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421D73" w14:textId="77777777" w:rsidR="00EB2185" w:rsidRPr="00D60FFD" w:rsidRDefault="005B5C52" w:rsidP="00EB2185">
      <w:pPr>
        <w:widowControl/>
        <w:ind w:firstLine="723"/>
        <w:jc w:val="left"/>
        <w:rPr>
          <w:rFonts w:cs="Times New Roman"/>
          <w:kern w:val="0"/>
          <w:szCs w:val="24"/>
        </w:rPr>
      </w:pPr>
      <w:r w:rsidRPr="00D60FFD">
        <w:rPr>
          <w:rFonts w:eastAsia="楷体_GB2312" w:cs="Times New Roman"/>
          <w:b/>
          <w:bCs/>
          <w:noProof/>
          <w:sz w:val="36"/>
          <w:szCs w:val="36"/>
        </w:rPr>
        <w:drawing>
          <wp:anchor distT="0" distB="0" distL="114300" distR="114300" simplePos="0" relativeHeight="251695104" behindDoc="0" locked="0" layoutInCell="1" allowOverlap="1" wp14:anchorId="6018F20B" wp14:editId="380A8928">
            <wp:simplePos x="0" y="0"/>
            <wp:positionH relativeFrom="column">
              <wp:posOffset>0</wp:posOffset>
            </wp:positionH>
            <wp:positionV relativeFrom="paragraph">
              <wp:posOffset>0</wp:posOffset>
            </wp:positionV>
            <wp:extent cx="1064895" cy="1050925"/>
            <wp:effectExtent l="19050" t="0" r="1649" b="0"/>
            <wp:wrapNone/>
            <wp:docPr id="759" name="图片 42" descr="C:\Users\Administrator\Documents\Tencent Files\137671372\FileRecv\睿晟LOGO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42" descr="C:\Users\Administrator\Documents\Tencent Files\137671372\FileRecv\睿晟LOGO 拷贝.jpg"/>
                    <pic:cNvPicPr>
                      <a:picLocks noChangeAspect="1" noChangeArrowheads="1"/>
                    </pic:cNvPicPr>
                  </pic:nvPicPr>
                  <pic:blipFill>
                    <a:blip r:embed="rId8"/>
                    <a:srcRect/>
                    <a:stretch>
                      <a:fillRect/>
                    </a:stretch>
                  </pic:blipFill>
                  <pic:spPr>
                    <a:xfrm>
                      <a:off x="0" y="0"/>
                      <a:ext cx="1065151" cy="1050878"/>
                    </a:xfrm>
                    <a:prstGeom prst="rect">
                      <a:avLst/>
                    </a:prstGeom>
                    <a:noFill/>
                    <a:ln w="9525">
                      <a:noFill/>
                      <a:miter lim="800000"/>
                      <a:headEnd/>
                      <a:tailEnd/>
                    </a:ln>
                  </pic:spPr>
                </pic:pic>
              </a:graphicData>
            </a:graphic>
          </wp:anchor>
        </w:drawing>
      </w:r>
    </w:p>
    <w:p w14:paraId="6770A270" w14:textId="77777777" w:rsidR="00EB2185" w:rsidRPr="00D60FFD" w:rsidRDefault="00EB2185" w:rsidP="00EB2185">
      <w:pPr>
        <w:tabs>
          <w:tab w:val="center" w:pos="4153"/>
          <w:tab w:val="right" w:pos="8306"/>
        </w:tabs>
        <w:spacing w:line="312" w:lineRule="auto"/>
        <w:ind w:firstLine="1044"/>
        <w:jc w:val="center"/>
        <w:rPr>
          <w:rFonts w:cs="Times New Roman"/>
          <w:b/>
          <w:sz w:val="52"/>
          <w:szCs w:val="52"/>
        </w:rPr>
      </w:pPr>
    </w:p>
    <w:p w14:paraId="67147E79" w14:textId="77777777" w:rsidR="00EB2185" w:rsidRPr="00D60FFD" w:rsidRDefault="00EB2185" w:rsidP="00EB2185">
      <w:pPr>
        <w:tabs>
          <w:tab w:val="center" w:pos="4153"/>
          <w:tab w:val="right" w:pos="8306"/>
        </w:tabs>
        <w:spacing w:line="312" w:lineRule="auto"/>
        <w:ind w:firstLine="1044"/>
        <w:jc w:val="center"/>
        <w:rPr>
          <w:rFonts w:cs="Times New Roman"/>
          <w:b/>
          <w:sz w:val="52"/>
          <w:szCs w:val="52"/>
        </w:rPr>
      </w:pPr>
    </w:p>
    <w:p w14:paraId="1844D55B" w14:textId="77777777" w:rsidR="00435BF1" w:rsidRPr="00D60FFD" w:rsidRDefault="005B5C52" w:rsidP="00EB2185">
      <w:pPr>
        <w:tabs>
          <w:tab w:val="center" w:pos="4153"/>
          <w:tab w:val="right" w:pos="8306"/>
        </w:tabs>
        <w:spacing w:line="312" w:lineRule="auto"/>
        <w:ind w:firstLine="883"/>
        <w:jc w:val="center"/>
        <w:rPr>
          <w:rFonts w:eastAsia="楷体" w:cs="Times New Roman"/>
          <w:b/>
          <w:sz w:val="44"/>
          <w:szCs w:val="44"/>
        </w:rPr>
      </w:pPr>
      <w:r w:rsidRPr="00D60FFD">
        <w:rPr>
          <w:rFonts w:eastAsia="楷体" w:cs="Times New Roman" w:hint="eastAsia"/>
          <w:b/>
          <w:sz w:val="44"/>
          <w:szCs w:val="44"/>
        </w:rPr>
        <w:t>蚌埠康源生态环境科技有限公司</w:t>
      </w:r>
    </w:p>
    <w:p w14:paraId="23B9BF07" w14:textId="77777777" w:rsidR="00EB2185" w:rsidRPr="00D60FFD" w:rsidRDefault="005B5C52" w:rsidP="00EB2185">
      <w:pPr>
        <w:tabs>
          <w:tab w:val="center" w:pos="4153"/>
          <w:tab w:val="right" w:pos="8306"/>
        </w:tabs>
        <w:spacing w:line="312" w:lineRule="auto"/>
        <w:ind w:firstLine="723"/>
        <w:jc w:val="center"/>
        <w:rPr>
          <w:rFonts w:cs="Times New Roman"/>
          <w:b/>
          <w:sz w:val="36"/>
          <w:szCs w:val="36"/>
        </w:rPr>
      </w:pPr>
      <w:r w:rsidRPr="00D60FFD">
        <w:rPr>
          <w:rFonts w:eastAsia="楷体" w:cs="Times New Roman" w:hint="eastAsia"/>
          <w:b/>
          <w:sz w:val="36"/>
          <w:szCs w:val="36"/>
        </w:rPr>
        <w:t>蚌埠市危险废弃物综合处置项目（一期）</w:t>
      </w:r>
    </w:p>
    <w:p w14:paraId="27E24783" w14:textId="77777777" w:rsidR="00EB2185" w:rsidRPr="00D60FFD" w:rsidRDefault="00EB2185" w:rsidP="00EB2185">
      <w:pPr>
        <w:tabs>
          <w:tab w:val="center" w:pos="4153"/>
          <w:tab w:val="right" w:pos="8306"/>
        </w:tabs>
        <w:spacing w:line="240" w:lineRule="atLeast"/>
        <w:ind w:firstLine="1044"/>
        <w:jc w:val="center"/>
        <w:rPr>
          <w:rFonts w:cs="Times New Roman"/>
          <w:b/>
          <w:sz w:val="52"/>
          <w:szCs w:val="52"/>
        </w:rPr>
      </w:pPr>
    </w:p>
    <w:p w14:paraId="2EDE2982" w14:textId="77777777" w:rsidR="00EB2185" w:rsidRPr="00D60FFD" w:rsidRDefault="00EB2185" w:rsidP="00EB2185">
      <w:pPr>
        <w:tabs>
          <w:tab w:val="center" w:pos="4153"/>
          <w:tab w:val="right" w:pos="8306"/>
        </w:tabs>
        <w:spacing w:line="312" w:lineRule="auto"/>
        <w:ind w:firstLine="1446"/>
        <w:jc w:val="center"/>
        <w:rPr>
          <w:rFonts w:eastAsia="华文新魏" w:cs="Times New Roman"/>
          <w:b/>
          <w:sz w:val="72"/>
          <w:szCs w:val="52"/>
        </w:rPr>
      </w:pPr>
      <w:r w:rsidRPr="00D60FFD">
        <w:rPr>
          <w:rFonts w:eastAsia="华文新魏" w:cs="Times New Roman"/>
          <w:b/>
          <w:sz w:val="72"/>
          <w:szCs w:val="52"/>
        </w:rPr>
        <w:t>环境影响报告书</w:t>
      </w:r>
    </w:p>
    <w:p w14:paraId="1BEB2D8E" w14:textId="77777777" w:rsidR="00EB2185" w:rsidRPr="00D60FFD" w:rsidRDefault="00EB2185" w:rsidP="00EB2185">
      <w:pPr>
        <w:tabs>
          <w:tab w:val="center" w:pos="4153"/>
          <w:tab w:val="right" w:pos="8306"/>
        </w:tabs>
        <w:spacing w:line="312" w:lineRule="auto"/>
        <w:ind w:firstLine="883"/>
        <w:jc w:val="center"/>
        <w:rPr>
          <w:rFonts w:eastAsia="华文新魏" w:cs="Times New Roman"/>
          <w:b/>
          <w:sz w:val="44"/>
          <w:szCs w:val="52"/>
        </w:rPr>
      </w:pPr>
      <w:r w:rsidRPr="00D60FFD">
        <w:rPr>
          <w:rFonts w:eastAsia="华文新魏" w:cs="Times New Roman"/>
          <w:b/>
          <w:sz w:val="44"/>
          <w:szCs w:val="52"/>
        </w:rPr>
        <w:t>（</w:t>
      </w:r>
      <w:r w:rsidR="00BD1B58" w:rsidRPr="00D60FFD">
        <w:rPr>
          <w:rFonts w:eastAsia="华文新魏" w:cs="Times New Roman" w:hint="eastAsia"/>
          <w:b/>
          <w:sz w:val="44"/>
          <w:szCs w:val="52"/>
        </w:rPr>
        <w:t>送审</w:t>
      </w:r>
      <w:r w:rsidR="00AB3C60" w:rsidRPr="00D60FFD">
        <w:rPr>
          <w:rFonts w:eastAsia="华文新魏" w:cs="Times New Roman" w:hint="eastAsia"/>
          <w:b/>
          <w:sz w:val="44"/>
          <w:szCs w:val="52"/>
        </w:rPr>
        <w:t>稿</w:t>
      </w:r>
      <w:r w:rsidRPr="00D60FFD">
        <w:rPr>
          <w:rFonts w:eastAsia="华文新魏" w:cs="Times New Roman"/>
          <w:b/>
          <w:sz w:val="44"/>
          <w:szCs w:val="52"/>
        </w:rPr>
        <w:t>）</w:t>
      </w:r>
    </w:p>
    <w:p w14:paraId="283F6572" w14:textId="77777777" w:rsidR="00EB2185" w:rsidRPr="00D60FFD" w:rsidRDefault="00EB2185" w:rsidP="00EB2185">
      <w:pPr>
        <w:tabs>
          <w:tab w:val="center" w:pos="4153"/>
          <w:tab w:val="right" w:pos="8306"/>
        </w:tabs>
        <w:spacing w:line="312" w:lineRule="auto"/>
        <w:ind w:firstLine="643"/>
        <w:jc w:val="center"/>
        <w:rPr>
          <w:rFonts w:cs="Times New Roman"/>
          <w:b/>
          <w:sz w:val="32"/>
          <w:szCs w:val="52"/>
        </w:rPr>
      </w:pPr>
    </w:p>
    <w:p w14:paraId="23239D7C" w14:textId="77777777" w:rsidR="00EB2185" w:rsidRPr="00D60FFD" w:rsidRDefault="00EB2185" w:rsidP="00EB2185">
      <w:pPr>
        <w:tabs>
          <w:tab w:val="center" w:pos="4153"/>
          <w:tab w:val="right" w:pos="8306"/>
        </w:tabs>
        <w:spacing w:line="312" w:lineRule="auto"/>
        <w:ind w:firstLine="643"/>
        <w:jc w:val="center"/>
        <w:rPr>
          <w:rFonts w:cs="Times New Roman"/>
          <w:b/>
          <w:sz w:val="32"/>
          <w:szCs w:val="52"/>
        </w:rPr>
      </w:pPr>
    </w:p>
    <w:p w14:paraId="285D5412" w14:textId="77777777" w:rsidR="00EB2185" w:rsidRPr="00D60FFD" w:rsidRDefault="00EB2185" w:rsidP="00EB2185">
      <w:pPr>
        <w:tabs>
          <w:tab w:val="center" w:pos="4153"/>
          <w:tab w:val="right" w:pos="8306"/>
        </w:tabs>
        <w:spacing w:line="312" w:lineRule="auto"/>
        <w:ind w:firstLine="643"/>
        <w:jc w:val="center"/>
        <w:rPr>
          <w:rFonts w:cs="Times New Roman"/>
          <w:b/>
          <w:sz w:val="32"/>
          <w:szCs w:val="52"/>
        </w:rPr>
      </w:pPr>
    </w:p>
    <w:p w14:paraId="1F6F0EF5" w14:textId="77777777" w:rsidR="00EB2185" w:rsidRPr="00D60FFD" w:rsidRDefault="00EB2185" w:rsidP="00EB2185">
      <w:pPr>
        <w:tabs>
          <w:tab w:val="center" w:pos="4153"/>
          <w:tab w:val="right" w:pos="8306"/>
        </w:tabs>
        <w:spacing w:line="312" w:lineRule="auto"/>
        <w:ind w:firstLine="643"/>
        <w:jc w:val="center"/>
        <w:rPr>
          <w:rFonts w:cs="Times New Roman"/>
          <w:b/>
          <w:sz w:val="32"/>
          <w:szCs w:val="52"/>
        </w:rPr>
      </w:pPr>
    </w:p>
    <w:p w14:paraId="029D8D5F" w14:textId="77777777" w:rsidR="00EB2185" w:rsidRPr="00D60FFD" w:rsidRDefault="00EB2185" w:rsidP="00EB2185">
      <w:pPr>
        <w:tabs>
          <w:tab w:val="center" w:pos="4153"/>
          <w:tab w:val="right" w:pos="8306"/>
        </w:tabs>
        <w:spacing w:line="312" w:lineRule="auto"/>
        <w:ind w:firstLine="643"/>
        <w:jc w:val="center"/>
        <w:rPr>
          <w:rFonts w:cs="Times New Roman"/>
          <w:b/>
          <w:sz w:val="32"/>
          <w:szCs w:val="52"/>
        </w:rPr>
      </w:pPr>
    </w:p>
    <w:p w14:paraId="71452A1C" w14:textId="77777777" w:rsidR="0094665A" w:rsidRPr="00D60FFD" w:rsidRDefault="0094665A" w:rsidP="00EB2185">
      <w:pPr>
        <w:tabs>
          <w:tab w:val="center" w:pos="4153"/>
          <w:tab w:val="right" w:pos="8306"/>
        </w:tabs>
        <w:spacing w:line="312" w:lineRule="auto"/>
        <w:ind w:firstLine="643"/>
        <w:jc w:val="center"/>
        <w:rPr>
          <w:rFonts w:cs="Times New Roman"/>
          <w:b/>
          <w:sz w:val="32"/>
          <w:szCs w:val="52"/>
        </w:rPr>
      </w:pPr>
    </w:p>
    <w:p w14:paraId="056D61A6" w14:textId="77777777" w:rsidR="0094665A" w:rsidRPr="00D60FFD" w:rsidRDefault="0094665A" w:rsidP="00EB2185">
      <w:pPr>
        <w:tabs>
          <w:tab w:val="center" w:pos="4153"/>
          <w:tab w:val="right" w:pos="8306"/>
        </w:tabs>
        <w:spacing w:line="312" w:lineRule="auto"/>
        <w:ind w:firstLine="643"/>
        <w:jc w:val="center"/>
        <w:rPr>
          <w:rFonts w:cs="Times New Roman"/>
          <w:b/>
          <w:sz w:val="32"/>
          <w:szCs w:val="52"/>
        </w:rPr>
      </w:pPr>
    </w:p>
    <w:p w14:paraId="5047CFE1" w14:textId="77777777" w:rsidR="00EB2185" w:rsidRPr="00D60FFD" w:rsidRDefault="00EB2185" w:rsidP="00EB2185">
      <w:pPr>
        <w:tabs>
          <w:tab w:val="center" w:pos="4153"/>
          <w:tab w:val="right" w:pos="8306"/>
        </w:tabs>
        <w:spacing w:line="312" w:lineRule="auto"/>
        <w:ind w:firstLine="643"/>
        <w:jc w:val="center"/>
        <w:rPr>
          <w:rFonts w:cs="Times New Roman"/>
          <w:b/>
          <w:sz w:val="32"/>
          <w:szCs w:val="52"/>
        </w:rPr>
      </w:pPr>
    </w:p>
    <w:p w14:paraId="6DFEDBE1" w14:textId="77777777" w:rsidR="00EB2185" w:rsidRPr="00D60FFD" w:rsidRDefault="00EB2185" w:rsidP="00EB2185">
      <w:pPr>
        <w:tabs>
          <w:tab w:val="center" w:pos="4153"/>
          <w:tab w:val="right" w:pos="8306"/>
        </w:tabs>
        <w:spacing w:line="312" w:lineRule="auto"/>
        <w:ind w:firstLine="643"/>
        <w:jc w:val="center"/>
        <w:rPr>
          <w:rFonts w:eastAsia="楷体" w:cs="Times New Roman"/>
          <w:b/>
          <w:sz w:val="32"/>
          <w:szCs w:val="52"/>
        </w:rPr>
      </w:pPr>
      <w:r w:rsidRPr="00D60FFD">
        <w:rPr>
          <w:rFonts w:eastAsia="楷体" w:cs="Times New Roman"/>
          <w:b/>
          <w:sz w:val="32"/>
          <w:szCs w:val="52"/>
        </w:rPr>
        <w:t>建设单位：</w:t>
      </w:r>
      <w:r w:rsidR="005B5C52" w:rsidRPr="00D60FFD">
        <w:rPr>
          <w:rFonts w:eastAsia="楷体" w:cs="Times New Roman" w:hint="eastAsia"/>
          <w:b/>
          <w:sz w:val="32"/>
          <w:szCs w:val="52"/>
        </w:rPr>
        <w:t>蚌埠康源生态环境科技有限公司</w:t>
      </w:r>
    </w:p>
    <w:p w14:paraId="65462B37" w14:textId="77777777" w:rsidR="00EB2185" w:rsidRPr="00D60FFD" w:rsidRDefault="00EB2185" w:rsidP="00EB2185">
      <w:pPr>
        <w:tabs>
          <w:tab w:val="center" w:pos="4153"/>
          <w:tab w:val="right" w:pos="8306"/>
        </w:tabs>
        <w:spacing w:line="312" w:lineRule="auto"/>
        <w:ind w:firstLine="643"/>
        <w:jc w:val="center"/>
        <w:rPr>
          <w:rFonts w:eastAsia="楷体" w:cs="Times New Roman"/>
          <w:b/>
          <w:sz w:val="32"/>
          <w:szCs w:val="52"/>
        </w:rPr>
      </w:pPr>
      <w:r w:rsidRPr="00D60FFD">
        <w:rPr>
          <w:rFonts w:eastAsia="楷体" w:cs="Times New Roman"/>
          <w:b/>
          <w:sz w:val="32"/>
          <w:szCs w:val="52"/>
        </w:rPr>
        <w:t>编制单位：</w:t>
      </w:r>
      <w:r w:rsidR="005B5C52" w:rsidRPr="00D60FFD">
        <w:rPr>
          <w:rFonts w:eastAsia="楷体" w:cs="Times New Roman" w:hint="eastAsia"/>
          <w:b/>
          <w:sz w:val="32"/>
          <w:szCs w:val="52"/>
        </w:rPr>
        <w:t>安徽睿晟环境科技有限公司</w:t>
      </w:r>
    </w:p>
    <w:p w14:paraId="4FF4CD26" w14:textId="77777777" w:rsidR="00EB2185" w:rsidRPr="00D60FFD" w:rsidRDefault="00EB2185" w:rsidP="00EB2185">
      <w:pPr>
        <w:tabs>
          <w:tab w:val="center" w:pos="4153"/>
          <w:tab w:val="right" w:pos="8306"/>
        </w:tabs>
        <w:spacing w:line="312" w:lineRule="auto"/>
        <w:ind w:firstLine="643"/>
        <w:jc w:val="center"/>
        <w:rPr>
          <w:rFonts w:eastAsia="楷体" w:cs="Times New Roman"/>
          <w:b/>
          <w:sz w:val="32"/>
          <w:szCs w:val="52"/>
        </w:rPr>
      </w:pPr>
      <w:r w:rsidRPr="00D60FFD">
        <w:rPr>
          <w:rFonts w:eastAsia="楷体" w:cs="Times New Roman"/>
          <w:b/>
          <w:sz w:val="32"/>
          <w:szCs w:val="52"/>
        </w:rPr>
        <w:t>20</w:t>
      </w:r>
      <w:r w:rsidR="005B5C52" w:rsidRPr="00D60FFD">
        <w:rPr>
          <w:rFonts w:eastAsia="楷体" w:cs="Times New Roman"/>
          <w:b/>
          <w:sz w:val="32"/>
          <w:szCs w:val="52"/>
        </w:rPr>
        <w:t>21</w:t>
      </w:r>
      <w:r w:rsidRPr="00D60FFD">
        <w:rPr>
          <w:rFonts w:eastAsia="楷体" w:cs="Times New Roman"/>
          <w:b/>
          <w:sz w:val="32"/>
          <w:szCs w:val="52"/>
        </w:rPr>
        <w:t>年</w:t>
      </w:r>
      <w:r w:rsidR="00F547FB" w:rsidRPr="00D60FFD">
        <w:rPr>
          <w:rFonts w:eastAsia="楷体" w:cs="Times New Roman"/>
          <w:b/>
          <w:sz w:val="32"/>
          <w:szCs w:val="52"/>
        </w:rPr>
        <w:t>3</w:t>
      </w:r>
      <w:r w:rsidRPr="00D60FFD">
        <w:rPr>
          <w:rFonts w:eastAsia="楷体" w:cs="Times New Roman"/>
          <w:b/>
          <w:sz w:val="32"/>
          <w:szCs w:val="52"/>
        </w:rPr>
        <w:t>月</w:t>
      </w:r>
      <w:r w:rsidR="005B5C52" w:rsidRPr="00D60FFD">
        <w:rPr>
          <w:rFonts w:eastAsia="楷体" w:cs="Times New Roman" w:hint="eastAsia"/>
          <w:b/>
          <w:sz w:val="32"/>
          <w:szCs w:val="52"/>
        </w:rPr>
        <w:t xml:space="preserve">  </w:t>
      </w:r>
      <w:r w:rsidR="005B5C52" w:rsidRPr="00D60FFD">
        <w:rPr>
          <w:rFonts w:eastAsia="楷体" w:cs="Times New Roman" w:hint="eastAsia"/>
          <w:b/>
          <w:sz w:val="32"/>
          <w:szCs w:val="52"/>
        </w:rPr>
        <w:t>合肥</w:t>
      </w:r>
    </w:p>
    <w:p w14:paraId="7D6F016B" w14:textId="77777777" w:rsidR="00EB2185" w:rsidRPr="00D60FFD" w:rsidRDefault="00EB2185" w:rsidP="00EB2185">
      <w:pPr>
        <w:tabs>
          <w:tab w:val="center" w:pos="4153"/>
          <w:tab w:val="right" w:pos="8306"/>
        </w:tabs>
        <w:spacing w:line="312" w:lineRule="auto"/>
        <w:ind w:firstLine="643"/>
        <w:jc w:val="center"/>
        <w:rPr>
          <w:rFonts w:eastAsia="楷体" w:cs="Times New Roman"/>
          <w:b/>
          <w:sz w:val="32"/>
          <w:szCs w:val="52"/>
        </w:rPr>
      </w:pPr>
    </w:p>
    <w:p w14:paraId="2696652D" w14:textId="77777777" w:rsidR="00EB2185" w:rsidRPr="00D60FFD" w:rsidRDefault="00EB2185" w:rsidP="00EB2185">
      <w:pPr>
        <w:spacing w:beforeLines="50" w:before="163" w:afterLines="50" w:after="163" w:line="500" w:lineRule="exact"/>
        <w:ind w:firstLineChars="0" w:firstLine="0"/>
        <w:rPr>
          <w:rFonts w:eastAsia="仿宋_GB2312" w:cs="Times New Roman"/>
          <w:b/>
          <w:sz w:val="32"/>
        </w:rPr>
        <w:sectPr w:rsidR="00EB2185" w:rsidRPr="00D60FFD" w:rsidSect="005716FE">
          <w:headerReference w:type="even" r:id="rId9"/>
          <w:headerReference w:type="default" r:id="rId10"/>
          <w:footerReference w:type="even" r:id="rId11"/>
          <w:footerReference w:type="default" r:id="rId12"/>
          <w:headerReference w:type="first" r:id="rId13"/>
          <w:footerReference w:type="first" r:id="rId14"/>
          <w:pgSz w:w="11907" w:h="16840" w:code="9"/>
          <w:pgMar w:top="1440" w:right="1440" w:bottom="1440" w:left="1440" w:header="851" w:footer="992" w:gutter="0"/>
          <w:pgNumType w:fmt="upperRoman" w:start="1"/>
          <w:cols w:space="425"/>
          <w:docGrid w:type="lines" w:linePitch="326"/>
        </w:sectPr>
      </w:pPr>
    </w:p>
    <w:p w14:paraId="72B43A33" w14:textId="77777777" w:rsidR="0047670C" w:rsidRPr="00D60FFD" w:rsidRDefault="0047670C" w:rsidP="0047670C">
      <w:pPr>
        <w:spacing w:beforeLines="50" w:before="163" w:afterLines="50" w:after="163" w:line="500" w:lineRule="exact"/>
        <w:ind w:firstLineChars="0" w:firstLine="0"/>
        <w:jc w:val="center"/>
        <w:rPr>
          <w:rFonts w:eastAsia="仿宋_GB2312" w:cs="Times New Roman"/>
          <w:b/>
          <w:sz w:val="32"/>
        </w:rPr>
      </w:pPr>
      <w:r w:rsidRPr="00D60FFD">
        <w:rPr>
          <w:rFonts w:eastAsia="仿宋_GB2312" w:cs="Times New Roman" w:hint="eastAsia"/>
          <w:b/>
          <w:sz w:val="32"/>
        </w:rPr>
        <w:lastRenderedPageBreak/>
        <w:t>目</w:t>
      </w:r>
      <w:r w:rsidRPr="00D60FFD">
        <w:rPr>
          <w:rFonts w:eastAsia="仿宋_GB2312" w:cs="Times New Roman"/>
          <w:b/>
          <w:sz w:val="32"/>
        </w:rPr>
        <w:t xml:space="preserve">  </w:t>
      </w:r>
      <w:r w:rsidRPr="00D60FFD">
        <w:rPr>
          <w:rFonts w:eastAsia="仿宋_GB2312" w:cs="Times New Roman" w:hint="eastAsia"/>
          <w:b/>
          <w:sz w:val="32"/>
        </w:rPr>
        <w:t>录</w:t>
      </w:r>
    </w:p>
    <w:p w14:paraId="3544EC80" w14:textId="0103EE6D" w:rsidR="00E87B76" w:rsidRPr="00D60FFD" w:rsidRDefault="0047670C" w:rsidP="00E87B76">
      <w:pPr>
        <w:pStyle w:val="14"/>
        <w:tabs>
          <w:tab w:val="right" w:leader="dot" w:pos="9017"/>
        </w:tabs>
        <w:ind w:firstLineChars="0" w:firstLine="0"/>
        <w:rPr>
          <w:rFonts w:asciiTheme="minorHAnsi" w:eastAsiaTheme="minorEastAsia" w:hAnsiTheme="minorHAnsi" w:cstheme="minorBidi"/>
          <w:b w:val="0"/>
          <w:noProof/>
          <w:sz w:val="21"/>
        </w:rPr>
      </w:pPr>
      <w:r w:rsidRPr="00D60FFD">
        <w:rPr>
          <w:rFonts w:ascii="Times New Roman" w:eastAsiaTheme="minorEastAsia" w:hAnsi="Times New Roman"/>
          <w:bCs/>
          <w:caps/>
          <w:noProof/>
          <w:kern w:val="44"/>
          <w:szCs w:val="24"/>
        </w:rPr>
        <w:fldChar w:fldCharType="begin"/>
      </w:r>
      <w:r w:rsidRPr="00D60FFD">
        <w:rPr>
          <w:rFonts w:ascii="Times New Roman" w:eastAsiaTheme="minorEastAsia" w:hAnsi="Times New Roman"/>
          <w:bCs/>
          <w:caps/>
          <w:noProof/>
          <w:kern w:val="44"/>
          <w:szCs w:val="24"/>
        </w:rPr>
        <w:instrText xml:space="preserve"> TOC \o "1-2" \h \z \u </w:instrText>
      </w:r>
      <w:r w:rsidRPr="00D60FFD">
        <w:rPr>
          <w:rFonts w:ascii="Times New Roman" w:eastAsiaTheme="minorEastAsia" w:hAnsi="Times New Roman"/>
          <w:bCs/>
          <w:caps/>
          <w:noProof/>
          <w:kern w:val="44"/>
          <w:szCs w:val="24"/>
        </w:rPr>
        <w:fldChar w:fldCharType="separate"/>
      </w:r>
      <w:hyperlink w:anchor="_Toc67187506" w:history="1">
        <w:r w:rsidR="00E87B76" w:rsidRPr="00D60FFD">
          <w:rPr>
            <w:rStyle w:val="af2"/>
            <w:noProof/>
          </w:rPr>
          <w:t>1</w:t>
        </w:r>
        <w:r w:rsidR="00E87B76" w:rsidRPr="00D60FFD">
          <w:rPr>
            <w:rStyle w:val="af2"/>
            <w:noProof/>
          </w:rPr>
          <w:t>、概述</w:t>
        </w:r>
        <w:r w:rsidR="00E87B76" w:rsidRPr="00D60FFD">
          <w:rPr>
            <w:noProof/>
            <w:webHidden/>
          </w:rPr>
          <w:tab/>
        </w:r>
        <w:r w:rsidR="00E87B76" w:rsidRPr="00D60FFD">
          <w:rPr>
            <w:noProof/>
            <w:webHidden/>
          </w:rPr>
          <w:fldChar w:fldCharType="begin"/>
        </w:r>
        <w:r w:rsidR="00E87B76" w:rsidRPr="00D60FFD">
          <w:rPr>
            <w:noProof/>
            <w:webHidden/>
          </w:rPr>
          <w:instrText xml:space="preserve"> PAGEREF _Toc67187506 \h </w:instrText>
        </w:r>
        <w:r w:rsidR="00E87B76" w:rsidRPr="00D60FFD">
          <w:rPr>
            <w:noProof/>
            <w:webHidden/>
          </w:rPr>
        </w:r>
        <w:r w:rsidR="00E87B76" w:rsidRPr="00D60FFD">
          <w:rPr>
            <w:noProof/>
            <w:webHidden/>
          </w:rPr>
          <w:fldChar w:fldCharType="separate"/>
        </w:r>
        <w:r w:rsidR="00F26897" w:rsidRPr="00D60FFD">
          <w:rPr>
            <w:noProof/>
            <w:webHidden/>
          </w:rPr>
          <w:t>1</w:t>
        </w:r>
        <w:r w:rsidR="00E87B76" w:rsidRPr="00D60FFD">
          <w:rPr>
            <w:noProof/>
            <w:webHidden/>
          </w:rPr>
          <w:fldChar w:fldCharType="end"/>
        </w:r>
      </w:hyperlink>
    </w:p>
    <w:p w14:paraId="3031BF05" w14:textId="13EB8F2C" w:rsidR="00E87B76" w:rsidRPr="00D60FFD" w:rsidRDefault="00B401D4">
      <w:pPr>
        <w:pStyle w:val="23"/>
        <w:ind w:firstLine="482"/>
        <w:rPr>
          <w:rFonts w:asciiTheme="minorHAnsi" w:eastAsiaTheme="minorEastAsia" w:hAnsiTheme="minorHAnsi" w:cstheme="minorBidi"/>
          <w:b w:val="0"/>
          <w:bCs w:val="0"/>
          <w:sz w:val="21"/>
        </w:rPr>
      </w:pPr>
      <w:hyperlink w:anchor="_Toc67187507" w:history="1">
        <w:r w:rsidR="00E87B76" w:rsidRPr="00D60FFD">
          <w:rPr>
            <w:rStyle w:val="af2"/>
          </w:rPr>
          <w:t>1.1</w:t>
        </w:r>
        <w:r w:rsidR="00E87B76" w:rsidRPr="00D60FFD">
          <w:rPr>
            <w:rStyle w:val="af2"/>
          </w:rPr>
          <w:t>项目由来及特点</w:t>
        </w:r>
        <w:r w:rsidR="00E87B76" w:rsidRPr="00D60FFD">
          <w:rPr>
            <w:webHidden/>
          </w:rPr>
          <w:tab/>
        </w:r>
        <w:r w:rsidR="00E87B76" w:rsidRPr="00D60FFD">
          <w:rPr>
            <w:webHidden/>
          </w:rPr>
          <w:fldChar w:fldCharType="begin"/>
        </w:r>
        <w:r w:rsidR="00E87B76" w:rsidRPr="00D60FFD">
          <w:rPr>
            <w:webHidden/>
          </w:rPr>
          <w:instrText xml:space="preserve"> PAGEREF _Toc67187507 \h </w:instrText>
        </w:r>
        <w:r w:rsidR="00E87B76" w:rsidRPr="00D60FFD">
          <w:rPr>
            <w:webHidden/>
          </w:rPr>
        </w:r>
        <w:r w:rsidR="00E87B76" w:rsidRPr="00D60FFD">
          <w:rPr>
            <w:webHidden/>
          </w:rPr>
          <w:fldChar w:fldCharType="separate"/>
        </w:r>
        <w:r w:rsidR="00F26897" w:rsidRPr="00D60FFD">
          <w:rPr>
            <w:webHidden/>
          </w:rPr>
          <w:t>1</w:t>
        </w:r>
        <w:r w:rsidR="00E87B76" w:rsidRPr="00D60FFD">
          <w:rPr>
            <w:webHidden/>
          </w:rPr>
          <w:fldChar w:fldCharType="end"/>
        </w:r>
      </w:hyperlink>
    </w:p>
    <w:p w14:paraId="7F79F875" w14:textId="49344784" w:rsidR="00E87B76" w:rsidRPr="00D60FFD" w:rsidRDefault="00B401D4">
      <w:pPr>
        <w:pStyle w:val="23"/>
        <w:ind w:firstLine="482"/>
        <w:rPr>
          <w:rFonts w:asciiTheme="minorHAnsi" w:eastAsiaTheme="minorEastAsia" w:hAnsiTheme="minorHAnsi" w:cstheme="minorBidi"/>
          <w:b w:val="0"/>
          <w:bCs w:val="0"/>
          <w:sz w:val="21"/>
        </w:rPr>
      </w:pPr>
      <w:hyperlink w:anchor="_Toc67187508" w:history="1">
        <w:r w:rsidR="00E87B76" w:rsidRPr="00D60FFD">
          <w:rPr>
            <w:rStyle w:val="af2"/>
          </w:rPr>
          <w:t>1.2</w:t>
        </w:r>
        <w:r w:rsidR="00E87B76" w:rsidRPr="00D60FFD">
          <w:rPr>
            <w:rStyle w:val="af2"/>
          </w:rPr>
          <w:t>评价工作过程</w:t>
        </w:r>
        <w:r w:rsidR="00E87B76" w:rsidRPr="00D60FFD">
          <w:rPr>
            <w:webHidden/>
          </w:rPr>
          <w:tab/>
        </w:r>
        <w:r w:rsidR="00E87B76" w:rsidRPr="00D60FFD">
          <w:rPr>
            <w:webHidden/>
          </w:rPr>
          <w:fldChar w:fldCharType="begin"/>
        </w:r>
        <w:r w:rsidR="00E87B76" w:rsidRPr="00D60FFD">
          <w:rPr>
            <w:webHidden/>
          </w:rPr>
          <w:instrText xml:space="preserve"> PAGEREF _Toc67187508 \h </w:instrText>
        </w:r>
        <w:r w:rsidR="00E87B76" w:rsidRPr="00D60FFD">
          <w:rPr>
            <w:webHidden/>
          </w:rPr>
        </w:r>
        <w:r w:rsidR="00E87B76" w:rsidRPr="00D60FFD">
          <w:rPr>
            <w:webHidden/>
          </w:rPr>
          <w:fldChar w:fldCharType="separate"/>
        </w:r>
        <w:r w:rsidR="00F26897" w:rsidRPr="00D60FFD">
          <w:rPr>
            <w:webHidden/>
          </w:rPr>
          <w:t>3</w:t>
        </w:r>
        <w:r w:rsidR="00E87B76" w:rsidRPr="00D60FFD">
          <w:rPr>
            <w:webHidden/>
          </w:rPr>
          <w:fldChar w:fldCharType="end"/>
        </w:r>
      </w:hyperlink>
    </w:p>
    <w:p w14:paraId="053D91F3" w14:textId="60B55BDC" w:rsidR="00E87B76" w:rsidRPr="00D60FFD" w:rsidRDefault="00B401D4">
      <w:pPr>
        <w:pStyle w:val="23"/>
        <w:ind w:firstLine="482"/>
        <w:rPr>
          <w:rFonts w:asciiTheme="minorHAnsi" w:eastAsiaTheme="minorEastAsia" w:hAnsiTheme="minorHAnsi" w:cstheme="minorBidi"/>
          <w:b w:val="0"/>
          <w:bCs w:val="0"/>
          <w:sz w:val="21"/>
        </w:rPr>
      </w:pPr>
      <w:hyperlink w:anchor="_Toc67187509" w:history="1">
        <w:r w:rsidR="00E87B76" w:rsidRPr="00D60FFD">
          <w:rPr>
            <w:rStyle w:val="af2"/>
          </w:rPr>
          <w:t>1.3</w:t>
        </w:r>
        <w:r w:rsidR="00E87B76" w:rsidRPr="00D60FFD">
          <w:rPr>
            <w:rStyle w:val="af2"/>
          </w:rPr>
          <w:t>分析判定相关情况</w:t>
        </w:r>
        <w:r w:rsidR="00E87B76" w:rsidRPr="00D60FFD">
          <w:rPr>
            <w:webHidden/>
          </w:rPr>
          <w:tab/>
        </w:r>
        <w:r w:rsidR="00E87B76" w:rsidRPr="00D60FFD">
          <w:rPr>
            <w:webHidden/>
          </w:rPr>
          <w:fldChar w:fldCharType="begin"/>
        </w:r>
        <w:r w:rsidR="00E87B76" w:rsidRPr="00D60FFD">
          <w:rPr>
            <w:webHidden/>
          </w:rPr>
          <w:instrText xml:space="preserve"> PAGEREF _Toc67187509 \h </w:instrText>
        </w:r>
        <w:r w:rsidR="00E87B76" w:rsidRPr="00D60FFD">
          <w:rPr>
            <w:webHidden/>
          </w:rPr>
        </w:r>
        <w:r w:rsidR="00E87B76" w:rsidRPr="00D60FFD">
          <w:rPr>
            <w:webHidden/>
          </w:rPr>
          <w:fldChar w:fldCharType="separate"/>
        </w:r>
        <w:r w:rsidR="00F26897" w:rsidRPr="00D60FFD">
          <w:rPr>
            <w:webHidden/>
          </w:rPr>
          <w:t>5</w:t>
        </w:r>
        <w:r w:rsidR="00E87B76" w:rsidRPr="00D60FFD">
          <w:rPr>
            <w:webHidden/>
          </w:rPr>
          <w:fldChar w:fldCharType="end"/>
        </w:r>
      </w:hyperlink>
    </w:p>
    <w:p w14:paraId="2614CB0E" w14:textId="7CA3AEEA" w:rsidR="00E87B76" w:rsidRPr="00D60FFD" w:rsidRDefault="00B401D4">
      <w:pPr>
        <w:pStyle w:val="23"/>
        <w:ind w:firstLine="482"/>
        <w:rPr>
          <w:rFonts w:asciiTheme="minorHAnsi" w:eastAsiaTheme="minorEastAsia" w:hAnsiTheme="minorHAnsi" w:cstheme="minorBidi"/>
          <w:b w:val="0"/>
          <w:bCs w:val="0"/>
          <w:sz w:val="21"/>
        </w:rPr>
      </w:pPr>
      <w:hyperlink w:anchor="_Toc67187510" w:history="1">
        <w:r w:rsidR="00E87B76" w:rsidRPr="00D60FFD">
          <w:rPr>
            <w:rStyle w:val="af2"/>
          </w:rPr>
          <w:t>1.4</w:t>
        </w:r>
        <w:r w:rsidR="00E87B76" w:rsidRPr="00D60FFD">
          <w:rPr>
            <w:rStyle w:val="af2"/>
          </w:rPr>
          <w:t>关注的主要环境问题</w:t>
        </w:r>
        <w:r w:rsidR="00E87B76" w:rsidRPr="00D60FFD">
          <w:rPr>
            <w:webHidden/>
          </w:rPr>
          <w:tab/>
        </w:r>
        <w:r w:rsidR="00E87B76" w:rsidRPr="00D60FFD">
          <w:rPr>
            <w:webHidden/>
          </w:rPr>
          <w:fldChar w:fldCharType="begin"/>
        </w:r>
        <w:r w:rsidR="00E87B76" w:rsidRPr="00D60FFD">
          <w:rPr>
            <w:webHidden/>
          </w:rPr>
          <w:instrText xml:space="preserve"> PAGEREF _Toc67187510 \h </w:instrText>
        </w:r>
        <w:r w:rsidR="00E87B76" w:rsidRPr="00D60FFD">
          <w:rPr>
            <w:webHidden/>
          </w:rPr>
        </w:r>
        <w:r w:rsidR="00E87B76" w:rsidRPr="00D60FFD">
          <w:rPr>
            <w:webHidden/>
          </w:rPr>
          <w:fldChar w:fldCharType="separate"/>
        </w:r>
        <w:r w:rsidR="00F26897" w:rsidRPr="00D60FFD">
          <w:rPr>
            <w:webHidden/>
          </w:rPr>
          <w:t>6</w:t>
        </w:r>
        <w:r w:rsidR="00E87B76" w:rsidRPr="00D60FFD">
          <w:rPr>
            <w:webHidden/>
          </w:rPr>
          <w:fldChar w:fldCharType="end"/>
        </w:r>
      </w:hyperlink>
    </w:p>
    <w:p w14:paraId="06BE9F46" w14:textId="4E0070B3" w:rsidR="00E87B76" w:rsidRPr="00D60FFD" w:rsidRDefault="00B401D4">
      <w:pPr>
        <w:pStyle w:val="23"/>
        <w:ind w:firstLine="482"/>
        <w:rPr>
          <w:rFonts w:asciiTheme="minorHAnsi" w:eastAsiaTheme="minorEastAsia" w:hAnsiTheme="minorHAnsi" w:cstheme="minorBidi"/>
          <w:b w:val="0"/>
          <w:bCs w:val="0"/>
          <w:sz w:val="21"/>
        </w:rPr>
      </w:pPr>
      <w:hyperlink w:anchor="_Toc67187511" w:history="1">
        <w:r w:rsidR="00E87B76" w:rsidRPr="00D60FFD">
          <w:rPr>
            <w:rStyle w:val="af2"/>
          </w:rPr>
          <w:t>1.5</w:t>
        </w:r>
        <w:r w:rsidR="00E87B76" w:rsidRPr="00D60FFD">
          <w:rPr>
            <w:rStyle w:val="af2"/>
          </w:rPr>
          <w:t>环境影响报告书主要结论</w:t>
        </w:r>
        <w:r w:rsidR="00E87B76" w:rsidRPr="00D60FFD">
          <w:rPr>
            <w:webHidden/>
          </w:rPr>
          <w:tab/>
        </w:r>
        <w:r w:rsidR="00E87B76" w:rsidRPr="00D60FFD">
          <w:rPr>
            <w:webHidden/>
          </w:rPr>
          <w:fldChar w:fldCharType="begin"/>
        </w:r>
        <w:r w:rsidR="00E87B76" w:rsidRPr="00D60FFD">
          <w:rPr>
            <w:webHidden/>
          </w:rPr>
          <w:instrText xml:space="preserve"> PAGEREF _Toc67187511 \h </w:instrText>
        </w:r>
        <w:r w:rsidR="00E87B76" w:rsidRPr="00D60FFD">
          <w:rPr>
            <w:webHidden/>
          </w:rPr>
        </w:r>
        <w:r w:rsidR="00E87B76" w:rsidRPr="00D60FFD">
          <w:rPr>
            <w:webHidden/>
          </w:rPr>
          <w:fldChar w:fldCharType="separate"/>
        </w:r>
        <w:r w:rsidR="00F26897" w:rsidRPr="00D60FFD">
          <w:rPr>
            <w:webHidden/>
          </w:rPr>
          <w:t>6</w:t>
        </w:r>
        <w:r w:rsidR="00E87B76" w:rsidRPr="00D60FFD">
          <w:rPr>
            <w:webHidden/>
          </w:rPr>
          <w:fldChar w:fldCharType="end"/>
        </w:r>
      </w:hyperlink>
    </w:p>
    <w:p w14:paraId="59F0E2F8" w14:textId="29173EF6" w:rsidR="00E87B76" w:rsidRPr="00D60FFD" w:rsidRDefault="00B401D4" w:rsidP="00E87B76">
      <w:pPr>
        <w:pStyle w:val="14"/>
        <w:tabs>
          <w:tab w:val="right" w:leader="dot" w:pos="9017"/>
        </w:tabs>
        <w:ind w:firstLineChars="0" w:firstLine="0"/>
        <w:rPr>
          <w:rFonts w:asciiTheme="minorHAnsi" w:eastAsiaTheme="minorEastAsia" w:hAnsiTheme="minorHAnsi" w:cstheme="minorBidi"/>
          <w:b w:val="0"/>
          <w:noProof/>
          <w:sz w:val="21"/>
        </w:rPr>
      </w:pPr>
      <w:hyperlink w:anchor="_Toc67187512" w:history="1">
        <w:r w:rsidR="00E87B76" w:rsidRPr="00D60FFD">
          <w:rPr>
            <w:rStyle w:val="af2"/>
            <w:noProof/>
          </w:rPr>
          <w:t>2</w:t>
        </w:r>
        <w:r w:rsidR="00E87B76" w:rsidRPr="00D60FFD">
          <w:rPr>
            <w:rStyle w:val="af2"/>
            <w:noProof/>
          </w:rPr>
          <w:t>、总则</w:t>
        </w:r>
        <w:r w:rsidR="00E87B76" w:rsidRPr="00D60FFD">
          <w:rPr>
            <w:noProof/>
            <w:webHidden/>
          </w:rPr>
          <w:tab/>
        </w:r>
        <w:r w:rsidR="00E87B76" w:rsidRPr="00D60FFD">
          <w:rPr>
            <w:noProof/>
            <w:webHidden/>
          </w:rPr>
          <w:fldChar w:fldCharType="begin"/>
        </w:r>
        <w:r w:rsidR="00E87B76" w:rsidRPr="00D60FFD">
          <w:rPr>
            <w:noProof/>
            <w:webHidden/>
          </w:rPr>
          <w:instrText xml:space="preserve"> PAGEREF _Toc67187512 \h </w:instrText>
        </w:r>
        <w:r w:rsidR="00E87B76" w:rsidRPr="00D60FFD">
          <w:rPr>
            <w:noProof/>
            <w:webHidden/>
          </w:rPr>
        </w:r>
        <w:r w:rsidR="00E87B76" w:rsidRPr="00D60FFD">
          <w:rPr>
            <w:noProof/>
            <w:webHidden/>
          </w:rPr>
          <w:fldChar w:fldCharType="separate"/>
        </w:r>
        <w:r w:rsidR="00F26897" w:rsidRPr="00D60FFD">
          <w:rPr>
            <w:noProof/>
            <w:webHidden/>
          </w:rPr>
          <w:t>8</w:t>
        </w:r>
        <w:r w:rsidR="00E87B76" w:rsidRPr="00D60FFD">
          <w:rPr>
            <w:noProof/>
            <w:webHidden/>
          </w:rPr>
          <w:fldChar w:fldCharType="end"/>
        </w:r>
      </w:hyperlink>
    </w:p>
    <w:p w14:paraId="09403A2F" w14:textId="461504C0" w:rsidR="00E87B76" w:rsidRPr="00D60FFD" w:rsidRDefault="00B401D4">
      <w:pPr>
        <w:pStyle w:val="23"/>
        <w:ind w:firstLine="482"/>
        <w:rPr>
          <w:rFonts w:asciiTheme="minorHAnsi" w:eastAsiaTheme="minorEastAsia" w:hAnsiTheme="minorHAnsi" w:cstheme="minorBidi"/>
          <w:b w:val="0"/>
          <w:bCs w:val="0"/>
          <w:sz w:val="21"/>
        </w:rPr>
      </w:pPr>
      <w:hyperlink w:anchor="_Toc67187513" w:history="1">
        <w:r w:rsidR="00E87B76" w:rsidRPr="00D60FFD">
          <w:rPr>
            <w:rStyle w:val="af2"/>
          </w:rPr>
          <w:t>2.1</w:t>
        </w:r>
        <w:r w:rsidR="00E87B76" w:rsidRPr="00D60FFD">
          <w:rPr>
            <w:rStyle w:val="af2"/>
          </w:rPr>
          <w:t>编制依据</w:t>
        </w:r>
        <w:r w:rsidR="00E87B76" w:rsidRPr="00D60FFD">
          <w:rPr>
            <w:webHidden/>
          </w:rPr>
          <w:tab/>
        </w:r>
        <w:r w:rsidR="00E87B76" w:rsidRPr="00D60FFD">
          <w:rPr>
            <w:webHidden/>
          </w:rPr>
          <w:fldChar w:fldCharType="begin"/>
        </w:r>
        <w:r w:rsidR="00E87B76" w:rsidRPr="00D60FFD">
          <w:rPr>
            <w:webHidden/>
          </w:rPr>
          <w:instrText xml:space="preserve"> PAGEREF _Toc67187513 \h </w:instrText>
        </w:r>
        <w:r w:rsidR="00E87B76" w:rsidRPr="00D60FFD">
          <w:rPr>
            <w:webHidden/>
          </w:rPr>
        </w:r>
        <w:r w:rsidR="00E87B76" w:rsidRPr="00D60FFD">
          <w:rPr>
            <w:webHidden/>
          </w:rPr>
          <w:fldChar w:fldCharType="separate"/>
        </w:r>
        <w:r w:rsidR="00F26897" w:rsidRPr="00D60FFD">
          <w:rPr>
            <w:webHidden/>
          </w:rPr>
          <w:t>8</w:t>
        </w:r>
        <w:r w:rsidR="00E87B76" w:rsidRPr="00D60FFD">
          <w:rPr>
            <w:webHidden/>
          </w:rPr>
          <w:fldChar w:fldCharType="end"/>
        </w:r>
      </w:hyperlink>
    </w:p>
    <w:p w14:paraId="0004DABF" w14:textId="74A79DCA" w:rsidR="00E87B76" w:rsidRPr="00D60FFD" w:rsidRDefault="00B401D4">
      <w:pPr>
        <w:pStyle w:val="23"/>
        <w:ind w:firstLine="482"/>
        <w:rPr>
          <w:rFonts w:asciiTheme="minorHAnsi" w:eastAsiaTheme="minorEastAsia" w:hAnsiTheme="minorHAnsi" w:cstheme="minorBidi"/>
          <w:b w:val="0"/>
          <w:bCs w:val="0"/>
          <w:sz w:val="21"/>
        </w:rPr>
      </w:pPr>
      <w:hyperlink w:anchor="_Toc67187514" w:history="1">
        <w:r w:rsidR="00E87B76" w:rsidRPr="00D60FFD">
          <w:rPr>
            <w:rStyle w:val="af2"/>
          </w:rPr>
          <w:t>2.2</w:t>
        </w:r>
        <w:r w:rsidR="00E87B76" w:rsidRPr="00D60FFD">
          <w:rPr>
            <w:rStyle w:val="af2"/>
          </w:rPr>
          <w:t>评价因子与评价标准</w:t>
        </w:r>
        <w:r w:rsidR="00E87B76" w:rsidRPr="00D60FFD">
          <w:rPr>
            <w:webHidden/>
          </w:rPr>
          <w:tab/>
        </w:r>
        <w:r w:rsidR="00E87B76" w:rsidRPr="00D60FFD">
          <w:rPr>
            <w:webHidden/>
          </w:rPr>
          <w:fldChar w:fldCharType="begin"/>
        </w:r>
        <w:r w:rsidR="00E87B76" w:rsidRPr="00D60FFD">
          <w:rPr>
            <w:webHidden/>
          </w:rPr>
          <w:instrText xml:space="preserve"> PAGEREF _Toc67187514 \h </w:instrText>
        </w:r>
        <w:r w:rsidR="00E87B76" w:rsidRPr="00D60FFD">
          <w:rPr>
            <w:webHidden/>
          </w:rPr>
        </w:r>
        <w:r w:rsidR="00E87B76" w:rsidRPr="00D60FFD">
          <w:rPr>
            <w:webHidden/>
          </w:rPr>
          <w:fldChar w:fldCharType="separate"/>
        </w:r>
        <w:r w:rsidR="00F26897" w:rsidRPr="00D60FFD">
          <w:rPr>
            <w:webHidden/>
          </w:rPr>
          <w:t>13</w:t>
        </w:r>
        <w:r w:rsidR="00E87B76" w:rsidRPr="00D60FFD">
          <w:rPr>
            <w:webHidden/>
          </w:rPr>
          <w:fldChar w:fldCharType="end"/>
        </w:r>
      </w:hyperlink>
    </w:p>
    <w:p w14:paraId="5548714E" w14:textId="2107C744" w:rsidR="00E87B76" w:rsidRPr="00D60FFD" w:rsidRDefault="00B401D4">
      <w:pPr>
        <w:pStyle w:val="23"/>
        <w:ind w:firstLine="482"/>
        <w:rPr>
          <w:rFonts w:asciiTheme="minorHAnsi" w:eastAsiaTheme="minorEastAsia" w:hAnsiTheme="minorHAnsi" w:cstheme="minorBidi"/>
          <w:b w:val="0"/>
          <w:bCs w:val="0"/>
          <w:sz w:val="21"/>
        </w:rPr>
      </w:pPr>
      <w:hyperlink w:anchor="_Toc67187515" w:history="1">
        <w:r w:rsidR="00E87B76" w:rsidRPr="00D60FFD">
          <w:rPr>
            <w:rStyle w:val="af2"/>
          </w:rPr>
          <w:t>2.3</w:t>
        </w:r>
        <w:r w:rsidR="00E87B76" w:rsidRPr="00D60FFD">
          <w:rPr>
            <w:rStyle w:val="af2"/>
          </w:rPr>
          <w:t>评价原则和评价重点</w:t>
        </w:r>
        <w:r w:rsidR="00E87B76" w:rsidRPr="00D60FFD">
          <w:rPr>
            <w:webHidden/>
          </w:rPr>
          <w:tab/>
        </w:r>
        <w:r w:rsidR="00E87B76" w:rsidRPr="00D60FFD">
          <w:rPr>
            <w:webHidden/>
          </w:rPr>
          <w:fldChar w:fldCharType="begin"/>
        </w:r>
        <w:r w:rsidR="00E87B76" w:rsidRPr="00D60FFD">
          <w:rPr>
            <w:webHidden/>
          </w:rPr>
          <w:instrText xml:space="preserve"> PAGEREF _Toc67187515 \h </w:instrText>
        </w:r>
        <w:r w:rsidR="00E87B76" w:rsidRPr="00D60FFD">
          <w:rPr>
            <w:webHidden/>
          </w:rPr>
        </w:r>
        <w:r w:rsidR="00E87B76" w:rsidRPr="00D60FFD">
          <w:rPr>
            <w:webHidden/>
          </w:rPr>
          <w:fldChar w:fldCharType="separate"/>
        </w:r>
        <w:r w:rsidR="00F26897" w:rsidRPr="00D60FFD">
          <w:rPr>
            <w:webHidden/>
          </w:rPr>
          <w:t>25</w:t>
        </w:r>
        <w:r w:rsidR="00E87B76" w:rsidRPr="00D60FFD">
          <w:rPr>
            <w:webHidden/>
          </w:rPr>
          <w:fldChar w:fldCharType="end"/>
        </w:r>
      </w:hyperlink>
    </w:p>
    <w:p w14:paraId="572FA5B6" w14:textId="3913CCBA" w:rsidR="00E87B76" w:rsidRPr="00D60FFD" w:rsidRDefault="00B401D4">
      <w:pPr>
        <w:pStyle w:val="23"/>
        <w:ind w:firstLine="482"/>
        <w:rPr>
          <w:rFonts w:asciiTheme="minorHAnsi" w:eastAsiaTheme="minorEastAsia" w:hAnsiTheme="minorHAnsi" w:cstheme="minorBidi"/>
          <w:b w:val="0"/>
          <w:bCs w:val="0"/>
          <w:sz w:val="21"/>
        </w:rPr>
      </w:pPr>
      <w:hyperlink w:anchor="_Toc67187516" w:history="1">
        <w:r w:rsidR="00E87B76" w:rsidRPr="00D60FFD">
          <w:rPr>
            <w:rStyle w:val="af2"/>
          </w:rPr>
          <w:t>2.4</w:t>
        </w:r>
        <w:r w:rsidR="00E87B76" w:rsidRPr="00D60FFD">
          <w:rPr>
            <w:rStyle w:val="af2"/>
          </w:rPr>
          <w:t>评价范围及环境敏感区</w:t>
        </w:r>
        <w:r w:rsidR="00E87B76" w:rsidRPr="00D60FFD">
          <w:rPr>
            <w:webHidden/>
          </w:rPr>
          <w:tab/>
        </w:r>
        <w:r w:rsidR="00E87B76" w:rsidRPr="00D60FFD">
          <w:rPr>
            <w:webHidden/>
          </w:rPr>
          <w:fldChar w:fldCharType="begin"/>
        </w:r>
        <w:r w:rsidR="00E87B76" w:rsidRPr="00D60FFD">
          <w:rPr>
            <w:webHidden/>
          </w:rPr>
          <w:instrText xml:space="preserve"> PAGEREF _Toc67187516 \h </w:instrText>
        </w:r>
        <w:r w:rsidR="00E87B76" w:rsidRPr="00D60FFD">
          <w:rPr>
            <w:webHidden/>
          </w:rPr>
        </w:r>
        <w:r w:rsidR="00E87B76" w:rsidRPr="00D60FFD">
          <w:rPr>
            <w:webHidden/>
          </w:rPr>
          <w:fldChar w:fldCharType="separate"/>
        </w:r>
        <w:r w:rsidR="00F26897" w:rsidRPr="00D60FFD">
          <w:rPr>
            <w:webHidden/>
          </w:rPr>
          <w:t>34</w:t>
        </w:r>
        <w:r w:rsidR="00E87B76" w:rsidRPr="00D60FFD">
          <w:rPr>
            <w:webHidden/>
          </w:rPr>
          <w:fldChar w:fldCharType="end"/>
        </w:r>
      </w:hyperlink>
    </w:p>
    <w:p w14:paraId="59F51FCA" w14:textId="0DA81628" w:rsidR="00E87B76" w:rsidRPr="00D60FFD" w:rsidRDefault="00B401D4">
      <w:pPr>
        <w:pStyle w:val="23"/>
        <w:ind w:firstLine="482"/>
        <w:rPr>
          <w:rFonts w:asciiTheme="minorHAnsi" w:eastAsiaTheme="minorEastAsia" w:hAnsiTheme="minorHAnsi" w:cstheme="minorBidi"/>
          <w:b w:val="0"/>
          <w:bCs w:val="0"/>
          <w:sz w:val="21"/>
        </w:rPr>
      </w:pPr>
      <w:hyperlink w:anchor="_Toc67187517" w:history="1">
        <w:r w:rsidR="00E87B76" w:rsidRPr="00D60FFD">
          <w:rPr>
            <w:rStyle w:val="af2"/>
          </w:rPr>
          <w:t>2.5</w:t>
        </w:r>
        <w:r w:rsidR="00E87B76" w:rsidRPr="00D60FFD">
          <w:rPr>
            <w:rStyle w:val="af2"/>
          </w:rPr>
          <w:t>与相关法律法规、政策、规划协调性分析</w:t>
        </w:r>
        <w:r w:rsidR="00E87B76" w:rsidRPr="00D60FFD">
          <w:rPr>
            <w:webHidden/>
          </w:rPr>
          <w:tab/>
        </w:r>
        <w:r w:rsidR="00E87B76" w:rsidRPr="00D60FFD">
          <w:rPr>
            <w:webHidden/>
          </w:rPr>
          <w:fldChar w:fldCharType="begin"/>
        </w:r>
        <w:r w:rsidR="00E87B76" w:rsidRPr="00D60FFD">
          <w:rPr>
            <w:webHidden/>
          </w:rPr>
          <w:instrText xml:space="preserve"> PAGEREF _Toc67187517 \h </w:instrText>
        </w:r>
        <w:r w:rsidR="00E87B76" w:rsidRPr="00D60FFD">
          <w:rPr>
            <w:webHidden/>
          </w:rPr>
        </w:r>
        <w:r w:rsidR="00E87B76" w:rsidRPr="00D60FFD">
          <w:rPr>
            <w:webHidden/>
          </w:rPr>
          <w:fldChar w:fldCharType="separate"/>
        </w:r>
        <w:r w:rsidR="00F26897" w:rsidRPr="00D60FFD">
          <w:rPr>
            <w:webHidden/>
          </w:rPr>
          <w:t>36</w:t>
        </w:r>
        <w:r w:rsidR="00E87B76" w:rsidRPr="00D60FFD">
          <w:rPr>
            <w:webHidden/>
          </w:rPr>
          <w:fldChar w:fldCharType="end"/>
        </w:r>
      </w:hyperlink>
    </w:p>
    <w:p w14:paraId="2BD17F12" w14:textId="130726F1" w:rsidR="00E87B76" w:rsidRPr="00D60FFD" w:rsidRDefault="00B401D4" w:rsidP="00E87B76">
      <w:pPr>
        <w:pStyle w:val="14"/>
        <w:tabs>
          <w:tab w:val="right" w:leader="dot" w:pos="9017"/>
        </w:tabs>
        <w:ind w:firstLineChars="0" w:firstLine="0"/>
        <w:rPr>
          <w:rFonts w:asciiTheme="minorHAnsi" w:eastAsiaTheme="minorEastAsia" w:hAnsiTheme="minorHAnsi" w:cstheme="minorBidi"/>
          <w:b w:val="0"/>
          <w:noProof/>
          <w:sz w:val="21"/>
        </w:rPr>
      </w:pPr>
      <w:hyperlink w:anchor="_Toc67187518" w:history="1">
        <w:r w:rsidR="00E87B76" w:rsidRPr="00D60FFD">
          <w:rPr>
            <w:rStyle w:val="af2"/>
            <w:noProof/>
          </w:rPr>
          <w:t>3</w:t>
        </w:r>
        <w:r w:rsidR="00E87B76" w:rsidRPr="00D60FFD">
          <w:rPr>
            <w:rStyle w:val="af2"/>
            <w:noProof/>
          </w:rPr>
          <w:t>、工程分析</w:t>
        </w:r>
        <w:r w:rsidR="00E87B76" w:rsidRPr="00D60FFD">
          <w:rPr>
            <w:noProof/>
            <w:webHidden/>
          </w:rPr>
          <w:tab/>
        </w:r>
        <w:r w:rsidR="00E87B76" w:rsidRPr="00D60FFD">
          <w:rPr>
            <w:noProof/>
            <w:webHidden/>
          </w:rPr>
          <w:fldChar w:fldCharType="begin"/>
        </w:r>
        <w:r w:rsidR="00E87B76" w:rsidRPr="00D60FFD">
          <w:rPr>
            <w:noProof/>
            <w:webHidden/>
          </w:rPr>
          <w:instrText xml:space="preserve"> PAGEREF _Toc67187518 \h </w:instrText>
        </w:r>
        <w:r w:rsidR="00E87B76" w:rsidRPr="00D60FFD">
          <w:rPr>
            <w:noProof/>
            <w:webHidden/>
          </w:rPr>
        </w:r>
        <w:r w:rsidR="00E87B76" w:rsidRPr="00D60FFD">
          <w:rPr>
            <w:noProof/>
            <w:webHidden/>
          </w:rPr>
          <w:fldChar w:fldCharType="separate"/>
        </w:r>
        <w:r w:rsidR="00F26897" w:rsidRPr="00D60FFD">
          <w:rPr>
            <w:noProof/>
            <w:webHidden/>
          </w:rPr>
          <w:t>61</w:t>
        </w:r>
        <w:r w:rsidR="00E87B76" w:rsidRPr="00D60FFD">
          <w:rPr>
            <w:noProof/>
            <w:webHidden/>
          </w:rPr>
          <w:fldChar w:fldCharType="end"/>
        </w:r>
      </w:hyperlink>
    </w:p>
    <w:p w14:paraId="1F04A497" w14:textId="4AEC8FBE" w:rsidR="00E87B76" w:rsidRPr="00D60FFD" w:rsidRDefault="00B401D4">
      <w:pPr>
        <w:pStyle w:val="23"/>
        <w:ind w:firstLine="482"/>
        <w:rPr>
          <w:rFonts w:asciiTheme="minorHAnsi" w:eastAsiaTheme="minorEastAsia" w:hAnsiTheme="minorHAnsi" w:cstheme="minorBidi"/>
          <w:b w:val="0"/>
          <w:bCs w:val="0"/>
          <w:sz w:val="21"/>
        </w:rPr>
      </w:pPr>
      <w:hyperlink w:anchor="_Toc67187519" w:history="1">
        <w:r w:rsidR="00E87B76" w:rsidRPr="00D60FFD">
          <w:rPr>
            <w:rStyle w:val="af2"/>
          </w:rPr>
          <w:t>3.1</w:t>
        </w:r>
        <w:r w:rsidR="00E87B76" w:rsidRPr="00D60FFD">
          <w:rPr>
            <w:rStyle w:val="af2"/>
          </w:rPr>
          <w:t>拟建项目概况</w:t>
        </w:r>
        <w:r w:rsidR="00E87B76" w:rsidRPr="00D60FFD">
          <w:rPr>
            <w:webHidden/>
          </w:rPr>
          <w:tab/>
        </w:r>
        <w:r w:rsidR="00E87B76" w:rsidRPr="00D60FFD">
          <w:rPr>
            <w:webHidden/>
          </w:rPr>
          <w:fldChar w:fldCharType="begin"/>
        </w:r>
        <w:r w:rsidR="00E87B76" w:rsidRPr="00D60FFD">
          <w:rPr>
            <w:webHidden/>
          </w:rPr>
          <w:instrText xml:space="preserve"> PAGEREF _Toc67187519 \h </w:instrText>
        </w:r>
        <w:r w:rsidR="00E87B76" w:rsidRPr="00D60FFD">
          <w:rPr>
            <w:webHidden/>
          </w:rPr>
        </w:r>
        <w:r w:rsidR="00E87B76" w:rsidRPr="00D60FFD">
          <w:rPr>
            <w:webHidden/>
          </w:rPr>
          <w:fldChar w:fldCharType="separate"/>
        </w:r>
        <w:r w:rsidR="00F26897" w:rsidRPr="00D60FFD">
          <w:rPr>
            <w:webHidden/>
          </w:rPr>
          <w:t>61</w:t>
        </w:r>
        <w:r w:rsidR="00E87B76" w:rsidRPr="00D60FFD">
          <w:rPr>
            <w:webHidden/>
          </w:rPr>
          <w:fldChar w:fldCharType="end"/>
        </w:r>
      </w:hyperlink>
    </w:p>
    <w:p w14:paraId="102B0089" w14:textId="3BD8244A" w:rsidR="00E87B76" w:rsidRPr="00D60FFD" w:rsidRDefault="00B401D4">
      <w:pPr>
        <w:pStyle w:val="23"/>
        <w:ind w:firstLine="482"/>
        <w:rPr>
          <w:rFonts w:asciiTheme="minorHAnsi" w:eastAsiaTheme="minorEastAsia" w:hAnsiTheme="minorHAnsi" w:cstheme="minorBidi"/>
          <w:b w:val="0"/>
          <w:bCs w:val="0"/>
          <w:sz w:val="21"/>
        </w:rPr>
      </w:pPr>
      <w:hyperlink w:anchor="_Toc67187520" w:history="1">
        <w:r w:rsidR="00E87B76" w:rsidRPr="00D60FFD">
          <w:rPr>
            <w:rStyle w:val="af2"/>
          </w:rPr>
          <w:t>3.2</w:t>
        </w:r>
        <w:r w:rsidR="00E87B76" w:rsidRPr="00D60FFD">
          <w:rPr>
            <w:rStyle w:val="af2"/>
          </w:rPr>
          <w:t>收运、鉴定、贮存方案</w:t>
        </w:r>
        <w:r w:rsidR="00E87B76" w:rsidRPr="00D60FFD">
          <w:rPr>
            <w:webHidden/>
          </w:rPr>
          <w:tab/>
        </w:r>
        <w:r w:rsidR="00E87B76" w:rsidRPr="00D60FFD">
          <w:rPr>
            <w:webHidden/>
          </w:rPr>
          <w:fldChar w:fldCharType="begin"/>
        </w:r>
        <w:r w:rsidR="00E87B76" w:rsidRPr="00D60FFD">
          <w:rPr>
            <w:webHidden/>
          </w:rPr>
          <w:instrText xml:space="preserve"> PAGEREF _Toc67187520 \h </w:instrText>
        </w:r>
        <w:r w:rsidR="00E87B76" w:rsidRPr="00D60FFD">
          <w:rPr>
            <w:webHidden/>
          </w:rPr>
        </w:r>
        <w:r w:rsidR="00E87B76" w:rsidRPr="00D60FFD">
          <w:rPr>
            <w:webHidden/>
          </w:rPr>
          <w:fldChar w:fldCharType="separate"/>
        </w:r>
        <w:r w:rsidR="00F26897" w:rsidRPr="00D60FFD">
          <w:rPr>
            <w:webHidden/>
          </w:rPr>
          <w:t>104</w:t>
        </w:r>
        <w:r w:rsidR="00E87B76" w:rsidRPr="00D60FFD">
          <w:rPr>
            <w:webHidden/>
          </w:rPr>
          <w:fldChar w:fldCharType="end"/>
        </w:r>
      </w:hyperlink>
    </w:p>
    <w:p w14:paraId="5CC04CC7" w14:textId="0527A522" w:rsidR="00E87B76" w:rsidRPr="00D60FFD" w:rsidRDefault="00B401D4">
      <w:pPr>
        <w:pStyle w:val="23"/>
        <w:ind w:firstLine="482"/>
        <w:rPr>
          <w:rFonts w:asciiTheme="minorHAnsi" w:eastAsiaTheme="minorEastAsia" w:hAnsiTheme="minorHAnsi" w:cstheme="minorBidi"/>
          <w:b w:val="0"/>
          <w:bCs w:val="0"/>
          <w:sz w:val="21"/>
        </w:rPr>
      </w:pPr>
      <w:hyperlink w:anchor="_Toc67187521" w:history="1">
        <w:r w:rsidR="00E87B76" w:rsidRPr="00D60FFD">
          <w:rPr>
            <w:rStyle w:val="af2"/>
          </w:rPr>
          <w:t>3.3</w:t>
        </w:r>
        <w:r w:rsidR="00E87B76" w:rsidRPr="00D60FFD">
          <w:rPr>
            <w:rStyle w:val="af2"/>
          </w:rPr>
          <w:t>工艺方案</w:t>
        </w:r>
        <w:r w:rsidR="00E87B76" w:rsidRPr="00D60FFD">
          <w:rPr>
            <w:webHidden/>
          </w:rPr>
          <w:tab/>
        </w:r>
        <w:r w:rsidR="00E87B76" w:rsidRPr="00D60FFD">
          <w:rPr>
            <w:webHidden/>
          </w:rPr>
          <w:fldChar w:fldCharType="begin"/>
        </w:r>
        <w:r w:rsidR="00E87B76" w:rsidRPr="00D60FFD">
          <w:rPr>
            <w:webHidden/>
          </w:rPr>
          <w:instrText xml:space="preserve"> PAGEREF _Toc67187521 \h </w:instrText>
        </w:r>
        <w:r w:rsidR="00E87B76" w:rsidRPr="00D60FFD">
          <w:rPr>
            <w:webHidden/>
          </w:rPr>
        </w:r>
        <w:r w:rsidR="00E87B76" w:rsidRPr="00D60FFD">
          <w:rPr>
            <w:webHidden/>
          </w:rPr>
          <w:fldChar w:fldCharType="separate"/>
        </w:r>
        <w:r w:rsidR="00F26897" w:rsidRPr="00D60FFD">
          <w:rPr>
            <w:webHidden/>
          </w:rPr>
          <w:t>114</w:t>
        </w:r>
        <w:r w:rsidR="00E87B76" w:rsidRPr="00D60FFD">
          <w:rPr>
            <w:webHidden/>
          </w:rPr>
          <w:fldChar w:fldCharType="end"/>
        </w:r>
      </w:hyperlink>
    </w:p>
    <w:p w14:paraId="584E534C" w14:textId="4BB2559D" w:rsidR="00E87B76" w:rsidRPr="00D60FFD" w:rsidRDefault="00B401D4">
      <w:pPr>
        <w:pStyle w:val="23"/>
        <w:ind w:firstLine="482"/>
        <w:rPr>
          <w:rFonts w:asciiTheme="minorHAnsi" w:eastAsiaTheme="minorEastAsia" w:hAnsiTheme="minorHAnsi" w:cstheme="minorBidi"/>
          <w:b w:val="0"/>
          <w:bCs w:val="0"/>
          <w:sz w:val="21"/>
        </w:rPr>
      </w:pPr>
      <w:hyperlink w:anchor="_Toc67187522" w:history="1">
        <w:r w:rsidR="00E87B76" w:rsidRPr="00D60FFD">
          <w:rPr>
            <w:rStyle w:val="af2"/>
          </w:rPr>
          <w:t>3.4</w:t>
        </w:r>
        <w:r w:rsidR="00E87B76" w:rsidRPr="00D60FFD">
          <w:rPr>
            <w:rStyle w:val="af2"/>
          </w:rPr>
          <w:t>原辅材料及工艺设备</w:t>
        </w:r>
        <w:r w:rsidR="00E87B76" w:rsidRPr="00D60FFD">
          <w:rPr>
            <w:webHidden/>
          </w:rPr>
          <w:tab/>
        </w:r>
        <w:r w:rsidR="00E87B76" w:rsidRPr="00D60FFD">
          <w:rPr>
            <w:webHidden/>
          </w:rPr>
          <w:fldChar w:fldCharType="begin"/>
        </w:r>
        <w:r w:rsidR="00E87B76" w:rsidRPr="00D60FFD">
          <w:rPr>
            <w:webHidden/>
          </w:rPr>
          <w:instrText xml:space="preserve"> PAGEREF _Toc67187522 \h </w:instrText>
        </w:r>
        <w:r w:rsidR="00E87B76" w:rsidRPr="00D60FFD">
          <w:rPr>
            <w:webHidden/>
          </w:rPr>
        </w:r>
        <w:r w:rsidR="00E87B76" w:rsidRPr="00D60FFD">
          <w:rPr>
            <w:webHidden/>
          </w:rPr>
          <w:fldChar w:fldCharType="separate"/>
        </w:r>
        <w:r w:rsidR="00F26897" w:rsidRPr="00D60FFD">
          <w:rPr>
            <w:webHidden/>
          </w:rPr>
          <w:t>155</w:t>
        </w:r>
        <w:r w:rsidR="00E87B76" w:rsidRPr="00D60FFD">
          <w:rPr>
            <w:webHidden/>
          </w:rPr>
          <w:fldChar w:fldCharType="end"/>
        </w:r>
      </w:hyperlink>
    </w:p>
    <w:p w14:paraId="4FDE5EC1" w14:textId="20B5446A" w:rsidR="00E87B76" w:rsidRPr="00D60FFD" w:rsidRDefault="00B401D4">
      <w:pPr>
        <w:pStyle w:val="23"/>
        <w:ind w:firstLine="482"/>
        <w:rPr>
          <w:rFonts w:asciiTheme="minorHAnsi" w:eastAsiaTheme="minorEastAsia" w:hAnsiTheme="minorHAnsi" w:cstheme="minorBidi"/>
          <w:b w:val="0"/>
          <w:bCs w:val="0"/>
          <w:sz w:val="21"/>
        </w:rPr>
      </w:pPr>
      <w:hyperlink w:anchor="_Toc67187523" w:history="1">
        <w:r w:rsidR="00E87B76" w:rsidRPr="00D60FFD">
          <w:rPr>
            <w:rStyle w:val="af2"/>
          </w:rPr>
          <w:t>3.5</w:t>
        </w:r>
        <w:r w:rsidR="00E87B76" w:rsidRPr="00D60FFD">
          <w:rPr>
            <w:rStyle w:val="af2"/>
          </w:rPr>
          <w:t>重金属平衡</w:t>
        </w:r>
        <w:r w:rsidR="00E87B76" w:rsidRPr="00D60FFD">
          <w:rPr>
            <w:webHidden/>
          </w:rPr>
          <w:tab/>
        </w:r>
        <w:r w:rsidR="00E87B76" w:rsidRPr="00D60FFD">
          <w:rPr>
            <w:webHidden/>
          </w:rPr>
          <w:fldChar w:fldCharType="begin"/>
        </w:r>
        <w:r w:rsidR="00E87B76" w:rsidRPr="00D60FFD">
          <w:rPr>
            <w:webHidden/>
          </w:rPr>
          <w:instrText xml:space="preserve"> PAGEREF _Toc67187523 \h </w:instrText>
        </w:r>
        <w:r w:rsidR="00E87B76" w:rsidRPr="00D60FFD">
          <w:rPr>
            <w:webHidden/>
          </w:rPr>
        </w:r>
        <w:r w:rsidR="00E87B76" w:rsidRPr="00D60FFD">
          <w:rPr>
            <w:webHidden/>
          </w:rPr>
          <w:fldChar w:fldCharType="separate"/>
        </w:r>
        <w:r w:rsidR="00F26897" w:rsidRPr="00D60FFD">
          <w:rPr>
            <w:webHidden/>
          </w:rPr>
          <w:t>169</w:t>
        </w:r>
        <w:r w:rsidR="00E87B76" w:rsidRPr="00D60FFD">
          <w:rPr>
            <w:webHidden/>
          </w:rPr>
          <w:fldChar w:fldCharType="end"/>
        </w:r>
      </w:hyperlink>
    </w:p>
    <w:p w14:paraId="20E5EB48" w14:textId="43EA1748" w:rsidR="00E87B76" w:rsidRPr="00D60FFD" w:rsidRDefault="00B401D4">
      <w:pPr>
        <w:pStyle w:val="23"/>
        <w:ind w:firstLine="482"/>
        <w:rPr>
          <w:rFonts w:asciiTheme="minorHAnsi" w:eastAsiaTheme="minorEastAsia" w:hAnsiTheme="minorHAnsi" w:cstheme="minorBidi"/>
          <w:b w:val="0"/>
          <w:bCs w:val="0"/>
          <w:sz w:val="21"/>
        </w:rPr>
      </w:pPr>
      <w:hyperlink w:anchor="_Toc67187524" w:history="1">
        <w:r w:rsidR="00E87B76" w:rsidRPr="00D60FFD">
          <w:rPr>
            <w:rStyle w:val="af2"/>
          </w:rPr>
          <w:t>3.6</w:t>
        </w:r>
        <w:r w:rsidR="00E87B76" w:rsidRPr="00D60FFD">
          <w:rPr>
            <w:rStyle w:val="af2"/>
          </w:rPr>
          <w:t>清洁生产分析</w:t>
        </w:r>
        <w:r w:rsidR="00E87B76" w:rsidRPr="00D60FFD">
          <w:rPr>
            <w:webHidden/>
          </w:rPr>
          <w:tab/>
        </w:r>
        <w:r w:rsidR="00E87B76" w:rsidRPr="00D60FFD">
          <w:rPr>
            <w:webHidden/>
          </w:rPr>
          <w:fldChar w:fldCharType="begin"/>
        </w:r>
        <w:r w:rsidR="00E87B76" w:rsidRPr="00D60FFD">
          <w:rPr>
            <w:webHidden/>
          </w:rPr>
          <w:instrText xml:space="preserve"> PAGEREF _Toc67187524 \h </w:instrText>
        </w:r>
        <w:r w:rsidR="00E87B76" w:rsidRPr="00D60FFD">
          <w:rPr>
            <w:webHidden/>
          </w:rPr>
        </w:r>
        <w:r w:rsidR="00E87B76" w:rsidRPr="00D60FFD">
          <w:rPr>
            <w:webHidden/>
          </w:rPr>
          <w:fldChar w:fldCharType="separate"/>
        </w:r>
        <w:r w:rsidR="00F26897" w:rsidRPr="00D60FFD">
          <w:rPr>
            <w:webHidden/>
          </w:rPr>
          <w:t>175</w:t>
        </w:r>
        <w:r w:rsidR="00E87B76" w:rsidRPr="00D60FFD">
          <w:rPr>
            <w:webHidden/>
          </w:rPr>
          <w:fldChar w:fldCharType="end"/>
        </w:r>
      </w:hyperlink>
    </w:p>
    <w:p w14:paraId="2F7FE27A" w14:textId="5EC4EEC8" w:rsidR="00E87B76" w:rsidRPr="00D60FFD" w:rsidRDefault="00B401D4">
      <w:pPr>
        <w:pStyle w:val="23"/>
        <w:ind w:firstLine="482"/>
        <w:rPr>
          <w:rFonts w:asciiTheme="minorHAnsi" w:eastAsiaTheme="minorEastAsia" w:hAnsiTheme="minorHAnsi" w:cstheme="minorBidi"/>
          <w:b w:val="0"/>
          <w:bCs w:val="0"/>
          <w:sz w:val="21"/>
        </w:rPr>
      </w:pPr>
      <w:hyperlink w:anchor="_Toc67187525" w:history="1">
        <w:r w:rsidR="00E87B76" w:rsidRPr="00D60FFD">
          <w:rPr>
            <w:rStyle w:val="af2"/>
          </w:rPr>
          <w:t>3.7</w:t>
        </w:r>
        <w:r w:rsidR="00E87B76" w:rsidRPr="00D60FFD">
          <w:rPr>
            <w:rStyle w:val="af2"/>
          </w:rPr>
          <w:t>污染源分析</w:t>
        </w:r>
        <w:r w:rsidR="00E87B76" w:rsidRPr="00D60FFD">
          <w:rPr>
            <w:webHidden/>
          </w:rPr>
          <w:tab/>
        </w:r>
        <w:r w:rsidR="00E87B76" w:rsidRPr="00D60FFD">
          <w:rPr>
            <w:webHidden/>
          </w:rPr>
          <w:fldChar w:fldCharType="begin"/>
        </w:r>
        <w:r w:rsidR="00E87B76" w:rsidRPr="00D60FFD">
          <w:rPr>
            <w:webHidden/>
          </w:rPr>
          <w:instrText xml:space="preserve"> PAGEREF _Toc67187525 \h </w:instrText>
        </w:r>
        <w:r w:rsidR="00E87B76" w:rsidRPr="00D60FFD">
          <w:rPr>
            <w:webHidden/>
          </w:rPr>
        </w:r>
        <w:r w:rsidR="00E87B76" w:rsidRPr="00D60FFD">
          <w:rPr>
            <w:webHidden/>
          </w:rPr>
          <w:fldChar w:fldCharType="separate"/>
        </w:r>
        <w:r w:rsidR="00F26897" w:rsidRPr="00D60FFD">
          <w:rPr>
            <w:webHidden/>
          </w:rPr>
          <w:t>185</w:t>
        </w:r>
        <w:r w:rsidR="00E87B76" w:rsidRPr="00D60FFD">
          <w:rPr>
            <w:webHidden/>
          </w:rPr>
          <w:fldChar w:fldCharType="end"/>
        </w:r>
      </w:hyperlink>
    </w:p>
    <w:p w14:paraId="58203A6F" w14:textId="6478E1FB" w:rsidR="00E87B76" w:rsidRPr="00D60FFD" w:rsidRDefault="00B401D4" w:rsidP="00E87B76">
      <w:pPr>
        <w:pStyle w:val="14"/>
        <w:tabs>
          <w:tab w:val="right" w:leader="dot" w:pos="9017"/>
        </w:tabs>
        <w:ind w:firstLineChars="0" w:firstLine="0"/>
        <w:rPr>
          <w:rFonts w:asciiTheme="minorHAnsi" w:eastAsiaTheme="minorEastAsia" w:hAnsiTheme="minorHAnsi" w:cstheme="minorBidi"/>
          <w:b w:val="0"/>
          <w:noProof/>
          <w:sz w:val="21"/>
        </w:rPr>
      </w:pPr>
      <w:hyperlink w:anchor="_Toc67187526" w:history="1">
        <w:r w:rsidR="00E87B76" w:rsidRPr="00D60FFD">
          <w:rPr>
            <w:rStyle w:val="af2"/>
            <w:noProof/>
          </w:rPr>
          <w:t>4</w:t>
        </w:r>
        <w:r w:rsidR="00E87B76" w:rsidRPr="00D60FFD">
          <w:rPr>
            <w:rStyle w:val="af2"/>
            <w:noProof/>
          </w:rPr>
          <w:t>、环境现状调查与评价</w:t>
        </w:r>
        <w:r w:rsidR="00E87B76" w:rsidRPr="00D60FFD">
          <w:rPr>
            <w:noProof/>
            <w:webHidden/>
          </w:rPr>
          <w:tab/>
        </w:r>
        <w:r w:rsidR="00E87B76" w:rsidRPr="00D60FFD">
          <w:rPr>
            <w:noProof/>
            <w:webHidden/>
          </w:rPr>
          <w:fldChar w:fldCharType="begin"/>
        </w:r>
        <w:r w:rsidR="00E87B76" w:rsidRPr="00D60FFD">
          <w:rPr>
            <w:noProof/>
            <w:webHidden/>
          </w:rPr>
          <w:instrText xml:space="preserve"> PAGEREF _Toc67187526 \h </w:instrText>
        </w:r>
        <w:r w:rsidR="00E87B76" w:rsidRPr="00D60FFD">
          <w:rPr>
            <w:noProof/>
            <w:webHidden/>
          </w:rPr>
        </w:r>
        <w:r w:rsidR="00E87B76" w:rsidRPr="00D60FFD">
          <w:rPr>
            <w:noProof/>
            <w:webHidden/>
          </w:rPr>
          <w:fldChar w:fldCharType="separate"/>
        </w:r>
        <w:r w:rsidR="00F26897" w:rsidRPr="00D60FFD">
          <w:rPr>
            <w:noProof/>
            <w:webHidden/>
          </w:rPr>
          <w:t>215</w:t>
        </w:r>
        <w:r w:rsidR="00E87B76" w:rsidRPr="00D60FFD">
          <w:rPr>
            <w:noProof/>
            <w:webHidden/>
          </w:rPr>
          <w:fldChar w:fldCharType="end"/>
        </w:r>
      </w:hyperlink>
    </w:p>
    <w:p w14:paraId="676EA58A" w14:textId="05B1F67F" w:rsidR="00E87B76" w:rsidRPr="00D60FFD" w:rsidRDefault="00B401D4">
      <w:pPr>
        <w:pStyle w:val="23"/>
        <w:ind w:firstLine="482"/>
        <w:rPr>
          <w:rFonts w:asciiTheme="minorHAnsi" w:eastAsiaTheme="minorEastAsia" w:hAnsiTheme="minorHAnsi" w:cstheme="minorBidi"/>
          <w:b w:val="0"/>
          <w:bCs w:val="0"/>
          <w:sz w:val="21"/>
        </w:rPr>
      </w:pPr>
      <w:hyperlink w:anchor="_Toc67187527" w:history="1">
        <w:r w:rsidR="00E87B76" w:rsidRPr="00D60FFD">
          <w:rPr>
            <w:rStyle w:val="af2"/>
          </w:rPr>
          <w:t>4.1</w:t>
        </w:r>
        <w:r w:rsidR="00E87B76" w:rsidRPr="00D60FFD">
          <w:rPr>
            <w:rStyle w:val="af2"/>
          </w:rPr>
          <w:t>自然环境概况</w:t>
        </w:r>
        <w:r w:rsidR="00E87B76" w:rsidRPr="00D60FFD">
          <w:rPr>
            <w:webHidden/>
          </w:rPr>
          <w:tab/>
        </w:r>
        <w:r w:rsidR="00E87B76" w:rsidRPr="00D60FFD">
          <w:rPr>
            <w:webHidden/>
          </w:rPr>
          <w:fldChar w:fldCharType="begin"/>
        </w:r>
        <w:r w:rsidR="00E87B76" w:rsidRPr="00D60FFD">
          <w:rPr>
            <w:webHidden/>
          </w:rPr>
          <w:instrText xml:space="preserve"> PAGEREF _Toc67187527 \h </w:instrText>
        </w:r>
        <w:r w:rsidR="00E87B76" w:rsidRPr="00D60FFD">
          <w:rPr>
            <w:webHidden/>
          </w:rPr>
        </w:r>
        <w:r w:rsidR="00E87B76" w:rsidRPr="00D60FFD">
          <w:rPr>
            <w:webHidden/>
          </w:rPr>
          <w:fldChar w:fldCharType="separate"/>
        </w:r>
        <w:r w:rsidR="00F26897" w:rsidRPr="00D60FFD">
          <w:rPr>
            <w:webHidden/>
          </w:rPr>
          <w:t>215</w:t>
        </w:r>
        <w:r w:rsidR="00E87B76" w:rsidRPr="00D60FFD">
          <w:rPr>
            <w:webHidden/>
          </w:rPr>
          <w:fldChar w:fldCharType="end"/>
        </w:r>
      </w:hyperlink>
    </w:p>
    <w:p w14:paraId="1AD18A95" w14:textId="34738D84" w:rsidR="00E87B76" w:rsidRPr="00D60FFD" w:rsidRDefault="00B401D4">
      <w:pPr>
        <w:pStyle w:val="23"/>
        <w:ind w:firstLine="482"/>
        <w:rPr>
          <w:rFonts w:asciiTheme="minorHAnsi" w:eastAsiaTheme="minorEastAsia" w:hAnsiTheme="minorHAnsi" w:cstheme="minorBidi"/>
          <w:b w:val="0"/>
          <w:bCs w:val="0"/>
          <w:sz w:val="21"/>
        </w:rPr>
      </w:pPr>
      <w:hyperlink w:anchor="_Toc67187528" w:history="1">
        <w:r w:rsidR="00E87B76" w:rsidRPr="00D60FFD">
          <w:rPr>
            <w:rStyle w:val="af2"/>
          </w:rPr>
          <w:t>4.2</w:t>
        </w:r>
        <w:r w:rsidR="00E87B76" w:rsidRPr="00D60FFD">
          <w:rPr>
            <w:rStyle w:val="af2"/>
          </w:rPr>
          <w:t>环境质量现状监测与评价</w:t>
        </w:r>
        <w:r w:rsidR="00E87B76" w:rsidRPr="00D60FFD">
          <w:rPr>
            <w:webHidden/>
          </w:rPr>
          <w:tab/>
        </w:r>
        <w:r w:rsidR="00E87B76" w:rsidRPr="00D60FFD">
          <w:rPr>
            <w:webHidden/>
          </w:rPr>
          <w:fldChar w:fldCharType="begin"/>
        </w:r>
        <w:r w:rsidR="00E87B76" w:rsidRPr="00D60FFD">
          <w:rPr>
            <w:webHidden/>
          </w:rPr>
          <w:instrText xml:space="preserve"> PAGEREF _Toc67187528 \h </w:instrText>
        </w:r>
        <w:r w:rsidR="00E87B76" w:rsidRPr="00D60FFD">
          <w:rPr>
            <w:webHidden/>
          </w:rPr>
        </w:r>
        <w:r w:rsidR="00E87B76" w:rsidRPr="00D60FFD">
          <w:rPr>
            <w:webHidden/>
          </w:rPr>
          <w:fldChar w:fldCharType="separate"/>
        </w:r>
        <w:r w:rsidR="00F26897" w:rsidRPr="00D60FFD">
          <w:rPr>
            <w:webHidden/>
          </w:rPr>
          <w:t>219</w:t>
        </w:r>
        <w:r w:rsidR="00E87B76" w:rsidRPr="00D60FFD">
          <w:rPr>
            <w:webHidden/>
          </w:rPr>
          <w:fldChar w:fldCharType="end"/>
        </w:r>
      </w:hyperlink>
    </w:p>
    <w:p w14:paraId="73BE3BBC" w14:textId="33EFC915" w:rsidR="00E87B76" w:rsidRPr="00D60FFD" w:rsidRDefault="00B401D4">
      <w:pPr>
        <w:pStyle w:val="23"/>
        <w:ind w:firstLine="482"/>
        <w:rPr>
          <w:rFonts w:asciiTheme="minorHAnsi" w:eastAsiaTheme="minorEastAsia" w:hAnsiTheme="minorHAnsi" w:cstheme="minorBidi"/>
          <w:b w:val="0"/>
          <w:bCs w:val="0"/>
          <w:sz w:val="21"/>
        </w:rPr>
      </w:pPr>
      <w:hyperlink w:anchor="_Toc67187529" w:history="1">
        <w:r w:rsidR="00E87B76" w:rsidRPr="00D60FFD">
          <w:rPr>
            <w:rStyle w:val="af2"/>
          </w:rPr>
          <w:t>4.3</w:t>
        </w:r>
        <w:r w:rsidR="00E87B76" w:rsidRPr="00D60FFD">
          <w:rPr>
            <w:rStyle w:val="af2"/>
          </w:rPr>
          <w:t>区域污染源调查</w:t>
        </w:r>
        <w:r w:rsidR="00E87B76" w:rsidRPr="00D60FFD">
          <w:rPr>
            <w:webHidden/>
          </w:rPr>
          <w:tab/>
        </w:r>
        <w:r w:rsidR="00E87B76" w:rsidRPr="00D60FFD">
          <w:rPr>
            <w:webHidden/>
          </w:rPr>
          <w:fldChar w:fldCharType="begin"/>
        </w:r>
        <w:r w:rsidR="00E87B76" w:rsidRPr="00D60FFD">
          <w:rPr>
            <w:webHidden/>
          </w:rPr>
          <w:instrText xml:space="preserve"> PAGEREF _Toc67187529 \h </w:instrText>
        </w:r>
        <w:r w:rsidR="00E87B76" w:rsidRPr="00D60FFD">
          <w:rPr>
            <w:webHidden/>
          </w:rPr>
        </w:r>
        <w:r w:rsidR="00E87B76" w:rsidRPr="00D60FFD">
          <w:rPr>
            <w:webHidden/>
          </w:rPr>
          <w:fldChar w:fldCharType="separate"/>
        </w:r>
        <w:r w:rsidR="00F26897" w:rsidRPr="00D60FFD">
          <w:rPr>
            <w:webHidden/>
          </w:rPr>
          <w:t>248</w:t>
        </w:r>
        <w:r w:rsidR="00E87B76" w:rsidRPr="00D60FFD">
          <w:rPr>
            <w:webHidden/>
          </w:rPr>
          <w:fldChar w:fldCharType="end"/>
        </w:r>
      </w:hyperlink>
    </w:p>
    <w:p w14:paraId="640691AF" w14:textId="7AA5D0F7" w:rsidR="00E87B76" w:rsidRPr="00D60FFD" w:rsidRDefault="00B401D4" w:rsidP="00E87B76">
      <w:pPr>
        <w:pStyle w:val="14"/>
        <w:tabs>
          <w:tab w:val="right" w:leader="dot" w:pos="9017"/>
        </w:tabs>
        <w:ind w:firstLineChars="0" w:firstLine="0"/>
        <w:rPr>
          <w:rFonts w:asciiTheme="minorHAnsi" w:eastAsiaTheme="minorEastAsia" w:hAnsiTheme="minorHAnsi" w:cstheme="minorBidi"/>
          <w:b w:val="0"/>
          <w:noProof/>
          <w:sz w:val="21"/>
        </w:rPr>
      </w:pPr>
      <w:hyperlink w:anchor="_Toc67187530" w:history="1">
        <w:r w:rsidR="00E87B76" w:rsidRPr="00D60FFD">
          <w:rPr>
            <w:rStyle w:val="af2"/>
            <w:noProof/>
          </w:rPr>
          <w:t>5</w:t>
        </w:r>
        <w:r w:rsidR="00E87B76" w:rsidRPr="00D60FFD">
          <w:rPr>
            <w:rStyle w:val="af2"/>
            <w:noProof/>
          </w:rPr>
          <w:t>、环境影响预测与评价</w:t>
        </w:r>
        <w:r w:rsidR="00E87B76" w:rsidRPr="00D60FFD">
          <w:rPr>
            <w:noProof/>
            <w:webHidden/>
          </w:rPr>
          <w:tab/>
        </w:r>
        <w:r w:rsidR="00E87B76" w:rsidRPr="00D60FFD">
          <w:rPr>
            <w:noProof/>
            <w:webHidden/>
          </w:rPr>
          <w:fldChar w:fldCharType="begin"/>
        </w:r>
        <w:r w:rsidR="00E87B76" w:rsidRPr="00D60FFD">
          <w:rPr>
            <w:noProof/>
            <w:webHidden/>
          </w:rPr>
          <w:instrText xml:space="preserve"> PAGEREF _Toc67187530 \h </w:instrText>
        </w:r>
        <w:r w:rsidR="00E87B76" w:rsidRPr="00D60FFD">
          <w:rPr>
            <w:noProof/>
            <w:webHidden/>
          </w:rPr>
        </w:r>
        <w:r w:rsidR="00E87B76" w:rsidRPr="00D60FFD">
          <w:rPr>
            <w:noProof/>
            <w:webHidden/>
          </w:rPr>
          <w:fldChar w:fldCharType="separate"/>
        </w:r>
        <w:r w:rsidR="00F26897" w:rsidRPr="00D60FFD">
          <w:rPr>
            <w:noProof/>
            <w:webHidden/>
          </w:rPr>
          <w:t>252</w:t>
        </w:r>
        <w:r w:rsidR="00E87B76" w:rsidRPr="00D60FFD">
          <w:rPr>
            <w:noProof/>
            <w:webHidden/>
          </w:rPr>
          <w:fldChar w:fldCharType="end"/>
        </w:r>
      </w:hyperlink>
    </w:p>
    <w:p w14:paraId="6B0FC01C" w14:textId="6F70DADB" w:rsidR="00E87B76" w:rsidRPr="00D60FFD" w:rsidRDefault="00B401D4">
      <w:pPr>
        <w:pStyle w:val="23"/>
        <w:ind w:firstLine="482"/>
        <w:rPr>
          <w:rFonts w:asciiTheme="minorHAnsi" w:eastAsiaTheme="minorEastAsia" w:hAnsiTheme="minorHAnsi" w:cstheme="minorBidi"/>
          <w:b w:val="0"/>
          <w:bCs w:val="0"/>
          <w:sz w:val="21"/>
        </w:rPr>
      </w:pPr>
      <w:hyperlink w:anchor="_Toc67187531" w:history="1">
        <w:r w:rsidR="00E87B76" w:rsidRPr="00D60FFD">
          <w:rPr>
            <w:rStyle w:val="af2"/>
          </w:rPr>
          <w:t>5.1</w:t>
        </w:r>
        <w:r w:rsidR="00E87B76" w:rsidRPr="00D60FFD">
          <w:rPr>
            <w:rStyle w:val="af2"/>
          </w:rPr>
          <w:t>大气环境影响分析</w:t>
        </w:r>
        <w:r w:rsidR="00E87B76" w:rsidRPr="00D60FFD">
          <w:rPr>
            <w:webHidden/>
          </w:rPr>
          <w:tab/>
        </w:r>
        <w:r w:rsidR="00E87B76" w:rsidRPr="00D60FFD">
          <w:rPr>
            <w:webHidden/>
          </w:rPr>
          <w:fldChar w:fldCharType="begin"/>
        </w:r>
        <w:r w:rsidR="00E87B76" w:rsidRPr="00D60FFD">
          <w:rPr>
            <w:webHidden/>
          </w:rPr>
          <w:instrText xml:space="preserve"> PAGEREF _Toc67187531 \h </w:instrText>
        </w:r>
        <w:r w:rsidR="00E87B76" w:rsidRPr="00D60FFD">
          <w:rPr>
            <w:webHidden/>
          </w:rPr>
        </w:r>
        <w:r w:rsidR="00E87B76" w:rsidRPr="00D60FFD">
          <w:rPr>
            <w:webHidden/>
          </w:rPr>
          <w:fldChar w:fldCharType="separate"/>
        </w:r>
        <w:r w:rsidR="00F26897" w:rsidRPr="00D60FFD">
          <w:rPr>
            <w:webHidden/>
          </w:rPr>
          <w:t>252</w:t>
        </w:r>
        <w:r w:rsidR="00E87B76" w:rsidRPr="00D60FFD">
          <w:rPr>
            <w:webHidden/>
          </w:rPr>
          <w:fldChar w:fldCharType="end"/>
        </w:r>
      </w:hyperlink>
    </w:p>
    <w:p w14:paraId="5649F4B2" w14:textId="3E21F871" w:rsidR="00E87B76" w:rsidRPr="00D60FFD" w:rsidRDefault="00B401D4">
      <w:pPr>
        <w:pStyle w:val="23"/>
        <w:ind w:firstLine="482"/>
        <w:rPr>
          <w:rFonts w:asciiTheme="minorHAnsi" w:eastAsiaTheme="minorEastAsia" w:hAnsiTheme="minorHAnsi" w:cstheme="minorBidi"/>
          <w:b w:val="0"/>
          <w:bCs w:val="0"/>
          <w:sz w:val="21"/>
        </w:rPr>
      </w:pPr>
      <w:hyperlink w:anchor="_Toc67187532" w:history="1">
        <w:r w:rsidR="00E87B76" w:rsidRPr="00D60FFD">
          <w:rPr>
            <w:rStyle w:val="af2"/>
          </w:rPr>
          <w:t>5.2</w:t>
        </w:r>
        <w:r w:rsidR="00E87B76" w:rsidRPr="00D60FFD">
          <w:rPr>
            <w:rStyle w:val="af2"/>
          </w:rPr>
          <w:t>地表水环境影响分析</w:t>
        </w:r>
        <w:r w:rsidR="00E87B76" w:rsidRPr="00D60FFD">
          <w:rPr>
            <w:webHidden/>
          </w:rPr>
          <w:tab/>
        </w:r>
        <w:r w:rsidR="00E87B76" w:rsidRPr="00D60FFD">
          <w:rPr>
            <w:webHidden/>
          </w:rPr>
          <w:fldChar w:fldCharType="begin"/>
        </w:r>
        <w:r w:rsidR="00E87B76" w:rsidRPr="00D60FFD">
          <w:rPr>
            <w:webHidden/>
          </w:rPr>
          <w:instrText xml:space="preserve"> PAGEREF _Toc67187532 \h </w:instrText>
        </w:r>
        <w:r w:rsidR="00E87B76" w:rsidRPr="00D60FFD">
          <w:rPr>
            <w:webHidden/>
          </w:rPr>
        </w:r>
        <w:r w:rsidR="00E87B76" w:rsidRPr="00D60FFD">
          <w:rPr>
            <w:webHidden/>
          </w:rPr>
          <w:fldChar w:fldCharType="separate"/>
        </w:r>
        <w:r w:rsidR="00F26897" w:rsidRPr="00D60FFD">
          <w:rPr>
            <w:webHidden/>
          </w:rPr>
          <w:t>318</w:t>
        </w:r>
        <w:r w:rsidR="00E87B76" w:rsidRPr="00D60FFD">
          <w:rPr>
            <w:webHidden/>
          </w:rPr>
          <w:fldChar w:fldCharType="end"/>
        </w:r>
      </w:hyperlink>
    </w:p>
    <w:p w14:paraId="6E3D3AAF" w14:textId="3D5B81D5" w:rsidR="00E87B76" w:rsidRPr="00D60FFD" w:rsidRDefault="00B401D4">
      <w:pPr>
        <w:pStyle w:val="23"/>
        <w:ind w:firstLine="482"/>
        <w:rPr>
          <w:rFonts w:asciiTheme="minorHAnsi" w:eastAsiaTheme="minorEastAsia" w:hAnsiTheme="minorHAnsi" w:cstheme="minorBidi"/>
          <w:b w:val="0"/>
          <w:bCs w:val="0"/>
          <w:sz w:val="21"/>
        </w:rPr>
      </w:pPr>
      <w:hyperlink w:anchor="_Toc67187533" w:history="1">
        <w:r w:rsidR="00E87B76" w:rsidRPr="00D60FFD">
          <w:rPr>
            <w:rStyle w:val="af2"/>
          </w:rPr>
          <w:t>5.3</w:t>
        </w:r>
        <w:r w:rsidR="00E87B76" w:rsidRPr="00D60FFD">
          <w:rPr>
            <w:rStyle w:val="af2"/>
          </w:rPr>
          <w:t>噪声环境影响评价</w:t>
        </w:r>
        <w:r w:rsidR="00E87B76" w:rsidRPr="00D60FFD">
          <w:rPr>
            <w:webHidden/>
          </w:rPr>
          <w:tab/>
        </w:r>
        <w:r w:rsidR="00E87B76" w:rsidRPr="00D60FFD">
          <w:rPr>
            <w:webHidden/>
          </w:rPr>
          <w:fldChar w:fldCharType="begin"/>
        </w:r>
        <w:r w:rsidR="00E87B76" w:rsidRPr="00D60FFD">
          <w:rPr>
            <w:webHidden/>
          </w:rPr>
          <w:instrText xml:space="preserve"> PAGEREF _Toc67187533 \h </w:instrText>
        </w:r>
        <w:r w:rsidR="00E87B76" w:rsidRPr="00D60FFD">
          <w:rPr>
            <w:webHidden/>
          </w:rPr>
        </w:r>
        <w:r w:rsidR="00E87B76" w:rsidRPr="00D60FFD">
          <w:rPr>
            <w:webHidden/>
          </w:rPr>
          <w:fldChar w:fldCharType="separate"/>
        </w:r>
        <w:r w:rsidR="00F26897" w:rsidRPr="00D60FFD">
          <w:rPr>
            <w:webHidden/>
          </w:rPr>
          <w:t>332</w:t>
        </w:r>
        <w:r w:rsidR="00E87B76" w:rsidRPr="00D60FFD">
          <w:rPr>
            <w:webHidden/>
          </w:rPr>
          <w:fldChar w:fldCharType="end"/>
        </w:r>
      </w:hyperlink>
    </w:p>
    <w:p w14:paraId="3E014C9A" w14:textId="4DFFA38D" w:rsidR="00E87B76" w:rsidRPr="00D60FFD" w:rsidRDefault="00B401D4">
      <w:pPr>
        <w:pStyle w:val="23"/>
        <w:ind w:firstLine="482"/>
        <w:rPr>
          <w:rFonts w:asciiTheme="minorHAnsi" w:eastAsiaTheme="minorEastAsia" w:hAnsiTheme="minorHAnsi" w:cstheme="minorBidi"/>
          <w:b w:val="0"/>
          <w:bCs w:val="0"/>
          <w:sz w:val="21"/>
        </w:rPr>
      </w:pPr>
      <w:hyperlink w:anchor="_Toc67187534" w:history="1">
        <w:r w:rsidR="00E87B76" w:rsidRPr="00D60FFD">
          <w:rPr>
            <w:rStyle w:val="af2"/>
            <w:lang w:val="zh-CN"/>
          </w:rPr>
          <w:t>5.5</w:t>
        </w:r>
        <w:r w:rsidR="00E87B76" w:rsidRPr="00D60FFD">
          <w:rPr>
            <w:rStyle w:val="af2"/>
            <w:lang w:val="zh-CN"/>
          </w:rPr>
          <w:t>地下水环境影响评价</w:t>
        </w:r>
        <w:r w:rsidR="00E87B76" w:rsidRPr="00D60FFD">
          <w:rPr>
            <w:webHidden/>
          </w:rPr>
          <w:tab/>
        </w:r>
        <w:r w:rsidR="00E87B76" w:rsidRPr="00D60FFD">
          <w:rPr>
            <w:webHidden/>
          </w:rPr>
          <w:fldChar w:fldCharType="begin"/>
        </w:r>
        <w:r w:rsidR="00E87B76" w:rsidRPr="00D60FFD">
          <w:rPr>
            <w:webHidden/>
          </w:rPr>
          <w:instrText xml:space="preserve"> PAGEREF _Toc67187534 \h </w:instrText>
        </w:r>
        <w:r w:rsidR="00E87B76" w:rsidRPr="00D60FFD">
          <w:rPr>
            <w:webHidden/>
          </w:rPr>
        </w:r>
        <w:r w:rsidR="00E87B76" w:rsidRPr="00D60FFD">
          <w:rPr>
            <w:webHidden/>
          </w:rPr>
          <w:fldChar w:fldCharType="separate"/>
        </w:r>
        <w:r w:rsidR="00F26897" w:rsidRPr="00D60FFD">
          <w:rPr>
            <w:webHidden/>
          </w:rPr>
          <w:t>335</w:t>
        </w:r>
        <w:r w:rsidR="00E87B76" w:rsidRPr="00D60FFD">
          <w:rPr>
            <w:webHidden/>
          </w:rPr>
          <w:fldChar w:fldCharType="end"/>
        </w:r>
      </w:hyperlink>
    </w:p>
    <w:p w14:paraId="52E481B1" w14:textId="7F0F796A" w:rsidR="00E87B76" w:rsidRPr="00D60FFD" w:rsidRDefault="00B401D4">
      <w:pPr>
        <w:pStyle w:val="23"/>
        <w:ind w:firstLine="482"/>
        <w:rPr>
          <w:rFonts w:asciiTheme="minorHAnsi" w:eastAsiaTheme="minorEastAsia" w:hAnsiTheme="minorHAnsi" w:cstheme="minorBidi"/>
          <w:b w:val="0"/>
          <w:bCs w:val="0"/>
          <w:sz w:val="21"/>
        </w:rPr>
      </w:pPr>
      <w:hyperlink w:anchor="_Toc67187535" w:history="1">
        <w:r w:rsidR="00E87B76" w:rsidRPr="00D60FFD">
          <w:rPr>
            <w:rStyle w:val="af2"/>
          </w:rPr>
          <w:t>5.6</w:t>
        </w:r>
        <w:r w:rsidR="00E87B76" w:rsidRPr="00D60FFD">
          <w:rPr>
            <w:rStyle w:val="af2"/>
          </w:rPr>
          <w:t>环境风险分析与评价</w:t>
        </w:r>
        <w:r w:rsidR="00E87B76" w:rsidRPr="00D60FFD">
          <w:rPr>
            <w:webHidden/>
          </w:rPr>
          <w:tab/>
        </w:r>
        <w:r w:rsidR="00E87B76" w:rsidRPr="00D60FFD">
          <w:rPr>
            <w:webHidden/>
          </w:rPr>
          <w:fldChar w:fldCharType="begin"/>
        </w:r>
        <w:r w:rsidR="00E87B76" w:rsidRPr="00D60FFD">
          <w:rPr>
            <w:webHidden/>
          </w:rPr>
          <w:instrText xml:space="preserve"> PAGEREF _Toc67187535 \h </w:instrText>
        </w:r>
        <w:r w:rsidR="00E87B76" w:rsidRPr="00D60FFD">
          <w:rPr>
            <w:webHidden/>
          </w:rPr>
        </w:r>
        <w:r w:rsidR="00E87B76" w:rsidRPr="00D60FFD">
          <w:rPr>
            <w:webHidden/>
          </w:rPr>
          <w:fldChar w:fldCharType="separate"/>
        </w:r>
        <w:r w:rsidR="00F26897" w:rsidRPr="00D60FFD">
          <w:rPr>
            <w:webHidden/>
          </w:rPr>
          <w:t>367</w:t>
        </w:r>
        <w:r w:rsidR="00E87B76" w:rsidRPr="00D60FFD">
          <w:rPr>
            <w:webHidden/>
          </w:rPr>
          <w:fldChar w:fldCharType="end"/>
        </w:r>
      </w:hyperlink>
    </w:p>
    <w:p w14:paraId="235043A9" w14:textId="0151D986" w:rsidR="00E87B76" w:rsidRPr="00D60FFD" w:rsidRDefault="00B401D4">
      <w:pPr>
        <w:pStyle w:val="23"/>
        <w:ind w:firstLine="482"/>
        <w:rPr>
          <w:rFonts w:asciiTheme="minorHAnsi" w:eastAsiaTheme="minorEastAsia" w:hAnsiTheme="minorHAnsi" w:cstheme="minorBidi"/>
          <w:b w:val="0"/>
          <w:bCs w:val="0"/>
          <w:sz w:val="21"/>
        </w:rPr>
      </w:pPr>
      <w:hyperlink w:anchor="_Toc67187536" w:history="1">
        <w:r w:rsidR="00E87B76" w:rsidRPr="00D60FFD">
          <w:rPr>
            <w:rStyle w:val="af2"/>
          </w:rPr>
          <w:t>5.7</w:t>
        </w:r>
        <w:r w:rsidR="00E87B76" w:rsidRPr="00D60FFD">
          <w:rPr>
            <w:rStyle w:val="af2"/>
          </w:rPr>
          <w:t>土壤影响分析</w:t>
        </w:r>
        <w:r w:rsidR="00E87B76" w:rsidRPr="00D60FFD">
          <w:rPr>
            <w:webHidden/>
          </w:rPr>
          <w:tab/>
        </w:r>
        <w:r w:rsidR="00E87B76" w:rsidRPr="00D60FFD">
          <w:rPr>
            <w:webHidden/>
          </w:rPr>
          <w:fldChar w:fldCharType="begin"/>
        </w:r>
        <w:r w:rsidR="00E87B76" w:rsidRPr="00D60FFD">
          <w:rPr>
            <w:webHidden/>
          </w:rPr>
          <w:instrText xml:space="preserve"> PAGEREF _Toc67187536 \h </w:instrText>
        </w:r>
        <w:r w:rsidR="00E87B76" w:rsidRPr="00D60FFD">
          <w:rPr>
            <w:webHidden/>
          </w:rPr>
        </w:r>
        <w:r w:rsidR="00E87B76" w:rsidRPr="00D60FFD">
          <w:rPr>
            <w:webHidden/>
          </w:rPr>
          <w:fldChar w:fldCharType="separate"/>
        </w:r>
        <w:r w:rsidR="00F26897" w:rsidRPr="00D60FFD">
          <w:rPr>
            <w:webHidden/>
          </w:rPr>
          <w:t>394</w:t>
        </w:r>
        <w:r w:rsidR="00E87B76" w:rsidRPr="00D60FFD">
          <w:rPr>
            <w:webHidden/>
          </w:rPr>
          <w:fldChar w:fldCharType="end"/>
        </w:r>
      </w:hyperlink>
    </w:p>
    <w:p w14:paraId="5940747F" w14:textId="168D1C15" w:rsidR="00E87B76" w:rsidRPr="00D60FFD" w:rsidRDefault="00B401D4">
      <w:pPr>
        <w:pStyle w:val="23"/>
        <w:ind w:firstLine="482"/>
        <w:rPr>
          <w:rFonts w:asciiTheme="minorHAnsi" w:eastAsiaTheme="minorEastAsia" w:hAnsiTheme="minorHAnsi" w:cstheme="minorBidi"/>
          <w:b w:val="0"/>
          <w:bCs w:val="0"/>
          <w:sz w:val="21"/>
        </w:rPr>
      </w:pPr>
      <w:hyperlink w:anchor="_Toc67187537" w:history="1">
        <w:r w:rsidR="00E87B76" w:rsidRPr="00D60FFD">
          <w:rPr>
            <w:rStyle w:val="af2"/>
            <w:lang w:val="zh-CN"/>
          </w:rPr>
          <w:t>5.8</w:t>
        </w:r>
        <w:r w:rsidR="00E87B76" w:rsidRPr="00D60FFD">
          <w:rPr>
            <w:rStyle w:val="af2"/>
            <w:lang w:val="zh-CN"/>
          </w:rPr>
          <w:t>施工期环境影响分析</w:t>
        </w:r>
        <w:r w:rsidR="00E87B76" w:rsidRPr="00D60FFD">
          <w:rPr>
            <w:webHidden/>
          </w:rPr>
          <w:tab/>
        </w:r>
        <w:r w:rsidR="00E87B76" w:rsidRPr="00D60FFD">
          <w:rPr>
            <w:webHidden/>
          </w:rPr>
          <w:fldChar w:fldCharType="begin"/>
        </w:r>
        <w:r w:rsidR="00E87B76" w:rsidRPr="00D60FFD">
          <w:rPr>
            <w:webHidden/>
          </w:rPr>
          <w:instrText xml:space="preserve"> PAGEREF _Toc67187537 \h </w:instrText>
        </w:r>
        <w:r w:rsidR="00E87B76" w:rsidRPr="00D60FFD">
          <w:rPr>
            <w:webHidden/>
          </w:rPr>
        </w:r>
        <w:r w:rsidR="00E87B76" w:rsidRPr="00D60FFD">
          <w:rPr>
            <w:webHidden/>
          </w:rPr>
          <w:fldChar w:fldCharType="separate"/>
        </w:r>
        <w:r w:rsidR="00F26897" w:rsidRPr="00D60FFD">
          <w:rPr>
            <w:webHidden/>
          </w:rPr>
          <w:t>407</w:t>
        </w:r>
        <w:r w:rsidR="00E87B76" w:rsidRPr="00D60FFD">
          <w:rPr>
            <w:webHidden/>
          </w:rPr>
          <w:fldChar w:fldCharType="end"/>
        </w:r>
      </w:hyperlink>
    </w:p>
    <w:p w14:paraId="18C21EA1" w14:textId="63EF6B72" w:rsidR="00E87B76" w:rsidRPr="00D60FFD" w:rsidRDefault="00B401D4" w:rsidP="00E87B76">
      <w:pPr>
        <w:pStyle w:val="14"/>
        <w:tabs>
          <w:tab w:val="right" w:leader="dot" w:pos="9017"/>
        </w:tabs>
        <w:ind w:firstLineChars="0" w:firstLine="0"/>
        <w:rPr>
          <w:rFonts w:asciiTheme="minorHAnsi" w:eastAsiaTheme="minorEastAsia" w:hAnsiTheme="minorHAnsi" w:cstheme="minorBidi"/>
          <w:b w:val="0"/>
          <w:noProof/>
          <w:sz w:val="21"/>
        </w:rPr>
      </w:pPr>
      <w:hyperlink w:anchor="_Toc67187538" w:history="1">
        <w:r w:rsidR="00E87B76" w:rsidRPr="00D60FFD">
          <w:rPr>
            <w:rStyle w:val="af2"/>
            <w:noProof/>
            <w:snapToGrid w:val="0"/>
          </w:rPr>
          <w:t>6</w:t>
        </w:r>
        <w:r w:rsidR="00E87B76" w:rsidRPr="00D60FFD">
          <w:rPr>
            <w:rStyle w:val="af2"/>
            <w:noProof/>
            <w:snapToGrid w:val="0"/>
          </w:rPr>
          <w:t>、污染防治措施评述</w:t>
        </w:r>
        <w:r w:rsidR="00E87B76" w:rsidRPr="00D60FFD">
          <w:rPr>
            <w:noProof/>
            <w:webHidden/>
          </w:rPr>
          <w:tab/>
        </w:r>
        <w:r w:rsidR="00E87B76" w:rsidRPr="00D60FFD">
          <w:rPr>
            <w:noProof/>
            <w:webHidden/>
          </w:rPr>
          <w:fldChar w:fldCharType="begin"/>
        </w:r>
        <w:r w:rsidR="00E87B76" w:rsidRPr="00D60FFD">
          <w:rPr>
            <w:noProof/>
            <w:webHidden/>
          </w:rPr>
          <w:instrText xml:space="preserve"> PAGEREF _Toc67187538 \h </w:instrText>
        </w:r>
        <w:r w:rsidR="00E87B76" w:rsidRPr="00D60FFD">
          <w:rPr>
            <w:noProof/>
            <w:webHidden/>
          </w:rPr>
        </w:r>
        <w:r w:rsidR="00E87B76" w:rsidRPr="00D60FFD">
          <w:rPr>
            <w:noProof/>
            <w:webHidden/>
          </w:rPr>
          <w:fldChar w:fldCharType="separate"/>
        </w:r>
        <w:r w:rsidR="00F26897" w:rsidRPr="00D60FFD">
          <w:rPr>
            <w:noProof/>
            <w:webHidden/>
          </w:rPr>
          <w:t>412</w:t>
        </w:r>
        <w:r w:rsidR="00E87B76" w:rsidRPr="00D60FFD">
          <w:rPr>
            <w:noProof/>
            <w:webHidden/>
          </w:rPr>
          <w:fldChar w:fldCharType="end"/>
        </w:r>
      </w:hyperlink>
    </w:p>
    <w:p w14:paraId="6A1DCEF1" w14:textId="29EFC8D5" w:rsidR="00E87B76" w:rsidRPr="00D60FFD" w:rsidRDefault="00B401D4">
      <w:pPr>
        <w:pStyle w:val="23"/>
        <w:ind w:firstLine="482"/>
        <w:rPr>
          <w:rFonts w:asciiTheme="minorHAnsi" w:eastAsiaTheme="minorEastAsia" w:hAnsiTheme="minorHAnsi" w:cstheme="minorBidi"/>
          <w:b w:val="0"/>
          <w:bCs w:val="0"/>
          <w:sz w:val="21"/>
        </w:rPr>
      </w:pPr>
      <w:hyperlink w:anchor="_Toc67187539" w:history="1">
        <w:r w:rsidR="00E87B76" w:rsidRPr="00D60FFD">
          <w:rPr>
            <w:rStyle w:val="af2"/>
          </w:rPr>
          <w:t>6.1</w:t>
        </w:r>
        <w:r w:rsidR="00E87B76" w:rsidRPr="00D60FFD">
          <w:rPr>
            <w:rStyle w:val="af2"/>
          </w:rPr>
          <w:t>大气污染防治措施评述</w:t>
        </w:r>
        <w:r w:rsidR="00E87B76" w:rsidRPr="00D60FFD">
          <w:rPr>
            <w:webHidden/>
          </w:rPr>
          <w:tab/>
        </w:r>
        <w:r w:rsidR="00E87B76" w:rsidRPr="00D60FFD">
          <w:rPr>
            <w:webHidden/>
          </w:rPr>
          <w:fldChar w:fldCharType="begin"/>
        </w:r>
        <w:r w:rsidR="00E87B76" w:rsidRPr="00D60FFD">
          <w:rPr>
            <w:webHidden/>
          </w:rPr>
          <w:instrText xml:space="preserve"> PAGEREF _Toc67187539 \h </w:instrText>
        </w:r>
        <w:r w:rsidR="00E87B76" w:rsidRPr="00D60FFD">
          <w:rPr>
            <w:webHidden/>
          </w:rPr>
        </w:r>
        <w:r w:rsidR="00E87B76" w:rsidRPr="00D60FFD">
          <w:rPr>
            <w:webHidden/>
          </w:rPr>
          <w:fldChar w:fldCharType="separate"/>
        </w:r>
        <w:r w:rsidR="00F26897" w:rsidRPr="00D60FFD">
          <w:rPr>
            <w:webHidden/>
          </w:rPr>
          <w:t>412</w:t>
        </w:r>
        <w:r w:rsidR="00E87B76" w:rsidRPr="00D60FFD">
          <w:rPr>
            <w:webHidden/>
          </w:rPr>
          <w:fldChar w:fldCharType="end"/>
        </w:r>
      </w:hyperlink>
    </w:p>
    <w:p w14:paraId="1498E632" w14:textId="4B6307CC" w:rsidR="00E87B76" w:rsidRPr="00D60FFD" w:rsidRDefault="00B401D4">
      <w:pPr>
        <w:pStyle w:val="23"/>
        <w:ind w:firstLine="482"/>
        <w:rPr>
          <w:rFonts w:asciiTheme="minorHAnsi" w:eastAsiaTheme="minorEastAsia" w:hAnsiTheme="minorHAnsi" w:cstheme="minorBidi"/>
          <w:b w:val="0"/>
          <w:bCs w:val="0"/>
          <w:sz w:val="21"/>
        </w:rPr>
      </w:pPr>
      <w:hyperlink w:anchor="_Toc67187540" w:history="1">
        <w:r w:rsidR="00E87B76" w:rsidRPr="00D60FFD">
          <w:rPr>
            <w:rStyle w:val="af2"/>
          </w:rPr>
          <w:t>6.2</w:t>
        </w:r>
        <w:r w:rsidR="00E87B76" w:rsidRPr="00D60FFD">
          <w:rPr>
            <w:rStyle w:val="af2"/>
          </w:rPr>
          <w:t>水污染防治措施评述</w:t>
        </w:r>
        <w:r w:rsidR="00E87B76" w:rsidRPr="00D60FFD">
          <w:rPr>
            <w:webHidden/>
          </w:rPr>
          <w:tab/>
        </w:r>
        <w:r w:rsidR="00E87B76" w:rsidRPr="00D60FFD">
          <w:rPr>
            <w:webHidden/>
          </w:rPr>
          <w:fldChar w:fldCharType="begin"/>
        </w:r>
        <w:r w:rsidR="00E87B76" w:rsidRPr="00D60FFD">
          <w:rPr>
            <w:webHidden/>
          </w:rPr>
          <w:instrText xml:space="preserve"> PAGEREF _Toc67187540 \h </w:instrText>
        </w:r>
        <w:r w:rsidR="00E87B76" w:rsidRPr="00D60FFD">
          <w:rPr>
            <w:webHidden/>
          </w:rPr>
        </w:r>
        <w:r w:rsidR="00E87B76" w:rsidRPr="00D60FFD">
          <w:rPr>
            <w:webHidden/>
          </w:rPr>
          <w:fldChar w:fldCharType="separate"/>
        </w:r>
        <w:r w:rsidR="00F26897" w:rsidRPr="00D60FFD">
          <w:rPr>
            <w:webHidden/>
          </w:rPr>
          <w:t>425</w:t>
        </w:r>
        <w:r w:rsidR="00E87B76" w:rsidRPr="00D60FFD">
          <w:rPr>
            <w:webHidden/>
          </w:rPr>
          <w:fldChar w:fldCharType="end"/>
        </w:r>
      </w:hyperlink>
    </w:p>
    <w:p w14:paraId="48C3BC31" w14:textId="45F12455" w:rsidR="00E87B76" w:rsidRPr="00D60FFD" w:rsidRDefault="00B401D4">
      <w:pPr>
        <w:pStyle w:val="23"/>
        <w:ind w:firstLine="482"/>
        <w:rPr>
          <w:rFonts w:asciiTheme="minorHAnsi" w:eastAsiaTheme="minorEastAsia" w:hAnsiTheme="minorHAnsi" w:cstheme="minorBidi"/>
          <w:b w:val="0"/>
          <w:bCs w:val="0"/>
          <w:sz w:val="21"/>
        </w:rPr>
      </w:pPr>
      <w:hyperlink w:anchor="_Toc67187541" w:history="1">
        <w:r w:rsidR="00E87B76" w:rsidRPr="00D60FFD">
          <w:rPr>
            <w:rStyle w:val="af2"/>
          </w:rPr>
          <w:t>6.3</w:t>
        </w:r>
        <w:r w:rsidR="00E87B76" w:rsidRPr="00D60FFD">
          <w:rPr>
            <w:rStyle w:val="af2"/>
          </w:rPr>
          <w:t>噪声治理措施</w:t>
        </w:r>
        <w:r w:rsidR="00E87B76" w:rsidRPr="00D60FFD">
          <w:rPr>
            <w:webHidden/>
          </w:rPr>
          <w:tab/>
        </w:r>
        <w:r w:rsidR="00E87B76" w:rsidRPr="00D60FFD">
          <w:rPr>
            <w:webHidden/>
          </w:rPr>
          <w:fldChar w:fldCharType="begin"/>
        </w:r>
        <w:r w:rsidR="00E87B76" w:rsidRPr="00D60FFD">
          <w:rPr>
            <w:webHidden/>
          </w:rPr>
          <w:instrText xml:space="preserve"> PAGEREF _Toc67187541 \h </w:instrText>
        </w:r>
        <w:r w:rsidR="00E87B76" w:rsidRPr="00D60FFD">
          <w:rPr>
            <w:webHidden/>
          </w:rPr>
        </w:r>
        <w:r w:rsidR="00E87B76" w:rsidRPr="00D60FFD">
          <w:rPr>
            <w:webHidden/>
          </w:rPr>
          <w:fldChar w:fldCharType="separate"/>
        </w:r>
        <w:r w:rsidR="00F26897" w:rsidRPr="00D60FFD">
          <w:rPr>
            <w:webHidden/>
          </w:rPr>
          <w:t>432</w:t>
        </w:r>
        <w:r w:rsidR="00E87B76" w:rsidRPr="00D60FFD">
          <w:rPr>
            <w:webHidden/>
          </w:rPr>
          <w:fldChar w:fldCharType="end"/>
        </w:r>
      </w:hyperlink>
    </w:p>
    <w:p w14:paraId="18178E34" w14:textId="156C5CAB" w:rsidR="00E87B76" w:rsidRPr="00D60FFD" w:rsidRDefault="00B401D4">
      <w:pPr>
        <w:pStyle w:val="23"/>
        <w:ind w:firstLine="482"/>
        <w:rPr>
          <w:rFonts w:asciiTheme="minorHAnsi" w:eastAsiaTheme="minorEastAsia" w:hAnsiTheme="minorHAnsi" w:cstheme="minorBidi"/>
          <w:b w:val="0"/>
          <w:bCs w:val="0"/>
          <w:sz w:val="21"/>
        </w:rPr>
      </w:pPr>
      <w:hyperlink w:anchor="_Toc67187542" w:history="1">
        <w:r w:rsidR="00E87B76" w:rsidRPr="00D60FFD">
          <w:rPr>
            <w:rStyle w:val="af2"/>
          </w:rPr>
          <w:t>6.4</w:t>
        </w:r>
        <w:r w:rsidR="00E87B76" w:rsidRPr="00D60FFD">
          <w:rPr>
            <w:rStyle w:val="af2"/>
          </w:rPr>
          <w:t>固体废弃物防治措施</w:t>
        </w:r>
        <w:r w:rsidR="00E87B76" w:rsidRPr="00D60FFD">
          <w:rPr>
            <w:webHidden/>
          </w:rPr>
          <w:tab/>
        </w:r>
        <w:r w:rsidR="00E87B76" w:rsidRPr="00D60FFD">
          <w:rPr>
            <w:webHidden/>
          </w:rPr>
          <w:fldChar w:fldCharType="begin"/>
        </w:r>
        <w:r w:rsidR="00E87B76" w:rsidRPr="00D60FFD">
          <w:rPr>
            <w:webHidden/>
          </w:rPr>
          <w:instrText xml:space="preserve"> PAGEREF _Toc67187542 \h </w:instrText>
        </w:r>
        <w:r w:rsidR="00E87B76" w:rsidRPr="00D60FFD">
          <w:rPr>
            <w:webHidden/>
          </w:rPr>
        </w:r>
        <w:r w:rsidR="00E87B76" w:rsidRPr="00D60FFD">
          <w:rPr>
            <w:webHidden/>
          </w:rPr>
          <w:fldChar w:fldCharType="separate"/>
        </w:r>
        <w:r w:rsidR="00F26897" w:rsidRPr="00D60FFD">
          <w:rPr>
            <w:webHidden/>
          </w:rPr>
          <w:t>433</w:t>
        </w:r>
        <w:r w:rsidR="00E87B76" w:rsidRPr="00D60FFD">
          <w:rPr>
            <w:webHidden/>
          </w:rPr>
          <w:fldChar w:fldCharType="end"/>
        </w:r>
      </w:hyperlink>
    </w:p>
    <w:p w14:paraId="5AB711AB" w14:textId="5F0FE698" w:rsidR="00E87B76" w:rsidRPr="00D60FFD" w:rsidRDefault="00B401D4">
      <w:pPr>
        <w:pStyle w:val="23"/>
        <w:ind w:firstLine="482"/>
        <w:rPr>
          <w:rFonts w:asciiTheme="minorHAnsi" w:eastAsiaTheme="minorEastAsia" w:hAnsiTheme="minorHAnsi" w:cstheme="minorBidi"/>
          <w:b w:val="0"/>
          <w:bCs w:val="0"/>
          <w:sz w:val="21"/>
        </w:rPr>
      </w:pPr>
      <w:hyperlink w:anchor="_Toc67187543" w:history="1">
        <w:r w:rsidR="00E87B76" w:rsidRPr="00D60FFD">
          <w:rPr>
            <w:rStyle w:val="af2"/>
          </w:rPr>
          <w:t>6.5</w:t>
        </w:r>
        <w:r w:rsidR="00E87B76" w:rsidRPr="00D60FFD">
          <w:rPr>
            <w:rStyle w:val="af2"/>
          </w:rPr>
          <w:t>地下水及土壤污染防治措施评述</w:t>
        </w:r>
        <w:r w:rsidR="00E87B76" w:rsidRPr="00D60FFD">
          <w:rPr>
            <w:webHidden/>
          </w:rPr>
          <w:tab/>
        </w:r>
        <w:r w:rsidR="00E87B76" w:rsidRPr="00D60FFD">
          <w:rPr>
            <w:webHidden/>
          </w:rPr>
          <w:fldChar w:fldCharType="begin"/>
        </w:r>
        <w:r w:rsidR="00E87B76" w:rsidRPr="00D60FFD">
          <w:rPr>
            <w:webHidden/>
          </w:rPr>
          <w:instrText xml:space="preserve"> PAGEREF _Toc67187543 \h </w:instrText>
        </w:r>
        <w:r w:rsidR="00E87B76" w:rsidRPr="00D60FFD">
          <w:rPr>
            <w:webHidden/>
          </w:rPr>
        </w:r>
        <w:r w:rsidR="00E87B76" w:rsidRPr="00D60FFD">
          <w:rPr>
            <w:webHidden/>
          </w:rPr>
          <w:fldChar w:fldCharType="separate"/>
        </w:r>
        <w:r w:rsidR="00F26897" w:rsidRPr="00D60FFD">
          <w:rPr>
            <w:webHidden/>
          </w:rPr>
          <w:t>436</w:t>
        </w:r>
        <w:r w:rsidR="00E87B76" w:rsidRPr="00D60FFD">
          <w:rPr>
            <w:webHidden/>
          </w:rPr>
          <w:fldChar w:fldCharType="end"/>
        </w:r>
      </w:hyperlink>
    </w:p>
    <w:p w14:paraId="3C2DB07A" w14:textId="5A3BB904" w:rsidR="00E87B76" w:rsidRPr="00D60FFD" w:rsidRDefault="00B401D4">
      <w:pPr>
        <w:pStyle w:val="23"/>
        <w:ind w:firstLine="482"/>
        <w:rPr>
          <w:rFonts w:asciiTheme="minorHAnsi" w:eastAsiaTheme="minorEastAsia" w:hAnsiTheme="minorHAnsi" w:cstheme="minorBidi"/>
          <w:b w:val="0"/>
          <w:bCs w:val="0"/>
          <w:sz w:val="21"/>
        </w:rPr>
      </w:pPr>
      <w:hyperlink w:anchor="_Toc67187544" w:history="1">
        <w:r w:rsidR="00E87B76" w:rsidRPr="00D60FFD">
          <w:rPr>
            <w:rStyle w:val="af2"/>
          </w:rPr>
          <w:t>6.6</w:t>
        </w:r>
        <w:r w:rsidR="00E87B76" w:rsidRPr="00D60FFD">
          <w:rPr>
            <w:rStyle w:val="af2"/>
          </w:rPr>
          <w:t>土壤污染防治措施</w:t>
        </w:r>
        <w:r w:rsidR="00E87B76" w:rsidRPr="00D60FFD">
          <w:rPr>
            <w:webHidden/>
          </w:rPr>
          <w:tab/>
        </w:r>
        <w:r w:rsidR="00E87B76" w:rsidRPr="00D60FFD">
          <w:rPr>
            <w:webHidden/>
          </w:rPr>
          <w:fldChar w:fldCharType="begin"/>
        </w:r>
        <w:r w:rsidR="00E87B76" w:rsidRPr="00D60FFD">
          <w:rPr>
            <w:webHidden/>
          </w:rPr>
          <w:instrText xml:space="preserve"> PAGEREF _Toc67187544 \h </w:instrText>
        </w:r>
        <w:r w:rsidR="00E87B76" w:rsidRPr="00D60FFD">
          <w:rPr>
            <w:webHidden/>
          </w:rPr>
        </w:r>
        <w:r w:rsidR="00E87B76" w:rsidRPr="00D60FFD">
          <w:rPr>
            <w:webHidden/>
          </w:rPr>
          <w:fldChar w:fldCharType="separate"/>
        </w:r>
        <w:r w:rsidR="00F26897" w:rsidRPr="00D60FFD">
          <w:rPr>
            <w:webHidden/>
          </w:rPr>
          <w:t>442</w:t>
        </w:r>
        <w:r w:rsidR="00E87B76" w:rsidRPr="00D60FFD">
          <w:rPr>
            <w:webHidden/>
          </w:rPr>
          <w:fldChar w:fldCharType="end"/>
        </w:r>
      </w:hyperlink>
    </w:p>
    <w:p w14:paraId="3FD80C9D" w14:textId="776D319C" w:rsidR="00E87B76" w:rsidRPr="00D60FFD" w:rsidRDefault="00B401D4">
      <w:pPr>
        <w:pStyle w:val="23"/>
        <w:ind w:firstLine="482"/>
        <w:rPr>
          <w:rFonts w:asciiTheme="minorHAnsi" w:eastAsiaTheme="minorEastAsia" w:hAnsiTheme="minorHAnsi" w:cstheme="minorBidi"/>
          <w:b w:val="0"/>
          <w:bCs w:val="0"/>
          <w:sz w:val="21"/>
        </w:rPr>
      </w:pPr>
      <w:hyperlink w:anchor="_Toc67187545" w:history="1">
        <w:r w:rsidR="00E87B76" w:rsidRPr="00D60FFD">
          <w:rPr>
            <w:rStyle w:val="af2"/>
          </w:rPr>
          <w:t>6.7</w:t>
        </w:r>
        <w:r w:rsidR="00E87B76" w:rsidRPr="00D60FFD">
          <w:rPr>
            <w:rStyle w:val="af2"/>
          </w:rPr>
          <w:t>收集、运输、暂存污染防治措施</w:t>
        </w:r>
        <w:r w:rsidR="00E87B76" w:rsidRPr="00D60FFD">
          <w:rPr>
            <w:webHidden/>
          </w:rPr>
          <w:tab/>
        </w:r>
        <w:r w:rsidR="00E87B76" w:rsidRPr="00D60FFD">
          <w:rPr>
            <w:webHidden/>
          </w:rPr>
          <w:fldChar w:fldCharType="begin"/>
        </w:r>
        <w:r w:rsidR="00E87B76" w:rsidRPr="00D60FFD">
          <w:rPr>
            <w:webHidden/>
          </w:rPr>
          <w:instrText xml:space="preserve"> PAGEREF _Toc67187545 \h </w:instrText>
        </w:r>
        <w:r w:rsidR="00E87B76" w:rsidRPr="00D60FFD">
          <w:rPr>
            <w:webHidden/>
          </w:rPr>
        </w:r>
        <w:r w:rsidR="00E87B76" w:rsidRPr="00D60FFD">
          <w:rPr>
            <w:webHidden/>
          </w:rPr>
          <w:fldChar w:fldCharType="separate"/>
        </w:r>
        <w:r w:rsidR="00F26897" w:rsidRPr="00D60FFD">
          <w:rPr>
            <w:webHidden/>
          </w:rPr>
          <w:t>445</w:t>
        </w:r>
        <w:r w:rsidR="00E87B76" w:rsidRPr="00D60FFD">
          <w:rPr>
            <w:webHidden/>
          </w:rPr>
          <w:fldChar w:fldCharType="end"/>
        </w:r>
      </w:hyperlink>
    </w:p>
    <w:p w14:paraId="5E68CA23" w14:textId="307FB2AA" w:rsidR="00E87B76" w:rsidRPr="00D60FFD" w:rsidRDefault="00B401D4">
      <w:pPr>
        <w:pStyle w:val="23"/>
        <w:ind w:firstLine="482"/>
        <w:rPr>
          <w:rFonts w:asciiTheme="minorHAnsi" w:eastAsiaTheme="minorEastAsia" w:hAnsiTheme="minorHAnsi" w:cstheme="minorBidi"/>
          <w:b w:val="0"/>
          <w:bCs w:val="0"/>
          <w:sz w:val="21"/>
        </w:rPr>
      </w:pPr>
      <w:hyperlink w:anchor="_Toc67187546" w:history="1">
        <w:r w:rsidR="00E87B76" w:rsidRPr="00D60FFD">
          <w:rPr>
            <w:rStyle w:val="af2"/>
          </w:rPr>
          <w:t>6.8</w:t>
        </w:r>
        <w:r w:rsidR="00E87B76" w:rsidRPr="00D60FFD">
          <w:rPr>
            <w:rStyle w:val="af2"/>
          </w:rPr>
          <w:t>环境风险防范措施及应急预案</w:t>
        </w:r>
        <w:r w:rsidR="00E87B76" w:rsidRPr="00D60FFD">
          <w:rPr>
            <w:webHidden/>
          </w:rPr>
          <w:tab/>
        </w:r>
        <w:r w:rsidR="00E87B76" w:rsidRPr="00D60FFD">
          <w:rPr>
            <w:webHidden/>
          </w:rPr>
          <w:fldChar w:fldCharType="begin"/>
        </w:r>
        <w:r w:rsidR="00E87B76" w:rsidRPr="00D60FFD">
          <w:rPr>
            <w:webHidden/>
          </w:rPr>
          <w:instrText xml:space="preserve"> PAGEREF _Toc67187546 \h </w:instrText>
        </w:r>
        <w:r w:rsidR="00E87B76" w:rsidRPr="00D60FFD">
          <w:rPr>
            <w:webHidden/>
          </w:rPr>
        </w:r>
        <w:r w:rsidR="00E87B76" w:rsidRPr="00D60FFD">
          <w:rPr>
            <w:webHidden/>
          </w:rPr>
          <w:fldChar w:fldCharType="separate"/>
        </w:r>
        <w:r w:rsidR="00F26897" w:rsidRPr="00D60FFD">
          <w:rPr>
            <w:webHidden/>
          </w:rPr>
          <w:t>447</w:t>
        </w:r>
        <w:r w:rsidR="00E87B76" w:rsidRPr="00D60FFD">
          <w:rPr>
            <w:webHidden/>
          </w:rPr>
          <w:fldChar w:fldCharType="end"/>
        </w:r>
      </w:hyperlink>
    </w:p>
    <w:p w14:paraId="751F7827" w14:textId="1D9407D5" w:rsidR="00E87B76" w:rsidRPr="00D60FFD" w:rsidRDefault="00B401D4">
      <w:pPr>
        <w:pStyle w:val="23"/>
        <w:ind w:firstLine="482"/>
        <w:rPr>
          <w:rFonts w:asciiTheme="minorHAnsi" w:eastAsiaTheme="minorEastAsia" w:hAnsiTheme="minorHAnsi" w:cstheme="minorBidi"/>
          <w:b w:val="0"/>
          <w:bCs w:val="0"/>
          <w:sz w:val="21"/>
        </w:rPr>
      </w:pPr>
      <w:hyperlink w:anchor="_Toc67187547" w:history="1">
        <w:r w:rsidR="00E87B76" w:rsidRPr="00D60FFD">
          <w:rPr>
            <w:rStyle w:val="af2"/>
          </w:rPr>
          <w:t>6.9</w:t>
        </w:r>
        <w:r w:rsidR="00E87B76" w:rsidRPr="00D60FFD">
          <w:rPr>
            <w:rStyle w:val="af2"/>
          </w:rPr>
          <w:t>施工期污染防治措施</w:t>
        </w:r>
        <w:r w:rsidR="00E87B76" w:rsidRPr="00D60FFD">
          <w:rPr>
            <w:webHidden/>
          </w:rPr>
          <w:tab/>
        </w:r>
        <w:r w:rsidR="00E87B76" w:rsidRPr="00D60FFD">
          <w:rPr>
            <w:webHidden/>
          </w:rPr>
          <w:fldChar w:fldCharType="begin"/>
        </w:r>
        <w:r w:rsidR="00E87B76" w:rsidRPr="00D60FFD">
          <w:rPr>
            <w:webHidden/>
          </w:rPr>
          <w:instrText xml:space="preserve"> PAGEREF _Toc67187547 \h </w:instrText>
        </w:r>
        <w:r w:rsidR="00E87B76" w:rsidRPr="00D60FFD">
          <w:rPr>
            <w:webHidden/>
          </w:rPr>
        </w:r>
        <w:r w:rsidR="00E87B76" w:rsidRPr="00D60FFD">
          <w:rPr>
            <w:webHidden/>
          </w:rPr>
          <w:fldChar w:fldCharType="separate"/>
        </w:r>
        <w:r w:rsidR="00F26897" w:rsidRPr="00D60FFD">
          <w:rPr>
            <w:webHidden/>
          </w:rPr>
          <w:t>457</w:t>
        </w:r>
        <w:r w:rsidR="00E87B76" w:rsidRPr="00D60FFD">
          <w:rPr>
            <w:webHidden/>
          </w:rPr>
          <w:fldChar w:fldCharType="end"/>
        </w:r>
      </w:hyperlink>
    </w:p>
    <w:p w14:paraId="53516F65" w14:textId="538AF002" w:rsidR="00E87B76" w:rsidRPr="00D60FFD" w:rsidRDefault="00B401D4">
      <w:pPr>
        <w:pStyle w:val="23"/>
        <w:ind w:firstLine="482"/>
        <w:rPr>
          <w:rFonts w:asciiTheme="minorHAnsi" w:eastAsiaTheme="minorEastAsia" w:hAnsiTheme="minorHAnsi" w:cstheme="minorBidi"/>
          <w:b w:val="0"/>
          <w:bCs w:val="0"/>
          <w:sz w:val="21"/>
        </w:rPr>
      </w:pPr>
      <w:hyperlink w:anchor="_Toc67187548" w:history="1">
        <w:r w:rsidR="00E87B76" w:rsidRPr="00D60FFD">
          <w:rPr>
            <w:rStyle w:val="af2"/>
          </w:rPr>
          <w:t>6.10</w:t>
        </w:r>
        <w:r w:rsidR="00E87B76" w:rsidRPr="00D60FFD">
          <w:rPr>
            <w:rStyle w:val="af2"/>
          </w:rPr>
          <w:t>环境保护措施及项目竣工环保验收</w:t>
        </w:r>
        <w:r w:rsidR="00E87B76" w:rsidRPr="00D60FFD">
          <w:rPr>
            <w:rStyle w:val="af2"/>
          </w:rPr>
          <w:t>“</w:t>
        </w:r>
        <w:r w:rsidR="00E87B76" w:rsidRPr="00D60FFD">
          <w:rPr>
            <w:rStyle w:val="af2"/>
          </w:rPr>
          <w:t>三同时</w:t>
        </w:r>
        <w:r w:rsidR="00E87B76" w:rsidRPr="00D60FFD">
          <w:rPr>
            <w:rStyle w:val="af2"/>
          </w:rPr>
          <w:t>”</w:t>
        </w:r>
        <w:r w:rsidR="00E87B76" w:rsidRPr="00D60FFD">
          <w:rPr>
            <w:rStyle w:val="af2"/>
          </w:rPr>
          <w:t>一览表</w:t>
        </w:r>
        <w:r w:rsidR="00E87B76" w:rsidRPr="00D60FFD">
          <w:rPr>
            <w:webHidden/>
          </w:rPr>
          <w:tab/>
        </w:r>
        <w:r w:rsidR="00E87B76" w:rsidRPr="00D60FFD">
          <w:rPr>
            <w:webHidden/>
          </w:rPr>
          <w:fldChar w:fldCharType="begin"/>
        </w:r>
        <w:r w:rsidR="00E87B76" w:rsidRPr="00D60FFD">
          <w:rPr>
            <w:webHidden/>
          </w:rPr>
          <w:instrText xml:space="preserve"> PAGEREF _Toc67187548 \h </w:instrText>
        </w:r>
        <w:r w:rsidR="00E87B76" w:rsidRPr="00D60FFD">
          <w:rPr>
            <w:webHidden/>
          </w:rPr>
        </w:r>
        <w:r w:rsidR="00E87B76" w:rsidRPr="00D60FFD">
          <w:rPr>
            <w:webHidden/>
          </w:rPr>
          <w:fldChar w:fldCharType="separate"/>
        </w:r>
        <w:r w:rsidR="00F26897" w:rsidRPr="00D60FFD">
          <w:rPr>
            <w:webHidden/>
          </w:rPr>
          <w:t>462</w:t>
        </w:r>
        <w:r w:rsidR="00E87B76" w:rsidRPr="00D60FFD">
          <w:rPr>
            <w:webHidden/>
          </w:rPr>
          <w:fldChar w:fldCharType="end"/>
        </w:r>
      </w:hyperlink>
    </w:p>
    <w:p w14:paraId="762B6003" w14:textId="1021508A" w:rsidR="00E87B76" w:rsidRPr="00D60FFD" w:rsidRDefault="00B401D4" w:rsidP="00E87B76">
      <w:pPr>
        <w:pStyle w:val="14"/>
        <w:tabs>
          <w:tab w:val="right" w:leader="dot" w:pos="9017"/>
        </w:tabs>
        <w:ind w:firstLineChars="0" w:firstLine="0"/>
        <w:rPr>
          <w:rFonts w:asciiTheme="minorHAnsi" w:eastAsiaTheme="minorEastAsia" w:hAnsiTheme="minorHAnsi" w:cstheme="minorBidi"/>
          <w:b w:val="0"/>
          <w:noProof/>
          <w:sz w:val="21"/>
        </w:rPr>
      </w:pPr>
      <w:hyperlink w:anchor="_Toc67187549" w:history="1">
        <w:r w:rsidR="00E87B76" w:rsidRPr="00D60FFD">
          <w:rPr>
            <w:rStyle w:val="af2"/>
            <w:noProof/>
          </w:rPr>
          <w:t>7</w:t>
        </w:r>
        <w:r w:rsidR="00E87B76" w:rsidRPr="00D60FFD">
          <w:rPr>
            <w:rStyle w:val="af2"/>
            <w:noProof/>
          </w:rPr>
          <w:t>、环境影响经济损益分析</w:t>
        </w:r>
        <w:r w:rsidR="00E87B76" w:rsidRPr="00D60FFD">
          <w:rPr>
            <w:noProof/>
            <w:webHidden/>
          </w:rPr>
          <w:tab/>
        </w:r>
        <w:r w:rsidR="00E87B76" w:rsidRPr="00D60FFD">
          <w:rPr>
            <w:noProof/>
            <w:webHidden/>
          </w:rPr>
          <w:fldChar w:fldCharType="begin"/>
        </w:r>
        <w:r w:rsidR="00E87B76" w:rsidRPr="00D60FFD">
          <w:rPr>
            <w:noProof/>
            <w:webHidden/>
          </w:rPr>
          <w:instrText xml:space="preserve"> PAGEREF _Toc67187549 \h </w:instrText>
        </w:r>
        <w:r w:rsidR="00E87B76" w:rsidRPr="00D60FFD">
          <w:rPr>
            <w:noProof/>
            <w:webHidden/>
          </w:rPr>
        </w:r>
        <w:r w:rsidR="00E87B76" w:rsidRPr="00D60FFD">
          <w:rPr>
            <w:noProof/>
            <w:webHidden/>
          </w:rPr>
          <w:fldChar w:fldCharType="separate"/>
        </w:r>
        <w:r w:rsidR="00F26897" w:rsidRPr="00D60FFD">
          <w:rPr>
            <w:noProof/>
            <w:webHidden/>
          </w:rPr>
          <w:t>465</w:t>
        </w:r>
        <w:r w:rsidR="00E87B76" w:rsidRPr="00D60FFD">
          <w:rPr>
            <w:noProof/>
            <w:webHidden/>
          </w:rPr>
          <w:fldChar w:fldCharType="end"/>
        </w:r>
      </w:hyperlink>
    </w:p>
    <w:p w14:paraId="790F49A0" w14:textId="15888963" w:rsidR="00E87B76" w:rsidRPr="00D60FFD" w:rsidRDefault="00B401D4">
      <w:pPr>
        <w:pStyle w:val="23"/>
        <w:ind w:firstLine="482"/>
        <w:rPr>
          <w:rFonts w:asciiTheme="minorHAnsi" w:eastAsiaTheme="minorEastAsia" w:hAnsiTheme="minorHAnsi" w:cstheme="minorBidi"/>
          <w:b w:val="0"/>
          <w:bCs w:val="0"/>
          <w:sz w:val="21"/>
        </w:rPr>
      </w:pPr>
      <w:hyperlink w:anchor="_Toc67187550" w:history="1">
        <w:r w:rsidR="00E87B76" w:rsidRPr="00D60FFD">
          <w:rPr>
            <w:rStyle w:val="af2"/>
            <w:lang w:val="zh-CN"/>
          </w:rPr>
          <w:t>7.1</w:t>
        </w:r>
        <w:r w:rsidR="00E87B76" w:rsidRPr="00D60FFD">
          <w:rPr>
            <w:rStyle w:val="af2"/>
            <w:lang w:val="zh-CN"/>
          </w:rPr>
          <w:t>经济效益分析</w:t>
        </w:r>
        <w:r w:rsidR="00E87B76" w:rsidRPr="00D60FFD">
          <w:rPr>
            <w:webHidden/>
          </w:rPr>
          <w:tab/>
        </w:r>
        <w:r w:rsidR="00E87B76" w:rsidRPr="00D60FFD">
          <w:rPr>
            <w:webHidden/>
          </w:rPr>
          <w:fldChar w:fldCharType="begin"/>
        </w:r>
        <w:r w:rsidR="00E87B76" w:rsidRPr="00D60FFD">
          <w:rPr>
            <w:webHidden/>
          </w:rPr>
          <w:instrText xml:space="preserve"> PAGEREF _Toc67187550 \h </w:instrText>
        </w:r>
        <w:r w:rsidR="00E87B76" w:rsidRPr="00D60FFD">
          <w:rPr>
            <w:webHidden/>
          </w:rPr>
        </w:r>
        <w:r w:rsidR="00E87B76" w:rsidRPr="00D60FFD">
          <w:rPr>
            <w:webHidden/>
          </w:rPr>
          <w:fldChar w:fldCharType="separate"/>
        </w:r>
        <w:r w:rsidR="00F26897" w:rsidRPr="00D60FFD">
          <w:rPr>
            <w:webHidden/>
          </w:rPr>
          <w:t>465</w:t>
        </w:r>
        <w:r w:rsidR="00E87B76" w:rsidRPr="00D60FFD">
          <w:rPr>
            <w:webHidden/>
          </w:rPr>
          <w:fldChar w:fldCharType="end"/>
        </w:r>
      </w:hyperlink>
    </w:p>
    <w:p w14:paraId="5A8866C0" w14:textId="1915F4A3" w:rsidR="00E87B76" w:rsidRPr="00D60FFD" w:rsidRDefault="00B401D4">
      <w:pPr>
        <w:pStyle w:val="23"/>
        <w:ind w:firstLine="482"/>
        <w:rPr>
          <w:rFonts w:asciiTheme="minorHAnsi" w:eastAsiaTheme="minorEastAsia" w:hAnsiTheme="minorHAnsi" w:cstheme="minorBidi"/>
          <w:b w:val="0"/>
          <w:bCs w:val="0"/>
          <w:sz w:val="21"/>
        </w:rPr>
      </w:pPr>
      <w:hyperlink w:anchor="_Toc67187551" w:history="1">
        <w:r w:rsidR="00E87B76" w:rsidRPr="00D60FFD">
          <w:rPr>
            <w:rStyle w:val="af2"/>
            <w:lang w:val="zh-CN"/>
          </w:rPr>
          <w:t>7.2</w:t>
        </w:r>
        <w:r w:rsidR="00E87B76" w:rsidRPr="00D60FFD">
          <w:rPr>
            <w:rStyle w:val="af2"/>
            <w:lang w:val="zh-CN"/>
          </w:rPr>
          <w:t>社会效益分析</w:t>
        </w:r>
        <w:r w:rsidR="00E87B76" w:rsidRPr="00D60FFD">
          <w:rPr>
            <w:webHidden/>
          </w:rPr>
          <w:tab/>
        </w:r>
        <w:r w:rsidR="00E87B76" w:rsidRPr="00D60FFD">
          <w:rPr>
            <w:webHidden/>
          </w:rPr>
          <w:fldChar w:fldCharType="begin"/>
        </w:r>
        <w:r w:rsidR="00E87B76" w:rsidRPr="00D60FFD">
          <w:rPr>
            <w:webHidden/>
          </w:rPr>
          <w:instrText xml:space="preserve"> PAGEREF _Toc67187551 \h </w:instrText>
        </w:r>
        <w:r w:rsidR="00E87B76" w:rsidRPr="00D60FFD">
          <w:rPr>
            <w:webHidden/>
          </w:rPr>
        </w:r>
        <w:r w:rsidR="00E87B76" w:rsidRPr="00D60FFD">
          <w:rPr>
            <w:webHidden/>
          </w:rPr>
          <w:fldChar w:fldCharType="separate"/>
        </w:r>
        <w:r w:rsidR="00F26897" w:rsidRPr="00D60FFD">
          <w:rPr>
            <w:webHidden/>
          </w:rPr>
          <w:t>465</w:t>
        </w:r>
        <w:r w:rsidR="00E87B76" w:rsidRPr="00D60FFD">
          <w:rPr>
            <w:webHidden/>
          </w:rPr>
          <w:fldChar w:fldCharType="end"/>
        </w:r>
      </w:hyperlink>
    </w:p>
    <w:p w14:paraId="3DDAB5AF" w14:textId="39D52200" w:rsidR="00E87B76" w:rsidRPr="00D60FFD" w:rsidRDefault="00B401D4">
      <w:pPr>
        <w:pStyle w:val="23"/>
        <w:ind w:firstLine="482"/>
        <w:rPr>
          <w:rFonts w:asciiTheme="minorHAnsi" w:eastAsiaTheme="minorEastAsia" w:hAnsiTheme="minorHAnsi" w:cstheme="minorBidi"/>
          <w:b w:val="0"/>
          <w:bCs w:val="0"/>
          <w:sz w:val="21"/>
        </w:rPr>
      </w:pPr>
      <w:hyperlink w:anchor="_Toc67187552" w:history="1">
        <w:r w:rsidR="00E87B76" w:rsidRPr="00D60FFD">
          <w:rPr>
            <w:rStyle w:val="af2"/>
            <w:lang w:val="zh-CN"/>
          </w:rPr>
          <w:t>7.3</w:t>
        </w:r>
        <w:r w:rsidR="00E87B76" w:rsidRPr="00D60FFD">
          <w:rPr>
            <w:rStyle w:val="af2"/>
            <w:lang w:val="zh-CN"/>
          </w:rPr>
          <w:t>环境效益分析</w:t>
        </w:r>
        <w:r w:rsidR="00E87B76" w:rsidRPr="00D60FFD">
          <w:rPr>
            <w:webHidden/>
          </w:rPr>
          <w:tab/>
        </w:r>
        <w:r w:rsidR="00E87B76" w:rsidRPr="00D60FFD">
          <w:rPr>
            <w:webHidden/>
          </w:rPr>
          <w:fldChar w:fldCharType="begin"/>
        </w:r>
        <w:r w:rsidR="00E87B76" w:rsidRPr="00D60FFD">
          <w:rPr>
            <w:webHidden/>
          </w:rPr>
          <w:instrText xml:space="preserve"> PAGEREF _Toc67187552 \h </w:instrText>
        </w:r>
        <w:r w:rsidR="00E87B76" w:rsidRPr="00D60FFD">
          <w:rPr>
            <w:webHidden/>
          </w:rPr>
        </w:r>
        <w:r w:rsidR="00E87B76" w:rsidRPr="00D60FFD">
          <w:rPr>
            <w:webHidden/>
          </w:rPr>
          <w:fldChar w:fldCharType="separate"/>
        </w:r>
        <w:r w:rsidR="00F26897" w:rsidRPr="00D60FFD">
          <w:rPr>
            <w:webHidden/>
          </w:rPr>
          <w:t>466</w:t>
        </w:r>
        <w:r w:rsidR="00E87B76" w:rsidRPr="00D60FFD">
          <w:rPr>
            <w:webHidden/>
          </w:rPr>
          <w:fldChar w:fldCharType="end"/>
        </w:r>
      </w:hyperlink>
    </w:p>
    <w:p w14:paraId="0A78BD90" w14:textId="07DFCD2E" w:rsidR="00E87B76" w:rsidRPr="00D60FFD" w:rsidRDefault="00B401D4" w:rsidP="00E87B76">
      <w:pPr>
        <w:pStyle w:val="14"/>
        <w:tabs>
          <w:tab w:val="right" w:leader="dot" w:pos="9017"/>
        </w:tabs>
        <w:ind w:firstLineChars="0" w:firstLine="0"/>
        <w:rPr>
          <w:rFonts w:asciiTheme="minorHAnsi" w:eastAsiaTheme="minorEastAsia" w:hAnsiTheme="minorHAnsi" w:cstheme="minorBidi"/>
          <w:b w:val="0"/>
          <w:noProof/>
          <w:sz w:val="21"/>
        </w:rPr>
      </w:pPr>
      <w:hyperlink w:anchor="_Toc67187553" w:history="1">
        <w:r w:rsidR="00E87B76" w:rsidRPr="00D60FFD">
          <w:rPr>
            <w:rStyle w:val="af2"/>
            <w:noProof/>
          </w:rPr>
          <w:t>8</w:t>
        </w:r>
        <w:r w:rsidR="00E87B76" w:rsidRPr="00D60FFD">
          <w:rPr>
            <w:rStyle w:val="af2"/>
            <w:noProof/>
          </w:rPr>
          <w:t>、环境管理与监测计划</w:t>
        </w:r>
        <w:r w:rsidR="00E87B76" w:rsidRPr="00D60FFD">
          <w:rPr>
            <w:noProof/>
            <w:webHidden/>
          </w:rPr>
          <w:tab/>
        </w:r>
        <w:r w:rsidR="00E87B76" w:rsidRPr="00D60FFD">
          <w:rPr>
            <w:noProof/>
            <w:webHidden/>
          </w:rPr>
          <w:fldChar w:fldCharType="begin"/>
        </w:r>
        <w:r w:rsidR="00E87B76" w:rsidRPr="00D60FFD">
          <w:rPr>
            <w:noProof/>
            <w:webHidden/>
          </w:rPr>
          <w:instrText xml:space="preserve"> PAGEREF _Toc67187553 \h </w:instrText>
        </w:r>
        <w:r w:rsidR="00E87B76" w:rsidRPr="00D60FFD">
          <w:rPr>
            <w:noProof/>
            <w:webHidden/>
          </w:rPr>
        </w:r>
        <w:r w:rsidR="00E87B76" w:rsidRPr="00D60FFD">
          <w:rPr>
            <w:noProof/>
            <w:webHidden/>
          </w:rPr>
          <w:fldChar w:fldCharType="separate"/>
        </w:r>
        <w:r w:rsidR="00F26897" w:rsidRPr="00D60FFD">
          <w:rPr>
            <w:noProof/>
            <w:webHidden/>
          </w:rPr>
          <w:t>468</w:t>
        </w:r>
        <w:r w:rsidR="00E87B76" w:rsidRPr="00D60FFD">
          <w:rPr>
            <w:noProof/>
            <w:webHidden/>
          </w:rPr>
          <w:fldChar w:fldCharType="end"/>
        </w:r>
      </w:hyperlink>
    </w:p>
    <w:p w14:paraId="550CFFA0" w14:textId="292A6FE9" w:rsidR="00E87B76" w:rsidRPr="00D60FFD" w:rsidRDefault="00B401D4">
      <w:pPr>
        <w:pStyle w:val="23"/>
        <w:ind w:firstLine="482"/>
        <w:rPr>
          <w:rFonts w:asciiTheme="minorHAnsi" w:eastAsiaTheme="minorEastAsia" w:hAnsiTheme="minorHAnsi" w:cstheme="minorBidi"/>
          <w:b w:val="0"/>
          <w:bCs w:val="0"/>
          <w:sz w:val="21"/>
        </w:rPr>
      </w:pPr>
      <w:hyperlink w:anchor="_Toc67187554" w:history="1">
        <w:r w:rsidR="00E87B76" w:rsidRPr="00D60FFD">
          <w:rPr>
            <w:rStyle w:val="af2"/>
          </w:rPr>
          <w:t>8.1</w:t>
        </w:r>
        <w:r w:rsidR="00E87B76" w:rsidRPr="00D60FFD">
          <w:rPr>
            <w:rStyle w:val="af2"/>
          </w:rPr>
          <w:t>环境管理要求</w:t>
        </w:r>
        <w:r w:rsidR="00E87B76" w:rsidRPr="00D60FFD">
          <w:rPr>
            <w:webHidden/>
          </w:rPr>
          <w:tab/>
        </w:r>
        <w:r w:rsidR="00E87B76" w:rsidRPr="00D60FFD">
          <w:rPr>
            <w:webHidden/>
          </w:rPr>
          <w:fldChar w:fldCharType="begin"/>
        </w:r>
        <w:r w:rsidR="00E87B76" w:rsidRPr="00D60FFD">
          <w:rPr>
            <w:webHidden/>
          </w:rPr>
          <w:instrText xml:space="preserve"> PAGEREF _Toc67187554 \h </w:instrText>
        </w:r>
        <w:r w:rsidR="00E87B76" w:rsidRPr="00D60FFD">
          <w:rPr>
            <w:webHidden/>
          </w:rPr>
        </w:r>
        <w:r w:rsidR="00E87B76" w:rsidRPr="00D60FFD">
          <w:rPr>
            <w:webHidden/>
          </w:rPr>
          <w:fldChar w:fldCharType="separate"/>
        </w:r>
        <w:r w:rsidR="00F26897" w:rsidRPr="00D60FFD">
          <w:rPr>
            <w:webHidden/>
          </w:rPr>
          <w:t>468</w:t>
        </w:r>
        <w:r w:rsidR="00E87B76" w:rsidRPr="00D60FFD">
          <w:rPr>
            <w:webHidden/>
          </w:rPr>
          <w:fldChar w:fldCharType="end"/>
        </w:r>
      </w:hyperlink>
    </w:p>
    <w:p w14:paraId="6EB76D72" w14:textId="5B4469E4" w:rsidR="00E87B76" w:rsidRPr="00D60FFD" w:rsidRDefault="00B401D4">
      <w:pPr>
        <w:pStyle w:val="23"/>
        <w:ind w:firstLine="482"/>
        <w:rPr>
          <w:rFonts w:asciiTheme="minorHAnsi" w:eastAsiaTheme="minorEastAsia" w:hAnsiTheme="minorHAnsi" w:cstheme="minorBidi"/>
          <w:b w:val="0"/>
          <w:bCs w:val="0"/>
          <w:sz w:val="21"/>
        </w:rPr>
      </w:pPr>
      <w:hyperlink w:anchor="_Toc67187555" w:history="1">
        <w:r w:rsidR="00E87B76" w:rsidRPr="00D60FFD">
          <w:rPr>
            <w:rStyle w:val="af2"/>
          </w:rPr>
          <w:t>8.2</w:t>
        </w:r>
        <w:r w:rsidR="00E87B76" w:rsidRPr="00D60FFD">
          <w:rPr>
            <w:rStyle w:val="af2"/>
          </w:rPr>
          <w:t>污染物排放基本情况</w:t>
        </w:r>
        <w:r w:rsidR="00E87B76" w:rsidRPr="00D60FFD">
          <w:rPr>
            <w:webHidden/>
          </w:rPr>
          <w:tab/>
        </w:r>
        <w:r w:rsidR="00E87B76" w:rsidRPr="00D60FFD">
          <w:rPr>
            <w:webHidden/>
          </w:rPr>
          <w:fldChar w:fldCharType="begin"/>
        </w:r>
        <w:r w:rsidR="00E87B76" w:rsidRPr="00D60FFD">
          <w:rPr>
            <w:webHidden/>
          </w:rPr>
          <w:instrText xml:space="preserve"> PAGEREF _Toc67187555 \h </w:instrText>
        </w:r>
        <w:r w:rsidR="00E87B76" w:rsidRPr="00D60FFD">
          <w:rPr>
            <w:webHidden/>
          </w:rPr>
        </w:r>
        <w:r w:rsidR="00E87B76" w:rsidRPr="00D60FFD">
          <w:rPr>
            <w:webHidden/>
          </w:rPr>
          <w:fldChar w:fldCharType="separate"/>
        </w:r>
        <w:r w:rsidR="00F26897" w:rsidRPr="00D60FFD">
          <w:rPr>
            <w:webHidden/>
          </w:rPr>
          <w:t>475</w:t>
        </w:r>
        <w:r w:rsidR="00E87B76" w:rsidRPr="00D60FFD">
          <w:rPr>
            <w:webHidden/>
          </w:rPr>
          <w:fldChar w:fldCharType="end"/>
        </w:r>
      </w:hyperlink>
    </w:p>
    <w:p w14:paraId="0DEEA3D5" w14:textId="28DBE976" w:rsidR="00E87B76" w:rsidRPr="00D60FFD" w:rsidRDefault="00B401D4">
      <w:pPr>
        <w:pStyle w:val="23"/>
        <w:ind w:firstLine="482"/>
        <w:rPr>
          <w:rFonts w:asciiTheme="minorHAnsi" w:eastAsiaTheme="minorEastAsia" w:hAnsiTheme="minorHAnsi" w:cstheme="minorBidi"/>
          <w:b w:val="0"/>
          <w:bCs w:val="0"/>
          <w:sz w:val="21"/>
        </w:rPr>
      </w:pPr>
      <w:hyperlink w:anchor="_Toc67187556" w:history="1">
        <w:r w:rsidR="00E87B76" w:rsidRPr="00D60FFD">
          <w:rPr>
            <w:rStyle w:val="af2"/>
          </w:rPr>
          <w:t>8.3</w:t>
        </w:r>
        <w:r w:rsidR="00E87B76" w:rsidRPr="00D60FFD">
          <w:rPr>
            <w:rStyle w:val="af2"/>
          </w:rPr>
          <w:t>总量控制</w:t>
        </w:r>
        <w:r w:rsidR="00E87B76" w:rsidRPr="00D60FFD">
          <w:rPr>
            <w:webHidden/>
          </w:rPr>
          <w:tab/>
        </w:r>
        <w:r w:rsidR="00E87B76" w:rsidRPr="00D60FFD">
          <w:rPr>
            <w:webHidden/>
          </w:rPr>
          <w:fldChar w:fldCharType="begin"/>
        </w:r>
        <w:r w:rsidR="00E87B76" w:rsidRPr="00D60FFD">
          <w:rPr>
            <w:webHidden/>
          </w:rPr>
          <w:instrText xml:space="preserve"> PAGEREF _Toc67187556 \h </w:instrText>
        </w:r>
        <w:r w:rsidR="00E87B76" w:rsidRPr="00D60FFD">
          <w:rPr>
            <w:webHidden/>
          </w:rPr>
        </w:r>
        <w:r w:rsidR="00E87B76" w:rsidRPr="00D60FFD">
          <w:rPr>
            <w:webHidden/>
          </w:rPr>
          <w:fldChar w:fldCharType="separate"/>
        </w:r>
        <w:r w:rsidR="00F26897" w:rsidRPr="00D60FFD">
          <w:rPr>
            <w:webHidden/>
          </w:rPr>
          <w:t>489</w:t>
        </w:r>
        <w:r w:rsidR="00E87B76" w:rsidRPr="00D60FFD">
          <w:rPr>
            <w:webHidden/>
          </w:rPr>
          <w:fldChar w:fldCharType="end"/>
        </w:r>
      </w:hyperlink>
    </w:p>
    <w:p w14:paraId="170FC7C5" w14:textId="3BD80563" w:rsidR="00E87B76" w:rsidRPr="00D60FFD" w:rsidRDefault="00B401D4">
      <w:pPr>
        <w:pStyle w:val="23"/>
        <w:ind w:firstLine="482"/>
        <w:rPr>
          <w:rFonts w:asciiTheme="minorHAnsi" w:eastAsiaTheme="minorEastAsia" w:hAnsiTheme="minorHAnsi" w:cstheme="minorBidi"/>
          <w:b w:val="0"/>
          <w:bCs w:val="0"/>
          <w:sz w:val="21"/>
        </w:rPr>
      </w:pPr>
      <w:hyperlink w:anchor="_Toc67187557" w:history="1">
        <w:r w:rsidR="00E87B76" w:rsidRPr="00D60FFD">
          <w:rPr>
            <w:rStyle w:val="af2"/>
          </w:rPr>
          <w:t>8.4</w:t>
        </w:r>
        <w:r w:rsidR="00E87B76" w:rsidRPr="00D60FFD">
          <w:rPr>
            <w:rStyle w:val="af2"/>
          </w:rPr>
          <w:t>环境监测计划</w:t>
        </w:r>
        <w:r w:rsidR="00E87B76" w:rsidRPr="00D60FFD">
          <w:rPr>
            <w:webHidden/>
          </w:rPr>
          <w:tab/>
        </w:r>
        <w:r w:rsidR="00E87B76" w:rsidRPr="00D60FFD">
          <w:rPr>
            <w:webHidden/>
          </w:rPr>
          <w:fldChar w:fldCharType="begin"/>
        </w:r>
        <w:r w:rsidR="00E87B76" w:rsidRPr="00D60FFD">
          <w:rPr>
            <w:webHidden/>
          </w:rPr>
          <w:instrText xml:space="preserve"> PAGEREF _Toc67187557 \h </w:instrText>
        </w:r>
        <w:r w:rsidR="00E87B76" w:rsidRPr="00D60FFD">
          <w:rPr>
            <w:webHidden/>
          </w:rPr>
        </w:r>
        <w:r w:rsidR="00E87B76" w:rsidRPr="00D60FFD">
          <w:rPr>
            <w:webHidden/>
          </w:rPr>
          <w:fldChar w:fldCharType="separate"/>
        </w:r>
        <w:r w:rsidR="00F26897" w:rsidRPr="00D60FFD">
          <w:rPr>
            <w:webHidden/>
          </w:rPr>
          <w:t>491</w:t>
        </w:r>
        <w:r w:rsidR="00E87B76" w:rsidRPr="00D60FFD">
          <w:rPr>
            <w:webHidden/>
          </w:rPr>
          <w:fldChar w:fldCharType="end"/>
        </w:r>
      </w:hyperlink>
    </w:p>
    <w:p w14:paraId="536F9C8B" w14:textId="10E9FD9C" w:rsidR="00E87B76" w:rsidRPr="00D60FFD" w:rsidRDefault="00B401D4">
      <w:pPr>
        <w:pStyle w:val="23"/>
        <w:ind w:firstLine="482"/>
        <w:rPr>
          <w:rFonts w:asciiTheme="minorHAnsi" w:eastAsiaTheme="minorEastAsia" w:hAnsiTheme="minorHAnsi" w:cstheme="minorBidi"/>
          <w:b w:val="0"/>
          <w:bCs w:val="0"/>
          <w:sz w:val="21"/>
        </w:rPr>
      </w:pPr>
      <w:hyperlink w:anchor="_Toc67187558" w:history="1">
        <w:r w:rsidR="00E87B76" w:rsidRPr="00D60FFD">
          <w:rPr>
            <w:rStyle w:val="af2"/>
          </w:rPr>
          <w:t>8.5</w:t>
        </w:r>
        <w:r w:rsidR="00E87B76" w:rsidRPr="00D60FFD">
          <w:rPr>
            <w:rStyle w:val="af2"/>
          </w:rPr>
          <w:t>排污口规范</w:t>
        </w:r>
        <w:r w:rsidR="00E87B76" w:rsidRPr="00D60FFD">
          <w:rPr>
            <w:rStyle w:val="af2"/>
            <w:kern w:val="0"/>
          </w:rPr>
          <w:t>化设置</w:t>
        </w:r>
        <w:r w:rsidR="00E87B76" w:rsidRPr="00D60FFD">
          <w:rPr>
            <w:webHidden/>
          </w:rPr>
          <w:tab/>
        </w:r>
        <w:r w:rsidR="00E87B76" w:rsidRPr="00D60FFD">
          <w:rPr>
            <w:webHidden/>
          </w:rPr>
          <w:fldChar w:fldCharType="begin"/>
        </w:r>
        <w:r w:rsidR="00E87B76" w:rsidRPr="00D60FFD">
          <w:rPr>
            <w:webHidden/>
          </w:rPr>
          <w:instrText xml:space="preserve"> PAGEREF _Toc67187558 \h </w:instrText>
        </w:r>
        <w:r w:rsidR="00E87B76" w:rsidRPr="00D60FFD">
          <w:rPr>
            <w:webHidden/>
          </w:rPr>
        </w:r>
        <w:r w:rsidR="00E87B76" w:rsidRPr="00D60FFD">
          <w:rPr>
            <w:webHidden/>
          </w:rPr>
          <w:fldChar w:fldCharType="separate"/>
        </w:r>
        <w:r w:rsidR="00F26897" w:rsidRPr="00D60FFD">
          <w:rPr>
            <w:webHidden/>
          </w:rPr>
          <w:t>505</w:t>
        </w:r>
        <w:r w:rsidR="00E87B76" w:rsidRPr="00D60FFD">
          <w:rPr>
            <w:webHidden/>
          </w:rPr>
          <w:fldChar w:fldCharType="end"/>
        </w:r>
      </w:hyperlink>
    </w:p>
    <w:p w14:paraId="7BD56160" w14:textId="33CE95BC" w:rsidR="00E87B76" w:rsidRPr="00D60FFD" w:rsidRDefault="00B401D4" w:rsidP="00E87B76">
      <w:pPr>
        <w:pStyle w:val="14"/>
        <w:tabs>
          <w:tab w:val="right" w:leader="dot" w:pos="9017"/>
        </w:tabs>
        <w:ind w:firstLineChars="0" w:firstLine="0"/>
        <w:rPr>
          <w:rFonts w:asciiTheme="minorHAnsi" w:eastAsiaTheme="minorEastAsia" w:hAnsiTheme="minorHAnsi" w:cstheme="minorBidi"/>
          <w:b w:val="0"/>
          <w:noProof/>
          <w:sz w:val="21"/>
        </w:rPr>
      </w:pPr>
      <w:hyperlink w:anchor="_Toc67187559" w:history="1">
        <w:r w:rsidR="00E87B76" w:rsidRPr="00D60FFD">
          <w:rPr>
            <w:rStyle w:val="af2"/>
            <w:noProof/>
          </w:rPr>
          <w:t>9</w:t>
        </w:r>
        <w:r w:rsidR="00E87B76" w:rsidRPr="00D60FFD">
          <w:rPr>
            <w:rStyle w:val="af2"/>
            <w:noProof/>
          </w:rPr>
          <w:t>、结论与建议</w:t>
        </w:r>
        <w:r w:rsidR="00E87B76" w:rsidRPr="00D60FFD">
          <w:rPr>
            <w:noProof/>
            <w:webHidden/>
          </w:rPr>
          <w:tab/>
        </w:r>
        <w:r w:rsidR="00E87B76" w:rsidRPr="00D60FFD">
          <w:rPr>
            <w:noProof/>
            <w:webHidden/>
          </w:rPr>
          <w:fldChar w:fldCharType="begin"/>
        </w:r>
        <w:r w:rsidR="00E87B76" w:rsidRPr="00D60FFD">
          <w:rPr>
            <w:noProof/>
            <w:webHidden/>
          </w:rPr>
          <w:instrText xml:space="preserve"> PAGEREF _Toc67187559 \h </w:instrText>
        </w:r>
        <w:r w:rsidR="00E87B76" w:rsidRPr="00D60FFD">
          <w:rPr>
            <w:noProof/>
            <w:webHidden/>
          </w:rPr>
        </w:r>
        <w:r w:rsidR="00E87B76" w:rsidRPr="00D60FFD">
          <w:rPr>
            <w:noProof/>
            <w:webHidden/>
          </w:rPr>
          <w:fldChar w:fldCharType="separate"/>
        </w:r>
        <w:r w:rsidR="00F26897" w:rsidRPr="00D60FFD">
          <w:rPr>
            <w:noProof/>
            <w:webHidden/>
          </w:rPr>
          <w:t>508</w:t>
        </w:r>
        <w:r w:rsidR="00E87B76" w:rsidRPr="00D60FFD">
          <w:rPr>
            <w:noProof/>
            <w:webHidden/>
          </w:rPr>
          <w:fldChar w:fldCharType="end"/>
        </w:r>
      </w:hyperlink>
    </w:p>
    <w:p w14:paraId="44059AC2" w14:textId="33A20854" w:rsidR="00E87B76" w:rsidRPr="00D60FFD" w:rsidRDefault="00B401D4">
      <w:pPr>
        <w:pStyle w:val="23"/>
        <w:ind w:firstLine="482"/>
        <w:rPr>
          <w:rFonts w:asciiTheme="minorHAnsi" w:eastAsiaTheme="minorEastAsia" w:hAnsiTheme="minorHAnsi" w:cstheme="minorBidi"/>
          <w:b w:val="0"/>
          <w:bCs w:val="0"/>
          <w:sz w:val="21"/>
        </w:rPr>
      </w:pPr>
      <w:hyperlink w:anchor="_Toc67187560" w:history="1">
        <w:r w:rsidR="00E87B76" w:rsidRPr="00D60FFD">
          <w:rPr>
            <w:rStyle w:val="af2"/>
          </w:rPr>
          <w:t>9.1</w:t>
        </w:r>
        <w:r w:rsidR="00E87B76" w:rsidRPr="00D60FFD">
          <w:rPr>
            <w:rStyle w:val="af2"/>
          </w:rPr>
          <w:t>建设项目概况</w:t>
        </w:r>
        <w:r w:rsidR="00E87B76" w:rsidRPr="00D60FFD">
          <w:rPr>
            <w:webHidden/>
          </w:rPr>
          <w:tab/>
        </w:r>
        <w:r w:rsidR="00E87B76" w:rsidRPr="00D60FFD">
          <w:rPr>
            <w:webHidden/>
          </w:rPr>
          <w:fldChar w:fldCharType="begin"/>
        </w:r>
        <w:r w:rsidR="00E87B76" w:rsidRPr="00D60FFD">
          <w:rPr>
            <w:webHidden/>
          </w:rPr>
          <w:instrText xml:space="preserve"> PAGEREF _Toc67187560 \h </w:instrText>
        </w:r>
        <w:r w:rsidR="00E87B76" w:rsidRPr="00D60FFD">
          <w:rPr>
            <w:webHidden/>
          </w:rPr>
        </w:r>
        <w:r w:rsidR="00E87B76" w:rsidRPr="00D60FFD">
          <w:rPr>
            <w:webHidden/>
          </w:rPr>
          <w:fldChar w:fldCharType="separate"/>
        </w:r>
        <w:r w:rsidR="00F26897" w:rsidRPr="00D60FFD">
          <w:rPr>
            <w:webHidden/>
          </w:rPr>
          <w:t>508</w:t>
        </w:r>
        <w:r w:rsidR="00E87B76" w:rsidRPr="00D60FFD">
          <w:rPr>
            <w:webHidden/>
          </w:rPr>
          <w:fldChar w:fldCharType="end"/>
        </w:r>
      </w:hyperlink>
    </w:p>
    <w:p w14:paraId="260EDA1F" w14:textId="7772E82F" w:rsidR="00E87B76" w:rsidRPr="00D60FFD" w:rsidRDefault="00B401D4">
      <w:pPr>
        <w:pStyle w:val="23"/>
        <w:ind w:firstLine="482"/>
        <w:rPr>
          <w:rFonts w:asciiTheme="minorHAnsi" w:eastAsiaTheme="minorEastAsia" w:hAnsiTheme="minorHAnsi" w:cstheme="minorBidi"/>
          <w:b w:val="0"/>
          <w:bCs w:val="0"/>
          <w:sz w:val="21"/>
        </w:rPr>
      </w:pPr>
      <w:hyperlink w:anchor="_Toc67187561" w:history="1">
        <w:r w:rsidR="00E87B76" w:rsidRPr="00D60FFD">
          <w:rPr>
            <w:rStyle w:val="af2"/>
          </w:rPr>
          <w:t>9.2</w:t>
        </w:r>
        <w:r w:rsidR="00E87B76" w:rsidRPr="00D60FFD">
          <w:rPr>
            <w:rStyle w:val="af2"/>
          </w:rPr>
          <w:t>区域环境质量现状</w:t>
        </w:r>
        <w:r w:rsidR="00E87B76" w:rsidRPr="00D60FFD">
          <w:rPr>
            <w:webHidden/>
          </w:rPr>
          <w:tab/>
        </w:r>
        <w:r w:rsidR="00E87B76" w:rsidRPr="00D60FFD">
          <w:rPr>
            <w:webHidden/>
          </w:rPr>
          <w:fldChar w:fldCharType="begin"/>
        </w:r>
        <w:r w:rsidR="00E87B76" w:rsidRPr="00D60FFD">
          <w:rPr>
            <w:webHidden/>
          </w:rPr>
          <w:instrText xml:space="preserve"> PAGEREF _Toc67187561 \h </w:instrText>
        </w:r>
        <w:r w:rsidR="00E87B76" w:rsidRPr="00D60FFD">
          <w:rPr>
            <w:webHidden/>
          </w:rPr>
        </w:r>
        <w:r w:rsidR="00E87B76" w:rsidRPr="00D60FFD">
          <w:rPr>
            <w:webHidden/>
          </w:rPr>
          <w:fldChar w:fldCharType="separate"/>
        </w:r>
        <w:r w:rsidR="00F26897" w:rsidRPr="00D60FFD">
          <w:rPr>
            <w:webHidden/>
          </w:rPr>
          <w:t>508</w:t>
        </w:r>
        <w:r w:rsidR="00E87B76" w:rsidRPr="00D60FFD">
          <w:rPr>
            <w:webHidden/>
          </w:rPr>
          <w:fldChar w:fldCharType="end"/>
        </w:r>
      </w:hyperlink>
    </w:p>
    <w:p w14:paraId="22D2A258" w14:textId="4B2395F3" w:rsidR="00E87B76" w:rsidRPr="00D60FFD" w:rsidRDefault="00B401D4">
      <w:pPr>
        <w:pStyle w:val="23"/>
        <w:ind w:firstLine="482"/>
        <w:rPr>
          <w:rFonts w:asciiTheme="minorHAnsi" w:eastAsiaTheme="minorEastAsia" w:hAnsiTheme="minorHAnsi" w:cstheme="minorBidi"/>
          <w:b w:val="0"/>
          <w:bCs w:val="0"/>
          <w:sz w:val="21"/>
        </w:rPr>
      </w:pPr>
      <w:hyperlink w:anchor="_Toc67187562" w:history="1">
        <w:r w:rsidR="00E87B76" w:rsidRPr="00D60FFD">
          <w:rPr>
            <w:rStyle w:val="af2"/>
          </w:rPr>
          <w:t>9.3</w:t>
        </w:r>
        <w:r w:rsidR="00E87B76" w:rsidRPr="00D60FFD">
          <w:rPr>
            <w:rStyle w:val="af2"/>
          </w:rPr>
          <w:t>主要环境影响</w:t>
        </w:r>
        <w:r w:rsidR="00E87B76" w:rsidRPr="00D60FFD">
          <w:rPr>
            <w:webHidden/>
          </w:rPr>
          <w:tab/>
        </w:r>
        <w:r w:rsidR="00E87B76" w:rsidRPr="00D60FFD">
          <w:rPr>
            <w:webHidden/>
          </w:rPr>
          <w:fldChar w:fldCharType="begin"/>
        </w:r>
        <w:r w:rsidR="00E87B76" w:rsidRPr="00D60FFD">
          <w:rPr>
            <w:webHidden/>
          </w:rPr>
          <w:instrText xml:space="preserve"> PAGEREF _Toc67187562 \h </w:instrText>
        </w:r>
        <w:r w:rsidR="00E87B76" w:rsidRPr="00D60FFD">
          <w:rPr>
            <w:webHidden/>
          </w:rPr>
        </w:r>
        <w:r w:rsidR="00E87B76" w:rsidRPr="00D60FFD">
          <w:rPr>
            <w:webHidden/>
          </w:rPr>
          <w:fldChar w:fldCharType="separate"/>
        </w:r>
        <w:r w:rsidR="00F26897" w:rsidRPr="00D60FFD">
          <w:rPr>
            <w:webHidden/>
          </w:rPr>
          <w:t>509</w:t>
        </w:r>
        <w:r w:rsidR="00E87B76" w:rsidRPr="00D60FFD">
          <w:rPr>
            <w:webHidden/>
          </w:rPr>
          <w:fldChar w:fldCharType="end"/>
        </w:r>
      </w:hyperlink>
    </w:p>
    <w:p w14:paraId="05AABD99" w14:textId="278B2308" w:rsidR="00E87B76" w:rsidRPr="00D60FFD" w:rsidRDefault="00B401D4">
      <w:pPr>
        <w:pStyle w:val="23"/>
        <w:ind w:firstLine="482"/>
        <w:rPr>
          <w:rFonts w:asciiTheme="minorHAnsi" w:eastAsiaTheme="minorEastAsia" w:hAnsiTheme="minorHAnsi" w:cstheme="minorBidi"/>
          <w:b w:val="0"/>
          <w:bCs w:val="0"/>
          <w:sz w:val="21"/>
        </w:rPr>
      </w:pPr>
      <w:hyperlink w:anchor="_Toc67187563" w:history="1">
        <w:r w:rsidR="00E87B76" w:rsidRPr="00D60FFD">
          <w:rPr>
            <w:rStyle w:val="af2"/>
          </w:rPr>
          <w:t>9.4</w:t>
        </w:r>
        <w:r w:rsidR="00E87B76" w:rsidRPr="00D60FFD">
          <w:rPr>
            <w:rStyle w:val="af2"/>
          </w:rPr>
          <w:t>公众意见采纳情况</w:t>
        </w:r>
        <w:r w:rsidR="00E87B76" w:rsidRPr="00D60FFD">
          <w:rPr>
            <w:webHidden/>
          </w:rPr>
          <w:tab/>
        </w:r>
        <w:r w:rsidR="00E87B76" w:rsidRPr="00D60FFD">
          <w:rPr>
            <w:webHidden/>
          </w:rPr>
          <w:fldChar w:fldCharType="begin"/>
        </w:r>
        <w:r w:rsidR="00E87B76" w:rsidRPr="00D60FFD">
          <w:rPr>
            <w:webHidden/>
          </w:rPr>
          <w:instrText xml:space="preserve"> PAGEREF _Toc67187563 \h </w:instrText>
        </w:r>
        <w:r w:rsidR="00E87B76" w:rsidRPr="00D60FFD">
          <w:rPr>
            <w:webHidden/>
          </w:rPr>
        </w:r>
        <w:r w:rsidR="00E87B76" w:rsidRPr="00D60FFD">
          <w:rPr>
            <w:webHidden/>
          </w:rPr>
          <w:fldChar w:fldCharType="separate"/>
        </w:r>
        <w:r w:rsidR="00F26897" w:rsidRPr="00D60FFD">
          <w:rPr>
            <w:webHidden/>
          </w:rPr>
          <w:t>513</w:t>
        </w:r>
        <w:r w:rsidR="00E87B76" w:rsidRPr="00D60FFD">
          <w:rPr>
            <w:webHidden/>
          </w:rPr>
          <w:fldChar w:fldCharType="end"/>
        </w:r>
      </w:hyperlink>
    </w:p>
    <w:p w14:paraId="02384FD5" w14:textId="36D6CDBF" w:rsidR="00E87B76" w:rsidRPr="00D60FFD" w:rsidRDefault="00B401D4">
      <w:pPr>
        <w:pStyle w:val="23"/>
        <w:ind w:firstLine="482"/>
        <w:rPr>
          <w:rFonts w:asciiTheme="minorHAnsi" w:eastAsiaTheme="minorEastAsia" w:hAnsiTheme="minorHAnsi" w:cstheme="minorBidi"/>
          <w:b w:val="0"/>
          <w:bCs w:val="0"/>
          <w:sz w:val="21"/>
        </w:rPr>
      </w:pPr>
      <w:hyperlink w:anchor="_Toc67187564" w:history="1">
        <w:r w:rsidR="00E87B76" w:rsidRPr="00D60FFD">
          <w:rPr>
            <w:rStyle w:val="af2"/>
          </w:rPr>
          <w:t>9.5</w:t>
        </w:r>
        <w:r w:rsidR="00E87B76" w:rsidRPr="00D60FFD">
          <w:rPr>
            <w:rStyle w:val="af2"/>
          </w:rPr>
          <w:t>环境保护措施</w:t>
        </w:r>
        <w:r w:rsidR="00E87B76" w:rsidRPr="00D60FFD">
          <w:rPr>
            <w:webHidden/>
          </w:rPr>
          <w:tab/>
        </w:r>
        <w:r w:rsidR="00E87B76" w:rsidRPr="00D60FFD">
          <w:rPr>
            <w:webHidden/>
          </w:rPr>
          <w:fldChar w:fldCharType="begin"/>
        </w:r>
        <w:r w:rsidR="00E87B76" w:rsidRPr="00D60FFD">
          <w:rPr>
            <w:webHidden/>
          </w:rPr>
          <w:instrText xml:space="preserve"> PAGEREF _Toc67187564 \h </w:instrText>
        </w:r>
        <w:r w:rsidR="00E87B76" w:rsidRPr="00D60FFD">
          <w:rPr>
            <w:webHidden/>
          </w:rPr>
        </w:r>
        <w:r w:rsidR="00E87B76" w:rsidRPr="00D60FFD">
          <w:rPr>
            <w:webHidden/>
          </w:rPr>
          <w:fldChar w:fldCharType="separate"/>
        </w:r>
        <w:r w:rsidR="00F26897" w:rsidRPr="00D60FFD">
          <w:rPr>
            <w:webHidden/>
          </w:rPr>
          <w:t>513</w:t>
        </w:r>
        <w:r w:rsidR="00E87B76" w:rsidRPr="00D60FFD">
          <w:rPr>
            <w:webHidden/>
          </w:rPr>
          <w:fldChar w:fldCharType="end"/>
        </w:r>
      </w:hyperlink>
    </w:p>
    <w:p w14:paraId="455B492A" w14:textId="283451F8" w:rsidR="00E87B76" w:rsidRPr="00D60FFD" w:rsidRDefault="00B401D4">
      <w:pPr>
        <w:pStyle w:val="23"/>
        <w:ind w:firstLine="482"/>
        <w:rPr>
          <w:rFonts w:asciiTheme="minorHAnsi" w:eastAsiaTheme="minorEastAsia" w:hAnsiTheme="minorHAnsi" w:cstheme="minorBidi"/>
          <w:b w:val="0"/>
          <w:bCs w:val="0"/>
          <w:sz w:val="21"/>
        </w:rPr>
      </w:pPr>
      <w:hyperlink w:anchor="_Toc67187565" w:history="1">
        <w:r w:rsidR="00E87B76" w:rsidRPr="00D60FFD">
          <w:rPr>
            <w:rStyle w:val="af2"/>
          </w:rPr>
          <w:t>9.6</w:t>
        </w:r>
        <w:r w:rsidR="00E87B76" w:rsidRPr="00D60FFD">
          <w:rPr>
            <w:rStyle w:val="af2"/>
          </w:rPr>
          <w:t>总量控制</w:t>
        </w:r>
        <w:r w:rsidR="00E87B76" w:rsidRPr="00D60FFD">
          <w:rPr>
            <w:webHidden/>
          </w:rPr>
          <w:tab/>
        </w:r>
        <w:r w:rsidR="00E87B76" w:rsidRPr="00D60FFD">
          <w:rPr>
            <w:webHidden/>
          </w:rPr>
          <w:fldChar w:fldCharType="begin"/>
        </w:r>
        <w:r w:rsidR="00E87B76" w:rsidRPr="00D60FFD">
          <w:rPr>
            <w:webHidden/>
          </w:rPr>
          <w:instrText xml:space="preserve"> PAGEREF _Toc67187565 \h </w:instrText>
        </w:r>
        <w:r w:rsidR="00E87B76" w:rsidRPr="00D60FFD">
          <w:rPr>
            <w:webHidden/>
          </w:rPr>
        </w:r>
        <w:r w:rsidR="00E87B76" w:rsidRPr="00D60FFD">
          <w:rPr>
            <w:webHidden/>
          </w:rPr>
          <w:fldChar w:fldCharType="separate"/>
        </w:r>
        <w:r w:rsidR="00F26897" w:rsidRPr="00D60FFD">
          <w:rPr>
            <w:webHidden/>
          </w:rPr>
          <w:t>515</w:t>
        </w:r>
        <w:r w:rsidR="00E87B76" w:rsidRPr="00D60FFD">
          <w:rPr>
            <w:webHidden/>
          </w:rPr>
          <w:fldChar w:fldCharType="end"/>
        </w:r>
      </w:hyperlink>
    </w:p>
    <w:p w14:paraId="5A129F3C" w14:textId="3513F05A" w:rsidR="00E87B76" w:rsidRPr="00D60FFD" w:rsidRDefault="00B401D4">
      <w:pPr>
        <w:pStyle w:val="23"/>
        <w:ind w:firstLine="482"/>
        <w:rPr>
          <w:rFonts w:asciiTheme="minorHAnsi" w:eastAsiaTheme="minorEastAsia" w:hAnsiTheme="minorHAnsi" w:cstheme="minorBidi"/>
          <w:b w:val="0"/>
          <w:bCs w:val="0"/>
          <w:sz w:val="21"/>
        </w:rPr>
      </w:pPr>
      <w:hyperlink w:anchor="_Toc67187566" w:history="1">
        <w:r w:rsidR="00E87B76" w:rsidRPr="00D60FFD">
          <w:rPr>
            <w:rStyle w:val="af2"/>
          </w:rPr>
          <w:t>9.7</w:t>
        </w:r>
        <w:r w:rsidR="00E87B76" w:rsidRPr="00D60FFD">
          <w:rPr>
            <w:rStyle w:val="af2"/>
          </w:rPr>
          <w:t>评价总结论</w:t>
        </w:r>
        <w:r w:rsidR="00E87B76" w:rsidRPr="00D60FFD">
          <w:rPr>
            <w:webHidden/>
          </w:rPr>
          <w:tab/>
        </w:r>
        <w:r w:rsidR="00E87B76" w:rsidRPr="00D60FFD">
          <w:rPr>
            <w:webHidden/>
          </w:rPr>
          <w:fldChar w:fldCharType="begin"/>
        </w:r>
        <w:r w:rsidR="00E87B76" w:rsidRPr="00D60FFD">
          <w:rPr>
            <w:webHidden/>
          </w:rPr>
          <w:instrText xml:space="preserve"> PAGEREF _Toc67187566 \h </w:instrText>
        </w:r>
        <w:r w:rsidR="00E87B76" w:rsidRPr="00D60FFD">
          <w:rPr>
            <w:webHidden/>
          </w:rPr>
        </w:r>
        <w:r w:rsidR="00E87B76" w:rsidRPr="00D60FFD">
          <w:rPr>
            <w:webHidden/>
          </w:rPr>
          <w:fldChar w:fldCharType="separate"/>
        </w:r>
        <w:r w:rsidR="00F26897" w:rsidRPr="00D60FFD">
          <w:rPr>
            <w:webHidden/>
          </w:rPr>
          <w:t>515</w:t>
        </w:r>
        <w:r w:rsidR="00E87B76" w:rsidRPr="00D60FFD">
          <w:rPr>
            <w:webHidden/>
          </w:rPr>
          <w:fldChar w:fldCharType="end"/>
        </w:r>
      </w:hyperlink>
    </w:p>
    <w:p w14:paraId="6BC23686" w14:textId="69888436" w:rsidR="0047670C" w:rsidRPr="00D60FFD" w:rsidRDefault="0047670C" w:rsidP="0047670C">
      <w:pPr>
        <w:ind w:firstLine="482"/>
        <w:rPr>
          <w:rFonts w:eastAsia="仿宋_GB2312" w:cs="Times New Roman"/>
          <w:bCs/>
          <w:szCs w:val="24"/>
        </w:rPr>
      </w:pPr>
      <w:r w:rsidRPr="00D60FFD">
        <w:rPr>
          <w:rFonts w:eastAsiaTheme="minorEastAsia" w:cs="Times New Roman"/>
          <w:b/>
          <w:bCs/>
          <w:szCs w:val="24"/>
        </w:rPr>
        <w:fldChar w:fldCharType="end"/>
      </w:r>
    </w:p>
    <w:p w14:paraId="14B2B668" w14:textId="77777777" w:rsidR="002151FF" w:rsidRPr="00D60FFD" w:rsidRDefault="002151FF" w:rsidP="0047670C">
      <w:pPr>
        <w:ind w:firstLine="480"/>
        <w:sectPr w:rsidR="002151FF" w:rsidRPr="00D60FFD" w:rsidSect="005716FE">
          <w:headerReference w:type="default" r:id="rId15"/>
          <w:footerReference w:type="default" r:id="rId16"/>
          <w:pgSz w:w="11907" w:h="16840" w:code="9"/>
          <w:pgMar w:top="1440" w:right="1440" w:bottom="1440" w:left="1440" w:header="851" w:footer="992" w:gutter="0"/>
          <w:pgNumType w:fmt="upperRoman" w:start="1"/>
          <w:cols w:space="425"/>
          <w:docGrid w:type="lines" w:linePitch="326"/>
        </w:sectPr>
      </w:pPr>
    </w:p>
    <w:p w14:paraId="270C73D9" w14:textId="77777777" w:rsidR="0047670C" w:rsidRPr="00D60FFD" w:rsidRDefault="0047670C" w:rsidP="0047670C">
      <w:pPr>
        <w:widowControl/>
        <w:adjustRightInd/>
        <w:snapToGrid/>
        <w:spacing w:line="240" w:lineRule="auto"/>
        <w:ind w:firstLineChars="0" w:firstLine="0"/>
        <w:jc w:val="left"/>
        <w:rPr>
          <w:rFonts w:asciiTheme="minorEastAsia" w:eastAsiaTheme="minorEastAsia" w:hAnsiTheme="minorEastAsia" w:cs="Times New Roman"/>
          <w:b/>
        </w:rPr>
      </w:pPr>
      <w:r w:rsidRPr="00D60FFD">
        <w:rPr>
          <w:rFonts w:asciiTheme="minorEastAsia" w:eastAsiaTheme="minorEastAsia" w:hAnsiTheme="minorEastAsia" w:cs="Times New Roman"/>
          <w:b/>
        </w:rPr>
        <w:t>附件：</w:t>
      </w:r>
    </w:p>
    <w:p w14:paraId="23C50AEC" w14:textId="5BDF3240" w:rsidR="00AC0C44" w:rsidRPr="00D60FFD" w:rsidRDefault="00AC0C44" w:rsidP="00AC0C44">
      <w:pPr>
        <w:ind w:firstLine="480"/>
      </w:pPr>
      <w:r w:rsidRPr="00D60FFD">
        <w:rPr>
          <w:rFonts w:hint="eastAsia"/>
        </w:rPr>
        <w:t>附件</w:t>
      </w:r>
      <w:r w:rsidRPr="00D60FFD">
        <w:rPr>
          <w:rFonts w:hint="eastAsia"/>
        </w:rPr>
        <w:t>1</w:t>
      </w:r>
      <w:r w:rsidRPr="00D60FFD">
        <w:t xml:space="preserve">  </w:t>
      </w:r>
      <w:r w:rsidR="00CE5866" w:rsidRPr="00D60FFD">
        <w:rPr>
          <w:rFonts w:hint="eastAsia"/>
        </w:rPr>
        <w:t>项目</w:t>
      </w:r>
      <w:r w:rsidR="009166C0" w:rsidRPr="00D60FFD">
        <w:rPr>
          <w:rFonts w:hint="eastAsia"/>
        </w:rPr>
        <w:t>立项</w:t>
      </w:r>
      <w:r w:rsidR="00CE5866" w:rsidRPr="00D60FFD">
        <w:rPr>
          <w:rFonts w:hint="eastAsia"/>
        </w:rPr>
        <w:t>文件</w:t>
      </w:r>
      <w:r w:rsidRPr="00D60FFD">
        <w:rPr>
          <w:rFonts w:hint="eastAsia"/>
        </w:rPr>
        <w:t>；</w:t>
      </w:r>
    </w:p>
    <w:p w14:paraId="1C979E3D" w14:textId="021261EC" w:rsidR="009166C0" w:rsidRPr="00D60FFD" w:rsidRDefault="009166C0" w:rsidP="00AC0C44">
      <w:pPr>
        <w:ind w:firstLine="480"/>
      </w:pPr>
      <w:r w:rsidRPr="00D60FFD">
        <w:rPr>
          <w:rFonts w:hint="eastAsia"/>
        </w:rPr>
        <w:t>附件</w:t>
      </w:r>
      <w:r w:rsidRPr="00D60FFD">
        <w:rPr>
          <w:rFonts w:hint="eastAsia"/>
        </w:rPr>
        <w:t xml:space="preserve">2  </w:t>
      </w:r>
      <w:r w:rsidRPr="00D60FFD">
        <w:rPr>
          <w:rFonts w:hint="eastAsia"/>
        </w:rPr>
        <w:t>项目</w:t>
      </w:r>
      <w:r w:rsidRPr="00D60FFD">
        <w:t>立项变更文件</w:t>
      </w:r>
      <w:r w:rsidRPr="00D60FFD">
        <w:rPr>
          <w:rFonts w:hint="eastAsia"/>
        </w:rPr>
        <w:t>；</w:t>
      </w:r>
    </w:p>
    <w:p w14:paraId="5940D753" w14:textId="7331F97B" w:rsidR="00AC0C44" w:rsidRPr="00D60FFD" w:rsidRDefault="00AC0C44" w:rsidP="00AC0C44">
      <w:pPr>
        <w:ind w:firstLine="480"/>
      </w:pPr>
      <w:r w:rsidRPr="00D60FFD">
        <w:rPr>
          <w:rFonts w:hint="eastAsia"/>
        </w:rPr>
        <w:t>附件</w:t>
      </w:r>
      <w:r w:rsidR="009166C0" w:rsidRPr="00D60FFD">
        <w:t>3</w:t>
      </w:r>
      <w:r w:rsidRPr="00D60FFD">
        <w:t xml:space="preserve">  </w:t>
      </w:r>
      <w:r w:rsidRPr="00D60FFD">
        <w:rPr>
          <w:rFonts w:hint="eastAsia"/>
        </w:rPr>
        <w:t>项目委托书；</w:t>
      </w:r>
    </w:p>
    <w:p w14:paraId="279171F5" w14:textId="5DCC5C1B" w:rsidR="005F7372" w:rsidRPr="00D60FFD" w:rsidRDefault="005F7372" w:rsidP="00AC0C44">
      <w:pPr>
        <w:ind w:firstLine="480"/>
      </w:pPr>
      <w:r w:rsidRPr="00D60FFD">
        <w:rPr>
          <w:rFonts w:hint="eastAsia"/>
        </w:rPr>
        <w:t>附件</w:t>
      </w:r>
      <w:r w:rsidR="009166C0" w:rsidRPr="00D60FFD">
        <w:t>4</w:t>
      </w:r>
      <w:r w:rsidRPr="00D60FFD">
        <w:t xml:space="preserve">  </w:t>
      </w:r>
      <w:r w:rsidRPr="00D60FFD">
        <w:rPr>
          <w:rFonts w:hint="eastAsia"/>
        </w:rPr>
        <w:t>标准确认函；</w:t>
      </w:r>
    </w:p>
    <w:p w14:paraId="11CD7F93" w14:textId="372C3DCA" w:rsidR="00AC0C44" w:rsidRPr="00D60FFD" w:rsidRDefault="00AC0C44" w:rsidP="00AC0C44">
      <w:pPr>
        <w:ind w:firstLine="480"/>
      </w:pPr>
      <w:r w:rsidRPr="00D60FFD">
        <w:rPr>
          <w:rFonts w:hint="eastAsia"/>
        </w:rPr>
        <w:t>附件</w:t>
      </w:r>
      <w:r w:rsidR="009166C0" w:rsidRPr="00D60FFD">
        <w:t>5</w:t>
      </w:r>
      <w:r w:rsidRPr="00D60FFD">
        <w:t xml:space="preserve">  </w:t>
      </w:r>
      <w:r w:rsidR="002B1BC4" w:rsidRPr="00D60FFD">
        <w:rPr>
          <w:rFonts w:hint="eastAsia"/>
        </w:rPr>
        <w:t>园区规划</w:t>
      </w:r>
      <w:r w:rsidRPr="00D60FFD">
        <w:rPr>
          <w:rFonts w:hint="eastAsia"/>
        </w:rPr>
        <w:t>环评</w:t>
      </w:r>
      <w:r w:rsidR="00625E8C" w:rsidRPr="00D60FFD">
        <w:rPr>
          <w:rFonts w:hint="eastAsia"/>
        </w:rPr>
        <w:t>审查意见</w:t>
      </w:r>
      <w:r w:rsidRPr="00D60FFD">
        <w:rPr>
          <w:rFonts w:hint="eastAsia"/>
        </w:rPr>
        <w:t>；</w:t>
      </w:r>
    </w:p>
    <w:p w14:paraId="13A3ED64" w14:textId="1F1B6241" w:rsidR="00275E5E" w:rsidRPr="00D60FFD" w:rsidRDefault="00275E5E" w:rsidP="00AC0C44">
      <w:pPr>
        <w:ind w:firstLine="480"/>
      </w:pPr>
      <w:r w:rsidRPr="00D60FFD">
        <w:rPr>
          <w:rFonts w:hint="eastAsia"/>
        </w:rPr>
        <w:t>附件</w:t>
      </w:r>
      <w:r w:rsidR="009166C0" w:rsidRPr="00D60FFD">
        <w:t>6</w:t>
      </w:r>
      <w:r w:rsidRPr="00D60FFD">
        <w:rPr>
          <w:rFonts w:hint="eastAsia"/>
        </w:rPr>
        <w:t xml:space="preserve">  </w:t>
      </w:r>
      <w:r w:rsidRPr="00D60FFD">
        <w:rPr>
          <w:rFonts w:hint="eastAsia"/>
        </w:rPr>
        <w:t>蚌埠市</w:t>
      </w:r>
      <w:r w:rsidRPr="00D60FFD">
        <w:t>规划委员会会议纪要；</w:t>
      </w:r>
    </w:p>
    <w:p w14:paraId="12D6D7A5" w14:textId="4A855C55" w:rsidR="002B1BC4" w:rsidRPr="00D60FFD" w:rsidRDefault="002B1BC4" w:rsidP="00AC0C44">
      <w:pPr>
        <w:ind w:firstLine="480"/>
      </w:pPr>
      <w:r w:rsidRPr="00D60FFD">
        <w:rPr>
          <w:rFonts w:hint="eastAsia"/>
        </w:rPr>
        <w:t>附件</w:t>
      </w:r>
      <w:r w:rsidR="009166C0" w:rsidRPr="00D60FFD">
        <w:t>7</w:t>
      </w:r>
      <w:r w:rsidRPr="00D60FFD">
        <w:t xml:space="preserve">  </w:t>
      </w:r>
      <w:r w:rsidRPr="00D60FFD">
        <w:rPr>
          <w:rFonts w:hint="eastAsia"/>
        </w:rPr>
        <w:t>环境质量监测报告</w:t>
      </w:r>
      <w:r w:rsidR="00CE5866" w:rsidRPr="00D60FFD">
        <w:rPr>
          <w:rFonts w:hint="eastAsia"/>
        </w:rPr>
        <w:t>；</w:t>
      </w:r>
    </w:p>
    <w:p w14:paraId="571B7EE6" w14:textId="65CDA9AC" w:rsidR="00AC0C44" w:rsidRPr="00D60FFD" w:rsidRDefault="00AC0C44" w:rsidP="00AC0C44">
      <w:pPr>
        <w:ind w:firstLine="480"/>
      </w:pPr>
      <w:r w:rsidRPr="00D60FFD">
        <w:rPr>
          <w:rFonts w:hint="eastAsia"/>
        </w:rPr>
        <w:t>附件</w:t>
      </w:r>
      <w:r w:rsidR="009166C0" w:rsidRPr="00D60FFD">
        <w:t>8</w:t>
      </w:r>
      <w:r w:rsidRPr="00D60FFD">
        <w:t xml:space="preserve">  </w:t>
      </w:r>
      <w:r w:rsidR="00CE5866" w:rsidRPr="00D60FFD">
        <w:rPr>
          <w:rFonts w:hint="eastAsia"/>
        </w:rPr>
        <w:t>声明。</w:t>
      </w:r>
    </w:p>
    <w:p w14:paraId="1DF32997" w14:textId="77777777" w:rsidR="009166C0" w:rsidRPr="00D60FFD" w:rsidRDefault="009166C0" w:rsidP="00AC0C44">
      <w:pPr>
        <w:ind w:firstLine="480"/>
      </w:pPr>
    </w:p>
    <w:p w14:paraId="52C6E331" w14:textId="77777777" w:rsidR="0047670C" w:rsidRPr="00D60FFD" w:rsidRDefault="0047670C" w:rsidP="0047670C">
      <w:pPr>
        <w:spacing w:line="400" w:lineRule="exact"/>
        <w:ind w:firstLineChars="0" w:firstLine="0"/>
        <w:rPr>
          <w:rFonts w:asciiTheme="minorEastAsia" w:eastAsiaTheme="minorEastAsia" w:hAnsiTheme="minorEastAsia" w:cs="Times New Roman"/>
          <w:b/>
        </w:rPr>
      </w:pPr>
      <w:r w:rsidRPr="00D60FFD">
        <w:rPr>
          <w:rFonts w:asciiTheme="minorEastAsia" w:eastAsiaTheme="minorEastAsia" w:hAnsiTheme="minorEastAsia" w:cs="Times New Roman"/>
          <w:b/>
        </w:rPr>
        <w:t>附图：</w:t>
      </w:r>
    </w:p>
    <w:p w14:paraId="3306A2F2" w14:textId="440386F2" w:rsidR="00AC0C44" w:rsidRPr="00D60FFD" w:rsidRDefault="00AC0C44" w:rsidP="0047670C">
      <w:pPr>
        <w:ind w:firstLine="480"/>
      </w:pPr>
      <w:r w:rsidRPr="00D60FFD">
        <w:rPr>
          <w:rFonts w:hint="eastAsia"/>
        </w:rPr>
        <w:t>附图</w:t>
      </w:r>
      <w:r w:rsidRPr="00D60FFD">
        <w:rPr>
          <w:rFonts w:hint="eastAsia"/>
        </w:rPr>
        <w:t xml:space="preserve">2.4.2-1  </w:t>
      </w:r>
      <w:r w:rsidR="0044492D" w:rsidRPr="00D60FFD">
        <w:rPr>
          <w:rFonts w:hint="eastAsia"/>
        </w:rPr>
        <w:t>环境</w:t>
      </w:r>
      <w:r w:rsidRPr="00D60FFD">
        <w:rPr>
          <w:rFonts w:hint="eastAsia"/>
        </w:rPr>
        <w:t>敏感保护目标图；</w:t>
      </w:r>
    </w:p>
    <w:p w14:paraId="565CC3E2" w14:textId="7AB8D5D6" w:rsidR="00AD0A0D" w:rsidRPr="00D60FFD" w:rsidRDefault="00AD0A0D" w:rsidP="0047670C">
      <w:pPr>
        <w:ind w:firstLine="480"/>
      </w:pPr>
      <w:r w:rsidRPr="00D60FFD">
        <w:rPr>
          <w:rFonts w:hint="eastAsia"/>
        </w:rPr>
        <w:t>附图</w:t>
      </w:r>
      <w:r w:rsidRPr="00D60FFD">
        <w:rPr>
          <w:rFonts w:hint="eastAsia"/>
        </w:rPr>
        <w:t xml:space="preserve">2.5.1-1 </w:t>
      </w:r>
      <w:r w:rsidRPr="00D60FFD">
        <w:rPr>
          <w:rFonts w:hint="eastAsia"/>
        </w:rPr>
        <w:t>项目与蚌埠市土地利用规划位置关系图；</w:t>
      </w:r>
    </w:p>
    <w:p w14:paraId="1A0499F4" w14:textId="26780AB7" w:rsidR="005F7372" w:rsidRPr="00D60FFD" w:rsidRDefault="005F7372" w:rsidP="0047670C">
      <w:pPr>
        <w:ind w:firstLine="480"/>
      </w:pPr>
      <w:r w:rsidRPr="00D60FFD">
        <w:rPr>
          <w:rFonts w:hint="eastAsia"/>
        </w:rPr>
        <w:t>附图</w:t>
      </w:r>
      <w:r w:rsidRPr="00D60FFD">
        <w:rPr>
          <w:rFonts w:hint="eastAsia"/>
        </w:rPr>
        <w:t xml:space="preserve">2.5.2-1  </w:t>
      </w:r>
      <w:r w:rsidRPr="00D60FFD">
        <w:rPr>
          <w:rFonts w:hint="eastAsia"/>
        </w:rPr>
        <w:t>本项目与淮河的位置关系图；</w:t>
      </w:r>
    </w:p>
    <w:p w14:paraId="3D92D765" w14:textId="0F77B218" w:rsidR="00536B53" w:rsidRPr="00D60FFD" w:rsidRDefault="00536B53" w:rsidP="00536B53">
      <w:pPr>
        <w:ind w:firstLine="480"/>
      </w:pPr>
      <w:r w:rsidRPr="00D60FFD">
        <w:rPr>
          <w:rFonts w:hint="eastAsia"/>
        </w:rPr>
        <w:t>附图</w:t>
      </w:r>
      <w:r w:rsidRPr="00D60FFD">
        <w:t>2.5.5</w:t>
      </w:r>
      <w:r w:rsidRPr="00D60FFD">
        <w:rPr>
          <w:rFonts w:hint="eastAsia"/>
        </w:rPr>
        <w:t xml:space="preserve">-1  </w:t>
      </w:r>
      <w:r w:rsidRPr="00D60FFD">
        <w:rPr>
          <w:rFonts w:hint="eastAsia"/>
        </w:rPr>
        <w:t>项目与生态保护红线位置关系图；</w:t>
      </w:r>
    </w:p>
    <w:p w14:paraId="455E088B" w14:textId="77777777" w:rsidR="00AC0C44" w:rsidRPr="00D60FFD" w:rsidRDefault="005F7372" w:rsidP="0047670C">
      <w:pPr>
        <w:ind w:firstLine="480"/>
      </w:pPr>
      <w:r w:rsidRPr="00D60FFD">
        <w:rPr>
          <w:rFonts w:hint="eastAsia"/>
        </w:rPr>
        <w:t>附图</w:t>
      </w:r>
      <w:r w:rsidRPr="00D60FFD">
        <w:rPr>
          <w:rFonts w:hint="eastAsia"/>
        </w:rPr>
        <w:t xml:space="preserve">3.2.2-1  </w:t>
      </w:r>
      <w:r w:rsidR="00536B53" w:rsidRPr="00D60FFD">
        <w:rPr>
          <w:rFonts w:hint="eastAsia"/>
        </w:rPr>
        <w:t>全厂</w:t>
      </w:r>
      <w:r w:rsidRPr="00D60FFD">
        <w:rPr>
          <w:rFonts w:hint="eastAsia"/>
        </w:rPr>
        <w:t>平面布置图</w:t>
      </w:r>
      <w:r w:rsidR="00AC0C44" w:rsidRPr="00D60FFD">
        <w:rPr>
          <w:rFonts w:hint="eastAsia"/>
        </w:rPr>
        <w:t>；</w:t>
      </w:r>
    </w:p>
    <w:p w14:paraId="437AA7F2" w14:textId="77777777" w:rsidR="00AC0C44" w:rsidRPr="00D60FFD" w:rsidRDefault="00AC0C44" w:rsidP="0047670C">
      <w:pPr>
        <w:ind w:firstLine="480"/>
      </w:pPr>
      <w:r w:rsidRPr="00D60FFD">
        <w:rPr>
          <w:rFonts w:hint="eastAsia"/>
        </w:rPr>
        <w:t>附图</w:t>
      </w:r>
      <w:r w:rsidRPr="00D60FFD">
        <w:rPr>
          <w:rFonts w:hint="eastAsia"/>
        </w:rPr>
        <w:t xml:space="preserve">4.1.1-1  </w:t>
      </w:r>
      <w:r w:rsidRPr="00D60FFD">
        <w:rPr>
          <w:rFonts w:hint="eastAsia"/>
        </w:rPr>
        <w:t>项目地理位置图；</w:t>
      </w:r>
    </w:p>
    <w:p w14:paraId="5389B486" w14:textId="77777777" w:rsidR="00FC0633" w:rsidRPr="00D60FFD" w:rsidRDefault="00FC0633" w:rsidP="0047670C">
      <w:pPr>
        <w:ind w:firstLine="480"/>
      </w:pPr>
      <w:r w:rsidRPr="00D60FFD">
        <w:rPr>
          <w:rFonts w:hint="eastAsia"/>
        </w:rPr>
        <w:t>附图</w:t>
      </w:r>
      <w:r w:rsidRPr="00D60FFD">
        <w:rPr>
          <w:rFonts w:hint="eastAsia"/>
        </w:rPr>
        <w:t xml:space="preserve">4.1.4-1  </w:t>
      </w:r>
      <w:r w:rsidRPr="00D60FFD">
        <w:rPr>
          <w:rFonts w:hint="eastAsia"/>
        </w:rPr>
        <w:t>区域水系图；</w:t>
      </w:r>
    </w:p>
    <w:p w14:paraId="64DF48B4" w14:textId="3E686DAC" w:rsidR="00AC0C44" w:rsidRPr="00D60FFD" w:rsidRDefault="00AC0C44" w:rsidP="0047670C">
      <w:pPr>
        <w:ind w:firstLine="480"/>
      </w:pPr>
      <w:r w:rsidRPr="00D60FFD">
        <w:rPr>
          <w:rFonts w:hint="eastAsia"/>
        </w:rPr>
        <w:t>附图</w:t>
      </w:r>
      <w:r w:rsidRPr="00D60FFD">
        <w:rPr>
          <w:rFonts w:hint="eastAsia"/>
        </w:rPr>
        <w:t xml:space="preserve">4.2.1-1  </w:t>
      </w:r>
      <w:r w:rsidRPr="00D60FFD">
        <w:rPr>
          <w:rFonts w:hint="eastAsia"/>
        </w:rPr>
        <w:t>大气、</w:t>
      </w:r>
      <w:r w:rsidR="002D79BD" w:rsidRPr="00D60FFD">
        <w:rPr>
          <w:rFonts w:hint="eastAsia"/>
        </w:rPr>
        <w:t>地表水</w:t>
      </w:r>
      <w:r w:rsidR="002D79BD" w:rsidRPr="00D60FFD">
        <w:t>及</w:t>
      </w:r>
      <w:r w:rsidRPr="00D60FFD">
        <w:rPr>
          <w:rFonts w:hint="eastAsia"/>
        </w:rPr>
        <w:t>地下水监测点位布置图；</w:t>
      </w:r>
    </w:p>
    <w:p w14:paraId="47443FB1" w14:textId="57C06520" w:rsidR="002D79BD" w:rsidRPr="00D60FFD" w:rsidRDefault="00BB5349" w:rsidP="0047670C">
      <w:pPr>
        <w:ind w:firstLine="480"/>
      </w:pPr>
      <w:r w:rsidRPr="00D60FFD">
        <w:rPr>
          <w:rFonts w:hint="eastAsia"/>
        </w:rPr>
        <w:t>附图</w:t>
      </w:r>
      <w:r w:rsidRPr="00D60FFD">
        <w:rPr>
          <w:rFonts w:hint="eastAsia"/>
        </w:rPr>
        <w:t xml:space="preserve">4.2.1-2  </w:t>
      </w:r>
      <w:r w:rsidRPr="00D60FFD">
        <w:rPr>
          <w:rFonts w:hint="eastAsia"/>
        </w:rPr>
        <w:t>大气、地表水及地下水引用监测点位示意图；</w:t>
      </w:r>
    </w:p>
    <w:p w14:paraId="64F4FAEE" w14:textId="3D5A2E16" w:rsidR="00FC0633" w:rsidRPr="00D60FFD" w:rsidRDefault="002D79BD" w:rsidP="0047670C">
      <w:pPr>
        <w:ind w:firstLine="480"/>
      </w:pPr>
      <w:r w:rsidRPr="00D60FFD">
        <w:rPr>
          <w:rFonts w:hint="eastAsia"/>
        </w:rPr>
        <w:t>附图</w:t>
      </w:r>
      <w:r w:rsidRPr="00D60FFD">
        <w:rPr>
          <w:rFonts w:hint="eastAsia"/>
        </w:rPr>
        <w:t xml:space="preserve">4.2.2-1  </w:t>
      </w:r>
      <w:r w:rsidRPr="00D60FFD">
        <w:rPr>
          <w:rFonts w:hint="eastAsia"/>
        </w:rPr>
        <w:t>土壤、噪声及底泥监测点位示意图</w:t>
      </w:r>
      <w:r w:rsidR="00FC0633" w:rsidRPr="00D60FFD">
        <w:rPr>
          <w:rFonts w:hint="eastAsia"/>
        </w:rPr>
        <w:t>；</w:t>
      </w:r>
    </w:p>
    <w:p w14:paraId="254B58A0" w14:textId="77777777" w:rsidR="00AC0C44" w:rsidRPr="00D60FFD" w:rsidRDefault="00AC0C44" w:rsidP="0047670C">
      <w:pPr>
        <w:ind w:firstLine="480"/>
      </w:pPr>
      <w:r w:rsidRPr="00D60FFD">
        <w:rPr>
          <w:rFonts w:hint="eastAsia"/>
        </w:rPr>
        <w:t>附图</w:t>
      </w:r>
      <w:r w:rsidRPr="00D60FFD">
        <w:rPr>
          <w:rFonts w:hint="eastAsia"/>
        </w:rPr>
        <w:t xml:space="preserve">5.1.7-1  </w:t>
      </w:r>
      <w:r w:rsidRPr="00D60FFD">
        <w:rPr>
          <w:rFonts w:hint="eastAsia"/>
        </w:rPr>
        <w:t>全厂</w:t>
      </w:r>
      <w:r w:rsidR="00313B22" w:rsidRPr="00D60FFD">
        <w:rPr>
          <w:rFonts w:hint="eastAsia"/>
        </w:rPr>
        <w:t>环境</w:t>
      </w:r>
      <w:r w:rsidRPr="00D60FFD">
        <w:rPr>
          <w:rFonts w:hint="eastAsia"/>
        </w:rPr>
        <w:t>防护距离包络线图；</w:t>
      </w:r>
    </w:p>
    <w:p w14:paraId="5693B5A2" w14:textId="77777777" w:rsidR="00F32138" w:rsidRPr="00D60FFD" w:rsidRDefault="00F32138" w:rsidP="00F32138">
      <w:pPr>
        <w:ind w:firstLine="480"/>
      </w:pPr>
      <w:r w:rsidRPr="00D60FFD">
        <w:rPr>
          <w:rFonts w:hint="eastAsia"/>
        </w:rPr>
        <w:t>附图</w:t>
      </w:r>
      <w:r w:rsidRPr="00D60FFD">
        <w:t>5.6.1</w:t>
      </w:r>
      <w:r w:rsidRPr="00D60FFD">
        <w:rPr>
          <w:rFonts w:hint="eastAsia"/>
        </w:rPr>
        <w:t xml:space="preserve">-1  </w:t>
      </w:r>
      <w:r w:rsidRPr="00D60FFD">
        <w:rPr>
          <w:rFonts w:hint="eastAsia"/>
        </w:rPr>
        <w:t>厂区危险单元分布图；</w:t>
      </w:r>
    </w:p>
    <w:p w14:paraId="7BABFAF0" w14:textId="77777777" w:rsidR="00FC0633" w:rsidRPr="00D60FFD" w:rsidRDefault="00FC0633" w:rsidP="0047670C">
      <w:pPr>
        <w:ind w:firstLine="480"/>
      </w:pPr>
      <w:r w:rsidRPr="00D60FFD">
        <w:rPr>
          <w:rFonts w:hint="eastAsia"/>
        </w:rPr>
        <w:t>附图</w:t>
      </w:r>
      <w:r w:rsidRPr="00D60FFD">
        <w:rPr>
          <w:rFonts w:hint="eastAsia"/>
        </w:rPr>
        <w:t xml:space="preserve">6.1.2-1  </w:t>
      </w:r>
      <w:r w:rsidRPr="00D60FFD">
        <w:rPr>
          <w:rFonts w:hint="eastAsia"/>
        </w:rPr>
        <w:t>全厂废气管线布置图；</w:t>
      </w:r>
    </w:p>
    <w:p w14:paraId="0FC6C965" w14:textId="795D9B22" w:rsidR="00AC0C44" w:rsidRPr="00D60FFD" w:rsidRDefault="00AC0C44" w:rsidP="0047670C">
      <w:pPr>
        <w:ind w:firstLine="480"/>
      </w:pPr>
      <w:r w:rsidRPr="00D60FFD">
        <w:rPr>
          <w:rFonts w:hint="eastAsia"/>
        </w:rPr>
        <w:t>附图</w:t>
      </w:r>
      <w:r w:rsidRPr="00D60FFD">
        <w:rPr>
          <w:rFonts w:hint="eastAsia"/>
        </w:rPr>
        <w:t xml:space="preserve">6.5.3-1  </w:t>
      </w:r>
      <w:r w:rsidRPr="00D60FFD">
        <w:rPr>
          <w:rFonts w:hint="eastAsia"/>
        </w:rPr>
        <w:t>厂区分区防渗图；</w:t>
      </w:r>
    </w:p>
    <w:p w14:paraId="17155486" w14:textId="2FC37D9B" w:rsidR="00A31445" w:rsidRPr="00D60FFD" w:rsidRDefault="00A31445" w:rsidP="0047670C">
      <w:pPr>
        <w:ind w:firstLine="480"/>
      </w:pPr>
      <w:r w:rsidRPr="00D60FFD">
        <w:rPr>
          <w:rFonts w:hint="eastAsia"/>
        </w:rPr>
        <w:t>附图</w:t>
      </w:r>
      <w:r w:rsidRPr="00D60FFD">
        <w:rPr>
          <w:rFonts w:hint="eastAsia"/>
        </w:rPr>
        <w:t>6.5.5</w:t>
      </w:r>
      <w:r w:rsidRPr="00D60FFD">
        <w:t xml:space="preserve">-1  </w:t>
      </w:r>
      <w:r w:rsidRPr="00D60FFD">
        <w:rPr>
          <w:rFonts w:hint="eastAsia"/>
        </w:rPr>
        <w:t>地下水</w:t>
      </w:r>
      <w:r w:rsidRPr="00D60FFD">
        <w:t>及土壤跟踪监测点位布置图</w:t>
      </w:r>
      <w:r w:rsidRPr="00D60FFD">
        <w:rPr>
          <w:rFonts w:hint="eastAsia"/>
        </w:rPr>
        <w:t>；</w:t>
      </w:r>
    </w:p>
    <w:p w14:paraId="7F07D7AC" w14:textId="70682257" w:rsidR="002D79BD" w:rsidRPr="00D60FFD" w:rsidRDefault="002D79BD" w:rsidP="0047670C">
      <w:pPr>
        <w:ind w:firstLine="480"/>
      </w:pPr>
      <w:r w:rsidRPr="00D60FFD">
        <w:rPr>
          <w:rFonts w:hint="eastAsia"/>
        </w:rPr>
        <w:t>附图</w:t>
      </w:r>
      <w:r w:rsidRPr="00D60FFD">
        <w:rPr>
          <w:rFonts w:hint="eastAsia"/>
        </w:rPr>
        <w:t xml:space="preserve">6.8.1-1  </w:t>
      </w:r>
      <w:r w:rsidRPr="00D60FFD">
        <w:rPr>
          <w:rFonts w:hint="eastAsia"/>
        </w:rPr>
        <w:t>事故状态下人员疏散通道及紧急集合点示意图；</w:t>
      </w:r>
    </w:p>
    <w:p w14:paraId="5828D313" w14:textId="615C9A06" w:rsidR="008C36D6" w:rsidRPr="00D60FFD" w:rsidRDefault="00FC0633" w:rsidP="0047670C">
      <w:pPr>
        <w:ind w:firstLine="480"/>
      </w:pPr>
      <w:r w:rsidRPr="00D60FFD">
        <w:rPr>
          <w:rFonts w:hint="eastAsia"/>
        </w:rPr>
        <w:t>附图</w:t>
      </w:r>
      <w:r w:rsidRPr="00D60FFD">
        <w:rPr>
          <w:rFonts w:hint="eastAsia"/>
        </w:rPr>
        <w:t>6.</w:t>
      </w:r>
      <w:r w:rsidR="00F32138" w:rsidRPr="00D60FFD">
        <w:t>8</w:t>
      </w:r>
      <w:r w:rsidRPr="00D60FFD">
        <w:rPr>
          <w:rFonts w:hint="eastAsia"/>
        </w:rPr>
        <w:t xml:space="preserve">.7-1  </w:t>
      </w:r>
      <w:r w:rsidRPr="00D60FFD">
        <w:rPr>
          <w:rFonts w:hint="eastAsia"/>
        </w:rPr>
        <w:t>厂区雨、污管网图</w:t>
      </w:r>
      <w:r w:rsidR="00A31445" w:rsidRPr="00D60FFD">
        <w:rPr>
          <w:rFonts w:hint="eastAsia"/>
        </w:rPr>
        <w:t>。</w:t>
      </w:r>
    </w:p>
    <w:p w14:paraId="31366043" w14:textId="496C2D8E" w:rsidR="00F32138" w:rsidRPr="00D60FFD" w:rsidRDefault="00F32138" w:rsidP="0047670C">
      <w:pPr>
        <w:ind w:firstLine="480"/>
      </w:pPr>
    </w:p>
    <w:p w14:paraId="0E17B473" w14:textId="77777777" w:rsidR="00453A78" w:rsidRPr="00D60FFD" w:rsidRDefault="00453A78" w:rsidP="0047670C">
      <w:pPr>
        <w:ind w:firstLine="480"/>
        <w:sectPr w:rsidR="00453A78" w:rsidRPr="00D60FFD" w:rsidSect="005716FE">
          <w:pgSz w:w="11907" w:h="16840" w:code="9"/>
          <w:pgMar w:top="1440" w:right="1440" w:bottom="1440" w:left="1440" w:header="851" w:footer="992" w:gutter="0"/>
          <w:pgNumType w:fmt="upperRoman"/>
          <w:cols w:space="425"/>
          <w:docGrid w:type="lines" w:linePitch="326"/>
        </w:sectPr>
      </w:pPr>
    </w:p>
    <w:p w14:paraId="3E72458B" w14:textId="77777777" w:rsidR="00361837" w:rsidRPr="00D60FFD" w:rsidRDefault="00361837" w:rsidP="00A5489E">
      <w:pPr>
        <w:pStyle w:val="afffffffffffffffff6"/>
      </w:pPr>
      <w:bookmarkStart w:id="0" w:name="_Toc67187506"/>
      <w:bookmarkStart w:id="1" w:name="_Toc475344731"/>
      <w:r w:rsidRPr="00D60FFD">
        <w:rPr>
          <w:rFonts w:hint="eastAsia"/>
        </w:rPr>
        <w:t>1</w:t>
      </w:r>
      <w:r w:rsidRPr="00D60FFD">
        <w:rPr>
          <w:rFonts w:hint="eastAsia"/>
        </w:rPr>
        <w:t>、</w:t>
      </w:r>
      <w:r w:rsidR="009D65E6" w:rsidRPr="00D60FFD">
        <w:rPr>
          <w:rFonts w:hint="eastAsia"/>
        </w:rPr>
        <w:t>概述</w:t>
      </w:r>
      <w:bookmarkEnd w:id="0"/>
    </w:p>
    <w:p w14:paraId="40E2ADF4" w14:textId="77777777" w:rsidR="00361837" w:rsidRPr="00D60FFD" w:rsidRDefault="00361837" w:rsidP="00A5489E">
      <w:pPr>
        <w:pStyle w:val="afffffffffffffffff7"/>
      </w:pPr>
      <w:bookmarkStart w:id="2" w:name="_Toc67187507"/>
      <w:r w:rsidRPr="00D60FFD">
        <w:rPr>
          <w:rFonts w:hint="eastAsia"/>
        </w:rPr>
        <w:t>1.1</w:t>
      </w:r>
      <w:r w:rsidRPr="00D60FFD">
        <w:rPr>
          <w:rFonts w:hint="eastAsia"/>
        </w:rPr>
        <w:t>项目由来及</w:t>
      </w:r>
      <w:r w:rsidRPr="00D60FFD">
        <w:t>特点</w:t>
      </w:r>
      <w:bookmarkEnd w:id="2"/>
    </w:p>
    <w:p w14:paraId="533835EB" w14:textId="77777777" w:rsidR="00361837" w:rsidRPr="00D60FFD" w:rsidRDefault="00361837" w:rsidP="00361837">
      <w:pPr>
        <w:spacing w:before="240" w:after="120"/>
        <w:ind w:firstLineChars="0" w:firstLine="0"/>
        <w:jc w:val="left"/>
        <w:outlineLvl w:val="2"/>
        <w:rPr>
          <w:rFonts w:eastAsia="黑体"/>
          <w:sz w:val="28"/>
        </w:rPr>
      </w:pPr>
      <w:r w:rsidRPr="00D60FFD">
        <w:rPr>
          <w:rFonts w:eastAsia="黑体"/>
          <w:sz w:val="28"/>
        </w:rPr>
        <w:t>1.1.1</w:t>
      </w:r>
      <w:r w:rsidRPr="00D60FFD">
        <w:rPr>
          <w:rFonts w:eastAsia="黑体" w:hint="eastAsia"/>
          <w:sz w:val="28"/>
        </w:rPr>
        <w:t>项目</w:t>
      </w:r>
      <w:r w:rsidRPr="00D60FFD">
        <w:rPr>
          <w:rFonts w:eastAsia="黑体"/>
          <w:sz w:val="28"/>
        </w:rPr>
        <w:t>由来</w:t>
      </w:r>
    </w:p>
    <w:p w14:paraId="2E794EC4" w14:textId="77777777" w:rsidR="00812ACE" w:rsidRPr="00D60FFD" w:rsidRDefault="00812ACE" w:rsidP="00812ACE">
      <w:pPr>
        <w:ind w:firstLine="480"/>
      </w:pPr>
      <w:r w:rsidRPr="00D60FFD">
        <w:rPr>
          <w:rFonts w:hint="eastAsia"/>
        </w:rPr>
        <w:t>随着社会和经济的发展，工业废物特别是危险废物产生量和种类不断增多，已引起政府和公众的极大关注。危险废物的随地排放和不合理处置，会危害人们的健康，长期积累将严重破坏人类赖以生存的生态环境，其破坏程度远大于生活垃圾。危险废物已成为世界性范围的突出公害，积极开发新技术、新工艺、新设备，开展对危险废物的集中管理和综合处置，减少和消除污染危害已是当务之急。</w:t>
      </w:r>
    </w:p>
    <w:p w14:paraId="7ECF793C" w14:textId="77777777" w:rsidR="00812ACE" w:rsidRPr="00D60FFD" w:rsidRDefault="00812ACE" w:rsidP="00812ACE">
      <w:pPr>
        <w:ind w:firstLine="480"/>
      </w:pPr>
      <w:r w:rsidRPr="00D60FFD">
        <w:rPr>
          <w:rFonts w:hint="eastAsia"/>
        </w:rPr>
        <w:t>随着蚌埠市经济的发展，危险废物的污染防治问题将会日益突出。在规划年限中，工业区企业陆续投产，将会产生各类不同性质的工业固废，其规模庞大，性质复杂，危险废物若无法得到合理的处置，对工业区的生态环境和公众健康将构成巨大危害，严重影响工业区经济建设和环境建设的同步协调发展。</w:t>
      </w:r>
    </w:p>
    <w:p w14:paraId="27E35393" w14:textId="755B2BAC" w:rsidR="00625E8C" w:rsidRPr="00D60FFD" w:rsidRDefault="00812ACE" w:rsidP="00812ACE">
      <w:pPr>
        <w:ind w:firstLine="480"/>
      </w:pPr>
      <w:r w:rsidRPr="00D60FFD">
        <w:rPr>
          <w:rFonts w:hint="eastAsia"/>
        </w:rPr>
        <w:t>鉴于此，按照《安徽省“十三五”危险废物污染防治规划》中提出的“十三五”期间，全省危险废物利用处置能力应与经济社会发展状况基本适应，提升工业危险废物综合利用和安全处置能力”相关要求，</w:t>
      </w:r>
      <w:r w:rsidR="00F75CF5" w:rsidRPr="00D60FFD">
        <w:rPr>
          <w:rFonts w:hint="eastAsia"/>
        </w:rPr>
        <w:t>蚌埠投资</w:t>
      </w:r>
      <w:r w:rsidR="00F75CF5" w:rsidRPr="00D60FFD">
        <w:t>集团有限公司</w:t>
      </w:r>
      <w:r w:rsidRPr="00D60FFD">
        <w:rPr>
          <w:rFonts w:hint="eastAsia"/>
        </w:rPr>
        <w:t>规划</w:t>
      </w:r>
      <w:r w:rsidR="00F75CF5" w:rsidRPr="00D60FFD">
        <w:rPr>
          <w:rFonts w:hint="eastAsia"/>
        </w:rPr>
        <w:t>在安徽蚌埠淮上经济开发区（安徽蚌埠精细化工集聚区）内建设以焚烧和填埋为主要方式的危险废物安全处置项目</w:t>
      </w:r>
      <w:r w:rsidRPr="00D60FFD">
        <w:rPr>
          <w:rFonts w:hint="eastAsia"/>
        </w:rPr>
        <w:t>，以解决蚌埠市及周边城市危险废物处理</w:t>
      </w:r>
      <w:r w:rsidR="005240D9" w:rsidRPr="00D60FFD">
        <w:rPr>
          <w:rFonts w:hint="eastAsia"/>
        </w:rPr>
        <w:t>处置能力、技术手段发展不均衡</w:t>
      </w:r>
      <w:r w:rsidRPr="00D60FFD">
        <w:rPr>
          <w:rFonts w:hint="eastAsia"/>
        </w:rPr>
        <w:t>的现状。</w:t>
      </w:r>
    </w:p>
    <w:p w14:paraId="2E1A83A6" w14:textId="23C3C9B9" w:rsidR="00625E8C" w:rsidRPr="00D60FFD" w:rsidRDefault="00625E8C" w:rsidP="00812ACE">
      <w:pPr>
        <w:ind w:firstLine="480"/>
      </w:pPr>
      <w:r w:rsidRPr="00D60FFD">
        <w:rPr>
          <w:rFonts w:hint="eastAsia"/>
        </w:rPr>
        <w:t>蚌埠投资</w:t>
      </w:r>
      <w:r w:rsidRPr="00D60FFD">
        <w:t>集团有限公司</w:t>
      </w:r>
      <w:r w:rsidRPr="00D60FFD">
        <w:rPr>
          <w:rFonts w:hint="eastAsia"/>
        </w:rPr>
        <w:t>于</w:t>
      </w:r>
      <w:r w:rsidRPr="00D60FFD">
        <w:rPr>
          <w:rFonts w:hint="eastAsia"/>
        </w:rPr>
        <w:t>2020</w:t>
      </w:r>
      <w:r w:rsidRPr="00D60FFD">
        <w:rPr>
          <w:rFonts w:hint="eastAsia"/>
        </w:rPr>
        <w:t>年</w:t>
      </w:r>
      <w:r w:rsidRPr="00D60FFD">
        <w:rPr>
          <w:rFonts w:hint="eastAsia"/>
        </w:rPr>
        <w:t>3</w:t>
      </w:r>
      <w:r w:rsidRPr="00D60FFD">
        <w:rPr>
          <w:rFonts w:hint="eastAsia"/>
        </w:rPr>
        <w:t>月</w:t>
      </w:r>
      <w:r w:rsidRPr="00D60FFD">
        <w:rPr>
          <w:rFonts w:hint="eastAsia"/>
        </w:rPr>
        <w:t>20</w:t>
      </w:r>
      <w:r w:rsidRPr="00D60FFD">
        <w:rPr>
          <w:rFonts w:hint="eastAsia"/>
        </w:rPr>
        <w:t>日</w:t>
      </w:r>
      <w:r w:rsidR="00DF7237" w:rsidRPr="00D60FFD">
        <w:rPr>
          <w:rFonts w:hint="eastAsia"/>
        </w:rPr>
        <w:t>取得</w:t>
      </w:r>
      <w:r w:rsidRPr="00D60FFD">
        <w:rPr>
          <w:rFonts w:hint="eastAsia"/>
        </w:rPr>
        <w:t>蚌埠市发展和改革委员会</w:t>
      </w:r>
      <w:r w:rsidR="00DF7237" w:rsidRPr="00D60FFD">
        <w:rPr>
          <w:rFonts w:hint="eastAsia"/>
        </w:rPr>
        <w:t>《关于</w:t>
      </w:r>
      <w:r w:rsidR="00DF7237" w:rsidRPr="00D60FFD">
        <w:t>蚌埠市危险废弃物综合处置项目立项的批复</w:t>
      </w:r>
      <w:r w:rsidR="00DF7237" w:rsidRPr="00D60FFD">
        <w:rPr>
          <w:rFonts w:hint="eastAsia"/>
        </w:rPr>
        <w:t>》</w:t>
      </w:r>
      <w:r w:rsidRPr="00D60FFD">
        <w:t>（</w:t>
      </w:r>
      <w:r w:rsidRPr="00D60FFD">
        <w:rPr>
          <w:rFonts w:hint="eastAsia"/>
        </w:rPr>
        <w:t>文号</w:t>
      </w:r>
      <w:r w:rsidRPr="00D60FFD">
        <w:t>：</w:t>
      </w:r>
      <w:r w:rsidRPr="00D60FFD">
        <w:rPr>
          <w:rFonts w:hint="eastAsia"/>
        </w:rPr>
        <w:t>蚌发改审批</w:t>
      </w:r>
      <w:r w:rsidRPr="00D60FFD">
        <w:rPr>
          <w:rFonts w:hint="eastAsia"/>
        </w:rPr>
        <w:t>[20</w:t>
      </w:r>
      <w:r w:rsidRPr="00D60FFD">
        <w:t>20</w:t>
      </w:r>
      <w:r w:rsidRPr="00D60FFD">
        <w:rPr>
          <w:rFonts w:hint="eastAsia"/>
        </w:rPr>
        <w:t>]</w:t>
      </w:r>
      <w:r w:rsidRPr="00D60FFD">
        <w:t>95</w:t>
      </w:r>
      <w:r w:rsidRPr="00D60FFD">
        <w:rPr>
          <w:rFonts w:hint="eastAsia"/>
        </w:rPr>
        <w:t>号</w:t>
      </w:r>
      <w:r w:rsidRPr="00D60FFD">
        <w:t>）</w:t>
      </w:r>
      <w:r w:rsidRPr="00D60FFD">
        <w:rPr>
          <w:rFonts w:hint="eastAsia"/>
        </w:rPr>
        <w:t>，</w:t>
      </w:r>
      <w:r w:rsidRPr="00D60FFD">
        <w:t>明确项目建设内容</w:t>
      </w:r>
      <w:r w:rsidR="00DF7237" w:rsidRPr="00D60FFD">
        <w:rPr>
          <w:rFonts w:hint="eastAsia"/>
        </w:rPr>
        <w:t>及</w:t>
      </w:r>
      <w:r w:rsidR="00DF7237" w:rsidRPr="00D60FFD">
        <w:t>规模为：</w:t>
      </w:r>
      <w:r w:rsidR="00DF7237" w:rsidRPr="00D60FFD">
        <w:rPr>
          <w:rFonts w:hint="eastAsia"/>
        </w:rPr>
        <w:t>“项目</w:t>
      </w:r>
      <w:r w:rsidR="00DF7237" w:rsidRPr="00D60FFD">
        <w:t>总占地</w:t>
      </w:r>
      <w:r w:rsidR="00DF7237" w:rsidRPr="00D60FFD">
        <w:rPr>
          <w:rFonts w:hint="eastAsia"/>
        </w:rPr>
        <w:t>410</w:t>
      </w:r>
      <w:r w:rsidR="00DF7237" w:rsidRPr="00D60FFD">
        <w:rPr>
          <w:rFonts w:hint="eastAsia"/>
        </w:rPr>
        <w:t>亩</w:t>
      </w:r>
      <w:r w:rsidR="00DF7237" w:rsidRPr="00D60FFD">
        <w:t>，</w:t>
      </w:r>
      <w:r w:rsidR="00DF7237" w:rsidRPr="00D60FFD">
        <w:rPr>
          <w:rFonts w:hint="eastAsia"/>
        </w:rPr>
        <w:t>年处理</w:t>
      </w:r>
      <w:r w:rsidR="00DF7237" w:rsidRPr="00D60FFD">
        <w:t>危险废物</w:t>
      </w:r>
      <w:r w:rsidR="00DF7237" w:rsidRPr="00D60FFD">
        <w:rPr>
          <w:rFonts w:hint="eastAsia"/>
        </w:rPr>
        <w:t>24</w:t>
      </w:r>
      <w:r w:rsidR="00DF7237" w:rsidRPr="00D60FFD">
        <w:rPr>
          <w:rFonts w:hint="eastAsia"/>
        </w:rPr>
        <w:t>万</w:t>
      </w:r>
      <w:r w:rsidR="00DF7237" w:rsidRPr="00D60FFD">
        <w:t>吨，其中综合处置场占地</w:t>
      </w:r>
      <w:r w:rsidR="00DF7237" w:rsidRPr="00D60FFD">
        <w:rPr>
          <w:rFonts w:hint="eastAsia"/>
        </w:rPr>
        <w:t>面积</w:t>
      </w:r>
      <w:r w:rsidR="00DF7237" w:rsidRPr="00D60FFD">
        <w:rPr>
          <w:rFonts w:hint="eastAsia"/>
        </w:rPr>
        <w:t>260</w:t>
      </w:r>
      <w:r w:rsidR="00DF7237" w:rsidRPr="00D60FFD">
        <w:rPr>
          <w:rFonts w:hint="eastAsia"/>
        </w:rPr>
        <w:t>亩</w:t>
      </w:r>
      <w:r w:rsidR="00DF7237" w:rsidRPr="00D60FFD">
        <w:t>，处理规模</w:t>
      </w:r>
      <w:r w:rsidR="00DF7237" w:rsidRPr="00D60FFD">
        <w:rPr>
          <w:rFonts w:hint="eastAsia"/>
        </w:rPr>
        <w:t>20</w:t>
      </w:r>
      <w:r w:rsidR="00DF7237" w:rsidRPr="00D60FFD">
        <w:rPr>
          <w:rFonts w:hint="eastAsia"/>
        </w:rPr>
        <w:t>万</w:t>
      </w:r>
      <w:r w:rsidR="00DF7237" w:rsidRPr="00D60FFD">
        <w:t>吨</w:t>
      </w:r>
      <w:r w:rsidR="00DF7237" w:rsidRPr="00D60FFD">
        <w:rPr>
          <w:rFonts w:hint="eastAsia"/>
        </w:rPr>
        <w:t>/</w:t>
      </w:r>
      <w:r w:rsidR="00DF7237" w:rsidRPr="00D60FFD">
        <w:rPr>
          <w:rFonts w:hint="eastAsia"/>
        </w:rPr>
        <w:t>年</w:t>
      </w:r>
      <w:r w:rsidR="00DF7237" w:rsidRPr="00D60FFD">
        <w:t>；填埋场占地面积</w:t>
      </w:r>
      <w:r w:rsidR="00DF7237" w:rsidRPr="00D60FFD">
        <w:rPr>
          <w:rFonts w:hint="eastAsia"/>
        </w:rPr>
        <w:t>150</w:t>
      </w:r>
      <w:r w:rsidR="00DF7237" w:rsidRPr="00D60FFD">
        <w:rPr>
          <w:rFonts w:hint="eastAsia"/>
        </w:rPr>
        <w:t>亩</w:t>
      </w:r>
      <w:r w:rsidR="00DF7237" w:rsidRPr="00D60FFD">
        <w:t>，处理规模</w:t>
      </w:r>
      <w:r w:rsidR="00DF7237" w:rsidRPr="00D60FFD">
        <w:rPr>
          <w:rFonts w:hint="eastAsia"/>
        </w:rPr>
        <w:t>4</w:t>
      </w:r>
      <w:r w:rsidR="00DF7237" w:rsidRPr="00D60FFD">
        <w:rPr>
          <w:rFonts w:hint="eastAsia"/>
        </w:rPr>
        <w:t>万</w:t>
      </w:r>
      <w:r w:rsidR="00DF7237" w:rsidRPr="00D60FFD">
        <w:t>吨</w:t>
      </w:r>
      <w:r w:rsidR="00DF7237" w:rsidRPr="00D60FFD">
        <w:rPr>
          <w:rFonts w:hint="eastAsia"/>
        </w:rPr>
        <w:t>/</w:t>
      </w:r>
      <w:r w:rsidR="00DF7237" w:rsidRPr="00D60FFD">
        <w:rPr>
          <w:rFonts w:hint="eastAsia"/>
        </w:rPr>
        <w:t>年”</w:t>
      </w:r>
      <w:r w:rsidR="00DF7237" w:rsidRPr="00D60FFD">
        <w:t>。</w:t>
      </w:r>
    </w:p>
    <w:p w14:paraId="4EA47BA7" w14:textId="4F31FAE0" w:rsidR="00625E8C" w:rsidRPr="00D60FFD" w:rsidRDefault="00DF7237" w:rsidP="00812ACE">
      <w:pPr>
        <w:ind w:firstLine="480"/>
      </w:pPr>
      <w:r w:rsidRPr="00D60FFD">
        <w:rPr>
          <w:rFonts w:hint="eastAsia"/>
        </w:rPr>
        <w:t>蚌埠投资</w:t>
      </w:r>
      <w:r w:rsidRPr="00D60FFD">
        <w:t>集团有限公司于</w:t>
      </w:r>
      <w:r w:rsidR="00625E8C" w:rsidRPr="00D60FFD">
        <w:rPr>
          <w:rFonts w:hint="eastAsia"/>
        </w:rPr>
        <w:t>2021</w:t>
      </w:r>
      <w:r w:rsidR="00625E8C" w:rsidRPr="00D60FFD">
        <w:rPr>
          <w:rFonts w:hint="eastAsia"/>
        </w:rPr>
        <w:t>年</w:t>
      </w:r>
      <w:r w:rsidR="00625E8C" w:rsidRPr="00D60FFD">
        <w:rPr>
          <w:rFonts w:hint="eastAsia"/>
        </w:rPr>
        <w:t>1</w:t>
      </w:r>
      <w:r w:rsidR="00625E8C" w:rsidRPr="00D60FFD">
        <w:rPr>
          <w:rFonts w:hint="eastAsia"/>
        </w:rPr>
        <w:t>月</w:t>
      </w:r>
      <w:r w:rsidR="00625E8C" w:rsidRPr="00D60FFD">
        <w:rPr>
          <w:rFonts w:hint="eastAsia"/>
        </w:rPr>
        <w:t>19</w:t>
      </w:r>
      <w:r w:rsidR="00625E8C" w:rsidRPr="00D60FFD">
        <w:rPr>
          <w:rFonts w:hint="eastAsia"/>
        </w:rPr>
        <w:t>日</w:t>
      </w:r>
      <w:r w:rsidRPr="00D60FFD">
        <w:rPr>
          <w:rFonts w:hint="eastAsia"/>
        </w:rPr>
        <w:t>取得</w:t>
      </w:r>
      <w:r w:rsidRPr="00D60FFD">
        <w:t>《</w:t>
      </w:r>
      <w:r w:rsidRPr="00D60FFD">
        <w:rPr>
          <w:rFonts w:hint="eastAsia"/>
        </w:rPr>
        <w:t>蚌埠市发展和改革委员会关于</w:t>
      </w:r>
      <w:r w:rsidRPr="00D60FFD">
        <w:t>蚌埠市危险废弃物综合处置项目</w:t>
      </w:r>
      <w:r w:rsidRPr="00D60FFD">
        <w:rPr>
          <w:rFonts w:hint="eastAsia"/>
        </w:rPr>
        <w:t>立项</w:t>
      </w:r>
      <w:r w:rsidRPr="00D60FFD">
        <w:t>变更的批复》（</w:t>
      </w:r>
      <w:r w:rsidRPr="00D60FFD">
        <w:rPr>
          <w:rFonts w:hint="eastAsia"/>
        </w:rPr>
        <w:t>文号</w:t>
      </w:r>
      <w:r w:rsidRPr="00D60FFD">
        <w:t>：</w:t>
      </w:r>
      <w:r w:rsidRPr="00D60FFD">
        <w:rPr>
          <w:rFonts w:hint="eastAsia"/>
        </w:rPr>
        <w:t>蚌发改审批</w:t>
      </w:r>
      <w:r w:rsidRPr="00D60FFD">
        <w:rPr>
          <w:rFonts w:hint="eastAsia"/>
        </w:rPr>
        <w:t>[20</w:t>
      </w:r>
      <w:r w:rsidRPr="00D60FFD">
        <w:t>2</w:t>
      </w:r>
      <w:r w:rsidR="00EC274F" w:rsidRPr="00D60FFD">
        <w:t>1</w:t>
      </w:r>
      <w:r w:rsidRPr="00D60FFD">
        <w:rPr>
          <w:rFonts w:hint="eastAsia"/>
        </w:rPr>
        <w:t>]</w:t>
      </w:r>
      <w:r w:rsidRPr="00D60FFD">
        <w:t>5</w:t>
      </w:r>
      <w:r w:rsidRPr="00D60FFD">
        <w:rPr>
          <w:rFonts w:hint="eastAsia"/>
        </w:rPr>
        <w:t>号</w:t>
      </w:r>
      <w:r w:rsidRPr="00D60FFD">
        <w:t>）</w:t>
      </w:r>
      <w:r w:rsidRPr="00D60FFD">
        <w:rPr>
          <w:rFonts w:hint="eastAsia"/>
        </w:rPr>
        <w:t>，</w:t>
      </w:r>
      <w:r w:rsidR="00EC274F" w:rsidRPr="00D60FFD">
        <w:rPr>
          <w:rFonts w:hint="eastAsia"/>
        </w:rPr>
        <w:t>同意</w:t>
      </w:r>
      <w:r w:rsidR="00EC274F" w:rsidRPr="00D60FFD">
        <w:t>项目主体由</w:t>
      </w:r>
      <w:r w:rsidR="00EC274F" w:rsidRPr="00D60FFD">
        <w:rPr>
          <w:rFonts w:hint="eastAsia"/>
        </w:rPr>
        <w:t>“蚌埠投资</w:t>
      </w:r>
      <w:r w:rsidR="00EC274F" w:rsidRPr="00D60FFD">
        <w:t>集团有限公司</w:t>
      </w:r>
      <w:r w:rsidR="00EC274F" w:rsidRPr="00D60FFD">
        <w:rPr>
          <w:rFonts w:hint="eastAsia"/>
        </w:rPr>
        <w:t>”变更</w:t>
      </w:r>
      <w:r w:rsidR="00EC274F" w:rsidRPr="00D60FFD">
        <w:t>为</w:t>
      </w:r>
      <w:r w:rsidR="00EC274F" w:rsidRPr="00D60FFD">
        <w:rPr>
          <w:rFonts w:hint="eastAsia"/>
        </w:rPr>
        <w:t>“蚌埠康源生态环境科技有限公司”，</w:t>
      </w:r>
      <w:r w:rsidR="00EC274F" w:rsidRPr="00D60FFD">
        <w:t>项目建设内容和规模变更为</w:t>
      </w:r>
      <w:r w:rsidR="00EC274F" w:rsidRPr="00D60FFD">
        <w:rPr>
          <w:rFonts w:hint="eastAsia"/>
        </w:rPr>
        <w:t>：“项目占地</w:t>
      </w:r>
      <w:r w:rsidR="00EC274F" w:rsidRPr="00D60FFD">
        <w:t>总面积约</w:t>
      </w:r>
      <w:r w:rsidR="00EC274F" w:rsidRPr="00D60FFD">
        <w:rPr>
          <w:rFonts w:hint="eastAsia"/>
        </w:rPr>
        <w:t>220</w:t>
      </w:r>
      <w:r w:rsidR="00EC274F" w:rsidRPr="00D60FFD">
        <w:rPr>
          <w:rFonts w:hint="eastAsia"/>
        </w:rPr>
        <w:t>亩</w:t>
      </w:r>
      <w:r w:rsidR="00EC274F" w:rsidRPr="00D60FFD">
        <w:t>，总处理处置规模为</w:t>
      </w:r>
      <w:r w:rsidR="00EC274F" w:rsidRPr="00D60FFD">
        <w:rPr>
          <w:rFonts w:hint="eastAsia"/>
        </w:rPr>
        <w:t>20</w:t>
      </w:r>
      <w:r w:rsidR="00EC274F" w:rsidRPr="00D60FFD">
        <w:rPr>
          <w:rFonts w:hint="eastAsia"/>
        </w:rPr>
        <w:t>万</w:t>
      </w:r>
      <w:r w:rsidR="00EC274F" w:rsidRPr="00D60FFD">
        <w:t>吨</w:t>
      </w:r>
      <w:r w:rsidR="00EC274F" w:rsidRPr="00D60FFD">
        <w:rPr>
          <w:rFonts w:hint="eastAsia"/>
        </w:rPr>
        <w:t>/</w:t>
      </w:r>
      <w:r w:rsidR="00EC274F" w:rsidRPr="00D60FFD">
        <w:rPr>
          <w:rFonts w:hint="eastAsia"/>
        </w:rPr>
        <w:t>年。</w:t>
      </w:r>
      <w:r w:rsidR="00EC274F" w:rsidRPr="00D60FFD">
        <w:t>近期处置总规模</w:t>
      </w:r>
      <w:r w:rsidR="00EC274F" w:rsidRPr="00D60FFD">
        <w:rPr>
          <w:rFonts w:hint="eastAsia"/>
        </w:rPr>
        <w:t>5</w:t>
      </w:r>
      <w:r w:rsidR="00EC274F" w:rsidRPr="00D60FFD">
        <w:rPr>
          <w:rFonts w:hint="eastAsia"/>
        </w:rPr>
        <w:t>万吨</w:t>
      </w:r>
      <w:r w:rsidR="00EC274F" w:rsidRPr="00D60FFD">
        <w:rPr>
          <w:rFonts w:hint="eastAsia"/>
        </w:rPr>
        <w:t>/</w:t>
      </w:r>
      <w:r w:rsidR="00EC274F" w:rsidRPr="00D60FFD">
        <w:rPr>
          <w:rFonts w:hint="eastAsia"/>
        </w:rPr>
        <w:t>年</w:t>
      </w:r>
      <w:r w:rsidR="00EC274F" w:rsidRPr="00D60FFD">
        <w:t>，其中：焚烧处理能力</w:t>
      </w:r>
      <w:r w:rsidR="00EC274F" w:rsidRPr="00D60FFD">
        <w:rPr>
          <w:rFonts w:hint="eastAsia"/>
        </w:rPr>
        <w:t>3</w:t>
      </w:r>
      <w:r w:rsidR="00EC274F" w:rsidRPr="00D60FFD">
        <w:rPr>
          <w:rFonts w:hint="eastAsia"/>
        </w:rPr>
        <w:t>万吨</w:t>
      </w:r>
      <w:r w:rsidR="00EC274F" w:rsidRPr="00D60FFD">
        <w:rPr>
          <w:rFonts w:hint="eastAsia"/>
        </w:rPr>
        <w:t>/</w:t>
      </w:r>
      <w:r w:rsidR="00EC274F" w:rsidRPr="00D60FFD">
        <w:rPr>
          <w:rFonts w:hint="eastAsia"/>
        </w:rPr>
        <w:t>年</w:t>
      </w:r>
      <w:r w:rsidR="00EC274F" w:rsidRPr="00D60FFD">
        <w:t>，刚性填埋处理能力（</w:t>
      </w:r>
      <w:r w:rsidR="00EC274F" w:rsidRPr="00D60FFD">
        <w:rPr>
          <w:rFonts w:hint="eastAsia"/>
        </w:rPr>
        <w:t>含</w:t>
      </w:r>
      <w:r w:rsidR="00EC274F" w:rsidRPr="00D60FFD">
        <w:t>液态）</w:t>
      </w:r>
      <w:r w:rsidR="00EC274F" w:rsidRPr="00D60FFD">
        <w:rPr>
          <w:rFonts w:hint="eastAsia"/>
        </w:rPr>
        <w:t>2</w:t>
      </w:r>
      <w:r w:rsidR="00EC274F" w:rsidRPr="00D60FFD">
        <w:rPr>
          <w:rFonts w:hint="eastAsia"/>
        </w:rPr>
        <w:t>万</w:t>
      </w:r>
      <w:r w:rsidR="00EC274F" w:rsidRPr="00D60FFD">
        <w:t>吨</w:t>
      </w:r>
      <w:r w:rsidR="00EC274F" w:rsidRPr="00D60FFD">
        <w:rPr>
          <w:rFonts w:hint="eastAsia"/>
        </w:rPr>
        <w:t>/</w:t>
      </w:r>
      <w:r w:rsidR="00EC274F" w:rsidRPr="00D60FFD">
        <w:rPr>
          <w:rFonts w:hint="eastAsia"/>
        </w:rPr>
        <w:t>年。</w:t>
      </w:r>
      <w:r w:rsidR="00EC274F" w:rsidRPr="00D60FFD">
        <w:t>远期建设</w:t>
      </w:r>
      <w:r w:rsidR="00EC274F" w:rsidRPr="00D60FFD">
        <w:rPr>
          <w:rFonts w:hint="eastAsia"/>
        </w:rPr>
        <w:t>15</w:t>
      </w:r>
      <w:r w:rsidR="00EC274F" w:rsidRPr="00D60FFD">
        <w:rPr>
          <w:rFonts w:hint="eastAsia"/>
        </w:rPr>
        <w:t>万吨</w:t>
      </w:r>
      <w:r w:rsidR="00EC274F" w:rsidRPr="00D60FFD">
        <w:rPr>
          <w:rFonts w:hint="eastAsia"/>
        </w:rPr>
        <w:t>/</w:t>
      </w:r>
      <w:r w:rsidR="00EC274F" w:rsidRPr="00D60FFD">
        <w:rPr>
          <w:rFonts w:hint="eastAsia"/>
        </w:rPr>
        <w:t>年</w:t>
      </w:r>
      <w:r w:rsidR="00EC274F" w:rsidRPr="00D60FFD">
        <w:t>的危险废物综合利用项目</w:t>
      </w:r>
      <w:r w:rsidR="00EC274F" w:rsidRPr="00D60FFD">
        <w:rPr>
          <w:rFonts w:hint="eastAsia"/>
        </w:rPr>
        <w:t>”</w:t>
      </w:r>
      <w:r w:rsidR="00625E8C" w:rsidRPr="00D60FFD">
        <w:rPr>
          <w:rFonts w:hint="eastAsia"/>
        </w:rPr>
        <w:t>。</w:t>
      </w:r>
    </w:p>
    <w:p w14:paraId="786AF04C" w14:textId="5007D521" w:rsidR="00D44A57" w:rsidRPr="00D60FFD" w:rsidRDefault="00F75CF5" w:rsidP="00812ACE">
      <w:pPr>
        <w:ind w:firstLine="480"/>
      </w:pPr>
      <w:r w:rsidRPr="00D60FFD">
        <w:rPr>
          <w:rFonts w:hint="eastAsia"/>
        </w:rPr>
        <w:t>根据</w:t>
      </w:r>
      <w:r w:rsidRPr="00D60FFD">
        <w:t>立项及变更文件</w:t>
      </w:r>
      <w:r w:rsidRPr="00D60FFD">
        <w:rPr>
          <w:rFonts w:hint="eastAsia"/>
        </w:rPr>
        <w:t>，</w:t>
      </w:r>
      <w:r w:rsidR="00EC274F" w:rsidRPr="00D60FFD">
        <w:rPr>
          <w:rFonts w:hint="eastAsia"/>
        </w:rPr>
        <w:t>蚌埠康源生态环境科技有限公司</w:t>
      </w:r>
      <w:r w:rsidRPr="00D60FFD">
        <w:rPr>
          <w:rFonts w:hint="eastAsia"/>
        </w:rPr>
        <w:t>经过对</w:t>
      </w:r>
      <w:r w:rsidRPr="00D60FFD">
        <w:t>蚌埠及周边地区</w:t>
      </w:r>
      <w:r w:rsidRPr="00D60FFD">
        <w:rPr>
          <w:rFonts w:hint="eastAsia"/>
        </w:rPr>
        <w:t>危险废物类别</w:t>
      </w:r>
      <w:r w:rsidRPr="00D60FFD">
        <w:t>及规模调查，</w:t>
      </w:r>
      <w:r w:rsidRPr="00D60FFD">
        <w:rPr>
          <w:rFonts w:hint="eastAsia"/>
        </w:rPr>
        <w:t>决定先</w:t>
      </w:r>
      <w:r w:rsidRPr="00D60FFD">
        <w:t>行建设近期</w:t>
      </w:r>
      <w:r w:rsidRPr="00D60FFD">
        <w:rPr>
          <w:rFonts w:hint="eastAsia"/>
        </w:rPr>
        <w:t>5</w:t>
      </w:r>
      <w:r w:rsidRPr="00D60FFD">
        <w:rPr>
          <w:rFonts w:hint="eastAsia"/>
        </w:rPr>
        <w:t>万吨</w:t>
      </w:r>
      <w:r w:rsidRPr="00D60FFD">
        <w:rPr>
          <w:rFonts w:hint="eastAsia"/>
        </w:rPr>
        <w:t>/</w:t>
      </w:r>
      <w:r w:rsidRPr="00D60FFD">
        <w:rPr>
          <w:rFonts w:hint="eastAsia"/>
        </w:rPr>
        <w:t>年</w:t>
      </w:r>
      <w:r w:rsidRPr="00D60FFD">
        <w:t>处置规模的</w:t>
      </w:r>
      <w:r w:rsidRPr="00D60FFD">
        <w:rPr>
          <w:rFonts w:hint="eastAsia"/>
        </w:rPr>
        <w:t>工程。蚌埠康源生态环境科技有限公司</w:t>
      </w:r>
      <w:r w:rsidRPr="00D60FFD">
        <w:t>在</w:t>
      </w:r>
      <w:r w:rsidRPr="00D60FFD">
        <w:rPr>
          <w:rFonts w:hint="eastAsia"/>
        </w:rPr>
        <w:t>安徽蚌埠淮上经济开发区（安徽蚌埠精细化工集聚区）新增</w:t>
      </w:r>
      <w:r w:rsidRPr="00D60FFD">
        <w:t>用地</w:t>
      </w:r>
      <w:r w:rsidRPr="00D60FFD">
        <w:rPr>
          <w:rFonts w:hint="eastAsia"/>
        </w:rPr>
        <w:t>约</w:t>
      </w:r>
      <w:r w:rsidRPr="00D60FFD">
        <w:rPr>
          <w:rFonts w:hint="eastAsia"/>
        </w:rPr>
        <w:t>215.7</w:t>
      </w:r>
      <w:r w:rsidRPr="00D60FFD">
        <w:rPr>
          <w:rFonts w:hint="eastAsia"/>
        </w:rPr>
        <w:t>亩，规划建设总处置规模为两条</w:t>
      </w:r>
      <w:r w:rsidRPr="00D60FFD">
        <w:rPr>
          <w:rFonts w:hint="eastAsia"/>
        </w:rPr>
        <w:t>50</w:t>
      </w:r>
      <w:r w:rsidRPr="00D60FFD">
        <w:rPr>
          <w:rFonts w:hint="eastAsia"/>
        </w:rPr>
        <w:t>吨</w:t>
      </w:r>
      <w:r w:rsidRPr="00D60FFD">
        <w:rPr>
          <w:rFonts w:hint="eastAsia"/>
        </w:rPr>
        <w:t>/</w:t>
      </w:r>
      <w:r w:rsidRPr="00D60FFD">
        <w:rPr>
          <w:rFonts w:hint="eastAsia"/>
        </w:rPr>
        <w:t>天焚烧生产线及</w:t>
      </w:r>
      <w:r w:rsidRPr="00D60FFD">
        <w:rPr>
          <w:rFonts w:hint="eastAsia"/>
        </w:rPr>
        <w:t>20</w:t>
      </w:r>
      <w:r w:rsidRPr="00D60FFD">
        <w:rPr>
          <w:rFonts w:hint="eastAsia"/>
        </w:rPr>
        <w:t>万方库容的刚性填埋场，共计</w:t>
      </w:r>
      <w:r w:rsidRPr="00D60FFD">
        <w:rPr>
          <w:rFonts w:hint="eastAsia"/>
        </w:rPr>
        <w:t>5</w:t>
      </w:r>
      <w:r w:rsidRPr="00D60FFD">
        <w:rPr>
          <w:rFonts w:hint="eastAsia"/>
        </w:rPr>
        <w:t>万吨</w:t>
      </w:r>
      <w:r w:rsidRPr="00D60FFD">
        <w:rPr>
          <w:rFonts w:hint="eastAsia"/>
        </w:rPr>
        <w:t>/</w:t>
      </w:r>
      <w:r w:rsidRPr="00D60FFD">
        <w:rPr>
          <w:rFonts w:hint="eastAsia"/>
        </w:rPr>
        <w:t>年的处理规模，计划分两期建设。</w:t>
      </w:r>
      <w:r w:rsidR="00610D4C" w:rsidRPr="00D60FFD">
        <w:rPr>
          <w:rFonts w:hint="eastAsia"/>
        </w:rPr>
        <w:t>其中一期建设一条</w:t>
      </w:r>
      <w:r w:rsidR="00610D4C" w:rsidRPr="00D60FFD">
        <w:rPr>
          <w:rFonts w:hint="eastAsia"/>
        </w:rPr>
        <w:t>50</w:t>
      </w:r>
      <w:r w:rsidR="00610D4C" w:rsidRPr="00D60FFD">
        <w:rPr>
          <w:rFonts w:hint="eastAsia"/>
        </w:rPr>
        <w:t>吨</w:t>
      </w:r>
      <w:r w:rsidR="00610D4C" w:rsidRPr="00D60FFD">
        <w:rPr>
          <w:rFonts w:hint="eastAsia"/>
        </w:rPr>
        <w:t>/</w:t>
      </w:r>
      <w:r w:rsidR="00610D4C" w:rsidRPr="00D60FFD">
        <w:rPr>
          <w:rFonts w:hint="eastAsia"/>
        </w:rPr>
        <w:t>天的焚烧生产线（</w:t>
      </w:r>
      <w:r w:rsidR="00610D4C" w:rsidRPr="00D60FFD">
        <w:rPr>
          <w:rFonts w:hint="eastAsia"/>
        </w:rPr>
        <w:t>1.5</w:t>
      </w:r>
      <w:r w:rsidR="00610D4C" w:rsidRPr="00D60FFD">
        <w:rPr>
          <w:rFonts w:hint="eastAsia"/>
        </w:rPr>
        <w:t>万</w:t>
      </w:r>
      <w:r w:rsidR="00610D4C" w:rsidRPr="00D60FFD">
        <w:t>吨</w:t>
      </w:r>
      <w:r w:rsidR="00610D4C" w:rsidRPr="00D60FFD">
        <w:rPr>
          <w:rFonts w:hint="eastAsia"/>
        </w:rPr>
        <w:t>/</w:t>
      </w:r>
      <w:r w:rsidR="00610D4C" w:rsidRPr="00D60FFD">
        <w:rPr>
          <w:rFonts w:hint="eastAsia"/>
        </w:rPr>
        <w:t>年）、</w:t>
      </w:r>
      <w:r w:rsidR="00610D4C" w:rsidRPr="00D60FFD">
        <w:rPr>
          <w:rFonts w:hint="eastAsia"/>
        </w:rPr>
        <w:t>20</w:t>
      </w:r>
      <w:r w:rsidR="00610D4C" w:rsidRPr="00D60FFD">
        <w:rPr>
          <w:rFonts w:hint="eastAsia"/>
        </w:rPr>
        <w:t>万方库容的刚性填埋场（总处置能力</w:t>
      </w:r>
      <w:r w:rsidR="00610D4C" w:rsidRPr="00D60FFD">
        <w:rPr>
          <w:rFonts w:hint="eastAsia"/>
        </w:rPr>
        <w:t>2</w:t>
      </w:r>
      <w:r w:rsidR="00610D4C" w:rsidRPr="00D60FFD">
        <w:rPr>
          <w:rFonts w:hint="eastAsia"/>
        </w:rPr>
        <w:t>万吨</w:t>
      </w:r>
      <w:r w:rsidR="00610D4C" w:rsidRPr="00D60FFD">
        <w:rPr>
          <w:rFonts w:hint="eastAsia"/>
        </w:rPr>
        <w:t>/</w:t>
      </w:r>
      <w:r w:rsidR="00610D4C" w:rsidRPr="00D60FFD">
        <w:rPr>
          <w:rFonts w:hint="eastAsia"/>
        </w:rPr>
        <w:t>年，含固态填埋能力</w:t>
      </w:r>
      <w:r w:rsidR="00610D4C" w:rsidRPr="00D60FFD">
        <w:rPr>
          <w:rFonts w:hint="eastAsia"/>
        </w:rPr>
        <w:t>1.6</w:t>
      </w:r>
      <w:r w:rsidR="00610D4C" w:rsidRPr="00D60FFD">
        <w:rPr>
          <w:rFonts w:hint="eastAsia"/>
        </w:rPr>
        <w:t>万吨</w:t>
      </w:r>
      <w:r w:rsidR="00610D4C" w:rsidRPr="00D60FFD">
        <w:rPr>
          <w:rFonts w:hint="eastAsia"/>
        </w:rPr>
        <w:t>/</w:t>
      </w:r>
      <w:r w:rsidR="00610D4C" w:rsidRPr="00D60FFD">
        <w:rPr>
          <w:rFonts w:hint="eastAsia"/>
        </w:rPr>
        <w:t>年、物化处置</w:t>
      </w:r>
      <w:r w:rsidR="004675A1" w:rsidRPr="00D60FFD">
        <w:rPr>
          <w:rFonts w:hint="eastAsia"/>
        </w:rPr>
        <w:t>液态</w:t>
      </w:r>
      <w:r w:rsidR="004675A1" w:rsidRPr="00D60FFD">
        <w:t>危废</w:t>
      </w:r>
      <w:r w:rsidR="00610D4C" w:rsidRPr="00D60FFD">
        <w:rPr>
          <w:rFonts w:hint="eastAsia"/>
        </w:rPr>
        <w:t>能力</w:t>
      </w:r>
      <w:r w:rsidR="00610D4C" w:rsidRPr="00D60FFD">
        <w:rPr>
          <w:rFonts w:hint="eastAsia"/>
        </w:rPr>
        <w:t>0.4</w:t>
      </w:r>
      <w:r w:rsidR="00610D4C" w:rsidRPr="00D60FFD">
        <w:rPr>
          <w:rFonts w:hint="eastAsia"/>
        </w:rPr>
        <w:t>万吨</w:t>
      </w:r>
      <w:r w:rsidR="00610D4C" w:rsidRPr="00D60FFD">
        <w:rPr>
          <w:rFonts w:hint="eastAsia"/>
        </w:rPr>
        <w:t>/</w:t>
      </w:r>
      <w:r w:rsidR="00610D4C" w:rsidRPr="00D60FFD">
        <w:rPr>
          <w:rFonts w:hint="eastAsia"/>
        </w:rPr>
        <w:t>年，其中物化后的固态废物进入填埋场），</w:t>
      </w:r>
      <w:r w:rsidR="00610D4C" w:rsidRPr="00D60FFD">
        <w:t>年处理能力</w:t>
      </w:r>
      <w:r w:rsidR="00610D4C" w:rsidRPr="00D60FFD">
        <w:rPr>
          <w:rFonts w:hint="eastAsia"/>
        </w:rPr>
        <w:t>共</w:t>
      </w:r>
      <w:r w:rsidR="00610D4C" w:rsidRPr="00D60FFD">
        <w:rPr>
          <w:rFonts w:hint="eastAsia"/>
        </w:rPr>
        <w:t>3.5</w:t>
      </w:r>
      <w:r w:rsidR="00610D4C" w:rsidRPr="00D60FFD">
        <w:rPr>
          <w:rFonts w:hint="eastAsia"/>
        </w:rPr>
        <w:t>万吨</w:t>
      </w:r>
      <w:r w:rsidR="00610D4C" w:rsidRPr="00D60FFD">
        <w:rPr>
          <w:rFonts w:hint="eastAsia"/>
        </w:rPr>
        <w:t>/</w:t>
      </w:r>
      <w:r w:rsidR="00610D4C" w:rsidRPr="00D60FFD">
        <w:rPr>
          <w:rFonts w:hint="eastAsia"/>
        </w:rPr>
        <w:t>年；二期建设一条</w:t>
      </w:r>
      <w:r w:rsidR="00610D4C" w:rsidRPr="00D60FFD">
        <w:rPr>
          <w:rFonts w:hint="eastAsia"/>
        </w:rPr>
        <w:t>50</w:t>
      </w:r>
      <w:r w:rsidR="00610D4C" w:rsidRPr="00D60FFD">
        <w:rPr>
          <w:rFonts w:hint="eastAsia"/>
        </w:rPr>
        <w:t>吨</w:t>
      </w:r>
      <w:r w:rsidR="00610D4C" w:rsidRPr="00D60FFD">
        <w:rPr>
          <w:rFonts w:hint="eastAsia"/>
        </w:rPr>
        <w:t>/</w:t>
      </w:r>
      <w:r w:rsidR="00610D4C" w:rsidRPr="00D60FFD">
        <w:rPr>
          <w:rFonts w:hint="eastAsia"/>
        </w:rPr>
        <w:t>天的焚烧生产线（</w:t>
      </w:r>
      <w:r w:rsidR="00610D4C" w:rsidRPr="00D60FFD">
        <w:rPr>
          <w:rFonts w:hint="eastAsia"/>
        </w:rPr>
        <w:t>1.5</w:t>
      </w:r>
      <w:r w:rsidR="00610D4C" w:rsidRPr="00D60FFD">
        <w:rPr>
          <w:rFonts w:hint="eastAsia"/>
        </w:rPr>
        <w:t>万</w:t>
      </w:r>
      <w:r w:rsidR="00610D4C" w:rsidRPr="00D60FFD">
        <w:t>吨</w:t>
      </w:r>
      <w:r w:rsidR="00610D4C" w:rsidRPr="00D60FFD">
        <w:rPr>
          <w:rFonts w:hint="eastAsia"/>
        </w:rPr>
        <w:t>/</w:t>
      </w:r>
      <w:r w:rsidR="00610D4C" w:rsidRPr="00D60FFD">
        <w:rPr>
          <w:rFonts w:hint="eastAsia"/>
        </w:rPr>
        <w:t>年）</w:t>
      </w:r>
      <w:r w:rsidR="00812ACE" w:rsidRPr="00D60FFD">
        <w:rPr>
          <w:rFonts w:hint="eastAsia"/>
        </w:rPr>
        <w:t>。</w:t>
      </w:r>
      <w:r w:rsidR="00610D4C" w:rsidRPr="00D60FFD">
        <w:rPr>
          <w:rFonts w:hint="eastAsia"/>
        </w:rPr>
        <w:t>考虑</w:t>
      </w:r>
      <w:r w:rsidR="00610D4C" w:rsidRPr="00D60FFD">
        <w:t>到</w:t>
      </w:r>
      <w:r w:rsidR="00610D4C" w:rsidRPr="00D60FFD">
        <w:rPr>
          <w:rFonts w:hint="eastAsia"/>
        </w:rPr>
        <w:t>区域需</w:t>
      </w:r>
      <w:r w:rsidR="00610D4C" w:rsidRPr="00D60FFD">
        <w:t>处置的可燃危险废物</w:t>
      </w:r>
      <w:r w:rsidR="00610D4C" w:rsidRPr="00D60FFD">
        <w:rPr>
          <w:rFonts w:hint="eastAsia"/>
        </w:rPr>
        <w:t>有</w:t>
      </w:r>
      <w:r w:rsidR="00610D4C" w:rsidRPr="00D60FFD">
        <w:t>一定的增长</w:t>
      </w:r>
      <w:r w:rsidR="00610D4C" w:rsidRPr="00D60FFD">
        <w:rPr>
          <w:rFonts w:hint="eastAsia"/>
        </w:rPr>
        <w:t>周期</w:t>
      </w:r>
      <w:r w:rsidR="00610D4C" w:rsidRPr="00D60FFD">
        <w:t>，因此，</w:t>
      </w:r>
      <w:r w:rsidR="00610D4C" w:rsidRPr="00D60FFD">
        <w:rPr>
          <w:rFonts w:hint="eastAsia"/>
        </w:rPr>
        <w:t>蚌埠康源生态环境科技有限公司委托</w:t>
      </w:r>
      <w:r w:rsidR="00267156" w:rsidRPr="00D60FFD">
        <w:rPr>
          <w:rFonts w:hint="eastAsia"/>
        </w:rPr>
        <w:t>安徽睿晟</w:t>
      </w:r>
      <w:r w:rsidR="00267156" w:rsidRPr="00D60FFD">
        <w:t>环境科技有限公司</w:t>
      </w:r>
      <w:r w:rsidR="00812ACE" w:rsidRPr="00D60FFD">
        <w:rPr>
          <w:rFonts w:hint="eastAsia"/>
        </w:rPr>
        <w:t>仅针对一期建设内容开展相关环境影响评价工作。</w:t>
      </w:r>
    </w:p>
    <w:p w14:paraId="39919D67" w14:textId="30BF6FC7" w:rsidR="00361837" w:rsidRPr="00D60FFD" w:rsidRDefault="00D44A57" w:rsidP="00D44A57">
      <w:pPr>
        <w:ind w:firstLine="480"/>
      </w:pPr>
      <w:r w:rsidRPr="00D60FFD">
        <w:t>根据《中华人民共和国环境保护法》、《中华人民共和国环境影响评价法》</w:t>
      </w:r>
      <w:r w:rsidRPr="00D60FFD">
        <w:rPr>
          <w:rFonts w:hint="eastAsia"/>
        </w:rPr>
        <w:t>和</w:t>
      </w:r>
      <w:r w:rsidRPr="00D60FFD">
        <w:t>《建设项目环境保护管理条例》（国务院</w:t>
      </w:r>
      <w:r w:rsidRPr="00D60FFD">
        <w:t>682</w:t>
      </w:r>
      <w:r w:rsidRPr="00D60FFD">
        <w:t>号令）中有关规定，受</w:t>
      </w:r>
      <w:r w:rsidRPr="00D60FFD">
        <w:rPr>
          <w:rFonts w:hint="eastAsia"/>
        </w:rPr>
        <w:t>蚌埠康源生态环境科技有限公司</w:t>
      </w:r>
      <w:r w:rsidRPr="00D60FFD">
        <w:t>委托，</w:t>
      </w:r>
      <w:r w:rsidRPr="00D60FFD">
        <w:rPr>
          <w:rFonts w:hint="eastAsia"/>
        </w:rPr>
        <w:t>安徽睿晟</w:t>
      </w:r>
      <w:r w:rsidRPr="00D60FFD">
        <w:t>环境科技有限公司承担</w:t>
      </w:r>
      <w:r w:rsidRPr="00D60FFD">
        <w:rPr>
          <w:rFonts w:hint="eastAsia"/>
        </w:rPr>
        <w:t>“蚌埠康源生态环境科技有限公司蚌埠市危险废弃物综合处置项目（一期）”</w:t>
      </w:r>
      <w:r w:rsidRPr="00D60FFD">
        <w:t>环境影响评价工作。项目组根据相关环境影响评价技术导则的规定和技术规范，调查了项目所涉及区域的自然环境和社会环境资料，并对项目选址及其周边进行了现场踏勘及初步调查，确定了初步的工作方案。在以上工作的基础上，结合本项目的建设内容，分析工程污染物产生情况，预测评价工程施工、工程运行对评价范围内自然环境、生态环境和社会环境的影响，针对不利影响制定相应的环境保护对策措施，对环保投资估算和环境经济损益进行了分析。在此基础上，编制了《</w:t>
      </w:r>
      <w:r w:rsidRPr="00D60FFD">
        <w:rPr>
          <w:rFonts w:hint="eastAsia"/>
        </w:rPr>
        <w:t>蚌埠康源生态环境科技有限公司蚌埠市危险废弃物综合处置项目（一期）</w:t>
      </w:r>
      <w:r w:rsidRPr="00D60FFD">
        <w:t>环境影响报告书》，现报请</w:t>
      </w:r>
      <w:r w:rsidR="00F175E0" w:rsidRPr="00D60FFD">
        <w:rPr>
          <w:rFonts w:hint="eastAsia"/>
        </w:rPr>
        <w:t>生态环境</w:t>
      </w:r>
      <w:r w:rsidRPr="00D60FFD">
        <w:t>行政主管部门审查。</w:t>
      </w:r>
    </w:p>
    <w:p w14:paraId="225053C2" w14:textId="77777777" w:rsidR="00361837" w:rsidRPr="00D60FFD" w:rsidRDefault="00361837" w:rsidP="00361837">
      <w:pPr>
        <w:spacing w:before="240" w:after="120"/>
        <w:ind w:firstLineChars="0" w:firstLine="0"/>
        <w:jc w:val="left"/>
        <w:outlineLvl w:val="2"/>
        <w:rPr>
          <w:rFonts w:eastAsia="黑体"/>
          <w:sz w:val="28"/>
        </w:rPr>
      </w:pPr>
      <w:r w:rsidRPr="00D60FFD">
        <w:rPr>
          <w:rFonts w:eastAsia="黑体" w:hint="eastAsia"/>
          <w:sz w:val="28"/>
        </w:rPr>
        <w:t>1.1.2</w:t>
      </w:r>
      <w:r w:rsidRPr="00D60FFD">
        <w:rPr>
          <w:rFonts w:eastAsia="黑体" w:hint="eastAsia"/>
          <w:sz w:val="28"/>
        </w:rPr>
        <w:t>项目</w:t>
      </w:r>
      <w:r w:rsidRPr="00D60FFD">
        <w:rPr>
          <w:rFonts w:eastAsia="黑体"/>
          <w:sz w:val="28"/>
        </w:rPr>
        <w:t>特点</w:t>
      </w:r>
    </w:p>
    <w:p w14:paraId="7EA9FD0F" w14:textId="77777777" w:rsidR="00D44A57" w:rsidRPr="00D60FFD" w:rsidRDefault="00D44A57" w:rsidP="00D44A57">
      <w:pPr>
        <w:ind w:firstLine="480"/>
      </w:pPr>
      <w:r w:rsidRPr="00D60FFD">
        <w:t>本项目位于安徽蚌埠淮上经济开发区</w:t>
      </w:r>
      <w:r w:rsidRPr="00D60FFD">
        <w:rPr>
          <w:rFonts w:hint="eastAsia"/>
        </w:rPr>
        <w:t>（安徽蚌埠精细化工集聚区）</w:t>
      </w:r>
      <w:r w:rsidRPr="00D60FFD">
        <w:t>内，属于</w:t>
      </w:r>
      <w:r w:rsidRPr="00D60FFD">
        <w:t>“N7724</w:t>
      </w:r>
      <w:r w:rsidRPr="00D60FFD">
        <w:t>危险废物治理</w:t>
      </w:r>
      <w:r w:rsidRPr="00D60FFD">
        <w:t>”</w:t>
      </w:r>
      <w:r w:rsidRPr="00D60FFD">
        <w:t>，为新建项目。本</w:t>
      </w:r>
      <w:r w:rsidRPr="00D60FFD">
        <w:rPr>
          <w:rFonts w:hint="eastAsia"/>
        </w:rPr>
        <w:t>项目</w:t>
      </w:r>
      <w:r w:rsidRPr="00D60FFD">
        <w:t>为工业危险废物的处理处置工程，拟配置焚烧设备车间，采用高温焚烧及填埋等处理方式对收集的危险废物进行无害化、减量化处置。结合本工程拟收集处置的危险废物种类及特性情况，其主要特点如下：</w:t>
      </w:r>
    </w:p>
    <w:p w14:paraId="5A5E2282" w14:textId="77777777" w:rsidR="00D44A57" w:rsidRPr="00D60FFD" w:rsidRDefault="00D44A57" w:rsidP="00D44A57">
      <w:pPr>
        <w:ind w:firstLine="480"/>
      </w:pPr>
      <w:r w:rsidRPr="00D60FFD">
        <w:t>（</w:t>
      </w:r>
      <w:r w:rsidRPr="00D60FFD">
        <w:t>1</w:t>
      </w:r>
      <w:r w:rsidRPr="00D60FFD">
        <w:t>）主要生产原料为危险废物，其在收集、运输、</w:t>
      </w:r>
      <w:r w:rsidR="005240D9" w:rsidRPr="00D60FFD">
        <w:rPr>
          <w:rFonts w:hint="eastAsia"/>
        </w:rPr>
        <w:t>贮存、</w:t>
      </w:r>
      <w:r w:rsidRPr="00D60FFD">
        <w:t>处置过程中均可能存在泄漏等环境风险隐患，必须实施全过程的严密管控；</w:t>
      </w:r>
    </w:p>
    <w:p w14:paraId="685EAB04" w14:textId="30904B65" w:rsidR="00D44A57" w:rsidRPr="00D60FFD" w:rsidRDefault="00D44A57" w:rsidP="00D44A57">
      <w:pPr>
        <w:ind w:firstLine="480"/>
      </w:pPr>
      <w:r w:rsidRPr="00D60FFD">
        <w:t>（</w:t>
      </w:r>
      <w:r w:rsidRPr="00D60FFD">
        <w:t>2</w:t>
      </w:r>
      <w:r w:rsidRPr="00D60FFD">
        <w:t>）采用焚烧方式处置危险废物，必须对入炉废物</w:t>
      </w:r>
      <w:r w:rsidR="00CA1274" w:rsidRPr="00D60FFD">
        <w:rPr>
          <w:rFonts w:hint="eastAsia"/>
        </w:rPr>
        <w:t>执行</w:t>
      </w:r>
      <w:r w:rsidRPr="00D60FFD">
        <w:t>严格的配伍管理要求，确保焚烧炉的稳定运作；</w:t>
      </w:r>
    </w:p>
    <w:p w14:paraId="12D3B7D6" w14:textId="77777777" w:rsidR="00D44A57" w:rsidRPr="00D60FFD" w:rsidRDefault="00D44A57" w:rsidP="00D44A57">
      <w:pPr>
        <w:ind w:firstLine="480"/>
      </w:pPr>
      <w:r w:rsidRPr="00D60FFD">
        <w:t>（</w:t>
      </w:r>
      <w:r w:rsidRPr="00D60FFD">
        <w:t>3</w:t>
      </w:r>
      <w:r w:rsidRPr="00D60FFD">
        <w:t>）废气产生环节较多，必须加强车间废气的收集和处理；</w:t>
      </w:r>
    </w:p>
    <w:p w14:paraId="5F403820" w14:textId="77777777" w:rsidR="00D44A57" w:rsidRPr="00D60FFD" w:rsidRDefault="00D44A57" w:rsidP="00D44A57">
      <w:pPr>
        <w:ind w:firstLine="480"/>
      </w:pPr>
      <w:r w:rsidRPr="00D60FFD">
        <w:t>（</w:t>
      </w:r>
      <w:r w:rsidRPr="00D60FFD">
        <w:t>4</w:t>
      </w:r>
      <w:r w:rsidRPr="00D60FFD">
        <w:t>）焚烧炉烟气和生产废水可能含有重金属，必须防止重金属的二次污染</w:t>
      </w:r>
      <w:r w:rsidRPr="00D60FFD">
        <w:rPr>
          <w:rFonts w:hint="eastAsia"/>
        </w:rPr>
        <w:t>；</w:t>
      </w:r>
    </w:p>
    <w:p w14:paraId="3DB603FC" w14:textId="77777777" w:rsidR="00D44A57" w:rsidRPr="00D60FFD" w:rsidRDefault="00D44A57" w:rsidP="00D44A57">
      <w:pPr>
        <w:ind w:firstLine="480"/>
      </w:pPr>
      <w:r w:rsidRPr="00D60FFD">
        <w:t>（</w:t>
      </w:r>
      <w:r w:rsidRPr="00D60FFD">
        <w:t>5</w:t>
      </w:r>
      <w:r w:rsidRPr="00D60FFD">
        <w:t>）项目的危险废物填埋渗滤液中含有重金属等污染物，必须做好填埋场的防渗以及渗滤液的安全处理。</w:t>
      </w:r>
    </w:p>
    <w:p w14:paraId="0AC3A4A8" w14:textId="77777777" w:rsidR="00361837" w:rsidRPr="00D60FFD" w:rsidRDefault="00D44A57" w:rsidP="00D44A57">
      <w:pPr>
        <w:ind w:firstLine="480"/>
      </w:pPr>
      <w:r w:rsidRPr="00D60FFD">
        <w:t>根据本项目工程特点，评价关注的主要环境问题为大气污染，厂区工业危险废物暂存的环境风险，对于周边环境影响，重点分析污染物达标排放的可行性、污染治理措施可行性和合理性。</w:t>
      </w:r>
    </w:p>
    <w:p w14:paraId="0E9066CC" w14:textId="77777777" w:rsidR="00361837" w:rsidRPr="00D60FFD" w:rsidRDefault="00361837" w:rsidP="00A5489E">
      <w:pPr>
        <w:pStyle w:val="afffffffffffffffff7"/>
      </w:pPr>
      <w:bookmarkStart w:id="3" w:name="_Toc67187508"/>
      <w:r w:rsidRPr="00D60FFD">
        <w:rPr>
          <w:rFonts w:hint="eastAsia"/>
        </w:rPr>
        <w:t>1.2</w:t>
      </w:r>
      <w:r w:rsidRPr="00D60FFD">
        <w:rPr>
          <w:rFonts w:hint="eastAsia"/>
        </w:rPr>
        <w:t>评价工作过程</w:t>
      </w:r>
      <w:bookmarkEnd w:id="3"/>
    </w:p>
    <w:p w14:paraId="54C46890" w14:textId="6052AC97" w:rsidR="00D44A57" w:rsidRPr="00D60FFD" w:rsidRDefault="00D44A57" w:rsidP="00D44A57">
      <w:pPr>
        <w:ind w:firstLine="480"/>
      </w:pPr>
      <w:r w:rsidRPr="00D60FFD">
        <w:rPr>
          <w:rFonts w:hint="eastAsia"/>
        </w:rPr>
        <w:t>◆</w:t>
      </w:r>
      <w:r w:rsidRPr="00D60FFD">
        <w:t>202</w:t>
      </w:r>
      <w:r w:rsidR="00D17243" w:rsidRPr="00D60FFD">
        <w:t>1</w:t>
      </w:r>
      <w:r w:rsidRPr="00D60FFD">
        <w:t>年</w:t>
      </w:r>
      <w:r w:rsidR="00D17243" w:rsidRPr="00D60FFD">
        <w:t>2</w:t>
      </w:r>
      <w:r w:rsidRPr="00D60FFD">
        <w:t>月</w:t>
      </w:r>
      <w:r w:rsidR="00D17243" w:rsidRPr="00D60FFD">
        <w:t>12</w:t>
      </w:r>
      <w:r w:rsidRPr="00D60FFD">
        <w:t>日，</w:t>
      </w:r>
      <w:r w:rsidRPr="00D60FFD">
        <w:rPr>
          <w:rFonts w:hint="eastAsia"/>
        </w:rPr>
        <w:t>安徽睿晟环境科技有限公司</w:t>
      </w:r>
      <w:r w:rsidRPr="00D60FFD">
        <w:t>受</w:t>
      </w:r>
      <w:r w:rsidRPr="00D60FFD">
        <w:rPr>
          <w:rFonts w:hint="eastAsia"/>
        </w:rPr>
        <w:t>蚌埠康源生态环境科技有限公司</w:t>
      </w:r>
      <w:r w:rsidRPr="00D60FFD">
        <w:t>委托，承担《</w:t>
      </w:r>
      <w:r w:rsidRPr="00D60FFD">
        <w:rPr>
          <w:rFonts w:hint="eastAsia"/>
        </w:rPr>
        <w:t>蚌埠康源生态环境科技有限公司蚌埠市危险废弃物综合处置项目（一期）环境影响报告书</w:t>
      </w:r>
      <w:r w:rsidRPr="00D60FFD">
        <w:t>》的编制工作。</w:t>
      </w:r>
    </w:p>
    <w:p w14:paraId="0DEC4EF5" w14:textId="77777777" w:rsidR="00D44A57" w:rsidRPr="00D60FFD" w:rsidRDefault="00D44A57" w:rsidP="00D44A57">
      <w:pPr>
        <w:ind w:firstLine="480"/>
      </w:pPr>
      <w:r w:rsidRPr="00D60FFD">
        <w:rPr>
          <w:rFonts w:hint="eastAsia"/>
        </w:rPr>
        <w:t>◆</w:t>
      </w:r>
      <w:r w:rsidRPr="00D60FFD">
        <w:t>2021</w:t>
      </w:r>
      <w:r w:rsidRPr="00D60FFD">
        <w:rPr>
          <w:rFonts w:hint="eastAsia"/>
        </w:rPr>
        <w:t>年</w:t>
      </w:r>
      <w:r w:rsidR="007C2092" w:rsidRPr="00D60FFD">
        <w:t>2</w:t>
      </w:r>
      <w:r w:rsidRPr="00D60FFD">
        <w:rPr>
          <w:rFonts w:hint="eastAsia"/>
        </w:rPr>
        <w:t>月</w:t>
      </w:r>
      <w:r w:rsidR="007C2092" w:rsidRPr="00D60FFD">
        <w:t>18</w:t>
      </w:r>
      <w:r w:rsidRPr="00D60FFD">
        <w:rPr>
          <w:rFonts w:hint="eastAsia"/>
        </w:rPr>
        <w:t>日，该项目环评首次公示在蚌埠市生态环境局上发布（</w:t>
      </w:r>
      <w:r w:rsidR="007C2092" w:rsidRPr="00D60FFD">
        <w:t>http://sthjj.bengbu.gov.cn/hbyw/hpsp/hjyxpj/gzcygs/8734431.html</w:t>
      </w:r>
      <w:r w:rsidRPr="00D60FFD">
        <w:rPr>
          <w:rFonts w:hint="eastAsia"/>
        </w:rPr>
        <w:t>）。</w:t>
      </w:r>
    </w:p>
    <w:p w14:paraId="3D9DBD09" w14:textId="77777777" w:rsidR="00D44A57" w:rsidRPr="00D60FFD" w:rsidRDefault="00D44A57" w:rsidP="00D44A57">
      <w:pPr>
        <w:ind w:firstLine="480"/>
      </w:pPr>
      <w:r w:rsidRPr="00D60FFD">
        <w:rPr>
          <w:rFonts w:hint="eastAsia"/>
        </w:rPr>
        <w:t>◆</w:t>
      </w:r>
      <w:r w:rsidRPr="00D60FFD">
        <w:t>202</w:t>
      </w:r>
      <w:r w:rsidR="007C2092" w:rsidRPr="00D60FFD">
        <w:t>0</w:t>
      </w:r>
      <w:r w:rsidRPr="00D60FFD">
        <w:rPr>
          <w:rFonts w:hint="eastAsia"/>
        </w:rPr>
        <w:t>年</w:t>
      </w:r>
      <w:r w:rsidR="007C2092" w:rsidRPr="00D60FFD">
        <w:t>10</w:t>
      </w:r>
      <w:r w:rsidRPr="00D60FFD">
        <w:rPr>
          <w:rFonts w:hint="eastAsia"/>
        </w:rPr>
        <w:t>月，根据可行性研究报告及项目单位提供的其他技术资料进行工程分析，确定评价思路、评价重点及各环境要素评价等级。</w:t>
      </w:r>
    </w:p>
    <w:p w14:paraId="6769C64D" w14:textId="77777777" w:rsidR="00D44A57" w:rsidRPr="00D60FFD" w:rsidRDefault="00D44A57" w:rsidP="00D44A57">
      <w:pPr>
        <w:ind w:firstLine="480"/>
      </w:pPr>
      <w:r w:rsidRPr="00D60FFD">
        <w:rPr>
          <w:rFonts w:hint="eastAsia"/>
        </w:rPr>
        <w:t>◆</w:t>
      </w:r>
      <w:r w:rsidRPr="00D60FFD">
        <w:t>202</w:t>
      </w:r>
      <w:r w:rsidR="007C2092" w:rsidRPr="00D60FFD">
        <w:t>0</w:t>
      </w:r>
      <w:r w:rsidRPr="00D60FFD">
        <w:rPr>
          <w:rFonts w:hint="eastAsia"/>
        </w:rPr>
        <w:t>年</w:t>
      </w:r>
      <w:r w:rsidRPr="00D60FFD">
        <w:t>1</w:t>
      </w:r>
      <w:r w:rsidR="007C2092" w:rsidRPr="00D60FFD">
        <w:t>2</w:t>
      </w:r>
      <w:r w:rsidRPr="00D60FFD">
        <w:rPr>
          <w:rFonts w:hint="eastAsia"/>
        </w:rPr>
        <w:t>月</w:t>
      </w:r>
      <w:r w:rsidR="007C2092" w:rsidRPr="00D60FFD">
        <w:t>25</w:t>
      </w:r>
      <w:r w:rsidRPr="00D60FFD">
        <w:rPr>
          <w:rFonts w:hint="eastAsia"/>
        </w:rPr>
        <w:t>日</w:t>
      </w:r>
      <w:r w:rsidRPr="00D60FFD">
        <w:t>-3</w:t>
      </w:r>
      <w:r w:rsidR="007C2092" w:rsidRPr="00D60FFD">
        <w:t>1</w:t>
      </w:r>
      <w:r w:rsidRPr="00D60FFD">
        <w:rPr>
          <w:rFonts w:hint="eastAsia"/>
        </w:rPr>
        <w:t>日，安徽世标检测技术有限公司对项目区及敏感点环境空气、地下水、土壤和噪声进行环境质量现状监测，于</w:t>
      </w:r>
      <w:r w:rsidR="007C2092" w:rsidRPr="00D60FFD">
        <w:rPr>
          <w:rFonts w:hint="eastAsia"/>
        </w:rPr>
        <w:t>2</w:t>
      </w:r>
      <w:r w:rsidR="007C2092" w:rsidRPr="00D60FFD">
        <w:t>021</w:t>
      </w:r>
      <w:r w:rsidR="007C2092" w:rsidRPr="00D60FFD">
        <w:rPr>
          <w:rFonts w:hint="eastAsia"/>
        </w:rPr>
        <w:t>年</w:t>
      </w:r>
      <w:r w:rsidR="007C2092" w:rsidRPr="00D60FFD">
        <w:t>2</w:t>
      </w:r>
      <w:r w:rsidRPr="00D60FFD">
        <w:rPr>
          <w:rFonts w:hint="eastAsia"/>
        </w:rPr>
        <w:t>月</w:t>
      </w:r>
      <w:r w:rsidR="007C2092" w:rsidRPr="00D60FFD">
        <w:t>1</w:t>
      </w:r>
      <w:r w:rsidRPr="00D60FFD">
        <w:rPr>
          <w:rFonts w:hint="eastAsia"/>
        </w:rPr>
        <w:t>日提供环境质量现状监测报告；</w:t>
      </w:r>
    </w:p>
    <w:p w14:paraId="5FE9757A" w14:textId="77777777" w:rsidR="00D44A57" w:rsidRPr="00D60FFD" w:rsidRDefault="00D44A57" w:rsidP="00D44A57">
      <w:pPr>
        <w:ind w:firstLine="480"/>
      </w:pPr>
      <w:r w:rsidRPr="00D60FFD">
        <w:rPr>
          <w:rFonts w:hint="eastAsia"/>
        </w:rPr>
        <w:t>◆</w:t>
      </w:r>
      <w:r w:rsidRPr="00D60FFD">
        <w:t>2021</w:t>
      </w:r>
      <w:r w:rsidRPr="00D60FFD">
        <w:rPr>
          <w:rFonts w:hint="eastAsia"/>
        </w:rPr>
        <w:t>年</w:t>
      </w:r>
      <w:r w:rsidRPr="00D60FFD">
        <w:t>1</w:t>
      </w:r>
      <w:r w:rsidRPr="00D60FFD">
        <w:rPr>
          <w:rFonts w:hint="eastAsia"/>
        </w:rPr>
        <w:t>月，项目课题组根据分工进行各专题编写、汇总，提出污染防治对策并论证其可行性。</w:t>
      </w:r>
    </w:p>
    <w:p w14:paraId="1A4CACAE" w14:textId="77777777" w:rsidR="00D44A57" w:rsidRPr="00D60FFD" w:rsidRDefault="00D44A57" w:rsidP="00D44A57">
      <w:pPr>
        <w:ind w:firstLine="480"/>
      </w:pPr>
      <w:r w:rsidRPr="00D60FFD">
        <w:rPr>
          <w:rFonts w:hint="eastAsia"/>
        </w:rPr>
        <w:t>◆</w:t>
      </w:r>
      <w:r w:rsidRPr="00D60FFD">
        <w:t>2021</w:t>
      </w:r>
      <w:r w:rsidRPr="00D60FFD">
        <w:rPr>
          <w:rFonts w:hint="eastAsia"/>
        </w:rPr>
        <w:t>年</w:t>
      </w:r>
      <w:r w:rsidRPr="00D60FFD">
        <w:t>1</w:t>
      </w:r>
      <w:r w:rsidRPr="00D60FFD">
        <w:rPr>
          <w:rFonts w:hint="eastAsia"/>
        </w:rPr>
        <w:t>月</w:t>
      </w:r>
      <w:r w:rsidRPr="00D60FFD">
        <w:t>28</w:t>
      </w:r>
      <w:r w:rsidRPr="00D60FFD">
        <w:rPr>
          <w:rFonts w:hint="eastAsia"/>
        </w:rPr>
        <w:t>日，蚌埠市生态环境局对项目下达了环评执行标准确认的函。</w:t>
      </w:r>
    </w:p>
    <w:p w14:paraId="0A893D25" w14:textId="513EB9B0" w:rsidR="00D44A57" w:rsidRPr="00D60FFD" w:rsidRDefault="00D44A57" w:rsidP="00D44A57">
      <w:pPr>
        <w:ind w:firstLine="480"/>
      </w:pPr>
      <w:r w:rsidRPr="00D60FFD">
        <w:rPr>
          <w:rFonts w:hint="eastAsia"/>
        </w:rPr>
        <w:t>◆</w:t>
      </w:r>
      <w:r w:rsidRPr="00D60FFD">
        <w:t>2020</w:t>
      </w:r>
      <w:r w:rsidRPr="00D60FFD">
        <w:rPr>
          <w:rFonts w:hint="eastAsia"/>
        </w:rPr>
        <w:t>年</w:t>
      </w:r>
      <w:r w:rsidR="00652872" w:rsidRPr="00D60FFD">
        <w:t>3</w:t>
      </w:r>
      <w:r w:rsidRPr="00D60FFD">
        <w:rPr>
          <w:rFonts w:hint="eastAsia"/>
        </w:rPr>
        <w:t>月</w:t>
      </w:r>
      <w:r w:rsidR="00652872" w:rsidRPr="00D60FFD">
        <w:t>9</w:t>
      </w:r>
      <w:r w:rsidRPr="00D60FFD">
        <w:rPr>
          <w:rFonts w:hint="eastAsia"/>
        </w:rPr>
        <w:t>日，该项目环评征求意见稿在</w:t>
      </w:r>
      <w:r w:rsidR="00397B60" w:rsidRPr="00D60FFD">
        <w:t>蚌埠市生态环境局网站</w:t>
      </w:r>
      <w:r w:rsidRPr="00D60FFD">
        <w:rPr>
          <w:rFonts w:hint="eastAsia"/>
        </w:rPr>
        <w:t>上发布（</w:t>
      </w:r>
      <w:r w:rsidR="00397B60" w:rsidRPr="00D60FFD">
        <w:t>http://sthjj.bengbu.gov.cn/hbyw/hpsp/hjyxpj/gzcygs/8761161.html</w:t>
      </w:r>
      <w:r w:rsidRPr="00D60FFD">
        <w:rPr>
          <w:rFonts w:hint="eastAsia"/>
        </w:rPr>
        <w:t>），并公开了</w:t>
      </w:r>
      <w:r w:rsidRPr="00D60FFD">
        <w:t>环境影响报告书征求意见稿全文的网络链接及查阅纸质报告书的方式和途径</w:t>
      </w:r>
      <w:r w:rsidRPr="00D60FFD">
        <w:rPr>
          <w:rFonts w:hint="eastAsia"/>
        </w:rPr>
        <w:t>、征求意见</w:t>
      </w:r>
      <w:r w:rsidRPr="00D60FFD">
        <w:t>的公众范围、公众意见表的网络链接、公众</w:t>
      </w:r>
      <w:r w:rsidRPr="00D60FFD">
        <w:rPr>
          <w:rFonts w:hint="eastAsia"/>
        </w:rPr>
        <w:t>提出</w:t>
      </w:r>
      <w:r w:rsidRPr="00D60FFD">
        <w:t>意见的方式和途径</w:t>
      </w:r>
      <w:r w:rsidRPr="00D60FFD">
        <w:rPr>
          <w:rFonts w:hint="eastAsia"/>
        </w:rPr>
        <w:t>以及</w:t>
      </w:r>
      <w:r w:rsidRPr="00D60FFD">
        <w:t>公众提出意见的</w:t>
      </w:r>
      <w:r w:rsidRPr="00D60FFD">
        <w:rPr>
          <w:rFonts w:hint="eastAsia"/>
        </w:rPr>
        <w:t>起止</w:t>
      </w:r>
      <w:r w:rsidRPr="00D60FFD">
        <w:t>时间。</w:t>
      </w:r>
      <w:r w:rsidRPr="00D60FFD">
        <w:rPr>
          <w:rFonts w:hint="eastAsia"/>
        </w:rPr>
        <w:t>公示期间，</w:t>
      </w:r>
      <w:r w:rsidRPr="00D60FFD">
        <w:t>建设单位在</w:t>
      </w:r>
      <w:r w:rsidRPr="00D60FFD">
        <w:rPr>
          <w:rFonts w:hint="eastAsia"/>
        </w:rPr>
        <w:t>蚌埠日报进行</w:t>
      </w:r>
      <w:r w:rsidRPr="00D60FFD">
        <w:t>了两次</w:t>
      </w:r>
      <w:r w:rsidRPr="00D60FFD">
        <w:rPr>
          <w:rFonts w:hint="eastAsia"/>
        </w:rPr>
        <w:t>报纸公示</w:t>
      </w:r>
      <w:r w:rsidR="00F175E0" w:rsidRPr="00D60FFD">
        <w:rPr>
          <w:rFonts w:hint="eastAsia"/>
        </w:rPr>
        <w:t>及</w:t>
      </w:r>
      <w:r w:rsidR="00F175E0" w:rsidRPr="00D60FFD">
        <w:t>两次现场张贴公示</w:t>
      </w:r>
      <w:r w:rsidRPr="00D60FFD">
        <w:rPr>
          <w:rFonts w:hint="eastAsia"/>
        </w:rPr>
        <w:t>。</w:t>
      </w:r>
    </w:p>
    <w:p w14:paraId="4DFB752E" w14:textId="1200582D" w:rsidR="00D44A57" w:rsidRPr="00D60FFD" w:rsidRDefault="00D44A57" w:rsidP="00D44A57">
      <w:pPr>
        <w:ind w:firstLine="480"/>
      </w:pPr>
      <w:r w:rsidRPr="00D60FFD">
        <w:rPr>
          <w:rFonts w:hint="eastAsia"/>
        </w:rPr>
        <w:t>◆</w:t>
      </w:r>
      <w:r w:rsidRPr="00D60FFD">
        <w:t>2021</w:t>
      </w:r>
      <w:r w:rsidRPr="00D60FFD">
        <w:rPr>
          <w:rFonts w:hint="eastAsia"/>
        </w:rPr>
        <w:t>年</w:t>
      </w:r>
      <w:r w:rsidR="00397B60" w:rsidRPr="00D60FFD">
        <w:t>3</w:t>
      </w:r>
      <w:r w:rsidRPr="00D60FFD">
        <w:rPr>
          <w:rFonts w:hint="eastAsia"/>
        </w:rPr>
        <w:t>月</w:t>
      </w:r>
      <w:r w:rsidR="00397B60" w:rsidRPr="00D60FFD">
        <w:t>20</w:t>
      </w:r>
      <w:r w:rsidRPr="00D60FFD">
        <w:rPr>
          <w:rFonts w:hint="eastAsia"/>
        </w:rPr>
        <w:t>日，</w:t>
      </w:r>
      <w:r w:rsidR="00397B60" w:rsidRPr="00D60FFD">
        <w:rPr>
          <w:rFonts w:hint="eastAsia"/>
        </w:rPr>
        <w:t>本</w:t>
      </w:r>
      <w:r w:rsidRPr="00D60FFD">
        <w:rPr>
          <w:rFonts w:hint="eastAsia"/>
        </w:rPr>
        <w:t>项目环境影响报告书经审核定稿。</w:t>
      </w:r>
    </w:p>
    <w:p w14:paraId="42CB3D27" w14:textId="77777777" w:rsidR="00361837" w:rsidRPr="00D60FFD" w:rsidRDefault="00361837" w:rsidP="00361837">
      <w:pPr>
        <w:ind w:firstLine="480"/>
      </w:pPr>
      <w:r w:rsidRPr="00D60FFD">
        <w:t>本次评价技术路线见图</w:t>
      </w:r>
      <w:r w:rsidRPr="00D60FFD">
        <w:t>1.2-1</w:t>
      </w:r>
      <w:r w:rsidRPr="00D60FFD">
        <w:t>。</w:t>
      </w:r>
    </w:p>
    <w:p w14:paraId="09F5DA09" w14:textId="77777777" w:rsidR="00361837" w:rsidRPr="00D60FFD" w:rsidRDefault="00361837" w:rsidP="00361837">
      <w:pPr>
        <w:ind w:firstLine="480"/>
        <w:jc w:val="center"/>
        <w:rPr>
          <w:rFonts w:ascii="Calibri" w:hAnsi="Calibri" w:cs="Times New Roman"/>
          <w:kern w:val="0"/>
          <w:sz w:val="21"/>
          <w:szCs w:val="21"/>
        </w:rPr>
      </w:pPr>
      <w:r w:rsidRPr="00D60FFD">
        <w:rPr>
          <w:noProof/>
        </w:rPr>
        <w:drawing>
          <wp:inline distT="0" distB="0" distL="0" distR="0" wp14:anchorId="073C925C" wp14:editId="39C78A32">
            <wp:extent cx="5486400" cy="5216525"/>
            <wp:effectExtent l="0" t="0" r="0" b="3175"/>
            <wp:docPr id="3145" name="图片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5216525"/>
                    </a:xfrm>
                    <a:prstGeom prst="rect">
                      <a:avLst/>
                    </a:prstGeom>
                  </pic:spPr>
                </pic:pic>
              </a:graphicData>
            </a:graphic>
          </wp:inline>
        </w:drawing>
      </w:r>
    </w:p>
    <w:p w14:paraId="37BA4F15" w14:textId="77777777" w:rsidR="00361837" w:rsidRPr="00D60FFD" w:rsidRDefault="00361837" w:rsidP="00361837">
      <w:pPr>
        <w:spacing w:line="500" w:lineRule="exact"/>
        <w:ind w:firstLineChars="0" w:firstLine="0"/>
        <w:jc w:val="center"/>
        <w:rPr>
          <w:rFonts w:eastAsia="黑体"/>
        </w:rPr>
      </w:pPr>
      <w:r w:rsidRPr="00D60FFD">
        <w:rPr>
          <w:rFonts w:eastAsia="黑体"/>
        </w:rPr>
        <w:t>图</w:t>
      </w:r>
      <w:r w:rsidRPr="00D60FFD">
        <w:rPr>
          <w:rFonts w:eastAsia="黑体"/>
        </w:rPr>
        <w:t xml:space="preserve">1.2-1  </w:t>
      </w:r>
      <w:r w:rsidRPr="00D60FFD">
        <w:rPr>
          <w:rFonts w:eastAsia="黑体"/>
        </w:rPr>
        <w:t>环境影响评价工作程序图</w:t>
      </w:r>
    </w:p>
    <w:p w14:paraId="01789ADF" w14:textId="77777777" w:rsidR="00361837" w:rsidRPr="00D60FFD" w:rsidRDefault="00361837" w:rsidP="00361837">
      <w:pPr>
        <w:spacing w:line="500" w:lineRule="exact"/>
        <w:ind w:firstLineChars="0" w:firstLine="0"/>
        <w:jc w:val="center"/>
        <w:rPr>
          <w:rFonts w:eastAsia="黑体"/>
        </w:rPr>
        <w:sectPr w:rsidR="00361837" w:rsidRPr="00D60FFD" w:rsidSect="005716FE">
          <w:footerReference w:type="default" r:id="rId18"/>
          <w:pgSz w:w="11907" w:h="16840" w:code="9"/>
          <w:pgMar w:top="1440" w:right="1440" w:bottom="1440" w:left="1440" w:header="851" w:footer="992" w:gutter="0"/>
          <w:pgNumType w:start="1"/>
          <w:cols w:space="425"/>
          <w:docGrid w:type="lines" w:linePitch="326"/>
        </w:sectPr>
      </w:pPr>
    </w:p>
    <w:p w14:paraId="0ADA0002" w14:textId="77777777" w:rsidR="00361837" w:rsidRPr="00D60FFD" w:rsidRDefault="00361837" w:rsidP="00A5489E">
      <w:pPr>
        <w:pStyle w:val="afffffffffffffffff7"/>
      </w:pPr>
      <w:bookmarkStart w:id="4" w:name="_Toc67187509"/>
      <w:r w:rsidRPr="00D60FFD">
        <w:t>1.3</w:t>
      </w:r>
      <w:r w:rsidRPr="00D60FFD">
        <w:t>分析判定相关情况</w:t>
      </w:r>
      <w:bookmarkEnd w:id="4"/>
    </w:p>
    <w:p w14:paraId="683EF988" w14:textId="77777777" w:rsidR="00361837" w:rsidRPr="00D60FFD" w:rsidRDefault="00361837" w:rsidP="00361837">
      <w:pPr>
        <w:spacing w:before="240" w:after="120"/>
        <w:ind w:firstLineChars="0" w:firstLine="0"/>
        <w:jc w:val="left"/>
        <w:outlineLvl w:val="2"/>
        <w:rPr>
          <w:rFonts w:eastAsia="黑体"/>
          <w:sz w:val="28"/>
        </w:rPr>
      </w:pPr>
      <w:r w:rsidRPr="00D60FFD">
        <w:rPr>
          <w:rFonts w:eastAsia="黑体"/>
          <w:sz w:val="28"/>
        </w:rPr>
        <w:t>1.3.1</w:t>
      </w:r>
      <w:r w:rsidRPr="00D60FFD">
        <w:rPr>
          <w:rFonts w:eastAsia="黑体"/>
          <w:sz w:val="28"/>
        </w:rPr>
        <w:t>政策相符性</w:t>
      </w:r>
    </w:p>
    <w:p w14:paraId="52F7D393" w14:textId="77777777" w:rsidR="00D44A57" w:rsidRPr="00D60FFD" w:rsidRDefault="00D44A57" w:rsidP="00D44A57">
      <w:pPr>
        <w:ind w:firstLine="480"/>
      </w:pPr>
      <w:r w:rsidRPr="00D60FFD">
        <w:rPr>
          <w:rFonts w:hint="eastAsia"/>
        </w:rPr>
        <w:t>（</w:t>
      </w:r>
      <w:r w:rsidRPr="00D60FFD">
        <w:rPr>
          <w:rFonts w:hint="eastAsia"/>
        </w:rPr>
        <w:t>1</w:t>
      </w:r>
      <w:r w:rsidRPr="00D60FFD">
        <w:rPr>
          <w:rFonts w:hint="eastAsia"/>
        </w:rPr>
        <w:t>）产业政策符合性</w:t>
      </w:r>
    </w:p>
    <w:p w14:paraId="087C859F" w14:textId="77777777" w:rsidR="00D44A57" w:rsidRPr="00D60FFD" w:rsidRDefault="00D44A57" w:rsidP="00D44A57">
      <w:pPr>
        <w:ind w:firstLine="480"/>
      </w:pPr>
      <w:r w:rsidRPr="00D60FFD">
        <w:rPr>
          <w:rFonts w:hint="eastAsia"/>
        </w:rPr>
        <w:t>对照</w:t>
      </w:r>
      <w:r w:rsidRPr="00D60FFD">
        <w:t>《产业结构调整指导目录（</w:t>
      </w:r>
      <w:r w:rsidRPr="00D60FFD">
        <w:t>2019</w:t>
      </w:r>
      <w:r w:rsidRPr="00D60FFD">
        <w:t>年本）》</w:t>
      </w:r>
      <w:r w:rsidRPr="00D60FFD">
        <w:rPr>
          <w:rFonts w:hint="eastAsia"/>
        </w:rPr>
        <w:t>（国家发展和改革委员会</w:t>
      </w:r>
      <w:r w:rsidRPr="00D60FFD">
        <w:t>2019</w:t>
      </w:r>
      <w:r w:rsidRPr="00D60FFD">
        <w:rPr>
          <w:rFonts w:hint="eastAsia"/>
        </w:rPr>
        <w:t>年第</w:t>
      </w:r>
      <w:r w:rsidRPr="00D60FFD">
        <w:rPr>
          <w:rFonts w:hint="eastAsia"/>
        </w:rPr>
        <w:t>29</w:t>
      </w:r>
      <w:r w:rsidRPr="00D60FFD">
        <w:rPr>
          <w:rFonts w:hint="eastAsia"/>
        </w:rPr>
        <w:t>号令）中内容，本项目</w:t>
      </w:r>
      <w:r w:rsidRPr="00D60FFD">
        <w:t>属于鼓励类中</w:t>
      </w:r>
      <w:r w:rsidRPr="00D60FFD">
        <w:rPr>
          <w:rFonts w:hint="eastAsia"/>
        </w:rPr>
        <w:t>“四十三、环境保护与资源节约综合利用</w:t>
      </w:r>
      <w:r w:rsidRPr="00D60FFD">
        <w:rPr>
          <w:rFonts w:hint="eastAsia"/>
        </w:rPr>
        <w:t>8</w:t>
      </w:r>
      <w:r w:rsidRPr="00D60FFD">
        <w:rPr>
          <w:rFonts w:hint="eastAsia"/>
        </w:rPr>
        <w:t>、危险废物（医疗废物）及含重金属废物安全处置技术设备开发制造及处置中心建设及运营”</w:t>
      </w:r>
      <w:r w:rsidRPr="00D60FFD">
        <w:t>。因此，本项目的建设符合国家产业政策。</w:t>
      </w:r>
    </w:p>
    <w:p w14:paraId="2C1EE8B9" w14:textId="77777777" w:rsidR="00D44A57" w:rsidRPr="00D60FFD" w:rsidRDefault="00D44A57" w:rsidP="00D44A57">
      <w:pPr>
        <w:ind w:firstLine="480"/>
      </w:pPr>
      <w:r w:rsidRPr="00D60FFD">
        <w:rPr>
          <w:rFonts w:hint="eastAsia"/>
        </w:rPr>
        <w:t>（</w:t>
      </w:r>
      <w:r w:rsidRPr="00D60FFD">
        <w:rPr>
          <w:rFonts w:hint="eastAsia"/>
        </w:rPr>
        <w:t>2</w:t>
      </w:r>
      <w:r w:rsidRPr="00D60FFD">
        <w:rPr>
          <w:rFonts w:hint="eastAsia"/>
        </w:rPr>
        <w:t>）其他政策</w:t>
      </w:r>
      <w:r w:rsidRPr="00D60FFD">
        <w:t>、文件</w:t>
      </w:r>
      <w:r w:rsidRPr="00D60FFD">
        <w:rPr>
          <w:rFonts w:hint="eastAsia"/>
        </w:rPr>
        <w:t>符合</w:t>
      </w:r>
      <w:r w:rsidRPr="00D60FFD">
        <w:t>性</w:t>
      </w:r>
    </w:p>
    <w:p w14:paraId="38D2D162" w14:textId="77777777" w:rsidR="00D44A57" w:rsidRPr="00D60FFD" w:rsidRDefault="00812ACE" w:rsidP="00D44A57">
      <w:pPr>
        <w:ind w:firstLine="480"/>
      </w:pPr>
      <w:r w:rsidRPr="00D60FFD">
        <w:rPr>
          <w:rFonts w:hint="eastAsia"/>
        </w:rPr>
        <w:t>本项目建设符合《安徽省人民政府关于印发安徽省打赢蓝天保卫战三年行动计划实施方案的通知》（皖政</w:t>
      </w:r>
      <w:r w:rsidRPr="00D60FFD">
        <w:rPr>
          <w:rFonts w:hint="eastAsia"/>
        </w:rPr>
        <w:t>[2018]83</w:t>
      </w:r>
      <w:r w:rsidRPr="00D60FFD">
        <w:rPr>
          <w:rFonts w:hint="eastAsia"/>
        </w:rPr>
        <w:t>号）、安徽省人民政府关于全面打造水清岸绿产业优美丽长江</w:t>
      </w:r>
      <w:r w:rsidRPr="00D60FFD">
        <w:rPr>
          <w:rFonts w:hint="eastAsia"/>
        </w:rPr>
        <w:t>(</w:t>
      </w:r>
      <w:r w:rsidRPr="00D60FFD">
        <w:rPr>
          <w:rFonts w:hint="eastAsia"/>
        </w:rPr>
        <w:t>安徽</w:t>
      </w:r>
      <w:r w:rsidRPr="00D60FFD">
        <w:rPr>
          <w:rFonts w:hint="eastAsia"/>
        </w:rPr>
        <w:t>)</w:t>
      </w:r>
      <w:r w:rsidRPr="00D60FFD">
        <w:rPr>
          <w:rFonts w:hint="eastAsia"/>
        </w:rPr>
        <w:t>经济带的实施意见</w:t>
      </w:r>
      <w:r w:rsidRPr="00D60FFD">
        <w:rPr>
          <w:rFonts w:hint="eastAsia"/>
        </w:rPr>
        <w:t>(</w:t>
      </w:r>
      <w:r w:rsidRPr="00D60FFD">
        <w:rPr>
          <w:rFonts w:hint="eastAsia"/>
        </w:rPr>
        <w:t>皖发</w:t>
      </w:r>
      <w:r w:rsidRPr="00D60FFD">
        <w:rPr>
          <w:rFonts w:hint="eastAsia"/>
        </w:rPr>
        <w:t>[2018]21</w:t>
      </w:r>
      <w:r w:rsidRPr="00D60FFD">
        <w:rPr>
          <w:rFonts w:hint="eastAsia"/>
        </w:rPr>
        <w:t>号文</w:t>
      </w:r>
      <w:r w:rsidRPr="00D60FFD">
        <w:rPr>
          <w:rFonts w:hint="eastAsia"/>
        </w:rPr>
        <w:t>)</w:t>
      </w:r>
      <w:r w:rsidRPr="00D60FFD">
        <w:rPr>
          <w:rFonts w:hint="eastAsia"/>
        </w:rPr>
        <w:t>相关要求（淮河流域参照执行）、《安徽省人民政府关于建立固体废物污染防控长效机制的意见》（皖政</w:t>
      </w:r>
      <w:r w:rsidRPr="00D60FFD">
        <w:rPr>
          <w:rFonts w:hint="eastAsia"/>
        </w:rPr>
        <w:t>[2018]51</w:t>
      </w:r>
      <w:r w:rsidRPr="00D60FFD">
        <w:rPr>
          <w:rFonts w:hint="eastAsia"/>
        </w:rPr>
        <w:t>号）、《安徽省环保厅关于进一步加强危险废物环境监督管理的通知》（皖环发</w:t>
      </w:r>
      <w:r w:rsidRPr="00D60FFD">
        <w:rPr>
          <w:rFonts w:hint="eastAsia"/>
        </w:rPr>
        <w:t>[2017]166</w:t>
      </w:r>
      <w:r w:rsidRPr="00D60FFD">
        <w:rPr>
          <w:rFonts w:hint="eastAsia"/>
        </w:rPr>
        <w:t>号）、《安徽省淮河流域水污染防治条例》、《排污许可管理条例》（国令第</w:t>
      </w:r>
      <w:r w:rsidRPr="00D60FFD">
        <w:rPr>
          <w:rFonts w:hint="eastAsia"/>
        </w:rPr>
        <w:t>736</w:t>
      </w:r>
      <w:r w:rsidRPr="00D60FFD">
        <w:rPr>
          <w:rFonts w:hint="eastAsia"/>
        </w:rPr>
        <w:t>号）等相关政策要求。</w:t>
      </w:r>
    </w:p>
    <w:p w14:paraId="0AB75DB8" w14:textId="77777777" w:rsidR="00D44A57" w:rsidRPr="00D60FFD" w:rsidRDefault="00D44A57" w:rsidP="00D44A57">
      <w:pPr>
        <w:ind w:firstLine="480"/>
      </w:pPr>
      <w:r w:rsidRPr="00D60FFD">
        <w:rPr>
          <w:rFonts w:hint="eastAsia"/>
        </w:rPr>
        <w:t>（</w:t>
      </w:r>
      <w:r w:rsidRPr="00D60FFD">
        <w:rPr>
          <w:rFonts w:hint="eastAsia"/>
        </w:rPr>
        <w:t>3</w:t>
      </w:r>
      <w:r w:rsidRPr="00D60FFD">
        <w:rPr>
          <w:rFonts w:hint="eastAsia"/>
        </w:rPr>
        <w:t>）</w:t>
      </w:r>
      <w:r w:rsidRPr="00D60FFD">
        <w:t>与</w:t>
      </w:r>
      <w:r w:rsidRPr="00D60FFD">
        <w:rPr>
          <w:rFonts w:hint="eastAsia"/>
        </w:rPr>
        <w:t>危险废物</w:t>
      </w:r>
      <w:r w:rsidRPr="00D60FFD">
        <w:t>处置相关技术标准</w:t>
      </w:r>
      <w:r w:rsidRPr="00D60FFD">
        <w:rPr>
          <w:rFonts w:hint="eastAsia"/>
        </w:rPr>
        <w:t>、规范</w:t>
      </w:r>
      <w:r w:rsidRPr="00D60FFD">
        <w:t>相符性</w:t>
      </w:r>
    </w:p>
    <w:p w14:paraId="37930967" w14:textId="77777777" w:rsidR="00361837" w:rsidRPr="00D60FFD" w:rsidRDefault="00D44A57" w:rsidP="00D44A57">
      <w:pPr>
        <w:ind w:firstLine="480"/>
      </w:pPr>
      <w:r w:rsidRPr="00D60FFD">
        <w:rPr>
          <w:rFonts w:hint="eastAsia"/>
        </w:rPr>
        <w:t>本项目</w:t>
      </w:r>
      <w:r w:rsidRPr="00D60FFD">
        <w:t>建设符合</w:t>
      </w:r>
      <w:r w:rsidRPr="00D60FFD">
        <w:rPr>
          <w:rFonts w:hint="eastAsia"/>
        </w:rPr>
        <w:t>《危险废物焚烧污染控制标准》（</w:t>
      </w:r>
      <w:r w:rsidRPr="00D60FFD">
        <w:rPr>
          <w:rFonts w:hint="eastAsia"/>
        </w:rPr>
        <w:t>GB18484-2020</w:t>
      </w:r>
      <w:r w:rsidRPr="00D60FFD">
        <w:rPr>
          <w:rFonts w:hint="eastAsia"/>
        </w:rPr>
        <w:t>）、《危险废物集中焚烧处置工程建设技术规范》（</w:t>
      </w:r>
      <w:r w:rsidRPr="00D60FFD">
        <w:rPr>
          <w:rFonts w:hint="eastAsia"/>
        </w:rPr>
        <w:t>HJT176-2005</w:t>
      </w:r>
      <w:r w:rsidRPr="00D60FFD">
        <w:rPr>
          <w:rFonts w:hint="eastAsia"/>
        </w:rPr>
        <w:t>）及其</w:t>
      </w:r>
      <w:r w:rsidRPr="00D60FFD">
        <w:t>修改方案、</w:t>
      </w:r>
      <w:r w:rsidRPr="00D60FFD">
        <w:rPr>
          <w:rFonts w:hint="eastAsia"/>
        </w:rPr>
        <w:t>《危险废物填埋污染控制标准》（</w:t>
      </w:r>
      <w:r w:rsidRPr="00D60FFD">
        <w:rPr>
          <w:rFonts w:hint="eastAsia"/>
        </w:rPr>
        <w:t>GB18598-2019</w:t>
      </w:r>
      <w:r w:rsidRPr="00D60FFD">
        <w:rPr>
          <w:rFonts w:hint="eastAsia"/>
        </w:rPr>
        <w:t>）、《危险废物处置工程技术导则》（</w:t>
      </w:r>
      <w:r w:rsidRPr="00D60FFD">
        <w:rPr>
          <w:rFonts w:hint="eastAsia"/>
        </w:rPr>
        <w:t>HJ2042-2014</w:t>
      </w:r>
      <w:r w:rsidRPr="00D60FFD">
        <w:rPr>
          <w:rFonts w:hint="eastAsia"/>
        </w:rPr>
        <w:t>）、《危险废物贮存污染控制标准》（</w:t>
      </w:r>
      <w:r w:rsidRPr="00D60FFD">
        <w:rPr>
          <w:rFonts w:hint="eastAsia"/>
        </w:rPr>
        <w:t>GB18597-2001</w:t>
      </w:r>
      <w:r w:rsidRPr="00D60FFD">
        <w:rPr>
          <w:rFonts w:hint="eastAsia"/>
        </w:rPr>
        <w:t>）及</w:t>
      </w:r>
      <w:r w:rsidRPr="00D60FFD">
        <w:t>其</w:t>
      </w:r>
      <w:r w:rsidRPr="00D60FFD">
        <w:rPr>
          <w:rFonts w:hint="eastAsia"/>
        </w:rPr>
        <w:t>修改单。</w:t>
      </w:r>
    </w:p>
    <w:p w14:paraId="1EDC78AE" w14:textId="77777777" w:rsidR="00361837" w:rsidRPr="00D60FFD" w:rsidRDefault="00361837" w:rsidP="00361837">
      <w:pPr>
        <w:spacing w:before="240" w:after="120"/>
        <w:ind w:firstLineChars="0" w:firstLine="0"/>
        <w:jc w:val="left"/>
        <w:outlineLvl w:val="2"/>
        <w:rPr>
          <w:rFonts w:eastAsia="黑体"/>
          <w:sz w:val="28"/>
        </w:rPr>
      </w:pPr>
      <w:r w:rsidRPr="00D60FFD">
        <w:rPr>
          <w:rFonts w:eastAsia="黑体"/>
          <w:sz w:val="28"/>
        </w:rPr>
        <w:t>1.3.2</w:t>
      </w:r>
      <w:r w:rsidRPr="00D60FFD">
        <w:rPr>
          <w:rFonts w:eastAsia="黑体"/>
          <w:sz w:val="28"/>
        </w:rPr>
        <w:t>规划相符性</w:t>
      </w:r>
    </w:p>
    <w:p w14:paraId="0B0E70E6" w14:textId="77777777" w:rsidR="00361837" w:rsidRPr="00D60FFD" w:rsidRDefault="00D44A57" w:rsidP="00361837">
      <w:pPr>
        <w:ind w:firstLine="480"/>
        <w:rPr>
          <w:szCs w:val="24"/>
        </w:rPr>
      </w:pPr>
      <w:r w:rsidRPr="00D60FFD">
        <w:t>项目位于安徽蚌埠淮上经济开发区</w:t>
      </w:r>
      <w:r w:rsidRPr="00D60FFD">
        <w:rPr>
          <w:rFonts w:hint="eastAsia"/>
        </w:rPr>
        <w:t>（安徽蚌埠精细化工集聚区）</w:t>
      </w:r>
      <w:r w:rsidRPr="00D60FFD">
        <w:t>内，项目为</w:t>
      </w:r>
      <w:r w:rsidRPr="00D60FFD">
        <w:rPr>
          <w:rFonts w:hint="eastAsia"/>
        </w:rPr>
        <w:t>新建项目</w:t>
      </w:r>
      <w:r w:rsidRPr="00D60FFD">
        <w:t>，</w:t>
      </w:r>
      <w:r w:rsidRPr="00D60FFD">
        <w:rPr>
          <w:rFonts w:hint="eastAsia"/>
        </w:rPr>
        <w:t>用地性质</w:t>
      </w:r>
      <w:r w:rsidRPr="00D60FFD">
        <w:t>属于三类工业用地。项目建设符合《关于印发</w:t>
      </w:r>
      <w:r w:rsidRPr="00D60FFD">
        <w:t>“</w:t>
      </w:r>
      <w:r w:rsidRPr="00D60FFD">
        <w:t>十三五</w:t>
      </w:r>
      <w:r w:rsidRPr="00D60FFD">
        <w:t>”</w:t>
      </w:r>
      <w:r w:rsidRPr="00D60FFD">
        <w:t>生态环境保护规划的通知》</w:t>
      </w:r>
      <w:r w:rsidRPr="00D60FFD">
        <w:rPr>
          <w:rFonts w:hint="eastAsia"/>
        </w:rPr>
        <w:t>、</w:t>
      </w:r>
      <w:r w:rsidRPr="00D60FFD">
        <w:t>《安徽省</w:t>
      </w:r>
      <w:r w:rsidRPr="00D60FFD">
        <w:t>“</w:t>
      </w:r>
      <w:r w:rsidRPr="00D60FFD">
        <w:t>十三五</w:t>
      </w:r>
      <w:r w:rsidRPr="00D60FFD">
        <w:t>”</w:t>
      </w:r>
      <w:r w:rsidRPr="00D60FFD">
        <w:t>环境保护规划》</w:t>
      </w:r>
      <w:r w:rsidRPr="00D60FFD">
        <w:rPr>
          <w:rFonts w:hint="eastAsia"/>
        </w:rPr>
        <w:t>、《安徽省“十三五”危险废物污染防治规划》、</w:t>
      </w:r>
      <w:r w:rsidRPr="00D60FFD">
        <w:t>《</w:t>
      </w:r>
      <w:r w:rsidRPr="00D60FFD">
        <w:rPr>
          <w:rFonts w:hint="eastAsia"/>
        </w:rPr>
        <w:t>安徽省“十三五”重金属污染防治规划</w:t>
      </w:r>
      <w:r w:rsidRPr="00D60FFD">
        <w:t>》</w:t>
      </w:r>
      <w:r w:rsidRPr="00D60FFD">
        <w:rPr>
          <w:rFonts w:hint="eastAsia"/>
        </w:rPr>
        <w:t>、</w:t>
      </w:r>
      <w:r w:rsidRPr="00D60FFD">
        <w:t>《</w:t>
      </w:r>
      <w:r w:rsidRPr="00D60FFD">
        <w:rPr>
          <w:rFonts w:hint="eastAsia"/>
        </w:rPr>
        <w:t>蚌埠市</w:t>
      </w:r>
      <w:r w:rsidRPr="00D60FFD">
        <w:t>城市总体规划》（</w:t>
      </w:r>
      <w:r w:rsidRPr="00D60FFD">
        <w:t>2012-2030</w:t>
      </w:r>
      <w:r w:rsidRPr="00D60FFD">
        <w:t>年）</w:t>
      </w:r>
      <w:r w:rsidRPr="00D60FFD">
        <w:rPr>
          <w:rFonts w:hint="eastAsia"/>
        </w:rPr>
        <w:t>、《蚌埠市土地利用总体规划》（</w:t>
      </w:r>
      <w:r w:rsidRPr="00D60FFD">
        <w:rPr>
          <w:rFonts w:hint="eastAsia"/>
        </w:rPr>
        <w:t>2006-2020</w:t>
      </w:r>
      <w:r w:rsidRPr="00D60FFD">
        <w:rPr>
          <w:rFonts w:hint="eastAsia"/>
        </w:rPr>
        <w:t>年）、《蚌埠市环境保护“十三五”规划》（</w:t>
      </w:r>
      <w:r w:rsidRPr="00D60FFD">
        <w:rPr>
          <w:rFonts w:hint="eastAsia"/>
        </w:rPr>
        <w:t>2016~2020</w:t>
      </w:r>
      <w:r w:rsidRPr="00D60FFD">
        <w:rPr>
          <w:rFonts w:hint="eastAsia"/>
        </w:rPr>
        <w:t>年）、</w:t>
      </w:r>
      <w:r w:rsidR="00812ACE" w:rsidRPr="00D60FFD">
        <w:rPr>
          <w:rFonts w:hint="eastAsia"/>
        </w:rPr>
        <w:t>《蚌埠精细化工高新技术产业基地规划环境影响报告书》</w:t>
      </w:r>
      <w:r w:rsidRPr="00D60FFD">
        <w:rPr>
          <w:rFonts w:hint="eastAsia"/>
        </w:rPr>
        <w:t>和审查意见中的相关要求</w:t>
      </w:r>
      <w:r w:rsidRPr="00D60FFD">
        <w:t>。</w:t>
      </w:r>
    </w:p>
    <w:p w14:paraId="440DD82F" w14:textId="77777777" w:rsidR="00361837" w:rsidRPr="00D60FFD" w:rsidRDefault="00361837" w:rsidP="00361837">
      <w:pPr>
        <w:spacing w:before="240" w:after="120"/>
        <w:ind w:firstLineChars="0" w:firstLine="0"/>
        <w:jc w:val="left"/>
        <w:outlineLvl w:val="2"/>
        <w:rPr>
          <w:rFonts w:eastAsia="黑体"/>
          <w:sz w:val="28"/>
        </w:rPr>
      </w:pPr>
      <w:r w:rsidRPr="00D60FFD">
        <w:rPr>
          <w:rFonts w:eastAsia="黑体"/>
          <w:sz w:val="28"/>
        </w:rPr>
        <w:t>1.3.3“</w:t>
      </w:r>
      <w:r w:rsidRPr="00D60FFD">
        <w:rPr>
          <w:rFonts w:eastAsia="黑体"/>
          <w:sz w:val="28"/>
        </w:rPr>
        <w:t>三线一单</w:t>
      </w:r>
      <w:r w:rsidRPr="00D60FFD">
        <w:rPr>
          <w:rFonts w:eastAsia="黑体"/>
          <w:sz w:val="28"/>
        </w:rPr>
        <w:t>”</w:t>
      </w:r>
      <w:r w:rsidRPr="00D60FFD">
        <w:rPr>
          <w:rFonts w:eastAsia="黑体"/>
          <w:sz w:val="28"/>
        </w:rPr>
        <w:t>相符性</w:t>
      </w:r>
    </w:p>
    <w:p w14:paraId="622B587E" w14:textId="5CA4801F" w:rsidR="00361837" w:rsidRPr="00D60FFD" w:rsidRDefault="00D44A57" w:rsidP="00361837">
      <w:pPr>
        <w:ind w:firstLine="480"/>
        <w:rPr>
          <w:szCs w:val="24"/>
        </w:rPr>
      </w:pPr>
      <w:r w:rsidRPr="00D60FFD">
        <w:rPr>
          <w:rFonts w:hint="eastAsia"/>
        </w:rPr>
        <w:t>拟建项目所在区域不涉及生态</w:t>
      </w:r>
      <w:r w:rsidR="00F175E0" w:rsidRPr="00D60FFD">
        <w:rPr>
          <w:rFonts w:hint="eastAsia"/>
        </w:rPr>
        <w:t>保护</w:t>
      </w:r>
      <w:r w:rsidRPr="00D60FFD">
        <w:rPr>
          <w:rFonts w:hint="eastAsia"/>
        </w:rPr>
        <w:t>红线，拟建项目建设不突破区域环境质量底线、资源利用上线，符合生态环境准入清单中所列的行业，符合“三线一单”要求。</w:t>
      </w:r>
    </w:p>
    <w:p w14:paraId="33EEB650" w14:textId="77777777" w:rsidR="00361837" w:rsidRPr="00D60FFD" w:rsidRDefault="00361837" w:rsidP="00A5489E">
      <w:pPr>
        <w:pStyle w:val="afffffffffffffffff7"/>
      </w:pPr>
      <w:bookmarkStart w:id="5" w:name="_Toc67187510"/>
      <w:r w:rsidRPr="00D60FFD">
        <w:rPr>
          <w:rFonts w:hint="eastAsia"/>
        </w:rPr>
        <w:t>1.</w:t>
      </w:r>
      <w:r w:rsidRPr="00D60FFD">
        <w:t>4</w:t>
      </w:r>
      <w:r w:rsidRPr="00D60FFD">
        <w:rPr>
          <w:rFonts w:hint="eastAsia"/>
        </w:rPr>
        <w:t>关注的主要环境问题</w:t>
      </w:r>
      <w:bookmarkEnd w:id="5"/>
    </w:p>
    <w:p w14:paraId="6BE46034" w14:textId="77777777" w:rsidR="00D44A57" w:rsidRPr="00D60FFD" w:rsidRDefault="00D44A57" w:rsidP="00D44A57">
      <w:pPr>
        <w:ind w:firstLine="480"/>
      </w:pPr>
      <w:r w:rsidRPr="00D60FFD">
        <w:t>结合本工程的产排污特点及周边环境敏感特性，本评价主要关注的环境问题及环境影响如下：</w:t>
      </w:r>
    </w:p>
    <w:p w14:paraId="334BACF8" w14:textId="77777777" w:rsidR="00D44A57" w:rsidRPr="00D60FFD" w:rsidRDefault="00D44A57" w:rsidP="00D44A57">
      <w:pPr>
        <w:ind w:firstLine="480"/>
      </w:pPr>
      <w:r w:rsidRPr="00D60FFD">
        <w:t>（</w:t>
      </w:r>
      <w:r w:rsidRPr="00D60FFD">
        <w:t>1</w:t>
      </w:r>
      <w:r w:rsidRPr="00D60FFD">
        <w:t>）本工程主要生产原料为危险废物，其在收集、运输</w:t>
      </w:r>
      <w:r w:rsidR="005240D9" w:rsidRPr="00D60FFD">
        <w:rPr>
          <w:rFonts w:hint="eastAsia"/>
        </w:rPr>
        <w:t>、暂存</w:t>
      </w:r>
      <w:r w:rsidRPr="00D60FFD">
        <w:t>过程中均可能存在泄漏等环境风险隐患，因此必须合理规划危险废物的运输路线，并加强运输风险防范措施，</w:t>
      </w:r>
      <w:r w:rsidR="005240D9" w:rsidRPr="00D60FFD">
        <w:rPr>
          <w:rFonts w:hint="eastAsia"/>
        </w:rPr>
        <w:t>加强危废暂存管理，</w:t>
      </w:r>
      <w:r w:rsidRPr="00D60FFD">
        <w:t>以尽可能降低运输</w:t>
      </w:r>
      <w:r w:rsidR="005240D9" w:rsidRPr="00D60FFD">
        <w:rPr>
          <w:rFonts w:hint="eastAsia"/>
        </w:rPr>
        <w:t>、暂存的</w:t>
      </w:r>
      <w:r w:rsidRPr="00D60FFD">
        <w:t>环境风险。</w:t>
      </w:r>
    </w:p>
    <w:p w14:paraId="79376627" w14:textId="77777777" w:rsidR="00D44A57" w:rsidRPr="00D60FFD" w:rsidRDefault="00D44A57" w:rsidP="00D44A57">
      <w:pPr>
        <w:ind w:firstLine="480"/>
      </w:pPr>
      <w:r w:rsidRPr="00D60FFD">
        <w:t>（</w:t>
      </w:r>
      <w:r w:rsidRPr="00D60FFD">
        <w:t>2</w:t>
      </w:r>
      <w:r w:rsidRPr="00D60FFD">
        <w:t>）本工程选址位于</w:t>
      </w:r>
      <w:r w:rsidRPr="00D60FFD">
        <w:rPr>
          <w:rFonts w:hint="eastAsia"/>
        </w:rPr>
        <w:t>安徽蚌埠淮上经济开发区（安徽蚌埠精细化工集聚区）</w:t>
      </w:r>
      <w:r w:rsidRPr="00D60FFD">
        <w:t>内，</w:t>
      </w:r>
      <w:r w:rsidRPr="00D60FFD">
        <w:rPr>
          <w:rFonts w:hint="eastAsia"/>
        </w:rPr>
        <w:t>鉴于本评价采用</w:t>
      </w:r>
      <w:r w:rsidRPr="00D60FFD">
        <w:t>的基准年</w:t>
      </w:r>
      <w:r w:rsidRPr="00D60FFD">
        <w:t>2019</w:t>
      </w:r>
      <w:r w:rsidRPr="00D60FFD">
        <w:rPr>
          <w:rFonts w:hint="eastAsia"/>
        </w:rPr>
        <w:t>年蚌埠</w:t>
      </w:r>
      <w:r w:rsidRPr="00D60FFD">
        <w:t>市为不达标区，</w:t>
      </w:r>
      <w:r w:rsidRPr="00D60FFD">
        <w:rPr>
          <w:rFonts w:hint="eastAsia"/>
        </w:rPr>
        <w:t>项目</w:t>
      </w:r>
      <w:r w:rsidRPr="00D60FFD">
        <w:t>必须加强对焚烧烟气及无组织废气的治理，</w:t>
      </w:r>
      <w:r w:rsidRPr="00D60FFD">
        <w:rPr>
          <w:rFonts w:hint="eastAsia"/>
        </w:rPr>
        <w:t>在</w:t>
      </w:r>
      <w:r w:rsidRPr="00D60FFD">
        <w:t>确保</w:t>
      </w:r>
      <w:r w:rsidRPr="00D60FFD">
        <w:rPr>
          <w:rFonts w:hint="eastAsia"/>
        </w:rPr>
        <w:t>本项目</w:t>
      </w:r>
      <w:r w:rsidRPr="00D60FFD">
        <w:t>污染物达标排放的前提下，尽量</w:t>
      </w:r>
      <w:r w:rsidRPr="00D60FFD">
        <w:rPr>
          <w:rFonts w:hint="eastAsia"/>
        </w:rPr>
        <w:t>降低</w:t>
      </w:r>
      <w:r w:rsidRPr="00D60FFD">
        <w:t>项目外排废气污染物</w:t>
      </w:r>
      <w:r w:rsidRPr="00D60FFD">
        <w:rPr>
          <w:rFonts w:hint="eastAsia"/>
        </w:rPr>
        <w:t>（尤其是</w:t>
      </w:r>
      <w:r w:rsidRPr="00D60FFD">
        <w:t>颗粒物</w:t>
      </w:r>
      <w:r w:rsidRPr="00D60FFD">
        <w:rPr>
          <w:rFonts w:hint="eastAsia"/>
        </w:rPr>
        <w:t>）的</w:t>
      </w:r>
      <w:r w:rsidRPr="00D60FFD">
        <w:t>排放浓度</w:t>
      </w:r>
      <w:r w:rsidRPr="00D60FFD">
        <w:rPr>
          <w:rFonts w:hint="eastAsia"/>
        </w:rPr>
        <w:t>。</w:t>
      </w:r>
    </w:p>
    <w:p w14:paraId="5D56F1FC" w14:textId="77777777" w:rsidR="00D44A57" w:rsidRPr="00D60FFD" w:rsidRDefault="00D44A57" w:rsidP="00D44A57">
      <w:pPr>
        <w:ind w:firstLine="480"/>
      </w:pPr>
      <w:r w:rsidRPr="00D60FFD">
        <w:t>（</w:t>
      </w:r>
      <w:r w:rsidRPr="00D60FFD">
        <w:t>3</w:t>
      </w:r>
      <w:r w:rsidRPr="00D60FFD">
        <w:t>）本工程运营过程中可实现危险废物的有效减量化，但经处理后仍会产生一定量的危险废物残渣或飞灰，必须对这些残余危险废物进行妥善处理，并转移至</w:t>
      </w:r>
      <w:r w:rsidRPr="00D60FFD">
        <w:rPr>
          <w:rFonts w:hint="eastAsia"/>
        </w:rPr>
        <w:t>本项目</w:t>
      </w:r>
      <w:r w:rsidRPr="00D60FFD">
        <w:t>危险废物</w:t>
      </w:r>
      <w:r w:rsidRPr="00D60FFD">
        <w:rPr>
          <w:rFonts w:hint="eastAsia"/>
        </w:rPr>
        <w:t>安全</w:t>
      </w:r>
      <w:r w:rsidRPr="00D60FFD">
        <w:t>填埋场进行最终填埋处置，杜绝二次危险废物污染现象。</w:t>
      </w:r>
    </w:p>
    <w:p w14:paraId="6B8E2849" w14:textId="40369E9F" w:rsidR="00D44A57" w:rsidRPr="00D60FFD" w:rsidRDefault="00D44A57" w:rsidP="00D44A57">
      <w:pPr>
        <w:ind w:firstLine="480"/>
      </w:pPr>
      <w:r w:rsidRPr="00D60FFD">
        <w:rPr>
          <w:rFonts w:hint="eastAsia"/>
        </w:rPr>
        <w:t>（</w:t>
      </w:r>
      <w:r w:rsidRPr="00D60FFD">
        <w:rPr>
          <w:rFonts w:hint="eastAsia"/>
        </w:rPr>
        <w:t>4</w:t>
      </w:r>
      <w:r w:rsidRPr="00D60FFD">
        <w:rPr>
          <w:rFonts w:hint="eastAsia"/>
        </w:rPr>
        <w:t>）加强本项目安全填埋场的防渗</w:t>
      </w:r>
      <w:r w:rsidR="00CA1274" w:rsidRPr="00D60FFD">
        <w:rPr>
          <w:rFonts w:hint="eastAsia"/>
        </w:rPr>
        <w:t>能力</w:t>
      </w:r>
      <w:r w:rsidRPr="00D60FFD">
        <w:rPr>
          <w:rFonts w:hint="eastAsia"/>
        </w:rPr>
        <w:t>，确保防渗达到危废填埋的标准要求，对所收的危废类别进行</w:t>
      </w:r>
      <w:r w:rsidRPr="00D60FFD">
        <w:t>分析后</w:t>
      </w:r>
      <w:r w:rsidRPr="00D60FFD">
        <w:rPr>
          <w:rFonts w:hint="eastAsia"/>
        </w:rPr>
        <w:t>，结合检测数据做相应的处理，做好填埋场渗滤液导排工作。</w:t>
      </w:r>
    </w:p>
    <w:p w14:paraId="47AC6D42" w14:textId="77777777" w:rsidR="00361837" w:rsidRPr="00D60FFD" w:rsidRDefault="00D44A57" w:rsidP="00D44A57">
      <w:pPr>
        <w:ind w:firstLine="480"/>
        <w:rPr>
          <w:szCs w:val="28"/>
        </w:rPr>
      </w:pPr>
      <w:r w:rsidRPr="00D60FFD">
        <w:t>（</w:t>
      </w:r>
      <w:r w:rsidRPr="00D60FFD">
        <w:rPr>
          <w:rFonts w:hint="eastAsia"/>
        </w:rPr>
        <w:t>5</w:t>
      </w:r>
      <w:r w:rsidRPr="00D60FFD">
        <w:t>）</w:t>
      </w:r>
      <w:r w:rsidRPr="00D60FFD">
        <w:rPr>
          <w:rFonts w:hint="eastAsia"/>
        </w:rPr>
        <w:t>进一步</w:t>
      </w:r>
      <w:r w:rsidRPr="00D60FFD">
        <w:t>保障项目废水处理措施的正常运行，确保项目区产生的各类生产废水及生活污水</w:t>
      </w:r>
      <w:r w:rsidRPr="00D60FFD">
        <w:rPr>
          <w:rFonts w:hint="eastAsia"/>
        </w:rPr>
        <w:t>处理达标</w:t>
      </w:r>
      <w:r w:rsidRPr="00D60FFD">
        <w:t>排放；加强项目营运期环境风险防范，确保各项风险防范措施落实到位，使项目环境风险处于可控范围。</w:t>
      </w:r>
    </w:p>
    <w:p w14:paraId="3CE856D1" w14:textId="77777777" w:rsidR="00361837" w:rsidRPr="00D60FFD" w:rsidRDefault="00361837" w:rsidP="00A5489E">
      <w:pPr>
        <w:pStyle w:val="afffffffffffffffff7"/>
      </w:pPr>
      <w:bookmarkStart w:id="6" w:name="_Toc67187511"/>
      <w:r w:rsidRPr="00D60FFD">
        <w:rPr>
          <w:rFonts w:hint="eastAsia"/>
        </w:rPr>
        <w:t>1.</w:t>
      </w:r>
      <w:r w:rsidRPr="00D60FFD">
        <w:t>5</w:t>
      </w:r>
      <w:r w:rsidRPr="00D60FFD">
        <w:rPr>
          <w:rFonts w:hint="eastAsia"/>
        </w:rPr>
        <w:t>环境影响报告书主要结论</w:t>
      </w:r>
      <w:bookmarkEnd w:id="6"/>
    </w:p>
    <w:p w14:paraId="38576199" w14:textId="77777777" w:rsidR="00D44A57" w:rsidRPr="00D60FFD" w:rsidRDefault="00D44A57" w:rsidP="00D44A57">
      <w:pPr>
        <w:ind w:firstLine="480"/>
      </w:pPr>
      <w:r w:rsidRPr="00D60FFD">
        <w:rPr>
          <w:rFonts w:hint="eastAsia"/>
        </w:rPr>
        <w:t>蚌埠康源生态环境科技有限公司蚌埠市危险废弃物综合处置项目（一期）</w:t>
      </w:r>
      <w:r w:rsidRPr="00D60FFD">
        <w:t>符合国家产业政策要求，项目选址位于安徽蚌埠淮上经济开发区</w:t>
      </w:r>
      <w:r w:rsidRPr="00D60FFD">
        <w:rPr>
          <w:rFonts w:hint="eastAsia"/>
        </w:rPr>
        <w:t>（安徽蚌埠精细化工集聚区）</w:t>
      </w:r>
      <w:r w:rsidRPr="00D60FFD">
        <w:t>内，选址符合区域总体发展规划；项目符合《国务院关于印发打赢蓝天保卫战三年行动计划的通知》、安徽省人民政府《关于全面打造水清岸绿产业优美丽长江</w:t>
      </w:r>
      <w:r w:rsidRPr="00D60FFD">
        <w:t>(</w:t>
      </w:r>
      <w:r w:rsidRPr="00D60FFD">
        <w:t>安徽</w:t>
      </w:r>
      <w:r w:rsidRPr="00D60FFD">
        <w:t>)</w:t>
      </w:r>
      <w:r w:rsidRPr="00D60FFD">
        <w:t>经济带的实施意见》等相关政策要求，项目符合</w:t>
      </w:r>
      <w:r w:rsidRPr="00D60FFD">
        <w:t>“</w:t>
      </w:r>
      <w:r w:rsidRPr="00D60FFD">
        <w:t>三线一单</w:t>
      </w:r>
      <w:r w:rsidRPr="00D60FFD">
        <w:t>”</w:t>
      </w:r>
      <w:r w:rsidRPr="00D60FFD">
        <w:t>要求。</w:t>
      </w:r>
    </w:p>
    <w:p w14:paraId="0B4803FA" w14:textId="00D7922C" w:rsidR="00D44A57" w:rsidRPr="00D60FFD" w:rsidRDefault="00D44A57" w:rsidP="00D44A57">
      <w:pPr>
        <w:ind w:firstLine="480"/>
      </w:pPr>
      <w:r w:rsidRPr="00D60FFD">
        <w:rPr>
          <w:rFonts w:hint="eastAsia"/>
        </w:rPr>
        <w:t>危险废物处置过程中遵循清洁生产理念，所采用的各项污染防治措施技术可行、经济合理，能保证各类污染物长期稳定达标排放；预测结果表明项目所排放的污染物</w:t>
      </w:r>
      <w:r w:rsidR="00E5149D" w:rsidRPr="00D60FFD">
        <w:rPr>
          <w:rFonts w:hint="eastAsia"/>
        </w:rPr>
        <w:t>区域环境影响较小，对环境保护目标影响可接受</w:t>
      </w:r>
      <w:r w:rsidRPr="00D60FFD">
        <w:rPr>
          <w:rFonts w:hint="eastAsia"/>
        </w:rPr>
        <w:t>；通过采取有针对性的风险防范措施并落实应急预案，项目的环境风险可接受</w:t>
      </w:r>
      <w:r w:rsidRPr="00D60FFD">
        <w:t>；</w:t>
      </w:r>
      <w:r w:rsidR="00E5149D" w:rsidRPr="00D60FFD">
        <w:rPr>
          <w:rFonts w:hint="eastAsia"/>
        </w:rPr>
        <w:t>建设单位按照《环境影响评价公众参与办法》（</w:t>
      </w:r>
      <w:r w:rsidR="00E5149D" w:rsidRPr="00D60FFD">
        <w:t>部令第</w:t>
      </w:r>
      <w:r w:rsidR="00E5149D" w:rsidRPr="00D60FFD">
        <w:t>4</w:t>
      </w:r>
      <w:r w:rsidR="00E5149D" w:rsidRPr="00D60FFD">
        <w:t>号</w:t>
      </w:r>
      <w:r w:rsidR="00E5149D" w:rsidRPr="00D60FFD">
        <w:rPr>
          <w:rFonts w:hint="eastAsia"/>
        </w:rPr>
        <w:t>）开展了</w:t>
      </w:r>
      <w:r w:rsidR="00E90B59" w:rsidRPr="00D60FFD">
        <w:rPr>
          <w:rFonts w:hint="eastAsia"/>
        </w:rPr>
        <w:t>网络公示</w:t>
      </w:r>
      <w:r w:rsidR="00E90B59" w:rsidRPr="00D60FFD">
        <w:t>、报纸公示和现场张贴公示</w:t>
      </w:r>
      <w:r w:rsidR="00E5149D" w:rsidRPr="00D60FFD">
        <w:rPr>
          <w:rFonts w:hint="eastAsia"/>
        </w:rPr>
        <w:t>，公示期间未收到反馈意见</w:t>
      </w:r>
      <w:r w:rsidRPr="00D60FFD">
        <w:t>。</w:t>
      </w:r>
    </w:p>
    <w:p w14:paraId="64CD35AE" w14:textId="28260009" w:rsidR="00361837" w:rsidRPr="00D60FFD" w:rsidRDefault="00482EA9" w:rsidP="00D44A57">
      <w:pPr>
        <w:ind w:firstLine="480"/>
      </w:pPr>
      <w:r w:rsidRPr="00D60FFD">
        <w:rPr>
          <w:rFonts w:hint="eastAsia"/>
        </w:rPr>
        <w:t>综上</w:t>
      </w:r>
      <w:r w:rsidR="00D44A57" w:rsidRPr="00D60FFD">
        <w:t>，</w:t>
      </w:r>
      <w:r w:rsidR="00D44A57" w:rsidRPr="00D60FFD">
        <w:rPr>
          <w:rFonts w:hint="eastAsia"/>
        </w:rPr>
        <w:t>拟</w:t>
      </w:r>
      <w:r w:rsidR="00D44A57" w:rsidRPr="00D60FFD">
        <w:t>建项目在建设和生产运行过程中，切实落实报告书提出的各项污染防治措施及</w:t>
      </w:r>
      <w:r w:rsidR="00D44A57" w:rsidRPr="00D60FFD">
        <w:t>“</w:t>
      </w:r>
      <w:r w:rsidR="00D44A57" w:rsidRPr="00D60FFD">
        <w:t>三同时</w:t>
      </w:r>
      <w:r w:rsidR="00D44A57" w:rsidRPr="00D60FFD">
        <w:t>”</w:t>
      </w:r>
      <w:r w:rsidR="00D44A57" w:rsidRPr="00D60FFD">
        <w:t>制度的前提下，项目建设可行。</w:t>
      </w:r>
    </w:p>
    <w:p w14:paraId="2F914654" w14:textId="77777777" w:rsidR="00361837" w:rsidRPr="00D60FFD" w:rsidRDefault="00361837" w:rsidP="00361837">
      <w:pPr>
        <w:ind w:firstLine="480"/>
      </w:pPr>
    </w:p>
    <w:p w14:paraId="7343D07D" w14:textId="77777777" w:rsidR="00361837" w:rsidRPr="00D60FFD" w:rsidRDefault="00361837" w:rsidP="00361837">
      <w:pPr>
        <w:adjustRightInd/>
        <w:snapToGrid/>
        <w:spacing w:line="500" w:lineRule="exact"/>
        <w:ind w:firstLine="560"/>
        <w:rPr>
          <w:rFonts w:eastAsia="仿宋_GB2312" w:cs="Times New Roman"/>
          <w:sz w:val="28"/>
        </w:rPr>
        <w:sectPr w:rsidR="00361837" w:rsidRPr="00D60FFD" w:rsidSect="005716FE">
          <w:pgSz w:w="11907" w:h="16840" w:code="9"/>
          <w:pgMar w:top="1440" w:right="1440" w:bottom="1440" w:left="1440" w:header="851" w:footer="992" w:gutter="0"/>
          <w:cols w:space="425"/>
          <w:docGrid w:type="lines" w:linePitch="326"/>
        </w:sectPr>
      </w:pPr>
    </w:p>
    <w:p w14:paraId="0BA252A9" w14:textId="77777777" w:rsidR="00757438" w:rsidRPr="00D60FFD" w:rsidRDefault="00757438" w:rsidP="00A5489E">
      <w:pPr>
        <w:pStyle w:val="afffffffffffffffff6"/>
      </w:pPr>
      <w:bookmarkStart w:id="7" w:name="_Toc67187512"/>
      <w:r w:rsidRPr="00D60FFD">
        <w:t>2</w:t>
      </w:r>
      <w:r w:rsidRPr="00D60FFD">
        <w:t>、总则</w:t>
      </w:r>
      <w:bookmarkEnd w:id="7"/>
    </w:p>
    <w:p w14:paraId="6D49CB9F" w14:textId="77777777" w:rsidR="00757438" w:rsidRPr="00D60FFD" w:rsidRDefault="00757438" w:rsidP="00A5489E">
      <w:pPr>
        <w:pStyle w:val="afffffffffffffffff7"/>
      </w:pPr>
      <w:bookmarkStart w:id="8" w:name="_Toc67187513"/>
      <w:r w:rsidRPr="00D60FFD">
        <w:t>2.1</w:t>
      </w:r>
      <w:r w:rsidRPr="00D60FFD">
        <w:t>编制依据</w:t>
      </w:r>
      <w:bookmarkEnd w:id="8"/>
    </w:p>
    <w:p w14:paraId="431595BD"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2.1.1</w:t>
      </w:r>
      <w:r w:rsidRPr="00D60FFD">
        <w:rPr>
          <w:rFonts w:eastAsia="黑体" w:cs="Times New Roman"/>
          <w:sz w:val="28"/>
        </w:rPr>
        <w:t>国家有关法律、法规</w:t>
      </w:r>
    </w:p>
    <w:p w14:paraId="2E1E3A9E" w14:textId="77777777" w:rsidR="00D44A57" w:rsidRPr="00D60FFD" w:rsidRDefault="00D44A57" w:rsidP="00D44A57">
      <w:pPr>
        <w:ind w:firstLine="480"/>
        <w:rPr>
          <w:rFonts w:cs="Times New Roman"/>
        </w:rPr>
      </w:pPr>
      <w:r w:rsidRPr="00D60FFD">
        <w:rPr>
          <w:rFonts w:cs="Times New Roman"/>
        </w:rPr>
        <w:t>（</w:t>
      </w:r>
      <w:r w:rsidRPr="00D60FFD">
        <w:rPr>
          <w:rFonts w:cs="Times New Roman"/>
        </w:rPr>
        <w:t>1</w:t>
      </w:r>
      <w:r w:rsidRPr="00D60FFD">
        <w:rPr>
          <w:rFonts w:cs="Times New Roman"/>
        </w:rPr>
        <w:t>）《中华人民共和国环境保护法》（</w:t>
      </w:r>
      <w:r w:rsidRPr="00D60FFD">
        <w:rPr>
          <w:rFonts w:cs="Times New Roman"/>
        </w:rPr>
        <w:t>2015</w:t>
      </w:r>
      <w:r w:rsidRPr="00D60FFD">
        <w:rPr>
          <w:rFonts w:cs="Times New Roman"/>
        </w:rPr>
        <w:t>年</w:t>
      </w:r>
      <w:r w:rsidRPr="00D60FFD">
        <w:rPr>
          <w:rFonts w:cs="Times New Roman"/>
        </w:rPr>
        <w:t>1</w:t>
      </w:r>
      <w:r w:rsidRPr="00D60FFD">
        <w:rPr>
          <w:rFonts w:cs="Times New Roman"/>
        </w:rPr>
        <w:t>月</w:t>
      </w:r>
      <w:r w:rsidRPr="00D60FFD">
        <w:rPr>
          <w:rFonts w:cs="Times New Roman"/>
        </w:rPr>
        <w:t>1</w:t>
      </w:r>
      <w:r w:rsidRPr="00D60FFD">
        <w:rPr>
          <w:rFonts w:cs="Times New Roman"/>
        </w:rPr>
        <w:t>日施行）；</w:t>
      </w:r>
    </w:p>
    <w:p w14:paraId="58BB99C3" w14:textId="77777777" w:rsidR="00D44A57" w:rsidRPr="00D60FFD" w:rsidRDefault="00D44A57" w:rsidP="00D44A57">
      <w:pPr>
        <w:ind w:firstLine="480"/>
        <w:rPr>
          <w:rFonts w:cs="Times New Roman"/>
        </w:rPr>
      </w:pPr>
      <w:r w:rsidRPr="00D60FFD">
        <w:rPr>
          <w:rFonts w:cs="Times New Roman"/>
        </w:rPr>
        <w:t>（</w:t>
      </w:r>
      <w:r w:rsidRPr="00D60FFD">
        <w:rPr>
          <w:rFonts w:cs="Times New Roman"/>
        </w:rPr>
        <w:t>2</w:t>
      </w:r>
      <w:r w:rsidRPr="00D60FFD">
        <w:rPr>
          <w:rFonts w:cs="Times New Roman"/>
        </w:rPr>
        <w:t>）《中华人民共和国环境影响评价法》（</w:t>
      </w:r>
      <w:r w:rsidRPr="00D60FFD">
        <w:rPr>
          <w:rFonts w:cs="Times New Roman"/>
        </w:rPr>
        <w:t>2018</w:t>
      </w:r>
      <w:r w:rsidRPr="00D60FFD">
        <w:rPr>
          <w:rFonts w:cs="Times New Roman"/>
        </w:rPr>
        <w:t>年</w:t>
      </w:r>
      <w:r w:rsidRPr="00D60FFD">
        <w:rPr>
          <w:rFonts w:cs="Times New Roman"/>
        </w:rPr>
        <w:t>12</w:t>
      </w:r>
      <w:r w:rsidRPr="00D60FFD">
        <w:rPr>
          <w:rFonts w:cs="Times New Roman"/>
        </w:rPr>
        <w:t>月</w:t>
      </w:r>
      <w:r w:rsidRPr="00D60FFD">
        <w:rPr>
          <w:rFonts w:cs="Times New Roman"/>
        </w:rPr>
        <w:t>29</w:t>
      </w:r>
      <w:r w:rsidRPr="00D60FFD">
        <w:rPr>
          <w:rFonts w:cs="Times New Roman"/>
        </w:rPr>
        <w:t>日</w:t>
      </w:r>
      <w:r w:rsidRPr="00D60FFD">
        <w:rPr>
          <w:rFonts w:cs="Times New Roman" w:hint="eastAsia"/>
        </w:rPr>
        <w:t>修订</w:t>
      </w:r>
      <w:r w:rsidRPr="00D60FFD">
        <w:rPr>
          <w:rFonts w:cs="Times New Roman"/>
        </w:rPr>
        <w:t>）；</w:t>
      </w:r>
    </w:p>
    <w:p w14:paraId="3006A9EE" w14:textId="77777777" w:rsidR="00D44A57" w:rsidRPr="00D60FFD" w:rsidRDefault="00D44A57" w:rsidP="00D44A57">
      <w:pPr>
        <w:ind w:firstLine="480"/>
        <w:rPr>
          <w:rFonts w:cs="Times New Roman"/>
        </w:rPr>
      </w:pPr>
      <w:r w:rsidRPr="00D60FFD">
        <w:rPr>
          <w:rFonts w:cs="Times New Roman"/>
        </w:rPr>
        <w:t>（</w:t>
      </w:r>
      <w:r w:rsidRPr="00D60FFD">
        <w:rPr>
          <w:rFonts w:cs="Times New Roman"/>
        </w:rPr>
        <w:t>3</w:t>
      </w:r>
      <w:r w:rsidRPr="00D60FFD">
        <w:rPr>
          <w:rFonts w:cs="Times New Roman"/>
        </w:rPr>
        <w:t>）《中华人民共和国大气污染防治法》（</w:t>
      </w:r>
      <w:r w:rsidRPr="00D60FFD">
        <w:rPr>
          <w:rFonts w:cs="Times New Roman"/>
        </w:rPr>
        <w:t>2018</w:t>
      </w:r>
      <w:r w:rsidRPr="00D60FFD">
        <w:rPr>
          <w:rFonts w:cs="Times New Roman"/>
        </w:rPr>
        <w:t>年</w:t>
      </w:r>
      <w:r w:rsidRPr="00D60FFD">
        <w:rPr>
          <w:rFonts w:cs="Times New Roman"/>
        </w:rPr>
        <w:t>10</w:t>
      </w:r>
      <w:r w:rsidRPr="00D60FFD">
        <w:rPr>
          <w:rFonts w:cs="Times New Roman"/>
        </w:rPr>
        <w:t>月</w:t>
      </w:r>
      <w:r w:rsidRPr="00D60FFD">
        <w:rPr>
          <w:rFonts w:cs="Times New Roman"/>
        </w:rPr>
        <w:t>26</w:t>
      </w:r>
      <w:r w:rsidRPr="00D60FFD">
        <w:rPr>
          <w:rFonts w:cs="Times New Roman"/>
        </w:rPr>
        <w:t>日</w:t>
      </w:r>
      <w:r w:rsidRPr="00D60FFD">
        <w:rPr>
          <w:rFonts w:cs="Times New Roman" w:hint="eastAsia"/>
        </w:rPr>
        <w:t>修正</w:t>
      </w:r>
      <w:r w:rsidRPr="00D60FFD">
        <w:rPr>
          <w:rFonts w:cs="Times New Roman"/>
        </w:rPr>
        <w:t>）；</w:t>
      </w:r>
    </w:p>
    <w:p w14:paraId="0AB1CC02" w14:textId="77777777" w:rsidR="00D44A57" w:rsidRPr="00D60FFD" w:rsidRDefault="00D44A57" w:rsidP="00D44A57">
      <w:pPr>
        <w:ind w:firstLine="480"/>
        <w:rPr>
          <w:rFonts w:cs="Times New Roman"/>
        </w:rPr>
      </w:pPr>
      <w:r w:rsidRPr="00D60FFD">
        <w:rPr>
          <w:rFonts w:cs="Times New Roman"/>
        </w:rPr>
        <w:t>（</w:t>
      </w:r>
      <w:r w:rsidRPr="00D60FFD">
        <w:rPr>
          <w:rFonts w:cs="Times New Roman"/>
        </w:rPr>
        <w:t>4</w:t>
      </w:r>
      <w:r w:rsidRPr="00D60FFD">
        <w:rPr>
          <w:rFonts w:cs="Times New Roman"/>
        </w:rPr>
        <w:t>）《中华人民共和国水污染防治法》（</w:t>
      </w:r>
      <w:r w:rsidRPr="00D60FFD">
        <w:rPr>
          <w:rFonts w:cs="Times New Roman"/>
        </w:rPr>
        <w:t>2018</w:t>
      </w:r>
      <w:r w:rsidRPr="00D60FFD">
        <w:rPr>
          <w:rFonts w:cs="Times New Roman"/>
        </w:rPr>
        <w:t>年</w:t>
      </w:r>
      <w:r w:rsidRPr="00D60FFD">
        <w:rPr>
          <w:rFonts w:cs="Times New Roman" w:hint="eastAsia"/>
        </w:rPr>
        <w:t>1</w:t>
      </w:r>
      <w:r w:rsidRPr="00D60FFD">
        <w:rPr>
          <w:rFonts w:cs="Times New Roman"/>
        </w:rPr>
        <w:t>月</w:t>
      </w:r>
      <w:r w:rsidRPr="00D60FFD">
        <w:rPr>
          <w:rFonts w:cs="Times New Roman"/>
        </w:rPr>
        <w:t>1</w:t>
      </w:r>
      <w:r w:rsidRPr="00D60FFD">
        <w:rPr>
          <w:rFonts w:cs="Times New Roman"/>
        </w:rPr>
        <w:t>日</w:t>
      </w:r>
      <w:r w:rsidRPr="00D60FFD">
        <w:rPr>
          <w:rFonts w:cs="Times New Roman" w:hint="eastAsia"/>
        </w:rPr>
        <w:t>施行</w:t>
      </w:r>
      <w:r w:rsidRPr="00D60FFD">
        <w:rPr>
          <w:rFonts w:cs="Times New Roman"/>
        </w:rPr>
        <w:t>）；</w:t>
      </w:r>
    </w:p>
    <w:p w14:paraId="61EC1336" w14:textId="77777777" w:rsidR="00D44A57" w:rsidRPr="00D60FFD" w:rsidRDefault="00D44A57" w:rsidP="00D44A57">
      <w:pPr>
        <w:ind w:firstLine="480"/>
        <w:rPr>
          <w:rFonts w:cs="Times New Roman"/>
        </w:rPr>
      </w:pPr>
      <w:r w:rsidRPr="00D60FFD">
        <w:rPr>
          <w:rFonts w:cs="Times New Roman"/>
        </w:rPr>
        <w:t>（</w:t>
      </w:r>
      <w:r w:rsidRPr="00D60FFD">
        <w:rPr>
          <w:rFonts w:cs="Times New Roman"/>
        </w:rPr>
        <w:t>5</w:t>
      </w:r>
      <w:r w:rsidRPr="00D60FFD">
        <w:rPr>
          <w:rFonts w:cs="Times New Roman"/>
        </w:rPr>
        <w:t>）《中华人民共和国固体废物污染环境防治法》（</w:t>
      </w:r>
      <w:r w:rsidRPr="00D60FFD">
        <w:rPr>
          <w:rFonts w:cs="Times New Roman"/>
        </w:rPr>
        <w:t>2020</w:t>
      </w:r>
      <w:r w:rsidRPr="00D60FFD">
        <w:rPr>
          <w:rFonts w:cs="Times New Roman"/>
        </w:rPr>
        <w:t>年</w:t>
      </w:r>
      <w:r w:rsidRPr="00D60FFD">
        <w:rPr>
          <w:rFonts w:cs="Times New Roman"/>
        </w:rPr>
        <w:t>9</w:t>
      </w:r>
      <w:r w:rsidRPr="00D60FFD">
        <w:rPr>
          <w:rFonts w:cs="Times New Roman"/>
        </w:rPr>
        <w:t>月</w:t>
      </w:r>
      <w:r w:rsidRPr="00D60FFD">
        <w:rPr>
          <w:rFonts w:cs="Times New Roman"/>
        </w:rPr>
        <w:t>1</w:t>
      </w:r>
      <w:r w:rsidRPr="00D60FFD">
        <w:rPr>
          <w:rFonts w:cs="Times New Roman"/>
        </w:rPr>
        <w:t>日</w:t>
      </w:r>
      <w:r w:rsidRPr="00D60FFD">
        <w:rPr>
          <w:rFonts w:cs="Times New Roman" w:hint="eastAsia"/>
        </w:rPr>
        <w:t>施行</w:t>
      </w:r>
      <w:r w:rsidRPr="00D60FFD">
        <w:rPr>
          <w:rFonts w:cs="Times New Roman"/>
        </w:rPr>
        <w:t>）；</w:t>
      </w:r>
    </w:p>
    <w:p w14:paraId="38A9D815"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6</w:t>
      </w:r>
      <w:r w:rsidRPr="00D60FFD">
        <w:rPr>
          <w:rFonts w:cs="Times New Roman" w:hint="eastAsia"/>
        </w:rPr>
        <w:t>）《中华人民共和国土壤污染防治法》（</w:t>
      </w:r>
      <w:r w:rsidRPr="00D60FFD">
        <w:rPr>
          <w:rFonts w:cs="Times New Roman"/>
        </w:rPr>
        <w:t>2019</w:t>
      </w:r>
      <w:r w:rsidRPr="00D60FFD">
        <w:rPr>
          <w:rFonts w:cs="Times New Roman"/>
        </w:rPr>
        <w:t>年</w:t>
      </w:r>
      <w:r w:rsidRPr="00D60FFD">
        <w:rPr>
          <w:rFonts w:cs="Times New Roman"/>
        </w:rPr>
        <w:t>1</w:t>
      </w:r>
      <w:r w:rsidRPr="00D60FFD">
        <w:rPr>
          <w:rFonts w:cs="Times New Roman"/>
        </w:rPr>
        <w:t>月</w:t>
      </w:r>
      <w:r w:rsidRPr="00D60FFD">
        <w:rPr>
          <w:rFonts w:cs="Times New Roman"/>
        </w:rPr>
        <w:t>1</w:t>
      </w:r>
      <w:r w:rsidRPr="00D60FFD">
        <w:rPr>
          <w:rFonts w:cs="Times New Roman"/>
        </w:rPr>
        <w:t>日</w:t>
      </w:r>
      <w:r w:rsidRPr="00D60FFD">
        <w:rPr>
          <w:rFonts w:cs="Times New Roman" w:hint="eastAsia"/>
        </w:rPr>
        <w:t>施行）</w:t>
      </w:r>
      <w:r w:rsidRPr="00D60FFD">
        <w:rPr>
          <w:rFonts w:cs="Times New Roman"/>
        </w:rPr>
        <w:t>；</w:t>
      </w:r>
    </w:p>
    <w:p w14:paraId="66D372D2" w14:textId="77777777" w:rsidR="00D44A57" w:rsidRPr="00D60FFD" w:rsidRDefault="00D44A57" w:rsidP="00D44A57">
      <w:pPr>
        <w:ind w:firstLine="480"/>
        <w:rPr>
          <w:rFonts w:cs="Times New Roman"/>
        </w:rPr>
      </w:pPr>
      <w:r w:rsidRPr="00D60FFD">
        <w:rPr>
          <w:rFonts w:cs="Times New Roman"/>
        </w:rPr>
        <w:t>（</w:t>
      </w:r>
      <w:r w:rsidRPr="00D60FFD">
        <w:rPr>
          <w:rFonts w:cs="Times New Roman"/>
        </w:rPr>
        <w:t>7</w:t>
      </w:r>
      <w:r w:rsidRPr="00D60FFD">
        <w:rPr>
          <w:rFonts w:cs="Times New Roman"/>
        </w:rPr>
        <w:t>）《中华人民共和国环境噪声污染防治法》（</w:t>
      </w:r>
      <w:r w:rsidRPr="00D60FFD">
        <w:rPr>
          <w:rFonts w:cs="Times New Roman"/>
        </w:rPr>
        <w:t>2018</w:t>
      </w:r>
      <w:r w:rsidRPr="00D60FFD">
        <w:rPr>
          <w:rFonts w:cs="Times New Roman"/>
        </w:rPr>
        <w:t>年</w:t>
      </w:r>
      <w:r w:rsidRPr="00D60FFD">
        <w:rPr>
          <w:rFonts w:cs="Times New Roman"/>
        </w:rPr>
        <w:t>12</w:t>
      </w:r>
      <w:r w:rsidRPr="00D60FFD">
        <w:rPr>
          <w:rFonts w:cs="Times New Roman"/>
        </w:rPr>
        <w:t>月</w:t>
      </w:r>
      <w:r w:rsidRPr="00D60FFD">
        <w:rPr>
          <w:rFonts w:cs="Times New Roman"/>
        </w:rPr>
        <w:t>29</w:t>
      </w:r>
      <w:r w:rsidRPr="00D60FFD">
        <w:rPr>
          <w:rFonts w:cs="Times New Roman"/>
        </w:rPr>
        <w:t>日</w:t>
      </w:r>
      <w:r w:rsidRPr="00D60FFD">
        <w:rPr>
          <w:rFonts w:cs="Times New Roman" w:hint="eastAsia"/>
        </w:rPr>
        <w:t>修订</w:t>
      </w:r>
      <w:r w:rsidRPr="00D60FFD">
        <w:rPr>
          <w:rFonts w:cs="Times New Roman"/>
        </w:rPr>
        <w:t>）；</w:t>
      </w:r>
    </w:p>
    <w:p w14:paraId="58E8D048" w14:textId="77777777" w:rsidR="00D44A57" w:rsidRPr="00D60FFD" w:rsidRDefault="00D44A57" w:rsidP="00D44A57">
      <w:pPr>
        <w:ind w:firstLine="480"/>
        <w:rPr>
          <w:rFonts w:cs="Times New Roman"/>
        </w:rPr>
      </w:pPr>
      <w:r w:rsidRPr="00D60FFD">
        <w:rPr>
          <w:rFonts w:cs="Times New Roman"/>
        </w:rPr>
        <w:t>（</w:t>
      </w:r>
      <w:r w:rsidRPr="00D60FFD">
        <w:rPr>
          <w:rFonts w:cs="Times New Roman"/>
        </w:rPr>
        <w:t>8</w:t>
      </w:r>
      <w:r w:rsidRPr="00D60FFD">
        <w:rPr>
          <w:rFonts w:cs="Times New Roman"/>
        </w:rPr>
        <w:t>）《中华人民共和国清洁生产促进法》（</w:t>
      </w:r>
      <w:r w:rsidRPr="00D60FFD">
        <w:rPr>
          <w:rFonts w:cs="Times New Roman"/>
        </w:rPr>
        <w:t>2012</w:t>
      </w:r>
      <w:r w:rsidRPr="00D60FFD">
        <w:rPr>
          <w:rFonts w:cs="Times New Roman"/>
        </w:rPr>
        <w:t>年</w:t>
      </w:r>
      <w:r w:rsidRPr="00D60FFD">
        <w:rPr>
          <w:rFonts w:cs="Times New Roman"/>
        </w:rPr>
        <w:t>7</w:t>
      </w:r>
      <w:r w:rsidRPr="00D60FFD">
        <w:rPr>
          <w:rFonts w:cs="Times New Roman"/>
        </w:rPr>
        <w:t>月</w:t>
      </w:r>
      <w:r w:rsidRPr="00D60FFD">
        <w:rPr>
          <w:rFonts w:cs="Times New Roman"/>
        </w:rPr>
        <w:t>1</w:t>
      </w:r>
      <w:r w:rsidRPr="00D60FFD">
        <w:rPr>
          <w:rFonts w:cs="Times New Roman"/>
        </w:rPr>
        <w:t>日施行）；</w:t>
      </w:r>
    </w:p>
    <w:p w14:paraId="768B4CDE" w14:textId="77777777" w:rsidR="00D44A57" w:rsidRPr="00D60FFD" w:rsidRDefault="00D44A57" w:rsidP="00D44A57">
      <w:pPr>
        <w:ind w:firstLine="480"/>
        <w:rPr>
          <w:rFonts w:cs="Times New Roman"/>
        </w:rPr>
      </w:pPr>
      <w:r w:rsidRPr="00D60FFD">
        <w:rPr>
          <w:rFonts w:cs="Times New Roman"/>
        </w:rPr>
        <w:t>（</w:t>
      </w:r>
      <w:r w:rsidRPr="00D60FFD">
        <w:rPr>
          <w:rFonts w:cs="Times New Roman"/>
        </w:rPr>
        <w:t>9</w:t>
      </w:r>
      <w:r w:rsidRPr="00D60FFD">
        <w:rPr>
          <w:rFonts w:cs="Times New Roman"/>
        </w:rPr>
        <w:t>）《建设项目环境保护管理条例》（</w:t>
      </w:r>
      <w:r w:rsidRPr="00D60FFD">
        <w:rPr>
          <w:rFonts w:cs="Times New Roman"/>
        </w:rPr>
        <w:t>2017</w:t>
      </w:r>
      <w:r w:rsidRPr="00D60FFD">
        <w:rPr>
          <w:rFonts w:cs="Times New Roman"/>
        </w:rPr>
        <w:t>年</w:t>
      </w:r>
      <w:r w:rsidRPr="00D60FFD">
        <w:rPr>
          <w:rFonts w:cs="Times New Roman"/>
        </w:rPr>
        <w:t>10</w:t>
      </w:r>
      <w:r w:rsidRPr="00D60FFD">
        <w:rPr>
          <w:rFonts w:cs="Times New Roman"/>
        </w:rPr>
        <w:t>月</w:t>
      </w:r>
      <w:r w:rsidRPr="00D60FFD">
        <w:rPr>
          <w:rFonts w:cs="Times New Roman"/>
        </w:rPr>
        <w:t>1</w:t>
      </w:r>
      <w:r w:rsidRPr="00D60FFD">
        <w:rPr>
          <w:rFonts w:cs="Times New Roman"/>
        </w:rPr>
        <w:t>日施行）；</w:t>
      </w:r>
    </w:p>
    <w:p w14:paraId="5910E45F" w14:textId="77777777" w:rsidR="00D44A57" w:rsidRPr="00D60FFD" w:rsidRDefault="00D44A57" w:rsidP="00D44A57">
      <w:pPr>
        <w:ind w:firstLine="480"/>
        <w:rPr>
          <w:rFonts w:cs="Times New Roman"/>
        </w:rPr>
      </w:pPr>
      <w:r w:rsidRPr="00D60FFD">
        <w:rPr>
          <w:rFonts w:cs="Times New Roman"/>
        </w:rPr>
        <w:t>（</w:t>
      </w:r>
      <w:r w:rsidRPr="00D60FFD">
        <w:rPr>
          <w:rFonts w:cs="Times New Roman"/>
        </w:rPr>
        <w:t>10</w:t>
      </w:r>
      <w:r w:rsidRPr="00D60FFD">
        <w:rPr>
          <w:rFonts w:cs="Times New Roman"/>
        </w:rPr>
        <w:t>）《建设项目环境影响评价分类管理名录</w:t>
      </w:r>
      <w:r w:rsidRPr="00D60FFD">
        <w:rPr>
          <w:rFonts w:cs="Times New Roman" w:hint="eastAsia"/>
        </w:rPr>
        <w:t>（</w:t>
      </w:r>
      <w:r w:rsidRPr="00D60FFD">
        <w:rPr>
          <w:rFonts w:cs="Times New Roman" w:hint="eastAsia"/>
        </w:rPr>
        <w:t>2021</w:t>
      </w:r>
      <w:r w:rsidRPr="00D60FFD">
        <w:rPr>
          <w:rFonts w:cs="Times New Roman" w:hint="eastAsia"/>
        </w:rPr>
        <w:t>年版）</w:t>
      </w:r>
      <w:r w:rsidRPr="00D60FFD">
        <w:rPr>
          <w:rFonts w:cs="Times New Roman"/>
        </w:rPr>
        <w:t>》（</w:t>
      </w:r>
      <w:r w:rsidRPr="00D60FFD">
        <w:rPr>
          <w:rFonts w:cs="Times New Roman"/>
        </w:rPr>
        <w:t>2021</w:t>
      </w:r>
      <w:r w:rsidRPr="00D60FFD">
        <w:rPr>
          <w:rFonts w:cs="Times New Roman"/>
        </w:rPr>
        <w:t>年</w:t>
      </w:r>
      <w:r w:rsidRPr="00D60FFD">
        <w:rPr>
          <w:rFonts w:cs="Times New Roman"/>
        </w:rPr>
        <w:t>1</w:t>
      </w:r>
      <w:r w:rsidRPr="00D60FFD">
        <w:rPr>
          <w:rFonts w:cs="Times New Roman"/>
        </w:rPr>
        <w:t>月</w:t>
      </w:r>
      <w:r w:rsidRPr="00D60FFD">
        <w:rPr>
          <w:rFonts w:cs="Times New Roman"/>
        </w:rPr>
        <w:t>1</w:t>
      </w:r>
      <w:r w:rsidRPr="00D60FFD">
        <w:rPr>
          <w:rFonts w:cs="Times New Roman"/>
        </w:rPr>
        <w:t>日</w:t>
      </w:r>
      <w:r w:rsidRPr="00D60FFD">
        <w:rPr>
          <w:rFonts w:cs="Times New Roman" w:hint="eastAsia"/>
        </w:rPr>
        <w:t>施行</w:t>
      </w:r>
      <w:r w:rsidRPr="00D60FFD">
        <w:rPr>
          <w:rFonts w:cs="Times New Roman"/>
        </w:rPr>
        <w:t>）；</w:t>
      </w:r>
    </w:p>
    <w:p w14:paraId="7815F6F0" w14:textId="77777777" w:rsidR="00D44A57" w:rsidRPr="00D60FFD" w:rsidRDefault="00D44A57" w:rsidP="00D44A57">
      <w:pPr>
        <w:ind w:firstLine="480"/>
        <w:rPr>
          <w:rFonts w:cs="Times New Roman"/>
        </w:rPr>
      </w:pPr>
      <w:r w:rsidRPr="00D60FFD">
        <w:rPr>
          <w:rFonts w:cs="Times New Roman"/>
        </w:rPr>
        <w:t>（</w:t>
      </w:r>
      <w:r w:rsidRPr="00D60FFD">
        <w:rPr>
          <w:rFonts w:cs="Times New Roman"/>
        </w:rPr>
        <w:t>11</w:t>
      </w:r>
      <w:r w:rsidRPr="00D60FFD">
        <w:rPr>
          <w:rFonts w:cs="Times New Roman"/>
        </w:rPr>
        <w:t>）《危险废物经营许可证管理办法》</w:t>
      </w:r>
      <w:r w:rsidRPr="00D60FFD">
        <w:rPr>
          <w:rFonts w:cs="Times New Roman" w:hint="eastAsia"/>
        </w:rPr>
        <w:t>（</w:t>
      </w:r>
      <w:r w:rsidRPr="00D60FFD">
        <w:rPr>
          <w:rFonts w:cs="Times New Roman"/>
        </w:rPr>
        <w:t>国务院令</w:t>
      </w:r>
      <w:r w:rsidRPr="00D60FFD">
        <w:rPr>
          <w:rFonts w:cs="Times New Roman"/>
        </w:rPr>
        <w:t xml:space="preserve"> </w:t>
      </w:r>
      <w:r w:rsidRPr="00D60FFD">
        <w:rPr>
          <w:rFonts w:cs="Times New Roman"/>
        </w:rPr>
        <w:t>第</w:t>
      </w:r>
      <w:r w:rsidRPr="00D60FFD">
        <w:rPr>
          <w:rFonts w:cs="Times New Roman"/>
        </w:rPr>
        <w:t>408</w:t>
      </w:r>
      <w:r w:rsidRPr="00D60FFD">
        <w:rPr>
          <w:rFonts w:cs="Times New Roman"/>
        </w:rPr>
        <w:t>号</w:t>
      </w:r>
      <w:r w:rsidRPr="00D60FFD">
        <w:rPr>
          <w:rFonts w:cs="Times New Roman" w:hint="eastAsia"/>
        </w:rPr>
        <w:t>，</w:t>
      </w:r>
      <w:r w:rsidRPr="00D60FFD">
        <w:rPr>
          <w:rFonts w:cs="Times New Roman"/>
        </w:rPr>
        <w:t>2004</w:t>
      </w:r>
      <w:r w:rsidRPr="00D60FFD">
        <w:rPr>
          <w:rFonts w:cs="Times New Roman"/>
        </w:rPr>
        <w:t>年</w:t>
      </w:r>
      <w:r w:rsidRPr="00D60FFD">
        <w:rPr>
          <w:rFonts w:cs="Times New Roman"/>
        </w:rPr>
        <w:t>7</w:t>
      </w:r>
      <w:r w:rsidRPr="00D60FFD">
        <w:rPr>
          <w:rFonts w:cs="Times New Roman"/>
        </w:rPr>
        <w:t>月</w:t>
      </w:r>
      <w:r w:rsidRPr="00D60FFD">
        <w:rPr>
          <w:rFonts w:cs="Times New Roman"/>
        </w:rPr>
        <w:t>1</w:t>
      </w:r>
      <w:r w:rsidRPr="00D60FFD">
        <w:rPr>
          <w:rFonts w:cs="Times New Roman"/>
        </w:rPr>
        <w:t>日起施行</w:t>
      </w:r>
      <w:r w:rsidRPr="00D60FFD">
        <w:rPr>
          <w:rFonts w:cs="Times New Roman" w:hint="eastAsia"/>
        </w:rPr>
        <w:t>）</w:t>
      </w:r>
      <w:r w:rsidRPr="00D60FFD">
        <w:rPr>
          <w:rFonts w:cs="Times New Roman"/>
        </w:rPr>
        <w:t>；</w:t>
      </w:r>
    </w:p>
    <w:p w14:paraId="7DAF3AA3" w14:textId="77777777" w:rsidR="00D44A57" w:rsidRPr="00D60FFD" w:rsidRDefault="00D44A57" w:rsidP="00D44A57">
      <w:pPr>
        <w:ind w:firstLine="480"/>
        <w:rPr>
          <w:rFonts w:cs="Times New Roman"/>
        </w:rPr>
      </w:pPr>
      <w:r w:rsidRPr="00D60FFD">
        <w:rPr>
          <w:rFonts w:cs="Times New Roman"/>
        </w:rPr>
        <w:t>（</w:t>
      </w:r>
      <w:r w:rsidRPr="00D60FFD">
        <w:rPr>
          <w:rFonts w:cs="Times New Roman"/>
        </w:rPr>
        <w:t>12</w:t>
      </w:r>
      <w:r w:rsidRPr="00D60FFD">
        <w:rPr>
          <w:rFonts w:cs="Times New Roman"/>
        </w:rPr>
        <w:t>）《</w:t>
      </w:r>
      <w:r w:rsidRPr="00D60FFD">
        <w:rPr>
          <w:rFonts w:cs="Times New Roman" w:hint="eastAsia"/>
        </w:rPr>
        <w:t>国务院关于</w:t>
      </w:r>
      <w:r w:rsidRPr="00D60FFD">
        <w:rPr>
          <w:rFonts w:cs="Times New Roman"/>
        </w:rPr>
        <w:t>全国危险废物和医疗废物处置设施建设规划</w:t>
      </w:r>
      <w:r w:rsidRPr="00D60FFD">
        <w:rPr>
          <w:rFonts w:cs="Times New Roman" w:hint="eastAsia"/>
        </w:rPr>
        <w:t>的</w:t>
      </w:r>
      <w:r w:rsidRPr="00D60FFD">
        <w:rPr>
          <w:rFonts w:cs="Times New Roman"/>
        </w:rPr>
        <w:t>批复》（国务院</w:t>
      </w:r>
      <w:r w:rsidRPr="00D60FFD">
        <w:rPr>
          <w:rFonts w:cs="Times New Roman"/>
        </w:rPr>
        <w:t xml:space="preserve"> </w:t>
      </w:r>
      <w:r w:rsidRPr="00D60FFD">
        <w:rPr>
          <w:rFonts w:cs="Times New Roman"/>
        </w:rPr>
        <w:t>国函</w:t>
      </w:r>
      <w:r w:rsidRPr="00D60FFD">
        <w:rPr>
          <w:rFonts w:cs="Times New Roman"/>
        </w:rPr>
        <w:t>[2003]128</w:t>
      </w:r>
      <w:r w:rsidRPr="00D60FFD">
        <w:rPr>
          <w:rFonts w:cs="Times New Roman"/>
        </w:rPr>
        <w:t>号</w:t>
      </w:r>
      <w:r w:rsidRPr="00D60FFD">
        <w:rPr>
          <w:rFonts w:cs="Times New Roman" w:hint="eastAsia"/>
        </w:rPr>
        <w:t>，</w:t>
      </w:r>
      <w:r w:rsidRPr="00D60FFD">
        <w:rPr>
          <w:rFonts w:cs="Times New Roman"/>
        </w:rPr>
        <w:t>2003</w:t>
      </w:r>
      <w:r w:rsidRPr="00D60FFD">
        <w:rPr>
          <w:rFonts w:cs="Times New Roman"/>
        </w:rPr>
        <w:t>年</w:t>
      </w:r>
      <w:r w:rsidRPr="00D60FFD">
        <w:rPr>
          <w:rFonts w:cs="Times New Roman"/>
        </w:rPr>
        <w:t>12</w:t>
      </w:r>
      <w:r w:rsidRPr="00D60FFD">
        <w:rPr>
          <w:rFonts w:cs="Times New Roman"/>
        </w:rPr>
        <w:t>月</w:t>
      </w:r>
      <w:r w:rsidRPr="00D60FFD">
        <w:rPr>
          <w:rFonts w:cs="Times New Roman"/>
        </w:rPr>
        <w:t>19</w:t>
      </w:r>
      <w:r w:rsidRPr="00D60FFD">
        <w:rPr>
          <w:rFonts w:cs="Times New Roman"/>
        </w:rPr>
        <w:t>日</w:t>
      </w:r>
      <w:r w:rsidRPr="00D60FFD">
        <w:rPr>
          <w:rFonts w:cs="Times New Roman" w:hint="eastAsia"/>
        </w:rPr>
        <w:t>）</w:t>
      </w:r>
      <w:r w:rsidRPr="00D60FFD">
        <w:rPr>
          <w:rFonts w:cs="Times New Roman"/>
        </w:rPr>
        <w:t>；</w:t>
      </w:r>
    </w:p>
    <w:p w14:paraId="46697D52" w14:textId="77777777" w:rsidR="00D44A57" w:rsidRPr="00D60FFD" w:rsidRDefault="00D44A57" w:rsidP="00D44A57">
      <w:pPr>
        <w:ind w:firstLine="480"/>
        <w:rPr>
          <w:rFonts w:cs="Times New Roman"/>
        </w:rPr>
      </w:pPr>
      <w:r w:rsidRPr="00D60FFD">
        <w:rPr>
          <w:rFonts w:cs="Times New Roman"/>
        </w:rPr>
        <w:t>（</w:t>
      </w:r>
      <w:r w:rsidRPr="00D60FFD">
        <w:rPr>
          <w:rFonts w:cs="Times New Roman"/>
        </w:rPr>
        <w:t>13</w:t>
      </w:r>
      <w:r w:rsidRPr="00D60FFD">
        <w:rPr>
          <w:rFonts w:cs="Times New Roman"/>
        </w:rPr>
        <w:t>）《国务院关于印发水污染防治行动计划的通知》</w:t>
      </w:r>
      <w:r w:rsidRPr="00D60FFD">
        <w:rPr>
          <w:rFonts w:cs="Times New Roman" w:hint="eastAsia"/>
        </w:rPr>
        <w:t>（</w:t>
      </w:r>
      <w:r w:rsidRPr="00D60FFD">
        <w:rPr>
          <w:rFonts w:cs="Times New Roman"/>
        </w:rPr>
        <w:t>国务院令</w:t>
      </w:r>
      <w:r w:rsidRPr="00D60FFD">
        <w:rPr>
          <w:rFonts w:cs="Times New Roman" w:hint="eastAsia"/>
        </w:rPr>
        <w:t xml:space="preserve"> </w:t>
      </w:r>
      <w:r w:rsidRPr="00D60FFD">
        <w:rPr>
          <w:rFonts w:cs="Times New Roman"/>
        </w:rPr>
        <w:t>国发</w:t>
      </w:r>
      <w:r w:rsidRPr="00D60FFD">
        <w:rPr>
          <w:rFonts w:cs="Times New Roman"/>
        </w:rPr>
        <w:t>[2015]17</w:t>
      </w:r>
      <w:r w:rsidRPr="00D60FFD">
        <w:rPr>
          <w:rFonts w:cs="Times New Roman"/>
        </w:rPr>
        <w:t>号</w:t>
      </w:r>
      <w:r w:rsidRPr="00D60FFD">
        <w:rPr>
          <w:rFonts w:cs="Times New Roman" w:hint="eastAsia"/>
        </w:rPr>
        <w:t>，</w:t>
      </w:r>
      <w:r w:rsidRPr="00D60FFD">
        <w:rPr>
          <w:rFonts w:cs="Times New Roman" w:hint="eastAsia"/>
        </w:rPr>
        <w:t>2015</w:t>
      </w:r>
      <w:r w:rsidRPr="00D60FFD">
        <w:rPr>
          <w:rFonts w:cs="Times New Roman" w:hint="eastAsia"/>
        </w:rPr>
        <w:t>年</w:t>
      </w:r>
      <w:r w:rsidRPr="00D60FFD">
        <w:rPr>
          <w:rFonts w:cs="Times New Roman" w:hint="eastAsia"/>
        </w:rPr>
        <w:t>4</w:t>
      </w:r>
      <w:r w:rsidRPr="00D60FFD">
        <w:rPr>
          <w:rFonts w:cs="Times New Roman" w:hint="eastAsia"/>
        </w:rPr>
        <w:t>月</w:t>
      </w:r>
      <w:r w:rsidRPr="00D60FFD">
        <w:rPr>
          <w:rFonts w:cs="Times New Roman" w:hint="eastAsia"/>
        </w:rPr>
        <w:t>2</w:t>
      </w:r>
      <w:r w:rsidRPr="00D60FFD">
        <w:rPr>
          <w:rFonts w:cs="Times New Roman" w:hint="eastAsia"/>
        </w:rPr>
        <w:t>日）</w:t>
      </w:r>
      <w:r w:rsidRPr="00D60FFD">
        <w:rPr>
          <w:rFonts w:cs="Times New Roman"/>
        </w:rPr>
        <w:t>；</w:t>
      </w:r>
    </w:p>
    <w:p w14:paraId="57F9813D"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14</w:t>
      </w:r>
      <w:r w:rsidRPr="00D60FFD">
        <w:rPr>
          <w:rFonts w:cs="Times New Roman" w:hint="eastAsia"/>
        </w:rPr>
        <w:t>）</w:t>
      </w:r>
      <w:r w:rsidRPr="00D60FFD">
        <w:rPr>
          <w:rFonts w:cs="Times New Roman"/>
        </w:rPr>
        <w:t>《国务院关于加强环境保护重点工作的意见》</w:t>
      </w:r>
      <w:r w:rsidRPr="00D60FFD">
        <w:rPr>
          <w:rFonts w:cs="Times New Roman" w:hint="eastAsia"/>
        </w:rPr>
        <w:t>（</w:t>
      </w:r>
      <w:r w:rsidRPr="00D60FFD">
        <w:rPr>
          <w:rFonts w:cs="Times New Roman"/>
        </w:rPr>
        <w:t>国务院令</w:t>
      </w:r>
      <w:r w:rsidRPr="00D60FFD">
        <w:rPr>
          <w:rFonts w:cs="Times New Roman"/>
        </w:rPr>
        <w:t xml:space="preserve"> </w:t>
      </w:r>
      <w:r w:rsidRPr="00D60FFD">
        <w:rPr>
          <w:rFonts w:cs="Times New Roman"/>
        </w:rPr>
        <w:t>国发</w:t>
      </w:r>
      <w:r w:rsidRPr="00D60FFD">
        <w:rPr>
          <w:rFonts w:cs="Times New Roman"/>
        </w:rPr>
        <w:t>[2011]35</w:t>
      </w:r>
      <w:r w:rsidRPr="00D60FFD">
        <w:rPr>
          <w:rFonts w:cs="Times New Roman"/>
        </w:rPr>
        <w:t>号</w:t>
      </w:r>
      <w:r w:rsidRPr="00D60FFD">
        <w:rPr>
          <w:rFonts w:cs="Times New Roman" w:hint="eastAsia"/>
        </w:rPr>
        <w:t>）</w:t>
      </w:r>
      <w:r w:rsidRPr="00D60FFD">
        <w:rPr>
          <w:rFonts w:cs="Times New Roman"/>
        </w:rPr>
        <w:t>；</w:t>
      </w:r>
    </w:p>
    <w:p w14:paraId="3CE6F4E7" w14:textId="43E2BB60" w:rsidR="00D44A57" w:rsidRPr="00D60FFD" w:rsidRDefault="00D44A57" w:rsidP="00D44A57">
      <w:pPr>
        <w:ind w:firstLine="480"/>
        <w:rPr>
          <w:rFonts w:cs="Times New Roman"/>
        </w:rPr>
      </w:pPr>
      <w:r w:rsidRPr="00D60FFD">
        <w:rPr>
          <w:rFonts w:cs="Times New Roman"/>
        </w:rPr>
        <w:t>（</w:t>
      </w:r>
      <w:r w:rsidRPr="00D60FFD">
        <w:rPr>
          <w:rFonts w:cs="Times New Roman"/>
        </w:rPr>
        <w:t>1</w:t>
      </w:r>
      <w:r w:rsidR="00E5149D" w:rsidRPr="00D60FFD">
        <w:rPr>
          <w:rFonts w:cs="Times New Roman"/>
        </w:rPr>
        <w:t>5</w:t>
      </w:r>
      <w:r w:rsidRPr="00D60FFD">
        <w:rPr>
          <w:rFonts w:cs="Times New Roman"/>
        </w:rPr>
        <w:t>）</w:t>
      </w:r>
      <w:r w:rsidRPr="00D60FFD">
        <w:rPr>
          <w:rFonts w:cs="Times New Roman" w:hint="eastAsia"/>
        </w:rPr>
        <w:t>《国务院关于</w:t>
      </w:r>
      <w:r w:rsidRPr="00D60FFD">
        <w:rPr>
          <w:rFonts w:cs="Times New Roman"/>
        </w:rPr>
        <w:t>印发</w:t>
      </w:r>
      <w:r w:rsidRPr="00D60FFD">
        <w:rPr>
          <w:rFonts w:cs="Times New Roman" w:hint="eastAsia"/>
        </w:rPr>
        <w:t>“十三五”生态环境</w:t>
      </w:r>
      <w:r w:rsidRPr="00D60FFD">
        <w:rPr>
          <w:rFonts w:cs="Times New Roman"/>
        </w:rPr>
        <w:t>保护规划</w:t>
      </w:r>
      <w:r w:rsidRPr="00D60FFD">
        <w:rPr>
          <w:rFonts w:cs="Times New Roman" w:hint="eastAsia"/>
        </w:rPr>
        <w:t>的</w:t>
      </w:r>
      <w:r w:rsidRPr="00D60FFD">
        <w:rPr>
          <w:rFonts w:cs="Times New Roman"/>
        </w:rPr>
        <w:t>通知</w:t>
      </w:r>
      <w:r w:rsidRPr="00D60FFD">
        <w:rPr>
          <w:rFonts w:cs="Times New Roman" w:hint="eastAsia"/>
        </w:rPr>
        <w:t>》（国务院</w:t>
      </w:r>
      <w:r w:rsidRPr="00D60FFD">
        <w:rPr>
          <w:rFonts w:cs="Times New Roman" w:hint="eastAsia"/>
        </w:rPr>
        <w:t xml:space="preserve"> </w:t>
      </w:r>
      <w:r w:rsidRPr="00D60FFD">
        <w:rPr>
          <w:rFonts w:cs="Times New Roman" w:hint="eastAsia"/>
        </w:rPr>
        <w:t>国</w:t>
      </w:r>
      <w:r w:rsidRPr="00D60FFD">
        <w:rPr>
          <w:rFonts w:cs="Times New Roman"/>
        </w:rPr>
        <w:t>发</w:t>
      </w:r>
      <w:r w:rsidRPr="00D60FFD">
        <w:rPr>
          <w:rFonts w:cs="Times New Roman" w:hint="eastAsia"/>
        </w:rPr>
        <w:t>[</w:t>
      </w:r>
      <w:r w:rsidRPr="00D60FFD">
        <w:rPr>
          <w:rFonts w:cs="Times New Roman"/>
        </w:rPr>
        <w:t>2016</w:t>
      </w:r>
      <w:r w:rsidRPr="00D60FFD">
        <w:rPr>
          <w:rFonts w:cs="Times New Roman" w:hint="eastAsia"/>
        </w:rPr>
        <w:t>]</w:t>
      </w:r>
      <w:r w:rsidRPr="00D60FFD">
        <w:rPr>
          <w:rFonts w:cs="Times New Roman"/>
        </w:rPr>
        <w:t>65</w:t>
      </w:r>
      <w:r w:rsidRPr="00D60FFD">
        <w:rPr>
          <w:rFonts w:cs="Times New Roman" w:hint="eastAsia"/>
        </w:rPr>
        <w:t>号）；</w:t>
      </w:r>
    </w:p>
    <w:p w14:paraId="034E23EE" w14:textId="719119F1"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1</w:t>
      </w:r>
      <w:r w:rsidR="00E5149D" w:rsidRPr="00D60FFD">
        <w:rPr>
          <w:rFonts w:cs="Times New Roman"/>
        </w:rPr>
        <w:t>6</w:t>
      </w:r>
      <w:r w:rsidRPr="00D60FFD">
        <w:rPr>
          <w:rFonts w:cs="Times New Roman" w:hint="eastAsia"/>
        </w:rPr>
        <w:t>）《土壤污染防治行动计划》（国务院令</w:t>
      </w:r>
      <w:r w:rsidRPr="00D60FFD">
        <w:rPr>
          <w:rFonts w:cs="Times New Roman" w:hint="eastAsia"/>
        </w:rPr>
        <w:t xml:space="preserve"> </w:t>
      </w:r>
      <w:r w:rsidRPr="00D60FFD">
        <w:rPr>
          <w:rFonts w:cs="Times New Roman" w:hint="eastAsia"/>
        </w:rPr>
        <w:t>国发</w:t>
      </w:r>
      <w:r w:rsidRPr="00D60FFD">
        <w:rPr>
          <w:rFonts w:cs="Times New Roman" w:hint="eastAsia"/>
        </w:rPr>
        <w:t>[2016]31</w:t>
      </w:r>
      <w:r w:rsidRPr="00D60FFD">
        <w:rPr>
          <w:rFonts w:cs="Times New Roman" w:hint="eastAsia"/>
        </w:rPr>
        <w:t>号，</w:t>
      </w:r>
      <w:r w:rsidRPr="00D60FFD">
        <w:rPr>
          <w:rFonts w:cs="Times New Roman" w:hint="eastAsia"/>
        </w:rPr>
        <w:t>2016</w:t>
      </w:r>
      <w:r w:rsidRPr="00D60FFD">
        <w:rPr>
          <w:rFonts w:cs="Times New Roman" w:hint="eastAsia"/>
        </w:rPr>
        <w:t>年</w:t>
      </w:r>
      <w:r w:rsidRPr="00D60FFD">
        <w:rPr>
          <w:rFonts w:cs="Times New Roman" w:hint="eastAsia"/>
        </w:rPr>
        <w:t>5</w:t>
      </w:r>
      <w:r w:rsidRPr="00D60FFD">
        <w:rPr>
          <w:rFonts w:cs="Times New Roman" w:hint="eastAsia"/>
        </w:rPr>
        <w:t>月</w:t>
      </w:r>
      <w:r w:rsidRPr="00D60FFD">
        <w:rPr>
          <w:rFonts w:cs="Times New Roman" w:hint="eastAsia"/>
        </w:rPr>
        <w:t>28</w:t>
      </w:r>
      <w:r w:rsidRPr="00D60FFD">
        <w:rPr>
          <w:rFonts w:cs="Times New Roman" w:hint="eastAsia"/>
        </w:rPr>
        <w:t>日）；</w:t>
      </w:r>
    </w:p>
    <w:p w14:paraId="67C5050D" w14:textId="7B246C25"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1</w:t>
      </w:r>
      <w:r w:rsidR="00E5149D" w:rsidRPr="00D60FFD">
        <w:rPr>
          <w:rFonts w:cs="Times New Roman"/>
        </w:rPr>
        <w:t>7</w:t>
      </w:r>
      <w:r w:rsidRPr="00D60FFD">
        <w:rPr>
          <w:rFonts w:cs="Times New Roman" w:hint="eastAsia"/>
        </w:rPr>
        <w:t>）《排污许可</w:t>
      </w:r>
      <w:r w:rsidRPr="00D60FFD">
        <w:rPr>
          <w:rFonts w:cs="Times New Roman"/>
        </w:rPr>
        <w:t>管理条例</w:t>
      </w:r>
      <w:r w:rsidRPr="00D60FFD">
        <w:rPr>
          <w:rFonts w:cs="Times New Roman" w:hint="eastAsia"/>
        </w:rPr>
        <w:t>》（国务院</w:t>
      </w:r>
      <w:r w:rsidRPr="00D60FFD">
        <w:rPr>
          <w:rFonts w:cs="Times New Roman" w:hint="eastAsia"/>
        </w:rPr>
        <w:t xml:space="preserve"> </w:t>
      </w:r>
      <w:r w:rsidRPr="00D60FFD">
        <w:rPr>
          <w:rFonts w:cs="Times New Roman" w:hint="eastAsia"/>
        </w:rPr>
        <w:t>国令</w:t>
      </w:r>
      <w:r w:rsidRPr="00D60FFD">
        <w:rPr>
          <w:rFonts w:cs="Times New Roman"/>
        </w:rPr>
        <w:t>第</w:t>
      </w:r>
      <w:r w:rsidRPr="00D60FFD">
        <w:rPr>
          <w:rFonts w:cs="Times New Roman" w:hint="eastAsia"/>
        </w:rPr>
        <w:t>736</w:t>
      </w:r>
      <w:r w:rsidRPr="00D60FFD">
        <w:rPr>
          <w:rFonts w:cs="Times New Roman" w:hint="eastAsia"/>
        </w:rPr>
        <w:t>号</w:t>
      </w:r>
      <w:r w:rsidRPr="00D60FFD">
        <w:rPr>
          <w:rFonts w:cs="Times New Roman"/>
        </w:rPr>
        <w:t>，</w:t>
      </w:r>
      <w:r w:rsidRPr="00D60FFD">
        <w:rPr>
          <w:rFonts w:cs="Times New Roman" w:hint="eastAsia"/>
        </w:rPr>
        <w:t>2021</w:t>
      </w:r>
      <w:r w:rsidRPr="00D60FFD">
        <w:rPr>
          <w:rFonts w:cs="Times New Roman" w:hint="eastAsia"/>
        </w:rPr>
        <w:t>年</w:t>
      </w:r>
      <w:r w:rsidRPr="00D60FFD">
        <w:rPr>
          <w:rFonts w:cs="Times New Roman" w:hint="eastAsia"/>
        </w:rPr>
        <w:t>1</w:t>
      </w:r>
      <w:r w:rsidRPr="00D60FFD">
        <w:rPr>
          <w:rFonts w:cs="Times New Roman" w:hint="eastAsia"/>
        </w:rPr>
        <w:t>月</w:t>
      </w:r>
      <w:r w:rsidRPr="00D60FFD">
        <w:rPr>
          <w:rFonts w:cs="Times New Roman" w:hint="eastAsia"/>
        </w:rPr>
        <w:t>24</w:t>
      </w:r>
      <w:r w:rsidRPr="00D60FFD">
        <w:rPr>
          <w:rFonts w:cs="Times New Roman" w:hint="eastAsia"/>
        </w:rPr>
        <w:t>日）；</w:t>
      </w:r>
    </w:p>
    <w:p w14:paraId="0C5FA848" w14:textId="0C5DD2DF" w:rsidR="00D44A57" w:rsidRPr="00D60FFD" w:rsidRDefault="00D44A57" w:rsidP="00D44A57">
      <w:pPr>
        <w:ind w:firstLine="480"/>
        <w:rPr>
          <w:rFonts w:cs="Times New Roman"/>
        </w:rPr>
      </w:pPr>
      <w:r w:rsidRPr="00D60FFD">
        <w:rPr>
          <w:rFonts w:cs="Times New Roman"/>
        </w:rPr>
        <w:t>（</w:t>
      </w:r>
      <w:r w:rsidRPr="00D60FFD">
        <w:rPr>
          <w:rFonts w:cs="Times New Roman"/>
        </w:rPr>
        <w:t>1</w:t>
      </w:r>
      <w:r w:rsidR="00E5149D" w:rsidRPr="00D60FFD">
        <w:rPr>
          <w:rFonts w:cs="Times New Roman"/>
        </w:rPr>
        <w:t>8</w:t>
      </w:r>
      <w:r w:rsidRPr="00D60FFD">
        <w:rPr>
          <w:rFonts w:cs="Times New Roman"/>
        </w:rPr>
        <w:t>）《全国危险废物和医疗废物处置设施建设规划》</w:t>
      </w:r>
      <w:r w:rsidRPr="00D60FFD">
        <w:rPr>
          <w:rFonts w:cs="Times New Roman" w:hint="eastAsia"/>
        </w:rPr>
        <w:t>（</w:t>
      </w:r>
      <w:r w:rsidRPr="00D60FFD">
        <w:rPr>
          <w:rFonts w:cs="Times New Roman"/>
        </w:rPr>
        <w:t>原国家环保总局，环发</w:t>
      </w:r>
      <w:r w:rsidRPr="00D60FFD">
        <w:rPr>
          <w:rFonts w:cs="Times New Roman"/>
        </w:rPr>
        <w:t>[2004]16</w:t>
      </w:r>
      <w:r w:rsidRPr="00D60FFD">
        <w:rPr>
          <w:rFonts w:cs="Times New Roman"/>
        </w:rPr>
        <w:t>号</w:t>
      </w:r>
      <w:r w:rsidRPr="00D60FFD">
        <w:rPr>
          <w:rFonts w:cs="Times New Roman" w:hint="eastAsia"/>
        </w:rPr>
        <w:t>，</w:t>
      </w:r>
      <w:r w:rsidRPr="00D60FFD">
        <w:rPr>
          <w:rFonts w:cs="Times New Roman"/>
        </w:rPr>
        <w:t>2004</w:t>
      </w:r>
      <w:r w:rsidRPr="00D60FFD">
        <w:rPr>
          <w:rFonts w:cs="Times New Roman"/>
        </w:rPr>
        <w:t>年</w:t>
      </w:r>
      <w:r w:rsidRPr="00D60FFD">
        <w:rPr>
          <w:rFonts w:cs="Times New Roman"/>
        </w:rPr>
        <w:t>1</w:t>
      </w:r>
      <w:r w:rsidRPr="00D60FFD">
        <w:rPr>
          <w:rFonts w:cs="Times New Roman"/>
        </w:rPr>
        <w:t>月</w:t>
      </w:r>
      <w:r w:rsidRPr="00D60FFD">
        <w:rPr>
          <w:rFonts w:cs="Times New Roman"/>
        </w:rPr>
        <w:t>19</w:t>
      </w:r>
      <w:r w:rsidRPr="00D60FFD">
        <w:rPr>
          <w:rFonts w:cs="Times New Roman"/>
        </w:rPr>
        <w:t>日</w:t>
      </w:r>
      <w:r w:rsidRPr="00D60FFD">
        <w:rPr>
          <w:rFonts w:cs="Times New Roman" w:hint="eastAsia"/>
        </w:rPr>
        <w:t>）</w:t>
      </w:r>
      <w:r w:rsidRPr="00D60FFD">
        <w:rPr>
          <w:rFonts w:cs="Times New Roman"/>
        </w:rPr>
        <w:t>；</w:t>
      </w:r>
    </w:p>
    <w:p w14:paraId="4CC7937E" w14:textId="2E15416C" w:rsidR="00D44A57" w:rsidRPr="00D60FFD" w:rsidRDefault="00D44A57" w:rsidP="00D44A57">
      <w:pPr>
        <w:ind w:firstLine="480"/>
        <w:rPr>
          <w:rFonts w:cs="Times New Roman"/>
        </w:rPr>
      </w:pPr>
      <w:r w:rsidRPr="00D60FFD">
        <w:rPr>
          <w:rFonts w:cs="Times New Roman"/>
        </w:rPr>
        <w:t>（</w:t>
      </w:r>
      <w:r w:rsidR="00E5149D" w:rsidRPr="00D60FFD">
        <w:rPr>
          <w:rFonts w:cs="Times New Roman"/>
        </w:rPr>
        <w:t>19</w:t>
      </w:r>
      <w:r w:rsidRPr="00D60FFD">
        <w:rPr>
          <w:rFonts w:cs="Times New Roman"/>
        </w:rPr>
        <w:t>）《危险废物和医疗废物处置设施建设项目环境影响评价技术原则（试行）》</w:t>
      </w:r>
      <w:r w:rsidRPr="00D60FFD">
        <w:rPr>
          <w:rFonts w:cs="Times New Roman" w:hint="eastAsia"/>
        </w:rPr>
        <w:t>（</w:t>
      </w:r>
      <w:r w:rsidRPr="00D60FFD">
        <w:rPr>
          <w:rFonts w:cs="Times New Roman"/>
        </w:rPr>
        <w:t>原国家环保总局</w:t>
      </w:r>
      <w:r w:rsidRPr="00D60FFD">
        <w:rPr>
          <w:rFonts w:cs="Times New Roman"/>
        </w:rPr>
        <w:t xml:space="preserve"> </w:t>
      </w:r>
      <w:r w:rsidRPr="00D60FFD">
        <w:rPr>
          <w:rFonts w:cs="Times New Roman"/>
        </w:rPr>
        <w:t>环发</w:t>
      </w:r>
      <w:r w:rsidRPr="00D60FFD">
        <w:rPr>
          <w:rFonts w:cs="Times New Roman"/>
        </w:rPr>
        <w:t>[2004]58</w:t>
      </w:r>
      <w:r w:rsidRPr="00D60FFD">
        <w:rPr>
          <w:rFonts w:cs="Times New Roman"/>
        </w:rPr>
        <w:t>号，</w:t>
      </w:r>
      <w:r w:rsidRPr="00D60FFD">
        <w:rPr>
          <w:rFonts w:cs="Times New Roman"/>
        </w:rPr>
        <w:t>2004</w:t>
      </w:r>
      <w:r w:rsidRPr="00D60FFD">
        <w:rPr>
          <w:rFonts w:cs="Times New Roman"/>
        </w:rPr>
        <w:t>年</w:t>
      </w:r>
      <w:r w:rsidRPr="00D60FFD">
        <w:rPr>
          <w:rFonts w:cs="Times New Roman"/>
        </w:rPr>
        <w:t>4</w:t>
      </w:r>
      <w:r w:rsidRPr="00D60FFD">
        <w:rPr>
          <w:rFonts w:cs="Times New Roman"/>
        </w:rPr>
        <w:t>月</w:t>
      </w:r>
      <w:r w:rsidRPr="00D60FFD">
        <w:rPr>
          <w:rFonts w:cs="Times New Roman"/>
        </w:rPr>
        <w:t>15</w:t>
      </w:r>
      <w:r w:rsidRPr="00D60FFD">
        <w:rPr>
          <w:rFonts w:cs="Times New Roman"/>
        </w:rPr>
        <w:t>日</w:t>
      </w:r>
      <w:r w:rsidRPr="00D60FFD">
        <w:rPr>
          <w:rFonts w:cs="Times New Roman" w:hint="eastAsia"/>
        </w:rPr>
        <w:t>）</w:t>
      </w:r>
      <w:r w:rsidRPr="00D60FFD">
        <w:rPr>
          <w:rFonts w:cs="Times New Roman"/>
        </w:rPr>
        <w:t>；</w:t>
      </w:r>
    </w:p>
    <w:p w14:paraId="1F72319A" w14:textId="78390B26" w:rsidR="00D44A57" w:rsidRPr="00D60FFD" w:rsidRDefault="00D44A57" w:rsidP="00D44A57">
      <w:pPr>
        <w:ind w:firstLine="480"/>
        <w:rPr>
          <w:rFonts w:cs="Times New Roman"/>
        </w:rPr>
      </w:pPr>
      <w:r w:rsidRPr="00D60FFD">
        <w:rPr>
          <w:rFonts w:cs="Times New Roman"/>
        </w:rPr>
        <w:t>（</w:t>
      </w:r>
      <w:r w:rsidRPr="00D60FFD">
        <w:rPr>
          <w:rFonts w:cs="Times New Roman" w:hint="eastAsia"/>
        </w:rPr>
        <w:t>2</w:t>
      </w:r>
      <w:r w:rsidR="00E5149D" w:rsidRPr="00D60FFD">
        <w:rPr>
          <w:rFonts w:cs="Times New Roman"/>
        </w:rPr>
        <w:t>0</w:t>
      </w:r>
      <w:r w:rsidRPr="00D60FFD">
        <w:rPr>
          <w:rFonts w:cs="Times New Roman"/>
        </w:rPr>
        <w:t>）</w:t>
      </w:r>
      <w:r w:rsidRPr="00D60FFD">
        <w:rPr>
          <w:rFonts w:cs="Times New Roman" w:hint="eastAsia"/>
        </w:rPr>
        <w:t>《国家危险废物名录（</w:t>
      </w:r>
      <w:r w:rsidRPr="00D60FFD">
        <w:rPr>
          <w:rFonts w:cs="Times New Roman" w:hint="eastAsia"/>
        </w:rPr>
        <w:t>2021</w:t>
      </w:r>
      <w:r w:rsidRPr="00D60FFD">
        <w:rPr>
          <w:rFonts w:cs="Times New Roman" w:hint="eastAsia"/>
        </w:rPr>
        <w:t>年版）》（生态环境部</w:t>
      </w:r>
      <w:r w:rsidRPr="00D60FFD">
        <w:rPr>
          <w:rFonts w:cs="Times New Roman" w:hint="eastAsia"/>
        </w:rPr>
        <w:t xml:space="preserve"> </w:t>
      </w:r>
      <w:r w:rsidRPr="00D60FFD">
        <w:rPr>
          <w:rFonts w:cs="Times New Roman" w:hint="eastAsia"/>
        </w:rPr>
        <w:t>部令第</w:t>
      </w:r>
      <w:r w:rsidRPr="00D60FFD">
        <w:rPr>
          <w:rFonts w:cs="Times New Roman" w:hint="eastAsia"/>
        </w:rPr>
        <w:t>15</w:t>
      </w:r>
      <w:r w:rsidRPr="00D60FFD">
        <w:rPr>
          <w:rFonts w:cs="Times New Roman" w:hint="eastAsia"/>
        </w:rPr>
        <w:t>号，</w:t>
      </w:r>
      <w:r w:rsidRPr="00D60FFD">
        <w:rPr>
          <w:rFonts w:cs="Times New Roman" w:hint="eastAsia"/>
        </w:rPr>
        <w:t>2021</w:t>
      </w:r>
      <w:r w:rsidRPr="00D60FFD">
        <w:rPr>
          <w:rFonts w:cs="Times New Roman" w:hint="eastAsia"/>
        </w:rPr>
        <w:t>年</w:t>
      </w:r>
      <w:r w:rsidRPr="00D60FFD">
        <w:rPr>
          <w:rFonts w:cs="Times New Roman" w:hint="eastAsia"/>
        </w:rPr>
        <w:t>1</w:t>
      </w:r>
      <w:r w:rsidRPr="00D60FFD">
        <w:rPr>
          <w:rFonts w:cs="Times New Roman" w:hint="eastAsia"/>
        </w:rPr>
        <w:t>月</w:t>
      </w:r>
      <w:r w:rsidRPr="00D60FFD">
        <w:rPr>
          <w:rFonts w:cs="Times New Roman" w:hint="eastAsia"/>
        </w:rPr>
        <w:t>1</w:t>
      </w:r>
      <w:r w:rsidRPr="00D60FFD">
        <w:rPr>
          <w:rFonts w:cs="Times New Roman" w:hint="eastAsia"/>
        </w:rPr>
        <w:t>日施行）；</w:t>
      </w:r>
    </w:p>
    <w:p w14:paraId="7AE598D7" w14:textId="549C3B8D" w:rsidR="00D44A57" w:rsidRPr="00D60FFD" w:rsidRDefault="00D44A57" w:rsidP="00D44A57">
      <w:pPr>
        <w:ind w:firstLine="480"/>
        <w:rPr>
          <w:rFonts w:cs="Times New Roman"/>
        </w:rPr>
      </w:pPr>
      <w:r w:rsidRPr="00D60FFD">
        <w:rPr>
          <w:rFonts w:cs="Times New Roman"/>
        </w:rPr>
        <w:t>（</w:t>
      </w:r>
      <w:r w:rsidRPr="00D60FFD">
        <w:rPr>
          <w:rFonts w:cs="Times New Roman"/>
        </w:rPr>
        <w:t>2</w:t>
      </w:r>
      <w:r w:rsidR="00E5149D" w:rsidRPr="00D60FFD">
        <w:rPr>
          <w:rFonts w:cs="Times New Roman"/>
        </w:rPr>
        <w:t>1</w:t>
      </w:r>
      <w:r w:rsidRPr="00D60FFD">
        <w:rPr>
          <w:rFonts w:cs="Times New Roman"/>
        </w:rPr>
        <w:t>）</w:t>
      </w:r>
      <w:r w:rsidRPr="00D60FFD">
        <w:rPr>
          <w:rFonts w:cs="Times New Roman" w:hint="eastAsia"/>
        </w:rPr>
        <w:t>《危险废物污染防治技术政策》（</w:t>
      </w:r>
      <w:r w:rsidRPr="00D60FFD">
        <w:rPr>
          <w:rFonts w:cs="Times New Roman"/>
        </w:rPr>
        <w:t>原国家环保总局</w:t>
      </w:r>
      <w:r w:rsidRPr="00D60FFD">
        <w:rPr>
          <w:rFonts w:cs="Times New Roman" w:hint="eastAsia"/>
        </w:rPr>
        <w:t xml:space="preserve"> </w:t>
      </w:r>
      <w:r w:rsidRPr="00D60FFD">
        <w:rPr>
          <w:rFonts w:cs="Times New Roman" w:hint="eastAsia"/>
        </w:rPr>
        <w:t>环发</w:t>
      </w:r>
      <w:r w:rsidRPr="00D60FFD">
        <w:rPr>
          <w:rFonts w:cs="Times New Roman" w:hint="eastAsia"/>
        </w:rPr>
        <w:t>[2001]199</w:t>
      </w:r>
      <w:r w:rsidRPr="00D60FFD">
        <w:rPr>
          <w:rFonts w:cs="Times New Roman" w:hint="eastAsia"/>
        </w:rPr>
        <w:t>号，</w:t>
      </w:r>
      <w:r w:rsidRPr="00D60FFD">
        <w:rPr>
          <w:rFonts w:cs="Times New Roman" w:hint="eastAsia"/>
        </w:rPr>
        <w:t>2001</w:t>
      </w:r>
      <w:r w:rsidRPr="00D60FFD">
        <w:rPr>
          <w:rFonts w:cs="Times New Roman" w:hint="eastAsia"/>
        </w:rPr>
        <w:t>年</w:t>
      </w:r>
      <w:r w:rsidRPr="00D60FFD">
        <w:rPr>
          <w:rFonts w:cs="Times New Roman" w:hint="eastAsia"/>
        </w:rPr>
        <w:t>12</w:t>
      </w:r>
      <w:r w:rsidRPr="00D60FFD">
        <w:rPr>
          <w:rFonts w:cs="Times New Roman" w:hint="eastAsia"/>
        </w:rPr>
        <w:t>月</w:t>
      </w:r>
      <w:r w:rsidRPr="00D60FFD">
        <w:rPr>
          <w:rFonts w:cs="Times New Roman" w:hint="eastAsia"/>
        </w:rPr>
        <w:t>17</w:t>
      </w:r>
      <w:r w:rsidRPr="00D60FFD">
        <w:rPr>
          <w:rFonts w:cs="Times New Roman" w:hint="eastAsia"/>
        </w:rPr>
        <w:t>日）；</w:t>
      </w:r>
    </w:p>
    <w:p w14:paraId="55255D46" w14:textId="3983A75E" w:rsidR="00D44A57" w:rsidRPr="00D60FFD" w:rsidRDefault="00D44A57" w:rsidP="00D44A57">
      <w:pPr>
        <w:ind w:firstLine="480"/>
        <w:rPr>
          <w:rFonts w:cs="Times New Roman"/>
        </w:rPr>
      </w:pPr>
      <w:r w:rsidRPr="00D60FFD">
        <w:rPr>
          <w:rFonts w:cs="Times New Roman"/>
        </w:rPr>
        <w:t>（</w:t>
      </w:r>
      <w:r w:rsidRPr="00D60FFD">
        <w:rPr>
          <w:rFonts w:cs="Times New Roman"/>
        </w:rPr>
        <w:t>2</w:t>
      </w:r>
      <w:r w:rsidR="00E5149D" w:rsidRPr="00D60FFD">
        <w:rPr>
          <w:rFonts w:cs="Times New Roman"/>
        </w:rPr>
        <w:t>2</w:t>
      </w:r>
      <w:r w:rsidRPr="00D60FFD">
        <w:rPr>
          <w:rFonts w:cs="Times New Roman"/>
        </w:rPr>
        <w:t>）</w:t>
      </w:r>
      <w:r w:rsidRPr="00D60FFD">
        <w:rPr>
          <w:rFonts w:cs="Times New Roman" w:hint="eastAsia"/>
        </w:rPr>
        <w:t>《关于加强二噁英污染防治的指导意见》（环境保护部</w:t>
      </w:r>
      <w:r w:rsidRPr="00D60FFD">
        <w:rPr>
          <w:rFonts w:cs="Times New Roman" w:hint="eastAsia"/>
        </w:rPr>
        <w:t xml:space="preserve"> </w:t>
      </w:r>
      <w:r w:rsidRPr="00D60FFD">
        <w:rPr>
          <w:rFonts w:cs="Times New Roman" w:hint="eastAsia"/>
        </w:rPr>
        <w:t>环发</w:t>
      </w:r>
      <w:r w:rsidRPr="00D60FFD">
        <w:rPr>
          <w:rFonts w:cs="Times New Roman" w:hint="eastAsia"/>
        </w:rPr>
        <w:t>[2010]123</w:t>
      </w:r>
      <w:r w:rsidRPr="00D60FFD">
        <w:rPr>
          <w:rFonts w:cs="Times New Roman" w:hint="eastAsia"/>
        </w:rPr>
        <w:t>号）；</w:t>
      </w:r>
    </w:p>
    <w:p w14:paraId="1578394C" w14:textId="07CE56A4" w:rsidR="00D44A57" w:rsidRPr="00D60FFD" w:rsidRDefault="00D44A57" w:rsidP="00D44A57">
      <w:pPr>
        <w:ind w:firstLine="480"/>
        <w:rPr>
          <w:rFonts w:cs="Times New Roman"/>
        </w:rPr>
      </w:pPr>
      <w:r w:rsidRPr="00D60FFD">
        <w:rPr>
          <w:rFonts w:cs="Times New Roman"/>
        </w:rPr>
        <w:t>（</w:t>
      </w:r>
      <w:r w:rsidRPr="00D60FFD">
        <w:rPr>
          <w:rFonts w:cs="Times New Roman"/>
        </w:rPr>
        <w:t>2</w:t>
      </w:r>
      <w:r w:rsidR="00E5149D" w:rsidRPr="00D60FFD">
        <w:rPr>
          <w:rFonts w:cs="Times New Roman"/>
        </w:rPr>
        <w:t>3</w:t>
      </w:r>
      <w:r w:rsidRPr="00D60FFD">
        <w:rPr>
          <w:rFonts w:cs="Times New Roman"/>
        </w:rPr>
        <w:t>）《关于加强危险废物医疗废物和放射性废物处置工程建设项目环境影响评价管理工作的通知》</w:t>
      </w:r>
      <w:r w:rsidRPr="00D60FFD">
        <w:rPr>
          <w:rFonts w:cs="Times New Roman" w:hint="eastAsia"/>
        </w:rPr>
        <w:t>（</w:t>
      </w:r>
      <w:r w:rsidRPr="00D60FFD">
        <w:rPr>
          <w:rFonts w:cs="Times New Roman"/>
        </w:rPr>
        <w:t>原国家环保总</w:t>
      </w:r>
      <w:r w:rsidRPr="00D60FFD">
        <w:rPr>
          <w:rFonts w:cs="Times New Roman" w:hint="eastAsia"/>
        </w:rPr>
        <w:t>局</w:t>
      </w:r>
      <w:r w:rsidRPr="00D60FFD">
        <w:rPr>
          <w:rFonts w:cs="Times New Roman"/>
        </w:rPr>
        <w:t xml:space="preserve"> </w:t>
      </w:r>
      <w:r w:rsidRPr="00D60FFD">
        <w:rPr>
          <w:rFonts w:cs="Times New Roman"/>
        </w:rPr>
        <w:t>环发</w:t>
      </w:r>
      <w:r w:rsidRPr="00D60FFD">
        <w:rPr>
          <w:rFonts w:cs="Times New Roman"/>
        </w:rPr>
        <w:t>[2004]11</w:t>
      </w:r>
      <w:r w:rsidRPr="00D60FFD">
        <w:rPr>
          <w:rFonts w:cs="Times New Roman"/>
        </w:rPr>
        <w:t>号</w:t>
      </w:r>
      <w:r w:rsidRPr="00D60FFD">
        <w:rPr>
          <w:rFonts w:cs="Times New Roman" w:hint="eastAsia"/>
        </w:rPr>
        <w:t>）</w:t>
      </w:r>
      <w:r w:rsidRPr="00D60FFD">
        <w:rPr>
          <w:rFonts w:cs="Times New Roman"/>
        </w:rPr>
        <w:t>；</w:t>
      </w:r>
    </w:p>
    <w:p w14:paraId="403ADD8B" w14:textId="33F3D41C" w:rsidR="00D44A57" w:rsidRPr="00D60FFD" w:rsidRDefault="00D44A57" w:rsidP="00D44A57">
      <w:pPr>
        <w:ind w:firstLine="480"/>
        <w:rPr>
          <w:rFonts w:cs="Times New Roman"/>
        </w:rPr>
      </w:pPr>
      <w:r w:rsidRPr="00D60FFD">
        <w:rPr>
          <w:rFonts w:cs="Times New Roman"/>
        </w:rPr>
        <w:t>（</w:t>
      </w:r>
      <w:r w:rsidRPr="00D60FFD">
        <w:rPr>
          <w:rFonts w:cs="Times New Roman"/>
        </w:rPr>
        <w:t>2</w:t>
      </w:r>
      <w:r w:rsidR="00E5149D" w:rsidRPr="00D60FFD">
        <w:rPr>
          <w:rFonts w:cs="Times New Roman"/>
        </w:rPr>
        <w:t>4</w:t>
      </w:r>
      <w:r w:rsidRPr="00D60FFD">
        <w:rPr>
          <w:rFonts w:cs="Times New Roman"/>
        </w:rPr>
        <w:t>）《关于进一步加强危险废物和医疗废物监管工作的意见》</w:t>
      </w:r>
      <w:r w:rsidRPr="00D60FFD">
        <w:rPr>
          <w:rFonts w:cs="Times New Roman" w:hint="eastAsia"/>
        </w:rPr>
        <w:t>（</w:t>
      </w:r>
      <w:r w:rsidRPr="00D60FFD">
        <w:rPr>
          <w:rFonts w:cs="Times New Roman"/>
        </w:rPr>
        <w:t>环境保护部</w:t>
      </w:r>
      <w:r w:rsidRPr="00D60FFD">
        <w:rPr>
          <w:rFonts w:cs="Times New Roman"/>
        </w:rPr>
        <w:t xml:space="preserve"> </w:t>
      </w:r>
      <w:r w:rsidRPr="00D60FFD">
        <w:rPr>
          <w:rFonts w:cs="Times New Roman"/>
        </w:rPr>
        <w:t>环发</w:t>
      </w:r>
      <w:r w:rsidRPr="00D60FFD">
        <w:rPr>
          <w:rFonts w:cs="Times New Roman"/>
        </w:rPr>
        <w:t>[2011]19</w:t>
      </w:r>
      <w:r w:rsidRPr="00D60FFD">
        <w:rPr>
          <w:rFonts w:cs="Times New Roman"/>
        </w:rPr>
        <w:t>号</w:t>
      </w:r>
      <w:r w:rsidRPr="00D60FFD">
        <w:rPr>
          <w:rFonts w:cs="Times New Roman" w:hint="eastAsia"/>
        </w:rPr>
        <w:t>）</w:t>
      </w:r>
      <w:r w:rsidRPr="00D60FFD">
        <w:rPr>
          <w:rFonts w:cs="Times New Roman"/>
        </w:rPr>
        <w:t>；</w:t>
      </w:r>
    </w:p>
    <w:p w14:paraId="2D51FB88" w14:textId="46E10F97" w:rsidR="00D44A57" w:rsidRPr="00D60FFD" w:rsidRDefault="00D44A57" w:rsidP="00D44A57">
      <w:pPr>
        <w:ind w:firstLine="480"/>
        <w:rPr>
          <w:rFonts w:cs="Times New Roman"/>
        </w:rPr>
      </w:pPr>
      <w:r w:rsidRPr="00D60FFD">
        <w:rPr>
          <w:rFonts w:cs="Times New Roman"/>
        </w:rPr>
        <w:t>（</w:t>
      </w:r>
      <w:r w:rsidRPr="00D60FFD">
        <w:rPr>
          <w:rFonts w:cs="Times New Roman"/>
        </w:rPr>
        <w:t>2</w:t>
      </w:r>
      <w:r w:rsidR="00E5149D" w:rsidRPr="00D60FFD">
        <w:rPr>
          <w:rFonts w:cs="Times New Roman"/>
        </w:rPr>
        <w:t>5</w:t>
      </w:r>
      <w:r w:rsidRPr="00D60FFD">
        <w:rPr>
          <w:rFonts w:cs="Times New Roman"/>
        </w:rPr>
        <w:t>）《关于进一步加强环境影响评价管理防范环境风险的通知》</w:t>
      </w:r>
      <w:r w:rsidRPr="00D60FFD">
        <w:rPr>
          <w:rFonts w:cs="Times New Roman" w:hint="eastAsia"/>
        </w:rPr>
        <w:t>（</w:t>
      </w:r>
      <w:r w:rsidRPr="00D60FFD">
        <w:rPr>
          <w:rFonts w:cs="Times New Roman"/>
        </w:rPr>
        <w:t>环境保护部</w:t>
      </w:r>
      <w:r w:rsidRPr="00D60FFD">
        <w:rPr>
          <w:rFonts w:cs="Times New Roman"/>
        </w:rPr>
        <w:t xml:space="preserve"> </w:t>
      </w:r>
      <w:r w:rsidRPr="00D60FFD">
        <w:rPr>
          <w:rFonts w:cs="Times New Roman"/>
        </w:rPr>
        <w:t>环发</w:t>
      </w:r>
      <w:r w:rsidRPr="00D60FFD">
        <w:rPr>
          <w:rFonts w:cs="Times New Roman"/>
        </w:rPr>
        <w:t>[2012]77</w:t>
      </w:r>
      <w:r w:rsidRPr="00D60FFD">
        <w:rPr>
          <w:rFonts w:cs="Times New Roman"/>
        </w:rPr>
        <w:t>号，</w:t>
      </w:r>
      <w:r w:rsidRPr="00D60FFD">
        <w:rPr>
          <w:rFonts w:cs="Times New Roman"/>
        </w:rPr>
        <w:t>2012</w:t>
      </w:r>
      <w:r w:rsidRPr="00D60FFD">
        <w:rPr>
          <w:rFonts w:cs="Times New Roman"/>
        </w:rPr>
        <w:t>年</w:t>
      </w:r>
      <w:r w:rsidRPr="00D60FFD">
        <w:rPr>
          <w:rFonts w:cs="Times New Roman"/>
        </w:rPr>
        <w:t>8</w:t>
      </w:r>
      <w:r w:rsidRPr="00D60FFD">
        <w:rPr>
          <w:rFonts w:cs="Times New Roman"/>
        </w:rPr>
        <w:t>月</w:t>
      </w:r>
      <w:r w:rsidRPr="00D60FFD">
        <w:rPr>
          <w:rFonts w:cs="Times New Roman"/>
        </w:rPr>
        <w:t>7</w:t>
      </w:r>
      <w:r w:rsidRPr="00D60FFD">
        <w:rPr>
          <w:rFonts w:cs="Times New Roman"/>
        </w:rPr>
        <w:t>日</w:t>
      </w:r>
      <w:r w:rsidRPr="00D60FFD">
        <w:rPr>
          <w:rFonts w:cs="Times New Roman" w:hint="eastAsia"/>
        </w:rPr>
        <w:t>）</w:t>
      </w:r>
      <w:r w:rsidRPr="00D60FFD">
        <w:rPr>
          <w:rFonts w:cs="Times New Roman"/>
        </w:rPr>
        <w:t>；</w:t>
      </w:r>
    </w:p>
    <w:p w14:paraId="3D2B68AC" w14:textId="06119DB1" w:rsidR="00D44A57" w:rsidRPr="00D60FFD" w:rsidRDefault="00D44A57" w:rsidP="00D44A57">
      <w:pPr>
        <w:ind w:firstLine="480"/>
        <w:rPr>
          <w:rFonts w:cs="Times New Roman"/>
        </w:rPr>
      </w:pPr>
      <w:r w:rsidRPr="00D60FFD">
        <w:rPr>
          <w:rFonts w:cs="Times New Roman"/>
        </w:rPr>
        <w:t>（</w:t>
      </w:r>
      <w:r w:rsidRPr="00D60FFD">
        <w:rPr>
          <w:rFonts w:cs="Times New Roman"/>
        </w:rPr>
        <w:t>2</w:t>
      </w:r>
      <w:r w:rsidR="00E5149D" w:rsidRPr="00D60FFD">
        <w:rPr>
          <w:rFonts w:cs="Times New Roman"/>
        </w:rPr>
        <w:t>6</w:t>
      </w:r>
      <w:r w:rsidRPr="00D60FFD">
        <w:rPr>
          <w:rFonts w:cs="Times New Roman"/>
        </w:rPr>
        <w:t>）《关于切实加强风险防范严格环境影响评价管理的的通知》</w:t>
      </w:r>
      <w:r w:rsidRPr="00D60FFD">
        <w:rPr>
          <w:rFonts w:cs="Times New Roman" w:hint="eastAsia"/>
        </w:rPr>
        <w:t>（</w:t>
      </w:r>
      <w:r w:rsidRPr="00D60FFD">
        <w:rPr>
          <w:rFonts w:cs="Times New Roman"/>
        </w:rPr>
        <w:t>环境保护部</w:t>
      </w:r>
      <w:r w:rsidRPr="00D60FFD">
        <w:rPr>
          <w:rFonts w:cs="Times New Roman"/>
        </w:rPr>
        <w:t xml:space="preserve"> </w:t>
      </w:r>
      <w:r w:rsidRPr="00D60FFD">
        <w:rPr>
          <w:rFonts w:cs="Times New Roman"/>
        </w:rPr>
        <w:t>环发</w:t>
      </w:r>
      <w:r w:rsidRPr="00D60FFD">
        <w:rPr>
          <w:rFonts w:cs="Times New Roman"/>
        </w:rPr>
        <w:t>[2012]98</w:t>
      </w:r>
      <w:r w:rsidRPr="00D60FFD">
        <w:rPr>
          <w:rFonts w:cs="Times New Roman"/>
        </w:rPr>
        <w:t>号，</w:t>
      </w:r>
      <w:r w:rsidRPr="00D60FFD">
        <w:rPr>
          <w:rFonts w:cs="Times New Roman"/>
        </w:rPr>
        <w:t>2012</w:t>
      </w:r>
      <w:r w:rsidRPr="00D60FFD">
        <w:rPr>
          <w:rFonts w:cs="Times New Roman"/>
        </w:rPr>
        <w:t>年</w:t>
      </w:r>
      <w:r w:rsidRPr="00D60FFD">
        <w:rPr>
          <w:rFonts w:cs="Times New Roman"/>
        </w:rPr>
        <w:t>8</w:t>
      </w:r>
      <w:r w:rsidRPr="00D60FFD">
        <w:rPr>
          <w:rFonts w:cs="Times New Roman"/>
        </w:rPr>
        <w:t>月</w:t>
      </w:r>
      <w:r w:rsidRPr="00D60FFD">
        <w:rPr>
          <w:rFonts w:cs="Times New Roman"/>
        </w:rPr>
        <w:t>8</w:t>
      </w:r>
      <w:r w:rsidRPr="00D60FFD">
        <w:rPr>
          <w:rFonts w:cs="Times New Roman"/>
        </w:rPr>
        <w:t>日</w:t>
      </w:r>
      <w:r w:rsidRPr="00D60FFD">
        <w:rPr>
          <w:rFonts w:cs="Times New Roman" w:hint="eastAsia"/>
        </w:rPr>
        <w:t>）</w:t>
      </w:r>
      <w:r w:rsidRPr="00D60FFD">
        <w:rPr>
          <w:rFonts w:cs="Times New Roman"/>
        </w:rPr>
        <w:t>；</w:t>
      </w:r>
    </w:p>
    <w:p w14:paraId="455B6746" w14:textId="454EBA2C"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2</w:t>
      </w:r>
      <w:r w:rsidR="00E5149D" w:rsidRPr="00D60FFD">
        <w:rPr>
          <w:rFonts w:cs="Times New Roman"/>
        </w:rPr>
        <w:t>7</w:t>
      </w:r>
      <w:r w:rsidRPr="00D60FFD">
        <w:rPr>
          <w:rFonts w:cs="Times New Roman" w:hint="eastAsia"/>
        </w:rPr>
        <w:t>）</w:t>
      </w:r>
      <w:r w:rsidRPr="00D60FFD">
        <w:rPr>
          <w:rFonts w:cs="Times New Roman"/>
        </w:rPr>
        <w:t>《关于推进环境保护公众参与的指导意见》</w:t>
      </w:r>
      <w:r w:rsidRPr="00D60FFD">
        <w:rPr>
          <w:rFonts w:cs="Times New Roman" w:hint="eastAsia"/>
        </w:rPr>
        <w:t>（</w:t>
      </w:r>
      <w:r w:rsidRPr="00D60FFD">
        <w:rPr>
          <w:rFonts w:cs="Times New Roman"/>
        </w:rPr>
        <w:t>环境保护部</w:t>
      </w:r>
      <w:r w:rsidRPr="00D60FFD">
        <w:rPr>
          <w:rFonts w:cs="Times New Roman" w:hint="eastAsia"/>
        </w:rPr>
        <w:t xml:space="preserve"> </w:t>
      </w:r>
      <w:r w:rsidRPr="00D60FFD">
        <w:rPr>
          <w:rFonts w:cs="Times New Roman"/>
        </w:rPr>
        <w:t>环办</w:t>
      </w:r>
      <w:r w:rsidRPr="00D60FFD">
        <w:rPr>
          <w:rFonts w:cs="Times New Roman"/>
        </w:rPr>
        <w:t>[2014]48</w:t>
      </w:r>
      <w:r w:rsidRPr="00D60FFD">
        <w:rPr>
          <w:rFonts w:cs="Times New Roman"/>
        </w:rPr>
        <w:t>号</w:t>
      </w:r>
      <w:r w:rsidRPr="00D60FFD">
        <w:rPr>
          <w:rFonts w:cs="Times New Roman" w:hint="eastAsia"/>
        </w:rPr>
        <w:t>，</w:t>
      </w:r>
      <w:r w:rsidRPr="00D60FFD">
        <w:rPr>
          <w:rFonts w:cs="Times New Roman"/>
        </w:rPr>
        <w:t>2014</w:t>
      </w:r>
      <w:r w:rsidRPr="00D60FFD">
        <w:rPr>
          <w:rFonts w:cs="Times New Roman"/>
        </w:rPr>
        <w:t>年</w:t>
      </w:r>
      <w:r w:rsidRPr="00D60FFD">
        <w:rPr>
          <w:rFonts w:cs="Times New Roman"/>
        </w:rPr>
        <w:t>5</w:t>
      </w:r>
      <w:r w:rsidRPr="00D60FFD">
        <w:rPr>
          <w:rFonts w:cs="Times New Roman"/>
        </w:rPr>
        <w:t>月</w:t>
      </w:r>
      <w:r w:rsidRPr="00D60FFD">
        <w:rPr>
          <w:rFonts w:cs="Times New Roman"/>
        </w:rPr>
        <w:t>22</w:t>
      </w:r>
      <w:r w:rsidRPr="00D60FFD">
        <w:rPr>
          <w:rFonts w:cs="Times New Roman"/>
        </w:rPr>
        <w:t>日</w:t>
      </w:r>
      <w:r w:rsidRPr="00D60FFD">
        <w:rPr>
          <w:rFonts w:cs="Times New Roman" w:hint="eastAsia"/>
        </w:rPr>
        <w:t>）</w:t>
      </w:r>
      <w:r w:rsidRPr="00D60FFD">
        <w:rPr>
          <w:rFonts w:cs="Times New Roman"/>
        </w:rPr>
        <w:t>；</w:t>
      </w:r>
    </w:p>
    <w:p w14:paraId="5E95CBA2" w14:textId="468F8B3A" w:rsidR="00D44A57" w:rsidRPr="00D60FFD" w:rsidRDefault="00D44A57" w:rsidP="00D44A57">
      <w:pPr>
        <w:ind w:firstLine="480"/>
        <w:rPr>
          <w:rFonts w:cs="Times New Roman"/>
        </w:rPr>
      </w:pPr>
      <w:r w:rsidRPr="00D60FFD">
        <w:rPr>
          <w:rFonts w:cs="Times New Roman"/>
        </w:rPr>
        <w:t>（</w:t>
      </w:r>
      <w:r w:rsidRPr="00D60FFD">
        <w:rPr>
          <w:rFonts w:cs="Times New Roman"/>
        </w:rPr>
        <w:t>2</w:t>
      </w:r>
      <w:r w:rsidR="00E5149D" w:rsidRPr="00D60FFD">
        <w:rPr>
          <w:rFonts w:cs="Times New Roman"/>
        </w:rPr>
        <w:t>8</w:t>
      </w:r>
      <w:r w:rsidRPr="00D60FFD">
        <w:rPr>
          <w:rFonts w:cs="Times New Roman"/>
        </w:rPr>
        <w:t>）《危险废物转移联单管理办法》</w:t>
      </w:r>
      <w:r w:rsidRPr="00D60FFD">
        <w:rPr>
          <w:rFonts w:cs="Times New Roman" w:hint="eastAsia"/>
        </w:rPr>
        <w:t>（</w:t>
      </w:r>
      <w:r w:rsidRPr="00D60FFD">
        <w:rPr>
          <w:rFonts w:cs="Times New Roman"/>
        </w:rPr>
        <w:t>原国家环境保护总局令第</w:t>
      </w:r>
      <w:r w:rsidRPr="00D60FFD">
        <w:rPr>
          <w:rFonts w:cs="Times New Roman"/>
        </w:rPr>
        <w:t>5</w:t>
      </w:r>
      <w:r w:rsidRPr="00D60FFD">
        <w:rPr>
          <w:rFonts w:cs="Times New Roman"/>
        </w:rPr>
        <w:t>号，</w:t>
      </w:r>
      <w:r w:rsidRPr="00D60FFD">
        <w:rPr>
          <w:rFonts w:cs="Times New Roman"/>
        </w:rPr>
        <w:t>1999</w:t>
      </w:r>
      <w:r w:rsidRPr="00D60FFD">
        <w:rPr>
          <w:rFonts w:cs="Times New Roman"/>
        </w:rPr>
        <w:t>年</w:t>
      </w:r>
      <w:r w:rsidRPr="00D60FFD">
        <w:rPr>
          <w:rFonts w:cs="Times New Roman"/>
        </w:rPr>
        <w:t>6</w:t>
      </w:r>
      <w:r w:rsidRPr="00D60FFD">
        <w:rPr>
          <w:rFonts w:cs="Times New Roman"/>
        </w:rPr>
        <w:t>月</w:t>
      </w:r>
      <w:r w:rsidRPr="00D60FFD">
        <w:rPr>
          <w:rFonts w:cs="Times New Roman"/>
        </w:rPr>
        <w:t>22</w:t>
      </w:r>
      <w:r w:rsidRPr="00D60FFD">
        <w:rPr>
          <w:rFonts w:cs="Times New Roman"/>
        </w:rPr>
        <w:t>日</w:t>
      </w:r>
      <w:r w:rsidRPr="00D60FFD">
        <w:rPr>
          <w:rFonts w:cs="Times New Roman" w:hint="eastAsia"/>
        </w:rPr>
        <w:t>）</w:t>
      </w:r>
      <w:r w:rsidRPr="00D60FFD">
        <w:rPr>
          <w:rFonts w:cs="Times New Roman"/>
        </w:rPr>
        <w:t>；</w:t>
      </w:r>
    </w:p>
    <w:p w14:paraId="33B1F293" w14:textId="40C6B29D" w:rsidR="00D44A57" w:rsidRPr="00D60FFD" w:rsidRDefault="00D44A57" w:rsidP="00D44A57">
      <w:pPr>
        <w:ind w:firstLine="480"/>
        <w:rPr>
          <w:rFonts w:cs="Times New Roman"/>
        </w:rPr>
      </w:pPr>
      <w:r w:rsidRPr="00D60FFD">
        <w:rPr>
          <w:rFonts w:cs="Times New Roman"/>
        </w:rPr>
        <w:t>（</w:t>
      </w:r>
      <w:r w:rsidR="00E5149D" w:rsidRPr="00D60FFD">
        <w:rPr>
          <w:rFonts w:cs="Times New Roman"/>
        </w:rPr>
        <w:t>29</w:t>
      </w:r>
      <w:r w:rsidRPr="00D60FFD">
        <w:rPr>
          <w:rFonts w:cs="Times New Roman"/>
        </w:rPr>
        <w:t>）《危险废物出口核准管理办法》</w:t>
      </w:r>
      <w:r w:rsidRPr="00D60FFD">
        <w:rPr>
          <w:rFonts w:cs="Times New Roman" w:hint="eastAsia"/>
        </w:rPr>
        <w:t>（</w:t>
      </w:r>
      <w:r w:rsidRPr="00D60FFD">
        <w:rPr>
          <w:rFonts w:cs="Times New Roman"/>
        </w:rPr>
        <w:t>原国家环境保护总局令第</w:t>
      </w:r>
      <w:r w:rsidRPr="00D60FFD">
        <w:rPr>
          <w:rFonts w:cs="Times New Roman"/>
        </w:rPr>
        <w:t>47</w:t>
      </w:r>
      <w:r w:rsidRPr="00D60FFD">
        <w:rPr>
          <w:rFonts w:cs="Times New Roman"/>
        </w:rPr>
        <w:t>号，</w:t>
      </w:r>
      <w:r w:rsidRPr="00D60FFD">
        <w:rPr>
          <w:rFonts w:cs="Times New Roman"/>
        </w:rPr>
        <w:t>2008</w:t>
      </w:r>
      <w:r w:rsidRPr="00D60FFD">
        <w:rPr>
          <w:rFonts w:cs="Times New Roman"/>
        </w:rPr>
        <w:t>年</w:t>
      </w:r>
      <w:r w:rsidRPr="00D60FFD">
        <w:rPr>
          <w:rFonts w:cs="Times New Roman"/>
        </w:rPr>
        <w:t>3</w:t>
      </w:r>
      <w:r w:rsidRPr="00D60FFD">
        <w:rPr>
          <w:rFonts w:cs="Times New Roman"/>
        </w:rPr>
        <w:t>月</w:t>
      </w:r>
      <w:r w:rsidRPr="00D60FFD">
        <w:rPr>
          <w:rFonts w:cs="Times New Roman"/>
        </w:rPr>
        <w:t>1</w:t>
      </w:r>
      <w:r w:rsidRPr="00D60FFD">
        <w:rPr>
          <w:rFonts w:cs="Times New Roman"/>
        </w:rPr>
        <w:t>日起施行</w:t>
      </w:r>
      <w:r w:rsidRPr="00D60FFD">
        <w:rPr>
          <w:rFonts w:cs="Times New Roman" w:hint="eastAsia"/>
        </w:rPr>
        <w:t>）</w:t>
      </w:r>
      <w:r w:rsidRPr="00D60FFD">
        <w:rPr>
          <w:rFonts w:cs="Times New Roman"/>
        </w:rPr>
        <w:t>；</w:t>
      </w:r>
    </w:p>
    <w:p w14:paraId="4CB3BA62" w14:textId="6745ACDF" w:rsidR="00D44A57" w:rsidRPr="00D60FFD" w:rsidRDefault="00D44A57" w:rsidP="00D44A57">
      <w:pPr>
        <w:ind w:firstLine="480"/>
        <w:rPr>
          <w:rFonts w:cs="Times New Roman"/>
        </w:rPr>
      </w:pPr>
      <w:r w:rsidRPr="00D60FFD">
        <w:rPr>
          <w:rFonts w:cs="Times New Roman"/>
        </w:rPr>
        <w:t>（</w:t>
      </w:r>
      <w:r w:rsidRPr="00D60FFD">
        <w:rPr>
          <w:rFonts w:cs="Times New Roman"/>
        </w:rPr>
        <w:t>3</w:t>
      </w:r>
      <w:r w:rsidR="00E5149D" w:rsidRPr="00D60FFD">
        <w:rPr>
          <w:rFonts w:cs="Times New Roman"/>
        </w:rPr>
        <w:t>0</w:t>
      </w:r>
      <w:r w:rsidRPr="00D60FFD">
        <w:rPr>
          <w:rFonts w:cs="Times New Roman"/>
        </w:rPr>
        <w:t>）《关于切实加强环境影响评价监督管理工作的通知》</w:t>
      </w:r>
      <w:r w:rsidRPr="00D60FFD">
        <w:rPr>
          <w:rFonts w:cs="Times New Roman" w:hint="eastAsia"/>
        </w:rPr>
        <w:t>（</w:t>
      </w:r>
      <w:r w:rsidRPr="00D60FFD">
        <w:rPr>
          <w:rFonts w:cs="Times New Roman"/>
        </w:rPr>
        <w:t>环境保护部</w:t>
      </w:r>
      <w:r w:rsidRPr="00D60FFD">
        <w:rPr>
          <w:rFonts w:cs="Times New Roman"/>
        </w:rPr>
        <w:t xml:space="preserve"> </w:t>
      </w:r>
      <w:r w:rsidRPr="00D60FFD">
        <w:rPr>
          <w:rFonts w:cs="Times New Roman"/>
        </w:rPr>
        <w:t>环发</w:t>
      </w:r>
      <w:r w:rsidRPr="00D60FFD">
        <w:rPr>
          <w:rFonts w:cs="Times New Roman"/>
        </w:rPr>
        <w:t>[2013]104</w:t>
      </w:r>
      <w:r w:rsidRPr="00D60FFD">
        <w:rPr>
          <w:rFonts w:cs="Times New Roman"/>
        </w:rPr>
        <w:t>号，</w:t>
      </w:r>
      <w:r w:rsidRPr="00D60FFD">
        <w:rPr>
          <w:rFonts w:cs="Times New Roman"/>
        </w:rPr>
        <w:t>2013</w:t>
      </w:r>
      <w:r w:rsidRPr="00D60FFD">
        <w:rPr>
          <w:rFonts w:cs="Times New Roman"/>
        </w:rPr>
        <w:t>年</w:t>
      </w:r>
      <w:r w:rsidRPr="00D60FFD">
        <w:rPr>
          <w:rFonts w:cs="Times New Roman"/>
        </w:rPr>
        <w:t>11</w:t>
      </w:r>
      <w:r w:rsidRPr="00D60FFD">
        <w:rPr>
          <w:rFonts w:cs="Times New Roman"/>
        </w:rPr>
        <w:t>月</w:t>
      </w:r>
      <w:r w:rsidRPr="00D60FFD">
        <w:rPr>
          <w:rFonts w:cs="Times New Roman" w:hint="eastAsia"/>
        </w:rPr>
        <w:t>15</w:t>
      </w:r>
      <w:r w:rsidRPr="00D60FFD">
        <w:rPr>
          <w:rFonts w:cs="Times New Roman" w:hint="eastAsia"/>
        </w:rPr>
        <w:t>日）</w:t>
      </w:r>
      <w:r w:rsidRPr="00D60FFD">
        <w:rPr>
          <w:rFonts w:cs="Times New Roman"/>
        </w:rPr>
        <w:t>；</w:t>
      </w:r>
    </w:p>
    <w:p w14:paraId="396AD528" w14:textId="5A04FE75" w:rsidR="00D44A57" w:rsidRPr="00D60FFD" w:rsidRDefault="00D44A57" w:rsidP="00D44A57">
      <w:pPr>
        <w:ind w:firstLine="480"/>
        <w:rPr>
          <w:rFonts w:cs="Times New Roman"/>
        </w:rPr>
      </w:pPr>
      <w:r w:rsidRPr="00D60FFD">
        <w:rPr>
          <w:rFonts w:cs="Times New Roman"/>
        </w:rPr>
        <w:t>（</w:t>
      </w:r>
      <w:r w:rsidRPr="00D60FFD">
        <w:rPr>
          <w:rFonts w:cs="Times New Roman"/>
        </w:rPr>
        <w:t>3</w:t>
      </w:r>
      <w:r w:rsidR="00E5149D" w:rsidRPr="00D60FFD">
        <w:rPr>
          <w:rFonts w:cs="Times New Roman"/>
        </w:rPr>
        <w:t>1</w:t>
      </w:r>
      <w:r w:rsidRPr="00D60FFD">
        <w:rPr>
          <w:rFonts w:cs="Times New Roman"/>
        </w:rPr>
        <w:t>）《关于印发</w:t>
      </w:r>
      <w:r w:rsidRPr="00D60FFD">
        <w:rPr>
          <w:rFonts w:cs="Times New Roman"/>
        </w:rPr>
        <w:t>&lt;</w:t>
      </w:r>
      <w:r w:rsidRPr="00D60FFD">
        <w:rPr>
          <w:rFonts w:cs="Times New Roman"/>
        </w:rPr>
        <w:t>建设项目主要污染物排放总量指标审核及管理暂行办法</w:t>
      </w:r>
      <w:r w:rsidRPr="00D60FFD">
        <w:rPr>
          <w:rFonts w:cs="Times New Roman"/>
        </w:rPr>
        <w:t>&gt;</w:t>
      </w:r>
      <w:r w:rsidRPr="00D60FFD">
        <w:rPr>
          <w:rFonts w:cs="Times New Roman"/>
        </w:rPr>
        <w:t>的通知》</w:t>
      </w:r>
      <w:r w:rsidRPr="00D60FFD">
        <w:rPr>
          <w:rFonts w:cs="Times New Roman" w:hint="eastAsia"/>
        </w:rPr>
        <w:t>（</w:t>
      </w:r>
      <w:r w:rsidRPr="00D60FFD">
        <w:rPr>
          <w:rFonts w:cs="Times New Roman"/>
        </w:rPr>
        <w:t>环境保护部</w:t>
      </w:r>
      <w:r w:rsidRPr="00D60FFD">
        <w:rPr>
          <w:rFonts w:cs="Times New Roman"/>
        </w:rPr>
        <w:t xml:space="preserve"> </w:t>
      </w:r>
      <w:r w:rsidRPr="00D60FFD">
        <w:rPr>
          <w:rFonts w:cs="Times New Roman"/>
        </w:rPr>
        <w:t>环发</w:t>
      </w:r>
      <w:r w:rsidRPr="00D60FFD">
        <w:rPr>
          <w:rFonts w:cs="Times New Roman"/>
        </w:rPr>
        <w:t>[2014]197</w:t>
      </w:r>
      <w:r w:rsidRPr="00D60FFD">
        <w:rPr>
          <w:rFonts w:cs="Times New Roman"/>
        </w:rPr>
        <w:t>号，</w:t>
      </w:r>
      <w:r w:rsidRPr="00D60FFD">
        <w:rPr>
          <w:rFonts w:cs="Times New Roman"/>
        </w:rPr>
        <w:t>2014</w:t>
      </w:r>
      <w:r w:rsidRPr="00D60FFD">
        <w:rPr>
          <w:rFonts w:cs="Times New Roman"/>
        </w:rPr>
        <w:t>年</w:t>
      </w:r>
      <w:r w:rsidRPr="00D60FFD">
        <w:rPr>
          <w:rFonts w:cs="Times New Roman"/>
        </w:rPr>
        <w:t>12</w:t>
      </w:r>
      <w:r w:rsidRPr="00D60FFD">
        <w:rPr>
          <w:rFonts w:cs="Times New Roman"/>
        </w:rPr>
        <w:t>月</w:t>
      </w:r>
      <w:r w:rsidRPr="00D60FFD">
        <w:rPr>
          <w:rFonts w:cs="Times New Roman"/>
        </w:rPr>
        <w:t>31</w:t>
      </w:r>
      <w:r w:rsidRPr="00D60FFD">
        <w:rPr>
          <w:rFonts w:cs="Times New Roman"/>
        </w:rPr>
        <w:t>日</w:t>
      </w:r>
      <w:r w:rsidRPr="00D60FFD">
        <w:rPr>
          <w:rFonts w:cs="Times New Roman" w:hint="eastAsia"/>
        </w:rPr>
        <w:t>）</w:t>
      </w:r>
      <w:r w:rsidRPr="00D60FFD">
        <w:rPr>
          <w:rFonts w:cs="Times New Roman"/>
        </w:rPr>
        <w:t>；</w:t>
      </w:r>
    </w:p>
    <w:p w14:paraId="52802630" w14:textId="07843F6B" w:rsidR="00D44A57" w:rsidRPr="00D60FFD" w:rsidRDefault="00D44A57" w:rsidP="00D44A57">
      <w:pPr>
        <w:ind w:firstLine="480"/>
        <w:rPr>
          <w:rFonts w:cs="Times New Roman"/>
        </w:rPr>
      </w:pPr>
      <w:r w:rsidRPr="00D60FFD">
        <w:rPr>
          <w:rFonts w:cs="Times New Roman"/>
        </w:rPr>
        <w:t>（</w:t>
      </w:r>
      <w:r w:rsidRPr="00D60FFD">
        <w:rPr>
          <w:rFonts w:cs="Times New Roman"/>
        </w:rPr>
        <w:t>3</w:t>
      </w:r>
      <w:r w:rsidR="00E5149D" w:rsidRPr="00D60FFD">
        <w:rPr>
          <w:rFonts w:cs="Times New Roman"/>
        </w:rPr>
        <w:t>2</w:t>
      </w:r>
      <w:r w:rsidRPr="00D60FFD">
        <w:rPr>
          <w:rFonts w:cs="Times New Roman" w:hint="eastAsia"/>
        </w:rPr>
        <w:t>）</w:t>
      </w:r>
      <w:r w:rsidRPr="00D60FFD">
        <w:rPr>
          <w:rFonts w:cs="Times New Roman"/>
        </w:rPr>
        <w:t>《关于印发</w:t>
      </w:r>
      <w:r w:rsidRPr="00D60FFD">
        <w:rPr>
          <w:rFonts w:cs="Times New Roman"/>
        </w:rPr>
        <w:t>&lt;</w:t>
      </w:r>
      <w:r w:rsidRPr="00D60FFD">
        <w:rPr>
          <w:rFonts w:cs="Times New Roman"/>
        </w:rPr>
        <w:t>企业事业单位突发环境事件应急预案备案管理办法（试行）</w:t>
      </w:r>
      <w:r w:rsidRPr="00D60FFD">
        <w:rPr>
          <w:rFonts w:cs="Times New Roman" w:hint="eastAsia"/>
        </w:rPr>
        <w:t>&gt;</w:t>
      </w:r>
      <w:r w:rsidRPr="00D60FFD">
        <w:rPr>
          <w:rFonts w:cs="Times New Roman"/>
        </w:rPr>
        <w:t>的通知》</w:t>
      </w:r>
      <w:r w:rsidRPr="00D60FFD">
        <w:rPr>
          <w:rFonts w:cs="Times New Roman" w:hint="eastAsia"/>
        </w:rPr>
        <w:t>（</w:t>
      </w:r>
      <w:r w:rsidRPr="00D60FFD">
        <w:rPr>
          <w:rFonts w:cs="Times New Roman"/>
        </w:rPr>
        <w:t>环境保护部</w:t>
      </w:r>
      <w:r w:rsidRPr="00D60FFD">
        <w:rPr>
          <w:rFonts w:cs="Times New Roman"/>
        </w:rPr>
        <w:t xml:space="preserve"> </w:t>
      </w:r>
      <w:r w:rsidRPr="00D60FFD">
        <w:rPr>
          <w:rFonts w:cs="Times New Roman"/>
        </w:rPr>
        <w:t>环发</w:t>
      </w:r>
      <w:r w:rsidRPr="00D60FFD">
        <w:rPr>
          <w:rFonts w:cs="Times New Roman"/>
        </w:rPr>
        <w:t>[2015]4</w:t>
      </w:r>
      <w:r w:rsidRPr="00D60FFD">
        <w:rPr>
          <w:rFonts w:cs="Times New Roman"/>
        </w:rPr>
        <w:t>号，</w:t>
      </w:r>
      <w:r w:rsidRPr="00D60FFD">
        <w:rPr>
          <w:rFonts w:cs="Times New Roman"/>
        </w:rPr>
        <w:t>2015</w:t>
      </w:r>
      <w:r w:rsidRPr="00D60FFD">
        <w:rPr>
          <w:rFonts w:cs="Times New Roman"/>
        </w:rPr>
        <w:t>年</w:t>
      </w:r>
      <w:r w:rsidRPr="00D60FFD">
        <w:rPr>
          <w:rFonts w:cs="Times New Roman"/>
        </w:rPr>
        <w:t>1</w:t>
      </w:r>
      <w:r w:rsidRPr="00D60FFD">
        <w:rPr>
          <w:rFonts w:cs="Times New Roman"/>
        </w:rPr>
        <w:t>月</w:t>
      </w:r>
      <w:r w:rsidRPr="00D60FFD">
        <w:rPr>
          <w:rFonts w:cs="Times New Roman" w:hint="eastAsia"/>
        </w:rPr>
        <w:t>9</w:t>
      </w:r>
      <w:r w:rsidRPr="00D60FFD">
        <w:rPr>
          <w:rFonts w:cs="Times New Roman" w:hint="eastAsia"/>
        </w:rPr>
        <w:t>日）</w:t>
      </w:r>
      <w:r w:rsidRPr="00D60FFD">
        <w:rPr>
          <w:rFonts w:cs="Times New Roman"/>
        </w:rPr>
        <w:t>；</w:t>
      </w:r>
    </w:p>
    <w:p w14:paraId="1945E44B" w14:textId="121C3F8C" w:rsidR="00D44A57" w:rsidRPr="00D60FFD" w:rsidRDefault="00D44A57" w:rsidP="00D44A57">
      <w:pPr>
        <w:ind w:firstLine="480"/>
        <w:rPr>
          <w:rFonts w:cs="Times New Roman"/>
        </w:rPr>
      </w:pPr>
      <w:r w:rsidRPr="00D60FFD">
        <w:rPr>
          <w:rFonts w:cs="Times New Roman"/>
        </w:rPr>
        <w:t>（</w:t>
      </w:r>
      <w:r w:rsidRPr="00D60FFD">
        <w:rPr>
          <w:rFonts w:cs="Times New Roman"/>
        </w:rPr>
        <w:t>3</w:t>
      </w:r>
      <w:r w:rsidR="00E5149D" w:rsidRPr="00D60FFD">
        <w:rPr>
          <w:rFonts w:cs="Times New Roman"/>
        </w:rPr>
        <w:t>3</w:t>
      </w:r>
      <w:r w:rsidRPr="00D60FFD">
        <w:rPr>
          <w:rFonts w:cs="Times New Roman"/>
        </w:rPr>
        <w:t>）《</w:t>
      </w:r>
      <w:r w:rsidRPr="00D60FFD">
        <w:rPr>
          <w:rFonts w:cs="Times New Roman" w:hint="eastAsia"/>
        </w:rPr>
        <w:t>关于发布</w:t>
      </w:r>
      <w:r w:rsidRPr="00D60FFD">
        <w:rPr>
          <w:rFonts w:cs="Times New Roman" w:hint="eastAsia"/>
        </w:rPr>
        <w:t>&lt;</w:t>
      </w:r>
      <w:r w:rsidRPr="00D60FFD">
        <w:rPr>
          <w:rFonts w:cs="Times New Roman"/>
        </w:rPr>
        <w:t>重点行业二噁英污染防治技术政策</w:t>
      </w:r>
      <w:r w:rsidRPr="00D60FFD">
        <w:rPr>
          <w:rFonts w:cs="Times New Roman" w:hint="eastAsia"/>
        </w:rPr>
        <w:t>&gt;</w:t>
      </w:r>
      <w:r w:rsidRPr="00D60FFD">
        <w:rPr>
          <w:rFonts w:cs="Times New Roman"/>
        </w:rPr>
        <w:t>等</w:t>
      </w:r>
      <w:r w:rsidRPr="00D60FFD">
        <w:rPr>
          <w:rFonts w:cs="Times New Roman"/>
        </w:rPr>
        <w:t>5</w:t>
      </w:r>
      <w:r w:rsidRPr="00D60FFD">
        <w:rPr>
          <w:rFonts w:cs="Times New Roman"/>
        </w:rPr>
        <w:t>份指导性文件的公告》</w:t>
      </w:r>
      <w:r w:rsidRPr="00D60FFD">
        <w:rPr>
          <w:rFonts w:cs="Times New Roman" w:hint="eastAsia"/>
        </w:rPr>
        <w:t>（</w:t>
      </w:r>
      <w:r w:rsidRPr="00D60FFD">
        <w:rPr>
          <w:rFonts w:cs="Times New Roman"/>
        </w:rPr>
        <w:t>环境保护部公告</w:t>
      </w:r>
      <w:r w:rsidRPr="00D60FFD">
        <w:rPr>
          <w:rFonts w:cs="Times New Roman"/>
        </w:rPr>
        <w:t>2015</w:t>
      </w:r>
      <w:r w:rsidRPr="00D60FFD">
        <w:rPr>
          <w:rFonts w:cs="Times New Roman"/>
        </w:rPr>
        <w:t>年第</w:t>
      </w:r>
      <w:r w:rsidRPr="00D60FFD">
        <w:rPr>
          <w:rFonts w:cs="Times New Roman"/>
        </w:rPr>
        <w:t>90</w:t>
      </w:r>
      <w:r w:rsidRPr="00D60FFD">
        <w:rPr>
          <w:rFonts w:cs="Times New Roman"/>
        </w:rPr>
        <w:t>号，</w:t>
      </w:r>
      <w:r w:rsidRPr="00D60FFD">
        <w:rPr>
          <w:rFonts w:cs="Times New Roman"/>
        </w:rPr>
        <w:t>2015</w:t>
      </w:r>
      <w:r w:rsidRPr="00D60FFD">
        <w:rPr>
          <w:rFonts w:cs="Times New Roman"/>
        </w:rPr>
        <w:t>年</w:t>
      </w:r>
      <w:r w:rsidRPr="00D60FFD">
        <w:rPr>
          <w:rFonts w:cs="Times New Roman"/>
        </w:rPr>
        <w:t>12</w:t>
      </w:r>
      <w:r w:rsidRPr="00D60FFD">
        <w:rPr>
          <w:rFonts w:cs="Times New Roman"/>
        </w:rPr>
        <w:t>月</w:t>
      </w:r>
      <w:r w:rsidRPr="00D60FFD">
        <w:rPr>
          <w:rFonts w:cs="Times New Roman"/>
        </w:rPr>
        <w:t>24</w:t>
      </w:r>
      <w:r w:rsidRPr="00D60FFD">
        <w:rPr>
          <w:rFonts w:cs="Times New Roman"/>
        </w:rPr>
        <w:t>日</w:t>
      </w:r>
      <w:r w:rsidRPr="00D60FFD">
        <w:rPr>
          <w:rFonts w:cs="Times New Roman" w:hint="eastAsia"/>
        </w:rPr>
        <w:t>）</w:t>
      </w:r>
      <w:r w:rsidRPr="00D60FFD">
        <w:rPr>
          <w:rFonts w:cs="Times New Roman"/>
        </w:rPr>
        <w:t>；</w:t>
      </w:r>
    </w:p>
    <w:p w14:paraId="2953D775" w14:textId="7EADEAFB" w:rsidR="00D44A57" w:rsidRPr="00D60FFD" w:rsidRDefault="00D44A57" w:rsidP="00D44A57">
      <w:pPr>
        <w:ind w:firstLine="480"/>
        <w:rPr>
          <w:rFonts w:cs="Times New Roman"/>
        </w:rPr>
      </w:pPr>
      <w:r w:rsidRPr="00D60FFD">
        <w:rPr>
          <w:rFonts w:cs="Times New Roman"/>
        </w:rPr>
        <w:t>（</w:t>
      </w:r>
      <w:r w:rsidRPr="00D60FFD">
        <w:rPr>
          <w:rFonts w:cs="Times New Roman"/>
        </w:rPr>
        <w:t>3</w:t>
      </w:r>
      <w:r w:rsidR="00E5149D" w:rsidRPr="00D60FFD">
        <w:rPr>
          <w:rFonts w:cs="Times New Roman"/>
        </w:rPr>
        <w:t>4</w:t>
      </w:r>
      <w:r w:rsidRPr="00D60FFD">
        <w:rPr>
          <w:rFonts w:cs="Times New Roman"/>
        </w:rPr>
        <w:t>）《危险废物环境管理工作手册》</w:t>
      </w:r>
      <w:r w:rsidRPr="00D60FFD">
        <w:rPr>
          <w:rFonts w:cs="Times New Roman" w:hint="eastAsia"/>
        </w:rPr>
        <w:t>（</w:t>
      </w:r>
      <w:r w:rsidRPr="00D60FFD">
        <w:rPr>
          <w:rFonts w:cs="Times New Roman"/>
        </w:rPr>
        <w:t>环境保护部</w:t>
      </w:r>
      <w:r w:rsidRPr="00D60FFD">
        <w:rPr>
          <w:rFonts w:cs="Times New Roman"/>
        </w:rPr>
        <w:t xml:space="preserve"> </w:t>
      </w:r>
      <w:r w:rsidRPr="00D60FFD">
        <w:rPr>
          <w:rFonts w:cs="Times New Roman"/>
        </w:rPr>
        <w:t>土壤环境管理司，</w:t>
      </w:r>
      <w:r w:rsidRPr="00D60FFD">
        <w:rPr>
          <w:rFonts w:cs="Times New Roman"/>
        </w:rPr>
        <w:t>2016</w:t>
      </w:r>
      <w:r w:rsidRPr="00D60FFD">
        <w:rPr>
          <w:rFonts w:cs="Times New Roman"/>
        </w:rPr>
        <w:t>年</w:t>
      </w:r>
      <w:r w:rsidRPr="00D60FFD">
        <w:rPr>
          <w:rFonts w:cs="Times New Roman"/>
        </w:rPr>
        <w:t>7</w:t>
      </w:r>
      <w:r w:rsidRPr="00D60FFD">
        <w:rPr>
          <w:rFonts w:cs="Times New Roman"/>
        </w:rPr>
        <w:t>月</w:t>
      </w:r>
      <w:r w:rsidRPr="00D60FFD">
        <w:rPr>
          <w:rFonts w:cs="Times New Roman" w:hint="eastAsia"/>
        </w:rPr>
        <w:t>）</w:t>
      </w:r>
      <w:r w:rsidRPr="00D60FFD">
        <w:rPr>
          <w:rFonts w:cs="Times New Roman"/>
        </w:rPr>
        <w:t>；</w:t>
      </w:r>
    </w:p>
    <w:p w14:paraId="107D5E8D" w14:textId="0B0D7E99" w:rsidR="00D44A57" w:rsidRPr="00D60FFD" w:rsidRDefault="00D44A57" w:rsidP="00D44A57">
      <w:pPr>
        <w:ind w:firstLine="480"/>
        <w:rPr>
          <w:rFonts w:cs="Times New Roman"/>
        </w:rPr>
      </w:pPr>
      <w:r w:rsidRPr="00D60FFD">
        <w:rPr>
          <w:rFonts w:cs="Times New Roman"/>
        </w:rPr>
        <w:t>（</w:t>
      </w:r>
      <w:r w:rsidRPr="00D60FFD">
        <w:rPr>
          <w:rFonts w:cs="Times New Roman"/>
        </w:rPr>
        <w:t>3</w:t>
      </w:r>
      <w:r w:rsidR="00E5149D" w:rsidRPr="00D60FFD">
        <w:rPr>
          <w:rFonts w:cs="Times New Roman"/>
        </w:rPr>
        <w:t>5</w:t>
      </w:r>
      <w:r w:rsidRPr="00D60FFD">
        <w:rPr>
          <w:rFonts w:cs="Times New Roman"/>
        </w:rPr>
        <w:t>）《关于以改善环境质量为核心加强环境影响评价管理的通知》</w:t>
      </w:r>
      <w:r w:rsidRPr="00D60FFD">
        <w:rPr>
          <w:rFonts w:cs="Times New Roman" w:hint="eastAsia"/>
        </w:rPr>
        <w:t>（</w:t>
      </w:r>
      <w:r w:rsidRPr="00D60FFD">
        <w:rPr>
          <w:rFonts w:cs="Times New Roman"/>
        </w:rPr>
        <w:t>环境保护部</w:t>
      </w:r>
      <w:r w:rsidRPr="00D60FFD">
        <w:rPr>
          <w:rFonts w:cs="Times New Roman"/>
        </w:rPr>
        <w:t xml:space="preserve"> </w:t>
      </w:r>
      <w:r w:rsidRPr="00D60FFD">
        <w:rPr>
          <w:rFonts w:cs="Times New Roman"/>
        </w:rPr>
        <w:t>环环评</w:t>
      </w:r>
      <w:r w:rsidRPr="00D60FFD">
        <w:rPr>
          <w:rFonts w:cs="Times New Roman"/>
        </w:rPr>
        <w:t>[2016]150</w:t>
      </w:r>
      <w:r w:rsidRPr="00D60FFD">
        <w:rPr>
          <w:rFonts w:cs="Times New Roman"/>
        </w:rPr>
        <w:t>号，</w:t>
      </w:r>
      <w:r w:rsidRPr="00D60FFD">
        <w:rPr>
          <w:rFonts w:cs="Times New Roman"/>
        </w:rPr>
        <w:t>2016</w:t>
      </w:r>
      <w:r w:rsidRPr="00D60FFD">
        <w:rPr>
          <w:rFonts w:cs="Times New Roman"/>
        </w:rPr>
        <w:t>年</w:t>
      </w:r>
      <w:r w:rsidRPr="00D60FFD">
        <w:rPr>
          <w:rFonts w:cs="Times New Roman"/>
        </w:rPr>
        <w:t>10</w:t>
      </w:r>
      <w:r w:rsidRPr="00D60FFD">
        <w:rPr>
          <w:rFonts w:cs="Times New Roman"/>
        </w:rPr>
        <w:t>月</w:t>
      </w:r>
      <w:r w:rsidRPr="00D60FFD">
        <w:rPr>
          <w:rFonts w:cs="Times New Roman"/>
        </w:rPr>
        <w:t>26</w:t>
      </w:r>
      <w:r w:rsidRPr="00D60FFD">
        <w:rPr>
          <w:rFonts w:cs="Times New Roman"/>
        </w:rPr>
        <w:t>日</w:t>
      </w:r>
      <w:r w:rsidRPr="00D60FFD">
        <w:rPr>
          <w:rFonts w:cs="Times New Roman" w:hint="eastAsia"/>
        </w:rPr>
        <w:t>）</w:t>
      </w:r>
      <w:r w:rsidRPr="00D60FFD">
        <w:rPr>
          <w:rFonts w:cs="Times New Roman"/>
        </w:rPr>
        <w:t>；</w:t>
      </w:r>
    </w:p>
    <w:p w14:paraId="34A0FFCB" w14:textId="46DF3217" w:rsidR="00D44A57" w:rsidRPr="00D60FFD" w:rsidRDefault="00D44A57" w:rsidP="00D44A57">
      <w:pPr>
        <w:ind w:firstLine="480"/>
        <w:rPr>
          <w:rFonts w:cs="Times New Roman"/>
        </w:rPr>
      </w:pPr>
      <w:r w:rsidRPr="00D60FFD">
        <w:rPr>
          <w:rFonts w:cs="Times New Roman"/>
        </w:rPr>
        <w:t>（</w:t>
      </w:r>
      <w:r w:rsidRPr="00D60FFD">
        <w:rPr>
          <w:rFonts w:cs="Times New Roman"/>
        </w:rPr>
        <w:t>3</w:t>
      </w:r>
      <w:r w:rsidR="00E5149D" w:rsidRPr="00D60FFD">
        <w:rPr>
          <w:rFonts w:cs="Times New Roman"/>
        </w:rPr>
        <w:t>6</w:t>
      </w:r>
      <w:r w:rsidRPr="00D60FFD">
        <w:rPr>
          <w:rFonts w:cs="Times New Roman"/>
        </w:rPr>
        <w:t>）《关于发布</w:t>
      </w:r>
      <w:r w:rsidRPr="00D60FFD">
        <w:rPr>
          <w:rFonts w:cs="Times New Roman"/>
        </w:rPr>
        <w:t>&lt;</w:t>
      </w:r>
      <w:r w:rsidRPr="00D60FFD">
        <w:rPr>
          <w:rFonts w:cs="Times New Roman"/>
        </w:rPr>
        <w:t>建设项目危险废物环境影响评价指南</w:t>
      </w:r>
      <w:r w:rsidRPr="00D60FFD">
        <w:rPr>
          <w:rFonts w:cs="Times New Roman"/>
        </w:rPr>
        <w:t>&gt;</w:t>
      </w:r>
      <w:r w:rsidRPr="00D60FFD">
        <w:rPr>
          <w:rFonts w:cs="Times New Roman"/>
        </w:rPr>
        <w:t>的公告》（环境保护部</w:t>
      </w:r>
      <w:r w:rsidRPr="00D60FFD">
        <w:rPr>
          <w:rFonts w:cs="Times New Roman"/>
        </w:rPr>
        <w:t xml:space="preserve"> </w:t>
      </w:r>
      <w:r w:rsidRPr="00D60FFD">
        <w:rPr>
          <w:rFonts w:cs="Times New Roman"/>
        </w:rPr>
        <w:t>公告</w:t>
      </w:r>
      <w:r w:rsidRPr="00D60FFD">
        <w:rPr>
          <w:rFonts w:cs="Times New Roman"/>
        </w:rPr>
        <w:t>2017</w:t>
      </w:r>
      <w:r w:rsidRPr="00D60FFD">
        <w:rPr>
          <w:rFonts w:cs="Times New Roman"/>
        </w:rPr>
        <w:t>年第</w:t>
      </w:r>
      <w:r w:rsidRPr="00D60FFD">
        <w:rPr>
          <w:rFonts w:cs="Times New Roman"/>
        </w:rPr>
        <w:t>43</w:t>
      </w:r>
      <w:r w:rsidRPr="00D60FFD">
        <w:rPr>
          <w:rFonts w:cs="Times New Roman"/>
        </w:rPr>
        <w:t>号</w:t>
      </w:r>
      <w:r w:rsidRPr="00D60FFD">
        <w:rPr>
          <w:rFonts w:cs="Times New Roman" w:hint="eastAsia"/>
        </w:rPr>
        <w:t>，</w:t>
      </w:r>
      <w:r w:rsidRPr="00D60FFD">
        <w:rPr>
          <w:rFonts w:cs="Times New Roman"/>
        </w:rPr>
        <w:t>2017</w:t>
      </w:r>
      <w:r w:rsidRPr="00D60FFD">
        <w:rPr>
          <w:rFonts w:cs="Times New Roman"/>
        </w:rPr>
        <w:t>年</w:t>
      </w:r>
      <w:r w:rsidRPr="00D60FFD">
        <w:rPr>
          <w:rFonts w:cs="Times New Roman"/>
        </w:rPr>
        <w:t>10</w:t>
      </w:r>
      <w:r w:rsidRPr="00D60FFD">
        <w:rPr>
          <w:rFonts w:cs="Times New Roman"/>
        </w:rPr>
        <w:t>月</w:t>
      </w:r>
      <w:r w:rsidRPr="00D60FFD">
        <w:rPr>
          <w:rFonts w:cs="Times New Roman"/>
        </w:rPr>
        <w:t>1</w:t>
      </w:r>
      <w:r w:rsidRPr="00D60FFD">
        <w:rPr>
          <w:rFonts w:cs="Times New Roman"/>
        </w:rPr>
        <w:t>日起施行）</w:t>
      </w:r>
      <w:r w:rsidRPr="00D60FFD">
        <w:rPr>
          <w:rFonts w:cs="Times New Roman" w:hint="eastAsia"/>
        </w:rPr>
        <w:t>；</w:t>
      </w:r>
    </w:p>
    <w:p w14:paraId="1F81EDE8" w14:textId="17A9B10B" w:rsidR="00D44A57" w:rsidRPr="00D60FFD" w:rsidRDefault="00D44A57" w:rsidP="00D44A57">
      <w:pPr>
        <w:ind w:firstLine="480"/>
        <w:rPr>
          <w:rFonts w:cs="Times New Roman"/>
        </w:rPr>
      </w:pPr>
      <w:r w:rsidRPr="00D60FFD">
        <w:rPr>
          <w:rFonts w:cs="Times New Roman"/>
        </w:rPr>
        <w:t>（</w:t>
      </w:r>
      <w:r w:rsidRPr="00D60FFD">
        <w:rPr>
          <w:rFonts w:cs="Times New Roman"/>
        </w:rPr>
        <w:t>3</w:t>
      </w:r>
      <w:r w:rsidR="00E5149D" w:rsidRPr="00D60FFD">
        <w:rPr>
          <w:rFonts w:cs="Times New Roman"/>
        </w:rPr>
        <w:t>7</w:t>
      </w:r>
      <w:r w:rsidRPr="00D60FFD">
        <w:rPr>
          <w:rFonts w:cs="Times New Roman"/>
        </w:rPr>
        <w:t>）《工矿用地土壤环境管理办法（试行）》（生态环境部</w:t>
      </w:r>
      <w:r w:rsidRPr="00D60FFD">
        <w:rPr>
          <w:rFonts w:cs="Times New Roman"/>
        </w:rPr>
        <w:t xml:space="preserve"> </w:t>
      </w:r>
      <w:r w:rsidRPr="00D60FFD">
        <w:rPr>
          <w:rFonts w:cs="Times New Roman"/>
        </w:rPr>
        <w:t>部令第</w:t>
      </w:r>
      <w:r w:rsidRPr="00D60FFD">
        <w:rPr>
          <w:rFonts w:cs="Times New Roman"/>
        </w:rPr>
        <w:t>3</w:t>
      </w:r>
      <w:r w:rsidRPr="00D60FFD">
        <w:rPr>
          <w:rFonts w:cs="Times New Roman"/>
        </w:rPr>
        <w:t>号，</w:t>
      </w:r>
      <w:r w:rsidRPr="00D60FFD">
        <w:rPr>
          <w:rFonts w:cs="Times New Roman"/>
        </w:rPr>
        <w:t>2018</w:t>
      </w:r>
      <w:r w:rsidRPr="00D60FFD">
        <w:rPr>
          <w:rFonts w:cs="Times New Roman"/>
        </w:rPr>
        <w:t>年</w:t>
      </w:r>
      <w:r w:rsidRPr="00D60FFD">
        <w:rPr>
          <w:rFonts w:cs="Times New Roman"/>
        </w:rPr>
        <w:t>8</w:t>
      </w:r>
      <w:r w:rsidRPr="00D60FFD">
        <w:rPr>
          <w:rFonts w:cs="Times New Roman"/>
        </w:rPr>
        <w:t>月</w:t>
      </w:r>
      <w:r w:rsidRPr="00D60FFD">
        <w:rPr>
          <w:rFonts w:cs="Times New Roman"/>
        </w:rPr>
        <w:t>1</w:t>
      </w:r>
      <w:r w:rsidRPr="00D60FFD">
        <w:rPr>
          <w:rFonts w:cs="Times New Roman"/>
        </w:rPr>
        <w:t>日起施行）；</w:t>
      </w:r>
    </w:p>
    <w:p w14:paraId="5690AAFB" w14:textId="219E40E9" w:rsidR="00D44A57" w:rsidRPr="00D60FFD" w:rsidRDefault="00D44A57" w:rsidP="00D44A57">
      <w:pPr>
        <w:ind w:firstLine="480"/>
        <w:rPr>
          <w:rFonts w:cs="Times New Roman"/>
        </w:rPr>
      </w:pPr>
      <w:r w:rsidRPr="00D60FFD">
        <w:rPr>
          <w:rFonts w:cs="Times New Roman"/>
        </w:rPr>
        <w:t>（</w:t>
      </w:r>
      <w:r w:rsidR="00E5149D" w:rsidRPr="00D60FFD">
        <w:rPr>
          <w:rFonts w:cs="Times New Roman"/>
        </w:rPr>
        <w:t>38</w:t>
      </w:r>
      <w:r w:rsidRPr="00D60FFD">
        <w:rPr>
          <w:rFonts w:cs="Times New Roman"/>
        </w:rPr>
        <w:t>）《危险废物经营许可证管理办法》</w:t>
      </w:r>
      <w:r w:rsidRPr="00D60FFD">
        <w:rPr>
          <w:rFonts w:cs="Times New Roman" w:hint="eastAsia"/>
        </w:rPr>
        <w:t>（国务院令</w:t>
      </w:r>
      <w:r w:rsidRPr="00D60FFD">
        <w:rPr>
          <w:rFonts w:cs="Times New Roman"/>
        </w:rPr>
        <w:t>第</w:t>
      </w:r>
      <w:r w:rsidRPr="00D60FFD">
        <w:rPr>
          <w:rFonts w:cs="Times New Roman" w:hint="eastAsia"/>
        </w:rPr>
        <w:t>666</w:t>
      </w:r>
      <w:r w:rsidRPr="00D60FFD">
        <w:rPr>
          <w:rFonts w:cs="Times New Roman" w:hint="eastAsia"/>
        </w:rPr>
        <w:t>号，</w:t>
      </w:r>
      <w:r w:rsidRPr="00D60FFD">
        <w:rPr>
          <w:rFonts w:cs="Times New Roman"/>
        </w:rPr>
        <w:t>2016</w:t>
      </w:r>
      <w:r w:rsidRPr="00D60FFD">
        <w:rPr>
          <w:rFonts w:cs="Times New Roman"/>
        </w:rPr>
        <w:t>年</w:t>
      </w:r>
      <w:r w:rsidRPr="00D60FFD">
        <w:rPr>
          <w:rFonts w:cs="Times New Roman"/>
        </w:rPr>
        <w:t>2</w:t>
      </w:r>
      <w:r w:rsidRPr="00D60FFD">
        <w:rPr>
          <w:rFonts w:cs="Times New Roman"/>
        </w:rPr>
        <w:t>月</w:t>
      </w:r>
      <w:r w:rsidRPr="00D60FFD">
        <w:rPr>
          <w:rFonts w:cs="Times New Roman"/>
        </w:rPr>
        <w:t>6</w:t>
      </w:r>
      <w:r w:rsidRPr="00D60FFD">
        <w:rPr>
          <w:rFonts w:cs="Times New Roman"/>
        </w:rPr>
        <w:t>日修订</w:t>
      </w:r>
      <w:r w:rsidRPr="00D60FFD">
        <w:rPr>
          <w:rFonts w:cs="Times New Roman" w:hint="eastAsia"/>
        </w:rPr>
        <w:t>）；</w:t>
      </w:r>
    </w:p>
    <w:p w14:paraId="06FC46E3" w14:textId="20B9ED91" w:rsidR="00D44A57" w:rsidRPr="00D60FFD" w:rsidRDefault="00D44A57" w:rsidP="00D44A57">
      <w:pPr>
        <w:ind w:firstLine="480"/>
        <w:rPr>
          <w:rFonts w:cs="Times New Roman"/>
        </w:rPr>
      </w:pPr>
      <w:r w:rsidRPr="00D60FFD">
        <w:rPr>
          <w:rFonts w:cs="Times New Roman" w:hint="eastAsia"/>
        </w:rPr>
        <w:t>（</w:t>
      </w:r>
      <w:r w:rsidR="00E5149D" w:rsidRPr="00D60FFD">
        <w:rPr>
          <w:rFonts w:cs="Times New Roman"/>
        </w:rPr>
        <w:t>39</w:t>
      </w:r>
      <w:r w:rsidRPr="00D60FFD">
        <w:rPr>
          <w:rFonts w:cs="Times New Roman" w:hint="eastAsia"/>
        </w:rPr>
        <w:t>）《</w:t>
      </w:r>
      <w:r w:rsidRPr="00D60FFD">
        <w:rPr>
          <w:rFonts w:cs="Times New Roman"/>
        </w:rPr>
        <w:t>国务院关于印发打赢蓝天保卫战三年行动计划的通知》</w:t>
      </w:r>
      <w:r w:rsidRPr="00D60FFD">
        <w:rPr>
          <w:rFonts w:cs="Times New Roman" w:hint="eastAsia"/>
        </w:rPr>
        <w:t>（</w:t>
      </w:r>
      <w:r w:rsidRPr="00D60FFD">
        <w:rPr>
          <w:rFonts w:cs="Times New Roman"/>
        </w:rPr>
        <w:t>国务院</w:t>
      </w:r>
      <w:r w:rsidRPr="00D60FFD">
        <w:rPr>
          <w:rFonts w:cs="Times New Roman"/>
        </w:rPr>
        <w:t xml:space="preserve"> </w:t>
      </w:r>
      <w:r w:rsidRPr="00D60FFD">
        <w:rPr>
          <w:rFonts w:cs="Times New Roman"/>
        </w:rPr>
        <w:t>国发</w:t>
      </w:r>
      <w:r w:rsidRPr="00D60FFD">
        <w:rPr>
          <w:rFonts w:cs="Times New Roman"/>
        </w:rPr>
        <w:t>[2018]22</w:t>
      </w:r>
      <w:r w:rsidRPr="00D60FFD">
        <w:rPr>
          <w:rFonts w:cs="Times New Roman"/>
        </w:rPr>
        <w:t>号</w:t>
      </w:r>
      <w:r w:rsidRPr="00D60FFD">
        <w:rPr>
          <w:rFonts w:cs="Times New Roman" w:hint="eastAsia"/>
        </w:rPr>
        <w:t>，</w:t>
      </w:r>
      <w:r w:rsidRPr="00D60FFD">
        <w:rPr>
          <w:rFonts w:cs="Times New Roman"/>
        </w:rPr>
        <w:t>2018</w:t>
      </w:r>
      <w:r w:rsidRPr="00D60FFD">
        <w:rPr>
          <w:rFonts w:cs="Times New Roman"/>
        </w:rPr>
        <w:t>年</w:t>
      </w:r>
      <w:r w:rsidRPr="00D60FFD">
        <w:rPr>
          <w:rFonts w:cs="Times New Roman"/>
        </w:rPr>
        <w:t>6</w:t>
      </w:r>
      <w:r w:rsidRPr="00D60FFD">
        <w:rPr>
          <w:rFonts w:cs="Times New Roman"/>
        </w:rPr>
        <w:t>月</w:t>
      </w:r>
      <w:r w:rsidRPr="00D60FFD">
        <w:rPr>
          <w:rFonts w:cs="Times New Roman"/>
        </w:rPr>
        <w:t>27</w:t>
      </w:r>
      <w:r w:rsidRPr="00D60FFD">
        <w:rPr>
          <w:rFonts w:cs="Times New Roman"/>
        </w:rPr>
        <w:t>日</w:t>
      </w:r>
      <w:r w:rsidRPr="00D60FFD">
        <w:rPr>
          <w:rFonts w:cs="Times New Roman" w:hint="eastAsia"/>
        </w:rPr>
        <w:t>）</w:t>
      </w:r>
      <w:r w:rsidRPr="00D60FFD">
        <w:rPr>
          <w:rFonts w:cs="Times New Roman"/>
        </w:rPr>
        <w:t>；</w:t>
      </w:r>
    </w:p>
    <w:p w14:paraId="173834EE" w14:textId="7E6E73FD"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4</w:t>
      </w:r>
      <w:r w:rsidR="00E5149D" w:rsidRPr="00D60FFD">
        <w:rPr>
          <w:rFonts w:cs="Times New Roman"/>
        </w:rPr>
        <w:t>0</w:t>
      </w:r>
      <w:r w:rsidRPr="00D60FFD">
        <w:rPr>
          <w:rFonts w:cs="Times New Roman" w:hint="eastAsia"/>
        </w:rPr>
        <w:t>）</w:t>
      </w:r>
      <w:r w:rsidRPr="00D60FFD">
        <w:rPr>
          <w:rFonts w:cs="Times New Roman"/>
        </w:rPr>
        <w:t>《环境</w:t>
      </w:r>
      <w:r w:rsidRPr="00D60FFD">
        <w:rPr>
          <w:rFonts w:cs="Times New Roman" w:hint="eastAsia"/>
        </w:rPr>
        <w:t>影响评价</w:t>
      </w:r>
      <w:r w:rsidRPr="00D60FFD">
        <w:rPr>
          <w:rFonts w:cs="Times New Roman"/>
        </w:rPr>
        <w:t>公众参与办法》</w:t>
      </w:r>
      <w:r w:rsidRPr="00D60FFD">
        <w:rPr>
          <w:rFonts w:cs="Times New Roman" w:hint="eastAsia"/>
        </w:rPr>
        <w:t>（生态</w:t>
      </w:r>
      <w:r w:rsidRPr="00D60FFD">
        <w:rPr>
          <w:rFonts w:cs="Times New Roman"/>
        </w:rPr>
        <w:t>环境部</w:t>
      </w:r>
      <w:r w:rsidRPr="00D60FFD">
        <w:rPr>
          <w:rFonts w:cs="Times New Roman"/>
        </w:rPr>
        <w:t xml:space="preserve"> </w:t>
      </w:r>
      <w:r w:rsidRPr="00D60FFD">
        <w:rPr>
          <w:rFonts w:cs="Times New Roman"/>
        </w:rPr>
        <w:t>部令第</w:t>
      </w:r>
      <w:r w:rsidRPr="00D60FFD">
        <w:rPr>
          <w:rFonts w:cs="Times New Roman"/>
        </w:rPr>
        <w:t>4</w:t>
      </w:r>
      <w:r w:rsidRPr="00D60FFD">
        <w:rPr>
          <w:rFonts w:cs="Times New Roman"/>
        </w:rPr>
        <w:t>号</w:t>
      </w:r>
      <w:r w:rsidR="00E5149D" w:rsidRPr="00D60FFD">
        <w:rPr>
          <w:rFonts w:cs="Times New Roman" w:hint="eastAsia"/>
        </w:rPr>
        <w:t>，</w:t>
      </w:r>
      <w:r w:rsidRPr="00D60FFD">
        <w:rPr>
          <w:rFonts w:cs="Times New Roman"/>
        </w:rPr>
        <w:t>2019</w:t>
      </w:r>
      <w:r w:rsidRPr="00D60FFD">
        <w:rPr>
          <w:rFonts w:cs="Times New Roman"/>
        </w:rPr>
        <w:t>年</w:t>
      </w:r>
      <w:r w:rsidRPr="00D60FFD">
        <w:rPr>
          <w:rFonts w:cs="Times New Roman"/>
        </w:rPr>
        <w:t>1</w:t>
      </w:r>
      <w:r w:rsidRPr="00D60FFD">
        <w:rPr>
          <w:rFonts w:cs="Times New Roman"/>
        </w:rPr>
        <w:t>月</w:t>
      </w:r>
      <w:r w:rsidRPr="00D60FFD">
        <w:rPr>
          <w:rFonts w:cs="Times New Roman"/>
        </w:rPr>
        <w:t>1</w:t>
      </w:r>
      <w:r w:rsidRPr="00D60FFD">
        <w:rPr>
          <w:rFonts w:cs="Times New Roman"/>
        </w:rPr>
        <w:t>日</w:t>
      </w:r>
      <w:r w:rsidRPr="00D60FFD">
        <w:rPr>
          <w:rFonts w:cs="Times New Roman" w:hint="eastAsia"/>
        </w:rPr>
        <w:t>施行）</w:t>
      </w:r>
      <w:r w:rsidRPr="00D60FFD">
        <w:rPr>
          <w:rFonts w:cs="Times New Roman"/>
        </w:rPr>
        <w:t>；</w:t>
      </w:r>
    </w:p>
    <w:p w14:paraId="6253465B" w14:textId="560D129D"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4</w:t>
      </w:r>
      <w:r w:rsidR="00E5149D" w:rsidRPr="00D60FFD">
        <w:rPr>
          <w:rFonts w:cs="Times New Roman"/>
        </w:rPr>
        <w:t>1</w:t>
      </w:r>
      <w:r w:rsidRPr="00D60FFD">
        <w:rPr>
          <w:rFonts w:cs="Times New Roman" w:hint="eastAsia"/>
        </w:rPr>
        <w:t>）《关于印发</w:t>
      </w:r>
      <w:r w:rsidRPr="00D60FFD">
        <w:rPr>
          <w:rFonts w:cs="Times New Roman" w:hint="eastAsia"/>
        </w:rPr>
        <w:t>&lt;</w:t>
      </w:r>
      <w:r w:rsidRPr="00D60FFD">
        <w:rPr>
          <w:rFonts w:cs="Times New Roman" w:hint="eastAsia"/>
        </w:rPr>
        <w:t>长三角地区</w:t>
      </w:r>
      <w:r w:rsidRPr="00D60FFD">
        <w:rPr>
          <w:rFonts w:cs="Times New Roman" w:hint="eastAsia"/>
        </w:rPr>
        <w:t>2020-2021</w:t>
      </w:r>
      <w:r w:rsidRPr="00D60FFD">
        <w:rPr>
          <w:rFonts w:cs="Times New Roman" w:hint="eastAsia"/>
        </w:rPr>
        <w:t>年秋冬季大气污染综合治理攻坚行动方案</w:t>
      </w:r>
      <w:r w:rsidRPr="00D60FFD">
        <w:rPr>
          <w:rFonts w:cs="Times New Roman" w:hint="eastAsia"/>
        </w:rPr>
        <w:t>&gt;</w:t>
      </w:r>
      <w:r w:rsidRPr="00D60FFD">
        <w:rPr>
          <w:rFonts w:cs="Times New Roman" w:hint="eastAsia"/>
        </w:rPr>
        <w:t>的通知》（生态环境部等</w:t>
      </w:r>
      <w:r w:rsidRPr="00D60FFD">
        <w:rPr>
          <w:rFonts w:cs="Times New Roman" w:hint="eastAsia"/>
        </w:rPr>
        <w:t xml:space="preserve"> </w:t>
      </w:r>
      <w:r w:rsidRPr="00D60FFD">
        <w:rPr>
          <w:rFonts w:cs="Times New Roman" w:hint="eastAsia"/>
        </w:rPr>
        <w:t>环大气</w:t>
      </w:r>
      <w:r w:rsidRPr="00D60FFD">
        <w:rPr>
          <w:rFonts w:cs="Times New Roman" w:hint="eastAsia"/>
        </w:rPr>
        <w:t>[</w:t>
      </w:r>
      <w:r w:rsidRPr="00D60FFD">
        <w:rPr>
          <w:rFonts w:cs="Times New Roman"/>
        </w:rPr>
        <w:t>2020</w:t>
      </w:r>
      <w:r w:rsidRPr="00D60FFD">
        <w:rPr>
          <w:rFonts w:cs="Times New Roman" w:hint="eastAsia"/>
        </w:rPr>
        <w:t>]62</w:t>
      </w:r>
      <w:r w:rsidRPr="00D60FFD">
        <w:rPr>
          <w:rFonts w:cs="Times New Roman" w:hint="eastAsia"/>
        </w:rPr>
        <w:t>号，</w:t>
      </w:r>
      <w:r w:rsidRPr="00D60FFD">
        <w:rPr>
          <w:rFonts w:cs="Times New Roman" w:hint="eastAsia"/>
        </w:rPr>
        <w:t>20</w:t>
      </w:r>
      <w:r w:rsidRPr="00D60FFD">
        <w:rPr>
          <w:rFonts w:cs="Times New Roman"/>
        </w:rPr>
        <w:t>20</w:t>
      </w:r>
      <w:r w:rsidRPr="00D60FFD">
        <w:rPr>
          <w:rFonts w:cs="Times New Roman" w:hint="eastAsia"/>
        </w:rPr>
        <w:t>年</w:t>
      </w:r>
      <w:r w:rsidRPr="00D60FFD">
        <w:rPr>
          <w:rFonts w:cs="Times New Roman" w:hint="eastAsia"/>
        </w:rPr>
        <w:t>1</w:t>
      </w:r>
      <w:r w:rsidRPr="00D60FFD">
        <w:rPr>
          <w:rFonts w:cs="Times New Roman"/>
        </w:rPr>
        <w:t>0</w:t>
      </w:r>
      <w:r w:rsidRPr="00D60FFD">
        <w:rPr>
          <w:rFonts w:cs="Times New Roman" w:hint="eastAsia"/>
        </w:rPr>
        <w:t>月</w:t>
      </w:r>
      <w:r w:rsidRPr="00D60FFD">
        <w:rPr>
          <w:rFonts w:cs="Times New Roman"/>
        </w:rPr>
        <w:t>30</w:t>
      </w:r>
      <w:r w:rsidRPr="00D60FFD">
        <w:rPr>
          <w:rFonts w:cs="Times New Roman" w:hint="eastAsia"/>
        </w:rPr>
        <w:t>日）；</w:t>
      </w:r>
    </w:p>
    <w:p w14:paraId="2FBEFE3B" w14:textId="1B5E5B88" w:rsidR="00757438" w:rsidRPr="00D60FFD" w:rsidRDefault="00D44A57" w:rsidP="00D44A57">
      <w:pPr>
        <w:ind w:firstLine="480"/>
        <w:rPr>
          <w:snapToGrid w:val="0"/>
        </w:rPr>
      </w:pPr>
      <w:r w:rsidRPr="00D60FFD">
        <w:rPr>
          <w:rFonts w:cs="Times New Roman" w:hint="eastAsia"/>
        </w:rPr>
        <w:t>（</w:t>
      </w:r>
      <w:r w:rsidRPr="00D60FFD">
        <w:rPr>
          <w:rFonts w:cs="Times New Roman" w:hint="eastAsia"/>
        </w:rPr>
        <w:t>4</w:t>
      </w:r>
      <w:r w:rsidR="00E5149D" w:rsidRPr="00D60FFD">
        <w:rPr>
          <w:rFonts w:cs="Times New Roman"/>
        </w:rPr>
        <w:t>2</w:t>
      </w:r>
      <w:r w:rsidRPr="00D60FFD">
        <w:rPr>
          <w:rFonts w:cs="Times New Roman" w:hint="eastAsia"/>
        </w:rPr>
        <w:t>）《固定污染源排污许可分类管理名录（</w:t>
      </w:r>
      <w:r w:rsidRPr="00D60FFD">
        <w:rPr>
          <w:rFonts w:cs="Times New Roman" w:hint="eastAsia"/>
        </w:rPr>
        <w:t>2019</w:t>
      </w:r>
      <w:r w:rsidRPr="00D60FFD">
        <w:rPr>
          <w:rFonts w:cs="Times New Roman" w:hint="eastAsia"/>
        </w:rPr>
        <w:t>年版）》（生态环境</w:t>
      </w:r>
      <w:r w:rsidRPr="00D60FFD">
        <w:rPr>
          <w:rFonts w:cs="Times New Roman"/>
        </w:rPr>
        <w:t>部</w:t>
      </w:r>
      <w:r w:rsidRPr="00D60FFD">
        <w:rPr>
          <w:rFonts w:cs="Times New Roman" w:hint="eastAsia"/>
        </w:rPr>
        <w:t xml:space="preserve"> </w:t>
      </w:r>
      <w:r w:rsidRPr="00D60FFD">
        <w:rPr>
          <w:rFonts w:cs="Times New Roman" w:hint="eastAsia"/>
        </w:rPr>
        <w:t>部</w:t>
      </w:r>
      <w:r w:rsidRPr="00D60FFD">
        <w:rPr>
          <w:rFonts w:cs="Times New Roman"/>
        </w:rPr>
        <w:t>令</w:t>
      </w:r>
      <w:r w:rsidRPr="00D60FFD">
        <w:rPr>
          <w:rFonts w:cs="Times New Roman" w:hint="eastAsia"/>
        </w:rPr>
        <w:t>第</w:t>
      </w:r>
      <w:r w:rsidRPr="00D60FFD">
        <w:rPr>
          <w:rFonts w:cs="Times New Roman" w:hint="eastAsia"/>
        </w:rPr>
        <w:t>11</w:t>
      </w:r>
      <w:r w:rsidRPr="00D60FFD">
        <w:rPr>
          <w:rFonts w:cs="Times New Roman" w:hint="eastAsia"/>
        </w:rPr>
        <w:t>号，</w:t>
      </w:r>
      <w:r w:rsidRPr="00D60FFD">
        <w:rPr>
          <w:rFonts w:cs="Times New Roman" w:hint="eastAsia"/>
        </w:rPr>
        <w:t>20</w:t>
      </w:r>
      <w:r w:rsidRPr="00D60FFD">
        <w:rPr>
          <w:rFonts w:cs="Times New Roman"/>
        </w:rPr>
        <w:t>19</w:t>
      </w:r>
      <w:r w:rsidRPr="00D60FFD">
        <w:rPr>
          <w:rFonts w:cs="Times New Roman" w:hint="eastAsia"/>
        </w:rPr>
        <w:t>年</w:t>
      </w:r>
      <w:r w:rsidRPr="00D60FFD">
        <w:rPr>
          <w:rFonts w:cs="Times New Roman" w:hint="eastAsia"/>
        </w:rPr>
        <w:t>12</w:t>
      </w:r>
      <w:r w:rsidRPr="00D60FFD">
        <w:rPr>
          <w:rFonts w:cs="Times New Roman" w:hint="eastAsia"/>
        </w:rPr>
        <w:t>月</w:t>
      </w:r>
      <w:r w:rsidRPr="00D60FFD">
        <w:rPr>
          <w:rFonts w:cs="Times New Roman" w:hint="eastAsia"/>
        </w:rPr>
        <w:t>20</w:t>
      </w:r>
      <w:r w:rsidRPr="00D60FFD">
        <w:rPr>
          <w:rFonts w:cs="Times New Roman" w:hint="eastAsia"/>
        </w:rPr>
        <w:t>日）。</w:t>
      </w:r>
    </w:p>
    <w:p w14:paraId="4D2BE9DC" w14:textId="77777777" w:rsidR="00757438" w:rsidRPr="00D60FFD" w:rsidRDefault="00757438" w:rsidP="002D0897">
      <w:pPr>
        <w:pStyle w:val="afffffffffffffffff8"/>
      </w:pPr>
      <w:r w:rsidRPr="00D60FFD">
        <w:t>2.1.2</w:t>
      </w:r>
      <w:r w:rsidRPr="00D60FFD">
        <w:t>安徽省及地方有关法律、法规</w:t>
      </w:r>
    </w:p>
    <w:p w14:paraId="28B78141" w14:textId="77777777" w:rsidR="00D44A57" w:rsidRPr="00D60FFD" w:rsidRDefault="00D44A57" w:rsidP="00D44A57">
      <w:pPr>
        <w:ind w:firstLine="480"/>
      </w:pPr>
      <w:r w:rsidRPr="00D60FFD">
        <w:rPr>
          <w:rFonts w:hint="eastAsia"/>
        </w:rPr>
        <w:t>（</w:t>
      </w:r>
      <w:r w:rsidRPr="00D60FFD">
        <w:rPr>
          <w:rFonts w:hint="eastAsia"/>
        </w:rPr>
        <w:t>1</w:t>
      </w:r>
      <w:r w:rsidRPr="00D60FFD">
        <w:rPr>
          <w:rFonts w:hint="eastAsia"/>
        </w:rPr>
        <w:t>）《安徽省环境保护条例》（</w:t>
      </w:r>
      <w:r w:rsidRPr="00D60FFD">
        <w:rPr>
          <w:rFonts w:hint="eastAsia"/>
        </w:rPr>
        <w:t>2017</w:t>
      </w:r>
      <w:r w:rsidRPr="00D60FFD">
        <w:rPr>
          <w:rFonts w:hint="eastAsia"/>
        </w:rPr>
        <w:t>年</w:t>
      </w:r>
      <w:r w:rsidRPr="00D60FFD">
        <w:rPr>
          <w:rFonts w:hint="eastAsia"/>
        </w:rPr>
        <w:t>11</w:t>
      </w:r>
      <w:r w:rsidRPr="00D60FFD">
        <w:rPr>
          <w:rFonts w:hint="eastAsia"/>
        </w:rPr>
        <w:t>月</w:t>
      </w:r>
      <w:r w:rsidRPr="00D60FFD">
        <w:rPr>
          <w:rFonts w:hint="eastAsia"/>
        </w:rPr>
        <w:t>17</w:t>
      </w:r>
      <w:r w:rsidRPr="00D60FFD">
        <w:rPr>
          <w:rFonts w:hint="eastAsia"/>
        </w:rPr>
        <w:t>日</w:t>
      </w:r>
      <w:r w:rsidRPr="00D60FFD">
        <w:t>修订，</w:t>
      </w:r>
      <w:r w:rsidRPr="00D60FFD">
        <w:rPr>
          <w:rFonts w:hint="eastAsia"/>
        </w:rPr>
        <w:t>20</w:t>
      </w:r>
      <w:r w:rsidRPr="00D60FFD">
        <w:t>18</w:t>
      </w:r>
      <w:r w:rsidRPr="00D60FFD">
        <w:rPr>
          <w:rFonts w:hint="eastAsia"/>
        </w:rPr>
        <w:t>年</w:t>
      </w:r>
      <w:r w:rsidRPr="00D60FFD">
        <w:rPr>
          <w:rFonts w:hint="eastAsia"/>
        </w:rPr>
        <w:t>1</w:t>
      </w:r>
      <w:r w:rsidRPr="00D60FFD">
        <w:rPr>
          <w:rFonts w:hint="eastAsia"/>
        </w:rPr>
        <w:t>月</w:t>
      </w:r>
      <w:r w:rsidRPr="00D60FFD">
        <w:rPr>
          <w:rFonts w:hint="eastAsia"/>
        </w:rPr>
        <w:t>1</w:t>
      </w:r>
      <w:r w:rsidRPr="00D60FFD">
        <w:rPr>
          <w:rFonts w:hint="eastAsia"/>
        </w:rPr>
        <w:t>日施行）；</w:t>
      </w:r>
    </w:p>
    <w:p w14:paraId="22E65668" w14:textId="77777777" w:rsidR="00D44A57" w:rsidRPr="00D60FFD" w:rsidRDefault="00D44A57" w:rsidP="00D44A57">
      <w:pPr>
        <w:ind w:firstLine="480"/>
      </w:pPr>
      <w:r w:rsidRPr="00D60FFD">
        <w:rPr>
          <w:rFonts w:hint="eastAsia"/>
        </w:rPr>
        <w:t>（</w:t>
      </w:r>
      <w:r w:rsidRPr="00D60FFD">
        <w:rPr>
          <w:rFonts w:hint="eastAsia"/>
        </w:rPr>
        <w:t>2</w:t>
      </w:r>
      <w:r w:rsidRPr="00D60FFD">
        <w:rPr>
          <w:rFonts w:hint="eastAsia"/>
        </w:rPr>
        <w:t>）</w:t>
      </w:r>
      <w:r w:rsidRPr="00D60FFD">
        <w:t>《关于进一步提高环境影响评价质量的若干意见》</w:t>
      </w:r>
      <w:r w:rsidRPr="00D60FFD">
        <w:rPr>
          <w:rFonts w:hint="eastAsia"/>
        </w:rPr>
        <w:t>（</w:t>
      </w:r>
      <w:r w:rsidRPr="00D60FFD">
        <w:t>安徽省环保局</w:t>
      </w:r>
      <w:r w:rsidRPr="00D60FFD">
        <w:t xml:space="preserve"> </w:t>
      </w:r>
      <w:r w:rsidRPr="00D60FFD">
        <w:t>环监</w:t>
      </w:r>
      <w:r w:rsidRPr="00D60FFD">
        <w:t>[2002]46</w:t>
      </w:r>
      <w:r w:rsidRPr="00D60FFD">
        <w:t>号文</w:t>
      </w:r>
      <w:r w:rsidRPr="00D60FFD">
        <w:rPr>
          <w:rFonts w:hint="eastAsia"/>
        </w:rPr>
        <w:t>）</w:t>
      </w:r>
      <w:r w:rsidRPr="00D60FFD">
        <w:t>；</w:t>
      </w:r>
    </w:p>
    <w:p w14:paraId="798DABAB" w14:textId="77777777" w:rsidR="00D44A57" w:rsidRPr="00D60FFD" w:rsidRDefault="00D44A57" w:rsidP="00D44A57">
      <w:pPr>
        <w:ind w:firstLine="480"/>
      </w:pPr>
      <w:r w:rsidRPr="00D60FFD">
        <w:t>（</w:t>
      </w:r>
      <w:r w:rsidRPr="00D60FFD">
        <w:t>3</w:t>
      </w:r>
      <w:r w:rsidRPr="00D60FFD">
        <w:t>）</w:t>
      </w:r>
      <w:r w:rsidRPr="00D60FFD">
        <w:rPr>
          <w:rFonts w:hint="eastAsia"/>
        </w:rPr>
        <w:t>《</w:t>
      </w:r>
      <w:r w:rsidRPr="00D60FFD">
        <w:t>印发</w:t>
      </w:r>
      <w:r w:rsidRPr="00D60FFD">
        <w:t>&lt;</w:t>
      </w:r>
      <w:r w:rsidRPr="00D60FFD">
        <w:t>加强建设项目环境影响报告书编制规范的规定（试行）</w:t>
      </w:r>
      <w:r w:rsidRPr="00D60FFD">
        <w:rPr>
          <w:rFonts w:hint="eastAsia"/>
        </w:rPr>
        <w:t>&gt;</w:t>
      </w:r>
      <w:r w:rsidRPr="00D60FFD">
        <w:t>的通知</w:t>
      </w:r>
      <w:r w:rsidRPr="00D60FFD">
        <w:rPr>
          <w:rFonts w:hint="eastAsia"/>
        </w:rPr>
        <w:t>》（</w:t>
      </w:r>
      <w:r w:rsidRPr="00D60FFD">
        <w:t>安徽省环保局</w:t>
      </w:r>
      <w:r w:rsidRPr="00D60FFD">
        <w:t xml:space="preserve"> </w:t>
      </w:r>
      <w:r w:rsidRPr="00D60FFD">
        <w:t>环评</w:t>
      </w:r>
      <w:r w:rsidRPr="00D60FFD">
        <w:t>[2006]113</w:t>
      </w:r>
      <w:r w:rsidRPr="00D60FFD">
        <w:t>号文</w:t>
      </w:r>
      <w:r w:rsidRPr="00D60FFD">
        <w:rPr>
          <w:rFonts w:hint="eastAsia"/>
        </w:rPr>
        <w:t>）</w:t>
      </w:r>
      <w:r w:rsidRPr="00D60FFD">
        <w:t>；</w:t>
      </w:r>
    </w:p>
    <w:p w14:paraId="4AFFC1CC" w14:textId="77777777" w:rsidR="00D44A57" w:rsidRPr="00D60FFD" w:rsidRDefault="00D44A57" w:rsidP="00D44A57">
      <w:pPr>
        <w:ind w:firstLine="480"/>
      </w:pPr>
      <w:r w:rsidRPr="00D60FFD">
        <w:t>（</w:t>
      </w:r>
      <w:r w:rsidRPr="00D60FFD">
        <w:t>4</w:t>
      </w:r>
      <w:r w:rsidRPr="00D60FFD">
        <w:t>）《安徽省环境保护厅建设项目社会稳定环境风险评估暂行办法》</w:t>
      </w:r>
      <w:r w:rsidRPr="00D60FFD">
        <w:rPr>
          <w:rFonts w:hint="eastAsia"/>
        </w:rPr>
        <w:t>（</w:t>
      </w:r>
      <w:r w:rsidRPr="00D60FFD">
        <w:t>安徽省环境保护厅</w:t>
      </w:r>
      <w:r w:rsidRPr="00D60FFD">
        <w:t xml:space="preserve"> </w:t>
      </w:r>
      <w:r w:rsidRPr="00D60FFD">
        <w:t>环发</w:t>
      </w:r>
      <w:r w:rsidRPr="00D60FFD">
        <w:t>[2010]193</w:t>
      </w:r>
      <w:r w:rsidRPr="00D60FFD">
        <w:t>号</w:t>
      </w:r>
      <w:r w:rsidRPr="00D60FFD">
        <w:rPr>
          <w:rFonts w:hint="eastAsia"/>
        </w:rPr>
        <w:t>）</w:t>
      </w:r>
      <w:r w:rsidRPr="00D60FFD">
        <w:t>；</w:t>
      </w:r>
    </w:p>
    <w:p w14:paraId="50BA808E" w14:textId="77777777" w:rsidR="00D44A57" w:rsidRPr="00D60FFD" w:rsidRDefault="00D44A57" w:rsidP="00D44A57">
      <w:pPr>
        <w:ind w:firstLine="480"/>
      </w:pPr>
      <w:r w:rsidRPr="00D60FFD">
        <w:t>（</w:t>
      </w:r>
      <w:r w:rsidRPr="00D60FFD">
        <w:t>5</w:t>
      </w:r>
      <w:r w:rsidRPr="00D60FFD">
        <w:t>）《关于加强突发环境事件应急预案管理工作的通知》</w:t>
      </w:r>
      <w:r w:rsidRPr="00D60FFD">
        <w:rPr>
          <w:rFonts w:hint="eastAsia"/>
        </w:rPr>
        <w:t>（</w:t>
      </w:r>
      <w:r w:rsidRPr="00D60FFD">
        <w:t>安徽省环境保护厅</w:t>
      </w:r>
      <w:r w:rsidRPr="00D60FFD">
        <w:t xml:space="preserve"> </w:t>
      </w:r>
      <w:r w:rsidRPr="00D60FFD">
        <w:t>环察函</w:t>
      </w:r>
      <w:r w:rsidRPr="00D60FFD">
        <w:t>[2012]699</w:t>
      </w:r>
      <w:r w:rsidRPr="00D60FFD">
        <w:t>号</w:t>
      </w:r>
      <w:r w:rsidRPr="00D60FFD">
        <w:rPr>
          <w:rFonts w:hint="eastAsia"/>
        </w:rPr>
        <w:t>）</w:t>
      </w:r>
      <w:r w:rsidRPr="00D60FFD">
        <w:t>；</w:t>
      </w:r>
    </w:p>
    <w:p w14:paraId="1CE426EA" w14:textId="2436A13D" w:rsidR="00D44A57" w:rsidRPr="00D60FFD" w:rsidRDefault="00D44A57" w:rsidP="00D44A57">
      <w:pPr>
        <w:ind w:firstLine="480"/>
      </w:pPr>
      <w:r w:rsidRPr="00D60FFD">
        <w:rPr>
          <w:rFonts w:hint="eastAsia"/>
        </w:rPr>
        <w:t>（</w:t>
      </w:r>
      <w:r w:rsidR="00F22A75" w:rsidRPr="00D60FFD">
        <w:t>6</w:t>
      </w:r>
      <w:r w:rsidRPr="00D60FFD">
        <w:rPr>
          <w:rFonts w:hint="eastAsia"/>
        </w:rPr>
        <w:t>）《安徽省环保厅转发环保部办公厅关于切实加强环境影响评价监督管理工作的通知和关于印发建设项目环境影响评价政府信息公开指南（试行）的通知》（安徽省环保厅</w:t>
      </w:r>
      <w:r w:rsidRPr="00D60FFD">
        <w:rPr>
          <w:rFonts w:hint="eastAsia"/>
        </w:rPr>
        <w:t xml:space="preserve"> </w:t>
      </w:r>
      <w:r w:rsidRPr="00D60FFD">
        <w:rPr>
          <w:rFonts w:hint="eastAsia"/>
        </w:rPr>
        <w:t>皖环发</w:t>
      </w:r>
      <w:r w:rsidRPr="00D60FFD">
        <w:rPr>
          <w:rFonts w:hint="eastAsia"/>
        </w:rPr>
        <w:t>[2013]1533</w:t>
      </w:r>
      <w:r w:rsidRPr="00D60FFD">
        <w:rPr>
          <w:rFonts w:hint="eastAsia"/>
        </w:rPr>
        <w:t>号）；</w:t>
      </w:r>
    </w:p>
    <w:p w14:paraId="77B5A9A2" w14:textId="7C9F3F02" w:rsidR="00D44A57" w:rsidRPr="00D60FFD" w:rsidRDefault="00D44A57" w:rsidP="00D44A57">
      <w:pPr>
        <w:ind w:firstLine="480"/>
      </w:pPr>
      <w:r w:rsidRPr="00D60FFD">
        <w:rPr>
          <w:rFonts w:hint="eastAsia"/>
        </w:rPr>
        <w:t>（</w:t>
      </w:r>
      <w:r w:rsidR="00F22A75" w:rsidRPr="00D60FFD">
        <w:t>7</w:t>
      </w:r>
      <w:r w:rsidRPr="00D60FFD">
        <w:rPr>
          <w:rFonts w:hint="eastAsia"/>
        </w:rPr>
        <w:t>）《关于印发安徽省环境保护厅关于重大环境事项社会稳定环境风险评估暂行规定的通知》（安徽省环境保护厅</w:t>
      </w:r>
      <w:r w:rsidRPr="00D60FFD">
        <w:rPr>
          <w:rFonts w:hint="eastAsia"/>
        </w:rPr>
        <w:t xml:space="preserve"> </w:t>
      </w:r>
      <w:r w:rsidRPr="00D60FFD">
        <w:rPr>
          <w:rFonts w:hint="eastAsia"/>
        </w:rPr>
        <w:t>皖环发</w:t>
      </w:r>
      <w:r w:rsidRPr="00D60FFD">
        <w:rPr>
          <w:rFonts w:hint="eastAsia"/>
        </w:rPr>
        <w:t>[2015]6</w:t>
      </w:r>
      <w:r w:rsidRPr="00D60FFD">
        <w:rPr>
          <w:rFonts w:hint="eastAsia"/>
        </w:rPr>
        <w:t>号文，</w:t>
      </w:r>
      <w:r w:rsidRPr="00D60FFD">
        <w:rPr>
          <w:rFonts w:hint="eastAsia"/>
        </w:rPr>
        <w:t>2015</w:t>
      </w:r>
      <w:r w:rsidRPr="00D60FFD">
        <w:rPr>
          <w:rFonts w:hint="eastAsia"/>
        </w:rPr>
        <w:t>年</w:t>
      </w:r>
      <w:r w:rsidRPr="00D60FFD">
        <w:rPr>
          <w:rFonts w:hint="eastAsia"/>
        </w:rPr>
        <w:t>2</w:t>
      </w:r>
      <w:r w:rsidRPr="00D60FFD">
        <w:rPr>
          <w:rFonts w:hint="eastAsia"/>
        </w:rPr>
        <w:t>月）；</w:t>
      </w:r>
    </w:p>
    <w:p w14:paraId="0F39A8C3" w14:textId="6FB0A6BD" w:rsidR="00D44A57" w:rsidRPr="00D60FFD" w:rsidRDefault="00D44A57" w:rsidP="00D44A57">
      <w:pPr>
        <w:ind w:firstLine="480"/>
      </w:pPr>
      <w:r w:rsidRPr="00D60FFD">
        <w:rPr>
          <w:rFonts w:hint="eastAsia"/>
        </w:rPr>
        <w:t>（</w:t>
      </w:r>
      <w:r w:rsidR="00337B72" w:rsidRPr="00D60FFD">
        <w:t>8</w:t>
      </w:r>
      <w:r w:rsidRPr="00D60FFD">
        <w:rPr>
          <w:rFonts w:hint="eastAsia"/>
        </w:rPr>
        <w:t>）《关于</w:t>
      </w:r>
      <w:r w:rsidRPr="00D60FFD">
        <w:t>发布</w:t>
      </w:r>
      <w:r w:rsidRPr="00D60FFD">
        <w:rPr>
          <w:rFonts w:hint="eastAsia"/>
        </w:rPr>
        <w:t>&lt;</w:t>
      </w:r>
      <w:r w:rsidRPr="00D60FFD">
        <w:rPr>
          <w:rFonts w:hint="eastAsia"/>
        </w:rPr>
        <w:t>安徽省</w:t>
      </w:r>
      <w:r w:rsidRPr="00D60FFD">
        <w:t>建设</w:t>
      </w:r>
      <w:r w:rsidRPr="00D60FFD">
        <w:rPr>
          <w:rFonts w:hint="eastAsia"/>
        </w:rPr>
        <w:t>项目</w:t>
      </w:r>
      <w:r w:rsidRPr="00D60FFD">
        <w:t>环境影响评价</w:t>
      </w:r>
      <w:r w:rsidRPr="00D60FFD">
        <w:rPr>
          <w:rFonts w:hint="eastAsia"/>
        </w:rPr>
        <w:t>文件</w:t>
      </w:r>
      <w:r w:rsidRPr="00D60FFD">
        <w:t>审批权限</w:t>
      </w:r>
      <w:r w:rsidRPr="00D60FFD">
        <w:rPr>
          <w:rFonts w:hint="eastAsia"/>
        </w:rPr>
        <w:t>的</w:t>
      </w:r>
      <w:r w:rsidRPr="00D60FFD">
        <w:t>规定</w:t>
      </w:r>
      <w:r w:rsidRPr="00D60FFD">
        <w:rPr>
          <w:rFonts w:hint="eastAsia"/>
        </w:rPr>
        <w:t>（</w:t>
      </w:r>
      <w:r w:rsidRPr="00D60FFD">
        <w:rPr>
          <w:rFonts w:hint="eastAsia"/>
        </w:rPr>
        <w:t>2019</w:t>
      </w:r>
      <w:r w:rsidRPr="00D60FFD">
        <w:rPr>
          <w:rFonts w:hint="eastAsia"/>
        </w:rPr>
        <w:t>年本）</w:t>
      </w:r>
      <w:r w:rsidRPr="00D60FFD">
        <w:rPr>
          <w:rFonts w:hint="eastAsia"/>
        </w:rPr>
        <w:t>&gt;</w:t>
      </w:r>
      <w:r w:rsidRPr="00D60FFD">
        <w:rPr>
          <w:rFonts w:hint="eastAsia"/>
        </w:rPr>
        <w:t>的</w:t>
      </w:r>
      <w:r w:rsidRPr="00D60FFD">
        <w:t>公告</w:t>
      </w:r>
      <w:r w:rsidRPr="00D60FFD">
        <w:rPr>
          <w:rFonts w:hint="eastAsia"/>
        </w:rPr>
        <w:t>》（皖环</w:t>
      </w:r>
      <w:r w:rsidRPr="00D60FFD">
        <w:t>函</w:t>
      </w:r>
      <w:r w:rsidRPr="00D60FFD">
        <w:rPr>
          <w:rFonts w:hint="eastAsia"/>
        </w:rPr>
        <w:t>[</w:t>
      </w:r>
      <w:r w:rsidRPr="00D60FFD">
        <w:t>2019</w:t>
      </w:r>
      <w:r w:rsidRPr="00D60FFD">
        <w:rPr>
          <w:rFonts w:hint="eastAsia"/>
        </w:rPr>
        <w:t>]</w:t>
      </w:r>
      <w:r w:rsidRPr="00D60FFD">
        <w:t>891</w:t>
      </w:r>
      <w:r w:rsidRPr="00D60FFD">
        <w:rPr>
          <w:rFonts w:hint="eastAsia"/>
        </w:rPr>
        <w:t>号</w:t>
      </w:r>
      <w:r w:rsidRPr="00D60FFD">
        <w:t>，</w:t>
      </w:r>
      <w:r w:rsidRPr="00D60FFD">
        <w:rPr>
          <w:rFonts w:hint="eastAsia"/>
        </w:rPr>
        <w:t>2019</w:t>
      </w:r>
      <w:r w:rsidRPr="00D60FFD">
        <w:rPr>
          <w:rFonts w:hint="eastAsia"/>
        </w:rPr>
        <w:t>年</w:t>
      </w:r>
      <w:r w:rsidRPr="00D60FFD">
        <w:rPr>
          <w:rFonts w:hint="eastAsia"/>
        </w:rPr>
        <w:t>9</w:t>
      </w:r>
      <w:r w:rsidRPr="00D60FFD">
        <w:rPr>
          <w:rFonts w:hint="eastAsia"/>
        </w:rPr>
        <w:t>月</w:t>
      </w:r>
      <w:r w:rsidRPr="00D60FFD">
        <w:rPr>
          <w:rFonts w:hint="eastAsia"/>
        </w:rPr>
        <w:t>21</w:t>
      </w:r>
      <w:r w:rsidRPr="00D60FFD">
        <w:rPr>
          <w:rFonts w:hint="eastAsia"/>
        </w:rPr>
        <w:t>日）；</w:t>
      </w:r>
    </w:p>
    <w:p w14:paraId="320BEC86" w14:textId="736EC67A" w:rsidR="00D44A57" w:rsidRPr="00D60FFD" w:rsidRDefault="00D44A57" w:rsidP="00D44A57">
      <w:pPr>
        <w:ind w:firstLine="480"/>
      </w:pPr>
      <w:r w:rsidRPr="00D60FFD">
        <w:rPr>
          <w:rFonts w:hint="eastAsia"/>
        </w:rPr>
        <w:t>（</w:t>
      </w:r>
      <w:r w:rsidR="00337B72" w:rsidRPr="00D60FFD">
        <w:t>9</w:t>
      </w:r>
      <w:r w:rsidRPr="00D60FFD">
        <w:rPr>
          <w:rFonts w:hint="eastAsia"/>
        </w:rPr>
        <w:t>）《关于发布</w:t>
      </w:r>
      <w:r w:rsidRPr="00D60FFD">
        <w:rPr>
          <w:rFonts w:hint="eastAsia"/>
        </w:rPr>
        <w:t>&lt;</w:t>
      </w:r>
      <w:r w:rsidRPr="00D60FFD">
        <w:rPr>
          <w:rFonts w:hint="eastAsia"/>
        </w:rPr>
        <w:t>安徽省“十三五”危险废物污染防治规划</w:t>
      </w:r>
      <w:r w:rsidRPr="00D60FFD">
        <w:rPr>
          <w:rFonts w:hint="eastAsia"/>
        </w:rPr>
        <w:t>&gt;</w:t>
      </w:r>
      <w:r w:rsidRPr="00D60FFD">
        <w:rPr>
          <w:rFonts w:hint="eastAsia"/>
        </w:rPr>
        <w:t>的通知》（安徽省环保厅</w:t>
      </w:r>
      <w:r w:rsidRPr="00D60FFD">
        <w:rPr>
          <w:rFonts w:hint="eastAsia"/>
        </w:rPr>
        <w:t xml:space="preserve"> </w:t>
      </w:r>
      <w:r w:rsidRPr="00D60FFD">
        <w:rPr>
          <w:rFonts w:hint="eastAsia"/>
        </w:rPr>
        <w:t>皖环函</w:t>
      </w:r>
      <w:r w:rsidRPr="00D60FFD">
        <w:rPr>
          <w:rFonts w:hint="eastAsia"/>
        </w:rPr>
        <w:t>[2017]877</w:t>
      </w:r>
      <w:r w:rsidRPr="00D60FFD">
        <w:rPr>
          <w:rFonts w:hint="eastAsia"/>
        </w:rPr>
        <w:t>号，</w:t>
      </w:r>
      <w:r w:rsidRPr="00D60FFD">
        <w:rPr>
          <w:rFonts w:hint="eastAsia"/>
        </w:rPr>
        <w:t>2017</w:t>
      </w:r>
      <w:r w:rsidRPr="00D60FFD">
        <w:rPr>
          <w:rFonts w:hint="eastAsia"/>
        </w:rPr>
        <w:t>年</w:t>
      </w:r>
      <w:r w:rsidRPr="00D60FFD">
        <w:rPr>
          <w:rFonts w:hint="eastAsia"/>
        </w:rPr>
        <w:t>8</w:t>
      </w:r>
      <w:r w:rsidRPr="00D60FFD">
        <w:rPr>
          <w:rFonts w:hint="eastAsia"/>
        </w:rPr>
        <w:t>月</w:t>
      </w:r>
      <w:r w:rsidRPr="00D60FFD">
        <w:rPr>
          <w:rFonts w:hint="eastAsia"/>
        </w:rPr>
        <w:t>28</w:t>
      </w:r>
      <w:r w:rsidRPr="00D60FFD">
        <w:rPr>
          <w:rFonts w:hint="eastAsia"/>
        </w:rPr>
        <w:t>日）；</w:t>
      </w:r>
    </w:p>
    <w:p w14:paraId="0E7DA68D" w14:textId="1F628298" w:rsidR="00D44A57" w:rsidRPr="00D60FFD" w:rsidRDefault="00D44A57" w:rsidP="00D44A57">
      <w:pPr>
        <w:ind w:firstLine="480"/>
      </w:pPr>
      <w:r w:rsidRPr="00D60FFD">
        <w:rPr>
          <w:rFonts w:hint="eastAsia"/>
        </w:rPr>
        <w:t>（</w:t>
      </w:r>
      <w:r w:rsidRPr="00D60FFD">
        <w:rPr>
          <w:rFonts w:hint="eastAsia"/>
        </w:rPr>
        <w:t>1</w:t>
      </w:r>
      <w:r w:rsidR="00337B72" w:rsidRPr="00D60FFD">
        <w:t>0</w:t>
      </w:r>
      <w:r w:rsidRPr="00D60FFD">
        <w:rPr>
          <w:rFonts w:hint="eastAsia"/>
        </w:rPr>
        <w:t>）《关于</w:t>
      </w:r>
      <w:r w:rsidRPr="00D60FFD">
        <w:t>印发</w:t>
      </w:r>
      <w:r w:rsidRPr="00D60FFD">
        <w:rPr>
          <w:rFonts w:hint="eastAsia"/>
        </w:rPr>
        <w:t>&lt;</w:t>
      </w:r>
      <w:r w:rsidRPr="00D60FFD">
        <w:rPr>
          <w:rFonts w:hint="eastAsia"/>
        </w:rPr>
        <w:t>安徽省“十三五”重金属污染防治</w:t>
      </w:r>
      <w:r w:rsidRPr="00D60FFD">
        <w:t>规划</w:t>
      </w:r>
      <w:r w:rsidRPr="00D60FFD">
        <w:rPr>
          <w:rFonts w:hint="eastAsia"/>
        </w:rPr>
        <w:t>&gt;</w:t>
      </w:r>
      <w:r w:rsidRPr="00D60FFD">
        <w:rPr>
          <w:rFonts w:hint="eastAsia"/>
        </w:rPr>
        <w:t>的</w:t>
      </w:r>
      <w:r w:rsidRPr="00D60FFD">
        <w:t>通知</w:t>
      </w:r>
      <w:r w:rsidRPr="00D60FFD">
        <w:rPr>
          <w:rFonts w:hint="eastAsia"/>
        </w:rPr>
        <w:t>》（安徽省</w:t>
      </w:r>
      <w:r w:rsidRPr="00D60FFD">
        <w:t>环保厅</w:t>
      </w:r>
      <w:r w:rsidRPr="00D60FFD">
        <w:rPr>
          <w:rFonts w:hint="eastAsia"/>
        </w:rPr>
        <w:t>皖</w:t>
      </w:r>
      <w:r w:rsidRPr="00D60FFD">
        <w:t>环</w:t>
      </w:r>
      <w:r w:rsidRPr="00D60FFD">
        <w:rPr>
          <w:rFonts w:hint="eastAsia"/>
        </w:rPr>
        <w:t>发</w:t>
      </w:r>
      <w:r w:rsidRPr="00D60FFD">
        <w:rPr>
          <w:rFonts w:hint="eastAsia"/>
        </w:rPr>
        <w:t>[</w:t>
      </w:r>
      <w:r w:rsidRPr="00D60FFD">
        <w:t>2017</w:t>
      </w:r>
      <w:r w:rsidRPr="00D60FFD">
        <w:rPr>
          <w:rFonts w:hint="eastAsia"/>
        </w:rPr>
        <w:t>]</w:t>
      </w:r>
      <w:r w:rsidRPr="00D60FFD">
        <w:t>133</w:t>
      </w:r>
      <w:r w:rsidRPr="00D60FFD">
        <w:rPr>
          <w:rFonts w:hint="eastAsia"/>
        </w:rPr>
        <w:t>号，</w:t>
      </w:r>
      <w:r w:rsidRPr="00D60FFD">
        <w:rPr>
          <w:rFonts w:hint="eastAsia"/>
        </w:rPr>
        <w:t>2017</w:t>
      </w:r>
      <w:r w:rsidRPr="00D60FFD">
        <w:rPr>
          <w:rFonts w:hint="eastAsia"/>
        </w:rPr>
        <w:t>年</w:t>
      </w:r>
      <w:r w:rsidRPr="00D60FFD">
        <w:rPr>
          <w:rFonts w:hint="eastAsia"/>
        </w:rPr>
        <w:t>12</w:t>
      </w:r>
      <w:r w:rsidRPr="00D60FFD">
        <w:rPr>
          <w:rFonts w:hint="eastAsia"/>
        </w:rPr>
        <w:t>月</w:t>
      </w:r>
      <w:r w:rsidRPr="00D60FFD">
        <w:rPr>
          <w:rFonts w:hint="eastAsia"/>
        </w:rPr>
        <w:t>5</w:t>
      </w:r>
      <w:r w:rsidRPr="00D60FFD">
        <w:rPr>
          <w:rFonts w:hint="eastAsia"/>
        </w:rPr>
        <w:t>日）；</w:t>
      </w:r>
    </w:p>
    <w:p w14:paraId="056B28D9" w14:textId="11F32578" w:rsidR="00D44A57" w:rsidRPr="00D60FFD" w:rsidRDefault="00D44A57" w:rsidP="00D44A57">
      <w:pPr>
        <w:ind w:firstLine="480"/>
      </w:pPr>
      <w:r w:rsidRPr="00D60FFD">
        <w:rPr>
          <w:rFonts w:hint="eastAsia"/>
        </w:rPr>
        <w:t>（</w:t>
      </w:r>
      <w:r w:rsidRPr="00D60FFD">
        <w:rPr>
          <w:rFonts w:hint="eastAsia"/>
        </w:rPr>
        <w:t>1</w:t>
      </w:r>
      <w:r w:rsidR="00337B72" w:rsidRPr="00D60FFD">
        <w:t>1</w:t>
      </w:r>
      <w:r w:rsidRPr="00D60FFD">
        <w:rPr>
          <w:rFonts w:hint="eastAsia"/>
        </w:rPr>
        <w:t>）《关于</w:t>
      </w:r>
      <w:r w:rsidRPr="00D60FFD">
        <w:t>印发</w:t>
      </w:r>
      <w:r w:rsidRPr="00D60FFD">
        <w:rPr>
          <w:rFonts w:hint="eastAsia"/>
        </w:rPr>
        <w:t>&lt;</w:t>
      </w:r>
      <w:r w:rsidRPr="00D60FFD">
        <w:rPr>
          <w:rFonts w:hint="eastAsia"/>
        </w:rPr>
        <w:t>安徽省“十三五”环境</w:t>
      </w:r>
      <w:r w:rsidRPr="00D60FFD">
        <w:t>保护规划</w:t>
      </w:r>
      <w:r w:rsidRPr="00D60FFD">
        <w:rPr>
          <w:rFonts w:hint="eastAsia"/>
        </w:rPr>
        <w:t>&gt;</w:t>
      </w:r>
      <w:r w:rsidRPr="00D60FFD">
        <w:rPr>
          <w:rFonts w:hint="eastAsia"/>
        </w:rPr>
        <w:t>的</w:t>
      </w:r>
      <w:r w:rsidRPr="00D60FFD">
        <w:t>通知</w:t>
      </w:r>
      <w:r w:rsidRPr="00D60FFD">
        <w:rPr>
          <w:rFonts w:hint="eastAsia"/>
        </w:rPr>
        <w:t>》（安徽省</w:t>
      </w:r>
      <w:r w:rsidRPr="00D60FFD">
        <w:t>人民政府办公厅</w:t>
      </w:r>
      <w:r w:rsidRPr="00D60FFD">
        <w:rPr>
          <w:rFonts w:hint="eastAsia"/>
        </w:rPr>
        <w:t xml:space="preserve"> </w:t>
      </w:r>
      <w:r w:rsidRPr="00D60FFD">
        <w:rPr>
          <w:rFonts w:hint="eastAsia"/>
        </w:rPr>
        <w:t>皖政</w:t>
      </w:r>
      <w:r w:rsidRPr="00D60FFD">
        <w:t>办</w:t>
      </w:r>
      <w:r w:rsidRPr="00D60FFD">
        <w:rPr>
          <w:rFonts w:hint="eastAsia"/>
        </w:rPr>
        <w:t>[</w:t>
      </w:r>
      <w:r w:rsidRPr="00D60FFD">
        <w:t>2017</w:t>
      </w:r>
      <w:r w:rsidRPr="00D60FFD">
        <w:rPr>
          <w:rFonts w:hint="eastAsia"/>
        </w:rPr>
        <w:t>]</w:t>
      </w:r>
      <w:r w:rsidRPr="00D60FFD">
        <w:t>31</w:t>
      </w:r>
      <w:r w:rsidRPr="00D60FFD">
        <w:rPr>
          <w:rFonts w:hint="eastAsia"/>
        </w:rPr>
        <w:t>号</w:t>
      </w:r>
      <w:r w:rsidRPr="00D60FFD">
        <w:t>，</w:t>
      </w:r>
      <w:r w:rsidRPr="00D60FFD">
        <w:rPr>
          <w:rFonts w:hint="eastAsia"/>
        </w:rPr>
        <w:t>2017</w:t>
      </w:r>
      <w:r w:rsidRPr="00D60FFD">
        <w:rPr>
          <w:rFonts w:hint="eastAsia"/>
        </w:rPr>
        <w:t>年</w:t>
      </w:r>
      <w:r w:rsidRPr="00D60FFD">
        <w:rPr>
          <w:rFonts w:hint="eastAsia"/>
        </w:rPr>
        <w:t>4</w:t>
      </w:r>
      <w:r w:rsidRPr="00D60FFD">
        <w:rPr>
          <w:rFonts w:hint="eastAsia"/>
        </w:rPr>
        <w:t>月</w:t>
      </w:r>
      <w:r w:rsidRPr="00D60FFD">
        <w:rPr>
          <w:rFonts w:hint="eastAsia"/>
        </w:rPr>
        <w:t>7</w:t>
      </w:r>
      <w:r w:rsidRPr="00D60FFD">
        <w:rPr>
          <w:rFonts w:hint="eastAsia"/>
        </w:rPr>
        <w:t>日）；</w:t>
      </w:r>
    </w:p>
    <w:p w14:paraId="7B0AB417" w14:textId="1A33BE58" w:rsidR="00D44A57" w:rsidRPr="00D60FFD" w:rsidRDefault="00D44A57" w:rsidP="00D44A57">
      <w:pPr>
        <w:ind w:firstLine="480"/>
      </w:pPr>
      <w:r w:rsidRPr="00D60FFD">
        <w:rPr>
          <w:rFonts w:hint="eastAsia"/>
        </w:rPr>
        <w:t>（</w:t>
      </w:r>
      <w:r w:rsidRPr="00D60FFD">
        <w:rPr>
          <w:rFonts w:hint="eastAsia"/>
        </w:rPr>
        <w:t>1</w:t>
      </w:r>
      <w:r w:rsidR="00337B72" w:rsidRPr="00D60FFD">
        <w:t>2</w:t>
      </w:r>
      <w:r w:rsidRPr="00D60FFD">
        <w:rPr>
          <w:rFonts w:hint="eastAsia"/>
        </w:rPr>
        <w:t>）《关于印发</w:t>
      </w:r>
      <w:r w:rsidRPr="00D60FFD">
        <w:rPr>
          <w:rFonts w:hint="eastAsia"/>
        </w:rPr>
        <w:t>&lt;</w:t>
      </w:r>
      <w:r w:rsidRPr="00D60FFD">
        <w:rPr>
          <w:rFonts w:hint="eastAsia"/>
        </w:rPr>
        <w:t>安徽省固体废物源头管控实施办法</w:t>
      </w:r>
      <w:r w:rsidRPr="00D60FFD">
        <w:rPr>
          <w:rFonts w:hint="eastAsia"/>
        </w:rPr>
        <w:t>&gt;</w:t>
      </w:r>
      <w:r w:rsidRPr="00D60FFD">
        <w:rPr>
          <w:rFonts w:hint="eastAsia"/>
        </w:rPr>
        <w:t>的通知》（皖</w:t>
      </w:r>
      <w:r w:rsidRPr="00D60FFD">
        <w:t>环函</w:t>
      </w:r>
      <w:r w:rsidRPr="00D60FFD">
        <w:rPr>
          <w:rFonts w:hint="eastAsia"/>
        </w:rPr>
        <w:t>[</w:t>
      </w:r>
      <w:r w:rsidRPr="00D60FFD">
        <w:t>2018</w:t>
      </w:r>
      <w:r w:rsidRPr="00D60FFD">
        <w:rPr>
          <w:rFonts w:hint="eastAsia"/>
        </w:rPr>
        <w:t>]</w:t>
      </w:r>
      <w:r w:rsidRPr="00D60FFD">
        <w:t>1389</w:t>
      </w:r>
      <w:r w:rsidRPr="00D60FFD">
        <w:rPr>
          <w:rFonts w:hint="eastAsia"/>
        </w:rPr>
        <w:t>号，安徽省</w:t>
      </w:r>
      <w:r w:rsidRPr="00D60FFD">
        <w:t>科学技术厅</w:t>
      </w:r>
      <w:r w:rsidRPr="00D60FFD">
        <w:rPr>
          <w:rFonts w:hint="eastAsia"/>
        </w:rPr>
        <w:t xml:space="preserve"> </w:t>
      </w:r>
      <w:r w:rsidRPr="00D60FFD">
        <w:t>2018</w:t>
      </w:r>
      <w:r w:rsidRPr="00D60FFD">
        <w:rPr>
          <w:rFonts w:hint="eastAsia"/>
        </w:rPr>
        <w:t>年</w:t>
      </w:r>
      <w:r w:rsidRPr="00D60FFD">
        <w:rPr>
          <w:rFonts w:hint="eastAsia"/>
        </w:rPr>
        <w:t>10</w:t>
      </w:r>
      <w:r w:rsidRPr="00D60FFD">
        <w:rPr>
          <w:rFonts w:hint="eastAsia"/>
        </w:rPr>
        <w:t>月</w:t>
      </w:r>
      <w:r w:rsidRPr="00D60FFD">
        <w:rPr>
          <w:rFonts w:hint="eastAsia"/>
        </w:rPr>
        <w:t>15</w:t>
      </w:r>
      <w:r w:rsidRPr="00D60FFD">
        <w:rPr>
          <w:rFonts w:hint="eastAsia"/>
        </w:rPr>
        <w:t>日）；</w:t>
      </w:r>
    </w:p>
    <w:p w14:paraId="64ABDD73" w14:textId="3A534FE8" w:rsidR="00D44A57" w:rsidRPr="00D60FFD" w:rsidRDefault="00D44A57" w:rsidP="00D44A57">
      <w:pPr>
        <w:ind w:firstLine="480"/>
      </w:pPr>
      <w:r w:rsidRPr="00D60FFD">
        <w:rPr>
          <w:rFonts w:hint="eastAsia"/>
        </w:rPr>
        <w:t>（</w:t>
      </w:r>
      <w:r w:rsidRPr="00D60FFD">
        <w:rPr>
          <w:rFonts w:hint="eastAsia"/>
        </w:rPr>
        <w:t>1</w:t>
      </w:r>
      <w:r w:rsidR="00337B72" w:rsidRPr="00D60FFD">
        <w:t>3</w:t>
      </w:r>
      <w:r w:rsidRPr="00D60FFD">
        <w:rPr>
          <w:rFonts w:hint="eastAsia"/>
        </w:rPr>
        <w:t>）《关于全面打造水清岸绿产业优美丽长江（安徽）经济带的实施意见》（中共安徽省委文件</w:t>
      </w:r>
      <w:r w:rsidRPr="00D60FFD">
        <w:rPr>
          <w:rFonts w:hint="eastAsia"/>
        </w:rPr>
        <w:t xml:space="preserve"> </w:t>
      </w:r>
      <w:r w:rsidRPr="00D60FFD">
        <w:rPr>
          <w:rFonts w:hint="eastAsia"/>
        </w:rPr>
        <w:t>皖发</w:t>
      </w:r>
      <w:r w:rsidRPr="00D60FFD">
        <w:rPr>
          <w:rFonts w:hint="eastAsia"/>
        </w:rPr>
        <w:t>[2018]21</w:t>
      </w:r>
      <w:r w:rsidRPr="00D60FFD">
        <w:rPr>
          <w:rFonts w:hint="eastAsia"/>
        </w:rPr>
        <w:t>号，</w:t>
      </w:r>
      <w:r w:rsidRPr="00D60FFD">
        <w:rPr>
          <w:rFonts w:hint="eastAsia"/>
        </w:rPr>
        <w:t>2018</w:t>
      </w:r>
      <w:r w:rsidRPr="00D60FFD">
        <w:rPr>
          <w:rFonts w:hint="eastAsia"/>
        </w:rPr>
        <w:t>年</w:t>
      </w:r>
      <w:r w:rsidRPr="00D60FFD">
        <w:rPr>
          <w:rFonts w:hint="eastAsia"/>
        </w:rPr>
        <w:t>6</w:t>
      </w:r>
      <w:r w:rsidRPr="00D60FFD">
        <w:rPr>
          <w:rFonts w:hint="eastAsia"/>
        </w:rPr>
        <w:t>月</w:t>
      </w:r>
      <w:r w:rsidRPr="00D60FFD">
        <w:rPr>
          <w:rFonts w:hint="eastAsia"/>
        </w:rPr>
        <w:t>27</w:t>
      </w:r>
      <w:r w:rsidRPr="00D60FFD">
        <w:rPr>
          <w:rFonts w:hint="eastAsia"/>
        </w:rPr>
        <w:t>日）；</w:t>
      </w:r>
    </w:p>
    <w:p w14:paraId="305B71CD" w14:textId="5490A8ED" w:rsidR="00D44A57" w:rsidRPr="00D60FFD" w:rsidRDefault="00D44A57" w:rsidP="00D44A57">
      <w:pPr>
        <w:ind w:firstLine="480"/>
      </w:pPr>
      <w:r w:rsidRPr="00D60FFD">
        <w:rPr>
          <w:rFonts w:hint="eastAsia"/>
        </w:rPr>
        <w:t>（</w:t>
      </w:r>
      <w:r w:rsidRPr="00D60FFD">
        <w:rPr>
          <w:rFonts w:hint="eastAsia"/>
        </w:rPr>
        <w:t>1</w:t>
      </w:r>
      <w:r w:rsidR="00337B72" w:rsidRPr="00D60FFD">
        <w:t>4</w:t>
      </w:r>
      <w:r w:rsidRPr="00D60FFD">
        <w:rPr>
          <w:rFonts w:hint="eastAsia"/>
        </w:rPr>
        <w:t>）《安徽省淮河流域水污染防治条例》（安徽省人民代表大会常务委员会公告（第八号），</w:t>
      </w:r>
      <w:r w:rsidRPr="00D60FFD">
        <w:rPr>
          <w:rFonts w:hint="eastAsia"/>
        </w:rPr>
        <w:t>2018</w:t>
      </w:r>
      <w:r w:rsidRPr="00D60FFD">
        <w:rPr>
          <w:rFonts w:hint="eastAsia"/>
        </w:rPr>
        <w:t>年</w:t>
      </w:r>
      <w:r w:rsidRPr="00D60FFD">
        <w:rPr>
          <w:rFonts w:hint="eastAsia"/>
        </w:rPr>
        <w:t>11</w:t>
      </w:r>
      <w:r w:rsidRPr="00D60FFD">
        <w:rPr>
          <w:rFonts w:hint="eastAsia"/>
        </w:rPr>
        <w:t>月</w:t>
      </w:r>
      <w:r w:rsidRPr="00D60FFD">
        <w:rPr>
          <w:rFonts w:hint="eastAsia"/>
        </w:rPr>
        <w:t>23</w:t>
      </w:r>
      <w:r w:rsidRPr="00D60FFD">
        <w:rPr>
          <w:rFonts w:hint="eastAsia"/>
        </w:rPr>
        <w:t>日</w:t>
      </w:r>
      <w:r w:rsidRPr="00D60FFD">
        <w:t>修订，</w:t>
      </w:r>
      <w:r w:rsidRPr="00D60FFD">
        <w:rPr>
          <w:rFonts w:hint="eastAsia"/>
        </w:rPr>
        <w:t>2019</w:t>
      </w:r>
      <w:r w:rsidRPr="00D60FFD">
        <w:rPr>
          <w:rFonts w:hint="eastAsia"/>
        </w:rPr>
        <w:t>年</w:t>
      </w:r>
      <w:r w:rsidRPr="00D60FFD">
        <w:rPr>
          <w:rFonts w:hint="eastAsia"/>
        </w:rPr>
        <w:t>1</w:t>
      </w:r>
      <w:r w:rsidRPr="00D60FFD">
        <w:rPr>
          <w:rFonts w:hint="eastAsia"/>
        </w:rPr>
        <w:t>月</w:t>
      </w:r>
      <w:r w:rsidRPr="00D60FFD">
        <w:rPr>
          <w:rFonts w:hint="eastAsia"/>
        </w:rPr>
        <w:t>1</w:t>
      </w:r>
      <w:r w:rsidRPr="00D60FFD">
        <w:rPr>
          <w:rFonts w:hint="eastAsia"/>
        </w:rPr>
        <w:t>日起施行）；</w:t>
      </w:r>
    </w:p>
    <w:p w14:paraId="3F2983F7" w14:textId="7286DF22" w:rsidR="00D44A57" w:rsidRPr="00D60FFD" w:rsidRDefault="00D44A57" w:rsidP="00D44A57">
      <w:pPr>
        <w:ind w:firstLine="480"/>
      </w:pPr>
      <w:r w:rsidRPr="00D60FFD">
        <w:rPr>
          <w:rFonts w:hint="eastAsia"/>
        </w:rPr>
        <w:t>（</w:t>
      </w:r>
      <w:r w:rsidRPr="00D60FFD">
        <w:rPr>
          <w:rFonts w:hint="eastAsia"/>
        </w:rPr>
        <w:t>1</w:t>
      </w:r>
      <w:r w:rsidR="00337B72" w:rsidRPr="00D60FFD">
        <w:t>5</w:t>
      </w:r>
      <w:r w:rsidRPr="00D60FFD">
        <w:rPr>
          <w:rFonts w:hint="eastAsia"/>
        </w:rPr>
        <w:t>）《关于</w:t>
      </w:r>
      <w:r w:rsidRPr="00D60FFD">
        <w:t>印发</w:t>
      </w:r>
      <w:r w:rsidRPr="00D60FFD">
        <w:rPr>
          <w:rFonts w:hint="eastAsia"/>
        </w:rPr>
        <w:t>&lt;</w:t>
      </w:r>
      <w:r w:rsidRPr="00D60FFD">
        <w:rPr>
          <w:rFonts w:hint="eastAsia"/>
        </w:rPr>
        <w:t>安徽省</w:t>
      </w:r>
      <w:r w:rsidRPr="00D60FFD">
        <w:rPr>
          <w:rFonts w:hint="eastAsia"/>
        </w:rPr>
        <w:t>2020</w:t>
      </w:r>
      <w:r w:rsidRPr="00D60FFD">
        <w:rPr>
          <w:rFonts w:hint="eastAsia"/>
        </w:rPr>
        <w:t>年大气污染防治重点工作任务</w:t>
      </w:r>
      <w:r w:rsidRPr="00D60FFD">
        <w:rPr>
          <w:rFonts w:hint="eastAsia"/>
        </w:rPr>
        <w:t>&gt;</w:t>
      </w:r>
      <w:r w:rsidRPr="00D60FFD">
        <w:rPr>
          <w:rFonts w:hint="eastAsia"/>
        </w:rPr>
        <w:t>的</w:t>
      </w:r>
      <w:r w:rsidRPr="00D60FFD">
        <w:t>通知</w:t>
      </w:r>
      <w:r w:rsidRPr="00D60FFD">
        <w:rPr>
          <w:rFonts w:hint="eastAsia"/>
        </w:rPr>
        <w:t>》（安徽省大气污染防治联席会议办公室</w:t>
      </w:r>
      <w:r w:rsidRPr="00D60FFD">
        <w:rPr>
          <w:rFonts w:hint="eastAsia"/>
        </w:rPr>
        <w:t xml:space="preserve"> </w:t>
      </w:r>
      <w:r w:rsidRPr="00D60FFD">
        <w:rPr>
          <w:rFonts w:hint="eastAsia"/>
        </w:rPr>
        <w:t>皖大气办</w:t>
      </w:r>
      <w:r w:rsidRPr="00D60FFD">
        <w:rPr>
          <w:rFonts w:hint="eastAsia"/>
        </w:rPr>
        <w:t>[2020]2</w:t>
      </w:r>
      <w:r w:rsidRPr="00D60FFD">
        <w:rPr>
          <w:rFonts w:hint="eastAsia"/>
        </w:rPr>
        <w:t>号，</w:t>
      </w:r>
      <w:r w:rsidRPr="00D60FFD">
        <w:rPr>
          <w:rFonts w:hint="eastAsia"/>
        </w:rPr>
        <w:t>2020</w:t>
      </w:r>
      <w:r w:rsidRPr="00D60FFD">
        <w:rPr>
          <w:rFonts w:hint="eastAsia"/>
        </w:rPr>
        <w:t>年</w:t>
      </w:r>
      <w:r w:rsidRPr="00D60FFD">
        <w:t>3</w:t>
      </w:r>
      <w:r w:rsidRPr="00D60FFD">
        <w:rPr>
          <w:rFonts w:hint="eastAsia"/>
        </w:rPr>
        <w:t>月</w:t>
      </w:r>
      <w:r w:rsidRPr="00D60FFD">
        <w:rPr>
          <w:rFonts w:hint="eastAsia"/>
        </w:rPr>
        <w:t>27</w:t>
      </w:r>
      <w:r w:rsidRPr="00D60FFD">
        <w:rPr>
          <w:rFonts w:hint="eastAsia"/>
        </w:rPr>
        <w:t>日）；</w:t>
      </w:r>
    </w:p>
    <w:p w14:paraId="36B860F0" w14:textId="540A0972" w:rsidR="00D44A57" w:rsidRPr="00D60FFD" w:rsidRDefault="00D44A57" w:rsidP="00D44A57">
      <w:pPr>
        <w:ind w:firstLine="480"/>
      </w:pPr>
      <w:r w:rsidRPr="00D60FFD">
        <w:rPr>
          <w:rFonts w:hint="eastAsia"/>
        </w:rPr>
        <w:t>（</w:t>
      </w:r>
      <w:r w:rsidRPr="00D60FFD">
        <w:rPr>
          <w:rFonts w:hint="eastAsia"/>
        </w:rPr>
        <w:t>1</w:t>
      </w:r>
      <w:r w:rsidR="00337B72" w:rsidRPr="00D60FFD">
        <w:t>6</w:t>
      </w:r>
      <w:r w:rsidRPr="00D60FFD">
        <w:rPr>
          <w:rFonts w:hint="eastAsia"/>
        </w:rPr>
        <w:t>）《安徽省人民政府关于建立固体废物污染防控长效机制的意见》（安徽省人民政府</w:t>
      </w:r>
      <w:r w:rsidRPr="00D60FFD">
        <w:rPr>
          <w:rFonts w:hint="eastAsia"/>
        </w:rPr>
        <w:t xml:space="preserve"> </w:t>
      </w:r>
      <w:r w:rsidRPr="00D60FFD">
        <w:rPr>
          <w:rFonts w:hint="eastAsia"/>
        </w:rPr>
        <w:t>皖政</w:t>
      </w:r>
      <w:r w:rsidRPr="00D60FFD">
        <w:rPr>
          <w:rFonts w:hint="eastAsia"/>
        </w:rPr>
        <w:t>[2018]51</w:t>
      </w:r>
      <w:r w:rsidRPr="00D60FFD">
        <w:rPr>
          <w:rFonts w:hint="eastAsia"/>
        </w:rPr>
        <w:t>号，</w:t>
      </w:r>
      <w:r w:rsidRPr="00D60FFD">
        <w:rPr>
          <w:rFonts w:hint="eastAsia"/>
        </w:rPr>
        <w:t>2018</w:t>
      </w:r>
      <w:r w:rsidRPr="00D60FFD">
        <w:rPr>
          <w:rFonts w:hint="eastAsia"/>
        </w:rPr>
        <w:t>年</w:t>
      </w:r>
      <w:r w:rsidRPr="00D60FFD">
        <w:t>6</w:t>
      </w:r>
      <w:r w:rsidRPr="00D60FFD">
        <w:rPr>
          <w:rFonts w:hint="eastAsia"/>
        </w:rPr>
        <w:t>月</w:t>
      </w:r>
      <w:r w:rsidRPr="00D60FFD">
        <w:rPr>
          <w:rFonts w:hint="eastAsia"/>
        </w:rPr>
        <w:t>2</w:t>
      </w:r>
      <w:r w:rsidRPr="00D60FFD">
        <w:t>7</w:t>
      </w:r>
      <w:r w:rsidRPr="00D60FFD">
        <w:rPr>
          <w:rFonts w:hint="eastAsia"/>
        </w:rPr>
        <w:t>日）；</w:t>
      </w:r>
    </w:p>
    <w:p w14:paraId="5A6BB898" w14:textId="0C85EE15" w:rsidR="00D44A57" w:rsidRPr="00D60FFD" w:rsidRDefault="00D44A57" w:rsidP="00D44A57">
      <w:pPr>
        <w:ind w:firstLine="480"/>
      </w:pPr>
      <w:r w:rsidRPr="00D60FFD">
        <w:rPr>
          <w:rFonts w:hint="eastAsia"/>
        </w:rPr>
        <w:t>（</w:t>
      </w:r>
      <w:r w:rsidRPr="00D60FFD">
        <w:rPr>
          <w:rFonts w:hint="eastAsia"/>
        </w:rPr>
        <w:t>1</w:t>
      </w:r>
      <w:r w:rsidR="00337B72" w:rsidRPr="00D60FFD">
        <w:t>7</w:t>
      </w:r>
      <w:r w:rsidRPr="00D60FFD">
        <w:rPr>
          <w:rFonts w:hint="eastAsia"/>
        </w:rPr>
        <w:t>）《安徽省环保厅关于进一步加强危险废物环境监督管理的通知》（安徽省环境保护厅文件</w:t>
      </w:r>
      <w:r w:rsidRPr="00D60FFD">
        <w:rPr>
          <w:rFonts w:hint="eastAsia"/>
        </w:rPr>
        <w:t xml:space="preserve"> </w:t>
      </w:r>
      <w:r w:rsidRPr="00D60FFD">
        <w:rPr>
          <w:rFonts w:hint="eastAsia"/>
        </w:rPr>
        <w:t>皖环发</w:t>
      </w:r>
      <w:r w:rsidRPr="00D60FFD">
        <w:rPr>
          <w:rFonts w:hint="eastAsia"/>
        </w:rPr>
        <w:t>[2017]166</w:t>
      </w:r>
      <w:r w:rsidRPr="00D60FFD">
        <w:rPr>
          <w:rFonts w:hint="eastAsia"/>
        </w:rPr>
        <w:t>号，</w:t>
      </w:r>
      <w:r w:rsidRPr="00D60FFD">
        <w:rPr>
          <w:rFonts w:hint="eastAsia"/>
        </w:rPr>
        <w:t>2017</w:t>
      </w:r>
      <w:r w:rsidRPr="00D60FFD">
        <w:rPr>
          <w:rFonts w:hint="eastAsia"/>
        </w:rPr>
        <w:t>年</w:t>
      </w:r>
      <w:r w:rsidRPr="00D60FFD">
        <w:rPr>
          <w:rFonts w:hint="eastAsia"/>
        </w:rPr>
        <w:t>11</w:t>
      </w:r>
      <w:r w:rsidRPr="00D60FFD">
        <w:rPr>
          <w:rFonts w:hint="eastAsia"/>
        </w:rPr>
        <w:t>月</w:t>
      </w:r>
      <w:r w:rsidRPr="00D60FFD">
        <w:rPr>
          <w:rFonts w:hint="eastAsia"/>
        </w:rPr>
        <w:t>22</w:t>
      </w:r>
      <w:r w:rsidRPr="00D60FFD">
        <w:rPr>
          <w:rFonts w:hint="eastAsia"/>
        </w:rPr>
        <w:t>日）；</w:t>
      </w:r>
    </w:p>
    <w:p w14:paraId="71957E26" w14:textId="00ECE0AE" w:rsidR="00D44A57" w:rsidRPr="00D60FFD" w:rsidRDefault="00D44A57" w:rsidP="00D44A57">
      <w:pPr>
        <w:ind w:firstLine="480"/>
      </w:pPr>
      <w:r w:rsidRPr="00D60FFD">
        <w:rPr>
          <w:rFonts w:hint="eastAsia"/>
        </w:rPr>
        <w:t>（</w:t>
      </w:r>
      <w:r w:rsidR="00337B72" w:rsidRPr="00D60FFD">
        <w:t>18</w:t>
      </w:r>
      <w:r w:rsidRPr="00D60FFD">
        <w:rPr>
          <w:rFonts w:hint="eastAsia"/>
        </w:rPr>
        <w:t>）《安徽省人民政府关于印发打赢蓝天保卫战三年行动计划实施方案的通知》（安徽省人民政府</w:t>
      </w:r>
      <w:r w:rsidRPr="00D60FFD">
        <w:rPr>
          <w:rFonts w:hint="eastAsia"/>
        </w:rPr>
        <w:t xml:space="preserve"> </w:t>
      </w:r>
      <w:r w:rsidRPr="00D60FFD">
        <w:rPr>
          <w:rFonts w:hint="eastAsia"/>
        </w:rPr>
        <w:t>皖政</w:t>
      </w:r>
      <w:r w:rsidRPr="00D60FFD">
        <w:rPr>
          <w:rFonts w:hint="eastAsia"/>
        </w:rPr>
        <w:t>[2018]83</w:t>
      </w:r>
      <w:r w:rsidRPr="00D60FFD">
        <w:rPr>
          <w:rFonts w:hint="eastAsia"/>
        </w:rPr>
        <w:t>号，</w:t>
      </w:r>
      <w:r w:rsidRPr="00D60FFD">
        <w:rPr>
          <w:rFonts w:hint="eastAsia"/>
        </w:rPr>
        <w:t>2018</w:t>
      </w:r>
      <w:r w:rsidRPr="00D60FFD">
        <w:rPr>
          <w:rFonts w:hint="eastAsia"/>
        </w:rPr>
        <w:t>年</w:t>
      </w:r>
      <w:r w:rsidRPr="00D60FFD">
        <w:rPr>
          <w:rFonts w:hint="eastAsia"/>
        </w:rPr>
        <w:t>9</w:t>
      </w:r>
      <w:r w:rsidRPr="00D60FFD">
        <w:rPr>
          <w:rFonts w:hint="eastAsia"/>
        </w:rPr>
        <w:t>月</w:t>
      </w:r>
      <w:r w:rsidRPr="00D60FFD">
        <w:rPr>
          <w:rFonts w:hint="eastAsia"/>
        </w:rPr>
        <w:t>27</w:t>
      </w:r>
      <w:r w:rsidRPr="00D60FFD">
        <w:rPr>
          <w:rFonts w:hint="eastAsia"/>
        </w:rPr>
        <w:t>日）；</w:t>
      </w:r>
    </w:p>
    <w:p w14:paraId="0F157D55" w14:textId="2580E44D" w:rsidR="00D44A57" w:rsidRPr="00D60FFD" w:rsidRDefault="00D44A57" w:rsidP="00D44A57">
      <w:pPr>
        <w:ind w:firstLine="480"/>
      </w:pPr>
      <w:r w:rsidRPr="00D60FFD">
        <w:rPr>
          <w:rFonts w:hint="eastAsia"/>
        </w:rPr>
        <w:t>（</w:t>
      </w:r>
      <w:r w:rsidR="00337B72" w:rsidRPr="00D60FFD">
        <w:t>19</w:t>
      </w:r>
      <w:r w:rsidRPr="00D60FFD">
        <w:rPr>
          <w:rFonts w:hint="eastAsia"/>
        </w:rPr>
        <w:t>）《关于</w:t>
      </w:r>
      <w:r w:rsidRPr="00D60FFD">
        <w:t>印发</w:t>
      </w:r>
      <w:r w:rsidRPr="00D60FFD">
        <w:rPr>
          <w:rFonts w:hint="eastAsia"/>
        </w:rPr>
        <w:t>&lt;</w:t>
      </w:r>
      <w:r w:rsidRPr="00D60FFD">
        <w:rPr>
          <w:rFonts w:hint="eastAsia"/>
        </w:rPr>
        <w:t>蚌埠市“十三五”环境</w:t>
      </w:r>
      <w:r w:rsidRPr="00D60FFD">
        <w:t>保护规划</w:t>
      </w:r>
      <w:r w:rsidRPr="00D60FFD">
        <w:rPr>
          <w:rFonts w:hint="eastAsia"/>
        </w:rPr>
        <w:t>&gt;</w:t>
      </w:r>
      <w:r w:rsidRPr="00D60FFD">
        <w:rPr>
          <w:rFonts w:hint="eastAsia"/>
        </w:rPr>
        <w:t>的</w:t>
      </w:r>
      <w:r w:rsidRPr="00D60FFD">
        <w:t>通知</w:t>
      </w:r>
      <w:r w:rsidRPr="00D60FFD">
        <w:rPr>
          <w:rFonts w:hint="eastAsia"/>
        </w:rPr>
        <w:t>》（皖</w:t>
      </w:r>
      <w:r w:rsidRPr="00D60FFD">
        <w:t>政办</w:t>
      </w:r>
      <w:r w:rsidRPr="00D60FFD">
        <w:rPr>
          <w:rFonts w:hint="eastAsia"/>
        </w:rPr>
        <w:t>[</w:t>
      </w:r>
      <w:r w:rsidRPr="00D60FFD">
        <w:t>2017</w:t>
      </w:r>
      <w:r w:rsidRPr="00D60FFD">
        <w:rPr>
          <w:rFonts w:hint="eastAsia"/>
        </w:rPr>
        <w:t>]</w:t>
      </w:r>
      <w:r w:rsidRPr="00D60FFD">
        <w:t>16</w:t>
      </w:r>
      <w:r w:rsidRPr="00D60FFD">
        <w:rPr>
          <w:rFonts w:hint="eastAsia"/>
        </w:rPr>
        <w:t>号）；</w:t>
      </w:r>
    </w:p>
    <w:p w14:paraId="4675CD5E" w14:textId="444C1997" w:rsidR="00D44A57" w:rsidRPr="00D60FFD" w:rsidRDefault="00D44A57" w:rsidP="00D44A57">
      <w:pPr>
        <w:ind w:firstLine="480"/>
      </w:pPr>
      <w:r w:rsidRPr="00D60FFD">
        <w:rPr>
          <w:rFonts w:hint="eastAsia"/>
        </w:rPr>
        <w:t>（</w:t>
      </w:r>
      <w:r w:rsidRPr="00D60FFD">
        <w:rPr>
          <w:rFonts w:hint="eastAsia"/>
        </w:rPr>
        <w:t>2</w:t>
      </w:r>
      <w:r w:rsidR="00337B72" w:rsidRPr="00D60FFD">
        <w:t>0</w:t>
      </w:r>
      <w:r w:rsidRPr="00D60FFD">
        <w:rPr>
          <w:rFonts w:hint="eastAsia"/>
        </w:rPr>
        <w:t>）《关于印发</w:t>
      </w:r>
      <w:r w:rsidRPr="00D60FFD">
        <w:rPr>
          <w:rFonts w:hint="eastAsia"/>
        </w:rPr>
        <w:t>2017</w:t>
      </w:r>
      <w:r w:rsidRPr="00D60FFD">
        <w:rPr>
          <w:rFonts w:hint="eastAsia"/>
        </w:rPr>
        <w:t>年蚌埠市大气污染防治行动工作计划的通知》（蚌埠市人民政府办公室</w:t>
      </w:r>
      <w:r w:rsidRPr="00D60FFD">
        <w:rPr>
          <w:rFonts w:hint="eastAsia"/>
        </w:rPr>
        <w:t xml:space="preserve"> </w:t>
      </w:r>
      <w:r w:rsidRPr="00D60FFD">
        <w:rPr>
          <w:rFonts w:hint="eastAsia"/>
        </w:rPr>
        <w:t>蚌政办</w:t>
      </w:r>
      <w:r w:rsidRPr="00D60FFD">
        <w:rPr>
          <w:rFonts w:hint="eastAsia"/>
        </w:rPr>
        <w:t>[2017]22</w:t>
      </w:r>
      <w:r w:rsidRPr="00D60FFD">
        <w:rPr>
          <w:rFonts w:hint="eastAsia"/>
        </w:rPr>
        <w:t>号，</w:t>
      </w:r>
      <w:r w:rsidRPr="00D60FFD">
        <w:rPr>
          <w:rFonts w:hint="eastAsia"/>
        </w:rPr>
        <w:t>2017</w:t>
      </w:r>
      <w:r w:rsidRPr="00D60FFD">
        <w:rPr>
          <w:rFonts w:hint="eastAsia"/>
        </w:rPr>
        <w:t>年</w:t>
      </w:r>
      <w:r w:rsidRPr="00D60FFD">
        <w:rPr>
          <w:rFonts w:hint="eastAsia"/>
        </w:rPr>
        <w:t>5</w:t>
      </w:r>
      <w:r w:rsidRPr="00D60FFD">
        <w:rPr>
          <w:rFonts w:hint="eastAsia"/>
        </w:rPr>
        <w:t>月</w:t>
      </w:r>
      <w:r w:rsidRPr="00D60FFD">
        <w:rPr>
          <w:rFonts w:hint="eastAsia"/>
        </w:rPr>
        <w:t>9</w:t>
      </w:r>
      <w:r w:rsidRPr="00D60FFD">
        <w:rPr>
          <w:rFonts w:hint="eastAsia"/>
        </w:rPr>
        <w:t>日）；</w:t>
      </w:r>
    </w:p>
    <w:p w14:paraId="30545E6D" w14:textId="34B4CD82" w:rsidR="00D44A57" w:rsidRPr="00D60FFD" w:rsidRDefault="00D44A57" w:rsidP="00D44A57">
      <w:pPr>
        <w:ind w:firstLine="480"/>
      </w:pPr>
      <w:r w:rsidRPr="00D60FFD">
        <w:rPr>
          <w:rFonts w:hint="eastAsia"/>
        </w:rPr>
        <w:t>（</w:t>
      </w:r>
      <w:r w:rsidRPr="00D60FFD">
        <w:rPr>
          <w:rFonts w:hint="eastAsia"/>
        </w:rPr>
        <w:t>2</w:t>
      </w:r>
      <w:r w:rsidR="00337B72" w:rsidRPr="00D60FFD">
        <w:t>1</w:t>
      </w:r>
      <w:r w:rsidRPr="00D60FFD">
        <w:rPr>
          <w:rFonts w:hint="eastAsia"/>
        </w:rPr>
        <w:t>）《关于印发</w:t>
      </w:r>
      <w:r w:rsidRPr="00D60FFD">
        <w:rPr>
          <w:rFonts w:hint="eastAsia"/>
        </w:rPr>
        <w:t>2017</w:t>
      </w:r>
      <w:r w:rsidRPr="00D60FFD">
        <w:rPr>
          <w:rFonts w:hint="eastAsia"/>
        </w:rPr>
        <w:t>年蚌埠市水污染防治工作计划的通知》（蚌埠市人民政府办公室</w:t>
      </w:r>
      <w:r w:rsidRPr="00D60FFD">
        <w:rPr>
          <w:rFonts w:hint="eastAsia"/>
        </w:rPr>
        <w:t xml:space="preserve"> </w:t>
      </w:r>
      <w:r w:rsidRPr="00D60FFD">
        <w:rPr>
          <w:rFonts w:hint="eastAsia"/>
        </w:rPr>
        <w:t>蚌政办秘</w:t>
      </w:r>
      <w:r w:rsidRPr="00D60FFD">
        <w:rPr>
          <w:rFonts w:hint="eastAsia"/>
        </w:rPr>
        <w:t>[2017]115</w:t>
      </w:r>
      <w:r w:rsidRPr="00D60FFD">
        <w:rPr>
          <w:rFonts w:hint="eastAsia"/>
        </w:rPr>
        <w:t>号，</w:t>
      </w:r>
      <w:r w:rsidRPr="00D60FFD">
        <w:rPr>
          <w:rFonts w:hint="eastAsia"/>
        </w:rPr>
        <w:t>2017</w:t>
      </w:r>
      <w:r w:rsidRPr="00D60FFD">
        <w:rPr>
          <w:rFonts w:hint="eastAsia"/>
        </w:rPr>
        <w:t>年</w:t>
      </w:r>
      <w:r w:rsidRPr="00D60FFD">
        <w:rPr>
          <w:rFonts w:hint="eastAsia"/>
        </w:rPr>
        <w:t>6</w:t>
      </w:r>
      <w:r w:rsidRPr="00D60FFD">
        <w:rPr>
          <w:rFonts w:hint="eastAsia"/>
        </w:rPr>
        <w:t>月</w:t>
      </w:r>
      <w:r w:rsidRPr="00D60FFD">
        <w:rPr>
          <w:rFonts w:hint="eastAsia"/>
        </w:rPr>
        <w:t>26</w:t>
      </w:r>
      <w:r w:rsidRPr="00D60FFD">
        <w:rPr>
          <w:rFonts w:hint="eastAsia"/>
        </w:rPr>
        <w:t>日）；</w:t>
      </w:r>
    </w:p>
    <w:p w14:paraId="2FB735D1" w14:textId="390A3258" w:rsidR="00757438" w:rsidRPr="00D60FFD" w:rsidRDefault="00D44A57" w:rsidP="00D44A57">
      <w:pPr>
        <w:ind w:firstLine="480"/>
        <w:rPr>
          <w:snapToGrid w:val="0"/>
          <w:kern w:val="0"/>
        </w:rPr>
      </w:pPr>
      <w:r w:rsidRPr="00D60FFD">
        <w:rPr>
          <w:rFonts w:hint="eastAsia"/>
        </w:rPr>
        <w:t>（</w:t>
      </w:r>
      <w:r w:rsidRPr="00D60FFD">
        <w:rPr>
          <w:rFonts w:hint="eastAsia"/>
        </w:rPr>
        <w:t>2</w:t>
      </w:r>
      <w:r w:rsidR="00337B72" w:rsidRPr="00D60FFD">
        <w:t>2</w:t>
      </w:r>
      <w:r w:rsidRPr="00D60FFD">
        <w:rPr>
          <w:rFonts w:hint="eastAsia"/>
        </w:rPr>
        <w:t>）《蚌埠市人民政府关于印发蚌埠市土壤污染防治工作方案的通知》（蚌埠市人民政府</w:t>
      </w:r>
      <w:r w:rsidRPr="00D60FFD">
        <w:rPr>
          <w:rFonts w:hint="eastAsia"/>
        </w:rPr>
        <w:t xml:space="preserve"> </w:t>
      </w:r>
      <w:r w:rsidRPr="00D60FFD">
        <w:rPr>
          <w:rFonts w:hint="eastAsia"/>
        </w:rPr>
        <w:t>蚌政</w:t>
      </w:r>
      <w:r w:rsidRPr="00D60FFD">
        <w:rPr>
          <w:rFonts w:hint="eastAsia"/>
        </w:rPr>
        <w:t>[2016]68</w:t>
      </w:r>
      <w:r w:rsidRPr="00D60FFD">
        <w:rPr>
          <w:rFonts w:hint="eastAsia"/>
        </w:rPr>
        <w:t>号）。</w:t>
      </w:r>
    </w:p>
    <w:p w14:paraId="229871F0"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2.1.3</w:t>
      </w:r>
      <w:r w:rsidRPr="00D60FFD">
        <w:rPr>
          <w:rFonts w:eastAsia="黑体" w:cs="Times New Roman"/>
          <w:sz w:val="28"/>
        </w:rPr>
        <w:t>评价技术文件</w:t>
      </w:r>
    </w:p>
    <w:p w14:paraId="4D57C3F3" w14:textId="77777777" w:rsidR="00D44A57" w:rsidRPr="00D60FFD" w:rsidRDefault="00D44A57" w:rsidP="00D44A57">
      <w:pPr>
        <w:ind w:firstLine="480"/>
        <w:rPr>
          <w:rFonts w:cs="Times New Roman"/>
        </w:rPr>
      </w:pPr>
      <w:r w:rsidRPr="00D60FFD">
        <w:rPr>
          <w:rFonts w:cs="Times New Roman"/>
        </w:rPr>
        <w:t>（</w:t>
      </w:r>
      <w:r w:rsidRPr="00D60FFD">
        <w:rPr>
          <w:rFonts w:cs="Times New Roman"/>
        </w:rPr>
        <w:t>1</w:t>
      </w:r>
      <w:r w:rsidRPr="00D60FFD">
        <w:rPr>
          <w:rFonts w:cs="Times New Roman"/>
        </w:rPr>
        <w:t>）《建设项目环境影响评价技术导则</w:t>
      </w:r>
      <w:r w:rsidRPr="00D60FFD">
        <w:rPr>
          <w:rFonts w:cs="Times New Roman"/>
        </w:rPr>
        <w:t xml:space="preserve"> </w:t>
      </w:r>
      <w:r w:rsidRPr="00D60FFD">
        <w:rPr>
          <w:rFonts w:cs="Times New Roman"/>
        </w:rPr>
        <w:t>总纲》（</w:t>
      </w:r>
      <w:r w:rsidRPr="00D60FFD">
        <w:rPr>
          <w:rFonts w:cs="Times New Roman"/>
        </w:rPr>
        <w:t>HJ2.1-2016</w:t>
      </w:r>
      <w:r w:rsidRPr="00D60FFD">
        <w:rPr>
          <w:rFonts w:cs="Times New Roman"/>
        </w:rPr>
        <w:t>）；</w:t>
      </w:r>
    </w:p>
    <w:p w14:paraId="3B053139" w14:textId="77777777" w:rsidR="00D44A57" w:rsidRPr="00D60FFD" w:rsidRDefault="00D44A57" w:rsidP="00D44A57">
      <w:pPr>
        <w:ind w:firstLine="480"/>
        <w:rPr>
          <w:rFonts w:cs="Times New Roman"/>
        </w:rPr>
      </w:pPr>
      <w:r w:rsidRPr="00D60FFD">
        <w:rPr>
          <w:rFonts w:cs="Times New Roman"/>
        </w:rPr>
        <w:t>（</w:t>
      </w:r>
      <w:r w:rsidRPr="00D60FFD">
        <w:rPr>
          <w:rFonts w:cs="Times New Roman"/>
        </w:rPr>
        <w:t>2</w:t>
      </w:r>
      <w:r w:rsidRPr="00D60FFD">
        <w:rPr>
          <w:rFonts w:cs="Times New Roman"/>
        </w:rPr>
        <w:t>）《环境影响评价技术导则</w:t>
      </w:r>
      <w:r w:rsidRPr="00D60FFD">
        <w:rPr>
          <w:rFonts w:cs="Times New Roman"/>
        </w:rPr>
        <w:t xml:space="preserve"> </w:t>
      </w:r>
      <w:r w:rsidRPr="00D60FFD">
        <w:rPr>
          <w:rFonts w:cs="Times New Roman"/>
        </w:rPr>
        <w:t>大气环境》（</w:t>
      </w:r>
      <w:r w:rsidRPr="00D60FFD">
        <w:rPr>
          <w:rFonts w:cs="Times New Roman"/>
        </w:rPr>
        <w:t>HJ2.2-2018</w:t>
      </w:r>
      <w:r w:rsidRPr="00D60FFD">
        <w:rPr>
          <w:rFonts w:cs="Times New Roman"/>
        </w:rPr>
        <w:t>）；</w:t>
      </w:r>
    </w:p>
    <w:p w14:paraId="513E196B" w14:textId="77777777" w:rsidR="00D44A57" w:rsidRPr="00D60FFD" w:rsidRDefault="00D44A57" w:rsidP="00D44A57">
      <w:pPr>
        <w:ind w:firstLine="480"/>
        <w:rPr>
          <w:rFonts w:cs="Times New Roman"/>
        </w:rPr>
      </w:pPr>
      <w:r w:rsidRPr="00D60FFD">
        <w:rPr>
          <w:rFonts w:cs="Times New Roman"/>
        </w:rPr>
        <w:t>（</w:t>
      </w:r>
      <w:r w:rsidRPr="00D60FFD">
        <w:rPr>
          <w:rFonts w:cs="Times New Roman"/>
        </w:rPr>
        <w:t>3</w:t>
      </w:r>
      <w:r w:rsidRPr="00D60FFD">
        <w:rPr>
          <w:rFonts w:cs="Times New Roman"/>
        </w:rPr>
        <w:t>）《环境影响评价技术导则</w:t>
      </w:r>
      <w:r w:rsidRPr="00D60FFD">
        <w:rPr>
          <w:rFonts w:cs="Times New Roman"/>
        </w:rPr>
        <w:t xml:space="preserve"> </w:t>
      </w:r>
      <w:r w:rsidRPr="00D60FFD">
        <w:rPr>
          <w:rFonts w:cs="Times New Roman"/>
        </w:rPr>
        <w:t>地</w:t>
      </w:r>
      <w:r w:rsidRPr="00D60FFD">
        <w:rPr>
          <w:rFonts w:cs="Times New Roman" w:hint="eastAsia"/>
        </w:rPr>
        <w:t>表</w:t>
      </w:r>
      <w:r w:rsidRPr="00D60FFD">
        <w:rPr>
          <w:rFonts w:cs="Times New Roman"/>
        </w:rPr>
        <w:t>水环境》（</w:t>
      </w:r>
      <w:r w:rsidRPr="00D60FFD">
        <w:rPr>
          <w:rFonts w:cs="Times New Roman"/>
        </w:rPr>
        <w:t>HJ2.3-2018</w:t>
      </w:r>
      <w:r w:rsidRPr="00D60FFD">
        <w:rPr>
          <w:rFonts w:cs="Times New Roman"/>
        </w:rPr>
        <w:t>）；</w:t>
      </w:r>
    </w:p>
    <w:p w14:paraId="5662032C" w14:textId="77777777" w:rsidR="00D44A57" w:rsidRPr="00D60FFD" w:rsidRDefault="00D44A57" w:rsidP="00D44A57">
      <w:pPr>
        <w:ind w:firstLine="480"/>
        <w:rPr>
          <w:rFonts w:cs="Times New Roman"/>
        </w:rPr>
      </w:pPr>
      <w:r w:rsidRPr="00D60FFD">
        <w:rPr>
          <w:rFonts w:cs="Times New Roman"/>
        </w:rPr>
        <w:t>（</w:t>
      </w:r>
      <w:r w:rsidRPr="00D60FFD">
        <w:rPr>
          <w:rFonts w:cs="Times New Roman"/>
        </w:rPr>
        <w:t>4</w:t>
      </w:r>
      <w:r w:rsidRPr="00D60FFD">
        <w:rPr>
          <w:rFonts w:cs="Times New Roman"/>
        </w:rPr>
        <w:t>）《环境影响评价技术导则</w:t>
      </w:r>
      <w:r w:rsidRPr="00D60FFD">
        <w:rPr>
          <w:rFonts w:cs="Times New Roman"/>
        </w:rPr>
        <w:t xml:space="preserve"> </w:t>
      </w:r>
      <w:r w:rsidRPr="00D60FFD">
        <w:rPr>
          <w:rFonts w:cs="Times New Roman"/>
        </w:rPr>
        <w:t>声环境》（</w:t>
      </w:r>
      <w:r w:rsidRPr="00D60FFD">
        <w:rPr>
          <w:rFonts w:cs="Times New Roman"/>
        </w:rPr>
        <w:t>HJ2.4-2009</w:t>
      </w:r>
      <w:r w:rsidRPr="00D60FFD">
        <w:rPr>
          <w:rFonts w:cs="Times New Roman"/>
        </w:rPr>
        <w:t>）；</w:t>
      </w:r>
    </w:p>
    <w:p w14:paraId="09209F01" w14:textId="77777777" w:rsidR="00D44A57" w:rsidRPr="00D60FFD" w:rsidRDefault="00D44A57" w:rsidP="00D44A57">
      <w:pPr>
        <w:ind w:firstLine="480"/>
        <w:rPr>
          <w:rFonts w:cs="Times New Roman"/>
        </w:rPr>
      </w:pPr>
      <w:r w:rsidRPr="00D60FFD">
        <w:rPr>
          <w:rFonts w:cs="Times New Roman"/>
        </w:rPr>
        <w:t>（</w:t>
      </w:r>
      <w:r w:rsidRPr="00D60FFD">
        <w:rPr>
          <w:rFonts w:cs="Times New Roman"/>
        </w:rPr>
        <w:t>5</w:t>
      </w:r>
      <w:r w:rsidRPr="00D60FFD">
        <w:rPr>
          <w:rFonts w:cs="Times New Roman"/>
        </w:rPr>
        <w:t>）《建设项目环境风险评价技术导则》（</w:t>
      </w:r>
      <w:r w:rsidRPr="00D60FFD">
        <w:rPr>
          <w:rFonts w:cs="Times New Roman"/>
        </w:rPr>
        <w:t>HJ169-2018</w:t>
      </w:r>
      <w:r w:rsidRPr="00D60FFD">
        <w:rPr>
          <w:rFonts w:cs="Times New Roman"/>
        </w:rPr>
        <w:t>）；</w:t>
      </w:r>
    </w:p>
    <w:p w14:paraId="4380B20B" w14:textId="77777777" w:rsidR="00D44A57" w:rsidRPr="00D60FFD" w:rsidRDefault="00D44A57" w:rsidP="00D44A57">
      <w:pPr>
        <w:ind w:firstLine="480"/>
        <w:rPr>
          <w:rFonts w:cs="Times New Roman"/>
        </w:rPr>
      </w:pPr>
      <w:r w:rsidRPr="00D60FFD">
        <w:rPr>
          <w:rFonts w:cs="Times New Roman"/>
        </w:rPr>
        <w:t>（</w:t>
      </w:r>
      <w:r w:rsidRPr="00D60FFD">
        <w:rPr>
          <w:rFonts w:cs="Times New Roman"/>
        </w:rPr>
        <w:t>6</w:t>
      </w:r>
      <w:r w:rsidRPr="00D60FFD">
        <w:rPr>
          <w:rFonts w:cs="Times New Roman"/>
        </w:rPr>
        <w:t>）《环境影响评价技术导则</w:t>
      </w:r>
      <w:r w:rsidRPr="00D60FFD">
        <w:rPr>
          <w:rFonts w:cs="Times New Roman"/>
        </w:rPr>
        <w:t xml:space="preserve"> </w:t>
      </w:r>
      <w:r w:rsidRPr="00D60FFD">
        <w:rPr>
          <w:rFonts w:cs="Times New Roman"/>
        </w:rPr>
        <w:t>地下水环境》（</w:t>
      </w:r>
      <w:r w:rsidRPr="00D60FFD">
        <w:rPr>
          <w:rFonts w:cs="Times New Roman"/>
        </w:rPr>
        <w:t>HJ610-2016</w:t>
      </w:r>
      <w:r w:rsidRPr="00D60FFD">
        <w:rPr>
          <w:rFonts w:cs="Times New Roman"/>
        </w:rPr>
        <w:t>）；</w:t>
      </w:r>
    </w:p>
    <w:p w14:paraId="3B3B312E" w14:textId="77777777" w:rsidR="00D44A57" w:rsidRPr="00D60FFD" w:rsidRDefault="00D44A57" w:rsidP="00D44A57">
      <w:pPr>
        <w:ind w:firstLine="480"/>
        <w:rPr>
          <w:rFonts w:cs="Times New Roman"/>
        </w:rPr>
      </w:pPr>
      <w:r w:rsidRPr="00D60FFD">
        <w:rPr>
          <w:rFonts w:cs="Times New Roman"/>
        </w:rPr>
        <w:t>（</w:t>
      </w:r>
      <w:r w:rsidRPr="00D60FFD">
        <w:rPr>
          <w:rFonts w:cs="Times New Roman"/>
        </w:rPr>
        <w:t>7</w:t>
      </w:r>
      <w:r w:rsidRPr="00D60FFD">
        <w:rPr>
          <w:rFonts w:cs="Times New Roman"/>
        </w:rPr>
        <w:t>）《大气污染治理工程技术导则》（</w:t>
      </w:r>
      <w:r w:rsidRPr="00D60FFD">
        <w:rPr>
          <w:rFonts w:cs="Times New Roman"/>
        </w:rPr>
        <w:t>HJ2000-2010</w:t>
      </w:r>
      <w:r w:rsidRPr="00D60FFD">
        <w:rPr>
          <w:rFonts w:cs="Times New Roman"/>
        </w:rPr>
        <w:t>）；</w:t>
      </w:r>
    </w:p>
    <w:p w14:paraId="68DA7BBD" w14:textId="77777777" w:rsidR="00D44A57" w:rsidRPr="00D60FFD" w:rsidRDefault="00D44A57" w:rsidP="00D44A57">
      <w:pPr>
        <w:ind w:firstLine="480"/>
        <w:rPr>
          <w:rFonts w:cs="Times New Roman"/>
        </w:rPr>
      </w:pPr>
      <w:r w:rsidRPr="00D60FFD">
        <w:rPr>
          <w:rFonts w:cs="Times New Roman"/>
        </w:rPr>
        <w:t>（</w:t>
      </w:r>
      <w:r w:rsidRPr="00D60FFD">
        <w:rPr>
          <w:rFonts w:cs="Times New Roman"/>
        </w:rPr>
        <w:t>8</w:t>
      </w:r>
      <w:r w:rsidRPr="00D60FFD">
        <w:rPr>
          <w:rFonts w:cs="Times New Roman"/>
        </w:rPr>
        <w:t>）</w:t>
      </w:r>
      <w:r w:rsidRPr="00D60FFD">
        <w:rPr>
          <w:rFonts w:cs="Times New Roman" w:hint="eastAsia"/>
        </w:rPr>
        <w:t>《环境影响评价技术导则</w:t>
      </w:r>
      <w:r w:rsidRPr="00D60FFD">
        <w:rPr>
          <w:rFonts w:cs="Times New Roman"/>
        </w:rPr>
        <w:t xml:space="preserve"> </w:t>
      </w:r>
      <w:r w:rsidRPr="00D60FFD">
        <w:rPr>
          <w:rFonts w:cs="Times New Roman" w:hint="eastAsia"/>
        </w:rPr>
        <w:t>土壤环境（试行）》（</w:t>
      </w:r>
      <w:r w:rsidRPr="00D60FFD">
        <w:rPr>
          <w:rFonts w:cs="Times New Roman"/>
        </w:rPr>
        <w:t>HJ964-2018</w:t>
      </w:r>
      <w:r w:rsidRPr="00D60FFD">
        <w:rPr>
          <w:rFonts w:cs="Times New Roman" w:hint="eastAsia"/>
        </w:rPr>
        <w:t>）</w:t>
      </w:r>
      <w:r w:rsidRPr="00D60FFD">
        <w:rPr>
          <w:rFonts w:cs="Times New Roman"/>
        </w:rPr>
        <w:t>；</w:t>
      </w:r>
    </w:p>
    <w:p w14:paraId="20C9ED2F"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9</w:t>
      </w:r>
      <w:r w:rsidRPr="00D60FFD">
        <w:rPr>
          <w:rFonts w:cs="Times New Roman" w:hint="eastAsia"/>
        </w:rPr>
        <w:t>）《固体废物鉴别标准</w:t>
      </w:r>
      <w:r w:rsidRPr="00D60FFD">
        <w:rPr>
          <w:rFonts w:cs="Times New Roman" w:hint="eastAsia"/>
        </w:rPr>
        <w:t xml:space="preserve"> </w:t>
      </w:r>
      <w:r w:rsidRPr="00D60FFD">
        <w:rPr>
          <w:rFonts w:cs="Times New Roman" w:hint="eastAsia"/>
        </w:rPr>
        <w:t>通则》</w:t>
      </w:r>
      <w:r w:rsidRPr="00D60FFD">
        <w:rPr>
          <w:rFonts w:cs="Times New Roman" w:hint="eastAsia"/>
        </w:rPr>
        <w:t>(GB34330-2017)</w:t>
      </w:r>
      <w:r w:rsidRPr="00D60FFD">
        <w:rPr>
          <w:rFonts w:cs="Times New Roman" w:hint="eastAsia"/>
        </w:rPr>
        <w:t>；</w:t>
      </w:r>
    </w:p>
    <w:p w14:paraId="7D9CF0A6"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10</w:t>
      </w:r>
      <w:r w:rsidRPr="00D60FFD">
        <w:rPr>
          <w:rFonts w:cs="Times New Roman" w:hint="eastAsia"/>
        </w:rPr>
        <w:t>）《危险废物</w:t>
      </w:r>
      <w:r w:rsidRPr="00D60FFD">
        <w:rPr>
          <w:rFonts w:cs="Times New Roman"/>
        </w:rPr>
        <w:t>处置工程技术导则</w:t>
      </w:r>
      <w:r w:rsidRPr="00D60FFD">
        <w:rPr>
          <w:rFonts w:cs="Times New Roman" w:hint="eastAsia"/>
        </w:rPr>
        <w:t>》（</w:t>
      </w:r>
      <w:r w:rsidRPr="00D60FFD">
        <w:rPr>
          <w:rFonts w:cs="Times New Roman" w:hint="eastAsia"/>
        </w:rPr>
        <w:t>HJ2042-2014</w:t>
      </w:r>
      <w:r w:rsidRPr="00D60FFD">
        <w:rPr>
          <w:rFonts w:cs="Times New Roman" w:hint="eastAsia"/>
        </w:rPr>
        <w:t>）；</w:t>
      </w:r>
    </w:p>
    <w:p w14:paraId="08C90293"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11</w:t>
      </w:r>
      <w:r w:rsidRPr="00D60FFD">
        <w:rPr>
          <w:rFonts w:cs="Times New Roman" w:hint="eastAsia"/>
        </w:rPr>
        <w:t>）</w:t>
      </w:r>
      <w:r w:rsidRPr="00D60FFD">
        <w:rPr>
          <w:rFonts w:cs="Times New Roman"/>
        </w:rPr>
        <w:t>《危险废物集中焚烧处置工程建设技术规范》（</w:t>
      </w:r>
      <w:r w:rsidRPr="00D60FFD">
        <w:rPr>
          <w:rFonts w:cs="Times New Roman"/>
        </w:rPr>
        <w:t>HJ/T176-2005</w:t>
      </w:r>
      <w:r w:rsidRPr="00D60FFD">
        <w:rPr>
          <w:rFonts w:cs="Times New Roman"/>
        </w:rPr>
        <w:t>）及修改公告；</w:t>
      </w:r>
    </w:p>
    <w:p w14:paraId="22747508"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12</w:t>
      </w:r>
      <w:r w:rsidRPr="00D60FFD">
        <w:rPr>
          <w:rFonts w:cs="Times New Roman" w:hint="eastAsia"/>
        </w:rPr>
        <w:t>）</w:t>
      </w:r>
      <w:r w:rsidRPr="00D60FFD">
        <w:rPr>
          <w:rFonts w:cs="Times New Roman"/>
        </w:rPr>
        <w:t>《危险废物（含医疗废物）焚烧处置设施性能测试技术规范》（</w:t>
      </w:r>
      <w:r w:rsidRPr="00D60FFD">
        <w:rPr>
          <w:rFonts w:cs="Times New Roman"/>
        </w:rPr>
        <w:t>HJ561-2010</w:t>
      </w:r>
      <w:r w:rsidRPr="00D60FFD">
        <w:rPr>
          <w:rFonts w:cs="Times New Roman"/>
        </w:rPr>
        <w:t>）；</w:t>
      </w:r>
    </w:p>
    <w:p w14:paraId="68BA6D26" w14:textId="77777777" w:rsidR="00D44A57" w:rsidRPr="00D60FFD" w:rsidRDefault="00D44A57" w:rsidP="00D44A57">
      <w:pPr>
        <w:ind w:firstLine="480"/>
        <w:rPr>
          <w:rFonts w:cs="Times New Roman"/>
        </w:rPr>
      </w:pPr>
      <w:r w:rsidRPr="00D60FFD">
        <w:rPr>
          <w:rFonts w:cs="Times New Roman"/>
        </w:rPr>
        <w:t>（</w:t>
      </w:r>
      <w:r w:rsidRPr="00D60FFD">
        <w:rPr>
          <w:rFonts w:cs="Times New Roman"/>
        </w:rPr>
        <w:t>13</w:t>
      </w:r>
      <w:r w:rsidRPr="00D60FFD">
        <w:rPr>
          <w:rFonts w:cs="Times New Roman"/>
        </w:rPr>
        <w:t>）《危险废物收集、贮存、运输技术规范》（</w:t>
      </w:r>
      <w:r w:rsidRPr="00D60FFD">
        <w:rPr>
          <w:rFonts w:cs="Times New Roman"/>
        </w:rPr>
        <w:t>HJ2025-2012</w:t>
      </w:r>
      <w:r w:rsidRPr="00D60FFD">
        <w:rPr>
          <w:rFonts w:cs="Times New Roman"/>
        </w:rPr>
        <w:t>）；</w:t>
      </w:r>
    </w:p>
    <w:p w14:paraId="52FA4251"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14</w:t>
      </w:r>
      <w:r w:rsidRPr="00D60FFD">
        <w:rPr>
          <w:rFonts w:cs="Times New Roman" w:hint="eastAsia"/>
        </w:rPr>
        <w:t>）</w:t>
      </w:r>
      <w:r w:rsidRPr="00D60FFD">
        <w:rPr>
          <w:rFonts w:cs="Times New Roman"/>
        </w:rPr>
        <w:t>《危险废物和医疗废物处置设施建设项目环境影响评价技术原则》（试行）；</w:t>
      </w:r>
    </w:p>
    <w:p w14:paraId="65CEEC66"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15</w:t>
      </w:r>
      <w:r w:rsidRPr="00D60FFD">
        <w:rPr>
          <w:rFonts w:cs="Times New Roman" w:hint="eastAsia"/>
        </w:rPr>
        <w:t>）</w:t>
      </w:r>
      <w:r w:rsidRPr="00D60FFD">
        <w:rPr>
          <w:rFonts w:cs="Times New Roman"/>
        </w:rPr>
        <w:t>《危险废物焚烧污染控制标准》（</w:t>
      </w:r>
      <w:r w:rsidRPr="00D60FFD">
        <w:rPr>
          <w:rFonts w:cs="Times New Roman"/>
        </w:rPr>
        <w:t>GB18484-2020</w:t>
      </w:r>
      <w:r w:rsidRPr="00D60FFD">
        <w:rPr>
          <w:rFonts w:cs="Times New Roman"/>
        </w:rPr>
        <w:t>）</w:t>
      </w:r>
      <w:r w:rsidRPr="00D60FFD">
        <w:rPr>
          <w:rFonts w:cs="Times New Roman" w:hint="eastAsia"/>
        </w:rPr>
        <w:t>；</w:t>
      </w:r>
    </w:p>
    <w:p w14:paraId="4E4FF020" w14:textId="77777777" w:rsidR="00D44A57" w:rsidRPr="00D60FFD" w:rsidRDefault="00D44A57" w:rsidP="00D44A57">
      <w:pPr>
        <w:ind w:firstLine="480"/>
        <w:rPr>
          <w:rFonts w:cs="Times New Roman"/>
        </w:rPr>
      </w:pPr>
      <w:r w:rsidRPr="00D60FFD">
        <w:rPr>
          <w:rFonts w:cs="Times New Roman"/>
        </w:rPr>
        <w:t>（</w:t>
      </w:r>
      <w:r w:rsidRPr="00D60FFD">
        <w:rPr>
          <w:rFonts w:cs="Times New Roman"/>
        </w:rPr>
        <w:t>16</w:t>
      </w:r>
      <w:r w:rsidRPr="00D60FFD">
        <w:rPr>
          <w:rFonts w:cs="Times New Roman"/>
        </w:rPr>
        <w:t>）</w:t>
      </w:r>
      <w:r w:rsidRPr="00D60FFD">
        <w:rPr>
          <w:rFonts w:cs="Times New Roman" w:hint="eastAsia"/>
        </w:rPr>
        <w:t>《危险废物填埋污染控制标准》（</w:t>
      </w:r>
      <w:r w:rsidRPr="00D60FFD">
        <w:rPr>
          <w:rFonts w:cs="Times New Roman" w:hint="eastAsia"/>
        </w:rPr>
        <w:t>GB18598-2019</w:t>
      </w:r>
      <w:r w:rsidRPr="00D60FFD">
        <w:rPr>
          <w:rFonts w:cs="Times New Roman" w:hint="eastAsia"/>
        </w:rPr>
        <w:t>）；</w:t>
      </w:r>
    </w:p>
    <w:p w14:paraId="6BBBEB1E"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17</w:t>
      </w:r>
      <w:r w:rsidRPr="00D60FFD">
        <w:rPr>
          <w:rFonts w:cs="Times New Roman" w:hint="eastAsia"/>
        </w:rPr>
        <w:t>）</w:t>
      </w:r>
      <w:r w:rsidRPr="00D60FFD">
        <w:rPr>
          <w:rFonts w:cs="Times New Roman"/>
        </w:rPr>
        <w:t>《危险废物贮存污染控制标准》（</w:t>
      </w:r>
      <w:r w:rsidRPr="00D60FFD">
        <w:rPr>
          <w:rFonts w:cs="Times New Roman"/>
        </w:rPr>
        <w:t>GB18597-2001</w:t>
      </w:r>
      <w:r w:rsidRPr="00D60FFD">
        <w:rPr>
          <w:rFonts w:cs="Times New Roman"/>
        </w:rPr>
        <w:t>）</w:t>
      </w:r>
      <w:r w:rsidRPr="00D60FFD">
        <w:rPr>
          <w:rFonts w:cs="Times New Roman" w:hint="eastAsia"/>
        </w:rPr>
        <w:t>及</w:t>
      </w:r>
      <w:r w:rsidRPr="00D60FFD">
        <w:rPr>
          <w:rFonts w:cs="Times New Roman"/>
        </w:rPr>
        <w:t>修改单；</w:t>
      </w:r>
    </w:p>
    <w:p w14:paraId="2337C287"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18</w:t>
      </w:r>
      <w:r w:rsidRPr="00D60FFD">
        <w:rPr>
          <w:rFonts w:cs="Times New Roman" w:hint="eastAsia"/>
        </w:rPr>
        <w:t>）</w:t>
      </w:r>
      <w:r w:rsidRPr="00D60FFD">
        <w:rPr>
          <w:rFonts w:cs="Times New Roman"/>
        </w:rPr>
        <w:t>《危险废物（含医疗废物）焚烧处置设施二噁英排放监测技术规范》（</w:t>
      </w:r>
      <w:r w:rsidRPr="00D60FFD">
        <w:rPr>
          <w:rFonts w:cs="Times New Roman"/>
        </w:rPr>
        <w:t>HJ/T 365-2007</w:t>
      </w:r>
      <w:r w:rsidRPr="00D60FFD">
        <w:rPr>
          <w:rFonts w:cs="Times New Roman"/>
        </w:rPr>
        <w:t>）；</w:t>
      </w:r>
    </w:p>
    <w:p w14:paraId="2D2E8CC9"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19</w:t>
      </w:r>
      <w:r w:rsidRPr="00D60FFD">
        <w:rPr>
          <w:rFonts w:cs="Times New Roman" w:hint="eastAsia"/>
        </w:rPr>
        <w:t>）</w:t>
      </w:r>
      <w:r w:rsidRPr="00D60FFD">
        <w:rPr>
          <w:rFonts w:cs="Times New Roman"/>
        </w:rPr>
        <w:t>《一般工业固体废物贮存、处置场污染控制标准（</w:t>
      </w:r>
      <w:r w:rsidRPr="00D60FFD">
        <w:rPr>
          <w:rFonts w:cs="Times New Roman"/>
        </w:rPr>
        <w:t>GB18599-2001</w:t>
      </w:r>
      <w:r w:rsidRPr="00D60FFD">
        <w:rPr>
          <w:rFonts w:cs="Times New Roman"/>
        </w:rPr>
        <w:t>）等</w:t>
      </w:r>
      <w:r w:rsidRPr="00D60FFD">
        <w:rPr>
          <w:rFonts w:cs="Times New Roman"/>
        </w:rPr>
        <w:t xml:space="preserve"> 3 </w:t>
      </w:r>
      <w:r w:rsidRPr="00D60FFD">
        <w:rPr>
          <w:rFonts w:cs="Times New Roman"/>
        </w:rPr>
        <w:t>项国家污染物控制标准修改单》</w:t>
      </w:r>
      <w:r w:rsidRPr="00D60FFD">
        <w:rPr>
          <w:rFonts w:cs="Times New Roman" w:hint="eastAsia"/>
        </w:rPr>
        <w:t>（</w:t>
      </w:r>
      <w:r w:rsidRPr="00D60FFD">
        <w:rPr>
          <w:rFonts w:cs="Times New Roman"/>
        </w:rPr>
        <w:t>环境保护部公告</w:t>
      </w:r>
      <w:r w:rsidRPr="00D60FFD">
        <w:rPr>
          <w:rFonts w:cs="Times New Roman"/>
        </w:rPr>
        <w:t>2013</w:t>
      </w:r>
      <w:r w:rsidRPr="00D60FFD">
        <w:rPr>
          <w:rFonts w:cs="Times New Roman"/>
        </w:rPr>
        <w:t>年第</w:t>
      </w:r>
      <w:r w:rsidRPr="00D60FFD">
        <w:rPr>
          <w:rFonts w:cs="Times New Roman"/>
        </w:rPr>
        <w:t>36</w:t>
      </w:r>
      <w:r w:rsidRPr="00D60FFD">
        <w:rPr>
          <w:rFonts w:cs="Times New Roman"/>
        </w:rPr>
        <w:t>号</w:t>
      </w:r>
      <w:r w:rsidRPr="00D60FFD">
        <w:rPr>
          <w:rFonts w:cs="Times New Roman" w:hint="eastAsia"/>
        </w:rPr>
        <w:t>）；</w:t>
      </w:r>
    </w:p>
    <w:p w14:paraId="6DDBC964"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2</w:t>
      </w:r>
      <w:r w:rsidRPr="00D60FFD">
        <w:rPr>
          <w:rFonts w:cs="Times New Roman"/>
        </w:rPr>
        <w:t>0</w:t>
      </w:r>
      <w:r w:rsidRPr="00D60FFD">
        <w:rPr>
          <w:rFonts w:cs="Times New Roman" w:hint="eastAsia"/>
        </w:rPr>
        <w:t>）</w:t>
      </w:r>
      <w:r w:rsidRPr="00D60FFD">
        <w:rPr>
          <w:rFonts w:cs="Times New Roman"/>
        </w:rPr>
        <w:t>《</w:t>
      </w:r>
      <w:r w:rsidRPr="00D60FFD">
        <w:rPr>
          <w:rFonts w:cs="Times New Roman" w:hint="eastAsia"/>
        </w:rPr>
        <w:t>排污许可证申请与核发技术规范</w:t>
      </w:r>
      <w:r w:rsidRPr="00D60FFD">
        <w:rPr>
          <w:rFonts w:cs="Times New Roman"/>
        </w:rPr>
        <w:t>-</w:t>
      </w:r>
      <w:r w:rsidRPr="00D60FFD">
        <w:rPr>
          <w:rFonts w:cs="Times New Roman" w:hint="eastAsia"/>
        </w:rPr>
        <w:t>危险废物焚烧</w:t>
      </w:r>
      <w:r w:rsidRPr="00D60FFD">
        <w:rPr>
          <w:rFonts w:cs="Times New Roman"/>
        </w:rPr>
        <w:t>》（</w:t>
      </w:r>
      <w:r w:rsidRPr="00D60FFD">
        <w:rPr>
          <w:rFonts w:cs="Times New Roman"/>
        </w:rPr>
        <w:t>HJ1038-2019</w:t>
      </w:r>
      <w:r w:rsidRPr="00D60FFD">
        <w:rPr>
          <w:rFonts w:cs="Times New Roman"/>
        </w:rPr>
        <w:t>）；</w:t>
      </w:r>
    </w:p>
    <w:p w14:paraId="23CA0162" w14:textId="77777777" w:rsidR="00D44A57" w:rsidRPr="00D60FFD" w:rsidRDefault="00D44A57" w:rsidP="00D44A57">
      <w:pPr>
        <w:ind w:firstLine="480"/>
        <w:rPr>
          <w:rFonts w:cs="Times New Roman"/>
        </w:rPr>
      </w:pPr>
      <w:r w:rsidRPr="00D60FFD">
        <w:rPr>
          <w:rFonts w:cs="Times New Roman" w:hint="eastAsia"/>
        </w:rPr>
        <w:t>（</w:t>
      </w:r>
      <w:r w:rsidRPr="00D60FFD">
        <w:rPr>
          <w:rFonts w:cs="Times New Roman" w:hint="eastAsia"/>
        </w:rPr>
        <w:t>2</w:t>
      </w:r>
      <w:r w:rsidRPr="00D60FFD">
        <w:rPr>
          <w:rFonts w:cs="Times New Roman"/>
        </w:rPr>
        <w:t>1</w:t>
      </w:r>
      <w:r w:rsidRPr="00D60FFD">
        <w:rPr>
          <w:rFonts w:cs="Times New Roman" w:hint="eastAsia"/>
        </w:rPr>
        <w:t>）《排污许可证申请与核发技术规范</w:t>
      </w:r>
      <w:r w:rsidRPr="00D60FFD">
        <w:rPr>
          <w:rFonts w:cs="Times New Roman" w:hint="eastAsia"/>
        </w:rPr>
        <w:t xml:space="preserve"> </w:t>
      </w:r>
      <w:r w:rsidRPr="00D60FFD">
        <w:rPr>
          <w:rFonts w:cs="Times New Roman" w:hint="eastAsia"/>
        </w:rPr>
        <w:t>工业固体废物和危险废物治理》（</w:t>
      </w:r>
      <w:r w:rsidRPr="00D60FFD">
        <w:rPr>
          <w:rFonts w:cs="Times New Roman" w:hint="eastAsia"/>
        </w:rPr>
        <w:t>HJ</w:t>
      </w:r>
      <w:r w:rsidRPr="00D60FFD">
        <w:rPr>
          <w:rFonts w:cs="Times New Roman"/>
        </w:rPr>
        <w:t>1033-2019</w:t>
      </w:r>
      <w:r w:rsidRPr="00D60FFD">
        <w:rPr>
          <w:rFonts w:cs="Times New Roman" w:hint="eastAsia"/>
        </w:rPr>
        <w:t>）；</w:t>
      </w:r>
    </w:p>
    <w:p w14:paraId="17A3D06A" w14:textId="77777777" w:rsidR="00757438" w:rsidRPr="00D60FFD" w:rsidRDefault="00D44A57" w:rsidP="00D44A57">
      <w:pPr>
        <w:ind w:firstLine="480"/>
        <w:rPr>
          <w:rFonts w:cs="Times New Roman"/>
          <w:szCs w:val="24"/>
        </w:rPr>
      </w:pPr>
      <w:r w:rsidRPr="00D60FFD">
        <w:rPr>
          <w:rFonts w:cs="Times New Roman" w:hint="eastAsia"/>
        </w:rPr>
        <w:t>（</w:t>
      </w:r>
      <w:r w:rsidRPr="00D60FFD">
        <w:rPr>
          <w:rFonts w:cs="Times New Roman" w:hint="eastAsia"/>
        </w:rPr>
        <w:t>2</w:t>
      </w:r>
      <w:r w:rsidRPr="00D60FFD">
        <w:rPr>
          <w:rFonts w:cs="Times New Roman"/>
        </w:rPr>
        <w:t>2</w:t>
      </w:r>
      <w:r w:rsidRPr="00D60FFD">
        <w:rPr>
          <w:rFonts w:cs="Times New Roman" w:hint="eastAsia"/>
        </w:rPr>
        <w:t>）《排污单位自行监测技术指南</w:t>
      </w:r>
      <w:r w:rsidRPr="00D60FFD">
        <w:rPr>
          <w:rFonts w:cs="Times New Roman" w:hint="eastAsia"/>
        </w:rPr>
        <w:t>-</w:t>
      </w:r>
      <w:r w:rsidRPr="00D60FFD">
        <w:rPr>
          <w:rFonts w:cs="Times New Roman" w:hint="eastAsia"/>
        </w:rPr>
        <w:t>总则》（</w:t>
      </w:r>
      <w:r w:rsidRPr="00D60FFD">
        <w:rPr>
          <w:rFonts w:cs="Times New Roman" w:hint="eastAsia"/>
        </w:rPr>
        <w:t>HJ819-2017</w:t>
      </w:r>
      <w:r w:rsidRPr="00D60FFD">
        <w:rPr>
          <w:rFonts w:cs="Times New Roman" w:hint="eastAsia"/>
        </w:rPr>
        <w:t>）。</w:t>
      </w:r>
    </w:p>
    <w:p w14:paraId="027F34C0"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2.1.4</w:t>
      </w:r>
      <w:r w:rsidRPr="00D60FFD">
        <w:rPr>
          <w:rFonts w:eastAsia="黑体" w:cs="Times New Roman"/>
          <w:sz w:val="28"/>
        </w:rPr>
        <w:t>项目相关文件及资料</w:t>
      </w:r>
    </w:p>
    <w:p w14:paraId="65174CBD" w14:textId="77777777" w:rsidR="00757438" w:rsidRPr="00D60FFD" w:rsidRDefault="00B948F7" w:rsidP="00757438">
      <w:pPr>
        <w:ind w:firstLine="480"/>
        <w:rPr>
          <w:rFonts w:cs="Times New Roman"/>
        </w:rPr>
      </w:pPr>
      <w:r w:rsidRPr="00D60FFD">
        <w:rPr>
          <w:rFonts w:cs="Times New Roman" w:hint="eastAsia"/>
        </w:rPr>
        <w:t>（</w:t>
      </w:r>
      <w:r w:rsidRPr="00D60FFD">
        <w:rPr>
          <w:rFonts w:cs="Times New Roman" w:hint="eastAsia"/>
        </w:rPr>
        <w:t>1</w:t>
      </w:r>
      <w:r w:rsidRPr="00D60FFD">
        <w:rPr>
          <w:rFonts w:cs="Times New Roman" w:hint="eastAsia"/>
        </w:rPr>
        <w:t>）</w:t>
      </w:r>
      <w:r w:rsidR="00757438" w:rsidRPr="00D60FFD">
        <w:rPr>
          <w:rFonts w:cs="Times New Roman" w:hint="eastAsia"/>
          <w:spacing w:val="8"/>
        </w:rPr>
        <w:t>环评委托书</w:t>
      </w:r>
      <w:r w:rsidR="00757438" w:rsidRPr="00D60FFD">
        <w:rPr>
          <w:rFonts w:cs="Times New Roman"/>
        </w:rPr>
        <w:t>；</w:t>
      </w:r>
    </w:p>
    <w:p w14:paraId="49E7E832" w14:textId="77777777" w:rsidR="00757438" w:rsidRPr="00D60FFD" w:rsidRDefault="00B948F7" w:rsidP="00757438">
      <w:pPr>
        <w:ind w:firstLine="480"/>
        <w:rPr>
          <w:rFonts w:cs="Times New Roman"/>
          <w:szCs w:val="28"/>
        </w:rPr>
      </w:pPr>
      <w:r w:rsidRPr="00D60FFD">
        <w:rPr>
          <w:rFonts w:cs="Times New Roman" w:hint="eastAsia"/>
          <w:bCs/>
          <w:szCs w:val="28"/>
        </w:rPr>
        <w:t>（</w:t>
      </w:r>
      <w:r w:rsidRPr="00D60FFD">
        <w:rPr>
          <w:rFonts w:cs="Times New Roman" w:hint="eastAsia"/>
          <w:bCs/>
          <w:szCs w:val="28"/>
        </w:rPr>
        <w:t>2</w:t>
      </w:r>
      <w:r w:rsidRPr="00D60FFD">
        <w:rPr>
          <w:rFonts w:cs="Times New Roman" w:hint="eastAsia"/>
          <w:bCs/>
          <w:szCs w:val="28"/>
        </w:rPr>
        <w:t>）</w:t>
      </w:r>
      <w:r w:rsidR="00D44A57" w:rsidRPr="00D60FFD">
        <w:rPr>
          <w:rFonts w:cs="Times New Roman" w:hint="eastAsia"/>
          <w:bCs/>
          <w:szCs w:val="28"/>
        </w:rPr>
        <w:t>项目立项文件</w:t>
      </w:r>
      <w:r w:rsidR="00757438" w:rsidRPr="00D60FFD">
        <w:rPr>
          <w:rFonts w:cs="Times New Roman"/>
          <w:szCs w:val="28"/>
        </w:rPr>
        <w:t>；</w:t>
      </w:r>
    </w:p>
    <w:p w14:paraId="60C3A878" w14:textId="77777777" w:rsidR="00D44A57" w:rsidRPr="00D60FFD" w:rsidRDefault="00D44A57" w:rsidP="00D44A57">
      <w:pPr>
        <w:ind w:firstLine="480"/>
        <w:rPr>
          <w:rFonts w:cs="Times New Roman"/>
          <w:szCs w:val="28"/>
        </w:rPr>
      </w:pPr>
      <w:r w:rsidRPr="00D60FFD">
        <w:rPr>
          <w:rFonts w:cs="Times New Roman" w:hint="eastAsia"/>
          <w:szCs w:val="28"/>
        </w:rPr>
        <w:t>（</w:t>
      </w:r>
      <w:r w:rsidRPr="00D60FFD">
        <w:rPr>
          <w:rFonts w:cs="Times New Roman" w:hint="eastAsia"/>
          <w:szCs w:val="28"/>
        </w:rPr>
        <w:t>3</w:t>
      </w:r>
      <w:r w:rsidRPr="00D60FFD">
        <w:rPr>
          <w:rFonts w:cs="Times New Roman" w:hint="eastAsia"/>
          <w:szCs w:val="28"/>
        </w:rPr>
        <w:t>）《蚌埠康源生态环境科技有限公司蚌埠市危险废弃物综合处置项目可行性研究报告》；</w:t>
      </w:r>
    </w:p>
    <w:p w14:paraId="4D22E96C" w14:textId="77777777" w:rsidR="00D44A57" w:rsidRPr="00D60FFD" w:rsidRDefault="00D44A57" w:rsidP="00D44A57">
      <w:pPr>
        <w:ind w:firstLine="480"/>
        <w:rPr>
          <w:rFonts w:cs="Times New Roman"/>
          <w:szCs w:val="28"/>
        </w:rPr>
      </w:pPr>
      <w:r w:rsidRPr="00D60FFD">
        <w:rPr>
          <w:rFonts w:cs="Times New Roman" w:hint="eastAsia"/>
          <w:szCs w:val="28"/>
        </w:rPr>
        <w:t>（</w:t>
      </w:r>
      <w:r w:rsidRPr="00D60FFD">
        <w:rPr>
          <w:rFonts w:cs="Times New Roman" w:hint="eastAsia"/>
          <w:szCs w:val="28"/>
        </w:rPr>
        <w:t>4</w:t>
      </w:r>
      <w:r w:rsidRPr="00D60FFD">
        <w:rPr>
          <w:rFonts w:cs="Times New Roman" w:hint="eastAsia"/>
          <w:szCs w:val="28"/>
        </w:rPr>
        <w:t>）《蚌埠康源生态环境科技有限公司蚌埠市危险废弃物综合处置项目可行性研究工程勘察报告》；</w:t>
      </w:r>
    </w:p>
    <w:p w14:paraId="4F61A84E" w14:textId="77777777" w:rsidR="00D44A57" w:rsidRPr="00D60FFD" w:rsidRDefault="00D44A57" w:rsidP="00D44A57">
      <w:pPr>
        <w:ind w:firstLine="480"/>
        <w:rPr>
          <w:rFonts w:cs="Times New Roman"/>
          <w:szCs w:val="28"/>
        </w:rPr>
      </w:pPr>
      <w:r w:rsidRPr="00D60FFD">
        <w:rPr>
          <w:rFonts w:cs="Times New Roman" w:hint="eastAsia"/>
          <w:szCs w:val="28"/>
        </w:rPr>
        <w:t>（</w:t>
      </w:r>
      <w:r w:rsidRPr="00D60FFD">
        <w:rPr>
          <w:rFonts w:cs="Times New Roman" w:hint="eastAsia"/>
          <w:szCs w:val="28"/>
        </w:rPr>
        <w:t>5</w:t>
      </w:r>
      <w:r w:rsidRPr="00D60FFD">
        <w:rPr>
          <w:rFonts w:cs="Times New Roman" w:hint="eastAsia"/>
          <w:szCs w:val="28"/>
        </w:rPr>
        <w:t>）《蚌埠康源生态环境科技有限公司蚌埠市危险废弃物综合处置项目水文地质调查报告》；</w:t>
      </w:r>
    </w:p>
    <w:p w14:paraId="70828A88" w14:textId="77777777" w:rsidR="00757438" w:rsidRPr="00D60FFD" w:rsidRDefault="00D44A57" w:rsidP="00D44A57">
      <w:pPr>
        <w:ind w:firstLine="480"/>
        <w:rPr>
          <w:rFonts w:cs="Times New Roman"/>
        </w:rPr>
      </w:pPr>
      <w:r w:rsidRPr="00D60FFD">
        <w:rPr>
          <w:rFonts w:cs="Times New Roman" w:hint="eastAsia"/>
          <w:szCs w:val="28"/>
        </w:rPr>
        <w:t>（</w:t>
      </w:r>
      <w:r w:rsidRPr="00D60FFD">
        <w:rPr>
          <w:rFonts w:cs="Times New Roman" w:hint="eastAsia"/>
          <w:szCs w:val="28"/>
        </w:rPr>
        <w:t>6</w:t>
      </w:r>
      <w:r w:rsidRPr="00D60FFD">
        <w:rPr>
          <w:rFonts w:cs="Times New Roman" w:hint="eastAsia"/>
          <w:szCs w:val="28"/>
        </w:rPr>
        <w:t>）《蚌埠精细化工高新技术产业基地扩区规划环境影响报告书》及其</w:t>
      </w:r>
      <w:r w:rsidRPr="00D60FFD">
        <w:rPr>
          <w:rFonts w:cs="Times New Roman"/>
          <w:szCs w:val="28"/>
        </w:rPr>
        <w:t>审查意见</w:t>
      </w:r>
      <w:r w:rsidR="00757438" w:rsidRPr="00D60FFD">
        <w:rPr>
          <w:rFonts w:cs="Times New Roman"/>
        </w:rPr>
        <w:t>；</w:t>
      </w:r>
    </w:p>
    <w:p w14:paraId="5B096736" w14:textId="77777777" w:rsidR="00757438" w:rsidRPr="00D60FFD" w:rsidRDefault="00B948F7" w:rsidP="00757438">
      <w:pPr>
        <w:ind w:firstLine="480"/>
        <w:rPr>
          <w:rFonts w:cs="Times New Roman"/>
        </w:rPr>
      </w:pPr>
      <w:r w:rsidRPr="00D60FFD">
        <w:rPr>
          <w:rFonts w:cs="Times New Roman" w:hint="eastAsia"/>
        </w:rPr>
        <w:t>（</w:t>
      </w:r>
      <w:r w:rsidR="00D44A57" w:rsidRPr="00D60FFD">
        <w:rPr>
          <w:rFonts w:cs="Times New Roman"/>
        </w:rPr>
        <w:t>7</w:t>
      </w:r>
      <w:r w:rsidRPr="00D60FFD">
        <w:rPr>
          <w:rFonts w:cs="Times New Roman" w:hint="eastAsia"/>
        </w:rPr>
        <w:t>）</w:t>
      </w:r>
      <w:r w:rsidR="00757438" w:rsidRPr="00D60FFD">
        <w:rPr>
          <w:rFonts w:cs="Times New Roman" w:hint="eastAsia"/>
        </w:rPr>
        <w:t>建设单位</w:t>
      </w:r>
      <w:r w:rsidR="00757438" w:rsidRPr="00D60FFD">
        <w:rPr>
          <w:rFonts w:cs="Times New Roman"/>
        </w:rPr>
        <w:t>提供的其它技术资料。</w:t>
      </w:r>
    </w:p>
    <w:p w14:paraId="12C95A5C" w14:textId="77777777" w:rsidR="00757438" w:rsidRPr="00D60FFD" w:rsidRDefault="00757438" w:rsidP="00A5489E">
      <w:pPr>
        <w:pStyle w:val="afffffffffffffffff7"/>
      </w:pPr>
      <w:bookmarkStart w:id="9" w:name="_Toc67187514"/>
      <w:r w:rsidRPr="00D60FFD">
        <w:t>2.2</w:t>
      </w:r>
      <w:r w:rsidRPr="00D60FFD">
        <w:t>评价因子与评价标准</w:t>
      </w:r>
      <w:bookmarkEnd w:id="9"/>
    </w:p>
    <w:p w14:paraId="519C49CC"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2.2.</w:t>
      </w:r>
      <w:r w:rsidR="001978DF" w:rsidRPr="00D60FFD">
        <w:rPr>
          <w:rFonts w:eastAsia="黑体" w:cs="Times New Roman"/>
          <w:sz w:val="28"/>
        </w:rPr>
        <w:t>1</w:t>
      </w:r>
      <w:r w:rsidRPr="00D60FFD">
        <w:rPr>
          <w:rFonts w:eastAsia="黑体" w:cs="Times New Roman"/>
          <w:sz w:val="28"/>
        </w:rPr>
        <w:t>评价因子确定</w:t>
      </w:r>
    </w:p>
    <w:p w14:paraId="73C7F0CC" w14:textId="77777777" w:rsidR="00757438" w:rsidRPr="00D60FFD" w:rsidRDefault="00757438" w:rsidP="00757438">
      <w:pPr>
        <w:ind w:firstLine="480"/>
        <w:rPr>
          <w:rFonts w:cs="Times New Roman"/>
        </w:rPr>
      </w:pPr>
      <w:r w:rsidRPr="00D60FFD">
        <w:rPr>
          <w:rFonts w:cs="Times New Roman"/>
        </w:rPr>
        <w:t>根据对</w:t>
      </w:r>
      <w:r w:rsidR="002B1BC4" w:rsidRPr="00D60FFD">
        <w:rPr>
          <w:rFonts w:cs="Times New Roman"/>
        </w:rPr>
        <w:t>新建</w:t>
      </w:r>
      <w:r w:rsidRPr="00D60FFD">
        <w:rPr>
          <w:rFonts w:cs="Times New Roman"/>
        </w:rPr>
        <w:t>项目工程分析和环境影响识别，确定</w:t>
      </w:r>
      <w:r w:rsidR="002B1BC4" w:rsidRPr="00D60FFD">
        <w:rPr>
          <w:rFonts w:cs="Times New Roman"/>
        </w:rPr>
        <w:t>新建</w:t>
      </w:r>
      <w:r w:rsidRPr="00D60FFD">
        <w:rPr>
          <w:rFonts w:cs="Times New Roman"/>
        </w:rPr>
        <w:t>项目主要的评价因子见表</w:t>
      </w:r>
      <w:r w:rsidRPr="00D60FFD">
        <w:rPr>
          <w:rFonts w:cs="Times New Roman"/>
        </w:rPr>
        <w:t>2.2.</w:t>
      </w:r>
      <w:r w:rsidR="001978DF" w:rsidRPr="00D60FFD">
        <w:rPr>
          <w:rFonts w:cs="Times New Roman"/>
        </w:rPr>
        <w:t>1</w:t>
      </w:r>
      <w:r w:rsidRPr="00D60FFD">
        <w:rPr>
          <w:rFonts w:cs="Times New Roman"/>
        </w:rPr>
        <w:t>-1</w:t>
      </w:r>
      <w:r w:rsidRPr="00D60FFD">
        <w:rPr>
          <w:rFonts w:cs="Times New Roman"/>
        </w:rPr>
        <w:t>。</w:t>
      </w:r>
    </w:p>
    <w:p w14:paraId="586DAC35"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2.2.</w:t>
      </w:r>
      <w:r w:rsidR="001978DF" w:rsidRPr="00D60FFD">
        <w:rPr>
          <w:rFonts w:eastAsia="黑体" w:cs="Times New Roman"/>
        </w:rPr>
        <w:t>1</w:t>
      </w:r>
      <w:r w:rsidRPr="00D60FFD">
        <w:rPr>
          <w:rFonts w:eastAsia="黑体" w:cs="Times New Roman"/>
        </w:rPr>
        <w:t xml:space="preserve">-1  </w:t>
      </w:r>
      <w:r w:rsidR="002B1BC4" w:rsidRPr="00D60FFD">
        <w:rPr>
          <w:rFonts w:eastAsia="黑体" w:cs="Times New Roman"/>
        </w:rPr>
        <w:t>新建</w:t>
      </w:r>
      <w:r w:rsidRPr="00D60FFD">
        <w:rPr>
          <w:rFonts w:eastAsia="黑体" w:cs="Times New Roman"/>
        </w:rPr>
        <w:t>项目主要评价因子一览表</w:t>
      </w:r>
    </w:p>
    <w:tbl>
      <w:tblPr>
        <w:tblStyle w:val="ab"/>
        <w:tblW w:w="9036" w:type="dxa"/>
        <w:tblLayout w:type="fixed"/>
        <w:tblLook w:val="0000" w:firstRow="0" w:lastRow="0" w:firstColumn="0" w:lastColumn="0" w:noHBand="0" w:noVBand="0"/>
      </w:tblPr>
      <w:tblGrid>
        <w:gridCol w:w="428"/>
        <w:gridCol w:w="706"/>
        <w:gridCol w:w="4820"/>
        <w:gridCol w:w="1701"/>
        <w:gridCol w:w="1381"/>
      </w:tblGrid>
      <w:tr w:rsidR="00ED3505" w:rsidRPr="00D60FFD" w14:paraId="4DA6F80A" w14:textId="77777777" w:rsidTr="00542D50">
        <w:trPr>
          <w:trHeight w:val="340"/>
        </w:trPr>
        <w:tc>
          <w:tcPr>
            <w:tcW w:w="1134" w:type="dxa"/>
            <w:gridSpan w:val="2"/>
            <w:vAlign w:val="center"/>
          </w:tcPr>
          <w:p w14:paraId="02744EE4" w14:textId="77777777" w:rsidR="002B4AD9" w:rsidRPr="00D60FFD" w:rsidRDefault="002B4AD9" w:rsidP="00542D50">
            <w:pPr>
              <w:pStyle w:val="afffffb"/>
            </w:pPr>
            <w:r w:rsidRPr="00D60FFD">
              <w:t>环境类别</w:t>
            </w:r>
          </w:p>
        </w:tc>
        <w:tc>
          <w:tcPr>
            <w:tcW w:w="4820" w:type="dxa"/>
            <w:vAlign w:val="center"/>
          </w:tcPr>
          <w:p w14:paraId="430327F1" w14:textId="77777777" w:rsidR="002B4AD9" w:rsidRPr="00D60FFD" w:rsidRDefault="002B4AD9" w:rsidP="00542D50">
            <w:pPr>
              <w:pStyle w:val="afffffb"/>
            </w:pPr>
            <w:r w:rsidRPr="00D60FFD">
              <w:t>现状评价因子</w:t>
            </w:r>
          </w:p>
        </w:tc>
        <w:tc>
          <w:tcPr>
            <w:tcW w:w="1701" w:type="dxa"/>
            <w:vAlign w:val="center"/>
          </w:tcPr>
          <w:p w14:paraId="6B201B59" w14:textId="77777777" w:rsidR="002B4AD9" w:rsidRPr="00D60FFD" w:rsidRDefault="002B4AD9" w:rsidP="00542D50">
            <w:pPr>
              <w:pStyle w:val="afffffb"/>
            </w:pPr>
            <w:r w:rsidRPr="00D60FFD">
              <w:t>影响预测评价因子</w:t>
            </w:r>
          </w:p>
        </w:tc>
        <w:tc>
          <w:tcPr>
            <w:tcW w:w="1381" w:type="dxa"/>
            <w:vAlign w:val="center"/>
          </w:tcPr>
          <w:p w14:paraId="49C60B29" w14:textId="77777777" w:rsidR="002B4AD9" w:rsidRPr="00D60FFD" w:rsidRDefault="002B4AD9" w:rsidP="00542D50">
            <w:pPr>
              <w:pStyle w:val="afffffb"/>
            </w:pPr>
            <w:r w:rsidRPr="00D60FFD">
              <w:t>总量控制因子</w:t>
            </w:r>
          </w:p>
        </w:tc>
      </w:tr>
      <w:tr w:rsidR="00ED3505" w:rsidRPr="00D60FFD" w14:paraId="16B70F2A" w14:textId="77777777" w:rsidTr="00542D50">
        <w:trPr>
          <w:trHeight w:val="340"/>
        </w:trPr>
        <w:tc>
          <w:tcPr>
            <w:tcW w:w="1134" w:type="dxa"/>
            <w:gridSpan w:val="2"/>
            <w:vAlign w:val="center"/>
          </w:tcPr>
          <w:p w14:paraId="198670CD" w14:textId="77777777" w:rsidR="002B4AD9" w:rsidRPr="00D60FFD" w:rsidRDefault="002B4AD9" w:rsidP="00542D50">
            <w:pPr>
              <w:pStyle w:val="afffffb"/>
            </w:pPr>
            <w:r w:rsidRPr="00D60FFD">
              <w:t>大气</w:t>
            </w:r>
          </w:p>
        </w:tc>
        <w:tc>
          <w:tcPr>
            <w:tcW w:w="4820" w:type="dxa"/>
            <w:vAlign w:val="center"/>
          </w:tcPr>
          <w:p w14:paraId="55A221CB" w14:textId="0F0485FC" w:rsidR="002B4AD9" w:rsidRPr="00D60FFD" w:rsidRDefault="002B4AD9" w:rsidP="00065F2F">
            <w:pPr>
              <w:pStyle w:val="afffffb"/>
            </w:pPr>
            <w:r w:rsidRPr="00D60FFD">
              <w:t>SO</w:t>
            </w:r>
            <w:r w:rsidRPr="00D60FFD">
              <w:rPr>
                <w:vertAlign w:val="subscript"/>
              </w:rPr>
              <w:t>2</w:t>
            </w:r>
            <w:r w:rsidRPr="00D60FFD">
              <w:t>、</w:t>
            </w:r>
            <w:r w:rsidRPr="00D60FFD">
              <w:t>NO</w:t>
            </w:r>
            <w:r w:rsidRPr="00D60FFD">
              <w:rPr>
                <w:vertAlign w:val="subscript"/>
              </w:rPr>
              <w:t>2</w:t>
            </w:r>
            <w:r w:rsidRPr="00D60FFD">
              <w:t>、</w:t>
            </w:r>
            <w:r w:rsidRPr="00D60FFD">
              <w:t>PM</w:t>
            </w:r>
            <w:r w:rsidRPr="00D60FFD">
              <w:rPr>
                <w:vertAlign w:val="subscript"/>
              </w:rPr>
              <w:t>10</w:t>
            </w:r>
            <w:r w:rsidRPr="00D60FFD">
              <w:t>、</w:t>
            </w:r>
            <w:r w:rsidRPr="00D60FFD">
              <w:t>PM</w:t>
            </w:r>
            <w:r w:rsidRPr="00D60FFD">
              <w:rPr>
                <w:vertAlign w:val="subscript"/>
              </w:rPr>
              <w:t>2.5</w:t>
            </w:r>
            <w:r w:rsidRPr="00D60FFD">
              <w:t>、</w:t>
            </w:r>
            <w:r w:rsidRPr="00D60FFD">
              <w:t>CO</w:t>
            </w:r>
            <w:r w:rsidRPr="00D60FFD">
              <w:t>、</w:t>
            </w:r>
            <w:r w:rsidRPr="00D60FFD">
              <w:t>O</w:t>
            </w:r>
            <w:r w:rsidRPr="00D60FFD">
              <w:rPr>
                <w:vertAlign w:val="subscript"/>
              </w:rPr>
              <w:t>3</w:t>
            </w:r>
            <w:r w:rsidRPr="00D60FFD">
              <w:t>、</w:t>
            </w:r>
            <w:r w:rsidRPr="00D60FFD">
              <w:t>HCl</w:t>
            </w:r>
            <w:r w:rsidR="00065F2F" w:rsidRPr="00D60FFD">
              <w:t>、</w:t>
            </w:r>
            <w:r w:rsidR="00065F2F" w:rsidRPr="00D60FFD">
              <w:rPr>
                <w:rFonts w:hint="eastAsia"/>
              </w:rPr>
              <w:t>H</w:t>
            </w:r>
            <w:r w:rsidR="00065F2F" w:rsidRPr="00D60FFD">
              <w:t>F</w:t>
            </w:r>
            <w:r w:rsidRPr="00D60FFD">
              <w:t>、二噁英、</w:t>
            </w:r>
            <w:r w:rsidRPr="00D60FFD">
              <w:t>H</w:t>
            </w:r>
            <w:r w:rsidRPr="00D60FFD">
              <w:rPr>
                <w:vertAlign w:val="subscript"/>
              </w:rPr>
              <w:t>2</w:t>
            </w:r>
            <w:r w:rsidRPr="00D60FFD">
              <w:t>S</w:t>
            </w:r>
            <w:r w:rsidRPr="00D60FFD">
              <w:t>、</w:t>
            </w:r>
            <w:r w:rsidRPr="00D60FFD">
              <w:t>NH</w:t>
            </w:r>
            <w:r w:rsidRPr="00D60FFD">
              <w:rPr>
                <w:vertAlign w:val="subscript"/>
              </w:rPr>
              <w:t>3</w:t>
            </w:r>
            <w:r w:rsidRPr="00D60FFD">
              <w:t>、</w:t>
            </w:r>
            <w:r w:rsidR="00065F2F" w:rsidRPr="00D60FFD">
              <w:rPr>
                <w:rFonts w:hint="eastAsia"/>
              </w:rPr>
              <w:t>硫酸雾、</w:t>
            </w:r>
            <w:r w:rsidRPr="00D60FFD">
              <w:t>铅、六价铬、汞、镉、砷、非甲烷总烃</w:t>
            </w:r>
          </w:p>
        </w:tc>
        <w:tc>
          <w:tcPr>
            <w:tcW w:w="1701" w:type="dxa"/>
            <w:vAlign w:val="center"/>
          </w:tcPr>
          <w:p w14:paraId="47F740DD" w14:textId="105115EF" w:rsidR="002B4AD9" w:rsidRPr="00D60FFD" w:rsidRDefault="00815638" w:rsidP="00065F2F">
            <w:pPr>
              <w:pStyle w:val="afffffb"/>
            </w:pPr>
            <w:r w:rsidRPr="00D60FFD">
              <w:t>SO</w:t>
            </w:r>
            <w:r w:rsidRPr="00D60FFD">
              <w:rPr>
                <w:vertAlign w:val="subscript"/>
              </w:rPr>
              <w:t>2</w:t>
            </w:r>
            <w:r w:rsidRPr="00D60FFD">
              <w:t>、</w:t>
            </w:r>
            <w:r w:rsidRPr="00D60FFD">
              <w:rPr>
                <w:rFonts w:hint="eastAsia"/>
              </w:rPr>
              <w:t>NO</w:t>
            </w:r>
            <w:r w:rsidRPr="00D60FFD">
              <w:rPr>
                <w:vertAlign w:val="subscript"/>
              </w:rPr>
              <w:t>x</w:t>
            </w:r>
            <w:r w:rsidRPr="00D60FFD">
              <w:rPr>
                <w:rFonts w:hint="eastAsia"/>
              </w:rPr>
              <w:t>、</w:t>
            </w:r>
            <w:r w:rsidRPr="00D60FFD">
              <w:t>PM</w:t>
            </w:r>
            <w:r w:rsidRPr="00D60FFD">
              <w:rPr>
                <w:vertAlign w:val="subscript"/>
              </w:rPr>
              <w:t>10</w:t>
            </w:r>
            <w:r w:rsidRPr="00D60FFD">
              <w:t>、</w:t>
            </w:r>
            <w:r w:rsidRPr="00D60FFD">
              <w:rPr>
                <w:rFonts w:hint="eastAsia"/>
              </w:rPr>
              <w:t>P</w:t>
            </w:r>
            <w:r w:rsidRPr="00D60FFD">
              <w:t>M</w:t>
            </w:r>
            <w:r w:rsidRPr="00D60FFD">
              <w:rPr>
                <w:vertAlign w:val="subscript"/>
              </w:rPr>
              <w:t>2.5</w:t>
            </w:r>
            <w:r w:rsidRPr="00D60FFD">
              <w:rPr>
                <w:rFonts w:hint="eastAsia"/>
              </w:rPr>
              <w:t>、</w:t>
            </w:r>
            <w:r w:rsidRPr="00D60FFD">
              <w:rPr>
                <w:rFonts w:hint="eastAsia"/>
              </w:rPr>
              <w:t>C</w:t>
            </w:r>
            <w:r w:rsidRPr="00D60FFD">
              <w:t>O</w:t>
            </w:r>
            <w:r w:rsidRPr="00D60FFD">
              <w:rPr>
                <w:rFonts w:hint="eastAsia"/>
              </w:rPr>
              <w:t>、</w:t>
            </w:r>
            <w:r w:rsidR="00065F2F" w:rsidRPr="00D60FFD">
              <w:rPr>
                <w:rFonts w:hint="eastAsia"/>
              </w:rPr>
              <w:t>H</w:t>
            </w:r>
            <w:r w:rsidR="00065F2F" w:rsidRPr="00D60FFD">
              <w:t>F</w:t>
            </w:r>
            <w:r w:rsidRPr="00D60FFD">
              <w:t>、</w:t>
            </w:r>
            <w:r w:rsidRPr="00D60FFD">
              <w:t>HCl</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t>、汞、镉、铅、砷、</w:t>
            </w:r>
            <w:r w:rsidRPr="00D60FFD">
              <w:rPr>
                <w:rFonts w:hint="eastAsia"/>
              </w:rPr>
              <w:t>硫酸雾、</w:t>
            </w:r>
            <w:r w:rsidR="00EB5365" w:rsidRPr="00D60FFD">
              <w:rPr>
                <w:rFonts w:hint="eastAsia"/>
              </w:rPr>
              <w:t>V</w:t>
            </w:r>
            <w:r w:rsidR="00EB5365" w:rsidRPr="00D60FFD">
              <w:t>OCs</w:t>
            </w:r>
            <w:r w:rsidRPr="00D60FFD">
              <w:t>、二噁英</w:t>
            </w:r>
          </w:p>
        </w:tc>
        <w:tc>
          <w:tcPr>
            <w:tcW w:w="1381" w:type="dxa"/>
            <w:vAlign w:val="center"/>
          </w:tcPr>
          <w:p w14:paraId="73802923" w14:textId="09B489A6" w:rsidR="002B4AD9" w:rsidRPr="00D60FFD" w:rsidRDefault="002B4AD9" w:rsidP="00065F2F">
            <w:pPr>
              <w:pStyle w:val="afffffb"/>
            </w:pPr>
            <w:r w:rsidRPr="00D60FFD">
              <w:t>烟（粉）尘、</w:t>
            </w:r>
            <w:r w:rsidRPr="00D60FFD">
              <w:rPr>
                <w:kern w:val="50"/>
              </w:rPr>
              <w:t>SO</w:t>
            </w:r>
            <w:r w:rsidRPr="00D60FFD">
              <w:rPr>
                <w:kern w:val="50"/>
                <w:vertAlign w:val="subscript"/>
              </w:rPr>
              <w:t>2</w:t>
            </w:r>
            <w:r w:rsidRPr="00D60FFD">
              <w:rPr>
                <w:kern w:val="50"/>
              </w:rPr>
              <w:t>、</w:t>
            </w:r>
            <w:r w:rsidRPr="00D60FFD">
              <w:rPr>
                <w:kern w:val="50"/>
              </w:rPr>
              <w:t>NO</w:t>
            </w:r>
            <w:r w:rsidR="00065F2F" w:rsidRPr="00D60FFD">
              <w:rPr>
                <w:kern w:val="50"/>
                <w:vertAlign w:val="subscript"/>
              </w:rPr>
              <w:t>x</w:t>
            </w:r>
            <w:r w:rsidRPr="00D60FFD">
              <w:rPr>
                <w:kern w:val="50"/>
              </w:rPr>
              <w:t>、</w:t>
            </w:r>
            <w:r w:rsidRPr="00D60FFD">
              <w:rPr>
                <w:rFonts w:hint="eastAsia"/>
                <w:kern w:val="50"/>
              </w:rPr>
              <w:t>VOC</w:t>
            </w:r>
            <w:r w:rsidRPr="00D60FFD">
              <w:rPr>
                <w:kern w:val="50"/>
              </w:rPr>
              <w:t>s</w:t>
            </w:r>
            <w:r w:rsidR="00065F2F" w:rsidRPr="00D60FFD">
              <w:rPr>
                <w:rFonts w:hint="eastAsia"/>
                <w:kern w:val="50"/>
              </w:rPr>
              <w:t>（以</w:t>
            </w:r>
            <w:r w:rsidR="00065F2F" w:rsidRPr="00D60FFD">
              <w:rPr>
                <w:kern w:val="50"/>
              </w:rPr>
              <w:t>非甲烷总烃计</w:t>
            </w:r>
            <w:r w:rsidR="00065F2F" w:rsidRPr="00D60FFD">
              <w:rPr>
                <w:rFonts w:hint="eastAsia"/>
                <w:kern w:val="50"/>
              </w:rPr>
              <w:t>）</w:t>
            </w:r>
            <w:r w:rsidRPr="00D60FFD">
              <w:rPr>
                <w:kern w:val="50"/>
              </w:rPr>
              <w:t>、铅</w:t>
            </w:r>
            <w:r w:rsidRPr="00D60FFD">
              <w:rPr>
                <w:rFonts w:hint="eastAsia"/>
                <w:kern w:val="50"/>
              </w:rPr>
              <w:t>、</w:t>
            </w:r>
            <w:r w:rsidRPr="00D60FFD">
              <w:rPr>
                <w:kern w:val="50"/>
              </w:rPr>
              <w:t>铬</w:t>
            </w:r>
            <w:r w:rsidRPr="00D60FFD">
              <w:rPr>
                <w:rFonts w:hint="eastAsia"/>
                <w:kern w:val="50"/>
              </w:rPr>
              <w:t>、</w:t>
            </w:r>
            <w:r w:rsidRPr="00D60FFD">
              <w:rPr>
                <w:kern w:val="50"/>
              </w:rPr>
              <w:t>汞、镉、砷</w:t>
            </w:r>
          </w:p>
        </w:tc>
      </w:tr>
      <w:tr w:rsidR="00ED3505" w:rsidRPr="00D60FFD" w14:paraId="2EA0F317" w14:textId="77777777" w:rsidTr="00542D50">
        <w:trPr>
          <w:trHeight w:val="340"/>
        </w:trPr>
        <w:tc>
          <w:tcPr>
            <w:tcW w:w="1134" w:type="dxa"/>
            <w:gridSpan w:val="2"/>
            <w:vAlign w:val="center"/>
          </w:tcPr>
          <w:p w14:paraId="07CD8405" w14:textId="77777777" w:rsidR="002B4AD9" w:rsidRPr="00D60FFD" w:rsidRDefault="002B4AD9" w:rsidP="00542D50">
            <w:pPr>
              <w:pStyle w:val="afffffb"/>
            </w:pPr>
            <w:r w:rsidRPr="00D60FFD">
              <w:t>地表水</w:t>
            </w:r>
          </w:p>
        </w:tc>
        <w:tc>
          <w:tcPr>
            <w:tcW w:w="4820" w:type="dxa"/>
            <w:vAlign w:val="center"/>
          </w:tcPr>
          <w:p w14:paraId="724E6B69" w14:textId="77777777" w:rsidR="002B4AD9" w:rsidRPr="00D60FFD" w:rsidRDefault="002B4AD9" w:rsidP="00542D50">
            <w:pPr>
              <w:pStyle w:val="afffffb"/>
            </w:pPr>
            <w:r w:rsidRPr="00D60FFD">
              <w:rPr>
                <w:rFonts w:hint="eastAsia"/>
                <w:szCs w:val="21"/>
              </w:rPr>
              <w:t>pH</w:t>
            </w:r>
            <w:r w:rsidRPr="00D60FFD">
              <w:rPr>
                <w:rFonts w:hint="eastAsia"/>
                <w:szCs w:val="21"/>
              </w:rPr>
              <w:t>、</w:t>
            </w:r>
            <w:r w:rsidRPr="00D60FFD">
              <w:rPr>
                <w:rFonts w:hint="eastAsia"/>
                <w:szCs w:val="21"/>
              </w:rPr>
              <w:t>COD</w:t>
            </w:r>
            <w:r w:rsidRPr="00D60FFD">
              <w:rPr>
                <w:rFonts w:hint="eastAsia"/>
                <w:szCs w:val="21"/>
              </w:rPr>
              <w:t>、</w:t>
            </w:r>
            <w:r w:rsidRPr="00D60FFD">
              <w:rPr>
                <w:rFonts w:hint="eastAsia"/>
                <w:szCs w:val="21"/>
              </w:rPr>
              <w:t>BOD</w:t>
            </w:r>
            <w:r w:rsidRPr="00D60FFD">
              <w:rPr>
                <w:rFonts w:hint="eastAsia"/>
                <w:szCs w:val="21"/>
                <w:vertAlign w:val="subscript"/>
              </w:rPr>
              <w:t>5</w:t>
            </w:r>
            <w:r w:rsidRPr="00D60FFD">
              <w:rPr>
                <w:rFonts w:hint="eastAsia"/>
                <w:szCs w:val="21"/>
              </w:rPr>
              <w:t>、氨氮</w:t>
            </w:r>
            <w:r w:rsidRPr="00D60FFD">
              <w:rPr>
                <w:szCs w:val="21"/>
              </w:rPr>
              <w:t>、</w:t>
            </w:r>
            <w:r w:rsidRPr="00D60FFD">
              <w:rPr>
                <w:rFonts w:hint="eastAsia"/>
                <w:szCs w:val="21"/>
              </w:rPr>
              <w:t>SS</w:t>
            </w:r>
            <w:r w:rsidRPr="00D60FFD">
              <w:rPr>
                <w:rFonts w:hint="eastAsia"/>
                <w:szCs w:val="21"/>
              </w:rPr>
              <w:t>、氟化物</w:t>
            </w:r>
            <w:r w:rsidRPr="00D60FFD">
              <w:rPr>
                <w:szCs w:val="21"/>
              </w:rPr>
              <w:t>、</w:t>
            </w:r>
            <w:r w:rsidRPr="00D60FFD">
              <w:rPr>
                <w:rFonts w:hint="eastAsia"/>
                <w:szCs w:val="21"/>
              </w:rPr>
              <w:t>石油类</w:t>
            </w:r>
            <w:r w:rsidRPr="00D60FFD">
              <w:rPr>
                <w:szCs w:val="21"/>
              </w:rPr>
              <w:t>、磷酸盐、</w:t>
            </w:r>
            <w:r w:rsidRPr="00D60FFD">
              <w:rPr>
                <w:rFonts w:hint="eastAsia"/>
                <w:szCs w:val="21"/>
              </w:rPr>
              <w:t>粪大肠杆菌</w:t>
            </w:r>
            <w:r w:rsidRPr="00D60FFD">
              <w:rPr>
                <w:szCs w:val="21"/>
              </w:rPr>
              <w:t>、</w:t>
            </w:r>
            <w:r w:rsidRPr="00D60FFD">
              <w:rPr>
                <w:rFonts w:hint="eastAsia"/>
                <w:szCs w:val="21"/>
              </w:rPr>
              <w:t>总余氯</w:t>
            </w:r>
            <w:r w:rsidRPr="00D60FFD">
              <w:rPr>
                <w:szCs w:val="21"/>
              </w:rPr>
              <w:t>、</w:t>
            </w:r>
            <w:r w:rsidRPr="00D60FFD">
              <w:rPr>
                <w:rFonts w:hint="eastAsia"/>
                <w:szCs w:val="21"/>
              </w:rPr>
              <w:t>总铅、总砷</w:t>
            </w:r>
            <w:r w:rsidRPr="00D60FFD">
              <w:rPr>
                <w:szCs w:val="21"/>
              </w:rPr>
              <w:t>、</w:t>
            </w:r>
            <w:r w:rsidRPr="00D60FFD">
              <w:rPr>
                <w:rFonts w:hint="eastAsia"/>
                <w:szCs w:val="21"/>
              </w:rPr>
              <w:t>总汞、</w:t>
            </w:r>
            <w:r w:rsidRPr="00D60FFD">
              <w:rPr>
                <w:szCs w:val="21"/>
              </w:rPr>
              <w:t>总镉、</w:t>
            </w:r>
            <w:r w:rsidRPr="00D60FFD">
              <w:rPr>
                <w:rFonts w:hint="eastAsia"/>
                <w:szCs w:val="21"/>
              </w:rPr>
              <w:t>总</w:t>
            </w:r>
            <w:r w:rsidRPr="00D60FFD">
              <w:rPr>
                <w:szCs w:val="21"/>
              </w:rPr>
              <w:t>铬、六价铬</w:t>
            </w:r>
          </w:p>
        </w:tc>
        <w:tc>
          <w:tcPr>
            <w:tcW w:w="1701" w:type="dxa"/>
            <w:vAlign w:val="center"/>
          </w:tcPr>
          <w:p w14:paraId="457B92CE" w14:textId="77777777" w:rsidR="002B4AD9" w:rsidRPr="00D60FFD" w:rsidRDefault="002B4AD9" w:rsidP="00542D50">
            <w:pPr>
              <w:pStyle w:val="afffffb"/>
            </w:pPr>
            <w:r w:rsidRPr="00D60FFD">
              <w:rPr>
                <w:rFonts w:hint="eastAsia"/>
              </w:rPr>
              <w:t>/</w:t>
            </w:r>
          </w:p>
        </w:tc>
        <w:tc>
          <w:tcPr>
            <w:tcW w:w="1381" w:type="dxa"/>
            <w:vAlign w:val="center"/>
          </w:tcPr>
          <w:p w14:paraId="30BBC5D3" w14:textId="77777777" w:rsidR="002B4AD9" w:rsidRPr="00D60FFD" w:rsidRDefault="002B4AD9" w:rsidP="00542D50">
            <w:pPr>
              <w:pStyle w:val="afffffb"/>
            </w:pPr>
            <w:r w:rsidRPr="00D60FFD">
              <w:t>COD</w:t>
            </w:r>
            <w:r w:rsidRPr="00D60FFD">
              <w:rPr>
                <w:rFonts w:hint="eastAsia"/>
              </w:rPr>
              <w:t>、</w:t>
            </w:r>
            <w:r w:rsidRPr="00D60FFD">
              <w:t>氨氮</w:t>
            </w:r>
            <w:r w:rsidR="00542D50" w:rsidRPr="00D60FFD">
              <w:rPr>
                <w:rFonts w:hint="eastAsia"/>
              </w:rPr>
              <w:t>、</w:t>
            </w:r>
            <w:r w:rsidR="00542D50" w:rsidRPr="00D60FFD">
              <w:rPr>
                <w:kern w:val="50"/>
              </w:rPr>
              <w:t>铅</w:t>
            </w:r>
            <w:r w:rsidR="00542D50" w:rsidRPr="00D60FFD">
              <w:rPr>
                <w:rFonts w:hint="eastAsia"/>
                <w:kern w:val="50"/>
              </w:rPr>
              <w:t>、</w:t>
            </w:r>
            <w:r w:rsidR="00542D50" w:rsidRPr="00D60FFD">
              <w:rPr>
                <w:kern w:val="50"/>
              </w:rPr>
              <w:t>铬</w:t>
            </w:r>
            <w:r w:rsidR="00542D50" w:rsidRPr="00D60FFD">
              <w:rPr>
                <w:rFonts w:hint="eastAsia"/>
                <w:kern w:val="50"/>
              </w:rPr>
              <w:t>、</w:t>
            </w:r>
            <w:r w:rsidR="00542D50" w:rsidRPr="00D60FFD">
              <w:rPr>
                <w:kern w:val="50"/>
              </w:rPr>
              <w:t>汞、镉、砷</w:t>
            </w:r>
          </w:p>
        </w:tc>
      </w:tr>
      <w:tr w:rsidR="00ED3505" w:rsidRPr="00D60FFD" w14:paraId="0A2AF590" w14:textId="77777777" w:rsidTr="00542D50">
        <w:trPr>
          <w:trHeight w:val="340"/>
        </w:trPr>
        <w:tc>
          <w:tcPr>
            <w:tcW w:w="1134" w:type="dxa"/>
            <w:gridSpan w:val="2"/>
            <w:vAlign w:val="center"/>
          </w:tcPr>
          <w:p w14:paraId="6F9A7F1C" w14:textId="77777777" w:rsidR="002B4AD9" w:rsidRPr="00D60FFD" w:rsidRDefault="002B4AD9" w:rsidP="00542D50">
            <w:pPr>
              <w:pStyle w:val="afffffb"/>
            </w:pPr>
            <w:r w:rsidRPr="00D60FFD">
              <w:t>地下水</w:t>
            </w:r>
          </w:p>
        </w:tc>
        <w:tc>
          <w:tcPr>
            <w:tcW w:w="4820" w:type="dxa"/>
            <w:vAlign w:val="center"/>
          </w:tcPr>
          <w:p w14:paraId="150B5980" w14:textId="77777777" w:rsidR="002B4AD9" w:rsidRPr="00D60FFD" w:rsidRDefault="002B4AD9" w:rsidP="00542D50">
            <w:pPr>
              <w:pStyle w:val="afffffb"/>
            </w:pPr>
            <w:r w:rsidRPr="00D60FFD">
              <w:rPr>
                <w:rFonts w:hint="eastAsia"/>
              </w:rPr>
              <w:t>pH</w:t>
            </w:r>
            <w:r w:rsidRPr="00D60FFD">
              <w:rPr>
                <w:rFonts w:hint="eastAsia"/>
              </w:rPr>
              <w:t>、总硬度、溶剂性总固体、氯化物、铁、锰、铜、锌、铝、挥发酚、阴离子表面活性、耗氧量、氨氮、硫化物、镍、硝酸盐、亚硝酸盐、氰化氢、氟化物、汞、砷、硒、镉、六价铬、铅、三氯甲烷、四氯化碳、苯、甲苯、总大肠杆菌、菌落总数、</w:t>
            </w:r>
            <w:r w:rsidRPr="00D60FFD">
              <w:rPr>
                <w:rFonts w:hint="eastAsia"/>
              </w:rPr>
              <w:t>K</w:t>
            </w:r>
            <w:r w:rsidRPr="00D60FFD">
              <w:rPr>
                <w:rFonts w:hint="eastAsia"/>
                <w:vertAlign w:val="superscript"/>
              </w:rPr>
              <w:t>+</w:t>
            </w:r>
            <w:r w:rsidRPr="00D60FFD">
              <w:rPr>
                <w:rFonts w:hint="eastAsia"/>
              </w:rPr>
              <w:t>、</w:t>
            </w:r>
            <w:r w:rsidRPr="00D60FFD">
              <w:rPr>
                <w:rFonts w:hint="eastAsia"/>
              </w:rPr>
              <w:t>Na</w:t>
            </w:r>
            <w:r w:rsidRPr="00D60FFD">
              <w:rPr>
                <w:rFonts w:hint="eastAsia"/>
                <w:vertAlign w:val="superscript"/>
              </w:rPr>
              <w:t>+</w:t>
            </w:r>
            <w:r w:rsidRPr="00D60FFD">
              <w:rPr>
                <w:rFonts w:hint="eastAsia"/>
              </w:rPr>
              <w:t>、</w:t>
            </w:r>
            <w:r w:rsidRPr="00D60FFD">
              <w:rPr>
                <w:rFonts w:hint="eastAsia"/>
              </w:rPr>
              <w:t>Ca</w:t>
            </w:r>
            <w:r w:rsidRPr="00D60FFD">
              <w:rPr>
                <w:rFonts w:hint="eastAsia"/>
                <w:vertAlign w:val="superscript"/>
              </w:rPr>
              <w:t>2+</w:t>
            </w:r>
            <w:r w:rsidRPr="00D60FFD">
              <w:rPr>
                <w:rFonts w:hint="eastAsia"/>
              </w:rPr>
              <w:t>、</w:t>
            </w:r>
            <w:r w:rsidRPr="00D60FFD">
              <w:rPr>
                <w:rFonts w:hint="eastAsia"/>
              </w:rPr>
              <w:t>Mg</w:t>
            </w:r>
            <w:r w:rsidRPr="00D60FFD">
              <w:rPr>
                <w:rFonts w:hint="eastAsia"/>
                <w:vertAlign w:val="superscript"/>
              </w:rPr>
              <w:t>2+</w:t>
            </w:r>
            <w:r w:rsidRPr="00D60FFD">
              <w:rPr>
                <w:rFonts w:hint="eastAsia"/>
              </w:rPr>
              <w:t>、</w:t>
            </w:r>
            <w:r w:rsidRPr="00D60FFD">
              <w:rPr>
                <w:rFonts w:hint="eastAsia"/>
              </w:rPr>
              <w:t>CO</w:t>
            </w:r>
            <w:r w:rsidRPr="00D60FFD">
              <w:rPr>
                <w:rFonts w:hint="eastAsia"/>
                <w:vertAlign w:val="subscript"/>
              </w:rPr>
              <w:t>3</w:t>
            </w:r>
            <w:r w:rsidRPr="00D60FFD">
              <w:rPr>
                <w:rFonts w:hint="eastAsia"/>
                <w:vertAlign w:val="superscript"/>
              </w:rPr>
              <w:t>2-</w:t>
            </w:r>
            <w:r w:rsidRPr="00D60FFD">
              <w:rPr>
                <w:rFonts w:hint="eastAsia"/>
              </w:rPr>
              <w:t>、</w:t>
            </w:r>
            <w:r w:rsidRPr="00D60FFD">
              <w:rPr>
                <w:rFonts w:hint="eastAsia"/>
              </w:rPr>
              <w:t>HCO</w:t>
            </w:r>
            <w:r w:rsidRPr="00D60FFD">
              <w:rPr>
                <w:rFonts w:hint="eastAsia"/>
                <w:vertAlign w:val="subscript"/>
              </w:rPr>
              <w:t>3</w:t>
            </w:r>
            <w:r w:rsidRPr="00D60FFD">
              <w:rPr>
                <w:rFonts w:hint="eastAsia"/>
                <w:vertAlign w:val="superscript"/>
              </w:rPr>
              <w:t>-</w:t>
            </w:r>
            <w:r w:rsidRPr="00D60FFD">
              <w:rPr>
                <w:rFonts w:hint="eastAsia"/>
              </w:rPr>
              <w:t>、</w:t>
            </w:r>
            <w:r w:rsidRPr="00D60FFD">
              <w:rPr>
                <w:rFonts w:hint="eastAsia"/>
              </w:rPr>
              <w:t>Cl</w:t>
            </w:r>
            <w:r w:rsidRPr="00D60FFD">
              <w:rPr>
                <w:rFonts w:hint="eastAsia"/>
                <w:vertAlign w:val="superscript"/>
              </w:rPr>
              <w:t>-</w:t>
            </w:r>
            <w:r w:rsidRPr="00D60FFD">
              <w:rPr>
                <w:rFonts w:hint="eastAsia"/>
              </w:rPr>
              <w:t>、</w:t>
            </w:r>
            <w:r w:rsidRPr="00D60FFD">
              <w:rPr>
                <w:rFonts w:hint="eastAsia"/>
              </w:rPr>
              <w:t>SO</w:t>
            </w:r>
            <w:r w:rsidRPr="00D60FFD">
              <w:rPr>
                <w:rFonts w:hint="eastAsia"/>
                <w:vertAlign w:val="subscript"/>
              </w:rPr>
              <w:t>4</w:t>
            </w:r>
            <w:r w:rsidRPr="00D60FFD">
              <w:rPr>
                <w:rFonts w:hint="eastAsia"/>
                <w:vertAlign w:val="superscript"/>
              </w:rPr>
              <w:t>2-</w:t>
            </w:r>
          </w:p>
        </w:tc>
        <w:tc>
          <w:tcPr>
            <w:tcW w:w="1701" w:type="dxa"/>
            <w:vAlign w:val="center"/>
          </w:tcPr>
          <w:p w14:paraId="6F752E95" w14:textId="4C840284" w:rsidR="002B4AD9" w:rsidRPr="00D60FFD" w:rsidRDefault="002B4AD9" w:rsidP="0042249A">
            <w:pPr>
              <w:pStyle w:val="afffffb"/>
            </w:pPr>
            <w:r w:rsidRPr="00D60FFD">
              <w:t>COD</w:t>
            </w:r>
            <w:r w:rsidRPr="00D60FFD">
              <w:t>、氨氮</w:t>
            </w:r>
            <w:r w:rsidRPr="00D60FFD">
              <w:rPr>
                <w:rFonts w:hint="eastAsia"/>
              </w:rPr>
              <w:t>、铅</w:t>
            </w:r>
          </w:p>
        </w:tc>
        <w:tc>
          <w:tcPr>
            <w:tcW w:w="1381" w:type="dxa"/>
            <w:vAlign w:val="center"/>
          </w:tcPr>
          <w:p w14:paraId="7D88F4F9" w14:textId="77777777" w:rsidR="002B4AD9" w:rsidRPr="00D60FFD" w:rsidRDefault="002B4AD9" w:rsidP="00542D50">
            <w:pPr>
              <w:pStyle w:val="afffffb"/>
            </w:pPr>
            <w:r w:rsidRPr="00D60FFD">
              <w:t>/</w:t>
            </w:r>
          </w:p>
        </w:tc>
      </w:tr>
      <w:tr w:rsidR="00ED3505" w:rsidRPr="00D60FFD" w14:paraId="72168BB5" w14:textId="77777777" w:rsidTr="00542D50">
        <w:trPr>
          <w:trHeight w:val="340"/>
        </w:trPr>
        <w:tc>
          <w:tcPr>
            <w:tcW w:w="1134" w:type="dxa"/>
            <w:gridSpan w:val="2"/>
            <w:vAlign w:val="center"/>
          </w:tcPr>
          <w:p w14:paraId="2D1B4797" w14:textId="77777777" w:rsidR="002B4AD9" w:rsidRPr="00D60FFD" w:rsidRDefault="002B4AD9" w:rsidP="00542D50">
            <w:pPr>
              <w:pStyle w:val="afffffb"/>
            </w:pPr>
            <w:r w:rsidRPr="00D60FFD">
              <w:t>声环境</w:t>
            </w:r>
          </w:p>
        </w:tc>
        <w:tc>
          <w:tcPr>
            <w:tcW w:w="4820" w:type="dxa"/>
            <w:vAlign w:val="center"/>
          </w:tcPr>
          <w:p w14:paraId="0A964121" w14:textId="77777777" w:rsidR="002B4AD9" w:rsidRPr="00D60FFD" w:rsidRDefault="002B4AD9" w:rsidP="00542D50">
            <w:pPr>
              <w:pStyle w:val="afffffb"/>
            </w:pPr>
            <w:r w:rsidRPr="00D60FFD">
              <w:t>等效连续</w:t>
            </w:r>
            <w:r w:rsidRPr="00D60FFD">
              <w:t>A</w:t>
            </w:r>
            <w:r w:rsidRPr="00D60FFD">
              <w:t>声级</w:t>
            </w:r>
          </w:p>
        </w:tc>
        <w:tc>
          <w:tcPr>
            <w:tcW w:w="1701" w:type="dxa"/>
            <w:vAlign w:val="center"/>
          </w:tcPr>
          <w:p w14:paraId="414D373A" w14:textId="77777777" w:rsidR="002B4AD9" w:rsidRPr="00D60FFD" w:rsidRDefault="002B4AD9" w:rsidP="00542D50">
            <w:pPr>
              <w:pStyle w:val="afffffb"/>
            </w:pPr>
            <w:r w:rsidRPr="00D60FFD">
              <w:t>等效连续</w:t>
            </w:r>
            <w:r w:rsidRPr="00D60FFD">
              <w:t>A</w:t>
            </w:r>
            <w:r w:rsidRPr="00D60FFD">
              <w:t>声级</w:t>
            </w:r>
          </w:p>
        </w:tc>
        <w:tc>
          <w:tcPr>
            <w:tcW w:w="1381" w:type="dxa"/>
            <w:vAlign w:val="center"/>
          </w:tcPr>
          <w:p w14:paraId="4A4C744D" w14:textId="77777777" w:rsidR="002B4AD9" w:rsidRPr="00D60FFD" w:rsidRDefault="002B4AD9" w:rsidP="00542D50">
            <w:pPr>
              <w:pStyle w:val="afffffb"/>
            </w:pPr>
            <w:r w:rsidRPr="00D60FFD">
              <w:t>/</w:t>
            </w:r>
          </w:p>
        </w:tc>
      </w:tr>
      <w:tr w:rsidR="00065F2F" w:rsidRPr="00D60FFD" w14:paraId="7AE80253" w14:textId="77777777" w:rsidTr="00542D50">
        <w:trPr>
          <w:trHeight w:val="96"/>
        </w:trPr>
        <w:tc>
          <w:tcPr>
            <w:tcW w:w="428" w:type="dxa"/>
            <w:vMerge w:val="restart"/>
            <w:vAlign w:val="center"/>
          </w:tcPr>
          <w:p w14:paraId="65FA8182" w14:textId="77777777" w:rsidR="00065F2F" w:rsidRPr="00D60FFD" w:rsidRDefault="00065F2F" w:rsidP="00542D50">
            <w:pPr>
              <w:pStyle w:val="afffffb"/>
            </w:pPr>
            <w:r w:rsidRPr="00D60FFD">
              <w:t>土壤环境</w:t>
            </w:r>
          </w:p>
        </w:tc>
        <w:tc>
          <w:tcPr>
            <w:tcW w:w="706" w:type="dxa"/>
            <w:vAlign w:val="center"/>
          </w:tcPr>
          <w:p w14:paraId="564741A6" w14:textId="77777777" w:rsidR="00065F2F" w:rsidRPr="00D60FFD" w:rsidRDefault="00065F2F" w:rsidP="00542D50">
            <w:pPr>
              <w:pStyle w:val="afffffb"/>
            </w:pPr>
            <w:r w:rsidRPr="00D60FFD">
              <w:t>建设用地</w:t>
            </w:r>
          </w:p>
        </w:tc>
        <w:tc>
          <w:tcPr>
            <w:tcW w:w="4820" w:type="dxa"/>
            <w:vAlign w:val="center"/>
          </w:tcPr>
          <w:p w14:paraId="06AE6CF4" w14:textId="77777777" w:rsidR="00065F2F" w:rsidRPr="00D60FFD" w:rsidRDefault="00065F2F" w:rsidP="00542D50">
            <w:pPr>
              <w:pStyle w:val="afffffb"/>
            </w:pPr>
            <w:r w:rsidRPr="00D60FFD">
              <w:t>铅、镉、汞、砷、镍、铬（六价）、铜、四氯化碳、氯仿、氯甲烷、</w:t>
            </w:r>
            <w:r w:rsidRPr="00D60FFD">
              <w:t>1,1-</w:t>
            </w:r>
            <w:r w:rsidRPr="00D60FFD">
              <w:t>二氯乙烷、</w:t>
            </w:r>
            <w:r w:rsidRPr="00D60FFD">
              <w:t>1,2-</w:t>
            </w:r>
            <w:r w:rsidRPr="00D60FFD">
              <w:t>二氯乙烷、</w:t>
            </w:r>
            <w:r w:rsidRPr="00D60FFD">
              <w:t>1,1-</w:t>
            </w:r>
            <w:r w:rsidRPr="00D60FFD">
              <w:t>二氯乙烯、顺</w:t>
            </w:r>
            <w:r w:rsidRPr="00D60FFD">
              <w:t>-1,2-</w:t>
            </w:r>
            <w:r w:rsidRPr="00D60FFD">
              <w:t>二氯乙烯、反</w:t>
            </w:r>
            <w:r w:rsidRPr="00D60FFD">
              <w:t>-1,2-</w:t>
            </w:r>
            <w:r w:rsidRPr="00D60FFD">
              <w:t>二氯乙烯、二氯甲烷、</w:t>
            </w:r>
            <w:r w:rsidRPr="00D60FFD">
              <w:t>1,2-</w:t>
            </w:r>
            <w:r w:rsidRPr="00D60FFD">
              <w:t>二氯丙烷、</w:t>
            </w:r>
            <w:r w:rsidRPr="00D60FFD">
              <w:t>1,1,1,2-</w:t>
            </w:r>
            <w:r w:rsidRPr="00D60FFD">
              <w:t>四氯乙烷、</w:t>
            </w:r>
            <w:r w:rsidRPr="00D60FFD">
              <w:t>1,1,2,2-</w:t>
            </w:r>
            <w:r w:rsidRPr="00D60FFD">
              <w:t>四氯乙烷、四氯乙烯、</w:t>
            </w:r>
            <w:r w:rsidRPr="00D60FFD">
              <w:t>1,1,1-</w:t>
            </w:r>
            <w:r w:rsidRPr="00D60FFD">
              <w:t>三氯乙烷、</w:t>
            </w:r>
            <w:r w:rsidRPr="00D60FFD">
              <w:t>1,1,2-</w:t>
            </w:r>
            <w:r w:rsidRPr="00D60FFD">
              <w:t>三氯乙烷、三氯乙烯、</w:t>
            </w:r>
            <w:r w:rsidRPr="00D60FFD">
              <w:t>1,2,3-</w:t>
            </w:r>
            <w:r w:rsidRPr="00D60FFD">
              <w:t>三氯丙烷、氯乙烯、苯、氯苯、</w:t>
            </w:r>
            <w:r w:rsidRPr="00D60FFD">
              <w:t>1,2-</w:t>
            </w:r>
            <w:r w:rsidRPr="00D60FFD">
              <w:t>二氯苯、</w:t>
            </w:r>
            <w:r w:rsidRPr="00D60FFD">
              <w:t>1,4-</w:t>
            </w:r>
            <w:r w:rsidRPr="00D60FFD">
              <w:t>二氯苯、乙苯、苯乙烯、甲苯、间二甲苯</w:t>
            </w:r>
            <w:r w:rsidRPr="00D60FFD">
              <w:t>+</w:t>
            </w:r>
            <w:r w:rsidRPr="00D60FFD">
              <w:t>对二甲苯、邻二甲苯、硝基苯、苯胺、二氯酚、苯并</w:t>
            </w:r>
            <w:r w:rsidRPr="00D60FFD">
              <w:t>[a]</w:t>
            </w:r>
            <w:r w:rsidRPr="00D60FFD">
              <w:t>蒽、苯并</w:t>
            </w:r>
            <w:r w:rsidRPr="00D60FFD">
              <w:t>[a]</w:t>
            </w:r>
            <w:r w:rsidRPr="00D60FFD">
              <w:t>芘、苯并</w:t>
            </w:r>
            <w:r w:rsidRPr="00D60FFD">
              <w:t>[b]</w:t>
            </w:r>
            <w:r w:rsidRPr="00D60FFD">
              <w:t>荧蒽、苯并</w:t>
            </w:r>
            <w:r w:rsidRPr="00D60FFD">
              <w:t>[k]</w:t>
            </w:r>
            <w:r w:rsidRPr="00D60FFD">
              <w:t>荧蒽、䓛、二苯并</w:t>
            </w:r>
            <w:r w:rsidRPr="00D60FFD">
              <w:t>[a</w:t>
            </w:r>
            <w:r w:rsidRPr="00D60FFD">
              <w:t>，</w:t>
            </w:r>
            <w:r w:rsidRPr="00D60FFD">
              <w:t>h]</w:t>
            </w:r>
            <w:r w:rsidRPr="00D60FFD">
              <w:t>蒽、茚并</w:t>
            </w:r>
            <w:r w:rsidRPr="00D60FFD">
              <w:t>[1</w:t>
            </w:r>
            <w:r w:rsidRPr="00D60FFD">
              <w:t>，</w:t>
            </w:r>
            <w:r w:rsidRPr="00D60FFD">
              <w:t>2</w:t>
            </w:r>
            <w:r w:rsidRPr="00D60FFD">
              <w:t>，</w:t>
            </w:r>
            <w:r w:rsidRPr="00D60FFD">
              <w:t>3-c</w:t>
            </w:r>
            <w:r w:rsidRPr="00D60FFD">
              <w:t>，</w:t>
            </w:r>
            <w:r w:rsidRPr="00D60FFD">
              <w:t>d]</w:t>
            </w:r>
            <w:r w:rsidRPr="00D60FFD">
              <w:t>芘、萘、二噁英</w:t>
            </w:r>
          </w:p>
        </w:tc>
        <w:tc>
          <w:tcPr>
            <w:tcW w:w="1701" w:type="dxa"/>
            <w:vMerge w:val="restart"/>
            <w:vAlign w:val="center"/>
          </w:tcPr>
          <w:p w14:paraId="6C96727A" w14:textId="2EE33AA7" w:rsidR="00065F2F" w:rsidRPr="00D60FFD" w:rsidRDefault="00777A1B" w:rsidP="00777A1B">
            <w:pPr>
              <w:pStyle w:val="afffffb"/>
            </w:pPr>
            <w:r w:rsidRPr="00D60FFD">
              <w:rPr>
                <w:rFonts w:hint="eastAsia"/>
              </w:rPr>
              <w:t>砷、</w:t>
            </w:r>
            <w:r w:rsidR="00065F2F" w:rsidRPr="00D60FFD">
              <w:rPr>
                <w:rFonts w:hint="eastAsia"/>
              </w:rPr>
              <w:t>汞、</w:t>
            </w:r>
            <w:r w:rsidR="00065F2F" w:rsidRPr="00D60FFD">
              <w:t>镉、铅、</w:t>
            </w:r>
            <w:r w:rsidR="00065F2F" w:rsidRPr="00D60FFD">
              <w:rPr>
                <w:rFonts w:hint="eastAsia"/>
              </w:rPr>
              <w:t>二噁英</w:t>
            </w:r>
          </w:p>
        </w:tc>
        <w:tc>
          <w:tcPr>
            <w:tcW w:w="1381" w:type="dxa"/>
            <w:vAlign w:val="center"/>
          </w:tcPr>
          <w:p w14:paraId="62B2A81B" w14:textId="77777777" w:rsidR="00065F2F" w:rsidRPr="00D60FFD" w:rsidRDefault="00065F2F" w:rsidP="00542D50">
            <w:pPr>
              <w:pStyle w:val="afffffb"/>
            </w:pPr>
            <w:r w:rsidRPr="00D60FFD">
              <w:t>/</w:t>
            </w:r>
          </w:p>
        </w:tc>
      </w:tr>
      <w:tr w:rsidR="00065F2F" w:rsidRPr="00D60FFD" w14:paraId="1E2832F0" w14:textId="77777777" w:rsidTr="00542D50">
        <w:trPr>
          <w:trHeight w:val="96"/>
        </w:trPr>
        <w:tc>
          <w:tcPr>
            <w:tcW w:w="428" w:type="dxa"/>
            <w:vMerge/>
            <w:vAlign w:val="center"/>
          </w:tcPr>
          <w:p w14:paraId="31AE2749" w14:textId="77777777" w:rsidR="00065F2F" w:rsidRPr="00D60FFD" w:rsidRDefault="00065F2F" w:rsidP="00542D50">
            <w:pPr>
              <w:pStyle w:val="afffffb"/>
            </w:pPr>
          </w:p>
        </w:tc>
        <w:tc>
          <w:tcPr>
            <w:tcW w:w="706" w:type="dxa"/>
            <w:vAlign w:val="center"/>
          </w:tcPr>
          <w:p w14:paraId="0125DC30" w14:textId="77777777" w:rsidR="00065F2F" w:rsidRPr="00D60FFD" w:rsidRDefault="00065F2F" w:rsidP="00542D50">
            <w:pPr>
              <w:pStyle w:val="afffffb"/>
            </w:pPr>
            <w:r w:rsidRPr="00D60FFD">
              <w:t>农用地</w:t>
            </w:r>
          </w:p>
        </w:tc>
        <w:tc>
          <w:tcPr>
            <w:tcW w:w="4820" w:type="dxa"/>
            <w:vAlign w:val="center"/>
          </w:tcPr>
          <w:p w14:paraId="247CC78D" w14:textId="77777777" w:rsidR="00065F2F" w:rsidRPr="00D60FFD" w:rsidRDefault="00065F2F" w:rsidP="00542D50">
            <w:pPr>
              <w:pStyle w:val="afffffb"/>
            </w:pPr>
            <w:r w:rsidRPr="00D60FFD">
              <w:t>pH</w:t>
            </w:r>
            <w:r w:rsidRPr="00D60FFD">
              <w:t>、镉、汞、砷、铅、铬、铜、镍、锌、二噁英</w:t>
            </w:r>
          </w:p>
        </w:tc>
        <w:tc>
          <w:tcPr>
            <w:tcW w:w="1701" w:type="dxa"/>
            <w:vMerge/>
            <w:vAlign w:val="center"/>
          </w:tcPr>
          <w:p w14:paraId="620022D8" w14:textId="5DCEA167" w:rsidR="00065F2F" w:rsidRPr="00D60FFD" w:rsidRDefault="00065F2F" w:rsidP="00542D50">
            <w:pPr>
              <w:pStyle w:val="afffffb"/>
            </w:pPr>
          </w:p>
        </w:tc>
        <w:tc>
          <w:tcPr>
            <w:tcW w:w="1381" w:type="dxa"/>
            <w:vAlign w:val="center"/>
          </w:tcPr>
          <w:p w14:paraId="3A45ADC5" w14:textId="77777777" w:rsidR="00065F2F" w:rsidRPr="00D60FFD" w:rsidRDefault="00065F2F" w:rsidP="00542D50">
            <w:pPr>
              <w:pStyle w:val="afffffb"/>
            </w:pPr>
            <w:r w:rsidRPr="00D60FFD">
              <w:t>/</w:t>
            </w:r>
          </w:p>
        </w:tc>
      </w:tr>
      <w:tr w:rsidR="00ED3505" w:rsidRPr="00D60FFD" w14:paraId="0AFEC9AC" w14:textId="77777777" w:rsidTr="00542D50">
        <w:trPr>
          <w:trHeight w:val="96"/>
        </w:trPr>
        <w:tc>
          <w:tcPr>
            <w:tcW w:w="1134" w:type="dxa"/>
            <w:gridSpan w:val="2"/>
            <w:vAlign w:val="center"/>
          </w:tcPr>
          <w:p w14:paraId="0736E8E6" w14:textId="77777777" w:rsidR="002B4AD9" w:rsidRPr="00D60FFD" w:rsidRDefault="002B4AD9" w:rsidP="00542D50">
            <w:pPr>
              <w:pStyle w:val="afffffb"/>
            </w:pPr>
            <w:r w:rsidRPr="00D60FFD">
              <w:t>固体废物</w:t>
            </w:r>
          </w:p>
        </w:tc>
        <w:tc>
          <w:tcPr>
            <w:tcW w:w="6521" w:type="dxa"/>
            <w:gridSpan w:val="2"/>
            <w:vAlign w:val="center"/>
          </w:tcPr>
          <w:p w14:paraId="60916C83" w14:textId="77777777" w:rsidR="002B4AD9" w:rsidRPr="00D60FFD" w:rsidRDefault="002B4AD9" w:rsidP="00542D50">
            <w:pPr>
              <w:pStyle w:val="afffffb"/>
            </w:pPr>
            <w:r w:rsidRPr="00D60FFD">
              <w:t>固体废物的产生量、处置量及排放量</w:t>
            </w:r>
          </w:p>
        </w:tc>
        <w:tc>
          <w:tcPr>
            <w:tcW w:w="1381" w:type="dxa"/>
            <w:vAlign w:val="center"/>
          </w:tcPr>
          <w:p w14:paraId="45FCB6D4" w14:textId="77777777" w:rsidR="002B4AD9" w:rsidRPr="00D60FFD" w:rsidRDefault="002B4AD9" w:rsidP="00542D50">
            <w:pPr>
              <w:pStyle w:val="afffffb"/>
            </w:pPr>
            <w:r w:rsidRPr="00D60FFD">
              <w:t>固体废物排放量</w:t>
            </w:r>
          </w:p>
        </w:tc>
      </w:tr>
    </w:tbl>
    <w:p w14:paraId="6B8B791D"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2.2.3</w:t>
      </w:r>
      <w:r w:rsidRPr="00D60FFD">
        <w:rPr>
          <w:rFonts w:eastAsia="黑体" w:cs="Times New Roman"/>
          <w:sz w:val="28"/>
        </w:rPr>
        <w:t>环境功能区划</w:t>
      </w:r>
    </w:p>
    <w:p w14:paraId="60B23F20" w14:textId="77777777" w:rsidR="00757438" w:rsidRPr="00D60FFD" w:rsidRDefault="0024275E" w:rsidP="00757438">
      <w:pPr>
        <w:ind w:firstLine="480"/>
        <w:rPr>
          <w:rFonts w:cs="Times New Roman"/>
        </w:rPr>
      </w:pPr>
      <w:r w:rsidRPr="00D60FFD">
        <w:rPr>
          <w:rFonts w:cs="Times New Roman" w:hint="eastAsia"/>
        </w:rPr>
        <w:t>拟</w:t>
      </w:r>
      <w:r w:rsidR="00F43C64" w:rsidRPr="00D60FFD">
        <w:rPr>
          <w:rFonts w:cs="Times New Roman"/>
        </w:rPr>
        <w:t>建</w:t>
      </w:r>
      <w:r w:rsidR="00757438" w:rsidRPr="00D60FFD">
        <w:rPr>
          <w:rFonts w:cs="Times New Roman"/>
        </w:rPr>
        <w:t>项目所在区域环境功能区划详见表</w:t>
      </w:r>
      <w:r w:rsidR="00757438" w:rsidRPr="00D60FFD">
        <w:rPr>
          <w:rFonts w:cs="Times New Roman"/>
        </w:rPr>
        <w:t>2.2.3-1</w:t>
      </w:r>
      <w:r w:rsidR="00757438" w:rsidRPr="00D60FFD">
        <w:rPr>
          <w:rFonts w:cs="Times New Roman"/>
        </w:rPr>
        <w:t>。</w:t>
      </w:r>
    </w:p>
    <w:p w14:paraId="312C968D"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2.2.3-1  </w:t>
      </w:r>
      <w:r w:rsidRPr="00D60FFD">
        <w:rPr>
          <w:rFonts w:eastAsia="黑体" w:cs="Times New Roman"/>
        </w:rPr>
        <w:t>区域环境功能区划</w:t>
      </w:r>
    </w:p>
    <w:tbl>
      <w:tblPr>
        <w:tblStyle w:val="ab"/>
        <w:tblW w:w="5000" w:type="pct"/>
        <w:tblLook w:val="0000" w:firstRow="0" w:lastRow="0" w:firstColumn="0" w:lastColumn="0" w:noHBand="0" w:noVBand="0"/>
      </w:tblPr>
      <w:tblGrid>
        <w:gridCol w:w="566"/>
        <w:gridCol w:w="567"/>
        <w:gridCol w:w="3261"/>
        <w:gridCol w:w="4633"/>
      </w:tblGrid>
      <w:tr w:rsidR="00F547FB" w:rsidRPr="00D60FFD" w14:paraId="0115C23A" w14:textId="77777777" w:rsidTr="00542D50">
        <w:tc>
          <w:tcPr>
            <w:tcW w:w="628" w:type="pct"/>
            <w:gridSpan w:val="2"/>
            <w:vAlign w:val="center"/>
          </w:tcPr>
          <w:p w14:paraId="16987698" w14:textId="77777777" w:rsidR="00542D50" w:rsidRPr="00D60FFD" w:rsidRDefault="00542D50" w:rsidP="00542D50">
            <w:pPr>
              <w:pStyle w:val="afffffb"/>
            </w:pPr>
            <w:r w:rsidRPr="00D60FFD">
              <w:t>环境要素</w:t>
            </w:r>
          </w:p>
        </w:tc>
        <w:tc>
          <w:tcPr>
            <w:tcW w:w="1806" w:type="pct"/>
            <w:vAlign w:val="center"/>
          </w:tcPr>
          <w:p w14:paraId="720A50C0" w14:textId="77777777" w:rsidR="00542D50" w:rsidRPr="00D60FFD" w:rsidRDefault="00542D50" w:rsidP="00542D50">
            <w:pPr>
              <w:pStyle w:val="afffffb"/>
            </w:pPr>
            <w:r w:rsidRPr="00D60FFD">
              <w:t>功能</w:t>
            </w:r>
          </w:p>
        </w:tc>
        <w:tc>
          <w:tcPr>
            <w:tcW w:w="2566" w:type="pct"/>
            <w:vAlign w:val="center"/>
          </w:tcPr>
          <w:p w14:paraId="10C8C40C" w14:textId="77777777" w:rsidR="00542D50" w:rsidRPr="00D60FFD" w:rsidRDefault="00542D50" w:rsidP="00542D50">
            <w:pPr>
              <w:pStyle w:val="afffffb"/>
            </w:pPr>
            <w:r w:rsidRPr="00D60FFD">
              <w:t>质量目标</w:t>
            </w:r>
          </w:p>
        </w:tc>
      </w:tr>
      <w:tr w:rsidR="00F547FB" w:rsidRPr="00D60FFD" w14:paraId="14C0116F" w14:textId="77777777" w:rsidTr="00542D50">
        <w:trPr>
          <w:trHeight w:val="326"/>
        </w:trPr>
        <w:tc>
          <w:tcPr>
            <w:tcW w:w="314" w:type="pct"/>
            <w:vAlign w:val="center"/>
          </w:tcPr>
          <w:p w14:paraId="3AC8D196" w14:textId="77777777" w:rsidR="00542D50" w:rsidRPr="00D60FFD" w:rsidRDefault="00542D50" w:rsidP="00542D50">
            <w:pPr>
              <w:pStyle w:val="afffffb"/>
            </w:pPr>
            <w:r w:rsidRPr="00D60FFD">
              <w:t>水环境</w:t>
            </w:r>
          </w:p>
        </w:tc>
        <w:tc>
          <w:tcPr>
            <w:tcW w:w="314" w:type="pct"/>
            <w:vAlign w:val="center"/>
          </w:tcPr>
          <w:p w14:paraId="451D28E8" w14:textId="77777777" w:rsidR="00542D50" w:rsidRPr="00D60FFD" w:rsidRDefault="00542D50" w:rsidP="00542D50">
            <w:pPr>
              <w:pStyle w:val="afffffb"/>
            </w:pPr>
            <w:r w:rsidRPr="00D60FFD">
              <w:rPr>
                <w:rFonts w:hint="eastAsia"/>
              </w:rPr>
              <w:t>淮河</w:t>
            </w:r>
          </w:p>
        </w:tc>
        <w:tc>
          <w:tcPr>
            <w:tcW w:w="1806" w:type="pct"/>
            <w:vAlign w:val="center"/>
          </w:tcPr>
          <w:p w14:paraId="0AB7212E" w14:textId="77777777" w:rsidR="00542D50" w:rsidRPr="00D60FFD" w:rsidRDefault="00542D50" w:rsidP="00542D50">
            <w:pPr>
              <w:pStyle w:val="afffffb"/>
            </w:pPr>
            <w:r w:rsidRPr="00D60FFD">
              <w:rPr>
                <w:rFonts w:hint="eastAsia"/>
              </w:rPr>
              <w:t>集中式饮用水源</w:t>
            </w:r>
            <w:r w:rsidRPr="00D60FFD">
              <w:t>二级保护区、</w:t>
            </w:r>
            <w:r w:rsidRPr="00D60FFD">
              <w:rPr>
                <w:rFonts w:hint="eastAsia"/>
              </w:rPr>
              <w:t>鱼虾类越冬场、</w:t>
            </w:r>
            <w:r w:rsidRPr="00D60FFD">
              <w:t>洄游通道、水产养殖业等渔业及游泳区</w:t>
            </w:r>
          </w:p>
        </w:tc>
        <w:tc>
          <w:tcPr>
            <w:tcW w:w="2566" w:type="pct"/>
            <w:vAlign w:val="center"/>
          </w:tcPr>
          <w:p w14:paraId="2E808D78" w14:textId="77777777" w:rsidR="00542D50" w:rsidRPr="00D60FFD" w:rsidRDefault="00542D50" w:rsidP="00542D50">
            <w:pPr>
              <w:pStyle w:val="afffffb"/>
            </w:pPr>
            <w:r w:rsidRPr="00D60FFD">
              <w:t>《地表水环境质量标准》（</w:t>
            </w:r>
            <w:r w:rsidRPr="00D60FFD">
              <w:t>GB3838-2002</w:t>
            </w:r>
            <w:r w:rsidRPr="00D60FFD">
              <w:t>）</w:t>
            </w:r>
            <w:r w:rsidRPr="00D60FFD">
              <w:fldChar w:fldCharType="begin"/>
            </w:r>
            <w:r w:rsidRPr="00D60FFD">
              <w:instrText xml:space="preserve"> = 3 \* ROMAN  \* MERGEFORMAT </w:instrText>
            </w:r>
            <w:r w:rsidRPr="00D60FFD">
              <w:fldChar w:fldCharType="separate"/>
            </w:r>
            <w:r w:rsidRPr="00D60FFD">
              <w:t>III</w:t>
            </w:r>
            <w:r w:rsidRPr="00D60FFD">
              <w:fldChar w:fldCharType="end"/>
            </w:r>
            <w:r w:rsidRPr="00D60FFD">
              <w:t>类标准</w:t>
            </w:r>
          </w:p>
        </w:tc>
      </w:tr>
      <w:tr w:rsidR="00F547FB" w:rsidRPr="00D60FFD" w14:paraId="4D706714" w14:textId="77777777" w:rsidTr="00542D50">
        <w:tc>
          <w:tcPr>
            <w:tcW w:w="628" w:type="pct"/>
            <w:gridSpan w:val="2"/>
            <w:vAlign w:val="center"/>
          </w:tcPr>
          <w:p w14:paraId="276984D3" w14:textId="77777777" w:rsidR="00542D50" w:rsidRPr="00D60FFD" w:rsidRDefault="00542D50" w:rsidP="00542D50">
            <w:pPr>
              <w:pStyle w:val="afffffb"/>
            </w:pPr>
            <w:r w:rsidRPr="00D60FFD">
              <w:t>地下水环境</w:t>
            </w:r>
          </w:p>
        </w:tc>
        <w:tc>
          <w:tcPr>
            <w:tcW w:w="1806" w:type="pct"/>
            <w:vAlign w:val="center"/>
          </w:tcPr>
          <w:p w14:paraId="161960A8" w14:textId="77777777" w:rsidR="00542D50" w:rsidRPr="00D60FFD" w:rsidRDefault="00542D50" w:rsidP="00542D50">
            <w:pPr>
              <w:pStyle w:val="afffffb"/>
            </w:pPr>
            <w:r w:rsidRPr="00D60FFD">
              <w:rPr>
                <w:rFonts w:hint="eastAsia"/>
              </w:rPr>
              <w:t>/</w:t>
            </w:r>
          </w:p>
        </w:tc>
        <w:tc>
          <w:tcPr>
            <w:tcW w:w="2566" w:type="pct"/>
            <w:vAlign w:val="center"/>
          </w:tcPr>
          <w:p w14:paraId="669DC3E0" w14:textId="77777777" w:rsidR="00542D50" w:rsidRPr="00D60FFD" w:rsidRDefault="00542D50" w:rsidP="00542D50">
            <w:pPr>
              <w:pStyle w:val="afffffb"/>
            </w:pPr>
            <w:r w:rsidRPr="00D60FFD">
              <w:rPr>
                <w:rFonts w:hint="eastAsia"/>
              </w:rPr>
              <w:t>《地下水质量标准》（</w:t>
            </w:r>
            <w:r w:rsidRPr="00D60FFD">
              <w:rPr>
                <w:rFonts w:hint="eastAsia"/>
              </w:rPr>
              <w:t>GB/T14848-2017</w:t>
            </w:r>
            <w:r w:rsidRPr="00D60FFD">
              <w:rPr>
                <w:rFonts w:hint="eastAsia"/>
              </w:rPr>
              <w:t>）</w:t>
            </w:r>
            <w:r w:rsidRPr="00D60FFD">
              <w:rPr>
                <w:rFonts w:hint="eastAsia"/>
              </w:rPr>
              <w:t>III</w:t>
            </w:r>
            <w:r w:rsidRPr="00D60FFD">
              <w:rPr>
                <w:rFonts w:hint="eastAsia"/>
              </w:rPr>
              <w:t>类标准</w:t>
            </w:r>
          </w:p>
        </w:tc>
      </w:tr>
      <w:tr w:rsidR="00F547FB" w:rsidRPr="00D60FFD" w14:paraId="4B1F4817" w14:textId="77777777" w:rsidTr="00542D50">
        <w:tc>
          <w:tcPr>
            <w:tcW w:w="628" w:type="pct"/>
            <w:gridSpan w:val="2"/>
            <w:vAlign w:val="center"/>
          </w:tcPr>
          <w:p w14:paraId="6C2F4A06" w14:textId="77777777" w:rsidR="00542D50" w:rsidRPr="00D60FFD" w:rsidRDefault="00542D50" w:rsidP="00542D50">
            <w:pPr>
              <w:pStyle w:val="afffffb"/>
            </w:pPr>
            <w:r w:rsidRPr="00D60FFD">
              <w:t>空气环境</w:t>
            </w:r>
          </w:p>
        </w:tc>
        <w:tc>
          <w:tcPr>
            <w:tcW w:w="1806" w:type="pct"/>
            <w:vAlign w:val="center"/>
          </w:tcPr>
          <w:p w14:paraId="6D37A743" w14:textId="77777777" w:rsidR="00542D50" w:rsidRPr="00D60FFD" w:rsidRDefault="00542D50" w:rsidP="00542D50">
            <w:pPr>
              <w:pStyle w:val="afffffb"/>
            </w:pPr>
            <w:r w:rsidRPr="00D60FFD">
              <w:rPr>
                <w:rFonts w:hint="eastAsia"/>
              </w:rPr>
              <w:t>居住区、</w:t>
            </w:r>
            <w:r w:rsidRPr="00D60FFD">
              <w:t>商业交通居民混合区、文化区、工业区和农村地区</w:t>
            </w:r>
          </w:p>
        </w:tc>
        <w:tc>
          <w:tcPr>
            <w:tcW w:w="2566" w:type="pct"/>
            <w:vAlign w:val="center"/>
          </w:tcPr>
          <w:p w14:paraId="0B18A284" w14:textId="77777777" w:rsidR="00542D50" w:rsidRPr="00D60FFD" w:rsidRDefault="00542D50" w:rsidP="00542D50">
            <w:pPr>
              <w:pStyle w:val="afffffb"/>
            </w:pPr>
            <w:r w:rsidRPr="00D60FFD">
              <w:rPr>
                <w:rFonts w:hint="eastAsia"/>
              </w:rPr>
              <w:t>《环境空气质量标准》（</w:t>
            </w:r>
            <w:r w:rsidRPr="00D60FFD">
              <w:rPr>
                <w:rFonts w:hint="eastAsia"/>
              </w:rPr>
              <w:t>GB3095-2012</w:t>
            </w:r>
            <w:r w:rsidRPr="00D60FFD">
              <w:rPr>
                <w:rFonts w:hint="eastAsia"/>
              </w:rPr>
              <w:t>）二级标准</w:t>
            </w:r>
          </w:p>
        </w:tc>
      </w:tr>
      <w:tr w:rsidR="00F547FB" w:rsidRPr="00D60FFD" w14:paraId="29328FD3" w14:textId="77777777" w:rsidTr="00542D50">
        <w:tc>
          <w:tcPr>
            <w:tcW w:w="628" w:type="pct"/>
            <w:gridSpan w:val="2"/>
            <w:vAlign w:val="center"/>
          </w:tcPr>
          <w:p w14:paraId="0A1D85A8" w14:textId="77777777" w:rsidR="00542D50" w:rsidRPr="00D60FFD" w:rsidRDefault="00542D50" w:rsidP="00542D50">
            <w:pPr>
              <w:pStyle w:val="afffffb"/>
            </w:pPr>
            <w:r w:rsidRPr="00D60FFD">
              <w:t>声环境</w:t>
            </w:r>
          </w:p>
        </w:tc>
        <w:tc>
          <w:tcPr>
            <w:tcW w:w="1806" w:type="pct"/>
            <w:vAlign w:val="center"/>
          </w:tcPr>
          <w:p w14:paraId="299D35B4" w14:textId="77777777" w:rsidR="00542D50" w:rsidRPr="00D60FFD" w:rsidRDefault="00542D50" w:rsidP="00542D50">
            <w:pPr>
              <w:pStyle w:val="afffffb"/>
            </w:pPr>
            <w:r w:rsidRPr="00D60FFD">
              <w:rPr>
                <w:rFonts w:hint="eastAsia"/>
              </w:rPr>
              <w:t>以工业生产</w:t>
            </w:r>
            <w:r w:rsidRPr="00D60FFD">
              <w:t>、仓储物流为主要功能</w:t>
            </w:r>
            <w:r w:rsidRPr="00D60FFD">
              <w:rPr>
                <w:rFonts w:hint="eastAsia"/>
              </w:rPr>
              <w:t>，需要防止工业噪声对</w:t>
            </w:r>
            <w:r w:rsidRPr="00D60FFD">
              <w:t>周围环境</w:t>
            </w:r>
            <w:r w:rsidRPr="00D60FFD">
              <w:rPr>
                <w:rFonts w:hint="eastAsia"/>
              </w:rPr>
              <w:t>产生</w:t>
            </w:r>
            <w:r w:rsidRPr="00D60FFD">
              <w:t>严重影响的区域</w:t>
            </w:r>
          </w:p>
        </w:tc>
        <w:tc>
          <w:tcPr>
            <w:tcW w:w="2566" w:type="pct"/>
            <w:vAlign w:val="center"/>
          </w:tcPr>
          <w:p w14:paraId="0F2212A9" w14:textId="77777777" w:rsidR="00542D50" w:rsidRPr="00D60FFD" w:rsidRDefault="00542D50" w:rsidP="00542D50">
            <w:pPr>
              <w:pStyle w:val="afffffb"/>
            </w:pPr>
            <w:r w:rsidRPr="00D60FFD">
              <w:rPr>
                <w:rFonts w:hint="eastAsia"/>
              </w:rPr>
              <w:t>《声环境质量标准》（</w:t>
            </w:r>
            <w:r w:rsidRPr="00D60FFD">
              <w:rPr>
                <w:rFonts w:hint="eastAsia"/>
              </w:rPr>
              <w:t>GB3096-2008</w:t>
            </w:r>
            <w:r w:rsidRPr="00D60FFD">
              <w:rPr>
                <w:rFonts w:hint="eastAsia"/>
              </w:rPr>
              <w:t>）</w:t>
            </w:r>
            <w:r w:rsidRPr="00D60FFD">
              <w:t>3</w:t>
            </w:r>
            <w:r w:rsidRPr="00D60FFD">
              <w:rPr>
                <w:rFonts w:hint="eastAsia"/>
              </w:rPr>
              <w:t>类标准</w:t>
            </w:r>
          </w:p>
        </w:tc>
      </w:tr>
      <w:tr w:rsidR="00F547FB" w:rsidRPr="00D60FFD" w14:paraId="317A86BE" w14:textId="77777777" w:rsidTr="00542D50">
        <w:trPr>
          <w:trHeight w:val="720"/>
        </w:trPr>
        <w:tc>
          <w:tcPr>
            <w:tcW w:w="628" w:type="pct"/>
            <w:gridSpan w:val="2"/>
            <w:vMerge w:val="restart"/>
            <w:vAlign w:val="center"/>
          </w:tcPr>
          <w:p w14:paraId="13C44E7F" w14:textId="77777777" w:rsidR="00542D50" w:rsidRPr="00D60FFD" w:rsidRDefault="00542D50" w:rsidP="00542D50">
            <w:pPr>
              <w:pStyle w:val="afffffb"/>
            </w:pPr>
            <w:r w:rsidRPr="00D60FFD">
              <w:t>土壤</w:t>
            </w:r>
          </w:p>
        </w:tc>
        <w:tc>
          <w:tcPr>
            <w:tcW w:w="1806" w:type="pct"/>
            <w:vAlign w:val="center"/>
          </w:tcPr>
          <w:p w14:paraId="6D04247E" w14:textId="77777777" w:rsidR="00542D50" w:rsidRPr="00D60FFD" w:rsidRDefault="00542D50" w:rsidP="00542D50">
            <w:pPr>
              <w:pStyle w:val="afffffb"/>
            </w:pPr>
            <w:r w:rsidRPr="00D60FFD">
              <w:rPr>
                <w:rFonts w:hint="eastAsia"/>
              </w:rPr>
              <w:t>建设用地</w:t>
            </w:r>
          </w:p>
        </w:tc>
        <w:tc>
          <w:tcPr>
            <w:tcW w:w="2566" w:type="pct"/>
            <w:vAlign w:val="center"/>
          </w:tcPr>
          <w:p w14:paraId="52F8E51E" w14:textId="77777777" w:rsidR="00542D50" w:rsidRPr="00D60FFD" w:rsidRDefault="00542D50" w:rsidP="00542D50">
            <w:pPr>
              <w:pStyle w:val="afffffb"/>
            </w:pPr>
            <w:r w:rsidRPr="00D60FFD">
              <w:t>《土壤环境质量</w:t>
            </w:r>
            <w:r w:rsidRPr="00D60FFD">
              <w:t xml:space="preserve"> </w:t>
            </w:r>
            <w:r w:rsidRPr="00D60FFD">
              <w:t>建设用地土壤污染风险管控标准》（试行）（</w:t>
            </w:r>
            <w:r w:rsidRPr="00D60FFD">
              <w:t>GB36600-2018</w:t>
            </w:r>
            <w:r w:rsidRPr="00D60FFD">
              <w:t>）</w:t>
            </w:r>
            <w:r w:rsidRPr="00D60FFD">
              <w:rPr>
                <w:rFonts w:hint="eastAsia"/>
              </w:rPr>
              <w:t>中相应</w:t>
            </w:r>
            <w:r w:rsidRPr="00D60FFD">
              <w:t>标准</w:t>
            </w:r>
          </w:p>
        </w:tc>
      </w:tr>
      <w:tr w:rsidR="00F547FB" w:rsidRPr="00D60FFD" w14:paraId="17C8263E" w14:textId="77777777" w:rsidTr="00542D50">
        <w:trPr>
          <w:trHeight w:val="720"/>
        </w:trPr>
        <w:tc>
          <w:tcPr>
            <w:tcW w:w="628" w:type="pct"/>
            <w:gridSpan w:val="2"/>
            <w:vMerge/>
            <w:vAlign w:val="center"/>
          </w:tcPr>
          <w:p w14:paraId="448FEE81" w14:textId="77777777" w:rsidR="00542D50" w:rsidRPr="00D60FFD" w:rsidRDefault="00542D50" w:rsidP="00542D50">
            <w:pPr>
              <w:pStyle w:val="afffffb"/>
            </w:pPr>
          </w:p>
        </w:tc>
        <w:tc>
          <w:tcPr>
            <w:tcW w:w="1806" w:type="pct"/>
            <w:vAlign w:val="center"/>
          </w:tcPr>
          <w:p w14:paraId="60BDAFA4" w14:textId="77777777" w:rsidR="00542D50" w:rsidRPr="00D60FFD" w:rsidRDefault="00542D50" w:rsidP="00542D50">
            <w:pPr>
              <w:pStyle w:val="afffffb"/>
            </w:pPr>
            <w:r w:rsidRPr="00D60FFD">
              <w:rPr>
                <w:rFonts w:hint="eastAsia"/>
              </w:rPr>
              <w:t>农用地</w:t>
            </w:r>
          </w:p>
        </w:tc>
        <w:tc>
          <w:tcPr>
            <w:tcW w:w="2566" w:type="pct"/>
            <w:vAlign w:val="center"/>
          </w:tcPr>
          <w:p w14:paraId="68080C2E" w14:textId="77777777" w:rsidR="00542D50" w:rsidRPr="00D60FFD" w:rsidRDefault="00542D50" w:rsidP="00542D50">
            <w:pPr>
              <w:pStyle w:val="afffffb"/>
            </w:pPr>
            <w:r w:rsidRPr="00D60FFD">
              <w:rPr>
                <w:rFonts w:hint="eastAsia"/>
              </w:rPr>
              <w:t>《土壤环境质量</w:t>
            </w:r>
            <w:r w:rsidRPr="00D60FFD">
              <w:rPr>
                <w:rFonts w:hint="eastAsia"/>
              </w:rPr>
              <w:t xml:space="preserve"> </w:t>
            </w:r>
            <w:r w:rsidRPr="00D60FFD">
              <w:rPr>
                <w:rFonts w:hint="eastAsia"/>
              </w:rPr>
              <w:t>农用地土壤污染风险管控标准》</w:t>
            </w:r>
            <w:r w:rsidRPr="00D60FFD">
              <w:t>（试行）</w:t>
            </w:r>
            <w:r w:rsidRPr="00D60FFD">
              <w:rPr>
                <w:rFonts w:hint="eastAsia"/>
              </w:rPr>
              <w:t>（</w:t>
            </w:r>
            <w:r w:rsidRPr="00D60FFD">
              <w:rPr>
                <w:rFonts w:hint="eastAsia"/>
              </w:rPr>
              <w:t>GB15618-2018</w:t>
            </w:r>
            <w:r w:rsidRPr="00D60FFD">
              <w:rPr>
                <w:rFonts w:hint="eastAsia"/>
              </w:rPr>
              <w:t>）</w:t>
            </w:r>
            <w:r w:rsidRPr="00D60FFD">
              <w:t>中相应标准</w:t>
            </w:r>
          </w:p>
        </w:tc>
      </w:tr>
    </w:tbl>
    <w:p w14:paraId="746FD0B7"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2.2.4</w:t>
      </w:r>
      <w:r w:rsidRPr="00D60FFD">
        <w:rPr>
          <w:rFonts w:eastAsia="黑体" w:cs="Times New Roman"/>
          <w:sz w:val="28"/>
        </w:rPr>
        <w:t>环境质量标准</w:t>
      </w:r>
    </w:p>
    <w:p w14:paraId="00A70587"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1</w:t>
      </w:r>
      <w:r w:rsidRPr="00D60FFD">
        <w:rPr>
          <w:rFonts w:cs="Times New Roman"/>
          <w:b/>
        </w:rPr>
        <w:t>）环境空气质量标准</w:t>
      </w:r>
    </w:p>
    <w:p w14:paraId="228BC810" w14:textId="706E2928" w:rsidR="00757438" w:rsidRPr="00D60FFD" w:rsidRDefault="00542D50" w:rsidP="00757438">
      <w:pPr>
        <w:ind w:firstLine="480"/>
        <w:rPr>
          <w:rFonts w:cs="Times New Roman"/>
        </w:rPr>
      </w:pPr>
      <w:r w:rsidRPr="00D60FFD">
        <w:rPr>
          <w:rFonts w:cs="Times New Roman"/>
        </w:rPr>
        <w:t>区域</w:t>
      </w:r>
      <w:r w:rsidRPr="00D60FFD">
        <w:rPr>
          <w:rFonts w:cs="Times New Roman"/>
        </w:rPr>
        <w:t>SO</w:t>
      </w:r>
      <w:r w:rsidRPr="00D60FFD">
        <w:rPr>
          <w:rFonts w:cs="Times New Roman"/>
          <w:vertAlign w:val="subscript"/>
        </w:rPr>
        <w:t>2</w:t>
      </w:r>
      <w:r w:rsidRPr="00D60FFD">
        <w:rPr>
          <w:rFonts w:cs="Times New Roman"/>
        </w:rPr>
        <w:t>、</w:t>
      </w:r>
      <w:r w:rsidRPr="00D60FFD">
        <w:rPr>
          <w:rFonts w:cs="Times New Roman"/>
        </w:rPr>
        <w:t>NO</w:t>
      </w:r>
      <w:r w:rsidRPr="00D60FFD">
        <w:rPr>
          <w:rFonts w:cs="Times New Roman"/>
          <w:vertAlign w:val="subscript"/>
        </w:rPr>
        <w:t>2</w:t>
      </w:r>
      <w:r w:rsidRPr="00D60FFD">
        <w:rPr>
          <w:rFonts w:cs="Times New Roman"/>
        </w:rPr>
        <w:t>、</w:t>
      </w:r>
      <w:r w:rsidRPr="00D60FFD">
        <w:rPr>
          <w:rFonts w:cs="Times New Roman"/>
        </w:rPr>
        <w:t>PM</w:t>
      </w:r>
      <w:r w:rsidRPr="00D60FFD">
        <w:rPr>
          <w:rFonts w:cs="Times New Roman"/>
          <w:vertAlign w:val="subscript"/>
        </w:rPr>
        <w:t>10</w:t>
      </w:r>
      <w:r w:rsidRPr="00D60FFD">
        <w:rPr>
          <w:rFonts w:cs="Times New Roman"/>
        </w:rPr>
        <w:t>、</w:t>
      </w:r>
      <w:r w:rsidRPr="00D60FFD">
        <w:rPr>
          <w:rFonts w:cs="Times New Roman"/>
        </w:rPr>
        <w:t>PM</w:t>
      </w:r>
      <w:r w:rsidRPr="00D60FFD">
        <w:rPr>
          <w:rFonts w:cs="Times New Roman"/>
          <w:vertAlign w:val="subscript"/>
        </w:rPr>
        <w:t>2.5</w:t>
      </w:r>
      <w:r w:rsidRPr="00D60FFD">
        <w:rPr>
          <w:rFonts w:cs="Times New Roman"/>
        </w:rPr>
        <w:t>、</w:t>
      </w:r>
      <w:r w:rsidRPr="00D60FFD">
        <w:rPr>
          <w:rFonts w:cs="Times New Roman"/>
        </w:rPr>
        <w:t>CO</w:t>
      </w:r>
      <w:r w:rsidRPr="00D60FFD">
        <w:rPr>
          <w:rFonts w:cs="Times New Roman"/>
        </w:rPr>
        <w:t>、</w:t>
      </w:r>
      <w:r w:rsidRPr="00D60FFD">
        <w:rPr>
          <w:rFonts w:cs="Times New Roman" w:hint="eastAsia"/>
        </w:rPr>
        <w:t>O</w:t>
      </w:r>
      <w:r w:rsidRPr="00D60FFD">
        <w:rPr>
          <w:rFonts w:cs="Times New Roman"/>
          <w:vertAlign w:val="subscript"/>
        </w:rPr>
        <w:t>3</w:t>
      </w:r>
      <w:r w:rsidRPr="00D60FFD">
        <w:rPr>
          <w:rFonts w:cs="Times New Roman" w:hint="eastAsia"/>
        </w:rPr>
        <w:t>、</w:t>
      </w:r>
      <w:r w:rsidRPr="00D60FFD">
        <w:rPr>
          <w:rFonts w:cs="Times New Roman"/>
        </w:rPr>
        <w:t>铅</w:t>
      </w:r>
      <w:r w:rsidRPr="00D60FFD">
        <w:rPr>
          <w:rFonts w:cs="Times New Roman" w:hint="eastAsia"/>
        </w:rPr>
        <w:t>、</w:t>
      </w:r>
      <w:r w:rsidRPr="00D60FFD">
        <w:rPr>
          <w:rFonts w:cs="Times New Roman"/>
        </w:rPr>
        <w:t>汞、镉、砷</w:t>
      </w:r>
      <w:r w:rsidRPr="00D60FFD">
        <w:rPr>
          <w:rFonts w:cs="Times New Roman" w:hint="eastAsia"/>
        </w:rPr>
        <w:t>、六价铬</w:t>
      </w:r>
      <w:r w:rsidRPr="00D60FFD">
        <w:rPr>
          <w:rFonts w:cs="Times New Roman"/>
        </w:rPr>
        <w:t>、氟化物执行《环境空气质量标准》</w:t>
      </w:r>
      <w:r w:rsidRPr="00D60FFD">
        <w:rPr>
          <w:rFonts w:cs="Times New Roman"/>
        </w:rPr>
        <w:t>(GB3095</w:t>
      </w:r>
      <w:r w:rsidRPr="00D60FFD">
        <w:rPr>
          <w:rFonts w:cs="Times New Roman"/>
          <w:b/>
          <w:bCs/>
        </w:rPr>
        <w:t>-</w:t>
      </w:r>
      <w:r w:rsidRPr="00D60FFD">
        <w:rPr>
          <w:rFonts w:cs="Times New Roman"/>
        </w:rPr>
        <w:t>2012)</w:t>
      </w:r>
      <w:r w:rsidRPr="00D60FFD">
        <w:rPr>
          <w:rFonts w:cs="Times New Roman" w:hint="eastAsia"/>
        </w:rPr>
        <w:t>及</w:t>
      </w:r>
      <w:r w:rsidRPr="00D60FFD">
        <w:rPr>
          <w:rFonts w:cs="Times New Roman"/>
        </w:rPr>
        <w:t>附</w:t>
      </w:r>
      <w:r w:rsidRPr="00D60FFD">
        <w:rPr>
          <w:rFonts w:cs="Times New Roman" w:hint="eastAsia"/>
        </w:rPr>
        <w:t>表</w:t>
      </w:r>
      <w:r w:rsidRPr="00D60FFD">
        <w:rPr>
          <w:rFonts w:cs="Times New Roman"/>
        </w:rPr>
        <w:t>A.1</w:t>
      </w:r>
      <w:r w:rsidRPr="00D60FFD">
        <w:rPr>
          <w:rFonts w:cs="Times New Roman" w:hint="eastAsia"/>
        </w:rPr>
        <w:t>二级标准</w:t>
      </w:r>
      <w:r w:rsidRPr="00D60FFD">
        <w:rPr>
          <w:rFonts w:cs="Times New Roman"/>
        </w:rPr>
        <w:t>；氯化氢、</w:t>
      </w:r>
      <w:r w:rsidR="00D31F2F" w:rsidRPr="00D60FFD">
        <w:rPr>
          <w:rFonts w:cs="Times New Roman"/>
        </w:rPr>
        <w:t>NH</w:t>
      </w:r>
      <w:r w:rsidR="00D31F2F" w:rsidRPr="00D60FFD">
        <w:rPr>
          <w:rFonts w:cs="Times New Roman"/>
          <w:vertAlign w:val="subscript"/>
        </w:rPr>
        <w:t>3</w:t>
      </w:r>
      <w:r w:rsidRPr="00D60FFD">
        <w:rPr>
          <w:rFonts w:cs="Times New Roman"/>
        </w:rPr>
        <w:t>、</w:t>
      </w:r>
      <w:r w:rsidR="00D31F2F" w:rsidRPr="00D60FFD">
        <w:rPr>
          <w:rFonts w:cs="Times New Roman"/>
        </w:rPr>
        <w:t>H</w:t>
      </w:r>
      <w:r w:rsidR="00D31F2F" w:rsidRPr="00D60FFD">
        <w:rPr>
          <w:rFonts w:cs="Times New Roman"/>
          <w:vertAlign w:val="subscript"/>
        </w:rPr>
        <w:t>2</w:t>
      </w:r>
      <w:r w:rsidR="00D31F2F" w:rsidRPr="00D60FFD">
        <w:rPr>
          <w:rFonts w:cs="Times New Roman"/>
        </w:rPr>
        <w:t>S</w:t>
      </w:r>
      <w:r w:rsidRPr="00D60FFD">
        <w:rPr>
          <w:rFonts w:cs="Times New Roman" w:hint="eastAsia"/>
        </w:rPr>
        <w:t>执行</w:t>
      </w:r>
      <w:r w:rsidRPr="00D60FFD">
        <w:rPr>
          <w:rFonts w:cs="Times New Roman"/>
        </w:rPr>
        <w:t>《</w:t>
      </w:r>
      <w:r w:rsidRPr="00D60FFD">
        <w:rPr>
          <w:rFonts w:cs="Times New Roman" w:hint="eastAsia"/>
        </w:rPr>
        <w:t>环境</w:t>
      </w:r>
      <w:r w:rsidRPr="00D60FFD">
        <w:rPr>
          <w:rFonts w:cs="Times New Roman"/>
        </w:rPr>
        <w:t>影响评价</w:t>
      </w:r>
      <w:r w:rsidRPr="00D60FFD">
        <w:rPr>
          <w:rFonts w:cs="Times New Roman" w:hint="eastAsia"/>
        </w:rPr>
        <w:t>技术导则</w:t>
      </w:r>
      <w:r w:rsidRPr="00D60FFD">
        <w:rPr>
          <w:rFonts w:cs="Times New Roman" w:hint="eastAsia"/>
        </w:rPr>
        <w:t xml:space="preserve"> </w:t>
      </w:r>
      <w:r w:rsidRPr="00D60FFD">
        <w:rPr>
          <w:rFonts w:cs="Times New Roman" w:hint="eastAsia"/>
        </w:rPr>
        <w:t>大气</w:t>
      </w:r>
      <w:r w:rsidRPr="00D60FFD">
        <w:rPr>
          <w:rFonts w:cs="Times New Roman"/>
        </w:rPr>
        <w:t>环境》</w:t>
      </w:r>
      <w:r w:rsidRPr="00D60FFD">
        <w:rPr>
          <w:rFonts w:cs="Times New Roman" w:hint="eastAsia"/>
        </w:rPr>
        <w:t>（</w:t>
      </w:r>
      <w:r w:rsidRPr="00D60FFD">
        <w:rPr>
          <w:rFonts w:cs="Times New Roman" w:hint="eastAsia"/>
        </w:rPr>
        <w:t>HJ</w:t>
      </w:r>
      <w:r w:rsidRPr="00D60FFD">
        <w:rPr>
          <w:rFonts w:cs="Times New Roman"/>
        </w:rPr>
        <w:t>2.2-2018</w:t>
      </w:r>
      <w:r w:rsidRPr="00D60FFD">
        <w:rPr>
          <w:rFonts w:cs="Times New Roman" w:hint="eastAsia"/>
        </w:rPr>
        <w:t>）附录</w:t>
      </w:r>
      <w:r w:rsidRPr="00D60FFD">
        <w:rPr>
          <w:rFonts w:cs="Times New Roman"/>
        </w:rPr>
        <w:t>D</w:t>
      </w:r>
      <w:r w:rsidRPr="00D60FFD">
        <w:rPr>
          <w:rFonts w:cs="Times New Roman" w:hint="eastAsia"/>
        </w:rPr>
        <w:t>中</w:t>
      </w:r>
      <w:r w:rsidRPr="00D60FFD">
        <w:rPr>
          <w:rFonts w:cs="Times New Roman"/>
        </w:rPr>
        <w:t>标准限值；</w:t>
      </w:r>
      <w:r w:rsidRPr="00D60FFD">
        <w:rPr>
          <w:rFonts w:cs="Times New Roman" w:hint="eastAsia"/>
        </w:rPr>
        <w:t>非甲烷总烃执行《大气污染物综合排放标准详解》</w:t>
      </w:r>
      <w:r w:rsidR="00CA1274" w:rsidRPr="00D60FFD">
        <w:rPr>
          <w:rFonts w:cs="Times New Roman" w:hint="eastAsia"/>
        </w:rPr>
        <w:t>中</w:t>
      </w:r>
      <w:r w:rsidR="00CA1274" w:rsidRPr="00D60FFD">
        <w:rPr>
          <w:rFonts w:cs="Times New Roman"/>
        </w:rPr>
        <w:t>的标准限值</w:t>
      </w:r>
      <w:r w:rsidRPr="00D60FFD">
        <w:rPr>
          <w:rFonts w:cs="Times New Roman"/>
        </w:rPr>
        <w:t>；二噁英参照执行《</w:t>
      </w:r>
      <w:r w:rsidRPr="00D60FFD">
        <w:rPr>
          <w:rFonts w:cs="Times New Roman" w:hint="eastAsia"/>
        </w:rPr>
        <w:t>日本环境厅</w:t>
      </w:r>
      <w:r w:rsidRPr="00D60FFD">
        <w:rPr>
          <w:rFonts w:cs="Times New Roman"/>
        </w:rPr>
        <w:t>中央环境审议会的环境标准》</w:t>
      </w:r>
      <w:r w:rsidRPr="00D60FFD">
        <w:rPr>
          <w:rFonts w:cs="Times New Roman" w:hint="eastAsia"/>
        </w:rPr>
        <w:t>中</w:t>
      </w:r>
      <w:r w:rsidRPr="00D60FFD">
        <w:rPr>
          <w:rFonts w:cs="Times New Roman"/>
        </w:rPr>
        <w:t>的标准值。</w:t>
      </w:r>
      <w:r w:rsidR="00757438" w:rsidRPr="00D60FFD">
        <w:rPr>
          <w:rFonts w:cs="Times New Roman"/>
        </w:rPr>
        <w:t>具体见表</w:t>
      </w:r>
      <w:r w:rsidR="00757438" w:rsidRPr="00D60FFD">
        <w:rPr>
          <w:rFonts w:cs="Times New Roman"/>
        </w:rPr>
        <w:t>2.2.4-1</w:t>
      </w:r>
      <w:r w:rsidR="00757438" w:rsidRPr="00D60FFD">
        <w:rPr>
          <w:rFonts w:cs="Times New Roman"/>
        </w:rPr>
        <w:t>。</w:t>
      </w:r>
    </w:p>
    <w:p w14:paraId="6786D43F"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2.2.4-1  </w:t>
      </w:r>
      <w:r w:rsidRPr="00D60FFD">
        <w:rPr>
          <w:rFonts w:eastAsia="黑体" w:cs="Times New Roman"/>
        </w:rPr>
        <w:t>环境空气质量标准</w:t>
      </w:r>
    </w:p>
    <w:tbl>
      <w:tblPr>
        <w:tblStyle w:val="ab"/>
        <w:tblW w:w="5000" w:type="pct"/>
        <w:tblLook w:val="0000" w:firstRow="0" w:lastRow="0" w:firstColumn="0" w:lastColumn="0" w:noHBand="0" w:noVBand="0"/>
      </w:tblPr>
      <w:tblGrid>
        <w:gridCol w:w="1089"/>
        <w:gridCol w:w="1529"/>
        <w:gridCol w:w="2204"/>
        <w:gridCol w:w="1417"/>
        <w:gridCol w:w="2788"/>
      </w:tblGrid>
      <w:tr w:rsidR="00F547FB" w:rsidRPr="00D60FFD" w14:paraId="389D7960" w14:textId="77777777" w:rsidTr="00542D50">
        <w:tc>
          <w:tcPr>
            <w:tcW w:w="603" w:type="pct"/>
            <w:vAlign w:val="center"/>
          </w:tcPr>
          <w:p w14:paraId="3A895056" w14:textId="77777777" w:rsidR="00542D50" w:rsidRPr="00D60FFD" w:rsidRDefault="00542D50" w:rsidP="00542D50">
            <w:pPr>
              <w:pStyle w:val="afffffb"/>
            </w:pPr>
            <w:r w:rsidRPr="00D60FFD">
              <w:t>污染物</w:t>
            </w:r>
          </w:p>
        </w:tc>
        <w:tc>
          <w:tcPr>
            <w:tcW w:w="847" w:type="pct"/>
            <w:vAlign w:val="center"/>
          </w:tcPr>
          <w:p w14:paraId="40DBD480" w14:textId="77777777" w:rsidR="00542D50" w:rsidRPr="00D60FFD" w:rsidRDefault="00542D50" w:rsidP="00542D50">
            <w:pPr>
              <w:pStyle w:val="afffffb"/>
            </w:pPr>
            <w:r w:rsidRPr="00D60FFD">
              <w:t>取值时间</w:t>
            </w:r>
          </w:p>
        </w:tc>
        <w:tc>
          <w:tcPr>
            <w:tcW w:w="1221" w:type="pct"/>
            <w:vAlign w:val="center"/>
          </w:tcPr>
          <w:p w14:paraId="4C74037F" w14:textId="77777777" w:rsidR="00542D50" w:rsidRPr="00D60FFD" w:rsidRDefault="00542D50" w:rsidP="00542D50">
            <w:pPr>
              <w:pStyle w:val="afffffb"/>
            </w:pPr>
            <w:r w:rsidRPr="00D60FFD">
              <w:t>浓度限值</w:t>
            </w:r>
          </w:p>
        </w:tc>
        <w:tc>
          <w:tcPr>
            <w:tcW w:w="785" w:type="pct"/>
            <w:vAlign w:val="center"/>
          </w:tcPr>
          <w:p w14:paraId="19B7068A" w14:textId="77777777" w:rsidR="00542D50" w:rsidRPr="00D60FFD" w:rsidRDefault="00542D50" w:rsidP="00542D50">
            <w:pPr>
              <w:pStyle w:val="afffffb"/>
            </w:pPr>
            <w:r w:rsidRPr="00D60FFD">
              <w:rPr>
                <w:rFonts w:hint="eastAsia"/>
              </w:rPr>
              <w:t>单位</w:t>
            </w:r>
          </w:p>
        </w:tc>
        <w:tc>
          <w:tcPr>
            <w:tcW w:w="1544" w:type="pct"/>
            <w:vAlign w:val="center"/>
          </w:tcPr>
          <w:p w14:paraId="1D82A916" w14:textId="77777777" w:rsidR="00542D50" w:rsidRPr="00D60FFD" w:rsidRDefault="00542D50" w:rsidP="00542D50">
            <w:pPr>
              <w:pStyle w:val="afffffb"/>
            </w:pPr>
            <w:r w:rsidRPr="00D60FFD">
              <w:t>标准来源</w:t>
            </w:r>
          </w:p>
        </w:tc>
      </w:tr>
      <w:tr w:rsidR="00F547FB" w:rsidRPr="00D60FFD" w14:paraId="448582C2" w14:textId="77777777" w:rsidTr="00542D50">
        <w:tc>
          <w:tcPr>
            <w:tcW w:w="603" w:type="pct"/>
            <w:vMerge w:val="restart"/>
            <w:vAlign w:val="center"/>
          </w:tcPr>
          <w:p w14:paraId="0C461D30" w14:textId="77777777" w:rsidR="00542D50" w:rsidRPr="00D60FFD" w:rsidRDefault="00542D50" w:rsidP="00542D50">
            <w:pPr>
              <w:pStyle w:val="afffffb"/>
            </w:pPr>
            <w:r w:rsidRPr="00D60FFD">
              <w:t>SO</w:t>
            </w:r>
            <w:r w:rsidRPr="00D60FFD">
              <w:rPr>
                <w:vertAlign w:val="subscript"/>
              </w:rPr>
              <w:t>2</w:t>
            </w:r>
          </w:p>
        </w:tc>
        <w:tc>
          <w:tcPr>
            <w:tcW w:w="847" w:type="pct"/>
            <w:vAlign w:val="center"/>
          </w:tcPr>
          <w:p w14:paraId="78DA6E96" w14:textId="77777777" w:rsidR="00542D50" w:rsidRPr="00D60FFD" w:rsidRDefault="00542D50" w:rsidP="00542D50">
            <w:pPr>
              <w:pStyle w:val="afffffb"/>
            </w:pPr>
            <w:r w:rsidRPr="00D60FFD">
              <w:t>1</w:t>
            </w:r>
            <w:r w:rsidRPr="00D60FFD">
              <w:t>小时平均</w:t>
            </w:r>
          </w:p>
        </w:tc>
        <w:tc>
          <w:tcPr>
            <w:tcW w:w="1221" w:type="pct"/>
            <w:vAlign w:val="center"/>
          </w:tcPr>
          <w:p w14:paraId="6ED15A83" w14:textId="77777777" w:rsidR="00542D50" w:rsidRPr="00D60FFD" w:rsidRDefault="00542D50" w:rsidP="00542D50">
            <w:pPr>
              <w:pStyle w:val="afffffb"/>
            </w:pPr>
            <w:r w:rsidRPr="00D60FFD">
              <w:t>500</w:t>
            </w:r>
          </w:p>
        </w:tc>
        <w:tc>
          <w:tcPr>
            <w:tcW w:w="785" w:type="pct"/>
            <w:vMerge w:val="restart"/>
            <w:vAlign w:val="center"/>
          </w:tcPr>
          <w:p w14:paraId="708A54B0" w14:textId="77777777" w:rsidR="00542D50" w:rsidRPr="00D60FFD" w:rsidRDefault="00542D50" w:rsidP="00542D50">
            <w:pPr>
              <w:pStyle w:val="afffffb"/>
            </w:pPr>
            <w:r w:rsidRPr="00D60FFD">
              <w:t>μ</w:t>
            </w:r>
            <w:r w:rsidRPr="00D60FFD">
              <w:rPr>
                <w:rFonts w:hint="eastAsia"/>
              </w:rPr>
              <w:t>g</w:t>
            </w:r>
            <w:r w:rsidRPr="00D60FFD">
              <w:t>/m</w:t>
            </w:r>
            <w:r w:rsidRPr="00D60FFD">
              <w:rPr>
                <w:vertAlign w:val="superscript"/>
              </w:rPr>
              <w:t>3</w:t>
            </w:r>
          </w:p>
        </w:tc>
        <w:tc>
          <w:tcPr>
            <w:tcW w:w="1544" w:type="pct"/>
            <w:vMerge w:val="restart"/>
            <w:vAlign w:val="center"/>
          </w:tcPr>
          <w:p w14:paraId="05DFE2F2" w14:textId="77777777" w:rsidR="00542D50" w:rsidRPr="00D60FFD" w:rsidRDefault="00542D50" w:rsidP="00542D50">
            <w:pPr>
              <w:pStyle w:val="afffffb"/>
            </w:pPr>
            <w:r w:rsidRPr="00D60FFD">
              <w:t>《环境空气质量标准》</w:t>
            </w:r>
          </w:p>
          <w:p w14:paraId="79120CE4" w14:textId="77777777" w:rsidR="00542D50" w:rsidRPr="00D60FFD" w:rsidRDefault="00542D50" w:rsidP="00542D50">
            <w:pPr>
              <w:pStyle w:val="afffffb"/>
            </w:pPr>
            <w:r w:rsidRPr="00D60FFD">
              <w:t>（</w:t>
            </w:r>
            <w:r w:rsidRPr="00D60FFD">
              <w:t>GB3095-2012</w:t>
            </w:r>
            <w:r w:rsidRPr="00D60FFD">
              <w:t>）二级标准</w:t>
            </w:r>
          </w:p>
        </w:tc>
      </w:tr>
      <w:tr w:rsidR="00F547FB" w:rsidRPr="00D60FFD" w14:paraId="0AE9751D" w14:textId="77777777" w:rsidTr="00542D50">
        <w:tc>
          <w:tcPr>
            <w:tcW w:w="603" w:type="pct"/>
            <w:vMerge/>
            <w:vAlign w:val="center"/>
          </w:tcPr>
          <w:p w14:paraId="50F63719" w14:textId="77777777" w:rsidR="00542D50" w:rsidRPr="00D60FFD" w:rsidRDefault="00542D50" w:rsidP="00542D50">
            <w:pPr>
              <w:pStyle w:val="afffffb"/>
            </w:pPr>
          </w:p>
        </w:tc>
        <w:tc>
          <w:tcPr>
            <w:tcW w:w="847" w:type="pct"/>
            <w:vAlign w:val="center"/>
          </w:tcPr>
          <w:p w14:paraId="10ACA622" w14:textId="77777777" w:rsidR="00542D50" w:rsidRPr="00D60FFD" w:rsidRDefault="00542D50" w:rsidP="00542D50">
            <w:pPr>
              <w:pStyle w:val="afffffb"/>
            </w:pPr>
            <w:r w:rsidRPr="00D60FFD">
              <w:t>24</w:t>
            </w:r>
            <w:r w:rsidRPr="00D60FFD">
              <w:t>小时平均</w:t>
            </w:r>
          </w:p>
        </w:tc>
        <w:tc>
          <w:tcPr>
            <w:tcW w:w="1221" w:type="pct"/>
            <w:vAlign w:val="center"/>
          </w:tcPr>
          <w:p w14:paraId="4A6E16FB" w14:textId="77777777" w:rsidR="00542D50" w:rsidRPr="00D60FFD" w:rsidRDefault="00542D50" w:rsidP="00542D50">
            <w:pPr>
              <w:pStyle w:val="afffffb"/>
            </w:pPr>
            <w:r w:rsidRPr="00D60FFD">
              <w:rPr>
                <w:rFonts w:hint="eastAsia"/>
              </w:rPr>
              <w:t>150</w:t>
            </w:r>
          </w:p>
        </w:tc>
        <w:tc>
          <w:tcPr>
            <w:tcW w:w="785" w:type="pct"/>
            <w:vMerge/>
            <w:vAlign w:val="center"/>
          </w:tcPr>
          <w:p w14:paraId="7C747099" w14:textId="77777777" w:rsidR="00542D50" w:rsidRPr="00D60FFD" w:rsidRDefault="00542D50" w:rsidP="00542D50">
            <w:pPr>
              <w:pStyle w:val="afffffb"/>
            </w:pPr>
          </w:p>
        </w:tc>
        <w:tc>
          <w:tcPr>
            <w:tcW w:w="1544" w:type="pct"/>
            <w:vMerge/>
            <w:vAlign w:val="center"/>
          </w:tcPr>
          <w:p w14:paraId="1A10A07C" w14:textId="77777777" w:rsidR="00542D50" w:rsidRPr="00D60FFD" w:rsidRDefault="00542D50" w:rsidP="00542D50">
            <w:pPr>
              <w:pStyle w:val="afffffb"/>
            </w:pPr>
          </w:p>
        </w:tc>
      </w:tr>
      <w:tr w:rsidR="00F547FB" w:rsidRPr="00D60FFD" w14:paraId="3CCA1727" w14:textId="77777777" w:rsidTr="00542D50">
        <w:tc>
          <w:tcPr>
            <w:tcW w:w="603" w:type="pct"/>
            <w:vMerge/>
            <w:vAlign w:val="center"/>
          </w:tcPr>
          <w:p w14:paraId="393E98A0" w14:textId="77777777" w:rsidR="00542D50" w:rsidRPr="00D60FFD" w:rsidRDefault="00542D50" w:rsidP="00542D50">
            <w:pPr>
              <w:pStyle w:val="afffffb"/>
            </w:pPr>
          </w:p>
        </w:tc>
        <w:tc>
          <w:tcPr>
            <w:tcW w:w="847" w:type="pct"/>
            <w:vAlign w:val="center"/>
          </w:tcPr>
          <w:p w14:paraId="317209B8" w14:textId="77777777" w:rsidR="00542D50" w:rsidRPr="00D60FFD" w:rsidRDefault="00542D50" w:rsidP="00542D50">
            <w:pPr>
              <w:pStyle w:val="afffffb"/>
            </w:pPr>
            <w:r w:rsidRPr="00D60FFD">
              <w:t>年平均</w:t>
            </w:r>
          </w:p>
        </w:tc>
        <w:tc>
          <w:tcPr>
            <w:tcW w:w="1221" w:type="pct"/>
            <w:vAlign w:val="center"/>
          </w:tcPr>
          <w:p w14:paraId="7EEB9847" w14:textId="77777777" w:rsidR="00542D50" w:rsidRPr="00D60FFD" w:rsidRDefault="00542D50" w:rsidP="00542D50">
            <w:pPr>
              <w:pStyle w:val="afffffb"/>
            </w:pPr>
            <w:r w:rsidRPr="00D60FFD">
              <w:rPr>
                <w:rFonts w:hint="eastAsia"/>
              </w:rPr>
              <w:t>60</w:t>
            </w:r>
          </w:p>
        </w:tc>
        <w:tc>
          <w:tcPr>
            <w:tcW w:w="785" w:type="pct"/>
            <w:vMerge/>
            <w:vAlign w:val="center"/>
          </w:tcPr>
          <w:p w14:paraId="2F3DE417" w14:textId="77777777" w:rsidR="00542D50" w:rsidRPr="00D60FFD" w:rsidRDefault="00542D50" w:rsidP="00542D50">
            <w:pPr>
              <w:pStyle w:val="afffffb"/>
            </w:pPr>
          </w:p>
        </w:tc>
        <w:tc>
          <w:tcPr>
            <w:tcW w:w="1544" w:type="pct"/>
            <w:vMerge/>
            <w:vAlign w:val="center"/>
          </w:tcPr>
          <w:p w14:paraId="7464096A" w14:textId="77777777" w:rsidR="00542D50" w:rsidRPr="00D60FFD" w:rsidRDefault="00542D50" w:rsidP="00542D50">
            <w:pPr>
              <w:pStyle w:val="afffffb"/>
            </w:pPr>
          </w:p>
        </w:tc>
      </w:tr>
      <w:tr w:rsidR="00F547FB" w:rsidRPr="00D60FFD" w14:paraId="55456CB2" w14:textId="77777777" w:rsidTr="00542D50">
        <w:tc>
          <w:tcPr>
            <w:tcW w:w="603" w:type="pct"/>
            <w:vMerge w:val="restart"/>
            <w:vAlign w:val="center"/>
          </w:tcPr>
          <w:p w14:paraId="2FE6FF85" w14:textId="77777777" w:rsidR="00542D50" w:rsidRPr="00D60FFD" w:rsidRDefault="00542D50" w:rsidP="00542D50">
            <w:pPr>
              <w:pStyle w:val="afffffb"/>
            </w:pPr>
            <w:r w:rsidRPr="00D60FFD">
              <w:t>NO</w:t>
            </w:r>
            <w:r w:rsidRPr="00D60FFD">
              <w:rPr>
                <w:vertAlign w:val="subscript"/>
              </w:rPr>
              <w:t>2</w:t>
            </w:r>
          </w:p>
        </w:tc>
        <w:tc>
          <w:tcPr>
            <w:tcW w:w="847" w:type="pct"/>
            <w:vAlign w:val="center"/>
          </w:tcPr>
          <w:p w14:paraId="4BE56EAD" w14:textId="77777777" w:rsidR="00542D50" w:rsidRPr="00D60FFD" w:rsidRDefault="00542D50" w:rsidP="00542D50">
            <w:pPr>
              <w:pStyle w:val="afffffb"/>
            </w:pPr>
            <w:r w:rsidRPr="00D60FFD">
              <w:t>1</w:t>
            </w:r>
            <w:r w:rsidRPr="00D60FFD">
              <w:t>小时平均</w:t>
            </w:r>
          </w:p>
        </w:tc>
        <w:tc>
          <w:tcPr>
            <w:tcW w:w="1221" w:type="pct"/>
            <w:vAlign w:val="center"/>
          </w:tcPr>
          <w:p w14:paraId="3BD3C920" w14:textId="77777777" w:rsidR="00542D50" w:rsidRPr="00D60FFD" w:rsidRDefault="00542D50" w:rsidP="00542D50">
            <w:pPr>
              <w:pStyle w:val="afffffb"/>
            </w:pPr>
            <w:r w:rsidRPr="00D60FFD">
              <w:rPr>
                <w:rFonts w:hint="eastAsia"/>
              </w:rPr>
              <w:t>200</w:t>
            </w:r>
          </w:p>
        </w:tc>
        <w:tc>
          <w:tcPr>
            <w:tcW w:w="785" w:type="pct"/>
            <w:vMerge/>
            <w:vAlign w:val="center"/>
          </w:tcPr>
          <w:p w14:paraId="46D7A824" w14:textId="77777777" w:rsidR="00542D50" w:rsidRPr="00D60FFD" w:rsidRDefault="00542D50" w:rsidP="00542D50">
            <w:pPr>
              <w:pStyle w:val="afffffb"/>
            </w:pPr>
          </w:p>
        </w:tc>
        <w:tc>
          <w:tcPr>
            <w:tcW w:w="1544" w:type="pct"/>
            <w:vMerge/>
            <w:vAlign w:val="center"/>
          </w:tcPr>
          <w:p w14:paraId="5A5A4CE9" w14:textId="77777777" w:rsidR="00542D50" w:rsidRPr="00D60FFD" w:rsidRDefault="00542D50" w:rsidP="00542D50">
            <w:pPr>
              <w:pStyle w:val="afffffb"/>
            </w:pPr>
          </w:p>
        </w:tc>
      </w:tr>
      <w:tr w:rsidR="00F547FB" w:rsidRPr="00D60FFD" w14:paraId="2CA08D88" w14:textId="77777777" w:rsidTr="00542D50">
        <w:tc>
          <w:tcPr>
            <w:tcW w:w="603" w:type="pct"/>
            <w:vMerge/>
            <w:vAlign w:val="center"/>
          </w:tcPr>
          <w:p w14:paraId="6367D1A3" w14:textId="77777777" w:rsidR="00542D50" w:rsidRPr="00D60FFD" w:rsidRDefault="00542D50" w:rsidP="00542D50">
            <w:pPr>
              <w:pStyle w:val="afffffb"/>
            </w:pPr>
          </w:p>
        </w:tc>
        <w:tc>
          <w:tcPr>
            <w:tcW w:w="847" w:type="pct"/>
            <w:vAlign w:val="center"/>
          </w:tcPr>
          <w:p w14:paraId="20E2466A" w14:textId="77777777" w:rsidR="00542D50" w:rsidRPr="00D60FFD" w:rsidRDefault="00542D50" w:rsidP="00542D50">
            <w:pPr>
              <w:pStyle w:val="afffffb"/>
            </w:pPr>
            <w:r w:rsidRPr="00D60FFD">
              <w:t>24</w:t>
            </w:r>
            <w:r w:rsidRPr="00D60FFD">
              <w:t>小时平均</w:t>
            </w:r>
          </w:p>
        </w:tc>
        <w:tc>
          <w:tcPr>
            <w:tcW w:w="1221" w:type="pct"/>
            <w:vAlign w:val="center"/>
          </w:tcPr>
          <w:p w14:paraId="23B40F13" w14:textId="77777777" w:rsidR="00542D50" w:rsidRPr="00D60FFD" w:rsidRDefault="00542D50" w:rsidP="00542D50">
            <w:pPr>
              <w:pStyle w:val="afffffb"/>
            </w:pPr>
            <w:r w:rsidRPr="00D60FFD">
              <w:rPr>
                <w:rFonts w:hint="eastAsia"/>
              </w:rPr>
              <w:t>80</w:t>
            </w:r>
          </w:p>
        </w:tc>
        <w:tc>
          <w:tcPr>
            <w:tcW w:w="785" w:type="pct"/>
            <w:vMerge/>
            <w:vAlign w:val="center"/>
          </w:tcPr>
          <w:p w14:paraId="4DB31914" w14:textId="77777777" w:rsidR="00542D50" w:rsidRPr="00D60FFD" w:rsidRDefault="00542D50" w:rsidP="00542D50">
            <w:pPr>
              <w:pStyle w:val="afffffb"/>
            </w:pPr>
          </w:p>
        </w:tc>
        <w:tc>
          <w:tcPr>
            <w:tcW w:w="1544" w:type="pct"/>
            <w:vMerge/>
            <w:vAlign w:val="center"/>
          </w:tcPr>
          <w:p w14:paraId="6AD5F18D" w14:textId="77777777" w:rsidR="00542D50" w:rsidRPr="00D60FFD" w:rsidRDefault="00542D50" w:rsidP="00542D50">
            <w:pPr>
              <w:pStyle w:val="afffffb"/>
            </w:pPr>
          </w:p>
        </w:tc>
      </w:tr>
      <w:tr w:rsidR="00F547FB" w:rsidRPr="00D60FFD" w14:paraId="7F481D14" w14:textId="77777777" w:rsidTr="00542D50">
        <w:tc>
          <w:tcPr>
            <w:tcW w:w="603" w:type="pct"/>
            <w:vMerge/>
            <w:vAlign w:val="center"/>
          </w:tcPr>
          <w:p w14:paraId="2662760C" w14:textId="77777777" w:rsidR="00542D50" w:rsidRPr="00D60FFD" w:rsidRDefault="00542D50" w:rsidP="00542D50">
            <w:pPr>
              <w:pStyle w:val="afffffb"/>
            </w:pPr>
          </w:p>
        </w:tc>
        <w:tc>
          <w:tcPr>
            <w:tcW w:w="847" w:type="pct"/>
            <w:vAlign w:val="center"/>
          </w:tcPr>
          <w:p w14:paraId="2A576375" w14:textId="77777777" w:rsidR="00542D50" w:rsidRPr="00D60FFD" w:rsidRDefault="00542D50" w:rsidP="00542D50">
            <w:pPr>
              <w:pStyle w:val="afffffb"/>
            </w:pPr>
            <w:r w:rsidRPr="00D60FFD">
              <w:t>年平均</w:t>
            </w:r>
          </w:p>
        </w:tc>
        <w:tc>
          <w:tcPr>
            <w:tcW w:w="1221" w:type="pct"/>
            <w:vAlign w:val="center"/>
          </w:tcPr>
          <w:p w14:paraId="758F42B6" w14:textId="77777777" w:rsidR="00542D50" w:rsidRPr="00D60FFD" w:rsidRDefault="00542D50" w:rsidP="00542D50">
            <w:pPr>
              <w:pStyle w:val="afffffb"/>
            </w:pPr>
            <w:r w:rsidRPr="00D60FFD">
              <w:t>40</w:t>
            </w:r>
          </w:p>
        </w:tc>
        <w:tc>
          <w:tcPr>
            <w:tcW w:w="785" w:type="pct"/>
            <w:vMerge/>
            <w:vAlign w:val="center"/>
          </w:tcPr>
          <w:p w14:paraId="13FF3DB3" w14:textId="77777777" w:rsidR="00542D50" w:rsidRPr="00D60FFD" w:rsidRDefault="00542D50" w:rsidP="00542D50">
            <w:pPr>
              <w:pStyle w:val="afffffb"/>
            </w:pPr>
          </w:p>
        </w:tc>
        <w:tc>
          <w:tcPr>
            <w:tcW w:w="1544" w:type="pct"/>
            <w:vMerge/>
            <w:vAlign w:val="center"/>
          </w:tcPr>
          <w:p w14:paraId="41EEBFFD" w14:textId="77777777" w:rsidR="00542D50" w:rsidRPr="00D60FFD" w:rsidRDefault="00542D50" w:rsidP="00542D50">
            <w:pPr>
              <w:pStyle w:val="afffffb"/>
            </w:pPr>
          </w:p>
        </w:tc>
      </w:tr>
      <w:tr w:rsidR="00F547FB" w:rsidRPr="00D60FFD" w14:paraId="5C49B44F" w14:textId="77777777" w:rsidTr="00542D50">
        <w:tc>
          <w:tcPr>
            <w:tcW w:w="603" w:type="pct"/>
            <w:vMerge w:val="restart"/>
            <w:vAlign w:val="center"/>
          </w:tcPr>
          <w:p w14:paraId="0C90961C" w14:textId="77777777" w:rsidR="00542D50" w:rsidRPr="00D60FFD" w:rsidRDefault="00542D50" w:rsidP="00542D50">
            <w:pPr>
              <w:pStyle w:val="afffffb"/>
            </w:pPr>
            <w:r w:rsidRPr="00D60FFD">
              <w:t>CO</w:t>
            </w:r>
          </w:p>
        </w:tc>
        <w:tc>
          <w:tcPr>
            <w:tcW w:w="847" w:type="pct"/>
            <w:vAlign w:val="center"/>
          </w:tcPr>
          <w:p w14:paraId="21DB5DCE" w14:textId="77777777" w:rsidR="00542D50" w:rsidRPr="00D60FFD" w:rsidRDefault="00542D50" w:rsidP="00542D50">
            <w:pPr>
              <w:pStyle w:val="afffffb"/>
            </w:pPr>
            <w:r w:rsidRPr="00D60FFD">
              <w:t>1</w:t>
            </w:r>
            <w:r w:rsidRPr="00D60FFD">
              <w:t>小时平均</w:t>
            </w:r>
          </w:p>
        </w:tc>
        <w:tc>
          <w:tcPr>
            <w:tcW w:w="1221" w:type="pct"/>
            <w:vAlign w:val="center"/>
          </w:tcPr>
          <w:p w14:paraId="77AA7310" w14:textId="77777777" w:rsidR="00542D50" w:rsidRPr="00D60FFD" w:rsidRDefault="00542D50" w:rsidP="00542D50">
            <w:pPr>
              <w:pStyle w:val="afffffb"/>
            </w:pPr>
            <w:r w:rsidRPr="00D60FFD">
              <w:t>10</w:t>
            </w:r>
          </w:p>
        </w:tc>
        <w:tc>
          <w:tcPr>
            <w:tcW w:w="785" w:type="pct"/>
            <w:vMerge w:val="restart"/>
            <w:vAlign w:val="center"/>
          </w:tcPr>
          <w:p w14:paraId="610D14BD" w14:textId="77777777" w:rsidR="00542D50" w:rsidRPr="00D60FFD" w:rsidRDefault="00542D50" w:rsidP="00542D50">
            <w:pPr>
              <w:pStyle w:val="afffffb"/>
            </w:pPr>
            <w:r w:rsidRPr="00D60FFD">
              <w:t>m</w:t>
            </w:r>
            <w:r w:rsidRPr="00D60FFD">
              <w:rPr>
                <w:rFonts w:hint="eastAsia"/>
              </w:rPr>
              <w:t>g</w:t>
            </w:r>
            <w:r w:rsidRPr="00D60FFD">
              <w:t>/m</w:t>
            </w:r>
            <w:r w:rsidRPr="00D60FFD">
              <w:rPr>
                <w:vertAlign w:val="superscript"/>
              </w:rPr>
              <w:t>3</w:t>
            </w:r>
          </w:p>
        </w:tc>
        <w:tc>
          <w:tcPr>
            <w:tcW w:w="1544" w:type="pct"/>
            <w:vMerge/>
            <w:vAlign w:val="center"/>
          </w:tcPr>
          <w:p w14:paraId="4DE16E1A" w14:textId="77777777" w:rsidR="00542D50" w:rsidRPr="00D60FFD" w:rsidRDefault="00542D50" w:rsidP="00542D50">
            <w:pPr>
              <w:pStyle w:val="afffffb"/>
            </w:pPr>
          </w:p>
        </w:tc>
      </w:tr>
      <w:tr w:rsidR="00F547FB" w:rsidRPr="00D60FFD" w14:paraId="2D304A71" w14:textId="77777777" w:rsidTr="00542D50">
        <w:tc>
          <w:tcPr>
            <w:tcW w:w="603" w:type="pct"/>
            <w:vMerge/>
            <w:vAlign w:val="center"/>
          </w:tcPr>
          <w:p w14:paraId="129724E0" w14:textId="77777777" w:rsidR="00542D50" w:rsidRPr="00D60FFD" w:rsidRDefault="00542D50" w:rsidP="00542D50">
            <w:pPr>
              <w:pStyle w:val="afffffb"/>
            </w:pPr>
          </w:p>
        </w:tc>
        <w:tc>
          <w:tcPr>
            <w:tcW w:w="847" w:type="pct"/>
            <w:vAlign w:val="center"/>
          </w:tcPr>
          <w:p w14:paraId="4B6E679C" w14:textId="77777777" w:rsidR="00542D50" w:rsidRPr="00D60FFD" w:rsidRDefault="00542D50" w:rsidP="00542D50">
            <w:pPr>
              <w:pStyle w:val="afffffb"/>
            </w:pPr>
            <w:r w:rsidRPr="00D60FFD">
              <w:t>24</w:t>
            </w:r>
            <w:r w:rsidRPr="00D60FFD">
              <w:t>小时平均</w:t>
            </w:r>
          </w:p>
        </w:tc>
        <w:tc>
          <w:tcPr>
            <w:tcW w:w="1221" w:type="pct"/>
            <w:vAlign w:val="center"/>
          </w:tcPr>
          <w:p w14:paraId="6589BB63" w14:textId="77777777" w:rsidR="00542D50" w:rsidRPr="00D60FFD" w:rsidRDefault="00542D50" w:rsidP="00542D50">
            <w:pPr>
              <w:pStyle w:val="afffffb"/>
            </w:pPr>
            <w:r w:rsidRPr="00D60FFD">
              <w:t>4</w:t>
            </w:r>
          </w:p>
        </w:tc>
        <w:tc>
          <w:tcPr>
            <w:tcW w:w="785" w:type="pct"/>
            <w:vMerge/>
            <w:vAlign w:val="center"/>
          </w:tcPr>
          <w:p w14:paraId="6FE6BE7F" w14:textId="77777777" w:rsidR="00542D50" w:rsidRPr="00D60FFD" w:rsidRDefault="00542D50" w:rsidP="00542D50">
            <w:pPr>
              <w:pStyle w:val="afffffb"/>
            </w:pPr>
          </w:p>
        </w:tc>
        <w:tc>
          <w:tcPr>
            <w:tcW w:w="1544" w:type="pct"/>
            <w:vMerge/>
            <w:vAlign w:val="center"/>
          </w:tcPr>
          <w:p w14:paraId="0226FFCF" w14:textId="77777777" w:rsidR="00542D50" w:rsidRPr="00D60FFD" w:rsidRDefault="00542D50" w:rsidP="00542D50">
            <w:pPr>
              <w:pStyle w:val="afffffb"/>
            </w:pPr>
          </w:p>
        </w:tc>
      </w:tr>
      <w:tr w:rsidR="00F547FB" w:rsidRPr="00D60FFD" w14:paraId="3B272EE6" w14:textId="77777777" w:rsidTr="00542D50">
        <w:tc>
          <w:tcPr>
            <w:tcW w:w="603" w:type="pct"/>
            <w:vMerge w:val="restart"/>
            <w:vAlign w:val="center"/>
          </w:tcPr>
          <w:p w14:paraId="30A4AB45" w14:textId="77777777" w:rsidR="00542D50" w:rsidRPr="00D60FFD" w:rsidRDefault="00542D50" w:rsidP="00542D50">
            <w:pPr>
              <w:pStyle w:val="afffffb"/>
            </w:pPr>
            <w:r w:rsidRPr="00D60FFD">
              <w:t>O</w:t>
            </w:r>
            <w:r w:rsidRPr="00D60FFD">
              <w:rPr>
                <w:vertAlign w:val="subscript"/>
              </w:rPr>
              <w:t>3</w:t>
            </w:r>
          </w:p>
        </w:tc>
        <w:tc>
          <w:tcPr>
            <w:tcW w:w="847" w:type="pct"/>
            <w:vAlign w:val="center"/>
          </w:tcPr>
          <w:p w14:paraId="384B34DB" w14:textId="77777777" w:rsidR="00542D50" w:rsidRPr="00D60FFD" w:rsidRDefault="00542D50" w:rsidP="00542D50">
            <w:pPr>
              <w:pStyle w:val="afffffb"/>
            </w:pPr>
            <w:r w:rsidRPr="00D60FFD">
              <w:t>1</w:t>
            </w:r>
            <w:r w:rsidRPr="00D60FFD">
              <w:t>小时平均</w:t>
            </w:r>
          </w:p>
        </w:tc>
        <w:tc>
          <w:tcPr>
            <w:tcW w:w="1221" w:type="pct"/>
            <w:vAlign w:val="center"/>
          </w:tcPr>
          <w:p w14:paraId="383797A4" w14:textId="77777777" w:rsidR="00542D50" w:rsidRPr="00D60FFD" w:rsidRDefault="00542D50" w:rsidP="00542D50">
            <w:pPr>
              <w:pStyle w:val="afffffb"/>
            </w:pPr>
            <w:r w:rsidRPr="00D60FFD">
              <w:rPr>
                <w:rFonts w:hint="eastAsia"/>
              </w:rPr>
              <w:t>200</w:t>
            </w:r>
          </w:p>
        </w:tc>
        <w:tc>
          <w:tcPr>
            <w:tcW w:w="785" w:type="pct"/>
            <w:vMerge w:val="restart"/>
            <w:vAlign w:val="center"/>
          </w:tcPr>
          <w:p w14:paraId="47C13F80" w14:textId="77777777" w:rsidR="00542D50" w:rsidRPr="00D60FFD" w:rsidRDefault="00542D50" w:rsidP="00542D50">
            <w:pPr>
              <w:pStyle w:val="afffffb"/>
            </w:pPr>
            <w:r w:rsidRPr="00D60FFD">
              <w:t>μ</w:t>
            </w:r>
            <w:r w:rsidRPr="00D60FFD">
              <w:rPr>
                <w:rFonts w:hint="eastAsia"/>
              </w:rPr>
              <w:t>g</w:t>
            </w:r>
            <w:r w:rsidRPr="00D60FFD">
              <w:t>/m</w:t>
            </w:r>
            <w:r w:rsidRPr="00D60FFD">
              <w:rPr>
                <w:vertAlign w:val="superscript"/>
              </w:rPr>
              <w:t>3</w:t>
            </w:r>
          </w:p>
        </w:tc>
        <w:tc>
          <w:tcPr>
            <w:tcW w:w="1544" w:type="pct"/>
            <w:vMerge/>
            <w:vAlign w:val="center"/>
          </w:tcPr>
          <w:p w14:paraId="5BADF1EE" w14:textId="77777777" w:rsidR="00542D50" w:rsidRPr="00D60FFD" w:rsidRDefault="00542D50" w:rsidP="00542D50">
            <w:pPr>
              <w:pStyle w:val="afffffb"/>
            </w:pPr>
          </w:p>
        </w:tc>
      </w:tr>
      <w:tr w:rsidR="00F547FB" w:rsidRPr="00D60FFD" w14:paraId="72BD8584" w14:textId="77777777" w:rsidTr="00542D50">
        <w:tc>
          <w:tcPr>
            <w:tcW w:w="603" w:type="pct"/>
            <w:vMerge/>
            <w:vAlign w:val="center"/>
          </w:tcPr>
          <w:p w14:paraId="693EF58F" w14:textId="77777777" w:rsidR="00542D50" w:rsidRPr="00D60FFD" w:rsidRDefault="00542D50" w:rsidP="00542D50">
            <w:pPr>
              <w:pStyle w:val="afffffb"/>
            </w:pPr>
          </w:p>
        </w:tc>
        <w:tc>
          <w:tcPr>
            <w:tcW w:w="847" w:type="pct"/>
            <w:vAlign w:val="center"/>
          </w:tcPr>
          <w:p w14:paraId="2F5F5E25" w14:textId="77777777" w:rsidR="00542D50" w:rsidRPr="00D60FFD" w:rsidRDefault="00542D50" w:rsidP="00542D50">
            <w:pPr>
              <w:pStyle w:val="afffffb"/>
            </w:pPr>
            <w:r w:rsidRPr="00D60FFD">
              <w:rPr>
                <w:rFonts w:hint="eastAsia"/>
              </w:rPr>
              <w:t>日最大</w:t>
            </w:r>
            <w:r w:rsidRPr="00D60FFD">
              <w:rPr>
                <w:rFonts w:hint="eastAsia"/>
              </w:rPr>
              <w:t>8</w:t>
            </w:r>
            <w:r w:rsidRPr="00D60FFD">
              <w:t>小时平均</w:t>
            </w:r>
          </w:p>
        </w:tc>
        <w:tc>
          <w:tcPr>
            <w:tcW w:w="1221" w:type="pct"/>
            <w:vAlign w:val="center"/>
          </w:tcPr>
          <w:p w14:paraId="78AB7A32" w14:textId="77777777" w:rsidR="00542D50" w:rsidRPr="00D60FFD" w:rsidRDefault="00542D50" w:rsidP="00542D50">
            <w:pPr>
              <w:pStyle w:val="afffffb"/>
            </w:pPr>
            <w:r w:rsidRPr="00D60FFD">
              <w:rPr>
                <w:rFonts w:hint="eastAsia"/>
              </w:rPr>
              <w:t>160</w:t>
            </w:r>
          </w:p>
        </w:tc>
        <w:tc>
          <w:tcPr>
            <w:tcW w:w="785" w:type="pct"/>
            <w:vMerge/>
            <w:vAlign w:val="center"/>
          </w:tcPr>
          <w:p w14:paraId="657BB850" w14:textId="77777777" w:rsidR="00542D50" w:rsidRPr="00D60FFD" w:rsidRDefault="00542D50" w:rsidP="00542D50">
            <w:pPr>
              <w:pStyle w:val="afffffb"/>
            </w:pPr>
          </w:p>
        </w:tc>
        <w:tc>
          <w:tcPr>
            <w:tcW w:w="1544" w:type="pct"/>
            <w:vMerge/>
            <w:vAlign w:val="center"/>
          </w:tcPr>
          <w:p w14:paraId="565AC17C" w14:textId="77777777" w:rsidR="00542D50" w:rsidRPr="00D60FFD" w:rsidRDefault="00542D50" w:rsidP="00542D50">
            <w:pPr>
              <w:pStyle w:val="afffffb"/>
            </w:pPr>
          </w:p>
        </w:tc>
      </w:tr>
      <w:tr w:rsidR="00F547FB" w:rsidRPr="00D60FFD" w14:paraId="1EF6875C" w14:textId="77777777" w:rsidTr="00542D50">
        <w:tc>
          <w:tcPr>
            <w:tcW w:w="603" w:type="pct"/>
            <w:vMerge w:val="restart"/>
            <w:vAlign w:val="center"/>
          </w:tcPr>
          <w:p w14:paraId="6BB80021" w14:textId="77777777" w:rsidR="00542D50" w:rsidRPr="00D60FFD" w:rsidRDefault="00542D50" w:rsidP="00542D50">
            <w:pPr>
              <w:pStyle w:val="afffffb"/>
            </w:pPr>
            <w:r w:rsidRPr="00D60FFD">
              <w:t>PM</w:t>
            </w:r>
            <w:r w:rsidRPr="00D60FFD">
              <w:rPr>
                <w:vertAlign w:val="subscript"/>
              </w:rPr>
              <w:t>10</w:t>
            </w:r>
          </w:p>
        </w:tc>
        <w:tc>
          <w:tcPr>
            <w:tcW w:w="847" w:type="pct"/>
            <w:vAlign w:val="center"/>
          </w:tcPr>
          <w:p w14:paraId="0CE9D07A" w14:textId="77777777" w:rsidR="00542D50" w:rsidRPr="00D60FFD" w:rsidRDefault="00542D50" w:rsidP="00542D50">
            <w:pPr>
              <w:pStyle w:val="afffffb"/>
            </w:pPr>
            <w:r w:rsidRPr="00D60FFD">
              <w:t>24</w:t>
            </w:r>
            <w:r w:rsidRPr="00D60FFD">
              <w:t>小时平均</w:t>
            </w:r>
          </w:p>
        </w:tc>
        <w:tc>
          <w:tcPr>
            <w:tcW w:w="1221" w:type="pct"/>
            <w:vAlign w:val="center"/>
          </w:tcPr>
          <w:p w14:paraId="00EF8DC0" w14:textId="77777777" w:rsidR="00542D50" w:rsidRPr="00D60FFD" w:rsidRDefault="00542D50" w:rsidP="00542D50">
            <w:pPr>
              <w:pStyle w:val="afffffb"/>
            </w:pPr>
            <w:r w:rsidRPr="00D60FFD">
              <w:rPr>
                <w:rFonts w:hint="eastAsia"/>
              </w:rPr>
              <w:t>150</w:t>
            </w:r>
          </w:p>
        </w:tc>
        <w:tc>
          <w:tcPr>
            <w:tcW w:w="785" w:type="pct"/>
            <w:vMerge/>
            <w:vAlign w:val="center"/>
          </w:tcPr>
          <w:p w14:paraId="011D9F6C" w14:textId="77777777" w:rsidR="00542D50" w:rsidRPr="00D60FFD" w:rsidRDefault="00542D50" w:rsidP="00542D50">
            <w:pPr>
              <w:pStyle w:val="afffffb"/>
            </w:pPr>
          </w:p>
        </w:tc>
        <w:tc>
          <w:tcPr>
            <w:tcW w:w="1544" w:type="pct"/>
            <w:vMerge/>
            <w:vAlign w:val="center"/>
          </w:tcPr>
          <w:p w14:paraId="6879AD34" w14:textId="77777777" w:rsidR="00542D50" w:rsidRPr="00D60FFD" w:rsidRDefault="00542D50" w:rsidP="00542D50">
            <w:pPr>
              <w:pStyle w:val="afffffb"/>
            </w:pPr>
          </w:p>
        </w:tc>
      </w:tr>
      <w:tr w:rsidR="00F547FB" w:rsidRPr="00D60FFD" w14:paraId="594252A0" w14:textId="77777777" w:rsidTr="00542D50">
        <w:tc>
          <w:tcPr>
            <w:tcW w:w="603" w:type="pct"/>
            <w:vMerge/>
            <w:vAlign w:val="center"/>
          </w:tcPr>
          <w:p w14:paraId="72B38905" w14:textId="77777777" w:rsidR="00542D50" w:rsidRPr="00D60FFD" w:rsidRDefault="00542D50" w:rsidP="00542D50">
            <w:pPr>
              <w:pStyle w:val="afffffb"/>
            </w:pPr>
          </w:p>
        </w:tc>
        <w:tc>
          <w:tcPr>
            <w:tcW w:w="847" w:type="pct"/>
            <w:vAlign w:val="center"/>
          </w:tcPr>
          <w:p w14:paraId="6C9C7249" w14:textId="77777777" w:rsidR="00542D50" w:rsidRPr="00D60FFD" w:rsidRDefault="00542D50" w:rsidP="00542D50">
            <w:pPr>
              <w:pStyle w:val="afffffb"/>
            </w:pPr>
            <w:r w:rsidRPr="00D60FFD">
              <w:t>年平均</w:t>
            </w:r>
          </w:p>
        </w:tc>
        <w:tc>
          <w:tcPr>
            <w:tcW w:w="1221" w:type="pct"/>
            <w:vAlign w:val="center"/>
          </w:tcPr>
          <w:p w14:paraId="48D942E5" w14:textId="77777777" w:rsidR="00542D50" w:rsidRPr="00D60FFD" w:rsidRDefault="00542D50" w:rsidP="00542D50">
            <w:pPr>
              <w:pStyle w:val="afffffb"/>
            </w:pPr>
            <w:r w:rsidRPr="00D60FFD">
              <w:rPr>
                <w:rFonts w:hint="eastAsia"/>
              </w:rPr>
              <w:t>70</w:t>
            </w:r>
          </w:p>
        </w:tc>
        <w:tc>
          <w:tcPr>
            <w:tcW w:w="785" w:type="pct"/>
            <w:vMerge/>
            <w:vAlign w:val="center"/>
          </w:tcPr>
          <w:p w14:paraId="51E82614" w14:textId="77777777" w:rsidR="00542D50" w:rsidRPr="00D60FFD" w:rsidRDefault="00542D50" w:rsidP="00542D50">
            <w:pPr>
              <w:pStyle w:val="afffffb"/>
            </w:pPr>
          </w:p>
        </w:tc>
        <w:tc>
          <w:tcPr>
            <w:tcW w:w="1544" w:type="pct"/>
            <w:vMerge/>
            <w:vAlign w:val="center"/>
          </w:tcPr>
          <w:p w14:paraId="5209B3C4" w14:textId="77777777" w:rsidR="00542D50" w:rsidRPr="00D60FFD" w:rsidRDefault="00542D50" w:rsidP="00542D50">
            <w:pPr>
              <w:pStyle w:val="afffffb"/>
            </w:pPr>
          </w:p>
        </w:tc>
      </w:tr>
      <w:tr w:rsidR="00F547FB" w:rsidRPr="00D60FFD" w14:paraId="7D255F9F" w14:textId="77777777" w:rsidTr="00542D50">
        <w:tc>
          <w:tcPr>
            <w:tcW w:w="603" w:type="pct"/>
            <w:vMerge w:val="restart"/>
            <w:vAlign w:val="center"/>
          </w:tcPr>
          <w:p w14:paraId="60689798" w14:textId="77777777" w:rsidR="00542D50" w:rsidRPr="00D60FFD" w:rsidRDefault="00542D50" w:rsidP="00542D50">
            <w:pPr>
              <w:pStyle w:val="afffffb"/>
            </w:pPr>
            <w:r w:rsidRPr="00D60FFD">
              <w:t>PM</w:t>
            </w:r>
            <w:r w:rsidRPr="00D60FFD">
              <w:rPr>
                <w:vertAlign w:val="subscript"/>
              </w:rPr>
              <w:t>2.5</w:t>
            </w:r>
          </w:p>
        </w:tc>
        <w:tc>
          <w:tcPr>
            <w:tcW w:w="847" w:type="pct"/>
            <w:vAlign w:val="center"/>
          </w:tcPr>
          <w:p w14:paraId="278C8966" w14:textId="77777777" w:rsidR="00542D50" w:rsidRPr="00D60FFD" w:rsidRDefault="00542D50" w:rsidP="00542D50">
            <w:pPr>
              <w:pStyle w:val="afffffb"/>
            </w:pPr>
            <w:r w:rsidRPr="00D60FFD">
              <w:t>24</w:t>
            </w:r>
            <w:r w:rsidRPr="00D60FFD">
              <w:t>小时平均</w:t>
            </w:r>
          </w:p>
        </w:tc>
        <w:tc>
          <w:tcPr>
            <w:tcW w:w="1221" w:type="pct"/>
            <w:vAlign w:val="center"/>
          </w:tcPr>
          <w:p w14:paraId="557FC61A" w14:textId="77777777" w:rsidR="00542D50" w:rsidRPr="00D60FFD" w:rsidRDefault="00542D50" w:rsidP="00542D50">
            <w:pPr>
              <w:pStyle w:val="afffffb"/>
            </w:pPr>
            <w:r w:rsidRPr="00D60FFD">
              <w:rPr>
                <w:rFonts w:hint="eastAsia"/>
              </w:rPr>
              <w:t>75</w:t>
            </w:r>
          </w:p>
        </w:tc>
        <w:tc>
          <w:tcPr>
            <w:tcW w:w="785" w:type="pct"/>
            <w:vMerge/>
            <w:vAlign w:val="center"/>
          </w:tcPr>
          <w:p w14:paraId="21DFA831" w14:textId="77777777" w:rsidR="00542D50" w:rsidRPr="00D60FFD" w:rsidRDefault="00542D50" w:rsidP="00542D50">
            <w:pPr>
              <w:pStyle w:val="afffffb"/>
            </w:pPr>
          </w:p>
        </w:tc>
        <w:tc>
          <w:tcPr>
            <w:tcW w:w="1544" w:type="pct"/>
            <w:vMerge/>
            <w:vAlign w:val="center"/>
          </w:tcPr>
          <w:p w14:paraId="1C4423FD" w14:textId="77777777" w:rsidR="00542D50" w:rsidRPr="00D60FFD" w:rsidRDefault="00542D50" w:rsidP="00542D50">
            <w:pPr>
              <w:pStyle w:val="afffffb"/>
            </w:pPr>
          </w:p>
        </w:tc>
      </w:tr>
      <w:tr w:rsidR="00F547FB" w:rsidRPr="00D60FFD" w14:paraId="12A04D16" w14:textId="77777777" w:rsidTr="00542D50">
        <w:tc>
          <w:tcPr>
            <w:tcW w:w="603" w:type="pct"/>
            <w:vMerge/>
            <w:vAlign w:val="center"/>
          </w:tcPr>
          <w:p w14:paraId="1DD2583D" w14:textId="77777777" w:rsidR="00542D50" w:rsidRPr="00D60FFD" w:rsidRDefault="00542D50" w:rsidP="00542D50">
            <w:pPr>
              <w:pStyle w:val="afffffb"/>
            </w:pPr>
          </w:p>
        </w:tc>
        <w:tc>
          <w:tcPr>
            <w:tcW w:w="847" w:type="pct"/>
            <w:vAlign w:val="center"/>
          </w:tcPr>
          <w:p w14:paraId="298FF135" w14:textId="77777777" w:rsidR="00542D50" w:rsidRPr="00D60FFD" w:rsidRDefault="00542D50" w:rsidP="00542D50">
            <w:pPr>
              <w:pStyle w:val="afffffb"/>
            </w:pPr>
            <w:r w:rsidRPr="00D60FFD">
              <w:t>年平均</w:t>
            </w:r>
          </w:p>
        </w:tc>
        <w:tc>
          <w:tcPr>
            <w:tcW w:w="1221" w:type="pct"/>
            <w:vAlign w:val="center"/>
          </w:tcPr>
          <w:p w14:paraId="122537F4" w14:textId="77777777" w:rsidR="00542D50" w:rsidRPr="00D60FFD" w:rsidRDefault="00542D50" w:rsidP="00542D50">
            <w:pPr>
              <w:pStyle w:val="afffffb"/>
            </w:pPr>
            <w:r w:rsidRPr="00D60FFD">
              <w:rPr>
                <w:rFonts w:hint="eastAsia"/>
              </w:rPr>
              <w:t>35</w:t>
            </w:r>
          </w:p>
        </w:tc>
        <w:tc>
          <w:tcPr>
            <w:tcW w:w="785" w:type="pct"/>
            <w:vMerge/>
            <w:vAlign w:val="center"/>
          </w:tcPr>
          <w:p w14:paraId="38E039DF" w14:textId="77777777" w:rsidR="00542D50" w:rsidRPr="00D60FFD" w:rsidRDefault="00542D50" w:rsidP="00542D50">
            <w:pPr>
              <w:pStyle w:val="afffffb"/>
            </w:pPr>
          </w:p>
        </w:tc>
        <w:tc>
          <w:tcPr>
            <w:tcW w:w="1544" w:type="pct"/>
            <w:vMerge/>
            <w:vAlign w:val="center"/>
          </w:tcPr>
          <w:p w14:paraId="0D18FCA0" w14:textId="77777777" w:rsidR="00542D50" w:rsidRPr="00D60FFD" w:rsidRDefault="00542D50" w:rsidP="00542D50">
            <w:pPr>
              <w:pStyle w:val="afffffb"/>
            </w:pPr>
          </w:p>
        </w:tc>
      </w:tr>
      <w:tr w:rsidR="00F547FB" w:rsidRPr="00D60FFD" w14:paraId="525DD063" w14:textId="77777777" w:rsidTr="00542D50">
        <w:tc>
          <w:tcPr>
            <w:tcW w:w="603" w:type="pct"/>
            <w:vMerge w:val="restart"/>
            <w:vAlign w:val="center"/>
          </w:tcPr>
          <w:p w14:paraId="2AB9F8FE" w14:textId="77777777" w:rsidR="00542D50" w:rsidRPr="00D60FFD" w:rsidRDefault="00542D50" w:rsidP="00542D50">
            <w:pPr>
              <w:pStyle w:val="afffffb"/>
            </w:pPr>
            <w:r w:rsidRPr="00D60FFD">
              <w:t>Pb</w:t>
            </w:r>
          </w:p>
        </w:tc>
        <w:tc>
          <w:tcPr>
            <w:tcW w:w="847" w:type="pct"/>
            <w:vAlign w:val="center"/>
          </w:tcPr>
          <w:p w14:paraId="3B92045C" w14:textId="77777777" w:rsidR="00542D50" w:rsidRPr="00D60FFD" w:rsidRDefault="00542D50" w:rsidP="00542D50">
            <w:pPr>
              <w:pStyle w:val="afffffb"/>
            </w:pPr>
            <w:r w:rsidRPr="00D60FFD">
              <w:t>年平均</w:t>
            </w:r>
          </w:p>
        </w:tc>
        <w:tc>
          <w:tcPr>
            <w:tcW w:w="1221" w:type="pct"/>
            <w:vAlign w:val="center"/>
          </w:tcPr>
          <w:p w14:paraId="6BBE2053" w14:textId="77777777" w:rsidR="00542D50" w:rsidRPr="00D60FFD" w:rsidRDefault="00542D50" w:rsidP="00542D50">
            <w:pPr>
              <w:pStyle w:val="afffffb"/>
            </w:pPr>
            <w:r w:rsidRPr="00D60FFD">
              <w:t>0.5</w:t>
            </w:r>
          </w:p>
        </w:tc>
        <w:tc>
          <w:tcPr>
            <w:tcW w:w="785" w:type="pct"/>
            <w:vMerge/>
            <w:vAlign w:val="center"/>
          </w:tcPr>
          <w:p w14:paraId="77EB075C" w14:textId="77777777" w:rsidR="00542D50" w:rsidRPr="00D60FFD" w:rsidRDefault="00542D50" w:rsidP="00542D50">
            <w:pPr>
              <w:pStyle w:val="afffffb"/>
            </w:pPr>
          </w:p>
        </w:tc>
        <w:tc>
          <w:tcPr>
            <w:tcW w:w="1544" w:type="pct"/>
            <w:vMerge/>
            <w:vAlign w:val="center"/>
          </w:tcPr>
          <w:p w14:paraId="0E865454" w14:textId="77777777" w:rsidR="00542D50" w:rsidRPr="00D60FFD" w:rsidRDefault="00542D50" w:rsidP="00542D50">
            <w:pPr>
              <w:pStyle w:val="afffffb"/>
            </w:pPr>
          </w:p>
        </w:tc>
      </w:tr>
      <w:tr w:rsidR="00F547FB" w:rsidRPr="00D60FFD" w14:paraId="4134DB45" w14:textId="77777777" w:rsidTr="00542D50">
        <w:tc>
          <w:tcPr>
            <w:tcW w:w="603" w:type="pct"/>
            <w:vMerge/>
            <w:vAlign w:val="center"/>
          </w:tcPr>
          <w:p w14:paraId="741056CE" w14:textId="77777777" w:rsidR="00542D50" w:rsidRPr="00D60FFD" w:rsidRDefault="00542D50" w:rsidP="00542D50">
            <w:pPr>
              <w:pStyle w:val="afffffb"/>
            </w:pPr>
          </w:p>
        </w:tc>
        <w:tc>
          <w:tcPr>
            <w:tcW w:w="847" w:type="pct"/>
            <w:vAlign w:val="center"/>
          </w:tcPr>
          <w:p w14:paraId="31DF0BCE" w14:textId="77777777" w:rsidR="00542D50" w:rsidRPr="00D60FFD" w:rsidRDefault="00542D50" w:rsidP="00542D50">
            <w:pPr>
              <w:pStyle w:val="afffffb"/>
            </w:pPr>
            <w:r w:rsidRPr="00D60FFD">
              <w:t>1</w:t>
            </w:r>
            <w:r w:rsidRPr="00D60FFD">
              <w:t>小时平均</w:t>
            </w:r>
            <w:r w:rsidRPr="00D60FFD">
              <w:rPr>
                <w:vertAlign w:val="superscript"/>
              </w:rPr>
              <w:t>(1)</w:t>
            </w:r>
          </w:p>
        </w:tc>
        <w:tc>
          <w:tcPr>
            <w:tcW w:w="1221" w:type="pct"/>
            <w:vAlign w:val="center"/>
          </w:tcPr>
          <w:p w14:paraId="54D4B820" w14:textId="77777777" w:rsidR="00542D50" w:rsidRPr="00D60FFD" w:rsidRDefault="00542D50" w:rsidP="00542D50">
            <w:pPr>
              <w:pStyle w:val="afffffb"/>
            </w:pPr>
            <w:r w:rsidRPr="00D60FFD">
              <w:t>3</w:t>
            </w:r>
          </w:p>
        </w:tc>
        <w:tc>
          <w:tcPr>
            <w:tcW w:w="785" w:type="pct"/>
            <w:vMerge/>
            <w:vAlign w:val="center"/>
          </w:tcPr>
          <w:p w14:paraId="7FA878BD" w14:textId="77777777" w:rsidR="00542D50" w:rsidRPr="00D60FFD" w:rsidRDefault="00542D50" w:rsidP="00542D50">
            <w:pPr>
              <w:pStyle w:val="afffffb"/>
            </w:pPr>
          </w:p>
        </w:tc>
        <w:tc>
          <w:tcPr>
            <w:tcW w:w="1544" w:type="pct"/>
            <w:vMerge/>
            <w:vAlign w:val="center"/>
          </w:tcPr>
          <w:p w14:paraId="7D2CF80C" w14:textId="77777777" w:rsidR="00542D50" w:rsidRPr="00D60FFD" w:rsidRDefault="00542D50" w:rsidP="00542D50">
            <w:pPr>
              <w:pStyle w:val="afffffb"/>
            </w:pPr>
          </w:p>
        </w:tc>
      </w:tr>
      <w:tr w:rsidR="00F547FB" w:rsidRPr="00D60FFD" w14:paraId="304E025C" w14:textId="77777777" w:rsidTr="00542D50">
        <w:tc>
          <w:tcPr>
            <w:tcW w:w="603" w:type="pct"/>
            <w:vMerge/>
            <w:vAlign w:val="center"/>
          </w:tcPr>
          <w:p w14:paraId="23CCCA19" w14:textId="77777777" w:rsidR="00542D50" w:rsidRPr="00D60FFD" w:rsidRDefault="00542D50" w:rsidP="00542D50">
            <w:pPr>
              <w:pStyle w:val="afffffb"/>
            </w:pPr>
          </w:p>
        </w:tc>
        <w:tc>
          <w:tcPr>
            <w:tcW w:w="847" w:type="pct"/>
            <w:vAlign w:val="center"/>
          </w:tcPr>
          <w:p w14:paraId="0271E75E" w14:textId="77777777" w:rsidR="00542D50" w:rsidRPr="00D60FFD" w:rsidRDefault="00542D50" w:rsidP="00542D50">
            <w:pPr>
              <w:pStyle w:val="afffffb"/>
            </w:pPr>
            <w:r w:rsidRPr="00D60FFD">
              <w:t>日平均</w:t>
            </w:r>
            <w:r w:rsidRPr="00D60FFD">
              <w:rPr>
                <w:vertAlign w:val="superscript"/>
              </w:rPr>
              <w:t>(1)</w:t>
            </w:r>
          </w:p>
        </w:tc>
        <w:tc>
          <w:tcPr>
            <w:tcW w:w="1221" w:type="pct"/>
            <w:vAlign w:val="center"/>
          </w:tcPr>
          <w:p w14:paraId="66C5C329" w14:textId="77777777" w:rsidR="00542D50" w:rsidRPr="00D60FFD" w:rsidRDefault="00542D50" w:rsidP="00542D50">
            <w:pPr>
              <w:pStyle w:val="afffffb"/>
            </w:pPr>
            <w:r w:rsidRPr="00D60FFD">
              <w:t>1</w:t>
            </w:r>
          </w:p>
        </w:tc>
        <w:tc>
          <w:tcPr>
            <w:tcW w:w="785" w:type="pct"/>
            <w:vMerge/>
            <w:vAlign w:val="center"/>
          </w:tcPr>
          <w:p w14:paraId="4BDCD6B6" w14:textId="77777777" w:rsidR="00542D50" w:rsidRPr="00D60FFD" w:rsidRDefault="00542D50" w:rsidP="00542D50">
            <w:pPr>
              <w:pStyle w:val="afffffb"/>
            </w:pPr>
          </w:p>
        </w:tc>
        <w:tc>
          <w:tcPr>
            <w:tcW w:w="1544" w:type="pct"/>
            <w:vMerge/>
            <w:vAlign w:val="center"/>
          </w:tcPr>
          <w:p w14:paraId="7225D44A" w14:textId="77777777" w:rsidR="00542D50" w:rsidRPr="00D60FFD" w:rsidRDefault="00542D50" w:rsidP="00542D50">
            <w:pPr>
              <w:pStyle w:val="afffffb"/>
            </w:pPr>
          </w:p>
        </w:tc>
      </w:tr>
      <w:tr w:rsidR="00F547FB" w:rsidRPr="00D60FFD" w14:paraId="138A1D68" w14:textId="77777777" w:rsidTr="00542D50">
        <w:tc>
          <w:tcPr>
            <w:tcW w:w="603" w:type="pct"/>
            <w:vMerge w:val="restart"/>
            <w:vAlign w:val="center"/>
          </w:tcPr>
          <w:p w14:paraId="3BBD576B" w14:textId="77777777" w:rsidR="00542D50" w:rsidRPr="00D60FFD" w:rsidRDefault="00542D50" w:rsidP="00542D50">
            <w:pPr>
              <w:pStyle w:val="afffffb"/>
            </w:pPr>
            <w:r w:rsidRPr="00D60FFD">
              <w:t>氟化物</w:t>
            </w:r>
          </w:p>
        </w:tc>
        <w:tc>
          <w:tcPr>
            <w:tcW w:w="847" w:type="pct"/>
            <w:vAlign w:val="center"/>
          </w:tcPr>
          <w:p w14:paraId="69CF6F19" w14:textId="77777777" w:rsidR="00542D50" w:rsidRPr="00D60FFD" w:rsidRDefault="00542D50" w:rsidP="00542D50">
            <w:pPr>
              <w:pStyle w:val="afffffb"/>
            </w:pPr>
            <w:r w:rsidRPr="00D60FFD">
              <w:t>1</w:t>
            </w:r>
            <w:r w:rsidRPr="00D60FFD">
              <w:t>小时平均</w:t>
            </w:r>
          </w:p>
        </w:tc>
        <w:tc>
          <w:tcPr>
            <w:tcW w:w="1221" w:type="pct"/>
            <w:vAlign w:val="center"/>
          </w:tcPr>
          <w:p w14:paraId="55E5FA02" w14:textId="77777777" w:rsidR="00542D50" w:rsidRPr="00D60FFD" w:rsidRDefault="00542D50" w:rsidP="00542D50">
            <w:pPr>
              <w:pStyle w:val="afffffb"/>
            </w:pPr>
            <w:r w:rsidRPr="00D60FFD">
              <w:rPr>
                <w:rFonts w:hint="eastAsia"/>
              </w:rPr>
              <w:t>20</w:t>
            </w:r>
          </w:p>
        </w:tc>
        <w:tc>
          <w:tcPr>
            <w:tcW w:w="785" w:type="pct"/>
            <w:vMerge/>
            <w:vAlign w:val="center"/>
          </w:tcPr>
          <w:p w14:paraId="72B4F617" w14:textId="77777777" w:rsidR="00542D50" w:rsidRPr="00D60FFD" w:rsidRDefault="00542D50" w:rsidP="00542D50">
            <w:pPr>
              <w:pStyle w:val="afffffb"/>
            </w:pPr>
          </w:p>
        </w:tc>
        <w:tc>
          <w:tcPr>
            <w:tcW w:w="1544" w:type="pct"/>
            <w:vMerge w:val="restart"/>
            <w:vAlign w:val="center"/>
          </w:tcPr>
          <w:p w14:paraId="2351C89E" w14:textId="77777777" w:rsidR="00542D50" w:rsidRPr="00D60FFD" w:rsidRDefault="00542D50" w:rsidP="00542D50">
            <w:pPr>
              <w:pStyle w:val="afffffb"/>
            </w:pPr>
            <w:r w:rsidRPr="00D60FFD">
              <w:t>环境空气质量标准（</w:t>
            </w:r>
            <w:r w:rsidRPr="00D60FFD">
              <w:t>GB3095-2012</w:t>
            </w:r>
            <w:r w:rsidRPr="00D60FFD">
              <w:t>）附表</w:t>
            </w:r>
            <w:r w:rsidRPr="00D60FFD">
              <w:t>A.1</w:t>
            </w:r>
            <w:r w:rsidRPr="00D60FFD">
              <w:t>二级标准</w:t>
            </w:r>
          </w:p>
        </w:tc>
      </w:tr>
      <w:tr w:rsidR="00F547FB" w:rsidRPr="00D60FFD" w14:paraId="14199072" w14:textId="77777777" w:rsidTr="00542D50">
        <w:tc>
          <w:tcPr>
            <w:tcW w:w="603" w:type="pct"/>
            <w:vMerge/>
            <w:vAlign w:val="center"/>
          </w:tcPr>
          <w:p w14:paraId="3496E79D" w14:textId="77777777" w:rsidR="00542D50" w:rsidRPr="00D60FFD" w:rsidRDefault="00542D50" w:rsidP="00542D50">
            <w:pPr>
              <w:pStyle w:val="afffffb"/>
            </w:pPr>
          </w:p>
        </w:tc>
        <w:tc>
          <w:tcPr>
            <w:tcW w:w="847" w:type="pct"/>
            <w:vAlign w:val="center"/>
          </w:tcPr>
          <w:p w14:paraId="1C403ACB" w14:textId="77777777" w:rsidR="00542D50" w:rsidRPr="00D60FFD" w:rsidRDefault="00542D50" w:rsidP="00542D50">
            <w:pPr>
              <w:pStyle w:val="afffffb"/>
            </w:pPr>
            <w:r w:rsidRPr="00D60FFD">
              <w:t>24</w:t>
            </w:r>
            <w:r w:rsidRPr="00D60FFD">
              <w:t>小时平均</w:t>
            </w:r>
          </w:p>
        </w:tc>
        <w:tc>
          <w:tcPr>
            <w:tcW w:w="1221" w:type="pct"/>
            <w:vAlign w:val="center"/>
          </w:tcPr>
          <w:p w14:paraId="671C3F88" w14:textId="77777777" w:rsidR="00542D50" w:rsidRPr="00D60FFD" w:rsidRDefault="00542D50" w:rsidP="00542D50">
            <w:pPr>
              <w:pStyle w:val="afffffb"/>
            </w:pPr>
            <w:r w:rsidRPr="00D60FFD">
              <w:rPr>
                <w:rFonts w:hint="eastAsia"/>
              </w:rPr>
              <w:t>7</w:t>
            </w:r>
          </w:p>
        </w:tc>
        <w:tc>
          <w:tcPr>
            <w:tcW w:w="785" w:type="pct"/>
            <w:vMerge/>
            <w:vAlign w:val="center"/>
          </w:tcPr>
          <w:p w14:paraId="41BE30AE" w14:textId="77777777" w:rsidR="00542D50" w:rsidRPr="00D60FFD" w:rsidRDefault="00542D50" w:rsidP="00542D50">
            <w:pPr>
              <w:pStyle w:val="afffffb"/>
            </w:pPr>
          </w:p>
        </w:tc>
        <w:tc>
          <w:tcPr>
            <w:tcW w:w="1544" w:type="pct"/>
            <w:vMerge/>
            <w:vAlign w:val="center"/>
          </w:tcPr>
          <w:p w14:paraId="385E48BF" w14:textId="77777777" w:rsidR="00542D50" w:rsidRPr="00D60FFD" w:rsidRDefault="00542D50" w:rsidP="00542D50">
            <w:pPr>
              <w:pStyle w:val="afffffb"/>
            </w:pPr>
          </w:p>
        </w:tc>
      </w:tr>
      <w:tr w:rsidR="00F547FB" w:rsidRPr="00D60FFD" w14:paraId="3E4FA42F" w14:textId="77777777" w:rsidTr="00542D50">
        <w:tc>
          <w:tcPr>
            <w:tcW w:w="603" w:type="pct"/>
            <w:vMerge w:val="restart"/>
            <w:vAlign w:val="center"/>
          </w:tcPr>
          <w:p w14:paraId="33C71CB6" w14:textId="77777777" w:rsidR="00542D50" w:rsidRPr="00D60FFD" w:rsidRDefault="00542D50" w:rsidP="00542D50">
            <w:pPr>
              <w:pStyle w:val="afffffb"/>
            </w:pPr>
            <w:r w:rsidRPr="00D60FFD">
              <w:t>Hg</w:t>
            </w:r>
          </w:p>
        </w:tc>
        <w:tc>
          <w:tcPr>
            <w:tcW w:w="847" w:type="pct"/>
            <w:vAlign w:val="center"/>
          </w:tcPr>
          <w:p w14:paraId="78A54DE7" w14:textId="77777777" w:rsidR="00542D50" w:rsidRPr="00D60FFD" w:rsidRDefault="00542D50" w:rsidP="00542D50">
            <w:pPr>
              <w:pStyle w:val="afffffb"/>
            </w:pPr>
            <w:r w:rsidRPr="00D60FFD">
              <w:t>年平均</w:t>
            </w:r>
          </w:p>
        </w:tc>
        <w:tc>
          <w:tcPr>
            <w:tcW w:w="1221" w:type="pct"/>
            <w:vAlign w:val="center"/>
          </w:tcPr>
          <w:p w14:paraId="78AA844F" w14:textId="77777777" w:rsidR="00542D50" w:rsidRPr="00D60FFD" w:rsidRDefault="00542D50" w:rsidP="00542D50">
            <w:pPr>
              <w:pStyle w:val="afffffb"/>
            </w:pPr>
            <w:r w:rsidRPr="00D60FFD">
              <w:t>0.05</w:t>
            </w:r>
          </w:p>
        </w:tc>
        <w:tc>
          <w:tcPr>
            <w:tcW w:w="785" w:type="pct"/>
            <w:vMerge/>
            <w:vAlign w:val="center"/>
          </w:tcPr>
          <w:p w14:paraId="40A2D265" w14:textId="77777777" w:rsidR="00542D50" w:rsidRPr="00D60FFD" w:rsidRDefault="00542D50" w:rsidP="00542D50">
            <w:pPr>
              <w:pStyle w:val="afffffb"/>
            </w:pPr>
          </w:p>
        </w:tc>
        <w:tc>
          <w:tcPr>
            <w:tcW w:w="1544" w:type="pct"/>
            <w:vMerge/>
            <w:vAlign w:val="center"/>
          </w:tcPr>
          <w:p w14:paraId="416E44BB" w14:textId="77777777" w:rsidR="00542D50" w:rsidRPr="00D60FFD" w:rsidRDefault="00542D50" w:rsidP="00542D50">
            <w:pPr>
              <w:pStyle w:val="afffffb"/>
            </w:pPr>
          </w:p>
        </w:tc>
      </w:tr>
      <w:tr w:rsidR="00F547FB" w:rsidRPr="00D60FFD" w14:paraId="308E224D" w14:textId="77777777" w:rsidTr="00542D50">
        <w:tc>
          <w:tcPr>
            <w:tcW w:w="603" w:type="pct"/>
            <w:vMerge/>
            <w:vAlign w:val="center"/>
          </w:tcPr>
          <w:p w14:paraId="105A6848" w14:textId="77777777" w:rsidR="00542D50" w:rsidRPr="00D60FFD" w:rsidRDefault="00542D50" w:rsidP="00542D50">
            <w:pPr>
              <w:pStyle w:val="afffffb"/>
            </w:pPr>
          </w:p>
        </w:tc>
        <w:tc>
          <w:tcPr>
            <w:tcW w:w="847" w:type="pct"/>
            <w:vAlign w:val="center"/>
          </w:tcPr>
          <w:p w14:paraId="775F5763" w14:textId="77777777" w:rsidR="00542D50" w:rsidRPr="00D60FFD" w:rsidRDefault="00542D50" w:rsidP="00542D50">
            <w:pPr>
              <w:pStyle w:val="afffffb"/>
            </w:pPr>
            <w:r w:rsidRPr="00D60FFD">
              <w:t>1</w:t>
            </w:r>
            <w:r w:rsidRPr="00D60FFD">
              <w:t>小时平均</w:t>
            </w:r>
            <w:r w:rsidRPr="00D60FFD">
              <w:rPr>
                <w:vertAlign w:val="superscript"/>
              </w:rPr>
              <w:t>(1)</w:t>
            </w:r>
          </w:p>
        </w:tc>
        <w:tc>
          <w:tcPr>
            <w:tcW w:w="1221" w:type="pct"/>
            <w:vAlign w:val="center"/>
          </w:tcPr>
          <w:p w14:paraId="1FA86AE0" w14:textId="77777777" w:rsidR="00542D50" w:rsidRPr="00D60FFD" w:rsidRDefault="00542D50" w:rsidP="00542D50">
            <w:pPr>
              <w:pStyle w:val="afffffb"/>
            </w:pPr>
            <w:r w:rsidRPr="00D60FFD">
              <w:t>0.3</w:t>
            </w:r>
          </w:p>
        </w:tc>
        <w:tc>
          <w:tcPr>
            <w:tcW w:w="785" w:type="pct"/>
            <w:vMerge/>
            <w:vAlign w:val="center"/>
          </w:tcPr>
          <w:p w14:paraId="1B18DB3C" w14:textId="77777777" w:rsidR="00542D50" w:rsidRPr="00D60FFD" w:rsidRDefault="00542D50" w:rsidP="00542D50">
            <w:pPr>
              <w:pStyle w:val="afffffb"/>
            </w:pPr>
          </w:p>
        </w:tc>
        <w:tc>
          <w:tcPr>
            <w:tcW w:w="1544" w:type="pct"/>
            <w:vMerge/>
            <w:vAlign w:val="center"/>
          </w:tcPr>
          <w:p w14:paraId="239F47B1" w14:textId="77777777" w:rsidR="00542D50" w:rsidRPr="00D60FFD" w:rsidRDefault="00542D50" w:rsidP="00542D50">
            <w:pPr>
              <w:pStyle w:val="afffffb"/>
            </w:pPr>
          </w:p>
        </w:tc>
      </w:tr>
      <w:tr w:rsidR="00F547FB" w:rsidRPr="00D60FFD" w14:paraId="2772C052" w14:textId="77777777" w:rsidTr="00542D50">
        <w:tc>
          <w:tcPr>
            <w:tcW w:w="603" w:type="pct"/>
            <w:vMerge/>
            <w:vAlign w:val="center"/>
          </w:tcPr>
          <w:p w14:paraId="57C6A502" w14:textId="77777777" w:rsidR="00542D50" w:rsidRPr="00D60FFD" w:rsidRDefault="00542D50" w:rsidP="00542D50">
            <w:pPr>
              <w:pStyle w:val="afffffb"/>
            </w:pPr>
          </w:p>
        </w:tc>
        <w:tc>
          <w:tcPr>
            <w:tcW w:w="847" w:type="pct"/>
            <w:vAlign w:val="center"/>
          </w:tcPr>
          <w:p w14:paraId="7AB5310A" w14:textId="77777777" w:rsidR="00542D50" w:rsidRPr="00D60FFD" w:rsidRDefault="00542D50" w:rsidP="00542D50">
            <w:pPr>
              <w:pStyle w:val="afffffb"/>
            </w:pPr>
            <w:r w:rsidRPr="00D60FFD">
              <w:t>日平均</w:t>
            </w:r>
            <w:r w:rsidRPr="00D60FFD">
              <w:rPr>
                <w:vertAlign w:val="superscript"/>
              </w:rPr>
              <w:t>(1)</w:t>
            </w:r>
          </w:p>
        </w:tc>
        <w:tc>
          <w:tcPr>
            <w:tcW w:w="1221" w:type="pct"/>
            <w:vAlign w:val="center"/>
          </w:tcPr>
          <w:p w14:paraId="14273B61" w14:textId="77777777" w:rsidR="00542D50" w:rsidRPr="00D60FFD" w:rsidRDefault="00542D50" w:rsidP="00542D50">
            <w:pPr>
              <w:pStyle w:val="afffffb"/>
            </w:pPr>
            <w:r w:rsidRPr="00D60FFD">
              <w:t>0.1</w:t>
            </w:r>
          </w:p>
        </w:tc>
        <w:tc>
          <w:tcPr>
            <w:tcW w:w="785" w:type="pct"/>
            <w:vMerge/>
            <w:vAlign w:val="center"/>
          </w:tcPr>
          <w:p w14:paraId="401DBDB2" w14:textId="77777777" w:rsidR="00542D50" w:rsidRPr="00D60FFD" w:rsidRDefault="00542D50" w:rsidP="00542D50">
            <w:pPr>
              <w:pStyle w:val="afffffb"/>
            </w:pPr>
          </w:p>
        </w:tc>
        <w:tc>
          <w:tcPr>
            <w:tcW w:w="1544" w:type="pct"/>
            <w:vMerge/>
            <w:vAlign w:val="center"/>
          </w:tcPr>
          <w:p w14:paraId="50033E1D" w14:textId="77777777" w:rsidR="00542D50" w:rsidRPr="00D60FFD" w:rsidRDefault="00542D50" w:rsidP="00542D50">
            <w:pPr>
              <w:pStyle w:val="afffffb"/>
            </w:pPr>
          </w:p>
        </w:tc>
      </w:tr>
      <w:tr w:rsidR="00F547FB" w:rsidRPr="00D60FFD" w14:paraId="7F98EA44" w14:textId="77777777" w:rsidTr="00542D50">
        <w:tc>
          <w:tcPr>
            <w:tcW w:w="603" w:type="pct"/>
            <w:vMerge w:val="restart"/>
            <w:vAlign w:val="center"/>
          </w:tcPr>
          <w:p w14:paraId="7848BED6" w14:textId="77777777" w:rsidR="00542D50" w:rsidRPr="00D60FFD" w:rsidRDefault="00542D50" w:rsidP="00542D50">
            <w:pPr>
              <w:pStyle w:val="afffffb"/>
            </w:pPr>
            <w:r w:rsidRPr="00D60FFD">
              <w:t>Cd</w:t>
            </w:r>
          </w:p>
        </w:tc>
        <w:tc>
          <w:tcPr>
            <w:tcW w:w="847" w:type="pct"/>
            <w:vAlign w:val="center"/>
          </w:tcPr>
          <w:p w14:paraId="19CE08A9" w14:textId="77777777" w:rsidR="00542D50" w:rsidRPr="00D60FFD" w:rsidRDefault="00542D50" w:rsidP="00542D50">
            <w:pPr>
              <w:pStyle w:val="afffffb"/>
            </w:pPr>
            <w:r w:rsidRPr="00D60FFD">
              <w:t>年</w:t>
            </w:r>
            <w:r w:rsidRPr="00D60FFD">
              <w:rPr>
                <w:rFonts w:hint="eastAsia"/>
              </w:rPr>
              <w:t>平</w:t>
            </w:r>
            <w:r w:rsidRPr="00D60FFD">
              <w:t>均</w:t>
            </w:r>
          </w:p>
        </w:tc>
        <w:tc>
          <w:tcPr>
            <w:tcW w:w="1221" w:type="pct"/>
            <w:vAlign w:val="center"/>
          </w:tcPr>
          <w:p w14:paraId="102F0B0C" w14:textId="77777777" w:rsidR="00542D50" w:rsidRPr="00D60FFD" w:rsidRDefault="00542D50" w:rsidP="00542D50">
            <w:pPr>
              <w:pStyle w:val="afffffb"/>
            </w:pPr>
            <w:r w:rsidRPr="00D60FFD">
              <w:t>0.005</w:t>
            </w:r>
          </w:p>
        </w:tc>
        <w:tc>
          <w:tcPr>
            <w:tcW w:w="785" w:type="pct"/>
            <w:vMerge/>
            <w:vAlign w:val="center"/>
          </w:tcPr>
          <w:p w14:paraId="77C7820E" w14:textId="77777777" w:rsidR="00542D50" w:rsidRPr="00D60FFD" w:rsidRDefault="00542D50" w:rsidP="00542D50">
            <w:pPr>
              <w:pStyle w:val="afffffb"/>
            </w:pPr>
          </w:p>
        </w:tc>
        <w:tc>
          <w:tcPr>
            <w:tcW w:w="1544" w:type="pct"/>
            <w:vMerge/>
            <w:vAlign w:val="center"/>
          </w:tcPr>
          <w:p w14:paraId="3BD543DB" w14:textId="77777777" w:rsidR="00542D50" w:rsidRPr="00D60FFD" w:rsidRDefault="00542D50" w:rsidP="00542D50">
            <w:pPr>
              <w:pStyle w:val="afffffb"/>
            </w:pPr>
          </w:p>
        </w:tc>
      </w:tr>
      <w:tr w:rsidR="00F547FB" w:rsidRPr="00D60FFD" w14:paraId="2A9E5258" w14:textId="77777777" w:rsidTr="00542D50">
        <w:tc>
          <w:tcPr>
            <w:tcW w:w="603" w:type="pct"/>
            <w:vMerge/>
            <w:vAlign w:val="center"/>
          </w:tcPr>
          <w:p w14:paraId="28603E5F" w14:textId="77777777" w:rsidR="00542D50" w:rsidRPr="00D60FFD" w:rsidRDefault="00542D50" w:rsidP="00542D50">
            <w:pPr>
              <w:pStyle w:val="afffffb"/>
            </w:pPr>
          </w:p>
        </w:tc>
        <w:tc>
          <w:tcPr>
            <w:tcW w:w="847" w:type="pct"/>
            <w:vAlign w:val="center"/>
          </w:tcPr>
          <w:p w14:paraId="0F458C2B" w14:textId="77777777" w:rsidR="00542D50" w:rsidRPr="00D60FFD" w:rsidRDefault="00542D50" w:rsidP="00542D50">
            <w:pPr>
              <w:pStyle w:val="afffffb"/>
            </w:pPr>
            <w:r w:rsidRPr="00D60FFD">
              <w:t>24</w:t>
            </w:r>
            <w:r w:rsidRPr="00D60FFD">
              <w:t>小时平均</w:t>
            </w:r>
            <w:r w:rsidRPr="00D60FFD">
              <w:rPr>
                <w:vertAlign w:val="superscript"/>
              </w:rPr>
              <w:t>(1)</w:t>
            </w:r>
          </w:p>
        </w:tc>
        <w:tc>
          <w:tcPr>
            <w:tcW w:w="1221" w:type="pct"/>
            <w:vAlign w:val="center"/>
          </w:tcPr>
          <w:p w14:paraId="7A1F164C" w14:textId="77777777" w:rsidR="00542D50" w:rsidRPr="00D60FFD" w:rsidRDefault="00542D50" w:rsidP="00542D50">
            <w:pPr>
              <w:pStyle w:val="afffffb"/>
            </w:pPr>
            <w:r w:rsidRPr="00D60FFD">
              <w:t>0.01</w:t>
            </w:r>
          </w:p>
        </w:tc>
        <w:tc>
          <w:tcPr>
            <w:tcW w:w="785" w:type="pct"/>
            <w:vMerge/>
            <w:vAlign w:val="center"/>
          </w:tcPr>
          <w:p w14:paraId="15A76928" w14:textId="77777777" w:rsidR="00542D50" w:rsidRPr="00D60FFD" w:rsidRDefault="00542D50" w:rsidP="00542D50">
            <w:pPr>
              <w:pStyle w:val="afffffb"/>
            </w:pPr>
          </w:p>
        </w:tc>
        <w:tc>
          <w:tcPr>
            <w:tcW w:w="1544" w:type="pct"/>
            <w:vMerge/>
            <w:vAlign w:val="center"/>
          </w:tcPr>
          <w:p w14:paraId="5279EDA2" w14:textId="77777777" w:rsidR="00542D50" w:rsidRPr="00D60FFD" w:rsidRDefault="00542D50" w:rsidP="00542D50">
            <w:pPr>
              <w:pStyle w:val="afffffb"/>
            </w:pPr>
          </w:p>
        </w:tc>
      </w:tr>
      <w:tr w:rsidR="00F547FB" w:rsidRPr="00D60FFD" w14:paraId="16C66D5A" w14:textId="77777777" w:rsidTr="00542D50">
        <w:tc>
          <w:tcPr>
            <w:tcW w:w="603" w:type="pct"/>
            <w:vMerge/>
            <w:vAlign w:val="center"/>
          </w:tcPr>
          <w:p w14:paraId="16C9C26D" w14:textId="77777777" w:rsidR="00542D50" w:rsidRPr="00D60FFD" w:rsidRDefault="00542D50" w:rsidP="00542D50">
            <w:pPr>
              <w:pStyle w:val="afffffb"/>
            </w:pPr>
          </w:p>
        </w:tc>
        <w:tc>
          <w:tcPr>
            <w:tcW w:w="847" w:type="pct"/>
            <w:vAlign w:val="center"/>
          </w:tcPr>
          <w:p w14:paraId="55349BE0" w14:textId="77777777" w:rsidR="00542D50" w:rsidRPr="00D60FFD" w:rsidRDefault="00542D50" w:rsidP="00542D50">
            <w:pPr>
              <w:pStyle w:val="afffffb"/>
            </w:pPr>
            <w:r w:rsidRPr="00D60FFD">
              <w:t>1</w:t>
            </w:r>
            <w:r w:rsidRPr="00D60FFD">
              <w:t>小时平均</w:t>
            </w:r>
            <w:r w:rsidRPr="00D60FFD">
              <w:rPr>
                <w:vertAlign w:val="superscript"/>
              </w:rPr>
              <w:t>(1)</w:t>
            </w:r>
          </w:p>
        </w:tc>
        <w:tc>
          <w:tcPr>
            <w:tcW w:w="1221" w:type="pct"/>
            <w:vAlign w:val="center"/>
          </w:tcPr>
          <w:p w14:paraId="5E4CB6C4" w14:textId="77777777" w:rsidR="00542D50" w:rsidRPr="00D60FFD" w:rsidRDefault="00542D50" w:rsidP="00542D50">
            <w:pPr>
              <w:pStyle w:val="afffffb"/>
            </w:pPr>
            <w:r w:rsidRPr="00D60FFD">
              <w:t>0.03</w:t>
            </w:r>
          </w:p>
        </w:tc>
        <w:tc>
          <w:tcPr>
            <w:tcW w:w="785" w:type="pct"/>
            <w:vMerge/>
            <w:vAlign w:val="center"/>
          </w:tcPr>
          <w:p w14:paraId="400C679A" w14:textId="77777777" w:rsidR="00542D50" w:rsidRPr="00D60FFD" w:rsidRDefault="00542D50" w:rsidP="00542D50">
            <w:pPr>
              <w:pStyle w:val="afffffb"/>
            </w:pPr>
          </w:p>
        </w:tc>
        <w:tc>
          <w:tcPr>
            <w:tcW w:w="1544" w:type="pct"/>
            <w:vMerge/>
            <w:vAlign w:val="center"/>
          </w:tcPr>
          <w:p w14:paraId="36EF5616" w14:textId="77777777" w:rsidR="00542D50" w:rsidRPr="00D60FFD" w:rsidRDefault="00542D50" w:rsidP="00542D50">
            <w:pPr>
              <w:pStyle w:val="afffffb"/>
            </w:pPr>
          </w:p>
        </w:tc>
      </w:tr>
      <w:tr w:rsidR="00F547FB" w:rsidRPr="00D60FFD" w14:paraId="3F442BAA" w14:textId="77777777" w:rsidTr="00542D50">
        <w:tc>
          <w:tcPr>
            <w:tcW w:w="603" w:type="pct"/>
            <w:vMerge w:val="restart"/>
            <w:vAlign w:val="center"/>
          </w:tcPr>
          <w:p w14:paraId="555DC3A0" w14:textId="77777777" w:rsidR="00542D50" w:rsidRPr="00D60FFD" w:rsidRDefault="00542D50" w:rsidP="00542D50">
            <w:pPr>
              <w:pStyle w:val="afffffb"/>
            </w:pPr>
            <w:r w:rsidRPr="00D60FFD">
              <w:t>As</w:t>
            </w:r>
          </w:p>
        </w:tc>
        <w:tc>
          <w:tcPr>
            <w:tcW w:w="847" w:type="pct"/>
            <w:vAlign w:val="center"/>
          </w:tcPr>
          <w:p w14:paraId="0926B83B" w14:textId="77777777" w:rsidR="00542D50" w:rsidRPr="00D60FFD" w:rsidRDefault="00542D50" w:rsidP="00542D50">
            <w:pPr>
              <w:pStyle w:val="afffffb"/>
            </w:pPr>
            <w:r w:rsidRPr="00D60FFD">
              <w:t>日平均</w:t>
            </w:r>
            <w:r w:rsidRPr="00D60FFD">
              <w:rPr>
                <w:vertAlign w:val="superscript"/>
              </w:rPr>
              <w:t>(1)</w:t>
            </w:r>
          </w:p>
        </w:tc>
        <w:tc>
          <w:tcPr>
            <w:tcW w:w="1221" w:type="pct"/>
            <w:vAlign w:val="center"/>
          </w:tcPr>
          <w:p w14:paraId="2D766083" w14:textId="77777777" w:rsidR="00542D50" w:rsidRPr="00D60FFD" w:rsidRDefault="00542D50" w:rsidP="00542D50">
            <w:pPr>
              <w:pStyle w:val="afffffb"/>
            </w:pPr>
            <w:r w:rsidRPr="00D60FFD">
              <w:t>0.012</w:t>
            </w:r>
          </w:p>
        </w:tc>
        <w:tc>
          <w:tcPr>
            <w:tcW w:w="785" w:type="pct"/>
            <w:vMerge/>
            <w:vAlign w:val="center"/>
          </w:tcPr>
          <w:p w14:paraId="31615A75" w14:textId="77777777" w:rsidR="00542D50" w:rsidRPr="00D60FFD" w:rsidRDefault="00542D50" w:rsidP="00542D50">
            <w:pPr>
              <w:pStyle w:val="afffffb"/>
            </w:pPr>
          </w:p>
        </w:tc>
        <w:tc>
          <w:tcPr>
            <w:tcW w:w="1544" w:type="pct"/>
            <w:vMerge/>
            <w:vAlign w:val="center"/>
          </w:tcPr>
          <w:p w14:paraId="7ED7FE4F" w14:textId="77777777" w:rsidR="00542D50" w:rsidRPr="00D60FFD" w:rsidRDefault="00542D50" w:rsidP="00542D50">
            <w:pPr>
              <w:pStyle w:val="afffffb"/>
            </w:pPr>
          </w:p>
        </w:tc>
      </w:tr>
      <w:tr w:rsidR="00F547FB" w:rsidRPr="00D60FFD" w14:paraId="7FF0693B" w14:textId="77777777" w:rsidTr="00542D50">
        <w:tc>
          <w:tcPr>
            <w:tcW w:w="603" w:type="pct"/>
            <w:vMerge/>
            <w:vAlign w:val="center"/>
          </w:tcPr>
          <w:p w14:paraId="354BE21D" w14:textId="77777777" w:rsidR="00542D50" w:rsidRPr="00D60FFD" w:rsidRDefault="00542D50" w:rsidP="00542D50">
            <w:pPr>
              <w:pStyle w:val="afffffb"/>
              <w:rPr>
                <w:b/>
              </w:rPr>
            </w:pPr>
          </w:p>
        </w:tc>
        <w:tc>
          <w:tcPr>
            <w:tcW w:w="847" w:type="pct"/>
            <w:vAlign w:val="center"/>
          </w:tcPr>
          <w:p w14:paraId="3B2E45B5" w14:textId="77777777" w:rsidR="00542D50" w:rsidRPr="00D60FFD" w:rsidRDefault="00542D50" w:rsidP="00542D50">
            <w:pPr>
              <w:pStyle w:val="afffffb"/>
              <w:rPr>
                <w:b/>
              </w:rPr>
            </w:pPr>
            <w:r w:rsidRPr="00D60FFD">
              <w:t>年平均</w:t>
            </w:r>
          </w:p>
        </w:tc>
        <w:tc>
          <w:tcPr>
            <w:tcW w:w="1221" w:type="pct"/>
            <w:vAlign w:val="center"/>
          </w:tcPr>
          <w:p w14:paraId="7934FC0E" w14:textId="77777777" w:rsidR="00542D50" w:rsidRPr="00D60FFD" w:rsidRDefault="00542D50" w:rsidP="00542D50">
            <w:pPr>
              <w:pStyle w:val="afffffb"/>
              <w:rPr>
                <w:b/>
              </w:rPr>
            </w:pPr>
            <w:r w:rsidRPr="00D60FFD">
              <w:t>0.006</w:t>
            </w:r>
          </w:p>
        </w:tc>
        <w:tc>
          <w:tcPr>
            <w:tcW w:w="785" w:type="pct"/>
            <w:vMerge/>
            <w:vAlign w:val="center"/>
          </w:tcPr>
          <w:p w14:paraId="00B693FC" w14:textId="77777777" w:rsidR="00542D50" w:rsidRPr="00D60FFD" w:rsidRDefault="00542D50" w:rsidP="00542D50">
            <w:pPr>
              <w:pStyle w:val="afffffb"/>
            </w:pPr>
          </w:p>
        </w:tc>
        <w:tc>
          <w:tcPr>
            <w:tcW w:w="1544" w:type="pct"/>
            <w:vMerge/>
            <w:vAlign w:val="center"/>
          </w:tcPr>
          <w:p w14:paraId="7757D76D" w14:textId="77777777" w:rsidR="00542D50" w:rsidRPr="00D60FFD" w:rsidRDefault="00542D50" w:rsidP="00542D50">
            <w:pPr>
              <w:pStyle w:val="afffffb"/>
            </w:pPr>
          </w:p>
        </w:tc>
      </w:tr>
      <w:tr w:rsidR="00F547FB" w:rsidRPr="00D60FFD" w14:paraId="5DF7B768" w14:textId="77777777" w:rsidTr="00542D50">
        <w:tc>
          <w:tcPr>
            <w:tcW w:w="603" w:type="pct"/>
            <w:vMerge/>
            <w:vAlign w:val="center"/>
          </w:tcPr>
          <w:p w14:paraId="4501F2BF" w14:textId="77777777" w:rsidR="00542D50" w:rsidRPr="00D60FFD" w:rsidRDefault="00542D50" w:rsidP="00542D50">
            <w:pPr>
              <w:pStyle w:val="afffffb"/>
              <w:rPr>
                <w:b/>
              </w:rPr>
            </w:pPr>
          </w:p>
        </w:tc>
        <w:tc>
          <w:tcPr>
            <w:tcW w:w="847" w:type="pct"/>
            <w:vAlign w:val="center"/>
          </w:tcPr>
          <w:p w14:paraId="76CA5C08" w14:textId="77777777" w:rsidR="00542D50" w:rsidRPr="00D60FFD" w:rsidRDefault="00542D50" w:rsidP="00542D50">
            <w:pPr>
              <w:pStyle w:val="afffffb"/>
            </w:pPr>
            <w:r w:rsidRPr="00D60FFD">
              <w:t>1</w:t>
            </w:r>
            <w:r w:rsidRPr="00D60FFD">
              <w:t>小时平均</w:t>
            </w:r>
            <w:r w:rsidRPr="00D60FFD">
              <w:rPr>
                <w:vertAlign w:val="superscript"/>
              </w:rPr>
              <w:t>(1)</w:t>
            </w:r>
          </w:p>
        </w:tc>
        <w:tc>
          <w:tcPr>
            <w:tcW w:w="1221" w:type="pct"/>
            <w:vAlign w:val="center"/>
          </w:tcPr>
          <w:p w14:paraId="4C398628" w14:textId="77777777" w:rsidR="00542D50" w:rsidRPr="00D60FFD" w:rsidRDefault="00542D50" w:rsidP="00542D50">
            <w:pPr>
              <w:pStyle w:val="afffffb"/>
            </w:pPr>
            <w:r w:rsidRPr="00D60FFD">
              <w:t>0.036</w:t>
            </w:r>
          </w:p>
        </w:tc>
        <w:tc>
          <w:tcPr>
            <w:tcW w:w="785" w:type="pct"/>
            <w:vMerge/>
            <w:vAlign w:val="center"/>
          </w:tcPr>
          <w:p w14:paraId="55DC920F" w14:textId="77777777" w:rsidR="00542D50" w:rsidRPr="00D60FFD" w:rsidRDefault="00542D50" w:rsidP="00542D50">
            <w:pPr>
              <w:pStyle w:val="afffffb"/>
            </w:pPr>
          </w:p>
        </w:tc>
        <w:tc>
          <w:tcPr>
            <w:tcW w:w="1544" w:type="pct"/>
            <w:vMerge/>
            <w:vAlign w:val="center"/>
          </w:tcPr>
          <w:p w14:paraId="09DC2803" w14:textId="77777777" w:rsidR="00542D50" w:rsidRPr="00D60FFD" w:rsidRDefault="00542D50" w:rsidP="00542D50">
            <w:pPr>
              <w:pStyle w:val="afffffb"/>
            </w:pPr>
          </w:p>
        </w:tc>
      </w:tr>
      <w:tr w:rsidR="003B0698" w:rsidRPr="00D60FFD" w14:paraId="4E2F7311" w14:textId="77777777" w:rsidTr="00542D50">
        <w:tc>
          <w:tcPr>
            <w:tcW w:w="603" w:type="pct"/>
            <w:vMerge w:val="restart"/>
            <w:vAlign w:val="center"/>
          </w:tcPr>
          <w:p w14:paraId="0343F317" w14:textId="77777777" w:rsidR="003B0698" w:rsidRPr="00D60FFD" w:rsidRDefault="003B0698" w:rsidP="00542D50">
            <w:pPr>
              <w:pStyle w:val="afffffb"/>
            </w:pPr>
            <w:r w:rsidRPr="00D60FFD">
              <w:t>HCl</w:t>
            </w:r>
          </w:p>
        </w:tc>
        <w:tc>
          <w:tcPr>
            <w:tcW w:w="847" w:type="pct"/>
            <w:vAlign w:val="center"/>
          </w:tcPr>
          <w:p w14:paraId="60D178D1" w14:textId="77777777" w:rsidR="003B0698" w:rsidRPr="00D60FFD" w:rsidRDefault="003B0698" w:rsidP="00542D50">
            <w:pPr>
              <w:pStyle w:val="afffffb"/>
            </w:pPr>
            <w:r w:rsidRPr="00D60FFD">
              <w:t>1</w:t>
            </w:r>
            <w:r w:rsidRPr="00D60FFD">
              <w:t>小时平均</w:t>
            </w:r>
          </w:p>
        </w:tc>
        <w:tc>
          <w:tcPr>
            <w:tcW w:w="1221" w:type="pct"/>
            <w:vAlign w:val="center"/>
          </w:tcPr>
          <w:p w14:paraId="5F14E45C" w14:textId="77777777" w:rsidR="003B0698" w:rsidRPr="00D60FFD" w:rsidRDefault="003B0698" w:rsidP="00542D50">
            <w:pPr>
              <w:pStyle w:val="afffffb"/>
            </w:pPr>
            <w:r w:rsidRPr="00D60FFD">
              <w:rPr>
                <w:rFonts w:hint="eastAsia"/>
              </w:rPr>
              <w:t>50</w:t>
            </w:r>
          </w:p>
        </w:tc>
        <w:tc>
          <w:tcPr>
            <w:tcW w:w="785" w:type="pct"/>
            <w:vMerge/>
            <w:vAlign w:val="center"/>
          </w:tcPr>
          <w:p w14:paraId="3F89869F" w14:textId="77777777" w:rsidR="003B0698" w:rsidRPr="00D60FFD" w:rsidRDefault="003B0698" w:rsidP="00542D50">
            <w:pPr>
              <w:pStyle w:val="afffffb"/>
            </w:pPr>
          </w:p>
        </w:tc>
        <w:tc>
          <w:tcPr>
            <w:tcW w:w="1544" w:type="pct"/>
            <w:vMerge w:val="restart"/>
            <w:vAlign w:val="center"/>
          </w:tcPr>
          <w:p w14:paraId="19FE5C81" w14:textId="77777777" w:rsidR="003B0698" w:rsidRPr="00D60FFD" w:rsidRDefault="003B0698" w:rsidP="00542D50">
            <w:pPr>
              <w:pStyle w:val="afffffb"/>
            </w:pPr>
            <w:r w:rsidRPr="00D60FFD">
              <w:t>《</w:t>
            </w:r>
            <w:r w:rsidRPr="00D60FFD">
              <w:rPr>
                <w:rFonts w:hint="eastAsia"/>
              </w:rPr>
              <w:t>环境</w:t>
            </w:r>
            <w:r w:rsidRPr="00D60FFD">
              <w:t>影响评价</w:t>
            </w:r>
            <w:r w:rsidRPr="00D60FFD">
              <w:rPr>
                <w:rFonts w:hint="eastAsia"/>
              </w:rPr>
              <w:t>技术导则</w:t>
            </w:r>
            <w:r w:rsidRPr="00D60FFD">
              <w:rPr>
                <w:rFonts w:hint="eastAsia"/>
              </w:rPr>
              <w:t xml:space="preserve"> </w:t>
            </w:r>
            <w:r w:rsidRPr="00D60FFD">
              <w:rPr>
                <w:rFonts w:hint="eastAsia"/>
              </w:rPr>
              <w:t>大气</w:t>
            </w:r>
            <w:r w:rsidRPr="00D60FFD">
              <w:t>环境》</w:t>
            </w:r>
            <w:r w:rsidRPr="00D60FFD">
              <w:rPr>
                <w:rFonts w:hint="eastAsia"/>
              </w:rPr>
              <w:t>（</w:t>
            </w:r>
            <w:r w:rsidRPr="00D60FFD">
              <w:rPr>
                <w:rFonts w:hint="eastAsia"/>
              </w:rPr>
              <w:t>HJ</w:t>
            </w:r>
            <w:r w:rsidRPr="00D60FFD">
              <w:t>2.2-2018</w:t>
            </w:r>
            <w:r w:rsidRPr="00D60FFD">
              <w:rPr>
                <w:rFonts w:hint="eastAsia"/>
              </w:rPr>
              <w:t>）附录</w:t>
            </w:r>
            <w:r w:rsidRPr="00D60FFD">
              <w:t>D</w:t>
            </w:r>
            <w:r w:rsidRPr="00D60FFD">
              <w:rPr>
                <w:rFonts w:hint="eastAsia"/>
              </w:rPr>
              <w:t>其他污染物空气质量浓度参考限值</w:t>
            </w:r>
          </w:p>
        </w:tc>
      </w:tr>
      <w:tr w:rsidR="003B0698" w:rsidRPr="00D60FFD" w14:paraId="6414BC28" w14:textId="77777777" w:rsidTr="00542D50">
        <w:tc>
          <w:tcPr>
            <w:tcW w:w="603" w:type="pct"/>
            <w:vMerge/>
            <w:vAlign w:val="center"/>
          </w:tcPr>
          <w:p w14:paraId="0D5E217B" w14:textId="77777777" w:rsidR="003B0698" w:rsidRPr="00D60FFD" w:rsidRDefault="003B0698" w:rsidP="00542D50">
            <w:pPr>
              <w:pStyle w:val="afffffb"/>
            </w:pPr>
          </w:p>
        </w:tc>
        <w:tc>
          <w:tcPr>
            <w:tcW w:w="847" w:type="pct"/>
            <w:vAlign w:val="center"/>
          </w:tcPr>
          <w:p w14:paraId="6F37180A" w14:textId="77777777" w:rsidR="003B0698" w:rsidRPr="00D60FFD" w:rsidRDefault="003B0698" w:rsidP="00542D50">
            <w:pPr>
              <w:pStyle w:val="afffffb"/>
            </w:pPr>
            <w:r w:rsidRPr="00D60FFD">
              <w:t>日平均</w:t>
            </w:r>
          </w:p>
        </w:tc>
        <w:tc>
          <w:tcPr>
            <w:tcW w:w="1221" w:type="pct"/>
            <w:vAlign w:val="center"/>
          </w:tcPr>
          <w:p w14:paraId="2FA225DB" w14:textId="77777777" w:rsidR="003B0698" w:rsidRPr="00D60FFD" w:rsidRDefault="003B0698" w:rsidP="00542D50">
            <w:pPr>
              <w:pStyle w:val="afffffb"/>
            </w:pPr>
            <w:r w:rsidRPr="00D60FFD">
              <w:rPr>
                <w:rFonts w:hint="eastAsia"/>
              </w:rPr>
              <w:t>15</w:t>
            </w:r>
          </w:p>
        </w:tc>
        <w:tc>
          <w:tcPr>
            <w:tcW w:w="785" w:type="pct"/>
            <w:vMerge/>
            <w:vAlign w:val="center"/>
          </w:tcPr>
          <w:p w14:paraId="7A92FD86" w14:textId="77777777" w:rsidR="003B0698" w:rsidRPr="00D60FFD" w:rsidRDefault="003B0698" w:rsidP="00542D50">
            <w:pPr>
              <w:pStyle w:val="afffffb"/>
            </w:pPr>
          </w:p>
        </w:tc>
        <w:tc>
          <w:tcPr>
            <w:tcW w:w="1544" w:type="pct"/>
            <w:vMerge/>
            <w:vAlign w:val="center"/>
          </w:tcPr>
          <w:p w14:paraId="7414FC02" w14:textId="77777777" w:rsidR="003B0698" w:rsidRPr="00D60FFD" w:rsidRDefault="003B0698" w:rsidP="00542D50">
            <w:pPr>
              <w:pStyle w:val="afffffb"/>
            </w:pPr>
          </w:p>
        </w:tc>
      </w:tr>
      <w:tr w:rsidR="003B0698" w:rsidRPr="00D60FFD" w14:paraId="67099F15" w14:textId="77777777" w:rsidTr="00542D50">
        <w:tc>
          <w:tcPr>
            <w:tcW w:w="603" w:type="pct"/>
            <w:vAlign w:val="center"/>
          </w:tcPr>
          <w:p w14:paraId="0A8325DF" w14:textId="77777777" w:rsidR="003B0698" w:rsidRPr="00D60FFD" w:rsidRDefault="003B0698" w:rsidP="00542D50">
            <w:pPr>
              <w:pStyle w:val="afffffb"/>
            </w:pPr>
            <w:r w:rsidRPr="00D60FFD">
              <w:t>NH</w:t>
            </w:r>
            <w:r w:rsidRPr="00D60FFD">
              <w:rPr>
                <w:vertAlign w:val="subscript"/>
              </w:rPr>
              <w:t>3</w:t>
            </w:r>
          </w:p>
        </w:tc>
        <w:tc>
          <w:tcPr>
            <w:tcW w:w="847" w:type="pct"/>
            <w:vAlign w:val="center"/>
          </w:tcPr>
          <w:p w14:paraId="64509F98" w14:textId="77777777" w:rsidR="003B0698" w:rsidRPr="00D60FFD" w:rsidRDefault="003B0698" w:rsidP="00542D50">
            <w:pPr>
              <w:pStyle w:val="afffffb"/>
            </w:pPr>
            <w:r w:rsidRPr="00D60FFD">
              <w:t>1</w:t>
            </w:r>
            <w:r w:rsidRPr="00D60FFD">
              <w:t>小时平均</w:t>
            </w:r>
          </w:p>
        </w:tc>
        <w:tc>
          <w:tcPr>
            <w:tcW w:w="1221" w:type="pct"/>
            <w:vAlign w:val="center"/>
          </w:tcPr>
          <w:p w14:paraId="04078448" w14:textId="77777777" w:rsidR="003B0698" w:rsidRPr="00D60FFD" w:rsidRDefault="003B0698" w:rsidP="00542D50">
            <w:pPr>
              <w:pStyle w:val="afffffb"/>
            </w:pPr>
            <w:r w:rsidRPr="00D60FFD">
              <w:rPr>
                <w:rFonts w:hint="eastAsia"/>
              </w:rPr>
              <w:t>200</w:t>
            </w:r>
          </w:p>
        </w:tc>
        <w:tc>
          <w:tcPr>
            <w:tcW w:w="785" w:type="pct"/>
            <w:vMerge/>
            <w:vAlign w:val="center"/>
          </w:tcPr>
          <w:p w14:paraId="2F6A6D83" w14:textId="77777777" w:rsidR="003B0698" w:rsidRPr="00D60FFD" w:rsidRDefault="003B0698" w:rsidP="00542D50">
            <w:pPr>
              <w:pStyle w:val="afffffb"/>
            </w:pPr>
          </w:p>
        </w:tc>
        <w:tc>
          <w:tcPr>
            <w:tcW w:w="1544" w:type="pct"/>
            <w:vMerge/>
            <w:vAlign w:val="center"/>
          </w:tcPr>
          <w:p w14:paraId="20F80CA3" w14:textId="77777777" w:rsidR="003B0698" w:rsidRPr="00D60FFD" w:rsidRDefault="003B0698" w:rsidP="00542D50">
            <w:pPr>
              <w:pStyle w:val="afffffb"/>
            </w:pPr>
          </w:p>
        </w:tc>
      </w:tr>
      <w:tr w:rsidR="003B0698" w:rsidRPr="00D60FFD" w14:paraId="617FF677" w14:textId="77777777" w:rsidTr="00542D50">
        <w:tc>
          <w:tcPr>
            <w:tcW w:w="603" w:type="pct"/>
            <w:vAlign w:val="center"/>
          </w:tcPr>
          <w:p w14:paraId="7728C89C" w14:textId="77777777" w:rsidR="003B0698" w:rsidRPr="00D60FFD" w:rsidRDefault="003B0698" w:rsidP="00542D50">
            <w:pPr>
              <w:pStyle w:val="afffffb"/>
            </w:pPr>
            <w:r w:rsidRPr="00D60FFD">
              <w:t>H</w:t>
            </w:r>
            <w:r w:rsidRPr="00D60FFD">
              <w:rPr>
                <w:vertAlign w:val="subscript"/>
              </w:rPr>
              <w:t>2</w:t>
            </w:r>
            <w:r w:rsidRPr="00D60FFD">
              <w:t>S</w:t>
            </w:r>
          </w:p>
        </w:tc>
        <w:tc>
          <w:tcPr>
            <w:tcW w:w="847" w:type="pct"/>
            <w:vAlign w:val="center"/>
          </w:tcPr>
          <w:p w14:paraId="72A4FCA8" w14:textId="73512330" w:rsidR="003B0698" w:rsidRPr="00D60FFD" w:rsidRDefault="003B0698" w:rsidP="00542D50">
            <w:pPr>
              <w:pStyle w:val="afffffb"/>
            </w:pPr>
            <w:r w:rsidRPr="00D60FFD">
              <w:t>1</w:t>
            </w:r>
            <w:r w:rsidRPr="00D60FFD">
              <w:t>小时平均</w:t>
            </w:r>
          </w:p>
        </w:tc>
        <w:tc>
          <w:tcPr>
            <w:tcW w:w="1221" w:type="pct"/>
            <w:vAlign w:val="center"/>
          </w:tcPr>
          <w:p w14:paraId="3E7DC021" w14:textId="77777777" w:rsidR="003B0698" w:rsidRPr="00D60FFD" w:rsidRDefault="003B0698" w:rsidP="00542D50">
            <w:pPr>
              <w:pStyle w:val="afffffb"/>
            </w:pPr>
            <w:r w:rsidRPr="00D60FFD">
              <w:rPr>
                <w:rFonts w:hint="eastAsia"/>
              </w:rPr>
              <w:t>10</w:t>
            </w:r>
          </w:p>
        </w:tc>
        <w:tc>
          <w:tcPr>
            <w:tcW w:w="785" w:type="pct"/>
            <w:vMerge/>
            <w:vAlign w:val="center"/>
          </w:tcPr>
          <w:p w14:paraId="794078A4" w14:textId="77777777" w:rsidR="003B0698" w:rsidRPr="00D60FFD" w:rsidRDefault="003B0698" w:rsidP="00542D50">
            <w:pPr>
              <w:pStyle w:val="afffffb"/>
            </w:pPr>
          </w:p>
        </w:tc>
        <w:tc>
          <w:tcPr>
            <w:tcW w:w="1544" w:type="pct"/>
            <w:vMerge/>
            <w:vAlign w:val="center"/>
          </w:tcPr>
          <w:p w14:paraId="396136CC" w14:textId="77777777" w:rsidR="003B0698" w:rsidRPr="00D60FFD" w:rsidRDefault="003B0698" w:rsidP="00542D50">
            <w:pPr>
              <w:pStyle w:val="afffffb"/>
            </w:pPr>
          </w:p>
        </w:tc>
      </w:tr>
      <w:tr w:rsidR="003B0698" w:rsidRPr="00D60FFD" w14:paraId="1C5539F3" w14:textId="77777777" w:rsidTr="00542D50">
        <w:tc>
          <w:tcPr>
            <w:tcW w:w="603" w:type="pct"/>
            <w:vMerge w:val="restart"/>
            <w:vAlign w:val="center"/>
          </w:tcPr>
          <w:p w14:paraId="086691A1" w14:textId="24EEA7F4" w:rsidR="003B0698" w:rsidRPr="00D60FFD" w:rsidRDefault="003B0698" w:rsidP="00542D50">
            <w:pPr>
              <w:pStyle w:val="afffffb"/>
              <w:rPr>
                <w:color w:val="FF0000"/>
              </w:rPr>
            </w:pPr>
            <w:r w:rsidRPr="00D60FFD">
              <w:rPr>
                <w:rFonts w:hint="eastAsia"/>
                <w:color w:val="FF0000"/>
              </w:rPr>
              <w:t>硫酸雾</w:t>
            </w:r>
          </w:p>
        </w:tc>
        <w:tc>
          <w:tcPr>
            <w:tcW w:w="847" w:type="pct"/>
            <w:vAlign w:val="center"/>
          </w:tcPr>
          <w:p w14:paraId="61ED71AD" w14:textId="49B011F2" w:rsidR="003B0698" w:rsidRPr="00D60FFD" w:rsidRDefault="003B0698" w:rsidP="00542D50">
            <w:pPr>
              <w:pStyle w:val="afffffb"/>
              <w:rPr>
                <w:color w:val="FF0000"/>
              </w:rPr>
            </w:pPr>
            <w:r w:rsidRPr="00D60FFD">
              <w:rPr>
                <w:color w:val="FF0000"/>
              </w:rPr>
              <w:t>1</w:t>
            </w:r>
            <w:r w:rsidRPr="00D60FFD">
              <w:rPr>
                <w:color w:val="FF0000"/>
              </w:rPr>
              <w:t>小时平均</w:t>
            </w:r>
          </w:p>
        </w:tc>
        <w:tc>
          <w:tcPr>
            <w:tcW w:w="1221" w:type="pct"/>
            <w:vAlign w:val="center"/>
          </w:tcPr>
          <w:p w14:paraId="6D2EEFC8" w14:textId="589D273F" w:rsidR="003B0698" w:rsidRPr="00D60FFD" w:rsidRDefault="003B0698" w:rsidP="00542D50">
            <w:pPr>
              <w:pStyle w:val="afffffb"/>
              <w:rPr>
                <w:color w:val="FF0000"/>
              </w:rPr>
            </w:pPr>
            <w:r w:rsidRPr="00D60FFD">
              <w:rPr>
                <w:rFonts w:hint="eastAsia"/>
                <w:color w:val="FF0000"/>
              </w:rPr>
              <w:t>100</w:t>
            </w:r>
          </w:p>
        </w:tc>
        <w:tc>
          <w:tcPr>
            <w:tcW w:w="785" w:type="pct"/>
            <w:vMerge/>
            <w:vAlign w:val="center"/>
          </w:tcPr>
          <w:p w14:paraId="3CB1C81D" w14:textId="77777777" w:rsidR="003B0698" w:rsidRPr="00D60FFD" w:rsidRDefault="003B0698" w:rsidP="00542D50">
            <w:pPr>
              <w:pStyle w:val="afffffb"/>
            </w:pPr>
          </w:p>
        </w:tc>
        <w:tc>
          <w:tcPr>
            <w:tcW w:w="1544" w:type="pct"/>
            <w:vMerge/>
            <w:vAlign w:val="center"/>
          </w:tcPr>
          <w:p w14:paraId="0B56CF23" w14:textId="77777777" w:rsidR="003B0698" w:rsidRPr="00D60FFD" w:rsidRDefault="003B0698" w:rsidP="00542D50">
            <w:pPr>
              <w:pStyle w:val="afffffb"/>
            </w:pPr>
          </w:p>
        </w:tc>
      </w:tr>
      <w:tr w:rsidR="003B0698" w:rsidRPr="00D60FFD" w14:paraId="188DAE94" w14:textId="77777777" w:rsidTr="00542D50">
        <w:tc>
          <w:tcPr>
            <w:tcW w:w="603" w:type="pct"/>
            <w:vMerge/>
            <w:vAlign w:val="center"/>
          </w:tcPr>
          <w:p w14:paraId="0C9CD6A7" w14:textId="77777777" w:rsidR="003B0698" w:rsidRPr="00D60FFD" w:rsidRDefault="003B0698" w:rsidP="00542D50">
            <w:pPr>
              <w:pStyle w:val="afffffb"/>
              <w:rPr>
                <w:color w:val="FF0000"/>
              </w:rPr>
            </w:pPr>
          </w:p>
        </w:tc>
        <w:tc>
          <w:tcPr>
            <w:tcW w:w="847" w:type="pct"/>
            <w:vAlign w:val="center"/>
          </w:tcPr>
          <w:p w14:paraId="77E3810F" w14:textId="66D48468" w:rsidR="003B0698" w:rsidRPr="00D60FFD" w:rsidRDefault="003B0698" w:rsidP="00542D50">
            <w:pPr>
              <w:pStyle w:val="afffffb"/>
              <w:rPr>
                <w:color w:val="FF0000"/>
              </w:rPr>
            </w:pPr>
            <w:r w:rsidRPr="00D60FFD">
              <w:rPr>
                <w:color w:val="FF0000"/>
              </w:rPr>
              <w:t>年平均</w:t>
            </w:r>
          </w:p>
        </w:tc>
        <w:tc>
          <w:tcPr>
            <w:tcW w:w="1221" w:type="pct"/>
            <w:vAlign w:val="center"/>
          </w:tcPr>
          <w:p w14:paraId="6DDB05B9" w14:textId="5B7FDAE2" w:rsidR="003B0698" w:rsidRPr="00D60FFD" w:rsidRDefault="003B0698" w:rsidP="00542D50">
            <w:pPr>
              <w:pStyle w:val="afffffb"/>
              <w:rPr>
                <w:color w:val="FF0000"/>
              </w:rPr>
            </w:pPr>
            <w:r w:rsidRPr="00D60FFD">
              <w:rPr>
                <w:rFonts w:hint="eastAsia"/>
                <w:color w:val="FF0000"/>
              </w:rPr>
              <w:t>300</w:t>
            </w:r>
          </w:p>
        </w:tc>
        <w:tc>
          <w:tcPr>
            <w:tcW w:w="785" w:type="pct"/>
            <w:vMerge/>
            <w:vAlign w:val="center"/>
          </w:tcPr>
          <w:p w14:paraId="06776BFE" w14:textId="77777777" w:rsidR="003B0698" w:rsidRPr="00D60FFD" w:rsidRDefault="003B0698" w:rsidP="00542D50">
            <w:pPr>
              <w:pStyle w:val="afffffb"/>
            </w:pPr>
          </w:p>
        </w:tc>
        <w:tc>
          <w:tcPr>
            <w:tcW w:w="1544" w:type="pct"/>
            <w:vMerge/>
            <w:vAlign w:val="center"/>
          </w:tcPr>
          <w:p w14:paraId="2E76A466" w14:textId="77777777" w:rsidR="003B0698" w:rsidRPr="00D60FFD" w:rsidRDefault="003B0698" w:rsidP="00542D50">
            <w:pPr>
              <w:pStyle w:val="afffffb"/>
            </w:pPr>
          </w:p>
        </w:tc>
      </w:tr>
      <w:tr w:rsidR="00F547FB" w:rsidRPr="00D60FFD" w14:paraId="07955FD2" w14:textId="77777777" w:rsidTr="00542D50">
        <w:tc>
          <w:tcPr>
            <w:tcW w:w="603" w:type="pct"/>
            <w:vAlign w:val="center"/>
          </w:tcPr>
          <w:p w14:paraId="051F2294" w14:textId="77777777" w:rsidR="00542D50" w:rsidRPr="00D60FFD" w:rsidRDefault="00542D50" w:rsidP="00542D50">
            <w:pPr>
              <w:pStyle w:val="afffffb"/>
            </w:pPr>
            <w:r w:rsidRPr="00D60FFD">
              <w:rPr>
                <w:rFonts w:hint="eastAsia"/>
              </w:rPr>
              <w:t>非甲烷</w:t>
            </w:r>
            <w:r w:rsidRPr="00D60FFD">
              <w:t>总烃</w:t>
            </w:r>
          </w:p>
        </w:tc>
        <w:tc>
          <w:tcPr>
            <w:tcW w:w="847" w:type="pct"/>
            <w:vAlign w:val="center"/>
          </w:tcPr>
          <w:p w14:paraId="167E3819" w14:textId="77777777" w:rsidR="00542D50" w:rsidRPr="00D60FFD" w:rsidRDefault="00542D50" w:rsidP="00542D50">
            <w:pPr>
              <w:pStyle w:val="afffffb"/>
            </w:pPr>
            <w:r w:rsidRPr="00D60FFD">
              <w:t>1</w:t>
            </w:r>
            <w:r w:rsidRPr="00D60FFD">
              <w:t>小时平均</w:t>
            </w:r>
          </w:p>
        </w:tc>
        <w:tc>
          <w:tcPr>
            <w:tcW w:w="1221" w:type="pct"/>
            <w:vAlign w:val="center"/>
          </w:tcPr>
          <w:p w14:paraId="033AD0A2" w14:textId="77777777" w:rsidR="00542D50" w:rsidRPr="00D60FFD" w:rsidRDefault="00542D50" w:rsidP="00542D50">
            <w:pPr>
              <w:pStyle w:val="afffffb"/>
            </w:pPr>
            <w:r w:rsidRPr="00D60FFD">
              <w:rPr>
                <w:rFonts w:hint="eastAsia"/>
              </w:rPr>
              <w:t>2000</w:t>
            </w:r>
          </w:p>
        </w:tc>
        <w:tc>
          <w:tcPr>
            <w:tcW w:w="785" w:type="pct"/>
            <w:vMerge/>
            <w:vAlign w:val="center"/>
          </w:tcPr>
          <w:p w14:paraId="02627726" w14:textId="77777777" w:rsidR="00542D50" w:rsidRPr="00D60FFD" w:rsidRDefault="00542D50" w:rsidP="00542D50">
            <w:pPr>
              <w:pStyle w:val="afffffb"/>
            </w:pPr>
          </w:p>
        </w:tc>
        <w:tc>
          <w:tcPr>
            <w:tcW w:w="1544" w:type="pct"/>
            <w:vAlign w:val="center"/>
          </w:tcPr>
          <w:p w14:paraId="1681AB4D" w14:textId="77777777" w:rsidR="00542D50" w:rsidRPr="00D60FFD" w:rsidRDefault="00542D50" w:rsidP="00542D50">
            <w:pPr>
              <w:pStyle w:val="afffffb"/>
            </w:pPr>
            <w:r w:rsidRPr="00D60FFD">
              <w:rPr>
                <w:rFonts w:hint="eastAsia"/>
              </w:rPr>
              <w:t>《大气污染物综合排放标准详解》</w:t>
            </w:r>
          </w:p>
        </w:tc>
      </w:tr>
      <w:tr w:rsidR="00F547FB" w:rsidRPr="00D60FFD" w14:paraId="2431A400" w14:textId="77777777" w:rsidTr="00542D50">
        <w:tc>
          <w:tcPr>
            <w:tcW w:w="603" w:type="pct"/>
            <w:vMerge w:val="restart"/>
            <w:vAlign w:val="center"/>
          </w:tcPr>
          <w:p w14:paraId="0889A5A5" w14:textId="77777777" w:rsidR="00542D50" w:rsidRPr="00D60FFD" w:rsidRDefault="00542D50" w:rsidP="00542D50">
            <w:pPr>
              <w:pStyle w:val="afffffb"/>
            </w:pPr>
            <w:r w:rsidRPr="00D60FFD">
              <w:t>二噁英类</w:t>
            </w:r>
          </w:p>
        </w:tc>
        <w:tc>
          <w:tcPr>
            <w:tcW w:w="847" w:type="pct"/>
            <w:vAlign w:val="center"/>
          </w:tcPr>
          <w:p w14:paraId="23A46E9F" w14:textId="77777777" w:rsidR="00542D50" w:rsidRPr="00D60FFD" w:rsidRDefault="00542D50" w:rsidP="00542D50">
            <w:pPr>
              <w:pStyle w:val="afffffb"/>
            </w:pPr>
            <w:r w:rsidRPr="00D60FFD">
              <w:rPr>
                <w:rFonts w:hint="eastAsia"/>
              </w:rPr>
              <w:t>年</w:t>
            </w:r>
            <w:r w:rsidRPr="00D60FFD">
              <w:t>平均</w:t>
            </w:r>
          </w:p>
        </w:tc>
        <w:tc>
          <w:tcPr>
            <w:tcW w:w="1221" w:type="pct"/>
            <w:vAlign w:val="center"/>
          </w:tcPr>
          <w:p w14:paraId="76349C93" w14:textId="77777777" w:rsidR="00542D50" w:rsidRPr="00D60FFD" w:rsidRDefault="00542D50" w:rsidP="00542D50">
            <w:pPr>
              <w:pStyle w:val="afffffb"/>
            </w:pPr>
            <w:r w:rsidRPr="00D60FFD">
              <w:t>0.6</w:t>
            </w:r>
          </w:p>
        </w:tc>
        <w:tc>
          <w:tcPr>
            <w:tcW w:w="785" w:type="pct"/>
            <w:vMerge w:val="restart"/>
            <w:vAlign w:val="center"/>
          </w:tcPr>
          <w:p w14:paraId="5B67A0B9" w14:textId="77777777" w:rsidR="00542D50" w:rsidRPr="00D60FFD" w:rsidRDefault="00542D50" w:rsidP="00542D50">
            <w:pPr>
              <w:pStyle w:val="afffffb"/>
            </w:pPr>
            <w:r w:rsidRPr="00D60FFD">
              <w:t>TEQpg/m</w:t>
            </w:r>
            <w:r w:rsidRPr="00D60FFD">
              <w:rPr>
                <w:vertAlign w:val="superscript"/>
              </w:rPr>
              <w:t>3</w:t>
            </w:r>
          </w:p>
        </w:tc>
        <w:tc>
          <w:tcPr>
            <w:tcW w:w="1544" w:type="pct"/>
            <w:vMerge w:val="restart"/>
            <w:vAlign w:val="center"/>
          </w:tcPr>
          <w:p w14:paraId="318DB3A6" w14:textId="77777777" w:rsidR="00542D50" w:rsidRPr="00D60FFD" w:rsidRDefault="00542D50" w:rsidP="00542D50">
            <w:pPr>
              <w:pStyle w:val="afffffb"/>
            </w:pPr>
            <w:r w:rsidRPr="00D60FFD">
              <w:t>日本环境厅中央环境审议会制定的环境标准</w:t>
            </w:r>
          </w:p>
        </w:tc>
      </w:tr>
      <w:tr w:rsidR="00F547FB" w:rsidRPr="00D60FFD" w14:paraId="6F4DF8C6" w14:textId="77777777" w:rsidTr="00542D50">
        <w:tc>
          <w:tcPr>
            <w:tcW w:w="603" w:type="pct"/>
            <w:vMerge/>
            <w:vAlign w:val="center"/>
          </w:tcPr>
          <w:p w14:paraId="1F6D4C6C" w14:textId="77777777" w:rsidR="00542D50" w:rsidRPr="00D60FFD" w:rsidRDefault="00542D50" w:rsidP="00542D50">
            <w:pPr>
              <w:pStyle w:val="afffffb"/>
            </w:pPr>
          </w:p>
        </w:tc>
        <w:tc>
          <w:tcPr>
            <w:tcW w:w="847" w:type="pct"/>
            <w:vAlign w:val="center"/>
          </w:tcPr>
          <w:p w14:paraId="3F199C75" w14:textId="77777777" w:rsidR="00542D50" w:rsidRPr="00D60FFD" w:rsidRDefault="00542D50" w:rsidP="00542D50">
            <w:pPr>
              <w:pStyle w:val="afffffb"/>
            </w:pPr>
            <w:r w:rsidRPr="00D60FFD">
              <w:t>日平均</w:t>
            </w:r>
            <w:r w:rsidRPr="00D60FFD">
              <w:rPr>
                <w:vertAlign w:val="superscript"/>
              </w:rPr>
              <w:t>(1)</w:t>
            </w:r>
          </w:p>
        </w:tc>
        <w:tc>
          <w:tcPr>
            <w:tcW w:w="1221" w:type="pct"/>
            <w:vAlign w:val="center"/>
          </w:tcPr>
          <w:p w14:paraId="54940A72" w14:textId="77777777" w:rsidR="00542D50" w:rsidRPr="00D60FFD" w:rsidRDefault="00542D50" w:rsidP="00542D50">
            <w:pPr>
              <w:pStyle w:val="afffffb"/>
            </w:pPr>
            <w:r w:rsidRPr="00D60FFD">
              <w:t>1</w:t>
            </w:r>
            <w:r w:rsidRPr="00D60FFD">
              <w:rPr>
                <w:rFonts w:hint="eastAsia"/>
              </w:rPr>
              <w:t>.</w:t>
            </w:r>
            <w:r w:rsidRPr="00D60FFD">
              <w:t>2</w:t>
            </w:r>
          </w:p>
        </w:tc>
        <w:tc>
          <w:tcPr>
            <w:tcW w:w="785" w:type="pct"/>
            <w:vMerge/>
            <w:vAlign w:val="center"/>
          </w:tcPr>
          <w:p w14:paraId="4E619E5D" w14:textId="77777777" w:rsidR="00542D50" w:rsidRPr="00D60FFD" w:rsidRDefault="00542D50" w:rsidP="00542D50">
            <w:pPr>
              <w:pStyle w:val="afffffb"/>
            </w:pPr>
          </w:p>
        </w:tc>
        <w:tc>
          <w:tcPr>
            <w:tcW w:w="1544" w:type="pct"/>
            <w:vMerge/>
            <w:vAlign w:val="center"/>
          </w:tcPr>
          <w:p w14:paraId="120545A8" w14:textId="77777777" w:rsidR="00542D50" w:rsidRPr="00D60FFD" w:rsidRDefault="00542D50" w:rsidP="00542D50">
            <w:pPr>
              <w:pStyle w:val="afffffb"/>
            </w:pPr>
          </w:p>
        </w:tc>
      </w:tr>
      <w:tr w:rsidR="00F547FB" w:rsidRPr="00D60FFD" w14:paraId="18B0E44C" w14:textId="77777777" w:rsidTr="00542D50">
        <w:tc>
          <w:tcPr>
            <w:tcW w:w="603" w:type="pct"/>
            <w:vMerge/>
            <w:vAlign w:val="center"/>
          </w:tcPr>
          <w:p w14:paraId="1D4DAD5B" w14:textId="77777777" w:rsidR="00542D50" w:rsidRPr="00D60FFD" w:rsidRDefault="00542D50" w:rsidP="00542D50">
            <w:pPr>
              <w:pStyle w:val="afffffb"/>
            </w:pPr>
          </w:p>
        </w:tc>
        <w:tc>
          <w:tcPr>
            <w:tcW w:w="847" w:type="pct"/>
            <w:vAlign w:val="center"/>
          </w:tcPr>
          <w:p w14:paraId="4800456A" w14:textId="77777777" w:rsidR="00542D50" w:rsidRPr="00D60FFD" w:rsidRDefault="00542D50" w:rsidP="00542D50">
            <w:pPr>
              <w:pStyle w:val="afffffb"/>
            </w:pPr>
            <w:r w:rsidRPr="00D60FFD">
              <w:t>1</w:t>
            </w:r>
            <w:r w:rsidRPr="00D60FFD">
              <w:t>小时平均</w:t>
            </w:r>
            <w:r w:rsidRPr="00D60FFD">
              <w:rPr>
                <w:vertAlign w:val="superscript"/>
              </w:rPr>
              <w:t>(1)</w:t>
            </w:r>
          </w:p>
        </w:tc>
        <w:tc>
          <w:tcPr>
            <w:tcW w:w="1221" w:type="pct"/>
            <w:vAlign w:val="center"/>
          </w:tcPr>
          <w:p w14:paraId="4D73C6AD" w14:textId="77777777" w:rsidR="00542D50" w:rsidRPr="00D60FFD" w:rsidRDefault="00542D50" w:rsidP="00542D50">
            <w:pPr>
              <w:pStyle w:val="afffffb"/>
            </w:pPr>
            <w:r w:rsidRPr="00D60FFD">
              <w:t>3.6</w:t>
            </w:r>
          </w:p>
        </w:tc>
        <w:tc>
          <w:tcPr>
            <w:tcW w:w="785" w:type="pct"/>
            <w:vMerge/>
            <w:vAlign w:val="center"/>
          </w:tcPr>
          <w:p w14:paraId="6D99CC83" w14:textId="77777777" w:rsidR="00542D50" w:rsidRPr="00D60FFD" w:rsidRDefault="00542D50" w:rsidP="00542D50">
            <w:pPr>
              <w:pStyle w:val="afffffb"/>
            </w:pPr>
          </w:p>
        </w:tc>
        <w:tc>
          <w:tcPr>
            <w:tcW w:w="1544" w:type="pct"/>
            <w:vMerge/>
            <w:vAlign w:val="center"/>
          </w:tcPr>
          <w:p w14:paraId="4047AC7C" w14:textId="77777777" w:rsidR="00542D50" w:rsidRPr="00D60FFD" w:rsidRDefault="00542D50" w:rsidP="00542D50">
            <w:pPr>
              <w:pStyle w:val="afffffb"/>
            </w:pPr>
          </w:p>
        </w:tc>
      </w:tr>
    </w:tbl>
    <w:p w14:paraId="5532E384" w14:textId="77777777" w:rsidR="00757438" w:rsidRPr="00D60FFD" w:rsidRDefault="00810FE6" w:rsidP="00757438">
      <w:pPr>
        <w:snapToGrid/>
        <w:spacing w:line="240" w:lineRule="auto"/>
        <w:ind w:firstLineChars="0" w:firstLine="0"/>
        <w:rPr>
          <w:rFonts w:cs="Times New Roman"/>
          <w:sz w:val="21"/>
        </w:rPr>
      </w:pPr>
      <w:r w:rsidRPr="00D60FFD">
        <w:rPr>
          <w:sz w:val="18"/>
          <w:szCs w:val="18"/>
        </w:rPr>
        <w:t>注：</w:t>
      </w:r>
      <w:r w:rsidR="00542D50" w:rsidRPr="00D60FFD">
        <w:rPr>
          <w:sz w:val="18"/>
          <w:szCs w:val="18"/>
        </w:rPr>
        <w:t>（</w:t>
      </w:r>
      <w:r w:rsidR="00542D50" w:rsidRPr="00D60FFD">
        <w:rPr>
          <w:sz w:val="18"/>
          <w:szCs w:val="18"/>
        </w:rPr>
        <w:t>1</w:t>
      </w:r>
      <w:r w:rsidR="00542D50" w:rsidRPr="00D60FFD">
        <w:rPr>
          <w:sz w:val="18"/>
          <w:szCs w:val="18"/>
        </w:rPr>
        <w:t>）</w:t>
      </w:r>
      <w:r w:rsidR="00542D50" w:rsidRPr="00D60FFD">
        <w:rPr>
          <w:sz w:val="18"/>
          <w:szCs w:val="18"/>
        </w:rPr>
        <w:t>Pb</w:t>
      </w:r>
      <w:r w:rsidR="00542D50" w:rsidRPr="00D60FFD">
        <w:rPr>
          <w:sz w:val="18"/>
          <w:szCs w:val="18"/>
        </w:rPr>
        <w:t>、</w:t>
      </w:r>
      <w:r w:rsidR="00542D50" w:rsidRPr="00D60FFD">
        <w:rPr>
          <w:sz w:val="18"/>
          <w:szCs w:val="18"/>
        </w:rPr>
        <w:t>Hg</w:t>
      </w:r>
      <w:r w:rsidR="00542D50" w:rsidRPr="00D60FFD">
        <w:rPr>
          <w:sz w:val="18"/>
          <w:szCs w:val="18"/>
        </w:rPr>
        <w:t>、</w:t>
      </w:r>
      <w:r w:rsidR="00542D50" w:rsidRPr="00D60FFD">
        <w:rPr>
          <w:rFonts w:hint="eastAsia"/>
          <w:sz w:val="18"/>
          <w:szCs w:val="18"/>
        </w:rPr>
        <w:t>Cd</w:t>
      </w:r>
      <w:r w:rsidR="00542D50" w:rsidRPr="00D60FFD">
        <w:rPr>
          <w:rFonts w:hint="eastAsia"/>
          <w:sz w:val="18"/>
          <w:szCs w:val="18"/>
        </w:rPr>
        <w:t>、</w:t>
      </w:r>
      <w:r w:rsidR="00542D50" w:rsidRPr="00D60FFD">
        <w:rPr>
          <w:sz w:val="18"/>
          <w:szCs w:val="18"/>
        </w:rPr>
        <w:t>As</w:t>
      </w:r>
      <w:r w:rsidR="00542D50" w:rsidRPr="00D60FFD">
        <w:rPr>
          <w:sz w:val="18"/>
          <w:szCs w:val="18"/>
        </w:rPr>
        <w:t>、二噁英类</w:t>
      </w:r>
      <w:r w:rsidR="00542D50" w:rsidRPr="00D60FFD">
        <w:rPr>
          <w:rFonts w:hint="eastAsia"/>
          <w:sz w:val="18"/>
          <w:szCs w:val="18"/>
        </w:rPr>
        <w:t>没有</w:t>
      </w:r>
      <w:r w:rsidR="00542D50" w:rsidRPr="00D60FFD">
        <w:rPr>
          <w:sz w:val="18"/>
          <w:szCs w:val="18"/>
        </w:rPr>
        <w:t>1</w:t>
      </w:r>
      <w:r w:rsidR="00542D50" w:rsidRPr="00D60FFD">
        <w:rPr>
          <w:sz w:val="18"/>
          <w:szCs w:val="18"/>
        </w:rPr>
        <w:t>小时平均、日平均</w:t>
      </w:r>
      <w:r w:rsidR="00542D50" w:rsidRPr="00D60FFD">
        <w:rPr>
          <w:rFonts w:hint="eastAsia"/>
          <w:sz w:val="18"/>
          <w:szCs w:val="18"/>
        </w:rPr>
        <w:t>标准，按照</w:t>
      </w:r>
      <w:r w:rsidR="00542D50" w:rsidRPr="00D60FFD">
        <w:rPr>
          <w:sz w:val="18"/>
          <w:szCs w:val="18"/>
        </w:rPr>
        <w:t>《环境影响评价技术导则</w:t>
      </w:r>
      <w:r w:rsidR="00542D50" w:rsidRPr="00D60FFD">
        <w:rPr>
          <w:sz w:val="18"/>
          <w:szCs w:val="18"/>
        </w:rPr>
        <w:t xml:space="preserve"> </w:t>
      </w:r>
      <w:r w:rsidR="00542D50" w:rsidRPr="00D60FFD">
        <w:rPr>
          <w:sz w:val="18"/>
          <w:szCs w:val="18"/>
        </w:rPr>
        <w:t>大气环境》（</w:t>
      </w:r>
      <w:r w:rsidR="00542D50" w:rsidRPr="00D60FFD">
        <w:rPr>
          <w:sz w:val="18"/>
          <w:szCs w:val="18"/>
        </w:rPr>
        <w:t>HJ2.2-2018</w:t>
      </w:r>
      <w:r w:rsidR="00542D50" w:rsidRPr="00D60FFD">
        <w:rPr>
          <w:sz w:val="18"/>
          <w:szCs w:val="18"/>
        </w:rPr>
        <w:t>）</w:t>
      </w:r>
      <w:r w:rsidR="00542D50" w:rsidRPr="00D60FFD">
        <w:rPr>
          <w:rFonts w:hint="eastAsia"/>
          <w:sz w:val="18"/>
          <w:szCs w:val="18"/>
        </w:rPr>
        <w:t>中</w:t>
      </w:r>
      <w:r w:rsidR="00542D50" w:rsidRPr="00D60FFD">
        <w:rPr>
          <w:sz w:val="18"/>
          <w:szCs w:val="18"/>
        </w:rPr>
        <w:t>“</w:t>
      </w:r>
      <w:r w:rsidR="00542D50" w:rsidRPr="00D60FFD">
        <w:rPr>
          <w:rFonts w:hint="eastAsia"/>
          <w:sz w:val="18"/>
          <w:szCs w:val="18"/>
        </w:rPr>
        <w:t>对仅有</w:t>
      </w:r>
      <w:r w:rsidR="00542D50" w:rsidRPr="00D60FFD">
        <w:rPr>
          <w:sz w:val="18"/>
          <w:szCs w:val="18"/>
        </w:rPr>
        <w:t>8h</w:t>
      </w:r>
      <w:r w:rsidR="00542D50" w:rsidRPr="00D60FFD">
        <w:rPr>
          <w:sz w:val="18"/>
          <w:szCs w:val="18"/>
        </w:rPr>
        <w:t>平均质量浓度限值、日平均</w:t>
      </w:r>
      <w:r w:rsidR="00542D50" w:rsidRPr="00D60FFD">
        <w:rPr>
          <w:rFonts w:hint="eastAsia"/>
          <w:sz w:val="18"/>
          <w:szCs w:val="18"/>
        </w:rPr>
        <w:t>质量浓度限值或年平均质量浓度限值的，可分别按</w:t>
      </w:r>
      <w:r w:rsidR="00542D50" w:rsidRPr="00D60FFD">
        <w:rPr>
          <w:sz w:val="18"/>
          <w:szCs w:val="18"/>
        </w:rPr>
        <w:t>2</w:t>
      </w:r>
      <w:r w:rsidR="00542D50" w:rsidRPr="00D60FFD">
        <w:rPr>
          <w:sz w:val="18"/>
          <w:szCs w:val="18"/>
        </w:rPr>
        <w:t>倍、</w:t>
      </w:r>
      <w:r w:rsidR="00542D50" w:rsidRPr="00D60FFD">
        <w:rPr>
          <w:sz w:val="18"/>
          <w:szCs w:val="18"/>
        </w:rPr>
        <w:t>3</w:t>
      </w:r>
      <w:r w:rsidR="00542D50" w:rsidRPr="00D60FFD">
        <w:rPr>
          <w:sz w:val="18"/>
          <w:szCs w:val="18"/>
        </w:rPr>
        <w:t>倍、</w:t>
      </w:r>
      <w:r w:rsidR="00542D50" w:rsidRPr="00D60FFD">
        <w:rPr>
          <w:sz w:val="18"/>
          <w:szCs w:val="18"/>
        </w:rPr>
        <w:t>6</w:t>
      </w:r>
      <w:r w:rsidR="00542D50" w:rsidRPr="00D60FFD">
        <w:rPr>
          <w:sz w:val="18"/>
          <w:szCs w:val="18"/>
        </w:rPr>
        <w:t>倍折算为</w:t>
      </w:r>
      <w:r w:rsidR="00542D50" w:rsidRPr="00D60FFD">
        <w:rPr>
          <w:sz w:val="18"/>
          <w:szCs w:val="18"/>
        </w:rPr>
        <w:t>1h</w:t>
      </w:r>
      <w:r w:rsidR="00542D50" w:rsidRPr="00D60FFD">
        <w:rPr>
          <w:sz w:val="18"/>
          <w:szCs w:val="18"/>
        </w:rPr>
        <w:t>平均质量浓度限值</w:t>
      </w:r>
      <w:r w:rsidR="00542D50" w:rsidRPr="00D60FFD">
        <w:rPr>
          <w:sz w:val="18"/>
          <w:szCs w:val="18"/>
        </w:rPr>
        <w:t>”</w:t>
      </w:r>
      <w:r w:rsidR="00542D50" w:rsidRPr="00D60FFD">
        <w:rPr>
          <w:rFonts w:hint="eastAsia"/>
          <w:sz w:val="18"/>
          <w:szCs w:val="18"/>
        </w:rPr>
        <w:t>的原则进行换算。</w:t>
      </w:r>
    </w:p>
    <w:p w14:paraId="1C4F29BA"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2</w:t>
      </w:r>
      <w:r w:rsidRPr="00D60FFD">
        <w:rPr>
          <w:rFonts w:cs="Times New Roman"/>
          <w:b/>
        </w:rPr>
        <w:t>）地表水环境质量标准</w:t>
      </w:r>
    </w:p>
    <w:p w14:paraId="24009831" w14:textId="77777777" w:rsidR="00757438" w:rsidRPr="00D60FFD" w:rsidRDefault="00757438" w:rsidP="00757438">
      <w:pPr>
        <w:ind w:firstLine="480"/>
        <w:rPr>
          <w:rFonts w:cs="Times New Roman"/>
          <w:bCs/>
        </w:rPr>
      </w:pPr>
      <w:r w:rsidRPr="00D60FFD">
        <w:rPr>
          <w:rFonts w:cs="Times New Roman" w:hint="eastAsia"/>
        </w:rPr>
        <w:t>淮河</w:t>
      </w:r>
      <w:r w:rsidRPr="00D60FFD">
        <w:rPr>
          <w:rFonts w:cs="Times New Roman"/>
        </w:rPr>
        <w:t>水质执行《地表水环境质量标准》（</w:t>
      </w:r>
      <w:r w:rsidRPr="00D60FFD">
        <w:rPr>
          <w:rFonts w:cs="Times New Roman"/>
        </w:rPr>
        <w:t>GB3838-2002</w:t>
      </w:r>
      <w:r w:rsidRPr="00D60FFD">
        <w:rPr>
          <w:rFonts w:cs="Times New Roman"/>
        </w:rPr>
        <w:t>）中的</w:t>
      </w:r>
      <w:r w:rsidRPr="00D60FFD">
        <w:rPr>
          <w:rFonts w:cs="Times New Roman"/>
        </w:rPr>
        <w:t>III</w:t>
      </w:r>
      <w:r w:rsidRPr="00D60FFD">
        <w:rPr>
          <w:rFonts w:cs="Times New Roman"/>
        </w:rPr>
        <w:t>类标准，详见表</w:t>
      </w:r>
      <w:r w:rsidRPr="00D60FFD">
        <w:rPr>
          <w:rFonts w:cs="Times New Roman"/>
        </w:rPr>
        <w:t>2.2.4-2</w:t>
      </w:r>
      <w:r w:rsidRPr="00D60FFD">
        <w:rPr>
          <w:rFonts w:cs="Times New Roman"/>
          <w:bCs/>
        </w:rPr>
        <w:t>。</w:t>
      </w:r>
    </w:p>
    <w:p w14:paraId="45DB5E8D"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2.2.4-2  </w:t>
      </w:r>
      <w:r w:rsidRPr="00D60FFD">
        <w:rPr>
          <w:rFonts w:eastAsia="黑体" w:cs="Times New Roman"/>
        </w:rPr>
        <w:t>地表水环境质量标准值表</w:t>
      </w:r>
      <w:r w:rsidRPr="00D60FFD">
        <w:rPr>
          <w:rFonts w:eastAsia="黑体" w:cs="Times New Roman"/>
        </w:rPr>
        <w:t xml:space="preserve">  </w:t>
      </w:r>
      <w:r w:rsidRPr="00D60FFD">
        <w:rPr>
          <w:rFonts w:eastAsia="黑体" w:cs="Times New Roman"/>
        </w:rPr>
        <w:t>（单位：</w:t>
      </w:r>
      <w:r w:rsidRPr="00D60FFD">
        <w:rPr>
          <w:rFonts w:eastAsia="黑体" w:cs="Times New Roman"/>
        </w:rPr>
        <w:t>mg/L</w:t>
      </w:r>
      <w:r w:rsidRPr="00D60FFD">
        <w:rPr>
          <w:rFonts w:eastAsia="黑体" w:cs="Times New Roman"/>
        </w:rPr>
        <w:t>，</w:t>
      </w:r>
      <w:r w:rsidRPr="00D60FFD">
        <w:rPr>
          <w:rFonts w:eastAsia="黑体" w:cs="Times New Roman"/>
        </w:rPr>
        <w:t>pH</w:t>
      </w:r>
      <w:r w:rsidRPr="00D60FFD">
        <w:rPr>
          <w:rFonts w:eastAsia="黑体" w:cs="Times New Roman"/>
        </w:rPr>
        <w:t>无量纲）</w:t>
      </w:r>
    </w:p>
    <w:tbl>
      <w:tblPr>
        <w:tblStyle w:val="ab"/>
        <w:tblW w:w="5000" w:type="pct"/>
        <w:tblLayout w:type="fixed"/>
        <w:tblLook w:val="04A0" w:firstRow="1" w:lastRow="0" w:firstColumn="1" w:lastColumn="0" w:noHBand="0" w:noVBand="1"/>
      </w:tblPr>
      <w:tblGrid>
        <w:gridCol w:w="2712"/>
        <w:gridCol w:w="3220"/>
        <w:gridCol w:w="3095"/>
      </w:tblGrid>
      <w:tr w:rsidR="00ED3505" w:rsidRPr="00D60FFD" w14:paraId="017A06FB" w14:textId="77777777" w:rsidTr="00542D50">
        <w:trPr>
          <w:trHeight w:val="312"/>
        </w:trPr>
        <w:tc>
          <w:tcPr>
            <w:tcW w:w="2709" w:type="dxa"/>
            <w:vAlign w:val="center"/>
          </w:tcPr>
          <w:p w14:paraId="0BC71D65" w14:textId="77777777" w:rsidR="00542D50" w:rsidRPr="00D60FFD" w:rsidRDefault="00542D50" w:rsidP="00542D50">
            <w:pPr>
              <w:pStyle w:val="afffffb"/>
            </w:pPr>
            <w:r w:rsidRPr="00D60FFD">
              <w:t>污染物名称</w:t>
            </w:r>
          </w:p>
        </w:tc>
        <w:tc>
          <w:tcPr>
            <w:tcW w:w="3216" w:type="dxa"/>
            <w:vAlign w:val="center"/>
          </w:tcPr>
          <w:p w14:paraId="70BF5AD2" w14:textId="77777777" w:rsidR="00542D50" w:rsidRPr="00D60FFD" w:rsidRDefault="00542D50" w:rsidP="00542D50">
            <w:pPr>
              <w:pStyle w:val="afffffb"/>
            </w:pPr>
            <w:r w:rsidRPr="00D60FFD">
              <w:t>III</w:t>
            </w:r>
            <w:r w:rsidRPr="00D60FFD">
              <w:t>类</w:t>
            </w:r>
          </w:p>
        </w:tc>
        <w:tc>
          <w:tcPr>
            <w:tcW w:w="3092" w:type="dxa"/>
            <w:vAlign w:val="center"/>
          </w:tcPr>
          <w:p w14:paraId="780C0DCA" w14:textId="77777777" w:rsidR="00542D50" w:rsidRPr="00D60FFD" w:rsidRDefault="00542D50" w:rsidP="00542D50">
            <w:pPr>
              <w:pStyle w:val="afffffb"/>
            </w:pPr>
            <w:r w:rsidRPr="00D60FFD">
              <w:t>依据</w:t>
            </w:r>
          </w:p>
        </w:tc>
      </w:tr>
      <w:tr w:rsidR="00ED3505" w:rsidRPr="00D60FFD" w14:paraId="037DD6E8" w14:textId="77777777" w:rsidTr="00542D50">
        <w:trPr>
          <w:trHeight w:val="312"/>
        </w:trPr>
        <w:tc>
          <w:tcPr>
            <w:tcW w:w="2709" w:type="dxa"/>
            <w:vAlign w:val="center"/>
          </w:tcPr>
          <w:p w14:paraId="416A83C1" w14:textId="77777777" w:rsidR="00542D50" w:rsidRPr="00D60FFD" w:rsidRDefault="00542D50" w:rsidP="00542D50">
            <w:pPr>
              <w:pStyle w:val="afffffb"/>
            </w:pPr>
            <w:r w:rsidRPr="00D60FFD">
              <w:t>pH</w:t>
            </w:r>
          </w:p>
        </w:tc>
        <w:tc>
          <w:tcPr>
            <w:tcW w:w="3216" w:type="dxa"/>
            <w:vAlign w:val="center"/>
          </w:tcPr>
          <w:p w14:paraId="2E4D6246" w14:textId="77777777" w:rsidR="00542D50" w:rsidRPr="00D60FFD" w:rsidRDefault="00542D50" w:rsidP="00542D50">
            <w:pPr>
              <w:pStyle w:val="afffffb"/>
            </w:pPr>
            <w:r w:rsidRPr="00D60FFD">
              <w:t>6~9</w:t>
            </w:r>
          </w:p>
        </w:tc>
        <w:tc>
          <w:tcPr>
            <w:tcW w:w="3092" w:type="dxa"/>
            <w:vMerge w:val="restart"/>
            <w:vAlign w:val="center"/>
          </w:tcPr>
          <w:p w14:paraId="69BFF098" w14:textId="77777777" w:rsidR="00542D50" w:rsidRPr="00D60FFD" w:rsidRDefault="00542D50" w:rsidP="00542D50">
            <w:pPr>
              <w:pStyle w:val="afffffb"/>
            </w:pPr>
            <w:r w:rsidRPr="00D60FFD">
              <w:t>《地表水环境质量标准》（</w:t>
            </w:r>
            <w:r w:rsidRPr="00D60FFD">
              <w:t>GB3838-2002</w:t>
            </w:r>
            <w:r w:rsidRPr="00D60FFD">
              <w:t>）</w:t>
            </w:r>
          </w:p>
        </w:tc>
      </w:tr>
      <w:tr w:rsidR="00ED3505" w:rsidRPr="00D60FFD" w14:paraId="2F8AA3BA" w14:textId="77777777" w:rsidTr="00542D50">
        <w:trPr>
          <w:trHeight w:val="312"/>
        </w:trPr>
        <w:tc>
          <w:tcPr>
            <w:tcW w:w="2709" w:type="dxa"/>
            <w:vAlign w:val="center"/>
          </w:tcPr>
          <w:p w14:paraId="0DAA3409" w14:textId="77777777" w:rsidR="00542D50" w:rsidRPr="00D60FFD" w:rsidRDefault="00542D50" w:rsidP="00542D50">
            <w:pPr>
              <w:pStyle w:val="afffffb"/>
            </w:pPr>
            <w:r w:rsidRPr="00D60FFD">
              <w:t>COD</w:t>
            </w:r>
          </w:p>
        </w:tc>
        <w:tc>
          <w:tcPr>
            <w:tcW w:w="3216" w:type="dxa"/>
            <w:vAlign w:val="center"/>
          </w:tcPr>
          <w:p w14:paraId="559B081F" w14:textId="77777777" w:rsidR="00542D50" w:rsidRPr="00D60FFD" w:rsidRDefault="00542D50" w:rsidP="00542D50">
            <w:pPr>
              <w:pStyle w:val="afffffb"/>
            </w:pPr>
            <w:r w:rsidRPr="00D60FFD">
              <w:t>≤20</w:t>
            </w:r>
          </w:p>
        </w:tc>
        <w:tc>
          <w:tcPr>
            <w:tcW w:w="3092" w:type="dxa"/>
            <w:vMerge/>
            <w:vAlign w:val="center"/>
          </w:tcPr>
          <w:p w14:paraId="379378B6" w14:textId="77777777" w:rsidR="00542D50" w:rsidRPr="00D60FFD" w:rsidRDefault="00542D50" w:rsidP="00542D50">
            <w:pPr>
              <w:pStyle w:val="afffffb"/>
            </w:pPr>
          </w:p>
        </w:tc>
      </w:tr>
      <w:tr w:rsidR="00ED3505" w:rsidRPr="00D60FFD" w14:paraId="3417CAF6" w14:textId="77777777" w:rsidTr="00542D50">
        <w:trPr>
          <w:trHeight w:val="312"/>
        </w:trPr>
        <w:tc>
          <w:tcPr>
            <w:tcW w:w="2709" w:type="dxa"/>
            <w:vAlign w:val="center"/>
          </w:tcPr>
          <w:p w14:paraId="74B7E697" w14:textId="77777777" w:rsidR="00542D50" w:rsidRPr="00D60FFD" w:rsidRDefault="00542D50" w:rsidP="00542D50">
            <w:pPr>
              <w:pStyle w:val="afffffb"/>
            </w:pPr>
            <w:r w:rsidRPr="00D60FFD">
              <w:t>BOD</w:t>
            </w:r>
            <w:r w:rsidRPr="00D60FFD">
              <w:rPr>
                <w:vertAlign w:val="subscript"/>
              </w:rPr>
              <w:t>5</w:t>
            </w:r>
          </w:p>
        </w:tc>
        <w:tc>
          <w:tcPr>
            <w:tcW w:w="3216" w:type="dxa"/>
            <w:vAlign w:val="center"/>
          </w:tcPr>
          <w:p w14:paraId="4E162EC2" w14:textId="77777777" w:rsidR="00542D50" w:rsidRPr="00D60FFD" w:rsidRDefault="00542D50" w:rsidP="00542D50">
            <w:pPr>
              <w:pStyle w:val="afffffb"/>
            </w:pPr>
            <w:r w:rsidRPr="00D60FFD">
              <w:t>≤4</w:t>
            </w:r>
          </w:p>
        </w:tc>
        <w:tc>
          <w:tcPr>
            <w:tcW w:w="3092" w:type="dxa"/>
            <w:vMerge/>
            <w:vAlign w:val="center"/>
          </w:tcPr>
          <w:p w14:paraId="440CA4B7" w14:textId="77777777" w:rsidR="00542D50" w:rsidRPr="00D60FFD" w:rsidRDefault="00542D50" w:rsidP="00542D50">
            <w:pPr>
              <w:pStyle w:val="afffffb"/>
            </w:pPr>
          </w:p>
        </w:tc>
      </w:tr>
      <w:tr w:rsidR="00ED3505" w:rsidRPr="00D60FFD" w14:paraId="15181301" w14:textId="77777777" w:rsidTr="00542D50">
        <w:trPr>
          <w:trHeight w:val="312"/>
        </w:trPr>
        <w:tc>
          <w:tcPr>
            <w:tcW w:w="2709" w:type="dxa"/>
            <w:vAlign w:val="center"/>
          </w:tcPr>
          <w:p w14:paraId="0FD207FA" w14:textId="77777777" w:rsidR="00542D50" w:rsidRPr="00D60FFD" w:rsidRDefault="00542D50" w:rsidP="00542D50">
            <w:pPr>
              <w:pStyle w:val="afffffb"/>
            </w:pPr>
            <w:r w:rsidRPr="00D60FFD">
              <w:t>氨氮（</w:t>
            </w:r>
            <w:r w:rsidRPr="00D60FFD">
              <w:t>NH</w:t>
            </w:r>
            <w:r w:rsidRPr="00D60FFD">
              <w:rPr>
                <w:vertAlign w:val="subscript"/>
              </w:rPr>
              <w:t>3</w:t>
            </w:r>
            <w:r w:rsidRPr="00D60FFD">
              <w:t>-N</w:t>
            </w:r>
            <w:r w:rsidRPr="00D60FFD">
              <w:t>）</w:t>
            </w:r>
          </w:p>
        </w:tc>
        <w:tc>
          <w:tcPr>
            <w:tcW w:w="3216" w:type="dxa"/>
            <w:vAlign w:val="center"/>
          </w:tcPr>
          <w:p w14:paraId="0788B5AD" w14:textId="77777777" w:rsidR="00542D50" w:rsidRPr="00D60FFD" w:rsidRDefault="00542D50" w:rsidP="00542D50">
            <w:pPr>
              <w:pStyle w:val="afffffb"/>
            </w:pPr>
            <w:r w:rsidRPr="00D60FFD">
              <w:t>≤1.0</w:t>
            </w:r>
          </w:p>
        </w:tc>
        <w:tc>
          <w:tcPr>
            <w:tcW w:w="3092" w:type="dxa"/>
            <w:vMerge/>
            <w:vAlign w:val="center"/>
          </w:tcPr>
          <w:p w14:paraId="22AE55A3" w14:textId="77777777" w:rsidR="00542D50" w:rsidRPr="00D60FFD" w:rsidRDefault="00542D50" w:rsidP="00542D50">
            <w:pPr>
              <w:pStyle w:val="afffffb"/>
            </w:pPr>
          </w:p>
        </w:tc>
      </w:tr>
      <w:tr w:rsidR="00ED3505" w:rsidRPr="00D60FFD" w14:paraId="235E3D71" w14:textId="77777777" w:rsidTr="00542D50">
        <w:trPr>
          <w:trHeight w:val="312"/>
        </w:trPr>
        <w:tc>
          <w:tcPr>
            <w:tcW w:w="2709" w:type="dxa"/>
            <w:vAlign w:val="center"/>
          </w:tcPr>
          <w:p w14:paraId="579DB719" w14:textId="77777777" w:rsidR="00542D50" w:rsidRPr="00D60FFD" w:rsidRDefault="00542D50" w:rsidP="00542D50">
            <w:pPr>
              <w:pStyle w:val="afffffb"/>
            </w:pPr>
            <w:r w:rsidRPr="00D60FFD">
              <w:t>*SS</w:t>
            </w:r>
          </w:p>
        </w:tc>
        <w:tc>
          <w:tcPr>
            <w:tcW w:w="3216" w:type="dxa"/>
            <w:vAlign w:val="center"/>
          </w:tcPr>
          <w:p w14:paraId="58861A97" w14:textId="77777777" w:rsidR="00542D50" w:rsidRPr="00D60FFD" w:rsidRDefault="00542D50" w:rsidP="00542D50">
            <w:pPr>
              <w:pStyle w:val="afffffb"/>
            </w:pPr>
            <w:r w:rsidRPr="00D60FFD">
              <w:t>≤30</w:t>
            </w:r>
          </w:p>
        </w:tc>
        <w:tc>
          <w:tcPr>
            <w:tcW w:w="3092" w:type="dxa"/>
            <w:vMerge/>
            <w:vAlign w:val="center"/>
          </w:tcPr>
          <w:p w14:paraId="2BB6EAE6" w14:textId="77777777" w:rsidR="00542D50" w:rsidRPr="00D60FFD" w:rsidRDefault="00542D50" w:rsidP="00542D50">
            <w:pPr>
              <w:pStyle w:val="afffffb"/>
            </w:pPr>
          </w:p>
        </w:tc>
      </w:tr>
      <w:tr w:rsidR="00ED3505" w:rsidRPr="00D60FFD" w14:paraId="74ED8809" w14:textId="77777777" w:rsidTr="00542D50">
        <w:trPr>
          <w:trHeight w:val="312"/>
        </w:trPr>
        <w:tc>
          <w:tcPr>
            <w:tcW w:w="2709" w:type="dxa"/>
            <w:vAlign w:val="center"/>
          </w:tcPr>
          <w:p w14:paraId="7167E141" w14:textId="77777777" w:rsidR="00542D50" w:rsidRPr="00D60FFD" w:rsidRDefault="00542D50" w:rsidP="00542D50">
            <w:pPr>
              <w:pStyle w:val="afffffb"/>
            </w:pPr>
            <w:r w:rsidRPr="00D60FFD">
              <w:t>氟化物</w:t>
            </w:r>
          </w:p>
        </w:tc>
        <w:tc>
          <w:tcPr>
            <w:tcW w:w="3216" w:type="dxa"/>
            <w:vAlign w:val="center"/>
          </w:tcPr>
          <w:p w14:paraId="39396636" w14:textId="77777777" w:rsidR="00542D50" w:rsidRPr="00D60FFD" w:rsidRDefault="00542D50" w:rsidP="00542D50">
            <w:pPr>
              <w:pStyle w:val="afffffb"/>
            </w:pPr>
            <w:r w:rsidRPr="00D60FFD">
              <w:t>≤1.0</w:t>
            </w:r>
          </w:p>
        </w:tc>
        <w:tc>
          <w:tcPr>
            <w:tcW w:w="3092" w:type="dxa"/>
            <w:vMerge/>
            <w:vAlign w:val="center"/>
          </w:tcPr>
          <w:p w14:paraId="6A12F929" w14:textId="77777777" w:rsidR="00542D50" w:rsidRPr="00D60FFD" w:rsidRDefault="00542D50" w:rsidP="00542D50">
            <w:pPr>
              <w:pStyle w:val="afffffb"/>
            </w:pPr>
          </w:p>
        </w:tc>
      </w:tr>
      <w:tr w:rsidR="00ED3505" w:rsidRPr="00D60FFD" w14:paraId="07CAD613" w14:textId="77777777" w:rsidTr="00542D50">
        <w:trPr>
          <w:trHeight w:val="312"/>
        </w:trPr>
        <w:tc>
          <w:tcPr>
            <w:tcW w:w="2709" w:type="dxa"/>
            <w:vAlign w:val="center"/>
          </w:tcPr>
          <w:p w14:paraId="5788C1EC" w14:textId="77777777" w:rsidR="00542D50" w:rsidRPr="00D60FFD" w:rsidRDefault="00542D50" w:rsidP="00542D50">
            <w:pPr>
              <w:pStyle w:val="afffffb"/>
            </w:pPr>
            <w:r w:rsidRPr="00D60FFD">
              <w:t>石油类</w:t>
            </w:r>
          </w:p>
        </w:tc>
        <w:tc>
          <w:tcPr>
            <w:tcW w:w="3216" w:type="dxa"/>
            <w:vAlign w:val="center"/>
          </w:tcPr>
          <w:p w14:paraId="34844FEE" w14:textId="77777777" w:rsidR="00542D50" w:rsidRPr="00D60FFD" w:rsidRDefault="00542D50" w:rsidP="00542D50">
            <w:pPr>
              <w:pStyle w:val="afffffb"/>
            </w:pPr>
            <w:r w:rsidRPr="00D60FFD">
              <w:t>≤0.05</w:t>
            </w:r>
          </w:p>
        </w:tc>
        <w:tc>
          <w:tcPr>
            <w:tcW w:w="3092" w:type="dxa"/>
            <w:vMerge/>
            <w:vAlign w:val="center"/>
          </w:tcPr>
          <w:p w14:paraId="52FB2517" w14:textId="77777777" w:rsidR="00542D50" w:rsidRPr="00D60FFD" w:rsidRDefault="00542D50" w:rsidP="00542D50">
            <w:pPr>
              <w:pStyle w:val="afffffb"/>
            </w:pPr>
          </w:p>
        </w:tc>
      </w:tr>
      <w:tr w:rsidR="00ED3505" w:rsidRPr="00D60FFD" w14:paraId="16CF3107" w14:textId="77777777" w:rsidTr="00542D50">
        <w:trPr>
          <w:trHeight w:val="312"/>
        </w:trPr>
        <w:tc>
          <w:tcPr>
            <w:tcW w:w="2709" w:type="dxa"/>
            <w:vAlign w:val="center"/>
          </w:tcPr>
          <w:p w14:paraId="0B834DE7" w14:textId="77777777" w:rsidR="00542D50" w:rsidRPr="00D60FFD" w:rsidRDefault="00542D50" w:rsidP="00542D50">
            <w:pPr>
              <w:pStyle w:val="afffffb"/>
            </w:pPr>
            <w:r w:rsidRPr="00D60FFD">
              <w:rPr>
                <w:rFonts w:hint="eastAsia"/>
              </w:rPr>
              <w:t>粪</w:t>
            </w:r>
            <w:r w:rsidRPr="00D60FFD">
              <w:t>大肠</w:t>
            </w:r>
            <w:r w:rsidRPr="00D60FFD">
              <w:rPr>
                <w:rFonts w:hint="eastAsia"/>
              </w:rPr>
              <w:t>菌落</w:t>
            </w:r>
          </w:p>
        </w:tc>
        <w:tc>
          <w:tcPr>
            <w:tcW w:w="3216" w:type="dxa"/>
            <w:vAlign w:val="center"/>
          </w:tcPr>
          <w:p w14:paraId="475056D5" w14:textId="77777777" w:rsidR="00542D50" w:rsidRPr="00D60FFD" w:rsidRDefault="00542D50" w:rsidP="00542D50">
            <w:pPr>
              <w:pStyle w:val="afffffb"/>
            </w:pPr>
            <w:r w:rsidRPr="00D60FFD">
              <w:t>≤10000</w:t>
            </w:r>
          </w:p>
        </w:tc>
        <w:tc>
          <w:tcPr>
            <w:tcW w:w="3092" w:type="dxa"/>
            <w:vMerge/>
            <w:vAlign w:val="center"/>
          </w:tcPr>
          <w:p w14:paraId="702000E4" w14:textId="77777777" w:rsidR="00542D50" w:rsidRPr="00D60FFD" w:rsidRDefault="00542D50" w:rsidP="00542D50">
            <w:pPr>
              <w:pStyle w:val="afffffb"/>
            </w:pPr>
          </w:p>
        </w:tc>
      </w:tr>
      <w:tr w:rsidR="00ED3505" w:rsidRPr="00D60FFD" w14:paraId="545645F3" w14:textId="77777777" w:rsidTr="00542D50">
        <w:trPr>
          <w:trHeight w:val="312"/>
        </w:trPr>
        <w:tc>
          <w:tcPr>
            <w:tcW w:w="2709" w:type="dxa"/>
            <w:vAlign w:val="center"/>
          </w:tcPr>
          <w:p w14:paraId="2598994F" w14:textId="77777777" w:rsidR="00542D50" w:rsidRPr="00D60FFD" w:rsidRDefault="00542D50" w:rsidP="00542D50">
            <w:pPr>
              <w:pStyle w:val="afffffb"/>
            </w:pPr>
            <w:r w:rsidRPr="00D60FFD">
              <w:t>铅（</w:t>
            </w:r>
            <w:r w:rsidRPr="00D60FFD">
              <w:t>Pb</w:t>
            </w:r>
            <w:r w:rsidRPr="00D60FFD">
              <w:t>）</w:t>
            </w:r>
          </w:p>
        </w:tc>
        <w:tc>
          <w:tcPr>
            <w:tcW w:w="3216" w:type="dxa"/>
            <w:vAlign w:val="center"/>
          </w:tcPr>
          <w:p w14:paraId="6A3E3547" w14:textId="77777777" w:rsidR="00542D50" w:rsidRPr="00D60FFD" w:rsidRDefault="00542D50" w:rsidP="00542D50">
            <w:pPr>
              <w:pStyle w:val="afffffb"/>
            </w:pPr>
            <w:r w:rsidRPr="00D60FFD">
              <w:t>≤0.05</w:t>
            </w:r>
          </w:p>
        </w:tc>
        <w:tc>
          <w:tcPr>
            <w:tcW w:w="3092" w:type="dxa"/>
            <w:vMerge/>
            <w:vAlign w:val="center"/>
          </w:tcPr>
          <w:p w14:paraId="6F8ECCDE" w14:textId="77777777" w:rsidR="00542D50" w:rsidRPr="00D60FFD" w:rsidRDefault="00542D50" w:rsidP="00542D50">
            <w:pPr>
              <w:pStyle w:val="afffffb"/>
            </w:pPr>
          </w:p>
        </w:tc>
      </w:tr>
      <w:tr w:rsidR="00ED3505" w:rsidRPr="00D60FFD" w14:paraId="68831134" w14:textId="77777777" w:rsidTr="00542D50">
        <w:trPr>
          <w:trHeight w:val="312"/>
        </w:trPr>
        <w:tc>
          <w:tcPr>
            <w:tcW w:w="2709" w:type="dxa"/>
            <w:vAlign w:val="center"/>
          </w:tcPr>
          <w:p w14:paraId="0CC66B4C" w14:textId="77777777" w:rsidR="00542D50" w:rsidRPr="00D60FFD" w:rsidRDefault="00542D50" w:rsidP="00542D50">
            <w:pPr>
              <w:pStyle w:val="afffffb"/>
            </w:pPr>
            <w:r w:rsidRPr="00D60FFD">
              <w:rPr>
                <w:rFonts w:hint="eastAsia"/>
              </w:rPr>
              <w:t>砷</w:t>
            </w:r>
            <w:r w:rsidRPr="00D60FFD">
              <w:t>（</w:t>
            </w:r>
            <w:r w:rsidRPr="00D60FFD">
              <w:rPr>
                <w:rFonts w:hint="eastAsia"/>
              </w:rPr>
              <w:t>As</w:t>
            </w:r>
            <w:r w:rsidRPr="00D60FFD">
              <w:t>）</w:t>
            </w:r>
          </w:p>
        </w:tc>
        <w:tc>
          <w:tcPr>
            <w:tcW w:w="3216" w:type="dxa"/>
            <w:vAlign w:val="center"/>
          </w:tcPr>
          <w:p w14:paraId="330F0B4A" w14:textId="77777777" w:rsidR="00542D50" w:rsidRPr="00D60FFD" w:rsidRDefault="00542D50" w:rsidP="00542D50">
            <w:pPr>
              <w:pStyle w:val="afffffb"/>
            </w:pPr>
            <w:r w:rsidRPr="00D60FFD">
              <w:t>≤0.05</w:t>
            </w:r>
          </w:p>
        </w:tc>
        <w:tc>
          <w:tcPr>
            <w:tcW w:w="3092" w:type="dxa"/>
            <w:vMerge/>
            <w:vAlign w:val="center"/>
          </w:tcPr>
          <w:p w14:paraId="6330F710" w14:textId="77777777" w:rsidR="00542D50" w:rsidRPr="00D60FFD" w:rsidRDefault="00542D50" w:rsidP="00542D50">
            <w:pPr>
              <w:pStyle w:val="afffffb"/>
            </w:pPr>
          </w:p>
        </w:tc>
      </w:tr>
      <w:tr w:rsidR="00ED3505" w:rsidRPr="00D60FFD" w14:paraId="41995C1B" w14:textId="77777777" w:rsidTr="00542D50">
        <w:trPr>
          <w:trHeight w:val="312"/>
        </w:trPr>
        <w:tc>
          <w:tcPr>
            <w:tcW w:w="2709" w:type="dxa"/>
            <w:vAlign w:val="center"/>
          </w:tcPr>
          <w:p w14:paraId="0737E36B" w14:textId="77777777" w:rsidR="00542D50" w:rsidRPr="00D60FFD" w:rsidRDefault="00542D50" w:rsidP="00542D50">
            <w:pPr>
              <w:pStyle w:val="afffffb"/>
            </w:pPr>
            <w:r w:rsidRPr="00D60FFD">
              <w:t>汞（</w:t>
            </w:r>
            <w:r w:rsidRPr="00D60FFD">
              <w:t>Hg</w:t>
            </w:r>
            <w:r w:rsidRPr="00D60FFD">
              <w:t>）</w:t>
            </w:r>
          </w:p>
        </w:tc>
        <w:tc>
          <w:tcPr>
            <w:tcW w:w="3216" w:type="dxa"/>
            <w:vAlign w:val="center"/>
          </w:tcPr>
          <w:p w14:paraId="061C2617" w14:textId="77777777" w:rsidR="00542D50" w:rsidRPr="00D60FFD" w:rsidRDefault="00542D50" w:rsidP="00542D50">
            <w:pPr>
              <w:pStyle w:val="afffffb"/>
            </w:pPr>
            <w:r w:rsidRPr="00D60FFD">
              <w:t>≤0.0001</w:t>
            </w:r>
          </w:p>
        </w:tc>
        <w:tc>
          <w:tcPr>
            <w:tcW w:w="3092" w:type="dxa"/>
            <w:vMerge/>
            <w:vAlign w:val="center"/>
          </w:tcPr>
          <w:p w14:paraId="00EDE5E6" w14:textId="77777777" w:rsidR="00542D50" w:rsidRPr="00D60FFD" w:rsidRDefault="00542D50" w:rsidP="00542D50">
            <w:pPr>
              <w:pStyle w:val="afffffb"/>
            </w:pPr>
          </w:p>
        </w:tc>
      </w:tr>
      <w:tr w:rsidR="00ED3505" w:rsidRPr="00D60FFD" w14:paraId="1645C9DF" w14:textId="77777777" w:rsidTr="00542D50">
        <w:trPr>
          <w:trHeight w:val="312"/>
        </w:trPr>
        <w:tc>
          <w:tcPr>
            <w:tcW w:w="2709" w:type="dxa"/>
            <w:vAlign w:val="center"/>
          </w:tcPr>
          <w:p w14:paraId="336F5073" w14:textId="77777777" w:rsidR="00542D50" w:rsidRPr="00D60FFD" w:rsidRDefault="00542D50" w:rsidP="00542D50">
            <w:pPr>
              <w:pStyle w:val="afffffb"/>
            </w:pPr>
            <w:r w:rsidRPr="00D60FFD">
              <w:rPr>
                <w:rFonts w:hint="eastAsia"/>
              </w:rPr>
              <w:t>镉</w:t>
            </w:r>
            <w:r w:rsidRPr="00D60FFD">
              <w:t>（</w:t>
            </w:r>
            <w:r w:rsidRPr="00D60FFD">
              <w:rPr>
                <w:rFonts w:hint="eastAsia"/>
              </w:rPr>
              <w:t>Cd</w:t>
            </w:r>
            <w:r w:rsidRPr="00D60FFD">
              <w:t>）</w:t>
            </w:r>
          </w:p>
        </w:tc>
        <w:tc>
          <w:tcPr>
            <w:tcW w:w="3216" w:type="dxa"/>
            <w:vAlign w:val="center"/>
          </w:tcPr>
          <w:p w14:paraId="506E2C82" w14:textId="77777777" w:rsidR="00542D50" w:rsidRPr="00D60FFD" w:rsidRDefault="00542D50" w:rsidP="00542D50">
            <w:pPr>
              <w:pStyle w:val="afffffb"/>
            </w:pPr>
            <w:r w:rsidRPr="00D60FFD">
              <w:t>≤0.005</w:t>
            </w:r>
          </w:p>
        </w:tc>
        <w:tc>
          <w:tcPr>
            <w:tcW w:w="3092" w:type="dxa"/>
            <w:vMerge/>
            <w:vAlign w:val="center"/>
          </w:tcPr>
          <w:p w14:paraId="2DAE642C" w14:textId="77777777" w:rsidR="00542D50" w:rsidRPr="00D60FFD" w:rsidRDefault="00542D50" w:rsidP="00542D50">
            <w:pPr>
              <w:pStyle w:val="afffffb"/>
            </w:pPr>
          </w:p>
        </w:tc>
      </w:tr>
      <w:tr w:rsidR="00ED3505" w:rsidRPr="00D60FFD" w14:paraId="33B022E3" w14:textId="77777777" w:rsidTr="00542D50">
        <w:trPr>
          <w:trHeight w:val="312"/>
        </w:trPr>
        <w:tc>
          <w:tcPr>
            <w:tcW w:w="2709" w:type="dxa"/>
            <w:vAlign w:val="center"/>
          </w:tcPr>
          <w:p w14:paraId="0E5E3A58" w14:textId="77777777" w:rsidR="00542D50" w:rsidRPr="00D60FFD" w:rsidRDefault="00542D50" w:rsidP="00542D50">
            <w:pPr>
              <w:pStyle w:val="afffffb"/>
            </w:pPr>
            <w:r w:rsidRPr="00D60FFD">
              <w:rPr>
                <w:rFonts w:hint="eastAsia"/>
              </w:rPr>
              <w:t>六价铬</w:t>
            </w:r>
          </w:p>
        </w:tc>
        <w:tc>
          <w:tcPr>
            <w:tcW w:w="3216" w:type="dxa"/>
            <w:vAlign w:val="center"/>
          </w:tcPr>
          <w:p w14:paraId="4FF0FCA3" w14:textId="77777777" w:rsidR="00542D50" w:rsidRPr="00D60FFD" w:rsidRDefault="00542D50" w:rsidP="00542D50">
            <w:pPr>
              <w:pStyle w:val="afffffb"/>
            </w:pPr>
            <w:r w:rsidRPr="00D60FFD">
              <w:t>≤0.05</w:t>
            </w:r>
          </w:p>
        </w:tc>
        <w:tc>
          <w:tcPr>
            <w:tcW w:w="3092" w:type="dxa"/>
            <w:vMerge/>
            <w:vAlign w:val="center"/>
          </w:tcPr>
          <w:p w14:paraId="6B18DBAB" w14:textId="77777777" w:rsidR="00542D50" w:rsidRPr="00D60FFD" w:rsidRDefault="00542D50" w:rsidP="00542D50">
            <w:pPr>
              <w:pStyle w:val="afffffb"/>
            </w:pPr>
          </w:p>
        </w:tc>
      </w:tr>
    </w:tbl>
    <w:p w14:paraId="07372A5F" w14:textId="77777777" w:rsidR="00757438" w:rsidRPr="00D60FFD" w:rsidRDefault="00757438" w:rsidP="000F3E94">
      <w:pPr>
        <w:snapToGrid/>
        <w:spacing w:line="240" w:lineRule="auto"/>
        <w:ind w:firstLineChars="0" w:firstLine="0"/>
        <w:rPr>
          <w:sz w:val="18"/>
          <w:szCs w:val="18"/>
        </w:rPr>
      </w:pPr>
      <w:r w:rsidRPr="00D60FFD">
        <w:rPr>
          <w:sz w:val="18"/>
          <w:szCs w:val="18"/>
        </w:rPr>
        <w:t>*SS</w:t>
      </w:r>
      <w:r w:rsidRPr="00D60FFD">
        <w:rPr>
          <w:sz w:val="18"/>
          <w:szCs w:val="18"/>
        </w:rPr>
        <w:t>参照执行《地表水资源质量标准》（</w:t>
      </w:r>
      <w:r w:rsidRPr="00D60FFD">
        <w:rPr>
          <w:sz w:val="18"/>
          <w:szCs w:val="18"/>
        </w:rPr>
        <w:t>SL63-94</w:t>
      </w:r>
      <w:r w:rsidRPr="00D60FFD">
        <w:rPr>
          <w:sz w:val="18"/>
          <w:szCs w:val="18"/>
        </w:rPr>
        <w:t>）。</w:t>
      </w:r>
    </w:p>
    <w:p w14:paraId="6A61320F"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3</w:t>
      </w:r>
      <w:r w:rsidRPr="00D60FFD">
        <w:rPr>
          <w:rFonts w:cs="Times New Roman"/>
          <w:b/>
        </w:rPr>
        <w:t>）地下水质量标准</w:t>
      </w:r>
    </w:p>
    <w:p w14:paraId="2DCA6874" w14:textId="77777777" w:rsidR="00A82682" w:rsidRPr="00D60FFD" w:rsidRDefault="002F7F03" w:rsidP="00757438">
      <w:pPr>
        <w:ind w:firstLine="480"/>
        <w:rPr>
          <w:rFonts w:cs="Times New Roman"/>
        </w:rPr>
      </w:pPr>
      <w:r w:rsidRPr="00D60FFD">
        <w:rPr>
          <w:rFonts w:cs="Times New Roman" w:hint="eastAsia"/>
        </w:rPr>
        <w:t>拟</w:t>
      </w:r>
      <w:r w:rsidR="00F43C64" w:rsidRPr="00D60FFD">
        <w:rPr>
          <w:rFonts w:cs="Times New Roman"/>
        </w:rPr>
        <w:t>建</w:t>
      </w:r>
      <w:r w:rsidR="00757438" w:rsidRPr="00D60FFD">
        <w:rPr>
          <w:rFonts w:cs="Times New Roman"/>
        </w:rPr>
        <w:t>项目所在区域地下水执行《地下水质量标准》（</w:t>
      </w:r>
      <w:r w:rsidR="00757438" w:rsidRPr="00D60FFD">
        <w:rPr>
          <w:rFonts w:cs="Times New Roman"/>
        </w:rPr>
        <w:t>GB/T14848-2017</w:t>
      </w:r>
      <w:r w:rsidR="00757438" w:rsidRPr="00D60FFD">
        <w:rPr>
          <w:rFonts w:cs="Times New Roman"/>
        </w:rPr>
        <w:t>）</w:t>
      </w:r>
      <w:r w:rsidR="00757438" w:rsidRPr="00D60FFD">
        <w:rPr>
          <w:rFonts w:cs="Times New Roman"/>
        </w:rPr>
        <w:fldChar w:fldCharType="begin"/>
      </w:r>
      <w:r w:rsidR="00757438" w:rsidRPr="00D60FFD">
        <w:rPr>
          <w:rFonts w:cs="Times New Roman"/>
        </w:rPr>
        <w:instrText xml:space="preserve"> = 3 \* ROMAN </w:instrText>
      </w:r>
      <w:r w:rsidR="00757438" w:rsidRPr="00D60FFD">
        <w:rPr>
          <w:rFonts w:cs="Times New Roman"/>
        </w:rPr>
        <w:fldChar w:fldCharType="separate"/>
      </w:r>
      <w:r w:rsidR="00757438" w:rsidRPr="00D60FFD">
        <w:rPr>
          <w:rFonts w:cs="Times New Roman"/>
          <w:noProof/>
        </w:rPr>
        <w:t>III</w:t>
      </w:r>
      <w:r w:rsidR="00757438" w:rsidRPr="00D60FFD">
        <w:rPr>
          <w:rFonts w:cs="Times New Roman"/>
        </w:rPr>
        <w:fldChar w:fldCharType="end"/>
      </w:r>
      <w:r w:rsidR="00757438" w:rsidRPr="00D60FFD">
        <w:rPr>
          <w:rFonts w:cs="Times New Roman"/>
        </w:rPr>
        <w:t>类标准，具体标准值见表</w:t>
      </w:r>
      <w:r w:rsidR="00757438" w:rsidRPr="00D60FFD">
        <w:rPr>
          <w:rFonts w:cs="Times New Roman"/>
        </w:rPr>
        <w:t>2.2.4-3</w:t>
      </w:r>
      <w:r w:rsidR="00757438" w:rsidRPr="00D60FFD">
        <w:rPr>
          <w:rFonts w:cs="Times New Roman"/>
        </w:rPr>
        <w:t>。</w:t>
      </w:r>
    </w:p>
    <w:p w14:paraId="4915FF69"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2.2.4-3  </w:t>
      </w:r>
      <w:r w:rsidRPr="00D60FFD">
        <w:rPr>
          <w:rFonts w:eastAsia="黑体" w:cs="Times New Roman"/>
        </w:rPr>
        <w:t>地下水环境质量标准</w:t>
      </w:r>
    </w:p>
    <w:tbl>
      <w:tblPr>
        <w:tblStyle w:val="ab"/>
        <w:tblW w:w="5000" w:type="pct"/>
        <w:tblLook w:val="0000" w:firstRow="0" w:lastRow="0" w:firstColumn="0" w:lastColumn="0" w:noHBand="0" w:noVBand="0"/>
      </w:tblPr>
      <w:tblGrid>
        <w:gridCol w:w="1841"/>
        <w:gridCol w:w="1159"/>
        <w:gridCol w:w="1556"/>
        <w:gridCol w:w="1305"/>
        <w:gridCol w:w="1668"/>
        <w:gridCol w:w="1498"/>
      </w:tblGrid>
      <w:tr w:rsidR="00F547FB" w:rsidRPr="00D60FFD" w14:paraId="71BCC1AF" w14:textId="77777777" w:rsidTr="002F7F03">
        <w:trPr>
          <w:trHeight w:val="20"/>
        </w:trPr>
        <w:tc>
          <w:tcPr>
            <w:tcW w:w="1019" w:type="pct"/>
            <w:vAlign w:val="center"/>
          </w:tcPr>
          <w:p w14:paraId="6BF42DBE" w14:textId="77777777" w:rsidR="002F7F03" w:rsidRPr="00D60FFD" w:rsidRDefault="002F7F03" w:rsidP="002F7F03">
            <w:pPr>
              <w:pStyle w:val="afffffb"/>
            </w:pPr>
            <w:r w:rsidRPr="00D60FFD">
              <w:t>项目</w:t>
            </w:r>
            <w:r w:rsidRPr="00D60FFD">
              <w:t>/</w:t>
            </w:r>
            <w:r w:rsidRPr="00D60FFD">
              <w:t>类别</w:t>
            </w:r>
          </w:p>
        </w:tc>
        <w:tc>
          <w:tcPr>
            <w:tcW w:w="642" w:type="pct"/>
            <w:vAlign w:val="center"/>
          </w:tcPr>
          <w:p w14:paraId="118BC09F" w14:textId="77777777" w:rsidR="002F7F03" w:rsidRPr="00D60FFD" w:rsidRDefault="002F7F03" w:rsidP="002F7F03">
            <w:pPr>
              <w:pStyle w:val="afffffb"/>
            </w:pPr>
            <w:r w:rsidRPr="00D60FFD">
              <w:rPr>
                <w:rFonts w:ascii="宋体" w:hAnsi="宋体" w:cs="宋体" w:hint="eastAsia"/>
              </w:rPr>
              <w:t>Ⅰ</w:t>
            </w:r>
          </w:p>
        </w:tc>
        <w:tc>
          <w:tcPr>
            <w:tcW w:w="862" w:type="pct"/>
            <w:vAlign w:val="center"/>
          </w:tcPr>
          <w:p w14:paraId="39694B22" w14:textId="77777777" w:rsidR="002F7F03" w:rsidRPr="00D60FFD" w:rsidRDefault="002F7F03" w:rsidP="002F7F03">
            <w:pPr>
              <w:pStyle w:val="afffffb"/>
            </w:pPr>
            <w:r w:rsidRPr="00D60FFD">
              <w:rPr>
                <w:rFonts w:ascii="宋体" w:hAnsi="宋体" w:cs="宋体" w:hint="eastAsia"/>
              </w:rPr>
              <w:t>Ⅱ</w:t>
            </w:r>
          </w:p>
        </w:tc>
        <w:tc>
          <w:tcPr>
            <w:tcW w:w="723" w:type="pct"/>
            <w:vAlign w:val="center"/>
          </w:tcPr>
          <w:p w14:paraId="17743A1C" w14:textId="77777777" w:rsidR="002F7F03" w:rsidRPr="00D60FFD" w:rsidRDefault="002F7F03" w:rsidP="002F7F03">
            <w:pPr>
              <w:pStyle w:val="afffffb"/>
            </w:pPr>
            <w:r w:rsidRPr="00D60FFD">
              <w:rPr>
                <w:rFonts w:ascii="宋体" w:hAnsi="宋体" w:cs="宋体" w:hint="eastAsia"/>
              </w:rPr>
              <w:t>Ⅲ</w:t>
            </w:r>
          </w:p>
        </w:tc>
        <w:tc>
          <w:tcPr>
            <w:tcW w:w="924" w:type="pct"/>
            <w:vAlign w:val="center"/>
          </w:tcPr>
          <w:p w14:paraId="60E60715" w14:textId="77777777" w:rsidR="002F7F03" w:rsidRPr="00D60FFD" w:rsidRDefault="002F7F03" w:rsidP="002F7F03">
            <w:pPr>
              <w:pStyle w:val="afffffb"/>
            </w:pPr>
            <w:r w:rsidRPr="00D60FFD">
              <w:rPr>
                <w:rFonts w:ascii="宋体" w:hAnsi="宋体" w:cs="宋体" w:hint="eastAsia"/>
              </w:rPr>
              <w:t>Ⅳ</w:t>
            </w:r>
          </w:p>
        </w:tc>
        <w:tc>
          <w:tcPr>
            <w:tcW w:w="830" w:type="pct"/>
            <w:vAlign w:val="center"/>
          </w:tcPr>
          <w:p w14:paraId="73AA9255" w14:textId="77777777" w:rsidR="002F7F03" w:rsidRPr="00D60FFD" w:rsidRDefault="002F7F03" w:rsidP="002F7F03">
            <w:pPr>
              <w:pStyle w:val="afffffb"/>
            </w:pPr>
            <w:r w:rsidRPr="00D60FFD">
              <w:rPr>
                <w:rFonts w:ascii="宋体" w:hAnsi="宋体" w:cs="宋体" w:hint="eastAsia"/>
              </w:rPr>
              <w:t>Ⅴ</w:t>
            </w:r>
          </w:p>
        </w:tc>
      </w:tr>
      <w:tr w:rsidR="00F547FB" w:rsidRPr="00D60FFD" w14:paraId="085B854D" w14:textId="77777777" w:rsidTr="002F7F03">
        <w:trPr>
          <w:trHeight w:val="20"/>
        </w:trPr>
        <w:tc>
          <w:tcPr>
            <w:tcW w:w="1019" w:type="pct"/>
            <w:vAlign w:val="center"/>
          </w:tcPr>
          <w:p w14:paraId="715F4BAF" w14:textId="77777777" w:rsidR="002F7F03" w:rsidRPr="00D60FFD" w:rsidRDefault="002F7F03" w:rsidP="002F7F03">
            <w:pPr>
              <w:pStyle w:val="afffffb"/>
            </w:pPr>
            <w:r w:rsidRPr="00D60FFD">
              <w:t>pH</w:t>
            </w:r>
          </w:p>
        </w:tc>
        <w:tc>
          <w:tcPr>
            <w:tcW w:w="2227" w:type="pct"/>
            <w:gridSpan w:val="3"/>
            <w:vAlign w:val="center"/>
          </w:tcPr>
          <w:p w14:paraId="6FE7752D" w14:textId="77777777" w:rsidR="002F7F03" w:rsidRPr="00D60FFD" w:rsidRDefault="002F7F03" w:rsidP="002F7F03">
            <w:pPr>
              <w:pStyle w:val="afffffb"/>
            </w:pPr>
            <w:r w:rsidRPr="00D60FFD">
              <w:t>6.5≤pH≤8.5</w:t>
            </w:r>
          </w:p>
        </w:tc>
        <w:tc>
          <w:tcPr>
            <w:tcW w:w="924" w:type="pct"/>
            <w:vAlign w:val="center"/>
          </w:tcPr>
          <w:p w14:paraId="1D874240" w14:textId="77777777" w:rsidR="002F7F03" w:rsidRPr="00D60FFD" w:rsidRDefault="002F7F03" w:rsidP="002F7F03">
            <w:pPr>
              <w:pStyle w:val="afffffb"/>
            </w:pPr>
            <w:r w:rsidRPr="00D60FFD">
              <w:t>5.5≤pH</w:t>
            </w:r>
            <w:r w:rsidRPr="00D60FFD">
              <w:rPr>
                <w:rFonts w:hint="eastAsia"/>
              </w:rPr>
              <w:t>&lt;</w:t>
            </w:r>
            <w:r w:rsidRPr="00D60FFD">
              <w:t>6.5</w:t>
            </w:r>
          </w:p>
          <w:p w14:paraId="69055150" w14:textId="77777777" w:rsidR="002F7F03" w:rsidRPr="00D60FFD" w:rsidRDefault="002F7F03" w:rsidP="002F7F03">
            <w:pPr>
              <w:pStyle w:val="afffffb"/>
            </w:pPr>
            <w:r w:rsidRPr="00D60FFD">
              <w:t>8.5&lt;pH≤9</w:t>
            </w:r>
          </w:p>
        </w:tc>
        <w:tc>
          <w:tcPr>
            <w:tcW w:w="830" w:type="pct"/>
            <w:vAlign w:val="center"/>
          </w:tcPr>
          <w:p w14:paraId="0C0D4F85" w14:textId="77777777" w:rsidR="002F7F03" w:rsidRPr="00D60FFD" w:rsidRDefault="002F7F03" w:rsidP="002F7F03">
            <w:pPr>
              <w:pStyle w:val="afffffb"/>
            </w:pPr>
            <w:r w:rsidRPr="00D60FFD">
              <w:rPr>
                <w:rFonts w:hint="eastAsia"/>
              </w:rPr>
              <w:t>pH</w:t>
            </w:r>
            <w:r w:rsidRPr="00D60FFD">
              <w:t>＜</w:t>
            </w:r>
            <w:r w:rsidRPr="00D60FFD">
              <w:t>5.5</w:t>
            </w:r>
            <w:r w:rsidRPr="00D60FFD">
              <w:rPr>
                <w:rFonts w:hint="eastAsia"/>
              </w:rPr>
              <w:t>或</w:t>
            </w:r>
          </w:p>
          <w:p w14:paraId="75B0528B" w14:textId="77777777" w:rsidR="002F7F03" w:rsidRPr="00D60FFD" w:rsidRDefault="002F7F03" w:rsidP="002F7F03">
            <w:pPr>
              <w:pStyle w:val="afffffb"/>
            </w:pPr>
            <w:r w:rsidRPr="00D60FFD">
              <w:rPr>
                <w:rFonts w:hint="eastAsia"/>
              </w:rPr>
              <w:t>pH</w:t>
            </w:r>
            <w:r w:rsidRPr="00D60FFD">
              <w:t>&gt;9</w:t>
            </w:r>
          </w:p>
        </w:tc>
      </w:tr>
      <w:tr w:rsidR="00F547FB" w:rsidRPr="00D60FFD" w14:paraId="6E2B7D9E" w14:textId="77777777" w:rsidTr="002F7F03">
        <w:trPr>
          <w:trHeight w:val="20"/>
        </w:trPr>
        <w:tc>
          <w:tcPr>
            <w:tcW w:w="1019" w:type="pct"/>
            <w:vAlign w:val="center"/>
          </w:tcPr>
          <w:p w14:paraId="3A15968B" w14:textId="77777777" w:rsidR="002F7F03" w:rsidRPr="00D60FFD" w:rsidRDefault="002F7F03" w:rsidP="002F7F03">
            <w:pPr>
              <w:pStyle w:val="afffffb"/>
            </w:pPr>
            <w:r w:rsidRPr="00D60FFD">
              <w:t>总硬度（以</w:t>
            </w:r>
            <w:r w:rsidRPr="00D60FFD">
              <w:t>CaCO</w:t>
            </w:r>
            <w:r w:rsidRPr="00D60FFD">
              <w:rPr>
                <w:vertAlign w:val="subscript"/>
              </w:rPr>
              <w:t>3</w:t>
            </w:r>
            <w:r w:rsidRPr="00D60FFD">
              <w:t>计）</w:t>
            </w:r>
            <w:r w:rsidRPr="00D60FFD">
              <w:t>/</w:t>
            </w:r>
            <w:r w:rsidRPr="00D60FFD">
              <w:t>（</w:t>
            </w:r>
            <w:r w:rsidRPr="00D60FFD">
              <w:t>mg/L</w:t>
            </w:r>
            <w:r w:rsidRPr="00D60FFD">
              <w:t>）</w:t>
            </w:r>
          </w:p>
        </w:tc>
        <w:tc>
          <w:tcPr>
            <w:tcW w:w="642" w:type="pct"/>
            <w:vAlign w:val="center"/>
          </w:tcPr>
          <w:p w14:paraId="693D157B" w14:textId="77777777" w:rsidR="002F7F03" w:rsidRPr="00D60FFD" w:rsidRDefault="002F7F03" w:rsidP="002F7F03">
            <w:pPr>
              <w:pStyle w:val="afffffb"/>
            </w:pPr>
            <w:r w:rsidRPr="00D60FFD">
              <w:t>≤150</w:t>
            </w:r>
          </w:p>
        </w:tc>
        <w:tc>
          <w:tcPr>
            <w:tcW w:w="862" w:type="pct"/>
            <w:vAlign w:val="center"/>
          </w:tcPr>
          <w:p w14:paraId="676DF85B" w14:textId="77777777" w:rsidR="002F7F03" w:rsidRPr="00D60FFD" w:rsidRDefault="002F7F03" w:rsidP="002F7F03">
            <w:pPr>
              <w:pStyle w:val="afffffb"/>
            </w:pPr>
            <w:r w:rsidRPr="00D60FFD">
              <w:t>≤300</w:t>
            </w:r>
          </w:p>
        </w:tc>
        <w:tc>
          <w:tcPr>
            <w:tcW w:w="723" w:type="pct"/>
            <w:vAlign w:val="center"/>
          </w:tcPr>
          <w:p w14:paraId="00DDB1C0" w14:textId="77777777" w:rsidR="002F7F03" w:rsidRPr="00D60FFD" w:rsidRDefault="002F7F03" w:rsidP="002F7F03">
            <w:pPr>
              <w:pStyle w:val="afffffb"/>
            </w:pPr>
            <w:r w:rsidRPr="00D60FFD">
              <w:t>≤450</w:t>
            </w:r>
          </w:p>
        </w:tc>
        <w:tc>
          <w:tcPr>
            <w:tcW w:w="924" w:type="pct"/>
            <w:vAlign w:val="center"/>
          </w:tcPr>
          <w:p w14:paraId="53F8BB6F" w14:textId="77777777" w:rsidR="002F7F03" w:rsidRPr="00D60FFD" w:rsidRDefault="002F7F03" w:rsidP="002F7F03">
            <w:pPr>
              <w:pStyle w:val="afffffb"/>
            </w:pPr>
            <w:r w:rsidRPr="00D60FFD">
              <w:t>≤650</w:t>
            </w:r>
          </w:p>
        </w:tc>
        <w:tc>
          <w:tcPr>
            <w:tcW w:w="830" w:type="pct"/>
            <w:vAlign w:val="center"/>
          </w:tcPr>
          <w:p w14:paraId="083B835F" w14:textId="77777777" w:rsidR="002F7F03" w:rsidRPr="00D60FFD" w:rsidRDefault="002F7F03" w:rsidP="002F7F03">
            <w:pPr>
              <w:pStyle w:val="afffffb"/>
            </w:pPr>
            <w:r w:rsidRPr="00D60FFD">
              <w:t>&gt;650</w:t>
            </w:r>
          </w:p>
        </w:tc>
      </w:tr>
      <w:tr w:rsidR="00F547FB" w:rsidRPr="00D60FFD" w14:paraId="7920F30A" w14:textId="77777777" w:rsidTr="002F7F03">
        <w:trPr>
          <w:trHeight w:val="20"/>
        </w:trPr>
        <w:tc>
          <w:tcPr>
            <w:tcW w:w="1019" w:type="pct"/>
            <w:vAlign w:val="center"/>
          </w:tcPr>
          <w:p w14:paraId="157F19C0" w14:textId="77777777" w:rsidR="002F7F03" w:rsidRPr="00D60FFD" w:rsidRDefault="002F7F03" w:rsidP="002F7F03">
            <w:pPr>
              <w:pStyle w:val="afffffb"/>
            </w:pPr>
            <w:r w:rsidRPr="00D60FFD">
              <w:t>溶解性总固体</w:t>
            </w:r>
            <w:r w:rsidRPr="00D60FFD">
              <w:t>/</w:t>
            </w:r>
            <w:r w:rsidRPr="00D60FFD">
              <w:t>（</w:t>
            </w:r>
            <w:r w:rsidRPr="00D60FFD">
              <w:t>mg/L</w:t>
            </w:r>
            <w:r w:rsidRPr="00D60FFD">
              <w:t>）</w:t>
            </w:r>
          </w:p>
        </w:tc>
        <w:tc>
          <w:tcPr>
            <w:tcW w:w="642" w:type="pct"/>
            <w:vAlign w:val="center"/>
          </w:tcPr>
          <w:p w14:paraId="480B9E43" w14:textId="77777777" w:rsidR="002F7F03" w:rsidRPr="00D60FFD" w:rsidRDefault="002F7F03" w:rsidP="002F7F03">
            <w:pPr>
              <w:pStyle w:val="afffffb"/>
            </w:pPr>
            <w:r w:rsidRPr="00D60FFD">
              <w:t>≤300</w:t>
            </w:r>
          </w:p>
        </w:tc>
        <w:tc>
          <w:tcPr>
            <w:tcW w:w="862" w:type="pct"/>
            <w:vAlign w:val="center"/>
          </w:tcPr>
          <w:p w14:paraId="00C33D12" w14:textId="77777777" w:rsidR="002F7F03" w:rsidRPr="00D60FFD" w:rsidRDefault="002F7F03" w:rsidP="002F7F03">
            <w:pPr>
              <w:pStyle w:val="afffffb"/>
            </w:pPr>
            <w:r w:rsidRPr="00D60FFD">
              <w:t>≤500</w:t>
            </w:r>
          </w:p>
        </w:tc>
        <w:tc>
          <w:tcPr>
            <w:tcW w:w="723" w:type="pct"/>
            <w:vAlign w:val="center"/>
          </w:tcPr>
          <w:p w14:paraId="5D0A8F03" w14:textId="77777777" w:rsidR="002F7F03" w:rsidRPr="00D60FFD" w:rsidRDefault="002F7F03" w:rsidP="002F7F03">
            <w:pPr>
              <w:pStyle w:val="afffffb"/>
            </w:pPr>
            <w:r w:rsidRPr="00D60FFD">
              <w:t>≤1000</w:t>
            </w:r>
          </w:p>
        </w:tc>
        <w:tc>
          <w:tcPr>
            <w:tcW w:w="924" w:type="pct"/>
            <w:vAlign w:val="center"/>
          </w:tcPr>
          <w:p w14:paraId="791D5E1F" w14:textId="77777777" w:rsidR="002F7F03" w:rsidRPr="00D60FFD" w:rsidRDefault="002F7F03" w:rsidP="002F7F03">
            <w:pPr>
              <w:pStyle w:val="afffffb"/>
            </w:pPr>
            <w:r w:rsidRPr="00D60FFD">
              <w:t>≤2000</w:t>
            </w:r>
          </w:p>
        </w:tc>
        <w:tc>
          <w:tcPr>
            <w:tcW w:w="830" w:type="pct"/>
            <w:vAlign w:val="center"/>
          </w:tcPr>
          <w:p w14:paraId="76B0D67A" w14:textId="77777777" w:rsidR="002F7F03" w:rsidRPr="00D60FFD" w:rsidRDefault="002F7F03" w:rsidP="002F7F03">
            <w:pPr>
              <w:pStyle w:val="afffffb"/>
            </w:pPr>
            <w:r w:rsidRPr="00D60FFD">
              <w:t>&gt;2000</w:t>
            </w:r>
          </w:p>
        </w:tc>
      </w:tr>
      <w:tr w:rsidR="00F547FB" w:rsidRPr="00D60FFD" w14:paraId="1379785C" w14:textId="77777777" w:rsidTr="002F7F03">
        <w:trPr>
          <w:trHeight w:val="20"/>
        </w:trPr>
        <w:tc>
          <w:tcPr>
            <w:tcW w:w="1019" w:type="pct"/>
            <w:vAlign w:val="center"/>
          </w:tcPr>
          <w:p w14:paraId="0018B60E" w14:textId="77777777" w:rsidR="002F7F03" w:rsidRPr="00D60FFD" w:rsidRDefault="002F7F03" w:rsidP="002F7F03">
            <w:pPr>
              <w:pStyle w:val="afffffb"/>
            </w:pPr>
            <w:r w:rsidRPr="00D60FFD">
              <w:t>氯化物</w:t>
            </w:r>
            <w:r w:rsidRPr="00D60FFD">
              <w:rPr>
                <w:rFonts w:hint="eastAsia"/>
              </w:rPr>
              <w:t>/</w:t>
            </w:r>
            <w:r w:rsidRPr="00D60FFD">
              <w:t>（</w:t>
            </w:r>
            <w:r w:rsidRPr="00D60FFD">
              <w:t>mg/L</w:t>
            </w:r>
            <w:r w:rsidRPr="00D60FFD">
              <w:t>）</w:t>
            </w:r>
          </w:p>
        </w:tc>
        <w:tc>
          <w:tcPr>
            <w:tcW w:w="642" w:type="pct"/>
            <w:vAlign w:val="center"/>
          </w:tcPr>
          <w:p w14:paraId="4F0CEE75" w14:textId="77777777" w:rsidR="002F7F03" w:rsidRPr="00D60FFD" w:rsidRDefault="002F7F03" w:rsidP="002F7F03">
            <w:pPr>
              <w:pStyle w:val="afffffb"/>
            </w:pPr>
            <w:r w:rsidRPr="00D60FFD">
              <w:t>≤50</w:t>
            </w:r>
          </w:p>
        </w:tc>
        <w:tc>
          <w:tcPr>
            <w:tcW w:w="862" w:type="pct"/>
            <w:vAlign w:val="center"/>
          </w:tcPr>
          <w:p w14:paraId="3E24E143" w14:textId="77777777" w:rsidR="002F7F03" w:rsidRPr="00D60FFD" w:rsidRDefault="002F7F03" w:rsidP="002F7F03">
            <w:pPr>
              <w:pStyle w:val="afffffb"/>
            </w:pPr>
            <w:r w:rsidRPr="00D60FFD">
              <w:t>≤150</w:t>
            </w:r>
          </w:p>
        </w:tc>
        <w:tc>
          <w:tcPr>
            <w:tcW w:w="723" w:type="pct"/>
            <w:vAlign w:val="center"/>
          </w:tcPr>
          <w:p w14:paraId="27E297E4" w14:textId="77777777" w:rsidR="002F7F03" w:rsidRPr="00D60FFD" w:rsidRDefault="002F7F03" w:rsidP="002F7F03">
            <w:pPr>
              <w:pStyle w:val="afffffb"/>
            </w:pPr>
            <w:r w:rsidRPr="00D60FFD">
              <w:t>≤250</w:t>
            </w:r>
          </w:p>
        </w:tc>
        <w:tc>
          <w:tcPr>
            <w:tcW w:w="924" w:type="pct"/>
            <w:vAlign w:val="center"/>
          </w:tcPr>
          <w:p w14:paraId="3AE9C36B" w14:textId="77777777" w:rsidR="002F7F03" w:rsidRPr="00D60FFD" w:rsidRDefault="002F7F03" w:rsidP="002F7F03">
            <w:pPr>
              <w:pStyle w:val="afffffb"/>
            </w:pPr>
            <w:r w:rsidRPr="00D60FFD">
              <w:t>≤350</w:t>
            </w:r>
          </w:p>
        </w:tc>
        <w:tc>
          <w:tcPr>
            <w:tcW w:w="830" w:type="pct"/>
            <w:vAlign w:val="center"/>
          </w:tcPr>
          <w:p w14:paraId="34FAC58D" w14:textId="77777777" w:rsidR="002F7F03" w:rsidRPr="00D60FFD" w:rsidRDefault="002F7F03" w:rsidP="002F7F03">
            <w:pPr>
              <w:pStyle w:val="afffffb"/>
            </w:pPr>
            <w:r w:rsidRPr="00D60FFD">
              <w:t>&gt;350</w:t>
            </w:r>
          </w:p>
        </w:tc>
      </w:tr>
      <w:tr w:rsidR="00F547FB" w:rsidRPr="00D60FFD" w14:paraId="7006F3F1" w14:textId="77777777" w:rsidTr="002F7F03">
        <w:trPr>
          <w:trHeight w:val="20"/>
        </w:trPr>
        <w:tc>
          <w:tcPr>
            <w:tcW w:w="1019" w:type="pct"/>
            <w:vAlign w:val="center"/>
          </w:tcPr>
          <w:p w14:paraId="360B157F" w14:textId="77777777" w:rsidR="002F7F03" w:rsidRPr="00D60FFD" w:rsidRDefault="002F7F03" w:rsidP="002F7F03">
            <w:pPr>
              <w:pStyle w:val="afffffb"/>
            </w:pPr>
            <w:r w:rsidRPr="00D60FFD">
              <w:t>铁</w:t>
            </w:r>
            <w:r w:rsidRPr="00D60FFD">
              <w:t>/</w:t>
            </w:r>
            <w:r w:rsidRPr="00D60FFD">
              <w:t>（</w:t>
            </w:r>
            <w:r w:rsidRPr="00D60FFD">
              <w:t>mg/L</w:t>
            </w:r>
            <w:r w:rsidRPr="00D60FFD">
              <w:t>）</w:t>
            </w:r>
          </w:p>
        </w:tc>
        <w:tc>
          <w:tcPr>
            <w:tcW w:w="642" w:type="pct"/>
            <w:vAlign w:val="center"/>
          </w:tcPr>
          <w:p w14:paraId="62448C31" w14:textId="77777777" w:rsidR="002F7F03" w:rsidRPr="00D60FFD" w:rsidRDefault="002F7F03" w:rsidP="002F7F03">
            <w:pPr>
              <w:pStyle w:val="afffffb"/>
            </w:pPr>
            <w:r w:rsidRPr="00D60FFD">
              <w:t>≤0.1</w:t>
            </w:r>
          </w:p>
        </w:tc>
        <w:tc>
          <w:tcPr>
            <w:tcW w:w="862" w:type="pct"/>
            <w:vAlign w:val="center"/>
          </w:tcPr>
          <w:p w14:paraId="7AC31295" w14:textId="77777777" w:rsidR="002F7F03" w:rsidRPr="00D60FFD" w:rsidRDefault="002F7F03" w:rsidP="002F7F03">
            <w:pPr>
              <w:pStyle w:val="afffffb"/>
            </w:pPr>
            <w:r w:rsidRPr="00D60FFD">
              <w:t>≤0.2</w:t>
            </w:r>
          </w:p>
        </w:tc>
        <w:tc>
          <w:tcPr>
            <w:tcW w:w="723" w:type="pct"/>
            <w:vAlign w:val="center"/>
          </w:tcPr>
          <w:p w14:paraId="28ACD5B7" w14:textId="77777777" w:rsidR="002F7F03" w:rsidRPr="00D60FFD" w:rsidRDefault="002F7F03" w:rsidP="002F7F03">
            <w:pPr>
              <w:pStyle w:val="afffffb"/>
            </w:pPr>
            <w:r w:rsidRPr="00D60FFD">
              <w:t>≤0.3</w:t>
            </w:r>
          </w:p>
        </w:tc>
        <w:tc>
          <w:tcPr>
            <w:tcW w:w="924" w:type="pct"/>
            <w:vAlign w:val="center"/>
          </w:tcPr>
          <w:p w14:paraId="098FA36D" w14:textId="77777777" w:rsidR="002F7F03" w:rsidRPr="00D60FFD" w:rsidRDefault="002F7F03" w:rsidP="002F7F03">
            <w:pPr>
              <w:pStyle w:val="afffffb"/>
            </w:pPr>
            <w:r w:rsidRPr="00D60FFD">
              <w:t>≤2.0</w:t>
            </w:r>
          </w:p>
        </w:tc>
        <w:tc>
          <w:tcPr>
            <w:tcW w:w="830" w:type="pct"/>
            <w:vAlign w:val="center"/>
          </w:tcPr>
          <w:p w14:paraId="667D4D2F" w14:textId="77777777" w:rsidR="002F7F03" w:rsidRPr="00D60FFD" w:rsidRDefault="002F7F03" w:rsidP="002F7F03">
            <w:pPr>
              <w:pStyle w:val="afffffb"/>
            </w:pPr>
            <w:r w:rsidRPr="00D60FFD">
              <w:t>&gt;2.0</w:t>
            </w:r>
          </w:p>
        </w:tc>
      </w:tr>
      <w:tr w:rsidR="00F547FB" w:rsidRPr="00D60FFD" w14:paraId="4BFC2EFF" w14:textId="77777777" w:rsidTr="002F7F03">
        <w:trPr>
          <w:trHeight w:val="20"/>
        </w:trPr>
        <w:tc>
          <w:tcPr>
            <w:tcW w:w="1019" w:type="pct"/>
            <w:vAlign w:val="center"/>
          </w:tcPr>
          <w:p w14:paraId="55C945A8" w14:textId="77777777" w:rsidR="002F7F03" w:rsidRPr="00D60FFD" w:rsidRDefault="002F7F03" w:rsidP="002F7F03">
            <w:pPr>
              <w:pStyle w:val="afffffb"/>
            </w:pPr>
            <w:r w:rsidRPr="00D60FFD">
              <w:t>锰</w:t>
            </w:r>
            <w:r w:rsidRPr="00D60FFD">
              <w:t>/</w:t>
            </w:r>
            <w:r w:rsidRPr="00D60FFD">
              <w:t>（</w:t>
            </w:r>
            <w:r w:rsidRPr="00D60FFD">
              <w:t>mg/L</w:t>
            </w:r>
            <w:r w:rsidRPr="00D60FFD">
              <w:t>）</w:t>
            </w:r>
          </w:p>
        </w:tc>
        <w:tc>
          <w:tcPr>
            <w:tcW w:w="642" w:type="pct"/>
            <w:vAlign w:val="center"/>
          </w:tcPr>
          <w:p w14:paraId="25822775" w14:textId="77777777" w:rsidR="002F7F03" w:rsidRPr="00D60FFD" w:rsidRDefault="002F7F03" w:rsidP="002F7F03">
            <w:pPr>
              <w:pStyle w:val="afffffb"/>
            </w:pPr>
            <w:r w:rsidRPr="00D60FFD">
              <w:t>≤0.05</w:t>
            </w:r>
          </w:p>
        </w:tc>
        <w:tc>
          <w:tcPr>
            <w:tcW w:w="862" w:type="pct"/>
            <w:vAlign w:val="center"/>
          </w:tcPr>
          <w:p w14:paraId="0D307CCA" w14:textId="77777777" w:rsidR="002F7F03" w:rsidRPr="00D60FFD" w:rsidRDefault="002F7F03" w:rsidP="002F7F03">
            <w:pPr>
              <w:pStyle w:val="afffffb"/>
            </w:pPr>
            <w:r w:rsidRPr="00D60FFD">
              <w:t>≤0.05</w:t>
            </w:r>
          </w:p>
        </w:tc>
        <w:tc>
          <w:tcPr>
            <w:tcW w:w="723" w:type="pct"/>
            <w:vAlign w:val="center"/>
          </w:tcPr>
          <w:p w14:paraId="182FF739" w14:textId="77777777" w:rsidR="002F7F03" w:rsidRPr="00D60FFD" w:rsidRDefault="002F7F03" w:rsidP="002F7F03">
            <w:pPr>
              <w:pStyle w:val="afffffb"/>
            </w:pPr>
            <w:r w:rsidRPr="00D60FFD">
              <w:t>≤0.1</w:t>
            </w:r>
          </w:p>
        </w:tc>
        <w:tc>
          <w:tcPr>
            <w:tcW w:w="924" w:type="pct"/>
            <w:vAlign w:val="center"/>
          </w:tcPr>
          <w:p w14:paraId="032C1523" w14:textId="77777777" w:rsidR="002F7F03" w:rsidRPr="00D60FFD" w:rsidRDefault="002F7F03" w:rsidP="002F7F03">
            <w:pPr>
              <w:pStyle w:val="afffffb"/>
            </w:pPr>
            <w:r w:rsidRPr="00D60FFD">
              <w:t>≤1.5</w:t>
            </w:r>
          </w:p>
        </w:tc>
        <w:tc>
          <w:tcPr>
            <w:tcW w:w="830" w:type="pct"/>
            <w:vAlign w:val="center"/>
          </w:tcPr>
          <w:p w14:paraId="4D338182" w14:textId="77777777" w:rsidR="002F7F03" w:rsidRPr="00D60FFD" w:rsidRDefault="002F7F03" w:rsidP="002F7F03">
            <w:pPr>
              <w:pStyle w:val="afffffb"/>
            </w:pPr>
            <w:r w:rsidRPr="00D60FFD">
              <w:t>&gt;1.5</w:t>
            </w:r>
          </w:p>
        </w:tc>
      </w:tr>
      <w:tr w:rsidR="00F547FB" w:rsidRPr="00D60FFD" w14:paraId="3EF3455F" w14:textId="77777777" w:rsidTr="002F7F03">
        <w:trPr>
          <w:trHeight w:val="20"/>
        </w:trPr>
        <w:tc>
          <w:tcPr>
            <w:tcW w:w="1019" w:type="pct"/>
            <w:vAlign w:val="center"/>
          </w:tcPr>
          <w:p w14:paraId="24A3C428" w14:textId="77777777" w:rsidR="002F7F03" w:rsidRPr="00D60FFD" w:rsidRDefault="002F7F03" w:rsidP="002F7F03">
            <w:pPr>
              <w:pStyle w:val="afffffb"/>
            </w:pPr>
            <w:r w:rsidRPr="00D60FFD">
              <w:t>铜</w:t>
            </w:r>
            <w:r w:rsidRPr="00D60FFD">
              <w:t>/</w:t>
            </w:r>
            <w:r w:rsidRPr="00D60FFD">
              <w:t>（</w:t>
            </w:r>
            <w:r w:rsidRPr="00D60FFD">
              <w:t>mg/L</w:t>
            </w:r>
            <w:r w:rsidRPr="00D60FFD">
              <w:t>）</w:t>
            </w:r>
          </w:p>
        </w:tc>
        <w:tc>
          <w:tcPr>
            <w:tcW w:w="642" w:type="pct"/>
            <w:vAlign w:val="center"/>
          </w:tcPr>
          <w:p w14:paraId="39A8EC01" w14:textId="77777777" w:rsidR="002F7F03" w:rsidRPr="00D60FFD" w:rsidRDefault="002F7F03" w:rsidP="002F7F03">
            <w:pPr>
              <w:pStyle w:val="afffffb"/>
            </w:pPr>
            <w:r w:rsidRPr="00D60FFD">
              <w:t>≤0.01</w:t>
            </w:r>
          </w:p>
        </w:tc>
        <w:tc>
          <w:tcPr>
            <w:tcW w:w="862" w:type="pct"/>
            <w:vAlign w:val="center"/>
          </w:tcPr>
          <w:p w14:paraId="2072A20E" w14:textId="77777777" w:rsidR="002F7F03" w:rsidRPr="00D60FFD" w:rsidRDefault="002F7F03" w:rsidP="002F7F03">
            <w:pPr>
              <w:pStyle w:val="afffffb"/>
            </w:pPr>
            <w:r w:rsidRPr="00D60FFD">
              <w:t>≤0.05</w:t>
            </w:r>
          </w:p>
        </w:tc>
        <w:tc>
          <w:tcPr>
            <w:tcW w:w="723" w:type="pct"/>
            <w:vAlign w:val="center"/>
          </w:tcPr>
          <w:p w14:paraId="68BFB5B2" w14:textId="77777777" w:rsidR="002F7F03" w:rsidRPr="00D60FFD" w:rsidRDefault="002F7F03" w:rsidP="002F7F03">
            <w:pPr>
              <w:pStyle w:val="afffffb"/>
            </w:pPr>
            <w:r w:rsidRPr="00D60FFD">
              <w:t>≤1.0</w:t>
            </w:r>
          </w:p>
        </w:tc>
        <w:tc>
          <w:tcPr>
            <w:tcW w:w="924" w:type="pct"/>
            <w:vAlign w:val="center"/>
          </w:tcPr>
          <w:p w14:paraId="1DAA59DD" w14:textId="77777777" w:rsidR="002F7F03" w:rsidRPr="00D60FFD" w:rsidRDefault="002F7F03" w:rsidP="002F7F03">
            <w:pPr>
              <w:pStyle w:val="afffffb"/>
            </w:pPr>
            <w:r w:rsidRPr="00D60FFD">
              <w:t>≤1.5</w:t>
            </w:r>
          </w:p>
        </w:tc>
        <w:tc>
          <w:tcPr>
            <w:tcW w:w="830" w:type="pct"/>
            <w:vAlign w:val="center"/>
          </w:tcPr>
          <w:p w14:paraId="2B4631DA" w14:textId="77777777" w:rsidR="002F7F03" w:rsidRPr="00D60FFD" w:rsidRDefault="002F7F03" w:rsidP="002F7F03">
            <w:pPr>
              <w:pStyle w:val="afffffb"/>
            </w:pPr>
            <w:r w:rsidRPr="00D60FFD">
              <w:t>&gt;1.5</w:t>
            </w:r>
          </w:p>
        </w:tc>
      </w:tr>
      <w:tr w:rsidR="00F547FB" w:rsidRPr="00D60FFD" w14:paraId="05A9D759" w14:textId="77777777" w:rsidTr="002F7F03">
        <w:trPr>
          <w:trHeight w:val="20"/>
        </w:trPr>
        <w:tc>
          <w:tcPr>
            <w:tcW w:w="1019" w:type="pct"/>
            <w:vAlign w:val="center"/>
          </w:tcPr>
          <w:p w14:paraId="15B92ACD" w14:textId="77777777" w:rsidR="002F7F03" w:rsidRPr="00D60FFD" w:rsidRDefault="002F7F03" w:rsidP="002F7F03">
            <w:pPr>
              <w:pStyle w:val="afffffb"/>
            </w:pPr>
            <w:r w:rsidRPr="00D60FFD">
              <w:t>锌</w:t>
            </w:r>
            <w:r w:rsidRPr="00D60FFD">
              <w:t>/</w:t>
            </w:r>
            <w:r w:rsidRPr="00D60FFD">
              <w:t>（</w:t>
            </w:r>
            <w:r w:rsidRPr="00D60FFD">
              <w:t>mg/L</w:t>
            </w:r>
            <w:r w:rsidRPr="00D60FFD">
              <w:t>）</w:t>
            </w:r>
          </w:p>
        </w:tc>
        <w:tc>
          <w:tcPr>
            <w:tcW w:w="642" w:type="pct"/>
            <w:vAlign w:val="center"/>
          </w:tcPr>
          <w:p w14:paraId="7BABB36A" w14:textId="77777777" w:rsidR="002F7F03" w:rsidRPr="00D60FFD" w:rsidRDefault="002F7F03" w:rsidP="002F7F03">
            <w:pPr>
              <w:pStyle w:val="afffffb"/>
            </w:pPr>
            <w:r w:rsidRPr="00D60FFD">
              <w:t>≤0.05</w:t>
            </w:r>
          </w:p>
        </w:tc>
        <w:tc>
          <w:tcPr>
            <w:tcW w:w="862" w:type="pct"/>
            <w:vAlign w:val="center"/>
          </w:tcPr>
          <w:p w14:paraId="050EEB83" w14:textId="77777777" w:rsidR="002F7F03" w:rsidRPr="00D60FFD" w:rsidRDefault="002F7F03" w:rsidP="002F7F03">
            <w:pPr>
              <w:pStyle w:val="afffffb"/>
            </w:pPr>
            <w:r w:rsidRPr="00D60FFD">
              <w:t>≤0.5</w:t>
            </w:r>
          </w:p>
        </w:tc>
        <w:tc>
          <w:tcPr>
            <w:tcW w:w="723" w:type="pct"/>
            <w:vAlign w:val="center"/>
          </w:tcPr>
          <w:p w14:paraId="286DB9C3" w14:textId="77777777" w:rsidR="002F7F03" w:rsidRPr="00D60FFD" w:rsidRDefault="002F7F03" w:rsidP="002F7F03">
            <w:pPr>
              <w:pStyle w:val="afffffb"/>
            </w:pPr>
            <w:r w:rsidRPr="00D60FFD">
              <w:t>≤1.0</w:t>
            </w:r>
          </w:p>
        </w:tc>
        <w:tc>
          <w:tcPr>
            <w:tcW w:w="924" w:type="pct"/>
            <w:vAlign w:val="center"/>
          </w:tcPr>
          <w:p w14:paraId="147C3806" w14:textId="77777777" w:rsidR="002F7F03" w:rsidRPr="00D60FFD" w:rsidRDefault="002F7F03" w:rsidP="002F7F03">
            <w:pPr>
              <w:pStyle w:val="afffffb"/>
            </w:pPr>
            <w:r w:rsidRPr="00D60FFD">
              <w:t>≤5.0</w:t>
            </w:r>
          </w:p>
        </w:tc>
        <w:tc>
          <w:tcPr>
            <w:tcW w:w="830" w:type="pct"/>
            <w:vAlign w:val="center"/>
          </w:tcPr>
          <w:p w14:paraId="7C7DEAE9" w14:textId="77777777" w:rsidR="002F7F03" w:rsidRPr="00D60FFD" w:rsidRDefault="002F7F03" w:rsidP="002F7F03">
            <w:pPr>
              <w:pStyle w:val="afffffb"/>
            </w:pPr>
            <w:r w:rsidRPr="00D60FFD">
              <w:t>&gt;5.0</w:t>
            </w:r>
          </w:p>
        </w:tc>
      </w:tr>
      <w:tr w:rsidR="00F547FB" w:rsidRPr="00D60FFD" w14:paraId="47E4B547" w14:textId="77777777" w:rsidTr="002F7F03">
        <w:trPr>
          <w:trHeight w:val="20"/>
        </w:trPr>
        <w:tc>
          <w:tcPr>
            <w:tcW w:w="1019" w:type="pct"/>
            <w:vAlign w:val="center"/>
          </w:tcPr>
          <w:p w14:paraId="5FB7179E" w14:textId="77777777" w:rsidR="002F7F03" w:rsidRPr="00D60FFD" w:rsidRDefault="002F7F03" w:rsidP="002F7F03">
            <w:pPr>
              <w:pStyle w:val="afffffb"/>
            </w:pPr>
            <w:r w:rsidRPr="00D60FFD">
              <w:t>铝</w:t>
            </w:r>
            <w:r w:rsidRPr="00D60FFD">
              <w:t>/</w:t>
            </w:r>
            <w:r w:rsidRPr="00D60FFD">
              <w:t>（</w:t>
            </w:r>
            <w:r w:rsidRPr="00D60FFD">
              <w:t>mg/L</w:t>
            </w:r>
            <w:r w:rsidRPr="00D60FFD">
              <w:t>）</w:t>
            </w:r>
          </w:p>
        </w:tc>
        <w:tc>
          <w:tcPr>
            <w:tcW w:w="642" w:type="pct"/>
            <w:vAlign w:val="center"/>
          </w:tcPr>
          <w:p w14:paraId="0E1201A3" w14:textId="77777777" w:rsidR="002F7F03" w:rsidRPr="00D60FFD" w:rsidRDefault="002F7F03" w:rsidP="002F7F03">
            <w:pPr>
              <w:pStyle w:val="afffffb"/>
            </w:pPr>
            <w:r w:rsidRPr="00D60FFD">
              <w:t>≤0.01</w:t>
            </w:r>
          </w:p>
        </w:tc>
        <w:tc>
          <w:tcPr>
            <w:tcW w:w="862" w:type="pct"/>
            <w:vAlign w:val="center"/>
          </w:tcPr>
          <w:p w14:paraId="63D579A5" w14:textId="77777777" w:rsidR="002F7F03" w:rsidRPr="00D60FFD" w:rsidRDefault="002F7F03" w:rsidP="002F7F03">
            <w:pPr>
              <w:pStyle w:val="afffffb"/>
            </w:pPr>
            <w:r w:rsidRPr="00D60FFD">
              <w:t>≤0.05</w:t>
            </w:r>
          </w:p>
        </w:tc>
        <w:tc>
          <w:tcPr>
            <w:tcW w:w="723" w:type="pct"/>
            <w:vAlign w:val="center"/>
          </w:tcPr>
          <w:p w14:paraId="0FA887F6" w14:textId="77777777" w:rsidR="002F7F03" w:rsidRPr="00D60FFD" w:rsidRDefault="002F7F03" w:rsidP="002F7F03">
            <w:pPr>
              <w:pStyle w:val="afffffb"/>
            </w:pPr>
            <w:r w:rsidRPr="00D60FFD">
              <w:t>≤0.2</w:t>
            </w:r>
          </w:p>
        </w:tc>
        <w:tc>
          <w:tcPr>
            <w:tcW w:w="924" w:type="pct"/>
            <w:vAlign w:val="center"/>
          </w:tcPr>
          <w:p w14:paraId="4F7493C0" w14:textId="77777777" w:rsidR="002F7F03" w:rsidRPr="00D60FFD" w:rsidRDefault="002F7F03" w:rsidP="002F7F03">
            <w:pPr>
              <w:pStyle w:val="afffffb"/>
            </w:pPr>
            <w:r w:rsidRPr="00D60FFD">
              <w:t>≤0.5</w:t>
            </w:r>
          </w:p>
        </w:tc>
        <w:tc>
          <w:tcPr>
            <w:tcW w:w="830" w:type="pct"/>
            <w:vAlign w:val="center"/>
          </w:tcPr>
          <w:p w14:paraId="46550D1C" w14:textId="77777777" w:rsidR="002F7F03" w:rsidRPr="00D60FFD" w:rsidRDefault="002F7F03" w:rsidP="002F7F03">
            <w:pPr>
              <w:pStyle w:val="afffffb"/>
            </w:pPr>
            <w:r w:rsidRPr="00D60FFD">
              <w:t>&gt;0.5</w:t>
            </w:r>
          </w:p>
        </w:tc>
      </w:tr>
      <w:tr w:rsidR="00F547FB" w:rsidRPr="00D60FFD" w14:paraId="422469CD" w14:textId="77777777" w:rsidTr="002F7F03">
        <w:trPr>
          <w:trHeight w:val="20"/>
        </w:trPr>
        <w:tc>
          <w:tcPr>
            <w:tcW w:w="1019" w:type="pct"/>
            <w:vAlign w:val="center"/>
          </w:tcPr>
          <w:p w14:paraId="2C0B30EC" w14:textId="77777777" w:rsidR="002F7F03" w:rsidRPr="00D60FFD" w:rsidRDefault="002F7F03" w:rsidP="002F7F03">
            <w:pPr>
              <w:pStyle w:val="afffffb"/>
            </w:pPr>
            <w:r w:rsidRPr="00D60FFD">
              <w:t>挥发性酚类（以苯酚计）</w:t>
            </w:r>
            <w:r w:rsidRPr="00D60FFD">
              <w:t>/</w:t>
            </w:r>
            <w:r w:rsidRPr="00D60FFD">
              <w:t>（</w:t>
            </w:r>
            <w:r w:rsidRPr="00D60FFD">
              <w:t>mg/L</w:t>
            </w:r>
            <w:r w:rsidRPr="00D60FFD">
              <w:t>）</w:t>
            </w:r>
          </w:p>
        </w:tc>
        <w:tc>
          <w:tcPr>
            <w:tcW w:w="642" w:type="pct"/>
            <w:vAlign w:val="center"/>
          </w:tcPr>
          <w:p w14:paraId="44609631" w14:textId="77777777" w:rsidR="002F7F03" w:rsidRPr="00D60FFD" w:rsidRDefault="002F7F03" w:rsidP="002F7F03">
            <w:pPr>
              <w:pStyle w:val="afffffb"/>
            </w:pPr>
            <w:r w:rsidRPr="00D60FFD">
              <w:t>≤0.001</w:t>
            </w:r>
          </w:p>
        </w:tc>
        <w:tc>
          <w:tcPr>
            <w:tcW w:w="862" w:type="pct"/>
            <w:vAlign w:val="center"/>
          </w:tcPr>
          <w:p w14:paraId="486EA214" w14:textId="77777777" w:rsidR="002F7F03" w:rsidRPr="00D60FFD" w:rsidRDefault="002F7F03" w:rsidP="002F7F03">
            <w:pPr>
              <w:pStyle w:val="afffffb"/>
            </w:pPr>
            <w:r w:rsidRPr="00D60FFD">
              <w:t>≤0.001</w:t>
            </w:r>
          </w:p>
        </w:tc>
        <w:tc>
          <w:tcPr>
            <w:tcW w:w="723" w:type="pct"/>
            <w:vAlign w:val="center"/>
          </w:tcPr>
          <w:p w14:paraId="574CAFA8" w14:textId="77777777" w:rsidR="002F7F03" w:rsidRPr="00D60FFD" w:rsidRDefault="002F7F03" w:rsidP="002F7F03">
            <w:pPr>
              <w:pStyle w:val="afffffb"/>
            </w:pPr>
            <w:r w:rsidRPr="00D60FFD">
              <w:t>≤0.002</w:t>
            </w:r>
          </w:p>
        </w:tc>
        <w:tc>
          <w:tcPr>
            <w:tcW w:w="924" w:type="pct"/>
            <w:vAlign w:val="center"/>
          </w:tcPr>
          <w:p w14:paraId="33FBAA6E" w14:textId="77777777" w:rsidR="002F7F03" w:rsidRPr="00D60FFD" w:rsidRDefault="002F7F03" w:rsidP="002F7F03">
            <w:pPr>
              <w:pStyle w:val="afffffb"/>
            </w:pPr>
            <w:r w:rsidRPr="00D60FFD">
              <w:t>≤0.01</w:t>
            </w:r>
          </w:p>
        </w:tc>
        <w:tc>
          <w:tcPr>
            <w:tcW w:w="830" w:type="pct"/>
            <w:vAlign w:val="center"/>
          </w:tcPr>
          <w:p w14:paraId="58C6151A" w14:textId="77777777" w:rsidR="002F7F03" w:rsidRPr="00D60FFD" w:rsidRDefault="002F7F03" w:rsidP="002F7F03">
            <w:pPr>
              <w:pStyle w:val="afffffb"/>
            </w:pPr>
            <w:r w:rsidRPr="00D60FFD">
              <w:t>&gt;0.01</w:t>
            </w:r>
          </w:p>
        </w:tc>
      </w:tr>
      <w:tr w:rsidR="00F547FB" w:rsidRPr="00D60FFD" w14:paraId="6F763768" w14:textId="77777777" w:rsidTr="002F7F03">
        <w:trPr>
          <w:trHeight w:val="20"/>
        </w:trPr>
        <w:tc>
          <w:tcPr>
            <w:tcW w:w="1019" w:type="pct"/>
            <w:vAlign w:val="center"/>
          </w:tcPr>
          <w:p w14:paraId="09FBB1C5" w14:textId="77777777" w:rsidR="002F7F03" w:rsidRPr="00D60FFD" w:rsidRDefault="002F7F03" w:rsidP="002F7F03">
            <w:pPr>
              <w:pStyle w:val="afffffb"/>
            </w:pPr>
            <w:r w:rsidRPr="00D60FFD">
              <w:t>阴离子表面活性剂</w:t>
            </w:r>
            <w:r w:rsidRPr="00D60FFD">
              <w:t>/</w:t>
            </w:r>
            <w:r w:rsidRPr="00D60FFD">
              <w:t>（</w:t>
            </w:r>
            <w:r w:rsidRPr="00D60FFD">
              <w:t>mg/L</w:t>
            </w:r>
            <w:r w:rsidRPr="00D60FFD">
              <w:t>）</w:t>
            </w:r>
          </w:p>
        </w:tc>
        <w:tc>
          <w:tcPr>
            <w:tcW w:w="642" w:type="pct"/>
            <w:vAlign w:val="center"/>
          </w:tcPr>
          <w:p w14:paraId="17DF934F" w14:textId="77777777" w:rsidR="002F7F03" w:rsidRPr="00D60FFD" w:rsidRDefault="002F7F03" w:rsidP="002F7F03">
            <w:pPr>
              <w:pStyle w:val="afffffb"/>
            </w:pPr>
            <w:r w:rsidRPr="00D60FFD">
              <w:t>不得检出</w:t>
            </w:r>
          </w:p>
        </w:tc>
        <w:tc>
          <w:tcPr>
            <w:tcW w:w="862" w:type="pct"/>
            <w:vAlign w:val="center"/>
          </w:tcPr>
          <w:p w14:paraId="7722EEC6" w14:textId="77777777" w:rsidR="002F7F03" w:rsidRPr="00D60FFD" w:rsidRDefault="002F7F03" w:rsidP="002F7F03">
            <w:pPr>
              <w:pStyle w:val="afffffb"/>
            </w:pPr>
            <w:r w:rsidRPr="00D60FFD">
              <w:t>≤0.1</w:t>
            </w:r>
          </w:p>
        </w:tc>
        <w:tc>
          <w:tcPr>
            <w:tcW w:w="723" w:type="pct"/>
            <w:vAlign w:val="center"/>
          </w:tcPr>
          <w:p w14:paraId="122F2129" w14:textId="77777777" w:rsidR="002F7F03" w:rsidRPr="00D60FFD" w:rsidRDefault="002F7F03" w:rsidP="002F7F03">
            <w:pPr>
              <w:pStyle w:val="afffffb"/>
            </w:pPr>
            <w:r w:rsidRPr="00D60FFD">
              <w:t>≤0.3</w:t>
            </w:r>
          </w:p>
        </w:tc>
        <w:tc>
          <w:tcPr>
            <w:tcW w:w="924" w:type="pct"/>
            <w:vAlign w:val="center"/>
          </w:tcPr>
          <w:p w14:paraId="3517E5DB" w14:textId="77777777" w:rsidR="002F7F03" w:rsidRPr="00D60FFD" w:rsidRDefault="002F7F03" w:rsidP="002F7F03">
            <w:pPr>
              <w:pStyle w:val="afffffb"/>
            </w:pPr>
            <w:r w:rsidRPr="00D60FFD">
              <w:t>≤0.3</w:t>
            </w:r>
          </w:p>
        </w:tc>
        <w:tc>
          <w:tcPr>
            <w:tcW w:w="830" w:type="pct"/>
            <w:vAlign w:val="center"/>
          </w:tcPr>
          <w:p w14:paraId="70D9D2BB" w14:textId="77777777" w:rsidR="002F7F03" w:rsidRPr="00D60FFD" w:rsidRDefault="002F7F03" w:rsidP="002F7F03">
            <w:pPr>
              <w:pStyle w:val="afffffb"/>
            </w:pPr>
            <w:r w:rsidRPr="00D60FFD">
              <w:t>&gt;0.3</w:t>
            </w:r>
          </w:p>
        </w:tc>
      </w:tr>
      <w:tr w:rsidR="00F547FB" w:rsidRPr="00D60FFD" w14:paraId="2F2B6775" w14:textId="77777777" w:rsidTr="002F7F03">
        <w:trPr>
          <w:trHeight w:val="20"/>
        </w:trPr>
        <w:tc>
          <w:tcPr>
            <w:tcW w:w="1019" w:type="pct"/>
            <w:vAlign w:val="center"/>
          </w:tcPr>
          <w:p w14:paraId="25388B24" w14:textId="77777777" w:rsidR="002F7F03" w:rsidRPr="00D60FFD" w:rsidRDefault="002F7F03" w:rsidP="002F7F03">
            <w:pPr>
              <w:pStyle w:val="afffffb"/>
            </w:pPr>
            <w:r w:rsidRPr="00D60FFD">
              <w:t>耗氧量（</w:t>
            </w:r>
            <w:r w:rsidRPr="00D60FFD">
              <w:t>COD</w:t>
            </w:r>
            <w:r w:rsidRPr="00D60FFD">
              <w:rPr>
                <w:vertAlign w:val="subscript"/>
              </w:rPr>
              <w:t>Mn</w:t>
            </w:r>
            <w:r w:rsidRPr="00D60FFD">
              <w:t>法）</w:t>
            </w:r>
            <w:r w:rsidRPr="00D60FFD">
              <w:t>/</w:t>
            </w:r>
            <w:r w:rsidRPr="00D60FFD">
              <w:t>（</w:t>
            </w:r>
            <w:r w:rsidRPr="00D60FFD">
              <w:t>mg/L</w:t>
            </w:r>
            <w:r w:rsidRPr="00D60FFD">
              <w:t>）</w:t>
            </w:r>
          </w:p>
        </w:tc>
        <w:tc>
          <w:tcPr>
            <w:tcW w:w="642" w:type="pct"/>
            <w:vAlign w:val="center"/>
          </w:tcPr>
          <w:p w14:paraId="053EAF63" w14:textId="77777777" w:rsidR="002F7F03" w:rsidRPr="00D60FFD" w:rsidRDefault="002F7F03" w:rsidP="002F7F03">
            <w:pPr>
              <w:pStyle w:val="afffffb"/>
            </w:pPr>
            <w:r w:rsidRPr="00D60FFD">
              <w:t>≤1.0</w:t>
            </w:r>
          </w:p>
        </w:tc>
        <w:tc>
          <w:tcPr>
            <w:tcW w:w="862" w:type="pct"/>
            <w:vAlign w:val="center"/>
          </w:tcPr>
          <w:p w14:paraId="50DB0B22" w14:textId="77777777" w:rsidR="002F7F03" w:rsidRPr="00D60FFD" w:rsidRDefault="002F7F03" w:rsidP="002F7F03">
            <w:pPr>
              <w:pStyle w:val="afffffb"/>
            </w:pPr>
            <w:r w:rsidRPr="00D60FFD">
              <w:t>≤2.0</w:t>
            </w:r>
          </w:p>
        </w:tc>
        <w:tc>
          <w:tcPr>
            <w:tcW w:w="723" w:type="pct"/>
            <w:vAlign w:val="center"/>
          </w:tcPr>
          <w:p w14:paraId="7E46EA98" w14:textId="77777777" w:rsidR="002F7F03" w:rsidRPr="00D60FFD" w:rsidRDefault="002F7F03" w:rsidP="002F7F03">
            <w:pPr>
              <w:pStyle w:val="afffffb"/>
            </w:pPr>
            <w:r w:rsidRPr="00D60FFD">
              <w:t>≤3.0</w:t>
            </w:r>
          </w:p>
        </w:tc>
        <w:tc>
          <w:tcPr>
            <w:tcW w:w="924" w:type="pct"/>
            <w:vAlign w:val="center"/>
          </w:tcPr>
          <w:p w14:paraId="01A2C1DC" w14:textId="77777777" w:rsidR="002F7F03" w:rsidRPr="00D60FFD" w:rsidRDefault="002F7F03" w:rsidP="002F7F03">
            <w:pPr>
              <w:pStyle w:val="afffffb"/>
            </w:pPr>
            <w:r w:rsidRPr="00D60FFD">
              <w:t>≤10</w:t>
            </w:r>
          </w:p>
        </w:tc>
        <w:tc>
          <w:tcPr>
            <w:tcW w:w="830" w:type="pct"/>
            <w:vAlign w:val="center"/>
          </w:tcPr>
          <w:p w14:paraId="5BF3B31E" w14:textId="77777777" w:rsidR="002F7F03" w:rsidRPr="00D60FFD" w:rsidRDefault="002F7F03" w:rsidP="002F7F03">
            <w:pPr>
              <w:pStyle w:val="afffffb"/>
            </w:pPr>
            <w:r w:rsidRPr="00D60FFD">
              <w:t>&gt;10</w:t>
            </w:r>
          </w:p>
        </w:tc>
      </w:tr>
      <w:tr w:rsidR="00F547FB" w:rsidRPr="00D60FFD" w14:paraId="013FC5A0" w14:textId="77777777" w:rsidTr="002F7F03">
        <w:trPr>
          <w:trHeight w:val="20"/>
        </w:trPr>
        <w:tc>
          <w:tcPr>
            <w:tcW w:w="1019" w:type="pct"/>
            <w:vAlign w:val="center"/>
          </w:tcPr>
          <w:p w14:paraId="2F2CC57A" w14:textId="77777777" w:rsidR="002F7F03" w:rsidRPr="00D60FFD" w:rsidRDefault="002F7F03" w:rsidP="002F7F03">
            <w:pPr>
              <w:pStyle w:val="afffffb"/>
            </w:pPr>
            <w:r w:rsidRPr="00D60FFD">
              <w:t>氨氮</w:t>
            </w:r>
            <w:r w:rsidRPr="00D60FFD">
              <w:t>/</w:t>
            </w:r>
            <w:r w:rsidRPr="00D60FFD">
              <w:t>（</w:t>
            </w:r>
            <w:r w:rsidRPr="00D60FFD">
              <w:t>mg/L</w:t>
            </w:r>
            <w:r w:rsidRPr="00D60FFD">
              <w:t>）</w:t>
            </w:r>
          </w:p>
        </w:tc>
        <w:tc>
          <w:tcPr>
            <w:tcW w:w="642" w:type="pct"/>
            <w:vAlign w:val="center"/>
          </w:tcPr>
          <w:p w14:paraId="63A0A838" w14:textId="77777777" w:rsidR="002F7F03" w:rsidRPr="00D60FFD" w:rsidRDefault="002F7F03" w:rsidP="002F7F03">
            <w:pPr>
              <w:pStyle w:val="afffffb"/>
            </w:pPr>
            <w:r w:rsidRPr="00D60FFD">
              <w:t>≤0.02</w:t>
            </w:r>
          </w:p>
        </w:tc>
        <w:tc>
          <w:tcPr>
            <w:tcW w:w="862" w:type="pct"/>
            <w:vAlign w:val="center"/>
          </w:tcPr>
          <w:p w14:paraId="25625073" w14:textId="77777777" w:rsidR="002F7F03" w:rsidRPr="00D60FFD" w:rsidRDefault="002F7F03" w:rsidP="002F7F03">
            <w:pPr>
              <w:pStyle w:val="afffffb"/>
            </w:pPr>
            <w:r w:rsidRPr="00D60FFD">
              <w:t>≤0.10</w:t>
            </w:r>
          </w:p>
        </w:tc>
        <w:tc>
          <w:tcPr>
            <w:tcW w:w="723" w:type="pct"/>
            <w:vAlign w:val="center"/>
          </w:tcPr>
          <w:p w14:paraId="47B51907" w14:textId="77777777" w:rsidR="002F7F03" w:rsidRPr="00D60FFD" w:rsidRDefault="002F7F03" w:rsidP="002F7F03">
            <w:pPr>
              <w:pStyle w:val="afffffb"/>
            </w:pPr>
            <w:r w:rsidRPr="00D60FFD">
              <w:t>≤0.50</w:t>
            </w:r>
          </w:p>
        </w:tc>
        <w:tc>
          <w:tcPr>
            <w:tcW w:w="924" w:type="pct"/>
            <w:vAlign w:val="center"/>
          </w:tcPr>
          <w:p w14:paraId="098E05CD" w14:textId="77777777" w:rsidR="002F7F03" w:rsidRPr="00D60FFD" w:rsidRDefault="002F7F03" w:rsidP="002F7F03">
            <w:pPr>
              <w:pStyle w:val="afffffb"/>
            </w:pPr>
            <w:r w:rsidRPr="00D60FFD">
              <w:t>≤1.50</w:t>
            </w:r>
          </w:p>
        </w:tc>
        <w:tc>
          <w:tcPr>
            <w:tcW w:w="830" w:type="pct"/>
            <w:vAlign w:val="center"/>
          </w:tcPr>
          <w:p w14:paraId="28813E4D" w14:textId="77777777" w:rsidR="002F7F03" w:rsidRPr="00D60FFD" w:rsidRDefault="002F7F03" w:rsidP="002F7F03">
            <w:pPr>
              <w:pStyle w:val="afffffb"/>
            </w:pPr>
            <w:r w:rsidRPr="00D60FFD">
              <w:t>&gt;1.50</w:t>
            </w:r>
          </w:p>
        </w:tc>
      </w:tr>
      <w:tr w:rsidR="00F547FB" w:rsidRPr="00D60FFD" w14:paraId="1C23484D" w14:textId="77777777" w:rsidTr="002F7F03">
        <w:trPr>
          <w:trHeight w:val="20"/>
        </w:trPr>
        <w:tc>
          <w:tcPr>
            <w:tcW w:w="1019" w:type="pct"/>
            <w:vAlign w:val="center"/>
          </w:tcPr>
          <w:p w14:paraId="068D40B4" w14:textId="77777777" w:rsidR="002F7F03" w:rsidRPr="00D60FFD" w:rsidRDefault="002F7F03" w:rsidP="002F7F03">
            <w:pPr>
              <w:pStyle w:val="afffffb"/>
            </w:pPr>
            <w:r w:rsidRPr="00D60FFD">
              <w:t>硫化物</w:t>
            </w:r>
            <w:r w:rsidRPr="00D60FFD">
              <w:t>/</w:t>
            </w:r>
            <w:r w:rsidRPr="00D60FFD">
              <w:t>（</w:t>
            </w:r>
            <w:r w:rsidRPr="00D60FFD">
              <w:t>mg/L</w:t>
            </w:r>
            <w:r w:rsidRPr="00D60FFD">
              <w:t>）</w:t>
            </w:r>
          </w:p>
        </w:tc>
        <w:tc>
          <w:tcPr>
            <w:tcW w:w="642" w:type="pct"/>
            <w:vAlign w:val="center"/>
          </w:tcPr>
          <w:p w14:paraId="73F7E7FF" w14:textId="77777777" w:rsidR="002F7F03" w:rsidRPr="00D60FFD" w:rsidRDefault="002F7F03" w:rsidP="002F7F03">
            <w:pPr>
              <w:pStyle w:val="afffffb"/>
            </w:pPr>
            <w:r w:rsidRPr="00D60FFD">
              <w:t>≤0.005</w:t>
            </w:r>
          </w:p>
        </w:tc>
        <w:tc>
          <w:tcPr>
            <w:tcW w:w="862" w:type="pct"/>
            <w:vAlign w:val="center"/>
          </w:tcPr>
          <w:p w14:paraId="088C063A" w14:textId="77777777" w:rsidR="002F7F03" w:rsidRPr="00D60FFD" w:rsidRDefault="002F7F03" w:rsidP="002F7F03">
            <w:pPr>
              <w:pStyle w:val="afffffb"/>
            </w:pPr>
            <w:r w:rsidRPr="00D60FFD">
              <w:t>≤0.01</w:t>
            </w:r>
          </w:p>
        </w:tc>
        <w:tc>
          <w:tcPr>
            <w:tcW w:w="723" w:type="pct"/>
            <w:vAlign w:val="center"/>
          </w:tcPr>
          <w:p w14:paraId="7ED79889" w14:textId="77777777" w:rsidR="002F7F03" w:rsidRPr="00D60FFD" w:rsidRDefault="002F7F03" w:rsidP="002F7F03">
            <w:pPr>
              <w:pStyle w:val="afffffb"/>
            </w:pPr>
            <w:r w:rsidRPr="00D60FFD">
              <w:t>≤0.02</w:t>
            </w:r>
          </w:p>
        </w:tc>
        <w:tc>
          <w:tcPr>
            <w:tcW w:w="924" w:type="pct"/>
            <w:vAlign w:val="center"/>
          </w:tcPr>
          <w:p w14:paraId="3003CC30" w14:textId="77777777" w:rsidR="002F7F03" w:rsidRPr="00D60FFD" w:rsidRDefault="002F7F03" w:rsidP="002F7F03">
            <w:pPr>
              <w:pStyle w:val="afffffb"/>
            </w:pPr>
            <w:r w:rsidRPr="00D60FFD">
              <w:t>≤0.1</w:t>
            </w:r>
          </w:p>
        </w:tc>
        <w:tc>
          <w:tcPr>
            <w:tcW w:w="830" w:type="pct"/>
            <w:vAlign w:val="center"/>
          </w:tcPr>
          <w:p w14:paraId="1CBD1033" w14:textId="77777777" w:rsidR="002F7F03" w:rsidRPr="00D60FFD" w:rsidRDefault="002F7F03" w:rsidP="002F7F03">
            <w:pPr>
              <w:pStyle w:val="afffffb"/>
            </w:pPr>
            <w:r w:rsidRPr="00D60FFD">
              <w:t>&gt;0.1</w:t>
            </w:r>
          </w:p>
        </w:tc>
      </w:tr>
      <w:tr w:rsidR="00F547FB" w:rsidRPr="00D60FFD" w14:paraId="679E99FF" w14:textId="77777777" w:rsidTr="002F7F03">
        <w:trPr>
          <w:trHeight w:val="20"/>
        </w:trPr>
        <w:tc>
          <w:tcPr>
            <w:tcW w:w="1019" w:type="pct"/>
            <w:vAlign w:val="center"/>
          </w:tcPr>
          <w:p w14:paraId="1099684D" w14:textId="77777777" w:rsidR="002F7F03" w:rsidRPr="00D60FFD" w:rsidRDefault="002F7F03" w:rsidP="002F7F03">
            <w:pPr>
              <w:pStyle w:val="afffffb"/>
            </w:pPr>
            <w:r w:rsidRPr="00D60FFD">
              <w:rPr>
                <w:rFonts w:hint="eastAsia"/>
              </w:rPr>
              <w:t>镍</w:t>
            </w:r>
            <w:r w:rsidRPr="00D60FFD">
              <w:t>/</w:t>
            </w:r>
            <w:r w:rsidRPr="00D60FFD">
              <w:t>（</w:t>
            </w:r>
            <w:r w:rsidRPr="00D60FFD">
              <w:t>mg/L</w:t>
            </w:r>
            <w:r w:rsidRPr="00D60FFD">
              <w:t>）</w:t>
            </w:r>
          </w:p>
        </w:tc>
        <w:tc>
          <w:tcPr>
            <w:tcW w:w="642" w:type="pct"/>
            <w:vAlign w:val="center"/>
          </w:tcPr>
          <w:p w14:paraId="6842F988" w14:textId="77777777" w:rsidR="002F7F03" w:rsidRPr="00D60FFD" w:rsidRDefault="002F7F03" w:rsidP="002F7F03">
            <w:pPr>
              <w:pStyle w:val="afffffb"/>
            </w:pPr>
            <w:r w:rsidRPr="00D60FFD">
              <w:t>≤0.002</w:t>
            </w:r>
          </w:p>
        </w:tc>
        <w:tc>
          <w:tcPr>
            <w:tcW w:w="862" w:type="pct"/>
            <w:vAlign w:val="center"/>
          </w:tcPr>
          <w:p w14:paraId="6C6BD302" w14:textId="77777777" w:rsidR="002F7F03" w:rsidRPr="00D60FFD" w:rsidRDefault="002F7F03" w:rsidP="002F7F03">
            <w:pPr>
              <w:pStyle w:val="afffffb"/>
            </w:pPr>
            <w:r w:rsidRPr="00D60FFD">
              <w:t>≤0.002</w:t>
            </w:r>
          </w:p>
        </w:tc>
        <w:tc>
          <w:tcPr>
            <w:tcW w:w="723" w:type="pct"/>
            <w:vAlign w:val="center"/>
          </w:tcPr>
          <w:p w14:paraId="7F8AF68C" w14:textId="77777777" w:rsidR="002F7F03" w:rsidRPr="00D60FFD" w:rsidRDefault="002F7F03" w:rsidP="002F7F03">
            <w:pPr>
              <w:pStyle w:val="afffffb"/>
            </w:pPr>
            <w:r w:rsidRPr="00D60FFD">
              <w:t>≤0.02</w:t>
            </w:r>
          </w:p>
        </w:tc>
        <w:tc>
          <w:tcPr>
            <w:tcW w:w="924" w:type="pct"/>
            <w:vAlign w:val="center"/>
          </w:tcPr>
          <w:p w14:paraId="11215EC2" w14:textId="77777777" w:rsidR="002F7F03" w:rsidRPr="00D60FFD" w:rsidRDefault="002F7F03" w:rsidP="002F7F03">
            <w:pPr>
              <w:pStyle w:val="afffffb"/>
            </w:pPr>
            <w:r w:rsidRPr="00D60FFD">
              <w:t>≤0.1</w:t>
            </w:r>
          </w:p>
        </w:tc>
        <w:tc>
          <w:tcPr>
            <w:tcW w:w="830" w:type="pct"/>
            <w:vAlign w:val="center"/>
          </w:tcPr>
          <w:p w14:paraId="483D02BB" w14:textId="77777777" w:rsidR="002F7F03" w:rsidRPr="00D60FFD" w:rsidRDefault="002F7F03" w:rsidP="002F7F03">
            <w:pPr>
              <w:pStyle w:val="afffffb"/>
            </w:pPr>
            <w:r w:rsidRPr="00D60FFD">
              <w:t>&gt;0.1</w:t>
            </w:r>
          </w:p>
        </w:tc>
      </w:tr>
      <w:tr w:rsidR="00F547FB" w:rsidRPr="00D60FFD" w14:paraId="4595EB6B" w14:textId="77777777" w:rsidTr="002F7F03">
        <w:trPr>
          <w:trHeight w:val="20"/>
        </w:trPr>
        <w:tc>
          <w:tcPr>
            <w:tcW w:w="1019" w:type="pct"/>
            <w:vAlign w:val="center"/>
          </w:tcPr>
          <w:p w14:paraId="4A86B237" w14:textId="77777777" w:rsidR="002F7F03" w:rsidRPr="00D60FFD" w:rsidRDefault="002F7F03" w:rsidP="002F7F03">
            <w:pPr>
              <w:pStyle w:val="afffffb"/>
            </w:pPr>
            <w:r w:rsidRPr="00D60FFD">
              <w:t>硝酸盐</w:t>
            </w:r>
            <w:r w:rsidRPr="00D60FFD">
              <w:rPr>
                <w:rFonts w:hint="eastAsia"/>
              </w:rPr>
              <w:t>/</w:t>
            </w:r>
            <w:r w:rsidRPr="00D60FFD">
              <w:t>（</w:t>
            </w:r>
            <w:r w:rsidRPr="00D60FFD">
              <w:t>mg/L</w:t>
            </w:r>
            <w:r w:rsidRPr="00D60FFD">
              <w:t>）</w:t>
            </w:r>
          </w:p>
        </w:tc>
        <w:tc>
          <w:tcPr>
            <w:tcW w:w="642" w:type="pct"/>
            <w:vAlign w:val="center"/>
          </w:tcPr>
          <w:p w14:paraId="2C6FB502" w14:textId="77777777" w:rsidR="002F7F03" w:rsidRPr="00D60FFD" w:rsidRDefault="002F7F03" w:rsidP="002F7F03">
            <w:pPr>
              <w:pStyle w:val="afffffb"/>
            </w:pPr>
            <w:r w:rsidRPr="00D60FFD">
              <w:t>≤2.0</w:t>
            </w:r>
          </w:p>
        </w:tc>
        <w:tc>
          <w:tcPr>
            <w:tcW w:w="862" w:type="pct"/>
            <w:vAlign w:val="center"/>
          </w:tcPr>
          <w:p w14:paraId="547FDD13" w14:textId="77777777" w:rsidR="002F7F03" w:rsidRPr="00D60FFD" w:rsidRDefault="002F7F03" w:rsidP="002F7F03">
            <w:pPr>
              <w:pStyle w:val="afffffb"/>
            </w:pPr>
            <w:r w:rsidRPr="00D60FFD">
              <w:t>≤5.0</w:t>
            </w:r>
          </w:p>
        </w:tc>
        <w:tc>
          <w:tcPr>
            <w:tcW w:w="723" w:type="pct"/>
            <w:vAlign w:val="center"/>
          </w:tcPr>
          <w:p w14:paraId="48510974" w14:textId="77777777" w:rsidR="002F7F03" w:rsidRPr="00D60FFD" w:rsidRDefault="002F7F03" w:rsidP="002F7F03">
            <w:pPr>
              <w:pStyle w:val="afffffb"/>
            </w:pPr>
            <w:r w:rsidRPr="00D60FFD">
              <w:t>≤20</w:t>
            </w:r>
          </w:p>
        </w:tc>
        <w:tc>
          <w:tcPr>
            <w:tcW w:w="924" w:type="pct"/>
            <w:vAlign w:val="center"/>
          </w:tcPr>
          <w:p w14:paraId="67E48207" w14:textId="77777777" w:rsidR="002F7F03" w:rsidRPr="00D60FFD" w:rsidRDefault="002F7F03" w:rsidP="002F7F03">
            <w:pPr>
              <w:pStyle w:val="afffffb"/>
            </w:pPr>
            <w:r w:rsidRPr="00D60FFD">
              <w:t>≤30</w:t>
            </w:r>
          </w:p>
        </w:tc>
        <w:tc>
          <w:tcPr>
            <w:tcW w:w="830" w:type="pct"/>
            <w:vAlign w:val="center"/>
          </w:tcPr>
          <w:p w14:paraId="445D2D0C" w14:textId="77777777" w:rsidR="002F7F03" w:rsidRPr="00D60FFD" w:rsidRDefault="002F7F03" w:rsidP="002F7F03">
            <w:pPr>
              <w:pStyle w:val="afffffb"/>
            </w:pPr>
            <w:r w:rsidRPr="00D60FFD">
              <w:t>&gt;30</w:t>
            </w:r>
          </w:p>
        </w:tc>
      </w:tr>
      <w:tr w:rsidR="00F547FB" w:rsidRPr="00D60FFD" w14:paraId="355485E4" w14:textId="77777777" w:rsidTr="002F7F03">
        <w:trPr>
          <w:trHeight w:val="20"/>
        </w:trPr>
        <w:tc>
          <w:tcPr>
            <w:tcW w:w="1019" w:type="pct"/>
            <w:vAlign w:val="center"/>
          </w:tcPr>
          <w:p w14:paraId="23753B58" w14:textId="77777777" w:rsidR="002F7F03" w:rsidRPr="00D60FFD" w:rsidRDefault="002F7F03" w:rsidP="002F7F03">
            <w:pPr>
              <w:pStyle w:val="afffffb"/>
            </w:pPr>
            <w:r w:rsidRPr="00D60FFD">
              <w:t>亚硝酸盐</w:t>
            </w:r>
            <w:r w:rsidRPr="00D60FFD">
              <w:t>/</w:t>
            </w:r>
            <w:r w:rsidRPr="00D60FFD">
              <w:t>（</w:t>
            </w:r>
            <w:r w:rsidRPr="00D60FFD">
              <w:t>mg/L</w:t>
            </w:r>
            <w:r w:rsidRPr="00D60FFD">
              <w:t>）</w:t>
            </w:r>
          </w:p>
        </w:tc>
        <w:tc>
          <w:tcPr>
            <w:tcW w:w="642" w:type="pct"/>
            <w:vAlign w:val="center"/>
          </w:tcPr>
          <w:p w14:paraId="63725FC8" w14:textId="77777777" w:rsidR="002F7F03" w:rsidRPr="00D60FFD" w:rsidRDefault="002F7F03" w:rsidP="002F7F03">
            <w:pPr>
              <w:pStyle w:val="afffffb"/>
            </w:pPr>
            <w:r w:rsidRPr="00D60FFD">
              <w:t>≤0.01</w:t>
            </w:r>
          </w:p>
        </w:tc>
        <w:tc>
          <w:tcPr>
            <w:tcW w:w="862" w:type="pct"/>
            <w:vAlign w:val="center"/>
          </w:tcPr>
          <w:p w14:paraId="35D15A11" w14:textId="77777777" w:rsidR="002F7F03" w:rsidRPr="00D60FFD" w:rsidRDefault="002F7F03" w:rsidP="002F7F03">
            <w:pPr>
              <w:pStyle w:val="afffffb"/>
            </w:pPr>
            <w:r w:rsidRPr="00D60FFD">
              <w:t>≤0.1</w:t>
            </w:r>
          </w:p>
        </w:tc>
        <w:tc>
          <w:tcPr>
            <w:tcW w:w="723" w:type="pct"/>
            <w:vAlign w:val="center"/>
          </w:tcPr>
          <w:p w14:paraId="3B7912EC" w14:textId="77777777" w:rsidR="002F7F03" w:rsidRPr="00D60FFD" w:rsidRDefault="002F7F03" w:rsidP="002F7F03">
            <w:pPr>
              <w:pStyle w:val="afffffb"/>
            </w:pPr>
            <w:r w:rsidRPr="00D60FFD">
              <w:t>≤1.0</w:t>
            </w:r>
          </w:p>
        </w:tc>
        <w:tc>
          <w:tcPr>
            <w:tcW w:w="924" w:type="pct"/>
            <w:vAlign w:val="center"/>
          </w:tcPr>
          <w:p w14:paraId="2ED7ABEC" w14:textId="77777777" w:rsidR="002F7F03" w:rsidRPr="00D60FFD" w:rsidRDefault="002F7F03" w:rsidP="002F7F03">
            <w:pPr>
              <w:pStyle w:val="afffffb"/>
            </w:pPr>
            <w:r w:rsidRPr="00D60FFD">
              <w:t>≤4.80</w:t>
            </w:r>
          </w:p>
        </w:tc>
        <w:tc>
          <w:tcPr>
            <w:tcW w:w="830" w:type="pct"/>
            <w:vAlign w:val="center"/>
          </w:tcPr>
          <w:p w14:paraId="22EB3B74" w14:textId="77777777" w:rsidR="002F7F03" w:rsidRPr="00D60FFD" w:rsidRDefault="002F7F03" w:rsidP="002F7F03">
            <w:pPr>
              <w:pStyle w:val="afffffb"/>
            </w:pPr>
            <w:r w:rsidRPr="00D60FFD">
              <w:t>&gt;4.80</w:t>
            </w:r>
          </w:p>
        </w:tc>
      </w:tr>
      <w:tr w:rsidR="00F547FB" w:rsidRPr="00D60FFD" w14:paraId="6B229C43" w14:textId="77777777" w:rsidTr="002F7F03">
        <w:trPr>
          <w:trHeight w:val="20"/>
        </w:trPr>
        <w:tc>
          <w:tcPr>
            <w:tcW w:w="1019" w:type="pct"/>
            <w:vAlign w:val="center"/>
          </w:tcPr>
          <w:p w14:paraId="06A150E0" w14:textId="77777777" w:rsidR="002F7F03" w:rsidRPr="00D60FFD" w:rsidRDefault="002F7F03" w:rsidP="002F7F03">
            <w:pPr>
              <w:pStyle w:val="afffffb"/>
            </w:pPr>
            <w:r w:rsidRPr="00D60FFD">
              <w:t>氰化物</w:t>
            </w:r>
            <w:r w:rsidRPr="00D60FFD">
              <w:t>/</w:t>
            </w:r>
            <w:r w:rsidRPr="00D60FFD">
              <w:t>（</w:t>
            </w:r>
            <w:r w:rsidRPr="00D60FFD">
              <w:t>mg/L</w:t>
            </w:r>
            <w:r w:rsidRPr="00D60FFD">
              <w:t>）</w:t>
            </w:r>
          </w:p>
        </w:tc>
        <w:tc>
          <w:tcPr>
            <w:tcW w:w="642" w:type="pct"/>
            <w:vAlign w:val="center"/>
          </w:tcPr>
          <w:p w14:paraId="75A85B11" w14:textId="77777777" w:rsidR="002F7F03" w:rsidRPr="00D60FFD" w:rsidRDefault="002F7F03" w:rsidP="002F7F03">
            <w:pPr>
              <w:pStyle w:val="afffffb"/>
            </w:pPr>
            <w:r w:rsidRPr="00D60FFD">
              <w:t>≤0.001</w:t>
            </w:r>
          </w:p>
        </w:tc>
        <w:tc>
          <w:tcPr>
            <w:tcW w:w="862" w:type="pct"/>
            <w:vAlign w:val="center"/>
          </w:tcPr>
          <w:p w14:paraId="56BA9622" w14:textId="77777777" w:rsidR="002F7F03" w:rsidRPr="00D60FFD" w:rsidRDefault="002F7F03" w:rsidP="002F7F03">
            <w:pPr>
              <w:pStyle w:val="afffffb"/>
            </w:pPr>
            <w:r w:rsidRPr="00D60FFD">
              <w:t>≤0.01</w:t>
            </w:r>
          </w:p>
        </w:tc>
        <w:tc>
          <w:tcPr>
            <w:tcW w:w="723" w:type="pct"/>
            <w:vAlign w:val="center"/>
          </w:tcPr>
          <w:p w14:paraId="4F1E730A" w14:textId="77777777" w:rsidR="002F7F03" w:rsidRPr="00D60FFD" w:rsidRDefault="002F7F03" w:rsidP="002F7F03">
            <w:pPr>
              <w:pStyle w:val="afffffb"/>
            </w:pPr>
            <w:r w:rsidRPr="00D60FFD">
              <w:t>≤0.05</w:t>
            </w:r>
          </w:p>
        </w:tc>
        <w:tc>
          <w:tcPr>
            <w:tcW w:w="924" w:type="pct"/>
            <w:vAlign w:val="center"/>
          </w:tcPr>
          <w:p w14:paraId="5E30148F" w14:textId="77777777" w:rsidR="002F7F03" w:rsidRPr="00D60FFD" w:rsidRDefault="002F7F03" w:rsidP="002F7F03">
            <w:pPr>
              <w:pStyle w:val="afffffb"/>
            </w:pPr>
            <w:r w:rsidRPr="00D60FFD">
              <w:t>≤0.1</w:t>
            </w:r>
          </w:p>
        </w:tc>
        <w:tc>
          <w:tcPr>
            <w:tcW w:w="830" w:type="pct"/>
            <w:vAlign w:val="center"/>
          </w:tcPr>
          <w:p w14:paraId="75918830" w14:textId="77777777" w:rsidR="002F7F03" w:rsidRPr="00D60FFD" w:rsidRDefault="002F7F03" w:rsidP="002F7F03">
            <w:pPr>
              <w:pStyle w:val="afffffb"/>
            </w:pPr>
            <w:r w:rsidRPr="00D60FFD">
              <w:t>&gt;0.1</w:t>
            </w:r>
          </w:p>
        </w:tc>
      </w:tr>
      <w:tr w:rsidR="00F547FB" w:rsidRPr="00D60FFD" w14:paraId="68E4CB75" w14:textId="77777777" w:rsidTr="002F7F03">
        <w:trPr>
          <w:trHeight w:val="20"/>
        </w:trPr>
        <w:tc>
          <w:tcPr>
            <w:tcW w:w="1019" w:type="pct"/>
            <w:vAlign w:val="center"/>
          </w:tcPr>
          <w:p w14:paraId="29D195E0" w14:textId="77777777" w:rsidR="002F7F03" w:rsidRPr="00D60FFD" w:rsidRDefault="002F7F03" w:rsidP="002F7F03">
            <w:pPr>
              <w:pStyle w:val="afffffb"/>
            </w:pPr>
            <w:r w:rsidRPr="00D60FFD">
              <w:t>氟化物</w:t>
            </w:r>
            <w:r w:rsidRPr="00D60FFD">
              <w:t>/</w:t>
            </w:r>
            <w:r w:rsidRPr="00D60FFD">
              <w:t>（</w:t>
            </w:r>
            <w:r w:rsidRPr="00D60FFD">
              <w:t>mg/L</w:t>
            </w:r>
            <w:r w:rsidRPr="00D60FFD">
              <w:t>）</w:t>
            </w:r>
          </w:p>
        </w:tc>
        <w:tc>
          <w:tcPr>
            <w:tcW w:w="642" w:type="pct"/>
            <w:vAlign w:val="center"/>
          </w:tcPr>
          <w:p w14:paraId="686F7CA0" w14:textId="77777777" w:rsidR="002F7F03" w:rsidRPr="00D60FFD" w:rsidRDefault="002F7F03" w:rsidP="002F7F03">
            <w:pPr>
              <w:pStyle w:val="afffffb"/>
            </w:pPr>
            <w:r w:rsidRPr="00D60FFD">
              <w:t>≤1.0</w:t>
            </w:r>
          </w:p>
        </w:tc>
        <w:tc>
          <w:tcPr>
            <w:tcW w:w="862" w:type="pct"/>
            <w:vAlign w:val="center"/>
          </w:tcPr>
          <w:p w14:paraId="180D068E" w14:textId="77777777" w:rsidR="002F7F03" w:rsidRPr="00D60FFD" w:rsidRDefault="002F7F03" w:rsidP="002F7F03">
            <w:pPr>
              <w:pStyle w:val="afffffb"/>
            </w:pPr>
            <w:r w:rsidRPr="00D60FFD">
              <w:t>≤1.0</w:t>
            </w:r>
          </w:p>
        </w:tc>
        <w:tc>
          <w:tcPr>
            <w:tcW w:w="723" w:type="pct"/>
            <w:vAlign w:val="center"/>
          </w:tcPr>
          <w:p w14:paraId="46C135CD" w14:textId="77777777" w:rsidR="002F7F03" w:rsidRPr="00D60FFD" w:rsidRDefault="002F7F03" w:rsidP="002F7F03">
            <w:pPr>
              <w:pStyle w:val="afffffb"/>
            </w:pPr>
            <w:r w:rsidRPr="00D60FFD">
              <w:t>≤1.0</w:t>
            </w:r>
          </w:p>
        </w:tc>
        <w:tc>
          <w:tcPr>
            <w:tcW w:w="924" w:type="pct"/>
            <w:vAlign w:val="center"/>
          </w:tcPr>
          <w:p w14:paraId="7D39C67F" w14:textId="77777777" w:rsidR="002F7F03" w:rsidRPr="00D60FFD" w:rsidRDefault="002F7F03" w:rsidP="002F7F03">
            <w:pPr>
              <w:pStyle w:val="afffffb"/>
            </w:pPr>
            <w:r w:rsidRPr="00D60FFD">
              <w:t>≤2.0</w:t>
            </w:r>
          </w:p>
        </w:tc>
        <w:tc>
          <w:tcPr>
            <w:tcW w:w="830" w:type="pct"/>
            <w:vAlign w:val="center"/>
          </w:tcPr>
          <w:p w14:paraId="2C80EBDA" w14:textId="77777777" w:rsidR="002F7F03" w:rsidRPr="00D60FFD" w:rsidRDefault="002F7F03" w:rsidP="002F7F03">
            <w:pPr>
              <w:pStyle w:val="afffffb"/>
            </w:pPr>
            <w:r w:rsidRPr="00D60FFD">
              <w:t>&gt;2.0</w:t>
            </w:r>
          </w:p>
        </w:tc>
      </w:tr>
      <w:tr w:rsidR="00F547FB" w:rsidRPr="00D60FFD" w14:paraId="60801A5D" w14:textId="77777777" w:rsidTr="002F7F03">
        <w:trPr>
          <w:trHeight w:val="20"/>
        </w:trPr>
        <w:tc>
          <w:tcPr>
            <w:tcW w:w="1019" w:type="pct"/>
            <w:vAlign w:val="center"/>
          </w:tcPr>
          <w:p w14:paraId="2C5E295D" w14:textId="77777777" w:rsidR="002F7F03" w:rsidRPr="00D60FFD" w:rsidRDefault="002F7F03" w:rsidP="002F7F03">
            <w:pPr>
              <w:pStyle w:val="afffffb"/>
            </w:pPr>
            <w:r w:rsidRPr="00D60FFD">
              <w:t>汞</w:t>
            </w:r>
            <w:r w:rsidRPr="00D60FFD">
              <w:t>/</w:t>
            </w:r>
            <w:r w:rsidRPr="00D60FFD">
              <w:t>（</w:t>
            </w:r>
            <w:r w:rsidRPr="00D60FFD">
              <w:t>mg/L</w:t>
            </w:r>
            <w:r w:rsidRPr="00D60FFD">
              <w:t>）</w:t>
            </w:r>
          </w:p>
        </w:tc>
        <w:tc>
          <w:tcPr>
            <w:tcW w:w="642" w:type="pct"/>
            <w:vAlign w:val="center"/>
          </w:tcPr>
          <w:p w14:paraId="336590CE" w14:textId="77777777" w:rsidR="002F7F03" w:rsidRPr="00D60FFD" w:rsidRDefault="002F7F03" w:rsidP="002F7F03">
            <w:pPr>
              <w:pStyle w:val="afffffb"/>
            </w:pPr>
            <w:r w:rsidRPr="00D60FFD">
              <w:t>≤0.0001</w:t>
            </w:r>
          </w:p>
        </w:tc>
        <w:tc>
          <w:tcPr>
            <w:tcW w:w="862" w:type="pct"/>
            <w:vAlign w:val="center"/>
          </w:tcPr>
          <w:p w14:paraId="5A70F544" w14:textId="77777777" w:rsidR="002F7F03" w:rsidRPr="00D60FFD" w:rsidRDefault="002F7F03" w:rsidP="002F7F03">
            <w:pPr>
              <w:pStyle w:val="afffffb"/>
            </w:pPr>
            <w:r w:rsidRPr="00D60FFD">
              <w:t>≤0.0001</w:t>
            </w:r>
          </w:p>
        </w:tc>
        <w:tc>
          <w:tcPr>
            <w:tcW w:w="723" w:type="pct"/>
            <w:vAlign w:val="center"/>
          </w:tcPr>
          <w:p w14:paraId="3A7E2804" w14:textId="77777777" w:rsidR="002F7F03" w:rsidRPr="00D60FFD" w:rsidRDefault="002F7F03" w:rsidP="002F7F03">
            <w:pPr>
              <w:pStyle w:val="afffffb"/>
            </w:pPr>
            <w:r w:rsidRPr="00D60FFD">
              <w:t>≤0.001</w:t>
            </w:r>
          </w:p>
        </w:tc>
        <w:tc>
          <w:tcPr>
            <w:tcW w:w="924" w:type="pct"/>
            <w:vAlign w:val="center"/>
          </w:tcPr>
          <w:p w14:paraId="14D1F407" w14:textId="77777777" w:rsidR="002F7F03" w:rsidRPr="00D60FFD" w:rsidRDefault="002F7F03" w:rsidP="002F7F03">
            <w:pPr>
              <w:pStyle w:val="afffffb"/>
            </w:pPr>
            <w:r w:rsidRPr="00D60FFD">
              <w:t>≤0.002</w:t>
            </w:r>
          </w:p>
        </w:tc>
        <w:tc>
          <w:tcPr>
            <w:tcW w:w="830" w:type="pct"/>
            <w:vAlign w:val="center"/>
          </w:tcPr>
          <w:p w14:paraId="558B6A76" w14:textId="77777777" w:rsidR="002F7F03" w:rsidRPr="00D60FFD" w:rsidRDefault="002F7F03" w:rsidP="002F7F03">
            <w:pPr>
              <w:pStyle w:val="afffffb"/>
            </w:pPr>
            <w:r w:rsidRPr="00D60FFD">
              <w:t>&gt;0.002</w:t>
            </w:r>
          </w:p>
        </w:tc>
      </w:tr>
      <w:tr w:rsidR="00F547FB" w:rsidRPr="00D60FFD" w14:paraId="670DF60D" w14:textId="77777777" w:rsidTr="002F7F03">
        <w:trPr>
          <w:trHeight w:val="20"/>
        </w:trPr>
        <w:tc>
          <w:tcPr>
            <w:tcW w:w="1019" w:type="pct"/>
            <w:vAlign w:val="center"/>
          </w:tcPr>
          <w:p w14:paraId="2D805866" w14:textId="77777777" w:rsidR="002F7F03" w:rsidRPr="00D60FFD" w:rsidRDefault="002F7F03" w:rsidP="002F7F03">
            <w:pPr>
              <w:pStyle w:val="afffffb"/>
            </w:pPr>
            <w:r w:rsidRPr="00D60FFD">
              <w:t>砷</w:t>
            </w:r>
            <w:r w:rsidRPr="00D60FFD">
              <w:t>/</w:t>
            </w:r>
            <w:r w:rsidRPr="00D60FFD">
              <w:t>（</w:t>
            </w:r>
            <w:r w:rsidRPr="00D60FFD">
              <w:t>mg/L</w:t>
            </w:r>
            <w:r w:rsidRPr="00D60FFD">
              <w:t>）</w:t>
            </w:r>
          </w:p>
        </w:tc>
        <w:tc>
          <w:tcPr>
            <w:tcW w:w="642" w:type="pct"/>
            <w:vAlign w:val="center"/>
          </w:tcPr>
          <w:p w14:paraId="2FCC0923" w14:textId="77777777" w:rsidR="002F7F03" w:rsidRPr="00D60FFD" w:rsidRDefault="002F7F03" w:rsidP="002F7F03">
            <w:pPr>
              <w:pStyle w:val="afffffb"/>
            </w:pPr>
            <w:r w:rsidRPr="00D60FFD">
              <w:t>≤0.001</w:t>
            </w:r>
          </w:p>
        </w:tc>
        <w:tc>
          <w:tcPr>
            <w:tcW w:w="862" w:type="pct"/>
            <w:vAlign w:val="center"/>
          </w:tcPr>
          <w:p w14:paraId="41875384" w14:textId="77777777" w:rsidR="002F7F03" w:rsidRPr="00D60FFD" w:rsidRDefault="002F7F03" w:rsidP="002F7F03">
            <w:pPr>
              <w:pStyle w:val="afffffb"/>
            </w:pPr>
            <w:r w:rsidRPr="00D60FFD">
              <w:t>≤0.001</w:t>
            </w:r>
          </w:p>
        </w:tc>
        <w:tc>
          <w:tcPr>
            <w:tcW w:w="723" w:type="pct"/>
            <w:vAlign w:val="center"/>
          </w:tcPr>
          <w:p w14:paraId="7F9BB395" w14:textId="77777777" w:rsidR="002F7F03" w:rsidRPr="00D60FFD" w:rsidRDefault="002F7F03" w:rsidP="002F7F03">
            <w:pPr>
              <w:pStyle w:val="afffffb"/>
            </w:pPr>
            <w:r w:rsidRPr="00D60FFD">
              <w:t>≤0.01</w:t>
            </w:r>
          </w:p>
        </w:tc>
        <w:tc>
          <w:tcPr>
            <w:tcW w:w="924" w:type="pct"/>
            <w:vAlign w:val="center"/>
          </w:tcPr>
          <w:p w14:paraId="13456A05" w14:textId="77777777" w:rsidR="002F7F03" w:rsidRPr="00D60FFD" w:rsidRDefault="002F7F03" w:rsidP="002F7F03">
            <w:pPr>
              <w:pStyle w:val="afffffb"/>
            </w:pPr>
            <w:r w:rsidRPr="00D60FFD">
              <w:t>≤0.05</w:t>
            </w:r>
          </w:p>
        </w:tc>
        <w:tc>
          <w:tcPr>
            <w:tcW w:w="830" w:type="pct"/>
            <w:vAlign w:val="center"/>
          </w:tcPr>
          <w:p w14:paraId="69010447" w14:textId="77777777" w:rsidR="002F7F03" w:rsidRPr="00D60FFD" w:rsidRDefault="002F7F03" w:rsidP="002F7F03">
            <w:pPr>
              <w:pStyle w:val="afffffb"/>
            </w:pPr>
            <w:r w:rsidRPr="00D60FFD">
              <w:t>&gt;0.05</w:t>
            </w:r>
          </w:p>
        </w:tc>
      </w:tr>
      <w:tr w:rsidR="00F547FB" w:rsidRPr="00D60FFD" w14:paraId="2B42D829" w14:textId="77777777" w:rsidTr="002F7F03">
        <w:trPr>
          <w:trHeight w:val="20"/>
        </w:trPr>
        <w:tc>
          <w:tcPr>
            <w:tcW w:w="1019" w:type="pct"/>
            <w:vAlign w:val="center"/>
          </w:tcPr>
          <w:p w14:paraId="1DA53DE5" w14:textId="77777777" w:rsidR="002F7F03" w:rsidRPr="00D60FFD" w:rsidRDefault="002F7F03" w:rsidP="002F7F03">
            <w:pPr>
              <w:pStyle w:val="afffffb"/>
            </w:pPr>
            <w:r w:rsidRPr="00D60FFD">
              <w:rPr>
                <w:rFonts w:hint="eastAsia"/>
              </w:rPr>
              <w:t>硒</w:t>
            </w:r>
            <w:r w:rsidRPr="00D60FFD">
              <w:rPr>
                <w:rFonts w:hint="eastAsia"/>
              </w:rPr>
              <w:t>/</w:t>
            </w:r>
            <w:r w:rsidRPr="00D60FFD">
              <w:t>（</w:t>
            </w:r>
            <w:r w:rsidRPr="00D60FFD">
              <w:t>mg/L</w:t>
            </w:r>
            <w:r w:rsidRPr="00D60FFD">
              <w:t>）</w:t>
            </w:r>
          </w:p>
        </w:tc>
        <w:tc>
          <w:tcPr>
            <w:tcW w:w="642" w:type="pct"/>
            <w:vAlign w:val="center"/>
          </w:tcPr>
          <w:p w14:paraId="6744469E" w14:textId="77777777" w:rsidR="002F7F03" w:rsidRPr="00D60FFD" w:rsidRDefault="002F7F03" w:rsidP="002F7F03">
            <w:pPr>
              <w:pStyle w:val="afffffb"/>
            </w:pPr>
            <w:r w:rsidRPr="00D60FFD">
              <w:t>≤0.01</w:t>
            </w:r>
          </w:p>
        </w:tc>
        <w:tc>
          <w:tcPr>
            <w:tcW w:w="862" w:type="pct"/>
            <w:vAlign w:val="center"/>
          </w:tcPr>
          <w:p w14:paraId="4155FFBA" w14:textId="77777777" w:rsidR="002F7F03" w:rsidRPr="00D60FFD" w:rsidRDefault="002F7F03" w:rsidP="002F7F03">
            <w:pPr>
              <w:pStyle w:val="afffffb"/>
            </w:pPr>
            <w:r w:rsidRPr="00D60FFD">
              <w:t>≤0.01</w:t>
            </w:r>
          </w:p>
        </w:tc>
        <w:tc>
          <w:tcPr>
            <w:tcW w:w="723" w:type="pct"/>
            <w:vAlign w:val="center"/>
          </w:tcPr>
          <w:p w14:paraId="1B4064BB" w14:textId="77777777" w:rsidR="002F7F03" w:rsidRPr="00D60FFD" w:rsidRDefault="002F7F03" w:rsidP="002F7F03">
            <w:pPr>
              <w:pStyle w:val="afffffb"/>
            </w:pPr>
            <w:r w:rsidRPr="00D60FFD">
              <w:t>≤0.01</w:t>
            </w:r>
          </w:p>
        </w:tc>
        <w:tc>
          <w:tcPr>
            <w:tcW w:w="924" w:type="pct"/>
            <w:vAlign w:val="center"/>
          </w:tcPr>
          <w:p w14:paraId="10650B77" w14:textId="77777777" w:rsidR="002F7F03" w:rsidRPr="00D60FFD" w:rsidRDefault="002F7F03" w:rsidP="002F7F03">
            <w:pPr>
              <w:pStyle w:val="afffffb"/>
            </w:pPr>
            <w:r w:rsidRPr="00D60FFD">
              <w:t>≤0.1</w:t>
            </w:r>
          </w:p>
        </w:tc>
        <w:tc>
          <w:tcPr>
            <w:tcW w:w="830" w:type="pct"/>
            <w:vAlign w:val="center"/>
          </w:tcPr>
          <w:p w14:paraId="0F758A2F" w14:textId="77777777" w:rsidR="002F7F03" w:rsidRPr="00D60FFD" w:rsidRDefault="002F7F03" w:rsidP="002F7F03">
            <w:pPr>
              <w:pStyle w:val="afffffb"/>
            </w:pPr>
            <w:r w:rsidRPr="00D60FFD">
              <w:t>&gt;0.1</w:t>
            </w:r>
          </w:p>
        </w:tc>
      </w:tr>
      <w:tr w:rsidR="00F547FB" w:rsidRPr="00D60FFD" w14:paraId="0E5C7497" w14:textId="77777777" w:rsidTr="002F7F03">
        <w:trPr>
          <w:trHeight w:val="20"/>
        </w:trPr>
        <w:tc>
          <w:tcPr>
            <w:tcW w:w="1019" w:type="pct"/>
            <w:vAlign w:val="center"/>
          </w:tcPr>
          <w:p w14:paraId="3E6B6161" w14:textId="77777777" w:rsidR="002F7F03" w:rsidRPr="00D60FFD" w:rsidRDefault="002F7F03" w:rsidP="002F7F03">
            <w:pPr>
              <w:pStyle w:val="afffffb"/>
            </w:pPr>
            <w:r w:rsidRPr="00D60FFD">
              <w:t>镉</w:t>
            </w:r>
            <w:r w:rsidRPr="00D60FFD">
              <w:t>/</w:t>
            </w:r>
            <w:r w:rsidRPr="00D60FFD">
              <w:t>（</w:t>
            </w:r>
            <w:r w:rsidRPr="00D60FFD">
              <w:t>mg/L</w:t>
            </w:r>
            <w:r w:rsidRPr="00D60FFD">
              <w:t>）</w:t>
            </w:r>
          </w:p>
        </w:tc>
        <w:tc>
          <w:tcPr>
            <w:tcW w:w="642" w:type="pct"/>
            <w:vAlign w:val="center"/>
          </w:tcPr>
          <w:p w14:paraId="3883A0D4" w14:textId="77777777" w:rsidR="002F7F03" w:rsidRPr="00D60FFD" w:rsidRDefault="002F7F03" w:rsidP="002F7F03">
            <w:pPr>
              <w:pStyle w:val="afffffb"/>
            </w:pPr>
            <w:r w:rsidRPr="00D60FFD">
              <w:t>≤0.0001</w:t>
            </w:r>
          </w:p>
        </w:tc>
        <w:tc>
          <w:tcPr>
            <w:tcW w:w="862" w:type="pct"/>
            <w:vAlign w:val="center"/>
          </w:tcPr>
          <w:p w14:paraId="2CBDAFA5" w14:textId="77777777" w:rsidR="002F7F03" w:rsidRPr="00D60FFD" w:rsidRDefault="002F7F03" w:rsidP="002F7F03">
            <w:pPr>
              <w:pStyle w:val="afffffb"/>
            </w:pPr>
            <w:r w:rsidRPr="00D60FFD">
              <w:t>≤0.001</w:t>
            </w:r>
          </w:p>
        </w:tc>
        <w:tc>
          <w:tcPr>
            <w:tcW w:w="723" w:type="pct"/>
            <w:vAlign w:val="center"/>
          </w:tcPr>
          <w:p w14:paraId="0408237D" w14:textId="77777777" w:rsidR="002F7F03" w:rsidRPr="00D60FFD" w:rsidRDefault="002F7F03" w:rsidP="002F7F03">
            <w:pPr>
              <w:pStyle w:val="afffffb"/>
            </w:pPr>
            <w:r w:rsidRPr="00D60FFD">
              <w:t>≤0.005</w:t>
            </w:r>
          </w:p>
        </w:tc>
        <w:tc>
          <w:tcPr>
            <w:tcW w:w="924" w:type="pct"/>
            <w:vAlign w:val="center"/>
          </w:tcPr>
          <w:p w14:paraId="47461E05" w14:textId="77777777" w:rsidR="002F7F03" w:rsidRPr="00D60FFD" w:rsidRDefault="002F7F03" w:rsidP="002F7F03">
            <w:pPr>
              <w:pStyle w:val="afffffb"/>
            </w:pPr>
            <w:r w:rsidRPr="00D60FFD">
              <w:t>≤0.01</w:t>
            </w:r>
          </w:p>
        </w:tc>
        <w:tc>
          <w:tcPr>
            <w:tcW w:w="830" w:type="pct"/>
            <w:vAlign w:val="center"/>
          </w:tcPr>
          <w:p w14:paraId="67FA74B7" w14:textId="77777777" w:rsidR="002F7F03" w:rsidRPr="00D60FFD" w:rsidRDefault="002F7F03" w:rsidP="002F7F03">
            <w:pPr>
              <w:pStyle w:val="afffffb"/>
            </w:pPr>
            <w:r w:rsidRPr="00D60FFD">
              <w:t>&gt;0.01</w:t>
            </w:r>
          </w:p>
        </w:tc>
      </w:tr>
      <w:tr w:rsidR="00F547FB" w:rsidRPr="00D60FFD" w14:paraId="02B7BE9A" w14:textId="77777777" w:rsidTr="002F7F03">
        <w:trPr>
          <w:trHeight w:val="20"/>
        </w:trPr>
        <w:tc>
          <w:tcPr>
            <w:tcW w:w="1019" w:type="pct"/>
            <w:vAlign w:val="center"/>
          </w:tcPr>
          <w:p w14:paraId="0BF16BBF" w14:textId="77777777" w:rsidR="002F7F03" w:rsidRPr="00D60FFD" w:rsidRDefault="002F7F03" w:rsidP="002F7F03">
            <w:pPr>
              <w:pStyle w:val="afffffb"/>
            </w:pPr>
            <w:r w:rsidRPr="00D60FFD">
              <w:t>铬（六价）</w:t>
            </w:r>
            <w:r w:rsidRPr="00D60FFD">
              <w:t>/</w:t>
            </w:r>
            <w:r w:rsidRPr="00D60FFD">
              <w:t>（</w:t>
            </w:r>
            <w:r w:rsidRPr="00D60FFD">
              <w:t>mg/L</w:t>
            </w:r>
            <w:r w:rsidRPr="00D60FFD">
              <w:t>）</w:t>
            </w:r>
          </w:p>
        </w:tc>
        <w:tc>
          <w:tcPr>
            <w:tcW w:w="642" w:type="pct"/>
            <w:vAlign w:val="center"/>
          </w:tcPr>
          <w:p w14:paraId="47BF3C47" w14:textId="77777777" w:rsidR="002F7F03" w:rsidRPr="00D60FFD" w:rsidRDefault="002F7F03" w:rsidP="002F7F03">
            <w:pPr>
              <w:pStyle w:val="afffffb"/>
            </w:pPr>
            <w:r w:rsidRPr="00D60FFD">
              <w:t>≤0.005</w:t>
            </w:r>
          </w:p>
        </w:tc>
        <w:tc>
          <w:tcPr>
            <w:tcW w:w="862" w:type="pct"/>
            <w:vAlign w:val="center"/>
          </w:tcPr>
          <w:p w14:paraId="0E784AFC" w14:textId="77777777" w:rsidR="002F7F03" w:rsidRPr="00D60FFD" w:rsidRDefault="002F7F03" w:rsidP="002F7F03">
            <w:pPr>
              <w:pStyle w:val="afffffb"/>
            </w:pPr>
            <w:r w:rsidRPr="00D60FFD">
              <w:t>≤0.01</w:t>
            </w:r>
          </w:p>
        </w:tc>
        <w:tc>
          <w:tcPr>
            <w:tcW w:w="723" w:type="pct"/>
            <w:vAlign w:val="center"/>
          </w:tcPr>
          <w:p w14:paraId="37E15B32" w14:textId="77777777" w:rsidR="002F7F03" w:rsidRPr="00D60FFD" w:rsidRDefault="002F7F03" w:rsidP="002F7F03">
            <w:pPr>
              <w:pStyle w:val="afffffb"/>
            </w:pPr>
            <w:r w:rsidRPr="00D60FFD">
              <w:t>≤0.05</w:t>
            </w:r>
          </w:p>
        </w:tc>
        <w:tc>
          <w:tcPr>
            <w:tcW w:w="924" w:type="pct"/>
            <w:vAlign w:val="center"/>
          </w:tcPr>
          <w:p w14:paraId="5B74691A" w14:textId="77777777" w:rsidR="002F7F03" w:rsidRPr="00D60FFD" w:rsidRDefault="002F7F03" w:rsidP="002F7F03">
            <w:pPr>
              <w:pStyle w:val="afffffb"/>
            </w:pPr>
            <w:r w:rsidRPr="00D60FFD">
              <w:t>≤0.1</w:t>
            </w:r>
          </w:p>
        </w:tc>
        <w:tc>
          <w:tcPr>
            <w:tcW w:w="830" w:type="pct"/>
            <w:vAlign w:val="center"/>
          </w:tcPr>
          <w:p w14:paraId="1BF0DF6B" w14:textId="77777777" w:rsidR="002F7F03" w:rsidRPr="00D60FFD" w:rsidRDefault="002F7F03" w:rsidP="002F7F03">
            <w:pPr>
              <w:pStyle w:val="afffffb"/>
            </w:pPr>
            <w:r w:rsidRPr="00D60FFD">
              <w:t>&gt;0.1</w:t>
            </w:r>
          </w:p>
        </w:tc>
      </w:tr>
      <w:tr w:rsidR="00F547FB" w:rsidRPr="00D60FFD" w14:paraId="38D7BBA1" w14:textId="77777777" w:rsidTr="002F7F03">
        <w:trPr>
          <w:trHeight w:val="20"/>
        </w:trPr>
        <w:tc>
          <w:tcPr>
            <w:tcW w:w="1019" w:type="pct"/>
            <w:vAlign w:val="center"/>
          </w:tcPr>
          <w:p w14:paraId="5E17CC4C" w14:textId="77777777" w:rsidR="002F7F03" w:rsidRPr="00D60FFD" w:rsidRDefault="002F7F03" w:rsidP="002F7F03">
            <w:pPr>
              <w:pStyle w:val="afffffb"/>
            </w:pPr>
            <w:r w:rsidRPr="00D60FFD">
              <w:t>铅</w:t>
            </w:r>
            <w:r w:rsidRPr="00D60FFD">
              <w:t>/</w:t>
            </w:r>
            <w:r w:rsidRPr="00D60FFD">
              <w:t>（</w:t>
            </w:r>
            <w:r w:rsidRPr="00D60FFD">
              <w:t>mg/L</w:t>
            </w:r>
            <w:r w:rsidRPr="00D60FFD">
              <w:t>）</w:t>
            </w:r>
          </w:p>
        </w:tc>
        <w:tc>
          <w:tcPr>
            <w:tcW w:w="642" w:type="pct"/>
            <w:vAlign w:val="center"/>
          </w:tcPr>
          <w:p w14:paraId="52055BD9" w14:textId="77777777" w:rsidR="002F7F03" w:rsidRPr="00D60FFD" w:rsidRDefault="002F7F03" w:rsidP="002F7F03">
            <w:pPr>
              <w:pStyle w:val="afffffb"/>
            </w:pPr>
            <w:r w:rsidRPr="00D60FFD">
              <w:t>≤0.005</w:t>
            </w:r>
          </w:p>
        </w:tc>
        <w:tc>
          <w:tcPr>
            <w:tcW w:w="862" w:type="pct"/>
            <w:vAlign w:val="center"/>
          </w:tcPr>
          <w:p w14:paraId="32A17551" w14:textId="77777777" w:rsidR="002F7F03" w:rsidRPr="00D60FFD" w:rsidRDefault="002F7F03" w:rsidP="002F7F03">
            <w:pPr>
              <w:pStyle w:val="afffffb"/>
            </w:pPr>
            <w:r w:rsidRPr="00D60FFD">
              <w:t>≤0.005</w:t>
            </w:r>
          </w:p>
        </w:tc>
        <w:tc>
          <w:tcPr>
            <w:tcW w:w="723" w:type="pct"/>
            <w:vAlign w:val="center"/>
          </w:tcPr>
          <w:p w14:paraId="771E63F6" w14:textId="77777777" w:rsidR="002F7F03" w:rsidRPr="00D60FFD" w:rsidRDefault="002F7F03" w:rsidP="002F7F03">
            <w:pPr>
              <w:pStyle w:val="afffffb"/>
            </w:pPr>
            <w:r w:rsidRPr="00D60FFD">
              <w:t>≤0.01</w:t>
            </w:r>
          </w:p>
        </w:tc>
        <w:tc>
          <w:tcPr>
            <w:tcW w:w="924" w:type="pct"/>
            <w:vAlign w:val="center"/>
          </w:tcPr>
          <w:p w14:paraId="63EDD5C4" w14:textId="77777777" w:rsidR="002F7F03" w:rsidRPr="00D60FFD" w:rsidRDefault="002F7F03" w:rsidP="002F7F03">
            <w:pPr>
              <w:pStyle w:val="afffffb"/>
            </w:pPr>
            <w:r w:rsidRPr="00D60FFD">
              <w:t>≤0.1</w:t>
            </w:r>
          </w:p>
        </w:tc>
        <w:tc>
          <w:tcPr>
            <w:tcW w:w="830" w:type="pct"/>
            <w:vAlign w:val="center"/>
          </w:tcPr>
          <w:p w14:paraId="362EB4B8" w14:textId="77777777" w:rsidR="002F7F03" w:rsidRPr="00D60FFD" w:rsidRDefault="002F7F03" w:rsidP="002F7F03">
            <w:pPr>
              <w:pStyle w:val="afffffb"/>
            </w:pPr>
            <w:r w:rsidRPr="00D60FFD">
              <w:t>&gt;0.1</w:t>
            </w:r>
          </w:p>
        </w:tc>
      </w:tr>
      <w:tr w:rsidR="00F547FB" w:rsidRPr="00D60FFD" w14:paraId="17585D3E" w14:textId="77777777" w:rsidTr="002F7F03">
        <w:trPr>
          <w:trHeight w:val="20"/>
        </w:trPr>
        <w:tc>
          <w:tcPr>
            <w:tcW w:w="1019" w:type="pct"/>
            <w:vAlign w:val="center"/>
          </w:tcPr>
          <w:p w14:paraId="4745DF96" w14:textId="77777777" w:rsidR="002F7F03" w:rsidRPr="00D60FFD" w:rsidRDefault="002F7F03" w:rsidP="002F7F03">
            <w:pPr>
              <w:pStyle w:val="afffffb"/>
            </w:pPr>
            <w:r w:rsidRPr="00D60FFD">
              <w:rPr>
                <w:rFonts w:hint="eastAsia"/>
              </w:rPr>
              <w:t>三氯甲烷</w:t>
            </w:r>
            <w:r w:rsidRPr="00D60FFD">
              <w:rPr>
                <w:rFonts w:hint="eastAsia"/>
              </w:rPr>
              <w:t>/</w:t>
            </w:r>
            <w:r w:rsidRPr="00D60FFD">
              <w:rPr>
                <w:rFonts w:hint="eastAsia"/>
              </w:rPr>
              <w:t>（</w:t>
            </w:r>
            <w:r w:rsidRPr="00D60FFD">
              <w:t>μg/L</w:t>
            </w:r>
            <w:r w:rsidRPr="00D60FFD">
              <w:rPr>
                <w:rFonts w:hint="eastAsia"/>
              </w:rPr>
              <w:t>）</w:t>
            </w:r>
          </w:p>
        </w:tc>
        <w:tc>
          <w:tcPr>
            <w:tcW w:w="642" w:type="pct"/>
            <w:vAlign w:val="center"/>
          </w:tcPr>
          <w:p w14:paraId="5E9F5E00" w14:textId="77777777" w:rsidR="002F7F03" w:rsidRPr="00D60FFD" w:rsidRDefault="002F7F03" w:rsidP="002F7F03">
            <w:pPr>
              <w:pStyle w:val="afffffb"/>
            </w:pPr>
            <w:r w:rsidRPr="00D60FFD">
              <w:t>≤0.5</w:t>
            </w:r>
          </w:p>
        </w:tc>
        <w:tc>
          <w:tcPr>
            <w:tcW w:w="862" w:type="pct"/>
            <w:vAlign w:val="center"/>
          </w:tcPr>
          <w:p w14:paraId="22E5FE0B" w14:textId="77777777" w:rsidR="002F7F03" w:rsidRPr="00D60FFD" w:rsidRDefault="002F7F03" w:rsidP="002F7F03">
            <w:pPr>
              <w:pStyle w:val="afffffb"/>
            </w:pPr>
            <w:r w:rsidRPr="00D60FFD">
              <w:t>≤6</w:t>
            </w:r>
          </w:p>
        </w:tc>
        <w:tc>
          <w:tcPr>
            <w:tcW w:w="723" w:type="pct"/>
            <w:vAlign w:val="center"/>
          </w:tcPr>
          <w:p w14:paraId="6C4FAFE1" w14:textId="77777777" w:rsidR="002F7F03" w:rsidRPr="00D60FFD" w:rsidRDefault="002F7F03" w:rsidP="002F7F03">
            <w:pPr>
              <w:pStyle w:val="afffffb"/>
            </w:pPr>
            <w:r w:rsidRPr="00D60FFD">
              <w:t>≤60</w:t>
            </w:r>
          </w:p>
        </w:tc>
        <w:tc>
          <w:tcPr>
            <w:tcW w:w="924" w:type="pct"/>
            <w:vAlign w:val="center"/>
          </w:tcPr>
          <w:p w14:paraId="481B3A4E" w14:textId="77777777" w:rsidR="002F7F03" w:rsidRPr="00D60FFD" w:rsidRDefault="002F7F03" w:rsidP="002F7F03">
            <w:pPr>
              <w:pStyle w:val="afffffb"/>
            </w:pPr>
            <w:r w:rsidRPr="00D60FFD">
              <w:t>≤300</w:t>
            </w:r>
          </w:p>
        </w:tc>
        <w:tc>
          <w:tcPr>
            <w:tcW w:w="830" w:type="pct"/>
            <w:vAlign w:val="center"/>
          </w:tcPr>
          <w:p w14:paraId="5798AE02" w14:textId="77777777" w:rsidR="002F7F03" w:rsidRPr="00D60FFD" w:rsidRDefault="002F7F03" w:rsidP="002F7F03">
            <w:pPr>
              <w:pStyle w:val="afffffb"/>
            </w:pPr>
            <w:r w:rsidRPr="00D60FFD">
              <w:t>&gt;300</w:t>
            </w:r>
          </w:p>
        </w:tc>
      </w:tr>
      <w:tr w:rsidR="00F547FB" w:rsidRPr="00D60FFD" w14:paraId="2DD0787B" w14:textId="77777777" w:rsidTr="002F7F03">
        <w:trPr>
          <w:trHeight w:val="20"/>
        </w:trPr>
        <w:tc>
          <w:tcPr>
            <w:tcW w:w="1019" w:type="pct"/>
            <w:vAlign w:val="center"/>
          </w:tcPr>
          <w:p w14:paraId="33FDD72F" w14:textId="77777777" w:rsidR="002F7F03" w:rsidRPr="00D60FFD" w:rsidRDefault="002F7F03" w:rsidP="002F7F03">
            <w:pPr>
              <w:pStyle w:val="afffffb"/>
            </w:pPr>
            <w:r w:rsidRPr="00D60FFD">
              <w:rPr>
                <w:rFonts w:hint="eastAsia"/>
              </w:rPr>
              <w:t>四氯化碳</w:t>
            </w:r>
            <w:r w:rsidRPr="00D60FFD">
              <w:rPr>
                <w:rFonts w:hint="eastAsia"/>
              </w:rPr>
              <w:t>/</w:t>
            </w:r>
            <w:r w:rsidRPr="00D60FFD">
              <w:rPr>
                <w:rFonts w:hint="eastAsia"/>
              </w:rPr>
              <w:t>（</w:t>
            </w:r>
            <w:r w:rsidRPr="00D60FFD">
              <w:t>μg/L</w:t>
            </w:r>
            <w:r w:rsidRPr="00D60FFD">
              <w:rPr>
                <w:rFonts w:hint="eastAsia"/>
              </w:rPr>
              <w:t>）</w:t>
            </w:r>
          </w:p>
        </w:tc>
        <w:tc>
          <w:tcPr>
            <w:tcW w:w="642" w:type="pct"/>
            <w:vAlign w:val="center"/>
          </w:tcPr>
          <w:p w14:paraId="2C3500BD" w14:textId="77777777" w:rsidR="002F7F03" w:rsidRPr="00D60FFD" w:rsidRDefault="002F7F03" w:rsidP="002F7F03">
            <w:pPr>
              <w:pStyle w:val="afffffb"/>
            </w:pPr>
            <w:r w:rsidRPr="00D60FFD">
              <w:t>≤0.6</w:t>
            </w:r>
          </w:p>
        </w:tc>
        <w:tc>
          <w:tcPr>
            <w:tcW w:w="862" w:type="pct"/>
            <w:vAlign w:val="center"/>
          </w:tcPr>
          <w:p w14:paraId="086A2443" w14:textId="77777777" w:rsidR="002F7F03" w:rsidRPr="00D60FFD" w:rsidRDefault="002F7F03" w:rsidP="002F7F03">
            <w:pPr>
              <w:pStyle w:val="afffffb"/>
            </w:pPr>
            <w:r w:rsidRPr="00D60FFD">
              <w:t>≤0.5</w:t>
            </w:r>
          </w:p>
        </w:tc>
        <w:tc>
          <w:tcPr>
            <w:tcW w:w="723" w:type="pct"/>
            <w:vAlign w:val="center"/>
          </w:tcPr>
          <w:p w14:paraId="6AFDCA65" w14:textId="77777777" w:rsidR="002F7F03" w:rsidRPr="00D60FFD" w:rsidRDefault="002F7F03" w:rsidP="002F7F03">
            <w:pPr>
              <w:pStyle w:val="afffffb"/>
            </w:pPr>
            <w:r w:rsidRPr="00D60FFD">
              <w:t>≤2.0</w:t>
            </w:r>
          </w:p>
        </w:tc>
        <w:tc>
          <w:tcPr>
            <w:tcW w:w="924" w:type="pct"/>
            <w:vAlign w:val="center"/>
          </w:tcPr>
          <w:p w14:paraId="254A7D67" w14:textId="77777777" w:rsidR="002F7F03" w:rsidRPr="00D60FFD" w:rsidRDefault="002F7F03" w:rsidP="002F7F03">
            <w:pPr>
              <w:pStyle w:val="afffffb"/>
            </w:pPr>
            <w:r w:rsidRPr="00D60FFD">
              <w:t>≤50</w:t>
            </w:r>
          </w:p>
        </w:tc>
        <w:tc>
          <w:tcPr>
            <w:tcW w:w="830" w:type="pct"/>
            <w:vAlign w:val="center"/>
          </w:tcPr>
          <w:p w14:paraId="35B9A3DF" w14:textId="77777777" w:rsidR="002F7F03" w:rsidRPr="00D60FFD" w:rsidRDefault="002F7F03" w:rsidP="002F7F03">
            <w:pPr>
              <w:pStyle w:val="afffffb"/>
            </w:pPr>
            <w:r w:rsidRPr="00D60FFD">
              <w:t>&gt;50</w:t>
            </w:r>
          </w:p>
        </w:tc>
      </w:tr>
      <w:tr w:rsidR="00F547FB" w:rsidRPr="00D60FFD" w14:paraId="7F968004" w14:textId="77777777" w:rsidTr="002F7F03">
        <w:trPr>
          <w:trHeight w:val="20"/>
        </w:trPr>
        <w:tc>
          <w:tcPr>
            <w:tcW w:w="1019" w:type="pct"/>
            <w:vAlign w:val="center"/>
          </w:tcPr>
          <w:p w14:paraId="31AAD1B0" w14:textId="77777777" w:rsidR="002F7F03" w:rsidRPr="00D60FFD" w:rsidRDefault="002F7F03" w:rsidP="002F7F03">
            <w:pPr>
              <w:pStyle w:val="afffffb"/>
            </w:pPr>
            <w:r w:rsidRPr="00D60FFD">
              <w:rPr>
                <w:rFonts w:hint="eastAsia"/>
              </w:rPr>
              <w:t>苯</w:t>
            </w:r>
            <w:r w:rsidRPr="00D60FFD">
              <w:rPr>
                <w:rFonts w:hint="eastAsia"/>
              </w:rPr>
              <w:t>/</w:t>
            </w:r>
            <w:r w:rsidRPr="00D60FFD">
              <w:rPr>
                <w:rFonts w:hint="eastAsia"/>
              </w:rPr>
              <w:t>（</w:t>
            </w:r>
            <w:r w:rsidRPr="00D60FFD">
              <w:t>μg/L</w:t>
            </w:r>
            <w:r w:rsidRPr="00D60FFD">
              <w:rPr>
                <w:rFonts w:hint="eastAsia"/>
              </w:rPr>
              <w:t>）</w:t>
            </w:r>
          </w:p>
        </w:tc>
        <w:tc>
          <w:tcPr>
            <w:tcW w:w="642" w:type="pct"/>
            <w:vAlign w:val="center"/>
          </w:tcPr>
          <w:p w14:paraId="013B1FF6" w14:textId="77777777" w:rsidR="002F7F03" w:rsidRPr="00D60FFD" w:rsidRDefault="002F7F03" w:rsidP="002F7F03">
            <w:pPr>
              <w:pStyle w:val="afffffb"/>
            </w:pPr>
            <w:r w:rsidRPr="00D60FFD">
              <w:t>≤0.5</w:t>
            </w:r>
          </w:p>
        </w:tc>
        <w:tc>
          <w:tcPr>
            <w:tcW w:w="862" w:type="pct"/>
            <w:vAlign w:val="center"/>
          </w:tcPr>
          <w:p w14:paraId="5445DDBC" w14:textId="77777777" w:rsidR="002F7F03" w:rsidRPr="00D60FFD" w:rsidRDefault="002F7F03" w:rsidP="002F7F03">
            <w:pPr>
              <w:pStyle w:val="afffffb"/>
            </w:pPr>
            <w:r w:rsidRPr="00D60FFD">
              <w:t>≤1.0</w:t>
            </w:r>
          </w:p>
        </w:tc>
        <w:tc>
          <w:tcPr>
            <w:tcW w:w="723" w:type="pct"/>
            <w:vAlign w:val="center"/>
          </w:tcPr>
          <w:p w14:paraId="17584613" w14:textId="77777777" w:rsidR="002F7F03" w:rsidRPr="00D60FFD" w:rsidRDefault="002F7F03" w:rsidP="002F7F03">
            <w:pPr>
              <w:pStyle w:val="afffffb"/>
            </w:pPr>
            <w:r w:rsidRPr="00D60FFD">
              <w:t>≤10.0</w:t>
            </w:r>
          </w:p>
        </w:tc>
        <w:tc>
          <w:tcPr>
            <w:tcW w:w="924" w:type="pct"/>
            <w:vAlign w:val="center"/>
          </w:tcPr>
          <w:p w14:paraId="3084FE80" w14:textId="77777777" w:rsidR="002F7F03" w:rsidRPr="00D60FFD" w:rsidRDefault="002F7F03" w:rsidP="002F7F03">
            <w:pPr>
              <w:pStyle w:val="afffffb"/>
            </w:pPr>
            <w:r w:rsidRPr="00D60FFD">
              <w:t>≤120</w:t>
            </w:r>
          </w:p>
        </w:tc>
        <w:tc>
          <w:tcPr>
            <w:tcW w:w="830" w:type="pct"/>
            <w:vAlign w:val="center"/>
          </w:tcPr>
          <w:p w14:paraId="792445CB" w14:textId="77777777" w:rsidR="002F7F03" w:rsidRPr="00D60FFD" w:rsidRDefault="002F7F03" w:rsidP="002F7F03">
            <w:pPr>
              <w:pStyle w:val="afffffb"/>
            </w:pPr>
            <w:r w:rsidRPr="00D60FFD">
              <w:t>&gt;120</w:t>
            </w:r>
          </w:p>
        </w:tc>
      </w:tr>
      <w:tr w:rsidR="00F547FB" w:rsidRPr="00D60FFD" w14:paraId="74405F17" w14:textId="77777777" w:rsidTr="002F7F03">
        <w:trPr>
          <w:trHeight w:val="20"/>
        </w:trPr>
        <w:tc>
          <w:tcPr>
            <w:tcW w:w="1019" w:type="pct"/>
            <w:vAlign w:val="center"/>
          </w:tcPr>
          <w:p w14:paraId="4BBA22A5" w14:textId="77777777" w:rsidR="002F7F03" w:rsidRPr="00D60FFD" w:rsidRDefault="002F7F03" w:rsidP="002F7F03">
            <w:pPr>
              <w:pStyle w:val="afffffb"/>
            </w:pPr>
            <w:r w:rsidRPr="00D60FFD">
              <w:rPr>
                <w:rFonts w:hint="eastAsia"/>
              </w:rPr>
              <w:t>甲苯</w:t>
            </w:r>
            <w:r w:rsidRPr="00D60FFD">
              <w:rPr>
                <w:rFonts w:hint="eastAsia"/>
              </w:rPr>
              <w:t>/</w:t>
            </w:r>
            <w:r w:rsidRPr="00D60FFD">
              <w:rPr>
                <w:rFonts w:hint="eastAsia"/>
              </w:rPr>
              <w:t>（</w:t>
            </w:r>
            <w:r w:rsidRPr="00D60FFD">
              <w:t>μg/L</w:t>
            </w:r>
            <w:r w:rsidRPr="00D60FFD">
              <w:rPr>
                <w:rFonts w:hint="eastAsia"/>
              </w:rPr>
              <w:t>）</w:t>
            </w:r>
          </w:p>
        </w:tc>
        <w:tc>
          <w:tcPr>
            <w:tcW w:w="642" w:type="pct"/>
            <w:vAlign w:val="center"/>
          </w:tcPr>
          <w:p w14:paraId="3ED00442" w14:textId="77777777" w:rsidR="002F7F03" w:rsidRPr="00D60FFD" w:rsidRDefault="002F7F03" w:rsidP="002F7F03">
            <w:pPr>
              <w:pStyle w:val="afffffb"/>
            </w:pPr>
            <w:r w:rsidRPr="00D60FFD">
              <w:t>≤0.5</w:t>
            </w:r>
          </w:p>
        </w:tc>
        <w:tc>
          <w:tcPr>
            <w:tcW w:w="862" w:type="pct"/>
            <w:vAlign w:val="center"/>
          </w:tcPr>
          <w:p w14:paraId="4D403C88" w14:textId="77777777" w:rsidR="002F7F03" w:rsidRPr="00D60FFD" w:rsidRDefault="002F7F03" w:rsidP="002F7F03">
            <w:pPr>
              <w:pStyle w:val="afffffb"/>
            </w:pPr>
            <w:r w:rsidRPr="00D60FFD">
              <w:t>≤140</w:t>
            </w:r>
          </w:p>
        </w:tc>
        <w:tc>
          <w:tcPr>
            <w:tcW w:w="723" w:type="pct"/>
            <w:vAlign w:val="center"/>
          </w:tcPr>
          <w:p w14:paraId="345EFE1B" w14:textId="77777777" w:rsidR="002F7F03" w:rsidRPr="00D60FFD" w:rsidRDefault="002F7F03" w:rsidP="002F7F03">
            <w:pPr>
              <w:pStyle w:val="afffffb"/>
            </w:pPr>
            <w:r w:rsidRPr="00D60FFD">
              <w:t>≤700</w:t>
            </w:r>
          </w:p>
        </w:tc>
        <w:tc>
          <w:tcPr>
            <w:tcW w:w="924" w:type="pct"/>
            <w:vAlign w:val="center"/>
          </w:tcPr>
          <w:p w14:paraId="3B471D56" w14:textId="77777777" w:rsidR="002F7F03" w:rsidRPr="00D60FFD" w:rsidRDefault="002F7F03" w:rsidP="002F7F03">
            <w:pPr>
              <w:pStyle w:val="afffffb"/>
            </w:pPr>
            <w:r w:rsidRPr="00D60FFD">
              <w:t>≤1400</w:t>
            </w:r>
          </w:p>
        </w:tc>
        <w:tc>
          <w:tcPr>
            <w:tcW w:w="830" w:type="pct"/>
            <w:vAlign w:val="center"/>
          </w:tcPr>
          <w:p w14:paraId="323D49AE" w14:textId="77777777" w:rsidR="002F7F03" w:rsidRPr="00D60FFD" w:rsidRDefault="002F7F03" w:rsidP="002F7F03">
            <w:pPr>
              <w:pStyle w:val="afffffb"/>
            </w:pPr>
            <w:r w:rsidRPr="00D60FFD">
              <w:t>&gt;1400</w:t>
            </w:r>
          </w:p>
        </w:tc>
      </w:tr>
      <w:tr w:rsidR="00F547FB" w:rsidRPr="00D60FFD" w14:paraId="7BD3E8D5" w14:textId="77777777" w:rsidTr="002F7F03">
        <w:trPr>
          <w:trHeight w:val="20"/>
        </w:trPr>
        <w:tc>
          <w:tcPr>
            <w:tcW w:w="1019" w:type="pct"/>
            <w:vAlign w:val="center"/>
          </w:tcPr>
          <w:p w14:paraId="648CEF1D" w14:textId="77777777" w:rsidR="002F7F03" w:rsidRPr="00D60FFD" w:rsidRDefault="002F7F03" w:rsidP="002F7F03">
            <w:pPr>
              <w:pStyle w:val="afffffb"/>
            </w:pPr>
            <w:r w:rsidRPr="00D60FFD">
              <w:t>总大肠菌群（</w:t>
            </w:r>
            <w:r w:rsidRPr="00D60FFD">
              <w:t>MPN/100mL</w:t>
            </w:r>
            <w:r w:rsidRPr="00D60FFD">
              <w:t>）</w:t>
            </w:r>
          </w:p>
        </w:tc>
        <w:tc>
          <w:tcPr>
            <w:tcW w:w="642" w:type="pct"/>
            <w:vAlign w:val="center"/>
          </w:tcPr>
          <w:p w14:paraId="0DBE0BD2" w14:textId="77777777" w:rsidR="002F7F03" w:rsidRPr="00D60FFD" w:rsidRDefault="002F7F03" w:rsidP="002F7F03">
            <w:pPr>
              <w:pStyle w:val="afffffb"/>
            </w:pPr>
            <w:r w:rsidRPr="00D60FFD">
              <w:t>≤3.0</w:t>
            </w:r>
          </w:p>
        </w:tc>
        <w:tc>
          <w:tcPr>
            <w:tcW w:w="862" w:type="pct"/>
            <w:vAlign w:val="center"/>
          </w:tcPr>
          <w:p w14:paraId="4ED83A6D" w14:textId="77777777" w:rsidR="002F7F03" w:rsidRPr="00D60FFD" w:rsidRDefault="002F7F03" w:rsidP="002F7F03">
            <w:pPr>
              <w:pStyle w:val="afffffb"/>
            </w:pPr>
            <w:r w:rsidRPr="00D60FFD">
              <w:t>≤3.0</w:t>
            </w:r>
          </w:p>
        </w:tc>
        <w:tc>
          <w:tcPr>
            <w:tcW w:w="723" w:type="pct"/>
            <w:vAlign w:val="center"/>
          </w:tcPr>
          <w:p w14:paraId="584637D8" w14:textId="77777777" w:rsidR="002F7F03" w:rsidRPr="00D60FFD" w:rsidRDefault="002F7F03" w:rsidP="002F7F03">
            <w:pPr>
              <w:pStyle w:val="afffffb"/>
            </w:pPr>
            <w:r w:rsidRPr="00D60FFD">
              <w:t>≤3.0</w:t>
            </w:r>
          </w:p>
        </w:tc>
        <w:tc>
          <w:tcPr>
            <w:tcW w:w="924" w:type="pct"/>
            <w:vAlign w:val="center"/>
          </w:tcPr>
          <w:p w14:paraId="18D947EA" w14:textId="77777777" w:rsidR="002F7F03" w:rsidRPr="00D60FFD" w:rsidRDefault="002F7F03" w:rsidP="002F7F03">
            <w:pPr>
              <w:pStyle w:val="afffffb"/>
            </w:pPr>
            <w:r w:rsidRPr="00D60FFD">
              <w:t>≤100</w:t>
            </w:r>
          </w:p>
        </w:tc>
        <w:tc>
          <w:tcPr>
            <w:tcW w:w="830" w:type="pct"/>
            <w:vAlign w:val="center"/>
          </w:tcPr>
          <w:p w14:paraId="62A8ABCE" w14:textId="77777777" w:rsidR="002F7F03" w:rsidRPr="00D60FFD" w:rsidRDefault="002F7F03" w:rsidP="002F7F03">
            <w:pPr>
              <w:pStyle w:val="afffffb"/>
            </w:pPr>
            <w:r w:rsidRPr="00D60FFD">
              <w:t>&gt;100</w:t>
            </w:r>
          </w:p>
        </w:tc>
      </w:tr>
      <w:tr w:rsidR="00F547FB" w:rsidRPr="00D60FFD" w14:paraId="5ACB33E5" w14:textId="77777777" w:rsidTr="002F7F03">
        <w:trPr>
          <w:trHeight w:val="20"/>
        </w:trPr>
        <w:tc>
          <w:tcPr>
            <w:tcW w:w="1019" w:type="pct"/>
            <w:vAlign w:val="center"/>
          </w:tcPr>
          <w:p w14:paraId="0B981BE8" w14:textId="77777777" w:rsidR="002F7F03" w:rsidRPr="00D60FFD" w:rsidRDefault="002F7F03" w:rsidP="002F7F03">
            <w:pPr>
              <w:pStyle w:val="afffffb"/>
            </w:pPr>
            <w:r w:rsidRPr="00D60FFD">
              <w:t>菌落总数（</w:t>
            </w:r>
            <w:r w:rsidRPr="00D60FFD">
              <w:t>CFU/mL</w:t>
            </w:r>
            <w:r w:rsidRPr="00D60FFD">
              <w:t>）</w:t>
            </w:r>
          </w:p>
        </w:tc>
        <w:tc>
          <w:tcPr>
            <w:tcW w:w="642" w:type="pct"/>
            <w:vAlign w:val="center"/>
          </w:tcPr>
          <w:p w14:paraId="657355BE" w14:textId="77777777" w:rsidR="002F7F03" w:rsidRPr="00D60FFD" w:rsidRDefault="002F7F03" w:rsidP="002F7F03">
            <w:pPr>
              <w:pStyle w:val="afffffb"/>
            </w:pPr>
            <w:r w:rsidRPr="00D60FFD">
              <w:t>≤100</w:t>
            </w:r>
          </w:p>
        </w:tc>
        <w:tc>
          <w:tcPr>
            <w:tcW w:w="862" w:type="pct"/>
            <w:vAlign w:val="center"/>
          </w:tcPr>
          <w:p w14:paraId="14AD3849" w14:textId="77777777" w:rsidR="002F7F03" w:rsidRPr="00D60FFD" w:rsidRDefault="002F7F03" w:rsidP="002F7F03">
            <w:pPr>
              <w:pStyle w:val="afffffb"/>
            </w:pPr>
            <w:r w:rsidRPr="00D60FFD">
              <w:t>≤100</w:t>
            </w:r>
          </w:p>
        </w:tc>
        <w:tc>
          <w:tcPr>
            <w:tcW w:w="723" w:type="pct"/>
            <w:vAlign w:val="center"/>
          </w:tcPr>
          <w:p w14:paraId="54550F53" w14:textId="77777777" w:rsidR="002F7F03" w:rsidRPr="00D60FFD" w:rsidRDefault="002F7F03" w:rsidP="002F7F03">
            <w:pPr>
              <w:pStyle w:val="afffffb"/>
            </w:pPr>
            <w:r w:rsidRPr="00D60FFD">
              <w:t>≤100</w:t>
            </w:r>
          </w:p>
        </w:tc>
        <w:tc>
          <w:tcPr>
            <w:tcW w:w="924" w:type="pct"/>
            <w:vAlign w:val="center"/>
          </w:tcPr>
          <w:p w14:paraId="5E39D5F1" w14:textId="77777777" w:rsidR="002F7F03" w:rsidRPr="00D60FFD" w:rsidRDefault="002F7F03" w:rsidP="002F7F03">
            <w:pPr>
              <w:pStyle w:val="afffffb"/>
            </w:pPr>
            <w:r w:rsidRPr="00D60FFD">
              <w:t>≤1000</w:t>
            </w:r>
          </w:p>
        </w:tc>
        <w:tc>
          <w:tcPr>
            <w:tcW w:w="830" w:type="pct"/>
            <w:vAlign w:val="center"/>
          </w:tcPr>
          <w:p w14:paraId="6BD162E1" w14:textId="77777777" w:rsidR="002F7F03" w:rsidRPr="00D60FFD" w:rsidRDefault="002F7F03" w:rsidP="002F7F03">
            <w:pPr>
              <w:pStyle w:val="afffffb"/>
            </w:pPr>
            <w:r w:rsidRPr="00D60FFD">
              <w:t>&gt;1000</w:t>
            </w:r>
          </w:p>
        </w:tc>
      </w:tr>
      <w:tr w:rsidR="00F547FB" w:rsidRPr="00D60FFD" w14:paraId="7BD04FC7" w14:textId="77777777" w:rsidTr="002F7F03">
        <w:trPr>
          <w:trHeight w:val="20"/>
        </w:trPr>
        <w:tc>
          <w:tcPr>
            <w:tcW w:w="1019" w:type="pct"/>
            <w:vAlign w:val="center"/>
          </w:tcPr>
          <w:p w14:paraId="4092B03C" w14:textId="77777777" w:rsidR="002F7F03" w:rsidRPr="00D60FFD" w:rsidRDefault="002F7F03" w:rsidP="002F7F03">
            <w:pPr>
              <w:pStyle w:val="afffffb"/>
            </w:pPr>
            <w:r w:rsidRPr="00D60FFD">
              <w:t>标准来源</w:t>
            </w:r>
          </w:p>
        </w:tc>
        <w:tc>
          <w:tcPr>
            <w:tcW w:w="3981" w:type="pct"/>
            <w:gridSpan w:val="5"/>
            <w:vAlign w:val="center"/>
          </w:tcPr>
          <w:p w14:paraId="567FB1AE" w14:textId="77777777" w:rsidR="002F7F03" w:rsidRPr="00D60FFD" w:rsidRDefault="002F7F03" w:rsidP="002F7F03">
            <w:pPr>
              <w:pStyle w:val="afffffb"/>
            </w:pPr>
            <w:r w:rsidRPr="00D60FFD">
              <w:t>《地下水质量标准》（</w:t>
            </w:r>
            <w:r w:rsidRPr="00D60FFD">
              <w:t>GB/T14848-2017</w:t>
            </w:r>
            <w:r w:rsidRPr="00D60FFD">
              <w:t>）</w:t>
            </w:r>
          </w:p>
        </w:tc>
      </w:tr>
    </w:tbl>
    <w:p w14:paraId="019170E5"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4</w:t>
      </w:r>
      <w:r w:rsidRPr="00D60FFD">
        <w:rPr>
          <w:rFonts w:cs="Times New Roman"/>
          <w:b/>
        </w:rPr>
        <w:t>）声环境质量标准</w:t>
      </w:r>
    </w:p>
    <w:p w14:paraId="43A4AE60" w14:textId="77777777" w:rsidR="00757438" w:rsidRPr="00D60FFD" w:rsidRDefault="002F7F03" w:rsidP="00757438">
      <w:pPr>
        <w:ind w:firstLine="480"/>
        <w:rPr>
          <w:rFonts w:cs="Times New Roman"/>
        </w:rPr>
      </w:pPr>
      <w:r w:rsidRPr="00D60FFD">
        <w:rPr>
          <w:rFonts w:cs="Times New Roman" w:hint="eastAsia"/>
        </w:rPr>
        <w:t>拟</w:t>
      </w:r>
      <w:r w:rsidR="00F43C64" w:rsidRPr="00D60FFD">
        <w:rPr>
          <w:rFonts w:cs="Times New Roman"/>
        </w:rPr>
        <w:t>建</w:t>
      </w:r>
      <w:r w:rsidR="00757438" w:rsidRPr="00D60FFD">
        <w:rPr>
          <w:rFonts w:cs="Times New Roman"/>
        </w:rPr>
        <w:t>项目所在地声环境执行《声环境质量标准》（</w:t>
      </w:r>
      <w:r w:rsidR="00757438" w:rsidRPr="00D60FFD">
        <w:rPr>
          <w:rFonts w:cs="Times New Roman"/>
        </w:rPr>
        <w:t>GB3096-2008</w:t>
      </w:r>
      <w:r w:rsidR="00757438" w:rsidRPr="00D60FFD">
        <w:rPr>
          <w:rFonts w:cs="Times New Roman"/>
        </w:rPr>
        <w:t>）</w:t>
      </w:r>
      <w:r w:rsidRPr="00D60FFD">
        <w:rPr>
          <w:rFonts w:cs="Times New Roman"/>
        </w:rPr>
        <w:t>3</w:t>
      </w:r>
      <w:r w:rsidR="00757438" w:rsidRPr="00D60FFD">
        <w:rPr>
          <w:rFonts w:cs="Times New Roman"/>
        </w:rPr>
        <w:t>类区标准，具体详见表</w:t>
      </w:r>
      <w:r w:rsidR="00757438" w:rsidRPr="00D60FFD">
        <w:rPr>
          <w:rFonts w:cs="Times New Roman"/>
        </w:rPr>
        <w:t>2.2.4-4</w:t>
      </w:r>
      <w:r w:rsidR="00757438" w:rsidRPr="00D60FFD">
        <w:rPr>
          <w:rFonts w:cs="Times New Roman"/>
        </w:rPr>
        <w:t>。</w:t>
      </w:r>
    </w:p>
    <w:p w14:paraId="1FC260A9"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2.2.4-4  </w:t>
      </w:r>
      <w:r w:rsidRPr="00D60FFD">
        <w:rPr>
          <w:rFonts w:eastAsia="黑体" w:cs="Times New Roman"/>
        </w:rPr>
        <w:t>环境噪声标准限值</w:t>
      </w:r>
    </w:p>
    <w:tbl>
      <w:tblPr>
        <w:tblStyle w:val="ab"/>
        <w:tblW w:w="9036" w:type="dxa"/>
        <w:tblLayout w:type="fixed"/>
        <w:tblLook w:val="04A0" w:firstRow="1" w:lastRow="0" w:firstColumn="1" w:lastColumn="0" w:noHBand="0" w:noVBand="1"/>
      </w:tblPr>
      <w:tblGrid>
        <w:gridCol w:w="2043"/>
        <w:gridCol w:w="2333"/>
        <w:gridCol w:w="2331"/>
        <w:gridCol w:w="2329"/>
      </w:tblGrid>
      <w:tr w:rsidR="00ED3505" w:rsidRPr="00D60FFD" w14:paraId="5FCFA611" w14:textId="77777777" w:rsidTr="00E67A03">
        <w:trPr>
          <w:trHeight w:val="269"/>
        </w:trPr>
        <w:tc>
          <w:tcPr>
            <w:tcW w:w="4376" w:type="dxa"/>
            <w:gridSpan w:val="2"/>
          </w:tcPr>
          <w:p w14:paraId="7F02F2C8" w14:textId="77777777" w:rsidR="00757438" w:rsidRPr="00D60FFD" w:rsidRDefault="00757438" w:rsidP="00F662DC">
            <w:pPr>
              <w:pStyle w:val="afffffb"/>
            </w:pPr>
            <w:r w:rsidRPr="00D60FFD">
              <w:t>标准类别</w:t>
            </w:r>
          </w:p>
        </w:tc>
        <w:tc>
          <w:tcPr>
            <w:tcW w:w="2331" w:type="dxa"/>
          </w:tcPr>
          <w:p w14:paraId="2F28D61F" w14:textId="77777777" w:rsidR="00757438" w:rsidRPr="00D60FFD" w:rsidRDefault="00757438" w:rsidP="00F662DC">
            <w:pPr>
              <w:pStyle w:val="afffffb"/>
            </w:pPr>
            <w:r w:rsidRPr="00D60FFD">
              <w:t>昼间</w:t>
            </w:r>
            <w:r w:rsidRPr="00D60FFD">
              <w:t>dB</w:t>
            </w:r>
            <w:r w:rsidRPr="00D60FFD">
              <w:t>（</w:t>
            </w:r>
            <w:r w:rsidRPr="00D60FFD">
              <w:t>A</w:t>
            </w:r>
            <w:r w:rsidRPr="00D60FFD">
              <w:t>）</w:t>
            </w:r>
          </w:p>
        </w:tc>
        <w:tc>
          <w:tcPr>
            <w:tcW w:w="2329" w:type="dxa"/>
          </w:tcPr>
          <w:p w14:paraId="4CAB39A7" w14:textId="77777777" w:rsidR="00757438" w:rsidRPr="00D60FFD" w:rsidRDefault="00757438" w:rsidP="00F662DC">
            <w:pPr>
              <w:pStyle w:val="afffffb"/>
            </w:pPr>
            <w:r w:rsidRPr="00D60FFD">
              <w:t>夜间</w:t>
            </w:r>
            <w:r w:rsidRPr="00D60FFD">
              <w:t>dB</w:t>
            </w:r>
            <w:r w:rsidRPr="00D60FFD">
              <w:t>（</w:t>
            </w:r>
            <w:r w:rsidRPr="00D60FFD">
              <w:t>A</w:t>
            </w:r>
            <w:r w:rsidRPr="00D60FFD">
              <w:t>）</w:t>
            </w:r>
          </w:p>
        </w:tc>
      </w:tr>
      <w:tr w:rsidR="00ED3505" w:rsidRPr="00D60FFD" w14:paraId="22F898AF" w14:textId="77777777" w:rsidTr="00E67A03">
        <w:trPr>
          <w:trHeight w:val="258"/>
        </w:trPr>
        <w:tc>
          <w:tcPr>
            <w:tcW w:w="2043" w:type="dxa"/>
          </w:tcPr>
          <w:p w14:paraId="3C22B151" w14:textId="77777777" w:rsidR="00757438" w:rsidRPr="00D60FFD" w:rsidRDefault="00757438" w:rsidP="00F662DC">
            <w:pPr>
              <w:pStyle w:val="afffffb"/>
            </w:pPr>
            <w:r w:rsidRPr="00D60FFD">
              <w:t>环境噪声</w:t>
            </w:r>
          </w:p>
        </w:tc>
        <w:tc>
          <w:tcPr>
            <w:tcW w:w="2333" w:type="dxa"/>
          </w:tcPr>
          <w:p w14:paraId="19F953C9" w14:textId="77777777" w:rsidR="00757438" w:rsidRPr="00D60FFD" w:rsidRDefault="002F7F03" w:rsidP="00F662DC">
            <w:pPr>
              <w:pStyle w:val="afffffb"/>
            </w:pPr>
            <w:r w:rsidRPr="00D60FFD">
              <w:t>3</w:t>
            </w:r>
            <w:r w:rsidR="00757438" w:rsidRPr="00D60FFD">
              <w:t>类标准</w:t>
            </w:r>
          </w:p>
        </w:tc>
        <w:tc>
          <w:tcPr>
            <w:tcW w:w="2331" w:type="dxa"/>
          </w:tcPr>
          <w:p w14:paraId="0D0FF3F4" w14:textId="77777777" w:rsidR="00757438" w:rsidRPr="00D60FFD" w:rsidRDefault="00757438" w:rsidP="00F662DC">
            <w:pPr>
              <w:pStyle w:val="afffffb"/>
            </w:pPr>
            <w:r w:rsidRPr="00D60FFD">
              <w:t>6</w:t>
            </w:r>
            <w:r w:rsidR="002F7F03" w:rsidRPr="00D60FFD">
              <w:t>5</w:t>
            </w:r>
          </w:p>
        </w:tc>
        <w:tc>
          <w:tcPr>
            <w:tcW w:w="2329" w:type="dxa"/>
          </w:tcPr>
          <w:p w14:paraId="380E9861" w14:textId="77777777" w:rsidR="00757438" w:rsidRPr="00D60FFD" w:rsidRDefault="00757438" w:rsidP="00F662DC">
            <w:pPr>
              <w:pStyle w:val="afffffb"/>
            </w:pPr>
            <w:r w:rsidRPr="00D60FFD">
              <w:t>5</w:t>
            </w:r>
            <w:r w:rsidR="002F7F03" w:rsidRPr="00D60FFD">
              <w:t>5</w:t>
            </w:r>
          </w:p>
        </w:tc>
      </w:tr>
      <w:tr w:rsidR="00ED3505" w:rsidRPr="00D60FFD" w14:paraId="1621DC81" w14:textId="77777777" w:rsidTr="00E67A03">
        <w:trPr>
          <w:trHeight w:val="85"/>
        </w:trPr>
        <w:tc>
          <w:tcPr>
            <w:tcW w:w="2043" w:type="dxa"/>
          </w:tcPr>
          <w:p w14:paraId="36062414" w14:textId="77777777" w:rsidR="00757438" w:rsidRPr="00D60FFD" w:rsidRDefault="00757438" w:rsidP="00F662DC">
            <w:pPr>
              <w:pStyle w:val="afffffb"/>
            </w:pPr>
            <w:r w:rsidRPr="00D60FFD">
              <w:t>标准来源</w:t>
            </w:r>
          </w:p>
        </w:tc>
        <w:tc>
          <w:tcPr>
            <w:tcW w:w="6993" w:type="dxa"/>
            <w:gridSpan w:val="3"/>
          </w:tcPr>
          <w:p w14:paraId="24A2D714" w14:textId="77777777" w:rsidR="00757438" w:rsidRPr="00D60FFD" w:rsidRDefault="00757438" w:rsidP="00F662DC">
            <w:pPr>
              <w:pStyle w:val="afffffb"/>
            </w:pPr>
            <w:r w:rsidRPr="00D60FFD">
              <w:t>《声环境质量标准》（</w:t>
            </w:r>
            <w:r w:rsidRPr="00D60FFD">
              <w:t>GB3096-2008</w:t>
            </w:r>
            <w:r w:rsidRPr="00D60FFD">
              <w:t>）</w:t>
            </w:r>
          </w:p>
        </w:tc>
      </w:tr>
    </w:tbl>
    <w:p w14:paraId="2C150A38"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5</w:t>
      </w:r>
      <w:r w:rsidRPr="00D60FFD">
        <w:rPr>
          <w:rFonts w:cs="Times New Roman"/>
          <w:b/>
        </w:rPr>
        <w:t>）土壤环境质量标准</w:t>
      </w:r>
    </w:p>
    <w:p w14:paraId="2C520D99" w14:textId="525F853D" w:rsidR="005C5965" w:rsidRPr="00D60FFD" w:rsidRDefault="00757438" w:rsidP="00757438">
      <w:pPr>
        <w:ind w:firstLine="480"/>
        <w:rPr>
          <w:rFonts w:cs="Times New Roman"/>
        </w:rPr>
      </w:pPr>
      <w:r w:rsidRPr="00D60FFD">
        <w:rPr>
          <w:rFonts w:cs="Times New Roman"/>
        </w:rPr>
        <w:t>区域建设用地土壤执行《土壤环境质量</w:t>
      </w:r>
      <w:r w:rsidRPr="00D60FFD">
        <w:rPr>
          <w:rFonts w:cs="Times New Roman"/>
        </w:rPr>
        <w:t xml:space="preserve"> </w:t>
      </w:r>
      <w:r w:rsidRPr="00D60FFD">
        <w:rPr>
          <w:rFonts w:cs="Times New Roman"/>
        </w:rPr>
        <w:t>建设用地土壤污染风险管控标准》（</w:t>
      </w:r>
      <w:r w:rsidRPr="00D60FFD">
        <w:rPr>
          <w:rFonts w:cs="Times New Roman"/>
        </w:rPr>
        <w:t>GB36600-2018</w:t>
      </w:r>
      <w:r w:rsidRPr="00D60FFD">
        <w:rPr>
          <w:rFonts w:cs="Times New Roman"/>
        </w:rPr>
        <w:t>）（试行）中</w:t>
      </w:r>
      <w:r w:rsidR="00705637" w:rsidRPr="00D60FFD">
        <w:rPr>
          <w:rFonts w:cs="Times New Roman" w:hint="eastAsia"/>
        </w:rPr>
        <w:t>第二类用地筛选值</w:t>
      </w:r>
      <w:r w:rsidR="00705637" w:rsidRPr="00D60FFD">
        <w:rPr>
          <w:rFonts w:cs="Times New Roman"/>
        </w:rPr>
        <w:t>要求</w:t>
      </w:r>
      <w:r w:rsidR="0051194F" w:rsidRPr="00D60FFD">
        <w:rPr>
          <w:rFonts w:cs="Times New Roman" w:hint="eastAsia"/>
        </w:rPr>
        <w:t>；</w:t>
      </w:r>
      <w:r w:rsidRPr="00D60FFD">
        <w:rPr>
          <w:rFonts w:cs="Times New Roman" w:hint="eastAsia"/>
        </w:rPr>
        <w:t>农用地</w:t>
      </w:r>
      <w:r w:rsidRPr="00D60FFD">
        <w:rPr>
          <w:rFonts w:cs="Times New Roman"/>
        </w:rPr>
        <w:t>土壤执行《土壤环境质量</w:t>
      </w:r>
      <w:r w:rsidRPr="00D60FFD">
        <w:rPr>
          <w:rFonts w:cs="Times New Roman"/>
        </w:rPr>
        <w:t xml:space="preserve"> </w:t>
      </w:r>
      <w:r w:rsidRPr="00D60FFD">
        <w:rPr>
          <w:rFonts w:cs="Times New Roman"/>
        </w:rPr>
        <w:t>建设用地土壤污染风险管控标准》（</w:t>
      </w:r>
      <w:r w:rsidRPr="00D60FFD">
        <w:rPr>
          <w:rFonts w:cs="Times New Roman"/>
        </w:rPr>
        <w:t>GB15618-2018</w:t>
      </w:r>
      <w:r w:rsidRPr="00D60FFD">
        <w:rPr>
          <w:rFonts w:cs="Times New Roman"/>
        </w:rPr>
        <w:t>）（试行）中</w:t>
      </w:r>
      <w:r w:rsidR="00705637" w:rsidRPr="00D60FFD">
        <w:rPr>
          <w:rFonts w:cs="Times New Roman" w:hint="eastAsia"/>
        </w:rPr>
        <w:t>风险筛选值</w:t>
      </w:r>
      <w:r w:rsidR="00705637" w:rsidRPr="00D60FFD">
        <w:rPr>
          <w:rFonts w:cs="Times New Roman"/>
        </w:rPr>
        <w:t>要求</w:t>
      </w:r>
      <w:r w:rsidR="0051194F" w:rsidRPr="00D60FFD">
        <w:rPr>
          <w:rFonts w:cs="Times New Roman" w:hint="eastAsia"/>
        </w:rPr>
        <w:t>，</w:t>
      </w:r>
      <w:r w:rsidR="00DA46A4" w:rsidRPr="00D60FFD">
        <w:rPr>
          <w:rFonts w:cs="Times New Roman" w:hint="eastAsia"/>
        </w:rPr>
        <w:t>农用地</w:t>
      </w:r>
      <w:r w:rsidR="0051194F" w:rsidRPr="00D60FFD">
        <w:rPr>
          <w:rFonts w:cs="Times New Roman"/>
        </w:rPr>
        <w:t>土壤中二噁英参照执行</w:t>
      </w:r>
      <w:r w:rsidR="0051194F" w:rsidRPr="00D60FFD">
        <w:rPr>
          <w:rFonts w:cs="Times New Roman" w:hint="eastAsia"/>
        </w:rPr>
        <w:t>《日本环境厅中央环境审议会制定的环境标准》</w:t>
      </w:r>
      <w:r w:rsidRPr="00D60FFD">
        <w:rPr>
          <w:rFonts w:cs="Times New Roman"/>
        </w:rPr>
        <w:t>。具体见表</w:t>
      </w:r>
      <w:r w:rsidRPr="00D60FFD">
        <w:rPr>
          <w:rFonts w:cs="Times New Roman"/>
        </w:rPr>
        <w:t>2.2.4-5~7</w:t>
      </w:r>
      <w:r w:rsidRPr="00D60FFD">
        <w:rPr>
          <w:rFonts w:cs="Times New Roman"/>
        </w:rPr>
        <w:t>。</w:t>
      </w:r>
    </w:p>
    <w:p w14:paraId="3587560B" w14:textId="77777777" w:rsidR="005C5965" w:rsidRPr="00D60FFD" w:rsidRDefault="005C5965" w:rsidP="00757438">
      <w:pPr>
        <w:ind w:firstLine="480"/>
        <w:rPr>
          <w:rFonts w:cs="Times New Roman"/>
        </w:rPr>
        <w:sectPr w:rsidR="005C5965" w:rsidRPr="00D60FFD" w:rsidSect="005716FE">
          <w:pgSz w:w="11907" w:h="16840"/>
          <w:pgMar w:top="1440" w:right="1440" w:bottom="1440" w:left="1440" w:header="851" w:footer="992" w:gutter="0"/>
          <w:cols w:space="425"/>
          <w:docGrid w:type="lines" w:linePitch="326"/>
        </w:sectPr>
      </w:pPr>
    </w:p>
    <w:p w14:paraId="32E66842"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2.2.4-5  </w:t>
      </w:r>
      <w:r w:rsidRPr="00D60FFD">
        <w:rPr>
          <w:rFonts w:eastAsia="黑体" w:cs="Times New Roman"/>
        </w:rPr>
        <w:t>建设用地土壤评价标准（单位：</w:t>
      </w:r>
      <w:r w:rsidRPr="00D60FFD">
        <w:rPr>
          <w:rFonts w:eastAsia="黑体" w:cs="Times New Roman"/>
        </w:rPr>
        <w:t>mg/kg</w:t>
      </w:r>
      <w:r w:rsidRPr="00D60FFD">
        <w:rPr>
          <w:rFonts w:eastAsia="黑体" w:cs="Times New Roman"/>
        </w:rPr>
        <w:t>）</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46"/>
        <w:gridCol w:w="1730"/>
        <w:gridCol w:w="1288"/>
        <w:gridCol w:w="1288"/>
        <w:gridCol w:w="1288"/>
        <w:gridCol w:w="1288"/>
        <w:gridCol w:w="1289"/>
      </w:tblGrid>
      <w:tr w:rsidR="00F547FB" w:rsidRPr="00D60FFD" w14:paraId="7723C7E2" w14:textId="77777777" w:rsidTr="00357141">
        <w:trPr>
          <w:trHeight w:val="180"/>
        </w:trPr>
        <w:tc>
          <w:tcPr>
            <w:tcW w:w="846" w:type="dxa"/>
            <w:vMerge w:val="restart"/>
            <w:vAlign w:val="center"/>
          </w:tcPr>
          <w:p w14:paraId="4C3A7482" w14:textId="77777777" w:rsidR="00757438" w:rsidRPr="00D60FFD" w:rsidRDefault="00757438" w:rsidP="00F662DC">
            <w:pPr>
              <w:pStyle w:val="afffffb"/>
            </w:pPr>
            <w:r w:rsidRPr="00D60FFD">
              <w:t>序号</w:t>
            </w:r>
          </w:p>
        </w:tc>
        <w:tc>
          <w:tcPr>
            <w:tcW w:w="1730" w:type="dxa"/>
            <w:vMerge w:val="restart"/>
            <w:vAlign w:val="center"/>
          </w:tcPr>
          <w:p w14:paraId="79947278" w14:textId="77777777" w:rsidR="00757438" w:rsidRPr="00D60FFD" w:rsidRDefault="00757438" w:rsidP="00F662DC">
            <w:pPr>
              <w:pStyle w:val="afffffb"/>
            </w:pPr>
            <w:r w:rsidRPr="00D60FFD">
              <w:t>污染物项目</w:t>
            </w:r>
          </w:p>
        </w:tc>
        <w:tc>
          <w:tcPr>
            <w:tcW w:w="1288" w:type="dxa"/>
            <w:vMerge w:val="restart"/>
            <w:vAlign w:val="center"/>
          </w:tcPr>
          <w:p w14:paraId="4EF85E3A" w14:textId="77777777" w:rsidR="00757438" w:rsidRPr="00D60FFD" w:rsidRDefault="00757438" w:rsidP="00F662DC">
            <w:pPr>
              <w:pStyle w:val="afffffb"/>
            </w:pPr>
            <w:r w:rsidRPr="00D60FFD">
              <w:t>CAS</w:t>
            </w:r>
            <w:r w:rsidRPr="00D60FFD">
              <w:t>编号</w:t>
            </w:r>
          </w:p>
        </w:tc>
        <w:tc>
          <w:tcPr>
            <w:tcW w:w="2576" w:type="dxa"/>
            <w:gridSpan w:val="2"/>
            <w:vAlign w:val="center"/>
          </w:tcPr>
          <w:p w14:paraId="2943C1FF" w14:textId="77777777" w:rsidR="00757438" w:rsidRPr="00D60FFD" w:rsidRDefault="00757438" w:rsidP="00F662DC">
            <w:pPr>
              <w:pStyle w:val="afffffb"/>
            </w:pPr>
            <w:r w:rsidRPr="00D60FFD">
              <w:t>筛选值</w:t>
            </w:r>
          </w:p>
        </w:tc>
        <w:tc>
          <w:tcPr>
            <w:tcW w:w="2577" w:type="dxa"/>
            <w:gridSpan w:val="2"/>
            <w:vAlign w:val="center"/>
          </w:tcPr>
          <w:p w14:paraId="27760ED5" w14:textId="77777777" w:rsidR="00757438" w:rsidRPr="00D60FFD" w:rsidRDefault="00757438" w:rsidP="00F662DC">
            <w:pPr>
              <w:pStyle w:val="afffffb"/>
            </w:pPr>
            <w:r w:rsidRPr="00D60FFD">
              <w:t>管制值</w:t>
            </w:r>
          </w:p>
        </w:tc>
      </w:tr>
      <w:tr w:rsidR="00F547FB" w:rsidRPr="00D60FFD" w14:paraId="0D674ACF" w14:textId="77777777" w:rsidTr="00357141">
        <w:trPr>
          <w:trHeight w:val="180"/>
        </w:trPr>
        <w:tc>
          <w:tcPr>
            <w:tcW w:w="846" w:type="dxa"/>
            <w:vMerge/>
            <w:vAlign w:val="center"/>
          </w:tcPr>
          <w:p w14:paraId="32B82662" w14:textId="77777777" w:rsidR="00757438" w:rsidRPr="00D60FFD" w:rsidRDefault="00757438" w:rsidP="00F662DC">
            <w:pPr>
              <w:pStyle w:val="afffffb"/>
            </w:pPr>
          </w:p>
        </w:tc>
        <w:tc>
          <w:tcPr>
            <w:tcW w:w="1730" w:type="dxa"/>
            <w:vMerge/>
            <w:vAlign w:val="center"/>
          </w:tcPr>
          <w:p w14:paraId="5DA54C0D" w14:textId="77777777" w:rsidR="00757438" w:rsidRPr="00D60FFD" w:rsidRDefault="00757438" w:rsidP="00F662DC">
            <w:pPr>
              <w:pStyle w:val="afffffb"/>
            </w:pPr>
          </w:p>
        </w:tc>
        <w:tc>
          <w:tcPr>
            <w:tcW w:w="1288" w:type="dxa"/>
            <w:vMerge/>
            <w:vAlign w:val="center"/>
          </w:tcPr>
          <w:p w14:paraId="29636F62" w14:textId="77777777" w:rsidR="00757438" w:rsidRPr="00D60FFD" w:rsidRDefault="00757438" w:rsidP="00F662DC">
            <w:pPr>
              <w:pStyle w:val="afffffb"/>
            </w:pPr>
          </w:p>
        </w:tc>
        <w:tc>
          <w:tcPr>
            <w:tcW w:w="1288" w:type="dxa"/>
            <w:vAlign w:val="center"/>
          </w:tcPr>
          <w:p w14:paraId="66B4C237" w14:textId="77777777" w:rsidR="00757438" w:rsidRPr="00D60FFD" w:rsidRDefault="00757438" w:rsidP="00F662DC">
            <w:pPr>
              <w:pStyle w:val="afffffb"/>
            </w:pPr>
            <w:r w:rsidRPr="00D60FFD">
              <w:t>第一类用地</w:t>
            </w:r>
          </w:p>
        </w:tc>
        <w:tc>
          <w:tcPr>
            <w:tcW w:w="1288" w:type="dxa"/>
            <w:vAlign w:val="center"/>
          </w:tcPr>
          <w:p w14:paraId="3F8B99FD" w14:textId="77777777" w:rsidR="00757438" w:rsidRPr="00D60FFD" w:rsidRDefault="00757438" w:rsidP="00F662DC">
            <w:pPr>
              <w:pStyle w:val="afffffb"/>
            </w:pPr>
            <w:r w:rsidRPr="00D60FFD">
              <w:t>第二类用地</w:t>
            </w:r>
          </w:p>
        </w:tc>
        <w:tc>
          <w:tcPr>
            <w:tcW w:w="1288" w:type="dxa"/>
            <w:vAlign w:val="center"/>
          </w:tcPr>
          <w:p w14:paraId="699F48DD" w14:textId="77777777" w:rsidR="00757438" w:rsidRPr="00D60FFD" w:rsidRDefault="00757438" w:rsidP="00F662DC">
            <w:pPr>
              <w:pStyle w:val="afffffb"/>
            </w:pPr>
            <w:r w:rsidRPr="00D60FFD">
              <w:t>第一类用地</w:t>
            </w:r>
          </w:p>
        </w:tc>
        <w:tc>
          <w:tcPr>
            <w:tcW w:w="1289" w:type="dxa"/>
            <w:vAlign w:val="center"/>
          </w:tcPr>
          <w:p w14:paraId="1EBB2AD7" w14:textId="77777777" w:rsidR="00757438" w:rsidRPr="00D60FFD" w:rsidRDefault="00757438" w:rsidP="00F662DC">
            <w:pPr>
              <w:pStyle w:val="afffffb"/>
            </w:pPr>
            <w:r w:rsidRPr="00D60FFD">
              <w:t>第二类用地</w:t>
            </w:r>
          </w:p>
        </w:tc>
      </w:tr>
      <w:tr w:rsidR="00F547FB" w:rsidRPr="00D60FFD" w14:paraId="72EEA938" w14:textId="77777777" w:rsidTr="00357141">
        <w:tc>
          <w:tcPr>
            <w:tcW w:w="9017" w:type="dxa"/>
            <w:gridSpan w:val="7"/>
            <w:vAlign w:val="center"/>
          </w:tcPr>
          <w:p w14:paraId="4EAD8C5D" w14:textId="77777777" w:rsidR="00757438" w:rsidRPr="00D60FFD" w:rsidRDefault="00757438" w:rsidP="00F662DC">
            <w:pPr>
              <w:pStyle w:val="afffffb"/>
            </w:pPr>
            <w:r w:rsidRPr="00D60FFD">
              <w:t>重金属和和无机物</w:t>
            </w:r>
          </w:p>
        </w:tc>
      </w:tr>
      <w:tr w:rsidR="00F547FB" w:rsidRPr="00D60FFD" w14:paraId="0E1484CF" w14:textId="77777777" w:rsidTr="00357141">
        <w:tc>
          <w:tcPr>
            <w:tcW w:w="846" w:type="dxa"/>
            <w:vAlign w:val="center"/>
          </w:tcPr>
          <w:p w14:paraId="48DEB697" w14:textId="77777777" w:rsidR="00757438" w:rsidRPr="00D60FFD" w:rsidRDefault="00757438" w:rsidP="00F662DC">
            <w:pPr>
              <w:pStyle w:val="afffffb"/>
            </w:pPr>
            <w:r w:rsidRPr="00D60FFD">
              <w:t>1</w:t>
            </w:r>
          </w:p>
        </w:tc>
        <w:tc>
          <w:tcPr>
            <w:tcW w:w="1730" w:type="dxa"/>
            <w:vAlign w:val="center"/>
          </w:tcPr>
          <w:p w14:paraId="230F9267" w14:textId="77777777" w:rsidR="00757438" w:rsidRPr="00D60FFD" w:rsidRDefault="00757438" w:rsidP="00F662DC">
            <w:pPr>
              <w:pStyle w:val="afffffb"/>
            </w:pPr>
            <w:r w:rsidRPr="00D60FFD">
              <w:t>砷</w:t>
            </w:r>
          </w:p>
        </w:tc>
        <w:tc>
          <w:tcPr>
            <w:tcW w:w="1288" w:type="dxa"/>
            <w:vAlign w:val="center"/>
          </w:tcPr>
          <w:p w14:paraId="27704133" w14:textId="77777777" w:rsidR="00757438" w:rsidRPr="00D60FFD" w:rsidRDefault="00757438" w:rsidP="00F662DC">
            <w:pPr>
              <w:pStyle w:val="afffffb"/>
            </w:pPr>
            <w:r w:rsidRPr="00D60FFD">
              <w:t>7440-38-2</w:t>
            </w:r>
          </w:p>
        </w:tc>
        <w:tc>
          <w:tcPr>
            <w:tcW w:w="1288" w:type="dxa"/>
            <w:vAlign w:val="center"/>
          </w:tcPr>
          <w:p w14:paraId="18821BD2" w14:textId="77777777" w:rsidR="00757438" w:rsidRPr="00D60FFD" w:rsidRDefault="00757438" w:rsidP="00F662DC">
            <w:pPr>
              <w:pStyle w:val="afffffb"/>
            </w:pPr>
            <w:r w:rsidRPr="00D60FFD">
              <w:t>20</w:t>
            </w:r>
          </w:p>
        </w:tc>
        <w:tc>
          <w:tcPr>
            <w:tcW w:w="1288" w:type="dxa"/>
            <w:vAlign w:val="center"/>
          </w:tcPr>
          <w:p w14:paraId="5271F60B" w14:textId="77777777" w:rsidR="00757438" w:rsidRPr="00D60FFD" w:rsidRDefault="00757438" w:rsidP="00F662DC">
            <w:pPr>
              <w:pStyle w:val="afffffb"/>
            </w:pPr>
            <w:r w:rsidRPr="00D60FFD">
              <w:t>60</w:t>
            </w:r>
          </w:p>
        </w:tc>
        <w:tc>
          <w:tcPr>
            <w:tcW w:w="1288" w:type="dxa"/>
            <w:vAlign w:val="center"/>
          </w:tcPr>
          <w:p w14:paraId="78F8EB05" w14:textId="77777777" w:rsidR="00757438" w:rsidRPr="00D60FFD" w:rsidRDefault="00757438" w:rsidP="00F662DC">
            <w:pPr>
              <w:pStyle w:val="afffffb"/>
            </w:pPr>
            <w:r w:rsidRPr="00D60FFD">
              <w:t>120</w:t>
            </w:r>
          </w:p>
        </w:tc>
        <w:tc>
          <w:tcPr>
            <w:tcW w:w="1289" w:type="dxa"/>
            <w:vAlign w:val="center"/>
          </w:tcPr>
          <w:p w14:paraId="005D15A8" w14:textId="77777777" w:rsidR="00757438" w:rsidRPr="00D60FFD" w:rsidRDefault="00757438" w:rsidP="00F662DC">
            <w:pPr>
              <w:pStyle w:val="afffffb"/>
            </w:pPr>
            <w:r w:rsidRPr="00D60FFD">
              <w:t>140</w:t>
            </w:r>
          </w:p>
        </w:tc>
      </w:tr>
      <w:tr w:rsidR="00F547FB" w:rsidRPr="00D60FFD" w14:paraId="0D43E4A2" w14:textId="77777777" w:rsidTr="00357141">
        <w:tc>
          <w:tcPr>
            <w:tcW w:w="846" w:type="dxa"/>
            <w:vAlign w:val="center"/>
          </w:tcPr>
          <w:p w14:paraId="4437A436" w14:textId="77777777" w:rsidR="00757438" w:rsidRPr="00D60FFD" w:rsidRDefault="00757438" w:rsidP="00F662DC">
            <w:pPr>
              <w:pStyle w:val="afffffb"/>
            </w:pPr>
            <w:r w:rsidRPr="00D60FFD">
              <w:t>2</w:t>
            </w:r>
          </w:p>
        </w:tc>
        <w:tc>
          <w:tcPr>
            <w:tcW w:w="1730" w:type="dxa"/>
            <w:vAlign w:val="center"/>
          </w:tcPr>
          <w:p w14:paraId="25A37781" w14:textId="77777777" w:rsidR="00757438" w:rsidRPr="00D60FFD" w:rsidRDefault="00757438" w:rsidP="00F662DC">
            <w:pPr>
              <w:pStyle w:val="afffffb"/>
            </w:pPr>
            <w:r w:rsidRPr="00D60FFD">
              <w:t>镉</w:t>
            </w:r>
          </w:p>
        </w:tc>
        <w:tc>
          <w:tcPr>
            <w:tcW w:w="1288" w:type="dxa"/>
            <w:vAlign w:val="center"/>
          </w:tcPr>
          <w:p w14:paraId="0B2C4B49" w14:textId="77777777" w:rsidR="00757438" w:rsidRPr="00D60FFD" w:rsidRDefault="00757438" w:rsidP="00F662DC">
            <w:pPr>
              <w:pStyle w:val="afffffb"/>
            </w:pPr>
            <w:r w:rsidRPr="00D60FFD">
              <w:t>7440-43-9</w:t>
            </w:r>
          </w:p>
        </w:tc>
        <w:tc>
          <w:tcPr>
            <w:tcW w:w="1288" w:type="dxa"/>
            <w:vAlign w:val="center"/>
          </w:tcPr>
          <w:p w14:paraId="3D50E492" w14:textId="77777777" w:rsidR="00757438" w:rsidRPr="00D60FFD" w:rsidRDefault="00757438" w:rsidP="00F662DC">
            <w:pPr>
              <w:pStyle w:val="afffffb"/>
            </w:pPr>
            <w:r w:rsidRPr="00D60FFD">
              <w:t>20</w:t>
            </w:r>
          </w:p>
        </w:tc>
        <w:tc>
          <w:tcPr>
            <w:tcW w:w="1288" w:type="dxa"/>
            <w:vAlign w:val="center"/>
          </w:tcPr>
          <w:p w14:paraId="635D7F97" w14:textId="77777777" w:rsidR="00757438" w:rsidRPr="00D60FFD" w:rsidRDefault="00757438" w:rsidP="00F662DC">
            <w:pPr>
              <w:pStyle w:val="afffffb"/>
            </w:pPr>
            <w:r w:rsidRPr="00D60FFD">
              <w:t>65</w:t>
            </w:r>
          </w:p>
        </w:tc>
        <w:tc>
          <w:tcPr>
            <w:tcW w:w="1288" w:type="dxa"/>
            <w:vAlign w:val="center"/>
          </w:tcPr>
          <w:p w14:paraId="14F4B9CC" w14:textId="77777777" w:rsidR="00757438" w:rsidRPr="00D60FFD" w:rsidRDefault="00757438" w:rsidP="00F662DC">
            <w:pPr>
              <w:pStyle w:val="afffffb"/>
            </w:pPr>
            <w:r w:rsidRPr="00D60FFD">
              <w:t>47</w:t>
            </w:r>
          </w:p>
        </w:tc>
        <w:tc>
          <w:tcPr>
            <w:tcW w:w="1289" w:type="dxa"/>
            <w:vAlign w:val="center"/>
          </w:tcPr>
          <w:p w14:paraId="0B8876D8" w14:textId="77777777" w:rsidR="00757438" w:rsidRPr="00D60FFD" w:rsidRDefault="00757438" w:rsidP="00F662DC">
            <w:pPr>
              <w:pStyle w:val="afffffb"/>
            </w:pPr>
            <w:r w:rsidRPr="00D60FFD">
              <w:t>172</w:t>
            </w:r>
          </w:p>
        </w:tc>
      </w:tr>
      <w:tr w:rsidR="00F547FB" w:rsidRPr="00D60FFD" w14:paraId="2A5A4B30" w14:textId="77777777" w:rsidTr="00357141">
        <w:tc>
          <w:tcPr>
            <w:tcW w:w="846" w:type="dxa"/>
            <w:vAlign w:val="center"/>
          </w:tcPr>
          <w:p w14:paraId="00A6DC1E" w14:textId="77777777" w:rsidR="00757438" w:rsidRPr="00D60FFD" w:rsidRDefault="00757438" w:rsidP="00F662DC">
            <w:pPr>
              <w:pStyle w:val="afffffb"/>
            </w:pPr>
            <w:r w:rsidRPr="00D60FFD">
              <w:t>3</w:t>
            </w:r>
          </w:p>
        </w:tc>
        <w:tc>
          <w:tcPr>
            <w:tcW w:w="1730" w:type="dxa"/>
            <w:vAlign w:val="center"/>
          </w:tcPr>
          <w:p w14:paraId="1C572665" w14:textId="77777777" w:rsidR="00757438" w:rsidRPr="00D60FFD" w:rsidRDefault="00757438" w:rsidP="00F662DC">
            <w:pPr>
              <w:pStyle w:val="afffffb"/>
            </w:pPr>
            <w:r w:rsidRPr="00D60FFD">
              <w:t>铬（六价）</w:t>
            </w:r>
          </w:p>
        </w:tc>
        <w:tc>
          <w:tcPr>
            <w:tcW w:w="1288" w:type="dxa"/>
            <w:vAlign w:val="center"/>
          </w:tcPr>
          <w:p w14:paraId="5668ACB6" w14:textId="77777777" w:rsidR="00757438" w:rsidRPr="00D60FFD" w:rsidRDefault="00757438" w:rsidP="00F662DC">
            <w:pPr>
              <w:pStyle w:val="afffffb"/>
            </w:pPr>
            <w:r w:rsidRPr="00D60FFD">
              <w:t>18540-29-9</w:t>
            </w:r>
          </w:p>
        </w:tc>
        <w:tc>
          <w:tcPr>
            <w:tcW w:w="1288" w:type="dxa"/>
            <w:vAlign w:val="center"/>
          </w:tcPr>
          <w:p w14:paraId="08B6940E" w14:textId="77777777" w:rsidR="00757438" w:rsidRPr="00D60FFD" w:rsidRDefault="00757438" w:rsidP="00F662DC">
            <w:pPr>
              <w:pStyle w:val="afffffb"/>
            </w:pPr>
            <w:r w:rsidRPr="00D60FFD">
              <w:t>3.0</w:t>
            </w:r>
          </w:p>
        </w:tc>
        <w:tc>
          <w:tcPr>
            <w:tcW w:w="1288" w:type="dxa"/>
            <w:vAlign w:val="center"/>
          </w:tcPr>
          <w:p w14:paraId="5F5A9548" w14:textId="77777777" w:rsidR="00757438" w:rsidRPr="00D60FFD" w:rsidRDefault="00757438" w:rsidP="00F662DC">
            <w:pPr>
              <w:pStyle w:val="afffffb"/>
            </w:pPr>
            <w:r w:rsidRPr="00D60FFD">
              <w:t>5.7</w:t>
            </w:r>
          </w:p>
        </w:tc>
        <w:tc>
          <w:tcPr>
            <w:tcW w:w="1288" w:type="dxa"/>
            <w:vAlign w:val="center"/>
          </w:tcPr>
          <w:p w14:paraId="311DCDD7" w14:textId="77777777" w:rsidR="00757438" w:rsidRPr="00D60FFD" w:rsidRDefault="00757438" w:rsidP="00F662DC">
            <w:pPr>
              <w:pStyle w:val="afffffb"/>
            </w:pPr>
            <w:r w:rsidRPr="00D60FFD">
              <w:t>30</w:t>
            </w:r>
          </w:p>
        </w:tc>
        <w:tc>
          <w:tcPr>
            <w:tcW w:w="1289" w:type="dxa"/>
            <w:vAlign w:val="center"/>
          </w:tcPr>
          <w:p w14:paraId="5F6E6D0C" w14:textId="77777777" w:rsidR="00757438" w:rsidRPr="00D60FFD" w:rsidRDefault="00757438" w:rsidP="00F662DC">
            <w:pPr>
              <w:pStyle w:val="afffffb"/>
            </w:pPr>
            <w:r w:rsidRPr="00D60FFD">
              <w:t>78</w:t>
            </w:r>
          </w:p>
        </w:tc>
      </w:tr>
      <w:tr w:rsidR="00F547FB" w:rsidRPr="00D60FFD" w14:paraId="72770A6E" w14:textId="77777777" w:rsidTr="00357141">
        <w:tc>
          <w:tcPr>
            <w:tcW w:w="846" w:type="dxa"/>
            <w:vAlign w:val="center"/>
          </w:tcPr>
          <w:p w14:paraId="65034481" w14:textId="77777777" w:rsidR="00757438" w:rsidRPr="00D60FFD" w:rsidRDefault="00757438" w:rsidP="00F662DC">
            <w:pPr>
              <w:pStyle w:val="afffffb"/>
            </w:pPr>
            <w:r w:rsidRPr="00D60FFD">
              <w:t>4</w:t>
            </w:r>
          </w:p>
        </w:tc>
        <w:tc>
          <w:tcPr>
            <w:tcW w:w="1730" w:type="dxa"/>
            <w:vAlign w:val="center"/>
          </w:tcPr>
          <w:p w14:paraId="4968016C" w14:textId="77777777" w:rsidR="00757438" w:rsidRPr="00D60FFD" w:rsidRDefault="00757438" w:rsidP="00F662DC">
            <w:pPr>
              <w:pStyle w:val="afffffb"/>
            </w:pPr>
            <w:r w:rsidRPr="00D60FFD">
              <w:t>铜</w:t>
            </w:r>
          </w:p>
        </w:tc>
        <w:tc>
          <w:tcPr>
            <w:tcW w:w="1288" w:type="dxa"/>
            <w:vAlign w:val="center"/>
          </w:tcPr>
          <w:p w14:paraId="360B700A" w14:textId="77777777" w:rsidR="00757438" w:rsidRPr="00D60FFD" w:rsidRDefault="00757438" w:rsidP="00F662DC">
            <w:pPr>
              <w:pStyle w:val="afffffb"/>
            </w:pPr>
            <w:r w:rsidRPr="00D60FFD">
              <w:t>7440-50-8</w:t>
            </w:r>
          </w:p>
        </w:tc>
        <w:tc>
          <w:tcPr>
            <w:tcW w:w="1288" w:type="dxa"/>
            <w:vAlign w:val="center"/>
          </w:tcPr>
          <w:p w14:paraId="6FD6075F" w14:textId="77777777" w:rsidR="00757438" w:rsidRPr="00D60FFD" w:rsidRDefault="00757438" w:rsidP="00F662DC">
            <w:pPr>
              <w:pStyle w:val="afffffb"/>
            </w:pPr>
            <w:r w:rsidRPr="00D60FFD">
              <w:t>2000</w:t>
            </w:r>
          </w:p>
        </w:tc>
        <w:tc>
          <w:tcPr>
            <w:tcW w:w="1288" w:type="dxa"/>
            <w:vAlign w:val="center"/>
          </w:tcPr>
          <w:p w14:paraId="00E5BC41" w14:textId="77777777" w:rsidR="00757438" w:rsidRPr="00D60FFD" w:rsidRDefault="00757438" w:rsidP="00F662DC">
            <w:pPr>
              <w:pStyle w:val="afffffb"/>
            </w:pPr>
            <w:r w:rsidRPr="00D60FFD">
              <w:t>18000</w:t>
            </w:r>
          </w:p>
        </w:tc>
        <w:tc>
          <w:tcPr>
            <w:tcW w:w="1288" w:type="dxa"/>
            <w:vAlign w:val="center"/>
          </w:tcPr>
          <w:p w14:paraId="0873BD18" w14:textId="77777777" w:rsidR="00757438" w:rsidRPr="00D60FFD" w:rsidRDefault="00757438" w:rsidP="00F662DC">
            <w:pPr>
              <w:pStyle w:val="afffffb"/>
            </w:pPr>
            <w:r w:rsidRPr="00D60FFD">
              <w:t>8000</w:t>
            </w:r>
          </w:p>
        </w:tc>
        <w:tc>
          <w:tcPr>
            <w:tcW w:w="1289" w:type="dxa"/>
            <w:vAlign w:val="center"/>
          </w:tcPr>
          <w:p w14:paraId="5B29ED07" w14:textId="77777777" w:rsidR="00757438" w:rsidRPr="00D60FFD" w:rsidRDefault="00757438" w:rsidP="00F662DC">
            <w:pPr>
              <w:pStyle w:val="afffffb"/>
            </w:pPr>
            <w:r w:rsidRPr="00D60FFD">
              <w:t>36000</w:t>
            </w:r>
          </w:p>
        </w:tc>
      </w:tr>
      <w:tr w:rsidR="00F547FB" w:rsidRPr="00D60FFD" w14:paraId="6BC89EE6" w14:textId="77777777" w:rsidTr="00357141">
        <w:tc>
          <w:tcPr>
            <w:tcW w:w="846" w:type="dxa"/>
            <w:vAlign w:val="center"/>
          </w:tcPr>
          <w:p w14:paraId="5BD8213C" w14:textId="77777777" w:rsidR="00757438" w:rsidRPr="00D60FFD" w:rsidRDefault="00757438" w:rsidP="00F662DC">
            <w:pPr>
              <w:pStyle w:val="afffffb"/>
            </w:pPr>
            <w:r w:rsidRPr="00D60FFD">
              <w:t>5</w:t>
            </w:r>
          </w:p>
        </w:tc>
        <w:tc>
          <w:tcPr>
            <w:tcW w:w="1730" w:type="dxa"/>
            <w:vAlign w:val="center"/>
          </w:tcPr>
          <w:p w14:paraId="0D7FDDA1" w14:textId="77777777" w:rsidR="00757438" w:rsidRPr="00D60FFD" w:rsidRDefault="00757438" w:rsidP="00F662DC">
            <w:pPr>
              <w:pStyle w:val="afffffb"/>
            </w:pPr>
            <w:r w:rsidRPr="00D60FFD">
              <w:t>铅</w:t>
            </w:r>
          </w:p>
        </w:tc>
        <w:tc>
          <w:tcPr>
            <w:tcW w:w="1288" w:type="dxa"/>
            <w:vAlign w:val="center"/>
          </w:tcPr>
          <w:p w14:paraId="7D66335D" w14:textId="77777777" w:rsidR="00757438" w:rsidRPr="00D60FFD" w:rsidRDefault="00757438" w:rsidP="00F662DC">
            <w:pPr>
              <w:pStyle w:val="afffffb"/>
            </w:pPr>
            <w:r w:rsidRPr="00D60FFD">
              <w:t>7439-92-1</w:t>
            </w:r>
          </w:p>
        </w:tc>
        <w:tc>
          <w:tcPr>
            <w:tcW w:w="1288" w:type="dxa"/>
            <w:vAlign w:val="center"/>
          </w:tcPr>
          <w:p w14:paraId="54CD7ABC" w14:textId="77777777" w:rsidR="00757438" w:rsidRPr="00D60FFD" w:rsidRDefault="00757438" w:rsidP="00F662DC">
            <w:pPr>
              <w:pStyle w:val="afffffb"/>
            </w:pPr>
            <w:r w:rsidRPr="00D60FFD">
              <w:t>400</w:t>
            </w:r>
          </w:p>
        </w:tc>
        <w:tc>
          <w:tcPr>
            <w:tcW w:w="1288" w:type="dxa"/>
            <w:vAlign w:val="center"/>
          </w:tcPr>
          <w:p w14:paraId="69EA5330" w14:textId="77777777" w:rsidR="00757438" w:rsidRPr="00D60FFD" w:rsidRDefault="00757438" w:rsidP="00F662DC">
            <w:pPr>
              <w:pStyle w:val="afffffb"/>
            </w:pPr>
            <w:r w:rsidRPr="00D60FFD">
              <w:t>800</w:t>
            </w:r>
          </w:p>
        </w:tc>
        <w:tc>
          <w:tcPr>
            <w:tcW w:w="1288" w:type="dxa"/>
            <w:vAlign w:val="center"/>
          </w:tcPr>
          <w:p w14:paraId="5D8650EC" w14:textId="77777777" w:rsidR="00757438" w:rsidRPr="00D60FFD" w:rsidRDefault="00757438" w:rsidP="00F662DC">
            <w:pPr>
              <w:pStyle w:val="afffffb"/>
            </w:pPr>
            <w:r w:rsidRPr="00D60FFD">
              <w:t>800</w:t>
            </w:r>
          </w:p>
        </w:tc>
        <w:tc>
          <w:tcPr>
            <w:tcW w:w="1289" w:type="dxa"/>
            <w:vAlign w:val="center"/>
          </w:tcPr>
          <w:p w14:paraId="04DB4A93" w14:textId="77777777" w:rsidR="00757438" w:rsidRPr="00D60FFD" w:rsidRDefault="00757438" w:rsidP="00F662DC">
            <w:pPr>
              <w:pStyle w:val="afffffb"/>
            </w:pPr>
            <w:r w:rsidRPr="00D60FFD">
              <w:t>2500</w:t>
            </w:r>
          </w:p>
        </w:tc>
      </w:tr>
      <w:tr w:rsidR="00F547FB" w:rsidRPr="00D60FFD" w14:paraId="51AD42A0" w14:textId="77777777" w:rsidTr="00357141">
        <w:tc>
          <w:tcPr>
            <w:tcW w:w="846" w:type="dxa"/>
            <w:vAlign w:val="center"/>
          </w:tcPr>
          <w:p w14:paraId="0A84D1EC" w14:textId="77777777" w:rsidR="00757438" w:rsidRPr="00D60FFD" w:rsidRDefault="00757438" w:rsidP="00F662DC">
            <w:pPr>
              <w:pStyle w:val="afffffb"/>
            </w:pPr>
            <w:r w:rsidRPr="00D60FFD">
              <w:t>6</w:t>
            </w:r>
          </w:p>
        </w:tc>
        <w:tc>
          <w:tcPr>
            <w:tcW w:w="1730" w:type="dxa"/>
            <w:vAlign w:val="center"/>
          </w:tcPr>
          <w:p w14:paraId="247601A9" w14:textId="77777777" w:rsidR="00757438" w:rsidRPr="00D60FFD" w:rsidRDefault="00757438" w:rsidP="00F662DC">
            <w:pPr>
              <w:pStyle w:val="afffffb"/>
            </w:pPr>
            <w:r w:rsidRPr="00D60FFD">
              <w:t>汞</w:t>
            </w:r>
          </w:p>
        </w:tc>
        <w:tc>
          <w:tcPr>
            <w:tcW w:w="1288" w:type="dxa"/>
            <w:vAlign w:val="center"/>
          </w:tcPr>
          <w:p w14:paraId="5E2A6957" w14:textId="77777777" w:rsidR="00757438" w:rsidRPr="00D60FFD" w:rsidRDefault="00757438" w:rsidP="00F662DC">
            <w:pPr>
              <w:pStyle w:val="afffffb"/>
            </w:pPr>
            <w:r w:rsidRPr="00D60FFD">
              <w:t>7439-97-6</w:t>
            </w:r>
          </w:p>
        </w:tc>
        <w:tc>
          <w:tcPr>
            <w:tcW w:w="1288" w:type="dxa"/>
            <w:vAlign w:val="center"/>
          </w:tcPr>
          <w:p w14:paraId="1C180A3F" w14:textId="77777777" w:rsidR="00757438" w:rsidRPr="00D60FFD" w:rsidRDefault="00757438" w:rsidP="00F662DC">
            <w:pPr>
              <w:pStyle w:val="afffffb"/>
            </w:pPr>
            <w:r w:rsidRPr="00D60FFD">
              <w:t>8</w:t>
            </w:r>
          </w:p>
        </w:tc>
        <w:tc>
          <w:tcPr>
            <w:tcW w:w="1288" w:type="dxa"/>
            <w:vAlign w:val="center"/>
          </w:tcPr>
          <w:p w14:paraId="614DCBFB" w14:textId="77777777" w:rsidR="00757438" w:rsidRPr="00D60FFD" w:rsidRDefault="00757438" w:rsidP="00F662DC">
            <w:pPr>
              <w:pStyle w:val="afffffb"/>
            </w:pPr>
            <w:r w:rsidRPr="00D60FFD">
              <w:t>38</w:t>
            </w:r>
          </w:p>
        </w:tc>
        <w:tc>
          <w:tcPr>
            <w:tcW w:w="1288" w:type="dxa"/>
            <w:vAlign w:val="center"/>
          </w:tcPr>
          <w:p w14:paraId="009745C3" w14:textId="77777777" w:rsidR="00757438" w:rsidRPr="00D60FFD" w:rsidRDefault="00757438" w:rsidP="00F662DC">
            <w:pPr>
              <w:pStyle w:val="afffffb"/>
            </w:pPr>
            <w:r w:rsidRPr="00D60FFD">
              <w:t>33</w:t>
            </w:r>
          </w:p>
        </w:tc>
        <w:tc>
          <w:tcPr>
            <w:tcW w:w="1289" w:type="dxa"/>
            <w:vAlign w:val="center"/>
          </w:tcPr>
          <w:p w14:paraId="465BFAB1" w14:textId="77777777" w:rsidR="00757438" w:rsidRPr="00D60FFD" w:rsidRDefault="00757438" w:rsidP="00F662DC">
            <w:pPr>
              <w:pStyle w:val="afffffb"/>
            </w:pPr>
            <w:r w:rsidRPr="00D60FFD">
              <w:t>82</w:t>
            </w:r>
          </w:p>
        </w:tc>
      </w:tr>
      <w:tr w:rsidR="00F547FB" w:rsidRPr="00D60FFD" w14:paraId="1C6867C9" w14:textId="77777777" w:rsidTr="00357141">
        <w:tc>
          <w:tcPr>
            <w:tcW w:w="846" w:type="dxa"/>
            <w:vAlign w:val="center"/>
          </w:tcPr>
          <w:p w14:paraId="7EE1CFC2" w14:textId="77777777" w:rsidR="00757438" w:rsidRPr="00D60FFD" w:rsidRDefault="00757438" w:rsidP="00F662DC">
            <w:pPr>
              <w:pStyle w:val="afffffb"/>
            </w:pPr>
            <w:r w:rsidRPr="00D60FFD">
              <w:t>7</w:t>
            </w:r>
          </w:p>
        </w:tc>
        <w:tc>
          <w:tcPr>
            <w:tcW w:w="1730" w:type="dxa"/>
            <w:vAlign w:val="center"/>
          </w:tcPr>
          <w:p w14:paraId="37EC4B4D" w14:textId="77777777" w:rsidR="00757438" w:rsidRPr="00D60FFD" w:rsidRDefault="00757438" w:rsidP="00F662DC">
            <w:pPr>
              <w:pStyle w:val="afffffb"/>
            </w:pPr>
            <w:r w:rsidRPr="00D60FFD">
              <w:t>镍</w:t>
            </w:r>
          </w:p>
        </w:tc>
        <w:tc>
          <w:tcPr>
            <w:tcW w:w="1288" w:type="dxa"/>
            <w:vAlign w:val="center"/>
          </w:tcPr>
          <w:p w14:paraId="7F118C54" w14:textId="77777777" w:rsidR="00757438" w:rsidRPr="00D60FFD" w:rsidRDefault="00757438" w:rsidP="00F662DC">
            <w:pPr>
              <w:pStyle w:val="afffffb"/>
            </w:pPr>
            <w:r w:rsidRPr="00D60FFD">
              <w:t>7440-02-0</w:t>
            </w:r>
          </w:p>
        </w:tc>
        <w:tc>
          <w:tcPr>
            <w:tcW w:w="1288" w:type="dxa"/>
            <w:vAlign w:val="center"/>
          </w:tcPr>
          <w:p w14:paraId="5F417E08" w14:textId="77777777" w:rsidR="00757438" w:rsidRPr="00D60FFD" w:rsidRDefault="00757438" w:rsidP="00F662DC">
            <w:pPr>
              <w:pStyle w:val="afffffb"/>
            </w:pPr>
            <w:r w:rsidRPr="00D60FFD">
              <w:t>150</w:t>
            </w:r>
          </w:p>
        </w:tc>
        <w:tc>
          <w:tcPr>
            <w:tcW w:w="1288" w:type="dxa"/>
            <w:vAlign w:val="center"/>
          </w:tcPr>
          <w:p w14:paraId="6E8CDB22" w14:textId="77777777" w:rsidR="00757438" w:rsidRPr="00D60FFD" w:rsidRDefault="00757438" w:rsidP="00F662DC">
            <w:pPr>
              <w:pStyle w:val="afffffb"/>
            </w:pPr>
            <w:r w:rsidRPr="00D60FFD">
              <w:t>900</w:t>
            </w:r>
          </w:p>
        </w:tc>
        <w:tc>
          <w:tcPr>
            <w:tcW w:w="1288" w:type="dxa"/>
            <w:vAlign w:val="center"/>
          </w:tcPr>
          <w:p w14:paraId="2CBFAC93" w14:textId="77777777" w:rsidR="00757438" w:rsidRPr="00D60FFD" w:rsidRDefault="00757438" w:rsidP="00F662DC">
            <w:pPr>
              <w:pStyle w:val="afffffb"/>
            </w:pPr>
            <w:r w:rsidRPr="00D60FFD">
              <w:t>600</w:t>
            </w:r>
          </w:p>
        </w:tc>
        <w:tc>
          <w:tcPr>
            <w:tcW w:w="1289" w:type="dxa"/>
            <w:vAlign w:val="center"/>
          </w:tcPr>
          <w:p w14:paraId="504C5BBE" w14:textId="77777777" w:rsidR="00757438" w:rsidRPr="00D60FFD" w:rsidRDefault="00757438" w:rsidP="00F662DC">
            <w:pPr>
              <w:pStyle w:val="afffffb"/>
            </w:pPr>
            <w:r w:rsidRPr="00D60FFD">
              <w:t>2000</w:t>
            </w:r>
          </w:p>
        </w:tc>
      </w:tr>
      <w:tr w:rsidR="00F547FB" w:rsidRPr="00D60FFD" w14:paraId="10A739C2" w14:textId="77777777" w:rsidTr="00357141">
        <w:tc>
          <w:tcPr>
            <w:tcW w:w="9017" w:type="dxa"/>
            <w:gridSpan w:val="7"/>
            <w:vAlign w:val="center"/>
          </w:tcPr>
          <w:p w14:paraId="6C6242BD" w14:textId="77777777" w:rsidR="00757438" w:rsidRPr="00D60FFD" w:rsidRDefault="00757438" w:rsidP="00F662DC">
            <w:pPr>
              <w:pStyle w:val="afffffb"/>
            </w:pPr>
            <w:r w:rsidRPr="00D60FFD">
              <w:t>挥发性有机物</w:t>
            </w:r>
          </w:p>
        </w:tc>
      </w:tr>
      <w:tr w:rsidR="00F547FB" w:rsidRPr="00D60FFD" w14:paraId="583532C7" w14:textId="77777777" w:rsidTr="00357141">
        <w:tc>
          <w:tcPr>
            <w:tcW w:w="846" w:type="dxa"/>
            <w:vAlign w:val="center"/>
          </w:tcPr>
          <w:p w14:paraId="7A5F8CEF" w14:textId="77777777" w:rsidR="00757438" w:rsidRPr="00D60FFD" w:rsidRDefault="00757438" w:rsidP="00F662DC">
            <w:pPr>
              <w:pStyle w:val="afffffb"/>
            </w:pPr>
            <w:r w:rsidRPr="00D60FFD">
              <w:t>8</w:t>
            </w:r>
          </w:p>
        </w:tc>
        <w:tc>
          <w:tcPr>
            <w:tcW w:w="1730" w:type="dxa"/>
            <w:vAlign w:val="center"/>
          </w:tcPr>
          <w:p w14:paraId="3EAE9546" w14:textId="77777777" w:rsidR="00757438" w:rsidRPr="00D60FFD" w:rsidRDefault="00757438" w:rsidP="00F662DC">
            <w:pPr>
              <w:pStyle w:val="afffffb"/>
            </w:pPr>
            <w:r w:rsidRPr="00D60FFD">
              <w:t>四氯化碳</w:t>
            </w:r>
          </w:p>
        </w:tc>
        <w:tc>
          <w:tcPr>
            <w:tcW w:w="1288" w:type="dxa"/>
            <w:vAlign w:val="center"/>
          </w:tcPr>
          <w:p w14:paraId="4AA1805C" w14:textId="77777777" w:rsidR="00757438" w:rsidRPr="00D60FFD" w:rsidRDefault="00757438" w:rsidP="00F662DC">
            <w:pPr>
              <w:pStyle w:val="afffffb"/>
            </w:pPr>
            <w:r w:rsidRPr="00D60FFD">
              <w:t>56-23-5</w:t>
            </w:r>
          </w:p>
        </w:tc>
        <w:tc>
          <w:tcPr>
            <w:tcW w:w="1288" w:type="dxa"/>
            <w:vAlign w:val="center"/>
          </w:tcPr>
          <w:p w14:paraId="30C632C6" w14:textId="77777777" w:rsidR="00757438" w:rsidRPr="00D60FFD" w:rsidRDefault="00757438" w:rsidP="00F662DC">
            <w:pPr>
              <w:pStyle w:val="afffffb"/>
            </w:pPr>
            <w:r w:rsidRPr="00D60FFD">
              <w:t>0.9</w:t>
            </w:r>
          </w:p>
        </w:tc>
        <w:tc>
          <w:tcPr>
            <w:tcW w:w="1288" w:type="dxa"/>
            <w:vAlign w:val="center"/>
          </w:tcPr>
          <w:p w14:paraId="3E96983E" w14:textId="77777777" w:rsidR="00757438" w:rsidRPr="00D60FFD" w:rsidRDefault="00757438" w:rsidP="00F662DC">
            <w:pPr>
              <w:pStyle w:val="afffffb"/>
            </w:pPr>
            <w:r w:rsidRPr="00D60FFD">
              <w:t>2.8</w:t>
            </w:r>
          </w:p>
        </w:tc>
        <w:tc>
          <w:tcPr>
            <w:tcW w:w="1288" w:type="dxa"/>
            <w:vAlign w:val="center"/>
          </w:tcPr>
          <w:p w14:paraId="325B52D9" w14:textId="77777777" w:rsidR="00757438" w:rsidRPr="00D60FFD" w:rsidRDefault="00757438" w:rsidP="00F662DC">
            <w:pPr>
              <w:pStyle w:val="afffffb"/>
            </w:pPr>
            <w:r w:rsidRPr="00D60FFD">
              <w:t>9</w:t>
            </w:r>
          </w:p>
        </w:tc>
        <w:tc>
          <w:tcPr>
            <w:tcW w:w="1289" w:type="dxa"/>
            <w:vAlign w:val="center"/>
          </w:tcPr>
          <w:p w14:paraId="74861DE1" w14:textId="77777777" w:rsidR="00757438" w:rsidRPr="00D60FFD" w:rsidRDefault="00757438" w:rsidP="00F662DC">
            <w:pPr>
              <w:pStyle w:val="afffffb"/>
            </w:pPr>
            <w:r w:rsidRPr="00D60FFD">
              <w:t>36</w:t>
            </w:r>
          </w:p>
        </w:tc>
      </w:tr>
      <w:tr w:rsidR="00F547FB" w:rsidRPr="00D60FFD" w14:paraId="32A6A60C" w14:textId="77777777" w:rsidTr="00357141">
        <w:tc>
          <w:tcPr>
            <w:tcW w:w="846" w:type="dxa"/>
            <w:vAlign w:val="center"/>
          </w:tcPr>
          <w:p w14:paraId="0BE9E7D2" w14:textId="77777777" w:rsidR="00757438" w:rsidRPr="00D60FFD" w:rsidRDefault="00757438" w:rsidP="00F662DC">
            <w:pPr>
              <w:pStyle w:val="afffffb"/>
            </w:pPr>
            <w:r w:rsidRPr="00D60FFD">
              <w:t>9</w:t>
            </w:r>
          </w:p>
        </w:tc>
        <w:tc>
          <w:tcPr>
            <w:tcW w:w="1730" w:type="dxa"/>
            <w:vAlign w:val="center"/>
          </w:tcPr>
          <w:p w14:paraId="276F0981" w14:textId="77777777" w:rsidR="00757438" w:rsidRPr="00D60FFD" w:rsidRDefault="00757438" w:rsidP="00F662DC">
            <w:pPr>
              <w:pStyle w:val="afffffb"/>
            </w:pPr>
            <w:r w:rsidRPr="00D60FFD">
              <w:t>氯仿</w:t>
            </w:r>
          </w:p>
        </w:tc>
        <w:tc>
          <w:tcPr>
            <w:tcW w:w="1288" w:type="dxa"/>
            <w:vAlign w:val="center"/>
          </w:tcPr>
          <w:p w14:paraId="69CC65C3" w14:textId="77777777" w:rsidR="00757438" w:rsidRPr="00D60FFD" w:rsidRDefault="00757438" w:rsidP="00F662DC">
            <w:pPr>
              <w:pStyle w:val="afffffb"/>
            </w:pPr>
            <w:r w:rsidRPr="00D60FFD">
              <w:t>67-66-3</w:t>
            </w:r>
          </w:p>
        </w:tc>
        <w:tc>
          <w:tcPr>
            <w:tcW w:w="1288" w:type="dxa"/>
            <w:vAlign w:val="center"/>
          </w:tcPr>
          <w:p w14:paraId="6168EA1E" w14:textId="77777777" w:rsidR="00757438" w:rsidRPr="00D60FFD" w:rsidRDefault="00757438" w:rsidP="00F662DC">
            <w:pPr>
              <w:pStyle w:val="afffffb"/>
            </w:pPr>
            <w:r w:rsidRPr="00D60FFD">
              <w:t>0.3</w:t>
            </w:r>
          </w:p>
        </w:tc>
        <w:tc>
          <w:tcPr>
            <w:tcW w:w="1288" w:type="dxa"/>
            <w:vAlign w:val="center"/>
          </w:tcPr>
          <w:p w14:paraId="10EA598B" w14:textId="77777777" w:rsidR="00757438" w:rsidRPr="00D60FFD" w:rsidRDefault="00757438" w:rsidP="00F662DC">
            <w:pPr>
              <w:pStyle w:val="afffffb"/>
            </w:pPr>
            <w:r w:rsidRPr="00D60FFD">
              <w:t>0.9</w:t>
            </w:r>
          </w:p>
        </w:tc>
        <w:tc>
          <w:tcPr>
            <w:tcW w:w="1288" w:type="dxa"/>
            <w:vAlign w:val="center"/>
          </w:tcPr>
          <w:p w14:paraId="0979D868" w14:textId="77777777" w:rsidR="00757438" w:rsidRPr="00D60FFD" w:rsidRDefault="00757438" w:rsidP="00F662DC">
            <w:pPr>
              <w:pStyle w:val="afffffb"/>
            </w:pPr>
            <w:r w:rsidRPr="00D60FFD">
              <w:t>5</w:t>
            </w:r>
          </w:p>
        </w:tc>
        <w:tc>
          <w:tcPr>
            <w:tcW w:w="1289" w:type="dxa"/>
            <w:vAlign w:val="center"/>
          </w:tcPr>
          <w:p w14:paraId="226FB605" w14:textId="77777777" w:rsidR="00757438" w:rsidRPr="00D60FFD" w:rsidRDefault="00757438" w:rsidP="00F662DC">
            <w:pPr>
              <w:pStyle w:val="afffffb"/>
            </w:pPr>
            <w:r w:rsidRPr="00D60FFD">
              <w:t>10</w:t>
            </w:r>
          </w:p>
        </w:tc>
      </w:tr>
      <w:tr w:rsidR="00F547FB" w:rsidRPr="00D60FFD" w14:paraId="4B6D8AE3" w14:textId="77777777" w:rsidTr="00357141">
        <w:tc>
          <w:tcPr>
            <w:tcW w:w="846" w:type="dxa"/>
            <w:vAlign w:val="center"/>
          </w:tcPr>
          <w:p w14:paraId="3E3CF818" w14:textId="77777777" w:rsidR="00757438" w:rsidRPr="00D60FFD" w:rsidRDefault="00757438" w:rsidP="00F662DC">
            <w:pPr>
              <w:pStyle w:val="afffffb"/>
            </w:pPr>
            <w:r w:rsidRPr="00D60FFD">
              <w:t>10</w:t>
            </w:r>
          </w:p>
        </w:tc>
        <w:tc>
          <w:tcPr>
            <w:tcW w:w="1730" w:type="dxa"/>
            <w:vAlign w:val="center"/>
          </w:tcPr>
          <w:p w14:paraId="44069379" w14:textId="77777777" w:rsidR="00757438" w:rsidRPr="00D60FFD" w:rsidRDefault="00757438" w:rsidP="00F662DC">
            <w:pPr>
              <w:pStyle w:val="afffffb"/>
            </w:pPr>
            <w:r w:rsidRPr="00D60FFD">
              <w:t>氯甲烷</w:t>
            </w:r>
          </w:p>
        </w:tc>
        <w:tc>
          <w:tcPr>
            <w:tcW w:w="1288" w:type="dxa"/>
            <w:vAlign w:val="center"/>
          </w:tcPr>
          <w:p w14:paraId="4B54723B" w14:textId="77777777" w:rsidR="00757438" w:rsidRPr="00D60FFD" w:rsidRDefault="00757438" w:rsidP="00F662DC">
            <w:pPr>
              <w:pStyle w:val="afffffb"/>
            </w:pPr>
            <w:r w:rsidRPr="00D60FFD">
              <w:t>74-87-3</w:t>
            </w:r>
          </w:p>
        </w:tc>
        <w:tc>
          <w:tcPr>
            <w:tcW w:w="1288" w:type="dxa"/>
            <w:vAlign w:val="center"/>
          </w:tcPr>
          <w:p w14:paraId="01AF2325" w14:textId="77777777" w:rsidR="00757438" w:rsidRPr="00D60FFD" w:rsidRDefault="00757438" w:rsidP="00F662DC">
            <w:pPr>
              <w:pStyle w:val="afffffb"/>
            </w:pPr>
            <w:r w:rsidRPr="00D60FFD">
              <w:t>12</w:t>
            </w:r>
          </w:p>
        </w:tc>
        <w:tc>
          <w:tcPr>
            <w:tcW w:w="1288" w:type="dxa"/>
            <w:vAlign w:val="center"/>
          </w:tcPr>
          <w:p w14:paraId="36E3F086" w14:textId="77777777" w:rsidR="00757438" w:rsidRPr="00D60FFD" w:rsidRDefault="00757438" w:rsidP="00F662DC">
            <w:pPr>
              <w:pStyle w:val="afffffb"/>
            </w:pPr>
            <w:r w:rsidRPr="00D60FFD">
              <w:t>37</w:t>
            </w:r>
          </w:p>
        </w:tc>
        <w:tc>
          <w:tcPr>
            <w:tcW w:w="1288" w:type="dxa"/>
            <w:vAlign w:val="center"/>
          </w:tcPr>
          <w:p w14:paraId="618F135B" w14:textId="77777777" w:rsidR="00757438" w:rsidRPr="00D60FFD" w:rsidRDefault="00757438" w:rsidP="00F662DC">
            <w:pPr>
              <w:pStyle w:val="afffffb"/>
            </w:pPr>
            <w:r w:rsidRPr="00D60FFD">
              <w:t>21</w:t>
            </w:r>
          </w:p>
        </w:tc>
        <w:tc>
          <w:tcPr>
            <w:tcW w:w="1289" w:type="dxa"/>
            <w:vAlign w:val="center"/>
          </w:tcPr>
          <w:p w14:paraId="48E67043" w14:textId="77777777" w:rsidR="00757438" w:rsidRPr="00D60FFD" w:rsidRDefault="00757438" w:rsidP="00F662DC">
            <w:pPr>
              <w:pStyle w:val="afffffb"/>
            </w:pPr>
            <w:r w:rsidRPr="00D60FFD">
              <w:t>120</w:t>
            </w:r>
          </w:p>
        </w:tc>
      </w:tr>
      <w:tr w:rsidR="00F547FB" w:rsidRPr="00D60FFD" w14:paraId="1F6CEEB9" w14:textId="77777777" w:rsidTr="00357141">
        <w:tc>
          <w:tcPr>
            <w:tcW w:w="846" w:type="dxa"/>
            <w:vAlign w:val="center"/>
          </w:tcPr>
          <w:p w14:paraId="44760A6B" w14:textId="77777777" w:rsidR="00757438" w:rsidRPr="00D60FFD" w:rsidRDefault="00757438" w:rsidP="00F662DC">
            <w:pPr>
              <w:pStyle w:val="afffffb"/>
            </w:pPr>
            <w:r w:rsidRPr="00D60FFD">
              <w:t>11</w:t>
            </w:r>
          </w:p>
        </w:tc>
        <w:tc>
          <w:tcPr>
            <w:tcW w:w="1730" w:type="dxa"/>
            <w:vAlign w:val="center"/>
          </w:tcPr>
          <w:p w14:paraId="7F7A908C" w14:textId="77777777" w:rsidR="00757438" w:rsidRPr="00D60FFD" w:rsidRDefault="00757438" w:rsidP="00F662DC">
            <w:pPr>
              <w:pStyle w:val="afffffb"/>
            </w:pPr>
            <w:r w:rsidRPr="00D60FFD">
              <w:t>1,1-</w:t>
            </w:r>
            <w:r w:rsidRPr="00D60FFD">
              <w:t>二氯乙烷</w:t>
            </w:r>
          </w:p>
        </w:tc>
        <w:tc>
          <w:tcPr>
            <w:tcW w:w="1288" w:type="dxa"/>
            <w:vAlign w:val="center"/>
          </w:tcPr>
          <w:p w14:paraId="1C08375C" w14:textId="77777777" w:rsidR="00757438" w:rsidRPr="00D60FFD" w:rsidRDefault="00757438" w:rsidP="00F662DC">
            <w:pPr>
              <w:pStyle w:val="afffffb"/>
            </w:pPr>
            <w:r w:rsidRPr="00D60FFD">
              <w:t>75-34-3</w:t>
            </w:r>
          </w:p>
        </w:tc>
        <w:tc>
          <w:tcPr>
            <w:tcW w:w="1288" w:type="dxa"/>
            <w:vAlign w:val="center"/>
          </w:tcPr>
          <w:p w14:paraId="02407880" w14:textId="77777777" w:rsidR="00757438" w:rsidRPr="00D60FFD" w:rsidRDefault="00757438" w:rsidP="00F662DC">
            <w:pPr>
              <w:pStyle w:val="afffffb"/>
            </w:pPr>
            <w:r w:rsidRPr="00D60FFD">
              <w:t>3</w:t>
            </w:r>
          </w:p>
        </w:tc>
        <w:tc>
          <w:tcPr>
            <w:tcW w:w="1288" w:type="dxa"/>
            <w:vAlign w:val="center"/>
          </w:tcPr>
          <w:p w14:paraId="7E5B8330" w14:textId="77777777" w:rsidR="00757438" w:rsidRPr="00D60FFD" w:rsidRDefault="00757438" w:rsidP="00F662DC">
            <w:pPr>
              <w:pStyle w:val="afffffb"/>
            </w:pPr>
            <w:r w:rsidRPr="00D60FFD">
              <w:t>9</w:t>
            </w:r>
          </w:p>
        </w:tc>
        <w:tc>
          <w:tcPr>
            <w:tcW w:w="1288" w:type="dxa"/>
            <w:vAlign w:val="center"/>
          </w:tcPr>
          <w:p w14:paraId="17C4CD97" w14:textId="77777777" w:rsidR="00757438" w:rsidRPr="00D60FFD" w:rsidRDefault="00757438" w:rsidP="00F662DC">
            <w:pPr>
              <w:pStyle w:val="afffffb"/>
            </w:pPr>
            <w:r w:rsidRPr="00D60FFD">
              <w:t>20</w:t>
            </w:r>
          </w:p>
        </w:tc>
        <w:tc>
          <w:tcPr>
            <w:tcW w:w="1289" w:type="dxa"/>
            <w:vAlign w:val="center"/>
          </w:tcPr>
          <w:p w14:paraId="740FDBB7" w14:textId="77777777" w:rsidR="00757438" w:rsidRPr="00D60FFD" w:rsidRDefault="00757438" w:rsidP="00F662DC">
            <w:pPr>
              <w:pStyle w:val="afffffb"/>
            </w:pPr>
            <w:r w:rsidRPr="00D60FFD">
              <w:t>100</w:t>
            </w:r>
          </w:p>
        </w:tc>
      </w:tr>
      <w:tr w:rsidR="00F547FB" w:rsidRPr="00D60FFD" w14:paraId="761FC44D" w14:textId="77777777" w:rsidTr="00357141">
        <w:tc>
          <w:tcPr>
            <w:tcW w:w="846" w:type="dxa"/>
            <w:vAlign w:val="center"/>
          </w:tcPr>
          <w:p w14:paraId="310EF0C5" w14:textId="77777777" w:rsidR="00757438" w:rsidRPr="00D60FFD" w:rsidRDefault="00757438" w:rsidP="00F662DC">
            <w:pPr>
              <w:pStyle w:val="afffffb"/>
            </w:pPr>
            <w:r w:rsidRPr="00D60FFD">
              <w:t>12</w:t>
            </w:r>
          </w:p>
        </w:tc>
        <w:tc>
          <w:tcPr>
            <w:tcW w:w="1730" w:type="dxa"/>
            <w:vAlign w:val="center"/>
          </w:tcPr>
          <w:p w14:paraId="25378CEF" w14:textId="77777777" w:rsidR="00757438" w:rsidRPr="00D60FFD" w:rsidRDefault="00757438" w:rsidP="00F662DC">
            <w:pPr>
              <w:pStyle w:val="afffffb"/>
            </w:pPr>
            <w:r w:rsidRPr="00D60FFD">
              <w:t>1,2-</w:t>
            </w:r>
            <w:r w:rsidRPr="00D60FFD">
              <w:t>二氯乙烷</w:t>
            </w:r>
          </w:p>
        </w:tc>
        <w:tc>
          <w:tcPr>
            <w:tcW w:w="1288" w:type="dxa"/>
            <w:vAlign w:val="center"/>
          </w:tcPr>
          <w:p w14:paraId="5F267EB8" w14:textId="77777777" w:rsidR="00757438" w:rsidRPr="00D60FFD" w:rsidRDefault="00757438" w:rsidP="00F662DC">
            <w:pPr>
              <w:pStyle w:val="afffffb"/>
            </w:pPr>
            <w:r w:rsidRPr="00D60FFD">
              <w:t>107-06-2</w:t>
            </w:r>
          </w:p>
        </w:tc>
        <w:tc>
          <w:tcPr>
            <w:tcW w:w="1288" w:type="dxa"/>
            <w:vAlign w:val="center"/>
          </w:tcPr>
          <w:p w14:paraId="62D84723" w14:textId="77777777" w:rsidR="00757438" w:rsidRPr="00D60FFD" w:rsidRDefault="00757438" w:rsidP="00F662DC">
            <w:pPr>
              <w:pStyle w:val="afffffb"/>
            </w:pPr>
            <w:r w:rsidRPr="00D60FFD">
              <w:t>0.52</w:t>
            </w:r>
          </w:p>
        </w:tc>
        <w:tc>
          <w:tcPr>
            <w:tcW w:w="1288" w:type="dxa"/>
            <w:vAlign w:val="center"/>
          </w:tcPr>
          <w:p w14:paraId="1E2DF1F1" w14:textId="77777777" w:rsidR="00757438" w:rsidRPr="00D60FFD" w:rsidRDefault="00757438" w:rsidP="00F662DC">
            <w:pPr>
              <w:pStyle w:val="afffffb"/>
            </w:pPr>
            <w:r w:rsidRPr="00D60FFD">
              <w:t>5</w:t>
            </w:r>
          </w:p>
        </w:tc>
        <w:tc>
          <w:tcPr>
            <w:tcW w:w="1288" w:type="dxa"/>
            <w:vAlign w:val="center"/>
          </w:tcPr>
          <w:p w14:paraId="63A7776D" w14:textId="77777777" w:rsidR="00757438" w:rsidRPr="00D60FFD" w:rsidRDefault="00757438" w:rsidP="00F662DC">
            <w:pPr>
              <w:pStyle w:val="afffffb"/>
            </w:pPr>
            <w:r w:rsidRPr="00D60FFD">
              <w:t>6</w:t>
            </w:r>
          </w:p>
        </w:tc>
        <w:tc>
          <w:tcPr>
            <w:tcW w:w="1289" w:type="dxa"/>
            <w:vAlign w:val="center"/>
          </w:tcPr>
          <w:p w14:paraId="2A9D7860" w14:textId="77777777" w:rsidR="00757438" w:rsidRPr="00D60FFD" w:rsidRDefault="00757438" w:rsidP="00F662DC">
            <w:pPr>
              <w:pStyle w:val="afffffb"/>
            </w:pPr>
            <w:r w:rsidRPr="00D60FFD">
              <w:t>21</w:t>
            </w:r>
          </w:p>
        </w:tc>
      </w:tr>
      <w:tr w:rsidR="00F547FB" w:rsidRPr="00D60FFD" w14:paraId="53C51DF1" w14:textId="77777777" w:rsidTr="00357141">
        <w:tc>
          <w:tcPr>
            <w:tcW w:w="846" w:type="dxa"/>
            <w:vAlign w:val="center"/>
          </w:tcPr>
          <w:p w14:paraId="3BBABE7A" w14:textId="77777777" w:rsidR="00757438" w:rsidRPr="00D60FFD" w:rsidRDefault="00757438" w:rsidP="00F662DC">
            <w:pPr>
              <w:pStyle w:val="afffffb"/>
            </w:pPr>
            <w:r w:rsidRPr="00D60FFD">
              <w:t>13</w:t>
            </w:r>
          </w:p>
        </w:tc>
        <w:tc>
          <w:tcPr>
            <w:tcW w:w="1730" w:type="dxa"/>
            <w:vAlign w:val="center"/>
          </w:tcPr>
          <w:p w14:paraId="062A1595" w14:textId="77777777" w:rsidR="00757438" w:rsidRPr="00D60FFD" w:rsidRDefault="00757438" w:rsidP="00F662DC">
            <w:pPr>
              <w:pStyle w:val="afffffb"/>
            </w:pPr>
            <w:r w:rsidRPr="00D60FFD">
              <w:t>1,1-</w:t>
            </w:r>
            <w:r w:rsidRPr="00D60FFD">
              <w:t>二氯乙烯</w:t>
            </w:r>
          </w:p>
        </w:tc>
        <w:tc>
          <w:tcPr>
            <w:tcW w:w="1288" w:type="dxa"/>
            <w:vAlign w:val="center"/>
          </w:tcPr>
          <w:p w14:paraId="178A9EA4" w14:textId="77777777" w:rsidR="00757438" w:rsidRPr="00D60FFD" w:rsidRDefault="00757438" w:rsidP="00F662DC">
            <w:pPr>
              <w:pStyle w:val="afffffb"/>
            </w:pPr>
            <w:r w:rsidRPr="00D60FFD">
              <w:t>75-35-4</w:t>
            </w:r>
          </w:p>
        </w:tc>
        <w:tc>
          <w:tcPr>
            <w:tcW w:w="1288" w:type="dxa"/>
            <w:vAlign w:val="center"/>
          </w:tcPr>
          <w:p w14:paraId="3BF4C52E" w14:textId="77777777" w:rsidR="00757438" w:rsidRPr="00D60FFD" w:rsidRDefault="00757438" w:rsidP="00F662DC">
            <w:pPr>
              <w:pStyle w:val="afffffb"/>
            </w:pPr>
            <w:r w:rsidRPr="00D60FFD">
              <w:t>12</w:t>
            </w:r>
          </w:p>
        </w:tc>
        <w:tc>
          <w:tcPr>
            <w:tcW w:w="1288" w:type="dxa"/>
            <w:vAlign w:val="center"/>
          </w:tcPr>
          <w:p w14:paraId="383D5A1E" w14:textId="77777777" w:rsidR="00757438" w:rsidRPr="00D60FFD" w:rsidRDefault="00757438" w:rsidP="00F662DC">
            <w:pPr>
              <w:pStyle w:val="afffffb"/>
            </w:pPr>
            <w:r w:rsidRPr="00D60FFD">
              <w:t>66</w:t>
            </w:r>
          </w:p>
        </w:tc>
        <w:tc>
          <w:tcPr>
            <w:tcW w:w="1288" w:type="dxa"/>
            <w:vAlign w:val="center"/>
          </w:tcPr>
          <w:p w14:paraId="24B6F3A9" w14:textId="77777777" w:rsidR="00757438" w:rsidRPr="00D60FFD" w:rsidRDefault="00757438" w:rsidP="00F662DC">
            <w:pPr>
              <w:pStyle w:val="afffffb"/>
            </w:pPr>
            <w:r w:rsidRPr="00D60FFD">
              <w:t>40</w:t>
            </w:r>
          </w:p>
        </w:tc>
        <w:tc>
          <w:tcPr>
            <w:tcW w:w="1289" w:type="dxa"/>
            <w:vAlign w:val="center"/>
          </w:tcPr>
          <w:p w14:paraId="19AE6E2B" w14:textId="77777777" w:rsidR="00757438" w:rsidRPr="00D60FFD" w:rsidRDefault="00757438" w:rsidP="00F662DC">
            <w:pPr>
              <w:pStyle w:val="afffffb"/>
            </w:pPr>
            <w:r w:rsidRPr="00D60FFD">
              <w:t>200</w:t>
            </w:r>
          </w:p>
        </w:tc>
      </w:tr>
      <w:tr w:rsidR="00F547FB" w:rsidRPr="00D60FFD" w14:paraId="7FA553AA" w14:textId="77777777" w:rsidTr="00357141">
        <w:tc>
          <w:tcPr>
            <w:tcW w:w="846" w:type="dxa"/>
            <w:vAlign w:val="center"/>
          </w:tcPr>
          <w:p w14:paraId="4C1A9AD7" w14:textId="77777777" w:rsidR="00757438" w:rsidRPr="00D60FFD" w:rsidRDefault="00757438" w:rsidP="00F662DC">
            <w:pPr>
              <w:pStyle w:val="afffffb"/>
            </w:pPr>
            <w:r w:rsidRPr="00D60FFD">
              <w:t>14</w:t>
            </w:r>
          </w:p>
        </w:tc>
        <w:tc>
          <w:tcPr>
            <w:tcW w:w="1730" w:type="dxa"/>
            <w:vAlign w:val="center"/>
          </w:tcPr>
          <w:p w14:paraId="33B30059" w14:textId="77777777" w:rsidR="00757438" w:rsidRPr="00D60FFD" w:rsidRDefault="00757438" w:rsidP="00F662DC">
            <w:pPr>
              <w:pStyle w:val="afffffb"/>
            </w:pPr>
            <w:r w:rsidRPr="00D60FFD">
              <w:t>顺</w:t>
            </w:r>
            <w:r w:rsidRPr="00D60FFD">
              <w:t>-1,2-</w:t>
            </w:r>
            <w:r w:rsidRPr="00D60FFD">
              <w:t>二氯乙烯</w:t>
            </w:r>
          </w:p>
        </w:tc>
        <w:tc>
          <w:tcPr>
            <w:tcW w:w="1288" w:type="dxa"/>
            <w:vAlign w:val="center"/>
          </w:tcPr>
          <w:p w14:paraId="752132CA" w14:textId="77777777" w:rsidR="00757438" w:rsidRPr="00D60FFD" w:rsidRDefault="00757438" w:rsidP="00F662DC">
            <w:pPr>
              <w:pStyle w:val="afffffb"/>
            </w:pPr>
            <w:r w:rsidRPr="00D60FFD">
              <w:t>156-59-2</w:t>
            </w:r>
          </w:p>
        </w:tc>
        <w:tc>
          <w:tcPr>
            <w:tcW w:w="1288" w:type="dxa"/>
            <w:vAlign w:val="center"/>
          </w:tcPr>
          <w:p w14:paraId="15A67522" w14:textId="77777777" w:rsidR="00757438" w:rsidRPr="00D60FFD" w:rsidRDefault="00757438" w:rsidP="00F662DC">
            <w:pPr>
              <w:pStyle w:val="afffffb"/>
            </w:pPr>
            <w:r w:rsidRPr="00D60FFD">
              <w:t>66</w:t>
            </w:r>
          </w:p>
        </w:tc>
        <w:tc>
          <w:tcPr>
            <w:tcW w:w="1288" w:type="dxa"/>
            <w:vAlign w:val="center"/>
          </w:tcPr>
          <w:p w14:paraId="2DE855AC" w14:textId="77777777" w:rsidR="00757438" w:rsidRPr="00D60FFD" w:rsidRDefault="00757438" w:rsidP="00F662DC">
            <w:pPr>
              <w:pStyle w:val="afffffb"/>
            </w:pPr>
            <w:r w:rsidRPr="00D60FFD">
              <w:t>596</w:t>
            </w:r>
          </w:p>
        </w:tc>
        <w:tc>
          <w:tcPr>
            <w:tcW w:w="1288" w:type="dxa"/>
            <w:vAlign w:val="center"/>
          </w:tcPr>
          <w:p w14:paraId="452B636D" w14:textId="77777777" w:rsidR="00757438" w:rsidRPr="00D60FFD" w:rsidRDefault="00757438" w:rsidP="00F662DC">
            <w:pPr>
              <w:pStyle w:val="afffffb"/>
            </w:pPr>
            <w:r w:rsidRPr="00D60FFD">
              <w:t>200</w:t>
            </w:r>
          </w:p>
        </w:tc>
        <w:tc>
          <w:tcPr>
            <w:tcW w:w="1289" w:type="dxa"/>
            <w:vAlign w:val="center"/>
          </w:tcPr>
          <w:p w14:paraId="2C92326D" w14:textId="77777777" w:rsidR="00757438" w:rsidRPr="00D60FFD" w:rsidRDefault="00757438" w:rsidP="00F662DC">
            <w:pPr>
              <w:pStyle w:val="afffffb"/>
            </w:pPr>
            <w:r w:rsidRPr="00D60FFD">
              <w:t>2000</w:t>
            </w:r>
          </w:p>
        </w:tc>
      </w:tr>
      <w:tr w:rsidR="00F547FB" w:rsidRPr="00D60FFD" w14:paraId="0AE43588" w14:textId="77777777" w:rsidTr="00357141">
        <w:tc>
          <w:tcPr>
            <w:tcW w:w="846" w:type="dxa"/>
            <w:vAlign w:val="center"/>
          </w:tcPr>
          <w:p w14:paraId="04879952" w14:textId="77777777" w:rsidR="00757438" w:rsidRPr="00D60FFD" w:rsidRDefault="00757438" w:rsidP="00F662DC">
            <w:pPr>
              <w:pStyle w:val="afffffb"/>
            </w:pPr>
            <w:r w:rsidRPr="00D60FFD">
              <w:t>15</w:t>
            </w:r>
          </w:p>
        </w:tc>
        <w:tc>
          <w:tcPr>
            <w:tcW w:w="1730" w:type="dxa"/>
            <w:vAlign w:val="center"/>
          </w:tcPr>
          <w:p w14:paraId="61119C4E" w14:textId="77777777" w:rsidR="00757438" w:rsidRPr="00D60FFD" w:rsidRDefault="00757438" w:rsidP="00F662DC">
            <w:pPr>
              <w:pStyle w:val="afffffb"/>
            </w:pPr>
            <w:r w:rsidRPr="00D60FFD">
              <w:t>反</w:t>
            </w:r>
            <w:r w:rsidRPr="00D60FFD">
              <w:t>-1,2-</w:t>
            </w:r>
            <w:r w:rsidRPr="00D60FFD">
              <w:t>二氯乙烯</w:t>
            </w:r>
          </w:p>
        </w:tc>
        <w:tc>
          <w:tcPr>
            <w:tcW w:w="1288" w:type="dxa"/>
            <w:vAlign w:val="center"/>
          </w:tcPr>
          <w:p w14:paraId="7BA63B0B" w14:textId="77777777" w:rsidR="00757438" w:rsidRPr="00D60FFD" w:rsidRDefault="00757438" w:rsidP="00F662DC">
            <w:pPr>
              <w:pStyle w:val="afffffb"/>
            </w:pPr>
            <w:r w:rsidRPr="00D60FFD">
              <w:t>156-60-5</w:t>
            </w:r>
          </w:p>
        </w:tc>
        <w:tc>
          <w:tcPr>
            <w:tcW w:w="1288" w:type="dxa"/>
            <w:vAlign w:val="center"/>
          </w:tcPr>
          <w:p w14:paraId="3334059D" w14:textId="77777777" w:rsidR="00757438" w:rsidRPr="00D60FFD" w:rsidRDefault="00757438" w:rsidP="00F662DC">
            <w:pPr>
              <w:pStyle w:val="afffffb"/>
            </w:pPr>
            <w:r w:rsidRPr="00D60FFD">
              <w:t>10</w:t>
            </w:r>
          </w:p>
        </w:tc>
        <w:tc>
          <w:tcPr>
            <w:tcW w:w="1288" w:type="dxa"/>
            <w:vAlign w:val="center"/>
          </w:tcPr>
          <w:p w14:paraId="6DC8322C" w14:textId="77777777" w:rsidR="00757438" w:rsidRPr="00D60FFD" w:rsidRDefault="00757438" w:rsidP="00F662DC">
            <w:pPr>
              <w:pStyle w:val="afffffb"/>
            </w:pPr>
            <w:r w:rsidRPr="00D60FFD">
              <w:t>54</w:t>
            </w:r>
          </w:p>
        </w:tc>
        <w:tc>
          <w:tcPr>
            <w:tcW w:w="1288" w:type="dxa"/>
            <w:vAlign w:val="center"/>
          </w:tcPr>
          <w:p w14:paraId="3439AF88" w14:textId="77777777" w:rsidR="00757438" w:rsidRPr="00D60FFD" w:rsidRDefault="00757438" w:rsidP="00F662DC">
            <w:pPr>
              <w:pStyle w:val="afffffb"/>
            </w:pPr>
            <w:r w:rsidRPr="00D60FFD">
              <w:t>31</w:t>
            </w:r>
          </w:p>
        </w:tc>
        <w:tc>
          <w:tcPr>
            <w:tcW w:w="1289" w:type="dxa"/>
            <w:vAlign w:val="center"/>
          </w:tcPr>
          <w:p w14:paraId="240FBD77" w14:textId="77777777" w:rsidR="00757438" w:rsidRPr="00D60FFD" w:rsidRDefault="00757438" w:rsidP="00F662DC">
            <w:pPr>
              <w:pStyle w:val="afffffb"/>
            </w:pPr>
            <w:r w:rsidRPr="00D60FFD">
              <w:t>163</w:t>
            </w:r>
          </w:p>
        </w:tc>
      </w:tr>
      <w:tr w:rsidR="00F547FB" w:rsidRPr="00D60FFD" w14:paraId="68DAAE84" w14:textId="77777777" w:rsidTr="00357141">
        <w:tc>
          <w:tcPr>
            <w:tcW w:w="846" w:type="dxa"/>
            <w:vAlign w:val="center"/>
          </w:tcPr>
          <w:p w14:paraId="6FE657D4" w14:textId="77777777" w:rsidR="00757438" w:rsidRPr="00D60FFD" w:rsidRDefault="00757438" w:rsidP="00F662DC">
            <w:pPr>
              <w:pStyle w:val="afffffb"/>
            </w:pPr>
            <w:r w:rsidRPr="00D60FFD">
              <w:t>16</w:t>
            </w:r>
          </w:p>
        </w:tc>
        <w:tc>
          <w:tcPr>
            <w:tcW w:w="1730" w:type="dxa"/>
            <w:vAlign w:val="center"/>
          </w:tcPr>
          <w:p w14:paraId="72C44D68" w14:textId="77777777" w:rsidR="00757438" w:rsidRPr="00D60FFD" w:rsidRDefault="00757438" w:rsidP="00F662DC">
            <w:pPr>
              <w:pStyle w:val="afffffb"/>
            </w:pPr>
            <w:r w:rsidRPr="00D60FFD">
              <w:t>二氯甲烷</w:t>
            </w:r>
          </w:p>
        </w:tc>
        <w:tc>
          <w:tcPr>
            <w:tcW w:w="1288" w:type="dxa"/>
            <w:vAlign w:val="center"/>
          </w:tcPr>
          <w:p w14:paraId="6FDA9679" w14:textId="77777777" w:rsidR="00757438" w:rsidRPr="00D60FFD" w:rsidRDefault="00757438" w:rsidP="00F662DC">
            <w:pPr>
              <w:pStyle w:val="afffffb"/>
            </w:pPr>
            <w:r w:rsidRPr="00D60FFD">
              <w:t>75-09-2</w:t>
            </w:r>
          </w:p>
        </w:tc>
        <w:tc>
          <w:tcPr>
            <w:tcW w:w="1288" w:type="dxa"/>
            <w:vAlign w:val="center"/>
          </w:tcPr>
          <w:p w14:paraId="2FCB9E5D" w14:textId="77777777" w:rsidR="00757438" w:rsidRPr="00D60FFD" w:rsidRDefault="00757438" w:rsidP="00F662DC">
            <w:pPr>
              <w:pStyle w:val="afffffb"/>
            </w:pPr>
            <w:r w:rsidRPr="00D60FFD">
              <w:t>94</w:t>
            </w:r>
          </w:p>
        </w:tc>
        <w:tc>
          <w:tcPr>
            <w:tcW w:w="1288" w:type="dxa"/>
            <w:vAlign w:val="center"/>
          </w:tcPr>
          <w:p w14:paraId="318719BF" w14:textId="77777777" w:rsidR="00757438" w:rsidRPr="00D60FFD" w:rsidRDefault="00757438" w:rsidP="00F662DC">
            <w:pPr>
              <w:pStyle w:val="afffffb"/>
            </w:pPr>
            <w:r w:rsidRPr="00D60FFD">
              <w:t>616</w:t>
            </w:r>
          </w:p>
        </w:tc>
        <w:tc>
          <w:tcPr>
            <w:tcW w:w="1288" w:type="dxa"/>
            <w:vAlign w:val="center"/>
          </w:tcPr>
          <w:p w14:paraId="26F38490" w14:textId="77777777" w:rsidR="00757438" w:rsidRPr="00D60FFD" w:rsidRDefault="00757438" w:rsidP="00F662DC">
            <w:pPr>
              <w:pStyle w:val="afffffb"/>
            </w:pPr>
            <w:r w:rsidRPr="00D60FFD">
              <w:t>300</w:t>
            </w:r>
          </w:p>
        </w:tc>
        <w:tc>
          <w:tcPr>
            <w:tcW w:w="1289" w:type="dxa"/>
            <w:vAlign w:val="center"/>
          </w:tcPr>
          <w:p w14:paraId="6731496C" w14:textId="77777777" w:rsidR="00757438" w:rsidRPr="00D60FFD" w:rsidRDefault="00757438" w:rsidP="00F662DC">
            <w:pPr>
              <w:pStyle w:val="afffffb"/>
            </w:pPr>
            <w:r w:rsidRPr="00D60FFD">
              <w:t>2000</w:t>
            </w:r>
          </w:p>
        </w:tc>
      </w:tr>
      <w:tr w:rsidR="00F547FB" w:rsidRPr="00D60FFD" w14:paraId="1C603EBA" w14:textId="77777777" w:rsidTr="00357141">
        <w:tc>
          <w:tcPr>
            <w:tcW w:w="846" w:type="dxa"/>
            <w:vAlign w:val="center"/>
          </w:tcPr>
          <w:p w14:paraId="2865E894" w14:textId="77777777" w:rsidR="00757438" w:rsidRPr="00D60FFD" w:rsidRDefault="00757438" w:rsidP="00F662DC">
            <w:pPr>
              <w:pStyle w:val="afffffb"/>
            </w:pPr>
            <w:r w:rsidRPr="00D60FFD">
              <w:t>17</w:t>
            </w:r>
          </w:p>
        </w:tc>
        <w:tc>
          <w:tcPr>
            <w:tcW w:w="1730" w:type="dxa"/>
            <w:vAlign w:val="center"/>
          </w:tcPr>
          <w:p w14:paraId="68983B72" w14:textId="77777777" w:rsidR="00757438" w:rsidRPr="00D60FFD" w:rsidRDefault="00757438" w:rsidP="00F662DC">
            <w:pPr>
              <w:pStyle w:val="afffffb"/>
            </w:pPr>
            <w:r w:rsidRPr="00D60FFD">
              <w:t>1,2-</w:t>
            </w:r>
            <w:r w:rsidRPr="00D60FFD">
              <w:t>二氯丙烯</w:t>
            </w:r>
          </w:p>
        </w:tc>
        <w:tc>
          <w:tcPr>
            <w:tcW w:w="1288" w:type="dxa"/>
            <w:vAlign w:val="center"/>
          </w:tcPr>
          <w:p w14:paraId="332D81C5" w14:textId="77777777" w:rsidR="00757438" w:rsidRPr="00D60FFD" w:rsidRDefault="00757438" w:rsidP="00F662DC">
            <w:pPr>
              <w:pStyle w:val="afffffb"/>
            </w:pPr>
            <w:r w:rsidRPr="00D60FFD">
              <w:t>78-87-5</w:t>
            </w:r>
          </w:p>
        </w:tc>
        <w:tc>
          <w:tcPr>
            <w:tcW w:w="1288" w:type="dxa"/>
            <w:vAlign w:val="center"/>
          </w:tcPr>
          <w:p w14:paraId="73D837FB" w14:textId="77777777" w:rsidR="00757438" w:rsidRPr="00D60FFD" w:rsidRDefault="00757438" w:rsidP="00F662DC">
            <w:pPr>
              <w:pStyle w:val="afffffb"/>
            </w:pPr>
            <w:r w:rsidRPr="00D60FFD">
              <w:t>1</w:t>
            </w:r>
          </w:p>
        </w:tc>
        <w:tc>
          <w:tcPr>
            <w:tcW w:w="1288" w:type="dxa"/>
            <w:vAlign w:val="center"/>
          </w:tcPr>
          <w:p w14:paraId="48E89B15" w14:textId="77777777" w:rsidR="00757438" w:rsidRPr="00D60FFD" w:rsidRDefault="00757438" w:rsidP="00F662DC">
            <w:pPr>
              <w:pStyle w:val="afffffb"/>
            </w:pPr>
            <w:r w:rsidRPr="00D60FFD">
              <w:t>5</w:t>
            </w:r>
          </w:p>
        </w:tc>
        <w:tc>
          <w:tcPr>
            <w:tcW w:w="1288" w:type="dxa"/>
            <w:vAlign w:val="center"/>
          </w:tcPr>
          <w:p w14:paraId="1E925B0F" w14:textId="77777777" w:rsidR="00757438" w:rsidRPr="00D60FFD" w:rsidRDefault="00757438" w:rsidP="00F662DC">
            <w:pPr>
              <w:pStyle w:val="afffffb"/>
            </w:pPr>
            <w:r w:rsidRPr="00D60FFD">
              <w:t>5</w:t>
            </w:r>
          </w:p>
        </w:tc>
        <w:tc>
          <w:tcPr>
            <w:tcW w:w="1289" w:type="dxa"/>
            <w:vAlign w:val="center"/>
          </w:tcPr>
          <w:p w14:paraId="6FBC0D89" w14:textId="77777777" w:rsidR="00757438" w:rsidRPr="00D60FFD" w:rsidRDefault="00757438" w:rsidP="00F662DC">
            <w:pPr>
              <w:pStyle w:val="afffffb"/>
            </w:pPr>
            <w:r w:rsidRPr="00D60FFD">
              <w:t>47</w:t>
            </w:r>
          </w:p>
        </w:tc>
      </w:tr>
      <w:tr w:rsidR="00F547FB" w:rsidRPr="00D60FFD" w14:paraId="2B237803" w14:textId="77777777" w:rsidTr="00357141">
        <w:tc>
          <w:tcPr>
            <w:tcW w:w="846" w:type="dxa"/>
            <w:vAlign w:val="center"/>
          </w:tcPr>
          <w:p w14:paraId="33532616" w14:textId="77777777" w:rsidR="00757438" w:rsidRPr="00D60FFD" w:rsidRDefault="00757438" w:rsidP="00F662DC">
            <w:pPr>
              <w:pStyle w:val="afffffb"/>
            </w:pPr>
            <w:r w:rsidRPr="00D60FFD">
              <w:t>18</w:t>
            </w:r>
          </w:p>
        </w:tc>
        <w:tc>
          <w:tcPr>
            <w:tcW w:w="1730" w:type="dxa"/>
            <w:vAlign w:val="center"/>
          </w:tcPr>
          <w:p w14:paraId="17E8DC88" w14:textId="77777777" w:rsidR="00757438" w:rsidRPr="00D60FFD" w:rsidRDefault="00757438" w:rsidP="00F662DC">
            <w:pPr>
              <w:pStyle w:val="afffffb"/>
            </w:pPr>
            <w:r w:rsidRPr="00D60FFD">
              <w:t>1,1,1,2-</w:t>
            </w:r>
            <w:r w:rsidRPr="00D60FFD">
              <w:t>四氯乙烷</w:t>
            </w:r>
          </w:p>
        </w:tc>
        <w:tc>
          <w:tcPr>
            <w:tcW w:w="1288" w:type="dxa"/>
            <w:vAlign w:val="center"/>
          </w:tcPr>
          <w:p w14:paraId="5B610C45" w14:textId="77777777" w:rsidR="00757438" w:rsidRPr="00D60FFD" w:rsidRDefault="00757438" w:rsidP="00F662DC">
            <w:pPr>
              <w:pStyle w:val="afffffb"/>
            </w:pPr>
            <w:r w:rsidRPr="00D60FFD">
              <w:t>630-20-6</w:t>
            </w:r>
          </w:p>
        </w:tc>
        <w:tc>
          <w:tcPr>
            <w:tcW w:w="1288" w:type="dxa"/>
            <w:vAlign w:val="center"/>
          </w:tcPr>
          <w:p w14:paraId="35209C1E" w14:textId="77777777" w:rsidR="00757438" w:rsidRPr="00D60FFD" w:rsidRDefault="00757438" w:rsidP="00F662DC">
            <w:pPr>
              <w:pStyle w:val="afffffb"/>
            </w:pPr>
            <w:r w:rsidRPr="00D60FFD">
              <w:t>2.6</w:t>
            </w:r>
          </w:p>
        </w:tc>
        <w:tc>
          <w:tcPr>
            <w:tcW w:w="1288" w:type="dxa"/>
            <w:vAlign w:val="center"/>
          </w:tcPr>
          <w:p w14:paraId="3F11F7B3" w14:textId="77777777" w:rsidR="00757438" w:rsidRPr="00D60FFD" w:rsidRDefault="00757438" w:rsidP="00F662DC">
            <w:pPr>
              <w:pStyle w:val="afffffb"/>
            </w:pPr>
            <w:r w:rsidRPr="00D60FFD">
              <w:t>10</w:t>
            </w:r>
          </w:p>
        </w:tc>
        <w:tc>
          <w:tcPr>
            <w:tcW w:w="1288" w:type="dxa"/>
            <w:vAlign w:val="center"/>
          </w:tcPr>
          <w:p w14:paraId="2F586ED6" w14:textId="77777777" w:rsidR="00757438" w:rsidRPr="00D60FFD" w:rsidRDefault="00757438" w:rsidP="00F662DC">
            <w:pPr>
              <w:pStyle w:val="afffffb"/>
            </w:pPr>
            <w:r w:rsidRPr="00D60FFD">
              <w:t>26</w:t>
            </w:r>
          </w:p>
        </w:tc>
        <w:tc>
          <w:tcPr>
            <w:tcW w:w="1289" w:type="dxa"/>
            <w:vAlign w:val="center"/>
          </w:tcPr>
          <w:p w14:paraId="6EA0D54A" w14:textId="77777777" w:rsidR="00757438" w:rsidRPr="00D60FFD" w:rsidRDefault="00757438" w:rsidP="00F662DC">
            <w:pPr>
              <w:pStyle w:val="afffffb"/>
            </w:pPr>
            <w:r w:rsidRPr="00D60FFD">
              <w:t>100</w:t>
            </w:r>
          </w:p>
        </w:tc>
      </w:tr>
      <w:tr w:rsidR="00F547FB" w:rsidRPr="00D60FFD" w14:paraId="6AB525AD" w14:textId="77777777" w:rsidTr="00357141">
        <w:tc>
          <w:tcPr>
            <w:tcW w:w="846" w:type="dxa"/>
            <w:vAlign w:val="center"/>
          </w:tcPr>
          <w:p w14:paraId="0ABFD5F2" w14:textId="77777777" w:rsidR="00757438" w:rsidRPr="00D60FFD" w:rsidRDefault="00757438" w:rsidP="00F662DC">
            <w:pPr>
              <w:pStyle w:val="afffffb"/>
            </w:pPr>
            <w:r w:rsidRPr="00D60FFD">
              <w:t>19</w:t>
            </w:r>
          </w:p>
        </w:tc>
        <w:tc>
          <w:tcPr>
            <w:tcW w:w="1730" w:type="dxa"/>
            <w:vAlign w:val="center"/>
          </w:tcPr>
          <w:p w14:paraId="7C7F69FF" w14:textId="77777777" w:rsidR="00757438" w:rsidRPr="00D60FFD" w:rsidRDefault="00757438" w:rsidP="00F662DC">
            <w:pPr>
              <w:pStyle w:val="afffffb"/>
            </w:pPr>
            <w:r w:rsidRPr="00D60FFD">
              <w:t>1,1,2,2-</w:t>
            </w:r>
            <w:r w:rsidRPr="00D60FFD">
              <w:t>四氯乙烷</w:t>
            </w:r>
          </w:p>
        </w:tc>
        <w:tc>
          <w:tcPr>
            <w:tcW w:w="1288" w:type="dxa"/>
            <w:vAlign w:val="center"/>
          </w:tcPr>
          <w:p w14:paraId="3F12479C" w14:textId="77777777" w:rsidR="00757438" w:rsidRPr="00D60FFD" w:rsidRDefault="00757438" w:rsidP="00F662DC">
            <w:pPr>
              <w:pStyle w:val="afffffb"/>
            </w:pPr>
            <w:r w:rsidRPr="00D60FFD">
              <w:t>79-34-5</w:t>
            </w:r>
          </w:p>
        </w:tc>
        <w:tc>
          <w:tcPr>
            <w:tcW w:w="1288" w:type="dxa"/>
            <w:vAlign w:val="center"/>
          </w:tcPr>
          <w:p w14:paraId="3B51FBC5" w14:textId="77777777" w:rsidR="00757438" w:rsidRPr="00D60FFD" w:rsidRDefault="00757438" w:rsidP="00F662DC">
            <w:pPr>
              <w:pStyle w:val="afffffb"/>
            </w:pPr>
            <w:r w:rsidRPr="00D60FFD">
              <w:t>1.6</w:t>
            </w:r>
          </w:p>
        </w:tc>
        <w:tc>
          <w:tcPr>
            <w:tcW w:w="1288" w:type="dxa"/>
            <w:vAlign w:val="center"/>
          </w:tcPr>
          <w:p w14:paraId="53349513" w14:textId="77777777" w:rsidR="00757438" w:rsidRPr="00D60FFD" w:rsidRDefault="00757438" w:rsidP="00F662DC">
            <w:pPr>
              <w:pStyle w:val="afffffb"/>
            </w:pPr>
            <w:r w:rsidRPr="00D60FFD">
              <w:t>6.8</w:t>
            </w:r>
          </w:p>
        </w:tc>
        <w:tc>
          <w:tcPr>
            <w:tcW w:w="1288" w:type="dxa"/>
            <w:vAlign w:val="center"/>
          </w:tcPr>
          <w:p w14:paraId="2347D1F2" w14:textId="77777777" w:rsidR="00757438" w:rsidRPr="00D60FFD" w:rsidRDefault="00757438" w:rsidP="00F662DC">
            <w:pPr>
              <w:pStyle w:val="afffffb"/>
            </w:pPr>
            <w:r w:rsidRPr="00D60FFD">
              <w:t>14</w:t>
            </w:r>
          </w:p>
        </w:tc>
        <w:tc>
          <w:tcPr>
            <w:tcW w:w="1289" w:type="dxa"/>
            <w:vAlign w:val="center"/>
          </w:tcPr>
          <w:p w14:paraId="154DF4CD" w14:textId="77777777" w:rsidR="00757438" w:rsidRPr="00D60FFD" w:rsidRDefault="00757438" w:rsidP="00F662DC">
            <w:pPr>
              <w:pStyle w:val="afffffb"/>
            </w:pPr>
            <w:r w:rsidRPr="00D60FFD">
              <w:t>50</w:t>
            </w:r>
          </w:p>
        </w:tc>
      </w:tr>
      <w:tr w:rsidR="00F547FB" w:rsidRPr="00D60FFD" w14:paraId="6116259E" w14:textId="77777777" w:rsidTr="00357141">
        <w:tc>
          <w:tcPr>
            <w:tcW w:w="846" w:type="dxa"/>
            <w:vAlign w:val="center"/>
          </w:tcPr>
          <w:p w14:paraId="42734972" w14:textId="77777777" w:rsidR="00757438" w:rsidRPr="00D60FFD" w:rsidRDefault="00757438" w:rsidP="00F662DC">
            <w:pPr>
              <w:pStyle w:val="afffffb"/>
            </w:pPr>
            <w:r w:rsidRPr="00D60FFD">
              <w:t>20</w:t>
            </w:r>
          </w:p>
        </w:tc>
        <w:tc>
          <w:tcPr>
            <w:tcW w:w="1730" w:type="dxa"/>
            <w:vAlign w:val="center"/>
          </w:tcPr>
          <w:p w14:paraId="5BD56DF5" w14:textId="77777777" w:rsidR="00757438" w:rsidRPr="00D60FFD" w:rsidRDefault="00757438" w:rsidP="00F662DC">
            <w:pPr>
              <w:pStyle w:val="afffffb"/>
            </w:pPr>
            <w:r w:rsidRPr="00D60FFD">
              <w:t>四氯乙烯</w:t>
            </w:r>
          </w:p>
        </w:tc>
        <w:tc>
          <w:tcPr>
            <w:tcW w:w="1288" w:type="dxa"/>
            <w:vAlign w:val="center"/>
          </w:tcPr>
          <w:p w14:paraId="25E83E27" w14:textId="77777777" w:rsidR="00757438" w:rsidRPr="00D60FFD" w:rsidRDefault="00757438" w:rsidP="00F662DC">
            <w:pPr>
              <w:pStyle w:val="afffffb"/>
            </w:pPr>
            <w:r w:rsidRPr="00D60FFD">
              <w:t>127-18-4</w:t>
            </w:r>
          </w:p>
        </w:tc>
        <w:tc>
          <w:tcPr>
            <w:tcW w:w="1288" w:type="dxa"/>
            <w:vAlign w:val="center"/>
          </w:tcPr>
          <w:p w14:paraId="59A51218" w14:textId="77777777" w:rsidR="00757438" w:rsidRPr="00D60FFD" w:rsidRDefault="00757438" w:rsidP="00F662DC">
            <w:pPr>
              <w:pStyle w:val="afffffb"/>
            </w:pPr>
            <w:r w:rsidRPr="00D60FFD">
              <w:t>11</w:t>
            </w:r>
          </w:p>
        </w:tc>
        <w:tc>
          <w:tcPr>
            <w:tcW w:w="1288" w:type="dxa"/>
            <w:vAlign w:val="center"/>
          </w:tcPr>
          <w:p w14:paraId="2CB3F7D7" w14:textId="77777777" w:rsidR="00757438" w:rsidRPr="00D60FFD" w:rsidRDefault="00757438" w:rsidP="00F662DC">
            <w:pPr>
              <w:pStyle w:val="afffffb"/>
            </w:pPr>
            <w:r w:rsidRPr="00D60FFD">
              <w:t>53</w:t>
            </w:r>
          </w:p>
        </w:tc>
        <w:tc>
          <w:tcPr>
            <w:tcW w:w="1288" w:type="dxa"/>
            <w:vAlign w:val="center"/>
          </w:tcPr>
          <w:p w14:paraId="0F37B3C6" w14:textId="77777777" w:rsidR="00757438" w:rsidRPr="00D60FFD" w:rsidRDefault="00757438" w:rsidP="00F662DC">
            <w:pPr>
              <w:pStyle w:val="afffffb"/>
            </w:pPr>
            <w:r w:rsidRPr="00D60FFD">
              <w:t>34</w:t>
            </w:r>
          </w:p>
        </w:tc>
        <w:tc>
          <w:tcPr>
            <w:tcW w:w="1289" w:type="dxa"/>
            <w:vAlign w:val="center"/>
          </w:tcPr>
          <w:p w14:paraId="66F85D0A" w14:textId="77777777" w:rsidR="00757438" w:rsidRPr="00D60FFD" w:rsidRDefault="00757438" w:rsidP="00F662DC">
            <w:pPr>
              <w:pStyle w:val="afffffb"/>
            </w:pPr>
            <w:r w:rsidRPr="00D60FFD">
              <w:t>183</w:t>
            </w:r>
          </w:p>
        </w:tc>
      </w:tr>
      <w:tr w:rsidR="00F547FB" w:rsidRPr="00D60FFD" w14:paraId="4C5B3E08" w14:textId="77777777" w:rsidTr="00357141">
        <w:tc>
          <w:tcPr>
            <w:tcW w:w="846" w:type="dxa"/>
            <w:vAlign w:val="center"/>
          </w:tcPr>
          <w:p w14:paraId="29AE0833" w14:textId="77777777" w:rsidR="00757438" w:rsidRPr="00D60FFD" w:rsidRDefault="00757438" w:rsidP="00F662DC">
            <w:pPr>
              <w:pStyle w:val="afffffb"/>
            </w:pPr>
            <w:r w:rsidRPr="00D60FFD">
              <w:t>21</w:t>
            </w:r>
          </w:p>
        </w:tc>
        <w:tc>
          <w:tcPr>
            <w:tcW w:w="1730" w:type="dxa"/>
            <w:vAlign w:val="center"/>
          </w:tcPr>
          <w:p w14:paraId="147D524A" w14:textId="77777777" w:rsidR="00757438" w:rsidRPr="00D60FFD" w:rsidRDefault="00757438" w:rsidP="00F662DC">
            <w:pPr>
              <w:pStyle w:val="afffffb"/>
            </w:pPr>
            <w:r w:rsidRPr="00D60FFD">
              <w:t>1,1,1-</w:t>
            </w:r>
            <w:r w:rsidRPr="00D60FFD">
              <w:t>三氯乙烷</w:t>
            </w:r>
          </w:p>
        </w:tc>
        <w:tc>
          <w:tcPr>
            <w:tcW w:w="1288" w:type="dxa"/>
            <w:vAlign w:val="center"/>
          </w:tcPr>
          <w:p w14:paraId="26CA987B" w14:textId="77777777" w:rsidR="00757438" w:rsidRPr="00D60FFD" w:rsidRDefault="00757438" w:rsidP="00F662DC">
            <w:pPr>
              <w:pStyle w:val="afffffb"/>
            </w:pPr>
            <w:r w:rsidRPr="00D60FFD">
              <w:t>71-55-6</w:t>
            </w:r>
          </w:p>
        </w:tc>
        <w:tc>
          <w:tcPr>
            <w:tcW w:w="1288" w:type="dxa"/>
            <w:vAlign w:val="center"/>
          </w:tcPr>
          <w:p w14:paraId="454877FB" w14:textId="77777777" w:rsidR="00757438" w:rsidRPr="00D60FFD" w:rsidRDefault="00757438" w:rsidP="00F662DC">
            <w:pPr>
              <w:pStyle w:val="afffffb"/>
            </w:pPr>
            <w:r w:rsidRPr="00D60FFD">
              <w:t>701</w:t>
            </w:r>
          </w:p>
        </w:tc>
        <w:tc>
          <w:tcPr>
            <w:tcW w:w="1288" w:type="dxa"/>
            <w:vAlign w:val="center"/>
          </w:tcPr>
          <w:p w14:paraId="082FB519" w14:textId="77777777" w:rsidR="00757438" w:rsidRPr="00D60FFD" w:rsidRDefault="00757438" w:rsidP="00F662DC">
            <w:pPr>
              <w:pStyle w:val="afffffb"/>
            </w:pPr>
            <w:r w:rsidRPr="00D60FFD">
              <w:t>840</w:t>
            </w:r>
          </w:p>
        </w:tc>
        <w:tc>
          <w:tcPr>
            <w:tcW w:w="1288" w:type="dxa"/>
            <w:vAlign w:val="center"/>
          </w:tcPr>
          <w:p w14:paraId="29433C8D" w14:textId="77777777" w:rsidR="00757438" w:rsidRPr="00D60FFD" w:rsidRDefault="00757438" w:rsidP="00F662DC">
            <w:pPr>
              <w:pStyle w:val="afffffb"/>
            </w:pPr>
            <w:r w:rsidRPr="00D60FFD">
              <w:t>840</w:t>
            </w:r>
          </w:p>
        </w:tc>
        <w:tc>
          <w:tcPr>
            <w:tcW w:w="1289" w:type="dxa"/>
            <w:vAlign w:val="center"/>
          </w:tcPr>
          <w:p w14:paraId="1376B71B" w14:textId="77777777" w:rsidR="00757438" w:rsidRPr="00D60FFD" w:rsidRDefault="00757438" w:rsidP="00F662DC">
            <w:pPr>
              <w:pStyle w:val="afffffb"/>
            </w:pPr>
            <w:r w:rsidRPr="00D60FFD">
              <w:t>840</w:t>
            </w:r>
          </w:p>
        </w:tc>
      </w:tr>
      <w:tr w:rsidR="00F547FB" w:rsidRPr="00D60FFD" w14:paraId="491DE63A" w14:textId="77777777" w:rsidTr="00357141">
        <w:tc>
          <w:tcPr>
            <w:tcW w:w="846" w:type="dxa"/>
            <w:vAlign w:val="center"/>
          </w:tcPr>
          <w:p w14:paraId="63678DB9" w14:textId="77777777" w:rsidR="00757438" w:rsidRPr="00D60FFD" w:rsidRDefault="00757438" w:rsidP="00F662DC">
            <w:pPr>
              <w:pStyle w:val="afffffb"/>
            </w:pPr>
            <w:r w:rsidRPr="00D60FFD">
              <w:t>22</w:t>
            </w:r>
          </w:p>
        </w:tc>
        <w:tc>
          <w:tcPr>
            <w:tcW w:w="1730" w:type="dxa"/>
            <w:vAlign w:val="center"/>
          </w:tcPr>
          <w:p w14:paraId="16B4E3BA" w14:textId="77777777" w:rsidR="00757438" w:rsidRPr="00D60FFD" w:rsidRDefault="00757438" w:rsidP="00F662DC">
            <w:pPr>
              <w:pStyle w:val="afffffb"/>
            </w:pPr>
            <w:r w:rsidRPr="00D60FFD">
              <w:t>1,1,2-</w:t>
            </w:r>
            <w:r w:rsidRPr="00D60FFD">
              <w:t>三氯乙烷</w:t>
            </w:r>
          </w:p>
        </w:tc>
        <w:tc>
          <w:tcPr>
            <w:tcW w:w="1288" w:type="dxa"/>
            <w:vAlign w:val="center"/>
          </w:tcPr>
          <w:p w14:paraId="3491112A" w14:textId="77777777" w:rsidR="00757438" w:rsidRPr="00D60FFD" w:rsidRDefault="00757438" w:rsidP="00F662DC">
            <w:pPr>
              <w:pStyle w:val="afffffb"/>
            </w:pPr>
            <w:r w:rsidRPr="00D60FFD">
              <w:t>79-00-5</w:t>
            </w:r>
          </w:p>
        </w:tc>
        <w:tc>
          <w:tcPr>
            <w:tcW w:w="1288" w:type="dxa"/>
            <w:vAlign w:val="center"/>
          </w:tcPr>
          <w:p w14:paraId="3C4C53BF" w14:textId="77777777" w:rsidR="00757438" w:rsidRPr="00D60FFD" w:rsidRDefault="00757438" w:rsidP="00F662DC">
            <w:pPr>
              <w:pStyle w:val="afffffb"/>
            </w:pPr>
            <w:r w:rsidRPr="00D60FFD">
              <w:t>0.6</w:t>
            </w:r>
          </w:p>
        </w:tc>
        <w:tc>
          <w:tcPr>
            <w:tcW w:w="1288" w:type="dxa"/>
            <w:vAlign w:val="center"/>
          </w:tcPr>
          <w:p w14:paraId="573597E8" w14:textId="77777777" w:rsidR="00757438" w:rsidRPr="00D60FFD" w:rsidRDefault="00757438" w:rsidP="00F662DC">
            <w:pPr>
              <w:pStyle w:val="afffffb"/>
            </w:pPr>
            <w:r w:rsidRPr="00D60FFD">
              <w:t>2.8</w:t>
            </w:r>
          </w:p>
        </w:tc>
        <w:tc>
          <w:tcPr>
            <w:tcW w:w="1288" w:type="dxa"/>
            <w:vAlign w:val="center"/>
          </w:tcPr>
          <w:p w14:paraId="3E119119" w14:textId="77777777" w:rsidR="00757438" w:rsidRPr="00D60FFD" w:rsidRDefault="00757438" w:rsidP="00F662DC">
            <w:pPr>
              <w:pStyle w:val="afffffb"/>
            </w:pPr>
            <w:r w:rsidRPr="00D60FFD">
              <w:t>5</w:t>
            </w:r>
          </w:p>
        </w:tc>
        <w:tc>
          <w:tcPr>
            <w:tcW w:w="1289" w:type="dxa"/>
            <w:vAlign w:val="center"/>
          </w:tcPr>
          <w:p w14:paraId="42F8428D" w14:textId="77777777" w:rsidR="00757438" w:rsidRPr="00D60FFD" w:rsidRDefault="00757438" w:rsidP="00F662DC">
            <w:pPr>
              <w:pStyle w:val="afffffb"/>
            </w:pPr>
            <w:r w:rsidRPr="00D60FFD">
              <w:t>15</w:t>
            </w:r>
          </w:p>
        </w:tc>
      </w:tr>
      <w:tr w:rsidR="00F547FB" w:rsidRPr="00D60FFD" w14:paraId="7B5DA783" w14:textId="77777777" w:rsidTr="00357141">
        <w:tc>
          <w:tcPr>
            <w:tcW w:w="846" w:type="dxa"/>
            <w:vAlign w:val="center"/>
          </w:tcPr>
          <w:p w14:paraId="1B161218" w14:textId="77777777" w:rsidR="00757438" w:rsidRPr="00D60FFD" w:rsidRDefault="00757438" w:rsidP="00F662DC">
            <w:pPr>
              <w:pStyle w:val="afffffb"/>
            </w:pPr>
            <w:r w:rsidRPr="00D60FFD">
              <w:t>23</w:t>
            </w:r>
          </w:p>
        </w:tc>
        <w:tc>
          <w:tcPr>
            <w:tcW w:w="1730" w:type="dxa"/>
            <w:vAlign w:val="center"/>
          </w:tcPr>
          <w:p w14:paraId="38C0E016" w14:textId="77777777" w:rsidR="00757438" w:rsidRPr="00D60FFD" w:rsidRDefault="00757438" w:rsidP="00F662DC">
            <w:pPr>
              <w:pStyle w:val="afffffb"/>
            </w:pPr>
            <w:r w:rsidRPr="00D60FFD">
              <w:t>三氯乙烯</w:t>
            </w:r>
          </w:p>
        </w:tc>
        <w:tc>
          <w:tcPr>
            <w:tcW w:w="1288" w:type="dxa"/>
            <w:vAlign w:val="center"/>
          </w:tcPr>
          <w:p w14:paraId="5A617CC3" w14:textId="77777777" w:rsidR="00757438" w:rsidRPr="00D60FFD" w:rsidRDefault="00757438" w:rsidP="00F662DC">
            <w:pPr>
              <w:pStyle w:val="afffffb"/>
            </w:pPr>
            <w:r w:rsidRPr="00D60FFD">
              <w:t>79-01-6</w:t>
            </w:r>
          </w:p>
        </w:tc>
        <w:tc>
          <w:tcPr>
            <w:tcW w:w="1288" w:type="dxa"/>
            <w:vAlign w:val="center"/>
          </w:tcPr>
          <w:p w14:paraId="68FC3DB2" w14:textId="77777777" w:rsidR="00757438" w:rsidRPr="00D60FFD" w:rsidRDefault="00757438" w:rsidP="00F662DC">
            <w:pPr>
              <w:pStyle w:val="afffffb"/>
            </w:pPr>
            <w:r w:rsidRPr="00D60FFD">
              <w:t>0.7</w:t>
            </w:r>
          </w:p>
        </w:tc>
        <w:tc>
          <w:tcPr>
            <w:tcW w:w="1288" w:type="dxa"/>
            <w:vAlign w:val="center"/>
          </w:tcPr>
          <w:p w14:paraId="2FD7D558" w14:textId="77777777" w:rsidR="00757438" w:rsidRPr="00D60FFD" w:rsidRDefault="00757438" w:rsidP="00F662DC">
            <w:pPr>
              <w:pStyle w:val="afffffb"/>
            </w:pPr>
            <w:r w:rsidRPr="00D60FFD">
              <w:t>2.8</w:t>
            </w:r>
          </w:p>
        </w:tc>
        <w:tc>
          <w:tcPr>
            <w:tcW w:w="1288" w:type="dxa"/>
            <w:vAlign w:val="center"/>
          </w:tcPr>
          <w:p w14:paraId="0620583B" w14:textId="77777777" w:rsidR="00757438" w:rsidRPr="00D60FFD" w:rsidRDefault="00757438" w:rsidP="00F662DC">
            <w:pPr>
              <w:pStyle w:val="afffffb"/>
            </w:pPr>
            <w:r w:rsidRPr="00D60FFD">
              <w:t>7</w:t>
            </w:r>
          </w:p>
        </w:tc>
        <w:tc>
          <w:tcPr>
            <w:tcW w:w="1289" w:type="dxa"/>
            <w:vAlign w:val="center"/>
          </w:tcPr>
          <w:p w14:paraId="21E578F2" w14:textId="77777777" w:rsidR="00757438" w:rsidRPr="00D60FFD" w:rsidRDefault="00757438" w:rsidP="00F662DC">
            <w:pPr>
              <w:pStyle w:val="afffffb"/>
            </w:pPr>
            <w:r w:rsidRPr="00D60FFD">
              <w:t>20</w:t>
            </w:r>
          </w:p>
        </w:tc>
      </w:tr>
      <w:tr w:rsidR="00F547FB" w:rsidRPr="00D60FFD" w14:paraId="0F7B5D38" w14:textId="77777777" w:rsidTr="00357141">
        <w:tc>
          <w:tcPr>
            <w:tcW w:w="846" w:type="dxa"/>
            <w:vAlign w:val="center"/>
          </w:tcPr>
          <w:p w14:paraId="52F0575B" w14:textId="77777777" w:rsidR="00757438" w:rsidRPr="00D60FFD" w:rsidRDefault="00757438" w:rsidP="00F662DC">
            <w:pPr>
              <w:pStyle w:val="afffffb"/>
            </w:pPr>
            <w:r w:rsidRPr="00D60FFD">
              <w:t>24</w:t>
            </w:r>
          </w:p>
        </w:tc>
        <w:tc>
          <w:tcPr>
            <w:tcW w:w="1730" w:type="dxa"/>
            <w:vAlign w:val="center"/>
          </w:tcPr>
          <w:p w14:paraId="6954272E" w14:textId="77777777" w:rsidR="00757438" w:rsidRPr="00D60FFD" w:rsidRDefault="00757438" w:rsidP="00F662DC">
            <w:pPr>
              <w:pStyle w:val="afffffb"/>
            </w:pPr>
            <w:r w:rsidRPr="00D60FFD">
              <w:t>1,2,3-</w:t>
            </w:r>
            <w:r w:rsidRPr="00D60FFD">
              <w:t>三氯丙烷</w:t>
            </w:r>
          </w:p>
        </w:tc>
        <w:tc>
          <w:tcPr>
            <w:tcW w:w="1288" w:type="dxa"/>
            <w:vAlign w:val="center"/>
          </w:tcPr>
          <w:p w14:paraId="5C7009D8" w14:textId="77777777" w:rsidR="00757438" w:rsidRPr="00D60FFD" w:rsidRDefault="00757438" w:rsidP="00F662DC">
            <w:pPr>
              <w:pStyle w:val="afffffb"/>
            </w:pPr>
            <w:r w:rsidRPr="00D60FFD">
              <w:t>96-18-4</w:t>
            </w:r>
          </w:p>
        </w:tc>
        <w:tc>
          <w:tcPr>
            <w:tcW w:w="1288" w:type="dxa"/>
            <w:vAlign w:val="center"/>
          </w:tcPr>
          <w:p w14:paraId="51368028" w14:textId="77777777" w:rsidR="00757438" w:rsidRPr="00D60FFD" w:rsidRDefault="00757438" w:rsidP="00F662DC">
            <w:pPr>
              <w:pStyle w:val="afffffb"/>
            </w:pPr>
            <w:r w:rsidRPr="00D60FFD">
              <w:t>0.05</w:t>
            </w:r>
          </w:p>
        </w:tc>
        <w:tc>
          <w:tcPr>
            <w:tcW w:w="1288" w:type="dxa"/>
            <w:vAlign w:val="center"/>
          </w:tcPr>
          <w:p w14:paraId="32DF4C75" w14:textId="77777777" w:rsidR="00757438" w:rsidRPr="00D60FFD" w:rsidRDefault="00757438" w:rsidP="00F662DC">
            <w:pPr>
              <w:pStyle w:val="afffffb"/>
            </w:pPr>
            <w:r w:rsidRPr="00D60FFD">
              <w:t>0.5</w:t>
            </w:r>
          </w:p>
        </w:tc>
        <w:tc>
          <w:tcPr>
            <w:tcW w:w="1288" w:type="dxa"/>
            <w:vAlign w:val="center"/>
          </w:tcPr>
          <w:p w14:paraId="3B84FABF" w14:textId="77777777" w:rsidR="00757438" w:rsidRPr="00D60FFD" w:rsidRDefault="00757438" w:rsidP="00F662DC">
            <w:pPr>
              <w:pStyle w:val="afffffb"/>
            </w:pPr>
            <w:r w:rsidRPr="00D60FFD">
              <w:t>0.5</w:t>
            </w:r>
          </w:p>
        </w:tc>
        <w:tc>
          <w:tcPr>
            <w:tcW w:w="1289" w:type="dxa"/>
            <w:vAlign w:val="center"/>
          </w:tcPr>
          <w:p w14:paraId="77944DD8" w14:textId="77777777" w:rsidR="00757438" w:rsidRPr="00D60FFD" w:rsidRDefault="00757438" w:rsidP="00F662DC">
            <w:pPr>
              <w:pStyle w:val="afffffb"/>
            </w:pPr>
            <w:r w:rsidRPr="00D60FFD">
              <w:t>5</w:t>
            </w:r>
          </w:p>
        </w:tc>
      </w:tr>
      <w:tr w:rsidR="00F547FB" w:rsidRPr="00D60FFD" w14:paraId="614C218F" w14:textId="77777777" w:rsidTr="00357141">
        <w:tc>
          <w:tcPr>
            <w:tcW w:w="846" w:type="dxa"/>
            <w:vAlign w:val="center"/>
          </w:tcPr>
          <w:p w14:paraId="0AB3E9AA" w14:textId="77777777" w:rsidR="00757438" w:rsidRPr="00D60FFD" w:rsidRDefault="00757438" w:rsidP="00F662DC">
            <w:pPr>
              <w:pStyle w:val="afffffb"/>
            </w:pPr>
            <w:r w:rsidRPr="00D60FFD">
              <w:t>25</w:t>
            </w:r>
          </w:p>
        </w:tc>
        <w:tc>
          <w:tcPr>
            <w:tcW w:w="1730" w:type="dxa"/>
            <w:vAlign w:val="center"/>
          </w:tcPr>
          <w:p w14:paraId="3317DAB4" w14:textId="77777777" w:rsidR="00757438" w:rsidRPr="00D60FFD" w:rsidRDefault="00757438" w:rsidP="00F662DC">
            <w:pPr>
              <w:pStyle w:val="afffffb"/>
            </w:pPr>
            <w:r w:rsidRPr="00D60FFD">
              <w:t>氯乙烯</w:t>
            </w:r>
          </w:p>
        </w:tc>
        <w:tc>
          <w:tcPr>
            <w:tcW w:w="1288" w:type="dxa"/>
            <w:vAlign w:val="center"/>
          </w:tcPr>
          <w:p w14:paraId="352DEADB" w14:textId="77777777" w:rsidR="00757438" w:rsidRPr="00D60FFD" w:rsidRDefault="00757438" w:rsidP="00F662DC">
            <w:pPr>
              <w:pStyle w:val="afffffb"/>
            </w:pPr>
            <w:r w:rsidRPr="00D60FFD">
              <w:t>75-01-4</w:t>
            </w:r>
          </w:p>
        </w:tc>
        <w:tc>
          <w:tcPr>
            <w:tcW w:w="1288" w:type="dxa"/>
            <w:vAlign w:val="center"/>
          </w:tcPr>
          <w:p w14:paraId="3D97A7A1" w14:textId="77777777" w:rsidR="00757438" w:rsidRPr="00D60FFD" w:rsidRDefault="00757438" w:rsidP="00F662DC">
            <w:pPr>
              <w:pStyle w:val="afffffb"/>
            </w:pPr>
            <w:r w:rsidRPr="00D60FFD">
              <w:t>0.12</w:t>
            </w:r>
          </w:p>
        </w:tc>
        <w:tc>
          <w:tcPr>
            <w:tcW w:w="1288" w:type="dxa"/>
            <w:vAlign w:val="center"/>
          </w:tcPr>
          <w:p w14:paraId="7E069DAE" w14:textId="77777777" w:rsidR="00757438" w:rsidRPr="00D60FFD" w:rsidRDefault="00757438" w:rsidP="00F662DC">
            <w:pPr>
              <w:pStyle w:val="afffffb"/>
            </w:pPr>
            <w:r w:rsidRPr="00D60FFD">
              <w:t>0.43</w:t>
            </w:r>
          </w:p>
        </w:tc>
        <w:tc>
          <w:tcPr>
            <w:tcW w:w="1288" w:type="dxa"/>
            <w:vAlign w:val="center"/>
          </w:tcPr>
          <w:p w14:paraId="5EDC2661" w14:textId="77777777" w:rsidR="00757438" w:rsidRPr="00D60FFD" w:rsidRDefault="00757438" w:rsidP="00F662DC">
            <w:pPr>
              <w:pStyle w:val="afffffb"/>
            </w:pPr>
            <w:r w:rsidRPr="00D60FFD">
              <w:t>1.2</w:t>
            </w:r>
          </w:p>
        </w:tc>
        <w:tc>
          <w:tcPr>
            <w:tcW w:w="1289" w:type="dxa"/>
            <w:vAlign w:val="center"/>
          </w:tcPr>
          <w:p w14:paraId="3EB92EFB" w14:textId="77777777" w:rsidR="00757438" w:rsidRPr="00D60FFD" w:rsidRDefault="00757438" w:rsidP="00F662DC">
            <w:pPr>
              <w:pStyle w:val="afffffb"/>
            </w:pPr>
            <w:r w:rsidRPr="00D60FFD">
              <w:t>4.3</w:t>
            </w:r>
          </w:p>
        </w:tc>
      </w:tr>
      <w:tr w:rsidR="00F547FB" w:rsidRPr="00D60FFD" w14:paraId="24C73806" w14:textId="77777777" w:rsidTr="00357141">
        <w:tc>
          <w:tcPr>
            <w:tcW w:w="846" w:type="dxa"/>
            <w:vAlign w:val="center"/>
          </w:tcPr>
          <w:p w14:paraId="40B044A3" w14:textId="77777777" w:rsidR="00757438" w:rsidRPr="00D60FFD" w:rsidRDefault="00757438" w:rsidP="00F662DC">
            <w:pPr>
              <w:pStyle w:val="afffffb"/>
            </w:pPr>
            <w:r w:rsidRPr="00D60FFD">
              <w:t>26</w:t>
            </w:r>
          </w:p>
        </w:tc>
        <w:tc>
          <w:tcPr>
            <w:tcW w:w="1730" w:type="dxa"/>
            <w:vAlign w:val="center"/>
          </w:tcPr>
          <w:p w14:paraId="45460B50" w14:textId="77777777" w:rsidR="00757438" w:rsidRPr="00D60FFD" w:rsidRDefault="00757438" w:rsidP="00F662DC">
            <w:pPr>
              <w:pStyle w:val="afffffb"/>
            </w:pPr>
            <w:r w:rsidRPr="00D60FFD">
              <w:t>苯</w:t>
            </w:r>
          </w:p>
        </w:tc>
        <w:tc>
          <w:tcPr>
            <w:tcW w:w="1288" w:type="dxa"/>
            <w:vAlign w:val="center"/>
          </w:tcPr>
          <w:p w14:paraId="2B2CDDB2" w14:textId="77777777" w:rsidR="00757438" w:rsidRPr="00D60FFD" w:rsidRDefault="00757438" w:rsidP="00F662DC">
            <w:pPr>
              <w:pStyle w:val="afffffb"/>
            </w:pPr>
            <w:r w:rsidRPr="00D60FFD">
              <w:t>71-43-2</w:t>
            </w:r>
          </w:p>
        </w:tc>
        <w:tc>
          <w:tcPr>
            <w:tcW w:w="1288" w:type="dxa"/>
            <w:vAlign w:val="center"/>
          </w:tcPr>
          <w:p w14:paraId="7341C323" w14:textId="77777777" w:rsidR="00757438" w:rsidRPr="00D60FFD" w:rsidRDefault="00757438" w:rsidP="00F662DC">
            <w:pPr>
              <w:pStyle w:val="afffffb"/>
            </w:pPr>
            <w:r w:rsidRPr="00D60FFD">
              <w:t>1</w:t>
            </w:r>
          </w:p>
        </w:tc>
        <w:tc>
          <w:tcPr>
            <w:tcW w:w="1288" w:type="dxa"/>
            <w:vAlign w:val="center"/>
          </w:tcPr>
          <w:p w14:paraId="3CE80EE0" w14:textId="77777777" w:rsidR="00757438" w:rsidRPr="00D60FFD" w:rsidRDefault="00757438" w:rsidP="00F662DC">
            <w:pPr>
              <w:pStyle w:val="afffffb"/>
            </w:pPr>
            <w:r w:rsidRPr="00D60FFD">
              <w:t>4</w:t>
            </w:r>
          </w:p>
        </w:tc>
        <w:tc>
          <w:tcPr>
            <w:tcW w:w="1288" w:type="dxa"/>
            <w:vAlign w:val="center"/>
          </w:tcPr>
          <w:p w14:paraId="2D8F7647" w14:textId="77777777" w:rsidR="00757438" w:rsidRPr="00D60FFD" w:rsidRDefault="00757438" w:rsidP="00F662DC">
            <w:pPr>
              <w:pStyle w:val="afffffb"/>
            </w:pPr>
            <w:r w:rsidRPr="00D60FFD">
              <w:t>10</w:t>
            </w:r>
          </w:p>
        </w:tc>
        <w:tc>
          <w:tcPr>
            <w:tcW w:w="1289" w:type="dxa"/>
            <w:vAlign w:val="center"/>
          </w:tcPr>
          <w:p w14:paraId="73B93F88" w14:textId="77777777" w:rsidR="00757438" w:rsidRPr="00D60FFD" w:rsidRDefault="00757438" w:rsidP="00F662DC">
            <w:pPr>
              <w:pStyle w:val="afffffb"/>
            </w:pPr>
            <w:r w:rsidRPr="00D60FFD">
              <w:t>40</w:t>
            </w:r>
          </w:p>
        </w:tc>
      </w:tr>
      <w:tr w:rsidR="00F547FB" w:rsidRPr="00D60FFD" w14:paraId="2BDBEA51" w14:textId="77777777" w:rsidTr="00357141">
        <w:tc>
          <w:tcPr>
            <w:tcW w:w="846" w:type="dxa"/>
            <w:vAlign w:val="center"/>
          </w:tcPr>
          <w:p w14:paraId="09BCFC26" w14:textId="77777777" w:rsidR="00757438" w:rsidRPr="00D60FFD" w:rsidRDefault="00757438" w:rsidP="00F662DC">
            <w:pPr>
              <w:pStyle w:val="afffffb"/>
            </w:pPr>
            <w:r w:rsidRPr="00D60FFD">
              <w:t>27</w:t>
            </w:r>
          </w:p>
        </w:tc>
        <w:tc>
          <w:tcPr>
            <w:tcW w:w="1730" w:type="dxa"/>
            <w:vAlign w:val="center"/>
          </w:tcPr>
          <w:p w14:paraId="3221F999" w14:textId="77777777" w:rsidR="00757438" w:rsidRPr="00D60FFD" w:rsidRDefault="00757438" w:rsidP="00F662DC">
            <w:pPr>
              <w:pStyle w:val="afffffb"/>
            </w:pPr>
            <w:r w:rsidRPr="00D60FFD">
              <w:t>氯苯</w:t>
            </w:r>
          </w:p>
        </w:tc>
        <w:tc>
          <w:tcPr>
            <w:tcW w:w="1288" w:type="dxa"/>
            <w:vAlign w:val="center"/>
          </w:tcPr>
          <w:p w14:paraId="5C713A79" w14:textId="77777777" w:rsidR="00757438" w:rsidRPr="00D60FFD" w:rsidRDefault="00757438" w:rsidP="00F662DC">
            <w:pPr>
              <w:pStyle w:val="afffffb"/>
            </w:pPr>
            <w:r w:rsidRPr="00D60FFD">
              <w:t>108-90-7</w:t>
            </w:r>
          </w:p>
        </w:tc>
        <w:tc>
          <w:tcPr>
            <w:tcW w:w="1288" w:type="dxa"/>
            <w:vAlign w:val="center"/>
          </w:tcPr>
          <w:p w14:paraId="7EDD1044" w14:textId="77777777" w:rsidR="00757438" w:rsidRPr="00D60FFD" w:rsidRDefault="00757438" w:rsidP="00F662DC">
            <w:pPr>
              <w:pStyle w:val="afffffb"/>
            </w:pPr>
            <w:r w:rsidRPr="00D60FFD">
              <w:t>68</w:t>
            </w:r>
          </w:p>
        </w:tc>
        <w:tc>
          <w:tcPr>
            <w:tcW w:w="1288" w:type="dxa"/>
            <w:vAlign w:val="center"/>
          </w:tcPr>
          <w:p w14:paraId="01C5F885" w14:textId="77777777" w:rsidR="00757438" w:rsidRPr="00D60FFD" w:rsidRDefault="00757438" w:rsidP="00F662DC">
            <w:pPr>
              <w:pStyle w:val="afffffb"/>
            </w:pPr>
            <w:r w:rsidRPr="00D60FFD">
              <w:t>270</w:t>
            </w:r>
          </w:p>
        </w:tc>
        <w:tc>
          <w:tcPr>
            <w:tcW w:w="1288" w:type="dxa"/>
            <w:vAlign w:val="center"/>
          </w:tcPr>
          <w:p w14:paraId="22DBA484" w14:textId="77777777" w:rsidR="00757438" w:rsidRPr="00D60FFD" w:rsidRDefault="00757438" w:rsidP="00F662DC">
            <w:pPr>
              <w:pStyle w:val="afffffb"/>
            </w:pPr>
            <w:r w:rsidRPr="00D60FFD">
              <w:t>200</w:t>
            </w:r>
          </w:p>
        </w:tc>
        <w:tc>
          <w:tcPr>
            <w:tcW w:w="1289" w:type="dxa"/>
            <w:vAlign w:val="center"/>
          </w:tcPr>
          <w:p w14:paraId="5F431726" w14:textId="77777777" w:rsidR="00757438" w:rsidRPr="00D60FFD" w:rsidRDefault="00757438" w:rsidP="00F662DC">
            <w:pPr>
              <w:pStyle w:val="afffffb"/>
            </w:pPr>
            <w:r w:rsidRPr="00D60FFD">
              <w:t>1000</w:t>
            </w:r>
          </w:p>
        </w:tc>
      </w:tr>
      <w:tr w:rsidR="00F547FB" w:rsidRPr="00D60FFD" w14:paraId="621CC61A" w14:textId="77777777" w:rsidTr="00357141">
        <w:tc>
          <w:tcPr>
            <w:tcW w:w="846" w:type="dxa"/>
            <w:vAlign w:val="center"/>
          </w:tcPr>
          <w:p w14:paraId="2EB8F347" w14:textId="77777777" w:rsidR="00757438" w:rsidRPr="00D60FFD" w:rsidRDefault="00757438" w:rsidP="00F662DC">
            <w:pPr>
              <w:pStyle w:val="afffffb"/>
            </w:pPr>
            <w:r w:rsidRPr="00D60FFD">
              <w:t>28</w:t>
            </w:r>
          </w:p>
        </w:tc>
        <w:tc>
          <w:tcPr>
            <w:tcW w:w="1730" w:type="dxa"/>
            <w:vAlign w:val="center"/>
          </w:tcPr>
          <w:p w14:paraId="0859BA12" w14:textId="77777777" w:rsidR="00757438" w:rsidRPr="00D60FFD" w:rsidRDefault="00757438" w:rsidP="00F662DC">
            <w:pPr>
              <w:pStyle w:val="afffffb"/>
            </w:pPr>
            <w:r w:rsidRPr="00D60FFD">
              <w:t>1,2-</w:t>
            </w:r>
            <w:r w:rsidRPr="00D60FFD">
              <w:t>二氯苯</w:t>
            </w:r>
          </w:p>
        </w:tc>
        <w:tc>
          <w:tcPr>
            <w:tcW w:w="1288" w:type="dxa"/>
            <w:vAlign w:val="center"/>
          </w:tcPr>
          <w:p w14:paraId="7543FEC1" w14:textId="77777777" w:rsidR="00757438" w:rsidRPr="00D60FFD" w:rsidRDefault="00757438" w:rsidP="00F662DC">
            <w:pPr>
              <w:pStyle w:val="afffffb"/>
            </w:pPr>
            <w:r w:rsidRPr="00D60FFD">
              <w:t>95-50-1</w:t>
            </w:r>
          </w:p>
        </w:tc>
        <w:tc>
          <w:tcPr>
            <w:tcW w:w="1288" w:type="dxa"/>
            <w:vAlign w:val="center"/>
          </w:tcPr>
          <w:p w14:paraId="4C91377C" w14:textId="77777777" w:rsidR="00757438" w:rsidRPr="00D60FFD" w:rsidRDefault="00757438" w:rsidP="00F662DC">
            <w:pPr>
              <w:pStyle w:val="afffffb"/>
            </w:pPr>
            <w:r w:rsidRPr="00D60FFD">
              <w:t>560</w:t>
            </w:r>
          </w:p>
        </w:tc>
        <w:tc>
          <w:tcPr>
            <w:tcW w:w="1288" w:type="dxa"/>
            <w:vAlign w:val="center"/>
          </w:tcPr>
          <w:p w14:paraId="7A0A762C" w14:textId="77777777" w:rsidR="00757438" w:rsidRPr="00D60FFD" w:rsidRDefault="00757438" w:rsidP="00F662DC">
            <w:pPr>
              <w:pStyle w:val="afffffb"/>
            </w:pPr>
            <w:r w:rsidRPr="00D60FFD">
              <w:t>560</w:t>
            </w:r>
          </w:p>
        </w:tc>
        <w:tc>
          <w:tcPr>
            <w:tcW w:w="1288" w:type="dxa"/>
            <w:vAlign w:val="center"/>
          </w:tcPr>
          <w:p w14:paraId="7E6465EC" w14:textId="77777777" w:rsidR="00757438" w:rsidRPr="00D60FFD" w:rsidRDefault="00757438" w:rsidP="00F662DC">
            <w:pPr>
              <w:pStyle w:val="afffffb"/>
            </w:pPr>
            <w:r w:rsidRPr="00D60FFD">
              <w:t>560</w:t>
            </w:r>
          </w:p>
        </w:tc>
        <w:tc>
          <w:tcPr>
            <w:tcW w:w="1289" w:type="dxa"/>
            <w:vAlign w:val="center"/>
          </w:tcPr>
          <w:p w14:paraId="6CA71D52" w14:textId="77777777" w:rsidR="00757438" w:rsidRPr="00D60FFD" w:rsidRDefault="00757438" w:rsidP="00F662DC">
            <w:pPr>
              <w:pStyle w:val="afffffb"/>
            </w:pPr>
            <w:r w:rsidRPr="00D60FFD">
              <w:t>560</w:t>
            </w:r>
          </w:p>
        </w:tc>
      </w:tr>
      <w:tr w:rsidR="00F547FB" w:rsidRPr="00D60FFD" w14:paraId="03C5E53C" w14:textId="77777777" w:rsidTr="00357141">
        <w:tc>
          <w:tcPr>
            <w:tcW w:w="846" w:type="dxa"/>
            <w:vAlign w:val="center"/>
          </w:tcPr>
          <w:p w14:paraId="04E8C245" w14:textId="77777777" w:rsidR="00757438" w:rsidRPr="00D60FFD" w:rsidRDefault="00757438" w:rsidP="00F662DC">
            <w:pPr>
              <w:pStyle w:val="afffffb"/>
            </w:pPr>
            <w:r w:rsidRPr="00D60FFD">
              <w:t>29</w:t>
            </w:r>
          </w:p>
        </w:tc>
        <w:tc>
          <w:tcPr>
            <w:tcW w:w="1730" w:type="dxa"/>
            <w:vAlign w:val="center"/>
          </w:tcPr>
          <w:p w14:paraId="707176FA" w14:textId="77777777" w:rsidR="00757438" w:rsidRPr="00D60FFD" w:rsidRDefault="00757438" w:rsidP="00F662DC">
            <w:pPr>
              <w:pStyle w:val="afffffb"/>
            </w:pPr>
            <w:r w:rsidRPr="00D60FFD">
              <w:t>1,4-</w:t>
            </w:r>
            <w:r w:rsidRPr="00D60FFD">
              <w:t>二氯苯</w:t>
            </w:r>
          </w:p>
        </w:tc>
        <w:tc>
          <w:tcPr>
            <w:tcW w:w="1288" w:type="dxa"/>
            <w:vAlign w:val="center"/>
          </w:tcPr>
          <w:p w14:paraId="4BEE5193" w14:textId="77777777" w:rsidR="00757438" w:rsidRPr="00D60FFD" w:rsidRDefault="00757438" w:rsidP="00F662DC">
            <w:pPr>
              <w:pStyle w:val="afffffb"/>
            </w:pPr>
            <w:r w:rsidRPr="00D60FFD">
              <w:t>106-46-7</w:t>
            </w:r>
          </w:p>
        </w:tc>
        <w:tc>
          <w:tcPr>
            <w:tcW w:w="1288" w:type="dxa"/>
            <w:vAlign w:val="center"/>
          </w:tcPr>
          <w:p w14:paraId="10BC5EE1" w14:textId="77777777" w:rsidR="00757438" w:rsidRPr="00D60FFD" w:rsidRDefault="00757438" w:rsidP="00F662DC">
            <w:pPr>
              <w:pStyle w:val="afffffb"/>
            </w:pPr>
            <w:r w:rsidRPr="00D60FFD">
              <w:t>5.6</w:t>
            </w:r>
          </w:p>
        </w:tc>
        <w:tc>
          <w:tcPr>
            <w:tcW w:w="1288" w:type="dxa"/>
            <w:vAlign w:val="center"/>
          </w:tcPr>
          <w:p w14:paraId="2590957D" w14:textId="77777777" w:rsidR="00757438" w:rsidRPr="00D60FFD" w:rsidRDefault="00757438" w:rsidP="00F662DC">
            <w:pPr>
              <w:pStyle w:val="afffffb"/>
            </w:pPr>
            <w:r w:rsidRPr="00D60FFD">
              <w:t>20</w:t>
            </w:r>
          </w:p>
        </w:tc>
        <w:tc>
          <w:tcPr>
            <w:tcW w:w="1288" w:type="dxa"/>
            <w:vAlign w:val="center"/>
          </w:tcPr>
          <w:p w14:paraId="36C39548" w14:textId="77777777" w:rsidR="00757438" w:rsidRPr="00D60FFD" w:rsidRDefault="00757438" w:rsidP="00F662DC">
            <w:pPr>
              <w:pStyle w:val="afffffb"/>
            </w:pPr>
            <w:r w:rsidRPr="00D60FFD">
              <w:t>56</w:t>
            </w:r>
          </w:p>
        </w:tc>
        <w:tc>
          <w:tcPr>
            <w:tcW w:w="1289" w:type="dxa"/>
            <w:vAlign w:val="center"/>
          </w:tcPr>
          <w:p w14:paraId="0842BFD4" w14:textId="77777777" w:rsidR="00757438" w:rsidRPr="00D60FFD" w:rsidRDefault="00757438" w:rsidP="00F662DC">
            <w:pPr>
              <w:pStyle w:val="afffffb"/>
            </w:pPr>
            <w:r w:rsidRPr="00D60FFD">
              <w:t>200</w:t>
            </w:r>
          </w:p>
        </w:tc>
      </w:tr>
      <w:tr w:rsidR="00F547FB" w:rsidRPr="00D60FFD" w14:paraId="31F32097" w14:textId="77777777" w:rsidTr="00357141">
        <w:tc>
          <w:tcPr>
            <w:tcW w:w="846" w:type="dxa"/>
            <w:vAlign w:val="center"/>
          </w:tcPr>
          <w:p w14:paraId="59F7F1A2" w14:textId="77777777" w:rsidR="00757438" w:rsidRPr="00D60FFD" w:rsidRDefault="00757438" w:rsidP="00F662DC">
            <w:pPr>
              <w:pStyle w:val="afffffb"/>
            </w:pPr>
            <w:r w:rsidRPr="00D60FFD">
              <w:t>30</w:t>
            </w:r>
          </w:p>
        </w:tc>
        <w:tc>
          <w:tcPr>
            <w:tcW w:w="1730" w:type="dxa"/>
            <w:vAlign w:val="center"/>
          </w:tcPr>
          <w:p w14:paraId="17FDAE98" w14:textId="77777777" w:rsidR="00757438" w:rsidRPr="00D60FFD" w:rsidRDefault="00757438" w:rsidP="00F662DC">
            <w:pPr>
              <w:pStyle w:val="afffffb"/>
            </w:pPr>
            <w:r w:rsidRPr="00D60FFD">
              <w:t>乙苯</w:t>
            </w:r>
          </w:p>
        </w:tc>
        <w:tc>
          <w:tcPr>
            <w:tcW w:w="1288" w:type="dxa"/>
            <w:vAlign w:val="center"/>
          </w:tcPr>
          <w:p w14:paraId="7A1FAF6B" w14:textId="77777777" w:rsidR="00757438" w:rsidRPr="00D60FFD" w:rsidRDefault="00757438" w:rsidP="00F662DC">
            <w:pPr>
              <w:pStyle w:val="afffffb"/>
            </w:pPr>
            <w:r w:rsidRPr="00D60FFD">
              <w:t>100-41-4</w:t>
            </w:r>
          </w:p>
        </w:tc>
        <w:tc>
          <w:tcPr>
            <w:tcW w:w="1288" w:type="dxa"/>
            <w:vAlign w:val="center"/>
          </w:tcPr>
          <w:p w14:paraId="2C999089" w14:textId="77777777" w:rsidR="00757438" w:rsidRPr="00D60FFD" w:rsidRDefault="00757438" w:rsidP="00F662DC">
            <w:pPr>
              <w:pStyle w:val="afffffb"/>
            </w:pPr>
            <w:r w:rsidRPr="00D60FFD">
              <w:t>7.2</w:t>
            </w:r>
          </w:p>
        </w:tc>
        <w:tc>
          <w:tcPr>
            <w:tcW w:w="1288" w:type="dxa"/>
            <w:vAlign w:val="center"/>
          </w:tcPr>
          <w:p w14:paraId="1A4AAA91" w14:textId="77777777" w:rsidR="00757438" w:rsidRPr="00D60FFD" w:rsidRDefault="00757438" w:rsidP="00F662DC">
            <w:pPr>
              <w:pStyle w:val="afffffb"/>
            </w:pPr>
            <w:r w:rsidRPr="00D60FFD">
              <w:t>28</w:t>
            </w:r>
          </w:p>
        </w:tc>
        <w:tc>
          <w:tcPr>
            <w:tcW w:w="1288" w:type="dxa"/>
            <w:vAlign w:val="center"/>
          </w:tcPr>
          <w:p w14:paraId="3D7E4B80" w14:textId="77777777" w:rsidR="00757438" w:rsidRPr="00D60FFD" w:rsidRDefault="00757438" w:rsidP="00F662DC">
            <w:pPr>
              <w:pStyle w:val="afffffb"/>
            </w:pPr>
            <w:r w:rsidRPr="00D60FFD">
              <w:t>72</w:t>
            </w:r>
          </w:p>
        </w:tc>
        <w:tc>
          <w:tcPr>
            <w:tcW w:w="1289" w:type="dxa"/>
            <w:vAlign w:val="center"/>
          </w:tcPr>
          <w:p w14:paraId="31234AA3" w14:textId="77777777" w:rsidR="00757438" w:rsidRPr="00D60FFD" w:rsidRDefault="00757438" w:rsidP="00F662DC">
            <w:pPr>
              <w:pStyle w:val="afffffb"/>
            </w:pPr>
            <w:r w:rsidRPr="00D60FFD">
              <w:t>280</w:t>
            </w:r>
          </w:p>
        </w:tc>
      </w:tr>
      <w:tr w:rsidR="00F547FB" w:rsidRPr="00D60FFD" w14:paraId="3977F713" w14:textId="77777777" w:rsidTr="00357141">
        <w:tc>
          <w:tcPr>
            <w:tcW w:w="846" w:type="dxa"/>
            <w:vAlign w:val="center"/>
          </w:tcPr>
          <w:p w14:paraId="5735FE5F" w14:textId="77777777" w:rsidR="00757438" w:rsidRPr="00D60FFD" w:rsidRDefault="00757438" w:rsidP="00F662DC">
            <w:pPr>
              <w:pStyle w:val="afffffb"/>
            </w:pPr>
            <w:r w:rsidRPr="00D60FFD">
              <w:t>31</w:t>
            </w:r>
          </w:p>
        </w:tc>
        <w:tc>
          <w:tcPr>
            <w:tcW w:w="1730" w:type="dxa"/>
            <w:vAlign w:val="center"/>
          </w:tcPr>
          <w:p w14:paraId="4D6C6138" w14:textId="77777777" w:rsidR="00757438" w:rsidRPr="00D60FFD" w:rsidRDefault="00757438" w:rsidP="00F662DC">
            <w:pPr>
              <w:pStyle w:val="afffffb"/>
            </w:pPr>
            <w:r w:rsidRPr="00D60FFD">
              <w:t>苯乙烯</w:t>
            </w:r>
          </w:p>
        </w:tc>
        <w:tc>
          <w:tcPr>
            <w:tcW w:w="1288" w:type="dxa"/>
            <w:vAlign w:val="center"/>
          </w:tcPr>
          <w:p w14:paraId="51DA91F6" w14:textId="77777777" w:rsidR="00757438" w:rsidRPr="00D60FFD" w:rsidRDefault="00757438" w:rsidP="00F662DC">
            <w:pPr>
              <w:pStyle w:val="afffffb"/>
            </w:pPr>
            <w:r w:rsidRPr="00D60FFD">
              <w:t>100-42-5</w:t>
            </w:r>
          </w:p>
        </w:tc>
        <w:tc>
          <w:tcPr>
            <w:tcW w:w="1288" w:type="dxa"/>
            <w:vAlign w:val="center"/>
          </w:tcPr>
          <w:p w14:paraId="491E646E" w14:textId="77777777" w:rsidR="00757438" w:rsidRPr="00D60FFD" w:rsidRDefault="00757438" w:rsidP="00F662DC">
            <w:pPr>
              <w:pStyle w:val="afffffb"/>
            </w:pPr>
            <w:r w:rsidRPr="00D60FFD">
              <w:t>1290</w:t>
            </w:r>
          </w:p>
        </w:tc>
        <w:tc>
          <w:tcPr>
            <w:tcW w:w="1288" w:type="dxa"/>
            <w:vAlign w:val="center"/>
          </w:tcPr>
          <w:p w14:paraId="2DFFB68A" w14:textId="77777777" w:rsidR="00757438" w:rsidRPr="00D60FFD" w:rsidRDefault="00757438" w:rsidP="00F662DC">
            <w:pPr>
              <w:pStyle w:val="afffffb"/>
            </w:pPr>
            <w:r w:rsidRPr="00D60FFD">
              <w:t>1290</w:t>
            </w:r>
          </w:p>
        </w:tc>
        <w:tc>
          <w:tcPr>
            <w:tcW w:w="1288" w:type="dxa"/>
            <w:vAlign w:val="center"/>
          </w:tcPr>
          <w:p w14:paraId="460A9929" w14:textId="77777777" w:rsidR="00757438" w:rsidRPr="00D60FFD" w:rsidRDefault="00757438" w:rsidP="00F662DC">
            <w:pPr>
              <w:pStyle w:val="afffffb"/>
            </w:pPr>
            <w:r w:rsidRPr="00D60FFD">
              <w:t>1290</w:t>
            </w:r>
          </w:p>
        </w:tc>
        <w:tc>
          <w:tcPr>
            <w:tcW w:w="1289" w:type="dxa"/>
            <w:vAlign w:val="center"/>
          </w:tcPr>
          <w:p w14:paraId="1FA2893F" w14:textId="77777777" w:rsidR="00757438" w:rsidRPr="00D60FFD" w:rsidRDefault="00757438" w:rsidP="00F662DC">
            <w:pPr>
              <w:pStyle w:val="afffffb"/>
            </w:pPr>
            <w:r w:rsidRPr="00D60FFD">
              <w:t>1290</w:t>
            </w:r>
          </w:p>
        </w:tc>
      </w:tr>
      <w:tr w:rsidR="00F547FB" w:rsidRPr="00D60FFD" w14:paraId="0E1844EB" w14:textId="77777777" w:rsidTr="00357141">
        <w:tc>
          <w:tcPr>
            <w:tcW w:w="846" w:type="dxa"/>
            <w:vAlign w:val="center"/>
          </w:tcPr>
          <w:p w14:paraId="4A4E6ECA" w14:textId="77777777" w:rsidR="00757438" w:rsidRPr="00D60FFD" w:rsidRDefault="00757438" w:rsidP="00F662DC">
            <w:pPr>
              <w:pStyle w:val="afffffb"/>
            </w:pPr>
            <w:r w:rsidRPr="00D60FFD">
              <w:t>32</w:t>
            </w:r>
          </w:p>
        </w:tc>
        <w:tc>
          <w:tcPr>
            <w:tcW w:w="1730" w:type="dxa"/>
            <w:vAlign w:val="center"/>
          </w:tcPr>
          <w:p w14:paraId="3DFD21E3" w14:textId="77777777" w:rsidR="00757438" w:rsidRPr="00D60FFD" w:rsidRDefault="00757438" w:rsidP="00F662DC">
            <w:pPr>
              <w:pStyle w:val="afffffb"/>
            </w:pPr>
            <w:r w:rsidRPr="00D60FFD">
              <w:t>甲苯</w:t>
            </w:r>
          </w:p>
        </w:tc>
        <w:tc>
          <w:tcPr>
            <w:tcW w:w="1288" w:type="dxa"/>
            <w:vAlign w:val="center"/>
          </w:tcPr>
          <w:p w14:paraId="3309C786" w14:textId="77777777" w:rsidR="00757438" w:rsidRPr="00D60FFD" w:rsidRDefault="00757438" w:rsidP="00F662DC">
            <w:pPr>
              <w:pStyle w:val="afffffb"/>
            </w:pPr>
            <w:r w:rsidRPr="00D60FFD">
              <w:t>108-88-3</w:t>
            </w:r>
          </w:p>
        </w:tc>
        <w:tc>
          <w:tcPr>
            <w:tcW w:w="1288" w:type="dxa"/>
            <w:vAlign w:val="center"/>
          </w:tcPr>
          <w:p w14:paraId="19383327" w14:textId="77777777" w:rsidR="00757438" w:rsidRPr="00D60FFD" w:rsidRDefault="00757438" w:rsidP="00F662DC">
            <w:pPr>
              <w:pStyle w:val="afffffb"/>
            </w:pPr>
            <w:r w:rsidRPr="00D60FFD">
              <w:t>1200</w:t>
            </w:r>
          </w:p>
        </w:tc>
        <w:tc>
          <w:tcPr>
            <w:tcW w:w="1288" w:type="dxa"/>
            <w:vAlign w:val="center"/>
          </w:tcPr>
          <w:p w14:paraId="1C0F1FFC" w14:textId="77777777" w:rsidR="00757438" w:rsidRPr="00D60FFD" w:rsidRDefault="00757438" w:rsidP="00F662DC">
            <w:pPr>
              <w:pStyle w:val="afffffb"/>
            </w:pPr>
            <w:r w:rsidRPr="00D60FFD">
              <w:t>1200</w:t>
            </w:r>
          </w:p>
        </w:tc>
        <w:tc>
          <w:tcPr>
            <w:tcW w:w="1288" w:type="dxa"/>
            <w:vAlign w:val="center"/>
          </w:tcPr>
          <w:p w14:paraId="0B4ABE99" w14:textId="77777777" w:rsidR="00757438" w:rsidRPr="00D60FFD" w:rsidRDefault="00757438" w:rsidP="00F662DC">
            <w:pPr>
              <w:pStyle w:val="afffffb"/>
            </w:pPr>
            <w:r w:rsidRPr="00D60FFD">
              <w:t>1200</w:t>
            </w:r>
          </w:p>
        </w:tc>
        <w:tc>
          <w:tcPr>
            <w:tcW w:w="1289" w:type="dxa"/>
            <w:vAlign w:val="center"/>
          </w:tcPr>
          <w:p w14:paraId="4D7EA1F6" w14:textId="77777777" w:rsidR="00757438" w:rsidRPr="00D60FFD" w:rsidRDefault="00757438" w:rsidP="00F662DC">
            <w:pPr>
              <w:pStyle w:val="afffffb"/>
            </w:pPr>
            <w:r w:rsidRPr="00D60FFD">
              <w:t>1200</w:t>
            </w:r>
          </w:p>
        </w:tc>
      </w:tr>
      <w:tr w:rsidR="00F547FB" w:rsidRPr="00D60FFD" w14:paraId="5E6D68B8" w14:textId="77777777" w:rsidTr="00357141">
        <w:tc>
          <w:tcPr>
            <w:tcW w:w="846" w:type="dxa"/>
            <w:vAlign w:val="center"/>
          </w:tcPr>
          <w:p w14:paraId="5418AA16" w14:textId="77777777" w:rsidR="00757438" w:rsidRPr="00D60FFD" w:rsidRDefault="00757438" w:rsidP="00F662DC">
            <w:pPr>
              <w:pStyle w:val="afffffb"/>
            </w:pPr>
            <w:r w:rsidRPr="00D60FFD">
              <w:t>33</w:t>
            </w:r>
          </w:p>
        </w:tc>
        <w:tc>
          <w:tcPr>
            <w:tcW w:w="1730" w:type="dxa"/>
            <w:vAlign w:val="center"/>
          </w:tcPr>
          <w:p w14:paraId="5141E91B" w14:textId="77777777" w:rsidR="00757438" w:rsidRPr="00D60FFD" w:rsidRDefault="00757438" w:rsidP="00F662DC">
            <w:pPr>
              <w:pStyle w:val="afffffb"/>
            </w:pPr>
            <w:r w:rsidRPr="00D60FFD">
              <w:t>间二甲苯</w:t>
            </w:r>
            <w:r w:rsidRPr="00D60FFD">
              <w:t>+</w:t>
            </w:r>
            <w:r w:rsidRPr="00D60FFD">
              <w:t>对二甲苯</w:t>
            </w:r>
          </w:p>
        </w:tc>
        <w:tc>
          <w:tcPr>
            <w:tcW w:w="1288" w:type="dxa"/>
            <w:vAlign w:val="center"/>
          </w:tcPr>
          <w:p w14:paraId="689885DA" w14:textId="77777777" w:rsidR="00757438" w:rsidRPr="00D60FFD" w:rsidRDefault="00757438" w:rsidP="00F662DC">
            <w:pPr>
              <w:pStyle w:val="afffffb"/>
            </w:pPr>
            <w:r w:rsidRPr="00D60FFD">
              <w:t>108-38-3</w:t>
            </w:r>
            <w:r w:rsidRPr="00D60FFD">
              <w:t>、</w:t>
            </w:r>
          </w:p>
          <w:p w14:paraId="3E53DC41" w14:textId="77777777" w:rsidR="00757438" w:rsidRPr="00D60FFD" w:rsidRDefault="00757438" w:rsidP="00F662DC">
            <w:pPr>
              <w:pStyle w:val="afffffb"/>
            </w:pPr>
            <w:r w:rsidRPr="00D60FFD">
              <w:t>106-42-3</w:t>
            </w:r>
          </w:p>
        </w:tc>
        <w:tc>
          <w:tcPr>
            <w:tcW w:w="1288" w:type="dxa"/>
            <w:vAlign w:val="center"/>
          </w:tcPr>
          <w:p w14:paraId="32357E35" w14:textId="77777777" w:rsidR="00757438" w:rsidRPr="00D60FFD" w:rsidRDefault="00757438" w:rsidP="00F662DC">
            <w:pPr>
              <w:pStyle w:val="afffffb"/>
            </w:pPr>
            <w:r w:rsidRPr="00D60FFD">
              <w:t>163</w:t>
            </w:r>
          </w:p>
        </w:tc>
        <w:tc>
          <w:tcPr>
            <w:tcW w:w="1288" w:type="dxa"/>
            <w:vAlign w:val="center"/>
          </w:tcPr>
          <w:p w14:paraId="493793DD" w14:textId="77777777" w:rsidR="00757438" w:rsidRPr="00D60FFD" w:rsidRDefault="00757438" w:rsidP="00F662DC">
            <w:pPr>
              <w:pStyle w:val="afffffb"/>
            </w:pPr>
            <w:r w:rsidRPr="00D60FFD">
              <w:t>570</w:t>
            </w:r>
          </w:p>
        </w:tc>
        <w:tc>
          <w:tcPr>
            <w:tcW w:w="1288" w:type="dxa"/>
            <w:vAlign w:val="center"/>
          </w:tcPr>
          <w:p w14:paraId="7430729A" w14:textId="77777777" w:rsidR="00757438" w:rsidRPr="00D60FFD" w:rsidRDefault="00757438" w:rsidP="00F662DC">
            <w:pPr>
              <w:pStyle w:val="afffffb"/>
            </w:pPr>
            <w:r w:rsidRPr="00D60FFD">
              <w:t>500</w:t>
            </w:r>
          </w:p>
        </w:tc>
        <w:tc>
          <w:tcPr>
            <w:tcW w:w="1289" w:type="dxa"/>
            <w:vAlign w:val="center"/>
          </w:tcPr>
          <w:p w14:paraId="01A97EAD" w14:textId="77777777" w:rsidR="00757438" w:rsidRPr="00D60FFD" w:rsidRDefault="00757438" w:rsidP="00F662DC">
            <w:pPr>
              <w:pStyle w:val="afffffb"/>
            </w:pPr>
            <w:r w:rsidRPr="00D60FFD">
              <w:t>570</w:t>
            </w:r>
          </w:p>
        </w:tc>
      </w:tr>
      <w:tr w:rsidR="00F547FB" w:rsidRPr="00D60FFD" w14:paraId="60AD8F27" w14:textId="77777777" w:rsidTr="00357141">
        <w:tc>
          <w:tcPr>
            <w:tcW w:w="846" w:type="dxa"/>
            <w:vAlign w:val="center"/>
          </w:tcPr>
          <w:p w14:paraId="26574BB0" w14:textId="77777777" w:rsidR="00757438" w:rsidRPr="00D60FFD" w:rsidRDefault="00757438" w:rsidP="00F662DC">
            <w:pPr>
              <w:pStyle w:val="afffffb"/>
            </w:pPr>
            <w:r w:rsidRPr="00D60FFD">
              <w:t>34</w:t>
            </w:r>
          </w:p>
        </w:tc>
        <w:tc>
          <w:tcPr>
            <w:tcW w:w="1730" w:type="dxa"/>
            <w:vAlign w:val="center"/>
          </w:tcPr>
          <w:p w14:paraId="7DFF7301" w14:textId="77777777" w:rsidR="00757438" w:rsidRPr="00D60FFD" w:rsidRDefault="00757438" w:rsidP="00F662DC">
            <w:pPr>
              <w:pStyle w:val="afffffb"/>
            </w:pPr>
            <w:r w:rsidRPr="00D60FFD">
              <w:t>邻二甲苯</w:t>
            </w:r>
          </w:p>
        </w:tc>
        <w:tc>
          <w:tcPr>
            <w:tcW w:w="1288" w:type="dxa"/>
            <w:vAlign w:val="center"/>
          </w:tcPr>
          <w:p w14:paraId="4BEBE5EC" w14:textId="77777777" w:rsidR="00757438" w:rsidRPr="00D60FFD" w:rsidRDefault="00757438" w:rsidP="00F662DC">
            <w:pPr>
              <w:pStyle w:val="afffffb"/>
            </w:pPr>
            <w:r w:rsidRPr="00D60FFD">
              <w:t>95-47-6</w:t>
            </w:r>
          </w:p>
        </w:tc>
        <w:tc>
          <w:tcPr>
            <w:tcW w:w="1288" w:type="dxa"/>
            <w:vAlign w:val="center"/>
          </w:tcPr>
          <w:p w14:paraId="33E0729D" w14:textId="77777777" w:rsidR="00757438" w:rsidRPr="00D60FFD" w:rsidRDefault="00757438" w:rsidP="00F662DC">
            <w:pPr>
              <w:pStyle w:val="afffffb"/>
            </w:pPr>
            <w:r w:rsidRPr="00D60FFD">
              <w:t>222</w:t>
            </w:r>
          </w:p>
        </w:tc>
        <w:tc>
          <w:tcPr>
            <w:tcW w:w="1288" w:type="dxa"/>
            <w:vAlign w:val="center"/>
          </w:tcPr>
          <w:p w14:paraId="4499CFBF" w14:textId="77777777" w:rsidR="00757438" w:rsidRPr="00D60FFD" w:rsidRDefault="00757438" w:rsidP="00F662DC">
            <w:pPr>
              <w:pStyle w:val="afffffb"/>
            </w:pPr>
            <w:r w:rsidRPr="00D60FFD">
              <w:t>640</w:t>
            </w:r>
          </w:p>
        </w:tc>
        <w:tc>
          <w:tcPr>
            <w:tcW w:w="1288" w:type="dxa"/>
            <w:vAlign w:val="center"/>
          </w:tcPr>
          <w:p w14:paraId="5BC39CA4" w14:textId="77777777" w:rsidR="00757438" w:rsidRPr="00D60FFD" w:rsidRDefault="00757438" w:rsidP="00F662DC">
            <w:pPr>
              <w:pStyle w:val="afffffb"/>
            </w:pPr>
            <w:r w:rsidRPr="00D60FFD">
              <w:t>640</w:t>
            </w:r>
          </w:p>
        </w:tc>
        <w:tc>
          <w:tcPr>
            <w:tcW w:w="1289" w:type="dxa"/>
            <w:vAlign w:val="center"/>
          </w:tcPr>
          <w:p w14:paraId="7A5D19A4" w14:textId="77777777" w:rsidR="00757438" w:rsidRPr="00D60FFD" w:rsidRDefault="00757438" w:rsidP="00F662DC">
            <w:pPr>
              <w:pStyle w:val="afffffb"/>
            </w:pPr>
            <w:r w:rsidRPr="00D60FFD">
              <w:t>640</w:t>
            </w:r>
          </w:p>
        </w:tc>
      </w:tr>
      <w:tr w:rsidR="00F547FB" w:rsidRPr="00D60FFD" w14:paraId="76F3232A" w14:textId="77777777" w:rsidTr="00357141">
        <w:tc>
          <w:tcPr>
            <w:tcW w:w="9017" w:type="dxa"/>
            <w:gridSpan w:val="7"/>
            <w:vAlign w:val="center"/>
          </w:tcPr>
          <w:p w14:paraId="7D59BEA1" w14:textId="77777777" w:rsidR="00757438" w:rsidRPr="00D60FFD" w:rsidRDefault="00757438" w:rsidP="00F662DC">
            <w:pPr>
              <w:pStyle w:val="afffffb"/>
            </w:pPr>
            <w:r w:rsidRPr="00D60FFD">
              <w:t>半挥发性有机物</w:t>
            </w:r>
          </w:p>
        </w:tc>
      </w:tr>
      <w:tr w:rsidR="00F547FB" w:rsidRPr="00D60FFD" w14:paraId="4A2B187A" w14:textId="77777777" w:rsidTr="00357141">
        <w:tc>
          <w:tcPr>
            <w:tcW w:w="846" w:type="dxa"/>
            <w:vAlign w:val="center"/>
          </w:tcPr>
          <w:p w14:paraId="68990C0C" w14:textId="77777777" w:rsidR="00757438" w:rsidRPr="00D60FFD" w:rsidRDefault="00757438" w:rsidP="00F662DC">
            <w:pPr>
              <w:pStyle w:val="afffffb"/>
            </w:pPr>
            <w:r w:rsidRPr="00D60FFD">
              <w:t>35</w:t>
            </w:r>
          </w:p>
        </w:tc>
        <w:tc>
          <w:tcPr>
            <w:tcW w:w="1730" w:type="dxa"/>
            <w:vAlign w:val="center"/>
          </w:tcPr>
          <w:p w14:paraId="52702A0F" w14:textId="77777777" w:rsidR="00757438" w:rsidRPr="00D60FFD" w:rsidRDefault="00757438" w:rsidP="00F662DC">
            <w:pPr>
              <w:pStyle w:val="afffffb"/>
            </w:pPr>
            <w:r w:rsidRPr="00D60FFD">
              <w:t>硝基苯</w:t>
            </w:r>
          </w:p>
        </w:tc>
        <w:tc>
          <w:tcPr>
            <w:tcW w:w="1288" w:type="dxa"/>
            <w:vAlign w:val="center"/>
          </w:tcPr>
          <w:p w14:paraId="340A6B66" w14:textId="77777777" w:rsidR="00757438" w:rsidRPr="00D60FFD" w:rsidRDefault="00757438" w:rsidP="00F662DC">
            <w:pPr>
              <w:pStyle w:val="afffffb"/>
            </w:pPr>
            <w:r w:rsidRPr="00D60FFD">
              <w:t>98-95-3</w:t>
            </w:r>
          </w:p>
        </w:tc>
        <w:tc>
          <w:tcPr>
            <w:tcW w:w="1288" w:type="dxa"/>
            <w:vAlign w:val="center"/>
          </w:tcPr>
          <w:p w14:paraId="0EC6FBC1" w14:textId="77777777" w:rsidR="00757438" w:rsidRPr="00D60FFD" w:rsidRDefault="00757438" w:rsidP="00F662DC">
            <w:pPr>
              <w:pStyle w:val="afffffb"/>
            </w:pPr>
            <w:r w:rsidRPr="00D60FFD">
              <w:t>34</w:t>
            </w:r>
          </w:p>
        </w:tc>
        <w:tc>
          <w:tcPr>
            <w:tcW w:w="1288" w:type="dxa"/>
            <w:vAlign w:val="center"/>
          </w:tcPr>
          <w:p w14:paraId="02B4CA79" w14:textId="77777777" w:rsidR="00757438" w:rsidRPr="00D60FFD" w:rsidRDefault="00757438" w:rsidP="00F662DC">
            <w:pPr>
              <w:pStyle w:val="afffffb"/>
            </w:pPr>
            <w:r w:rsidRPr="00D60FFD">
              <w:t>76</w:t>
            </w:r>
          </w:p>
        </w:tc>
        <w:tc>
          <w:tcPr>
            <w:tcW w:w="1288" w:type="dxa"/>
            <w:vAlign w:val="center"/>
          </w:tcPr>
          <w:p w14:paraId="6CC82FA3" w14:textId="77777777" w:rsidR="00757438" w:rsidRPr="00D60FFD" w:rsidRDefault="00757438" w:rsidP="00F662DC">
            <w:pPr>
              <w:pStyle w:val="afffffb"/>
            </w:pPr>
            <w:r w:rsidRPr="00D60FFD">
              <w:t>190</w:t>
            </w:r>
          </w:p>
        </w:tc>
        <w:tc>
          <w:tcPr>
            <w:tcW w:w="1289" w:type="dxa"/>
            <w:vAlign w:val="center"/>
          </w:tcPr>
          <w:p w14:paraId="56D87C72" w14:textId="77777777" w:rsidR="00757438" w:rsidRPr="00D60FFD" w:rsidRDefault="00757438" w:rsidP="00F662DC">
            <w:pPr>
              <w:pStyle w:val="afffffb"/>
            </w:pPr>
            <w:r w:rsidRPr="00D60FFD">
              <w:t>760</w:t>
            </w:r>
          </w:p>
        </w:tc>
      </w:tr>
      <w:tr w:rsidR="00F547FB" w:rsidRPr="00D60FFD" w14:paraId="7596F85C" w14:textId="77777777" w:rsidTr="00357141">
        <w:tc>
          <w:tcPr>
            <w:tcW w:w="846" w:type="dxa"/>
            <w:vAlign w:val="center"/>
          </w:tcPr>
          <w:p w14:paraId="7256CBD8" w14:textId="77777777" w:rsidR="00757438" w:rsidRPr="00D60FFD" w:rsidRDefault="00757438" w:rsidP="00F662DC">
            <w:pPr>
              <w:pStyle w:val="afffffb"/>
            </w:pPr>
            <w:r w:rsidRPr="00D60FFD">
              <w:t>36</w:t>
            </w:r>
          </w:p>
        </w:tc>
        <w:tc>
          <w:tcPr>
            <w:tcW w:w="1730" w:type="dxa"/>
            <w:vAlign w:val="center"/>
          </w:tcPr>
          <w:p w14:paraId="06D72145" w14:textId="77777777" w:rsidR="00757438" w:rsidRPr="00D60FFD" w:rsidRDefault="00757438" w:rsidP="00F662DC">
            <w:pPr>
              <w:pStyle w:val="afffffb"/>
            </w:pPr>
            <w:r w:rsidRPr="00D60FFD">
              <w:t>苯胺</w:t>
            </w:r>
          </w:p>
        </w:tc>
        <w:tc>
          <w:tcPr>
            <w:tcW w:w="1288" w:type="dxa"/>
            <w:vAlign w:val="center"/>
          </w:tcPr>
          <w:p w14:paraId="06241B07" w14:textId="77777777" w:rsidR="00757438" w:rsidRPr="00D60FFD" w:rsidRDefault="00757438" w:rsidP="00F662DC">
            <w:pPr>
              <w:pStyle w:val="afffffb"/>
            </w:pPr>
            <w:r w:rsidRPr="00D60FFD">
              <w:t>62-53-3</w:t>
            </w:r>
          </w:p>
        </w:tc>
        <w:tc>
          <w:tcPr>
            <w:tcW w:w="1288" w:type="dxa"/>
            <w:vAlign w:val="center"/>
          </w:tcPr>
          <w:p w14:paraId="322D8F8B" w14:textId="77777777" w:rsidR="00757438" w:rsidRPr="00D60FFD" w:rsidRDefault="00757438" w:rsidP="00F662DC">
            <w:pPr>
              <w:pStyle w:val="afffffb"/>
            </w:pPr>
            <w:r w:rsidRPr="00D60FFD">
              <w:t>92</w:t>
            </w:r>
          </w:p>
        </w:tc>
        <w:tc>
          <w:tcPr>
            <w:tcW w:w="1288" w:type="dxa"/>
            <w:vAlign w:val="center"/>
          </w:tcPr>
          <w:p w14:paraId="18E8A396" w14:textId="77777777" w:rsidR="00757438" w:rsidRPr="00D60FFD" w:rsidRDefault="00757438" w:rsidP="00F662DC">
            <w:pPr>
              <w:pStyle w:val="afffffb"/>
            </w:pPr>
            <w:r w:rsidRPr="00D60FFD">
              <w:t>260</w:t>
            </w:r>
          </w:p>
        </w:tc>
        <w:tc>
          <w:tcPr>
            <w:tcW w:w="1288" w:type="dxa"/>
            <w:vAlign w:val="center"/>
          </w:tcPr>
          <w:p w14:paraId="2FD86E09" w14:textId="77777777" w:rsidR="00757438" w:rsidRPr="00D60FFD" w:rsidRDefault="00757438" w:rsidP="00F662DC">
            <w:pPr>
              <w:pStyle w:val="afffffb"/>
            </w:pPr>
            <w:r w:rsidRPr="00D60FFD">
              <w:t>211</w:t>
            </w:r>
          </w:p>
        </w:tc>
        <w:tc>
          <w:tcPr>
            <w:tcW w:w="1289" w:type="dxa"/>
            <w:vAlign w:val="center"/>
          </w:tcPr>
          <w:p w14:paraId="1D02201F" w14:textId="77777777" w:rsidR="00757438" w:rsidRPr="00D60FFD" w:rsidRDefault="00757438" w:rsidP="00F662DC">
            <w:pPr>
              <w:pStyle w:val="afffffb"/>
            </w:pPr>
            <w:r w:rsidRPr="00D60FFD">
              <w:t>663</w:t>
            </w:r>
          </w:p>
        </w:tc>
      </w:tr>
      <w:tr w:rsidR="00F547FB" w:rsidRPr="00D60FFD" w14:paraId="21D5EE74" w14:textId="77777777" w:rsidTr="00357141">
        <w:tc>
          <w:tcPr>
            <w:tcW w:w="846" w:type="dxa"/>
            <w:vAlign w:val="center"/>
          </w:tcPr>
          <w:p w14:paraId="3BC2DCFB" w14:textId="77777777" w:rsidR="00757438" w:rsidRPr="00D60FFD" w:rsidRDefault="00757438" w:rsidP="00F662DC">
            <w:pPr>
              <w:pStyle w:val="afffffb"/>
            </w:pPr>
            <w:r w:rsidRPr="00D60FFD">
              <w:t>37</w:t>
            </w:r>
          </w:p>
        </w:tc>
        <w:tc>
          <w:tcPr>
            <w:tcW w:w="1730" w:type="dxa"/>
            <w:vAlign w:val="center"/>
          </w:tcPr>
          <w:p w14:paraId="3DA450E4" w14:textId="77777777" w:rsidR="00757438" w:rsidRPr="00D60FFD" w:rsidRDefault="00757438" w:rsidP="00F662DC">
            <w:pPr>
              <w:pStyle w:val="afffffb"/>
            </w:pPr>
            <w:r w:rsidRPr="00D60FFD">
              <w:t>2-</w:t>
            </w:r>
            <w:r w:rsidRPr="00D60FFD">
              <w:t>氯酚</w:t>
            </w:r>
          </w:p>
        </w:tc>
        <w:tc>
          <w:tcPr>
            <w:tcW w:w="1288" w:type="dxa"/>
            <w:vAlign w:val="center"/>
          </w:tcPr>
          <w:p w14:paraId="63C00E26" w14:textId="77777777" w:rsidR="00757438" w:rsidRPr="00D60FFD" w:rsidRDefault="00757438" w:rsidP="00F662DC">
            <w:pPr>
              <w:pStyle w:val="afffffb"/>
            </w:pPr>
            <w:r w:rsidRPr="00D60FFD">
              <w:t>95-57-8</w:t>
            </w:r>
          </w:p>
        </w:tc>
        <w:tc>
          <w:tcPr>
            <w:tcW w:w="1288" w:type="dxa"/>
            <w:vAlign w:val="center"/>
          </w:tcPr>
          <w:p w14:paraId="59EBA10B" w14:textId="77777777" w:rsidR="00757438" w:rsidRPr="00D60FFD" w:rsidRDefault="00757438" w:rsidP="00F662DC">
            <w:pPr>
              <w:pStyle w:val="afffffb"/>
            </w:pPr>
            <w:r w:rsidRPr="00D60FFD">
              <w:t>250</w:t>
            </w:r>
          </w:p>
        </w:tc>
        <w:tc>
          <w:tcPr>
            <w:tcW w:w="1288" w:type="dxa"/>
            <w:vAlign w:val="center"/>
          </w:tcPr>
          <w:p w14:paraId="3F8E09A6" w14:textId="77777777" w:rsidR="00757438" w:rsidRPr="00D60FFD" w:rsidRDefault="00757438" w:rsidP="00F662DC">
            <w:pPr>
              <w:pStyle w:val="afffffb"/>
            </w:pPr>
            <w:r w:rsidRPr="00D60FFD">
              <w:t>2256</w:t>
            </w:r>
          </w:p>
        </w:tc>
        <w:tc>
          <w:tcPr>
            <w:tcW w:w="1288" w:type="dxa"/>
            <w:vAlign w:val="center"/>
          </w:tcPr>
          <w:p w14:paraId="4714F94D" w14:textId="77777777" w:rsidR="00757438" w:rsidRPr="00D60FFD" w:rsidRDefault="00757438" w:rsidP="00F662DC">
            <w:pPr>
              <w:pStyle w:val="afffffb"/>
            </w:pPr>
            <w:r w:rsidRPr="00D60FFD">
              <w:t>500</w:t>
            </w:r>
          </w:p>
        </w:tc>
        <w:tc>
          <w:tcPr>
            <w:tcW w:w="1289" w:type="dxa"/>
            <w:vAlign w:val="center"/>
          </w:tcPr>
          <w:p w14:paraId="0AACCA34" w14:textId="77777777" w:rsidR="00757438" w:rsidRPr="00D60FFD" w:rsidRDefault="00757438" w:rsidP="00F662DC">
            <w:pPr>
              <w:pStyle w:val="afffffb"/>
            </w:pPr>
            <w:r w:rsidRPr="00D60FFD">
              <w:t>4500</w:t>
            </w:r>
          </w:p>
        </w:tc>
      </w:tr>
      <w:tr w:rsidR="00F547FB" w:rsidRPr="00D60FFD" w14:paraId="71C2F188" w14:textId="77777777" w:rsidTr="00357141">
        <w:tc>
          <w:tcPr>
            <w:tcW w:w="846" w:type="dxa"/>
            <w:vAlign w:val="center"/>
          </w:tcPr>
          <w:p w14:paraId="2729AF82" w14:textId="77777777" w:rsidR="00757438" w:rsidRPr="00D60FFD" w:rsidRDefault="00757438" w:rsidP="00F662DC">
            <w:pPr>
              <w:pStyle w:val="afffffb"/>
            </w:pPr>
            <w:r w:rsidRPr="00D60FFD">
              <w:t>38</w:t>
            </w:r>
          </w:p>
        </w:tc>
        <w:tc>
          <w:tcPr>
            <w:tcW w:w="1730" w:type="dxa"/>
            <w:vAlign w:val="center"/>
          </w:tcPr>
          <w:p w14:paraId="053EE021" w14:textId="77777777" w:rsidR="00757438" w:rsidRPr="00D60FFD" w:rsidRDefault="00757438" w:rsidP="00F662DC">
            <w:pPr>
              <w:pStyle w:val="afffffb"/>
            </w:pPr>
            <w:r w:rsidRPr="00D60FFD">
              <w:t>苯并</w:t>
            </w:r>
            <w:r w:rsidRPr="00D60FFD">
              <w:t>[a]</w:t>
            </w:r>
            <w:r w:rsidRPr="00D60FFD">
              <w:t>蒽</w:t>
            </w:r>
          </w:p>
        </w:tc>
        <w:tc>
          <w:tcPr>
            <w:tcW w:w="1288" w:type="dxa"/>
            <w:vAlign w:val="center"/>
          </w:tcPr>
          <w:p w14:paraId="5828F38E" w14:textId="77777777" w:rsidR="00757438" w:rsidRPr="00D60FFD" w:rsidRDefault="00757438" w:rsidP="00F662DC">
            <w:pPr>
              <w:pStyle w:val="afffffb"/>
            </w:pPr>
            <w:r w:rsidRPr="00D60FFD">
              <w:t>56-55-3</w:t>
            </w:r>
          </w:p>
        </w:tc>
        <w:tc>
          <w:tcPr>
            <w:tcW w:w="1288" w:type="dxa"/>
            <w:vAlign w:val="center"/>
          </w:tcPr>
          <w:p w14:paraId="361476D0" w14:textId="77777777" w:rsidR="00757438" w:rsidRPr="00D60FFD" w:rsidRDefault="00757438" w:rsidP="00F662DC">
            <w:pPr>
              <w:pStyle w:val="afffffb"/>
            </w:pPr>
            <w:r w:rsidRPr="00D60FFD">
              <w:t>5.5</w:t>
            </w:r>
          </w:p>
        </w:tc>
        <w:tc>
          <w:tcPr>
            <w:tcW w:w="1288" w:type="dxa"/>
            <w:vAlign w:val="center"/>
          </w:tcPr>
          <w:p w14:paraId="4A1ED670" w14:textId="77777777" w:rsidR="00757438" w:rsidRPr="00D60FFD" w:rsidRDefault="00757438" w:rsidP="00F662DC">
            <w:pPr>
              <w:pStyle w:val="afffffb"/>
            </w:pPr>
            <w:r w:rsidRPr="00D60FFD">
              <w:t>15</w:t>
            </w:r>
          </w:p>
        </w:tc>
        <w:tc>
          <w:tcPr>
            <w:tcW w:w="1288" w:type="dxa"/>
            <w:vAlign w:val="center"/>
          </w:tcPr>
          <w:p w14:paraId="1C156E77" w14:textId="77777777" w:rsidR="00757438" w:rsidRPr="00D60FFD" w:rsidRDefault="00757438" w:rsidP="00F662DC">
            <w:pPr>
              <w:pStyle w:val="afffffb"/>
            </w:pPr>
            <w:r w:rsidRPr="00D60FFD">
              <w:t>55</w:t>
            </w:r>
          </w:p>
        </w:tc>
        <w:tc>
          <w:tcPr>
            <w:tcW w:w="1289" w:type="dxa"/>
            <w:vAlign w:val="center"/>
          </w:tcPr>
          <w:p w14:paraId="7D3B94A8" w14:textId="77777777" w:rsidR="00757438" w:rsidRPr="00D60FFD" w:rsidRDefault="00757438" w:rsidP="00F662DC">
            <w:pPr>
              <w:pStyle w:val="afffffb"/>
            </w:pPr>
            <w:r w:rsidRPr="00D60FFD">
              <w:t>151</w:t>
            </w:r>
          </w:p>
        </w:tc>
      </w:tr>
      <w:tr w:rsidR="00F547FB" w:rsidRPr="00D60FFD" w14:paraId="4F311E5E" w14:textId="77777777" w:rsidTr="00357141">
        <w:tc>
          <w:tcPr>
            <w:tcW w:w="846" w:type="dxa"/>
            <w:vAlign w:val="center"/>
          </w:tcPr>
          <w:p w14:paraId="5EB8DC06" w14:textId="77777777" w:rsidR="00757438" w:rsidRPr="00D60FFD" w:rsidRDefault="00757438" w:rsidP="00F662DC">
            <w:pPr>
              <w:pStyle w:val="afffffb"/>
            </w:pPr>
            <w:r w:rsidRPr="00D60FFD">
              <w:t>39</w:t>
            </w:r>
          </w:p>
        </w:tc>
        <w:tc>
          <w:tcPr>
            <w:tcW w:w="1730" w:type="dxa"/>
            <w:vAlign w:val="center"/>
          </w:tcPr>
          <w:p w14:paraId="74DDC87D" w14:textId="77777777" w:rsidR="00757438" w:rsidRPr="00D60FFD" w:rsidRDefault="00757438" w:rsidP="00F662DC">
            <w:pPr>
              <w:pStyle w:val="afffffb"/>
            </w:pPr>
            <w:r w:rsidRPr="00D60FFD">
              <w:t>苯并</w:t>
            </w:r>
            <w:r w:rsidRPr="00D60FFD">
              <w:t>[a]</w:t>
            </w:r>
            <w:r w:rsidRPr="00D60FFD">
              <w:t>芘</w:t>
            </w:r>
          </w:p>
        </w:tc>
        <w:tc>
          <w:tcPr>
            <w:tcW w:w="1288" w:type="dxa"/>
            <w:vAlign w:val="center"/>
          </w:tcPr>
          <w:p w14:paraId="7B615C57" w14:textId="77777777" w:rsidR="00757438" w:rsidRPr="00D60FFD" w:rsidRDefault="00757438" w:rsidP="00F662DC">
            <w:pPr>
              <w:pStyle w:val="afffffb"/>
            </w:pPr>
            <w:r w:rsidRPr="00D60FFD">
              <w:t>50-32-8</w:t>
            </w:r>
          </w:p>
        </w:tc>
        <w:tc>
          <w:tcPr>
            <w:tcW w:w="1288" w:type="dxa"/>
            <w:vAlign w:val="center"/>
          </w:tcPr>
          <w:p w14:paraId="61207C66" w14:textId="77777777" w:rsidR="00757438" w:rsidRPr="00D60FFD" w:rsidRDefault="00757438" w:rsidP="00F662DC">
            <w:pPr>
              <w:pStyle w:val="afffffb"/>
            </w:pPr>
            <w:r w:rsidRPr="00D60FFD">
              <w:t>0.55</w:t>
            </w:r>
          </w:p>
        </w:tc>
        <w:tc>
          <w:tcPr>
            <w:tcW w:w="1288" w:type="dxa"/>
            <w:vAlign w:val="center"/>
          </w:tcPr>
          <w:p w14:paraId="36514C91" w14:textId="77777777" w:rsidR="00757438" w:rsidRPr="00D60FFD" w:rsidRDefault="00757438" w:rsidP="00F662DC">
            <w:pPr>
              <w:pStyle w:val="afffffb"/>
            </w:pPr>
            <w:r w:rsidRPr="00D60FFD">
              <w:t>1.5</w:t>
            </w:r>
          </w:p>
        </w:tc>
        <w:tc>
          <w:tcPr>
            <w:tcW w:w="1288" w:type="dxa"/>
            <w:vAlign w:val="center"/>
          </w:tcPr>
          <w:p w14:paraId="67F325A6" w14:textId="77777777" w:rsidR="00757438" w:rsidRPr="00D60FFD" w:rsidRDefault="00757438" w:rsidP="00F662DC">
            <w:pPr>
              <w:pStyle w:val="afffffb"/>
            </w:pPr>
            <w:r w:rsidRPr="00D60FFD">
              <w:t>5.5</w:t>
            </w:r>
          </w:p>
        </w:tc>
        <w:tc>
          <w:tcPr>
            <w:tcW w:w="1289" w:type="dxa"/>
            <w:vAlign w:val="center"/>
          </w:tcPr>
          <w:p w14:paraId="75F83C60" w14:textId="77777777" w:rsidR="00757438" w:rsidRPr="00D60FFD" w:rsidRDefault="00757438" w:rsidP="00F662DC">
            <w:pPr>
              <w:pStyle w:val="afffffb"/>
            </w:pPr>
            <w:r w:rsidRPr="00D60FFD">
              <w:t>15</w:t>
            </w:r>
          </w:p>
        </w:tc>
      </w:tr>
      <w:tr w:rsidR="00F547FB" w:rsidRPr="00D60FFD" w14:paraId="4CBA1316" w14:textId="77777777" w:rsidTr="00357141">
        <w:tc>
          <w:tcPr>
            <w:tcW w:w="846" w:type="dxa"/>
            <w:vAlign w:val="center"/>
          </w:tcPr>
          <w:p w14:paraId="2A66E0C7" w14:textId="77777777" w:rsidR="00757438" w:rsidRPr="00D60FFD" w:rsidRDefault="00757438" w:rsidP="00F662DC">
            <w:pPr>
              <w:pStyle w:val="afffffb"/>
            </w:pPr>
            <w:r w:rsidRPr="00D60FFD">
              <w:t>40</w:t>
            </w:r>
          </w:p>
        </w:tc>
        <w:tc>
          <w:tcPr>
            <w:tcW w:w="1730" w:type="dxa"/>
            <w:vAlign w:val="center"/>
          </w:tcPr>
          <w:p w14:paraId="47CA09F5" w14:textId="77777777" w:rsidR="00757438" w:rsidRPr="00D60FFD" w:rsidRDefault="00757438" w:rsidP="00F662DC">
            <w:pPr>
              <w:pStyle w:val="afffffb"/>
            </w:pPr>
            <w:r w:rsidRPr="00D60FFD">
              <w:t>苯并</w:t>
            </w:r>
            <w:r w:rsidRPr="00D60FFD">
              <w:t>[b]</w:t>
            </w:r>
            <w:r w:rsidRPr="00D60FFD">
              <w:t>荧蒽</w:t>
            </w:r>
          </w:p>
        </w:tc>
        <w:tc>
          <w:tcPr>
            <w:tcW w:w="1288" w:type="dxa"/>
            <w:vAlign w:val="center"/>
          </w:tcPr>
          <w:p w14:paraId="2CECE9C6" w14:textId="77777777" w:rsidR="00757438" w:rsidRPr="00D60FFD" w:rsidRDefault="00757438" w:rsidP="00F662DC">
            <w:pPr>
              <w:pStyle w:val="afffffb"/>
            </w:pPr>
            <w:r w:rsidRPr="00D60FFD">
              <w:t>205-99-2</w:t>
            </w:r>
          </w:p>
        </w:tc>
        <w:tc>
          <w:tcPr>
            <w:tcW w:w="1288" w:type="dxa"/>
            <w:vAlign w:val="center"/>
          </w:tcPr>
          <w:p w14:paraId="17D12EBE" w14:textId="77777777" w:rsidR="00757438" w:rsidRPr="00D60FFD" w:rsidRDefault="00757438" w:rsidP="00F662DC">
            <w:pPr>
              <w:pStyle w:val="afffffb"/>
            </w:pPr>
            <w:r w:rsidRPr="00D60FFD">
              <w:t>5.5</w:t>
            </w:r>
          </w:p>
        </w:tc>
        <w:tc>
          <w:tcPr>
            <w:tcW w:w="1288" w:type="dxa"/>
            <w:vAlign w:val="center"/>
          </w:tcPr>
          <w:p w14:paraId="4EFAF262" w14:textId="77777777" w:rsidR="00757438" w:rsidRPr="00D60FFD" w:rsidRDefault="00757438" w:rsidP="00F662DC">
            <w:pPr>
              <w:pStyle w:val="afffffb"/>
            </w:pPr>
            <w:r w:rsidRPr="00D60FFD">
              <w:t>15</w:t>
            </w:r>
          </w:p>
        </w:tc>
        <w:tc>
          <w:tcPr>
            <w:tcW w:w="1288" w:type="dxa"/>
            <w:vAlign w:val="center"/>
          </w:tcPr>
          <w:p w14:paraId="0C317EC2" w14:textId="77777777" w:rsidR="00757438" w:rsidRPr="00D60FFD" w:rsidRDefault="00757438" w:rsidP="00F662DC">
            <w:pPr>
              <w:pStyle w:val="afffffb"/>
            </w:pPr>
            <w:r w:rsidRPr="00D60FFD">
              <w:t>55</w:t>
            </w:r>
          </w:p>
        </w:tc>
        <w:tc>
          <w:tcPr>
            <w:tcW w:w="1289" w:type="dxa"/>
            <w:vAlign w:val="center"/>
          </w:tcPr>
          <w:p w14:paraId="61D89431" w14:textId="77777777" w:rsidR="00757438" w:rsidRPr="00D60FFD" w:rsidRDefault="00757438" w:rsidP="00F662DC">
            <w:pPr>
              <w:pStyle w:val="afffffb"/>
            </w:pPr>
            <w:r w:rsidRPr="00D60FFD">
              <w:t>151</w:t>
            </w:r>
          </w:p>
        </w:tc>
      </w:tr>
      <w:tr w:rsidR="00F547FB" w:rsidRPr="00D60FFD" w14:paraId="3EE1671D" w14:textId="77777777" w:rsidTr="00357141">
        <w:tc>
          <w:tcPr>
            <w:tcW w:w="846" w:type="dxa"/>
            <w:vAlign w:val="center"/>
          </w:tcPr>
          <w:p w14:paraId="197B136D" w14:textId="77777777" w:rsidR="00757438" w:rsidRPr="00D60FFD" w:rsidRDefault="00757438" w:rsidP="00F662DC">
            <w:pPr>
              <w:pStyle w:val="afffffb"/>
            </w:pPr>
            <w:r w:rsidRPr="00D60FFD">
              <w:t>41</w:t>
            </w:r>
          </w:p>
        </w:tc>
        <w:tc>
          <w:tcPr>
            <w:tcW w:w="1730" w:type="dxa"/>
            <w:vAlign w:val="center"/>
          </w:tcPr>
          <w:p w14:paraId="21A50DAC" w14:textId="77777777" w:rsidR="00757438" w:rsidRPr="00D60FFD" w:rsidRDefault="00757438" w:rsidP="00F662DC">
            <w:pPr>
              <w:pStyle w:val="afffffb"/>
            </w:pPr>
            <w:r w:rsidRPr="00D60FFD">
              <w:t>苯并</w:t>
            </w:r>
            <w:r w:rsidRPr="00D60FFD">
              <w:t>[k]</w:t>
            </w:r>
            <w:r w:rsidRPr="00D60FFD">
              <w:t>荧蒽</w:t>
            </w:r>
          </w:p>
        </w:tc>
        <w:tc>
          <w:tcPr>
            <w:tcW w:w="1288" w:type="dxa"/>
            <w:vAlign w:val="center"/>
          </w:tcPr>
          <w:p w14:paraId="540A477D" w14:textId="77777777" w:rsidR="00757438" w:rsidRPr="00D60FFD" w:rsidRDefault="00757438" w:rsidP="00F662DC">
            <w:pPr>
              <w:pStyle w:val="afffffb"/>
            </w:pPr>
            <w:r w:rsidRPr="00D60FFD">
              <w:t>207-08-9</w:t>
            </w:r>
          </w:p>
        </w:tc>
        <w:tc>
          <w:tcPr>
            <w:tcW w:w="1288" w:type="dxa"/>
            <w:vAlign w:val="center"/>
          </w:tcPr>
          <w:p w14:paraId="2965759B" w14:textId="77777777" w:rsidR="00757438" w:rsidRPr="00D60FFD" w:rsidRDefault="00757438" w:rsidP="00F662DC">
            <w:pPr>
              <w:pStyle w:val="afffffb"/>
            </w:pPr>
            <w:r w:rsidRPr="00D60FFD">
              <w:t>55</w:t>
            </w:r>
          </w:p>
        </w:tc>
        <w:tc>
          <w:tcPr>
            <w:tcW w:w="1288" w:type="dxa"/>
            <w:vAlign w:val="center"/>
          </w:tcPr>
          <w:p w14:paraId="345D8411" w14:textId="77777777" w:rsidR="00757438" w:rsidRPr="00D60FFD" w:rsidRDefault="00757438" w:rsidP="00F662DC">
            <w:pPr>
              <w:pStyle w:val="afffffb"/>
            </w:pPr>
            <w:r w:rsidRPr="00D60FFD">
              <w:t>151</w:t>
            </w:r>
          </w:p>
        </w:tc>
        <w:tc>
          <w:tcPr>
            <w:tcW w:w="1288" w:type="dxa"/>
            <w:vAlign w:val="center"/>
          </w:tcPr>
          <w:p w14:paraId="02A041F8" w14:textId="77777777" w:rsidR="00757438" w:rsidRPr="00D60FFD" w:rsidRDefault="00757438" w:rsidP="00F662DC">
            <w:pPr>
              <w:pStyle w:val="afffffb"/>
            </w:pPr>
            <w:r w:rsidRPr="00D60FFD">
              <w:t>550</w:t>
            </w:r>
          </w:p>
        </w:tc>
        <w:tc>
          <w:tcPr>
            <w:tcW w:w="1289" w:type="dxa"/>
            <w:vAlign w:val="center"/>
          </w:tcPr>
          <w:p w14:paraId="590F66A3" w14:textId="77777777" w:rsidR="00757438" w:rsidRPr="00D60FFD" w:rsidRDefault="00757438" w:rsidP="00F662DC">
            <w:pPr>
              <w:pStyle w:val="afffffb"/>
            </w:pPr>
            <w:r w:rsidRPr="00D60FFD">
              <w:t>1500</w:t>
            </w:r>
          </w:p>
        </w:tc>
      </w:tr>
      <w:tr w:rsidR="00F547FB" w:rsidRPr="00D60FFD" w14:paraId="50A3C6E6" w14:textId="77777777" w:rsidTr="00357141">
        <w:tc>
          <w:tcPr>
            <w:tcW w:w="846" w:type="dxa"/>
            <w:vAlign w:val="center"/>
          </w:tcPr>
          <w:p w14:paraId="683DA397" w14:textId="77777777" w:rsidR="00757438" w:rsidRPr="00D60FFD" w:rsidRDefault="00757438" w:rsidP="00F662DC">
            <w:pPr>
              <w:pStyle w:val="afffffb"/>
            </w:pPr>
            <w:r w:rsidRPr="00D60FFD">
              <w:t>42</w:t>
            </w:r>
          </w:p>
        </w:tc>
        <w:tc>
          <w:tcPr>
            <w:tcW w:w="1730" w:type="dxa"/>
            <w:vAlign w:val="center"/>
          </w:tcPr>
          <w:p w14:paraId="1FB9D2D1" w14:textId="77777777" w:rsidR="00757438" w:rsidRPr="00D60FFD" w:rsidRDefault="00757438" w:rsidP="00F662DC">
            <w:pPr>
              <w:pStyle w:val="afffffb"/>
            </w:pPr>
            <w:r w:rsidRPr="00D60FFD">
              <w:t>䓛</w:t>
            </w:r>
          </w:p>
        </w:tc>
        <w:tc>
          <w:tcPr>
            <w:tcW w:w="1288" w:type="dxa"/>
            <w:vAlign w:val="center"/>
          </w:tcPr>
          <w:p w14:paraId="36D9522D" w14:textId="77777777" w:rsidR="00757438" w:rsidRPr="00D60FFD" w:rsidRDefault="00757438" w:rsidP="00F662DC">
            <w:pPr>
              <w:pStyle w:val="afffffb"/>
            </w:pPr>
            <w:r w:rsidRPr="00D60FFD">
              <w:t>218-01-9</w:t>
            </w:r>
          </w:p>
        </w:tc>
        <w:tc>
          <w:tcPr>
            <w:tcW w:w="1288" w:type="dxa"/>
            <w:vAlign w:val="center"/>
          </w:tcPr>
          <w:p w14:paraId="4A324F4E" w14:textId="77777777" w:rsidR="00757438" w:rsidRPr="00D60FFD" w:rsidRDefault="00757438" w:rsidP="00F662DC">
            <w:pPr>
              <w:pStyle w:val="afffffb"/>
            </w:pPr>
            <w:r w:rsidRPr="00D60FFD">
              <w:t>490</w:t>
            </w:r>
          </w:p>
        </w:tc>
        <w:tc>
          <w:tcPr>
            <w:tcW w:w="1288" w:type="dxa"/>
            <w:vAlign w:val="center"/>
          </w:tcPr>
          <w:p w14:paraId="07193DB4" w14:textId="77777777" w:rsidR="00757438" w:rsidRPr="00D60FFD" w:rsidRDefault="00757438" w:rsidP="00F662DC">
            <w:pPr>
              <w:pStyle w:val="afffffb"/>
            </w:pPr>
            <w:r w:rsidRPr="00D60FFD">
              <w:t>1293</w:t>
            </w:r>
          </w:p>
        </w:tc>
        <w:tc>
          <w:tcPr>
            <w:tcW w:w="1288" w:type="dxa"/>
            <w:vAlign w:val="center"/>
          </w:tcPr>
          <w:p w14:paraId="6E60D81D" w14:textId="77777777" w:rsidR="00757438" w:rsidRPr="00D60FFD" w:rsidRDefault="00757438" w:rsidP="00F662DC">
            <w:pPr>
              <w:pStyle w:val="afffffb"/>
            </w:pPr>
            <w:r w:rsidRPr="00D60FFD">
              <w:t>4900</w:t>
            </w:r>
          </w:p>
        </w:tc>
        <w:tc>
          <w:tcPr>
            <w:tcW w:w="1289" w:type="dxa"/>
            <w:vAlign w:val="center"/>
          </w:tcPr>
          <w:p w14:paraId="144FB372" w14:textId="77777777" w:rsidR="00757438" w:rsidRPr="00D60FFD" w:rsidRDefault="00757438" w:rsidP="00F662DC">
            <w:pPr>
              <w:pStyle w:val="afffffb"/>
            </w:pPr>
            <w:r w:rsidRPr="00D60FFD">
              <w:t>12900</w:t>
            </w:r>
          </w:p>
        </w:tc>
      </w:tr>
      <w:tr w:rsidR="00F547FB" w:rsidRPr="00D60FFD" w14:paraId="53312B13" w14:textId="77777777" w:rsidTr="00357141">
        <w:tc>
          <w:tcPr>
            <w:tcW w:w="846" w:type="dxa"/>
            <w:vAlign w:val="center"/>
          </w:tcPr>
          <w:p w14:paraId="36123F05" w14:textId="77777777" w:rsidR="00757438" w:rsidRPr="00D60FFD" w:rsidRDefault="00757438" w:rsidP="00F662DC">
            <w:pPr>
              <w:pStyle w:val="afffffb"/>
            </w:pPr>
            <w:r w:rsidRPr="00D60FFD">
              <w:t>43</w:t>
            </w:r>
          </w:p>
        </w:tc>
        <w:tc>
          <w:tcPr>
            <w:tcW w:w="1730" w:type="dxa"/>
            <w:vAlign w:val="center"/>
          </w:tcPr>
          <w:p w14:paraId="75087802" w14:textId="77777777" w:rsidR="00757438" w:rsidRPr="00D60FFD" w:rsidRDefault="00757438" w:rsidP="00F662DC">
            <w:pPr>
              <w:pStyle w:val="afffffb"/>
            </w:pPr>
            <w:r w:rsidRPr="00D60FFD">
              <w:t>二苯并</w:t>
            </w:r>
            <w:r w:rsidRPr="00D60FFD">
              <w:t>[a</w:t>
            </w:r>
            <w:r w:rsidRPr="00D60FFD">
              <w:t>，</w:t>
            </w:r>
            <w:r w:rsidRPr="00D60FFD">
              <w:t>h]</w:t>
            </w:r>
            <w:r w:rsidRPr="00D60FFD">
              <w:t>蒽</w:t>
            </w:r>
          </w:p>
        </w:tc>
        <w:tc>
          <w:tcPr>
            <w:tcW w:w="1288" w:type="dxa"/>
            <w:vAlign w:val="center"/>
          </w:tcPr>
          <w:p w14:paraId="60F0D2B8" w14:textId="77777777" w:rsidR="00757438" w:rsidRPr="00D60FFD" w:rsidRDefault="00757438" w:rsidP="00F662DC">
            <w:pPr>
              <w:pStyle w:val="afffffb"/>
            </w:pPr>
            <w:r w:rsidRPr="00D60FFD">
              <w:t>53-70-3</w:t>
            </w:r>
          </w:p>
        </w:tc>
        <w:tc>
          <w:tcPr>
            <w:tcW w:w="1288" w:type="dxa"/>
            <w:vAlign w:val="center"/>
          </w:tcPr>
          <w:p w14:paraId="11D0CF90" w14:textId="77777777" w:rsidR="00757438" w:rsidRPr="00D60FFD" w:rsidRDefault="00757438" w:rsidP="00F662DC">
            <w:pPr>
              <w:pStyle w:val="afffffb"/>
            </w:pPr>
            <w:r w:rsidRPr="00D60FFD">
              <w:t>0.55</w:t>
            </w:r>
          </w:p>
        </w:tc>
        <w:tc>
          <w:tcPr>
            <w:tcW w:w="1288" w:type="dxa"/>
            <w:vAlign w:val="center"/>
          </w:tcPr>
          <w:p w14:paraId="12B77E50" w14:textId="77777777" w:rsidR="00757438" w:rsidRPr="00D60FFD" w:rsidRDefault="00757438" w:rsidP="00F662DC">
            <w:pPr>
              <w:pStyle w:val="afffffb"/>
            </w:pPr>
            <w:r w:rsidRPr="00D60FFD">
              <w:t>1.5</w:t>
            </w:r>
          </w:p>
        </w:tc>
        <w:tc>
          <w:tcPr>
            <w:tcW w:w="1288" w:type="dxa"/>
            <w:vAlign w:val="center"/>
          </w:tcPr>
          <w:p w14:paraId="247582FA" w14:textId="77777777" w:rsidR="00757438" w:rsidRPr="00D60FFD" w:rsidRDefault="00757438" w:rsidP="00F662DC">
            <w:pPr>
              <w:pStyle w:val="afffffb"/>
            </w:pPr>
            <w:r w:rsidRPr="00D60FFD">
              <w:t>5.5</w:t>
            </w:r>
          </w:p>
        </w:tc>
        <w:tc>
          <w:tcPr>
            <w:tcW w:w="1289" w:type="dxa"/>
            <w:vAlign w:val="center"/>
          </w:tcPr>
          <w:p w14:paraId="4B2E8856" w14:textId="77777777" w:rsidR="00757438" w:rsidRPr="00D60FFD" w:rsidRDefault="00757438" w:rsidP="00F662DC">
            <w:pPr>
              <w:pStyle w:val="afffffb"/>
            </w:pPr>
            <w:r w:rsidRPr="00D60FFD">
              <w:t>15</w:t>
            </w:r>
          </w:p>
        </w:tc>
      </w:tr>
      <w:tr w:rsidR="00F547FB" w:rsidRPr="00D60FFD" w14:paraId="46DDEEA9" w14:textId="77777777" w:rsidTr="00357141">
        <w:tc>
          <w:tcPr>
            <w:tcW w:w="846" w:type="dxa"/>
            <w:vAlign w:val="center"/>
          </w:tcPr>
          <w:p w14:paraId="204E5DF5" w14:textId="77777777" w:rsidR="00757438" w:rsidRPr="00D60FFD" w:rsidRDefault="00757438" w:rsidP="00F662DC">
            <w:pPr>
              <w:pStyle w:val="afffffb"/>
            </w:pPr>
            <w:r w:rsidRPr="00D60FFD">
              <w:t>44</w:t>
            </w:r>
          </w:p>
        </w:tc>
        <w:tc>
          <w:tcPr>
            <w:tcW w:w="1730" w:type="dxa"/>
            <w:vAlign w:val="center"/>
          </w:tcPr>
          <w:p w14:paraId="7977429D" w14:textId="77777777" w:rsidR="00757438" w:rsidRPr="00D60FFD" w:rsidRDefault="00757438" w:rsidP="00F662DC">
            <w:pPr>
              <w:pStyle w:val="afffffb"/>
            </w:pPr>
            <w:r w:rsidRPr="00D60FFD">
              <w:t>茚并</w:t>
            </w:r>
            <w:r w:rsidRPr="00D60FFD">
              <w:t>[1</w:t>
            </w:r>
            <w:r w:rsidRPr="00D60FFD">
              <w:t>，</w:t>
            </w:r>
            <w:r w:rsidRPr="00D60FFD">
              <w:t>2</w:t>
            </w:r>
            <w:r w:rsidRPr="00D60FFD">
              <w:t>，</w:t>
            </w:r>
            <w:r w:rsidRPr="00D60FFD">
              <w:t>3-c</w:t>
            </w:r>
            <w:r w:rsidRPr="00D60FFD">
              <w:t>，</w:t>
            </w:r>
            <w:r w:rsidRPr="00D60FFD">
              <w:t>d]</w:t>
            </w:r>
            <w:r w:rsidRPr="00D60FFD">
              <w:t>芘</w:t>
            </w:r>
          </w:p>
        </w:tc>
        <w:tc>
          <w:tcPr>
            <w:tcW w:w="1288" w:type="dxa"/>
            <w:vAlign w:val="center"/>
          </w:tcPr>
          <w:p w14:paraId="6F436D3B" w14:textId="77777777" w:rsidR="00757438" w:rsidRPr="00D60FFD" w:rsidRDefault="00757438" w:rsidP="00F662DC">
            <w:pPr>
              <w:pStyle w:val="afffffb"/>
            </w:pPr>
            <w:r w:rsidRPr="00D60FFD">
              <w:t>193-39-5</w:t>
            </w:r>
          </w:p>
        </w:tc>
        <w:tc>
          <w:tcPr>
            <w:tcW w:w="1288" w:type="dxa"/>
            <w:vAlign w:val="center"/>
          </w:tcPr>
          <w:p w14:paraId="08C2555E" w14:textId="77777777" w:rsidR="00757438" w:rsidRPr="00D60FFD" w:rsidRDefault="00757438" w:rsidP="00F662DC">
            <w:pPr>
              <w:pStyle w:val="afffffb"/>
            </w:pPr>
            <w:r w:rsidRPr="00D60FFD">
              <w:t>5.5</w:t>
            </w:r>
          </w:p>
        </w:tc>
        <w:tc>
          <w:tcPr>
            <w:tcW w:w="1288" w:type="dxa"/>
            <w:vAlign w:val="center"/>
          </w:tcPr>
          <w:p w14:paraId="22519E0A" w14:textId="77777777" w:rsidR="00757438" w:rsidRPr="00D60FFD" w:rsidRDefault="00757438" w:rsidP="00F662DC">
            <w:pPr>
              <w:pStyle w:val="afffffb"/>
            </w:pPr>
            <w:r w:rsidRPr="00D60FFD">
              <w:t>15</w:t>
            </w:r>
          </w:p>
        </w:tc>
        <w:tc>
          <w:tcPr>
            <w:tcW w:w="1288" w:type="dxa"/>
            <w:vAlign w:val="center"/>
          </w:tcPr>
          <w:p w14:paraId="3028A386" w14:textId="77777777" w:rsidR="00757438" w:rsidRPr="00D60FFD" w:rsidRDefault="00757438" w:rsidP="00F662DC">
            <w:pPr>
              <w:pStyle w:val="afffffb"/>
            </w:pPr>
            <w:r w:rsidRPr="00D60FFD">
              <w:t>55</w:t>
            </w:r>
          </w:p>
        </w:tc>
        <w:tc>
          <w:tcPr>
            <w:tcW w:w="1289" w:type="dxa"/>
            <w:vAlign w:val="center"/>
          </w:tcPr>
          <w:p w14:paraId="221626DF" w14:textId="77777777" w:rsidR="00757438" w:rsidRPr="00D60FFD" w:rsidRDefault="00757438" w:rsidP="00F662DC">
            <w:pPr>
              <w:pStyle w:val="afffffb"/>
            </w:pPr>
            <w:r w:rsidRPr="00D60FFD">
              <w:t>151</w:t>
            </w:r>
          </w:p>
        </w:tc>
      </w:tr>
      <w:tr w:rsidR="00F547FB" w:rsidRPr="00D60FFD" w14:paraId="5C20FF2C" w14:textId="77777777" w:rsidTr="00357141">
        <w:tc>
          <w:tcPr>
            <w:tcW w:w="846" w:type="dxa"/>
            <w:vAlign w:val="center"/>
          </w:tcPr>
          <w:p w14:paraId="4B19A555" w14:textId="77777777" w:rsidR="00757438" w:rsidRPr="00D60FFD" w:rsidRDefault="00757438" w:rsidP="00F662DC">
            <w:pPr>
              <w:pStyle w:val="afffffb"/>
            </w:pPr>
            <w:r w:rsidRPr="00D60FFD">
              <w:t>45</w:t>
            </w:r>
          </w:p>
        </w:tc>
        <w:tc>
          <w:tcPr>
            <w:tcW w:w="1730" w:type="dxa"/>
            <w:vAlign w:val="center"/>
          </w:tcPr>
          <w:p w14:paraId="31E882D9" w14:textId="77777777" w:rsidR="00757438" w:rsidRPr="00D60FFD" w:rsidRDefault="00757438" w:rsidP="00F662DC">
            <w:pPr>
              <w:pStyle w:val="afffffb"/>
            </w:pPr>
            <w:r w:rsidRPr="00D60FFD">
              <w:t>萘</w:t>
            </w:r>
          </w:p>
        </w:tc>
        <w:tc>
          <w:tcPr>
            <w:tcW w:w="1288" w:type="dxa"/>
            <w:vAlign w:val="center"/>
          </w:tcPr>
          <w:p w14:paraId="3FF097EC" w14:textId="77777777" w:rsidR="00757438" w:rsidRPr="00D60FFD" w:rsidRDefault="00757438" w:rsidP="00F662DC">
            <w:pPr>
              <w:pStyle w:val="afffffb"/>
            </w:pPr>
            <w:r w:rsidRPr="00D60FFD">
              <w:t>91-20-3</w:t>
            </w:r>
          </w:p>
        </w:tc>
        <w:tc>
          <w:tcPr>
            <w:tcW w:w="1288" w:type="dxa"/>
            <w:vAlign w:val="center"/>
          </w:tcPr>
          <w:p w14:paraId="0C011174" w14:textId="77777777" w:rsidR="00757438" w:rsidRPr="00D60FFD" w:rsidRDefault="00757438" w:rsidP="00F662DC">
            <w:pPr>
              <w:pStyle w:val="afffffb"/>
            </w:pPr>
            <w:r w:rsidRPr="00D60FFD">
              <w:t>25</w:t>
            </w:r>
          </w:p>
        </w:tc>
        <w:tc>
          <w:tcPr>
            <w:tcW w:w="1288" w:type="dxa"/>
            <w:vAlign w:val="center"/>
          </w:tcPr>
          <w:p w14:paraId="20074504" w14:textId="77777777" w:rsidR="00757438" w:rsidRPr="00D60FFD" w:rsidRDefault="00757438" w:rsidP="00F662DC">
            <w:pPr>
              <w:pStyle w:val="afffffb"/>
            </w:pPr>
            <w:r w:rsidRPr="00D60FFD">
              <w:t>70</w:t>
            </w:r>
          </w:p>
        </w:tc>
        <w:tc>
          <w:tcPr>
            <w:tcW w:w="1288" w:type="dxa"/>
            <w:vAlign w:val="center"/>
          </w:tcPr>
          <w:p w14:paraId="51EF74EE" w14:textId="77777777" w:rsidR="00757438" w:rsidRPr="00D60FFD" w:rsidRDefault="00757438" w:rsidP="00F662DC">
            <w:pPr>
              <w:pStyle w:val="afffffb"/>
            </w:pPr>
            <w:r w:rsidRPr="00D60FFD">
              <w:t>255</w:t>
            </w:r>
          </w:p>
        </w:tc>
        <w:tc>
          <w:tcPr>
            <w:tcW w:w="1289" w:type="dxa"/>
            <w:vAlign w:val="center"/>
          </w:tcPr>
          <w:p w14:paraId="6A65BD6D" w14:textId="77777777" w:rsidR="00757438" w:rsidRPr="00D60FFD" w:rsidRDefault="00757438" w:rsidP="00F662DC">
            <w:pPr>
              <w:pStyle w:val="afffffb"/>
            </w:pPr>
            <w:r w:rsidRPr="00D60FFD">
              <w:t>700</w:t>
            </w:r>
          </w:p>
        </w:tc>
      </w:tr>
      <w:tr w:rsidR="00F547FB" w:rsidRPr="00D60FFD" w14:paraId="4B2D0649" w14:textId="77777777" w:rsidTr="00995D54">
        <w:tc>
          <w:tcPr>
            <w:tcW w:w="9017" w:type="dxa"/>
            <w:gridSpan w:val="7"/>
            <w:vAlign w:val="center"/>
          </w:tcPr>
          <w:p w14:paraId="78EA2F7F" w14:textId="77777777" w:rsidR="008550C7" w:rsidRPr="00D60FFD" w:rsidRDefault="008550C7" w:rsidP="00F662DC">
            <w:pPr>
              <w:pStyle w:val="afffffb"/>
            </w:pPr>
            <w:r w:rsidRPr="00D60FFD">
              <w:rPr>
                <w:rFonts w:hint="eastAsia"/>
              </w:rPr>
              <w:t>多氯联苯、多溴联苯和二噁英类</w:t>
            </w:r>
          </w:p>
        </w:tc>
      </w:tr>
      <w:tr w:rsidR="00F547FB" w:rsidRPr="00D60FFD" w14:paraId="26E07ACC" w14:textId="77777777" w:rsidTr="00357141">
        <w:tc>
          <w:tcPr>
            <w:tcW w:w="846" w:type="dxa"/>
            <w:vAlign w:val="center"/>
          </w:tcPr>
          <w:p w14:paraId="1956EEC5" w14:textId="77777777" w:rsidR="008550C7" w:rsidRPr="00D60FFD" w:rsidRDefault="008550C7" w:rsidP="00F662DC">
            <w:pPr>
              <w:pStyle w:val="afffffb"/>
            </w:pPr>
            <w:r w:rsidRPr="00D60FFD">
              <w:rPr>
                <w:rFonts w:hint="eastAsia"/>
              </w:rPr>
              <w:t>46</w:t>
            </w:r>
          </w:p>
        </w:tc>
        <w:tc>
          <w:tcPr>
            <w:tcW w:w="1730" w:type="dxa"/>
            <w:vAlign w:val="center"/>
          </w:tcPr>
          <w:p w14:paraId="3712C3A6" w14:textId="77777777" w:rsidR="008550C7" w:rsidRPr="00D60FFD" w:rsidRDefault="008550C7" w:rsidP="00F662DC">
            <w:pPr>
              <w:pStyle w:val="afffffb"/>
            </w:pPr>
            <w:r w:rsidRPr="00D60FFD">
              <w:rPr>
                <w:rFonts w:hint="eastAsia"/>
              </w:rPr>
              <w:t>二噁英类（总毒性当量）</w:t>
            </w:r>
          </w:p>
        </w:tc>
        <w:tc>
          <w:tcPr>
            <w:tcW w:w="1288" w:type="dxa"/>
            <w:vAlign w:val="center"/>
          </w:tcPr>
          <w:p w14:paraId="65E8871A" w14:textId="77777777" w:rsidR="008550C7" w:rsidRPr="00D60FFD" w:rsidRDefault="008550C7" w:rsidP="00F662DC">
            <w:pPr>
              <w:pStyle w:val="afffffb"/>
            </w:pPr>
            <w:r w:rsidRPr="00D60FFD">
              <w:rPr>
                <w:rFonts w:hint="eastAsia"/>
              </w:rPr>
              <w:t>/</w:t>
            </w:r>
          </w:p>
        </w:tc>
        <w:tc>
          <w:tcPr>
            <w:tcW w:w="1288" w:type="dxa"/>
            <w:vAlign w:val="center"/>
          </w:tcPr>
          <w:p w14:paraId="2493DB72" w14:textId="77777777" w:rsidR="008550C7" w:rsidRPr="00D60FFD" w:rsidRDefault="008550C7" w:rsidP="00F662DC">
            <w:pPr>
              <w:pStyle w:val="afffffb"/>
            </w:pPr>
            <w:r w:rsidRPr="00D60FFD">
              <w:rPr>
                <w:rFonts w:hint="eastAsia"/>
              </w:rPr>
              <w:t>1</w:t>
            </w:r>
            <w:r w:rsidRPr="00D60FFD">
              <w:rPr>
                <w:rFonts w:hint="eastAsia"/>
              </w:rPr>
              <w:t>×</w:t>
            </w:r>
            <w:r w:rsidRPr="00D60FFD">
              <w:rPr>
                <w:rFonts w:hint="eastAsia"/>
              </w:rPr>
              <w:t>10</w:t>
            </w:r>
            <w:r w:rsidRPr="00D60FFD">
              <w:rPr>
                <w:vertAlign w:val="superscript"/>
              </w:rPr>
              <w:t>-5</w:t>
            </w:r>
          </w:p>
        </w:tc>
        <w:tc>
          <w:tcPr>
            <w:tcW w:w="1288" w:type="dxa"/>
            <w:vAlign w:val="center"/>
          </w:tcPr>
          <w:p w14:paraId="57566693" w14:textId="77777777" w:rsidR="008550C7" w:rsidRPr="00D60FFD" w:rsidRDefault="008550C7" w:rsidP="00F662DC">
            <w:pPr>
              <w:pStyle w:val="afffffb"/>
            </w:pPr>
            <w:r w:rsidRPr="00D60FFD">
              <w:t>4</w:t>
            </w:r>
            <w:r w:rsidRPr="00D60FFD">
              <w:rPr>
                <w:rFonts w:hint="eastAsia"/>
              </w:rPr>
              <w:t>×</w:t>
            </w:r>
            <w:r w:rsidRPr="00D60FFD">
              <w:rPr>
                <w:rFonts w:hint="eastAsia"/>
              </w:rPr>
              <w:t>10</w:t>
            </w:r>
            <w:r w:rsidRPr="00D60FFD">
              <w:rPr>
                <w:vertAlign w:val="superscript"/>
              </w:rPr>
              <w:t>-5</w:t>
            </w:r>
          </w:p>
        </w:tc>
        <w:tc>
          <w:tcPr>
            <w:tcW w:w="1288" w:type="dxa"/>
            <w:vAlign w:val="center"/>
          </w:tcPr>
          <w:p w14:paraId="28A9FE27" w14:textId="77777777" w:rsidR="008550C7" w:rsidRPr="00D60FFD" w:rsidRDefault="008550C7" w:rsidP="00F662DC">
            <w:pPr>
              <w:pStyle w:val="afffffb"/>
            </w:pPr>
            <w:r w:rsidRPr="00D60FFD">
              <w:rPr>
                <w:rFonts w:hint="eastAsia"/>
              </w:rPr>
              <w:t>1</w:t>
            </w:r>
            <w:r w:rsidRPr="00D60FFD">
              <w:rPr>
                <w:rFonts w:hint="eastAsia"/>
              </w:rPr>
              <w:t>×</w:t>
            </w:r>
            <w:r w:rsidRPr="00D60FFD">
              <w:rPr>
                <w:rFonts w:hint="eastAsia"/>
              </w:rPr>
              <w:t>10</w:t>
            </w:r>
            <w:r w:rsidRPr="00D60FFD">
              <w:rPr>
                <w:vertAlign w:val="superscript"/>
              </w:rPr>
              <w:t>-4</w:t>
            </w:r>
          </w:p>
        </w:tc>
        <w:tc>
          <w:tcPr>
            <w:tcW w:w="1289" w:type="dxa"/>
            <w:vAlign w:val="center"/>
          </w:tcPr>
          <w:p w14:paraId="1C87F576" w14:textId="77777777" w:rsidR="008550C7" w:rsidRPr="00D60FFD" w:rsidRDefault="008550C7" w:rsidP="00F662DC">
            <w:pPr>
              <w:pStyle w:val="afffffb"/>
            </w:pPr>
            <w:r w:rsidRPr="00D60FFD">
              <w:t>4</w:t>
            </w:r>
            <w:r w:rsidRPr="00D60FFD">
              <w:rPr>
                <w:rFonts w:hint="eastAsia"/>
              </w:rPr>
              <w:t>×</w:t>
            </w:r>
            <w:r w:rsidRPr="00D60FFD">
              <w:rPr>
                <w:rFonts w:hint="eastAsia"/>
              </w:rPr>
              <w:t>10</w:t>
            </w:r>
            <w:r w:rsidRPr="00D60FFD">
              <w:rPr>
                <w:vertAlign w:val="superscript"/>
              </w:rPr>
              <w:t>-4</w:t>
            </w:r>
          </w:p>
        </w:tc>
      </w:tr>
    </w:tbl>
    <w:p w14:paraId="0CD3B02A"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2.2.4-6  </w:t>
      </w:r>
      <w:r w:rsidRPr="00D60FFD">
        <w:rPr>
          <w:rFonts w:eastAsia="黑体" w:cs="Times New Roman"/>
        </w:rPr>
        <w:t>农用地土壤污染风险筛选值（单位：</w:t>
      </w:r>
      <w:r w:rsidRPr="00D60FFD">
        <w:rPr>
          <w:rFonts w:eastAsia="黑体" w:cs="Times New Roman"/>
        </w:rPr>
        <w:t>mg/kg</w:t>
      </w:r>
      <w:r w:rsidRPr="00D60FFD">
        <w:rPr>
          <w:rFonts w:eastAsia="黑体" w:cs="Times New Roman"/>
        </w:rPr>
        <w:t>）</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51"/>
        <w:gridCol w:w="1276"/>
        <w:gridCol w:w="1275"/>
        <w:gridCol w:w="1276"/>
        <w:gridCol w:w="1559"/>
        <w:gridCol w:w="1491"/>
        <w:gridCol w:w="1289"/>
      </w:tblGrid>
      <w:tr w:rsidR="00F547FB" w:rsidRPr="00D60FFD" w14:paraId="06E45B31" w14:textId="77777777" w:rsidTr="00357141">
        <w:trPr>
          <w:trHeight w:val="175"/>
        </w:trPr>
        <w:tc>
          <w:tcPr>
            <w:tcW w:w="851" w:type="dxa"/>
            <w:vMerge w:val="restart"/>
            <w:vAlign w:val="center"/>
          </w:tcPr>
          <w:p w14:paraId="3019FCBF" w14:textId="77777777" w:rsidR="00757438" w:rsidRPr="00D60FFD" w:rsidRDefault="00757438" w:rsidP="005C5965">
            <w:pPr>
              <w:pStyle w:val="afffffb"/>
            </w:pPr>
            <w:r w:rsidRPr="00D60FFD">
              <w:t>序号</w:t>
            </w:r>
          </w:p>
        </w:tc>
        <w:tc>
          <w:tcPr>
            <w:tcW w:w="2551" w:type="dxa"/>
            <w:gridSpan w:val="2"/>
            <w:vMerge w:val="restart"/>
            <w:vAlign w:val="center"/>
          </w:tcPr>
          <w:p w14:paraId="7001FBC8" w14:textId="77777777" w:rsidR="00757438" w:rsidRPr="00D60FFD" w:rsidRDefault="00757438" w:rsidP="005C5965">
            <w:pPr>
              <w:pStyle w:val="afffffb"/>
            </w:pPr>
            <w:r w:rsidRPr="00D60FFD">
              <w:t>污染物项目</w:t>
            </w:r>
          </w:p>
        </w:tc>
        <w:tc>
          <w:tcPr>
            <w:tcW w:w="5615" w:type="dxa"/>
            <w:gridSpan w:val="4"/>
            <w:vAlign w:val="center"/>
          </w:tcPr>
          <w:p w14:paraId="1725240A" w14:textId="77777777" w:rsidR="00757438" w:rsidRPr="00D60FFD" w:rsidRDefault="00757438" w:rsidP="005C5965">
            <w:pPr>
              <w:pStyle w:val="afffffb"/>
            </w:pPr>
            <w:r w:rsidRPr="00D60FFD">
              <w:t>风险筛选值</w:t>
            </w:r>
          </w:p>
        </w:tc>
      </w:tr>
      <w:tr w:rsidR="00F547FB" w:rsidRPr="00D60FFD" w14:paraId="73A09D1D" w14:textId="77777777" w:rsidTr="00357141">
        <w:trPr>
          <w:trHeight w:val="174"/>
        </w:trPr>
        <w:tc>
          <w:tcPr>
            <w:tcW w:w="851" w:type="dxa"/>
            <w:vMerge/>
            <w:vAlign w:val="center"/>
          </w:tcPr>
          <w:p w14:paraId="018B2C30" w14:textId="77777777" w:rsidR="00757438" w:rsidRPr="00D60FFD" w:rsidRDefault="00757438" w:rsidP="005C5965">
            <w:pPr>
              <w:pStyle w:val="afffffb"/>
            </w:pPr>
          </w:p>
        </w:tc>
        <w:tc>
          <w:tcPr>
            <w:tcW w:w="2551" w:type="dxa"/>
            <w:gridSpan w:val="2"/>
            <w:vMerge/>
            <w:vAlign w:val="center"/>
          </w:tcPr>
          <w:p w14:paraId="532AE88E" w14:textId="77777777" w:rsidR="00757438" w:rsidRPr="00D60FFD" w:rsidRDefault="00757438" w:rsidP="005C5965">
            <w:pPr>
              <w:pStyle w:val="afffffb"/>
            </w:pPr>
          </w:p>
        </w:tc>
        <w:tc>
          <w:tcPr>
            <w:tcW w:w="1276" w:type="dxa"/>
            <w:vAlign w:val="center"/>
          </w:tcPr>
          <w:p w14:paraId="3028757E" w14:textId="77777777" w:rsidR="00757438" w:rsidRPr="00D60FFD" w:rsidRDefault="00757438" w:rsidP="005C5965">
            <w:pPr>
              <w:pStyle w:val="afffffb"/>
            </w:pPr>
            <w:r w:rsidRPr="00D60FFD">
              <w:t>pH≤5.5</w:t>
            </w:r>
          </w:p>
        </w:tc>
        <w:tc>
          <w:tcPr>
            <w:tcW w:w="1559" w:type="dxa"/>
            <w:vAlign w:val="center"/>
          </w:tcPr>
          <w:p w14:paraId="1B3022EA" w14:textId="77777777" w:rsidR="00757438" w:rsidRPr="00D60FFD" w:rsidRDefault="00757438" w:rsidP="005C5965">
            <w:pPr>
              <w:pStyle w:val="afffffb"/>
            </w:pPr>
            <w:r w:rsidRPr="00D60FFD">
              <w:t>5.5</w:t>
            </w:r>
            <w:r w:rsidRPr="00D60FFD">
              <w:t>＜</w:t>
            </w:r>
            <w:r w:rsidRPr="00D60FFD">
              <w:t>pH≤6.5</w:t>
            </w:r>
          </w:p>
        </w:tc>
        <w:tc>
          <w:tcPr>
            <w:tcW w:w="1491" w:type="dxa"/>
            <w:vAlign w:val="center"/>
          </w:tcPr>
          <w:p w14:paraId="20B83111" w14:textId="77777777" w:rsidR="00757438" w:rsidRPr="00D60FFD" w:rsidRDefault="00757438" w:rsidP="005C5965">
            <w:pPr>
              <w:pStyle w:val="afffffb"/>
            </w:pPr>
            <w:r w:rsidRPr="00D60FFD">
              <w:t>6.5</w:t>
            </w:r>
            <w:r w:rsidRPr="00D60FFD">
              <w:t>＜</w:t>
            </w:r>
            <w:r w:rsidRPr="00D60FFD">
              <w:t>pH≤7.5</w:t>
            </w:r>
          </w:p>
        </w:tc>
        <w:tc>
          <w:tcPr>
            <w:tcW w:w="1289" w:type="dxa"/>
            <w:vAlign w:val="center"/>
          </w:tcPr>
          <w:p w14:paraId="553F2CA5" w14:textId="77777777" w:rsidR="00757438" w:rsidRPr="00D60FFD" w:rsidRDefault="00757438" w:rsidP="005C5965">
            <w:pPr>
              <w:pStyle w:val="afffffb"/>
            </w:pPr>
            <w:r w:rsidRPr="00D60FFD">
              <w:t>pH</w:t>
            </w:r>
            <w:r w:rsidRPr="00D60FFD">
              <w:t>＞</w:t>
            </w:r>
            <w:r w:rsidRPr="00D60FFD">
              <w:t>7.5</w:t>
            </w:r>
          </w:p>
        </w:tc>
      </w:tr>
      <w:tr w:rsidR="00F547FB" w:rsidRPr="00D60FFD" w14:paraId="0CDBFC21" w14:textId="77777777" w:rsidTr="00357141">
        <w:tc>
          <w:tcPr>
            <w:tcW w:w="851" w:type="dxa"/>
            <w:vMerge w:val="restart"/>
            <w:vAlign w:val="center"/>
          </w:tcPr>
          <w:p w14:paraId="73B8664E" w14:textId="77777777" w:rsidR="00757438" w:rsidRPr="00D60FFD" w:rsidRDefault="00757438" w:rsidP="005C5965">
            <w:pPr>
              <w:pStyle w:val="afffffb"/>
            </w:pPr>
            <w:r w:rsidRPr="00D60FFD">
              <w:t>1</w:t>
            </w:r>
          </w:p>
        </w:tc>
        <w:tc>
          <w:tcPr>
            <w:tcW w:w="1276" w:type="dxa"/>
            <w:vMerge w:val="restart"/>
            <w:vAlign w:val="center"/>
          </w:tcPr>
          <w:p w14:paraId="0439B972" w14:textId="77777777" w:rsidR="00757438" w:rsidRPr="00D60FFD" w:rsidRDefault="00757438" w:rsidP="005C5965">
            <w:pPr>
              <w:pStyle w:val="afffffb"/>
            </w:pPr>
            <w:r w:rsidRPr="00D60FFD">
              <w:t>镉</w:t>
            </w:r>
          </w:p>
        </w:tc>
        <w:tc>
          <w:tcPr>
            <w:tcW w:w="1275" w:type="dxa"/>
            <w:vAlign w:val="center"/>
          </w:tcPr>
          <w:p w14:paraId="358C0EAD" w14:textId="77777777" w:rsidR="00757438" w:rsidRPr="00D60FFD" w:rsidRDefault="00757438" w:rsidP="005C5965">
            <w:pPr>
              <w:pStyle w:val="afffffb"/>
            </w:pPr>
            <w:r w:rsidRPr="00D60FFD">
              <w:t>水田</w:t>
            </w:r>
          </w:p>
        </w:tc>
        <w:tc>
          <w:tcPr>
            <w:tcW w:w="1276" w:type="dxa"/>
            <w:vAlign w:val="center"/>
          </w:tcPr>
          <w:p w14:paraId="591BC888" w14:textId="77777777" w:rsidR="00757438" w:rsidRPr="00D60FFD" w:rsidRDefault="00757438" w:rsidP="005C5965">
            <w:pPr>
              <w:pStyle w:val="afffffb"/>
            </w:pPr>
            <w:r w:rsidRPr="00D60FFD">
              <w:t>0.3</w:t>
            </w:r>
          </w:p>
        </w:tc>
        <w:tc>
          <w:tcPr>
            <w:tcW w:w="1559" w:type="dxa"/>
            <w:vAlign w:val="center"/>
          </w:tcPr>
          <w:p w14:paraId="19E8E067" w14:textId="77777777" w:rsidR="00757438" w:rsidRPr="00D60FFD" w:rsidRDefault="00757438" w:rsidP="005C5965">
            <w:pPr>
              <w:pStyle w:val="afffffb"/>
            </w:pPr>
            <w:r w:rsidRPr="00D60FFD">
              <w:t>0.4</w:t>
            </w:r>
          </w:p>
        </w:tc>
        <w:tc>
          <w:tcPr>
            <w:tcW w:w="1491" w:type="dxa"/>
            <w:vAlign w:val="center"/>
          </w:tcPr>
          <w:p w14:paraId="15F57E7A" w14:textId="77777777" w:rsidR="00757438" w:rsidRPr="00D60FFD" w:rsidRDefault="00757438" w:rsidP="005C5965">
            <w:pPr>
              <w:pStyle w:val="afffffb"/>
            </w:pPr>
            <w:r w:rsidRPr="00D60FFD">
              <w:t>0.6</w:t>
            </w:r>
          </w:p>
        </w:tc>
        <w:tc>
          <w:tcPr>
            <w:tcW w:w="1289" w:type="dxa"/>
            <w:vAlign w:val="center"/>
          </w:tcPr>
          <w:p w14:paraId="0601C47F" w14:textId="77777777" w:rsidR="00757438" w:rsidRPr="00D60FFD" w:rsidRDefault="00757438" w:rsidP="005C5965">
            <w:pPr>
              <w:pStyle w:val="afffffb"/>
            </w:pPr>
            <w:r w:rsidRPr="00D60FFD">
              <w:t>0.8</w:t>
            </w:r>
          </w:p>
        </w:tc>
      </w:tr>
      <w:tr w:rsidR="00F547FB" w:rsidRPr="00D60FFD" w14:paraId="525076CF" w14:textId="77777777" w:rsidTr="00357141">
        <w:tc>
          <w:tcPr>
            <w:tcW w:w="851" w:type="dxa"/>
            <w:vMerge/>
            <w:vAlign w:val="center"/>
          </w:tcPr>
          <w:p w14:paraId="6E64361B" w14:textId="77777777" w:rsidR="00757438" w:rsidRPr="00D60FFD" w:rsidRDefault="00757438" w:rsidP="005C5965">
            <w:pPr>
              <w:pStyle w:val="afffffb"/>
            </w:pPr>
          </w:p>
        </w:tc>
        <w:tc>
          <w:tcPr>
            <w:tcW w:w="1276" w:type="dxa"/>
            <w:vMerge/>
            <w:vAlign w:val="center"/>
          </w:tcPr>
          <w:p w14:paraId="157CABE3" w14:textId="77777777" w:rsidR="00757438" w:rsidRPr="00D60FFD" w:rsidRDefault="00757438" w:rsidP="005C5965">
            <w:pPr>
              <w:pStyle w:val="afffffb"/>
            </w:pPr>
          </w:p>
        </w:tc>
        <w:tc>
          <w:tcPr>
            <w:tcW w:w="1275" w:type="dxa"/>
            <w:vAlign w:val="center"/>
          </w:tcPr>
          <w:p w14:paraId="6ADAE387" w14:textId="77777777" w:rsidR="00757438" w:rsidRPr="00D60FFD" w:rsidRDefault="00757438" w:rsidP="005C5965">
            <w:pPr>
              <w:pStyle w:val="afffffb"/>
            </w:pPr>
            <w:r w:rsidRPr="00D60FFD">
              <w:t>其他</w:t>
            </w:r>
          </w:p>
        </w:tc>
        <w:tc>
          <w:tcPr>
            <w:tcW w:w="1276" w:type="dxa"/>
            <w:vAlign w:val="center"/>
          </w:tcPr>
          <w:p w14:paraId="6A57977E" w14:textId="77777777" w:rsidR="00757438" w:rsidRPr="00D60FFD" w:rsidRDefault="00757438" w:rsidP="005C5965">
            <w:pPr>
              <w:pStyle w:val="afffffb"/>
            </w:pPr>
            <w:r w:rsidRPr="00D60FFD">
              <w:t>0.3</w:t>
            </w:r>
          </w:p>
        </w:tc>
        <w:tc>
          <w:tcPr>
            <w:tcW w:w="1559" w:type="dxa"/>
            <w:vAlign w:val="center"/>
          </w:tcPr>
          <w:p w14:paraId="3D5BBAE1" w14:textId="77777777" w:rsidR="00757438" w:rsidRPr="00D60FFD" w:rsidRDefault="00757438" w:rsidP="005C5965">
            <w:pPr>
              <w:pStyle w:val="afffffb"/>
            </w:pPr>
            <w:r w:rsidRPr="00D60FFD">
              <w:t>0.3</w:t>
            </w:r>
          </w:p>
        </w:tc>
        <w:tc>
          <w:tcPr>
            <w:tcW w:w="1491" w:type="dxa"/>
            <w:vAlign w:val="center"/>
          </w:tcPr>
          <w:p w14:paraId="031D181E" w14:textId="77777777" w:rsidR="00757438" w:rsidRPr="00D60FFD" w:rsidRDefault="00757438" w:rsidP="005C5965">
            <w:pPr>
              <w:pStyle w:val="afffffb"/>
            </w:pPr>
            <w:r w:rsidRPr="00D60FFD">
              <w:t>0.3</w:t>
            </w:r>
          </w:p>
        </w:tc>
        <w:tc>
          <w:tcPr>
            <w:tcW w:w="1289" w:type="dxa"/>
            <w:vAlign w:val="center"/>
          </w:tcPr>
          <w:p w14:paraId="0E32EA3A" w14:textId="77777777" w:rsidR="00757438" w:rsidRPr="00D60FFD" w:rsidRDefault="00757438" w:rsidP="005C5965">
            <w:pPr>
              <w:pStyle w:val="afffffb"/>
            </w:pPr>
            <w:r w:rsidRPr="00D60FFD">
              <w:t>0.6</w:t>
            </w:r>
          </w:p>
        </w:tc>
      </w:tr>
      <w:tr w:rsidR="00F547FB" w:rsidRPr="00D60FFD" w14:paraId="050538CB" w14:textId="77777777" w:rsidTr="00357141">
        <w:tc>
          <w:tcPr>
            <w:tcW w:w="851" w:type="dxa"/>
            <w:vMerge w:val="restart"/>
            <w:vAlign w:val="center"/>
          </w:tcPr>
          <w:p w14:paraId="73EAB578" w14:textId="77777777" w:rsidR="00757438" w:rsidRPr="00D60FFD" w:rsidRDefault="00757438" w:rsidP="005C5965">
            <w:pPr>
              <w:pStyle w:val="afffffb"/>
            </w:pPr>
            <w:r w:rsidRPr="00D60FFD">
              <w:t>2</w:t>
            </w:r>
          </w:p>
        </w:tc>
        <w:tc>
          <w:tcPr>
            <w:tcW w:w="1276" w:type="dxa"/>
            <w:vMerge w:val="restart"/>
            <w:vAlign w:val="center"/>
          </w:tcPr>
          <w:p w14:paraId="0E40A75F" w14:textId="77777777" w:rsidR="00757438" w:rsidRPr="00D60FFD" w:rsidRDefault="00757438" w:rsidP="005C5965">
            <w:pPr>
              <w:pStyle w:val="afffffb"/>
            </w:pPr>
            <w:r w:rsidRPr="00D60FFD">
              <w:t>汞</w:t>
            </w:r>
          </w:p>
        </w:tc>
        <w:tc>
          <w:tcPr>
            <w:tcW w:w="1275" w:type="dxa"/>
            <w:vAlign w:val="center"/>
          </w:tcPr>
          <w:p w14:paraId="616194D7" w14:textId="77777777" w:rsidR="00757438" w:rsidRPr="00D60FFD" w:rsidRDefault="00757438" w:rsidP="005C5965">
            <w:pPr>
              <w:pStyle w:val="afffffb"/>
            </w:pPr>
            <w:r w:rsidRPr="00D60FFD">
              <w:t>水田</w:t>
            </w:r>
          </w:p>
        </w:tc>
        <w:tc>
          <w:tcPr>
            <w:tcW w:w="1276" w:type="dxa"/>
            <w:vAlign w:val="center"/>
          </w:tcPr>
          <w:p w14:paraId="7797F82F" w14:textId="77777777" w:rsidR="00757438" w:rsidRPr="00D60FFD" w:rsidRDefault="00757438" w:rsidP="005C5965">
            <w:pPr>
              <w:pStyle w:val="afffffb"/>
            </w:pPr>
            <w:r w:rsidRPr="00D60FFD">
              <w:t>0.5</w:t>
            </w:r>
          </w:p>
        </w:tc>
        <w:tc>
          <w:tcPr>
            <w:tcW w:w="1559" w:type="dxa"/>
            <w:vAlign w:val="center"/>
          </w:tcPr>
          <w:p w14:paraId="1C191B7D" w14:textId="77777777" w:rsidR="00757438" w:rsidRPr="00D60FFD" w:rsidRDefault="00757438" w:rsidP="005C5965">
            <w:pPr>
              <w:pStyle w:val="afffffb"/>
            </w:pPr>
            <w:r w:rsidRPr="00D60FFD">
              <w:t>0.5</w:t>
            </w:r>
          </w:p>
        </w:tc>
        <w:tc>
          <w:tcPr>
            <w:tcW w:w="1491" w:type="dxa"/>
            <w:vAlign w:val="center"/>
          </w:tcPr>
          <w:p w14:paraId="0A4039FE" w14:textId="77777777" w:rsidR="00757438" w:rsidRPr="00D60FFD" w:rsidRDefault="00757438" w:rsidP="005C5965">
            <w:pPr>
              <w:pStyle w:val="afffffb"/>
            </w:pPr>
            <w:r w:rsidRPr="00D60FFD">
              <w:t>0.6</w:t>
            </w:r>
          </w:p>
        </w:tc>
        <w:tc>
          <w:tcPr>
            <w:tcW w:w="1289" w:type="dxa"/>
            <w:vAlign w:val="center"/>
          </w:tcPr>
          <w:p w14:paraId="5CFD85DC" w14:textId="77777777" w:rsidR="00757438" w:rsidRPr="00D60FFD" w:rsidRDefault="00757438" w:rsidP="005C5965">
            <w:pPr>
              <w:pStyle w:val="afffffb"/>
            </w:pPr>
            <w:r w:rsidRPr="00D60FFD">
              <w:t>1.0</w:t>
            </w:r>
          </w:p>
        </w:tc>
      </w:tr>
      <w:tr w:rsidR="00F547FB" w:rsidRPr="00D60FFD" w14:paraId="2656C05D" w14:textId="77777777" w:rsidTr="00357141">
        <w:tc>
          <w:tcPr>
            <w:tcW w:w="851" w:type="dxa"/>
            <w:vMerge/>
            <w:vAlign w:val="center"/>
          </w:tcPr>
          <w:p w14:paraId="34607E7E" w14:textId="77777777" w:rsidR="00757438" w:rsidRPr="00D60FFD" w:rsidRDefault="00757438" w:rsidP="005C5965">
            <w:pPr>
              <w:pStyle w:val="afffffb"/>
            </w:pPr>
          </w:p>
        </w:tc>
        <w:tc>
          <w:tcPr>
            <w:tcW w:w="1276" w:type="dxa"/>
            <w:vMerge/>
            <w:vAlign w:val="center"/>
          </w:tcPr>
          <w:p w14:paraId="74E16AD5" w14:textId="77777777" w:rsidR="00757438" w:rsidRPr="00D60FFD" w:rsidRDefault="00757438" w:rsidP="005C5965">
            <w:pPr>
              <w:pStyle w:val="afffffb"/>
            </w:pPr>
          </w:p>
        </w:tc>
        <w:tc>
          <w:tcPr>
            <w:tcW w:w="1275" w:type="dxa"/>
            <w:vAlign w:val="center"/>
          </w:tcPr>
          <w:p w14:paraId="06CC5D07" w14:textId="77777777" w:rsidR="00757438" w:rsidRPr="00D60FFD" w:rsidRDefault="00757438" w:rsidP="005C5965">
            <w:pPr>
              <w:pStyle w:val="afffffb"/>
            </w:pPr>
            <w:r w:rsidRPr="00D60FFD">
              <w:t>其他</w:t>
            </w:r>
          </w:p>
        </w:tc>
        <w:tc>
          <w:tcPr>
            <w:tcW w:w="1276" w:type="dxa"/>
            <w:vAlign w:val="center"/>
          </w:tcPr>
          <w:p w14:paraId="69197B88" w14:textId="77777777" w:rsidR="00757438" w:rsidRPr="00D60FFD" w:rsidRDefault="00757438" w:rsidP="005C5965">
            <w:pPr>
              <w:pStyle w:val="afffffb"/>
            </w:pPr>
            <w:r w:rsidRPr="00D60FFD">
              <w:t>1.3</w:t>
            </w:r>
          </w:p>
        </w:tc>
        <w:tc>
          <w:tcPr>
            <w:tcW w:w="1559" w:type="dxa"/>
            <w:vAlign w:val="center"/>
          </w:tcPr>
          <w:p w14:paraId="11A4EDC5" w14:textId="77777777" w:rsidR="00757438" w:rsidRPr="00D60FFD" w:rsidRDefault="00757438" w:rsidP="005C5965">
            <w:pPr>
              <w:pStyle w:val="afffffb"/>
            </w:pPr>
            <w:r w:rsidRPr="00D60FFD">
              <w:t>1.8</w:t>
            </w:r>
          </w:p>
        </w:tc>
        <w:tc>
          <w:tcPr>
            <w:tcW w:w="1491" w:type="dxa"/>
            <w:vAlign w:val="center"/>
          </w:tcPr>
          <w:p w14:paraId="7F425E7A" w14:textId="77777777" w:rsidR="00757438" w:rsidRPr="00D60FFD" w:rsidRDefault="00757438" w:rsidP="005C5965">
            <w:pPr>
              <w:pStyle w:val="afffffb"/>
            </w:pPr>
            <w:r w:rsidRPr="00D60FFD">
              <w:t>2.4</w:t>
            </w:r>
          </w:p>
        </w:tc>
        <w:tc>
          <w:tcPr>
            <w:tcW w:w="1289" w:type="dxa"/>
            <w:vAlign w:val="center"/>
          </w:tcPr>
          <w:p w14:paraId="302F6C33" w14:textId="77777777" w:rsidR="00757438" w:rsidRPr="00D60FFD" w:rsidRDefault="00757438" w:rsidP="005C5965">
            <w:pPr>
              <w:pStyle w:val="afffffb"/>
            </w:pPr>
            <w:r w:rsidRPr="00D60FFD">
              <w:t>3.4</w:t>
            </w:r>
          </w:p>
        </w:tc>
      </w:tr>
      <w:tr w:rsidR="00F547FB" w:rsidRPr="00D60FFD" w14:paraId="018B195F" w14:textId="77777777" w:rsidTr="00357141">
        <w:tc>
          <w:tcPr>
            <w:tcW w:w="851" w:type="dxa"/>
            <w:vMerge w:val="restart"/>
            <w:vAlign w:val="center"/>
          </w:tcPr>
          <w:p w14:paraId="691E6F79" w14:textId="77777777" w:rsidR="00757438" w:rsidRPr="00D60FFD" w:rsidRDefault="00757438" w:rsidP="005C5965">
            <w:pPr>
              <w:pStyle w:val="afffffb"/>
            </w:pPr>
            <w:r w:rsidRPr="00D60FFD">
              <w:t>3</w:t>
            </w:r>
          </w:p>
        </w:tc>
        <w:tc>
          <w:tcPr>
            <w:tcW w:w="1276" w:type="dxa"/>
            <w:vMerge w:val="restart"/>
            <w:vAlign w:val="center"/>
          </w:tcPr>
          <w:p w14:paraId="4FA75DEE" w14:textId="77777777" w:rsidR="00757438" w:rsidRPr="00D60FFD" w:rsidRDefault="00757438" w:rsidP="005C5965">
            <w:pPr>
              <w:pStyle w:val="afffffb"/>
            </w:pPr>
            <w:r w:rsidRPr="00D60FFD">
              <w:t>砷</w:t>
            </w:r>
          </w:p>
        </w:tc>
        <w:tc>
          <w:tcPr>
            <w:tcW w:w="1275" w:type="dxa"/>
            <w:vAlign w:val="center"/>
          </w:tcPr>
          <w:p w14:paraId="62CB5FA8" w14:textId="77777777" w:rsidR="00757438" w:rsidRPr="00D60FFD" w:rsidRDefault="00757438" w:rsidP="005C5965">
            <w:pPr>
              <w:pStyle w:val="afffffb"/>
            </w:pPr>
            <w:r w:rsidRPr="00D60FFD">
              <w:t>水田</w:t>
            </w:r>
          </w:p>
        </w:tc>
        <w:tc>
          <w:tcPr>
            <w:tcW w:w="1276" w:type="dxa"/>
            <w:vAlign w:val="center"/>
          </w:tcPr>
          <w:p w14:paraId="2F2194F6" w14:textId="77777777" w:rsidR="00757438" w:rsidRPr="00D60FFD" w:rsidRDefault="00757438" w:rsidP="005C5965">
            <w:pPr>
              <w:pStyle w:val="afffffb"/>
            </w:pPr>
            <w:r w:rsidRPr="00D60FFD">
              <w:t>30</w:t>
            </w:r>
          </w:p>
        </w:tc>
        <w:tc>
          <w:tcPr>
            <w:tcW w:w="1559" w:type="dxa"/>
            <w:vAlign w:val="center"/>
          </w:tcPr>
          <w:p w14:paraId="365C6E8B" w14:textId="77777777" w:rsidR="00757438" w:rsidRPr="00D60FFD" w:rsidRDefault="00757438" w:rsidP="005C5965">
            <w:pPr>
              <w:pStyle w:val="afffffb"/>
            </w:pPr>
            <w:r w:rsidRPr="00D60FFD">
              <w:t>30</w:t>
            </w:r>
          </w:p>
        </w:tc>
        <w:tc>
          <w:tcPr>
            <w:tcW w:w="1491" w:type="dxa"/>
            <w:vAlign w:val="center"/>
          </w:tcPr>
          <w:p w14:paraId="1309A7C9" w14:textId="77777777" w:rsidR="00757438" w:rsidRPr="00D60FFD" w:rsidRDefault="00757438" w:rsidP="005C5965">
            <w:pPr>
              <w:pStyle w:val="afffffb"/>
            </w:pPr>
            <w:r w:rsidRPr="00D60FFD">
              <w:t>25</w:t>
            </w:r>
          </w:p>
        </w:tc>
        <w:tc>
          <w:tcPr>
            <w:tcW w:w="1289" w:type="dxa"/>
            <w:vAlign w:val="center"/>
          </w:tcPr>
          <w:p w14:paraId="747682F6" w14:textId="77777777" w:rsidR="00757438" w:rsidRPr="00D60FFD" w:rsidRDefault="00757438" w:rsidP="005C5965">
            <w:pPr>
              <w:pStyle w:val="afffffb"/>
            </w:pPr>
            <w:r w:rsidRPr="00D60FFD">
              <w:t>20</w:t>
            </w:r>
          </w:p>
        </w:tc>
      </w:tr>
      <w:tr w:rsidR="00F547FB" w:rsidRPr="00D60FFD" w14:paraId="75CD3883" w14:textId="77777777" w:rsidTr="00357141">
        <w:tc>
          <w:tcPr>
            <w:tcW w:w="851" w:type="dxa"/>
            <w:vMerge/>
            <w:vAlign w:val="center"/>
          </w:tcPr>
          <w:p w14:paraId="50590AAE" w14:textId="77777777" w:rsidR="00757438" w:rsidRPr="00D60FFD" w:rsidRDefault="00757438" w:rsidP="005C5965">
            <w:pPr>
              <w:pStyle w:val="afffffb"/>
            </w:pPr>
          </w:p>
        </w:tc>
        <w:tc>
          <w:tcPr>
            <w:tcW w:w="1276" w:type="dxa"/>
            <w:vMerge/>
            <w:vAlign w:val="center"/>
          </w:tcPr>
          <w:p w14:paraId="02FBA5C2" w14:textId="77777777" w:rsidR="00757438" w:rsidRPr="00D60FFD" w:rsidRDefault="00757438" w:rsidP="005C5965">
            <w:pPr>
              <w:pStyle w:val="afffffb"/>
            </w:pPr>
          </w:p>
        </w:tc>
        <w:tc>
          <w:tcPr>
            <w:tcW w:w="1275" w:type="dxa"/>
            <w:vAlign w:val="center"/>
          </w:tcPr>
          <w:p w14:paraId="0B12BBAD" w14:textId="77777777" w:rsidR="00757438" w:rsidRPr="00D60FFD" w:rsidRDefault="00757438" w:rsidP="005C5965">
            <w:pPr>
              <w:pStyle w:val="afffffb"/>
            </w:pPr>
            <w:r w:rsidRPr="00D60FFD">
              <w:t>其他</w:t>
            </w:r>
          </w:p>
        </w:tc>
        <w:tc>
          <w:tcPr>
            <w:tcW w:w="1276" w:type="dxa"/>
            <w:vAlign w:val="center"/>
          </w:tcPr>
          <w:p w14:paraId="68B6982A" w14:textId="77777777" w:rsidR="00757438" w:rsidRPr="00D60FFD" w:rsidRDefault="00757438" w:rsidP="005C5965">
            <w:pPr>
              <w:pStyle w:val="afffffb"/>
            </w:pPr>
            <w:r w:rsidRPr="00D60FFD">
              <w:t>40</w:t>
            </w:r>
          </w:p>
        </w:tc>
        <w:tc>
          <w:tcPr>
            <w:tcW w:w="1559" w:type="dxa"/>
            <w:vAlign w:val="center"/>
          </w:tcPr>
          <w:p w14:paraId="3FF87C8F" w14:textId="77777777" w:rsidR="00757438" w:rsidRPr="00D60FFD" w:rsidRDefault="00757438" w:rsidP="005C5965">
            <w:pPr>
              <w:pStyle w:val="afffffb"/>
            </w:pPr>
            <w:r w:rsidRPr="00D60FFD">
              <w:t>40</w:t>
            </w:r>
          </w:p>
        </w:tc>
        <w:tc>
          <w:tcPr>
            <w:tcW w:w="1491" w:type="dxa"/>
            <w:vAlign w:val="center"/>
          </w:tcPr>
          <w:p w14:paraId="3ACF476D" w14:textId="77777777" w:rsidR="00757438" w:rsidRPr="00D60FFD" w:rsidRDefault="00757438" w:rsidP="005C5965">
            <w:pPr>
              <w:pStyle w:val="afffffb"/>
            </w:pPr>
            <w:r w:rsidRPr="00D60FFD">
              <w:t>30</w:t>
            </w:r>
          </w:p>
        </w:tc>
        <w:tc>
          <w:tcPr>
            <w:tcW w:w="1289" w:type="dxa"/>
            <w:vAlign w:val="center"/>
          </w:tcPr>
          <w:p w14:paraId="3CF3F365" w14:textId="77777777" w:rsidR="00757438" w:rsidRPr="00D60FFD" w:rsidRDefault="00757438" w:rsidP="005C5965">
            <w:pPr>
              <w:pStyle w:val="afffffb"/>
            </w:pPr>
            <w:r w:rsidRPr="00D60FFD">
              <w:t>25</w:t>
            </w:r>
          </w:p>
        </w:tc>
      </w:tr>
      <w:tr w:rsidR="00F547FB" w:rsidRPr="00D60FFD" w14:paraId="2521C8D5" w14:textId="77777777" w:rsidTr="00357141">
        <w:tc>
          <w:tcPr>
            <w:tcW w:w="851" w:type="dxa"/>
            <w:vMerge w:val="restart"/>
            <w:vAlign w:val="center"/>
          </w:tcPr>
          <w:p w14:paraId="5CFDFD16" w14:textId="77777777" w:rsidR="00757438" w:rsidRPr="00D60FFD" w:rsidRDefault="00757438" w:rsidP="005C5965">
            <w:pPr>
              <w:pStyle w:val="afffffb"/>
            </w:pPr>
            <w:r w:rsidRPr="00D60FFD">
              <w:t>4</w:t>
            </w:r>
          </w:p>
        </w:tc>
        <w:tc>
          <w:tcPr>
            <w:tcW w:w="1276" w:type="dxa"/>
            <w:vMerge w:val="restart"/>
            <w:vAlign w:val="center"/>
          </w:tcPr>
          <w:p w14:paraId="16E32CCE" w14:textId="77777777" w:rsidR="00757438" w:rsidRPr="00D60FFD" w:rsidRDefault="00757438" w:rsidP="005C5965">
            <w:pPr>
              <w:pStyle w:val="afffffb"/>
            </w:pPr>
            <w:r w:rsidRPr="00D60FFD">
              <w:t>铅</w:t>
            </w:r>
          </w:p>
        </w:tc>
        <w:tc>
          <w:tcPr>
            <w:tcW w:w="1275" w:type="dxa"/>
            <w:vAlign w:val="center"/>
          </w:tcPr>
          <w:p w14:paraId="243A9F53" w14:textId="77777777" w:rsidR="00757438" w:rsidRPr="00D60FFD" w:rsidRDefault="00757438" w:rsidP="005C5965">
            <w:pPr>
              <w:pStyle w:val="afffffb"/>
            </w:pPr>
            <w:r w:rsidRPr="00D60FFD">
              <w:t>水田</w:t>
            </w:r>
          </w:p>
        </w:tc>
        <w:tc>
          <w:tcPr>
            <w:tcW w:w="1276" w:type="dxa"/>
            <w:vAlign w:val="center"/>
          </w:tcPr>
          <w:p w14:paraId="77FEE760" w14:textId="77777777" w:rsidR="00757438" w:rsidRPr="00D60FFD" w:rsidRDefault="00757438" w:rsidP="005C5965">
            <w:pPr>
              <w:pStyle w:val="afffffb"/>
            </w:pPr>
            <w:r w:rsidRPr="00D60FFD">
              <w:t>80</w:t>
            </w:r>
          </w:p>
        </w:tc>
        <w:tc>
          <w:tcPr>
            <w:tcW w:w="1559" w:type="dxa"/>
            <w:vAlign w:val="center"/>
          </w:tcPr>
          <w:p w14:paraId="08FF3EDF" w14:textId="77777777" w:rsidR="00757438" w:rsidRPr="00D60FFD" w:rsidRDefault="00757438" w:rsidP="005C5965">
            <w:pPr>
              <w:pStyle w:val="afffffb"/>
            </w:pPr>
            <w:r w:rsidRPr="00D60FFD">
              <w:t>100</w:t>
            </w:r>
          </w:p>
        </w:tc>
        <w:tc>
          <w:tcPr>
            <w:tcW w:w="1491" w:type="dxa"/>
            <w:vAlign w:val="center"/>
          </w:tcPr>
          <w:p w14:paraId="431BA131" w14:textId="77777777" w:rsidR="00757438" w:rsidRPr="00D60FFD" w:rsidRDefault="00757438" w:rsidP="005C5965">
            <w:pPr>
              <w:pStyle w:val="afffffb"/>
            </w:pPr>
            <w:r w:rsidRPr="00D60FFD">
              <w:t>140</w:t>
            </w:r>
          </w:p>
        </w:tc>
        <w:tc>
          <w:tcPr>
            <w:tcW w:w="1289" w:type="dxa"/>
            <w:vAlign w:val="center"/>
          </w:tcPr>
          <w:p w14:paraId="1603A6C6" w14:textId="77777777" w:rsidR="00757438" w:rsidRPr="00D60FFD" w:rsidRDefault="00757438" w:rsidP="005C5965">
            <w:pPr>
              <w:pStyle w:val="afffffb"/>
            </w:pPr>
            <w:r w:rsidRPr="00D60FFD">
              <w:t>240</w:t>
            </w:r>
          </w:p>
        </w:tc>
      </w:tr>
      <w:tr w:rsidR="00F547FB" w:rsidRPr="00D60FFD" w14:paraId="75C2CB92" w14:textId="77777777" w:rsidTr="00357141">
        <w:tc>
          <w:tcPr>
            <w:tcW w:w="851" w:type="dxa"/>
            <w:vMerge/>
            <w:vAlign w:val="center"/>
          </w:tcPr>
          <w:p w14:paraId="1C22511F" w14:textId="77777777" w:rsidR="00757438" w:rsidRPr="00D60FFD" w:rsidRDefault="00757438" w:rsidP="005C5965">
            <w:pPr>
              <w:pStyle w:val="afffffb"/>
            </w:pPr>
          </w:p>
        </w:tc>
        <w:tc>
          <w:tcPr>
            <w:tcW w:w="1276" w:type="dxa"/>
            <w:vMerge/>
            <w:vAlign w:val="center"/>
          </w:tcPr>
          <w:p w14:paraId="6B8EDF83" w14:textId="77777777" w:rsidR="00757438" w:rsidRPr="00D60FFD" w:rsidRDefault="00757438" w:rsidP="005C5965">
            <w:pPr>
              <w:pStyle w:val="afffffb"/>
            </w:pPr>
          </w:p>
        </w:tc>
        <w:tc>
          <w:tcPr>
            <w:tcW w:w="1275" w:type="dxa"/>
            <w:vAlign w:val="center"/>
          </w:tcPr>
          <w:p w14:paraId="632188D8" w14:textId="77777777" w:rsidR="00757438" w:rsidRPr="00D60FFD" w:rsidRDefault="00757438" w:rsidP="005C5965">
            <w:pPr>
              <w:pStyle w:val="afffffb"/>
            </w:pPr>
            <w:r w:rsidRPr="00D60FFD">
              <w:t>其他</w:t>
            </w:r>
          </w:p>
        </w:tc>
        <w:tc>
          <w:tcPr>
            <w:tcW w:w="1276" w:type="dxa"/>
            <w:vAlign w:val="center"/>
          </w:tcPr>
          <w:p w14:paraId="188BA1CF" w14:textId="77777777" w:rsidR="00757438" w:rsidRPr="00D60FFD" w:rsidRDefault="00757438" w:rsidP="005C5965">
            <w:pPr>
              <w:pStyle w:val="afffffb"/>
            </w:pPr>
            <w:r w:rsidRPr="00D60FFD">
              <w:t>70</w:t>
            </w:r>
          </w:p>
        </w:tc>
        <w:tc>
          <w:tcPr>
            <w:tcW w:w="1559" w:type="dxa"/>
            <w:vAlign w:val="center"/>
          </w:tcPr>
          <w:p w14:paraId="3FCB45C9" w14:textId="77777777" w:rsidR="00757438" w:rsidRPr="00D60FFD" w:rsidRDefault="00757438" w:rsidP="005C5965">
            <w:pPr>
              <w:pStyle w:val="afffffb"/>
            </w:pPr>
            <w:r w:rsidRPr="00D60FFD">
              <w:t>90</w:t>
            </w:r>
          </w:p>
        </w:tc>
        <w:tc>
          <w:tcPr>
            <w:tcW w:w="1491" w:type="dxa"/>
            <w:vAlign w:val="center"/>
          </w:tcPr>
          <w:p w14:paraId="744103B6" w14:textId="77777777" w:rsidR="00757438" w:rsidRPr="00D60FFD" w:rsidRDefault="00757438" w:rsidP="005C5965">
            <w:pPr>
              <w:pStyle w:val="afffffb"/>
            </w:pPr>
            <w:r w:rsidRPr="00D60FFD">
              <w:t>120</w:t>
            </w:r>
          </w:p>
        </w:tc>
        <w:tc>
          <w:tcPr>
            <w:tcW w:w="1289" w:type="dxa"/>
            <w:vAlign w:val="center"/>
          </w:tcPr>
          <w:p w14:paraId="7D385932" w14:textId="77777777" w:rsidR="00757438" w:rsidRPr="00D60FFD" w:rsidRDefault="00757438" w:rsidP="005C5965">
            <w:pPr>
              <w:pStyle w:val="afffffb"/>
            </w:pPr>
            <w:r w:rsidRPr="00D60FFD">
              <w:t>170</w:t>
            </w:r>
          </w:p>
        </w:tc>
      </w:tr>
      <w:tr w:rsidR="00F547FB" w:rsidRPr="00D60FFD" w14:paraId="1DFE14CC" w14:textId="77777777" w:rsidTr="00357141">
        <w:tc>
          <w:tcPr>
            <w:tcW w:w="851" w:type="dxa"/>
            <w:vMerge w:val="restart"/>
            <w:vAlign w:val="center"/>
          </w:tcPr>
          <w:p w14:paraId="4D089C58" w14:textId="77777777" w:rsidR="00757438" w:rsidRPr="00D60FFD" w:rsidRDefault="00757438" w:rsidP="005C5965">
            <w:pPr>
              <w:pStyle w:val="afffffb"/>
            </w:pPr>
            <w:r w:rsidRPr="00D60FFD">
              <w:t>5</w:t>
            </w:r>
          </w:p>
        </w:tc>
        <w:tc>
          <w:tcPr>
            <w:tcW w:w="1276" w:type="dxa"/>
            <w:vMerge w:val="restart"/>
            <w:vAlign w:val="center"/>
          </w:tcPr>
          <w:p w14:paraId="5E62C2FE" w14:textId="77777777" w:rsidR="00757438" w:rsidRPr="00D60FFD" w:rsidRDefault="00757438" w:rsidP="005C5965">
            <w:pPr>
              <w:pStyle w:val="afffffb"/>
            </w:pPr>
            <w:r w:rsidRPr="00D60FFD">
              <w:t>铬</w:t>
            </w:r>
          </w:p>
        </w:tc>
        <w:tc>
          <w:tcPr>
            <w:tcW w:w="1275" w:type="dxa"/>
            <w:vAlign w:val="center"/>
          </w:tcPr>
          <w:p w14:paraId="0DDF811D" w14:textId="77777777" w:rsidR="00757438" w:rsidRPr="00D60FFD" w:rsidRDefault="00757438" w:rsidP="005C5965">
            <w:pPr>
              <w:pStyle w:val="afffffb"/>
            </w:pPr>
            <w:r w:rsidRPr="00D60FFD">
              <w:t>水田</w:t>
            </w:r>
          </w:p>
        </w:tc>
        <w:tc>
          <w:tcPr>
            <w:tcW w:w="1276" w:type="dxa"/>
            <w:vAlign w:val="center"/>
          </w:tcPr>
          <w:p w14:paraId="5268EC28" w14:textId="77777777" w:rsidR="00757438" w:rsidRPr="00D60FFD" w:rsidRDefault="00757438" w:rsidP="005C5965">
            <w:pPr>
              <w:pStyle w:val="afffffb"/>
            </w:pPr>
            <w:r w:rsidRPr="00D60FFD">
              <w:t>250</w:t>
            </w:r>
          </w:p>
        </w:tc>
        <w:tc>
          <w:tcPr>
            <w:tcW w:w="1559" w:type="dxa"/>
            <w:vAlign w:val="center"/>
          </w:tcPr>
          <w:p w14:paraId="1E38A455" w14:textId="77777777" w:rsidR="00757438" w:rsidRPr="00D60FFD" w:rsidRDefault="00757438" w:rsidP="005C5965">
            <w:pPr>
              <w:pStyle w:val="afffffb"/>
            </w:pPr>
            <w:r w:rsidRPr="00D60FFD">
              <w:t>250</w:t>
            </w:r>
          </w:p>
        </w:tc>
        <w:tc>
          <w:tcPr>
            <w:tcW w:w="1491" w:type="dxa"/>
            <w:vAlign w:val="center"/>
          </w:tcPr>
          <w:p w14:paraId="7E0516A2" w14:textId="77777777" w:rsidR="00757438" w:rsidRPr="00D60FFD" w:rsidRDefault="00757438" w:rsidP="005C5965">
            <w:pPr>
              <w:pStyle w:val="afffffb"/>
            </w:pPr>
            <w:r w:rsidRPr="00D60FFD">
              <w:t>300</w:t>
            </w:r>
          </w:p>
        </w:tc>
        <w:tc>
          <w:tcPr>
            <w:tcW w:w="1289" w:type="dxa"/>
            <w:vAlign w:val="center"/>
          </w:tcPr>
          <w:p w14:paraId="2442492D" w14:textId="77777777" w:rsidR="00757438" w:rsidRPr="00D60FFD" w:rsidRDefault="00757438" w:rsidP="005C5965">
            <w:pPr>
              <w:pStyle w:val="afffffb"/>
            </w:pPr>
            <w:r w:rsidRPr="00D60FFD">
              <w:t>350</w:t>
            </w:r>
          </w:p>
        </w:tc>
      </w:tr>
      <w:tr w:rsidR="00F547FB" w:rsidRPr="00D60FFD" w14:paraId="00871642" w14:textId="77777777" w:rsidTr="00357141">
        <w:tc>
          <w:tcPr>
            <w:tcW w:w="851" w:type="dxa"/>
            <w:vMerge/>
            <w:vAlign w:val="center"/>
          </w:tcPr>
          <w:p w14:paraId="37709A98" w14:textId="77777777" w:rsidR="00757438" w:rsidRPr="00D60FFD" w:rsidRDefault="00757438" w:rsidP="005C5965">
            <w:pPr>
              <w:pStyle w:val="afffffb"/>
            </w:pPr>
          </w:p>
        </w:tc>
        <w:tc>
          <w:tcPr>
            <w:tcW w:w="1276" w:type="dxa"/>
            <w:vMerge/>
            <w:vAlign w:val="center"/>
          </w:tcPr>
          <w:p w14:paraId="75E793CE" w14:textId="77777777" w:rsidR="00757438" w:rsidRPr="00D60FFD" w:rsidRDefault="00757438" w:rsidP="005C5965">
            <w:pPr>
              <w:pStyle w:val="afffffb"/>
            </w:pPr>
          </w:p>
        </w:tc>
        <w:tc>
          <w:tcPr>
            <w:tcW w:w="1275" w:type="dxa"/>
            <w:vAlign w:val="center"/>
          </w:tcPr>
          <w:p w14:paraId="501E36D4" w14:textId="77777777" w:rsidR="00757438" w:rsidRPr="00D60FFD" w:rsidRDefault="00757438" w:rsidP="005C5965">
            <w:pPr>
              <w:pStyle w:val="afffffb"/>
            </w:pPr>
            <w:r w:rsidRPr="00D60FFD">
              <w:t>其他</w:t>
            </w:r>
          </w:p>
        </w:tc>
        <w:tc>
          <w:tcPr>
            <w:tcW w:w="1276" w:type="dxa"/>
            <w:vAlign w:val="center"/>
          </w:tcPr>
          <w:p w14:paraId="322A398F" w14:textId="77777777" w:rsidR="00757438" w:rsidRPr="00D60FFD" w:rsidRDefault="00757438" w:rsidP="005C5965">
            <w:pPr>
              <w:pStyle w:val="afffffb"/>
            </w:pPr>
            <w:r w:rsidRPr="00D60FFD">
              <w:t>150</w:t>
            </w:r>
          </w:p>
        </w:tc>
        <w:tc>
          <w:tcPr>
            <w:tcW w:w="1559" w:type="dxa"/>
            <w:vAlign w:val="center"/>
          </w:tcPr>
          <w:p w14:paraId="18EEF4EC" w14:textId="77777777" w:rsidR="00757438" w:rsidRPr="00D60FFD" w:rsidRDefault="00757438" w:rsidP="005C5965">
            <w:pPr>
              <w:pStyle w:val="afffffb"/>
            </w:pPr>
            <w:r w:rsidRPr="00D60FFD">
              <w:t>150</w:t>
            </w:r>
          </w:p>
        </w:tc>
        <w:tc>
          <w:tcPr>
            <w:tcW w:w="1491" w:type="dxa"/>
            <w:vAlign w:val="center"/>
          </w:tcPr>
          <w:p w14:paraId="2236D0A3" w14:textId="77777777" w:rsidR="00757438" w:rsidRPr="00D60FFD" w:rsidRDefault="00757438" w:rsidP="005C5965">
            <w:pPr>
              <w:pStyle w:val="afffffb"/>
            </w:pPr>
            <w:r w:rsidRPr="00D60FFD">
              <w:t>200</w:t>
            </w:r>
          </w:p>
        </w:tc>
        <w:tc>
          <w:tcPr>
            <w:tcW w:w="1289" w:type="dxa"/>
            <w:vAlign w:val="center"/>
          </w:tcPr>
          <w:p w14:paraId="2BEEBAF5" w14:textId="77777777" w:rsidR="00757438" w:rsidRPr="00D60FFD" w:rsidRDefault="00757438" w:rsidP="005C5965">
            <w:pPr>
              <w:pStyle w:val="afffffb"/>
            </w:pPr>
            <w:r w:rsidRPr="00D60FFD">
              <w:t>250</w:t>
            </w:r>
          </w:p>
        </w:tc>
      </w:tr>
      <w:tr w:rsidR="00F547FB" w:rsidRPr="00D60FFD" w14:paraId="55AD1CFE" w14:textId="77777777" w:rsidTr="00357141">
        <w:tc>
          <w:tcPr>
            <w:tcW w:w="851" w:type="dxa"/>
            <w:vMerge w:val="restart"/>
            <w:vAlign w:val="center"/>
          </w:tcPr>
          <w:p w14:paraId="596D9FDE" w14:textId="77777777" w:rsidR="00757438" w:rsidRPr="00D60FFD" w:rsidRDefault="00757438" w:rsidP="005C5965">
            <w:pPr>
              <w:pStyle w:val="afffffb"/>
            </w:pPr>
            <w:r w:rsidRPr="00D60FFD">
              <w:t>6</w:t>
            </w:r>
          </w:p>
        </w:tc>
        <w:tc>
          <w:tcPr>
            <w:tcW w:w="1276" w:type="dxa"/>
            <w:vMerge w:val="restart"/>
            <w:vAlign w:val="center"/>
          </w:tcPr>
          <w:p w14:paraId="5D9AE2D6" w14:textId="77777777" w:rsidR="00757438" w:rsidRPr="00D60FFD" w:rsidRDefault="00757438" w:rsidP="005C5965">
            <w:pPr>
              <w:pStyle w:val="afffffb"/>
            </w:pPr>
            <w:r w:rsidRPr="00D60FFD">
              <w:t>铜</w:t>
            </w:r>
          </w:p>
        </w:tc>
        <w:tc>
          <w:tcPr>
            <w:tcW w:w="1275" w:type="dxa"/>
            <w:vAlign w:val="center"/>
          </w:tcPr>
          <w:p w14:paraId="19FD1339" w14:textId="77777777" w:rsidR="00757438" w:rsidRPr="00D60FFD" w:rsidRDefault="00757438" w:rsidP="005C5965">
            <w:pPr>
              <w:pStyle w:val="afffffb"/>
            </w:pPr>
            <w:r w:rsidRPr="00D60FFD">
              <w:t>水田</w:t>
            </w:r>
          </w:p>
        </w:tc>
        <w:tc>
          <w:tcPr>
            <w:tcW w:w="1276" w:type="dxa"/>
            <w:vAlign w:val="center"/>
          </w:tcPr>
          <w:p w14:paraId="1CD71F44" w14:textId="77777777" w:rsidR="00757438" w:rsidRPr="00D60FFD" w:rsidRDefault="00757438" w:rsidP="005C5965">
            <w:pPr>
              <w:pStyle w:val="afffffb"/>
            </w:pPr>
            <w:r w:rsidRPr="00D60FFD">
              <w:t>150</w:t>
            </w:r>
          </w:p>
        </w:tc>
        <w:tc>
          <w:tcPr>
            <w:tcW w:w="1559" w:type="dxa"/>
            <w:vAlign w:val="center"/>
          </w:tcPr>
          <w:p w14:paraId="03D737F8" w14:textId="77777777" w:rsidR="00757438" w:rsidRPr="00D60FFD" w:rsidRDefault="00757438" w:rsidP="005C5965">
            <w:pPr>
              <w:pStyle w:val="afffffb"/>
            </w:pPr>
            <w:r w:rsidRPr="00D60FFD">
              <w:t>150</w:t>
            </w:r>
          </w:p>
        </w:tc>
        <w:tc>
          <w:tcPr>
            <w:tcW w:w="1491" w:type="dxa"/>
            <w:vAlign w:val="center"/>
          </w:tcPr>
          <w:p w14:paraId="728AC469" w14:textId="77777777" w:rsidR="00757438" w:rsidRPr="00D60FFD" w:rsidRDefault="00757438" w:rsidP="005C5965">
            <w:pPr>
              <w:pStyle w:val="afffffb"/>
            </w:pPr>
            <w:r w:rsidRPr="00D60FFD">
              <w:t>200</w:t>
            </w:r>
          </w:p>
        </w:tc>
        <w:tc>
          <w:tcPr>
            <w:tcW w:w="1289" w:type="dxa"/>
            <w:vAlign w:val="center"/>
          </w:tcPr>
          <w:p w14:paraId="509DED80" w14:textId="77777777" w:rsidR="00757438" w:rsidRPr="00D60FFD" w:rsidRDefault="00757438" w:rsidP="005C5965">
            <w:pPr>
              <w:pStyle w:val="afffffb"/>
            </w:pPr>
            <w:r w:rsidRPr="00D60FFD">
              <w:t>200</w:t>
            </w:r>
          </w:p>
        </w:tc>
      </w:tr>
      <w:tr w:rsidR="00F547FB" w:rsidRPr="00D60FFD" w14:paraId="47A756D9" w14:textId="77777777" w:rsidTr="00357141">
        <w:tc>
          <w:tcPr>
            <w:tcW w:w="851" w:type="dxa"/>
            <w:vMerge/>
            <w:vAlign w:val="center"/>
          </w:tcPr>
          <w:p w14:paraId="6D3E1FC7" w14:textId="77777777" w:rsidR="00757438" w:rsidRPr="00D60FFD" w:rsidRDefault="00757438" w:rsidP="005C5965">
            <w:pPr>
              <w:pStyle w:val="afffffb"/>
            </w:pPr>
          </w:p>
        </w:tc>
        <w:tc>
          <w:tcPr>
            <w:tcW w:w="1276" w:type="dxa"/>
            <w:vMerge/>
            <w:vAlign w:val="center"/>
          </w:tcPr>
          <w:p w14:paraId="0355F787" w14:textId="77777777" w:rsidR="00757438" w:rsidRPr="00D60FFD" w:rsidRDefault="00757438" w:rsidP="005C5965">
            <w:pPr>
              <w:pStyle w:val="afffffb"/>
            </w:pPr>
          </w:p>
        </w:tc>
        <w:tc>
          <w:tcPr>
            <w:tcW w:w="1275" w:type="dxa"/>
            <w:vAlign w:val="center"/>
          </w:tcPr>
          <w:p w14:paraId="1405AE9E" w14:textId="77777777" w:rsidR="00757438" w:rsidRPr="00D60FFD" w:rsidRDefault="00757438" w:rsidP="005C5965">
            <w:pPr>
              <w:pStyle w:val="afffffb"/>
            </w:pPr>
            <w:r w:rsidRPr="00D60FFD">
              <w:t>其他</w:t>
            </w:r>
          </w:p>
        </w:tc>
        <w:tc>
          <w:tcPr>
            <w:tcW w:w="1276" w:type="dxa"/>
            <w:vAlign w:val="center"/>
          </w:tcPr>
          <w:p w14:paraId="39089C32" w14:textId="77777777" w:rsidR="00757438" w:rsidRPr="00D60FFD" w:rsidRDefault="00757438" w:rsidP="005C5965">
            <w:pPr>
              <w:pStyle w:val="afffffb"/>
            </w:pPr>
            <w:r w:rsidRPr="00D60FFD">
              <w:t>50</w:t>
            </w:r>
          </w:p>
        </w:tc>
        <w:tc>
          <w:tcPr>
            <w:tcW w:w="1559" w:type="dxa"/>
            <w:vAlign w:val="center"/>
          </w:tcPr>
          <w:p w14:paraId="1A5CF7DE" w14:textId="77777777" w:rsidR="00757438" w:rsidRPr="00D60FFD" w:rsidRDefault="00757438" w:rsidP="005C5965">
            <w:pPr>
              <w:pStyle w:val="afffffb"/>
            </w:pPr>
            <w:r w:rsidRPr="00D60FFD">
              <w:t>50</w:t>
            </w:r>
          </w:p>
        </w:tc>
        <w:tc>
          <w:tcPr>
            <w:tcW w:w="1491" w:type="dxa"/>
            <w:vAlign w:val="center"/>
          </w:tcPr>
          <w:p w14:paraId="7B9DC0FC" w14:textId="77777777" w:rsidR="00757438" w:rsidRPr="00D60FFD" w:rsidRDefault="00757438" w:rsidP="005C5965">
            <w:pPr>
              <w:pStyle w:val="afffffb"/>
            </w:pPr>
            <w:r w:rsidRPr="00D60FFD">
              <w:t>100</w:t>
            </w:r>
          </w:p>
        </w:tc>
        <w:tc>
          <w:tcPr>
            <w:tcW w:w="1289" w:type="dxa"/>
            <w:vAlign w:val="center"/>
          </w:tcPr>
          <w:p w14:paraId="6E016C5E" w14:textId="77777777" w:rsidR="00757438" w:rsidRPr="00D60FFD" w:rsidRDefault="00757438" w:rsidP="005C5965">
            <w:pPr>
              <w:pStyle w:val="afffffb"/>
            </w:pPr>
            <w:r w:rsidRPr="00D60FFD">
              <w:t>100</w:t>
            </w:r>
          </w:p>
        </w:tc>
      </w:tr>
      <w:tr w:rsidR="00F547FB" w:rsidRPr="00D60FFD" w14:paraId="14198AF1" w14:textId="77777777" w:rsidTr="00357141">
        <w:tc>
          <w:tcPr>
            <w:tcW w:w="851" w:type="dxa"/>
            <w:vAlign w:val="center"/>
          </w:tcPr>
          <w:p w14:paraId="79BB90AE" w14:textId="77777777" w:rsidR="00757438" w:rsidRPr="00D60FFD" w:rsidRDefault="00757438" w:rsidP="005C5965">
            <w:pPr>
              <w:pStyle w:val="afffffb"/>
            </w:pPr>
            <w:r w:rsidRPr="00D60FFD">
              <w:t>7</w:t>
            </w:r>
          </w:p>
        </w:tc>
        <w:tc>
          <w:tcPr>
            <w:tcW w:w="2551" w:type="dxa"/>
            <w:gridSpan w:val="2"/>
            <w:vAlign w:val="center"/>
          </w:tcPr>
          <w:p w14:paraId="2BAA58DA" w14:textId="77777777" w:rsidR="00757438" w:rsidRPr="00D60FFD" w:rsidRDefault="00757438" w:rsidP="005C5965">
            <w:pPr>
              <w:pStyle w:val="afffffb"/>
            </w:pPr>
            <w:r w:rsidRPr="00D60FFD">
              <w:t>镍</w:t>
            </w:r>
          </w:p>
        </w:tc>
        <w:tc>
          <w:tcPr>
            <w:tcW w:w="1276" w:type="dxa"/>
            <w:vAlign w:val="center"/>
          </w:tcPr>
          <w:p w14:paraId="411F5D91" w14:textId="77777777" w:rsidR="00757438" w:rsidRPr="00D60FFD" w:rsidRDefault="00757438" w:rsidP="005C5965">
            <w:pPr>
              <w:pStyle w:val="afffffb"/>
            </w:pPr>
            <w:r w:rsidRPr="00D60FFD">
              <w:t>60</w:t>
            </w:r>
          </w:p>
        </w:tc>
        <w:tc>
          <w:tcPr>
            <w:tcW w:w="1559" w:type="dxa"/>
            <w:vAlign w:val="center"/>
          </w:tcPr>
          <w:p w14:paraId="6B554A42" w14:textId="77777777" w:rsidR="00757438" w:rsidRPr="00D60FFD" w:rsidRDefault="00757438" w:rsidP="005C5965">
            <w:pPr>
              <w:pStyle w:val="afffffb"/>
            </w:pPr>
            <w:r w:rsidRPr="00D60FFD">
              <w:t>70</w:t>
            </w:r>
          </w:p>
        </w:tc>
        <w:tc>
          <w:tcPr>
            <w:tcW w:w="1491" w:type="dxa"/>
            <w:vAlign w:val="center"/>
          </w:tcPr>
          <w:p w14:paraId="420EA3DD" w14:textId="77777777" w:rsidR="00757438" w:rsidRPr="00D60FFD" w:rsidRDefault="00757438" w:rsidP="005C5965">
            <w:pPr>
              <w:pStyle w:val="afffffb"/>
            </w:pPr>
            <w:r w:rsidRPr="00D60FFD">
              <w:t>100</w:t>
            </w:r>
          </w:p>
        </w:tc>
        <w:tc>
          <w:tcPr>
            <w:tcW w:w="1289" w:type="dxa"/>
            <w:vAlign w:val="center"/>
          </w:tcPr>
          <w:p w14:paraId="46B11FB0" w14:textId="77777777" w:rsidR="00757438" w:rsidRPr="00D60FFD" w:rsidRDefault="00757438" w:rsidP="005C5965">
            <w:pPr>
              <w:pStyle w:val="afffffb"/>
            </w:pPr>
            <w:r w:rsidRPr="00D60FFD">
              <w:t>190</w:t>
            </w:r>
          </w:p>
        </w:tc>
      </w:tr>
      <w:tr w:rsidR="00F547FB" w:rsidRPr="00D60FFD" w14:paraId="0A9B7D5A" w14:textId="77777777" w:rsidTr="00357141">
        <w:tc>
          <w:tcPr>
            <w:tcW w:w="851" w:type="dxa"/>
            <w:vAlign w:val="center"/>
          </w:tcPr>
          <w:p w14:paraId="32F3F786" w14:textId="77777777" w:rsidR="00757438" w:rsidRPr="00D60FFD" w:rsidRDefault="00757438" w:rsidP="005C5965">
            <w:pPr>
              <w:pStyle w:val="afffffb"/>
            </w:pPr>
            <w:r w:rsidRPr="00D60FFD">
              <w:t>8</w:t>
            </w:r>
          </w:p>
        </w:tc>
        <w:tc>
          <w:tcPr>
            <w:tcW w:w="2551" w:type="dxa"/>
            <w:gridSpan w:val="2"/>
            <w:vAlign w:val="center"/>
          </w:tcPr>
          <w:p w14:paraId="546B9D74" w14:textId="77777777" w:rsidR="00757438" w:rsidRPr="00D60FFD" w:rsidRDefault="00757438" w:rsidP="005C5965">
            <w:pPr>
              <w:pStyle w:val="afffffb"/>
            </w:pPr>
            <w:r w:rsidRPr="00D60FFD">
              <w:t>锌</w:t>
            </w:r>
          </w:p>
        </w:tc>
        <w:tc>
          <w:tcPr>
            <w:tcW w:w="1276" w:type="dxa"/>
            <w:vAlign w:val="center"/>
          </w:tcPr>
          <w:p w14:paraId="3F8459CF" w14:textId="77777777" w:rsidR="00757438" w:rsidRPr="00D60FFD" w:rsidRDefault="00757438" w:rsidP="005C5965">
            <w:pPr>
              <w:pStyle w:val="afffffb"/>
            </w:pPr>
            <w:r w:rsidRPr="00D60FFD">
              <w:t>200</w:t>
            </w:r>
          </w:p>
        </w:tc>
        <w:tc>
          <w:tcPr>
            <w:tcW w:w="1559" w:type="dxa"/>
            <w:vAlign w:val="center"/>
          </w:tcPr>
          <w:p w14:paraId="53763EE7" w14:textId="77777777" w:rsidR="00757438" w:rsidRPr="00D60FFD" w:rsidRDefault="00757438" w:rsidP="005C5965">
            <w:pPr>
              <w:pStyle w:val="afffffb"/>
            </w:pPr>
            <w:r w:rsidRPr="00D60FFD">
              <w:t>200</w:t>
            </w:r>
          </w:p>
        </w:tc>
        <w:tc>
          <w:tcPr>
            <w:tcW w:w="1491" w:type="dxa"/>
            <w:vAlign w:val="center"/>
          </w:tcPr>
          <w:p w14:paraId="7A58028D" w14:textId="77777777" w:rsidR="00757438" w:rsidRPr="00D60FFD" w:rsidRDefault="00757438" w:rsidP="005C5965">
            <w:pPr>
              <w:pStyle w:val="afffffb"/>
            </w:pPr>
            <w:r w:rsidRPr="00D60FFD">
              <w:t>250</w:t>
            </w:r>
          </w:p>
        </w:tc>
        <w:tc>
          <w:tcPr>
            <w:tcW w:w="1289" w:type="dxa"/>
            <w:vAlign w:val="center"/>
          </w:tcPr>
          <w:p w14:paraId="1D66C4E0" w14:textId="77777777" w:rsidR="00757438" w:rsidRPr="00D60FFD" w:rsidRDefault="00757438" w:rsidP="005C5965">
            <w:pPr>
              <w:pStyle w:val="afffffb"/>
            </w:pPr>
            <w:r w:rsidRPr="00D60FFD">
              <w:t>300</w:t>
            </w:r>
          </w:p>
        </w:tc>
      </w:tr>
      <w:tr w:rsidR="00F547FB" w:rsidRPr="00D60FFD" w14:paraId="5CD428D0" w14:textId="77777777" w:rsidTr="00995D54">
        <w:tc>
          <w:tcPr>
            <w:tcW w:w="851" w:type="dxa"/>
            <w:vAlign w:val="center"/>
          </w:tcPr>
          <w:p w14:paraId="0A248D1C" w14:textId="77777777" w:rsidR="0051194F" w:rsidRPr="00D60FFD" w:rsidRDefault="0051194F" w:rsidP="005C5965">
            <w:pPr>
              <w:pStyle w:val="afffffb"/>
            </w:pPr>
            <w:r w:rsidRPr="00D60FFD">
              <w:rPr>
                <w:rFonts w:hint="eastAsia"/>
              </w:rPr>
              <w:t>9</w:t>
            </w:r>
          </w:p>
        </w:tc>
        <w:tc>
          <w:tcPr>
            <w:tcW w:w="2551" w:type="dxa"/>
            <w:gridSpan w:val="2"/>
            <w:vAlign w:val="center"/>
          </w:tcPr>
          <w:p w14:paraId="3746337B" w14:textId="77777777" w:rsidR="0051194F" w:rsidRPr="00D60FFD" w:rsidRDefault="0051194F" w:rsidP="005C5965">
            <w:pPr>
              <w:pStyle w:val="afffffb"/>
            </w:pPr>
            <w:r w:rsidRPr="00D60FFD">
              <w:rPr>
                <w:rFonts w:hint="eastAsia"/>
              </w:rPr>
              <w:t>二噁英</w:t>
            </w:r>
          </w:p>
        </w:tc>
        <w:tc>
          <w:tcPr>
            <w:tcW w:w="5615" w:type="dxa"/>
            <w:gridSpan w:val="4"/>
            <w:vAlign w:val="center"/>
          </w:tcPr>
          <w:p w14:paraId="1B31B407" w14:textId="77777777" w:rsidR="0051194F" w:rsidRPr="00D60FFD" w:rsidRDefault="0051194F" w:rsidP="005C5965">
            <w:pPr>
              <w:pStyle w:val="afffffb"/>
            </w:pPr>
            <w:r w:rsidRPr="00D60FFD">
              <w:t>250pgTEQ/g</w:t>
            </w:r>
          </w:p>
        </w:tc>
      </w:tr>
    </w:tbl>
    <w:p w14:paraId="522E9D36"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2.2.5</w:t>
      </w:r>
      <w:r w:rsidRPr="00D60FFD">
        <w:rPr>
          <w:rFonts w:eastAsia="黑体" w:cs="Times New Roman"/>
          <w:sz w:val="28"/>
        </w:rPr>
        <w:t>污染物排放标准</w:t>
      </w:r>
    </w:p>
    <w:p w14:paraId="6151FECD"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1</w:t>
      </w:r>
      <w:r w:rsidRPr="00D60FFD">
        <w:rPr>
          <w:rFonts w:cs="Times New Roman"/>
          <w:b/>
        </w:rPr>
        <w:t>）大气污染物排放标准</w:t>
      </w:r>
    </w:p>
    <w:p w14:paraId="21A8E4AD" w14:textId="77777777" w:rsidR="00757438" w:rsidRPr="00D60FFD" w:rsidRDefault="00E733D7" w:rsidP="00757438">
      <w:pPr>
        <w:ind w:firstLine="480"/>
        <w:rPr>
          <w:rFonts w:cs="Times New Roman"/>
        </w:rPr>
      </w:pPr>
      <w:r w:rsidRPr="00D60FFD">
        <w:rPr>
          <w:rFonts w:cs="Times New Roman" w:hint="eastAsia"/>
          <w:szCs w:val="20"/>
        </w:rPr>
        <w:t>本项目技术指标执行《危险废物焚烧污染控制标准》（</w:t>
      </w:r>
      <w:r w:rsidRPr="00D60FFD">
        <w:rPr>
          <w:rFonts w:cs="Times New Roman" w:hint="eastAsia"/>
          <w:szCs w:val="20"/>
        </w:rPr>
        <w:t>GB18484-2020</w:t>
      </w:r>
      <w:r w:rsidRPr="00D60FFD">
        <w:rPr>
          <w:rFonts w:cs="Times New Roman" w:hint="eastAsia"/>
          <w:szCs w:val="20"/>
        </w:rPr>
        <w:t>）表</w:t>
      </w:r>
      <w:r w:rsidRPr="00D60FFD">
        <w:rPr>
          <w:rFonts w:cs="Times New Roman" w:hint="eastAsia"/>
          <w:szCs w:val="20"/>
        </w:rPr>
        <w:t>1</w:t>
      </w:r>
      <w:r w:rsidRPr="00D60FFD">
        <w:rPr>
          <w:rFonts w:cs="Times New Roman" w:hint="eastAsia"/>
          <w:szCs w:val="20"/>
        </w:rPr>
        <w:t>标准，见表</w:t>
      </w:r>
      <w:r w:rsidRPr="00D60FFD">
        <w:rPr>
          <w:rFonts w:cs="Times New Roman" w:hint="eastAsia"/>
          <w:szCs w:val="20"/>
        </w:rPr>
        <w:t>2.2.5-1</w:t>
      </w:r>
      <w:r w:rsidRPr="00D60FFD">
        <w:rPr>
          <w:rFonts w:cs="Times New Roman" w:hint="eastAsia"/>
          <w:szCs w:val="20"/>
        </w:rPr>
        <w:t>；焚烧炉排气筒高度执行《危险废物焚烧污染控制标准》（</w:t>
      </w:r>
      <w:r w:rsidRPr="00D60FFD">
        <w:rPr>
          <w:rFonts w:cs="Times New Roman" w:hint="eastAsia"/>
          <w:szCs w:val="20"/>
        </w:rPr>
        <w:t>GB18484 -2020</w:t>
      </w:r>
      <w:r w:rsidRPr="00D60FFD">
        <w:rPr>
          <w:rFonts w:cs="Times New Roman" w:hint="eastAsia"/>
          <w:szCs w:val="20"/>
        </w:rPr>
        <w:t>）表</w:t>
      </w:r>
      <w:r w:rsidRPr="00D60FFD">
        <w:rPr>
          <w:rFonts w:cs="Times New Roman" w:hint="eastAsia"/>
          <w:szCs w:val="20"/>
        </w:rPr>
        <w:t>2</w:t>
      </w:r>
      <w:r w:rsidRPr="00D60FFD">
        <w:rPr>
          <w:rFonts w:cs="Times New Roman" w:hint="eastAsia"/>
          <w:szCs w:val="20"/>
        </w:rPr>
        <w:t>标准，见表</w:t>
      </w:r>
      <w:r w:rsidRPr="00D60FFD">
        <w:rPr>
          <w:rFonts w:cs="Times New Roman" w:hint="eastAsia"/>
          <w:szCs w:val="20"/>
        </w:rPr>
        <w:t>2.2.5-2</w:t>
      </w:r>
      <w:r w:rsidRPr="00D60FFD">
        <w:rPr>
          <w:rFonts w:cs="Times New Roman" w:hint="eastAsia"/>
          <w:szCs w:val="20"/>
        </w:rPr>
        <w:t>；焚烧炉排放的尾气执行《危险废物焚烧污染控制标准》（</w:t>
      </w:r>
      <w:r w:rsidRPr="00D60FFD">
        <w:rPr>
          <w:rFonts w:cs="Times New Roman" w:hint="eastAsia"/>
          <w:szCs w:val="20"/>
        </w:rPr>
        <w:t>GB18484-2020</w:t>
      </w:r>
      <w:r w:rsidRPr="00D60FFD">
        <w:rPr>
          <w:rFonts w:cs="Times New Roman" w:hint="eastAsia"/>
          <w:szCs w:val="20"/>
        </w:rPr>
        <w:t>）表</w:t>
      </w:r>
      <w:r w:rsidRPr="00D60FFD">
        <w:rPr>
          <w:rFonts w:cs="Times New Roman" w:hint="eastAsia"/>
          <w:szCs w:val="20"/>
        </w:rPr>
        <w:t>3</w:t>
      </w:r>
      <w:r w:rsidRPr="00D60FFD">
        <w:rPr>
          <w:rFonts w:cs="Times New Roman" w:hint="eastAsia"/>
          <w:szCs w:val="20"/>
        </w:rPr>
        <w:t>中相应标准，详见表</w:t>
      </w:r>
      <w:r w:rsidRPr="00D60FFD">
        <w:rPr>
          <w:rFonts w:cs="Times New Roman" w:hint="eastAsia"/>
          <w:szCs w:val="20"/>
        </w:rPr>
        <w:t>2.2.5-3</w:t>
      </w:r>
      <w:r w:rsidRPr="00D60FFD">
        <w:rPr>
          <w:rFonts w:cs="Times New Roman" w:hint="eastAsia"/>
          <w:szCs w:val="20"/>
        </w:rPr>
        <w:t>；氨、硫化氢和臭气浓度排放执行《恶臭污染物排放标准》（</w:t>
      </w:r>
      <w:r w:rsidRPr="00D60FFD">
        <w:rPr>
          <w:rFonts w:cs="Times New Roman" w:hint="eastAsia"/>
          <w:szCs w:val="20"/>
        </w:rPr>
        <w:t>GB14554-93</w:t>
      </w:r>
      <w:r w:rsidRPr="00D60FFD">
        <w:rPr>
          <w:rFonts w:cs="Times New Roman" w:hint="eastAsia"/>
          <w:szCs w:val="20"/>
        </w:rPr>
        <w:t>）表</w:t>
      </w:r>
      <w:r w:rsidRPr="00D60FFD">
        <w:rPr>
          <w:rFonts w:cs="Times New Roman" w:hint="eastAsia"/>
          <w:szCs w:val="20"/>
        </w:rPr>
        <w:t>1</w:t>
      </w:r>
      <w:r w:rsidRPr="00D60FFD">
        <w:rPr>
          <w:rFonts w:cs="Times New Roman" w:hint="eastAsia"/>
          <w:szCs w:val="20"/>
        </w:rPr>
        <w:t>厂界二级标准值、表</w:t>
      </w:r>
      <w:r w:rsidRPr="00D60FFD">
        <w:rPr>
          <w:rFonts w:cs="Times New Roman" w:hint="eastAsia"/>
          <w:szCs w:val="20"/>
        </w:rPr>
        <w:t>2</w:t>
      </w:r>
      <w:r w:rsidRPr="00D60FFD">
        <w:rPr>
          <w:rFonts w:cs="Times New Roman" w:hint="eastAsia"/>
          <w:szCs w:val="20"/>
        </w:rPr>
        <w:t>排放标准值，详见表</w:t>
      </w:r>
      <w:r w:rsidRPr="00D60FFD">
        <w:rPr>
          <w:rFonts w:cs="Times New Roman" w:hint="eastAsia"/>
          <w:szCs w:val="20"/>
        </w:rPr>
        <w:t>2.2.5-4~5</w:t>
      </w:r>
      <w:r w:rsidRPr="00D60FFD">
        <w:rPr>
          <w:rFonts w:cs="Times New Roman" w:hint="eastAsia"/>
          <w:szCs w:val="20"/>
        </w:rPr>
        <w:t>；</w:t>
      </w:r>
      <w:r w:rsidRPr="00D60FFD">
        <w:rPr>
          <w:rFonts w:cs="Times New Roman" w:hint="eastAsia"/>
          <w:szCs w:val="20"/>
        </w:rPr>
        <w:t>HCl</w:t>
      </w:r>
      <w:r w:rsidRPr="00D60FFD">
        <w:rPr>
          <w:rFonts w:cs="Times New Roman" w:hint="eastAsia"/>
          <w:szCs w:val="20"/>
        </w:rPr>
        <w:t>、硫酸雾和</w:t>
      </w:r>
      <w:r w:rsidRPr="00D60FFD">
        <w:rPr>
          <w:rFonts w:cs="Times New Roman" w:hint="eastAsia"/>
          <w:szCs w:val="20"/>
        </w:rPr>
        <w:t>VOCs</w:t>
      </w:r>
      <w:r w:rsidRPr="00D60FFD">
        <w:rPr>
          <w:rFonts w:cs="Times New Roman" w:hint="eastAsia"/>
          <w:szCs w:val="20"/>
        </w:rPr>
        <w:t>有组织排放参照执行《上海市大气污染物综合排放标准》（</w:t>
      </w:r>
      <w:r w:rsidRPr="00D60FFD">
        <w:rPr>
          <w:rFonts w:cs="Times New Roman" w:hint="eastAsia"/>
          <w:szCs w:val="20"/>
        </w:rPr>
        <w:t>DB31/933-2015</w:t>
      </w:r>
      <w:r w:rsidRPr="00D60FFD">
        <w:rPr>
          <w:rFonts w:cs="Times New Roman" w:hint="eastAsia"/>
          <w:szCs w:val="20"/>
        </w:rPr>
        <w:t>）中相应排放标准，预处理车间粉尘执行《大气污染物综合排放标准》（</w:t>
      </w:r>
      <w:r w:rsidRPr="00D60FFD">
        <w:rPr>
          <w:rFonts w:cs="Times New Roman" w:hint="eastAsia"/>
          <w:szCs w:val="20"/>
        </w:rPr>
        <w:t>GB16297-1996</w:t>
      </w:r>
      <w:r w:rsidRPr="00D60FFD">
        <w:rPr>
          <w:rFonts w:cs="Times New Roman" w:hint="eastAsia"/>
          <w:szCs w:val="20"/>
        </w:rPr>
        <w:t>）表</w:t>
      </w:r>
      <w:r w:rsidRPr="00D60FFD">
        <w:rPr>
          <w:rFonts w:cs="Times New Roman" w:hint="eastAsia"/>
          <w:szCs w:val="20"/>
        </w:rPr>
        <w:t>2</w:t>
      </w:r>
      <w:r w:rsidRPr="00D60FFD">
        <w:rPr>
          <w:rFonts w:cs="Times New Roman" w:hint="eastAsia"/>
          <w:szCs w:val="20"/>
        </w:rPr>
        <w:t>中二级排放标准及无组织排放监控浓度限值，</w:t>
      </w:r>
      <w:r w:rsidRPr="00D60FFD">
        <w:rPr>
          <w:rFonts w:cs="Times New Roman" w:hint="eastAsia"/>
          <w:szCs w:val="20"/>
        </w:rPr>
        <w:t>VOCs</w:t>
      </w:r>
      <w:r w:rsidRPr="00D60FFD">
        <w:rPr>
          <w:rFonts w:cs="Times New Roman" w:hint="eastAsia"/>
          <w:szCs w:val="20"/>
        </w:rPr>
        <w:t>无组织排放参照执行《挥发性有机物无组织排放控制标准》（</w:t>
      </w:r>
      <w:r w:rsidRPr="00D60FFD">
        <w:rPr>
          <w:rFonts w:cs="Times New Roman" w:hint="eastAsia"/>
          <w:szCs w:val="20"/>
        </w:rPr>
        <w:t>GB37822-2019</w:t>
      </w:r>
      <w:r w:rsidRPr="00D60FFD">
        <w:rPr>
          <w:rFonts w:cs="Times New Roman" w:hint="eastAsia"/>
          <w:szCs w:val="20"/>
        </w:rPr>
        <w:t>）附录</w:t>
      </w:r>
      <w:r w:rsidRPr="00D60FFD">
        <w:rPr>
          <w:rFonts w:cs="Times New Roman" w:hint="eastAsia"/>
          <w:szCs w:val="20"/>
        </w:rPr>
        <w:t>A</w:t>
      </w:r>
      <w:r w:rsidRPr="00D60FFD">
        <w:rPr>
          <w:rFonts w:cs="Times New Roman" w:hint="eastAsia"/>
          <w:szCs w:val="20"/>
        </w:rPr>
        <w:t>中非甲烷总烃特别排放限值，见表</w:t>
      </w:r>
      <w:r w:rsidRPr="00D60FFD">
        <w:rPr>
          <w:rFonts w:cs="Times New Roman" w:hint="eastAsia"/>
          <w:szCs w:val="20"/>
        </w:rPr>
        <w:t>2.2.5-6~7</w:t>
      </w:r>
      <w:r w:rsidRPr="00D60FFD">
        <w:rPr>
          <w:rFonts w:cs="Times New Roman" w:hint="eastAsia"/>
          <w:szCs w:val="20"/>
        </w:rPr>
        <w:t>。</w:t>
      </w:r>
    </w:p>
    <w:p w14:paraId="67599165" w14:textId="77777777" w:rsidR="00757438" w:rsidRPr="00D60FFD" w:rsidRDefault="00757438" w:rsidP="00757438">
      <w:pPr>
        <w:spacing w:line="500" w:lineRule="exact"/>
        <w:ind w:firstLineChars="0" w:firstLine="480"/>
        <w:jc w:val="center"/>
        <w:rPr>
          <w:rFonts w:eastAsia="黑体" w:cs="Times New Roman"/>
        </w:rPr>
      </w:pPr>
      <w:r w:rsidRPr="00D60FFD">
        <w:rPr>
          <w:rFonts w:eastAsia="黑体" w:cs="Times New Roman"/>
        </w:rPr>
        <w:t>表</w:t>
      </w:r>
      <w:r w:rsidRPr="00D60FFD">
        <w:rPr>
          <w:rFonts w:eastAsia="黑体" w:cs="Times New Roman"/>
        </w:rPr>
        <w:t xml:space="preserve">2.2.5-1  </w:t>
      </w:r>
      <w:r w:rsidR="002F7F03" w:rsidRPr="00D60FFD">
        <w:rPr>
          <w:rFonts w:eastAsia="黑体" w:cs="Times New Roman"/>
        </w:rPr>
        <w:t>焚烧炉的技术性能指标表</w:t>
      </w:r>
    </w:p>
    <w:tbl>
      <w:tblPr>
        <w:tblStyle w:val="ab"/>
        <w:tblW w:w="5000" w:type="pct"/>
        <w:tblLook w:val="04A0" w:firstRow="1" w:lastRow="0" w:firstColumn="1" w:lastColumn="0" w:noHBand="0" w:noVBand="1"/>
      </w:tblPr>
      <w:tblGrid>
        <w:gridCol w:w="477"/>
        <w:gridCol w:w="1210"/>
        <w:gridCol w:w="989"/>
        <w:gridCol w:w="1554"/>
        <w:gridCol w:w="1007"/>
        <w:gridCol w:w="1127"/>
        <w:gridCol w:w="874"/>
        <w:gridCol w:w="995"/>
        <w:gridCol w:w="794"/>
      </w:tblGrid>
      <w:tr w:rsidR="00F547FB" w:rsidRPr="00D60FFD" w14:paraId="64C055C8" w14:textId="77777777" w:rsidTr="002F7F03">
        <w:tc>
          <w:tcPr>
            <w:tcW w:w="264" w:type="pct"/>
            <w:vAlign w:val="center"/>
          </w:tcPr>
          <w:p w14:paraId="722BB3A5"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指标</w:t>
            </w:r>
          </w:p>
        </w:tc>
        <w:tc>
          <w:tcPr>
            <w:tcW w:w="670" w:type="pct"/>
            <w:vAlign w:val="center"/>
          </w:tcPr>
          <w:p w14:paraId="1197A69F"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焚烧炉</w:t>
            </w:r>
            <w:r w:rsidRPr="00D60FFD">
              <w:rPr>
                <w:sz w:val="21"/>
              </w:rPr>
              <w:t>高温</w:t>
            </w:r>
            <w:r w:rsidRPr="00D60FFD">
              <w:rPr>
                <w:rFonts w:hint="eastAsia"/>
                <w:sz w:val="21"/>
              </w:rPr>
              <w:t>段</w:t>
            </w:r>
            <w:r w:rsidRPr="00D60FFD">
              <w:rPr>
                <w:sz w:val="21"/>
              </w:rPr>
              <w:t>温度（</w:t>
            </w:r>
            <w:r w:rsidRPr="00D60FFD">
              <w:rPr>
                <w:rFonts w:hint="eastAsia"/>
                <w:sz w:val="21"/>
              </w:rPr>
              <w:t>℃</w:t>
            </w:r>
            <w:r w:rsidRPr="00D60FFD">
              <w:rPr>
                <w:sz w:val="21"/>
              </w:rPr>
              <w:t>）</w:t>
            </w:r>
          </w:p>
        </w:tc>
        <w:tc>
          <w:tcPr>
            <w:tcW w:w="548" w:type="pct"/>
            <w:vAlign w:val="center"/>
          </w:tcPr>
          <w:p w14:paraId="01DFE7F9"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烟气</w:t>
            </w:r>
            <w:r w:rsidRPr="00D60FFD">
              <w:rPr>
                <w:sz w:val="21"/>
              </w:rPr>
              <w:t>停留时间（</w:t>
            </w:r>
            <w:r w:rsidRPr="00D60FFD">
              <w:rPr>
                <w:sz w:val="21"/>
              </w:rPr>
              <w:t>s</w:t>
            </w:r>
            <w:r w:rsidRPr="00D60FFD">
              <w:rPr>
                <w:sz w:val="21"/>
              </w:rPr>
              <w:t>）</w:t>
            </w:r>
          </w:p>
        </w:tc>
        <w:tc>
          <w:tcPr>
            <w:tcW w:w="861" w:type="pct"/>
            <w:vAlign w:val="center"/>
          </w:tcPr>
          <w:p w14:paraId="05D2F681"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烟气</w:t>
            </w:r>
            <w:r w:rsidRPr="00D60FFD">
              <w:rPr>
                <w:sz w:val="21"/>
              </w:rPr>
              <w:t>含氧量（</w:t>
            </w:r>
            <w:r w:rsidRPr="00D60FFD">
              <w:rPr>
                <w:rFonts w:hint="eastAsia"/>
                <w:sz w:val="21"/>
              </w:rPr>
              <w:t>干烟气，烟囱</w:t>
            </w:r>
            <w:r w:rsidRPr="00D60FFD">
              <w:rPr>
                <w:sz w:val="21"/>
              </w:rPr>
              <w:t>取样口）</w:t>
            </w:r>
          </w:p>
        </w:tc>
        <w:tc>
          <w:tcPr>
            <w:tcW w:w="1181" w:type="pct"/>
            <w:gridSpan w:val="2"/>
            <w:vAlign w:val="center"/>
          </w:tcPr>
          <w:p w14:paraId="09476B71"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烟气</w:t>
            </w:r>
            <w:r w:rsidRPr="00D60FFD">
              <w:rPr>
                <w:sz w:val="21"/>
              </w:rPr>
              <w:t>一氧化碳浓度（</w:t>
            </w:r>
            <w:r w:rsidRPr="00D60FFD">
              <w:rPr>
                <w:rFonts w:hint="eastAsia"/>
                <w:sz w:val="21"/>
              </w:rPr>
              <w:t>mg</w:t>
            </w:r>
            <w:r w:rsidRPr="00D60FFD">
              <w:rPr>
                <w:sz w:val="21"/>
              </w:rPr>
              <w:t>/m</w:t>
            </w:r>
            <w:r w:rsidRPr="00D60FFD">
              <w:rPr>
                <w:sz w:val="21"/>
                <w:vertAlign w:val="superscript"/>
              </w:rPr>
              <w:t>3</w:t>
            </w:r>
            <w:r w:rsidRPr="00D60FFD">
              <w:rPr>
                <w:sz w:val="21"/>
              </w:rPr>
              <w:t>）</w:t>
            </w:r>
          </w:p>
          <w:p w14:paraId="13F1777B"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（烟囱</w:t>
            </w:r>
            <w:r w:rsidRPr="00D60FFD">
              <w:rPr>
                <w:sz w:val="21"/>
              </w:rPr>
              <w:t>取样口</w:t>
            </w:r>
            <w:r w:rsidRPr="00D60FFD">
              <w:rPr>
                <w:rFonts w:hint="eastAsia"/>
                <w:sz w:val="21"/>
              </w:rPr>
              <w:t>）</w:t>
            </w:r>
          </w:p>
        </w:tc>
        <w:tc>
          <w:tcPr>
            <w:tcW w:w="484" w:type="pct"/>
            <w:vAlign w:val="center"/>
          </w:tcPr>
          <w:p w14:paraId="31815F10"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燃烧</w:t>
            </w:r>
            <w:r w:rsidRPr="00D60FFD">
              <w:rPr>
                <w:sz w:val="21"/>
              </w:rPr>
              <w:t>效率</w:t>
            </w:r>
          </w:p>
        </w:tc>
        <w:tc>
          <w:tcPr>
            <w:tcW w:w="551" w:type="pct"/>
            <w:vAlign w:val="center"/>
          </w:tcPr>
          <w:p w14:paraId="4B28B04B"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焚毁</w:t>
            </w:r>
            <w:r w:rsidRPr="00D60FFD">
              <w:rPr>
                <w:sz w:val="21"/>
              </w:rPr>
              <w:t>去除率</w:t>
            </w:r>
          </w:p>
        </w:tc>
        <w:tc>
          <w:tcPr>
            <w:tcW w:w="440" w:type="pct"/>
            <w:vAlign w:val="center"/>
          </w:tcPr>
          <w:p w14:paraId="73001206"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热灼减率</w:t>
            </w:r>
          </w:p>
        </w:tc>
      </w:tr>
      <w:tr w:rsidR="00F547FB" w:rsidRPr="00D60FFD" w14:paraId="4639FBDA" w14:textId="77777777" w:rsidTr="002F7F03">
        <w:tc>
          <w:tcPr>
            <w:tcW w:w="264" w:type="pct"/>
            <w:vMerge w:val="restart"/>
            <w:vAlign w:val="center"/>
          </w:tcPr>
          <w:p w14:paraId="41A7BF2F"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限值</w:t>
            </w:r>
          </w:p>
        </w:tc>
        <w:tc>
          <w:tcPr>
            <w:tcW w:w="670" w:type="pct"/>
            <w:vMerge w:val="restart"/>
            <w:vAlign w:val="center"/>
          </w:tcPr>
          <w:p w14:paraId="5B5E4CA2" w14:textId="77777777" w:rsidR="002F7F03" w:rsidRPr="00D60FFD" w:rsidRDefault="002F7F03" w:rsidP="002F7F03">
            <w:pPr>
              <w:widowControl/>
              <w:spacing w:line="360" w:lineRule="exact"/>
              <w:ind w:firstLineChars="0" w:firstLine="0"/>
              <w:jc w:val="center"/>
              <w:rPr>
                <w:sz w:val="21"/>
              </w:rPr>
            </w:pPr>
            <w:r w:rsidRPr="00D60FFD">
              <w:rPr>
                <w:sz w:val="21"/>
              </w:rPr>
              <w:t>≥1100</w:t>
            </w:r>
          </w:p>
        </w:tc>
        <w:tc>
          <w:tcPr>
            <w:tcW w:w="548" w:type="pct"/>
            <w:vMerge w:val="restart"/>
            <w:vAlign w:val="center"/>
          </w:tcPr>
          <w:p w14:paraId="4BAEC588" w14:textId="77777777" w:rsidR="002F7F03" w:rsidRPr="00D60FFD" w:rsidRDefault="002F7F03" w:rsidP="002F7F03">
            <w:pPr>
              <w:widowControl/>
              <w:spacing w:line="360" w:lineRule="exact"/>
              <w:ind w:firstLineChars="0" w:firstLine="0"/>
              <w:jc w:val="center"/>
              <w:rPr>
                <w:sz w:val="21"/>
              </w:rPr>
            </w:pPr>
            <w:r w:rsidRPr="00D60FFD">
              <w:rPr>
                <w:sz w:val="21"/>
              </w:rPr>
              <w:t>≥2.0</w:t>
            </w:r>
          </w:p>
        </w:tc>
        <w:tc>
          <w:tcPr>
            <w:tcW w:w="861" w:type="pct"/>
            <w:vMerge w:val="restart"/>
            <w:vAlign w:val="center"/>
          </w:tcPr>
          <w:p w14:paraId="0ADCD4B7"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6</w:t>
            </w:r>
            <w:r w:rsidRPr="00D60FFD">
              <w:rPr>
                <w:sz w:val="21"/>
              </w:rPr>
              <w:t>~15%</w:t>
            </w:r>
          </w:p>
        </w:tc>
        <w:tc>
          <w:tcPr>
            <w:tcW w:w="558" w:type="pct"/>
            <w:vAlign w:val="center"/>
          </w:tcPr>
          <w:p w14:paraId="54D92FF2"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1</w:t>
            </w:r>
            <w:r w:rsidRPr="00D60FFD">
              <w:rPr>
                <w:rFonts w:hint="eastAsia"/>
                <w:sz w:val="21"/>
              </w:rPr>
              <w:t>小时</w:t>
            </w:r>
            <w:r w:rsidRPr="00D60FFD">
              <w:rPr>
                <w:sz w:val="21"/>
              </w:rPr>
              <w:t>均值</w:t>
            </w:r>
          </w:p>
        </w:tc>
        <w:tc>
          <w:tcPr>
            <w:tcW w:w="624" w:type="pct"/>
            <w:vAlign w:val="center"/>
          </w:tcPr>
          <w:p w14:paraId="2B112AFC"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24</w:t>
            </w:r>
            <w:r w:rsidRPr="00D60FFD">
              <w:rPr>
                <w:rFonts w:hint="eastAsia"/>
                <w:sz w:val="21"/>
              </w:rPr>
              <w:t>小时</w:t>
            </w:r>
            <w:r w:rsidRPr="00D60FFD">
              <w:rPr>
                <w:sz w:val="21"/>
              </w:rPr>
              <w:t>均值或日均值</w:t>
            </w:r>
          </w:p>
        </w:tc>
        <w:tc>
          <w:tcPr>
            <w:tcW w:w="484" w:type="pct"/>
            <w:vMerge w:val="restart"/>
            <w:vAlign w:val="center"/>
          </w:tcPr>
          <w:p w14:paraId="4CAAD7BE" w14:textId="77777777" w:rsidR="002F7F03" w:rsidRPr="00D60FFD" w:rsidRDefault="002F7F03" w:rsidP="002F7F03">
            <w:pPr>
              <w:widowControl/>
              <w:spacing w:line="360" w:lineRule="exact"/>
              <w:ind w:firstLineChars="0" w:firstLine="0"/>
              <w:jc w:val="center"/>
              <w:rPr>
                <w:sz w:val="21"/>
              </w:rPr>
            </w:pPr>
            <w:r w:rsidRPr="00D60FFD">
              <w:rPr>
                <w:sz w:val="21"/>
              </w:rPr>
              <w:t>≥99.9%</w:t>
            </w:r>
          </w:p>
        </w:tc>
        <w:tc>
          <w:tcPr>
            <w:tcW w:w="551" w:type="pct"/>
            <w:vMerge w:val="restart"/>
            <w:vAlign w:val="center"/>
          </w:tcPr>
          <w:p w14:paraId="512377D4" w14:textId="77777777" w:rsidR="002F7F03" w:rsidRPr="00D60FFD" w:rsidRDefault="002F7F03" w:rsidP="002F7F03">
            <w:pPr>
              <w:widowControl/>
              <w:spacing w:line="360" w:lineRule="exact"/>
              <w:ind w:firstLineChars="0" w:firstLine="0"/>
              <w:jc w:val="center"/>
              <w:rPr>
                <w:sz w:val="21"/>
              </w:rPr>
            </w:pPr>
            <w:r w:rsidRPr="00D60FFD">
              <w:rPr>
                <w:sz w:val="21"/>
              </w:rPr>
              <w:t>≥99.99%</w:t>
            </w:r>
          </w:p>
        </w:tc>
        <w:tc>
          <w:tcPr>
            <w:tcW w:w="440" w:type="pct"/>
            <w:vMerge w:val="restart"/>
            <w:vAlign w:val="center"/>
          </w:tcPr>
          <w:p w14:paraId="58B8D7C1" w14:textId="77777777" w:rsidR="002F7F03" w:rsidRPr="00D60FFD" w:rsidRDefault="002F7F03" w:rsidP="002F7F03">
            <w:pPr>
              <w:widowControl/>
              <w:spacing w:line="360" w:lineRule="exact"/>
              <w:ind w:firstLineChars="0" w:firstLine="0"/>
              <w:jc w:val="center"/>
              <w:rPr>
                <w:sz w:val="21"/>
              </w:rPr>
            </w:pPr>
            <w:r w:rsidRPr="00D60FFD">
              <w:rPr>
                <w:sz w:val="21"/>
              </w:rPr>
              <w:t>＜</w:t>
            </w:r>
            <w:r w:rsidRPr="00D60FFD">
              <w:rPr>
                <w:rFonts w:hint="eastAsia"/>
                <w:sz w:val="21"/>
              </w:rPr>
              <w:t>5</w:t>
            </w:r>
            <w:r w:rsidRPr="00D60FFD">
              <w:rPr>
                <w:sz w:val="21"/>
              </w:rPr>
              <w:t>%</w:t>
            </w:r>
          </w:p>
        </w:tc>
      </w:tr>
      <w:tr w:rsidR="00F547FB" w:rsidRPr="00D60FFD" w14:paraId="0062EA87" w14:textId="77777777" w:rsidTr="002F7F03">
        <w:tc>
          <w:tcPr>
            <w:tcW w:w="264" w:type="pct"/>
            <w:vMerge/>
            <w:vAlign w:val="center"/>
          </w:tcPr>
          <w:p w14:paraId="397FB3E3" w14:textId="77777777" w:rsidR="002F7F03" w:rsidRPr="00D60FFD" w:rsidRDefault="002F7F03" w:rsidP="002F7F03">
            <w:pPr>
              <w:widowControl/>
              <w:spacing w:line="360" w:lineRule="exact"/>
              <w:ind w:firstLineChars="0" w:firstLine="0"/>
              <w:jc w:val="center"/>
              <w:rPr>
                <w:sz w:val="21"/>
              </w:rPr>
            </w:pPr>
          </w:p>
        </w:tc>
        <w:tc>
          <w:tcPr>
            <w:tcW w:w="670" w:type="pct"/>
            <w:vMerge/>
            <w:vAlign w:val="center"/>
          </w:tcPr>
          <w:p w14:paraId="7324CF32" w14:textId="77777777" w:rsidR="002F7F03" w:rsidRPr="00D60FFD" w:rsidRDefault="002F7F03" w:rsidP="002F7F03">
            <w:pPr>
              <w:widowControl/>
              <w:spacing w:line="360" w:lineRule="exact"/>
              <w:ind w:firstLineChars="0" w:firstLine="0"/>
              <w:jc w:val="center"/>
              <w:rPr>
                <w:sz w:val="21"/>
              </w:rPr>
            </w:pPr>
          </w:p>
        </w:tc>
        <w:tc>
          <w:tcPr>
            <w:tcW w:w="548" w:type="pct"/>
            <w:vMerge/>
            <w:vAlign w:val="center"/>
          </w:tcPr>
          <w:p w14:paraId="662DB928" w14:textId="77777777" w:rsidR="002F7F03" w:rsidRPr="00D60FFD" w:rsidRDefault="002F7F03" w:rsidP="002F7F03">
            <w:pPr>
              <w:widowControl/>
              <w:spacing w:line="360" w:lineRule="exact"/>
              <w:ind w:firstLineChars="0" w:firstLine="0"/>
              <w:jc w:val="center"/>
              <w:rPr>
                <w:sz w:val="21"/>
              </w:rPr>
            </w:pPr>
          </w:p>
        </w:tc>
        <w:tc>
          <w:tcPr>
            <w:tcW w:w="861" w:type="pct"/>
            <w:vMerge/>
            <w:vAlign w:val="center"/>
          </w:tcPr>
          <w:p w14:paraId="03252773" w14:textId="77777777" w:rsidR="002F7F03" w:rsidRPr="00D60FFD" w:rsidRDefault="002F7F03" w:rsidP="002F7F03">
            <w:pPr>
              <w:widowControl/>
              <w:spacing w:line="360" w:lineRule="exact"/>
              <w:ind w:firstLineChars="0" w:firstLine="0"/>
              <w:jc w:val="center"/>
              <w:rPr>
                <w:sz w:val="21"/>
              </w:rPr>
            </w:pPr>
          </w:p>
        </w:tc>
        <w:tc>
          <w:tcPr>
            <w:tcW w:w="558" w:type="pct"/>
            <w:vAlign w:val="center"/>
          </w:tcPr>
          <w:p w14:paraId="43671A2E" w14:textId="77777777" w:rsidR="002F7F03" w:rsidRPr="00D60FFD" w:rsidRDefault="002F7F03" w:rsidP="002F7F03">
            <w:pPr>
              <w:widowControl/>
              <w:spacing w:line="360" w:lineRule="exact"/>
              <w:ind w:firstLineChars="0" w:firstLine="0"/>
              <w:jc w:val="center"/>
              <w:rPr>
                <w:sz w:val="21"/>
              </w:rPr>
            </w:pPr>
            <w:r w:rsidRPr="00D60FFD">
              <w:rPr>
                <w:sz w:val="21"/>
              </w:rPr>
              <w:t>≤100</w:t>
            </w:r>
          </w:p>
        </w:tc>
        <w:tc>
          <w:tcPr>
            <w:tcW w:w="624" w:type="pct"/>
            <w:vAlign w:val="center"/>
          </w:tcPr>
          <w:p w14:paraId="6564216A" w14:textId="77777777" w:rsidR="002F7F03" w:rsidRPr="00D60FFD" w:rsidRDefault="002F7F03" w:rsidP="002F7F03">
            <w:pPr>
              <w:widowControl/>
              <w:spacing w:line="360" w:lineRule="exact"/>
              <w:ind w:firstLineChars="0" w:firstLine="0"/>
              <w:jc w:val="center"/>
              <w:rPr>
                <w:sz w:val="21"/>
              </w:rPr>
            </w:pPr>
            <w:r w:rsidRPr="00D60FFD">
              <w:rPr>
                <w:sz w:val="21"/>
              </w:rPr>
              <w:t>≤80</w:t>
            </w:r>
          </w:p>
        </w:tc>
        <w:tc>
          <w:tcPr>
            <w:tcW w:w="484" w:type="pct"/>
            <w:vMerge/>
            <w:vAlign w:val="center"/>
          </w:tcPr>
          <w:p w14:paraId="4D62D405" w14:textId="77777777" w:rsidR="002F7F03" w:rsidRPr="00D60FFD" w:rsidRDefault="002F7F03" w:rsidP="002F7F03">
            <w:pPr>
              <w:widowControl/>
              <w:spacing w:line="360" w:lineRule="exact"/>
              <w:ind w:firstLineChars="0" w:firstLine="0"/>
              <w:jc w:val="center"/>
              <w:rPr>
                <w:sz w:val="21"/>
              </w:rPr>
            </w:pPr>
          </w:p>
        </w:tc>
        <w:tc>
          <w:tcPr>
            <w:tcW w:w="551" w:type="pct"/>
            <w:vMerge/>
            <w:vAlign w:val="center"/>
          </w:tcPr>
          <w:p w14:paraId="636CAEF6" w14:textId="77777777" w:rsidR="002F7F03" w:rsidRPr="00D60FFD" w:rsidRDefault="002F7F03" w:rsidP="002F7F03">
            <w:pPr>
              <w:widowControl/>
              <w:spacing w:line="360" w:lineRule="exact"/>
              <w:ind w:firstLineChars="0" w:firstLine="0"/>
              <w:jc w:val="center"/>
              <w:rPr>
                <w:sz w:val="21"/>
              </w:rPr>
            </w:pPr>
          </w:p>
        </w:tc>
        <w:tc>
          <w:tcPr>
            <w:tcW w:w="440" w:type="pct"/>
            <w:vMerge/>
            <w:vAlign w:val="center"/>
          </w:tcPr>
          <w:p w14:paraId="5B8109D4" w14:textId="77777777" w:rsidR="002F7F03" w:rsidRPr="00D60FFD" w:rsidRDefault="002F7F03" w:rsidP="002F7F03">
            <w:pPr>
              <w:widowControl/>
              <w:spacing w:line="360" w:lineRule="exact"/>
              <w:ind w:firstLineChars="0" w:firstLine="0"/>
              <w:jc w:val="center"/>
              <w:rPr>
                <w:sz w:val="21"/>
              </w:rPr>
            </w:pPr>
          </w:p>
        </w:tc>
      </w:tr>
    </w:tbl>
    <w:p w14:paraId="6DCBEEB8" w14:textId="77777777" w:rsidR="00757438" w:rsidRPr="00D60FFD" w:rsidRDefault="00757438" w:rsidP="00757438">
      <w:pPr>
        <w:spacing w:line="500" w:lineRule="exact"/>
        <w:ind w:firstLineChars="0" w:firstLine="480"/>
        <w:jc w:val="center"/>
        <w:rPr>
          <w:rFonts w:eastAsia="黑体" w:cs="Times New Roman"/>
        </w:rPr>
      </w:pPr>
      <w:r w:rsidRPr="00D60FFD">
        <w:rPr>
          <w:rFonts w:eastAsia="黑体" w:cs="Times New Roman"/>
        </w:rPr>
        <w:t>表</w:t>
      </w:r>
      <w:r w:rsidRPr="00D60FFD">
        <w:rPr>
          <w:rFonts w:eastAsia="黑体" w:cs="Times New Roman"/>
        </w:rPr>
        <w:t xml:space="preserve">2.2.5-2  </w:t>
      </w:r>
      <w:r w:rsidR="002F7F03" w:rsidRPr="00D60FFD">
        <w:rPr>
          <w:rFonts w:eastAsia="黑体" w:cs="Times New Roman"/>
        </w:rPr>
        <w:t>焚烧炉排气筒高度规定限值表</w:t>
      </w:r>
    </w:p>
    <w:tbl>
      <w:tblPr>
        <w:tblStyle w:val="ab"/>
        <w:tblW w:w="5000" w:type="pct"/>
        <w:tblLook w:val="04A0" w:firstRow="1" w:lastRow="0" w:firstColumn="1" w:lastColumn="0" w:noHBand="0" w:noVBand="1"/>
      </w:tblPr>
      <w:tblGrid>
        <w:gridCol w:w="4513"/>
        <w:gridCol w:w="4514"/>
      </w:tblGrid>
      <w:tr w:rsidR="00F547FB" w:rsidRPr="00D60FFD" w14:paraId="7BB0387F" w14:textId="77777777" w:rsidTr="002F7F03">
        <w:tc>
          <w:tcPr>
            <w:tcW w:w="2500" w:type="pct"/>
            <w:vAlign w:val="center"/>
          </w:tcPr>
          <w:p w14:paraId="4391F318"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焚烧</w:t>
            </w:r>
            <w:r w:rsidRPr="00D60FFD">
              <w:rPr>
                <w:sz w:val="21"/>
              </w:rPr>
              <w:t>处理能力（</w:t>
            </w:r>
            <w:r w:rsidRPr="00D60FFD">
              <w:rPr>
                <w:rFonts w:hint="eastAsia"/>
                <w:sz w:val="21"/>
              </w:rPr>
              <w:t>kg</w:t>
            </w:r>
            <w:r w:rsidRPr="00D60FFD">
              <w:rPr>
                <w:sz w:val="21"/>
              </w:rPr>
              <w:t>/h</w:t>
            </w:r>
            <w:r w:rsidRPr="00D60FFD">
              <w:rPr>
                <w:sz w:val="21"/>
              </w:rPr>
              <w:t>）</w:t>
            </w:r>
          </w:p>
        </w:tc>
        <w:tc>
          <w:tcPr>
            <w:tcW w:w="2500" w:type="pct"/>
            <w:vAlign w:val="center"/>
          </w:tcPr>
          <w:p w14:paraId="5127B74F"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排气筒</w:t>
            </w:r>
            <w:r w:rsidRPr="00D60FFD">
              <w:rPr>
                <w:sz w:val="21"/>
              </w:rPr>
              <w:t>最低允许高度（</w:t>
            </w:r>
            <w:r w:rsidRPr="00D60FFD">
              <w:rPr>
                <w:rFonts w:hint="eastAsia"/>
                <w:sz w:val="21"/>
              </w:rPr>
              <w:t>m</w:t>
            </w:r>
            <w:r w:rsidRPr="00D60FFD">
              <w:rPr>
                <w:sz w:val="21"/>
              </w:rPr>
              <w:t>）</w:t>
            </w:r>
          </w:p>
        </w:tc>
      </w:tr>
      <w:tr w:rsidR="00F547FB" w:rsidRPr="00D60FFD" w14:paraId="77F4F83E" w14:textId="77777777" w:rsidTr="002F7F03">
        <w:tc>
          <w:tcPr>
            <w:tcW w:w="2500" w:type="pct"/>
            <w:vAlign w:val="center"/>
          </w:tcPr>
          <w:p w14:paraId="3274686F" w14:textId="77777777" w:rsidR="002F7F03" w:rsidRPr="00D60FFD" w:rsidRDefault="002F7F03" w:rsidP="002F7F03">
            <w:pPr>
              <w:widowControl/>
              <w:spacing w:line="360" w:lineRule="exact"/>
              <w:ind w:firstLineChars="0" w:firstLine="0"/>
              <w:jc w:val="center"/>
              <w:rPr>
                <w:sz w:val="21"/>
              </w:rPr>
            </w:pPr>
            <w:r w:rsidRPr="00D60FFD">
              <w:rPr>
                <w:sz w:val="21"/>
              </w:rPr>
              <w:t>≤300</w:t>
            </w:r>
          </w:p>
        </w:tc>
        <w:tc>
          <w:tcPr>
            <w:tcW w:w="2500" w:type="pct"/>
            <w:vAlign w:val="center"/>
          </w:tcPr>
          <w:p w14:paraId="36D72D63"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25</w:t>
            </w:r>
          </w:p>
        </w:tc>
      </w:tr>
      <w:tr w:rsidR="00F547FB" w:rsidRPr="00D60FFD" w14:paraId="2DC2FAAF" w14:textId="77777777" w:rsidTr="002F7F03">
        <w:tc>
          <w:tcPr>
            <w:tcW w:w="2500" w:type="pct"/>
            <w:vAlign w:val="center"/>
          </w:tcPr>
          <w:p w14:paraId="0BE45518"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300</w:t>
            </w:r>
            <w:r w:rsidRPr="00D60FFD">
              <w:rPr>
                <w:sz w:val="21"/>
              </w:rPr>
              <w:t>~2000</w:t>
            </w:r>
          </w:p>
        </w:tc>
        <w:tc>
          <w:tcPr>
            <w:tcW w:w="2500" w:type="pct"/>
            <w:vAlign w:val="center"/>
          </w:tcPr>
          <w:p w14:paraId="51A122DB"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35</w:t>
            </w:r>
          </w:p>
        </w:tc>
      </w:tr>
      <w:tr w:rsidR="00F547FB" w:rsidRPr="00D60FFD" w14:paraId="7AA53998" w14:textId="77777777" w:rsidTr="002F7F03">
        <w:tc>
          <w:tcPr>
            <w:tcW w:w="2500" w:type="pct"/>
            <w:shd w:val="clear" w:color="auto" w:fill="BFBFBF" w:themeFill="background1" w:themeFillShade="BF"/>
            <w:vAlign w:val="center"/>
          </w:tcPr>
          <w:p w14:paraId="2C17DE39"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2000</w:t>
            </w:r>
            <w:r w:rsidRPr="00D60FFD">
              <w:rPr>
                <w:sz w:val="21"/>
              </w:rPr>
              <w:t>~2500</w:t>
            </w:r>
          </w:p>
        </w:tc>
        <w:tc>
          <w:tcPr>
            <w:tcW w:w="2500" w:type="pct"/>
            <w:shd w:val="clear" w:color="auto" w:fill="BFBFBF" w:themeFill="background1" w:themeFillShade="BF"/>
            <w:vAlign w:val="center"/>
          </w:tcPr>
          <w:p w14:paraId="2AB4F199"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45</w:t>
            </w:r>
          </w:p>
        </w:tc>
      </w:tr>
      <w:tr w:rsidR="00F547FB" w:rsidRPr="00D60FFD" w14:paraId="6DA8191E" w14:textId="77777777" w:rsidTr="002F7F03">
        <w:tc>
          <w:tcPr>
            <w:tcW w:w="2500" w:type="pct"/>
            <w:vAlign w:val="center"/>
          </w:tcPr>
          <w:p w14:paraId="2F9F7335" w14:textId="77777777" w:rsidR="002F7F03" w:rsidRPr="00D60FFD" w:rsidRDefault="002F7F03" w:rsidP="002F7F03">
            <w:pPr>
              <w:widowControl/>
              <w:spacing w:line="360" w:lineRule="exact"/>
              <w:ind w:firstLineChars="0" w:firstLine="0"/>
              <w:jc w:val="center"/>
              <w:rPr>
                <w:sz w:val="21"/>
              </w:rPr>
            </w:pPr>
            <w:r w:rsidRPr="00D60FFD">
              <w:rPr>
                <w:sz w:val="21"/>
              </w:rPr>
              <w:t>≥2500</w:t>
            </w:r>
          </w:p>
        </w:tc>
        <w:tc>
          <w:tcPr>
            <w:tcW w:w="2500" w:type="pct"/>
            <w:vAlign w:val="center"/>
          </w:tcPr>
          <w:p w14:paraId="13137CD1" w14:textId="77777777" w:rsidR="002F7F03" w:rsidRPr="00D60FFD" w:rsidRDefault="002F7F03" w:rsidP="002F7F03">
            <w:pPr>
              <w:widowControl/>
              <w:spacing w:line="360" w:lineRule="exact"/>
              <w:ind w:firstLineChars="0" w:firstLine="0"/>
              <w:jc w:val="center"/>
              <w:rPr>
                <w:sz w:val="21"/>
              </w:rPr>
            </w:pPr>
            <w:r w:rsidRPr="00D60FFD">
              <w:rPr>
                <w:rFonts w:hint="eastAsia"/>
                <w:sz w:val="21"/>
              </w:rPr>
              <w:t>50</w:t>
            </w:r>
          </w:p>
        </w:tc>
      </w:tr>
    </w:tbl>
    <w:p w14:paraId="64D880C4" w14:textId="77777777" w:rsidR="00757438" w:rsidRPr="00D60FFD" w:rsidRDefault="00757438" w:rsidP="00757438">
      <w:pPr>
        <w:spacing w:line="500" w:lineRule="exact"/>
        <w:ind w:firstLineChars="0" w:firstLine="480"/>
        <w:jc w:val="center"/>
        <w:rPr>
          <w:rFonts w:eastAsia="黑体" w:cs="Times New Roman"/>
        </w:rPr>
      </w:pPr>
      <w:r w:rsidRPr="00D60FFD">
        <w:rPr>
          <w:rFonts w:eastAsia="黑体" w:cs="Times New Roman"/>
        </w:rPr>
        <w:t>表</w:t>
      </w:r>
      <w:r w:rsidRPr="00D60FFD">
        <w:rPr>
          <w:rFonts w:eastAsia="黑体" w:cs="Times New Roman"/>
        </w:rPr>
        <w:t xml:space="preserve">2.2.5-3  </w:t>
      </w:r>
      <w:r w:rsidRPr="00D60FFD">
        <w:rPr>
          <w:rFonts w:eastAsia="黑体" w:cs="Times New Roman"/>
        </w:rPr>
        <w:t>焚烧炉大气污染物排放限值（单位：</w:t>
      </w:r>
      <w:r w:rsidRPr="00D60FFD">
        <w:rPr>
          <w:rFonts w:eastAsia="黑体" w:cs="Times New Roman"/>
        </w:rPr>
        <w:t>mg/m</w:t>
      </w:r>
      <w:r w:rsidRPr="00D60FFD">
        <w:rPr>
          <w:rFonts w:eastAsia="黑体" w:cs="Times New Roman"/>
          <w:vertAlign w:val="superscript"/>
        </w:rPr>
        <w:t>3</w:t>
      </w:r>
      <w:r w:rsidRPr="00D60FFD">
        <w:rPr>
          <w:rFonts w:eastAsia="黑体" w:cs="Times New Roman"/>
        </w:rPr>
        <w:t>）</w:t>
      </w:r>
    </w:p>
    <w:tbl>
      <w:tblPr>
        <w:tblStyle w:val="ab"/>
        <w:tblW w:w="0" w:type="auto"/>
        <w:tblLook w:val="04A0" w:firstRow="1" w:lastRow="0" w:firstColumn="1" w:lastColumn="0" w:noHBand="0" w:noVBand="1"/>
      </w:tblPr>
      <w:tblGrid>
        <w:gridCol w:w="709"/>
        <w:gridCol w:w="3952"/>
        <w:gridCol w:w="1066"/>
        <w:gridCol w:w="1676"/>
        <w:gridCol w:w="1614"/>
      </w:tblGrid>
      <w:tr w:rsidR="00F547FB" w:rsidRPr="00D60FFD" w14:paraId="644D39EA" w14:textId="77777777" w:rsidTr="00AC4BFC">
        <w:tc>
          <w:tcPr>
            <w:tcW w:w="709" w:type="dxa"/>
            <w:vAlign w:val="center"/>
          </w:tcPr>
          <w:p w14:paraId="60D0DC8E"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序号</w:t>
            </w:r>
          </w:p>
        </w:tc>
        <w:tc>
          <w:tcPr>
            <w:tcW w:w="3952" w:type="dxa"/>
            <w:vAlign w:val="center"/>
          </w:tcPr>
          <w:p w14:paraId="47AA2F5E"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污染物</w:t>
            </w:r>
            <w:r w:rsidRPr="00D60FFD">
              <w:rPr>
                <w:sz w:val="21"/>
              </w:rPr>
              <w:t>项目</w:t>
            </w:r>
          </w:p>
        </w:tc>
        <w:tc>
          <w:tcPr>
            <w:tcW w:w="1066" w:type="dxa"/>
            <w:vAlign w:val="center"/>
          </w:tcPr>
          <w:p w14:paraId="66E805AF"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限值</w:t>
            </w:r>
          </w:p>
        </w:tc>
        <w:tc>
          <w:tcPr>
            <w:tcW w:w="1676" w:type="dxa"/>
            <w:vAlign w:val="center"/>
          </w:tcPr>
          <w:p w14:paraId="6E2EF0EC"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取值时间</w:t>
            </w:r>
          </w:p>
        </w:tc>
        <w:tc>
          <w:tcPr>
            <w:tcW w:w="1614" w:type="dxa"/>
            <w:vAlign w:val="center"/>
          </w:tcPr>
          <w:p w14:paraId="19DD9296"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标准</w:t>
            </w:r>
            <w:r w:rsidRPr="00D60FFD">
              <w:rPr>
                <w:sz w:val="21"/>
              </w:rPr>
              <w:t>来源</w:t>
            </w:r>
          </w:p>
        </w:tc>
      </w:tr>
      <w:tr w:rsidR="00F547FB" w:rsidRPr="00D60FFD" w14:paraId="273B7FFE" w14:textId="77777777" w:rsidTr="00AC4BFC">
        <w:tc>
          <w:tcPr>
            <w:tcW w:w="709" w:type="dxa"/>
            <w:vMerge w:val="restart"/>
            <w:vAlign w:val="center"/>
          </w:tcPr>
          <w:p w14:paraId="01B3B368"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w:t>
            </w:r>
          </w:p>
        </w:tc>
        <w:tc>
          <w:tcPr>
            <w:tcW w:w="3952" w:type="dxa"/>
            <w:vMerge w:val="restart"/>
            <w:vAlign w:val="center"/>
          </w:tcPr>
          <w:p w14:paraId="65F657BF"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颗粒</w:t>
            </w:r>
            <w:r w:rsidRPr="00D60FFD">
              <w:rPr>
                <w:sz w:val="21"/>
              </w:rPr>
              <w:t>物</w:t>
            </w:r>
          </w:p>
        </w:tc>
        <w:tc>
          <w:tcPr>
            <w:tcW w:w="1066" w:type="dxa"/>
            <w:vAlign w:val="center"/>
          </w:tcPr>
          <w:p w14:paraId="369138B8"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30</w:t>
            </w:r>
          </w:p>
        </w:tc>
        <w:tc>
          <w:tcPr>
            <w:tcW w:w="1676" w:type="dxa"/>
            <w:vAlign w:val="center"/>
          </w:tcPr>
          <w:p w14:paraId="7C39BEC3"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w:t>
            </w:r>
            <w:r w:rsidRPr="00D60FFD">
              <w:rPr>
                <w:rFonts w:hint="eastAsia"/>
                <w:sz w:val="21"/>
              </w:rPr>
              <w:t>小时</w:t>
            </w:r>
            <w:r w:rsidRPr="00D60FFD">
              <w:rPr>
                <w:sz w:val="21"/>
              </w:rPr>
              <w:t>均值</w:t>
            </w:r>
          </w:p>
        </w:tc>
        <w:tc>
          <w:tcPr>
            <w:tcW w:w="1614" w:type="dxa"/>
            <w:vMerge w:val="restart"/>
            <w:vAlign w:val="center"/>
          </w:tcPr>
          <w:p w14:paraId="4E582976"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《危险废物焚烧污染控制标准》（</w:t>
            </w:r>
            <w:r w:rsidRPr="00D60FFD">
              <w:rPr>
                <w:rFonts w:hint="eastAsia"/>
                <w:sz w:val="21"/>
              </w:rPr>
              <w:t>GB18484-20</w:t>
            </w:r>
            <w:r w:rsidRPr="00D60FFD">
              <w:rPr>
                <w:sz w:val="21"/>
              </w:rPr>
              <w:t>20</w:t>
            </w:r>
            <w:r w:rsidRPr="00D60FFD">
              <w:rPr>
                <w:rFonts w:hint="eastAsia"/>
                <w:sz w:val="21"/>
              </w:rPr>
              <w:t>）表</w:t>
            </w:r>
            <w:r w:rsidRPr="00D60FFD">
              <w:rPr>
                <w:rFonts w:hint="eastAsia"/>
                <w:sz w:val="21"/>
              </w:rPr>
              <w:t>3</w:t>
            </w:r>
            <w:r w:rsidRPr="00D60FFD">
              <w:rPr>
                <w:rFonts w:hint="eastAsia"/>
                <w:sz w:val="21"/>
              </w:rPr>
              <w:t>标准</w:t>
            </w:r>
          </w:p>
        </w:tc>
      </w:tr>
      <w:tr w:rsidR="00F547FB" w:rsidRPr="00D60FFD" w14:paraId="564D30CB" w14:textId="77777777" w:rsidTr="00AC4BFC">
        <w:tc>
          <w:tcPr>
            <w:tcW w:w="709" w:type="dxa"/>
            <w:vMerge/>
            <w:vAlign w:val="center"/>
          </w:tcPr>
          <w:p w14:paraId="30A9EADF" w14:textId="77777777" w:rsidR="00AC4BFC" w:rsidRPr="00D60FFD" w:rsidRDefault="00AC4BFC" w:rsidP="00AC4BFC">
            <w:pPr>
              <w:widowControl/>
              <w:spacing w:line="360" w:lineRule="exact"/>
              <w:ind w:firstLineChars="0" w:firstLine="0"/>
              <w:jc w:val="center"/>
              <w:rPr>
                <w:sz w:val="21"/>
              </w:rPr>
            </w:pPr>
          </w:p>
        </w:tc>
        <w:tc>
          <w:tcPr>
            <w:tcW w:w="3952" w:type="dxa"/>
            <w:vMerge/>
            <w:vAlign w:val="center"/>
          </w:tcPr>
          <w:p w14:paraId="01A43E50" w14:textId="77777777" w:rsidR="00AC4BFC" w:rsidRPr="00D60FFD" w:rsidRDefault="00AC4BFC" w:rsidP="00AC4BFC">
            <w:pPr>
              <w:widowControl/>
              <w:spacing w:line="360" w:lineRule="exact"/>
              <w:ind w:firstLineChars="0" w:firstLine="0"/>
              <w:jc w:val="center"/>
              <w:rPr>
                <w:sz w:val="21"/>
              </w:rPr>
            </w:pPr>
          </w:p>
        </w:tc>
        <w:tc>
          <w:tcPr>
            <w:tcW w:w="1066" w:type="dxa"/>
            <w:vAlign w:val="center"/>
          </w:tcPr>
          <w:p w14:paraId="14F7399D"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20</w:t>
            </w:r>
          </w:p>
        </w:tc>
        <w:tc>
          <w:tcPr>
            <w:tcW w:w="1676" w:type="dxa"/>
            <w:vAlign w:val="center"/>
          </w:tcPr>
          <w:p w14:paraId="6B69F880"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24</w:t>
            </w:r>
            <w:r w:rsidRPr="00D60FFD">
              <w:rPr>
                <w:rFonts w:hint="eastAsia"/>
                <w:sz w:val="21"/>
              </w:rPr>
              <w:t>小时</w:t>
            </w:r>
            <w:r w:rsidRPr="00D60FFD">
              <w:rPr>
                <w:sz w:val="21"/>
              </w:rPr>
              <w:t>均值或日均值</w:t>
            </w:r>
          </w:p>
        </w:tc>
        <w:tc>
          <w:tcPr>
            <w:tcW w:w="1614" w:type="dxa"/>
            <w:vMerge/>
            <w:vAlign w:val="center"/>
          </w:tcPr>
          <w:p w14:paraId="5B6F423E" w14:textId="77777777" w:rsidR="00AC4BFC" w:rsidRPr="00D60FFD" w:rsidRDefault="00AC4BFC" w:rsidP="00AC4BFC">
            <w:pPr>
              <w:widowControl/>
              <w:spacing w:line="360" w:lineRule="exact"/>
              <w:ind w:firstLineChars="0" w:firstLine="0"/>
              <w:jc w:val="center"/>
              <w:rPr>
                <w:sz w:val="21"/>
              </w:rPr>
            </w:pPr>
          </w:p>
        </w:tc>
      </w:tr>
      <w:tr w:rsidR="00F547FB" w:rsidRPr="00D60FFD" w14:paraId="46D5091B" w14:textId="77777777" w:rsidTr="00AC4BFC">
        <w:tc>
          <w:tcPr>
            <w:tcW w:w="709" w:type="dxa"/>
            <w:vMerge w:val="restart"/>
            <w:vAlign w:val="center"/>
          </w:tcPr>
          <w:p w14:paraId="6A55C7A4"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2</w:t>
            </w:r>
          </w:p>
        </w:tc>
        <w:tc>
          <w:tcPr>
            <w:tcW w:w="3952" w:type="dxa"/>
            <w:vMerge w:val="restart"/>
            <w:vAlign w:val="center"/>
          </w:tcPr>
          <w:p w14:paraId="77D8CDFE"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一氧化碳（</w:t>
            </w:r>
            <w:r w:rsidRPr="00D60FFD">
              <w:rPr>
                <w:rFonts w:hint="eastAsia"/>
                <w:sz w:val="21"/>
              </w:rPr>
              <w:t>CO</w:t>
            </w:r>
            <w:r w:rsidRPr="00D60FFD">
              <w:rPr>
                <w:rFonts w:hint="eastAsia"/>
                <w:sz w:val="21"/>
              </w:rPr>
              <w:t>）</w:t>
            </w:r>
          </w:p>
        </w:tc>
        <w:tc>
          <w:tcPr>
            <w:tcW w:w="1066" w:type="dxa"/>
            <w:vAlign w:val="center"/>
          </w:tcPr>
          <w:p w14:paraId="53638D4C"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100</w:t>
            </w:r>
          </w:p>
        </w:tc>
        <w:tc>
          <w:tcPr>
            <w:tcW w:w="1676" w:type="dxa"/>
            <w:vAlign w:val="center"/>
          </w:tcPr>
          <w:p w14:paraId="2D30788C"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w:t>
            </w:r>
            <w:r w:rsidRPr="00D60FFD">
              <w:rPr>
                <w:rFonts w:hint="eastAsia"/>
                <w:sz w:val="21"/>
              </w:rPr>
              <w:t>小时</w:t>
            </w:r>
            <w:r w:rsidRPr="00D60FFD">
              <w:rPr>
                <w:sz w:val="21"/>
              </w:rPr>
              <w:t>均值</w:t>
            </w:r>
          </w:p>
        </w:tc>
        <w:tc>
          <w:tcPr>
            <w:tcW w:w="1614" w:type="dxa"/>
            <w:vMerge/>
            <w:vAlign w:val="center"/>
          </w:tcPr>
          <w:p w14:paraId="378D67D4" w14:textId="77777777" w:rsidR="00AC4BFC" w:rsidRPr="00D60FFD" w:rsidRDefault="00AC4BFC" w:rsidP="00AC4BFC">
            <w:pPr>
              <w:widowControl/>
              <w:spacing w:line="360" w:lineRule="exact"/>
              <w:ind w:firstLineChars="0" w:firstLine="0"/>
              <w:jc w:val="center"/>
              <w:rPr>
                <w:sz w:val="21"/>
              </w:rPr>
            </w:pPr>
          </w:p>
        </w:tc>
      </w:tr>
      <w:tr w:rsidR="00F547FB" w:rsidRPr="00D60FFD" w14:paraId="05E6BD4B" w14:textId="77777777" w:rsidTr="00AC4BFC">
        <w:tc>
          <w:tcPr>
            <w:tcW w:w="709" w:type="dxa"/>
            <w:vMerge/>
            <w:vAlign w:val="center"/>
          </w:tcPr>
          <w:p w14:paraId="75CB2985" w14:textId="77777777" w:rsidR="00AC4BFC" w:rsidRPr="00D60FFD" w:rsidRDefault="00AC4BFC" w:rsidP="00AC4BFC">
            <w:pPr>
              <w:widowControl/>
              <w:spacing w:line="360" w:lineRule="exact"/>
              <w:ind w:firstLineChars="0" w:firstLine="0"/>
              <w:jc w:val="center"/>
              <w:rPr>
                <w:sz w:val="21"/>
              </w:rPr>
            </w:pPr>
          </w:p>
        </w:tc>
        <w:tc>
          <w:tcPr>
            <w:tcW w:w="3952" w:type="dxa"/>
            <w:vMerge/>
            <w:vAlign w:val="center"/>
          </w:tcPr>
          <w:p w14:paraId="0E04D5EB" w14:textId="77777777" w:rsidR="00AC4BFC" w:rsidRPr="00D60FFD" w:rsidRDefault="00AC4BFC" w:rsidP="00AC4BFC">
            <w:pPr>
              <w:widowControl/>
              <w:spacing w:line="360" w:lineRule="exact"/>
              <w:ind w:firstLineChars="0" w:firstLine="0"/>
              <w:jc w:val="center"/>
              <w:rPr>
                <w:sz w:val="21"/>
              </w:rPr>
            </w:pPr>
          </w:p>
        </w:tc>
        <w:tc>
          <w:tcPr>
            <w:tcW w:w="1066" w:type="dxa"/>
            <w:vAlign w:val="center"/>
          </w:tcPr>
          <w:p w14:paraId="6A8F62EC"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80</w:t>
            </w:r>
          </w:p>
        </w:tc>
        <w:tc>
          <w:tcPr>
            <w:tcW w:w="1676" w:type="dxa"/>
            <w:vAlign w:val="center"/>
          </w:tcPr>
          <w:p w14:paraId="19D2EDAD"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24</w:t>
            </w:r>
            <w:r w:rsidRPr="00D60FFD">
              <w:rPr>
                <w:rFonts w:hint="eastAsia"/>
                <w:sz w:val="21"/>
              </w:rPr>
              <w:t>小时</w:t>
            </w:r>
            <w:r w:rsidRPr="00D60FFD">
              <w:rPr>
                <w:sz w:val="21"/>
              </w:rPr>
              <w:t>均值或日均值</w:t>
            </w:r>
          </w:p>
        </w:tc>
        <w:tc>
          <w:tcPr>
            <w:tcW w:w="1614" w:type="dxa"/>
            <w:vMerge/>
            <w:vAlign w:val="center"/>
          </w:tcPr>
          <w:p w14:paraId="4BF4B594" w14:textId="77777777" w:rsidR="00AC4BFC" w:rsidRPr="00D60FFD" w:rsidRDefault="00AC4BFC" w:rsidP="00AC4BFC">
            <w:pPr>
              <w:widowControl/>
              <w:spacing w:line="360" w:lineRule="exact"/>
              <w:ind w:firstLineChars="0" w:firstLine="0"/>
              <w:jc w:val="center"/>
              <w:rPr>
                <w:sz w:val="21"/>
              </w:rPr>
            </w:pPr>
          </w:p>
        </w:tc>
      </w:tr>
      <w:tr w:rsidR="00F547FB" w:rsidRPr="00D60FFD" w14:paraId="6DF4A4AD" w14:textId="77777777" w:rsidTr="00AC4BFC">
        <w:tc>
          <w:tcPr>
            <w:tcW w:w="709" w:type="dxa"/>
            <w:vMerge w:val="restart"/>
            <w:vAlign w:val="center"/>
          </w:tcPr>
          <w:p w14:paraId="7FF8A781"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3</w:t>
            </w:r>
          </w:p>
        </w:tc>
        <w:tc>
          <w:tcPr>
            <w:tcW w:w="3952" w:type="dxa"/>
            <w:vMerge w:val="restart"/>
            <w:vAlign w:val="center"/>
          </w:tcPr>
          <w:p w14:paraId="013F0816"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氮氧化物</w:t>
            </w:r>
            <w:r w:rsidRPr="00D60FFD">
              <w:rPr>
                <w:sz w:val="21"/>
              </w:rPr>
              <w:t>（</w:t>
            </w:r>
            <w:r w:rsidRPr="00D60FFD">
              <w:rPr>
                <w:rFonts w:hint="eastAsia"/>
                <w:sz w:val="21"/>
              </w:rPr>
              <w:t>NO</w:t>
            </w:r>
            <w:r w:rsidRPr="00D60FFD">
              <w:rPr>
                <w:sz w:val="21"/>
                <w:vertAlign w:val="subscript"/>
              </w:rPr>
              <w:t>X</w:t>
            </w:r>
            <w:r w:rsidRPr="00D60FFD">
              <w:rPr>
                <w:sz w:val="21"/>
              </w:rPr>
              <w:t>）</w:t>
            </w:r>
          </w:p>
        </w:tc>
        <w:tc>
          <w:tcPr>
            <w:tcW w:w="1066" w:type="dxa"/>
            <w:vAlign w:val="center"/>
          </w:tcPr>
          <w:p w14:paraId="6A25F028"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300</w:t>
            </w:r>
          </w:p>
        </w:tc>
        <w:tc>
          <w:tcPr>
            <w:tcW w:w="1676" w:type="dxa"/>
            <w:vAlign w:val="center"/>
          </w:tcPr>
          <w:p w14:paraId="4C7B2944"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w:t>
            </w:r>
            <w:r w:rsidRPr="00D60FFD">
              <w:rPr>
                <w:rFonts w:hint="eastAsia"/>
                <w:sz w:val="21"/>
              </w:rPr>
              <w:t>小时</w:t>
            </w:r>
            <w:r w:rsidRPr="00D60FFD">
              <w:rPr>
                <w:sz w:val="21"/>
              </w:rPr>
              <w:t>均值</w:t>
            </w:r>
          </w:p>
        </w:tc>
        <w:tc>
          <w:tcPr>
            <w:tcW w:w="1614" w:type="dxa"/>
            <w:vMerge/>
            <w:vAlign w:val="center"/>
          </w:tcPr>
          <w:p w14:paraId="2BEAE8E0" w14:textId="77777777" w:rsidR="00AC4BFC" w:rsidRPr="00D60FFD" w:rsidRDefault="00AC4BFC" w:rsidP="00AC4BFC">
            <w:pPr>
              <w:widowControl/>
              <w:spacing w:line="360" w:lineRule="exact"/>
              <w:ind w:firstLineChars="0" w:firstLine="0"/>
              <w:jc w:val="center"/>
              <w:rPr>
                <w:sz w:val="21"/>
              </w:rPr>
            </w:pPr>
          </w:p>
        </w:tc>
      </w:tr>
      <w:tr w:rsidR="00F547FB" w:rsidRPr="00D60FFD" w14:paraId="64317A98" w14:textId="77777777" w:rsidTr="00AC4BFC">
        <w:tc>
          <w:tcPr>
            <w:tcW w:w="709" w:type="dxa"/>
            <w:vMerge/>
            <w:vAlign w:val="center"/>
          </w:tcPr>
          <w:p w14:paraId="5D5E6FBD" w14:textId="77777777" w:rsidR="00AC4BFC" w:rsidRPr="00D60FFD" w:rsidRDefault="00AC4BFC" w:rsidP="00AC4BFC">
            <w:pPr>
              <w:widowControl/>
              <w:spacing w:line="360" w:lineRule="exact"/>
              <w:ind w:firstLineChars="0" w:firstLine="0"/>
              <w:jc w:val="center"/>
              <w:rPr>
                <w:sz w:val="21"/>
              </w:rPr>
            </w:pPr>
          </w:p>
        </w:tc>
        <w:tc>
          <w:tcPr>
            <w:tcW w:w="3952" w:type="dxa"/>
            <w:vMerge/>
            <w:vAlign w:val="center"/>
          </w:tcPr>
          <w:p w14:paraId="0AF19F46" w14:textId="77777777" w:rsidR="00AC4BFC" w:rsidRPr="00D60FFD" w:rsidRDefault="00AC4BFC" w:rsidP="00AC4BFC">
            <w:pPr>
              <w:widowControl/>
              <w:spacing w:line="360" w:lineRule="exact"/>
              <w:ind w:firstLineChars="0" w:firstLine="0"/>
              <w:jc w:val="center"/>
              <w:rPr>
                <w:sz w:val="21"/>
              </w:rPr>
            </w:pPr>
          </w:p>
        </w:tc>
        <w:tc>
          <w:tcPr>
            <w:tcW w:w="1066" w:type="dxa"/>
            <w:vAlign w:val="center"/>
          </w:tcPr>
          <w:p w14:paraId="7277EC56"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250</w:t>
            </w:r>
          </w:p>
        </w:tc>
        <w:tc>
          <w:tcPr>
            <w:tcW w:w="1676" w:type="dxa"/>
            <w:vAlign w:val="center"/>
          </w:tcPr>
          <w:p w14:paraId="7DB28A03"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24</w:t>
            </w:r>
            <w:r w:rsidRPr="00D60FFD">
              <w:rPr>
                <w:rFonts w:hint="eastAsia"/>
                <w:sz w:val="21"/>
              </w:rPr>
              <w:t>小时</w:t>
            </w:r>
            <w:r w:rsidRPr="00D60FFD">
              <w:rPr>
                <w:sz w:val="21"/>
              </w:rPr>
              <w:t>均值或日均值</w:t>
            </w:r>
          </w:p>
        </w:tc>
        <w:tc>
          <w:tcPr>
            <w:tcW w:w="1614" w:type="dxa"/>
            <w:vMerge/>
            <w:vAlign w:val="center"/>
          </w:tcPr>
          <w:p w14:paraId="45658F26" w14:textId="77777777" w:rsidR="00AC4BFC" w:rsidRPr="00D60FFD" w:rsidRDefault="00AC4BFC" w:rsidP="00AC4BFC">
            <w:pPr>
              <w:widowControl/>
              <w:spacing w:line="360" w:lineRule="exact"/>
              <w:ind w:firstLineChars="0" w:firstLine="0"/>
              <w:jc w:val="center"/>
              <w:rPr>
                <w:sz w:val="21"/>
              </w:rPr>
            </w:pPr>
          </w:p>
        </w:tc>
      </w:tr>
      <w:tr w:rsidR="00F547FB" w:rsidRPr="00D60FFD" w14:paraId="5973C1CC" w14:textId="77777777" w:rsidTr="00AC4BFC">
        <w:tc>
          <w:tcPr>
            <w:tcW w:w="709" w:type="dxa"/>
            <w:vMerge w:val="restart"/>
            <w:vAlign w:val="center"/>
          </w:tcPr>
          <w:p w14:paraId="59391898"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4</w:t>
            </w:r>
          </w:p>
        </w:tc>
        <w:tc>
          <w:tcPr>
            <w:tcW w:w="3952" w:type="dxa"/>
            <w:vMerge w:val="restart"/>
            <w:vAlign w:val="center"/>
          </w:tcPr>
          <w:p w14:paraId="7E717753"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二氧化硫</w:t>
            </w:r>
            <w:r w:rsidRPr="00D60FFD">
              <w:rPr>
                <w:sz w:val="21"/>
              </w:rPr>
              <w:t>（</w:t>
            </w:r>
            <w:r w:rsidRPr="00D60FFD">
              <w:rPr>
                <w:rFonts w:hint="eastAsia"/>
                <w:sz w:val="21"/>
              </w:rPr>
              <w:t>SO</w:t>
            </w:r>
            <w:r w:rsidRPr="00D60FFD">
              <w:rPr>
                <w:sz w:val="21"/>
                <w:vertAlign w:val="subscript"/>
              </w:rPr>
              <w:t>2</w:t>
            </w:r>
            <w:r w:rsidRPr="00D60FFD">
              <w:rPr>
                <w:sz w:val="21"/>
              </w:rPr>
              <w:t>）</w:t>
            </w:r>
          </w:p>
        </w:tc>
        <w:tc>
          <w:tcPr>
            <w:tcW w:w="1066" w:type="dxa"/>
            <w:vAlign w:val="center"/>
          </w:tcPr>
          <w:p w14:paraId="61FBB1DF"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100</w:t>
            </w:r>
          </w:p>
        </w:tc>
        <w:tc>
          <w:tcPr>
            <w:tcW w:w="1676" w:type="dxa"/>
            <w:vAlign w:val="center"/>
          </w:tcPr>
          <w:p w14:paraId="0FE3A8A2"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w:t>
            </w:r>
            <w:r w:rsidRPr="00D60FFD">
              <w:rPr>
                <w:rFonts w:hint="eastAsia"/>
                <w:sz w:val="21"/>
              </w:rPr>
              <w:t>小时</w:t>
            </w:r>
            <w:r w:rsidRPr="00D60FFD">
              <w:rPr>
                <w:sz w:val="21"/>
              </w:rPr>
              <w:t>均值</w:t>
            </w:r>
          </w:p>
        </w:tc>
        <w:tc>
          <w:tcPr>
            <w:tcW w:w="1614" w:type="dxa"/>
            <w:vMerge/>
            <w:vAlign w:val="center"/>
          </w:tcPr>
          <w:p w14:paraId="2BC9028E" w14:textId="77777777" w:rsidR="00AC4BFC" w:rsidRPr="00D60FFD" w:rsidRDefault="00AC4BFC" w:rsidP="00AC4BFC">
            <w:pPr>
              <w:widowControl/>
              <w:spacing w:line="360" w:lineRule="exact"/>
              <w:ind w:firstLineChars="0" w:firstLine="0"/>
              <w:jc w:val="center"/>
              <w:rPr>
                <w:sz w:val="21"/>
              </w:rPr>
            </w:pPr>
          </w:p>
        </w:tc>
      </w:tr>
      <w:tr w:rsidR="00F547FB" w:rsidRPr="00D60FFD" w14:paraId="78545110" w14:textId="77777777" w:rsidTr="00AC4BFC">
        <w:tc>
          <w:tcPr>
            <w:tcW w:w="709" w:type="dxa"/>
            <w:vMerge/>
            <w:vAlign w:val="center"/>
          </w:tcPr>
          <w:p w14:paraId="48DEA280" w14:textId="77777777" w:rsidR="00AC4BFC" w:rsidRPr="00D60FFD" w:rsidRDefault="00AC4BFC" w:rsidP="00AC4BFC">
            <w:pPr>
              <w:widowControl/>
              <w:spacing w:line="360" w:lineRule="exact"/>
              <w:ind w:firstLineChars="0" w:firstLine="0"/>
              <w:jc w:val="center"/>
              <w:rPr>
                <w:sz w:val="21"/>
              </w:rPr>
            </w:pPr>
          </w:p>
        </w:tc>
        <w:tc>
          <w:tcPr>
            <w:tcW w:w="3952" w:type="dxa"/>
            <w:vMerge/>
            <w:vAlign w:val="center"/>
          </w:tcPr>
          <w:p w14:paraId="200CD7DA" w14:textId="77777777" w:rsidR="00AC4BFC" w:rsidRPr="00D60FFD" w:rsidRDefault="00AC4BFC" w:rsidP="00AC4BFC">
            <w:pPr>
              <w:widowControl/>
              <w:spacing w:line="360" w:lineRule="exact"/>
              <w:ind w:firstLineChars="0" w:firstLine="0"/>
              <w:jc w:val="center"/>
              <w:rPr>
                <w:sz w:val="21"/>
              </w:rPr>
            </w:pPr>
          </w:p>
        </w:tc>
        <w:tc>
          <w:tcPr>
            <w:tcW w:w="1066" w:type="dxa"/>
            <w:vAlign w:val="center"/>
          </w:tcPr>
          <w:p w14:paraId="27C18762"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80</w:t>
            </w:r>
          </w:p>
        </w:tc>
        <w:tc>
          <w:tcPr>
            <w:tcW w:w="1676" w:type="dxa"/>
            <w:vAlign w:val="center"/>
          </w:tcPr>
          <w:p w14:paraId="4673957D"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24</w:t>
            </w:r>
            <w:r w:rsidRPr="00D60FFD">
              <w:rPr>
                <w:rFonts w:hint="eastAsia"/>
                <w:sz w:val="21"/>
              </w:rPr>
              <w:t>小时</w:t>
            </w:r>
            <w:r w:rsidRPr="00D60FFD">
              <w:rPr>
                <w:sz w:val="21"/>
              </w:rPr>
              <w:t>均值或日均值</w:t>
            </w:r>
          </w:p>
        </w:tc>
        <w:tc>
          <w:tcPr>
            <w:tcW w:w="1614" w:type="dxa"/>
            <w:vMerge/>
            <w:vAlign w:val="center"/>
          </w:tcPr>
          <w:p w14:paraId="5B3AC2E9" w14:textId="77777777" w:rsidR="00AC4BFC" w:rsidRPr="00D60FFD" w:rsidRDefault="00AC4BFC" w:rsidP="00AC4BFC">
            <w:pPr>
              <w:widowControl/>
              <w:spacing w:line="360" w:lineRule="exact"/>
              <w:ind w:firstLineChars="0" w:firstLine="0"/>
              <w:jc w:val="center"/>
              <w:rPr>
                <w:sz w:val="21"/>
              </w:rPr>
            </w:pPr>
          </w:p>
        </w:tc>
      </w:tr>
      <w:tr w:rsidR="00F547FB" w:rsidRPr="00D60FFD" w14:paraId="6E99CE66" w14:textId="77777777" w:rsidTr="00AC4BFC">
        <w:tc>
          <w:tcPr>
            <w:tcW w:w="709" w:type="dxa"/>
            <w:vMerge w:val="restart"/>
            <w:vAlign w:val="center"/>
          </w:tcPr>
          <w:p w14:paraId="55B6CCA5"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5</w:t>
            </w:r>
          </w:p>
        </w:tc>
        <w:tc>
          <w:tcPr>
            <w:tcW w:w="3952" w:type="dxa"/>
            <w:vMerge w:val="restart"/>
            <w:vAlign w:val="center"/>
          </w:tcPr>
          <w:p w14:paraId="60D5BD44"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氟化氢</w:t>
            </w:r>
            <w:r w:rsidRPr="00D60FFD">
              <w:rPr>
                <w:sz w:val="21"/>
              </w:rPr>
              <w:t>（</w:t>
            </w:r>
            <w:r w:rsidRPr="00D60FFD">
              <w:rPr>
                <w:rFonts w:hint="eastAsia"/>
                <w:sz w:val="21"/>
              </w:rPr>
              <w:t>HF</w:t>
            </w:r>
            <w:r w:rsidRPr="00D60FFD">
              <w:rPr>
                <w:sz w:val="21"/>
              </w:rPr>
              <w:t>）</w:t>
            </w:r>
          </w:p>
        </w:tc>
        <w:tc>
          <w:tcPr>
            <w:tcW w:w="1066" w:type="dxa"/>
            <w:vAlign w:val="center"/>
          </w:tcPr>
          <w:p w14:paraId="02CAC60E"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4.0</w:t>
            </w:r>
          </w:p>
        </w:tc>
        <w:tc>
          <w:tcPr>
            <w:tcW w:w="1676" w:type="dxa"/>
            <w:vAlign w:val="center"/>
          </w:tcPr>
          <w:p w14:paraId="381CAD3A"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w:t>
            </w:r>
            <w:r w:rsidRPr="00D60FFD">
              <w:rPr>
                <w:rFonts w:hint="eastAsia"/>
                <w:sz w:val="21"/>
              </w:rPr>
              <w:t>小时</w:t>
            </w:r>
            <w:r w:rsidRPr="00D60FFD">
              <w:rPr>
                <w:sz w:val="21"/>
              </w:rPr>
              <w:t>均值</w:t>
            </w:r>
          </w:p>
        </w:tc>
        <w:tc>
          <w:tcPr>
            <w:tcW w:w="1614" w:type="dxa"/>
            <w:vMerge/>
            <w:vAlign w:val="center"/>
          </w:tcPr>
          <w:p w14:paraId="3F2E4F02" w14:textId="77777777" w:rsidR="00AC4BFC" w:rsidRPr="00D60FFD" w:rsidRDefault="00AC4BFC" w:rsidP="00AC4BFC">
            <w:pPr>
              <w:widowControl/>
              <w:spacing w:line="360" w:lineRule="exact"/>
              <w:ind w:firstLineChars="0" w:firstLine="0"/>
              <w:jc w:val="center"/>
              <w:rPr>
                <w:sz w:val="21"/>
              </w:rPr>
            </w:pPr>
          </w:p>
        </w:tc>
      </w:tr>
      <w:tr w:rsidR="00F547FB" w:rsidRPr="00D60FFD" w14:paraId="718117E8" w14:textId="77777777" w:rsidTr="00AC4BFC">
        <w:tc>
          <w:tcPr>
            <w:tcW w:w="709" w:type="dxa"/>
            <w:vMerge/>
            <w:vAlign w:val="center"/>
          </w:tcPr>
          <w:p w14:paraId="1D90149F" w14:textId="77777777" w:rsidR="00AC4BFC" w:rsidRPr="00D60FFD" w:rsidRDefault="00AC4BFC" w:rsidP="00AC4BFC">
            <w:pPr>
              <w:widowControl/>
              <w:spacing w:line="360" w:lineRule="exact"/>
              <w:ind w:firstLineChars="0" w:firstLine="0"/>
              <w:jc w:val="center"/>
              <w:rPr>
                <w:sz w:val="21"/>
              </w:rPr>
            </w:pPr>
          </w:p>
        </w:tc>
        <w:tc>
          <w:tcPr>
            <w:tcW w:w="3952" w:type="dxa"/>
            <w:vMerge/>
            <w:vAlign w:val="center"/>
          </w:tcPr>
          <w:p w14:paraId="3B73CB17" w14:textId="77777777" w:rsidR="00AC4BFC" w:rsidRPr="00D60FFD" w:rsidRDefault="00AC4BFC" w:rsidP="00AC4BFC">
            <w:pPr>
              <w:widowControl/>
              <w:spacing w:line="360" w:lineRule="exact"/>
              <w:ind w:firstLineChars="0" w:firstLine="0"/>
              <w:jc w:val="center"/>
              <w:rPr>
                <w:sz w:val="21"/>
              </w:rPr>
            </w:pPr>
          </w:p>
        </w:tc>
        <w:tc>
          <w:tcPr>
            <w:tcW w:w="1066" w:type="dxa"/>
            <w:vAlign w:val="center"/>
          </w:tcPr>
          <w:p w14:paraId="6442F517"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2.0</w:t>
            </w:r>
          </w:p>
        </w:tc>
        <w:tc>
          <w:tcPr>
            <w:tcW w:w="1676" w:type="dxa"/>
            <w:vAlign w:val="center"/>
          </w:tcPr>
          <w:p w14:paraId="77C154FC"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24</w:t>
            </w:r>
            <w:r w:rsidRPr="00D60FFD">
              <w:rPr>
                <w:rFonts w:hint="eastAsia"/>
                <w:sz w:val="21"/>
              </w:rPr>
              <w:t>小时</w:t>
            </w:r>
            <w:r w:rsidRPr="00D60FFD">
              <w:rPr>
                <w:sz w:val="21"/>
              </w:rPr>
              <w:t>均值或日均值</w:t>
            </w:r>
          </w:p>
        </w:tc>
        <w:tc>
          <w:tcPr>
            <w:tcW w:w="1614" w:type="dxa"/>
            <w:vMerge/>
            <w:vAlign w:val="center"/>
          </w:tcPr>
          <w:p w14:paraId="4EE63B63" w14:textId="77777777" w:rsidR="00AC4BFC" w:rsidRPr="00D60FFD" w:rsidRDefault="00AC4BFC" w:rsidP="00AC4BFC">
            <w:pPr>
              <w:widowControl/>
              <w:spacing w:line="360" w:lineRule="exact"/>
              <w:ind w:firstLineChars="0" w:firstLine="0"/>
              <w:jc w:val="center"/>
              <w:rPr>
                <w:sz w:val="21"/>
              </w:rPr>
            </w:pPr>
          </w:p>
        </w:tc>
      </w:tr>
      <w:tr w:rsidR="00F547FB" w:rsidRPr="00D60FFD" w14:paraId="4482F90B" w14:textId="77777777" w:rsidTr="00AC4BFC">
        <w:tc>
          <w:tcPr>
            <w:tcW w:w="709" w:type="dxa"/>
            <w:vMerge w:val="restart"/>
            <w:vAlign w:val="center"/>
          </w:tcPr>
          <w:p w14:paraId="007F2269"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6</w:t>
            </w:r>
          </w:p>
        </w:tc>
        <w:tc>
          <w:tcPr>
            <w:tcW w:w="3952" w:type="dxa"/>
            <w:vMerge w:val="restart"/>
            <w:vAlign w:val="center"/>
          </w:tcPr>
          <w:p w14:paraId="2857C4D4"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氯化氢</w:t>
            </w:r>
            <w:r w:rsidRPr="00D60FFD">
              <w:rPr>
                <w:sz w:val="21"/>
              </w:rPr>
              <w:t>（</w:t>
            </w:r>
            <w:r w:rsidRPr="00D60FFD">
              <w:rPr>
                <w:rFonts w:hint="eastAsia"/>
                <w:sz w:val="21"/>
              </w:rPr>
              <w:t>HCl</w:t>
            </w:r>
            <w:r w:rsidRPr="00D60FFD">
              <w:rPr>
                <w:sz w:val="21"/>
              </w:rPr>
              <w:t>）</w:t>
            </w:r>
          </w:p>
        </w:tc>
        <w:tc>
          <w:tcPr>
            <w:tcW w:w="1066" w:type="dxa"/>
            <w:vAlign w:val="center"/>
          </w:tcPr>
          <w:p w14:paraId="4A26B2B6"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60</w:t>
            </w:r>
          </w:p>
        </w:tc>
        <w:tc>
          <w:tcPr>
            <w:tcW w:w="1676" w:type="dxa"/>
            <w:vAlign w:val="center"/>
          </w:tcPr>
          <w:p w14:paraId="49A2D036"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w:t>
            </w:r>
            <w:r w:rsidRPr="00D60FFD">
              <w:rPr>
                <w:rFonts w:hint="eastAsia"/>
                <w:sz w:val="21"/>
              </w:rPr>
              <w:t>小时</w:t>
            </w:r>
            <w:r w:rsidRPr="00D60FFD">
              <w:rPr>
                <w:sz w:val="21"/>
              </w:rPr>
              <w:t>均值</w:t>
            </w:r>
          </w:p>
        </w:tc>
        <w:tc>
          <w:tcPr>
            <w:tcW w:w="1614" w:type="dxa"/>
            <w:vMerge/>
            <w:vAlign w:val="center"/>
          </w:tcPr>
          <w:p w14:paraId="061A92EB" w14:textId="77777777" w:rsidR="00AC4BFC" w:rsidRPr="00D60FFD" w:rsidRDefault="00AC4BFC" w:rsidP="00AC4BFC">
            <w:pPr>
              <w:widowControl/>
              <w:spacing w:line="360" w:lineRule="exact"/>
              <w:ind w:firstLineChars="0" w:firstLine="0"/>
              <w:jc w:val="center"/>
              <w:rPr>
                <w:sz w:val="21"/>
              </w:rPr>
            </w:pPr>
          </w:p>
        </w:tc>
      </w:tr>
      <w:tr w:rsidR="00F547FB" w:rsidRPr="00D60FFD" w14:paraId="54209A4A" w14:textId="77777777" w:rsidTr="00AC4BFC">
        <w:tc>
          <w:tcPr>
            <w:tcW w:w="709" w:type="dxa"/>
            <w:vMerge/>
            <w:vAlign w:val="center"/>
          </w:tcPr>
          <w:p w14:paraId="6F98F342" w14:textId="77777777" w:rsidR="00AC4BFC" w:rsidRPr="00D60FFD" w:rsidRDefault="00AC4BFC" w:rsidP="00AC4BFC">
            <w:pPr>
              <w:widowControl/>
              <w:spacing w:line="360" w:lineRule="exact"/>
              <w:ind w:firstLineChars="0" w:firstLine="0"/>
              <w:jc w:val="center"/>
              <w:rPr>
                <w:sz w:val="21"/>
              </w:rPr>
            </w:pPr>
          </w:p>
        </w:tc>
        <w:tc>
          <w:tcPr>
            <w:tcW w:w="3952" w:type="dxa"/>
            <w:vMerge/>
            <w:vAlign w:val="center"/>
          </w:tcPr>
          <w:p w14:paraId="59B92A21" w14:textId="77777777" w:rsidR="00AC4BFC" w:rsidRPr="00D60FFD" w:rsidRDefault="00AC4BFC" w:rsidP="00AC4BFC">
            <w:pPr>
              <w:widowControl/>
              <w:spacing w:line="360" w:lineRule="exact"/>
              <w:ind w:firstLineChars="0" w:firstLine="0"/>
              <w:jc w:val="center"/>
              <w:rPr>
                <w:sz w:val="21"/>
              </w:rPr>
            </w:pPr>
          </w:p>
        </w:tc>
        <w:tc>
          <w:tcPr>
            <w:tcW w:w="1066" w:type="dxa"/>
            <w:vAlign w:val="center"/>
          </w:tcPr>
          <w:p w14:paraId="2F921745"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50</w:t>
            </w:r>
          </w:p>
        </w:tc>
        <w:tc>
          <w:tcPr>
            <w:tcW w:w="1676" w:type="dxa"/>
            <w:vAlign w:val="center"/>
          </w:tcPr>
          <w:p w14:paraId="12937F65"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24</w:t>
            </w:r>
            <w:r w:rsidRPr="00D60FFD">
              <w:rPr>
                <w:rFonts w:hint="eastAsia"/>
                <w:sz w:val="21"/>
              </w:rPr>
              <w:t>小时</w:t>
            </w:r>
            <w:r w:rsidRPr="00D60FFD">
              <w:rPr>
                <w:sz w:val="21"/>
              </w:rPr>
              <w:t>均值或日均值</w:t>
            </w:r>
          </w:p>
        </w:tc>
        <w:tc>
          <w:tcPr>
            <w:tcW w:w="1614" w:type="dxa"/>
            <w:vMerge/>
            <w:vAlign w:val="center"/>
          </w:tcPr>
          <w:p w14:paraId="3F8B0A8D" w14:textId="77777777" w:rsidR="00AC4BFC" w:rsidRPr="00D60FFD" w:rsidRDefault="00AC4BFC" w:rsidP="00AC4BFC">
            <w:pPr>
              <w:widowControl/>
              <w:spacing w:line="360" w:lineRule="exact"/>
              <w:ind w:firstLineChars="0" w:firstLine="0"/>
              <w:jc w:val="center"/>
              <w:rPr>
                <w:sz w:val="21"/>
              </w:rPr>
            </w:pPr>
          </w:p>
        </w:tc>
      </w:tr>
      <w:tr w:rsidR="00F547FB" w:rsidRPr="00D60FFD" w14:paraId="22982447" w14:textId="77777777" w:rsidTr="00AC4BFC">
        <w:tc>
          <w:tcPr>
            <w:tcW w:w="709" w:type="dxa"/>
            <w:vAlign w:val="center"/>
          </w:tcPr>
          <w:p w14:paraId="01CBE546"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7</w:t>
            </w:r>
          </w:p>
        </w:tc>
        <w:tc>
          <w:tcPr>
            <w:tcW w:w="3952" w:type="dxa"/>
            <w:vAlign w:val="center"/>
          </w:tcPr>
          <w:p w14:paraId="0627607C"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汞</w:t>
            </w:r>
            <w:r w:rsidRPr="00D60FFD">
              <w:rPr>
                <w:sz w:val="21"/>
              </w:rPr>
              <w:t>及其化合物</w:t>
            </w:r>
            <w:r w:rsidRPr="00D60FFD">
              <w:rPr>
                <w:rFonts w:hint="eastAsia"/>
                <w:sz w:val="21"/>
              </w:rPr>
              <w:t>（以</w:t>
            </w:r>
            <w:r w:rsidRPr="00D60FFD">
              <w:rPr>
                <w:sz w:val="21"/>
              </w:rPr>
              <w:t>Hg</w:t>
            </w:r>
            <w:r w:rsidRPr="00D60FFD">
              <w:rPr>
                <w:sz w:val="21"/>
              </w:rPr>
              <w:t>计</w:t>
            </w:r>
            <w:r w:rsidRPr="00D60FFD">
              <w:rPr>
                <w:rFonts w:hint="eastAsia"/>
                <w:sz w:val="21"/>
              </w:rPr>
              <w:t>）</w:t>
            </w:r>
          </w:p>
        </w:tc>
        <w:tc>
          <w:tcPr>
            <w:tcW w:w="1066" w:type="dxa"/>
            <w:vAlign w:val="center"/>
          </w:tcPr>
          <w:p w14:paraId="2FAD356A"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0.05</w:t>
            </w:r>
          </w:p>
        </w:tc>
        <w:tc>
          <w:tcPr>
            <w:tcW w:w="1676" w:type="dxa"/>
            <w:vAlign w:val="center"/>
          </w:tcPr>
          <w:p w14:paraId="22E6EF1A"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测定</w:t>
            </w:r>
            <w:r w:rsidRPr="00D60FFD">
              <w:rPr>
                <w:sz w:val="21"/>
              </w:rPr>
              <w:t>均值</w:t>
            </w:r>
          </w:p>
        </w:tc>
        <w:tc>
          <w:tcPr>
            <w:tcW w:w="1614" w:type="dxa"/>
            <w:vMerge/>
            <w:vAlign w:val="center"/>
          </w:tcPr>
          <w:p w14:paraId="106F8D9B" w14:textId="77777777" w:rsidR="00AC4BFC" w:rsidRPr="00D60FFD" w:rsidRDefault="00AC4BFC" w:rsidP="00AC4BFC">
            <w:pPr>
              <w:widowControl/>
              <w:spacing w:line="360" w:lineRule="exact"/>
              <w:ind w:firstLineChars="0" w:firstLine="0"/>
              <w:jc w:val="center"/>
              <w:rPr>
                <w:sz w:val="21"/>
              </w:rPr>
            </w:pPr>
          </w:p>
        </w:tc>
      </w:tr>
      <w:tr w:rsidR="00F547FB" w:rsidRPr="00D60FFD" w14:paraId="21C1D49A" w14:textId="77777777" w:rsidTr="00AC4BFC">
        <w:tc>
          <w:tcPr>
            <w:tcW w:w="709" w:type="dxa"/>
            <w:vAlign w:val="center"/>
          </w:tcPr>
          <w:p w14:paraId="41B47306"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8</w:t>
            </w:r>
          </w:p>
        </w:tc>
        <w:tc>
          <w:tcPr>
            <w:tcW w:w="3952" w:type="dxa"/>
            <w:vAlign w:val="center"/>
          </w:tcPr>
          <w:p w14:paraId="42AD8A5A"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镉</w:t>
            </w:r>
            <w:r w:rsidRPr="00D60FFD">
              <w:rPr>
                <w:sz w:val="21"/>
              </w:rPr>
              <w:t>及其化合物（</w:t>
            </w:r>
            <w:r w:rsidRPr="00D60FFD">
              <w:rPr>
                <w:rFonts w:hint="eastAsia"/>
                <w:sz w:val="21"/>
              </w:rPr>
              <w:t>以</w:t>
            </w:r>
            <w:r w:rsidRPr="00D60FFD">
              <w:rPr>
                <w:sz w:val="21"/>
              </w:rPr>
              <w:t>Cd</w:t>
            </w:r>
            <w:r w:rsidRPr="00D60FFD">
              <w:rPr>
                <w:sz w:val="21"/>
              </w:rPr>
              <w:t>计）</w:t>
            </w:r>
          </w:p>
        </w:tc>
        <w:tc>
          <w:tcPr>
            <w:tcW w:w="1066" w:type="dxa"/>
            <w:vAlign w:val="center"/>
          </w:tcPr>
          <w:p w14:paraId="16A186B3"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0.05</w:t>
            </w:r>
          </w:p>
        </w:tc>
        <w:tc>
          <w:tcPr>
            <w:tcW w:w="1676" w:type="dxa"/>
            <w:vAlign w:val="center"/>
          </w:tcPr>
          <w:p w14:paraId="4DB93900"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测定</w:t>
            </w:r>
            <w:r w:rsidRPr="00D60FFD">
              <w:rPr>
                <w:sz w:val="21"/>
              </w:rPr>
              <w:t>均值</w:t>
            </w:r>
          </w:p>
        </w:tc>
        <w:tc>
          <w:tcPr>
            <w:tcW w:w="1614" w:type="dxa"/>
            <w:vMerge/>
            <w:vAlign w:val="center"/>
          </w:tcPr>
          <w:p w14:paraId="55CC82C6" w14:textId="77777777" w:rsidR="00AC4BFC" w:rsidRPr="00D60FFD" w:rsidRDefault="00AC4BFC" w:rsidP="00AC4BFC">
            <w:pPr>
              <w:widowControl/>
              <w:spacing w:line="360" w:lineRule="exact"/>
              <w:ind w:firstLineChars="0" w:firstLine="0"/>
              <w:jc w:val="center"/>
              <w:rPr>
                <w:sz w:val="21"/>
              </w:rPr>
            </w:pPr>
          </w:p>
        </w:tc>
      </w:tr>
      <w:tr w:rsidR="00F547FB" w:rsidRPr="00D60FFD" w14:paraId="29707D6D" w14:textId="77777777" w:rsidTr="00AC4BFC">
        <w:tc>
          <w:tcPr>
            <w:tcW w:w="709" w:type="dxa"/>
            <w:vAlign w:val="center"/>
          </w:tcPr>
          <w:p w14:paraId="2405D64A"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9</w:t>
            </w:r>
          </w:p>
        </w:tc>
        <w:tc>
          <w:tcPr>
            <w:tcW w:w="3952" w:type="dxa"/>
            <w:vAlign w:val="center"/>
          </w:tcPr>
          <w:p w14:paraId="0EFA8D28"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铅</w:t>
            </w:r>
            <w:r w:rsidRPr="00D60FFD">
              <w:rPr>
                <w:sz w:val="21"/>
              </w:rPr>
              <w:t>及其化合物（</w:t>
            </w:r>
            <w:r w:rsidRPr="00D60FFD">
              <w:rPr>
                <w:rFonts w:hint="eastAsia"/>
                <w:sz w:val="21"/>
              </w:rPr>
              <w:t>以</w:t>
            </w:r>
            <w:r w:rsidRPr="00D60FFD">
              <w:rPr>
                <w:sz w:val="21"/>
              </w:rPr>
              <w:t>Pb</w:t>
            </w:r>
            <w:r w:rsidRPr="00D60FFD">
              <w:rPr>
                <w:sz w:val="21"/>
              </w:rPr>
              <w:t>计）</w:t>
            </w:r>
          </w:p>
        </w:tc>
        <w:tc>
          <w:tcPr>
            <w:tcW w:w="1066" w:type="dxa"/>
            <w:vAlign w:val="center"/>
          </w:tcPr>
          <w:p w14:paraId="3D05FAD1"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0.5</w:t>
            </w:r>
          </w:p>
        </w:tc>
        <w:tc>
          <w:tcPr>
            <w:tcW w:w="1676" w:type="dxa"/>
            <w:vAlign w:val="center"/>
          </w:tcPr>
          <w:p w14:paraId="2974021D"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测定</w:t>
            </w:r>
            <w:r w:rsidRPr="00D60FFD">
              <w:rPr>
                <w:sz w:val="21"/>
              </w:rPr>
              <w:t>均值</w:t>
            </w:r>
          </w:p>
        </w:tc>
        <w:tc>
          <w:tcPr>
            <w:tcW w:w="1614" w:type="dxa"/>
            <w:vMerge/>
            <w:vAlign w:val="center"/>
          </w:tcPr>
          <w:p w14:paraId="6281D25F" w14:textId="77777777" w:rsidR="00AC4BFC" w:rsidRPr="00D60FFD" w:rsidRDefault="00AC4BFC" w:rsidP="00AC4BFC">
            <w:pPr>
              <w:widowControl/>
              <w:spacing w:line="360" w:lineRule="exact"/>
              <w:ind w:firstLineChars="0" w:firstLine="0"/>
              <w:jc w:val="center"/>
              <w:rPr>
                <w:sz w:val="21"/>
              </w:rPr>
            </w:pPr>
          </w:p>
        </w:tc>
      </w:tr>
      <w:tr w:rsidR="00F547FB" w:rsidRPr="00D60FFD" w14:paraId="584ACCF6" w14:textId="77777777" w:rsidTr="00AC4BFC">
        <w:tc>
          <w:tcPr>
            <w:tcW w:w="709" w:type="dxa"/>
            <w:vAlign w:val="center"/>
          </w:tcPr>
          <w:p w14:paraId="5B887C30"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10</w:t>
            </w:r>
          </w:p>
        </w:tc>
        <w:tc>
          <w:tcPr>
            <w:tcW w:w="3952" w:type="dxa"/>
            <w:vAlign w:val="center"/>
          </w:tcPr>
          <w:p w14:paraId="1E11231E"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砷</w:t>
            </w:r>
            <w:r w:rsidRPr="00D60FFD">
              <w:rPr>
                <w:sz w:val="21"/>
              </w:rPr>
              <w:t>及其化合物（</w:t>
            </w:r>
            <w:r w:rsidRPr="00D60FFD">
              <w:rPr>
                <w:rFonts w:hint="eastAsia"/>
                <w:sz w:val="21"/>
              </w:rPr>
              <w:t>以</w:t>
            </w:r>
            <w:r w:rsidRPr="00D60FFD">
              <w:rPr>
                <w:sz w:val="21"/>
              </w:rPr>
              <w:t>As</w:t>
            </w:r>
            <w:r w:rsidRPr="00D60FFD">
              <w:rPr>
                <w:sz w:val="21"/>
              </w:rPr>
              <w:t>计）</w:t>
            </w:r>
          </w:p>
        </w:tc>
        <w:tc>
          <w:tcPr>
            <w:tcW w:w="1066" w:type="dxa"/>
            <w:vAlign w:val="center"/>
          </w:tcPr>
          <w:p w14:paraId="127CFC09"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0.5</w:t>
            </w:r>
          </w:p>
        </w:tc>
        <w:tc>
          <w:tcPr>
            <w:tcW w:w="1676" w:type="dxa"/>
            <w:vAlign w:val="center"/>
          </w:tcPr>
          <w:p w14:paraId="5FDD9958"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测定</w:t>
            </w:r>
            <w:r w:rsidRPr="00D60FFD">
              <w:rPr>
                <w:sz w:val="21"/>
              </w:rPr>
              <w:t>均值</w:t>
            </w:r>
          </w:p>
        </w:tc>
        <w:tc>
          <w:tcPr>
            <w:tcW w:w="1614" w:type="dxa"/>
            <w:vMerge/>
            <w:vAlign w:val="center"/>
          </w:tcPr>
          <w:p w14:paraId="5350A806" w14:textId="77777777" w:rsidR="00AC4BFC" w:rsidRPr="00D60FFD" w:rsidRDefault="00AC4BFC" w:rsidP="00AC4BFC">
            <w:pPr>
              <w:widowControl/>
              <w:spacing w:line="360" w:lineRule="exact"/>
              <w:ind w:firstLineChars="0" w:firstLine="0"/>
              <w:jc w:val="center"/>
              <w:rPr>
                <w:sz w:val="21"/>
              </w:rPr>
            </w:pPr>
          </w:p>
        </w:tc>
      </w:tr>
      <w:tr w:rsidR="00F547FB" w:rsidRPr="00D60FFD" w14:paraId="2F9A0AE0" w14:textId="77777777" w:rsidTr="00AC4BFC">
        <w:tc>
          <w:tcPr>
            <w:tcW w:w="709" w:type="dxa"/>
            <w:vAlign w:val="center"/>
          </w:tcPr>
          <w:p w14:paraId="48A5F0F4"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11</w:t>
            </w:r>
          </w:p>
        </w:tc>
        <w:tc>
          <w:tcPr>
            <w:tcW w:w="3952" w:type="dxa"/>
            <w:vAlign w:val="center"/>
          </w:tcPr>
          <w:p w14:paraId="21199696"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铬</w:t>
            </w:r>
            <w:r w:rsidRPr="00D60FFD">
              <w:rPr>
                <w:sz w:val="21"/>
              </w:rPr>
              <w:t>及其化合物（</w:t>
            </w:r>
            <w:r w:rsidRPr="00D60FFD">
              <w:rPr>
                <w:rFonts w:hint="eastAsia"/>
                <w:sz w:val="21"/>
              </w:rPr>
              <w:t>以</w:t>
            </w:r>
            <w:r w:rsidRPr="00D60FFD">
              <w:rPr>
                <w:sz w:val="21"/>
              </w:rPr>
              <w:t>Cr</w:t>
            </w:r>
            <w:r w:rsidRPr="00D60FFD">
              <w:rPr>
                <w:sz w:val="21"/>
              </w:rPr>
              <w:t>计）</w:t>
            </w:r>
          </w:p>
        </w:tc>
        <w:tc>
          <w:tcPr>
            <w:tcW w:w="1066" w:type="dxa"/>
            <w:vAlign w:val="center"/>
          </w:tcPr>
          <w:p w14:paraId="6DB2B914"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0.5</w:t>
            </w:r>
          </w:p>
        </w:tc>
        <w:tc>
          <w:tcPr>
            <w:tcW w:w="1676" w:type="dxa"/>
            <w:vAlign w:val="center"/>
          </w:tcPr>
          <w:p w14:paraId="7C732421"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测定</w:t>
            </w:r>
            <w:r w:rsidRPr="00D60FFD">
              <w:rPr>
                <w:sz w:val="21"/>
              </w:rPr>
              <w:t>均值</w:t>
            </w:r>
          </w:p>
        </w:tc>
        <w:tc>
          <w:tcPr>
            <w:tcW w:w="1614" w:type="dxa"/>
            <w:vMerge/>
            <w:vAlign w:val="center"/>
          </w:tcPr>
          <w:p w14:paraId="683E0D88" w14:textId="77777777" w:rsidR="00AC4BFC" w:rsidRPr="00D60FFD" w:rsidRDefault="00AC4BFC" w:rsidP="00AC4BFC">
            <w:pPr>
              <w:widowControl/>
              <w:spacing w:line="360" w:lineRule="exact"/>
              <w:ind w:firstLineChars="0" w:firstLine="0"/>
              <w:jc w:val="center"/>
              <w:rPr>
                <w:sz w:val="21"/>
              </w:rPr>
            </w:pPr>
          </w:p>
        </w:tc>
      </w:tr>
      <w:tr w:rsidR="00F547FB" w:rsidRPr="00D60FFD" w14:paraId="101194D4" w14:textId="77777777" w:rsidTr="00AC4BFC">
        <w:tc>
          <w:tcPr>
            <w:tcW w:w="709" w:type="dxa"/>
            <w:vAlign w:val="center"/>
          </w:tcPr>
          <w:p w14:paraId="439FFF81"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12</w:t>
            </w:r>
          </w:p>
        </w:tc>
        <w:tc>
          <w:tcPr>
            <w:tcW w:w="3952" w:type="dxa"/>
            <w:vAlign w:val="center"/>
          </w:tcPr>
          <w:p w14:paraId="6C19C051"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锡</w:t>
            </w:r>
            <w:r w:rsidRPr="00D60FFD">
              <w:rPr>
                <w:sz w:val="21"/>
              </w:rPr>
              <w:t>、锑、铜、锰、镍、钴</w:t>
            </w:r>
            <w:r w:rsidRPr="00D60FFD">
              <w:rPr>
                <w:rFonts w:hint="eastAsia"/>
                <w:sz w:val="21"/>
              </w:rPr>
              <w:t>及其</w:t>
            </w:r>
            <w:r w:rsidRPr="00D60FFD">
              <w:rPr>
                <w:sz w:val="21"/>
              </w:rPr>
              <w:t>化合物（</w:t>
            </w:r>
            <w:r w:rsidRPr="00D60FFD">
              <w:rPr>
                <w:rFonts w:hint="eastAsia"/>
                <w:sz w:val="21"/>
              </w:rPr>
              <w:t>以</w:t>
            </w:r>
            <w:r w:rsidRPr="00D60FFD">
              <w:rPr>
                <w:sz w:val="21"/>
              </w:rPr>
              <w:t>Sn+Sb+Cu+Mn+Ni+Co</w:t>
            </w:r>
            <w:r w:rsidRPr="00D60FFD">
              <w:rPr>
                <w:sz w:val="21"/>
              </w:rPr>
              <w:t>计）</w:t>
            </w:r>
          </w:p>
        </w:tc>
        <w:tc>
          <w:tcPr>
            <w:tcW w:w="1066" w:type="dxa"/>
            <w:vAlign w:val="center"/>
          </w:tcPr>
          <w:p w14:paraId="32F3D611"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2.0</w:t>
            </w:r>
          </w:p>
        </w:tc>
        <w:tc>
          <w:tcPr>
            <w:tcW w:w="1676" w:type="dxa"/>
            <w:vAlign w:val="center"/>
          </w:tcPr>
          <w:p w14:paraId="4F6820B8"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测定</w:t>
            </w:r>
            <w:r w:rsidRPr="00D60FFD">
              <w:rPr>
                <w:sz w:val="21"/>
              </w:rPr>
              <w:t>均值</w:t>
            </w:r>
          </w:p>
        </w:tc>
        <w:tc>
          <w:tcPr>
            <w:tcW w:w="1614" w:type="dxa"/>
            <w:vMerge/>
            <w:vAlign w:val="center"/>
          </w:tcPr>
          <w:p w14:paraId="68BC04D0" w14:textId="77777777" w:rsidR="00AC4BFC" w:rsidRPr="00D60FFD" w:rsidRDefault="00AC4BFC" w:rsidP="00AC4BFC">
            <w:pPr>
              <w:widowControl/>
              <w:spacing w:line="360" w:lineRule="exact"/>
              <w:ind w:firstLineChars="0" w:firstLine="0"/>
              <w:jc w:val="center"/>
              <w:rPr>
                <w:sz w:val="21"/>
              </w:rPr>
            </w:pPr>
          </w:p>
        </w:tc>
      </w:tr>
      <w:tr w:rsidR="00F547FB" w:rsidRPr="00D60FFD" w14:paraId="0E594BD7" w14:textId="77777777" w:rsidTr="00AC4BFC">
        <w:tc>
          <w:tcPr>
            <w:tcW w:w="709" w:type="dxa"/>
            <w:vAlign w:val="center"/>
          </w:tcPr>
          <w:p w14:paraId="0D8746C3"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13</w:t>
            </w:r>
          </w:p>
        </w:tc>
        <w:tc>
          <w:tcPr>
            <w:tcW w:w="3952" w:type="dxa"/>
            <w:vAlign w:val="center"/>
          </w:tcPr>
          <w:p w14:paraId="19B24DBB"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二噁英类</w:t>
            </w:r>
            <w:r w:rsidRPr="00D60FFD">
              <w:rPr>
                <w:sz w:val="21"/>
              </w:rPr>
              <w:t>（</w:t>
            </w:r>
            <w:r w:rsidRPr="00D60FFD">
              <w:rPr>
                <w:rFonts w:hint="eastAsia"/>
                <w:sz w:val="21"/>
              </w:rPr>
              <w:t>ng</w:t>
            </w:r>
            <w:r w:rsidRPr="00D60FFD">
              <w:rPr>
                <w:sz w:val="21"/>
              </w:rPr>
              <w:t>TEQ/Nm</w:t>
            </w:r>
            <w:r w:rsidRPr="00D60FFD">
              <w:rPr>
                <w:sz w:val="21"/>
                <w:vertAlign w:val="superscript"/>
              </w:rPr>
              <w:t>3</w:t>
            </w:r>
            <w:r w:rsidRPr="00D60FFD">
              <w:rPr>
                <w:sz w:val="21"/>
              </w:rPr>
              <w:t>）</w:t>
            </w:r>
          </w:p>
        </w:tc>
        <w:tc>
          <w:tcPr>
            <w:tcW w:w="1066" w:type="dxa"/>
            <w:vAlign w:val="center"/>
          </w:tcPr>
          <w:p w14:paraId="685CBCD2"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0.5</w:t>
            </w:r>
          </w:p>
        </w:tc>
        <w:tc>
          <w:tcPr>
            <w:tcW w:w="1676" w:type="dxa"/>
            <w:vAlign w:val="center"/>
          </w:tcPr>
          <w:p w14:paraId="48C4C5D7" w14:textId="77777777" w:rsidR="00AC4BFC" w:rsidRPr="00D60FFD" w:rsidRDefault="00AC4BFC" w:rsidP="00AC4BFC">
            <w:pPr>
              <w:widowControl/>
              <w:spacing w:line="360" w:lineRule="exact"/>
              <w:ind w:firstLineChars="0" w:firstLine="0"/>
              <w:jc w:val="center"/>
              <w:rPr>
                <w:sz w:val="21"/>
              </w:rPr>
            </w:pPr>
            <w:r w:rsidRPr="00D60FFD">
              <w:rPr>
                <w:rFonts w:hint="eastAsia"/>
                <w:sz w:val="21"/>
              </w:rPr>
              <w:t>测定</w:t>
            </w:r>
            <w:r w:rsidRPr="00D60FFD">
              <w:rPr>
                <w:sz w:val="21"/>
              </w:rPr>
              <w:t>均值</w:t>
            </w:r>
          </w:p>
        </w:tc>
        <w:tc>
          <w:tcPr>
            <w:tcW w:w="1614" w:type="dxa"/>
            <w:vMerge/>
            <w:vAlign w:val="center"/>
          </w:tcPr>
          <w:p w14:paraId="3FE6A51E" w14:textId="77777777" w:rsidR="00AC4BFC" w:rsidRPr="00D60FFD" w:rsidRDefault="00AC4BFC" w:rsidP="00AC4BFC">
            <w:pPr>
              <w:widowControl/>
              <w:spacing w:line="360" w:lineRule="exact"/>
              <w:ind w:firstLineChars="0" w:firstLine="0"/>
              <w:jc w:val="center"/>
              <w:rPr>
                <w:sz w:val="21"/>
              </w:rPr>
            </w:pPr>
          </w:p>
        </w:tc>
      </w:tr>
      <w:tr w:rsidR="00F547FB" w:rsidRPr="00D60FFD" w14:paraId="5EA719F8" w14:textId="77777777" w:rsidTr="00AC4BFC">
        <w:tc>
          <w:tcPr>
            <w:tcW w:w="7403" w:type="dxa"/>
            <w:gridSpan w:val="4"/>
            <w:vAlign w:val="center"/>
          </w:tcPr>
          <w:p w14:paraId="12BF25B7" w14:textId="77777777" w:rsidR="00AC4BFC" w:rsidRPr="00D60FFD" w:rsidRDefault="00AC4BFC" w:rsidP="00AC4BFC">
            <w:pPr>
              <w:widowControl/>
              <w:spacing w:line="360" w:lineRule="exact"/>
              <w:ind w:firstLineChars="0" w:firstLine="0"/>
              <w:jc w:val="left"/>
              <w:rPr>
                <w:sz w:val="21"/>
              </w:rPr>
            </w:pPr>
            <w:r w:rsidRPr="00D60FFD">
              <w:rPr>
                <w:rFonts w:hint="eastAsia"/>
                <w:sz w:val="21"/>
              </w:rPr>
              <w:t>注</w:t>
            </w:r>
            <w:r w:rsidRPr="00D60FFD">
              <w:rPr>
                <w:sz w:val="21"/>
              </w:rPr>
              <w:t>：</w:t>
            </w:r>
            <w:r w:rsidRPr="00D60FFD">
              <w:rPr>
                <w:rFonts w:hint="eastAsia"/>
                <w:sz w:val="21"/>
              </w:rPr>
              <w:t>表中</w:t>
            </w:r>
            <w:r w:rsidRPr="00D60FFD">
              <w:rPr>
                <w:sz w:val="21"/>
              </w:rPr>
              <w:t>污染物限值为基准氧含量排放浓度。</w:t>
            </w:r>
          </w:p>
        </w:tc>
        <w:tc>
          <w:tcPr>
            <w:tcW w:w="1614" w:type="dxa"/>
            <w:vAlign w:val="center"/>
          </w:tcPr>
          <w:p w14:paraId="4A169035" w14:textId="77777777" w:rsidR="00AC4BFC" w:rsidRPr="00D60FFD" w:rsidRDefault="00AC4BFC" w:rsidP="00AC4BFC">
            <w:pPr>
              <w:widowControl/>
              <w:spacing w:line="360" w:lineRule="exact"/>
              <w:ind w:firstLineChars="0" w:firstLine="0"/>
              <w:jc w:val="center"/>
              <w:rPr>
                <w:sz w:val="21"/>
              </w:rPr>
            </w:pPr>
          </w:p>
        </w:tc>
      </w:tr>
    </w:tbl>
    <w:p w14:paraId="4B9C1B55" w14:textId="77777777" w:rsidR="00757438" w:rsidRPr="00D60FFD" w:rsidRDefault="00757438" w:rsidP="00757438">
      <w:pPr>
        <w:spacing w:line="500" w:lineRule="exact"/>
        <w:ind w:firstLineChars="0" w:firstLine="480"/>
        <w:jc w:val="center"/>
        <w:rPr>
          <w:rFonts w:eastAsia="黑体" w:cs="Times New Roman"/>
        </w:rPr>
      </w:pPr>
      <w:r w:rsidRPr="00D60FFD">
        <w:rPr>
          <w:rFonts w:eastAsia="黑体" w:cs="Times New Roman"/>
        </w:rPr>
        <w:t>表</w:t>
      </w:r>
      <w:r w:rsidRPr="00D60FFD">
        <w:rPr>
          <w:rFonts w:eastAsia="黑体" w:cs="Times New Roman"/>
        </w:rPr>
        <w:t xml:space="preserve">2.2.5-4  </w:t>
      </w:r>
      <w:r w:rsidRPr="00D60FFD">
        <w:rPr>
          <w:rFonts w:eastAsia="黑体" w:cs="Times New Roman" w:hint="eastAsia"/>
        </w:rPr>
        <w:t>恶臭污染物厂界标准值</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12"/>
        <w:gridCol w:w="1982"/>
        <w:gridCol w:w="2834"/>
        <w:gridCol w:w="3499"/>
      </w:tblGrid>
      <w:tr w:rsidR="00F547FB" w:rsidRPr="00D60FFD" w14:paraId="2D68EB59" w14:textId="77777777" w:rsidTr="00357141">
        <w:trPr>
          <w:cantSplit/>
          <w:jc w:val="center"/>
        </w:trPr>
        <w:tc>
          <w:tcPr>
            <w:tcW w:w="394" w:type="pct"/>
            <w:vAlign w:val="center"/>
          </w:tcPr>
          <w:p w14:paraId="3ED1565C" w14:textId="77777777" w:rsidR="00757438" w:rsidRPr="00D60FFD" w:rsidRDefault="00757438" w:rsidP="00757438">
            <w:pPr>
              <w:widowControl/>
              <w:spacing w:line="360" w:lineRule="exact"/>
              <w:ind w:firstLineChars="0" w:firstLine="0"/>
              <w:jc w:val="center"/>
              <w:rPr>
                <w:sz w:val="21"/>
              </w:rPr>
            </w:pPr>
            <w:r w:rsidRPr="00D60FFD">
              <w:rPr>
                <w:sz w:val="21"/>
              </w:rPr>
              <w:t>序号</w:t>
            </w:r>
          </w:p>
        </w:tc>
        <w:tc>
          <w:tcPr>
            <w:tcW w:w="1098" w:type="pct"/>
            <w:vAlign w:val="center"/>
          </w:tcPr>
          <w:p w14:paraId="7FEAD006" w14:textId="77777777" w:rsidR="00757438" w:rsidRPr="00D60FFD" w:rsidRDefault="00757438" w:rsidP="00757438">
            <w:pPr>
              <w:widowControl/>
              <w:spacing w:line="360" w:lineRule="exact"/>
              <w:ind w:firstLineChars="0" w:firstLine="0"/>
              <w:jc w:val="center"/>
              <w:rPr>
                <w:sz w:val="21"/>
              </w:rPr>
            </w:pPr>
            <w:r w:rsidRPr="00D60FFD">
              <w:rPr>
                <w:sz w:val="21"/>
              </w:rPr>
              <w:t>污染物</w:t>
            </w:r>
          </w:p>
        </w:tc>
        <w:tc>
          <w:tcPr>
            <w:tcW w:w="1570" w:type="pct"/>
            <w:vAlign w:val="center"/>
          </w:tcPr>
          <w:p w14:paraId="6E3B76C1" w14:textId="77777777" w:rsidR="00757438" w:rsidRPr="00D60FFD" w:rsidRDefault="00757438" w:rsidP="00757438">
            <w:pPr>
              <w:widowControl/>
              <w:spacing w:line="360" w:lineRule="exact"/>
              <w:ind w:firstLineChars="0" w:firstLine="0"/>
              <w:jc w:val="center"/>
              <w:rPr>
                <w:sz w:val="21"/>
              </w:rPr>
            </w:pPr>
            <w:r w:rsidRPr="00D60FFD">
              <w:rPr>
                <w:sz w:val="21"/>
              </w:rPr>
              <w:t>厂界标准值（</w:t>
            </w:r>
            <w:r w:rsidRPr="00D60FFD">
              <w:rPr>
                <w:sz w:val="21"/>
              </w:rPr>
              <w:t>mg/m</w:t>
            </w:r>
            <w:r w:rsidRPr="00D60FFD">
              <w:rPr>
                <w:sz w:val="21"/>
                <w:vertAlign w:val="superscript"/>
              </w:rPr>
              <w:t>3</w:t>
            </w:r>
            <w:r w:rsidRPr="00D60FFD">
              <w:rPr>
                <w:sz w:val="21"/>
              </w:rPr>
              <w:t>）</w:t>
            </w:r>
          </w:p>
        </w:tc>
        <w:tc>
          <w:tcPr>
            <w:tcW w:w="1938" w:type="pct"/>
            <w:vAlign w:val="center"/>
          </w:tcPr>
          <w:p w14:paraId="7A47BEA0" w14:textId="77777777" w:rsidR="00757438" w:rsidRPr="00D60FFD" w:rsidRDefault="00757438" w:rsidP="00757438">
            <w:pPr>
              <w:widowControl/>
              <w:spacing w:line="360" w:lineRule="exact"/>
              <w:ind w:firstLineChars="0" w:firstLine="0"/>
              <w:jc w:val="center"/>
              <w:rPr>
                <w:sz w:val="21"/>
              </w:rPr>
            </w:pPr>
            <w:r w:rsidRPr="00D60FFD">
              <w:rPr>
                <w:sz w:val="21"/>
              </w:rPr>
              <w:t>标准来源</w:t>
            </w:r>
          </w:p>
        </w:tc>
      </w:tr>
      <w:tr w:rsidR="00F547FB" w:rsidRPr="00D60FFD" w14:paraId="67AE9C55" w14:textId="77777777" w:rsidTr="00357141">
        <w:trPr>
          <w:cantSplit/>
          <w:jc w:val="center"/>
        </w:trPr>
        <w:tc>
          <w:tcPr>
            <w:tcW w:w="394" w:type="pct"/>
            <w:vAlign w:val="center"/>
          </w:tcPr>
          <w:p w14:paraId="2D198C7A" w14:textId="77777777" w:rsidR="00757438" w:rsidRPr="00D60FFD" w:rsidRDefault="00757438" w:rsidP="00757438">
            <w:pPr>
              <w:widowControl/>
              <w:spacing w:line="360" w:lineRule="exact"/>
              <w:ind w:firstLineChars="0" w:firstLine="0"/>
              <w:jc w:val="center"/>
              <w:rPr>
                <w:sz w:val="21"/>
              </w:rPr>
            </w:pPr>
            <w:r w:rsidRPr="00D60FFD">
              <w:rPr>
                <w:sz w:val="21"/>
              </w:rPr>
              <w:t>1</w:t>
            </w:r>
          </w:p>
        </w:tc>
        <w:tc>
          <w:tcPr>
            <w:tcW w:w="1098" w:type="pct"/>
            <w:vAlign w:val="center"/>
          </w:tcPr>
          <w:p w14:paraId="482EE150" w14:textId="77777777" w:rsidR="00757438" w:rsidRPr="00D60FFD" w:rsidRDefault="00757438" w:rsidP="00757438">
            <w:pPr>
              <w:widowControl/>
              <w:spacing w:line="360" w:lineRule="exact"/>
              <w:ind w:firstLineChars="0" w:firstLine="0"/>
              <w:jc w:val="center"/>
              <w:rPr>
                <w:sz w:val="21"/>
              </w:rPr>
            </w:pPr>
            <w:r w:rsidRPr="00D60FFD">
              <w:rPr>
                <w:sz w:val="21"/>
              </w:rPr>
              <w:t>氨</w:t>
            </w:r>
          </w:p>
        </w:tc>
        <w:tc>
          <w:tcPr>
            <w:tcW w:w="1570" w:type="pct"/>
            <w:vAlign w:val="center"/>
          </w:tcPr>
          <w:p w14:paraId="49868E5B" w14:textId="77777777" w:rsidR="00757438" w:rsidRPr="00D60FFD" w:rsidRDefault="00AC4BFC" w:rsidP="00757438">
            <w:pPr>
              <w:widowControl/>
              <w:spacing w:line="360" w:lineRule="exact"/>
              <w:ind w:firstLineChars="0" w:firstLine="0"/>
              <w:jc w:val="center"/>
              <w:rPr>
                <w:sz w:val="21"/>
              </w:rPr>
            </w:pPr>
            <w:r w:rsidRPr="00D60FFD">
              <w:rPr>
                <w:sz w:val="21"/>
              </w:rPr>
              <w:t>1.5</w:t>
            </w:r>
          </w:p>
        </w:tc>
        <w:tc>
          <w:tcPr>
            <w:tcW w:w="1938" w:type="pct"/>
            <w:vMerge w:val="restart"/>
            <w:vAlign w:val="center"/>
          </w:tcPr>
          <w:p w14:paraId="4A102029" w14:textId="77777777" w:rsidR="00757438" w:rsidRPr="00D60FFD" w:rsidRDefault="00757438" w:rsidP="00757438">
            <w:pPr>
              <w:widowControl/>
              <w:spacing w:line="360" w:lineRule="exact"/>
              <w:ind w:firstLineChars="0" w:firstLine="0"/>
              <w:jc w:val="center"/>
              <w:rPr>
                <w:sz w:val="21"/>
              </w:rPr>
            </w:pPr>
            <w:r w:rsidRPr="00D60FFD">
              <w:rPr>
                <w:sz w:val="21"/>
              </w:rPr>
              <w:t>《恶臭污染物排放标准》（</w:t>
            </w:r>
            <w:r w:rsidRPr="00D60FFD">
              <w:rPr>
                <w:sz w:val="21"/>
              </w:rPr>
              <w:t>GB14554-1993</w:t>
            </w:r>
            <w:r w:rsidRPr="00D60FFD">
              <w:rPr>
                <w:sz w:val="21"/>
              </w:rPr>
              <w:t>）表</w:t>
            </w:r>
            <w:r w:rsidRPr="00D60FFD">
              <w:rPr>
                <w:sz w:val="21"/>
              </w:rPr>
              <w:t>1</w:t>
            </w:r>
            <w:r w:rsidRPr="00D60FFD">
              <w:rPr>
                <w:sz w:val="21"/>
              </w:rPr>
              <w:t>二级标准</w:t>
            </w:r>
          </w:p>
        </w:tc>
      </w:tr>
      <w:tr w:rsidR="00F547FB" w:rsidRPr="00D60FFD" w14:paraId="29969C0C" w14:textId="77777777" w:rsidTr="00357141">
        <w:trPr>
          <w:cantSplit/>
          <w:jc w:val="center"/>
        </w:trPr>
        <w:tc>
          <w:tcPr>
            <w:tcW w:w="394" w:type="pct"/>
            <w:vAlign w:val="center"/>
          </w:tcPr>
          <w:p w14:paraId="30B0681C" w14:textId="77777777" w:rsidR="00757438" w:rsidRPr="00D60FFD" w:rsidRDefault="00757438" w:rsidP="00757438">
            <w:pPr>
              <w:widowControl/>
              <w:spacing w:line="360" w:lineRule="exact"/>
              <w:ind w:firstLineChars="0" w:firstLine="0"/>
              <w:jc w:val="center"/>
              <w:rPr>
                <w:sz w:val="21"/>
              </w:rPr>
            </w:pPr>
            <w:r w:rsidRPr="00D60FFD">
              <w:rPr>
                <w:sz w:val="21"/>
              </w:rPr>
              <w:t>2</w:t>
            </w:r>
          </w:p>
        </w:tc>
        <w:tc>
          <w:tcPr>
            <w:tcW w:w="1098" w:type="pct"/>
            <w:vAlign w:val="center"/>
          </w:tcPr>
          <w:p w14:paraId="7A96BDFB" w14:textId="77777777" w:rsidR="00757438" w:rsidRPr="00D60FFD" w:rsidRDefault="00757438" w:rsidP="00757438">
            <w:pPr>
              <w:widowControl/>
              <w:spacing w:line="360" w:lineRule="exact"/>
              <w:ind w:firstLineChars="0" w:firstLine="0"/>
              <w:jc w:val="center"/>
              <w:rPr>
                <w:sz w:val="21"/>
              </w:rPr>
            </w:pPr>
            <w:r w:rsidRPr="00D60FFD">
              <w:rPr>
                <w:sz w:val="21"/>
              </w:rPr>
              <w:t>硫化氢</w:t>
            </w:r>
          </w:p>
        </w:tc>
        <w:tc>
          <w:tcPr>
            <w:tcW w:w="1570" w:type="pct"/>
            <w:vAlign w:val="center"/>
          </w:tcPr>
          <w:p w14:paraId="04032ECA" w14:textId="77777777" w:rsidR="00757438" w:rsidRPr="00D60FFD" w:rsidRDefault="00757438" w:rsidP="00AC4BFC">
            <w:pPr>
              <w:widowControl/>
              <w:spacing w:line="360" w:lineRule="exact"/>
              <w:ind w:firstLineChars="0" w:firstLine="0"/>
              <w:jc w:val="center"/>
              <w:rPr>
                <w:sz w:val="21"/>
              </w:rPr>
            </w:pPr>
            <w:r w:rsidRPr="00D60FFD">
              <w:rPr>
                <w:sz w:val="21"/>
              </w:rPr>
              <w:t>0.</w:t>
            </w:r>
            <w:r w:rsidR="00AC4BFC" w:rsidRPr="00D60FFD">
              <w:rPr>
                <w:sz w:val="21"/>
              </w:rPr>
              <w:t>06</w:t>
            </w:r>
          </w:p>
        </w:tc>
        <w:tc>
          <w:tcPr>
            <w:tcW w:w="1938" w:type="pct"/>
            <w:vMerge/>
            <w:vAlign w:val="center"/>
          </w:tcPr>
          <w:p w14:paraId="09269E61" w14:textId="77777777" w:rsidR="00757438" w:rsidRPr="00D60FFD" w:rsidRDefault="00757438" w:rsidP="00757438">
            <w:pPr>
              <w:widowControl/>
              <w:spacing w:line="360" w:lineRule="exact"/>
              <w:ind w:firstLineChars="0" w:firstLine="0"/>
              <w:jc w:val="center"/>
              <w:rPr>
                <w:sz w:val="21"/>
              </w:rPr>
            </w:pPr>
          </w:p>
        </w:tc>
      </w:tr>
      <w:tr w:rsidR="00F547FB" w:rsidRPr="00D60FFD" w14:paraId="6123B9BF" w14:textId="77777777" w:rsidTr="00357141">
        <w:trPr>
          <w:cantSplit/>
          <w:jc w:val="center"/>
        </w:trPr>
        <w:tc>
          <w:tcPr>
            <w:tcW w:w="394" w:type="pct"/>
            <w:vAlign w:val="center"/>
          </w:tcPr>
          <w:p w14:paraId="11ED43AA" w14:textId="77777777" w:rsidR="00757438" w:rsidRPr="00D60FFD" w:rsidRDefault="00757438" w:rsidP="00757438">
            <w:pPr>
              <w:widowControl/>
              <w:spacing w:line="360" w:lineRule="exact"/>
              <w:ind w:firstLineChars="0" w:firstLine="0"/>
              <w:jc w:val="center"/>
              <w:rPr>
                <w:sz w:val="21"/>
              </w:rPr>
            </w:pPr>
            <w:r w:rsidRPr="00D60FFD">
              <w:rPr>
                <w:rFonts w:hint="eastAsia"/>
                <w:sz w:val="21"/>
              </w:rPr>
              <w:t>3</w:t>
            </w:r>
          </w:p>
        </w:tc>
        <w:tc>
          <w:tcPr>
            <w:tcW w:w="1098" w:type="pct"/>
            <w:vAlign w:val="center"/>
          </w:tcPr>
          <w:p w14:paraId="5649994A" w14:textId="77777777" w:rsidR="00757438" w:rsidRPr="00D60FFD" w:rsidRDefault="00757438" w:rsidP="00757438">
            <w:pPr>
              <w:widowControl/>
              <w:spacing w:line="360" w:lineRule="exact"/>
              <w:ind w:firstLineChars="0" w:firstLine="0"/>
              <w:jc w:val="center"/>
              <w:rPr>
                <w:sz w:val="21"/>
              </w:rPr>
            </w:pPr>
            <w:r w:rsidRPr="00D60FFD">
              <w:rPr>
                <w:rFonts w:hint="eastAsia"/>
                <w:sz w:val="21"/>
              </w:rPr>
              <w:t>臭气</w:t>
            </w:r>
          </w:p>
        </w:tc>
        <w:tc>
          <w:tcPr>
            <w:tcW w:w="1570" w:type="pct"/>
            <w:vAlign w:val="center"/>
          </w:tcPr>
          <w:p w14:paraId="608A7F20" w14:textId="77777777" w:rsidR="00757438" w:rsidRPr="00D60FFD" w:rsidRDefault="00AC4BFC" w:rsidP="00757438">
            <w:pPr>
              <w:widowControl/>
              <w:spacing w:line="360" w:lineRule="exact"/>
              <w:ind w:firstLineChars="0" w:firstLine="0"/>
              <w:jc w:val="center"/>
              <w:rPr>
                <w:sz w:val="21"/>
              </w:rPr>
            </w:pPr>
            <w:r w:rsidRPr="00D60FFD">
              <w:rPr>
                <w:sz w:val="21"/>
              </w:rPr>
              <w:t>2</w:t>
            </w:r>
            <w:r w:rsidR="00757438" w:rsidRPr="00D60FFD">
              <w:rPr>
                <w:rFonts w:hint="eastAsia"/>
                <w:sz w:val="21"/>
              </w:rPr>
              <w:t>0</w:t>
            </w:r>
            <w:r w:rsidR="00757438" w:rsidRPr="00D60FFD">
              <w:rPr>
                <w:rFonts w:hint="eastAsia"/>
                <w:sz w:val="21"/>
              </w:rPr>
              <w:t>（无量纲）</w:t>
            </w:r>
          </w:p>
        </w:tc>
        <w:tc>
          <w:tcPr>
            <w:tcW w:w="1938" w:type="pct"/>
            <w:vMerge/>
            <w:vAlign w:val="center"/>
          </w:tcPr>
          <w:p w14:paraId="3C3BE743" w14:textId="77777777" w:rsidR="00757438" w:rsidRPr="00D60FFD" w:rsidRDefault="00757438" w:rsidP="00757438">
            <w:pPr>
              <w:widowControl/>
              <w:spacing w:line="360" w:lineRule="exact"/>
              <w:ind w:firstLineChars="0" w:firstLine="0"/>
              <w:jc w:val="center"/>
              <w:rPr>
                <w:sz w:val="21"/>
              </w:rPr>
            </w:pPr>
          </w:p>
        </w:tc>
      </w:tr>
    </w:tbl>
    <w:p w14:paraId="3299CE5F" w14:textId="77777777" w:rsidR="00757438" w:rsidRPr="00D60FFD" w:rsidRDefault="00757438" w:rsidP="00757438">
      <w:pPr>
        <w:spacing w:line="500" w:lineRule="exact"/>
        <w:ind w:firstLineChars="0" w:firstLine="480"/>
        <w:jc w:val="center"/>
        <w:rPr>
          <w:rFonts w:eastAsia="黑体" w:cs="Times New Roman"/>
        </w:rPr>
      </w:pPr>
      <w:r w:rsidRPr="00D60FFD">
        <w:rPr>
          <w:rFonts w:eastAsia="黑体" w:cs="Times New Roman"/>
        </w:rPr>
        <w:t>表</w:t>
      </w:r>
      <w:r w:rsidRPr="00D60FFD">
        <w:rPr>
          <w:rFonts w:eastAsia="黑体" w:cs="Times New Roman"/>
        </w:rPr>
        <w:t xml:space="preserve">2.2.5-5  </w:t>
      </w:r>
      <w:r w:rsidRPr="00D60FFD">
        <w:rPr>
          <w:rFonts w:eastAsia="黑体" w:cs="Times New Roman" w:hint="eastAsia"/>
        </w:rPr>
        <w:t>恶臭污染物排放标准值</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54"/>
        <w:gridCol w:w="1618"/>
        <w:gridCol w:w="2130"/>
        <w:gridCol w:w="1986"/>
        <w:gridCol w:w="2639"/>
      </w:tblGrid>
      <w:tr w:rsidR="00F547FB" w:rsidRPr="00D60FFD" w14:paraId="6692980F" w14:textId="77777777" w:rsidTr="00357141">
        <w:trPr>
          <w:cantSplit/>
          <w:jc w:val="center"/>
        </w:trPr>
        <w:tc>
          <w:tcPr>
            <w:tcW w:w="362" w:type="pct"/>
            <w:vAlign w:val="center"/>
          </w:tcPr>
          <w:p w14:paraId="518EE143" w14:textId="77777777" w:rsidR="00757438" w:rsidRPr="00D60FFD" w:rsidRDefault="00757438" w:rsidP="00757438">
            <w:pPr>
              <w:widowControl/>
              <w:spacing w:line="360" w:lineRule="exact"/>
              <w:ind w:firstLineChars="0" w:firstLine="0"/>
              <w:jc w:val="center"/>
              <w:rPr>
                <w:sz w:val="21"/>
              </w:rPr>
            </w:pPr>
            <w:r w:rsidRPr="00D60FFD">
              <w:rPr>
                <w:sz w:val="21"/>
              </w:rPr>
              <w:t>序号</w:t>
            </w:r>
          </w:p>
        </w:tc>
        <w:tc>
          <w:tcPr>
            <w:tcW w:w="896" w:type="pct"/>
            <w:vAlign w:val="center"/>
          </w:tcPr>
          <w:p w14:paraId="71649D81" w14:textId="77777777" w:rsidR="00757438" w:rsidRPr="00D60FFD" w:rsidRDefault="00757438" w:rsidP="00757438">
            <w:pPr>
              <w:widowControl/>
              <w:spacing w:line="360" w:lineRule="exact"/>
              <w:ind w:firstLineChars="0" w:firstLine="0"/>
              <w:jc w:val="center"/>
              <w:rPr>
                <w:sz w:val="21"/>
              </w:rPr>
            </w:pPr>
            <w:r w:rsidRPr="00D60FFD">
              <w:rPr>
                <w:sz w:val="21"/>
              </w:rPr>
              <w:t>污染物</w:t>
            </w:r>
          </w:p>
        </w:tc>
        <w:tc>
          <w:tcPr>
            <w:tcW w:w="1180" w:type="pct"/>
            <w:vAlign w:val="center"/>
          </w:tcPr>
          <w:p w14:paraId="3BFB59B8" w14:textId="77777777" w:rsidR="00757438" w:rsidRPr="00D60FFD" w:rsidRDefault="00757438" w:rsidP="00757438">
            <w:pPr>
              <w:widowControl/>
              <w:spacing w:line="360" w:lineRule="exact"/>
              <w:ind w:firstLineChars="0" w:firstLine="0"/>
              <w:jc w:val="center"/>
              <w:rPr>
                <w:sz w:val="21"/>
              </w:rPr>
            </w:pPr>
            <w:r w:rsidRPr="00D60FFD">
              <w:rPr>
                <w:sz w:val="21"/>
              </w:rPr>
              <w:t>排气筒高度（</w:t>
            </w:r>
            <w:r w:rsidRPr="00D60FFD">
              <w:rPr>
                <w:sz w:val="21"/>
              </w:rPr>
              <w:t>m</w:t>
            </w:r>
            <w:r w:rsidRPr="00D60FFD">
              <w:rPr>
                <w:sz w:val="21"/>
              </w:rPr>
              <w:t>）</w:t>
            </w:r>
          </w:p>
        </w:tc>
        <w:tc>
          <w:tcPr>
            <w:tcW w:w="1100" w:type="pct"/>
            <w:vAlign w:val="center"/>
          </w:tcPr>
          <w:p w14:paraId="34ADCB6D" w14:textId="77777777" w:rsidR="00757438" w:rsidRPr="00D60FFD" w:rsidRDefault="00757438" w:rsidP="00757438">
            <w:pPr>
              <w:widowControl/>
              <w:spacing w:line="360" w:lineRule="exact"/>
              <w:ind w:firstLineChars="0" w:firstLine="0"/>
              <w:jc w:val="center"/>
              <w:rPr>
                <w:sz w:val="21"/>
              </w:rPr>
            </w:pPr>
            <w:r w:rsidRPr="00D60FFD">
              <w:rPr>
                <w:sz w:val="21"/>
              </w:rPr>
              <w:t>排放量（</w:t>
            </w:r>
            <w:r w:rsidRPr="00D60FFD">
              <w:rPr>
                <w:sz w:val="21"/>
              </w:rPr>
              <w:t>kg/h</w:t>
            </w:r>
            <w:r w:rsidRPr="00D60FFD">
              <w:rPr>
                <w:sz w:val="21"/>
              </w:rPr>
              <w:t>）</w:t>
            </w:r>
          </w:p>
        </w:tc>
        <w:tc>
          <w:tcPr>
            <w:tcW w:w="1462" w:type="pct"/>
            <w:vAlign w:val="center"/>
          </w:tcPr>
          <w:p w14:paraId="0A61D770" w14:textId="77777777" w:rsidR="00757438" w:rsidRPr="00D60FFD" w:rsidRDefault="00757438" w:rsidP="00757438">
            <w:pPr>
              <w:widowControl/>
              <w:spacing w:line="360" w:lineRule="exact"/>
              <w:ind w:firstLineChars="0" w:firstLine="0"/>
              <w:jc w:val="center"/>
              <w:rPr>
                <w:sz w:val="21"/>
              </w:rPr>
            </w:pPr>
            <w:r w:rsidRPr="00D60FFD">
              <w:rPr>
                <w:sz w:val="21"/>
              </w:rPr>
              <w:t>标准来源</w:t>
            </w:r>
          </w:p>
        </w:tc>
      </w:tr>
      <w:tr w:rsidR="00F547FB" w:rsidRPr="00D60FFD" w14:paraId="10C0ED34" w14:textId="77777777" w:rsidTr="00357141">
        <w:trPr>
          <w:cantSplit/>
          <w:jc w:val="center"/>
        </w:trPr>
        <w:tc>
          <w:tcPr>
            <w:tcW w:w="362" w:type="pct"/>
            <w:vAlign w:val="center"/>
          </w:tcPr>
          <w:p w14:paraId="20E07661" w14:textId="77777777" w:rsidR="00757438" w:rsidRPr="00D60FFD" w:rsidRDefault="00757438" w:rsidP="00757438">
            <w:pPr>
              <w:widowControl/>
              <w:spacing w:line="360" w:lineRule="exact"/>
              <w:ind w:firstLineChars="0" w:firstLine="0"/>
              <w:jc w:val="center"/>
              <w:rPr>
                <w:sz w:val="21"/>
              </w:rPr>
            </w:pPr>
            <w:r w:rsidRPr="00D60FFD">
              <w:rPr>
                <w:sz w:val="21"/>
              </w:rPr>
              <w:t>1</w:t>
            </w:r>
          </w:p>
        </w:tc>
        <w:tc>
          <w:tcPr>
            <w:tcW w:w="896" w:type="pct"/>
            <w:vAlign w:val="center"/>
          </w:tcPr>
          <w:p w14:paraId="5E2A3589" w14:textId="77777777" w:rsidR="00757438" w:rsidRPr="00D60FFD" w:rsidRDefault="00757438" w:rsidP="00757438">
            <w:pPr>
              <w:widowControl/>
              <w:spacing w:line="360" w:lineRule="exact"/>
              <w:ind w:firstLineChars="0" w:firstLine="0"/>
              <w:jc w:val="center"/>
              <w:rPr>
                <w:sz w:val="21"/>
              </w:rPr>
            </w:pPr>
            <w:r w:rsidRPr="00D60FFD">
              <w:rPr>
                <w:sz w:val="21"/>
              </w:rPr>
              <w:t>硫化氢</w:t>
            </w:r>
          </w:p>
        </w:tc>
        <w:tc>
          <w:tcPr>
            <w:tcW w:w="1180" w:type="pct"/>
            <w:vAlign w:val="center"/>
          </w:tcPr>
          <w:p w14:paraId="1454C1DB" w14:textId="77777777" w:rsidR="00757438" w:rsidRPr="00D60FFD" w:rsidRDefault="00AC4BFC" w:rsidP="00757438">
            <w:pPr>
              <w:widowControl/>
              <w:spacing w:line="360" w:lineRule="exact"/>
              <w:ind w:firstLineChars="0" w:firstLine="0"/>
              <w:jc w:val="center"/>
              <w:rPr>
                <w:sz w:val="21"/>
              </w:rPr>
            </w:pPr>
            <w:r w:rsidRPr="00D60FFD">
              <w:rPr>
                <w:sz w:val="21"/>
              </w:rPr>
              <w:t>2</w:t>
            </w:r>
            <w:r w:rsidR="00757438" w:rsidRPr="00D60FFD">
              <w:rPr>
                <w:sz w:val="21"/>
              </w:rPr>
              <w:t>5</w:t>
            </w:r>
          </w:p>
        </w:tc>
        <w:tc>
          <w:tcPr>
            <w:tcW w:w="1100" w:type="pct"/>
            <w:vAlign w:val="center"/>
          </w:tcPr>
          <w:p w14:paraId="129DB66B" w14:textId="77777777" w:rsidR="00757438" w:rsidRPr="00D60FFD" w:rsidRDefault="00757438" w:rsidP="00AC4BFC">
            <w:pPr>
              <w:widowControl/>
              <w:spacing w:line="360" w:lineRule="exact"/>
              <w:ind w:firstLineChars="0" w:firstLine="0"/>
              <w:jc w:val="center"/>
              <w:rPr>
                <w:sz w:val="21"/>
              </w:rPr>
            </w:pPr>
            <w:r w:rsidRPr="00D60FFD">
              <w:rPr>
                <w:sz w:val="21"/>
              </w:rPr>
              <w:t>0.</w:t>
            </w:r>
            <w:r w:rsidR="00AC4BFC" w:rsidRPr="00D60FFD">
              <w:rPr>
                <w:sz w:val="21"/>
              </w:rPr>
              <w:t>9</w:t>
            </w:r>
          </w:p>
        </w:tc>
        <w:tc>
          <w:tcPr>
            <w:tcW w:w="1462" w:type="pct"/>
            <w:vMerge w:val="restart"/>
            <w:vAlign w:val="center"/>
          </w:tcPr>
          <w:p w14:paraId="476BE1C4" w14:textId="77777777" w:rsidR="00757438" w:rsidRPr="00D60FFD" w:rsidRDefault="00757438" w:rsidP="00A40AEE">
            <w:pPr>
              <w:widowControl/>
              <w:spacing w:line="360" w:lineRule="exact"/>
              <w:ind w:firstLineChars="0" w:firstLine="0"/>
              <w:jc w:val="center"/>
              <w:rPr>
                <w:sz w:val="21"/>
              </w:rPr>
            </w:pPr>
            <w:r w:rsidRPr="00D60FFD">
              <w:rPr>
                <w:sz w:val="21"/>
              </w:rPr>
              <w:t>《恶臭污染物排放标准》（</w:t>
            </w:r>
            <w:r w:rsidRPr="00D60FFD">
              <w:rPr>
                <w:sz w:val="21"/>
              </w:rPr>
              <w:t>GB14554-93</w:t>
            </w:r>
            <w:r w:rsidRPr="00D60FFD">
              <w:rPr>
                <w:sz w:val="21"/>
              </w:rPr>
              <w:t>）表</w:t>
            </w:r>
            <w:r w:rsidRPr="00D60FFD">
              <w:rPr>
                <w:sz w:val="21"/>
              </w:rPr>
              <w:t>2</w:t>
            </w:r>
            <w:r w:rsidRPr="00D60FFD">
              <w:rPr>
                <w:sz w:val="21"/>
              </w:rPr>
              <w:t>标准</w:t>
            </w:r>
          </w:p>
        </w:tc>
      </w:tr>
      <w:tr w:rsidR="00F547FB" w:rsidRPr="00D60FFD" w14:paraId="72BA6D17" w14:textId="77777777" w:rsidTr="00357141">
        <w:trPr>
          <w:cantSplit/>
          <w:jc w:val="center"/>
        </w:trPr>
        <w:tc>
          <w:tcPr>
            <w:tcW w:w="362" w:type="pct"/>
            <w:vAlign w:val="center"/>
          </w:tcPr>
          <w:p w14:paraId="5458A4ED" w14:textId="77777777" w:rsidR="00757438" w:rsidRPr="00D60FFD" w:rsidRDefault="00757438" w:rsidP="00757438">
            <w:pPr>
              <w:widowControl/>
              <w:spacing w:line="360" w:lineRule="exact"/>
              <w:ind w:firstLineChars="0" w:firstLine="0"/>
              <w:jc w:val="center"/>
              <w:rPr>
                <w:sz w:val="21"/>
              </w:rPr>
            </w:pPr>
            <w:r w:rsidRPr="00D60FFD">
              <w:rPr>
                <w:sz w:val="21"/>
              </w:rPr>
              <w:t>2</w:t>
            </w:r>
          </w:p>
        </w:tc>
        <w:tc>
          <w:tcPr>
            <w:tcW w:w="896" w:type="pct"/>
            <w:vAlign w:val="center"/>
          </w:tcPr>
          <w:p w14:paraId="67BC0B69" w14:textId="77777777" w:rsidR="00757438" w:rsidRPr="00D60FFD" w:rsidRDefault="00757438" w:rsidP="00757438">
            <w:pPr>
              <w:widowControl/>
              <w:spacing w:line="360" w:lineRule="exact"/>
              <w:ind w:firstLineChars="0" w:firstLine="0"/>
              <w:jc w:val="center"/>
              <w:rPr>
                <w:sz w:val="21"/>
              </w:rPr>
            </w:pPr>
            <w:r w:rsidRPr="00D60FFD">
              <w:rPr>
                <w:sz w:val="21"/>
              </w:rPr>
              <w:t>氨</w:t>
            </w:r>
          </w:p>
        </w:tc>
        <w:tc>
          <w:tcPr>
            <w:tcW w:w="1180" w:type="pct"/>
            <w:vAlign w:val="center"/>
          </w:tcPr>
          <w:p w14:paraId="340EA9E4" w14:textId="77777777" w:rsidR="00757438" w:rsidRPr="00D60FFD" w:rsidRDefault="00AC4BFC" w:rsidP="00757438">
            <w:pPr>
              <w:widowControl/>
              <w:spacing w:line="360" w:lineRule="exact"/>
              <w:ind w:firstLineChars="0" w:firstLine="0"/>
              <w:jc w:val="center"/>
              <w:rPr>
                <w:sz w:val="21"/>
              </w:rPr>
            </w:pPr>
            <w:r w:rsidRPr="00D60FFD">
              <w:rPr>
                <w:sz w:val="21"/>
              </w:rPr>
              <w:t>2</w:t>
            </w:r>
            <w:r w:rsidR="00757438" w:rsidRPr="00D60FFD">
              <w:rPr>
                <w:sz w:val="21"/>
              </w:rPr>
              <w:t>5</w:t>
            </w:r>
          </w:p>
        </w:tc>
        <w:tc>
          <w:tcPr>
            <w:tcW w:w="1100" w:type="pct"/>
            <w:vAlign w:val="center"/>
          </w:tcPr>
          <w:p w14:paraId="31985523" w14:textId="77777777" w:rsidR="00757438" w:rsidRPr="00D60FFD" w:rsidRDefault="00AC4BFC" w:rsidP="00757438">
            <w:pPr>
              <w:widowControl/>
              <w:spacing w:line="360" w:lineRule="exact"/>
              <w:ind w:firstLineChars="0" w:firstLine="0"/>
              <w:jc w:val="center"/>
              <w:rPr>
                <w:sz w:val="21"/>
              </w:rPr>
            </w:pPr>
            <w:r w:rsidRPr="00D60FFD">
              <w:rPr>
                <w:sz w:val="21"/>
              </w:rPr>
              <w:t>14</w:t>
            </w:r>
          </w:p>
        </w:tc>
        <w:tc>
          <w:tcPr>
            <w:tcW w:w="1462" w:type="pct"/>
            <w:vMerge/>
            <w:vAlign w:val="center"/>
          </w:tcPr>
          <w:p w14:paraId="3C06FA3B" w14:textId="77777777" w:rsidR="00757438" w:rsidRPr="00D60FFD" w:rsidRDefault="00757438" w:rsidP="00757438">
            <w:pPr>
              <w:widowControl/>
              <w:spacing w:line="360" w:lineRule="exact"/>
              <w:ind w:firstLineChars="0" w:firstLine="0"/>
              <w:jc w:val="center"/>
              <w:rPr>
                <w:sz w:val="21"/>
              </w:rPr>
            </w:pPr>
          </w:p>
        </w:tc>
      </w:tr>
      <w:tr w:rsidR="00F547FB" w:rsidRPr="00D60FFD" w14:paraId="14E9D511" w14:textId="77777777" w:rsidTr="00357141">
        <w:trPr>
          <w:cantSplit/>
          <w:jc w:val="center"/>
        </w:trPr>
        <w:tc>
          <w:tcPr>
            <w:tcW w:w="362" w:type="pct"/>
            <w:vAlign w:val="center"/>
          </w:tcPr>
          <w:p w14:paraId="74F80C61" w14:textId="77777777" w:rsidR="00757438" w:rsidRPr="00D60FFD" w:rsidRDefault="00757438" w:rsidP="00757438">
            <w:pPr>
              <w:widowControl/>
              <w:spacing w:line="360" w:lineRule="exact"/>
              <w:ind w:firstLineChars="0" w:firstLine="0"/>
              <w:jc w:val="center"/>
              <w:rPr>
                <w:sz w:val="21"/>
              </w:rPr>
            </w:pPr>
            <w:r w:rsidRPr="00D60FFD">
              <w:rPr>
                <w:rFonts w:hint="eastAsia"/>
                <w:sz w:val="21"/>
              </w:rPr>
              <w:t>3</w:t>
            </w:r>
          </w:p>
        </w:tc>
        <w:tc>
          <w:tcPr>
            <w:tcW w:w="896" w:type="pct"/>
            <w:vAlign w:val="center"/>
          </w:tcPr>
          <w:p w14:paraId="6AFFDD59" w14:textId="77777777" w:rsidR="00757438" w:rsidRPr="00D60FFD" w:rsidRDefault="00757438" w:rsidP="00757438">
            <w:pPr>
              <w:widowControl/>
              <w:spacing w:line="360" w:lineRule="exact"/>
              <w:ind w:firstLineChars="0" w:firstLine="0"/>
              <w:jc w:val="center"/>
              <w:rPr>
                <w:sz w:val="21"/>
              </w:rPr>
            </w:pPr>
            <w:r w:rsidRPr="00D60FFD">
              <w:rPr>
                <w:rFonts w:hint="eastAsia"/>
                <w:sz w:val="21"/>
              </w:rPr>
              <w:t>臭气</w:t>
            </w:r>
          </w:p>
        </w:tc>
        <w:tc>
          <w:tcPr>
            <w:tcW w:w="1180" w:type="pct"/>
            <w:vAlign w:val="center"/>
          </w:tcPr>
          <w:p w14:paraId="74DB7FC3" w14:textId="77777777" w:rsidR="00757438" w:rsidRPr="00D60FFD" w:rsidRDefault="00AC4BFC" w:rsidP="00757438">
            <w:pPr>
              <w:widowControl/>
              <w:spacing w:line="360" w:lineRule="exact"/>
              <w:ind w:firstLineChars="0" w:firstLine="0"/>
              <w:jc w:val="center"/>
              <w:rPr>
                <w:sz w:val="21"/>
              </w:rPr>
            </w:pPr>
            <w:r w:rsidRPr="00D60FFD">
              <w:rPr>
                <w:sz w:val="21"/>
              </w:rPr>
              <w:t>2</w:t>
            </w:r>
            <w:r w:rsidR="00757438" w:rsidRPr="00D60FFD">
              <w:rPr>
                <w:rFonts w:hint="eastAsia"/>
                <w:sz w:val="21"/>
              </w:rPr>
              <w:t>5</w:t>
            </w:r>
          </w:p>
        </w:tc>
        <w:tc>
          <w:tcPr>
            <w:tcW w:w="1100" w:type="pct"/>
            <w:vAlign w:val="center"/>
          </w:tcPr>
          <w:p w14:paraId="23C1535A" w14:textId="77777777" w:rsidR="00757438" w:rsidRPr="00D60FFD" w:rsidRDefault="00AC4BFC" w:rsidP="00757438">
            <w:pPr>
              <w:widowControl/>
              <w:spacing w:line="360" w:lineRule="exact"/>
              <w:ind w:firstLineChars="0" w:firstLine="0"/>
              <w:jc w:val="center"/>
              <w:rPr>
                <w:sz w:val="21"/>
              </w:rPr>
            </w:pPr>
            <w:r w:rsidRPr="00D60FFD">
              <w:rPr>
                <w:sz w:val="21"/>
              </w:rPr>
              <w:t>6</w:t>
            </w:r>
            <w:r w:rsidR="00757438" w:rsidRPr="00D60FFD">
              <w:rPr>
                <w:rFonts w:hint="eastAsia"/>
                <w:sz w:val="21"/>
              </w:rPr>
              <w:t>000</w:t>
            </w:r>
            <w:r w:rsidR="00757438" w:rsidRPr="00D60FFD">
              <w:rPr>
                <w:rFonts w:hint="eastAsia"/>
                <w:sz w:val="21"/>
              </w:rPr>
              <w:t>（无量纲）</w:t>
            </w:r>
          </w:p>
        </w:tc>
        <w:tc>
          <w:tcPr>
            <w:tcW w:w="1462" w:type="pct"/>
            <w:vMerge/>
            <w:vAlign w:val="center"/>
          </w:tcPr>
          <w:p w14:paraId="4AA772BF" w14:textId="77777777" w:rsidR="00757438" w:rsidRPr="00D60FFD" w:rsidRDefault="00757438" w:rsidP="00757438">
            <w:pPr>
              <w:widowControl/>
              <w:spacing w:line="360" w:lineRule="exact"/>
              <w:ind w:firstLineChars="0" w:firstLine="0"/>
              <w:jc w:val="center"/>
              <w:rPr>
                <w:sz w:val="21"/>
              </w:rPr>
            </w:pPr>
          </w:p>
        </w:tc>
      </w:tr>
    </w:tbl>
    <w:p w14:paraId="699FB22F" w14:textId="3CBCFA2B" w:rsidR="00757438" w:rsidRPr="00D60FFD" w:rsidRDefault="00757438" w:rsidP="00757438">
      <w:pPr>
        <w:spacing w:line="500" w:lineRule="exact"/>
        <w:ind w:firstLineChars="0" w:firstLine="0"/>
        <w:jc w:val="center"/>
        <w:rPr>
          <w:rFonts w:eastAsia="黑体"/>
        </w:rPr>
      </w:pPr>
      <w:r w:rsidRPr="00D60FFD">
        <w:rPr>
          <w:rFonts w:eastAsia="黑体" w:hint="eastAsia"/>
        </w:rPr>
        <w:t>表</w:t>
      </w:r>
      <w:r w:rsidRPr="00D60FFD">
        <w:rPr>
          <w:rFonts w:eastAsia="黑体" w:hint="eastAsia"/>
        </w:rPr>
        <w:t>2.2.5</w:t>
      </w:r>
      <w:r w:rsidRPr="00D60FFD">
        <w:rPr>
          <w:rFonts w:eastAsia="黑体"/>
        </w:rPr>
        <w:t>-6  VOCs</w:t>
      </w:r>
      <w:r w:rsidR="0078314A" w:rsidRPr="00D60FFD">
        <w:rPr>
          <w:rFonts w:eastAsia="黑体" w:hint="eastAsia"/>
        </w:rPr>
        <w:t>、</w:t>
      </w:r>
      <w:r w:rsidR="0078314A" w:rsidRPr="00D60FFD">
        <w:rPr>
          <w:rFonts w:eastAsia="黑体" w:hint="eastAsia"/>
        </w:rPr>
        <w:t>HC</w:t>
      </w:r>
      <w:r w:rsidR="0078314A" w:rsidRPr="00D60FFD">
        <w:rPr>
          <w:rFonts w:eastAsia="黑体"/>
        </w:rPr>
        <w:t>l</w:t>
      </w:r>
      <w:r w:rsidR="0078314A" w:rsidRPr="00D60FFD">
        <w:rPr>
          <w:rFonts w:eastAsia="黑体"/>
        </w:rPr>
        <w:t>、硫酸雾、粉尘</w:t>
      </w:r>
      <w:r w:rsidR="00D36072" w:rsidRPr="00D60FFD">
        <w:rPr>
          <w:rFonts w:eastAsia="黑体" w:hint="eastAsia"/>
        </w:rPr>
        <w:t>有组织</w:t>
      </w:r>
      <w:r w:rsidRPr="00D60FFD">
        <w:rPr>
          <w:rFonts w:eastAsia="黑体"/>
        </w:rPr>
        <w:t>排放标准</w:t>
      </w:r>
    </w:p>
    <w:tbl>
      <w:tblPr>
        <w:tblStyle w:val="ab"/>
        <w:tblW w:w="5000" w:type="pct"/>
        <w:tblLook w:val="04A0" w:firstRow="1" w:lastRow="0" w:firstColumn="1" w:lastColumn="0" w:noHBand="0" w:noVBand="1"/>
      </w:tblPr>
      <w:tblGrid>
        <w:gridCol w:w="927"/>
        <w:gridCol w:w="1453"/>
        <w:gridCol w:w="1320"/>
        <w:gridCol w:w="1545"/>
        <w:gridCol w:w="1713"/>
        <w:gridCol w:w="2069"/>
      </w:tblGrid>
      <w:tr w:rsidR="00F547FB" w:rsidRPr="00D60FFD" w14:paraId="756FF41C" w14:textId="77777777" w:rsidTr="00AC4BFC">
        <w:trPr>
          <w:trHeight w:val="349"/>
        </w:trPr>
        <w:tc>
          <w:tcPr>
            <w:tcW w:w="513" w:type="pct"/>
            <w:vMerge w:val="restart"/>
            <w:vAlign w:val="center"/>
          </w:tcPr>
          <w:p w14:paraId="2E839A14" w14:textId="77777777" w:rsidR="00AC4BFC" w:rsidRPr="00D60FFD" w:rsidRDefault="00AC4BFC" w:rsidP="00AC4BFC">
            <w:pPr>
              <w:pStyle w:val="afffffb"/>
            </w:pPr>
            <w:r w:rsidRPr="00D60FFD">
              <w:rPr>
                <w:rFonts w:hint="eastAsia"/>
              </w:rPr>
              <w:t>污染物</w:t>
            </w:r>
            <w:r w:rsidRPr="00D60FFD">
              <w:t>名称</w:t>
            </w:r>
          </w:p>
        </w:tc>
        <w:tc>
          <w:tcPr>
            <w:tcW w:w="805" w:type="pct"/>
            <w:vMerge w:val="restart"/>
            <w:vAlign w:val="center"/>
          </w:tcPr>
          <w:p w14:paraId="09BAC56A" w14:textId="77777777" w:rsidR="00AC4BFC" w:rsidRPr="00D60FFD" w:rsidRDefault="00AC4BFC" w:rsidP="00AC4BFC">
            <w:pPr>
              <w:pStyle w:val="afffffb"/>
            </w:pPr>
            <w:r w:rsidRPr="00D60FFD">
              <w:rPr>
                <w:rFonts w:hint="eastAsia"/>
              </w:rPr>
              <w:t>最高允许排放浓度</w:t>
            </w:r>
            <w:r w:rsidRPr="00D60FFD">
              <w:t>（</w:t>
            </w:r>
            <w:r w:rsidRPr="00D60FFD">
              <w:rPr>
                <w:rFonts w:hint="eastAsia"/>
              </w:rPr>
              <w:t>mg</w:t>
            </w:r>
            <w:r w:rsidRPr="00D60FFD">
              <w:t>/m</w:t>
            </w:r>
            <w:r w:rsidRPr="00D60FFD">
              <w:rPr>
                <w:vertAlign w:val="superscript"/>
              </w:rPr>
              <w:t>3</w:t>
            </w:r>
            <w:r w:rsidRPr="00D60FFD">
              <w:t>）</w:t>
            </w:r>
          </w:p>
        </w:tc>
        <w:tc>
          <w:tcPr>
            <w:tcW w:w="1587" w:type="pct"/>
            <w:gridSpan w:val="2"/>
            <w:vAlign w:val="center"/>
          </w:tcPr>
          <w:p w14:paraId="5D34264F" w14:textId="77777777" w:rsidR="00AC4BFC" w:rsidRPr="00D60FFD" w:rsidRDefault="00AC4BFC" w:rsidP="00AC4BFC">
            <w:pPr>
              <w:pStyle w:val="afffffb"/>
            </w:pPr>
            <w:r w:rsidRPr="00D60FFD">
              <w:rPr>
                <w:rFonts w:hint="eastAsia"/>
              </w:rPr>
              <w:t>最高允许</w:t>
            </w:r>
            <w:r w:rsidRPr="00D60FFD">
              <w:t>排放速率（</w:t>
            </w:r>
            <w:r w:rsidRPr="00D60FFD">
              <w:rPr>
                <w:rFonts w:hint="eastAsia"/>
              </w:rPr>
              <w:t>kg</w:t>
            </w:r>
            <w:r w:rsidRPr="00D60FFD">
              <w:t>/h</w:t>
            </w:r>
            <w:r w:rsidRPr="00D60FFD">
              <w:t>）</w:t>
            </w:r>
          </w:p>
        </w:tc>
        <w:tc>
          <w:tcPr>
            <w:tcW w:w="949" w:type="pct"/>
            <w:vMerge w:val="restart"/>
            <w:vAlign w:val="center"/>
          </w:tcPr>
          <w:p w14:paraId="34AE8462" w14:textId="77777777" w:rsidR="00AC4BFC" w:rsidRPr="00D60FFD" w:rsidRDefault="00AC4BFC" w:rsidP="00AC4BFC">
            <w:pPr>
              <w:pStyle w:val="afffffb"/>
            </w:pPr>
            <w:r w:rsidRPr="00D60FFD">
              <w:rPr>
                <w:rFonts w:hint="eastAsia"/>
              </w:rPr>
              <w:t>厂界</w:t>
            </w:r>
            <w:r w:rsidRPr="00D60FFD">
              <w:t>标准值</w:t>
            </w:r>
          </w:p>
          <w:p w14:paraId="26197BB8" w14:textId="77777777" w:rsidR="00AC4BFC" w:rsidRPr="00D60FFD" w:rsidRDefault="00AC4BFC" w:rsidP="00AC4BFC">
            <w:pPr>
              <w:pStyle w:val="afffffb"/>
            </w:pPr>
            <w:r w:rsidRPr="00D60FFD">
              <w:t>（</w:t>
            </w:r>
            <w:r w:rsidRPr="00D60FFD">
              <w:rPr>
                <w:rFonts w:hint="eastAsia"/>
              </w:rPr>
              <w:t>mg</w:t>
            </w:r>
            <w:r w:rsidRPr="00D60FFD">
              <w:t>/m</w:t>
            </w:r>
            <w:r w:rsidRPr="00D60FFD">
              <w:rPr>
                <w:vertAlign w:val="superscript"/>
              </w:rPr>
              <w:t>3</w:t>
            </w:r>
            <w:r w:rsidRPr="00D60FFD">
              <w:t>）</w:t>
            </w:r>
          </w:p>
        </w:tc>
        <w:tc>
          <w:tcPr>
            <w:tcW w:w="1146" w:type="pct"/>
            <w:vMerge w:val="restart"/>
            <w:vAlign w:val="center"/>
          </w:tcPr>
          <w:p w14:paraId="3AAC0CB3" w14:textId="77777777" w:rsidR="00AC4BFC" w:rsidRPr="00D60FFD" w:rsidRDefault="00AC4BFC" w:rsidP="00AC4BFC">
            <w:pPr>
              <w:pStyle w:val="afffffb"/>
            </w:pPr>
            <w:r w:rsidRPr="00D60FFD">
              <w:rPr>
                <w:rFonts w:hint="eastAsia"/>
              </w:rPr>
              <w:t>标准来源</w:t>
            </w:r>
          </w:p>
        </w:tc>
      </w:tr>
      <w:tr w:rsidR="00F547FB" w:rsidRPr="00D60FFD" w14:paraId="1C4D90E7" w14:textId="77777777" w:rsidTr="00AC4BFC">
        <w:trPr>
          <w:trHeight w:val="349"/>
        </w:trPr>
        <w:tc>
          <w:tcPr>
            <w:tcW w:w="513" w:type="pct"/>
            <w:vMerge/>
            <w:vAlign w:val="center"/>
          </w:tcPr>
          <w:p w14:paraId="62F4C224" w14:textId="77777777" w:rsidR="00AC4BFC" w:rsidRPr="00D60FFD" w:rsidRDefault="00AC4BFC" w:rsidP="00AC4BFC">
            <w:pPr>
              <w:pStyle w:val="afffffb"/>
            </w:pPr>
          </w:p>
        </w:tc>
        <w:tc>
          <w:tcPr>
            <w:tcW w:w="805" w:type="pct"/>
            <w:vMerge/>
            <w:vAlign w:val="center"/>
          </w:tcPr>
          <w:p w14:paraId="62C8D58A" w14:textId="77777777" w:rsidR="00AC4BFC" w:rsidRPr="00D60FFD" w:rsidRDefault="00AC4BFC" w:rsidP="00AC4BFC">
            <w:pPr>
              <w:pStyle w:val="afffffb"/>
            </w:pPr>
          </w:p>
        </w:tc>
        <w:tc>
          <w:tcPr>
            <w:tcW w:w="731" w:type="pct"/>
            <w:vAlign w:val="center"/>
          </w:tcPr>
          <w:p w14:paraId="4DB4EFA4" w14:textId="77777777" w:rsidR="00AC4BFC" w:rsidRPr="00D60FFD" w:rsidRDefault="00AC4BFC" w:rsidP="00AC4BFC">
            <w:pPr>
              <w:pStyle w:val="afffffb"/>
            </w:pPr>
            <w:r w:rsidRPr="00D60FFD">
              <w:rPr>
                <w:rFonts w:hint="eastAsia"/>
              </w:rPr>
              <w:t>排气筒</w:t>
            </w:r>
            <w:r w:rsidRPr="00D60FFD">
              <w:t>高度（</w:t>
            </w:r>
            <w:r w:rsidRPr="00D60FFD">
              <w:rPr>
                <w:rFonts w:hint="eastAsia"/>
              </w:rPr>
              <w:t>m</w:t>
            </w:r>
            <w:r w:rsidRPr="00D60FFD">
              <w:t>）</w:t>
            </w:r>
          </w:p>
        </w:tc>
        <w:tc>
          <w:tcPr>
            <w:tcW w:w="856" w:type="pct"/>
            <w:vAlign w:val="center"/>
          </w:tcPr>
          <w:p w14:paraId="315A3E9F" w14:textId="77777777" w:rsidR="00AC4BFC" w:rsidRPr="00D60FFD" w:rsidRDefault="00AC4BFC" w:rsidP="00AC4BFC">
            <w:pPr>
              <w:pStyle w:val="afffffb"/>
            </w:pPr>
            <w:r w:rsidRPr="00D60FFD">
              <w:rPr>
                <w:rFonts w:hint="eastAsia"/>
              </w:rPr>
              <w:t>二级</w:t>
            </w:r>
          </w:p>
        </w:tc>
        <w:tc>
          <w:tcPr>
            <w:tcW w:w="949" w:type="pct"/>
            <w:vMerge/>
            <w:vAlign w:val="center"/>
          </w:tcPr>
          <w:p w14:paraId="6E211DA5" w14:textId="77777777" w:rsidR="00AC4BFC" w:rsidRPr="00D60FFD" w:rsidRDefault="00AC4BFC" w:rsidP="00AC4BFC">
            <w:pPr>
              <w:pStyle w:val="afffffb"/>
            </w:pPr>
          </w:p>
        </w:tc>
        <w:tc>
          <w:tcPr>
            <w:tcW w:w="1146" w:type="pct"/>
            <w:vMerge/>
            <w:vAlign w:val="center"/>
          </w:tcPr>
          <w:p w14:paraId="077B3283" w14:textId="77777777" w:rsidR="00AC4BFC" w:rsidRPr="00D60FFD" w:rsidRDefault="00AC4BFC" w:rsidP="00AC4BFC">
            <w:pPr>
              <w:pStyle w:val="afffffb"/>
            </w:pPr>
          </w:p>
        </w:tc>
      </w:tr>
      <w:tr w:rsidR="00F547FB" w:rsidRPr="00D60FFD" w14:paraId="272D3CFB" w14:textId="77777777" w:rsidTr="00AC4BFC">
        <w:tc>
          <w:tcPr>
            <w:tcW w:w="513" w:type="pct"/>
            <w:vAlign w:val="center"/>
          </w:tcPr>
          <w:p w14:paraId="66BCA211" w14:textId="77777777" w:rsidR="00E733D7" w:rsidRPr="00D60FFD" w:rsidRDefault="00E733D7" w:rsidP="00AC4BFC">
            <w:pPr>
              <w:pStyle w:val="afffffb"/>
            </w:pPr>
            <w:r w:rsidRPr="00D60FFD">
              <w:rPr>
                <w:rFonts w:hint="eastAsia"/>
              </w:rPr>
              <w:t>VOCs</w:t>
            </w:r>
          </w:p>
        </w:tc>
        <w:tc>
          <w:tcPr>
            <w:tcW w:w="805" w:type="pct"/>
            <w:vAlign w:val="center"/>
          </w:tcPr>
          <w:p w14:paraId="6DA25032" w14:textId="77777777" w:rsidR="00E733D7" w:rsidRPr="00D60FFD" w:rsidRDefault="00E733D7" w:rsidP="00AC4BFC">
            <w:pPr>
              <w:pStyle w:val="afffffb"/>
            </w:pPr>
            <w:r w:rsidRPr="00D60FFD">
              <w:t>70</w:t>
            </w:r>
          </w:p>
        </w:tc>
        <w:tc>
          <w:tcPr>
            <w:tcW w:w="731" w:type="pct"/>
            <w:vAlign w:val="center"/>
          </w:tcPr>
          <w:p w14:paraId="06EB8F32" w14:textId="77777777" w:rsidR="00E733D7" w:rsidRPr="00D60FFD" w:rsidRDefault="00E733D7" w:rsidP="00AC4BFC">
            <w:pPr>
              <w:pStyle w:val="afffffb"/>
            </w:pPr>
            <w:r w:rsidRPr="00D60FFD">
              <w:t>25</w:t>
            </w:r>
          </w:p>
        </w:tc>
        <w:tc>
          <w:tcPr>
            <w:tcW w:w="856" w:type="pct"/>
            <w:vAlign w:val="center"/>
          </w:tcPr>
          <w:p w14:paraId="15E11C8D" w14:textId="77777777" w:rsidR="00E733D7" w:rsidRPr="00D60FFD" w:rsidRDefault="00E733D7" w:rsidP="00AC4BFC">
            <w:pPr>
              <w:pStyle w:val="afffffb"/>
            </w:pPr>
            <w:r w:rsidRPr="00D60FFD">
              <w:t>2.0</w:t>
            </w:r>
          </w:p>
        </w:tc>
        <w:tc>
          <w:tcPr>
            <w:tcW w:w="949" w:type="pct"/>
            <w:vAlign w:val="center"/>
          </w:tcPr>
          <w:p w14:paraId="78110737" w14:textId="77777777" w:rsidR="00E733D7" w:rsidRPr="00D60FFD" w:rsidRDefault="00E733D7" w:rsidP="00AC4BFC">
            <w:pPr>
              <w:pStyle w:val="afffffb"/>
            </w:pPr>
            <w:r w:rsidRPr="00D60FFD">
              <w:rPr>
                <w:rFonts w:hint="eastAsia"/>
              </w:rPr>
              <w:t>10</w:t>
            </w:r>
          </w:p>
        </w:tc>
        <w:tc>
          <w:tcPr>
            <w:tcW w:w="1146" w:type="pct"/>
            <w:vMerge w:val="restart"/>
            <w:vAlign w:val="center"/>
          </w:tcPr>
          <w:p w14:paraId="404EB973" w14:textId="77777777" w:rsidR="00E733D7" w:rsidRPr="00D60FFD" w:rsidRDefault="00E733D7" w:rsidP="00AC4BFC">
            <w:pPr>
              <w:pStyle w:val="afffffb"/>
            </w:pPr>
            <w:r w:rsidRPr="00D60FFD">
              <w:rPr>
                <w:rFonts w:hint="eastAsia"/>
              </w:rPr>
              <w:t>《上海市大气污染物综合排放标准》（</w:t>
            </w:r>
            <w:r w:rsidRPr="00D60FFD">
              <w:rPr>
                <w:rFonts w:hint="eastAsia"/>
              </w:rPr>
              <w:t>DB31/933-2015</w:t>
            </w:r>
            <w:r w:rsidRPr="00D60FFD">
              <w:rPr>
                <w:rFonts w:hint="eastAsia"/>
              </w:rPr>
              <w:t>）</w:t>
            </w:r>
          </w:p>
        </w:tc>
      </w:tr>
      <w:tr w:rsidR="00F547FB" w:rsidRPr="00D60FFD" w14:paraId="4A891E5D" w14:textId="77777777" w:rsidTr="00AC4BFC">
        <w:tc>
          <w:tcPr>
            <w:tcW w:w="513" w:type="pct"/>
            <w:vAlign w:val="center"/>
          </w:tcPr>
          <w:p w14:paraId="0D89389C" w14:textId="77777777" w:rsidR="00E733D7" w:rsidRPr="00D60FFD" w:rsidRDefault="00E733D7" w:rsidP="00E733D7">
            <w:pPr>
              <w:pStyle w:val="afffffb"/>
            </w:pPr>
            <w:r w:rsidRPr="00D60FFD">
              <w:rPr>
                <w:rFonts w:hint="eastAsia"/>
              </w:rPr>
              <w:t>HCl</w:t>
            </w:r>
          </w:p>
        </w:tc>
        <w:tc>
          <w:tcPr>
            <w:tcW w:w="805" w:type="pct"/>
            <w:vAlign w:val="center"/>
          </w:tcPr>
          <w:p w14:paraId="644D80D3" w14:textId="77777777" w:rsidR="00E733D7" w:rsidRPr="00D60FFD" w:rsidRDefault="00E733D7" w:rsidP="00E733D7">
            <w:pPr>
              <w:pStyle w:val="afffffb"/>
            </w:pPr>
            <w:r w:rsidRPr="00D60FFD">
              <w:rPr>
                <w:rFonts w:hint="eastAsia"/>
              </w:rPr>
              <w:t>10</w:t>
            </w:r>
          </w:p>
        </w:tc>
        <w:tc>
          <w:tcPr>
            <w:tcW w:w="731" w:type="pct"/>
            <w:vAlign w:val="center"/>
          </w:tcPr>
          <w:p w14:paraId="0C541BC9" w14:textId="77777777" w:rsidR="00E733D7" w:rsidRPr="00D60FFD" w:rsidRDefault="00E733D7" w:rsidP="00E733D7">
            <w:pPr>
              <w:pStyle w:val="afffffb"/>
            </w:pPr>
            <w:r w:rsidRPr="00D60FFD">
              <w:rPr>
                <w:rFonts w:hint="eastAsia"/>
              </w:rPr>
              <w:t>25</w:t>
            </w:r>
          </w:p>
        </w:tc>
        <w:tc>
          <w:tcPr>
            <w:tcW w:w="856" w:type="pct"/>
            <w:vAlign w:val="center"/>
          </w:tcPr>
          <w:p w14:paraId="11BAAE89" w14:textId="77777777" w:rsidR="00E733D7" w:rsidRPr="00D60FFD" w:rsidRDefault="00E733D7" w:rsidP="00E733D7">
            <w:pPr>
              <w:pStyle w:val="afffffb"/>
            </w:pPr>
            <w:r w:rsidRPr="00D60FFD">
              <w:rPr>
                <w:rFonts w:hint="eastAsia"/>
              </w:rPr>
              <w:t>0.18</w:t>
            </w:r>
          </w:p>
        </w:tc>
        <w:tc>
          <w:tcPr>
            <w:tcW w:w="949" w:type="pct"/>
            <w:vAlign w:val="center"/>
          </w:tcPr>
          <w:p w14:paraId="41C6804E" w14:textId="77777777" w:rsidR="00E733D7" w:rsidRPr="00D60FFD" w:rsidRDefault="00E733D7" w:rsidP="00E733D7">
            <w:pPr>
              <w:pStyle w:val="afffffb"/>
            </w:pPr>
            <w:r w:rsidRPr="00D60FFD">
              <w:rPr>
                <w:rFonts w:hint="eastAsia"/>
              </w:rPr>
              <w:t>0.15</w:t>
            </w:r>
          </w:p>
        </w:tc>
        <w:tc>
          <w:tcPr>
            <w:tcW w:w="1146" w:type="pct"/>
            <w:vMerge/>
            <w:vAlign w:val="center"/>
          </w:tcPr>
          <w:p w14:paraId="77351590" w14:textId="77777777" w:rsidR="00E733D7" w:rsidRPr="00D60FFD" w:rsidRDefault="00E733D7" w:rsidP="00E733D7">
            <w:pPr>
              <w:pStyle w:val="afffffb"/>
            </w:pPr>
          </w:p>
        </w:tc>
      </w:tr>
      <w:tr w:rsidR="00F547FB" w:rsidRPr="00D60FFD" w14:paraId="10F3144F" w14:textId="77777777" w:rsidTr="00AC4BFC">
        <w:tc>
          <w:tcPr>
            <w:tcW w:w="513" w:type="pct"/>
            <w:vAlign w:val="center"/>
          </w:tcPr>
          <w:p w14:paraId="095EA2BD" w14:textId="77777777" w:rsidR="00E733D7" w:rsidRPr="00D60FFD" w:rsidRDefault="00E733D7" w:rsidP="00E733D7">
            <w:pPr>
              <w:pStyle w:val="afffffb"/>
            </w:pPr>
            <w:r w:rsidRPr="00D60FFD">
              <w:rPr>
                <w:rFonts w:hint="eastAsia"/>
              </w:rPr>
              <w:t>硫酸雾</w:t>
            </w:r>
          </w:p>
        </w:tc>
        <w:tc>
          <w:tcPr>
            <w:tcW w:w="805" w:type="pct"/>
            <w:vAlign w:val="center"/>
          </w:tcPr>
          <w:p w14:paraId="0E95F50B" w14:textId="77777777" w:rsidR="00E733D7" w:rsidRPr="00D60FFD" w:rsidRDefault="00E733D7" w:rsidP="00E733D7">
            <w:pPr>
              <w:pStyle w:val="afffffb"/>
            </w:pPr>
            <w:r w:rsidRPr="00D60FFD">
              <w:rPr>
                <w:rFonts w:hint="eastAsia"/>
              </w:rPr>
              <w:t>5</w:t>
            </w:r>
          </w:p>
        </w:tc>
        <w:tc>
          <w:tcPr>
            <w:tcW w:w="731" w:type="pct"/>
            <w:vAlign w:val="center"/>
          </w:tcPr>
          <w:p w14:paraId="29E66C4E" w14:textId="77777777" w:rsidR="00E733D7" w:rsidRPr="00D60FFD" w:rsidRDefault="00E733D7" w:rsidP="00E733D7">
            <w:pPr>
              <w:pStyle w:val="afffffb"/>
            </w:pPr>
            <w:r w:rsidRPr="00D60FFD">
              <w:rPr>
                <w:rFonts w:hint="eastAsia"/>
              </w:rPr>
              <w:t>25</w:t>
            </w:r>
          </w:p>
        </w:tc>
        <w:tc>
          <w:tcPr>
            <w:tcW w:w="856" w:type="pct"/>
            <w:vAlign w:val="center"/>
          </w:tcPr>
          <w:p w14:paraId="07D5C6DA" w14:textId="77777777" w:rsidR="00E733D7" w:rsidRPr="00D60FFD" w:rsidRDefault="00E733D7" w:rsidP="00E733D7">
            <w:pPr>
              <w:pStyle w:val="afffffb"/>
            </w:pPr>
            <w:r w:rsidRPr="00D60FFD">
              <w:rPr>
                <w:rFonts w:hint="eastAsia"/>
              </w:rPr>
              <w:t>1.1</w:t>
            </w:r>
          </w:p>
        </w:tc>
        <w:tc>
          <w:tcPr>
            <w:tcW w:w="949" w:type="pct"/>
            <w:vAlign w:val="center"/>
          </w:tcPr>
          <w:p w14:paraId="2F3A5CDB" w14:textId="77777777" w:rsidR="00E733D7" w:rsidRPr="00D60FFD" w:rsidRDefault="00E733D7" w:rsidP="00E733D7">
            <w:pPr>
              <w:pStyle w:val="afffffb"/>
            </w:pPr>
            <w:r w:rsidRPr="00D60FFD">
              <w:rPr>
                <w:rFonts w:hint="eastAsia"/>
              </w:rPr>
              <w:t>0.3</w:t>
            </w:r>
          </w:p>
        </w:tc>
        <w:tc>
          <w:tcPr>
            <w:tcW w:w="1146" w:type="pct"/>
            <w:vMerge/>
            <w:vAlign w:val="center"/>
          </w:tcPr>
          <w:p w14:paraId="6D091838" w14:textId="77777777" w:rsidR="00E733D7" w:rsidRPr="00D60FFD" w:rsidRDefault="00E733D7" w:rsidP="00E733D7">
            <w:pPr>
              <w:pStyle w:val="afffffb"/>
            </w:pPr>
          </w:p>
        </w:tc>
      </w:tr>
      <w:tr w:rsidR="00F547FB" w:rsidRPr="00D60FFD" w14:paraId="30092B81" w14:textId="77777777" w:rsidTr="00AC4BFC">
        <w:tc>
          <w:tcPr>
            <w:tcW w:w="513" w:type="pct"/>
            <w:vAlign w:val="center"/>
          </w:tcPr>
          <w:p w14:paraId="585EC6D5" w14:textId="77777777" w:rsidR="00E733D7" w:rsidRPr="00D60FFD" w:rsidRDefault="00E733D7" w:rsidP="00E733D7">
            <w:pPr>
              <w:pStyle w:val="afffffb"/>
            </w:pPr>
            <w:r w:rsidRPr="00D60FFD">
              <w:rPr>
                <w:rFonts w:hint="eastAsia"/>
              </w:rPr>
              <w:t>粉尘</w:t>
            </w:r>
          </w:p>
        </w:tc>
        <w:tc>
          <w:tcPr>
            <w:tcW w:w="805" w:type="pct"/>
            <w:vAlign w:val="center"/>
          </w:tcPr>
          <w:p w14:paraId="46FEB2B1" w14:textId="77777777" w:rsidR="00E733D7" w:rsidRPr="00D60FFD" w:rsidRDefault="00E733D7" w:rsidP="00E733D7">
            <w:pPr>
              <w:pStyle w:val="afffffb"/>
            </w:pPr>
            <w:r w:rsidRPr="00D60FFD">
              <w:rPr>
                <w:rFonts w:hint="eastAsia"/>
              </w:rPr>
              <w:t>120</w:t>
            </w:r>
          </w:p>
        </w:tc>
        <w:tc>
          <w:tcPr>
            <w:tcW w:w="731" w:type="pct"/>
            <w:vAlign w:val="center"/>
          </w:tcPr>
          <w:p w14:paraId="341A1DEC" w14:textId="77777777" w:rsidR="00E733D7" w:rsidRPr="00D60FFD" w:rsidRDefault="00E733D7" w:rsidP="00E733D7">
            <w:pPr>
              <w:pStyle w:val="afffffb"/>
            </w:pPr>
            <w:r w:rsidRPr="00D60FFD">
              <w:rPr>
                <w:rFonts w:hint="eastAsia"/>
              </w:rPr>
              <w:t>25</w:t>
            </w:r>
          </w:p>
        </w:tc>
        <w:tc>
          <w:tcPr>
            <w:tcW w:w="856" w:type="pct"/>
            <w:vAlign w:val="center"/>
          </w:tcPr>
          <w:p w14:paraId="68FAB69B" w14:textId="77777777" w:rsidR="00E733D7" w:rsidRPr="00D60FFD" w:rsidRDefault="00E733D7" w:rsidP="00E733D7">
            <w:pPr>
              <w:pStyle w:val="afffffb"/>
            </w:pPr>
            <w:r w:rsidRPr="00D60FFD">
              <w:rPr>
                <w:rFonts w:hint="eastAsia"/>
              </w:rPr>
              <w:t>5.9</w:t>
            </w:r>
          </w:p>
        </w:tc>
        <w:tc>
          <w:tcPr>
            <w:tcW w:w="949" w:type="pct"/>
            <w:vAlign w:val="center"/>
          </w:tcPr>
          <w:p w14:paraId="753C4A46" w14:textId="77777777" w:rsidR="00E733D7" w:rsidRPr="00D60FFD" w:rsidRDefault="00E733D7" w:rsidP="00E733D7">
            <w:pPr>
              <w:pStyle w:val="afffffb"/>
            </w:pPr>
            <w:r w:rsidRPr="00D60FFD">
              <w:rPr>
                <w:rFonts w:hint="eastAsia"/>
              </w:rPr>
              <w:t>1.0</w:t>
            </w:r>
          </w:p>
        </w:tc>
        <w:tc>
          <w:tcPr>
            <w:tcW w:w="1146" w:type="pct"/>
            <w:vAlign w:val="center"/>
          </w:tcPr>
          <w:p w14:paraId="24FA43D6" w14:textId="77777777" w:rsidR="00E733D7" w:rsidRPr="00D60FFD" w:rsidRDefault="00E733D7" w:rsidP="00E733D7">
            <w:pPr>
              <w:pStyle w:val="afffffb"/>
            </w:pPr>
            <w:r w:rsidRPr="00D60FFD">
              <w:t>《大气污染物综合排放标准》（</w:t>
            </w:r>
            <w:r w:rsidRPr="00D60FFD">
              <w:t>GB16297-1996</w:t>
            </w:r>
            <w:r w:rsidRPr="00D60FFD">
              <w:t>）</w:t>
            </w:r>
          </w:p>
        </w:tc>
      </w:tr>
    </w:tbl>
    <w:p w14:paraId="6AD6C7A1" w14:textId="77777777" w:rsidR="002E5EDA" w:rsidRPr="00D60FFD" w:rsidRDefault="002E5EDA" w:rsidP="002E5EDA">
      <w:pPr>
        <w:spacing w:line="500" w:lineRule="exact"/>
        <w:ind w:firstLineChars="0" w:firstLine="0"/>
        <w:jc w:val="center"/>
        <w:rPr>
          <w:rFonts w:eastAsia="黑体"/>
        </w:rPr>
      </w:pPr>
      <w:r w:rsidRPr="00D60FFD">
        <w:rPr>
          <w:rFonts w:eastAsia="黑体" w:hint="eastAsia"/>
        </w:rPr>
        <w:t>表</w:t>
      </w:r>
      <w:r w:rsidRPr="00D60FFD">
        <w:rPr>
          <w:rFonts w:eastAsia="黑体" w:hint="eastAsia"/>
        </w:rPr>
        <w:t>2.2.5</w:t>
      </w:r>
      <w:r w:rsidRPr="00D60FFD">
        <w:rPr>
          <w:rFonts w:eastAsia="黑体"/>
        </w:rPr>
        <w:t xml:space="preserve">-7  </w:t>
      </w:r>
      <w:r w:rsidRPr="00D60FFD">
        <w:rPr>
          <w:rFonts w:eastAsia="黑体" w:hint="eastAsia"/>
        </w:rPr>
        <w:t>厂区内</w:t>
      </w:r>
      <w:r w:rsidRPr="00D60FFD">
        <w:rPr>
          <w:rFonts w:eastAsia="黑体"/>
        </w:rPr>
        <w:t>VOCs</w:t>
      </w:r>
      <w:r w:rsidRPr="00D60FFD">
        <w:rPr>
          <w:rFonts w:eastAsia="黑体" w:hint="eastAsia"/>
        </w:rPr>
        <w:t>无组织</w:t>
      </w:r>
      <w:r w:rsidRPr="00D60FFD">
        <w:rPr>
          <w:rFonts w:eastAsia="黑体"/>
        </w:rPr>
        <w:t>排放</w:t>
      </w:r>
      <w:r w:rsidRPr="00D60FFD">
        <w:rPr>
          <w:rFonts w:eastAsia="黑体" w:hint="eastAsia"/>
        </w:rPr>
        <w:t>限值</w:t>
      </w:r>
    </w:p>
    <w:tbl>
      <w:tblPr>
        <w:tblStyle w:val="ab"/>
        <w:tblW w:w="5000" w:type="pct"/>
        <w:tblLook w:val="04A0" w:firstRow="1" w:lastRow="0" w:firstColumn="1" w:lastColumn="0" w:noHBand="0" w:noVBand="1"/>
      </w:tblPr>
      <w:tblGrid>
        <w:gridCol w:w="1276"/>
        <w:gridCol w:w="2551"/>
        <w:gridCol w:w="2553"/>
        <w:gridCol w:w="2647"/>
      </w:tblGrid>
      <w:tr w:rsidR="00F547FB" w:rsidRPr="00D60FFD" w14:paraId="2491B96E" w14:textId="77777777" w:rsidTr="002E5EDA">
        <w:trPr>
          <w:trHeight w:val="360"/>
        </w:trPr>
        <w:tc>
          <w:tcPr>
            <w:tcW w:w="707" w:type="pct"/>
            <w:vMerge w:val="restart"/>
            <w:vAlign w:val="center"/>
          </w:tcPr>
          <w:p w14:paraId="4CB56E8A" w14:textId="77777777" w:rsidR="002E5EDA" w:rsidRPr="00D60FFD" w:rsidRDefault="002E5EDA" w:rsidP="00233898">
            <w:pPr>
              <w:widowControl/>
              <w:spacing w:line="360" w:lineRule="exact"/>
              <w:ind w:firstLineChars="0" w:firstLine="0"/>
              <w:jc w:val="center"/>
              <w:rPr>
                <w:sz w:val="21"/>
              </w:rPr>
            </w:pPr>
            <w:r w:rsidRPr="00D60FFD">
              <w:rPr>
                <w:rFonts w:hint="eastAsia"/>
                <w:sz w:val="21"/>
              </w:rPr>
              <w:t>污染项目</w:t>
            </w:r>
          </w:p>
        </w:tc>
        <w:tc>
          <w:tcPr>
            <w:tcW w:w="1413" w:type="pct"/>
            <w:vMerge w:val="restart"/>
            <w:vAlign w:val="center"/>
          </w:tcPr>
          <w:p w14:paraId="675E7222" w14:textId="77777777" w:rsidR="002E5EDA" w:rsidRPr="00D60FFD" w:rsidRDefault="002E5EDA" w:rsidP="00233898">
            <w:pPr>
              <w:widowControl/>
              <w:spacing w:line="360" w:lineRule="exact"/>
              <w:ind w:firstLineChars="0" w:firstLine="0"/>
              <w:jc w:val="center"/>
              <w:rPr>
                <w:sz w:val="21"/>
              </w:rPr>
            </w:pPr>
            <w:r w:rsidRPr="00D60FFD">
              <w:rPr>
                <w:rFonts w:hint="eastAsia"/>
                <w:sz w:val="21"/>
              </w:rPr>
              <w:t>特别排放限值</w:t>
            </w:r>
            <w:r w:rsidRPr="00D60FFD">
              <w:rPr>
                <w:sz w:val="21"/>
              </w:rPr>
              <w:t>（</w:t>
            </w:r>
            <w:r w:rsidRPr="00D60FFD">
              <w:rPr>
                <w:rFonts w:hint="eastAsia"/>
                <w:sz w:val="21"/>
              </w:rPr>
              <w:t>mg</w:t>
            </w:r>
            <w:r w:rsidRPr="00D60FFD">
              <w:rPr>
                <w:sz w:val="21"/>
              </w:rPr>
              <w:t>/m</w:t>
            </w:r>
            <w:r w:rsidRPr="00D60FFD">
              <w:rPr>
                <w:sz w:val="21"/>
                <w:vertAlign w:val="superscript"/>
              </w:rPr>
              <w:t>3</w:t>
            </w:r>
            <w:r w:rsidRPr="00D60FFD">
              <w:rPr>
                <w:sz w:val="21"/>
              </w:rPr>
              <w:t>）</w:t>
            </w:r>
          </w:p>
        </w:tc>
        <w:tc>
          <w:tcPr>
            <w:tcW w:w="1414" w:type="pct"/>
            <w:vMerge w:val="restart"/>
            <w:vAlign w:val="center"/>
          </w:tcPr>
          <w:p w14:paraId="2D4D5F90" w14:textId="77777777" w:rsidR="002E5EDA" w:rsidRPr="00D60FFD" w:rsidRDefault="002E5EDA" w:rsidP="00233898">
            <w:pPr>
              <w:widowControl/>
              <w:spacing w:line="360" w:lineRule="exact"/>
              <w:ind w:firstLineChars="0" w:firstLine="0"/>
              <w:jc w:val="center"/>
              <w:rPr>
                <w:sz w:val="21"/>
              </w:rPr>
            </w:pPr>
            <w:r w:rsidRPr="00D60FFD">
              <w:rPr>
                <w:rFonts w:hint="eastAsia"/>
                <w:sz w:val="21"/>
              </w:rPr>
              <w:t>限值含义</w:t>
            </w:r>
          </w:p>
        </w:tc>
        <w:tc>
          <w:tcPr>
            <w:tcW w:w="1466" w:type="pct"/>
            <w:vMerge w:val="restart"/>
            <w:vAlign w:val="center"/>
          </w:tcPr>
          <w:p w14:paraId="0C57EFA8" w14:textId="77777777" w:rsidR="002E5EDA" w:rsidRPr="00D60FFD" w:rsidRDefault="002E5EDA" w:rsidP="00233898">
            <w:pPr>
              <w:widowControl/>
              <w:spacing w:line="360" w:lineRule="exact"/>
              <w:ind w:firstLineChars="0" w:firstLine="0"/>
              <w:jc w:val="center"/>
              <w:rPr>
                <w:sz w:val="21"/>
              </w:rPr>
            </w:pPr>
            <w:r w:rsidRPr="00D60FFD">
              <w:rPr>
                <w:rFonts w:hint="eastAsia"/>
                <w:sz w:val="21"/>
              </w:rPr>
              <w:t>无组织排放监控位置</w:t>
            </w:r>
          </w:p>
        </w:tc>
      </w:tr>
      <w:tr w:rsidR="00F547FB" w:rsidRPr="00D60FFD" w14:paraId="13FD421E" w14:textId="77777777" w:rsidTr="002E5EDA">
        <w:trPr>
          <w:trHeight w:val="360"/>
        </w:trPr>
        <w:tc>
          <w:tcPr>
            <w:tcW w:w="707" w:type="pct"/>
            <w:vMerge/>
            <w:vAlign w:val="center"/>
          </w:tcPr>
          <w:p w14:paraId="058369B0" w14:textId="77777777" w:rsidR="002E5EDA" w:rsidRPr="00D60FFD" w:rsidRDefault="002E5EDA" w:rsidP="00233898">
            <w:pPr>
              <w:widowControl/>
              <w:spacing w:line="360" w:lineRule="exact"/>
              <w:ind w:firstLineChars="0" w:firstLine="0"/>
              <w:jc w:val="center"/>
              <w:rPr>
                <w:sz w:val="21"/>
              </w:rPr>
            </w:pPr>
          </w:p>
        </w:tc>
        <w:tc>
          <w:tcPr>
            <w:tcW w:w="1413" w:type="pct"/>
            <w:vMerge/>
            <w:vAlign w:val="center"/>
          </w:tcPr>
          <w:p w14:paraId="1D7A254F" w14:textId="77777777" w:rsidR="002E5EDA" w:rsidRPr="00D60FFD" w:rsidRDefault="002E5EDA" w:rsidP="00233898">
            <w:pPr>
              <w:widowControl/>
              <w:spacing w:line="360" w:lineRule="exact"/>
              <w:ind w:firstLineChars="0" w:firstLine="0"/>
              <w:jc w:val="center"/>
              <w:rPr>
                <w:sz w:val="21"/>
              </w:rPr>
            </w:pPr>
          </w:p>
        </w:tc>
        <w:tc>
          <w:tcPr>
            <w:tcW w:w="1414" w:type="pct"/>
            <w:vMerge/>
            <w:vAlign w:val="center"/>
          </w:tcPr>
          <w:p w14:paraId="71F60D28" w14:textId="77777777" w:rsidR="002E5EDA" w:rsidRPr="00D60FFD" w:rsidRDefault="002E5EDA" w:rsidP="00233898">
            <w:pPr>
              <w:widowControl/>
              <w:spacing w:line="360" w:lineRule="exact"/>
              <w:ind w:firstLineChars="0" w:firstLine="0"/>
              <w:jc w:val="center"/>
              <w:rPr>
                <w:sz w:val="21"/>
              </w:rPr>
            </w:pPr>
          </w:p>
        </w:tc>
        <w:tc>
          <w:tcPr>
            <w:tcW w:w="1466" w:type="pct"/>
            <w:vMerge/>
            <w:vAlign w:val="center"/>
          </w:tcPr>
          <w:p w14:paraId="07639FFC" w14:textId="77777777" w:rsidR="002E5EDA" w:rsidRPr="00D60FFD" w:rsidRDefault="002E5EDA" w:rsidP="00233898">
            <w:pPr>
              <w:widowControl/>
              <w:spacing w:line="360" w:lineRule="exact"/>
              <w:ind w:firstLineChars="0" w:firstLine="0"/>
              <w:jc w:val="center"/>
              <w:rPr>
                <w:sz w:val="21"/>
              </w:rPr>
            </w:pPr>
          </w:p>
        </w:tc>
      </w:tr>
      <w:tr w:rsidR="00F547FB" w:rsidRPr="00D60FFD" w14:paraId="44E5B858" w14:textId="77777777" w:rsidTr="002E5EDA">
        <w:tc>
          <w:tcPr>
            <w:tcW w:w="707" w:type="pct"/>
            <w:vAlign w:val="center"/>
          </w:tcPr>
          <w:p w14:paraId="75DE3BE2" w14:textId="77777777" w:rsidR="002E5EDA" w:rsidRPr="00D60FFD" w:rsidRDefault="002E5EDA" w:rsidP="00233898">
            <w:pPr>
              <w:widowControl/>
              <w:spacing w:line="360" w:lineRule="exact"/>
              <w:ind w:firstLineChars="0" w:firstLine="0"/>
              <w:jc w:val="center"/>
              <w:rPr>
                <w:sz w:val="21"/>
              </w:rPr>
            </w:pPr>
            <w:r w:rsidRPr="00D60FFD">
              <w:rPr>
                <w:sz w:val="21"/>
              </w:rPr>
              <w:t>NMHC</w:t>
            </w:r>
          </w:p>
        </w:tc>
        <w:tc>
          <w:tcPr>
            <w:tcW w:w="1413" w:type="pct"/>
            <w:vAlign w:val="center"/>
          </w:tcPr>
          <w:p w14:paraId="69AC35C6" w14:textId="77777777" w:rsidR="002E5EDA" w:rsidRPr="00D60FFD" w:rsidRDefault="002E5EDA" w:rsidP="00233898">
            <w:pPr>
              <w:widowControl/>
              <w:spacing w:line="360" w:lineRule="exact"/>
              <w:ind w:firstLineChars="0" w:firstLine="0"/>
              <w:jc w:val="center"/>
              <w:rPr>
                <w:sz w:val="21"/>
              </w:rPr>
            </w:pPr>
            <w:r w:rsidRPr="00D60FFD">
              <w:rPr>
                <w:sz w:val="21"/>
              </w:rPr>
              <w:t>6</w:t>
            </w:r>
          </w:p>
        </w:tc>
        <w:tc>
          <w:tcPr>
            <w:tcW w:w="1414" w:type="pct"/>
            <w:vAlign w:val="center"/>
          </w:tcPr>
          <w:p w14:paraId="0E97E3B2" w14:textId="77777777" w:rsidR="002E5EDA" w:rsidRPr="00D60FFD" w:rsidRDefault="002E5EDA" w:rsidP="00233898">
            <w:pPr>
              <w:widowControl/>
              <w:spacing w:line="360" w:lineRule="exact"/>
              <w:ind w:firstLineChars="0" w:firstLine="0"/>
              <w:jc w:val="center"/>
              <w:rPr>
                <w:sz w:val="21"/>
              </w:rPr>
            </w:pPr>
            <w:r w:rsidRPr="00D60FFD">
              <w:rPr>
                <w:rFonts w:hint="eastAsia"/>
                <w:sz w:val="21"/>
              </w:rPr>
              <w:t>监控点处</w:t>
            </w:r>
            <w:r w:rsidRPr="00D60FFD">
              <w:rPr>
                <w:rFonts w:hint="eastAsia"/>
                <w:sz w:val="21"/>
              </w:rPr>
              <w:t>1h</w:t>
            </w:r>
            <w:r w:rsidRPr="00D60FFD">
              <w:rPr>
                <w:rFonts w:hint="eastAsia"/>
                <w:sz w:val="21"/>
              </w:rPr>
              <w:t>平均浓度值</w:t>
            </w:r>
          </w:p>
        </w:tc>
        <w:tc>
          <w:tcPr>
            <w:tcW w:w="1466" w:type="pct"/>
            <w:vAlign w:val="center"/>
          </w:tcPr>
          <w:p w14:paraId="7406D351" w14:textId="77777777" w:rsidR="002E5EDA" w:rsidRPr="00D60FFD" w:rsidRDefault="002E5EDA" w:rsidP="00233898">
            <w:pPr>
              <w:spacing w:line="360" w:lineRule="exact"/>
              <w:ind w:firstLineChars="0" w:firstLine="0"/>
              <w:jc w:val="center"/>
              <w:rPr>
                <w:sz w:val="21"/>
              </w:rPr>
            </w:pPr>
            <w:r w:rsidRPr="00D60FFD">
              <w:rPr>
                <w:rFonts w:hint="eastAsia"/>
                <w:sz w:val="21"/>
              </w:rPr>
              <w:t>在厂房外设置监控点</w:t>
            </w:r>
          </w:p>
        </w:tc>
      </w:tr>
    </w:tbl>
    <w:p w14:paraId="3BDDF3CB"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2</w:t>
      </w:r>
      <w:r w:rsidRPr="00D60FFD">
        <w:rPr>
          <w:rFonts w:cs="Times New Roman"/>
          <w:b/>
        </w:rPr>
        <w:t>）废水污染物排放标准</w:t>
      </w:r>
    </w:p>
    <w:p w14:paraId="4CDE74D5" w14:textId="4F485BEB" w:rsidR="00757438" w:rsidRPr="00D60FFD" w:rsidRDefault="00AC4BFC" w:rsidP="00757438">
      <w:pPr>
        <w:ind w:firstLine="480"/>
        <w:rPr>
          <w:rFonts w:cs="Times New Roman"/>
        </w:rPr>
      </w:pPr>
      <w:r w:rsidRPr="00D60FFD">
        <w:rPr>
          <w:rFonts w:cs="Times New Roman" w:hint="eastAsia"/>
        </w:rPr>
        <w:t>拟建</w:t>
      </w:r>
      <w:r w:rsidRPr="00D60FFD">
        <w:rPr>
          <w:rFonts w:cs="Times New Roman"/>
        </w:rPr>
        <w:t>项目</w:t>
      </w:r>
      <w:r w:rsidRPr="00D60FFD">
        <w:rPr>
          <w:rFonts w:cs="Times New Roman" w:hint="eastAsia"/>
        </w:rPr>
        <w:t>危险废物</w:t>
      </w:r>
      <w:r w:rsidRPr="00D60FFD">
        <w:rPr>
          <w:rFonts w:cs="Times New Roman"/>
        </w:rPr>
        <w:t>填埋场渗滤液调节池废水执行</w:t>
      </w:r>
      <w:r w:rsidRPr="00D60FFD">
        <w:rPr>
          <w:rFonts w:cs="Times New Roman" w:hint="eastAsia"/>
        </w:rPr>
        <w:t>《危险废物填埋污染控制标准》（</w:t>
      </w:r>
      <w:r w:rsidRPr="00D60FFD">
        <w:rPr>
          <w:rFonts w:cs="Times New Roman" w:hint="eastAsia"/>
        </w:rPr>
        <w:t>GB18598-2019</w:t>
      </w:r>
      <w:r w:rsidRPr="00D60FFD">
        <w:rPr>
          <w:rFonts w:cs="Times New Roman" w:hint="eastAsia"/>
        </w:rPr>
        <w:t>）表</w:t>
      </w:r>
      <w:r w:rsidRPr="00D60FFD">
        <w:rPr>
          <w:rFonts w:cs="Times New Roman" w:hint="eastAsia"/>
        </w:rPr>
        <w:t>2</w:t>
      </w:r>
      <w:r w:rsidRPr="00D60FFD">
        <w:rPr>
          <w:rFonts w:cs="Times New Roman" w:hint="eastAsia"/>
        </w:rPr>
        <w:t>中</w:t>
      </w:r>
      <w:r w:rsidR="000A0B87" w:rsidRPr="00D60FFD">
        <w:rPr>
          <w:rFonts w:cs="Times New Roman" w:hint="eastAsia"/>
        </w:rPr>
        <w:t>“渗滤液调节池</w:t>
      </w:r>
      <w:r w:rsidR="000A0B87" w:rsidRPr="00D60FFD">
        <w:rPr>
          <w:rFonts w:cs="Times New Roman"/>
        </w:rPr>
        <w:t>废水排放口</w:t>
      </w:r>
      <w:r w:rsidR="000A0B87" w:rsidRPr="00D60FFD">
        <w:rPr>
          <w:rFonts w:cs="Times New Roman" w:hint="eastAsia"/>
        </w:rPr>
        <w:t>”的</w:t>
      </w:r>
      <w:r w:rsidRPr="00D60FFD">
        <w:rPr>
          <w:rFonts w:cs="Times New Roman" w:hint="eastAsia"/>
        </w:rPr>
        <w:t>排放限值，</w:t>
      </w:r>
      <w:r w:rsidRPr="00D60FFD">
        <w:rPr>
          <w:rFonts w:cs="Times New Roman"/>
        </w:rPr>
        <w:t>全厂各类废水经厂区污水处理站处理达到</w:t>
      </w:r>
      <w:r w:rsidRPr="00D60FFD">
        <w:rPr>
          <w:rFonts w:cs="Times New Roman" w:hint="eastAsia"/>
        </w:rPr>
        <w:t>沫河口园区污水处理厂接管标准、《危险废物填埋污染控制标准》（</w:t>
      </w:r>
      <w:r w:rsidRPr="00D60FFD">
        <w:rPr>
          <w:rFonts w:cs="Times New Roman" w:hint="eastAsia"/>
        </w:rPr>
        <w:t>GB18598-2019</w:t>
      </w:r>
      <w:r w:rsidRPr="00D60FFD">
        <w:rPr>
          <w:rFonts w:cs="Times New Roman" w:hint="eastAsia"/>
        </w:rPr>
        <w:t>）表</w:t>
      </w:r>
      <w:r w:rsidRPr="00D60FFD">
        <w:rPr>
          <w:rFonts w:cs="Times New Roman" w:hint="eastAsia"/>
        </w:rPr>
        <w:t>2</w:t>
      </w:r>
      <w:r w:rsidRPr="00D60FFD">
        <w:rPr>
          <w:rFonts w:cs="Times New Roman" w:hint="eastAsia"/>
        </w:rPr>
        <w:t>中</w:t>
      </w:r>
      <w:r w:rsidR="000A0B87" w:rsidRPr="00D60FFD">
        <w:rPr>
          <w:rFonts w:cs="Times New Roman" w:hint="eastAsia"/>
        </w:rPr>
        <w:t>“总排口”</w:t>
      </w:r>
      <w:r w:rsidRPr="00D60FFD">
        <w:rPr>
          <w:rFonts w:cs="Times New Roman" w:hint="eastAsia"/>
        </w:rPr>
        <w:t>排放限值及《污水综合排放标准》</w:t>
      </w:r>
      <w:r w:rsidRPr="00D60FFD">
        <w:rPr>
          <w:rFonts w:cs="Times New Roman" w:hint="eastAsia"/>
        </w:rPr>
        <w:t>(GB8978-1996)</w:t>
      </w:r>
      <w:r w:rsidRPr="00D60FFD">
        <w:rPr>
          <w:rFonts w:cs="Times New Roman" w:hint="eastAsia"/>
        </w:rPr>
        <w:t>表</w:t>
      </w:r>
      <w:r w:rsidRPr="00D60FFD">
        <w:rPr>
          <w:rFonts w:cs="Times New Roman" w:hint="eastAsia"/>
        </w:rPr>
        <w:t>4</w:t>
      </w:r>
      <w:r w:rsidRPr="00D60FFD">
        <w:rPr>
          <w:rFonts w:cs="Times New Roman" w:hint="eastAsia"/>
        </w:rPr>
        <w:t>中的三级标准，尾水经沫河口污水处理厂处理后达到《城镇污水处理厂污染物排放标准》</w:t>
      </w:r>
      <w:r w:rsidRPr="00D60FFD">
        <w:rPr>
          <w:rFonts w:cs="Times New Roman" w:hint="eastAsia"/>
        </w:rPr>
        <w:t>(GB18918-2002)</w:t>
      </w:r>
      <w:r w:rsidRPr="00D60FFD">
        <w:rPr>
          <w:rFonts w:cs="Times New Roman" w:hint="eastAsia"/>
        </w:rPr>
        <w:t>中一级</w:t>
      </w:r>
      <w:r w:rsidRPr="00D60FFD">
        <w:rPr>
          <w:rFonts w:cs="Times New Roman" w:hint="eastAsia"/>
        </w:rPr>
        <w:t>A</w:t>
      </w:r>
      <w:r w:rsidRPr="00D60FFD">
        <w:rPr>
          <w:rFonts w:cs="Times New Roman" w:hint="eastAsia"/>
        </w:rPr>
        <w:t>标准后排入沫冲引河并汇入淮河（蚌埠段）。</w:t>
      </w:r>
      <w:r w:rsidR="00757438" w:rsidRPr="00D60FFD">
        <w:rPr>
          <w:rFonts w:cs="Times New Roman"/>
        </w:rPr>
        <w:t>具体排放标准详见表</w:t>
      </w:r>
      <w:r w:rsidR="00757438" w:rsidRPr="00D60FFD">
        <w:rPr>
          <w:rFonts w:cs="Times New Roman"/>
        </w:rPr>
        <w:t>2.2.5-</w:t>
      </w:r>
      <w:r w:rsidR="002E5EDA" w:rsidRPr="00D60FFD">
        <w:rPr>
          <w:rFonts w:cs="Times New Roman"/>
        </w:rPr>
        <w:t>8</w:t>
      </w:r>
      <w:r w:rsidR="00757438" w:rsidRPr="00D60FFD">
        <w:rPr>
          <w:rFonts w:cs="Times New Roman"/>
        </w:rPr>
        <w:t>。</w:t>
      </w:r>
    </w:p>
    <w:p w14:paraId="0D34F12A"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2.2.5-</w:t>
      </w:r>
      <w:r w:rsidR="00AC4BFC" w:rsidRPr="00D60FFD">
        <w:rPr>
          <w:rFonts w:eastAsia="黑体" w:cs="Times New Roman"/>
        </w:rPr>
        <w:t>8</w:t>
      </w:r>
      <w:r w:rsidRPr="00D60FFD">
        <w:rPr>
          <w:rFonts w:eastAsia="黑体" w:cs="Times New Roman"/>
        </w:rPr>
        <w:t xml:space="preserve">  </w:t>
      </w:r>
      <w:r w:rsidRPr="00D60FFD">
        <w:rPr>
          <w:rFonts w:eastAsia="黑体" w:cs="Times New Roman"/>
        </w:rPr>
        <w:t>废水污染物排放标准主要指标值表（单位：</w:t>
      </w:r>
      <w:r w:rsidRPr="00D60FFD">
        <w:rPr>
          <w:rFonts w:eastAsia="黑体" w:cs="Times New Roman"/>
        </w:rPr>
        <w:t>mg/L</w:t>
      </w:r>
      <w:r w:rsidRPr="00D60FFD">
        <w:rPr>
          <w:rFonts w:eastAsia="黑体" w:cs="Times New Roman"/>
        </w:rPr>
        <w:t>，</w:t>
      </w:r>
      <w:r w:rsidRPr="00D60FFD">
        <w:rPr>
          <w:rFonts w:eastAsia="黑体" w:cs="Times New Roman"/>
        </w:rPr>
        <w:t>pH</w:t>
      </w:r>
      <w:r w:rsidRPr="00D60FFD">
        <w:rPr>
          <w:rFonts w:eastAsia="黑体" w:cs="Times New Roman"/>
        </w:rPr>
        <w:t>无量纲）</w:t>
      </w:r>
    </w:p>
    <w:tbl>
      <w:tblPr>
        <w:tblStyle w:val="ab"/>
        <w:tblW w:w="5000" w:type="pct"/>
        <w:tblLook w:val="04A0" w:firstRow="1" w:lastRow="0" w:firstColumn="1" w:lastColumn="0" w:noHBand="0" w:noVBand="1"/>
      </w:tblPr>
      <w:tblGrid>
        <w:gridCol w:w="469"/>
        <w:gridCol w:w="1374"/>
        <w:gridCol w:w="852"/>
        <w:gridCol w:w="1249"/>
        <w:gridCol w:w="1109"/>
        <w:gridCol w:w="1405"/>
        <w:gridCol w:w="1146"/>
        <w:gridCol w:w="1423"/>
      </w:tblGrid>
      <w:tr w:rsidR="00F547FB" w:rsidRPr="00D60FFD" w14:paraId="4BD81F7D" w14:textId="77777777" w:rsidTr="00DF42E0">
        <w:trPr>
          <w:trHeight w:val="20"/>
        </w:trPr>
        <w:tc>
          <w:tcPr>
            <w:tcW w:w="260" w:type="pct"/>
            <w:vAlign w:val="center"/>
          </w:tcPr>
          <w:p w14:paraId="43148D4F" w14:textId="77777777" w:rsidR="00AC4BFC" w:rsidRPr="00D60FFD" w:rsidRDefault="00AC4BFC" w:rsidP="00DF42E0">
            <w:pPr>
              <w:pStyle w:val="afffffb"/>
            </w:pPr>
            <w:r w:rsidRPr="00D60FFD">
              <w:t>序号</w:t>
            </w:r>
          </w:p>
        </w:tc>
        <w:tc>
          <w:tcPr>
            <w:tcW w:w="761" w:type="pct"/>
            <w:vAlign w:val="center"/>
            <w:hideMark/>
          </w:tcPr>
          <w:p w14:paraId="067DDA42" w14:textId="77777777" w:rsidR="00AC4BFC" w:rsidRPr="00D60FFD" w:rsidRDefault="00AC4BFC" w:rsidP="00DF42E0">
            <w:pPr>
              <w:pStyle w:val="afffffb"/>
            </w:pPr>
            <w:r w:rsidRPr="00D60FFD">
              <w:t>污染物</w:t>
            </w:r>
          </w:p>
        </w:tc>
        <w:tc>
          <w:tcPr>
            <w:tcW w:w="472" w:type="pct"/>
            <w:vAlign w:val="center"/>
            <w:hideMark/>
          </w:tcPr>
          <w:p w14:paraId="252ABF30" w14:textId="77777777" w:rsidR="00AC4BFC" w:rsidRPr="00D60FFD" w:rsidRDefault="00AC4BFC" w:rsidP="00DF42E0">
            <w:pPr>
              <w:pStyle w:val="afffffb"/>
            </w:pPr>
            <w:r w:rsidRPr="00D60FFD">
              <w:rPr>
                <w:rFonts w:hint="eastAsia"/>
              </w:rPr>
              <w:t>污水处理厂</w:t>
            </w:r>
            <w:r w:rsidRPr="00D60FFD">
              <w:t>接管标准</w:t>
            </w:r>
          </w:p>
        </w:tc>
        <w:tc>
          <w:tcPr>
            <w:tcW w:w="692" w:type="pct"/>
            <w:vAlign w:val="center"/>
          </w:tcPr>
          <w:p w14:paraId="73F56A87" w14:textId="77777777" w:rsidR="00AC4BFC" w:rsidRPr="00D60FFD" w:rsidRDefault="00AC4BFC" w:rsidP="00DF42E0">
            <w:pPr>
              <w:pStyle w:val="afffffb"/>
            </w:pPr>
            <w:r w:rsidRPr="00D60FFD">
              <w:rPr>
                <w:rFonts w:hint="eastAsia"/>
              </w:rPr>
              <w:t>GB8978-1996</w:t>
            </w:r>
            <w:r w:rsidRPr="00D60FFD">
              <w:rPr>
                <w:rFonts w:hint="eastAsia"/>
              </w:rPr>
              <w:t>三级</w:t>
            </w:r>
            <w:r w:rsidRPr="00D60FFD">
              <w:t>标准</w:t>
            </w:r>
          </w:p>
        </w:tc>
        <w:tc>
          <w:tcPr>
            <w:tcW w:w="614" w:type="pct"/>
            <w:vAlign w:val="center"/>
          </w:tcPr>
          <w:p w14:paraId="2904B1EF" w14:textId="77777777" w:rsidR="00AC4BFC" w:rsidRPr="00D60FFD" w:rsidRDefault="00AC4BFC" w:rsidP="00DF42E0">
            <w:pPr>
              <w:pStyle w:val="afffffb"/>
            </w:pPr>
            <w:r w:rsidRPr="00D60FFD">
              <w:t>GB18598-2019</w:t>
            </w:r>
          </w:p>
        </w:tc>
        <w:tc>
          <w:tcPr>
            <w:tcW w:w="778" w:type="pct"/>
            <w:vAlign w:val="center"/>
          </w:tcPr>
          <w:p w14:paraId="342ADF16" w14:textId="77777777" w:rsidR="00AC4BFC" w:rsidRPr="00D60FFD" w:rsidRDefault="00AC4BFC" w:rsidP="00DF42E0">
            <w:pPr>
              <w:pStyle w:val="afffffb"/>
            </w:pPr>
            <w:r w:rsidRPr="00D60FFD">
              <w:rPr>
                <w:rFonts w:hint="eastAsia"/>
              </w:rPr>
              <w:t>渗滤液</w:t>
            </w:r>
            <w:r w:rsidRPr="00D60FFD">
              <w:t>调节池废水排放口</w:t>
            </w:r>
            <w:r w:rsidRPr="00D60FFD">
              <w:rPr>
                <w:rFonts w:hint="eastAsia"/>
              </w:rPr>
              <w:t>执行标准</w:t>
            </w:r>
          </w:p>
        </w:tc>
        <w:tc>
          <w:tcPr>
            <w:tcW w:w="635" w:type="pct"/>
            <w:vAlign w:val="center"/>
          </w:tcPr>
          <w:p w14:paraId="6BBD30D9" w14:textId="77777777" w:rsidR="00AC4BFC" w:rsidRPr="00D60FFD" w:rsidRDefault="00AC4BFC" w:rsidP="00DF42E0">
            <w:pPr>
              <w:pStyle w:val="afffffb"/>
            </w:pPr>
            <w:r w:rsidRPr="00D60FFD">
              <w:rPr>
                <w:rFonts w:hint="eastAsia"/>
              </w:rPr>
              <w:t>废水总排口执行</w:t>
            </w:r>
            <w:r w:rsidRPr="00D60FFD">
              <w:t>标准</w:t>
            </w:r>
          </w:p>
        </w:tc>
        <w:tc>
          <w:tcPr>
            <w:tcW w:w="788" w:type="pct"/>
            <w:vAlign w:val="center"/>
            <w:hideMark/>
          </w:tcPr>
          <w:p w14:paraId="5407D736" w14:textId="77777777" w:rsidR="00AC4BFC" w:rsidRPr="00D60FFD" w:rsidRDefault="00AC4BFC" w:rsidP="00DF42E0">
            <w:pPr>
              <w:pStyle w:val="afffffb"/>
            </w:pPr>
            <w:r w:rsidRPr="00D60FFD">
              <w:t>GB18918-2002</w:t>
            </w:r>
            <w:r w:rsidRPr="00D60FFD">
              <w:t>一级</w:t>
            </w:r>
            <w:r w:rsidRPr="00D60FFD">
              <w:t>A</w:t>
            </w:r>
            <w:r w:rsidRPr="00D60FFD">
              <w:t>标准</w:t>
            </w:r>
          </w:p>
        </w:tc>
      </w:tr>
      <w:tr w:rsidR="00F547FB" w:rsidRPr="00D60FFD" w14:paraId="7FE3824C" w14:textId="77777777" w:rsidTr="00DF42E0">
        <w:trPr>
          <w:trHeight w:val="20"/>
        </w:trPr>
        <w:tc>
          <w:tcPr>
            <w:tcW w:w="260" w:type="pct"/>
            <w:vAlign w:val="center"/>
          </w:tcPr>
          <w:p w14:paraId="3D3CD554" w14:textId="77777777" w:rsidR="00AC4BFC" w:rsidRPr="00D60FFD" w:rsidRDefault="00AC4BFC" w:rsidP="00DF42E0">
            <w:pPr>
              <w:pStyle w:val="afffffb"/>
            </w:pPr>
            <w:r w:rsidRPr="00D60FFD">
              <w:rPr>
                <w:rFonts w:hint="eastAsia"/>
              </w:rPr>
              <w:t>1</w:t>
            </w:r>
          </w:p>
        </w:tc>
        <w:tc>
          <w:tcPr>
            <w:tcW w:w="761" w:type="pct"/>
            <w:vAlign w:val="center"/>
          </w:tcPr>
          <w:p w14:paraId="61D0C5F7" w14:textId="77777777" w:rsidR="00AC4BFC" w:rsidRPr="00D60FFD" w:rsidRDefault="00AC4BFC" w:rsidP="00DF42E0">
            <w:pPr>
              <w:pStyle w:val="afffffb"/>
            </w:pPr>
            <w:r w:rsidRPr="00D60FFD">
              <w:t>pH</w:t>
            </w:r>
          </w:p>
        </w:tc>
        <w:tc>
          <w:tcPr>
            <w:tcW w:w="472" w:type="pct"/>
            <w:vAlign w:val="center"/>
          </w:tcPr>
          <w:p w14:paraId="21477564" w14:textId="77777777" w:rsidR="00AC4BFC" w:rsidRPr="00D60FFD" w:rsidRDefault="00AC4BFC" w:rsidP="00DF42E0">
            <w:pPr>
              <w:pStyle w:val="afffffb"/>
            </w:pPr>
            <w:r w:rsidRPr="00D60FFD">
              <w:rPr>
                <w:rFonts w:hint="eastAsia"/>
              </w:rPr>
              <w:t>6~9</w:t>
            </w:r>
          </w:p>
        </w:tc>
        <w:tc>
          <w:tcPr>
            <w:tcW w:w="692" w:type="pct"/>
            <w:vAlign w:val="center"/>
          </w:tcPr>
          <w:p w14:paraId="4D6F3CF1" w14:textId="77777777" w:rsidR="00AC4BFC" w:rsidRPr="00D60FFD" w:rsidRDefault="00AC4BFC" w:rsidP="00DF42E0">
            <w:pPr>
              <w:pStyle w:val="afffffb"/>
            </w:pPr>
            <w:r w:rsidRPr="00D60FFD">
              <w:rPr>
                <w:rFonts w:hint="eastAsia"/>
              </w:rPr>
              <w:t>6~9</w:t>
            </w:r>
          </w:p>
        </w:tc>
        <w:tc>
          <w:tcPr>
            <w:tcW w:w="614" w:type="pct"/>
            <w:vAlign w:val="center"/>
          </w:tcPr>
          <w:p w14:paraId="3F81CB8F" w14:textId="77777777" w:rsidR="00AC4BFC" w:rsidRPr="00D60FFD" w:rsidRDefault="00AC4BFC" w:rsidP="00DF42E0">
            <w:pPr>
              <w:pStyle w:val="afffffb"/>
            </w:pPr>
            <w:r w:rsidRPr="00D60FFD">
              <w:rPr>
                <w:rFonts w:hint="eastAsia"/>
              </w:rPr>
              <w:t>6~9</w:t>
            </w:r>
          </w:p>
        </w:tc>
        <w:tc>
          <w:tcPr>
            <w:tcW w:w="778" w:type="pct"/>
            <w:vAlign w:val="center"/>
          </w:tcPr>
          <w:p w14:paraId="716AF6E7" w14:textId="77777777" w:rsidR="00AC4BFC" w:rsidRPr="00D60FFD" w:rsidRDefault="00AC4BFC" w:rsidP="00DF42E0">
            <w:pPr>
              <w:pStyle w:val="afffffb"/>
            </w:pPr>
            <w:r w:rsidRPr="00D60FFD">
              <w:rPr>
                <w:rFonts w:hint="eastAsia"/>
              </w:rPr>
              <w:t>/</w:t>
            </w:r>
          </w:p>
        </w:tc>
        <w:tc>
          <w:tcPr>
            <w:tcW w:w="635" w:type="pct"/>
            <w:vAlign w:val="center"/>
          </w:tcPr>
          <w:p w14:paraId="2F8EE079" w14:textId="77777777" w:rsidR="00AC4BFC" w:rsidRPr="00D60FFD" w:rsidRDefault="00AC4BFC" w:rsidP="00DF42E0">
            <w:pPr>
              <w:pStyle w:val="afffffb"/>
            </w:pPr>
            <w:r w:rsidRPr="00D60FFD">
              <w:rPr>
                <w:rFonts w:hint="eastAsia"/>
              </w:rPr>
              <w:t>6~9</w:t>
            </w:r>
          </w:p>
        </w:tc>
        <w:tc>
          <w:tcPr>
            <w:tcW w:w="788" w:type="pct"/>
            <w:vAlign w:val="center"/>
          </w:tcPr>
          <w:p w14:paraId="174652CF" w14:textId="77777777" w:rsidR="00AC4BFC" w:rsidRPr="00D60FFD" w:rsidRDefault="00AC4BFC" w:rsidP="00DF42E0">
            <w:pPr>
              <w:pStyle w:val="afffffb"/>
            </w:pPr>
            <w:r w:rsidRPr="00D60FFD">
              <w:rPr>
                <w:rFonts w:hint="eastAsia"/>
              </w:rPr>
              <w:t>6~9</w:t>
            </w:r>
          </w:p>
        </w:tc>
      </w:tr>
      <w:tr w:rsidR="00F547FB" w:rsidRPr="00D60FFD" w14:paraId="71BF89B1" w14:textId="77777777" w:rsidTr="00DF42E0">
        <w:trPr>
          <w:trHeight w:val="20"/>
        </w:trPr>
        <w:tc>
          <w:tcPr>
            <w:tcW w:w="260" w:type="pct"/>
            <w:vAlign w:val="center"/>
          </w:tcPr>
          <w:p w14:paraId="560A992A" w14:textId="77777777" w:rsidR="00AC4BFC" w:rsidRPr="00D60FFD" w:rsidRDefault="00AC4BFC" w:rsidP="00DF42E0">
            <w:pPr>
              <w:pStyle w:val="afffffb"/>
            </w:pPr>
            <w:r w:rsidRPr="00D60FFD">
              <w:rPr>
                <w:rFonts w:hint="eastAsia"/>
              </w:rPr>
              <w:t>2</w:t>
            </w:r>
          </w:p>
        </w:tc>
        <w:tc>
          <w:tcPr>
            <w:tcW w:w="761" w:type="pct"/>
            <w:vAlign w:val="center"/>
          </w:tcPr>
          <w:p w14:paraId="6FA2CE53" w14:textId="77777777" w:rsidR="00AC4BFC" w:rsidRPr="00D60FFD" w:rsidRDefault="00AC4BFC" w:rsidP="00DF42E0">
            <w:pPr>
              <w:pStyle w:val="afffffb"/>
            </w:pPr>
            <w:r w:rsidRPr="00D60FFD">
              <w:t>BOD</w:t>
            </w:r>
            <w:r w:rsidRPr="00D60FFD">
              <w:rPr>
                <w:vertAlign w:val="subscript"/>
              </w:rPr>
              <w:t>5</w:t>
            </w:r>
          </w:p>
        </w:tc>
        <w:tc>
          <w:tcPr>
            <w:tcW w:w="472" w:type="pct"/>
            <w:vAlign w:val="center"/>
          </w:tcPr>
          <w:p w14:paraId="53D23FD6" w14:textId="77777777" w:rsidR="00AC4BFC" w:rsidRPr="00D60FFD" w:rsidRDefault="00AC4BFC" w:rsidP="00DF42E0">
            <w:pPr>
              <w:pStyle w:val="afffffb"/>
            </w:pPr>
            <w:r w:rsidRPr="00D60FFD">
              <w:t>120</w:t>
            </w:r>
          </w:p>
        </w:tc>
        <w:tc>
          <w:tcPr>
            <w:tcW w:w="692" w:type="pct"/>
            <w:vAlign w:val="center"/>
          </w:tcPr>
          <w:p w14:paraId="43E7CDFB" w14:textId="77777777" w:rsidR="00AC4BFC" w:rsidRPr="00D60FFD" w:rsidRDefault="00AC4BFC" w:rsidP="00DF42E0">
            <w:pPr>
              <w:pStyle w:val="afffffb"/>
            </w:pPr>
            <w:r w:rsidRPr="00D60FFD">
              <w:t>300</w:t>
            </w:r>
          </w:p>
        </w:tc>
        <w:tc>
          <w:tcPr>
            <w:tcW w:w="614" w:type="pct"/>
            <w:vAlign w:val="center"/>
          </w:tcPr>
          <w:p w14:paraId="2ED5FCD6" w14:textId="77777777" w:rsidR="00AC4BFC" w:rsidRPr="00D60FFD" w:rsidRDefault="00AC4BFC" w:rsidP="00DF42E0">
            <w:pPr>
              <w:pStyle w:val="afffffb"/>
            </w:pPr>
            <w:r w:rsidRPr="00D60FFD">
              <w:t>50</w:t>
            </w:r>
          </w:p>
        </w:tc>
        <w:tc>
          <w:tcPr>
            <w:tcW w:w="778" w:type="pct"/>
            <w:vAlign w:val="center"/>
          </w:tcPr>
          <w:p w14:paraId="625171BC" w14:textId="77777777" w:rsidR="00AC4BFC" w:rsidRPr="00D60FFD" w:rsidRDefault="00AC4BFC" w:rsidP="00DF42E0">
            <w:pPr>
              <w:pStyle w:val="afffffb"/>
            </w:pPr>
            <w:r w:rsidRPr="00D60FFD">
              <w:t>/</w:t>
            </w:r>
          </w:p>
        </w:tc>
        <w:tc>
          <w:tcPr>
            <w:tcW w:w="635" w:type="pct"/>
            <w:vAlign w:val="center"/>
          </w:tcPr>
          <w:p w14:paraId="69852AE3" w14:textId="77777777" w:rsidR="00AC4BFC" w:rsidRPr="00D60FFD" w:rsidRDefault="00AC4BFC" w:rsidP="00DF42E0">
            <w:pPr>
              <w:pStyle w:val="afffffb"/>
            </w:pPr>
            <w:r w:rsidRPr="00D60FFD">
              <w:t>50</w:t>
            </w:r>
          </w:p>
        </w:tc>
        <w:tc>
          <w:tcPr>
            <w:tcW w:w="788" w:type="pct"/>
            <w:vAlign w:val="center"/>
          </w:tcPr>
          <w:p w14:paraId="34CB2E64" w14:textId="77777777" w:rsidR="00AC4BFC" w:rsidRPr="00D60FFD" w:rsidRDefault="00AC4BFC" w:rsidP="00DF42E0">
            <w:pPr>
              <w:pStyle w:val="afffffb"/>
            </w:pPr>
            <w:r w:rsidRPr="00D60FFD">
              <w:t>10</w:t>
            </w:r>
          </w:p>
        </w:tc>
      </w:tr>
      <w:tr w:rsidR="00F547FB" w:rsidRPr="00D60FFD" w14:paraId="58B29EE8" w14:textId="77777777" w:rsidTr="00DF42E0">
        <w:trPr>
          <w:trHeight w:val="20"/>
        </w:trPr>
        <w:tc>
          <w:tcPr>
            <w:tcW w:w="260" w:type="pct"/>
            <w:vAlign w:val="center"/>
          </w:tcPr>
          <w:p w14:paraId="5C12438F" w14:textId="77777777" w:rsidR="00AC4BFC" w:rsidRPr="00D60FFD" w:rsidRDefault="00AC4BFC" w:rsidP="00DF42E0">
            <w:pPr>
              <w:pStyle w:val="afffffb"/>
            </w:pPr>
            <w:r w:rsidRPr="00D60FFD">
              <w:rPr>
                <w:rFonts w:hint="eastAsia"/>
              </w:rPr>
              <w:t>3</w:t>
            </w:r>
          </w:p>
        </w:tc>
        <w:tc>
          <w:tcPr>
            <w:tcW w:w="761" w:type="pct"/>
            <w:vAlign w:val="center"/>
            <w:hideMark/>
          </w:tcPr>
          <w:p w14:paraId="43B6B352" w14:textId="77777777" w:rsidR="00AC4BFC" w:rsidRPr="00D60FFD" w:rsidRDefault="00AC4BFC" w:rsidP="00DF42E0">
            <w:pPr>
              <w:pStyle w:val="afffffb"/>
            </w:pPr>
            <w:r w:rsidRPr="00D60FFD">
              <w:t>COD</w:t>
            </w:r>
          </w:p>
        </w:tc>
        <w:tc>
          <w:tcPr>
            <w:tcW w:w="472" w:type="pct"/>
            <w:vAlign w:val="center"/>
          </w:tcPr>
          <w:p w14:paraId="530A199E" w14:textId="77777777" w:rsidR="00AC4BFC" w:rsidRPr="00D60FFD" w:rsidRDefault="00AC4BFC" w:rsidP="00DF42E0">
            <w:pPr>
              <w:pStyle w:val="afffffb"/>
            </w:pPr>
            <w:r w:rsidRPr="00D60FFD">
              <w:t>500</w:t>
            </w:r>
          </w:p>
        </w:tc>
        <w:tc>
          <w:tcPr>
            <w:tcW w:w="692" w:type="pct"/>
            <w:vAlign w:val="center"/>
          </w:tcPr>
          <w:p w14:paraId="4585B184" w14:textId="77777777" w:rsidR="00AC4BFC" w:rsidRPr="00D60FFD" w:rsidRDefault="00AC4BFC" w:rsidP="00DF42E0">
            <w:pPr>
              <w:pStyle w:val="afffffb"/>
            </w:pPr>
            <w:r w:rsidRPr="00D60FFD">
              <w:rPr>
                <w:rFonts w:hint="eastAsia"/>
              </w:rPr>
              <w:t>500</w:t>
            </w:r>
          </w:p>
        </w:tc>
        <w:tc>
          <w:tcPr>
            <w:tcW w:w="614" w:type="pct"/>
            <w:vAlign w:val="center"/>
          </w:tcPr>
          <w:p w14:paraId="34F7FD1B" w14:textId="77777777" w:rsidR="00AC4BFC" w:rsidRPr="00D60FFD" w:rsidRDefault="00AC4BFC" w:rsidP="00DF42E0">
            <w:pPr>
              <w:pStyle w:val="afffffb"/>
            </w:pPr>
            <w:r w:rsidRPr="00D60FFD">
              <w:rPr>
                <w:rFonts w:hint="eastAsia"/>
              </w:rPr>
              <w:t>200</w:t>
            </w:r>
          </w:p>
        </w:tc>
        <w:tc>
          <w:tcPr>
            <w:tcW w:w="778" w:type="pct"/>
            <w:vAlign w:val="center"/>
          </w:tcPr>
          <w:p w14:paraId="28B5BAB8" w14:textId="77777777" w:rsidR="00AC4BFC" w:rsidRPr="00D60FFD" w:rsidRDefault="00AC4BFC" w:rsidP="00DF42E0">
            <w:pPr>
              <w:pStyle w:val="afffffb"/>
            </w:pPr>
            <w:r w:rsidRPr="00D60FFD">
              <w:rPr>
                <w:rFonts w:hint="eastAsia"/>
              </w:rPr>
              <w:t>/</w:t>
            </w:r>
          </w:p>
        </w:tc>
        <w:tc>
          <w:tcPr>
            <w:tcW w:w="635" w:type="pct"/>
            <w:vAlign w:val="center"/>
          </w:tcPr>
          <w:p w14:paraId="5EC8EA60" w14:textId="77777777" w:rsidR="00AC4BFC" w:rsidRPr="00D60FFD" w:rsidRDefault="00AC4BFC" w:rsidP="00DF42E0">
            <w:pPr>
              <w:pStyle w:val="afffffb"/>
            </w:pPr>
            <w:r w:rsidRPr="00D60FFD">
              <w:rPr>
                <w:rFonts w:hint="eastAsia"/>
              </w:rPr>
              <w:t>200</w:t>
            </w:r>
          </w:p>
        </w:tc>
        <w:tc>
          <w:tcPr>
            <w:tcW w:w="788" w:type="pct"/>
            <w:vAlign w:val="center"/>
          </w:tcPr>
          <w:p w14:paraId="5CD4544B" w14:textId="77777777" w:rsidR="00AC4BFC" w:rsidRPr="00D60FFD" w:rsidRDefault="00AC4BFC" w:rsidP="00DF42E0">
            <w:pPr>
              <w:pStyle w:val="afffffb"/>
            </w:pPr>
            <w:r w:rsidRPr="00D60FFD">
              <w:rPr>
                <w:rFonts w:hint="eastAsia"/>
              </w:rPr>
              <w:t>50</w:t>
            </w:r>
          </w:p>
        </w:tc>
      </w:tr>
      <w:tr w:rsidR="00F547FB" w:rsidRPr="00D60FFD" w14:paraId="570B2909" w14:textId="77777777" w:rsidTr="00DF42E0">
        <w:trPr>
          <w:trHeight w:val="20"/>
        </w:trPr>
        <w:tc>
          <w:tcPr>
            <w:tcW w:w="260" w:type="pct"/>
            <w:vAlign w:val="center"/>
          </w:tcPr>
          <w:p w14:paraId="57870611" w14:textId="77777777" w:rsidR="00AC4BFC" w:rsidRPr="00D60FFD" w:rsidRDefault="00AC4BFC" w:rsidP="00DF42E0">
            <w:pPr>
              <w:pStyle w:val="afffffb"/>
            </w:pPr>
            <w:r w:rsidRPr="00D60FFD">
              <w:rPr>
                <w:rFonts w:hint="eastAsia"/>
              </w:rPr>
              <w:t>4</w:t>
            </w:r>
          </w:p>
        </w:tc>
        <w:tc>
          <w:tcPr>
            <w:tcW w:w="761" w:type="pct"/>
            <w:vAlign w:val="center"/>
          </w:tcPr>
          <w:p w14:paraId="7200A791" w14:textId="77777777" w:rsidR="00AC4BFC" w:rsidRPr="00D60FFD" w:rsidRDefault="00AC4BFC" w:rsidP="00DF42E0">
            <w:pPr>
              <w:pStyle w:val="afffffb"/>
            </w:pPr>
            <w:r w:rsidRPr="00D60FFD">
              <w:rPr>
                <w:rFonts w:hint="eastAsia"/>
              </w:rPr>
              <w:t>总</w:t>
            </w:r>
            <w:r w:rsidRPr="00D60FFD">
              <w:t>有机碳（</w:t>
            </w:r>
            <w:r w:rsidRPr="00D60FFD">
              <w:rPr>
                <w:rFonts w:hint="eastAsia"/>
              </w:rPr>
              <w:t>TOC</w:t>
            </w:r>
            <w:r w:rsidRPr="00D60FFD">
              <w:t>）</w:t>
            </w:r>
          </w:p>
        </w:tc>
        <w:tc>
          <w:tcPr>
            <w:tcW w:w="472" w:type="pct"/>
            <w:vAlign w:val="center"/>
          </w:tcPr>
          <w:p w14:paraId="1E296D60" w14:textId="77777777" w:rsidR="00AC4BFC" w:rsidRPr="00D60FFD" w:rsidRDefault="00AC4BFC" w:rsidP="00DF42E0">
            <w:pPr>
              <w:pStyle w:val="afffffb"/>
            </w:pPr>
            <w:r w:rsidRPr="00D60FFD">
              <w:rPr>
                <w:rFonts w:hint="eastAsia"/>
              </w:rPr>
              <w:t>/</w:t>
            </w:r>
          </w:p>
        </w:tc>
        <w:tc>
          <w:tcPr>
            <w:tcW w:w="692" w:type="pct"/>
            <w:vAlign w:val="center"/>
          </w:tcPr>
          <w:p w14:paraId="3655AD8E" w14:textId="77777777" w:rsidR="00AC4BFC" w:rsidRPr="00D60FFD" w:rsidRDefault="00AC4BFC" w:rsidP="00DF42E0">
            <w:pPr>
              <w:pStyle w:val="afffffb"/>
            </w:pPr>
            <w:r w:rsidRPr="00D60FFD">
              <w:rPr>
                <w:rFonts w:hint="eastAsia"/>
              </w:rPr>
              <w:t>/</w:t>
            </w:r>
          </w:p>
        </w:tc>
        <w:tc>
          <w:tcPr>
            <w:tcW w:w="614" w:type="pct"/>
            <w:vAlign w:val="center"/>
          </w:tcPr>
          <w:p w14:paraId="0FEFE479" w14:textId="77777777" w:rsidR="00AC4BFC" w:rsidRPr="00D60FFD" w:rsidRDefault="00AC4BFC" w:rsidP="00DF42E0">
            <w:pPr>
              <w:pStyle w:val="afffffb"/>
            </w:pPr>
            <w:r w:rsidRPr="00D60FFD">
              <w:rPr>
                <w:rFonts w:hint="eastAsia"/>
              </w:rPr>
              <w:t>30</w:t>
            </w:r>
          </w:p>
        </w:tc>
        <w:tc>
          <w:tcPr>
            <w:tcW w:w="778" w:type="pct"/>
            <w:vAlign w:val="center"/>
          </w:tcPr>
          <w:p w14:paraId="011CBF2B" w14:textId="77777777" w:rsidR="00AC4BFC" w:rsidRPr="00D60FFD" w:rsidRDefault="00AC4BFC" w:rsidP="00DF42E0">
            <w:pPr>
              <w:pStyle w:val="afffffb"/>
            </w:pPr>
            <w:r w:rsidRPr="00D60FFD">
              <w:rPr>
                <w:rFonts w:hint="eastAsia"/>
              </w:rPr>
              <w:t>/</w:t>
            </w:r>
          </w:p>
        </w:tc>
        <w:tc>
          <w:tcPr>
            <w:tcW w:w="635" w:type="pct"/>
            <w:vAlign w:val="center"/>
          </w:tcPr>
          <w:p w14:paraId="46DE737E" w14:textId="77777777" w:rsidR="00AC4BFC" w:rsidRPr="00D60FFD" w:rsidRDefault="00AC4BFC" w:rsidP="00DF42E0">
            <w:pPr>
              <w:pStyle w:val="afffffb"/>
            </w:pPr>
            <w:r w:rsidRPr="00D60FFD">
              <w:rPr>
                <w:rFonts w:hint="eastAsia"/>
              </w:rPr>
              <w:t>30</w:t>
            </w:r>
          </w:p>
        </w:tc>
        <w:tc>
          <w:tcPr>
            <w:tcW w:w="788" w:type="pct"/>
            <w:vAlign w:val="center"/>
          </w:tcPr>
          <w:p w14:paraId="5F017C51" w14:textId="77777777" w:rsidR="00AC4BFC" w:rsidRPr="00D60FFD" w:rsidRDefault="00AC4BFC" w:rsidP="00DF42E0">
            <w:pPr>
              <w:pStyle w:val="afffffb"/>
            </w:pPr>
            <w:r w:rsidRPr="00D60FFD">
              <w:rPr>
                <w:rFonts w:hint="eastAsia"/>
              </w:rPr>
              <w:t>/</w:t>
            </w:r>
          </w:p>
        </w:tc>
      </w:tr>
      <w:tr w:rsidR="00F547FB" w:rsidRPr="00D60FFD" w14:paraId="239C9BB2" w14:textId="77777777" w:rsidTr="00DF42E0">
        <w:trPr>
          <w:trHeight w:val="20"/>
        </w:trPr>
        <w:tc>
          <w:tcPr>
            <w:tcW w:w="260" w:type="pct"/>
            <w:vAlign w:val="center"/>
          </w:tcPr>
          <w:p w14:paraId="6232108A" w14:textId="77777777" w:rsidR="00AC4BFC" w:rsidRPr="00D60FFD" w:rsidRDefault="00AC4BFC" w:rsidP="00DF42E0">
            <w:pPr>
              <w:pStyle w:val="afffffb"/>
            </w:pPr>
            <w:r w:rsidRPr="00D60FFD">
              <w:rPr>
                <w:rFonts w:hint="eastAsia"/>
              </w:rPr>
              <w:t>5</w:t>
            </w:r>
          </w:p>
        </w:tc>
        <w:tc>
          <w:tcPr>
            <w:tcW w:w="761" w:type="pct"/>
            <w:vAlign w:val="center"/>
          </w:tcPr>
          <w:p w14:paraId="35B168E8" w14:textId="77777777" w:rsidR="00AC4BFC" w:rsidRPr="00D60FFD" w:rsidRDefault="00AC4BFC" w:rsidP="00DF42E0">
            <w:pPr>
              <w:pStyle w:val="afffffb"/>
            </w:pPr>
            <w:r w:rsidRPr="00D60FFD">
              <w:rPr>
                <w:rFonts w:hint="eastAsia"/>
              </w:rPr>
              <w:t>悬浮物</w:t>
            </w:r>
            <w:r w:rsidRPr="00D60FFD">
              <w:t>（</w:t>
            </w:r>
            <w:r w:rsidRPr="00D60FFD">
              <w:t>SS</w:t>
            </w:r>
            <w:r w:rsidRPr="00D60FFD">
              <w:rPr>
                <w:rFonts w:hint="eastAsia"/>
              </w:rPr>
              <w:t>）</w:t>
            </w:r>
          </w:p>
        </w:tc>
        <w:tc>
          <w:tcPr>
            <w:tcW w:w="472" w:type="pct"/>
            <w:vAlign w:val="center"/>
          </w:tcPr>
          <w:p w14:paraId="72125FE6" w14:textId="77777777" w:rsidR="00AC4BFC" w:rsidRPr="00D60FFD" w:rsidRDefault="00AC4BFC" w:rsidP="00DF42E0">
            <w:pPr>
              <w:pStyle w:val="afffffb"/>
            </w:pPr>
            <w:r w:rsidRPr="00D60FFD">
              <w:t>200</w:t>
            </w:r>
          </w:p>
        </w:tc>
        <w:tc>
          <w:tcPr>
            <w:tcW w:w="692" w:type="pct"/>
            <w:vAlign w:val="center"/>
          </w:tcPr>
          <w:p w14:paraId="45F5EFAB" w14:textId="77777777" w:rsidR="00AC4BFC" w:rsidRPr="00D60FFD" w:rsidRDefault="00AC4BFC" w:rsidP="00DF42E0">
            <w:pPr>
              <w:pStyle w:val="afffffb"/>
            </w:pPr>
            <w:r w:rsidRPr="00D60FFD">
              <w:t>400</w:t>
            </w:r>
          </w:p>
        </w:tc>
        <w:tc>
          <w:tcPr>
            <w:tcW w:w="614" w:type="pct"/>
            <w:vAlign w:val="center"/>
          </w:tcPr>
          <w:p w14:paraId="06F8495E" w14:textId="77777777" w:rsidR="00AC4BFC" w:rsidRPr="00D60FFD" w:rsidRDefault="00AC4BFC" w:rsidP="00DF42E0">
            <w:pPr>
              <w:pStyle w:val="afffffb"/>
            </w:pPr>
            <w:r w:rsidRPr="00D60FFD">
              <w:t>100</w:t>
            </w:r>
          </w:p>
        </w:tc>
        <w:tc>
          <w:tcPr>
            <w:tcW w:w="778" w:type="pct"/>
            <w:vAlign w:val="center"/>
          </w:tcPr>
          <w:p w14:paraId="7E23513E" w14:textId="77777777" w:rsidR="00AC4BFC" w:rsidRPr="00D60FFD" w:rsidRDefault="00AC4BFC" w:rsidP="00DF42E0">
            <w:pPr>
              <w:pStyle w:val="afffffb"/>
            </w:pPr>
            <w:r w:rsidRPr="00D60FFD">
              <w:rPr>
                <w:rFonts w:hint="eastAsia"/>
              </w:rPr>
              <w:t>/</w:t>
            </w:r>
          </w:p>
        </w:tc>
        <w:tc>
          <w:tcPr>
            <w:tcW w:w="635" w:type="pct"/>
            <w:vAlign w:val="center"/>
          </w:tcPr>
          <w:p w14:paraId="2BF0BD46" w14:textId="77777777" w:rsidR="00AC4BFC" w:rsidRPr="00D60FFD" w:rsidRDefault="00AC4BFC" w:rsidP="00DF42E0">
            <w:pPr>
              <w:pStyle w:val="afffffb"/>
            </w:pPr>
            <w:r w:rsidRPr="00D60FFD">
              <w:t>100</w:t>
            </w:r>
          </w:p>
        </w:tc>
        <w:tc>
          <w:tcPr>
            <w:tcW w:w="788" w:type="pct"/>
            <w:vAlign w:val="center"/>
          </w:tcPr>
          <w:p w14:paraId="4D99E2BF" w14:textId="77777777" w:rsidR="00AC4BFC" w:rsidRPr="00D60FFD" w:rsidRDefault="00AC4BFC" w:rsidP="00DF42E0">
            <w:pPr>
              <w:pStyle w:val="afffffb"/>
            </w:pPr>
            <w:r w:rsidRPr="00D60FFD">
              <w:t>10</w:t>
            </w:r>
          </w:p>
        </w:tc>
      </w:tr>
      <w:tr w:rsidR="00F547FB" w:rsidRPr="00D60FFD" w14:paraId="05FFE9B9" w14:textId="77777777" w:rsidTr="00DF42E0">
        <w:trPr>
          <w:trHeight w:val="20"/>
        </w:trPr>
        <w:tc>
          <w:tcPr>
            <w:tcW w:w="260" w:type="pct"/>
            <w:vAlign w:val="center"/>
          </w:tcPr>
          <w:p w14:paraId="4A0DBB21" w14:textId="77777777" w:rsidR="00AC4BFC" w:rsidRPr="00D60FFD" w:rsidRDefault="00AC4BFC" w:rsidP="00DF42E0">
            <w:pPr>
              <w:pStyle w:val="afffffb"/>
            </w:pPr>
            <w:r w:rsidRPr="00D60FFD">
              <w:rPr>
                <w:rFonts w:hint="eastAsia"/>
              </w:rPr>
              <w:t>6</w:t>
            </w:r>
          </w:p>
        </w:tc>
        <w:tc>
          <w:tcPr>
            <w:tcW w:w="761" w:type="pct"/>
            <w:vAlign w:val="center"/>
            <w:hideMark/>
          </w:tcPr>
          <w:p w14:paraId="0BD0B510" w14:textId="77777777" w:rsidR="00AC4BFC" w:rsidRPr="00D60FFD" w:rsidRDefault="00AC4BFC" w:rsidP="00DF42E0">
            <w:pPr>
              <w:pStyle w:val="afffffb"/>
            </w:pPr>
            <w:r w:rsidRPr="00D60FFD">
              <w:t>氨氮</w:t>
            </w:r>
          </w:p>
        </w:tc>
        <w:tc>
          <w:tcPr>
            <w:tcW w:w="472" w:type="pct"/>
            <w:vAlign w:val="center"/>
          </w:tcPr>
          <w:p w14:paraId="60BED2A5" w14:textId="77777777" w:rsidR="00AC4BFC" w:rsidRPr="00D60FFD" w:rsidRDefault="00AC4BFC" w:rsidP="00DF42E0">
            <w:pPr>
              <w:pStyle w:val="afffffb"/>
            </w:pPr>
            <w:r w:rsidRPr="00D60FFD">
              <w:t>30</w:t>
            </w:r>
          </w:p>
        </w:tc>
        <w:tc>
          <w:tcPr>
            <w:tcW w:w="692" w:type="pct"/>
            <w:vAlign w:val="center"/>
          </w:tcPr>
          <w:p w14:paraId="13A3E7C0" w14:textId="77777777" w:rsidR="00AC4BFC" w:rsidRPr="00D60FFD" w:rsidRDefault="00AC4BFC" w:rsidP="00DF42E0">
            <w:pPr>
              <w:pStyle w:val="afffffb"/>
            </w:pPr>
            <w:r w:rsidRPr="00D60FFD">
              <w:rPr>
                <w:rFonts w:hint="eastAsia"/>
              </w:rPr>
              <w:t>/</w:t>
            </w:r>
          </w:p>
        </w:tc>
        <w:tc>
          <w:tcPr>
            <w:tcW w:w="614" w:type="pct"/>
            <w:vAlign w:val="center"/>
          </w:tcPr>
          <w:p w14:paraId="11FE6222" w14:textId="77777777" w:rsidR="00AC4BFC" w:rsidRPr="00D60FFD" w:rsidRDefault="00AC4BFC" w:rsidP="00DF42E0">
            <w:pPr>
              <w:pStyle w:val="afffffb"/>
            </w:pPr>
            <w:r w:rsidRPr="00D60FFD">
              <w:t>30</w:t>
            </w:r>
          </w:p>
        </w:tc>
        <w:tc>
          <w:tcPr>
            <w:tcW w:w="778" w:type="pct"/>
            <w:vAlign w:val="center"/>
          </w:tcPr>
          <w:p w14:paraId="67075A5C" w14:textId="77777777" w:rsidR="00AC4BFC" w:rsidRPr="00D60FFD" w:rsidRDefault="00AC4BFC" w:rsidP="00DF42E0">
            <w:pPr>
              <w:pStyle w:val="afffffb"/>
            </w:pPr>
            <w:r w:rsidRPr="00D60FFD">
              <w:rPr>
                <w:rFonts w:hint="eastAsia"/>
              </w:rPr>
              <w:t>/</w:t>
            </w:r>
          </w:p>
        </w:tc>
        <w:tc>
          <w:tcPr>
            <w:tcW w:w="635" w:type="pct"/>
            <w:vAlign w:val="center"/>
          </w:tcPr>
          <w:p w14:paraId="20227B7A" w14:textId="77777777" w:rsidR="00AC4BFC" w:rsidRPr="00D60FFD" w:rsidRDefault="00AC4BFC" w:rsidP="00DF42E0">
            <w:pPr>
              <w:pStyle w:val="afffffb"/>
            </w:pPr>
            <w:r w:rsidRPr="00D60FFD">
              <w:t>30</w:t>
            </w:r>
          </w:p>
        </w:tc>
        <w:tc>
          <w:tcPr>
            <w:tcW w:w="788" w:type="pct"/>
            <w:vAlign w:val="center"/>
          </w:tcPr>
          <w:p w14:paraId="65E7BB0E" w14:textId="77777777" w:rsidR="00AC4BFC" w:rsidRPr="00D60FFD" w:rsidRDefault="00AC4BFC" w:rsidP="00DF42E0">
            <w:pPr>
              <w:pStyle w:val="afffffb"/>
            </w:pPr>
            <w:r w:rsidRPr="00D60FFD">
              <w:rPr>
                <w:rFonts w:hint="eastAsia"/>
              </w:rPr>
              <w:t>5</w:t>
            </w:r>
            <w:r w:rsidRPr="00D60FFD">
              <w:rPr>
                <w:rFonts w:hint="eastAsia"/>
              </w:rPr>
              <w:t>（</w:t>
            </w:r>
            <w:r w:rsidRPr="00D60FFD">
              <w:rPr>
                <w:rFonts w:hint="eastAsia"/>
              </w:rPr>
              <w:t>8</w:t>
            </w:r>
            <w:r w:rsidRPr="00D60FFD">
              <w:rPr>
                <w:rFonts w:hint="eastAsia"/>
              </w:rPr>
              <w:t>）</w:t>
            </w:r>
          </w:p>
        </w:tc>
      </w:tr>
      <w:tr w:rsidR="00F547FB" w:rsidRPr="00D60FFD" w14:paraId="75B4D8BB" w14:textId="77777777" w:rsidTr="00DF42E0">
        <w:trPr>
          <w:trHeight w:val="20"/>
        </w:trPr>
        <w:tc>
          <w:tcPr>
            <w:tcW w:w="260" w:type="pct"/>
            <w:vAlign w:val="center"/>
          </w:tcPr>
          <w:p w14:paraId="45B60552" w14:textId="77777777" w:rsidR="00AC4BFC" w:rsidRPr="00D60FFD" w:rsidRDefault="00AC4BFC" w:rsidP="00DF42E0">
            <w:pPr>
              <w:pStyle w:val="afffffb"/>
            </w:pPr>
            <w:r w:rsidRPr="00D60FFD">
              <w:rPr>
                <w:rFonts w:hint="eastAsia"/>
              </w:rPr>
              <w:t>7</w:t>
            </w:r>
          </w:p>
        </w:tc>
        <w:tc>
          <w:tcPr>
            <w:tcW w:w="761" w:type="pct"/>
            <w:vAlign w:val="center"/>
          </w:tcPr>
          <w:p w14:paraId="72F6ED95" w14:textId="77777777" w:rsidR="00AC4BFC" w:rsidRPr="00D60FFD" w:rsidRDefault="00AC4BFC" w:rsidP="00DF42E0">
            <w:pPr>
              <w:pStyle w:val="afffffb"/>
            </w:pPr>
            <w:r w:rsidRPr="00D60FFD">
              <w:rPr>
                <w:rFonts w:hint="eastAsia"/>
              </w:rPr>
              <w:t>总氮</w:t>
            </w:r>
          </w:p>
        </w:tc>
        <w:tc>
          <w:tcPr>
            <w:tcW w:w="472" w:type="pct"/>
            <w:vAlign w:val="center"/>
          </w:tcPr>
          <w:p w14:paraId="06056252" w14:textId="77777777" w:rsidR="00AC4BFC" w:rsidRPr="00D60FFD" w:rsidRDefault="00AC4BFC" w:rsidP="00DF42E0">
            <w:pPr>
              <w:pStyle w:val="afffffb"/>
            </w:pPr>
            <w:r w:rsidRPr="00D60FFD">
              <w:rPr>
                <w:rFonts w:hint="eastAsia"/>
              </w:rPr>
              <w:t>/</w:t>
            </w:r>
          </w:p>
        </w:tc>
        <w:tc>
          <w:tcPr>
            <w:tcW w:w="692" w:type="pct"/>
            <w:vAlign w:val="center"/>
          </w:tcPr>
          <w:p w14:paraId="17999A90" w14:textId="77777777" w:rsidR="00AC4BFC" w:rsidRPr="00D60FFD" w:rsidRDefault="00AC4BFC" w:rsidP="00DF42E0">
            <w:pPr>
              <w:pStyle w:val="afffffb"/>
            </w:pPr>
            <w:r w:rsidRPr="00D60FFD">
              <w:rPr>
                <w:rFonts w:hint="eastAsia"/>
              </w:rPr>
              <w:t>/</w:t>
            </w:r>
          </w:p>
        </w:tc>
        <w:tc>
          <w:tcPr>
            <w:tcW w:w="614" w:type="pct"/>
            <w:vAlign w:val="center"/>
          </w:tcPr>
          <w:p w14:paraId="7ACB57AE" w14:textId="77777777" w:rsidR="00AC4BFC" w:rsidRPr="00D60FFD" w:rsidRDefault="00AC4BFC" w:rsidP="00DF42E0">
            <w:pPr>
              <w:pStyle w:val="afffffb"/>
            </w:pPr>
            <w:r w:rsidRPr="00D60FFD">
              <w:rPr>
                <w:rFonts w:hint="eastAsia"/>
              </w:rPr>
              <w:t>50</w:t>
            </w:r>
          </w:p>
        </w:tc>
        <w:tc>
          <w:tcPr>
            <w:tcW w:w="778" w:type="pct"/>
            <w:vAlign w:val="center"/>
          </w:tcPr>
          <w:p w14:paraId="65EFB874" w14:textId="77777777" w:rsidR="00AC4BFC" w:rsidRPr="00D60FFD" w:rsidRDefault="00AC4BFC" w:rsidP="00DF42E0">
            <w:pPr>
              <w:pStyle w:val="afffffb"/>
            </w:pPr>
            <w:r w:rsidRPr="00D60FFD">
              <w:rPr>
                <w:rFonts w:hint="eastAsia"/>
              </w:rPr>
              <w:t>/</w:t>
            </w:r>
          </w:p>
        </w:tc>
        <w:tc>
          <w:tcPr>
            <w:tcW w:w="635" w:type="pct"/>
            <w:vAlign w:val="center"/>
          </w:tcPr>
          <w:p w14:paraId="388418ED" w14:textId="77777777" w:rsidR="00AC4BFC" w:rsidRPr="00D60FFD" w:rsidRDefault="00AC4BFC" w:rsidP="00DF42E0">
            <w:pPr>
              <w:pStyle w:val="afffffb"/>
            </w:pPr>
            <w:r w:rsidRPr="00D60FFD">
              <w:rPr>
                <w:rFonts w:hint="eastAsia"/>
              </w:rPr>
              <w:t>50</w:t>
            </w:r>
          </w:p>
        </w:tc>
        <w:tc>
          <w:tcPr>
            <w:tcW w:w="788" w:type="pct"/>
            <w:vAlign w:val="center"/>
          </w:tcPr>
          <w:p w14:paraId="3EBD0D52" w14:textId="77777777" w:rsidR="00AC4BFC" w:rsidRPr="00D60FFD" w:rsidRDefault="00AC4BFC" w:rsidP="00DF42E0">
            <w:pPr>
              <w:pStyle w:val="afffffb"/>
            </w:pPr>
            <w:r w:rsidRPr="00D60FFD">
              <w:rPr>
                <w:rFonts w:hint="eastAsia"/>
              </w:rPr>
              <w:t>15</w:t>
            </w:r>
          </w:p>
        </w:tc>
      </w:tr>
      <w:tr w:rsidR="00F547FB" w:rsidRPr="00D60FFD" w14:paraId="2492786A" w14:textId="77777777" w:rsidTr="00DF42E0">
        <w:trPr>
          <w:trHeight w:val="20"/>
        </w:trPr>
        <w:tc>
          <w:tcPr>
            <w:tcW w:w="260" w:type="pct"/>
            <w:vAlign w:val="center"/>
          </w:tcPr>
          <w:p w14:paraId="35EB64E3" w14:textId="77777777" w:rsidR="00AC4BFC" w:rsidRPr="00D60FFD" w:rsidRDefault="00AC4BFC" w:rsidP="00DF42E0">
            <w:pPr>
              <w:pStyle w:val="afffffb"/>
            </w:pPr>
            <w:r w:rsidRPr="00D60FFD">
              <w:rPr>
                <w:rFonts w:hint="eastAsia"/>
              </w:rPr>
              <w:t>8</w:t>
            </w:r>
          </w:p>
        </w:tc>
        <w:tc>
          <w:tcPr>
            <w:tcW w:w="761" w:type="pct"/>
            <w:vAlign w:val="center"/>
          </w:tcPr>
          <w:p w14:paraId="228A221F" w14:textId="77777777" w:rsidR="00AC4BFC" w:rsidRPr="00D60FFD" w:rsidRDefault="00AC4BFC" w:rsidP="00DF42E0">
            <w:pPr>
              <w:pStyle w:val="afffffb"/>
            </w:pPr>
            <w:r w:rsidRPr="00D60FFD">
              <w:rPr>
                <w:rFonts w:hint="eastAsia"/>
              </w:rPr>
              <w:t>总</w:t>
            </w:r>
            <w:r w:rsidRPr="00D60FFD">
              <w:t>铜</w:t>
            </w:r>
          </w:p>
        </w:tc>
        <w:tc>
          <w:tcPr>
            <w:tcW w:w="472" w:type="pct"/>
            <w:vAlign w:val="center"/>
          </w:tcPr>
          <w:p w14:paraId="284BC7F2" w14:textId="77777777" w:rsidR="00AC4BFC" w:rsidRPr="00D60FFD" w:rsidRDefault="00AC4BFC" w:rsidP="00DF42E0">
            <w:pPr>
              <w:pStyle w:val="afffffb"/>
            </w:pPr>
            <w:r w:rsidRPr="00D60FFD">
              <w:rPr>
                <w:rFonts w:hint="eastAsia"/>
              </w:rPr>
              <w:t>/</w:t>
            </w:r>
          </w:p>
        </w:tc>
        <w:tc>
          <w:tcPr>
            <w:tcW w:w="692" w:type="pct"/>
            <w:vAlign w:val="center"/>
          </w:tcPr>
          <w:p w14:paraId="7E4249BB" w14:textId="77777777" w:rsidR="00AC4BFC" w:rsidRPr="00D60FFD" w:rsidRDefault="00AC4BFC" w:rsidP="00DF42E0">
            <w:pPr>
              <w:pStyle w:val="afffffb"/>
            </w:pPr>
            <w:r w:rsidRPr="00D60FFD">
              <w:rPr>
                <w:rFonts w:hint="eastAsia"/>
              </w:rPr>
              <w:t>2.0</w:t>
            </w:r>
          </w:p>
        </w:tc>
        <w:tc>
          <w:tcPr>
            <w:tcW w:w="614" w:type="pct"/>
            <w:vAlign w:val="center"/>
          </w:tcPr>
          <w:p w14:paraId="50137B53" w14:textId="77777777" w:rsidR="00AC4BFC" w:rsidRPr="00D60FFD" w:rsidRDefault="00AC4BFC" w:rsidP="00DF42E0">
            <w:pPr>
              <w:pStyle w:val="afffffb"/>
            </w:pPr>
            <w:r w:rsidRPr="00D60FFD">
              <w:rPr>
                <w:rFonts w:hint="eastAsia"/>
              </w:rPr>
              <w:t>0.5</w:t>
            </w:r>
          </w:p>
        </w:tc>
        <w:tc>
          <w:tcPr>
            <w:tcW w:w="778" w:type="pct"/>
            <w:vAlign w:val="center"/>
          </w:tcPr>
          <w:p w14:paraId="166F0AAD" w14:textId="77777777" w:rsidR="00AC4BFC" w:rsidRPr="00D60FFD" w:rsidRDefault="00AC4BFC" w:rsidP="00DF42E0">
            <w:pPr>
              <w:pStyle w:val="afffffb"/>
            </w:pPr>
            <w:r w:rsidRPr="00D60FFD">
              <w:rPr>
                <w:rFonts w:hint="eastAsia"/>
              </w:rPr>
              <w:t>/</w:t>
            </w:r>
          </w:p>
        </w:tc>
        <w:tc>
          <w:tcPr>
            <w:tcW w:w="635" w:type="pct"/>
            <w:vAlign w:val="center"/>
          </w:tcPr>
          <w:p w14:paraId="3CF95B6D" w14:textId="77777777" w:rsidR="00AC4BFC" w:rsidRPr="00D60FFD" w:rsidRDefault="00AC4BFC" w:rsidP="00DF42E0">
            <w:pPr>
              <w:pStyle w:val="afffffb"/>
            </w:pPr>
            <w:r w:rsidRPr="00D60FFD">
              <w:rPr>
                <w:rFonts w:hint="eastAsia"/>
              </w:rPr>
              <w:t>0.5</w:t>
            </w:r>
          </w:p>
        </w:tc>
        <w:tc>
          <w:tcPr>
            <w:tcW w:w="788" w:type="pct"/>
            <w:vAlign w:val="center"/>
          </w:tcPr>
          <w:p w14:paraId="45353080" w14:textId="77777777" w:rsidR="00AC4BFC" w:rsidRPr="00D60FFD" w:rsidRDefault="00AC4BFC" w:rsidP="00DF42E0">
            <w:pPr>
              <w:pStyle w:val="afffffb"/>
            </w:pPr>
            <w:r w:rsidRPr="00D60FFD">
              <w:rPr>
                <w:rFonts w:hint="eastAsia"/>
              </w:rPr>
              <w:t>0.5</w:t>
            </w:r>
          </w:p>
        </w:tc>
      </w:tr>
      <w:tr w:rsidR="00F547FB" w:rsidRPr="00D60FFD" w14:paraId="4D7C5F90" w14:textId="77777777" w:rsidTr="00DF42E0">
        <w:trPr>
          <w:trHeight w:val="20"/>
        </w:trPr>
        <w:tc>
          <w:tcPr>
            <w:tcW w:w="260" w:type="pct"/>
            <w:vAlign w:val="center"/>
          </w:tcPr>
          <w:p w14:paraId="22225326" w14:textId="77777777" w:rsidR="00AC4BFC" w:rsidRPr="00D60FFD" w:rsidRDefault="00AC4BFC" w:rsidP="00DF42E0">
            <w:pPr>
              <w:pStyle w:val="afffffb"/>
            </w:pPr>
            <w:r w:rsidRPr="00D60FFD">
              <w:rPr>
                <w:rFonts w:hint="eastAsia"/>
              </w:rPr>
              <w:t>9</w:t>
            </w:r>
          </w:p>
        </w:tc>
        <w:tc>
          <w:tcPr>
            <w:tcW w:w="761" w:type="pct"/>
            <w:vAlign w:val="center"/>
          </w:tcPr>
          <w:p w14:paraId="19DCAE13" w14:textId="77777777" w:rsidR="00AC4BFC" w:rsidRPr="00D60FFD" w:rsidRDefault="00AC4BFC" w:rsidP="00DF42E0">
            <w:pPr>
              <w:pStyle w:val="afffffb"/>
            </w:pPr>
            <w:r w:rsidRPr="00D60FFD">
              <w:rPr>
                <w:rFonts w:hint="eastAsia"/>
              </w:rPr>
              <w:t>总</w:t>
            </w:r>
            <w:r w:rsidRPr="00D60FFD">
              <w:t>锌</w:t>
            </w:r>
          </w:p>
        </w:tc>
        <w:tc>
          <w:tcPr>
            <w:tcW w:w="472" w:type="pct"/>
            <w:vAlign w:val="center"/>
          </w:tcPr>
          <w:p w14:paraId="420EDD81" w14:textId="77777777" w:rsidR="00AC4BFC" w:rsidRPr="00D60FFD" w:rsidRDefault="00AC4BFC" w:rsidP="00DF42E0">
            <w:pPr>
              <w:pStyle w:val="afffffb"/>
            </w:pPr>
            <w:r w:rsidRPr="00D60FFD">
              <w:rPr>
                <w:rFonts w:hint="eastAsia"/>
              </w:rPr>
              <w:t>/</w:t>
            </w:r>
          </w:p>
        </w:tc>
        <w:tc>
          <w:tcPr>
            <w:tcW w:w="692" w:type="pct"/>
            <w:vAlign w:val="center"/>
          </w:tcPr>
          <w:p w14:paraId="4F546618" w14:textId="77777777" w:rsidR="00AC4BFC" w:rsidRPr="00D60FFD" w:rsidRDefault="00AC4BFC" w:rsidP="00DF42E0">
            <w:pPr>
              <w:pStyle w:val="afffffb"/>
            </w:pPr>
            <w:r w:rsidRPr="00D60FFD">
              <w:rPr>
                <w:rFonts w:hint="eastAsia"/>
              </w:rPr>
              <w:t>5.0</w:t>
            </w:r>
          </w:p>
        </w:tc>
        <w:tc>
          <w:tcPr>
            <w:tcW w:w="614" w:type="pct"/>
            <w:vAlign w:val="center"/>
          </w:tcPr>
          <w:p w14:paraId="73DD8474" w14:textId="77777777" w:rsidR="00AC4BFC" w:rsidRPr="00D60FFD" w:rsidRDefault="00AC4BFC" w:rsidP="00DF42E0">
            <w:pPr>
              <w:pStyle w:val="afffffb"/>
            </w:pPr>
            <w:r w:rsidRPr="00D60FFD">
              <w:rPr>
                <w:rFonts w:hint="eastAsia"/>
              </w:rPr>
              <w:t>1</w:t>
            </w:r>
          </w:p>
        </w:tc>
        <w:tc>
          <w:tcPr>
            <w:tcW w:w="778" w:type="pct"/>
            <w:vAlign w:val="center"/>
          </w:tcPr>
          <w:p w14:paraId="142F38E6" w14:textId="77777777" w:rsidR="00AC4BFC" w:rsidRPr="00D60FFD" w:rsidRDefault="00AC4BFC" w:rsidP="00DF42E0">
            <w:pPr>
              <w:pStyle w:val="afffffb"/>
            </w:pPr>
            <w:r w:rsidRPr="00D60FFD">
              <w:rPr>
                <w:rFonts w:hint="eastAsia"/>
              </w:rPr>
              <w:t>/</w:t>
            </w:r>
          </w:p>
        </w:tc>
        <w:tc>
          <w:tcPr>
            <w:tcW w:w="635" w:type="pct"/>
            <w:vAlign w:val="center"/>
          </w:tcPr>
          <w:p w14:paraId="72A6929D" w14:textId="77777777" w:rsidR="00AC4BFC" w:rsidRPr="00D60FFD" w:rsidRDefault="00AC4BFC" w:rsidP="00DF42E0">
            <w:pPr>
              <w:pStyle w:val="afffffb"/>
            </w:pPr>
            <w:r w:rsidRPr="00D60FFD">
              <w:rPr>
                <w:rFonts w:hint="eastAsia"/>
              </w:rPr>
              <w:t>1</w:t>
            </w:r>
          </w:p>
        </w:tc>
        <w:tc>
          <w:tcPr>
            <w:tcW w:w="788" w:type="pct"/>
            <w:vAlign w:val="center"/>
          </w:tcPr>
          <w:p w14:paraId="7B5380AD" w14:textId="77777777" w:rsidR="00AC4BFC" w:rsidRPr="00D60FFD" w:rsidRDefault="00AC4BFC" w:rsidP="00DF42E0">
            <w:pPr>
              <w:pStyle w:val="afffffb"/>
            </w:pPr>
            <w:r w:rsidRPr="00D60FFD">
              <w:rPr>
                <w:rFonts w:hint="eastAsia"/>
              </w:rPr>
              <w:t>1.0</w:t>
            </w:r>
          </w:p>
        </w:tc>
      </w:tr>
      <w:tr w:rsidR="00F547FB" w:rsidRPr="00D60FFD" w14:paraId="24BF6C40" w14:textId="77777777" w:rsidTr="00DF42E0">
        <w:trPr>
          <w:trHeight w:val="20"/>
        </w:trPr>
        <w:tc>
          <w:tcPr>
            <w:tcW w:w="260" w:type="pct"/>
            <w:vAlign w:val="center"/>
          </w:tcPr>
          <w:p w14:paraId="376AF4C0" w14:textId="77777777" w:rsidR="00AC4BFC" w:rsidRPr="00D60FFD" w:rsidRDefault="00AC4BFC" w:rsidP="00DF42E0">
            <w:pPr>
              <w:pStyle w:val="afffffb"/>
            </w:pPr>
            <w:r w:rsidRPr="00D60FFD">
              <w:rPr>
                <w:rFonts w:hint="eastAsia"/>
              </w:rPr>
              <w:t>10</w:t>
            </w:r>
          </w:p>
        </w:tc>
        <w:tc>
          <w:tcPr>
            <w:tcW w:w="761" w:type="pct"/>
            <w:vAlign w:val="center"/>
          </w:tcPr>
          <w:p w14:paraId="1D3C30A2" w14:textId="77777777" w:rsidR="00AC4BFC" w:rsidRPr="00D60FFD" w:rsidRDefault="00AC4BFC" w:rsidP="00DF42E0">
            <w:pPr>
              <w:pStyle w:val="afffffb"/>
            </w:pPr>
            <w:r w:rsidRPr="00D60FFD">
              <w:rPr>
                <w:rFonts w:hint="eastAsia"/>
              </w:rPr>
              <w:t>总</w:t>
            </w:r>
            <w:r w:rsidRPr="00D60FFD">
              <w:t>钡</w:t>
            </w:r>
          </w:p>
        </w:tc>
        <w:tc>
          <w:tcPr>
            <w:tcW w:w="472" w:type="pct"/>
            <w:vAlign w:val="center"/>
          </w:tcPr>
          <w:p w14:paraId="29228A40" w14:textId="77777777" w:rsidR="00AC4BFC" w:rsidRPr="00D60FFD" w:rsidRDefault="00AC4BFC" w:rsidP="00DF42E0">
            <w:pPr>
              <w:pStyle w:val="afffffb"/>
            </w:pPr>
            <w:r w:rsidRPr="00D60FFD">
              <w:rPr>
                <w:rFonts w:hint="eastAsia"/>
              </w:rPr>
              <w:t>/</w:t>
            </w:r>
          </w:p>
        </w:tc>
        <w:tc>
          <w:tcPr>
            <w:tcW w:w="692" w:type="pct"/>
            <w:vAlign w:val="center"/>
          </w:tcPr>
          <w:p w14:paraId="2D1E7319" w14:textId="77777777" w:rsidR="00AC4BFC" w:rsidRPr="00D60FFD" w:rsidRDefault="00AC4BFC" w:rsidP="00DF42E0">
            <w:pPr>
              <w:pStyle w:val="afffffb"/>
            </w:pPr>
            <w:r w:rsidRPr="00D60FFD">
              <w:rPr>
                <w:rFonts w:hint="eastAsia"/>
              </w:rPr>
              <w:t>/</w:t>
            </w:r>
          </w:p>
        </w:tc>
        <w:tc>
          <w:tcPr>
            <w:tcW w:w="614" w:type="pct"/>
            <w:vAlign w:val="center"/>
          </w:tcPr>
          <w:p w14:paraId="04324241" w14:textId="77777777" w:rsidR="00AC4BFC" w:rsidRPr="00D60FFD" w:rsidRDefault="00AC4BFC" w:rsidP="00DF42E0">
            <w:pPr>
              <w:pStyle w:val="afffffb"/>
            </w:pPr>
            <w:r w:rsidRPr="00D60FFD">
              <w:rPr>
                <w:rFonts w:hint="eastAsia"/>
              </w:rPr>
              <w:t>1</w:t>
            </w:r>
          </w:p>
        </w:tc>
        <w:tc>
          <w:tcPr>
            <w:tcW w:w="778" w:type="pct"/>
            <w:vAlign w:val="center"/>
          </w:tcPr>
          <w:p w14:paraId="1724659F" w14:textId="77777777" w:rsidR="00AC4BFC" w:rsidRPr="00D60FFD" w:rsidRDefault="00AC4BFC" w:rsidP="00DF42E0">
            <w:pPr>
              <w:pStyle w:val="afffffb"/>
            </w:pPr>
            <w:r w:rsidRPr="00D60FFD">
              <w:rPr>
                <w:rFonts w:hint="eastAsia"/>
              </w:rPr>
              <w:t>/</w:t>
            </w:r>
          </w:p>
        </w:tc>
        <w:tc>
          <w:tcPr>
            <w:tcW w:w="635" w:type="pct"/>
            <w:vAlign w:val="center"/>
          </w:tcPr>
          <w:p w14:paraId="6A5B4C77" w14:textId="77777777" w:rsidR="00AC4BFC" w:rsidRPr="00D60FFD" w:rsidRDefault="00AC4BFC" w:rsidP="00DF42E0">
            <w:pPr>
              <w:pStyle w:val="afffffb"/>
            </w:pPr>
            <w:r w:rsidRPr="00D60FFD">
              <w:rPr>
                <w:rFonts w:hint="eastAsia"/>
              </w:rPr>
              <w:t>1</w:t>
            </w:r>
          </w:p>
        </w:tc>
        <w:tc>
          <w:tcPr>
            <w:tcW w:w="788" w:type="pct"/>
            <w:vAlign w:val="center"/>
          </w:tcPr>
          <w:p w14:paraId="4B916AEA" w14:textId="77777777" w:rsidR="00AC4BFC" w:rsidRPr="00D60FFD" w:rsidRDefault="00AC4BFC" w:rsidP="00DF42E0">
            <w:pPr>
              <w:pStyle w:val="afffffb"/>
            </w:pPr>
            <w:r w:rsidRPr="00D60FFD">
              <w:rPr>
                <w:rFonts w:hint="eastAsia"/>
              </w:rPr>
              <w:t>/</w:t>
            </w:r>
          </w:p>
        </w:tc>
      </w:tr>
      <w:tr w:rsidR="00F547FB" w:rsidRPr="00D60FFD" w14:paraId="4A6BEED4" w14:textId="77777777" w:rsidTr="00DF42E0">
        <w:trPr>
          <w:trHeight w:val="20"/>
        </w:trPr>
        <w:tc>
          <w:tcPr>
            <w:tcW w:w="260" w:type="pct"/>
            <w:vAlign w:val="center"/>
          </w:tcPr>
          <w:p w14:paraId="5EA89389" w14:textId="77777777" w:rsidR="00AC4BFC" w:rsidRPr="00D60FFD" w:rsidRDefault="00AC4BFC" w:rsidP="00DF42E0">
            <w:pPr>
              <w:pStyle w:val="afffffb"/>
            </w:pPr>
            <w:r w:rsidRPr="00D60FFD">
              <w:rPr>
                <w:rFonts w:hint="eastAsia"/>
              </w:rPr>
              <w:t>11</w:t>
            </w:r>
          </w:p>
        </w:tc>
        <w:tc>
          <w:tcPr>
            <w:tcW w:w="761" w:type="pct"/>
            <w:vAlign w:val="center"/>
          </w:tcPr>
          <w:p w14:paraId="0430E922" w14:textId="77777777" w:rsidR="00AC4BFC" w:rsidRPr="00D60FFD" w:rsidRDefault="00AC4BFC" w:rsidP="00DF42E0">
            <w:pPr>
              <w:pStyle w:val="afffffb"/>
            </w:pPr>
            <w:r w:rsidRPr="00D60FFD">
              <w:rPr>
                <w:rFonts w:hint="eastAsia"/>
              </w:rPr>
              <w:t>氰化物</w:t>
            </w:r>
            <w:r w:rsidRPr="00D60FFD">
              <w:t>（</w:t>
            </w:r>
            <w:r w:rsidRPr="00D60FFD">
              <w:rPr>
                <w:rFonts w:hint="eastAsia"/>
              </w:rPr>
              <w:t>以</w:t>
            </w:r>
            <w:r w:rsidRPr="00D60FFD">
              <w:t>CN</w:t>
            </w:r>
            <w:r w:rsidRPr="00D60FFD">
              <w:rPr>
                <w:vertAlign w:val="superscript"/>
              </w:rPr>
              <w:t>-</w:t>
            </w:r>
            <w:r w:rsidRPr="00D60FFD">
              <w:rPr>
                <w:rFonts w:hint="eastAsia"/>
              </w:rPr>
              <w:t>计</w:t>
            </w:r>
            <w:r w:rsidRPr="00D60FFD">
              <w:t>）</w:t>
            </w:r>
          </w:p>
        </w:tc>
        <w:tc>
          <w:tcPr>
            <w:tcW w:w="472" w:type="pct"/>
            <w:vAlign w:val="center"/>
          </w:tcPr>
          <w:p w14:paraId="636C6237" w14:textId="77777777" w:rsidR="00AC4BFC" w:rsidRPr="00D60FFD" w:rsidRDefault="00AC4BFC" w:rsidP="00DF42E0">
            <w:pPr>
              <w:pStyle w:val="afffffb"/>
            </w:pPr>
            <w:r w:rsidRPr="00D60FFD">
              <w:rPr>
                <w:rFonts w:hint="eastAsia"/>
              </w:rPr>
              <w:t>/</w:t>
            </w:r>
          </w:p>
        </w:tc>
        <w:tc>
          <w:tcPr>
            <w:tcW w:w="692" w:type="pct"/>
            <w:vAlign w:val="center"/>
          </w:tcPr>
          <w:p w14:paraId="5000BFE8" w14:textId="77777777" w:rsidR="00AC4BFC" w:rsidRPr="00D60FFD" w:rsidRDefault="00AC4BFC" w:rsidP="00DF42E0">
            <w:pPr>
              <w:pStyle w:val="afffffb"/>
            </w:pPr>
            <w:r w:rsidRPr="00D60FFD">
              <w:rPr>
                <w:rFonts w:hint="eastAsia"/>
              </w:rPr>
              <w:t>1.0</w:t>
            </w:r>
          </w:p>
        </w:tc>
        <w:tc>
          <w:tcPr>
            <w:tcW w:w="614" w:type="pct"/>
            <w:vAlign w:val="center"/>
          </w:tcPr>
          <w:p w14:paraId="47CEFEA6" w14:textId="77777777" w:rsidR="00AC4BFC" w:rsidRPr="00D60FFD" w:rsidRDefault="00AC4BFC" w:rsidP="00DF42E0">
            <w:pPr>
              <w:pStyle w:val="afffffb"/>
            </w:pPr>
            <w:r w:rsidRPr="00D60FFD">
              <w:rPr>
                <w:rFonts w:hint="eastAsia"/>
              </w:rPr>
              <w:t>0.2</w:t>
            </w:r>
          </w:p>
        </w:tc>
        <w:tc>
          <w:tcPr>
            <w:tcW w:w="778" w:type="pct"/>
            <w:vAlign w:val="center"/>
          </w:tcPr>
          <w:p w14:paraId="6B0BF833" w14:textId="77777777" w:rsidR="00AC4BFC" w:rsidRPr="00D60FFD" w:rsidRDefault="00AC4BFC" w:rsidP="00DF42E0">
            <w:pPr>
              <w:pStyle w:val="afffffb"/>
            </w:pPr>
            <w:r w:rsidRPr="00D60FFD">
              <w:rPr>
                <w:rFonts w:hint="eastAsia"/>
              </w:rPr>
              <w:t>/</w:t>
            </w:r>
          </w:p>
        </w:tc>
        <w:tc>
          <w:tcPr>
            <w:tcW w:w="635" w:type="pct"/>
            <w:vAlign w:val="center"/>
          </w:tcPr>
          <w:p w14:paraId="453DAAD2" w14:textId="77777777" w:rsidR="00AC4BFC" w:rsidRPr="00D60FFD" w:rsidRDefault="00AC4BFC" w:rsidP="00DF42E0">
            <w:pPr>
              <w:pStyle w:val="afffffb"/>
            </w:pPr>
            <w:r w:rsidRPr="00D60FFD">
              <w:rPr>
                <w:rFonts w:hint="eastAsia"/>
              </w:rPr>
              <w:t>0.2</w:t>
            </w:r>
          </w:p>
        </w:tc>
        <w:tc>
          <w:tcPr>
            <w:tcW w:w="788" w:type="pct"/>
            <w:vAlign w:val="center"/>
          </w:tcPr>
          <w:p w14:paraId="69CF2283" w14:textId="77777777" w:rsidR="00AC4BFC" w:rsidRPr="00D60FFD" w:rsidRDefault="00AC4BFC" w:rsidP="00DF42E0">
            <w:pPr>
              <w:pStyle w:val="afffffb"/>
            </w:pPr>
            <w:r w:rsidRPr="00D60FFD">
              <w:rPr>
                <w:rFonts w:hint="eastAsia"/>
              </w:rPr>
              <w:t>0.5</w:t>
            </w:r>
          </w:p>
        </w:tc>
      </w:tr>
      <w:tr w:rsidR="00F547FB" w:rsidRPr="00D60FFD" w14:paraId="510A4F4A" w14:textId="77777777" w:rsidTr="00DF42E0">
        <w:trPr>
          <w:trHeight w:val="20"/>
        </w:trPr>
        <w:tc>
          <w:tcPr>
            <w:tcW w:w="260" w:type="pct"/>
            <w:vAlign w:val="center"/>
          </w:tcPr>
          <w:p w14:paraId="29B622CB" w14:textId="77777777" w:rsidR="00AC4BFC" w:rsidRPr="00D60FFD" w:rsidRDefault="00AC4BFC" w:rsidP="00DF42E0">
            <w:pPr>
              <w:pStyle w:val="afffffb"/>
            </w:pPr>
            <w:r w:rsidRPr="00D60FFD">
              <w:rPr>
                <w:rFonts w:hint="eastAsia"/>
              </w:rPr>
              <w:t>12</w:t>
            </w:r>
          </w:p>
        </w:tc>
        <w:tc>
          <w:tcPr>
            <w:tcW w:w="761" w:type="pct"/>
            <w:vAlign w:val="center"/>
          </w:tcPr>
          <w:p w14:paraId="4B618F2D" w14:textId="77777777" w:rsidR="00AC4BFC" w:rsidRPr="00D60FFD" w:rsidRDefault="00AC4BFC" w:rsidP="00DF42E0">
            <w:pPr>
              <w:pStyle w:val="afffffb"/>
            </w:pPr>
            <w:r w:rsidRPr="00D60FFD">
              <w:rPr>
                <w:rFonts w:hint="eastAsia"/>
              </w:rPr>
              <w:t>总磷</w:t>
            </w:r>
            <w:r w:rsidRPr="00D60FFD">
              <w:rPr>
                <w:rFonts w:hint="eastAsia"/>
              </w:rPr>
              <w:t>(TP</w:t>
            </w:r>
            <w:r w:rsidRPr="00D60FFD">
              <w:rPr>
                <w:rFonts w:hint="eastAsia"/>
              </w:rPr>
              <w:t>，</w:t>
            </w:r>
            <w:r w:rsidRPr="00D60FFD">
              <w:t>以</w:t>
            </w:r>
            <w:r w:rsidRPr="00D60FFD">
              <w:t>P</w:t>
            </w:r>
            <w:r w:rsidRPr="00D60FFD">
              <w:t>计</w:t>
            </w:r>
            <w:r w:rsidRPr="00D60FFD">
              <w:rPr>
                <w:rFonts w:hint="eastAsia"/>
              </w:rPr>
              <w:t>)</w:t>
            </w:r>
          </w:p>
        </w:tc>
        <w:tc>
          <w:tcPr>
            <w:tcW w:w="472" w:type="pct"/>
            <w:vAlign w:val="center"/>
          </w:tcPr>
          <w:p w14:paraId="78BE8B7C" w14:textId="77777777" w:rsidR="00AC4BFC" w:rsidRPr="00D60FFD" w:rsidRDefault="00AC4BFC" w:rsidP="00DF42E0">
            <w:pPr>
              <w:pStyle w:val="afffffb"/>
            </w:pPr>
            <w:r w:rsidRPr="00D60FFD">
              <w:rPr>
                <w:rFonts w:hint="eastAsia"/>
              </w:rPr>
              <w:t>/</w:t>
            </w:r>
          </w:p>
        </w:tc>
        <w:tc>
          <w:tcPr>
            <w:tcW w:w="692" w:type="pct"/>
            <w:vAlign w:val="center"/>
          </w:tcPr>
          <w:p w14:paraId="40FA0198" w14:textId="77777777" w:rsidR="00AC4BFC" w:rsidRPr="00D60FFD" w:rsidRDefault="00AC4BFC" w:rsidP="00DF42E0">
            <w:pPr>
              <w:pStyle w:val="afffffb"/>
            </w:pPr>
            <w:r w:rsidRPr="00D60FFD">
              <w:rPr>
                <w:rFonts w:hint="eastAsia"/>
              </w:rPr>
              <w:t>/</w:t>
            </w:r>
          </w:p>
        </w:tc>
        <w:tc>
          <w:tcPr>
            <w:tcW w:w="614" w:type="pct"/>
            <w:vAlign w:val="center"/>
          </w:tcPr>
          <w:p w14:paraId="521BED46" w14:textId="77777777" w:rsidR="00AC4BFC" w:rsidRPr="00D60FFD" w:rsidRDefault="00AC4BFC" w:rsidP="00DF42E0">
            <w:pPr>
              <w:pStyle w:val="afffffb"/>
            </w:pPr>
            <w:r w:rsidRPr="00D60FFD">
              <w:rPr>
                <w:rFonts w:hint="eastAsia"/>
              </w:rPr>
              <w:t>3</w:t>
            </w:r>
          </w:p>
        </w:tc>
        <w:tc>
          <w:tcPr>
            <w:tcW w:w="778" w:type="pct"/>
            <w:vAlign w:val="center"/>
          </w:tcPr>
          <w:p w14:paraId="146A7418" w14:textId="77777777" w:rsidR="00AC4BFC" w:rsidRPr="00D60FFD" w:rsidRDefault="00AC4BFC" w:rsidP="00DF42E0">
            <w:pPr>
              <w:pStyle w:val="afffffb"/>
            </w:pPr>
            <w:r w:rsidRPr="00D60FFD">
              <w:rPr>
                <w:rFonts w:hint="eastAsia"/>
              </w:rPr>
              <w:t>/</w:t>
            </w:r>
          </w:p>
        </w:tc>
        <w:tc>
          <w:tcPr>
            <w:tcW w:w="635" w:type="pct"/>
            <w:vAlign w:val="center"/>
          </w:tcPr>
          <w:p w14:paraId="52F47224" w14:textId="77777777" w:rsidR="00AC4BFC" w:rsidRPr="00D60FFD" w:rsidRDefault="00AC4BFC" w:rsidP="00DF42E0">
            <w:pPr>
              <w:pStyle w:val="afffffb"/>
            </w:pPr>
            <w:r w:rsidRPr="00D60FFD">
              <w:rPr>
                <w:rFonts w:hint="eastAsia"/>
              </w:rPr>
              <w:t>3</w:t>
            </w:r>
          </w:p>
        </w:tc>
        <w:tc>
          <w:tcPr>
            <w:tcW w:w="788" w:type="pct"/>
            <w:vAlign w:val="center"/>
          </w:tcPr>
          <w:p w14:paraId="06CBBC7A" w14:textId="77777777" w:rsidR="00AC4BFC" w:rsidRPr="00D60FFD" w:rsidRDefault="00AC4BFC" w:rsidP="00DF42E0">
            <w:pPr>
              <w:pStyle w:val="afffffb"/>
            </w:pPr>
            <w:r w:rsidRPr="00D60FFD">
              <w:rPr>
                <w:rFonts w:hint="eastAsia"/>
              </w:rPr>
              <w:t>0.5</w:t>
            </w:r>
          </w:p>
        </w:tc>
      </w:tr>
      <w:tr w:rsidR="00F547FB" w:rsidRPr="00D60FFD" w14:paraId="7C7636B3" w14:textId="77777777" w:rsidTr="00DF42E0">
        <w:trPr>
          <w:trHeight w:val="20"/>
        </w:trPr>
        <w:tc>
          <w:tcPr>
            <w:tcW w:w="260" w:type="pct"/>
            <w:vAlign w:val="center"/>
          </w:tcPr>
          <w:p w14:paraId="1390A1DA" w14:textId="77777777" w:rsidR="00AC4BFC" w:rsidRPr="00D60FFD" w:rsidRDefault="00AC4BFC" w:rsidP="00DF42E0">
            <w:pPr>
              <w:pStyle w:val="afffffb"/>
            </w:pPr>
            <w:r w:rsidRPr="00D60FFD">
              <w:rPr>
                <w:rFonts w:hint="eastAsia"/>
              </w:rPr>
              <w:t>13</w:t>
            </w:r>
          </w:p>
        </w:tc>
        <w:tc>
          <w:tcPr>
            <w:tcW w:w="761" w:type="pct"/>
            <w:vAlign w:val="center"/>
            <w:hideMark/>
          </w:tcPr>
          <w:p w14:paraId="2E9DE51D" w14:textId="77777777" w:rsidR="00AC4BFC" w:rsidRPr="00D60FFD" w:rsidRDefault="00AC4BFC" w:rsidP="00DF42E0">
            <w:pPr>
              <w:pStyle w:val="afffffb"/>
            </w:pPr>
            <w:r w:rsidRPr="00D60FFD">
              <w:t>氟化物</w:t>
            </w:r>
          </w:p>
        </w:tc>
        <w:tc>
          <w:tcPr>
            <w:tcW w:w="472" w:type="pct"/>
            <w:vAlign w:val="center"/>
          </w:tcPr>
          <w:p w14:paraId="7A6B56DC" w14:textId="77777777" w:rsidR="00AC4BFC" w:rsidRPr="00D60FFD" w:rsidRDefault="00AC4BFC" w:rsidP="00DF42E0">
            <w:pPr>
              <w:pStyle w:val="afffffb"/>
            </w:pPr>
            <w:r w:rsidRPr="00D60FFD">
              <w:rPr>
                <w:rFonts w:hint="eastAsia"/>
              </w:rPr>
              <w:t>/</w:t>
            </w:r>
          </w:p>
        </w:tc>
        <w:tc>
          <w:tcPr>
            <w:tcW w:w="692" w:type="pct"/>
            <w:vAlign w:val="center"/>
          </w:tcPr>
          <w:p w14:paraId="02F02126" w14:textId="77777777" w:rsidR="00AC4BFC" w:rsidRPr="00D60FFD" w:rsidRDefault="00AC4BFC" w:rsidP="00DF42E0">
            <w:pPr>
              <w:pStyle w:val="afffffb"/>
            </w:pPr>
            <w:r w:rsidRPr="00D60FFD">
              <w:rPr>
                <w:rFonts w:hint="eastAsia"/>
              </w:rPr>
              <w:t>20</w:t>
            </w:r>
          </w:p>
        </w:tc>
        <w:tc>
          <w:tcPr>
            <w:tcW w:w="614" w:type="pct"/>
            <w:vAlign w:val="center"/>
          </w:tcPr>
          <w:p w14:paraId="51345F95" w14:textId="77777777" w:rsidR="00AC4BFC" w:rsidRPr="00D60FFD" w:rsidRDefault="00AC4BFC" w:rsidP="00DF42E0">
            <w:pPr>
              <w:pStyle w:val="afffffb"/>
            </w:pPr>
            <w:r w:rsidRPr="00D60FFD">
              <w:t>1</w:t>
            </w:r>
          </w:p>
        </w:tc>
        <w:tc>
          <w:tcPr>
            <w:tcW w:w="778" w:type="pct"/>
            <w:vAlign w:val="center"/>
          </w:tcPr>
          <w:p w14:paraId="6143BA7C" w14:textId="77777777" w:rsidR="00AC4BFC" w:rsidRPr="00D60FFD" w:rsidRDefault="00AC4BFC" w:rsidP="00DF42E0">
            <w:pPr>
              <w:pStyle w:val="afffffb"/>
            </w:pPr>
            <w:r w:rsidRPr="00D60FFD">
              <w:rPr>
                <w:rFonts w:hint="eastAsia"/>
              </w:rPr>
              <w:t>/</w:t>
            </w:r>
          </w:p>
        </w:tc>
        <w:tc>
          <w:tcPr>
            <w:tcW w:w="635" w:type="pct"/>
            <w:vAlign w:val="center"/>
          </w:tcPr>
          <w:p w14:paraId="7E561257" w14:textId="77777777" w:rsidR="00AC4BFC" w:rsidRPr="00D60FFD" w:rsidRDefault="00AC4BFC" w:rsidP="00DF42E0">
            <w:pPr>
              <w:pStyle w:val="afffffb"/>
            </w:pPr>
            <w:r w:rsidRPr="00D60FFD">
              <w:t>1</w:t>
            </w:r>
          </w:p>
        </w:tc>
        <w:tc>
          <w:tcPr>
            <w:tcW w:w="788" w:type="pct"/>
            <w:vAlign w:val="center"/>
          </w:tcPr>
          <w:p w14:paraId="470A9801" w14:textId="77777777" w:rsidR="00AC4BFC" w:rsidRPr="00D60FFD" w:rsidRDefault="00AC4BFC" w:rsidP="00DF42E0">
            <w:pPr>
              <w:pStyle w:val="afffffb"/>
            </w:pPr>
            <w:r w:rsidRPr="00D60FFD">
              <w:rPr>
                <w:rFonts w:hint="eastAsia"/>
              </w:rPr>
              <w:t>/</w:t>
            </w:r>
          </w:p>
        </w:tc>
      </w:tr>
      <w:tr w:rsidR="00F547FB" w:rsidRPr="00D60FFD" w14:paraId="136BC626" w14:textId="77777777" w:rsidTr="00DF42E0">
        <w:trPr>
          <w:trHeight w:val="20"/>
        </w:trPr>
        <w:tc>
          <w:tcPr>
            <w:tcW w:w="260" w:type="pct"/>
            <w:vAlign w:val="center"/>
          </w:tcPr>
          <w:p w14:paraId="5E1D7726" w14:textId="77777777" w:rsidR="00AC4BFC" w:rsidRPr="00D60FFD" w:rsidRDefault="00AC4BFC" w:rsidP="00DF42E0">
            <w:pPr>
              <w:pStyle w:val="afffffb"/>
            </w:pPr>
            <w:r w:rsidRPr="00D60FFD">
              <w:rPr>
                <w:rFonts w:hint="eastAsia"/>
              </w:rPr>
              <w:t>14</w:t>
            </w:r>
          </w:p>
        </w:tc>
        <w:tc>
          <w:tcPr>
            <w:tcW w:w="761" w:type="pct"/>
            <w:vAlign w:val="center"/>
          </w:tcPr>
          <w:p w14:paraId="2B70CC0A" w14:textId="77777777" w:rsidR="00AC4BFC" w:rsidRPr="00D60FFD" w:rsidRDefault="00AC4BFC" w:rsidP="00DF42E0">
            <w:pPr>
              <w:pStyle w:val="afffffb"/>
            </w:pPr>
            <w:r w:rsidRPr="00D60FFD">
              <w:t>石油类</w:t>
            </w:r>
          </w:p>
        </w:tc>
        <w:tc>
          <w:tcPr>
            <w:tcW w:w="472" w:type="pct"/>
            <w:vAlign w:val="center"/>
          </w:tcPr>
          <w:p w14:paraId="2150704E" w14:textId="77777777" w:rsidR="00AC4BFC" w:rsidRPr="00D60FFD" w:rsidRDefault="00AC4BFC" w:rsidP="00DF42E0">
            <w:pPr>
              <w:pStyle w:val="afffffb"/>
            </w:pPr>
            <w:r w:rsidRPr="00D60FFD">
              <w:t>/</w:t>
            </w:r>
          </w:p>
        </w:tc>
        <w:tc>
          <w:tcPr>
            <w:tcW w:w="692" w:type="pct"/>
            <w:vAlign w:val="center"/>
          </w:tcPr>
          <w:p w14:paraId="25F11D8E" w14:textId="77777777" w:rsidR="00AC4BFC" w:rsidRPr="00D60FFD" w:rsidRDefault="00AC4BFC" w:rsidP="00DF42E0">
            <w:pPr>
              <w:pStyle w:val="afffffb"/>
            </w:pPr>
            <w:r w:rsidRPr="00D60FFD">
              <w:t>30</w:t>
            </w:r>
          </w:p>
        </w:tc>
        <w:tc>
          <w:tcPr>
            <w:tcW w:w="614" w:type="pct"/>
            <w:vAlign w:val="center"/>
          </w:tcPr>
          <w:p w14:paraId="2E07936C" w14:textId="77777777" w:rsidR="00AC4BFC" w:rsidRPr="00D60FFD" w:rsidRDefault="00AC4BFC" w:rsidP="00DF42E0">
            <w:pPr>
              <w:pStyle w:val="afffffb"/>
            </w:pPr>
            <w:r w:rsidRPr="00D60FFD">
              <w:rPr>
                <w:rFonts w:hint="eastAsia"/>
              </w:rPr>
              <w:t>/</w:t>
            </w:r>
          </w:p>
        </w:tc>
        <w:tc>
          <w:tcPr>
            <w:tcW w:w="778" w:type="pct"/>
            <w:vAlign w:val="center"/>
          </w:tcPr>
          <w:p w14:paraId="73AF70F8" w14:textId="77777777" w:rsidR="00AC4BFC" w:rsidRPr="00D60FFD" w:rsidRDefault="00AC4BFC" w:rsidP="00DF42E0">
            <w:pPr>
              <w:pStyle w:val="afffffb"/>
            </w:pPr>
            <w:r w:rsidRPr="00D60FFD">
              <w:rPr>
                <w:rFonts w:hint="eastAsia"/>
              </w:rPr>
              <w:t>/</w:t>
            </w:r>
          </w:p>
        </w:tc>
        <w:tc>
          <w:tcPr>
            <w:tcW w:w="635" w:type="pct"/>
            <w:vAlign w:val="center"/>
          </w:tcPr>
          <w:p w14:paraId="2C8DD906" w14:textId="77777777" w:rsidR="00AC4BFC" w:rsidRPr="00D60FFD" w:rsidRDefault="00AC4BFC" w:rsidP="00DF42E0">
            <w:pPr>
              <w:pStyle w:val="afffffb"/>
            </w:pPr>
            <w:r w:rsidRPr="00D60FFD">
              <w:t>30</w:t>
            </w:r>
          </w:p>
        </w:tc>
        <w:tc>
          <w:tcPr>
            <w:tcW w:w="788" w:type="pct"/>
            <w:vAlign w:val="center"/>
          </w:tcPr>
          <w:p w14:paraId="58CB89A1" w14:textId="77777777" w:rsidR="00AC4BFC" w:rsidRPr="00D60FFD" w:rsidRDefault="00AC4BFC" w:rsidP="00DF42E0">
            <w:pPr>
              <w:pStyle w:val="afffffb"/>
            </w:pPr>
            <w:r w:rsidRPr="00D60FFD">
              <w:t>1</w:t>
            </w:r>
          </w:p>
        </w:tc>
      </w:tr>
      <w:tr w:rsidR="00F547FB" w:rsidRPr="00D60FFD" w14:paraId="4E12501A" w14:textId="77777777" w:rsidTr="00DF42E0">
        <w:trPr>
          <w:trHeight w:val="20"/>
        </w:trPr>
        <w:tc>
          <w:tcPr>
            <w:tcW w:w="260" w:type="pct"/>
            <w:vAlign w:val="center"/>
          </w:tcPr>
          <w:p w14:paraId="289D5F6C" w14:textId="77777777" w:rsidR="00AC4BFC" w:rsidRPr="00D60FFD" w:rsidRDefault="00AC4BFC" w:rsidP="00DF42E0">
            <w:pPr>
              <w:pStyle w:val="afffffb"/>
            </w:pPr>
            <w:r w:rsidRPr="00D60FFD">
              <w:rPr>
                <w:rFonts w:hint="eastAsia"/>
              </w:rPr>
              <w:t>15</w:t>
            </w:r>
          </w:p>
        </w:tc>
        <w:tc>
          <w:tcPr>
            <w:tcW w:w="761" w:type="pct"/>
            <w:vAlign w:val="center"/>
          </w:tcPr>
          <w:p w14:paraId="38626DE1" w14:textId="77777777" w:rsidR="00AC4BFC" w:rsidRPr="00D60FFD" w:rsidRDefault="00AC4BFC" w:rsidP="00DF42E0">
            <w:pPr>
              <w:pStyle w:val="afffffb"/>
            </w:pPr>
            <w:r w:rsidRPr="00D60FFD">
              <w:rPr>
                <w:rFonts w:hint="eastAsia"/>
              </w:rPr>
              <w:t>磷酸盐</w:t>
            </w:r>
          </w:p>
        </w:tc>
        <w:tc>
          <w:tcPr>
            <w:tcW w:w="472" w:type="pct"/>
            <w:vAlign w:val="center"/>
          </w:tcPr>
          <w:p w14:paraId="331E1AB2" w14:textId="77777777" w:rsidR="00AC4BFC" w:rsidRPr="00D60FFD" w:rsidRDefault="00AC4BFC" w:rsidP="00DF42E0">
            <w:pPr>
              <w:pStyle w:val="afffffb"/>
            </w:pPr>
            <w:r w:rsidRPr="00D60FFD">
              <w:rPr>
                <w:rFonts w:hint="eastAsia"/>
              </w:rPr>
              <w:t>/</w:t>
            </w:r>
          </w:p>
        </w:tc>
        <w:tc>
          <w:tcPr>
            <w:tcW w:w="692" w:type="pct"/>
            <w:vAlign w:val="center"/>
          </w:tcPr>
          <w:p w14:paraId="24F2DCDB" w14:textId="77777777" w:rsidR="00AC4BFC" w:rsidRPr="00D60FFD" w:rsidRDefault="00AC4BFC" w:rsidP="00DF42E0">
            <w:pPr>
              <w:pStyle w:val="afffffb"/>
            </w:pPr>
            <w:r w:rsidRPr="00D60FFD">
              <w:t>/</w:t>
            </w:r>
          </w:p>
        </w:tc>
        <w:tc>
          <w:tcPr>
            <w:tcW w:w="614" w:type="pct"/>
            <w:vAlign w:val="center"/>
          </w:tcPr>
          <w:p w14:paraId="140F8E42" w14:textId="77777777" w:rsidR="00AC4BFC" w:rsidRPr="00D60FFD" w:rsidRDefault="00AC4BFC" w:rsidP="00DF42E0">
            <w:pPr>
              <w:pStyle w:val="afffffb"/>
            </w:pPr>
            <w:r w:rsidRPr="00D60FFD">
              <w:rPr>
                <w:rFonts w:hint="eastAsia"/>
              </w:rPr>
              <w:t>/</w:t>
            </w:r>
          </w:p>
        </w:tc>
        <w:tc>
          <w:tcPr>
            <w:tcW w:w="778" w:type="pct"/>
            <w:vAlign w:val="center"/>
          </w:tcPr>
          <w:p w14:paraId="33D14581" w14:textId="77777777" w:rsidR="00AC4BFC" w:rsidRPr="00D60FFD" w:rsidRDefault="00AC4BFC" w:rsidP="00DF42E0">
            <w:pPr>
              <w:pStyle w:val="afffffb"/>
            </w:pPr>
            <w:r w:rsidRPr="00D60FFD">
              <w:rPr>
                <w:rFonts w:hint="eastAsia"/>
              </w:rPr>
              <w:t>/</w:t>
            </w:r>
          </w:p>
        </w:tc>
        <w:tc>
          <w:tcPr>
            <w:tcW w:w="635" w:type="pct"/>
            <w:vAlign w:val="center"/>
          </w:tcPr>
          <w:p w14:paraId="7E64434C" w14:textId="77777777" w:rsidR="00AC4BFC" w:rsidRPr="00D60FFD" w:rsidRDefault="00AC4BFC" w:rsidP="00DF42E0">
            <w:pPr>
              <w:pStyle w:val="afffffb"/>
            </w:pPr>
            <w:r w:rsidRPr="00D60FFD">
              <w:rPr>
                <w:rFonts w:hint="eastAsia"/>
              </w:rPr>
              <w:t>/</w:t>
            </w:r>
          </w:p>
        </w:tc>
        <w:tc>
          <w:tcPr>
            <w:tcW w:w="788" w:type="pct"/>
            <w:vAlign w:val="center"/>
          </w:tcPr>
          <w:p w14:paraId="6776A7DA" w14:textId="77777777" w:rsidR="00AC4BFC" w:rsidRPr="00D60FFD" w:rsidRDefault="00AC4BFC" w:rsidP="00DF42E0">
            <w:pPr>
              <w:pStyle w:val="afffffb"/>
            </w:pPr>
            <w:r w:rsidRPr="00D60FFD">
              <w:rPr>
                <w:rFonts w:hint="eastAsia"/>
              </w:rPr>
              <w:t>/</w:t>
            </w:r>
          </w:p>
        </w:tc>
      </w:tr>
      <w:tr w:rsidR="00F547FB" w:rsidRPr="00D60FFD" w14:paraId="136B464F" w14:textId="77777777" w:rsidTr="00DF42E0">
        <w:trPr>
          <w:trHeight w:val="20"/>
        </w:trPr>
        <w:tc>
          <w:tcPr>
            <w:tcW w:w="260" w:type="pct"/>
            <w:vAlign w:val="center"/>
          </w:tcPr>
          <w:p w14:paraId="2F97E397" w14:textId="77777777" w:rsidR="00AC4BFC" w:rsidRPr="00D60FFD" w:rsidRDefault="00AC4BFC" w:rsidP="00DF42E0">
            <w:pPr>
              <w:pStyle w:val="afffffb"/>
            </w:pPr>
            <w:r w:rsidRPr="00D60FFD">
              <w:rPr>
                <w:rFonts w:hint="eastAsia"/>
              </w:rPr>
              <w:t>16</w:t>
            </w:r>
          </w:p>
        </w:tc>
        <w:tc>
          <w:tcPr>
            <w:tcW w:w="761" w:type="pct"/>
            <w:vAlign w:val="center"/>
          </w:tcPr>
          <w:p w14:paraId="7102F224" w14:textId="77777777" w:rsidR="00AC4BFC" w:rsidRPr="00D60FFD" w:rsidRDefault="00AC4BFC" w:rsidP="00DF42E0">
            <w:pPr>
              <w:pStyle w:val="afffffb"/>
            </w:pPr>
            <w:r w:rsidRPr="00D60FFD">
              <w:rPr>
                <w:rFonts w:hint="eastAsia"/>
              </w:rPr>
              <w:t>总</w:t>
            </w:r>
            <w:r w:rsidRPr="00D60FFD">
              <w:t>汞</w:t>
            </w:r>
          </w:p>
        </w:tc>
        <w:tc>
          <w:tcPr>
            <w:tcW w:w="472" w:type="pct"/>
            <w:vAlign w:val="center"/>
          </w:tcPr>
          <w:p w14:paraId="19104A90" w14:textId="77777777" w:rsidR="00AC4BFC" w:rsidRPr="00D60FFD" w:rsidRDefault="00AC4BFC" w:rsidP="00DF42E0">
            <w:pPr>
              <w:pStyle w:val="afffffb"/>
            </w:pPr>
            <w:r w:rsidRPr="00D60FFD">
              <w:rPr>
                <w:rFonts w:hint="eastAsia"/>
              </w:rPr>
              <w:t>/</w:t>
            </w:r>
          </w:p>
        </w:tc>
        <w:tc>
          <w:tcPr>
            <w:tcW w:w="692" w:type="pct"/>
            <w:vAlign w:val="center"/>
          </w:tcPr>
          <w:p w14:paraId="210936FA" w14:textId="77777777" w:rsidR="00AC4BFC" w:rsidRPr="00D60FFD" w:rsidRDefault="00AC4BFC" w:rsidP="00DF42E0">
            <w:pPr>
              <w:pStyle w:val="afffffb"/>
            </w:pPr>
            <w:r w:rsidRPr="00D60FFD">
              <w:t>0.05</w:t>
            </w:r>
          </w:p>
        </w:tc>
        <w:tc>
          <w:tcPr>
            <w:tcW w:w="614" w:type="pct"/>
            <w:vAlign w:val="center"/>
          </w:tcPr>
          <w:p w14:paraId="798EE54A" w14:textId="77777777" w:rsidR="00AC4BFC" w:rsidRPr="00D60FFD" w:rsidRDefault="00AC4BFC" w:rsidP="00DF42E0">
            <w:pPr>
              <w:pStyle w:val="afffffb"/>
            </w:pPr>
            <w:r w:rsidRPr="00D60FFD">
              <w:rPr>
                <w:rFonts w:hint="eastAsia"/>
              </w:rPr>
              <w:t>0.001</w:t>
            </w:r>
          </w:p>
        </w:tc>
        <w:tc>
          <w:tcPr>
            <w:tcW w:w="778" w:type="pct"/>
            <w:vAlign w:val="center"/>
          </w:tcPr>
          <w:p w14:paraId="79FF4B3B" w14:textId="77777777" w:rsidR="00AC4BFC" w:rsidRPr="00D60FFD" w:rsidRDefault="00AC4BFC" w:rsidP="00DF42E0">
            <w:pPr>
              <w:pStyle w:val="afffffb"/>
            </w:pPr>
            <w:r w:rsidRPr="00D60FFD">
              <w:rPr>
                <w:rFonts w:hint="eastAsia"/>
              </w:rPr>
              <w:t>0.001</w:t>
            </w:r>
          </w:p>
        </w:tc>
        <w:tc>
          <w:tcPr>
            <w:tcW w:w="635" w:type="pct"/>
            <w:vAlign w:val="center"/>
          </w:tcPr>
          <w:p w14:paraId="51F6004E" w14:textId="77777777" w:rsidR="00AC4BFC" w:rsidRPr="00D60FFD" w:rsidRDefault="00AC4BFC" w:rsidP="00DF42E0">
            <w:pPr>
              <w:pStyle w:val="afffffb"/>
            </w:pPr>
            <w:r w:rsidRPr="00D60FFD">
              <w:rPr>
                <w:rFonts w:hint="eastAsia"/>
              </w:rPr>
              <w:t>0.001</w:t>
            </w:r>
          </w:p>
        </w:tc>
        <w:tc>
          <w:tcPr>
            <w:tcW w:w="788" w:type="pct"/>
            <w:vAlign w:val="center"/>
          </w:tcPr>
          <w:p w14:paraId="6576A380" w14:textId="77777777" w:rsidR="00AC4BFC" w:rsidRPr="00D60FFD" w:rsidRDefault="00AC4BFC" w:rsidP="00DF42E0">
            <w:pPr>
              <w:pStyle w:val="afffffb"/>
            </w:pPr>
            <w:r w:rsidRPr="00D60FFD">
              <w:t>0.001</w:t>
            </w:r>
          </w:p>
        </w:tc>
      </w:tr>
      <w:tr w:rsidR="00F547FB" w:rsidRPr="00D60FFD" w14:paraId="76EE325E" w14:textId="77777777" w:rsidTr="00DF42E0">
        <w:trPr>
          <w:trHeight w:val="20"/>
        </w:trPr>
        <w:tc>
          <w:tcPr>
            <w:tcW w:w="260" w:type="pct"/>
            <w:vAlign w:val="center"/>
          </w:tcPr>
          <w:p w14:paraId="15751241" w14:textId="77777777" w:rsidR="00AC4BFC" w:rsidRPr="00D60FFD" w:rsidRDefault="00AC4BFC" w:rsidP="00DF42E0">
            <w:pPr>
              <w:pStyle w:val="afffffb"/>
            </w:pPr>
            <w:r w:rsidRPr="00D60FFD">
              <w:rPr>
                <w:rFonts w:hint="eastAsia"/>
              </w:rPr>
              <w:t>17</w:t>
            </w:r>
          </w:p>
        </w:tc>
        <w:tc>
          <w:tcPr>
            <w:tcW w:w="761" w:type="pct"/>
            <w:vAlign w:val="center"/>
          </w:tcPr>
          <w:p w14:paraId="4749FB04" w14:textId="77777777" w:rsidR="00AC4BFC" w:rsidRPr="00D60FFD" w:rsidRDefault="00AC4BFC" w:rsidP="00DF42E0">
            <w:pPr>
              <w:pStyle w:val="afffffb"/>
            </w:pPr>
            <w:r w:rsidRPr="00D60FFD">
              <w:rPr>
                <w:rFonts w:hint="eastAsia"/>
              </w:rPr>
              <w:t>烷基</w:t>
            </w:r>
            <w:r w:rsidRPr="00D60FFD">
              <w:t>汞</w:t>
            </w:r>
          </w:p>
        </w:tc>
        <w:tc>
          <w:tcPr>
            <w:tcW w:w="472" w:type="pct"/>
            <w:vAlign w:val="center"/>
          </w:tcPr>
          <w:p w14:paraId="7C2F9327" w14:textId="77777777" w:rsidR="00AC4BFC" w:rsidRPr="00D60FFD" w:rsidRDefault="00AC4BFC" w:rsidP="00DF42E0">
            <w:pPr>
              <w:pStyle w:val="afffffb"/>
            </w:pPr>
            <w:r w:rsidRPr="00D60FFD">
              <w:rPr>
                <w:rFonts w:hint="eastAsia"/>
              </w:rPr>
              <w:t>/</w:t>
            </w:r>
          </w:p>
        </w:tc>
        <w:tc>
          <w:tcPr>
            <w:tcW w:w="692" w:type="pct"/>
            <w:vAlign w:val="center"/>
          </w:tcPr>
          <w:p w14:paraId="482D430B" w14:textId="77777777" w:rsidR="00AC4BFC" w:rsidRPr="00D60FFD" w:rsidRDefault="00AC4BFC" w:rsidP="00DF42E0">
            <w:pPr>
              <w:pStyle w:val="afffffb"/>
            </w:pPr>
            <w:r w:rsidRPr="00D60FFD">
              <w:rPr>
                <w:rFonts w:hint="eastAsia"/>
              </w:rPr>
              <w:t>不得检出</w:t>
            </w:r>
          </w:p>
        </w:tc>
        <w:tc>
          <w:tcPr>
            <w:tcW w:w="614" w:type="pct"/>
            <w:vAlign w:val="center"/>
          </w:tcPr>
          <w:p w14:paraId="0B71CADA" w14:textId="77777777" w:rsidR="00AC4BFC" w:rsidRPr="00D60FFD" w:rsidRDefault="00AC4BFC" w:rsidP="00DF42E0">
            <w:pPr>
              <w:pStyle w:val="afffffb"/>
            </w:pPr>
            <w:r w:rsidRPr="00D60FFD">
              <w:rPr>
                <w:rFonts w:hint="eastAsia"/>
              </w:rPr>
              <w:t>不得检出</w:t>
            </w:r>
          </w:p>
        </w:tc>
        <w:tc>
          <w:tcPr>
            <w:tcW w:w="778" w:type="pct"/>
            <w:vAlign w:val="center"/>
          </w:tcPr>
          <w:p w14:paraId="277FB61C" w14:textId="77777777" w:rsidR="00AC4BFC" w:rsidRPr="00D60FFD" w:rsidRDefault="00AC4BFC" w:rsidP="00DF42E0">
            <w:pPr>
              <w:pStyle w:val="afffffb"/>
            </w:pPr>
            <w:r w:rsidRPr="00D60FFD">
              <w:rPr>
                <w:rFonts w:hint="eastAsia"/>
              </w:rPr>
              <w:t>不得检出</w:t>
            </w:r>
          </w:p>
        </w:tc>
        <w:tc>
          <w:tcPr>
            <w:tcW w:w="635" w:type="pct"/>
            <w:vAlign w:val="center"/>
          </w:tcPr>
          <w:p w14:paraId="697A0A64" w14:textId="77777777" w:rsidR="00AC4BFC" w:rsidRPr="00D60FFD" w:rsidRDefault="00AC4BFC" w:rsidP="00DF42E0">
            <w:pPr>
              <w:pStyle w:val="afffffb"/>
            </w:pPr>
            <w:r w:rsidRPr="00D60FFD">
              <w:rPr>
                <w:rFonts w:hint="eastAsia"/>
              </w:rPr>
              <w:t>不得检出</w:t>
            </w:r>
          </w:p>
        </w:tc>
        <w:tc>
          <w:tcPr>
            <w:tcW w:w="788" w:type="pct"/>
            <w:vAlign w:val="center"/>
          </w:tcPr>
          <w:p w14:paraId="09ED7D57" w14:textId="77777777" w:rsidR="00AC4BFC" w:rsidRPr="00D60FFD" w:rsidRDefault="00AC4BFC" w:rsidP="00DF42E0">
            <w:pPr>
              <w:pStyle w:val="afffffb"/>
            </w:pPr>
            <w:r w:rsidRPr="00D60FFD">
              <w:rPr>
                <w:rFonts w:hint="eastAsia"/>
              </w:rPr>
              <w:t>不得检出</w:t>
            </w:r>
          </w:p>
        </w:tc>
      </w:tr>
      <w:tr w:rsidR="00F547FB" w:rsidRPr="00D60FFD" w14:paraId="3EF671E0" w14:textId="77777777" w:rsidTr="00DF42E0">
        <w:trPr>
          <w:trHeight w:val="20"/>
        </w:trPr>
        <w:tc>
          <w:tcPr>
            <w:tcW w:w="260" w:type="pct"/>
            <w:vAlign w:val="center"/>
          </w:tcPr>
          <w:p w14:paraId="2B0F3018" w14:textId="77777777" w:rsidR="00AC4BFC" w:rsidRPr="00D60FFD" w:rsidRDefault="00AC4BFC" w:rsidP="00DF42E0">
            <w:pPr>
              <w:pStyle w:val="afffffb"/>
            </w:pPr>
            <w:r w:rsidRPr="00D60FFD">
              <w:rPr>
                <w:rFonts w:hint="eastAsia"/>
              </w:rPr>
              <w:t>18</w:t>
            </w:r>
          </w:p>
        </w:tc>
        <w:tc>
          <w:tcPr>
            <w:tcW w:w="761" w:type="pct"/>
            <w:vAlign w:val="center"/>
          </w:tcPr>
          <w:p w14:paraId="00B4CA96" w14:textId="77777777" w:rsidR="00AC4BFC" w:rsidRPr="00D60FFD" w:rsidRDefault="00AC4BFC" w:rsidP="00DF42E0">
            <w:pPr>
              <w:pStyle w:val="afffffb"/>
            </w:pPr>
            <w:r w:rsidRPr="00D60FFD">
              <w:rPr>
                <w:rFonts w:hint="eastAsia"/>
              </w:rPr>
              <w:t>总砷</w:t>
            </w:r>
          </w:p>
        </w:tc>
        <w:tc>
          <w:tcPr>
            <w:tcW w:w="472" w:type="pct"/>
            <w:vAlign w:val="center"/>
          </w:tcPr>
          <w:p w14:paraId="32CC8302" w14:textId="77777777" w:rsidR="00AC4BFC" w:rsidRPr="00D60FFD" w:rsidRDefault="00AC4BFC" w:rsidP="00DF42E0">
            <w:pPr>
              <w:pStyle w:val="afffffb"/>
            </w:pPr>
            <w:r w:rsidRPr="00D60FFD">
              <w:rPr>
                <w:rFonts w:hint="eastAsia"/>
              </w:rPr>
              <w:t>/</w:t>
            </w:r>
          </w:p>
        </w:tc>
        <w:tc>
          <w:tcPr>
            <w:tcW w:w="692" w:type="pct"/>
            <w:vAlign w:val="center"/>
          </w:tcPr>
          <w:p w14:paraId="6ACAA523" w14:textId="77777777" w:rsidR="00AC4BFC" w:rsidRPr="00D60FFD" w:rsidRDefault="00AC4BFC" w:rsidP="00DF42E0">
            <w:pPr>
              <w:pStyle w:val="afffffb"/>
            </w:pPr>
            <w:r w:rsidRPr="00D60FFD">
              <w:t>0.5</w:t>
            </w:r>
          </w:p>
        </w:tc>
        <w:tc>
          <w:tcPr>
            <w:tcW w:w="614" w:type="pct"/>
            <w:vAlign w:val="center"/>
          </w:tcPr>
          <w:p w14:paraId="7B2E2B02" w14:textId="77777777" w:rsidR="00AC4BFC" w:rsidRPr="00D60FFD" w:rsidRDefault="00AC4BFC" w:rsidP="00DF42E0">
            <w:pPr>
              <w:pStyle w:val="afffffb"/>
            </w:pPr>
            <w:r w:rsidRPr="00D60FFD">
              <w:rPr>
                <w:rFonts w:hint="eastAsia"/>
              </w:rPr>
              <w:t>0.05</w:t>
            </w:r>
          </w:p>
        </w:tc>
        <w:tc>
          <w:tcPr>
            <w:tcW w:w="778" w:type="pct"/>
            <w:vAlign w:val="center"/>
          </w:tcPr>
          <w:p w14:paraId="3534D48D" w14:textId="77777777" w:rsidR="00AC4BFC" w:rsidRPr="00D60FFD" w:rsidRDefault="00AC4BFC" w:rsidP="00DF42E0">
            <w:pPr>
              <w:pStyle w:val="afffffb"/>
            </w:pPr>
            <w:r w:rsidRPr="00D60FFD">
              <w:rPr>
                <w:rFonts w:hint="eastAsia"/>
              </w:rPr>
              <w:t>0.05</w:t>
            </w:r>
          </w:p>
        </w:tc>
        <w:tc>
          <w:tcPr>
            <w:tcW w:w="635" w:type="pct"/>
            <w:vAlign w:val="center"/>
          </w:tcPr>
          <w:p w14:paraId="46CB038F" w14:textId="77777777" w:rsidR="00AC4BFC" w:rsidRPr="00D60FFD" w:rsidRDefault="00AC4BFC" w:rsidP="00DF42E0">
            <w:pPr>
              <w:pStyle w:val="afffffb"/>
            </w:pPr>
            <w:r w:rsidRPr="00D60FFD">
              <w:rPr>
                <w:rFonts w:hint="eastAsia"/>
              </w:rPr>
              <w:t>0.05</w:t>
            </w:r>
          </w:p>
        </w:tc>
        <w:tc>
          <w:tcPr>
            <w:tcW w:w="788" w:type="pct"/>
            <w:vAlign w:val="center"/>
          </w:tcPr>
          <w:p w14:paraId="755452B9" w14:textId="77777777" w:rsidR="00AC4BFC" w:rsidRPr="00D60FFD" w:rsidRDefault="00AC4BFC" w:rsidP="00DF42E0">
            <w:pPr>
              <w:pStyle w:val="afffffb"/>
            </w:pPr>
            <w:r w:rsidRPr="00D60FFD">
              <w:t>0.1</w:t>
            </w:r>
          </w:p>
        </w:tc>
      </w:tr>
      <w:tr w:rsidR="00F547FB" w:rsidRPr="00D60FFD" w14:paraId="3139D5A6" w14:textId="77777777" w:rsidTr="00DF42E0">
        <w:trPr>
          <w:trHeight w:val="20"/>
        </w:trPr>
        <w:tc>
          <w:tcPr>
            <w:tcW w:w="260" w:type="pct"/>
            <w:vAlign w:val="center"/>
          </w:tcPr>
          <w:p w14:paraId="0F7B8328" w14:textId="77777777" w:rsidR="00AC4BFC" w:rsidRPr="00D60FFD" w:rsidRDefault="00AC4BFC" w:rsidP="00DF42E0">
            <w:pPr>
              <w:pStyle w:val="afffffb"/>
            </w:pPr>
            <w:r w:rsidRPr="00D60FFD">
              <w:rPr>
                <w:rFonts w:hint="eastAsia"/>
              </w:rPr>
              <w:t>19</w:t>
            </w:r>
          </w:p>
        </w:tc>
        <w:tc>
          <w:tcPr>
            <w:tcW w:w="761" w:type="pct"/>
            <w:vAlign w:val="center"/>
          </w:tcPr>
          <w:p w14:paraId="106354C6" w14:textId="77777777" w:rsidR="00AC4BFC" w:rsidRPr="00D60FFD" w:rsidRDefault="00AC4BFC" w:rsidP="00DF42E0">
            <w:pPr>
              <w:pStyle w:val="afffffb"/>
            </w:pPr>
            <w:r w:rsidRPr="00D60FFD">
              <w:rPr>
                <w:rFonts w:hint="eastAsia"/>
              </w:rPr>
              <w:t>总镉</w:t>
            </w:r>
          </w:p>
        </w:tc>
        <w:tc>
          <w:tcPr>
            <w:tcW w:w="472" w:type="pct"/>
            <w:vAlign w:val="center"/>
          </w:tcPr>
          <w:p w14:paraId="4DB7EF18" w14:textId="77777777" w:rsidR="00AC4BFC" w:rsidRPr="00D60FFD" w:rsidRDefault="00AC4BFC" w:rsidP="00DF42E0">
            <w:pPr>
              <w:pStyle w:val="afffffb"/>
            </w:pPr>
            <w:r w:rsidRPr="00D60FFD">
              <w:rPr>
                <w:rFonts w:hint="eastAsia"/>
              </w:rPr>
              <w:t>/</w:t>
            </w:r>
          </w:p>
        </w:tc>
        <w:tc>
          <w:tcPr>
            <w:tcW w:w="692" w:type="pct"/>
            <w:vAlign w:val="center"/>
          </w:tcPr>
          <w:p w14:paraId="245C4A48" w14:textId="77777777" w:rsidR="00AC4BFC" w:rsidRPr="00D60FFD" w:rsidRDefault="00AC4BFC" w:rsidP="00DF42E0">
            <w:pPr>
              <w:pStyle w:val="afffffb"/>
            </w:pPr>
            <w:r w:rsidRPr="00D60FFD">
              <w:t>0.1</w:t>
            </w:r>
          </w:p>
        </w:tc>
        <w:tc>
          <w:tcPr>
            <w:tcW w:w="614" w:type="pct"/>
            <w:vAlign w:val="center"/>
          </w:tcPr>
          <w:p w14:paraId="039A687A" w14:textId="77777777" w:rsidR="00AC4BFC" w:rsidRPr="00D60FFD" w:rsidRDefault="00AC4BFC" w:rsidP="00DF42E0">
            <w:pPr>
              <w:pStyle w:val="afffffb"/>
            </w:pPr>
            <w:r w:rsidRPr="00D60FFD">
              <w:rPr>
                <w:rFonts w:hint="eastAsia"/>
              </w:rPr>
              <w:t>0.01</w:t>
            </w:r>
          </w:p>
        </w:tc>
        <w:tc>
          <w:tcPr>
            <w:tcW w:w="778" w:type="pct"/>
            <w:vAlign w:val="center"/>
          </w:tcPr>
          <w:p w14:paraId="55A6CC43" w14:textId="77777777" w:rsidR="00AC4BFC" w:rsidRPr="00D60FFD" w:rsidRDefault="00AC4BFC" w:rsidP="00DF42E0">
            <w:pPr>
              <w:pStyle w:val="afffffb"/>
            </w:pPr>
            <w:r w:rsidRPr="00D60FFD">
              <w:rPr>
                <w:rFonts w:hint="eastAsia"/>
              </w:rPr>
              <w:t>0.01</w:t>
            </w:r>
          </w:p>
        </w:tc>
        <w:tc>
          <w:tcPr>
            <w:tcW w:w="635" w:type="pct"/>
            <w:vAlign w:val="center"/>
          </w:tcPr>
          <w:p w14:paraId="7AF70C2A" w14:textId="77777777" w:rsidR="00AC4BFC" w:rsidRPr="00D60FFD" w:rsidRDefault="00AC4BFC" w:rsidP="00DF42E0">
            <w:pPr>
              <w:pStyle w:val="afffffb"/>
            </w:pPr>
            <w:r w:rsidRPr="00D60FFD">
              <w:rPr>
                <w:rFonts w:hint="eastAsia"/>
              </w:rPr>
              <w:t>0.01</w:t>
            </w:r>
          </w:p>
        </w:tc>
        <w:tc>
          <w:tcPr>
            <w:tcW w:w="788" w:type="pct"/>
            <w:vAlign w:val="center"/>
          </w:tcPr>
          <w:p w14:paraId="729AA1B0" w14:textId="77777777" w:rsidR="00AC4BFC" w:rsidRPr="00D60FFD" w:rsidRDefault="00AC4BFC" w:rsidP="00DF42E0">
            <w:pPr>
              <w:pStyle w:val="afffffb"/>
            </w:pPr>
            <w:r w:rsidRPr="00D60FFD">
              <w:t>0.01</w:t>
            </w:r>
          </w:p>
        </w:tc>
      </w:tr>
      <w:tr w:rsidR="00F547FB" w:rsidRPr="00D60FFD" w14:paraId="08B9B584" w14:textId="77777777" w:rsidTr="00DF42E0">
        <w:trPr>
          <w:trHeight w:val="20"/>
        </w:trPr>
        <w:tc>
          <w:tcPr>
            <w:tcW w:w="260" w:type="pct"/>
            <w:vAlign w:val="center"/>
          </w:tcPr>
          <w:p w14:paraId="12C60CC3" w14:textId="77777777" w:rsidR="00AC4BFC" w:rsidRPr="00D60FFD" w:rsidRDefault="00AC4BFC" w:rsidP="00DF42E0">
            <w:pPr>
              <w:pStyle w:val="afffffb"/>
            </w:pPr>
            <w:r w:rsidRPr="00D60FFD">
              <w:rPr>
                <w:rFonts w:hint="eastAsia"/>
              </w:rPr>
              <w:t>20</w:t>
            </w:r>
          </w:p>
        </w:tc>
        <w:tc>
          <w:tcPr>
            <w:tcW w:w="761" w:type="pct"/>
            <w:vAlign w:val="center"/>
          </w:tcPr>
          <w:p w14:paraId="52E444F1" w14:textId="77777777" w:rsidR="00AC4BFC" w:rsidRPr="00D60FFD" w:rsidRDefault="00AC4BFC" w:rsidP="00DF42E0">
            <w:pPr>
              <w:pStyle w:val="afffffb"/>
            </w:pPr>
            <w:r w:rsidRPr="00D60FFD">
              <w:rPr>
                <w:rFonts w:hint="eastAsia"/>
              </w:rPr>
              <w:t>总铬</w:t>
            </w:r>
          </w:p>
        </w:tc>
        <w:tc>
          <w:tcPr>
            <w:tcW w:w="472" w:type="pct"/>
            <w:vAlign w:val="center"/>
          </w:tcPr>
          <w:p w14:paraId="1A35C2EB" w14:textId="77777777" w:rsidR="00AC4BFC" w:rsidRPr="00D60FFD" w:rsidRDefault="00AC4BFC" w:rsidP="00DF42E0">
            <w:pPr>
              <w:pStyle w:val="afffffb"/>
            </w:pPr>
            <w:r w:rsidRPr="00D60FFD">
              <w:rPr>
                <w:rFonts w:hint="eastAsia"/>
              </w:rPr>
              <w:t>/</w:t>
            </w:r>
          </w:p>
        </w:tc>
        <w:tc>
          <w:tcPr>
            <w:tcW w:w="692" w:type="pct"/>
            <w:vAlign w:val="center"/>
          </w:tcPr>
          <w:p w14:paraId="1B838465" w14:textId="77777777" w:rsidR="00AC4BFC" w:rsidRPr="00D60FFD" w:rsidRDefault="00AC4BFC" w:rsidP="00DF42E0">
            <w:pPr>
              <w:pStyle w:val="afffffb"/>
            </w:pPr>
            <w:r w:rsidRPr="00D60FFD">
              <w:t>1.5</w:t>
            </w:r>
          </w:p>
        </w:tc>
        <w:tc>
          <w:tcPr>
            <w:tcW w:w="614" w:type="pct"/>
            <w:vAlign w:val="center"/>
          </w:tcPr>
          <w:p w14:paraId="1F7AD40F" w14:textId="77777777" w:rsidR="00AC4BFC" w:rsidRPr="00D60FFD" w:rsidRDefault="00AC4BFC" w:rsidP="00DF42E0">
            <w:pPr>
              <w:pStyle w:val="afffffb"/>
            </w:pPr>
            <w:r w:rsidRPr="00D60FFD">
              <w:rPr>
                <w:rFonts w:hint="eastAsia"/>
              </w:rPr>
              <w:t>0.1</w:t>
            </w:r>
          </w:p>
        </w:tc>
        <w:tc>
          <w:tcPr>
            <w:tcW w:w="778" w:type="pct"/>
            <w:vAlign w:val="center"/>
          </w:tcPr>
          <w:p w14:paraId="46261439" w14:textId="77777777" w:rsidR="00AC4BFC" w:rsidRPr="00D60FFD" w:rsidRDefault="00AC4BFC" w:rsidP="00DF42E0">
            <w:pPr>
              <w:pStyle w:val="afffffb"/>
            </w:pPr>
            <w:r w:rsidRPr="00D60FFD">
              <w:rPr>
                <w:rFonts w:hint="eastAsia"/>
              </w:rPr>
              <w:t>0.1</w:t>
            </w:r>
          </w:p>
        </w:tc>
        <w:tc>
          <w:tcPr>
            <w:tcW w:w="635" w:type="pct"/>
            <w:vAlign w:val="center"/>
          </w:tcPr>
          <w:p w14:paraId="3DE2A134" w14:textId="77777777" w:rsidR="00AC4BFC" w:rsidRPr="00D60FFD" w:rsidRDefault="00AC4BFC" w:rsidP="00DF42E0">
            <w:pPr>
              <w:pStyle w:val="afffffb"/>
            </w:pPr>
            <w:r w:rsidRPr="00D60FFD">
              <w:rPr>
                <w:rFonts w:hint="eastAsia"/>
              </w:rPr>
              <w:t>0.1</w:t>
            </w:r>
          </w:p>
        </w:tc>
        <w:tc>
          <w:tcPr>
            <w:tcW w:w="788" w:type="pct"/>
            <w:vAlign w:val="center"/>
          </w:tcPr>
          <w:p w14:paraId="3A4F2135" w14:textId="77777777" w:rsidR="00AC4BFC" w:rsidRPr="00D60FFD" w:rsidRDefault="00AC4BFC" w:rsidP="00DF42E0">
            <w:pPr>
              <w:pStyle w:val="afffffb"/>
            </w:pPr>
            <w:r w:rsidRPr="00D60FFD">
              <w:rPr>
                <w:rFonts w:hint="eastAsia"/>
              </w:rPr>
              <w:t>0.1</w:t>
            </w:r>
          </w:p>
        </w:tc>
      </w:tr>
      <w:tr w:rsidR="00F547FB" w:rsidRPr="00D60FFD" w14:paraId="0C5E09DE" w14:textId="77777777" w:rsidTr="00DF42E0">
        <w:trPr>
          <w:trHeight w:val="20"/>
        </w:trPr>
        <w:tc>
          <w:tcPr>
            <w:tcW w:w="260" w:type="pct"/>
            <w:vAlign w:val="center"/>
          </w:tcPr>
          <w:p w14:paraId="57753276" w14:textId="77777777" w:rsidR="00AC4BFC" w:rsidRPr="00D60FFD" w:rsidRDefault="00AC4BFC" w:rsidP="00DF42E0">
            <w:pPr>
              <w:pStyle w:val="afffffb"/>
            </w:pPr>
            <w:r w:rsidRPr="00D60FFD">
              <w:rPr>
                <w:rFonts w:hint="eastAsia"/>
              </w:rPr>
              <w:t>21</w:t>
            </w:r>
          </w:p>
        </w:tc>
        <w:tc>
          <w:tcPr>
            <w:tcW w:w="761" w:type="pct"/>
            <w:vAlign w:val="center"/>
          </w:tcPr>
          <w:p w14:paraId="461DCAD5" w14:textId="77777777" w:rsidR="00AC4BFC" w:rsidRPr="00D60FFD" w:rsidRDefault="00AC4BFC" w:rsidP="00DF42E0">
            <w:pPr>
              <w:pStyle w:val="afffffb"/>
            </w:pPr>
            <w:r w:rsidRPr="00D60FFD">
              <w:rPr>
                <w:rFonts w:hint="eastAsia"/>
              </w:rPr>
              <w:t>六价铬</w:t>
            </w:r>
          </w:p>
        </w:tc>
        <w:tc>
          <w:tcPr>
            <w:tcW w:w="472" w:type="pct"/>
            <w:vAlign w:val="center"/>
          </w:tcPr>
          <w:p w14:paraId="7FFB31C7" w14:textId="77777777" w:rsidR="00AC4BFC" w:rsidRPr="00D60FFD" w:rsidRDefault="00AC4BFC" w:rsidP="00DF42E0">
            <w:pPr>
              <w:pStyle w:val="afffffb"/>
            </w:pPr>
            <w:r w:rsidRPr="00D60FFD">
              <w:rPr>
                <w:rFonts w:hint="eastAsia"/>
              </w:rPr>
              <w:t>/</w:t>
            </w:r>
          </w:p>
        </w:tc>
        <w:tc>
          <w:tcPr>
            <w:tcW w:w="692" w:type="pct"/>
            <w:vAlign w:val="center"/>
          </w:tcPr>
          <w:p w14:paraId="62B1AEC7" w14:textId="77777777" w:rsidR="00AC4BFC" w:rsidRPr="00D60FFD" w:rsidRDefault="00AC4BFC" w:rsidP="00DF42E0">
            <w:pPr>
              <w:pStyle w:val="afffffb"/>
            </w:pPr>
            <w:r w:rsidRPr="00D60FFD">
              <w:t>0.5</w:t>
            </w:r>
          </w:p>
        </w:tc>
        <w:tc>
          <w:tcPr>
            <w:tcW w:w="614" w:type="pct"/>
            <w:vAlign w:val="center"/>
          </w:tcPr>
          <w:p w14:paraId="558B0280" w14:textId="77777777" w:rsidR="00AC4BFC" w:rsidRPr="00D60FFD" w:rsidRDefault="00AC4BFC" w:rsidP="00DF42E0">
            <w:pPr>
              <w:pStyle w:val="afffffb"/>
            </w:pPr>
            <w:r w:rsidRPr="00D60FFD">
              <w:rPr>
                <w:rFonts w:hint="eastAsia"/>
              </w:rPr>
              <w:t>0.05</w:t>
            </w:r>
          </w:p>
        </w:tc>
        <w:tc>
          <w:tcPr>
            <w:tcW w:w="778" w:type="pct"/>
            <w:vAlign w:val="center"/>
          </w:tcPr>
          <w:p w14:paraId="50EBCC27" w14:textId="77777777" w:rsidR="00AC4BFC" w:rsidRPr="00D60FFD" w:rsidRDefault="00AC4BFC" w:rsidP="00DF42E0">
            <w:pPr>
              <w:pStyle w:val="afffffb"/>
            </w:pPr>
            <w:r w:rsidRPr="00D60FFD">
              <w:rPr>
                <w:rFonts w:hint="eastAsia"/>
              </w:rPr>
              <w:t>0.05</w:t>
            </w:r>
          </w:p>
        </w:tc>
        <w:tc>
          <w:tcPr>
            <w:tcW w:w="635" w:type="pct"/>
            <w:vAlign w:val="center"/>
          </w:tcPr>
          <w:p w14:paraId="0103E457" w14:textId="77777777" w:rsidR="00AC4BFC" w:rsidRPr="00D60FFD" w:rsidRDefault="00AC4BFC" w:rsidP="00DF42E0">
            <w:pPr>
              <w:pStyle w:val="afffffb"/>
            </w:pPr>
            <w:r w:rsidRPr="00D60FFD">
              <w:rPr>
                <w:rFonts w:hint="eastAsia"/>
              </w:rPr>
              <w:t>0.05</w:t>
            </w:r>
          </w:p>
        </w:tc>
        <w:tc>
          <w:tcPr>
            <w:tcW w:w="788" w:type="pct"/>
            <w:vAlign w:val="center"/>
          </w:tcPr>
          <w:p w14:paraId="0D5B8DDD" w14:textId="77777777" w:rsidR="00AC4BFC" w:rsidRPr="00D60FFD" w:rsidRDefault="00AC4BFC" w:rsidP="00DF42E0">
            <w:pPr>
              <w:pStyle w:val="afffffb"/>
            </w:pPr>
            <w:r w:rsidRPr="00D60FFD">
              <w:rPr>
                <w:rFonts w:hint="eastAsia"/>
              </w:rPr>
              <w:t>0.05</w:t>
            </w:r>
          </w:p>
        </w:tc>
      </w:tr>
      <w:tr w:rsidR="00F547FB" w:rsidRPr="00D60FFD" w14:paraId="311ABA41" w14:textId="77777777" w:rsidTr="00DF42E0">
        <w:trPr>
          <w:trHeight w:val="20"/>
        </w:trPr>
        <w:tc>
          <w:tcPr>
            <w:tcW w:w="260" w:type="pct"/>
            <w:vAlign w:val="center"/>
          </w:tcPr>
          <w:p w14:paraId="0EAD3992" w14:textId="77777777" w:rsidR="00AC4BFC" w:rsidRPr="00D60FFD" w:rsidRDefault="00AC4BFC" w:rsidP="00DF42E0">
            <w:pPr>
              <w:pStyle w:val="afffffb"/>
            </w:pPr>
            <w:r w:rsidRPr="00D60FFD">
              <w:rPr>
                <w:rFonts w:hint="eastAsia"/>
              </w:rPr>
              <w:t>22</w:t>
            </w:r>
          </w:p>
        </w:tc>
        <w:tc>
          <w:tcPr>
            <w:tcW w:w="761" w:type="pct"/>
            <w:vAlign w:val="center"/>
          </w:tcPr>
          <w:p w14:paraId="26863C71" w14:textId="77777777" w:rsidR="00AC4BFC" w:rsidRPr="00D60FFD" w:rsidRDefault="00AC4BFC" w:rsidP="00DF42E0">
            <w:pPr>
              <w:pStyle w:val="afffffb"/>
            </w:pPr>
            <w:r w:rsidRPr="00D60FFD">
              <w:rPr>
                <w:rFonts w:hint="eastAsia"/>
              </w:rPr>
              <w:t>总</w:t>
            </w:r>
            <w:r w:rsidRPr="00D60FFD">
              <w:t>铅</w:t>
            </w:r>
          </w:p>
        </w:tc>
        <w:tc>
          <w:tcPr>
            <w:tcW w:w="472" w:type="pct"/>
            <w:vAlign w:val="center"/>
          </w:tcPr>
          <w:p w14:paraId="06C98532" w14:textId="77777777" w:rsidR="00AC4BFC" w:rsidRPr="00D60FFD" w:rsidRDefault="00AC4BFC" w:rsidP="00DF42E0">
            <w:pPr>
              <w:pStyle w:val="afffffb"/>
            </w:pPr>
            <w:r w:rsidRPr="00D60FFD">
              <w:rPr>
                <w:rFonts w:hint="eastAsia"/>
              </w:rPr>
              <w:t>/</w:t>
            </w:r>
          </w:p>
        </w:tc>
        <w:tc>
          <w:tcPr>
            <w:tcW w:w="692" w:type="pct"/>
            <w:vAlign w:val="center"/>
          </w:tcPr>
          <w:p w14:paraId="7C078B97" w14:textId="77777777" w:rsidR="00AC4BFC" w:rsidRPr="00D60FFD" w:rsidRDefault="00AC4BFC" w:rsidP="00DF42E0">
            <w:pPr>
              <w:pStyle w:val="afffffb"/>
            </w:pPr>
            <w:r w:rsidRPr="00D60FFD">
              <w:t>1.0</w:t>
            </w:r>
          </w:p>
        </w:tc>
        <w:tc>
          <w:tcPr>
            <w:tcW w:w="614" w:type="pct"/>
            <w:vAlign w:val="center"/>
          </w:tcPr>
          <w:p w14:paraId="48831FCC" w14:textId="77777777" w:rsidR="00AC4BFC" w:rsidRPr="00D60FFD" w:rsidRDefault="00AC4BFC" w:rsidP="00DF42E0">
            <w:pPr>
              <w:pStyle w:val="afffffb"/>
            </w:pPr>
            <w:r w:rsidRPr="00D60FFD">
              <w:rPr>
                <w:rFonts w:hint="eastAsia"/>
              </w:rPr>
              <w:t>0.05</w:t>
            </w:r>
          </w:p>
        </w:tc>
        <w:tc>
          <w:tcPr>
            <w:tcW w:w="778" w:type="pct"/>
            <w:vAlign w:val="center"/>
          </w:tcPr>
          <w:p w14:paraId="6967A19C" w14:textId="77777777" w:rsidR="00AC4BFC" w:rsidRPr="00D60FFD" w:rsidRDefault="00AC4BFC" w:rsidP="00DF42E0">
            <w:pPr>
              <w:pStyle w:val="afffffb"/>
            </w:pPr>
            <w:r w:rsidRPr="00D60FFD">
              <w:rPr>
                <w:rFonts w:hint="eastAsia"/>
              </w:rPr>
              <w:t>0.05</w:t>
            </w:r>
          </w:p>
        </w:tc>
        <w:tc>
          <w:tcPr>
            <w:tcW w:w="635" w:type="pct"/>
            <w:vAlign w:val="center"/>
          </w:tcPr>
          <w:p w14:paraId="47AFC8F8" w14:textId="77777777" w:rsidR="00AC4BFC" w:rsidRPr="00D60FFD" w:rsidRDefault="00AC4BFC" w:rsidP="00DF42E0">
            <w:pPr>
              <w:pStyle w:val="afffffb"/>
            </w:pPr>
            <w:r w:rsidRPr="00D60FFD">
              <w:rPr>
                <w:rFonts w:hint="eastAsia"/>
              </w:rPr>
              <w:t>0.05</w:t>
            </w:r>
          </w:p>
        </w:tc>
        <w:tc>
          <w:tcPr>
            <w:tcW w:w="788" w:type="pct"/>
            <w:vAlign w:val="center"/>
          </w:tcPr>
          <w:p w14:paraId="3DBDB021" w14:textId="77777777" w:rsidR="00AC4BFC" w:rsidRPr="00D60FFD" w:rsidRDefault="00AC4BFC" w:rsidP="00DF42E0">
            <w:pPr>
              <w:pStyle w:val="afffffb"/>
            </w:pPr>
            <w:r w:rsidRPr="00D60FFD">
              <w:t>0.1</w:t>
            </w:r>
          </w:p>
        </w:tc>
      </w:tr>
      <w:tr w:rsidR="00F547FB" w:rsidRPr="00D60FFD" w14:paraId="3F389D81" w14:textId="77777777" w:rsidTr="00DF42E0">
        <w:trPr>
          <w:trHeight w:val="20"/>
        </w:trPr>
        <w:tc>
          <w:tcPr>
            <w:tcW w:w="260" w:type="pct"/>
            <w:vAlign w:val="center"/>
          </w:tcPr>
          <w:p w14:paraId="69682867" w14:textId="77777777" w:rsidR="00AC4BFC" w:rsidRPr="00D60FFD" w:rsidRDefault="00AC4BFC" w:rsidP="00DF42E0">
            <w:pPr>
              <w:pStyle w:val="afffffb"/>
            </w:pPr>
            <w:r w:rsidRPr="00D60FFD">
              <w:rPr>
                <w:rFonts w:hint="eastAsia"/>
              </w:rPr>
              <w:t>23</w:t>
            </w:r>
          </w:p>
        </w:tc>
        <w:tc>
          <w:tcPr>
            <w:tcW w:w="761" w:type="pct"/>
            <w:vAlign w:val="center"/>
          </w:tcPr>
          <w:p w14:paraId="5BE2DA9F" w14:textId="77777777" w:rsidR="00AC4BFC" w:rsidRPr="00D60FFD" w:rsidRDefault="00AC4BFC" w:rsidP="00DF42E0">
            <w:pPr>
              <w:pStyle w:val="afffffb"/>
            </w:pPr>
            <w:r w:rsidRPr="00D60FFD">
              <w:rPr>
                <w:rFonts w:hint="eastAsia"/>
              </w:rPr>
              <w:t>总</w:t>
            </w:r>
            <w:r w:rsidRPr="00D60FFD">
              <w:t>铍</w:t>
            </w:r>
          </w:p>
        </w:tc>
        <w:tc>
          <w:tcPr>
            <w:tcW w:w="472" w:type="pct"/>
            <w:vAlign w:val="center"/>
          </w:tcPr>
          <w:p w14:paraId="28E9F27C" w14:textId="77777777" w:rsidR="00AC4BFC" w:rsidRPr="00D60FFD" w:rsidRDefault="00AC4BFC" w:rsidP="00DF42E0">
            <w:pPr>
              <w:pStyle w:val="afffffb"/>
            </w:pPr>
            <w:r w:rsidRPr="00D60FFD">
              <w:rPr>
                <w:rFonts w:hint="eastAsia"/>
              </w:rPr>
              <w:t>/</w:t>
            </w:r>
          </w:p>
        </w:tc>
        <w:tc>
          <w:tcPr>
            <w:tcW w:w="692" w:type="pct"/>
            <w:vAlign w:val="center"/>
          </w:tcPr>
          <w:p w14:paraId="32084807" w14:textId="77777777" w:rsidR="00AC4BFC" w:rsidRPr="00D60FFD" w:rsidRDefault="00AC4BFC" w:rsidP="00DF42E0">
            <w:pPr>
              <w:pStyle w:val="afffffb"/>
            </w:pPr>
            <w:r w:rsidRPr="00D60FFD">
              <w:rPr>
                <w:rFonts w:hint="eastAsia"/>
              </w:rPr>
              <w:t>0.005</w:t>
            </w:r>
          </w:p>
        </w:tc>
        <w:tc>
          <w:tcPr>
            <w:tcW w:w="614" w:type="pct"/>
            <w:vAlign w:val="center"/>
          </w:tcPr>
          <w:p w14:paraId="02C00B3D" w14:textId="77777777" w:rsidR="00AC4BFC" w:rsidRPr="00D60FFD" w:rsidRDefault="00AC4BFC" w:rsidP="00DF42E0">
            <w:pPr>
              <w:pStyle w:val="afffffb"/>
            </w:pPr>
            <w:r w:rsidRPr="00D60FFD">
              <w:rPr>
                <w:rFonts w:hint="eastAsia"/>
              </w:rPr>
              <w:t>0.002</w:t>
            </w:r>
          </w:p>
        </w:tc>
        <w:tc>
          <w:tcPr>
            <w:tcW w:w="778" w:type="pct"/>
            <w:vAlign w:val="center"/>
          </w:tcPr>
          <w:p w14:paraId="1C7BDCB5" w14:textId="77777777" w:rsidR="00AC4BFC" w:rsidRPr="00D60FFD" w:rsidRDefault="00AC4BFC" w:rsidP="00DF42E0">
            <w:pPr>
              <w:pStyle w:val="afffffb"/>
            </w:pPr>
            <w:r w:rsidRPr="00D60FFD">
              <w:rPr>
                <w:rFonts w:hint="eastAsia"/>
              </w:rPr>
              <w:t>0.002</w:t>
            </w:r>
          </w:p>
        </w:tc>
        <w:tc>
          <w:tcPr>
            <w:tcW w:w="635" w:type="pct"/>
            <w:vAlign w:val="center"/>
          </w:tcPr>
          <w:p w14:paraId="56CED26A" w14:textId="77777777" w:rsidR="00AC4BFC" w:rsidRPr="00D60FFD" w:rsidRDefault="00AC4BFC" w:rsidP="00DF42E0">
            <w:pPr>
              <w:pStyle w:val="afffffb"/>
            </w:pPr>
            <w:r w:rsidRPr="00D60FFD">
              <w:rPr>
                <w:rFonts w:hint="eastAsia"/>
              </w:rPr>
              <w:t>0.002</w:t>
            </w:r>
          </w:p>
        </w:tc>
        <w:tc>
          <w:tcPr>
            <w:tcW w:w="788" w:type="pct"/>
            <w:vAlign w:val="center"/>
          </w:tcPr>
          <w:p w14:paraId="576B0200" w14:textId="77777777" w:rsidR="00AC4BFC" w:rsidRPr="00D60FFD" w:rsidRDefault="00AC4BFC" w:rsidP="00DF42E0">
            <w:pPr>
              <w:pStyle w:val="afffffb"/>
            </w:pPr>
            <w:r w:rsidRPr="00D60FFD">
              <w:rPr>
                <w:rFonts w:hint="eastAsia"/>
              </w:rPr>
              <w:t>0.002</w:t>
            </w:r>
          </w:p>
        </w:tc>
      </w:tr>
      <w:tr w:rsidR="00F547FB" w:rsidRPr="00D60FFD" w14:paraId="46F1962A" w14:textId="77777777" w:rsidTr="00DF42E0">
        <w:trPr>
          <w:trHeight w:val="20"/>
        </w:trPr>
        <w:tc>
          <w:tcPr>
            <w:tcW w:w="260" w:type="pct"/>
            <w:vAlign w:val="center"/>
          </w:tcPr>
          <w:p w14:paraId="79FF4017" w14:textId="77777777" w:rsidR="00AC4BFC" w:rsidRPr="00D60FFD" w:rsidRDefault="00AC4BFC" w:rsidP="00DF42E0">
            <w:pPr>
              <w:pStyle w:val="afffffb"/>
            </w:pPr>
            <w:r w:rsidRPr="00D60FFD">
              <w:rPr>
                <w:rFonts w:hint="eastAsia"/>
              </w:rPr>
              <w:t>24</w:t>
            </w:r>
          </w:p>
        </w:tc>
        <w:tc>
          <w:tcPr>
            <w:tcW w:w="761" w:type="pct"/>
            <w:vAlign w:val="center"/>
          </w:tcPr>
          <w:p w14:paraId="504AB794" w14:textId="77777777" w:rsidR="00AC4BFC" w:rsidRPr="00D60FFD" w:rsidRDefault="00AC4BFC" w:rsidP="00DF42E0">
            <w:pPr>
              <w:pStyle w:val="afffffb"/>
            </w:pPr>
            <w:r w:rsidRPr="00D60FFD">
              <w:rPr>
                <w:rFonts w:hint="eastAsia"/>
              </w:rPr>
              <w:t>总</w:t>
            </w:r>
            <w:r w:rsidRPr="00D60FFD">
              <w:t>镍</w:t>
            </w:r>
          </w:p>
        </w:tc>
        <w:tc>
          <w:tcPr>
            <w:tcW w:w="472" w:type="pct"/>
            <w:vAlign w:val="center"/>
          </w:tcPr>
          <w:p w14:paraId="5D71811B" w14:textId="77777777" w:rsidR="00AC4BFC" w:rsidRPr="00D60FFD" w:rsidRDefault="00AC4BFC" w:rsidP="00DF42E0">
            <w:pPr>
              <w:pStyle w:val="afffffb"/>
            </w:pPr>
            <w:r w:rsidRPr="00D60FFD">
              <w:rPr>
                <w:rFonts w:hint="eastAsia"/>
              </w:rPr>
              <w:t>/</w:t>
            </w:r>
          </w:p>
        </w:tc>
        <w:tc>
          <w:tcPr>
            <w:tcW w:w="692" w:type="pct"/>
            <w:vAlign w:val="center"/>
          </w:tcPr>
          <w:p w14:paraId="6672C891" w14:textId="77777777" w:rsidR="00AC4BFC" w:rsidRPr="00D60FFD" w:rsidRDefault="00AC4BFC" w:rsidP="00DF42E0">
            <w:pPr>
              <w:pStyle w:val="afffffb"/>
            </w:pPr>
            <w:r w:rsidRPr="00D60FFD">
              <w:rPr>
                <w:rFonts w:hint="eastAsia"/>
              </w:rPr>
              <w:t>1.0</w:t>
            </w:r>
          </w:p>
        </w:tc>
        <w:tc>
          <w:tcPr>
            <w:tcW w:w="614" w:type="pct"/>
            <w:vAlign w:val="center"/>
          </w:tcPr>
          <w:p w14:paraId="5C8541C2" w14:textId="77777777" w:rsidR="00AC4BFC" w:rsidRPr="00D60FFD" w:rsidRDefault="00AC4BFC" w:rsidP="00DF42E0">
            <w:pPr>
              <w:pStyle w:val="afffffb"/>
            </w:pPr>
            <w:r w:rsidRPr="00D60FFD">
              <w:rPr>
                <w:rFonts w:hint="eastAsia"/>
              </w:rPr>
              <w:t>0.05</w:t>
            </w:r>
          </w:p>
        </w:tc>
        <w:tc>
          <w:tcPr>
            <w:tcW w:w="778" w:type="pct"/>
            <w:vAlign w:val="center"/>
          </w:tcPr>
          <w:p w14:paraId="7F389C92" w14:textId="77777777" w:rsidR="00AC4BFC" w:rsidRPr="00D60FFD" w:rsidRDefault="00AC4BFC" w:rsidP="00DF42E0">
            <w:pPr>
              <w:pStyle w:val="afffffb"/>
            </w:pPr>
            <w:r w:rsidRPr="00D60FFD">
              <w:rPr>
                <w:rFonts w:hint="eastAsia"/>
              </w:rPr>
              <w:t>0.05</w:t>
            </w:r>
          </w:p>
        </w:tc>
        <w:tc>
          <w:tcPr>
            <w:tcW w:w="635" w:type="pct"/>
            <w:vAlign w:val="center"/>
          </w:tcPr>
          <w:p w14:paraId="39DB78DD" w14:textId="77777777" w:rsidR="00AC4BFC" w:rsidRPr="00D60FFD" w:rsidRDefault="00AC4BFC" w:rsidP="00DF42E0">
            <w:pPr>
              <w:pStyle w:val="afffffb"/>
            </w:pPr>
            <w:r w:rsidRPr="00D60FFD">
              <w:rPr>
                <w:rFonts w:hint="eastAsia"/>
              </w:rPr>
              <w:t>0.05</w:t>
            </w:r>
          </w:p>
        </w:tc>
        <w:tc>
          <w:tcPr>
            <w:tcW w:w="788" w:type="pct"/>
            <w:vAlign w:val="center"/>
          </w:tcPr>
          <w:p w14:paraId="33B87873" w14:textId="77777777" w:rsidR="00AC4BFC" w:rsidRPr="00D60FFD" w:rsidRDefault="00AC4BFC" w:rsidP="00DF42E0">
            <w:pPr>
              <w:pStyle w:val="afffffb"/>
            </w:pPr>
            <w:r w:rsidRPr="00D60FFD">
              <w:rPr>
                <w:rFonts w:hint="eastAsia"/>
              </w:rPr>
              <w:t>0.05</w:t>
            </w:r>
          </w:p>
        </w:tc>
      </w:tr>
      <w:tr w:rsidR="00F547FB" w:rsidRPr="00D60FFD" w14:paraId="4F9404B6" w14:textId="77777777" w:rsidTr="00DF42E0">
        <w:trPr>
          <w:trHeight w:val="20"/>
        </w:trPr>
        <w:tc>
          <w:tcPr>
            <w:tcW w:w="260" w:type="pct"/>
            <w:vAlign w:val="center"/>
          </w:tcPr>
          <w:p w14:paraId="3D1AA08D" w14:textId="77777777" w:rsidR="00AC4BFC" w:rsidRPr="00D60FFD" w:rsidRDefault="00AC4BFC" w:rsidP="00DF42E0">
            <w:pPr>
              <w:pStyle w:val="afffffb"/>
            </w:pPr>
            <w:r w:rsidRPr="00D60FFD">
              <w:rPr>
                <w:rFonts w:hint="eastAsia"/>
              </w:rPr>
              <w:t>25</w:t>
            </w:r>
          </w:p>
        </w:tc>
        <w:tc>
          <w:tcPr>
            <w:tcW w:w="761" w:type="pct"/>
            <w:vAlign w:val="center"/>
          </w:tcPr>
          <w:p w14:paraId="418E0C27" w14:textId="77777777" w:rsidR="00AC4BFC" w:rsidRPr="00D60FFD" w:rsidRDefault="00AC4BFC" w:rsidP="00DF42E0">
            <w:pPr>
              <w:pStyle w:val="afffffb"/>
            </w:pPr>
            <w:r w:rsidRPr="00D60FFD">
              <w:rPr>
                <w:rFonts w:hint="eastAsia"/>
              </w:rPr>
              <w:t>总</w:t>
            </w:r>
            <w:r w:rsidRPr="00D60FFD">
              <w:t>银</w:t>
            </w:r>
          </w:p>
        </w:tc>
        <w:tc>
          <w:tcPr>
            <w:tcW w:w="472" w:type="pct"/>
            <w:vAlign w:val="center"/>
          </w:tcPr>
          <w:p w14:paraId="01750039" w14:textId="77777777" w:rsidR="00AC4BFC" w:rsidRPr="00D60FFD" w:rsidRDefault="00AC4BFC" w:rsidP="00DF42E0">
            <w:pPr>
              <w:pStyle w:val="afffffb"/>
            </w:pPr>
            <w:r w:rsidRPr="00D60FFD">
              <w:t>/</w:t>
            </w:r>
          </w:p>
        </w:tc>
        <w:tc>
          <w:tcPr>
            <w:tcW w:w="692" w:type="pct"/>
            <w:vAlign w:val="center"/>
          </w:tcPr>
          <w:p w14:paraId="00964C33" w14:textId="77777777" w:rsidR="00AC4BFC" w:rsidRPr="00D60FFD" w:rsidRDefault="00AC4BFC" w:rsidP="00DF42E0">
            <w:pPr>
              <w:pStyle w:val="afffffb"/>
            </w:pPr>
            <w:r w:rsidRPr="00D60FFD">
              <w:rPr>
                <w:rFonts w:hint="eastAsia"/>
              </w:rPr>
              <w:t>0.5</w:t>
            </w:r>
          </w:p>
        </w:tc>
        <w:tc>
          <w:tcPr>
            <w:tcW w:w="614" w:type="pct"/>
            <w:vAlign w:val="center"/>
          </w:tcPr>
          <w:p w14:paraId="20F5EA91" w14:textId="77777777" w:rsidR="00AC4BFC" w:rsidRPr="00D60FFD" w:rsidRDefault="00AC4BFC" w:rsidP="00DF42E0">
            <w:pPr>
              <w:pStyle w:val="afffffb"/>
            </w:pPr>
            <w:r w:rsidRPr="00D60FFD">
              <w:rPr>
                <w:rFonts w:hint="eastAsia"/>
              </w:rPr>
              <w:t>0.5</w:t>
            </w:r>
          </w:p>
        </w:tc>
        <w:tc>
          <w:tcPr>
            <w:tcW w:w="778" w:type="pct"/>
            <w:vAlign w:val="center"/>
          </w:tcPr>
          <w:p w14:paraId="153477D5" w14:textId="77777777" w:rsidR="00AC4BFC" w:rsidRPr="00D60FFD" w:rsidRDefault="00AC4BFC" w:rsidP="00DF42E0">
            <w:pPr>
              <w:pStyle w:val="afffffb"/>
            </w:pPr>
            <w:r w:rsidRPr="00D60FFD">
              <w:rPr>
                <w:rFonts w:hint="eastAsia"/>
              </w:rPr>
              <w:t>0.5</w:t>
            </w:r>
          </w:p>
        </w:tc>
        <w:tc>
          <w:tcPr>
            <w:tcW w:w="635" w:type="pct"/>
            <w:vAlign w:val="center"/>
          </w:tcPr>
          <w:p w14:paraId="18E5E595" w14:textId="77777777" w:rsidR="00AC4BFC" w:rsidRPr="00D60FFD" w:rsidRDefault="00AC4BFC" w:rsidP="00DF42E0">
            <w:pPr>
              <w:pStyle w:val="afffffb"/>
            </w:pPr>
            <w:r w:rsidRPr="00D60FFD">
              <w:rPr>
                <w:rFonts w:hint="eastAsia"/>
              </w:rPr>
              <w:t>0.5</w:t>
            </w:r>
          </w:p>
        </w:tc>
        <w:tc>
          <w:tcPr>
            <w:tcW w:w="788" w:type="pct"/>
            <w:vAlign w:val="center"/>
          </w:tcPr>
          <w:p w14:paraId="46A553FE" w14:textId="77777777" w:rsidR="00AC4BFC" w:rsidRPr="00D60FFD" w:rsidRDefault="00AC4BFC" w:rsidP="00DF42E0">
            <w:pPr>
              <w:pStyle w:val="afffffb"/>
            </w:pPr>
            <w:r w:rsidRPr="00D60FFD">
              <w:rPr>
                <w:rFonts w:hint="eastAsia"/>
              </w:rPr>
              <w:t>0.1</w:t>
            </w:r>
          </w:p>
        </w:tc>
      </w:tr>
      <w:tr w:rsidR="00F547FB" w:rsidRPr="00D60FFD" w14:paraId="7AE08468" w14:textId="77777777" w:rsidTr="00DF42E0">
        <w:trPr>
          <w:trHeight w:val="20"/>
        </w:trPr>
        <w:tc>
          <w:tcPr>
            <w:tcW w:w="260" w:type="pct"/>
            <w:vAlign w:val="center"/>
          </w:tcPr>
          <w:p w14:paraId="7C859C92" w14:textId="77777777" w:rsidR="00AC4BFC" w:rsidRPr="00D60FFD" w:rsidRDefault="00AC4BFC" w:rsidP="00DF42E0">
            <w:pPr>
              <w:pStyle w:val="afffffb"/>
            </w:pPr>
            <w:r w:rsidRPr="00D60FFD">
              <w:rPr>
                <w:rFonts w:hint="eastAsia"/>
              </w:rPr>
              <w:t>26</w:t>
            </w:r>
          </w:p>
        </w:tc>
        <w:tc>
          <w:tcPr>
            <w:tcW w:w="761" w:type="pct"/>
            <w:vAlign w:val="center"/>
          </w:tcPr>
          <w:p w14:paraId="2CD480CE" w14:textId="77777777" w:rsidR="00AC4BFC" w:rsidRPr="00D60FFD" w:rsidRDefault="00AC4BFC" w:rsidP="00DF42E0">
            <w:pPr>
              <w:pStyle w:val="afffffb"/>
            </w:pPr>
            <w:r w:rsidRPr="00D60FFD">
              <w:rPr>
                <w:rFonts w:hint="eastAsia"/>
              </w:rPr>
              <w:t>苯</w:t>
            </w:r>
            <w:r w:rsidRPr="00D60FFD">
              <w:t>并（</w:t>
            </w:r>
            <w:r w:rsidRPr="00D60FFD">
              <w:rPr>
                <w:rFonts w:hint="eastAsia"/>
              </w:rPr>
              <w:t>a</w:t>
            </w:r>
            <w:r w:rsidRPr="00D60FFD">
              <w:t>）</w:t>
            </w:r>
            <w:r w:rsidRPr="00D60FFD">
              <w:rPr>
                <w:rFonts w:hint="eastAsia"/>
              </w:rPr>
              <w:t>芘</w:t>
            </w:r>
          </w:p>
        </w:tc>
        <w:tc>
          <w:tcPr>
            <w:tcW w:w="472" w:type="pct"/>
            <w:vAlign w:val="center"/>
          </w:tcPr>
          <w:p w14:paraId="6F5E2ABC" w14:textId="77777777" w:rsidR="00AC4BFC" w:rsidRPr="00D60FFD" w:rsidRDefault="00AC4BFC" w:rsidP="00DF42E0">
            <w:pPr>
              <w:pStyle w:val="afffffb"/>
            </w:pPr>
            <w:r w:rsidRPr="00D60FFD">
              <w:rPr>
                <w:rFonts w:hint="eastAsia"/>
              </w:rPr>
              <w:t>/</w:t>
            </w:r>
          </w:p>
        </w:tc>
        <w:tc>
          <w:tcPr>
            <w:tcW w:w="692" w:type="pct"/>
            <w:vAlign w:val="center"/>
          </w:tcPr>
          <w:p w14:paraId="0A9A6E94" w14:textId="77777777" w:rsidR="00AC4BFC" w:rsidRPr="00D60FFD" w:rsidRDefault="00AC4BFC" w:rsidP="00DF42E0">
            <w:pPr>
              <w:pStyle w:val="afffffb"/>
            </w:pPr>
            <w:r w:rsidRPr="00D60FFD">
              <w:rPr>
                <w:rFonts w:hint="eastAsia"/>
              </w:rPr>
              <w:t>0.00003</w:t>
            </w:r>
          </w:p>
        </w:tc>
        <w:tc>
          <w:tcPr>
            <w:tcW w:w="614" w:type="pct"/>
            <w:vAlign w:val="center"/>
          </w:tcPr>
          <w:p w14:paraId="6190D60A" w14:textId="77777777" w:rsidR="00AC4BFC" w:rsidRPr="00D60FFD" w:rsidRDefault="00AC4BFC" w:rsidP="00DF42E0">
            <w:pPr>
              <w:pStyle w:val="afffffb"/>
            </w:pPr>
            <w:r w:rsidRPr="00D60FFD">
              <w:rPr>
                <w:rFonts w:hint="eastAsia"/>
              </w:rPr>
              <w:t>0.00003</w:t>
            </w:r>
          </w:p>
        </w:tc>
        <w:tc>
          <w:tcPr>
            <w:tcW w:w="778" w:type="pct"/>
            <w:vAlign w:val="center"/>
          </w:tcPr>
          <w:p w14:paraId="0C703945" w14:textId="77777777" w:rsidR="00AC4BFC" w:rsidRPr="00D60FFD" w:rsidRDefault="00AC4BFC" w:rsidP="00DF42E0">
            <w:pPr>
              <w:pStyle w:val="afffffb"/>
            </w:pPr>
            <w:r w:rsidRPr="00D60FFD">
              <w:rPr>
                <w:rFonts w:hint="eastAsia"/>
              </w:rPr>
              <w:t>0.00003</w:t>
            </w:r>
          </w:p>
        </w:tc>
        <w:tc>
          <w:tcPr>
            <w:tcW w:w="635" w:type="pct"/>
            <w:vAlign w:val="center"/>
          </w:tcPr>
          <w:p w14:paraId="4851B44D" w14:textId="77777777" w:rsidR="00AC4BFC" w:rsidRPr="00D60FFD" w:rsidRDefault="00AC4BFC" w:rsidP="00DF42E0">
            <w:pPr>
              <w:pStyle w:val="afffffb"/>
            </w:pPr>
            <w:r w:rsidRPr="00D60FFD">
              <w:rPr>
                <w:rFonts w:hint="eastAsia"/>
              </w:rPr>
              <w:t>0.00003</w:t>
            </w:r>
          </w:p>
        </w:tc>
        <w:tc>
          <w:tcPr>
            <w:tcW w:w="788" w:type="pct"/>
            <w:vAlign w:val="center"/>
          </w:tcPr>
          <w:p w14:paraId="017EDC92" w14:textId="77777777" w:rsidR="00AC4BFC" w:rsidRPr="00D60FFD" w:rsidRDefault="00AC4BFC" w:rsidP="00DF42E0">
            <w:pPr>
              <w:pStyle w:val="afffffb"/>
            </w:pPr>
            <w:r w:rsidRPr="00D60FFD">
              <w:rPr>
                <w:rFonts w:hint="eastAsia"/>
              </w:rPr>
              <w:t>0.00003</w:t>
            </w:r>
          </w:p>
        </w:tc>
      </w:tr>
    </w:tbl>
    <w:p w14:paraId="124492E8"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3</w:t>
      </w:r>
      <w:r w:rsidRPr="00D60FFD">
        <w:rPr>
          <w:rFonts w:cs="Times New Roman"/>
          <w:b/>
        </w:rPr>
        <w:t>）噪声排放标准</w:t>
      </w:r>
    </w:p>
    <w:p w14:paraId="6BC4765E" w14:textId="77777777" w:rsidR="00757438" w:rsidRPr="00D60FFD" w:rsidRDefault="00757438" w:rsidP="00757438">
      <w:pPr>
        <w:ind w:firstLine="480"/>
        <w:rPr>
          <w:rFonts w:cs="Times New Roman"/>
        </w:rPr>
      </w:pPr>
      <w:r w:rsidRPr="00D60FFD">
        <w:rPr>
          <w:rFonts w:cs="Times New Roman"/>
        </w:rPr>
        <w:t>项目运营期噪声厂界排放执行《工业企业厂界环境噪声排放标准》（</w:t>
      </w:r>
      <w:r w:rsidRPr="00D60FFD">
        <w:rPr>
          <w:rFonts w:cs="Times New Roman"/>
        </w:rPr>
        <w:t>GB12348-2008</w:t>
      </w:r>
      <w:r w:rsidRPr="00D60FFD">
        <w:rPr>
          <w:rFonts w:cs="Times New Roman"/>
        </w:rPr>
        <w:t>）</w:t>
      </w:r>
      <w:r w:rsidR="00DF42E0" w:rsidRPr="00D60FFD">
        <w:rPr>
          <w:rFonts w:cs="Times New Roman"/>
        </w:rPr>
        <w:t>3</w:t>
      </w:r>
      <w:r w:rsidRPr="00D60FFD">
        <w:rPr>
          <w:rFonts w:cs="Times New Roman"/>
        </w:rPr>
        <w:t>类排放限值，详见表</w:t>
      </w:r>
      <w:r w:rsidRPr="00D60FFD">
        <w:rPr>
          <w:rFonts w:cs="Times New Roman"/>
        </w:rPr>
        <w:t>2.2.5-</w:t>
      </w:r>
      <w:r w:rsidR="00DF42E0" w:rsidRPr="00D60FFD">
        <w:rPr>
          <w:rFonts w:cs="Times New Roman"/>
        </w:rPr>
        <w:t>9</w:t>
      </w:r>
      <w:r w:rsidRPr="00D60FFD">
        <w:rPr>
          <w:rFonts w:cs="Times New Roman"/>
        </w:rPr>
        <w:t>。</w:t>
      </w:r>
    </w:p>
    <w:p w14:paraId="6AFDD4CE"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2.2.5-</w:t>
      </w:r>
      <w:r w:rsidR="00DF42E0" w:rsidRPr="00D60FFD">
        <w:rPr>
          <w:rFonts w:eastAsia="黑体" w:cs="Times New Roman"/>
        </w:rPr>
        <w:t>9</w:t>
      </w:r>
      <w:r w:rsidRPr="00D60FFD">
        <w:rPr>
          <w:rFonts w:eastAsia="黑体" w:cs="Times New Roman"/>
        </w:rPr>
        <w:t xml:space="preserve">  </w:t>
      </w:r>
      <w:r w:rsidRPr="00D60FFD">
        <w:rPr>
          <w:rFonts w:eastAsia="黑体" w:cs="Times New Roman"/>
        </w:rPr>
        <w:t>项目运营期噪声排放执行标准</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79"/>
        <w:gridCol w:w="2625"/>
        <w:gridCol w:w="2623"/>
      </w:tblGrid>
      <w:tr w:rsidR="00F547FB" w:rsidRPr="00D60FFD" w14:paraId="5D95DE1F" w14:textId="77777777" w:rsidTr="00357141">
        <w:trPr>
          <w:cantSplit/>
        </w:trPr>
        <w:tc>
          <w:tcPr>
            <w:tcW w:w="2093" w:type="pct"/>
            <w:vAlign w:val="center"/>
          </w:tcPr>
          <w:p w14:paraId="26D9C8F7" w14:textId="77777777" w:rsidR="00757438" w:rsidRPr="00D60FFD" w:rsidRDefault="00757438" w:rsidP="00757438">
            <w:pPr>
              <w:widowControl/>
              <w:spacing w:line="360" w:lineRule="exact"/>
              <w:ind w:firstLineChars="0" w:firstLine="0"/>
              <w:jc w:val="center"/>
              <w:rPr>
                <w:rFonts w:cs="Times New Roman"/>
                <w:b/>
                <w:sz w:val="21"/>
              </w:rPr>
            </w:pPr>
            <w:r w:rsidRPr="00D60FFD">
              <w:rPr>
                <w:rFonts w:cs="Times New Roman"/>
                <w:b/>
                <w:sz w:val="21"/>
              </w:rPr>
              <w:t>类别</w:t>
            </w:r>
          </w:p>
        </w:tc>
        <w:tc>
          <w:tcPr>
            <w:tcW w:w="1454" w:type="pct"/>
            <w:vAlign w:val="center"/>
          </w:tcPr>
          <w:p w14:paraId="0BFF7563" w14:textId="77777777" w:rsidR="00757438" w:rsidRPr="00D60FFD" w:rsidRDefault="00757438" w:rsidP="00757438">
            <w:pPr>
              <w:widowControl/>
              <w:spacing w:line="360" w:lineRule="exact"/>
              <w:ind w:firstLineChars="0" w:firstLine="0"/>
              <w:jc w:val="center"/>
              <w:rPr>
                <w:rFonts w:cs="Times New Roman"/>
                <w:b/>
                <w:sz w:val="21"/>
              </w:rPr>
            </w:pPr>
            <w:r w:rsidRPr="00D60FFD">
              <w:rPr>
                <w:rFonts w:cs="Times New Roman"/>
                <w:b/>
                <w:sz w:val="21"/>
              </w:rPr>
              <w:t>昼间</w:t>
            </w:r>
            <w:r w:rsidRPr="00D60FFD">
              <w:rPr>
                <w:rFonts w:cs="Times New Roman"/>
                <w:b/>
                <w:sz w:val="21"/>
              </w:rPr>
              <w:t>dB</w:t>
            </w:r>
            <w:r w:rsidRPr="00D60FFD">
              <w:rPr>
                <w:rFonts w:cs="Times New Roman"/>
                <w:b/>
                <w:sz w:val="21"/>
              </w:rPr>
              <w:t>（</w:t>
            </w:r>
            <w:r w:rsidRPr="00D60FFD">
              <w:rPr>
                <w:rFonts w:cs="Times New Roman"/>
                <w:b/>
                <w:sz w:val="21"/>
              </w:rPr>
              <w:t>A</w:t>
            </w:r>
            <w:r w:rsidRPr="00D60FFD">
              <w:rPr>
                <w:rFonts w:cs="Times New Roman"/>
                <w:b/>
                <w:sz w:val="21"/>
              </w:rPr>
              <w:t>）</w:t>
            </w:r>
          </w:p>
        </w:tc>
        <w:tc>
          <w:tcPr>
            <w:tcW w:w="1453" w:type="pct"/>
            <w:vAlign w:val="center"/>
          </w:tcPr>
          <w:p w14:paraId="62471FA5" w14:textId="77777777" w:rsidR="00757438" w:rsidRPr="00D60FFD" w:rsidRDefault="00757438" w:rsidP="00757438">
            <w:pPr>
              <w:widowControl/>
              <w:spacing w:line="360" w:lineRule="exact"/>
              <w:ind w:firstLineChars="0" w:firstLine="0"/>
              <w:jc w:val="center"/>
              <w:rPr>
                <w:rFonts w:cs="Times New Roman"/>
                <w:b/>
                <w:sz w:val="21"/>
              </w:rPr>
            </w:pPr>
            <w:r w:rsidRPr="00D60FFD">
              <w:rPr>
                <w:rFonts w:cs="Times New Roman"/>
                <w:b/>
                <w:sz w:val="21"/>
              </w:rPr>
              <w:t>夜间</w:t>
            </w:r>
            <w:r w:rsidRPr="00D60FFD">
              <w:rPr>
                <w:rFonts w:cs="Times New Roman"/>
                <w:b/>
                <w:sz w:val="21"/>
              </w:rPr>
              <w:t>dB</w:t>
            </w:r>
            <w:r w:rsidRPr="00D60FFD">
              <w:rPr>
                <w:rFonts w:cs="Times New Roman"/>
                <w:b/>
                <w:sz w:val="21"/>
              </w:rPr>
              <w:t>（</w:t>
            </w:r>
            <w:r w:rsidRPr="00D60FFD">
              <w:rPr>
                <w:rFonts w:cs="Times New Roman"/>
                <w:b/>
                <w:sz w:val="21"/>
              </w:rPr>
              <w:t>A</w:t>
            </w:r>
            <w:r w:rsidRPr="00D60FFD">
              <w:rPr>
                <w:rFonts w:cs="Times New Roman"/>
                <w:b/>
                <w:sz w:val="21"/>
              </w:rPr>
              <w:t>）</w:t>
            </w:r>
          </w:p>
        </w:tc>
      </w:tr>
      <w:tr w:rsidR="00F547FB" w:rsidRPr="00D60FFD" w14:paraId="57A59224" w14:textId="77777777" w:rsidTr="00357141">
        <w:trPr>
          <w:cantSplit/>
        </w:trPr>
        <w:tc>
          <w:tcPr>
            <w:tcW w:w="2093" w:type="pct"/>
            <w:vAlign w:val="center"/>
          </w:tcPr>
          <w:p w14:paraId="59773BA7" w14:textId="77777777" w:rsidR="00757438" w:rsidRPr="00D60FFD" w:rsidRDefault="00DF42E0" w:rsidP="00757438">
            <w:pPr>
              <w:widowControl/>
              <w:spacing w:line="360" w:lineRule="exact"/>
              <w:ind w:firstLineChars="0" w:firstLine="0"/>
              <w:jc w:val="center"/>
              <w:rPr>
                <w:rFonts w:cs="Times New Roman"/>
                <w:sz w:val="21"/>
              </w:rPr>
            </w:pPr>
            <w:r w:rsidRPr="00D60FFD">
              <w:rPr>
                <w:rFonts w:cs="Times New Roman"/>
                <w:sz w:val="21"/>
              </w:rPr>
              <w:t>3</w:t>
            </w:r>
            <w:r w:rsidR="00757438" w:rsidRPr="00D60FFD">
              <w:rPr>
                <w:rFonts w:cs="Times New Roman"/>
                <w:sz w:val="21"/>
              </w:rPr>
              <w:t>类标准</w:t>
            </w:r>
          </w:p>
        </w:tc>
        <w:tc>
          <w:tcPr>
            <w:tcW w:w="1454" w:type="pct"/>
            <w:vAlign w:val="center"/>
          </w:tcPr>
          <w:p w14:paraId="4E386131" w14:textId="77777777" w:rsidR="00757438" w:rsidRPr="00D60FFD" w:rsidRDefault="00757438" w:rsidP="00DF42E0">
            <w:pPr>
              <w:widowControl/>
              <w:spacing w:line="360" w:lineRule="exact"/>
              <w:ind w:firstLineChars="0" w:firstLine="0"/>
              <w:jc w:val="center"/>
              <w:rPr>
                <w:rFonts w:cs="Times New Roman"/>
                <w:sz w:val="21"/>
              </w:rPr>
            </w:pPr>
            <w:r w:rsidRPr="00D60FFD">
              <w:rPr>
                <w:rFonts w:cs="Times New Roman"/>
                <w:sz w:val="21"/>
              </w:rPr>
              <w:t>6</w:t>
            </w:r>
            <w:r w:rsidR="00DF42E0" w:rsidRPr="00D60FFD">
              <w:rPr>
                <w:rFonts w:cs="Times New Roman"/>
                <w:sz w:val="21"/>
              </w:rPr>
              <w:t>5</w:t>
            </w:r>
          </w:p>
        </w:tc>
        <w:tc>
          <w:tcPr>
            <w:tcW w:w="1453" w:type="pct"/>
            <w:vAlign w:val="center"/>
          </w:tcPr>
          <w:p w14:paraId="63F56160" w14:textId="77777777" w:rsidR="00757438" w:rsidRPr="00D60FFD" w:rsidRDefault="00757438" w:rsidP="00DF42E0">
            <w:pPr>
              <w:widowControl/>
              <w:spacing w:line="360" w:lineRule="exact"/>
              <w:ind w:firstLineChars="0" w:firstLine="0"/>
              <w:jc w:val="center"/>
              <w:rPr>
                <w:rFonts w:cs="Times New Roman"/>
                <w:sz w:val="21"/>
              </w:rPr>
            </w:pPr>
            <w:r w:rsidRPr="00D60FFD">
              <w:rPr>
                <w:rFonts w:cs="Times New Roman"/>
                <w:sz w:val="21"/>
              </w:rPr>
              <w:t>5</w:t>
            </w:r>
            <w:r w:rsidR="00DF42E0" w:rsidRPr="00D60FFD">
              <w:rPr>
                <w:rFonts w:cs="Times New Roman"/>
                <w:sz w:val="21"/>
              </w:rPr>
              <w:t>5</w:t>
            </w:r>
          </w:p>
        </w:tc>
      </w:tr>
      <w:tr w:rsidR="00F547FB" w:rsidRPr="00D60FFD" w14:paraId="6C82B646" w14:textId="77777777" w:rsidTr="00357141">
        <w:trPr>
          <w:cantSplit/>
        </w:trPr>
        <w:tc>
          <w:tcPr>
            <w:tcW w:w="2093" w:type="pct"/>
            <w:vAlign w:val="center"/>
          </w:tcPr>
          <w:p w14:paraId="05E448FF" w14:textId="77777777" w:rsidR="00757438" w:rsidRPr="00D60FFD" w:rsidRDefault="00757438" w:rsidP="00757438">
            <w:pPr>
              <w:widowControl/>
              <w:spacing w:line="360" w:lineRule="exact"/>
              <w:ind w:firstLineChars="0" w:firstLine="0"/>
              <w:jc w:val="center"/>
              <w:rPr>
                <w:rFonts w:cs="Times New Roman"/>
                <w:sz w:val="21"/>
              </w:rPr>
            </w:pPr>
            <w:r w:rsidRPr="00D60FFD">
              <w:rPr>
                <w:rFonts w:cs="Times New Roman"/>
                <w:sz w:val="21"/>
              </w:rPr>
              <w:t>标准来源</w:t>
            </w:r>
          </w:p>
        </w:tc>
        <w:tc>
          <w:tcPr>
            <w:tcW w:w="2907" w:type="pct"/>
            <w:gridSpan w:val="2"/>
            <w:vAlign w:val="center"/>
          </w:tcPr>
          <w:p w14:paraId="21D110EA" w14:textId="77777777" w:rsidR="00757438" w:rsidRPr="00D60FFD" w:rsidRDefault="00757438" w:rsidP="00757438">
            <w:pPr>
              <w:widowControl/>
              <w:spacing w:line="360" w:lineRule="exact"/>
              <w:ind w:firstLineChars="0" w:firstLine="0"/>
              <w:jc w:val="center"/>
              <w:rPr>
                <w:rFonts w:cs="Times New Roman"/>
                <w:sz w:val="21"/>
              </w:rPr>
            </w:pPr>
            <w:r w:rsidRPr="00D60FFD">
              <w:rPr>
                <w:rFonts w:cs="Times New Roman"/>
                <w:sz w:val="21"/>
              </w:rPr>
              <w:t>《工业企业厂界环境噪声排放标准》（</w:t>
            </w:r>
            <w:r w:rsidRPr="00D60FFD">
              <w:rPr>
                <w:rFonts w:cs="Times New Roman"/>
                <w:sz w:val="21"/>
              </w:rPr>
              <w:t>GB12348-2008</w:t>
            </w:r>
            <w:r w:rsidRPr="00D60FFD">
              <w:rPr>
                <w:rFonts w:cs="Times New Roman"/>
                <w:sz w:val="21"/>
              </w:rPr>
              <w:t>）</w:t>
            </w:r>
          </w:p>
        </w:tc>
      </w:tr>
    </w:tbl>
    <w:p w14:paraId="6D979064" w14:textId="77777777" w:rsidR="00A615E7" w:rsidRPr="00D60FFD" w:rsidRDefault="00757438" w:rsidP="00757438">
      <w:pPr>
        <w:ind w:firstLine="480"/>
        <w:rPr>
          <w:rFonts w:cs="Times New Roman"/>
        </w:rPr>
      </w:pPr>
      <w:r w:rsidRPr="00D60FFD">
        <w:rPr>
          <w:rFonts w:cs="Times New Roman"/>
        </w:rPr>
        <w:t>建设期施工作业现场噪声排放执行《建筑施工场界环境噪声排放标准》（</w:t>
      </w:r>
      <w:r w:rsidRPr="00D60FFD">
        <w:rPr>
          <w:rFonts w:cs="Times New Roman"/>
        </w:rPr>
        <w:t>GB12523-2011</w:t>
      </w:r>
      <w:r w:rsidRPr="00D60FFD">
        <w:rPr>
          <w:rFonts w:cs="Times New Roman"/>
        </w:rPr>
        <w:t>），详见表</w:t>
      </w:r>
      <w:r w:rsidRPr="00D60FFD">
        <w:rPr>
          <w:rFonts w:cs="Times New Roman"/>
        </w:rPr>
        <w:t>2.2.5-</w:t>
      </w:r>
      <w:r w:rsidR="00D6146C" w:rsidRPr="00D60FFD">
        <w:rPr>
          <w:rFonts w:cs="Times New Roman"/>
        </w:rPr>
        <w:t>10</w:t>
      </w:r>
      <w:r w:rsidRPr="00D60FFD">
        <w:rPr>
          <w:rFonts w:cs="Times New Roman"/>
        </w:rPr>
        <w:t>。</w:t>
      </w:r>
    </w:p>
    <w:p w14:paraId="6A8B3AFF"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2.2.5-</w:t>
      </w:r>
      <w:r w:rsidR="00D6146C" w:rsidRPr="00D60FFD">
        <w:rPr>
          <w:rFonts w:eastAsia="黑体" w:cs="Times New Roman"/>
        </w:rPr>
        <w:t>1</w:t>
      </w:r>
      <w:r w:rsidR="00DF42E0" w:rsidRPr="00D60FFD">
        <w:rPr>
          <w:rFonts w:eastAsia="黑体" w:cs="Times New Roman"/>
        </w:rPr>
        <w:t>0</w:t>
      </w:r>
      <w:r w:rsidRPr="00D60FFD">
        <w:rPr>
          <w:rFonts w:eastAsia="黑体" w:cs="Times New Roman"/>
        </w:rPr>
        <w:t xml:space="preserve">  </w:t>
      </w:r>
      <w:r w:rsidRPr="00D60FFD">
        <w:rPr>
          <w:rFonts w:eastAsia="黑体" w:cs="Times New Roman"/>
        </w:rPr>
        <w:t>项目施工期噪声排放执行标准</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9"/>
        <w:gridCol w:w="3945"/>
        <w:gridCol w:w="2623"/>
      </w:tblGrid>
      <w:tr w:rsidR="00F547FB" w:rsidRPr="00D60FFD" w14:paraId="311FF597" w14:textId="77777777" w:rsidTr="00357141">
        <w:trPr>
          <w:cantSplit/>
        </w:trPr>
        <w:tc>
          <w:tcPr>
            <w:tcW w:w="1362" w:type="pct"/>
            <w:vAlign w:val="center"/>
          </w:tcPr>
          <w:p w14:paraId="7A632D69" w14:textId="77777777" w:rsidR="00757438" w:rsidRPr="00D60FFD" w:rsidRDefault="00757438" w:rsidP="00757438">
            <w:pPr>
              <w:widowControl/>
              <w:spacing w:line="360" w:lineRule="exact"/>
              <w:ind w:firstLineChars="0" w:firstLine="0"/>
              <w:jc w:val="center"/>
              <w:rPr>
                <w:rFonts w:cs="Times New Roman"/>
                <w:b/>
                <w:sz w:val="21"/>
              </w:rPr>
            </w:pPr>
            <w:r w:rsidRPr="00D60FFD">
              <w:rPr>
                <w:rFonts w:cs="Times New Roman"/>
                <w:b/>
                <w:sz w:val="21"/>
              </w:rPr>
              <w:t>类别</w:t>
            </w:r>
          </w:p>
        </w:tc>
        <w:tc>
          <w:tcPr>
            <w:tcW w:w="2185" w:type="pct"/>
            <w:vAlign w:val="center"/>
          </w:tcPr>
          <w:p w14:paraId="49D2211C" w14:textId="77777777" w:rsidR="00757438" w:rsidRPr="00D60FFD" w:rsidRDefault="00757438" w:rsidP="00757438">
            <w:pPr>
              <w:widowControl/>
              <w:spacing w:line="360" w:lineRule="exact"/>
              <w:ind w:firstLineChars="0" w:firstLine="0"/>
              <w:jc w:val="center"/>
              <w:rPr>
                <w:rFonts w:cs="Times New Roman"/>
                <w:b/>
                <w:sz w:val="21"/>
              </w:rPr>
            </w:pPr>
            <w:r w:rsidRPr="00D60FFD">
              <w:rPr>
                <w:rFonts w:cs="Times New Roman"/>
                <w:b/>
                <w:sz w:val="21"/>
              </w:rPr>
              <w:t>昼间</w:t>
            </w:r>
            <w:r w:rsidRPr="00D60FFD">
              <w:rPr>
                <w:rFonts w:cs="Times New Roman"/>
                <w:b/>
                <w:sz w:val="21"/>
              </w:rPr>
              <w:t>dB</w:t>
            </w:r>
            <w:r w:rsidRPr="00D60FFD">
              <w:rPr>
                <w:rFonts w:cs="Times New Roman"/>
                <w:b/>
                <w:sz w:val="21"/>
              </w:rPr>
              <w:t>（</w:t>
            </w:r>
            <w:r w:rsidRPr="00D60FFD">
              <w:rPr>
                <w:rFonts w:cs="Times New Roman"/>
                <w:b/>
                <w:sz w:val="21"/>
              </w:rPr>
              <w:t>A</w:t>
            </w:r>
            <w:r w:rsidRPr="00D60FFD">
              <w:rPr>
                <w:rFonts w:cs="Times New Roman"/>
                <w:b/>
                <w:sz w:val="21"/>
              </w:rPr>
              <w:t>）</w:t>
            </w:r>
          </w:p>
        </w:tc>
        <w:tc>
          <w:tcPr>
            <w:tcW w:w="1453" w:type="pct"/>
            <w:vAlign w:val="center"/>
          </w:tcPr>
          <w:p w14:paraId="1D4D14B4" w14:textId="77777777" w:rsidR="00757438" w:rsidRPr="00D60FFD" w:rsidRDefault="00757438" w:rsidP="00757438">
            <w:pPr>
              <w:widowControl/>
              <w:spacing w:line="360" w:lineRule="exact"/>
              <w:ind w:firstLineChars="0" w:firstLine="0"/>
              <w:jc w:val="center"/>
              <w:rPr>
                <w:rFonts w:cs="Times New Roman"/>
                <w:b/>
                <w:sz w:val="21"/>
              </w:rPr>
            </w:pPr>
            <w:r w:rsidRPr="00D60FFD">
              <w:rPr>
                <w:rFonts w:cs="Times New Roman"/>
                <w:b/>
                <w:sz w:val="21"/>
              </w:rPr>
              <w:t>夜间</w:t>
            </w:r>
            <w:r w:rsidRPr="00D60FFD">
              <w:rPr>
                <w:rFonts w:cs="Times New Roman"/>
                <w:b/>
                <w:sz w:val="21"/>
              </w:rPr>
              <w:t>dB</w:t>
            </w:r>
            <w:r w:rsidRPr="00D60FFD">
              <w:rPr>
                <w:rFonts w:cs="Times New Roman"/>
                <w:b/>
                <w:sz w:val="21"/>
              </w:rPr>
              <w:t>（</w:t>
            </w:r>
            <w:r w:rsidRPr="00D60FFD">
              <w:rPr>
                <w:rFonts w:cs="Times New Roman"/>
                <w:b/>
                <w:sz w:val="21"/>
              </w:rPr>
              <w:t>A</w:t>
            </w:r>
            <w:r w:rsidRPr="00D60FFD">
              <w:rPr>
                <w:rFonts w:cs="Times New Roman"/>
                <w:b/>
                <w:sz w:val="21"/>
              </w:rPr>
              <w:t>）</w:t>
            </w:r>
          </w:p>
        </w:tc>
      </w:tr>
      <w:tr w:rsidR="00F547FB" w:rsidRPr="00D60FFD" w14:paraId="11A64631" w14:textId="77777777" w:rsidTr="00357141">
        <w:trPr>
          <w:cantSplit/>
        </w:trPr>
        <w:tc>
          <w:tcPr>
            <w:tcW w:w="1362" w:type="pct"/>
            <w:vAlign w:val="center"/>
          </w:tcPr>
          <w:p w14:paraId="321D5E2D" w14:textId="77777777" w:rsidR="00757438" w:rsidRPr="00D60FFD" w:rsidRDefault="00757438" w:rsidP="00757438">
            <w:pPr>
              <w:widowControl/>
              <w:spacing w:line="360" w:lineRule="exact"/>
              <w:ind w:firstLineChars="0" w:firstLine="0"/>
              <w:jc w:val="center"/>
              <w:rPr>
                <w:rFonts w:cs="Times New Roman"/>
                <w:sz w:val="21"/>
              </w:rPr>
            </w:pPr>
            <w:r w:rsidRPr="00D60FFD">
              <w:rPr>
                <w:rFonts w:cs="Times New Roman"/>
                <w:sz w:val="21"/>
              </w:rPr>
              <w:t>/</w:t>
            </w:r>
          </w:p>
        </w:tc>
        <w:tc>
          <w:tcPr>
            <w:tcW w:w="2185" w:type="pct"/>
            <w:vAlign w:val="center"/>
          </w:tcPr>
          <w:p w14:paraId="2BB2A04B" w14:textId="77777777" w:rsidR="00757438" w:rsidRPr="00D60FFD" w:rsidRDefault="00757438" w:rsidP="00757438">
            <w:pPr>
              <w:widowControl/>
              <w:spacing w:line="360" w:lineRule="exact"/>
              <w:ind w:firstLineChars="0" w:firstLine="0"/>
              <w:jc w:val="center"/>
              <w:rPr>
                <w:rFonts w:cs="Times New Roman"/>
                <w:sz w:val="21"/>
              </w:rPr>
            </w:pPr>
            <w:r w:rsidRPr="00D60FFD">
              <w:rPr>
                <w:rFonts w:cs="Times New Roman"/>
                <w:sz w:val="21"/>
              </w:rPr>
              <w:t>70</w:t>
            </w:r>
          </w:p>
        </w:tc>
        <w:tc>
          <w:tcPr>
            <w:tcW w:w="1453" w:type="pct"/>
            <w:vAlign w:val="center"/>
          </w:tcPr>
          <w:p w14:paraId="7EBC1CB5" w14:textId="77777777" w:rsidR="00757438" w:rsidRPr="00D60FFD" w:rsidRDefault="00757438" w:rsidP="00757438">
            <w:pPr>
              <w:widowControl/>
              <w:spacing w:line="360" w:lineRule="exact"/>
              <w:ind w:firstLineChars="0" w:firstLine="0"/>
              <w:jc w:val="center"/>
              <w:rPr>
                <w:rFonts w:cs="Times New Roman"/>
                <w:sz w:val="21"/>
              </w:rPr>
            </w:pPr>
            <w:r w:rsidRPr="00D60FFD">
              <w:rPr>
                <w:rFonts w:cs="Times New Roman"/>
                <w:sz w:val="21"/>
              </w:rPr>
              <w:t>55</w:t>
            </w:r>
          </w:p>
        </w:tc>
      </w:tr>
      <w:tr w:rsidR="00F547FB" w:rsidRPr="00D60FFD" w14:paraId="0F4BD38F" w14:textId="77777777" w:rsidTr="00357141">
        <w:trPr>
          <w:cantSplit/>
        </w:trPr>
        <w:tc>
          <w:tcPr>
            <w:tcW w:w="1362" w:type="pct"/>
            <w:vAlign w:val="center"/>
          </w:tcPr>
          <w:p w14:paraId="32DF71C9" w14:textId="77777777" w:rsidR="00757438" w:rsidRPr="00D60FFD" w:rsidRDefault="00757438" w:rsidP="00757438">
            <w:pPr>
              <w:widowControl/>
              <w:spacing w:line="360" w:lineRule="exact"/>
              <w:ind w:firstLineChars="0" w:firstLine="0"/>
              <w:jc w:val="center"/>
              <w:rPr>
                <w:rFonts w:cs="Times New Roman"/>
                <w:sz w:val="21"/>
              </w:rPr>
            </w:pPr>
            <w:r w:rsidRPr="00D60FFD">
              <w:rPr>
                <w:rFonts w:cs="Times New Roman"/>
                <w:sz w:val="21"/>
              </w:rPr>
              <w:t>标准来源</w:t>
            </w:r>
          </w:p>
        </w:tc>
        <w:tc>
          <w:tcPr>
            <w:tcW w:w="3638" w:type="pct"/>
            <w:gridSpan w:val="2"/>
            <w:vAlign w:val="center"/>
          </w:tcPr>
          <w:p w14:paraId="411CF766" w14:textId="77777777" w:rsidR="00757438" w:rsidRPr="00D60FFD" w:rsidRDefault="00757438" w:rsidP="00757438">
            <w:pPr>
              <w:widowControl/>
              <w:spacing w:line="360" w:lineRule="exact"/>
              <w:ind w:firstLineChars="0" w:firstLine="0"/>
              <w:jc w:val="center"/>
              <w:rPr>
                <w:rFonts w:cs="Times New Roman"/>
                <w:sz w:val="21"/>
              </w:rPr>
            </w:pPr>
            <w:r w:rsidRPr="00D60FFD">
              <w:rPr>
                <w:rFonts w:cs="Times New Roman"/>
                <w:sz w:val="21"/>
              </w:rPr>
              <w:t>《建筑施工场界环境噪声排放标准》（</w:t>
            </w:r>
            <w:r w:rsidRPr="00D60FFD">
              <w:rPr>
                <w:rFonts w:cs="Times New Roman"/>
                <w:sz w:val="21"/>
              </w:rPr>
              <w:t>GB12523-2011</w:t>
            </w:r>
            <w:r w:rsidRPr="00D60FFD">
              <w:rPr>
                <w:rFonts w:cs="Times New Roman"/>
                <w:sz w:val="21"/>
              </w:rPr>
              <w:t>）</w:t>
            </w:r>
          </w:p>
        </w:tc>
      </w:tr>
    </w:tbl>
    <w:p w14:paraId="6AFFBDB5" w14:textId="77777777" w:rsidR="00757438" w:rsidRPr="00D60FFD" w:rsidRDefault="00757438" w:rsidP="00757438">
      <w:pPr>
        <w:adjustRightInd/>
        <w:snapToGrid/>
        <w:spacing w:line="240" w:lineRule="auto"/>
        <w:ind w:firstLineChars="0" w:firstLine="0"/>
        <w:rPr>
          <w:rFonts w:eastAsiaTheme="minorEastAsia" w:cs="Times New Roman"/>
          <w:kern w:val="0"/>
          <w:sz w:val="21"/>
          <w:szCs w:val="21"/>
        </w:rPr>
      </w:pPr>
      <w:r w:rsidRPr="00D60FFD">
        <w:rPr>
          <w:rFonts w:eastAsiaTheme="minorEastAsia" w:cs="Times New Roman"/>
          <w:kern w:val="0"/>
          <w:sz w:val="21"/>
          <w:szCs w:val="21"/>
        </w:rPr>
        <w:t>注：夜间噪声最大声级超过限值的幅度不得高于</w:t>
      </w:r>
      <w:r w:rsidRPr="00D60FFD">
        <w:rPr>
          <w:rFonts w:eastAsiaTheme="minorEastAsia" w:cs="Times New Roman"/>
          <w:kern w:val="0"/>
          <w:sz w:val="21"/>
          <w:szCs w:val="21"/>
        </w:rPr>
        <w:t>15dB</w:t>
      </w:r>
      <w:r w:rsidRPr="00D60FFD">
        <w:rPr>
          <w:rFonts w:eastAsiaTheme="minorEastAsia" w:cs="Times New Roman"/>
          <w:kern w:val="0"/>
          <w:sz w:val="21"/>
          <w:szCs w:val="21"/>
        </w:rPr>
        <w:t>（</w:t>
      </w:r>
      <w:r w:rsidRPr="00D60FFD">
        <w:rPr>
          <w:rFonts w:eastAsiaTheme="minorEastAsia" w:cs="Times New Roman"/>
          <w:kern w:val="0"/>
          <w:sz w:val="21"/>
          <w:szCs w:val="21"/>
        </w:rPr>
        <w:t>A</w:t>
      </w:r>
      <w:r w:rsidRPr="00D60FFD">
        <w:rPr>
          <w:rFonts w:eastAsiaTheme="minorEastAsia" w:cs="Times New Roman"/>
          <w:kern w:val="0"/>
          <w:sz w:val="21"/>
          <w:szCs w:val="21"/>
        </w:rPr>
        <w:t>）。</w:t>
      </w:r>
    </w:p>
    <w:p w14:paraId="701DC1C3"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4</w:t>
      </w:r>
      <w:r w:rsidRPr="00D60FFD">
        <w:rPr>
          <w:rFonts w:cs="Times New Roman"/>
          <w:b/>
        </w:rPr>
        <w:t>）固体废物排放标准</w:t>
      </w:r>
    </w:p>
    <w:p w14:paraId="409F3D2B" w14:textId="51D5D3C0" w:rsidR="00757438" w:rsidRPr="00D60FFD" w:rsidRDefault="00DF42E0" w:rsidP="00757438">
      <w:pPr>
        <w:ind w:firstLine="480"/>
        <w:rPr>
          <w:rFonts w:cs="Times New Roman"/>
        </w:rPr>
      </w:pPr>
      <w:r w:rsidRPr="00D60FFD">
        <w:rPr>
          <w:rFonts w:cs="Times New Roman" w:hint="eastAsia"/>
        </w:rPr>
        <w:t>拟</w:t>
      </w:r>
      <w:r w:rsidR="00F43C64" w:rsidRPr="00D60FFD">
        <w:rPr>
          <w:rFonts w:cs="Times New Roman"/>
        </w:rPr>
        <w:t>建</w:t>
      </w:r>
      <w:r w:rsidR="00757438" w:rsidRPr="00D60FFD">
        <w:rPr>
          <w:rFonts w:cs="Times New Roman"/>
        </w:rPr>
        <w:t>项目一般工业固体废物和危险固废的暂存及污染控制分别按《一般工业固体废物贮存、处置场污染控制标准》（</w:t>
      </w:r>
      <w:r w:rsidR="00757438" w:rsidRPr="00D60FFD">
        <w:rPr>
          <w:rFonts w:cs="Times New Roman"/>
        </w:rPr>
        <w:t>GB18599-2001</w:t>
      </w:r>
      <w:r w:rsidR="00757438" w:rsidRPr="00D60FFD">
        <w:rPr>
          <w:rFonts w:cs="Times New Roman"/>
        </w:rPr>
        <w:t>）、《危险废物贮存污染控制标准》（</w:t>
      </w:r>
      <w:r w:rsidR="00757438" w:rsidRPr="00D60FFD">
        <w:rPr>
          <w:rFonts w:cs="Times New Roman"/>
        </w:rPr>
        <w:t>GB18597-2001</w:t>
      </w:r>
      <w:r w:rsidR="00757438" w:rsidRPr="00D60FFD">
        <w:rPr>
          <w:rFonts w:cs="Times New Roman"/>
        </w:rPr>
        <w:t>）及《关于发布</w:t>
      </w:r>
      <w:r w:rsidR="00757438" w:rsidRPr="00D60FFD">
        <w:rPr>
          <w:rFonts w:cs="Times New Roman"/>
        </w:rPr>
        <w:t>&lt;</w:t>
      </w:r>
      <w:r w:rsidR="00757438" w:rsidRPr="00D60FFD">
        <w:rPr>
          <w:rFonts w:cs="Times New Roman"/>
        </w:rPr>
        <w:t>一般工业固体废物贮存、处置场污染控制标准</w:t>
      </w:r>
      <w:r w:rsidR="00757438" w:rsidRPr="00D60FFD">
        <w:rPr>
          <w:rFonts w:cs="Times New Roman"/>
        </w:rPr>
        <w:t>&gt;</w:t>
      </w:r>
      <w:r w:rsidR="00757438" w:rsidRPr="00D60FFD">
        <w:rPr>
          <w:rFonts w:cs="Times New Roman"/>
        </w:rPr>
        <w:t>（</w:t>
      </w:r>
      <w:r w:rsidR="00757438" w:rsidRPr="00D60FFD">
        <w:rPr>
          <w:rFonts w:cs="Times New Roman"/>
        </w:rPr>
        <w:t>GB18599-20</w:t>
      </w:r>
      <w:r w:rsidR="00EE1063" w:rsidRPr="00D60FFD">
        <w:rPr>
          <w:rFonts w:cs="Times New Roman"/>
        </w:rPr>
        <w:t>20</w:t>
      </w:r>
      <w:r w:rsidR="00757438" w:rsidRPr="00D60FFD">
        <w:rPr>
          <w:rFonts w:cs="Times New Roman"/>
        </w:rPr>
        <w:t>）等</w:t>
      </w:r>
      <w:r w:rsidR="00757438" w:rsidRPr="00D60FFD">
        <w:rPr>
          <w:rFonts w:cs="Times New Roman"/>
        </w:rPr>
        <w:t>3</w:t>
      </w:r>
      <w:r w:rsidR="00757438" w:rsidRPr="00D60FFD">
        <w:rPr>
          <w:rFonts w:cs="Times New Roman"/>
        </w:rPr>
        <w:t>项国家污染物控制标准修改单的公告》（环保部公告</w:t>
      </w:r>
      <w:r w:rsidR="00757438" w:rsidRPr="00D60FFD">
        <w:rPr>
          <w:rFonts w:cs="Times New Roman"/>
        </w:rPr>
        <w:t>2013</w:t>
      </w:r>
      <w:r w:rsidR="00757438" w:rsidRPr="00D60FFD">
        <w:rPr>
          <w:rFonts w:cs="Times New Roman"/>
        </w:rPr>
        <w:t>年第</w:t>
      </w:r>
      <w:r w:rsidR="00757438" w:rsidRPr="00D60FFD">
        <w:rPr>
          <w:rFonts w:cs="Times New Roman"/>
        </w:rPr>
        <w:t>36</w:t>
      </w:r>
      <w:r w:rsidR="00757438" w:rsidRPr="00D60FFD">
        <w:rPr>
          <w:rFonts w:cs="Times New Roman"/>
        </w:rPr>
        <w:t>号）进行暂存、控制。</w:t>
      </w:r>
    </w:p>
    <w:p w14:paraId="37FA60AE" w14:textId="77777777" w:rsidR="00DF42E0" w:rsidRPr="00D60FFD" w:rsidRDefault="00DF42E0" w:rsidP="00757438">
      <w:pPr>
        <w:ind w:firstLine="480"/>
        <w:rPr>
          <w:rFonts w:cs="Times New Roman"/>
        </w:rPr>
      </w:pPr>
      <w:r w:rsidRPr="00D60FFD">
        <w:rPr>
          <w:rFonts w:cs="Times New Roman" w:hint="eastAsia"/>
        </w:rPr>
        <w:t>危险废物</w:t>
      </w:r>
      <w:r w:rsidRPr="00D60FFD">
        <w:rPr>
          <w:rFonts w:cs="Times New Roman"/>
        </w:rPr>
        <w:t>填埋执行《危险废物填埋污染控制标准》（</w:t>
      </w:r>
      <w:r w:rsidRPr="00D60FFD">
        <w:rPr>
          <w:rFonts w:cs="Times New Roman"/>
        </w:rPr>
        <w:t>GB 18598-2019</w:t>
      </w:r>
      <w:r w:rsidRPr="00D60FFD">
        <w:rPr>
          <w:rFonts w:cs="Times New Roman"/>
        </w:rPr>
        <w:t>）</w:t>
      </w:r>
      <w:r w:rsidRPr="00D60FFD">
        <w:rPr>
          <w:rFonts w:cs="Times New Roman" w:hint="eastAsia"/>
        </w:rPr>
        <w:t>相关</w:t>
      </w:r>
      <w:r w:rsidRPr="00D60FFD">
        <w:rPr>
          <w:rFonts w:cs="Times New Roman"/>
        </w:rPr>
        <w:t>要求，具体见表</w:t>
      </w:r>
      <w:r w:rsidRPr="00D60FFD">
        <w:rPr>
          <w:rFonts w:cs="Times New Roman"/>
        </w:rPr>
        <w:t>2.2.5-11</w:t>
      </w:r>
      <w:r w:rsidRPr="00D60FFD">
        <w:rPr>
          <w:rFonts w:cs="Times New Roman"/>
        </w:rPr>
        <w:t>。</w:t>
      </w:r>
    </w:p>
    <w:p w14:paraId="1B5BC6AF" w14:textId="77777777" w:rsidR="00DF42E0" w:rsidRPr="00D60FFD" w:rsidRDefault="00DF42E0" w:rsidP="00DF42E0">
      <w:pPr>
        <w:pStyle w:val="afff9"/>
      </w:pPr>
      <w:r w:rsidRPr="00D60FFD">
        <w:t>表</w:t>
      </w:r>
      <w:r w:rsidRPr="00D60FFD">
        <w:t xml:space="preserve">2.2.5-11 </w:t>
      </w:r>
      <w:r w:rsidRPr="00D60FFD">
        <w:t>危险废物允许填埋</w:t>
      </w:r>
      <w:r w:rsidRPr="00D60FFD">
        <w:rPr>
          <w:rFonts w:hint="eastAsia"/>
        </w:rPr>
        <w:t>的</w:t>
      </w:r>
      <w:r w:rsidRPr="00D60FFD">
        <w:t>控制限值（单位：</w:t>
      </w:r>
      <w:r w:rsidRPr="00D60FFD">
        <w:t>mg/L</w:t>
      </w:r>
      <w:r w:rsidRPr="00D60FFD">
        <w:t>）</w:t>
      </w:r>
    </w:p>
    <w:tbl>
      <w:tblPr>
        <w:tblStyle w:val="ab"/>
        <w:tblW w:w="9071" w:type="dxa"/>
        <w:tblLayout w:type="fixed"/>
        <w:tblLook w:val="0000" w:firstRow="0" w:lastRow="0" w:firstColumn="0" w:lastColumn="0" w:noHBand="0" w:noVBand="0"/>
      </w:tblPr>
      <w:tblGrid>
        <w:gridCol w:w="1782"/>
        <w:gridCol w:w="2950"/>
        <w:gridCol w:w="4339"/>
      </w:tblGrid>
      <w:tr w:rsidR="00ED3505" w:rsidRPr="00D60FFD" w14:paraId="127F6EF3" w14:textId="77777777" w:rsidTr="00DF42E0">
        <w:trPr>
          <w:trHeight w:val="20"/>
        </w:trPr>
        <w:tc>
          <w:tcPr>
            <w:tcW w:w="1782" w:type="dxa"/>
            <w:vAlign w:val="center"/>
          </w:tcPr>
          <w:p w14:paraId="2AE1E864" w14:textId="77777777" w:rsidR="00DF42E0" w:rsidRPr="00D60FFD" w:rsidRDefault="00DF42E0" w:rsidP="00DF42E0">
            <w:pPr>
              <w:pStyle w:val="afffffb"/>
            </w:pPr>
            <w:r w:rsidRPr="00D60FFD">
              <w:t>序号</w:t>
            </w:r>
          </w:p>
        </w:tc>
        <w:tc>
          <w:tcPr>
            <w:tcW w:w="2950" w:type="dxa"/>
            <w:vAlign w:val="center"/>
          </w:tcPr>
          <w:p w14:paraId="379CFC60" w14:textId="77777777" w:rsidR="00DF42E0" w:rsidRPr="00D60FFD" w:rsidRDefault="00DF42E0" w:rsidP="00DF42E0">
            <w:pPr>
              <w:pStyle w:val="afffffb"/>
            </w:pPr>
            <w:r w:rsidRPr="00D60FFD">
              <w:t>项</w:t>
            </w:r>
            <w:r w:rsidRPr="00D60FFD">
              <w:t xml:space="preserve"> </w:t>
            </w:r>
            <w:r w:rsidRPr="00D60FFD">
              <w:t>目</w:t>
            </w:r>
          </w:p>
        </w:tc>
        <w:tc>
          <w:tcPr>
            <w:tcW w:w="4339" w:type="dxa"/>
            <w:vAlign w:val="center"/>
          </w:tcPr>
          <w:p w14:paraId="1C8AC39F" w14:textId="77777777" w:rsidR="00DF42E0" w:rsidRPr="00D60FFD" w:rsidRDefault="00DF42E0" w:rsidP="00DF42E0">
            <w:pPr>
              <w:pStyle w:val="afffffb"/>
            </w:pPr>
            <w:r w:rsidRPr="00D60FFD">
              <w:t>稳定化控制限值</w:t>
            </w:r>
          </w:p>
        </w:tc>
      </w:tr>
      <w:tr w:rsidR="00ED3505" w:rsidRPr="00D60FFD" w14:paraId="5D7664DC" w14:textId="77777777" w:rsidTr="00DF42E0">
        <w:trPr>
          <w:trHeight w:val="20"/>
        </w:trPr>
        <w:tc>
          <w:tcPr>
            <w:tcW w:w="1782" w:type="dxa"/>
            <w:vAlign w:val="center"/>
          </w:tcPr>
          <w:p w14:paraId="3DD01EFE" w14:textId="77777777" w:rsidR="00DF42E0" w:rsidRPr="00D60FFD" w:rsidRDefault="00DF42E0" w:rsidP="00DF42E0">
            <w:pPr>
              <w:pStyle w:val="afffffb"/>
            </w:pPr>
            <w:r w:rsidRPr="00D60FFD">
              <w:t>1</w:t>
            </w:r>
          </w:p>
        </w:tc>
        <w:tc>
          <w:tcPr>
            <w:tcW w:w="2950" w:type="dxa"/>
            <w:vAlign w:val="center"/>
          </w:tcPr>
          <w:p w14:paraId="7441D162" w14:textId="77777777" w:rsidR="00DF42E0" w:rsidRPr="00D60FFD" w:rsidRDefault="00DF42E0" w:rsidP="00DF42E0">
            <w:pPr>
              <w:pStyle w:val="afffffb"/>
            </w:pPr>
            <w:r w:rsidRPr="00D60FFD">
              <w:rPr>
                <w:rFonts w:hint="eastAsia"/>
              </w:rPr>
              <w:t>烷基汞</w:t>
            </w:r>
          </w:p>
        </w:tc>
        <w:tc>
          <w:tcPr>
            <w:tcW w:w="4339" w:type="dxa"/>
            <w:vAlign w:val="center"/>
          </w:tcPr>
          <w:p w14:paraId="1C0A9803" w14:textId="77777777" w:rsidR="00DF42E0" w:rsidRPr="00D60FFD" w:rsidRDefault="00DF42E0" w:rsidP="00DF42E0">
            <w:pPr>
              <w:pStyle w:val="afffffb"/>
            </w:pPr>
            <w:r w:rsidRPr="00D60FFD">
              <w:rPr>
                <w:rFonts w:hint="eastAsia"/>
              </w:rPr>
              <w:t>不得检出</w:t>
            </w:r>
          </w:p>
        </w:tc>
      </w:tr>
      <w:tr w:rsidR="00ED3505" w:rsidRPr="00D60FFD" w14:paraId="6D6A8512" w14:textId="77777777" w:rsidTr="00DF42E0">
        <w:trPr>
          <w:trHeight w:val="20"/>
        </w:trPr>
        <w:tc>
          <w:tcPr>
            <w:tcW w:w="1782" w:type="dxa"/>
            <w:vAlign w:val="center"/>
          </w:tcPr>
          <w:p w14:paraId="2208277D" w14:textId="77777777" w:rsidR="00DF42E0" w:rsidRPr="00D60FFD" w:rsidRDefault="00DF42E0" w:rsidP="00DF42E0">
            <w:pPr>
              <w:pStyle w:val="afffffb"/>
            </w:pPr>
            <w:r w:rsidRPr="00D60FFD">
              <w:t>2</w:t>
            </w:r>
          </w:p>
        </w:tc>
        <w:tc>
          <w:tcPr>
            <w:tcW w:w="2950" w:type="dxa"/>
            <w:vAlign w:val="center"/>
          </w:tcPr>
          <w:p w14:paraId="2DDF988A" w14:textId="77777777" w:rsidR="00DF42E0" w:rsidRPr="00D60FFD" w:rsidRDefault="00DF42E0" w:rsidP="00DF42E0">
            <w:pPr>
              <w:pStyle w:val="afffffb"/>
            </w:pPr>
            <w:r w:rsidRPr="00D60FFD">
              <w:t>汞（以总汞计）</w:t>
            </w:r>
          </w:p>
        </w:tc>
        <w:tc>
          <w:tcPr>
            <w:tcW w:w="4339" w:type="dxa"/>
            <w:vAlign w:val="center"/>
          </w:tcPr>
          <w:p w14:paraId="75EBAD76" w14:textId="77777777" w:rsidR="00DF42E0" w:rsidRPr="00D60FFD" w:rsidRDefault="00DF42E0" w:rsidP="00DF42E0">
            <w:pPr>
              <w:pStyle w:val="afffffb"/>
            </w:pPr>
            <w:r w:rsidRPr="00D60FFD">
              <w:t>0.12</w:t>
            </w:r>
          </w:p>
        </w:tc>
      </w:tr>
      <w:tr w:rsidR="00ED3505" w:rsidRPr="00D60FFD" w14:paraId="74BDB6B9" w14:textId="77777777" w:rsidTr="00DF42E0">
        <w:trPr>
          <w:trHeight w:val="20"/>
        </w:trPr>
        <w:tc>
          <w:tcPr>
            <w:tcW w:w="1782" w:type="dxa"/>
            <w:vAlign w:val="center"/>
          </w:tcPr>
          <w:p w14:paraId="2A7FF176" w14:textId="77777777" w:rsidR="00DF42E0" w:rsidRPr="00D60FFD" w:rsidRDefault="00DF42E0" w:rsidP="00DF42E0">
            <w:pPr>
              <w:pStyle w:val="afffffb"/>
            </w:pPr>
            <w:r w:rsidRPr="00D60FFD">
              <w:t>3</w:t>
            </w:r>
          </w:p>
        </w:tc>
        <w:tc>
          <w:tcPr>
            <w:tcW w:w="2950" w:type="dxa"/>
            <w:vAlign w:val="center"/>
          </w:tcPr>
          <w:p w14:paraId="095F0154" w14:textId="77777777" w:rsidR="00DF42E0" w:rsidRPr="00D60FFD" w:rsidRDefault="00DF42E0" w:rsidP="00DF42E0">
            <w:pPr>
              <w:pStyle w:val="afffffb"/>
            </w:pPr>
            <w:r w:rsidRPr="00D60FFD">
              <w:t>铅（以总铅计）</w:t>
            </w:r>
          </w:p>
        </w:tc>
        <w:tc>
          <w:tcPr>
            <w:tcW w:w="4339" w:type="dxa"/>
            <w:vAlign w:val="center"/>
          </w:tcPr>
          <w:p w14:paraId="1CC2B59B" w14:textId="77777777" w:rsidR="00DF42E0" w:rsidRPr="00D60FFD" w:rsidRDefault="00DF42E0" w:rsidP="00DF42E0">
            <w:pPr>
              <w:pStyle w:val="afffffb"/>
            </w:pPr>
            <w:r w:rsidRPr="00D60FFD">
              <w:t>1.2</w:t>
            </w:r>
          </w:p>
        </w:tc>
      </w:tr>
      <w:tr w:rsidR="00ED3505" w:rsidRPr="00D60FFD" w14:paraId="14BC0CE9" w14:textId="77777777" w:rsidTr="00DF42E0">
        <w:trPr>
          <w:trHeight w:val="20"/>
        </w:trPr>
        <w:tc>
          <w:tcPr>
            <w:tcW w:w="1782" w:type="dxa"/>
            <w:vAlign w:val="center"/>
          </w:tcPr>
          <w:p w14:paraId="2D17D8FC" w14:textId="77777777" w:rsidR="00DF42E0" w:rsidRPr="00D60FFD" w:rsidRDefault="00DF42E0" w:rsidP="00DF42E0">
            <w:pPr>
              <w:pStyle w:val="afffffb"/>
            </w:pPr>
            <w:r w:rsidRPr="00D60FFD">
              <w:t>4</w:t>
            </w:r>
          </w:p>
        </w:tc>
        <w:tc>
          <w:tcPr>
            <w:tcW w:w="2950" w:type="dxa"/>
            <w:vAlign w:val="center"/>
          </w:tcPr>
          <w:p w14:paraId="06EC061B" w14:textId="77777777" w:rsidR="00DF42E0" w:rsidRPr="00D60FFD" w:rsidRDefault="00DF42E0" w:rsidP="00DF42E0">
            <w:pPr>
              <w:pStyle w:val="afffffb"/>
            </w:pPr>
            <w:r w:rsidRPr="00D60FFD">
              <w:t>镉（以总镉计）</w:t>
            </w:r>
          </w:p>
        </w:tc>
        <w:tc>
          <w:tcPr>
            <w:tcW w:w="4339" w:type="dxa"/>
            <w:vAlign w:val="center"/>
          </w:tcPr>
          <w:p w14:paraId="27B2E305" w14:textId="77777777" w:rsidR="00DF42E0" w:rsidRPr="00D60FFD" w:rsidRDefault="00DF42E0" w:rsidP="00DF42E0">
            <w:pPr>
              <w:pStyle w:val="afffffb"/>
            </w:pPr>
            <w:r w:rsidRPr="00D60FFD">
              <w:t>0.6</w:t>
            </w:r>
          </w:p>
        </w:tc>
      </w:tr>
      <w:tr w:rsidR="00ED3505" w:rsidRPr="00D60FFD" w14:paraId="16276F68" w14:textId="77777777" w:rsidTr="00DF42E0">
        <w:trPr>
          <w:trHeight w:val="20"/>
        </w:trPr>
        <w:tc>
          <w:tcPr>
            <w:tcW w:w="1782" w:type="dxa"/>
            <w:vAlign w:val="center"/>
          </w:tcPr>
          <w:p w14:paraId="0D48152C" w14:textId="77777777" w:rsidR="00DF42E0" w:rsidRPr="00D60FFD" w:rsidRDefault="00DF42E0" w:rsidP="00DF42E0">
            <w:pPr>
              <w:pStyle w:val="afffffb"/>
            </w:pPr>
            <w:r w:rsidRPr="00D60FFD">
              <w:t>5</w:t>
            </w:r>
          </w:p>
        </w:tc>
        <w:tc>
          <w:tcPr>
            <w:tcW w:w="2950" w:type="dxa"/>
            <w:vAlign w:val="center"/>
          </w:tcPr>
          <w:p w14:paraId="2160FA40" w14:textId="77777777" w:rsidR="00DF42E0" w:rsidRPr="00D60FFD" w:rsidRDefault="00DF42E0" w:rsidP="00DF42E0">
            <w:pPr>
              <w:pStyle w:val="afffffb"/>
            </w:pPr>
            <w:r w:rsidRPr="00D60FFD">
              <w:t>总铬</w:t>
            </w:r>
          </w:p>
        </w:tc>
        <w:tc>
          <w:tcPr>
            <w:tcW w:w="4339" w:type="dxa"/>
            <w:vAlign w:val="center"/>
          </w:tcPr>
          <w:p w14:paraId="206D24BF" w14:textId="77777777" w:rsidR="00DF42E0" w:rsidRPr="00D60FFD" w:rsidRDefault="00DF42E0" w:rsidP="00DF42E0">
            <w:pPr>
              <w:pStyle w:val="afffffb"/>
            </w:pPr>
            <w:r w:rsidRPr="00D60FFD">
              <w:t>15</w:t>
            </w:r>
          </w:p>
        </w:tc>
      </w:tr>
      <w:tr w:rsidR="00ED3505" w:rsidRPr="00D60FFD" w14:paraId="06A23345" w14:textId="77777777" w:rsidTr="00DF42E0">
        <w:trPr>
          <w:trHeight w:val="20"/>
        </w:trPr>
        <w:tc>
          <w:tcPr>
            <w:tcW w:w="1782" w:type="dxa"/>
            <w:vAlign w:val="center"/>
          </w:tcPr>
          <w:p w14:paraId="01E9AF38" w14:textId="77777777" w:rsidR="00DF42E0" w:rsidRPr="00D60FFD" w:rsidRDefault="00DF42E0" w:rsidP="00DF42E0">
            <w:pPr>
              <w:pStyle w:val="afffffb"/>
            </w:pPr>
            <w:r w:rsidRPr="00D60FFD">
              <w:t>6</w:t>
            </w:r>
          </w:p>
        </w:tc>
        <w:tc>
          <w:tcPr>
            <w:tcW w:w="2950" w:type="dxa"/>
            <w:vAlign w:val="center"/>
          </w:tcPr>
          <w:p w14:paraId="7CF3A0ED" w14:textId="77777777" w:rsidR="00DF42E0" w:rsidRPr="00D60FFD" w:rsidRDefault="00DF42E0" w:rsidP="00DF42E0">
            <w:pPr>
              <w:pStyle w:val="afffffb"/>
            </w:pPr>
            <w:r w:rsidRPr="00D60FFD">
              <w:t>六价铬</w:t>
            </w:r>
          </w:p>
        </w:tc>
        <w:tc>
          <w:tcPr>
            <w:tcW w:w="4339" w:type="dxa"/>
            <w:vAlign w:val="center"/>
          </w:tcPr>
          <w:p w14:paraId="29719D09" w14:textId="77777777" w:rsidR="00DF42E0" w:rsidRPr="00D60FFD" w:rsidRDefault="00DF42E0" w:rsidP="00DF42E0">
            <w:pPr>
              <w:pStyle w:val="afffffb"/>
            </w:pPr>
            <w:r w:rsidRPr="00D60FFD">
              <w:t>6</w:t>
            </w:r>
          </w:p>
        </w:tc>
      </w:tr>
      <w:tr w:rsidR="00ED3505" w:rsidRPr="00D60FFD" w14:paraId="74536003" w14:textId="77777777" w:rsidTr="00DF42E0">
        <w:trPr>
          <w:trHeight w:val="20"/>
        </w:trPr>
        <w:tc>
          <w:tcPr>
            <w:tcW w:w="1782" w:type="dxa"/>
            <w:vAlign w:val="center"/>
          </w:tcPr>
          <w:p w14:paraId="17959F1B" w14:textId="77777777" w:rsidR="00DF42E0" w:rsidRPr="00D60FFD" w:rsidRDefault="00DF42E0" w:rsidP="00DF42E0">
            <w:pPr>
              <w:pStyle w:val="afffffb"/>
            </w:pPr>
            <w:r w:rsidRPr="00D60FFD">
              <w:t>7</w:t>
            </w:r>
          </w:p>
        </w:tc>
        <w:tc>
          <w:tcPr>
            <w:tcW w:w="2950" w:type="dxa"/>
            <w:vAlign w:val="center"/>
          </w:tcPr>
          <w:p w14:paraId="62059BC2" w14:textId="77777777" w:rsidR="00DF42E0" w:rsidRPr="00D60FFD" w:rsidRDefault="00DF42E0" w:rsidP="00DF42E0">
            <w:pPr>
              <w:pStyle w:val="afffffb"/>
            </w:pPr>
            <w:r w:rsidRPr="00D60FFD">
              <w:t>铜（以总铜计）</w:t>
            </w:r>
          </w:p>
        </w:tc>
        <w:tc>
          <w:tcPr>
            <w:tcW w:w="4339" w:type="dxa"/>
            <w:vAlign w:val="center"/>
          </w:tcPr>
          <w:p w14:paraId="0C355039" w14:textId="77777777" w:rsidR="00DF42E0" w:rsidRPr="00D60FFD" w:rsidRDefault="00DF42E0" w:rsidP="00DF42E0">
            <w:pPr>
              <w:pStyle w:val="afffffb"/>
            </w:pPr>
            <w:r w:rsidRPr="00D60FFD">
              <w:t>120</w:t>
            </w:r>
          </w:p>
        </w:tc>
      </w:tr>
      <w:tr w:rsidR="00ED3505" w:rsidRPr="00D60FFD" w14:paraId="0BB4460B" w14:textId="77777777" w:rsidTr="00DF42E0">
        <w:trPr>
          <w:trHeight w:val="20"/>
        </w:trPr>
        <w:tc>
          <w:tcPr>
            <w:tcW w:w="1782" w:type="dxa"/>
            <w:vAlign w:val="center"/>
          </w:tcPr>
          <w:p w14:paraId="3D9753F8" w14:textId="77777777" w:rsidR="00DF42E0" w:rsidRPr="00D60FFD" w:rsidRDefault="00DF42E0" w:rsidP="00DF42E0">
            <w:pPr>
              <w:pStyle w:val="afffffb"/>
            </w:pPr>
            <w:r w:rsidRPr="00D60FFD">
              <w:t>8</w:t>
            </w:r>
          </w:p>
        </w:tc>
        <w:tc>
          <w:tcPr>
            <w:tcW w:w="2950" w:type="dxa"/>
            <w:vAlign w:val="center"/>
          </w:tcPr>
          <w:p w14:paraId="717D14C0" w14:textId="77777777" w:rsidR="00DF42E0" w:rsidRPr="00D60FFD" w:rsidRDefault="00DF42E0" w:rsidP="00DF42E0">
            <w:pPr>
              <w:pStyle w:val="afffffb"/>
            </w:pPr>
            <w:r w:rsidRPr="00D60FFD">
              <w:t>锌（以总锌计）</w:t>
            </w:r>
          </w:p>
        </w:tc>
        <w:tc>
          <w:tcPr>
            <w:tcW w:w="4339" w:type="dxa"/>
            <w:vAlign w:val="center"/>
          </w:tcPr>
          <w:p w14:paraId="66920AC6" w14:textId="77777777" w:rsidR="00DF42E0" w:rsidRPr="00D60FFD" w:rsidRDefault="00DF42E0" w:rsidP="00DF42E0">
            <w:pPr>
              <w:pStyle w:val="afffffb"/>
            </w:pPr>
            <w:r w:rsidRPr="00D60FFD">
              <w:t>120</w:t>
            </w:r>
          </w:p>
        </w:tc>
      </w:tr>
      <w:tr w:rsidR="00ED3505" w:rsidRPr="00D60FFD" w14:paraId="735CEA9A" w14:textId="77777777" w:rsidTr="00DF42E0">
        <w:trPr>
          <w:trHeight w:val="20"/>
        </w:trPr>
        <w:tc>
          <w:tcPr>
            <w:tcW w:w="1782" w:type="dxa"/>
            <w:vAlign w:val="center"/>
          </w:tcPr>
          <w:p w14:paraId="1DEFCDFE" w14:textId="77777777" w:rsidR="00DF42E0" w:rsidRPr="00D60FFD" w:rsidRDefault="00DF42E0" w:rsidP="00DF42E0">
            <w:pPr>
              <w:pStyle w:val="afffffb"/>
            </w:pPr>
            <w:r w:rsidRPr="00D60FFD">
              <w:t>9</w:t>
            </w:r>
          </w:p>
        </w:tc>
        <w:tc>
          <w:tcPr>
            <w:tcW w:w="2950" w:type="dxa"/>
            <w:vAlign w:val="center"/>
          </w:tcPr>
          <w:p w14:paraId="13BE5361" w14:textId="77777777" w:rsidR="00DF42E0" w:rsidRPr="00D60FFD" w:rsidRDefault="00DF42E0" w:rsidP="00DF42E0">
            <w:pPr>
              <w:pStyle w:val="afffffb"/>
            </w:pPr>
            <w:r w:rsidRPr="00D60FFD">
              <w:t>铍（以总铍计）</w:t>
            </w:r>
          </w:p>
        </w:tc>
        <w:tc>
          <w:tcPr>
            <w:tcW w:w="4339" w:type="dxa"/>
            <w:vAlign w:val="center"/>
          </w:tcPr>
          <w:p w14:paraId="07917C5F" w14:textId="77777777" w:rsidR="00DF42E0" w:rsidRPr="00D60FFD" w:rsidRDefault="00DF42E0" w:rsidP="00DF42E0">
            <w:pPr>
              <w:pStyle w:val="afffffb"/>
            </w:pPr>
            <w:r w:rsidRPr="00D60FFD">
              <w:t>0.2</w:t>
            </w:r>
          </w:p>
        </w:tc>
      </w:tr>
      <w:tr w:rsidR="00ED3505" w:rsidRPr="00D60FFD" w14:paraId="498A796C" w14:textId="77777777" w:rsidTr="00DF42E0">
        <w:trPr>
          <w:trHeight w:val="20"/>
        </w:trPr>
        <w:tc>
          <w:tcPr>
            <w:tcW w:w="1782" w:type="dxa"/>
            <w:vAlign w:val="center"/>
          </w:tcPr>
          <w:p w14:paraId="4EA10896" w14:textId="77777777" w:rsidR="00DF42E0" w:rsidRPr="00D60FFD" w:rsidRDefault="00DF42E0" w:rsidP="00DF42E0">
            <w:pPr>
              <w:pStyle w:val="afffffb"/>
            </w:pPr>
            <w:r w:rsidRPr="00D60FFD">
              <w:t>10</w:t>
            </w:r>
          </w:p>
        </w:tc>
        <w:tc>
          <w:tcPr>
            <w:tcW w:w="2950" w:type="dxa"/>
            <w:vAlign w:val="center"/>
          </w:tcPr>
          <w:p w14:paraId="12D3390A" w14:textId="77777777" w:rsidR="00DF42E0" w:rsidRPr="00D60FFD" w:rsidRDefault="00DF42E0" w:rsidP="00DF42E0">
            <w:pPr>
              <w:pStyle w:val="afffffb"/>
            </w:pPr>
            <w:r w:rsidRPr="00D60FFD">
              <w:t>钡（以总钡计）</w:t>
            </w:r>
          </w:p>
        </w:tc>
        <w:tc>
          <w:tcPr>
            <w:tcW w:w="4339" w:type="dxa"/>
            <w:vAlign w:val="center"/>
          </w:tcPr>
          <w:p w14:paraId="4C3FE03E" w14:textId="77777777" w:rsidR="00DF42E0" w:rsidRPr="00D60FFD" w:rsidRDefault="00DF42E0" w:rsidP="00DF42E0">
            <w:pPr>
              <w:pStyle w:val="afffffb"/>
            </w:pPr>
            <w:r w:rsidRPr="00D60FFD">
              <w:t>85</w:t>
            </w:r>
          </w:p>
        </w:tc>
      </w:tr>
      <w:tr w:rsidR="00ED3505" w:rsidRPr="00D60FFD" w14:paraId="1010F5C1" w14:textId="77777777" w:rsidTr="00DF42E0">
        <w:trPr>
          <w:trHeight w:val="20"/>
        </w:trPr>
        <w:tc>
          <w:tcPr>
            <w:tcW w:w="1782" w:type="dxa"/>
            <w:vAlign w:val="center"/>
          </w:tcPr>
          <w:p w14:paraId="60610856" w14:textId="77777777" w:rsidR="00DF42E0" w:rsidRPr="00D60FFD" w:rsidRDefault="00DF42E0" w:rsidP="00DF42E0">
            <w:pPr>
              <w:pStyle w:val="afffffb"/>
            </w:pPr>
            <w:r w:rsidRPr="00D60FFD">
              <w:t>11</w:t>
            </w:r>
          </w:p>
        </w:tc>
        <w:tc>
          <w:tcPr>
            <w:tcW w:w="2950" w:type="dxa"/>
            <w:vAlign w:val="center"/>
          </w:tcPr>
          <w:p w14:paraId="0589BEDC" w14:textId="77777777" w:rsidR="00DF42E0" w:rsidRPr="00D60FFD" w:rsidRDefault="00DF42E0" w:rsidP="00DF42E0">
            <w:pPr>
              <w:pStyle w:val="afffffb"/>
            </w:pPr>
            <w:r w:rsidRPr="00D60FFD">
              <w:t>镍（以总镍计）</w:t>
            </w:r>
          </w:p>
        </w:tc>
        <w:tc>
          <w:tcPr>
            <w:tcW w:w="4339" w:type="dxa"/>
            <w:vAlign w:val="center"/>
          </w:tcPr>
          <w:p w14:paraId="106BBBD1" w14:textId="77777777" w:rsidR="00DF42E0" w:rsidRPr="00D60FFD" w:rsidRDefault="00DF42E0" w:rsidP="00DF42E0">
            <w:pPr>
              <w:pStyle w:val="afffffb"/>
            </w:pPr>
            <w:r w:rsidRPr="00D60FFD">
              <w:t>2</w:t>
            </w:r>
          </w:p>
        </w:tc>
      </w:tr>
      <w:tr w:rsidR="00ED3505" w:rsidRPr="00D60FFD" w14:paraId="70334C4C" w14:textId="77777777" w:rsidTr="00DF42E0">
        <w:trPr>
          <w:trHeight w:val="20"/>
        </w:trPr>
        <w:tc>
          <w:tcPr>
            <w:tcW w:w="1782" w:type="dxa"/>
            <w:vAlign w:val="center"/>
          </w:tcPr>
          <w:p w14:paraId="75B0A2C2" w14:textId="77777777" w:rsidR="00DF42E0" w:rsidRPr="00D60FFD" w:rsidRDefault="00DF42E0" w:rsidP="00DF42E0">
            <w:pPr>
              <w:pStyle w:val="afffffb"/>
            </w:pPr>
            <w:r w:rsidRPr="00D60FFD">
              <w:t>12</w:t>
            </w:r>
          </w:p>
        </w:tc>
        <w:tc>
          <w:tcPr>
            <w:tcW w:w="2950" w:type="dxa"/>
            <w:vAlign w:val="center"/>
          </w:tcPr>
          <w:p w14:paraId="1460EEC8" w14:textId="77777777" w:rsidR="00DF42E0" w:rsidRPr="00D60FFD" w:rsidRDefault="00DF42E0" w:rsidP="00DF42E0">
            <w:pPr>
              <w:pStyle w:val="afffffb"/>
            </w:pPr>
            <w:r w:rsidRPr="00D60FFD">
              <w:t>砷（以总砷计）</w:t>
            </w:r>
          </w:p>
        </w:tc>
        <w:tc>
          <w:tcPr>
            <w:tcW w:w="4339" w:type="dxa"/>
            <w:vAlign w:val="center"/>
          </w:tcPr>
          <w:p w14:paraId="65B51D56" w14:textId="77777777" w:rsidR="00DF42E0" w:rsidRPr="00D60FFD" w:rsidRDefault="00DF42E0" w:rsidP="00DF42E0">
            <w:pPr>
              <w:pStyle w:val="afffffb"/>
            </w:pPr>
            <w:r w:rsidRPr="00D60FFD">
              <w:t>1.2</w:t>
            </w:r>
          </w:p>
        </w:tc>
      </w:tr>
      <w:tr w:rsidR="00ED3505" w:rsidRPr="00D60FFD" w14:paraId="34F2163B" w14:textId="77777777" w:rsidTr="00DF42E0">
        <w:trPr>
          <w:trHeight w:val="20"/>
        </w:trPr>
        <w:tc>
          <w:tcPr>
            <w:tcW w:w="1782" w:type="dxa"/>
            <w:vAlign w:val="center"/>
          </w:tcPr>
          <w:p w14:paraId="7B02FA90" w14:textId="77777777" w:rsidR="00DF42E0" w:rsidRPr="00D60FFD" w:rsidRDefault="00DF42E0" w:rsidP="00DF42E0">
            <w:pPr>
              <w:pStyle w:val="afffffb"/>
            </w:pPr>
            <w:r w:rsidRPr="00D60FFD">
              <w:t>13</w:t>
            </w:r>
          </w:p>
        </w:tc>
        <w:tc>
          <w:tcPr>
            <w:tcW w:w="2950" w:type="dxa"/>
            <w:vAlign w:val="center"/>
          </w:tcPr>
          <w:p w14:paraId="3C53695D" w14:textId="77777777" w:rsidR="00DF42E0" w:rsidRPr="00D60FFD" w:rsidRDefault="00DF42E0" w:rsidP="00DF42E0">
            <w:pPr>
              <w:pStyle w:val="afffffb"/>
            </w:pPr>
            <w:r w:rsidRPr="00D60FFD">
              <w:t>无机氟化物（不包括氟化钙）</w:t>
            </w:r>
          </w:p>
        </w:tc>
        <w:tc>
          <w:tcPr>
            <w:tcW w:w="4339" w:type="dxa"/>
            <w:vAlign w:val="center"/>
          </w:tcPr>
          <w:p w14:paraId="66FDE2C9" w14:textId="77777777" w:rsidR="00DF42E0" w:rsidRPr="00D60FFD" w:rsidRDefault="00DF42E0" w:rsidP="00DF42E0">
            <w:pPr>
              <w:pStyle w:val="afffffb"/>
            </w:pPr>
            <w:r w:rsidRPr="00D60FFD">
              <w:t>120</w:t>
            </w:r>
          </w:p>
        </w:tc>
      </w:tr>
      <w:tr w:rsidR="00ED3505" w:rsidRPr="00D60FFD" w14:paraId="535213E9" w14:textId="77777777" w:rsidTr="00DF42E0">
        <w:trPr>
          <w:trHeight w:val="20"/>
        </w:trPr>
        <w:tc>
          <w:tcPr>
            <w:tcW w:w="1782" w:type="dxa"/>
            <w:vAlign w:val="center"/>
          </w:tcPr>
          <w:p w14:paraId="464BADC6" w14:textId="77777777" w:rsidR="00DF42E0" w:rsidRPr="00D60FFD" w:rsidRDefault="00DF42E0" w:rsidP="00DF42E0">
            <w:pPr>
              <w:pStyle w:val="afffffb"/>
            </w:pPr>
            <w:r w:rsidRPr="00D60FFD">
              <w:t>14</w:t>
            </w:r>
          </w:p>
        </w:tc>
        <w:tc>
          <w:tcPr>
            <w:tcW w:w="2950" w:type="dxa"/>
            <w:vAlign w:val="center"/>
          </w:tcPr>
          <w:p w14:paraId="605664B0" w14:textId="77777777" w:rsidR="00DF42E0" w:rsidRPr="00D60FFD" w:rsidRDefault="00DF42E0" w:rsidP="00DF42E0">
            <w:pPr>
              <w:pStyle w:val="afffffb"/>
            </w:pPr>
            <w:r w:rsidRPr="00D60FFD">
              <w:t>氰化物（以</w:t>
            </w:r>
            <w:r w:rsidRPr="00D60FFD">
              <w:t>CN</w:t>
            </w:r>
            <w:r w:rsidRPr="00D60FFD">
              <w:rPr>
                <w:vertAlign w:val="superscript"/>
              </w:rPr>
              <w:t>-</w:t>
            </w:r>
            <w:r w:rsidRPr="00D60FFD">
              <w:t>计）</w:t>
            </w:r>
          </w:p>
        </w:tc>
        <w:tc>
          <w:tcPr>
            <w:tcW w:w="4339" w:type="dxa"/>
            <w:vAlign w:val="center"/>
          </w:tcPr>
          <w:p w14:paraId="6D619305" w14:textId="77777777" w:rsidR="00DF42E0" w:rsidRPr="00D60FFD" w:rsidRDefault="00DF42E0" w:rsidP="00DF42E0">
            <w:pPr>
              <w:pStyle w:val="afffffb"/>
            </w:pPr>
            <w:r w:rsidRPr="00D60FFD">
              <w:t>6</w:t>
            </w:r>
          </w:p>
        </w:tc>
      </w:tr>
      <w:tr w:rsidR="00ED3505" w:rsidRPr="00D60FFD" w14:paraId="45BB66AE" w14:textId="77777777" w:rsidTr="00DF42E0">
        <w:trPr>
          <w:trHeight w:val="20"/>
        </w:trPr>
        <w:tc>
          <w:tcPr>
            <w:tcW w:w="9071" w:type="dxa"/>
            <w:gridSpan w:val="3"/>
            <w:vAlign w:val="center"/>
          </w:tcPr>
          <w:p w14:paraId="0ED2BD78" w14:textId="77777777" w:rsidR="00DF42E0" w:rsidRPr="00D60FFD" w:rsidRDefault="00DF42E0" w:rsidP="00DF42E0">
            <w:pPr>
              <w:pStyle w:val="afffffb"/>
            </w:pPr>
            <w:r w:rsidRPr="00D60FFD">
              <w:rPr>
                <w:rFonts w:hint="eastAsia"/>
              </w:rPr>
              <w:t>注</w:t>
            </w:r>
            <w:r w:rsidRPr="00D60FFD">
              <w:t>：</w:t>
            </w:r>
            <w:r w:rsidRPr="00D60FFD">
              <w:rPr>
                <w:rFonts w:hint="eastAsia"/>
              </w:rPr>
              <w:t>本项目</w:t>
            </w:r>
            <w:r w:rsidRPr="00D60FFD">
              <w:t>为刚性填埋场</w:t>
            </w:r>
            <w:r w:rsidRPr="00D60FFD">
              <w:rPr>
                <w:rFonts w:hint="eastAsia"/>
              </w:rPr>
              <w:t>。</w:t>
            </w:r>
            <w:r w:rsidRPr="00D60FFD">
              <w:t>除医疗废物、与衬层具有不相容性反应的废物</w:t>
            </w:r>
            <w:r w:rsidRPr="00D60FFD">
              <w:rPr>
                <w:rFonts w:hint="eastAsia"/>
              </w:rPr>
              <w:t>和</w:t>
            </w:r>
            <w:r w:rsidRPr="00D60FFD">
              <w:t>液态废物</w:t>
            </w:r>
            <w:r w:rsidRPr="00D60FFD">
              <w:rPr>
                <w:rFonts w:hint="eastAsia"/>
              </w:rPr>
              <w:t>，</w:t>
            </w:r>
            <w:r w:rsidRPr="00D60FFD">
              <w:t>不具有反应性、易燃性或经预处理不再具有反应性、易燃性的废物可进入刚性填埋场</w:t>
            </w:r>
            <w:r w:rsidRPr="00D60FFD">
              <w:rPr>
                <w:rFonts w:hint="eastAsia"/>
              </w:rPr>
              <w:t>；</w:t>
            </w:r>
            <w:r w:rsidRPr="00D60FFD">
              <w:t>砷含量大于</w:t>
            </w:r>
            <w:r w:rsidRPr="00D60FFD">
              <w:rPr>
                <w:rFonts w:hint="eastAsia"/>
              </w:rPr>
              <w:t>5</w:t>
            </w:r>
            <w:r w:rsidRPr="00D60FFD">
              <w:t>%</w:t>
            </w:r>
            <w:r w:rsidRPr="00D60FFD">
              <w:t>的废物，应进入刚性填埋场。</w:t>
            </w:r>
          </w:p>
        </w:tc>
      </w:tr>
    </w:tbl>
    <w:p w14:paraId="415F02FE" w14:textId="77777777" w:rsidR="00757438" w:rsidRPr="00D60FFD" w:rsidRDefault="00757438" w:rsidP="00A5489E">
      <w:pPr>
        <w:pStyle w:val="afffffffffffffffff7"/>
      </w:pPr>
      <w:bookmarkStart w:id="10" w:name="_Toc67187515"/>
      <w:r w:rsidRPr="00D60FFD">
        <w:t>2.3</w:t>
      </w:r>
      <w:r w:rsidRPr="00D60FFD">
        <w:t>评价原则和评价重点</w:t>
      </w:r>
      <w:bookmarkEnd w:id="10"/>
    </w:p>
    <w:p w14:paraId="7502A5AF"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2.3.1</w:t>
      </w:r>
      <w:r w:rsidRPr="00D60FFD">
        <w:rPr>
          <w:rFonts w:eastAsia="黑体" w:cs="Times New Roman"/>
          <w:sz w:val="28"/>
        </w:rPr>
        <w:t>评价目的及工作原则</w:t>
      </w:r>
    </w:p>
    <w:p w14:paraId="019B1B7F"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1</w:t>
      </w:r>
      <w:r w:rsidRPr="00D60FFD">
        <w:rPr>
          <w:rFonts w:cs="Times New Roman"/>
          <w:b/>
        </w:rPr>
        <w:t>）评价目的</w:t>
      </w:r>
    </w:p>
    <w:p w14:paraId="367A806C" w14:textId="77777777" w:rsidR="00757438" w:rsidRPr="00D60FFD" w:rsidRDefault="00757438" w:rsidP="00757438">
      <w:pPr>
        <w:ind w:firstLine="480"/>
        <w:rPr>
          <w:rFonts w:cs="Times New Roman"/>
        </w:rPr>
      </w:pPr>
      <w:r w:rsidRPr="00D60FFD">
        <w:rPr>
          <w:rFonts w:cs="Times New Roman"/>
        </w:rPr>
        <w:t>本次评价将在项目可行性研究报告的基础上，通过现场调查、监测，摸清该项目所在地环境本底状况及周围环境特征，详细了解建设项目有关的生产工艺、污染物的产污点，为建设项目环评工程分析做好基础工作，算清建设项目投产后的污染物排放情况，预测项目建成后对环境影响的程度和范围，得出建设项目的环境可行性。</w:t>
      </w:r>
    </w:p>
    <w:p w14:paraId="149D8C4D" w14:textId="77777777" w:rsidR="00757438" w:rsidRPr="00D60FFD" w:rsidRDefault="00757438" w:rsidP="00757438">
      <w:pPr>
        <w:ind w:firstLine="480"/>
        <w:rPr>
          <w:rFonts w:cs="Times New Roman"/>
        </w:rPr>
      </w:pPr>
      <w:r w:rsidRPr="00D60FFD">
        <w:rPr>
          <w:rFonts w:cs="Times New Roman"/>
        </w:rPr>
        <w:t>从技术角度论证项目拟采取污染防治措施的可行性，按照</w:t>
      </w:r>
      <w:r w:rsidRPr="00D60FFD">
        <w:rPr>
          <w:rFonts w:cs="Times New Roman"/>
        </w:rPr>
        <w:t>“</w:t>
      </w:r>
      <w:r w:rsidRPr="00D60FFD">
        <w:rPr>
          <w:rFonts w:cs="Times New Roman"/>
        </w:rPr>
        <w:t>总量控制</w:t>
      </w:r>
      <w:r w:rsidRPr="00D60FFD">
        <w:rPr>
          <w:rFonts w:cs="Times New Roman"/>
        </w:rPr>
        <w:t>”</w:t>
      </w:r>
      <w:r w:rsidRPr="00D60FFD">
        <w:rPr>
          <w:rFonts w:cs="Times New Roman"/>
        </w:rPr>
        <w:t>的要求提出有关替代方案及防治污染的对策与建议。根据环境保护的审批原则综合分析得出项目在在建地建设可行性与否的结论，为项目环境管理提供审批依据，为项目工程设计提供支持。</w:t>
      </w:r>
    </w:p>
    <w:p w14:paraId="7B1C1579"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2</w:t>
      </w:r>
      <w:r w:rsidRPr="00D60FFD">
        <w:rPr>
          <w:rFonts w:cs="Times New Roman"/>
          <w:b/>
        </w:rPr>
        <w:t>）评价工作原则</w:t>
      </w:r>
    </w:p>
    <w:p w14:paraId="7F70C94D" w14:textId="77777777" w:rsidR="00757438" w:rsidRPr="00D60FFD" w:rsidRDefault="00757438" w:rsidP="00757438">
      <w:pPr>
        <w:ind w:firstLine="480"/>
        <w:rPr>
          <w:rFonts w:cs="Times New Roman"/>
        </w:rPr>
      </w:pPr>
      <w:r w:rsidRPr="00D60FFD">
        <w:rPr>
          <w:rFonts w:cs="Times New Roman"/>
        </w:rPr>
        <w:t>评价工作总的原则是坚持政策性、针对性、科学性和公正性，在工作分析中贯彻</w:t>
      </w:r>
      <w:r w:rsidRPr="00D60FFD">
        <w:rPr>
          <w:rFonts w:cs="Times New Roman"/>
        </w:rPr>
        <w:t>“</w:t>
      </w:r>
      <w:r w:rsidRPr="00D60FFD">
        <w:rPr>
          <w:rFonts w:cs="Times New Roman"/>
        </w:rPr>
        <w:t>清洁生产</w:t>
      </w:r>
      <w:r w:rsidRPr="00D60FFD">
        <w:rPr>
          <w:rFonts w:cs="Times New Roman"/>
        </w:rPr>
        <w:t>”</w:t>
      </w:r>
      <w:r w:rsidRPr="00D60FFD">
        <w:rPr>
          <w:rFonts w:cs="Times New Roman"/>
        </w:rPr>
        <w:t>、</w:t>
      </w:r>
      <w:r w:rsidRPr="00D60FFD">
        <w:rPr>
          <w:rFonts w:cs="Times New Roman"/>
        </w:rPr>
        <w:t>“</w:t>
      </w:r>
      <w:r w:rsidRPr="00D60FFD">
        <w:rPr>
          <w:rFonts w:cs="Times New Roman"/>
        </w:rPr>
        <w:t>达标排放</w:t>
      </w:r>
      <w:r w:rsidRPr="00D60FFD">
        <w:rPr>
          <w:rFonts w:cs="Times New Roman"/>
        </w:rPr>
        <w:t>”</w:t>
      </w:r>
      <w:r w:rsidRPr="00D60FFD">
        <w:rPr>
          <w:rFonts w:cs="Times New Roman"/>
        </w:rPr>
        <w:t>及</w:t>
      </w:r>
      <w:r w:rsidRPr="00D60FFD">
        <w:rPr>
          <w:rFonts w:cs="Times New Roman"/>
        </w:rPr>
        <w:t>“</w:t>
      </w:r>
      <w:r w:rsidRPr="00D60FFD">
        <w:rPr>
          <w:rFonts w:cs="Times New Roman"/>
        </w:rPr>
        <w:t>污染物排放总量控制</w:t>
      </w:r>
      <w:r w:rsidRPr="00D60FFD">
        <w:rPr>
          <w:rFonts w:cs="Times New Roman"/>
        </w:rPr>
        <w:t>”</w:t>
      </w:r>
      <w:r w:rsidRPr="00D60FFD">
        <w:rPr>
          <w:rFonts w:cs="Times New Roman"/>
        </w:rPr>
        <w:t>的原则。</w:t>
      </w:r>
    </w:p>
    <w:p w14:paraId="24E7830A" w14:textId="77777777" w:rsidR="00757438" w:rsidRPr="00D60FFD" w:rsidRDefault="00757438" w:rsidP="00757438">
      <w:pPr>
        <w:ind w:firstLine="480"/>
        <w:rPr>
          <w:rFonts w:cs="Times New Roman"/>
        </w:rPr>
      </w:pPr>
      <w:r w:rsidRPr="00D60FFD">
        <w:rPr>
          <w:rFonts w:cs="Times New Roman"/>
        </w:rPr>
        <w:t>通过工程分析核算</w:t>
      </w:r>
      <w:r w:rsidR="00AF0287" w:rsidRPr="00D60FFD">
        <w:rPr>
          <w:rFonts w:cs="Times New Roman" w:hint="eastAsia"/>
        </w:rPr>
        <w:t>拟</w:t>
      </w:r>
      <w:r w:rsidR="00F43C64" w:rsidRPr="00D60FFD">
        <w:rPr>
          <w:rFonts w:cs="Times New Roman"/>
        </w:rPr>
        <w:t>建</w:t>
      </w:r>
      <w:r w:rsidRPr="00D60FFD">
        <w:rPr>
          <w:rFonts w:cs="Times New Roman"/>
        </w:rPr>
        <w:t>项目污染物的</w:t>
      </w:r>
      <w:r w:rsidRPr="00D60FFD">
        <w:rPr>
          <w:rFonts w:cs="Times New Roman"/>
        </w:rPr>
        <w:t>“</w:t>
      </w:r>
      <w:r w:rsidRPr="00D60FFD">
        <w:rPr>
          <w:rFonts w:cs="Times New Roman"/>
        </w:rPr>
        <w:t>产生量</w:t>
      </w:r>
      <w:r w:rsidRPr="00D60FFD">
        <w:rPr>
          <w:rFonts w:cs="Times New Roman"/>
        </w:rPr>
        <w:t>”</w:t>
      </w:r>
      <w:r w:rsidRPr="00D60FFD">
        <w:rPr>
          <w:rFonts w:cs="Times New Roman"/>
        </w:rPr>
        <w:t>、</w:t>
      </w:r>
      <w:r w:rsidRPr="00D60FFD">
        <w:rPr>
          <w:rFonts w:cs="Times New Roman"/>
        </w:rPr>
        <w:t>“</w:t>
      </w:r>
      <w:r w:rsidRPr="00D60FFD">
        <w:rPr>
          <w:rFonts w:cs="Times New Roman"/>
        </w:rPr>
        <w:t>削减量</w:t>
      </w:r>
      <w:r w:rsidRPr="00D60FFD">
        <w:rPr>
          <w:rFonts w:cs="Times New Roman"/>
        </w:rPr>
        <w:t>”</w:t>
      </w:r>
      <w:r w:rsidRPr="00D60FFD">
        <w:rPr>
          <w:rFonts w:cs="Times New Roman"/>
        </w:rPr>
        <w:t>、</w:t>
      </w:r>
      <w:r w:rsidRPr="00D60FFD">
        <w:rPr>
          <w:rFonts w:cs="Times New Roman"/>
        </w:rPr>
        <w:t>“</w:t>
      </w:r>
      <w:r w:rsidRPr="00D60FFD">
        <w:rPr>
          <w:rFonts w:cs="Times New Roman"/>
        </w:rPr>
        <w:t>排放量</w:t>
      </w:r>
      <w:r w:rsidRPr="00D60FFD">
        <w:rPr>
          <w:rFonts w:cs="Times New Roman"/>
        </w:rPr>
        <w:t>”</w:t>
      </w:r>
      <w:r w:rsidRPr="00D60FFD">
        <w:rPr>
          <w:rFonts w:cs="Times New Roman"/>
        </w:rPr>
        <w:t>情况；针对</w:t>
      </w:r>
      <w:r w:rsidR="002B1BC4" w:rsidRPr="00D60FFD">
        <w:rPr>
          <w:rFonts w:cs="Times New Roman"/>
        </w:rPr>
        <w:t>新建</w:t>
      </w:r>
      <w:r w:rsidRPr="00D60FFD">
        <w:rPr>
          <w:rFonts w:cs="Times New Roman"/>
        </w:rPr>
        <w:t>项目的特点，在达标排放及总量控制的基础上，通过环境质量现状监测，分析项目周边环境质量是否满足相应环境质量功能，及项目对环境的影响程度和范围，给出项目环评的明确结论。</w:t>
      </w:r>
    </w:p>
    <w:p w14:paraId="609AD80B" w14:textId="77777777" w:rsidR="00757438" w:rsidRPr="00D60FFD" w:rsidRDefault="00757438" w:rsidP="00757438">
      <w:pPr>
        <w:ind w:firstLine="480"/>
        <w:rPr>
          <w:rFonts w:cs="Times New Roman"/>
        </w:rPr>
      </w:pPr>
      <w:r w:rsidRPr="00D60FFD">
        <w:rPr>
          <w:rFonts w:cs="Times New Roman"/>
        </w:rPr>
        <w:t>充分利用近年来在项目所在地取得的环境监测、环境管理等方面的成果，进行本项目的环境影响评价工作。</w:t>
      </w:r>
    </w:p>
    <w:p w14:paraId="2F5F0DCA" w14:textId="77777777" w:rsidR="00757438" w:rsidRPr="00D60FFD" w:rsidRDefault="00757438" w:rsidP="00757438">
      <w:pPr>
        <w:ind w:firstLine="480"/>
        <w:rPr>
          <w:rFonts w:cs="Times New Roman"/>
        </w:rPr>
      </w:pPr>
      <w:r w:rsidRPr="00D60FFD">
        <w:rPr>
          <w:rFonts w:cs="Times New Roman"/>
        </w:rPr>
        <w:t>评价结果客观真实，为项目环境管理提供科学依据。坚持项目选址服从城市、区域环境规划和以人为本、保护重要生态环境的原则。</w:t>
      </w:r>
    </w:p>
    <w:p w14:paraId="6CA0D885"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2.3.2</w:t>
      </w:r>
      <w:r w:rsidRPr="00D60FFD">
        <w:rPr>
          <w:rFonts w:eastAsia="黑体" w:cs="Times New Roman"/>
          <w:sz w:val="28"/>
        </w:rPr>
        <w:t>评价工作重点</w:t>
      </w:r>
    </w:p>
    <w:p w14:paraId="719F53DC" w14:textId="77777777" w:rsidR="00757438" w:rsidRPr="00D60FFD" w:rsidRDefault="00757438" w:rsidP="00757438">
      <w:pPr>
        <w:ind w:firstLine="480"/>
        <w:rPr>
          <w:rFonts w:cs="Times New Roman"/>
        </w:rPr>
      </w:pPr>
      <w:r w:rsidRPr="00D60FFD">
        <w:rPr>
          <w:rFonts w:cs="Times New Roman"/>
        </w:rPr>
        <w:t>根据区域环境特点、项目污染特征和环境管理等方面的要求，确定本次评价工</w:t>
      </w:r>
      <w:r w:rsidR="00D6146C" w:rsidRPr="00D60FFD">
        <w:rPr>
          <w:rFonts w:cs="Times New Roman"/>
        </w:rPr>
        <w:t>作的重点为：工程分析、污染防治措施评述、环境影响预测、风险评价</w:t>
      </w:r>
      <w:r w:rsidRPr="00D60FFD">
        <w:rPr>
          <w:rFonts w:cs="Times New Roman"/>
        </w:rPr>
        <w:t>及总量控制。</w:t>
      </w:r>
    </w:p>
    <w:p w14:paraId="08610E58"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2.3.3</w:t>
      </w:r>
      <w:r w:rsidRPr="00D60FFD">
        <w:rPr>
          <w:rFonts w:eastAsia="黑体" w:cs="Times New Roman"/>
          <w:sz w:val="28"/>
        </w:rPr>
        <w:t>评价工作等级</w:t>
      </w:r>
    </w:p>
    <w:p w14:paraId="0E6FFD58" w14:textId="77777777" w:rsidR="00757438" w:rsidRPr="00D60FFD" w:rsidRDefault="00757438" w:rsidP="00757438">
      <w:pPr>
        <w:ind w:firstLine="480"/>
        <w:rPr>
          <w:rFonts w:cs="Times New Roman"/>
          <w:snapToGrid w:val="0"/>
          <w:szCs w:val="28"/>
        </w:rPr>
      </w:pPr>
      <w:r w:rsidRPr="00D60FFD">
        <w:rPr>
          <w:rFonts w:cs="Times New Roman"/>
        </w:rPr>
        <w:t>根据</w:t>
      </w:r>
      <w:r w:rsidR="00AF0287" w:rsidRPr="00D60FFD">
        <w:rPr>
          <w:rFonts w:cs="Times New Roman" w:hint="eastAsia"/>
        </w:rPr>
        <w:t>拟</w:t>
      </w:r>
      <w:r w:rsidR="00F43C64" w:rsidRPr="00D60FFD">
        <w:rPr>
          <w:rFonts w:cs="Times New Roman"/>
        </w:rPr>
        <w:t>建</w:t>
      </w:r>
      <w:r w:rsidRPr="00D60FFD">
        <w:rPr>
          <w:rFonts w:cs="Times New Roman"/>
        </w:rPr>
        <w:t>项目污染物排放特征、项目所在地区的地形特点和环境功能区划，按照《环境影响评价技术导则》所规定的方法，确定本次环境影响</w:t>
      </w:r>
      <w:r w:rsidRPr="00D60FFD">
        <w:rPr>
          <w:rFonts w:cs="Times New Roman"/>
          <w:snapToGrid w:val="0"/>
          <w:szCs w:val="28"/>
        </w:rPr>
        <w:t>评价的等级。</w:t>
      </w:r>
    </w:p>
    <w:p w14:paraId="7956D55C" w14:textId="77777777" w:rsidR="00757438" w:rsidRPr="00D60FFD" w:rsidRDefault="00757438" w:rsidP="00757438">
      <w:pPr>
        <w:ind w:firstLine="482"/>
        <w:rPr>
          <w:rFonts w:cs="Times New Roman"/>
          <w:b/>
          <w:snapToGrid w:val="0"/>
          <w:szCs w:val="28"/>
        </w:rPr>
      </w:pPr>
      <w:r w:rsidRPr="00D60FFD">
        <w:rPr>
          <w:rFonts w:cs="Times New Roman"/>
          <w:b/>
        </w:rPr>
        <w:t>（</w:t>
      </w:r>
      <w:r w:rsidRPr="00D60FFD">
        <w:rPr>
          <w:rFonts w:cs="Times New Roman"/>
          <w:b/>
        </w:rPr>
        <w:t>1</w:t>
      </w:r>
      <w:r w:rsidRPr="00D60FFD">
        <w:rPr>
          <w:rFonts w:cs="Times New Roman"/>
          <w:b/>
        </w:rPr>
        <w:t>）</w:t>
      </w:r>
      <w:r w:rsidRPr="00D60FFD">
        <w:rPr>
          <w:rFonts w:cs="Times New Roman"/>
          <w:b/>
          <w:snapToGrid w:val="0"/>
          <w:szCs w:val="28"/>
        </w:rPr>
        <w:t>大气环境影响评价等级</w:t>
      </w:r>
    </w:p>
    <w:p w14:paraId="134413B3" w14:textId="77777777" w:rsidR="00757438" w:rsidRPr="00D60FFD" w:rsidRDefault="00757438" w:rsidP="00757438">
      <w:pPr>
        <w:ind w:firstLine="480"/>
        <w:rPr>
          <w:rFonts w:cs="Times New Roman"/>
        </w:rPr>
      </w:pPr>
      <w:r w:rsidRPr="00D60FFD">
        <w:rPr>
          <w:rFonts w:cs="Times New Roman"/>
        </w:rPr>
        <w:t>按照《环境影响评价技术导则</w:t>
      </w:r>
      <w:r w:rsidRPr="00D60FFD">
        <w:rPr>
          <w:rFonts w:cs="Times New Roman"/>
        </w:rPr>
        <w:t xml:space="preserve">  </w:t>
      </w:r>
      <w:r w:rsidRPr="00D60FFD">
        <w:rPr>
          <w:rFonts w:cs="Times New Roman"/>
        </w:rPr>
        <w:t>大气环境》（</w:t>
      </w:r>
      <w:r w:rsidRPr="00D60FFD">
        <w:rPr>
          <w:rFonts w:cs="Times New Roman"/>
        </w:rPr>
        <w:t>HJ2.2-2018</w:t>
      </w:r>
      <w:r w:rsidRPr="00D60FFD">
        <w:rPr>
          <w:rFonts w:cs="Times New Roman"/>
        </w:rPr>
        <w:t>），根据项目污染源调查结果，分别计算项目排放主要污染物的最大地面空气质量浓度占标率</w:t>
      </w:r>
      <w:r w:rsidRPr="00D60FFD">
        <w:rPr>
          <w:rFonts w:cs="Times New Roman"/>
        </w:rPr>
        <w:t>P</w:t>
      </w:r>
      <w:r w:rsidRPr="00D60FFD">
        <w:rPr>
          <w:rFonts w:cs="Times New Roman"/>
          <w:vertAlign w:val="subscript"/>
        </w:rPr>
        <w:t>i</w:t>
      </w:r>
      <w:r w:rsidRPr="00D60FFD">
        <w:rPr>
          <w:rFonts w:cs="Times New Roman"/>
        </w:rPr>
        <w:t>（第</w:t>
      </w:r>
      <w:r w:rsidRPr="00D60FFD">
        <w:rPr>
          <w:rFonts w:cs="Times New Roman"/>
        </w:rPr>
        <w:t>i</w:t>
      </w:r>
      <w:r w:rsidRPr="00D60FFD">
        <w:rPr>
          <w:rFonts w:cs="Times New Roman"/>
        </w:rPr>
        <w:t>个污染物，简称</w:t>
      </w:r>
      <w:r w:rsidRPr="00D60FFD">
        <w:rPr>
          <w:rFonts w:cs="Times New Roman"/>
        </w:rPr>
        <w:t>“</w:t>
      </w:r>
      <w:r w:rsidRPr="00D60FFD">
        <w:rPr>
          <w:rFonts w:cs="Times New Roman"/>
        </w:rPr>
        <w:t>最大浓度占标率</w:t>
      </w:r>
      <w:r w:rsidRPr="00D60FFD">
        <w:rPr>
          <w:rFonts w:cs="Times New Roman"/>
        </w:rPr>
        <w:t>”</w:t>
      </w:r>
      <w:r w:rsidRPr="00D60FFD">
        <w:rPr>
          <w:rFonts w:cs="Times New Roman"/>
        </w:rPr>
        <w:t>），及第</w:t>
      </w:r>
      <w:r w:rsidRPr="00D60FFD">
        <w:rPr>
          <w:rFonts w:cs="Times New Roman"/>
        </w:rPr>
        <w:t>i</w:t>
      </w:r>
      <w:r w:rsidRPr="00D60FFD">
        <w:rPr>
          <w:rFonts w:cs="Times New Roman"/>
        </w:rPr>
        <w:t>个污染物的地面空气质量浓度达到标准值的</w:t>
      </w:r>
      <w:r w:rsidRPr="00D60FFD">
        <w:rPr>
          <w:rFonts w:cs="Times New Roman"/>
        </w:rPr>
        <w:t>10%</w:t>
      </w:r>
      <w:r w:rsidRPr="00D60FFD">
        <w:rPr>
          <w:rFonts w:cs="Times New Roman"/>
        </w:rPr>
        <w:t>时所对应的最远距离</w:t>
      </w:r>
      <w:r w:rsidRPr="00D60FFD">
        <w:rPr>
          <w:rFonts w:cs="Times New Roman"/>
        </w:rPr>
        <w:t>D</w:t>
      </w:r>
      <w:r w:rsidRPr="00D60FFD">
        <w:rPr>
          <w:rFonts w:cs="Times New Roman"/>
          <w:vertAlign w:val="subscript"/>
        </w:rPr>
        <w:t>10%</w:t>
      </w:r>
      <w:r w:rsidRPr="00D60FFD">
        <w:rPr>
          <w:rFonts w:cs="Times New Roman"/>
        </w:rPr>
        <w:t>，其中</w:t>
      </w:r>
      <w:r w:rsidRPr="00D60FFD">
        <w:rPr>
          <w:rFonts w:cs="Times New Roman"/>
        </w:rPr>
        <w:t>P</w:t>
      </w:r>
      <w:r w:rsidRPr="00D60FFD">
        <w:rPr>
          <w:rFonts w:cs="Times New Roman"/>
          <w:vertAlign w:val="subscript"/>
        </w:rPr>
        <w:t>i</w:t>
      </w:r>
      <w:r w:rsidRPr="00D60FFD">
        <w:rPr>
          <w:rFonts w:cs="Times New Roman"/>
        </w:rPr>
        <w:t>定义为：</w:t>
      </w:r>
    </w:p>
    <w:p w14:paraId="35B47572" w14:textId="77777777" w:rsidR="00757438" w:rsidRPr="00D60FFD" w:rsidRDefault="00757438" w:rsidP="00757438">
      <w:pPr>
        <w:ind w:firstLineChars="0" w:firstLine="0"/>
        <w:jc w:val="center"/>
        <w:rPr>
          <w:rFonts w:cs="Times New Roman"/>
          <w:b/>
          <w:szCs w:val="28"/>
        </w:rPr>
      </w:pPr>
      <w:r w:rsidRPr="00D60FFD">
        <w:rPr>
          <w:rFonts w:cs="Times New Roman"/>
          <w:b/>
          <w:snapToGrid w:val="0"/>
          <w:szCs w:val="28"/>
        </w:rPr>
        <w:t>P</w:t>
      </w:r>
      <w:r w:rsidRPr="00D60FFD">
        <w:rPr>
          <w:rFonts w:cs="Times New Roman"/>
          <w:b/>
          <w:snapToGrid w:val="0"/>
          <w:szCs w:val="28"/>
          <w:vertAlign w:val="subscript"/>
        </w:rPr>
        <w:t>i</w:t>
      </w:r>
      <w:r w:rsidRPr="00D60FFD">
        <w:rPr>
          <w:rFonts w:cs="Times New Roman"/>
          <w:b/>
          <w:snapToGrid w:val="0"/>
          <w:szCs w:val="28"/>
        </w:rPr>
        <w:t>＝（</w:t>
      </w:r>
      <w:r w:rsidRPr="00D60FFD">
        <w:rPr>
          <w:rFonts w:cs="Times New Roman"/>
          <w:b/>
          <w:snapToGrid w:val="0"/>
          <w:szCs w:val="28"/>
        </w:rPr>
        <w:t>C</w:t>
      </w:r>
      <w:r w:rsidRPr="00D60FFD">
        <w:rPr>
          <w:rFonts w:cs="Times New Roman"/>
          <w:b/>
          <w:snapToGrid w:val="0"/>
          <w:szCs w:val="28"/>
          <w:vertAlign w:val="subscript"/>
        </w:rPr>
        <w:t>i</w:t>
      </w:r>
      <w:r w:rsidRPr="00D60FFD">
        <w:rPr>
          <w:rFonts w:cs="Times New Roman"/>
          <w:b/>
          <w:snapToGrid w:val="0"/>
          <w:szCs w:val="28"/>
        </w:rPr>
        <w:t>/C</w:t>
      </w:r>
      <w:r w:rsidRPr="00D60FFD">
        <w:rPr>
          <w:rFonts w:cs="Times New Roman"/>
          <w:b/>
          <w:snapToGrid w:val="0"/>
          <w:szCs w:val="28"/>
          <w:vertAlign w:val="subscript"/>
        </w:rPr>
        <w:t>0i</w:t>
      </w:r>
      <w:r w:rsidRPr="00D60FFD">
        <w:rPr>
          <w:rFonts w:cs="Times New Roman"/>
          <w:b/>
          <w:snapToGrid w:val="0"/>
          <w:szCs w:val="28"/>
        </w:rPr>
        <w:t>）</w:t>
      </w:r>
      <w:r w:rsidRPr="00D60FFD">
        <w:rPr>
          <w:rFonts w:cs="Times New Roman"/>
          <w:b/>
          <w:snapToGrid w:val="0"/>
          <w:szCs w:val="28"/>
        </w:rPr>
        <w:t>×100%</w:t>
      </w:r>
    </w:p>
    <w:p w14:paraId="670A71D3" w14:textId="77777777" w:rsidR="00757438" w:rsidRPr="00D60FFD" w:rsidRDefault="00757438" w:rsidP="00757438">
      <w:pPr>
        <w:ind w:firstLine="480"/>
        <w:rPr>
          <w:rFonts w:cs="Times New Roman"/>
          <w:snapToGrid w:val="0"/>
        </w:rPr>
      </w:pPr>
      <w:r w:rsidRPr="00D60FFD">
        <w:rPr>
          <w:rFonts w:cs="Times New Roman"/>
          <w:snapToGrid w:val="0"/>
        </w:rPr>
        <w:t>式中：</w:t>
      </w:r>
    </w:p>
    <w:p w14:paraId="16BD9C92" w14:textId="77777777" w:rsidR="00757438" w:rsidRPr="00D60FFD" w:rsidRDefault="00757438" w:rsidP="00757438">
      <w:pPr>
        <w:ind w:firstLine="482"/>
        <w:rPr>
          <w:rFonts w:cs="Times New Roman"/>
          <w:snapToGrid w:val="0"/>
        </w:rPr>
      </w:pPr>
      <w:r w:rsidRPr="00D60FFD">
        <w:rPr>
          <w:rFonts w:cs="Times New Roman"/>
          <w:b/>
          <w:i/>
          <w:snapToGrid w:val="0"/>
        </w:rPr>
        <w:t>P</w:t>
      </w:r>
      <w:r w:rsidRPr="00D60FFD">
        <w:rPr>
          <w:rFonts w:cs="Times New Roman"/>
          <w:b/>
          <w:i/>
          <w:snapToGrid w:val="0"/>
          <w:vertAlign w:val="subscript"/>
        </w:rPr>
        <w:t>i</w:t>
      </w:r>
      <w:r w:rsidRPr="00D60FFD">
        <w:rPr>
          <w:rFonts w:cs="Times New Roman"/>
          <w:snapToGrid w:val="0"/>
        </w:rPr>
        <w:t>－第</w:t>
      </w:r>
      <w:r w:rsidRPr="00D60FFD">
        <w:rPr>
          <w:rFonts w:cs="Times New Roman"/>
          <w:snapToGrid w:val="0"/>
        </w:rPr>
        <w:t>i</w:t>
      </w:r>
      <w:r w:rsidRPr="00D60FFD">
        <w:rPr>
          <w:rFonts w:cs="Times New Roman"/>
          <w:snapToGrid w:val="0"/>
        </w:rPr>
        <w:t>个污染物的最大地面空气质量浓度占标率，</w:t>
      </w:r>
      <w:r w:rsidRPr="00D60FFD">
        <w:rPr>
          <w:rFonts w:cs="Times New Roman"/>
          <w:snapToGrid w:val="0"/>
        </w:rPr>
        <w:t>%</w:t>
      </w:r>
      <w:r w:rsidRPr="00D60FFD">
        <w:rPr>
          <w:rFonts w:cs="Times New Roman"/>
          <w:snapToGrid w:val="0"/>
        </w:rPr>
        <w:t>；</w:t>
      </w:r>
    </w:p>
    <w:p w14:paraId="032C5C9E" w14:textId="77777777" w:rsidR="00757438" w:rsidRPr="00D60FFD" w:rsidRDefault="00757438" w:rsidP="00757438">
      <w:pPr>
        <w:ind w:firstLine="482"/>
        <w:rPr>
          <w:rFonts w:cs="Times New Roman"/>
          <w:snapToGrid w:val="0"/>
        </w:rPr>
      </w:pPr>
      <w:r w:rsidRPr="00D60FFD">
        <w:rPr>
          <w:rFonts w:cs="Times New Roman"/>
          <w:b/>
          <w:i/>
          <w:snapToGrid w:val="0"/>
        </w:rPr>
        <w:t>C</w:t>
      </w:r>
      <w:r w:rsidRPr="00D60FFD">
        <w:rPr>
          <w:rFonts w:cs="Times New Roman"/>
          <w:b/>
          <w:i/>
          <w:snapToGrid w:val="0"/>
          <w:vertAlign w:val="subscript"/>
        </w:rPr>
        <w:t>i</w:t>
      </w:r>
      <w:r w:rsidRPr="00D60FFD">
        <w:rPr>
          <w:rFonts w:cs="Times New Roman"/>
          <w:snapToGrid w:val="0"/>
        </w:rPr>
        <w:t>－采用估算模式计算出的第</w:t>
      </w:r>
      <w:r w:rsidRPr="00D60FFD">
        <w:rPr>
          <w:rFonts w:cs="Times New Roman"/>
          <w:snapToGrid w:val="0"/>
        </w:rPr>
        <w:t>i</w:t>
      </w:r>
      <w:r w:rsidRPr="00D60FFD">
        <w:rPr>
          <w:rFonts w:cs="Times New Roman"/>
          <w:snapToGrid w:val="0"/>
        </w:rPr>
        <w:t>个污染物的最大</w:t>
      </w:r>
      <w:r w:rsidRPr="00D60FFD">
        <w:rPr>
          <w:rFonts w:cs="Times New Roman"/>
          <w:snapToGrid w:val="0"/>
        </w:rPr>
        <w:t>1h</w:t>
      </w:r>
      <w:r w:rsidRPr="00D60FFD">
        <w:rPr>
          <w:rFonts w:cs="Times New Roman"/>
          <w:snapToGrid w:val="0"/>
        </w:rPr>
        <w:t>地面空气质量浓度，</w:t>
      </w:r>
      <w:r w:rsidRPr="00D60FFD">
        <w:rPr>
          <w:rFonts w:cs="Times New Roman"/>
          <w:snapToGrid w:val="0"/>
        </w:rPr>
        <w:t>mg/m</w:t>
      </w:r>
      <w:r w:rsidRPr="00D60FFD">
        <w:rPr>
          <w:rFonts w:cs="Times New Roman"/>
          <w:snapToGrid w:val="0"/>
          <w:vertAlign w:val="superscript"/>
        </w:rPr>
        <w:t>3</w:t>
      </w:r>
      <w:r w:rsidRPr="00D60FFD">
        <w:rPr>
          <w:rFonts w:cs="Times New Roman"/>
          <w:snapToGrid w:val="0"/>
        </w:rPr>
        <w:t>；</w:t>
      </w:r>
    </w:p>
    <w:p w14:paraId="57E9C920" w14:textId="77777777" w:rsidR="00757438" w:rsidRPr="00D60FFD" w:rsidRDefault="00757438" w:rsidP="00757438">
      <w:pPr>
        <w:ind w:firstLine="482"/>
        <w:rPr>
          <w:rFonts w:cs="Times New Roman"/>
          <w:snapToGrid w:val="0"/>
        </w:rPr>
      </w:pPr>
      <w:r w:rsidRPr="00D60FFD">
        <w:rPr>
          <w:rFonts w:cs="Times New Roman"/>
          <w:b/>
          <w:i/>
          <w:snapToGrid w:val="0"/>
        </w:rPr>
        <w:t>C</w:t>
      </w:r>
      <w:r w:rsidRPr="00D60FFD">
        <w:rPr>
          <w:rFonts w:cs="Times New Roman"/>
          <w:b/>
          <w:i/>
          <w:snapToGrid w:val="0"/>
          <w:vertAlign w:val="subscript"/>
        </w:rPr>
        <w:t>0i</w:t>
      </w:r>
      <w:r w:rsidRPr="00D60FFD">
        <w:rPr>
          <w:rFonts w:cs="Times New Roman"/>
          <w:snapToGrid w:val="0"/>
        </w:rPr>
        <w:t>－第</w:t>
      </w:r>
      <w:r w:rsidRPr="00D60FFD">
        <w:rPr>
          <w:rFonts w:cs="Times New Roman"/>
          <w:snapToGrid w:val="0"/>
        </w:rPr>
        <w:t>i</w:t>
      </w:r>
      <w:r w:rsidRPr="00D60FFD">
        <w:rPr>
          <w:rFonts w:cs="Times New Roman"/>
          <w:snapToGrid w:val="0"/>
        </w:rPr>
        <w:t>个污染物的环境空气质量浓度标准，</w:t>
      </w:r>
      <w:r w:rsidRPr="00D60FFD">
        <w:rPr>
          <w:rFonts w:cs="Times New Roman"/>
          <w:snapToGrid w:val="0"/>
        </w:rPr>
        <w:t>mg/m</w:t>
      </w:r>
      <w:r w:rsidRPr="00D60FFD">
        <w:rPr>
          <w:rFonts w:cs="Times New Roman"/>
          <w:snapToGrid w:val="0"/>
          <w:vertAlign w:val="superscript"/>
        </w:rPr>
        <w:t>3</w:t>
      </w:r>
      <w:r w:rsidRPr="00D60FFD">
        <w:rPr>
          <w:rFonts w:cs="Times New Roman"/>
          <w:snapToGrid w:val="0"/>
        </w:rPr>
        <w:t>。一般选用</w:t>
      </w:r>
      <w:r w:rsidRPr="00D60FFD">
        <w:rPr>
          <w:rFonts w:cs="Times New Roman"/>
          <w:snapToGrid w:val="0"/>
        </w:rPr>
        <w:t>GB3095</w:t>
      </w:r>
      <w:r w:rsidRPr="00D60FFD">
        <w:rPr>
          <w:rFonts w:cs="Times New Roman"/>
          <w:snapToGrid w:val="0"/>
        </w:rPr>
        <w:t>中</w:t>
      </w:r>
      <w:r w:rsidRPr="00D60FFD">
        <w:rPr>
          <w:rFonts w:cs="Times New Roman"/>
          <w:snapToGrid w:val="0"/>
        </w:rPr>
        <w:t>1h</w:t>
      </w:r>
      <w:r w:rsidRPr="00D60FFD">
        <w:rPr>
          <w:rFonts w:cs="Times New Roman"/>
          <w:snapToGrid w:val="0"/>
        </w:rPr>
        <w:t>平均质量浓度的二级浓度限值，如项目位于一类环境空气功能区，应选择相应的一级浓度限值；对该标准中未包含的污染物，使用</w:t>
      </w:r>
      <w:r w:rsidRPr="00D60FFD">
        <w:rPr>
          <w:rFonts w:cs="Times New Roman"/>
          <w:snapToGrid w:val="0"/>
        </w:rPr>
        <w:t>5.2</w:t>
      </w:r>
      <w:r w:rsidRPr="00D60FFD">
        <w:rPr>
          <w:rFonts w:cs="Times New Roman"/>
          <w:snapToGrid w:val="0"/>
        </w:rPr>
        <w:t>确定的各评价因子</w:t>
      </w:r>
      <w:r w:rsidRPr="00D60FFD">
        <w:rPr>
          <w:rFonts w:cs="Times New Roman"/>
          <w:snapToGrid w:val="0"/>
        </w:rPr>
        <w:t>1h</w:t>
      </w:r>
      <w:r w:rsidRPr="00D60FFD">
        <w:rPr>
          <w:rFonts w:cs="Times New Roman"/>
          <w:snapToGrid w:val="0"/>
        </w:rPr>
        <w:t>平均质量浓度限值。对仅有</w:t>
      </w:r>
      <w:r w:rsidRPr="00D60FFD">
        <w:rPr>
          <w:rFonts w:cs="Times New Roman"/>
          <w:snapToGrid w:val="0"/>
        </w:rPr>
        <w:t>8h</w:t>
      </w:r>
      <w:r w:rsidRPr="00D60FFD">
        <w:rPr>
          <w:rFonts w:cs="Times New Roman"/>
          <w:snapToGrid w:val="0"/>
        </w:rPr>
        <w:t>平均质量浓度限值、日平均质量浓度限值或年平均质量浓度限值的，可分别按</w:t>
      </w:r>
      <w:r w:rsidRPr="00D60FFD">
        <w:rPr>
          <w:rFonts w:cs="Times New Roman"/>
          <w:snapToGrid w:val="0"/>
        </w:rPr>
        <w:t>2</w:t>
      </w:r>
      <w:r w:rsidRPr="00D60FFD">
        <w:rPr>
          <w:rFonts w:cs="Times New Roman"/>
          <w:snapToGrid w:val="0"/>
        </w:rPr>
        <w:t>倍、</w:t>
      </w:r>
      <w:r w:rsidRPr="00D60FFD">
        <w:rPr>
          <w:rFonts w:cs="Times New Roman"/>
          <w:snapToGrid w:val="0"/>
        </w:rPr>
        <w:t>3</w:t>
      </w:r>
      <w:r w:rsidRPr="00D60FFD">
        <w:rPr>
          <w:rFonts w:cs="Times New Roman"/>
          <w:snapToGrid w:val="0"/>
        </w:rPr>
        <w:t>倍、</w:t>
      </w:r>
      <w:r w:rsidRPr="00D60FFD">
        <w:rPr>
          <w:rFonts w:cs="Times New Roman"/>
          <w:snapToGrid w:val="0"/>
        </w:rPr>
        <w:t>6</w:t>
      </w:r>
      <w:r w:rsidRPr="00D60FFD">
        <w:rPr>
          <w:rFonts w:cs="Times New Roman"/>
          <w:snapToGrid w:val="0"/>
        </w:rPr>
        <w:t>倍折算为</w:t>
      </w:r>
      <w:r w:rsidRPr="00D60FFD">
        <w:rPr>
          <w:rFonts w:cs="Times New Roman"/>
          <w:snapToGrid w:val="0"/>
        </w:rPr>
        <w:t>1h</w:t>
      </w:r>
      <w:r w:rsidRPr="00D60FFD">
        <w:rPr>
          <w:rFonts w:cs="Times New Roman"/>
          <w:snapToGrid w:val="0"/>
        </w:rPr>
        <w:t>平均质量浓度限值。</w:t>
      </w:r>
    </w:p>
    <w:p w14:paraId="3ED5C584" w14:textId="77777777" w:rsidR="00A615E7" w:rsidRPr="00D60FFD" w:rsidRDefault="00757438" w:rsidP="00757438">
      <w:pPr>
        <w:ind w:firstLine="480"/>
        <w:rPr>
          <w:rFonts w:cs="Times New Roman"/>
          <w:snapToGrid w:val="0"/>
        </w:rPr>
      </w:pPr>
      <w:r w:rsidRPr="00D60FFD">
        <w:rPr>
          <w:rFonts w:cs="Times New Roman"/>
          <w:snapToGrid w:val="0"/>
        </w:rPr>
        <w:t>评价工作等级的判定依据见表</w:t>
      </w:r>
      <w:r w:rsidRPr="00D60FFD">
        <w:rPr>
          <w:rFonts w:cs="Times New Roman"/>
          <w:snapToGrid w:val="0"/>
        </w:rPr>
        <w:t>2.3.3-1</w:t>
      </w:r>
      <w:r w:rsidRPr="00D60FFD">
        <w:rPr>
          <w:rFonts w:cs="Times New Roman"/>
          <w:snapToGrid w:val="0"/>
        </w:rPr>
        <w:t>。</w:t>
      </w:r>
    </w:p>
    <w:p w14:paraId="2A073138"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2.3.3-1   </w:t>
      </w:r>
      <w:r w:rsidRPr="00D60FFD">
        <w:rPr>
          <w:rFonts w:eastAsia="黑体" w:cs="Times New Roman"/>
        </w:rPr>
        <w:t>评价工作等级</w:t>
      </w:r>
    </w:p>
    <w:tbl>
      <w:tblPr>
        <w:tblW w:w="9242"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048"/>
        <w:gridCol w:w="6194"/>
      </w:tblGrid>
      <w:tr w:rsidR="00ED3505" w:rsidRPr="00D60FFD" w14:paraId="640E3D4E" w14:textId="77777777" w:rsidTr="00357141">
        <w:tc>
          <w:tcPr>
            <w:tcW w:w="3048" w:type="dxa"/>
          </w:tcPr>
          <w:p w14:paraId="70F80A22" w14:textId="77777777" w:rsidR="00757438" w:rsidRPr="00D60FFD" w:rsidRDefault="00757438" w:rsidP="00B374F6">
            <w:pPr>
              <w:pStyle w:val="afffffb"/>
            </w:pPr>
            <w:r w:rsidRPr="00D60FFD">
              <w:t>评价工作等级</w:t>
            </w:r>
          </w:p>
        </w:tc>
        <w:tc>
          <w:tcPr>
            <w:tcW w:w="6194" w:type="dxa"/>
          </w:tcPr>
          <w:p w14:paraId="76A99D8E" w14:textId="77777777" w:rsidR="00757438" w:rsidRPr="00D60FFD" w:rsidRDefault="00757438" w:rsidP="00B374F6">
            <w:pPr>
              <w:pStyle w:val="afffffb"/>
            </w:pPr>
            <w:r w:rsidRPr="00D60FFD">
              <w:t>评价工作等级判据</w:t>
            </w:r>
          </w:p>
        </w:tc>
      </w:tr>
      <w:tr w:rsidR="00ED3505" w:rsidRPr="00D60FFD" w14:paraId="1CD594B8" w14:textId="77777777" w:rsidTr="00357141">
        <w:tc>
          <w:tcPr>
            <w:tcW w:w="3048" w:type="dxa"/>
          </w:tcPr>
          <w:p w14:paraId="1152C8C2" w14:textId="77777777" w:rsidR="00757438" w:rsidRPr="00D60FFD" w:rsidRDefault="00757438" w:rsidP="00B374F6">
            <w:pPr>
              <w:pStyle w:val="afffffb"/>
            </w:pPr>
            <w:r w:rsidRPr="00D60FFD">
              <w:t>一级</w:t>
            </w:r>
          </w:p>
        </w:tc>
        <w:tc>
          <w:tcPr>
            <w:tcW w:w="6194" w:type="dxa"/>
          </w:tcPr>
          <w:p w14:paraId="2FEC71C6" w14:textId="77777777" w:rsidR="00757438" w:rsidRPr="00D60FFD" w:rsidRDefault="00757438" w:rsidP="00B374F6">
            <w:pPr>
              <w:pStyle w:val="afffffb"/>
            </w:pPr>
            <w:r w:rsidRPr="00D60FFD">
              <w:t>P</w:t>
            </w:r>
            <w:r w:rsidRPr="00D60FFD">
              <w:rPr>
                <w:vertAlign w:val="subscript"/>
              </w:rPr>
              <w:t>max</w:t>
            </w:r>
            <w:r w:rsidRPr="00D60FFD">
              <w:t>≥10%</w:t>
            </w:r>
          </w:p>
        </w:tc>
      </w:tr>
      <w:tr w:rsidR="00ED3505" w:rsidRPr="00D60FFD" w14:paraId="4B2226B8" w14:textId="77777777" w:rsidTr="00357141">
        <w:tc>
          <w:tcPr>
            <w:tcW w:w="3048" w:type="dxa"/>
          </w:tcPr>
          <w:p w14:paraId="48B71DE0" w14:textId="77777777" w:rsidR="00757438" w:rsidRPr="00D60FFD" w:rsidRDefault="00757438" w:rsidP="00B374F6">
            <w:pPr>
              <w:pStyle w:val="afffffb"/>
            </w:pPr>
            <w:r w:rsidRPr="00D60FFD">
              <w:t>二级</w:t>
            </w:r>
          </w:p>
        </w:tc>
        <w:tc>
          <w:tcPr>
            <w:tcW w:w="6194" w:type="dxa"/>
          </w:tcPr>
          <w:p w14:paraId="3401FBB5" w14:textId="77777777" w:rsidR="00757438" w:rsidRPr="00D60FFD" w:rsidRDefault="00757438" w:rsidP="00B374F6">
            <w:pPr>
              <w:pStyle w:val="afffffb"/>
            </w:pPr>
            <w:r w:rsidRPr="00D60FFD">
              <w:t>1%≤P</w:t>
            </w:r>
            <w:r w:rsidRPr="00D60FFD">
              <w:rPr>
                <w:vertAlign w:val="subscript"/>
              </w:rPr>
              <w:t>max</w:t>
            </w:r>
            <w:r w:rsidRPr="00D60FFD">
              <w:t>＜</w:t>
            </w:r>
            <w:r w:rsidRPr="00D60FFD">
              <w:t>10%</w:t>
            </w:r>
          </w:p>
        </w:tc>
      </w:tr>
      <w:tr w:rsidR="00ED3505" w:rsidRPr="00D60FFD" w14:paraId="4062F180" w14:textId="77777777" w:rsidTr="00357141">
        <w:tc>
          <w:tcPr>
            <w:tcW w:w="3048" w:type="dxa"/>
          </w:tcPr>
          <w:p w14:paraId="7834441F" w14:textId="77777777" w:rsidR="00757438" w:rsidRPr="00D60FFD" w:rsidRDefault="00757438" w:rsidP="00B374F6">
            <w:pPr>
              <w:pStyle w:val="afffffb"/>
            </w:pPr>
            <w:r w:rsidRPr="00D60FFD">
              <w:t>三级</w:t>
            </w:r>
          </w:p>
        </w:tc>
        <w:tc>
          <w:tcPr>
            <w:tcW w:w="6194" w:type="dxa"/>
          </w:tcPr>
          <w:p w14:paraId="08264CF4" w14:textId="77777777" w:rsidR="00757438" w:rsidRPr="00D60FFD" w:rsidRDefault="00757438" w:rsidP="00B374F6">
            <w:pPr>
              <w:pStyle w:val="afffffb"/>
            </w:pPr>
            <w:r w:rsidRPr="00D60FFD">
              <w:t>P</w:t>
            </w:r>
            <w:r w:rsidRPr="00D60FFD">
              <w:rPr>
                <w:vertAlign w:val="subscript"/>
              </w:rPr>
              <w:t>max</w:t>
            </w:r>
            <w:r w:rsidRPr="00D60FFD">
              <w:t xml:space="preserve">&lt;1% </w:t>
            </w:r>
          </w:p>
        </w:tc>
      </w:tr>
    </w:tbl>
    <w:p w14:paraId="2ED79291" w14:textId="77777777" w:rsidR="00A82682" w:rsidRPr="00D60FFD" w:rsidRDefault="00757438" w:rsidP="00757438">
      <w:pPr>
        <w:ind w:firstLine="480"/>
        <w:rPr>
          <w:rFonts w:cs="Times New Roman"/>
        </w:rPr>
      </w:pPr>
      <w:r w:rsidRPr="00D60FFD">
        <w:rPr>
          <w:rFonts w:cs="Times New Roman"/>
        </w:rPr>
        <w:t>估算模型参数表见表</w:t>
      </w:r>
      <w:r w:rsidRPr="00D60FFD">
        <w:rPr>
          <w:rFonts w:cs="Times New Roman"/>
        </w:rPr>
        <w:t>2.3.3-2</w:t>
      </w:r>
      <w:r w:rsidRPr="00D60FFD">
        <w:rPr>
          <w:rFonts w:cs="Times New Roman"/>
        </w:rPr>
        <w:t>。</w:t>
      </w:r>
    </w:p>
    <w:p w14:paraId="1F1EA111"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2.3.3-2  </w:t>
      </w:r>
      <w:r w:rsidRPr="00D60FFD">
        <w:rPr>
          <w:rFonts w:eastAsia="黑体" w:cs="Times New Roman"/>
        </w:rPr>
        <w:t>估算模型参数表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116"/>
        <w:gridCol w:w="3116"/>
        <w:gridCol w:w="2785"/>
      </w:tblGrid>
      <w:tr w:rsidR="00F547FB" w:rsidRPr="00D60FFD" w14:paraId="248C1B26" w14:textId="77777777" w:rsidTr="00357141">
        <w:tc>
          <w:tcPr>
            <w:tcW w:w="6232" w:type="dxa"/>
            <w:gridSpan w:val="2"/>
            <w:vAlign w:val="center"/>
          </w:tcPr>
          <w:p w14:paraId="7515BB3A" w14:textId="77777777" w:rsidR="00757438" w:rsidRPr="00D60FFD" w:rsidRDefault="00757438" w:rsidP="00B374F6">
            <w:pPr>
              <w:pStyle w:val="afffffb"/>
            </w:pPr>
            <w:r w:rsidRPr="00D60FFD">
              <w:t>参数</w:t>
            </w:r>
          </w:p>
        </w:tc>
        <w:tc>
          <w:tcPr>
            <w:tcW w:w="2785" w:type="dxa"/>
            <w:vAlign w:val="center"/>
          </w:tcPr>
          <w:p w14:paraId="5DBC86CC" w14:textId="77777777" w:rsidR="00757438" w:rsidRPr="00D60FFD" w:rsidRDefault="00757438" w:rsidP="00B374F6">
            <w:pPr>
              <w:pStyle w:val="afffffb"/>
            </w:pPr>
            <w:r w:rsidRPr="00D60FFD">
              <w:t>取值</w:t>
            </w:r>
          </w:p>
        </w:tc>
      </w:tr>
      <w:tr w:rsidR="00F547FB" w:rsidRPr="00D60FFD" w14:paraId="3F13B8FD" w14:textId="77777777" w:rsidTr="00357141">
        <w:tc>
          <w:tcPr>
            <w:tcW w:w="3116" w:type="dxa"/>
            <w:vMerge w:val="restart"/>
            <w:vAlign w:val="center"/>
          </w:tcPr>
          <w:p w14:paraId="2DFA4EE2" w14:textId="77777777" w:rsidR="00757438" w:rsidRPr="00D60FFD" w:rsidRDefault="00757438" w:rsidP="00B374F6">
            <w:pPr>
              <w:pStyle w:val="afffffb"/>
            </w:pPr>
            <w:r w:rsidRPr="00D60FFD">
              <w:t>城市</w:t>
            </w:r>
            <w:r w:rsidRPr="00D60FFD">
              <w:t>/</w:t>
            </w:r>
            <w:r w:rsidRPr="00D60FFD">
              <w:t>农村选项</w:t>
            </w:r>
          </w:p>
        </w:tc>
        <w:tc>
          <w:tcPr>
            <w:tcW w:w="3116" w:type="dxa"/>
            <w:vAlign w:val="center"/>
          </w:tcPr>
          <w:p w14:paraId="76B0F1EA" w14:textId="77777777" w:rsidR="00757438" w:rsidRPr="00D60FFD" w:rsidRDefault="00757438" w:rsidP="00B374F6">
            <w:pPr>
              <w:pStyle w:val="afffffb"/>
            </w:pPr>
            <w:r w:rsidRPr="00D60FFD">
              <w:t>城市</w:t>
            </w:r>
            <w:r w:rsidRPr="00D60FFD">
              <w:t>/</w:t>
            </w:r>
            <w:r w:rsidRPr="00D60FFD">
              <w:t>农村</w:t>
            </w:r>
          </w:p>
        </w:tc>
        <w:tc>
          <w:tcPr>
            <w:tcW w:w="2785" w:type="dxa"/>
            <w:vAlign w:val="center"/>
          </w:tcPr>
          <w:p w14:paraId="7D3D9896" w14:textId="77777777" w:rsidR="00757438" w:rsidRPr="00D60FFD" w:rsidRDefault="00AF0287" w:rsidP="00B374F6">
            <w:pPr>
              <w:pStyle w:val="afffffb"/>
            </w:pPr>
            <w:r w:rsidRPr="00D60FFD">
              <w:rPr>
                <w:rFonts w:hint="eastAsia"/>
              </w:rPr>
              <w:t>农村</w:t>
            </w:r>
          </w:p>
        </w:tc>
      </w:tr>
      <w:tr w:rsidR="00F547FB" w:rsidRPr="00D60FFD" w14:paraId="1BA78AF6" w14:textId="77777777" w:rsidTr="00357141">
        <w:tc>
          <w:tcPr>
            <w:tcW w:w="3116" w:type="dxa"/>
            <w:vMerge/>
            <w:vAlign w:val="center"/>
          </w:tcPr>
          <w:p w14:paraId="72AC9D8B" w14:textId="77777777" w:rsidR="00757438" w:rsidRPr="00D60FFD" w:rsidRDefault="00757438" w:rsidP="00B374F6">
            <w:pPr>
              <w:pStyle w:val="afffffb"/>
            </w:pPr>
          </w:p>
        </w:tc>
        <w:tc>
          <w:tcPr>
            <w:tcW w:w="3116" w:type="dxa"/>
            <w:vAlign w:val="center"/>
          </w:tcPr>
          <w:p w14:paraId="6324E351" w14:textId="77777777" w:rsidR="00757438" w:rsidRPr="00D60FFD" w:rsidRDefault="00757438" w:rsidP="00B374F6">
            <w:pPr>
              <w:pStyle w:val="afffffb"/>
            </w:pPr>
            <w:r w:rsidRPr="00D60FFD">
              <w:t>人口数（城市选项时）</w:t>
            </w:r>
          </w:p>
        </w:tc>
        <w:tc>
          <w:tcPr>
            <w:tcW w:w="2785" w:type="dxa"/>
            <w:vAlign w:val="center"/>
          </w:tcPr>
          <w:p w14:paraId="19318427" w14:textId="77777777" w:rsidR="00757438" w:rsidRPr="00D60FFD" w:rsidRDefault="00E733D7" w:rsidP="00B374F6">
            <w:pPr>
              <w:pStyle w:val="afffffb"/>
            </w:pPr>
            <w:r w:rsidRPr="00D60FFD">
              <w:t>5</w:t>
            </w:r>
            <w:r w:rsidR="00757438" w:rsidRPr="00D60FFD">
              <w:t>万人</w:t>
            </w:r>
          </w:p>
        </w:tc>
      </w:tr>
      <w:tr w:rsidR="00F547FB" w:rsidRPr="00D60FFD" w14:paraId="1F2DF071" w14:textId="77777777" w:rsidTr="00357141">
        <w:tc>
          <w:tcPr>
            <w:tcW w:w="6232" w:type="dxa"/>
            <w:gridSpan w:val="2"/>
            <w:vAlign w:val="center"/>
          </w:tcPr>
          <w:p w14:paraId="058ABB17" w14:textId="77777777" w:rsidR="00757438" w:rsidRPr="00D60FFD" w:rsidRDefault="00757438" w:rsidP="00B374F6">
            <w:pPr>
              <w:pStyle w:val="afffffb"/>
            </w:pPr>
            <w:r w:rsidRPr="00D60FFD">
              <w:t>最高环境温度</w:t>
            </w:r>
            <w:r w:rsidRPr="00D60FFD">
              <w:t>/</w:t>
            </w:r>
            <w:r w:rsidRPr="00D60FFD">
              <w:rPr>
                <w:rFonts w:ascii="宋体" w:hAnsi="宋体" w:cs="宋体" w:hint="eastAsia"/>
              </w:rPr>
              <w:t>℃</w:t>
            </w:r>
          </w:p>
        </w:tc>
        <w:tc>
          <w:tcPr>
            <w:tcW w:w="2785" w:type="dxa"/>
            <w:vAlign w:val="center"/>
          </w:tcPr>
          <w:p w14:paraId="36380BEA" w14:textId="5FF92D69" w:rsidR="00757438" w:rsidRPr="00D60FFD" w:rsidRDefault="000A0B87" w:rsidP="00B374F6">
            <w:pPr>
              <w:pStyle w:val="afffffb"/>
            </w:pPr>
            <w:r w:rsidRPr="00D60FFD">
              <w:t>40.5</w:t>
            </w:r>
          </w:p>
        </w:tc>
      </w:tr>
      <w:tr w:rsidR="00F547FB" w:rsidRPr="00D60FFD" w14:paraId="5CDAE6AE" w14:textId="77777777" w:rsidTr="00357141">
        <w:tc>
          <w:tcPr>
            <w:tcW w:w="6232" w:type="dxa"/>
            <w:gridSpan w:val="2"/>
            <w:vAlign w:val="center"/>
          </w:tcPr>
          <w:p w14:paraId="406DF020" w14:textId="77777777" w:rsidR="00757438" w:rsidRPr="00D60FFD" w:rsidRDefault="00757438" w:rsidP="00B374F6">
            <w:pPr>
              <w:pStyle w:val="afffffb"/>
            </w:pPr>
            <w:r w:rsidRPr="00D60FFD">
              <w:t>最低环境温度</w:t>
            </w:r>
            <w:r w:rsidRPr="00D60FFD">
              <w:t>/</w:t>
            </w:r>
            <w:r w:rsidRPr="00D60FFD">
              <w:rPr>
                <w:rFonts w:ascii="宋体" w:hAnsi="宋体" w:cs="宋体" w:hint="eastAsia"/>
              </w:rPr>
              <w:t>℃</w:t>
            </w:r>
          </w:p>
        </w:tc>
        <w:tc>
          <w:tcPr>
            <w:tcW w:w="2785" w:type="dxa"/>
            <w:vAlign w:val="center"/>
          </w:tcPr>
          <w:p w14:paraId="54A1C3A1" w14:textId="28133947" w:rsidR="00757438" w:rsidRPr="00D60FFD" w:rsidRDefault="00757438" w:rsidP="000A0B87">
            <w:pPr>
              <w:pStyle w:val="afffffb"/>
            </w:pPr>
            <w:r w:rsidRPr="00D60FFD">
              <w:t>-</w:t>
            </w:r>
            <w:r w:rsidR="000A0B87" w:rsidRPr="00D60FFD">
              <w:t>24.3</w:t>
            </w:r>
          </w:p>
        </w:tc>
      </w:tr>
      <w:tr w:rsidR="00F547FB" w:rsidRPr="00D60FFD" w14:paraId="3E2E3C08" w14:textId="77777777" w:rsidTr="00357141">
        <w:tc>
          <w:tcPr>
            <w:tcW w:w="6232" w:type="dxa"/>
            <w:gridSpan w:val="2"/>
            <w:vAlign w:val="center"/>
          </w:tcPr>
          <w:p w14:paraId="54D09054" w14:textId="77777777" w:rsidR="00757438" w:rsidRPr="00D60FFD" w:rsidRDefault="00757438" w:rsidP="00B374F6">
            <w:pPr>
              <w:pStyle w:val="afffffb"/>
            </w:pPr>
            <w:r w:rsidRPr="00D60FFD">
              <w:t>土地利用类型</w:t>
            </w:r>
          </w:p>
        </w:tc>
        <w:tc>
          <w:tcPr>
            <w:tcW w:w="2785" w:type="dxa"/>
            <w:vAlign w:val="center"/>
          </w:tcPr>
          <w:p w14:paraId="603DCEAA" w14:textId="25DAFF14" w:rsidR="00757438" w:rsidRPr="00D60FFD" w:rsidRDefault="000A0B87" w:rsidP="00B374F6">
            <w:pPr>
              <w:pStyle w:val="afffffb"/>
            </w:pPr>
            <w:r w:rsidRPr="00D60FFD">
              <w:rPr>
                <w:rFonts w:hint="eastAsia"/>
              </w:rPr>
              <w:t>农村</w:t>
            </w:r>
          </w:p>
        </w:tc>
      </w:tr>
      <w:tr w:rsidR="00F547FB" w:rsidRPr="00D60FFD" w14:paraId="3E03A578" w14:textId="77777777" w:rsidTr="00357141">
        <w:tc>
          <w:tcPr>
            <w:tcW w:w="6232" w:type="dxa"/>
            <w:gridSpan w:val="2"/>
            <w:vAlign w:val="center"/>
          </w:tcPr>
          <w:p w14:paraId="0EC1C471" w14:textId="77777777" w:rsidR="00757438" w:rsidRPr="00D60FFD" w:rsidRDefault="00757438" w:rsidP="00B374F6">
            <w:pPr>
              <w:pStyle w:val="afffffb"/>
            </w:pPr>
            <w:r w:rsidRPr="00D60FFD">
              <w:t>区域湿度条件</w:t>
            </w:r>
          </w:p>
        </w:tc>
        <w:tc>
          <w:tcPr>
            <w:tcW w:w="2785" w:type="dxa"/>
            <w:vAlign w:val="center"/>
          </w:tcPr>
          <w:p w14:paraId="3A99EC1B" w14:textId="77777777" w:rsidR="00757438" w:rsidRPr="00D60FFD" w:rsidRDefault="00757438" w:rsidP="00B374F6">
            <w:pPr>
              <w:pStyle w:val="afffffb"/>
            </w:pPr>
            <w:r w:rsidRPr="00D60FFD">
              <w:t>中等湿度</w:t>
            </w:r>
          </w:p>
        </w:tc>
      </w:tr>
      <w:tr w:rsidR="00F547FB" w:rsidRPr="00D60FFD" w14:paraId="211FF90B" w14:textId="77777777" w:rsidTr="00357141">
        <w:tc>
          <w:tcPr>
            <w:tcW w:w="3116" w:type="dxa"/>
            <w:vMerge w:val="restart"/>
            <w:vAlign w:val="center"/>
          </w:tcPr>
          <w:p w14:paraId="2CEFC862" w14:textId="77777777" w:rsidR="00757438" w:rsidRPr="00D60FFD" w:rsidRDefault="00757438" w:rsidP="00B374F6">
            <w:pPr>
              <w:pStyle w:val="afffffb"/>
            </w:pPr>
            <w:r w:rsidRPr="00D60FFD">
              <w:t>是否考虑地形</w:t>
            </w:r>
          </w:p>
        </w:tc>
        <w:tc>
          <w:tcPr>
            <w:tcW w:w="3116" w:type="dxa"/>
            <w:vAlign w:val="center"/>
          </w:tcPr>
          <w:p w14:paraId="05E71EA3" w14:textId="77777777" w:rsidR="00757438" w:rsidRPr="00D60FFD" w:rsidRDefault="00757438" w:rsidP="00B374F6">
            <w:pPr>
              <w:pStyle w:val="afffffb"/>
            </w:pPr>
            <w:r w:rsidRPr="00D60FFD">
              <w:t>考虑地形</w:t>
            </w:r>
          </w:p>
        </w:tc>
        <w:tc>
          <w:tcPr>
            <w:tcW w:w="2785" w:type="dxa"/>
            <w:vAlign w:val="center"/>
          </w:tcPr>
          <w:p w14:paraId="0E8F0E30" w14:textId="77777777" w:rsidR="00757438" w:rsidRPr="00D60FFD" w:rsidRDefault="00757438" w:rsidP="00B374F6">
            <w:pPr>
              <w:pStyle w:val="afffffb"/>
            </w:pPr>
            <w:r w:rsidRPr="00D60FFD">
              <w:t>是</w:t>
            </w:r>
            <w:r w:rsidRPr="00D60FFD">
              <w:t xml:space="preserve">√          </w:t>
            </w:r>
            <w:r w:rsidRPr="00D60FFD">
              <w:t>否</w:t>
            </w:r>
          </w:p>
        </w:tc>
      </w:tr>
      <w:tr w:rsidR="00F547FB" w:rsidRPr="00D60FFD" w14:paraId="25EF4597" w14:textId="77777777" w:rsidTr="00357141">
        <w:tc>
          <w:tcPr>
            <w:tcW w:w="3116" w:type="dxa"/>
            <w:vMerge/>
            <w:vAlign w:val="center"/>
          </w:tcPr>
          <w:p w14:paraId="62A1D7E9" w14:textId="77777777" w:rsidR="00757438" w:rsidRPr="00D60FFD" w:rsidRDefault="00757438" w:rsidP="00B374F6">
            <w:pPr>
              <w:pStyle w:val="afffffb"/>
            </w:pPr>
          </w:p>
        </w:tc>
        <w:tc>
          <w:tcPr>
            <w:tcW w:w="3116" w:type="dxa"/>
            <w:vAlign w:val="center"/>
          </w:tcPr>
          <w:p w14:paraId="75E4F955" w14:textId="77777777" w:rsidR="00757438" w:rsidRPr="00D60FFD" w:rsidRDefault="00757438" w:rsidP="00B374F6">
            <w:pPr>
              <w:pStyle w:val="afffffb"/>
            </w:pPr>
            <w:r w:rsidRPr="00D60FFD">
              <w:t>地形数据分辨率</w:t>
            </w:r>
            <w:r w:rsidRPr="00D60FFD">
              <w:t>/m</w:t>
            </w:r>
          </w:p>
        </w:tc>
        <w:tc>
          <w:tcPr>
            <w:tcW w:w="2785" w:type="dxa"/>
            <w:vAlign w:val="center"/>
          </w:tcPr>
          <w:p w14:paraId="6C3E1D19" w14:textId="77777777" w:rsidR="00757438" w:rsidRPr="00D60FFD" w:rsidRDefault="00757438" w:rsidP="00B374F6">
            <w:pPr>
              <w:pStyle w:val="afffffb"/>
            </w:pPr>
            <w:r w:rsidRPr="00D60FFD">
              <w:t>90m</w:t>
            </w:r>
          </w:p>
        </w:tc>
      </w:tr>
      <w:tr w:rsidR="00F547FB" w:rsidRPr="00D60FFD" w14:paraId="7911B836" w14:textId="77777777" w:rsidTr="00357141">
        <w:tc>
          <w:tcPr>
            <w:tcW w:w="3116" w:type="dxa"/>
            <w:vMerge w:val="restart"/>
            <w:vAlign w:val="center"/>
          </w:tcPr>
          <w:p w14:paraId="674D6EEC" w14:textId="77777777" w:rsidR="00757438" w:rsidRPr="00D60FFD" w:rsidRDefault="00757438" w:rsidP="00B374F6">
            <w:pPr>
              <w:pStyle w:val="afffffb"/>
            </w:pPr>
            <w:r w:rsidRPr="00D60FFD">
              <w:t>是否考虑岸线熏烟</w:t>
            </w:r>
          </w:p>
        </w:tc>
        <w:tc>
          <w:tcPr>
            <w:tcW w:w="3116" w:type="dxa"/>
            <w:vAlign w:val="center"/>
          </w:tcPr>
          <w:p w14:paraId="20A52F00" w14:textId="77777777" w:rsidR="00757438" w:rsidRPr="00D60FFD" w:rsidRDefault="00757438" w:rsidP="00B374F6">
            <w:pPr>
              <w:pStyle w:val="afffffb"/>
            </w:pPr>
            <w:r w:rsidRPr="00D60FFD">
              <w:t>考虑岸线熏烟</w:t>
            </w:r>
          </w:p>
        </w:tc>
        <w:tc>
          <w:tcPr>
            <w:tcW w:w="2785" w:type="dxa"/>
            <w:vAlign w:val="center"/>
          </w:tcPr>
          <w:p w14:paraId="7C08CF9D" w14:textId="77777777" w:rsidR="00757438" w:rsidRPr="00D60FFD" w:rsidRDefault="00757438" w:rsidP="00B374F6">
            <w:pPr>
              <w:pStyle w:val="afffffb"/>
            </w:pPr>
            <w:r w:rsidRPr="00D60FFD">
              <w:t>是</w:t>
            </w:r>
            <w:r w:rsidRPr="00D60FFD">
              <w:t xml:space="preserve">           </w:t>
            </w:r>
            <w:r w:rsidRPr="00D60FFD">
              <w:t>否</w:t>
            </w:r>
            <w:r w:rsidRPr="00D60FFD">
              <w:t>√</w:t>
            </w:r>
          </w:p>
        </w:tc>
      </w:tr>
      <w:tr w:rsidR="00F547FB" w:rsidRPr="00D60FFD" w14:paraId="732B9893" w14:textId="77777777" w:rsidTr="00357141">
        <w:tc>
          <w:tcPr>
            <w:tcW w:w="3116" w:type="dxa"/>
            <w:vMerge/>
            <w:vAlign w:val="center"/>
          </w:tcPr>
          <w:p w14:paraId="37D4EB53" w14:textId="77777777" w:rsidR="00757438" w:rsidRPr="00D60FFD" w:rsidRDefault="00757438" w:rsidP="00B374F6">
            <w:pPr>
              <w:pStyle w:val="afffffb"/>
            </w:pPr>
          </w:p>
        </w:tc>
        <w:tc>
          <w:tcPr>
            <w:tcW w:w="3116" w:type="dxa"/>
            <w:vAlign w:val="center"/>
          </w:tcPr>
          <w:p w14:paraId="7E54A4CB" w14:textId="77777777" w:rsidR="00757438" w:rsidRPr="00D60FFD" w:rsidRDefault="00757438" w:rsidP="00B374F6">
            <w:pPr>
              <w:pStyle w:val="afffffb"/>
            </w:pPr>
            <w:r w:rsidRPr="00D60FFD">
              <w:t>岸线距离</w:t>
            </w:r>
            <w:r w:rsidRPr="00D60FFD">
              <w:t>/km</w:t>
            </w:r>
          </w:p>
        </w:tc>
        <w:tc>
          <w:tcPr>
            <w:tcW w:w="2785" w:type="dxa"/>
            <w:vAlign w:val="center"/>
          </w:tcPr>
          <w:p w14:paraId="1042F131" w14:textId="77777777" w:rsidR="00757438" w:rsidRPr="00D60FFD" w:rsidRDefault="00757438" w:rsidP="00B374F6">
            <w:pPr>
              <w:pStyle w:val="afffffb"/>
            </w:pPr>
            <w:r w:rsidRPr="00D60FFD">
              <w:t>/</w:t>
            </w:r>
          </w:p>
        </w:tc>
      </w:tr>
      <w:tr w:rsidR="00F547FB" w:rsidRPr="00D60FFD" w14:paraId="7CA062EB" w14:textId="77777777" w:rsidTr="00357141">
        <w:tc>
          <w:tcPr>
            <w:tcW w:w="3116" w:type="dxa"/>
            <w:vMerge/>
            <w:vAlign w:val="center"/>
          </w:tcPr>
          <w:p w14:paraId="6A892CF2" w14:textId="77777777" w:rsidR="00757438" w:rsidRPr="00D60FFD" w:rsidRDefault="00757438" w:rsidP="00B374F6">
            <w:pPr>
              <w:pStyle w:val="afffffb"/>
            </w:pPr>
          </w:p>
        </w:tc>
        <w:tc>
          <w:tcPr>
            <w:tcW w:w="3116" w:type="dxa"/>
            <w:vAlign w:val="center"/>
          </w:tcPr>
          <w:p w14:paraId="2B8E2F56" w14:textId="77777777" w:rsidR="00757438" w:rsidRPr="00D60FFD" w:rsidRDefault="00757438" w:rsidP="00B374F6">
            <w:pPr>
              <w:pStyle w:val="afffffb"/>
            </w:pPr>
            <w:r w:rsidRPr="00D60FFD">
              <w:t>岸线方向</w:t>
            </w:r>
            <w:r w:rsidRPr="00D60FFD">
              <w:t>/°</w:t>
            </w:r>
          </w:p>
        </w:tc>
        <w:tc>
          <w:tcPr>
            <w:tcW w:w="2785" w:type="dxa"/>
            <w:vAlign w:val="center"/>
          </w:tcPr>
          <w:p w14:paraId="08BAAD8B" w14:textId="77777777" w:rsidR="00757438" w:rsidRPr="00D60FFD" w:rsidRDefault="00757438" w:rsidP="00B374F6">
            <w:pPr>
              <w:pStyle w:val="afffffb"/>
            </w:pPr>
            <w:r w:rsidRPr="00D60FFD">
              <w:t>/</w:t>
            </w:r>
          </w:p>
        </w:tc>
      </w:tr>
    </w:tbl>
    <w:p w14:paraId="2FFFBEC5" w14:textId="77777777" w:rsidR="00757438" w:rsidRPr="00D60FFD" w:rsidRDefault="00757438" w:rsidP="00757438">
      <w:pPr>
        <w:ind w:firstLine="480"/>
        <w:rPr>
          <w:rFonts w:cs="Times New Roman"/>
        </w:rPr>
      </w:pPr>
      <w:r w:rsidRPr="00D60FFD">
        <w:rPr>
          <w:rFonts w:cs="Times New Roman"/>
        </w:rPr>
        <w:t>估算数值计算各污染物参数见表</w:t>
      </w:r>
      <w:r w:rsidRPr="00D60FFD">
        <w:rPr>
          <w:rFonts w:cs="Times New Roman"/>
        </w:rPr>
        <w:t>2.3.3-3</w:t>
      </w:r>
      <w:r w:rsidRPr="00D60FFD">
        <w:rPr>
          <w:rFonts w:cs="Times New Roman"/>
        </w:rPr>
        <w:t>。</w:t>
      </w:r>
    </w:p>
    <w:p w14:paraId="0146468A"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2.3.3-</w:t>
      </w:r>
      <w:r w:rsidR="00D6146C" w:rsidRPr="00D60FFD">
        <w:rPr>
          <w:rFonts w:eastAsia="黑体" w:cs="Times New Roman"/>
        </w:rPr>
        <w:t>3</w:t>
      </w:r>
      <w:r w:rsidRPr="00D60FFD">
        <w:rPr>
          <w:rFonts w:eastAsia="黑体" w:cs="Times New Roman"/>
        </w:rPr>
        <w:t xml:space="preserve">  </w:t>
      </w:r>
      <w:r w:rsidRPr="00D60FFD">
        <w:rPr>
          <w:rFonts w:eastAsia="黑体" w:cs="Times New Roman"/>
        </w:rPr>
        <w:t>大气污染因子最大地面浓度占标率计算表</w:t>
      </w:r>
    </w:p>
    <w:tbl>
      <w:tblPr>
        <w:tblStyle w:val="ab"/>
        <w:tblW w:w="5000" w:type="pct"/>
        <w:tblLook w:val="04A0" w:firstRow="1" w:lastRow="0" w:firstColumn="1" w:lastColumn="0" w:noHBand="0" w:noVBand="1"/>
      </w:tblPr>
      <w:tblGrid>
        <w:gridCol w:w="895"/>
        <w:gridCol w:w="1789"/>
        <w:gridCol w:w="1199"/>
        <w:gridCol w:w="1674"/>
        <w:gridCol w:w="895"/>
        <w:gridCol w:w="1526"/>
        <w:gridCol w:w="1049"/>
      </w:tblGrid>
      <w:tr w:rsidR="003B0698" w:rsidRPr="00D60FFD" w14:paraId="6FA118A5" w14:textId="77777777" w:rsidTr="003B0698">
        <w:trPr>
          <w:trHeight w:val="340"/>
        </w:trPr>
        <w:tc>
          <w:tcPr>
            <w:tcW w:w="496" w:type="pct"/>
            <w:vMerge w:val="restart"/>
            <w:vAlign w:val="center"/>
          </w:tcPr>
          <w:p w14:paraId="201DD248" w14:textId="77777777" w:rsidR="003B0698" w:rsidRPr="00D60FFD" w:rsidRDefault="003B0698" w:rsidP="003B0698">
            <w:pPr>
              <w:pStyle w:val="afffffb"/>
            </w:pPr>
            <w:r w:rsidRPr="00D60FFD">
              <w:t>污染源</w:t>
            </w:r>
          </w:p>
        </w:tc>
        <w:tc>
          <w:tcPr>
            <w:tcW w:w="991" w:type="pct"/>
            <w:vMerge w:val="restart"/>
            <w:vAlign w:val="center"/>
          </w:tcPr>
          <w:p w14:paraId="3318DFAF" w14:textId="77777777" w:rsidR="003B0698" w:rsidRPr="00D60FFD" w:rsidRDefault="003B0698" w:rsidP="003B0698">
            <w:pPr>
              <w:pStyle w:val="afffffb"/>
            </w:pPr>
            <w:r w:rsidRPr="00D60FFD">
              <w:t>污染物</w:t>
            </w:r>
          </w:p>
        </w:tc>
        <w:tc>
          <w:tcPr>
            <w:tcW w:w="664" w:type="pct"/>
            <w:vMerge w:val="restart"/>
            <w:vAlign w:val="center"/>
          </w:tcPr>
          <w:p w14:paraId="5C4A1A02" w14:textId="77777777" w:rsidR="003B0698" w:rsidRPr="00D60FFD" w:rsidRDefault="003B0698" w:rsidP="003B0698">
            <w:pPr>
              <w:pStyle w:val="afffffb"/>
            </w:pPr>
            <w:r w:rsidRPr="00D60FFD">
              <w:t>标准值</w:t>
            </w:r>
          </w:p>
          <w:p w14:paraId="21D4ABF9" w14:textId="77777777" w:rsidR="003B0698" w:rsidRPr="00D60FFD" w:rsidRDefault="003B0698" w:rsidP="003B0698">
            <w:pPr>
              <w:pStyle w:val="afffffb"/>
            </w:pPr>
            <w:r w:rsidRPr="00D60FFD">
              <w:t>（</w:t>
            </w:r>
            <w:r w:rsidRPr="00D60FFD">
              <w:t>mg/m</w:t>
            </w:r>
            <w:r w:rsidRPr="00D60FFD">
              <w:rPr>
                <w:vertAlign w:val="superscript"/>
              </w:rPr>
              <w:t>3</w:t>
            </w:r>
            <w:r w:rsidRPr="00D60FFD">
              <w:t>）</w:t>
            </w:r>
          </w:p>
        </w:tc>
        <w:tc>
          <w:tcPr>
            <w:tcW w:w="2268" w:type="pct"/>
            <w:gridSpan w:val="3"/>
            <w:vAlign w:val="center"/>
          </w:tcPr>
          <w:p w14:paraId="76D642D9" w14:textId="77777777" w:rsidR="003B0698" w:rsidRPr="00D60FFD" w:rsidRDefault="003B0698" w:rsidP="003B0698">
            <w:pPr>
              <w:pStyle w:val="afffffb"/>
            </w:pPr>
            <w:r w:rsidRPr="00D60FFD">
              <w:t>下风向最大落地浓度</w:t>
            </w:r>
          </w:p>
        </w:tc>
        <w:tc>
          <w:tcPr>
            <w:tcW w:w="581" w:type="pct"/>
            <w:vMerge w:val="restart"/>
            <w:vAlign w:val="center"/>
          </w:tcPr>
          <w:p w14:paraId="14CF8568" w14:textId="77777777" w:rsidR="003B0698" w:rsidRPr="00D60FFD" w:rsidRDefault="003B0698" w:rsidP="003B0698">
            <w:pPr>
              <w:pStyle w:val="afffffb"/>
            </w:pPr>
            <w:r w:rsidRPr="00D60FFD">
              <w:t>D10%</w:t>
            </w:r>
            <w:r w:rsidRPr="00D60FFD">
              <w:t>出现的</w:t>
            </w:r>
          </w:p>
          <w:p w14:paraId="783DA2F2" w14:textId="77777777" w:rsidR="003B0698" w:rsidRPr="00D60FFD" w:rsidRDefault="003B0698" w:rsidP="003B0698">
            <w:pPr>
              <w:pStyle w:val="afffffb"/>
            </w:pPr>
            <w:r w:rsidRPr="00D60FFD">
              <w:t>距离</w:t>
            </w:r>
            <w:r w:rsidRPr="00D60FFD">
              <w:t>/m</w:t>
            </w:r>
          </w:p>
        </w:tc>
      </w:tr>
      <w:tr w:rsidR="003B0698" w:rsidRPr="00D60FFD" w14:paraId="4CEC980D" w14:textId="77777777" w:rsidTr="003B0698">
        <w:trPr>
          <w:trHeight w:val="340"/>
        </w:trPr>
        <w:tc>
          <w:tcPr>
            <w:tcW w:w="496" w:type="pct"/>
            <w:vMerge/>
            <w:vAlign w:val="center"/>
          </w:tcPr>
          <w:p w14:paraId="123B602A" w14:textId="77777777" w:rsidR="003B0698" w:rsidRPr="00D60FFD" w:rsidRDefault="003B0698" w:rsidP="003B0698">
            <w:pPr>
              <w:pStyle w:val="afffffb"/>
            </w:pPr>
          </w:p>
        </w:tc>
        <w:tc>
          <w:tcPr>
            <w:tcW w:w="991" w:type="pct"/>
            <w:vMerge/>
            <w:vAlign w:val="center"/>
          </w:tcPr>
          <w:p w14:paraId="0AE4E63B" w14:textId="77777777" w:rsidR="003B0698" w:rsidRPr="00D60FFD" w:rsidRDefault="003B0698" w:rsidP="003B0698">
            <w:pPr>
              <w:pStyle w:val="afffffb"/>
            </w:pPr>
          </w:p>
        </w:tc>
        <w:tc>
          <w:tcPr>
            <w:tcW w:w="664" w:type="pct"/>
            <w:vMerge/>
            <w:vAlign w:val="center"/>
          </w:tcPr>
          <w:p w14:paraId="0A61170A" w14:textId="77777777" w:rsidR="003B0698" w:rsidRPr="00D60FFD" w:rsidRDefault="003B0698" w:rsidP="003B0698">
            <w:pPr>
              <w:pStyle w:val="afffffb"/>
            </w:pPr>
          </w:p>
        </w:tc>
        <w:tc>
          <w:tcPr>
            <w:tcW w:w="927" w:type="pct"/>
            <w:vAlign w:val="center"/>
          </w:tcPr>
          <w:p w14:paraId="49BD978D" w14:textId="77777777" w:rsidR="003B0698" w:rsidRPr="00D60FFD" w:rsidRDefault="003B0698" w:rsidP="003B0698">
            <w:pPr>
              <w:pStyle w:val="afffffb"/>
            </w:pPr>
            <w:r w:rsidRPr="00D60FFD">
              <w:t>下风向预测最大落地浓度</w:t>
            </w:r>
            <w:r w:rsidRPr="00D60FFD">
              <w:t>c</w:t>
            </w:r>
            <w:r w:rsidRPr="00D60FFD">
              <w:rPr>
                <w:vertAlign w:val="subscript"/>
              </w:rPr>
              <w:t>i</w:t>
            </w:r>
            <w:r w:rsidRPr="00D60FFD">
              <w:t>/</w:t>
            </w:r>
            <w:r w:rsidRPr="00D60FFD">
              <w:t>（</w:t>
            </w:r>
            <w:r w:rsidRPr="00D60FFD">
              <w:t>mg/m</w:t>
            </w:r>
            <w:r w:rsidRPr="00D60FFD">
              <w:rPr>
                <w:vertAlign w:val="superscript"/>
              </w:rPr>
              <w:t>3</w:t>
            </w:r>
            <w:r w:rsidRPr="00D60FFD">
              <w:t>）</w:t>
            </w:r>
          </w:p>
        </w:tc>
        <w:tc>
          <w:tcPr>
            <w:tcW w:w="496" w:type="pct"/>
            <w:vAlign w:val="center"/>
          </w:tcPr>
          <w:p w14:paraId="096BC98D" w14:textId="77777777" w:rsidR="003B0698" w:rsidRPr="00D60FFD" w:rsidRDefault="003B0698" w:rsidP="003B0698">
            <w:pPr>
              <w:pStyle w:val="afffffb"/>
            </w:pPr>
            <w:r w:rsidRPr="00D60FFD">
              <w:t>浓度占标率</w:t>
            </w:r>
            <w:r w:rsidRPr="00D60FFD">
              <w:t>P</w:t>
            </w:r>
            <w:r w:rsidRPr="00D60FFD">
              <w:rPr>
                <w:vertAlign w:val="subscript"/>
              </w:rPr>
              <w:t>i</w:t>
            </w:r>
            <w:r w:rsidRPr="00D60FFD">
              <w:t>/%</w:t>
            </w:r>
          </w:p>
        </w:tc>
        <w:tc>
          <w:tcPr>
            <w:tcW w:w="845" w:type="pct"/>
            <w:vAlign w:val="center"/>
          </w:tcPr>
          <w:p w14:paraId="071FEB16" w14:textId="77777777" w:rsidR="003B0698" w:rsidRPr="00D60FFD" w:rsidRDefault="003B0698" w:rsidP="003B0698">
            <w:pPr>
              <w:pStyle w:val="afffffb"/>
            </w:pPr>
            <w:r w:rsidRPr="00D60FFD">
              <w:t>最大落地浓度出现的距离</w:t>
            </w:r>
            <w:r w:rsidRPr="00D60FFD">
              <w:t>D/m</w:t>
            </w:r>
          </w:p>
        </w:tc>
        <w:tc>
          <w:tcPr>
            <w:tcW w:w="581" w:type="pct"/>
            <w:vMerge/>
            <w:vAlign w:val="center"/>
          </w:tcPr>
          <w:p w14:paraId="6E8A5BB1" w14:textId="77777777" w:rsidR="003B0698" w:rsidRPr="00D60FFD" w:rsidRDefault="003B0698" w:rsidP="003B0698">
            <w:pPr>
              <w:pStyle w:val="afffffb"/>
            </w:pPr>
          </w:p>
        </w:tc>
      </w:tr>
      <w:tr w:rsidR="003B0698" w:rsidRPr="00D60FFD" w14:paraId="0D38D49B" w14:textId="77777777" w:rsidTr="003B0698">
        <w:trPr>
          <w:trHeight w:val="340"/>
        </w:trPr>
        <w:tc>
          <w:tcPr>
            <w:tcW w:w="496" w:type="pct"/>
            <w:vMerge w:val="restart"/>
            <w:vAlign w:val="center"/>
          </w:tcPr>
          <w:p w14:paraId="2B920337" w14:textId="77777777" w:rsidR="003B0698" w:rsidRPr="00D60FFD" w:rsidRDefault="003B0698" w:rsidP="003B0698">
            <w:pPr>
              <w:pStyle w:val="afffffb"/>
            </w:pPr>
            <w:r w:rsidRPr="00D60FFD">
              <w:t>DA001</w:t>
            </w:r>
          </w:p>
        </w:tc>
        <w:tc>
          <w:tcPr>
            <w:tcW w:w="991" w:type="pct"/>
            <w:vAlign w:val="center"/>
          </w:tcPr>
          <w:p w14:paraId="1B921C51" w14:textId="77777777" w:rsidR="003B0698" w:rsidRPr="00D60FFD" w:rsidRDefault="003B0698" w:rsidP="003B0698">
            <w:pPr>
              <w:pStyle w:val="afffffb"/>
            </w:pPr>
            <w:r w:rsidRPr="00D60FFD">
              <w:rPr>
                <w:rFonts w:hint="eastAsia"/>
              </w:rPr>
              <w:t>P</w:t>
            </w:r>
            <w:r w:rsidRPr="00D60FFD">
              <w:t>M</w:t>
            </w:r>
            <w:r w:rsidRPr="00D60FFD">
              <w:rPr>
                <w:vertAlign w:val="subscript"/>
              </w:rPr>
              <w:t>10</w:t>
            </w:r>
          </w:p>
        </w:tc>
        <w:tc>
          <w:tcPr>
            <w:tcW w:w="664" w:type="pct"/>
            <w:vAlign w:val="center"/>
          </w:tcPr>
          <w:p w14:paraId="4F54FFE7" w14:textId="77777777" w:rsidR="003B0698" w:rsidRPr="00D60FFD" w:rsidRDefault="003B0698" w:rsidP="003B0698">
            <w:pPr>
              <w:pStyle w:val="afffffb"/>
            </w:pPr>
            <w:r w:rsidRPr="00D60FFD">
              <w:t>0.45</w:t>
            </w:r>
          </w:p>
        </w:tc>
        <w:tc>
          <w:tcPr>
            <w:tcW w:w="927" w:type="pct"/>
            <w:vAlign w:val="center"/>
          </w:tcPr>
          <w:p w14:paraId="0AEA2EC4" w14:textId="77777777" w:rsidR="003B0698" w:rsidRPr="00D60FFD" w:rsidRDefault="003B0698" w:rsidP="003B0698">
            <w:pPr>
              <w:pStyle w:val="afffffb"/>
            </w:pPr>
            <w:r w:rsidRPr="00D60FFD">
              <w:t>1.98E-03</w:t>
            </w:r>
          </w:p>
        </w:tc>
        <w:tc>
          <w:tcPr>
            <w:tcW w:w="496" w:type="pct"/>
            <w:vAlign w:val="center"/>
          </w:tcPr>
          <w:p w14:paraId="5510D39E" w14:textId="77777777" w:rsidR="003B0698" w:rsidRPr="00D60FFD" w:rsidRDefault="003B0698" w:rsidP="003B0698">
            <w:pPr>
              <w:pStyle w:val="afffffb"/>
            </w:pPr>
            <w:r w:rsidRPr="00D60FFD">
              <w:t>0.44</w:t>
            </w:r>
          </w:p>
        </w:tc>
        <w:tc>
          <w:tcPr>
            <w:tcW w:w="845" w:type="pct"/>
            <w:vMerge w:val="restart"/>
            <w:vAlign w:val="center"/>
          </w:tcPr>
          <w:p w14:paraId="01933A01" w14:textId="77777777" w:rsidR="003B0698" w:rsidRPr="00D60FFD" w:rsidRDefault="003B0698" w:rsidP="003B0698">
            <w:pPr>
              <w:pStyle w:val="afffffb"/>
            </w:pPr>
            <w:r w:rsidRPr="00D60FFD">
              <w:t>/</w:t>
            </w:r>
          </w:p>
        </w:tc>
        <w:tc>
          <w:tcPr>
            <w:tcW w:w="581" w:type="pct"/>
            <w:vAlign w:val="center"/>
          </w:tcPr>
          <w:p w14:paraId="0824F788" w14:textId="77777777" w:rsidR="003B0698" w:rsidRPr="00D60FFD" w:rsidRDefault="003B0698" w:rsidP="003B0698">
            <w:pPr>
              <w:pStyle w:val="afffffb"/>
            </w:pPr>
            <w:r w:rsidRPr="00D60FFD">
              <w:t>/</w:t>
            </w:r>
          </w:p>
        </w:tc>
      </w:tr>
      <w:tr w:rsidR="003B0698" w:rsidRPr="00D60FFD" w14:paraId="6E4DCD10" w14:textId="77777777" w:rsidTr="003B0698">
        <w:trPr>
          <w:trHeight w:val="340"/>
        </w:trPr>
        <w:tc>
          <w:tcPr>
            <w:tcW w:w="496" w:type="pct"/>
            <w:vMerge/>
            <w:vAlign w:val="center"/>
          </w:tcPr>
          <w:p w14:paraId="58410620" w14:textId="77777777" w:rsidR="003B0698" w:rsidRPr="00D60FFD" w:rsidRDefault="003B0698" w:rsidP="003B0698">
            <w:pPr>
              <w:pStyle w:val="afffffb"/>
            </w:pPr>
          </w:p>
        </w:tc>
        <w:tc>
          <w:tcPr>
            <w:tcW w:w="991" w:type="pct"/>
            <w:vAlign w:val="center"/>
          </w:tcPr>
          <w:p w14:paraId="5194EA94" w14:textId="77777777" w:rsidR="003B0698" w:rsidRPr="00D60FFD" w:rsidRDefault="003B0698" w:rsidP="003B0698">
            <w:pPr>
              <w:pStyle w:val="afffffb"/>
            </w:pPr>
            <w:r w:rsidRPr="00D60FFD">
              <w:rPr>
                <w:rFonts w:hint="eastAsia"/>
              </w:rPr>
              <w:t>PM</w:t>
            </w:r>
            <w:r w:rsidRPr="00D60FFD">
              <w:rPr>
                <w:rFonts w:hint="eastAsia"/>
                <w:vertAlign w:val="subscript"/>
              </w:rPr>
              <w:t>2.5</w:t>
            </w:r>
          </w:p>
        </w:tc>
        <w:tc>
          <w:tcPr>
            <w:tcW w:w="664" w:type="pct"/>
            <w:vAlign w:val="center"/>
          </w:tcPr>
          <w:p w14:paraId="58F815F7" w14:textId="77777777" w:rsidR="003B0698" w:rsidRPr="00D60FFD" w:rsidRDefault="003B0698" w:rsidP="003B0698">
            <w:pPr>
              <w:pStyle w:val="afffffb"/>
            </w:pPr>
            <w:r w:rsidRPr="00D60FFD">
              <w:t>0.225</w:t>
            </w:r>
          </w:p>
        </w:tc>
        <w:tc>
          <w:tcPr>
            <w:tcW w:w="927" w:type="pct"/>
            <w:vAlign w:val="center"/>
          </w:tcPr>
          <w:p w14:paraId="406F9BA4" w14:textId="77777777" w:rsidR="003B0698" w:rsidRPr="00D60FFD" w:rsidRDefault="003B0698" w:rsidP="003B0698">
            <w:pPr>
              <w:pStyle w:val="afffffb"/>
            </w:pPr>
            <w:r w:rsidRPr="00D60FFD">
              <w:t>9.90E-04</w:t>
            </w:r>
          </w:p>
        </w:tc>
        <w:tc>
          <w:tcPr>
            <w:tcW w:w="496" w:type="pct"/>
            <w:vAlign w:val="center"/>
          </w:tcPr>
          <w:p w14:paraId="14B2C689" w14:textId="77777777" w:rsidR="003B0698" w:rsidRPr="00D60FFD" w:rsidRDefault="003B0698" w:rsidP="003B0698">
            <w:pPr>
              <w:pStyle w:val="afffffb"/>
            </w:pPr>
            <w:r w:rsidRPr="00D60FFD">
              <w:rPr>
                <w:rFonts w:hint="eastAsia"/>
              </w:rPr>
              <w:t>0.44</w:t>
            </w:r>
          </w:p>
        </w:tc>
        <w:tc>
          <w:tcPr>
            <w:tcW w:w="845" w:type="pct"/>
            <w:vMerge/>
            <w:vAlign w:val="center"/>
          </w:tcPr>
          <w:p w14:paraId="29773516" w14:textId="77777777" w:rsidR="003B0698" w:rsidRPr="00D60FFD" w:rsidRDefault="003B0698" w:rsidP="003B0698">
            <w:pPr>
              <w:pStyle w:val="afffffb"/>
            </w:pPr>
          </w:p>
        </w:tc>
        <w:tc>
          <w:tcPr>
            <w:tcW w:w="581" w:type="pct"/>
            <w:vAlign w:val="center"/>
          </w:tcPr>
          <w:p w14:paraId="5D3C5320" w14:textId="77777777" w:rsidR="003B0698" w:rsidRPr="00D60FFD" w:rsidRDefault="003B0698" w:rsidP="003B0698">
            <w:pPr>
              <w:pStyle w:val="afffffb"/>
            </w:pPr>
          </w:p>
        </w:tc>
      </w:tr>
      <w:tr w:rsidR="003B0698" w:rsidRPr="00D60FFD" w14:paraId="1A7F2C0D" w14:textId="77777777" w:rsidTr="003B0698">
        <w:trPr>
          <w:trHeight w:val="340"/>
        </w:trPr>
        <w:tc>
          <w:tcPr>
            <w:tcW w:w="496" w:type="pct"/>
            <w:vMerge/>
            <w:vAlign w:val="center"/>
          </w:tcPr>
          <w:p w14:paraId="39C0C1DE" w14:textId="77777777" w:rsidR="003B0698" w:rsidRPr="00D60FFD" w:rsidRDefault="003B0698" w:rsidP="003B0698">
            <w:pPr>
              <w:pStyle w:val="afffffb"/>
            </w:pPr>
          </w:p>
        </w:tc>
        <w:tc>
          <w:tcPr>
            <w:tcW w:w="991" w:type="pct"/>
            <w:vAlign w:val="center"/>
          </w:tcPr>
          <w:p w14:paraId="32DA4095" w14:textId="77777777" w:rsidR="003B0698" w:rsidRPr="00D60FFD" w:rsidRDefault="003B0698" w:rsidP="003B0698">
            <w:pPr>
              <w:pStyle w:val="afffffb"/>
            </w:pPr>
            <w:r w:rsidRPr="00D60FFD">
              <w:t>SO</w:t>
            </w:r>
            <w:r w:rsidRPr="00D60FFD">
              <w:rPr>
                <w:vertAlign w:val="subscript"/>
              </w:rPr>
              <w:t>2</w:t>
            </w:r>
          </w:p>
        </w:tc>
        <w:tc>
          <w:tcPr>
            <w:tcW w:w="664" w:type="pct"/>
            <w:vAlign w:val="center"/>
          </w:tcPr>
          <w:p w14:paraId="79EC7349" w14:textId="77777777" w:rsidR="003B0698" w:rsidRPr="00D60FFD" w:rsidRDefault="003B0698" w:rsidP="003B0698">
            <w:pPr>
              <w:pStyle w:val="afffffb"/>
            </w:pPr>
            <w:r w:rsidRPr="00D60FFD">
              <w:t>0.5</w:t>
            </w:r>
          </w:p>
        </w:tc>
        <w:tc>
          <w:tcPr>
            <w:tcW w:w="927" w:type="pct"/>
            <w:vAlign w:val="center"/>
          </w:tcPr>
          <w:p w14:paraId="7F0FAB94" w14:textId="77777777" w:rsidR="003B0698" w:rsidRPr="00D60FFD" w:rsidRDefault="003B0698" w:rsidP="003B0698">
            <w:pPr>
              <w:pStyle w:val="afffffb"/>
            </w:pPr>
            <w:r w:rsidRPr="00D60FFD">
              <w:t>3.15E-03</w:t>
            </w:r>
          </w:p>
        </w:tc>
        <w:tc>
          <w:tcPr>
            <w:tcW w:w="496" w:type="pct"/>
            <w:vAlign w:val="center"/>
          </w:tcPr>
          <w:p w14:paraId="17365AE8" w14:textId="77777777" w:rsidR="003B0698" w:rsidRPr="00D60FFD" w:rsidRDefault="003B0698" w:rsidP="003B0698">
            <w:pPr>
              <w:pStyle w:val="afffffb"/>
            </w:pPr>
            <w:r w:rsidRPr="00D60FFD">
              <w:t>0.63</w:t>
            </w:r>
          </w:p>
        </w:tc>
        <w:tc>
          <w:tcPr>
            <w:tcW w:w="845" w:type="pct"/>
            <w:vMerge/>
            <w:vAlign w:val="center"/>
          </w:tcPr>
          <w:p w14:paraId="1B4A3FCA" w14:textId="77777777" w:rsidR="003B0698" w:rsidRPr="00D60FFD" w:rsidRDefault="003B0698" w:rsidP="003B0698">
            <w:pPr>
              <w:pStyle w:val="afffffb"/>
            </w:pPr>
          </w:p>
        </w:tc>
        <w:tc>
          <w:tcPr>
            <w:tcW w:w="581" w:type="pct"/>
            <w:vAlign w:val="center"/>
          </w:tcPr>
          <w:p w14:paraId="0A7DE321" w14:textId="77777777" w:rsidR="003B0698" w:rsidRPr="00D60FFD" w:rsidRDefault="003B0698" w:rsidP="003B0698">
            <w:pPr>
              <w:pStyle w:val="afffffb"/>
            </w:pPr>
            <w:r w:rsidRPr="00D60FFD">
              <w:t>/</w:t>
            </w:r>
          </w:p>
        </w:tc>
      </w:tr>
      <w:tr w:rsidR="003B0698" w:rsidRPr="00D60FFD" w14:paraId="71D9C936" w14:textId="77777777" w:rsidTr="003B0698">
        <w:trPr>
          <w:trHeight w:val="340"/>
        </w:trPr>
        <w:tc>
          <w:tcPr>
            <w:tcW w:w="496" w:type="pct"/>
            <w:vMerge/>
            <w:vAlign w:val="center"/>
          </w:tcPr>
          <w:p w14:paraId="1BC9B801" w14:textId="77777777" w:rsidR="003B0698" w:rsidRPr="00D60FFD" w:rsidRDefault="003B0698" w:rsidP="003B0698">
            <w:pPr>
              <w:pStyle w:val="afffffb"/>
            </w:pPr>
          </w:p>
        </w:tc>
        <w:tc>
          <w:tcPr>
            <w:tcW w:w="991" w:type="pct"/>
            <w:vAlign w:val="center"/>
          </w:tcPr>
          <w:p w14:paraId="24A4CA91" w14:textId="77777777" w:rsidR="003B0698" w:rsidRPr="00D60FFD" w:rsidRDefault="003B0698" w:rsidP="003B0698">
            <w:pPr>
              <w:pStyle w:val="afffffb"/>
            </w:pPr>
            <w:r w:rsidRPr="00D60FFD">
              <w:t>NO</w:t>
            </w:r>
            <w:r w:rsidRPr="00D60FFD">
              <w:rPr>
                <w:vertAlign w:val="subscript"/>
              </w:rPr>
              <w:t>x</w:t>
            </w:r>
          </w:p>
        </w:tc>
        <w:tc>
          <w:tcPr>
            <w:tcW w:w="664" w:type="pct"/>
            <w:vAlign w:val="center"/>
          </w:tcPr>
          <w:p w14:paraId="60FBEC19" w14:textId="77777777" w:rsidR="003B0698" w:rsidRPr="00D60FFD" w:rsidRDefault="003B0698" w:rsidP="003B0698">
            <w:pPr>
              <w:pStyle w:val="afffffb"/>
            </w:pPr>
            <w:r w:rsidRPr="00D60FFD">
              <w:t>0.2</w:t>
            </w:r>
          </w:p>
        </w:tc>
        <w:tc>
          <w:tcPr>
            <w:tcW w:w="927" w:type="pct"/>
            <w:vAlign w:val="center"/>
          </w:tcPr>
          <w:p w14:paraId="3B9D699A" w14:textId="77777777" w:rsidR="003B0698" w:rsidRPr="00D60FFD" w:rsidRDefault="003B0698" w:rsidP="003B0698">
            <w:pPr>
              <w:pStyle w:val="afffffb"/>
            </w:pPr>
            <w:r w:rsidRPr="00D60FFD">
              <w:t>2.30E-02</w:t>
            </w:r>
          </w:p>
        </w:tc>
        <w:tc>
          <w:tcPr>
            <w:tcW w:w="496" w:type="pct"/>
            <w:vAlign w:val="center"/>
          </w:tcPr>
          <w:p w14:paraId="20E90FB7" w14:textId="77777777" w:rsidR="003B0698" w:rsidRPr="00D60FFD" w:rsidRDefault="003B0698" w:rsidP="003B0698">
            <w:pPr>
              <w:pStyle w:val="afffffb"/>
            </w:pPr>
            <w:r w:rsidRPr="00D60FFD">
              <w:t>11.49</w:t>
            </w:r>
          </w:p>
        </w:tc>
        <w:tc>
          <w:tcPr>
            <w:tcW w:w="845" w:type="pct"/>
            <w:vMerge/>
            <w:vAlign w:val="center"/>
          </w:tcPr>
          <w:p w14:paraId="280C9FFF" w14:textId="77777777" w:rsidR="003B0698" w:rsidRPr="00D60FFD" w:rsidRDefault="003B0698" w:rsidP="003B0698">
            <w:pPr>
              <w:pStyle w:val="afffffb"/>
            </w:pPr>
          </w:p>
        </w:tc>
        <w:tc>
          <w:tcPr>
            <w:tcW w:w="581" w:type="pct"/>
            <w:vAlign w:val="center"/>
          </w:tcPr>
          <w:p w14:paraId="0762BC2D" w14:textId="77777777" w:rsidR="003B0698" w:rsidRPr="00D60FFD" w:rsidRDefault="003B0698" w:rsidP="003B0698">
            <w:pPr>
              <w:pStyle w:val="afffffb"/>
            </w:pPr>
            <w:r w:rsidRPr="00D60FFD">
              <w:t>375</w:t>
            </w:r>
          </w:p>
        </w:tc>
      </w:tr>
      <w:tr w:rsidR="003B0698" w:rsidRPr="00D60FFD" w14:paraId="3C1E6FE8" w14:textId="77777777" w:rsidTr="003B0698">
        <w:trPr>
          <w:trHeight w:val="340"/>
        </w:trPr>
        <w:tc>
          <w:tcPr>
            <w:tcW w:w="496" w:type="pct"/>
            <w:vMerge/>
            <w:vAlign w:val="center"/>
          </w:tcPr>
          <w:p w14:paraId="4B0905AB" w14:textId="77777777" w:rsidR="003B0698" w:rsidRPr="00D60FFD" w:rsidRDefault="003B0698" w:rsidP="003B0698">
            <w:pPr>
              <w:pStyle w:val="afffffb"/>
            </w:pPr>
          </w:p>
        </w:tc>
        <w:tc>
          <w:tcPr>
            <w:tcW w:w="991" w:type="pct"/>
            <w:vAlign w:val="center"/>
          </w:tcPr>
          <w:p w14:paraId="342B3E13" w14:textId="77777777" w:rsidR="003B0698" w:rsidRPr="00D60FFD" w:rsidRDefault="003B0698" w:rsidP="003B0698">
            <w:pPr>
              <w:pStyle w:val="afffffb"/>
            </w:pPr>
            <w:r w:rsidRPr="00D60FFD">
              <w:t>CO</w:t>
            </w:r>
          </w:p>
        </w:tc>
        <w:tc>
          <w:tcPr>
            <w:tcW w:w="664" w:type="pct"/>
            <w:vAlign w:val="center"/>
          </w:tcPr>
          <w:p w14:paraId="79F92748" w14:textId="77777777" w:rsidR="003B0698" w:rsidRPr="00D60FFD" w:rsidRDefault="003B0698" w:rsidP="003B0698">
            <w:pPr>
              <w:pStyle w:val="afffffb"/>
            </w:pPr>
            <w:r w:rsidRPr="00D60FFD">
              <w:t>10</w:t>
            </w:r>
          </w:p>
        </w:tc>
        <w:tc>
          <w:tcPr>
            <w:tcW w:w="927" w:type="pct"/>
            <w:vAlign w:val="center"/>
          </w:tcPr>
          <w:p w14:paraId="6664E0D4" w14:textId="77777777" w:rsidR="003B0698" w:rsidRPr="00D60FFD" w:rsidRDefault="003B0698" w:rsidP="003B0698">
            <w:pPr>
              <w:pStyle w:val="afffffb"/>
            </w:pPr>
            <w:r w:rsidRPr="00D60FFD">
              <w:t>0.007</w:t>
            </w:r>
          </w:p>
        </w:tc>
        <w:tc>
          <w:tcPr>
            <w:tcW w:w="496" w:type="pct"/>
            <w:vAlign w:val="center"/>
          </w:tcPr>
          <w:p w14:paraId="4711FF9B" w14:textId="77777777" w:rsidR="003B0698" w:rsidRPr="00D60FFD" w:rsidRDefault="003B0698" w:rsidP="003B0698">
            <w:pPr>
              <w:pStyle w:val="afffffb"/>
            </w:pPr>
            <w:r w:rsidRPr="00D60FFD">
              <w:rPr>
                <w:rFonts w:hint="eastAsia"/>
              </w:rPr>
              <w:t>0.0</w:t>
            </w:r>
            <w:r w:rsidRPr="00D60FFD">
              <w:t>7</w:t>
            </w:r>
          </w:p>
        </w:tc>
        <w:tc>
          <w:tcPr>
            <w:tcW w:w="845" w:type="pct"/>
            <w:vMerge/>
            <w:vAlign w:val="center"/>
          </w:tcPr>
          <w:p w14:paraId="1887A7F1" w14:textId="77777777" w:rsidR="003B0698" w:rsidRPr="00D60FFD" w:rsidRDefault="003B0698" w:rsidP="003B0698">
            <w:pPr>
              <w:pStyle w:val="afffffb"/>
            </w:pPr>
          </w:p>
        </w:tc>
        <w:tc>
          <w:tcPr>
            <w:tcW w:w="581" w:type="pct"/>
            <w:vAlign w:val="center"/>
          </w:tcPr>
          <w:p w14:paraId="274278BB" w14:textId="77777777" w:rsidR="003B0698" w:rsidRPr="00D60FFD" w:rsidRDefault="003B0698" w:rsidP="003B0698">
            <w:pPr>
              <w:pStyle w:val="afffffb"/>
            </w:pPr>
            <w:r w:rsidRPr="00D60FFD">
              <w:t>/</w:t>
            </w:r>
          </w:p>
        </w:tc>
      </w:tr>
      <w:tr w:rsidR="003B0698" w:rsidRPr="00D60FFD" w14:paraId="18978795" w14:textId="77777777" w:rsidTr="003B0698">
        <w:trPr>
          <w:trHeight w:val="340"/>
        </w:trPr>
        <w:tc>
          <w:tcPr>
            <w:tcW w:w="496" w:type="pct"/>
            <w:vMerge/>
            <w:vAlign w:val="center"/>
          </w:tcPr>
          <w:p w14:paraId="76B7E62D" w14:textId="77777777" w:rsidR="003B0698" w:rsidRPr="00D60FFD" w:rsidRDefault="003B0698" w:rsidP="003B0698">
            <w:pPr>
              <w:pStyle w:val="afffffb"/>
            </w:pPr>
          </w:p>
        </w:tc>
        <w:tc>
          <w:tcPr>
            <w:tcW w:w="991" w:type="pct"/>
            <w:vAlign w:val="center"/>
          </w:tcPr>
          <w:p w14:paraId="080656D2" w14:textId="77777777" w:rsidR="003B0698" w:rsidRPr="00D60FFD" w:rsidRDefault="003B0698" w:rsidP="003B0698">
            <w:pPr>
              <w:pStyle w:val="afffffb"/>
            </w:pPr>
            <w:r w:rsidRPr="00D60FFD">
              <w:t>HCl</w:t>
            </w:r>
          </w:p>
        </w:tc>
        <w:tc>
          <w:tcPr>
            <w:tcW w:w="664" w:type="pct"/>
            <w:vAlign w:val="center"/>
          </w:tcPr>
          <w:p w14:paraId="763D5D2D" w14:textId="77777777" w:rsidR="003B0698" w:rsidRPr="00D60FFD" w:rsidRDefault="003B0698" w:rsidP="003B0698">
            <w:pPr>
              <w:pStyle w:val="afffffb"/>
            </w:pPr>
            <w:r w:rsidRPr="00D60FFD">
              <w:t>0.05</w:t>
            </w:r>
          </w:p>
        </w:tc>
        <w:tc>
          <w:tcPr>
            <w:tcW w:w="927" w:type="pct"/>
            <w:vAlign w:val="center"/>
          </w:tcPr>
          <w:p w14:paraId="2B2C6B9A" w14:textId="77777777" w:rsidR="003B0698" w:rsidRPr="00D60FFD" w:rsidRDefault="003B0698" w:rsidP="003B0698">
            <w:pPr>
              <w:pStyle w:val="afffffb"/>
            </w:pPr>
            <w:r w:rsidRPr="00D60FFD">
              <w:t>3.97E-03</w:t>
            </w:r>
          </w:p>
        </w:tc>
        <w:tc>
          <w:tcPr>
            <w:tcW w:w="496" w:type="pct"/>
            <w:vAlign w:val="center"/>
          </w:tcPr>
          <w:p w14:paraId="6228CE48" w14:textId="77777777" w:rsidR="003B0698" w:rsidRPr="00D60FFD" w:rsidRDefault="003B0698" w:rsidP="003B0698">
            <w:pPr>
              <w:pStyle w:val="afffffb"/>
            </w:pPr>
            <w:r w:rsidRPr="00D60FFD">
              <w:t>7.94</w:t>
            </w:r>
          </w:p>
        </w:tc>
        <w:tc>
          <w:tcPr>
            <w:tcW w:w="845" w:type="pct"/>
            <w:vMerge/>
            <w:vAlign w:val="center"/>
          </w:tcPr>
          <w:p w14:paraId="527E8A1B" w14:textId="77777777" w:rsidR="003B0698" w:rsidRPr="00D60FFD" w:rsidRDefault="003B0698" w:rsidP="003B0698">
            <w:pPr>
              <w:pStyle w:val="afffffb"/>
            </w:pPr>
          </w:p>
        </w:tc>
        <w:tc>
          <w:tcPr>
            <w:tcW w:w="581" w:type="pct"/>
            <w:vAlign w:val="center"/>
          </w:tcPr>
          <w:p w14:paraId="5B850181" w14:textId="77777777" w:rsidR="003B0698" w:rsidRPr="00D60FFD" w:rsidRDefault="003B0698" w:rsidP="003B0698">
            <w:pPr>
              <w:pStyle w:val="afffffb"/>
            </w:pPr>
            <w:r w:rsidRPr="00D60FFD">
              <w:t>/</w:t>
            </w:r>
          </w:p>
        </w:tc>
      </w:tr>
      <w:tr w:rsidR="003B0698" w:rsidRPr="00D60FFD" w14:paraId="531E8BA3" w14:textId="77777777" w:rsidTr="003B0698">
        <w:trPr>
          <w:trHeight w:val="340"/>
        </w:trPr>
        <w:tc>
          <w:tcPr>
            <w:tcW w:w="496" w:type="pct"/>
            <w:vMerge/>
            <w:vAlign w:val="center"/>
          </w:tcPr>
          <w:p w14:paraId="0839312E" w14:textId="77777777" w:rsidR="003B0698" w:rsidRPr="00D60FFD" w:rsidRDefault="003B0698" w:rsidP="003B0698">
            <w:pPr>
              <w:pStyle w:val="afffffb"/>
            </w:pPr>
          </w:p>
        </w:tc>
        <w:tc>
          <w:tcPr>
            <w:tcW w:w="991" w:type="pct"/>
            <w:vAlign w:val="center"/>
          </w:tcPr>
          <w:p w14:paraId="15206138" w14:textId="77777777" w:rsidR="003B0698" w:rsidRPr="00D60FFD" w:rsidRDefault="003B0698" w:rsidP="003B0698">
            <w:pPr>
              <w:pStyle w:val="afffffb"/>
            </w:pPr>
            <w:r w:rsidRPr="00D60FFD">
              <w:rPr>
                <w:rFonts w:hint="eastAsia"/>
              </w:rPr>
              <w:t>H</w:t>
            </w:r>
            <w:r w:rsidRPr="00D60FFD">
              <w:t>F</w:t>
            </w:r>
          </w:p>
        </w:tc>
        <w:tc>
          <w:tcPr>
            <w:tcW w:w="664" w:type="pct"/>
            <w:vAlign w:val="center"/>
          </w:tcPr>
          <w:p w14:paraId="163E5AF7" w14:textId="77777777" w:rsidR="003B0698" w:rsidRPr="00D60FFD" w:rsidRDefault="003B0698" w:rsidP="003B0698">
            <w:pPr>
              <w:pStyle w:val="afffffb"/>
            </w:pPr>
            <w:r w:rsidRPr="00D60FFD">
              <w:t>0.02</w:t>
            </w:r>
          </w:p>
        </w:tc>
        <w:tc>
          <w:tcPr>
            <w:tcW w:w="927" w:type="pct"/>
            <w:vAlign w:val="center"/>
          </w:tcPr>
          <w:p w14:paraId="7134835A" w14:textId="77777777" w:rsidR="003B0698" w:rsidRPr="00D60FFD" w:rsidRDefault="003B0698" w:rsidP="003B0698">
            <w:pPr>
              <w:pStyle w:val="afffffb"/>
            </w:pPr>
            <w:r w:rsidRPr="00D60FFD">
              <w:t>1.72E-04</w:t>
            </w:r>
          </w:p>
        </w:tc>
        <w:tc>
          <w:tcPr>
            <w:tcW w:w="496" w:type="pct"/>
            <w:vAlign w:val="center"/>
          </w:tcPr>
          <w:p w14:paraId="06A01ACB" w14:textId="77777777" w:rsidR="003B0698" w:rsidRPr="00D60FFD" w:rsidRDefault="003B0698" w:rsidP="003B0698">
            <w:pPr>
              <w:pStyle w:val="afffffb"/>
            </w:pPr>
            <w:r w:rsidRPr="00D60FFD">
              <w:t>0.86</w:t>
            </w:r>
          </w:p>
        </w:tc>
        <w:tc>
          <w:tcPr>
            <w:tcW w:w="845" w:type="pct"/>
            <w:vMerge/>
            <w:vAlign w:val="center"/>
          </w:tcPr>
          <w:p w14:paraId="4730A467" w14:textId="77777777" w:rsidR="003B0698" w:rsidRPr="00D60FFD" w:rsidRDefault="003B0698" w:rsidP="003B0698">
            <w:pPr>
              <w:pStyle w:val="afffffb"/>
            </w:pPr>
          </w:p>
        </w:tc>
        <w:tc>
          <w:tcPr>
            <w:tcW w:w="581" w:type="pct"/>
            <w:vAlign w:val="center"/>
          </w:tcPr>
          <w:p w14:paraId="301FE846" w14:textId="77777777" w:rsidR="003B0698" w:rsidRPr="00D60FFD" w:rsidRDefault="003B0698" w:rsidP="003B0698">
            <w:pPr>
              <w:pStyle w:val="afffffb"/>
            </w:pPr>
            <w:r w:rsidRPr="00D60FFD">
              <w:t>/</w:t>
            </w:r>
          </w:p>
        </w:tc>
      </w:tr>
      <w:tr w:rsidR="003B0698" w:rsidRPr="00D60FFD" w14:paraId="559BD7BB" w14:textId="77777777" w:rsidTr="003B0698">
        <w:trPr>
          <w:trHeight w:val="340"/>
        </w:trPr>
        <w:tc>
          <w:tcPr>
            <w:tcW w:w="496" w:type="pct"/>
            <w:vMerge/>
            <w:vAlign w:val="center"/>
          </w:tcPr>
          <w:p w14:paraId="55DFCD9F" w14:textId="77777777" w:rsidR="003B0698" w:rsidRPr="00D60FFD" w:rsidRDefault="003B0698" w:rsidP="003B0698">
            <w:pPr>
              <w:pStyle w:val="afffffb"/>
            </w:pPr>
          </w:p>
        </w:tc>
        <w:tc>
          <w:tcPr>
            <w:tcW w:w="991" w:type="pct"/>
            <w:vAlign w:val="center"/>
          </w:tcPr>
          <w:p w14:paraId="05E02BB3" w14:textId="77777777" w:rsidR="003B0698" w:rsidRPr="00D60FFD" w:rsidRDefault="003B0698" w:rsidP="003B0698">
            <w:pPr>
              <w:pStyle w:val="afffffb"/>
            </w:pPr>
            <w:r w:rsidRPr="00D60FFD">
              <w:t>Hg*</w:t>
            </w:r>
          </w:p>
        </w:tc>
        <w:tc>
          <w:tcPr>
            <w:tcW w:w="664" w:type="pct"/>
            <w:vAlign w:val="center"/>
          </w:tcPr>
          <w:p w14:paraId="03F92AD4" w14:textId="77777777" w:rsidR="003B0698" w:rsidRPr="00D60FFD" w:rsidRDefault="003B0698" w:rsidP="003B0698">
            <w:pPr>
              <w:pStyle w:val="afffffb"/>
            </w:pPr>
            <w:r w:rsidRPr="00D60FFD">
              <w:t>0.0003</w:t>
            </w:r>
          </w:p>
        </w:tc>
        <w:tc>
          <w:tcPr>
            <w:tcW w:w="927" w:type="pct"/>
            <w:vAlign w:val="center"/>
          </w:tcPr>
          <w:p w14:paraId="08ECAE5B" w14:textId="77777777" w:rsidR="003B0698" w:rsidRPr="00D60FFD" w:rsidRDefault="003B0698" w:rsidP="003B0698">
            <w:pPr>
              <w:pStyle w:val="afffffb"/>
            </w:pPr>
            <w:r w:rsidRPr="00D60FFD">
              <w:t>1.92E-06</w:t>
            </w:r>
          </w:p>
        </w:tc>
        <w:tc>
          <w:tcPr>
            <w:tcW w:w="496" w:type="pct"/>
            <w:vAlign w:val="center"/>
          </w:tcPr>
          <w:p w14:paraId="7AE99A65" w14:textId="77777777" w:rsidR="003B0698" w:rsidRPr="00D60FFD" w:rsidRDefault="003B0698" w:rsidP="003B0698">
            <w:pPr>
              <w:pStyle w:val="afffffb"/>
            </w:pPr>
            <w:r w:rsidRPr="00D60FFD">
              <w:t>0.64</w:t>
            </w:r>
          </w:p>
        </w:tc>
        <w:tc>
          <w:tcPr>
            <w:tcW w:w="845" w:type="pct"/>
            <w:vMerge/>
            <w:vAlign w:val="center"/>
          </w:tcPr>
          <w:p w14:paraId="6ED4FD83" w14:textId="77777777" w:rsidR="003B0698" w:rsidRPr="00D60FFD" w:rsidRDefault="003B0698" w:rsidP="003B0698">
            <w:pPr>
              <w:pStyle w:val="afffffb"/>
            </w:pPr>
          </w:p>
        </w:tc>
        <w:tc>
          <w:tcPr>
            <w:tcW w:w="581" w:type="pct"/>
            <w:vAlign w:val="center"/>
          </w:tcPr>
          <w:p w14:paraId="7C0E8F49" w14:textId="77777777" w:rsidR="003B0698" w:rsidRPr="00D60FFD" w:rsidRDefault="003B0698" w:rsidP="003B0698">
            <w:pPr>
              <w:pStyle w:val="afffffb"/>
            </w:pPr>
            <w:r w:rsidRPr="00D60FFD">
              <w:t>/</w:t>
            </w:r>
          </w:p>
        </w:tc>
      </w:tr>
      <w:tr w:rsidR="003B0698" w:rsidRPr="00D60FFD" w14:paraId="708A210A" w14:textId="77777777" w:rsidTr="003B0698">
        <w:trPr>
          <w:trHeight w:val="340"/>
        </w:trPr>
        <w:tc>
          <w:tcPr>
            <w:tcW w:w="496" w:type="pct"/>
            <w:vMerge/>
            <w:vAlign w:val="center"/>
          </w:tcPr>
          <w:p w14:paraId="56B016A5" w14:textId="77777777" w:rsidR="003B0698" w:rsidRPr="00D60FFD" w:rsidRDefault="003B0698" w:rsidP="003B0698">
            <w:pPr>
              <w:pStyle w:val="afffffb"/>
            </w:pPr>
          </w:p>
        </w:tc>
        <w:tc>
          <w:tcPr>
            <w:tcW w:w="991" w:type="pct"/>
            <w:vAlign w:val="center"/>
          </w:tcPr>
          <w:p w14:paraId="3C619F7E" w14:textId="77777777" w:rsidR="003B0698" w:rsidRPr="00D60FFD" w:rsidRDefault="003B0698" w:rsidP="003B0698">
            <w:pPr>
              <w:pStyle w:val="afffffb"/>
            </w:pPr>
            <w:r w:rsidRPr="00D60FFD">
              <w:t>Cd*</w:t>
            </w:r>
          </w:p>
        </w:tc>
        <w:tc>
          <w:tcPr>
            <w:tcW w:w="664" w:type="pct"/>
            <w:vAlign w:val="center"/>
          </w:tcPr>
          <w:p w14:paraId="08307FAA" w14:textId="77777777" w:rsidR="003B0698" w:rsidRPr="00D60FFD" w:rsidRDefault="003B0698" w:rsidP="003B0698">
            <w:pPr>
              <w:pStyle w:val="afffffb"/>
            </w:pPr>
            <w:r w:rsidRPr="00D60FFD">
              <w:t>3.00E-05</w:t>
            </w:r>
          </w:p>
        </w:tc>
        <w:tc>
          <w:tcPr>
            <w:tcW w:w="927" w:type="pct"/>
            <w:vAlign w:val="center"/>
          </w:tcPr>
          <w:p w14:paraId="479E5CE5" w14:textId="77777777" w:rsidR="003B0698" w:rsidRPr="00D60FFD" w:rsidRDefault="003B0698" w:rsidP="003B0698">
            <w:pPr>
              <w:pStyle w:val="afffffb"/>
            </w:pPr>
            <w:r w:rsidRPr="00D60FFD">
              <w:t>6.39E-07</w:t>
            </w:r>
          </w:p>
        </w:tc>
        <w:tc>
          <w:tcPr>
            <w:tcW w:w="496" w:type="pct"/>
            <w:vAlign w:val="center"/>
          </w:tcPr>
          <w:p w14:paraId="215EA99D" w14:textId="77777777" w:rsidR="003B0698" w:rsidRPr="00D60FFD" w:rsidRDefault="003B0698" w:rsidP="003B0698">
            <w:pPr>
              <w:pStyle w:val="afffffb"/>
            </w:pPr>
            <w:r w:rsidRPr="00D60FFD">
              <w:t>2.13</w:t>
            </w:r>
          </w:p>
        </w:tc>
        <w:tc>
          <w:tcPr>
            <w:tcW w:w="845" w:type="pct"/>
            <w:vMerge/>
            <w:vAlign w:val="center"/>
          </w:tcPr>
          <w:p w14:paraId="479DBF81" w14:textId="77777777" w:rsidR="003B0698" w:rsidRPr="00D60FFD" w:rsidRDefault="003B0698" w:rsidP="003B0698">
            <w:pPr>
              <w:pStyle w:val="afffffb"/>
            </w:pPr>
          </w:p>
        </w:tc>
        <w:tc>
          <w:tcPr>
            <w:tcW w:w="581" w:type="pct"/>
            <w:vAlign w:val="center"/>
          </w:tcPr>
          <w:p w14:paraId="09C89F0B" w14:textId="77777777" w:rsidR="003B0698" w:rsidRPr="00D60FFD" w:rsidRDefault="003B0698" w:rsidP="003B0698">
            <w:pPr>
              <w:pStyle w:val="afffffb"/>
            </w:pPr>
            <w:r w:rsidRPr="00D60FFD">
              <w:t>/</w:t>
            </w:r>
          </w:p>
        </w:tc>
      </w:tr>
      <w:tr w:rsidR="003B0698" w:rsidRPr="00D60FFD" w14:paraId="5B9B8953" w14:textId="77777777" w:rsidTr="003B0698">
        <w:trPr>
          <w:trHeight w:val="340"/>
        </w:trPr>
        <w:tc>
          <w:tcPr>
            <w:tcW w:w="496" w:type="pct"/>
            <w:vMerge/>
            <w:vAlign w:val="center"/>
          </w:tcPr>
          <w:p w14:paraId="7E2277BD" w14:textId="77777777" w:rsidR="003B0698" w:rsidRPr="00D60FFD" w:rsidRDefault="003B0698" w:rsidP="003B0698">
            <w:pPr>
              <w:pStyle w:val="afffffb"/>
            </w:pPr>
          </w:p>
        </w:tc>
        <w:tc>
          <w:tcPr>
            <w:tcW w:w="991" w:type="pct"/>
            <w:vAlign w:val="center"/>
          </w:tcPr>
          <w:p w14:paraId="0B587849" w14:textId="77777777" w:rsidR="003B0698" w:rsidRPr="00D60FFD" w:rsidRDefault="003B0698" w:rsidP="003B0698">
            <w:pPr>
              <w:pStyle w:val="afffffb"/>
            </w:pPr>
            <w:r w:rsidRPr="00D60FFD">
              <w:t>Pb*</w:t>
            </w:r>
          </w:p>
        </w:tc>
        <w:tc>
          <w:tcPr>
            <w:tcW w:w="664" w:type="pct"/>
            <w:vAlign w:val="center"/>
          </w:tcPr>
          <w:p w14:paraId="5C0B4E47" w14:textId="77777777" w:rsidR="003B0698" w:rsidRPr="00D60FFD" w:rsidRDefault="003B0698" w:rsidP="003B0698">
            <w:pPr>
              <w:pStyle w:val="afffffb"/>
            </w:pPr>
            <w:r w:rsidRPr="00D60FFD">
              <w:t>0.003</w:t>
            </w:r>
          </w:p>
        </w:tc>
        <w:tc>
          <w:tcPr>
            <w:tcW w:w="927" w:type="pct"/>
            <w:vAlign w:val="center"/>
          </w:tcPr>
          <w:p w14:paraId="38C6D7C1" w14:textId="77777777" w:rsidR="003B0698" w:rsidRPr="00D60FFD" w:rsidRDefault="003B0698" w:rsidP="003B0698">
            <w:pPr>
              <w:pStyle w:val="afffffb"/>
            </w:pPr>
            <w:r w:rsidRPr="00D60FFD">
              <w:t>5.10E-06</w:t>
            </w:r>
          </w:p>
        </w:tc>
        <w:tc>
          <w:tcPr>
            <w:tcW w:w="496" w:type="pct"/>
            <w:vAlign w:val="center"/>
          </w:tcPr>
          <w:p w14:paraId="3F4FD869" w14:textId="77777777" w:rsidR="003B0698" w:rsidRPr="00D60FFD" w:rsidRDefault="003B0698" w:rsidP="003B0698">
            <w:pPr>
              <w:pStyle w:val="afffffb"/>
            </w:pPr>
            <w:r w:rsidRPr="00D60FFD">
              <w:t>0.17</w:t>
            </w:r>
          </w:p>
        </w:tc>
        <w:tc>
          <w:tcPr>
            <w:tcW w:w="845" w:type="pct"/>
            <w:vMerge/>
            <w:vAlign w:val="center"/>
          </w:tcPr>
          <w:p w14:paraId="752E110D" w14:textId="77777777" w:rsidR="003B0698" w:rsidRPr="00D60FFD" w:rsidRDefault="003B0698" w:rsidP="003B0698">
            <w:pPr>
              <w:pStyle w:val="afffffb"/>
            </w:pPr>
          </w:p>
        </w:tc>
        <w:tc>
          <w:tcPr>
            <w:tcW w:w="581" w:type="pct"/>
            <w:vAlign w:val="center"/>
          </w:tcPr>
          <w:p w14:paraId="035128EC" w14:textId="77777777" w:rsidR="003B0698" w:rsidRPr="00D60FFD" w:rsidRDefault="003B0698" w:rsidP="003B0698">
            <w:pPr>
              <w:pStyle w:val="afffffb"/>
            </w:pPr>
            <w:r w:rsidRPr="00D60FFD">
              <w:t>/</w:t>
            </w:r>
          </w:p>
        </w:tc>
      </w:tr>
      <w:tr w:rsidR="003B0698" w:rsidRPr="00D60FFD" w14:paraId="0EE5D1AB" w14:textId="77777777" w:rsidTr="003B0698">
        <w:trPr>
          <w:trHeight w:val="340"/>
        </w:trPr>
        <w:tc>
          <w:tcPr>
            <w:tcW w:w="496" w:type="pct"/>
            <w:vMerge/>
            <w:vAlign w:val="center"/>
          </w:tcPr>
          <w:p w14:paraId="78F019B5" w14:textId="77777777" w:rsidR="003B0698" w:rsidRPr="00D60FFD" w:rsidRDefault="003B0698" w:rsidP="003B0698">
            <w:pPr>
              <w:pStyle w:val="afffffb"/>
            </w:pPr>
          </w:p>
        </w:tc>
        <w:tc>
          <w:tcPr>
            <w:tcW w:w="991" w:type="pct"/>
            <w:vAlign w:val="center"/>
          </w:tcPr>
          <w:p w14:paraId="2E171C75" w14:textId="77777777" w:rsidR="003B0698" w:rsidRPr="00D60FFD" w:rsidRDefault="003B0698" w:rsidP="003B0698">
            <w:pPr>
              <w:pStyle w:val="afffffb"/>
            </w:pPr>
            <w:r w:rsidRPr="00D60FFD">
              <w:t>As*</w:t>
            </w:r>
          </w:p>
        </w:tc>
        <w:tc>
          <w:tcPr>
            <w:tcW w:w="664" w:type="pct"/>
            <w:vAlign w:val="center"/>
          </w:tcPr>
          <w:p w14:paraId="47AB76F7" w14:textId="77777777" w:rsidR="003B0698" w:rsidRPr="00D60FFD" w:rsidRDefault="003B0698" w:rsidP="003B0698">
            <w:pPr>
              <w:pStyle w:val="afffffb"/>
            </w:pPr>
            <w:r w:rsidRPr="00D60FFD">
              <w:t>3.60E-05</w:t>
            </w:r>
          </w:p>
        </w:tc>
        <w:tc>
          <w:tcPr>
            <w:tcW w:w="927" w:type="pct"/>
            <w:vAlign w:val="center"/>
          </w:tcPr>
          <w:p w14:paraId="17FFBFFE" w14:textId="77777777" w:rsidR="003B0698" w:rsidRPr="00D60FFD" w:rsidRDefault="003B0698" w:rsidP="003B0698">
            <w:pPr>
              <w:pStyle w:val="afffffb"/>
            </w:pPr>
            <w:r w:rsidRPr="00D60FFD">
              <w:t>2.23E-06</w:t>
            </w:r>
          </w:p>
        </w:tc>
        <w:tc>
          <w:tcPr>
            <w:tcW w:w="496" w:type="pct"/>
            <w:vAlign w:val="center"/>
          </w:tcPr>
          <w:p w14:paraId="49753A15" w14:textId="77777777" w:rsidR="003B0698" w:rsidRPr="00D60FFD" w:rsidRDefault="003B0698" w:rsidP="003B0698">
            <w:pPr>
              <w:pStyle w:val="afffffb"/>
            </w:pPr>
            <w:r w:rsidRPr="00D60FFD">
              <w:t>6.2</w:t>
            </w:r>
          </w:p>
        </w:tc>
        <w:tc>
          <w:tcPr>
            <w:tcW w:w="845" w:type="pct"/>
            <w:vMerge/>
            <w:vAlign w:val="center"/>
          </w:tcPr>
          <w:p w14:paraId="3142040F" w14:textId="77777777" w:rsidR="003B0698" w:rsidRPr="00D60FFD" w:rsidRDefault="003B0698" w:rsidP="003B0698">
            <w:pPr>
              <w:pStyle w:val="afffffb"/>
            </w:pPr>
          </w:p>
        </w:tc>
        <w:tc>
          <w:tcPr>
            <w:tcW w:w="581" w:type="pct"/>
            <w:vAlign w:val="center"/>
          </w:tcPr>
          <w:p w14:paraId="4CA2716A" w14:textId="77777777" w:rsidR="003B0698" w:rsidRPr="00D60FFD" w:rsidRDefault="003B0698" w:rsidP="003B0698">
            <w:pPr>
              <w:pStyle w:val="afffffb"/>
            </w:pPr>
            <w:r w:rsidRPr="00D60FFD">
              <w:t>/</w:t>
            </w:r>
          </w:p>
        </w:tc>
      </w:tr>
      <w:tr w:rsidR="003B0698" w:rsidRPr="00D60FFD" w14:paraId="0C4AF854" w14:textId="77777777" w:rsidTr="003B0698">
        <w:trPr>
          <w:trHeight w:val="340"/>
        </w:trPr>
        <w:tc>
          <w:tcPr>
            <w:tcW w:w="496" w:type="pct"/>
            <w:vMerge/>
            <w:vAlign w:val="center"/>
          </w:tcPr>
          <w:p w14:paraId="21A93EA7" w14:textId="77777777" w:rsidR="003B0698" w:rsidRPr="00D60FFD" w:rsidRDefault="003B0698" w:rsidP="003B0698">
            <w:pPr>
              <w:pStyle w:val="afffffb"/>
            </w:pPr>
          </w:p>
        </w:tc>
        <w:tc>
          <w:tcPr>
            <w:tcW w:w="991" w:type="pct"/>
            <w:vAlign w:val="center"/>
          </w:tcPr>
          <w:p w14:paraId="74D5429D" w14:textId="77777777" w:rsidR="003B0698" w:rsidRPr="00D60FFD" w:rsidRDefault="003B0698" w:rsidP="003B0698">
            <w:pPr>
              <w:pStyle w:val="afffffb"/>
            </w:pPr>
            <w:r w:rsidRPr="00D60FFD">
              <w:rPr>
                <w:rFonts w:hint="eastAsia"/>
              </w:rPr>
              <w:t>二噁英</w:t>
            </w:r>
            <w:r w:rsidRPr="00D60FFD">
              <w:rPr>
                <w:szCs w:val="18"/>
              </w:rPr>
              <w:t>TEQμg/h</w:t>
            </w:r>
          </w:p>
        </w:tc>
        <w:tc>
          <w:tcPr>
            <w:tcW w:w="664" w:type="pct"/>
            <w:vAlign w:val="center"/>
          </w:tcPr>
          <w:p w14:paraId="346978D9" w14:textId="77777777" w:rsidR="003B0698" w:rsidRPr="00D60FFD" w:rsidRDefault="003B0698" w:rsidP="003B0698">
            <w:pPr>
              <w:pStyle w:val="afffffb"/>
            </w:pPr>
            <w:r w:rsidRPr="00D60FFD">
              <w:t>3.6E-09</w:t>
            </w:r>
          </w:p>
        </w:tc>
        <w:tc>
          <w:tcPr>
            <w:tcW w:w="927" w:type="pct"/>
            <w:vAlign w:val="center"/>
          </w:tcPr>
          <w:p w14:paraId="4D4DE164" w14:textId="77777777" w:rsidR="003B0698" w:rsidRPr="00D60FFD" w:rsidRDefault="003B0698" w:rsidP="003B0698">
            <w:pPr>
              <w:pStyle w:val="afffffb"/>
            </w:pPr>
            <w:r w:rsidRPr="00D60FFD">
              <w:t>2.952E-11</w:t>
            </w:r>
          </w:p>
        </w:tc>
        <w:tc>
          <w:tcPr>
            <w:tcW w:w="496" w:type="pct"/>
            <w:vAlign w:val="center"/>
          </w:tcPr>
          <w:p w14:paraId="3FCC9AE3" w14:textId="77777777" w:rsidR="003B0698" w:rsidRPr="00D60FFD" w:rsidRDefault="003B0698" w:rsidP="003B0698">
            <w:pPr>
              <w:pStyle w:val="afffffb"/>
            </w:pPr>
            <w:r w:rsidRPr="00D60FFD">
              <w:t>0.82</w:t>
            </w:r>
          </w:p>
        </w:tc>
        <w:tc>
          <w:tcPr>
            <w:tcW w:w="845" w:type="pct"/>
            <w:vMerge/>
            <w:vAlign w:val="center"/>
          </w:tcPr>
          <w:p w14:paraId="275EBCF9" w14:textId="77777777" w:rsidR="003B0698" w:rsidRPr="00D60FFD" w:rsidRDefault="003B0698" w:rsidP="003B0698">
            <w:pPr>
              <w:pStyle w:val="afffffb"/>
            </w:pPr>
          </w:p>
        </w:tc>
        <w:tc>
          <w:tcPr>
            <w:tcW w:w="581" w:type="pct"/>
            <w:vAlign w:val="center"/>
          </w:tcPr>
          <w:p w14:paraId="7884735F" w14:textId="77777777" w:rsidR="003B0698" w:rsidRPr="00D60FFD" w:rsidRDefault="003B0698" w:rsidP="003B0698">
            <w:pPr>
              <w:pStyle w:val="afffffb"/>
            </w:pPr>
            <w:r w:rsidRPr="00D60FFD">
              <w:t>/</w:t>
            </w:r>
          </w:p>
        </w:tc>
      </w:tr>
      <w:tr w:rsidR="003B0698" w:rsidRPr="00D60FFD" w14:paraId="3BE0BE2B" w14:textId="77777777" w:rsidTr="003B0698">
        <w:trPr>
          <w:trHeight w:val="340"/>
        </w:trPr>
        <w:tc>
          <w:tcPr>
            <w:tcW w:w="496" w:type="pct"/>
            <w:vMerge w:val="restart"/>
            <w:vAlign w:val="center"/>
          </w:tcPr>
          <w:p w14:paraId="332568E3" w14:textId="77777777" w:rsidR="003B0698" w:rsidRPr="00D60FFD" w:rsidRDefault="003B0698" w:rsidP="003B0698">
            <w:pPr>
              <w:pStyle w:val="afffffb"/>
            </w:pPr>
            <w:r w:rsidRPr="00D60FFD">
              <w:t>DA002</w:t>
            </w:r>
          </w:p>
        </w:tc>
        <w:tc>
          <w:tcPr>
            <w:tcW w:w="991" w:type="pct"/>
            <w:vAlign w:val="center"/>
          </w:tcPr>
          <w:p w14:paraId="3D35930C" w14:textId="77777777" w:rsidR="003B0698" w:rsidRPr="00D60FFD" w:rsidRDefault="003B0698" w:rsidP="003B0698">
            <w:pPr>
              <w:pStyle w:val="afffffb"/>
            </w:pPr>
            <w:r w:rsidRPr="00D60FFD">
              <w:rPr>
                <w:rFonts w:hint="eastAsia"/>
              </w:rPr>
              <w:t>P</w:t>
            </w:r>
            <w:r w:rsidRPr="00D60FFD">
              <w:t>M</w:t>
            </w:r>
            <w:r w:rsidRPr="00D60FFD">
              <w:rPr>
                <w:vertAlign w:val="subscript"/>
              </w:rPr>
              <w:t>10</w:t>
            </w:r>
          </w:p>
        </w:tc>
        <w:tc>
          <w:tcPr>
            <w:tcW w:w="664" w:type="pct"/>
            <w:vAlign w:val="center"/>
          </w:tcPr>
          <w:p w14:paraId="4B57113F" w14:textId="77777777" w:rsidR="003B0698" w:rsidRPr="00D60FFD" w:rsidRDefault="003B0698" w:rsidP="003B0698">
            <w:pPr>
              <w:pStyle w:val="afffffb"/>
            </w:pPr>
            <w:r w:rsidRPr="00D60FFD">
              <w:t>0.45</w:t>
            </w:r>
          </w:p>
        </w:tc>
        <w:tc>
          <w:tcPr>
            <w:tcW w:w="927" w:type="pct"/>
            <w:vAlign w:val="center"/>
          </w:tcPr>
          <w:p w14:paraId="663D6837" w14:textId="77777777" w:rsidR="003B0698" w:rsidRPr="00D60FFD" w:rsidRDefault="003B0698" w:rsidP="003B0698">
            <w:pPr>
              <w:pStyle w:val="afffffb"/>
            </w:pPr>
            <w:r w:rsidRPr="00D60FFD">
              <w:t>1.49E-02</w:t>
            </w:r>
          </w:p>
        </w:tc>
        <w:tc>
          <w:tcPr>
            <w:tcW w:w="496" w:type="pct"/>
            <w:vAlign w:val="center"/>
          </w:tcPr>
          <w:p w14:paraId="5CD3E703" w14:textId="77777777" w:rsidR="003B0698" w:rsidRPr="00D60FFD" w:rsidRDefault="003B0698" w:rsidP="003B0698">
            <w:pPr>
              <w:pStyle w:val="afffffb"/>
            </w:pPr>
            <w:r w:rsidRPr="00D60FFD">
              <w:rPr>
                <w:rFonts w:hint="eastAsia"/>
              </w:rPr>
              <w:t>3.3</w:t>
            </w:r>
          </w:p>
        </w:tc>
        <w:tc>
          <w:tcPr>
            <w:tcW w:w="845" w:type="pct"/>
            <w:vMerge w:val="restart"/>
            <w:vAlign w:val="center"/>
          </w:tcPr>
          <w:p w14:paraId="4852408C" w14:textId="77777777" w:rsidR="003B0698" w:rsidRPr="00D60FFD" w:rsidRDefault="003B0698" w:rsidP="003B0698">
            <w:pPr>
              <w:pStyle w:val="afffffb"/>
            </w:pPr>
            <w:r w:rsidRPr="00D60FFD">
              <w:rPr>
                <w:rFonts w:hint="eastAsia"/>
              </w:rPr>
              <w:t>/</w:t>
            </w:r>
          </w:p>
        </w:tc>
        <w:tc>
          <w:tcPr>
            <w:tcW w:w="581" w:type="pct"/>
            <w:vAlign w:val="center"/>
          </w:tcPr>
          <w:p w14:paraId="16830843" w14:textId="77777777" w:rsidR="003B0698" w:rsidRPr="00D60FFD" w:rsidRDefault="003B0698" w:rsidP="003B0698">
            <w:pPr>
              <w:pStyle w:val="afffffb"/>
            </w:pPr>
            <w:r w:rsidRPr="00D60FFD">
              <w:t>/</w:t>
            </w:r>
          </w:p>
        </w:tc>
      </w:tr>
      <w:tr w:rsidR="003B0698" w:rsidRPr="00D60FFD" w14:paraId="0B77D87A" w14:textId="77777777" w:rsidTr="003B0698">
        <w:trPr>
          <w:trHeight w:val="340"/>
        </w:trPr>
        <w:tc>
          <w:tcPr>
            <w:tcW w:w="496" w:type="pct"/>
            <w:vMerge/>
            <w:vAlign w:val="center"/>
          </w:tcPr>
          <w:p w14:paraId="37EC4A91" w14:textId="77777777" w:rsidR="003B0698" w:rsidRPr="00D60FFD" w:rsidRDefault="003B0698" w:rsidP="003B0698">
            <w:pPr>
              <w:pStyle w:val="afffffb"/>
            </w:pPr>
          </w:p>
        </w:tc>
        <w:tc>
          <w:tcPr>
            <w:tcW w:w="991" w:type="pct"/>
            <w:vAlign w:val="center"/>
          </w:tcPr>
          <w:p w14:paraId="7EF5796F" w14:textId="77777777" w:rsidR="003B0698" w:rsidRPr="00D60FFD" w:rsidRDefault="003B0698" w:rsidP="003B0698">
            <w:pPr>
              <w:pStyle w:val="afffffb"/>
            </w:pPr>
            <w:r w:rsidRPr="00D60FFD">
              <w:rPr>
                <w:rFonts w:hint="eastAsia"/>
              </w:rPr>
              <w:t>PM</w:t>
            </w:r>
            <w:r w:rsidRPr="00D60FFD">
              <w:rPr>
                <w:rFonts w:hint="eastAsia"/>
                <w:vertAlign w:val="subscript"/>
              </w:rPr>
              <w:t>2.5</w:t>
            </w:r>
          </w:p>
        </w:tc>
        <w:tc>
          <w:tcPr>
            <w:tcW w:w="664" w:type="pct"/>
            <w:vAlign w:val="center"/>
          </w:tcPr>
          <w:p w14:paraId="2A409295" w14:textId="77777777" w:rsidR="003B0698" w:rsidRPr="00D60FFD" w:rsidRDefault="003B0698" w:rsidP="003B0698">
            <w:pPr>
              <w:pStyle w:val="afffffb"/>
            </w:pPr>
            <w:r w:rsidRPr="00D60FFD">
              <w:t>0.225</w:t>
            </w:r>
          </w:p>
        </w:tc>
        <w:tc>
          <w:tcPr>
            <w:tcW w:w="927" w:type="pct"/>
            <w:vAlign w:val="center"/>
          </w:tcPr>
          <w:p w14:paraId="0A443054" w14:textId="77777777" w:rsidR="003B0698" w:rsidRPr="00D60FFD" w:rsidRDefault="003B0698" w:rsidP="003B0698">
            <w:pPr>
              <w:pStyle w:val="afffffb"/>
            </w:pPr>
            <w:r w:rsidRPr="00D60FFD">
              <w:t>7.43E-03</w:t>
            </w:r>
          </w:p>
        </w:tc>
        <w:tc>
          <w:tcPr>
            <w:tcW w:w="496" w:type="pct"/>
            <w:vAlign w:val="center"/>
          </w:tcPr>
          <w:p w14:paraId="74FEC3F4" w14:textId="77777777" w:rsidR="003B0698" w:rsidRPr="00D60FFD" w:rsidRDefault="003B0698" w:rsidP="003B0698">
            <w:pPr>
              <w:pStyle w:val="afffffb"/>
            </w:pPr>
            <w:r w:rsidRPr="00D60FFD">
              <w:rPr>
                <w:rFonts w:hint="eastAsia"/>
              </w:rPr>
              <w:t>3.3</w:t>
            </w:r>
          </w:p>
        </w:tc>
        <w:tc>
          <w:tcPr>
            <w:tcW w:w="845" w:type="pct"/>
            <w:vMerge/>
            <w:vAlign w:val="center"/>
          </w:tcPr>
          <w:p w14:paraId="6CB065BE" w14:textId="77777777" w:rsidR="003B0698" w:rsidRPr="00D60FFD" w:rsidRDefault="003B0698" w:rsidP="003B0698">
            <w:pPr>
              <w:pStyle w:val="afffffb"/>
            </w:pPr>
          </w:p>
        </w:tc>
        <w:tc>
          <w:tcPr>
            <w:tcW w:w="581" w:type="pct"/>
            <w:vAlign w:val="center"/>
          </w:tcPr>
          <w:p w14:paraId="463C1ED6" w14:textId="77777777" w:rsidR="003B0698" w:rsidRPr="00D60FFD" w:rsidRDefault="003B0698" w:rsidP="003B0698">
            <w:pPr>
              <w:pStyle w:val="afffffb"/>
            </w:pPr>
          </w:p>
        </w:tc>
      </w:tr>
      <w:tr w:rsidR="003B0698" w:rsidRPr="00D60FFD" w14:paraId="666AE088" w14:textId="77777777" w:rsidTr="003B0698">
        <w:trPr>
          <w:trHeight w:val="340"/>
        </w:trPr>
        <w:tc>
          <w:tcPr>
            <w:tcW w:w="496" w:type="pct"/>
            <w:vMerge/>
            <w:vAlign w:val="center"/>
          </w:tcPr>
          <w:p w14:paraId="0FB886E8" w14:textId="77777777" w:rsidR="003B0698" w:rsidRPr="00D60FFD" w:rsidRDefault="003B0698" w:rsidP="003B0698">
            <w:pPr>
              <w:pStyle w:val="afffffb"/>
            </w:pPr>
          </w:p>
        </w:tc>
        <w:tc>
          <w:tcPr>
            <w:tcW w:w="991" w:type="pct"/>
            <w:vAlign w:val="center"/>
          </w:tcPr>
          <w:p w14:paraId="351C29CE" w14:textId="77777777" w:rsidR="003B0698" w:rsidRPr="00D60FFD" w:rsidRDefault="003B0698" w:rsidP="003B0698">
            <w:pPr>
              <w:pStyle w:val="afffffb"/>
              <w:rPr>
                <w:szCs w:val="21"/>
              </w:rPr>
            </w:pPr>
            <w:r w:rsidRPr="00D60FFD">
              <w:rPr>
                <w:szCs w:val="21"/>
              </w:rPr>
              <w:t>NH</w:t>
            </w:r>
            <w:r w:rsidRPr="00D60FFD">
              <w:rPr>
                <w:szCs w:val="21"/>
                <w:vertAlign w:val="subscript"/>
              </w:rPr>
              <w:t>3</w:t>
            </w:r>
          </w:p>
        </w:tc>
        <w:tc>
          <w:tcPr>
            <w:tcW w:w="664" w:type="pct"/>
            <w:vAlign w:val="center"/>
          </w:tcPr>
          <w:p w14:paraId="147C8E2B" w14:textId="77777777" w:rsidR="003B0698" w:rsidRPr="00D60FFD" w:rsidRDefault="003B0698" w:rsidP="003B0698">
            <w:pPr>
              <w:pStyle w:val="afffffb"/>
            </w:pPr>
            <w:r w:rsidRPr="00D60FFD">
              <w:t>0.2</w:t>
            </w:r>
          </w:p>
        </w:tc>
        <w:tc>
          <w:tcPr>
            <w:tcW w:w="927" w:type="pct"/>
            <w:vAlign w:val="center"/>
          </w:tcPr>
          <w:p w14:paraId="0966C24B" w14:textId="77777777" w:rsidR="003B0698" w:rsidRPr="00D60FFD" w:rsidRDefault="003B0698" w:rsidP="003B0698">
            <w:pPr>
              <w:pStyle w:val="afffffb"/>
            </w:pPr>
            <w:r w:rsidRPr="00D60FFD">
              <w:t>8.96E-03</w:t>
            </w:r>
          </w:p>
        </w:tc>
        <w:tc>
          <w:tcPr>
            <w:tcW w:w="496" w:type="pct"/>
            <w:vAlign w:val="center"/>
          </w:tcPr>
          <w:p w14:paraId="46387357" w14:textId="77777777" w:rsidR="003B0698" w:rsidRPr="00D60FFD" w:rsidRDefault="003B0698" w:rsidP="003B0698">
            <w:pPr>
              <w:pStyle w:val="afffffb"/>
            </w:pPr>
            <w:r w:rsidRPr="00D60FFD">
              <w:t>4.48</w:t>
            </w:r>
          </w:p>
        </w:tc>
        <w:tc>
          <w:tcPr>
            <w:tcW w:w="845" w:type="pct"/>
            <w:vMerge/>
            <w:vAlign w:val="center"/>
          </w:tcPr>
          <w:p w14:paraId="7EAD9E01" w14:textId="77777777" w:rsidR="003B0698" w:rsidRPr="00D60FFD" w:rsidRDefault="003B0698" w:rsidP="003B0698">
            <w:pPr>
              <w:pStyle w:val="afffffb"/>
            </w:pPr>
          </w:p>
        </w:tc>
        <w:tc>
          <w:tcPr>
            <w:tcW w:w="581" w:type="pct"/>
            <w:vAlign w:val="center"/>
          </w:tcPr>
          <w:p w14:paraId="65937E8D" w14:textId="77777777" w:rsidR="003B0698" w:rsidRPr="00D60FFD" w:rsidRDefault="003B0698" w:rsidP="003B0698">
            <w:pPr>
              <w:pStyle w:val="afffffb"/>
            </w:pPr>
          </w:p>
        </w:tc>
      </w:tr>
      <w:tr w:rsidR="003B0698" w:rsidRPr="00D60FFD" w14:paraId="710CB292" w14:textId="77777777" w:rsidTr="003B0698">
        <w:trPr>
          <w:trHeight w:val="340"/>
        </w:trPr>
        <w:tc>
          <w:tcPr>
            <w:tcW w:w="496" w:type="pct"/>
            <w:vMerge/>
            <w:vAlign w:val="center"/>
          </w:tcPr>
          <w:p w14:paraId="2D349E2B" w14:textId="77777777" w:rsidR="003B0698" w:rsidRPr="00D60FFD" w:rsidRDefault="003B0698" w:rsidP="003B0698">
            <w:pPr>
              <w:pStyle w:val="afffffb"/>
            </w:pPr>
          </w:p>
        </w:tc>
        <w:tc>
          <w:tcPr>
            <w:tcW w:w="991" w:type="pct"/>
            <w:vAlign w:val="center"/>
          </w:tcPr>
          <w:p w14:paraId="56A4AC84" w14:textId="77777777" w:rsidR="003B0698" w:rsidRPr="00D60FFD" w:rsidRDefault="003B0698" w:rsidP="003B0698">
            <w:pPr>
              <w:pStyle w:val="afffffb"/>
              <w:rPr>
                <w:szCs w:val="21"/>
              </w:rPr>
            </w:pPr>
            <w:r w:rsidRPr="00D60FFD">
              <w:rPr>
                <w:szCs w:val="21"/>
              </w:rPr>
              <w:t>H</w:t>
            </w:r>
            <w:r w:rsidRPr="00D60FFD">
              <w:rPr>
                <w:szCs w:val="21"/>
                <w:vertAlign w:val="subscript"/>
              </w:rPr>
              <w:t>2</w:t>
            </w:r>
            <w:r w:rsidRPr="00D60FFD">
              <w:rPr>
                <w:szCs w:val="21"/>
              </w:rPr>
              <w:t>S</w:t>
            </w:r>
          </w:p>
        </w:tc>
        <w:tc>
          <w:tcPr>
            <w:tcW w:w="664" w:type="pct"/>
            <w:vAlign w:val="center"/>
          </w:tcPr>
          <w:p w14:paraId="067B1614" w14:textId="77777777" w:rsidR="003B0698" w:rsidRPr="00D60FFD" w:rsidRDefault="003B0698" w:rsidP="003B0698">
            <w:pPr>
              <w:pStyle w:val="afffffb"/>
            </w:pPr>
            <w:r w:rsidRPr="00D60FFD">
              <w:t>0.01</w:t>
            </w:r>
          </w:p>
        </w:tc>
        <w:tc>
          <w:tcPr>
            <w:tcW w:w="927" w:type="pct"/>
            <w:vAlign w:val="center"/>
          </w:tcPr>
          <w:p w14:paraId="3B0AB3BD" w14:textId="77777777" w:rsidR="003B0698" w:rsidRPr="00D60FFD" w:rsidRDefault="003B0698" w:rsidP="003B0698">
            <w:pPr>
              <w:pStyle w:val="afffffb"/>
            </w:pPr>
            <w:r w:rsidRPr="00D60FFD">
              <w:t>2.92E-04</w:t>
            </w:r>
          </w:p>
        </w:tc>
        <w:tc>
          <w:tcPr>
            <w:tcW w:w="496" w:type="pct"/>
            <w:vAlign w:val="center"/>
          </w:tcPr>
          <w:p w14:paraId="249E3586" w14:textId="77777777" w:rsidR="003B0698" w:rsidRPr="00D60FFD" w:rsidRDefault="003B0698" w:rsidP="003B0698">
            <w:pPr>
              <w:pStyle w:val="afffffb"/>
            </w:pPr>
            <w:r w:rsidRPr="00D60FFD">
              <w:t>2.92</w:t>
            </w:r>
          </w:p>
        </w:tc>
        <w:tc>
          <w:tcPr>
            <w:tcW w:w="845" w:type="pct"/>
            <w:vMerge/>
            <w:vAlign w:val="center"/>
          </w:tcPr>
          <w:p w14:paraId="647823AE" w14:textId="77777777" w:rsidR="003B0698" w:rsidRPr="00D60FFD" w:rsidRDefault="003B0698" w:rsidP="003B0698">
            <w:pPr>
              <w:pStyle w:val="afffffb"/>
            </w:pPr>
          </w:p>
        </w:tc>
        <w:tc>
          <w:tcPr>
            <w:tcW w:w="581" w:type="pct"/>
            <w:vAlign w:val="center"/>
          </w:tcPr>
          <w:p w14:paraId="6FFDA76B" w14:textId="77777777" w:rsidR="003B0698" w:rsidRPr="00D60FFD" w:rsidRDefault="003B0698" w:rsidP="003B0698">
            <w:pPr>
              <w:pStyle w:val="afffffb"/>
            </w:pPr>
            <w:r w:rsidRPr="00D60FFD">
              <w:t>/</w:t>
            </w:r>
          </w:p>
        </w:tc>
      </w:tr>
      <w:tr w:rsidR="003B0698" w:rsidRPr="00D60FFD" w14:paraId="08C1D5C7" w14:textId="77777777" w:rsidTr="003B0698">
        <w:trPr>
          <w:trHeight w:val="340"/>
        </w:trPr>
        <w:tc>
          <w:tcPr>
            <w:tcW w:w="496" w:type="pct"/>
            <w:vMerge/>
            <w:vAlign w:val="center"/>
          </w:tcPr>
          <w:p w14:paraId="0F2B913D" w14:textId="77777777" w:rsidR="003B0698" w:rsidRPr="00D60FFD" w:rsidRDefault="003B0698" w:rsidP="003B0698">
            <w:pPr>
              <w:pStyle w:val="afffffb"/>
            </w:pPr>
          </w:p>
        </w:tc>
        <w:tc>
          <w:tcPr>
            <w:tcW w:w="991" w:type="pct"/>
            <w:vAlign w:val="center"/>
          </w:tcPr>
          <w:p w14:paraId="156F90ED" w14:textId="77777777" w:rsidR="003B0698" w:rsidRPr="00D60FFD" w:rsidRDefault="003B0698" w:rsidP="003B0698">
            <w:pPr>
              <w:pStyle w:val="afffffb"/>
              <w:rPr>
                <w:szCs w:val="21"/>
              </w:rPr>
            </w:pPr>
            <w:r w:rsidRPr="00D60FFD">
              <w:rPr>
                <w:rFonts w:hint="eastAsia"/>
                <w:szCs w:val="21"/>
              </w:rPr>
              <w:t>VOCs</w:t>
            </w:r>
          </w:p>
        </w:tc>
        <w:tc>
          <w:tcPr>
            <w:tcW w:w="664" w:type="pct"/>
            <w:vAlign w:val="center"/>
          </w:tcPr>
          <w:p w14:paraId="74179DAD" w14:textId="77777777" w:rsidR="003B0698" w:rsidRPr="00D60FFD" w:rsidRDefault="003B0698" w:rsidP="003B0698">
            <w:pPr>
              <w:pStyle w:val="afffffb"/>
            </w:pPr>
            <w:r w:rsidRPr="00D60FFD">
              <w:t>2</w:t>
            </w:r>
          </w:p>
        </w:tc>
        <w:tc>
          <w:tcPr>
            <w:tcW w:w="927" w:type="pct"/>
            <w:vAlign w:val="center"/>
          </w:tcPr>
          <w:p w14:paraId="4908DDEC" w14:textId="77777777" w:rsidR="003B0698" w:rsidRPr="00D60FFD" w:rsidRDefault="003B0698" w:rsidP="003B0698">
            <w:pPr>
              <w:pStyle w:val="afffffb"/>
            </w:pPr>
            <w:r w:rsidRPr="00D60FFD">
              <w:t>0.0002</w:t>
            </w:r>
          </w:p>
        </w:tc>
        <w:tc>
          <w:tcPr>
            <w:tcW w:w="496" w:type="pct"/>
            <w:vAlign w:val="center"/>
          </w:tcPr>
          <w:p w14:paraId="74368C1C" w14:textId="77777777" w:rsidR="003B0698" w:rsidRPr="00D60FFD" w:rsidRDefault="003B0698" w:rsidP="003B0698">
            <w:pPr>
              <w:pStyle w:val="afffffb"/>
            </w:pPr>
            <w:r w:rsidRPr="00D60FFD">
              <w:t>0.01</w:t>
            </w:r>
          </w:p>
        </w:tc>
        <w:tc>
          <w:tcPr>
            <w:tcW w:w="845" w:type="pct"/>
            <w:vMerge/>
            <w:vAlign w:val="center"/>
          </w:tcPr>
          <w:p w14:paraId="6BAA0528" w14:textId="77777777" w:rsidR="003B0698" w:rsidRPr="00D60FFD" w:rsidRDefault="003B0698" w:rsidP="003B0698">
            <w:pPr>
              <w:pStyle w:val="afffffb"/>
            </w:pPr>
          </w:p>
        </w:tc>
        <w:tc>
          <w:tcPr>
            <w:tcW w:w="581" w:type="pct"/>
            <w:vAlign w:val="center"/>
          </w:tcPr>
          <w:p w14:paraId="7494BA73" w14:textId="77777777" w:rsidR="003B0698" w:rsidRPr="00D60FFD" w:rsidRDefault="003B0698" w:rsidP="003B0698">
            <w:pPr>
              <w:pStyle w:val="afffffb"/>
            </w:pPr>
            <w:r w:rsidRPr="00D60FFD">
              <w:t>/</w:t>
            </w:r>
          </w:p>
        </w:tc>
      </w:tr>
      <w:tr w:rsidR="003B0698" w:rsidRPr="00D60FFD" w14:paraId="27CEDEEC" w14:textId="77777777" w:rsidTr="003B0698">
        <w:trPr>
          <w:trHeight w:val="340"/>
        </w:trPr>
        <w:tc>
          <w:tcPr>
            <w:tcW w:w="496" w:type="pct"/>
            <w:vMerge w:val="restart"/>
            <w:vAlign w:val="center"/>
          </w:tcPr>
          <w:p w14:paraId="0F32DA7C" w14:textId="77777777" w:rsidR="003B0698" w:rsidRPr="00D60FFD" w:rsidRDefault="003B0698" w:rsidP="003B0698">
            <w:pPr>
              <w:pStyle w:val="afffffb"/>
            </w:pPr>
            <w:r w:rsidRPr="00D60FFD">
              <w:t>DA003</w:t>
            </w:r>
          </w:p>
        </w:tc>
        <w:tc>
          <w:tcPr>
            <w:tcW w:w="991" w:type="pct"/>
            <w:vAlign w:val="center"/>
          </w:tcPr>
          <w:p w14:paraId="2CF47A73" w14:textId="77777777" w:rsidR="003B0698" w:rsidRPr="00D60FFD" w:rsidRDefault="003B0698" w:rsidP="003B0698">
            <w:pPr>
              <w:pStyle w:val="afffffb"/>
              <w:rPr>
                <w:szCs w:val="21"/>
              </w:rPr>
            </w:pPr>
            <w:r w:rsidRPr="00D60FFD">
              <w:rPr>
                <w:szCs w:val="21"/>
              </w:rPr>
              <w:t>NH</w:t>
            </w:r>
            <w:r w:rsidRPr="00D60FFD">
              <w:rPr>
                <w:szCs w:val="21"/>
                <w:vertAlign w:val="subscript"/>
              </w:rPr>
              <w:t>3</w:t>
            </w:r>
          </w:p>
        </w:tc>
        <w:tc>
          <w:tcPr>
            <w:tcW w:w="664" w:type="pct"/>
            <w:vAlign w:val="center"/>
          </w:tcPr>
          <w:p w14:paraId="3A0A587B" w14:textId="77777777" w:rsidR="003B0698" w:rsidRPr="00D60FFD" w:rsidRDefault="003B0698" w:rsidP="003B0698">
            <w:pPr>
              <w:pStyle w:val="afffffb"/>
            </w:pPr>
            <w:r w:rsidRPr="00D60FFD">
              <w:t>0.2</w:t>
            </w:r>
          </w:p>
        </w:tc>
        <w:tc>
          <w:tcPr>
            <w:tcW w:w="927" w:type="pct"/>
            <w:vAlign w:val="center"/>
          </w:tcPr>
          <w:p w14:paraId="39F14432" w14:textId="77777777" w:rsidR="003B0698" w:rsidRPr="00D60FFD" w:rsidRDefault="003B0698" w:rsidP="003B0698">
            <w:pPr>
              <w:pStyle w:val="afffffb"/>
            </w:pPr>
            <w:r w:rsidRPr="00D60FFD">
              <w:t>1.58E-03</w:t>
            </w:r>
          </w:p>
        </w:tc>
        <w:tc>
          <w:tcPr>
            <w:tcW w:w="496" w:type="pct"/>
            <w:vAlign w:val="center"/>
          </w:tcPr>
          <w:p w14:paraId="77D20003" w14:textId="77777777" w:rsidR="003B0698" w:rsidRPr="00D60FFD" w:rsidRDefault="003B0698" w:rsidP="003B0698">
            <w:pPr>
              <w:pStyle w:val="afffffb"/>
            </w:pPr>
            <w:r w:rsidRPr="00D60FFD">
              <w:t>0.79</w:t>
            </w:r>
          </w:p>
        </w:tc>
        <w:tc>
          <w:tcPr>
            <w:tcW w:w="845" w:type="pct"/>
            <w:vMerge w:val="restart"/>
            <w:vAlign w:val="center"/>
          </w:tcPr>
          <w:p w14:paraId="4E5768BA" w14:textId="77777777" w:rsidR="003B0698" w:rsidRPr="00D60FFD" w:rsidRDefault="003B0698" w:rsidP="003B0698">
            <w:pPr>
              <w:pStyle w:val="afffffb"/>
            </w:pPr>
            <w:r w:rsidRPr="00D60FFD">
              <w:rPr>
                <w:rFonts w:hint="eastAsia"/>
              </w:rPr>
              <w:t>/</w:t>
            </w:r>
          </w:p>
        </w:tc>
        <w:tc>
          <w:tcPr>
            <w:tcW w:w="581" w:type="pct"/>
            <w:vAlign w:val="center"/>
          </w:tcPr>
          <w:p w14:paraId="0A59884E" w14:textId="77777777" w:rsidR="003B0698" w:rsidRPr="00D60FFD" w:rsidRDefault="003B0698" w:rsidP="003B0698">
            <w:pPr>
              <w:pStyle w:val="afffffb"/>
            </w:pPr>
            <w:r w:rsidRPr="00D60FFD">
              <w:t>/</w:t>
            </w:r>
          </w:p>
        </w:tc>
      </w:tr>
      <w:tr w:rsidR="003B0698" w:rsidRPr="00D60FFD" w14:paraId="42E958AF" w14:textId="77777777" w:rsidTr="003B0698">
        <w:trPr>
          <w:trHeight w:val="340"/>
        </w:trPr>
        <w:tc>
          <w:tcPr>
            <w:tcW w:w="496" w:type="pct"/>
            <w:vMerge/>
            <w:vAlign w:val="center"/>
          </w:tcPr>
          <w:p w14:paraId="464ABB42" w14:textId="77777777" w:rsidR="003B0698" w:rsidRPr="00D60FFD" w:rsidRDefault="003B0698" w:rsidP="003B0698">
            <w:pPr>
              <w:pStyle w:val="afffffb"/>
            </w:pPr>
          </w:p>
        </w:tc>
        <w:tc>
          <w:tcPr>
            <w:tcW w:w="991" w:type="pct"/>
            <w:vAlign w:val="center"/>
          </w:tcPr>
          <w:p w14:paraId="3BFE9D4E" w14:textId="77777777" w:rsidR="003B0698" w:rsidRPr="00D60FFD" w:rsidRDefault="003B0698" w:rsidP="003B0698">
            <w:pPr>
              <w:pStyle w:val="afffffb"/>
              <w:rPr>
                <w:szCs w:val="21"/>
              </w:rPr>
            </w:pPr>
            <w:r w:rsidRPr="00D60FFD">
              <w:rPr>
                <w:szCs w:val="21"/>
              </w:rPr>
              <w:t>H</w:t>
            </w:r>
            <w:r w:rsidRPr="00D60FFD">
              <w:rPr>
                <w:szCs w:val="21"/>
                <w:vertAlign w:val="subscript"/>
              </w:rPr>
              <w:t>2</w:t>
            </w:r>
            <w:r w:rsidRPr="00D60FFD">
              <w:rPr>
                <w:szCs w:val="21"/>
              </w:rPr>
              <w:t>S</w:t>
            </w:r>
          </w:p>
        </w:tc>
        <w:tc>
          <w:tcPr>
            <w:tcW w:w="664" w:type="pct"/>
            <w:vAlign w:val="center"/>
          </w:tcPr>
          <w:p w14:paraId="31E59A5F" w14:textId="77777777" w:rsidR="003B0698" w:rsidRPr="00D60FFD" w:rsidRDefault="003B0698" w:rsidP="003B0698">
            <w:pPr>
              <w:pStyle w:val="afffffb"/>
            </w:pPr>
            <w:r w:rsidRPr="00D60FFD">
              <w:t>0.01</w:t>
            </w:r>
          </w:p>
        </w:tc>
        <w:tc>
          <w:tcPr>
            <w:tcW w:w="927" w:type="pct"/>
            <w:vAlign w:val="center"/>
          </w:tcPr>
          <w:p w14:paraId="505FEA9B" w14:textId="77777777" w:rsidR="003B0698" w:rsidRPr="00D60FFD" w:rsidRDefault="003B0698" w:rsidP="003B0698">
            <w:pPr>
              <w:pStyle w:val="afffffb"/>
            </w:pPr>
            <w:r w:rsidRPr="00D60FFD">
              <w:t>5.20E-05</w:t>
            </w:r>
          </w:p>
        </w:tc>
        <w:tc>
          <w:tcPr>
            <w:tcW w:w="496" w:type="pct"/>
            <w:vAlign w:val="center"/>
          </w:tcPr>
          <w:p w14:paraId="0AB809B7" w14:textId="77777777" w:rsidR="003B0698" w:rsidRPr="00D60FFD" w:rsidRDefault="003B0698" w:rsidP="003B0698">
            <w:pPr>
              <w:pStyle w:val="afffffb"/>
            </w:pPr>
            <w:r w:rsidRPr="00D60FFD">
              <w:t>0.52</w:t>
            </w:r>
          </w:p>
        </w:tc>
        <w:tc>
          <w:tcPr>
            <w:tcW w:w="845" w:type="pct"/>
            <w:vMerge/>
            <w:vAlign w:val="center"/>
          </w:tcPr>
          <w:p w14:paraId="515956F2" w14:textId="77777777" w:rsidR="003B0698" w:rsidRPr="00D60FFD" w:rsidRDefault="003B0698" w:rsidP="003B0698">
            <w:pPr>
              <w:pStyle w:val="afffffb"/>
            </w:pPr>
          </w:p>
        </w:tc>
        <w:tc>
          <w:tcPr>
            <w:tcW w:w="581" w:type="pct"/>
            <w:vAlign w:val="center"/>
          </w:tcPr>
          <w:p w14:paraId="6B6954DB" w14:textId="77777777" w:rsidR="003B0698" w:rsidRPr="00D60FFD" w:rsidRDefault="003B0698" w:rsidP="003B0698">
            <w:pPr>
              <w:pStyle w:val="afffffb"/>
            </w:pPr>
            <w:r w:rsidRPr="00D60FFD">
              <w:t>/</w:t>
            </w:r>
          </w:p>
        </w:tc>
      </w:tr>
      <w:tr w:rsidR="003B0698" w:rsidRPr="00D60FFD" w14:paraId="1D379806" w14:textId="77777777" w:rsidTr="003B0698">
        <w:trPr>
          <w:trHeight w:val="340"/>
        </w:trPr>
        <w:tc>
          <w:tcPr>
            <w:tcW w:w="496" w:type="pct"/>
            <w:vMerge/>
            <w:vAlign w:val="center"/>
          </w:tcPr>
          <w:p w14:paraId="0CFC069F" w14:textId="77777777" w:rsidR="003B0698" w:rsidRPr="00D60FFD" w:rsidRDefault="003B0698" w:rsidP="003B0698">
            <w:pPr>
              <w:pStyle w:val="afffffb"/>
            </w:pPr>
          </w:p>
        </w:tc>
        <w:tc>
          <w:tcPr>
            <w:tcW w:w="991" w:type="pct"/>
            <w:vAlign w:val="center"/>
          </w:tcPr>
          <w:p w14:paraId="3B96BB75" w14:textId="77777777" w:rsidR="003B0698" w:rsidRPr="00D60FFD" w:rsidRDefault="003B0698" w:rsidP="003B0698">
            <w:pPr>
              <w:pStyle w:val="afffffb"/>
              <w:rPr>
                <w:szCs w:val="21"/>
              </w:rPr>
            </w:pPr>
            <w:r w:rsidRPr="00D60FFD">
              <w:rPr>
                <w:rFonts w:hint="eastAsia"/>
                <w:szCs w:val="21"/>
              </w:rPr>
              <w:t>VOCs</w:t>
            </w:r>
          </w:p>
        </w:tc>
        <w:tc>
          <w:tcPr>
            <w:tcW w:w="664" w:type="pct"/>
            <w:vAlign w:val="center"/>
          </w:tcPr>
          <w:p w14:paraId="20A24C1A" w14:textId="77777777" w:rsidR="003B0698" w:rsidRPr="00D60FFD" w:rsidRDefault="003B0698" w:rsidP="003B0698">
            <w:pPr>
              <w:pStyle w:val="afffffb"/>
            </w:pPr>
            <w:r w:rsidRPr="00D60FFD">
              <w:t>2</w:t>
            </w:r>
          </w:p>
        </w:tc>
        <w:tc>
          <w:tcPr>
            <w:tcW w:w="927" w:type="pct"/>
            <w:vAlign w:val="center"/>
          </w:tcPr>
          <w:p w14:paraId="0D4E37B2" w14:textId="77777777" w:rsidR="003B0698" w:rsidRPr="00D60FFD" w:rsidRDefault="003B0698" w:rsidP="003B0698">
            <w:pPr>
              <w:pStyle w:val="afffffb"/>
            </w:pPr>
            <w:r w:rsidRPr="00D60FFD">
              <w:t>0</w:t>
            </w:r>
          </w:p>
        </w:tc>
        <w:tc>
          <w:tcPr>
            <w:tcW w:w="496" w:type="pct"/>
            <w:vAlign w:val="center"/>
          </w:tcPr>
          <w:p w14:paraId="0CBB6EA0" w14:textId="77777777" w:rsidR="003B0698" w:rsidRPr="00D60FFD" w:rsidRDefault="003B0698" w:rsidP="003B0698">
            <w:pPr>
              <w:pStyle w:val="afffffb"/>
            </w:pPr>
            <w:r w:rsidRPr="00D60FFD">
              <w:rPr>
                <w:rFonts w:hint="eastAsia"/>
              </w:rPr>
              <w:t>0.00</w:t>
            </w:r>
          </w:p>
        </w:tc>
        <w:tc>
          <w:tcPr>
            <w:tcW w:w="845" w:type="pct"/>
            <w:vMerge/>
            <w:vAlign w:val="center"/>
          </w:tcPr>
          <w:p w14:paraId="0D8FA421" w14:textId="77777777" w:rsidR="003B0698" w:rsidRPr="00D60FFD" w:rsidRDefault="003B0698" w:rsidP="003B0698">
            <w:pPr>
              <w:pStyle w:val="afffffb"/>
            </w:pPr>
          </w:p>
        </w:tc>
        <w:tc>
          <w:tcPr>
            <w:tcW w:w="581" w:type="pct"/>
            <w:vAlign w:val="center"/>
          </w:tcPr>
          <w:p w14:paraId="5A983BB6" w14:textId="77777777" w:rsidR="003B0698" w:rsidRPr="00D60FFD" w:rsidRDefault="003B0698" w:rsidP="003B0698">
            <w:pPr>
              <w:pStyle w:val="afffffb"/>
            </w:pPr>
            <w:r w:rsidRPr="00D60FFD">
              <w:t>/</w:t>
            </w:r>
          </w:p>
        </w:tc>
      </w:tr>
      <w:tr w:rsidR="003B0698" w:rsidRPr="00D60FFD" w14:paraId="217C87DC" w14:textId="77777777" w:rsidTr="003B0698">
        <w:trPr>
          <w:trHeight w:val="340"/>
        </w:trPr>
        <w:tc>
          <w:tcPr>
            <w:tcW w:w="496" w:type="pct"/>
            <w:vMerge w:val="restart"/>
            <w:vAlign w:val="center"/>
          </w:tcPr>
          <w:p w14:paraId="78CFEF06" w14:textId="77777777" w:rsidR="003B0698" w:rsidRPr="00D60FFD" w:rsidRDefault="003B0698" w:rsidP="003B0698">
            <w:pPr>
              <w:pStyle w:val="afffffb"/>
            </w:pPr>
            <w:r w:rsidRPr="00D60FFD">
              <w:rPr>
                <w:rFonts w:hint="eastAsia"/>
              </w:rPr>
              <w:t>DA004</w:t>
            </w:r>
          </w:p>
        </w:tc>
        <w:tc>
          <w:tcPr>
            <w:tcW w:w="991" w:type="pct"/>
            <w:vAlign w:val="center"/>
          </w:tcPr>
          <w:p w14:paraId="5C11B902" w14:textId="77777777" w:rsidR="003B0698" w:rsidRPr="00D60FFD" w:rsidRDefault="003B0698" w:rsidP="003B0698">
            <w:pPr>
              <w:pStyle w:val="afffffb"/>
            </w:pPr>
            <w:r w:rsidRPr="00D60FFD">
              <w:rPr>
                <w:rFonts w:hint="eastAsia"/>
              </w:rPr>
              <w:t>P</w:t>
            </w:r>
            <w:r w:rsidRPr="00D60FFD">
              <w:t>M</w:t>
            </w:r>
            <w:r w:rsidRPr="00D60FFD">
              <w:rPr>
                <w:vertAlign w:val="subscript"/>
              </w:rPr>
              <w:t>10</w:t>
            </w:r>
          </w:p>
        </w:tc>
        <w:tc>
          <w:tcPr>
            <w:tcW w:w="664" w:type="pct"/>
            <w:vAlign w:val="center"/>
          </w:tcPr>
          <w:p w14:paraId="2EF35712" w14:textId="77777777" w:rsidR="003B0698" w:rsidRPr="00D60FFD" w:rsidRDefault="003B0698" w:rsidP="003B0698">
            <w:pPr>
              <w:pStyle w:val="afffffb"/>
            </w:pPr>
            <w:r w:rsidRPr="00D60FFD">
              <w:t>0.45</w:t>
            </w:r>
          </w:p>
        </w:tc>
        <w:tc>
          <w:tcPr>
            <w:tcW w:w="927" w:type="pct"/>
            <w:vAlign w:val="center"/>
          </w:tcPr>
          <w:p w14:paraId="4860231B" w14:textId="77777777" w:rsidR="003B0698" w:rsidRPr="00D60FFD" w:rsidRDefault="003B0698" w:rsidP="003B0698">
            <w:pPr>
              <w:pStyle w:val="afffffb"/>
            </w:pPr>
            <w:r w:rsidRPr="00D60FFD">
              <w:t>9.99E-03</w:t>
            </w:r>
          </w:p>
        </w:tc>
        <w:tc>
          <w:tcPr>
            <w:tcW w:w="496" w:type="pct"/>
            <w:vAlign w:val="center"/>
          </w:tcPr>
          <w:p w14:paraId="2B2FAD49" w14:textId="77777777" w:rsidR="003B0698" w:rsidRPr="00D60FFD" w:rsidRDefault="003B0698" w:rsidP="003B0698">
            <w:pPr>
              <w:pStyle w:val="afffffb"/>
            </w:pPr>
            <w:r w:rsidRPr="00D60FFD">
              <w:rPr>
                <w:rFonts w:hint="eastAsia"/>
              </w:rPr>
              <w:t>2.22</w:t>
            </w:r>
          </w:p>
        </w:tc>
        <w:tc>
          <w:tcPr>
            <w:tcW w:w="845" w:type="pct"/>
            <w:vMerge w:val="restart"/>
            <w:vAlign w:val="center"/>
          </w:tcPr>
          <w:p w14:paraId="5F178144" w14:textId="77777777" w:rsidR="003B0698" w:rsidRPr="00D60FFD" w:rsidRDefault="003B0698" w:rsidP="003B0698">
            <w:pPr>
              <w:pStyle w:val="afffffb"/>
            </w:pPr>
            <w:r w:rsidRPr="00D60FFD">
              <w:rPr>
                <w:rFonts w:hint="eastAsia"/>
              </w:rPr>
              <w:t>/</w:t>
            </w:r>
          </w:p>
        </w:tc>
        <w:tc>
          <w:tcPr>
            <w:tcW w:w="581" w:type="pct"/>
            <w:vAlign w:val="center"/>
          </w:tcPr>
          <w:p w14:paraId="23C6ECF0" w14:textId="77777777" w:rsidR="003B0698" w:rsidRPr="00D60FFD" w:rsidRDefault="003B0698" w:rsidP="003B0698">
            <w:pPr>
              <w:pStyle w:val="afffffb"/>
            </w:pPr>
            <w:r w:rsidRPr="00D60FFD">
              <w:rPr>
                <w:rFonts w:hint="eastAsia"/>
              </w:rPr>
              <w:t>/</w:t>
            </w:r>
          </w:p>
        </w:tc>
      </w:tr>
      <w:tr w:rsidR="003B0698" w:rsidRPr="00D60FFD" w14:paraId="6A60CDEC" w14:textId="77777777" w:rsidTr="003B0698">
        <w:trPr>
          <w:trHeight w:val="340"/>
        </w:trPr>
        <w:tc>
          <w:tcPr>
            <w:tcW w:w="496" w:type="pct"/>
            <w:vMerge/>
            <w:vAlign w:val="center"/>
          </w:tcPr>
          <w:p w14:paraId="4174C023" w14:textId="77777777" w:rsidR="003B0698" w:rsidRPr="00D60FFD" w:rsidRDefault="003B0698" w:rsidP="003B0698">
            <w:pPr>
              <w:pStyle w:val="afffffb"/>
            </w:pPr>
          </w:p>
        </w:tc>
        <w:tc>
          <w:tcPr>
            <w:tcW w:w="991" w:type="pct"/>
            <w:vAlign w:val="center"/>
          </w:tcPr>
          <w:p w14:paraId="36FBE7EA" w14:textId="77777777" w:rsidR="003B0698" w:rsidRPr="00D60FFD" w:rsidRDefault="003B0698" w:rsidP="003B0698">
            <w:pPr>
              <w:pStyle w:val="afffffb"/>
            </w:pPr>
            <w:r w:rsidRPr="00D60FFD">
              <w:rPr>
                <w:rFonts w:hint="eastAsia"/>
              </w:rPr>
              <w:t>PM</w:t>
            </w:r>
            <w:r w:rsidRPr="00D60FFD">
              <w:rPr>
                <w:rFonts w:hint="eastAsia"/>
                <w:vertAlign w:val="subscript"/>
              </w:rPr>
              <w:t>2.5</w:t>
            </w:r>
          </w:p>
        </w:tc>
        <w:tc>
          <w:tcPr>
            <w:tcW w:w="664" w:type="pct"/>
            <w:vAlign w:val="center"/>
          </w:tcPr>
          <w:p w14:paraId="78FCD6BE" w14:textId="77777777" w:rsidR="003B0698" w:rsidRPr="00D60FFD" w:rsidRDefault="003B0698" w:rsidP="003B0698">
            <w:pPr>
              <w:pStyle w:val="afffffb"/>
            </w:pPr>
            <w:r w:rsidRPr="00D60FFD">
              <w:t>0.225</w:t>
            </w:r>
          </w:p>
        </w:tc>
        <w:tc>
          <w:tcPr>
            <w:tcW w:w="927" w:type="pct"/>
            <w:vAlign w:val="center"/>
          </w:tcPr>
          <w:p w14:paraId="16C735F4" w14:textId="77777777" w:rsidR="003B0698" w:rsidRPr="00D60FFD" w:rsidRDefault="003B0698" w:rsidP="003B0698">
            <w:pPr>
              <w:pStyle w:val="afffffb"/>
            </w:pPr>
            <w:r w:rsidRPr="00D60FFD">
              <w:t>5.00E-03</w:t>
            </w:r>
          </w:p>
        </w:tc>
        <w:tc>
          <w:tcPr>
            <w:tcW w:w="496" w:type="pct"/>
            <w:vAlign w:val="center"/>
          </w:tcPr>
          <w:p w14:paraId="736DA016" w14:textId="77777777" w:rsidR="003B0698" w:rsidRPr="00D60FFD" w:rsidRDefault="003B0698" w:rsidP="003B0698">
            <w:pPr>
              <w:pStyle w:val="afffffb"/>
            </w:pPr>
            <w:r w:rsidRPr="00D60FFD">
              <w:rPr>
                <w:rFonts w:hint="eastAsia"/>
              </w:rPr>
              <w:t>2.22</w:t>
            </w:r>
          </w:p>
        </w:tc>
        <w:tc>
          <w:tcPr>
            <w:tcW w:w="845" w:type="pct"/>
            <w:vMerge/>
            <w:vAlign w:val="center"/>
          </w:tcPr>
          <w:p w14:paraId="4FA37303" w14:textId="77777777" w:rsidR="003B0698" w:rsidRPr="00D60FFD" w:rsidRDefault="003B0698" w:rsidP="003B0698">
            <w:pPr>
              <w:pStyle w:val="afffffb"/>
            </w:pPr>
          </w:p>
        </w:tc>
        <w:tc>
          <w:tcPr>
            <w:tcW w:w="581" w:type="pct"/>
            <w:vAlign w:val="center"/>
          </w:tcPr>
          <w:p w14:paraId="4C802037" w14:textId="77777777" w:rsidR="003B0698" w:rsidRPr="00D60FFD" w:rsidRDefault="003B0698" w:rsidP="003B0698">
            <w:pPr>
              <w:pStyle w:val="afffffb"/>
            </w:pPr>
            <w:r w:rsidRPr="00D60FFD">
              <w:rPr>
                <w:rFonts w:hint="eastAsia"/>
              </w:rPr>
              <w:t>/</w:t>
            </w:r>
          </w:p>
        </w:tc>
      </w:tr>
      <w:tr w:rsidR="003B0698" w:rsidRPr="00D60FFD" w14:paraId="59065DDA" w14:textId="77777777" w:rsidTr="003B0698">
        <w:trPr>
          <w:trHeight w:val="340"/>
        </w:trPr>
        <w:tc>
          <w:tcPr>
            <w:tcW w:w="496" w:type="pct"/>
            <w:vMerge/>
            <w:vAlign w:val="center"/>
          </w:tcPr>
          <w:p w14:paraId="1EC8BED0" w14:textId="77777777" w:rsidR="003B0698" w:rsidRPr="00D60FFD" w:rsidRDefault="003B0698" w:rsidP="003B0698">
            <w:pPr>
              <w:pStyle w:val="afffffb"/>
            </w:pPr>
          </w:p>
        </w:tc>
        <w:tc>
          <w:tcPr>
            <w:tcW w:w="991" w:type="pct"/>
            <w:vAlign w:val="center"/>
          </w:tcPr>
          <w:p w14:paraId="164CF081" w14:textId="77777777" w:rsidR="003B0698" w:rsidRPr="00D60FFD" w:rsidRDefault="003B0698" w:rsidP="003B0698">
            <w:pPr>
              <w:pStyle w:val="afffffb"/>
            </w:pPr>
            <w:r w:rsidRPr="00D60FFD">
              <w:t>NH</w:t>
            </w:r>
            <w:r w:rsidRPr="00D60FFD">
              <w:rPr>
                <w:vertAlign w:val="subscript"/>
              </w:rPr>
              <w:t>3</w:t>
            </w:r>
          </w:p>
        </w:tc>
        <w:tc>
          <w:tcPr>
            <w:tcW w:w="664" w:type="pct"/>
            <w:vAlign w:val="center"/>
          </w:tcPr>
          <w:p w14:paraId="20B34E85" w14:textId="77777777" w:rsidR="003B0698" w:rsidRPr="00D60FFD" w:rsidRDefault="003B0698" w:rsidP="003B0698">
            <w:pPr>
              <w:pStyle w:val="afffffb"/>
            </w:pPr>
            <w:r w:rsidRPr="00D60FFD">
              <w:t>0.2</w:t>
            </w:r>
          </w:p>
        </w:tc>
        <w:tc>
          <w:tcPr>
            <w:tcW w:w="927" w:type="pct"/>
            <w:vAlign w:val="center"/>
          </w:tcPr>
          <w:p w14:paraId="19D80D00" w14:textId="77777777" w:rsidR="003B0698" w:rsidRPr="00D60FFD" w:rsidRDefault="003B0698" w:rsidP="003B0698">
            <w:pPr>
              <w:pStyle w:val="afffffb"/>
            </w:pPr>
            <w:r w:rsidRPr="00D60FFD">
              <w:t>1.04E-02</w:t>
            </w:r>
          </w:p>
        </w:tc>
        <w:tc>
          <w:tcPr>
            <w:tcW w:w="496" w:type="pct"/>
            <w:vAlign w:val="center"/>
          </w:tcPr>
          <w:p w14:paraId="107773D2" w14:textId="77777777" w:rsidR="003B0698" w:rsidRPr="00D60FFD" w:rsidRDefault="003B0698" w:rsidP="003B0698">
            <w:pPr>
              <w:pStyle w:val="afffffb"/>
            </w:pPr>
            <w:r w:rsidRPr="00D60FFD">
              <w:t>5.18</w:t>
            </w:r>
          </w:p>
        </w:tc>
        <w:tc>
          <w:tcPr>
            <w:tcW w:w="845" w:type="pct"/>
            <w:vMerge/>
            <w:vAlign w:val="center"/>
          </w:tcPr>
          <w:p w14:paraId="51A30951" w14:textId="77777777" w:rsidR="003B0698" w:rsidRPr="00D60FFD" w:rsidRDefault="003B0698" w:rsidP="003B0698">
            <w:pPr>
              <w:pStyle w:val="afffffb"/>
            </w:pPr>
          </w:p>
        </w:tc>
        <w:tc>
          <w:tcPr>
            <w:tcW w:w="581" w:type="pct"/>
            <w:vAlign w:val="center"/>
          </w:tcPr>
          <w:p w14:paraId="76A953F2" w14:textId="77777777" w:rsidR="003B0698" w:rsidRPr="00D60FFD" w:rsidRDefault="003B0698" w:rsidP="003B0698">
            <w:pPr>
              <w:pStyle w:val="afffffb"/>
            </w:pPr>
            <w:r w:rsidRPr="00D60FFD">
              <w:rPr>
                <w:rFonts w:hint="eastAsia"/>
              </w:rPr>
              <w:t>/</w:t>
            </w:r>
          </w:p>
        </w:tc>
      </w:tr>
      <w:tr w:rsidR="003B0698" w:rsidRPr="00D60FFD" w14:paraId="72C7E9EB" w14:textId="77777777" w:rsidTr="003B0698">
        <w:trPr>
          <w:trHeight w:val="340"/>
        </w:trPr>
        <w:tc>
          <w:tcPr>
            <w:tcW w:w="496" w:type="pct"/>
            <w:vMerge/>
            <w:vAlign w:val="center"/>
          </w:tcPr>
          <w:p w14:paraId="644B669C" w14:textId="77777777" w:rsidR="003B0698" w:rsidRPr="00D60FFD" w:rsidRDefault="003B0698" w:rsidP="003B0698">
            <w:pPr>
              <w:pStyle w:val="afffffb"/>
            </w:pPr>
          </w:p>
        </w:tc>
        <w:tc>
          <w:tcPr>
            <w:tcW w:w="991" w:type="pct"/>
            <w:vAlign w:val="center"/>
          </w:tcPr>
          <w:p w14:paraId="3BAC5686" w14:textId="77777777" w:rsidR="003B0698" w:rsidRPr="00D60FFD" w:rsidRDefault="003B0698" w:rsidP="003B0698">
            <w:pPr>
              <w:pStyle w:val="afffffb"/>
            </w:pPr>
            <w:r w:rsidRPr="00D60FFD">
              <w:t>H</w:t>
            </w:r>
            <w:r w:rsidRPr="00D60FFD">
              <w:rPr>
                <w:vertAlign w:val="subscript"/>
              </w:rPr>
              <w:t>2</w:t>
            </w:r>
            <w:r w:rsidRPr="00D60FFD">
              <w:t>S</w:t>
            </w:r>
          </w:p>
        </w:tc>
        <w:tc>
          <w:tcPr>
            <w:tcW w:w="664" w:type="pct"/>
            <w:vAlign w:val="center"/>
          </w:tcPr>
          <w:p w14:paraId="5D802314" w14:textId="77777777" w:rsidR="003B0698" w:rsidRPr="00D60FFD" w:rsidRDefault="003B0698" w:rsidP="003B0698">
            <w:pPr>
              <w:pStyle w:val="afffffb"/>
            </w:pPr>
            <w:r w:rsidRPr="00D60FFD">
              <w:t>0.01</w:t>
            </w:r>
          </w:p>
        </w:tc>
        <w:tc>
          <w:tcPr>
            <w:tcW w:w="927" w:type="pct"/>
            <w:vAlign w:val="center"/>
          </w:tcPr>
          <w:p w14:paraId="17CE8C49" w14:textId="77777777" w:rsidR="003B0698" w:rsidRPr="00D60FFD" w:rsidRDefault="003B0698" w:rsidP="003B0698">
            <w:pPr>
              <w:pStyle w:val="afffffb"/>
            </w:pPr>
            <w:r w:rsidRPr="00D60FFD">
              <w:t>2.98E-04</w:t>
            </w:r>
          </w:p>
        </w:tc>
        <w:tc>
          <w:tcPr>
            <w:tcW w:w="496" w:type="pct"/>
            <w:vAlign w:val="center"/>
          </w:tcPr>
          <w:p w14:paraId="69E89413" w14:textId="77777777" w:rsidR="003B0698" w:rsidRPr="00D60FFD" w:rsidRDefault="003B0698" w:rsidP="003B0698">
            <w:pPr>
              <w:pStyle w:val="afffffb"/>
            </w:pPr>
            <w:r w:rsidRPr="00D60FFD">
              <w:t>2.98</w:t>
            </w:r>
          </w:p>
        </w:tc>
        <w:tc>
          <w:tcPr>
            <w:tcW w:w="845" w:type="pct"/>
            <w:vMerge/>
            <w:vAlign w:val="center"/>
          </w:tcPr>
          <w:p w14:paraId="1A8588A7" w14:textId="77777777" w:rsidR="003B0698" w:rsidRPr="00D60FFD" w:rsidRDefault="003B0698" w:rsidP="003B0698">
            <w:pPr>
              <w:pStyle w:val="afffffb"/>
            </w:pPr>
          </w:p>
        </w:tc>
        <w:tc>
          <w:tcPr>
            <w:tcW w:w="581" w:type="pct"/>
            <w:vAlign w:val="center"/>
          </w:tcPr>
          <w:p w14:paraId="0FD829CA" w14:textId="77777777" w:rsidR="003B0698" w:rsidRPr="00D60FFD" w:rsidRDefault="003B0698" w:rsidP="003B0698">
            <w:pPr>
              <w:pStyle w:val="afffffb"/>
            </w:pPr>
            <w:r w:rsidRPr="00D60FFD">
              <w:rPr>
                <w:rFonts w:hint="eastAsia"/>
              </w:rPr>
              <w:t>/</w:t>
            </w:r>
          </w:p>
        </w:tc>
      </w:tr>
      <w:tr w:rsidR="003B0698" w:rsidRPr="00D60FFD" w14:paraId="22EB14B4" w14:textId="77777777" w:rsidTr="003B0698">
        <w:trPr>
          <w:trHeight w:val="340"/>
        </w:trPr>
        <w:tc>
          <w:tcPr>
            <w:tcW w:w="496" w:type="pct"/>
            <w:vMerge/>
            <w:vAlign w:val="center"/>
          </w:tcPr>
          <w:p w14:paraId="7A65DDC5" w14:textId="77777777" w:rsidR="003B0698" w:rsidRPr="00D60FFD" w:rsidRDefault="003B0698" w:rsidP="003B0698">
            <w:pPr>
              <w:pStyle w:val="afffffb"/>
            </w:pPr>
          </w:p>
        </w:tc>
        <w:tc>
          <w:tcPr>
            <w:tcW w:w="991" w:type="pct"/>
            <w:vAlign w:val="center"/>
          </w:tcPr>
          <w:p w14:paraId="30F9C315" w14:textId="77777777" w:rsidR="003B0698" w:rsidRPr="00D60FFD" w:rsidRDefault="003B0698" w:rsidP="003B0698">
            <w:pPr>
              <w:pStyle w:val="afffffb"/>
            </w:pPr>
            <w:r w:rsidRPr="00D60FFD">
              <w:rPr>
                <w:rFonts w:hint="eastAsia"/>
              </w:rPr>
              <w:t>VOCs</w:t>
            </w:r>
          </w:p>
        </w:tc>
        <w:tc>
          <w:tcPr>
            <w:tcW w:w="664" w:type="pct"/>
            <w:vAlign w:val="center"/>
          </w:tcPr>
          <w:p w14:paraId="78BDC17C" w14:textId="77777777" w:rsidR="003B0698" w:rsidRPr="00D60FFD" w:rsidRDefault="003B0698" w:rsidP="003B0698">
            <w:pPr>
              <w:pStyle w:val="afffffb"/>
            </w:pPr>
            <w:r w:rsidRPr="00D60FFD">
              <w:t>2</w:t>
            </w:r>
          </w:p>
        </w:tc>
        <w:tc>
          <w:tcPr>
            <w:tcW w:w="927" w:type="pct"/>
            <w:vAlign w:val="center"/>
          </w:tcPr>
          <w:p w14:paraId="22B4AF7B" w14:textId="77777777" w:rsidR="003B0698" w:rsidRPr="00D60FFD" w:rsidRDefault="003B0698" w:rsidP="003B0698">
            <w:pPr>
              <w:pStyle w:val="afffffb"/>
            </w:pPr>
            <w:r w:rsidRPr="00D60FFD">
              <w:t>0.0002</w:t>
            </w:r>
          </w:p>
        </w:tc>
        <w:tc>
          <w:tcPr>
            <w:tcW w:w="496" w:type="pct"/>
            <w:vAlign w:val="center"/>
          </w:tcPr>
          <w:p w14:paraId="08BCB7DC" w14:textId="77777777" w:rsidR="003B0698" w:rsidRPr="00D60FFD" w:rsidRDefault="003B0698" w:rsidP="003B0698">
            <w:pPr>
              <w:pStyle w:val="afffffb"/>
            </w:pPr>
            <w:r w:rsidRPr="00D60FFD">
              <w:t>0.01</w:t>
            </w:r>
          </w:p>
        </w:tc>
        <w:tc>
          <w:tcPr>
            <w:tcW w:w="845" w:type="pct"/>
            <w:vMerge/>
            <w:vAlign w:val="center"/>
          </w:tcPr>
          <w:p w14:paraId="4AE632E9" w14:textId="77777777" w:rsidR="003B0698" w:rsidRPr="00D60FFD" w:rsidRDefault="003B0698" w:rsidP="003B0698">
            <w:pPr>
              <w:pStyle w:val="afffffb"/>
            </w:pPr>
          </w:p>
        </w:tc>
        <w:tc>
          <w:tcPr>
            <w:tcW w:w="581" w:type="pct"/>
            <w:vAlign w:val="center"/>
          </w:tcPr>
          <w:p w14:paraId="7C3BF320" w14:textId="77777777" w:rsidR="003B0698" w:rsidRPr="00D60FFD" w:rsidRDefault="003B0698" w:rsidP="003B0698">
            <w:pPr>
              <w:pStyle w:val="afffffb"/>
            </w:pPr>
            <w:r w:rsidRPr="00D60FFD">
              <w:rPr>
                <w:rFonts w:hint="eastAsia"/>
              </w:rPr>
              <w:t>/</w:t>
            </w:r>
          </w:p>
        </w:tc>
      </w:tr>
      <w:tr w:rsidR="003B0698" w:rsidRPr="00D60FFD" w14:paraId="5643FAE1" w14:textId="77777777" w:rsidTr="003B0698">
        <w:trPr>
          <w:trHeight w:val="340"/>
        </w:trPr>
        <w:tc>
          <w:tcPr>
            <w:tcW w:w="496" w:type="pct"/>
            <w:vMerge/>
            <w:vAlign w:val="center"/>
          </w:tcPr>
          <w:p w14:paraId="2F85FD75" w14:textId="77777777" w:rsidR="003B0698" w:rsidRPr="00D60FFD" w:rsidRDefault="003B0698" w:rsidP="003B0698">
            <w:pPr>
              <w:pStyle w:val="afffffb"/>
            </w:pPr>
          </w:p>
        </w:tc>
        <w:tc>
          <w:tcPr>
            <w:tcW w:w="991" w:type="pct"/>
            <w:vAlign w:val="center"/>
          </w:tcPr>
          <w:p w14:paraId="42593098" w14:textId="77777777" w:rsidR="003B0698" w:rsidRPr="00D60FFD" w:rsidRDefault="003B0698" w:rsidP="003B0698">
            <w:pPr>
              <w:pStyle w:val="afffffb"/>
            </w:pPr>
            <w:r w:rsidRPr="00D60FFD">
              <w:rPr>
                <w:rFonts w:hint="eastAsia"/>
              </w:rPr>
              <w:t>HCl</w:t>
            </w:r>
          </w:p>
        </w:tc>
        <w:tc>
          <w:tcPr>
            <w:tcW w:w="664" w:type="pct"/>
            <w:vAlign w:val="center"/>
          </w:tcPr>
          <w:p w14:paraId="72AA0ECF" w14:textId="77777777" w:rsidR="003B0698" w:rsidRPr="00D60FFD" w:rsidRDefault="003B0698" w:rsidP="003B0698">
            <w:pPr>
              <w:pStyle w:val="afffffb"/>
            </w:pPr>
            <w:r w:rsidRPr="00D60FFD">
              <w:t>0.05</w:t>
            </w:r>
          </w:p>
        </w:tc>
        <w:tc>
          <w:tcPr>
            <w:tcW w:w="927" w:type="pct"/>
            <w:vAlign w:val="center"/>
          </w:tcPr>
          <w:p w14:paraId="01070201" w14:textId="77777777" w:rsidR="003B0698" w:rsidRPr="00D60FFD" w:rsidRDefault="003B0698" w:rsidP="003B0698">
            <w:pPr>
              <w:pStyle w:val="afffffb"/>
            </w:pPr>
            <w:r w:rsidRPr="00D60FFD">
              <w:t>0.0001</w:t>
            </w:r>
          </w:p>
        </w:tc>
        <w:tc>
          <w:tcPr>
            <w:tcW w:w="496" w:type="pct"/>
            <w:vAlign w:val="center"/>
          </w:tcPr>
          <w:p w14:paraId="04E49BEF" w14:textId="77777777" w:rsidR="003B0698" w:rsidRPr="00D60FFD" w:rsidRDefault="003B0698" w:rsidP="003B0698">
            <w:pPr>
              <w:pStyle w:val="afffffb"/>
            </w:pPr>
            <w:r w:rsidRPr="00D60FFD">
              <w:rPr>
                <w:rFonts w:hint="eastAsia"/>
              </w:rPr>
              <w:t>0.2</w:t>
            </w:r>
          </w:p>
        </w:tc>
        <w:tc>
          <w:tcPr>
            <w:tcW w:w="845" w:type="pct"/>
            <w:vMerge/>
            <w:vAlign w:val="center"/>
          </w:tcPr>
          <w:p w14:paraId="513EE2D0" w14:textId="77777777" w:rsidR="003B0698" w:rsidRPr="00D60FFD" w:rsidRDefault="003B0698" w:rsidP="003B0698">
            <w:pPr>
              <w:pStyle w:val="afffffb"/>
            </w:pPr>
          </w:p>
        </w:tc>
        <w:tc>
          <w:tcPr>
            <w:tcW w:w="581" w:type="pct"/>
            <w:vAlign w:val="center"/>
          </w:tcPr>
          <w:p w14:paraId="7490135E" w14:textId="77777777" w:rsidR="003B0698" w:rsidRPr="00D60FFD" w:rsidRDefault="003B0698" w:rsidP="003B0698">
            <w:pPr>
              <w:pStyle w:val="afffffb"/>
            </w:pPr>
            <w:r w:rsidRPr="00D60FFD">
              <w:rPr>
                <w:rFonts w:hint="eastAsia"/>
              </w:rPr>
              <w:t>/</w:t>
            </w:r>
          </w:p>
        </w:tc>
      </w:tr>
      <w:tr w:rsidR="003B0698" w:rsidRPr="00D60FFD" w14:paraId="79068448" w14:textId="77777777" w:rsidTr="003B0698">
        <w:trPr>
          <w:trHeight w:val="340"/>
        </w:trPr>
        <w:tc>
          <w:tcPr>
            <w:tcW w:w="496" w:type="pct"/>
            <w:vMerge/>
            <w:vAlign w:val="center"/>
          </w:tcPr>
          <w:p w14:paraId="08FC5BCA" w14:textId="77777777" w:rsidR="003B0698" w:rsidRPr="00D60FFD" w:rsidRDefault="003B0698" w:rsidP="003B0698">
            <w:pPr>
              <w:pStyle w:val="afffffb"/>
            </w:pPr>
          </w:p>
        </w:tc>
        <w:tc>
          <w:tcPr>
            <w:tcW w:w="991" w:type="pct"/>
            <w:vAlign w:val="center"/>
          </w:tcPr>
          <w:p w14:paraId="545A03E3" w14:textId="77777777" w:rsidR="003B0698" w:rsidRPr="00D60FFD" w:rsidRDefault="003B0698" w:rsidP="003B0698">
            <w:pPr>
              <w:pStyle w:val="afffffb"/>
            </w:pPr>
            <w:r w:rsidRPr="00D60FFD">
              <w:rPr>
                <w:rFonts w:hint="eastAsia"/>
              </w:rPr>
              <w:t>硫酸雾</w:t>
            </w:r>
          </w:p>
        </w:tc>
        <w:tc>
          <w:tcPr>
            <w:tcW w:w="664" w:type="pct"/>
            <w:vAlign w:val="center"/>
          </w:tcPr>
          <w:p w14:paraId="1C53FB73" w14:textId="77777777" w:rsidR="003B0698" w:rsidRPr="00D60FFD" w:rsidRDefault="003B0698" w:rsidP="003B0698">
            <w:pPr>
              <w:pStyle w:val="afffffb"/>
            </w:pPr>
            <w:r w:rsidRPr="00D60FFD">
              <w:t>0.3</w:t>
            </w:r>
          </w:p>
        </w:tc>
        <w:tc>
          <w:tcPr>
            <w:tcW w:w="927" w:type="pct"/>
            <w:vAlign w:val="center"/>
          </w:tcPr>
          <w:p w14:paraId="5CE23867" w14:textId="77777777" w:rsidR="003B0698" w:rsidRPr="00D60FFD" w:rsidRDefault="003B0698" w:rsidP="003B0698">
            <w:pPr>
              <w:pStyle w:val="afffffb"/>
            </w:pPr>
            <w:r w:rsidRPr="00D60FFD">
              <w:t>9.00E-05</w:t>
            </w:r>
          </w:p>
        </w:tc>
        <w:tc>
          <w:tcPr>
            <w:tcW w:w="496" w:type="pct"/>
            <w:vAlign w:val="center"/>
          </w:tcPr>
          <w:p w14:paraId="6D9AA826" w14:textId="77777777" w:rsidR="003B0698" w:rsidRPr="00D60FFD" w:rsidRDefault="003B0698" w:rsidP="003B0698">
            <w:pPr>
              <w:pStyle w:val="afffffb"/>
            </w:pPr>
            <w:r w:rsidRPr="00D60FFD">
              <w:rPr>
                <w:rFonts w:hint="eastAsia"/>
              </w:rPr>
              <w:t>0.03</w:t>
            </w:r>
          </w:p>
        </w:tc>
        <w:tc>
          <w:tcPr>
            <w:tcW w:w="845" w:type="pct"/>
            <w:vMerge/>
            <w:vAlign w:val="center"/>
          </w:tcPr>
          <w:p w14:paraId="6131A6C0" w14:textId="77777777" w:rsidR="003B0698" w:rsidRPr="00D60FFD" w:rsidRDefault="003B0698" w:rsidP="003B0698">
            <w:pPr>
              <w:pStyle w:val="afffffb"/>
            </w:pPr>
          </w:p>
        </w:tc>
        <w:tc>
          <w:tcPr>
            <w:tcW w:w="581" w:type="pct"/>
            <w:vAlign w:val="center"/>
          </w:tcPr>
          <w:p w14:paraId="48D6F1C9" w14:textId="77777777" w:rsidR="003B0698" w:rsidRPr="00D60FFD" w:rsidRDefault="003B0698" w:rsidP="003B0698">
            <w:pPr>
              <w:pStyle w:val="afffffb"/>
            </w:pPr>
            <w:r w:rsidRPr="00D60FFD">
              <w:rPr>
                <w:rFonts w:hint="eastAsia"/>
              </w:rPr>
              <w:t>/</w:t>
            </w:r>
          </w:p>
        </w:tc>
      </w:tr>
      <w:tr w:rsidR="003B0698" w:rsidRPr="00D60FFD" w14:paraId="35087A2F" w14:textId="77777777" w:rsidTr="003B0698">
        <w:trPr>
          <w:trHeight w:val="340"/>
        </w:trPr>
        <w:tc>
          <w:tcPr>
            <w:tcW w:w="496" w:type="pct"/>
            <w:vMerge w:val="restart"/>
            <w:vAlign w:val="center"/>
          </w:tcPr>
          <w:p w14:paraId="0A0DBD50" w14:textId="77777777" w:rsidR="003B0698" w:rsidRPr="00D60FFD" w:rsidRDefault="003B0698" w:rsidP="003B0698">
            <w:pPr>
              <w:pStyle w:val="afffffb"/>
            </w:pPr>
            <w:r w:rsidRPr="00D60FFD">
              <w:rPr>
                <w:rFonts w:hint="eastAsia"/>
              </w:rPr>
              <w:t>DA005</w:t>
            </w:r>
          </w:p>
        </w:tc>
        <w:tc>
          <w:tcPr>
            <w:tcW w:w="991" w:type="pct"/>
            <w:vAlign w:val="center"/>
          </w:tcPr>
          <w:p w14:paraId="4C2462FB" w14:textId="77777777" w:rsidR="003B0698" w:rsidRPr="00D60FFD" w:rsidRDefault="003B0698" w:rsidP="003B0698">
            <w:pPr>
              <w:pStyle w:val="afffffb"/>
            </w:pPr>
            <w:r w:rsidRPr="00D60FFD">
              <w:t>NH</w:t>
            </w:r>
            <w:r w:rsidRPr="00D60FFD">
              <w:rPr>
                <w:vertAlign w:val="subscript"/>
              </w:rPr>
              <w:t>3</w:t>
            </w:r>
          </w:p>
        </w:tc>
        <w:tc>
          <w:tcPr>
            <w:tcW w:w="664" w:type="pct"/>
            <w:vAlign w:val="center"/>
          </w:tcPr>
          <w:p w14:paraId="2AF60483" w14:textId="77777777" w:rsidR="003B0698" w:rsidRPr="00D60FFD" w:rsidRDefault="003B0698" w:rsidP="003B0698">
            <w:pPr>
              <w:pStyle w:val="afffffb"/>
            </w:pPr>
            <w:r w:rsidRPr="00D60FFD">
              <w:t>0.2</w:t>
            </w:r>
          </w:p>
        </w:tc>
        <w:tc>
          <w:tcPr>
            <w:tcW w:w="927" w:type="pct"/>
            <w:vAlign w:val="center"/>
          </w:tcPr>
          <w:p w14:paraId="3B17DA73" w14:textId="77777777" w:rsidR="003B0698" w:rsidRPr="00D60FFD" w:rsidRDefault="003B0698" w:rsidP="003B0698">
            <w:pPr>
              <w:pStyle w:val="afffffb"/>
            </w:pPr>
            <w:r w:rsidRPr="00D60FFD">
              <w:t>1.48E-03</w:t>
            </w:r>
          </w:p>
        </w:tc>
        <w:tc>
          <w:tcPr>
            <w:tcW w:w="496" w:type="pct"/>
            <w:vAlign w:val="center"/>
          </w:tcPr>
          <w:p w14:paraId="1D2444D9" w14:textId="77777777" w:rsidR="003B0698" w:rsidRPr="00D60FFD" w:rsidRDefault="003B0698" w:rsidP="003B0698">
            <w:pPr>
              <w:pStyle w:val="afffffb"/>
            </w:pPr>
            <w:r w:rsidRPr="00D60FFD">
              <w:t>0.74</w:t>
            </w:r>
          </w:p>
        </w:tc>
        <w:tc>
          <w:tcPr>
            <w:tcW w:w="845" w:type="pct"/>
            <w:vMerge w:val="restart"/>
            <w:vAlign w:val="center"/>
          </w:tcPr>
          <w:p w14:paraId="1371EEDC" w14:textId="77777777" w:rsidR="003B0698" w:rsidRPr="00D60FFD" w:rsidRDefault="003B0698" w:rsidP="003B0698">
            <w:pPr>
              <w:pStyle w:val="afffffb"/>
            </w:pPr>
            <w:r w:rsidRPr="00D60FFD">
              <w:rPr>
                <w:rFonts w:hint="eastAsia"/>
              </w:rPr>
              <w:t>/</w:t>
            </w:r>
          </w:p>
        </w:tc>
        <w:tc>
          <w:tcPr>
            <w:tcW w:w="581" w:type="pct"/>
            <w:vAlign w:val="center"/>
          </w:tcPr>
          <w:p w14:paraId="14E51FFA" w14:textId="77777777" w:rsidR="003B0698" w:rsidRPr="00D60FFD" w:rsidRDefault="003B0698" w:rsidP="003B0698">
            <w:pPr>
              <w:pStyle w:val="afffffb"/>
            </w:pPr>
            <w:r w:rsidRPr="00D60FFD">
              <w:rPr>
                <w:rFonts w:hint="eastAsia"/>
              </w:rPr>
              <w:t>/</w:t>
            </w:r>
          </w:p>
        </w:tc>
      </w:tr>
      <w:tr w:rsidR="003B0698" w:rsidRPr="00D60FFD" w14:paraId="76660672" w14:textId="77777777" w:rsidTr="003B0698">
        <w:trPr>
          <w:trHeight w:val="340"/>
        </w:trPr>
        <w:tc>
          <w:tcPr>
            <w:tcW w:w="496" w:type="pct"/>
            <w:vMerge/>
            <w:vAlign w:val="center"/>
          </w:tcPr>
          <w:p w14:paraId="2144380A" w14:textId="77777777" w:rsidR="003B0698" w:rsidRPr="00D60FFD" w:rsidRDefault="003B0698" w:rsidP="003B0698">
            <w:pPr>
              <w:pStyle w:val="afffffb"/>
            </w:pPr>
          </w:p>
        </w:tc>
        <w:tc>
          <w:tcPr>
            <w:tcW w:w="991" w:type="pct"/>
            <w:vAlign w:val="center"/>
          </w:tcPr>
          <w:p w14:paraId="51269EBD" w14:textId="77777777" w:rsidR="003B0698" w:rsidRPr="00D60FFD" w:rsidRDefault="003B0698" w:rsidP="003B0698">
            <w:pPr>
              <w:pStyle w:val="afffffb"/>
            </w:pPr>
            <w:r w:rsidRPr="00D60FFD">
              <w:t>H</w:t>
            </w:r>
            <w:r w:rsidRPr="00D60FFD">
              <w:rPr>
                <w:vertAlign w:val="subscript"/>
              </w:rPr>
              <w:t>2</w:t>
            </w:r>
            <w:r w:rsidRPr="00D60FFD">
              <w:t>S</w:t>
            </w:r>
          </w:p>
        </w:tc>
        <w:tc>
          <w:tcPr>
            <w:tcW w:w="664" w:type="pct"/>
            <w:vAlign w:val="center"/>
          </w:tcPr>
          <w:p w14:paraId="51A4A0F6" w14:textId="77777777" w:rsidR="003B0698" w:rsidRPr="00D60FFD" w:rsidRDefault="003B0698" w:rsidP="003B0698">
            <w:pPr>
              <w:pStyle w:val="afffffb"/>
            </w:pPr>
            <w:r w:rsidRPr="00D60FFD">
              <w:t>0.01</w:t>
            </w:r>
          </w:p>
        </w:tc>
        <w:tc>
          <w:tcPr>
            <w:tcW w:w="927" w:type="pct"/>
            <w:vAlign w:val="center"/>
          </w:tcPr>
          <w:p w14:paraId="33BFD137" w14:textId="77777777" w:rsidR="003B0698" w:rsidRPr="00D60FFD" w:rsidRDefault="003B0698" w:rsidP="003B0698">
            <w:pPr>
              <w:pStyle w:val="afffffb"/>
            </w:pPr>
            <w:r w:rsidRPr="00D60FFD">
              <w:t>5.00E-05</w:t>
            </w:r>
          </w:p>
        </w:tc>
        <w:tc>
          <w:tcPr>
            <w:tcW w:w="496" w:type="pct"/>
            <w:vAlign w:val="center"/>
          </w:tcPr>
          <w:p w14:paraId="60C9E845" w14:textId="77777777" w:rsidR="003B0698" w:rsidRPr="00D60FFD" w:rsidRDefault="003B0698" w:rsidP="003B0698">
            <w:pPr>
              <w:pStyle w:val="afffffb"/>
            </w:pPr>
            <w:r w:rsidRPr="00D60FFD">
              <w:t>0.5</w:t>
            </w:r>
          </w:p>
        </w:tc>
        <w:tc>
          <w:tcPr>
            <w:tcW w:w="845" w:type="pct"/>
            <w:vMerge/>
            <w:vAlign w:val="center"/>
          </w:tcPr>
          <w:p w14:paraId="3CE08F3C" w14:textId="77777777" w:rsidR="003B0698" w:rsidRPr="00D60FFD" w:rsidRDefault="003B0698" w:rsidP="003B0698">
            <w:pPr>
              <w:pStyle w:val="afffffb"/>
            </w:pPr>
          </w:p>
        </w:tc>
        <w:tc>
          <w:tcPr>
            <w:tcW w:w="581" w:type="pct"/>
            <w:vAlign w:val="center"/>
          </w:tcPr>
          <w:p w14:paraId="0DE3C76B" w14:textId="77777777" w:rsidR="003B0698" w:rsidRPr="00D60FFD" w:rsidRDefault="003B0698" w:rsidP="003B0698">
            <w:pPr>
              <w:pStyle w:val="afffffb"/>
            </w:pPr>
            <w:r w:rsidRPr="00D60FFD">
              <w:rPr>
                <w:rFonts w:hint="eastAsia"/>
              </w:rPr>
              <w:t>/</w:t>
            </w:r>
          </w:p>
        </w:tc>
      </w:tr>
      <w:tr w:rsidR="003B0698" w:rsidRPr="00D60FFD" w14:paraId="24748656" w14:textId="77777777" w:rsidTr="003B0698">
        <w:trPr>
          <w:trHeight w:val="340"/>
        </w:trPr>
        <w:tc>
          <w:tcPr>
            <w:tcW w:w="496" w:type="pct"/>
            <w:vMerge/>
            <w:vAlign w:val="center"/>
          </w:tcPr>
          <w:p w14:paraId="4312348E" w14:textId="77777777" w:rsidR="003B0698" w:rsidRPr="00D60FFD" w:rsidRDefault="003B0698" w:rsidP="003B0698">
            <w:pPr>
              <w:pStyle w:val="afffffb"/>
            </w:pPr>
          </w:p>
        </w:tc>
        <w:tc>
          <w:tcPr>
            <w:tcW w:w="991" w:type="pct"/>
            <w:vAlign w:val="center"/>
          </w:tcPr>
          <w:p w14:paraId="2C771037" w14:textId="77777777" w:rsidR="003B0698" w:rsidRPr="00D60FFD" w:rsidRDefault="003B0698" w:rsidP="003B0698">
            <w:pPr>
              <w:pStyle w:val="afffffb"/>
            </w:pPr>
            <w:r w:rsidRPr="00D60FFD">
              <w:rPr>
                <w:rFonts w:hint="eastAsia"/>
              </w:rPr>
              <w:t>VOCs</w:t>
            </w:r>
          </w:p>
        </w:tc>
        <w:tc>
          <w:tcPr>
            <w:tcW w:w="664" w:type="pct"/>
            <w:vAlign w:val="center"/>
          </w:tcPr>
          <w:p w14:paraId="6EB5E5A5" w14:textId="77777777" w:rsidR="003B0698" w:rsidRPr="00D60FFD" w:rsidRDefault="003B0698" w:rsidP="003B0698">
            <w:pPr>
              <w:pStyle w:val="afffffb"/>
            </w:pPr>
            <w:r w:rsidRPr="00D60FFD">
              <w:t>2</w:t>
            </w:r>
          </w:p>
        </w:tc>
        <w:tc>
          <w:tcPr>
            <w:tcW w:w="927" w:type="pct"/>
            <w:vAlign w:val="center"/>
          </w:tcPr>
          <w:p w14:paraId="5337D8B6" w14:textId="77777777" w:rsidR="003B0698" w:rsidRPr="00D60FFD" w:rsidRDefault="003B0698" w:rsidP="003B0698">
            <w:pPr>
              <w:pStyle w:val="afffffb"/>
            </w:pPr>
            <w:r w:rsidRPr="00D60FFD">
              <w:t>0</w:t>
            </w:r>
          </w:p>
        </w:tc>
        <w:tc>
          <w:tcPr>
            <w:tcW w:w="496" w:type="pct"/>
            <w:vAlign w:val="center"/>
          </w:tcPr>
          <w:p w14:paraId="20819C01" w14:textId="77777777" w:rsidR="003B0698" w:rsidRPr="00D60FFD" w:rsidRDefault="003B0698" w:rsidP="003B0698">
            <w:pPr>
              <w:pStyle w:val="afffffb"/>
            </w:pPr>
            <w:r w:rsidRPr="00D60FFD">
              <w:t>0.00</w:t>
            </w:r>
          </w:p>
        </w:tc>
        <w:tc>
          <w:tcPr>
            <w:tcW w:w="845" w:type="pct"/>
            <w:vMerge/>
            <w:vAlign w:val="center"/>
          </w:tcPr>
          <w:p w14:paraId="274A9CB2" w14:textId="77777777" w:rsidR="003B0698" w:rsidRPr="00D60FFD" w:rsidRDefault="003B0698" w:rsidP="003B0698">
            <w:pPr>
              <w:pStyle w:val="afffffb"/>
            </w:pPr>
          </w:p>
        </w:tc>
        <w:tc>
          <w:tcPr>
            <w:tcW w:w="581" w:type="pct"/>
            <w:vAlign w:val="center"/>
          </w:tcPr>
          <w:p w14:paraId="746A1354" w14:textId="77777777" w:rsidR="003B0698" w:rsidRPr="00D60FFD" w:rsidRDefault="003B0698" w:rsidP="003B0698">
            <w:pPr>
              <w:pStyle w:val="afffffb"/>
            </w:pPr>
            <w:r w:rsidRPr="00D60FFD">
              <w:rPr>
                <w:rFonts w:hint="eastAsia"/>
              </w:rPr>
              <w:t>/</w:t>
            </w:r>
          </w:p>
        </w:tc>
      </w:tr>
      <w:tr w:rsidR="003B0698" w:rsidRPr="00D60FFD" w14:paraId="2A33A9BE" w14:textId="77777777" w:rsidTr="003B0698">
        <w:trPr>
          <w:trHeight w:val="340"/>
        </w:trPr>
        <w:tc>
          <w:tcPr>
            <w:tcW w:w="496" w:type="pct"/>
            <w:vMerge w:val="restart"/>
            <w:vAlign w:val="center"/>
          </w:tcPr>
          <w:p w14:paraId="25525ECC" w14:textId="77777777" w:rsidR="003B0698" w:rsidRPr="00D60FFD" w:rsidRDefault="003B0698" w:rsidP="003B0698">
            <w:pPr>
              <w:pStyle w:val="afffffb"/>
            </w:pPr>
            <w:r w:rsidRPr="00D60FFD">
              <w:rPr>
                <w:rFonts w:hint="eastAsia"/>
              </w:rPr>
              <w:t>填埋场</w:t>
            </w:r>
            <w:r w:rsidRPr="00D60FFD">
              <w:rPr>
                <w:rFonts w:hint="eastAsia"/>
              </w:rPr>
              <w:t>1</w:t>
            </w:r>
          </w:p>
        </w:tc>
        <w:tc>
          <w:tcPr>
            <w:tcW w:w="991" w:type="pct"/>
            <w:vAlign w:val="center"/>
          </w:tcPr>
          <w:p w14:paraId="640B6B82" w14:textId="77777777" w:rsidR="003B0698" w:rsidRPr="00D60FFD" w:rsidRDefault="003B0698" w:rsidP="003B0698">
            <w:pPr>
              <w:pStyle w:val="afffffb"/>
            </w:pPr>
            <w:r w:rsidRPr="00D60FFD">
              <w:rPr>
                <w:rFonts w:hint="eastAsia"/>
              </w:rPr>
              <w:t>NH</w:t>
            </w:r>
            <w:r w:rsidRPr="00D60FFD">
              <w:rPr>
                <w:rFonts w:hint="eastAsia"/>
                <w:vertAlign w:val="subscript"/>
              </w:rPr>
              <w:t>3</w:t>
            </w:r>
          </w:p>
        </w:tc>
        <w:tc>
          <w:tcPr>
            <w:tcW w:w="664" w:type="pct"/>
            <w:vAlign w:val="center"/>
          </w:tcPr>
          <w:p w14:paraId="25284B4C" w14:textId="77777777" w:rsidR="003B0698" w:rsidRPr="00D60FFD" w:rsidRDefault="003B0698" w:rsidP="003B0698">
            <w:pPr>
              <w:pStyle w:val="afffffb"/>
            </w:pPr>
            <w:r w:rsidRPr="00D60FFD">
              <w:t>0.2</w:t>
            </w:r>
          </w:p>
        </w:tc>
        <w:tc>
          <w:tcPr>
            <w:tcW w:w="927" w:type="pct"/>
            <w:vAlign w:val="center"/>
          </w:tcPr>
          <w:p w14:paraId="15DD59C2" w14:textId="77777777" w:rsidR="003B0698" w:rsidRPr="00D60FFD" w:rsidRDefault="003B0698" w:rsidP="003B0698">
            <w:pPr>
              <w:pStyle w:val="afffffb"/>
            </w:pPr>
            <w:r w:rsidRPr="00D60FFD">
              <w:t>1.12E-03</w:t>
            </w:r>
          </w:p>
        </w:tc>
        <w:tc>
          <w:tcPr>
            <w:tcW w:w="496" w:type="pct"/>
            <w:vAlign w:val="center"/>
          </w:tcPr>
          <w:p w14:paraId="67C93553" w14:textId="77777777" w:rsidR="003B0698" w:rsidRPr="00D60FFD" w:rsidRDefault="003B0698" w:rsidP="003B0698">
            <w:pPr>
              <w:pStyle w:val="afffffb"/>
            </w:pPr>
            <w:r w:rsidRPr="00D60FFD">
              <w:t>0.56</w:t>
            </w:r>
          </w:p>
        </w:tc>
        <w:tc>
          <w:tcPr>
            <w:tcW w:w="845" w:type="pct"/>
            <w:vMerge w:val="restart"/>
            <w:vAlign w:val="center"/>
          </w:tcPr>
          <w:p w14:paraId="2D0FA6CB" w14:textId="77777777" w:rsidR="003B0698" w:rsidRPr="00D60FFD" w:rsidRDefault="003B0698" w:rsidP="003B0698">
            <w:pPr>
              <w:pStyle w:val="afffffb"/>
            </w:pPr>
            <w:r w:rsidRPr="00D60FFD">
              <w:rPr>
                <w:rFonts w:hint="eastAsia"/>
              </w:rPr>
              <w:t>/</w:t>
            </w:r>
          </w:p>
        </w:tc>
        <w:tc>
          <w:tcPr>
            <w:tcW w:w="581" w:type="pct"/>
            <w:vAlign w:val="center"/>
          </w:tcPr>
          <w:p w14:paraId="4C7E73F7" w14:textId="77777777" w:rsidR="003B0698" w:rsidRPr="00D60FFD" w:rsidRDefault="003B0698" w:rsidP="003B0698">
            <w:pPr>
              <w:pStyle w:val="afffffb"/>
            </w:pPr>
            <w:r w:rsidRPr="00D60FFD">
              <w:t>/</w:t>
            </w:r>
          </w:p>
        </w:tc>
      </w:tr>
      <w:tr w:rsidR="003B0698" w:rsidRPr="00D60FFD" w14:paraId="07CD3BAB" w14:textId="77777777" w:rsidTr="003B0698">
        <w:trPr>
          <w:trHeight w:val="340"/>
        </w:trPr>
        <w:tc>
          <w:tcPr>
            <w:tcW w:w="496" w:type="pct"/>
            <w:vMerge/>
            <w:vAlign w:val="center"/>
          </w:tcPr>
          <w:p w14:paraId="1B039DCA" w14:textId="77777777" w:rsidR="003B0698" w:rsidRPr="00D60FFD" w:rsidRDefault="003B0698" w:rsidP="003B0698">
            <w:pPr>
              <w:pStyle w:val="afffffb"/>
            </w:pPr>
          </w:p>
        </w:tc>
        <w:tc>
          <w:tcPr>
            <w:tcW w:w="991" w:type="pct"/>
            <w:vAlign w:val="center"/>
          </w:tcPr>
          <w:p w14:paraId="74C917F6" w14:textId="77777777" w:rsidR="003B0698" w:rsidRPr="00D60FFD" w:rsidRDefault="003B0698" w:rsidP="003B0698">
            <w:pPr>
              <w:pStyle w:val="afffffb"/>
            </w:pPr>
            <w:r w:rsidRPr="00D60FFD">
              <w:rPr>
                <w:rFonts w:hint="eastAsia"/>
              </w:rPr>
              <w:t>H</w:t>
            </w:r>
            <w:r w:rsidRPr="00D60FFD">
              <w:rPr>
                <w:rFonts w:hint="eastAsia"/>
                <w:vertAlign w:val="subscript"/>
              </w:rPr>
              <w:t>2</w:t>
            </w:r>
            <w:r w:rsidRPr="00D60FFD">
              <w:rPr>
                <w:rFonts w:hint="eastAsia"/>
              </w:rPr>
              <w:t>S</w:t>
            </w:r>
          </w:p>
        </w:tc>
        <w:tc>
          <w:tcPr>
            <w:tcW w:w="664" w:type="pct"/>
            <w:vAlign w:val="center"/>
          </w:tcPr>
          <w:p w14:paraId="61A92071" w14:textId="77777777" w:rsidR="003B0698" w:rsidRPr="00D60FFD" w:rsidRDefault="003B0698" w:rsidP="003B0698">
            <w:pPr>
              <w:pStyle w:val="afffffb"/>
            </w:pPr>
            <w:r w:rsidRPr="00D60FFD">
              <w:t>0.01</w:t>
            </w:r>
          </w:p>
        </w:tc>
        <w:tc>
          <w:tcPr>
            <w:tcW w:w="927" w:type="pct"/>
            <w:vAlign w:val="center"/>
          </w:tcPr>
          <w:p w14:paraId="304E746E" w14:textId="77777777" w:rsidR="003B0698" w:rsidRPr="00D60FFD" w:rsidRDefault="003B0698" w:rsidP="003B0698">
            <w:pPr>
              <w:pStyle w:val="afffffb"/>
            </w:pPr>
            <w:r w:rsidRPr="00D60FFD">
              <w:t>6.70E-04</w:t>
            </w:r>
          </w:p>
        </w:tc>
        <w:tc>
          <w:tcPr>
            <w:tcW w:w="496" w:type="pct"/>
            <w:vAlign w:val="center"/>
          </w:tcPr>
          <w:p w14:paraId="4CD57095" w14:textId="77777777" w:rsidR="003B0698" w:rsidRPr="00D60FFD" w:rsidRDefault="003B0698" w:rsidP="003B0698">
            <w:pPr>
              <w:pStyle w:val="afffffb"/>
            </w:pPr>
            <w:r w:rsidRPr="00D60FFD">
              <w:t>6.7</w:t>
            </w:r>
          </w:p>
        </w:tc>
        <w:tc>
          <w:tcPr>
            <w:tcW w:w="845" w:type="pct"/>
            <w:vMerge/>
            <w:vAlign w:val="center"/>
          </w:tcPr>
          <w:p w14:paraId="334CEF0D" w14:textId="77777777" w:rsidR="003B0698" w:rsidRPr="00D60FFD" w:rsidRDefault="003B0698" w:rsidP="003B0698">
            <w:pPr>
              <w:pStyle w:val="afffffb"/>
            </w:pPr>
          </w:p>
        </w:tc>
        <w:tc>
          <w:tcPr>
            <w:tcW w:w="581" w:type="pct"/>
            <w:vAlign w:val="center"/>
          </w:tcPr>
          <w:p w14:paraId="297BA748" w14:textId="77777777" w:rsidR="003B0698" w:rsidRPr="00D60FFD" w:rsidRDefault="003B0698" w:rsidP="003B0698">
            <w:pPr>
              <w:pStyle w:val="afffffb"/>
            </w:pPr>
            <w:r w:rsidRPr="00D60FFD">
              <w:t>/</w:t>
            </w:r>
          </w:p>
        </w:tc>
      </w:tr>
      <w:tr w:rsidR="003B0698" w:rsidRPr="00D60FFD" w14:paraId="5AD8031B" w14:textId="77777777" w:rsidTr="003B0698">
        <w:trPr>
          <w:trHeight w:val="340"/>
        </w:trPr>
        <w:tc>
          <w:tcPr>
            <w:tcW w:w="496" w:type="pct"/>
            <w:vMerge w:val="restart"/>
            <w:vAlign w:val="center"/>
          </w:tcPr>
          <w:p w14:paraId="6776BFAC" w14:textId="77777777" w:rsidR="003B0698" w:rsidRPr="00D60FFD" w:rsidRDefault="003B0698" w:rsidP="003B0698">
            <w:pPr>
              <w:pStyle w:val="afffffb"/>
            </w:pPr>
            <w:r w:rsidRPr="00D60FFD">
              <w:rPr>
                <w:rFonts w:hint="eastAsia"/>
              </w:rPr>
              <w:t>填埋场</w:t>
            </w:r>
            <w:r w:rsidRPr="00D60FFD">
              <w:rPr>
                <w:rFonts w:hint="eastAsia"/>
              </w:rPr>
              <w:t>2</w:t>
            </w:r>
          </w:p>
        </w:tc>
        <w:tc>
          <w:tcPr>
            <w:tcW w:w="991" w:type="pct"/>
            <w:vAlign w:val="center"/>
          </w:tcPr>
          <w:p w14:paraId="51A41E4C" w14:textId="77777777" w:rsidR="003B0698" w:rsidRPr="00D60FFD" w:rsidRDefault="003B0698" w:rsidP="003B0698">
            <w:pPr>
              <w:pStyle w:val="afffffb"/>
            </w:pPr>
            <w:r w:rsidRPr="00D60FFD">
              <w:t>NH</w:t>
            </w:r>
            <w:r w:rsidRPr="00D60FFD">
              <w:rPr>
                <w:vertAlign w:val="subscript"/>
              </w:rPr>
              <w:t>3</w:t>
            </w:r>
          </w:p>
        </w:tc>
        <w:tc>
          <w:tcPr>
            <w:tcW w:w="664" w:type="pct"/>
            <w:vAlign w:val="center"/>
          </w:tcPr>
          <w:p w14:paraId="202B2A45" w14:textId="77777777" w:rsidR="003B0698" w:rsidRPr="00D60FFD" w:rsidRDefault="003B0698" w:rsidP="003B0698">
            <w:pPr>
              <w:pStyle w:val="afffffb"/>
            </w:pPr>
            <w:r w:rsidRPr="00D60FFD">
              <w:t>0.2</w:t>
            </w:r>
          </w:p>
        </w:tc>
        <w:tc>
          <w:tcPr>
            <w:tcW w:w="927" w:type="pct"/>
            <w:vAlign w:val="center"/>
          </w:tcPr>
          <w:p w14:paraId="330158AF" w14:textId="77777777" w:rsidR="003B0698" w:rsidRPr="00D60FFD" w:rsidRDefault="003B0698" w:rsidP="003B0698">
            <w:pPr>
              <w:pStyle w:val="afffffb"/>
            </w:pPr>
            <w:r w:rsidRPr="00D60FFD">
              <w:t>1.12E-03</w:t>
            </w:r>
          </w:p>
        </w:tc>
        <w:tc>
          <w:tcPr>
            <w:tcW w:w="496" w:type="pct"/>
            <w:vAlign w:val="center"/>
          </w:tcPr>
          <w:p w14:paraId="55B3ED37" w14:textId="77777777" w:rsidR="003B0698" w:rsidRPr="00D60FFD" w:rsidRDefault="003B0698" w:rsidP="003B0698">
            <w:pPr>
              <w:pStyle w:val="afffffb"/>
            </w:pPr>
            <w:r w:rsidRPr="00D60FFD">
              <w:t>0.56</w:t>
            </w:r>
          </w:p>
        </w:tc>
        <w:tc>
          <w:tcPr>
            <w:tcW w:w="845" w:type="pct"/>
            <w:vMerge w:val="restart"/>
            <w:vAlign w:val="center"/>
          </w:tcPr>
          <w:p w14:paraId="72A0474C" w14:textId="77777777" w:rsidR="003B0698" w:rsidRPr="00D60FFD" w:rsidRDefault="003B0698" w:rsidP="003B0698">
            <w:pPr>
              <w:pStyle w:val="afffffb"/>
            </w:pPr>
            <w:r w:rsidRPr="00D60FFD">
              <w:rPr>
                <w:rFonts w:hint="eastAsia"/>
              </w:rPr>
              <w:t>/</w:t>
            </w:r>
          </w:p>
        </w:tc>
        <w:tc>
          <w:tcPr>
            <w:tcW w:w="581" w:type="pct"/>
            <w:vAlign w:val="center"/>
          </w:tcPr>
          <w:p w14:paraId="09DC132B" w14:textId="77777777" w:rsidR="003B0698" w:rsidRPr="00D60FFD" w:rsidRDefault="003B0698" w:rsidP="003B0698">
            <w:pPr>
              <w:pStyle w:val="afffffb"/>
            </w:pPr>
            <w:r w:rsidRPr="00D60FFD">
              <w:t>/</w:t>
            </w:r>
          </w:p>
        </w:tc>
      </w:tr>
      <w:tr w:rsidR="003B0698" w:rsidRPr="00D60FFD" w14:paraId="2D91109D" w14:textId="77777777" w:rsidTr="003B0698">
        <w:trPr>
          <w:trHeight w:val="340"/>
        </w:trPr>
        <w:tc>
          <w:tcPr>
            <w:tcW w:w="496" w:type="pct"/>
            <w:vMerge/>
            <w:vAlign w:val="center"/>
          </w:tcPr>
          <w:p w14:paraId="2BFBFC46" w14:textId="77777777" w:rsidR="003B0698" w:rsidRPr="00D60FFD" w:rsidRDefault="003B0698" w:rsidP="003B0698">
            <w:pPr>
              <w:pStyle w:val="afffffb"/>
            </w:pPr>
          </w:p>
        </w:tc>
        <w:tc>
          <w:tcPr>
            <w:tcW w:w="991" w:type="pct"/>
            <w:vAlign w:val="center"/>
          </w:tcPr>
          <w:p w14:paraId="7D09DE9F" w14:textId="77777777" w:rsidR="003B0698" w:rsidRPr="00D60FFD" w:rsidRDefault="003B0698" w:rsidP="003B0698">
            <w:pPr>
              <w:pStyle w:val="afffffb"/>
            </w:pPr>
            <w:r w:rsidRPr="00D60FFD">
              <w:t>H</w:t>
            </w:r>
            <w:r w:rsidRPr="00D60FFD">
              <w:rPr>
                <w:vertAlign w:val="subscript"/>
              </w:rPr>
              <w:t>2</w:t>
            </w:r>
            <w:r w:rsidRPr="00D60FFD">
              <w:t>S</w:t>
            </w:r>
          </w:p>
        </w:tc>
        <w:tc>
          <w:tcPr>
            <w:tcW w:w="664" w:type="pct"/>
            <w:vAlign w:val="center"/>
          </w:tcPr>
          <w:p w14:paraId="7EAE67C1" w14:textId="77777777" w:rsidR="003B0698" w:rsidRPr="00D60FFD" w:rsidRDefault="003B0698" w:rsidP="003B0698">
            <w:pPr>
              <w:pStyle w:val="afffffb"/>
            </w:pPr>
            <w:r w:rsidRPr="00D60FFD">
              <w:t>0.01</w:t>
            </w:r>
          </w:p>
        </w:tc>
        <w:tc>
          <w:tcPr>
            <w:tcW w:w="927" w:type="pct"/>
            <w:vAlign w:val="center"/>
          </w:tcPr>
          <w:p w14:paraId="03CF49D5" w14:textId="77777777" w:rsidR="003B0698" w:rsidRPr="00D60FFD" w:rsidRDefault="003B0698" w:rsidP="003B0698">
            <w:pPr>
              <w:pStyle w:val="afffffb"/>
            </w:pPr>
            <w:r w:rsidRPr="00D60FFD">
              <w:t>6.70E-04</w:t>
            </w:r>
          </w:p>
        </w:tc>
        <w:tc>
          <w:tcPr>
            <w:tcW w:w="496" w:type="pct"/>
            <w:vAlign w:val="center"/>
          </w:tcPr>
          <w:p w14:paraId="42502774" w14:textId="77777777" w:rsidR="003B0698" w:rsidRPr="00D60FFD" w:rsidRDefault="003B0698" w:rsidP="003B0698">
            <w:pPr>
              <w:pStyle w:val="afffffb"/>
            </w:pPr>
            <w:r w:rsidRPr="00D60FFD">
              <w:t>6.7</w:t>
            </w:r>
          </w:p>
        </w:tc>
        <w:tc>
          <w:tcPr>
            <w:tcW w:w="845" w:type="pct"/>
            <w:vMerge/>
            <w:vAlign w:val="center"/>
          </w:tcPr>
          <w:p w14:paraId="18065407" w14:textId="77777777" w:rsidR="003B0698" w:rsidRPr="00D60FFD" w:rsidRDefault="003B0698" w:rsidP="003B0698">
            <w:pPr>
              <w:pStyle w:val="afffffb"/>
            </w:pPr>
          </w:p>
        </w:tc>
        <w:tc>
          <w:tcPr>
            <w:tcW w:w="581" w:type="pct"/>
            <w:vAlign w:val="center"/>
          </w:tcPr>
          <w:p w14:paraId="45D23D93" w14:textId="77777777" w:rsidR="003B0698" w:rsidRPr="00D60FFD" w:rsidRDefault="003B0698" w:rsidP="003B0698">
            <w:pPr>
              <w:pStyle w:val="afffffb"/>
            </w:pPr>
            <w:r w:rsidRPr="00D60FFD">
              <w:t>/</w:t>
            </w:r>
          </w:p>
        </w:tc>
      </w:tr>
      <w:tr w:rsidR="003B0698" w:rsidRPr="00D60FFD" w14:paraId="1F4CD23C" w14:textId="77777777" w:rsidTr="003B0698">
        <w:trPr>
          <w:trHeight w:val="340"/>
        </w:trPr>
        <w:tc>
          <w:tcPr>
            <w:tcW w:w="496" w:type="pct"/>
            <w:vMerge w:val="restart"/>
            <w:vAlign w:val="center"/>
          </w:tcPr>
          <w:p w14:paraId="31371334" w14:textId="77777777" w:rsidR="003B0698" w:rsidRPr="00D60FFD" w:rsidRDefault="003B0698" w:rsidP="003B0698">
            <w:pPr>
              <w:pStyle w:val="afffffb"/>
            </w:pPr>
            <w:r w:rsidRPr="00D60FFD">
              <w:rPr>
                <w:rFonts w:hint="eastAsia"/>
                <w:lang w:bidi="ar"/>
              </w:rPr>
              <w:t>卸料大厅</w:t>
            </w:r>
          </w:p>
        </w:tc>
        <w:tc>
          <w:tcPr>
            <w:tcW w:w="991" w:type="pct"/>
            <w:vAlign w:val="center"/>
          </w:tcPr>
          <w:p w14:paraId="28E88643" w14:textId="77777777" w:rsidR="003B0698" w:rsidRPr="00D60FFD" w:rsidRDefault="003B0698" w:rsidP="003B0698">
            <w:pPr>
              <w:pStyle w:val="afffffb"/>
            </w:pPr>
            <w:r w:rsidRPr="00D60FFD">
              <w:rPr>
                <w:lang w:bidi="ar"/>
              </w:rPr>
              <w:t>NH</w:t>
            </w:r>
            <w:r w:rsidRPr="00D60FFD">
              <w:rPr>
                <w:vertAlign w:val="subscript"/>
                <w:lang w:bidi="ar"/>
              </w:rPr>
              <w:t>3</w:t>
            </w:r>
          </w:p>
        </w:tc>
        <w:tc>
          <w:tcPr>
            <w:tcW w:w="664" w:type="pct"/>
            <w:vAlign w:val="center"/>
          </w:tcPr>
          <w:p w14:paraId="7B73800B" w14:textId="77777777" w:rsidR="003B0698" w:rsidRPr="00D60FFD" w:rsidRDefault="003B0698" w:rsidP="003B0698">
            <w:pPr>
              <w:pStyle w:val="afffffb"/>
            </w:pPr>
            <w:r w:rsidRPr="00D60FFD">
              <w:t>0.2</w:t>
            </w:r>
          </w:p>
        </w:tc>
        <w:tc>
          <w:tcPr>
            <w:tcW w:w="927" w:type="pct"/>
            <w:vAlign w:val="center"/>
          </w:tcPr>
          <w:p w14:paraId="19041FAF" w14:textId="77777777" w:rsidR="003B0698" w:rsidRPr="00D60FFD" w:rsidRDefault="003B0698" w:rsidP="003B0698">
            <w:pPr>
              <w:pStyle w:val="afffffb"/>
            </w:pPr>
            <w:r w:rsidRPr="00D60FFD">
              <w:t>7.93E-02</w:t>
            </w:r>
          </w:p>
        </w:tc>
        <w:tc>
          <w:tcPr>
            <w:tcW w:w="496" w:type="pct"/>
            <w:vAlign w:val="center"/>
          </w:tcPr>
          <w:p w14:paraId="4E402F73" w14:textId="77777777" w:rsidR="003B0698" w:rsidRPr="00D60FFD" w:rsidRDefault="003B0698" w:rsidP="003B0698">
            <w:pPr>
              <w:pStyle w:val="afffffb"/>
            </w:pPr>
            <w:r w:rsidRPr="00D60FFD">
              <w:t>39.64</w:t>
            </w:r>
          </w:p>
        </w:tc>
        <w:tc>
          <w:tcPr>
            <w:tcW w:w="845" w:type="pct"/>
            <w:vMerge w:val="restart"/>
            <w:vAlign w:val="center"/>
          </w:tcPr>
          <w:p w14:paraId="0F69356F" w14:textId="77777777" w:rsidR="003B0698" w:rsidRPr="00D60FFD" w:rsidRDefault="003B0698" w:rsidP="003B0698">
            <w:pPr>
              <w:pStyle w:val="afffffb"/>
            </w:pPr>
            <w:r w:rsidRPr="00D60FFD">
              <w:rPr>
                <w:rFonts w:hint="eastAsia"/>
              </w:rPr>
              <w:t>/</w:t>
            </w:r>
          </w:p>
        </w:tc>
        <w:tc>
          <w:tcPr>
            <w:tcW w:w="581" w:type="pct"/>
            <w:vAlign w:val="center"/>
          </w:tcPr>
          <w:p w14:paraId="523390F4" w14:textId="77777777" w:rsidR="003B0698" w:rsidRPr="00D60FFD" w:rsidRDefault="003B0698" w:rsidP="003B0698">
            <w:pPr>
              <w:pStyle w:val="afffffb"/>
            </w:pPr>
            <w:r w:rsidRPr="00D60FFD">
              <w:t>100</w:t>
            </w:r>
          </w:p>
        </w:tc>
      </w:tr>
      <w:tr w:rsidR="003B0698" w:rsidRPr="00D60FFD" w14:paraId="3F6F61B1" w14:textId="77777777" w:rsidTr="003B0698">
        <w:trPr>
          <w:trHeight w:val="340"/>
        </w:trPr>
        <w:tc>
          <w:tcPr>
            <w:tcW w:w="496" w:type="pct"/>
            <w:vMerge/>
            <w:vAlign w:val="center"/>
          </w:tcPr>
          <w:p w14:paraId="612A095C" w14:textId="77777777" w:rsidR="003B0698" w:rsidRPr="00D60FFD" w:rsidRDefault="003B0698" w:rsidP="003B0698">
            <w:pPr>
              <w:pStyle w:val="afffffb"/>
            </w:pPr>
          </w:p>
        </w:tc>
        <w:tc>
          <w:tcPr>
            <w:tcW w:w="991" w:type="pct"/>
            <w:vAlign w:val="center"/>
          </w:tcPr>
          <w:p w14:paraId="24B5E5CA" w14:textId="77777777" w:rsidR="003B0698" w:rsidRPr="00D60FFD" w:rsidRDefault="003B0698" w:rsidP="003B0698">
            <w:pPr>
              <w:pStyle w:val="afffffb"/>
            </w:pPr>
            <w:r w:rsidRPr="00D60FFD">
              <w:rPr>
                <w:lang w:bidi="ar"/>
              </w:rPr>
              <w:t>H</w:t>
            </w:r>
            <w:r w:rsidRPr="00D60FFD">
              <w:rPr>
                <w:vertAlign w:val="subscript"/>
                <w:lang w:bidi="ar"/>
              </w:rPr>
              <w:t>2</w:t>
            </w:r>
            <w:r w:rsidRPr="00D60FFD">
              <w:rPr>
                <w:lang w:bidi="ar"/>
              </w:rPr>
              <w:t>S</w:t>
            </w:r>
          </w:p>
        </w:tc>
        <w:tc>
          <w:tcPr>
            <w:tcW w:w="664" w:type="pct"/>
            <w:vAlign w:val="center"/>
          </w:tcPr>
          <w:p w14:paraId="713D4847" w14:textId="77777777" w:rsidR="003B0698" w:rsidRPr="00D60FFD" w:rsidRDefault="003B0698" w:rsidP="003B0698">
            <w:pPr>
              <w:pStyle w:val="afffffb"/>
            </w:pPr>
            <w:r w:rsidRPr="00D60FFD">
              <w:t>0.01</w:t>
            </w:r>
          </w:p>
        </w:tc>
        <w:tc>
          <w:tcPr>
            <w:tcW w:w="927" w:type="pct"/>
            <w:vAlign w:val="center"/>
          </w:tcPr>
          <w:p w14:paraId="570ABA16" w14:textId="77777777" w:rsidR="003B0698" w:rsidRPr="00D60FFD" w:rsidRDefault="003B0698" w:rsidP="003B0698">
            <w:pPr>
              <w:pStyle w:val="afffffb"/>
            </w:pPr>
            <w:r w:rsidRPr="00D60FFD">
              <w:t>2.60E-03</w:t>
            </w:r>
          </w:p>
        </w:tc>
        <w:tc>
          <w:tcPr>
            <w:tcW w:w="496" w:type="pct"/>
            <w:vAlign w:val="center"/>
          </w:tcPr>
          <w:p w14:paraId="5191C637" w14:textId="77777777" w:rsidR="003B0698" w:rsidRPr="00D60FFD" w:rsidRDefault="003B0698" w:rsidP="003B0698">
            <w:pPr>
              <w:pStyle w:val="afffffb"/>
            </w:pPr>
            <w:r w:rsidRPr="00D60FFD">
              <w:t>25.97</w:t>
            </w:r>
          </w:p>
        </w:tc>
        <w:tc>
          <w:tcPr>
            <w:tcW w:w="845" w:type="pct"/>
            <w:vMerge/>
            <w:vAlign w:val="center"/>
          </w:tcPr>
          <w:p w14:paraId="606E1F38" w14:textId="77777777" w:rsidR="003B0698" w:rsidRPr="00D60FFD" w:rsidRDefault="003B0698" w:rsidP="003B0698">
            <w:pPr>
              <w:pStyle w:val="afffffb"/>
            </w:pPr>
          </w:p>
        </w:tc>
        <w:tc>
          <w:tcPr>
            <w:tcW w:w="581" w:type="pct"/>
            <w:vAlign w:val="center"/>
          </w:tcPr>
          <w:p w14:paraId="7BB08F1E" w14:textId="77777777" w:rsidR="003B0698" w:rsidRPr="00D60FFD" w:rsidRDefault="003B0698" w:rsidP="003B0698">
            <w:pPr>
              <w:pStyle w:val="afffffb"/>
            </w:pPr>
            <w:r w:rsidRPr="00D60FFD">
              <w:t>50</w:t>
            </w:r>
          </w:p>
        </w:tc>
      </w:tr>
      <w:tr w:rsidR="003B0698" w:rsidRPr="00D60FFD" w14:paraId="54F8E10D" w14:textId="77777777" w:rsidTr="003B0698">
        <w:trPr>
          <w:trHeight w:val="340"/>
        </w:trPr>
        <w:tc>
          <w:tcPr>
            <w:tcW w:w="496" w:type="pct"/>
            <w:vMerge/>
            <w:vAlign w:val="center"/>
          </w:tcPr>
          <w:p w14:paraId="2F039D71" w14:textId="77777777" w:rsidR="003B0698" w:rsidRPr="00D60FFD" w:rsidRDefault="003B0698" w:rsidP="003B0698">
            <w:pPr>
              <w:pStyle w:val="afffffb"/>
            </w:pPr>
          </w:p>
        </w:tc>
        <w:tc>
          <w:tcPr>
            <w:tcW w:w="991" w:type="pct"/>
            <w:vAlign w:val="center"/>
          </w:tcPr>
          <w:p w14:paraId="38BBBF3C" w14:textId="77777777" w:rsidR="003B0698" w:rsidRPr="00D60FFD" w:rsidRDefault="003B0698" w:rsidP="003B0698">
            <w:pPr>
              <w:pStyle w:val="afffffb"/>
            </w:pPr>
            <w:r w:rsidRPr="00D60FFD">
              <w:rPr>
                <w:lang w:bidi="ar"/>
              </w:rPr>
              <w:t>VOCs</w:t>
            </w:r>
          </w:p>
        </w:tc>
        <w:tc>
          <w:tcPr>
            <w:tcW w:w="664" w:type="pct"/>
            <w:vAlign w:val="center"/>
          </w:tcPr>
          <w:p w14:paraId="15A429B4" w14:textId="77777777" w:rsidR="003B0698" w:rsidRPr="00D60FFD" w:rsidRDefault="003B0698" w:rsidP="003B0698">
            <w:pPr>
              <w:pStyle w:val="afffffb"/>
            </w:pPr>
            <w:r w:rsidRPr="00D60FFD">
              <w:t>2</w:t>
            </w:r>
          </w:p>
        </w:tc>
        <w:tc>
          <w:tcPr>
            <w:tcW w:w="927" w:type="pct"/>
            <w:vAlign w:val="center"/>
          </w:tcPr>
          <w:p w14:paraId="55E0AE1D" w14:textId="77777777" w:rsidR="003B0698" w:rsidRPr="00D60FFD" w:rsidRDefault="003B0698" w:rsidP="003B0698">
            <w:pPr>
              <w:pStyle w:val="afffffb"/>
            </w:pPr>
            <w:r w:rsidRPr="00D60FFD">
              <w:t>0.0026</w:t>
            </w:r>
          </w:p>
        </w:tc>
        <w:tc>
          <w:tcPr>
            <w:tcW w:w="496" w:type="pct"/>
            <w:vAlign w:val="center"/>
          </w:tcPr>
          <w:p w14:paraId="27847291" w14:textId="77777777" w:rsidR="003B0698" w:rsidRPr="00D60FFD" w:rsidRDefault="003B0698" w:rsidP="003B0698">
            <w:pPr>
              <w:pStyle w:val="afffffb"/>
            </w:pPr>
            <w:r w:rsidRPr="00D60FFD">
              <w:t>0.13</w:t>
            </w:r>
          </w:p>
        </w:tc>
        <w:tc>
          <w:tcPr>
            <w:tcW w:w="845" w:type="pct"/>
            <w:vMerge/>
            <w:vAlign w:val="center"/>
          </w:tcPr>
          <w:p w14:paraId="1F2BEAF6" w14:textId="77777777" w:rsidR="003B0698" w:rsidRPr="00D60FFD" w:rsidRDefault="003B0698" w:rsidP="003B0698">
            <w:pPr>
              <w:pStyle w:val="afffffb"/>
            </w:pPr>
          </w:p>
        </w:tc>
        <w:tc>
          <w:tcPr>
            <w:tcW w:w="581" w:type="pct"/>
            <w:vAlign w:val="center"/>
          </w:tcPr>
          <w:p w14:paraId="72E1A160" w14:textId="77777777" w:rsidR="003B0698" w:rsidRPr="00D60FFD" w:rsidRDefault="003B0698" w:rsidP="003B0698">
            <w:pPr>
              <w:pStyle w:val="afffffb"/>
            </w:pPr>
            <w:r w:rsidRPr="00D60FFD">
              <w:rPr>
                <w:rFonts w:hint="eastAsia"/>
              </w:rPr>
              <w:t>/</w:t>
            </w:r>
          </w:p>
        </w:tc>
      </w:tr>
      <w:tr w:rsidR="003B0698" w:rsidRPr="00D60FFD" w14:paraId="02B9998F" w14:textId="77777777" w:rsidTr="003B0698">
        <w:trPr>
          <w:trHeight w:val="340"/>
        </w:trPr>
        <w:tc>
          <w:tcPr>
            <w:tcW w:w="496" w:type="pct"/>
            <w:vMerge/>
            <w:vAlign w:val="center"/>
          </w:tcPr>
          <w:p w14:paraId="6ADE8F41" w14:textId="77777777" w:rsidR="003B0698" w:rsidRPr="00D60FFD" w:rsidRDefault="003B0698" w:rsidP="003B0698">
            <w:pPr>
              <w:pStyle w:val="afffffb"/>
            </w:pPr>
          </w:p>
        </w:tc>
        <w:tc>
          <w:tcPr>
            <w:tcW w:w="991" w:type="pct"/>
            <w:vAlign w:val="center"/>
          </w:tcPr>
          <w:p w14:paraId="772AA127" w14:textId="77777777" w:rsidR="003B0698" w:rsidRPr="00D60FFD" w:rsidRDefault="003B0698" w:rsidP="003B0698">
            <w:pPr>
              <w:pStyle w:val="afffffb"/>
            </w:pPr>
            <w:r w:rsidRPr="00D60FFD">
              <w:rPr>
                <w:rFonts w:hint="eastAsia"/>
              </w:rPr>
              <w:t>P</w:t>
            </w:r>
            <w:r w:rsidRPr="00D60FFD">
              <w:t>M</w:t>
            </w:r>
            <w:r w:rsidRPr="00D60FFD">
              <w:rPr>
                <w:vertAlign w:val="subscript"/>
              </w:rPr>
              <w:t>10</w:t>
            </w:r>
          </w:p>
        </w:tc>
        <w:tc>
          <w:tcPr>
            <w:tcW w:w="664" w:type="pct"/>
            <w:vAlign w:val="center"/>
          </w:tcPr>
          <w:p w14:paraId="39754EC7" w14:textId="77777777" w:rsidR="003B0698" w:rsidRPr="00D60FFD" w:rsidRDefault="003B0698" w:rsidP="003B0698">
            <w:pPr>
              <w:pStyle w:val="afffffb"/>
            </w:pPr>
            <w:r w:rsidRPr="00D60FFD">
              <w:t>0.45</w:t>
            </w:r>
          </w:p>
        </w:tc>
        <w:tc>
          <w:tcPr>
            <w:tcW w:w="927" w:type="pct"/>
            <w:vAlign w:val="center"/>
          </w:tcPr>
          <w:p w14:paraId="645BFAA3" w14:textId="77777777" w:rsidR="003B0698" w:rsidRPr="00D60FFD" w:rsidRDefault="003B0698" w:rsidP="003B0698">
            <w:pPr>
              <w:pStyle w:val="afffffb"/>
            </w:pPr>
            <w:r w:rsidRPr="00D60FFD">
              <w:t>1.30E-01</w:t>
            </w:r>
          </w:p>
        </w:tc>
        <w:tc>
          <w:tcPr>
            <w:tcW w:w="496" w:type="pct"/>
            <w:vAlign w:val="center"/>
          </w:tcPr>
          <w:p w14:paraId="37AB30F5" w14:textId="77777777" w:rsidR="003B0698" w:rsidRPr="00D60FFD" w:rsidRDefault="003B0698" w:rsidP="003B0698">
            <w:pPr>
              <w:pStyle w:val="afffffb"/>
            </w:pPr>
            <w:r w:rsidRPr="00D60FFD">
              <w:rPr>
                <w:rFonts w:hint="eastAsia"/>
              </w:rPr>
              <w:t>28</w:t>
            </w:r>
            <w:r w:rsidRPr="00D60FFD">
              <w:t>.9</w:t>
            </w:r>
          </w:p>
        </w:tc>
        <w:tc>
          <w:tcPr>
            <w:tcW w:w="845" w:type="pct"/>
            <w:vMerge/>
            <w:vAlign w:val="center"/>
          </w:tcPr>
          <w:p w14:paraId="3D81F681" w14:textId="77777777" w:rsidR="003B0698" w:rsidRPr="00D60FFD" w:rsidRDefault="003B0698" w:rsidP="003B0698">
            <w:pPr>
              <w:pStyle w:val="afffffb"/>
            </w:pPr>
          </w:p>
        </w:tc>
        <w:tc>
          <w:tcPr>
            <w:tcW w:w="581" w:type="pct"/>
            <w:vAlign w:val="center"/>
          </w:tcPr>
          <w:p w14:paraId="3DDA81FD" w14:textId="77777777" w:rsidR="003B0698" w:rsidRPr="00D60FFD" w:rsidRDefault="003B0698" w:rsidP="003B0698">
            <w:pPr>
              <w:pStyle w:val="afffffb"/>
            </w:pPr>
            <w:r w:rsidRPr="00D60FFD">
              <w:rPr>
                <w:rFonts w:hint="eastAsia"/>
              </w:rPr>
              <w:t>50</w:t>
            </w:r>
          </w:p>
        </w:tc>
      </w:tr>
      <w:tr w:rsidR="003B0698" w:rsidRPr="00D60FFD" w14:paraId="16F6ECDD" w14:textId="77777777" w:rsidTr="003B0698">
        <w:trPr>
          <w:trHeight w:val="340"/>
        </w:trPr>
        <w:tc>
          <w:tcPr>
            <w:tcW w:w="496" w:type="pct"/>
            <w:vMerge/>
            <w:vAlign w:val="center"/>
          </w:tcPr>
          <w:p w14:paraId="2544C3D7" w14:textId="77777777" w:rsidR="003B0698" w:rsidRPr="00D60FFD" w:rsidRDefault="003B0698" w:rsidP="003B0698">
            <w:pPr>
              <w:pStyle w:val="afffffb"/>
            </w:pPr>
          </w:p>
        </w:tc>
        <w:tc>
          <w:tcPr>
            <w:tcW w:w="991" w:type="pct"/>
            <w:vAlign w:val="center"/>
          </w:tcPr>
          <w:p w14:paraId="5A19CE1F" w14:textId="77777777" w:rsidR="003B0698" w:rsidRPr="00D60FFD" w:rsidRDefault="003B0698" w:rsidP="003B0698">
            <w:pPr>
              <w:pStyle w:val="afffffb"/>
            </w:pPr>
            <w:r w:rsidRPr="00D60FFD">
              <w:rPr>
                <w:rFonts w:hint="eastAsia"/>
              </w:rPr>
              <w:t>PM</w:t>
            </w:r>
            <w:r w:rsidRPr="00D60FFD">
              <w:rPr>
                <w:rFonts w:hint="eastAsia"/>
                <w:vertAlign w:val="subscript"/>
              </w:rPr>
              <w:t>2.5</w:t>
            </w:r>
          </w:p>
        </w:tc>
        <w:tc>
          <w:tcPr>
            <w:tcW w:w="664" w:type="pct"/>
            <w:vAlign w:val="center"/>
          </w:tcPr>
          <w:p w14:paraId="2B0562E4" w14:textId="77777777" w:rsidR="003B0698" w:rsidRPr="00D60FFD" w:rsidRDefault="003B0698" w:rsidP="003B0698">
            <w:pPr>
              <w:pStyle w:val="afffffb"/>
            </w:pPr>
            <w:r w:rsidRPr="00D60FFD">
              <w:t>0.225</w:t>
            </w:r>
          </w:p>
        </w:tc>
        <w:tc>
          <w:tcPr>
            <w:tcW w:w="927" w:type="pct"/>
            <w:vAlign w:val="center"/>
          </w:tcPr>
          <w:p w14:paraId="08AF8053" w14:textId="77777777" w:rsidR="003B0698" w:rsidRPr="00D60FFD" w:rsidRDefault="003B0698" w:rsidP="003B0698">
            <w:pPr>
              <w:pStyle w:val="afffffb"/>
            </w:pPr>
            <w:r w:rsidRPr="00D60FFD">
              <w:t>6.50E-02</w:t>
            </w:r>
          </w:p>
        </w:tc>
        <w:tc>
          <w:tcPr>
            <w:tcW w:w="496" w:type="pct"/>
            <w:vAlign w:val="center"/>
          </w:tcPr>
          <w:p w14:paraId="4FDAAC2B" w14:textId="77777777" w:rsidR="003B0698" w:rsidRPr="00D60FFD" w:rsidRDefault="003B0698" w:rsidP="003B0698">
            <w:pPr>
              <w:pStyle w:val="afffffb"/>
            </w:pPr>
            <w:r w:rsidRPr="00D60FFD">
              <w:rPr>
                <w:rFonts w:hint="eastAsia"/>
              </w:rPr>
              <w:t>28</w:t>
            </w:r>
            <w:r w:rsidRPr="00D60FFD">
              <w:t>.9</w:t>
            </w:r>
          </w:p>
        </w:tc>
        <w:tc>
          <w:tcPr>
            <w:tcW w:w="845" w:type="pct"/>
            <w:vMerge/>
            <w:vAlign w:val="center"/>
          </w:tcPr>
          <w:p w14:paraId="130BDA6C" w14:textId="77777777" w:rsidR="003B0698" w:rsidRPr="00D60FFD" w:rsidRDefault="003B0698" w:rsidP="003B0698">
            <w:pPr>
              <w:pStyle w:val="afffffb"/>
            </w:pPr>
          </w:p>
        </w:tc>
        <w:tc>
          <w:tcPr>
            <w:tcW w:w="581" w:type="pct"/>
            <w:vAlign w:val="center"/>
          </w:tcPr>
          <w:p w14:paraId="48C70AD2" w14:textId="77777777" w:rsidR="003B0698" w:rsidRPr="00D60FFD" w:rsidRDefault="003B0698" w:rsidP="003B0698">
            <w:pPr>
              <w:pStyle w:val="afffffb"/>
            </w:pPr>
            <w:r w:rsidRPr="00D60FFD">
              <w:rPr>
                <w:rFonts w:hint="eastAsia"/>
              </w:rPr>
              <w:t>50</w:t>
            </w:r>
          </w:p>
        </w:tc>
      </w:tr>
      <w:tr w:rsidR="003B0698" w:rsidRPr="00D60FFD" w14:paraId="609C12CA" w14:textId="77777777" w:rsidTr="003B0698">
        <w:trPr>
          <w:trHeight w:val="340"/>
        </w:trPr>
        <w:tc>
          <w:tcPr>
            <w:tcW w:w="496" w:type="pct"/>
            <w:vMerge w:val="restart"/>
            <w:vAlign w:val="center"/>
          </w:tcPr>
          <w:p w14:paraId="19E99435" w14:textId="77777777" w:rsidR="003B0698" w:rsidRPr="00D60FFD" w:rsidRDefault="003B0698" w:rsidP="003B0698">
            <w:pPr>
              <w:pStyle w:val="afffffb"/>
            </w:pPr>
            <w:r w:rsidRPr="00D60FFD">
              <w:rPr>
                <w:rFonts w:hint="eastAsia"/>
              </w:rPr>
              <w:t>料坑</w:t>
            </w:r>
          </w:p>
        </w:tc>
        <w:tc>
          <w:tcPr>
            <w:tcW w:w="991" w:type="pct"/>
            <w:vAlign w:val="center"/>
          </w:tcPr>
          <w:p w14:paraId="30E77864" w14:textId="77777777" w:rsidR="003B0698" w:rsidRPr="00D60FFD" w:rsidRDefault="003B0698" w:rsidP="003B0698">
            <w:pPr>
              <w:pStyle w:val="afffffb"/>
            </w:pPr>
            <w:r w:rsidRPr="00D60FFD">
              <w:rPr>
                <w:lang w:bidi="ar"/>
              </w:rPr>
              <w:t>NH</w:t>
            </w:r>
            <w:r w:rsidRPr="00D60FFD">
              <w:rPr>
                <w:vertAlign w:val="subscript"/>
                <w:lang w:bidi="ar"/>
              </w:rPr>
              <w:t>3</w:t>
            </w:r>
          </w:p>
        </w:tc>
        <w:tc>
          <w:tcPr>
            <w:tcW w:w="664" w:type="pct"/>
            <w:vAlign w:val="center"/>
          </w:tcPr>
          <w:p w14:paraId="3B026494" w14:textId="77777777" w:rsidR="003B0698" w:rsidRPr="00D60FFD" w:rsidRDefault="003B0698" w:rsidP="003B0698">
            <w:pPr>
              <w:pStyle w:val="afffffb"/>
            </w:pPr>
            <w:r w:rsidRPr="00D60FFD">
              <w:t>0.2</w:t>
            </w:r>
          </w:p>
        </w:tc>
        <w:tc>
          <w:tcPr>
            <w:tcW w:w="927" w:type="pct"/>
            <w:vAlign w:val="center"/>
          </w:tcPr>
          <w:p w14:paraId="65D949D8" w14:textId="77777777" w:rsidR="003B0698" w:rsidRPr="00D60FFD" w:rsidRDefault="003B0698" w:rsidP="003B0698">
            <w:pPr>
              <w:pStyle w:val="afffffb"/>
            </w:pPr>
            <w:r w:rsidRPr="00D60FFD">
              <w:t>1.18E-02</w:t>
            </w:r>
          </w:p>
        </w:tc>
        <w:tc>
          <w:tcPr>
            <w:tcW w:w="496" w:type="pct"/>
            <w:vAlign w:val="center"/>
          </w:tcPr>
          <w:p w14:paraId="5BF2D9A1" w14:textId="77777777" w:rsidR="003B0698" w:rsidRPr="00D60FFD" w:rsidRDefault="003B0698" w:rsidP="003B0698">
            <w:pPr>
              <w:pStyle w:val="afffffb"/>
            </w:pPr>
            <w:r w:rsidRPr="00D60FFD">
              <w:t>5.91</w:t>
            </w:r>
          </w:p>
        </w:tc>
        <w:tc>
          <w:tcPr>
            <w:tcW w:w="845" w:type="pct"/>
            <w:vMerge w:val="restart"/>
            <w:vAlign w:val="center"/>
          </w:tcPr>
          <w:p w14:paraId="0E93E07D" w14:textId="77777777" w:rsidR="003B0698" w:rsidRPr="00D60FFD" w:rsidRDefault="003B0698" w:rsidP="003B0698">
            <w:pPr>
              <w:pStyle w:val="afffffb"/>
            </w:pPr>
            <w:r w:rsidRPr="00D60FFD">
              <w:t>/</w:t>
            </w:r>
          </w:p>
        </w:tc>
        <w:tc>
          <w:tcPr>
            <w:tcW w:w="581" w:type="pct"/>
            <w:vAlign w:val="center"/>
          </w:tcPr>
          <w:p w14:paraId="5A17DD92" w14:textId="77777777" w:rsidR="003B0698" w:rsidRPr="00D60FFD" w:rsidRDefault="003B0698" w:rsidP="003B0698">
            <w:pPr>
              <w:pStyle w:val="afffffb"/>
            </w:pPr>
            <w:r w:rsidRPr="00D60FFD">
              <w:t>/</w:t>
            </w:r>
          </w:p>
        </w:tc>
      </w:tr>
      <w:tr w:rsidR="003B0698" w:rsidRPr="00D60FFD" w14:paraId="50C098DD" w14:textId="77777777" w:rsidTr="003B0698">
        <w:trPr>
          <w:trHeight w:val="340"/>
        </w:trPr>
        <w:tc>
          <w:tcPr>
            <w:tcW w:w="496" w:type="pct"/>
            <w:vMerge/>
            <w:vAlign w:val="center"/>
          </w:tcPr>
          <w:p w14:paraId="5E89A6AC" w14:textId="77777777" w:rsidR="003B0698" w:rsidRPr="00D60FFD" w:rsidRDefault="003B0698" w:rsidP="003B0698">
            <w:pPr>
              <w:pStyle w:val="afffffb"/>
            </w:pPr>
          </w:p>
        </w:tc>
        <w:tc>
          <w:tcPr>
            <w:tcW w:w="991" w:type="pct"/>
            <w:vAlign w:val="center"/>
          </w:tcPr>
          <w:p w14:paraId="61CC05C6" w14:textId="77777777" w:rsidR="003B0698" w:rsidRPr="00D60FFD" w:rsidRDefault="003B0698" w:rsidP="003B0698">
            <w:pPr>
              <w:pStyle w:val="afffffb"/>
            </w:pPr>
            <w:r w:rsidRPr="00D60FFD">
              <w:rPr>
                <w:lang w:bidi="ar"/>
              </w:rPr>
              <w:t>H</w:t>
            </w:r>
            <w:r w:rsidRPr="00D60FFD">
              <w:rPr>
                <w:vertAlign w:val="subscript"/>
                <w:lang w:bidi="ar"/>
              </w:rPr>
              <w:t>2</w:t>
            </w:r>
            <w:r w:rsidRPr="00D60FFD">
              <w:rPr>
                <w:lang w:bidi="ar"/>
              </w:rPr>
              <w:t>S</w:t>
            </w:r>
          </w:p>
        </w:tc>
        <w:tc>
          <w:tcPr>
            <w:tcW w:w="664" w:type="pct"/>
            <w:vAlign w:val="center"/>
          </w:tcPr>
          <w:p w14:paraId="6B066F58" w14:textId="77777777" w:rsidR="003B0698" w:rsidRPr="00D60FFD" w:rsidRDefault="003B0698" w:rsidP="003B0698">
            <w:pPr>
              <w:pStyle w:val="afffffb"/>
            </w:pPr>
            <w:r w:rsidRPr="00D60FFD">
              <w:t>0.01</w:t>
            </w:r>
          </w:p>
        </w:tc>
        <w:tc>
          <w:tcPr>
            <w:tcW w:w="927" w:type="pct"/>
            <w:vAlign w:val="center"/>
          </w:tcPr>
          <w:p w14:paraId="70EA6AD1" w14:textId="77777777" w:rsidR="003B0698" w:rsidRPr="00D60FFD" w:rsidRDefault="003B0698" w:rsidP="003B0698">
            <w:pPr>
              <w:pStyle w:val="afffffb"/>
            </w:pPr>
            <w:r w:rsidRPr="00D60FFD">
              <w:t>3.93E-04</w:t>
            </w:r>
          </w:p>
        </w:tc>
        <w:tc>
          <w:tcPr>
            <w:tcW w:w="496" w:type="pct"/>
            <w:vAlign w:val="center"/>
          </w:tcPr>
          <w:p w14:paraId="6C10CAD6" w14:textId="77777777" w:rsidR="003B0698" w:rsidRPr="00D60FFD" w:rsidRDefault="003B0698" w:rsidP="003B0698">
            <w:pPr>
              <w:pStyle w:val="afffffb"/>
            </w:pPr>
            <w:r w:rsidRPr="00D60FFD">
              <w:t>3.93</w:t>
            </w:r>
          </w:p>
        </w:tc>
        <w:tc>
          <w:tcPr>
            <w:tcW w:w="845" w:type="pct"/>
            <w:vMerge/>
            <w:vAlign w:val="center"/>
          </w:tcPr>
          <w:p w14:paraId="5B4257C5" w14:textId="77777777" w:rsidR="003B0698" w:rsidRPr="00D60FFD" w:rsidRDefault="003B0698" w:rsidP="003B0698">
            <w:pPr>
              <w:pStyle w:val="afffffb"/>
            </w:pPr>
          </w:p>
        </w:tc>
        <w:tc>
          <w:tcPr>
            <w:tcW w:w="581" w:type="pct"/>
            <w:vAlign w:val="center"/>
          </w:tcPr>
          <w:p w14:paraId="1B2E0D4A" w14:textId="77777777" w:rsidR="003B0698" w:rsidRPr="00D60FFD" w:rsidRDefault="003B0698" w:rsidP="003B0698">
            <w:pPr>
              <w:pStyle w:val="afffffb"/>
            </w:pPr>
            <w:r w:rsidRPr="00D60FFD">
              <w:rPr>
                <w:rFonts w:hint="eastAsia"/>
              </w:rPr>
              <w:t>/</w:t>
            </w:r>
          </w:p>
        </w:tc>
      </w:tr>
      <w:tr w:rsidR="003B0698" w:rsidRPr="00D60FFD" w14:paraId="4514A143" w14:textId="77777777" w:rsidTr="003B0698">
        <w:trPr>
          <w:trHeight w:val="340"/>
        </w:trPr>
        <w:tc>
          <w:tcPr>
            <w:tcW w:w="496" w:type="pct"/>
            <w:vMerge/>
            <w:vAlign w:val="center"/>
          </w:tcPr>
          <w:p w14:paraId="07B52CFB" w14:textId="77777777" w:rsidR="003B0698" w:rsidRPr="00D60FFD" w:rsidRDefault="003B0698" w:rsidP="003B0698">
            <w:pPr>
              <w:pStyle w:val="afffffb"/>
            </w:pPr>
          </w:p>
        </w:tc>
        <w:tc>
          <w:tcPr>
            <w:tcW w:w="991" w:type="pct"/>
            <w:vAlign w:val="center"/>
          </w:tcPr>
          <w:p w14:paraId="4C8B52BA" w14:textId="77777777" w:rsidR="003B0698" w:rsidRPr="00D60FFD" w:rsidRDefault="003B0698" w:rsidP="003B0698">
            <w:pPr>
              <w:pStyle w:val="afffffb"/>
            </w:pPr>
            <w:r w:rsidRPr="00D60FFD">
              <w:rPr>
                <w:lang w:bidi="ar"/>
              </w:rPr>
              <w:t>VOCs</w:t>
            </w:r>
          </w:p>
        </w:tc>
        <w:tc>
          <w:tcPr>
            <w:tcW w:w="664" w:type="pct"/>
            <w:vAlign w:val="center"/>
          </w:tcPr>
          <w:p w14:paraId="17F19698" w14:textId="77777777" w:rsidR="003B0698" w:rsidRPr="00D60FFD" w:rsidRDefault="003B0698" w:rsidP="003B0698">
            <w:pPr>
              <w:pStyle w:val="afffffb"/>
            </w:pPr>
            <w:r w:rsidRPr="00D60FFD">
              <w:t>2</w:t>
            </w:r>
          </w:p>
        </w:tc>
        <w:tc>
          <w:tcPr>
            <w:tcW w:w="927" w:type="pct"/>
            <w:vAlign w:val="center"/>
          </w:tcPr>
          <w:p w14:paraId="2A2B03B6" w14:textId="77777777" w:rsidR="003B0698" w:rsidRPr="00D60FFD" w:rsidRDefault="003B0698" w:rsidP="003B0698">
            <w:pPr>
              <w:pStyle w:val="afffffb"/>
            </w:pPr>
            <w:r w:rsidRPr="00D60FFD">
              <w:t>0.0004</w:t>
            </w:r>
          </w:p>
        </w:tc>
        <w:tc>
          <w:tcPr>
            <w:tcW w:w="496" w:type="pct"/>
            <w:vAlign w:val="center"/>
          </w:tcPr>
          <w:p w14:paraId="4F3A2353" w14:textId="77777777" w:rsidR="003B0698" w:rsidRPr="00D60FFD" w:rsidRDefault="003B0698" w:rsidP="003B0698">
            <w:pPr>
              <w:pStyle w:val="afffffb"/>
            </w:pPr>
            <w:r w:rsidRPr="00D60FFD">
              <w:t>0.02</w:t>
            </w:r>
          </w:p>
        </w:tc>
        <w:tc>
          <w:tcPr>
            <w:tcW w:w="845" w:type="pct"/>
            <w:vMerge/>
            <w:vAlign w:val="center"/>
          </w:tcPr>
          <w:p w14:paraId="046A0890" w14:textId="77777777" w:rsidR="003B0698" w:rsidRPr="00D60FFD" w:rsidRDefault="003B0698" w:rsidP="003B0698">
            <w:pPr>
              <w:pStyle w:val="afffffb"/>
            </w:pPr>
          </w:p>
        </w:tc>
        <w:tc>
          <w:tcPr>
            <w:tcW w:w="581" w:type="pct"/>
            <w:vAlign w:val="center"/>
          </w:tcPr>
          <w:p w14:paraId="72D734E1" w14:textId="77777777" w:rsidR="003B0698" w:rsidRPr="00D60FFD" w:rsidRDefault="003B0698" w:rsidP="003B0698">
            <w:pPr>
              <w:pStyle w:val="afffffb"/>
            </w:pPr>
            <w:r w:rsidRPr="00D60FFD">
              <w:rPr>
                <w:rFonts w:hint="eastAsia"/>
              </w:rPr>
              <w:t>/</w:t>
            </w:r>
          </w:p>
        </w:tc>
      </w:tr>
      <w:tr w:rsidR="003B0698" w:rsidRPr="00D60FFD" w14:paraId="07E11BDB" w14:textId="77777777" w:rsidTr="003B0698">
        <w:trPr>
          <w:trHeight w:val="340"/>
        </w:trPr>
        <w:tc>
          <w:tcPr>
            <w:tcW w:w="496" w:type="pct"/>
            <w:vMerge/>
            <w:vAlign w:val="center"/>
          </w:tcPr>
          <w:p w14:paraId="437B5531" w14:textId="77777777" w:rsidR="003B0698" w:rsidRPr="00D60FFD" w:rsidRDefault="003B0698" w:rsidP="003B0698">
            <w:pPr>
              <w:pStyle w:val="afffffb"/>
            </w:pPr>
          </w:p>
        </w:tc>
        <w:tc>
          <w:tcPr>
            <w:tcW w:w="991" w:type="pct"/>
            <w:vAlign w:val="center"/>
          </w:tcPr>
          <w:p w14:paraId="6D800813" w14:textId="77777777" w:rsidR="003B0698" w:rsidRPr="00D60FFD" w:rsidRDefault="003B0698" w:rsidP="003B0698">
            <w:pPr>
              <w:pStyle w:val="afffffb"/>
            </w:pPr>
            <w:r w:rsidRPr="00D60FFD">
              <w:rPr>
                <w:rFonts w:hint="eastAsia"/>
              </w:rPr>
              <w:t>P</w:t>
            </w:r>
            <w:r w:rsidRPr="00D60FFD">
              <w:t>M</w:t>
            </w:r>
            <w:r w:rsidRPr="00D60FFD">
              <w:rPr>
                <w:vertAlign w:val="subscript"/>
              </w:rPr>
              <w:t>10</w:t>
            </w:r>
          </w:p>
        </w:tc>
        <w:tc>
          <w:tcPr>
            <w:tcW w:w="664" w:type="pct"/>
            <w:vAlign w:val="center"/>
          </w:tcPr>
          <w:p w14:paraId="63C2A17C" w14:textId="77777777" w:rsidR="003B0698" w:rsidRPr="00D60FFD" w:rsidRDefault="003B0698" w:rsidP="003B0698">
            <w:pPr>
              <w:pStyle w:val="afffffb"/>
            </w:pPr>
            <w:r w:rsidRPr="00D60FFD">
              <w:t>0.45</w:t>
            </w:r>
          </w:p>
        </w:tc>
        <w:tc>
          <w:tcPr>
            <w:tcW w:w="927" w:type="pct"/>
            <w:vAlign w:val="center"/>
          </w:tcPr>
          <w:p w14:paraId="3CB9F122" w14:textId="77777777" w:rsidR="003B0698" w:rsidRPr="00D60FFD" w:rsidRDefault="003B0698" w:rsidP="003B0698">
            <w:pPr>
              <w:pStyle w:val="afffffb"/>
            </w:pPr>
            <w:r w:rsidRPr="00D60FFD">
              <w:t>1.97E-02</w:t>
            </w:r>
          </w:p>
        </w:tc>
        <w:tc>
          <w:tcPr>
            <w:tcW w:w="496" w:type="pct"/>
            <w:vAlign w:val="center"/>
          </w:tcPr>
          <w:p w14:paraId="44646C15" w14:textId="77777777" w:rsidR="003B0698" w:rsidRPr="00D60FFD" w:rsidRDefault="003B0698" w:rsidP="003B0698">
            <w:pPr>
              <w:pStyle w:val="afffffb"/>
            </w:pPr>
            <w:r w:rsidRPr="00D60FFD">
              <w:rPr>
                <w:rFonts w:hint="eastAsia"/>
              </w:rPr>
              <w:t>4.38</w:t>
            </w:r>
          </w:p>
        </w:tc>
        <w:tc>
          <w:tcPr>
            <w:tcW w:w="845" w:type="pct"/>
            <w:vMerge/>
            <w:vAlign w:val="center"/>
          </w:tcPr>
          <w:p w14:paraId="5B934D73" w14:textId="77777777" w:rsidR="003B0698" w:rsidRPr="00D60FFD" w:rsidRDefault="003B0698" w:rsidP="003B0698">
            <w:pPr>
              <w:pStyle w:val="afffffb"/>
            </w:pPr>
          </w:p>
        </w:tc>
        <w:tc>
          <w:tcPr>
            <w:tcW w:w="581" w:type="pct"/>
            <w:vAlign w:val="center"/>
          </w:tcPr>
          <w:p w14:paraId="3D0F1D3A" w14:textId="77777777" w:rsidR="003B0698" w:rsidRPr="00D60FFD" w:rsidRDefault="003B0698" w:rsidP="003B0698">
            <w:pPr>
              <w:pStyle w:val="afffffb"/>
            </w:pPr>
            <w:r w:rsidRPr="00D60FFD">
              <w:rPr>
                <w:rFonts w:hint="eastAsia"/>
              </w:rPr>
              <w:t>/</w:t>
            </w:r>
          </w:p>
        </w:tc>
      </w:tr>
      <w:tr w:rsidR="003B0698" w:rsidRPr="00D60FFD" w14:paraId="04DD0889" w14:textId="77777777" w:rsidTr="003B0698">
        <w:trPr>
          <w:trHeight w:val="340"/>
        </w:trPr>
        <w:tc>
          <w:tcPr>
            <w:tcW w:w="496" w:type="pct"/>
            <w:vMerge/>
            <w:vAlign w:val="center"/>
          </w:tcPr>
          <w:p w14:paraId="61F6559B" w14:textId="77777777" w:rsidR="003B0698" w:rsidRPr="00D60FFD" w:rsidRDefault="003B0698" w:rsidP="003B0698">
            <w:pPr>
              <w:pStyle w:val="afffffb"/>
            </w:pPr>
          </w:p>
        </w:tc>
        <w:tc>
          <w:tcPr>
            <w:tcW w:w="991" w:type="pct"/>
            <w:vAlign w:val="center"/>
          </w:tcPr>
          <w:p w14:paraId="423F0C3A" w14:textId="77777777" w:rsidR="003B0698" w:rsidRPr="00D60FFD" w:rsidRDefault="003B0698" w:rsidP="003B0698">
            <w:pPr>
              <w:pStyle w:val="afffffb"/>
            </w:pPr>
            <w:r w:rsidRPr="00D60FFD">
              <w:rPr>
                <w:rFonts w:hint="eastAsia"/>
              </w:rPr>
              <w:t>PM</w:t>
            </w:r>
            <w:r w:rsidRPr="00D60FFD">
              <w:rPr>
                <w:rFonts w:hint="eastAsia"/>
                <w:vertAlign w:val="subscript"/>
              </w:rPr>
              <w:t>2.5</w:t>
            </w:r>
          </w:p>
        </w:tc>
        <w:tc>
          <w:tcPr>
            <w:tcW w:w="664" w:type="pct"/>
            <w:vAlign w:val="center"/>
          </w:tcPr>
          <w:p w14:paraId="07C4DCA6" w14:textId="77777777" w:rsidR="003B0698" w:rsidRPr="00D60FFD" w:rsidRDefault="003B0698" w:rsidP="003B0698">
            <w:pPr>
              <w:pStyle w:val="afffffb"/>
            </w:pPr>
            <w:r w:rsidRPr="00D60FFD">
              <w:t>0.225</w:t>
            </w:r>
          </w:p>
        </w:tc>
        <w:tc>
          <w:tcPr>
            <w:tcW w:w="927" w:type="pct"/>
            <w:vAlign w:val="center"/>
          </w:tcPr>
          <w:p w14:paraId="26517C09" w14:textId="77777777" w:rsidR="003B0698" w:rsidRPr="00D60FFD" w:rsidRDefault="003B0698" w:rsidP="003B0698">
            <w:pPr>
              <w:pStyle w:val="afffffb"/>
            </w:pPr>
            <w:r w:rsidRPr="00D60FFD">
              <w:t>9.86E-03</w:t>
            </w:r>
          </w:p>
        </w:tc>
        <w:tc>
          <w:tcPr>
            <w:tcW w:w="496" w:type="pct"/>
            <w:vAlign w:val="center"/>
          </w:tcPr>
          <w:p w14:paraId="1F1033CC" w14:textId="77777777" w:rsidR="003B0698" w:rsidRPr="00D60FFD" w:rsidRDefault="003B0698" w:rsidP="003B0698">
            <w:pPr>
              <w:pStyle w:val="afffffb"/>
            </w:pPr>
            <w:r w:rsidRPr="00D60FFD">
              <w:t>4.38</w:t>
            </w:r>
          </w:p>
        </w:tc>
        <w:tc>
          <w:tcPr>
            <w:tcW w:w="845" w:type="pct"/>
            <w:vMerge/>
            <w:vAlign w:val="center"/>
          </w:tcPr>
          <w:p w14:paraId="4B9FDA5F" w14:textId="77777777" w:rsidR="003B0698" w:rsidRPr="00D60FFD" w:rsidRDefault="003B0698" w:rsidP="003B0698">
            <w:pPr>
              <w:pStyle w:val="afffffb"/>
            </w:pPr>
          </w:p>
        </w:tc>
        <w:tc>
          <w:tcPr>
            <w:tcW w:w="581" w:type="pct"/>
            <w:vAlign w:val="center"/>
          </w:tcPr>
          <w:p w14:paraId="4E89505E" w14:textId="77777777" w:rsidR="003B0698" w:rsidRPr="00D60FFD" w:rsidRDefault="003B0698" w:rsidP="003B0698">
            <w:pPr>
              <w:pStyle w:val="afffffb"/>
            </w:pPr>
            <w:r w:rsidRPr="00D60FFD">
              <w:t>/</w:t>
            </w:r>
          </w:p>
        </w:tc>
      </w:tr>
      <w:tr w:rsidR="003B0698" w:rsidRPr="00D60FFD" w14:paraId="70588F7D" w14:textId="77777777" w:rsidTr="003B0698">
        <w:trPr>
          <w:trHeight w:val="340"/>
        </w:trPr>
        <w:tc>
          <w:tcPr>
            <w:tcW w:w="496" w:type="pct"/>
            <w:vMerge w:val="restart"/>
            <w:vAlign w:val="center"/>
          </w:tcPr>
          <w:p w14:paraId="2E9D0FD7" w14:textId="77777777" w:rsidR="003B0698" w:rsidRPr="00D60FFD" w:rsidRDefault="003B0698" w:rsidP="003B0698">
            <w:pPr>
              <w:pStyle w:val="afffffb"/>
            </w:pPr>
            <w:r w:rsidRPr="00D60FFD">
              <w:rPr>
                <w:rFonts w:hint="eastAsia"/>
              </w:rPr>
              <w:t>灰渣烘干车间</w:t>
            </w:r>
          </w:p>
        </w:tc>
        <w:tc>
          <w:tcPr>
            <w:tcW w:w="991" w:type="pct"/>
            <w:vAlign w:val="center"/>
          </w:tcPr>
          <w:p w14:paraId="5A757B0D" w14:textId="77777777" w:rsidR="003B0698" w:rsidRPr="00D60FFD" w:rsidRDefault="003B0698" w:rsidP="003B0698">
            <w:pPr>
              <w:pStyle w:val="afffffb"/>
            </w:pPr>
            <w:r w:rsidRPr="00D60FFD">
              <w:rPr>
                <w:lang w:bidi="ar"/>
              </w:rPr>
              <w:t>NH</w:t>
            </w:r>
            <w:r w:rsidRPr="00D60FFD">
              <w:rPr>
                <w:vertAlign w:val="subscript"/>
                <w:lang w:bidi="ar"/>
              </w:rPr>
              <w:t>3</w:t>
            </w:r>
          </w:p>
        </w:tc>
        <w:tc>
          <w:tcPr>
            <w:tcW w:w="664" w:type="pct"/>
            <w:vAlign w:val="center"/>
          </w:tcPr>
          <w:p w14:paraId="67FE9AA8" w14:textId="77777777" w:rsidR="003B0698" w:rsidRPr="00D60FFD" w:rsidRDefault="003B0698" w:rsidP="003B0698">
            <w:pPr>
              <w:pStyle w:val="afffffb"/>
            </w:pPr>
            <w:r w:rsidRPr="00D60FFD">
              <w:t>0.2</w:t>
            </w:r>
          </w:p>
        </w:tc>
        <w:tc>
          <w:tcPr>
            <w:tcW w:w="927" w:type="pct"/>
            <w:vAlign w:val="center"/>
          </w:tcPr>
          <w:p w14:paraId="2D7FFF51" w14:textId="77777777" w:rsidR="003B0698" w:rsidRPr="00D60FFD" w:rsidRDefault="003B0698" w:rsidP="003B0698">
            <w:pPr>
              <w:pStyle w:val="afffffb"/>
            </w:pPr>
            <w:r w:rsidRPr="00D60FFD">
              <w:t>4.73E-02</w:t>
            </w:r>
          </w:p>
        </w:tc>
        <w:tc>
          <w:tcPr>
            <w:tcW w:w="496" w:type="pct"/>
            <w:vAlign w:val="center"/>
          </w:tcPr>
          <w:p w14:paraId="22728990" w14:textId="77777777" w:rsidR="003B0698" w:rsidRPr="00D60FFD" w:rsidRDefault="003B0698" w:rsidP="003B0698">
            <w:pPr>
              <w:pStyle w:val="afffffb"/>
            </w:pPr>
            <w:r w:rsidRPr="00D60FFD">
              <w:t>23.63</w:t>
            </w:r>
          </w:p>
        </w:tc>
        <w:tc>
          <w:tcPr>
            <w:tcW w:w="845" w:type="pct"/>
            <w:vMerge w:val="restart"/>
            <w:vAlign w:val="center"/>
          </w:tcPr>
          <w:p w14:paraId="1F142990" w14:textId="77777777" w:rsidR="003B0698" w:rsidRPr="00D60FFD" w:rsidRDefault="003B0698" w:rsidP="003B0698">
            <w:pPr>
              <w:pStyle w:val="afffffb"/>
            </w:pPr>
            <w:r w:rsidRPr="00D60FFD">
              <w:rPr>
                <w:rFonts w:hint="eastAsia"/>
              </w:rPr>
              <w:t>/</w:t>
            </w:r>
          </w:p>
        </w:tc>
        <w:tc>
          <w:tcPr>
            <w:tcW w:w="581" w:type="pct"/>
            <w:vAlign w:val="center"/>
          </w:tcPr>
          <w:p w14:paraId="638B4164" w14:textId="77777777" w:rsidR="003B0698" w:rsidRPr="00D60FFD" w:rsidRDefault="003B0698" w:rsidP="003B0698">
            <w:pPr>
              <w:pStyle w:val="afffffb"/>
            </w:pPr>
            <w:r w:rsidRPr="00D60FFD">
              <w:rPr>
                <w:rFonts w:hint="eastAsia"/>
              </w:rPr>
              <w:t>100</w:t>
            </w:r>
          </w:p>
        </w:tc>
      </w:tr>
      <w:tr w:rsidR="003B0698" w:rsidRPr="00D60FFD" w14:paraId="7F8988BA" w14:textId="77777777" w:rsidTr="003B0698">
        <w:trPr>
          <w:trHeight w:val="340"/>
        </w:trPr>
        <w:tc>
          <w:tcPr>
            <w:tcW w:w="496" w:type="pct"/>
            <w:vMerge/>
            <w:vAlign w:val="center"/>
          </w:tcPr>
          <w:p w14:paraId="10859969" w14:textId="77777777" w:rsidR="003B0698" w:rsidRPr="00D60FFD" w:rsidRDefault="003B0698" w:rsidP="003B0698">
            <w:pPr>
              <w:pStyle w:val="afffffb"/>
            </w:pPr>
          </w:p>
        </w:tc>
        <w:tc>
          <w:tcPr>
            <w:tcW w:w="991" w:type="pct"/>
            <w:vAlign w:val="center"/>
          </w:tcPr>
          <w:p w14:paraId="705B134E" w14:textId="77777777" w:rsidR="003B0698" w:rsidRPr="00D60FFD" w:rsidRDefault="003B0698" w:rsidP="003B0698">
            <w:pPr>
              <w:pStyle w:val="afffffb"/>
            </w:pPr>
            <w:r w:rsidRPr="00D60FFD">
              <w:rPr>
                <w:lang w:bidi="ar"/>
              </w:rPr>
              <w:t>H</w:t>
            </w:r>
            <w:r w:rsidRPr="00D60FFD">
              <w:rPr>
                <w:vertAlign w:val="subscript"/>
                <w:lang w:bidi="ar"/>
              </w:rPr>
              <w:t>2</w:t>
            </w:r>
            <w:r w:rsidRPr="00D60FFD">
              <w:rPr>
                <w:lang w:bidi="ar"/>
              </w:rPr>
              <w:t>S</w:t>
            </w:r>
          </w:p>
        </w:tc>
        <w:tc>
          <w:tcPr>
            <w:tcW w:w="664" w:type="pct"/>
            <w:vAlign w:val="center"/>
          </w:tcPr>
          <w:p w14:paraId="71008015" w14:textId="77777777" w:rsidR="003B0698" w:rsidRPr="00D60FFD" w:rsidRDefault="003B0698" w:rsidP="003B0698">
            <w:pPr>
              <w:pStyle w:val="afffffb"/>
            </w:pPr>
            <w:r w:rsidRPr="00D60FFD">
              <w:t>0.01</w:t>
            </w:r>
          </w:p>
        </w:tc>
        <w:tc>
          <w:tcPr>
            <w:tcW w:w="927" w:type="pct"/>
            <w:vAlign w:val="center"/>
          </w:tcPr>
          <w:p w14:paraId="3B3EA36F" w14:textId="77777777" w:rsidR="003B0698" w:rsidRPr="00D60FFD" w:rsidRDefault="003B0698" w:rsidP="003B0698">
            <w:pPr>
              <w:pStyle w:val="afffffb"/>
            </w:pPr>
            <w:r w:rsidRPr="00D60FFD">
              <w:t>1.55E-03</w:t>
            </w:r>
          </w:p>
        </w:tc>
        <w:tc>
          <w:tcPr>
            <w:tcW w:w="496" w:type="pct"/>
            <w:vAlign w:val="center"/>
          </w:tcPr>
          <w:p w14:paraId="6D10B243" w14:textId="77777777" w:rsidR="003B0698" w:rsidRPr="00D60FFD" w:rsidRDefault="003B0698" w:rsidP="003B0698">
            <w:pPr>
              <w:pStyle w:val="afffffb"/>
            </w:pPr>
            <w:r w:rsidRPr="00D60FFD">
              <w:t>15.52</w:t>
            </w:r>
          </w:p>
        </w:tc>
        <w:tc>
          <w:tcPr>
            <w:tcW w:w="845" w:type="pct"/>
            <w:vMerge/>
            <w:vAlign w:val="center"/>
          </w:tcPr>
          <w:p w14:paraId="3493A57C" w14:textId="77777777" w:rsidR="003B0698" w:rsidRPr="00D60FFD" w:rsidRDefault="003B0698" w:rsidP="003B0698">
            <w:pPr>
              <w:pStyle w:val="afffffb"/>
            </w:pPr>
          </w:p>
        </w:tc>
        <w:tc>
          <w:tcPr>
            <w:tcW w:w="581" w:type="pct"/>
            <w:vAlign w:val="center"/>
          </w:tcPr>
          <w:p w14:paraId="1F404451" w14:textId="77777777" w:rsidR="003B0698" w:rsidRPr="00D60FFD" w:rsidRDefault="003B0698" w:rsidP="003B0698">
            <w:pPr>
              <w:pStyle w:val="afffffb"/>
            </w:pPr>
            <w:r w:rsidRPr="00D60FFD">
              <w:rPr>
                <w:rFonts w:hint="eastAsia"/>
              </w:rPr>
              <w:t>50</w:t>
            </w:r>
          </w:p>
        </w:tc>
      </w:tr>
      <w:tr w:rsidR="003B0698" w:rsidRPr="00D60FFD" w14:paraId="2C9BBFB8" w14:textId="77777777" w:rsidTr="003B0698">
        <w:trPr>
          <w:trHeight w:val="340"/>
        </w:trPr>
        <w:tc>
          <w:tcPr>
            <w:tcW w:w="496" w:type="pct"/>
            <w:vMerge/>
            <w:vAlign w:val="center"/>
          </w:tcPr>
          <w:p w14:paraId="5A4F3557" w14:textId="77777777" w:rsidR="003B0698" w:rsidRPr="00D60FFD" w:rsidRDefault="003B0698" w:rsidP="003B0698">
            <w:pPr>
              <w:pStyle w:val="afffffb"/>
            </w:pPr>
          </w:p>
        </w:tc>
        <w:tc>
          <w:tcPr>
            <w:tcW w:w="991" w:type="pct"/>
            <w:vAlign w:val="center"/>
          </w:tcPr>
          <w:p w14:paraId="2BBE287E" w14:textId="77777777" w:rsidR="003B0698" w:rsidRPr="00D60FFD" w:rsidRDefault="003B0698" w:rsidP="003B0698">
            <w:pPr>
              <w:pStyle w:val="afffffb"/>
            </w:pPr>
            <w:r w:rsidRPr="00D60FFD">
              <w:rPr>
                <w:rFonts w:hint="eastAsia"/>
              </w:rPr>
              <w:t>P</w:t>
            </w:r>
            <w:r w:rsidRPr="00D60FFD">
              <w:t>M</w:t>
            </w:r>
            <w:r w:rsidRPr="00D60FFD">
              <w:rPr>
                <w:vertAlign w:val="subscript"/>
              </w:rPr>
              <w:t>10</w:t>
            </w:r>
          </w:p>
        </w:tc>
        <w:tc>
          <w:tcPr>
            <w:tcW w:w="664" w:type="pct"/>
            <w:vAlign w:val="center"/>
          </w:tcPr>
          <w:p w14:paraId="3924341A" w14:textId="77777777" w:rsidR="003B0698" w:rsidRPr="00D60FFD" w:rsidRDefault="003B0698" w:rsidP="003B0698">
            <w:pPr>
              <w:pStyle w:val="afffffb"/>
            </w:pPr>
            <w:r w:rsidRPr="00D60FFD">
              <w:t>0.45</w:t>
            </w:r>
          </w:p>
        </w:tc>
        <w:tc>
          <w:tcPr>
            <w:tcW w:w="927" w:type="pct"/>
            <w:vAlign w:val="center"/>
          </w:tcPr>
          <w:p w14:paraId="3CEFAA7A" w14:textId="77777777" w:rsidR="003B0698" w:rsidRPr="00D60FFD" w:rsidRDefault="003B0698" w:rsidP="003B0698">
            <w:pPr>
              <w:pStyle w:val="afffffb"/>
            </w:pPr>
            <w:r w:rsidRPr="00D60FFD">
              <w:t>7.77E-02</w:t>
            </w:r>
          </w:p>
        </w:tc>
        <w:tc>
          <w:tcPr>
            <w:tcW w:w="496" w:type="pct"/>
            <w:vAlign w:val="center"/>
          </w:tcPr>
          <w:p w14:paraId="516BECC6" w14:textId="77777777" w:rsidR="003B0698" w:rsidRPr="00D60FFD" w:rsidRDefault="003B0698" w:rsidP="003B0698">
            <w:pPr>
              <w:pStyle w:val="afffffb"/>
            </w:pPr>
            <w:r w:rsidRPr="00D60FFD">
              <w:rPr>
                <w:rFonts w:hint="eastAsia"/>
              </w:rPr>
              <w:t>17.27</w:t>
            </w:r>
          </w:p>
        </w:tc>
        <w:tc>
          <w:tcPr>
            <w:tcW w:w="845" w:type="pct"/>
            <w:vMerge/>
            <w:vAlign w:val="center"/>
          </w:tcPr>
          <w:p w14:paraId="34675BB2" w14:textId="77777777" w:rsidR="003B0698" w:rsidRPr="00D60FFD" w:rsidRDefault="003B0698" w:rsidP="003B0698">
            <w:pPr>
              <w:pStyle w:val="afffffb"/>
            </w:pPr>
          </w:p>
        </w:tc>
        <w:tc>
          <w:tcPr>
            <w:tcW w:w="581" w:type="pct"/>
            <w:vAlign w:val="center"/>
          </w:tcPr>
          <w:p w14:paraId="7C35877D" w14:textId="77777777" w:rsidR="003B0698" w:rsidRPr="00D60FFD" w:rsidRDefault="003B0698" w:rsidP="003B0698">
            <w:pPr>
              <w:pStyle w:val="afffffb"/>
            </w:pPr>
            <w:r w:rsidRPr="00D60FFD">
              <w:rPr>
                <w:rFonts w:hint="eastAsia"/>
              </w:rPr>
              <w:t>50</w:t>
            </w:r>
          </w:p>
        </w:tc>
      </w:tr>
      <w:tr w:rsidR="003B0698" w:rsidRPr="00D60FFD" w14:paraId="1C4699DF" w14:textId="77777777" w:rsidTr="003B0698">
        <w:trPr>
          <w:trHeight w:val="340"/>
        </w:trPr>
        <w:tc>
          <w:tcPr>
            <w:tcW w:w="496" w:type="pct"/>
            <w:vMerge/>
            <w:vAlign w:val="center"/>
          </w:tcPr>
          <w:p w14:paraId="6E16D2AD" w14:textId="77777777" w:rsidR="003B0698" w:rsidRPr="00D60FFD" w:rsidRDefault="003B0698" w:rsidP="003B0698">
            <w:pPr>
              <w:pStyle w:val="afffffb"/>
            </w:pPr>
          </w:p>
        </w:tc>
        <w:tc>
          <w:tcPr>
            <w:tcW w:w="991" w:type="pct"/>
            <w:vAlign w:val="center"/>
          </w:tcPr>
          <w:p w14:paraId="7C9D3912" w14:textId="77777777" w:rsidR="003B0698" w:rsidRPr="00D60FFD" w:rsidRDefault="003B0698" w:rsidP="003B0698">
            <w:pPr>
              <w:pStyle w:val="afffffb"/>
            </w:pPr>
            <w:r w:rsidRPr="00D60FFD">
              <w:rPr>
                <w:rFonts w:hint="eastAsia"/>
              </w:rPr>
              <w:t>PM</w:t>
            </w:r>
            <w:r w:rsidRPr="00D60FFD">
              <w:rPr>
                <w:rFonts w:hint="eastAsia"/>
                <w:vertAlign w:val="subscript"/>
              </w:rPr>
              <w:t>2.5</w:t>
            </w:r>
          </w:p>
        </w:tc>
        <w:tc>
          <w:tcPr>
            <w:tcW w:w="664" w:type="pct"/>
            <w:vAlign w:val="center"/>
          </w:tcPr>
          <w:p w14:paraId="36A35C0E" w14:textId="77777777" w:rsidR="003B0698" w:rsidRPr="00D60FFD" w:rsidRDefault="003B0698" w:rsidP="003B0698">
            <w:pPr>
              <w:pStyle w:val="afffffb"/>
            </w:pPr>
            <w:r w:rsidRPr="00D60FFD">
              <w:t>0.225</w:t>
            </w:r>
          </w:p>
        </w:tc>
        <w:tc>
          <w:tcPr>
            <w:tcW w:w="927" w:type="pct"/>
            <w:vAlign w:val="center"/>
          </w:tcPr>
          <w:p w14:paraId="340F49F2" w14:textId="77777777" w:rsidR="003B0698" w:rsidRPr="00D60FFD" w:rsidRDefault="003B0698" w:rsidP="003B0698">
            <w:pPr>
              <w:pStyle w:val="afffffb"/>
            </w:pPr>
            <w:r w:rsidRPr="00D60FFD">
              <w:t>3.89E-02</w:t>
            </w:r>
          </w:p>
        </w:tc>
        <w:tc>
          <w:tcPr>
            <w:tcW w:w="496" w:type="pct"/>
            <w:vAlign w:val="center"/>
          </w:tcPr>
          <w:p w14:paraId="49949FFB" w14:textId="77777777" w:rsidR="003B0698" w:rsidRPr="00D60FFD" w:rsidRDefault="003B0698" w:rsidP="003B0698">
            <w:pPr>
              <w:pStyle w:val="afffffb"/>
            </w:pPr>
            <w:r w:rsidRPr="00D60FFD">
              <w:rPr>
                <w:rFonts w:hint="eastAsia"/>
              </w:rPr>
              <w:t>17.27</w:t>
            </w:r>
          </w:p>
        </w:tc>
        <w:tc>
          <w:tcPr>
            <w:tcW w:w="845" w:type="pct"/>
            <w:vMerge/>
            <w:vAlign w:val="center"/>
          </w:tcPr>
          <w:p w14:paraId="65CA3C91" w14:textId="77777777" w:rsidR="003B0698" w:rsidRPr="00D60FFD" w:rsidRDefault="003B0698" w:rsidP="003B0698">
            <w:pPr>
              <w:pStyle w:val="afffffb"/>
            </w:pPr>
          </w:p>
        </w:tc>
        <w:tc>
          <w:tcPr>
            <w:tcW w:w="581" w:type="pct"/>
            <w:vAlign w:val="center"/>
          </w:tcPr>
          <w:p w14:paraId="1A828575" w14:textId="77777777" w:rsidR="003B0698" w:rsidRPr="00D60FFD" w:rsidRDefault="003B0698" w:rsidP="003B0698">
            <w:pPr>
              <w:pStyle w:val="afffffb"/>
            </w:pPr>
            <w:r w:rsidRPr="00D60FFD">
              <w:rPr>
                <w:rFonts w:hint="eastAsia"/>
              </w:rPr>
              <w:t>50</w:t>
            </w:r>
          </w:p>
        </w:tc>
      </w:tr>
      <w:tr w:rsidR="003B0698" w:rsidRPr="00D60FFD" w14:paraId="040A9B83" w14:textId="77777777" w:rsidTr="003B0698">
        <w:trPr>
          <w:trHeight w:val="340"/>
        </w:trPr>
        <w:tc>
          <w:tcPr>
            <w:tcW w:w="496" w:type="pct"/>
            <w:vMerge w:val="restart"/>
            <w:vAlign w:val="center"/>
          </w:tcPr>
          <w:p w14:paraId="5B89B49C" w14:textId="77777777" w:rsidR="003B0698" w:rsidRPr="00D60FFD" w:rsidRDefault="003B0698" w:rsidP="003B0698">
            <w:pPr>
              <w:pStyle w:val="afffffb"/>
            </w:pPr>
            <w:r w:rsidRPr="00D60FFD">
              <w:rPr>
                <w:rFonts w:hint="eastAsia"/>
              </w:rPr>
              <w:t>物化及</w:t>
            </w:r>
            <w:r w:rsidRPr="00D60FFD">
              <w:t>废水处理车间</w:t>
            </w:r>
            <w:r w:rsidRPr="00D60FFD">
              <w:rPr>
                <w:rFonts w:hint="eastAsia"/>
              </w:rPr>
              <w:t>和</w:t>
            </w:r>
            <w:r w:rsidRPr="00D60FFD">
              <w:t>三效蒸发</w:t>
            </w:r>
          </w:p>
        </w:tc>
        <w:tc>
          <w:tcPr>
            <w:tcW w:w="991" w:type="pct"/>
            <w:vAlign w:val="center"/>
          </w:tcPr>
          <w:p w14:paraId="4CE2B224" w14:textId="77777777" w:rsidR="003B0698" w:rsidRPr="00D60FFD" w:rsidRDefault="003B0698" w:rsidP="003B0698">
            <w:pPr>
              <w:pStyle w:val="afffffb"/>
            </w:pPr>
            <w:r w:rsidRPr="00D60FFD">
              <w:rPr>
                <w:lang w:bidi="ar"/>
              </w:rPr>
              <w:t>NH</w:t>
            </w:r>
            <w:r w:rsidRPr="00D60FFD">
              <w:rPr>
                <w:vertAlign w:val="subscript"/>
                <w:lang w:bidi="ar"/>
              </w:rPr>
              <w:t>3</w:t>
            </w:r>
          </w:p>
        </w:tc>
        <w:tc>
          <w:tcPr>
            <w:tcW w:w="664" w:type="pct"/>
            <w:vAlign w:val="center"/>
          </w:tcPr>
          <w:p w14:paraId="2FD8F761" w14:textId="77777777" w:rsidR="003B0698" w:rsidRPr="00D60FFD" w:rsidRDefault="003B0698" w:rsidP="003B0698">
            <w:pPr>
              <w:pStyle w:val="afffffb"/>
            </w:pPr>
            <w:r w:rsidRPr="00D60FFD">
              <w:t>0.2</w:t>
            </w:r>
          </w:p>
        </w:tc>
        <w:tc>
          <w:tcPr>
            <w:tcW w:w="927" w:type="pct"/>
            <w:vAlign w:val="center"/>
          </w:tcPr>
          <w:p w14:paraId="31971816" w14:textId="77777777" w:rsidR="003B0698" w:rsidRPr="00D60FFD" w:rsidRDefault="003B0698" w:rsidP="003B0698">
            <w:pPr>
              <w:pStyle w:val="afffffb"/>
            </w:pPr>
            <w:r w:rsidRPr="00D60FFD">
              <w:t>1.93E-02</w:t>
            </w:r>
          </w:p>
        </w:tc>
        <w:tc>
          <w:tcPr>
            <w:tcW w:w="496" w:type="pct"/>
            <w:vAlign w:val="center"/>
          </w:tcPr>
          <w:p w14:paraId="0C83C149" w14:textId="77777777" w:rsidR="003B0698" w:rsidRPr="00D60FFD" w:rsidRDefault="003B0698" w:rsidP="003B0698">
            <w:pPr>
              <w:pStyle w:val="afffffb"/>
            </w:pPr>
            <w:r w:rsidRPr="00D60FFD">
              <w:t>9.67</w:t>
            </w:r>
          </w:p>
        </w:tc>
        <w:tc>
          <w:tcPr>
            <w:tcW w:w="845" w:type="pct"/>
            <w:vMerge w:val="restart"/>
            <w:vAlign w:val="center"/>
          </w:tcPr>
          <w:p w14:paraId="359AD753" w14:textId="77777777" w:rsidR="003B0698" w:rsidRPr="00D60FFD" w:rsidRDefault="003B0698" w:rsidP="003B0698">
            <w:pPr>
              <w:pStyle w:val="afffffb"/>
            </w:pPr>
            <w:r w:rsidRPr="00D60FFD">
              <w:rPr>
                <w:rFonts w:hint="eastAsia"/>
              </w:rPr>
              <w:t>/</w:t>
            </w:r>
          </w:p>
        </w:tc>
        <w:tc>
          <w:tcPr>
            <w:tcW w:w="581" w:type="pct"/>
            <w:vAlign w:val="center"/>
          </w:tcPr>
          <w:p w14:paraId="104361C6" w14:textId="77777777" w:rsidR="003B0698" w:rsidRPr="00D60FFD" w:rsidRDefault="003B0698" w:rsidP="003B0698">
            <w:pPr>
              <w:pStyle w:val="afffffb"/>
            </w:pPr>
            <w:r w:rsidRPr="00D60FFD">
              <w:rPr>
                <w:rFonts w:hint="eastAsia"/>
              </w:rPr>
              <w:t>/</w:t>
            </w:r>
          </w:p>
        </w:tc>
      </w:tr>
      <w:tr w:rsidR="003B0698" w:rsidRPr="00D60FFD" w14:paraId="407C1C42" w14:textId="77777777" w:rsidTr="003B0698">
        <w:trPr>
          <w:trHeight w:val="340"/>
        </w:trPr>
        <w:tc>
          <w:tcPr>
            <w:tcW w:w="496" w:type="pct"/>
            <w:vMerge/>
            <w:vAlign w:val="center"/>
          </w:tcPr>
          <w:p w14:paraId="25FC9502" w14:textId="77777777" w:rsidR="003B0698" w:rsidRPr="00D60FFD" w:rsidRDefault="003B0698" w:rsidP="003B0698">
            <w:pPr>
              <w:pStyle w:val="afffffb"/>
            </w:pPr>
          </w:p>
        </w:tc>
        <w:tc>
          <w:tcPr>
            <w:tcW w:w="991" w:type="pct"/>
            <w:vAlign w:val="center"/>
          </w:tcPr>
          <w:p w14:paraId="65ED2BD7" w14:textId="77777777" w:rsidR="003B0698" w:rsidRPr="00D60FFD" w:rsidRDefault="003B0698" w:rsidP="003B0698">
            <w:pPr>
              <w:pStyle w:val="afffffb"/>
            </w:pPr>
            <w:r w:rsidRPr="00D60FFD">
              <w:rPr>
                <w:lang w:bidi="ar"/>
              </w:rPr>
              <w:t>H</w:t>
            </w:r>
            <w:r w:rsidRPr="00D60FFD">
              <w:rPr>
                <w:vertAlign w:val="subscript"/>
                <w:lang w:bidi="ar"/>
              </w:rPr>
              <w:t>2</w:t>
            </w:r>
            <w:r w:rsidRPr="00D60FFD">
              <w:rPr>
                <w:lang w:bidi="ar"/>
              </w:rPr>
              <w:t>S</w:t>
            </w:r>
          </w:p>
        </w:tc>
        <w:tc>
          <w:tcPr>
            <w:tcW w:w="664" w:type="pct"/>
            <w:vAlign w:val="center"/>
          </w:tcPr>
          <w:p w14:paraId="56B7C732" w14:textId="77777777" w:rsidR="003B0698" w:rsidRPr="00D60FFD" w:rsidRDefault="003B0698" w:rsidP="003B0698">
            <w:pPr>
              <w:pStyle w:val="afffffb"/>
            </w:pPr>
            <w:r w:rsidRPr="00D60FFD">
              <w:t>0.01</w:t>
            </w:r>
          </w:p>
        </w:tc>
        <w:tc>
          <w:tcPr>
            <w:tcW w:w="927" w:type="pct"/>
            <w:vAlign w:val="center"/>
          </w:tcPr>
          <w:p w14:paraId="6361BF2D" w14:textId="77777777" w:rsidR="003B0698" w:rsidRPr="00D60FFD" w:rsidRDefault="003B0698" w:rsidP="003B0698">
            <w:pPr>
              <w:pStyle w:val="afffffb"/>
            </w:pPr>
            <w:r w:rsidRPr="00D60FFD">
              <w:t>5.98E-04</w:t>
            </w:r>
          </w:p>
        </w:tc>
        <w:tc>
          <w:tcPr>
            <w:tcW w:w="496" w:type="pct"/>
            <w:vAlign w:val="center"/>
          </w:tcPr>
          <w:p w14:paraId="37EFFE69" w14:textId="77777777" w:rsidR="003B0698" w:rsidRPr="00D60FFD" w:rsidRDefault="003B0698" w:rsidP="003B0698">
            <w:pPr>
              <w:pStyle w:val="afffffb"/>
            </w:pPr>
            <w:r w:rsidRPr="00D60FFD">
              <w:t>5.98</w:t>
            </w:r>
          </w:p>
        </w:tc>
        <w:tc>
          <w:tcPr>
            <w:tcW w:w="845" w:type="pct"/>
            <w:vMerge/>
            <w:vAlign w:val="center"/>
          </w:tcPr>
          <w:p w14:paraId="0CFFCC8D" w14:textId="77777777" w:rsidR="003B0698" w:rsidRPr="00D60FFD" w:rsidRDefault="003B0698" w:rsidP="003B0698">
            <w:pPr>
              <w:pStyle w:val="afffffb"/>
            </w:pPr>
          </w:p>
        </w:tc>
        <w:tc>
          <w:tcPr>
            <w:tcW w:w="581" w:type="pct"/>
            <w:vAlign w:val="center"/>
          </w:tcPr>
          <w:p w14:paraId="4C56FEDC" w14:textId="77777777" w:rsidR="003B0698" w:rsidRPr="00D60FFD" w:rsidRDefault="003B0698" w:rsidP="003B0698">
            <w:pPr>
              <w:pStyle w:val="afffffb"/>
            </w:pPr>
            <w:r w:rsidRPr="00D60FFD">
              <w:rPr>
                <w:rFonts w:hint="eastAsia"/>
              </w:rPr>
              <w:t>/</w:t>
            </w:r>
          </w:p>
        </w:tc>
      </w:tr>
      <w:tr w:rsidR="003B0698" w:rsidRPr="00D60FFD" w14:paraId="14BA3436" w14:textId="77777777" w:rsidTr="003B0698">
        <w:trPr>
          <w:trHeight w:val="340"/>
        </w:trPr>
        <w:tc>
          <w:tcPr>
            <w:tcW w:w="496" w:type="pct"/>
            <w:vMerge/>
            <w:vAlign w:val="center"/>
          </w:tcPr>
          <w:p w14:paraId="7454DDC0" w14:textId="77777777" w:rsidR="003B0698" w:rsidRPr="00D60FFD" w:rsidRDefault="003B0698" w:rsidP="003B0698">
            <w:pPr>
              <w:pStyle w:val="afffffb"/>
            </w:pPr>
          </w:p>
        </w:tc>
        <w:tc>
          <w:tcPr>
            <w:tcW w:w="991" w:type="pct"/>
            <w:vAlign w:val="center"/>
          </w:tcPr>
          <w:p w14:paraId="76CBFD6B" w14:textId="77777777" w:rsidR="003B0698" w:rsidRPr="00D60FFD" w:rsidRDefault="003B0698" w:rsidP="003B0698">
            <w:pPr>
              <w:pStyle w:val="afffffb"/>
            </w:pPr>
            <w:r w:rsidRPr="00D60FFD">
              <w:rPr>
                <w:lang w:bidi="ar"/>
              </w:rPr>
              <w:t>VOCs</w:t>
            </w:r>
          </w:p>
        </w:tc>
        <w:tc>
          <w:tcPr>
            <w:tcW w:w="664" w:type="pct"/>
            <w:vAlign w:val="center"/>
          </w:tcPr>
          <w:p w14:paraId="0AC5D6A7" w14:textId="77777777" w:rsidR="003B0698" w:rsidRPr="00D60FFD" w:rsidRDefault="003B0698" w:rsidP="003B0698">
            <w:pPr>
              <w:pStyle w:val="afffffb"/>
            </w:pPr>
            <w:r w:rsidRPr="00D60FFD">
              <w:t>2</w:t>
            </w:r>
          </w:p>
        </w:tc>
        <w:tc>
          <w:tcPr>
            <w:tcW w:w="927" w:type="pct"/>
            <w:vAlign w:val="center"/>
          </w:tcPr>
          <w:p w14:paraId="62C883FB" w14:textId="77777777" w:rsidR="003B0698" w:rsidRPr="00D60FFD" w:rsidRDefault="003B0698" w:rsidP="003B0698">
            <w:pPr>
              <w:pStyle w:val="afffffb"/>
            </w:pPr>
            <w:r w:rsidRPr="00D60FFD">
              <w:t>0.0004</w:t>
            </w:r>
          </w:p>
        </w:tc>
        <w:tc>
          <w:tcPr>
            <w:tcW w:w="496" w:type="pct"/>
            <w:vAlign w:val="center"/>
          </w:tcPr>
          <w:p w14:paraId="417C20AE" w14:textId="77777777" w:rsidR="003B0698" w:rsidRPr="00D60FFD" w:rsidRDefault="003B0698" w:rsidP="003B0698">
            <w:pPr>
              <w:pStyle w:val="afffffb"/>
            </w:pPr>
            <w:r w:rsidRPr="00D60FFD">
              <w:t>0.02</w:t>
            </w:r>
          </w:p>
        </w:tc>
        <w:tc>
          <w:tcPr>
            <w:tcW w:w="845" w:type="pct"/>
            <w:vMerge/>
            <w:vAlign w:val="center"/>
          </w:tcPr>
          <w:p w14:paraId="51FE8DA6" w14:textId="77777777" w:rsidR="003B0698" w:rsidRPr="00D60FFD" w:rsidRDefault="003B0698" w:rsidP="003B0698">
            <w:pPr>
              <w:pStyle w:val="afffffb"/>
            </w:pPr>
          </w:p>
        </w:tc>
        <w:tc>
          <w:tcPr>
            <w:tcW w:w="581" w:type="pct"/>
            <w:vAlign w:val="center"/>
          </w:tcPr>
          <w:p w14:paraId="2D8CFC5D" w14:textId="77777777" w:rsidR="003B0698" w:rsidRPr="00D60FFD" w:rsidRDefault="003B0698" w:rsidP="003B0698">
            <w:pPr>
              <w:pStyle w:val="afffffb"/>
            </w:pPr>
            <w:r w:rsidRPr="00D60FFD">
              <w:rPr>
                <w:rFonts w:hint="eastAsia"/>
              </w:rPr>
              <w:t>/</w:t>
            </w:r>
          </w:p>
        </w:tc>
      </w:tr>
      <w:tr w:rsidR="003B0698" w:rsidRPr="00D60FFD" w14:paraId="62414437" w14:textId="77777777" w:rsidTr="003B0698">
        <w:trPr>
          <w:trHeight w:val="340"/>
        </w:trPr>
        <w:tc>
          <w:tcPr>
            <w:tcW w:w="496" w:type="pct"/>
            <w:vMerge/>
            <w:vAlign w:val="center"/>
          </w:tcPr>
          <w:p w14:paraId="4671A67A" w14:textId="77777777" w:rsidR="003B0698" w:rsidRPr="00D60FFD" w:rsidRDefault="003B0698" w:rsidP="003B0698">
            <w:pPr>
              <w:pStyle w:val="afffffb"/>
            </w:pPr>
          </w:p>
        </w:tc>
        <w:tc>
          <w:tcPr>
            <w:tcW w:w="991" w:type="pct"/>
            <w:vAlign w:val="center"/>
          </w:tcPr>
          <w:p w14:paraId="110C6C44" w14:textId="77777777" w:rsidR="003B0698" w:rsidRPr="00D60FFD" w:rsidRDefault="003B0698" w:rsidP="003B0698">
            <w:pPr>
              <w:pStyle w:val="afffffb"/>
              <w:rPr>
                <w:lang w:bidi="ar"/>
              </w:rPr>
            </w:pPr>
            <w:r w:rsidRPr="00D60FFD">
              <w:t>硫酸雾</w:t>
            </w:r>
          </w:p>
        </w:tc>
        <w:tc>
          <w:tcPr>
            <w:tcW w:w="664" w:type="pct"/>
            <w:vAlign w:val="center"/>
          </w:tcPr>
          <w:p w14:paraId="24A22D4B" w14:textId="77777777" w:rsidR="003B0698" w:rsidRPr="00D60FFD" w:rsidRDefault="003B0698" w:rsidP="003B0698">
            <w:pPr>
              <w:pStyle w:val="afffffb"/>
            </w:pPr>
            <w:r w:rsidRPr="00D60FFD">
              <w:t>0.3</w:t>
            </w:r>
          </w:p>
        </w:tc>
        <w:tc>
          <w:tcPr>
            <w:tcW w:w="927" w:type="pct"/>
            <w:vAlign w:val="center"/>
          </w:tcPr>
          <w:p w14:paraId="7CB05FBF" w14:textId="77777777" w:rsidR="003B0698" w:rsidRPr="00D60FFD" w:rsidRDefault="003B0698" w:rsidP="003B0698">
            <w:pPr>
              <w:pStyle w:val="afffffb"/>
            </w:pPr>
            <w:r w:rsidRPr="00D60FFD">
              <w:t>1.80E-04</w:t>
            </w:r>
          </w:p>
        </w:tc>
        <w:tc>
          <w:tcPr>
            <w:tcW w:w="496" w:type="pct"/>
            <w:vAlign w:val="center"/>
          </w:tcPr>
          <w:p w14:paraId="155629DC" w14:textId="77777777" w:rsidR="003B0698" w:rsidRPr="00D60FFD" w:rsidRDefault="003B0698" w:rsidP="003B0698">
            <w:pPr>
              <w:pStyle w:val="afffffb"/>
            </w:pPr>
            <w:r w:rsidRPr="00D60FFD">
              <w:rPr>
                <w:rFonts w:hint="eastAsia"/>
              </w:rPr>
              <w:t>0.06</w:t>
            </w:r>
          </w:p>
        </w:tc>
        <w:tc>
          <w:tcPr>
            <w:tcW w:w="845" w:type="pct"/>
            <w:vMerge/>
            <w:vAlign w:val="center"/>
          </w:tcPr>
          <w:p w14:paraId="25909FFC" w14:textId="77777777" w:rsidR="003B0698" w:rsidRPr="00D60FFD" w:rsidRDefault="003B0698" w:rsidP="003B0698">
            <w:pPr>
              <w:pStyle w:val="afffffb"/>
            </w:pPr>
          </w:p>
        </w:tc>
        <w:tc>
          <w:tcPr>
            <w:tcW w:w="581" w:type="pct"/>
            <w:vAlign w:val="center"/>
          </w:tcPr>
          <w:p w14:paraId="38564FD4" w14:textId="77777777" w:rsidR="003B0698" w:rsidRPr="00D60FFD" w:rsidRDefault="003B0698" w:rsidP="003B0698">
            <w:pPr>
              <w:pStyle w:val="afffffb"/>
            </w:pPr>
            <w:r w:rsidRPr="00D60FFD">
              <w:rPr>
                <w:rFonts w:hint="eastAsia"/>
              </w:rPr>
              <w:t>/</w:t>
            </w:r>
          </w:p>
        </w:tc>
      </w:tr>
      <w:tr w:rsidR="003B0698" w:rsidRPr="00D60FFD" w14:paraId="46ADEADB" w14:textId="77777777" w:rsidTr="003B0698">
        <w:trPr>
          <w:trHeight w:val="340"/>
        </w:trPr>
        <w:tc>
          <w:tcPr>
            <w:tcW w:w="496" w:type="pct"/>
            <w:vMerge/>
            <w:vAlign w:val="center"/>
          </w:tcPr>
          <w:p w14:paraId="7CE2E7C4" w14:textId="77777777" w:rsidR="003B0698" w:rsidRPr="00D60FFD" w:rsidRDefault="003B0698" w:rsidP="003B0698">
            <w:pPr>
              <w:pStyle w:val="afffffb"/>
            </w:pPr>
          </w:p>
        </w:tc>
        <w:tc>
          <w:tcPr>
            <w:tcW w:w="991" w:type="pct"/>
            <w:vAlign w:val="center"/>
          </w:tcPr>
          <w:p w14:paraId="27E238B9" w14:textId="77777777" w:rsidR="003B0698" w:rsidRPr="00D60FFD" w:rsidRDefault="003B0698" w:rsidP="003B0698">
            <w:pPr>
              <w:pStyle w:val="afffffb"/>
              <w:rPr>
                <w:lang w:bidi="ar"/>
              </w:rPr>
            </w:pPr>
            <w:r w:rsidRPr="00D60FFD">
              <w:t>HCl</w:t>
            </w:r>
          </w:p>
        </w:tc>
        <w:tc>
          <w:tcPr>
            <w:tcW w:w="664" w:type="pct"/>
            <w:vAlign w:val="center"/>
          </w:tcPr>
          <w:p w14:paraId="2CA6E80D" w14:textId="77777777" w:rsidR="003B0698" w:rsidRPr="00D60FFD" w:rsidRDefault="003B0698" w:rsidP="003B0698">
            <w:pPr>
              <w:pStyle w:val="afffffb"/>
            </w:pPr>
            <w:r w:rsidRPr="00D60FFD">
              <w:t>0.05</w:t>
            </w:r>
          </w:p>
        </w:tc>
        <w:tc>
          <w:tcPr>
            <w:tcW w:w="927" w:type="pct"/>
            <w:vAlign w:val="center"/>
          </w:tcPr>
          <w:p w14:paraId="1A210235" w14:textId="77777777" w:rsidR="003B0698" w:rsidRPr="00D60FFD" w:rsidRDefault="003B0698" w:rsidP="003B0698">
            <w:pPr>
              <w:pStyle w:val="afffffb"/>
            </w:pPr>
            <w:r w:rsidRPr="00D60FFD">
              <w:t>3.40E-04</w:t>
            </w:r>
          </w:p>
        </w:tc>
        <w:tc>
          <w:tcPr>
            <w:tcW w:w="496" w:type="pct"/>
            <w:vAlign w:val="center"/>
          </w:tcPr>
          <w:p w14:paraId="7F5E69AA" w14:textId="77777777" w:rsidR="003B0698" w:rsidRPr="00D60FFD" w:rsidRDefault="003B0698" w:rsidP="003B0698">
            <w:pPr>
              <w:pStyle w:val="afffffb"/>
            </w:pPr>
            <w:r w:rsidRPr="00D60FFD">
              <w:rPr>
                <w:rFonts w:hint="eastAsia"/>
              </w:rPr>
              <w:t>0.68</w:t>
            </w:r>
          </w:p>
        </w:tc>
        <w:tc>
          <w:tcPr>
            <w:tcW w:w="845" w:type="pct"/>
            <w:vMerge/>
            <w:vAlign w:val="center"/>
          </w:tcPr>
          <w:p w14:paraId="6408AAB9" w14:textId="77777777" w:rsidR="003B0698" w:rsidRPr="00D60FFD" w:rsidRDefault="003B0698" w:rsidP="003B0698">
            <w:pPr>
              <w:pStyle w:val="afffffb"/>
            </w:pPr>
          </w:p>
        </w:tc>
        <w:tc>
          <w:tcPr>
            <w:tcW w:w="581" w:type="pct"/>
            <w:vAlign w:val="center"/>
          </w:tcPr>
          <w:p w14:paraId="3B8A60BC" w14:textId="77777777" w:rsidR="003B0698" w:rsidRPr="00D60FFD" w:rsidRDefault="003B0698" w:rsidP="003B0698">
            <w:pPr>
              <w:pStyle w:val="afffffb"/>
            </w:pPr>
            <w:r w:rsidRPr="00D60FFD">
              <w:rPr>
                <w:rFonts w:hint="eastAsia"/>
              </w:rPr>
              <w:t>/</w:t>
            </w:r>
          </w:p>
        </w:tc>
      </w:tr>
      <w:tr w:rsidR="003B0698" w:rsidRPr="00D60FFD" w14:paraId="599D95B3" w14:textId="77777777" w:rsidTr="003B0698">
        <w:trPr>
          <w:trHeight w:val="340"/>
        </w:trPr>
        <w:tc>
          <w:tcPr>
            <w:tcW w:w="496" w:type="pct"/>
            <w:vMerge w:val="restart"/>
            <w:vAlign w:val="center"/>
          </w:tcPr>
          <w:p w14:paraId="1917B63E" w14:textId="77777777" w:rsidR="003B0698" w:rsidRPr="00D60FFD" w:rsidRDefault="003B0698" w:rsidP="003B0698">
            <w:pPr>
              <w:pStyle w:val="afffffb"/>
            </w:pPr>
            <w:r w:rsidRPr="00D60FFD">
              <w:rPr>
                <w:rFonts w:hint="eastAsia"/>
              </w:rPr>
              <w:t>物化罐区</w:t>
            </w:r>
          </w:p>
        </w:tc>
        <w:tc>
          <w:tcPr>
            <w:tcW w:w="991" w:type="pct"/>
            <w:vAlign w:val="center"/>
          </w:tcPr>
          <w:p w14:paraId="3DB72477" w14:textId="77777777" w:rsidR="003B0698" w:rsidRPr="00D60FFD" w:rsidRDefault="003B0698" w:rsidP="003B0698">
            <w:pPr>
              <w:pStyle w:val="afffffb"/>
            </w:pPr>
            <w:r w:rsidRPr="00D60FFD">
              <w:rPr>
                <w:lang w:bidi="ar"/>
              </w:rPr>
              <w:t>VOCs</w:t>
            </w:r>
          </w:p>
        </w:tc>
        <w:tc>
          <w:tcPr>
            <w:tcW w:w="664" w:type="pct"/>
            <w:vAlign w:val="center"/>
          </w:tcPr>
          <w:p w14:paraId="35FECF0F" w14:textId="77777777" w:rsidR="003B0698" w:rsidRPr="00D60FFD" w:rsidRDefault="003B0698" w:rsidP="003B0698">
            <w:pPr>
              <w:pStyle w:val="afffffb"/>
            </w:pPr>
            <w:r w:rsidRPr="00D60FFD">
              <w:t>2</w:t>
            </w:r>
          </w:p>
        </w:tc>
        <w:tc>
          <w:tcPr>
            <w:tcW w:w="927" w:type="pct"/>
            <w:vAlign w:val="center"/>
          </w:tcPr>
          <w:p w14:paraId="0B5A4686" w14:textId="77777777" w:rsidR="003B0698" w:rsidRPr="00D60FFD" w:rsidRDefault="003B0698" w:rsidP="003B0698">
            <w:pPr>
              <w:pStyle w:val="afffffb"/>
            </w:pPr>
            <w:r w:rsidRPr="00D60FFD">
              <w:t>0.0004</w:t>
            </w:r>
          </w:p>
        </w:tc>
        <w:tc>
          <w:tcPr>
            <w:tcW w:w="496" w:type="pct"/>
            <w:vAlign w:val="center"/>
          </w:tcPr>
          <w:p w14:paraId="21502E84" w14:textId="77777777" w:rsidR="003B0698" w:rsidRPr="00D60FFD" w:rsidRDefault="003B0698" w:rsidP="003B0698">
            <w:pPr>
              <w:pStyle w:val="afffffb"/>
            </w:pPr>
            <w:r w:rsidRPr="00D60FFD">
              <w:t>0.02</w:t>
            </w:r>
          </w:p>
        </w:tc>
        <w:tc>
          <w:tcPr>
            <w:tcW w:w="845" w:type="pct"/>
            <w:vMerge w:val="restart"/>
            <w:vAlign w:val="center"/>
          </w:tcPr>
          <w:p w14:paraId="1C153B66" w14:textId="77777777" w:rsidR="003B0698" w:rsidRPr="00D60FFD" w:rsidRDefault="003B0698" w:rsidP="003B0698">
            <w:pPr>
              <w:pStyle w:val="afffffb"/>
            </w:pPr>
            <w:r w:rsidRPr="00D60FFD">
              <w:rPr>
                <w:rFonts w:hint="eastAsia"/>
              </w:rPr>
              <w:t>/</w:t>
            </w:r>
          </w:p>
        </w:tc>
        <w:tc>
          <w:tcPr>
            <w:tcW w:w="581" w:type="pct"/>
            <w:vAlign w:val="center"/>
          </w:tcPr>
          <w:p w14:paraId="7594696E" w14:textId="77777777" w:rsidR="003B0698" w:rsidRPr="00D60FFD" w:rsidRDefault="003B0698" w:rsidP="003B0698">
            <w:pPr>
              <w:pStyle w:val="afffffb"/>
            </w:pPr>
            <w:r w:rsidRPr="00D60FFD">
              <w:rPr>
                <w:rFonts w:hint="eastAsia"/>
              </w:rPr>
              <w:t>/</w:t>
            </w:r>
          </w:p>
        </w:tc>
      </w:tr>
      <w:tr w:rsidR="003B0698" w:rsidRPr="00D60FFD" w14:paraId="5CA2FC82" w14:textId="77777777" w:rsidTr="003B0698">
        <w:trPr>
          <w:trHeight w:val="340"/>
        </w:trPr>
        <w:tc>
          <w:tcPr>
            <w:tcW w:w="496" w:type="pct"/>
            <w:vMerge/>
            <w:vAlign w:val="center"/>
          </w:tcPr>
          <w:p w14:paraId="0D84CDDF" w14:textId="77777777" w:rsidR="003B0698" w:rsidRPr="00D60FFD" w:rsidRDefault="003B0698" w:rsidP="003B0698">
            <w:pPr>
              <w:pStyle w:val="afffffb"/>
            </w:pPr>
          </w:p>
        </w:tc>
        <w:tc>
          <w:tcPr>
            <w:tcW w:w="991" w:type="pct"/>
            <w:vAlign w:val="center"/>
          </w:tcPr>
          <w:p w14:paraId="3ADA8F52" w14:textId="77777777" w:rsidR="003B0698" w:rsidRPr="00D60FFD" w:rsidRDefault="003B0698" w:rsidP="003B0698">
            <w:pPr>
              <w:pStyle w:val="afffffb"/>
            </w:pPr>
            <w:r w:rsidRPr="00D60FFD">
              <w:t>硫酸雾</w:t>
            </w:r>
          </w:p>
        </w:tc>
        <w:tc>
          <w:tcPr>
            <w:tcW w:w="664" w:type="pct"/>
            <w:vAlign w:val="center"/>
          </w:tcPr>
          <w:p w14:paraId="6DB9162D" w14:textId="77777777" w:rsidR="003B0698" w:rsidRPr="00D60FFD" w:rsidRDefault="003B0698" w:rsidP="003B0698">
            <w:pPr>
              <w:pStyle w:val="afffffb"/>
            </w:pPr>
            <w:r w:rsidRPr="00D60FFD">
              <w:t>0.3</w:t>
            </w:r>
          </w:p>
        </w:tc>
        <w:tc>
          <w:tcPr>
            <w:tcW w:w="927" w:type="pct"/>
            <w:vAlign w:val="center"/>
          </w:tcPr>
          <w:p w14:paraId="7094B0EF" w14:textId="77777777" w:rsidR="003B0698" w:rsidRPr="00D60FFD" w:rsidRDefault="003B0698" w:rsidP="003B0698">
            <w:pPr>
              <w:pStyle w:val="afffffb"/>
            </w:pPr>
            <w:r w:rsidRPr="00D60FFD">
              <w:t>2.10E-04</w:t>
            </w:r>
          </w:p>
        </w:tc>
        <w:tc>
          <w:tcPr>
            <w:tcW w:w="496" w:type="pct"/>
            <w:vAlign w:val="center"/>
          </w:tcPr>
          <w:p w14:paraId="1354B2F1" w14:textId="77777777" w:rsidR="003B0698" w:rsidRPr="00D60FFD" w:rsidRDefault="003B0698" w:rsidP="003B0698">
            <w:pPr>
              <w:pStyle w:val="afffffb"/>
            </w:pPr>
            <w:r w:rsidRPr="00D60FFD">
              <w:rPr>
                <w:rFonts w:hint="eastAsia"/>
              </w:rPr>
              <w:t>0.07</w:t>
            </w:r>
          </w:p>
        </w:tc>
        <w:tc>
          <w:tcPr>
            <w:tcW w:w="845" w:type="pct"/>
            <w:vMerge/>
            <w:vAlign w:val="center"/>
          </w:tcPr>
          <w:p w14:paraId="3361939B" w14:textId="77777777" w:rsidR="003B0698" w:rsidRPr="00D60FFD" w:rsidRDefault="003B0698" w:rsidP="003B0698">
            <w:pPr>
              <w:pStyle w:val="afffffb"/>
            </w:pPr>
          </w:p>
        </w:tc>
        <w:tc>
          <w:tcPr>
            <w:tcW w:w="581" w:type="pct"/>
            <w:vAlign w:val="center"/>
          </w:tcPr>
          <w:p w14:paraId="416862CC" w14:textId="77777777" w:rsidR="003B0698" w:rsidRPr="00D60FFD" w:rsidRDefault="003B0698" w:rsidP="003B0698">
            <w:pPr>
              <w:pStyle w:val="afffffb"/>
            </w:pPr>
            <w:r w:rsidRPr="00D60FFD">
              <w:rPr>
                <w:rFonts w:hint="eastAsia"/>
              </w:rPr>
              <w:t>/</w:t>
            </w:r>
          </w:p>
        </w:tc>
      </w:tr>
      <w:tr w:rsidR="003B0698" w:rsidRPr="00D60FFD" w14:paraId="06BEB2A2" w14:textId="77777777" w:rsidTr="003B0698">
        <w:trPr>
          <w:trHeight w:val="340"/>
        </w:trPr>
        <w:tc>
          <w:tcPr>
            <w:tcW w:w="496" w:type="pct"/>
            <w:vMerge/>
            <w:vAlign w:val="center"/>
          </w:tcPr>
          <w:p w14:paraId="73BDDD3E" w14:textId="77777777" w:rsidR="003B0698" w:rsidRPr="00D60FFD" w:rsidRDefault="003B0698" w:rsidP="003B0698">
            <w:pPr>
              <w:pStyle w:val="afffffb"/>
            </w:pPr>
          </w:p>
        </w:tc>
        <w:tc>
          <w:tcPr>
            <w:tcW w:w="991" w:type="pct"/>
            <w:vAlign w:val="center"/>
          </w:tcPr>
          <w:p w14:paraId="55DD8171" w14:textId="77777777" w:rsidR="003B0698" w:rsidRPr="00D60FFD" w:rsidRDefault="003B0698" w:rsidP="003B0698">
            <w:pPr>
              <w:pStyle w:val="afffffb"/>
              <w:rPr>
                <w:lang w:bidi="ar"/>
              </w:rPr>
            </w:pPr>
            <w:r w:rsidRPr="00D60FFD">
              <w:t>HCl</w:t>
            </w:r>
          </w:p>
        </w:tc>
        <w:tc>
          <w:tcPr>
            <w:tcW w:w="664" w:type="pct"/>
            <w:vAlign w:val="center"/>
          </w:tcPr>
          <w:p w14:paraId="2DBBB7E0" w14:textId="77777777" w:rsidR="003B0698" w:rsidRPr="00D60FFD" w:rsidRDefault="003B0698" w:rsidP="003B0698">
            <w:pPr>
              <w:pStyle w:val="afffffb"/>
            </w:pPr>
            <w:r w:rsidRPr="00D60FFD">
              <w:t>0.05</w:t>
            </w:r>
          </w:p>
        </w:tc>
        <w:tc>
          <w:tcPr>
            <w:tcW w:w="927" w:type="pct"/>
            <w:vAlign w:val="center"/>
          </w:tcPr>
          <w:p w14:paraId="1589CE77" w14:textId="77777777" w:rsidR="003B0698" w:rsidRPr="00D60FFD" w:rsidRDefault="003B0698" w:rsidP="003B0698">
            <w:pPr>
              <w:pStyle w:val="afffffb"/>
            </w:pPr>
            <w:r w:rsidRPr="00D60FFD">
              <w:t>4.40E-04</w:t>
            </w:r>
          </w:p>
        </w:tc>
        <w:tc>
          <w:tcPr>
            <w:tcW w:w="496" w:type="pct"/>
            <w:vAlign w:val="center"/>
          </w:tcPr>
          <w:p w14:paraId="62C266A6" w14:textId="77777777" w:rsidR="003B0698" w:rsidRPr="00D60FFD" w:rsidRDefault="003B0698" w:rsidP="003B0698">
            <w:pPr>
              <w:pStyle w:val="afffffb"/>
            </w:pPr>
            <w:r w:rsidRPr="00D60FFD">
              <w:rPr>
                <w:rFonts w:hint="eastAsia"/>
              </w:rPr>
              <w:t>0.88</w:t>
            </w:r>
          </w:p>
        </w:tc>
        <w:tc>
          <w:tcPr>
            <w:tcW w:w="845" w:type="pct"/>
            <w:vMerge/>
            <w:vAlign w:val="center"/>
          </w:tcPr>
          <w:p w14:paraId="56E8C9B7" w14:textId="77777777" w:rsidR="003B0698" w:rsidRPr="00D60FFD" w:rsidRDefault="003B0698" w:rsidP="003B0698">
            <w:pPr>
              <w:pStyle w:val="afffffb"/>
            </w:pPr>
          </w:p>
        </w:tc>
        <w:tc>
          <w:tcPr>
            <w:tcW w:w="581" w:type="pct"/>
            <w:vAlign w:val="center"/>
          </w:tcPr>
          <w:p w14:paraId="3B8F6266" w14:textId="77777777" w:rsidR="003B0698" w:rsidRPr="00D60FFD" w:rsidRDefault="003B0698" w:rsidP="003B0698">
            <w:pPr>
              <w:pStyle w:val="afffffb"/>
            </w:pPr>
            <w:r w:rsidRPr="00D60FFD">
              <w:rPr>
                <w:rFonts w:hint="eastAsia"/>
              </w:rPr>
              <w:t>/</w:t>
            </w:r>
          </w:p>
        </w:tc>
      </w:tr>
      <w:tr w:rsidR="003B0698" w:rsidRPr="00D60FFD" w14:paraId="7846CE23" w14:textId="77777777" w:rsidTr="003B0698">
        <w:trPr>
          <w:trHeight w:val="340"/>
        </w:trPr>
        <w:tc>
          <w:tcPr>
            <w:tcW w:w="496" w:type="pct"/>
            <w:vMerge w:val="restart"/>
            <w:vAlign w:val="center"/>
          </w:tcPr>
          <w:p w14:paraId="5CD7A094" w14:textId="77777777" w:rsidR="003B0698" w:rsidRPr="00D60FFD" w:rsidRDefault="003B0698" w:rsidP="003B0698">
            <w:pPr>
              <w:pStyle w:val="afffffb"/>
            </w:pPr>
            <w:r w:rsidRPr="00D60FFD">
              <w:rPr>
                <w:rFonts w:hint="eastAsia"/>
              </w:rPr>
              <w:t>污水处理区</w:t>
            </w:r>
          </w:p>
        </w:tc>
        <w:tc>
          <w:tcPr>
            <w:tcW w:w="991" w:type="pct"/>
            <w:vAlign w:val="center"/>
          </w:tcPr>
          <w:p w14:paraId="573842A7" w14:textId="77777777" w:rsidR="003B0698" w:rsidRPr="00D60FFD" w:rsidRDefault="003B0698" w:rsidP="003B0698">
            <w:pPr>
              <w:pStyle w:val="afffffb"/>
            </w:pPr>
            <w:r w:rsidRPr="00D60FFD">
              <w:rPr>
                <w:lang w:bidi="ar"/>
              </w:rPr>
              <w:t>NH</w:t>
            </w:r>
            <w:r w:rsidRPr="00D60FFD">
              <w:rPr>
                <w:kern w:val="44"/>
                <w:szCs w:val="18"/>
                <w:vertAlign w:val="subscript"/>
                <w:lang w:bidi="ar"/>
              </w:rPr>
              <w:t>3</w:t>
            </w:r>
          </w:p>
        </w:tc>
        <w:tc>
          <w:tcPr>
            <w:tcW w:w="664" w:type="pct"/>
            <w:vAlign w:val="center"/>
          </w:tcPr>
          <w:p w14:paraId="2461E84C" w14:textId="77777777" w:rsidR="003B0698" w:rsidRPr="00D60FFD" w:rsidRDefault="003B0698" w:rsidP="003B0698">
            <w:pPr>
              <w:pStyle w:val="afffffb"/>
            </w:pPr>
            <w:r w:rsidRPr="00D60FFD">
              <w:t>0.2</w:t>
            </w:r>
          </w:p>
        </w:tc>
        <w:tc>
          <w:tcPr>
            <w:tcW w:w="927" w:type="pct"/>
            <w:vAlign w:val="center"/>
          </w:tcPr>
          <w:p w14:paraId="5B19671A" w14:textId="77777777" w:rsidR="003B0698" w:rsidRPr="00D60FFD" w:rsidRDefault="003B0698" w:rsidP="003B0698">
            <w:pPr>
              <w:pStyle w:val="afffffb"/>
            </w:pPr>
            <w:r w:rsidRPr="00D60FFD">
              <w:t>0.03264</w:t>
            </w:r>
          </w:p>
        </w:tc>
        <w:tc>
          <w:tcPr>
            <w:tcW w:w="496" w:type="pct"/>
            <w:vAlign w:val="center"/>
          </w:tcPr>
          <w:p w14:paraId="789532D3" w14:textId="77777777" w:rsidR="003B0698" w:rsidRPr="00D60FFD" w:rsidRDefault="003B0698" w:rsidP="003B0698">
            <w:pPr>
              <w:pStyle w:val="afffffb"/>
            </w:pPr>
            <w:r w:rsidRPr="00D60FFD">
              <w:t>16.32</w:t>
            </w:r>
          </w:p>
        </w:tc>
        <w:tc>
          <w:tcPr>
            <w:tcW w:w="845" w:type="pct"/>
            <w:vMerge w:val="restart"/>
            <w:vAlign w:val="center"/>
          </w:tcPr>
          <w:p w14:paraId="0ECBB574" w14:textId="77777777" w:rsidR="003B0698" w:rsidRPr="00D60FFD" w:rsidRDefault="003B0698" w:rsidP="003B0698">
            <w:pPr>
              <w:pStyle w:val="afffffb"/>
            </w:pPr>
            <w:r w:rsidRPr="00D60FFD">
              <w:rPr>
                <w:rFonts w:hint="eastAsia"/>
              </w:rPr>
              <w:t>/</w:t>
            </w:r>
          </w:p>
        </w:tc>
        <w:tc>
          <w:tcPr>
            <w:tcW w:w="581" w:type="pct"/>
            <w:vAlign w:val="center"/>
          </w:tcPr>
          <w:p w14:paraId="37FCCCBA" w14:textId="77777777" w:rsidR="003B0698" w:rsidRPr="00D60FFD" w:rsidRDefault="003B0698" w:rsidP="003B0698">
            <w:pPr>
              <w:pStyle w:val="afffffb"/>
            </w:pPr>
            <w:r w:rsidRPr="00D60FFD">
              <w:rPr>
                <w:rFonts w:hint="eastAsia"/>
              </w:rPr>
              <w:t>150</w:t>
            </w:r>
          </w:p>
        </w:tc>
      </w:tr>
      <w:tr w:rsidR="003B0698" w:rsidRPr="00D60FFD" w14:paraId="5B971501" w14:textId="77777777" w:rsidTr="003B0698">
        <w:trPr>
          <w:trHeight w:val="340"/>
        </w:trPr>
        <w:tc>
          <w:tcPr>
            <w:tcW w:w="496" w:type="pct"/>
            <w:vMerge/>
            <w:vAlign w:val="center"/>
          </w:tcPr>
          <w:p w14:paraId="4F5F1B5C" w14:textId="77777777" w:rsidR="003B0698" w:rsidRPr="00D60FFD" w:rsidRDefault="003B0698" w:rsidP="003B0698">
            <w:pPr>
              <w:pStyle w:val="afffffb"/>
            </w:pPr>
          </w:p>
        </w:tc>
        <w:tc>
          <w:tcPr>
            <w:tcW w:w="991" w:type="pct"/>
            <w:vAlign w:val="center"/>
          </w:tcPr>
          <w:p w14:paraId="0EA98200" w14:textId="77777777" w:rsidR="003B0698" w:rsidRPr="00D60FFD" w:rsidRDefault="003B0698" w:rsidP="003B0698">
            <w:pPr>
              <w:pStyle w:val="afffffb"/>
            </w:pPr>
            <w:r w:rsidRPr="00D60FFD">
              <w:rPr>
                <w:lang w:bidi="ar"/>
              </w:rPr>
              <w:t>H</w:t>
            </w:r>
            <w:r w:rsidRPr="00D60FFD">
              <w:rPr>
                <w:kern w:val="44"/>
                <w:szCs w:val="18"/>
                <w:vertAlign w:val="subscript"/>
                <w:lang w:bidi="ar"/>
              </w:rPr>
              <w:t>2</w:t>
            </w:r>
            <w:r w:rsidRPr="00D60FFD">
              <w:rPr>
                <w:lang w:bidi="ar"/>
              </w:rPr>
              <w:t>S</w:t>
            </w:r>
          </w:p>
        </w:tc>
        <w:tc>
          <w:tcPr>
            <w:tcW w:w="664" w:type="pct"/>
            <w:vAlign w:val="center"/>
          </w:tcPr>
          <w:p w14:paraId="17ECEADB" w14:textId="77777777" w:rsidR="003B0698" w:rsidRPr="00D60FFD" w:rsidRDefault="003B0698" w:rsidP="003B0698">
            <w:pPr>
              <w:pStyle w:val="afffffb"/>
            </w:pPr>
            <w:r w:rsidRPr="00D60FFD">
              <w:t>0.01</w:t>
            </w:r>
          </w:p>
        </w:tc>
        <w:tc>
          <w:tcPr>
            <w:tcW w:w="927" w:type="pct"/>
            <w:vAlign w:val="center"/>
          </w:tcPr>
          <w:p w14:paraId="76FA9784" w14:textId="77777777" w:rsidR="003B0698" w:rsidRPr="00D60FFD" w:rsidRDefault="003B0698" w:rsidP="003B0698">
            <w:pPr>
              <w:pStyle w:val="afffffb"/>
            </w:pPr>
            <w:r w:rsidRPr="00D60FFD">
              <w:t>1.03E-03</w:t>
            </w:r>
          </w:p>
        </w:tc>
        <w:tc>
          <w:tcPr>
            <w:tcW w:w="496" w:type="pct"/>
            <w:vAlign w:val="center"/>
          </w:tcPr>
          <w:p w14:paraId="0693997E" w14:textId="77777777" w:rsidR="003B0698" w:rsidRPr="00D60FFD" w:rsidRDefault="003B0698" w:rsidP="003B0698">
            <w:pPr>
              <w:pStyle w:val="afffffb"/>
            </w:pPr>
            <w:r w:rsidRPr="00D60FFD">
              <w:t>10.34</w:t>
            </w:r>
          </w:p>
        </w:tc>
        <w:tc>
          <w:tcPr>
            <w:tcW w:w="845" w:type="pct"/>
            <w:vMerge/>
            <w:vAlign w:val="center"/>
          </w:tcPr>
          <w:p w14:paraId="67743809" w14:textId="77777777" w:rsidR="003B0698" w:rsidRPr="00D60FFD" w:rsidRDefault="003B0698" w:rsidP="003B0698">
            <w:pPr>
              <w:pStyle w:val="afffffb"/>
            </w:pPr>
          </w:p>
        </w:tc>
        <w:tc>
          <w:tcPr>
            <w:tcW w:w="581" w:type="pct"/>
            <w:vAlign w:val="center"/>
          </w:tcPr>
          <w:p w14:paraId="70969320" w14:textId="77777777" w:rsidR="003B0698" w:rsidRPr="00D60FFD" w:rsidRDefault="003B0698" w:rsidP="003B0698">
            <w:pPr>
              <w:pStyle w:val="afffffb"/>
            </w:pPr>
            <w:r w:rsidRPr="00D60FFD">
              <w:rPr>
                <w:rFonts w:hint="eastAsia"/>
              </w:rPr>
              <w:t>50</w:t>
            </w:r>
          </w:p>
        </w:tc>
      </w:tr>
      <w:tr w:rsidR="003B0698" w:rsidRPr="00D60FFD" w14:paraId="63FBDC82" w14:textId="77777777" w:rsidTr="003B0698">
        <w:trPr>
          <w:trHeight w:val="340"/>
        </w:trPr>
        <w:tc>
          <w:tcPr>
            <w:tcW w:w="496" w:type="pct"/>
            <w:vMerge w:val="restart"/>
            <w:vAlign w:val="center"/>
          </w:tcPr>
          <w:p w14:paraId="4E0DB43C" w14:textId="77777777" w:rsidR="003B0698" w:rsidRPr="00D60FFD" w:rsidRDefault="003B0698" w:rsidP="003B0698">
            <w:pPr>
              <w:pStyle w:val="afffffb"/>
            </w:pPr>
            <w:r w:rsidRPr="00D60FFD">
              <w:rPr>
                <w:lang w:bidi="ar"/>
              </w:rPr>
              <w:t>预处理车间</w:t>
            </w:r>
          </w:p>
        </w:tc>
        <w:tc>
          <w:tcPr>
            <w:tcW w:w="991" w:type="pct"/>
            <w:vAlign w:val="center"/>
          </w:tcPr>
          <w:p w14:paraId="7EC838B6" w14:textId="77777777" w:rsidR="003B0698" w:rsidRPr="00D60FFD" w:rsidRDefault="003B0698" w:rsidP="003B0698">
            <w:pPr>
              <w:pStyle w:val="afffffb"/>
            </w:pPr>
            <w:r w:rsidRPr="00D60FFD">
              <w:rPr>
                <w:lang w:bidi="ar"/>
              </w:rPr>
              <w:t>NH</w:t>
            </w:r>
            <w:r w:rsidRPr="00D60FFD">
              <w:rPr>
                <w:vertAlign w:val="subscript"/>
                <w:lang w:bidi="ar"/>
              </w:rPr>
              <w:t>3</w:t>
            </w:r>
          </w:p>
        </w:tc>
        <w:tc>
          <w:tcPr>
            <w:tcW w:w="664" w:type="pct"/>
            <w:vAlign w:val="center"/>
          </w:tcPr>
          <w:p w14:paraId="623492EE" w14:textId="77777777" w:rsidR="003B0698" w:rsidRPr="00D60FFD" w:rsidRDefault="003B0698" w:rsidP="003B0698">
            <w:pPr>
              <w:pStyle w:val="afffffb"/>
            </w:pPr>
            <w:r w:rsidRPr="00D60FFD">
              <w:t>0.2</w:t>
            </w:r>
          </w:p>
        </w:tc>
        <w:tc>
          <w:tcPr>
            <w:tcW w:w="927" w:type="pct"/>
            <w:vAlign w:val="center"/>
          </w:tcPr>
          <w:p w14:paraId="15F59532" w14:textId="77777777" w:rsidR="003B0698" w:rsidRPr="00D60FFD" w:rsidRDefault="003B0698" w:rsidP="003B0698">
            <w:pPr>
              <w:pStyle w:val="afffffb"/>
            </w:pPr>
            <w:r w:rsidRPr="00D60FFD">
              <w:t>0.0333</w:t>
            </w:r>
          </w:p>
        </w:tc>
        <w:tc>
          <w:tcPr>
            <w:tcW w:w="496" w:type="pct"/>
            <w:vAlign w:val="center"/>
          </w:tcPr>
          <w:p w14:paraId="096965C0" w14:textId="77777777" w:rsidR="003B0698" w:rsidRPr="00D60FFD" w:rsidRDefault="003B0698" w:rsidP="003B0698">
            <w:pPr>
              <w:pStyle w:val="afffffb"/>
            </w:pPr>
            <w:r w:rsidRPr="00D60FFD">
              <w:t>16.65</w:t>
            </w:r>
          </w:p>
        </w:tc>
        <w:tc>
          <w:tcPr>
            <w:tcW w:w="845" w:type="pct"/>
            <w:vMerge w:val="restart"/>
            <w:vAlign w:val="center"/>
          </w:tcPr>
          <w:p w14:paraId="2B712E46" w14:textId="77777777" w:rsidR="003B0698" w:rsidRPr="00D60FFD" w:rsidRDefault="003B0698" w:rsidP="003B0698">
            <w:pPr>
              <w:pStyle w:val="afffffb"/>
            </w:pPr>
            <w:r w:rsidRPr="00D60FFD">
              <w:rPr>
                <w:rFonts w:hint="eastAsia"/>
              </w:rPr>
              <w:t>/</w:t>
            </w:r>
          </w:p>
        </w:tc>
        <w:tc>
          <w:tcPr>
            <w:tcW w:w="581" w:type="pct"/>
            <w:vAlign w:val="center"/>
          </w:tcPr>
          <w:p w14:paraId="3008FDC3" w14:textId="77777777" w:rsidR="003B0698" w:rsidRPr="00D60FFD" w:rsidRDefault="003B0698" w:rsidP="003B0698">
            <w:pPr>
              <w:pStyle w:val="afffffb"/>
            </w:pPr>
            <w:r w:rsidRPr="00D60FFD">
              <w:rPr>
                <w:rFonts w:hint="eastAsia"/>
              </w:rPr>
              <w:t>75</w:t>
            </w:r>
          </w:p>
        </w:tc>
      </w:tr>
      <w:tr w:rsidR="003B0698" w:rsidRPr="00D60FFD" w14:paraId="42F444BD" w14:textId="77777777" w:rsidTr="003B0698">
        <w:trPr>
          <w:trHeight w:val="340"/>
        </w:trPr>
        <w:tc>
          <w:tcPr>
            <w:tcW w:w="496" w:type="pct"/>
            <w:vMerge/>
            <w:vAlign w:val="center"/>
          </w:tcPr>
          <w:p w14:paraId="504749AF" w14:textId="77777777" w:rsidR="003B0698" w:rsidRPr="00D60FFD" w:rsidRDefault="003B0698" w:rsidP="003B0698">
            <w:pPr>
              <w:pStyle w:val="afffffb"/>
            </w:pPr>
          </w:p>
        </w:tc>
        <w:tc>
          <w:tcPr>
            <w:tcW w:w="991" w:type="pct"/>
            <w:vAlign w:val="center"/>
          </w:tcPr>
          <w:p w14:paraId="59E28BF9" w14:textId="77777777" w:rsidR="003B0698" w:rsidRPr="00D60FFD" w:rsidRDefault="003B0698" w:rsidP="003B0698">
            <w:pPr>
              <w:pStyle w:val="afffffb"/>
              <w:rPr>
                <w:lang w:bidi="ar"/>
              </w:rPr>
            </w:pPr>
            <w:r w:rsidRPr="00D60FFD">
              <w:rPr>
                <w:lang w:bidi="ar"/>
              </w:rPr>
              <w:t>H</w:t>
            </w:r>
            <w:r w:rsidRPr="00D60FFD">
              <w:rPr>
                <w:vertAlign w:val="subscript"/>
                <w:lang w:bidi="ar"/>
              </w:rPr>
              <w:t>2</w:t>
            </w:r>
            <w:r w:rsidRPr="00D60FFD">
              <w:rPr>
                <w:lang w:bidi="ar"/>
              </w:rPr>
              <w:t>S</w:t>
            </w:r>
          </w:p>
        </w:tc>
        <w:tc>
          <w:tcPr>
            <w:tcW w:w="664" w:type="pct"/>
            <w:vAlign w:val="center"/>
          </w:tcPr>
          <w:p w14:paraId="6320C1A5" w14:textId="77777777" w:rsidR="003B0698" w:rsidRPr="00D60FFD" w:rsidRDefault="003B0698" w:rsidP="003B0698">
            <w:pPr>
              <w:pStyle w:val="afffffb"/>
            </w:pPr>
            <w:r w:rsidRPr="00D60FFD">
              <w:t>0.01</w:t>
            </w:r>
          </w:p>
        </w:tc>
        <w:tc>
          <w:tcPr>
            <w:tcW w:w="927" w:type="pct"/>
            <w:vAlign w:val="center"/>
          </w:tcPr>
          <w:p w14:paraId="7AB1D03F" w14:textId="77777777" w:rsidR="003B0698" w:rsidRPr="00D60FFD" w:rsidRDefault="003B0698" w:rsidP="003B0698">
            <w:pPr>
              <w:pStyle w:val="afffffb"/>
            </w:pPr>
            <w:r w:rsidRPr="00D60FFD">
              <w:t>1.11E-03</w:t>
            </w:r>
          </w:p>
        </w:tc>
        <w:tc>
          <w:tcPr>
            <w:tcW w:w="496" w:type="pct"/>
            <w:vAlign w:val="center"/>
          </w:tcPr>
          <w:p w14:paraId="128F0404" w14:textId="77777777" w:rsidR="003B0698" w:rsidRPr="00D60FFD" w:rsidRDefault="003B0698" w:rsidP="003B0698">
            <w:pPr>
              <w:pStyle w:val="afffffb"/>
            </w:pPr>
            <w:r w:rsidRPr="00D60FFD">
              <w:t>11.08</w:t>
            </w:r>
          </w:p>
        </w:tc>
        <w:tc>
          <w:tcPr>
            <w:tcW w:w="845" w:type="pct"/>
            <w:vMerge/>
            <w:vAlign w:val="center"/>
          </w:tcPr>
          <w:p w14:paraId="1399BC23" w14:textId="77777777" w:rsidR="003B0698" w:rsidRPr="00D60FFD" w:rsidRDefault="003B0698" w:rsidP="003B0698">
            <w:pPr>
              <w:pStyle w:val="afffffb"/>
            </w:pPr>
          </w:p>
        </w:tc>
        <w:tc>
          <w:tcPr>
            <w:tcW w:w="581" w:type="pct"/>
            <w:vAlign w:val="center"/>
          </w:tcPr>
          <w:p w14:paraId="0BD3446A" w14:textId="77777777" w:rsidR="003B0698" w:rsidRPr="00D60FFD" w:rsidRDefault="003B0698" w:rsidP="003B0698">
            <w:pPr>
              <w:pStyle w:val="afffffb"/>
            </w:pPr>
            <w:r w:rsidRPr="00D60FFD">
              <w:rPr>
                <w:rFonts w:hint="eastAsia"/>
              </w:rPr>
              <w:t>50</w:t>
            </w:r>
          </w:p>
        </w:tc>
      </w:tr>
      <w:tr w:rsidR="003B0698" w:rsidRPr="00D60FFD" w14:paraId="3B4F1610" w14:textId="77777777" w:rsidTr="003B0698">
        <w:trPr>
          <w:trHeight w:val="340"/>
        </w:trPr>
        <w:tc>
          <w:tcPr>
            <w:tcW w:w="496" w:type="pct"/>
            <w:vMerge/>
            <w:vAlign w:val="center"/>
          </w:tcPr>
          <w:p w14:paraId="2FFDE346" w14:textId="77777777" w:rsidR="003B0698" w:rsidRPr="00D60FFD" w:rsidRDefault="003B0698" w:rsidP="003B0698">
            <w:pPr>
              <w:pStyle w:val="afffffb"/>
            </w:pPr>
          </w:p>
        </w:tc>
        <w:tc>
          <w:tcPr>
            <w:tcW w:w="991" w:type="pct"/>
            <w:vAlign w:val="center"/>
          </w:tcPr>
          <w:p w14:paraId="3A04BB63" w14:textId="77777777" w:rsidR="003B0698" w:rsidRPr="00D60FFD" w:rsidRDefault="003B0698" w:rsidP="003B0698">
            <w:pPr>
              <w:pStyle w:val="afffffb"/>
              <w:rPr>
                <w:lang w:bidi="ar"/>
              </w:rPr>
            </w:pPr>
            <w:r w:rsidRPr="00D60FFD">
              <w:rPr>
                <w:lang w:bidi="ar"/>
              </w:rPr>
              <w:t>VOCs</w:t>
            </w:r>
          </w:p>
        </w:tc>
        <w:tc>
          <w:tcPr>
            <w:tcW w:w="664" w:type="pct"/>
            <w:vAlign w:val="center"/>
          </w:tcPr>
          <w:p w14:paraId="62959F54" w14:textId="77777777" w:rsidR="003B0698" w:rsidRPr="00D60FFD" w:rsidRDefault="003B0698" w:rsidP="003B0698">
            <w:pPr>
              <w:pStyle w:val="afffffb"/>
            </w:pPr>
            <w:r w:rsidRPr="00D60FFD">
              <w:t>2</w:t>
            </w:r>
          </w:p>
        </w:tc>
        <w:tc>
          <w:tcPr>
            <w:tcW w:w="927" w:type="pct"/>
            <w:vAlign w:val="center"/>
          </w:tcPr>
          <w:p w14:paraId="210E359B" w14:textId="77777777" w:rsidR="003B0698" w:rsidRPr="00D60FFD" w:rsidRDefault="003B0698" w:rsidP="003B0698">
            <w:pPr>
              <w:pStyle w:val="afffffb"/>
            </w:pPr>
            <w:r w:rsidRPr="00D60FFD">
              <w:t>0.0012</w:t>
            </w:r>
          </w:p>
        </w:tc>
        <w:tc>
          <w:tcPr>
            <w:tcW w:w="496" w:type="pct"/>
            <w:vAlign w:val="center"/>
          </w:tcPr>
          <w:p w14:paraId="392B37DA" w14:textId="77777777" w:rsidR="003B0698" w:rsidRPr="00D60FFD" w:rsidRDefault="003B0698" w:rsidP="003B0698">
            <w:pPr>
              <w:pStyle w:val="afffffb"/>
            </w:pPr>
            <w:r w:rsidRPr="00D60FFD">
              <w:t>0.06</w:t>
            </w:r>
          </w:p>
        </w:tc>
        <w:tc>
          <w:tcPr>
            <w:tcW w:w="845" w:type="pct"/>
            <w:vMerge/>
            <w:vAlign w:val="center"/>
          </w:tcPr>
          <w:p w14:paraId="4A0A770B" w14:textId="77777777" w:rsidR="003B0698" w:rsidRPr="00D60FFD" w:rsidRDefault="003B0698" w:rsidP="003B0698">
            <w:pPr>
              <w:pStyle w:val="afffffb"/>
            </w:pPr>
          </w:p>
        </w:tc>
        <w:tc>
          <w:tcPr>
            <w:tcW w:w="581" w:type="pct"/>
            <w:vAlign w:val="center"/>
          </w:tcPr>
          <w:p w14:paraId="0E85BA77" w14:textId="77777777" w:rsidR="003B0698" w:rsidRPr="00D60FFD" w:rsidRDefault="003B0698" w:rsidP="003B0698">
            <w:pPr>
              <w:pStyle w:val="afffffb"/>
            </w:pPr>
            <w:r w:rsidRPr="00D60FFD">
              <w:rPr>
                <w:rFonts w:hint="eastAsia"/>
              </w:rPr>
              <w:t>/</w:t>
            </w:r>
          </w:p>
        </w:tc>
      </w:tr>
      <w:tr w:rsidR="003B0698" w:rsidRPr="00D60FFD" w14:paraId="38563AC1" w14:textId="77777777" w:rsidTr="003B0698">
        <w:trPr>
          <w:trHeight w:val="340"/>
        </w:trPr>
        <w:tc>
          <w:tcPr>
            <w:tcW w:w="496" w:type="pct"/>
            <w:vMerge/>
            <w:vAlign w:val="center"/>
          </w:tcPr>
          <w:p w14:paraId="640E2B71" w14:textId="77777777" w:rsidR="003B0698" w:rsidRPr="00D60FFD" w:rsidRDefault="003B0698" w:rsidP="003B0698">
            <w:pPr>
              <w:pStyle w:val="afffffb"/>
            </w:pPr>
          </w:p>
        </w:tc>
        <w:tc>
          <w:tcPr>
            <w:tcW w:w="991" w:type="pct"/>
            <w:vAlign w:val="center"/>
          </w:tcPr>
          <w:p w14:paraId="0EA580C5" w14:textId="77777777" w:rsidR="003B0698" w:rsidRPr="00D60FFD" w:rsidRDefault="003B0698" w:rsidP="003B0698">
            <w:pPr>
              <w:pStyle w:val="afffffb"/>
            </w:pPr>
            <w:r w:rsidRPr="00D60FFD">
              <w:rPr>
                <w:rFonts w:hint="eastAsia"/>
              </w:rPr>
              <w:t>P</w:t>
            </w:r>
            <w:r w:rsidRPr="00D60FFD">
              <w:t>M</w:t>
            </w:r>
            <w:r w:rsidRPr="00D60FFD">
              <w:rPr>
                <w:vertAlign w:val="subscript"/>
              </w:rPr>
              <w:t>10</w:t>
            </w:r>
          </w:p>
        </w:tc>
        <w:tc>
          <w:tcPr>
            <w:tcW w:w="664" w:type="pct"/>
            <w:vAlign w:val="center"/>
          </w:tcPr>
          <w:p w14:paraId="7E49BC8F" w14:textId="77777777" w:rsidR="003B0698" w:rsidRPr="00D60FFD" w:rsidRDefault="003B0698" w:rsidP="003B0698">
            <w:pPr>
              <w:pStyle w:val="afffffb"/>
            </w:pPr>
            <w:r w:rsidRPr="00D60FFD">
              <w:t>0.45</w:t>
            </w:r>
          </w:p>
        </w:tc>
        <w:tc>
          <w:tcPr>
            <w:tcW w:w="927" w:type="pct"/>
            <w:vAlign w:val="center"/>
          </w:tcPr>
          <w:p w14:paraId="6DD3C696" w14:textId="77777777" w:rsidR="003B0698" w:rsidRPr="00D60FFD" w:rsidRDefault="003B0698" w:rsidP="003B0698">
            <w:pPr>
              <w:pStyle w:val="afffffb"/>
            </w:pPr>
            <w:r w:rsidRPr="00D60FFD">
              <w:t>5.55E-02</w:t>
            </w:r>
          </w:p>
        </w:tc>
        <w:tc>
          <w:tcPr>
            <w:tcW w:w="496" w:type="pct"/>
            <w:vAlign w:val="center"/>
          </w:tcPr>
          <w:p w14:paraId="70766672" w14:textId="77777777" w:rsidR="003B0698" w:rsidRPr="00D60FFD" w:rsidRDefault="003B0698" w:rsidP="003B0698">
            <w:pPr>
              <w:pStyle w:val="afffffb"/>
            </w:pPr>
            <w:r w:rsidRPr="00D60FFD">
              <w:rPr>
                <w:rFonts w:hint="eastAsia"/>
              </w:rPr>
              <w:t>12.33</w:t>
            </w:r>
          </w:p>
        </w:tc>
        <w:tc>
          <w:tcPr>
            <w:tcW w:w="845" w:type="pct"/>
            <w:vMerge/>
            <w:vAlign w:val="center"/>
          </w:tcPr>
          <w:p w14:paraId="09450A4B" w14:textId="77777777" w:rsidR="003B0698" w:rsidRPr="00D60FFD" w:rsidRDefault="003B0698" w:rsidP="003B0698">
            <w:pPr>
              <w:pStyle w:val="afffffb"/>
            </w:pPr>
          </w:p>
        </w:tc>
        <w:tc>
          <w:tcPr>
            <w:tcW w:w="581" w:type="pct"/>
            <w:vAlign w:val="center"/>
          </w:tcPr>
          <w:p w14:paraId="38A8A1DC" w14:textId="77777777" w:rsidR="003B0698" w:rsidRPr="00D60FFD" w:rsidRDefault="003B0698" w:rsidP="003B0698">
            <w:pPr>
              <w:pStyle w:val="afffffb"/>
            </w:pPr>
            <w:r w:rsidRPr="00D60FFD">
              <w:rPr>
                <w:rFonts w:hint="eastAsia"/>
              </w:rPr>
              <w:t>50</w:t>
            </w:r>
          </w:p>
        </w:tc>
      </w:tr>
      <w:tr w:rsidR="003B0698" w:rsidRPr="00D60FFD" w14:paraId="32F772CE" w14:textId="77777777" w:rsidTr="003B0698">
        <w:trPr>
          <w:trHeight w:val="340"/>
        </w:trPr>
        <w:tc>
          <w:tcPr>
            <w:tcW w:w="496" w:type="pct"/>
            <w:vMerge/>
            <w:vAlign w:val="center"/>
          </w:tcPr>
          <w:p w14:paraId="5F18E30A" w14:textId="77777777" w:rsidR="003B0698" w:rsidRPr="00D60FFD" w:rsidRDefault="003B0698" w:rsidP="003B0698">
            <w:pPr>
              <w:pStyle w:val="afffffb"/>
            </w:pPr>
          </w:p>
        </w:tc>
        <w:tc>
          <w:tcPr>
            <w:tcW w:w="991" w:type="pct"/>
            <w:vAlign w:val="center"/>
          </w:tcPr>
          <w:p w14:paraId="58CAEA2C" w14:textId="77777777" w:rsidR="003B0698" w:rsidRPr="00D60FFD" w:rsidRDefault="003B0698" w:rsidP="003B0698">
            <w:pPr>
              <w:pStyle w:val="afffffb"/>
            </w:pPr>
            <w:r w:rsidRPr="00D60FFD">
              <w:rPr>
                <w:rFonts w:hint="eastAsia"/>
              </w:rPr>
              <w:t>PM</w:t>
            </w:r>
            <w:r w:rsidRPr="00D60FFD">
              <w:rPr>
                <w:rFonts w:hint="eastAsia"/>
                <w:vertAlign w:val="subscript"/>
              </w:rPr>
              <w:t>2.5</w:t>
            </w:r>
          </w:p>
        </w:tc>
        <w:tc>
          <w:tcPr>
            <w:tcW w:w="664" w:type="pct"/>
            <w:vAlign w:val="center"/>
          </w:tcPr>
          <w:p w14:paraId="7B867744" w14:textId="77777777" w:rsidR="003B0698" w:rsidRPr="00D60FFD" w:rsidRDefault="003B0698" w:rsidP="003B0698">
            <w:pPr>
              <w:pStyle w:val="afffffb"/>
            </w:pPr>
            <w:r w:rsidRPr="00D60FFD">
              <w:t>0.225</w:t>
            </w:r>
          </w:p>
        </w:tc>
        <w:tc>
          <w:tcPr>
            <w:tcW w:w="927" w:type="pct"/>
            <w:vAlign w:val="center"/>
          </w:tcPr>
          <w:p w14:paraId="709A715F" w14:textId="77777777" w:rsidR="003B0698" w:rsidRPr="00D60FFD" w:rsidRDefault="003B0698" w:rsidP="003B0698">
            <w:pPr>
              <w:pStyle w:val="afffffb"/>
            </w:pPr>
            <w:r w:rsidRPr="00D60FFD">
              <w:t>2.77E-02</w:t>
            </w:r>
          </w:p>
        </w:tc>
        <w:tc>
          <w:tcPr>
            <w:tcW w:w="496" w:type="pct"/>
            <w:vAlign w:val="center"/>
          </w:tcPr>
          <w:p w14:paraId="6FFC4B82" w14:textId="77777777" w:rsidR="003B0698" w:rsidRPr="00D60FFD" w:rsidRDefault="003B0698" w:rsidP="003B0698">
            <w:pPr>
              <w:pStyle w:val="afffffb"/>
            </w:pPr>
            <w:r w:rsidRPr="00D60FFD">
              <w:rPr>
                <w:rFonts w:hint="eastAsia"/>
              </w:rPr>
              <w:t>12.33</w:t>
            </w:r>
          </w:p>
        </w:tc>
        <w:tc>
          <w:tcPr>
            <w:tcW w:w="845" w:type="pct"/>
            <w:vMerge/>
            <w:vAlign w:val="center"/>
          </w:tcPr>
          <w:p w14:paraId="3CE9C020" w14:textId="77777777" w:rsidR="003B0698" w:rsidRPr="00D60FFD" w:rsidRDefault="003B0698" w:rsidP="003B0698">
            <w:pPr>
              <w:pStyle w:val="afffffb"/>
            </w:pPr>
          </w:p>
        </w:tc>
        <w:tc>
          <w:tcPr>
            <w:tcW w:w="581" w:type="pct"/>
            <w:vAlign w:val="center"/>
          </w:tcPr>
          <w:p w14:paraId="6E7C55E0" w14:textId="77777777" w:rsidR="003B0698" w:rsidRPr="00D60FFD" w:rsidRDefault="003B0698" w:rsidP="003B0698">
            <w:pPr>
              <w:pStyle w:val="afffffb"/>
            </w:pPr>
            <w:r w:rsidRPr="00D60FFD">
              <w:rPr>
                <w:rFonts w:hint="eastAsia"/>
              </w:rPr>
              <w:t>50</w:t>
            </w:r>
          </w:p>
        </w:tc>
      </w:tr>
      <w:tr w:rsidR="003B0698" w:rsidRPr="00D60FFD" w14:paraId="6500BEBD" w14:textId="77777777" w:rsidTr="003B0698">
        <w:trPr>
          <w:trHeight w:val="340"/>
        </w:trPr>
        <w:tc>
          <w:tcPr>
            <w:tcW w:w="496" w:type="pct"/>
            <w:vMerge w:val="restart"/>
            <w:vAlign w:val="center"/>
          </w:tcPr>
          <w:p w14:paraId="59FC0933" w14:textId="77777777" w:rsidR="003B0698" w:rsidRPr="00D60FFD" w:rsidRDefault="003B0698" w:rsidP="003B0698">
            <w:pPr>
              <w:pStyle w:val="afffffb"/>
            </w:pPr>
            <w:r w:rsidRPr="00D60FFD">
              <w:rPr>
                <w:rFonts w:hint="eastAsia"/>
                <w:lang w:bidi="ar"/>
              </w:rPr>
              <w:t>丙类</w:t>
            </w:r>
            <w:r w:rsidRPr="00D60FFD">
              <w:rPr>
                <w:lang w:bidi="ar"/>
              </w:rPr>
              <w:t>暂存库</w:t>
            </w:r>
          </w:p>
        </w:tc>
        <w:tc>
          <w:tcPr>
            <w:tcW w:w="991" w:type="pct"/>
            <w:vAlign w:val="center"/>
          </w:tcPr>
          <w:p w14:paraId="34F9C47E" w14:textId="77777777" w:rsidR="003B0698" w:rsidRPr="00D60FFD" w:rsidRDefault="003B0698" w:rsidP="003B0698">
            <w:pPr>
              <w:pStyle w:val="afffffb"/>
            </w:pPr>
            <w:r w:rsidRPr="00D60FFD">
              <w:rPr>
                <w:lang w:bidi="ar"/>
              </w:rPr>
              <w:t>NH</w:t>
            </w:r>
            <w:r w:rsidRPr="00D60FFD">
              <w:rPr>
                <w:vertAlign w:val="subscript"/>
                <w:lang w:bidi="ar"/>
              </w:rPr>
              <w:t>3</w:t>
            </w:r>
          </w:p>
        </w:tc>
        <w:tc>
          <w:tcPr>
            <w:tcW w:w="664" w:type="pct"/>
            <w:vAlign w:val="center"/>
          </w:tcPr>
          <w:p w14:paraId="6CF3DCE1" w14:textId="77777777" w:rsidR="003B0698" w:rsidRPr="00D60FFD" w:rsidRDefault="003B0698" w:rsidP="003B0698">
            <w:pPr>
              <w:pStyle w:val="afffffb"/>
            </w:pPr>
            <w:r w:rsidRPr="00D60FFD">
              <w:t>0.2</w:t>
            </w:r>
          </w:p>
        </w:tc>
        <w:tc>
          <w:tcPr>
            <w:tcW w:w="927" w:type="pct"/>
            <w:vAlign w:val="center"/>
          </w:tcPr>
          <w:p w14:paraId="626D8C09" w14:textId="77777777" w:rsidR="003B0698" w:rsidRPr="00D60FFD" w:rsidRDefault="003B0698" w:rsidP="003B0698">
            <w:pPr>
              <w:pStyle w:val="afffffb"/>
            </w:pPr>
            <w:r w:rsidRPr="00D60FFD">
              <w:t>2.92E-03</w:t>
            </w:r>
          </w:p>
        </w:tc>
        <w:tc>
          <w:tcPr>
            <w:tcW w:w="496" w:type="pct"/>
            <w:vAlign w:val="center"/>
          </w:tcPr>
          <w:p w14:paraId="1FA22F7B" w14:textId="77777777" w:rsidR="003B0698" w:rsidRPr="00D60FFD" w:rsidRDefault="003B0698" w:rsidP="003B0698">
            <w:pPr>
              <w:pStyle w:val="afffffb"/>
            </w:pPr>
            <w:r w:rsidRPr="00D60FFD">
              <w:t>1.46</w:t>
            </w:r>
          </w:p>
        </w:tc>
        <w:tc>
          <w:tcPr>
            <w:tcW w:w="845" w:type="pct"/>
            <w:vMerge w:val="restart"/>
            <w:vAlign w:val="center"/>
          </w:tcPr>
          <w:p w14:paraId="2C043EFA" w14:textId="77777777" w:rsidR="003B0698" w:rsidRPr="00D60FFD" w:rsidRDefault="003B0698" w:rsidP="003B0698">
            <w:pPr>
              <w:pStyle w:val="afffffb"/>
            </w:pPr>
            <w:r w:rsidRPr="00D60FFD">
              <w:rPr>
                <w:rFonts w:hint="eastAsia"/>
              </w:rPr>
              <w:t>/</w:t>
            </w:r>
          </w:p>
        </w:tc>
        <w:tc>
          <w:tcPr>
            <w:tcW w:w="581" w:type="pct"/>
            <w:vAlign w:val="center"/>
          </w:tcPr>
          <w:p w14:paraId="39F0C6A0" w14:textId="77777777" w:rsidR="003B0698" w:rsidRPr="00D60FFD" w:rsidRDefault="003B0698" w:rsidP="003B0698">
            <w:pPr>
              <w:pStyle w:val="afffffb"/>
            </w:pPr>
            <w:r w:rsidRPr="00D60FFD">
              <w:rPr>
                <w:rFonts w:hint="eastAsia"/>
              </w:rPr>
              <w:t>/</w:t>
            </w:r>
          </w:p>
        </w:tc>
      </w:tr>
      <w:tr w:rsidR="003B0698" w:rsidRPr="00D60FFD" w14:paraId="57718F75" w14:textId="77777777" w:rsidTr="003B0698">
        <w:trPr>
          <w:trHeight w:val="340"/>
        </w:trPr>
        <w:tc>
          <w:tcPr>
            <w:tcW w:w="496" w:type="pct"/>
            <w:vMerge/>
            <w:vAlign w:val="center"/>
          </w:tcPr>
          <w:p w14:paraId="68A257F6" w14:textId="77777777" w:rsidR="003B0698" w:rsidRPr="00D60FFD" w:rsidRDefault="003B0698" w:rsidP="003B0698">
            <w:pPr>
              <w:pStyle w:val="afffffb"/>
            </w:pPr>
          </w:p>
        </w:tc>
        <w:tc>
          <w:tcPr>
            <w:tcW w:w="991" w:type="pct"/>
            <w:vAlign w:val="center"/>
          </w:tcPr>
          <w:p w14:paraId="37156983" w14:textId="77777777" w:rsidR="003B0698" w:rsidRPr="00D60FFD" w:rsidRDefault="003B0698" w:rsidP="003B0698">
            <w:pPr>
              <w:pStyle w:val="afffffb"/>
            </w:pPr>
            <w:r w:rsidRPr="00D60FFD">
              <w:rPr>
                <w:lang w:bidi="ar"/>
              </w:rPr>
              <w:t>H</w:t>
            </w:r>
            <w:r w:rsidRPr="00D60FFD">
              <w:rPr>
                <w:vertAlign w:val="subscript"/>
                <w:lang w:bidi="ar"/>
              </w:rPr>
              <w:t>2</w:t>
            </w:r>
            <w:r w:rsidRPr="00D60FFD">
              <w:rPr>
                <w:lang w:bidi="ar"/>
              </w:rPr>
              <w:t>S</w:t>
            </w:r>
          </w:p>
        </w:tc>
        <w:tc>
          <w:tcPr>
            <w:tcW w:w="664" w:type="pct"/>
            <w:vAlign w:val="center"/>
          </w:tcPr>
          <w:p w14:paraId="4B7D84B4" w14:textId="77777777" w:rsidR="003B0698" w:rsidRPr="00D60FFD" w:rsidRDefault="003B0698" w:rsidP="003B0698">
            <w:pPr>
              <w:pStyle w:val="afffffb"/>
            </w:pPr>
            <w:r w:rsidRPr="00D60FFD">
              <w:t>0.01</w:t>
            </w:r>
          </w:p>
        </w:tc>
        <w:tc>
          <w:tcPr>
            <w:tcW w:w="927" w:type="pct"/>
            <w:vAlign w:val="center"/>
          </w:tcPr>
          <w:p w14:paraId="2958DD7C" w14:textId="77777777" w:rsidR="003B0698" w:rsidRPr="00D60FFD" w:rsidRDefault="003B0698" w:rsidP="003B0698">
            <w:pPr>
              <w:pStyle w:val="afffffb"/>
            </w:pPr>
            <w:r w:rsidRPr="00D60FFD">
              <w:t>9.50E-05</w:t>
            </w:r>
          </w:p>
        </w:tc>
        <w:tc>
          <w:tcPr>
            <w:tcW w:w="496" w:type="pct"/>
            <w:vAlign w:val="center"/>
          </w:tcPr>
          <w:p w14:paraId="5135ADB2" w14:textId="77777777" w:rsidR="003B0698" w:rsidRPr="00D60FFD" w:rsidRDefault="003B0698" w:rsidP="003B0698">
            <w:pPr>
              <w:pStyle w:val="afffffb"/>
            </w:pPr>
            <w:r w:rsidRPr="00D60FFD">
              <w:t>0.95</w:t>
            </w:r>
          </w:p>
        </w:tc>
        <w:tc>
          <w:tcPr>
            <w:tcW w:w="845" w:type="pct"/>
            <w:vMerge/>
            <w:vAlign w:val="center"/>
          </w:tcPr>
          <w:p w14:paraId="135562BA" w14:textId="77777777" w:rsidR="003B0698" w:rsidRPr="00D60FFD" w:rsidRDefault="003B0698" w:rsidP="003B0698">
            <w:pPr>
              <w:pStyle w:val="afffffb"/>
            </w:pPr>
          </w:p>
        </w:tc>
        <w:tc>
          <w:tcPr>
            <w:tcW w:w="581" w:type="pct"/>
            <w:vAlign w:val="center"/>
          </w:tcPr>
          <w:p w14:paraId="4DB943F9" w14:textId="77777777" w:rsidR="003B0698" w:rsidRPr="00D60FFD" w:rsidRDefault="003B0698" w:rsidP="003B0698">
            <w:pPr>
              <w:pStyle w:val="afffffb"/>
            </w:pPr>
            <w:r w:rsidRPr="00D60FFD">
              <w:rPr>
                <w:rFonts w:hint="eastAsia"/>
              </w:rPr>
              <w:t>/</w:t>
            </w:r>
          </w:p>
        </w:tc>
      </w:tr>
      <w:tr w:rsidR="003B0698" w:rsidRPr="00D60FFD" w14:paraId="58F9554E" w14:textId="77777777" w:rsidTr="003B0698">
        <w:trPr>
          <w:trHeight w:val="340"/>
        </w:trPr>
        <w:tc>
          <w:tcPr>
            <w:tcW w:w="496" w:type="pct"/>
            <w:vMerge/>
            <w:vAlign w:val="center"/>
          </w:tcPr>
          <w:p w14:paraId="3A9959D7" w14:textId="77777777" w:rsidR="003B0698" w:rsidRPr="00D60FFD" w:rsidRDefault="003B0698" w:rsidP="003B0698">
            <w:pPr>
              <w:pStyle w:val="afffffb"/>
            </w:pPr>
          </w:p>
        </w:tc>
        <w:tc>
          <w:tcPr>
            <w:tcW w:w="991" w:type="pct"/>
            <w:vAlign w:val="center"/>
          </w:tcPr>
          <w:p w14:paraId="28185AE2" w14:textId="77777777" w:rsidR="003B0698" w:rsidRPr="00D60FFD" w:rsidRDefault="003B0698" w:rsidP="003B0698">
            <w:pPr>
              <w:pStyle w:val="afffffb"/>
            </w:pPr>
            <w:r w:rsidRPr="00D60FFD">
              <w:rPr>
                <w:lang w:bidi="ar"/>
              </w:rPr>
              <w:t>VOCs</w:t>
            </w:r>
          </w:p>
        </w:tc>
        <w:tc>
          <w:tcPr>
            <w:tcW w:w="664" w:type="pct"/>
            <w:vAlign w:val="center"/>
          </w:tcPr>
          <w:p w14:paraId="49635868" w14:textId="77777777" w:rsidR="003B0698" w:rsidRPr="00D60FFD" w:rsidRDefault="003B0698" w:rsidP="003B0698">
            <w:pPr>
              <w:pStyle w:val="afffffb"/>
            </w:pPr>
            <w:r w:rsidRPr="00D60FFD">
              <w:t>2</w:t>
            </w:r>
          </w:p>
        </w:tc>
        <w:tc>
          <w:tcPr>
            <w:tcW w:w="927" w:type="pct"/>
            <w:vAlign w:val="center"/>
          </w:tcPr>
          <w:p w14:paraId="0343727D" w14:textId="77777777" w:rsidR="003B0698" w:rsidRPr="00D60FFD" w:rsidRDefault="003B0698" w:rsidP="003B0698">
            <w:pPr>
              <w:pStyle w:val="afffffb"/>
            </w:pPr>
            <w:r w:rsidRPr="00D60FFD">
              <w:t>0</w:t>
            </w:r>
          </w:p>
        </w:tc>
        <w:tc>
          <w:tcPr>
            <w:tcW w:w="496" w:type="pct"/>
            <w:vAlign w:val="center"/>
          </w:tcPr>
          <w:p w14:paraId="4D8BDDAE" w14:textId="77777777" w:rsidR="003B0698" w:rsidRPr="00D60FFD" w:rsidRDefault="003B0698" w:rsidP="003B0698">
            <w:pPr>
              <w:pStyle w:val="afffffb"/>
            </w:pPr>
            <w:r w:rsidRPr="00D60FFD">
              <w:t>0.00</w:t>
            </w:r>
          </w:p>
        </w:tc>
        <w:tc>
          <w:tcPr>
            <w:tcW w:w="845" w:type="pct"/>
            <w:vMerge/>
            <w:vAlign w:val="center"/>
          </w:tcPr>
          <w:p w14:paraId="09C445DE" w14:textId="77777777" w:rsidR="003B0698" w:rsidRPr="00D60FFD" w:rsidRDefault="003B0698" w:rsidP="003B0698">
            <w:pPr>
              <w:pStyle w:val="afffffb"/>
            </w:pPr>
          </w:p>
        </w:tc>
        <w:tc>
          <w:tcPr>
            <w:tcW w:w="581" w:type="pct"/>
            <w:vAlign w:val="center"/>
          </w:tcPr>
          <w:p w14:paraId="49B8FE1C" w14:textId="77777777" w:rsidR="003B0698" w:rsidRPr="00D60FFD" w:rsidRDefault="003B0698" w:rsidP="003B0698">
            <w:pPr>
              <w:pStyle w:val="afffffb"/>
            </w:pPr>
            <w:r w:rsidRPr="00D60FFD">
              <w:rPr>
                <w:rFonts w:hint="eastAsia"/>
              </w:rPr>
              <w:t>/</w:t>
            </w:r>
          </w:p>
        </w:tc>
      </w:tr>
      <w:tr w:rsidR="003B0698" w:rsidRPr="00D60FFD" w14:paraId="1F1379B1" w14:textId="77777777" w:rsidTr="003B0698">
        <w:trPr>
          <w:trHeight w:val="340"/>
        </w:trPr>
        <w:tc>
          <w:tcPr>
            <w:tcW w:w="496" w:type="pct"/>
            <w:vMerge w:val="restart"/>
            <w:vAlign w:val="center"/>
          </w:tcPr>
          <w:p w14:paraId="704A8912" w14:textId="77777777" w:rsidR="003B0698" w:rsidRPr="00D60FFD" w:rsidRDefault="003B0698" w:rsidP="003B0698">
            <w:pPr>
              <w:pStyle w:val="afffffb"/>
            </w:pPr>
            <w:r w:rsidRPr="00D60FFD">
              <w:rPr>
                <w:rFonts w:hint="eastAsia"/>
                <w:lang w:bidi="ar"/>
              </w:rPr>
              <w:t>乙类</w:t>
            </w:r>
            <w:r w:rsidRPr="00D60FFD">
              <w:rPr>
                <w:lang w:bidi="ar"/>
              </w:rPr>
              <w:t>暂存库</w:t>
            </w:r>
          </w:p>
        </w:tc>
        <w:tc>
          <w:tcPr>
            <w:tcW w:w="991" w:type="pct"/>
            <w:vAlign w:val="center"/>
          </w:tcPr>
          <w:p w14:paraId="76795B6A" w14:textId="77777777" w:rsidR="003B0698" w:rsidRPr="00D60FFD" w:rsidRDefault="003B0698" w:rsidP="003B0698">
            <w:pPr>
              <w:pStyle w:val="afffffb"/>
            </w:pPr>
            <w:r w:rsidRPr="00D60FFD">
              <w:rPr>
                <w:lang w:bidi="ar"/>
              </w:rPr>
              <w:t>NH</w:t>
            </w:r>
            <w:r w:rsidRPr="00D60FFD">
              <w:rPr>
                <w:vertAlign w:val="subscript"/>
                <w:lang w:bidi="ar"/>
              </w:rPr>
              <w:t>3</w:t>
            </w:r>
          </w:p>
        </w:tc>
        <w:tc>
          <w:tcPr>
            <w:tcW w:w="664" w:type="pct"/>
            <w:vAlign w:val="center"/>
          </w:tcPr>
          <w:p w14:paraId="28B4F6A8" w14:textId="77777777" w:rsidR="003B0698" w:rsidRPr="00D60FFD" w:rsidRDefault="003B0698" w:rsidP="003B0698">
            <w:pPr>
              <w:pStyle w:val="afffffb"/>
            </w:pPr>
            <w:r w:rsidRPr="00D60FFD">
              <w:t>0.2</w:t>
            </w:r>
          </w:p>
        </w:tc>
        <w:tc>
          <w:tcPr>
            <w:tcW w:w="927" w:type="pct"/>
            <w:vAlign w:val="center"/>
          </w:tcPr>
          <w:p w14:paraId="41675C54" w14:textId="77777777" w:rsidR="003B0698" w:rsidRPr="00D60FFD" w:rsidRDefault="003B0698" w:rsidP="003B0698">
            <w:pPr>
              <w:pStyle w:val="afffffb"/>
            </w:pPr>
            <w:r w:rsidRPr="00D60FFD">
              <w:t>5.74E-03</w:t>
            </w:r>
          </w:p>
        </w:tc>
        <w:tc>
          <w:tcPr>
            <w:tcW w:w="496" w:type="pct"/>
            <w:vAlign w:val="center"/>
          </w:tcPr>
          <w:p w14:paraId="354DDF6D" w14:textId="77777777" w:rsidR="003B0698" w:rsidRPr="00D60FFD" w:rsidRDefault="003B0698" w:rsidP="003B0698">
            <w:pPr>
              <w:pStyle w:val="afffffb"/>
            </w:pPr>
            <w:r w:rsidRPr="00D60FFD">
              <w:t>2.87</w:t>
            </w:r>
          </w:p>
        </w:tc>
        <w:tc>
          <w:tcPr>
            <w:tcW w:w="845" w:type="pct"/>
            <w:vMerge w:val="restart"/>
            <w:vAlign w:val="center"/>
          </w:tcPr>
          <w:p w14:paraId="07813B6F" w14:textId="77777777" w:rsidR="003B0698" w:rsidRPr="00D60FFD" w:rsidRDefault="003B0698" w:rsidP="003B0698">
            <w:pPr>
              <w:pStyle w:val="afffffb"/>
            </w:pPr>
            <w:r w:rsidRPr="00D60FFD">
              <w:rPr>
                <w:rFonts w:hint="eastAsia"/>
              </w:rPr>
              <w:t>/</w:t>
            </w:r>
          </w:p>
        </w:tc>
        <w:tc>
          <w:tcPr>
            <w:tcW w:w="581" w:type="pct"/>
            <w:vAlign w:val="center"/>
          </w:tcPr>
          <w:p w14:paraId="03D1B4D8" w14:textId="77777777" w:rsidR="003B0698" w:rsidRPr="00D60FFD" w:rsidRDefault="003B0698" w:rsidP="003B0698">
            <w:pPr>
              <w:pStyle w:val="afffffb"/>
            </w:pPr>
            <w:r w:rsidRPr="00D60FFD">
              <w:rPr>
                <w:rFonts w:hint="eastAsia"/>
              </w:rPr>
              <w:t>/</w:t>
            </w:r>
          </w:p>
        </w:tc>
      </w:tr>
      <w:tr w:rsidR="003B0698" w:rsidRPr="00D60FFD" w14:paraId="76130382" w14:textId="77777777" w:rsidTr="003B0698">
        <w:trPr>
          <w:trHeight w:val="340"/>
        </w:trPr>
        <w:tc>
          <w:tcPr>
            <w:tcW w:w="496" w:type="pct"/>
            <w:vMerge/>
            <w:vAlign w:val="center"/>
          </w:tcPr>
          <w:p w14:paraId="4930501F" w14:textId="77777777" w:rsidR="003B0698" w:rsidRPr="00D60FFD" w:rsidRDefault="003B0698" w:rsidP="003B0698">
            <w:pPr>
              <w:pStyle w:val="afffffb"/>
            </w:pPr>
          </w:p>
        </w:tc>
        <w:tc>
          <w:tcPr>
            <w:tcW w:w="991" w:type="pct"/>
            <w:vAlign w:val="center"/>
          </w:tcPr>
          <w:p w14:paraId="5D7E806A" w14:textId="77777777" w:rsidR="003B0698" w:rsidRPr="00D60FFD" w:rsidRDefault="003B0698" w:rsidP="003B0698">
            <w:pPr>
              <w:pStyle w:val="afffffb"/>
            </w:pPr>
            <w:r w:rsidRPr="00D60FFD">
              <w:rPr>
                <w:lang w:bidi="ar"/>
              </w:rPr>
              <w:t>H</w:t>
            </w:r>
            <w:r w:rsidRPr="00D60FFD">
              <w:rPr>
                <w:vertAlign w:val="subscript"/>
                <w:lang w:bidi="ar"/>
              </w:rPr>
              <w:t>2</w:t>
            </w:r>
            <w:r w:rsidRPr="00D60FFD">
              <w:rPr>
                <w:lang w:bidi="ar"/>
              </w:rPr>
              <w:t>S</w:t>
            </w:r>
          </w:p>
        </w:tc>
        <w:tc>
          <w:tcPr>
            <w:tcW w:w="664" w:type="pct"/>
            <w:vAlign w:val="center"/>
          </w:tcPr>
          <w:p w14:paraId="59114377" w14:textId="77777777" w:rsidR="003B0698" w:rsidRPr="00D60FFD" w:rsidRDefault="003B0698" w:rsidP="003B0698">
            <w:pPr>
              <w:pStyle w:val="afffffb"/>
            </w:pPr>
            <w:r w:rsidRPr="00D60FFD">
              <w:t>0.01</w:t>
            </w:r>
          </w:p>
        </w:tc>
        <w:tc>
          <w:tcPr>
            <w:tcW w:w="927" w:type="pct"/>
            <w:vAlign w:val="center"/>
          </w:tcPr>
          <w:p w14:paraId="065607B9" w14:textId="77777777" w:rsidR="003B0698" w:rsidRPr="00D60FFD" w:rsidRDefault="003B0698" w:rsidP="003B0698">
            <w:pPr>
              <w:pStyle w:val="afffffb"/>
            </w:pPr>
            <w:r w:rsidRPr="00D60FFD">
              <w:t>1.95E-04</w:t>
            </w:r>
          </w:p>
        </w:tc>
        <w:tc>
          <w:tcPr>
            <w:tcW w:w="496" w:type="pct"/>
            <w:vAlign w:val="center"/>
          </w:tcPr>
          <w:p w14:paraId="2D72EF5E" w14:textId="77777777" w:rsidR="003B0698" w:rsidRPr="00D60FFD" w:rsidRDefault="003B0698" w:rsidP="003B0698">
            <w:pPr>
              <w:pStyle w:val="afffffb"/>
            </w:pPr>
            <w:r w:rsidRPr="00D60FFD">
              <w:t>1.95</w:t>
            </w:r>
          </w:p>
        </w:tc>
        <w:tc>
          <w:tcPr>
            <w:tcW w:w="845" w:type="pct"/>
            <w:vMerge/>
            <w:vAlign w:val="center"/>
          </w:tcPr>
          <w:p w14:paraId="2D55B49A" w14:textId="77777777" w:rsidR="003B0698" w:rsidRPr="00D60FFD" w:rsidRDefault="003B0698" w:rsidP="003B0698">
            <w:pPr>
              <w:pStyle w:val="afffffb"/>
            </w:pPr>
          </w:p>
        </w:tc>
        <w:tc>
          <w:tcPr>
            <w:tcW w:w="581" w:type="pct"/>
            <w:vAlign w:val="center"/>
          </w:tcPr>
          <w:p w14:paraId="4BFE4E6A" w14:textId="77777777" w:rsidR="003B0698" w:rsidRPr="00D60FFD" w:rsidRDefault="003B0698" w:rsidP="003B0698">
            <w:pPr>
              <w:pStyle w:val="afffffb"/>
            </w:pPr>
            <w:r w:rsidRPr="00D60FFD">
              <w:rPr>
                <w:rFonts w:hint="eastAsia"/>
              </w:rPr>
              <w:t>/</w:t>
            </w:r>
          </w:p>
        </w:tc>
      </w:tr>
      <w:tr w:rsidR="003B0698" w:rsidRPr="00D60FFD" w14:paraId="179BAA94" w14:textId="77777777" w:rsidTr="003B0698">
        <w:trPr>
          <w:trHeight w:val="340"/>
        </w:trPr>
        <w:tc>
          <w:tcPr>
            <w:tcW w:w="496" w:type="pct"/>
            <w:vMerge/>
            <w:vAlign w:val="center"/>
          </w:tcPr>
          <w:p w14:paraId="527A8B9C" w14:textId="77777777" w:rsidR="003B0698" w:rsidRPr="00D60FFD" w:rsidRDefault="003B0698" w:rsidP="003B0698">
            <w:pPr>
              <w:pStyle w:val="afffffb"/>
            </w:pPr>
          </w:p>
        </w:tc>
        <w:tc>
          <w:tcPr>
            <w:tcW w:w="991" w:type="pct"/>
            <w:vAlign w:val="center"/>
          </w:tcPr>
          <w:p w14:paraId="424AC367" w14:textId="77777777" w:rsidR="003B0698" w:rsidRPr="00D60FFD" w:rsidRDefault="003B0698" w:rsidP="003B0698">
            <w:pPr>
              <w:pStyle w:val="afffffb"/>
            </w:pPr>
            <w:r w:rsidRPr="00D60FFD">
              <w:rPr>
                <w:lang w:bidi="ar"/>
              </w:rPr>
              <w:t>VOCs</w:t>
            </w:r>
          </w:p>
        </w:tc>
        <w:tc>
          <w:tcPr>
            <w:tcW w:w="664" w:type="pct"/>
            <w:vAlign w:val="center"/>
          </w:tcPr>
          <w:p w14:paraId="49371731" w14:textId="77777777" w:rsidR="003B0698" w:rsidRPr="00D60FFD" w:rsidRDefault="003B0698" w:rsidP="003B0698">
            <w:pPr>
              <w:pStyle w:val="afffffb"/>
            </w:pPr>
            <w:r w:rsidRPr="00D60FFD">
              <w:t>2</w:t>
            </w:r>
          </w:p>
        </w:tc>
        <w:tc>
          <w:tcPr>
            <w:tcW w:w="927" w:type="pct"/>
            <w:vAlign w:val="center"/>
          </w:tcPr>
          <w:p w14:paraId="6181854C" w14:textId="77777777" w:rsidR="003B0698" w:rsidRPr="00D60FFD" w:rsidRDefault="003B0698" w:rsidP="003B0698">
            <w:pPr>
              <w:pStyle w:val="afffffb"/>
            </w:pPr>
            <w:r w:rsidRPr="00D60FFD">
              <w:t>2.00E-04</w:t>
            </w:r>
          </w:p>
        </w:tc>
        <w:tc>
          <w:tcPr>
            <w:tcW w:w="496" w:type="pct"/>
            <w:vAlign w:val="center"/>
          </w:tcPr>
          <w:p w14:paraId="40E38DED" w14:textId="77777777" w:rsidR="003B0698" w:rsidRPr="00D60FFD" w:rsidRDefault="003B0698" w:rsidP="003B0698">
            <w:pPr>
              <w:pStyle w:val="afffffb"/>
            </w:pPr>
            <w:r w:rsidRPr="00D60FFD">
              <w:t>0.01</w:t>
            </w:r>
          </w:p>
        </w:tc>
        <w:tc>
          <w:tcPr>
            <w:tcW w:w="845" w:type="pct"/>
            <w:vMerge/>
            <w:vAlign w:val="center"/>
          </w:tcPr>
          <w:p w14:paraId="74C8845A" w14:textId="77777777" w:rsidR="003B0698" w:rsidRPr="00D60FFD" w:rsidRDefault="003B0698" w:rsidP="003B0698">
            <w:pPr>
              <w:pStyle w:val="afffffb"/>
            </w:pPr>
          </w:p>
        </w:tc>
        <w:tc>
          <w:tcPr>
            <w:tcW w:w="581" w:type="pct"/>
            <w:vAlign w:val="center"/>
          </w:tcPr>
          <w:p w14:paraId="4B8A66EF" w14:textId="77777777" w:rsidR="003B0698" w:rsidRPr="00D60FFD" w:rsidRDefault="003B0698" w:rsidP="003B0698">
            <w:pPr>
              <w:pStyle w:val="afffffb"/>
            </w:pPr>
            <w:r w:rsidRPr="00D60FFD">
              <w:rPr>
                <w:rFonts w:hint="eastAsia"/>
              </w:rPr>
              <w:t>/</w:t>
            </w:r>
          </w:p>
        </w:tc>
      </w:tr>
      <w:tr w:rsidR="003B0698" w:rsidRPr="00D60FFD" w14:paraId="0FAA955A" w14:textId="77777777" w:rsidTr="003B0698">
        <w:trPr>
          <w:trHeight w:val="340"/>
        </w:trPr>
        <w:tc>
          <w:tcPr>
            <w:tcW w:w="496" w:type="pct"/>
            <w:vMerge w:val="restart"/>
            <w:vAlign w:val="center"/>
          </w:tcPr>
          <w:p w14:paraId="49EBBBBE" w14:textId="77777777" w:rsidR="003B0698" w:rsidRPr="00D60FFD" w:rsidRDefault="003B0698" w:rsidP="003B0698">
            <w:pPr>
              <w:pStyle w:val="afffffb"/>
            </w:pPr>
            <w:r w:rsidRPr="00D60FFD">
              <w:rPr>
                <w:rFonts w:hint="eastAsia"/>
              </w:rPr>
              <w:t>实验室</w:t>
            </w:r>
          </w:p>
        </w:tc>
        <w:tc>
          <w:tcPr>
            <w:tcW w:w="991" w:type="pct"/>
            <w:vAlign w:val="center"/>
          </w:tcPr>
          <w:p w14:paraId="738E48E7" w14:textId="77777777" w:rsidR="003B0698" w:rsidRPr="00D60FFD" w:rsidRDefault="003B0698" w:rsidP="003B0698">
            <w:pPr>
              <w:pStyle w:val="afffffb"/>
            </w:pPr>
            <w:r w:rsidRPr="00D60FFD">
              <w:rPr>
                <w:lang w:bidi="ar"/>
              </w:rPr>
              <w:t>NH</w:t>
            </w:r>
            <w:r w:rsidRPr="00D60FFD">
              <w:rPr>
                <w:vertAlign w:val="subscript"/>
                <w:lang w:bidi="ar"/>
              </w:rPr>
              <w:t>3</w:t>
            </w:r>
          </w:p>
        </w:tc>
        <w:tc>
          <w:tcPr>
            <w:tcW w:w="664" w:type="pct"/>
            <w:vAlign w:val="center"/>
          </w:tcPr>
          <w:p w14:paraId="348FC0CD" w14:textId="77777777" w:rsidR="003B0698" w:rsidRPr="00D60FFD" w:rsidRDefault="003B0698" w:rsidP="003B0698">
            <w:pPr>
              <w:pStyle w:val="afffffb"/>
            </w:pPr>
            <w:r w:rsidRPr="00D60FFD">
              <w:t>0.2</w:t>
            </w:r>
          </w:p>
        </w:tc>
        <w:tc>
          <w:tcPr>
            <w:tcW w:w="927" w:type="pct"/>
            <w:vAlign w:val="center"/>
          </w:tcPr>
          <w:p w14:paraId="09E44E1F" w14:textId="77777777" w:rsidR="003B0698" w:rsidRPr="00D60FFD" w:rsidRDefault="003B0698" w:rsidP="003B0698">
            <w:pPr>
              <w:pStyle w:val="afffffb"/>
            </w:pPr>
            <w:r w:rsidRPr="00D60FFD">
              <w:t>1.20E-04</w:t>
            </w:r>
          </w:p>
        </w:tc>
        <w:tc>
          <w:tcPr>
            <w:tcW w:w="496" w:type="pct"/>
            <w:vAlign w:val="center"/>
          </w:tcPr>
          <w:p w14:paraId="16959FFB" w14:textId="77777777" w:rsidR="003B0698" w:rsidRPr="00D60FFD" w:rsidRDefault="003B0698" w:rsidP="003B0698">
            <w:pPr>
              <w:pStyle w:val="afffffb"/>
            </w:pPr>
            <w:r w:rsidRPr="00D60FFD">
              <w:t>0.06</w:t>
            </w:r>
          </w:p>
        </w:tc>
        <w:tc>
          <w:tcPr>
            <w:tcW w:w="845" w:type="pct"/>
            <w:vMerge w:val="restart"/>
            <w:vAlign w:val="center"/>
          </w:tcPr>
          <w:p w14:paraId="052713D0" w14:textId="77777777" w:rsidR="003B0698" w:rsidRPr="00D60FFD" w:rsidRDefault="003B0698" w:rsidP="003B0698">
            <w:pPr>
              <w:pStyle w:val="afffffb"/>
            </w:pPr>
            <w:r w:rsidRPr="00D60FFD">
              <w:rPr>
                <w:rFonts w:hint="eastAsia"/>
              </w:rPr>
              <w:t>/</w:t>
            </w:r>
          </w:p>
        </w:tc>
        <w:tc>
          <w:tcPr>
            <w:tcW w:w="581" w:type="pct"/>
            <w:vAlign w:val="center"/>
          </w:tcPr>
          <w:p w14:paraId="472FCBCF" w14:textId="77777777" w:rsidR="003B0698" w:rsidRPr="00D60FFD" w:rsidRDefault="003B0698" w:rsidP="003B0698">
            <w:pPr>
              <w:pStyle w:val="afffffb"/>
            </w:pPr>
            <w:r w:rsidRPr="00D60FFD">
              <w:rPr>
                <w:rFonts w:hint="eastAsia"/>
              </w:rPr>
              <w:t>/</w:t>
            </w:r>
          </w:p>
        </w:tc>
      </w:tr>
      <w:tr w:rsidR="003B0698" w:rsidRPr="00D60FFD" w14:paraId="5B12782A" w14:textId="77777777" w:rsidTr="003B0698">
        <w:trPr>
          <w:trHeight w:val="340"/>
        </w:trPr>
        <w:tc>
          <w:tcPr>
            <w:tcW w:w="496" w:type="pct"/>
            <w:vMerge/>
            <w:vAlign w:val="center"/>
          </w:tcPr>
          <w:p w14:paraId="1E30464F" w14:textId="77777777" w:rsidR="003B0698" w:rsidRPr="00D60FFD" w:rsidRDefault="003B0698" w:rsidP="003B0698">
            <w:pPr>
              <w:pStyle w:val="afffffb"/>
            </w:pPr>
          </w:p>
        </w:tc>
        <w:tc>
          <w:tcPr>
            <w:tcW w:w="991" w:type="pct"/>
            <w:vAlign w:val="center"/>
          </w:tcPr>
          <w:p w14:paraId="3D060969" w14:textId="77777777" w:rsidR="003B0698" w:rsidRPr="00D60FFD" w:rsidRDefault="003B0698" w:rsidP="003B0698">
            <w:pPr>
              <w:pStyle w:val="afffffb"/>
            </w:pPr>
            <w:r w:rsidRPr="00D60FFD">
              <w:rPr>
                <w:lang w:bidi="ar"/>
              </w:rPr>
              <w:t>H</w:t>
            </w:r>
            <w:r w:rsidRPr="00D60FFD">
              <w:rPr>
                <w:vertAlign w:val="subscript"/>
                <w:lang w:bidi="ar"/>
              </w:rPr>
              <w:t>2</w:t>
            </w:r>
            <w:r w:rsidRPr="00D60FFD">
              <w:rPr>
                <w:lang w:bidi="ar"/>
              </w:rPr>
              <w:t>S</w:t>
            </w:r>
          </w:p>
        </w:tc>
        <w:tc>
          <w:tcPr>
            <w:tcW w:w="664" w:type="pct"/>
            <w:vAlign w:val="center"/>
          </w:tcPr>
          <w:p w14:paraId="2BA3CA47" w14:textId="77777777" w:rsidR="003B0698" w:rsidRPr="00D60FFD" w:rsidRDefault="003B0698" w:rsidP="003B0698">
            <w:pPr>
              <w:pStyle w:val="afffffb"/>
            </w:pPr>
            <w:r w:rsidRPr="00D60FFD">
              <w:t>0.01</w:t>
            </w:r>
          </w:p>
        </w:tc>
        <w:tc>
          <w:tcPr>
            <w:tcW w:w="927" w:type="pct"/>
            <w:vAlign w:val="center"/>
          </w:tcPr>
          <w:p w14:paraId="4593C40F" w14:textId="77777777" w:rsidR="003B0698" w:rsidRPr="00D60FFD" w:rsidRDefault="003B0698" w:rsidP="003B0698">
            <w:pPr>
              <w:pStyle w:val="afffffb"/>
            </w:pPr>
            <w:r w:rsidRPr="00D60FFD">
              <w:t>6.50E-05</w:t>
            </w:r>
          </w:p>
        </w:tc>
        <w:tc>
          <w:tcPr>
            <w:tcW w:w="496" w:type="pct"/>
            <w:vAlign w:val="center"/>
          </w:tcPr>
          <w:p w14:paraId="50D54B1D" w14:textId="77777777" w:rsidR="003B0698" w:rsidRPr="00D60FFD" w:rsidRDefault="003B0698" w:rsidP="003B0698">
            <w:pPr>
              <w:pStyle w:val="afffffb"/>
            </w:pPr>
            <w:r w:rsidRPr="00D60FFD">
              <w:t>0.65</w:t>
            </w:r>
          </w:p>
        </w:tc>
        <w:tc>
          <w:tcPr>
            <w:tcW w:w="845" w:type="pct"/>
            <w:vMerge/>
            <w:vAlign w:val="center"/>
          </w:tcPr>
          <w:p w14:paraId="21AF854F" w14:textId="77777777" w:rsidR="003B0698" w:rsidRPr="00D60FFD" w:rsidRDefault="003B0698" w:rsidP="003B0698">
            <w:pPr>
              <w:pStyle w:val="afffffb"/>
            </w:pPr>
          </w:p>
        </w:tc>
        <w:tc>
          <w:tcPr>
            <w:tcW w:w="581" w:type="pct"/>
            <w:vAlign w:val="center"/>
          </w:tcPr>
          <w:p w14:paraId="6599DF25" w14:textId="77777777" w:rsidR="003B0698" w:rsidRPr="00D60FFD" w:rsidRDefault="003B0698" w:rsidP="003B0698">
            <w:pPr>
              <w:pStyle w:val="afffffb"/>
            </w:pPr>
            <w:r w:rsidRPr="00D60FFD">
              <w:rPr>
                <w:rFonts w:hint="eastAsia"/>
              </w:rPr>
              <w:t>/</w:t>
            </w:r>
          </w:p>
        </w:tc>
      </w:tr>
      <w:tr w:rsidR="003B0698" w:rsidRPr="00D60FFD" w14:paraId="31988146" w14:textId="77777777" w:rsidTr="003B0698">
        <w:trPr>
          <w:trHeight w:val="340"/>
        </w:trPr>
        <w:tc>
          <w:tcPr>
            <w:tcW w:w="496" w:type="pct"/>
            <w:vMerge/>
            <w:vAlign w:val="center"/>
          </w:tcPr>
          <w:p w14:paraId="6E98C869" w14:textId="77777777" w:rsidR="003B0698" w:rsidRPr="00D60FFD" w:rsidRDefault="003B0698" w:rsidP="003B0698">
            <w:pPr>
              <w:pStyle w:val="afffffb"/>
            </w:pPr>
          </w:p>
        </w:tc>
        <w:tc>
          <w:tcPr>
            <w:tcW w:w="991" w:type="pct"/>
            <w:vAlign w:val="center"/>
          </w:tcPr>
          <w:p w14:paraId="764D4639" w14:textId="77777777" w:rsidR="003B0698" w:rsidRPr="00D60FFD" w:rsidRDefault="003B0698" w:rsidP="003B0698">
            <w:pPr>
              <w:pStyle w:val="afffffb"/>
            </w:pPr>
            <w:r w:rsidRPr="00D60FFD">
              <w:rPr>
                <w:lang w:bidi="ar"/>
              </w:rPr>
              <w:t>VOCs</w:t>
            </w:r>
          </w:p>
        </w:tc>
        <w:tc>
          <w:tcPr>
            <w:tcW w:w="664" w:type="pct"/>
            <w:vAlign w:val="center"/>
          </w:tcPr>
          <w:p w14:paraId="0D8BF012" w14:textId="77777777" w:rsidR="003B0698" w:rsidRPr="00D60FFD" w:rsidRDefault="003B0698" w:rsidP="003B0698">
            <w:pPr>
              <w:pStyle w:val="afffffb"/>
            </w:pPr>
            <w:r w:rsidRPr="00D60FFD">
              <w:t>2</w:t>
            </w:r>
          </w:p>
        </w:tc>
        <w:tc>
          <w:tcPr>
            <w:tcW w:w="927" w:type="pct"/>
            <w:vAlign w:val="center"/>
          </w:tcPr>
          <w:p w14:paraId="4C85A3A7" w14:textId="77777777" w:rsidR="003B0698" w:rsidRPr="00D60FFD" w:rsidRDefault="003B0698" w:rsidP="003B0698">
            <w:pPr>
              <w:pStyle w:val="afffffb"/>
            </w:pPr>
            <w:r w:rsidRPr="00D60FFD">
              <w:t>0</w:t>
            </w:r>
          </w:p>
        </w:tc>
        <w:tc>
          <w:tcPr>
            <w:tcW w:w="496" w:type="pct"/>
            <w:vAlign w:val="center"/>
          </w:tcPr>
          <w:p w14:paraId="3DE41197" w14:textId="77777777" w:rsidR="003B0698" w:rsidRPr="00D60FFD" w:rsidRDefault="003B0698" w:rsidP="003B0698">
            <w:pPr>
              <w:pStyle w:val="afffffb"/>
            </w:pPr>
            <w:r w:rsidRPr="00D60FFD">
              <w:t>0.00</w:t>
            </w:r>
          </w:p>
        </w:tc>
        <w:tc>
          <w:tcPr>
            <w:tcW w:w="845" w:type="pct"/>
            <w:vMerge/>
            <w:vAlign w:val="center"/>
          </w:tcPr>
          <w:p w14:paraId="7183921D" w14:textId="77777777" w:rsidR="003B0698" w:rsidRPr="00D60FFD" w:rsidRDefault="003B0698" w:rsidP="003B0698">
            <w:pPr>
              <w:pStyle w:val="afffffb"/>
            </w:pPr>
          </w:p>
        </w:tc>
        <w:tc>
          <w:tcPr>
            <w:tcW w:w="581" w:type="pct"/>
            <w:vAlign w:val="center"/>
          </w:tcPr>
          <w:p w14:paraId="5F894E95" w14:textId="77777777" w:rsidR="003B0698" w:rsidRPr="00D60FFD" w:rsidRDefault="003B0698" w:rsidP="003B0698">
            <w:pPr>
              <w:pStyle w:val="afffffb"/>
            </w:pPr>
            <w:r w:rsidRPr="00D60FFD">
              <w:rPr>
                <w:rFonts w:hint="eastAsia"/>
              </w:rPr>
              <w:t>/</w:t>
            </w:r>
          </w:p>
        </w:tc>
      </w:tr>
    </w:tbl>
    <w:p w14:paraId="0847D915" w14:textId="4092F974" w:rsidR="00757438" w:rsidRPr="00D60FFD" w:rsidRDefault="00757438" w:rsidP="003B0698">
      <w:pPr>
        <w:pStyle w:val="afffffb"/>
        <w:jc w:val="left"/>
        <w:rPr>
          <w:b/>
        </w:rPr>
      </w:pPr>
      <w:r w:rsidRPr="00D60FFD">
        <w:rPr>
          <w:b/>
          <w:bCs/>
        </w:rPr>
        <w:t>注：</w:t>
      </w:r>
      <w:r w:rsidR="003B0698" w:rsidRPr="00D60FFD">
        <w:rPr>
          <w:rFonts w:hint="eastAsia"/>
          <w:b/>
        </w:rPr>
        <w:t>VOCs</w:t>
      </w:r>
      <w:r w:rsidR="003B0698" w:rsidRPr="00D60FFD">
        <w:rPr>
          <w:rFonts w:hint="eastAsia"/>
          <w:b/>
        </w:rPr>
        <w:t>用非甲烷总烃计，</w:t>
      </w:r>
      <w:r w:rsidR="003B0698" w:rsidRPr="00D60FFD">
        <w:rPr>
          <w:rFonts w:hint="eastAsia"/>
          <w:b/>
        </w:rPr>
        <w:t>*</w:t>
      </w:r>
      <w:r w:rsidR="003B0698" w:rsidRPr="00D60FFD">
        <w:rPr>
          <w:rFonts w:hint="eastAsia"/>
          <w:b/>
        </w:rPr>
        <w:t>表示金属及其化合物，</w:t>
      </w:r>
      <w:r w:rsidR="003B0698" w:rsidRPr="00D60FFD">
        <w:rPr>
          <w:b/>
        </w:rPr>
        <w:t>小时浓度按照日均浓度的</w:t>
      </w:r>
      <w:r w:rsidR="003B0698" w:rsidRPr="00D60FFD">
        <w:rPr>
          <w:b/>
        </w:rPr>
        <w:t>3</w:t>
      </w:r>
      <w:r w:rsidR="003B0698" w:rsidRPr="00D60FFD">
        <w:rPr>
          <w:b/>
        </w:rPr>
        <w:t>倍计算。</w:t>
      </w:r>
    </w:p>
    <w:p w14:paraId="475FA08B" w14:textId="411076A3" w:rsidR="00757438" w:rsidRPr="00D60FFD" w:rsidRDefault="00757438" w:rsidP="00757438">
      <w:pPr>
        <w:ind w:firstLine="480"/>
        <w:rPr>
          <w:rFonts w:cs="Times New Roman"/>
        </w:rPr>
      </w:pPr>
      <w:r w:rsidRPr="00D60FFD">
        <w:rPr>
          <w:rFonts w:cs="Times New Roman"/>
        </w:rPr>
        <w:t>由表</w:t>
      </w:r>
      <w:r w:rsidRPr="00D60FFD">
        <w:rPr>
          <w:rFonts w:cs="Times New Roman"/>
        </w:rPr>
        <w:t>2.3.3-2</w:t>
      </w:r>
      <w:r w:rsidRPr="00D60FFD">
        <w:rPr>
          <w:rFonts w:cs="Times New Roman"/>
        </w:rPr>
        <w:t>可知，</w:t>
      </w:r>
      <w:r w:rsidR="002B1BC4" w:rsidRPr="00D60FFD">
        <w:rPr>
          <w:rFonts w:cs="Times New Roman"/>
        </w:rPr>
        <w:t>新建</w:t>
      </w:r>
      <w:r w:rsidRPr="00D60FFD">
        <w:rPr>
          <w:rFonts w:cs="Times New Roman"/>
        </w:rPr>
        <w:t>项目最大地面浓度污染源为</w:t>
      </w:r>
      <w:r w:rsidR="00D74362" w:rsidRPr="00D60FFD">
        <w:rPr>
          <w:rFonts w:cs="Times New Roman" w:hint="eastAsia"/>
        </w:rPr>
        <w:t>配伍区无组织硫化氢</w:t>
      </w:r>
      <w:r w:rsidRPr="00D60FFD">
        <w:rPr>
          <w:rFonts w:cs="Times New Roman"/>
        </w:rPr>
        <w:t>的排放，占标率</w:t>
      </w:r>
      <w:r w:rsidRPr="00D60FFD">
        <w:rPr>
          <w:rFonts w:cs="Times New Roman"/>
        </w:rPr>
        <w:t>P</w:t>
      </w:r>
      <w:r w:rsidRPr="00D60FFD">
        <w:rPr>
          <w:rFonts w:cs="Times New Roman"/>
          <w:vertAlign w:val="subscript"/>
        </w:rPr>
        <w:t>max</w:t>
      </w:r>
      <w:r w:rsidRPr="00D60FFD">
        <w:rPr>
          <w:rFonts w:cs="Times New Roman"/>
        </w:rPr>
        <w:t>：</w:t>
      </w:r>
      <w:r w:rsidR="003B0698" w:rsidRPr="00D60FFD">
        <w:rPr>
          <w:rFonts w:cs="Times New Roman"/>
        </w:rPr>
        <w:t>39.64</w:t>
      </w:r>
      <w:r w:rsidRPr="00D60FFD">
        <w:rPr>
          <w:rFonts w:cs="Times New Roman"/>
        </w:rPr>
        <w:t>%&gt;10%</w:t>
      </w:r>
      <w:r w:rsidRPr="00D60FFD">
        <w:rPr>
          <w:rFonts w:cs="Times New Roman"/>
        </w:rPr>
        <w:t>。</w:t>
      </w:r>
    </w:p>
    <w:p w14:paraId="3A9ECAE4" w14:textId="77777777" w:rsidR="00757438" w:rsidRPr="00D60FFD" w:rsidRDefault="00757438" w:rsidP="00757438">
      <w:pPr>
        <w:ind w:firstLine="480"/>
        <w:rPr>
          <w:rFonts w:cs="Times New Roman"/>
        </w:rPr>
      </w:pPr>
      <w:r w:rsidRPr="00D60FFD">
        <w:rPr>
          <w:rFonts w:cs="Times New Roman"/>
        </w:rPr>
        <w:t>根据</w:t>
      </w:r>
      <w:r w:rsidRPr="00D60FFD">
        <w:rPr>
          <w:rFonts w:cs="Times New Roman"/>
        </w:rPr>
        <w:t>HJ2.2</w:t>
      </w:r>
      <w:r w:rsidRPr="00D60FFD">
        <w:rPr>
          <w:rFonts w:cs="Times New Roman"/>
        </w:rPr>
        <w:t>和表</w:t>
      </w:r>
      <w:r w:rsidRPr="00D60FFD">
        <w:rPr>
          <w:rFonts w:cs="Times New Roman"/>
        </w:rPr>
        <w:t>2.3.3-1</w:t>
      </w:r>
      <w:r w:rsidRPr="00D60FFD">
        <w:rPr>
          <w:rFonts w:cs="Times New Roman"/>
        </w:rPr>
        <w:t>评价工作等级判据，综合确定本项目大气环境影响评价工作等级为</w:t>
      </w:r>
      <w:r w:rsidRPr="00D60FFD">
        <w:rPr>
          <w:rFonts w:cs="Times New Roman" w:hint="eastAsia"/>
        </w:rPr>
        <w:t>一</w:t>
      </w:r>
      <w:r w:rsidRPr="00D60FFD">
        <w:rPr>
          <w:rFonts w:cs="Times New Roman"/>
        </w:rPr>
        <w:t>级。</w:t>
      </w:r>
    </w:p>
    <w:p w14:paraId="78DA50DC"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2</w:t>
      </w:r>
      <w:r w:rsidRPr="00D60FFD">
        <w:rPr>
          <w:rFonts w:cs="Times New Roman"/>
          <w:b/>
        </w:rPr>
        <w:t>）地表水环境影响评价等级</w:t>
      </w:r>
    </w:p>
    <w:p w14:paraId="6A5D056D" w14:textId="5A5017B0" w:rsidR="00757438" w:rsidRPr="00D60FFD" w:rsidRDefault="00E733D7" w:rsidP="00EF2C0E">
      <w:pPr>
        <w:ind w:firstLine="480"/>
        <w:rPr>
          <w:rFonts w:cs="Times New Roman"/>
        </w:rPr>
      </w:pPr>
      <w:r w:rsidRPr="00D60FFD">
        <w:rPr>
          <w:rFonts w:hint="eastAsia"/>
        </w:rPr>
        <w:t>拟建项目废水主要有烟气洗涤塔高盐废水和物化车间高盐废水、安全填埋场渗滤液、一般性生产废水、初期雨水及生活污水等，其中综合废水产生量为</w:t>
      </w:r>
      <w:r w:rsidR="004E02EF" w:rsidRPr="00D60FFD">
        <w:t>43414.8</w:t>
      </w:r>
      <w:r w:rsidRPr="00D60FFD">
        <w:rPr>
          <w:rFonts w:hint="eastAsia"/>
        </w:rPr>
        <w:t>t/a</w:t>
      </w:r>
      <w:r w:rsidR="009D522E" w:rsidRPr="00D60FFD">
        <w:rPr>
          <w:rFonts w:hint="eastAsia"/>
        </w:rPr>
        <w:t>，</w:t>
      </w:r>
      <w:r w:rsidR="00EF2C0E" w:rsidRPr="00D60FFD">
        <w:t>经厂区污水站处理</w:t>
      </w:r>
      <w:r w:rsidR="00EF2C0E" w:rsidRPr="00D60FFD">
        <w:rPr>
          <w:rFonts w:hint="eastAsia"/>
        </w:rPr>
        <w:t>达到</w:t>
      </w:r>
      <w:r w:rsidR="00EF2C0E" w:rsidRPr="00D60FFD">
        <w:t>达到</w:t>
      </w:r>
      <w:r w:rsidR="00EF2C0E" w:rsidRPr="00D60FFD">
        <w:rPr>
          <w:rFonts w:hint="eastAsia"/>
        </w:rPr>
        <w:t>沫河口园区污水处理厂接管标准、《危险废物填埋污染控制标准》（</w:t>
      </w:r>
      <w:r w:rsidR="00EF2C0E" w:rsidRPr="00D60FFD">
        <w:rPr>
          <w:rFonts w:hint="eastAsia"/>
        </w:rPr>
        <w:t>GB18598-2019</w:t>
      </w:r>
      <w:r w:rsidR="00EF2C0E" w:rsidRPr="00D60FFD">
        <w:rPr>
          <w:rFonts w:hint="eastAsia"/>
        </w:rPr>
        <w:t>）表</w:t>
      </w:r>
      <w:r w:rsidR="00EF2C0E" w:rsidRPr="00D60FFD">
        <w:rPr>
          <w:rFonts w:hint="eastAsia"/>
        </w:rPr>
        <w:t>2</w:t>
      </w:r>
      <w:r w:rsidR="00EF2C0E" w:rsidRPr="00D60FFD">
        <w:rPr>
          <w:rFonts w:hint="eastAsia"/>
        </w:rPr>
        <w:t>中排放限值及《污水综合排放标准》</w:t>
      </w:r>
      <w:r w:rsidR="00EF2C0E" w:rsidRPr="00D60FFD">
        <w:rPr>
          <w:rFonts w:hint="eastAsia"/>
        </w:rPr>
        <w:t>(GB8978-1996)</w:t>
      </w:r>
      <w:r w:rsidR="00EF2C0E" w:rsidRPr="00D60FFD">
        <w:rPr>
          <w:rFonts w:hint="eastAsia"/>
        </w:rPr>
        <w:t>表</w:t>
      </w:r>
      <w:r w:rsidR="00EF2C0E" w:rsidRPr="00D60FFD">
        <w:rPr>
          <w:rFonts w:hint="eastAsia"/>
        </w:rPr>
        <w:t>4</w:t>
      </w:r>
      <w:r w:rsidR="00EF2C0E" w:rsidRPr="00D60FFD">
        <w:rPr>
          <w:rFonts w:hint="eastAsia"/>
        </w:rPr>
        <w:t>中的三级标准后</w:t>
      </w:r>
      <w:r w:rsidR="00EF2C0E" w:rsidRPr="00D60FFD">
        <w:t>接管</w:t>
      </w:r>
      <w:r w:rsidR="00EF2C0E" w:rsidRPr="00D60FFD">
        <w:rPr>
          <w:rFonts w:hint="eastAsia"/>
        </w:rPr>
        <w:t>沫河口</w:t>
      </w:r>
      <w:r w:rsidR="00EF2C0E" w:rsidRPr="00D60FFD">
        <w:t>污水处理厂</w:t>
      </w:r>
      <w:r w:rsidR="00EF2C0E" w:rsidRPr="00D60FFD">
        <w:rPr>
          <w:rFonts w:hint="eastAsia"/>
        </w:rPr>
        <w:t>，排入</w:t>
      </w:r>
      <w:r w:rsidR="00EF2C0E" w:rsidRPr="00D60FFD">
        <w:t>沫冲引河</w:t>
      </w:r>
      <w:r w:rsidR="00EF2C0E" w:rsidRPr="00D60FFD">
        <w:rPr>
          <w:rFonts w:hint="eastAsia"/>
        </w:rPr>
        <w:t>并</w:t>
      </w:r>
      <w:r w:rsidR="00EF2C0E" w:rsidRPr="00D60FFD">
        <w:t>汇入淮河。本项目</w:t>
      </w:r>
      <w:r w:rsidR="00EF2C0E" w:rsidRPr="00D60FFD">
        <w:rPr>
          <w:rFonts w:hint="eastAsia"/>
        </w:rPr>
        <w:t>为</w:t>
      </w:r>
      <w:r w:rsidR="00EF2C0E" w:rsidRPr="00D60FFD">
        <w:t>间接排放</w:t>
      </w:r>
      <w:r w:rsidR="00EF2C0E" w:rsidRPr="00D60FFD">
        <w:rPr>
          <w:rFonts w:hint="eastAsia"/>
        </w:rPr>
        <w:t>，受纳水体可满足</w:t>
      </w:r>
      <w:r w:rsidR="00EF2C0E" w:rsidRPr="00D60FFD">
        <w:t>《地表水环境质量标准》（</w:t>
      </w:r>
      <w:r w:rsidR="00EF2C0E" w:rsidRPr="00D60FFD">
        <w:t>GB3838-2002</w:t>
      </w:r>
      <w:r w:rsidR="00EF2C0E" w:rsidRPr="00D60FFD">
        <w:t>）中的</w:t>
      </w:r>
      <w:r w:rsidR="00EF2C0E" w:rsidRPr="00D60FFD">
        <w:t>III</w:t>
      </w:r>
      <w:r w:rsidR="00EF2C0E" w:rsidRPr="00D60FFD">
        <w:t>类标准</w:t>
      </w:r>
      <w:r w:rsidR="00EF2C0E" w:rsidRPr="00D60FFD">
        <w:rPr>
          <w:rFonts w:hint="eastAsia"/>
        </w:rPr>
        <w:t>。</w:t>
      </w:r>
      <w:r w:rsidR="00EF2C0E" w:rsidRPr="00D60FFD">
        <w:t>对照《环境影响评价技术导则</w:t>
      </w:r>
      <w:r w:rsidR="00EF2C0E" w:rsidRPr="00D60FFD">
        <w:t xml:space="preserve"> </w:t>
      </w:r>
      <w:r w:rsidR="00EF2C0E" w:rsidRPr="00D60FFD">
        <w:t>地</w:t>
      </w:r>
      <w:r w:rsidR="00EF2C0E" w:rsidRPr="00D60FFD">
        <w:rPr>
          <w:rFonts w:hint="eastAsia"/>
        </w:rPr>
        <w:t>表</w:t>
      </w:r>
      <w:r w:rsidR="00EF2C0E" w:rsidRPr="00D60FFD">
        <w:t>水环境》（</w:t>
      </w:r>
      <w:r w:rsidR="00EF2C0E" w:rsidRPr="00D60FFD">
        <w:t>HJ2.3-2018</w:t>
      </w:r>
      <w:r w:rsidR="00EF2C0E" w:rsidRPr="00D60FFD">
        <w:t>）</w:t>
      </w:r>
      <w:r w:rsidR="00EF2C0E" w:rsidRPr="00D60FFD">
        <w:rPr>
          <w:rFonts w:hint="eastAsia"/>
        </w:rPr>
        <w:t>表</w:t>
      </w:r>
      <w:r w:rsidR="00EF2C0E" w:rsidRPr="00D60FFD">
        <w:rPr>
          <w:rFonts w:hint="eastAsia"/>
        </w:rPr>
        <w:t>1</w:t>
      </w:r>
      <w:r w:rsidR="00EF2C0E" w:rsidRPr="00D60FFD">
        <w:rPr>
          <w:rFonts w:hint="eastAsia"/>
        </w:rPr>
        <w:t>中</w:t>
      </w:r>
      <w:r w:rsidR="00EF2C0E" w:rsidRPr="00D60FFD">
        <w:t>水污染影响</w:t>
      </w:r>
      <w:r w:rsidR="00EF2C0E" w:rsidRPr="00D60FFD">
        <w:rPr>
          <w:rFonts w:hint="eastAsia"/>
        </w:rPr>
        <w:t>型</w:t>
      </w:r>
      <w:r w:rsidR="00EF2C0E" w:rsidRPr="00D60FFD">
        <w:t>建设项目评价等级判定，本项目地表水环境影响评价工作等级为</w:t>
      </w:r>
      <w:r w:rsidR="00EF2C0E" w:rsidRPr="00D60FFD">
        <w:rPr>
          <w:rFonts w:hint="eastAsia"/>
        </w:rPr>
        <w:t>三级</w:t>
      </w:r>
      <w:r w:rsidR="00EF2C0E" w:rsidRPr="00D60FFD">
        <w:rPr>
          <w:rFonts w:hint="eastAsia"/>
        </w:rPr>
        <w:t>B</w:t>
      </w:r>
      <w:r w:rsidR="00EF2C0E" w:rsidRPr="00D60FFD">
        <w:t>，</w:t>
      </w:r>
      <w:r w:rsidR="00757438" w:rsidRPr="00D60FFD">
        <w:rPr>
          <w:rFonts w:cs="Times New Roman"/>
        </w:rPr>
        <w:t>具体判定结果见表</w:t>
      </w:r>
      <w:r w:rsidR="00757438" w:rsidRPr="00D60FFD">
        <w:rPr>
          <w:rFonts w:cs="Times New Roman"/>
        </w:rPr>
        <w:t>2.3.3-</w:t>
      </w:r>
      <w:r w:rsidR="00D6146C" w:rsidRPr="00D60FFD">
        <w:rPr>
          <w:rFonts w:cs="Times New Roman"/>
        </w:rPr>
        <w:t>4</w:t>
      </w:r>
      <w:r w:rsidR="00757438" w:rsidRPr="00D60FFD">
        <w:rPr>
          <w:rFonts w:cs="Times New Roman"/>
        </w:rPr>
        <w:t>。</w:t>
      </w:r>
    </w:p>
    <w:p w14:paraId="0DA60A08" w14:textId="77777777" w:rsidR="00757438" w:rsidRPr="00D60FFD" w:rsidRDefault="00757438" w:rsidP="00757438">
      <w:pPr>
        <w:spacing w:line="500" w:lineRule="exact"/>
        <w:ind w:firstLineChars="0" w:firstLine="0"/>
        <w:jc w:val="center"/>
        <w:rPr>
          <w:rFonts w:eastAsia="黑体" w:cs="Times New Roman"/>
          <w:lang w:bidi="ar"/>
        </w:rPr>
      </w:pPr>
      <w:r w:rsidRPr="00D60FFD">
        <w:rPr>
          <w:rFonts w:eastAsia="黑体" w:cs="Times New Roman"/>
          <w:lang w:bidi="ar"/>
        </w:rPr>
        <w:t>表</w:t>
      </w:r>
      <w:r w:rsidRPr="00D60FFD">
        <w:rPr>
          <w:rFonts w:eastAsia="黑体" w:cs="Times New Roman"/>
          <w:lang w:bidi="ar"/>
        </w:rPr>
        <w:t>2.3.3-</w:t>
      </w:r>
      <w:r w:rsidR="00D6146C" w:rsidRPr="00D60FFD">
        <w:rPr>
          <w:rFonts w:eastAsia="黑体" w:cs="Times New Roman"/>
          <w:lang w:bidi="ar"/>
        </w:rPr>
        <w:t>4</w:t>
      </w:r>
      <w:r w:rsidRPr="00D60FFD">
        <w:rPr>
          <w:rFonts w:eastAsia="黑体" w:cs="Times New Roman"/>
          <w:lang w:bidi="ar"/>
        </w:rPr>
        <w:t xml:space="preserve">  </w:t>
      </w:r>
      <w:r w:rsidRPr="00D60FFD">
        <w:rPr>
          <w:rFonts w:eastAsia="黑体" w:cs="Times New Roman"/>
          <w:lang w:bidi="ar"/>
        </w:rPr>
        <w:t>地表水环境评价工作等级判定表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268"/>
        <w:gridCol w:w="2835"/>
        <w:gridCol w:w="3924"/>
      </w:tblGrid>
      <w:tr w:rsidR="00ED3505" w:rsidRPr="00D60FFD" w14:paraId="0D3AD7BF" w14:textId="77777777" w:rsidTr="00357141">
        <w:trPr>
          <w:trHeight w:val="349"/>
          <w:jc w:val="center"/>
        </w:trPr>
        <w:tc>
          <w:tcPr>
            <w:tcW w:w="2268" w:type="dxa"/>
            <w:vMerge w:val="restart"/>
            <w:vAlign w:val="center"/>
          </w:tcPr>
          <w:p w14:paraId="35DB89CE" w14:textId="77777777" w:rsidR="00757438" w:rsidRPr="00D60FFD" w:rsidRDefault="00757438" w:rsidP="00B374F6">
            <w:pPr>
              <w:pStyle w:val="afffffb"/>
            </w:pPr>
            <w:r w:rsidRPr="00D60FFD">
              <w:rPr>
                <w:rFonts w:hint="eastAsia"/>
              </w:rPr>
              <w:t>评价</w:t>
            </w:r>
            <w:r w:rsidRPr="00D60FFD">
              <w:t>等级</w:t>
            </w:r>
          </w:p>
        </w:tc>
        <w:tc>
          <w:tcPr>
            <w:tcW w:w="6759" w:type="dxa"/>
            <w:gridSpan w:val="2"/>
            <w:vAlign w:val="center"/>
          </w:tcPr>
          <w:p w14:paraId="424286D1" w14:textId="77777777" w:rsidR="00757438" w:rsidRPr="00D60FFD" w:rsidRDefault="00757438" w:rsidP="00B374F6">
            <w:pPr>
              <w:pStyle w:val="afffffb"/>
            </w:pPr>
            <w:r w:rsidRPr="00D60FFD">
              <w:rPr>
                <w:rFonts w:hint="eastAsia"/>
              </w:rPr>
              <w:t>判定依据</w:t>
            </w:r>
          </w:p>
        </w:tc>
      </w:tr>
      <w:tr w:rsidR="00ED3505" w:rsidRPr="00D60FFD" w14:paraId="793270FB" w14:textId="77777777" w:rsidTr="00357141">
        <w:trPr>
          <w:trHeight w:val="349"/>
          <w:jc w:val="center"/>
        </w:trPr>
        <w:tc>
          <w:tcPr>
            <w:tcW w:w="2268" w:type="dxa"/>
            <w:vMerge/>
            <w:vAlign w:val="center"/>
          </w:tcPr>
          <w:p w14:paraId="2573695E" w14:textId="77777777" w:rsidR="00757438" w:rsidRPr="00D60FFD" w:rsidRDefault="00757438" w:rsidP="00B374F6">
            <w:pPr>
              <w:pStyle w:val="afffffb"/>
            </w:pPr>
          </w:p>
        </w:tc>
        <w:tc>
          <w:tcPr>
            <w:tcW w:w="2835" w:type="dxa"/>
            <w:vAlign w:val="center"/>
          </w:tcPr>
          <w:p w14:paraId="579E10B7" w14:textId="77777777" w:rsidR="00757438" w:rsidRPr="00D60FFD" w:rsidRDefault="00757438" w:rsidP="00B374F6">
            <w:pPr>
              <w:pStyle w:val="afffffb"/>
            </w:pPr>
            <w:r w:rsidRPr="00D60FFD">
              <w:rPr>
                <w:rFonts w:hint="eastAsia"/>
              </w:rPr>
              <w:t>排放方式</w:t>
            </w:r>
          </w:p>
        </w:tc>
        <w:tc>
          <w:tcPr>
            <w:tcW w:w="3924" w:type="dxa"/>
            <w:vAlign w:val="center"/>
          </w:tcPr>
          <w:p w14:paraId="65F426F4" w14:textId="77777777" w:rsidR="00757438" w:rsidRPr="00D60FFD" w:rsidRDefault="00757438" w:rsidP="00B374F6">
            <w:pPr>
              <w:pStyle w:val="afffffb"/>
            </w:pPr>
            <w:r w:rsidRPr="00D60FFD">
              <w:rPr>
                <w:rFonts w:hint="eastAsia"/>
              </w:rPr>
              <w:t>废水排放量</w:t>
            </w:r>
            <w:r w:rsidRPr="00D60FFD">
              <w:rPr>
                <w:rFonts w:hint="eastAsia"/>
              </w:rPr>
              <w:t>Q/</w:t>
            </w:r>
            <w:r w:rsidRPr="00D60FFD">
              <w:rPr>
                <w:rFonts w:hint="eastAsia"/>
              </w:rPr>
              <w:t>（</w:t>
            </w:r>
            <w:r w:rsidRPr="00D60FFD">
              <w:rPr>
                <w:rFonts w:hint="eastAsia"/>
              </w:rPr>
              <w:t>m</w:t>
            </w:r>
            <w:r w:rsidRPr="00D60FFD">
              <w:rPr>
                <w:vertAlign w:val="superscript"/>
              </w:rPr>
              <w:t>3</w:t>
            </w:r>
            <w:r w:rsidRPr="00D60FFD">
              <w:t>/d</w:t>
            </w:r>
            <w:r w:rsidRPr="00D60FFD">
              <w:rPr>
                <w:rFonts w:hint="eastAsia"/>
              </w:rPr>
              <w:t>）；</w:t>
            </w:r>
          </w:p>
          <w:p w14:paraId="62873CC0" w14:textId="77777777" w:rsidR="00757438" w:rsidRPr="00D60FFD" w:rsidRDefault="00757438" w:rsidP="00B374F6">
            <w:pPr>
              <w:pStyle w:val="afffffb"/>
            </w:pPr>
            <w:r w:rsidRPr="00D60FFD">
              <w:rPr>
                <w:rFonts w:hint="eastAsia"/>
              </w:rPr>
              <w:t>水污染物</w:t>
            </w:r>
            <w:r w:rsidRPr="00D60FFD">
              <w:t>当量数</w:t>
            </w:r>
            <w:r w:rsidRPr="00D60FFD">
              <w:rPr>
                <w:rFonts w:hint="eastAsia"/>
              </w:rPr>
              <w:t>W/</w:t>
            </w:r>
            <w:r w:rsidRPr="00D60FFD">
              <w:rPr>
                <w:rFonts w:hint="eastAsia"/>
              </w:rPr>
              <w:t>（无量纲）</w:t>
            </w:r>
          </w:p>
        </w:tc>
      </w:tr>
      <w:tr w:rsidR="00ED3505" w:rsidRPr="00D60FFD" w14:paraId="7BF14C78" w14:textId="77777777" w:rsidTr="00357141">
        <w:trPr>
          <w:trHeight w:val="329"/>
          <w:jc w:val="center"/>
        </w:trPr>
        <w:tc>
          <w:tcPr>
            <w:tcW w:w="2268" w:type="dxa"/>
            <w:vAlign w:val="center"/>
          </w:tcPr>
          <w:p w14:paraId="1F254838" w14:textId="77777777" w:rsidR="00757438" w:rsidRPr="00D60FFD" w:rsidRDefault="00757438" w:rsidP="00B374F6">
            <w:pPr>
              <w:pStyle w:val="afffffb"/>
            </w:pPr>
            <w:r w:rsidRPr="00D60FFD">
              <w:rPr>
                <w:rFonts w:hint="eastAsia"/>
              </w:rPr>
              <w:t>一级</w:t>
            </w:r>
          </w:p>
        </w:tc>
        <w:tc>
          <w:tcPr>
            <w:tcW w:w="2835" w:type="dxa"/>
            <w:vAlign w:val="center"/>
          </w:tcPr>
          <w:p w14:paraId="745049B5" w14:textId="77777777" w:rsidR="00757438" w:rsidRPr="00D60FFD" w:rsidRDefault="00757438" w:rsidP="00B374F6">
            <w:pPr>
              <w:pStyle w:val="afffffb"/>
            </w:pPr>
            <w:r w:rsidRPr="00D60FFD">
              <w:rPr>
                <w:rFonts w:hint="eastAsia"/>
              </w:rPr>
              <w:t>直接</w:t>
            </w:r>
            <w:r w:rsidRPr="00D60FFD">
              <w:t>排放</w:t>
            </w:r>
          </w:p>
        </w:tc>
        <w:tc>
          <w:tcPr>
            <w:tcW w:w="3924" w:type="dxa"/>
            <w:vAlign w:val="center"/>
          </w:tcPr>
          <w:p w14:paraId="47289BE4" w14:textId="77777777" w:rsidR="00757438" w:rsidRPr="00D60FFD" w:rsidRDefault="00757438" w:rsidP="00B374F6">
            <w:pPr>
              <w:pStyle w:val="afffffb"/>
            </w:pPr>
            <w:r w:rsidRPr="00D60FFD">
              <w:rPr>
                <w:rFonts w:hint="eastAsia"/>
              </w:rPr>
              <w:t>Q</w:t>
            </w:r>
            <w:r w:rsidRPr="00D60FFD">
              <w:rPr>
                <w:rFonts w:hint="eastAsia"/>
              </w:rPr>
              <w:t>≥</w:t>
            </w:r>
            <w:r w:rsidRPr="00D60FFD">
              <w:rPr>
                <w:rFonts w:hint="eastAsia"/>
              </w:rPr>
              <w:t>20000</w:t>
            </w:r>
            <w:r w:rsidRPr="00D60FFD">
              <w:rPr>
                <w:rFonts w:hint="eastAsia"/>
              </w:rPr>
              <w:t>或</w:t>
            </w:r>
            <w:r w:rsidRPr="00D60FFD">
              <w:rPr>
                <w:rFonts w:hint="eastAsia"/>
              </w:rPr>
              <w:t>W</w:t>
            </w:r>
            <w:r w:rsidRPr="00D60FFD">
              <w:rPr>
                <w:rFonts w:hint="eastAsia"/>
              </w:rPr>
              <w:t>≥</w:t>
            </w:r>
            <w:r w:rsidRPr="00D60FFD">
              <w:rPr>
                <w:rFonts w:hint="eastAsia"/>
              </w:rPr>
              <w:t>600000</w:t>
            </w:r>
          </w:p>
        </w:tc>
      </w:tr>
      <w:tr w:rsidR="00ED3505" w:rsidRPr="00D60FFD" w14:paraId="1C225A89" w14:textId="77777777" w:rsidTr="00357141">
        <w:trPr>
          <w:trHeight w:val="329"/>
          <w:jc w:val="center"/>
        </w:trPr>
        <w:tc>
          <w:tcPr>
            <w:tcW w:w="2268" w:type="dxa"/>
            <w:vAlign w:val="center"/>
          </w:tcPr>
          <w:p w14:paraId="730FA535" w14:textId="77777777" w:rsidR="00757438" w:rsidRPr="00D60FFD" w:rsidRDefault="00757438" w:rsidP="00B374F6">
            <w:pPr>
              <w:pStyle w:val="afffffb"/>
            </w:pPr>
            <w:r w:rsidRPr="00D60FFD">
              <w:rPr>
                <w:rFonts w:hint="eastAsia"/>
              </w:rPr>
              <w:t>二级</w:t>
            </w:r>
          </w:p>
        </w:tc>
        <w:tc>
          <w:tcPr>
            <w:tcW w:w="2835" w:type="dxa"/>
            <w:vAlign w:val="center"/>
          </w:tcPr>
          <w:p w14:paraId="3A41C7C8" w14:textId="77777777" w:rsidR="00757438" w:rsidRPr="00D60FFD" w:rsidRDefault="00757438" w:rsidP="00B374F6">
            <w:pPr>
              <w:pStyle w:val="afffffb"/>
            </w:pPr>
            <w:r w:rsidRPr="00D60FFD">
              <w:rPr>
                <w:rFonts w:hint="eastAsia"/>
              </w:rPr>
              <w:t>直接</w:t>
            </w:r>
            <w:r w:rsidRPr="00D60FFD">
              <w:t>排放</w:t>
            </w:r>
          </w:p>
        </w:tc>
        <w:tc>
          <w:tcPr>
            <w:tcW w:w="3924" w:type="dxa"/>
            <w:vAlign w:val="center"/>
          </w:tcPr>
          <w:p w14:paraId="089A224B" w14:textId="77777777" w:rsidR="00757438" w:rsidRPr="00D60FFD" w:rsidRDefault="00757438" w:rsidP="00B374F6">
            <w:pPr>
              <w:pStyle w:val="afffffb"/>
            </w:pPr>
            <w:r w:rsidRPr="00D60FFD">
              <w:rPr>
                <w:rFonts w:hint="eastAsia"/>
              </w:rPr>
              <w:t>其他</w:t>
            </w:r>
          </w:p>
        </w:tc>
      </w:tr>
      <w:tr w:rsidR="00ED3505" w:rsidRPr="00D60FFD" w14:paraId="669541AA" w14:textId="77777777" w:rsidTr="00357141">
        <w:trPr>
          <w:trHeight w:val="329"/>
          <w:jc w:val="center"/>
        </w:trPr>
        <w:tc>
          <w:tcPr>
            <w:tcW w:w="2268" w:type="dxa"/>
            <w:vAlign w:val="center"/>
          </w:tcPr>
          <w:p w14:paraId="6CF7F197" w14:textId="77777777" w:rsidR="00757438" w:rsidRPr="00D60FFD" w:rsidRDefault="00757438" w:rsidP="00B374F6">
            <w:pPr>
              <w:pStyle w:val="afffffb"/>
            </w:pPr>
            <w:r w:rsidRPr="00D60FFD">
              <w:rPr>
                <w:rFonts w:hint="eastAsia"/>
              </w:rPr>
              <w:t>三级</w:t>
            </w:r>
            <w:r w:rsidRPr="00D60FFD">
              <w:rPr>
                <w:rFonts w:hint="eastAsia"/>
              </w:rPr>
              <w:t>A</w:t>
            </w:r>
          </w:p>
        </w:tc>
        <w:tc>
          <w:tcPr>
            <w:tcW w:w="2835" w:type="dxa"/>
            <w:vAlign w:val="center"/>
          </w:tcPr>
          <w:p w14:paraId="7EFC140E" w14:textId="77777777" w:rsidR="00757438" w:rsidRPr="00D60FFD" w:rsidRDefault="00757438" w:rsidP="00B374F6">
            <w:pPr>
              <w:pStyle w:val="afffffb"/>
            </w:pPr>
            <w:r w:rsidRPr="00D60FFD">
              <w:rPr>
                <w:rFonts w:hint="eastAsia"/>
              </w:rPr>
              <w:t>直接</w:t>
            </w:r>
            <w:r w:rsidRPr="00D60FFD">
              <w:t>排放</w:t>
            </w:r>
          </w:p>
        </w:tc>
        <w:tc>
          <w:tcPr>
            <w:tcW w:w="3924" w:type="dxa"/>
            <w:vAlign w:val="center"/>
          </w:tcPr>
          <w:p w14:paraId="279A5400" w14:textId="77777777" w:rsidR="00757438" w:rsidRPr="00D60FFD" w:rsidRDefault="00757438" w:rsidP="00B374F6">
            <w:pPr>
              <w:pStyle w:val="afffffb"/>
            </w:pPr>
            <w:r w:rsidRPr="00D60FFD">
              <w:rPr>
                <w:rFonts w:hint="eastAsia"/>
              </w:rPr>
              <w:t>Q</w:t>
            </w:r>
            <w:r w:rsidRPr="00D60FFD">
              <w:rPr>
                <w:rFonts w:hint="eastAsia"/>
              </w:rPr>
              <w:t>＜</w:t>
            </w:r>
            <w:r w:rsidRPr="00D60FFD">
              <w:rPr>
                <w:rFonts w:hint="eastAsia"/>
              </w:rPr>
              <w:t>200</w:t>
            </w:r>
            <w:r w:rsidRPr="00D60FFD">
              <w:rPr>
                <w:rFonts w:hint="eastAsia"/>
              </w:rPr>
              <w:t>且</w:t>
            </w:r>
            <w:r w:rsidRPr="00D60FFD">
              <w:rPr>
                <w:rFonts w:hint="eastAsia"/>
              </w:rPr>
              <w:t>W</w:t>
            </w:r>
            <w:r w:rsidRPr="00D60FFD">
              <w:rPr>
                <w:rFonts w:hint="eastAsia"/>
              </w:rPr>
              <w:t>＜</w:t>
            </w:r>
            <w:r w:rsidRPr="00D60FFD">
              <w:rPr>
                <w:rFonts w:hint="eastAsia"/>
              </w:rPr>
              <w:t>6000</w:t>
            </w:r>
          </w:p>
        </w:tc>
      </w:tr>
      <w:tr w:rsidR="00ED3505" w:rsidRPr="00D60FFD" w14:paraId="0B2B197D" w14:textId="77777777" w:rsidTr="00357141">
        <w:trPr>
          <w:trHeight w:val="329"/>
          <w:jc w:val="center"/>
        </w:trPr>
        <w:tc>
          <w:tcPr>
            <w:tcW w:w="2268" w:type="dxa"/>
            <w:vAlign w:val="center"/>
          </w:tcPr>
          <w:p w14:paraId="07050368" w14:textId="77777777" w:rsidR="00757438" w:rsidRPr="00D60FFD" w:rsidRDefault="00757438" w:rsidP="00B374F6">
            <w:pPr>
              <w:pStyle w:val="afffffb"/>
            </w:pPr>
            <w:r w:rsidRPr="00D60FFD">
              <w:rPr>
                <w:rFonts w:hint="eastAsia"/>
              </w:rPr>
              <w:t>三级</w:t>
            </w:r>
            <w:r w:rsidRPr="00D60FFD">
              <w:rPr>
                <w:rFonts w:hint="eastAsia"/>
              </w:rPr>
              <w:t>B</w:t>
            </w:r>
          </w:p>
        </w:tc>
        <w:tc>
          <w:tcPr>
            <w:tcW w:w="2835" w:type="dxa"/>
            <w:vAlign w:val="center"/>
          </w:tcPr>
          <w:p w14:paraId="66606ECB" w14:textId="77777777" w:rsidR="00757438" w:rsidRPr="00D60FFD" w:rsidRDefault="00757438" w:rsidP="00B374F6">
            <w:pPr>
              <w:pStyle w:val="afffffb"/>
            </w:pPr>
            <w:r w:rsidRPr="00D60FFD">
              <w:rPr>
                <w:rFonts w:hint="eastAsia"/>
              </w:rPr>
              <w:t>间接排放</w:t>
            </w:r>
          </w:p>
        </w:tc>
        <w:tc>
          <w:tcPr>
            <w:tcW w:w="3924" w:type="dxa"/>
            <w:vAlign w:val="center"/>
          </w:tcPr>
          <w:p w14:paraId="1C873C90" w14:textId="77777777" w:rsidR="00757438" w:rsidRPr="00D60FFD" w:rsidRDefault="00757438" w:rsidP="00B374F6">
            <w:pPr>
              <w:pStyle w:val="afffffb"/>
            </w:pPr>
            <w:r w:rsidRPr="00D60FFD">
              <w:rPr>
                <w:rFonts w:hint="eastAsia"/>
              </w:rPr>
              <w:t>/</w:t>
            </w:r>
          </w:p>
        </w:tc>
      </w:tr>
    </w:tbl>
    <w:p w14:paraId="0F7D743B" w14:textId="77777777" w:rsidR="00757438" w:rsidRPr="00D60FFD" w:rsidRDefault="00757438" w:rsidP="00757438">
      <w:pPr>
        <w:ind w:firstLine="482"/>
        <w:rPr>
          <w:rFonts w:cs="Times New Roman"/>
          <w:b/>
        </w:rPr>
      </w:pPr>
      <w:r w:rsidRPr="00D60FFD">
        <w:rPr>
          <w:rFonts w:cs="Times New Roman"/>
          <w:b/>
        </w:rPr>
        <w:t>（</w:t>
      </w:r>
      <w:r w:rsidRPr="00D60FFD">
        <w:rPr>
          <w:rFonts w:cs="Times New Roman"/>
          <w:b/>
        </w:rPr>
        <w:t>3</w:t>
      </w:r>
      <w:r w:rsidRPr="00D60FFD">
        <w:rPr>
          <w:rFonts w:cs="Times New Roman"/>
          <w:b/>
        </w:rPr>
        <w:t>）声环境影响评价等级</w:t>
      </w:r>
    </w:p>
    <w:p w14:paraId="5AE0A82A" w14:textId="700339A5" w:rsidR="00757438" w:rsidRPr="00D60FFD" w:rsidRDefault="00EF2C0E" w:rsidP="00757438">
      <w:pPr>
        <w:ind w:firstLine="480"/>
        <w:rPr>
          <w:rFonts w:cs="Times New Roman"/>
        </w:rPr>
      </w:pPr>
      <w:r w:rsidRPr="00D60FFD">
        <w:rPr>
          <w:rFonts w:cs="Times New Roman" w:hint="eastAsia"/>
        </w:rPr>
        <w:t>拟</w:t>
      </w:r>
      <w:r w:rsidRPr="00D60FFD">
        <w:rPr>
          <w:rFonts w:cs="Times New Roman"/>
        </w:rPr>
        <w:t>建项目位于安徽蚌埠淮上经济开发区</w:t>
      </w:r>
      <w:r w:rsidRPr="00D60FFD">
        <w:rPr>
          <w:rFonts w:cs="Times New Roman" w:hint="eastAsia"/>
        </w:rPr>
        <w:t>（安徽蚌埠精细化工集聚区）</w:t>
      </w:r>
      <w:r w:rsidRPr="00D60FFD">
        <w:rPr>
          <w:rFonts w:cs="Times New Roman"/>
        </w:rPr>
        <w:t>内，所在地为声环境功能区规定的</w:t>
      </w:r>
      <w:r w:rsidRPr="00D60FFD">
        <w:rPr>
          <w:rFonts w:cs="Times New Roman"/>
        </w:rPr>
        <w:t>3</w:t>
      </w:r>
      <w:r w:rsidRPr="00D60FFD">
        <w:rPr>
          <w:rFonts w:cs="Times New Roman"/>
        </w:rPr>
        <w:t>类地区，项目建设前后</w:t>
      </w:r>
      <w:r w:rsidR="000A0B87" w:rsidRPr="00D60FFD">
        <w:rPr>
          <w:rFonts w:cs="Times New Roman" w:hint="eastAsia"/>
        </w:rPr>
        <w:t>敏感目标</w:t>
      </w:r>
      <w:r w:rsidRPr="00D60FFD">
        <w:rPr>
          <w:rFonts w:cs="Times New Roman"/>
        </w:rPr>
        <w:t>噪声级增加量小于</w:t>
      </w:r>
      <w:r w:rsidRPr="00D60FFD">
        <w:rPr>
          <w:rFonts w:cs="Times New Roman"/>
        </w:rPr>
        <w:t>3dB(A)</w:t>
      </w:r>
      <w:r w:rsidRPr="00D60FFD">
        <w:rPr>
          <w:rFonts w:cs="Times New Roman"/>
        </w:rPr>
        <w:t>，且影响人口数量变化不大，根据《环境影响评价技术导则声环境》（</w:t>
      </w:r>
      <w:r w:rsidRPr="00D60FFD">
        <w:rPr>
          <w:rFonts w:cs="Times New Roman"/>
        </w:rPr>
        <w:t>HJ2.4-2009</w:t>
      </w:r>
      <w:r w:rsidRPr="00D60FFD">
        <w:rPr>
          <w:rFonts w:cs="Times New Roman"/>
        </w:rPr>
        <w:t>），判定</w:t>
      </w:r>
      <w:r w:rsidR="002B1BC4" w:rsidRPr="00D60FFD">
        <w:rPr>
          <w:rFonts w:cs="Times New Roman"/>
        </w:rPr>
        <w:t>新建</w:t>
      </w:r>
      <w:r w:rsidRPr="00D60FFD">
        <w:rPr>
          <w:rFonts w:cs="Times New Roman"/>
        </w:rPr>
        <w:t>项目声环境影响评价工作等级为</w:t>
      </w:r>
      <w:r w:rsidRPr="00D60FFD">
        <w:rPr>
          <w:rFonts w:cs="Times New Roman" w:hint="eastAsia"/>
        </w:rPr>
        <w:t>三</w:t>
      </w:r>
      <w:r w:rsidRPr="00D60FFD">
        <w:rPr>
          <w:rFonts w:cs="Times New Roman"/>
        </w:rPr>
        <w:t>级。</w:t>
      </w:r>
    </w:p>
    <w:p w14:paraId="77A03DF4" w14:textId="77777777" w:rsidR="00757438" w:rsidRPr="00D60FFD" w:rsidRDefault="00757438" w:rsidP="00757438">
      <w:pPr>
        <w:ind w:firstLine="482"/>
        <w:rPr>
          <w:rFonts w:cs="Times New Roman"/>
          <w:b/>
          <w:shd w:val="clear" w:color="auto" w:fill="FFFF00"/>
        </w:rPr>
      </w:pPr>
      <w:r w:rsidRPr="00D60FFD">
        <w:rPr>
          <w:rFonts w:cs="Times New Roman"/>
          <w:b/>
        </w:rPr>
        <w:t>（</w:t>
      </w:r>
      <w:r w:rsidRPr="00D60FFD">
        <w:rPr>
          <w:rFonts w:cs="Times New Roman"/>
          <w:b/>
        </w:rPr>
        <w:t>4</w:t>
      </w:r>
      <w:r w:rsidRPr="00D60FFD">
        <w:rPr>
          <w:rFonts w:cs="Times New Roman"/>
          <w:b/>
        </w:rPr>
        <w:t>）地下水评价等级</w:t>
      </w:r>
    </w:p>
    <w:p w14:paraId="5975ACA8" w14:textId="77777777" w:rsidR="00B230A3" w:rsidRPr="00D60FFD" w:rsidRDefault="00757438" w:rsidP="00757438">
      <w:pPr>
        <w:ind w:firstLine="480"/>
        <w:rPr>
          <w:rFonts w:cs="Times New Roman"/>
        </w:rPr>
      </w:pPr>
      <w:r w:rsidRPr="00D60FFD">
        <w:rPr>
          <w:rFonts w:cs="Times New Roman"/>
        </w:rPr>
        <w:t>根据《环境影响评价技术导则</w:t>
      </w:r>
      <w:r w:rsidRPr="00D60FFD">
        <w:rPr>
          <w:rFonts w:cs="Times New Roman" w:hint="eastAsia"/>
        </w:rPr>
        <w:t xml:space="preserve"> </w:t>
      </w:r>
      <w:r w:rsidRPr="00D60FFD">
        <w:rPr>
          <w:rFonts w:cs="Times New Roman"/>
        </w:rPr>
        <w:t>地下水环境》（</w:t>
      </w:r>
      <w:r w:rsidRPr="00D60FFD">
        <w:rPr>
          <w:rFonts w:cs="Times New Roman"/>
        </w:rPr>
        <w:t>HJ610-2016</w:t>
      </w:r>
      <w:r w:rsidRPr="00D60FFD">
        <w:rPr>
          <w:rFonts w:cs="Times New Roman"/>
        </w:rPr>
        <w:t>），地下水评价等级的确定主要依据项目类型和建设项目地下水环境敏感程度等参数进行确定，详见表</w:t>
      </w:r>
      <w:r w:rsidRPr="00D60FFD">
        <w:rPr>
          <w:rFonts w:cs="Times New Roman"/>
        </w:rPr>
        <w:t>2.3.3-</w:t>
      </w:r>
      <w:r w:rsidR="000C7151" w:rsidRPr="00D60FFD">
        <w:rPr>
          <w:rFonts w:cs="Times New Roman"/>
        </w:rPr>
        <w:t>5</w:t>
      </w:r>
      <w:r w:rsidRPr="00D60FFD">
        <w:rPr>
          <w:rFonts w:cs="Times New Roman"/>
        </w:rPr>
        <w:t>~</w:t>
      </w:r>
      <w:r w:rsidR="000C7151" w:rsidRPr="00D60FFD">
        <w:rPr>
          <w:rFonts w:cs="Times New Roman"/>
        </w:rPr>
        <w:t>6</w:t>
      </w:r>
      <w:r w:rsidRPr="00D60FFD">
        <w:rPr>
          <w:rFonts w:cs="Times New Roman"/>
        </w:rPr>
        <w:t>。</w:t>
      </w:r>
    </w:p>
    <w:p w14:paraId="126D7BFB"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2.3.3-</w:t>
      </w:r>
      <w:r w:rsidR="000C7151" w:rsidRPr="00D60FFD">
        <w:rPr>
          <w:rFonts w:eastAsia="黑体" w:cs="Times New Roman"/>
        </w:rPr>
        <w:t>5</w:t>
      </w:r>
      <w:r w:rsidRPr="00D60FFD">
        <w:rPr>
          <w:rFonts w:eastAsia="黑体" w:cs="Times New Roman"/>
        </w:rPr>
        <w:t xml:space="preserve">  </w:t>
      </w:r>
      <w:r w:rsidRPr="00D60FFD">
        <w:rPr>
          <w:rFonts w:eastAsia="黑体" w:cs="Times New Roman"/>
        </w:rPr>
        <w:t>项目类型划分</w:t>
      </w:r>
    </w:p>
    <w:tbl>
      <w:tblP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0"/>
        <w:gridCol w:w="1279"/>
        <w:gridCol w:w="1133"/>
        <w:gridCol w:w="1703"/>
        <w:gridCol w:w="1275"/>
        <w:gridCol w:w="1555"/>
      </w:tblGrid>
      <w:tr w:rsidR="00F547FB" w:rsidRPr="00D60FFD" w14:paraId="552C95C6" w14:textId="77777777" w:rsidTr="00357141">
        <w:trPr>
          <w:trHeight w:val="268"/>
          <w:tblHeader/>
        </w:trPr>
        <w:tc>
          <w:tcPr>
            <w:tcW w:w="1231" w:type="pct"/>
            <w:vMerge w:val="restart"/>
            <w:tcBorders>
              <w:top w:val="single" w:sz="12" w:space="0" w:color="auto"/>
              <w:left w:val="nil"/>
              <w:tl2br w:val="single" w:sz="4" w:space="0" w:color="auto"/>
            </w:tcBorders>
            <w:vAlign w:val="center"/>
          </w:tcPr>
          <w:p w14:paraId="0D3A0296" w14:textId="77777777" w:rsidR="00757438" w:rsidRPr="00D60FFD" w:rsidRDefault="00757438" w:rsidP="00B374F6">
            <w:pPr>
              <w:pStyle w:val="afffffb"/>
            </w:pPr>
            <w:r w:rsidRPr="00D60FFD">
              <w:t xml:space="preserve">         </w:t>
            </w:r>
            <w:r w:rsidRPr="00D60FFD">
              <w:t>环评类别</w:t>
            </w:r>
          </w:p>
          <w:p w14:paraId="0581E307" w14:textId="77777777" w:rsidR="00757438" w:rsidRPr="00D60FFD" w:rsidRDefault="00757438" w:rsidP="00B374F6">
            <w:pPr>
              <w:pStyle w:val="afffffb"/>
              <w:jc w:val="both"/>
            </w:pPr>
            <w:r w:rsidRPr="00D60FFD">
              <w:t>行业类别</w:t>
            </w:r>
          </w:p>
        </w:tc>
        <w:tc>
          <w:tcPr>
            <w:tcW w:w="694" w:type="pct"/>
            <w:vMerge w:val="restart"/>
            <w:tcBorders>
              <w:top w:val="single" w:sz="12" w:space="0" w:color="auto"/>
            </w:tcBorders>
            <w:vAlign w:val="center"/>
          </w:tcPr>
          <w:p w14:paraId="62EF2F4D" w14:textId="77777777" w:rsidR="00757438" w:rsidRPr="00D60FFD" w:rsidRDefault="00757438" w:rsidP="00B374F6">
            <w:pPr>
              <w:pStyle w:val="afffffb"/>
            </w:pPr>
            <w:r w:rsidRPr="00D60FFD">
              <w:t>报告书</w:t>
            </w:r>
          </w:p>
        </w:tc>
        <w:tc>
          <w:tcPr>
            <w:tcW w:w="615" w:type="pct"/>
            <w:vMerge w:val="restart"/>
            <w:tcBorders>
              <w:top w:val="single" w:sz="12" w:space="0" w:color="auto"/>
            </w:tcBorders>
            <w:vAlign w:val="center"/>
          </w:tcPr>
          <w:p w14:paraId="0CF679D0" w14:textId="77777777" w:rsidR="00757438" w:rsidRPr="00D60FFD" w:rsidRDefault="00757438" w:rsidP="00B374F6">
            <w:pPr>
              <w:pStyle w:val="afffffb"/>
            </w:pPr>
            <w:r w:rsidRPr="00D60FFD">
              <w:t>报告表</w:t>
            </w:r>
          </w:p>
        </w:tc>
        <w:tc>
          <w:tcPr>
            <w:tcW w:w="1616" w:type="pct"/>
            <w:gridSpan w:val="2"/>
            <w:tcBorders>
              <w:top w:val="single" w:sz="12" w:space="0" w:color="auto"/>
            </w:tcBorders>
            <w:vAlign w:val="center"/>
          </w:tcPr>
          <w:p w14:paraId="66ABD60F" w14:textId="77777777" w:rsidR="00757438" w:rsidRPr="00D60FFD" w:rsidRDefault="00757438" w:rsidP="00B374F6">
            <w:pPr>
              <w:pStyle w:val="afffffb"/>
            </w:pPr>
            <w:r w:rsidRPr="00D60FFD">
              <w:t>地下水环境影响评价项目类别</w:t>
            </w:r>
          </w:p>
        </w:tc>
        <w:tc>
          <w:tcPr>
            <w:tcW w:w="844" w:type="pct"/>
            <w:vMerge w:val="restart"/>
            <w:tcBorders>
              <w:top w:val="single" w:sz="12" w:space="0" w:color="auto"/>
              <w:right w:val="nil"/>
            </w:tcBorders>
            <w:vAlign w:val="center"/>
          </w:tcPr>
          <w:p w14:paraId="693FF1D0" w14:textId="77777777" w:rsidR="00757438" w:rsidRPr="00D60FFD" w:rsidRDefault="00757438" w:rsidP="00B374F6">
            <w:pPr>
              <w:pStyle w:val="afffffb"/>
            </w:pPr>
            <w:r w:rsidRPr="00D60FFD">
              <w:t>项目属性</w:t>
            </w:r>
          </w:p>
        </w:tc>
      </w:tr>
      <w:tr w:rsidR="00F547FB" w:rsidRPr="00D60FFD" w14:paraId="7C0A3E43" w14:textId="77777777" w:rsidTr="00357141">
        <w:trPr>
          <w:trHeight w:val="234"/>
          <w:tblHeader/>
        </w:trPr>
        <w:tc>
          <w:tcPr>
            <w:tcW w:w="1231" w:type="pct"/>
            <w:vMerge/>
            <w:tcBorders>
              <w:left w:val="nil"/>
              <w:tl2br w:val="single" w:sz="4" w:space="0" w:color="auto"/>
            </w:tcBorders>
            <w:vAlign w:val="center"/>
          </w:tcPr>
          <w:p w14:paraId="2A7AA546" w14:textId="77777777" w:rsidR="00757438" w:rsidRPr="00D60FFD" w:rsidRDefault="00757438" w:rsidP="00B374F6">
            <w:pPr>
              <w:pStyle w:val="afffffb"/>
            </w:pPr>
          </w:p>
        </w:tc>
        <w:tc>
          <w:tcPr>
            <w:tcW w:w="694" w:type="pct"/>
            <w:vMerge/>
            <w:vAlign w:val="center"/>
          </w:tcPr>
          <w:p w14:paraId="3E2327D3" w14:textId="77777777" w:rsidR="00757438" w:rsidRPr="00D60FFD" w:rsidRDefault="00757438" w:rsidP="00B374F6">
            <w:pPr>
              <w:pStyle w:val="afffffb"/>
            </w:pPr>
          </w:p>
        </w:tc>
        <w:tc>
          <w:tcPr>
            <w:tcW w:w="615" w:type="pct"/>
            <w:vMerge/>
            <w:vAlign w:val="center"/>
          </w:tcPr>
          <w:p w14:paraId="65BBA8BC" w14:textId="77777777" w:rsidR="00757438" w:rsidRPr="00D60FFD" w:rsidRDefault="00757438" w:rsidP="00B374F6">
            <w:pPr>
              <w:pStyle w:val="afffffb"/>
            </w:pPr>
          </w:p>
        </w:tc>
        <w:tc>
          <w:tcPr>
            <w:tcW w:w="924" w:type="pct"/>
            <w:vAlign w:val="center"/>
          </w:tcPr>
          <w:p w14:paraId="6B452164" w14:textId="77777777" w:rsidR="00757438" w:rsidRPr="00D60FFD" w:rsidRDefault="00757438" w:rsidP="00B374F6">
            <w:pPr>
              <w:pStyle w:val="afffffb"/>
            </w:pPr>
            <w:r w:rsidRPr="00D60FFD">
              <w:t>报告书</w:t>
            </w:r>
          </w:p>
        </w:tc>
        <w:tc>
          <w:tcPr>
            <w:tcW w:w="692" w:type="pct"/>
            <w:vAlign w:val="center"/>
          </w:tcPr>
          <w:p w14:paraId="561EE526" w14:textId="77777777" w:rsidR="00757438" w:rsidRPr="00D60FFD" w:rsidRDefault="00757438" w:rsidP="00B374F6">
            <w:pPr>
              <w:pStyle w:val="afffffb"/>
            </w:pPr>
            <w:r w:rsidRPr="00D60FFD">
              <w:t>报告表</w:t>
            </w:r>
          </w:p>
        </w:tc>
        <w:tc>
          <w:tcPr>
            <w:tcW w:w="844" w:type="pct"/>
            <w:vMerge/>
            <w:tcBorders>
              <w:right w:val="nil"/>
            </w:tcBorders>
            <w:vAlign w:val="center"/>
          </w:tcPr>
          <w:p w14:paraId="7A49CB54" w14:textId="77777777" w:rsidR="00757438" w:rsidRPr="00D60FFD" w:rsidRDefault="00757438" w:rsidP="00B374F6">
            <w:pPr>
              <w:pStyle w:val="afffffb"/>
            </w:pPr>
          </w:p>
        </w:tc>
      </w:tr>
      <w:tr w:rsidR="00F547FB" w:rsidRPr="00D60FFD" w14:paraId="70424C61" w14:textId="77777777" w:rsidTr="00357141">
        <w:tc>
          <w:tcPr>
            <w:tcW w:w="4156" w:type="pct"/>
            <w:gridSpan w:val="5"/>
            <w:tcBorders>
              <w:left w:val="nil"/>
              <w:bottom w:val="single" w:sz="4" w:space="0" w:color="auto"/>
            </w:tcBorders>
            <w:vAlign w:val="center"/>
          </w:tcPr>
          <w:p w14:paraId="30038E25" w14:textId="77777777" w:rsidR="00757438" w:rsidRPr="00D60FFD" w:rsidRDefault="00757438" w:rsidP="00B374F6">
            <w:pPr>
              <w:pStyle w:val="afffffb"/>
            </w:pPr>
            <w:r w:rsidRPr="00D60FFD">
              <w:t>U</w:t>
            </w:r>
            <w:r w:rsidRPr="00D60FFD">
              <w:t>城镇基础设施及房地产</w:t>
            </w:r>
          </w:p>
        </w:tc>
        <w:tc>
          <w:tcPr>
            <w:tcW w:w="844" w:type="pct"/>
            <w:vMerge w:val="restart"/>
            <w:tcBorders>
              <w:right w:val="nil"/>
            </w:tcBorders>
            <w:vAlign w:val="center"/>
          </w:tcPr>
          <w:p w14:paraId="1370FA62" w14:textId="77777777" w:rsidR="00757438" w:rsidRPr="00D60FFD" w:rsidRDefault="00757438" w:rsidP="00B374F6">
            <w:pPr>
              <w:pStyle w:val="afffffb"/>
            </w:pPr>
            <w:r w:rsidRPr="00D60FFD">
              <w:rPr>
                <w:rFonts w:hint="eastAsia"/>
              </w:rPr>
              <w:t>项目属于</w:t>
            </w:r>
            <w:r w:rsidRPr="00D60FFD">
              <w:rPr>
                <w:rFonts w:ascii="宋体" w:hAnsi="宋体" w:cs="宋体" w:hint="eastAsia"/>
              </w:rPr>
              <w:t>Ⅰ</w:t>
            </w:r>
            <w:r w:rsidRPr="00D60FFD">
              <w:t>类</w:t>
            </w:r>
            <w:r w:rsidRPr="00D60FFD">
              <w:rPr>
                <w:rFonts w:hint="eastAsia"/>
              </w:rPr>
              <w:t>项目</w:t>
            </w:r>
          </w:p>
        </w:tc>
      </w:tr>
      <w:tr w:rsidR="00F547FB" w:rsidRPr="00D60FFD" w14:paraId="227A53CD" w14:textId="77777777" w:rsidTr="00357141">
        <w:tc>
          <w:tcPr>
            <w:tcW w:w="1231" w:type="pct"/>
            <w:tcBorders>
              <w:top w:val="single" w:sz="4" w:space="0" w:color="auto"/>
              <w:left w:val="nil"/>
              <w:bottom w:val="single" w:sz="12" w:space="0" w:color="auto"/>
              <w:right w:val="single" w:sz="4" w:space="0" w:color="auto"/>
            </w:tcBorders>
            <w:shd w:val="pct10" w:color="auto" w:fill="auto"/>
            <w:vAlign w:val="center"/>
          </w:tcPr>
          <w:p w14:paraId="3A7909B8" w14:textId="77777777" w:rsidR="00757438" w:rsidRPr="00D60FFD" w:rsidRDefault="00757438" w:rsidP="00B374F6">
            <w:pPr>
              <w:pStyle w:val="afffffb"/>
            </w:pPr>
            <w:r w:rsidRPr="00D60FFD">
              <w:t>151</w:t>
            </w:r>
            <w:r w:rsidRPr="00D60FFD">
              <w:t>、危险废物（含医疗废物）集中处置及综合利用</w:t>
            </w:r>
          </w:p>
        </w:tc>
        <w:tc>
          <w:tcPr>
            <w:tcW w:w="694" w:type="pct"/>
            <w:tcBorders>
              <w:top w:val="single" w:sz="4" w:space="0" w:color="auto"/>
              <w:left w:val="single" w:sz="4" w:space="0" w:color="auto"/>
              <w:bottom w:val="single" w:sz="12" w:space="0" w:color="auto"/>
              <w:right w:val="single" w:sz="4" w:space="0" w:color="auto"/>
            </w:tcBorders>
            <w:shd w:val="pct10" w:color="auto" w:fill="auto"/>
            <w:vAlign w:val="center"/>
          </w:tcPr>
          <w:p w14:paraId="5076A1A6" w14:textId="77777777" w:rsidR="00757438" w:rsidRPr="00D60FFD" w:rsidRDefault="00757438" w:rsidP="00B374F6">
            <w:pPr>
              <w:pStyle w:val="afffffb"/>
            </w:pPr>
            <w:r w:rsidRPr="00D60FFD">
              <w:t>全部</w:t>
            </w:r>
          </w:p>
        </w:tc>
        <w:tc>
          <w:tcPr>
            <w:tcW w:w="615" w:type="pct"/>
            <w:tcBorders>
              <w:top w:val="single" w:sz="4" w:space="0" w:color="auto"/>
              <w:left w:val="single" w:sz="4" w:space="0" w:color="auto"/>
              <w:bottom w:val="single" w:sz="12" w:space="0" w:color="auto"/>
              <w:right w:val="single" w:sz="4" w:space="0" w:color="auto"/>
            </w:tcBorders>
            <w:shd w:val="pct10" w:color="auto" w:fill="auto"/>
            <w:vAlign w:val="center"/>
          </w:tcPr>
          <w:p w14:paraId="722433EB" w14:textId="77777777" w:rsidR="00757438" w:rsidRPr="00D60FFD" w:rsidRDefault="00757438" w:rsidP="00B374F6">
            <w:pPr>
              <w:pStyle w:val="afffffb"/>
            </w:pPr>
            <w:r w:rsidRPr="00D60FFD">
              <w:t>/</w:t>
            </w:r>
          </w:p>
        </w:tc>
        <w:tc>
          <w:tcPr>
            <w:tcW w:w="924" w:type="pct"/>
            <w:tcBorders>
              <w:top w:val="single" w:sz="4" w:space="0" w:color="auto"/>
              <w:left w:val="single" w:sz="4" w:space="0" w:color="auto"/>
              <w:bottom w:val="single" w:sz="12" w:space="0" w:color="auto"/>
              <w:right w:val="single" w:sz="4" w:space="0" w:color="auto"/>
            </w:tcBorders>
            <w:shd w:val="pct10" w:color="auto" w:fill="auto"/>
            <w:vAlign w:val="center"/>
          </w:tcPr>
          <w:p w14:paraId="71E8BDAC" w14:textId="77777777" w:rsidR="00757438" w:rsidRPr="00D60FFD" w:rsidRDefault="00757438" w:rsidP="00B374F6">
            <w:pPr>
              <w:pStyle w:val="afffffb"/>
            </w:pPr>
            <w:r w:rsidRPr="00D60FFD">
              <w:rPr>
                <w:rFonts w:ascii="宋体" w:hAnsi="宋体" w:cs="宋体" w:hint="eastAsia"/>
              </w:rPr>
              <w:t>Ⅰ</w:t>
            </w:r>
            <w:r w:rsidRPr="00D60FFD">
              <w:t>类</w:t>
            </w:r>
          </w:p>
        </w:tc>
        <w:tc>
          <w:tcPr>
            <w:tcW w:w="692" w:type="pct"/>
            <w:tcBorders>
              <w:top w:val="single" w:sz="4" w:space="0" w:color="auto"/>
              <w:left w:val="single" w:sz="4" w:space="0" w:color="auto"/>
              <w:bottom w:val="single" w:sz="12" w:space="0" w:color="auto"/>
              <w:right w:val="single" w:sz="4" w:space="0" w:color="auto"/>
            </w:tcBorders>
            <w:shd w:val="pct10" w:color="auto" w:fill="auto"/>
            <w:vAlign w:val="center"/>
          </w:tcPr>
          <w:p w14:paraId="08C160B4" w14:textId="77777777" w:rsidR="00757438" w:rsidRPr="00D60FFD" w:rsidRDefault="00757438" w:rsidP="00B374F6">
            <w:pPr>
              <w:pStyle w:val="afffffb"/>
            </w:pPr>
            <w:r w:rsidRPr="00D60FFD">
              <w:t>/</w:t>
            </w:r>
          </w:p>
        </w:tc>
        <w:tc>
          <w:tcPr>
            <w:tcW w:w="844" w:type="pct"/>
            <w:vMerge/>
            <w:tcBorders>
              <w:left w:val="single" w:sz="4" w:space="0" w:color="auto"/>
              <w:bottom w:val="single" w:sz="12" w:space="0" w:color="auto"/>
              <w:right w:val="nil"/>
            </w:tcBorders>
            <w:shd w:val="pct10" w:color="auto" w:fill="auto"/>
            <w:vAlign w:val="center"/>
          </w:tcPr>
          <w:p w14:paraId="7DA79E8C" w14:textId="77777777" w:rsidR="00757438" w:rsidRPr="00D60FFD" w:rsidRDefault="00757438" w:rsidP="00B374F6">
            <w:pPr>
              <w:pStyle w:val="afffffb"/>
            </w:pPr>
          </w:p>
        </w:tc>
      </w:tr>
    </w:tbl>
    <w:p w14:paraId="49EDAB86" w14:textId="77777777" w:rsidR="00757438" w:rsidRPr="00D60FFD" w:rsidRDefault="00757438" w:rsidP="00757438">
      <w:pPr>
        <w:spacing w:line="300" w:lineRule="auto"/>
        <w:ind w:firstLine="201"/>
        <w:jc w:val="center"/>
        <w:rPr>
          <w:rFonts w:eastAsia="仿宋_GB2312" w:cs="Times New Roman"/>
          <w:b/>
          <w:kern w:val="0"/>
          <w:sz w:val="10"/>
          <w:szCs w:val="10"/>
        </w:rPr>
      </w:pPr>
    </w:p>
    <w:p w14:paraId="3DDA1B88"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2.3.3-</w:t>
      </w:r>
      <w:r w:rsidR="000C7151" w:rsidRPr="00D60FFD">
        <w:rPr>
          <w:rFonts w:eastAsia="黑体" w:cs="Times New Roman"/>
        </w:rPr>
        <w:t>6</w:t>
      </w:r>
      <w:r w:rsidRPr="00D60FFD">
        <w:rPr>
          <w:rFonts w:eastAsia="黑体" w:cs="Times New Roman"/>
        </w:rPr>
        <w:t xml:space="preserve">  </w:t>
      </w:r>
      <w:r w:rsidRPr="00D60FFD">
        <w:rPr>
          <w:rFonts w:eastAsia="黑体" w:cs="Times New Roman"/>
        </w:rPr>
        <w:t>地下水环境敏感程度分级表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7081"/>
        <w:gridCol w:w="1090"/>
      </w:tblGrid>
      <w:tr w:rsidR="00F547FB" w:rsidRPr="00D60FFD" w14:paraId="1D672D49" w14:textId="77777777" w:rsidTr="00357141">
        <w:trPr>
          <w:tblHeader/>
        </w:trPr>
        <w:tc>
          <w:tcPr>
            <w:tcW w:w="474" w:type="pct"/>
            <w:vAlign w:val="center"/>
          </w:tcPr>
          <w:p w14:paraId="735F00CD" w14:textId="77777777" w:rsidR="00757438" w:rsidRPr="00D60FFD" w:rsidRDefault="00757438" w:rsidP="00B374F6">
            <w:pPr>
              <w:pStyle w:val="afffffb"/>
            </w:pPr>
            <w:r w:rsidRPr="00D60FFD">
              <w:t>敏感程度</w:t>
            </w:r>
          </w:p>
        </w:tc>
        <w:tc>
          <w:tcPr>
            <w:tcW w:w="3922" w:type="pct"/>
            <w:vAlign w:val="center"/>
          </w:tcPr>
          <w:p w14:paraId="1EAEB4DB" w14:textId="77777777" w:rsidR="00757438" w:rsidRPr="00D60FFD" w:rsidRDefault="00757438" w:rsidP="00B374F6">
            <w:pPr>
              <w:pStyle w:val="afffffb"/>
            </w:pPr>
            <w:r w:rsidRPr="00D60FFD">
              <w:t>地下水环境敏感特征</w:t>
            </w:r>
          </w:p>
        </w:tc>
        <w:tc>
          <w:tcPr>
            <w:tcW w:w="604" w:type="pct"/>
            <w:vAlign w:val="center"/>
          </w:tcPr>
          <w:p w14:paraId="2F5CFD1E" w14:textId="77777777" w:rsidR="00757438" w:rsidRPr="00D60FFD" w:rsidRDefault="00757438" w:rsidP="00B374F6">
            <w:pPr>
              <w:pStyle w:val="afffffb"/>
            </w:pPr>
            <w:r w:rsidRPr="00D60FFD">
              <w:t>项目属性</w:t>
            </w:r>
          </w:p>
        </w:tc>
      </w:tr>
      <w:tr w:rsidR="00F547FB" w:rsidRPr="00D60FFD" w14:paraId="69AE5943" w14:textId="77777777" w:rsidTr="00357141">
        <w:tc>
          <w:tcPr>
            <w:tcW w:w="474" w:type="pct"/>
            <w:vAlign w:val="center"/>
          </w:tcPr>
          <w:p w14:paraId="1A4104A4" w14:textId="77777777" w:rsidR="00757438" w:rsidRPr="00D60FFD" w:rsidRDefault="00757438" w:rsidP="00B374F6">
            <w:pPr>
              <w:pStyle w:val="afffffb"/>
            </w:pPr>
            <w:r w:rsidRPr="00D60FFD">
              <w:t>敏感</w:t>
            </w:r>
          </w:p>
        </w:tc>
        <w:tc>
          <w:tcPr>
            <w:tcW w:w="3922" w:type="pct"/>
            <w:vAlign w:val="center"/>
          </w:tcPr>
          <w:p w14:paraId="4B5BC71E" w14:textId="77777777" w:rsidR="00757438" w:rsidRPr="00D60FFD" w:rsidRDefault="00757438" w:rsidP="00B374F6">
            <w:pPr>
              <w:pStyle w:val="afffffb"/>
            </w:pPr>
            <w:r w:rsidRPr="00D60FFD">
              <w:t>集中式饮用水水源（包括已建成的在用、备用、应急水源，在建和规划的饮用水水源）准保护区；除集中式饮用水水源以外的国家或地方政府设定的与地下水环境相关的其它保护区，如热水、矿泉水、温泉等特殊地下资源保护区。</w:t>
            </w:r>
          </w:p>
        </w:tc>
        <w:tc>
          <w:tcPr>
            <w:tcW w:w="604" w:type="pct"/>
            <w:vMerge w:val="restart"/>
            <w:vAlign w:val="center"/>
          </w:tcPr>
          <w:p w14:paraId="1AF2A4F0" w14:textId="77777777" w:rsidR="00757438" w:rsidRPr="00D60FFD" w:rsidRDefault="00757438" w:rsidP="00B374F6">
            <w:pPr>
              <w:pStyle w:val="afffffb"/>
            </w:pPr>
            <w:r w:rsidRPr="00D60FFD">
              <w:t>不敏感</w:t>
            </w:r>
          </w:p>
        </w:tc>
      </w:tr>
      <w:tr w:rsidR="00F547FB" w:rsidRPr="00D60FFD" w14:paraId="4E16858E" w14:textId="77777777" w:rsidTr="00357141">
        <w:tc>
          <w:tcPr>
            <w:tcW w:w="474" w:type="pct"/>
            <w:vAlign w:val="center"/>
          </w:tcPr>
          <w:p w14:paraId="60A34384" w14:textId="77777777" w:rsidR="00757438" w:rsidRPr="00D60FFD" w:rsidRDefault="00757438" w:rsidP="00B374F6">
            <w:pPr>
              <w:pStyle w:val="afffffb"/>
            </w:pPr>
            <w:r w:rsidRPr="00D60FFD">
              <w:t>较敏感</w:t>
            </w:r>
          </w:p>
        </w:tc>
        <w:tc>
          <w:tcPr>
            <w:tcW w:w="3922" w:type="pct"/>
            <w:vAlign w:val="center"/>
          </w:tcPr>
          <w:p w14:paraId="72621988" w14:textId="77777777" w:rsidR="00757438" w:rsidRPr="00D60FFD" w:rsidRDefault="00757438" w:rsidP="00B374F6">
            <w:pPr>
              <w:pStyle w:val="afffffb"/>
            </w:pPr>
            <w:r w:rsidRPr="00D60FFD">
              <w:t>集中式饮用水源（集中式饮用水水源（包括已建成的在用、备用、应急水源，在建和规划的饮用水水源）准保护区以外的补给径流区；未划定准保护区的集中水式饮用水水源，其保护区以外的补给径流区；分散式饮用水水源地；特殊地下资（如矿泉水、温泉等）保护分散式饮用水源地；特殊地下资源（如矿泉、温等）保护区以外的分布区等其他未列入上述敏感分级的环境敏感区区</w:t>
            </w:r>
            <w:r w:rsidRPr="00D60FFD">
              <w:t>a</w:t>
            </w:r>
            <w:r w:rsidRPr="00D60FFD">
              <w:t>。</w:t>
            </w:r>
          </w:p>
        </w:tc>
        <w:tc>
          <w:tcPr>
            <w:tcW w:w="604" w:type="pct"/>
            <w:vMerge/>
            <w:vAlign w:val="center"/>
          </w:tcPr>
          <w:p w14:paraId="387A7CE7" w14:textId="77777777" w:rsidR="00757438" w:rsidRPr="00D60FFD" w:rsidRDefault="00757438" w:rsidP="00B374F6">
            <w:pPr>
              <w:pStyle w:val="afffffb"/>
            </w:pPr>
          </w:p>
        </w:tc>
      </w:tr>
      <w:tr w:rsidR="00F547FB" w:rsidRPr="00D60FFD" w14:paraId="180D1EF0" w14:textId="77777777" w:rsidTr="00357141">
        <w:tc>
          <w:tcPr>
            <w:tcW w:w="474" w:type="pct"/>
            <w:shd w:val="pct10" w:color="auto" w:fill="auto"/>
            <w:vAlign w:val="center"/>
          </w:tcPr>
          <w:p w14:paraId="510E780B" w14:textId="77777777" w:rsidR="00757438" w:rsidRPr="00D60FFD" w:rsidRDefault="00757438" w:rsidP="00B374F6">
            <w:pPr>
              <w:pStyle w:val="afffffb"/>
            </w:pPr>
            <w:r w:rsidRPr="00D60FFD">
              <w:t>不敏感</w:t>
            </w:r>
          </w:p>
        </w:tc>
        <w:tc>
          <w:tcPr>
            <w:tcW w:w="3922" w:type="pct"/>
            <w:shd w:val="pct10" w:color="auto" w:fill="auto"/>
            <w:vAlign w:val="center"/>
          </w:tcPr>
          <w:p w14:paraId="33202792" w14:textId="77777777" w:rsidR="00757438" w:rsidRPr="00D60FFD" w:rsidRDefault="00757438" w:rsidP="00B374F6">
            <w:pPr>
              <w:pStyle w:val="afffffb"/>
            </w:pPr>
            <w:r w:rsidRPr="00D60FFD">
              <w:t>上述地区之外的其它地区。</w:t>
            </w:r>
          </w:p>
        </w:tc>
        <w:tc>
          <w:tcPr>
            <w:tcW w:w="604" w:type="pct"/>
            <w:vMerge/>
            <w:shd w:val="pct10" w:color="auto" w:fill="auto"/>
            <w:vAlign w:val="center"/>
          </w:tcPr>
          <w:p w14:paraId="739AE341" w14:textId="77777777" w:rsidR="00757438" w:rsidRPr="00D60FFD" w:rsidRDefault="00757438" w:rsidP="00B374F6">
            <w:pPr>
              <w:pStyle w:val="afffffb"/>
            </w:pPr>
          </w:p>
        </w:tc>
      </w:tr>
      <w:tr w:rsidR="00F547FB" w:rsidRPr="00D60FFD" w14:paraId="1F307A5E" w14:textId="77777777" w:rsidTr="00357141">
        <w:tc>
          <w:tcPr>
            <w:tcW w:w="4396" w:type="pct"/>
            <w:gridSpan w:val="2"/>
            <w:vAlign w:val="center"/>
          </w:tcPr>
          <w:p w14:paraId="4A68AD6F" w14:textId="77777777" w:rsidR="00757438" w:rsidRPr="00D60FFD" w:rsidRDefault="00757438" w:rsidP="00B374F6">
            <w:pPr>
              <w:pStyle w:val="afffffb"/>
            </w:pPr>
            <w:r w:rsidRPr="00D60FFD">
              <w:t>注：</w:t>
            </w:r>
            <w:r w:rsidRPr="00D60FFD">
              <w:t>a“</w:t>
            </w:r>
            <w:r w:rsidRPr="00D60FFD">
              <w:t>环境敏感区是指《建设项目环境影响评价分类管理名录》中所界定的涉及地下水的环境敏感区。</w:t>
            </w:r>
          </w:p>
        </w:tc>
        <w:tc>
          <w:tcPr>
            <w:tcW w:w="604" w:type="pct"/>
            <w:vMerge/>
            <w:vAlign w:val="center"/>
          </w:tcPr>
          <w:p w14:paraId="2CD269C5" w14:textId="77777777" w:rsidR="00757438" w:rsidRPr="00D60FFD" w:rsidRDefault="00757438" w:rsidP="00B374F6">
            <w:pPr>
              <w:pStyle w:val="afffffb"/>
            </w:pPr>
          </w:p>
        </w:tc>
      </w:tr>
    </w:tbl>
    <w:p w14:paraId="21D32CC9" w14:textId="01D64105" w:rsidR="00921751" w:rsidRPr="00D60FFD" w:rsidRDefault="00EF2C0E" w:rsidP="00757438">
      <w:pPr>
        <w:ind w:firstLine="480"/>
        <w:rPr>
          <w:rFonts w:cs="Times New Roman"/>
        </w:rPr>
      </w:pPr>
      <w:r w:rsidRPr="00D60FFD">
        <w:rPr>
          <w:rFonts w:cs="Times New Roman" w:hint="eastAsia"/>
        </w:rPr>
        <w:t>拟</w:t>
      </w:r>
      <w:r w:rsidRPr="00D60FFD">
        <w:rPr>
          <w:rFonts w:cs="Times New Roman"/>
        </w:rPr>
        <w:t>建项目属于</w:t>
      </w:r>
      <w:r w:rsidR="00971655" w:rsidRPr="00D60FFD">
        <w:rPr>
          <w:rFonts w:cs="Times New Roman" w:hint="eastAsia"/>
        </w:rPr>
        <w:t>危险</w:t>
      </w:r>
      <w:r w:rsidRPr="00D60FFD">
        <w:rPr>
          <w:rFonts w:cs="Times New Roman"/>
        </w:rPr>
        <w:t>废物集中处置，根据导则判别属于</w:t>
      </w:r>
      <w:r w:rsidRPr="00D60FFD">
        <w:rPr>
          <w:rFonts w:cs="Times New Roman" w:hint="eastAsia"/>
        </w:rPr>
        <w:t>Ⅰ</w:t>
      </w:r>
      <w:r w:rsidRPr="00D60FFD">
        <w:rPr>
          <w:rFonts w:cs="Times New Roman"/>
        </w:rPr>
        <w:t>类项目，项目位于安徽蚌埠淮上经济开发区</w:t>
      </w:r>
      <w:r w:rsidRPr="00D60FFD">
        <w:rPr>
          <w:rFonts w:cs="Times New Roman" w:hint="eastAsia"/>
        </w:rPr>
        <w:t>（安徽蚌埠精细化工集聚区）</w:t>
      </w:r>
      <w:r w:rsidRPr="00D60FFD">
        <w:rPr>
          <w:rFonts w:cs="Times New Roman"/>
        </w:rPr>
        <w:t>内，周边无集中式饮用水源、特殊地下资源等，</w:t>
      </w:r>
      <w:r w:rsidRPr="00D60FFD">
        <w:rPr>
          <w:rFonts w:cs="Times New Roman" w:hint="eastAsia"/>
        </w:rPr>
        <w:t>评价区域无饮用水井等分散式保护目标，区域内城乡供水管网已覆盖，</w:t>
      </w:r>
      <w:r w:rsidRPr="00D60FFD">
        <w:rPr>
          <w:rFonts w:cs="Times New Roman"/>
        </w:rPr>
        <w:t>因而</w:t>
      </w:r>
      <w:r w:rsidR="002B1BC4" w:rsidRPr="00D60FFD">
        <w:rPr>
          <w:rFonts w:cs="Times New Roman"/>
        </w:rPr>
        <w:t>新建</w:t>
      </w:r>
      <w:r w:rsidRPr="00D60FFD">
        <w:rPr>
          <w:rFonts w:cs="Times New Roman"/>
        </w:rPr>
        <w:t>项目位于不敏感区。依据以上判定，确定</w:t>
      </w:r>
      <w:r w:rsidR="000A6061" w:rsidRPr="00D60FFD">
        <w:rPr>
          <w:rFonts w:cs="Times New Roman" w:hint="eastAsia"/>
        </w:rPr>
        <w:t>焚烧生产线</w:t>
      </w:r>
      <w:r w:rsidRPr="00D60FFD">
        <w:rPr>
          <w:rFonts w:cs="Times New Roman"/>
        </w:rPr>
        <w:t>地下水评价工作等级为二级。</w:t>
      </w:r>
      <w:r w:rsidR="00757438" w:rsidRPr="00D60FFD">
        <w:rPr>
          <w:rFonts w:cs="Times New Roman"/>
        </w:rPr>
        <w:t>详见表</w:t>
      </w:r>
      <w:r w:rsidR="00757438" w:rsidRPr="00D60FFD">
        <w:rPr>
          <w:rFonts w:cs="Times New Roman"/>
        </w:rPr>
        <w:t>2.3.3-</w:t>
      </w:r>
      <w:r w:rsidRPr="00D60FFD">
        <w:rPr>
          <w:rFonts w:cs="Times New Roman"/>
        </w:rPr>
        <w:t>7</w:t>
      </w:r>
      <w:r w:rsidR="00757438" w:rsidRPr="00D60FFD">
        <w:rPr>
          <w:rFonts w:cs="Times New Roman"/>
        </w:rPr>
        <w:t>。</w:t>
      </w:r>
    </w:p>
    <w:p w14:paraId="3D69DD2F"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2.3.3-</w:t>
      </w:r>
      <w:r w:rsidR="00EF2C0E" w:rsidRPr="00D60FFD">
        <w:rPr>
          <w:rFonts w:eastAsia="黑体" w:cs="Times New Roman"/>
        </w:rPr>
        <w:t>7</w:t>
      </w:r>
      <w:r w:rsidRPr="00D60FFD">
        <w:rPr>
          <w:rFonts w:eastAsia="黑体" w:cs="Times New Roman"/>
        </w:rPr>
        <w:t xml:space="preserve">  </w:t>
      </w:r>
      <w:r w:rsidRPr="00D60FFD">
        <w:rPr>
          <w:rFonts w:eastAsia="黑体" w:cs="Times New Roman"/>
        </w:rPr>
        <w:t>评价工作等级分级表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2"/>
        <w:gridCol w:w="1952"/>
        <w:gridCol w:w="2157"/>
        <w:gridCol w:w="2096"/>
      </w:tblGrid>
      <w:tr w:rsidR="00F547FB" w:rsidRPr="00D60FFD" w14:paraId="5ACD80EC" w14:textId="77777777" w:rsidTr="00357141">
        <w:trPr>
          <w:trHeight w:val="545"/>
          <w:tblHeader/>
        </w:trPr>
        <w:tc>
          <w:tcPr>
            <w:tcW w:w="1563" w:type="pct"/>
            <w:tcBorders>
              <w:top w:val="single" w:sz="12" w:space="0" w:color="auto"/>
              <w:left w:val="nil"/>
              <w:bottom w:val="single" w:sz="4" w:space="0" w:color="auto"/>
              <w:tl2br w:val="single" w:sz="4" w:space="0" w:color="auto"/>
            </w:tcBorders>
            <w:vAlign w:val="center"/>
          </w:tcPr>
          <w:p w14:paraId="21571676" w14:textId="77777777" w:rsidR="00757438" w:rsidRPr="00D60FFD" w:rsidRDefault="00757438" w:rsidP="00B374F6">
            <w:pPr>
              <w:pStyle w:val="afffffb"/>
            </w:pPr>
            <w:r w:rsidRPr="00D60FFD">
              <w:t xml:space="preserve">      </w:t>
            </w:r>
            <w:r w:rsidRPr="00D60FFD">
              <w:t>项目类别</w:t>
            </w:r>
          </w:p>
          <w:p w14:paraId="25058429" w14:textId="77777777" w:rsidR="00757438" w:rsidRPr="00D60FFD" w:rsidRDefault="00757438" w:rsidP="00B374F6">
            <w:pPr>
              <w:pStyle w:val="afffffb"/>
              <w:jc w:val="both"/>
            </w:pPr>
            <w:r w:rsidRPr="00D60FFD">
              <w:t>环境敏感程度</w:t>
            </w:r>
          </w:p>
        </w:tc>
        <w:tc>
          <w:tcPr>
            <w:tcW w:w="1081" w:type="pct"/>
            <w:tcBorders>
              <w:top w:val="single" w:sz="12" w:space="0" w:color="auto"/>
              <w:bottom w:val="single" w:sz="4" w:space="0" w:color="auto"/>
            </w:tcBorders>
            <w:vAlign w:val="center"/>
          </w:tcPr>
          <w:p w14:paraId="5FABE3D2" w14:textId="77777777" w:rsidR="00757438" w:rsidRPr="00D60FFD" w:rsidRDefault="00757438" w:rsidP="00B374F6">
            <w:pPr>
              <w:pStyle w:val="afffffb"/>
            </w:pPr>
            <w:r w:rsidRPr="00D60FFD">
              <w:rPr>
                <w:rFonts w:ascii="宋体" w:hAnsi="宋体" w:cs="宋体" w:hint="eastAsia"/>
              </w:rPr>
              <w:t>Ⅰ</w:t>
            </w:r>
            <w:r w:rsidRPr="00D60FFD">
              <w:t>类项目</w:t>
            </w:r>
          </w:p>
        </w:tc>
        <w:tc>
          <w:tcPr>
            <w:tcW w:w="1195" w:type="pct"/>
            <w:tcBorders>
              <w:top w:val="single" w:sz="12" w:space="0" w:color="auto"/>
              <w:bottom w:val="single" w:sz="4" w:space="0" w:color="auto"/>
            </w:tcBorders>
            <w:vAlign w:val="center"/>
          </w:tcPr>
          <w:p w14:paraId="604FE1B4" w14:textId="77777777" w:rsidR="00757438" w:rsidRPr="00D60FFD" w:rsidRDefault="00757438" w:rsidP="00B374F6">
            <w:pPr>
              <w:pStyle w:val="afffffb"/>
            </w:pPr>
            <w:r w:rsidRPr="00D60FFD">
              <w:rPr>
                <w:rFonts w:ascii="宋体" w:hAnsi="宋体" w:cs="宋体" w:hint="eastAsia"/>
              </w:rPr>
              <w:t>Ⅱ</w:t>
            </w:r>
            <w:r w:rsidRPr="00D60FFD">
              <w:t>类项目</w:t>
            </w:r>
          </w:p>
        </w:tc>
        <w:tc>
          <w:tcPr>
            <w:tcW w:w="1161" w:type="pct"/>
            <w:tcBorders>
              <w:top w:val="single" w:sz="12" w:space="0" w:color="auto"/>
              <w:bottom w:val="single" w:sz="4" w:space="0" w:color="auto"/>
              <w:right w:val="nil"/>
            </w:tcBorders>
            <w:vAlign w:val="center"/>
          </w:tcPr>
          <w:p w14:paraId="73929E3D" w14:textId="77777777" w:rsidR="00757438" w:rsidRPr="00D60FFD" w:rsidRDefault="00757438" w:rsidP="00B374F6">
            <w:pPr>
              <w:pStyle w:val="afffffb"/>
            </w:pPr>
            <w:r w:rsidRPr="00D60FFD">
              <w:rPr>
                <w:rFonts w:ascii="宋体" w:hAnsi="宋体" w:cs="宋体" w:hint="eastAsia"/>
              </w:rPr>
              <w:t>Ⅲ</w:t>
            </w:r>
            <w:r w:rsidRPr="00D60FFD">
              <w:t>类项目</w:t>
            </w:r>
          </w:p>
        </w:tc>
      </w:tr>
      <w:tr w:rsidR="00F547FB" w:rsidRPr="00D60FFD" w14:paraId="6BC34242" w14:textId="77777777" w:rsidTr="00357141">
        <w:tc>
          <w:tcPr>
            <w:tcW w:w="1563" w:type="pct"/>
            <w:tcBorders>
              <w:left w:val="nil"/>
            </w:tcBorders>
            <w:shd w:val="clear" w:color="auto" w:fill="auto"/>
            <w:vAlign w:val="center"/>
          </w:tcPr>
          <w:p w14:paraId="18D7B3D4" w14:textId="77777777" w:rsidR="00757438" w:rsidRPr="00D60FFD" w:rsidRDefault="00757438" w:rsidP="00B374F6">
            <w:pPr>
              <w:pStyle w:val="afffffb"/>
            </w:pPr>
            <w:r w:rsidRPr="00D60FFD">
              <w:t>敏感</w:t>
            </w:r>
          </w:p>
        </w:tc>
        <w:tc>
          <w:tcPr>
            <w:tcW w:w="1081" w:type="pct"/>
            <w:shd w:val="clear" w:color="auto" w:fill="auto"/>
            <w:vAlign w:val="center"/>
          </w:tcPr>
          <w:p w14:paraId="261A9A8B" w14:textId="77777777" w:rsidR="00757438" w:rsidRPr="00D60FFD" w:rsidRDefault="00757438" w:rsidP="00B374F6">
            <w:pPr>
              <w:pStyle w:val="afffffb"/>
            </w:pPr>
            <w:r w:rsidRPr="00D60FFD">
              <w:t>一</w:t>
            </w:r>
          </w:p>
        </w:tc>
        <w:tc>
          <w:tcPr>
            <w:tcW w:w="1195" w:type="pct"/>
            <w:shd w:val="clear" w:color="auto" w:fill="auto"/>
            <w:vAlign w:val="center"/>
          </w:tcPr>
          <w:p w14:paraId="65A787C2" w14:textId="77777777" w:rsidR="00757438" w:rsidRPr="00D60FFD" w:rsidRDefault="00757438" w:rsidP="00B374F6">
            <w:pPr>
              <w:pStyle w:val="afffffb"/>
            </w:pPr>
            <w:r w:rsidRPr="00D60FFD">
              <w:t>一</w:t>
            </w:r>
          </w:p>
        </w:tc>
        <w:tc>
          <w:tcPr>
            <w:tcW w:w="1161" w:type="pct"/>
            <w:tcBorders>
              <w:right w:val="nil"/>
            </w:tcBorders>
            <w:shd w:val="clear" w:color="auto" w:fill="auto"/>
            <w:vAlign w:val="center"/>
          </w:tcPr>
          <w:p w14:paraId="670FFF55" w14:textId="77777777" w:rsidR="00757438" w:rsidRPr="00D60FFD" w:rsidRDefault="00757438" w:rsidP="00B374F6">
            <w:pPr>
              <w:pStyle w:val="afffffb"/>
            </w:pPr>
            <w:r w:rsidRPr="00D60FFD">
              <w:t>二</w:t>
            </w:r>
          </w:p>
        </w:tc>
      </w:tr>
      <w:tr w:rsidR="00F547FB" w:rsidRPr="00D60FFD" w14:paraId="30154FAF" w14:textId="77777777" w:rsidTr="00357141">
        <w:tc>
          <w:tcPr>
            <w:tcW w:w="1563" w:type="pct"/>
            <w:tcBorders>
              <w:left w:val="nil"/>
            </w:tcBorders>
            <w:vAlign w:val="center"/>
          </w:tcPr>
          <w:p w14:paraId="3CD1CAC6" w14:textId="77777777" w:rsidR="00757438" w:rsidRPr="00D60FFD" w:rsidRDefault="00757438" w:rsidP="00B374F6">
            <w:pPr>
              <w:pStyle w:val="afffffb"/>
            </w:pPr>
            <w:r w:rsidRPr="00D60FFD">
              <w:t>较敏感</w:t>
            </w:r>
          </w:p>
        </w:tc>
        <w:tc>
          <w:tcPr>
            <w:tcW w:w="1081" w:type="pct"/>
            <w:tcBorders>
              <w:bottom w:val="single" w:sz="4" w:space="0" w:color="auto"/>
            </w:tcBorders>
            <w:vAlign w:val="center"/>
          </w:tcPr>
          <w:p w14:paraId="575CDDE1" w14:textId="77777777" w:rsidR="00757438" w:rsidRPr="00D60FFD" w:rsidRDefault="00757438" w:rsidP="00B374F6">
            <w:pPr>
              <w:pStyle w:val="afffffb"/>
            </w:pPr>
            <w:r w:rsidRPr="00D60FFD">
              <w:t>一</w:t>
            </w:r>
          </w:p>
        </w:tc>
        <w:tc>
          <w:tcPr>
            <w:tcW w:w="1195" w:type="pct"/>
            <w:vAlign w:val="center"/>
          </w:tcPr>
          <w:p w14:paraId="20B8D350" w14:textId="77777777" w:rsidR="00757438" w:rsidRPr="00D60FFD" w:rsidRDefault="00757438" w:rsidP="00B374F6">
            <w:pPr>
              <w:pStyle w:val="afffffb"/>
            </w:pPr>
            <w:r w:rsidRPr="00D60FFD">
              <w:t>二</w:t>
            </w:r>
          </w:p>
        </w:tc>
        <w:tc>
          <w:tcPr>
            <w:tcW w:w="1161" w:type="pct"/>
            <w:tcBorders>
              <w:right w:val="nil"/>
            </w:tcBorders>
            <w:vAlign w:val="center"/>
          </w:tcPr>
          <w:p w14:paraId="6D8F5DFB" w14:textId="77777777" w:rsidR="00757438" w:rsidRPr="00D60FFD" w:rsidRDefault="00757438" w:rsidP="00B374F6">
            <w:pPr>
              <w:pStyle w:val="afffffb"/>
            </w:pPr>
            <w:r w:rsidRPr="00D60FFD">
              <w:t>三</w:t>
            </w:r>
          </w:p>
        </w:tc>
      </w:tr>
      <w:tr w:rsidR="00F547FB" w:rsidRPr="00D60FFD" w14:paraId="219D4202" w14:textId="77777777" w:rsidTr="00357141">
        <w:tc>
          <w:tcPr>
            <w:tcW w:w="1563" w:type="pct"/>
            <w:tcBorders>
              <w:left w:val="nil"/>
              <w:bottom w:val="single" w:sz="12" w:space="0" w:color="auto"/>
            </w:tcBorders>
            <w:vAlign w:val="center"/>
          </w:tcPr>
          <w:p w14:paraId="3C9EBCD3" w14:textId="77777777" w:rsidR="00757438" w:rsidRPr="00D60FFD" w:rsidRDefault="00757438" w:rsidP="00B374F6">
            <w:pPr>
              <w:pStyle w:val="afffffb"/>
            </w:pPr>
            <w:r w:rsidRPr="00D60FFD">
              <w:t>不敏感</w:t>
            </w:r>
          </w:p>
        </w:tc>
        <w:tc>
          <w:tcPr>
            <w:tcW w:w="1081" w:type="pct"/>
            <w:tcBorders>
              <w:bottom w:val="single" w:sz="12" w:space="0" w:color="auto"/>
            </w:tcBorders>
            <w:shd w:val="clear" w:color="auto" w:fill="D9D9D9" w:themeFill="background1" w:themeFillShade="D9"/>
            <w:vAlign w:val="center"/>
          </w:tcPr>
          <w:p w14:paraId="30BEB2BC" w14:textId="77777777" w:rsidR="00757438" w:rsidRPr="00D60FFD" w:rsidRDefault="00757438" w:rsidP="00B374F6">
            <w:pPr>
              <w:pStyle w:val="afffffb"/>
            </w:pPr>
            <w:r w:rsidRPr="00D60FFD">
              <w:t>二</w:t>
            </w:r>
          </w:p>
        </w:tc>
        <w:tc>
          <w:tcPr>
            <w:tcW w:w="1195" w:type="pct"/>
            <w:tcBorders>
              <w:bottom w:val="single" w:sz="12" w:space="0" w:color="auto"/>
            </w:tcBorders>
            <w:shd w:val="clear" w:color="auto" w:fill="auto"/>
            <w:vAlign w:val="center"/>
          </w:tcPr>
          <w:p w14:paraId="1EDBA619" w14:textId="77777777" w:rsidR="00757438" w:rsidRPr="00D60FFD" w:rsidRDefault="00757438" w:rsidP="00B374F6">
            <w:pPr>
              <w:pStyle w:val="afffffb"/>
            </w:pPr>
            <w:r w:rsidRPr="00D60FFD">
              <w:t>三</w:t>
            </w:r>
          </w:p>
        </w:tc>
        <w:tc>
          <w:tcPr>
            <w:tcW w:w="1161" w:type="pct"/>
            <w:tcBorders>
              <w:bottom w:val="single" w:sz="12" w:space="0" w:color="auto"/>
              <w:right w:val="nil"/>
            </w:tcBorders>
            <w:vAlign w:val="center"/>
          </w:tcPr>
          <w:p w14:paraId="6B7FD1B7" w14:textId="77777777" w:rsidR="00757438" w:rsidRPr="00D60FFD" w:rsidRDefault="00757438" w:rsidP="00B374F6">
            <w:pPr>
              <w:pStyle w:val="afffffb"/>
            </w:pPr>
            <w:r w:rsidRPr="00D60FFD">
              <w:t>三</w:t>
            </w:r>
          </w:p>
        </w:tc>
      </w:tr>
    </w:tbl>
    <w:p w14:paraId="5B075374" w14:textId="6F14EC2E" w:rsidR="000A6061" w:rsidRPr="00D60FFD" w:rsidRDefault="000A6061" w:rsidP="00757438">
      <w:pPr>
        <w:ind w:firstLine="480"/>
        <w:rPr>
          <w:rFonts w:cs="Times New Roman"/>
        </w:rPr>
      </w:pPr>
      <w:r w:rsidRPr="00D60FFD">
        <w:rPr>
          <w:rFonts w:cs="Times New Roman"/>
        </w:rPr>
        <w:t>根据《环境影响评价技术导则</w:t>
      </w:r>
      <w:r w:rsidRPr="00D60FFD">
        <w:rPr>
          <w:rFonts w:cs="Times New Roman"/>
        </w:rPr>
        <w:t xml:space="preserve"> </w:t>
      </w:r>
      <w:r w:rsidRPr="00D60FFD">
        <w:rPr>
          <w:rFonts w:cs="Times New Roman"/>
        </w:rPr>
        <w:t>地下水环境》（</w:t>
      </w:r>
      <w:r w:rsidRPr="00D60FFD">
        <w:rPr>
          <w:rFonts w:cs="Times New Roman"/>
        </w:rPr>
        <w:t>HJ610-2016</w:t>
      </w:r>
      <w:r w:rsidRPr="00D60FFD">
        <w:rPr>
          <w:rFonts w:cs="Times New Roman"/>
        </w:rPr>
        <w:t>）</w:t>
      </w:r>
      <w:r w:rsidRPr="00D60FFD">
        <w:rPr>
          <w:rFonts w:cs="Times New Roman"/>
        </w:rPr>
        <w:t xml:space="preserve">6.2.2.2 </w:t>
      </w:r>
      <w:r w:rsidRPr="00D60FFD">
        <w:rPr>
          <w:rFonts w:cs="Times New Roman"/>
        </w:rPr>
        <w:t>规定，</w:t>
      </w:r>
      <w:r w:rsidRPr="00D60FFD">
        <w:rPr>
          <w:rFonts w:cs="Times New Roman"/>
        </w:rPr>
        <w:t>“</w:t>
      </w:r>
      <w:r w:rsidRPr="00D60FFD">
        <w:rPr>
          <w:rFonts w:cs="Times New Roman"/>
        </w:rPr>
        <w:t>对于利用废弃盐岩矿井洞穴或人工专制盐岩洞穴、废弃矿井巷道加水幕系统、人工硬岩洞库加水幕系统、地质条件较好的含水层储油、枯竭的油气层储油等形式的地下储油库，危险废物填埋场等应进行一级评价</w:t>
      </w:r>
      <w:r w:rsidRPr="00D60FFD">
        <w:rPr>
          <w:rFonts w:cs="Times New Roman"/>
        </w:rPr>
        <w:t>”</w:t>
      </w:r>
      <w:r w:rsidRPr="00D60FFD">
        <w:rPr>
          <w:rFonts w:cs="Times New Roman"/>
        </w:rPr>
        <w:t>，拟建项目包括危险废物</w:t>
      </w:r>
      <w:r w:rsidRPr="00D60FFD">
        <w:rPr>
          <w:rFonts w:cs="Times New Roman" w:hint="eastAsia"/>
        </w:rPr>
        <w:t>刚性</w:t>
      </w:r>
      <w:r w:rsidRPr="00D60FFD">
        <w:rPr>
          <w:rFonts w:cs="Times New Roman"/>
        </w:rPr>
        <w:t>填埋场，</w:t>
      </w:r>
      <w:r w:rsidRPr="00D60FFD">
        <w:rPr>
          <w:rFonts w:cs="Times New Roman" w:hint="eastAsia"/>
        </w:rPr>
        <w:t>直接</w:t>
      </w:r>
      <w:r w:rsidRPr="00D60FFD">
        <w:rPr>
          <w:rFonts w:cs="Times New Roman"/>
        </w:rPr>
        <w:t>进行一级评价。</w:t>
      </w:r>
      <w:r w:rsidRPr="00D60FFD">
        <w:rPr>
          <w:rFonts w:cs="Times New Roman" w:hint="eastAsia"/>
        </w:rPr>
        <w:t>综合</w:t>
      </w:r>
      <w:r w:rsidRPr="00D60FFD">
        <w:rPr>
          <w:rFonts w:cs="Times New Roman"/>
        </w:rPr>
        <w:t>判定，</w:t>
      </w:r>
      <w:r w:rsidRPr="00D60FFD">
        <w:rPr>
          <w:rFonts w:cs="Times New Roman" w:hint="eastAsia"/>
        </w:rPr>
        <w:t>拟建</w:t>
      </w:r>
      <w:r w:rsidRPr="00D60FFD">
        <w:rPr>
          <w:rFonts w:cs="Times New Roman"/>
        </w:rPr>
        <w:t>项目地下水环境影响评价等级为一级。</w:t>
      </w:r>
    </w:p>
    <w:p w14:paraId="28FA0931" w14:textId="3701CC4C" w:rsidR="00757438" w:rsidRPr="00D60FFD" w:rsidRDefault="00757438" w:rsidP="00757438">
      <w:pPr>
        <w:ind w:firstLine="482"/>
        <w:rPr>
          <w:rFonts w:cs="Times New Roman"/>
          <w:b/>
        </w:rPr>
      </w:pPr>
      <w:r w:rsidRPr="00D60FFD">
        <w:rPr>
          <w:rFonts w:cs="Times New Roman"/>
          <w:b/>
        </w:rPr>
        <w:t>（</w:t>
      </w:r>
      <w:r w:rsidRPr="00D60FFD">
        <w:rPr>
          <w:rFonts w:cs="Times New Roman"/>
          <w:b/>
        </w:rPr>
        <w:t>5</w:t>
      </w:r>
      <w:r w:rsidRPr="00D60FFD">
        <w:rPr>
          <w:rFonts w:cs="Times New Roman"/>
          <w:b/>
        </w:rPr>
        <w:t>）风险评价等级</w:t>
      </w:r>
    </w:p>
    <w:p w14:paraId="1B3F54B3" w14:textId="7BFBF82E" w:rsidR="00757438" w:rsidRPr="00D60FFD" w:rsidRDefault="00757438" w:rsidP="00757438">
      <w:pPr>
        <w:ind w:firstLine="480"/>
        <w:rPr>
          <w:rFonts w:cs="Times New Roman"/>
          <w:szCs w:val="24"/>
        </w:rPr>
      </w:pPr>
      <w:r w:rsidRPr="00D60FFD">
        <w:rPr>
          <w:rFonts w:cs="Times New Roman"/>
          <w:szCs w:val="24"/>
        </w:rPr>
        <w:t>根据《建设项目环境风险评价技术导则》</w:t>
      </w:r>
      <w:r w:rsidR="002648F1" w:rsidRPr="00D60FFD">
        <w:rPr>
          <w:rFonts w:cs="Times New Roman"/>
          <w:szCs w:val="24"/>
        </w:rPr>
        <w:t>（</w:t>
      </w:r>
      <w:r w:rsidR="002648F1" w:rsidRPr="00D60FFD">
        <w:rPr>
          <w:rFonts w:cs="Times New Roman"/>
          <w:szCs w:val="24"/>
        </w:rPr>
        <w:t>HJ/T169-2018</w:t>
      </w:r>
      <w:r w:rsidR="002648F1" w:rsidRPr="00D60FFD">
        <w:rPr>
          <w:rFonts w:cs="Times New Roman"/>
          <w:szCs w:val="24"/>
        </w:rPr>
        <w:t>）</w:t>
      </w:r>
      <w:r w:rsidRPr="00D60FFD">
        <w:rPr>
          <w:rFonts w:cs="Times New Roman"/>
          <w:szCs w:val="24"/>
        </w:rPr>
        <w:t>，对环境风险评价</w:t>
      </w:r>
      <w:r w:rsidRPr="00D60FFD">
        <w:rPr>
          <w:rFonts w:cs="Times New Roman" w:hint="eastAsia"/>
          <w:szCs w:val="24"/>
        </w:rPr>
        <w:t>工作</w:t>
      </w:r>
      <w:r w:rsidRPr="00D60FFD">
        <w:rPr>
          <w:rFonts w:cs="Times New Roman"/>
          <w:szCs w:val="24"/>
        </w:rPr>
        <w:t>等级进行判定。</w:t>
      </w:r>
      <w:r w:rsidRPr="00D60FFD">
        <w:rPr>
          <w:rFonts w:cs="Times New Roman" w:hint="eastAsia"/>
          <w:szCs w:val="24"/>
        </w:rPr>
        <w:t>根据</w:t>
      </w:r>
      <w:r w:rsidRPr="00D60FFD">
        <w:rPr>
          <w:rFonts w:cs="Times New Roman"/>
          <w:szCs w:val="24"/>
        </w:rPr>
        <w:t>表</w:t>
      </w:r>
      <w:r w:rsidR="00EF2C0E" w:rsidRPr="00D60FFD">
        <w:rPr>
          <w:rFonts w:cs="Times New Roman"/>
          <w:szCs w:val="24"/>
        </w:rPr>
        <w:t>5.6.3-3</w:t>
      </w:r>
      <w:r w:rsidRPr="00D60FFD">
        <w:rPr>
          <w:rFonts w:cs="Times New Roman" w:hint="eastAsia"/>
          <w:szCs w:val="24"/>
        </w:rPr>
        <w:t>，</w:t>
      </w:r>
      <w:r w:rsidRPr="00D60FFD">
        <w:rPr>
          <w:rFonts w:cs="Times New Roman"/>
          <w:szCs w:val="24"/>
        </w:rPr>
        <w:t>本项目</w:t>
      </w:r>
      <w:r w:rsidRPr="00D60FFD">
        <w:rPr>
          <w:rFonts w:cs="Times New Roman" w:hint="eastAsia"/>
          <w:szCs w:val="24"/>
        </w:rPr>
        <w:t>危险物质和</w:t>
      </w:r>
      <w:r w:rsidRPr="00D60FFD">
        <w:rPr>
          <w:rFonts w:cs="Times New Roman"/>
          <w:szCs w:val="24"/>
        </w:rPr>
        <w:t>工</w:t>
      </w:r>
      <w:r w:rsidRPr="00D60FFD">
        <w:rPr>
          <w:rFonts w:cs="Times New Roman"/>
          <w:color w:val="FF0000"/>
          <w:szCs w:val="24"/>
        </w:rPr>
        <w:t>艺系统危险性属于</w:t>
      </w:r>
      <w:r w:rsidRPr="00D60FFD">
        <w:rPr>
          <w:rFonts w:cs="Times New Roman" w:hint="eastAsia"/>
          <w:color w:val="FF0000"/>
          <w:szCs w:val="24"/>
        </w:rPr>
        <w:t>P</w:t>
      </w:r>
      <w:r w:rsidR="008F060C" w:rsidRPr="00D60FFD">
        <w:rPr>
          <w:rFonts w:cs="Times New Roman"/>
          <w:color w:val="FF0000"/>
          <w:szCs w:val="24"/>
        </w:rPr>
        <w:t>3</w:t>
      </w:r>
      <w:r w:rsidRPr="00D60FFD">
        <w:rPr>
          <w:rFonts w:cs="Times New Roman" w:hint="eastAsia"/>
          <w:color w:val="FF0000"/>
          <w:szCs w:val="24"/>
        </w:rPr>
        <w:t>级</w:t>
      </w:r>
      <w:r w:rsidRPr="00D60FFD">
        <w:rPr>
          <w:rFonts w:cs="Times New Roman"/>
          <w:szCs w:val="24"/>
        </w:rPr>
        <w:t>，</w:t>
      </w:r>
      <w:r w:rsidR="008F060C" w:rsidRPr="00D60FFD">
        <w:rPr>
          <w:rFonts w:cs="Times New Roman" w:hint="eastAsia"/>
          <w:szCs w:val="24"/>
        </w:rPr>
        <w:t>大气</w:t>
      </w:r>
      <w:r w:rsidRPr="00D60FFD">
        <w:rPr>
          <w:rFonts w:cs="Times New Roman"/>
          <w:szCs w:val="24"/>
        </w:rPr>
        <w:t>环境敏感</w:t>
      </w:r>
      <w:r w:rsidRPr="00D60FFD">
        <w:rPr>
          <w:rFonts w:cs="Times New Roman" w:hint="eastAsia"/>
          <w:szCs w:val="24"/>
        </w:rPr>
        <w:t>程度为</w:t>
      </w:r>
      <w:r w:rsidRPr="00D60FFD">
        <w:rPr>
          <w:rFonts w:cs="Times New Roman" w:hint="eastAsia"/>
          <w:szCs w:val="24"/>
        </w:rPr>
        <w:t>E</w:t>
      </w:r>
      <w:r w:rsidRPr="00D60FFD">
        <w:rPr>
          <w:rFonts w:cs="Times New Roman"/>
          <w:szCs w:val="24"/>
        </w:rPr>
        <w:t>1</w:t>
      </w:r>
      <w:r w:rsidR="008F060C" w:rsidRPr="00D60FFD">
        <w:rPr>
          <w:rFonts w:cs="Times New Roman" w:hint="eastAsia"/>
          <w:szCs w:val="24"/>
        </w:rPr>
        <w:t>，</w:t>
      </w:r>
      <w:r w:rsidR="008F060C" w:rsidRPr="00D60FFD">
        <w:rPr>
          <w:rFonts w:cs="Times New Roman"/>
          <w:szCs w:val="24"/>
        </w:rPr>
        <w:t>地表水</w:t>
      </w:r>
      <w:r w:rsidR="008F060C" w:rsidRPr="00D60FFD">
        <w:rPr>
          <w:rFonts w:cs="Times New Roman" w:hint="eastAsia"/>
          <w:szCs w:val="24"/>
        </w:rPr>
        <w:t>环境敏感</w:t>
      </w:r>
      <w:r w:rsidR="008F060C" w:rsidRPr="00D60FFD">
        <w:rPr>
          <w:rFonts w:cs="Times New Roman"/>
          <w:szCs w:val="24"/>
        </w:rPr>
        <w:t>程度为</w:t>
      </w:r>
      <w:r w:rsidR="008F060C" w:rsidRPr="00D60FFD">
        <w:rPr>
          <w:rFonts w:cs="Times New Roman" w:hint="eastAsia"/>
          <w:szCs w:val="24"/>
        </w:rPr>
        <w:t>E3</w:t>
      </w:r>
      <w:r w:rsidR="008F060C" w:rsidRPr="00D60FFD">
        <w:rPr>
          <w:rFonts w:cs="Times New Roman" w:hint="eastAsia"/>
          <w:szCs w:val="24"/>
        </w:rPr>
        <w:t>，</w:t>
      </w:r>
      <w:r w:rsidR="008F060C" w:rsidRPr="00D60FFD">
        <w:rPr>
          <w:rFonts w:cs="Times New Roman"/>
          <w:szCs w:val="24"/>
        </w:rPr>
        <w:t>地</w:t>
      </w:r>
      <w:r w:rsidR="008F060C" w:rsidRPr="00D60FFD">
        <w:rPr>
          <w:rFonts w:cs="Times New Roman" w:hint="eastAsia"/>
          <w:szCs w:val="24"/>
        </w:rPr>
        <w:t>下</w:t>
      </w:r>
      <w:r w:rsidR="008F060C" w:rsidRPr="00D60FFD">
        <w:rPr>
          <w:rFonts w:cs="Times New Roman"/>
          <w:szCs w:val="24"/>
        </w:rPr>
        <w:t>水</w:t>
      </w:r>
      <w:r w:rsidR="008F060C" w:rsidRPr="00D60FFD">
        <w:rPr>
          <w:rFonts w:cs="Times New Roman" w:hint="eastAsia"/>
          <w:szCs w:val="24"/>
        </w:rPr>
        <w:t>环境敏感</w:t>
      </w:r>
      <w:r w:rsidR="008F060C" w:rsidRPr="00D60FFD">
        <w:rPr>
          <w:rFonts w:cs="Times New Roman"/>
          <w:szCs w:val="24"/>
        </w:rPr>
        <w:t>程度为</w:t>
      </w:r>
      <w:r w:rsidR="008F060C" w:rsidRPr="00D60FFD">
        <w:rPr>
          <w:rFonts w:cs="Times New Roman" w:hint="eastAsia"/>
          <w:szCs w:val="24"/>
        </w:rPr>
        <w:t>E3</w:t>
      </w:r>
      <w:r w:rsidRPr="00D60FFD">
        <w:rPr>
          <w:rFonts w:cs="Times New Roman" w:hint="eastAsia"/>
          <w:szCs w:val="24"/>
        </w:rPr>
        <w:t>（见</w:t>
      </w:r>
      <w:r w:rsidRPr="00D60FFD">
        <w:rPr>
          <w:rFonts w:cs="Times New Roman"/>
          <w:szCs w:val="24"/>
        </w:rPr>
        <w:t>表</w:t>
      </w:r>
      <w:r w:rsidR="008F060C" w:rsidRPr="00D60FFD">
        <w:rPr>
          <w:rFonts w:cs="Times New Roman"/>
          <w:szCs w:val="24"/>
        </w:rPr>
        <w:t>5.6.1</w:t>
      </w:r>
      <w:r w:rsidRPr="00D60FFD">
        <w:rPr>
          <w:rFonts w:cs="Times New Roman"/>
          <w:szCs w:val="24"/>
        </w:rPr>
        <w:t>-</w:t>
      </w:r>
      <w:r w:rsidR="00EF2C0E" w:rsidRPr="00D60FFD">
        <w:rPr>
          <w:rFonts w:cs="Times New Roman"/>
          <w:szCs w:val="24"/>
        </w:rPr>
        <w:t>8</w:t>
      </w:r>
      <w:r w:rsidRPr="00D60FFD">
        <w:rPr>
          <w:rFonts w:cs="Times New Roman" w:hint="eastAsia"/>
          <w:szCs w:val="24"/>
        </w:rPr>
        <w:t>）。</w:t>
      </w:r>
    </w:p>
    <w:p w14:paraId="67A11DD5" w14:textId="77777777" w:rsidR="00757438" w:rsidRPr="00D60FFD" w:rsidRDefault="00757438" w:rsidP="00757438">
      <w:pPr>
        <w:spacing w:line="500" w:lineRule="exact"/>
        <w:ind w:firstLineChars="0" w:firstLine="0"/>
        <w:jc w:val="center"/>
        <w:rPr>
          <w:rFonts w:eastAsia="黑体"/>
        </w:rPr>
      </w:pPr>
      <w:r w:rsidRPr="00D60FFD">
        <w:rPr>
          <w:rFonts w:eastAsia="黑体"/>
        </w:rPr>
        <w:t>表</w:t>
      </w:r>
      <w:r w:rsidRPr="00D60FFD">
        <w:rPr>
          <w:rFonts w:eastAsia="黑体"/>
        </w:rPr>
        <w:t>2.3.3-</w:t>
      </w:r>
      <w:r w:rsidR="00EF2C0E" w:rsidRPr="00D60FFD">
        <w:rPr>
          <w:rFonts w:eastAsia="黑体"/>
        </w:rPr>
        <w:t>8</w:t>
      </w:r>
      <w:r w:rsidRPr="00D60FFD">
        <w:rPr>
          <w:rFonts w:eastAsia="黑体"/>
        </w:rPr>
        <w:t xml:space="preserve">  </w:t>
      </w:r>
      <w:r w:rsidRPr="00D60FFD">
        <w:rPr>
          <w:rFonts w:eastAsia="黑体" w:hint="eastAsia"/>
        </w:rPr>
        <w:t>环境敏感</w:t>
      </w:r>
      <w:r w:rsidRPr="00D60FFD">
        <w:rPr>
          <w:rFonts w:eastAsia="黑体"/>
        </w:rPr>
        <w:t>程度（</w:t>
      </w:r>
      <w:r w:rsidRPr="00D60FFD">
        <w:rPr>
          <w:rFonts w:eastAsia="黑体" w:hint="eastAsia"/>
        </w:rPr>
        <w:t>E</w:t>
      </w:r>
      <w:r w:rsidRPr="00D60FFD">
        <w:rPr>
          <w:rFonts w:eastAsia="黑体"/>
        </w:rPr>
        <w:t>）</w:t>
      </w:r>
      <w:r w:rsidRPr="00D60FFD">
        <w:rPr>
          <w:rFonts w:eastAsia="黑体" w:hint="eastAsia"/>
        </w:rPr>
        <w:t>分级</w:t>
      </w:r>
    </w:p>
    <w:tbl>
      <w:tblPr>
        <w:tblpPr w:leftFromText="180" w:rightFromText="180" w:vertAnchor="text" w:tblpXSpec="center" w:tblpY="1"/>
        <w:tblOverlap w:val="neve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42"/>
        <w:gridCol w:w="2741"/>
        <w:gridCol w:w="1314"/>
        <w:gridCol w:w="1314"/>
        <w:gridCol w:w="1107"/>
        <w:gridCol w:w="1109"/>
      </w:tblGrid>
      <w:tr w:rsidR="00F547FB" w:rsidRPr="00D60FFD" w14:paraId="6CE6D84A" w14:textId="77777777" w:rsidTr="00357141">
        <w:trPr>
          <w:trHeight w:val="340"/>
        </w:trPr>
        <w:tc>
          <w:tcPr>
            <w:tcW w:w="799" w:type="pct"/>
            <w:vAlign w:val="center"/>
          </w:tcPr>
          <w:p w14:paraId="2B02672C" w14:textId="77777777" w:rsidR="00757438" w:rsidRPr="00D60FFD" w:rsidRDefault="00757438" w:rsidP="00B374F6">
            <w:pPr>
              <w:pStyle w:val="afffffb"/>
              <w:rPr>
                <w:lang w:val="zh-CN"/>
              </w:rPr>
            </w:pPr>
            <w:r w:rsidRPr="00D60FFD">
              <w:rPr>
                <w:rFonts w:hint="eastAsia"/>
                <w:lang w:val="zh-CN"/>
              </w:rPr>
              <w:t>环境要素</w:t>
            </w:r>
          </w:p>
        </w:tc>
        <w:tc>
          <w:tcPr>
            <w:tcW w:w="1518" w:type="pct"/>
            <w:vAlign w:val="center"/>
          </w:tcPr>
          <w:p w14:paraId="163CC0F4" w14:textId="77777777" w:rsidR="00757438" w:rsidRPr="00D60FFD" w:rsidRDefault="00757438" w:rsidP="00B374F6">
            <w:pPr>
              <w:pStyle w:val="afffffb"/>
              <w:rPr>
                <w:lang w:val="zh-CN"/>
              </w:rPr>
            </w:pPr>
            <w:r w:rsidRPr="00D60FFD">
              <w:rPr>
                <w:rFonts w:hint="eastAsia"/>
                <w:lang w:val="zh-CN"/>
              </w:rPr>
              <w:t>大气</w:t>
            </w:r>
          </w:p>
        </w:tc>
        <w:tc>
          <w:tcPr>
            <w:tcW w:w="1456" w:type="pct"/>
            <w:gridSpan w:val="2"/>
            <w:vAlign w:val="center"/>
          </w:tcPr>
          <w:p w14:paraId="33C30C6F" w14:textId="77777777" w:rsidR="00757438" w:rsidRPr="00D60FFD" w:rsidRDefault="00757438" w:rsidP="00B374F6">
            <w:pPr>
              <w:pStyle w:val="afffffb"/>
              <w:rPr>
                <w:lang w:val="zh-CN"/>
              </w:rPr>
            </w:pPr>
            <w:r w:rsidRPr="00D60FFD">
              <w:rPr>
                <w:rFonts w:hint="eastAsia"/>
                <w:lang w:val="zh-CN"/>
              </w:rPr>
              <w:t>地表水</w:t>
            </w:r>
          </w:p>
        </w:tc>
        <w:tc>
          <w:tcPr>
            <w:tcW w:w="1227" w:type="pct"/>
            <w:gridSpan w:val="2"/>
            <w:vAlign w:val="center"/>
          </w:tcPr>
          <w:p w14:paraId="5CC0D637" w14:textId="77777777" w:rsidR="00757438" w:rsidRPr="00D60FFD" w:rsidRDefault="00757438" w:rsidP="00B374F6">
            <w:pPr>
              <w:pStyle w:val="afffffb"/>
              <w:rPr>
                <w:lang w:val="zh-CN"/>
              </w:rPr>
            </w:pPr>
            <w:r w:rsidRPr="00D60FFD">
              <w:rPr>
                <w:rFonts w:hint="eastAsia"/>
                <w:lang w:val="zh-CN"/>
              </w:rPr>
              <w:t>地下水</w:t>
            </w:r>
          </w:p>
        </w:tc>
      </w:tr>
      <w:tr w:rsidR="008F060C" w:rsidRPr="00D60FFD" w14:paraId="0BE7EA60" w14:textId="77777777" w:rsidTr="008F060C">
        <w:trPr>
          <w:trHeight w:val="340"/>
        </w:trPr>
        <w:tc>
          <w:tcPr>
            <w:tcW w:w="799" w:type="pct"/>
            <w:vMerge w:val="restart"/>
            <w:vAlign w:val="center"/>
          </w:tcPr>
          <w:p w14:paraId="6F0486B1" w14:textId="77777777" w:rsidR="008F060C" w:rsidRPr="00D60FFD" w:rsidRDefault="008F060C" w:rsidP="00B374F6">
            <w:pPr>
              <w:pStyle w:val="afffffb"/>
              <w:rPr>
                <w:lang w:val="zh-CN"/>
              </w:rPr>
            </w:pPr>
            <w:r w:rsidRPr="00D60FFD">
              <w:rPr>
                <w:rFonts w:hint="eastAsia"/>
                <w:lang w:val="zh-CN"/>
              </w:rPr>
              <w:t>判断</w:t>
            </w:r>
            <w:r w:rsidRPr="00D60FFD">
              <w:rPr>
                <w:lang w:val="zh-CN"/>
              </w:rPr>
              <w:t>依据</w:t>
            </w:r>
          </w:p>
        </w:tc>
        <w:tc>
          <w:tcPr>
            <w:tcW w:w="1518" w:type="pct"/>
            <w:vAlign w:val="center"/>
          </w:tcPr>
          <w:p w14:paraId="1BB01F3A" w14:textId="77777777" w:rsidR="008F060C" w:rsidRPr="00D60FFD" w:rsidRDefault="008F060C" w:rsidP="00272F52">
            <w:pPr>
              <w:pStyle w:val="afffffb"/>
              <w:rPr>
                <w:lang w:val="zh-CN"/>
              </w:rPr>
            </w:pPr>
            <w:r w:rsidRPr="00D60FFD">
              <w:rPr>
                <w:rFonts w:hint="eastAsia"/>
                <w:lang w:val="zh-CN"/>
              </w:rPr>
              <w:t>500</w:t>
            </w:r>
            <w:r w:rsidRPr="00D60FFD">
              <w:rPr>
                <w:lang w:val="zh-CN"/>
              </w:rPr>
              <w:t>m</w:t>
            </w:r>
            <w:r w:rsidRPr="00D60FFD">
              <w:rPr>
                <w:lang w:val="zh-CN"/>
              </w:rPr>
              <w:t>范围内人数</w:t>
            </w:r>
            <w:r w:rsidRPr="00D60FFD">
              <w:rPr>
                <w:rFonts w:hint="eastAsia"/>
                <w:lang w:val="zh-CN"/>
              </w:rPr>
              <w:t>＞</w:t>
            </w:r>
            <w:r w:rsidRPr="00D60FFD">
              <w:rPr>
                <w:lang w:val="zh-CN"/>
              </w:rPr>
              <w:t>1</w:t>
            </w:r>
            <w:r w:rsidRPr="00D60FFD">
              <w:rPr>
                <w:rFonts w:hint="eastAsia"/>
                <w:lang w:val="zh-CN"/>
              </w:rPr>
              <w:t>00</w:t>
            </w:r>
          </w:p>
        </w:tc>
        <w:tc>
          <w:tcPr>
            <w:tcW w:w="728" w:type="pct"/>
            <w:vAlign w:val="center"/>
          </w:tcPr>
          <w:p w14:paraId="4EAAAF57" w14:textId="77777777" w:rsidR="008F060C" w:rsidRPr="00D60FFD" w:rsidRDefault="008F060C" w:rsidP="00B374F6">
            <w:pPr>
              <w:pStyle w:val="afffffb"/>
              <w:rPr>
                <w:lang w:val="zh-CN"/>
              </w:rPr>
            </w:pPr>
            <w:r w:rsidRPr="00D60FFD">
              <w:rPr>
                <w:rFonts w:hint="eastAsia"/>
                <w:lang w:val="zh-CN"/>
              </w:rPr>
              <w:t>环境敏感</w:t>
            </w:r>
            <w:r w:rsidRPr="00D60FFD">
              <w:rPr>
                <w:lang w:val="zh-CN"/>
              </w:rPr>
              <w:t>目标</w:t>
            </w:r>
          </w:p>
        </w:tc>
        <w:tc>
          <w:tcPr>
            <w:tcW w:w="728" w:type="pct"/>
            <w:vAlign w:val="center"/>
          </w:tcPr>
          <w:p w14:paraId="05156A16" w14:textId="77777777" w:rsidR="008F060C" w:rsidRPr="00D60FFD" w:rsidRDefault="008F060C" w:rsidP="00B374F6">
            <w:pPr>
              <w:pStyle w:val="afffffb"/>
              <w:rPr>
                <w:lang w:val="zh-CN"/>
              </w:rPr>
            </w:pPr>
            <w:r w:rsidRPr="00D60FFD">
              <w:rPr>
                <w:rFonts w:hint="eastAsia"/>
                <w:lang w:val="zh-CN"/>
              </w:rPr>
              <w:t>地表水</w:t>
            </w:r>
            <w:r w:rsidRPr="00D60FFD">
              <w:rPr>
                <w:lang w:val="zh-CN"/>
              </w:rPr>
              <w:t>功能敏感性</w:t>
            </w:r>
          </w:p>
        </w:tc>
        <w:tc>
          <w:tcPr>
            <w:tcW w:w="613" w:type="pct"/>
            <w:shd w:val="clear" w:color="auto" w:fill="auto"/>
            <w:vAlign w:val="center"/>
          </w:tcPr>
          <w:p w14:paraId="21937A6D" w14:textId="77777777" w:rsidR="008F060C" w:rsidRPr="00D60FFD" w:rsidRDefault="008F060C" w:rsidP="00B374F6">
            <w:pPr>
              <w:pStyle w:val="afffffb"/>
              <w:rPr>
                <w:color w:val="FF0000"/>
                <w:lang w:val="zh-CN"/>
              </w:rPr>
            </w:pPr>
            <w:r w:rsidRPr="00D60FFD">
              <w:rPr>
                <w:rFonts w:hint="eastAsia"/>
                <w:color w:val="FF0000"/>
                <w:lang w:val="zh-CN"/>
              </w:rPr>
              <w:t>包气带</w:t>
            </w:r>
            <w:r w:rsidRPr="00D60FFD">
              <w:rPr>
                <w:color w:val="FF0000"/>
                <w:lang w:val="zh-CN"/>
              </w:rPr>
              <w:t>防污性能</w:t>
            </w:r>
          </w:p>
        </w:tc>
        <w:tc>
          <w:tcPr>
            <w:tcW w:w="614" w:type="pct"/>
            <w:shd w:val="clear" w:color="auto" w:fill="auto"/>
            <w:vAlign w:val="center"/>
          </w:tcPr>
          <w:p w14:paraId="31CC766C" w14:textId="77777777" w:rsidR="008F060C" w:rsidRPr="00D60FFD" w:rsidRDefault="008F060C" w:rsidP="00B374F6">
            <w:pPr>
              <w:pStyle w:val="afffffb"/>
              <w:rPr>
                <w:lang w:val="zh-CN"/>
              </w:rPr>
            </w:pPr>
            <w:r w:rsidRPr="00D60FFD">
              <w:rPr>
                <w:rFonts w:hint="eastAsia"/>
                <w:lang w:val="zh-CN"/>
              </w:rPr>
              <w:t>地下水</w:t>
            </w:r>
            <w:r w:rsidRPr="00D60FFD">
              <w:rPr>
                <w:lang w:val="zh-CN"/>
              </w:rPr>
              <w:t>功能敏感性</w:t>
            </w:r>
          </w:p>
        </w:tc>
      </w:tr>
      <w:tr w:rsidR="008F060C" w:rsidRPr="00D60FFD" w14:paraId="5F7C7752" w14:textId="77777777" w:rsidTr="008F060C">
        <w:trPr>
          <w:trHeight w:val="340"/>
        </w:trPr>
        <w:tc>
          <w:tcPr>
            <w:tcW w:w="799" w:type="pct"/>
            <w:vMerge/>
            <w:vAlign w:val="center"/>
          </w:tcPr>
          <w:p w14:paraId="5B170FE2" w14:textId="77777777" w:rsidR="008F060C" w:rsidRPr="00D60FFD" w:rsidRDefault="008F060C" w:rsidP="00B374F6">
            <w:pPr>
              <w:pStyle w:val="afffffb"/>
              <w:rPr>
                <w:lang w:val="zh-CN"/>
              </w:rPr>
            </w:pPr>
          </w:p>
        </w:tc>
        <w:tc>
          <w:tcPr>
            <w:tcW w:w="1518" w:type="pct"/>
            <w:vAlign w:val="center"/>
          </w:tcPr>
          <w:p w14:paraId="1EC934FC" w14:textId="77777777" w:rsidR="008F060C" w:rsidRPr="00D60FFD" w:rsidRDefault="008F060C" w:rsidP="00272F52">
            <w:pPr>
              <w:pStyle w:val="afffffb"/>
              <w:rPr>
                <w:lang w:val="zh-CN"/>
              </w:rPr>
            </w:pPr>
            <w:r w:rsidRPr="00D60FFD">
              <w:rPr>
                <w:rFonts w:hint="eastAsia"/>
                <w:lang w:val="zh-CN"/>
              </w:rPr>
              <w:t>E</w:t>
            </w:r>
            <w:r w:rsidRPr="00D60FFD">
              <w:rPr>
                <w:lang w:val="zh-CN"/>
              </w:rPr>
              <w:t>1</w:t>
            </w:r>
          </w:p>
        </w:tc>
        <w:tc>
          <w:tcPr>
            <w:tcW w:w="728" w:type="pct"/>
            <w:vAlign w:val="center"/>
          </w:tcPr>
          <w:p w14:paraId="28025FE5" w14:textId="77777777" w:rsidR="008F060C" w:rsidRPr="00D60FFD" w:rsidRDefault="008F060C" w:rsidP="00B374F6">
            <w:pPr>
              <w:pStyle w:val="afffffb"/>
              <w:rPr>
                <w:lang w:val="zh-CN"/>
              </w:rPr>
            </w:pPr>
            <w:r w:rsidRPr="00D60FFD">
              <w:rPr>
                <w:rFonts w:hint="eastAsia"/>
                <w:lang w:val="zh-CN"/>
              </w:rPr>
              <w:t>S3</w:t>
            </w:r>
          </w:p>
        </w:tc>
        <w:tc>
          <w:tcPr>
            <w:tcW w:w="728" w:type="pct"/>
            <w:vAlign w:val="center"/>
          </w:tcPr>
          <w:p w14:paraId="7E259E71" w14:textId="77777777" w:rsidR="008F060C" w:rsidRPr="00D60FFD" w:rsidRDefault="008F060C" w:rsidP="008F060C">
            <w:pPr>
              <w:pStyle w:val="afffffb"/>
              <w:rPr>
                <w:lang w:val="zh-CN"/>
              </w:rPr>
            </w:pPr>
            <w:r w:rsidRPr="00D60FFD">
              <w:rPr>
                <w:rFonts w:hint="eastAsia"/>
                <w:lang w:val="zh-CN"/>
              </w:rPr>
              <w:t>F</w:t>
            </w:r>
            <w:r w:rsidRPr="00D60FFD">
              <w:rPr>
                <w:lang w:val="zh-CN"/>
              </w:rPr>
              <w:t>3</w:t>
            </w:r>
          </w:p>
        </w:tc>
        <w:tc>
          <w:tcPr>
            <w:tcW w:w="613" w:type="pct"/>
            <w:shd w:val="clear" w:color="auto" w:fill="auto"/>
            <w:vAlign w:val="center"/>
          </w:tcPr>
          <w:p w14:paraId="043C557B" w14:textId="77777777" w:rsidR="008F060C" w:rsidRPr="00D60FFD" w:rsidRDefault="008F060C" w:rsidP="00B374F6">
            <w:pPr>
              <w:pStyle w:val="afffffb"/>
              <w:rPr>
                <w:color w:val="FF0000"/>
                <w:lang w:val="zh-CN"/>
              </w:rPr>
            </w:pPr>
            <w:r w:rsidRPr="00D60FFD">
              <w:rPr>
                <w:rFonts w:hint="eastAsia"/>
                <w:color w:val="FF0000"/>
                <w:lang w:val="zh-CN"/>
              </w:rPr>
              <w:t>D2</w:t>
            </w:r>
          </w:p>
        </w:tc>
        <w:tc>
          <w:tcPr>
            <w:tcW w:w="614" w:type="pct"/>
            <w:shd w:val="clear" w:color="auto" w:fill="auto"/>
            <w:vAlign w:val="center"/>
          </w:tcPr>
          <w:p w14:paraId="19A8100D" w14:textId="77777777" w:rsidR="008F060C" w:rsidRPr="00D60FFD" w:rsidRDefault="008F060C" w:rsidP="00B374F6">
            <w:pPr>
              <w:pStyle w:val="afffffb"/>
              <w:rPr>
                <w:lang w:val="zh-CN"/>
              </w:rPr>
            </w:pPr>
            <w:r w:rsidRPr="00D60FFD">
              <w:rPr>
                <w:rFonts w:hint="eastAsia"/>
                <w:lang w:val="zh-CN"/>
              </w:rPr>
              <w:t>G3</w:t>
            </w:r>
          </w:p>
        </w:tc>
      </w:tr>
      <w:tr w:rsidR="00F547FB" w:rsidRPr="00D60FFD" w14:paraId="320AC1F8" w14:textId="77777777" w:rsidTr="00357141">
        <w:trPr>
          <w:trHeight w:val="340"/>
        </w:trPr>
        <w:tc>
          <w:tcPr>
            <w:tcW w:w="799" w:type="pct"/>
            <w:vMerge/>
            <w:vAlign w:val="center"/>
          </w:tcPr>
          <w:p w14:paraId="44FA7242" w14:textId="77777777" w:rsidR="00757438" w:rsidRPr="00D60FFD" w:rsidRDefault="00757438" w:rsidP="00B374F6">
            <w:pPr>
              <w:pStyle w:val="afffffb"/>
              <w:rPr>
                <w:lang w:val="zh-CN"/>
              </w:rPr>
            </w:pPr>
          </w:p>
        </w:tc>
        <w:tc>
          <w:tcPr>
            <w:tcW w:w="1518" w:type="pct"/>
            <w:vAlign w:val="center"/>
          </w:tcPr>
          <w:p w14:paraId="56FE3647" w14:textId="77777777" w:rsidR="00757438" w:rsidRPr="00D60FFD" w:rsidRDefault="00757438" w:rsidP="00B374F6">
            <w:pPr>
              <w:pStyle w:val="afffffb"/>
              <w:rPr>
                <w:lang w:val="zh-CN"/>
              </w:rPr>
            </w:pPr>
            <w:r w:rsidRPr="00D60FFD">
              <w:rPr>
                <w:rFonts w:hint="eastAsia"/>
                <w:lang w:val="zh-CN"/>
              </w:rPr>
              <w:t>大气</w:t>
            </w:r>
            <w:r w:rsidRPr="00D60FFD">
              <w:rPr>
                <w:lang w:val="zh-CN"/>
              </w:rPr>
              <w:t>环境敏感</w:t>
            </w:r>
            <w:r w:rsidRPr="00D60FFD">
              <w:rPr>
                <w:rFonts w:hint="eastAsia"/>
                <w:lang w:val="zh-CN"/>
              </w:rPr>
              <w:t>程度</w:t>
            </w:r>
          </w:p>
        </w:tc>
        <w:tc>
          <w:tcPr>
            <w:tcW w:w="1456" w:type="pct"/>
            <w:gridSpan w:val="2"/>
            <w:shd w:val="clear" w:color="auto" w:fill="auto"/>
            <w:vAlign w:val="center"/>
          </w:tcPr>
          <w:p w14:paraId="717515A3" w14:textId="77777777" w:rsidR="00757438" w:rsidRPr="00D60FFD" w:rsidRDefault="00757438" w:rsidP="00B374F6">
            <w:pPr>
              <w:pStyle w:val="afffffb"/>
              <w:rPr>
                <w:lang w:val="zh-CN"/>
              </w:rPr>
            </w:pPr>
            <w:r w:rsidRPr="00D60FFD">
              <w:rPr>
                <w:rFonts w:hint="eastAsia"/>
                <w:lang w:val="zh-CN"/>
              </w:rPr>
              <w:t>地表水</w:t>
            </w:r>
            <w:r w:rsidRPr="00D60FFD">
              <w:rPr>
                <w:lang w:val="zh-CN"/>
              </w:rPr>
              <w:t>环境敏感程度</w:t>
            </w:r>
          </w:p>
        </w:tc>
        <w:tc>
          <w:tcPr>
            <w:tcW w:w="1227" w:type="pct"/>
            <w:gridSpan w:val="2"/>
            <w:shd w:val="clear" w:color="auto" w:fill="FFFFFF" w:themeFill="background1"/>
            <w:vAlign w:val="center"/>
          </w:tcPr>
          <w:p w14:paraId="33CBF1DF" w14:textId="77777777" w:rsidR="00757438" w:rsidRPr="00D60FFD" w:rsidRDefault="00757438" w:rsidP="00B374F6">
            <w:pPr>
              <w:pStyle w:val="afffffb"/>
              <w:rPr>
                <w:lang w:val="zh-CN"/>
              </w:rPr>
            </w:pPr>
            <w:r w:rsidRPr="00D60FFD">
              <w:rPr>
                <w:rFonts w:hint="eastAsia"/>
                <w:lang w:val="zh-CN"/>
              </w:rPr>
              <w:t>地下水</w:t>
            </w:r>
            <w:r w:rsidRPr="00D60FFD">
              <w:rPr>
                <w:lang w:val="zh-CN"/>
              </w:rPr>
              <w:t>环境敏感程度</w:t>
            </w:r>
          </w:p>
        </w:tc>
      </w:tr>
      <w:tr w:rsidR="00F547FB" w:rsidRPr="00D60FFD" w14:paraId="2AF8EBA9" w14:textId="77777777" w:rsidTr="00357141">
        <w:trPr>
          <w:trHeight w:val="340"/>
        </w:trPr>
        <w:tc>
          <w:tcPr>
            <w:tcW w:w="799" w:type="pct"/>
            <w:vMerge/>
            <w:vAlign w:val="center"/>
          </w:tcPr>
          <w:p w14:paraId="61C00548" w14:textId="77777777" w:rsidR="00757438" w:rsidRPr="00D60FFD" w:rsidRDefault="00757438" w:rsidP="00B374F6">
            <w:pPr>
              <w:pStyle w:val="afffffb"/>
              <w:rPr>
                <w:lang w:val="zh-CN"/>
              </w:rPr>
            </w:pPr>
          </w:p>
        </w:tc>
        <w:tc>
          <w:tcPr>
            <w:tcW w:w="1518" w:type="pct"/>
            <w:vAlign w:val="center"/>
          </w:tcPr>
          <w:p w14:paraId="1E979238" w14:textId="77777777" w:rsidR="00757438" w:rsidRPr="00D60FFD" w:rsidRDefault="00757438" w:rsidP="00B374F6">
            <w:pPr>
              <w:pStyle w:val="afffffb"/>
              <w:rPr>
                <w:lang w:val="zh-CN"/>
              </w:rPr>
            </w:pPr>
            <w:r w:rsidRPr="00D60FFD">
              <w:rPr>
                <w:rFonts w:hint="eastAsia"/>
                <w:lang w:val="zh-CN"/>
              </w:rPr>
              <w:t>E</w:t>
            </w:r>
            <w:r w:rsidRPr="00D60FFD">
              <w:rPr>
                <w:lang w:val="zh-CN"/>
              </w:rPr>
              <w:t>1</w:t>
            </w:r>
          </w:p>
        </w:tc>
        <w:tc>
          <w:tcPr>
            <w:tcW w:w="1456" w:type="pct"/>
            <w:gridSpan w:val="2"/>
            <w:vAlign w:val="center"/>
          </w:tcPr>
          <w:p w14:paraId="37D139DF" w14:textId="77777777" w:rsidR="00757438" w:rsidRPr="00D60FFD" w:rsidRDefault="00757438" w:rsidP="008F060C">
            <w:pPr>
              <w:pStyle w:val="afffffb"/>
              <w:rPr>
                <w:lang w:val="zh-CN"/>
              </w:rPr>
            </w:pPr>
            <w:r w:rsidRPr="00D60FFD">
              <w:rPr>
                <w:rFonts w:hint="eastAsia"/>
                <w:lang w:val="zh-CN"/>
              </w:rPr>
              <w:t>E</w:t>
            </w:r>
            <w:r w:rsidR="008F060C" w:rsidRPr="00D60FFD">
              <w:rPr>
                <w:lang w:val="zh-CN"/>
              </w:rPr>
              <w:t>3</w:t>
            </w:r>
          </w:p>
        </w:tc>
        <w:tc>
          <w:tcPr>
            <w:tcW w:w="1227" w:type="pct"/>
            <w:gridSpan w:val="2"/>
            <w:vAlign w:val="center"/>
          </w:tcPr>
          <w:p w14:paraId="70A5FD72" w14:textId="77777777" w:rsidR="00757438" w:rsidRPr="00D60FFD" w:rsidRDefault="00757438" w:rsidP="00B374F6">
            <w:pPr>
              <w:pStyle w:val="afffffb"/>
              <w:rPr>
                <w:lang w:val="zh-CN"/>
              </w:rPr>
            </w:pPr>
            <w:r w:rsidRPr="00D60FFD">
              <w:rPr>
                <w:rFonts w:hint="eastAsia"/>
                <w:lang w:val="zh-CN"/>
              </w:rPr>
              <w:t>E3</w:t>
            </w:r>
          </w:p>
        </w:tc>
      </w:tr>
      <w:tr w:rsidR="00F547FB" w:rsidRPr="00D60FFD" w14:paraId="1251352C" w14:textId="77777777" w:rsidTr="00357141">
        <w:trPr>
          <w:trHeight w:val="340"/>
        </w:trPr>
        <w:tc>
          <w:tcPr>
            <w:tcW w:w="799" w:type="pct"/>
            <w:vAlign w:val="center"/>
          </w:tcPr>
          <w:p w14:paraId="2A7585F1" w14:textId="77777777" w:rsidR="00757438" w:rsidRPr="00D60FFD" w:rsidRDefault="00757438" w:rsidP="00B374F6">
            <w:pPr>
              <w:pStyle w:val="afffffb"/>
              <w:rPr>
                <w:lang w:val="zh-CN"/>
              </w:rPr>
            </w:pPr>
            <w:r w:rsidRPr="00D60FFD">
              <w:rPr>
                <w:rFonts w:hint="eastAsia"/>
                <w:lang w:val="zh-CN"/>
              </w:rPr>
              <w:t>环境敏感程度</w:t>
            </w:r>
          </w:p>
        </w:tc>
        <w:tc>
          <w:tcPr>
            <w:tcW w:w="4201" w:type="pct"/>
            <w:gridSpan w:val="5"/>
            <w:vAlign w:val="center"/>
          </w:tcPr>
          <w:p w14:paraId="79A03654" w14:textId="77777777" w:rsidR="00757438" w:rsidRPr="00D60FFD" w:rsidRDefault="00757438" w:rsidP="00B374F6">
            <w:pPr>
              <w:pStyle w:val="afffffb"/>
              <w:rPr>
                <w:lang w:val="zh-CN"/>
              </w:rPr>
            </w:pPr>
            <w:r w:rsidRPr="00D60FFD">
              <w:rPr>
                <w:rFonts w:hint="eastAsia"/>
                <w:lang w:val="zh-CN"/>
              </w:rPr>
              <w:t>E</w:t>
            </w:r>
            <w:r w:rsidRPr="00D60FFD">
              <w:rPr>
                <w:lang w:val="zh-CN"/>
              </w:rPr>
              <w:t>1</w:t>
            </w:r>
          </w:p>
        </w:tc>
      </w:tr>
    </w:tbl>
    <w:p w14:paraId="507187D0" w14:textId="77777777" w:rsidR="00757438" w:rsidRPr="00D60FFD" w:rsidRDefault="008F060C" w:rsidP="00757438">
      <w:pPr>
        <w:snapToGrid/>
        <w:ind w:firstLine="480"/>
        <w:rPr>
          <w:rFonts w:cs="Times New Roman"/>
          <w:szCs w:val="24"/>
        </w:rPr>
      </w:pPr>
      <w:r w:rsidRPr="00D60FFD">
        <w:rPr>
          <w:rFonts w:cs="Times New Roman" w:hint="eastAsia"/>
          <w:szCs w:val="24"/>
        </w:rPr>
        <w:t>根据判定结果，大气环境风险潜势为</w:t>
      </w:r>
      <w:r w:rsidRPr="00D60FFD">
        <w:rPr>
          <w:rFonts w:cs="Times New Roman"/>
          <w:szCs w:val="24"/>
        </w:rPr>
        <w:fldChar w:fldCharType="begin"/>
      </w:r>
      <w:r w:rsidRPr="00D60FFD">
        <w:rPr>
          <w:rFonts w:cs="Times New Roman"/>
          <w:szCs w:val="24"/>
        </w:rPr>
        <w:instrText xml:space="preserve"> </w:instrText>
      </w:r>
      <w:r w:rsidRPr="00D60FFD">
        <w:rPr>
          <w:rFonts w:cs="Times New Roman" w:hint="eastAsia"/>
          <w:szCs w:val="24"/>
        </w:rPr>
        <w:instrText>= 3 \* ROMAN</w:instrText>
      </w:r>
      <w:r w:rsidRPr="00D60FFD">
        <w:rPr>
          <w:rFonts w:cs="Times New Roman"/>
          <w:szCs w:val="24"/>
        </w:rPr>
        <w:instrText xml:space="preserve"> </w:instrText>
      </w:r>
      <w:r w:rsidRPr="00D60FFD">
        <w:rPr>
          <w:rFonts w:cs="Times New Roman"/>
          <w:szCs w:val="24"/>
        </w:rPr>
        <w:fldChar w:fldCharType="separate"/>
      </w:r>
      <w:r w:rsidRPr="00D60FFD">
        <w:rPr>
          <w:rFonts w:cs="Times New Roman"/>
          <w:szCs w:val="24"/>
        </w:rPr>
        <w:t>III</w:t>
      </w:r>
      <w:r w:rsidRPr="00D60FFD">
        <w:rPr>
          <w:rFonts w:cs="Times New Roman"/>
          <w:szCs w:val="24"/>
        </w:rPr>
        <w:fldChar w:fldCharType="end"/>
      </w:r>
      <w:r w:rsidRPr="00D60FFD">
        <w:rPr>
          <w:rFonts w:cs="Times New Roman" w:hint="eastAsia"/>
          <w:szCs w:val="24"/>
        </w:rPr>
        <w:t>级，地表水环境风险潜势为</w:t>
      </w:r>
      <w:r w:rsidRPr="00D60FFD">
        <w:rPr>
          <w:rFonts w:cs="Times New Roman" w:hint="eastAsia"/>
          <w:szCs w:val="24"/>
        </w:rPr>
        <w:t>II</w:t>
      </w:r>
      <w:r w:rsidRPr="00D60FFD">
        <w:rPr>
          <w:rFonts w:cs="Times New Roman" w:hint="eastAsia"/>
          <w:szCs w:val="24"/>
        </w:rPr>
        <w:t>级，地下水环境风险潜势为</w:t>
      </w:r>
      <w:r w:rsidRPr="00D60FFD">
        <w:rPr>
          <w:rFonts w:cs="Times New Roman" w:hint="eastAsia"/>
          <w:szCs w:val="24"/>
        </w:rPr>
        <w:t>II</w:t>
      </w:r>
      <w:r w:rsidRPr="00D60FFD">
        <w:rPr>
          <w:rFonts w:cs="Times New Roman" w:hint="eastAsia"/>
          <w:szCs w:val="24"/>
        </w:rPr>
        <w:t>级，因此，</w:t>
      </w:r>
      <w:r w:rsidR="001769E3" w:rsidRPr="00D60FFD">
        <w:rPr>
          <w:rFonts w:cs="Times New Roman" w:hint="eastAsia"/>
          <w:szCs w:val="24"/>
        </w:rPr>
        <w:t>本</w:t>
      </w:r>
      <w:r w:rsidRPr="00D60FFD">
        <w:rPr>
          <w:rFonts w:cs="Times New Roman" w:hint="eastAsia"/>
          <w:szCs w:val="24"/>
        </w:rPr>
        <w:t>项目环境风险潜势为</w:t>
      </w:r>
      <w:r w:rsidRPr="00D60FFD">
        <w:rPr>
          <w:rFonts w:cs="Times New Roman"/>
          <w:szCs w:val="24"/>
        </w:rPr>
        <w:fldChar w:fldCharType="begin"/>
      </w:r>
      <w:r w:rsidRPr="00D60FFD">
        <w:rPr>
          <w:rFonts w:cs="Times New Roman"/>
          <w:szCs w:val="24"/>
        </w:rPr>
        <w:instrText xml:space="preserve"> </w:instrText>
      </w:r>
      <w:r w:rsidRPr="00D60FFD">
        <w:rPr>
          <w:rFonts w:cs="Times New Roman" w:hint="eastAsia"/>
          <w:szCs w:val="24"/>
        </w:rPr>
        <w:instrText>= 3 \* ROMAN</w:instrText>
      </w:r>
      <w:r w:rsidRPr="00D60FFD">
        <w:rPr>
          <w:rFonts w:cs="Times New Roman"/>
          <w:szCs w:val="24"/>
        </w:rPr>
        <w:instrText xml:space="preserve"> </w:instrText>
      </w:r>
      <w:r w:rsidRPr="00D60FFD">
        <w:rPr>
          <w:rFonts w:cs="Times New Roman"/>
          <w:szCs w:val="24"/>
        </w:rPr>
        <w:fldChar w:fldCharType="separate"/>
      </w:r>
      <w:r w:rsidRPr="00D60FFD">
        <w:rPr>
          <w:rFonts w:cs="Times New Roman"/>
          <w:szCs w:val="24"/>
        </w:rPr>
        <w:t>III</w:t>
      </w:r>
      <w:r w:rsidRPr="00D60FFD">
        <w:rPr>
          <w:rFonts w:cs="Times New Roman"/>
          <w:szCs w:val="24"/>
        </w:rPr>
        <w:fldChar w:fldCharType="end"/>
      </w:r>
      <w:r w:rsidRPr="00D60FFD">
        <w:rPr>
          <w:rFonts w:cs="Times New Roman" w:hint="eastAsia"/>
          <w:szCs w:val="24"/>
        </w:rPr>
        <w:t>级。</w:t>
      </w:r>
      <w:r w:rsidR="00757438" w:rsidRPr="00D60FFD">
        <w:rPr>
          <w:rFonts w:cs="Times New Roman"/>
          <w:szCs w:val="24"/>
        </w:rPr>
        <w:t>见表</w:t>
      </w:r>
      <w:r w:rsidR="00757438" w:rsidRPr="00D60FFD">
        <w:rPr>
          <w:rFonts w:cs="Times New Roman" w:hint="eastAsia"/>
          <w:szCs w:val="24"/>
        </w:rPr>
        <w:t>2.3</w:t>
      </w:r>
      <w:r w:rsidR="00757438" w:rsidRPr="00D60FFD">
        <w:rPr>
          <w:rFonts w:cs="Times New Roman"/>
          <w:szCs w:val="24"/>
        </w:rPr>
        <w:t>.3-</w:t>
      </w:r>
      <w:r w:rsidR="00EF2C0E" w:rsidRPr="00D60FFD">
        <w:rPr>
          <w:rFonts w:cs="Times New Roman"/>
          <w:szCs w:val="24"/>
        </w:rPr>
        <w:t>9</w:t>
      </w:r>
      <w:r w:rsidR="00757438" w:rsidRPr="00D60FFD">
        <w:rPr>
          <w:rFonts w:cs="Times New Roman" w:hint="eastAsia"/>
          <w:szCs w:val="24"/>
        </w:rPr>
        <w:t>。</w:t>
      </w:r>
    </w:p>
    <w:p w14:paraId="2E74248F" w14:textId="77777777" w:rsidR="00757438" w:rsidRPr="00D60FFD" w:rsidRDefault="00757438" w:rsidP="00757438">
      <w:pPr>
        <w:spacing w:line="500" w:lineRule="exact"/>
        <w:ind w:firstLineChars="0" w:firstLine="0"/>
        <w:jc w:val="center"/>
        <w:rPr>
          <w:rFonts w:eastAsia="黑体"/>
        </w:rPr>
      </w:pPr>
      <w:r w:rsidRPr="00D60FFD">
        <w:rPr>
          <w:rFonts w:eastAsia="黑体"/>
        </w:rPr>
        <w:t>表</w:t>
      </w:r>
      <w:r w:rsidRPr="00D60FFD">
        <w:rPr>
          <w:rFonts w:eastAsia="黑体"/>
        </w:rPr>
        <w:t>2.3.3-</w:t>
      </w:r>
      <w:r w:rsidR="00EF2C0E" w:rsidRPr="00D60FFD">
        <w:rPr>
          <w:rFonts w:eastAsia="黑体"/>
        </w:rPr>
        <w:t>9</w:t>
      </w:r>
      <w:r w:rsidRPr="00D60FFD">
        <w:rPr>
          <w:rFonts w:eastAsia="黑体"/>
        </w:rPr>
        <w:t xml:space="preserve">  </w:t>
      </w:r>
      <w:r w:rsidRPr="00D60FFD">
        <w:rPr>
          <w:rFonts w:eastAsia="黑体" w:hint="eastAsia"/>
        </w:rPr>
        <w:t>环境风险</w:t>
      </w:r>
      <w:r w:rsidRPr="00D60FFD">
        <w:rPr>
          <w:rFonts w:eastAsia="黑体"/>
        </w:rPr>
        <w:t>潜势划分</w:t>
      </w:r>
    </w:p>
    <w:tbl>
      <w:tblPr>
        <w:tblW w:w="5000" w:type="pct"/>
        <w:tblBorders>
          <w:top w:val="single" w:sz="12" w:space="0" w:color="000000"/>
          <w:bottom w:val="single" w:sz="12" w:space="0" w:color="000000"/>
          <w:insideH w:val="single" w:sz="6" w:space="0" w:color="000000"/>
          <w:insideV w:val="single" w:sz="6" w:space="0" w:color="000000"/>
        </w:tblBorders>
        <w:tblCellMar>
          <w:top w:w="57" w:type="dxa"/>
          <w:bottom w:w="57" w:type="dxa"/>
        </w:tblCellMar>
        <w:tblLook w:val="0000" w:firstRow="0" w:lastRow="0" w:firstColumn="0" w:lastColumn="0" w:noHBand="0" w:noVBand="0"/>
      </w:tblPr>
      <w:tblGrid>
        <w:gridCol w:w="2410"/>
        <w:gridCol w:w="1396"/>
        <w:gridCol w:w="1838"/>
        <w:gridCol w:w="1704"/>
        <w:gridCol w:w="1679"/>
      </w:tblGrid>
      <w:tr w:rsidR="00F547FB" w:rsidRPr="00D60FFD" w14:paraId="3B574C28" w14:textId="77777777" w:rsidTr="00B374F6">
        <w:trPr>
          <w:tblHeader/>
        </w:trPr>
        <w:tc>
          <w:tcPr>
            <w:tcW w:w="1335" w:type="pct"/>
            <w:vMerge w:val="restart"/>
            <w:vAlign w:val="center"/>
          </w:tcPr>
          <w:p w14:paraId="38AB4E4D" w14:textId="77777777" w:rsidR="00757438" w:rsidRPr="00D60FFD" w:rsidRDefault="00757438" w:rsidP="00B374F6">
            <w:pPr>
              <w:pStyle w:val="afffffb"/>
            </w:pPr>
            <w:r w:rsidRPr="00D60FFD">
              <w:rPr>
                <w:rFonts w:hint="eastAsia"/>
              </w:rPr>
              <w:t>环境敏感程度</w:t>
            </w:r>
            <w:r w:rsidRPr="00D60FFD">
              <w:t>（</w:t>
            </w:r>
            <w:r w:rsidRPr="00D60FFD">
              <w:rPr>
                <w:rFonts w:hint="eastAsia"/>
              </w:rPr>
              <w:t>E</w:t>
            </w:r>
            <w:r w:rsidRPr="00D60FFD">
              <w:t>）</w:t>
            </w:r>
          </w:p>
        </w:tc>
        <w:tc>
          <w:tcPr>
            <w:tcW w:w="3665" w:type="pct"/>
            <w:gridSpan w:val="4"/>
            <w:vAlign w:val="center"/>
          </w:tcPr>
          <w:p w14:paraId="1EE7BD56" w14:textId="77777777" w:rsidR="00757438" w:rsidRPr="00D60FFD" w:rsidRDefault="00757438" w:rsidP="00B374F6">
            <w:pPr>
              <w:pStyle w:val="afffffb"/>
            </w:pPr>
            <w:r w:rsidRPr="00D60FFD">
              <w:rPr>
                <w:rFonts w:hint="eastAsia"/>
              </w:rPr>
              <w:t>危险物质</w:t>
            </w:r>
            <w:r w:rsidRPr="00D60FFD">
              <w:t>及工艺危险性（</w:t>
            </w:r>
            <w:r w:rsidRPr="00D60FFD">
              <w:rPr>
                <w:rFonts w:hint="eastAsia"/>
              </w:rPr>
              <w:t>P</w:t>
            </w:r>
            <w:r w:rsidRPr="00D60FFD">
              <w:t>）</w:t>
            </w:r>
          </w:p>
        </w:tc>
      </w:tr>
      <w:tr w:rsidR="00F547FB" w:rsidRPr="00D60FFD" w14:paraId="41BA0E82" w14:textId="77777777" w:rsidTr="00B374F6">
        <w:trPr>
          <w:tblHeader/>
        </w:trPr>
        <w:tc>
          <w:tcPr>
            <w:tcW w:w="1335" w:type="pct"/>
            <w:vMerge/>
            <w:vAlign w:val="center"/>
          </w:tcPr>
          <w:p w14:paraId="1F11720D" w14:textId="77777777" w:rsidR="00757438" w:rsidRPr="00D60FFD" w:rsidRDefault="00757438" w:rsidP="00B374F6">
            <w:pPr>
              <w:pStyle w:val="afffffb"/>
            </w:pPr>
          </w:p>
        </w:tc>
        <w:tc>
          <w:tcPr>
            <w:tcW w:w="773" w:type="pct"/>
            <w:vAlign w:val="center"/>
          </w:tcPr>
          <w:p w14:paraId="7B511630" w14:textId="77777777" w:rsidR="00757438" w:rsidRPr="00D60FFD" w:rsidRDefault="00757438" w:rsidP="00B374F6">
            <w:pPr>
              <w:pStyle w:val="afffffb"/>
            </w:pPr>
            <w:r w:rsidRPr="00D60FFD">
              <w:rPr>
                <w:rFonts w:hint="eastAsia"/>
              </w:rPr>
              <w:t>极高危害</w:t>
            </w:r>
            <w:r w:rsidRPr="00D60FFD">
              <w:t>（</w:t>
            </w:r>
            <w:r w:rsidRPr="00D60FFD">
              <w:rPr>
                <w:rFonts w:hint="eastAsia"/>
              </w:rPr>
              <w:t>P1</w:t>
            </w:r>
            <w:r w:rsidRPr="00D60FFD">
              <w:t>）</w:t>
            </w:r>
          </w:p>
        </w:tc>
        <w:tc>
          <w:tcPr>
            <w:tcW w:w="1018" w:type="pct"/>
            <w:vAlign w:val="center"/>
          </w:tcPr>
          <w:p w14:paraId="70CD3BDA" w14:textId="77777777" w:rsidR="00757438" w:rsidRPr="00D60FFD" w:rsidRDefault="00757438" w:rsidP="00B374F6">
            <w:pPr>
              <w:pStyle w:val="afffffb"/>
            </w:pPr>
            <w:r w:rsidRPr="00D60FFD">
              <w:rPr>
                <w:rFonts w:hint="eastAsia"/>
              </w:rPr>
              <w:t>高度危害</w:t>
            </w:r>
            <w:r w:rsidRPr="00D60FFD">
              <w:t>（</w:t>
            </w:r>
            <w:r w:rsidRPr="00D60FFD">
              <w:rPr>
                <w:rFonts w:hint="eastAsia"/>
              </w:rPr>
              <w:t>P2</w:t>
            </w:r>
            <w:r w:rsidRPr="00D60FFD">
              <w:t>）</w:t>
            </w:r>
          </w:p>
        </w:tc>
        <w:tc>
          <w:tcPr>
            <w:tcW w:w="944" w:type="pct"/>
            <w:vAlign w:val="center"/>
          </w:tcPr>
          <w:p w14:paraId="0C7E0353" w14:textId="77777777" w:rsidR="00757438" w:rsidRPr="00D60FFD" w:rsidRDefault="00757438" w:rsidP="00B374F6">
            <w:pPr>
              <w:pStyle w:val="afffffb"/>
            </w:pPr>
            <w:r w:rsidRPr="00D60FFD">
              <w:rPr>
                <w:rFonts w:hint="eastAsia"/>
              </w:rPr>
              <w:t>中度</w:t>
            </w:r>
            <w:r w:rsidRPr="00D60FFD">
              <w:t>危害（</w:t>
            </w:r>
            <w:r w:rsidRPr="00D60FFD">
              <w:rPr>
                <w:rFonts w:hint="eastAsia"/>
              </w:rPr>
              <w:t>P3</w:t>
            </w:r>
            <w:r w:rsidRPr="00D60FFD">
              <w:t>）</w:t>
            </w:r>
          </w:p>
        </w:tc>
        <w:tc>
          <w:tcPr>
            <w:tcW w:w="930" w:type="pct"/>
            <w:tcBorders>
              <w:bottom w:val="single" w:sz="6" w:space="0" w:color="000000"/>
            </w:tcBorders>
            <w:vAlign w:val="center"/>
          </w:tcPr>
          <w:p w14:paraId="595234A2" w14:textId="77777777" w:rsidR="00757438" w:rsidRPr="00D60FFD" w:rsidRDefault="00757438" w:rsidP="00B374F6">
            <w:pPr>
              <w:pStyle w:val="afffffb"/>
            </w:pPr>
            <w:r w:rsidRPr="00D60FFD">
              <w:rPr>
                <w:rFonts w:hint="eastAsia"/>
              </w:rPr>
              <w:t>轻度</w:t>
            </w:r>
            <w:r w:rsidRPr="00D60FFD">
              <w:t>危害（</w:t>
            </w:r>
            <w:r w:rsidRPr="00D60FFD">
              <w:rPr>
                <w:rFonts w:hint="eastAsia"/>
              </w:rPr>
              <w:t>P4</w:t>
            </w:r>
            <w:r w:rsidRPr="00D60FFD">
              <w:t>）</w:t>
            </w:r>
          </w:p>
        </w:tc>
      </w:tr>
      <w:tr w:rsidR="00F547FB" w:rsidRPr="00D60FFD" w14:paraId="3260A1C4" w14:textId="77777777" w:rsidTr="008F060C">
        <w:tc>
          <w:tcPr>
            <w:tcW w:w="1335" w:type="pct"/>
            <w:tcBorders>
              <w:bottom w:val="single" w:sz="6" w:space="0" w:color="000000"/>
            </w:tcBorders>
            <w:vAlign w:val="center"/>
          </w:tcPr>
          <w:p w14:paraId="19CB5B09" w14:textId="77777777" w:rsidR="00757438" w:rsidRPr="00D60FFD" w:rsidRDefault="00757438" w:rsidP="00B374F6">
            <w:pPr>
              <w:pStyle w:val="afffffb"/>
            </w:pPr>
            <w:r w:rsidRPr="00D60FFD">
              <w:rPr>
                <w:rFonts w:hint="eastAsia"/>
              </w:rPr>
              <w:t>环境高度</w:t>
            </w:r>
            <w:r w:rsidRPr="00D60FFD">
              <w:t>敏感区（</w:t>
            </w:r>
            <w:r w:rsidRPr="00D60FFD">
              <w:rPr>
                <w:rFonts w:hint="eastAsia"/>
              </w:rPr>
              <w:t>E1</w:t>
            </w:r>
            <w:r w:rsidRPr="00D60FFD">
              <w:t>）</w:t>
            </w:r>
          </w:p>
        </w:tc>
        <w:tc>
          <w:tcPr>
            <w:tcW w:w="773" w:type="pct"/>
            <w:tcBorders>
              <w:bottom w:val="single" w:sz="6" w:space="0" w:color="000000"/>
            </w:tcBorders>
            <w:vAlign w:val="center"/>
          </w:tcPr>
          <w:p w14:paraId="29701886" w14:textId="77777777" w:rsidR="00757438" w:rsidRPr="00D60FFD" w:rsidRDefault="00757438" w:rsidP="00B374F6">
            <w:pPr>
              <w:pStyle w:val="afffffb"/>
            </w:pPr>
            <w:r w:rsidRPr="00D60FFD">
              <w:rPr>
                <w:rFonts w:hint="eastAsia"/>
              </w:rPr>
              <w:t>IV</w:t>
            </w:r>
            <w:r w:rsidRPr="00D60FFD">
              <w:rPr>
                <w:rFonts w:hint="eastAsia"/>
                <w:vertAlign w:val="superscript"/>
              </w:rPr>
              <w:t>＋</w:t>
            </w:r>
          </w:p>
        </w:tc>
        <w:tc>
          <w:tcPr>
            <w:tcW w:w="1018" w:type="pct"/>
            <w:tcBorders>
              <w:bottom w:val="single" w:sz="6" w:space="0" w:color="000000"/>
            </w:tcBorders>
            <w:vAlign w:val="center"/>
          </w:tcPr>
          <w:p w14:paraId="4C69A59E" w14:textId="77777777" w:rsidR="00757438" w:rsidRPr="00D60FFD" w:rsidRDefault="00757438" w:rsidP="00B374F6">
            <w:pPr>
              <w:pStyle w:val="afffffb"/>
            </w:pPr>
            <w:r w:rsidRPr="00D60FFD">
              <w:rPr>
                <w:rFonts w:hint="eastAsia"/>
              </w:rPr>
              <w:t>IV</w:t>
            </w:r>
          </w:p>
        </w:tc>
        <w:tc>
          <w:tcPr>
            <w:tcW w:w="944" w:type="pct"/>
            <w:tcBorders>
              <w:bottom w:val="single" w:sz="6" w:space="0" w:color="000000"/>
            </w:tcBorders>
            <w:shd w:val="clear" w:color="auto" w:fill="BFBFBF" w:themeFill="background1" w:themeFillShade="BF"/>
            <w:vAlign w:val="center"/>
          </w:tcPr>
          <w:p w14:paraId="0C038F8B" w14:textId="77777777" w:rsidR="00757438" w:rsidRPr="00D60FFD" w:rsidRDefault="00757438" w:rsidP="00B374F6">
            <w:pPr>
              <w:pStyle w:val="afffffb"/>
            </w:pPr>
            <w:r w:rsidRPr="00D60FFD">
              <w:rPr>
                <w:rFonts w:hint="eastAsia"/>
              </w:rPr>
              <w:t>III</w:t>
            </w:r>
          </w:p>
        </w:tc>
        <w:tc>
          <w:tcPr>
            <w:tcW w:w="930" w:type="pct"/>
            <w:tcBorders>
              <w:top w:val="single" w:sz="6" w:space="0" w:color="000000"/>
              <w:bottom w:val="single" w:sz="4" w:space="0" w:color="auto"/>
            </w:tcBorders>
            <w:shd w:val="clear" w:color="auto" w:fill="auto"/>
            <w:vAlign w:val="center"/>
          </w:tcPr>
          <w:p w14:paraId="7FA6859C" w14:textId="77777777" w:rsidR="00757438" w:rsidRPr="00D60FFD" w:rsidRDefault="00757438" w:rsidP="00B374F6">
            <w:pPr>
              <w:pStyle w:val="afffffb"/>
            </w:pPr>
            <w:r w:rsidRPr="00D60FFD">
              <w:rPr>
                <w:rFonts w:hint="eastAsia"/>
              </w:rPr>
              <w:t>III</w:t>
            </w:r>
          </w:p>
        </w:tc>
      </w:tr>
      <w:tr w:rsidR="00F547FB" w:rsidRPr="00D60FFD" w14:paraId="32BD05EA" w14:textId="77777777" w:rsidTr="00B374F6">
        <w:tc>
          <w:tcPr>
            <w:tcW w:w="1335" w:type="pct"/>
            <w:tcBorders>
              <w:top w:val="single" w:sz="6" w:space="0" w:color="000000"/>
              <w:bottom w:val="single" w:sz="6" w:space="0" w:color="000000"/>
            </w:tcBorders>
            <w:vAlign w:val="center"/>
          </w:tcPr>
          <w:p w14:paraId="402AABDA" w14:textId="77777777" w:rsidR="00757438" w:rsidRPr="00D60FFD" w:rsidRDefault="00757438" w:rsidP="00B374F6">
            <w:pPr>
              <w:pStyle w:val="afffffb"/>
            </w:pPr>
            <w:r w:rsidRPr="00D60FFD">
              <w:rPr>
                <w:rFonts w:hint="eastAsia"/>
              </w:rPr>
              <w:t>环境中度</w:t>
            </w:r>
            <w:r w:rsidRPr="00D60FFD">
              <w:t>敏感区（</w:t>
            </w:r>
            <w:r w:rsidRPr="00D60FFD">
              <w:rPr>
                <w:rFonts w:hint="eastAsia"/>
              </w:rPr>
              <w:t>E2</w:t>
            </w:r>
            <w:r w:rsidRPr="00D60FFD">
              <w:t>）</w:t>
            </w:r>
          </w:p>
        </w:tc>
        <w:tc>
          <w:tcPr>
            <w:tcW w:w="773" w:type="pct"/>
            <w:tcBorders>
              <w:top w:val="single" w:sz="6" w:space="0" w:color="000000"/>
              <w:bottom w:val="single" w:sz="6" w:space="0" w:color="000000"/>
            </w:tcBorders>
            <w:vAlign w:val="center"/>
          </w:tcPr>
          <w:p w14:paraId="400FA742" w14:textId="77777777" w:rsidR="00757438" w:rsidRPr="00D60FFD" w:rsidRDefault="00757438" w:rsidP="00B374F6">
            <w:pPr>
              <w:pStyle w:val="afffffb"/>
            </w:pPr>
            <w:r w:rsidRPr="00D60FFD">
              <w:rPr>
                <w:rFonts w:hint="eastAsia"/>
              </w:rPr>
              <w:t>IV</w:t>
            </w:r>
          </w:p>
        </w:tc>
        <w:tc>
          <w:tcPr>
            <w:tcW w:w="1018" w:type="pct"/>
            <w:tcBorders>
              <w:top w:val="single" w:sz="6" w:space="0" w:color="000000"/>
              <w:bottom w:val="single" w:sz="6" w:space="0" w:color="000000"/>
            </w:tcBorders>
            <w:vAlign w:val="center"/>
          </w:tcPr>
          <w:p w14:paraId="33905962" w14:textId="77777777" w:rsidR="00757438" w:rsidRPr="00D60FFD" w:rsidRDefault="00757438" w:rsidP="00B374F6">
            <w:pPr>
              <w:pStyle w:val="afffffb"/>
            </w:pPr>
            <w:r w:rsidRPr="00D60FFD">
              <w:rPr>
                <w:rFonts w:hint="eastAsia"/>
              </w:rPr>
              <w:t>III</w:t>
            </w:r>
          </w:p>
        </w:tc>
        <w:tc>
          <w:tcPr>
            <w:tcW w:w="944" w:type="pct"/>
            <w:tcBorders>
              <w:top w:val="single" w:sz="6" w:space="0" w:color="000000"/>
              <w:bottom w:val="single" w:sz="6" w:space="0" w:color="000000"/>
            </w:tcBorders>
            <w:vAlign w:val="center"/>
          </w:tcPr>
          <w:p w14:paraId="43C1C63D" w14:textId="77777777" w:rsidR="00757438" w:rsidRPr="00D60FFD" w:rsidRDefault="00757438" w:rsidP="00B374F6">
            <w:pPr>
              <w:pStyle w:val="afffffb"/>
            </w:pPr>
            <w:r w:rsidRPr="00D60FFD">
              <w:rPr>
                <w:rFonts w:hint="eastAsia"/>
              </w:rPr>
              <w:t>III</w:t>
            </w:r>
          </w:p>
        </w:tc>
        <w:tc>
          <w:tcPr>
            <w:tcW w:w="930" w:type="pct"/>
            <w:tcBorders>
              <w:top w:val="single" w:sz="4" w:space="0" w:color="auto"/>
              <w:bottom w:val="single" w:sz="6" w:space="0" w:color="000000"/>
            </w:tcBorders>
            <w:shd w:val="clear" w:color="auto" w:fill="auto"/>
            <w:vAlign w:val="center"/>
          </w:tcPr>
          <w:p w14:paraId="7BDEF07E" w14:textId="77777777" w:rsidR="00757438" w:rsidRPr="00D60FFD" w:rsidRDefault="00757438" w:rsidP="00B374F6">
            <w:pPr>
              <w:pStyle w:val="afffffb"/>
            </w:pPr>
            <w:r w:rsidRPr="00D60FFD">
              <w:rPr>
                <w:rFonts w:hint="eastAsia"/>
              </w:rPr>
              <w:t>II</w:t>
            </w:r>
          </w:p>
        </w:tc>
      </w:tr>
      <w:tr w:rsidR="00F547FB" w:rsidRPr="00D60FFD" w14:paraId="7686969A" w14:textId="77777777" w:rsidTr="00B374F6">
        <w:tc>
          <w:tcPr>
            <w:tcW w:w="1335" w:type="pct"/>
            <w:tcBorders>
              <w:top w:val="single" w:sz="6" w:space="0" w:color="000000"/>
              <w:bottom w:val="single" w:sz="12" w:space="0" w:color="000000"/>
            </w:tcBorders>
            <w:shd w:val="clear" w:color="auto" w:fill="FFFFFF" w:themeFill="background1"/>
            <w:vAlign w:val="center"/>
          </w:tcPr>
          <w:p w14:paraId="1898AA77" w14:textId="77777777" w:rsidR="00757438" w:rsidRPr="00D60FFD" w:rsidRDefault="00757438" w:rsidP="00B374F6">
            <w:pPr>
              <w:pStyle w:val="afffffb"/>
            </w:pPr>
            <w:r w:rsidRPr="00D60FFD">
              <w:rPr>
                <w:rFonts w:hint="eastAsia"/>
              </w:rPr>
              <w:t>环境</w:t>
            </w:r>
            <w:r w:rsidRPr="00D60FFD">
              <w:t>低</w:t>
            </w:r>
            <w:r w:rsidRPr="00D60FFD">
              <w:rPr>
                <w:rFonts w:hint="eastAsia"/>
              </w:rPr>
              <w:t>度</w:t>
            </w:r>
            <w:r w:rsidRPr="00D60FFD">
              <w:t>敏感区（</w:t>
            </w:r>
            <w:r w:rsidRPr="00D60FFD">
              <w:rPr>
                <w:rFonts w:hint="eastAsia"/>
              </w:rPr>
              <w:t>E3</w:t>
            </w:r>
            <w:r w:rsidRPr="00D60FFD">
              <w:t>）</w:t>
            </w:r>
          </w:p>
        </w:tc>
        <w:tc>
          <w:tcPr>
            <w:tcW w:w="773" w:type="pct"/>
            <w:tcBorders>
              <w:top w:val="single" w:sz="6" w:space="0" w:color="000000"/>
              <w:bottom w:val="single" w:sz="12" w:space="0" w:color="000000"/>
            </w:tcBorders>
            <w:shd w:val="clear" w:color="auto" w:fill="FFFFFF" w:themeFill="background1"/>
            <w:vAlign w:val="center"/>
          </w:tcPr>
          <w:p w14:paraId="33D06382" w14:textId="77777777" w:rsidR="00757438" w:rsidRPr="00D60FFD" w:rsidRDefault="00757438" w:rsidP="00B374F6">
            <w:pPr>
              <w:pStyle w:val="afffffb"/>
            </w:pPr>
            <w:r w:rsidRPr="00D60FFD">
              <w:rPr>
                <w:rFonts w:hint="eastAsia"/>
              </w:rPr>
              <w:t>III</w:t>
            </w:r>
          </w:p>
        </w:tc>
        <w:tc>
          <w:tcPr>
            <w:tcW w:w="1018" w:type="pct"/>
            <w:tcBorders>
              <w:top w:val="single" w:sz="6" w:space="0" w:color="000000"/>
              <w:bottom w:val="single" w:sz="12" w:space="0" w:color="000000"/>
            </w:tcBorders>
            <w:shd w:val="clear" w:color="auto" w:fill="FFFFFF" w:themeFill="background1"/>
            <w:vAlign w:val="center"/>
          </w:tcPr>
          <w:p w14:paraId="5C86489E" w14:textId="77777777" w:rsidR="00757438" w:rsidRPr="00D60FFD" w:rsidRDefault="00757438" w:rsidP="00B374F6">
            <w:pPr>
              <w:pStyle w:val="afffffb"/>
            </w:pPr>
            <w:r w:rsidRPr="00D60FFD">
              <w:rPr>
                <w:rFonts w:hint="eastAsia"/>
              </w:rPr>
              <w:t>III</w:t>
            </w:r>
          </w:p>
        </w:tc>
        <w:tc>
          <w:tcPr>
            <w:tcW w:w="944" w:type="pct"/>
            <w:tcBorders>
              <w:top w:val="single" w:sz="6" w:space="0" w:color="000000"/>
              <w:bottom w:val="single" w:sz="12" w:space="0" w:color="000000"/>
            </w:tcBorders>
            <w:shd w:val="clear" w:color="auto" w:fill="FFFFFF" w:themeFill="background1"/>
            <w:vAlign w:val="center"/>
          </w:tcPr>
          <w:p w14:paraId="269CBFCC" w14:textId="77777777" w:rsidR="00757438" w:rsidRPr="00D60FFD" w:rsidRDefault="00757438" w:rsidP="00B374F6">
            <w:pPr>
              <w:pStyle w:val="afffffb"/>
            </w:pPr>
            <w:r w:rsidRPr="00D60FFD">
              <w:rPr>
                <w:rFonts w:hint="eastAsia"/>
              </w:rPr>
              <w:t>II</w:t>
            </w:r>
          </w:p>
        </w:tc>
        <w:tc>
          <w:tcPr>
            <w:tcW w:w="930" w:type="pct"/>
            <w:tcBorders>
              <w:top w:val="single" w:sz="6" w:space="0" w:color="000000"/>
              <w:bottom w:val="single" w:sz="12" w:space="0" w:color="000000"/>
            </w:tcBorders>
            <w:shd w:val="clear" w:color="auto" w:fill="FFFFFF" w:themeFill="background1"/>
            <w:vAlign w:val="center"/>
          </w:tcPr>
          <w:p w14:paraId="6676CC40" w14:textId="77777777" w:rsidR="00757438" w:rsidRPr="00D60FFD" w:rsidRDefault="00757438" w:rsidP="00B374F6">
            <w:pPr>
              <w:pStyle w:val="afffffb"/>
            </w:pPr>
            <w:r w:rsidRPr="00D60FFD">
              <w:rPr>
                <w:rFonts w:hint="eastAsia"/>
              </w:rPr>
              <w:t>I</w:t>
            </w:r>
          </w:p>
        </w:tc>
      </w:tr>
    </w:tbl>
    <w:p w14:paraId="244C8C9B" w14:textId="183304BA" w:rsidR="001769E3" w:rsidRPr="00D60FFD" w:rsidRDefault="001769E3" w:rsidP="001769E3">
      <w:pPr>
        <w:ind w:firstLine="480"/>
      </w:pPr>
      <w:r w:rsidRPr="00D60FFD">
        <w:rPr>
          <w:rFonts w:hint="eastAsia"/>
        </w:rPr>
        <w:t>根据判定结果，本项目大气环境风险评价等级为二级，地表水</w:t>
      </w:r>
      <w:r w:rsidRPr="00D60FFD">
        <w:t>及</w:t>
      </w:r>
      <w:r w:rsidRPr="00D60FFD">
        <w:rPr>
          <w:rFonts w:hint="eastAsia"/>
        </w:rPr>
        <w:t>地下水环境风险评价等级为三级。因此，本项目环境风险评价等级为</w:t>
      </w:r>
      <w:r w:rsidR="000E0C94" w:rsidRPr="00D60FFD">
        <w:rPr>
          <w:rFonts w:hint="eastAsia"/>
        </w:rPr>
        <w:t>二</w:t>
      </w:r>
      <w:r w:rsidRPr="00D60FFD">
        <w:rPr>
          <w:rFonts w:hint="eastAsia"/>
        </w:rPr>
        <w:t>级。具体</w:t>
      </w:r>
      <w:r w:rsidRPr="00D60FFD">
        <w:rPr>
          <w:rFonts w:cs="Times New Roman"/>
          <w:szCs w:val="24"/>
        </w:rPr>
        <w:t>见表</w:t>
      </w:r>
      <w:r w:rsidRPr="00D60FFD">
        <w:rPr>
          <w:rFonts w:cs="Times New Roman" w:hint="eastAsia"/>
          <w:szCs w:val="24"/>
        </w:rPr>
        <w:t>2.3</w:t>
      </w:r>
      <w:r w:rsidRPr="00D60FFD">
        <w:rPr>
          <w:rFonts w:cs="Times New Roman"/>
          <w:szCs w:val="24"/>
        </w:rPr>
        <w:t>.3-10</w:t>
      </w:r>
      <w:r w:rsidRPr="00D60FFD">
        <w:rPr>
          <w:rFonts w:cs="Times New Roman" w:hint="eastAsia"/>
          <w:szCs w:val="24"/>
        </w:rPr>
        <w:t>。</w:t>
      </w:r>
    </w:p>
    <w:p w14:paraId="27BAD720" w14:textId="77777777" w:rsidR="00757438" w:rsidRPr="00D60FFD" w:rsidRDefault="00757438" w:rsidP="00757438">
      <w:pPr>
        <w:spacing w:line="500" w:lineRule="exact"/>
        <w:ind w:firstLineChars="0" w:firstLine="0"/>
        <w:jc w:val="center"/>
        <w:rPr>
          <w:rFonts w:eastAsia="黑体"/>
        </w:rPr>
      </w:pPr>
      <w:r w:rsidRPr="00D60FFD">
        <w:rPr>
          <w:rFonts w:eastAsia="黑体"/>
        </w:rPr>
        <w:t>表</w:t>
      </w:r>
      <w:r w:rsidRPr="00D60FFD">
        <w:rPr>
          <w:rFonts w:eastAsia="黑体"/>
        </w:rPr>
        <w:t>2.3.3-</w:t>
      </w:r>
      <w:r w:rsidR="00EF2C0E" w:rsidRPr="00D60FFD">
        <w:rPr>
          <w:rFonts w:eastAsia="黑体"/>
        </w:rPr>
        <w:t>10</w:t>
      </w:r>
      <w:r w:rsidRPr="00D60FFD">
        <w:rPr>
          <w:rFonts w:eastAsia="黑体"/>
        </w:rPr>
        <w:t xml:space="preserve">  </w:t>
      </w:r>
      <w:r w:rsidRPr="00D60FFD">
        <w:rPr>
          <w:rFonts w:eastAsia="黑体" w:hint="eastAsia"/>
        </w:rPr>
        <w:t>环境风险评价工作</w:t>
      </w:r>
      <w:r w:rsidRPr="00D60FFD">
        <w:rPr>
          <w:rFonts w:eastAsia="黑体"/>
        </w:rPr>
        <w:t>等级</w:t>
      </w:r>
    </w:p>
    <w:tbl>
      <w:tblPr>
        <w:tblW w:w="5000" w:type="pct"/>
        <w:tblBorders>
          <w:top w:val="single" w:sz="12" w:space="0" w:color="000000"/>
          <w:bottom w:val="single" w:sz="12" w:space="0" w:color="000000"/>
          <w:insideH w:val="single" w:sz="6" w:space="0" w:color="000000"/>
          <w:insideV w:val="single" w:sz="6" w:space="0" w:color="000000"/>
        </w:tblBorders>
        <w:tblCellMar>
          <w:top w:w="57" w:type="dxa"/>
          <w:bottom w:w="57" w:type="dxa"/>
        </w:tblCellMar>
        <w:tblLook w:val="0000" w:firstRow="0" w:lastRow="0" w:firstColumn="0" w:lastColumn="0" w:noHBand="0" w:noVBand="0"/>
      </w:tblPr>
      <w:tblGrid>
        <w:gridCol w:w="2232"/>
        <w:gridCol w:w="1574"/>
        <w:gridCol w:w="1838"/>
        <w:gridCol w:w="1704"/>
        <w:gridCol w:w="1679"/>
      </w:tblGrid>
      <w:tr w:rsidR="00F547FB" w:rsidRPr="00D60FFD" w14:paraId="66DEA85E" w14:textId="77777777" w:rsidTr="00357141">
        <w:trPr>
          <w:trHeight w:val="340"/>
          <w:tblHeader/>
        </w:trPr>
        <w:tc>
          <w:tcPr>
            <w:tcW w:w="1236" w:type="pct"/>
            <w:vAlign w:val="center"/>
          </w:tcPr>
          <w:p w14:paraId="45DB9EAC" w14:textId="77777777" w:rsidR="00757438" w:rsidRPr="00D60FFD" w:rsidRDefault="00757438" w:rsidP="00B374F6">
            <w:pPr>
              <w:pStyle w:val="afffffb"/>
            </w:pPr>
            <w:r w:rsidRPr="00D60FFD">
              <w:rPr>
                <w:rFonts w:hint="eastAsia"/>
              </w:rPr>
              <w:t>环境</w:t>
            </w:r>
            <w:r w:rsidRPr="00D60FFD">
              <w:t>风险潜势</w:t>
            </w:r>
          </w:p>
        </w:tc>
        <w:tc>
          <w:tcPr>
            <w:tcW w:w="872" w:type="pct"/>
            <w:vAlign w:val="center"/>
          </w:tcPr>
          <w:p w14:paraId="1563013B" w14:textId="77777777" w:rsidR="00757438" w:rsidRPr="00D60FFD" w:rsidRDefault="00757438" w:rsidP="00B374F6">
            <w:pPr>
              <w:pStyle w:val="afffffb"/>
            </w:pPr>
            <w:r w:rsidRPr="00D60FFD">
              <w:rPr>
                <w:rFonts w:hint="eastAsia"/>
              </w:rPr>
              <w:t>IV</w:t>
            </w:r>
            <w:r w:rsidRPr="00D60FFD">
              <w:rPr>
                <w:rFonts w:hint="eastAsia"/>
              </w:rPr>
              <w:t>、</w:t>
            </w:r>
            <w:r w:rsidRPr="00D60FFD">
              <w:rPr>
                <w:rFonts w:hint="eastAsia"/>
              </w:rPr>
              <w:t>IV</w:t>
            </w:r>
            <w:r w:rsidRPr="00D60FFD">
              <w:rPr>
                <w:vertAlign w:val="superscript"/>
              </w:rPr>
              <w:t>+</w:t>
            </w:r>
          </w:p>
        </w:tc>
        <w:tc>
          <w:tcPr>
            <w:tcW w:w="1018" w:type="pct"/>
            <w:tcBorders>
              <w:bottom w:val="single" w:sz="6" w:space="0" w:color="000000"/>
            </w:tcBorders>
            <w:vAlign w:val="center"/>
          </w:tcPr>
          <w:p w14:paraId="1232F89F" w14:textId="77777777" w:rsidR="00757438" w:rsidRPr="00D60FFD" w:rsidRDefault="00757438" w:rsidP="00B374F6">
            <w:pPr>
              <w:pStyle w:val="afffffb"/>
              <w:rPr>
                <w:color w:val="FF0000"/>
              </w:rPr>
            </w:pPr>
            <w:r w:rsidRPr="00D60FFD">
              <w:rPr>
                <w:rFonts w:hint="eastAsia"/>
                <w:color w:val="FF0000"/>
              </w:rPr>
              <w:t>III</w:t>
            </w:r>
          </w:p>
        </w:tc>
        <w:tc>
          <w:tcPr>
            <w:tcW w:w="944" w:type="pct"/>
            <w:tcBorders>
              <w:bottom w:val="single" w:sz="6" w:space="0" w:color="000000"/>
            </w:tcBorders>
            <w:vAlign w:val="center"/>
          </w:tcPr>
          <w:p w14:paraId="4878AA7A" w14:textId="77777777" w:rsidR="00757438" w:rsidRPr="00D60FFD" w:rsidRDefault="00757438" w:rsidP="00B374F6">
            <w:pPr>
              <w:pStyle w:val="afffffb"/>
            </w:pPr>
            <w:r w:rsidRPr="00D60FFD">
              <w:rPr>
                <w:rFonts w:hint="eastAsia"/>
              </w:rPr>
              <w:t>II</w:t>
            </w:r>
          </w:p>
        </w:tc>
        <w:tc>
          <w:tcPr>
            <w:tcW w:w="930" w:type="pct"/>
            <w:vAlign w:val="center"/>
          </w:tcPr>
          <w:p w14:paraId="5830E56F" w14:textId="77777777" w:rsidR="00757438" w:rsidRPr="00D60FFD" w:rsidRDefault="00757438" w:rsidP="00B374F6">
            <w:pPr>
              <w:pStyle w:val="afffffb"/>
            </w:pPr>
            <w:r w:rsidRPr="00D60FFD">
              <w:rPr>
                <w:rFonts w:hint="eastAsia"/>
              </w:rPr>
              <w:t>I</w:t>
            </w:r>
          </w:p>
        </w:tc>
      </w:tr>
      <w:tr w:rsidR="00F547FB" w:rsidRPr="00D60FFD" w14:paraId="4DE60776" w14:textId="77777777" w:rsidTr="00357141">
        <w:trPr>
          <w:trHeight w:val="340"/>
        </w:trPr>
        <w:tc>
          <w:tcPr>
            <w:tcW w:w="1236" w:type="pct"/>
            <w:vAlign w:val="center"/>
          </w:tcPr>
          <w:p w14:paraId="06EDFE36" w14:textId="77777777" w:rsidR="00757438" w:rsidRPr="00D60FFD" w:rsidRDefault="00757438" w:rsidP="00B374F6">
            <w:pPr>
              <w:pStyle w:val="afffffb"/>
            </w:pPr>
            <w:r w:rsidRPr="00D60FFD">
              <w:rPr>
                <w:rFonts w:hint="eastAsia"/>
              </w:rPr>
              <w:t>评价</w:t>
            </w:r>
            <w:r w:rsidRPr="00D60FFD">
              <w:t>工作等级</w:t>
            </w:r>
          </w:p>
        </w:tc>
        <w:tc>
          <w:tcPr>
            <w:tcW w:w="872" w:type="pct"/>
            <w:vAlign w:val="center"/>
          </w:tcPr>
          <w:p w14:paraId="733E0BD8" w14:textId="77777777" w:rsidR="00757438" w:rsidRPr="00D60FFD" w:rsidRDefault="00757438" w:rsidP="00B374F6">
            <w:pPr>
              <w:pStyle w:val="afffffb"/>
            </w:pPr>
            <w:r w:rsidRPr="00D60FFD">
              <w:rPr>
                <w:rFonts w:hint="eastAsia"/>
              </w:rPr>
              <w:t>一</w:t>
            </w:r>
          </w:p>
        </w:tc>
        <w:tc>
          <w:tcPr>
            <w:tcW w:w="1018" w:type="pct"/>
            <w:tcBorders>
              <w:top w:val="single" w:sz="6" w:space="0" w:color="000000"/>
              <w:bottom w:val="single" w:sz="12" w:space="0" w:color="000000"/>
            </w:tcBorders>
            <w:shd w:val="clear" w:color="auto" w:fill="A6A6A6" w:themeFill="background1" w:themeFillShade="A6"/>
            <w:vAlign w:val="center"/>
          </w:tcPr>
          <w:p w14:paraId="2E596072" w14:textId="77777777" w:rsidR="00757438" w:rsidRPr="00D60FFD" w:rsidRDefault="00757438" w:rsidP="00B374F6">
            <w:pPr>
              <w:pStyle w:val="afffffb"/>
              <w:rPr>
                <w:color w:val="FF0000"/>
              </w:rPr>
            </w:pPr>
            <w:r w:rsidRPr="00D60FFD">
              <w:rPr>
                <w:rFonts w:hint="eastAsia"/>
                <w:color w:val="FF0000"/>
              </w:rPr>
              <w:t>二</w:t>
            </w:r>
          </w:p>
        </w:tc>
        <w:tc>
          <w:tcPr>
            <w:tcW w:w="944" w:type="pct"/>
            <w:tcBorders>
              <w:top w:val="single" w:sz="6" w:space="0" w:color="000000"/>
              <w:bottom w:val="single" w:sz="12" w:space="0" w:color="000000"/>
            </w:tcBorders>
            <w:shd w:val="clear" w:color="auto" w:fill="auto"/>
            <w:vAlign w:val="center"/>
          </w:tcPr>
          <w:p w14:paraId="35D5BC5F" w14:textId="77777777" w:rsidR="00757438" w:rsidRPr="00D60FFD" w:rsidRDefault="00757438" w:rsidP="00B374F6">
            <w:pPr>
              <w:pStyle w:val="afffffb"/>
            </w:pPr>
            <w:r w:rsidRPr="00D60FFD">
              <w:rPr>
                <w:rFonts w:hint="eastAsia"/>
              </w:rPr>
              <w:t>三</w:t>
            </w:r>
          </w:p>
        </w:tc>
        <w:tc>
          <w:tcPr>
            <w:tcW w:w="930" w:type="pct"/>
            <w:vAlign w:val="center"/>
          </w:tcPr>
          <w:p w14:paraId="63A862E0" w14:textId="77777777" w:rsidR="00757438" w:rsidRPr="00D60FFD" w:rsidRDefault="00757438" w:rsidP="00B374F6">
            <w:pPr>
              <w:pStyle w:val="afffffb"/>
            </w:pPr>
            <w:r w:rsidRPr="00D60FFD">
              <w:rPr>
                <w:rFonts w:hint="eastAsia"/>
              </w:rPr>
              <w:t>简单分析</w:t>
            </w:r>
          </w:p>
        </w:tc>
      </w:tr>
    </w:tbl>
    <w:p w14:paraId="0CB91CC7" w14:textId="77777777" w:rsidR="00EF2C0E" w:rsidRPr="00D60FFD" w:rsidRDefault="00EF2C0E" w:rsidP="00EF2C0E">
      <w:pPr>
        <w:ind w:firstLine="482"/>
        <w:rPr>
          <w:b/>
          <w:bCs/>
        </w:rPr>
      </w:pPr>
      <w:r w:rsidRPr="00D60FFD">
        <w:rPr>
          <w:rFonts w:hint="eastAsia"/>
          <w:b/>
          <w:bCs/>
        </w:rPr>
        <w:t>（</w:t>
      </w:r>
      <w:r w:rsidRPr="00D60FFD">
        <w:rPr>
          <w:b/>
          <w:bCs/>
        </w:rPr>
        <w:t>6</w:t>
      </w:r>
      <w:r w:rsidRPr="00D60FFD">
        <w:rPr>
          <w:rFonts w:hint="eastAsia"/>
          <w:b/>
          <w:bCs/>
        </w:rPr>
        <w:t>）土壤评价等级</w:t>
      </w:r>
    </w:p>
    <w:p w14:paraId="26316832" w14:textId="529A57F2" w:rsidR="002648F1" w:rsidRPr="00D60FFD" w:rsidRDefault="00EF2C0E" w:rsidP="00EF2C0E">
      <w:pPr>
        <w:ind w:firstLine="480"/>
      </w:pPr>
      <w:r w:rsidRPr="00D60FFD">
        <w:rPr>
          <w:rFonts w:hint="eastAsia"/>
        </w:rPr>
        <w:t>根据</w:t>
      </w:r>
      <w:r w:rsidRPr="00D60FFD">
        <w:t>《环境影响评价技术导则</w:t>
      </w:r>
      <w:r w:rsidRPr="00D60FFD">
        <w:rPr>
          <w:rFonts w:hint="eastAsia"/>
        </w:rPr>
        <w:t xml:space="preserve"> </w:t>
      </w:r>
      <w:r w:rsidRPr="00D60FFD">
        <w:rPr>
          <w:rFonts w:hint="eastAsia"/>
        </w:rPr>
        <w:t>土壤</w:t>
      </w:r>
      <w:r w:rsidRPr="00D60FFD">
        <w:t>环境</w:t>
      </w:r>
      <w:r w:rsidRPr="00D60FFD">
        <w:rPr>
          <w:rFonts w:hint="eastAsia"/>
        </w:rPr>
        <w:t>（试行）</w:t>
      </w:r>
      <w:r w:rsidRPr="00D60FFD">
        <w:t>》（</w:t>
      </w:r>
      <w:r w:rsidRPr="00D60FFD">
        <w:t>HJ964-2018</w:t>
      </w:r>
      <w:r w:rsidRPr="00D60FFD">
        <w:t>）</w:t>
      </w:r>
      <w:r w:rsidRPr="00D60FFD">
        <w:rPr>
          <w:rFonts w:hint="eastAsia"/>
        </w:rPr>
        <w:t>本项目</w:t>
      </w:r>
      <w:r w:rsidRPr="00D60FFD">
        <w:t>属于污染影响型，</w:t>
      </w:r>
      <w:r w:rsidRPr="00D60FFD">
        <w:rPr>
          <w:rFonts w:hint="eastAsia"/>
        </w:rPr>
        <w:t>土壤</w:t>
      </w:r>
      <w:r w:rsidRPr="00D60FFD">
        <w:t>评价等级的</w:t>
      </w:r>
      <w:r w:rsidRPr="00D60FFD">
        <w:rPr>
          <w:rFonts w:hint="eastAsia"/>
        </w:rPr>
        <w:t>确定</w:t>
      </w:r>
      <w:r w:rsidRPr="00D60FFD">
        <w:t>主要依据项目</w:t>
      </w:r>
      <w:r w:rsidRPr="00D60FFD">
        <w:rPr>
          <w:rFonts w:hint="eastAsia"/>
        </w:rPr>
        <w:t>类别</w:t>
      </w:r>
      <w:r w:rsidRPr="00D60FFD">
        <w:t>和建设项目土壤环境敏感程度等参数进行确定，详见表</w:t>
      </w:r>
      <w:r w:rsidRPr="00D60FFD">
        <w:t>2.3.3-10~12</w:t>
      </w:r>
      <w:r w:rsidRPr="00D60FFD">
        <w:rPr>
          <w:rFonts w:hint="eastAsia"/>
        </w:rPr>
        <w:t>。</w:t>
      </w:r>
    </w:p>
    <w:p w14:paraId="062CBFF3" w14:textId="77777777" w:rsidR="002648F1" w:rsidRPr="00D60FFD" w:rsidRDefault="002648F1" w:rsidP="00EF2C0E">
      <w:pPr>
        <w:ind w:firstLine="480"/>
        <w:sectPr w:rsidR="002648F1" w:rsidRPr="00D60FFD" w:rsidSect="005716FE">
          <w:pgSz w:w="11907" w:h="16840"/>
          <w:pgMar w:top="1440" w:right="1440" w:bottom="1440" w:left="1440" w:header="851" w:footer="992" w:gutter="0"/>
          <w:cols w:space="425"/>
          <w:docGrid w:type="lines" w:linePitch="326"/>
        </w:sectPr>
      </w:pPr>
    </w:p>
    <w:p w14:paraId="5304B3C2" w14:textId="227C58B5" w:rsidR="00EF2C0E" w:rsidRPr="00D60FFD" w:rsidRDefault="00EF2C0E" w:rsidP="00EF2C0E">
      <w:pPr>
        <w:spacing w:line="500" w:lineRule="exact"/>
        <w:ind w:firstLineChars="0" w:firstLine="0"/>
        <w:jc w:val="center"/>
        <w:rPr>
          <w:rFonts w:eastAsia="黑体"/>
        </w:rPr>
      </w:pPr>
      <w:r w:rsidRPr="00D60FFD">
        <w:rPr>
          <w:rFonts w:eastAsia="黑体" w:hint="eastAsia"/>
        </w:rPr>
        <w:t>表</w:t>
      </w:r>
      <w:r w:rsidRPr="00D60FFD">
        <w:rPr>
          <w:rFonts w:eastAsia="黑体"/>
        </w:rPr>
        <w:t xml:space="preserve">2.3.3-10  </w:t>
      </w:r>
      <w:r w:rsidRPr="00D60FFD">
        <w:rPr>
          <w:rFonts w:eastAsia="黑体" w:hint="eastAsia"/>
        </w:rPr>
        <w:t>项目</w:t>
      </w:r>
      <w:r w:rsidRPr="00D60FFD">
        <w:rPr>
          <w:rFonts w:eastAsia="黑体"/>
        </w:rPr>
        <w:t>类别划分</w:t>
      </w:r>
    </w:p>
    <w:tbl>
      <w:tblPr>
        <w:tblStyle w:val="ab"/>
        <w:tblW w:w="5000" w:type="pct"/>
        <w:tblLook w:val="0000" w:firstRow="0" w:lastRow="0" w:firstColumn="0" w:lastColumn="0" w:noHBand="0" w:noVBand="0"/>
      </w:tblPr>
      <w:tblGrid>
        <w:gridCol w:w="996"/>
        <w:gridCol w:w="1698"/>
        <w:gridCol w:w="2268"/>
        <w:gridCol w:w="1851"/>
        <w:gridCol w:w="847"/>
        <w:gridCol w:w="1367"/>
      </w:tblGrid>
      <w:tr w:rsidR="00F547FB" w:rsidRPr="00D60FFD" w14:paraId="6FC0D79C" w14:textId="77777777" w:rsidTr="00EF2C0E">
        <w:tc>
          <w:tcPr>
            <w:tcW w:w="552" w:type="pct"/>
            <w:vMerge w:val="restart"/>
            <w:vAlign w:val="center"/>
          </w:tcPr>
          <w:p w14:paraId="7670EEAB" w14:textId="77777777" w:rsidR="00EF2C0E" w:rsidRPr="00D60FFD" w:rsidRDefault="00EF2C0E" w:rsidP="00B374F6">
            <w:pPr>
              <w:pStyle w:val="afffffb"/>
            </w:pPr>
            <w:r w:rsidRPr="00D60FFD">
              <w:rPr>
                <w:rFonts w:hint="eastAsia"/>
              </w:rPr>
              <w:t>行业类别</w:t>
            </w:r>
          </w:p>
        </w:tc>
        <w:tc>
          <w:tcPr>
            <w:tcW w:w="3691" w:type="pct"/>
            <w:gridSpan w:val="4"/>
            <w:vAlign w:val="center"/>
          </w:tcPr>
          <w:p w14:paraId="6581041D" w14:textId="77777777" w:rsidR="00EF2C0E" w:rsidRPr="00D60FFD" w:rsidRDefault="00EF2C0E" w:rsidP="00B374F6">
            <w:pPr>
              <w:pStyle w:val="afffffb"/>
            </w:pPr>
            <w:r w:rsidRPr="00D60FFD">
              <w:rPr>
                <w:rFonts w:hint="eastAsia"/>
              </w:rPr>
              <w:t>项目类别</w:t>
            </w:r>
          </w:p>
        </w:tc>
        <w:tc>
          <w:tcPr>
            <w:tcW w:w="757" w:type="pct"/>
            <w:vMerge w:val="restart"/>
            <w:vAlign w:val="center"/>
          </w:tcPr>
          <w:p w14:paraId="2187BF41" w14:textId="77777777" w:rsidR="00EF2C0E" w:rsidRPr="00D60FFD" w:rsidRDefault="00EF2C0E" w:rsidP="00B374F6">
            <w:pPr>
              <w:pStyle w:val="afffffb"/>
            </w:pPr>
            <w:r w:rsidRPr="00D60FFD">
              <w:rPr>
                <w:rFonts w:hint="eastAsia"/>
              </w:rPr>
              <w:t>本项目类别</w:t>
            </w:r>
          </w:p>
        </w:tc>
      </w:tr>
      <w:tr w:rsidR="00F547FB" w:rsidRPr="00D60FFD" w14:paraId="50FBAE96" w14:textId="77777777" w:rsidTr="00EF2C0E">
        <w:tc>
          <w:tcPr>
            <w:tcW w:w="552" w:type="pct"/>
            <w:vMerge/>
            <w:vAlign w:val="center"/>
          </w:tcPr>
          <w:p w14:paraId="541C61F3" w14:textId="77777777" w:rsidR="00EF2C0E" w:rsidRPr="00D60FFD" w:rsidRDefault="00EF2C0E" w:rsidP="00B374F6">
            <w:pPr>
              <w:pStyle w:val="afffffb"/>
            </w:pPr>
          </w:p>
        </w:tc>
        <w:tc>
          <w:tcPr>
            <w:tcW w:w="941" w:type="pct"/>
            <w:shd w:val="clear" w:color="auto" w:fill="D9D9D9" w:themeFill="background1" w:themeFillShade="D9"/>
            <w:vAlign w:val="center"/>
          </w:tcPr>
          <w:p w14:paraId="5FE67EDE" w14:textId="77777777" w:rsidR="00EF2C0E" w:rsidRPr="00D60FFD" w:rsidRDefault="00EF2C0E" w:rsidP="00B374F6">
            <w:pPr>
              <w:pStyle w:val="afffffb"/>
            </w:pPr>
            <w:r w:rsidRPr="00D60FFD">
              <w:t>I</w:t>
            </w:r>
            <w:r w:rsidRPr="00D60FFD">
              <w:rPr>
                <w:rFonts w:hint="eastAsia"/>
              </w:rPr>
              <w:t>类</w:t>
            </w:r>
          </w:p>
        </w:tc>
        <w:tc>
          <w:tcPr>
            <w:tcW w:w="1256" w:type="pct"/>
            <w:vAlign w:val="center"/>
          </w:tcPr>
          <w:p w14:paraId="289DF174" w14:textId="77777777" w:rsidR="00EF2C0E" w:rsidRPr="00D60FFD" w:rsidRDefault="00EF2C0E" w:rsidP="00B374F6">
            <w:pPr>
              <w:pStyle w:val="afffffb"/>
            </w:pPr>
            <w:r w:rsidRPr="00D60FFD">
              <w:t>II</w:t>
            </w:r>
            <w:r w:rsidRPr="00D60FFD">
              <w:rPr>
                <w:rFonts w:hint="eastAsia"/>
              </w:rPr>
              <w:t>类</w:t>
            </w:r>
          </w:p>
        </w:tc>
        <w:tc>
          <w:tcPr>
            <w:tcW w:w="1025" w:type="pct"/>
            <w:vAlign w:val="center"/>
          </w:tcPr>
          <w:p w14:paraId="4E44AAB5" w14:textId="77777777" w:rsidR="00EF2C0E" w:rsidRPr="00D60FFD" w:rsidRDefault="00EF2C0E" w:rsidP="00B374F6">
            <w:pPr>
              <w:pStyle w:val="afffffb"/>
            </w:pPr>
            <w:r w:rsidRPr="00D60FFD">
              <w:t>III</w:t>
            </w:r>
            <w:r w:rsidRPr="00D60FFD">
              <w:rPr>
                <w:rFonts w:hint="eastAsia"/>
              </w:rPr>
              <w:t>类</w:t>
            </w:r>
          </w:p>
        </w:tc>
        <w:tc>
          <w:tcPr>
            <w:tcW w:w="469" w:type="pct"/>
            <w:vAlign w:val="center"/>
          </w:tcPr>
          <w:p w14:paraId="3B55CB1B" w14:textId="77777777" w:rsidR="00EF2C0E" w:rsidRPr="00D60FFD" w:rsidRDefault="00EF2C0E" w:rsidP="00B374F6">
            <w:pPr>
              <w:pStyle w:val="afffffb"/>
            </w:pPr>
            <w:r w:rsidRPr="00D60FFD">
              <w:fldChar w:fldCharType="begin"/>
            </w:r>
            <w:r w:rsidRPr="00D60FFD">
              <w:instrText xml:space="preserve"> </w:instrText>
            </w:r>
            <w:r w:rsidRPr="00D60FFD">
              <w:rPr>
                <w:rFonts w:hint="eastAsia"/>
              </w:rPr>
              <w:instrText>= 4 \* ROMAN</w:instrText>
            </w:r>
            <w:r w:rsidRPr="00D60FFD">
              <w:instrText xml:space="preserve"> </w:instrText>
            </w:r>
            <w:r w:rsidRPr="00D60FFD">
              <w:fldChar w:fldCharType="separate"/>
            </w:r>
            <w:r w:rsidRPr="00D60FFD">
              <w:t>IV</w:t>
            </w:r>
            <w:r w:rsidRPr="00D60FFD">
              <w:fldChar w:fldCharType="end"/>
            </w:r>
            <w:r w:rsidRPr="00D60FFD">
              <w:rPr>
                <w:rFonts w:hint="eastAsia"/>
              </w:rPr>
              <w:t>类</w:t>
            </w:r>
          </w:p>
        </w:tc>
        <w:tc>
          <w:tcPr>
            <w:tcW w:w="757" w:type="pct"/>
            <w:vMerge/>
            <w:vAlign w:val="center"/>
          </w:tcPr>
          <w:p w14:paraId="655D8D1E" w14:textId="77777777" w:rsidR="00EF2C0E" w:rsidRPr="00D60FFD" w:rsidRDefault="00EF2C0E" w:rsidP="00B374F6">
            <w:pPr>
              <w:pStyle w:val="afffffb"/>
            </w:pPr>
          </w:p>
        </w:tc>
      </w:tr>
      <w:tr w:rsidR="00F547FB" w:rsidRPr="00D60FFD" w14:paraId="29EBD483" w14:textId="77777777" w:rsidTr="00EF2C0E">
        <w:trPr>
          <w:trHeight w:val="1546"/>
        </w:trPr>
        <w:tc>
          <w:tcPr>
            <w:tcW w:w="552" w:type="pct"/>
            <w:vAlign w:val="center"/>
          </w:tcPr>
          <w:p w14:paraId="62657F8A" w14:textId="77777777" w:rsidR="00EF2C0E" w:rsidRPr="00D60FFD" w:rsidRDefault="00EF2C0E" w:rsidP="00B374F6">
            <w:pPr>
              <w:pStyle w:val="afffffb"/>
            </w:pPr>
            <w:r w:rsidRPr="00D60FFD">
              <w:rPr>
                <w:rFonts w:hint="eastAsia"/>
              </w:rPr>
              <w:t>环境</w:t>
            </w:r>
            <w:r w:rsidRPr="00D60FFD">
              <w:t>和公共设施管理业</w:t>
            </w:r>
          </w:p>
        </w:tc>
        <w:tc>
          <w:tcPr>
            <w:tcW w:w="941" w:type="pct"/>
            <w:shd w:val="clear" w:color="auto" w:fill="D9D9D9" w:themeFill="background1" w:themeFillShade="D9"/>
            <w:vAlign w:val="center"/>
          </w:tcPr>
          <w:p w14:paraId="6ADAC32C" w14:textId="77777777" w:rsidR="00EF2C0E" w:rsidRPr="00D60FFD" w:rsidRDefault="00EF2C0E" w:rsidP="00B374F6">
            <w:pPr>
              <w:pStyle w:val="afffffb"/>
            </w:pPr>
            <w:r w:rsidRPr="00D60FFD">
              <w:rPr>
                <w:rFonts w:hint="eastAsia"/>
              </w:rPr>
              <w:t>危险废物利用</w:t>
            </w:r>
            <w:r w:rsidRPr="00D60FFD">
              <w:t>及处置</w:t>
            </w:r>
          </w:p>
        </w:tc>
        <w:tc>
          <w:tcPr>
            <w:tcW w:w="1256" w:type="pct"/>
            <w:vAlign w:val="center"/>
          </w:tcPr>
          <w:p w14:paraId="657E5A5B" w14:textId="77777777" w:rsidR="00EF2C0E" w:rsidRPr="00D60FFD" w:rsidRDefault="00EF2C0E" w:rsidP="00B374F6">
            <w:pPr>
              <w:pStyle w:val="afffffb"/>
            </w:pPr>
            <w:r w:rsidRPr="00D60FFD">
              <w:rPr>
                <w:rFonts w:hint="eastAsia"/>
              </w:rPr>
              <w:t>采用填埋</w:t>
            </w:r>
            <w:r w:rsidRPr="00D60FFD">
              <w:t>和焚烧方式的一般工业固体废物处置及综合利用；</w:t>
            </w:r>
            <w:r w:rsidRPr="00D60FFD">
              <w:rPr>
                <w:rFonts w:hint="eastAsia"/>
              </w:rPr>
              <w:t>城镇</w:t>
            </w:r>
            <w:r w:rsidRPr="00D60FFD">
              <w:t>生活垃圾（</w:t>
            </w:r>
            <w:r w:rsidRPr="00D60FFD">
              <w:rPr>
                <w:rFonts w:hint="eastAsia"/>
              </w:rPr>
              <w:t>不含</w:t>
            </w:r>
            <w:r w:rsidRPr="00D60FFD">
              <w:t>餐厨废弃物）</w:t>
            </w:r>
            <w:r w:rsidRPr="00D60FFD">
              <w:rPr>
                <w:rFonts w:hint="eastAsia"/>
              </w:rPr>
              <w:t>集中处置</w:t>
            </w:r>
          </w:p>
        </w:tc>
        <w:tc>
          <w:tcPr>
            <w:tcW w:w="1025" w:type="pct"/>
            <w:vAlign w:val="center"/>
          </w:tcPr>
          <w:p w14:paraId="3B5D3A23" w14:textId="77777777" w:rsidR="00EF2C0E" w:rsidRPr="00D60FFD" w:rsidRDefault="00EF2C0E" w:rsidP="00B374F6">
            <w:pPr>
              <w:pStyle w:val="afffffb"/>
            </w:pPr>
            <w:r w:rsidRPr="00D60FFD">
              <w:rPr>
                <w:rFonts w:hint="eastAsia"/>
              </w:rPr>
              <w:t>一般工业</w:t>
            </w:r>
            <w:r w:rsidRPr="00D60FFD">
              <w:t>固体废物处置及综合利用（</w:t>
            </w:r>
            <w:r w:rsidRPr="00D60FFD">
              <w:rPr>
                <w:rFonts w:hint="eastAsia"/>
              </w:rPr>
              <w:t>除</w:t>
            </w:r>
            <w:r w:rsidRPr="00D60FFD">
              <w:t>采取填埋和焚烧方式以外的）</w:t>
            </w:r>
            <w:r w:rsidRPr="00D60FFD">
              <w:rPr>
                <w:rFonts w:hint="eastAsia"/>
              </w:rPr>
              <w:t>；废弃</w:t>
            </w:r>
            <w:r w:rsidRPr="00D60FFD">
              <w:t>资源加工、再生利用</w:t>
            </w:r>
          </w:p>
        </w:tc>
        <w:tc>
          <w:tcPr>
            <w:tcW w:w="469" w:type="pct"/>
            <w:vAlign w:val="center"/>
          </w:tcPr>
          <w:p w14:paraId="028C2BD5" w14:textId="77777777" w:rsidR="00EF2C0E" w:rsidRPr="00D60FFD" w:rsidRDefault="00EF2C0E" w:rsidP="00B374F6">
            <w:pPr>
              <w:pStyle w:val="afffffb"/>
            </w:pPr>
            <w:r w:rsidRPr="00D60FFD">
              <w:rPr>
                <w:rFonts w:hint="eastAsia"/>
              </w:rPr>
              <w:t>其它</w:t>
            </w:r>
          </w:p>
        </w:tc>
        <w:tc>
          <w:tcPr>
            <w:tcW w:w="757" w:type="pct"/>
            <w:vAlign w:val="center"/>
          </w:tcPr>
          <w:p w14:paraId="567A390F" w14:textId="77777777" w:rsidR="00EF2C0E" w:rsidRPr="00D60FFD" w:rsidRDefault="00EF2C0E" w:rsidP="00B374F6">
            <w:pPr>
              <w:pStyle w:val="afffffb"/>
            </w:pPr>
            <w:r w:rsidRPr="00D60FFD">
              <w:rPr>
                <w:rFonts w:hint="eastAsia"/>
              </w:rPr>
              <w:t>本项目</w:t>
            </w:r>
            <w:r w:rsidRPr="00D60FFD">
              <w:t>属于</w:t>
            </w:r>
            <w:r w:rsidRPr="00D60FFD">
              <w:t>I</w:t>
            </w:r>
            <w:r w:rsidRPr="00D60FFD">
              <w:rPr>
                <w:rFonts w:hint="eastAsia"/>
              </w:rPr>
              <w:t>类</w:t>
            </w:r>
          </w:p>
        </w:tc>
      </w:tr>
    </w:tbl>
    <w:p w14:paraId="57446AD3" w14:textId="77777777" w:rsidR="00EF2C0E" w:rsidRPr="00D60FFD" w:rsidRDefault="00EF2C0E" w:rsidP="00EF2C0E">
      <w:pPr>
        <w:spacing w:line="500" w:lineRule="exact"/>
        <w:ind w:firstLineChars="0" w:firstLine="0"/>
        <w:jc w:val="center"/>
        <w:rPr>
          <w:rFonts w:eastAsia="黑体"/>
        </w:rPr>
      </w:pPr>
      <w:r w:rsidRPr="00D60FFD">
        <w:rPr>
          <w:rFonts w:eastAsia="黑体" w:hint="eastAsia"/>
        </w:rPr>
        <w:t>表</w:t>
      </w:r>
      <w:r w:rsidRPr="00D60FFD">
        <w:rPr>
          <w:rFonts w:eastAsia="黑体"/>
        </w:rPr>
        <w:t xml:space="preserve">2.3.3-11  </w:t>
      </w:r>
      <w:r w:rsidRPr="00D60FFD">
        <w:rPr>
          <w:rFonts w:eastAsia="黑体"/>
        </w:rPr>
        <w:t>土壤环境敏感程度</w:t>
      </w:r>
      <w:r w:rsidRPr="00D60FFD">
        <w:rPr>
          <w:rFonts w:eastAsia="黑体" w:hint="eastAsia"/>
        </w:rPr>
        <w:t>分级表</w:t>
      </w:r>
    </w:p>
    <w:tbl>
      <w:tblPr>
        <w:tblStyle w:val="ab"/>
        <w:tblW w:w="0" w:type="auto"/>
        <w:tblLook w:val="0000" w:firstRow="0" w:lastRow="0" w:firstColumn="0" w:lastColumn="0" w:noHBand="0" w:noVBand="0"/>
      </w:tblPr>
      <w:tblGrid>
        <w:gridCol w:w="1413"/>
        <w:gridCol w:w="5812"/>
        <w:gridCol w:w="1792"/>
      </w:tblGrid>
      <w:tr w:rsidR="00F547FB" w:rsidRPr="00D60FFD" w14:paraId="4483FEC5" w14:textId="77777777" w:rsidTr="006F1C6F">
        <w:trPr>
          <w:trHeight w:val="55"/>
        </w:trPr>
        <w:tc>
          <w:tcPr>
            <w:tcW w:w="1413" w:type="dxa"/>
            <w:vAlign w:val="center"/>
          </w:tcPr>
          <w:p w14:paraId="76C2F432" w14:textId="77777777" w:rsidR="00EF2C0E" w:rsidRPr="00D60FFD" w:rsidRDefault="00EF2C0E" w:rsidP="00B374F6">
            <w:pPr>
              <w:pStyle w:val="afffffb"/>
            </w:pPr>
            <w:r w:rsidRPr="00D60FFD">
              <w:rPr>
                <w:rFonts w:hint="eastAsia"/>
              </w:rPr>
              <w:t>敏感程度</w:t>
            </w:r>
          </w:p>
        </w:tc>
        <w:tc>
          <w:tcPr>
            <w:tcW w:w="5812" w:type="dxa"/>
            <w:vAlign w:val="center"/>
          </w:tcPr>
          <w:p w14:paraId="301F104F" w14:textId="77777777" w:rsidR="00EF2C0E" w:rsidRPr="00D60FFD" w:rsidRDefault="00EF2C0E" w:rsidP="00B374F6">
            <w:pPr>
              <w:pStyle w:val="afffffb"/>
            </w:pPr>
            <w:r w:rsidRPr="00D60FFD">
              <w:rPr>
                <w:rFonts w:hint="eastAsia"/>
              </w:rPr>
              <w:t>判别</w:t>
            </w:r>
            <w:r w:rsidRPr="00D60FFD">
              <w:t>依据</w:t>
            </w:r>
          </w:p>
        </w:tc>
        <w:tc>
          <w:tcPr>
            <w:tcW w:w="1792" w:type="dxa"/>
            <w:vAlign w:val="center"/>
          </w:tcPr>
          <w:p w14:paraId="32C18124" w14:textId="77777777" w:rsidR="00EF2C0E" w:rsidRPr="00D60FFD" w:rsidRDefault="00EF2C0E" w:rsidP="00B374F6">
            <w:pPr>
              <w:pStyle w:val="afffffb"/>
            </w:pPr>
            <w:r w:rsidRPr="00D60FFD">
              <w:rPr>
                <w:rFonts w:hint="eastAsia"/>
              </w:rPr>
              <w:t>本项目</w:t>
            </w:r>
            <w:r w:rsidRPr="00D60FFD">
              <w:t>属性</w:t>
            </w:r>
          </w:p>
        </w:tc>
      </w:tr>
      <w:tr w:rsidR="00F547FB" w:rsidRPr="00D60FFD" w14:paraId="1FE36404" w14:textId="77777777" w:rsidTr="00EF2C0E">
        <w:trPr>
          <w:trHeight w:val="535"/>
        </w:trPr>
        <w:tc>
          <w:tcPr>
            <w:tcW w:w="1413" w:type="dxa"/>
            <w:shd w:val="clear" w:color="auto" w:fill="D9D9D9" w:themeFill="background1" w:themeFillShade="D9"/>
            <w:vAlign w:val="center"/>
          </w:tcPr>
          <w:p w14:paraId="16D1AA5B" w14:textId="77777777" w:rsidR="00EF2C0E" w:rsidRPr="00D60FFD" w:rsidRDefault="00EF2C0E" w:rsidP="00B374F6">
            <w:pPr>
              <w:pStyle w:val="afffffb"/>
            </w:pPr>
            <w:r w:rsidRPr="00D60FFD">
              <w:rPr>
                <w:rFonts w:hint="eastAsia"/>
              </w:rPr>
              <w:t>敏感</w:t>
            </w:r>
          </w:p>
        </w:tc>
        <w:tc>
          <w:tcPr>
            <w:tcW w:w="5812" w:type="dxa"/>
            <w:shd w:val="clear" w:color="auto" w:fill="D9D9D9" w:themeFill="background1" w:themeFillShade="D9"/>
            <w:vAlign w:val="center"/>
          </w:tcPr>
          <w:p w14:paraId="04810FEC" w14:textId="77777777" w:rsidR="00EF2C0E" w:rsidRPr="00D60FFD" w:rsidRDefault="00EF2C0E" w:rsidP="00B374F6">
            <w:pPr>
              <w:pStyle w:val="afffffb"/>
            </w:pPr>
            <w:r w:rsidRPr="00D60FFD">
              <w:rPr>
                <w:rFonts w:hint="eastAsia"/>
              </w:rPr>
              <w:t>建设</w:t>
            </w:r>
            <w:r w:rsidRPr="00D60FFD">
              <w:t>项目周边存在耕地、园地、牧草地、自来水源地或居民区、学校、医院</w:t>
            </w:r>
            <w:r w:rsidRPr="00D60FFD">
              <w:rPr>
                <w:rFonts w:hint="eastAsia"/>
              </w:rPr>
              <w:t>、疗养院</w:t>
            </w:r>
            <w:r w:rsidRPr="00D60FFD">
              <w:t>、养老院</w:t>
            </w:r>
            <w:r w:rsidRPr="00D60FFD">
              <w:rPr>
                <w:rFonts w:hint="eastAsia"/>
              </w:rPr>
              <w:t>等</w:t>
            </w:r>
            <w:r w:rsidRPr="00D60FFD">
              <w:t>土壤环境敏感目标的</w:t>
            </w:r>
          </w:p>
        </w:tc>
        <w:tc>
          <w:tcPr>
            <w:tcW w:w="1792" w:type="dxa"/>
            <w:vMerge w:val="restart"/>
            <w:vAlign w:val="center"/>
          </w:tcPr>
          <w:p w14:paraId="664C8050" w14:textId="77777777" w:rsidR="00EF2C0E" w:rsidRPr="00D60FFD" w:rsidRDefault="00EF2C0E" w:rsidP="00B374F6">
            <w:pPr>
              <w:pStyle w:val="afffffb"/>
            </w:pPr>
            <w:r w:rsidRPr="00D60FFD">
              <w:rPr>
                <w:rFonts w:hint="eastAsia"/>
              </w:rPr>
              <w:t>本项目</w:t>
            </w:r>
            <w:r w:rsidRPr="00D60FFD">
              <w:t>为敏感</w:t>
            </w:r>
          </w:p>
        </w:tc>
      </w:tr>
      <w:tr w:rsidR="00F547FB" w:rsidRPr="00D60FFD" w14:paraId="21386BF0" w14:textId="77777777" w:rsidTr="006F1C6F">
        <w:trPr>
          <w:trHeight w:val="70"/>
        </w:trPr>
        <w:tc>
          <w:tcPr>
            <w:tcW w:w="1413" w:type="dxa"/>
            <w:vAlign w:val="center"/>
          </w:tcPr>
          <w:p w14:paraId="7180B6F5" w14:textId="77777777" w:rsidR="00EF2C0E" w:rsidRPr="00D60FFD" w:rsidRDefault="00EF2C0E" w:rsidP="00B374F6">
            <w:pPr>
              <w:pStyle w:val="afffffb"/>
            </w:pPr>
            <w:r w:rsidRPr="00D60FFD">
              <w:rPr>
                <w:rFonts w:hint="eastAsia"/>
              </w:rPr>
              <w:t>较敏感</w:t>
            </w:r>
          </w:p>
        </w:tc>
        <w:tc>
          <w:tcPr>
            <w:tcW w:w="5812" w:type="dxa"/>
            <w:vAlign w:val="center"/>
          </w:tcPr>
          <w:p w14:paraId="71F7B61C" w14:textId="77777777" w:rsidR="00EF2C0E" w:rsidRPr="00D60FFD" w:rsidRDefault="00EF2C0E" w:rsidP="00B374F6">
            <w:pPr>
              <w:pStyle w:val="afffffb"/>
            </w:pPr>
            <w:r w:rsidRPr="00D60FFD">
              <w:rPr>
                <w:rFonts w:hint="eastAsia"/>
              </w:rPr>
              <w:t>建设</w:t>
            </w:r>
            <w:r w:rsidRPr="00D60FFD">
              <w:t>项目周边存在其他</w:t>
            </w:r>
            <w:r w:rsidRPr="00D60FFD">
              <w:rPr>
                <w:rFonts w:hint="eastAsia"/>
              </w:rPr>
              <w:t>土壤</w:t>
            </w:r>
            <w:r w:rsidRPr="00D60FFD">
              <w:t>环境敏感目标的</w:t>
            </w:r>
          </w:p>
        </w:tc>
        <w:tc>
          <w:tcPr>
            <w:tcW w:w="1792" w:type="dxa"/>
            <w:vMerge/>
            <w:vAlign w:val="center"/>
          </w:tcPr>
          <w:p w14:paraId="47123999" w14:textId="77777777" w:rsidR="00EF2C0E" w:rsidRPr="00D60FFD" w:rsidRDefault="00EF2C0E" w:rsidP="00B374F6">
            <w:pPr>
              <w:pStyle w:val="afffffb"/>
            </w:pPr>
          </w:p>
        </w:tc>
      </w:tr>
      <w:tr w:rsidR="00F547FB" w:rsidRPr="00D60FFD" w14:paraId="2AC841B1" w14:textId="77777777" w:rsidTr="006F1C6F">
        <w:tc>
          <w:tcPr>
            <w:tcW w:w="1413" w:type="dxa"/>
            <w:vAlign w:val="center"/>
          </w:tcPr>
          <w:p w14:paraId="0C91A95D" w14:textId="77777777" w:rsidR="00EF2C0E" w:rsidRPr="00D60FFD" w:rsidRDefault="00EF2C0E" w:rsidP="00B374F6">
            <w:pPr>
              <w:pStyle w:val="afffffb"/>
            </w:pPr>
            <w:r w:rsidRPr="00D60FFD">
              <w:rPr>
                <w:rFonts w:hint="eastAsia"/>
              </w:rPr>
              <w:t>不敏感</w:t>
            </w:r>
          </w:p>
        </w:tc>
        <w:tc>
          <w:tcPr>
            <w:tcW w:w="5812" w:type="dxa"/>
            <w:vAlign w:val="center"/>
          </w:tcPr>
          <w:p w14:paraId="4B1AF9B9" w14:textId="77777777" w:rsidR="00EF2C0E" w:rsidRPr="00D60FFD" w:rsidRDefault="00EF2C0E" w:rsidP="00B374F6">
            <w:pPr>
              <w:pStyle w:val="afffffb"/>
            </w:pPr>
            <w:r w:rsidRPr="00D60FFD">
              <w:rPr>
                <w:rFonts w:hint="eastAsia"/>
              </w:rPr>
              <w:t>其他情况</w:t>
            </w:r>
          </w:p>
        </w:tc>
        <w:tc>
          <w:tcPr>
            <w:tcW w:w="1792" w:type="dxa"/>
            <w:vMerge/>
            <w:vAlign w:val="center"/>
          </w:tcPr>
          <w:p w14:paraId="64EB1D19" w14:textId="77777777" w:rsidR="00EF2C0E" w:rsidRPr="00D60FFD" w:rsidRDefault="00EF2C0E" w:rsidP="00B374F6">
            <w:pPr>
              <w:pStyle w:val="afffffb"/>
            </w:pPr>
          </w:p>
        </w:tc>
      </w:tr>
    </w:tbl>
    <w:p w14:paraId="5F8CF592" w14:textId="5B189D79" w:rsidR="00EF2C0E" w:rsidRPr="00D60FFD" w:rsidRDefault="00EF2C0E" w:rsidP="00EF2C0E">
      <w:pPr>
        <w:ind w:firstLine="480"/>
      </w:pPr>
      <w:r w:rsidRPr="00D60FFD">
        <w:rPr>
          <w:rFonts w:hint="eastAsia"/>
          <w:bCs/>
        </w:rPr>
        <w:t>根据《环境影响评价技术导则</w:t>
      </w:r>
      <w:r w:rsidRPr="00D60FFD">
        <w:rPr>
          <w:rFonts w:hint="eastAsia"/>
          <w:bCs/>
        </w:rPr>
        <w:t xml:space="preserve">  </w:t>
      </w:r>
      <w:r w:rsidRPr="00D60FFD">
        <w:rPr>
          <w:rFonts w:hint="eastAsia"/>
          <w:bCs/>
        </w:rPr>
        <w:t>土壤环境》（</w:t>
      </w:r>
      <w:r w:rsidRPr="00D60FFD">
        <w:rPr>
          <w:bCs/>
        </w:rPr>
        <w:t>HJ 964-2018</w:t>
      </w:r>
      <w:r w:rsidRPr="00D60FFD">
        <w:rPr>
          <w:rFonts w:hint="eastAsia"/>
          <w:bCs/>
        </w:rPr>
        <w:t>）可知本项目为污染影响型，且建设项目占地规模</w:t>
      </w:r>
      <w:r w:rsidR="00D7148C" w:rsidRPr="00D60FFD">
        <w:rPr>
          <w:bCs/>
        </w:rPr>
        <w:t>215</w:t>
      </w:r>
      <w:r w:rsidRPr="00D60FFD">
        <w:rPr>
          <w:bCs/>
        </w:rPr>
        <w:t>.7</w:t>
      </w:r>
      <w:r w:rsidRPr="00D60FFD">
        <w:rPr>
          <w:rFonts w:hint="eastAsia"/>
          <w:bCs/>
        </w:rPr>
        <w:t>亩（</w:t>
      </w:r>
      <w:r w:rsidRPr="00D60FFD">
        <w:rPr>
          <w:bCs/>
        </w:rPr>
        <w:t>5hm</w:t>
      </w:r>
      <w:r w:rsidRPr="00D60FFD">
        <w:rPr>
          <w:bCs/>
          <w:vertAlign w:val="superscript"/>
        </w:rPr>
        <w:t>2</w:t>
      </w:r>
      <w:r w:rsidRPr="00D60FFD">
        <w:rPr>
          <w:bCs/>
        </w:rPr>
        <w:t>＜</w:t>
      </w:r>
      <w:r w:rsidR="00D7148C" w:rsidRPr="00D60FFD">
        <w:rPr>
          <w:bCs/>
        </w:rPr>
        <w:t>14</w:t>
      </w:r>
      <w:r w:rsidRPr="00D60FFD">
        <w:rPr>
          <w:bCs/>
        </w:rPr>
        <w:t>.38hm</w:t>
      </w:r>
      <w:r w:rsidRPr="00D60FFD">
        <w:rPr>
          <w:bCs/>
          <w:vertAlign w:val="superscript"/>
        </w:rPr>
        <w:t>2</w:t>
      </w:r>
      <w:r w:rsidRPr="00D60FFD">
        <w:rPr>
          <w:bCs/>
        </w:rPr>
        <w:t>＜</w:t>
      </w:r>
      <w:r w:rsidRPr="00D60FFD">
        <w:rPr>
          <w:bCs/>
        </w:rPr>
        <w:t>50hm</w:t>
      </w:r>
      <w:r w:rsidRPr="00D60FFD">
        <w:rPr>
          <w:bCs/>
          <w:vertAlign w:val="superscript"/>
        </w:rPr>
        <w:t>2</w:t>
      </w:r>
      <w:r w:rsidRPr="00D60FFD">
        <w:rPr>
          <w:rFonts w:hint="eastAsia"/>
          <w:bCs/>
        </w:rPr>
        <w:t>），为中型占地规模。本项目行业类别为</w:t>
      </w:r>
      <w:r w:rsidRPr="00D60FFD">
        <w:rPr>
          <w:rFonts w:hint="eastAsia"/>
        </w:rPr>
        <w:t>危险废物利用</w:t>
      </w:r>
      <w:r w:rsidRPr="00D60FFD">
        <w:t>及处置</w:t>
      </w:r>
      <w:r w:rsidRPr="00D60FFD">
        <w:rPr>
          <w:rFonts w:hint="eastAsia"/>
          <w:bCs/>
        </w:rPr>
        <w:t>，属于“</w:t>
      </w:r>
      <w:r w:rsidRPr="00D60FFD">
        <w:t>I</w:t>
      </w:r>
      <w:r w:rsidRPr="00D60FFD">
        <w:rPr>
          <w:rFonts w:hint="eastAsia"/>
          <w:bCs/>
        </w:rPr>
        <w:t>类”项目类别，且所在地区南侧</w:t>
      </w:r>
      <w:r w:rsidRPr="00D60FFD">
        <w:rPr>
          <w:bCs/>
        </w:rPr>
        <w:t>100m</w:t>
      </w:r>
      <w:r w:rsidRPr="00D60FFD">
        <w:rPr>
          <w:bCs/>
        </w:rPr>
        <w:t>存在耕地</w:t>
      </w:r>
      <w:r w:rsidRPr="00D60FFD">
        <w:rPr>
          <w:rFonts w:hint="eastAsia"/>
          <w:bCs/>
        </w:rPr>
        <w:t>，故土壤环境敏感程度为敏感。对照</w:t>
      </w:r>
      <w:r w:rsidR="002648F1" w:rsidRPr="00D60FFD">
        <w:rPr>
          <w:bCs/>
        </w:rPr>
        <w:t>《环境影响评价技术导则</w:t>
      </w:r>
      <w:r w:rsidR="002648F1" w:rsidRPr="00D60FFD">
        <w:rPr>
          <w:rFonts w:hint="eastAsia"/>
          <w:bCs/>
        </w:rPr>
        <w:t xml:space="preserve"> </w:t>
      </w:r>
      <w:r w:rsidR="002648F1" w:rsidRPr="00D60FFD">
        <w:rPr>
          <w:rFonts w:hint="eastAsia"/>
          <w:bCs/>
        </w:rPr>
        <w:t>土壤</w:t>
      </w:r>
      <w:r w:rsidR="002648F1" w:rsidRPr="00D60FFD">
        <w:rPr>
          <w:bCs/>
        </w:rPr>
        <w:t>环境</w:t>
      </w:r>
      <w:r w:rsidR="002648F1" w:rsidRPr="00D60FFD">
        <w:rPr>
          <w:rFonts w:hint="eastAsia"/>
          <w:bCs/>
        </w:rPr>
        <w:t>（试行）</w:t>
      </w:r>
      <w:r w:rsidR="002648F1" w:rsidRPr="00D60FFD">
        <w:rPr>
          <w:bCs/>
        </w:rPr>
        <w:t>》（</w:t>
      </w:r>
      <w:r w:rsidR="002648F1" w:rsidRPr="00D60FFD">
        <w:rPr>
          <w:bCs/>
        </w:rPr>
        <w:t>HJ964-2018</w:t>
      </w:r>
      <w:r w:rsidR="002648F1" w:rsidRPr="00D60FFD">
        <w:rPr>
          <w:bCs/>
        </w:rPr>
        <w:t>）</w:t>
      </w:r>
      <w:r w:rsidRPr="00D60FFD">
        <w:rPr>
          <w:rFonts w:hint="eastAsia"/>
          <w:bCs/>
        </w:rPr>
        <w:t>可知建设项目土壤环境影响评价工作等级为一级。</w:t>
      </w:r>
      <w:r w:rsidRPr="00D60FFD">
        <w:t>详见表</w:t>
      </w:r>
      <w:r w:rsidRPr="00D60FFD">
        <w:t>2.3.3-12</w:t>
      </w:r>
      <w:r w:rsidRPr="00D60FFD">
        <w:t>。</w:t>
      </w:r>
    </w:p>
    <w:p w14:paraId="3DB5CCD0" w14:textId="77777777" w:rsidR="00EF2C0E" w:rsidRPr="00D60FFD" w:rsidRDefault="00EF2C0E" w:rsidP="00EF2C0E">
      <w:pPr>
        <w:spacing w:line="500" w:lineRule="exact"/>
        <w:ind w:firstLineChars="0" w:firstLine="0"/>
        <w:jc w:val="center"/>
        <w:rPr>
          <w:rFonts w:eastAsia="黑体"/>
        </w:rPr>
      </w:pPr>
      <w:r w:rsidRPr="00D60FFD">
        <w:rPr>
          <w:rFonts w:eastAsia="黑体" w:hint="eastAsia"/>
        </w:rPr>
        <w:t>表</w:t>
      </w:r>
      <w:r w:rsidRPr="00D60FFD">
        <w:rPr>
          <w:rFonts w:eastAsia="黑体"/>
        </w:rPr>
        <w:t xml:space="preserve">2.3.3-12  </w:t>
      </w:r>
      <w:r w:rsidRPr="00D60FFD">
        <w:rPr>
          <w:rFonts w:eastAsia="黑体"/>
        </w:rPr>
        <w:t>土壤环境敏感程度</w:t>
      </w:r>
      <w:r w:rsidRPr="00D60FFD">
        <w:rPr>
          <w:rFonts w:eastAsia="黑体" w:hint="eastAsia"/>
        </w:rPr>
        <w:t>分级表</w:t>
      </w:r>
    </w:p>
    <w:tbl>
      <w:tblPr>
        <w:tblStyle w:val="ab"/>
        <w:tblW w:w="5000" w:type="pct"/>
        <w:jc w:val="center"/>
        <w:tblLook w:val="0000" w:firstRow="0" w:lastRow="0" w:firstColumn="0" w:lastColumn="0" w:noHBand="0" w:noVBand="0"/>
      </w:tblPr>
      <w:tblGrid>
        <w:gridCol w:w="1981"/>
        <w:gridCol w:w="710"/>
        <w:gridCol w:w="851"/>
        <w:gridCol w:w="710"/>
        <w:gridCol w:w="851"/>
        <w:gridCol w:w="852"/>
        <w:gridCol w:w="710"/>
        <w:gridCol w:w="851"/>
        <w:gridCol w:w="710"/>
        <w:gridCol w:w="801"/>
      </w:tblGrid>
      <w:tr w:rsidR="00F547FB" w:rsidRPr="00D60FFD" w14:paraId="30B0BC9B" w14:textId="77777777" w:rsidTr="006F1C6F">
        <w:trPr>
          <w:trHeight w:val="492"/>
          <w:jc w:val="center"/>
        </w:trPr>
        <w:tc>
          <w:tcPr>
            <w:tcW w:w="1980" w:type="dxa"/>
            <w:vMerge w:val="restart"/>
            <w:vAlign w:val="center"/>
          </w:tcPr>
          <w:p w14:paraId="027F1B30" w14:textId="77777777" w:rsidR="00EF2C0E" w:rsidRPr="00D60FFD" w:rsidRDefault="00EF2C0E" w:rsidP="00B374F6">
            <w:pPr>
              <w:pStyle w:val="afffffb"/>
            </w:pPr>
            <w:r w:rsidRPr="00D60FFD">
              <w:rPr>
                <w:rFonts w:hint="eastAsia"/>
                <w:noProof/>
              </w:rPr>
              <mc:AlternateContent>
                <mc:Choice Requires="wps">
                  <w:drawing>
                    <wp:anchor distT="0" distB="0" distL="114300" distR="114300" simplePos="0" relativeHeight="251697152" behindDoc="0" locked="0" layoutInCell="1" allowOverlap="1" wp14:anchorId="370D7189" wp14:editId="19C978A7">
                      <wp:simplePos x="0" y="0"/>
                      <wp:positionH relativeFrom="column">
                        <wp:posOffset>255270</wp:posOffset>
                      </wp:positionH>
                      <wp:positionV relativeFrom="paragraph">
                        <wp:posOffset>6350</wp:posOffset>
                      </wp:positionV>
                      <wp:extent cx="914400" cy="657225"/>
                      <wp:effectExtent l="0" t="0" r="19050" b="28575"/>
                      <wp:wrapNone/>
                      <wp:docPr id="928"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6572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2FA3A2" id="直接连接符 4"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5pt" to="92.1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" strokecolor="windowText" strokeweight=".5pt">
                      <v:stroke joinstyle="miter"/>
                      <o:lock v:ext="edit" shapetype="f"/>
                    </v:line>
                  </w:pict>
                </mc:Fallback>
              </mc:AlternateContent>
            </w:r>
            <w:r w:rsidRPr="00D60FFD">
              <w:rPr>
                <w:rFonts w:hint="eastAsia"/>
              </w:rPr>
              <w:t xml:space="preserve"> </w:t>
            </w:r>
            <w:r w:rsidRPr="00D60FFD">
              <w:t xml:space="preserve">       </w:t>
            </w:r>
            <w:r w:rsidR="00B374F6" w:rsidRPr="00D60FFD">
              <w:t xml:space="preserve"> </w:t>
            </w:r>
            <w:r w:rsidRPr="00D60FFD">
              <w:rPr>
                <w:rFonts w:hint="eastAsia"/>
              </w:rPr>
              <w:t>占地规模</w:t>
            </w:r>
          </w:p>
          <w:p w14:paraId="6142A8D2" w14:textId="77777777" w:rsidR="00EF2C0E" w:rsidRPr="00D60FFD" w:rsidRDefault="00EF2C0E" w:rsidP="00B374F6">
            <w:pPr>
              <w:pStyle w:val="afffffb"/>
            </w:pPr>
            <w:r w:rsidRPr="00D60FFD">
              <w:rPr>
                <w:rFonts w:hint="eastAsia"/>
                <w:noProof/>
              </w:rPr>
              <mc:AlternateContent>
                <mc:Choice Requires="wps">
                  <w:drawing>
                    <wp:anchor distT="0" distB="0" distL="114300" distR="114300" simplePos="0" relativeHeight="251698176" behindDoc="0" locked="0" layoutInCell="1" allowOverlap="1" wp14:anchorId="61265703" wp14:editId="16E4FEB6">
                      <wp:simplePos x="0" y="0"/>
                      <wp:positionH relativeFrom="column">
                        <wp:posOffset>-68580</wp:posOffset>
                      </wp:positionH>
                      <wp:positionV relativeFrom="paragraph">
                        <wp:posOffset>102235</wp:posOffset>
                      </wp:positionV>
                      <wp:extent cx="1255395" cy="342900"/>
                      <wp:effectExtent l="0" t="0" r="20955" b="19050"/>
                      <wp:wrapNone/>
                      <wp:docPr id="935" name="直接连接符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5395" cy="3429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BD9A62" id="直接连接符 935"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pt" to="93.4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" strokecolor="windowText" strokeweight=".5pt">
                      <v:stroke joinstyle="miter"/>
                      <o:lock v:ext="edit" shapetype="f"/>
                    </v:line>
                  </w:pict>
                </mc:Fallback>
              </mc:AlternateContent>
            </w:r>
            <w:r w:rsidRPr="00D60FFD">
              <w:rPr>
                <w:rFonts w:hint="eastAsia"/>
              </w:rPr>
              <w:t>评价</w:t>
            </w:r>
            <w:r w:rsidRPr="00D60FFD">
              <w:t>等级</w:t>
            </w:r>
          </w:p>
          <w:p w14:paraId="55537CD2" w14:textId="77777777" w:rsidR="00EF2C0E" w:rsidRPr="00D60FFD" w:rsidRDefault="00EF2C0E" w:rsidP="00B374F6">
            <w:pPr>
              <w:pStyle w:val="afffffb"/>
              <w:jc w:val="both"/>
            </w:pPr>
            <w:r w:rsidRPr="00D60FFD">
              <w:rPr>
                <w:rFonts w:hint="eastAsia"/>
              </w:rPr>
              <w:t>敏感程度</w:t>
            </w:r>
          </w:p>
        </w:tc>
        <w:tc>
          <w:tcPr>
            <w:tcW w:w="2268" w:type="dxa"/>
            <w:gridSpan w:val="3"/>
            <w:vAlign w:val="center"/>
          </w:tcPr>
          <w:p w14:paraId="7EE870C8" w14:textId="77777777" w:rsidR="00EF2C0E" w:rsidRPr="00D60FFD" w:rsidRDefault="00EF2C0E" w:rsidP="00B374F6">
            <w:pPr>
              <w:pStyle w:val="afffffb"/>
            </w:pPr>
            <w:r w:rsidRPr="00D60FFD">
              <w:t>I</w:t>
            </w:r>
            <w:r w:rsidRPr="00D60FFD">
              <w:rPr>
                <w:rFonts w:hint="eastAsia"/>
              </w:rPr>
              <w:t>类</w:t>
            </w:r>
          </w:p>
        </w:tc>
        <w:tc>
          <w:tcPr>
            <w:tcW w:w="2410" w:type="dxa"/>
            <w:gridSpan w:val="3"/>
            <w:vAlign w:val="center"/>
          </w:tcPr>
          <w:p w14:paraId="363BA975" w14:textId="77777777" w:rsidR="00EF2C0E" w:rsidRPr="00D60FFD" w:rsidRDefault="00EF2C0E" w:rsidP="00B374F6">
            <w:pPr>
              <w:pStyle w:val="afffffb"/>
            </w:pPr>
            <w:r w:rsidRPr="00D60FFD">
              <w:t>II</w:t>
            </w:r>
            <w:r w:rsidRPr="00D60FFD">
              <w:rPr>
                <w:rFonts w:hint="eastAsia"/>
              </w:rPr>
              <w:t>类</w:t>
            </w:r>
          </w:p>
        </w:tc>
        <w:tc>
          <w:tcPr>
            <w:tcW w:w="2359" w:type="dxa"/>
            <w:gridSpan w:val="3"/>
            <w:vAlign w:val="center"/>
          </w:tcPr>
          <w:p w14:paraId="29E0D0A3" w14:textId="77777777" w:rsidR="00EF2C0E" w:rsidRPr="00D60FFD" w:rsidRDefault="00EF2C0E" w:rsidP="00B374F6">
            <w:pPr>
              <w:pStyle w:val="afffffb"/>
            </w:pPr>
            <w:r w:rsidRPr="00D60FFD">
              <w:t>III</w:t>
            </w:r>
            <w:r w:rsidRPr="00D60FFD">
              <w:rPr>
                <w:rFonts w:hint="eastAsia"/>
              </w:rPr>
              <w:t>类</w:t>
            </w:r>
          </w:p>
        </w:tc>
      </w:tr>
      <w:tr w:rsidR="00F547FB" w:rsidRPr="00D60FFD" w14:paraId="29C5B161" w14:textId="77777777" w:rsidTr="006F1C6F">
        <w:trPr>
          <w:trHeight w:val="450"/>
          <w:jc w:val="center"/>
        </w:trPr>
        <w:tc>
          <w:tcPr>
            <w:tcW w:w="1980" w:type="dxa"/>
            <w:vMerge/>
            <w:vAlign w:val="center"/>
          </w:tcPr>
          <w:p w14:paraId="0740536A" w14:textId="77777777" w:rsidR="00EF2C0E" w:rsidRPr="00D60FFD" w:rsidRDefault="00EF2C0E" w:rsidP="00B374F6">
            <w:pPr>
              <w:pStyle w:val="afffffb"/>
            </w:pPr>
          </w:p>
        </w:tc>
        <w:tc>
          <w:tcPr>
            <w:tcW w:w="709" w:type="dxa"/>
            <w:vAlign w:val="center"/>
          </w:tcPr>
          <w:p w14:paraId="49CCB976" w14:textId="77777777" w:rsidR="00EF2C0E" w:rsidRPr="00D60FFD" w:rsidRDefault="00EF2C0E" w:rsidP="00B374F6">
            <w:pPr>
              <w:pStyle w:val="afffffb"/>
            </w:pPr>
            <w:r w:rsidRPr="00D60FFD">
              <w:rPr>
                <w:rFonts w:hint="eastAsia"/>
              </w:rPr>
              <w:t>大</w:t>
            </w:r>
          </w:p>
        </w:tc>
        <w:tc>
          <w:tcPr>
            <w:tcW w:w="850" w:type="dxa"/>
            <w:vAlign w:val="center"/>
          </w:tcPr>
          <w:p w14:paraId="4DF3C74C" w14:textId="77777777" w:rsidR="00EF2C0E" w:rsidRPr="00D60FFD" w:rsidRDefault="00EF2C0E" w:rsidP="00B374F6">
            <w:pPr>
              <w:pStyle w:val="afffffb"/>
            </w:pPr>
            <w:r w:rsidRPr="00D60FFD">
              <w:rPr>
                <w:rFonts w:hint="eastAsia"/>
              </w:rPr>
              <w:t>中</w:t>
            </w:r>
          </w:p>
        </w:tc>
        <w:tc>
          <w:tcPr>
            <w:tcW w:w="709" w:type="dxa"/>
            <w:vAlign w:val="center"/>
          </w:tcPr>
          <w:p w14:paraId="1C3189E0" w14:textId="77777777" w:rsidR="00EF2C0E" w:rsidRPr="00D60FFD" w:rsidRDefault="00EF2C0E" w:rsidP="00B374F6">
            <w:pPr>
              <w:pStyle w:val="afffffb"/>
            </w:pPr>
            <w:r w:rsidRPr="00D60FFD">
              <w:rPr>
                <w:rFonts w:hint="eastAsia"/>
              </w:rPr>
              <w:t>小</w:t>
            </w:r>
          </w:p>
        </w:tc>
        <w:tc>
          <w:tcPr>
            <w:tcW w:w="850" w:type="dxa"/>
            <w:vAlign w:val="center"/>
          </w:tcPr>
          <w:p w14:paraId="338312FE" w14:textId="77777777" w:rsidR="00EF2C0E" w:rsidRPr="00D60FFD" w:rsidRDefault="00EF2C0E" w:rsidP="00B374F6">
            <w:pPr>
              <w:pStyle w:val="afffffb"/>
            </w:pPr>
            <w:r w:rsidRPr="00D60FFD">
              <w:rPr>
                <w:rFonts w:hint="eastAsia"/>
              </w:rPr>
              <w:t>大</w:t>
            </w:r>
          </w:p>
        </w:tc>
        <w:tc>
          <w:tcPr>
            <w:tcW w:w="851" w:type="dxa"/>
            <w:vAlign w:val="center"/>
          </w:tcPr>
          <w:p w14:paraId="467C7217" w14:textId="77777777" w:rsidR="00EF2C0E" w:rsidRPr="00D60FFD" w:rsidRDefault="00EF2C0E" w:rsidP="00B374F6">
            <w:pPr>
              <w:pStyle w:val="afffffb"/>
            </w:pPr>
            <w:r w:rsidRPr="00D60FFD">
              <w:rPr>
                <w:rFonts w:hint="eastAsia"/>
              </w:rPr>
              <w:t>中</w:t>
            </w:r>
          </w:p>
        </w:tc>
        <w:tc>
          <w:tcPr>
            <w:tcW w:w="709" w:type="dxa"/>
            <w:vAlign w:val="center"/>
          </w:tcPr>
          <w:p w14:paraId="2F31B1B3" w14:textId="77777777" w:rsidR="00EF2C0E" w:rsidRPr="00D60FFD" w:rsidRDefault="00EF2C0E" w:rsidP="00B374F6">
            <w:pPr>
              <w:pStyle w:val="afffffb"/>
            </w:pPr>
            <w:r w:rsidRPr="00D60FFD">
              <w:rPr>
                <w:rFonts w:hint="eastAsia"/>
              </w:rPr>
              <w:t>小</w:t>
            </w:r>
          </w:p>
        </w:tc>
        <w:tc>
          <w:tcPr>
            <w:tcW w:w="850" w:type="dxa"/>
            <w:vAlign w:val="center"/>
          </w:tcPr>
          <w:p w14:paraId="207AF599" w14:textId="77777777" w:rsidR="00EF2C0E" w:rsidRPr="00D60FFD" w:rsidRDefault="00EF2C0E" w:rsidP="00B374F6">
            <w:pPr>
              <w:pStyle w:val="afffffb"/>
            </w:pPr>
            <w:r w:rsidRPr="00D60FFD">
              <w:rPr>
                <w:rFonts w:hint="eastAsia"/>
              </w:rPr>
              <w:t>大</w:t>
            </w:r>
          </w:p>
        </w:tc>
        <w:tc>
          <w:tcPr>
            <w:tcW w:w="709" w:type="dxa"/>
            <w:vAlign w:val="center"/>
          </w:tcPr>
          <w:p w14:paraId="282CB2B2" w14:textId="77777777" w:rsidR="00EF2C0E" w:rsidRPr="00D60FFD" w:rsidRDefault="00EF2C0E" w:rsidP="00B374F6">
            <w:pPr>
              <w:pStyle w:val="afffffb"/>
            </w:pPr>
            <w:r w:rsidRPr="00D60FFD">
              <w:rPr>
                <w:rFonts w:hint="eastAsia"/>
              </w:rPr>
              <w:t>中</w:t>
            </w:r>
          </w:p>
        </w:tc>
        <w:tc>
          <w:tcPr>
            <w:tcW w:w="800" w:type="dxa"/>
            <w:vAlign w:val="center"/>
          </w:tcPr>
          <w:p w14:paraId="55D00E69" w14:textId="77777777" w:rsidR="00EF2C0E" w:rsidRPr="00D60FFD" w:rsidRDefault="00EF2C0E" w:rsidP="00B374F6">
            <w:pPr>
              <w:pStyle w:val="afffffb"/>
            </w:pPr>
            <w:r w:rsidRPr="00D60FFD">
              <w:rPr>
                <w:rFonts w:hint="eastAsia"/>
              </w:rPr>
              <w:t>小</w:t>
            </w:r>
          </w:p>
        </w:tc>
      </w:tr>
      <w:tr w:rsidR="00F547FB" w:rsidRPr="00D60FFD" w14:paraId="7C3A5922" w14:textId="77777777" w:rsidTr="006F1C6F">
        <w:trPr>
          <w:trHeight w:val="137"/>
          <w:jc w:val="center"/>
        </w:trPr>
        <w:tc>
          <w:tcPr>
            <w:tcW w:w="1980" w:type="dxa"/>
            <w:shd w:val="clear" w:color="auto" w:fill="auto"/>
            <w:vAlign w:val="center"/>
          </w:tcPr>
          <w:p w14:paraId="2032AAE9" w14:textId="77777777" w:rsidR="00EF2C0E" w:rsidRPr="00D60FFD" w:rsidRDefault="00EF2C0E" w:rsidP="00B374F6">
            <w:pPr>
              <w:pStyle w:val="afffffb"/>
            </w:pPr>
            <w:r w:rsidRPr="00D60FFD">
              <w:rPr>
                <w:rFonts w:hint="eastAsia"/>
              </w:rPr>
              <w:t>敏感</w:t>
            </w:r>
          </w:p>
        </w:tc>
        <w:tc>
          <w:tcPr>
            <w:tcW w:w="709" w:type="dxa"/>
            <w:shd w:val="clear" w:color="auto" w:fill="auto"/>
            <w:vAlign w:val="center"/>
          </w:tcPr>
          <w:p w14:paraId="52D369DC" w14:textId="77777777" w:rsidR="00EF2C0E" w:rsidRPr="00D60FFD" w:rsidRDefault="00EF2C0E" w:rsidP="00B374F6">
            <w:pPr>
              <w:pStyle w:val="afffffb"/>
            </w:pPr>
            <w:r w:rsidRPr="00D60FFD">
              <w:rPr>
                <w:rFonts w:hint="eastAsia"/>
              </w:rPr>
              <w:t>一级</w:t>
            </w:r>
          </w:p>
        </w:tc>
        <w:tc>
          <w:tcPr>
            <w:tcW w:w="850" w:type="dxa"/>
            <w:shd w:val="clear" w:color="auto" w:fill="D9D9D9" w:themeFill="background1" w:themeFillShade="D9"/>
            <w:vAlign w:val="center"/>
          </w:tcPr>
          <w:p w14:paraId="13910620" w14:textId="77777777" w:rsidR="00EF2C0E" w:rsidRPr="00D60FFD" w:rsidRDefault="00EF2C0E" w:rsidP="00B374F6">
            <w:pPr>
              <w:pStyle w:val="afffffb"/>
            </w:pPr>
            <w:r w:rsidRPr="00D60FFD">
              <w:rPr>
                <w:rFonts w:hint="eastAsia"/>
              </w:rPr>
              <w:t>一级</w:t>
            </w:r>
          </w:p>
        </w:tc>
        <w:tc>
          <w:tcPr>
            <w:tcW w:w="709" w:type="dxa"/>
            <w:shd w:val="clear" w:color="auto" w:fill="FFFFFF" w:themeFill="background1"/>
            <w:vAlign w:val="center"/>
          </w:tcPr>
          <w:p w14:paraId="3DA4AE00" w14:textId="77777777" w:rsidR="00EF2C0E" w:rsidRPr="00D60FFD" w:rsidRDefault="00EF2C0E" w:rsidP="00B374F6">
            <w:pPr>
              <w:pStyle w:val="afffffb"/>
            </w:pPr>
            <w:r w:rsidRPr="00D60FFD">
              <w:rPr>
                <w:rFonts w:hint="eastAsia"/>
              </w:rPr>
              <w:t>一级</w:t>
            </w:r>
          </w:p>
        </w:tc>
        <w:tc>
          <w:tcPr>
            <w:tcW w:w="850" w:type="dxa"/>
            <w:vAlign w:val="center"/>
          </w:tcPr>
          <w:p w14:paraId="71B40E90" w14:textId="77777777" w:rsidR="00EF2C0E" w:rsidRPr="00D60FFD" w:rsidRDefault="00EF2C0E" w:rsidP="00B374F6">
            <w:pPr>
              <w:pStyle w:val="afffffb"/>
            </w:pPr>
            <w:r w:rsidRPr="00D60FFD">
              <w:rPr>
                <w:rFonts w:hint="eastAsia"/>
              </w:rPr>
              <w:t>二级</w:t>
            </w:r>
          </w:p>
        </w:tc>
        <w:tc>
          <w:tcPr>
            <w:tcW w:w="851" w:type="dxa"/>
            <w:vAlign w:val="center"/>
          </w:tcPr>
          <w:p w14:paraId="239F9EFA" w14:textId="77777777" w:rsidR="00EF2C0E" w:rsidRPr="00D60FFD" w:rsidRDefault="00EF2C0E" w:rsidP="00B374F6">
            <w:pPr>
              <w:pStyle w:val="afffffb"/>
            </w:pPr>
            <w:r w:rsidRPr="00D60FFD">
              <w:rPr>
                <w:rFonts w:hint="eastAsia"/>
              </w:rPr>
              <w:t>二级</w:t>
            </w:r>
          </w:p>
        </w:tc>
        <w:tc>
          <w:tcPr>
            <w:tcW w:w="709" w:type="dxa"/>
            <w:vAlign w:val="center"/>
          </w:tcPr>
          <w:p w14:paraId="3DA2AF9E" w14:textId="77777777" w:rsidR="00EF2C0E" w:rsidRPr="00D60FFD" w:rsidRDefault="00EF2C0E" w:rsidP="00B374F6">
            <w:pPr>
              <w:pStyle w:val="afffffb"/>
            </w:pPr>
            <w:r w:rsidRPr="00D60FFD">
              <w:rPr>
                <w:rFonts w:hint="eastAsia"/>
              </w:rPr>
              <w:t>三级</w:t>
            </w:r>
          </w:p>
        </w:tc>
        <w:tc>
          <w:tcPr>
            <w:tcW w:w="850" w:type="dxa"/>
            <w:vAlign w:val="center"/>
          </w:tcPr>
          <w:p w14:paraId="25380F3A" w14:textId="77777777" w:rsidR="00EF2C0E" w:rsidRPr="00D60FFD" w:rsidRDefault="00EF2C0E" w:rsidP="00B374F6">
            <w:pPr>
              <w:pStyle w:val="afffffb"/>
            </w:pPr>
            <w:r w:rsidRPr="00D60FFD">
              <w:rPr>
                <w:rFonts w:hint="eastAsia"/>
              </w:rPr>
              <w:t>三级</w:t>
            </w:r>
          </w:p>
        </w:tc>
        <w:tc>
          <w:tcPr>
            <w:tcW w:w="709" w:type="dxa"/>
            <w:vAlign w:val="center"/>
          </w:tcPr>
          <w:p w14:paraId="72ACDAD7" w14:textId="77777777" w:rsidR="00EF2C0E" w:rsidRPr="00D60FFD" w:rsidRDefault="00EF2C0E" w:rsidP="00B374F6">
            <w:pPr>
              <w:pStyle w:val="afffffb"/>
            </w:pPr>
            <w:r w:rsidRPr="00D60FFD">
              <w:rPr>
                <w:rFonts w:hint="eastAsia"/>
              </w:rPr>
              <w:t>三级</w:t>
            </w:r>
          </w:p>
        </w:tc>
        <w:tc>
          <w:tcPr>
            <w:tcW w:w="800" w:type="dxa"/>
            <w:vAlign w:val="center"/>
          </w:tcPr>
          <w:p w14:paraId="6C5461D7" w14:textId="77777777" w:rsidR="00EF2C0E" w:rsidRPr="00D60FFD" w:rsidRDefault="00EF2C0E" w:rsidP="00B374F6">
            <w:pPr>
              <w:pStyle w:val="afffffb"/>
            </w:pPr>
            <w:r w:rsidRPr="00D60FFD">
              <w:rPr>
                <w:rFonts w:hint="eastAsia"/>
              </w:rPr>
              <w:t>三级</w:t>
            </w:r>
          </w:p>
        </w:tc>
      </w:tr>
      <w:tr w:rsidR="00F547FB" w:rsidRPr="00D60FFD" w14:paraId="13DD6AF6" w14:textId="77777777" w:rsidTr="006F1C6F">
        <w:trPr>
          <w:jc w:val="center"/>
        </w:trPr>
        <w:tc>
          <w:tcPr>
            <w:tcW w:w="1980" w:type="dxa"/>
            <w:vAlign w:val="center"/>
          </w:tcPr>
          <w:p w14:paraId="657A5A12" w14:textId="77777777" w:rsidR="00EF2C0E" w:rsidRPr="00D60FFD" w:rsidRDefault="00EF2C0E" w:rsidP="00B374F6">
            <w:pPr>
              <w:pStyle w:val="afffffb"/>
            </w:pPr>
            <w:r w:rsidRPr="00D60FFD">
              <w:rPr>
                <w:rFonts w:hint="eastAsia"/>
              </w:rPr>
              <w:t>较敏感</w:t>
            </w:r>
          </w:p>
        </w:tc>
        <w:tc>
          <w:tcPr>
            <w:tcW w:w="709" w:type="dxa"/>
            <w:vAlign w:val="center"/>
          </w:tcPr>
          <w:p w14:paraId="21DE53F6" w14:textId="77777777" w:rsidR="00EF2C0E" w:rsidRPr="00D60FFD" w:rsidRDefault="00EF2C0E" w:rsidP="00B374F6">
            <w:pPr>
              <w:pStyle w:val="afffffb"/>
            </w:pPr>
            <w:r w:rsidRPr="00D60FFD">
              <w:rPr>
                <w:rFonts w:hint="eastAsia"/>
              </w:rPr>
              <w:t>一级</w:t>
            </w:r>
          </w:p>
        </w:tc>
        <w:tc>
          <w:tcPr>
            <w:tcW w:w="850" w:type="dxa"/>
            <w:vAlign w:val="center"/>
          </w:tcPr>
          <w:p w14:paraId="6947BBA9" w14:textId="77777777" w:rsidR="00EF2C0E" w:rsidRPr="00D60FFD" w:rsidRDefault="00EF2C0E" w:rsidP="00B374F6">
            <w:pPr>
              <w:pStyle w:val="afffffb"/>
            </w:pPr>
            <w:r w:rsidRPr="00D60FFD">
              <w:rPr>
                <w:rFonts w:hint="eastAsia"/>
              </w:rPr>
              <w:t>一级</w:t>
            </w:r>
          </w:p>
        </w:tc>
        <w:tc>
          <w:tcPr>
            <w:tcW w:w="709" w:type="dxa"/>
            <w:vAlign w:val="center"/>
          </w:tcPr>
          <w:p w14:paraId="7FF7448B" w14:textId="77777777" w:rsidR="00EF2C0E" w:rsidRPr="00D60FFD" w:rsidRDefault="00EF2C0E" w:rsidP="00B374F6">
            <w:pPr>
              <w:pStyle w:val="afffffb"/>
            </w:pPr>
            <w:r w:rsidRPr="00D60FFD">
              <w:rPr>
                <w:rFonts w:hint="eastAsia"/>
              </w:rPr>
              <w:t>二级</w:t>
            </w:r>
          </w:p>
        </w:tc>
        <w:tc>
          <w:tcPr>
            <w:tcW w:w="850" w:type="dxa"/>
            <w:vAlign w:val="center"/>
          </w:tcPr>
          <w:p w14:paraId="4C0D75E4" w14:textId="77777777" w:rsidR="00EF2C0E" w:rsidRPr="00D60FFD" w:rsidRDefault="00EF2C0E" w:rsidP="00B374F6">
            <w:pPr>
              <w:pStyle w:val="afffffb"/>
            </w:pPr>
            <w:r w:rsidRPr="00D60FFD">
              <w:rPr>
                <w:rFonts w:hint="eastAsia"/>
              </w:rPr>
              <w:t>二级</w:t>
            </w:r>
          </w:p>
        </w:tc>
        <w:tc>
          <w:tcPr>
            <w:tcW w:w="851" w:type="dxa"/>
            <w:vAlign w:val="center"/>
          </w:tcPr>
          <w:p w14:paraId="3B708D29" w14:textId="77777777" w:rsidR="00EF2C0E" w:rsidRPr="00D60FFD" w:rsidRDefault="00EF2C0E" w:rsidP="00B374F6">
            <w:pPr>
              <w:pStyle w:val="afffffb"/>
            </w:pPr>
            <w:r w:rsidRPr="00D60FFD">
              <w:rPr>
                <w:rFonts w:hint="eastAsia"/>
              </w:rPr>
              <w:t>二级</w:t>
            </w:r>
          </w:p>
        </w:tc>
        <w:tc>
          <w:tcPr>
            <w:tcW w:w="709" w:type="dxa"/>
            <w:vAlign w:val="center"/>
          </w:tcPr>
          <w:p w14:paraId="67E435DC" w14:textId="77777777" w:rsidR="00EF2C0E" w:rsidRPr="00D60FFD" w:rsidRDefault="00EF2C0E" w:rsidP="00B374F6">
            <w:pPr>
              <w:pStyle w:val="afffffb"/>
            </w:pPr>
            <w:r w:rsidRPr="00D60FFD">
              <w:rPr>
                <w:rFonts w:hint="eastAsia"/>
              </w:rPr>
              <w:t>三级</w:t>
            </w:r>
          </w:p>
        </w:tc>
        <w:tc>
          <w:tcPr>
            <w:tcW w:w="850" w:type="dxa"/>
            <w:vAlign w:val="center"/>
          </w:tcPr>
          <w:p w14:paraId="38F31C34" w14:textId="77777777" w:rsidR="00EF2C0E" w:rsidRPr="00D60FFD" w:rsidRDefault="00EF2C0E" w:rsidP="00B374F6">
            <w:pPr>
              <w:pStyle w:val="afffffb"/>
            </w:pPr>
            <w:r w:rsidRPr="00D60FFD">
              <w:rPr>
                <w:rFonts w:hint="eastAsia"/>
              </w:rPr>
              <w:t>三级</w:t>
            </w:r>
          </w:p>
        </w:tc>
        <w:tc>
          <w:tcPr>
            <w:tcW w:w="709" w:type="dxa"/>
            <w:vAlign w:val="center"/>
          </w:tcPr>
          <w:p w14:paraId="618DC437" w14:textId="77777777" w:rsidR="00EF2C0E" w:rsidRPr="00D60FFD" w:rsidRDefault="00EF2C0E" w:rsidP="00B374F6">
            <w:pPr>
              <w:pStyle w:val="afffffb"/>
            </w:pPr>
            <w:r w:rsidRPr="00D60FFD">
              <w:rPr>
                <w:rFonts w:hint="eastAsia"/>
              </w:rPr>
              <w:t>三级</w:t>
            </w:r>
          </w:p>
        </w:tc>
        <w:tc>
          <w:tcPr>
            <w:tcW w:w="800" w:type="dxa"/>
            <w:vAlign w:val="center"/>
          </w:tcPr>
          <w:p w14:paraId="16AD5D35" w14:textId="77777777" w:rsidR="00EF2C0E" w:rsidRPr="00D60FFD" w:rsidRDefault="00EF2C0E" w:rsidP="00B374F6">
            <w:pPr>
              <w:pStyle w:val="afffffb"/>
            </w:pPr>
            <w:r w:rsidRPr="00D60FFD">
              <w:rPr>
                <w:rFonts w:hint="eastAsia"/>
              </w:rPr>
              <w:t>/</w:t>
            </w:r>
          </w:p>
        </w:tc>
      </w:tr>
      <w:tr w:rsidR="00F547FB" w:rsidRPr="00D60FFD" w14:paraId="2C2AFB75" w14:textId="77777777" w:rsidTr="006F1C6F">
        <w:trPr>
          <w:jc w:val="center"/>
        </w:trPr>
        <w:tc>
          <w:tcPr>
            <w:tcW w:w="1980" w:type="dxa"/>
            <w:vAlign w:val="center"/>
          </w:tcPr>
          <w:p w14:paraId="305D1564" w14:textId="77777777" w:rsidR="00EF2C0E" w:rsidRPr="00D60FFD" w:rsidRDefault="00EF2C0E" w:rsidP="00B374F6">
            <w:pPr>
              <w:pStyle w:val="afffffb"/>
            </w:pPr>
            <w:r w:rsidRPr="00D60FFD">
              <w:rPr>
                <w:rFonts w:hint="eastAsia"/>
              </w:rPr>
              <w:t>不敏感</w:t>
            </w:r>
          </w:p>
        </w:tc>
        <w:tc>
          <w:tcPr>
            <w:tcW w:w="709" w:type="dxa"/>
            <w:vAlign w:val="center"/>
          </w:tcPr>
          <w:p w14:paraId="7E0A75BD" w14:textId="77777777" w:rsidR="00EF2C0E" w:rsidRPr="00D60FFD" w:rsidRDefault="00EF2C0E" w:rsidP="00B374F6">
            <w:pPr>
              <w:pStyle w:val="afffffb"/>
            </w:pPr>
            <w:r w:rsidRPr="00D60FFD">
              <w:rPr>
                <w:rFonts w:hint="eastAsia"/>
              </w:rPr>
              <w:t>一级</w:t>
            </w:r>
          </w:p>
        </w:tc>
        <w:tc>
          <w:tcPr>
            <w:tcW w:w="850" w:type="dxa"/>
            <w:vAlign w:val="center"/>
          </w:tcPr>
          <w:p w14:paraId="7253E0BF" w14:textId="77777777" w:rsidR="00EF2C0E" w:rsidRPr="00D60FFD" w:rsidRDefault="00EF2C0E" w:rsidP="00B374F6">
            <w:pPr>
              <w:pStyle w:val="afffffb"/>
            </w:pPr>
            <w:r w:rsidRPr="00D60FFD">
              <w:rPr>
                <w:rFonts w:hint="eastAsia"/>
              </w:rPr>
              <w:t>二级</w:t>
            </w:r>
          </w:p>
        </w:tc>
        <w:tc>
          <w:tcPr>
            <w:tcW w:w="709" w:type="dxa"/>
            <w:vAlign w:val="center"/>
          </w:tcPr>
          <w:p w14:paraId="16E200CA" w14:textId="77777777" w:rsidR="00EF2C0E" w:rsidRPr="00D60FFD" w:rsidRDefault="00EF2C0E" w:rsidP="00B374F6">
            <w:pPr>
              <w:pStyle w:val="afffffb"/>
            </w:pPr>
            <w:r w:rsidRPr="00D60FFD">
              <w:rPr>
                <w:rFonts w:hint="eastAsia"/>
              </w:rPr>
              <w:t>二级</w:t>
            </w:r>
          </w:p>
        </w:tc>
        <w:tc>
          <w:tcPr>
            <w:tcW w:w="850" w:type="dxa"/>
            <w:vAlign w:val="center"/>
          </w:tcPr>
          <w:p w14:paraId="77451388" w14:textId="77777777" w:rsidR="00EF2C0E" w:rsidRPr="00D60FFD" w:rsidRDefault="00EF2C0E" w:rsidP="00B374F6">
            <w:pPr>
              <w:pStyle w:val="afffffb"/>
            </w:pPr>
            <w:r w:rsidRPr="00D60FFD">
              <w:rPr>
                <w:rFonts w:hint="eastAsia"/>
              </w:rPr>
              <w:t>二级</w:t>
            </w:r>
          </w:p>
        </w:tc>
        <w:tc>
          <w:tcPr>
            <w:tcW w:w="851" w:type="dxa"/>
            <w:vAlign w:val="center"/>
          </w:tcPr>
          <w:p w14:paraId="300B338E" w14:textId="77777777" w:rsidR="00EF2C0E" w:rsidRPr="00D60FFD" w:rsidRDefault="00EF2C0E" w:rsidP="00B374F6">
            <w:pPr>
              <w:pStyle w:val="afffffb"/>
            </w:pPr>
            <w:r w:rsidRPr="00D60FFD">
              <w:rPr>
                <w:rFonts w:hint="eastAsia"/>
              </w:rPr>
              <w:t>三级</w:t>
            </w:r>
          </w:p>
        </w:tc>
        <w:tc>
          <w:tcPr>
            <w:tcW w:w="709" w:type="dxa"/>
            <w:vAlign w:val="center"/>
          </w:tcPr>
          <w:p w14:paraId="38C59ED6" w14:textId="77777777" w:rsidR="00EF2C0E" w:rsidRPr="00D60FFD" w:rsidRDefault="00EF2C0E" w:rsidP="00B374F6">
            <w:pPr>
              <w:pStyle w:val="afffffb"/>
            </w:pPr>
            <w:r w:rsidRPr="00D60FFD">
              <w:rPr>
                <w:rFonts w:hint="eastAsia"/>
              </w:rPr>
              <w:t>三级</w:t>
            </w:r>
          </w:p>
        </w:tc>
        <w:tc>
          <w:tcPr>
            <w:tcW w:w="850" w:type="dxa"/>
            <w:vAlign w:val="center"/>
          </w:tcPr>
          <w:p w14:paraId="106B3FD4" w14:textId="77777777" w:rsidR="00EF2C0E" w:rsidRPr="00D60FFD" w:rsidRDefault="00EF2C0E" w:rsidP="00B374F6">
            <w:pPr>
              <w:pStyle w:val="afffffb"/>
            </w:pPr>
            <w:r w:rsidRPr="00D60FFD">
              <w:rPr>
                <w:rFonts w:hint="eastAsia"/>
              </w:rPr>
              <w:t>三级</w:t>
            </w:r>
          </w:p>
        </w:tc>
        <w:tc>
          <w:tcPr>
            <w:tcW w:w="709" w:type="dxa"/>
            <w:vAlign w:val="center"/>
          </w:tcPr>
          <w:p w14:paraId="7D7C5173" w14:textId="77777777" w:rsidR="00EF2C0E" w:rsidRPr="00D60FFD" w:rsidRDefault="00EF2C0E" w:rsidP="00B374F6">
            <w:pPr>
              <w:pStyle w:val="afffffb"/>
            </w:pPr>
            <w:r w:rsidRPr="00D60FFD">
              <w:rPr>
                <w:rFonts w:hint="eastAsia"/>
              </w:rPr>
              <w:t>/</w:t>
            </w:r>
          </w:p>
        </w:tc>
        <w:tc>
          <w:tcPr>
            <w:tcW w:w="800" w:type="dxa"/>
            <w:vAlign w:val="center"/>
          </w:tcPr>
          <w:p w14:paraId="254D93C7" w14:textId="77777777" w:rsidR="00EF2C0E" w:rsidRPr="00D60FFD" w:rsidRDefault="00EF2C0E" w:rsidP="00B374F6">
            <w:pPr>
              <w:pStyle w:val="afffffb"/>
            </w:pPr>
            <w:r w:rsidRPr="00D60FFD">
              <w:rPr>
                <w:rFonts w:hint="eastAsia"/>
              </w:rPr>
              <w:t>/</w:t>
            </w:r>
          </w:p>
        </w:tc>
      </w:tr>
    </w:tbl>
    <w:p w14:paraId="07FD79E5" w14:textId="77777777" w:rsidR="00EF2C0E" w:rsidRPr="00D60FFD" w:rsidRDefault="00EF2C0E" w:rsidP="00EF2C0E">
      <w:pPr>
        <w:ind w:firstLine="482"/>
        <w:rPr>
          <w:b/>
          <w:bCs/>
        </w:rPr>
      </w:pPr>
      <w:r w:rsidRPr="00D60FFD">
        <w:rPr>
          <w:rFonts w:hint="eastAsia"/>
          <w:b/>
          <w:bCs/>
        </w:rPr>
        <w:t>（</w:t>
      </w:r>
      <w:r w:rsidRPr="00D60FFD">
        <w:rPr>
          <w:b/>
          <w:bCs/>
        </w:rPr>
        <w:t>7</w:t>
      </w:r>
      <w:r w:rsidRPr="00D60FFD">
        <w:rPr>
          <w:rFonts w:hint="eastAsia"/>
          <w:b/>
          <w:bCs/>
        </w:rPr>
        <w:t>）生态评价等级</w:t>
      </w:r>
    </w:p>
    <w:p w14:paraId="79A2CBE3" w14:textId="77777777" w:rsidR="009B5347" w:rsidRPr="00D60FFD" w:rsidRDefault="00EF2C0E" w:rsidP="00EF2C0E">
      <w:pPr>
        <w:ind w:firstLine="480"/>
        <w:sectPr w:rsidR="009B5347" w:rsidRPr="00D60FFD" w:rsidSect="005716FE">
          <w:pgSz w:w="11907" w:h="16840"/>
          <w:pgMar w:top="1440" w:right="1440" w:bottom="1440" w:left="1440" w:header="851" w:footer="992" w:gutter="0"/>
          <w:cols w:space="425"/>
          <w:docGrid w:type="lines" w:linePitch="326"/>
        </w:sectPr>
      </w:pPr>
      <w:r w:rsidRPr="00D60FFD">
        <w:rPr>
          <w:rFonts w:hint="eastAsia"/>
        </w:rPr>
        <w:t>项目位于安徽蚌埠淮上经济开发区（安徽蚌埠精细化工集聚区），土地利用类别为现状为工业用地，厂区</w:t>
      </w:r>
      <w:r w:rsidRPr="00D60FFD">
        <w:t>占地面积</w:t>
      </w:r>
      <w:r w:rsidRPr="00D60FFD">
        <w:t>0.</w:t>
      </w:r>
      <w:r w:rsidR="00ED1DF0" w:rsidRPr="00D60FFD">
        <w:t>1438</w:t>
      </w:r>
      <w:r w:rsidRPr="00D60FFD">
        <w:t>km</w:t>
      </w:r>
      <w:r w:rsidRPr="00D60FFD">
        <w:rPr>
          <w:vertAlign w:val="superscript"/>
        </w:rPr>
        <w:t>2</w:t>
      </w:r>
      <w:r w:rsidRPr="00D60FFD">
        <w:rPr>
          <w:rFonts w:hint="eastAsia"/>
        </w:rPr>
        <w:t>，不涉及特殊或重要生态敏感区。根据《环境影响评价技术导则</w:t>
      </w:r>
      <w:r w:rsidRPr="00D60FFD">
        <w:rPr>
          <w:rFonts w:hint="eastAsia"/>
        </w:rPr>
        <w:t>-</w:t>
      </w:r>
      <w:r w:rsidRPr="00D60FFD">
        <w:rPr>
          <w:rFonts w:hint="eastAsia"/>
        </w:rPr>
        <w:t>生态影响》（</w:t>
      </w:r>
      <w:r w:rsidRPr="00D60FFD">
        <w:rPr>
          <w:rFonts w:hint="eastAsia"/>
        </w:rPr>
        <w:t>HJ19-2011</w:t>
      </w:r>
      <w:r w:rsidRPr="00D60FFD">
        <w:rPr>
          <w:rFonts w:hint="eastAsia"/>
        </w:rPr>
        <w:t>）中</w:t>
      </w:r>
      <w:r w:rsidRPr="00D60FFD">
        <w:t>表</w:t>
      </w:r>
      <w:r w:rsidRPr="00D60FFD">
        <w:rPr>
          <w:rFonts w:hint="eastAsia"/>
        </w:rPr>
        <w:t>1</w:t>
      </w:r>
      <w:r w:rsidRPr="00D60FFD">
        <w:rPr>
          <w:rFonts w:hint="eastAsia"/>
        </w:rPr>
        <w:t>划分依据，并结合本项目特点，确定本项目生态环境评价等级为三级，</w:t>
      </w:r>
      <w:r w:rsidRPr="00D60FFD">
        <w:t>见表</w:t>
      </w:r>
      <w:r w:rsidRPr="00D60FFD">
        <w:rPr>
          <w:rFonts w:hint="eastAsia"/>
        </w:rPr>
        <w:t>2.3.3-1</w:t>
      </w:r>
      <w:r w:rsidRPr="00D60FFD">
        <w:t>3</w:t>
      </w:r>
      <w:r w:rsidRPr="00D60FFD">
        <w:rPr>
          <w:rFonts w:hint="eastAsia"/>
        </w:rPr>
        <w:t>。</w:t>
      </w:r>
    </w:p>
    <w:p w14:paraId="24CA2B31" w14:textId="77777777" w:rsidR="00EF2C0E" w:rsidRPr="00D60FFD" w:rsidRDefault="00EF2C0E" w:rsidP="00EF2C0E">
      <w:pPr>
        <w:pStyle w:val="afff9"/>
      </w:pPr>
      <w:r w:rsidRPr="00D60FFD">
        <w:rPr>
          <w:rFonts w:hint="eastAsia"/>
        </w:rPr>
        <w:t>表</w:t>
      </w:r>
      <w:r w:rsidRPr="00D60FFD">
        <w:rPr>
          <w:rFonts w:hint="eastAsia"/>
        </w:rPr>
        <w:t>2.</w:t>
      </w:r>
      <w:r w:rsidRPr="00D60FFD">
        <w:t>3</w:t>
      </w:r>
      <w:r w:rsidRPr="00D60FFD">
        <w:rPr>
          <w:rFonts w:hint="eastAsia"/>
        </w:rPr>
        <w:t>.</w:t>
      </w:r>
      <w:r w:rsidRPr="00D60FFD">
        <w:t>3</w:t>
      </w:r>
      <w:r w:rsidRPr="00D60FFD">
        <w:rPr>
          <w:rFonts w:hint="eastAsia"/>
        </w:rPr>
        <w:t>-</w:t>
      </w:r>
      <w:r w:rsidRPr="00D60FFD">
        <w:t>13</w:t>
      </w:r>
      <w:r w:rsidRPr="00D60FFD">
        <w:rPr>
          <w:rFonts w:hint="eastAsia"/>
        </w:rPr>
        <w:t xml:space="preserve">  </w:t>
      </w:r>
      <w:r w:rsidRPr="00D60FFD">
        <w:rPr>
          <w:rFonts w:hint="eastAsia"/>
        </w:rPr>
        <w:t>生态环境影响评价工作等级划分表</w:t>
      </w:r>
    </w:p>
    <w:tbl>
      <w:tblPr>
        <w:tblStyle w:val="ab"/>
        <w:tblW w:w="5000" w:type="pct"/>
        <w:tblLook w:val="04A0" w:firstRow="1" w:lastRow="0" w:firstColumn="1" w:lastColumn="0" w:noHBand="0" w:noVBand="1"/>
      </w:tblPr>
      <w:tblGrid>
        <w:gridCol w:w="2256"/>
        <w:gridCol w:w="2257"/>
        <w:gridCol w:w="2257"/>
        <w:gridCol w:w="2257"/>
      </w:tblGrid>
      <w:tr w:rsidR="00F547FB" w:rsidRPr="00D60FFD" w14:paraId="16A055E9" w14:textId="77777777" w:rsidTr="006F1C6F">
        <w:tc>
          <w:tcPr>
            <w:tcW w:w="1250" w:type="pct"/>
            <w:vMerge w:val="restart"/>
            <w:vAlign w:val="center"/>
          </w:tcPr>
          <w:p w14:paraId="7AE7C2DA" w14:textId="77777777" w:rsidR="00EF2C0E" w:rsidRPr="00D60FFD" w:rsidRDefault="00EF2C0E" w:rsidP="00B374F6">
            <w:pPr>
              <w:pStyle w:val="afffffb"/>
            </w:pPr>
            <w:r w:rsidRPr="00D60FFD">
              <w:rPr>
                <w:rFonts w:hint="eastAsia"/>
              </w:rPr>
              <w:t>影响区域生态敏感性</w:t>
            </w:r>
          </w:p>
        </w:tc>
        <w:tc>
          <w:tcPr>
            <w:tcW w:w="3750" w:type="pct"/>
            <w:gridSpan w:val="3"/>
            <w:vAlign w:val="center"/>
          </w:tcPr>
          <w:p w14:paraId="282B0D0C" w14:textId="77777777" w:rsidR="00EF2C0E" w:rsidRPr="00D60FFD" w:rsidRDefault="00EF2C0E" w:rsidP="00B374F6">
            <w:pPr>
              <w:pStyle w:val="afffffb"/>
            </w:pPr>
            <w:r w:rsidRPr="00D60FFD">
              <w:rPr>
                <w:rFonts w:hint="eastAsia"/>
              </w:rPr>
              <w:t>工程占地（水域）范围</w:t>
            </w:r>
          </w:p>
        </w:tc>
      </w:tr>
      <w:tr w:rsidR="00F547FB" w:rsidRPr="00D60FFD" w14:paraId="2BDF22D3" w14:textId="77777777" w:rsidTr="006F1C6F">
        <w:tc>
          <w:tcPr>
            <w:tcW w:w="1250" w:type="pct"/>
            <w:vMerge/>
            <w:vAlign w:val="center"/>
          </w:tcPr>
          <w:p w14:paraId="200C893D" w14:textId="77777777" w:rsidR="00EF2C0E" w:rsidRPr="00D60FFD" w:rsidRDefault="00EF2C0E" w:rsidP="00B374F6">
            <w:pPr>
              <w:pStyle w:val="afffffb"/>
            </w:pPr>
          </w:p>
        </w:tc>
        <w:tc>
          <w:tcPr>
            <w:tcW w:w="1250" w:type="pct"/>
            <w:vAlign w:val="center"/>
          </w:tcPr>
          <w:p w14:paraId="1BF9A87A" w14:textId="77777777" w:rsidR="00EF2C0E" w:rsidRPr="00D60FFD" w:rsidRDefault="00EF2C0E" w:rsidP="00B374F6">
            <w:pPr>
              <w:pStyle w:val="afffffb"/>
            </w:pPr>
            <w:r w:rsidRPr="00D60FFD">
              <w:rPr>
                <w:rFonts w:hint="eastAsia"/>
              </w:rPr>
              <w:t>面积≥</w:t>
            </w:r>
            <w:r w:rsidRPr="00D60FFD">
              <w:rPr>
                <w:rFonts w:hint="eastAsia"/>
              </w:rPr>
              <w:t>20km</w:t>
            </w:r>
            <w:r w:rsidRPr="00D60FFD">
              <w:rPr>
                <w:rFonts w:hint="eastAsia"/>
                <w:vertAlign w:val="superscript"/>
              </w:rPr>
              <w:t>2</w:t>
            </w:r>
            <w:r w:rsidRPr="00D60FFD">
              <w:rPr>
                <w:rFonts w:hint="eastAsia"/>
              </w:rPr>
              <w:t>或长度≥</w:t>
            </w:r>
            <w:r w:rsidRPr="00D60FFD">
              <w:rPr>
                <w:rFonts w:hint="eastAsia"/>
              </w:rPr>
              <w:t>100km</w:t>
            </w:r>
          </w:p>
        </w:tc>
        <w:tc>
          <w:tcPr>
            <w:tcW w:w="1250" w:type="pct"/>
            <w:vAlign w:val="center"/>
          </w:tcPr>
          <w:p w14:paraId="53C11674" w14:textId="77777777" w:rsidR="00EF2C0E" w:rsidRPr="00D60FFD" w:rsidRDefault="00EF2C0E" w:rsidP="00B374F6">
            <w:pPr>
              <w:pStyle w:val="afffffb"/>
            </w:pPr>
            <w:r w:rsidRPr="00D60FFD">
              <w:rPr>
                <w:rFonts w:hint="eastAsia"/>
              </w:rPr>
              <w:t>面积</w:t>
            </w:r>
            <w:r w:rsidRPr="00D60FFD">
              <w:rPr>
                <w:rFonts w:hint="eastAsia"/>
              </w:rPr>
              <w:t>2km</w:t>
            </w:r>
            <w:r w:rsidRPr="00D60FFD">
              <w:rPr>
                <w:rFonts w:hint="eastAsia"/>
                <w:vertAlign w:val="superscript"/>
              </w:rPr>
              <w:t>2</w:t>
            </w:r>
            <w:r w:rsidRPr="00D60FFD">
              <w:rPr>
                <w:rFonts w:hint="eastAsia"/>
              </w:rPr>
              <w:t>~20km</w:t>
            </w:r>
            <w:r w:rsidRPr="00D60FFD">
              <w:rPr>
                <w:rFonts w:hint="eastAsia"/>
                <w:vertAlign w:val="superscript"/>
              </w:rPr>
              <w:t>2</w:t>
            </w:r>
            <w:r w:rsidRPr="00D60FFD">
              <w:rPr>
                <w:rFonts w:hint="eastAsia"/>
              </w:rPr>
              <w:t>或长度</w:t>
            </w:r>
            <w:r w:rsidRPr="00D60FFD">
              <w:rPr>
                <w:rFonts w:hint="eastAsia"/>
              </w:rPr>
              <w:t>50km~100km</w:t>
            </w:r>
          </w:p>
        </w:tc>
        <w:tc>
          <w:tcPr>
            <w:tcW w:w="1250" w:type="pct"/>
            <w:vAlign w:val="center"/>
          </w:tcPr>
          <w:p w14:paraId="31873A95" w14:textId="77777777" w:rsidR="00EF2C0E" w:rsidRPr="00D60FFD" w:rsidRDefault="00EF2C0E" w:rsidP="00B374F6">
            <w:pPr>
              <w:pStyle w:val="afffffb"/>
            </w:pPr>
            <w:r w:rsidRPr="00D60FFD">
              <w:rPr>
                <w:rFonts w:hint="eastAsia"/>
              </w:rPr>
              <w:t>面积≤</w:t>
            </w:r>
            <w:r w:rsidRPr="00D60FFD">
              <w:rPr>
                <w:rFonts w:hint="eastAsia"/>
              </w:rPr>
              <w:t>2km</w:t>
            </w:r>
            <w:r w:rsidRPr="00D60FFD">
              <w:rPr>
                <w:rFonts w:hint="eastAsia"/>
                <w:vertAlign w:val="superscript"/>
              </w:rPr>
              <w:t>2</w:t>
            </w:r>
            <w:r w:rsidRPr="00D60FFD">
              <w:rPr>
                <w:rFonts w:hint="eastAsia"/>
              </w:rPr>
              <w:t>或长度≤</w:t>
            </w:r>
            <w:r w:rsidRPr="00D60FFD">
              <w:rPr>
                <w:rFonts w:hint="eastAsia"/>
              </w:rPr>
              <w:t>50km</w:t>
            </w:r>
          </w:p>
        </w:tc>
      </w:tr>
      <w:tr w:rsidR="00F547FB" w:rsidRPr="00D60FFD" w14:paraId="5D30A324" w14:textId="77777777" w:rsidTr="006F1C6F">
        <w:tc>
          <w:tcPr>
            <w:tcW w:w="1250" w:type="pct"/>
            <w:vAlign w:val="center"/>
          </w:tcPr>
          <w:p w14:paraId="2A47B113" w14:textId="77777777" w:rsidR="00EF2C0E" w:rsidRPr="00D60FFD" w:rsidRDefault="00EF2C0E" w:rsidP="00B374F6">
            <w:pPr>
              <w:pStyle w:val="afffffb"/>
            </w:pPr>
            <w:r w:rsidRPr="00D60FFD">
              <w:rPr>
                <w:rFonts w:hint="eastAsia"/>
              </w:rPr>
              <w:t>特殊生态敏感区</w:t>
            </w:r>
          </w:p>
        </w:tc>
        <w:tc>
          <w:tcPr>
            <w:tcW w:w="1250" w:type="pct"/>
            <w:vAlign w:val="center"/>
          </w:tcPr>
          <w:p w14:paraId="1B60F721" w14:textId="77777777" w:rsidR="00EF2C0E" w:rsidRPr="00D60FFD" w:rsidRDefault="00EF2C0E" w:rsidP="00B374F6">
            <w:pPr>
              <w:pStyle w:val="afffffb"/>
            </w:pPr>
            <w:r w:rsidRPr="00D60FFD">
              <w:rPr>
                <w:rFonts w:hint="eastAsia"/>
              </w:rPr>
              <w:t>一级</w:t>
            </w:r>
          </w:p>
        </w:tc>
        <w:tc>
          <w:tcPr>
            <w:tcW w:w="1250" w:type="pct"/>
            <w:vAlign w:val="center"/>
          </w:tcPr>
          <w:p w14:paraId="71F55C91" w14:textId="77777777" w:rsidR="00EF2C0E" w:rsidRPr="00D60FFD" w:rsidRDefault="00EF2C0E" w:rsidP="00B374F6">
            <w:pPr>
              <w:pStyle w:val="afffffb"/>
            </w:pPr>
            <w:r w:rsidRPr="00D60FFD">
              <w:rPr>
                <w:rFonts w:hint="eastAsia"/>
              </w:rPr>
              <w:t>一级</w:t>
            </w:r>
          </w:p>
        </w:tc>
        <w:tc>
          <w:tcPr>
            <w:tcW w:w="1250" w:type="pct"/>
            <w:vAlign w:val="center"/>
          </w:tcPr>
          <w:p w14:paraId="6CED0DA0" w14:textId="77777777" w:rsidR="00EF2C0E" w:rsidRPr="00D60FFD" w:rsidRDefault="00EF2C0E" w:rsidP="00B374F6">
            <w:pPr>
              <w:pStyle w:val="afffffb"/>
            </w:pPr>
            <w:r w:rsidRPr="00D60FFD">
              <w:rPr>
                <w:rFonts w:hint="eastAsia"/>
              </w:rPr>
              <w:t>一级</w:t>
            </w:r>
          </w:p>
        </w:tc>
      </w:tr>
      <w:tr w:rsidR="00F547FB" w:rsidRPr="00D60FFD" w14:paraId="0E940D5A" w14:textId="77777777" w:rsidTr="006F1C6F">
        <w:tc>
          <w:tcPr>
            <w:tcW w:w="1250" w:type="pct"/>
            <w:vAlign w:val="center"/>
          </w:tcPr>
          <w:p w14:paraId="2DEF8B33" w14:textId="77777777" w:rsidR="00EF2C0E" w:rsidRPr="00D60FFD" w:rsidRDefault="00EF2C0E" w:rsidP="00B374F6">
            <w:pPr>
              <w:pStyle w:val="afffffb"/>
            </w:pPr>
            <w:r w:rsidRPr="00D60FFD">
              <w:rPr>
                <w:rFonts w:hint="eastAsia"/>
              </w:rPr>
              <w:t>重要生态敏感区</w:t>
            </w:r>
          </w:p>
        </w:tc>
        <w:tc>
          <w:tcPr>
            <w:tcW w:w="1250" w:type="pct"/>
            <w:vAlign w:val="center"/>
          </w:tcPr>
          <w:p w14:paraId="59BBE550" w14:textId="77777777" w:rsidR="00EF2C0E" w:rsidRPr="00D60FFD" w:rsidRDefault="00EF2C0E" w:rsidP="00B374F6">
            <w:pPr>
              <w:pStyle w:val="afffffb"/>
            </w:pPr>
            <w:r w:rsidRPr="00D60FFD">
              <w:rPr>
                <w:rFonts w:hint="eastAsia"/>
              </w:rPr>
              <w:t>一级</w:t>
            </w:r>
          </w:p>
        </w:tc>
        <w:tc>
          <w:tcPr>
            <w:tcW w:w="1250" w:type="pct"/>
            <w:vAlign w:val="center"/>
          </w:tcPr>
          <w:p w14:paraId="18591A56" w14:textId="77777777" w:rsidR="00EF2C0E" w:rsidRPr="00D60FFD" w:rsidRDefault="00EF2C0E" w:rsidP="00B374F6">
            <w:pPr>
              <w:pStyle w:val="afffffb"/>
            </w:pPr>
            <w:r w:rsidRPr="00D60FFD">
              <w:rPr>
                <w:rFonts w:hint="eastAsia"/>
              </w:rPr>
              <w:t>二级</w:t>
            </w:r>
          </w:p>
        </w:tc>
        <w:tc>
          <w:tcPr>
            <w:tcW w:w="1250" w:type="pct"/>
            <w:vAlign w:val="center"/>
          </w:tcPr>
          <w:p w14:paraId="2D541AC7" w14:textId="77777777" w:rsidR="00EF2C0E" w:rsidRPr="00D60FFD" w:rsidRDefault="00EF2C0E" w:rsidP="00B374F6">
            <w:pPr>
              <w:pStyle w:val="afffffb"/>
            </w:pPr>
            <w:r w:rsidRPr="00D60FFD">
              <w:rPr>
                <w:rFonts w:hint="eastAsia"/>
              </w:rPr>
              <w:t>三级</w:t>
            </w:r>
          </w:p>
        </w:tc>
      </w:tr>
      <w:tr w:rsidR="00F547FB" w:rsidRPr="00D60FFD" w14:paraId="663E4770" w14:textId="77777777" w:rsidTr="006F1C6F">
        <w:tc>
          <w:tcPr>
            <w:tcW w:w="1250" w:type="pct"/>
            <w:vAlign w:val="center"/>
          </w:tcPr>
          <w:p w14:paraId="60D0ECFE" w14:textId="77777777" w:rsidR="00EF2C0E" w:rsidRPr="00D60FFD" w:rsidRDefault="00EF2C0E" w:rsidP="00B374F6">
            <w:pPr>
              <w:pStyle w:val="afffffb"/>
            </w:pPr>
            <w:r w:rsidRPr="00D60FFD">
              <w:rPr>
                <w:rFonts w:hint="eastAsia"/>
              </w:rPr>
              <w:t>一般区域</w:t>
            </w:r>
          </w:p>
        </w:tc>
        <w:tc>
          <w:tcPr>
            <w:tcW w:w="1250" w:type="pct"/>
            <w:vAlign w:val="center"/>
          </w:tcPr>
          <w:p w14:paraId="4A20A80F" w14:textId="77777777" w:rsidR="00EF2C0E" w:rsidRPr="00D60FFD" w:rsidRDefault="00EF2C0E" w:rsidP="00B374F6">
            <w:pPr>
              <w:pStyle w:val="afffffb"/>
            </w:pPr>
            <w:r w:rsidRPr="00D60FFD">
              <w:rPr>
                <w:rFonts w:hint="eastAsia"/>
              </w:rPr>
              <w:t>二级</w:t>
            </w:r>
          </w:p>
        </w:tc>
        <w:tc>
          <w:tcPr>
            <w:tcW w:w="1250" w:type="pct"/>
            <w:vAlign w:val="center"/>
          </w:tcPr>
          <w:p w14:paraId="61DC34D8" w14:textId="77777777" w:rsidR="00EF2C0E" w:rsidRPr="00D60FFD" w:rsidRDefault="00EF2C0E" w:rsidP="00B374F6">
            <w:pPr>
              <w:pStyle w:val="afffffb"/>
            </w:pPr>
            <w:r w:rsidRPr="00D60FFD">
              <w:rPr>
                <w:rFonts w:hint="eastAsia"/>
              </w:rPr>
              <w:t>三级</w:t>
            </w:r>
          </w:p>
        </w:tc>
        <w:tc>
          <w:tcPr>
            <w:tcW w:w="1250" w:type="pct"/>
            <w:shd w:val="clear" w:color="auto" w:fill="D9D9D9" w:themeFill="background1" w:themeFillShade="D9"/>
            <w:vAlign w:val="center"/>
          </w:tcPr>
          <w:p w14:paraId="57E423CD" w14:textId="77777777" w:rsidR="00EF2C0E" w:rsidRPr="00D60FFD" w:rsidRDefault="00EF2C0E" w:rsidP="00B374F6">
            <w:pPr>
              <w:pStyle w:val="afffffb"/>
            </w:pPr>
            <w:r w:rsidRPr="00D60FFD">
              <w:rPr>
                <w:rFonts w:hint="eastAsia"/>
              </w:rPr>
              <w:t>三级</w:t>
            </w:r>
          </w:p>
        </w:tc>
      </w:tr>
    </w:tbl>
    <w:p w14:paraId="7E4776F7" w14:textId="1BAD3C56" w:rsidR="00757438" w:rsidRPr="00D60FFD" w:rsidRDefault="00757438" w:rsidP="00A5489E">
      <w:pPr>
        <w:pStyle w:val="afffffffffffffffff7"/>
      </w:pPr>
      <w:bookmarkStart w:id="11" w:name="_Toc67187516"/>
      <w:r w:rsidRPr="00D60FFD">
        <w:t>2.4</w:t>
      </w:r>
      <w:r w:rsidRPr="00D60FFD">
        <w:t>评价范围及环境敏感区</w:t>
      </w:r>
      <w:bookmarkEnd w:id="11"/>
    </w:p>
    <w:p w14:paraId="16ABD56C"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2.4.1</w:t>
      </w:r>
      <w:r w:rsidRPr="00D60FFD">
        <w:rPr>
          <w:rFonts w:eastAsia="黑体" w:cs="Times New Roman"/>
          <w:sz w:val="28"/>
        </w:rPr>
        <w:t>评价范围</w:t>
      </w:r>
    </w:p>
    <w:p w14:paraId="59275518" w14:textId="027E0E2D" w:rsidR="00757438" w:rsidRPr="00D60FFD" w:rsidRDefault="00757438" w:rsidP="00757438">
      <w:pPr>
        <w:ind w:firstLine="480"/>
        <w:rPr>
          <w:rFonts w:cs="Times New Roman"/>
        </w:rPr>
      </w:pPr>
      <w:r w:rsidRPr="00D60FFD">
        <w:rPr>
          <w:rFonts w:cs="Times New Roman"/>
        </w:rPr>
        <w:t>根据</w:t>
      </w:r>
      <w:r w:rsidR="00A3507F" w:rsidRPr="00D60FFD">
        <w:rPr>
          <w:rFonts w:cs="Times New Roman" w:hint="eastAsia"/>
        </w:rPr>
        <w:t>拟建</w:t>
      </w:r>
      <w:r w:rsidRPr="00D60FFD">
        <w:rPr>
          <w:rFonts w:cs="Times New Roman"/>
        </w:rPr>
        <w:t>项目污染物排放特点及当地气象条件、自然环境状况，结合各导则的要求，确定各环境要素评价范围见表</w:t>
      </w:r>
      <w:r w:rsidRPr="00D60FFD">
        <w:rPr>
          <w:rFonts w:cs="Times New Roman"/>
        </w:rPr>
        <w:t>2.4.1-1</w:t>
      </w:r>
      <w:r w:rsidRPr="00D60FFD">
        <w:rPr>
          <w:rFonts w:cs="Times New Roman"/>
        </w:rPr>
        <w:t>。</w:t>
      </w:r>
    </w:p>
    <w:p w14:paraId="54F850C9" w14:textId="4478D1D3"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2.4.1-1  </w:t>
      </w:r>
      <w:r w:rsidR="00A3507F" w:rsidRPr="00D60FFD">
        <w:rPr>
          <w:rFonts w:eastAsia="黑体" w:cs="Times New Roman" w:hint="eastAsia"/>
        </w:rPr>
        <w:t>拟建</w:t>
      </w:r>
      <w:r w:rsidRPr="00D60FFD">
        <w:rPr>
          <w:rFonts w:eastAsia="黑体" w:cs="Times New Roman"/>
        </w:rPr>
        <w:t>项目环境影响评价范围表</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410"/>
        <w:gridCol w:w="6617"/>
      </w:tblGrid>
      <w:tr w:rsidR="00F547FB" w:rsidRPr="00D60FFD" w14:paraId="1923FDE5" w14:textId="77777777" w:rsidTr="00671281">
        <w:trPr>
          <w:cantSplit/>
          <w:tblHeader/>
          <w:jc w:val="center"/>
        </w:trPr>
        <w:tc>
          <w:tcPr>
            <w:tcW w:w="1335" w:type="pct"/>
            <w:vAlign w:val="center"/>
          </w:tcPr>
          <w:p w14:paraId="55400B68" w14:textId="77777777" w:rsidR="00757438" w:rsidRPr="00D60FFD" w:rsidRDefault="00757438" w:rsidP="00B374F6">
            <w:pPr>
              <w:pStyle w:val="afffffb"/>
            </w:pPr>
            <w:r w:rsidRPr="00D60FFD">
              <w:t>评价内容</w:t>
            </w:r>
          </w:p>
        </w:tc>
        <w:tc>
          <w:tcPr>
            <w:tcW w:w="3665" w:type="pct"/>
            <w:vAlign w:val="center"/>
          </w:tcPr>
          <w:p w14:paraId="15026D33" w14:textId="77777777" w:rsidR="00757438" w:rsidRPr="00D60FFD" w:rsidRDefault="00757438" w:rsidP="00B374F6">
            <w:pPr>
              <w:pStyle w:val="afffffb"/>
            </w:pPr>
            <w:r w:rsidRPr="00D60FFD">
              <w:t>评价范围</w:t>
            </w:r>
          </w:p>
        </w:tc>
      </w:tr>
      <w:tr w:rsidR="00F547FB" w:rsidRPr="00D60FFD" w14:paraId="4F429B7F" w14:textId="77777777" w:rsidTr="00671281">
        <w:trPr>
          <w:cantSplit/>
          <w:jc w:val="center"/>
        </w:trPr>
        <w:tc>
          <w:tcPr>
            <w:tcW w:w="1335" w:type="pct"/>
            <w:vAlign w:val="center"/>
          </w:tcPr>
          <w:p w14:paraId="14CFEECB" w14:textId="77777777" w:rsidR="00757438" w:rsidRPr="00D60FFD" w:rsidRDefault="00757438" w:rsidP="00B374F6">
            <w:pPr>
              <w:pStyle w:val="afffffb"/>
            </w:pPr>
            <w:r w:rsidRPr="00D60FFD">
              <w:t>大气环境影响评价</w:t>
            </w:r>
          </w:p>
        </w:tc>
        <w:tc>
          <w:tcPr>
            <w:tcW w:w="3665" w:type="pct"/>
            <w:vAlign w:val="center"/>
          </w:tcPr>
          <w:p w14:paraId="0808A8DB" w14:textId="77777777" w:rsidR="00757438" w:rsidRPr="00D60FFD" w:rsidRDefault="00757438" w:rsidP="00B374F6">
            <w:pPr>
              <w:pStyle w:val="afffffb"/>
            </w:pPr>
            <w:r w:rsidRPr="00D60FFD">
              <w:t>以项目厂址为中心区域，自厂界外延</w:t>
            </w:r>
            <w:r w:rsidRPr="00D60FFD">
              <w:t>2.5km</w:t>
            </w:r>
            <w:r w:rsidRPr="00D60FFD">
              <w:t>的矩形区域</w:t>
            </w:r>
          </w:p>
        </w:tc>
      </w:tr>
      <w:tr w:rsidR="00F547FB" w:rsidRPr="00D60FFD" w14:paraId="079C7BEA" w14:textId="77777777" w:rsidTr="00671281">
        <w:trPr>
          <w:cantSplit/>
          <w:jc w:val="center"/>
        </w:trPr>
        <w:tc>
          <w:tcPr>
            <w:tcW w:w="1335" w:type="pct"/>
            <w:vAlign w:val="center"/>
          </w:tcPr>
          <w:p w14:paraId="49542AFB" w14:textId="77777777" w:rsidR="00757438" w:rsidRPr="00D60FFD" w:rsidRDefault="00757438" w:rsidP="00B374F6">
            <w:pPr>
              <w:pStyle w:val="afffffb"/>
            </w:pPr>
            <w:r w:rsidRPr="00D60FFD">
              <w:t>地表水环境影响评价</w:t>
            </w:r>
          </w:p>
        </w:tc>
        <w:tc>
          <w:tcPr>
            <w:tcW w:w="3665" w:type="pct"/>
            <w:vAlign w:val="center"/>
          </w:tcPr>
          <w:p w14:paraId="3D01C2D7" w14:textId="7C109308" w:rsidR="00757438" w:rsidRPr="00D60FFD" w:rsidRDefault="00F17977" w:rsidP="00B374F6">
            <w:pPr>
              <w:pStyle w:val="afffffb"/>
            </w:pPr>
            <w:r w:rsidRPr="00D60FFD">
              <w:rPr>
                <w:rFonts w:hint="eastAsia"/>
              </w:rPr>
              <w:t>沫河口污水厂排污口</w:t>
            </w:r>
            <w:r w:rsidRPr="00D60FFD">
              <w:t>上游</w:t>
            </w:r>
            <w:r w:rsidRPr="00D60FFD">
              <w:t>500m</w:t>
            </w:r>
            <w:r w:rsidRPr="00D60FFD">
              <w:rPr>
                <w:rFonts w:hint="eastAsia"/>
              </w:rPr>
              <w:t>至三铺大沟入</w:t>
            </w:r>
            <w:r w:rsidRPr="00D60FFD">
              <w:t>淮河口下游</w:t>
            </w:r>
            <w:r w:rsidRPr="00D60FFD">
              <w:t>2000m</w:t>
            </w:r>
            <w:r w:rsidRPr="00D60FFD">
              <w:t>河段</w:t>
            </w:r>
          </w:p>
        </w:tc>
      </w:tr>
      <w:tr w:rsidR="00F547FB" w:rsidRPr="00D60FFD" w14:paraId="383BFBEF" w14:textId="77777777" w:rsidTr="00671281">
        <w:trPr>
          <w:cantSplit/>
          <w:jc w:val="center"/>
        </w:trPr>
        <w:tc>
          <w:tcPr>
            <w:tcW w:w="1335" w:type="pct"/>
            <w:vAlign w:val="center"/>
          </w:tcPr>
          <w:p w14:paraId="194A7044" w14:textId="651AD607" w:rsidR="00757438" w:rsidRPr="00D60FFD" w:rsidRDefault="00E0198C" w:rsidP="00B374F6">
            <w:pPr>
              <w:pStyle w:val="afffffb"/>
            </w:pPr>
            <w:r w:rsidRPr="00D60FFD">
              <w:rPr>
                <w:rFonts w:hint="eastAsia"/>
              </w:rPr>
              <w:t>声</w:t>
            </w:r>
            <w:r w:rsidR="00757438" w:rsidRPr="00D60FFD">
              <w:t>环境影响评价</w:t>
            </w:r>
          </w:p>
        </w:tc>
        <w:tc>
          <w:tcPr>
            <w:tcW w:w="3665" w:type="pct"/>
            <w:vAlign w:val="center"/>
          </w:tcPr>
          <w:p w14:paraId="57C19347" w14:textId="77777777" w:rsidR="00757438" w:rsidRPr="00D60FFD" w:rsidRDefault="00757438" w:rsidP="00B374F6">
            <w:pPr>
              <w:pStyle w:val="afffffb"/>
            </w:pPr>
            <w:r w:rsidRPr="00D60FFD">
              <w:t>厂界外</w:t>
            </w:r>
            <w:smartTag w:uri="urn:schemas-microsoft-com:office:smarttags" w:element="chmetcnv">
              <w:smartTagPr>
                <w:attr w:name="TCSC" w:val="0"/>
                <w:attr w:name="NumberType" w:val="1"/>
                <w:attr w:name="Negative" w:val="False"/>
                <w:attr w:name="HasSpace" w:val="False"/>
                <w:attr w:name="SourceValue" w:val="200"/>
                <w:attr w:name="UnitName" w:val="m"/>
              </w:smartTagPr>
              <w:r w:rsidRPr="00D60FFD">
                <w:t>200m</w:t>
              </w:r>
              <w:r w:rsidRPr="00D60FFD">
                <w:t>范围</w:t>
              </w:r>
            </w:smartTag>
          </w:p>
        </w:tc>
      </w:tr>
      <w:tr w:rsidR="00F547FB" w:rsidRPr="00D60FFD" w14:paraId="4532B1D3" w14:textId="77777777" w:rsidTr="00671281">
        <w:trPr>
          <w:cantSplit/>
          <w:jc w:val="center"/>
        </w:trPr>
        <w:tc>
          <w:tcPr>
            <w:tcW w:w="1335" w:type="pct"/>
            <w:vAlign w:val="center"/>
          </w:tcPr>
          <w:p w14:paraId="703CE44D" w14:textId="77777777" w:rsidR="00757438" w:rsidRPr="00D60FFD" w:rsidRDefault="00757438" w:rsidP="00B374F6">
            <w:pPr>
              <w:pStyle w:val="afffffb"/>
            </w:pPr>
            <w:r w:rsidRPr="00D60FFD">
              <w:t>地下水环境影响评价</w:t>
            </w:r>
          </w:p>
        </w:tc>
        <w:tc>
          <w:tcPr>
            <w:tcW w:w="3665" w:type="pct"/>
            <w:vAlign w:val="center"/>
          </w:tcPr>
          <w:p w14:paraId="6B0F4E10" w14:textId="77777777" w:rsidR="00757438" w:rsidRPr="00D60FFD" w:rsidRDefault="00D85A56" w:rsidP="008F5D53">
            <w:pPr>
              <w:pStyle w:val="afffffb"/>
            </w:pPr>
            <w:r w:rsidRPr="00D60FFD">
              <w:rPr>
                <w:rFonts w:hint="eastAsia"/>
              </w:rPr>
              <w:t>厂区外独立水文地质单元（项目周边</w:t>
            </w:r>
            <w:r w:rsidR="008F5D53" w:rsidRPr="00D60FFD">
              <w:t>19.33</w:t>
            </w:r>
            <w:r w:rsidRPr="00D60FFD">
              <w:t>km</w:t>
            </w:r>
            <w:r w:rsidRPr="00D60FFD">
              <w:rPr>
                <w:vertAlign w:val="superscript"/>
              </w:rPr>
              <w:t>2</w:t>
            </w:r>
            <w:r w:rsidRPr="00D60FFD">
              <w:rPr>
                <w:rFonts w:hint="eastAsia"/>
              </w:rPr>
              <w:t>）</w:t>
            </w:r>
            <w:r w:rsidRPr="00D60FFD">
              <w:t>的浅层地下水</w:t>
            </w:r>
          </w:p>
        </w:tc>
      </w:tr>
      <w:tr w:rsidR="002648F1" w:rsidRPr="00D60FFD" w14:paraId="10067AA6" w14:textId="77777777" w:rsidTr="00671281">
        <w:trPr>
          <w:cantSplit/>
          <w:jc w:val="center"/>
        </w:trPr>
        <w:tc>
          <w:tcPr>
            <w:tcW w:w="1335" w:type="pct"/>
            <w:vAlign w:val="center"/>
          </w:tcPr>
          <w:p w14:paraId="4EE83CB4" w14:textId="2BAB65F5" w:rsidR="002648F1" w:rsidRPr="00D60FFD" w:rsidRDefault="002648F1" w:rsidP="00B374F6">
            <w:pPr>
              <w:pStyle w:val="afffffb"/>
            </w:pPr>
            <w:r w:rsidRPr="00D60FFD">
              <w:rPr>
                <w:rFonts w:hint="eastAsia"/>
              </w:rPr>
              <w:t>土壤</w:t>
            </w:r>
            <w:r w:rsidRPr="00D60FFD">
              <w:t>环境评价</w:t>
            </w:r>
          </w:p>
        </w:tc>
        <w:tc>
          <w:tcPr>
            <w:tcW w:w="3665" w:type="pct"/>
            <w:vAlign w:val="center"/>
          </w:tcPr>
          <w:p w14:paraId="3E6DA958" w14:textId="4C1BC77B" w:rsidR="002648F1" w:rsidRPr="00D60FFD" w:rsidRDefault="009B5347" w:rsidP="008F5D53">
            <w:pPr>
              <w:pStyle w:val="afffffb"/>
            </w:pPr>
            <w:r w:rsidRPr="00D60FFD">
              <w:t>厂界外延</w:t>
            </w:r>
            <w:r w:rsidR="002648F1" w:rsidRPr="00D60FFD">
              <w:rPr>
                <w:rFonts w:hint="eastAsia"/>
              </w:rPr>
              <w:t>1</w:t>
            </w:r>
            <w:r w:rsidR="002648F1" w:rsidRPr="00D60FFD">
              <w:t>km</w:t>
            </w:r>
            <w:r w:rsidR="002648F1" w:rsidRPr="00D60FFD">
              <w:t>范围</w:t>
            </w:r>
          </w:p>
        </w:tc>
      </w:tr>
      <w:tr w:rsidR="00F547FB" w:rsidRPr="00D60FFD" w14:paraId="0E6C40CE" w14:textId="77777777" w:rsidTr="00671281">
        <w:trPr>
          <w:cantSplit/>
          <w:jc w:val="center"/>
        </w:trPr>
        <w:tc>
          <w:tcPr>
            <w:tcW w:w="1335" w:type="pct"/>
            <w:vAlign w:val="center"/>
          </w:tcPr>
          <w:p w14:paraId="44DCC8CA" w14:textId="77777777" w:rsidR="00757438" w:rsidRPr="00D60FFD" w:rsidRDefault="00757438" w:rsidP="00B374F6">
            <w:pPr>
              <w:pStyle w:val="afffffb"/>
            </w:pPr>
            <w:r w:rsidRPr="00D60FFD">
              <w:t>风险评价</w:t>
            </w:r>
          </w:p>
        </w:tc>
        <w:tc>
          <w:tcPr>
            <w:tcW w:w="3665" w:type="pct"/>
            <w:vAlign w:val="center"/>
          </w:tcPr>
          <w:p w14:paraId="650FBEC1" w14:textId="3B0DF736" w:rsidR="00F17977" w:rsidRPr="00D60FFD" w:rsidRDefault="00F17977" w:rsidP="00B374F6">
            <w:pPr>
              <w:pStyle w:val="afffffb"/>
            </w:pPr>
            <w:r w:rsidRPr="00D60FFD">
              <w:t>大气环境风险评价范围</w:t>
            </w:r>
            <w:r w:rsidRPr="00D60FFD">
              <w:rPr>
                <w:rFonts w:hint="eastAsia"/>
              </w:rPr>
              <w:t>：距</w:t>
            </w:r>
            <w:r w:rsidRPr="00D60FFD">
              <w:t>项目边界</w:t>
            </w:r>
            <w:r w:rsidRPr="00D60FFD">
              <w:t>5km</w:t>
            </w:r>
            <w:r w:rsidR="00E0198C" w:rsidRPr="00D60FFD">
              <w:rPr>
                <w:rFonts w:hint="eastAsia"/>
              </w:rPr>
              <w:t>的</w:t>
            </w:r>
            <w:r w:rsidR="00E0198C" w:rsidRPr="00D60FFD">
              <w:t>圆形区域</w:t>
            </w:r>
            <w:r w:rsidRPr="00D60FFD">
              <w:t>；</w:t>
            </w:r>
          </w:p>
          <w:p w14:paraId="2815D5FF" w14:textId="6A33657D" w:rsidR="00F17977" w:rsidRPr="00D60FFD" w:rsidRDefault="00F17977" w:rsidP="00B374F6">
            <w:pPr>
              <w:pStyle w:val="afffffb"/>
            </w:pPr>
            <w:r w:rsidRPr="00D60FFD">
              <w:rPr>
                <w:rFonts w:hint="eastAsia"/>
              </w:rPr>
              <w:t>地表水</w:t>
            </w:r>
            <w:r w:rsidRPr="00D60FFD">
              <w:t>环境</w:t>
            </w:r>
            <w:r w:rsidR="00E0198C" w:rsidRPr="00D60FFD">
              <w:rPr>
                <w:rFonts w:hint="eastAsia"/>
              </w:rPr>
              <w:t>风险</w:t>
            </w:r>
            <w:r w:rsidRPr="00D60FFD">
              <w:t>评价范围：</w:t>
            </w:r>
            <w:r w:rsidRPr="00D60FFD">
              <w:rPr>
                <w:rFonts w:hint="eastAsia"/>
                <w:color w:val="FF0000"/>
              </w:rPr>
              <w:t>雨水</w:t>
            </w:r>
            <w:r w:rsidRPr="00D60FFD">
              <w:rPr>
                <w:color w:val="FF0000"/>
              </w:rPr>
              <w:t>入河口下游</w:t>
            </w:r>
            <w:r w:rsidR="00E0198C" w:rsidRPr="00D60FFD">
              <w:rPr>
                <w:color w:val="FF0000"/>
              </w:rPr>
              <w:t>5</w:t>
            </w:r>
            <w:r w:rsidRPr="00D60FFD">
              <w:rPr>
                <w:rFonts w:hint="eastAsia"/>
                <w:color w:val="FF0000"/>
              </w:rPr>
              <w:t>000</w:t>
            </w:r>
            <w:r w:rsidRPr="00D60FFD">
              <w:rPr>
                <w:color w:val="FF0000"/>
              </w:rPr>
              <w:t>m</w:t>
            </w:r>
            <w:r w:rsidRPr="00D60FFD">
              <w:rPr>
                <w:color w:val="FF0000"/>
              </w:rPr>
              <w:t>河段</w:t>
            </w:r>
            <w:r w:rsidR="006D24E4" w:rsidRPr="00D60FFD">
              <w:rPr>
                <w:rFonts w:hint="eastAsia"/>
                <w:color w:val="FF0000"/>
              </w:rPr>
              <w:t>；</w:t>
            </w:r>
          </w:p>
          <w:p w14:paraId="68BF4FFB" w14:textId="77777777" w:rsidR="00757438" w:rsidRPr="00D60FFD" w:rsidRDefault="00F17977" w:rsidP="008F5D53">
            <w:pPr>
              <w:pStyle w:val="afffffb"/>
            </w:pPr>
            <w:r w:rsidRPr="00D60FFD">
              <w:rPr>
                <w:rFonts w:hint="eastAsia"/>
              </w:rPr>
              <w:t>地下水</w:t>
            </w:r>
            <w:r w:rsidRPr="00D60FFD">
              <w:t>环境风险评价范围：</w:t>
            </w:r>
            <w:r w:rsidRPr="00D60FFD">
              <w:rPr>
                <w:rFonts w:hint="eastAsia"/>
              </w:rPr>
              <w:t>厂区外独立水文地质单元（</w:t>
            </w:r>
            <w:r w:rsidR="008F5D53" w:rsidRPr="00D60FFD">
              <w:t>19.33</w:t>
            </w:r>
            <w:r w:rsidRPr="00D60FFD">
              <w:rPr>
                <w:rFonts w:hint="eastAsia"/>
              </w:rPr>
              <w:t>km</w:t>
            </w:r>
            <w:r w:rsidRPr="00D60FFD">
              <w:rPr>
                <w:rFonts w:hint="eastAsia"/>
                <w:vertAlign w:val="superscript"/>
              </w:rPr>
              <w:t>2</w:t>
            </w:r>
            <w:r w:rsidRPr="00D60FFD">
              <w:rPr>
                <w:rFonts w:hint="eastAsia"/>
              </w:rPr>
              <w:t>）的浅层地下水</w:t>
            </w:r>
          </w:p>
        </w:tc>
      </w:tr>
      <w:tr w:rsidR="00E0198C" w:rsidRPr="00D60FFD" w14:paraId="2CA545C3" w14:textId="77777777" w:rsidTr="00671281">
        <w:trPr>
          <w:cantSplit/>
          <w:jc w:val="center"/>
        </w:trPr>
        <w:tc>
          <w:tcPr>
            <w:tcW w:w="1335" w:type="pct"/>
            <w:vAlign w:val="center"/>
          </w:tcPr>
          <w:p w14:paraId="74C363CA" w14:textId="7F0EA9B7" w:rsidR="00E0198C" w:rsidRPr="00D60FFD" w:rsidRDefault="00E0198C" w:rsidP="00B374F6">
            <w:pPr>
              <w:pStyle w:val="afffffb"/>
            </w:pPr>
            <w:r w:rsidRPr="00D60FFD">
              <w:rPr>
                <w:rFonts w:hint="eastAsia"/>
              </w:rPr>
              <w:t>生态</w:t>
            </w:r>
            <w:r w:rsidRPr="00D60FFD">
              <w:t>环境评价</w:t>
            </w:r>
          </w:p>
        </w:tc>
        <w:tc>
          <w:tcPr>
            <w:tcW w:w="3665" w:type="pct"/>
            <w:vAlign w:val="center"/>
          </w:tcPr>
          <w:p w14:paraId="06D82237" w14:textId="0594B368" w:rsidR="00E0198C" w:rsidRPr="00D60FFD" w:rsidRDefault="00E0198C" w:rsidP="00B374F6">
            <w:pPr>
              <w:pStyle w:val="afffffb"/>
            </w:pPr>
            <w:r w:rsidRPr="00D60FFD">
              <w:rPr>
                <w:rFonts w:hint="eastAsia"/>
              </w:rPr>
              <w:t>/</w:t>
            </w:r>
          </w:p>
        </w:tc>
      </w:tr>
    </w:tbl>
    <w:p w14:paraId="69FED289"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2.4.2</w:t>
      </w:r>
      <w:r w:rsidRPr="00D60FFD">
        <w:rPr>
          <w:rFonts w:eastAsia="黑体" w:cs="Times New Roman"/>
          <w:sz w:val="28"/>
        </w:rPr>
        <w:t>环境保护目标</w:t>
      </w:r>
    </w:p>
    <w:p w14:paraId="78CD5E2B" w14:textId="77777777" w:rsidR="009B5347" w:rsidRPr="00D60FFD" w:rsidRDefault="002B1BC4" w:rsidP="00757438">
      <w:pPr>
        <w:ind w:firstLine="480"/>
        <w:rPr>
          <w:rFonts w:cs="Times New Roman"/>
        </w:rPr>
        <w:sectPr w:rsidR="009B5347" w:rsidRPr="00D60FFD" w:rsidSect="005716FE">
          <w:pgSz w:w="11907" w:h="16840"/>
          <w:pgMar w:top="1440" w:right="1440" w:bottom="1440" w:left="1440" w:header="851" w:footer="992" w:gutter="0"/>
          <w:cols w:space="425"/>
          <w:docGrid w:type="lines" w:linePitch="326"/>
        </w:sectPr>
      </w:pPr>
      <w:r w:rsidRPr="00D60FFD">
        <w:rPr>
          <w:rFonts w:cs="Times New Roman"/>
        </w:rPr>
        <w:t>新建</w:t>
      </w:r>
      <w:r w:rsidR="00757438" w:rsidRPr="00D60FFD">
        <w:rPr>
          <w:rFonts w:cs="Times New Roman"/>
        </w:rPr>
        <w:t>项目选址于</w:t>
      </w:r>
      <w:r w:rsidR="00B374F6" w:rsidRPr="00D60FFD">
        <w:rPr>
          <w:rFonts w:cs="Times New Roman" w:hint="eastAsia"/>
        </w:rPr>
        <w:t>安徽蚌埠淮上经济开发区（安徽蚌埠精细化工集聚区）</w:t>
      </w:r>
      <w:r w:rsidR="00757438" w:rsidRPr="00D60FFD">
        <w:rPr>
          <w:rFonts w:cs="Times New Roman"/>
        </w:rPr>
        <w:t>，经调查，主要环境敏感目标见表</w:t>
      </w:r>
      <w:r w:rsidR="00757438" w:rsidRPr="00D60FFD">
        <w:rPr>
          <w:rFonts w:cs="Times New Roman"/>
        </w:rPr>
        <w:t>2.4.2-1</w:t>
      </w:r>
      <w:r w:rsidR="00757438" w:rsidRPr="00D60FFD">
        <w:rPr>
          <w:rFonts w:cs="Times New Roman"/>
        </w:rPr>
        <w:t>及附图</w:t>
      </w:r>
      <w:r w:rsidR="00757438" w:rsidRPr="00D60FFD">
        <w:rPr>
          <w:rFonts w:cs="Times New Roman"/>
        </w:rPr>
        <w:t>2.4.2-1</w:t>
      </w:r>
      <w:r w:rsidR="00757438" w:rsidRPr="00D60FFD">
        <w:rPr>
          <w:rFonts w:cs="Times New Roman"/>
        </w:rPr>
        <w:t>。</w:t>
      </w:r>
    </w:p>
    <w:p w14:paraId="74AFFB5B"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2.4.2-1  </w:t>
      </w:r>
      <w:r w:rsidRPr="00D60FFD">
        <w:rPr>
          <w:rFonts w:eastAsia="黑体" w:cs="Times New Roman"/>
        </w:rPr>
        <w:t>环境保护目标</w:t>
      </w:r>
    </w:p>
    <w:tbl>
      <w:tblPr>
        <w:tblStyle w:val="ab"/>
        <w:tblW w:w="0" w:type="auto"/>
        <w:tblLook w:val="04A0" w:firstRow="1" w:lastRow="0" w:firstColumn="1" w:lastColumn="0" w:noHBand="0" w:noVBand="1"/>
      </w:tblPr>
      <w:tblGrid>
        <w:gridCol w:w="602"/>
        <w:gridCol w:w="1236"/>
        <w:gridCol w:w="1134"/>
        <w:gridCol w:w="992"/>
        <w:gridCol w:w="709"/>
        <w:gridCol w:w="1418"/>
        <w:gridCol w:w="1397"/>
        <w:gridCol w:w="750"/>
        <w:gridCol w:w="779"/>
      </w:tblGrid>
      <w:tr w:rsidR="00F547FB" w:rsidRPr="00D60FFD" w14:paraId="4B0E89CA" w14:textId="77777777" w:rsidTr="00B54671">
        <w:trPr>
          <w:trHeight w:val="175"/>
        </w:trPr>
        <w:tc>
          <w:tcPr>
            <w:tcW w:w="602" w:type="dxa"/>
            <w:vMerge w:val="restart"/>
            <w:vAlign w:val="center"/>
          </w:tcPr>
          <w:p w14:paraId="1E4AC7C6" w14:textId="77777777" w:rsidR="00B374F6" w:rsidRPr="00D60FFD" w:rsidRDefault="00B374F6" w:rsidP="00B54671">
            <w:pPr>
              <w:pStyle w:val="afffffb"/>
            </w:pPr>
            <w:r w:rsidRPr="00D60FFD">
              <w:rPr>
                <w:rFonts w:hint="eastAsia"/>
              </w:rPr>
              <w:t>环境要素</w:t>
            </w:r>
          </w:p>
        </w:tc>
        <w:tc>
          <w:tcPr>
            <w:tcW w:w="1236" w:type="dxa"/>
            <w:vMerge w:val="restart"/>
            <w:vAlign w:val="center"/>
          </w:tcPr>
          <w:p w14:paraId="35DEB831" w14:textId="77777777" w:rsidR="00B374F6" w:rsidRPr="00D60FFD" w:rsidRDefault="00B374F6" w:rsidP="00B54671">
            <w:pPr>
              <w:pStyle w:val="afffffb"/>
            </w:pPr>
            <w:r w:rsidRPr="00D60FFD">
              <w:rPr>
                <w:rFonts w:hint="eastAsia"/>
              </w:rPr>
              <w:t>名称</w:t>
            </w:r>
          </w:p>
        </w:tc>
        <w:tc>
          <w:tcPr>
            <w:tcW w:w="2126" w:type="dxa"/>
            <w:gridSpan w:val="2"/>
            <w:vAlign w:val="center"/>
          </w:tcPr>
          <w:p w14:paraId="3C4D11A8" w14:textId="77777777" w:rsidR="00B374F6" w:rsidRPr="00D60FFD" w:rsidRDefault="00B374F6" w:rsidP="00B54671">
            <w:pPr>
              <w:pStyle w:val="afffffb"/>
            </w:pPr>
            <w:r w:rsidRPr="00D60FFD">
              <w:rPr>
                <w:rFonts w:hint="eastAsia"/>
              </w:rPr>
              <w:t>坐标</w:t>
            </w:r>
          </w:p>
        </w:tc>
        <w:tc>
          <w:tcPr>
            <w:tcW w:w="709" w:type="dxa"/>
            <w:vMerge w:val="restart"/>
            <w:vAlign w:val="center"/>
          </w:tcPr>
          <w:p w14:paraId="73AB3C69" w14:textId="77777777" w:rsidR="00B374F6" w:rsidRPr="00D60FFD" w:rsidRDefault="00B374F6" w:rsidP="00B54671">
            <w:pPr>
              <w:pStyle w:val="afffffb"/>
            </w:pPr>
            <w:r w:rsidRPr="00D60FFD">
              <w:rPr>
                <w:rFonts w:hint="eastAsia"/>
              </w:rPr>
              <w:t>保护对象</w:t>
            </w:r>
          </w:p>
        </w:tc>
        <w:tc>
          <w:tcPr>
            <w:tcW w:w="1418" w:type="dxa"/>
            <w:vMerge w:val="restart"/>
            <w:vAlign w:val="center"/>
          </w:tcPr>
          <w:p w14:paraId="0B3974F2" w14:textId="77777777" w:rsidR="00B374F6" w:rsidRPr="00D60FFD" w:rsidRDefault="00B374F6" w:rsidP="00B54671">
            <w:pPr>
              <w:pStyle w:val="afffffb"/>
            </w:pPr>
            <w:r w:rsidRPr="00D60FFD">
              <w:rPr>
                <w:rFonts w:hint="eastAsia"/>
              </w:rPr>
              <w:t>保护内容</w:t>
            </w:r>
          </w:p>
        </w:tc>
        <w:tc>
          <w:tcPr>
            <w:tcW w:w="1397" w:type="dxa"/>
            <w:vMerge w:val="restart"/>
            <w:vAlign w:val="center"/>
          </w:tcPr>
          <w:p w14:paraId="36481180" w14:textId="77777777" w:rsidR="00B374F6" w:rsidRPr="00D60FFD" w:rsidRDefault="00B374F6" w:rsidP="00B54671">
            <w:pPr>
              <w:pStyle w:val="afffffb"/>
            </w:pPr>
            <w:r w:rsidRPr="00D60FFD">
              <w:rPr>
                <w:rFonts w:hint="eastAsia"/>
              </w:rPr>
              <w:t>环境功能区</w:t>
            </w:r>
          </w:p>
        </w:tc>
        <w:tc>
          <w:tcPr>
            <w:tcW w:w="750" w:type="dxa"/>
            <w:vMerge w:val="restart"/>
            <w:vAlign w:val="center"/>
          </w:tcPr>
          <w:p w14:paraId="05D42E13" w14:textId="77777777" w:rsidR="00B374F6" w:rsidRPr="00D60FFD" w:rsidRDefault="00B374F6" w:rsidP="00B54671">
            <w:pPr>
              <w:pStyle w:val="afffffb"/>
            </w:pPr>
            <w:r w:rsidRPr="00D60FFD">
              <w:rPr>
                <w:rFonts w:hint="eastAsia"/>
              </w:rPr>
              <w:t>相对</w:t>
            </w:r>
            <w:r w:rsidRPr="00D60FFD">
              <w:t>厂址方位</w:t>
            </w:r>
          </w:p>
        </w:tc>
        <w:tc>
          <w:tcPr>
            <w:tcW w:w="779" w:type="dxa"/>
            <w:vMerge w:val="restart"/>
            <w:vAlign w:val="center"/>
          </w:tcPr>
          <w:p w14:paraId="37F848D3" w14:textId="77777777" w:rsidR="00B374F6" w:rsidRPr="00D60FFD" w:rsidRDefault="00B374F6" w:rsidP="00B54671">
            <w:pPr>
              <w:pStyle w:val="afffffb"/>
            </w:pPr>
            <w:r w:rsidRPr="00D60FFD">
              <w:rPr>
                <w:rFonts w:hint="eastAsia"/>
              </w:rPr>
              <w:t>相对</w:t>
            </w:r>
            <w:r w:rsidRPr="00D60FFD">
              <w:t>厂界距离</w:t>
            </w:r>
            <w:r w:rsidRPr="00D60FFD">
              <w:rPr>
                <w:rFonts w:hint="eastAsia"/>
              </w:rPr>
              <w:t>/m</w:t>
            </w:r>
          </w:p>
        </w:tc>
      </w:tr>
      <w:tr w:rsidR="00F547FB" w:rsidRPr="00D60FFD" w14:paraId="73E369F3" w14:textId="77777777" w:rsidTr="00B54671">
        <w:trPr>
          <w:trHeight w:val="174"/>
        </w:trPr>
        <w:tc>
          <w:tcPr>
            <w:tcW w:w="602" w:type="dxa"/>
            <w:vMerge/>
            <w:vAlign w:val="center"/>
          </w:tcPr>
          <w:p w14:paraId="07C8DAA3" w14:textId="77777777" w:rsidR="00B374F6" w:rsidRPr="00D60FFD" w:rsidRDefault="00B374F6" w:rsidP="00B54671">
            <w:pPr>
              <w:pStyle w:val="afffffb"/>
            </w:pPr>
          </w:p>
        </w:tc>
        <w:tc>
          <w:tcPr>
            <w:tcW w:w="1236" w:type="dxa"/>
            <w:vMerge/>
            <w:vAlign w:val="center"/>
          </w:tcPr>
          <w:p w14:paraId="3F7840EF" w14:textId="77777777" w:rsidR="00B374F6" w:rsidRPr="00D60FFD" w:rsidRDefault="00B374F6" w:rsidP="00B54671">
            <w:pPr>
              <w:pStyle w:val="afffffb"/>
            </w:pPr>
          </w:p>
        </w:tc>
        <w:tc>
          <w:tcPr>
            <w:tcW w:w="1134" w:type="dxa"/>
            <w:vAlign w:val="center"/>
          </w:tcPr>
          <w:p w14:paraId="035FE0A0" w14:textId="77777777" w:rsidR="00B374F6" w:rsidRPr="00D60FFD" w:rsidRDefault="00B374F6" w:rsidP="00B54671">
            <w:pPr>
              <w:pStyle w:val="afffffb"/>
            </w:pPr>
            <w:r w:rsidRPr="00D60FFD">
              <w:rPr>
                <w:rFonts w:hint="eastAsia"/>
              </w:rPr>
              <w:t>X</w:t>
            </w:r>
          </w:p>
        </w:tc>
        <w:tc>
          <w:tcPr>
            <w:tcW w:w="992" w:type="dxa"/>
            <w:vAlign w:val="center"/>
          </w:tcPr>
          <w:p w14:paraId="10391EC3" w14:textId="77777777" w:rsidR="00B374F6" w:rsidRPr="00D60FFD" w:rsidRDefault="00B374F6" w:rsidP="00B54671">
            <w:pPr>
              <w:pStyle w:val="afffffb"/>
            </w:pPr>
            <w:r w:rsidRPr="00D60FFD">
              <w:rPr>
                <w:rFonts w:hint="eastAsia"/>
              </w:rPr>
              <w:t>Y</w:t>
            </w:r>
          </w:p>
        </w:tc>
        <w:tc>
          <w:tcPr>
            <w:tcW w:w="709" w:type="dxa"/>
            <w:vMerge/>
            <w:vAlign w:val="center"/>
          </w:tcPr>
          <w:p w14:paraId="7A5DE100" w14:textId="77777777" w:rsidR="00B374F6" w:rsidRPr="00D60FFD" w:rsidRDefault="00B374F6" w:rsidP="00B54671">
            <w:pPr>
              <w:pStyle w:val="afffffb"/>
            </w:pPr>
          </w:p>
        </w:tc>
        <w:tc>
          <w:tcPr>
            <w:tcW w:w="1418" w:type="dxa"/>
            <w:vMerge/>
            <w:vAlign w:val="center"/>
          </w:tcPr>
          <w:p w14:paraId="7E8DA5BF" w14:textId="77777777" w:rsidR="00B374F6" w:rsidRPr="00D60FFD" w:rsidRDefault="00B374F6" w:rsidP="00B54671">
            <w:pPr>
              <w:pStyle w:val="afffffb"/>
            </w:pPr>
          </w:p>
        </w:tc>
        <w:tc>
          <w:tcPr>
            <w:tcW w:w="1397" w:type="dxa"/>
            <w:vMerge/>
            <w:vAlign w:val="center"/>
          </w:tcPr>
          <w:p w14:paraId="1B1C8E32" w14:textId="77777777" w:rsidR="00B374F6" w:rsidRPr="00D60FFD" w:rsidRDefault="00B374F6" w:rsidP="00B54671">
            <w:pPr>
              <w:pStyle w:val="afffffb"/>
            </w:pPr>
          </w:p>
        </w:tc>
        <w:tc>
          <w:tcPr>
            <w:tcW w:w="750" w:type="dxa"/>
            <w:vMerge/>
            <w:vAlign w:val="center"/>
          </w:tcPr>
          <w:p w14:paraId="3187C6BE" w14:textId="77777777" w:rsidR="00B374F6" w:rsidRPr="00D60FFD" w:rsidRDefault="00B374F6" w:rsidP="00B54671">
            <w:pPr>
              <w:pStyle w:val="afffffb"/>
            </w:pPr>
          </w:p>
        </w:tc>
        <w:tc>
          <w:tcPr>
            <w:tcW w:w="779" w:type="dxa"/>
            <w:vMerge/>
            <w:vAlign w:val="center"/>
          </w:tcPr>
          <w:p w14:paraId="40E031CD" w14:textId="77777777" w:rsidR="00B374F6" w:rsidRPr="00D60FFD" w:rsidRDefault="00B374F6" w:rsidP="00B54671">
            <w:pPr>
              <w:pStyle w:val="afffffb"/>
            </w:pPr>
          </w:p>
        </w:tc>
      </w:tr>
      <w:tr w:rsidR="00F547FB" w:rsidRPr="00D60FFD" w14:paraId="100A35D1" w14:textId="77777777" w:rsidTr="00B54671">
        <w:tc>
          <w:tcPr>
            <w:tcW w:w="602" w:type="dxa"/>
            <w:vMerge w:val="restart"/>
            <w:vAlign w:val="center"/>
          </w:tcPr>
          <w:p w14:paraId="76647F5E" w14:textId="77777777" w:rsidR="00B374F6" w:rsidRPr="00D60FFD" w:rsidRDefault="00B374F6" w:rsidP="00B54671">
            <w:pPr>
              <w:pStyle w:val="afffffb"/>
            </w:pPr>
            <w:r w:rsidRPr="00D60FFD">
              <w:rPr>
                <w:rFonts w:hint="eastAsia"/>
              </w:rPr>
              <w:t>大气环境</w:t>
            </w:r>
          </w:p>
        </w:tc>
        <w:tc>
          <w:tcPr>
            <w:tcW w:w="1236" w:type="dxa"/>
            <w:vAlign w:val="center"/>
          </w:tcPr>
          <w:p w14:paraId="08772F2A" w14:textId="77777777" w:rsidR="00B374F6" w:rsidRPr="00D60FFD" w:rsidRDefault="00B374F6" w:rsidP="00B54671">
            <w:pPr>
              <w:pStyle w:val="afffffb"/>
            </w:pPr>
            <w:r w:rsidRPr="00D60FFD">
              <w:rPr>
                <w:rFonts w:hint="eastAsia"/>
              </w:rPr>
              <w:t>于家村</w:t>
            </w:r>
          </w:p>
        </w:tc>
        <w:tc>
          <w:tcPr>
            <w:tcW w:w="1134" w:type="dxa"/>
            <w:vAlign w:val="center"/>
          </w:tcPr>
          <w:p w14:paraId="5F591507" w14:textId="77777777" w:rsidR="00B374F6" w:rsidRPr="00D60FFD" w:rsidRDefault="00B374F6" w:rsidP="00B54671">
            <w:pPr>
              <w:pStyle w:val="afffffb"/>
            </w:pPr>
            <w:r w:rsidRPr="00D60FFD">
              <w:rPr>
                <w:rFonts w:hint="eastAsia"/>
              </w:rPr>
              <w:t>117.482356</w:t>
            </w:r>
          </w:p>
        </w:tc>
        <w:tc>
          <w:tcPr>
            <w:tcW w:w="992" w:type="dxa"/>
            <w:vAlign w:val="center"/>
          </w:tcPr>
          <w:p w14:paraId="7788A546" w14:textId="77777777" w:rsidR="00B374F6" w:rsidRPr="00D60FFD" w:rsidRDefault="00B374F6" w:rsidP="00B54671">
            <w:pPr>
              <w:pStyle w:val="afffffb"/>
            </w:pPr>
            <w:r w:rsidRPr="00D60FFD">
              <w:rPr>
                <w:rFonts w:hint="eastAsia"/>
              </w:rPr>
              <w:t>32.907298</w:t>
            </w:r>
          </w:p>
        </w:tc>
        <w:tc>
          <w:tcPr>
            <w:tcW w:w="709" w:type="dxa"/>
            <w:vAlign w:val="center"/>
          </w:tcPr>
          <w:p w14:paraId="503978AC" w14:textId="77777777" w:rsidR="00B374F6" w:rsidRPr="00D60FFD" w:rsidRDefault="00B374F6" w:rsidP="00B54671">
            <w:pPr>
              <w:pStyle w:val="afffffb"/>
            </w:pPr>
            <w:r w:rsidRPr="00D60FFD">
              <w:rPr>
                <w:rFonts w:hint="eastAsia"/>
              </w:rPr>
              <w:t>居民</w:t>
            </w:r>
          </w:p>
        </w:tc>
        <w:tc>
          <w:tcPr>
            <w:tcW w:w="1418" w:type="dxa"/>
            <w:vAlign w:val="center"/>
          </w:tcPr>
          <w:p w14:paraId="47D73D45" w14:textId="77777777" w:rsidR="00B374F6" w:rsidRPr="00D60FFD" w:rsidRDefault="00B374F6" w:rsidP="00B54671">
            <w:pPr>
              <w:pStyle w:val="afffffb"/>
            </w:pPr>
            <w:r w:rsidRPr="00D60FFD">
              <w:t>360</w:t>
            </w:r>
            <w:r w:rsidRPr="00D60FFD">
              <w:rPr>
                <w:rFonts w:hint="eastAsia"/>
              </w:rPr>
              <w:t>户</w:t>
            </w:r>
            <w:r w:rsidRPr="00D60FFD">
              <w:rPr>
                <w:rFonts w:hint="eastAsia"/>
              </w:rPr>
              <w:t>/</w:t>
            </w:r>
            <w:r w:rsidRPr="00D60FFD">
              <w:t>1050</w:t>
            </w:r>
            <w:r w:rsidRPr="00D60FFD">
              <w:rPr>
                <w:rFonts w:hint="eastAsia"/>
              </w:rPr>
              <w:t>人</w:t>
            </w:r>
          </w:p>
        </w:tc>
        <w:tc>
          <w:tcPr>
            <w:tcW w:w="1397" w:type="dxa"/>
            <w:vMerge w:val="restart"/>
            <w:vAlign w:val="center"/>
          </w:tcPr>
          <w:p w14:paraId="2756514A" w14:textId="77777777" w:rsidR="00B374F6" w:rsidRPr="00D60FFD" w:rsidRDefault="00B374F6" w:rsidP="00B54671">
            <w:pPr>
              <w:pStyle w:val="afffffb"/>
            </w:pPr>
            <w:r w:rsidRPr="00D60FFD">
              <w:t>《环境空气质量标准》（</w:t>
            </w:r>
            <w:r w:rsidRPr="00D60FFD">
              <w:t>GB3095–2012</w:t>
            </w:r>
            <w:r w:rsidRPr="00D60FFD">
              <w:t>）中二级标准</w:t>
            </w:r>
          </w:p>
        </w:tc>
        <w:tc>
          <w:tcPr>
            <w:tcW w:w="750" w:type="dxa"/>
            <w:vAlign w:val="center"/>
          </w:tcPr>
          <w:p w14:paraId="357959D4" w14:textId="77777777" w:rsidR="00B374F6" w:rsidRPr="00D60FFD" w:rsidRDefault="00B374F6" w:rsidP="00B54671">
            <w:pPr>
              <w:pStyle w:val="afffffb"/>
            </w:pPr>
            <w:r w:rsidRPr="00D60FFD">
              <w:rPr>
                <w:rFonts w:hint="eastAsia"/>
              </w:rPr>
              <w:t>SW</w:t>
            </w:r>
          </w:p>
        </w:tc>
        <w:tc>
          <w:tcPr>
            <w:tcW w:w="779" w:type="dxa"/>
            <w:vAlign w:val="center"/>
          </w:tcPr>
          <w:p w14:paraId="0B77DA9B" w14:textId="77777777" w:rsidR="00B374F6" w:rsidRPr="00D60FFD" w:rsidRDefault="00B374F6" w:rsidP="00B54671">
            <w:pPr>
              <w:pStyle w:val="afffffb"/>
            </w:pPr>
            <w:r w:rsidRPr="00D60FFD">
              <w:t>2221</w:t>
            </w:r>
          </w:p>
        </w:tc>
      </w:tr>
      <w:tr w:rsidR="00F547FB" w:rsidRPr="00D60FFD" w14:paraId="7F97E1FC" w14:textId="77777777" w:rsidTr="00B54671">
        <w:tc>
          <w:tcPr>
            <w:tcW w:w="602" w:type="dxa"/>
            <w:vMerge/>
            <w:vAlign w:val="center"/>
          </w:tcPr>
          <w:p w14:paraId="72BF4DAB" w14:textId="77777777" w:rsidR="00B374F6" w:rsidRPr="00D60FFD" w:rsidRDefault="00B374F6" w:rsidP="00B54671">
            <w:pPr>
              <w:pStyle w:val="afffffb"/>
            </w:pPr>
          </w:p>
        </w:tc>
        <w:tc>
          <w:tcPr>
            <w:tcW w:w="1236" w:type="dxa"/>
            <w:vAlign w:val="center"/>
          </w:tcPr>
          <w:p w14:paraId="3013828C" w14:textId="77777777" w:rsidR="00B374F6" w:rsidRPr="00D60FFD" w:rsidRDefault="00B374F6" w:rsidP="00B54671">
            <w:pPr>
              <w:pStyle w:val="afffffb"/>
            </w:pPr>
            <w:r w:rsidRPr="00D60FFD">
              <w:rPr>
                <w:rFonts w:hint="eastAsia"/>
              </w:rPr>
              <w:t>店子</w:t>
            </w:r>
          </w:p>
        </w:tc>
        <w:tc>
          <w:tcPr>
            <w:tcW w:w="1134" w:type="dxa"/>
            <w:vAlign w:val="center"/>
          </w:tcPr>
          <w:p w14:paraId="7783FE36" w14:textId="77777777" w:rsidR="00B374F6" w:rsidRPr="00D60FFD" w:rsidRDefault="00B374F6" w:rsidP="00B54671">
            <w:pPr>
              <w:pStyle w:val="afffffb"/>
            </w:pPr>
            <w:r w:rsidRPr="00D60FFD">
              <w:rPr>
                <w:rFonts w:hint="eastAsia"/>
              </w:rPr>
              <w:t>117.489510</w:t>
            </w:r>
          </w:p>
        </w:tc>
        <w:tc>
          <w:tcPr>
            <w:tcW w:w="992" w:type="dxa"/>
            <w:vAlign w:val="center"/>
          </w:tcPr>
          <w:p w14:paraId="1DBC5727" w14:textId="77777777" w:rsidR="00B374F6" w:rsidRPr="00D60FFD" w:rsidRDefault="00B374F6" w:rsidP="00B54671">
            <w:pPr>
              <w:pStyle w:val="afffffb"/>
            </w:pPr>
            <w:r w:rsidRPr="00D60FFD">
              <w:rPr>
                <w:rFonts w:hint="eastAsia"/>
              </w:rPr>
              <w:t>32.912234</w:t>
            </w:r>
          </w:p>
        </w:tc>
        <w:tc>
          <w:tcPr>
            <w:tcW w:w="709" w:type="dxa"/>
            <w:vAlign w:val="center"/>
          </w:tcPr>
          <w:p w14:paraId="5D683E9F" w14:textId="77777777" w:rsidR="00B374F6" w:rsidRPr="00D60FFD" w:rsidRDefault="00B374F6" w:rsidP="00B54671">
            <w:pPr>
              <w:pStyle w:val="afffffb"/>
            </w:pPr>
            <w:r w:rsidRPr="00D60FFD">
              <w:rPr>
                <w:rFonts w:hint="eastAsia"/>
              </w:rPr>
              <w:t>居民</w:t>
            </w:r>
          </w:p>
        </w:tc>
        <w:tc>
          <w:tcPr>
            <w:tcW w:w="1418" w:type="dxa"/>
            <w:vAlign w:val="center"/>
          </w:tcPr>
          <w:p w14:paraId="0337303C" w14:textId="77777777" w:rsidR="00B374F6" w:rsidRPr="00D60FFD" w:rsidRDefault="00B374F6" w:rsidP="00B54671">
            <w:pPr>
              <w:pStyle w:val="afffffb"/>
            </w:pPr>
            <w:r w:rsidRPr="00D60FFD">
              <w:t>75</w:t>
            </w:r>
            <w:r w:rsidRPr="00D60FFD">
              <w:rPr>
                <w:rFonts w:hint="eastAsia"/>
              </w:rPr>
              <w:t>户</w:t>
            </w:r>
            <w:r w:rsidRPr="00D60FFD">
              <w:rPr>
                <w:rFonts w:hint="eastAsia"/>
              </w:rPr>
              <w:t>/</w:t>
            </w:r>
            <w:r w:rsidRPr="00D60FFD">
              <w:t>260</w:t>
            </w:r>
            <w:r w:rsidRPr="00D60FFD">
              <w:rPr>
                <w:rFonts w:hint="eastAsia"/>
              </w:rPr>
              <w:t>人</w:t>
            </w:r>
          </w:p>
        </w:tc>
        <w:tc>
          <w:tcPr>
            <w:tcW w:w="1397" w:type="dxa"/>
            <w:vMerge/>
            <w:vAlign w:val="center"/>
          </w:tcPr>
          <w:p w14:paraId="7742126F" w14:textId="77777777" w:rsidR="00B374F6" w:rsidRPr="00D60FFD" w:rsidRDefault="00B374F6" w:rsidP="00B54671">
            <w:pPr>
              <w:pStyle w:val="afffffb"/>
            </w:pPr>
          </w:p>
        </w:tc>
        <w:tc>
          <w:tcPr>
            <w:tcW w:w="750" w:type="dxa"/>
            <w:vAlign w:val="center"/>
          </w:tcPr>
          <w:p w14:paraId="3CCA25B6" w14:textId="77777777" w:rsidR="00B374F6" w:rsidRPr="00D60FFD" w:rsidRDefault="00B374F6" w:rsidP="00B54671">
            <w:pPr>
              <w:pStyle w:val="afffffb"/>
            </w:pPr>
            <w:r w:rsidRPr="00D60FFD">
              <w:rPr>
                <w:rFonts w:hint="eastAsia"/>
              </w:rPr>
              <w:t>SW</w:t>
            </w:r>
          </w:p>
        </w:tc>
        <w:tc>
          <w:tcPr>
            <w:tcW w:w="779" w:type="dxa"/>
            <w:vAlign w:val="center"/>
          </w:tcPr>
          <w:p w14:paraId="32158B90" w14:textId="77777777" w:rsidR="00B374F6" w:rsidRPr="00D60FFD" w:rsidRDefault="00B374F6" w:rsidP="00B54671">
            <w:pPr>
              <w:pStyle w:val="afffffb"/>
            </w:pPr>
            <w:r w:rsidRPr="00D60FFD">
              <w:t>1726</w:t>
            </w:r>
          </w:p>
        </w:tc>
      </w:tr>
      <w:tr w:rsidR="00F547FB" w:rsidRPr="00D60FFD" w14:paraId="50D605E1" w14:textId="77777777" w:rsidTr="00B54671">
        <w:tc>
          <w:tcPr>
            <w:tcW w:w="602" w:type="dxa"/>
            <w:vMerge/>
            <w:vAlign w:val="center"/>
          </w:tcPr>
          <w:p w14:paraId="00C5761D" w14:textId="77777777" w:rsidR="00B374F6" w:rsidRPr="00D60FFD" w:rsidRDefault="00B374F6" w:rsidP="00B54671">
            <w:pPr>
              <w:pStyle w:val="afffffb"/>
            </w:pPr>
          </w:p>
        </w:tc>
        <w:tc>
          <w:tcPr>
            <w:tcW w:w="1236" w:type="dxa"/>
            <w:vAlign w:val="center"/>
          </w:tcPr>
          <w:p w14:paraId="3250E9DD" w14:textId="77777777" w:rsidR="00B374F6" w:rsidRPr="00D60FFD" w:rsidRDefault="00B374F6" w:rsidP="00B54671">
            <w:pPr>
              <w:pStyle w:val="afffffb"/>
            </w:pPr>
            <w:r w:rsidRPr="00D60FFD">
              <w:rPr>
                <w:rFonts w:hint="eastAsia"/>
              </w:rPr>
              <w:t>石家</w:t>
            </w:r>
          </w:p>
        </w:tc>
        <w:tc>
          <w:tcPr>
            <w:tcW w:w="1134" w:type="dxa"/>
            <w:vAlign w:val="center"/>
          </w:tcPr>
          <w:p w14:paraId="65288705" w14:textId="77777777" w:rsidR="00B374F6" w:rsidRPr="00D60FFD" w:rsidRDefault="00B374F6" w:rsidP="00B54671">
            <w:pPr>
              <w:pStyle w:val="afffffb"/>
            </w:pPr>
            <w:r w:rsidRPr="00D60FFD">
              <w:rPr>
                <w:rFonts w:hint="eastAsia"/>
              </w:rPr>
              <w:t>117.497663</w:t>
            </w:r>
          </w:p>
        </w:tc>
        <w:tc>
          <w:tcPr>
            <w:tcW w:w="992" w:type="dxa"/>
            <w:vAlign w:val="center"/>
          </w:tcPr>
          <w:p w14:paraId="5ED0B7F3" w14:textId="77777777" w:rsidR="00B374F6" w:rsidRPr="00D60FFD" w:rsidRDefault="00B374F6" w:rsidP="00B54671">
            <w:pPr>
              <w:pStyle w:val="afffffb"/>
            </w:pPr>
            <w:r w:rsidRPr="00D60FFD">
              <w:rPr>
                <w:rFonts w:hint="eastAsia"/>
              </w:rPr>
              <w:t>32.918611</w:t>
            </w:r>
          </w:p>
        </w:tc>
        <w:tc>
          <w:tcPr>
            <w:tcW w:w="709" w:type="dxa"/>
            <w:vAlign w:val="center"/>
          </w:tcPr>
          <w:p w14:paraId="082DC171" w14:textId="77777777" w:rsidR="00B374F6" w:rsidRPr="00D60FFD" w:rsidRDefault="00B374F6" w:rsidP="00B54671">
            <w:pPr>
              <w:pStyle w:val="afffffb"/>
            </w:pPr>
            <w:r w:rsidRPr="00D60FFD">
              <w:rPr>
                <w:rFonts w:hint="eastAsia"/>
              </w:rPr>
              <w:t>居民</w:t>
            </w:r>
          </w:p>
        </w:tc>
        <w:tc>
          <w:tcPr>
            <w:tcW w:w="1418" w:type="dxa"/>
            <w:vAlign w:val="center"/>
          </w:tcPr>
          <w:p w14:paraId="5E62CF8F" w14:textId="77777777" w:rsidR="00B374F6" w:rsidRPr="00D60FFD" w:rsidRDefault="00B374F6" w:rsidP="00B54671">
            <w:pPr>
              <w:pStyle w:val="afffffb"/>
            </w:pPr>
            <w:r w:rsidRPr="00D60FFD">
              <w:t>280</w:t>
            </w:r>
            <w:r w:rsidRPr="00D60FFD">
              <w:rPr>
                <w:rFonts w:hint="eastAsia"/>
              </w:rPr>
              <w:t>户</w:t>
            </w:r>
            <w:r w:rsidRPr="00D60FFD">
              <w:rPr>
                <w:rFonts w:hint="eastAsia"/>
              </w:rPr>
              <w:t>/</w:t>
            </w:r>
            <w:r w:rsidRPr="00D60FFD">
              <w:t>800</w:t>
            </w:r>
            <w:r w:rsidRPr="00D60FFD">
              <w:rPr>
                <w:rFonts w:hint="eastAsia"/>
              </w:rPr>
              <w:t>人</w:t>
            </w:r>
          </w:p>
        </w:tc>
        <w:tc>
          <w:tcPr>
            <w:tcW w:w="1397" w:type="dxa"/>
            <w:vMerge/>
            <w:vAlign w:val="center"/>
          </w:tcPr>
          <w:p w14:paraId="0FC1940B" w14:textId="77777777" w:rsidR="00B374F6" w:rsidRPr="00D60FFD" w:rsidRDefault="00B374F6" w:rsidP="00B54671">
            <w:pPr>
              <w:pStyle w:val="afffffb"/>
            </w:pPr>
          </w:p>
        </w:tc>
        <w:tc>
          <w:tcPr>
            <w:tcW w:w="750" w:type="dxa"/>
            <w:vAlign w:val="center"/>
          </w:tcPr>
          <w:p w14:paraId="10591D7A" w14:textId="77777777" w:rsidR="00B374F6" w:rsidRPr="00D60FFD" w:rsidRDefault="00B374F6" w:rsidP="00B54671">
            <w:pPr>
              <w:pStyle w:val="afffffb"/>
            </w:pPr>
            <w:r w:rsidRPr="00D60FFD">
              <w:rPr>
                <w:rFonts w:hint="eastAsia"/>
              </w:rPr>
              <w:t>S</w:t>
            </w:r>
          </w:p>
        </w:tc>
        <w:tc>
          <w:tcPr>
            <w:tcW w:w="779" w:type="dxa"/>
            <w:vAlign w:val="center"/>
          </w:tcPr>
          <w:p w14:paraId="45CC7CA1" w14:textId="77777777" w:rsidR="00B374F6" w:rsidRPr="00D60FFD" w:rsidRDefault="00B374F6" w:rsidP="00B54671">
            <w:pPr>
              <w:pStyle w:val="afffffb"/>
            </w:pPr>
            <w:r w:rsidRPr="00D60FFD">
              <w:t>1563</w:t>
            </w:r>
          </w:p>
        </w:tc>
      </w:tr>
      <w:tr w:rsidR="00F547FB" w:rsidRPr="00D60FFD" w14:paraId="0F198942" w14:textId="77777777" w:rsidTr="00B54671">
        <w:tc>
          <w:tcPr>
            <w:tcW w:w="602" w:type="dxa"/>
            <w:vMerge/>
            <w:vAlign w:val="center"/>
          </w:tcPr>
          <w:p w14:paraId="3DAC56F7" w14:textId="77777777" w:rsidR="00B374F6" w:rsidRPr="00D60FFD" w:rsidRDefault="00B374F6" w:rsidP="00B54671">
            <w:pPr>
              <w:pStyle w:val="afffffb"/>
            </w:pPr>
          </w:p>
        </w:tc>
        <w:tc>
          <w:tcPr>
            <w:tcW w:w="1236" w:type="dxa"/>
            <w:vAlign w:val="center"/>
          </w:tcPr>
          <w:p w14:paraId="17910D7C" w14:textId="77777777" w:rsidR="00B374F6" w:rsidRPr="00D60FFD" w:rsidRDefault="00B374F6" w:rsidP="00B54671">
            <w:pPr>
              <w:pStyle w:val="afffffb"/>
            </w:pPr>
            <w:r w:rsidRPr="00D60FFD">
              <w:rPr>
                <w:rFonts w:hint="eastAsia"/>
              </w:rPr>
              <w:t>后沈家（拆迁</w:t>
            </w:r>
            <w:r w:rsidRPr="00D60FFD">
              <w:t>中</w:t>
            </w:r>
            <w:r w:rsidRPr="00D60FFD">
              <w:rPr>
                <w:rFonts w:hint="eastAsia"/>
              </w:rPr>
              <w:t>）</w:t>
            </w:r>
          </w:p>
        </w:tc>
        <w:tc>
          <w:tcPr>
            <w:tcW w:w="1134" w:type="dxa"/>
            <w:vAlign w:val="center"/>
          </w:tcPr>
          <w:p w14:paraId="32BF1A06" w14:textId="77777777" w:rsidR="00B374F6" w:rsidRPr="00D60FFD" w:rsidRDefault="00B374F6" w:rsidP="00B54671">
            <w:pPr>
              <w:pStyle w:val="afffffb"/>
            </w:pPr>
            <w:r w:rsidRPr="00D60FFD">
              <w:rPr>
                <w:rFonts w:hint="eastAsia"/>
              </w:rPr>
              <w:t>117.474189</w:t>
            </w:r>
          </w:p>
        </w:tc>
        <w:tc>
          <w:tcPr>
            <w:tcW w:w="992" w:type="dxa"/>
            <w:vAlign w:val="center"/>
          </w:tcPr>
          <w:p w14:paraId="6856390F" w14:textId="77777777" w:rsidR="00B374F6" w:rsidRPr="00D60FFD" w:rsidRDefault="00B374F6" w:rsidP="00B54671">
            <w:pPr>
              <w:pStyle w:val="afffffb"/>
            </w:pPr>
            <w:r w:rsidRPr="00D60FFD">
              <w:rPr>
                <w:rFonts w:hint="eastAsia"/>
              </w:rPr>
              <w:t>32.917998</w:t>
            </w:r>
          </w:p>
        </w:tc>
        <w:tc>
          <w:tcPr>
            <w:tcW w:w="709" w:type="dxa"/>
            <w:vAlign w:val="center"/>
          </w:tcPr>
          <w:p w14:paraId="4ED7EF55" w14:textId="77777777" w:rsidR="00B374F6" w:rsidRPr="00D60FFD" w:rsidRDefault="00B374F6" w:rsidP="00B54671">
            <w:pPr>
              <w:pStyle w:val="afffffb"/>
            </w:pPr>
            <w:r w:rsidRPr="00D60FFD">
              <w:rPr>
                <w:rFonts w:hint="eastAsia"/>
              </w:rPr>
              <w:t>居民</w:t>
            </w:r>
          </w:p>
        </w:tc>
        <w:tc>
          <w:tcPr>
            <w:tcW w:w="1418" w:type="dxa"/>
            <w:vAlign w:val="center"/>
          </w:tcPr>
          <w:p w14:paraId="4D056585" w14:textId="77777777" w:rsidR="00B374F6" w:rsidRPr="00D60FFD" w:rsidRDefault="00B374F6" w:rsidP="00B54671">
            <w:pPr>
              <w:pStyle w:val="afffffb"/>
            </w:pPr>
            <w:r w:rsidRPr="00D60FFD">
              <w:t>12</w:t>
            </w:r>
            <w:r w:rsidRPr="00D60FFD">
              <w:rPr>
                <w:rFonts w:hint="eastAsia"/>
              </w:rPr>
              <w:t>户</w:t>
            </w:r>
            <w:r w:rsidRPr="00D60FFD">
              <w:rPr>
                <w:rFonts w:hint="eastAsia"/>
              </w:rPr>
              <w:t>/</w:t>
            </w:r>
            <w:r w:rsidRPr="00D60FFD">
              <w:t>30</w:t>
            </w:r>
            <w:r w:rsidRPr="00D60FFD">
              <w:rPr>
                <w:rFonts w:hint="eastAsia"/>
              </w:rPr>
              <w:t>人</w:t>
            </w:r>
          </w:p>
        </w:tc>
        <w:tc>
          <w:tcPr>
            <w:tcW w:w="1397" w:type="dxa"/>
            <w:vMerge/>
            <w:vAlign w:val="center"/>
          </w:tcPr>
          <w:p w14:paraId="631490C2" w14:textId="77777777" w:rsidR="00B374F6" w:rsidRPr="00D60FFD" w:rsidRDefault="00B374F6" w:rsidP="00B54671">
            <w:pPr>
              <w:pStyle w:val="afffffb"/>
            </w:pPr>
          </w:p>
        </w:tc>
        <w:tc>
          <w:tcPr>
            <w:tcW w:w="750" w:type="dxa"/>
            <w:vAlign w:val="center"/>
          </w:tcPr>
          <w:p w14:paraId="27023C78" w14:textId="77777777" w:rsidR="00B374F6" w:rsidRPr="00D60FFD" w:rsidRDefault="00B374F6" w:rsidP="00B54671">
            <w:pPr>
              <w:pStyle w:val="afffffb"/>
            </w:pPr>
            <w:r w:rsidRPr="00D60FFD">
              <w:rPr>
                <w:rFonts w:hint="eastAsia"/>
              </w:rPr>
              <w:t>SW</w:t>
            </w:r>
          </w:p>
        </w:tc>
        <w:tc>
          <w:tcPr>
            <w:tcW w:w="779" w:type="dxa"/>
            <w:vAlign w:val="center"/>
          </w:tcPr>
          <w:p w14:paraId="1BD680D7" w14:textId="77777777" w:rsidR="00B374F6" w:rsidRPr="00D60FFD" w:rsidRDefault="00B374F6" w:rsidP="00B54671">
            <w:pPr>
              <w:pStyle w:val="afffffb"/>
            </w:pPr>
            <w:r w:rsidRPr="00D60FFD">
              <w:t>1123</w:t>
            </w:r>
          </w:p>
        </w:tc>
      </w:tr>
      <w:tr w:rsidR="00F547FB" w:rsidRPr="00D60FFD" w14:paraId="3960D896" w14:textId="77777777" w:rsidTr="00B54671">
        <w:tc>
          <w:tcPr>
            <w:tcW w:w="602" w:type="dxa"/>
            <w:vMerge/>
            <w:vAlign w:val="center"/>
          </w:tcPr>
          <w:p w14:paraId="61B35196" w14:textId="77777777" w:rsidR="00B374F6" w:rsidRPr="00D60FFD" w:rsidRDefault="00B374F6" w:rsidP="00B54671">
            <w:pPr>
              <w:pStyle w:val="afffffb"/>
            </w:pPr>
          </w:p>
        </w:tc>
        <w:tc>
          <w:tcPr>
            <w:tcW w:w="1236" w:type="dxa"/>
            <w:vAlign w:val="center"/>
          </w:tcPr>
          <w:p w14:paraId="374DD291" w14:textId="77777777" w:rsidR="00B374F6" w:rsidRPr="00D60FFD" w:rsidRDefault="00B374F6" w:rsidP="00B54671">
            <w:pPr>
              <w:pStyle w:val="afffffb"/>
            </w:pPr>
            <w:r w:rsidRPr="00D60FFD">
              <w:rPr>
                <w:rFonts w:hint="eastAsia"/>
              </w:rPr>
              <w:t>二铺</w:t>
            </w:r>
          </w:p>
        </w:tc>
        <w:tc>
          <w:tcPr>
            <w:tcW w:w="1134" w:type="dxa"/>
            <w:vAlign w:val="center"/>
          </w:tcPr>
          <w:p w14:paraId="3F93CDCE" w14:textId="77777777" w:rsidR="00B374F6" w:rsidRPr="00D60FFD" w:rsidRDefault="00B374F6" w:rsidP="00B54671">
            <w:pPr>
              <w:pStyle w:val="afffffb"/>
            </w:pPr>
            <w:r w:rsidRPr="00D60FFD">
              <w:rPr>
                <w:rFonts w:hint="eastAsia"/>
              </w:rPr>
              <w:t>117.468739</w:t>
            </w:r>
          </w:p>
        </w:tc>
        <w:tc>
          <w:tcPr>
            <w:tcW w:w="992" w:type="dxa"/>
            <w:vAlign w:val="center"/>
          </w:tcPr>
          <w:p w14:paraId="244B3C77" w14:textId="77777777" w:rsidR="00B374F6" w:rsidRPr="00D60FFD" w:rsidRDefault="00B374F6" w:rsidP="00B54671">
            <w:pPr>
              <w:pStyle w:val="afffffb"/>
            </w:pPr>
            <w:r w:rsidRPr="00D60FFD">
              <w:rPr>
                <w:rFonts w:hint="eastAsia"/>
              </w:rPr>
              <w:t>32.918647</w:t>
            </w:r>
          </w:p>
        </w:tc>
        <w:tc>
          <w:tcPr>
            <w:tcW w:w="709" w:type="dxa"/>
            <w:vAlign w:val="center"/>
          </w:tcPr>
          <w:p w14:paraId="755B78E5" w14:textId="77777777" w:rsidR="00B374F6" w:rsidRPr="00D60FFD" w:rsidRDefault="00B374F6" w:rsidP="00B54671">
            <w:pPr>
              <w:pStyle w:val="afffffb"/>
            </w:pPr>
            <w:r w:rsidRPr="00D60FFD">
              <w:rPr>
                <w:rFonts w:hint="eastAsia"/>
              </w:rPr>
              <w:t>居民</w:t>
            </w:r>
          </w:p>
        </w:tc>
        <w:tc>
          <w:tcPr>
            <w:tcW w:w="1418" w:type="dxa"/>
            <w:vAlign w:val="center"/>
          </w:tcPr>
          <w:p w14:paraId="5139D6F6" w14:textId="77777777" w:rsidR="00B374F6" w:rsidRPr="00D60FFD" w:rsidRDefault="00B374F6" w:rsidP="00B54671">
            <w:pPr>
              <w:pStyle w:val="afffffb"/>
              <w:rPr>
                <w:szCs w:val="24"/>
              </w:rPr>
            </w:pPr>
            <w:r w:rsidRPr="00D60FFD">
              <w:rPr>
                <w:szCs w:val="24"/>
              </w:rPr>
              <w:t>48</w:t>
            </w:r>
            <w:r w:rsidRPr="00D60FFD">
              <w:rPr>
                <w:rFonts w:hint="eastAsia"/>
                <w:szCs w:val="24"/>
              </w:rPr>
              <w:t>户</w:t>
            </w:r>
            <w:r w:rsidRPr="00D60FFD">
              <w:rPr>
                <w:szCs w:val="24"/>
              </w:rPr>
              <w:t>/168</w:t>
            </w:r>
            <w:r w:rsidRPr="00D60FFD">
              <w:rPr>
                <w:rFonts w:hint="eastAsia"/>
                <w:szCs w:val="24"/>
              </w:rPr>
              <w:t>人</w:t>
            </w:r>
          </w:p>
        </w:tc>
        <w:tc>
          <w:tcPr>
            <w:tcW w:w="1397" w:type="dxa"/>
            <w:vMerge/>
            <w:vAlign w:val="center"/>
          </w:tcPr>
          <w:p w14:paraId="32F87941" w14:textId="77777777" w:rsidR="00B374F6" w:rsidRPr="00D60FFD" w:rsidRDefault="00B374F6" w:rsidP="00B54671">
            <w:pPr>
              <w:pStyle w:val="afffffb"/>
            </w:pPr>
          </w:p>
        </w:tc>
        <w:tc>
          <w:tcPr>
            <w:tcW w:w="750" w:type="dxa"/>
            <w:vAlign w:val="center"/>
          </w:tcPr>
          <w:p w14:paraId="01507CF2" w14:textId="77777777" w:rsidR="00B374F6" w:rsidRPr="00D60FFD" w:rsidRDefault="00B374F6" w:rsidP="00B54671">
            <w:pPr>
              <w:pStyle w:val="afffffb"/>
            </w:pPr>
            <w:r w:rsidRPr="00D60FFD">
              <w:rPr>
                <w:rFonts w:hint="eastAsia"/>
              </w:rPr>
              <w:t>SE</w:t>
            </w:r>
          </w:p>
        </w:tc>
        <w:tc>
          <w:tcPr>
            <w:tcW w:w="779" w:type="dxa"/>
            <w:vAlign w:val="center"/>
          </w:tcPr>
          <w:p w14:paraId="07D60A96" w14:textId="77777777" w:rsidR="00B374F6" w:rsidRPr="00D60FFD" w:rsidRDefault="00B374F6" w:rsidP="00B54671">
            <w:pPr>
              <w:pStyle w:val="afffffb"/>
            </w:pPr>
            <w:r w:rsidRPr="00D60FFD">
              <w:t>1894</w:t>
            </w:r>
          </w:p>
        </w:tc>
      </w:tr>
      <w:tr w:rsidR="00F547FB" w:rsidRPr="00D60FFD" w14:paraId="768B8935" w14:textId="77777777" w:rsidTr="00B54671">
        <w:tc>
          <w:tcPr>
            <w:tcW w:w="602" w:type="dxa"/>
            <w:vMerge/>
            <w:vAlign w:val="center"/>
          </w:tcPr>
          <w:p w14:paraId="5361CB65" w14:textId="77777777" w:rsidR="00B374F6" w:rsidRPr="00D60FFD" w:rsidRDefault="00B374F6" w:rsidP="00B54671">
            <w:pPr>
              <w:pStyle w:val="afffffb"/>
            </w:pPr>
          </w:p>
        </w:tc>
        <w:tc>
          <w:tcPr>
            <w:tcW w:w="1236" w:type="dxa"/>
            <w:vAlign w:val="center"/>
          </w:tcPr>
          <w:p w14:paraId="69C4BC34" w14:textId="77777777" w:rsidR="00B374F6" w:rsidRPr="00D60FFD" w:rsidRDefault="00B374F6" w:rsidP="00B54671">
            <w:pPr>
              <w:pStyle w:val="afffffb"/>
            </w:pPr>
            <w:r w:rsidRPr="00D60FFD">
              <w:rPr>
                <w:rFonts w:hint="eastAsia"/>
              </w:rPr>
              <w:t>小杨家</w:t>
            </w:r>
          </w:p>
        </w:tc>
        <w:tc>
          <w:tcPr>
            <w:tcW w:w="1134" w:type="dxa"/>
            <w:vAlign w:val="center"/>
          </w:tcPr>
          <w:p w14:paraId="3B7500EA" w14:textId="77777777" w:rsidR="00B374F6" w:rsidRPr="00D60FFD" w:rsidRDefault="00B374F6" w:rsidP="00B54671">
            <w:pPr>
              <w:pStyle w:val="afffffb"/>
            </w:pPr>
            <w:r w:rsidRPr="00D60FFD">
              <w:rPr>
                <w:rFonts w:hint="eastAsia"/>
              </w:rPr>
              <w:t>117.461314</w:t>
            </w:r>
          </w:p>
        </w:tc>
        <w:tc>
          <w:tcPr>
            <w:tcW w:w="992" w:type="dxa"/>
            <w:vAlign w:val="center"/>
          </w:tcPr>
          <w:p w14:paraId="12B0EBAD" w14:textId="77777777" w:rsidR="00B374F6" w:rsidRPr="00D60FFD" w:rsidRDefault="00B374F6" w:rsidP="00B54671">
            <w:pPr>
              <w:pStyle w:val="afffffb"/>
            </w:pPr>
            <w:r w:rsidRPr="00D60FFD">
              <w:rPr>
                <w:rFonts w:hint="eastAsia"/>
              </w:rPr>
              <w:t>32.917458</w:t>
            </w:r>
          </w:p>
        </w:tc>
        <w:tc>
          <w:tcPr>
            <w:tcW w:w="709" w:type="dxa"/>
            <w:vAlign w:val="center"/>
          </w:tcPr>
          <w:p w14:paraId="284DF715" w14:textId="77777777" w:rsidR="00B374F6" w:rsidRPr="00D60FFD" w:rsidRDefault="00B374F6" w:rsidP="00B54671">
            <w:pPr>
              <w:pStyle w:val="afffffb"/>
            </w:pPr>
            <w:r w:rsidRPr="00D60FFD">
              <w:rPr>
                <w:rFonts w:hint="eastAsia"/>
              </w:rPr>
              <w:t>居民</w:t>
            </w:r>
          </w:p>
        </w:tc>
        <w:tc>
          <w:tcPr>
            <w:tcW w:w="1418" w:type="dxa"/>
            <w:vAlign w:val="center"/>
          </w:tcPr>
          <w:p w14:paraId="520CB30D" w14:textId="77777777" w:rsidR="00B374F6" w:rsidRPr="00D60FFD" w:rsidRDefault="00B374F6" w:rsidP="00B54671">
            <w:pPr>
              <w:pStyle w:val="afffffb"/>
            </w:pPr>
            <w:r w:rsidRPr="00D60FFD">
              <w:rPr>
                <w:szCs w:val="24"/>
              </w:rPr>
              <w:t>24</w:t>
            </w:r>
            <w:r w:rsidRPr="00D60FFD">
              <w:rPr>
                <w:rFonts w:hint="eastAsia"/>
                <w:szCs w:val="24"/>
              </w:rPr>
              <w:t>户</w:t>
            </w:r>
            <w:r w:rsidRPr="00D60FFD">
              <w:rPr>
                <w:szCs w:val="24"/>
              </w:rPr>
              <w:t>/84</w:t>
            </w:r>
            <w:r w:rsidRPr="00D60FFD">
              <w:rPr>
                <w:rFonts w:hint="eastAsia"/>
                <w:szCs w:val="24"/>
              </w:rPr>
              <w:t>人</w:t>
            </w:r>
          </w:p>
        </w:tc>
        <w:tc>
          <w:tcPr>
            <w:tcW w:w="1397" w:type="dxa"/>
            <w:vMerge/>
            <w:vAlign w:val="center"/>
          </w:tcPr>
          <w:p w14:paraId="4C3DCC12" w14:textId="77777777" w:rsidR="00B374F6" w:rsidRPr="00D60FFD" w:rsidRDefault="00B374F6" w:rsidP="00B54671">
            <w:pPr>
              <w:pStyle w:val="afffffb"/>
            </w:pPr>
          </w:p>
        </w:tc>
        <w:tc>
          <w:tcPr>
            <w:tcW w:w="750" w:type="dxa"/>
            <w:vAlign w:val="center"/>
          </w:tcPr>
          <w:p w14:paraId="79CA99EA" w14:textId="77777777" w:rsidR="00B374F6" w:rsidRPr="00D60FFD" w:rsidRDefault="00B374F6" w:rsidP="00B54671">
            <w:pPr>
              <w:pStyle w:val="afffffb"/>
            </w:pPr>
            <w:r w:rsidRPr="00D60FFD">
              <w:rPr>
                <w:rFonts w:hint="eastAsia"/>
              </w:rPr>
              <w:t>SE</w:t>
            </w:r>
          </w:p>
        </w:tc>
        <w:tc>
          <w:tcPr>
            <w:tcW w:w="779" w:type="dxa"/>
            <w:vAlign w:val="center"/>
          </w:tcPr>
          <w:p w14:paraId="6C7F9BDE" w14:textId="77777777" w:rsidR="00B374F6" w:rsidRPr="00D60FFD" w:rsidRDefault="00B374F6" w:rsidP="00B54671">
            <w:pPr>
              <w:pStyle w:val="afffffb"/>
            </w:pPr>
            <w:r w:rsidRPr="00D60FFD">
              <w:t>2688</w:t>
            </w:r>
          </w:p>
        </w:tc>
      </w:tr>
      <w:tr w:rsidR="00F547FB" w:rsidRPr="00D60FFD" w14:paraId="166830A8" w14:textId="77777777" w:rsidTr="00B54671">
        <w:tc>
          <w:tcPr>
            <w:tcW w:w="602" w:type="dxa"/>
            <w:vMerge w:val="restart"/>
            <w:vAlign w:val="center"/>
          </w:tcPr>
          <w:p w14:paraId="621BB64E" w14:textId="77777777" w:rsidR="00B374F6" w:rsidRPr="00D60FFD" w:rsidRDefault="00B374F6" w:rsidP="00B54671">
            <w:pPr>
              <w:pStyle w:val="afffffb"/>
            </w:pPr>
            <w:r w:rsidRPr="00D60FFD">
              <w:rPr>
                <w:rFonts w:hint="eastAsia"/>
              </w:rPr>
              <w:t>地表水环境</w:t>
            </w:r>
          </w:p>
        </w:tc>
        <w:tc>
          <w:tcPr>
            <w:tcW w:w="1236" w:type="dxa"/>
            <w:vAlign w:val="center"/>
          </w:tcPr>
          <w:p w14:paraId="5C2DB882" w14:textId="77777777" w:rsidR="00B374F6" w:rsidRPr="00D60FFD" w:rsidRDefault="00B374F6" w:rsidP="00B54671">
            <w:pPr>
              <w:pStyle w:val="afffffb"/>
            </w:pPr>
            <w:r w:rsidRPr="00D60FFD">
              <w:rPr>
                <w:rFonts w:hint="eastAsia"/>
              </w:rPr>
              <w:t>淮河</w:t>
            </w:r>
          </w:p>
        </w:tc>
        <w:tc>
          <w:tcPr>
            <w:tcW w:w="1134" w:type="dxa"/>
            <w:vAlign w:val="center"/>
          </w:tcPr>
          <w:p w14:paraId="610C3BD3" w14:textId="77777777" w:rsidR="00B374F6" w:rsidRPr="00D60FFD" w:rsidRDefault="00B374F6" w:rsidP="00B54671">
            <w:pPr>
              <w:pStyle w:val="afffffb"/>
            </w:pPr>
            <w:r w:rsidRPr="00D60FFD">
              <w:rPr>
                <w:rFonts w:hint="eastAsia"/>
              </w:rPr>
              <w:t>/</w:t>
            </w:r>
          </w:p>
        </w:tc>
        <w:tc>
          <w:tcPr>
            <w:tcW w:w="992" w:type="dxa"/>
            <w:vAlign w:val="center"/>
          </w:tcPr>
          <w:p w14:paraId="2D5FFD5F" w14:textId="77777777" w:rsidR="00B374F6" w:rsidRPr="00D60FFD" w:rsidRDefault="00B374F6" w:rsidP="00B54671">
            <w:pPr>
              <w:pStyle w:val="afffffb"/>
            </w:pPr>
            <w:r w:rsidRPr="00D60FFD">
              <w:rPr>
                <w:rFonts w:hint="eastAsia"/>
              </w:rPr>
              <w:t>/</w:t>
            </w:r>
          </w:p>
        </w:tc>
        <w:tc>
          <w:tcPr>
            <w:tcW w:w="709" w:type="dxa"/>
            <w:vAlign w:val="center"/>
          </w:tcPr>
          <w:p w14:paraId="5687F8AE" w14:textId="77777777" w:rsidR="00B374F6" w:rsidRPr="00D60FFD" w:rsidRDefault="00B374F6" w:rsidP="00B54671">
            <w:pPr>
              <w:pStyle w:val="afffffb"/>
            </w:pPr>
            <w:r w:rsidRPr="00D60FFD">
              <w:rPr>
                <w:rFonts w:hint="eastAsia"/>
              </w:rPr>
              <w:t>水体</w:t>
            </w:r>
          </w:p>
        </w:tc>
        <w:tc>
          <w:tcPr>
            <w:tcW w:w="1418" w:type="dxa"/>
            <w:vAlign w:val="center"/>
          </w:tcPr>
          <w:p w14:paraId="395C1CE1" w14:textId="77777777" w:rsidR="00B374F6" w:rsidRPr="00D60FFD" w:rsidRDefault="00B374F6" w:rsidP="00B54671">
            <w:pPr>
              <w:pStyle w:val="afffffb"/>
            </w:pPr>
            <w:r w:rsidRPr="00D60FFD">
              <w:rPr>
                <w:rFonts w:hint="eastAsia"/>
              </w:rPr>
              <w:t>大型河流</w:t>
            </w:r>
          </w:p>
        </w:tc>
        <w:tc>
          <w:tcPr>
            <w:tcW w:w="1397" w:type="dxa"/>
            <w:vAlign w:val="center"/>
          </w:tcPr>
          <w:p w14:paraId="1DCCAC45" w14:textId="77777777" w:rsidR="00B374F6" w:rsidRPr="00D60FFD" w:rsidRDefault="00B374F6" w:rsidP="00B54671">
            <w:pPr>
              <w:pStyle w:val="afffffb"/>
            </w:pPr>
            <w:r w:rsidRPr="00D60FFD">
              <w:rPr>
                <w:bCs/>
              </w:rPr>
              <w:t>《地表水环境质量标准》（</w:t>
            </w:r>
            <w:r w:rsidRPr="00D60FFD">
              <w:rPr>
                <w:bCs/>
              </w:rPr>
              <w:t>GB3838-2002</w:t>
            </w:r>
            <w:r w:rsidRPr="00D60FFD">
              <w:rPr>
                <w:bCs/>
              </w:rPr>
              <w:t>）中的</w:t>
            </w:r>
            <w:r w:rsidRPr="00D60FFD">
              <w:rPr>
                <w:rFonts w:ascii="宋体" w:hAnsi="宋体" w:cs="宋体" w:hint="eastAsia"/>
                <w:bCs/>
              </w:rPr>
              <w:t>Ⅲ</w:t>
            </w:r>
            <w:r w:rsidRPr="00D60FFD">
              <w:rPr>
                <w:bCs/>
              </w:rPr>
              <w:t>类标准</w:t>
            </w:r>
          </w:p>
        </w:tc>
        <w:tc>
          <w:tcPr>
            <w:tcW w:w="750" w:type="dxa"/>
            <w:vAlign w:val="center"/>
          </w:tcPr>
          <w:p w14:paraId="4FF9A650" w14:textId="77777777" w:rsidR="00B374F6" w:rsidRPr="00D60FFD" w:rsidRDefault="00B374F6" w:rsidP="00B54671">
            <w:pPr>
              <w:pStyle w:val="afffffb"/>
            </w:pPr>
            <w:r w:rsidRPr="00D60FFD">
              <w:t>SW</w:t>
            </w:r>
          </w:p>
        </w:tc>
        <w:tc>
          <w:tcPr>
            <w:tcW w:w="779" w:type="dxa"/>
            <w:vAlign w:val="center"/>
          </w:tcPr>
          <w:p w14:paraId="376E1D56" w14:textId="7C92224F" w:rsidR="00B374F6" w:rsidRPr="00D60FFD" w:rsidRDefault="00DB298A" w:rsidP="00B54671">
            <w:pPr>
              <w:pStyle w:val="afffffb"/>
            </w:pPr>
            <w:r w:rsidRPr="00D60FFD">
              <w:t>3100</w:t>
            </w:r>
          </w:p>
        </w:tc>
      </w:tr>
      <w:tr w:rsidR="00F547FB" w:rsidRPr="00D60FFD" w14:paraId="5C0888B1" w14:textId="77777777" w:rsidTr="00B54671">
        <w:tc>
          <w:tcPr>
            <w:tcW w:w="602" w:type="dxa"/>
            <w:vMerge/>
            <w:vAlign w:val="center"/>
          </w:tcPr>
          <w:p w14:paraId="361F4A4A" w14:textId="77777777" w:rsidR="00B374F6" w:rsidRPr="00D60FFD" w:rsidRDefault="00B374F6" w:rsidP="00B54671">
            <w:pPr>
              <w:pStyle w:val="afffffb"/>
            </w:pPr>
          </w:p>
        </w:tc>
        <w:tc>
          <w:tcPr>
            <w:tcW w:w="1236" w:type="dxa"/>
            <w:vAlign w:val="center"/>
          </w:tcPr>
          <w:p w14:paraId="6971C7A1" w14:textId="77777777" w:rsidR="00B374F6" w:rsidRPr="00D60FFD" w:rsidRDefault="00B374F6" w:rsidP="00B54671">
            <w:pPr>
              <w:pStyle w:val="afffffb"/>
            </w:pPr>
            <w:r w:rsidRPr="00D60FFD">
              <w:rPr>
                <w:rFonts w:hint="eastAsia"/>
              </w:rPr>
              <w:t>三铺大沟</w:t>
            </w:r>
          </w:p>
        </w:tc>
        <w:tc>
          <w:tcPr>
            <w:tcW w:w="1134" w:type="dxa"/>
            <w:vAlign w:val="center"/>
          </w:tcPr>
          <w:p w14:paraId="4D046805" w14:textId="77777777" w:rsidR="00B374F6" w:rsidRPr="00D60FFD" w:rsidRDefault="00B374F6" w:rsidP="00B54671">
            <w:pPr>
              <w:pStyle w:val="afffffb"/>
            </w:pPr>
            <w:r w:rsidRPr="00D60FFD">
              <w:rPr>
                <w:rFonts w:hint="eastAsia"/>
              </w:rPr>
              <w:t>/</w:t>
            </w:r>
          </w:p>
        </w:tc>
        <w:tc>
          <w:tcPr>
            <w:tcW w:w="992" w:type="dxa"/>
            <w:vAlign w:val="center"/>
          </w:tcPr>
          <w:p w14:paraId="3D175D4F" w14:textId="77777777" w:rsidR="00B374F6" w:rsidRPr="00D60FFD" w:rsidRDefault="00B374F6" w:rsidP="00B54671">
            <w:pPr>
              <w:pStyle w:val="afffffb"/>
            </w:pPr>
            <w:r w:rsidRPr="00D60FFD">
              <w:rPr>
                <w:rFonts w:hint="eastAsia"/>
              </w:rPr>
              <w:t>/</w:t>
            </w:r>
          </w:p>
        </w:tc>
        <w:tc>
          <w:tcPr>
            <w:tcW w:w="709" w:type="dxa"/>
            <w:vAlign w:val="center"/>
          </w:tcPr>
          <w:p w14:paraId="44638334" w14:textId="77777777" w:rsidR="00B374F6" w:rsidRPr="00D60FFD" w:rsidRDefault="00B374F6" w:rsidP="00B54671">
            <w:pPr>
              <w:pStyle w:val="afffffb"/>
            </w:pPr>
            <w:r w:rsidRPr="00D60FFD">
              <w:rPr>
                <w:rFonts w:hint="eastAsia"/>
              </w:rPr>
              <w:t>水体</w:t>
            </w:r>
          </w:p>
        </w:tc>
        <w:tc>
          <w:tcPr>
            <w:tcW w:w="1418" w:type="dxa"/>
            <w:vAlign w:val="center"/>
          </w:tcPr>
          <w:p w14:paraId="38AD441F" w14:textId="77777777" w:rsidR="00B374F6" w:rsidRPr="00D60FFD" w:rsidRDefault="00B374F6" w:rsidP="00B54671">
            <w:pPr>
              <w:pStyle w:val="afffffb"/>
            </w:pPr>
            <w:r w:rsidRPr="00D60FFD">
              <w:rPr>
                <w:rFonts w:hint="eastAsia"/>
              </w:rPr>
              <w:t>小型河流</w:t>
            </w:r>
          </w:p>
        </w:tc>
        <w:tc>
          <w:tcPr>
            <w:tcW w:w="1397" w:type="dxa"/>
            <w:vAlign w:val="center"/>
          </w:tcPr>
          <w:p w14:paraId="6A1B381E" w14:textId="77777777" w:rsidR="00B374F6" w:rsidRPr="00D60FFD" w:rsidRDefault="00B374F6" w:rsidP="00B54671">
            <w:pPr>
              <w:pStyle w:val="afffffb"/>
              <w:rPr>
                <w:bCs/>
              </w:rPr>
            </w:pPr>
            <w:r w:rsidRPr="00D60FFD">
              <w:rPr>
                <w:rFonts w:hint="eastAsia"/>
                <w:bCs/>
              </w:rPr>
              <w:t>/</w:t>
            </w:r>
          </w:p>
        </w:tc>
        <w:tc>
          <w:tcPr>
            <w:tcW w:w="750" w:type="dxa"/>
            <w:vAlign w:val="center"/>
          </w:tcPr>
          <w:p w14:paraId="3144D574" w14:textId="77777777" w:rsidR="00B374F6" w:rsidRPr="00D60FFD" w:rsidRDefault="00B374F6" w:rsidP="00B54671">
            <w:pPr>
              <w:pStyle w:val="afffffb"/>
            </w:pPr>
            <w:r w:rsidRPr="00D60FFD">
              <w:rPr>
                <w:rFonts w:hint="eastAsia"/>
              </w:rPr>
              <w:t>NW</w:t>
            </w:r>
          </w:p>
        </w:tc>
        <w:tc>
          <w:tcPr>
            <w:tcW w:w="779" w:type="dxa"/>
            <w:vAlign w:val="center"/>
          </w:tcPr>
          <w:p w14:paraId="38BD94F7" w14:textId="77777777" w:rsidR="00B374F6" w:rsidRPr="00D60FFD" w:rsidRDefault="00B374F6" w:rsidP="00B54671">
            <w:pPr>
              <w:pStyle w:val="afffffb"/>
            </w:pPr>
            <w:r w:rsidRPr="00D60FFD">
              <w:rPr>
                <w:rFonts w:hint="eastAsia"/>
              </w:rPr>
              <w:t>2914</w:t>
            </w:r>
          </w:p>
        </w:tc>
      </w:tr>
      <w:tr w:rsidR="00F547FB" w:rsidRPr="00D60FFD" w14:paraId="43A3B7AE" w14:textId="77777777" w:rsidTr="00B54671">
        <w:tc>
          <w:tcPr>
            <w:tcW w:w="602" w:type="dxa"/>
            <w:vMerge/>
            <w:vAlign w:val="center"/>
          </w:tcPr>
          <w:p w14:paraId="4E70DAA6" w14:textId="77777777" w:rsidR="00B374F6" w:rsidRPr="00D60FFD" w:rsidRDefault="00B374F6" w:rsidP="00B54671">
            <w:pPr>
              <w:pStyle w:val="afffffb"/>
            </w:pPr>
          </w:p>
        </w:tc>
        <w:tc>
          <w:tcPr>
            <w:tcW w:w="1236" w:type="dxa"/>
            <w:vAlign w:val="center"/>
          </w:tcPr>
          <w:p w14:paraId="5A80DECE" w14:textId="77777777" w:rsidR="00B374F6" w:rsidRPr="00D60FFD" w:rsidRDefault="00B374F6" w:rsidP="00B54671">
            <w:pPr>
              <w:pStyle w:val="afffffb"/>
            </w:pPr>
            <w:r w:rsidRPr="00D60FFD">
              <w:rPr>
                <w:rFonts w:hint="eastAsia"/>
              </w:rPr>
              <w:t>沫冲引河</w:t>
            </w:r>
          </w:p>
        </w:tc>
        <w:tc>
          <w:tcPr>
            <w:tcW w:w="1134" w:type="dxa"/>
            <w:vAlign w:val="center"/>
          </w:tcPr>
          <w:p w14:paraId="1CF07023" w14:textId="77777777" w:rsidR="00B374F6" w:rsidRPr="00D60FFD" w:rsidRDefault="00B374F6" w:rsidP="00B54671">
            <w:pPr>
              <w:pStyle w:val="afffffb"/>
            </w:pPr>
            <w:r w:rsidRPr="00D60FFD">
              <w:rPr>
                <w:rFonts w:hint="eastAsia"/>
              </w:rPr>
              <w:t>/</w:t>
            </w:r>
          </w:p>
        </w:tc>
        <w:tc>
          <w:tcPr>
            <w:tcW w:w="992" w:type="dxa"/>
            <w:vAlign w:val="center"/>
          </w:tcPr>
          <w:p w14:paraId="4F0AA663" w14:textId="77777777" w:rsidR="00B374F6" w:rsidRPr="00D60FFD" w:rsidRDefault="00B374F6" w:rsidP="00B54671">
            <w:pPr>
              <w:pStyle w:val="afffffb"/>
            </w:pPr>
            <w:r w:rsidRPr="00D60FFD">
              <w:rPr>
                <w:rFonts w:hint="eastAsia"/>
              </w:rPr>
              <w:t>/</w:t>
            </w:r>
          </w:p>
        </w:tc>
        <w:tc>
          <w:tcPr>
            <w:tcW w:w="709" w:type="dxa"/>
            <w:vAlign w:val="center"/>
          </w:tcPr>
          <w:p w14:paraId="669DFC3A" w14:textId="77777777" w:rsidR="00B374F6" w:rsidRPr="00D60FFD" w:rsidRDefault="00B374F6" w:rsidP="00B54671">
            <w:pPr>
              <w:pStyle w:val="afffffb"/>
            </w:pPr>
            <w:r w:rsidRPr="00D60FFD">
              <w:rPr>
                <w:rFonts w:hint="eastAsia"/>
              </w:rPr>
              <w:t>水体</w:t>
            </w:r>
          </w:p>
        </w:tc>
        <w:tc>
          <w:tcPr>
            <w:tcW w:w="1418" w:type="dxa"/>
            <w:vAlign w:val="center"/>
          </w:tcPr>
          <w:p w14:paraId="55E23C39" w14:textId="77777777" w:rsidR="00B374F6" w:rsidRPr="00D60FFD" w:rsidRDefault="00B374F6" w:rsidP="00B54671">
            <w:pPr>
              <w:pStyle w:val="afffffb"/>
            </w:pPr>
            <w:r w:rsidRPr="00D60FFD">
              <w:rPr>
                <w:rFonts w:hint="eastAsia"/>
              </w:rPr>
              <w:t>小型</w:t>
            </w:r>
            <w:r w:rsidRPr="00D60FFD">
              <w:t>河流</w:t>
            </w:r>
          </w:p>
        </w:tc>
        <w:tc>
          <w:tcPr>
            <w:tcW w:w="1397" w:type="dxa"/>
            <w:vAlign w:val="center"/>
          </w:tcPr>
          <w:p w14:paraId="632D39E9" w14:textId="77777777" w:rsidR="00B374F6" w:rsidRPr="00D60FFD" w:rsidRDefault="00B374F6" w:rsidP="00B54671">
            <w:pPr>
              <w:pStyle w:val="afffffb"/>
              <w:rPr>
                <w:bCs/>
              </w:rPr>
            </w:pPr>
            <w:r w:rsidRPr="00D60FFD">
              <w:rPr>
                <w:rFonts w:hint="eastAsia"/>
                <w:bCs/>
              </w:rPr>
              <w:t>/</w:t>
            </w:r>
          </w:p>
        </w:tc>
        <w:tc>
          <w:tcPr>
            <w:tcW w:w="750" w:type="dxa"/>
            <w:vAlign w:val="center"/>
          </w:tcPr>
          <w:p w14:paraId="59138C5D" w14:textId="77777777" w:rsidR="00B374F6" w:rsidRPr="00D60FFD" w:rsidRDefault="00B374F6" w:rsidP="00B54671">
            <w:pPr>
              <w:pStyle w:val="afffffb"/>
            </w:pPr>
            <w:r w:rsidRPr="00D60FFD">
              <w:rPr>
                <w:rFonts w:hint="eastAsia"/>
              </w:rPr>
              <w:t>S</w:t>
            </w:r>
          </w:p>
        </w:tc>
        <w:tc>
          <w:tcPr>
            <w:tcW w:w="779" w:type="dxa"/>
            <w:vAlign w:val="center"/>
          </w:tcPr>
          <w:p w14:paraId="5DFCBB21" w14:textId="77777777" w:rsidR="00B374F6" w:rsidRPr="00D60FFD" w:rsidRDefault="00B374F6" w:rsidP="00B54671">
            <w:pPr>
              <w:pStyle w:val="afffffb"/>
            </w:pPr>
            <w:r w:rsidRPr="00D60FFD">
              <w:rPr>
                <w:rFonts w:hint="eastAsia"/>
              </w:rPr>
              <w:t>30</w:t>
            </w:r>
          </w:p>
        </w:tc>
      </w:tr>
      <w:tr w:rsidR="00F547FB" w:rsidRPr="00D60FFD" w14:paraId="5DA1392D" w14:textId="77777777" w:rsidTr="00B54671">
        <w:tc>
          <w:tcPr>
            <w:tcW w:w="602" w:type="dxa"/>
            <w:vAlign w:val="center"/>
          </w:tcPr>
          <w:p w14:paraId="7ACA6E1E" w14:textId="77777777" w:rsidR="00B374F6" w:rsidRPr="00D60FFD" w:rsidRDefault="00B374F6" w:rsidP="00B54671">
            <w:pPr>
              <w:pStyle w:val="afffffb"/>
            </w:pPr>
            <w:r w:rsidRPr="00D60FFD">
              <w:rPr>
                <w:rFonts w:hint="eastAsia"/>
              </w:rPr>
              <w:t>声环境</w:t>
            </w:r>
          </w:p>
        </w:tc>
        <w:tc>
          <w:tcPr>
            <w:tcW w:w="5489" w:type="dxa"/>
            <w:gridSpan w:val="5"/>
            <w:vAlign w:val="center"/>
          </w:tcPr>
          <w:p w14:paraId="42EF61EB" w14:textId="77777777" w:rsidR="00B374F6" w:rsidRPr="00D60FFD" w:rsidRDefault="00B374F6" w:rsidP="00B54671">
            <w:pPr>
              <w:pStyle w:val="afffffb"/>
            </w:pPr>
            <w:r w:rsidRPr="00D60FFD">
              <w:t>项目周边</w:t>
            </w:r>
            <w:r w:rsidRPr="00D60FFD">
              <w:t>200</w:t>
            </w:r>
            <w:r w:rsidRPr="00D60FFD">
              <w:t>米范围内无声环境保护目标</w:t>
            </w:r>
          </w:p>
        </w:tc>
        <w:tc>
          <w:tcPr>
            <w:tcW w:w="1397" w:type="dxa"/>
            <w:vAlign w:val="center"/>
          </w:tcPr>
          <w:p w14:paraId="748C594C" w14:textId="77777777" w:rsidR="00B374F6" w:rsidRPr="00D60FFD" w:rsidRDefault="00B374F6" w:rsidP="00B54671">
            <w:pPr>
              <w:pStyle w:val="afffffb"/>
            </w:pPr>
            <w:r w:rsidRPr="00D60FFD">
              <w:rPr>
                <w:rFonts w:hint="eastAsia"/>
              </w:rPr>
              <w:t>《</w:t>
            </w:r>
            <w:r w:rsidRPr="00D60FFD">
              <w:t>声环境质量标准</w:t>
            </w:r>
            <w:r w:rsidRPr="00D60FFD">
              <w:rPr>
                <w:rFonts w:hint="eastAsia"/>
              </w:rPr>
              <w:t>》</w:t>
            </w:r>
          </w:p>
          <w:p w14:paraId="474AAC26" w14:textId="77777777" w:rsidR="00B374F6" w:rsidRPr="00D60FFD" w:rsidRDefault="00B374F6" w:rsidP="00B54671">
            <w:pPr>
              <w:pStyle w:val="afffffb"/>
            </w:pPr>
            <w:r w:rsidRPr="00D60FFD">
              <w:t>（</w:t>
            </w:r>
            <w:r w:rsidRPr="00D60FFD">
              <w:t>GB3096-2008</w:t>
            </w:r>
            <w:r w:rsidRPr="00D60FFD">
              <w:t>）</w:t>
            </w:r>
            <w:r w:rsidRPr="00D60FFD">
              <w:t>3</w:t>
            </w:r>
            <w:r w:rsidRPr="00D60FFD">
              <w:t>类标准</w:t>
            </w:r>
          </w:p>
        </w:tc>
        <w:tc>
          <w:tcPr>
            <w:tcW w:w="750" w:type="dxa"/>
            <w:vAlign w:val="center"/>
          </w:tcPr>
          <w:p w14:paraId="16BB0B3E" w14:textId="77777777" w:rsidR="00B374F6" w:rsidRPr="00D60FFD" w:rsidRDefault="00B374F6" w:rsidP="00B54671">
            <w:pPr>
              <w:pStyle w:val="afffffb"/>
            </w:pPr>
            <w:r w:rsidRPr="00D60FFD">
              <w:rPr>
                <w:rFonts w:hint="eastAsia"/>
              </w:rPr>
              <w:t>/</w:t>
            </w:r>
          </w:p>
        </w:tc>
        <w:tc>
          <w:tcPr>
            <w:tcW w:w="779" w:type="dxa"/>
            <w:vAlign w:val="center"/>
          </w:tcPr>
          <w:p w14:paraId="20AB1068" w14:textId="77777777" w:rsidR="00B374F6" w:rsidRPr="00D60FFD" w:rsidRDefault="00B374F6" w:rsidP="00B54671">
            <w:pPr>
              <w:pStyle w:val="afffffb"/>
            </w:pPr>
            <w:r w:rsidRPr="00D60FFD">
              <w:rPr>
                <w:rFonts w:hint="eastAsia"/>
              </w:rPr>
              <w:t>/</w:t>
            </w:r>
          </w:p>
        </w:tc>
      </w:tr>
      <w:tr w:rsidR="00F547FB" w:rsidRPr="00D60FFD" w14:paraId="19759525" w14:textId="77777777" w:rsidTr="00B54671">
        <w:tc>
          <w:tcPr>
            <w:tcW w:w="602" w:type="dxa"/>
            <w:vAlign w:val="center"/>
          </w:tcPr>
          <w:p w14:paraId="0D1B538F" w14:textId="77777777" w:rsidR="00B374F6" w:rsidRPr="00D60FFD" w:rsidRDefault="00B374F6" w:rsidP="00B54671">
            <w:pPr>
              <w:pStyle w:val="afffffb"/>
            </w:pPr>
            <w:r w:rsidRPr="00D60FFD">
              <w:rPr>
                <w:rFonts w:hint="eastAsia"/>
              </w:rPr>
              <w:t>地下水</w:t>
            </w:r>
            <w:r w:rsidRPr="00D60FFD">
              <w:t>环境</w:t>
            </w:r>
          </w:p>
        </w:tc>
        <w:tc>
          <w:tcPr>
            <w:tcW w:w="5489" w:type="dxa"/>
            <w:gridSpan w:val="5"/>
            <w:vAlign w:val="center"/>
          </w:tcPr>
          <w:p w14:paraId="6C61511D" w14:textId="77777777" w:rsidR="00B374F6" w:rsidRPr="00D60FFD" w:rsidRDefault="00B374F6" w:rsidP="008F5D53">
            <w:pPr>
              <w:pStyle w:val="afffffb"/>
            </w:pPr>
            <w:r w:rsidRPr="00D60FFD">
              <w:rPr>
                <w:rFonts w:hint="eastAsia"/>
              </w:rPr>
              <w:t>厂区外独立水文地质单元（项目周边</w:t>
            </w:r>
            <w:r w:rsidR="008F5D53" w:rsidRPr="00D60FFD">
              <w:t>19.33</w:t>
            </w:r>
            <w:r w:rsidRPr="00D60FFD">
              <w:t>km</w:t>
            </w:r>
            <w:r w:rsidRPr="00D60FFD">
              <w:rPr>
                <w:vertAlign w:val="superscript"/>
              </w:rPr>
              <w:t>2</w:t>
            </w:r>
            <w:r w:rsidRPr="00D60FFD">
              <w:rPr>
                <w:rFonts w:hint="eastAsia"/>
              </w:rPr>
              <w:t>）</w:t>
            </w:r>
            <w:r w:rsidRPr="00D60FFD">
              <w:t>的浅层地下水</w:t>
            </w:r>
          </w:p>
        </w:tc>
        <w:tc>
          <w:tcPr>
            <w:tcW w:w="1397" w:type="dxa"/>
            <w:vAlign w:val="center"/>
          </w:tcPr>
          <w:p w14:paraId="6C71C044" w14:textId="77777777" w:rsidR="00B374F6" w:rsidRPr="00D60FFD" w:rsidRDefault="00B374F6" w:rsidP="00B54671">
            <w:pPr>
              <w:pStyle w:val="afffffb"/>
            </w:pPr>
            <w:r w:rsidRPr="00D60FFD">
              <w:t>《地下水质量标准》（</w:t>
            </w:r>
            <w:r w:rsidRPr="00D60FFD">
              <w:t>GB/T14848-2017</w:t>
            </w:r>
            <w:r w:rsidRPr="00D60FFD">
              <w:t>）</w:t>
            </w:r>
            <w:r w:rsidRPr="00D60FFD">
              <w:fldChar w:fldCharType="begin"/>
            </w:r>
            <w:r w:rsidRPr="00D60FFD">
              <w:instrText xml:space="preserve"> = 3 \* ROMAN  \* MERGEFORMAT </w:instrText>
            </w:r>
            <w:r w:rsidRPr="00D60FFD">
              <w:fldChar w:fldCharType="separate"/>
            </w:r>
            <w:r w:rsidRPr="00D60FFD">
              <w:t>III</w:t>
            </w:r>
            <w:r w:rsidRPr="00D60FFD">
              <w:fldChar w:fldCharType="end"/>
            </w:r>
            <w:r w:rsidRPr="00D60FFD">
              <w:t>类标准</w:t>
            </w:r>
          </w:p>
        </w:tc>
        <w:tc>
          <w:tcPr>
            <w:tcW w:w="750" w:type="dxa"/>
            <w:vAlign w:val="center"/>
          </w:tcPr>
          <w:p w14:paraId="62E9DEEC" w14:textId="77777777" w:rsidR="00B374F6" w:rsidRPr="00D60FFD" w:rsidRDefault="00B374F6" w:rsidP="00B54671">
            <w:pPr>
              <w:pStyle w:val="afffffb"/>
            </w:pPr>
            <w:r w:rsidRPr="00D60FFD">
              <w:rPr>
                <w:rFonts w:hint="eastAsia"/>
              </w:rPr>
              <w:t>/</w:t>
            </w:r>
          </w:p>
        </w:tc>
        <w:tc>
          <w:tcPr>
            <w:tcW w:w="779" w:type="dxa"/>
            <w:vAlign w:val="center"/>
          </w:tcPr>
          <w:p w14:paraId="4119E511" w14:textId="77777777" w:rsidR="00B374F6" w:rsidRPr="00D60FFD" w:rsidRDefault="00B374F6" w:rsidP="00B54671">
            <w:pPr>
              <w:pStyle w:val="afffffb"/>
            </w:pPr>
            <w:r w:rsidRPr="00D60FFD">
              <w:rPr>
                <w:rFonts w:hint="eastAsia"/>
              </w:rPr>
              <w:t>/</w:t>
            </w:r>
          </w:p>
        </w:tc>
      </w:tr>
      <w:tr w:rsidR="00F547FB" w:rsidRPr="00D60FFD" w14:paraId="530F43C6" w14:textId="77777777" w:rsidTr="00B54671">
        <w:tc>
          <w:tcPr>
            <w:tcW w:w="602" w:type="dxa"/>
            <w:vAlign w:val="center"/>
          </w:tcPr>
          <w:p w14:paraId="4EE7695C" w14:textId="77777777" w:rsidR="00B374F6" w:rsidRPr="00D60FFD" w:rsidRDefault="00B374F6" w:rsidP="00B54671">
            <w:pPr>
              <w:pStyle w:val="afffffb"/>
            </w:pPr>
            <w:r w:rsidRPr="00D60FFD">
              <w:rPr>
                <w:rFonts w:hint="eastAsia"/>
              </w:rPr>
              <w:t>土壤环境</w:t>
            </w:r>
          </w:p>
        </w:tc>
        <w:tc>
          <w:tcPr>
            <w:tcW w:w="5489" w:type="dxa"/>
            <w:gridSpan w:val="5"/>
            <w:vAlign w:val="center"/>
          </w:tcPr>
          <w:p w14:paraId="1EC1BBC0" w14:textId="7C839EF0" w:rsidR="00B374F6" w:rsidRPr="00D60FFD" w:rsidRDefault="00B374F6" w:rsidP="00B54671">
            <w:pPr>
              <w:pStyle w:val="afffffb"/>
            </w:pPr>
            <w:r w:rsidRPr="00D60FFD">
              <w:rPr>
                <w:rFonts w:hint="eastAsia"/>
              </w:rPr>
              <w:t>占地范围外</w:t>
            </w:r>
            <w:r w:rsidRPr="00D60FFD">
              <w:rPr>
                <w:rFonts w:hint="eastAsia"/>
              </w:rPr>
              <w:t>1km</w:t>
            </w:r>
            <w:r w:rsidRPr="00D60FFD">
              <w:rPr>
                <w:rFonts w:hint="eastAsia"/>
              </w:rPr>
              <w:t>的耕地</w:t>
            </w:r>
          </w:p>
        </w:tc>
        <w:tc>
          <w:tcPr>
            <w:tcW w:w="1397" w:type="dxa"/>
            <w:vAlign w:val="center"/>
          </w:tcPr>
          <w:p w14:paraId="094C799D" w14:textId="37BFE10A" w:rsidR="00B374F6" w:rsidRPr="00D60FFD" w:rsidRDefault="002648F1" w:rsidP="00B54671">
            <w:pPr>
              <w:pStyle w:val="afffffb"/>
            </w:pPr>
            <w:r w:rsidRPr="00D60FFD">
              <w:t>《土壤环境质量</w:t>
            </w:r>
            <w:r w:rsidRPr="00D60FFD">
              <w:t xml:space="preserve"> </w:t>
            </w:r>
            <w:r w:rsidRPr="00D60FFD">
              <w:t>建设用地土壤污染风险管控标准》（</w:t>
            </w:r>
            <w:r w:rsidRPr="00D60FFD">
              <w:t>GB15618-2018</w:t>
            </w:r>
            <w:r w:rsidRPr="00D60FFD">
              <w:t>）（试行）中</w:t>
            </w:r>
            <w:r w:rsidRPr="00D60FFD">
              <w:rPr>
                <w:rFonts w:hint="eastAsia"/>
              </w:rPr>
              <w:t>风险筛选值</w:t>
            </w:r>
          </w:p>
        </w:tc>
        <w:tc>
          <w:tcPr>
            <w:tcW w:w="750" w:type="dxa"/>
            <w:vAlign w:val="center"/>
          </w:tcPr>
          <w:p w14:paraId="55E22CBD" w14:textId="77777777" w:rsidR="00B374F6" w:rsidRPr="00D60FFD" w:rsidRDefault="00B374F6" w:rsidP="00B54671">
            <w:pPr>
              <w:pStyle w:val="afffffb"/>
            </w:pPr>
            <w:r w:rsidRPr="00D60FFD">
              <w:rPr>
                <w:rFonts w:hint="eastAsia"/>
              </w:rPr>
              <w:t>/</w:t>
            </w:r>
          </w:p>
        </w:tc>
        <w:tc>
          <w:tcPr>
            <w:tcW w:w="779" w:type="dxa"/>
            <w:vAlign w:val="center"/>
          </w:tcPr>
          <w:p w14:paraId="60DB2B0C" w14:textId="77777777" w:rsidR="00B374F6" w:rsidRPr="00D60FFD" w:rsidRDefault="00B374F6" w:rsidP="00B54671">
            <w:pPr>
              <w:pStyle w:val="afffffb"/>
            </w:pPr>
            <w:r w:rsidRPr="00D60FFD">
              <w:rPr>
                <w:rFonts w:hint="eastAsia"/>
              </w:rPr>
              <w:t>/</w:t>
            </w:r>
          </w:p>
        </w:tc>
      </w:tr>
    </w:tbl>
    <w:p w14:paraId="3C84418E" w14:textId="51A69156" w:rsidR="00D84E66" w:rsidRPr="00D60FFD" w:rsidRDefault="00FC68B4" w:rsidP="00FC68B4">
      <w:pPr>
        <w:spacing w:line="500" w:lineRule="exact"/>
        <w:ind w:firstLineChars="0" w:firstLine="0"/>
        <w:jc w:val="left"/>
        <w:rPr>
          <w:sz w:val="18"/>
          <w:szCs w:val="18"/>
        </w:rPr>
      </w:pPr>
      <w:r w:rsidRPr="00D60FFD">
        <w:rPr>
          <w:rFonts w:hint="eastAsia"/>
          <w:sz w:val="18"/>
          <w:szCs w:val="18"/>
        </w:rPr>
        <w:t>注：</w:t>
      </w:r>
      <w:r w:rsidRPr="00D60FFD">
        <w:rPr>
          <w:sz w:val="18"/>
          <w:szCs w:val="18"/>
        </w:rPr>
        <w:t>后沈家为八一化工拆迁</w:t>
      </w:r>
      <w:r w:rsidRPr="00D60FFD">
        <w:rPr>
          <w:rFonts w:hint="eastAsia"/>
          <w:sz w:val="18"/>
          <w:szCs w:val="18"/>
        </w:rPr>
        <w:t>点</w:t>
      </w:r>
      <w:r w:rsidRPr="00D60FFD">
        <w:rPr>
          <w:sz w:val="18"/>
          <w:szCs w:val="18"/>
        </w:rPr>
        <w:t>，正在进行搬迁拆除。</w:t>
      </w:r>
    </w:p>
    <w:p w14:paraId="3C810E57" w14:textId="77777777" w:rsidR="00D84E66" w:rsidRPr="00D60FFD" w:rsidRDefault="00D84E66" w:rsidP="00FC68B4">
      <w:pPr>
        <w:spacing w:line="500" w:lineRule="exact"/>
        <w:ind w:firstLineChars="0" w:firstLine="0"/>
        <w:jc w:val="left"/>
        <w:rPr>
          <w:sz w:val="18"/>
          <w:szCs w:val="18"/>
        </w:rPr>
        <w:sectPr w:rsidR="00D84E66" w:rsidRPr="00D60FFD" w:rsidSect="005716FE">
          <w:pgSz w:w="11907" w:h="16840"/>
          <w:pgMar w:top="1440" w:right="1440" w:bottom="1440" w:left="1440" w:header="851" w:footer="992" w:gutter="0"/>
          <w:cols w:space="425"/>
          <w:docGrid w:type="lines" w:linePitch="326"/>
        </w:sectPr>
      </w:pPr>
    </w:p>
    <w:p w14:paraId="43BBACFF" w14:textId="77777777" w:rsidR="00757438" w:rsidRPr="00D60FFD" w:rsidRDefault="00757438" w:rsidP="00A5489E">
      <w:pPr>
        <w:pStyle w:val="afffffffffffffffff7"/>
      </w:pPr>
      <w:bookmarkStart w:id="12" w:name="_Toc67187517"/>
      <w:r w:rsidRPr="00D60FFD">
        <w:t>2.5</w:t>
      </w:r>
      <w:r w:rsidRPr="00D60FFD">
        <w:rPr>
          <w:rFonts w:hint="eastAsia"/>
        </w:rPr>
        <w:t>与</w:t>
      </w:r>
      <w:r w:rsidRPr="00D60FFD">
        <w:t>相关</w:t>
      </w:r>
      <w:r w:rsidRPr="00D60FFD">
        <w:rPr>
          <w:rFonts w:hint="eastAsia"/>
        </w:rPr>
        <w:t>法律法规、</w:t>
      </w:r>
      <w:r w:rsidRPr="00D60FFD">
        <w:t>政策、规划协调性</w:t>
      </w:r>
      <w:r w:rsidRPr="00D60FFD">
        <w:rPr>
          <w:rFonts w:hint="eastAsia"/>
        </w:rPr>
        <w:t>分析</w:t>
      </w:r>
      <w:bookmarkEnd w:id="12"/>
    </w:p>
    <w:p w14:paraId="11E879BF" w14:textId="77777777" w:rsidR="00757438" w:rsidRPr="00D60FFD" w:rsidRDefault="00757438" w:rsidP="00757438">
      <w:pPr>
        <w:spacing w:before="240" w:after="120"/>
        <w:ind w:firstLineChars="0" w:firstLine="0"/>
        <w:jc w:val="left"/>
        <w:outlineLvl w:val="2"/>
        <w:rPr>
          <w:rFonts w:eastAsia="黑体" w:cs="Times New Roman"/>
          <w:sz w:val="28"/>
        </w:rPr>
      </w:pPr>
      <w:r w:rsidRPr="00D60FFD">
        <w:rPr>
          <w:rFonts w:eastAsia="黑体" w:cs="Times New Roman"/>
          <w:sz w:val="28"/>
        </w:rPr>
        <w:t>2.5.1</w:t>
      </w:r>
      <w:r w:rsidRPr="00D60FFD">
        <w:rPr>
          <w:rFonts w:eastAsia="黑体" w:cs="Times New Roman" w:hint="eastAsia"/>
          <w:sz w:val="28"/>
        </w:rPr>
        <w:t>与</w:t>
      </w:r>
      <w:r w:rsidRPr="00D60FFD">
        <w:rPr>
          <w:rFonts w:eastAsia="黑体" w:cs="Times New Roman"/>
          <w:sz w:val="28"/>
        </w:rPr>
        <w:t>相关规划</w:t>
      </w:r>
      <w:r w:rsidRPr="00D60FFD">
        <w:rPr>
          <w:rFonts w:eastAsia="黑体" w:cs="Times New Roman" w:hint="eastAsia"/>
          <w:sz w:val="28"/>
        </w:rPr>
        <w:t>协调性</w:t>
      </w:r>
      <w:r w:rsidRPr="00D60FFD">
        <w:rPr>
          <w:rFonts w:eastAsia="黑体" w:cs="Times New Roman"/>
          <w:sz w:val="28"/>
        </w:rPr>
        <w:t>分析</w:t>
      </w:r>
    </w:p>
    <w:p w14:paraId="1E935653" w14:textId="77777777" w:rsidR="00757438" w:rsidRPr="00D60FFD" w:rsidRDefault="00757438" w:rsidP="00757438">
      <w:pPr>
        <w:widowControl/>
        <w:spacing w:before="120" w:after="120"/>
        <w:ind w:firstLineChars="0" w:firstLine="0"/>
        <w:jc w:val="left"/>
        <w:outlineLvl w:val="3"/>
        <w:rPr>
          <w:rFonts w:eastAsia="黑体" w:cs="Times New Roman"/>
        </w:rPr>
      </w:pPr>
      <w:r w:rsidRPr="00D60FFD">
        <w:rPr>
          <w:rFonts w:eastAsia="黑体" w:cs="Times New Roman"/>
        </w:rPr>
        <w:t>2.5.1.1</w:t>
      </w:r>
      <w:r w:rsidRPr="00D60FFD">
        <w:rPr>
          <w:rFonts w:eastAsia="黑体" w:cs="Times New Roman" w:hint="eastAsia"/>
        </w:rPr>
        <w:t>与《全国危险废物和医疗废物处置设施建设规划》的相符性分析</w:t>
      </w:r>
    </w:p>
    <w:p w14:paraId="15638200" w14:textId="77777777" w:rsidR="00757438" w:rsidRPr="00D60FFD" w:rsidRDefault="006F1C6F" w:rsidP="00757438">
      <w:pPr>
        <w:ind w:firstLine="480"/>
      </w:pPr>
      <w:r w:rsidRPr="00D60FFD">
        <w:rPr>
          <w:rFonts w:hint="eastAsia"/>
        </w:rPr>
        <w:t>本项目</w:t>
      </w:r>
      <w:r w:rsidRPr="00D60FFD">
        <w:t>与《全国危险废物和医疗废物处置设施建设规划》</w:t>
      </w:r>
      <w:r w:rsidRPr="00D60FFD">
        <w:rPr>
          <w:rFonts w:hint="eastAsia"/>
        </w:rPr>
        <w:t>的</w:t>
      </w:r>
      <w:r w:rsidRPr="00D60FFD">
        <w:t>相符性分析见表</w:t>
      </w:r>
      <w:r w:rsidRPr="00D60FFD">
        <w:rPr>
          <w:rFonts w:hint="eastAsia"/>
        </w:rPr>
        <w:t>2.5.1-1</w:t>
      </w:r>
      <w:r w:rsidRPr="00D60FFD">
        <w:rPr>
          <w:rFonts w:hint="eastAsia"/>
        </w:rPr>
        <w:t>。</w:t>
      </w:r>
    </w:p>
    <w:p w14:paraId="257EF74B" w14:textId="77777777" w:rsidR="006F1C6F" w:rsidRPr="00D60FFD" w:rsidRDefault="006F1C6F" w:rsidP="006F1C6F">
      <w:pPr>
        <w:spacing w:line="500" w:lineRule="exact"/>
        <w:ind w:firstLineChars="0" w:firstLine="0"/>
        <w:jc w:val="center"/>
        <w:rPr>
          <w:rFonts w:eastAsia="黑体"/>
        </w:rPr>
      </w:pPr>
      <w:r w:rsidRPr="00D60FFD">
        <w:rPr>
          <w:rFonts w:eastAsia="黑体"/>
        </w:rPr>
        <w:t>表</w:t>
      </w:r>
      <w:r w:rsidRPr="00D60FFD">
        <w:rPr>
          <w:rFonts w:eastAsia="黑体" w:hint="eastAsia"/>
        </w:rPr>
        <w:t>2.5</w:t>
      </w:r>
      <w:r w:rsidRPr="00D60FFD">
        <w:rPr>
          <w:rFonts w:eastAsia="黑体"/>
        </w:rPr>
        <w:t xml:space="preserve">.1-1 </w:t>
      </w:r>
      <w:r w:rsidRPr="00D60FFD">
        <w:rPr>
          <w:rFonts w:eastAsia="黑体"/>
        </w:rPr>
        <w:t>与《全国危险废物和医疗废物处置设施建设规划》的相符性分析</w:t>
      </w:r>
    </w:p>
    <w:tbl>
      <w:tblPr>
        <w:tblStyle w:val="ab"/>
        <w:tblW w:w="5000" w:type="pct"/>
        <w:tblLook w:val="0000" w:firstRow="0" w:lastRow="0" w:firstColumn="0" w:lastColumn="0" w:noHBand="0" w:noVBand="0"/>
      </w:tblPr>
      <w:tblGrid>
        <w:gridCol w:w="502"/>
        <w:gridCol w:w="4333"/>
        <w:gridCol w:w="3519"/>
        <w:gridCol w:w="673"/>
      </w:tblGrid>
      <w:tr w:rsidR="00F547FB" w:rsidRPr="00D60FFD" w14:paraId="39868391" w14:textId="77777777" w:rsidTr="00DB63FC">
        <w:tc>
          <w:tcPr>
            <w:tcW w:w="278" w:type="pct"/>
            <w:vAlign w:val="center"/>
          </w:tcPr>
          <w:p w14:paraId="12E1C20E" w14:textId="77777777" w:rsidR="006F1C6F" w:rsidRPr="00D60FFD" w:rsidRDefault="006F1C6F" w:rsidP="006F1C6F">
            <w:pPr>
              <w:pStyle w:val="afffffb"/>
            </w:pPr>
            <w:r w:rsidRPr="00D60FFD">
              <w:t>序号</w:t>
            </w:r>
          </w:p>
        </w:tc>
        <w:tc>
          <w:tcPr>
            <w:tcW w:w="2400" w:type="pct"/>
            <w:vAlign w:val="center"/>
          </w:tcPr>
          <w:p w14:paraId="79DE4356" w14:textId="77777777" w:rsidR="006F1C6F" w:rsidRPr="00D60FFD" w:rsidRDefault="006F1C6F" w:rsidP="006F1C6F">
            <w:pPr>
              <w:pStyle w:val="afffffb"/>
            </w:pPr>
            <w:r w:rsidRPr="00D60FFD">
              <w:t>规划原则</w:t>
            </w:r>
          </w:p>
        </w:tc>
        <w:tc>
          <w:tcPr>
            <w:tcW w:w="1949" w:type="pct"/>
            <w:vAlign w:val="center"/>
          </w:tcPr>
          <w:p w14:paraId="5ECA398B" w14:textId="77777777" w:rsidR="006F1C6F" w:rsidRPr="00D60FFD" w:rsidRDefault="006F1C6F" w:rsidP="006F1C6F">
            <w:pPr>
              <w:pStyle w:val="afffffb"/>
            </w:pPr>
            <w:r w:rsidRPr="00D60FFD">
              <w:t>建设项目情况</w:t>
            </w:r>
          </w:p>
        </w:tc>
        <w:tc>
          <w:tcPr>
            <w:tcW w:w="373" w:type="pct"/>
            <w:vAlign w:val="center"/>
          </w:tcPr>
          <w:p w14:paraId="0F0E7AB7" w14:textId="77777777" w:rsidR="006F1C6F" w:rsidRPr="00D60FFD" w:rsidRDefault="006F1C6F" w:rsidP="006F1C6F">
            <w:pPr>
              <w:pStyle w:val="afffffb"/>
            </w:pPr>
            <w:r w:rsidRPr="00D60FFD">
              <w:t>符合情况</w:t>
            </w:r>
          </w:p>
        </w:tc>
      </w:tr>
      <w:tr w:rsidR="00F547FB" w:rsidRPr="00D60FFD" w14:paraId="79E8CBFB" w14:textId="77777777" w:rsidTr="00DB63FC">
        <w:trPr>
          <w:trHeight w:val="1490"/>
        </w:trPr>
        <w:tc>
          <w:tcPr>
            <w:tcW w:w="278" w:type="pct"/>
            <w:vAlign w:val="center"/>
          </w:tcPr>
          <w:p w14:paraId="78721748" w14:textId="77777777" w:rsidR="006F1C6F" w:rsidRPr="00D60FFD" w:rsidRDefault="006F1C6F" w:rsidP="006F1C6F">
            <w:pPr>
              <w:pStyle w:val="afffffb"/>
            </w:pPr>
            <w:r w:rsidRPr="00D60FFD">
              <w:t>1</w:t>
            </w:r>
          </w:p>
        </w:tc>
        <w:tc>
          <w:tcPr>
            <w:tcW w:w="2400" w:type="pct"/>
            <w:vAlign w:val="center"/>
          </w:tcPr>
          <w:p w14:paraId="4BF41B8B" w14:textId="77777777" w:rsidR="006F1C6F" w:rsidRPr="00D60FFD" w:rsidRDefault="006F1C6F" w:rsidP="006F1C6F">
            <w:pPr>
              <w:pStyle w:val="afffffb"/>
            </w:pPr>
            <w:r w:rsidRPr="00D60FFD">
              <w:t>集中处置，合理布局。国家推行危险废物和医疗废物集中无害化处置。从我国实际情况出发，原则上以省为单位统筹规划建设危险废物集中处置设施，接纳辖区内生活、科研、教学及产生量较少的企业的危险废物。要求危险废物产生量大的企业按照无害化的要求自行建设处置设施，鼓励接纳周边地区同类型危险废物。建设全国性的区域处置中心，处置持久性有机物等专项特殊危险废物。原则上以设区市为规划单元建设医疗废物集中处置设施，在合理运输半径内接纳处置辖区内所有县城医疗废物，东中部地区要辐射到乡镇卫生院。不提倡医院分散处置。鼓励交通发达、城镇密集地区的城市联合建设、共用医疗废物集中处置设施。按照</w:t>
            </w:r>
            <w:r w:rsidRPr="00D60FFD">
              <w:t>“</w:t>
            </w:r>
            <w:r w:rsidRPr="00D60FFD">
              <w:t>一省一库</w:t>
            </w:r>
            <w:r w:rsidRPr="00D60FFD">
              <w:t>”</w:t>
            </w:r>
            <w:r w:rsidRPr="00D60FFD">
              <w:t>的原则建设放射性废物库，对放射性医疗废物和其他中低放射性废物安全收贮。</w:t>
            </w:r>
          </w:p>
        </w:tc>
        <w:tc>
          <w:tcPr>
            <w:tcW w:w="1949" w:type="pct"/>
            <w:vAlign w:val="center"/>
          </w:tcPr>
          <w:p w14:paraId="6ED17D08" w14:textId="77777777" w:rsidR="006F1C6F" w:rsidRPr="00D60FFD" w:rsidRDefault="006F1C6F" w:rsidP="006F1C6F">
            <w:pPr>
              <w:pStyle w:val="afffffb"/>
            </w:pPr>
            <w:r w:rsidRPr="00D60FFD">
              <w:rPr>
                <w:rFonts w:hint="eastAsia"/>
              </w:rPr>
              <w:t>本项目</w:t>
            </w:r>
            <w:r w:rsidRPr="00D60FFD">
              <w:t>位于</w:t>
            </w:r>
            <w:r w:rsidRPr="00D60FFD">
              <w:rPr>
                <w:rFonts w:hint="eastAsia"/>
              </w:rPr>
              <w:t>安徽蚌埠淮上经济开发区（安徽蚌埠精细化工集聚区）内</w:t>
            </w:r>
            <w:r w:rsidRPr="00D60FFD">
              <w:t>，园区中没有</w:t>
            </w:r>
            <w:r w:rsidRPr="00D60FFD">
              <w:rPr>
                <w:rFonts w:hint="eastAsia"/>
              </w:rPr>
              <w:t>危险废物</w:t>
            </w:r>
            <w:r w:rsidRPr="00D60FFD">
              <w:t>综合处置</w:t>
            </w:r>
            <w:r w:rsidRPr="00D60FFD">
              <w:rPr>
                <w:rFonts w:hint="eastAsia"/>
              </w:rPr>
              <w:t>中心</w:t>
            </w:r>
            <w:r w:rsidRPr="00D60FFD">
              <w:t>，</w:t>
            </w:r>
            <w:r w:rsidRPr="00D60FFD">
              <w:rPr>
                <w:rFonts w:hint="eastAsia"/>
              </w:rPr>
              <w:t>本项目</w:t>
            </w:r>
            <w:r w:rsidRPr="00D60FFD">
              <w:t>可以接纳</w:t>
            </w:r>
            <w:r w:rsidRPr="00D60FFD">
              <w:rPr>
                <w:rFonts w:hint="eastAsia"/>
              </w:rPr>
              <w:t>蚌埠市及</w:t>
            </w:r>
            <w:r w:rsidRPr="00D60FFD">
              <w:t>周边的危废</w:t>
            </w:r>
            <w:r w:rsidRPr="00D60FFD">
              <w:rPr>
                <w:rFonts w:hint="eastAsia"/>
              </w:rPr>
              <w:t>。</w:t>
            </w:r>
          </w:p>
        </w:tc>
        <w:tc>
          <w:tcPr>
            <w:tcW w:w="373" w:type="pct"/>
            <w:vAlign w:val="center"/>
          </w:tcPr>
          <w:p w14:paraId="75B69E6E" w14:textId="77777777" w:rsidR="006F1C6F" w:rsidRPr="00D60FFD" w:rsidRDefault="006F1C6F" w:rsidP="006F1C6F">
            <w:pPr>
              <w:pStyle w:val="afffffb"/>
            </w:pPr>
            <w:r w:rsidRPr="00D60FFD">
              <w:t>符合</w:t>
            </w:r>
          </w:p>
        </w:tc>
      </w:tr>
      <w:tr w:rsidR="00F547FB" w:rsidRPr="00D60FFD" w14:paraId="648E630B" w14:textId="77777777" w:rsidTr="00DB63FC">
        <w:tc>
          <w:tcPr>
            <w:tcW w:w="278" w:type="pct"/>
            <w:vAlign w:val="center"/>
          </w:tcPr>
          <w:p w14:paraId="72E65D48" w14:textId="77777777" w:rsidR="006F1C6F" w:rsidRPr="00D60FFD" w:rsidRDefault="006F1C6F" w:rsidP="006F1C6F">
            <w:pPr>
              <w:pStyle w:val="afffffb"/>
            </w:pPr>
            <w:r w:rsidRPr="00D60FFD">
              <w:t>2</w:t>
            </w:r>
          </w:p>
        </w:tc>
        <w:tc>
          <w:tcPr>
            <w:tcW w:w="2400" w:type="pct"/>
            <w:vAlign w:val="center"/>
          </w:tcPr>
          <w:p w14:paraId="0A95922A" w14:textId="77777777" w:rsidR="006F1C6F" w:rsidRPr="00D60FFD" w:rsidRDefault="006F1C6F" w:rsidP="006F1C6F">
            <w:pPr>
              <w:pStyle w:val="afffffb"/>
            </w:pPr>
            <w:r w:rsidRPr="00D60FFD">
              <w:t>危险废物与医疗废物处置设施统筹规划和建设。危险废物和医疗废物在处置标准、技术和设施上具有一定共性，因此要把危险废物集中处置设施与医疗废物集中处置设施统筹规划和建设，以充分发挥处置设施的效益。危险废物集中处置设施建设要统筹考虑处置医疗废物，采用焚烧工艺的医疗废物处置设施可以同时处置当地适宜焚烧的危险废物，鼓励建设同时处置危险废物和医疗废物功能齐全的综合性处置中心。每个省（自治区、直辖市）都必须合理布局和建设危险废物填埋场，用以接纳经过预处理后的医疗废物焚烧灰渣、飞灰和医院污水处理产生的污泥。</w:t>
            </w:r>
          </w:p>
        </w:tc>
        <w:tc>
          <w:tcPr>
            <w:tcW w:w="1949" w:type="pct"/>
            <w:vAlign w:val="center"/>
          </w:tcPr>
          <w:p w14:paraId="2715043D" w14:textId="77777777" w:rsidR="006F1C6F" w:rsidRPr="00D60FFD" w:rsidRDefault="006F1C6F" w:rsidP="00F5711C">
            <w:pPr>
              <w:pStyle w:val="afffffb"/>
            </w:pPr>
            <w:r w:rsidRPr="00D60FFD">
              <w:t>本项目</w:t>
            </w:r>
            <w:r w:rsidR="00831D38" w:rsidRPr="00D60FFD">
              <w:rPr>
                <w:rFonts w:hint="eastAsia"/>
              </w:rPr>
              <w:t>为危险废物集中处置工程，</w:t>
            </w:r>
            <w:r w:rsidRPr="00D60FFD">
              <w:rPr>
                <w:rFonts w:hint="eastAsia"/>
              </w:rPr>
              <w:t>设置</w:t>
            </w:r>
            <w:r w:rsidRPr="00D60FFD">
              <w:t>了</w:t>
            </w:r>
            <w:r w:rsidR="00831D38" w:rsidRPr="00D60FFD">
              <w:rPr>
                <w:rFonts w:hint="eastAsia"/>
              </w:rPr>
              <w:t>一条焚烧线及</w:t>
            </w:r>
            <w:r w:rsidR="00831D38" w:rsidRPr="00D60FFD">
              <w:rPr>
                <w:rFonts w:hint="eastAsia"/>
              </w:rPr>
              <w:t>2</w:t>
            </w:r>
            <w:r w:rsidR="00831D38" w:rsidRPr="00D60FFD">
              <w:rPr>
                <w:rFonts w:hint="eastAsia"/>
              </w:rPr>
              <w:t>座</w:t>
            </w:r>
            <w:r w:rsidRPr="00D60FFD">
              <w:rPr>
                <w:rFonts w:hint="eastAsia"/>
              </w:rPr>
              <w:t>刚性填埋场</w:t>
            </w:r>
            <w:r w:rsidRPr="00D60FFD">
              <w:t>，可以</w:t>
            </w:r>
            <w:r w:rsidR="00831D38" w:rsidRPr="00D60FFD">
              <w:rPr>
                <w:rFonts w:hint="eastAsia"/>
              </w:rPr>
              <w:t>接收</w:t>
            </w:r>
            <w:r w:rsidR="00831D38" w:rsidRPr="00D60FFD">
              <w:rPr>
                <w:rFonts w:hint="eastAsia"/>
              </w:rPr>
              <w:t>1</w:t>
            </w:r>
            <w:r w:rsidR="00831D38" w:rsidRPr="00D60FFD">
              <w:t>8</w:t>
            </w:r>
            <w:r w:rsidR="00831D38" w:rsidRPr="00D60FFD">
              <w:rPr>
                <w:rFonts w:hint="eastAsia"/>
              </w:rPr>
              <w:t>个类别的危险废物尽心焚烧处置，可</w:t>
            </w:r>
            <w:r w:rsidRPr="00D60FFD">
              <w:t>接纳</w:t>
            </w:r>
            <w:r w:rsidR="00F5711C" w:rsidRPr="00D60FFD">
              <w:rPr>
                <w:rFonts w:hint="eastAsia"/>
              </w:rPr>
              <w:t>2</w:t>
            </w:r>
            <w:r w:rsidR="00F5711C" w:rsidRPr="00D60FFD">
              <w:t>1</w:t>
            </w:r>
            <w:r w:rsidR="00F5711C" w:rsidRPr="00D60FFD">
              <w:rPr>
                <w:rFonts w:hint="eastAsia"/>
              </w:rPr>
              <w:t>个类别</w:t>
            </w:r>
            <w:r w:rsidR="00831D38" w:rsidRPr="00D60FFD">
              <w:rPr>
                <w:rFonts w:hint="eastAsia"/>
              </w:rPr>
              <w:t>危险废物进行</w:t>
            </w:r>
            <w:r w:rsidRPr="00D60FFD">
              <w:rPr>
                <w:rFonts w:hint="eastAsia"/>
              </w:rPr>
              <w:t>安全填埋处理</w:t>
            </w:r>
            <w:r w:rsidRPr="00D60FFD">
              <w:t>。</w:t>
            </w:r>
          </w:p>
        </w:tc>
        <w:tc>
          <w:tcPr>
            <w:tcW w:w="373" w:type="pct"/>
            <w:vAlign w:val="center"/>
          </w:tcPr>
          <w:p w14:paraId="6C506DBA" w14:textId="77777777" w:rsidR="006F1C6F" w:rsidRPr="00D60FFD" w:rsidRDefault="006F1C6F" w:rsidP="006F1C6F">
            <w:pPr>
              <w:pStyle w:val="afffffb"/>
            </w:pPr>
            <w:r w:rsidRPr="00D60FFD">
              <w:t>符合</w:t>
            </w:r>
          </w:p>
        </w:tc>
      </w:tr>
      <w:tr w:rsidR="00F547FB" w:rsidRPr="00D60FFD" w14:paraId="755038CF" w14:textId="77777777" w:rsidTr="00DB63FC">
        <w:tc>
          <w:tcPr>
            <w:tcW w:w="278" w:type="pct"/>
            <w:vAlign w:val="center"/>
          </w:tcPr>
          <w:p w14:paraId="457A7B2E" w14:textId="77777777" w:rsidR="006F1C6F" w:rsidRPr="00D60FFD" w:rsidRDefault="006F1C6F" w:rsidP="006F1C6F">
            <w:pPr>
              <w:pStyle w:val="afffffb"/>
            </w:pPr>
            <w:r w:rsidRPr="00D60FFD">
              <w:t>3</w:t>
            </w:r>
          </w:p>
        </w:tc>
        <w:tc>
          <w:tcPr>
            <w:tcW w:w="2400" w:type="pct"/>
            <w:vAlign w:val="center"/>
          </w:tcPr>
          <w:p w14:paraId="06D479EB" w14:textId="77777777" w:rsidR="006F1C6F" w:rsidRPr="00D60FFD" w:rsidRDefault="006F1C6F" w:rsidP="006F1C6F">
            <w:pPr>
              <w:pStyle w:val="afffffb"/>
            </w:pPr>
            <w:r w:rsidRPr="00D60FFD">
              <w:t>采用先进实用、成熟可靠技术，切实实现安全处置。危险废物和医疗废物处置设施建设要采用先进实用、成熟可靠技术，技术起点要高，选址要符合要求，收集、处理、处置、综合利用全过程必须符合《危险废物焚烧污染控制标准》（</w:t>
            </w:r>
            <w:r w:rsidRPr="00D60FFD">
              <w:t>GB18484-2001</w:t>
            </w:r>
            <w:r w:rsidRPr="00D60FFD">
              <w:t>）、《危险废物填埋污染控制标准》（</w:t>
            </w:r>
            <w:r w:rsidRPr="00D60FFD">
              <w:t>GB18598-2001</w:t>
            </w:r>
            <w:r w:rsidRPr="00D60FFD">
              <w:t>）、《危险废物贮存污染控制标准》（</w:t>
            </w:r>
            <w:r w:rsidRPr="00D60FFD">
              <w:t>GB18597-2001</w:t>
            </w:r>
            <w:r w:rsidRPr="00D60FFD">
              <w:t>）、《核技术应用放射性废物贮存库设计与建造规范》等环保与卫生标准、技术规范的要求。严禁采用小型单燃烧室焚烧炉、没有自控系统和尾气处理系统的焚烧装置。坚决淘汰各种简易焚烧炉和其他各类排放不达标的处置设施。</w:t>
            </w:r>
          </w:p>
        </w:tc>
        <w:tc>
          <w:tcPr>
            <w:tcW w:w="1949" w:type="pct"/>
            <w:vAlign w:val="center"/>
          </w:tcPr>
          <w:p w14:paraId="2055D68F" w14:textId="77777777" w:rsidR="006F1C6F" w:rsidRPr="00D60FFD" w:rsidRDefault="006F1C6F" w:rsidP="006F1C6F">
            <w:pPr>
              <w:pStyle w:val="afffffb"/>
            </w:pPr>
            <w:r w:rsidRPr="00D60FFD">
              <w:rPr>
                <w:rFonts w:hint="eastAsia"/>
              </w:rPr>
              <w:t>经</w:t>
            </w:r>
            <w:r w:rsidRPr="00D60FFD">
              <w:rPr>
                <w:rFonts w:hint="eastAsia"/>
              </w:rPr>
              <w:t>1.3.2</w:t>
            </w:r>
            <w:r w:rsidRPr="00D60FFD">
              <w:rPr>
                <w:rFonts w:hint="eastAsia"/>
              </w:rPr>
              <w:t>章节分析，本项目</w:t>
            </w:r>
            <w:r w:rsidRPr="00D60FFD">
              <w:t>收集、处理、处置、综合利用全过程符合《危险废物焚烧污染控制标准》（</w:t>
            </w:r>
            <w:r w:rsidRPr="00D60FFD">
              <w:t>GB18484-2020</w:t>
            </w:r>
            <w:r w:rsidRPr="00D60FFD">
              <w:t>）、《危险废物填埋污染控制标准》（</w:t>
            </w:r>
            <w:r w:rsidRPr="00D60FFD">
              <w:t>GB18598-2019</w:t>
            </w:r>
            <w:r w:rsidRPr="00D60FFD">
              <w:t>）、《危险废物贮存污染控制标准》（</w:t>
            </w:r>
            <w:r w:rsidRPr="00D60FFD">
              <w:t>GB18597-2001</w:t>
            </w:r>
            <w:r w:rsidRPr="00D60FFD">
              <w:t>）</w:t>
            </w:r>
            <w:r w:rsidRPr="00D60FFD">
              <w:rPr>
                <w:rFonts w:hint="eastAsia"/>
              </w:rPr>
              <w:t>等要求，</w:t>
            </w:r>
            <w:r w:rsidRPr="00D60FFD">
              <w:t>本项目采用目前国内外较为成熟的回转窑焚烧处置危险废物</w:t>
            </w:r>
            <w:r w:rsidRPr="00D60FFD">
              <w:rPr>
                <w:rFonts w:hint="eastAsia"/>
              </w:rPr>
              <w:t>，不属于小型单燃烧室焚烧炉，本项目设置了自控系统和尾气处理系统。</w:t>
            </w:r>
          </w:p>
        </w:tc>
        <w:tc>
          <w:tcPr>
            <w:tcW w:w="373" w:type="pct"/>
            <w:vAlign w:val="center"/>
          </w:tcPr>
          <w:p w14:paraId="1814E98B" w14:textId="77777777" w:rsidR="006F1C6F" w:rsidRPr="00D60FFD" w:rsidRDefault="006F1C6F" w:rsidP="006F1C6F">
            <w:pPr>
              <w:pStyle w:val="afffffb"/>
            </w:pPr>
            <w:r w:rsidRPr="00D60FFD">
              <w:t>符合</w:t>
            </w:r>
          </w:p>
        </w:tc>
      </w:tr>
      <w:tr w:rsidR="00F547FB" w:rsidRPr="00D60FFD" w14:paraId="52F7BEBE" w14:textId="77777777" w:rsidTr="00DB63FC">
        <w:tc>
          <w:tcPr>
            <w:tcW w:w="278" w:type="pct"/>
            <w:vAlign w:val="center"/>
          </w:tcPr>
          <w:p w14:paraId="21A049B3" w14:textId="77777777" w:rsidR="006F1C6F" w:rsidRPr="00D60FFD" w:rsidRDefault="006F1C6F" w:rsidP="006F1C6F">
            <w:pPr>
              <w:pStyle w:val="afffffb"/>
            </w:pPr>
            <w:r w:rsidRPr="00D60FFD">
              <w:t>4</w:t>
            </w:r>
          </w:p>
        </w:tc>
        <w:tc>
          <w:tcPr>
            <w:tcW w:w="2400" w:type="pct"/>
            <w:vAlign w:val="center"/>
          </w:tcPr>
          <w:p w14:paraId="1D380C1B" w14:textId="77777777" w:rsidR="006F1C6F" w:rsidRPr="00D60FFD" w:rsidRDefault="006F1C6F" w:rsidP="006F1C6F">
            <w:pPr>
              <w:pStyle w:val="afffffb"/>
            </w:pPr>
            <w:r w:rsidRPr="00D60FFD">
              <w:t>功能齐全，综合配套。为了对不同类别、不同危害特性的危险废物实行分类处理处置，鼓励危险废物集中处置设施同时配备综合利用、焚烧和安全填埋等工艺装置，按照</w:t>
            </w:r>
            <w:r w:rsidRPr="00D60FFD">
              <w:rPr>
                <w:rFonts w:ascii="宋体" w:hAnsi="宋体"/>
              </w:rPr>
              <w:t>“三位一体”</w:t>
            </w:r>
            <w:r w:rsidRPr="00D60FFD">
              <w:t>处置中心模式进行设计和建设。对可利用的危险废物，首先回收利用，使其资源化；对能焚烧的有机性危险废物和医疗废物采取焚烧处理；对不能焚烧处理的无机危险废物，焚烧后的飞灰、残渣等，以及达到填埋标准的危险废物应建设危险废物安全填埋场进行处置，不得混入生活垃圾填埋场。鼓励危险废物处置中心配置含汞、镉、铅、镍等废电池及废日光灯管等社会源危险废物的收集处理设施。</w:t>
            </w:r>
          </w:p>
        </w:tc>
        <w:tc>
          <w:tcPr>
            <w:tcW w:w="1949" w:type="pct"/>
            <w:vAlign w:val="center"/>
          </w:tcPr>
          <w:p w14:paraId="0A352481" w14:textId="77777777" w:rsidR="006F1C6F" w:rsidRPr="00D60FFD" w:rsidRDefault="006F1C6F" w:rsidP="008F5D53">
            <w:pPr>
              <w:pStyle w:val="afffffb"/>
            </w:pPr>
            <w:r w:rsidRPr="00D60FFD">
              <w:t>本项目不同类别、不同危害特性的危险废物实行分类处理处置，综合设置了危废焚烧</w:t>
            </w:r>
            <w:r w:rsidRPr="00D60FFD">
              <w:rPr>
                <w:rFonts w:hint="eastAsia"/>
              </w:rPr>
              <w:t>、物化处理</w:t>
            </w:r>
            <w:r w:rsidR="008F5D53" w:rsidRPr="00D60FFD">
              <w:rPr>
                <w:rFonts w:hint="eastAsia"/>
              </w:rPr>
              <w:t>和</w:t>
            </w:r>
            <w:r w:rsidRPr="00D60FFD">
              <w:t>安全填埋等工艺装置，符合</w:t>
            </w:r>
            <w:r w:rsidRPr="00D60FFD">
              <w:rPr>
                <w:rFonts w:ascii="宋体" w:hAnsi="宋体"/>
              </w:rPr>
              <w:t>“三位一体”</w:t>
            </w:r>
            <w:r w:rsidRPr="00D60FFD">
              <w:t>处置中心模式的设计和建设思路</w:t>
            </w:r>
            <w:r w:rsidRPr="00D60FFD">
              <w:rPr>
                <w:rFonts w:hint="eastAsia"/>
              </w:rPr>
              <w:t>。</w:t>
            </w:r>
          </w:p>
        </w:tc>
        <w:tc>
          <w:tcPr>
            <w:tcW w:w="373" w:type="pct"/>
            <w:vAlign w:val="center"/>
          </w:tcPr>
          <w:p w14:paraId="33C62149" w14:textId="77777777" w:rsidR="006F1C6F" w:rsidRPr="00D60FFD" w:rsidRDefault="006F1C6F" w:rsidP="006F1C6F">
            <w:pPr>
              <w:pStyle w:val="afffffb"/>
            </w:pPr>
            <w:r w:rsidRPr="00D60FFD">
              <w:t>符合</w:t>
            </w:r>
          </w:p>
        </w:tc>
      </w:tr>
      <w:tr w:rsidR="00F547FB" w:rsidRPr="00D60FFD" w14:paraId="79BF06EF" w14:textId="77777777" w:rsidTr="00DB63FC">
        <w:tc>
          <w:tcPr>
            <w:tcW w:w="278" w:type="pct"/>
            <w:vAlign w:val="center"/>
          </w:tcPr>
          <w:p w14:paraId="055D54F8" w14:textId="77777777" w:rsidR="006F1C6F" w:rsidRPr="00D60FFD" w:rsidRDefault="006F1C6F" w:rsidP="006F1C6F">
            <w:pPr>
              <w:pStyle w:val="afffffb"/>
            </w:pPr>
            <w:r w:rsidRPr="00D60FFD">
              <w:t>5</w:t>
            </w:r>
          </w:p>
        </w:tc>
        <w:tc>
          <w:tcPr>
            <w:tcW w:w="2400" w:type="pct"/>
            <w:vAlign w:val="center"/>
          </w:tcPr>
          <w:p w14:paraId="68916EAE" w14:textId="77777777" w:rsidR="006F1C6F" w:rsidRPr="00D60FFD" w:rsidRDefault="006F1C6F" w:rsidP="006F1C6F">
            <w:pPr>
              <w:pStyle w:val="afffffb"/>
            </w:pPr>
            <w:r w:rsidRPr="00D60FFD">
              <w:t>加强监管能力建设。要坚持项目建设与运营管理统筹考虑，在建设集中处置设施的同时，要配套监测、信息、技术研发、监督管理等方面的能力建设，以硬件建设带动软件建设，尽快形成比较完善的危险废物和医疗废物专业化处置队伍和监督管理体系，对危险废物和医疗废物产生、收集、运输、贮存、处置等各环节实施全过程管理，确保危险废物和医疗废物安全贮存和处置。</w:t>
            </w:r>
          </w:p>
        </w:tc>
        <w:tc>
          <w:tcPr>
            <w:tcW w:w="1949" w:type="pct"/>
            <w:vAlign w:val="center"/>
          </w:tcPr>
          <w:p w14:paraId="2E4FF915" w14:textId="77777777" w:rsidR="006F1C6F" w:rsidRPr="00D60FFD" w:rsidRDefault="006F1C6F" w:rsidP="006F1C6F">
            <w:pPr>
              <w:pStyle w:val="afffffb"/>
            </w:pPr>
            <w:r w:rsidRPr="00D60FFD">
              <w:t>本项目焚烧废气排口</w:t>
            </w:r>
            <w:r w:rsidRPr="00D60FFD">
              <w:rPr>
                <w:rFonts w:hint="eastAsia"/>
              </w:rPr>
              <w:t>设置</w:t>
            </w:r>
            <w:r w:rsidRPr="00D60FFD">
              <w:t>了在线</w:t>
            </w:r>
            <w:r w:rsidRPr="00D60FFD">
              <w:rPr>
                <w:rFonts w:hint="eastAsia"/>
              </w:rPr>
              <w:t>监测</w:t>
            </w:r>
            <w:r w:rsidRPr="00D60FFD">
              <w:t>装置、</w:t>
            </w:r>
            <w:r w:rsidRPr="00D60FFD">
              <w:rPr>
                <w:rFonts w:hint="eastAsia"/>
              </w:rPr>
              <w:t>其他</w:t>
            </w:r>
            <w:r w:rsidRPr="00D60FFD">
              <w:t>废气排口和污水排口等</w:t>
            </w:r>
            <w:r w:rsidRPr="00D60FFD">
              <w:rPr>
                <w:rFonts w:hint="eastAsia"/>
              </w:rPr>
              <w:t>按监测</w:t>
            </w:r>
            <w:r w:rsidRPr="00D60FFD">
              <w:t>计划进行例行监测，</w:t>
            </w:r>
            <w:r w:rsidRPr="00D60FFD">
              <w:rPr>
                <w:rFonts w:hint="eastAsia"/>
              </w:rPr>
              <w:t>设置</w:t>
            </w:r>
            <w:r w:rsidRPr="00D60FFD">
              <w:t>了技术研发中心</w:t>
            </w:r>
            <w:r w:rsidRPr="00D60FFD">
              <w:rPr>
                <w:rFonts w:hint="eastAsia"/>
              </w:rPr>
              <w:t>用于日常的危废性质、</w:t>
            </w:r>
            <w:r w:rsidRPr="00D60FFD">
              <w:t>类别等检测工作</w:t>
            </w:r>
            <w:r w:rsidRPr="00D60FFD">
              <w:rPr>
                <w:rFonts w:hint="eastAsia"/>
              </w:rPr>
              <w:t>。</w:t>
            </w:r>
          </w:p>
        </w:tc>
        <w:tc>
          <w:tcPr>
            <w:tcW w:w="373" w:type="pct"/>
            <w:vAlign w:val="center"/>
          </w:tcPr>
          <w:p w14:paraId="4D13555F" w14:textId="77777777" w:rsidR="006F1C6F" w:rsidRPr="00D60FFD" w:rsidRDefault="006F1C6F" w:rsidP="006F1C6F">
            <w:pPr>
              <w:pStyle w:val="afffffb"/>
            </w:pPr>
            <w:r w:rsidRPr="00D60FFD">
              <w:t>符合</w:t>
            </w:r>
          </w:p>
        </w:tc>
      </w:tr>
      <w:tr w:rsidR="00F547FB" w:rsidRPr="00D60FFD" w14:paraId="23A80846" w14:textId="77777777" w:rsidTr="00DB63FC">
        <w:tc>
          <w:tcPr>
            <w:tcW w:w="278" w:type="pct"/>
            <w:vAlign w:val="center"/>
          </w:tcPr>
          <w:p w14:paraId="3079EE78" w14:textId="77777777" w:rsidR="006F1C6F" w:rsidRPr="00D60FFD" w:rsidRDefault="006F1C6F" w:rsidP="006F1C6F">
            <w:pPr>
              <w:pStyle w:val="afffffb"/>
            </w:pPr>
            <w:r w:rsidRPr="00D60FFD">
              <w:t>6</w:t>
            </w:r>
          </w:p>
        </w:tc>
        <w:tc>
          <w:tcPr>
            <w:tcW w:w="2400" w:type="pct"/>
            <w:vAlign w:val="center"/>
          </w:tcPr>
          <w:p w14:paraId="50BE3DF2" w14:textId="77777777" w:rsidR="006F1C6F" w:rsidRPr="00D60FFD" w:rsidRDefault="006F1C6F" w:rsidP="006F1C6F">
            <w:pPr>
              <w:pStyle w:val="afffffb"/>
            </w:pPr>
            <w:r w:rsidRPr="00D60FFD">
              <w:t>提高装备制造水平，积极推进产业化。积极借鉴国外先进技术，坚持推进危险废物和医疗废物处置设备国产化，提高国内装备制造的技术水平。引导设备设计和制造定型化、规格化、系列化、标准化。择优扶强，尽快形成国内装备制造的产业化。</w:t>
            </w:r>
          </w:p>
        </w:tc>
        <w:tc>
          <w:tcPr>
            <w:tcW w:w="1949" w:type="pct"/>
            <w:vAlign w:val="center"/>
          </w:tcPr>
          <w:p w14:paraId="2D5B4A47" w14:textId="77777777" w:rsidR="006F1C6F" w:rsidRPr="00D60FFD" w:rsidRDefault="006F1C6F" w:rsidP="006F1C6F">
            <w:pPr>
              <w:pStyle w:val="afffffb"/>
            </w:pPr>
            <w:r w:rsidRPr="00D60FFD">
              <w:t>本项目拟采用国内先进</w:t>
            </w:r>
            <w:r w:rsidRPr="00D60FFD">
              <w:rPr>
                <w:rFonts w:hint="eastAsia"/>
              </w:rPr>
              <w:t>成熟的回转窑焚烧炉，通过自动化控制和废气处理系统控制，实现先进化的一体装备。</w:t>
            </w:r>
          </w:p>
        </w:tc>
        <w:tc>
          <w:tcPr>
            <w:tcW w:w="373" w:type="pct"/>
            <w:vAlign w:val="center"/>
          </w:tcPr>
          <w:p w14:paraId="223D45B5" w14:textId="77777777" w:rsidR="006F1C6F" w:rsidRPr="00D60FFD" w:rsidRDefault="006F1C6F" w:rsidP="006F1C6F">
            <w:pPr>
              <w:pStyle w:val="afffffb"/>
            </w:pPr>
            <w:r w:rsidRPr="00D60FFD">
              <w:t>符合</w:t>
            </w:r>
          </w:p>
        </w:tc>
      </w:tr>
    </w:tbl>
    <w:p w14:paraId="00521EE7" w14:textId="77777777" w:rsidR="00DB63FC" w:rsidRPr="00D60FFD" w:rsidRDefault="00DB63FC" w:rsidP="00DB63FC">
      <w:pPr>
        <w:pStyle w:val="43"/>
      </w:pPr>
      <w:r w:rsidRPr="00D60FFD">
        <w:rPr>
          <w:rFonts w:hint="eastAsia"/>
        </w:rPr>
        <w:t>2.5.1.2</w:t>
      </w:r>
      <w:r w:rsidRPr="00D60FFD">
        <w:rPr>
          <w:rFonts w:hint="eastAsia"/>
        </w:rPr>
        <w:t>与</w:t>
      </w:r>
      <w:r w:rsidRPr="00D60FFD">
        <w:t>《关于印发</w:t>
      </w:r>
      <w:r w:rsidRPr="00D60FFD">
        <w:t>“</w:t>
      </w:r>
      <w:r w:rsidRPr="00D60FFD">
        <w:t>十三五</w:t>
      </w:r>
      <w:r w:rsidRPr="00D60FFD">
        <w:t>”</w:t>
      </w:r>
      <w:r w:rsidRPr="00D60FFD">
        <w:t>生态环境保护规划的通知》的相符性分析</w:t>
      </w:r>
    </w:p>
    <w:p w14:paraId="6978439B" w14:textId="77777777" w:rsidR="00DB63FC" w:rsidRPr="00D60FFD" w:rsidRDefault="00DB63FC" w:rsidP="00DB63FC">
      <w:pPr>
        <w:ind w:firstLine="480"/>
      </w:pPr>
      <w:r w:rsidRPr="00D60FFD">
        <w:rPr>
          <w:rFonts w:hint="eastAsia"/>
        </w:rPr>
        <w:t>本项目</w:t>
      </w:r>
      <w:r w:rsidRPr="00D60FFD">
        <w:t>与</w:t>
      </w:r>
      <w:r w:rsidRPr="00D60FFD">
        <w:rPr>
          <w:rFonts w:hint="eastAsia"/>
        </w:rPr>
        <w:t>《关于印发“十三五”生态环境保护规划的通知》的</w:t>
      </w:r>
      <w:r w:rsidRPr="00D60FFD">
        <w:t>相符性</w:t>
      </w:r>
      <w:r w:rsidRPr="00D60FFD">
        <w:rPr>
          <w:rFonts w:hint="eastAsia"/>
        </w:rPr>
        <w:t>分析</w:t>
      </w:r>
      <w:r w:rsidRPr="00D60FFD">
        <w:t>见表</w:t>
      </w:r>
      <w:r w:rsidRPr="00D60FFD">
        <w:rPr>
          <w:rFonts w:hint="eastAsia"/>
        </w:rPr>
        <w:t>2.5.1-2</w:t>
      </w:r>
      <w:r w:rsidRPr="00D60FFD">
        <w:rPr>
          <w:rFonts w:hint="eastAsia"/>
        </w:rPr>
        <w:t>。</w:t>
      </w:r>
    </w:p>
    <w:p w14:paraId="45C67A49" w14:textId="77777777" w:rsidR="00DB63FC" w:rsidRPr="00D60FFD" w:rsidRDefault="00DB63FC" w:rsidP="00DB63FC">
      <w:pPr>
        <w:pStyle w:val="afff9"/>
      </w:pPr>
      <w:r w:rsidRPr="00D60FFD">
        <w:t>表</w:t>
      </w:r>
      <w:r w:rsidRPr="00D60FFD">
        <w:rPr>
          <w:rFonts w:hint="eastAsia"/>
        </w:rPr>
        <w:t>2.5</w:t>
      </w:r>
      <w:r w:rsidRPr="00D60FFD">
        <w:t xml:space="preserve">.1-2 </w:t>
      </w:r>
      <w:r w:rsidRPr="00D60FFD">
        <w:t>与</w:t>
      </w:r>
      <w:r w:rsidRPr="00D60FFD">
        <w:rPr>
          <w:rFonts w:hint="eastAsia"/>
        </w:rPr>
        <w:t>《关于印发“十三五”生态环境保护规划的通知》</w:t>
      </w:r>
      <w:r w:rsidRPr="00D60FFD">
        <w:t>的相符性分析</w:t>
      </w:r>
    </w:p>
    <w:tbl>
      <w:tblPr>
        <w:tblStyle w:val="ab"/>
        <w:tblW w:w="5000" w:type="pct"/>
        <w:tblLook w:val="0000" w:firstRow="0" w:lastRow="0" w:firstColumn="0" w:lastColumn="0" w:noHBand="0" w:noVBand="0"/>
      </w:tblPr>
      <w:tblGrid>
        <w:gridCol w:w="502"/>
        <w:gridCol w:w="4333"/>
        <w:gridCol w:w="3519"/>
        <w:gridCol w:w="673"/>
      </w:tblGrid>
      <w:tr w:rsidR="00F547FB" w:rsidRPr="00D60FFD" w14:paraId="3FE36122" w14:textId="77777777" w:rsidTr="00DB63FC">
        <w:tc>
          <w:tcPr>
            <w:tcW w:w="278" w:type="pct"/>
            <w:vAlign w:val="center"/>
          </w:tcPr>
          <w:p w14:paraId="6A4E16BD" w14:textId="77777777" w:rsidR="00DB63FC" w:rsidRPr="00D60FFD" w:rsidRDefault="00DB63FC" w:rsidP="00F5711C">
            <w:pPr>
              <w:pStyle w:val="afffffb"/>
            </w:pPr>
            <w:r w:rsidRPr="00D60FFD">
              <w:t>序号</w:t>
            </w:r>
          </w:p>
        </w:tc>
        <w:tc>
          <w:tcPr>
            <w:tcW w:w="2400" w:type="pct"/>
            <w:vAlign w:val="center"/>
          </w:tcPr>
          <w:p w14:paraId="50CB30CB" w14:textId="77777777" w:rsidR="00DB63FC" w:rsidRPr="00D60FFD" w:rsidRDefault="00DB63FC" w:rsidP="00F5711C">
            <w:pPr>
              <w:pStyle w:val="afffffb"/>
            </w:pPr>
            <w:r w:rsidRPr="00D60FFD">
              <w:t>规划原则</w:t>
            </w:r>
          </w:p>
        </w:tc>
        <w:tc>
          <w:tcPr>
            <w:tcW w:w="1949" w:type="pct"/>
            <w:vAlign w:val="center"/>
          </w:tcPr>
          <w:p w14:paraId="1E1BB750" w14:textId="77777777" w:rsidR="00DB63FC" w:rsidRPr="00D60FFD" w:rsidRDefault="00DB63FC" w:rsidP="00F5711C">
            <w:pPr>
              <w:pStyle w:val="afffffb"/>
            </w:pPr>
            <w:r w:rsidRPr="00D60FFD">
              <w:t>建设项目情况</w:t>
            </w:r>
          </w:p>
        </w:tc>
        <w:tc>
          <w:tcPr>
            <w:tcW w:w="373" w:type="pct"/>
            <w:vAlign w:val="center"/>
          </w:tcPr>
          <w:p w14:paraId="28542A31" w14:textId="77777777" w:rsidR="00DB63FC" w:rsidRPr="00D60FFD" w:rsidRDefault="00DB63FC" w:rsidP="00F5711C">
            <w:pPr>
              <w:pStyle w:val="afffffb"/>
            </w:pPr>
            <w:r w:rsidRPr="00D60FFD">
              <w:t>符合情况</w:t>
            </w:r>
          </w:p>
        </w:tc>
      </w:tr>
      <w:tr w:rsidR="00DB63FC" w:rsidRPr="00D60FFD" w14:paraId="6EA7F171" w14:textId="77777777" w:rsidTr="00DB63FC">
        <w:trPr>
          <w:trHeight w:val="1490"/>
        </w:trPr>
        <w:tc>
          <w:tcPr>
            <w:tcW w:w="278" w:type="pct"/>
            <w:vAlign w:val="center"/>
          </w:tcPr>
          <w:p w14:paraId="11122C32" w14:textId="77777777" w:rsidR="00DB63FC" w:rsidRPr="00D60FFD" w:rsidRDefault="00DB63FC" w:rsidP="00F5711C">
            <w:pPr>
              <w:pStyle w:val="afffffb"/>
            </w:pPr>
            <w:r w:rsidRPr="00D60FFD">
              <w:t>1</w:t>
            </w:r>
          </w:p>
        </w:tc>
        <w:tc>
          <w:tcPr>
            <w:tcW w:w="2400" w:type="pct"/>
            <w:vAlign w:val="center"/>
          </w:tcPr>
          <w:p w14:paraId="013641A6" w14:textId="77777777" w:rsidR="00DB63FC" w:rsidRPr="00D60FFD" w:rsidRDefault="00DB63FC" w:rsidP="00F5711C">
            <w:pPr>
              <w:pStyle w:val="afffffb"/>
            </w:pPr>
            <w:r w:rsidRPr="00D60FFD">
              <w:rPr>
                <w:rFonts w:hint="eastAsia"/>
              </w:rPr>
              <w:t>合理配置危险废物安全处置能力。各省（区、市）应组织开展危险废物产生、利用处置能力和设施运行情况评估，科学规划并实施危险废物集中处置设施建设规划，将危险废物集中处置设施纳入当地公共基础设施统筹建设。鼓励大型石油化工等产业基地配套建设危险废物利用处置设施。鼓励产生量大、种类单一的企业和园区配套建设危险废物收集贮存、预处理和处置设施，引导和规范水泥窑协同处置危险废物。开展典型危险废物集中处置设施累积性环境风险评价与防控，淘汰一批工艺落后、不符合标准规范的设施，提标改造一批设施，规范管理一批设施。</w:t>
            </w:r>
          </w:p>
        </w:tc>
        <w:tc>
          <w:tcPr>
            <w:tcW w:w="1949" w:type="pct"/>
            <w:vAlign w:val="center"/>
          </w:tcPr>
          <w:p w14:paraId="19813BB9" w14:textId="77777777" w:rsidR="00DB63FC" w:rsidRPr="00D60FFD" w:rsidRDefault="00DB63FC" w:rsidP="00F5711C">
            <w:pPr>
              <w:pStyle w:val="afffffb"/>
            </w:pPr>
            <w:r w:rsidRPr="00D60FFD">
              <w:rPr>
                <w:rFonts w:hint="eastAsia"/>
              </w:rPr>
              <w:t>本项目是</w:t>
            </w:r>
            <w:r w:rsidRPr="00D60FFD">
              <w:t>集危废焚烧</w:t>
            </w:r>
            <w:r w:rsidRPr="00D60FFD">
              <w:rPr>
                <w:rFonts w:hint="eastAsia"/>
              </w:rPr>
              <w:t>、物化处理</w:t>
            </w:r>
            <w:r w:rsidRPr="00D60FFD">
              <w:t>、安全填埋</w:t>
            </w:r>
            <w:r w:rsidRPr="00D60FFD">
              <w:rPr>
                <w:rFonts w:hint="eastAsia"/>
              </w:rPr>
              <w:t>的危险</w:t>
            </w:r>
            <w:r w:rsidRPr="00D60FFD">
              <w:t>废弃物综合处置中心</w:t>
            </w:r>
            <w:r w:rsidRPr="00D60FFD">
              <w:rPr>
                <w:rFonts w:hint="eastAsia"/>
              </w:rPr>
              <w:t>，</w:t>
            </w:r>
            <w:r w:rsidRPr="00D60FFD">
              <w:t>且位于</w:t>
            </w:r>
            <w:r w:rsidRPr="00D60FFD">
              <w:rPr>
                <w:rFonts w:hint="eastAsia"/>
              </w:rPr>
              <w:t>安徽蚌埠淮上经济开发区（安徽蚌埠精细化工集聚区）内，本项目建成后，使用成熟可靠的废弃物处理工艺、设备，对蚌埠市及周边城市产生的危险废物进行集中焚化燃烧，使之分解并无害化、减量化，极大地消除由于工业生产规模扩大、集聚化程度提高而产生的危险废物对当地生态环境的不利影响。</w:t>
            </w:r>
          </w:p>
        </w:tc>
        <w:tc>
          <w:tcPr>
            <w:tcW w:w="373" w:type="pct"/>
            <w:vAlign w:val="center"/>
          </w:tcPr>
          <w:p w14:paraId="0DDCE773" w14:textId="77777777" w:rsidR="00DB63FC" w:rsidRPr="00D60FFD" w:rsidRDefault="00DB63FC" w:rsidP="00F5711C">
            <w:pPr>
              <w:pStyle w:val="afffffb"/>
            </w:pPr>
            <w:r w:rsidRPr="00D60FFD">
              <w:t>符合</w:t>
            </w:r>
          </w:p>
        </w:tc>
      </w:tr>
    </w:tbl>
    <w:p w14:paraId="3BE66942" w14:textId="77777777" w:rsidR="00DB63FC" w:rsidRPr="00D60FFD" w:rsidRDefault="00DB63FC" w:rsidP="00DB63FC">
      <w:pPr>
        <w:ind w:firstLine="480"/>
      </w:pPr>
    </w:p>
    <w:p w14:paraId="1160EC1C" w14:textId="77777777" w:rsidR="00757438" w:rsidRPr="00D60FFD" w:rsidRDefault="00757438" w:rsidP="00DB63FC">
      <w:pPr>
        <w:pStyle w:val="43"/>
      </w:pPr>
      <w:r w:rsidRPr="00D60FFD">
        <w:t>2.5.1.</w:t>
      </w:r>
      <w:r w:rsidR="00DB63FC" w:rsidRPr="00D60FFD">
        <w:t>3</w:t>
      </w:r>
      <w:r w:rsidRPr="00D60FFD">
        <w:t>与《安徽省</w:t>
      </w:r>
      <w:r w:rsidRPr="00D60FFD">
        <w:t>“</w:t>
      </w:r>
      <w:r w:rsidRPr="00D60FFD">
        <w:t>十三五</w:t>
      </w:r>
      <w:r w:rsidRPr="00D60FFD">
        <w:t>”</w:t>
      </w:r>
      <w:r w:rsidRPr="00D60FFD">
        <w:t>环境保护规划》的相符性分析</w:t>
      </w:r>
    </w:p>
    <w:p w14:paraId="4E4EAD90" w14:textId="77777777" w:rsidR="00757438" w:rsidRPr="00D60FFD" w:rsidRDefault="00DB63FC" w:rsidP="00757438">
      <w:pPr>
        <w:ind w:firstLine="480"/>
        <w:rPr>
          <w:rFonts w:cs="Times New Roman"/>
        </w:rPr>
      </w:pPr>
      <w:r w:rsidRPr="00D60FFD">
        <w:rPr>
          <w:rFonts w:cs="Times New Roman" w:hint="eastAsia"/>
        </w:rPr>
        <w:t>本项目</w:t>
      </w:r>
      <w:r w:rsidRPr="00D60FFD">
        <w:rPr>
          <w:rFonts w:cs="Times New Roman"/>
        </w:rPr>
        <w:t>与</w:t>
      </w:r>
      <w:r w:rsidRPr="00D60FFD">
        <w:rPr>
          <w:rFonts w:cs="Times New Roman" w:hint="eastAsia"/>
        </w:rPr>
        <w:t>《安徽省“十三五”环境保护规划》的</w:t>
      </w:r>
      <w:r w:rsidRPr="00D60FFD">
        <w:rPr>
          <w:rFonts w:cs="Times New Roman"/>
        </w:rPr>
        <w:t>相符性</w:t>
      </w:r>
      <w:r w:rsidRPr="00D60FFD">
        <w:rPr>
          <w:rFonts w:cs="Times New Roman" w:hint="eastAsia"/>
        </w:rPr>
        <w:t>分析</w:t>
      </w:r>
      <w:r w:rsidRPr="00D60FFD">
        <w:rPr>
          <w:rFonts w:cs="Times New Roman"/>
        </w:rPr>
        <w:t>见表</w:t>
      </w:r>
      <w:r w:rsidRPr="00D60FFD">
        <w:rPr>
          <w:rFonts w:cs="Times New Roman" w:hint="eastAsia"/>
        </w:rPr>
        <w:t>2.5.1-3</w:t>
      </w:r>
      <w:r w:rsidRPr="00D60FFD">
        <w:rPr>
          <w:rFonts w:cs="Times New Roman" w:hint="eastAsia"/>
        </w:rPr>
        <w:t>。</w:t>
      </w:r>
    </w:p>
    <w:p w14:paraId="3B653A6A" w14:textId="77777777" w:rsidR="00DB63FC" w:rsidRPr="00D60FFD" w:rsidRDefault="00DB63FC" w:rsidP="00DB63FC">
      <w:pPr>
        <w:pStyle w:val="afff9"/>
      </w:pPr>
      <w:r w:rsidRPr="00D60FFD">
        <w:t>表</w:t>
      </w:r>
      <w:r w:rsidRPr="00D60FFD">
        <w:rPr>
          <w:rFonts w:hint="eastAsia"/>
        </w:rPr>
        <w:t>2.5</w:t>
      </w:r>
      <w:r w:rsidRPr="00D60FFD">
        <w:t xml:space="preserve">.1-3 </w:t>
      </w:r>
      <w:r w:rsidRPr="00D60FFD">
        <w:t>与</w:t>
      </w:r>
      <w:r w:rsidRPr="00D60FFD">
        <w:rPr>
          <w:rFonts w:hint="eastAsia"/>
        </w:rPr>
        <w:t>《安徽省“十三五”环境保护规划》</w:t>
      </w:r>
      <w:r w:rsidRPr="00D60FFD">
        <w:t>的相符性分析</w:t>
      </w:r>
    </w:p>
    <w:tbl>
      <w:tblPr>
        <w:tblStyle w:val="ab"/>
        <w:tblW w:w="5000" w:type="pct"/>
        <w:tblLook w:val="0000" w:firstRow="0" w:lastRow="0" w:firstColumn="0" w:lastColumn="0" w:noHBand="0" w:noVBand="0"/>
      </w:tblPr>
      <w:tblGrid>
        <w:gridCol w:w="502"/>
        <w:gridCol w:w="4333"/>
        <w:gridCol w:w="3519"/>
        <w:gridCol w:w="673"/>
      </w:tblGrid>
      <w:tr w:rsidR="00F547FB" w:rsidRPr="00D60FFD" w14:paraId="69F90A03" w14:textId="77777777" w:rsidTr="00DB63FC">
        <w:tc>
          <w:tcPr>
            <w:tcW w:w="278" w:type="pct"/>
            <w:vAlign w:val="center"/>
          </w:tcPr>
          <w:p w14:paraId="357ECAD4" w14:textId="77777777" w:rsidR="00DB63FC" w:rsidRPr="00D60FFD" w:rsidRDefault="00DB63FC" w:rsidP="00DB63FC">
            <w:pPr>
              <w:pStyle w:val="afffffb"/>
            </w:pPr>
            <w:r w:rsidRPr="00D60FFD">
              <w:t>序号</w:t>
            </w:r>
          </w:p>
        </w:tc>
        <w:tc>
          <w:tcPr>
            <w:tcW w:w="2400" w:type="pct"/>
            <w:vAlign w:val="center"/>
          </w:tcPr>
          <w:p w14:paraId="5C37E415" w14:textId="77777777" w:rsidR="00DB63FC" w:rsidRPr="00D60FFD" w:rsidRDefault="00DB63FC" w:rsidP="00DB63FC">
            <w:pPr>
              <w:pStyle w:val="afffffb"/>
            </w:pPr>
            <w:r w:rsidRPr="00D60FFD">
              <w:t>规划原则</w:t>
            </w:r>
          </w:p>
        </w:tc>
        <w:tc>
          <w:tcPr>
            <w:tcW w:w="1949" w:type="pct"/>
            <w:vAlign w:val="center"/>
          </w:tcPr>
          <w:p w14:paraId="6735D4E4" w14:textId="77777777" w:rsidR="00DB63FC" w:rsidRPr="00D60FFD" w:rsidRDefault="00DB63FC" w:rsidP="00DB63FC">
            <w:pPr>
              <w:pStyle w:val="afffffb"/>
            </w:pPr>
            <w:r w:rsidRPr="00D60FFD">
              <w:t>建设项目情况</w:t>
            </w:r>
          </w:p>
        </w:tc>
        <w:tc>
          <w:tcPr>
            <w:tcW w:w="373" w:type="pct"/>
            <w:vAlign w:val="center"/>
          </w:tcPr>
          <w:p w14:paraId="173511D0" w14:textId="77777777" w:rsidR="00DB63FC" w:rsidRPr="00D60FFD" w:rsidRDefault="00DB63FC" w:rsidP="00DB63FC">
            <w:pPr>
              <w:pStyle w:val="afffffb"/>
            </w:pPr>
            <w:r w:rsidRPr="00D60FFD">
              <w:t>符合情况</w:t>
            </w:r>
          </w:p>
        </w:tc>
      </w:tr>
      <w:tr w:rsidR="00F547FB" w:rsidRPr="00D60FFD" w14:paraId="73C943A8" w14:textId="77777777" w:rsidTr="00DB63FC">
        <w:trPr>
          <w:trHeight w:val="1490"/>
        </w:trPr>
        <w:tc>
          <w:tcPr>
            <w:tcW w:w="278" w:type="pct"/>
            <w:vAlign w:val="center"/>
          </w:tcPr>
          <w:p w14:paraId="120210CD" w14:textId="77777777" w:rsidR="00DB63FC" w:rsidRPr="00D60FFD" w:rsidRDefault="00DB63FC" w:rsidP="00DB63FC">
            <w:pPr>
              <w:pStyle w:val="afffffb"/>
            </w:pPr>
            <w:r w:rsidRPr="00D60FFD">
              <w:t>1</w:t>
            </w:r>
          </w:p>
        </w:tc>
        <w:tc>
          <w:tcPr>
            <w:tcW w:w="2400" w:type="pct"/>
            <w:vAlign w:val="center"/>
          </w:tcPr>
          <w:p w14:paraId="744B37AD" w14:textId="77777777" w:rsidR="00DB63FC" w:rsidRPr="00D60FFD" w:rsidRDefault="00DB63FC" w:rsidP="00DB63FC">
            <w:pPr>
              <w:pStyle w:val="afffffb"/>
            </w:pPr>
            <w:r w:rsidRPr="00D60FFD">
              <w:rPr>
                <w:rFonts w:hint="eastAsia"/>
              </w:rPr>
              <w:t>推进固体废物安全处理处置。落实危险废物全过程管理制度，确定重点监管的危险废物清单，加强危险废物产生单元和经营单位规范化管理，杜绝危险废物非法转移，逐步建立全省危险废物收集、贮存、转运、处置的全过程信息化监控系统。加强生活垃圾焚烧飞灰、抗生素菌渣、高毒持久性废物等的综合整治，统筹建立废铅蓄电池、废机油、废旧电子产品等回收网络，开展废弃荧光灯管和含汞电池分类回收和处理。结合产业发展方向，引导危险废物处置能力合理配置，逐步推进危险废物安全收集、处置工作的社会化。对企业自建的处置设施进行排查、评估，促进危险废物利用和处置产业化、专业化和规模化发展。控制危险废物填埋量，推进危险废物处置中心建设。</w:t>
            </w:r>
          </w:p>
        </w:tc>
        <w:tc>
          <w:tcPr>
            <w:tcW w:w="1949" w:type="pct"/>
            <w:vAlign w:val="center"/>
          </w:tcPr>
          <w:p w14:paraId="04A3D253" w14:textId="77777777" w:rsidR="00DB63FC" w:rsidRPr="00D60FFD" w:rsidRDefault="00DB63FC" w:rsidP="00DB63FC">
            <w:pPr>
              <w:pStyle w:val="afffffb"/>
            </w:pPr>
            <w:r w:rsidRPr="00D60FFD">
              <w:rPr>
                <w:rFonts w:hint="eastAsia"/>
              </w:rPr>
              <w:t>本项目是</w:t>
            </w:r>
            <w:r w:rsidRPr="00D60FFD">
              <w:t>集危废焚烧</w:t>
            </w:r>
            <w:r w:rsidRPr="00D60FFD">
              <w:rPr>
                <w:rFonts w:hint="eastAsia"/>
              </w:rPr>
              <w:t>、物化处理</w:t>
            </w:r>
            <w:r w:rsidRPr="00D60FFD">
              <w:t>、安全填埋</w:t>
            </w:r>
            <w:r w:rsidRPr="00D60FFD">
              <w:rPr>
                <w:rFonts w:hint="eastAsia"/>
              </w:rPr>
              <w:t>的危险废弃物</w:t>
            </w:r>
            <w:r w:rsidRPr="00D60FFD">
              <w:t>综合处置中心</w:t>
            </w:r>
            <w:r w:rsidRPr="00D60FFD">
              <w:rPr>
                <w:rFonts w:hint="eastAsia"/>
              </w:rPr>
              <w:t>，</w:t>
            </w:r>
            <w:r w:rsidRPr="00D60FFD">
              <w:t>本项目建成后，使用成熟可靠的废弃物处理工艺、设备，对</w:t>
            </w:r>
            <w:r w:rsidRPr="00D60FFD">
              <w:rPr>
                <w:rFonts w:hint="eastAsia"/>
              </w:rPr>
              <w:t>蚌埠</w:t>
            </w:r>
            <w:r w:rsidRPr="00D60FFD">
              <w:t>市及周边城市产生的危险废物进行集中焚化燃烧，使之分解并无害化、减量化，极大地消除由于工业生产规模扩大、集聚化程度提高而产生的危险废物对当地生态环境的不利影响。</w:t>
            </w:r>
          </w:p>
        </w:tc>
        <w:tc>
          <w:tcPr>
            <w:tcW w:w="373" w:type="pct"/>
            <w:vAlign w:val="center"/>
          </w:tcPr>
          <w:p w14:paraId="1BC871FA" w14:textId="77777777" w:rsidR="00DB63FC" w:rsidRPr="00D60FFD" w:rsidRDefault="00DB63FC" w:rsidP="00DB63FC">
            <w:pPr>
              <w:pStyle w:val="afffffb"/>
            </w:pPr>
            <w:r w:rsidRPr="00D60FFD">
              <w:t>符合</w:t>
            </w:r>
          </w:p>
        </w:tc>
      </w:tr>
    </w:tbl>
    <w:p w14:paraId="0B357AF2" w14:textId="77777777" w:rsidR="00757438" w:rsidRPr="00D60FFD" w:rsidRDefault="00757438" w:rsidP="003168E6">
      <w:pPr>
        <w:pStyle w:val="43"/>
      </w:pPr>
      <w:r w:rsidRPr="00D60FFD">
        <w:rPr>
          <w:rFonts w:hint="eastAsia"/>
        </w:rPr>
        <w:t>2.5.1.</w:t>
      </w:r>
      <w:r w:rsidR="003168E6" w:rsidRPr="00D60FFD">
        <w:t>4</w:t>
      </w:r>
      <w:r w:rsidRPr="00D60FFD">
        <w:rPr>
          <w:rFonts w:hint="eastAsia"/>
        </w:rPr>
        <w:t>与《安徽省“十三五”危险废物污染防治规划》的相符性分析</w:t>
      </w:r>
    </w:p>
    <w:p w14:paraId="1DBA5395" w14:textId="77777777" w:rsidR="00757438" w:rsidRPr="00D60FFD" w:rsidRDefault="003168E6" w:rsidP="00757438">
      <w:pPr>
        <w:ind w:firstLine="480"/>
      </w:pPr>
      <w:r w:rsidRPr="00D60FFD">
        <w:rPr>
          <w:rFonts w:hint="eastAsia"/>
        </w:rPr>
        <w:t>本项目与</w:t>
      </w:r>
      <w:r w:rsidRPr="00D60FFD">
        <w:t>《安徽省</w:t>
      </w:r>
      <w:r w:rsidRPr="00D60FFD">
        <w:t>“</w:t>
      </w:r>
      <w:r w:rsidRPr="00D60FFD">
        <w:t>十三五</w:t>
      </w:r>
      <w:r w:rsidRPr="00D60FFD">
        <w:t>”</w:t>
      </w:r>
      <w:r w:rsidRPr="00D60FFD">
        <w:t>危险废物污染防治规划》</w:t>
      </w:r>
      <w:r w:rsidRPr="00D60FFD">
        <w:rPr>
          <w:rFonts w:hint="eastAsia"/>
        </w:rPr>
        <w:t>符合性</w:t>
      </w:r>
      <w:r w:rsidRPr="00D60FFD">
        <w:t>分析内容详见表</w:t>
      </w:r>
      <w:r w:rsidRPr="00D60FFD">
        <w:rPr>
          <w:rFonts w:hint="eastAsia"/>
        </w:rPr>
        <w:t>2.</w:t>
      </w:r>
      <w:r w:rsidRPr="00D60FFD">
        <w:t>5</w:t>
      </w:r>
      <w:r w:rsidRPr="00D60FFD">
        <w:rPr>
          <w:rFonts w:hint="eastAsia"/>
        </w:rPr>
        <w:t>.1</w:t>
      </w:r>
      <w:r w:rsidRPr="00D60FFD">
        <w:t>-4</w:t>
      </w:r>
      <w:r w:rsidRPr="00D60FFD">
        <w:rPr>
          <w:rFonts w:hint="eastAsia"/>
        </w:rPr>
        <w:t>所示</w:t>
      </w:r>
      <w:r w:rsidRPr="00D60FFD">
        <w:t>。</w:t>
      </w:r>
    </w:p>
    <w:p w14:paraId="1025416A" w14:textId="77777777" w:rsidR="003168E6" w:rsidRPr="00D60FFD" w:rsidRDefault="003168E6" w:rsidP="003168E6">
      <w:pPr>
        <w:pStyle w:val="afff9"/>
      </w:pPr>
      <w:r w:rsidRPr="00D60FFD">
        <w:t>表</w:t>
      </w:r>
      <w:r w:rsidRPr="00D60FFD">
        <w:rPr>
          <w:rFonts w:hint="eastAsia"/>
        </w:rPr>
        <w:t>2.5</w:t>
      </w:r>
      <w:r w:rsidRPr="00D60FFD">
        <w:t xml:space="preserve">.1-4 </w:t>
      </w:r>
      <w:r w:rsidRPr="00D60FFD">
        <w:t>与《安徽省</w:t>
      </w:r>
      <w:r w:rsidRPr="00D60FFD">
        <w:t>“</w:t>
      </w:r>
      <w:r w:rsidRPr="00D60FFD">
        <w:t>十三五</w:t>
      </w:r>
      <w:r w:rsidRPr="00D60FFD">
        <w:t>”</w:t>
      </w:r>
      <w:r w:rsidRPr="00D60FFD">
        <w:t>危险废物污染防治规划》的相符性分析</w:t>
      </w:r>
    </w:p>
    <w:tbl>
      <w:tblPr>
        <w:tblStyle w:val="ab"/>
        <w:tblW w:w="0" w:type="auto"/>
        <w:tblLayout w:type="fixed"/>
        <w:tblLook w:val="0000" w:firstRow="0" w:lastRow="0" w:firstColumn="0" w:lastColumn="0" w:noHBand="0" w:noVBand="0"/>
      </w:tblPr>
      <w:tblGrid>
        <w:gridCol w:w="504"/>
        <w:gridCol w:w="2779"/>
        <w:gridCol w:w="5111"/>
        <w:gridCol w:w="677"/>
      </w:tblGrid>
      <w:tr w:rsidR="00ED3505" w:rsidRPr="00D60FFD" w14:paraId="24C76F30" w14:textId="77777777" w:rsidTr="003168E6">
        <w:tc>
          <w:tcPr>
            <w:tcW w:w="504" w:type="dxa"/>
            <w:vAlign w:val="center"/>
          </w:tcPr>
          <w:p w14:paraId="004B4186" w14:textId="77777777" w:rsidR="003168E6" w:rsidRPr="00D60FFD" w:rsidRDefault="003168E6" w:rsidP="003168E6">
            <w:pPr>
              <w:pStyle w:val="afffffb"/>
            </w:pPr>
            <w:r w:rsidRPr="00D60FFD">
              <w:t>序号</w:t>
            </w:r>
          </w:p>
        </w:tc>
        <w:tc>
          <w:tcPr>
            <w:tcW w:w="2779" w:type="dxa"/>
            <w:vAlign w:val="center"/>
          </w:tcPr>
          <w:p w14:paraId="621D6621" w14:textId="77777777" w:rsidR="003168E6" w:rsidRPr="00D60FFD" w:rsidRDefault="003168E6" w:rsidP="003168E6">
            <w:pPr>
              <w:pStyle w:val="afffffb"/>
            </w:pPr>
            <w:r w:rsidRPr="00D60FFD">
              <w:t>规划原则</w:t>
            </w:r>
          </w:p>
        </w:tc>
        <w:tc>
          <w:tcPr>
            <w:tcW w:w="5111" w:type="dxa"/>
            <w:vAlign w:val="center"/>
          </w:tcPr>
          <w:p w14:paraId="1CE3DF87" w14:textId="77777777" w:rsidR="003168E6" w:rsidRPr="00D60FFD" w:rsidRDefault="003168E6" w:rsidP="003168E6">
            <w:pPr>
              <w:pStyle w:val="afffffb"/>
            </w:pPr>
            <w:r w:rsidRPr="00D60FFD">
              <w:t>建设项目情况</w:t>
            </w:r>
          </w:p>
        </w:tc>
        <w:tc>
          <w:tcPr>
            <w:tcW w:w="677" w:type="dxa"/>
            <w:vAlign w:val="center"/>
          </w:tcPr>
          <w:p w14:paraId="6D02F03E" w14:textId="77777777" w:rsidR="003168E6" w:rsidRPr="00D60FFD" w:rsidRDefault="003168E6" w:rsidP="003168E6">
            <w:pPr>
              <w:pStyle w:val="afffffb"/>
            </w:pPr>
            <w:r w:rsidRPr="00D60FFD">
              <w:t>符合情况</w:t>
            </w:r>
          </w:p>
        </w:tc>
      </w:tr>
      <w:tr w:rsidR="00ED3505" w:rsidRPr="00D60FFD" w14:paraId="05B1C2FB" w14:textId="77777777" w:rsidTr="003168E6">
        <w:trPr>
          <w:trHeight w:val="1490"/>
        </w:trPr>
        <w:tc>
          <w:tcPr>
            <w:tcW w:w="504" w:type="dxa"/>
            <w:vAlign w:val="center"/>
          </w:tcPr>
          <w:p w14:paraId="1201573D" w14:textId="77777777" w:rsidR="003168E6" w:rsidRPr="00D60FFD" w:rsidRDefault="003168E6" w:rsidP="003168E6">
            <w:pPr>
              <w:pStyle w:val="afffffb"/>
            </w:pPr>
            <w:r w:rsidRPr="00D60FFD">
              <w:t>1</w:t>
            </w:r>
          </w:p>
        </w:tc>
        <w:tc>
          <w:tcPr>
            <w:tcW w:w="2779" w:type="dxa"/>
            <w:vAlign w:val="center"/>
          </w:tcPr>
          <w:p w14:paraId="587C679F" w14:textId="77777777" w:rsidR="003168E6" w:rsidRPr="00D60FFD" w:rsidRDefault="003168E6" w:rsidP="008F5D53">
            <w:pPr>
              <w:pStyle w:val="afffffb"/>
            </w:pPr>
            <w:r w:rsidRPr="00D60FFD">
              <w:rPr>
                <w:rFonts w:hint="eastAsia"/>
              </w:rPr>
              <w:t>按照“就近</w:t>
            </w:r>
            <w:r w:rsidRPr="00D60FFD">
              <w:t>处置、集中处置</w:t>
            </w:r>
            <w:r w:rsidRPr="00D60FFD">
              <w:rPr>
                <w:rFonts w:hint="eastAsia"/>
              </w:rPr>
              <w:t>”原则</w:t>
            </w:r>
            <w:r w:rsidRPr="00D60FFD">
              <w:t>，合理配置</w:t>
            </w:r>
            <w:r w:rsidR="008F5D53" w:rsidRPr="00D60FFD">
              <w:rPr>
                <w:rFonts w:hint="eastAsia"/>
              </w:rPr>
              <w:t>危险</w:t>
            </w:r>
            <w:r w:rsidRPr="00D60FFD">
              <w:t>废物综合利用和安全处置能力，统筹建设专业化、规模化、综合性危险废物处理处置设施，在解决区域性、结构性问题基础上，实现省内危废处理处置资源共享</w:t>
            </w:r>
            <w:r w:rsidRPr="00D60FFD">
              <w:rPr>
                <w:rFonts w:hint="eastAsia"/>
              </w:rPr>
              <w:t>。</w:t>
            </w:r>
          </w:p>
        </w:tc>
        <w:tc>
          <w:tcPr>
            <w:tcW w:w="5111" w:type="dxa"/>
            <w:vAlign w:val="center"/>
          </w:tcPr>
          <w:p w14:paraId="37A01BE6" w14:textId="77777777" w:rsidR="003168E6" w:rsidRPr="00D60FFD" w:rsidRDefault="003168E6" w:rsidP="00831D38">
            <w:pPr>
              <w:pStyle w:val="afffffb"/>
            </w:pPr>
            <w:r w:rsidRPr="00D60FFD">
              <w:rPr>
                <w:rFonts w:hint="eastAsia"/>
              </w:rPr>
              <w:t>项目规划</w:t>
            </w:r>
            <w:r w:rsidRPr="00D60FFD">
              <w:t>建设</w:t>
            </w:r>
            <w:r w:rsidRPr="00D60FFD">
              <w:rPr>
                <w:rFonts w:hint="eastAsia"/>
              </w:rPr>
              <w:t>以</w:t>
            </w:r>
            <w:r w:rsidRPr="00D60FFD">
              <w:t>焚烧</w:t>
            </w:r>
            <w:r w:rsidRPr="00D60FFD">
              <w:rPr>
                <w:rFonts w:hint="eastAsia"/>
              </w:rPr>
              <w:t>、</w:t>
            </w:r>
            <w:r w:rsidRPr="00D60FFD">
              <w:t>物化和填埋为主要方式的危险废物安全处置</w:t>
            </w:r>
            <w:r w:rsidRPr="00D60FFD">
              <w:rPr>
                <w:rFonts w:hint="eastAsia"/>
              </w:rPr>
              <w:t>项目</w:t>
            </w:r>
            <w:r w:rsidRPr="00D60FFD">
              <w:t>，以解决</w:t>
            </w:r>
            <w:r w:rsidRPr="00D60FFD">
              <w:rPr>
                <w:rFonts w:hint="eastAsia"/>
              </w:rPr>
              <w:t>蚌埠</w:t>
            </w:r>
            <w:r w:rsidRPr="00D60FFD">
              <w:t>市</w:t>
            </w:r>
            <w:r w:rsidRPr="00D60FFD">
              <w:rPr>
                <w:rFonts w:hint="eastAsia"/>
              </w:rPr>
              <w:t>及周边</w:t>
            </w:r>
            <w:r w:rsidRPr="00D60FFD">
              <w:t>城市</w:t>
            </w:r>
            <w:r w:rsidRPr="00D60FFD">
              <w:rPr>
                <w:rFonts w:hint="eastAsia"/>
              </w:rPr>
              <w:t>危险废物</w:t>
            </w:r>
            <w:r w:rsidR="005240D9" w:rsidRPr="00D60FFD">
              <w:rPr>
                <w:rFonts w:hint="eastAsia"/>
              </w:rPr>
              <w:t>处置能力、技术手段发展不均衡的</w:t>
            </w:r>
            <w:r w:rsidRPr="00D60FFD">
              <w:t>现状。</w:t>
            </w:r>
            <w:r w:rsidR="00610D4C" w:rsidRPr="00D60FFD">
              <w:rPr>
                <w:rFonts w:hint="eastAsia"/>
              </w:rPr>
              <w:t>一期</w:t>
            </w:r>
            <w:r w:rsidRPr="00D60FFD">
              <w:rPr>
                <w:rFonts w:hint="eastAsia"/>
              </w:rPr>
              <w:t>项目</w:t>
            </w:r>
            <w:r w:rsidRPr="00D60FFD">
              <w:t>建成后</w:t>
            </w:r>
            <w:r w:rsidRPr="00D60FFD">
              <w:rPr>
                <w:rFonts w:hint="eastAsia"/>
              </w:rPr>
              <w:t>最终可实现年综合利用和处置危废</w:t>
            </w:r>
            <w:r w:rsidR="008F5D53" w:rsidRPr="00D60FFD">
              <w:t>3.5</w:t>
            </w:r>
            <w:r w:rsidRPr="00D60FFD">
              <w:rPr>
                <w:rFonts w:hint="eastAsia"/>
              </w:rPr>
              <w:t>万吨的</w:t>
            </w:r>
            <w:r w:rsidRPr="00D60FFD">
              <w:t>处理处置能力</w:t>
            </w:r>
            <w:r w:rsidR="00610D4C" w:rsidRPr="00D60FFD">
              <w:rPr>
                <w:rFonts w:hint="eastAsia"/>
              </w:rPr>
              <w:t>（两期</w:t>
            </w:r>
            <w:r w:rsidR="00610D4C" w:rsidRPr="00D60FFD">
              <w:t>共</w:t>
            </w:r>
            <w:r w:rsidR="00831D38" w:rsidRPr="00D60FFD">
              <w:t>5</w:t>
            </w:r>
            <w:r w:rsidR="00610D4C" w:rsidRPr="00D60FFD">
              <w:rPr>
                <w:rFonts w:hint="eastAsia"/>
              </w:rPr>
              <w:t>万吨</w:t>
            </w:r>
            <w:r w:rsidR="00610D4C" w:rsidRPr="00D60FFD">
              <w:rPr>
                <w:rFonts w:hint="eastAsia"/>
              </w:rPr>
              <w:t>/</w:t>
            </w:r>
            <w:r w:rsidR="00610D4C" w:rsidRPr="00D60FFD">
              <w:rPr>
                <w:rFonts w:hint="eastAsia"/>
              </w:rPr>
              <w:t>年的</w:t>
            </w:r>
            <w:r w:rsidR="00610D4C" w:rsidRPr="00D60FFD">
              <w:t>处理处置能力</w:t>
            </w:r>
            <w:r w:rsidR="00610D4C" w:rsidRPr="00D60FFD">
              <w:rPr>
                <w:rFonts w:hint="eastAsia"/>
              </w:rPr>
              <w:t>）</w:t>
            </w:r>
            <w:r w:rsidRPr="00D60FFD">
              <w:rPr>
                <w:rFonts w:hint="eastAsia"/>
              </w:rPr>
              <w:t>，形成</w:t>
            </w:r>
            <w:r w:rsidRPr="00D60FFD">
              <w:t>具备服务</w:t>
            </w:r>
            <w:r w:rsidR="008F5D53" w:rsidRPr="00D60FFD">
              <w:rPr>
                <w:rFonts w:hint="eastAsia"/>
              </w:rPr>
              <w:t>蚌埠市</w:t>
            </w:r>
            <w:r w:rsidRPr="00D60FFD">
              <w:t>，</w:t>
            </w:r>
            <w:r w:rsidRPr="00D60FFD">
              <w:rPr>
                <w:rFonts w:hint="eastAsia"/>
              </w:rPr>
              <w:t>辐射</w:t>
            </w:r>
            <w:r w:rsidRPr="00D60FFD">
              <w:t>安徽省的处置能力。</w:t>
            </w:r>
          </w:p>
        </w:tc>
        <w:tc>
          <w:tcPr>
            <w:tcW w:w="677" w:type="dxa"/>
            <w:vAlign w:val="center"/>
          </w:tcPr>
          <w:p w14:paraId="145B17EE" w14:textId="77777777" w:rsidR="003168E6" w:rsidRPr="00D60FFD" w:rsidRDefault="003168E6" w:rsidP="003168E6">
            <w:pPr>
              <w:pStyle w:val="afffffb"/>
            </w:pPr>
            <w:r w:rsidRPr="00D60FFD">
              <w:t>符合</w:t>
            </w:r>
          </w:p>
        </w:tc>
      </w:tr>
      <w:tr w:rsidR="00ED3505" w:rsidRPr="00D60FFD" w14:paraId="2F5B70A8" w14:textId="77777777" w:rsidTr="003168E6">
        <w:tc>
          <w:tcPr>
            <w:tcW w:w="504" w:type="dxa"/>
            <w:vAlign w:val="center"/>
          </w:tcPr>
          <w:p w14:paraId="0F91CF88" w14:textId="77777777" w:rsidR="003168E6" w:rsidRPr="00D60FFD" w:rsidRDefault="003168E6" w:rsidP="003168E6">
            <w:pPr>
              <w:pStyle w:val="afffffb"/>
            </w:pPr>
            <w:r w:rsidRPr="00D60FFD">
              <w:t>2</w:t>
            </w:r>
          </w:p>
        </w:tc>
        <w:tc>
          <w:tcPr>
            <w:tcW w:w="2779" w:type="dxa"/>
            <w:vAlign w:val="center"/>
          </w:tcPr>
          <w:p w14:paraId="67D35EA8" w14:textId="77777777" w:rsidR="003168E6" w:rsidRPr="00D60FFD" w:rsidRDefault="003168E6" w:rsidP="003168E6">
            <w:pPr>
              <w:pStyle w:val="afffffb"/>
            </w:pPr>
            <w:r w:rsidRPr="00D60FFD">
              <w:rPr>
                <w:rFonts w:hint="eastAsia"/>
              </w:rPr>
              <w:t>“十三五”期间</w:t>
            </w:r>
            <w:r w:rsidRPr="00D60FFD">
              <w:t>，全省危险废物利用处置能力应与经济社会发展状况基本适应，危险废物经营单位应优先满足本省危险废物处理处置需求</w:t>
            </w:r>
            <w:r w:rsidRPr="00D60FFD">
              <w:rPr>
                <w:rFonts w:hint="eastAsia"/>
              </w:rPr>
              <w:t>。</w:t>
            </w:r>
          </w:p>
        </w:tc>
        <w:tc>
          <w:tcPr>
            <w:tcW w:w="5111" w:type="dxa"/>
            <w:vAlign w:val="center"/>
          </w:tcPr>
          <w:p w14:paraId="32E35376" w14:textId="77777777" w:rsidR="003168E6" w:rsidRPr="00D60FFD" w:rsidRDefault="00610D4C" w:rsidP="00831D38">
            <w:pPr>
              <w:pStyle w:val="afffffb"/>
            </w:pPr>
            <w:r w:rsidRPr="00D60FFD">
              <w:rPr>
                <w:rFonts w:hint="eastAsia"/>
              </w:rPr>
              <w:t>一期</w:t>
            </w:r>
            <w:r w:rsidR="003168E6" w:rsidRPr="00D60FFD">
              <w:rPr>
                <w:rFonts w:hint="eastAsia"/>
              </w:rPr>
              <w:t>项目</w:t>
            </w:r>
            <w:r w:rsidR="003168E6" w:rsidRPr="00D60FFD">
              <w:t>建成后</w:t>
            </w:r>
            <w:r w:rsidR="003168E6" w:rsidRPr="00D60FFD">
              <w:rPr>
                <w:rFonts w:hint="eastAsia"/>
              </w:rPr>
              <w:t>最终可实现年综合利用和处置危废</w:t>
            </w:r>
            <w:r w:rsidR="008F5D53" w:rsidRPr="00D60FFD">
              <w:t>3.5</w:t>
            </w:r>
            <w:r w:rsidR="003168E6" w:rsidRPr="00D60FFD">
              <w:rPr>
                <w:rFonts w:hint="eastAsia"/>
              </w:rPr>
              <w:t>万吨的</w:t>
            </w:r>
            <w:r w:rsidR="003168E6" w:rsidRPr="00D60FFD">
              <w:t>处理处置能力</w:t>
            </w:r>
            <w:r w:rsidRPr="00D60FFD">
              <w:rPr>
                <w:rFonts w:hint="eastAsia"/>
              </w:rPr>
              <w:t>（两期</w:t>
            </w:r>
            <w:r w:rsidRPr="00D60FFD">
              <w:t>共</w:t>
            </w:r>
            <w:r w:rsidR="00831D38" w:rsidRPr="00D60FFD">
              <w:t>5</w:t>
            </w:r>
            <w:r w:rsidRPr="00D60FFD">
              <w:rPr>
                <w:rFonts w:hint="eastAsia"/>
              </w:rPr>
              <w:t>万吨</w:t>
            </w:r>
            <w:r w:rsidRPr="00D60FFD">
              <w:rPr>
                <w:rFonts w:hint="eastAsia"/>
              </w:rPr>
              <w:t>/</w:t>
            </w:r>
            <w:r w:rsidRPr="00D60FFD">
              <w:rPr>
                <w:rFonts w:hint="eastAsia"/>
              </w:rPr>
              <w:t>年的</w:t>
            </w:r>
            <w:r w:rsidRPr="00D60FFD">
              <w:t>处理处置能力</w:t>
            </w:r>
            <w:r w:rsidRPr="00D60FFD">
              <w:rPr>
                <w:rFonts w:hint="eastAsia"/>
              </w:rPr>
              <w:t>）</w:t>
            </w:r>
            <w:r w:rsidR="003168E6" w:rsidRPr="00D60FFD">
              <w:rPr>
                <w:rFonts w:hint="eastAsia"/>
              </w:rPr>
              <w:t>，形成</w:t>
            </w:r>
            <w:r w:rsidR="003168E6" w:rsidRPr="00D60FFD">
              <w:t>具备服务</w:t>
            </w:r>
            <w:r w:rsidR="008F5D53" w:rsidRPr="00D60FFD">
              <w:rPr>
                <w:rFonts w:hint="eastAsia"/>
              </w:rPr>
              <w:t>蚌埠</w:t>
            </w:r>
            <w:r w:rsidR="003168E6" w:rsidRPr="00D60FFD">
              <w:t>市，</w:t>
            </w:r>
            <w:r w:rsidR="003168E6" w:rsidRPr="00D60FFD">
              <w:rPr>
                <w:rFonts w:hint="eastAsia"/>
              </w:rPr>
              <w:t>辐射</w:t>
            </w:r>
            <w:r w:rsidR="003168E6" w:rsidRPr="00D60FFD">
              <w:t>安徽省的处置能力</w:t>
            </w:r>
            <w:r w:rsidR="003168E6" w:rsidRPr="00D60FFD">
              <w:rPr>
                <w:rFonts w:hint="eastAsia"/>
              </w:rPr>
              <w:t>，</w:t>
            </w:r>
            <w:r w:rsidR="003168E6" w:rsidRPr="00D60FFD">
              <w:t>满足</w:t>
            </w:r>
            <w:r w:rsidR="003168E6" w:rsidRPr="00D60FFD">
              <w:rPr>
                <w:rFonts w:ascii="宋体" w:hAnsi="宋体"/>
              </w:rPr>
              <w:t>“</w:t>
            </w:r>
            <w:r w:rsidR="003168E6" w:rsidRPr="00D60FFD">
              <w:rPr>
                <w:rFonts w:ascii="宋体" w:hAnsi="宋体" w:hint="eastAsia"/>
              </w:rPr>
              <w:t>规划</w:t>
            </w:r>
            <w:r w:rsidR="003168E6" w:rsidRPr="00D60FFD">
              <w:rPr>
                <w:rFonts w:ascii="宋体" w:hAnsi="宋体"/>
              </w:rPr>
              <w:t>”</w:t>
            </w:r>
            <w:r w:rsidR="003168E6" w:rsidRPr="00D60FFD">
              <w:rPr>
                <w:rFonts w:hint="eastAsia"/>
              </w:rPr>
              <w:t>中“</w:t>
            </w:r>
            <w:r w:rsidR="003168E6" w:rsidRPr="00D60FFD">
              <w:t>危险废物经营单位应优先满足本省危险废物处理处置需求</w:t>
            </w:r>
            <w:r w:rsidR="003168E6" w:rsidRPr="00D60FFD">
              <w:rPr>
                <w:rFonts w:hint="eastAsia"/>
              </w:rPr>
              <w:t>”的</w:t>
            </w:r>
            <w:r w:rsidR="003168E6" w:rsidRPr="00D60FFD">
              <w:t>要求</w:t>
            </w:r>
            <w:r w:rsidR="003168E6" w:rsidRPr="00D60FFD">
              <w:rPr>
                <w:rFonts w:hint="eastAsia"/>
              </w:rPr>
              <w:t>。</w:t>
            </w:r>
          </w:p>
        </w:tc>
        <w:tc>
          <w:tcPr>
            <w:tcW w:w="677" w:type="dxa"/>
            <w:vAlign w:val="center"/>
          </w:tcPr>
          <w:p w14:paraId="56059614" w14:textId="77777777" w:rsidR="003168E6" w:rsidRPr="00D60FFD" w:rsidRDefault="003168E6" w:rsidP="003168E6">
            <w:pPr>
              <w:pStyle w:val="afffffb"/>
            </w:pPr>
            <w:r w:rsidRPr="00D60FFD">
              <w:t>符合</w:t>
            </w:r>
          </w:p>
        </w:tc>
      </w:tr>
      <w:tr w:rsidR="00ED3505" w:rsidRPr="00D60FFD" w14:paraId="48748C19" w14:textId="77777777" w:rsidTr="003168E6">
        <w:tc>
          <w:tcPr>
            <w:tcW w:w="504" w:type="dxa"/>
            <w:vAlign w:val="center"/>
          </w:tcPr>
          <w:p w14:paraId="61FDAC61" w14:textId="77777777" w:rsidR="003168E6" w:rsidRPr="00D60FFD" w:rsidRDefault="003168E6" w:rsidP="003168E6">
            <w:pPr>
              <w:pStyle w:val="afffffb"/>
            </w:pPr>
            <w:r w:rsidRPr="00D60FFD">
              <w:t>3</w:t>
            </w:r>
          </w:p>
        </w:tc>
        <w:tc>
          <w:tcPr>
            <w:tcW w:w="2779" w:type="dxa"/>
            <w:vAlign w:val="center"/>
          </w:tcPr>
          <w:p w14:paraId="5BCAECCA" w14:textId="77777777" w:rsidR="003168E6" w:rsidRPr="00D60FFD" w:rsidRDefault="003168E6" w:rsidP="003168E6">
            <w:pPr>
              <w:pStyle w:val="afffffb"/>
            </w:pPr>
            <w:r w:rsidRPr="00D60FFD">
              <w:rPr>
                <w:rFonts w:hint="eastAsia"/>
              </w:rPr>
              <w:t>规范</w:t>
            </w:r>
            <w:r w:rsidRPr="00D60FFD">
              <w:t>危险废物填埋处置，避免低端化填埋倾向</w:t>
            </w:r>
            <w:r w:rsidRPr="00D60FFD">
              <w:rPr>
                <w:rFonts w:hint="eastAsia"/>
              </w:rPr>
              <w:t>。</w:t>
            </w:r>
          </w:p>
        </w:tc>
        <w:tc>
          <w:tcPr>
            <w:tcW w:w="5111" w:type="dxa"/>
            <w:vAlign w:val="center"/>
          </w:tcPr>
          <w:p w14:paraId="12EADC46" w14:textId="0FE568D5" w:rsidR="003168E6" w:rsidRPr="00D60FFD" w:rsidRDefault="003168E6" w:rsidP="00760238">
            <w:pPr>
              <w:pStyle w:val="afffffb"/>
            </w:pPr>
            <w:r w:rsidRPr="00D60FFD">
              <w:t>拟建</w:t>
            </w:r>
            <w:r w:rsidRPr="00D60FFD">
              <w:rPr>
                <w:rFonts w:hint="eastAsia"/>
              </w:rPr>
              <w:t>项目建设</w:t>
            </w:r>
            <w:r w:rsidR="00760238" w:rsidRPr="00D60FFD">
              <w:rPr>
                <w:rFonts w:hint="eastAsia"/>
              </w:rPr>
              <w:t>2</w:t>
            </w:r>
            <w:r w:rsidRPr="00D60FFD">
              <w:t>座有效库容为</w:t>
            </w:r>
            <w:r w:rsidR="00760238" w:rsidRPr="00D60FFD">
              <w:t>1</w:t>
            </w:r>
            <w:r w:rsidR="008F5D53" w:rsidRPr="00D60FFD">
              <w:t>0</w:t>
            </w:r>
            <w:r w:rsidRPr="00D60FFD">
              <w:rPr>
                <w:rFonts w:hint="eastAsia"/>
              </w:rPr>
              <w:t>万</w:t>
            </w:r>
            <w:r w:rsidRPr="00D60FFD">
              <w:rPr>
                <w:rFonts w:hint="eastAsia"/>
              </w:rPr>
              <w:t>m</w:t>
            </w:r>
            <w:r w:rsidRPr="00D60FFD">
              <w:rPr>
                <w:rFonts w:hint="eastAsia"/>
                <w:vertAlign w:val="superscript"/>
              </w:rPr>
              <w:t>3</w:t>
            </w:r>
            <w:r w:rsidRPr="00D60FFD">
              <w:rPr>
                <w:rFonts w:hint="eastAsia"/>
              </w:rPr>
              <w:t>的刚性填埋场，根据</w:t>
            </w:r>
            <w:r w:rsidRPr="00D60FFD">
              <w:t>项目备案的</w:t>
            </w:r>
            <w:r w:rsidR="008F5D53" w:rsidRPr="00D60FFD">
              <w:t>2</w:t>
            </w:r>
            <w:r w:rsidRPr="00D60FFD">
              <w:rPr>
                <w:rFonts w:hint="eastAsia"/>
              </w:rPr>
              <w:t>万</w:t>
            </w:r>
            <w:r w:rsidRPr="00D60FFD">
              <w:t>t/a</w:t>
            </w:r>
            <w:r w:rsidRPr="00D60FFD">
              <w:t>填埋规模，填埋场服务年限为</w:t>
            </w:r>
            <w:r w:rsidR="008F5D53" w:rsidRPr="00D60FFD">
              <w:t>10</w:t>
            </w:r>
            <w:r w:rsidRPr="00D60FFD">
              <w:rPr>
                <w:rFonts w:hint="eastAsia"/>
              </w:rPr>
              <w:t>年；填埋场</w:t>
            </w:r>
            <w:r w:rsidRPr="00D60FFD">
              <w:t>按照</w:t>
            </w:r>
            <w:r w:rsidRPr="00D60FFD">
              <w:rPr>
                <w:rFonts w:hint="eastAsia"/>
              </w:rPr>
              <w:t>要求</w:t>
            </w:r>
            <w:r w:rsidRPr="00D60FFD">
              <w:t>规范设计了预处理系统、防渗系统、</w:t>
            </w:r>
            <w:r w:rsidRPr="00D60FFD">
              <w:rPr>
                <w:rFonts w:hint="eastAsia"/>
              </w:rPr>
              <w:t>渗滤液</w:t>
            </w:r>
            <w:r w:rsidRPr="00D60FFD">
              <w:t>控制系统、</w:t>
            </w:r>
            <w:r w:rsidRPr="00D60FFD">
              <w:rPr>
                <w:rFonts w:hint="eastAsia"/>
              </w:rPr>
              <w:t>监测</w:t>
            </w:r>
            <w:r w:rsidRPr="00D60FFD">
              <w:t>系统</w:t>
            </w:r>
            <w:r w:rsidRPr="00D60FFD">
              <w:rPr>
                <w:rFonts w:hint="eastAsia"/>
              </w:rPr>
              <w:t>，</w:t>
            </w:r>
            <w:r w:rsidRPr="00D60FFD">
              <w:t>提出了封场</w:t>
            </w:r>
            <w:r w:rsidRPr="00D60FFD">
              <w:rPr>
                <w:rFonts w:hint="eastAsia"/>
              </w:rPr>
              <w:t>设计</w:t>
            </w:r>
            <w:r w:rsidRPr="00D60FFD">
              <w:t>方案，</w:t>
            </w:r>
            <w:r w:rsidRPr="00D60FFD">
              <w:rPr>
                <w:rFonts w:hint="eastAsia"/>
              </w:rPr>
              <w:t>设计</w:t>
            </w:r>
            <w:r w:rsidRPr="00D60FFD">
              <w:t>满足《危险废物填埋污染控制标准》（</w:t>
            </w:r>
            <w:r w:rsidRPr="00D60FFD">
              <w:t>GB18598-2019</w:t>
            </w:r>
            <w:r w:rsidRPr="00D60FFD">
              <w:t>）和《危险废物安全填埋处置工程建设技术要求》（环发</w:t>
            </w:r>
            <w:r w:rsidRPr="00D60FFD">
              <w:t>[2004]75</w:t>
            </w:r>
            <w:r w:rsidRPr="00D60FFD">
              <w:t>号）要求</w:t>
            </w:r>
            <w:r w:rsidRPr="00D60FFD">
              <w:rPr>
                <w:rFonts w:hint="eastAsia"/>
              </w:rPr>
              <w:t>。</w:t>
            </w:r>
          </w:p>
        </w:tc>
        <w:tc>
          <w:tcPr>
            <w:tcW w:w="677" w:type="dxa"/>
            <w:vAlign w:val="center"/>
          </w:tcPr>
          <w:p w14:paraId="57112991" w14:textId="77777777" w:rsidR="003168E6" w:rsidRPr="00D60FFD" w:rsidRDefault="003168E6" w:rsidP="003168E6">
            <w:pPr>
              <w:pStyle w:val="afffffb"/>
            </w:pPr>
            <w:r w:rsidRPr="00D60FFD">
              <w:t>符合</w:t>
            </w:r>
          </w:p>
        </w:tc>
      </w:tr>
      <w:tr w:rsidR="00ED3505" w:rsidRPr="00D60FFD" w14:paraId="39363501" w14:textId="77777777" w:rsidTr="003168E6">
        <w:tc>
          <w:tcPr>
            <w:tcW w:w="504" w:type="dxa"/>
            <w:vAlign w:val="center"/>
          </w:tcPr>
          <w:p w14:paraId="3A2F6E8E" w14:textId="77777777" w:rsidR="003168E6" w:rsidRPr="00D60FFD" w:rsidRDefault="003168E6" w:rsidP="003168E6">
            <w:pPr>
              <w:pStyle w:val="afffffb"/>
            </w:pPr>
            <w:r w:rsidRPr="00D60FFD">
              <w:t>4</w:t>
            </w:r>
          </w:p>
        </w:tc>
        <w:tc>
          <w:tcPr>
            <w:tcW w:w="2779" w:type="dxa"/>
            <w:vAlign w:val="center"/>
          </w:tcPr>
          <w:p w14:paraId="48B0FE66" w14:textId="77777777" w:rsidR="003168E6" w:rsidRPr="00D60FFD" w:rsidRDefault="003168E6" w:rsidP="003168E6">
            <w:pPr>
              <w:pStyle w:val="afffffb"/>
            </w:pPr>
            <w:r w:rsidRPr="00D60FFD">
              <w:t>对于危险废物产生量大、处理处置能力严重不足的市，在满足相关选址要求前提下，可建设以满足区域内危险废物综合利用或处置为主的项目</w:t>
            </w:r>
            <w:r w:rsidRPr="00D60FFD">
              <w:rPr>
                <w:rFonts w:hint="eastAsia"/>
              </w:rPr>
              <w:t>。</w:t>
            </w:r>
          </w:p>
        </w:tc>
        <w:tc>
          <w:tcPr>
            <w:tcW w:w="5111" w:type="dxa"/>
            <w:vAlign w:val="center"/>
          </w:tcPr>
          <w:p w14:paraId="491C6D77" w14:textId="77777777" w:rsidR="003168E6" w:rsidRPr="00D60FFD" w:rsidRDefault="003168E6" w:rsidP="008F5D53">
            <w:pPr>
              <w:pStyle w:val="afffffb"/>
            </w:pPr>
            <w:r w:rsidRPr="00D60FFD">
              <w:t>目前</w:t>
            </w:r>
            <w:r w:rsidRPr="00D60FFD">
              <w:rPr>
                <w:rFonts w:hint="eastAsia"/>
              </w:rPr>
              <w:t>蚌埠</w:t>
            </w:r>
            <w:r w:rsidRPr="00D60FFD">
              <w:t>市危险废物</w:t>
            </w:r>
            <w:r w:rsidRPr="00D60FFD">
              <w:rPr>
                <w:rFonts w:hint="eastAsia"/>
              </w:rPr>
              <w:t>产生</w:t>
            </w:r>
            <w:r w:rsidRPr="00D60FFD">
              <w:t>量</w:t>
            </w:r>
            <w:r w:rsidRPr="00D60FFD">
              <w:rPr>
                <w:rFonts w:hint="eastAsia"/>
              </w:rPr>
              <w:t>逐步</w:t>
            </w:r>
            <w:r w:rsidRPr="00D60FFD">
              <w:t>增大</w:t>
            </w:r>
            <w:r w:rsidRPr="00D60FFD">
              <w:rPr>
                <w:rFonts w:hint="eastAsia"/>
              </w:rPr>
              <w:t>、</w:t>
            </w:r>
            <w:r w:rsidRPr="00D60FFD">
              <w:t>处理处置压力</w:t>
            </w:r>
            <w:r w:rsidRPr="00D60FFD">
              <w:rPr>
                <w:rFonts w:hint="eastAsia"/>
              </w:rPr>
              <w:t>也</w:t>
            </w:r>
            <w:r w:rsidRPr="00D60FFD">
              <w:t>逐步</w:t>
            </w:r>
            <w:r w:rsidRPr="00D60FFD">
              <w:rPr>
                <w:rFonts w:hint="eastAsia"/>
              </w:rPr>
              <w:t>增大</w:t>
            </w:r>
            <w:r w:rsidRPr="00D60FFD">
              <w:t>，经论证本项目选址满足相关要求，项目的建设将</w:t>
            </w:r>
            <w:r w:rsidRPr="00D60FFD">
              <w:rPr>
                <w:rFonts w:hint="eastAsia"/>
              </w:rPr>
              <w:t>形成</w:t>
            </w:r>
            <w:r w:rsidRPr="00D60FFD">
              <w:t>具备服务</w:t>
            </w:r>
            <w:r w:rsidR="008F5D53" w:rsidRPr="00D60FFD">
              <w:rPr>
                <w:rFonts w:hint="eastAsia"/>
              </w:rPr>
              <w:t>蚌埠</w:t>
            </w:r>
            <w:r w:rsidRPr="00D60FFD">
              <w:t>六市，</w:t>
            </w:r>
            <w:r w:rsidRPr="00D60FFD">
              <w:rPr>
                <w:rFonts w:hint="eastAsia"/>
              </w:rPr>
              <w:t>辐射</w:t>
            </w:r>
            <w:r w:rsidRPr="00D60FFD">
              <w:t>安徽省的处置能力，与</w:t>
            </w:r>
            <w:r w:rsidRPr="00D60FFD">
              <w:rPr>
                <w:rFonts w:hint="eastAsia"/>
              </w:rPr>
              <w:t>“规划”</w:t>
            </w:r>
            <w:r w:rsidRPr="00D60FFD">
              <w:t>相符</w:t>
            </w:r>
            <w:r w:rsidRPr="00D60FFD">
              <w:rPr>
                <w:rFonts w:hint="eastAsia"/>
              </w:rPr>
              <w:t>。</w:t>
            </w:r>
          </w:p>
        </w:tc>
        <w:tc>
          <w:tcPr>
            <w:tcW w:w="677" w:type="dxa"/>
            <w:vAlign w:val="center"/>
          </w:tcPr>
          <w:p w14:paraId="62A042F9" w14:textId="77777777" w:rsidR="003168E6" w:rsidRPr="00D60FFD" w:rsidRDefault="003168E6" w:rsidP="003168E6">
            <w:pPr>
              <w:pStyle w:val="afffffb"/>
            </w:pPr>
            <w:r w:rsidRPr="00D60FFD">
              <w:t>符合</w:t>
            </w:r>
          </w:p>
        </w:tc>
      </w:tr>
      <w:tr w:rsidR="00ED3505" w:rsidRPr="00D60FFD" w14:paraId="1FDFA781" w14:textId="77777777" w:rsidTr="003168E6">
        <w:tc>
          <w:tcPr>
            <w:tcW w:w="504" w:type="dxa"/>
            <w:vAlign w:val="center"/>
          </w:tcPr>
          <w:p w14:paraId="6F9C4C70" w14:textId="77777777" w:rsidR="003168E6" w:rsidRPr="00D60FFD" w:rsidRDefault="003168E6" w:rsidP="003168E6">
            <w:pPr>
              <w:pStyle w:val="afffffb"/>
            </w:pPr>
            <w:r w:rsidRPr="00D60FFD">
              <w:t>5</w:t>
            </w:r>
          </w:p>
        </w:tc>
        <w:tc>
          <w:tcPr>
            <w:tcW w:w="2779" w:type="dxa"/>
            <w:vAlign w:val="center"/>
          </w:tcPr>
          <w:p w14:paraId="5A2D662A" w14:textId="77777777" w:rsidR="003168E6" w:rsidRPr="00D60FFD" w:rsidRDefault="003168E6" w:rsidP="003168E6">
            <w:pPr>
              <w:pStyle w:val="afffffb"/>
            </w:pPr>
            <w:r w:rsidRPr="00D60FFD">
              <w:rPr>
                <w:rFonts w:hint="eastAsia"/>
              </w:rPr>
              <w:t>对</w:t>
            </w:r>
            <w:r w:rsidRPr="00D60FFD">
              <w:t>危险废物焚烧处置项目配套建设的危险废物安全填埋场的选址，应满足相关环境管理及技术规范要求</w:t>
            </w:r>
            <w:r w:rsidRPr="00D60FFD">
              <w:rPr>
                <w:rFonts w:hint="eastAsia"/>
              </w:rPr>
              <w:t>。</w:t>
            </w:r>
          </w:p>
        </w:tc>
        <w:tc>
          <w:tcPr>
            <w:tcW w:w="5111" w:type="dxa"/>
            <w:vAlign w:val="center"/>
          </w:tcPr>
          <w:p w14:paraId="1AB52E4E" w14:textId="77777777" w:rsidR="003168E6" w:rsidRPr="00D60FFD" w:rsidRDefault="003168E6" w:rsidP="008F5D53">
            <w:pPr>
              <w:pStyle w:val="afffffb"/>
            </w:pPr>
            <w:r w:rsidRPr="00D60FFD">
              <w:rPr>
                <w:rFonts w:hint="eastAsia"/>
              </w:rPr>
              <w:t>结合</w:t>
            </w:r>
            <w:r w:rsidRPr="00D60FFD">
              <w:t>《危险废物填埋污染控制标准》（</w:t>
            </w:r>
            <w:r w:rsidRPr="00D60FFD">
              <w:t>GB18598-2019</w:t>
            </w:r>
            <w:r w:rsidRPr="00D60FFD">
              <w:t>）、《危险废物安全填埋处置工程建设技术要求》（环发</w:t>
            </w:r>
            <w:r w:rsidRPr="00D60FFD">
              <w:t>[2004]75</w:t>
            </w:r>
            <w:r w:rsidRPr="00D60FFD">
              <w:t>号）</w:t>
            </w:r>
            <w:r w:rsidRPr="00D60FFD">
              <w:rPr>
                <w:rFonts w:hint="eastAsia"/>
              </w:rPr>
              <w:t>相关</w:t>
            </w:r>
            <w:r w:rsidRPr="00D60FFD">
              <w:t>要求，</w:t>
            </w:r>
            <w:r w:rsidRPr="00D60FFD">
              <w:rPr>
                <w:rFonts w:hint="eastAsia"/>
              </w:rPr>
              <w:t>报告</w:t>
            </w:r>
            <w:r w:rsidRPr="00D60FFD">
              <w:t>对本项目填埋场选址进行了充分论证，选址满足相关环境管理及技术规范要求。</w:t>
            </w:r>
            <w:r w:rsidRPr="00D60FFD">
              <w:rPr>
                <w:rFonts w:hint="eastAsia"/>
              </w:rPr>
              <w:t>蚌埠市自然</w:t>
            </w:r>
            <w:r w:rsidRPr="00D60FFD">
              <w:t>资源和规划局</w:t>
            </w:r>
            <w:r w:rsidR="00831D38" w:rsidRPr="00D60FFD">
              <w:rPr>
                <w:rFonts w:hint="eastAsia"/>
              </w:rPr>
              <w:t>已召开项目选址论证评审会</w:t>
            </w:r>
            <w:r w:rsidRPr="00D60FFD">
              <w:rPr>
                <w:rFonts w:hint="eastAsia"/>
              </w:rPr>
              <w:t>，</w:t>
            </w:r>
            <w:r w:rsidR="00831D38" w:rsidRPr="00D60FFD">
              <w:rPr>
                <w:rFonts w:hint="eastAsia"/>
              </w:rPr>
              <w:t>同时出具了会议纪要，</w:t>
            </w:r>
            <w:r w:rsidRPr="00D60FFD">
              <w:t>初步同意项目用地与选址</w:t>
            </w:r>
            <w:r w:rsidRPr="00D60FFD">
              <w:rPr>
                <w:rFonts w:hint="eastAsia"/>
              </w:rPr>
              <w:t>。</w:t>
            </w:r>
          </w:p>
        </w:tc>
        <w:tc>
          <w:tcPr>
            <w:tcW w:w="677" w:type="dxa"/>
            <w:vAlign w:val="center"/>
          </w:tcPr>
          <w:p w14:paraId="33BE2008" w14:textId="77777777" w:rsidR="003168E6" w:rsidRPr="00D60FFD" w:rsidRDefault="003168E6" w:rsidP="003168E6">
            <w:pPr>
              <w:pStyle w:val="afffffb"/>
            </w:pPr>
            <w:r w:rsidRPr="00D60FFD">
              <w:t>符合</w:t>
            </w:r>
          </w:p>
        </w:tc>
      </w:tr>
      <w:tr w:rsidR="00ED3505" w:rsidRPr="00D60FFD" w14:paraId="3F2C9A1F" w14:textId="77777777" w:rsidTr="003168E6">
        <w:tc>
          <w:tcPr>
            <w:tcW w:w="504" w:type="dxa"/>
            <w:vAlign w:val="center"/>
          </w:tcPr>
          <w:p w14:paraId="6229B61C" w14:textId="77777777" w:rsidR="003168E6" w:rsidRPr="00D60FFD" w:rsidRDefault="003168E6" w:rsidP="003168E6">
            <w:pPr>
              <w:pStyle w:val="afffffb"/>
            </w:pPr>
            <w:r w:rsidRPr="00D60FFD">
              <w:rPr>
                <w:rFonts w:hint="eastAsia"/>
              </w:rPr>
              <w:t>6</w:t>
            </w:r>
          </w:p>
        </w:tc>
        <w:tc>
          <w:tcPr>
            <w:tcW w:w="2779" w:type="dxa"/>
            <w:vAlign w:val="center"/>
          </w:tcPr>
          <w:p w14:paraId="753C3D7D" w14:textId="77777777" w:rsidR="003168E6" w:rsidRPr="00D60FFD" w:rsidRDefault="003168E6" w:rsidP="003168E6">
            <w:pPr>
              <w:pStyle w:val="afffffb"/>
            </w:pPr>
            <w:r w:rsidRPr="00D60FFD">
              <w:rPr>
                <w:rFonts w:hint="eastAsia"/>
              </w:rPr>
              <w:t>新建危险废物处置项目，原则上应在工业园区建设，并符合相关技术规范，省级以上环境管理部门环评批复中对建设地点有明确要求的除外。</w:t>
            </w:r>
          </w:p>
        </w:tc>
        <w:tc>
          <w:tcPr>
            <w:tcW w:w="5111" w:type="dxa"/>
            <w:vAlign w:val="center"/>
          </w:tcPr>
          <w:p w14:paraId="230FE524" w14:textId="77777777" w:rsidR="003168E6" w:rsidRPr="00D60FFD" w:rsidRDefault="003168E6" w:rsidP="003168E6">
            <w:pPr>
              <w:pStyle w:val="afffffb"/>
            </w:pPr>
            <w:r w:rsidRPr="00D60FFD">
              <w:rPr>
                <w:rFonts w:hint="eastAsia"/>
              </w:rPr>
              <w:t>本项目位于安徽蚌埠淮上经济开发区（安徽蚌埠精细化工集聚区）内</w:t>
            </w:r>
            <w:r w:rsidRPr="00D60FFD">
              <w:t>。</w:t>
            </w:r>
          </w:p>
        </w:tc>
        <w:tc>
          <w:tcPr>
            <w:tcW w:w="677" w:type="dxa"/>
            <w:vAlign w:val="center"/>
          </w:tcPr>
          <w:p w14:paraId="33D64BF4" w14:textId="77777777" w:rsidR="003168E6" w:rsidRPr="00D60FFD" w:rsidRDefault="003168E6" w:rsidP="003168E6">
            <w:pPr>
              <w:pStyle w:val="afffffb"/>
            </w:pPr>
            <w:r w:rsidRPr="00D60FFD">
              <w:rPr>
                <w:rFonts w:hint="eastAsia"/>
              </w:rPr>
              <w:t>符合</w:t>
            </w:r>
          </w:p>
        </w:tc>
      </w:tr>
    </w:tbl>
    <w:p w14:paraId="2D215FDE" w14:textId="77777777" w:rsidR="00757438" w:rsidRPr="00D60FFD" w:rsidRDefault="00757438" w:rsidP="002264D5">
      <w:pPr>
        <w:pStyle w:val="43"/>
      </w:pPr>
      <w:r w:rsidRPr="00D60FFD">
        <w:rPr>
          <w:rFonts w:hint="eastAsia"/>
        </w:rPr>
        <w:t>2.5.1.</w:t>
      </w:r>
      <w:r w:rsidR="003168E6" w:rsidRPr="00D60FFD">
        <w:t>5</w:t>
      </w:r>
      <w:r w:rsidRPr="00D60FFD">
        <w:t>与</w:t>
      </w:r>
      <w:r w:rsidR="003168E6" w:rsidRPr="00D60FFD">
        <w:t>《</w:t>
      </w:r>
      <w:r w:rsidR="003168E6" w:rsidRPr="00D60FFD">
        <w:rPr>
          <w:rFonts w:hint="eastAsia"/>
        </w:rPr>
        <w:t>安徽省“十三五”重金属污染防治规划</w:t>
      </w:r>
      <w:r w:rsidR="003168E6" w:rsidRPr="00D60FFD">
        <w:t>》</w:t>
      </w:r>
      <w:r w:rsidRPr="00D60FFD">
        <w:t>的相符性分析</w:t>
      </w:r>
    </w:p>
    <w:p w14:paraId="7467A1DC" w14:textId="77777777" w:rsidR="00757438" w:rsidRPr="00D60FFD" w:rsidRDefault="003168E6" w:rsidP="00757438">
      <w:pPr>
        <w:ind w:firstLine="480"/>
        <w:rPr>
          <w:rFonts w:cs="Times New Roman"/>
        </w:rPr>
      </w:pPr>
      <w:r w:rsidRPr="00D60FFD">
        <w:rPr>
          <w:rFonts w:cs="Times New Roman" w:hint="eastAsia"/>
        </w:rPr>
        <w:t>本项目与</w:t>
      </w:r>
      <w:r w:rsidRPr="00D60FFD">
        <w:rPr>
          <w:rFonts w:cs="Times New Roman"/>
        </w:rPr>
        <w:t>《</w:t>
      </w:r>
      <w:r w:rsidRPr="00D60FFD">
        <w:rPr>
          <w:rFonts w:cs="Times New Roman" w:hint="eastAsia"/>
        </w:rPr>
        <w:t>安徽省“十三五”重金属污染防治规划</w:t>
      </w:r>
      <w:r w:rsidRPr="00D60FFD">
        <w:rPr>
          <w:rFonts w:cs="Times New Roman"/>
        </w:rPr>
        <w:t>》</w:t>
      </w:r>
      <w:r w:rsidRPr="00D60FFD">
        <w:rPr>
          <w:rFonts w:cs="Times New Roman" w:hint="eastAsia"/>
        </w:rPr>
        <w:t>的</w:t>
      </w:r>
      <w:r w:rsidRPr="00D60FFD">
        <w:rPr>
          <w:rFonts w:cs="Times New Roman"/>
        </w:rPr>
        <w:t>相符性分析内容详见表</w:t>
      </w:r>
      <w:r w:rsidRPr="00D60FFD">
        <w:rPr>
          <w:rFonts w:cs="Times New Roman" w:hint="eastAsia"/>
        </w:rPr>
        <w:t>2.5.1-5</w:t>
      </w:r>
      <w:r w:rsidRPr="00D60FFD">
        <w:rPr>
          <w:rFonts w:cs="Times New Roman" w:hint="eastAsia"/>
        </w:rPr>
        <w:t>。</w:t>
      </w:r>
    </w:p>
    <w:p w14:paraId="46B9696F" w14:textId="77777777" w:rsidR="003168E6" w:rsidRPr="00D60FFD" w:rsidRDefault="003168E6" w:rsidP="003168E6">
      <w:pPr>
        <w:spacing w:line="500" w:lineRule="exact"/>
        <w:ind w:firstLineChars="0" w:firstLine="0"/>
        <w:jc w:val="center"/>
        <w:rPr>
          <w:rFonts w:eastAsia="黑体"/>
        </w:rPr>
      </w:pPr>
      <w:r w:rsidRPr="00D60FFD">
        <w:rPr>
          <w:rFonts w:eastAsia="黑体"/>
        </w:rPr>
        <w:t>表</w:t>
      </w:r>
      <w:r w:rsidRPr="00D60FFD">
        <w:rPr>
          <w:rFonts w:eastAsia="黑体" w:hint="eastAsia"/>
        </w:rPr>
        <w:t>2.5</w:t>
      </w:r>
      <w:r w:rsidRPr="00D60FFD">
        <w:rPr>
          <w:rFonts w:eastAsia="黑体"/>
        </w:rPr>
        <w:t xml:space="preserve">.1-5 </w:t>
      </w:r>
      <w:r w:rsidRPr="00D60FFD">
        <w:rPr>
          <w:rFonts w:eastAsia="黑体"/>
        </w:rPr>
        <w:t>与《</w:t>
      </w:r>
      <w:r w:rsidRPr="00D60FFD">
        <w:rPr>
          <w:rFonts w:eastAsia="黑体" w:hint="eastAsia"/>
        </w:rPr>
        <w:t>安徽省“十三五”重金属污染防治规划</w:t>
      </w:r>
      <w:r w:rsidRPr="00D60FFD">
        <w:rPr>
          <w:rFonts w:eastAsia="黑体"/>
        </w:rPr>
        <w:t>》的相符性分析</w:t>
      </w:r>
    </w:p>
    <w:tbl>
      <w:tblPr>
        <w:tblStyle w:val="ab"/>
        <w:tblW w:w="5000" w:type="pct"/>
        <w:tblLook w:val="0000" w:firstRow="0" w:lastRow="0" w:firstColumn="0" w:lastColumn="0" w:noHBand="0" w:noVBand="0"/>
      </w:tblPr>
      <w:tblGrid>
        <w:gridCol w:w="414"/>
        <w:gridCol w:w="4124"/>
        <w:gridCol w:w="3826"/>
        <w:gridCol w:w="663"/>
      </w:tblGrid>
      <w:tr w:rsidR="00F547FB" w:rsidRPr="00D60FFD" w14:paraId="2D20F598" w14:textId="77777777" w:rsidTr="00A26A43">
        <w:tc>
          <w:tcPr>
            <w:tcW w:w="230" w:type="pct"/>
            <w:vAlign w:val="center"/>
          </w:tcPr>
          <w:p w14:paraId="520EB28C" w14:textId="77777777" w:rsidR="003168E6" w:rsidRPr="00D60FFD" w:rsidRDefault="003168E6" w:rsidP="00A26A43">
            <w:pPr>
              <w:pStyle w:val="afffffb"/>
            </w:pPr>
            <w:r w:rsidRPr="00D60FFD">
              <w:t>序号</w:t>
            </w:r>
          </w:p>
        </w:tc>
        <w:tc>
          <w:tcPr>
            <w:tcW w:w="2284" w:type="pct"/>
            <w:vAlign w:val="center"/>
          </w:tcPr>
          <w:p w14:paraId="18E47BEE" w14:textId="77777777" w:rsidR="003168E6" w:rsidRPr="00D60FFD" w:rsidRDefault="003168E6" w:rsidP="00A26A43">
            <w:pPr>
              <w:pStyle w:val="afffffb"/>
            </w:pPr>
            <w:r w:rsidRPr="00D60FFD">
              <w:t>规划原则</w:t>
            </w:r>
          </w:p>
        </w:tc>
        <w:tc>
          <w:tcPr>
            <w:tcW w:w="2119" w:type="pct"/>
            <w:vAlign w:val="center"/>
          </w:tcPr>
          <w:p w14:paraId="10730F7D" w14:textId="77777777" w:rsidR="003168E6" w:rsidRPr="00D60FFD" w:rsidRDefault="003168E6" w:rsidP="00A26A43">
            <w:pPr>
              <w:pStyle w:val="afffffb"/>
            </w:pPr>
            <w:r w:rsidRPr="00D60FFD">
              <w:t>建设项目情况</w:t>
            </w:r>
          </w:p>
        </w:tc>
        <w:tc>
          <w:tcPr>
            <w:tcW w:w="367" w:type="pct"/>
            <w:vAlign w:val="center"/>
          </w:tcPr>
          <w:p w14:paraId="2925E077" w14:textId="77777777" w:rsidR="003168E6" w:rsidRPr="00D60FFD" w:rsidRDefault="003168E6" w:rsidP="00A26A43">
            <w:pPr>
              <w:pStyle w:val="afffffb"/>
            </w:pPr>
            <w:r w:rsidRPr="00D60FFD">
              <w:t>符合情况</w:t>
            </w:r>
          </w:p>
        </w:tc>
      </w:tr>
      <w:tr w:rsidR="00F547FB" w:rsidRPr="00D60FFD" w14:paraId="1473448F" w14:textId="77777777" w:rsidTr="00A26A43">
        <w:trPr>
          <w:trHeight w:val="1490"/>
        </w:trPr>
        <w:tc>
          <w:tcPr>
            <w:tcW w:w="230" w:type="pct"/>
            <w:vAlign w:val="center"/>
          </w:tcPr>
          <w:p w14:paraId="647AA32E" w14:textId="77777777" w:rsidR="003168E6" w:rsidRPr="00D60FFD" w:rsidRDefault="003168E6" w:rsidP="00A26A43">
            <w:pPr>
              <w:pStyle w:val="afffffb"/>
            </w:pPr>
            <w:r w:rsidRPr="00D60FFD">
              <w:t>1</w:t>
            </w:r>
          </w:p>
        </w:tc>
        <w:tc>
          <w:tcPr>
            <w:tcW w:w="2284" w:type="pct"/>
            <w:vAlign w:val="center"/>
          </w:tcPr>
          <w:p w14:paraId="4FD3092E" w14:textId="77777777" w:rsidR="003168E6" w:rsidRPr="00D60FFD" w:rsidRDefault="003168E6" w:rsidP="00A26A43">
            <w:pPr>
              <w:pStyle w:val="afffffb"/>
            </w:pPr>
            <w:r w:rsidRPr="00D60FFD">
              <w:rPr>
                <w:rFonts w:hint="eastAsia"/>
              </w:rPr>
              <w:t>重点防控的重金属污染物是铅</w:t>
            </w:r>
            <w:r w:rsidRPr="00D60FFD">
              <w:rPr>
                <w:rFonts w:hint="eastAsia"/>
              </w:rPr>
              <w:t>(Pb)</w:t>
            </w:r>
            <w:r w:rsidRPr="00D60FFD">
              <w:rPr>
                <w:rFonts w:hint="eastAsia"/>
              </w:rPr>
              <w:t>、类金属砷</w:t>
            </w:r>
            <w:r w:rsidRPr="00D60FFD">
              <w:rPr>
                <w:rFonts w:hint="eastAsia"/>
              </w:rPr>
              <w:t>(As)</w:t>
            </w:r>
            <w:r w:rsidRPr="00D60FFD">
              <w:rPr>
                <w:rFonts w:hint="eastAsia"/>
              </w:rPr>
              <w:t>、铬</w:t>
            </w:r>
            <w:r w:rsidRPr="00D60FFD">
              <w:rPr>
                <w:rFonts w:hint="eastAsia"/>
              </w:rPr>
              <w:t>(Cr)</w:t>
            </w:r>
            <w:r w:rsidRPr="00D60FFD">
              <w:rPr>
                <w:rFonts w:hint="eastAsia"/>
              </w:rPr>
              <w:t>、汞</w:t>
            </w:r>
            <w:r w:rsidRPr="00D60FFD">
              <w:rPr>
                <w:rFonts w:hint="eastAsia"/>
              </w:rPr>
              <w:t>(Hg)</w:t>
            </w:r>
            <w:r w:rsidRPr="00D60FFD">
              <w:rPr>
                <w:rFonts w:hint="eastAsia"/>
              </w:rPr>
              <w:t>、镉</w:t>
            </w:r>
            <w:r w:rsidRPr="00D60FFD">
              <w:rPr>
                <w:rFonts w:hint="eastAsia"/>
              </w:rPr>
              <w:t>(Cd),</w:t>
            </w:r>
            <w:r w:rsidRPr="00D60FFD">
              <w:rPr>
                <w:rFonts w:hint="eastAsia"/>
              </w:rPr>
              <w:t>兼顾铜</w:t>
            </w:r>
            <w:r w:rsidRPr="00D60FFD">
              <w:rPr>
                <w:rFonts w:hint="eastAsia"/>
              </w:rPr>
              <w:t>(Cu)</w:t>
            </w:r>
            <w:r w:rsidRPr="00D60FFD">
              <w:rPr>
                <w:rFonts w:hint="eastAsia"/>
              </w:rPr>
              <w:t>、镍</w:t>
            </w:r>
            <w:r w:rsidRPr="00D60FFD">
              <w:rPr>
                <w:rFonts w:hint="eastAsia"/>
              </w:rPr>
              <w:t>(Ni)</w:t>
            </w:r>
            <w:r w:rsidRPr="00D60FFD">
              <w:rPr>
                <w:rFonts w:hint="eastAsia"/>
              </w:rPr>
              <w:t>、锰</w:t>
            </w:r>
            <w:r w:rsidRPr="00D60FFD">
              <w:rPr>
                <w:rFonts w:hint="eastAsia"/>
              </w:rPr>
              <w:t>(Mn)</w:t>
            </w:r>
            <w:r w:rsidRPr="00D60FFD">
              <w:rPr>
                <w:rFonts w:hint="eastAsia"/>
              </w:rPr>
              <w:t>、锌</w:t>
            </w:r>
            <w:r w:rsidRPr="00D60FFD">
              <w:rPr>
                <w:rFonts w:hint="eastAsia"/>
              </w:rPr>
              <w:t>(Zn)</w:t>
            </w:r>
            <w:r w:rsidRPr="00D60FFD">
              <w:rPr>
                <w:rFonts w:hint="eastAsia"/>
              </w:rPr>
              <w:t>等其他重金属污染物；重点防控区域</w:t>
            </w:r>
            <w:r w:rsidRPr="00D60FFD">
              <w:rPr>
                <w:rFonts w:hint="eastAsia"/>
              </w:rPr>
              <w:t>4</w:t>
            </w:r>
            <w:r w:rsidRPr="00D60FFD">
              <w:rPr>
                <w:rFonts w:hint="eastAsia"/>
              </w:rPr>
              <w:t>个，分别是</w:t>
            </w:r>
            <w:r w:rsidRPr="00D60FFD">
              <w:rPr>
                <w:rFonts w:hint="eastAsia"/>
              </w:rPr>
              <w:t>:</w:t>
            </w:r>
            <w:r w:rsidRPr="00D60FFD">
              <w:rPr>
                <w:rFonts w:hint="eastAsia"/>
              </w:rPr>
              <w:t>铜陵市铜官区</w:t>
            </w:r>
            <w:r w:rsidRPr="00D60FFD">
              <w:rPr>
                <w:rFonts w:hint="eastAsia"/>
              </w:rPr>
              <w:t>(</w:t>
            </w:r>
            <w:r w:rsidRPr="00D60FFD">
              <w:rPr>
                <w:rFonts w:hint="eastAsia"/>
              </w:rPr>
              <w:t>原铜官山区行政辖区</w:t>
            </w:r>
            <w:r w:rsidRPr="00D60FFD">
              <w:rPr>
                <w:rFonts w:hint="eastAsia"/>
              </w:rPr>
              <w:t>)</w:t>
            </w:r>
            <w:r w:rsidRPr="00D60FFD">
              <w:rPr>
                <w:rFonts w:hint="eastAsia"/>
              </w:rPr>
              <w:t>、义安区</w:t>
            </w:r>
            <w:r w:rsidRPr="00D60FFD">
              <w:rPr>
                <w:rFonts w:hint="eastAsia"/>
              </w:rPr>
              <w:t>(</w:t>
            </w:r>
            <w:r w:rsidRPr="00D60FFD">
              <w:rPr>
                <w:rFonts w:hint="eastAsia"/>
              </w:rPr>
              <w:t>原铜陵县行政辖区</w:t>
            </w:r>
            <w:r w:rsidRPr="00D60FFD">
              <w:rPr>
                <w:rFonts w:hint="eastAsia"/>
              </w:rPr>
              <w:t>)</w:t>
            </w:r>
            <w:r w:rsidRPr="00D60FFD">
              <w:rPr>
                <w:rFonts w:hint="eastAsia"/>
              </w:rPr>
              <w:t>、界首市田菅镇、太和县肖口镇；依据重金属污染物的产生量和排放量，确定重金属污染防控的重点行业是重有色金属矿</w:t>
            </w:r>
            <w:r w:rsidRPr="00D60FFD">
              <w:rPr>
                <w:rFonts w:hint="eastAsia"/>
              </w:rPr>
              <w:t>(</w:t>
            </w:r>
            <w:r w:rsidRPr="00D60FFD">
              <w:rPr>
                <w:rFonts w:hint="eastAsia"/>
              </w:rPr>
              <w:t>含伴生矿</w:t>
            </w:r>
            <w:r w:rsidRPr="00D60FFD">
              <w:rPr>
                <w:rFonts w:hint="eastAsia"/>
              </w:rPr>
              <w:t>)</w:t>
            </w:r>
            <w:r w:rsidRPr="00D60FFD">
              <w:rPr>
                <w:rFonts w:hint="eastAsia"/>
              </w:rPr>
              <w:t>采选业</w:t>
            </w:r>
            <w:r w:rsidRPr="00D60FFD">
              <w:rPr>
                <w:rFonts w:hint="eastAsia"/>
              </w:rPr>
              <w:t>(</w:t>
            </w:r>
            <w:r w:rsidRPr="00D60FFD">
              <w:rPr>
                <w:rFonts w:hint="eastAsia"/>
              </w:rPr>
              <w:t>铜矿采选、铅锌矿采选等</w:t>
            </w:r>
            <w:r w:rsidRPr="00D60FFD">
              <w:rPr>
                <w:rFonts w:hint="eastAsia"/>
              </w:rPr>
              <w:t>)</w:t>
            </w:r>
            <w:r w:rsidRPr="00D60FFD">
              <w:rPr>
                <w:rFonts w:hint="eastAsia"/>
              </w:rPr>
              <w:t>、重有色金属冶炼业</w:t>
            </w:r>
            <w:r w:rsidRPr="00D60FFD">
              <w:rPr>
                <w:rFonts w:hint="eastAsia"/>
              </w:rPr>
              <w:t>(</w:t>
            </w:r>
            <w:r w:rsidRPr="00D60FFD">
              <w:rPr>
                <w:rFonts w:hint="eastAsia"/>
              </w:rPr>
              <w:t>铜冶炼、铅锌冶炼等</w:t>
            </w:r>
            <w:r w:rsidRPr="00D60FFD">
              <w:rPr>
                <w:rFonts w:hint="eastAsia"/>
              </w:rPr>
              <w:t>)</w:t>
            </w:r>
            <w:r w:rsidRPr="00D60FFD">
              <w:rPr>
                <w:rFonts w:hint="eastAsia"/>
              </w:rPr>
              <w:t>、铅酸蓄电池业、皮革及其制品业</w:t>
            </w:r>
            <w:r w:rsidRPr="00D60FFD">
              <w:rPr>
                <w:rFonts w:hint="eastAsia"/>
              </w:rPr>
              <w:t>(</w:t>
            </w:r>
            <w:r w:rsidRPr="00D60FFD">
              <w:rPr>
                <w:rFonts w:hint="eastAsia"/>
              </w:rPr>
              <w:t>皮革鞣制加工等</w:t>
            </w:r>
            <w:r w:rsidRPr="00D60FFD">
              <w:rPr>
                <w:rFonts w:hint="eastAsia"/>
              </w:rPr>
              <w:t>)</w:t>
            </w:r>
            <w:r w:rsidRPr="00D60FFD">
              <w:rPr>
                <w:rFonts w:hint="eastAsia"/>
              </w:rPr>
              <w:t>、化学原料及化学制品制造业</w:t>
            </w:r>
            <w:r w:rsidRPr="00D60FFD">
              <w:rPr>
                <w:rFonts w:hint="eastAsia"/>
              </w:rPr>
              <w:t>(</w:t>
            </w:r>
            <w:r w:rsidRPr="00D60FFD">
              <w:rPr>
                <w:rFonts w:hint="eastAsia"/>
              </w:rPr>
              <w:t>基础化学原料制造等</w:t>
            </w:r>
            <w:r w:rsidRPr="00D60FFD">
              <w:rPr>
                <w:rFonts w:hint="eastAsia"/>
              </w:rPr>
              <w:t>)</w:t>
            </w:r>
            <w:r w:rsidRPr="00D60FFD">
              <w:rPr>
                <w:rFonts w:hint="eastAsia"/>
              </w:rPr>
              <w:t>、金属表面处理及热处理加工业</w:t>
            </w:r>
            <w:r w:rsidRPr="00D60FFD">
              <w:rPr>
                <w:rFonts w:hint="eastAsia"/>
              </w:rPr>
              <w:t>(</w:t>
            </w:r>
            <w:r w:rsidRPr="00D60FFD">
              <w:rPr>
                <w:rFonts w:hint="eastAsia"/>
              </w:rPr>
              <w:t>电镀</w:t>
            </w:r>
            <w:r w:rsidRPr="00D60FFD">
              <w:rPr>
                <w:rFonts w:hint="eastAsia"/>
              </w:rPr>
              <w:t>)</w:t>
            </w:r>
            <w:r w:rsidRPr="00D60FFD">
              <w:rPr>
                <w:rFonts w:hint="eastAsia"/>
              </w:rPr>
              <w:t>。</w:t>
            </w:r>
          </w:p>
        </w:tc>
        <w:tc>
          <w:tcPr>
            <w:tcW w:w="2119" w:type="pct"/>
            <w:vAlign w:val="center"/>
          </w:tcPr>
          <w:p w14:paraId="6E141202" w14:textId="77777777" w:rsidR="003168E6" w:rsidRPr="00D60FFD" w:rsidRDefault="003168E6" w:rsidP="00A26A43">
            <w:pPr>
              <w:pStyle w:val="afffffb"/>
            </w:pPr>
            <w:r w:rsidRPr="00D60FFD">
              <w:rPr>
                <w:rFonts w:hint="eastAsia"/>
              </w:rPr>
              <w:t>本项目不在规划中的重金属污染物</w:t>
            </w:r>
            <w:r w:rsidRPr="00D60FFD">
              <w:t>重点</w:t>
            </w:r>
            <w:r w:rsidRPr="00D60FFD">
              <w:rPr>
                <w:rFonts w:hint="eastAsia"/>
              </w:rPr>
              <w:t>防控区域，</w:t>
            </w:r>
            <w:r w:rsidRPr="00D60FFD">
              <w:t>且不属于</w:t>
            </w:r>
            <w:r w:rsidRPr="00D60FFD">
              <w:rPr>
                <w:rFonts w:hint="eastAsia"/>
              </w:rPr>
              <w:t>重金属</w:t>
            </w:r>
            <w:r w:rsidRPr="00D60FFD">
              <w:t>污染防控</w:t>
            </w:r>
            <w:r w:rsidRPr="00D60FFD">
              <w:rPr>
                <w:rFonts w:hint="eastAsia"/>
              </w:rPr>
              <w:t>重点行业。</w:t>
            </w:r>
          </w:p>
        </w:tc>
        <w:tc>
          <w:tcPr>
            <w:tcW w:w="367" w:type="pct"/>
            <w:vAlign w:val="center"/>
          </w:tcPr>
          <w:p w14:paraId="1303D0F0" w14:textId="77777777" w:rsidR="003168E6" w:rsidRPr="00D60FFD" w:rsidRDefault="003168E6" w:rsidP="00A26A43">
            <w:pPr>
              <w:pStyle w:val="afffffb"/>
            </w:pPr>
            <w:r w:rsidRPr="00D60FFD">
              <w:t>符合</w:t>
            </w:r>
          </w:p>
        </w:tc>
      </w:tr>
      <w:tr w:rsidR="00F547FB" w:rsidRPr="00D60FFD" w14:paraId="49649C0A" w14:textId="77777777" w:rsidTr="00A26A43">
        <w:trPr>
          <w:trHeight w:val="1490"/>
        </w:trPr>
        <w:tc>
          <w:tcPr>
            <w:tcW w:w="230" w:type="pct"/>
            <w:vAlign w:val="center"/>
          </w:tcPr>
          <w:p w14:paraId="2519CC5C" w14:textId="77777777" w:rsidR="003168E6" w:rsidRPr="00D60FFD" w:rsidRDefault="003168E6" w:rsidP="00A26A43">
            <w:pPr>
              <w:pStyle w:val="afffffb"/>
            </w:pPr>
            <w:r w:rsidRPr="00D60FFD">
              <w:rPr>
                <w:rFonts w:hint="eastAsia"/>
              </w:rPr>
              <w:t>2</w:t>
            </w:r>
          </w:p>
        </w:tc>
        <w:tc>
          <w:tcPr>
            <w:tcW w:w="2284" w:type="pct"/>
            <w:vAlign w:val="center"/>
          </w:tcPr>
          <w:p w14:paraId="69C1B7EA" w14:textId="77777777" w:rsidR="003168E6" w:rsidRPr="00D60FFD" w:rsidRDefault="003168E6" w:rsidP="00A26A43">
            <w:pPr>
              <w:pStyle w:val="afffffb"/>
            </w:pPr>
            <w:r w:rsidRPr="00D60FFD">
              <w:rPr>
                <w:rFonts w:hint="eastAsia"/>
              </w:rPr>
              <w:t>淘汰落后产能，减少重金属污染物产生。严格控制涉重金属新增产能，优化产业布局，依法依规推动落后产能退出</w:t>
            </w:r>
            <w:r w:rsidRPr="00D60FFD">
              <w:rPr>
                <w:rFonts w:hint="eastAsia"/>
              </w:rPr>
              <w:t>,</w:t>
            </w:r>
            <w:r w:rsidRPr="00D60FFD">
              <w:rPr>
                <w:rFonts w:hint="eastAsia"/>
              </w:rPr>
              <w:t>加强对淘汰落后产能工作的监督考核，确保按期完陈，对治理无望、实施停产治理后仍不能稳定达标排放的企业</w:t>
            </w:r>
            <w:r w:rsidRPr="00D60FFD">
              <w:rPr>
                <w:rFonts w:hint="eastAsia"/>
              </w:rPr>
              <w:t>,</w:t>
            </w:r>
            <w:r w:rsidRPr="00D60FFD">
              <w:rPr>
                <w:rFonts w:hint="eastAsia"/>
              </w:rPr>
              <w:t>地方政府应依法予以关停。向社会公告落后产能退出企业产能</w:t>
            </w:r>
            <w:r w:rsidRPr="00D60FFD">
              <w:rPr>
                <w:rFonts w:hint="eastAsia"/>
              </w:rPr>
              <w:t>(</w:t>
            </w:r>
            <w:r w:rsidRPr="00D60FFD">
              <w:rPr>
                <w:rFonts w:hint="eastAsia"/>
              </w:rPr>
              <w:t>设备、生产线</w:t>
            </w:r>
            <w:r w:rsidRPr="00D60FFD">
              <w:rPr>
                <w:rFonts w:hint="eastAsia"/>
              </w:rPr>
              <w:t>)</w:t>
            </w:r>
            <w:r w:rsidRPr="00D60FFD">
              <w:rPr>
                <w:rFonts w:hint="eastAsia"/>
              </w:rPr>
              <w:t>完成情况</w:t>
            </w:r>
            <w:r w:rsidRPr="00D60FFD">
              <w:rPr>
                <w:rFonts w:hint="eastAsia"/>
              </w:rPr>
              <w:t>,</w:t>
            </w:r>
            <w:r w:rsidRPr="00D60FFD">
              <w:rPr>
                <w:rFonts w:hint="eastAsia"/>
              </w:rPr>
              <w:t>接受社会监督令对现有符合产业政策和相关强制性标准、且处于产业链低端或者市场竞争力相对较弱的低端低效产能，因产业调整升级需要、或资源禀赋和环境承载力所限而不宜继续生存发展的，运用市场机制和经济手段</w:t>
            </w:r>
            <w:r w:rsidRPr="00D60FFD">
              <w:rPr>
                <w:rFonts w:hint="eastAsia"/>
              </w:rPr>
              <w:t>,</w:t>
            </w:r>
            <w:r w:rsidRPr="00D60FFD">
              <w:rPr>
                <w:rFonts w:hint="eastAsia"/>
              </w:rPr>
              <w:t>鼓励和引导企业主动提前淘汰。禁止落后产能向农村和不发达地区转移。</w:t>
            </w:r>
          </w:p>
        </w:tc>
        <w:tc>
          <w:tcPr>
            <w:tcW w:w="2119" w:type="pct"/>
            <w:vAlign w:val="center"/>
          </w:tcPr>
          <w:p w14:paraId="47B98BAF" w14:textId="77777777" w:rsidR="003168E6" w:rsidRPr="00D60FFD" w:rsidRDefault="003168E6" w:rsidP="00A26A43">
            <w:pPr>
              <w:pStyle w:val="afffffb"/>
            </w:pPr>
            <w:r w:rsidRPr="00D60FFD">
              <w:rPr>
                <w:rFonts w:hint="eastAsia"/>
              </w:rPr>
              <w:t>本项目处理部分涉及重金属的危险废物，可以做到对重金属的减量化，不属于落后产能。</w:t>
            </w:r>
          </w:p>
        </w:tc>
        <w:tc>
          <w:tcPr>
            <w:tcW w:w="367" w:type="pct"/>
            <w:vAlign w:val="center"/>
          </w:tcPr>
          <w:p w14:paraId="3430A632" w14:textId="77777777" w:rsidR="003168E6" w:rsidRPr="00D60FFD" w:rsidRDefault="003168E6" w:rsidP="00A26A43">
            <w:pPr>
              <w:pStyle w:val="afffffb"/>
            </w:pPr>
            <w:r w:rsidRPr="00D60FFD">
              <w:rPr>
                <w:rFonts w:hint="eastAsia"/>
              </w:rPr>
              <w:t>符合</w:t>
            </w:r>
          </w:p>
        </w:tc>
      </w:tr>
      <w:tr w:rsidR="00F547FB" w:rsidRPr="00D60FFD" w14:paraId="31FF9D60" w14:textId="77777777" w:rsidTr="00A26A43">
        <w:trPr>
          <w:trHeight w:val="1490"/>
        </w:trPr>
        <w:tc>
          <w:tcPr>
            <w:tcW w:w="230" w:type="pct"/>
            <w:vAlign w:val="center"/>
          </w:tcPr>
          <w:p w14:paraId="33C2F73D" w14:textId="77777777" w:rsidR="003168E6" w:rsidRPr="00D60FFD" w:rsidRDefault="003168E6" w:rsidP="00A26A43">
            <w:pPr>
              <w:pStyle w:val="afffffb"/>
            </w:pPr>
            <w:r w:rsidRPr="00D60FFD">
              <w:rPr>
                <w:rFonts w:hint="eastAsia"/>
              </w:rPr>
              <w:t>3</w:t>
            </w:r>
          </w:p>
        </w:tc>
        <w:tc>
          <w:tcPr>
            <w:tcW w:w="2284" w:type="pct"/>
            <w:vAlign w:val="center"/>
          </w:tcPr>
          <w:p w14:paraId="59939D33" w14:textId="77777777" w:rsidR="003168E6" w:rsidRPr="00D60FFD" w:rsidRDefault="003168E6" w:rsidP="00A26A43">
            <w:pPr>
              <w:pStyle w:val="afffffb"/>
            </w:pPr>
            <w:r w:rsidRPr="00D60FFD">
              <w:rPr>
                <w:rFonts w:hint="eastAsia"/>
              </w:rPr>
              <w:t>严格执行涉重金属产业准入和环境准入政策。严格执行涉重金属产业准入和环境准入政策，优化产业布局。新</w:t>
            </w:r>
            <w:r w:rsidRPr="00D60FFD">
              <w:rPr>
                <w:rFonts w:ascii="宋体" w:hAnsi="宋体" w:hint="eastAsia"/>
              </w:rPr>
              <w:t>(改、扩)</w:t>
            </w:r>
            <w:r w:rsidRPr="00D60FFD">
              <w:rPr>
                <w:rFonts w:hint="eastAsia"/>
              </w:rPr>
              <w:t>建涉重金属项目要符合国家产业政策和本地区主体功能区规划、城乡建设规划、土地利用总体规划、矿产资源总体规划以及相关环境保护规划</w:t>
            </w:r>
            <w:r w:rsidRPr="00D60FFD">
              <w:rPr>
                <w:rFonts w:ascii="宋体" w:hAnsi="宋体" w:hint="eastAsia"/>
              </w:rPr>
              <w:t>(行动计划)</w:t>
            </w:r>
            <w:r w:rsidRPr="00D60FFD">
              <w:rPr>
                <w:rFonts w:hint="eastAsia"/>
              </w:rPr>
              <w:t>、环境保护标准等要求。严禁在饮用水源保护区、基本农田保护区、风景名胜区、生态保护红线区等环境敏感区域和其他需要特别保护的区域内，新</w:t>
            </w:r>
            <w:r w:rsidRPr="00D60FFD">
              <w:rPr>
                <w:rFonts w:ascii="宋体" w:hAnsi="宋体" w:hint="eastAsia"/>
              </w:rPr>
              <w:t>(改、扩)</w:t>
            </w:r>
            <w:r w:rsidRPr="00D60FFD">
              <w:rPr>
                <w:rFonts w:hint="eastAsia"/>
              </w:rPr>
              <w:t>建涉重金属企业。城市集中式饮用水源取水口上游</w:t>
            </w:r>
            <w:r w:rsidRPr="00D60FFD">
              <w:rPr>
                <w:rFonts w:hint="eastAsia"/>
              </w:rPr>
              <w:t>20</w:t>
            </w:r>
            <w:r w:rsidRPr="00D60FFD">
              <w:rPr>
                <w:rFonts w:hint="eastAsia"/>
              </w:rPr>
              <w:t>公里范围内的沿岸地区</w:t>
            </w:r>
            <w:r w:rsidRPr="00D60FFD">
              <w:rPr>
                <w:rFonts w:ascii="宋体" w:hAnsi="宋体" w:hint="eastAsia"/>
              </w:rPr>
              <w:t>(</w:t>
            </w:r>
            <w:r w:rsidRPr="00D60FFD">
              <w:rPr>
                <w:rFonts w:hint="eastAsia"/>
              </w:rPr>
              <w:t>指江河</w:t>
            </w:r>
            <w:r w:rsidRPr="00D60FFD">
              <w:rPr>
                <w:rFonts w:hint="eastAsia"/>
              </w:rPr>
              <w:t>50</w:t>
            </w:r>
            <w:r w:rsidRPr="00D60FFD">
              <w:rPr>
                <w:rFonts w:hint="eastAsia"/>
              </w:rPr>
              <w:t>年一遇洪水位向陆域一侧</w:t>
            </w:r>
            <w:r w:rsidRPr="00D60FFD">
              <w:rPr>
                <w:rFonts w:hint="eastAsia"/>
              </w:rPr>
              <w:t>l</w:t>
            </w:r>
            <w:r w:rsidRPr="00D60FFD">
              <w:rPr>
                <w:rFonts w:hint="eastAsia"/>
              </w:rPr>
              <w:t>公里范围内</w:t>
            </w:r>
            <w:r w:rsidRPr="00D60FFD">
              <w:rPr>
                <w:rFonts w:ascii="宋体" w:hAnsi="宋体" w:hint="eastAsia"/>
              </w:rPr>
              <w:t>)</w:t>
            </w:r>
            <w:r w:rsidRPr="00D60FFD">
              <w:rPr>
                <w:rFonts w:hint="eastAsia"/>
              </w:rPr>
              <w:t>以及长江干流及其主要支流</w:t>
            </w:r>
            <w:r w:rsidRPr="00D60FFD">
              <w:rPr>
                <w:rFonts w:hint="eastAsia"/>
              </w:rPr>
              <w:t>1</w:t>
            </w:r>
            <w:r w:rsidRPr="00D60FFD">
              <w:rPr>
                <w:rFonts w:hint="eastAsia"/>
              </w:rPr>
              <w:t>公里范围内，严控新建、扩建排放重金属的工业项目。对涉重点重金属排放的新</w:t>
            </w:r>
            <w:r w:rsidRPr="00D60FFD">
              <w:rPr>
                <w:rFonts w:ascii="宋体" w:hAnsi="宋体" w:hint="eastAsia"/>
              </w:rPr>
              <w:t>(扩改)</w:t>
            </w:r>
            <w:r w:rsidRPr="00D60FFD">
              <w:rPr>
                <w:rFonts w:hint="eastAsia"/>
              </w:rPr>
              <w:t>建项目，必须明确重金属污染物排放量和来源。对现有重金属排放企业，严格按照产污强度和安全防护距离要求，实施准入、淘汰和退出制度。</w:t>
            </w:r>
          </w:p>
        </w:tc>
        <w:tc>
          <w:tcPr>
            <w:tcW w:w="2119" w:type="pct"/>
            <w:vAlign w:val="center"/>
          </w:tcPr>
          <w:p w14:paraId="0F0296A8" w14:textId="77777777" w:rsidR="003168E6" w:rsidRPr="00D60FFD" w:rsidRDefault="003168E6" w:rsidP="00A26A43">
            <w:pPr>
              <w:pStyle w:val="afffffb"/>
            </w:pPr>
            <w:r w:rsidRPr="00D60FFD">
              <w:rPr>
                <w:rFonts w:hint="eastAsia"/>
              </w:rPr>
              <w:t>本项目</w:t>
            </w:r>
            <w:r w:rsidRPr="00D60FFD">
              <w:t>符合相关国家产业政策</w:t>
            </w:r>
            <w:r w:rsidRPr="00D60FFD">
              <w:rPr>
                <w:rFonts w:hint="eastAsia"/>
              </w:rPr>
              <w:t>和本地区主体功能区规划、城乡建设规划、土地利用总体规划、矿产资源总体规划以及相关环境保护规划</w:t>
            </w:r>
            <w:r w:rsidRPr="00D60FFD">
              <w:rPr>
                <w:rFonts w:ascii="宋体" w:hAnsi="宋体" w:hint="eastAsia"/>
              </w:rPr>
              <w:t>(行动计划)</w:t>
            </w:r>
            <w:r w:rsidRPr="00D60FFD">
              <w:rPr>
                <w:rFonts w:hint="eastAsia"/>
              </w:rPr>
              <w:t>、环境保护标准等要求。本项目不在饮用水源保护区、基本农田保护区、风景名胜区、生态保护红线区等环境敏感区域和其他需要特别保护的区域内，本项目废水经厂区</w:t>
            </w:r>
            <w:r w:rsidRPr="00D60FFD">
              <w:t>污水处理站处理达标后接入</w:t>
            </w:r>
            <w:r w:rsidRPr="00D60FFD">
              <w:rPr>
                <w:rFonts w:hint="eastAsia"/>
              </w:rPr>
              <w:t>沫河口</w:t>
            </w:r>
            <w:r w:rsidRPr="00D60FFD">
              <w:t>污水处理厂</w:t>
            </w:r>
            <w:r w:rsidRPr="00D60FFD">
              <w:rPr>
                <w:rFonts w:hint="eastAsia"/>
              </w:rPr>
              <w:t>处理</w:t>
            </w:r>
            <w:r w:rsidRPr="00D60FFD">
              <w:t>达标排入</w:t>
            </w:r>
            <w:r w:rsidRPr="00D60FFD">
              <w:rPr>
                <w:rFonts w:hint="eastAsia"/>
              </w:rPr>
              <w:t>沫冲引河汇入</w:t>
            </w:r>
            <w:r w:rsidRPr="00D60FFD">
              <w:t>淮河</w:t>
            </w:r>
            <w:r w:rsidRPr="00D60FFD">
              <w:rPr>
                <w:rFonts w:hint="eastAsia"/>
              </w:rPr>
              <w:t>，本项目</w:t>
            </w:r>
            <w:r w:rsidRPr="00D60FFD">
              <w:t>不</w:t>
            </w:r>
            <w:r w:rsidRPr="00D60FFD">
              <w:rPr>
                <w:rFonts w:hint="eastAsia"/>
              </w:rPr>
              <w:t>在城市集中式饮用水源取水口上游</w:t>
            </w:r>
            <w:r w:rsidRPr="00D60FFD">
              <w:rPr>
                <w:rFonts w:hint="eastAsia"/>
              </w:rPr>
              <w:t>20</w:t>
            </w:r>
            <w:r w:rsidRPr="00D60FFD">
              <w:rPr>
                <w:rFonts w:hint="eastAsia"/>
              </w:rPr>
              <w:t>公里范围内的沿岸地区</w:t>
            </w:r>
            <w:r w:rsidRPr="00D60FFD">
              <w:rPr>
                <w:rFonts w:ascii="宋体" w:hAnsi="宋体" w:hint="eastAsia"/>
              </w:rPr>
              <w:t>(</w:t>
            </w:r>
            <w:r w:rsidRPr="00D60FFD">
              <w:rPr>
                <w:rFonts w:hint="eastAsia"/>
              </w:rPr>
              <w:t>指江河</w:t>
            </w:r>
            <w:r w:rsidRPr="00D60FFD">
              <w:rPr>
                <w:rFonts w:hint="eastAsia"/>
              </w:rPr>
              <w:t>50</w:t>
            </w:r>
            <w:r w:rsidRPr="00D60FFD">
              <w:rPr>
                <w:rFonts w:hint="eastAsia"/>
              </w:rPr>
              <w:t>年一遇洪水位向陆域一侧</w:t>
            </w:r>
            <w:r w:rsidRPr="00D60FFD">
              <w:rPr>
                <w:rFonts w:hint="eastAsia"/>
              </w:rPr>
              <w:t>l</w:t>
            </w:r>
            <w:r w:rsidRPr="00D60FFD">
              <w:rPr>
                <w:rFonts w:hint="eastAsia"/>
              </w:rPr>
              <w:t>公里范围内</w:t>
            </w:r>
            <w:r w:rsidRPr="00D60FFD">
              <w:rPr>
                <w:rFonts w:ascii="宋体" w:hAnsi="宋体" w:hint="eastAsia"/>
              </w:rPr>
              <w:t>)</w:t>
            </w:r>
            <w:r w:rsidRPr="00D60FFD">
              <w:rPr>
                <w:rFonts w:hint="eastAsia"/>
              </w:rPr>
              <w:t>以及长江干流及其主要支流</w:t>
            </w:r>
            <w:r w:rsidRPr="00D60FFD">
              <w:rPr>
                <w:rFonts w:hint="eastAsia"/>
              </w:rPr>
              <w:t>1</w:t>
            </w:r>
            <w:r w:rsidRPr="00D60FFD">
              <w:rPr>
                <w:rFonts w:hint="eastAsia"/>
              </w:rPr>
              <w:t>公里范围内。</w:t>
            </w:r>
          </w:p>
        </w:tc>
        <w:tc>
          <w:tcPr>
            <w:tcW w:w="367" w:type="pct"/>
            <w:vAlign w:val="center"/>
          </w:tcPr>
          <w:p w14:paraId="715A586F" w14:textId="77777777" w:rsidR="003168E6" w:rsidRPr="00D60FFD" w:rsidRDefault="003168E6" w:rsidP="00A26A43">
            <w:pPr>
              <w:pStyle w:val="afffffb"/>
            </w:pPr>
            <w:r w:rsidRPr="00D60FFD">
              <w:rPr>
                <w:rFonts w:hint="eastAsia"/>
              </w:rPr>
              <w:t>符合</w:t>
            </w:r>
          </w:p>
        </w:tc>
      </w:tr>
    </w:tbl>
    <w:p w14:paraId="364539E0" w14:textId="77777777" w:rsidR="00757438" w:rsidRPr="00D60FFD" w:rsidRDefault="00757438" w:rsidP="003168E6">
      <w:pPr>
        <w:pStyle w:val="43"/>
      </w:pPr>
      <w:r w:rsidRPr="00D60FFD">
        <w:rPr>
          <w:rFonts w:hint="eastAsia"/>
        </w:rPr>
        <w:t>2</w:t>
      </w:r>
      <w:r w:rsidRPr="00D60FFD">
        <w:t>.</w:t>
      </w:r>
      <w:r w:rsidRPr="00D60FFD">
        <w:rPr>
          <w:rFonts w:hint="eastAsia"/>
        </w:rPr>
        <w:t>5.1.</w:t>
      </w:r>
      <w:r w:rsidR="003168E6" w:rsidRPr="00D60FFD">
        <w:t>6</w:t>
      </w:r>
      <w:r w:rsidRPr="00D60FFD">
        <w:rPr>
          <w:rFonts w:hint="eastAsia"/>
        </w:rPr>
        <w:t>与</w:t>
      </w:r>
      <w:r w:rsidRPr="00D60FFD">
        <w:t>《</w:t>
      </w:r>
      <w:r w:rsidRPr="00D60FFD">
        <w:rPr>
          <w:rFonts w:hint="eastAsia"/>
        </w:rPr>
        <w:t>蚌埠市</w:t>
      </w:r>
      <w:r w:rsidRPr="00D60FFD">
        <w:t>城市总体规划》</w:t>
      </w:r>
      <w:r w:rsidRPr="00D60FFD">
        <w:rPr>
          <w:rFonts w:hint="eastAsia"/>
        </w:rPr>
        <w:t>（</w:t>
      </w:r>
      <w:r w:rsidRPr="00D60FFD">
        <w:rPr>
          <w:rFonts w:hint="eastAsia"/>
        </w:rPr>
        <w:t>2012</w:t>
      </w:r>
      <w:r w:rsidRPr="00D60FFD">
        <w:t>-2030</w:t>
      </w:r>
      <w:r w:rsidRPr="00D60FFD">
        <w:rPr>
          <w:rFonts w:hint="eastAsia"/>
        </w:rPr>
        <w:t>年）相符性</w:t>
      </w:r>
      <w:r w:rsidRPr="00D60FFD">
        <w:t>分析</w:t>
      </w:r>
    </w:p>
    <w:p w14:paraId="18CA2397" w14:textId="77777777" w:rsidR="003168E6" w:rsidRPr="00D60FFD" w:rsidRDefault="003168E6" w:rsidP="003168E6">
      <w:pPr>
        <w:ind w:firstLine="480"/>
      </w:pPr>
      <w:r w:rsidRPr="00D60FFD">
        <w:t>根据《蚌埠市城市总体规划》（</w:t>
      </w:r>
      <w:r w:rsidRPr="00D60FFD">
        <w:t>2012-2030</w:t>
      </w:r>
      <w:r w:rsidRPr="00D60FFD">
        <w:t>），工业布局采取空间集聚策略，形成</w:t>
      </w:r>
      <w:r w:rsidRPr="00D60FFD">
        <w:t>“</w:t>
      </w:r>
      <w:r w:rsidRPr="00D60FFD">
        <w:t>一带、三区、三基地、三板块</w:t>
      </w:r>
      <w:r w:rsidRPr="00D60FFD">
        <w:t>”</w:t>
      </w:r>
      <w:r w:rsidRPr="00D60FFD">
        <w:t>的空间格局。其</w:t>
      </w:r>
      <w:r w:rsidRPr="00D60FFD">
        <w:rPr>
          <w:bCs/>
        </w:rPr>
        <w:t>中</w:t>
      </w:r>
      <w:r w:rsidRPr="00D60FFD">
        <w:rPr>
          <w:bCs/>
        </w:rPr>
        <w:t>“</w:t>
      </w:r>
      <w:r w:rsidRPr="00D60FFD">
        <w:rPr>
          <w:bCs/>
        </w:rPr>
        <w:t>三基地</w:t>
      </w:r>
      <w:r w:rsidRPr="00D60FFD">
        <w:rPr>
          <w:bCs/>
        </w:rPr>
        <w:t>”</w:t>
      </w:r>
      <w:r w:rsidRPr="00D60FFD">
        <w:rPr>
          <w:bCs/>
        </w:rPr>
        <w:t>包</w:t>
      </w:r>
      <w:r w:rsidRPr="00D60FFD">
        <w:t>括北部新马桥产业基地（含王庄）</w:t>
      </w:r>
      <w:r w:rsidRPr="00D60FFD">
        <w:rPr>
          <w:rFonts w:hint="eastAsia"/>
        </w:rPr>
        <w:t>，</w:t>
      </w:r>
      <w:r w:rsidRPr="00D60FFD">
        <w:t>以蚌埠铜陵现代产业园为主，主要发展电子信息、装备制造、新材料；西部马城产业基地（含常坟），以马城经济开发区为主，主要发展能源、机械制造、建材等产业，严格控制水污染严重的产业发展；东部沫河口产业基地，以沫河口工业园为主，主要发展精细化工和机械制造产业。</w:t>
      </w:r>
    </w:p>
    <w:p w14:paraId="1DC409D6" w14:textId="77777777" w:rsidR="00757438" w:rsidRPr="00D60FFD" w:rsidRDefault="003168E6" w:rsidP="003168E6">
      <w:pPr>
        <w:ind w:firstLine="480"/>
        <w:rPr>
          <w:rFonts w:cs="Times New Roman"/>
        </w:rPr>
      </w:pPr>
      <w:r w:rsidRPr="00D60FFD">
        <w:rPr>
          <w:rFonts w:hint="eastAsia"/>
        </w:rPr>
        <w:t>本项目位于安徽蚌埠淮上经济开发区（安徽蚌埠精细化工集聚区）</w:t>
      </w:r>
      <w:r w:rsidRPr="00D60FFD">
        <w:t>内，</w:t>
      </w:r>
      <w:r w:rsidRPr="00D60FFD">
        <w:rPr>
          <w:rFonts w:hint="eastAsia"/>
        </w:rPr>
        <w:t>本项目</w:t>
      </w:r>
      <w:r w:rsidRPr="00D60FFD">
        <w:t>属</w:t>
      </w:r>
      <w:r w:rsidRPr="00D60FFD">
        <w:rPr>
          <w:rFonts w:hint="eastAsia"/>
        </w:rPr>
        <w:t>于</w:t>
      </w:r>
      <w:r w:rsidRPr="00D60FFD">
        <w:t>危险废物</w:t>
      </w:r>
      <w:r w:rsidRPr="00D60FFD">
        <w:rPr>
          <w:rFonts w:hint="eastAsia"/>
        </w:rPr>
        <w:t>治理</w:t>
      </w:r>
      <w:r w:rsidRPr="00D60FFD">
        <w:t>项目</w:t>
      </w:r>
      <w:r w:rsidRPr="00D60FFD">
        <w:rPr>
          <w:rFonts w:hint="eastAsia"/>
        </w:rPr>
        <w:t>，</w:t>
      </w:r>
      <w:r w:rsidRPr="00D60FFD">
        <w:t>项目建成后</w:t>
      </w:r>
      <w:r w:rsidRPr="00D60FFD">
        <w:rPr>
          <w:rFonts w:hint="eastAsia"/>
        </w:rPr>
        <w:t>可缓解</w:t>
      </w:r>
      <w:r w:rsidRPr="00D60FFD">
        <w:t>蚌埠市危险废物的处置压力，可丰富城市功能，可优化城市空间结构，有利于推进经开区可持续发展，满足《</w:t>
      </w:r>
      <w:r w:rsidRPr="00D60FFD">
        <w:rPr>
          <w:rFonts w:hint="eastAsia"/>
        </w:rPr>
        <w:t>蚌埠市</w:t>
      </w:r>
      <w:r w:rsidRPr="00D60FFD">
        <w:t>城市总体规划（</w:t>
      </w:r>
      <w:r w:rsidRPr="00D60FFD">
        <w:t>2012-2030</w:t>
      </w:r>
      <w:r w:rsidRPr="00D60FFD">
        <w:t>）》要求。</w:t>
      </w:r>
    </w:p>
    <w:p w14:paraId="04BA1024" w14:textId="77777777" w:rsidR="00820586" w:rsidRPr="00D60FFD" w:rsidRDefault="00820586" w:rsidP="00820586">
      <w:pPr>
        <w:pStyle w:val="43"/>
      </w:pPr>
      <w:r w:rsidRPr="00D60FFD">
        <w:rPr>
          <w:rFonts w:hint="eastAsia"/>
        </w:rPr>
        <w:t>2.5.1.</w:t>
      </w:r>
      <w:r w:rsidR="003168E6" w:rsidRPr="00D60FFD">
        <w:t>7</w:t>
      </w:r>
      <w:r w:rsidR="003168E6" w:rsidRPr="00D60FFD">
        <w:rPr>
          <w:rFonts w:hint="eastAsia"/>
        </w:rPr>
        <w:t>与《蚌埠市环境</w:t>
      </w:r>
      <w:r w:rsidR="003168E6" w:rsidRPr="00D60FFD">
        <w:t>保护</w:t>
      </w:r>
      <w:r w:rsidR="003168E6" w:rsidRPr="00D60FFD">
        <w:t>“</w:t>
      </w:r>
      <w:r w:rsidR="003168E6" w:rsidRPr="00D60FFD">
        <w:rPr>
          <w:rFonts w:hint="eastAsia"/>
        </w:rPr>
        <w:t>十三五</w:t>
      </w:r>
      <w:r w:rsidR="003168E6" w:rsidRPr="00D60FFD">
        <w:t>”</w:t>
      </w:r>
      <w:r w:rsidR="003168E6" w:rsidRPr="00D60FFD">
        <w:rPr>
          <w:rFonts w:hint="eastAsia"/>
        </w:rPr>
        <w:t>规划》（</w:t>
      </w:r>
      <w:r w:rsidR="003168E6" w:rsidRPr="00D60FFD">
        <w:rPr>
          <w:rFonts w:hint="eastAsia"/>
        </w:rPr>
        <w:t>2016-2020</w:t>
      </w:r>
      <w:r w:rsidR="003168E6" w:rsidRPr="00D60FFD">
        <w:rPr>
          <w:rFonts w:hint="eastAsia"/>
        </w:rPr>
        <w:t>）</w:t>
      </w:r>
    </w:p>
    <w:p w14:paraId="7109EDCC" w14:textId="5FF264A1" w:rsidR="00820586" w:rsidRPr="00D60FFD" w:rsidRDefault="003168E6" w:rsidP="00820586">
      <w:pPr>
        <w:ind w:firstLine="480"/>
      </w:pPr>
      <w:r w:rsidRPr="00D60FFD">
        <w:rPr>
          <w:rFonts w:hint="eastAsia"/>
        </w:rPr>
        <w:t>项目</w:t>
      </w:r>
      <w:r w:rsidRPr="00D60FFD">
        <w:t>与</w:t>
      </w:r>
      <w:r w:rsidRPr="00D60FFD">
        <w:rPr>
          <w:rFonts w:hint="eastAsia"/>
        </w:rPr>
        <w:t>《蚌埠市环境</w:t>
      </w:r>
      <w:r w:rsidRPr="00D60FFD">
        <w:t>保护</w:t>
      </w:r>
      <w:r w:rsidRPr="00D60FFD">
        <w:t>“</w:t>
      </w:r>
      <w:r w:rsidRPr="00D60FFD">
        <w:rPr>
          <w:rFonts w:hint="eastAsia"/>
        </w:rPr>
        <w:t>十三五</w:t>
      </w:r>
      <w:r w:rsidRPr="00D60FFD">
        <w:t>”</w:t>
      </w:r>
      <w:r w:rsidRPr="00D60FFD">
        <w:rPr>
          <w:rFonts w:hint="eastAsia"/>
        </w:rPr>
        <w:t>规划》（</w:t>
      </w:r>
      <w:r w:rsidRPr="00D60FFD">
        <w:rPr>
          <w:rFonts w:hint="eastAsia"/>
        </w:rPr>
        <w:t>2016-2020</w:t>
      </w:r>
      <w:r w:rsidRPr="00D60FFD">
        <w:rPr>
          <w:rFonts w:hint="eastAsia"/>
        </w:rPr>
        <w:t>）的</w:t>
      </w:r>
      <w:r w:rsidRPr="00D60FFD">
        <w:t>相符性</w:t>
      </w:r>
      <w:r w:rsidRPr="00D60FFD">
        <w:rPr>
          <w:rFonts w:hint="eastAsia"/>
        </w:rPr>
        <w:t>分析</w:t>
      </w:r>
      <w:r w:rsidRPr="00D60FFD">
        <w:t>见表</w:t>
      </w:r>
      <w:r w:rsidRPr="00D60FFD">
        <w:rPr>
          <w:rFonts w:hint="eastAsia"/>
        </w:rPr>
        <w:t>2.5.1-6</w:t>
      </w:r>
      <w:r w:rsidRPr="00D60FFD">
        <w:rPr>
          <w:rFonts w:hint="eastAsia"/>
        </w:rPr>
        <w:t>。</w:t>
      </w:r>
    </w:p>
    <w:p w14:paraId="24F49835" w14:textId="77777777" w:rsidR="003168E6" w:rsidRPr="00D60FFD" w:rsidRDefault="003168E6" w:rsidP="003168E6">
      <w:pPr>
        <w:pStyle w:val="afff9"/>
      </w:pPr>
      <w:r w:rsidRPr="00D60FFD">
        <w:t>表</w:t>
      </w:r>
      <w:r w:rsidRPr="00D60FFD">
        <w:rPr>
          <w:rFonts w:hint="eastAsia"/>
        </w:rPr>
        <w:t>2.5</w:t>
      </w:r>
      <w:r w:rsidRPr="00D60FFD">
        <w:t xml:space="preserve">.1-6  </w:t>
      </w:r>
      <w:r w:rsidRPr="00D60FFD">
        <w:t>与</w:t>
      </w:r>
      <w:r w:rsidRPr="00D60FFD">
        <w:rPr>
          <w:rFonts w:hint="eastAsia"/>
        </w:rPr>
        <w:t>《蚌埠市环境</w:t>
      </w:r>
      <w:r w:rsidRPr="00D60FFD">
        <w:t>保护</w:t>
      </w:r>
      <w:r w:rsidRPr="00D60FFD">
        <w:t>“</w:t>
      </w:r>
      <w:r w:rsidRPr="00D60FFD">
        <w:rPr>
          <w:rFonts w:hint="eastAsia"/>
        </w:rPr>
        <w:t>十三五</w:t>
      </w:r>
      <w:r w:rsidRPr="00D60FFD">
        <w:t>”</w:t>
      </w:r>
      <w:r w:rsidRPr="00D60FFD">
        <w:rPr>
          <w:rFonts w:hint="eastAsia"/>
        </w:rPr>
        <w:t>规划》（</w:t>
      </w:r>
      <w:r w:rsidRPr="00D60FFD">
        <w:rPr>
          <w:rFonts w:hint="eastAsia"/>
        </w:rPr>
        <w:t>2016-2020</w:t>
      </w:r>
      <w:r w:rsidRPr="00D60FFD">
        <w:rPr>
          <w:rFonts w:hint="eastAsia"/>
        </w:rPr>
        <w:t>）</w:t>
      </w:r>
      <w:r w:rsidRPr="00D60FFD">
        <w:t>的相符性分析</w:t>
      </w:r>
    </w:p>
    <w:tbl>
      <w:tblPr>
        <w:tblStyle w:val="ab"/>
        <w:tblW w:w="0" w:type="auto"/>
        <w:tblLayout w:type="fixed"/>
        <w:tblLook w:val="0000" w:firstRow="0" w:lastRow="0" w:firstColumn="0" w:lastColumn="0" w:noHBand="0" w:noVBand="0"/>
      </w:tblPr>
      <w:tblGrid>
        <w:gridCol w:w="504"/>
        <w:gridCol w:w="4354"/>
        <w:gridCol w:w="3536"/>
        <w:gridCol w:w="677"/>
      </w:tblGrid>
      <w:tr w:rsidR="00ED3505" w:rsidRPr="00D60FFD" w14:paraId="6430A8EC" w14:textId="77777777" w:rsidTr="003168E6">
        <w:tc>
          <w:tcPr>
            <w:tcW w:w="504" w:type="dxa"/>
            <w:vAlign w:val="center"/>
          </w:tcPr>
          <w:p w14:paraId="567FEEB6" w14:textId="77777777" w:rsidR="003168E6" w:rsidRPr="00D60FFD" w:rsidRDefault="003168E6" w:rsidP="003168E6">
            <w:pPr>
              <w:pStyle w:val="afffffb"/>
            </w:pPr>
            <w:r w:rsidRPr="00D60FFD">
              <w:t>序号</w:t>
            </w:r>
          </w:p>
        </w:tc>
        <w:tc>
          <w:tcPr>
            <w:tcW w:w="4354" w:type="dxa"/>
            <w:vAlign w:val="center"/>
          </w:tcPr>
          <w:p w14:paraId="04F5A492" w14:textId="77777777" w:rsidR="003168E6" w:rsidRPr="00D60FFD" w:rsidRDefault="003168E6" w:rsidP="003168E6">
            <w:pPr>
              <w:pStyle w:val="afffffb"/>
            </w:pPr>
            <w:r w:rsidRPr="00D60FFD">
              <w:t>规划原则</w:t>
            </w:r>
          </w:p>
        </w:tc>
        <w:tc>
          <w:tcPr>
            <w:tcW w:w="3536" w:type="dxa"/>
            <w:vAlign w:val="center"/>
          </w:tcPr>
          <w:p w14:paraId="5EB73075" w14:textId="77777777" w:rsidR="003168E6" w:rsidRPr="00D60FFD" w:rsidRDefault="003168E6" w:rsidP="003168E6">
            <w:pPr>
              <w:pStyle w:val="afffffb"/>
            </w:pPr>
            <w:r w:rsidRPr="00D60FFD">
              <w:t>建设项目情况</w:t>
            </w:r>
          </w:p>
        </w:tc>
        <w:tc>
          <w:tcPr>
            <w:tcW w:w="677" w:type="dxa"/>
            <w:vAlign w:val="center"/>
          </w:tcPr>
          <w:p w14:paraId="34CAD3EB" w14:textId="77777777" w:rsidR="003168E6" w:rsidRPr="00D60FFD" w:rsidRDefault="003168E6" w:rsidP="003168E6">
            <w:pPr>
              <w:pStyle w:val="afffffb"/>
            </w:pPr>
            <w:r w:rsidRPr="00D60FFD">
              <w:t>符合情况</w:t>
            </w:r>
          </w:p>
        </w:tc>
      </w:tr>
      <w:tr w:rsidR="00ED3505" w:rsidRPr="00D60FFD" w14:paraId="31C5C629" w14:textId="77777777" w:rsidTr="003168E6">
        <w:trPr>
          <w:trHeight w:val="1490"/>
        </w:trPr>
        <w:tc>
          <w:tcPr>
            <w:tcW w:w="504" w:type="dxa"/>
            <w:vAlign w:val="center"/>
          </w:tcPr>
          <w:p w14:paraId="39CD5BAC" w14:textId="77777777" w:rsidR="003168E6" w:rsidRPr="00D60FFD" w:rsidRDefault="003168E6" w:rsidP="003168E6">
            <w:pPr>
              <w:pStyle w:val="afffffb"/>
            </w:pPr>
            <w:r w:rsidRPr="00D60FFD">
              <w:t>1</w:t>
            </w:r>
          </w:p>
        </w:tc>
        <w:tc>
          <w:tcPr>
            <w:tcW w:w="4354" w:type="dxa"/>
            <w:vAlign w:val="center"/>
          </w:tcPr>
          <w:p w14:paraId="1642AB94" w14:textId="77777777" w:rsidR="003168E6" w:rsidRPr="00D60FFD" w:rsidRDefault="003168E6" w:rsidP="003168E6">
            <w:pPr>
              <w:pStyle w:val="afffffb"/>
            </w:pPr>
            <w:r w:rsidRPr="00D60FFD">
              <w:rPr>
                <w:rFonts w:hint="eastAsia"/>
              </w:rPr>
              <w:t>推进固体废物安全处理处置</w:t>
            </w:r>
          </w:p>
          <w:p w14:paraId="16BD1B4B" w14:textId="77777777" w:rsidR="003168E6" w:rsidRPr="00D60FFD" w:rsidRDefault="003168E6" w:rsidP="003168E6">
            <w:pPr>
              <w:pStyle w:val="afffffb"/>
            </w:pPr>
            <w:r w:rsidRPr="00D60FFD">
              <w:rPr>
                <w:rFonts w:hint="eastAsia"/>
              </w:rPr>
              <w:t>加强危险废物污染防治，落实危险废物全过程管理制度，确定重点监管的危险废物清单，加强危险废物产生单元和经营单位规范化管理，杜绝危险废物非法转移，逐步建立全市危险废物收集、贮存、转运、处置的全过程信息化视频监控系统。结合本市的产业发展方向，引导危险废物处置能力的合理配置，逐步推进危险废物安全收集、处置工作的社会化。对企业自建的利用处置设施进行排查、评估，促进危险废物利用和处置产业化、专业化和规模化发展。控制危险废物填埋量，推进危险废物处置中心建设。</w:t>
            </w:r>
          </w:p>
        </w:tc>
        <w:tc>
          <w:tcPr>
            <w:tcW w:w="3536" w:type="dxa"/>
            <w:vAlign w:val="center"/>
          </w:tcPr>
          <w:p w14:paraId="6FCCCD82" w14:textId="77777777" w:rsidR="003168E6" w:rsidRPr="00D60FFD" w:rsidRDefault="003168E6" w:rsidP="003168E6">
            <w:pPr>
              <w:pStyle w:val="afffffb"/>
            </w:pPr>
            <w:r w:rsidRPr="00D60FFD">
              <w:rPr>
                <w:rFonts w:hint="eastAsia"/>
              </w:rPr>
              <w:t>本项目是</w:t>
            </w:r>
            <w:r w:rsidRPr="00D60FFD">
              <w:t>集危废焚烧</w:t>
            </w:r>
            <w:r w:rsidRPr="00D60FFD">
              <w:rPr>
                <w:rFonts w:hint="eastAsia"/>
              </w:rPr>
              <w:t>、物化处理</w:t>
            </w:r>
            <w:r w:rsidRPr="00D60FFD">
              <w:t>、安全填埋</w:t>
            </w:r>
            <w:r w:rsidRPr="00D60FFD">
              <w:rPr>
                <w:rFonts w:hint="eastAsia"/>
              </w:rPr>
              <w:t>的危险废弃物</w:t>
            </w:r>
            <w:r w:rsidRPr="00D60FFD">
              <w:t>综合处置中心</w:t>
            </w:r>
            <w:r w:rsidRPr="00D60FFD">
              <w:rPr>
                <w:rFonts w:hint="eastAsia"/>
              </w:rPr>
              <w:t>，</w:t>
            </w:r>
            <w:r w:rsidRPr="00D60FFD">
              <w:t>本项目建成后，使用成熟可靠的废弃物处理工艺、设备，对</w:t>
            </w:r>
            <w:r w:rsidRPr="00D60FFD">
              <w:rPr>
                <w:rFonts w:hint="eastAsia"/>
              </w:rPr>
              <w:t>蚌埠</w:t>
            </w:r>
            <w:r w:rsidRPr="00D60FFD">
              <w:t>市及周边城市产生的危险废物进行集中焚化燃烧，使之分解并无害化、减量化，极大地消除由于工业生产规模扩大、集聚化程度提高而产生的危险废物对当地生态环境的不利影响。</w:t>
            </w:r>
          </w:p>
        </w:tc>
        <w:tc>
          <w:tcPr>
            <w:tcW w:w="677" w:type="dxa"/>
            <w:vAlign w:val="center"/>
          </w:tcPr>
          <w:p w14:paraId="1EF4D616" w14:textId="77777777" w:rsidR="003168E6" w:rsidRPr="00D60FFD" w:rsidRDefault="003168E6" w:rsidP="003168E6">
            <w:pPr>
              <w:pStyle w:val="afffffb"/>
            </w:pPr>
            <w:r w:rsidRPr="00D60FFD">
              <w:t>符合</w:t>
            </w:r>
          </w:p>
        </w:tc>
      </w:tr>
    </w:tbl>
    <w:p w14:paraId="0B4FE744" w14:textId="77777777" w:rsidR="003168E6" w:rsidRPr="00D60FFD" w:rsidRDefault="003168E6" w:rsidP="003168E6">
      <w:pPr>
        <w:pStyle w:val="43"/>
      </w:pPr>
      <w:r w:rsidRPr="00D60FFD">
        <w:rPr>
          <w:rFonts w:hint="eastAsia"/>
        </w:rPr>
        <w:t>2.5.1.8</w:t>
      </w:r>
      <w:r w:rsidRPr="00D60FFD">
        <w:rPr>
          <w:rFonts w:hint="eastAsia"/>
        </w:rPr>
        <w:t>与《蚌埠市土地利用总体规划》（</w:t>
      </w:r>
      <w:r w:rsidRPr="00D60FFD">
        <w:rPr>
          <w:rFonts w:hint="eastAsia"/>
        </w:rPr>
        <w:t>2006-2020</w:t>
      </w:r>
      <w:r w:rsidRPr="00D60FFD">
        <w:rPr>
          <w:rFonts w:hint="eastAsia"/>
        </w:rPr>
        <w:t>年）相符性分析</w:t>
      </w:r>
    </w:p>
    <w:p w14:paraId="1367E36A" w14:textId="07087B9D" w:rsidR="003168E6" w:rsidRPr="00D60FFD" w:rsidRDefault="003168E6" w:rsidP="003168E6">
      <w:pPr>
        <w:ind w:firstLine="480"/>
      </w:pPr>
      <w:r w:rsidRPr="00D60FFD">
        <w:rPr>
          <w:rFonts w:hint="eastAsia"/>
          <w:bCs/>
        </w:rPr>
        <w:t>根据《蚌埠市土地利用总体规划》（</w:t>
      </w:r>
      <w:r w:rsidRPr="00D60FFD">
        <w:rPr>
          <w:rFonts w:hint="eastAsia"/>
          <w:bCs/>
        </w:rPr>
        <w:t>2006-2020</w:t>
      </w:r>
      <w:r w:rsidRPr="00D60FFD">
        <w:rPr>
          <w:rFonts w:hint="eastAsia"/>
          <w:bCs/>
        </w:rPr>
        <w:t>）可知，项目建设不</w:t>
      </w:r>
      <w:r w:rsidRPr="00D60FFD">
        <w:rPr>
          <w:bCs/>
        </w:rPr>
        <w:t>占用</w:t>
      </w:r>
      <w:r w:rsidRPr="00D60FFD">
        <w:rPr>
          <w:rFonts w:hint="eastAsia"/>
          <w:bCs/>
        </w:rPr>
        <w:t>基本农田，用地性质</w:t>
      </w:r>
      <w:r w:rsidRPr="00D60FFD">
        <w:rPr>
          <w:bCs/>
        </w:rPr>
        <w:t>工业用地，</w:t>
      </w:r>
      <w:r w:rsidRPr="00D60FFD">
        <w:rPr>
          <w:rFonts w:hint="eastAsia"/>
          <w:bCs/>
        </w:rPr>
        <w:t>属于允许建设区，符合土地利用规划要求</w:t>
      </w:r>
      <w:r w:rsidR="00066726" w:rsidRPr="00D60FFD">
        <w:rPr>
          <w:rFonts w:hint="eastAsia"/>
          <w:bCs/>
        </w:rPr>
        <w:t>。项目与蚌埠市土地利用规划位置关系见</w:t>
      </w:r>
      <w:r w:rsidR="00066726" w:rsidRPr="00D60FFD">
        <w:rPr>
          <w:bCs/>
        </w:rPr>
        <w:t>附图</w:t>
      </w:r>
      <w:r w:rsidR="00066726" w:rsidRPr="00D60FFD">
        <w:rPr>
          <w:rFonts w:hint="eastAsia"/>
          <w:bCs/>
        </w:rPr>
        <w:t>2.5.1</w:t>
      </w:r>
      <w:r w:rsidR="00066726" w:rsidRPr="00D60FFD">
        <w:rPr>
          <w:bCs/>
        </w:rPr>
        <w:t>-1</w:t>
      </w:r>
      <w:r w:rsidRPr="00D60FFD">
        <w:rPr>
          <w:rFonts w:hint="eastAsia"/>
          <w:bCs/>
          <w:color w:val="FF0000"/>
        </w:rPr>
        <w:t>。</w:t>
      </w:r>
    </w:p>
    <w:p w14:paraId="138C0678" w14:textId="77777777" w:rsidR="003168E6" w:rsidRPr="00D60FFD" w:rsidRDefault="003168E6" w:rsidP="003168E6">
      <w:pPr>
        <w:pStyle w:val="43"/>
      </w:pPr>
      <w:r w:rsidRPr="00D60FFD">
        <w:rPr>
          <w:rFonts w:hint="eastAsia"/>
        </w:rPr>
        <w:t>2.5.1.9</w:t>
      </w:r>
      <w:r w:rsidRPr="00D60FFD">
        <w:rPr>
          <w:rFonts w:hint="eastAsia"/>
        </w:rPr>
        <w:t>与《淮上区沫河口镇总体规划》（</w:t>
      </w:r>
      <w:r w:rsidRPr="00D60FFD">
        <w:rPr>
          <w:rFonts w:hint="eastAsia"/>
        </w:rPr>
        <w:t>2018-2035</w:t>
      </w:r>
      <w:r w:rsidRPr="00D60FFD">
        <w:rPr>
          <w:rFonts w:hint="eastAsia"/>
        </w:rPr>
        <w:t>年）相符性分析</w:t>
      </w:r>
    </w:p>
    <w:p w14:paraId="7DE0DC77" w14:textId="77777777" w:rsidR="003168E6" w:rsidRPr="00D60FFD" w:rsidRDefault="003168E6" w:rsidP="003168E6">
      <w:pPr>
        <w:ind w:firstLine="480"/>
        <w:rPr>
          <w:bCs/>
        </w:rPr>
      </w:pPr>
      <w:r w:rsidRPr="00D60FFD">
        <w:rPr>
          <w:bCs/>
        </w:rPr>
        <w:t>根据《淮上区沫河口镇总体规划》（</w:t>
      </w:r>
      <w:r w:rsidRPr="00D60FFD">
        <w:rPr>
          <w:bCs/>
        </w:rPr>
        <w:t>2018-2035</w:t>
      </w:r>
      <w:r w:rsidRPr="00D60FFD">
        <w:rPr>
          <w:bCs/>
        </w:rPr>
        <w:t>年），沫河口镇规划城镇空间格局为</w:t>
      </w:r>
      <w:r w:rsidRPr="00D60FFD">
        <w:rPr>
          <w:bCs/>
        </w:rPr>
        <w:t>“</w:t>
      </w:r>
      <w:r w:rsidRPr="00D60FFD">
        <w:rPr>
          <w:bCs/>
        </w:rPr>
        <w:t>以河为脉，沿淮发展，一镇两区，产城相连</w:t>
      </w:r>
      <w:r w:rsidRPr="00D60FFD">
        <w:rPr>
          <w:bCs/>
        </w:rPr>
        <w:t>”</w:t>
      </w:r>
      <w:r w:rsidRPr="00D60FFD">
        <w:rPr>
          <w:bCs/>
        </w:rPr>
        <w:t>。城镇空间功能具体阐述为</w:t>
      </w:r>
      <w:r w:rsidRPr="00D60FFD">
        <w:rPr>
          <w:bCs/>
        </w:rPr>
        <w:t>“</w:t>
      </w:r>
      <w:r w:rsidRPr="00D60FFD">
        <w:rPr>
          <w:bCs/>
        </w:rPr>
        <w:t>一轴、两区、两组团、多廊道</w:t>
      </w:r>
      <w:r w:rsidRPr="00D60FFD">
        <w:rPr>
          <w:bCs/>
        </w:rPr>
        <w:t>”</w:t>
      </w:r>
      <w:r w:rsidRPr="00D60FFD">
        <w:rPr>
          <w:bCs/>
        </w:rPr>
        <w:t>的结构，其中</w:t>
      </w:r>
      <w:r w:rsidRPr="00D60FFD">
        <w:rPr>
          <w:bCs/>
        </w:rPr>
        <w:t>“</w:t>
      </w:r>
      <w:r w:rsidRPr="00D60FFD">
        <w:rPr>
          <w:bCs/>
        </w:rPr>
        <w:t>一轴</w:t>
      </w:r>
      <w:r w:rsidRPr="00D60FFD">
        <w:rPr>
          <w:bCs/>
        </w:rPr>
        <w:t>”</w:t>
      </w:r>
      <w:r w:rsidRPr="00D60FFD">
        <w:rPr>
          <w:bCs/>
        </w:rPr>
        <w:t>即蚌埠都市区发展轴，以蚌埠母亲河淮河为纽带，串联蚌埠中心城区、沫河口镇、凤阳县城等蚌埠都市区主要功能单元；</w:t>
      </w:r>
      <w:r w:rsidRPr="00D60FFD">
        <w:rPr>
          <w:bCs/>
        </w:rPr>
        <w:t>“</w:t>
      </w:r>
      <w:r w:rsidRPr="00D60FFD">
        <w:rPr>
          <w:bCs/>
        </w:rPr>
        <w:t>两区</w:t>
      </w:r>
      <w:r w:rsidRPr="00D60FFD">
        <w:rPr>
          <w:bCs/>
        </w:rPr>
        <w:t>”</w:t>
      </w:r>
      <w:r w:rsidRPr="00D60FFD">
        <w:rPr>
          <w:bCs/>
        </w:rPr>
        <w:t>分别为精细化工片区和码头片区两个产业片区；</w:t>
      </w:r>
      <w:r w:rsidRPr="00D60FFD">
        <w:rPr>
          <w:bCs/>
        </w:rPr>
        <w:t>“</w:t>
      </w:r>
      <w:r w:rsidRPr="00D60FFD">
        <w:rPr>
          <w:bCs/>
        </w:rPr>
        <w:t>两组团</w:t>
      </w:r>
      <w:r w:rsidRPr="00D60FFD">
        <w:rPr>
          <w:bCs/>
        </w:rPr>
        <w:t>”</w:t>
      </w:r>
      <w:r w:rsidRPr="00D60FFD">
        <w:rPr>
          <w:bCs/>
        </w:rPr>
        <w:t>分别为沫河口老镇区生活组团和园区配套生活组团；</w:t>
      </w:r>
      <w:r w:rsidRPr="00D60FFD">
        <w:rPr>
          <w:bCs/>
        </w:rPr>
        <w:t>“</w:t>
      </w:r>
      <w:r w:rsidRPr="00D60FFD">
        <w:rPr>
          <w:bCs/>
        </w:rPr>
        <w:t>多廊道</w:t>
      </w:r>
      <w:r w:rsidRPr="00D60FFD">
        <w:rPr>
          <w:bCs/>
        </w:rPr>
        <w:t>”</w:t>
      </w:r>
      <w:r w:rsidRPr="00D60FFD">
        <w:rPr>
          <w:bCs/>
        </w:rPr>
        <w:t>穿越和串联各个功能片区的水系及高速防护绿带。</w:t>
      </w:r>
    </w:p>
    <w:p w14:paraId="3676CE3F" w14:textId="77777777" w:rsidR="003168E6" w:rsidRPr="00D60FFD" w:rsidRDefault="003168E6" w:rsidP="003168E6">
      <w:pPr>
        <w:ind w:firstLine="480"/>
        <w:rPr>
          <w:bCs/>
        </w:rPr>
      </w:pPr>
      <w:r w:rsidRPr="00D60FFD">
        <w:rPr>
          <w:rFonts w:hint="eastAsia"/>
        </w:rPr>
        <w:t>本项目位于安徽蚌埠淮上经济开发区（安徽蚌埠精细化工集聚区）内，本项目属于危险废物处置项目，项目建成后可缓解蚌埠市危险废物的处置压力，</w:t>
      </w:r>
      <w:r w:rsidRPr="00D60FFD">
        <w:t>对</w:t>
      </w:r>
      <w:r w:rsidRPr="00D60FFD">
        <w:rPr>
          <w:rFonts w:hint="eastAsia"/>
        </w:rPr>
        <w:t>蚌埠</w:t>
      </w:r>
      <w:r w:rsidRPr="00D60FFD">
        <w:t>市及周边城市产生的危险废物进行集中焚化燃烧，使之分解并无害化、减量化，极大地消除由于工业生产规模扩大、集聚化程度提高而产生的危险废物对当地生态环境的不利影响。满足</w:t>
      </w:r>
      <w:r w:rsidRPr="00D60FFD">
        <w:rPr>
          <w:bCs/>
        </w:rPr>
        <w:t>《淮上区沫河口镇总体规划》（</w:t>
      </w:r>
      <w:r w:rsidRPr="00D60FFD">
        <w:rPr>
          <w:bCs/>
        </w:rPr>
        <w:t>2018-2035</w:t>
      </w:r>
      <w:r w:rsidRPr="00D60FFD">
        <w:rPr>
          <w:bCs/>
        </w:rPr>
        <w:t>年）</w:t>
      </w:r>
      <w:r w:rsidRPr="00D60FFD">
        <w:rPr>
          <w:rFonts w:hint="eastAsia"/>
          <w:bCs/>
        </w:rPr>
        <w:t>的</w:t>
      </w:r>
      <w:r w:rsidRPr="00D60FFD">
        <w:rPr>
          <w:bCs/>
        </w:rPr>
        <w:t>要求。</w:t>
      </w:r>
    </w:p>
    <w:p w14:paraId="06D31B09" w14:textId="77777777" w:rsidR="003168E6" w:rsidRPr="00D60FFD" w:rsidRDefault="003168E6" w:rsidP="003168E6">
      <w:pPr>
        <w:pStyle w:val="43"/>
      </w:pPr>
      <w:r w:rsidRPr="00D60FFD">
        <w:rPr>
          <w:rFonts w:hint="eastAsia"/>
        </w:rPr>
        <w:t>2.5.1.10</w:t>
      </w:r>
      <w:r w:rsidRPr="00D60FFD">
        <w:rPr>
          <w:rFonts w:hint="eastAsia"/>
        </w:rPr>
        <w:t>与蚌埠精细化工高新技术产业基地规划及规划环评审查意见要求的符合性</w:t>
      </w:r>
    </w:p>
    <w:p w14:paraId="6BC0DB12" w14:textId="77777777" w:rsidR="003168E6" w:rsidRPr="00D60FFD" w:rsidRDefault="003168E6" w:rsidP="003168E6">
      <w:pPr>
        <w:ind w:firstLine="480"/>
      </w:pPr>
      <w:r w:rsidRPr="00D60FFD">
        <w:rPr>
          <w:rFonts w:hint="eastAsia"/>
        </w:rPr>
        <w:t>2006</w:t>
      </w:r>
      <w:r w:rsidRPr="00D60FFD">
        <w:rPr>
          <w:rFonts w:hint="eastAsia"/>
        </w:rPr>
        <w:t>年</w:t>
      </w:r>
      <w:r w:rsidRPr="00D60FFD">
        <w:t>，安徽省发展和改革委员会</w:t>
      </w:r>
      <w:r w:rsidRPr="00D60FFD">
        <w:rPr>
          <w:rFonts w:hint="eastAsia"/>
        </w:rPr>
        <w:t>以</w:t>
      </w:r>
      <w:r w:rsidRPr="00D60FFD">
        <w:t>“</w:t>
      </w:r>
      <w:r w:rsidRPr="00D60FFD">
        <w:t>发改高技</w:t>
      </w:r>
      <w:r w:rsidRPr="00D60FFD">
        <w:t>[2006]941</w:t>
      </w:r>
      <w:r w:rsidRPr="00D60FFD">
        <w:t>号</w:t>
      </w:r>
      <w:r w:rsidRPr="00D60FFD">
        <w:rPr>
          <w:bCs/>
        </w:rPr>
        <w:t>”</w:t>
      </w:r>
      <w:r w:rsidRPr="00D60FFD">
        <w:rPr>
          <w:rFonts w:hint="eastAsia"/>
        </w:rPr>
        <w:t>文件</w:t>
      </w:r>
      <w:r w:rsidRPr="00D60FFD">
        <w:t>，批准在沫河口镇区设置</w:t>
      </w:r>
      <w:r w:rsidRPr="00D60FFD">
        <w:t>“</w:t>
      </w:r>
      <w:r w:rsidRPr="00D60FFD">
        <w:t>蚌埠精细化工高新技术产业基地</w:t>
      </w:r>
      <w:r w:rsidRPr="00D60FFD">
        <w:t>”</w:t>
      </w:r>
      <w:r w:rsidRPr="00D60FFD">
        <w:t>。</w:t>
      </w:r>
    </w:p>
    <w:p w14:paraId="60A12139" w14:textId="77777777" w:rsidR="003168E6" w:rsidRPr="00D60FFD" w:rsidRDefault="003168E6" w:rsidP="003168E6">
      <w:pPr>
        <w:ind w:firstLine="480"/>
      </w:pPr>
      <w:r w:rsidRPr="00D60FFD">
        <w:rPr>
          <w:rFonts w:hint="eastAsia"/>
        </w:rPr>
        <w:t>2008</w:t>
      </w:r>
      <w:r w:rsidRPr="00D60FFD">
        <w:rPr>
          <w:rFonts w:hint="eastAsia"/>
        </w:rPr>
        <w:t>年</w:t>
      </w:r>
      <w:r w:rsidRPr="00D60FFD">
        <w:t>，蚌埠市人民政府下达了《关于在五河经济开发区沫河口设立蚌埠精细化工高新技术产业基地的通知》（蚌政</w:t>
      </w:r>
      <w:r w:rsidRPr="00D60FFD">
        <w:t>[2008]69</w:t>
      </w:r>
      <w:r w:rsidRPr="00D60FFD">
        <w:rPr>
          <w:rFonts w:hint="eastAsia"/>
        </w:rPr>
        <w:t>号</w:t>
      </w:r>
      <w:r w:rsidRPr="00D60FFD">
        <w:t>），主要发展精细化工</w:t>
      </w:r>
      <w:r w:rsidRPr="00D60FFD">
        <w:rPr>
          <w:rFonts w:hint="eastAsia"/>
        </w:rPr>
        <w:t>。</w:t>
      </w:r>
      <w:r w:rsidRPr="00D60FFD">
        <w:t>蚌埠精细化工高新技术产业基地位于沫河口镇区的东部，南起洪庙路，北至园区主干路工业大道，西至三铺大沟，东面至规划的横岭路。总规划面积约</w:t>
      </w:r>
      <w:r w:rsidRPr="00D60FFD">
        <w:t>5.8km</w:t>
      </w:r>
      <w:r w:rsidRPr="00D60FFD">
        <w:rPr>
          <w:vertAlign w:val="superscript"/>
        </w:rPr>
        <w:t>2</w:t>
      </w:r>
      <w:r w:rsidRPr="00D60FFD">
        <w:t>。</w:t>
      </w:r>
    </w:p>
    <w:p w14:paraId="20845FE6" w14:textId="77777777" w:rsidR="003168E6" w:rsidRPr="00D60FFD" w:rsidRDefault="003168E6" w:rsidP="003168E6">
      <w:pPr>
        <w:ind w:firstLine="480"/>
      </w:pPr>
      <w:r w:rsidRPr="00D60FFD">
        <w:rPr>
          <w:rFonts w:hint="eastAsia"/>
        </w:rPr>
        <w:t>2009</w:t>
      </w:r>
      <w:r w:rsidRPr="00D60FFD">
        <w:rPr>
          <w:rFonts w:hint="eastAsia"/>
        </w:rPr>
        <w:t>年</w:t>
      </w:r>
      <w:r w:rsidRPr="00D60FFD">
        <w:rPr>
          <w:rFonts w:hint="eastAsia"/>
        </w:rPr>
        <w:t>4</w:t>
      </w:r>
      <w:r w:rsidRPr="00D60FFD">
        <w:rPr>
          <w:rFonts w:hint="eastAsia"/>
        </w:rPr>
        <w:t>月</w:t>
      </w:r>
      <w:r w:rsidRPr="00D60FFD">
        <w:t>，蚌埠市环境保护局以</w:t>
      </w:r>
      <w:r w:rsidRPr="00D60FFD">
        <w:t>“</w:t>
      </w:r>
      <w:r w:rsidRPr="00D60FFD">
        <w:t>蚌环许</w:t>
      </w:r>
      <w:r w:rsidRPr="00D60FFD">
        <w:t>[2009]38</w:t>
      </w:r>
      <w:r w:rsidRPr="00D60FFD">
        <w:t>号</w:t>
      </w:r>
      <w:r w:rsidRPr="00D60FFD">
        <w:t>”</w:t>
      </w:r>
      <w:r w:rsidRPr="00D60FFD">
        <w:t>《关于蚌埠精细化工高新技术产业基地规划环境影响报告书</w:t>
      </w:r>
      <w:r w:rsidRPr="00D60FFD">
        <w:rPr>
          <w:rFonts w:hint="eastAsia"/>
        </w:rPr>
        <w:t>审查</w:t>
      </w:r>
      <w:r w:rsidRPr="00D60FFD">
        <w:t>意见的函》</w:t>
      </w:r>
      <w:r w:rsidRPr="00D60FFD">
        <w:rPr>
          <w:bCs/>
        </w:rPr>
        <w:t>通过了对园区总体规划环评的审查。</w:t>
      </w:r>
    </w:p>
    <w:p w14:paraId="115FCC61" w14:textId="77777777" w:rsidR="003168E6" w:rsidRPr="00D60FFD" w:rsidRDefault="003168E6" w:rsidP="003168E6">
      <w:pPr>
        <w:ind w:firstLine="480"/>
      </w:pPr>
      <w:r w:rsidRPr="00D60FFD">
        <w:t>2015</w:t>
      </w:r>
      <w:r w:rsidRPr="00D60FFD">
        <w:rPr>
          <w:rFonts w:hint="eastAsia"/>
        </w:rPr>
        <w:t>年</w:t>
      </w:r>
      <w:r w:rsidRPr="00D60FFD">
        <w:t>10</w:t>
      </w:r>
      <w:r w:rsidRPr="00D60FFD">
        <w:rPr>
          <w:rFonts w:hint="eastAsia"/>
        </w:rPr>
        <w:t>月，根据《蚌埠市人民政府关于进一步拓展淮上区沫河口园区精细化工高新技术产业基地四至范围的通知》（蚌政秘</w:t>
      </w:r>
      <w:r w:rsidRPr="00D60FFD">
        <w:t>[2015]104</w:t>
      </w:r>
      <w:r w:rsidRPr="00D60FFD">
        <w:rPr>
          <w:rFonts w:hint="eastAsia"/>
        </w:rPr>
        <w:t>号）要求</w:t>
      </w:r>
      <w:r w:rsidRPr="00D60FFD">
        <w:t>，</w:t>
      </w:r>
      <w:r w:rsidRPr="00D60FFD">
        <w:rPr>
          <w:rFonts w:hint="eastAsia"/>
        </w:rPr>
        <w:t>蚌埠精细化工高新技术产业基地进行了</w:t>
      </w:r>
      <w:r w:rsidRPr="00D60FFD">
        <w:t>扩区，</w:t>
      </w:r>
      <w:r w:rsidRPr="00D60FFD">
        <w:rPr>
          <w:rFonts w:hint="eastAsia"/>
        </w:rPr>
        <w:t>编制</w:t>
      </w:r>
      <w:r w:rsidRPr="00D60FFD">
        <w:t>了</w:t>
      </w:r>
      <w:r w:rsidRPr="00D60FFD">
        <w:rPr>
          <w:rFonts w:hint="eastAsia"/>
        </w:rPr>
        <w:t>扩区控制性详细规划，</w:t>
      </w:r>
      <w:r w:rsidRPr="00D60FFD">
        <w:t>其中</w:t>
      </w:r>
      <w:r w:rsidRPr="00D60FFD">
        <w:rPr>
          <w:rFonts w:hint="eastAsia"/>
        </w:rPr>
        <w:t>扩区面积为</w:t>
      </w:r>
      <w:r w:rsidRPr="00D60FFD">
        <w:t>2.2488</w:t>
      </w:r>
      <w:r w:rsidRPr="00D60FFD">
        <w:rPr>
          <w:rFonts w:hint="eastAsia"/>
        </w:rPr>
        <w:t>平方公里，扩区的具体范围为：北至五蚌路，西至金沱路，南至开源大道，东至规划路，主要发展产业为生物化工、精细化工和医药化工。</w:t>
      </w:r>
    </w:p>
    <w:p w14:paraId="23306634" w14:textId="77777777" w:rsidR="003168E6" w:rsidRPr="00D60FFD" w:rsidRDefault="003168E6" w:rsidP="003168E6">
      <w:pPr>
        <w:ind w:firstLine="480"/>
      </w:pPr>
      <w:r w:rsidRPr="00D60FFD">
        <w:rPr>
          <w:rFonts w:hint="eastAsia"/>
        </w:rPr>
        <w:t>2</w:t>
      </w:r>
      <w:r w:rsidRPr="00D60FFD">
        <w:t>016</w:t>
      </w:r>
      <w:r w:rsidRPr="00D60FFD">
        <w:rPr>
          <w:rFonts w:hint="eastAsia"/>
        </w:rPr>
        <w:t>年</w:t>
      </w:r>
      <w:r w:rsidRPr="00D60FFD">
        <w:rPr>
          <w:rFonts w:hint="eastAsia"/>
        </w:rPr>
        <w:t>4</w:t>
      </w:r>
      <w:r w:rsidRPr="00D60FFD">
        <w:rPr>
          <w:rFonts w:hint="eastAsia"/>
        </w:rPr>
        <w:t>月</w:t>
      </w:r>
      <w:r w:rsidRPr="00D60FFD">
        <w:t>，蚌埠市环境保护局以</w:t>
      </w:r>
      <w:r w:rsidRPr="00D60FFD">
        <w:t>“</w:t>
      </w:r>
      <w:r w:rsidRPr="00D60FFD">
        <w:rPr>
          <w:rFonts w:hint="eastAsia"/>
        </w:rPr>
        <w:t>蚌</w:t>
      </w:r>
      <w:r w:rsidRPr="00D60FFD">
        <w:t>环许</w:t>
      </w:r>
      <w:r w:rsidRPr="00D60FFD">
        <w:rPr>
          <w:rFonts w:hint="eastAsia"/>
        </w:rPr>
        <w:t>[</w:t>
      </w:r>
      <w:r w:rsidRPr="00D60FFD">
        <w:t>2016</w:t>
      </w:r>
      <w:r w:rsidRPr="00D60FFD">
        <w:rPr>
          <w:rFonts w:hint="eastAsia"/>
        </w:rPr>
        <w:t>]</w:t>
      </w:r>
      <w:r w:rsidRPr="00D60FFD">
        <w:t>19</w:t>
      </w:r>
      <w:r w:rsidRPr="00D60FFD">
        <w:rPr>
          <w:rFonts w:hint="eastAsia"/>
        </w:rPr>
        <w:t>号</w:t>
      </w:r>
      <w:r w:rsidRPr="00D60FFD">
        <w:t>”</w:t>
      </w:r>
      <w:r w:rsidRPr="00D60FFD">
        <w:rPr>
          <w:rFonts w:hint="eastAsia"/>
        </w:rPr>
        <w:t>《关于</w:t>
      </w:r>
      <w:r w:rsidRPr="00D60FFD">
        <w:t>蚌埠</w:t>
      </w:r>
      <w:r w:rsidRPr="00D60FFD">
        <w:rPr>
          <w:rFonts w:hint="eastAsia"/>
        </w:rPr>
        <w:t>精细</w:t>
      </w:r>
      <w:r w:rsidRPr="00D60FFD">
        <w:t>化工高新技术产业基地扩区规划环境影响报告书审查意见的函</w:t>
      </w:r>
      <w:r w:rsidRPr="00D60FFD">
        <w:rPr>
          <w:rFonts w:hint="eastAsia"/>
        </w:rPr>
        <w:t>》</w:t>
      </w:r>
      <w:r w:rsidRPr="00D60FFD">
        <w:rPr>
          <w:bCs/>
        </w:rPr>
        <w:t>通过了对园区</w:t>
      </w:r>
      <w:r w:rsidRPr="00D60FFD">
        <w:rPr>
          <w:rFonts w:hint="eastAsia"/>
          <w:bCs/>
        </w:rPr>
        <w:t>扩区</w:t>
      </w:r>
      <w:r w:rsidRPr="00D60FFD">
        <w:rPr>
          <w:bCs/>
        </w:rPr>
        <w:t>规划</w:t>
      </w:r>
      <w:r w:rsidRPr="00D60FFD">
        <w:rPr>
          <w:rFonts w:hint="eastAsia"/>
          <w:bCs/>
        </w:rPr>
        <w:t>环境影响报告书</w:t>
      </w:r>
      <w:r w:rsidRPr="00D60FFD">
        <w:rPr>
          <w:bCs/>
        </w:rPr>
        <w:t>的审查。</w:t>
      </w:r>
    </w:p>
    <w:p w14:paraId="12CD9EE0" w14:textId="77777777" w:rsidR="003168E6" w:rsidRPr="00D60FFD" w:rsidRDefault="003168E6" w:rsidP="003168E6">
      <w:pPr>
        <w:ind w:firstLine="480"/>
      </w:pPr>
      <w:r w:rsidRPr="00D60FFD">
        <w:rPr>
          <w:rFonts w:hint="eastAsia"/>
        </w:rPr>
        <w:t>2018</w:t>
      </w:r>
      <w:r w:rsidRPr="00D60FFD">
        <w:rPr>
          <w:rFonts w:hint="eastAsia"/>
        </w:rPr>
        <w:t>年</w:t>
      </w:r>
      <w:r w:rsidRPr="00D60FFD">
        <w:rPr>
          <w:rFonts w:hint="eastAsia"/>
        </w:rPr>
        <w:t>7</w:t>
      </w:r>
      <w:r w:rsidRPr="00D60FFD">
        <w:rPr>
          <w:rFonts w:hint="eastAsia"/>
        </w:rPr>
        <w:t>月</w:t>
      </w:r>
      <w:r w:rsidRPr="00D60FFD">
        <w:t>，</w:t>
      </w:r>
      <w:r w:rsidRPr="00D60FFD">
        <w:rPr>
          <w:rFonts w:hint="eastAsia"/>
        </w:rPr>
        <w:t>安徽省</w:t>
      </w:r>
      <w:r w:rsidRPr="00D60FFD">
        <w:t>人民政府</w:t>
      </w:r>
      <w:r w:rsidRPr="00D60FFD">
        <w:rPr>
          <w:rFonts w:hint="eastAsia"/>
        </w:rPr>
        <w:t>以《关于</w:t>
      </w:r>
      <w:r w:rsidRPr="00D60FFD">
        <w:t>蚌埠市省级以上开发区优化整合方案的批复</w:t>
      </w:r>
      <w:r w:rsidRPr="00D60FFD">
        <w:rPr>
          <w:rFonts w:hint="eastAsia"/>
        </w:rPr>
        <w:t>》文件</w:t>
      </w:r>
      <w:r w:rsidRPr="00D60FFD">
        <w:t>，</w:t>
      </w:r>
      <w:r w:rsidRPr="00D60FFD">
        <w:rPr>
          <w:rFonts w:hint="eastAsia"/>
        </w:rPr>
        <w:t>撤销</w:t>
      </w:r>
      <w:r w:rsidRPr="00D60FFD">
        <w:t>蚌埠沫河口工业园区，</w:t>
      </w:r>
      <w:r w:rsidRPr="00D60FFD">
        <w:rPr>
          <w:rFonts w:hint="eastAsia"/>
        </w:rPr>
        <w:t>将其</w:t>
      </w:r>
      <w:r w:rsidRPr="00D60FFD">
        <w:t>整体并入安徽蚌埠工业园区，并更名为安徽蚌埠淮上经济开发区，加挂</w:t>
      </w:r>
      <w:r w:rsidRPr="00D60FFD">
        <w:t>“</w:t>
      </w:r>
      <w:r w:rsidRPr="00D60FFD">
        <w:rPr>
          <w:rFonts w:hint="eastAsia"/>
        </w:rPr>
        <w:t>安徽</w:t>
      </w:r>
      <w:r w:rsidRPr="00D60FFD">
        <w:t>蚌埠</w:t>
      </w:r>
      <w:r w:rsidRPr="00D60FFD">
        <w:rPr>
          <w:rFonts w:hint="eastAsia"/>
        </w:rPr>
        <w:t>精细</w:t>
      </w:r>
      <w:r w:rsidRPr="00D60FFD">
        <w:t>化工集聚区</w:t>
      </w:r>
      <w:r w:rsidRPr="00D60FFD">
        <w:t>”</w:t>
      </w:r>
      <w:r w:rsidRPr="00D60FFD">
        <w:rPr>
          <w:rFonts w:hint="eastAsia"/>
        </w:rPr>
        <w:t>牌子</w:t>
      </w:r>
      <w:r w:rsidRPr="00D60FFD">
        <w:t>。</w:t>
      </w:r>
      <w:r w:rsidRPr="00D60FFD">
        <w:rPr>
          <w:rFonts w:hint="eastAsia"/>
        </w:rPr>
        <w:t>至此</w:t>
      </w:r>
      <w:r w:rsidRPr="00D60FFD">
        <w:t>，</w:t>
      </w:r>
      <w:r w:rsidRPr="00D60FFD">
        <w:rPr>
          <w:rFonts w:hint="eastAsia"/>
        </w:rPr>
        <w:t>蚌埠精细化工高新技术产业基地更名为</w:t>
      </w:r>
      <w:r w:rsidRPr="00D60FFD">
        <w:t>安徽蚌埠经济化工集聚区，规划面积</w:t>
      </w:r>
      <w:r w:rsidRPr="00D60FFD">
        <w:rPr>
          <w:rFonts w:hint="eastAsia"/>
        </w:rPr>
        <w:t>、</w:t>
      </w:r>
      <w:r w:rsidRPr="00D60FFD">
        <w:t>四至范围</w:t>
      </w:r>
      <w:r w:rsidRPr="00D60FFD">
        <w:rPr>
          <w:rFonts w:hint="eastAsia"/>
        </w:rPr>
        <w:t>及</w:t>
      </w:r>
      <w:r w:rsidRPr="00D60FFD">
        <w:t>主导产业定位与原</w:t>
      </w:r>
      <w:r w:rsidRPr="00D60FFD">
        <w:rPr>
          <w:rFonts w:hint="eastAsia"/>
        </w:rPr>
        <w:t>“蚌埠精细化工高新技术产业基地”一致</w:t>
      </w:r>
      <w:r w:rsidRPr="00D60FFD">
        <w:t>。</w:t>
      </w:r>
    </w:p>
    <w:p w14:paraId="4FEB53AC" w14:textId="5C9A4864" w:rsidR="003168E6" w:rsidRPr="00D60FFD" w:rsidRDefault="003168E6" w:rsidP="003168E6">
      <w:pPr>
        <w:ind w:firstLine="480"/>
      </w:pPr>
      <w:r w:rsidRPr="00D60FFD">
        <w:rPr>
          <w:rFonts w:hint="eastAsia"/>
        </w:rPr>
        <w:t>蚌埠康源生态</w:t>
      </w:r>
      <w:r w:rsidRPr="00D60FFD">
        <w:t>环境科技有限公司</w:t>
      </w:r>
      <w:r w:rsidRPr="00D60FFD">
        <w:rPr>
          <w:rFonts w:hint="eastAsia"/>
        </w:rPr>
        <w:t>位于</w:t>
      </w:r>
      <w:r w:rsidRPr="00D60FFD">
        <w:t>安徽蚌埠淮上经济开发区</w:t>
      </w:r>
      <w:r w:rsidRPr="00D60FFD">
        <w:rPr>
          <w:rFonts w:hint="eastAsia"/>
        </w:rPr>
        <w:t>（安徽蚌埠精细化工集聚区）金沱路东侧，总</w:t>
      </w:r>
      <w:r w:rsidRPr="00D60FFD">
        <w:t>占地面积合计</w:t>
      </w:r>
      <w:r w:rsidR="00A26A43" w:rsidRPr="00D60FFD">
        <w:t>215</w:t>
      </w:r>
      <w:r w:rsidRPr="00D60FFD">
        <w:rPr>
          <w:rFonts w:hint="eastAsia"/>
        </w:rPr>
        <w:t>.7</w:t>
      </w:r>
      <w:r w:rsidRPr="00D60FFD">
        <w:t>亩</w:t>
      </w:r>
      <w:r w:rsidRPr="00D60FFD">
        <w:rPr>
          <w:rFonts w:hint="eastAsia"/>
        </w:rPr>
        <w:t>，</w:t>
      </w:r>
      <w:r w:rsidRPr="00D60FFD">
        <w:t>占地位于</w:t>
      </w:r>
      <w:r w:rsidRPr="00D60FFD">
        <w:rPr>
          <w:rFonts w:hint="eastAsia"/>
        </w:rPr>
        <w:t>蚌埠精细化工高新技术产业基地前期</w:t>
      </w:r>
      <w:r w:rsidRPr="00D60FFD">
        <w:t>规划范围内，</w:t>
      </w:r>
      <w:r w:rsidRPr="00D60FFD">
        <w:rPr>
          <w:rFonts w:hint="eastAsia"/>
        </w:rPr>
        <w:t>该区域</w:t>
      </w:r>
      <w:r w:rsidRPr="00D60FFD">
        <w:t>产业定位</w:t>
      </w:r>
      <w:r w:rsidRPr="00D60FFD">
        <w:rPr>
          <w:rFonts w:hint="eastAsia"/>
        </w:rPr>
        <w:t>以接纳城区范围内的重点生物化工、</w:t>
      </w:r>
      <w:r w:rsidRPr="00D60FFD">
        <w:t>精细化工</w:t>
      </w:r>
      <w:r w:rsidRPr="00D60FFD">
        <w:rPr>
          <w:rFonts w:hint="eastAsia"/>
        </w:rPr>
        <w:t>企业升级搬迁为主；本项目</w:t>
      </w:r>
      <w:r w:rsidRPr="00D60FFD">
        <w:t>为</w:t>
      </w:r>
      <w:r w:rsidRPr="00D60FFD">
        <w:rPr>
          <w:rFonts w:hint="eastAsia"/>
        </w:rPr>
        <w:t>危险废物治理项目</w:t>
      </w:r>
      <w:r w:rsidRPr="00D60FFD">
        <w:t>，属于园区配套环保设施，项目符合</w:t>
      </w:r>
      <w:r w:rsidRPr="00D60FFD">
        <w:rPr>
          <w:rFonts w:hint="eastAsia"/>
        </w:rPr>
        <w:t>蚌埠精细化工高新技术产业基地规划及</w:t>
      </w:r>
      <w:r w:rsidRPr="00D60FFD">
        <w:t>规划环评审查意见的相关要求。</w:t>
      </w:r>
    </w:p>
    <w:p w14:paraId="11F5CB86" w14:textId="77777777" w:rsidR="003168E6" w:rsidRPr="00D60FFD" w:rsidRDefault="003168E6" w:rsidP="003168E6">
      <w:pPr>
        <w:ind w:firstLine="480"/>
        <w:sectPr w:rsidR="003168E6" w:rsidRPr="00D60FFD" w:rsidSect="005716FE">
          <w:pgSz w:w="11907" w:h="16840"/>
          <w:pgMar w:top="1440" w:right="1440" w:bottom="1440" w:left="1440" w:header="851" w:footer="992" w:gutter="0"/>
          <w:cols w:space="425"/>
          <w:docGrid w:type="lines" w:linePitch="326"/>
        </w:sectPr>
      </w:pPr>
    </w:p>
    <w:p w14:paraId="1D8D8596" w14:textId="77777777" w:rsidR="003168E6" w:rsidRPr="00D60FFD" w:rsidRDefault="003168E6" w:rsidP="003168E6">
      <w:pPr>
        <w:pStyle w:val="afff9"/>
      </w:pPr>
      <w:r w:rsidRPr="00D60FFD">
        <w:t>表</w:t>
      </w:r>
      <w:r w:rsidRPr="00D60FFD">
        <w:rPr>
          <w:spacing w:val="5"/>
          <w:szCs w:val="24"/>
        </w:rPr>
        <w:t>2.5.</w:t>
      </w:r>
      <w:r w:rsidRPr="00D60FFD">
        <w:t>1</w:t>
      </w:r>
      <w:r w:rsidRPr="00D60FFD">
        <w:rPr>
          <w:spacing w:val="5"/>
          <w:szCs w:val="24"/>
        </w:rPr>
        <w:t>-7</w:t>
      </w:r>
      <w:r w:rsidRPr="00D60FFD">
        <w:rPr>
          <w:rFonts w:hint="eastAsia"/>
        </w:rPr>
        <w:t xml:space="preserve"> </w:t>
      </w:r>
      <w:r w:rsidRPr="00D60FFD">
        <w:rPr>
          <w:rFonts w:hint="eastAsia"/>
        </w:rPr>
        <w:t>本项目</w:t>
      </w:r>
      <w:r w:rsidRPr="00D60FFD">
        <w:t>与</w:t>
      </w:r>
      <w:r w:rsidRPr="00D60FFD">
        <w:rPr>
          <w:rFonts w:hint="eastAsia"/>
        </w:rPr>
        <w:t>蚌埠精细化工高新技术产业基地规划及规划环评审查意见符合性</w:t>
      </w:r>
    </w:p>
    <w:tbl>
      <w:tblPr>
        <w:tblStyle w:val="ab"/>
        <w:tblW w:w="5000" w:type="pct"/>
        <w:tblLook w:val="0000" w:firstRow="0" w:lastRow="0" w:firstColumn="0" w:lastColumn="0" w:noHBand="0" w:noVBand="0"/>
      </w:tblPr>
      <w:tblGrid>
        <w:gridCol w:w="586"/>
        <w:gridCol w:w="821"/>
        <w:gridCol w:w="7712"/>
        <w:gridCol w:w="3853"/>
        <w:gridCol w:w="988"/>
      </w:tblGrid>
      <w:tr w:rsidR="00ED3505" w:rsidRPr="00D60FFD" w14:paraId="3D6FF827" w14:textId="77777777" w:rsidTr="003168E6">
        <w:trPr>
          <w:trHeight w:val="70"/>
        </w:trPr>
        <w:tc>
          <w:tcPr>
            <w:tcW w:w="504" w:type="pct"/>
            <w:gridSpan w:val="2"/>
            <w:vAlign w:val="center"/>
          </w:tcPr>
          <w:p w14:paraId="594A7DEB" w14:textId="77777777" w:rsidR="003168E6" w:rsidRPr="00D60FFD" w:rsidRDefault="003168E6" w:rsidP="003168E6">
            <w:pPr>
              <w:pStyle w:val="afffffb"/>
            </w:pPr>
            <w:r w:rsidRPr="00D60FFD">
              <w:t>分析内容</w:t>
            </w:r>
          </w:p>
        </w:tc>
        <w:tc>
          <w:tcPr>
            <w:tcW w:w="2762" w:type="pct"/>
            <w:vAlign w:val="center"/>
          </w:tcPr>
          <w:p w14:paraId="19CD8394" w14:textId="77777777" w:rsidR="003168E6" w:rsidRPr="00D60FFD" w:rsidRDefault="003168E6" w:rsidP="003168E6">
            <w:pPr>
              <w:pStyle w:val="afffffb"/>
            </w:pPr>
            <w:r w:rsidRPr="00D60FFD">
              <w:rPr>
                <w:rFonts w:hint="eastAsia"/>
              </w:rPr>
              <w:t>蚌埠精细化工高新技术产业基地规划</w:t>
            </w:r>
            <w:r w:rsidRPr="00D60FFD">
              <w:t>相关内容</w:t>
            </w:r>
          </w:p>
        </w:tc>
        <w:tc>
          <w:tcPr>
            <w:tcW w:w="1380" w:type="pct"/>
            <w:vAlign w:val="center"/>
          </w:tcPr>
          <w:p w14:paraId="7C3D8B1F" w14:textId="77777777" w:rsidR="003168E6" w:rsidRPr="00D60FFD" w:rsidRDefault="003168E6" w:rsidP="003168E6">
            <w:pPr>
              <w:pStyle w:val="afffffb"/>
            </w:pPr>
            <w:r w:rsidRPr="00D60FFD">
              <w:t>本项目与规划的符合性情况</w:t>
            </w:r>
          </w:p>
        </w:tc>
        <w:tc>
          <w:tcPr>
            <w:tcW w:w="354" w:type="pct"/>
            <w:vAlign w:val="center"/>
          </w:tcPr>
          <w:p w14:paraId="600F139B" w14:textId="77777777" w:rsidR="003168E6" w:rsidRPr="00D60FFD" w:rsidRDefault="003168E6" w:rsidP="003168E6">
            <w:pPr>
              <w:pStyle w:val="afffffb"/>
            </w:pPr>
            <w:r w:rsidRPr="00D60FFD">
              <w:t>是否符合</w:t>
            </w:r>
          </w:p>
        </w:tc>
      </w:tr>
      <w:tr w:rsidR="00ED3505" w:rsidRPr="00D60FFD" w14:paraId="2F5168C8" w14:textId="77777777" w:rsidTr="003168E6">
        <w:trPr>
          <w:trHeight w:val="1381"/>
        </w:trPr>
        <w:tc>
          <w:tcPr>
            <w:tcW w:w="210" w:type="pct"/>
            <w:vMerge w:val="restart"/>
            <w:vAlign w:val="center"/>
          </w:tcPr>
          <w:p w14:paraId="0B8FB7A7" w14:textId="77777777" w:rsidR="003168E6" w:rsidRPr="00D60FFD" w:rsidRDefault="003168E6" w:rsidP="003168E6">
            <w:pPr>
              <w:pStyle w:val="afffffb"/>
            </w:pPr>
            <w:r w:rsidRPr="00D60FFD">
              <w:rPr>
                <w:rFonts w:hint="eastAsia"/>
              </w:rPr>
              <w:t>蚌埠</w:t>
            </w:r>
            <w:r w:rsidRPr="00D60FFD">
              <w:t>精细化工高新技术产业基地规划</w:t>
            </w:r>
          </w:p>
        </w:tc>
        <w:tc>
          <w:tcPr>
            <w:tcW w:w="294" w:type="pct"/>
            <w:vAlign w:val="center"/>
          </w:tcPr>
          <w:p w14:paraId="23854016" w14:textId="77777777" w:rsidR="003168E6" w:rsidRPr="00D60FFD" w:rsidRDefault="003168E6" w:rsidP="003168E6">
            <w:pPr>
              <w:pStyle w:val="afffffb"/>
            </w:pPr>
            <w:r w:rsidRPr="00D60FFD">
              <w:t>规划区范围</w:t>
            </w:r>
          </w:p>
        </w:tc>
        <w:tc>
          <w:tcPr>
            <w:tcW w:w="2762" w:type="pct"/>
            <w:vAlign w:val="center"/>
          </w:tcPr>
          <w:p w14:paraId="49F84B3B" w14:textId="77777777" w:rsidR="003168E6" w:rsidRPr="00D60FFD" w:rsidRDefault="003168E6" w:rsidP="003168E6">
            <w:pPr>
              <w:pStyle w:val="afffffb"/>
            </w:pPr>
            <w:r w:rsidRPr="00D60FFD">
              <w:t>蚌埠精细化工高新技术产业基地位于五河县沫河口镇区的东部，南起洪庙路，北至主干路工业大道，西面至三铺大沟，东面至规划的横岭路。蚌埠精细化工高新技术产业基地有一部分在五河经济开发区沫河口工业园区内，总规划面积约</w:t>
            </w:r>
            <w:r w:rsidRPr="00D60FFD">
              <w:t>5.8km</w:t>
            </w:r>
            <w:r w:rsidRPr="00D60FFD">
              <w:rPr>
                <w:vertAlign w:val="superscript"/>
              </w:rPr>
              <w:t>2</w:t>
            </w:r>
            <w:r w:rsidRPr="00D60FFD">
              <w:t>；其中近期规划面积</w:t>
            </w:r>
            <w:r w:rsidRPr="00D60FFD">
              <w:t>1.8km</w:t>
            </w:r>
            <w:r w:rsidRPr="00D60FFD">
              <w:rPr>
                <w:vertAlign w:val="superscript"/>
              </w:rPr>
              <w:t>2</w:t>
            </w:r>
            <w:r w:rsidRPr="00D60FFD">
              <w:t>，四至范围为：东至横岭路，西至交通路，南至曹吴路，北至工业大道。</w:t>
            </w:r>
          </w:p>
        </w:tc>
        <w:tc>
          <w:tcPr>
            <w:tcW w:w="1380" w:type="pct"/>
            <w:vAlign w:val="center"/>
          </w:tcPr>
          <w:p w14:paraId="556AFBF6" w14:textId="77777777" w:rsidR="003168E6" w:rsidRPr="00D60FFD" w:rsidRDefault="003168E6" w:rsidP="003168E6">
            <w:pPr>
              <w:pStyle w:val="afffffb"/>
            </w:pPr>
            <w:r w:rsidRPr="00D60FFD">
              <w:t>本项目位于安徽蚌埠淮上经济开发区</w:t>
            </w:r>
            <w:r w:rsidRPr="00D60FFD">
              <w:rPr>
                <w:rFonts w:hint="eastAsia"/>
              </w:rPr>
              <w:t>（安徽蚌埠精细化工集聚区）金沱路东侧，属于</w:t>
            </w:r>
            <w:r w:rsidRPr="00D60FFD">
              <w:t>蚌埠精细化工高新技术产业基地</w:t>
            </w:r>
            <w:r w:rsidRPr="00D60FFD">
              <w:rPr>
                <w:rFonts w:hint="eastAsia"/>
              </w:rPr>
              <w:t>规划</w:t>
            </w:r>
            <w:r w:rsidRPr="00D60FFD">
              <w:t>范围内</w:t>
            </w:r>
          </w:p>
        </w:tc>
        <w:tc>
          <w:tcPr>
            <w:tcW w:w="354" w:type="pct"/>
            <w:vAlign w:val="center"/>
          </w:tcPr>
          <w:p w14:paraId="0450EAEE" w14:textId="77777777" w:rsidR="003168E6" w:rsidRPr="00D60FFD" w:rsidRDefault="003168E6" w:rsidP="003168E6">
            <w:pPr>
              <w:pStyle w:val="afffffb"/>
            </w:pPr>
            <w:r w:rsidRPr="00D60FFD">
              <w:t>符合</w:t>
            </w:r>
          </w:p>
        </w:tc>
      </w:tr>
      <w:tr w:rsidR="00ED3505" w:rsidRPr="00D60FFD" w14:paraId="3BF8F8E9" w14:textId="77777777" w:rsidTr="003168E6">
        <w:trPr>
          <w:trHeight w:val="1324"/>
        </w:trPr>
        <w:tc>
          <w:tcPr>
            <w:tcW w:w="210" w:type="pct"/>
            <w:vMerge/>
            <w:vAlign w:val="center"/>
          </w:tcPr>
          <w:p w14:paraId="612D7C99" w14:textId="77777777" w:rsidR="003168E6" w:rsidRPr="00D60FFD" w:rsidRDefault="003168E6" w:rsidP="003168E6">
            <w:pPr>
              <w:pStyle w:val="afffffb"/>
            </w:pPr>
          </w:p>
        </w:tc>
        <w:tc>
          <w:tcPr>
            <w:tcW w:w="294" w:type="pct"/>
            <w:vAlign w:val="center"/>
          </w:tcPr>
          <w:p w14:paraId="2911DF69" w14:textId="77777777" w:rsidR="003168E6" w:rsidRPr="00D60FFD" w:rsidRDefault="003168E6" w:rsidP="003168E6">
            <w:pPr>
              <w:pStyle w:val="afffffb"/>
            </w:pPr>
            <w:r w:rsidRPr="00D60FFD">
              <w:t>规划目标</w:t>
            </w:r>
          </w:p>
        </w:tc>
        <w:tc>
          <w:tcPr>
            <w:tcW w:w="2762" w:type="pct"/>
            <w:vAlign w:val="center"/>
          </w:tcPr>
          <w:p w14:paraId="2DB49337" w14:textId="77777777" w:rsidR="003168E6" w:rsidRPr="00D60FFD" w:rsidRDefault="003168E6" w:rsidP="003168E6">
            <w:pPr>
              <w:pStyle w:val="afffffb"/>
            </w:pPr>
            <w:r w:rsidRPr="00D60FFD">
              <w:t>规划的目标是将规划区建成安徽北部一个以化工产业为主的人与自然和谐发展、功能完备、辐射能力较强、示范作用明显的现代生态化工基地。</w:t>
            </w:r>
          </w:p>
        </w:tc>
        <w:tc>
          <w:tcPr>
            <w:tcW w:w="1380" w:type="pct"/>
            <w:vAlign w:val="center"/>
          </w:tcPr>
          <w:p w14:paraId="0380772E" w14:textId="77777777" w:rsidR="003168E6" w:rsidRPr="00D60FFD" w:rsidRDefault="003168E6" w:rsidP="003168E6">
            <w:pPr>
              <w:pStyle w:val="afffffb"/>
            </w:pPr>
            <w:r w:rsidRPr="00D60FFD">
              <w:t>本项目</w:t>
            </w:r>
            <w:r w:rsidRPr="00D60FFD">
              <w:rPr>
                <w:rFonts w:hint="eastAsia"/>
              </w:rPr>
              <w:t>为危险废物治理项目</w:t>
            </w:r>
            <w:r w:rsidRPr="00D60FFD">
              <w:t>，</w:t>
            </w:r>
            <w:r w:rsidRPr="00D60FFD">
              <w:rPr>
                <w:rFonts w:hint="eastAsia"/>
              </w:rPr>
              <w:t>属于</w:t>
            </w:r>
            <w:r w:rsidRPr="00D60FFD">
              <w:t>园区配套</w:t>
            </w:r>
            <w:r w:rsidRPr="00D60FFD">
              <w:rPr>
                <w:rFonts w:hint="eastAsia"/>
              </w:rPr>
              <w:t>环保</w:t>
            </w:r>
            <w:r w:rsidRPr="00D60FFD">
              <w:t>设施</w:t>
            </w:r>
            <w:r w:rsidRPr="00D60FFD">
              <w:rPr>
                <w:rFonts w:hint="eastAsia"/>
              </w:rPr>
              <w:t>。</w:t>
            </w:r>
          </w:p>
        </w:tc>
        <w:tc>
          <w:tcPr>
            <w:tcW w:w="354" w:type="pct"/>
            <w:vAlign w:val="center"/>
          </w:tcPr>
          <w:p w14:paraId="7268DD26" w14:textId="77777777" w:rsidR="003168E6" w:rsidRPr="00D60FFD" w:rsidRDefault="003168E6" w:rsidP="003168E6">
            <w:pPr>
              <w:pStyle w:val="afffffb"/>
            </w:pPr>
            <w:r w:rsidRPr="00D60FFD">
              <w:t>符合</w:t>
            </w:r>
          </w:p>
        </w:tc>
      </w:tr>
      <w:tr w:rsidR="00ED3505" w:rsidRPr="00D60FFD" w14:paraId="1386D3EB" w14:textId="77777777" w:rsidTr="003168E6">
        <w:trPr>
          <w:trHeight w:val="70"/>
        </w:trPr>
        <w:tc>
          <w:tcPr>
            <w:tcW w:w="210" w:type="pct"/>
            <w:vMerge/>
            <w:vAlign w:val="center"/>
          </w:tcPr>
          <w:p w14:paraId="5971D118" w14:textId="77777777" w:rsidR="003168E6" w:rsidRPr="00D60FFD" w:rsidRDefault="003168E6" w:rsidP="003168E6">
            <w:pPr>
              <w:pStyle w:val="afffffb"/>
            </w:pPr>
          </w:p>
        </w:tc>
        <w:tc>
          <w:tcPr>
            <w:tcW w:w="294" w:type="pct"/>
            <w:vAlign w:val="center"/>
          </w:tcPr>
          <w:p w14:paraId="7E6F665F" w14:textId="77777777" w:rsidR="003168E6" w:rsidRPr="00D60FFD" w:rsidRDefault="003168E6" w:rsidP="003168E6">
            <w:pPr>
              <w:pStyle w:val="afffffb"/>
            </w:pPr>
            <w:r w:rsidRPr="00D60FFD">
              <w:t>产业定位与产业布局</w:t>
            </w:r>
          </w:p>
        </w:tc>
        <w:tc>
          <w:tcPr>
            <w:tcW w:w="2762" w:type="pct"/>
            <w:vAlign w:val="center"/>
          </w:tcPr>
          <w:p w14:paraId="12B756DB" w14:textId="77777777" w:rsidR="003168E6" w:rsidRPr="00D60FFD" w:rsidRDefault="003168E6" w:rsidP="003168E6">
            <w:pPr>
              <w:pStyle w:val="afffffb"/>
            </w:pPr>
            <w:r w:rsidRPr="00D60FFD">
              <w:t>产业基地的产业定位主要是以</w:t>
            </w:r>
            <w:r w:rsidRPr="00D60FFD">
              <w:rPr>
                <w:rFonts w:ascii="宋体" w:hAnsi="宋体"/>
              </w:rPr>
              <w:t>“退市入园”</w:t>
            </w:r>
            <w:r w:rsidRPr="00D60FFD">
              <w:t>的精细化工企业为主，依据对</w:t>
            </w:r>
            <w:r w:rsidRPr="00D60FFD">
              <w:t>“</w:t>
            </w:r>
            <w:r w:rsidRPr="00D60FFD">
              <w:t>退市入园</w:t>
            </w:r>
            <w:r w:rsidRPr="00D60FFD">
              <w:t>”</w:t>
            </w:r>
            <w:r w:rsidRPr="00D60FFD">
              <w:t>企业的分类情况，结合建设用地情况，形成以道路作为方格网框架，将基地规划九大产业分区：有机硅产业分区、橡胶塑料产业分区、日用化学品产业区、涂料产业区、复混肥料产业区、工业气体产业区、专用化学品产业区和有机化工产业区；并设置一个仓储物流区和一个公共设施区。</w:t>
            </w:r>
          </w:p>
        </w:tc>
        <w:tc>
          <w:tcPr>
            <w:tcW w:w="1380" w:type="pct"/>
            <w:vAlign w:val="center"/>
          </w:tcPr>
          <w:p w14:paraId="1E8BCB47" w14:textId="77777777" w:rsidR="003168E6" w:rsidRPr="00D60FFD" w:rsidRDefault="003168E6" w:rsidP="003168E6">
            <w:pPr>
              <w:pStyle w:val="afffffb"/>
            </w:pPr>
            <w:r w:rsidRPr="00D60FFD">
              <w:t>本项目为</w:t>
            </w:r>
            <w:r w:rsidRPr="00D60FFD">
              <w:rPr>
                <w:rFonts w:hint="eastAsia"/>
              </w:rPr>
              <w:t>危险废物治理项</w:t>
            </w:r>
            <w:r w:rsidRPr="00D60FFD">
              <w:t>目，</w:t>
            </w:r>
            <w:r w:rsidRPr="00D60FFD">
              <w:rPr>
                <w:rFonts w:hint="eastAsia"/>
              </w:rPr>
              <w:t>属于</w:t>
            </w:r>
            <w:r w:rsidRPr="00D60FFD">
              <w:t>园区配套</w:t>
            </w:r>
            <w:r w:rsidRPr="00D60FFD">
              <w:rPr>
                <w:rFonts w:hint="eastAsia"/>
              </w:rPr>
              <w:t>环保</w:t>
            </w:r>
            <w:r w:rsidRPr="00D60FFD">
              <w:t>设施</w:t>
            </w:r>
            <w:r w:rsidRPr="00D60FFD">
              <w:rPr>
                <w:rFonts w:hint="eastAsia"/>
              </w:rPr>
              <w:t>。</w:t>
            </w:r>
          </w:p>
        </w:tc>
        <w:tc>
          <w:tcPr>
            <w:tcW w:w="354" w:type="pct"/>
            <w:vAlign w:val="center"/>
          </w:tcPr>
          <w:p w14:paraId="740233B6" w14:textId="77777777" w:rsidR="003168E6" w:rsidRPr="00D60FFD" w:rsidRDefault="003168E6" w:rsidP="003168E6">
            <w:pPr>
              <w:pStyle w:val="afffffb"/>
            </w:pPr>
            <w:r w:rsidRPr="00D60FFD">
              <w:t>符合</w:t>
            </w:r>
          </w:p>
        </w:tc>
      </w:tr>
      <w:tr w:rsidR="00ED3505" w:rsidRPr="00D60FFD" w14:paraId="35F205C1" w14:textId="77777777" w:rsidTr="003168E6">
        <w:trPr>
          <w:trHeight w:val="70"/>
        </w:trPr>
        <w:tc>
          <w:tcPr>
            <w:tcW w:w="210" w:type="pct"/>
            <w:vMerge/>
            <w:vAlign w:val="center"/>
          </w:tcPr>
          <w:p w14:paraId="367C8928" w14:textId="77777777" w:rsidR="003168E6" w:rsidRPr="00D60FFD" w:rsidRDefault="003168E6" w:rsidP="003168E6">
            <w:pPr>
              <w:pStyle w:val="afffffb"/>
            </w:pPr>
          </w:p>
        </w:tc>
        <w:tc>
          <w:tcPr>
            <w:tcW w:w="294" w:type="pct"/>
            <w:vAlign w:val="center"/>
          </w:tcPr>
          <w:p w14:paraId="62A69281" w14:textId="77777777" w:rsidR="003168E6" w:rsidRPr="00D60FFD" w:rsidRDefault="003168E6" w:rsidP="003168E6">
            <w:pPr>
              <w:pStyle w:val="afffffb"/>
            </w:pPr>
            <w:r w:rsidRPr="00D60FFD">
              <w:t>给水工程规划</w:t>
            </w:r>
          </w:p>
        </w:tc>
        <w:tc>
          <w:tcPr>
            <w:tcW w:w="2762" w:type="pct"/>
            <w:vAlign w:val="center"/>
          </w:tcPr>
          <w:p w14:paraId="2B4F49F0" w14:textId="77777777" w:rsidR="003168E6" w:rsidRPr="00D60FFD" w:rsidRDefault="003168E6" w:rsidP="003168E6">
            <w:pPr>
              <w:pStyle w:val="afffffb"/>
            </w:pPr>
            <w:r w:rsidRPr="00D60FFD">
              <w:t>远期规划地区的工业用水由工业园区新建的自来水厂供水，计划水源为怀洪新河；近期由工业园区现有一座日产</w:t>
            </w:r>
            <w:r w:rsidRPr="00D60FFD">
              <w:t>3</w:t>
            </w:r>
            <w:r w:rsidRPr="00D60FFD">
              <w:t>万吨水厂供水，远期规划拓展供水能力至</w:t>
            </w:r>
            <w:r w:rsidRPr="00D60FFD">
              <w:t>15</w:t>
            </w:r>
            <w:r w:rsidRPr="00D60FFD">
              <w:t>万吨，水源取自怀洪新河。</w:t>
            </w:r>
          </w:p>
        </w:tc>
        <w:tc>
          <w:tcPr>
            <w:tcW w:w="1380" w:type="pct"/>
            <w:vAlign w:val="center"/>
          </w:tcPr>
          <w:p w14:paraId="1BD44552" w14:textId="77777777" w:rsidR="003168E6" w:rsidRPr="00D60FFD" w:rsidRDefault="003168E6" w:rsidP="003168E6">
            <w:pPr>
              <w:pStyle w:val="afffffb"/>
            </w:pPr>
            <w:r w:rsidRPr="00D60FFD">
              <w:t>本项目用水来自基地水厂供水，供水水源有保证。</w:t>
            </w:r>
          </w:p>
        </w:tc>
        <w:tc>
          <w:tcPr>
            <w:tcW w:w="354" w:type="pct"/>
            <w:vAlign w:val="center"/>
          </w:tcPr>
          <w:p w14:paraId="3974190E" w14:textId="77777777" w:rsidR="003168E6" w:rsidRPr="00D60FFD" w:rsidRDefault="003168E6" w:rsidP="003168E6">
            <w:pPr>
              <w:pStyle w:val="afffffb"/>
            </w:pPr>
            <w:r w:rsidRPr="00D60FFD">
              <w:t>符合</w:t>
            </w:r>
          </w:p>
        </w:tc>
      </w:tr>
      <w:tr w:rsidR="00ED3505" w:rsidRPr="00D60FFD" w14:paraId="65487005" w14:textId="77777777" w:rsidTr="003168E6">
        <w:tc>
          <w:tcPr>
            <w:tcW w:w="210" w:type="pct"/>
            <w:vMerge/>
            <w:vAlign w:val="center"/>
          </w:tcPr>
          <w:p w14:paraId="20D38486" w14:textId="77777777" w:rsidR="003168E6" w:rsidRPr="00D60FFD" w:rsidRDefault="003168E6" w:rsidP="003168E6">
            <w:pPr>
              <w:pStyle w:val="afffffb"/>
            </w:pPr>
          </w:p>
        </w:tc>
        <w:tc>
          <w:tcPr>
            <w:tcW w:w="294" w:type="pct"/>
            <w:vAlign w:val="center"/>
          </w:tcPr>
          <w:p w14:paraId="6D8FC020" w14:textId="77777777" w:rsidR="003168E6" w:rsidRPr="00D60FFD" w:rsidRDefault="003168E6" w:rsidP="003168E6">
            <w:pPr>
              <w:pStyle w:val="afffffb"/>
            </w:pPr>
            <w:r w:rsidRPr="00D60FFD">
              <w:t>排水工程规划</w:t>
            </w:r>
          </w:p>
        </w:tc>
        <w:tc>
          <w:tcPr>
            <w:tcW w:w="2762" w:type="pct"/>
            <w:vAlign w:val="center"/>
          </w:tcPr>
          <w:p w14:paraId="3ECA7559" w14:textId="77777777" w:rsidR="003168E6" w:rsidRPr="00D60FFD" w:rsidRDefault="003168E6" w:rsidP="003168E6">
            <w:pPr>
              <w:pStyle w:val="afffffb"/>
            </w:pPr>
            <w:r w:rsidRPr="00D60FFD">
              <w:t>产业基地内建设有集中污水处理厂，接纳来自沫河口工业园区和产业基地及沫河口镇排放的生活和工业废水。处理厂依据水质采用生化处理和深度处理工艺进行处理，达到《城镇污水处理厂污染物排放标准》（</w:t>
            </w:r>
            <w:r w:rsidRPr="00D60FFD">
              <w:t>GB18918-2002</w:t>
            </w:r>
            <w:r w:rsidRPr="00D60FFD">
              <w:t>）中的一级</w:t>
            </w:r>
            <w:r w:rsidRPr="00D60FFD">
              <w:t>A</w:t>
            </w:r>
            <w:r w:rsidRPr="00D60FFD">
              <w:t>标准后，一部分作为中水回用，其余部分通过管线排至沫冲引河，经三铺大沟后排入淮河。</w:t>
            </w:r>
          </w:p>
        </w:tc>
        <w:tc>
          <w:tcPr>
            <w:tcW w:w="1380" w:type="pct"/>
            <w:vAlign w:val="center"/>
          </w:tcPr>
          <w:p w14:paraId="7804BC8F" w14:textId="77777777" w:rsidR="003168E6" w:rsidRPr="00D60FFD" w:rsidRDefault="003168E6" w:rsidP="003168E6">
            <w:pPr>
              <w:pStyle w:val="afffffb"/>
            </w:pPr>
            <w:r w:rsidRPr="00D60FFD">
              <w:t>本项目各类废水经</w:t>
            </w:r>
          </w:p>
          <w:p w14:paraId="68C2A2FF" w14:textId="77777777" w:rsidR="003168E6" w:rsidRPr="00D60FFD" w:rsidRDefault="003168E6" w:rsidP="003168E6">
            <w:pPr>
              <w:pStyle w:val="afffffb"/>
            </w:pPr>
            <w:r w:rsidRPr="00D60FFD">
              <w:t>厂区污水处理站处理达标后排入</w:t>
            </w:r>
            <w:r w:rsidRPr="00D60FFD">
              <w:rPr>
                <w:rFonts w:hint="eastAsia"/>
              </w:rPr>
              <w:t>沫河口污水处理厂</w:t>
            </w:r>
            <w:r w:rsidRPr="00D60FFD">
              <w:t>，</w:t>
            </w:r>
            <w:r w:rsidRPr="00D60FFD">
              <w:rPr>
                <w:rFonts w:hint="eastAsia"/>
              </w:rPr>
              <w:t>沫河口污水处理厂</w:t>
            </w:r>
            <w:r w:rsidRPr="00D60FFD">
              <w:t>外排废水执行《城镇污水处理厂污染物排放标准》</w:t>
            </w:r>
            <w:r w:rsidRPr="00D60FFD">
              <w:t>(GB18918-2002)</w:t>
            </w:r>
            <w:r w:rsidRPr="00D60FFD">
              <w:t>中一级</w:t>
            </w:r>
            <w:r w:rsidRPr="00D60FFD">
              <w:t>A</w:t>
            </w:r>
            <w:r w:rsidRPr="00D60FFD">
              <w:t>标准后</w:t>
            </w:r>
            <w:r w:rsidRPr="00D60FFD">
              <w:rPr>
                <w:rFonts w:hint="eastAsia"/>
              </w:rPr>
              <w:t>排入沫冲引河</w:t>
            </w:r>
            <w:r w:rsidRPr="00D60FFD">
              <w:t>，</w:t>
            </w:r>
            <w:r w:rsidRPr="00D60FFD">
              <w:rPr>
                <w:rFonts w:hint="eastAsia"/>
              </w:rPr>
              <w:t>最终汇入</w:t>
            </w:r>
            <w:r w:rsidRPr="00D60FFD">
              <w:t>淮河。</w:t>
            </w:r>
          </w:p>
        </w:tc>
        <w:tc>
          <w:tcPr>
            <w:tcW w:w="354" w:type="pct"/>
            <w:vAlign w:val="center"/>
          </w:tcPr>
          <w:p w14:paraId="0DF403F4" w14:textId="77777777" w:rsidR="003168E6" w:rsidRPr="00D60FFD" w:rsidRDefault="003168E6" w:rsidP="003168E6">
            <w:pPr>
              <w:pStyle w:val="afffffb"/>
            </w:pPr>
            <w:r w:rsidRPr="00D60FFD">
              <w:t>符合</w:t>
            </w:r>
          </w:p>
        </w:tc>
      </w:tr>
      <w:tr w:rsidR="00ED3505" w:rsidRPr="00D60FFD" w14:paraId="3C257903" w14:textId="77777777" w:rsidTr="003168E6">
        <w:tc>
          <w:tcPr>
            <w:tcW w:w="210" w:type="pct"/>
            <w:vMerge/>
            <w:vAlign w:val="center"/>
          </w:tcPr>
          <w:p w14:paraId="26FE5B7D" w14:textId="77777777" w:rsidR="003168E6" w:rsidRPr="00D60FFD" w:rsidRDefault="003168E6" w:rsidP="003168E6">
            <w:pPr>
              <w:pStyle w:val="afffffb"/>
            </w:pPr>
          </w:p>
        </w:tc>
        <w:tc>
          <w:tcPr>
            <w:tcW w:w="294" w:type="pct"/>
            <w:vAlign w:val="center"/>
          </w:tcPr>
          <w:p w14:paraId="0708A4ED" w14:textId="77777777" w:rsidR="003168E6" w:rsidRPr="00D60FFD" w:rsidRDefault="003168E6" w:rsidP="003168E6">
            <w:pPr>
              <w:pStyle w:val="afffffb"/>
            </w:pPr>
            <w:r w:rsidRPr="00D60FFD">
              <w:t>环境保护规划</w:t>
            </w:r>
          </w:p>
        </w:tc>
        <w:tc>
          <w:tcPr>
            <w:tcW w:w="2762" w:type="pct"/>
            <w:vAlign w:val="center"/>
          </w:tcPr>
          <w:p w14:paraId="71ABDBC1" w14:textId="77777777" w:rsidR="003168E6" w:rsidRPr="00D60FFD" w:rsidRDefault="003168E6" w:rsidP="003168E6">
            <w:pPr>
              <w:pStyle w:val="afffffb"/>
            </w:pPr>
            <w:r w:rsidRPr="00D60FFD">
              <w:t>蚌埠精细化工高新技术产业基地环境保护规划的目标是：将化工园区建设成为一个总体布局合理、环境优美、各种资源配置和利用水准高、生产设施完善、经济与社会协调发展、人与自然和谐统一的绿色生态型精细化工园区，同时又是一个可持续发展的，贯彻循环经济理念的精细化工产业园。</w:t>
            </w:r>
          </w:p>
        </w:tc>
        <w:tc>
          <w:tcPr>
            <w:tcW w:w="1380" w:type="pct"/>
            <w:vAlign w:val="center"/>
          </w:tcPr>
          <w:p w14:paraId="691A7C23" w14:textId="77777777" w:rsidR="003168E6" w:rsidRPr="00D60FFD" w:rsidRDefault="003168E6" w:rsidP="003168E6">
            <w:pPr>
              <w:pStyle w:val="afffffb"/>
            </w:pPr>
            <w:r w:rsidRPr="00D60FFD">
              <w:t>本项目实施后，废气做到达标排放；生产、生活污水</w:t>
            </w:r>
            <w:r w:rsidRPr="00D60FFD">
              <w:rPr>
                <w:rFonts w:hint="eastAsia"/>
              </w:rPr>
              <w:t>接管沫河口污水处理厂</w:t>
            </w:r>
            <w:r w:rsidRPr="00D60FFD">
              <w:t>；厂界噪声做到达标排放，</w:t>
            </w:r>
            <w:r w:rsidRPr="00D60FFD">
              <w:rPr>
                <w:rFonts w:hint="eastAsia"/>
              </w:rPr>
              <w:t>固体</w:t>
            </w:r>
            <w:r w:rsidRPr="00D60FFD">
              <w:t>废物处理率达到</w:t>
            </w:r>
            <w:r w:rsidRPr="00D60FFD">
              <w:t>100%</w:t>
            </w:r>
          </w:p>
        </w:tc>
        <w:tc>
          <w:tcPr>
            <w:tcW w:w="354" w:type="pct"/>
            <w:vAlign w:val="center"/>
          </w:tcPr>
          <w:p w14:paraId="381942D3" w14:textId="77777777" w:rsidR="003168E6" w:rsidRPr="00D60FFD" w:rsidRDefault="003168E6" w:rsidP="003168E6">
            <w:pPr>
              <w:pStyle w:val="afffffb"/>
            </w:pPr>
            <w:r w:rsidRPr="00D60FFD">
              <w:t>符合</w:t>
            </w:r>
          </w:p>
        </w:tc>
      </w:tr>
      <w:tr w:rsidR="00ED3505" w:rsidRPr="00D60FFD" w14:paraId="76803883" w14:textId="77777777" w:rsidTr="003168E6">
        <w:tc>
          <w:tcPr>
            <w:tcW w:w="210" w:type="pct"/>
            <w:vMerge w:val="restart"/>
            <w:vAlign w:val="center"/>
          </w:tcPr>
          <w:p w14:paraId="04A03233" w14:textId="77777777" w:rsidR="003168E6" w:rsidRPr="00D60FFD" w:rsidRDefault="003168E6" w:rsidP="003168E6">
            <w:pPr>
              <w:pStyle w:val="afffffb"/>
            </w:pPr>
            <w:r w:rsidRPr="00D60FFD">
              <w:t>规划环评相关要求</w:t>
            </w:r>
          </w:p>
        </w:tc>
        <w:tc>
          <w:tcPr>
            <w:tcW w:w="3056" w:type="pct"/>
            <w:gridSpan w:val="2"/>
            <w:vAlign w:val="center"/>
          </w:tcPr>
          <w:p w14:paraId="10B2744B" w14:textId="77777777" w:rsidR="003168E6" w:rsidRPr="00D60FFD" w:rsidRDefault="003168E6" w:rsidP="003168E6">
            <w:pPr>
              <w:pStyle w:val="afffffb"/>
            </w:pPr>
            <w:r w:rsidRPr="00D60FFD">
              <w:t>对不符合省政府确定的高新区产业定位和环保要求以及容易引起突发性环境风险的项目禁止入区建设。</w:t>
            </w:r>
          </w:p>
        </w:tc>
        <w:tc>
          <w:tcPr>
            <w:tcW w:w="1380" w:type="pct"/>
            <w:vAlign w:val="center"/>
          </w:tcPr>
          <w:p w14:paraId="292429B4" w14:textId="77777777" w:rsidR="003168E6" w:rsidRPr="00D60FFD" w:rsidRDefault="003168E6" w:rsidP="003168E6">
            <w:pPr>
              <w:pStyle w:val="afffffb"/>
            </w:pPr>
            <w:r w:rsidRPr="00D60FFD">
              <w:t>本项目为</w:t>
            </w:r>
            <w:r w:rsidRPr="00D60FFD">
              <w:rPr>
                <w:rFonts w:hint="eastAsia"/>
              </w:rPr>
              <w:t>危险废物治理</w:t>
            </w:r>
            <w:r w:rsidRPr="00D60FFD">
              <w:t>项目，</w:t>
            </w:r>
            <w:r w:rsidRPr="00D60FFD">
              <w:rPr>
                <w:rFonts w:hint="eastAsia"/>
              </w:rPr>
              <w:t>生产车间配备</w:t>
            </w:r>
            <w:r w:rsidRPr="00D60FFD">
              <w:t>DCS</w:t>
            </w:r>
            <w:r w:rsidRPr="00D60FFD">
              <w:t>控制系统</w:t>
            </w:r>
            <w:r w:rsidRPr="00D60FFD">
              <w:rPr>
                <w:rFonts w:hint="eastAsia"/>
              </w:rPr>
              <w:t>、</w:t>
            </w:r>
            <w:r w:rsidRPr="00D60FFD">
              <w:t>视频监控系统和消防报警系统</w:t>
            </w:r>
            <w:r w:rsidRPr="00D60FFD">
              <w:rPr>
                <w:rFonts w:hint="eastAsia"/>
              </w:rPr>
              <w:t>等</w:t>
            </w:r>
            <w:r w:rsidRPr="00D60FFD">
              <w:t>，</w:t>
            </w:r>
            <w:r w:rsidRPr="00D60FFD">
              <w:rPr>
                <w:rFonts w:hint="eastAsia"/>
              </w:rPr>
              <w:t>环境风险</w:t>
            </w:r>
            <w:r w:rsidRPr="00D60FFD">
              <w:t>可控，其建设符合规划环评提出的入区要求。</w:t>
            </w:r>
          </w:p>
        </w:tc>
        <w:tc>
          <w:tcPr>
            <w:tcW w:w="354" w:type="pct"/>
            <w:vAlign w:val="center"/>
          </w:tcPr>
          <w:p w14:paraId="6B60AAAA" w14:textId="77777777" w:rsidR="003168E6" w:rsidRPr="00D60FFD" w:rsidRDefault="003168E6" w:rsidP="003168E6">
            <w:pPr>
              <w:pStyle w:val="afffffb"/>
            </w:pPr>
            <w:r w:rsidRPr="00D60FFD">
              <w:t>符合</w:t>
            </w:r>
          </w:p>
        </w:tc>
      </w:tr>
      <w:tr w:rsidR="00ED3505" w:rsidRPr="00D60FFD" w14:paraId="7CDD419E" w14:textId="77777777" w:rsidTr="003168E6">
        <w:tc>
          <w:tcPr>
            <w:tcW w:w="210" w:type="pct"/>
            <w:vMerge/>
            <w:vAlign w:val="center"/>
          </w:tcPr>
          <w:p w14:paraId="3004E410" w14:textId="77777777" w:rsidR="003168E6" w:rsidRPr="00D60FFD" w:rsidRDefault="003168E6" w:rsidP="003168E6">
            <w:pPr>
              <w:pStyle w:val="afffffb"/>
            </w:pPr>
          </w:p>
        </w:tc>
        <w:tc>
          <w:tcPr>
            <w:tcW w:w="3056" w:type="pct"/>
            <w:gridSpan w:val="2"/>
            <w:vAlign w:val="center"/>
          </w:tcPr>
          <w:p w14:paraId="46AE17FF" w14:textId="77777777" w:rsidR="003168E6" w:rsidRPr="00D60FFD" w:rsidRDefault="003168E6" w:rsidP="003168E6">
            <w:pPr>
              <w:pStyle w:val="afffffb"/>
            </w:pPr>
            <w:r w:rsidRPr="00D60FFD">
              <w:t>实施区内清污分流、雨污分流和污水集中处理，所有污水实行全收集、全处理。</w:t>
            </w:r>
          </w:p>
        </w:tc>
        <w:tc>
          <w:tcPr>
            <w:tcW w:w="1380" w:type="pct"/>
            <w:vAlign w:val="center"/>
          </w:tcPr>
          <w:p w14:paraId="1FDB77D7" w14:textId="77777777" w:rsidR="003168E6" w:rsidRPr="00D60FFD" w:rsidRDefault="003168E6" w:rsidP="003168E6">
            <w:pPr>
              <w:pStyle w:val="afffffb"/>
            </w:pPr>
            <w:r w:rsidRPr="00D60FFD">
              <w:t>本项目均实施了清污分流、雨污分流、污污分流等，收集后集中处理，</w:t>
            </w:r>
            <w:r w:rsidRPr="00D60FFD">
              <w:rPr>
                <w:rFonts w:hint="eastAsia"/>
              </w:rPr>
              <w:t>所有</w:t>
            </w:r>
            <w:r w:rsidRPr="00D60FFD">
              <w:t>废水</w:t>
            </w:r>
            <w:r w:rsidRPr="00D60FFD">
              <w:rPr>
                <w:rFonts w:hint="eastAsia"/>
              </w:rPr>
              <w:t>均</w:t>
            </w:r>
            <w:r w:rsidRPr="00D60FFD">
              <w:t>收集处理。</w:t>
            </w:r>
          </w:p>
        </w:tc>
        <w:tc>
          <w:tcPr>
            <w:tcW w:w="354" w:type="pct"/>
            <w:vAlign w:val="center"/>
          </w:tcPr>
          <w:p w14:paraId="419143A7" w14:textId="77777777" w:rsidR="003168E6" w:rsidRPr="00D60FFD" w:rsidRDefault="003168E6" w:rsidP="003168E6">
            <w:pPr>
              <w:pStyle w:val="afffffb"/>
            </w:pPr>
            <w:r w:rsidRPr="00D60FFD">
              <w:t>符合</w:t>
            </w:r>
          </w:p>
        </w:tc>
      </w:tr>
      <w:tr w:rsidR="00ED3505" w:rsidRPr="00D60FFD" w14:paraId="588168ED" w14:textId="77777777" w:rsidTr="003168E6">
        <w:tc>
          <w:tcPr>
            <w:tcW w:w="210" w:type="pct"/>
            <w:vMerge/>
            <w:vAlign w:val="center"/>
          </w:tcPr>
          <w:p w14:paraId="4F2B5670" w14:textId="77777777" w:rsidR="003168E6" w:rsidRPr="00D60FFD" w:rsidRDefault="003168E6" w:rsidP="003168E6">
            <w:pPr>
              <w:pStyle w:val="afffffb"/>
            </w:pPr>
          </w:p>
        </w:tc>
        <w:tc>
          <w:tcPr>
            <w:tcW w:w="3056" w:type="pct"/>
            <w:gridSpan w:val="2"/>
            <w:vAlign w:val="center"/>
          </w:tcPr>
          <w:p w14:paraId="4C9FF342" w14:textId="77777777" w:rsidR="003168E6" w:rsidRPr="00D60FFD" w:rsidRDefault="003168E6" w:rsidP="003168E6">
            <w:pPr>
              <w:pStyle w:val="afffffb"/>
            </w:pPr>
            <w:r w:rsidRPr="00D60FFD">
              <w:t>企业应加强对废气尤其是有毒及恶臭气体的收集和处理，严格控制挥发性有机物、有毒及恶臭气体的排放，配备相应的环境应急处置设施</w:t>
            </w:r>
            <w:r w:rsidRPr="00D60FFD">
              <w:rPr>
                <w:rFonts w:hint="eastAsia"/>
              </w:rPr>
              <w:t>。</w:t>
            </w:r>
          </w:p>
        </w:tc>
        <w:tc>
          <w:tcPr>
            <w:tcW w:w="1380" w:type="pct"/>
            <w:vAlign w:val="center"/>
          </w:tcPr>
          <w:p w14:paraId="2F440C62" w14:textId="77777777" w:rsidR="003168E6" w:rsidRPr="00D60FFD" w:rsidRDefault="003168E6" w:rsidP="003168E6">
            <w:pPr>
              <w:pStyle w:val="afffffb"/>
            </w:pPr>
            <w:r w:rsidRPr="00D60FFD">
              <w:t>本项目对产生的工艺废气均采取相应的治理措施，做到达标排放，对挥发性有机物采取防治对策，最大限度的减少其排放</w:t>
            </w:r>
            <w:r w:rsidRPr="00D60FFD">
              <w:rPr>
                <w:rFonts w:hint="eastAsia"/>
              </w:rPr>
              <w:t>。</w:t>
            </w:r>
          </w:p>
        </w:tc>
        <w:tc>
          <w:tcPr>
            <w:tcW w:w="354" w:type="pct"/>
            <w:vAlign w:val="center"/>
          </w:tcPr>
          <w:p w14:paraId="609BEA89" w14:textId="77777777" w:rsidR="003168E6" w:rsidRPr="00D60FFD" w:rsidRDefault="003168E6" w:rsidP="003168E6">
            <w:pPr>
              <w:pStyle w:val="afffffb"/>
            </w:pPr>
            <w:r w:rsidRPr="00D60FFD">
              <w:t>符合</w:t>
            </w:r>
          </w:p>
        </w:tc>
      </w:tr>
      <w:tr w:rsidR="00ED3505" w:rsidRPr="00D60FFD" w14:paraId="36B04AEF" w14:textId="77777777" w:rsidTr="003168E6">
        <w:tc>
          <w:tcPr>
            <w:tcW w:w="210" w:type="pct"/>
            <w:vMerge/>
            <w:vAlign w:val="center"/>
          </w:tcPr>
          <w:p w14:paraId="77A34029" w14:textId="77777777" w:rsidR="003168E6" w:rsidRPr="00D60FFD" w:rsidRDefault="003168E6" w:rsidP="003168E6">
            <w:pPr>
              <w:pStyle w:val="afffffb"/>
            </w:pPr>
          </w:p>
        </w:tc>
        <w:tc>
          <w:tcPr>
            <w:tcW w:w="3056" w:type="pct"/>
            <w:gridSpan w:val="2"/>
            <w:vAlign w:val="center"/>
          </w:tcPr>
          <w:p w14:paraId="4CE14C98" w14:textId="77777777" w:rsidR="003168E6" w:rsidRPr="00D60FFD" w:rsidRDefault="003168E6" w:rsidP="003168E6">
            <w:pPr>
              <w:pStyle w:val="afffffb"/>
            </w:pPr>
            <w:r w:rsidRPr="00D60FFD">
              <w:t>确定专人对危险废物进行管理，建立危险废物环境管理台账和信息档案，严格执行危险废物转移联单制度，化工废水处理单元产生的污泥应进行甄别，属于危险废物的须按照危险废物进行管理。</w:t>
            </w:r>
          </w:p>
        </w:tc>
        <w:tc>
          <w:tcPr>
            <w:tcW w:w="1380" w:type="pct"/>
            <w:vAlign w:val="center"/>
          </w:tcPr>
          <w:p w14:paraId="7A444C0A" w14:textId="77777777" w:rsidR="003168E6" w:rsidRPr="00D60FFD" w:rsidRDefault="003168E6" w:rsidP="003168E6">
            <w:pPr>
              <w:pStyle w:val="afffffb"/>
            </w:pPr>
            <w:r w:rsidRPr="00D60FFD">
              <w:t>本项目</w:t>
            </w:r>
            <w:r w:rsidRPr="00D60FFD">
              <w:rPr>
                <w:rFonts w:hint="eastAsia"/>
              </w:rPr>
              <w:t>焚烧飞灰、焚烧</w:t>
            </w:r>
            <w:r w:rsidRPr="00D60FFD">
              <w:t>炉渣</w:t>
            </w:r>
            <w:r w:rsidRPr="00D60FFD">
              <w:rPr>
                <w:rFonts w:hint="eastAsia"/>
              </w:rPr>
              <w:t>、</w:t>
            </w:r>
            <w:r w:rsidRPr="00D60FFD">
              <w:t>废滤袋</w:t>
            </w:r>
            <w:r w:rsidRPr="00D60FFD">
              <w:rPr>
                <w:rFonts w:hint="eastAsia"/>
              </w:rPr>
              <w:t>、</w:t>
            </w:r>
            <w:r w:rsidRPr="00D60FFD">
              <w:t>污水处理站污泥、废盐、</w:t>
            </w:r>
            <w:r w:rsidRPr="00D60FFD">
              <w:rPr>
                <w:rFonts w:hint="eastAsia"/>
              </w:rPr>
              <w:t>废活性炭和</w:t>
            </w:r>
            <w:r w:rsidRPr="00D60FFD">
              <w:t>离子交换膜等属于危险废物，企业制定危险废物的管理系统，严格执行危险废物转移联单。</w:t>
            </w:r>
          </w:p>
        </w:tc>
        <w:tc>
          <w:tcPr>
            <w:tcW w:w="354" w:type="pct"/>
            <w:vAlign w:val="center"/>
          </w:tcPr>
          <w:p w14:paraId="29262042" w14:textId="77777777" w:rsidR="003168E6" w:rsidRPr="00D60FFD" w:rsidRDefault="003168E6" w:rsidP="003168E6">
            <w:pPr>
              <w:pStyle w:val="afffffb"/>
            </w:pPr>
            <w:r w:rsidRPr="00D60FFD">
              <w:t>符合</w:t>
            </w:r>
          </w:p>
        </w:tc>
      </w:tr>
      <w:tr w:rsidR="003168E6" w:rsidRPr="00D60FFD" w14:paraId="13EC8613" w14:textId="77777777" w:rsidTr="003168E6">
        <w:tc>
          <w:tcPr>
            <w:tcW w:w="210" w:type="pct"/>
            <w:vMerge/>
            <w:vAlign w:val="center"/>
          </w:tcPr>
          <w:p w14:paraId="24378D31" w14:textId="77777777" w:rsidR="003168E6" w:rsidRPr="00D60FFD" w:rsidRDefault="003168E6" w:rsidP="003168E6">
            <w:pPr>
              <w:pStyle w:val="afffffb"/>
            </w:pPr>
          </w:p>
        </w:tc>
        <w:tc>
          <w:tcPr>
            <w:tcW w:w="3056" w:type="pct"/>
            <w:gridSpan w:val="2"/>
            <w:vAlign w:val="center"/>
          </w:tcPr>
          <w:p w14:paraId="02304687" w14:textId="77777777" w:rsidR="003168E6" w:rsidRPr="00D60FFD" w:rsidRDefault="003168E6" w:rsidP="003168E6">
            <w:pPr>
              <w:pStyle w:val="afffffb"/>
            </w:pPr>
            <w:r w:rsidRPr="00D60FFD">
              <w:t>建立企业、高新区和周边水系环境风险防控体系，建立完善的环境风险防控设施和有效的拦截、降污、导流等措施，确保污水和初期雨水在任何情况下不直接排入地表水体，以及在事故状态下有效阻隔高新区与外部水体的水力联系。</w:t>
            </w:r>
          </w:p>
        </w:tc>
        <w:tc>
          <w:tcPr>
            <w:tcW w:w="1380" w:type="pct"/>
            <w:vAlign w:val="center"/>
          </w:tcPr>
          <w:p w14:paraId="110E6597" w14:textId="77777777" w:rsidR="003168E6" w:rsidRPr="00D60FFD" w:rsidRDefault="003168E6" w:rsidP="003168E6">
            <w:pPr>
              <w:pStyle w:val="afffffb"/>
            </w:pPr>
            <w:r w:rsidRPr="00D60FFD">
              <w:t>本项目环境风险评价中提出了三级防控体系，同时提出来初期雨水和事故废水在任何情况下不得直接外排到地表水体的控制要求</w:t>
            </w:r>
            <w:r w:rsidRPr="00D60FFD">
              <w:rPr>
                <w:rFonts w:hint="eastAsia"/>
              </w:rPr>
              <w:t>。</w:t>
            </w:r>
          </w:p>
        </w:tc>
        <w:tc>
          <w:tcPr>
            <w:tcW w:w="354" w:type="pct"/>
            <w:vAlign w:val="center"/>
          </w:tcPr>
          <w:p w14:paraId="705BFC57" w14:textId="77777777" w:rsidR="003168E6" w:rsidRPr="00D60FFD" w:rsidRDefault="003168E6" w:rsidP="003168E6">
            <w:pPr>
              <w:pStyle w:val="afffffb"/>
            </w:pPr>
            <w:r w:rsidRPr="00D60FFD">
              <w:t>符合</w:t>
            </w:r>
          </w:p>
        </w:tc>
      </w:tr>
      <w:tr w:rsidR="00A3507F" w:rsidRPr="00D60FFD" w14:paraId="421A3924" w14:textId="77777777" w:rsidTr="003168E6">
        <w:tc>
          <w:tcPr>
            <w:tcW w:w="210" w:type="pct"/>
            <w:vMerge w:val="restart"/>
            <w:vAlign w:val="center"/>
          </w:tcPr>
          <w:p w14:paraId="297DFA31" w14:textId="7FE2FD62" w:rsidR="00A3507F" w:rsidRPr="00D60FFD" w:rsidRDefault="00A3507F" w:rsidP="00A3507F">
            <w:pPr>
              <w:pStyle w:val="afffffb"/>
            </w:pPr>
            <w:r w:rsidRPr="00D60FFD">
              <w:rPr>
                <w:rFonts w:hint="eastAsia"/>
              </w:rPr>
              <w:t>规划环评</w:t>
            </w:r>
            <w:r w:rsidRPr="00D60FFD">
              <w:t>审查意见</w:t>
            </w:r>
          </w:p>
        </w:tc>
        <w:tc>
          <w:tcPr>
            <w:tcW w:w="3056" w:type="pct"/>
            <w:gridSpan w:val="2"/>
            <w:vAlign w:val="center"/>
          </w:tcPr>
          <w:p w14:paraId="60F401EA" w14:textId="6531D69E" w:rsidR="00A3507F" w:rsidRPr="00D60FFD" w:rsidRDefault="00A3507F" w:rsidP="00A3507F">
            <w:pPr>
              <w:pStyle w:val="afffffb"/>
            </w:pPr>
            <w:r w:rsidRPr="00D60FFD">
              <w:rPr>
                <w:rFonts w:hint="eastAsia"/>
                <w:color w:val="FF0000"/>
              </w:rPr>
              <w:t>加强</w:t>
            </w:r>
            <w:r w:rsidRPr="00D60FFD">
              <w:rPr>
                <w:color w:val="FF0000"/>
              </w:rPr>
              <w:t>危险废物环境管理</w:t>
            </w:r>
            <w:r w:rsidRPr="00D60FFD">
              <w:rPr>
                <w:rFonts w:hint="eastAsia"/>
                <w:color w:val="FF0000"/>
              </w:rPr>
              <w:t>。</w:t>
            </w:r>
            <w:r w:rsidRPr="00D60FFD">
              <w:rPr>
                <w:color w:val="FF0000"/>
              </w:rPr>
              <w:t>基地应建立危险废物</w:t>
            </w:r>
            <w:r w:rsidRPr="00D60FFD">
              <w:rPr>
                <w:rFonts w:hint="eastAsia"/>
                <w:color w:val="FF0000"/>
              </w:rPr>
              <w:t>的</w:t>
            </w:r>
            <w:r w:rsidRPr="00D60FFD">
              <w:rPr>
                <w:color w:val="FF0000"/>
              </w:rPr>
              <w:t>收集、贮存、运输、处置的管理体系，进一步论证建设危险废物处置设施的可行性和必要性</w:t>
            </w:r>
            <w:r w:rsidRPr="00D60FFD">
              <w:rPr>
                <w:rFonts w:hint="eastAsia"/>
                <w:color w:val="FF0000"/>
              </w:rPr>
              <w:t>。</w:t>
            </w:r>
            <w:r w:rsidR="00E451EE" w:rsidRPr="00D60FFD">
              <w:rPr>
                <w:rFonts w:hint="eastAsia"/>
                <w:color w:val="FF0000"/>
              </w:rPr>
              <w:t>预留</w:t>
            </w:r>
            <w:r w:rsidR="00E451EE" w:rsidRPr="00D60FFD">
              <w:rPr>
                <w:color w:val="FF0000"/>
              </w:rPr>
              <w:t>危险</w:t>
            </w:r>
            <w:r w:rsidR="00E451EE" w:rsidRPr="00D60FFD">
              <w:rPr>
                <w:rFonts w:hint="eastAsia"/>
                <w:color w:val="FF0000"/>
              </w:rPr>
              <w:t>废物</w:t>
            </w:r>
            <w:r w:rsidR="00E451EE" w:rsidRPr="00D60FFD">
              <w:rPr>
                <w:color w:val="FF0000"/>
              </w:rPr>
              <w:t>处置设施建设用地，确保危险废物安全处置，防治二次污染。</w:t>
            </w:r>
          </w:p>
        </w:tc>
        <w:tc>
          <w:tcPr>
            <w:tcW w:w="1380" w:type="pct"/>
            <w:vAlign w:val="center"/>
          </w:tcPr>
          <w:p w14:paraId="0BFA5F3A" w14:textId="73B166A9" w:rsidR="00A3507F" w:rsidRPr="00D60FFD" w:rsidRDefault="00A3507F" w:rsidP="00A3507F">
            <w:pPr>
              <w:pStyle w:val="afffffb"/>
            </w:pPr>
            <w:r w:rsidRPr="00D60FFD">
              <w:rPr>
                <w:rFonts w:hint="eastAsia"/>
                <w:color w:val="FF0000"/>
              </w:rPr>
              <w:t>经</w:t>
            </w:r>
            <w:r w:rsidRPr="00D60FFD">
              <w:rPr>
                <w:rFonts w:hint="eastAsia"/>
                <w:color w:val="FF0000"/>
              </w:rPr>
              <w:t>3.1.3</w:t>
            </w:r>
            <w:r w:rsidRPr="00D60FFD">
              <w:rPr>
                <w:rFonts w:hint="eastAsia"/>
                <w:color w:val="FF0000"/>
              </w:rPr>
              <w:t>章节</w:t>
            </w:r>
            <w:r w:rsidRPr="00D60FFD">
              <w:rPr>
                <w:color w:val="FF0000"/>
              </w:rPr>
              <w:t>分析</w:t>
            </w:r>
            <w:r w:rsidRPr="00D60FFD">
              <w:rPr>
                <w:rFonts w:hint="eastAsia"/>
                <w:color w:val="FF0000"/>
              </w:rPr>
              <w:t>，</w:t>
            </w:r>
            <w:r w:rsidRPr="00D60FFD">
              <w:rPr>
                <w:color w:val="FF0000"/>
              </w:rPr>
              <w:t>园区企业</w:t>
            </w:r>
            <w:r w:rsidRPr="00D60FFD">
              <w:rPr>
                <w:rFonts w:hint="eastAsia"/>
                <w:color w:val="FF0000"/>
              </w:rPr>
              <w:t>危险废物</w:t>
            </w:r>
            <w:r w:rsidRPr="00D60FFD">
              <w:rPr>
                <w:color w:val="FF0000"/>
              </w:rPr>
              <w:t>面临处置能力不足的问题</w:t>
            </w:r>
            <w:r w:rsidRPr="00D60FFD">
              <w:rPr>
                <w:rFonts w:hint="eastAsia"/>
                <w:color w:val="FF0000"/>
              </w:rPr>
              <w:t>。</w:t>
            </w:r>
            <w:r w:rsidR="00E451EE" w:rsidRPr="00D60FFD">
              <w:rPr>
                <w:rFonts w:hint="eastAsia"/>
                <w:color w:val="FF0000"/>
              </w:rPr>
              <w:t>本项目是</w:t>
            </w:r>
            <w:r w:rsidR="00E451EE" w:rsidRPr="00D60FFD">
              <w:rPr>
                <w:color w:val="FF0000"/>
              </w:rPr>
              <w:t>集危废焚烧</w:t>
            </w:r>
            <w:r w:rsidR="00E451EE" w:rsidRPr="00D60FFD">
              <w:rPr>
                <w:rFonts w:hint="eastAsia"/>
                <w:color w:val="FF0000"/>
              </w:rPr>
              <w:t>、物化处理</w:t>
            </w:r>
            <w:r w:rsidR="00E451EE" w:rsidRPr="00D60FFD">
              <w:rPr>
                <w:color w:val="FF0000"/>
              </w:rPr>
              <w:t>、安全填埋</w:t>
            </w:r>
            <w:r w:rsidR="00E451EE" w:rsidRPr="00D60FFD">
              <w:rPr>
                <w:rFonts w:hint="eastAsia"/>
                <w:color w:val="FF0000"/>
              </w:rPr>
              <w:t>的危险废弃物</w:t>
            </w:r>
            <w:r w:rsidR="00E451EE" w:rsidRPr="00D60FFD">
              <w:rPr>
                <w:color w:val="FF0000"/>
              </w:rPr>
              <w:t>综合处置中心</w:t>
            </w:r>
            <w:r w:rsidR="00E451EE" w:rsidRPr="00D60FFD">
              <w:rPr>
                <w:rFonts w:hint="eastAsia"/>
                <w:color w:val="FF0000"/>
              </w:rPr>
              <w:t>，</w:t>
            </w:r>
            <w:r w:rsidR="00E451EE" w:rsidRPr="00D60FFD">
              <w:rPr>
                <w:color w:val="FF0000"/>
              </w:rPr>
              <w:t>本项目建成后，使用成熟可靠的废弃物处理工艺、设备，对</w:t>
            </w:r>
            <w:r w:rsidR="00E451EE" w:rsidRPr="00D60FFD">
              <w:rPr>
                <w:rFonts w:hint="eastAsia"/>
                <w:color w:val="FF0000"/>
              </w:rPr>
              <w:t>蚌埠</w:t>
            </w:r>
            <w:r w:rsidR="00E451EE" w:rsidRPr="00D60FFD">
              <w:rPr>
                <w:color w:val="FF0000"/>
              </w:rPr>
              <w:t>市及周边城市产生的危险废物进行集中焚化燃烧，使之分解并无害化、减量化，极大地消除由于工业生产规模扩大、集聚化程度提高而产生的危险废物对当地生态环境的不利影响。</w:t>
            </w:r>
          </w:p>
        </w:tc>
        <w:tc>
          <w:tcPr>
            <w:tcW w:w="354" w:type="pct"/>
            <w:vAlign w:val="center"/>
          </w:tcPr>
          <w:p w14:paraId="1F23F928" w14:textId="33DF3278" w:rsidR="00A3507F" w:rsidRPr="00D60FFD" w:rsidRDefault="00A3507F" w:rsidP="00A3507F">
            <w:pPr>
              <w:pStyle w:val="afffffb"/>
            </w:pPr>
            <w:r w:rsidRPr="00D60FFD">
              <w:rPr>
                <w:rFonts w:hint="eastAsia"/>
                <w:color w:val="FF0000"/>
              </w:rPr>
              <w:t>符合</w:t>
            </w:r>
          </w:p>
        </w:tc>
      </w:tr>
      <w:tr w:rsidR="00EE347A" w:rsidRPr="00D60FFD" w14:paraId="6614D736" w14:textId="77777777" w:rsidTr="003168E6">
        <w:tc>
          <w:tcPr>
            <w:tcW w:w="210" w:type="pct"/>
            <w:vMerge/>
            <w:vAlign w:val="center"/>
          </w:tcPr>
          <w:p w14:paraId="1DFF13FF" w14:textId="77777777" w:rsidR="00EE347A" w:rsidRPr="00D60FFD" w:rsidRDefault="00EE347A" w:rsidP="00EE347A">
            <w:pPr>
              <w:pStyle w:val="afffffb"/>
            </w:pPr>
          </w:p>
        </w:tc>
        <w:tc>
          <w:tcPr>
            <w:tcW w:w="3056" w:type="pct"/>
            <w:gridSpan w:val="2"/>
            <w:vAlign w:val="center"/>
          </w:tcPr>
          <w:p w14:paraId="5DAEE80A" w14:textId="2470531E" w:rsidR="00EE347A" w:rsidRPr="00D60FFD" w:rsidRDefault="00EE347A" w:rsidP="00EE347A">
            <w:pPr>
              <w:pStyle w:val="afffffb"/>
              <w:rPr>
                <w:color w:val="FF0000"/>
              </w:rPr>
            </w:pPr>
            <w:r w:rsidRPr="00D60FFD">
              <w:rPr>
                <w:rFonts w:hint="eastAsia"/>
                <w:color w:val="FF0000"/>
              </w:rPr>
              <w:t>强化</w:t>
            </w:r>
            <w:r w:rsidRPr="00D60FFD">
              <w:rPr>
                <w:color w:val="FF0000"/>
              </w:rPr>
              <w:t>基地环境安全管理工作，基地和各企业应制定</w:t>
            </w:r>
            <w:r w:rsidRPr="00D60FFD">
              <w:rPr>
                <w:rFonts w:hint="eastAsia"/>
                <w:color w:val="FF0000"/>
              </w:rPr>
              <w:t>突发</w:t>
            </w:r>
            <w:r w:rsidRPr="00D60FFD">
              <w:rPr>
                <w:color w:val="FF0000"/>
              </w:rPr>
              <w:t>环境事件应急预案，定期组织演练，严</w:t>
            </w:r>
            <w:r w:rsidRPr="00D60FFD">
              <w:rPr>
                <w:rFonts w:hint="eastAsia"/>
                <w:color w:val="FF0000"/>
              </w:rPr>
              <w:t>禁</w:t>
            </w:r>
            <w:r w:rsidRPr="00D60FFD">
              <w:rPr>
                <w:color w:val="FF0000"/>
              </w:rPr>
              <w:t>污水超标</w:t>
            </w:r>
            <w:r w:rsidRPr="00D60FFD">
              <w:rPr>
                <w:rFonts w:hint="eastAsia"/>
                <w:color w:val="FF0000"/>
              </w:rPr>
              <w:t>排放</w:t>
            </w:r>
            <w:r w:rsidRPr="00D60FFD">
              <w:rPr>
                <w:color w:val="FF0000"/>
              </w:rPr>
              <w:t>，严</w:t>
            </w:r>
            <w:r w:rsidRPr="00D60FFD">
              <w:rPr>
                <w:rFonts w:hint="eastAsia"/>
                <w:color w:val="FF0000"/>
              </w:rPr>
              <w:t>禁</w:t>
            </w:r>
            <w:r w:rsidRPr="00D60FFD">
              <w:rPr>
                <w:color w:val="FF0000"/>
              </w:rPr>
              <w:t>事故废水排入地表水体。</w:t>
            </w:r>
          </w:p>
        </w:tc>
        <w:tc>
          <w:tcPr>
            <w:tcW w:w="1380" w:type="pct"/>
            <w:vAlign w:val="center"/>
          </w:tcPr>
          <w:p w14:paraId="1A08AFA3" w14:textId="04317806" w:rsidR="00EE347A" w:rsidRPr="00D60FFD" w:rsidRDefault="00EE347A" w:rsidP="00EE347A">
            <w:pPr>
              <w:pStyle w:val="afffffb"/>
              <w:rPr>
                <w:color w:val="FF0000"/>
              </w:rPr>
            </w:pPr>
            <w:r w:rsidRPr="00D60FFD">
              <w:rPr>
                <w:rFonts w:hint="eastAsia"/>
                <w:color w:val="FF0000"/>
              </w:rPr>
              <w:t>本项目建设后</w:t>
            </w:r>
            <w:r w:rsidRPr="00D60FFD">
              <w:rPr>
                <w:color w:val="FF0000"/>
              </w:rPr>
              <w:t>将按要求编制突发环境</w:t>
            </w:r>
            <w:r w:rsidRPr="00D60FFD">
              <w:rPr>
                <w:rFonts w:hint="eastAsia"/>
                <w:color w:val="FF0000"/>
              </w:rPr>
              <w:t>事件</w:t>
            </w:r>
            <w:r w:rsidRPr="00D60FFD">
              <w:rPr>
                <w:color w:val="FF0000"/>
              </w:rPr>
              <w:t>应急预案，定期演练。</w:t>
            </w:r>
            <w:r w:rsidRPr="00D60FFD">
              <w:rPr>
                <w:rFonts w:hint="eastAsia"/>
                <w:color w:val="FF0000"/>
              </w:rPr>
              <w:t>本项目建设后将保证污水治理设施正常运转，废水达标排放。</w:t>
            </w:r>
            <w:r w:rsidRPr="00D60FFD">
              <w:rPr>
                <w:color w:val="FF0000"/>
              </w:rPr>
              <w:t>事故废水在任何情况下不得直接外排到地表水体</w:t>
            </w:r>
            <w:r w:rsidRPr="00D60FFD">
              <w:rPr>
                <w:rFonts w:hint="eastAsia"/>
                <w:color w:val="FF0000"/>
              </w:rPr>
              <w:t>。</w:t>
            </w:r>
          </w:p>
        </w:tc>
        <w:tc>
          <w:tcPr>
            <w:tcW w:w="354" w:type="pct"/>
            <w:vAlign w:val="center"/>
          </w:tcPr>
          <w:p w14:paraId="5A46B82F" w14:textId="78D634A6" w:rsidR="00EE347A" w:rsidRPr="00D60FFD" w:rsidRDefault="00EE347A" w:rsidP="00EE347A">
            <w:pPr>
              <w:pStyle w:val="afffffb"/>
              <w:rPr>
                <w:color w:val="FF0000"/>
              </w:rPr>
            </w:pPr>
            <w:r w:rsidRPr="00D60FFD">
              <w:rPr>
                <w:rFonts w:hint="eastAsia"/>
                <w:color w:val="FF0000"/>
              </w:rPr>
              <w:t>符合</w:t>
            </w:r>
          </w:p>
        </w:tc>
      </w:tr>
      <w:tr w:rsidR="00EE347A" w:rsidRPr="00D60FFD" w14:paraId="5D961F11" w14:textId="77777777" w:rsidTr="003168E6">
        <w:tc>
          <w:tcPr>
            <w:tcW w:w="210" w:type="pct"/>
            <w:vMerge/>
            <w:vAlign w:val="center"/>
          </w:tcPr>
          <w:p w14:paraId="183EA578" w14:textId="77777777" w:rsidR="00EE347A" w:rsidRPr="00D60FFD" w:rsidRDefault="00EE347A" w:rsidP="00EE347A">
            <w:pPr>
              <w:pStyle w:val="afffffb"/>
            </w:pPr>
          </w:p>
        </w:tc>
        <w:tc>
          <w:tcPr>
            <w:tcW w:w="3056" w:type="pct"/>
            <w:gridSpan w:val="2"/>
            <w:vAlign w:val="center"/>
          </w:tcPr>
          <w:p w14:paraId="365EB8DF" w14:textId="4CAEC688" w:rsidR="00EE347A" w:rsidRPr="00D60FFD" w:rsidRDefault="00EE347A" w:rsidP="00EE347A">
            <w:pPr>
              <w:pStyle w:val="afffffb"/>
              <w:rPr>
                <w:color w:val="FF0000"/>
              </w:rPr>
            </w:pPr>
            <w:r w:rsidRPr="00D60FFD">
              <w:rPr>
                <w:rFonts w:hint="eastAsia"/>
                <w:color w:val="FF0000"/>
              </w:rPr>
              <w:t>按</w:t>
            </w:r>
            <w:r w:rsidRPr="00D60FFD">
              <w:rPr>
                <w:color w:val="FF0000"/>
              </w:rPr>
              <w:t>《</w:t>
            </w:r>
            <w:r w:rsidRPr="00D60FFD">
              <w:rPr>
                <w:rFonts w:hint="eastAsia"/>
                <w:color w:val="FF0000"/>
              </w:rPr>
              <w:t>淮河</w:t>
            </w:r>
            <w:r w:rsidRPr="00D60FFD">
              <w:rPr>
                <w:color w:val="FF0000"/>
              </w:rPr>
              <w:t>流域水污染防治暂行条例》</w:t>
            </w:r>
            <w:r w:rsidRPr="00D60FFD">
              <w:rPr>
                <w:rFonts w:hint="eastAsia"/>
                <w:color w:val="FF0000"/>
              </w:rPr>
              <w:t>规定</w:t>
            </w:r>
            <w:r w:rsidRPr="00D60FFD">
              <w:rPr>
                <w:color w:val="FF0000"/>
              </w:rPr>
              <w:t>，严格进入基地项目审批手续。进入基地的项目应严格执行环境影响评价和</w:t>
            </w:r>
            <w:r w:rsidRPr="00D60FFD">
              <w:rPr>
                <w:rFonts w:hint="eastAsia"/>
                <w:color w:val="FF0000"/>
              </w:rPr>
              <w:t>“三同时”制度</w:t>
            </w:r>
            <w:r w:rsidRPr="00D60FFD">
              <w:rPr>
                <w:color w:val="FF0000"/>
              </w:rPr>
              <w:t>，满足总量控制指标要求。</w:t>
            </w:r>
          </w:p>
        </w:tc>
        <w:tc>
          <w:tcPr>
            <w:tcW w:w="1380" w:type="pct"/>
            <w:vAlign w:val="center"/>
          </w:tcPr>
          <w:p w14:paraId="6AE71967" w14:textId="29209213" w:rsidR="00EE347A" w:rsidRPr="00D60FFD" w:rsidRDefault="00EE347A" w:rsidP="00EE347A">
            <w:pPr>
              <w:pStyle w:val="afffffb"/>
              <w:rPr>
                <w:color w:val="FF0000"/>
              </w:rPr>
            </w:pPr>
            <w:r w:rsidRPr="00D60FFD">
              <w:rPr>
                <w:rFonts w:hint="eastAsia"/>
                <w:color w:val="FF0000"/>
              </w:rPr>
              <w:t>本项目</w:t>
            </w:r>
            <w:r w:rsidRPr="00D60FFD">
              <w:rPr>
                <w:color w:val="FF0000"/>
              </w:rPr>
              <w:t>严格执行环境影响评价和</w:t>
            </w:r>
            <w:r w:rsidRPr="00D60FFD">
              <w:rPr>
                <w:rFonts w:hint="eastAsia"/>
                <w:color w:val="FF0000"/>
              </w:rPr>
              <w:t>“三同时”制度。蚌埠康源需</w:t>
            </w:r>
            <w:r w:rsidRPr="00D60FFD">
              <w:rPr>
                <w:color w:val="FF0000"/>
              </w:rPr>
              <w:t>在</w:t>
            </w:r>
            <w:r w:rsidRPr="00D60FFD">
              <w:rPr>
                <w:rFonts w:hint="eastAsia"/>
                <w:color w:val="FF0000"/>
              </w:rPr>
              <w:t>本稿</w:t>
            </w:r>
            <w:r w:rsidRPr="00D60FFD">
              <w:rPr>
                <w:color w:val="FF0000"/>
              </w:rPr>
              <w:t>报批前</w:t>
            </w:r>
            <w:r w:rsidRPr="00D60FFD">
              <w:rPr>
                <w:rFonts w:hint="eastAsia"/>
                <w:color w:val="FF0000"/>
              </w:rPr>
              <w:t>取得蚌埠市</w:t>
            </w:r>
            <w:r w:rsidRPr="00D60FFD">
              <w:rPr>
                <w:color w:val="FF0000"/>
              </w:rPr>
              <w:t>生态</w:t>
            </w:r>
            <w:r w:rsidRPr="00D60FFD">
              <w:rPr>
                <w:rFonts w:hint="eastAsia"/>
                <w:color w:val="FF0000"/>
              </w:rPr>
              <w:t>环境局</w:t>
            </w:r>
            <w:r w:rsidRPr="00D60FFD">
              <w:rPr>
                <w:color w:val="FF0000"/>
              </w:rPr>
              <w:t>核定的</w:t>
            </w:r>
            <w:r w:rsidRPr="00D60FFD">
              <w:rPr>
                <w:rFonts w:hint="eastAsia"/>
                <w:color w:val="FF0000"/>
              </w:rPr>
              <w:t>污染物</w:t>
            </w:r>
            <w:r w:rsidRPr="00D60FFD">
              <w:rPr>
                <w:color w:val="FF0000"/>
              </w:rPr>
              <w:t>及重金属总量</w:t>
            </w:r>
            <w:r w:rsidRPr="00D60FFD">
              <w:rPr>
                <w:rFonts w:hint="eastAsia"/>
                <w:bCs/>
                <w:color w:val="FF0000"/>
              </w:rPr>
              <w:t>。</w:t>
            </w:r>
          </w:p>
        </w:tc>
        <w:tc>
          <w:tcPr>
            <w:tcW w:w="354" w:type="pct"/>
            <w:vAlign w:val="center"/>
          </w:tcPr>
          <w:p w14:paraId="3EC66ED1" w14:textId="39303277" w:rsidR="00EE347A" w:rsidRPr="00D60FFD" w:rsidRDefault="00873C5F" w:rsidP="00EE347A">
            <w:pPr>
              <w:pStyle w:val="afffffb"/>
              <w:rPr>
                <w:color w:val="FF0000"/>
              </w:rPr>
            </w:pPr>
            <w:r w:rsidRPr="00D60FFD">
              <w:rPr>
                <w:rFonts w:hint="eastAsia"/>
                <w:color w:val="FF0000"/>
              </w:rPr>
              <w:t>符合</w:t>
            </w:r>
          </w:p>
        </w:tc>
      </w:tr>
    </w:tbl>
    <w:p w14:paraId="73E0531A" w14:textId="77777777" w:rsidR="003168E6" w:rsidRPr="00D60FFD" w:rsidRDefault="003168E6" w:rsidP="003168E6">
      <w:pPr>
        <w:ind w:firstLine="480"/>
      </w:pPr>
    </w:p>
    <w:p w14:paraId="7FE1023B" w14:textId="77777777" w:rsidR="003168E6" w:rsidRPr="00D60FFD" w:rsidRDefault="003168E6" w:rsidP="003168E6">
      <w:pPr>
        <w:ind w:firstLine="480"/>
      </w:pPr>
    </w:p>
    <w:p w14:paraId="761F7FF3" w14:textId="77777777" w:rsidR="003168E6" w:rsidRPr="00D60FFD" w:rsidRDefault="003168E6" w:rsidP="003168E6">
      <w:pPr>
        <w:ind w:firstLine="480"/>
        <w:sectPr w:rsidR="003168E6" w:rsidRPr="00D60FFD" w:rsidSect="003168E6">
          <w:pgSz w:w="16840" w:h="11907" w:orient="landscape"/>
          <w:pgMar w:top="1440" w:right="1440" w:bottom="1440" w:left="1440" w:header="851" w:footer="992" w:gutter="0"/>
          <w:cols w:space="425"/>
          <w:docGrid w:type="lines" w:linePitch="326"/>
        </w:sectPr>
      </w:pPr>
    </w:p>
    <w:p w14:paraId="317C8A7C" w14:textId="77777777" w:rsidR="00E058A4" w:rsidRPr="00D60FFD" w:rsidRDefault="00E058A4" w:rsidP="00E058A4">
      <w:pPr>
        <w:spacing w:before="240" w:after="120"/>
        <w:ind w:firstLineChars="0" w:firstLine="0"/>
        <w:jc w:val="left"/>
        <w:outlineLvl w:val="2"/>
        <w:rPr>
          <w:rFonts w:eastAsia="黑体" w:cs="Times New Roman"/>
          <w:sz w:val="28"/>
        </w:rPr>
      </w:pPr>
      <w:r w:rsidRPr="00D60FFD">
        <w:rPr>
          <w:rFonts w:eastAsia="黑体" w:cs="Times New Roman"/>
          <w:sz w:val="28"/>
        </w:rPr>
        <w:t>2.5.2</w:t>
      </w:r>
      <w:r w:rsidRPr="00D60FFD">
        <w:rPr>
          <w:rFonts w:eastAsia="黑体" w:cs="Times New Roman" w:hint="eastAsia"/>
          <w:sz w:val="28"/>
        </w:rPr>
        <w:t>相关产业政策</w:t>
      </w:r>
      <w:r w:rsidRPr="00D60FFD">
        <w:rPr>
          <w:rFonts w:eastAsia="黑体" w:cs="Times New Roman"/>
          <w:sz w:val="28"/>
        </w:rPr>
        <w:t>符合性分析</w:t>
      </w:r>
    </w:p>
    <w:p w14:paraId="11D97E9B" w14:textId="77777777" w:rsidR="00E058A4" w:rsidRPr="00D60FFD" w:rsidRDefault="00E058A4" w:rsidP="00E058A4">
      <w:pPr>
        <w:ind w:firstLine="480"/>
        <w:rPr>
          <w:rFonts w:eastAsia="黑体" w:cs="Times New Roman"/>
        </w:rPr>
      </w:pPr>
      <w:r w:rsidRPr="00D60FFD">
        <w:rPr>
          <w:rFonts w:hint="eastAsia"/>
        </w:rPr>
        <w:t>本环评</w:t>
      </w:r>
      <w:r w:rsidRPr="00D60FFD">
        <w:t>仅对</w:t>
      </w:r>
      <w:r w:rsidRPr="00D60FFD">
        <w:rPr>
          <w:rFonts w:hint="eastAsia"/>
        </w:rPr>
        <w:t>2012</w:t>
      </w:r>
      <w:r w:rsidRPr="00D60FFD">
        <w:rPr>
          <w:rFonts w:hint="eastAsia"/>
        </w:rPr>
        <w:t>年</w:t>
      </w:r>
      <w:r w:rsidRPr="00D60FFD">
        <w:t>以后政府出台的相关规划</w:t>
      </w:r>
      <w:r w:rsidRPr="00D60FFD">
        <w:rPr>
          <w:rFonts w:hint="eastAsia"/>
        </w:rPr>
        <w:t>及</w:t>
      </w:r>
      <w:r w:rsidRPr="00D60FFD">
        <w:t>产业政策进行相符性分析。</w:t>
      </w:r>
      <w:r w:rsidRPr="00D60FFD">
        <w:rPr>
          <w:rFonts w:cs="Times New Roman"/>
        </w:rPr>
        <w:t>对照规范和相关文件，本项目</w:t>
      </w:r>
      <w:r w:rsidRPr="00D60FFD">
        <w:rPr>
          <w:rFonts w:cs="Times New Roman" w:hint="eastAsia"/>
        </w:rPr>
        <w:t>产业政策</w:t>
      </w:r>
      <w:r w:rsidRPr="00D60FFD">
        <w:rPr>
          <w:rFonts w:cs="Times New Roman"/>
        </w:rPr>
        <w:t>符合性分析见表</w:t>
      </w:r>
      <w:r w:rsidRPr="00D60FFD">
        <w:rPr>
          <w:rFonts w:cs="Times New Roman"/>
        </w:rPr>
        <w:t>2.5.2-1</w:t>
      </w:r>
      <w:r w:rsidRPr="00D60FFD">
        <w:rPr>
          <w:rFonts w:cs="Times New Roman"/>
        </w:rPr>
        <w:t>。</w:t>
      </w:r>
    </w:p>
    <w:p w14:paraId="5FDAC5B1" w14:textId="77777777" w:rsidR="00757438" w:rsidRPr="00D60FFD" w:rsidRDefault="00757438" w:rsidP="00757438">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 xml:space="preserve">2.5.2-1  </w:t>
      </w:r>
      <w:r w:rsidRPr="00D60FFD">
        <w:rPr>
          <w:rFonts w:eastAsia="黑体" w:cs="Times New Roman" w:hint="eastAsia"/>
        </w:rPr>
        <w:t>本</w:t>
      </w:r>
      <w:r w:rsidRPr="00D60FFD">
        <w:rPr>
          <w:rFonts w:eastAsia="黑体" w:cs="Times New Roman"/>
        </w:rPr>
        <w:t>项目</w:t>
      </w:r>
      <w:r w:rsidR="00A97C55" w:rsidRPr="00D60FFD">
        <w:rPr>
          <w:rFonts w:eastAsia="黑体" w:cs="Times New Roman" w:hint="eastAsia"/>
        </w:rPr>
        <w:t>产业政策符合</w:t>
      </w:r>
      <w:r w:rsidRPr="00D60FFD">
        <w:rPr>
          <w:rFonts w:eastAsia="黑体" w:cs="Times New Roman"/>
        </w:rPr>
        <w:t>性分析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09"/>
        <w:gridCol w:w="2694"/>
        <w:gridCol w:w="5101"/>
        <w:gridCol w:w="4395"/>
        <w:gridCol w:w="1061"/>
      </w:tblGrid>
      <w:tr w:rsidR="00ED3505" w:rsidRPr="00D60FFD" w14:paraId="360E4BCA" w14:textId="77777777" w:rsidTr="000C7151">
        <w:trPr>
          <w:jc w:val="center"/>
        </w:trPr>
        <w:tc>
          <w:tcPr>
            <w:tcW w:w="254" w:type="pct"/>
            <w:vAlign w:val="center"/>
          </w:tcPr>
          <w:p w14:paraId="66DEF8C8" w14:textId="77777777" w:rsidR="00B86250" w:rsidRPr="00D60FFD" w:rsidRDefault="00B86250" w:rsidP="00E058A4">
            <w:pPr>
              <w:pStyle w:val="afffffb"/>
            </w:pPr>
            <w:r w:rsidRPr="00D60FFD">
              <w:t>序号</w:t>
            </w:r>
          </w:p>
        </w:tc>
        <w:tc>
          <w:tcPr>
            <w:tcW w:w="965" w:type="pct"/>
            <w:vAlign w:val="center"/>
          </w:tcPr>
          <w:p w14:paraId="12FAF690" w14:textId="77777777" w:rsidR="00B86250" w:rsidRPr="00D60FFD" w:rsidRDefault="00B86250" w:rsidP="00E058A4">
            <w:pPr>
              <w:pStyle w:val="afffffb"/>
            </w:pPr>
            <w:r w:rsidRPr="00D60FFD">
              <w:t>文件名称</w:t>
            </w:r>
          </w:p>
        </w:tc>
        <w:tc>
          <w:tcPr>
            <w:tcW w:w="1827" w:type="pct"/>
            <w:vAlign w:val="center"/>
          </w:tcPr>
          <w:p w14:paraId="40D1A6FD" w14:textId="77777777" w:rsidR="00B86250" w:rsidRPr="00D60FFD" w:rsidRDefault="00B86250" w:rsidP="00E058A4">
            <w:pPr>
              <w:pStyle w:val="afffffb"/>
            </w:pPr>
            <w:r w:rsidRPr="00D60FFD">
              <w:rPr>
                <w:rFonts w:hint="eastAsia"/>
              </w:rPr>
              <w:t>相关</w:t>
            </w:r>
            <w:r w:rsidRPr="00D60FFD">
              <w:t>要求</w:t>
            </w:r>
          </w:p>
        </w:tc>
        <w:tc>
          <w:tcPr>
            <w:tcW w:w="1574" w:type="pct"/>
            <w:vAlign w:val="center"/>
          </w:tcPr>
          <w:p w14:paraId="460005FC" w14:textId="77777777" w:rsidR="00B86250" w:rsidRPr="00D60FFD" w:rsidRDefault="00B86250" w:rsidP="00E058A4">
            <w:pPr>
              <w:pStyle w:val="afffffb"/>
            </w:pPr>
            <w:r w:rsidRPr="00D60FFD">
              <w:t>建设项目情况</w:t>
            </w:r>
          </w:p>
        </w:tc>
        <w:tc>
          <w:tcPr>
            <w:tcW w:w="380" w:type="pct"/>
            <w:vAlign w:val="center"/>
          </w:tcPr>
          <w:p w14:paraId="09F278BB" w14:textId="77777777" w:rsidR="00B86250" w:rsidRPr="00D60FFD" w:rsidRDefault="00B86250" w:rsidP="00E058A4">
            <w:pPr>
              <w:pStyle w:val="afffffb"/>
            </w:pPr>
            <w:r w:rsidRPr="00D60FFD">
              <w:rPr>
                <w:rFonts w:hint="eastAsia"/>
              </w:rPr>
              <w:t>结果分析</w:t>
            </w:r>
          </w:p>
        </w:tc>
      </w:tr>
      <w:tr w:rsidR="00ED3505" w:rsidRPr="00D60FFD" w14:paraId="7DD6FFE9" w14:textId="77777777" w:rsidTr="000C7151">
        <w:trPr>
          <w:jc w:val="center"/>
        </w:trPr>
        <w:tc>
          <w:tcPr>
            <w:tcW w:w="254" w:type="pct"/>
            <w:vAlign w:val="center"/>
          </w:tcPr>
          <w:p w14:paraId="5D7E6484" w14:textId="77777777" w:rsidR="00E058A4" w:rsidRPr="00D60FFD" w:rsidRDefault="00E058A4" w:rsidP="00E058A4">
            <w:pPr>
              <w:pStyle w:val="afffffb"/>
            </w:pPr>
            <w:r w:rsidRPr="00D60FFD">
              <w:t>1</w:t>
            </w:r>
          </w:p>
        </w:tc>
        <w:tc>
          <w:tcPr>
            <w:tcW w:w="965" w:type="pct"/>
            <w:vAlign w:val="center"/>
          </w:tcPr>
          <w:p w14:paraId="54E2F784" w14:textId="77777777" w:rsidR="00E058A4" w:rsidRPr="00D60FFD" w:rsidRDefault="00E058A4" w:rsidP="00E058A4">
            <w:pPr>
              <w:pStyle w:val="afffffb"/>
            </w:pPr>
            <w:r w:rsidRPr="00D60FFD">
              <w:rPr>
                <w:rFonts w:hint="eastAsia"/>
              </w:rPr>
              <w:t>《安徽省</w:t>
            </w:r>
            <w:r w:rsidRPr="00D60FFD">
              <w:t>人民政府关于印发安徽省打赢蓝天保卫战三年行动计划实施方案的通知</w:t>
            </w:r>
            <w:r w:rsidRPr="00D60FFD">
              <w:rPr>
                <w:rFonts w:hint="eastAsia"/>
              </w:rPr>
              <w:t>》（皖政</w:t>
            </w:r>
            <w:r w:rsidRPr="00D60FFD">
              <w:rPr>
                <w:rFonts w:hint="eastAsia"/>
              </w:rPr>
              <w:t>[</w:t>
            </w:r>
            <w:r w:rsidRPr="00D60FFD">
              <w:t>2018</w:t>
            </w:r>
            <w:r w:rsidRPr="00D60FFD">
              <w:rPr>
                <w:rFonts w:hint="eastAsia"/>
              </w:rPr>
              <w:t>]</w:t>
            </w:r>
            <w:r w:rsidRPr="00D60FFD">
              <w:t>83</w:t>
            </w:r>
            <w:r w:rsidRPr="00D60FFD">
              <w:rPr>
                <w:rFonts w:hint="eastAsia"/>
              </w:rPr>
              <w:t>号）</w:t>
            </w:r>
          </w:p>
        </w:tc>
        <w:tc>
          <w:tcPr>
            <w:tcW w:w="1827" w:type="pct"/>
            <w:vAlign w:val="center"/>
          </w:tcPr>
          <w:p w14:paraId="223E5B72" w14:textId="77777777" w:rsidR="00E058A4" w:rsidRPr="00D60FFD" w:rsidRDefault="00E058A4" w:rsidP="00E058A4">
            <w:pPr>
              <w:pStyle w:val="afffffb"/>
            </w:pPr>
            <w:r w:rsidRPr="00D60FFD">
              <w:rPr>
                <w:rFonts w:hint="eastAsia"/>
              </w:rPr>
              <w:t>全面开展“散乱污”企业及集群综合整治行动。列入升级改造类的，树立行业标杆，实施清洁生产技术改造，全面提升污染治理水平。</w:t>
            </w:r>
          </w:p>
        </w:tc>
        <w:tc>
          <w:tcPr>
            <w:tcW w:w="1574" w:type="pct"/>
            <w:vAlign w:val="center"/>
          </w:tcPr>
          <w:p w14:paraId="4D46EBBF" w14:textId="77777777" w:rsidR="00E058A4" w:rsidRPr="00D60FFD" w:rsidRDefault="00E058A4" w:rsidP="00E058A4">
            <w:pPr>
              <w:pStyle w:val="afffffb"/>
            </w:pPr>
            <w:r w:rsidRPr="00D60FFD">
              <w:rPr>
                <w:rFonts w:hint="eastAsia"/>
              </w:rPr>
              <w:t>拟建项目采用更成熟的焚烧工艺“</w:t>
            </w:r>
            <w:r w:rsidRPr="00D60FFD">
              <w:t>回转窑</w:t>
            </w:r>
            <w:r w:rsidRPr="00D60FFD">
              <w:rPr>
                <w:rFonts w:hint="eastAsia"/>
              </w:rPr>
              <w:t>+</w:t>
            </w:r>
            <w:r w:rsidRPr="00D60FFD">
              <w:rPr>
                <w:rFonts w:hint="eastAsia"/>
              </w:rPr>
              <w:t>二燃室</w:t>
            </w:r>
            <w:r w:rsidRPr="00D60FFD">
              <w:rPr>
                <w:rFonts w:hint="eastAsia"/>
              </w:rPr>
              <w:t>+ SNCR</w:t>
            </w:r>
            <w:r w:rsidRPr="00D60FFD">
              <w:rPr>
                <w:rFonts w:hint="eastAsia"/>
              </w:rPr>
              <w:t>脱硝</w:t>
            </w:r>
            <w:r w:rsidRPr="00D60FFD">
              <w:t>+</w:t>
            </w:r>
            <w:r w:rsidRPr="00D60FFD">
              <w:t>余热锅炉</w:t>
            </w:r>
            <w:r w:rsidRPr="00D60FFD">
              <w:rPr>
                <w:rFonts w:hint="eastAsia"/>
              </w:rPr>
              <w:t>+</w:t>
            </w:r>
            <w:r w:rsidRPr="00D60FFD">
              <w:rPr>
                <w:rFonts w:hint="eastAsia"/>
              </w:rPr>
              <w:t>急冷塔</w:t>
            </w:r>
            <w:r w:rsidRPr="00D60FFD">
              <w:rPr>
                <w:rFonts w:hint="eastAsia"/>
              </w:rPr>
              <w:t>+</w:t>
            </w:r>
            <w:r w:rsidRPr="00D60FFD">
              <w:rPr>
                <w:rFonts w:hint="eastAsia"/>
              </w:rPr>
              <w:t>干法脱酸塔</w:t>
            </w:r>
            <w:r w:rsidRPr="00D60FFD">
              <w:rPr>
                <w:rFonts w:hint="eastAsia"/>
              </w:rPr>
              <w:t>+</w:t>
            </w:r>
            <w:r w:rsidRPr="00D60FFD">
              <w:rPr>
                <w:rFonts w:hint="eastAsia"/>
              </w:rPr>
              <w:t>活性炭</w:t>
            </w:r>
            <w:r w:rsidRPr="00D60FFD">
              <w:t>喷射</w:t>
            </w:r>
            <w:r w:rsidRPr="00D60FFD">
              <w:t>+</w:t>
            </w:r>
            <w:r w:rsidRPr="00D60FFD">
              <w:rPr>
                <w:rFonts w:hint="eastAsia"/>
              </w:rPr>
              <w:t>布袋除尘</w:t>
            </w:r>
            <w:r w:rsidRPr="00D60FFD">
              <w:rPr>
                <w:rFonts w:hint="eastAsia"/>
              </w:rPr>
              <w:t>+</w:t>
            </w:r>
            <w:r w:rsidRPr="00D60FFD">
              <w:rPr>
                <w:rFonts w:hint="eastAsia"/>
              </w:rPr>
              <w:t>洗涤塔</w:t>
            </w:r>
            <w:r w:rsidRPr="00D60FFD">
              <w:rPr>
                <w:rFonts w:hint="eastAsia"/>
              </w:rPr>
              <w:t>+</w:t>
            </w:r>
            <w:r w:rsidRPr="00D60FFD">
              <w:rPr>
                <w:rFonts w:hint="eastAsia"/>
              </w:rPr>
              <w:t>湿法脱酸</w:t>
            </w:r>
            <w:r w:rsidRPr="00D60FFD">
              <w:t>塔</w:t>
            </w:r>
            <w:r w:rsidRPr="00D60FFD">
              <w:rPr>
                <w:rFonts w:hint="eastAsia"/>
              </w:rPr>
              <w:t>+</w:t>
            </w:r>
            <w:r w:rsidRPr="00D60FFD">
              <w:rPr>
                <w:rFonts w:hint="eastAsia"/>
              </w:rPr>
              <w:t>烟气</w:t>
            </w:r>
            <w:r w:rsidRPr="00D60FFD">
              <w:t>加热器</w:t>
            </w:r>
            <w:r w:rsidRPr="00D60FFD">
              <w:rPr>
                <w:rFonts w:hint="eastAsia"/>
              </w:rPr>
              <w:t>”，</w:t>
            </w:r>
            <w:r w:rsidRPr="00D60FFD">
              <w:t>拟建的焚烧线采用先进的焚烧技术和装备，废物的焚烧破坏率高，污染物排放量少</w:t>
            </w:r>
            <w:r w:rsidRPr="00D60FFD">
              <w:rPr>
                <w:rFonts w:hint="eastAsia"/>
              </w:rPr>
              <w:t>。</w:t>
            </w:r>
          </w:p>
        </w:tc>
        <w:tc>
          <w:tcPr>
            <w:tcW w:w="380" w:type="pct"/>
            <w:vAlign w:val="center"/>
          </w:tcPr>
          <w:p w14:paraId="34CED53B" w14:textId="77777777" w:rsidR="00E058A4" w:rsidRPr="00D60FFD" w:rsidRDefault="00E058A4" w:rsidP="00E058A4">
            <w:pPr>
              <w:pStyle w:val="afffffb"/>
            </w:pPr>
            <w:r w:rsidRPr="00D60FFD">
              <w:rPr>
                <w:rFonts w:hint="eastAsia"/>
              </w:rPr>
              <w:t>符合</w:t>
            </w:r>
          </w:p>
        </w:tc>
      </w:tr>
      <w:tr w:rsidR="00ED3505" w:rsidRPr="00D60FFD" w14:paraId="36CFAE26" w14:textId="77777777" w:rsidTr="000C7151">
        <w:trPr>
          <w:jc w:val="center"/>
        </w:trPr>
        <w:tc>
          <w:tcPr>
            <w:tcW w:w="254" w:type="pct"/>
            <w:vAlign w:val="center"/>
          </w:tcPr>
          <w:p w14:paraId="3C2498C9" w14:textId="77777777" w:rsidR="00B86250" w:rsidRPr="00D60FFD" w:rsidRDefault="00B86250" w:rsidP="00E058A4">
            <w:pPr>
              <w:pStyle w:val="afffffb"/>
            </w:pPr>
            <w:r w:rsidRPr="00D60FFD">
              <w:t>2</w:t>
            </w:r>
          </w:p>
        </w:tc>
        <w:tc>
          <w:tcPr>
            <w:tcW w:w="965" w:type="pct"/>
            <w:vAlign w:val="center"/>
          </w:tcPr>
          <w:p w14:paraId="63063CB2" w14:textId="77777777" w:rsidR="00B86250" w:rsidRPr="00D60FFD" w:rsidRDefault="00B86250" w:rsidP="00E058A4">
            <w:pPr>
              <w:pStyle w:val="afffffb"/>
            </w:pPr>
            <w:r w:rsidRPr="00D60FFD">
              <w:rPr>
                <w:rFonts w:hint="eastAsia"/>
              </w:rPr>
              <w:t>《安徽省</w:t>
            </w:r>
            <w:r w:rsidRPr="00D60FFD">
              <w:t>大气办关于印发</w:t>
            </w:r>
            <w:r w:rsidRPr="00D60FFD">
              <w:rPr>
                <w:rFonts w:hint="eastAsia"/>
              </w:rPr>
              <w:t>2019</w:t>
            </w:r>
            <w:r w:rsidRPr="00D60FFD">
              <w:rPr>
                <w:rFonts w:hint="eastAsia"/>
              </w:rPr>
              <w:t>年</w:t>
            </w:r>
            <w:r w:rsidRPr="00D60FFD">
              <w:t>安徽省大气污染防治重点工作任务</w:t>
            </w:r>
            <w:r w:rsidRPr="00D60FFD">
              <w:rPr>
                <w:rFonts w:hint="eastAsia"/>
              </w:rPr>
              <w:t>的</w:t>
            </w:r>
            <w:r w:rsidRPr="00D60FFD">
              <w:t>通知</w:t>
            </w:r>
            <w:r w:rsidRPr="00D60FFD">
              <w:rPr>
                <w:rFonts w:hint="eastAsia"/>
              </w:rPr>
              <w:t>》（皖</w:t>
            </w:r>
            <w:r w:rsidRPr="00D60FFD">
              <w:t>大气办</w:t>
            </w:r>
            <w:r w:rsidRPr="00D60FFD">
              <w:rPr>
                <w:rFonts w:hint="eastAsia"/>
              </w:rPr>
              <w:t>[</w:t>
            </w:r>
            <w:r w:rsidRPr="00D60FFD">
              <w:t>2019</w:t>
            </w:r>
            <w:r w:rsidRPr="00D60FFD">
              <w:rPr>
                <w:rFonts w:hint="eastAsia"/>
              </w:rPr>
              <w:t>]</w:t>
            </w:r>
            <w:r w:rsidRPr="00D60FFD">
              <w:t>5</w:t>
            </w:r>
            <w:r w:rsidRPr="00D60FFD">
              <w:rPr>
                <w:rFonts w:hint="eastAsia"/>
              </w:rPr>
              <w:t>号）</w:t>
            </w:r>
          </w:p>
        </w:tc>
        <w:tc>
          <w:tcPr>
            <w:tcW w:w="1827" w:type="pct"/>
            <w:vAlign w:val="center"/>
          </w:tcPr>
          <w:p w14:paraId="0153652A" w14:textId="77777777" w:rsidR="00B86250" w:rsidRPr="00D60FFD" w:rsidRDefault="00E70E89" w:rsidP="00E058A4">
            <w:pPr>
              <w:pStyle w:val="afffffb"/>
            </w:pPr>
            <w:r w:rsidRPr="00D60FFD">
              <w:rPr>
                <w:rFonts w:hint="eastAsia"/>
              </w:rPr>
              <w:t>推进</w:t>
            </w:r>
            <w:r w:rsidRPr="00D60FFD">
              <w:t>重点行业污染治理升级改造。全省</w:t>
            </w:r>
            <w:r w:rsidRPr="00D60FFD">
              <w:rPr>
                <w:rFonts w:hint="eastAsia"/>
              </w:rPr>
              <w:t>新</w:t>
            </w:r>
            <w:r w:rsidRPr="00D60FFD">
              <w:t>（</w:t>
            </w:r>
            <w:r w:rsidRPr="00D60FFD">
              <w:rPr>
                <w:rFonts w:hint="eastAsia"/>
              </w:rPr>
              <w:t>改</w:t>
            </w:r>
            <w:r w:rsidRPr="00D60FFD">
              <w:t>、扩）</w:t>
            </w:r>
            <w:r w:rsidRPr="00D60FFD">
              <w:rPr>
                <w:rFonts w:hint="eastAsia"/>
              </w:rPr>
              <w:t>建</w:t>
            </w:r>
            <w:r w:rsidRPr="00D60FFD">
              <w:t>项目全面执行二氧化硫、氮氧化物、颗粒物、挥发性有机物（</w:t>
            </w:r>
            <w:r w:rsidRPr="00D60FFD">
              <w:rPr>
                <w:rFonts w:hint="eastAsia"/>
              </w:rPr>
              <w:t>VOC</w:t>
            </w:r>
            <w:r w:rsidRPr="00D60FFD">
              <w:t>s</w:t>
            </w:r>
            <w:r w:rsidRPr="00D60FFD">
              <w:t>）</w:t>
            </w:r>
            <w:r w:rsidRPr="00D60FFD">
              <w:rPr>
                <w:rFonts w:hint="eastAsia"/>
              </w:rPr>
              <w:t>大气污染物</w:t>
            </w:r>
            <w:r w:rsidRPr="00D60FFD">
              <w:t>特别排放限制标准</w:t>
            </w:r>
            <w:r w:rsidRPr="00D60FFD">
              <w:rPr>
                <w:rFonts w:hint="eastAsia"/>
              </w:rPr>
              <w:t>。</w:t>
            </w:r>
          </w:p>
        </w:tc>
        <w:tc>
          <w:tcPr>
            <w:tcW w:w="1574" w:type="pct"/>
            <w:vAlign w:val="center"/>
          </w:tcPr>
          <w:p w14:paraId="775CB054" w14:textId="77777777" w:rsidR="00B86250" w:rsidRPr="00D60FFD" w:rsidRDefault="00E70E89" w:rsidP="00871FDA">
            <w:pPr>
              <w:pStyle w:val="afffffb"/>
            </w:pPr>
            <w:r w:rsidRPr="00D60FFD">
              <w:rPr>
                <w:rFonts w:hint="eastAsia"/>
              </w:rPr>
              <w:t>本项目</w:t>
            </w:r>
            <w:r w:rsidRPr="00D60FFD">
              <w:t>为</w:t>
            </w:r>
            <w:r w:rsidR="002B1BC4" w:rsidRPr="00D60FFD">
              <w:t>新建</w:t>
            </w:r>
            <w:r w:rsidRPr="00D60FFD">
              <w:t>项目</w:t>
            </w:r>
            <w:r w:rsidRPr="00D60FFD">
              <w:rPr>
                <w:rFonts w:hint="eastAsia"/>
              </w:rPr>
              <w:t>，</w:t>
            </w:r>
            <w:r w:rsidRPr="00D60FFD">
              <w:t>项目</w:t>
            </w:r>
            <w:r w:rsidRPr="00D60FFD">
              <w:rPr>
                <w:rFonts w:hint="eastAsia"/>
              </w:rPr>
              <w:t>焚烧废气执行《危险废物焚烧污染控制标准》</w:t>
            </w:r>
            <w:r w:rsidR="00D149B4" w:rsidRPr="00D60FFD">
              <w:rPr>
                <w:rFonts w:hint="eastAsia"/>
              </w:rPr>
              <w:t>（</w:t>
            </w:r>
            <w:r w:rsidR="00D149B4" w:rsidRPr="00D60FFD">
              <w:rPr>
                <w:rFonts w:hint="eastAsia"/>
              </w:rPr>
              <w:t>GB18484-2020</w:t>
            </w:r>
            <w:r w:rsidR="00D149B4" w:rsidRPr="00D60FFD">
              <w:rPr>
                <w:rFonts w:hint="eastAsia"/>
              </w:rPr>
              <w:t>）</w:t>
            </w:r>
            <w:r w:rsidRPr="00D60FFD">
              <w:rPr>
                <w:rFonts w:hint="eastAsia"/>
              </w:rPr>
              <w:t>表</w:t>
            </w:r>
            <w:r w:rsidRPr="00D60FFD">
              <w:rPr>
                <w:rFonts w:hint="eastAsia"/>
              </w:rPr>
              <w:t>3</w:t>
            </w:r>
            <w:r w:rsidRPr="00D60FFD">
              <w:rPr>
                <w:rFonts w:hint="eastAsia"/>
              </w:rPr>
              <w:t>中相应标准，《危险废物焚烧污染控制标准》（</w:t>
            </w:r>
            <w:r w:rsidRPr="00D60FFD">
              <w:rPr>
                <w:rFonts w:hint="eastAsia"/>
              </w:rPr>
              <w:t>GB18484-20</w:t>
            </w:r>
            <w:r w:rsidR="00871FDA" w:rsidRPr="00D60FFD">
              <w:t>20</w:t>
            </w:r>
            <w:r w:rsidRPr="00D60FFD">
              <w:rPr>
                <w:rFonts w:hint="eastAsia"/>
              </w:rPr>
              <w:t>）中</w:t>
            </w:r>
            <w:r w:rsidRPr="00D60FFD">
              <w:t>暂无对二氧化硫、氮氧化物、颗粒物、挥发性有机物（</w:t>
            </w:r>
            <w:r w:rsidRPr="00D60FFD">
              <w:rPr>
                <w:rFonts w:hint="eastAsia"/>
              </w:rPr>
              <w:t>VOC</w:t>
            </w:r>
            <w:r w:rsidRPr="00D60FFD">
              <w:t>s</w:t>
            </w:r>
            <w:r w:rsidRPr="00D60FFD">
              <w:t>）</w:t>
            </w:r>
            <w:r w:rsidRPr="00D60FFD">
              <w:rPr>
                <w:rFonts w:hint="eastAsia"/>
              </w:rPr>
              <w:t>大气污染物</w:t>
            </w:r>
            <w:r w:rsidRPr="00D60FFD">
              <w:t>特别排放限制</w:t>
            </w:r>
            <w:r w:rsidRPr="00D60FFD">
              <w:rPr>
                <w:rFonts w:hint="eastAsia"/>
              </w:rPr>
              <w:t>要求。</w:t>
            </w:r>
          </w:p>
        </w:tc>
        <w:tc>
          <w:tcPr>
            <w:tcW w:w="380" w:type="pct"/>
            <w:vAlign w:val="center"/>
          </w:tcPr>
          <w:p w14:paraId="39E58FF0" w14:textId="77777777" w:rsidR="00B86250" w:rsidRPr="00D60FFD" w:rsidRDefault="00E70E89" w:rsidP="00E058A4">
            <w:pPr>
              <w:pStyle w:val="afffffb"/>
            </w:pPr>
            <w:r w:rsidRPr="00D60FFD">
              <w:rPr>
                <w:rFonts w:hint="eastAsia"/>
              </w:rPr>
              <w:t>符合</w:t>
            </w:r>
          </w:p>
        </w:tc>
      </w:tr>
      <w:tr w:rsidR="00ED3505" w:rsidRPr="00D60FFD" w14:paraId="6D5164E3" w14:textId="77777777" w:rsidTr="000C7151">
        <w:trPr>
          <w:jc w:val="center"/>
        </w:trPr>
        <w:tc>
          <w:tcPr>
            <w:tcW w:w="254" w:type="pct"/>
            <w:vAlign w:val="center"/>
          </w:tcPr>
          <w:p w14:paraId="5858B7FA" w14:textId="77777777" w:rsidR="00B86250" w:rsidRPr="00D60FFD" w:rsidRDefault="00B86250" w:rsidP="00E058A4">
            <w:pPr>
              <w:pStyle w:val="afffffb"/>
            </w:pPr>
            <w:r w:rsidRPr="00D60FFD">
              <w:t>3</w:t>
            </w:r>
          </w:p>
        </w:tc>
        <w:tc>
          <w:tcPr>
            <w:tcW w:w="965" w:type="pct"/>
            <w:vAlign w:val="center"/>
          </w:tcPr>
          <w:p w14:paraId="5E96D94B" w14:textId="77777777" w:rsidR="00B86250" w:rsidRPr="00D60FFD" w:rsidRDefault="00B86250" w:rsidP="00E058A4">
            <w:pPr>
              <w:pStyle w:val="afffffb"/>
            </w:pPr>
            <w:r w:rsidRPr="00D60FFD">
              <w:rPr>
                <w:rFonts w:hint="eastAsia"/>
              </w:rPr>
              <w:t>《关于</w:t>
            </w:r>
            <w:r w:rsidRPr="00D60FFD">
              <w:t>全面达到水清岸绿</w:t>
            </w:r>
            <w:r w:rsidRPr="00D60FFD">
              <w:rPr>
                <w:rFonts w:hint="eastAsia"/>
              </w:rPr>
              <w:t>产业优</w:t>
            </w:r>
            <w:r w:rsidRPr="00D60FFD">
              <w:t>美丽长江（</w:t>
            </w:r>
            <w:r w:rsidRPr="00D60FFD">
              <w:rPr>
                <w:rFonts w:hint="eastAsia"/>
              </w:rPr>
              <w:t>安徽</w:t>
            </w:r>
            <w:r w:rsidRPr="00D60FFD">
              <w:t>）</w:t>
            </w:r>
            <w:r w:rsidRPr="00D60FFD">
              <w:rPr>
                <w:rFonts w:hint="eastAsia"/>
              </w:rPr>
              <w:t>经济带</w:t>
            </w:r>
            <w:r w:rsidRPr="00D60FFD">
              <w:t>的实施意见</w:t>
            </w:r>
            <w:r w:rsidRPr="00D60FFD">
              <w:rPr>
                <w:rFonts w:hint="eastAsia"/>
              </w:rPr>
              <w:t>》（皖发</w:t>
            </w:r>
            <w:r w:rsidRPr="00D60FFD">
              <w:rPr>
                <w:rFonts w:hint="eastAsia"/>
              </w:rPr>
              <w:t>[</w:t>
            </w:r>
            <w:r w:rsidRPr="00D60FFD">
              <w:t>2018</w:t>
            </w:r>
            <w:r w:rsidRPr="00D60FFD">
              <w:rPr>
                <w:rFonts w:hint="eastAsia"/>
              </w:rPr>
              <w:t>]</w:t>
            </w:r>
            <w:r w:rsidRPr="00D60FFD">
              <w:t>21</w:t>
            </w:r>
            <w:r w:rsidRPr="00D60FFD">
              <w:rPr>
                <w:rFonts w:hint="eastAsia"/>
              </w:rPr>
              <w:t>号）</w:t>
            </w:r>
            <w:r w:rsidR="00230676" w:rsidRPr="00D60FFD">
              <w:rPr>
                <w:rFonts w:hint="eastAsia"/>
              </w:rPr>
              <w:t>相关要求（淮河</w:t>
            </w:r>
            <w:r w:rsidR="00230676" w:rsidRPr="00D60FFD">
              <w:t>流域参照执行</w:t>
            </w:r>
            <w:r w:rsidR="00230676" w:rsidRPr="00D60FFD">
              <w:rPr>
                <w:rFonts w:hint="eastAsia"/>
              </w:rPr>
              <w:t>）</w:t>
            </w:r>
          </w:p>
        </w:tc>
        <w:tc>
          <w:tcPr>
            <w:tcW w:w="1827" w:type="pct"/>
            <w:vAlign w:val="center"/>
          </w:tcPr>
          <w:p w14:paraId="5C1B0C87" w14:textId="77777777" w:rsidR="00230676" w:rsidRPr="00D60FFD" w:rsidRDefault="00230676" w:rsidP="00E058A4">
            <w:pPr>
              <w:pStyle w:val="afffffb"/>
            </w:pPr>
            <w:r w:rsidRPr="00D60FFD">
              <w:t>（</w:t>
            </w:r>
            <w:r w:rsidRPr="00D60FFD">
              <w:t>1</w:t>
            </w:r>
            <w:r w:rsidRPr="00D60FFD">
              <w:t>）严禁</w:t>
            </w:r>
            <w:r w:rsidRPr="00D60FFD">
              <w:t>1</w:t>
            </w:r>
            <w:r w:rsidRPr="00D60FFD">
              <w:t>公里范围内新建项目。</w:t>
            </w:r>
            <w:r w:rsidRPr="00D60FFD">
              <w:t>2018</w:t>
            </w:r>
            <w:r w:rsidRPr="00D60FFD">
              <w:t>年</w:t>
            </w:r>
            <w:r w:rsidRPr="00D60FFD">
              <w:t>7</w:t>
            </w:r>
            <w:r w:rsidRPr="00D60FFD">
              <w:t>月起，长江干流及其主要支流岸线</w:t>
            </w:r>
            <w:r w:rsidRPr="00D60FFD">
              <w:t>1</w:t>
            </w:r>
            <w:r w:rsidRPr="00D60FFD">
              <w:t>公里范围内，除必须实施的防洪护岸、河道治理、供水、航道整治、港口码头及集疏运通道、道路和跨江桥梁、公共管理、生态环境治理、国家重要基础设施等事关公共安全和公众利益建设项目，以及长江岸线规划确定的城市建成区内非工业项目外，不得新批建设项目，不得布局新的工业园</w:t>
            </w:r>
            <w:r w:rsidRPr="00D60FFD">
              <w:rPr>
                <w:rFonts w:hint="eastAsia"/>
              </w:rPr>
              <w:t>。</w:t>
            </w:r>
          </w:p>
          <w:p w14:paraId="14BC81AB" w14:textId="77777777" w:rsidR="00230676" w:rsidRPr="00D60FFD" w:rsidRDefault="00230676" w:rsidP="00E058A4">
            <w:pPr>
              <w:pStyle w:val="afffffb"/>
            </w:pPr>
            <w:r w:rsidRPr="00D60FFD">
              <w:t>（</w:t>
            </w:r>
            <w:r w:rsidRPr="00D60FFD">
              <w:t>2</w:t>
            </w:r>
            <w:r w:rsidRPr="00D60FFD">
              <w:t>）严控</w:t>
            </w:r>
            <w:r w:rsidRPr="00D60FFD">
              <w:t>5</w:t>
            </w:r>
            <w:r w:rsidRPr="00D60FFD">
              <w:t>公里范围内新建项目。长江干流岸线</w:t>
            </w:r>
            <w:r w:rsidRPr="00D60FFD">
              <w:t>5</w:t>
            </w:r>
            <w:r w:rsidRPr="00D60FFD">
              <w:t>公里范围内，全面落实长江岸线功能定位要求，实施严格的化工项目市场准入制度，除提升安全、环保、节能水平，以及质量升级、结构调整的</w:t>
            </w:r>
            <w:r w:rsidR="002B1BC4" w:rsidRPr="00D60FFD">
              <w:t>新建</w:t>
            </w:r>
            <w:r w:rsidRPr="00D60FFD">
              <w:t>项目外，严格控制新建煤化工和石油化工等重污染、重化工项目。严禁新建布局重化工园区。合规化工园区内，严禁新批环境基础设施不完善或长期不能稳定运行的企业新建和扩建化工项目。</w:t>
            </w:r>
          </w:p>
          <w:p w14:paraId="1EC742CF" w14:textId="77777777" w:rsidR="00B86250" w:rsidRPr="00D60FFD" w:rsidRDefault="00230676" w:rsidP="00E058A4">
            <w:pPr>
              <w:pStyle w:val="afffffb"/>
            </w:pPr>
            <w:r w:rsidRPr="00D60FFD">
              <w:t>（</w:t>
            </w:r>
            <w:r w:rsidRPr="00D60FFD">
              <w:t>3</w:t>
            </w:r>
            <w:r w:rsidRPr="00D60FFD">
              <w:t>）</w:t>
            </w:r>
            <w:r w:rsidR="00D9010D" w:rsidRPr="00D60FFD">
              <w:rPr>
                <w:rFonts w:hint="eastAsia"/>
              </w:rPr>
              <w:t>严管</w:t>
            </w:r>
            <w:r w:rsidR="00D9010D" w:rsidRPr="00D60FFD">
              <w:rPr>
                <w:rFonts w:hint="eastAsia"/>
              </w:rPr>
              <w:t>1</w:t>
            </w:r>
            <w:r w:rsidR="00D9010D" w:rsidRPr="00D60FFD">
              <w:t>5</w:t>
            </w:r>
            <w:r w:rsidR="00D9010D" w:rsidRPr="00D60FFD">
              <w:rPr>
                <w:rFonts w:hint="eastAsia"/>
              </w:rPr>
              <w:t>公里范围内新建项目。</w:t>
            </w:r>
            <w:r w:rsidRPr="00D60FFD">
              <w:t>长江干流岸线</w:t>
            </w:r>
            <w:r w:rsidRPr="00D60FFD">
              <w:t>15</w:t>
            </w:r>
            <w:r w:rsidRPr="00D60FFD">
              <w:t>公里范围内，</w:t>
            </w:r>
            <w:r w:rsidR="00D9010D" w:rsidRPr="00D60FFD">
              <w:rPr>
                <w:rFonts w:hint="eastAsia"/>
              </w:rPr>
              <w:t>严格执行环境保护标准，把主要污染物和重点总金属排放总量控制目标作为新（改、扩）建</w:t>
            </w:r>
            <w:r w:rsidR="009841A3" w:rsidRPr="00D60FFD">
              <w:rPr>
                <w:rFonts w:hint="eastAsia"/>
              </w:rPr>
              <w:t>项目</w:t>
            </w:r>
            <w:r w:rsidR="00D9010D" w:rsidRPr="00D60FFD">
              <w:rPr>
                <w:rFonts w:hint="eastAsia"/>
              </w:rPr>
              <w:t>环评审批的前置条件，禁止建设没有环境容量和减排总量项目。</w:t>
            </w:r>
          </w:p>
          <w:p w14:paraId="5D5AAFD4" w14:textId="77777777" w:rsidR="00230676" w:rsidRPr="00D60FFD" w:rsidRDefault="00230676" w:rsidP="00E058A4">
            <w:pPr>
              <w:pStyle w:val="afffffb"/>
            </w:pPr>
            <w:r w:rsidRPr="00D60FFD">
              <w:rPr>
                <w:rFonts w:hint="eastAsia"/>
              </w:rPr>
              <w:t>（</w:t>
            </w:r>
            <w:r w:rsidRPr="00D60FFD">
              <w:rPr>
                <w:rFonts w:hint="eastAsia"/>
              </w:rPr>
              <w:t>4</w:t>
            </w:r>
            <w:r w:rsidRPr="00D60FFD">
              <w:rPr>
                <w:rFonts w:hint="eastAsia"/>
              </w:rPr>
              <w:t>）严格控制污染物排放。加强重点行业脱硫、脱硝、除尘设施运行监管</w:t>
            </w:r>
            <w:r w:rsidR="00D9010D" w:rsidRPr="00D60FFD">
              <w:rPr>
                <w:rFonts w:hint="eastAsia"/>
              </w:rPr>
              <w:t>。</w:t>
            </w:r>
          </w:p>
        </w:tc>
        <w:tc>
          <w:tcPr>
            <w:tcW w:w="1574" w:type="pct"/>
            <w:vAlign w:val="center"/>
          </w:tcPr>
          <w:p w14:paraId="7B182D6E" w14:textId="4F41B778" w:rsidR="00D9010D" w:rsidRPr="00D60FFD" w:rsidRDefault="00D9010D" w:rsidP="00E058A4">
            <w:pPr>
              <w:pStyle w:val="afffffb"/>
            </w:pPr>
            <w:r w:rsidRPr="00D60FFD">
              <w:t>（</w:t>
            </w:r>
            <w:r w:rsidRPr="00D60FFD">
              <w:t>1</w:t>
            </w:r>
            <w:r w:rsidRPr="00D60FFD">
              <w:t>）</w:t>
            </w:r>
            <w:r w:rsidRPr="00D60FFD">
              <w:rPr>
                <w:rFonts w:hint="eastAsia"/>
              </w:rPr>
              <w:t>本项目</w:t>
            </w:r>
            <w:r w:rsidRPr="00D60FFD">
              <w:t>位于淮河流域，根据文件要求</w:t>
            </w:r>
            <w:r w:rsidRPr="00D60FFD">
              <w:rPr>
                <w:rFonts w:hint="eastAsia"/>
              </w:rPr>
              <w:t>，</w:t>
            </w:r>
            <w:r w:rsidRPr="00D60FFD">
              <w:t>淮河流域</w:t>
            </w:r>
            <w:r w:rsidRPr="00D60FFD">
              <w:rPr>
                <w:rFonts w:hint="eastAsia"/>
              </w:rPr>
              <w:t>也要</w:t>
            </w:r>
            <w:r w:rsidRPr="00D60FFD">
              <w:t>按照文件要求落实。</w:t>
            </w:r>
            <w:r w:rsidRPr="00D60FFD">
              <w:rPr>
                <w:rFonts w:hint="eastAsia"/>
              </w:rPr>
              <w:t>本</w:t>
            </w:r>
            <w:r w:rsidRPr="00D60FFD">
              <w:t>项目</w:t>
            </w:r>
            <w:r w:rsidRPr="00D60FFD">
              <w:rPr>
                <w:rFonts w:hint="eastAsia"/>
              </w:rPr>
              <w:t>为</w:t>
            </w:r>
            <w:r w:rsidR="002B1BC4" w:rsidRPr="00D60FFD">
              <w:rPr>
                <w:rFonts w:hint="eastAsia"/>
              </w:rPr>
              <w:t>新建</w:t>
            </w:r>
            <w:r w:rsidRPr="00D60FFD">
              <w:rPr>
                <w:rFonts w:hint="eastAsia"/>
              </w:rPr>
              <w:t>项目，项目</w:t>
            </w:r>
            <w:r w:rsidRPr="00D60FFD">
              <w:t>厂界距离</w:t>
            </w:r>
            <w:r w:rsidRPr="00D60FFD">
              <w:rPr>
                <w:rFonts w:hint="eastAsia"/>
              </w:rPr>
              <w:t>淮河蚌埠段主要</w:t>
            </w:r>
            <w:r w:rsidRPr="00D60FFD">
              <w:t>最近距离约</w:t>
            </w:r>
            <w:r w:rsidR="0042249A" w:rsidRPr="00D60FFD">
              <w:t>3.1</w:t>
            </w:r>
            <w:r w:rsidR="0042249A" w:rsidRPr="00D60FFD">
              <w:rPr>
                <w:rFonts w:hint="eastAsia"/>
              </w:rPr>
              <w:t>公里</w:t>
            </w:r>
            <w:r w:rsidRPr="00D60FFD">
              <w:rPr>
                <w:rFonts w:hint="eastAsia"/>
              </w:rPr>
              <w:t>，</w:t>
            </w:r>
            <w:r w:rsidRPr="00D60FFD">
              <w:t>不在淮河</w:t>
            </w:r>
            <w:r w:rsidRPr="00D60FFD">
              <w:rPr>
                <w:rFonts w:hint="eastAsia"/>
              </w:rPr>
              <w:t>1</w:t>
            </w:r>
            <w:r w:rsidRPr="00D60FFD">
              <w:rPr>
                <w:rFonts w:hint="eastAsia"/>
              </w:rPr>
              <w:t>公里</w:t>
            </w:r>
            <w:r w:rsidRPr="00D60FFD">
              <w:t>范围内。</w:t>
            </w:r>
          </w:p>
          <w:p w14:paraId="6993D7DC" w14:textId="37AC10A4" w:rsidR="00D9010D" w:rsidRPr="00D60FFD" w:rsidRDefault="00D9010D" w:rsidP="00E058A4">
            <w:pPr>
              <w:pStyle w:val="afffffb"/>
            </w:pPr>
            <w:r w:rsidRPr="00D60FFD">
              <w:t>（</w:t>
            </w:r>
            <w:r w:rsidRPr="00D60FFD">
              <w:t>2</w:t>
            </w:r>
            <w:r w:rsidRPr="00D60FFD">
              <w:t>）</w:t>
            </w:r>
            <w:r w:rsidRPr="00D60FFD">
              <w:rPr>
                <w:rFonts w:hint="eastAsia"/>
              </w:rPr>
              <w:t>本项目</w:t>
            </w:r>
            <w:r w:rsidRPr="00D60FFD">
              <w:t>距淮河蚌埠段最近距离为</w:t>
            </w:r>
            <w:r w:rsidR="0042249A" w:rsidRPr="00D60FFD">
              <w:t>3.1</w:t>
            </w:r>
            <w:r w:rsidRPr="00D60FFD">
              <w:rPr>
                <w:rFonts w:hint="eastAsia"/>
              </w:rPr>
              <w:t>公里</w:t>
            </w:r>
            <w:r w:rsidRPr="00D60FFD">
              <w:t>，</w:t>
            </w:r>
            <w:r w:rsidRPr="00D60FFD">
              <w:rPr>
                <w:rFonts w:hint="eastAsia"/>
              </w:rPr>
              <w:t>属于</w:t>
            </w:r>
            <w:r w:rsidRPr="00D60FFD">
              <w:t>淮河干流岸线</w:t>
            </w:r>
            <w:r w:rsidRPr="00D60FFD">
              <w:rPr>
                <w:rFonts w:hint="eastAsia"/>
              </w:rPr>
              <w:t>5</w:t>
            </w:r>
            <w:r w:rsidRPr="00D60FFD">
              <w:rPr>
                <w:rFonts w:hint="eastAsia"/>
              </w:rPr>
              <w:t>公里</w:t>
            </w:r>
            <w:r w:rsidRPr="00D60FFD">
              <w:t>范围内。</w:t>
            </w:r>
            <w:r w:rsidR="00CD330E" w:rsidRPr="00D60FFD">
              <w:rPr>
                <w:rFonts w:hint="eastAsia"/>
              </w:rPr>
              <w:t>本项目</w:t>
            </w:r>
            <w:r w:rsidR="00CD330E" w:rsidRPr="00D60FFD">
              <w:t>为</w:t>
            </w:r>
            <w:r w:rsidR="00CD330E" w:rsidRPr="00D60FFD">
              <w:rPr>
                <w:rFonts w:hint="eastAsia"/>
              </w:rPr>
              <w:t>新建危险废物处置</w:t>
            </w:r>
            <w:r w:rsidR="00CD330E" w:rsidRPr="00D60FFD">
              <w:t>项目，</w:t>
            </w:r>
            <w:r w:rsidR="00CD330E" w:rsidRPr="00D60FFD">
              <w:rPr>
                <w:rFonts w:hint="eastAsia"/>
              </w:rPr>
              <w:t>不属于</w:t>
            </w:r>
            <w:r w:rsidR="00CD330E" w:rsidRPr="00D60FFD">
              <w:t>煤化工和石油化工等重污染、重化工项目</w:t>
            </w:r>
            <w:r w:rsidR="00CD330E" w:rsidRPr="00D60FFD">
              <w:rPr>
                <w:rFonts w:hint="eastAsia"/>
              </w:rPr>
              <w:t>。</w:t>
            </w:r>
          </w:p>
          <w:p w14:paraId="67CCF959" w14:textId="5ADCE4E6" w:rsidR="00D9010D" w:rsidRPr="00D60FFD" w:rsidRDefault="00D9010D" w:rsidP="00E058A4">
            <w:pPr>
              <w:pStyle w:val="afffffb"/>
            </w:pPr>
            <w:r w:rsidRPr="00D60FFD">
              <w:t>（</w:t>
            </w:r>
            <w:r w:rsidRPr="00D60FFD">
              <w:t>3</w:t>
            </w:r>
            <w:r w:rsidRPr="00D60FFD">
              <w:t>）</w:t>
            </w:r>
            <w:r w:rsidRPr="00D60FFD">
              <w:rPr>
                <w:rFonts w:hint="eastAsia"/>
              </w:rPr>
              <w:t>本项目</w:t>
            </w:r>
            <w:r w:rsidRPr="00D60FFD">
              <w:t>工</w:t>
            </w:r>
            <w:r w:rsidRPr="00D60FFD">
              <w:rPr>
                <w:rFonts w:hint="eastAsia"/>
              </w:rPr>
              <w:t>距淮河</w:t>
            </w:r>
            <w:r w:rsidRPr="00D60FFD">
              <w:t>干流岸线为</w:t>
            </w:r>
            <w:r w:rsidR="0042249A" w:rsidRPr="00D60FFD">
              <w:t>3.1</w:t>
            </w:r>
            <w:r w:rsidRPr="00D60FFD">
              <w:rPr>
                <w:rFonts w:hint="eastAsia"/>
              </w:rPr>
              <w:t>公里</w:t>
            </w:r>
            <w:r w:rsidRPr="00D60FFD">
              <w:t>，</w:t>
            </w:r>
            <w:r w:rsidR="00CD330E" w:rsidRPr="00D60FFD">
              <w:rPr>
                <w:rFonts w:hint="eastAsia"/>
              </w:rPr>
              <w:t>不</w:t>
            </w:r>
            <w:r w:rsidRPr="00D60FFD">
              <w:rPr>
                <w:rFonts w:hint="eastAsia"/>
              </w:rPr>
              <w:t>属于淮河干流岸线</w:t>
            </w:r>
            <w:r w:rsidRPr="00D60FFD">
              <w:rPr>
                <w:rFonts w:hint="eastAsia"/>
              </w:rPr>
              <w:t>1</w:t>
            </w:r>
            <w:r w:rsidRPr="00D60FFD">
              <w:t>5</w:t>
            </w:r>
            <w:r w:rsidRPr="00D60FFD">
              <w:rPr>
                <w:rFonts w:hint="eastAsia"/>
              </w:rPr>
              <w:t>公里范围内。</w:t>
            </w:r>
          </w:p>
          <w:p w14:paraId="7338E69C" w14:textId="77777777" w:rsidR="00D9010D" w:rsidRPr="00D60FFD" w:rsidRDefault="00D9010D" w:rsidP="00E058A4">
            <w:pPr>
              <w:pStyle w:val="afffffb"/>
            </w:pPr>
            <w:r w:rsidRPr="00D60FFD">
              <w:rPr>
                <w:rFonts w:hint="eastAsia"/>
                <w:bCs/>
              </w:rPr>
              <w:t>（</w:t>
            </w:r>
            <w:r w:rsidRPr="00D60FFD">
              <w:rPr>
                <w:rFonts w:hint="eastAsia"/>
                <w:bCs/>
              </w:rPr>
              <w:t>4</w:t>
            </w:r>
            <w:r w:rsidRPr="00D60FFD">
              <w:rPr>
                <w:rFonts w:hint="eastAsia"/>
                <w:bCs/>
              </w:rPr>
              <w:t>）本项目焚烧生产线采用的废气处理工艺为“</w:t>
            </w:r>
            <w:r w:rsidR="00D149B4" w:rsidRPr="00D60FFD">
              <w:rPr>
                <w:rFonts w:hint="eastAsia"/>
                <w:bCs/>
              </w:rPr>
              <w:t>SNCR</w:t>
            </w:r>
            <w:r w:rsidR="00D149B4" w:rsidRPr="00D60FFD">
              <w:rPr>
                <w:rFonts w:hint="eastAsia"/>
                <w:bCs/>
              </w:rPr>
              <w:t>脱硝</w:t>
            </w:r>
            <w:r w:rsidR="00D149B4" w:rsidRPr="00D60FFD">
              <w:rPr>
                <w:rFonts w:hint="eastAsia"/>
                <w:bCs/>
              </w:rPr>
              <w:t>+</w:t>
            </w:r>
            <w:r w:rsidR="00D149B4" w:rsidRPr="00D60FFD">
              <w:rPr>
                <w:rFonts w:hint="eastAsia"/>
                <w:bCs/>
              </w:rPr>
              <w:t>余热锅炉（含</w:t>
            </w:r>
            <w:r w:rsidR="00D149B4" w:rsidRPr="00D60FFD">
              <w:rPr>
                <w:bCs/>
              </w:rPr>
              <w:t>活性炭喷射</w:t>
            </w:r>
            <w:r w:rsidR="00D149B4" w:rsidRPr="00D60FFD">
              <w:rPr>
                <w:rFonts w:hint="eastAsia"/>
                <w:bCs/>
              </w:rPr>
              <w:t>）</w:t>
            </w:r>
            <w:r w:rsidR="00D149B4" w:rsidRPr="00D60FFD">
              <w:rPr>
                <w:rFonts w:hint="eastAsia"/>
                <w:bCs/>
              </w:rPr>
              <w:t>+</w:t>
            </w:r>
            <w:r w:rsidR="00D149B4" w:rsidRPr="00D60FFD">
              <w:rPr>
                <w:rFonts w:hint="eastAsia"/>
                <w:bCs/>
              </w:rPr>
              <w:t>急冷塔</w:t>
            </w:r>
            <w:r w:rsidR="00D149B4" w:rsidRPr="00D60FFD">
              <w:rPr>
                <w:rFonts w:hint="eastAsia"/>
                <w:bCs/>
              </w:rPr>
              <w:t>+</w:t>
            </w:r>
            <w:r w:rsidR="00D149B4" w:rsidRPr="00D60FFD">
              <w:rPr>
                <w:rFonts w:hint="eastAsia"/>
                <w:bCs/>
              </w:rPr>
              <w:t>干法脱酸塔</w:t>
            </w:r>
            <w:r w:rsidR="00D149B4" w:rsidRPr="00D60FFD">
              <w:rPr>
                <w:rFonts w:hint="eastAsia"/>
                <w:bCs/>
              </w:rPr>
              <w:t>+</w:t>
            </w:r>
            <w:r w:rsidR="00D149B4" w:rsidRPr="00D60FFD">
              <w:rPr>
                <w:rFonts w:hint="eastAsia"/>
                <w:bCs/>
              </w:rPr>
              <w:t>布袋除尘</w:t>
            </w:r>
            <w:r w:rsidR="00D149B4" w:rsidRPr="00D60FFD">
              <w:rPr>
                <w:rFonts w:hint="eastAsia"/>
                <w:bCs/>
              </w:rPr>
              <w:t>+</w:t>
            </w:r>
            <w:r w:rsidR="00D149B4" w:rsidRPr="00D60FFD">
              <w:rPr>
                <w:rFonts w:hint="eastAsia"/>
                <w:bCs/>
              </w:rPr>
              <w:t>冷却洗涤塔</w:t>
            </w:r>
            <w:r w:rsidR="00D149B4" w:rsidRPr="00D60FFD">
              <w:rPr>
                <w:rFonts w:hint="eastAsia"/>
                <w:bCs/>
              </w:rPr>
              <w:t>+</w:t>
            </w:r>
            <w:r w:rsidR="00D149B4" w:rsidRPr="00D60FFD">
              <w:rPr>
                <w:rFonts w:hint="eastAsia"/>
                <w:bCs/>
              </w:rPr>
              <w:t>中和</w:t>
            </w:r>
            <w:r w:rsidR="00D149B4" w:rsidRPr="00D60FFD">
              <w:rPr>
                <w:bCs/>
              </w:rPr>
              <w:t>洗涤塔</w:t>
            </w:r>
            <w:r w:rsidR="00D149B4" w:rsidRPr="00D60FFD">
              <w:rPr>
                <w:rFonts w:hint="eastAsia"/>
                <w:bCs/>
              </w:rPr>
              <w:t>+</w:t>
            </w:r>
            <w:r w:rsidR="00D149B4" w:rsidRPr="00D60FFD">
              <w:rPr>
                <w:rFonts w:hint="eastAsia"/>
                <w:bCs/>
              </w:rPr>
              <w:t>烟气再加热</w:t>
            </w:r>
            <w:r w:rsidRPr="00D60FFD">
              <w:rPr>
                <w:rFonts w:hint="eastAsia"/>
                <w:bCs/>
              </w:rPr>
              <w:t>”，包括脱硫、脱硝、除尘设备，并设在线监测设备，对废物污染物实施在线监控。</w:t>
            </w:r>
          </w:p>
        </w:tc>
        <w:tc>
          <w:tcPr>
            <w:tcW w:w="380" w:type="pct"/>
            <w:vAlign w:val="center"/>
          </w:tcPr>
          <w:p w14:paraId="68F3D579" w14:textId="77777777" w:rsidR="00B86250" w:rsidRPr="00D60FFD" w:rsidRDefault="00D9010D" w:rsidP="00E058A4">
            <w:pPr>
              <w:pStyle w:val="afffffb"/>
            </w:pPr>
            <w:r w:rsidRPr="00D60FFD">
              <w:rPr>
                <w:rFonts w:hint="eastAsia"/>
              </w:rPr>
              <w:t>符合</w:t>
            </w:r>
          </w:p>
        </w:tc>
      </w:tr>
      <w:tr w:rsidR="00ED3505" w:rsidRPr="00D60FFD" w14:paraId="10B94B3E" w14:textId="77777777" w:rsidTr="000C7151">
        <w:trPr>
          <w:jc w:val="center"/>
        </w:trPr>
        <w:tc>
          <w:tcPr>
            <w:tcW w:w="254" w:type="pct"/>
            <w:vAlign w:val="center"/>
          </w:tcPr>
          <w:p w14:paraId="669841D0" w14:textId="77777777" w:rsidR="00B86250" w:rsidRPr="00D60FFD" w:rsidRDefault="00E70E89" w:rsidP="00E058A4">
            <w:pPr>
              <w:pStyle w:val="afffffb"/>
            </w:pPr>
            <w:r w:rsidRPr="00D60FFD">
              <w:t>4</w:t>
            </w:r>
          </w:p>
        </w:tc>
        <w:tc>
          <w:tcPr>
            <w:tcW w:w="965" w:type="pct"/>
            <w:vAlign w:val="center"/>
          </w:tcPr>
          <w:p w14:paraId="7A21B162" w14:textId="77777777" w:rsidR="00B86250" w:rsidRPr="00D60FFD" w:rsidRDefault="00B86250" w:rsidP="00E058A4">
            <w:pPr>
              <w:pStyle w:val="afffffb"/>
            </w:pPr>
            <w:r w:rsidRPr="00D60FFD">
              <w:rPr>
                <w:rFonts w:hint="eastAsia"/>
              </w:rPr>
              <w:t>《安徽省</w:t>
            </w:r>
            <w:r w:rsidRPr="00D60FFD">
              <w:t>环保厅关于进一步加强危险废物环境监督管理的通知</w:t>
            </w:r>
            <w:r w:rsidRPr="00D60FFD">
              <w:rPr>
                <w:rFonts w:hint="eastAsia"/>
              </w:rPr>
              <w:t>》（皖环发</w:t>
            </w:r>
            <w:r w:rsidRPr="00D60FFD">
              <w:rPr>
                <w:rFonts w:hint="eastAsia"/>
              </w:rPr>
              <w:t>[</w:t>
            </w:r>
            <w:r w:rsidRPr="00D60FFD">
              <w:t>2017</w:t>
            </w:r>
            <w:r w:rsidRPr="00D60FFD">
              <w:rPr>
                <w:rFonts w:hint="eastAsia"/>
              </w:rPr>
              <w:t>]</w:t>
            </w:r>
            <w:r w:rsidRPr="00D60FFD">
              <w:t>166</w:t>
            </w:r>
            <w:r w:rsidRPr="00D60FFD">
              <w:rPr>
                <w:rFonts w:hint="eastAsia"/>
              </w:rPr>
              <w:t>号）</w:t>
            </w:r>
          </w:p>
        </w:tc>
        <w:tc>
          <w:tcPr>
            <w:tcW w:w="1827" w:type="pct"/>
            <w:vAlign w:val="center"/>
          </w:tcPr>
          <w:p w14:paraId="799F0139" w14:textId="77777777" w:rsidR="00B86250" w:rsidRPr="00D60FFD" w:rsidRDefault="00E70E89" w:rsidP="00E058A4">
            <w:pPr>
              <w:pStyle w:val="afffffb"/>
            </w:pPr>
            <w:r w:rsidRPr="00D60FFD">
              <w:t>危险废物收集、贮存、利用、处置项目设置，应当坚持就近处置和集中处置原则，符合《安徽省</w:t>
            </w:r>
            <w:r w:rsidRPr="00D60FFD">
              <w:t>“</w:t>
            </w:r>
            <w:r w:rsidRPr="00D60FFD">
              <w:t>十三五</w:t>
            </w:r>
            <w:r w:rsidRPr="00D60FFD">
              <w:t>”</w:t>
            </w:r>
            <w:r w:rsidRPr="00D60FFD">
              <w:t>危险废物污染防治规划》及有关规划要求。危险废物利用处置项目排放水、大气主要污染物及重点重金属（汞、砷、铅、铬、镉）的，在环评审批前须取得相应的总量控制指标并明确来源。审批危险废物利用处置项目环评文件，要重点关注危险废物来源分析，其原料应主要来源于本辖区。</w:t>
            </w:r>
          </w:p>
        </w:tc>
        <w:tc>
          <w:tcPr>
            <w:tcW w:w="1574" w:type="pct"/>
            <w:vAlign w:val="center"/>
          </w:tcPr>
          <w:p w14:paraId="63FED507" w14:textId="0F94579B" w:rsidR="00B86250" w:rsidRPr="00D60FFD" w:rsidRDefault="00B25144" w:rsidP="0042249A">
            <w:pPr>
              <w:pStyle w:val="afffffb"/>
            </w:pPr>
            <w:r w:rsidRPr="00D60FFD">
              <w:rPr>
                <w:rFonts w:hint="eastAsia"/>
              </w:rPr>
              <w:t>本项目</w:t>
            </w:r>
            <w:r w:rsidRPr="00D60FFD">
              <w:t>为</w:t>
            </w:r>
            <w:r w:rsidRPr="00D60FFD">
              <w:rPr>
                <w:rFonts w:hint="eastAsia"/>
              </w:rPr>
              <w:t>危险废物治理行业</w:t>
            </w:r>
            <w:r w:rsidRPr="00D60FFD">
              <w:t>，</w:t>
            </w:r>
            <w:r w:rsidRPr="00D60FFD">
              <w:rPr>
                <w:rFonts w:hint="eastAsia"/>
              </w:rPr>
              <w:t>根据</w:t>
            </w:r>
            <w:r w:rsidRPr="00D60FFD">
              <w:t>分析，项目</w:t>
            </w:r>
            <w:r w:rsidRPr="00D60FFD">
              <w:rPr>
                <w:rFonts w:hint="eastAsia"/>
              </w:rPr>
              <w:t>符合</w:t>
            </w:r>
            <w:r w:rsidRPr="00D60FFD">
              <w:t>《安徽省</w:t>
            </w:r>
            <w:r w:rsidRPr="00D60FFD">
              <w:t>“</w:t>
            </w:r>
            <w:r w:rsidRPr="00D60FFD">
              <w:t>十三五</w:t>
            </w:r>
            <w:r w:rsidRPr="00D60FFD">
              <w:t>”</w:t>
            </w:r>
            <w:r w:rsidRPr="00D60FFD">
              <w:t>危险废物污染防治规划》及有关规划要求。</w:t>
            </w:r>
            <w:r w:rsidRPr="00D60FFD">
              <w:rPr>
                <w:rFonts w:hint="eastAsia"/>
              </w:rPr>
              <w:t>本项目</w:t>
            </w:r>
            <w:r w:rsidRPr="00D60FFD">
              <w:t>废水、废气涉及</w:t>
            </w:r>
            <w:r w:rsidR="0042249A" w:rsidRPr="00D60FFD">
              <w:rPr>
                <w:rFonts w:hint="eastAsia"/>
              </w:rPr>
              <w:t>的</w:t>
            </w:r>
            <w:r w:rsidRPr="00D60FFD">
              <w:t>重金</w:t>
            </w:r>
            <w:r w:rsidR="0042249A" w:rsidRPr="00D60FFD">
              <w:rPr>
                <w:rFonts w:hint="eastAsia"/>
              </w:rPr>
              <w:t>总量</w:t>
            </w:r>
            <w:r w:rsidRPr="00D60FFD">
              <w:t>属</w:t>
            </w:r>
            <w:r w:rsidR="0042249A" w:rsidRPr="00D60FFD">
              <w:rPr>
                <w:rFonts w:hint="eastAsia"/>
              </w:rPr>
              <w:t>已向</w:t>
            </w:r>
            <w:r w:rsidRPr="00D60FFD">
              <w:rPr>
                <w:rFonts w:hint="eastAsia"/>
              </w:rPr>
              <w:t>蚌埠市生态环境局</w:t>
            </w:r>
            <w:r w:rsidR="0042249A" w:rsidRPr="00D60FFD">
              <w:rPr>
                <w:rFonts w:hint="eastAsia"/>
              </w:rPr>
              <w:t>申请，</w:t>
            </w:r>
            <w:r w:rsidR="00525977" w:rsidRPr="00D60FFD">
              <w:rPr>
                <w:rFonts w:hint="eastAsia"/>
              </w:rPr>
              <w:t>蚌埠康源需</w:t>
            </w:r>
            <w:r w:rsidR="00525977" w:rsidRPr="00D60FFD">
              <w:t>在</w:t>
            </w:r>
            <w:r w:rsidR="00525977" w:rsidRPr="00D60FFD">
              <w:rPr>
                <w:rFonts w:hint="eastAsia"/>
              </w:rPr>
              <w:t>本稿</w:t>
            </w:r>
            <w:r w:rsidR="00525977" w:rsidRPr="00D60FFD">
              <w:t>报批前</w:t>
            </w:r>
            <w:r w:rsidR="00525977" w:rsidRPr="00D60FFD">
              <w:rPr>
                <w:rFonts w:hint="eastAsia"/>
              </w:rPr>
              <w:t>取得蚌埠市</w:t>
            </w:r>
            <w:r w:rsidR="00525977" w:rsidRPr="00D60FFD">
              <w:t>生态</w:t>
            </w:r>
            <w:r w:rsidR="00525977" w:rsidRPr="00D60FFD">
              <w:rPr>
                <w:rFonts w:hint="eastAsia"/>
              </w:rPr>
              <w:t>环境局</w:t>
            </w:r>
            <w:r w:rsidR="00525977" w:rsidRPr="00D60FFD">
              <w:t>核定的</w:t>
            </w:r>
            <w:r w:rsidR="00525977" w:rsidRPr="00D60FFD">
              <w:rPr>
                <w:rFonts w:hint="eastAsia"/>
              </w:rPr>
              <w:t>污染物</w:t>
            </w:r>
            <w:r w:rsidR="00525977" w:rsidRPr="00D60FFD">
              <w:t>及重金属总量</w:t>
            </w:r>
            <w:r w:rsidRPr="00D60FFD">
              <w:rPr>
                <w:rFonts w:hint="eastAsia"/>
                <w:bCs/>
              </w:rPr>
              <w:t>。本项目</w:t>
            </w:r>
            <w:r w:rsidRPr="00D60FFD">
              <w:rPr>
                <w:bCs/>
              </w:rPr>
              <w:t>原料为工业危险废物，</w:t>
            </w:r>
            <w:r w:rsidRPr="00D60FFD">
              <w:rPr>
                <w:rFonts w:hint="eastAsia"/>
                <w:bCs/>
              </w:rPr>
              <w:t>主要来源于蚌埠市范围（蚌埠市区、怀远县、五河县、固镇县）。</w:t>
            </w:r>
          </w:p>
        </w:tc>
        <w:tc>
          <w:tcPr>
            <w:tcW w:w="380" w:type="pct"/>
            <w:vAlign w:val="center"/>
          </w:tcPr>
          <w:p w14:paraId="423F47FB" w14:textId="77777777" w:rsidR="00B86250" w:rsidRPr="00D60FFD" w:rsidRDefault="00B25144" w:rsidP="00E058A4">
            <w:pPr>
              <w:pStyle w:val="afffffb"/>
            </w:pPr>
            <w:r w:rsidRPr="00D60FFD">
              <w:rPr>
                <w:rFonts w:hint="eastAsia"/>
              </w:rPr>
              <w:t>符合</w:t>
            </w:r>
          </w:p>
        </w:tc>
      </w:tr>
      <w:tr w:rsidR="00ED3505" w:rsidRPr="00D60FFD" w14:paraId="0BA5ADD5" w14:textId="77777777" w:rsidTr="000C7151">
        <w:trPr>
          <w:jc w:val="center"/>
        </w:trPr>
        <w:tc>
          <w:tcPr>
            <w:tcW w:w="254" w:type="pct"/>
            <w:vMerge w:val="restart"/>
            <w:vAlign w:val="center"/>
          </w:tcPr>
          <w:p w14:paraId="2F8841F2" w14:textId="77777777" w:rsidR="00D93BAB" w:rsidRPr="00D60FFD" w:rsidRDefault="00D93BAB" w:rsidP="00D93BAB">
            <w:pPr>
              <w:pStyle w:val="afffffb"/>
            </w:pPr>
            <w:r w:rsidRPr="00D60FFD">
              <w:rPr>
                <w:rFonts w:hint="eastAsia"/>
              </w:rPr>
              <w:t>5</w:t>
            </w:r>
          </w:p>
        </w:tc>
        <w:tc>
          <w:tcPr>
            <w:tcW w:w="965" w:type="pct"/>
            <w:vMerge w:val="restart"/>
            <w:vAlign w:val="center"/>
          </w:tcPr>
          <w:p w14:paraId="1956B224" w14:textId="77777777" w:rsidR="00D93BAB" w:rsidRPr="00D60FFD" w:rsidRDefault="00D93BAB" w:rsidP="00D93BAB">
            <w:pPr>
              <w:pStyle w:val="afffffb"/>
            </w:pPr>
            <w:r w:rsidRPr="00D60FFD">
              <w:rPr>
                <w:rFonts w:hint="eastAsia"/>
              </w:rPr>
              <w:t>《安徽省淮河流域水污染防治条例》</w:t>
            </w:r>
          </w:p>
        </w:tc>
        <w:tc>
          <w:tcPr>
            <w:tcW w:w="1827" w:type="pct"/>
            <w:vAlign w:val="center"/>
          </w:tcPr>
          <w:p w14:paraId="2DFCBEA9" w14:textId="77777777" w:rsidR="00D93BAB" w:rsidRPr="00D60FFD" w:rsidRDefault="00D93BAB" w:rsidP="00D93BAB">
            <w:pPr>
              <w:pStyle w:val="afffffb"/>
            </w:pPr>
            <w:r w:rsidRPr="00D60FFD">
              <w:rPr>
                <w:rFonts w:hint="eastAsia"/>
              </w:rPr>
              <w:t>禁止在淮河流域新建化学制浆造纸企业和印染、制革、化工、电镀、酿造等污染严重的小型企业。严格限制在淮河流域新建印染、制革、化工、电镀、酿造等大中型项目或其他污染严重的项目；建设该类项目的，应事先征得省人民政府生态环境行政主管部门的同意，并按照规定办理有关手续。</w:t>
            </w:r>
          </w:p>
        </w:tc>
        <w:tc>
          <w:tcPr>
            <w:tcW w:w="1574" w:type="pct"/>
            <w:vAlign w:val="center"/>
          </w:tcPr>
          <w:p w14:paraId="542B19FB" w14:textId="77777777" w:rsidR="00D93BAB" w:rsidRPr="00D60FFD" w:rsidRDefault="00D93BAB" w:rsidP="00D93BAB">
            <w:pPr>
              <w:pStyle w:val="afffffb"/>
            </w:pPr>
            <w:r w:rsidRPr="00D60FFD">
              <w:rPr>
                <w:rFonts w:hint="eastAsia"/>
              </w:rPr>
              <w:t>本项目</w:t>
            </w:r>
            <w:r w:rsidRPr="00D60FFD">
              <w:t>属于危险废物综合</w:t>
            </w:r>
            <w:r w:rsidRPr="00D60FFD">
              <w:rPr>
                <w:rFonts w:hint="eastAsia"/>
              </w:rPr>
              <w:t>处置</w:t>
            </w:r>
            <w:r w:rsidRPr="00D60FFD">
              <w:t>项目</w:t>
            </w:r>
            <w:r w:rsidRPr="00D60FFD">
              <w:rPr>
                <w:rFonts w:hint="eastAsia"/>
              </w:rPr>
              <w:t>，</w:t>
            </w:r>
            <w:r w:rsidRPr="00D60FFD">
              <w:t>不属于禁止和</w:t>
            </w:r>
            <w:r w:rsidRPr="00D60FFD">
              <w:rPr>
                <w:rFonts w:hint="eastAsia"/>
              </w:rPr>
              <w:t>限制建设</w:t>
            </w:r>
            <w:r w:rsidRPr="00D60FFD">
              <w:t>的</w:t>
            </w:r>
            <w:r w:rsidRPr="00D60FFD">
              <w:rPr>
                <w:rFonts w:hint="eastAsia"/>
              </w:rPr>
              <w:t>污染严重</w:t>
            </w:r>
            <w:r w:rsidRPr="00D60FFD">
              <w:t>项目。</w:t>
            </w:r>
          </w:p>
        </w:tc>
        <w:tc>
          <w:tcPr>
            <w:tcW w:w="380" w:type="pct"/>
            <w:vMerge w:val="restart"/>
            <w:vAlign w:val="center"/>
          </w:tcPr>
          <w:p w14:paraId="1490A20E" w14:textId="77777777" w:rsidR="00D93BAB" w:rsidRPr="00D60FFD" w:rsidRDefault="00D93BAB" w:rsidP="00D93BAB">
            <w:pPr>
              <w:pStyle w:val="afffffb"/>
            </w:pPr>
            <w:r w:rsidRPr="00D60FFD">
              <w:rPr>
                <w:rFonts w:hint="eastAsia"/>
              </w:rPr>
              <w:t>符合</w:t>
            </w:r>
          </w:p>
        </w:tc>
      </w:tr>
      <w:tr w:rsidR="00ED3505" w:rsidRPr="00D60FFD" w14:paraId="589ABBB2" w14:textId="77777777" w:rsidTr="000C7151">
        <w:trPr>
          <w:jc w:val="center"/>
        </w:trPr>
        <w:tc>
          <w:tcPr>
            <w:tcW w:w="254" w:type="pct"/>
            <w:vMerge/>
            <w:vAlign w:val="center"/>
          </w:tcPr>
          <w:p w14:paraId="6E0A8770" w14:textId="77777777" w:rsidR="00D93BAB" w:rsidRPr="00D60FFD" w:rsidRDefault="00D93BAB" w:rsidP="00D93BAB">
            <w:pPr>
              <w:pStyle w:val="afffffb"/>
            </w:pPr>
          </w:p>
        </w:tc>
        <w:tc>
          <w:tcPr>
            <w:tcW w:w="965" w:type="pct"/>
            <w:vMerge/>
            <w:vAlign w:val="center"/>
          </w:tcPr>
          <w:p w14:paraId="24FAC355" w14:textId="77777777" w:rsidR="00D93BAB" w:rsidRPr="00D60FFD" w:rsidRDefault="00D93BAB" w:rsidP="00D93BAB">
            <w:pPr>
              <w:pStyle w:val="afffffb"/>
            </w:pPr>
          </w:p>
        </w:tc>
        <w:tc>
          <w:tcPr>
            <w:tcW w:w="1827" w:type="pct"/>
            <w:vAlign w:val="center"/>
          </w:tcPr>
          <w:p w14:paraId="4324603B" w14:textId="77777777" w:rsidR="00D93BAB" w:rsidRPr="00D60FFD" w:rsidRDefault="00D93BAB" w:rsidP="00D93BAB">
            <w:pPr>
              <w:pStyle w:val="afffffb"/>
            </w:pPr>
            <w:r w:rsidRPr="00D60FFD">
              <w:rPr>
                <w:rFonts w:hint="eastAsia"/>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1574" w:type="pct"/>
            <w:vAlign w:val="center"/>
          </w:tcPr>
          <w:p w14:paraId="658C94CB" w14:textId="77777777" w:rsidR="00D93BAB" w:rsidRPr="00D60FFD" w:rsidRDefault="00D93BAB" w:rsidP="00D93BAB">
            <w:pPr>
              <w:pStyle w:val="afffffb"/>
            </w:pPr>
            <w:r w:rsidRPr="00D60FFD">
              <w:rPr>
                <w:rFonts w:hint="eastAsia"/>
              </w:rPr>
              <w:t>本项目为间接向水体排放污染物的建设项目，将依法进行环境影响评价。项目的水污染防治设施，符合环境影响评价文件的要求，并与主体工程同时设计、同时施工、同时投入使用。</w:t>
            </w:r>
          </w:p>
        </w:tc>
        <w:tc>
          <w:tcPr>
            <w:tcW w:w="380" w:type="pct"/>
            <w:vMerge/>
            <w:vAlign w:val="center"/>
          </w:tcPr>
          <w:p w14:paraId="5D351606" w14:textId="77777777" w:rsidR="00D93BAB" w:rsidRPr="00D60FFD" w:rsidRDefault="00D93BAB" w:rsidP="00D93BAB">
            <w:pPr>
              <w:pStyle w:val="afffffb"/>
            </w:pPr>
          </w:p>
        </w:tc>
      </w:tr>
      <w:tr w:rsidR="00ED3505" w:rsidRPr="00D60FFD" w14:paraId="6F2DA9D5" w14:textId="77777777" w:rsidTr="000C7151">
        <w:trPr>
          <w:jc w:val="center"/>
        </w:trPr>
        <w:tc>
          <w:tcPr>
            <w:tcW w:w="254" w:type="pct"/>
            <w:vMerge/>
            <w:vAlign w:val="center"/>
          </w:tcPr>
          <w:p w14:paraId="431F7B7F" w14:textId="77777777" w:rsidR="00D93BAB" w:rsidRPr="00D60FFD" w:rsidRDefault="00D93BAB" w:rsidP="00D93BAB">
            <w:pPr>
              <w:pStyle w:val="afffffb"/>
            </w:pPr>
          </w:p>
        </w:tc>
        <w:tc>
          <w:tcPr>
            <w:tcW w:w="965" w:type="pct"/>
            <w:vMerge/>
            <w:vAlign w:val="center"/>
          </w:tcPr>
          <w:p w14:paraId="29D19D31" w14:textId="77777777" w:rsidR="00D93BAB" w:rsidRPr="00D60FFD" w:rsidRDefault="00D93BAB" w:rsidP="00D93BAB">
            <w:pPr>
              <w:pStyle w:val="afffffb"/>
            </w:pPr>
          </w:p>
        </w:tc>
        <w:tc>
          <w:tcPr>
            <w:tcW w:w="1827" w:type="pct"/>
            <w:vAlign w:val="center"/>
          </w:tcPr>
          <w:p w14:paraId="69882369" w14:textId="77777777" w:rsidR="00D93BAB" w:rsidRPr="00D60FFD" w:rsidRDefault="00D93BAB" w:rsidP="00D93BAB">
            <w:pPr>
              <w:pStyle w:val="afffffb"/>
            </w:pPr>
            <w:r w:rsidRPr="00D60FFD">
              <w:rPr>
                <w:rFonts w:hint="eastAsia"/>
              </w:rPr>
              <w:t>新建、扩建、改建项目，除执行前款规定外，还应遵守下列规定：</w:t>
            </w:r>
          </w:p>
          <w:p w14:paraId="26C35F58" w14:textId="77777777" w:rsidR="00D93BAB" w:rsidRPr="00D60FFD" w:rsidRDefault="00D93BAB" w:rsidP="00D93BAB">
            <w:pPr>
              <w:pStyle w:val="afffffb"/>
            </w:pPr>
            <w:r w:rsidRPr="00D60FFD">
              <w:rPr>
                <w:rFonts w:hint="eastAsia"/>
              </w:rPr>
              <w:t>采用资源利用率高、污染物排放量少的先进设备和先进工艺；</w:t>
            </w:r>
          </w:p>
          <w:p w14:paraId="302D7189" w14:textId="77777777" w:rsidR="00D93BAB" w:rsidRPr="00D60FFD" w:rsidRDefault="00D93BAB" w:rsidP="00D93BAB">
            <w:pPr>
              <w:pStyle w:val="afffffb"/>
            </w:pPr>
            <w:r w:rsidRPr="00D60FFD">
              <w:rPr>
                <w:rFonts w:hint="eastAsia"/>
              </w:rPr>
              <w:t>改建、扩建项目和技改项目应当把水污染治理纳入项目内容。</w:t>
            </w:r>
          </w:p>
        </w:tc>
        <w:tc>
          <w:tcPr>
            <w:tcW w:w="1574" w:type="pct"/>
            <w:vAlign w:val="center"/>
          </w:tcPr>
          <w:p w14:paraId="5A6961F2" w14:textId="77777777" w:rsidR="00D93BAB" w:rsidRPr="00D60FFD" w:rsidRDefault="00D93BAB" w:rsidP="00D93BAB">
            <w:pPr>
              <w:pStyle w:val="afffffb"/>
            </w:pPr>
            <w:r w:rsidRPr="00D60FFD">
              <w:rPr>
                <w:rFonts w:hint="eastAsia"/>
              </w:rPr>
              <w:t>本项目采用</w:t>
            </w:r>
            <w:r w:rsidRPr="00D60FFD">
              <w:t>技术成熟的回转窑焚烧炉</w:t>
            </w:r>
            <w:r w:rsidRPr="00D60FFD">
              <w:rPr>
                <w:rFonts w:hint="eastAsia"/>
              </w:rPr>
              <w:t>和</w:t>
            </w:r>
            <w:r w:rsidRPr="00D60FFD">
              <w:t>先进的污染治理设施，</w:t>
            </w:r>
            <w:r w:rsidRPr="00D60FFD">
              <w:rPr>
                <w:rFonts w:hint="eastAsia"/>
              </w:rPr>
              <w:t>可达到</w:t>
            </w:r>
            <w:r w:rsidRPr="00D60FFD">
              <w:t>废物的焚烧破坏率高，污染物排放量少</w:t>
            </w:r>
            <w:r w:rsidRPr="00D60FFD">
              <w:rPr>
                <w:rFonts w:hint="eastAsia"/>
              </w:rPr>
              <w:t>的</w:t>
            </w:r>
            <w:r w:rsidRPr="00D60FFD">
              <w:t>效果。</w:t>
            </w:r>
            <w:r w:rsidRPr="00D60FFD">
              <w:rPr>
                <w:rFonts w:hint="eastAsia"/>
              </w:rPr>
              <w:t>本项目</w:t>
            </w:r>
            <w:r w:rsidRPr="00D60FFD">
              <w:t>安全填埋场</w:t>
            </w:r>
            <w:r w:rsidRPr="00D60FFD">
              <w:rPr>
                <w:rFonts w:hint="eastAsia"/>
              </w:rPr>
              <w:t>建设</w:t>
            </w:r>
            <w:r w:rsidRPr="00D60FFD">
              <w:t>刚性填埋场</w:t>
            </w:r>
            <w:r w:rsidRPr="00D60FFD">
              <w:rPr>
                <w:rFonts w:hint="eastAsia"/>
              </w:rPr>
              <w:t>。</w:t>
            </w:r>
          </w:p>
        </w:tc>
        <w:tc>
          <w:tcPr>
            <w:tcW w:w="380" w:type="pct"/>
            <w:vMerge/>
            <w:vAlign w:val="center"/>
          </w:tcPr>
          <w:p w14:paraId="17DF5E34" w14:textId="77777777" w:rsidR="00D93BAB" w:rsidRPr="00D60FFD" w:rsidRDefault="00D93BAB" w:rsidP="00D93BAB">
            <w:pPr>
              <w:pStyle w:val="afffffb"/>
            </w:pPr>
          </w:p>
        </w:tc>
      </w:tr>
      <w:tr w:rsidR="00ED3505" w:rsidRPr="00D60FFD" w14:paraId="0938F7F2" w14:textId="77777777" w:rsidTr="000C7151">
        <w:trPr>
          <w:jc w:val="center"/>
        </w:trPr>
        <w:tc>
          <w:tcPr>
            <w:tcW w:w="254" w:type="pct"/>
            <w:vMerge/>
            <w:vAlign w:val="center"/>
          </w:tcPr>
          <w:p w14:paraId="45D95261" w14:textId="77777777" w:rsidR="00D93BAB" w:rsidRPr="00D60FFD" w:rsidRDefault="00D93BAB" w:rsidP="00D93BAB">
            <w:pPr>
              <w:pStyle w:val="afffffb"/>
            </w:pPr>
          </w:p>
        </w:tc>
        <w:tc>
          <w:tcPr>
            <w:tcW w:w="965" w:type="pct"/>
            <w:vMerge/>
            <w:vAlign w:val="center"/>
          </w:tcPr>
          <w:p w14:paraId="3D3A32C6" w14:textId="77777777" w:rsidR="00D93BAB" w:rsidRPr="00D60FFD" w:rsidRDefault="00D93BAB" w:rsidP="00D93BAB">
            <w:pPr>
              <w:pStyle w:val="afffffb"/>
            </w:pPr>
          </w:p>
        </w:tc>
        <w:tc>
          <w:tcPr>
            <w:tcW w:w="1827" w:type="pct"/>
            <w:vAlign w:val="center"/>
          </w:tcPr>
          <w:p w14:paraId="7CBAA01B" w14:textId="77777777" w:rsidR="00D93BAB" w:rsidRPr="00D60FFD" w:rsidRDefault="00D93BAB" w:rsidP="00D93BAB">
            <w:pPr>
              <w:pStyle w:val="afffffb"/>
            </w:pPr>
            <w:r w:rsidRPr="00D60FFD">
              <w:rPr>
                <w:rFonts w:hint="eastAsia"/>
              </w:rPr>
              <w:t>所有排污单位的污水治理设施，应当确保正常运转，达标排放。</w:t>
            </w:r>
          </w:p>
        </w:tc>
        <w:tc>
          <w:tcPr>
            <w:tcW w:w="1574" w:type="pct"/>
            <w:vAlign w:val="center"/>
          </w:tcPr>
          <w:p w14:paraId="1E9D2545" w14:textId="77777777" w:rsidR="00D93BAB" w:rsidRPr="00D60FFD" w:rsidRDefault="00D93BAB" w:rsidP="00D93BAB">
            <w:pPr>
              <w:pStyle w:val="afffffb"/>
            </w:pPr>
            <w:r w:rsidRPr="00D60FFD">
              <w:rPr>
                <w:rFonts w:hint="eastAsia"/>
              </w:rPr>
              <w:t>本项目建设后将保证污水治理设施正常运转，废水达标排放。</w:t>
            </w:r>
          </w:p>
        </w:tc>
        <w:tc>
          <w:tcPr>
            <w:tcW w:w="380" w:type="pct"/>
            <w:vMerge/>
            <w:vAlign w:val="center"/>
          </w:tcPr>
          <w:p w14:paraId="0DAB8C7B" w14:textId="77777777" w:rsidR="00D93BAB" w:rsidRPr="00D60FFD" w:rsidRDefault="00D93BAB" w:rsidP="00D93BAB">
            <w:pPr>
              <w:pStyle w:val="afffffb"/>
            </w:pPr>
          </w:p>
        </w:tc>
      </w:tr>
      <w:tr w:rsidR="00ED3505" w:rsidRPr="00D60FFD" w14:paraId="3077DD6E" w14:textId="77777777" w:rsidTr="000C7151">
        <w:trPr>
          <w:jc w:val="center"/>
        </w:trPr>
        <w:tc>
          <w:tcPr>
            <w:tcW w:w="254" w:type="pct"/>
            <w:vMerge/>
            <w:vAlign w:val="center"/>
          </w:tcPr>
          <w:p w14:paraId="698CA74C" w14:textId="77777777" w:rsidR="00D93BAB" w:rsidRPr="00D60FFD" w:rsidRDefault="00D93BAB" w:rsidP="00D93BAB">
            <w:pPr>
              <w:pStyle w:val="afffffb"/>
            </w:pPr>
          </w:p>
        </w:tc>
        <w:tc>
          <w:tcPr>
            <w:tcW w:w="965" w:type="pct"/>
            <w:vMerge/>
            <w:vAlign w:val="center"/>
          </w:tcPr>
          <w:p w14:paraId="53FB0B24" w14:textId="77777777" w:rsidR="00D93BAB" w:rsidRPr="00D60FFD" w:rsidRDefault="00D93BAB" w:rsidP="00D93BAB">
            <w:pPr>
              <w:pStyle w:val="afffffb"/>
            </w:pPr>
          </w:p>
        </w:tc>
        <w:tc>
          <w:tcPr>
            <w:tcW w:w="1827" w:type="pct"/>
            <w:vAlign w:val="center"/>
          </w:tcPr>
          <w:p w14:paraId="60E73992" w14:textId="77777777" w:rsidR="00D93BAB" w:rsidRPr="00D60FFD" w:rsidRDefault="00D93BAB" w:rsidP="00D93BAB">
            <w:pPr>
              <w:pStyle w:val="afffffb"/>
            </w:pPr>
            <w:r w:rsidRPr="00D60FFD">
              <w:rPr>
                <w:rFonts w:hint="eastAsia"/>
              </w:rPr>
              <w:t>直接或者间接向水体排放污染物的，应当按照规定取得排污许可证</w:t>
            </w:r>
          </w:p>
        </w:tc>
        <w:tc>
          <w:tcPr>
            <w:tcW w:w="1574" w:type="pct"/>
            <w:vAlign w:val="center"/>
          </w:tcPr>
          <w:p w14:paraId="2198798C" w14:textId="77777777" w:rsidR="00D93BAB" w:rsidRPr="00D60FFD" w:rsidRDefault="00D93BAB" w:rsidP="00D93BAB">
            <w:pPr>
              <w:pStyle w:val="afffffb"/>
            </w:pPr>
            <w:r w:rsidRPr="00D60FFD">
              <w:rPr>
                <w:rFonts w:hint="eastAsia"/>
              </w:rPr>
              <w:t>本项目在</w:t>
            </w:r>
            <w:r w:rsidRPr="00D60FFD">
              <w:t>正式排污之前</w:t>
            </w:r>
            <w:r w:rsidRPr="00D60FFD">
              <w:rPr>
                <w:rFonts w:hint="eastAsia"/>
              </w:rPr>
              <w:t>将按照要求取得排污许可证。</w:t>
            </w:r>
          </w:p>
        </w:tc>
        <w:tc>
          <w:tcPr>
            <w:tcW w:w="380" w:type="pct"/>
            <w:vMerge/>
            <w:vAlign w:val="center"/>
          </w:tcPr>
          <w:p w14:paraId="717BABB9" w14:textId="77777777" w:rsidR="00D93BAB" w:rsidRPr="00D60FFD" w:rsidRDefault="00D93BAB" w:rsidP="00D93BAB">
            <w:pPr>
              <w:pStyle w:val="afffffb"/>
            </w:pPr>
          </w:p>
        </w:tc>
      </w:tr>
      <w:tr w:rsidR="00ED3505" w:rsidRPr="00D60FFD" w14:paraId="113C73CE" w14:textId="77777777" w:rsidTr="000C7151">
        <w:trPr>
          <w:jc w:val="center"/>
        </w:trPr>
        <w:tc>
          <w:tcPr>
            <w:tcW w:w="254" w:type="pct"/>
            <w:vMerge w:val="restart"/>
            <w:vAlign w:val="center"/>
          </w:tcPr>
          <w:p w14:paraId="01769D4E" w14:textId="77777777" w:rsidR="00D93BAB" w:rsidRPr="00D60FFD" w:rsidRDefault="00D93BAB" w:rsidP="00D93BAB">
            <w:pPr>
              <w:pStyle w:val="afffffb"/>
            </w:pPr>
            <w:r w:rsidRPr="00D60FFD">
              <w:rPr>
                <w:rFonts w:hint="eastAsia"/>
              </w:rPr>
              <w:t>6</w:t>
            </w:r>
          </w:p>
        </w:tc>
        <w:tc>
          <w:tcPr>
            <w:tcW w:w="965" w:type="pct"/>
            <w:vMerge w:val="restart"/>
            <w:vAlign w:val="center"/>
          </w:tcPr>
          <w:p w14:paraId="3E7D72BB" w14:textId="77777777" w:rsidR="00D93BAB" w:rsidRPr="00D60FFD" w:rsidRDefault="00D93BAB" w:rsidP="00D93BAB">
            <w:pPr>
              <w:pStyle w:val="afffffb"/>
            </w:pPr>
            <w:r w:rsidRPr="00D60FFD">
              <w:rPr>
                <w:rFonts w:hint="eastAsia"/>
              </w:rPr>
              <w:t>《排污许可</w:t>
            </w:r>
            <w:r w:rsidRPr="00D60FFD">
              <w:t>管理条例</w:t>
            </w:r>
            <w:r w:rsidRPr="00D60FFD">
              <w:rPr>
                <w:rFonts w:hint="eastAsia"/>
              </w:rPr>
              <w:t>》（国务院</w:t>
            </w:r>
            <w:r w:rsidRPr="00D60FFD">
              <w:rPr>
                <w:rFonts w:hint="eastAsia"/>
              </w:rPr>
              <w:t xml:space="preserve"> </w:t>
            </w:r>
            <w:r w:rsidRPr="00D60FFD">
              <w:rPr>
                <w:rFonts w:hint="eastAsia"/>
              </w:rPr>
              <w:t>国令</w:t>
            </w:r>
            <w:r w:rsidRPr="00D60FFD">
              <w:t>第</w:t>
            </w:r>
            <w:r w:rsidRPr="00D60FFD">
              <w:rPr>
                <w:rFonts w:hint="eastAsia"/>
              </w:rPr>
              <w:t>736</w:t>
            </w:r>
            <w:r w:rsidRPr="00D60FFD">
              <w:rPr>
                <w:rFonts w:hint="eastAsia"/>
              </w:rPr>
              <w:t>号</w:t>
            </w:r>
            <w:r w:rsidRPr="00D60FFD">
              <w:t>，</w:t>
            </w:r>
            <w:r w:rsidRPr="00D60FFD">
              <w:rPr>
                <w:rFonts w:hint="eastAsia"/>
              </w:rPr>
              <w:t>2021</w:t>
            </w:r>
            <w:r w:rsidRPr="00D60FFD">
              <w:rPr>
                <w:rFonts w:hint="eastAsia"/>
              </w:rPr>
              <w:t>年</w:t>
            </w:r>
            <w:r w:rsidRPr="00D60FFD">
              <w:rPr>
                <w:rFonts w:hint="eastAsia"/>
              </w:rPr>
              <w:t>1</w:t>
            </w:r>
            <w:r w:rsidRPr="00D60FFD">
              <w:rPr>
                <w:rFonts w:hint="eastAsia"/>
              </w:rPr>
              <w:t>月</w:t>
            </w:r>
            <w:r w:rsidRPr="00D60FFD">
              <w:rPr>
                <w:rFonts w:hint="eastAsia"/>
              </w:rPr>
              <w:t>24</w:t>
            </w:r>
            <w:r w:rsidRPr="00D60FFD">
              <w:rPr>
                <w:rFonts w:hint="eastAsia"/>
              </w:rPr>
              <w:t>日）</w:t>
            </w:r>
          </w:p>
        </w:tc>
        <w:tc>
          <w:tcPr>
            <w:tcW w:w="1827" w:type="pct"/>
            <w:vAlign w:val="center"/>
          </w:tcPr>
          <w:p w14:paraId="6DA74F04" w14:textId="77777777" w:rsidR="00D93BAB" w:rsidRPr="00D60FFD" w:rsidRDefault="00D93BAB" w:rsidP="00D93BAB">
            <w:pPr>
              <w:pStyle w:val="afffffb"/>
            </w:pPr>
            <w:r w:rsidRPr="00D60FFD">
              <w:rPr>
                <w:rFonts w:hint="eastAsia"/>
              </w:rPr>
              <w:t>依照</w:t>
            </w:r>
            <w:r w:rsidRPr="00D60FFD">
              <w:t>法律规定实行排污许可</w:t>
            </w:r>
            <w:r w:rsidRPr="00D60FFD">
              <w:rPr>
                <w:rFonts w:hint="eastAsia"/>
              </w:rPr>
              <w:t>管理</w:t>
            </w:r>
            <w:r w:rsidRPr="00D60FFD">
              <w:t>的企业事业单位和其他生产经营者（</w:t>
            </w:r>
            <w:r w:rsidRPr="00D60FFD">
              <w:rPr>
                <w:rFonts w:hint="eastAsia"/>
              </w:rPr>
              <w:t>以下</w:t>
            </w:r>
            <w:r w:rsidRPr="00D60FFD">
              <w:t>称排污单位）</w:t>
            </w:r>
            <w:r w:rsidRPr="00D60FFD">
              <w:rPr>
                <w:rFonts w:hint="eastAsia"/>
              </w:rPr>
              <w:t>，</w:t>
            </w:r>
            <w:r w:rsidRPr="00D60FFD">
              <w:t>应当依照本条例规定</w:t>
            </w:r>
            <w:r w:rsidRPr="00D60FFD">
              <w:rPr>
                <w:rFonts w:hint="eastAsia"/>
              </w:rPr>
              <w:t>申请</w:t>
            </w:r>
            <w:r w:rsidRPr="00D60FFD">
              <w:t>取得排污许可证；未取得排污许可证的，不得排放污染物。</w:t>
            </w:r>
          </w:p>
        </w:tc>
        <w:tc>
          <w:tcPr>
            <w:tcW w:w="1574" w:type="pct"/>
            <w:vAlign w:val="center"/>
          </w:tcPr>
          <w:p w14:paraId="468F4503" w14:textId="77777777" w:rsidR="00D93BAB" w:rsidRPr="00D60FFD" w:rsidRDefault="00D93BAB" w:rsidP="00D93BAB">
            <w:pPr>
              <w:pStyle w:val="afffffb"/>
            </w:pPr>
            <w:r w:rsidRPr="00D60FFD">
              <w:rPr>
                <w:rFonts w:hint="eastAsia"/>
              </w:rPr>
              <w:t>本项目建成</w:t>
            </w:r>
            <w:r w:rsidRPr="00D60FFD">
              <w:t>后，</w:t>
            </w:r>
            <w:r w:rsidRPr="00D60FFD">
              <w:rPr>
                <w:rFonts w:hint="eastAsia"/>
              </w:rPr>
              <w:t>应</w:t>
            </w:r>
            <w:r w:rsidRPr="00D60FFD">
              <w:t>及时申请排污许可证，</w:t>
            </w:r>
            <w:r w:rsidRPr="00D60FFD">
              <w:rPr>
                <w:rFonts w:hint="eastAsia"/>
              </w:rPr>
              <w:t>严格</w:t>
            </w:r>
            <w:r w:rsidRPr="00D60FFD">
              <w:t>遵守未取得排污许可证</w:t>
            </w:r>
            <w:r w:rsidRPr="00D60FFD">
              <w:rPr>
                <w:rFonts w:hint="eastAsia"/>
              </w:rPr>
              <w:t>，</w:t>
            </w:r>
            <w:r w:rsidRPr="00D60FFD">
              <w:t>不得排放污染物</w:t>
            </w:r>
            <w:r w:rsidRPr="00D60FFD">
              <w:rPr>
                <w:rFonts w:hint="eastAsia"/>
              </w:rPr>
              <w:t>的</w:t>
            </w:r>
            <w:r w:rsidRPr="00D60FFD">
              <w:t>要求。</w:t>
            </w:r>
          </w:p>
        </w:tc>
        <w:tc>
          <w:tcPr>
            <w:tcW w:w="380" w:type="pct"/>
            <w:vAlign w:val="center"/>
          </w:tcPr>
          <w:p w14:paraId="015767F9" w14:textId="77777777" w:rsidR="00D93BAB" w:rsidRPr="00D60FFD" w:rsidRDefault="00D93BAB" w:rsidP="00D93BAB">
            <w:pPr>
              <w:widowControl/>
              <w:spacing w:line="360" w:lineRule="exact"/>
              <w:ind w:firstLineChars="0" w:firstLine="0"/>
              <w:jc w:val="center"/>
              <w:rPr>
                <w:sz w:val="21"/>
              </w:rPr>
            </w:pPr>
            <w:r w:rsidRPr="00D60FFD">
              <w:rPr>
                <w:rFonts w:hint="eastAsia"/>
                <w:sz w:val="21"/>
              </w:rPr>
              <w:t>符合</w:t>
            </w:r>
          </w:p>
        </w:tc>
      </w:tr>
      <w:tr w:rsidR="00ED3505" w:rsidRPr="00D60FFD" w14:paraId="0316D2AB" w14:textId="77777777" w:rsidTr="000C7151">
        <w:trPr>
          <w:jc w:val="center"/>
        </w:trPr>
        <w:tc>
          <w:tcPr>
            <w:tcW w:w="254" w:type="pct"/>
            <w:vMerge/>
            <w:vAlign w:val="center"/>
          </w:tcPr>
          <w:p w14:paraId="57337017" w14:textId="77777777" w:rsidR="00D93BAB" w:rsidRPr="00D60FFD" w:rsidRDefault="00D93BAB" w:rsidP="00D93BAB">
            <w:pPr>
              <w:pStyle w:val="afffffb"/>
            </w:pPr>
          </w:p>
        </w:tc>
        <w:tc>
          <w:tcPr>
            <w:tcW w:w="965" w:type="pct"/>
            <w:vMerge/>
            <w:vAlign w:val="center"/>
          </w:tcPr>
          <w:p w14:paraId="6B6007EB" w14:textId="77777777" w:rsidR="00D93BAB" w:rsidRPr="00D60FFD" w:rsidRDefault="00D93BAB" w:rsidP="00D93BAB">
            <w:pPr>
              <w:pStyle w:val="afffffb"/>
            </w:pPr>
          </w:p>
        </w:tc>
        <w:tc>
          <w:tcPr>
            <w:tcW w:w="1827" w:type="pct"/>
            <w:vAlign w:val="center"/>
          </w:tcPr>
          <w:p w14:paraId="5E1CB78F" w14:textId="77777777" w:rsidR="00D93BAB" w:rsidRPr="00D60FFD" w:rsidRDefault="00D93BAB" w:rsidP="00D93BAB">
            <w:pPr>
              <w:pStyle w:val="afffffb"/>
            </w:pPr>
            <w:r w:rsidRPr="00D60FFD">
              <w:rPr>
                <w:rFonts w:hint="eastAsia"/>
              </w:rPr>
              <w:t>根据</w:t>
            </w:r>
            <w:r w:rsidRPr="00D60FFD">
              <w:t>污染</w:t>
            </w:r>
            <w:r w:rsidRPr="00D60FFD">
              <w:rPr>
                <w:rFonts w:hint="eastAsia"/>
              </w:rPr>
              <w:t>物</w:t>
            </w:r>
            <w:r w:rsidRPr="00D60FFD">
              <w:t>产生量、排放量、对环境的影响程度等因素</w:t>
            </w:r>
            <w:r w:rsidRPr="00D60FFD">
              <w:rPr>
                <w:rFonts w:hint="eastAsia"/>
              </w:rPr>
              <w:t>，</w:t>
            </w:r>
            <w:r w:rsidRPr="00D60FFD">
              <w:t>对排污单位施行排污许可</w:t>
            </w:r>
            <w:r w:rsidRPr="00D60FFD">
              <w:rPr>
                <w:rFonts w:hint="eastAsia"/>
              </w:rPr>
              <w:t>分类</w:t>
            </w:r>
            <w:r w:rsidRPr="00D60FFD">
              <w:t>管理：（</w:t>
            </w:r>
            <w:r w:rsidRPr="00D60FFD">
              <w:rPr>
                <w:rFonts w:hint="eastAsia"/>
              </w:rPr>
              <w:t>一</w:t>
            </w:r>
            <w:r w:rsidRPr="00D60FFD">
              <w:t>）污染</w:t>
            </w:r>
            <w:r w:rsidRPr="00D60FFD">
              <w:rPr>
                <w:rFonts w:hint="eastAsia"/>
              </w:rPr>
              <w:t>物</w:t>
            </w:r>
            <w:r w:rsidRPr="00D60FFD">
              <w:t>产生量、排放量、对环境的影响程度</w:t>
            </w:r>
            <w:r w:rsidRPr="00D60FFD">
              <w:rPr>
                <w:rFonts w:hint="eastAsia"/>
              </w:rPr>
              <w:t>较大</w:t>
            </w:r>
            <w:r w:rsidRPr="00D60FFD">
              <w:t>的排污单位，实行排污许可重点管理；（</w:t>
            </w:r>
            <w:r w:rsidRPr="00D60FFD">
              <w:rPr>
                <w:rFonts w:hint="eastAsia"/>
              </w:rPr>
              <w:t>二</w:t>
            </w:r>
            <w:r w:rsidRPr="00D60FFD">
              <w:t>）污染</w:t>
            </w:r>
            <w:r w:rsidRPr="00D60FFD">
              <w:rPr>
                <w:rFonts w:hint="eastAsia"/>
              </w:rPr>
              <w:t>物</w:t>
            </w:r>
            <w:r w:rsidRPr="00D60FFD">
              <w:t>产生量、排放量、对环境的影响程度</w:t>
            </w:r>
            <w:r w:rsidRPr="00D60FFD">
              <w:rPr>
                <w:rFonts w:hint="eastAsia"/>
              </w:rPr>
              <w:t>都较小</w:t>
            </w:r>
            <w:r w:rsidRPr="00D60FFD">
              <w:t>的排污单位，实行排污许可</w:t>
            </w:r>
            <w:r w:rsidRPr="00D60FFD">
              <w:rPr>
                <w:rFonts w:hint="eastAsia"/>
              </w:rPr>
              <w:t>简化</w:t>
            </w:r>
            <w:r w:rsidRPr="00D60FFD">
              <w:t>管理</w:t>
            </w:r>
            <w:r w:rsidRPr="00D60FFD">
              <w:rPr>
                <w:rFonts w:hint="eastAsia"/>
              </w:rPr>
              <w:t>。</w:t>
            </w:r>
          </w:p>
        </w:tc>
        <w:tc>
          <w:tcPr>
            <w:tcW w:w="1574" w:type="pct"/>
            <w:vAlign w:val="center"/>
          </w:tcPr>
          <w:p w14:paraId="0EBAC617" w14:textId="77777777" w:rsidR="00D93BAB" w:rsidRPr="00D60FFD" w:rsidRDefault="00D93BAB" w:rsidP="00D93BAB">
            <w:pPr>
              <w:pStyle w:val="afffffb"/>
            </w:pPr>
            <w:r w:rsidRPr="00D60FFD">
              <w:rPr>
                <w:rFonts w:hint="eastAsia"/>
              </w:rPr>
              <w:t>根据</w:t>
            </w:r>
            <w:r w:rsidRPr="00D60FFD">
              <w:t>《</w:t>
            </w:r>
            <w:r w:rsidRPr="00D60FFD">
              <w:rPr>
                <w:rFonts w:hint="eastAsia"/>
              </w:rPr>
              <w:t>固定</w:t>
            </w:r>
            <w:r w:rsidRPr="00D60FFD">
              <w:t>污染源排污许可分类管理名录（</w:t>
            </w:r>
            <w:r w:rsidRPr="00D60FFD">
              <w:rPr>
                <w:rFonts w:hint="eastAsia"/>
              </w:rPr>
              <w:t>2019</w:t>
            </w:r>
            <w:r w:rsidRPr="00D60FFD">
              <w:rPr>
                <w:rFonts w:hint="eastAsia"/>
              </w:rPr>
              <w:t>年版</w:t>
            </w:r>
            <w:r w:rsidRPr="00D60FFD">
              <w:t>）》</w:t>
            </w:r>
            <w:r w:rsidRPr="00D60FFD">
              <w:rPr>
                <w:rFonts w:hint="eastAsia"/>
              </w:rPr>
              <w:t>，</w:t>
            </w:r>
            <w:r w:rsidRPr="00D60FFD">
              <w:t>本项目属于</w:t>
            </w:r>
            <w:r w:rsidRPr="00D60FFD">
              <w:rPr>
                <w:rFonts w:hint="eastAsia"/>
              </w:rPr>
              <w:t>专业从事</w:t>
            </w:r>
            <w:r w:rsidRPr="00D60FFD">
              <w:t>危险废物贮存、利用、处理、处置（</w:t>
            </w:r>
            <w:r w:rsidRPr="00D60FFD">
              <w:rPr>
                <w:rFonts w:hint="eastAsia"/>
              </w:rPr>
              <w:t>含</w:t>
            </w:r>
            <w:r w:rsidRPr="00D60FFD">
              <w:t>焚烧发电）</w:t>
            </w:r>
            <w:r w:rsidRPr="00D60FFD">
              <w:rPr>
                <w:rFonts w:hint="eastAsia"/>
              </w:rPr>
              <w:t>的</w:t>
            </w:r>
            <w:r w:rsidRPr="00D60FFD">
              <w:t>，</w:t>
            </w:r>
            <w:r w:rsidRPr="00D60FFD">
              <w:rPr>
                <w:rFonts w:hint="eastAsia"/>
              </w:rPr>
              <w:t>专业</w:t>
            </w:r>
            <w:r w:rsidRPr="00D60FFD">
              <w:t>从事一般工业固体废物贮存、处置（</w:t>
            </w:r>
            <w:r w:rsidRPr="00D60FFD">
              <w:rPr>
                <w:rFonts w:hint="eastAsia"/>
              </w:rPr>
              <w:t>含</w:t>
            </w:r>
            <w:r w:rsidRPr="00D60FFD">
              <w:t>焚烧发电）</w:t>
            </w:r>
            <w:r w:rsidRPr="00D60FFD">
              <w:rPr>
                <w:rFonts w:hint="eastAsia"/>
              </w:rPr>
              <w:t>的</w:t>
            </w:r>
            <w:r w:rsidRPr="00D60FFD">
              <w:t>，</w:t>
            </w:r>
            <w:r w:rsidRPr="00D60FFD">
              <w:rPr>
                <w:rFonts w:hint="eastAsia"/>
              </w:rPr>
              <w:t>属于</w:t>
            </w:r>
            <w:r w:rsidRPr="00D60FFD">
              <w:rPr>
                <w:rFonts w:ascii="宋体" w:hAnsi="宋体"/>
              </w:rPr>
              <w:t>“</w:t>
            </w:r>
            <w:r w:rsidRPr="00D60FFD">
              <w:rPr>
                <w:rFonts w:ascii="宋体" w:hAnsi="宋体" w:hint="eastAsia"/>
              </w:rPr>
              <w:t>四十五、生态保护</w:t>
            </w:r>
            <w:r w:rsidRPr="00D60FFD">
              <w:rPr>
                <w:rFonts w:ascii="宋体" w:hAnsi="宋体"/>
              </w:rPr>
              <w:t>和环境治理业</w:t>
            </w:r>
            <w:r w:rsidRPr="00D60FFD">
              <w:t>77</w:t>
            </w:r>
            <w:r w:rsidRPr="00D60FFD">
              <w:rPr>
                <w:rFonts w:ascii="宋体" w:hAnsi="宋体"/>
              </w:rPr>
              <w:t>-</w:t>
            </w:r>
            <w:r w:rsidRPr="00D60FFD">
              <w:rPr>
                <w:rFonts w:hint="eastAsia"/>
              </w:rPr>
              <w:t>专业从事</w:t>
            </w:r>
            <w:r w:rsidRPr="00D60FFD">
              <w:t>危险废物贮存、利用、处理、处置（</w:t>
            </w:r>
            <w:r w:rsidRPr="00D60FFD">
              <w:rPr>
                <w:rFonts w:hint="eastAsia"/>
              </w:rPr>
              <w:t>含</w:t>
            </w:r>
            <w:r w:rsidRPr="00D60FFD">
              <w:t>焚烧发电）</w:t>
            </w:r>
            <w:r w:rsidRPr="00D60FFD">
              <w:rPr>
                <w:rFonts w:hint="eastAsia"/>
              </w:rPr>
              <w:t>的</w:t>
            </w:r>
            <w:r w:rsidRPr="00D60FFD">
              <w:t>，</w:t>
            </w:r>
            <w:r w:rsidRPr="00D60FFD">
              <w:rPr>
                <w:rFonts w:hint="eastAsia"/>
              </w:rPr>
              <w:t>专业</w:t>
            </w:r>
            <w:r w:rsidRPr="00D60FFD">
              <w:t>从事一般工业固体废物贮存、处置（</w:t>
            </w:r>
            <w:r w:rsidRPr="00D60FFD">
              <w:rPr>
                <w:rFonts w:hint="eastAsia"/>
              </w:rPr>
              <w:t>含</w:t>
            </w:r>
            <w:r w:rsidRPr="00D60FFD">
              <w:t>焚烧发电）</w:t>
            </w:r>
            <w:r w:rsidRPr="00D60FFD">
              <w:rPr>
                <w:rFonts w:hint="eastAsia"/>
              </w:rPr>
              <w:t>的</w:t>
            </w:r>
            <w:r w:rsidRPr="00D60FFD">
              <w:rPr>
                <w:rFonts w:ascii="宋体" w:hAnsi="宋体"/>
              </w:rPr>
              <w:t>”</w:t>
            </w:r>
            <w:r w:rsidRPr="00D60FFD">
              <w:rPr>
                <w:rFonts w:ascii="宋体" w:hAnsi="宋体" w:hint="eastAsia"/>
              </w:rPr>
              <w:t>项目</w:t>
            </w:r>
            <w:r w:rsidRPr="00D60FFD">
              <w:rPr>
                <w:rFonts w:ascii="宋体" w:hAnsi="宋体"/>
              </w:rPr>
              <w:t>，</w:t>
            </w:r>
            <w:r w:rsidRPr="00D60FFD">
              <w:rPr>
                <w:rFonts w:ascii="宋体" w:hAnsi="宋体" w:hint="eastAsia"/>
              </w:rPr>
              <w:t>实行</w:t>
            </w:r>
            <w:r w:rsidRPr="00D60FFD">
              <w:rPr>
                <w:rFonts w:ascii="宋体" w:hAnsi="宋体"/>
              </w:rPr>
              <w:t>排污</w:t>
            </w:r>
            <w:r w:rsidRPr="00D60FFD">
              <w:rPr>
                <w:rFonts w:ascii="宋体" w:hAnsi="宋体" w:hint="eastAsia"/>
              </w:rPr>
              <w:t>许可</w:t>
            </w:r>
            <w:r w:rsidRPr="00D60FFD">
              <w:rPr>
                <w:rFonts w:ascii="宋体" w:hAnsi="宋体"/>
              </w:rPr>
              <w:t>重点管理</w:t>
            </w:r>
          </w:p>
        </w:tc>
        <w:tc>
          <w:tcPr>
            <w:tcW w:w="380" w:type="pct"/>
            <w:vAlign w:val="center"/>
          </w:tcPr>
          <w:p w14:paraId="2E4E0B5E" w14:textId="77777777" w:rsidR="00D93BAB" w:rsidRPr="00D60FFD" w:rsidRDefault="00D93BAB" w:rsidP="00D93BAB">
            <w:pPr>
              <w:widowControl/>
              <w:spacing w:line="360" w:lineRule="exact"/>
              <w:ind w:firstLineChars="0" w:firstLine="0"/>
              <w:jc w:val="center"/>
              <w:rPr>
                <w:sz w:val="21"/>
              </w:rPr>
            </w:pPr>
            <w:r w:rsidRPr="00D60FFD">
              <w:rPr>
                <w:rFonts w:hint="eastAsia"/>
                <w:sz w:val="21"/>
              </w:rPr>
              <w:t>符合</w:t>
            </w:r>
          </w:p>
        </w:tc>
      </w:tr>
      <w:tr w:rsidR="00ED3505" w:rsidRPr="00D60FFD" w14:paraId="188F62D2" w14:textId="77777777" w:rsidTr="000C7151">
        <w:trPr>
          <w:jc w:val="center"/>
        </w:trPr>
        <w:tc>
          <w:tcPr>
            <w:tcW w:w="254" w:type="pct"/>
            <w:vMerge/>
            <w:vAlign w:val="center"/>
          </w:tcPr>
          <w:p w14:paraId="1D9CA278" w14:textId="77777777" w:rsidR="00D93BAB" w:rsidRPr="00D60FFD" w:rsidRDefault="00D93BAB" w:rsidP="00D93BAB">
            <w:pPr>
              <w:pStyle w:val="afffffb"/>
            </w:pPr>
          </w:p>
        </w:tc>
        <w:tc>
          <w:tcPr>
            <w:tcW w:w="965" w:type="pct"/>
            <w:vMerge/>
            <w:vAlign w:val="center"/>
          </w:tcPr>
          <w:p w14:paraId="1D119FDA" w14:textId="77777777" w:rsidR="00D93BAB" w:rsidRPr="00D60FFD" w:rsidRDefault="00D93BAB" w:rsidP="00D93BAB">
            <w:pPr>
              <w:pStyle w:val="afffffb"/>
            </w:pPr>
          </w:p>
        </w:tc>
        <w:tc>
          <w:tcPr>
            <w:tcW w:w="1827" w:type="pct"/>
            <w:vAlign w:val="center"/>
          </w:tcPr>
          <w:p w14:paraId="482E38E6" w14:textId="77777777" w:rsidR="00D93BAB" w:rsidRPr="00D60FFD" w:rsidRDefault="00D93BAB" w:rsidP="00D93BAB">
            <w:pPr>
              <w:pStyle w:val="afffffb"/>
            </w:pPr>
            <w:r w:rsidRPr="00D60FFD">
              <w:rPr>
                <w:rFonts w:hint="eastAsia"/>
              </w:rPr>
              <w:t>排污单位</w:t>
            </w:r>
            <w:r w:rsidRPr="00D60FFD">
              <w:t>应</w:t>
            </w:r>
            <w:r w:rsidRPr="00D60FFD">
              <w:rPr>
                <w:rFonts w:hint="eastAsia"/>
              </w:rPr>
              <w:t>当</w:t>
            </w:r>
            <w:r w:rsidRPr="00D60FFD">
              <w:t>按照排污许可证规定和有关标准规范，依法开展自行监测，并保存原始监测</w:t>
            </w:r>
            <w:r w:rsidRPr="00D60FFD">
              <w:rPr>
                <w:rFonts w:hint="eastAsia"/>
              </w:rPr>
              <w:t>记录</w:t>
            </w:r>
            <w:r w:rsidRPr="00D60FFD">
              <w:t>。原始监测记录保存期限不得少于</w:t>
            </w:r>
            <w:r w:rsidRPr="00D60FFD">
              <w:rPr>
                <w:rFonts w:hint="eastAsia"/>
              </w:rPr>
              <w:t>5</w:t>
            </w:r>
            <w:r w:rsidRPr="00D60FFD">
              <w:rPr>
                <w:rFonts w:hint="eastAsia"/>
              </w:rPr>
              <w:t>年</w:t>
            </w:r>
            <w:r w:rsidRPr="00D60FFD">
              <w:t>。</w:t>
            </w:r>
          </w:p>
        </w:tc>
        <w:tc>
          <w:tcPr>
            <w:tcW w:w="1574" w:type="pct"/>
            <w:vAlign w:val="center"/>
          </w:tcPr>
          <w:p w14:paraId="3049AD11" w14:textId="77777777" w:rsidR="00D93BAB" w:rsidRPr="00D60FFD" w:rsidRDefault="00D93BAB" w:rsidP="00D93BAB">
            <w:pPr>
              <w:pStyle w:val="afffffb"/>
            </w:pPr>
            <w:r w:rsidRPr="00D60FFD">
              <w:rPr>
                <w:rFonts w:hint="eastAsia"/>
              </w:rPr>
              <w:t>本项目将</w:t>
            </w:r>
            <w:r w:rsidRPr="00D60FFD">
              <w:t>严格遵守排污许可证规定和有关标准</w:t>
            </w:r>
            <w:r w:rsidRPr="00D60FFD">
              <w:rPr>
                <w:rFonts w:hint="eastAsia"/>
              </w:rPr>
              <w:t>规范</w:t>
            </w:r>
            <w:r w:rsidRPr="00D60FFD">
              <w:t>要求</w:t>
            </w:r>
            <w:r w:rsidRPr="00D60FFD">
              <w:rPr>
                <w:rFonts w:hint="eastAsia"/>
              </w:rPr>
              <w:t>，开展</w:t>
            </w:r>
            <w:r w:rsidRPr="00D60FFD">
              <w:t>自行监测，并保存原始监测记录不少于</w:t>
            </w:r>
            <w:r w:rsidRPr="00D60FFD">
              <w:rPr>
                <w:rFonts w:hint="eastAsia"/>
              </w:rPr>
              <w:t>5</w:t>
            </w:r>
            <w:r w:rsidRPr="00D60FFD">
              <w:rPr>
                <w:rFonts w:hint="eastAsia"/>
              </w:rPr>
              <w:t>年。</w:t>
            </w:r>
          </w:p>
        </w:tc>
        <w:tc>
          <w:tcPr>
            <w:tcW w:w="380" w:type="pct"/>
            <w:vAlign w:val="center"/>
          </w:tcPr>
          <w:p w14:paraId="15813307" w14:textId="77777777" w:rsidR="00D93BAB" w:rsidRPr="00D60FFD" w:rsidRDefault="00D93BAB" w:rsidP="00D93BAB">
            <w:pPr>
              <w:widowControl/>
              <w:spacing w:line="360" w:lineRule="exact"/>
              <w:ind w:firstLineChars="0" w:firstLine="0"/>
              <w:jc w:val="center"/>
              <w:rPr>
                <w:sz w:val="21"/>
              </w:rPr>
            </w:pPr>
            <w:r w:rsidRPr="00D60FFD">
              <w:rPr>
                <w:rFonts w:hint="eastAsia"/>
                <w:sz w:val="21"/>
              </w:rPr>
              <w:t>符合</w:t>
            </w:r>
          </w:p>
        </w:tc>
      </w:tr>
      <w:tr w:rsidR="00ED3505" w:rsidRPr="00D60FFD" w14:paraId="3C30810A" w14:textId="77777777" w:rsidTr="000C7151">
        <w:trPr>
          <w:jc w:val="center"/>
        </w:trPr>
        <w:tc>
          <w:tcPr>
            <w:tcW w:w="254" w:type="pct"/>
            <w:vMerge/>
            <w:vAlign w:val="center"/>
          </w:tcPr>
          <w:p w14:paraId="4FCECC82" w14:textId="77777777" w:rsidR="00D93BAB" w:rsidRPr="00D60FFD" w:rsidRDefault="00D93BAB" w:rsidP="00D93BAB">
            <w:pPr>
              <w:pStyle w:val="afffffb"/>
            </w:pPr>
          </w:p>
        </w:tc>
        <w:tc>
          <w:tcPr>
            <w:tcW w:w="965" w:type="pct"/>
            <w:vMerge/>
            <w:vAlign w:val="center"/>
          </w:tcPr>
          <w:p w14:paraId="4B88763C" w14:textId="77777777" w:rsidR="00D93BAB" w:rsidRPr="00D60FFD" w:rsidRDefault="00D93BAB" w:rsidP="00D93BAB">
            <w:pPr>
              <w:pStyle w:val="afffffb"/>
            </w:pPr>
          </w:p>
        </w:tc>
        <w:tc>
          <w:tcPr>
            <w:tcW w:w="1827" w:type="pct"/>
            <w:vAlign w:val="center"/>
          </w:tcPr>
          <w:p w14:paraId="4D2CC1EC" w14:textId="77777777" w:rsidR="00D93BAB" w:rsidRPr="00D60FFD" w:rsidRDefault="00D93BAB" w:rsidP="00D93BAB">
            <w:pPr>
              <w:pStyle w:val="afffffb"/>
            </w:pPr>
            <w:r w:rsidRPr="00D60FFD">
              <w:rPr>
                <w:rFonts w:hint="eastAsia"/>
              </w:rPr>
              <w:t>排污单位</w:t>
            </w:r>
            <w:r w:rsidRPr="00D60FFD">
              <w:t>应当遵守安全生产规定，按照安全生产管理要求运行和维护</w:t>
            </w:r>
            <w:r w:rsidRPr="00D60FFD">
              <w:rPr>
                <w:rFonts w:hint="eastAsia"/>
              </w:rPr>
              <w:t>污染防治</w:t>
            </w:r>
            <w:r w:rsidRPr="00D60FFD">
              <w:t>设施，建立安全生产管理制度</w:t>
            </w:r>
            <w:r w:rsidRPr="00D60FFD">
              <w:rPr>
                <w:rFonts w:hint="eastAsia"/>
              </w:rPr>
              <w:t>。</w:t>
            </w:r>
          </w:p>
        </w:tc>
        <w:tc>
          <w:tcPr>
            <w:tcW w:w="1574" w:type="pct"/>
            <w:vAlign w:val="center"/>
          </w:tcPr>
          <w:p w14:paraId="49186AAD" w14:textId="77777777" w:rsidR="00D93BAB" w:rsidRPr="00D60FFD" w:rsidRDefault="00D93BAB" w:rsidP="00D93BAB">
            <w:pPr>
              <w:pStyle w:val="afffffb"/>
            </w:pPr>
            <w:r w:rsidRPr="00D60FFD">
              <w:rPr>
                <w:rFonts w:hint="eastAsia"/>
              </w:rPr>
              <w:t>本项目</w:t>
            </w:r>
            <w:r w:rsidRPr="00D60FFD">
              <w:t>设置安环部，负责</w:t>
            </w:r>
            <w:r w:rsidRPr="00D60FFD">
              <w:rPr>
                <w:rFonts w:hint="eastAsia"/>
              </w:rPr>
              <w:t>日常</w:t>
            </w:r>
            <w:r w:rsidRPr="00D60FFD">
              <w:t>生产中环境监督管理工作</w:t>
            </w:r>
            <w:r w:rsidRPr="00D60FFD">
              <w:rPr>
                <w:rFonts w:hint="eastAsia"/>
              </w:rPr>
              <w:t>和</w:t>
            </w:r>
            <w:r w:rsidRPr="00D60FFD">
              <w:t>维护污染防治设施。</w:t>
            </w:r>
          </w:p>
        </w:tc>
        <w:tc>
          <w:tcPr>
            <w:tcW w:w="380" w:type="pct"/>
            <w:vAlign w:val="center"/>
          </w:tcPr>
          <w:p w14:paraId="48C156EC" w14:textId="77777777" w:rsidR="00D93BAB" w:rsidRPr="00D60FFD" w:rsidRDefault="00D93BAB" w:rsidP="00D93BAB">
            <w:pPr>
              <w:widowControl/>
              <w:spacing w:line="360" w:lineRule="exact"/>
              <w:ind w:firstLineChars="0" w:firstLine="0"/>
              <w:jc w:val="center"/>
              <w:rPr>
                <w:sz w:val="21"/>
              </w:rPr>
            </w:pPr>
            <w:r w:rsidRPr="00D60FFD">
              <w:rPr>
                <w:rFonts w:hint="eastAsia"/>
                <w:sz w:val="21"/>
              </w:rPr>
              <w:t>符合</w:t>
            </w:r>
          </w:p>
        </w:tc>
      </w:tr>
      <w:tr w:rsidR="00D93BAB" w:rsidRPr="00D60FFD" w14:paraId="34DBCB4F" w14:textId="77777777" w:rsidTr="000C7151">
        <w:trPr>
          <w:jc w:val="center"/>
        </w:trPr>
        <w:tc>
          <w:tcPr>
            <w:tcW w:w="254" w:type="pct"/>
            <w:vAlign w:val="center"/>
          </w:tcPr>
          <w:p w14:paraId="2BD3264A" w14:textId="77777777" w:rsidR="00D93BAB" w:rsidRPr="00D60FFD" w:rsidRDefault="00D93BAB" w:rsidP="00D93BAB">
            <w:pPr>
              <w:pStyle w:val="afffffb"/>
            </w:pPr>
            <w:r w:rsidRPr="00D60FFD">
              <w:t>7</w:t>
            </w:r>
          </w:p>
        </w:tc>
        <w:tc>
          <w:tcPr>
            <w:tcW w:w="965" w:type="pct"/>
            <w:vAlign w:val="center"/>
          </w:tcPr>
          <w:p w14:paraId="5E70AD90" w14:textId="77777777" w:rsidR="00D93BAB" w:rsidRPr="00D60FFD" w:rsidRDefault="00D93BAB" w:rsidP="00D93BAB">
            <w:pPr>
              <w:pStyle w:val="afffffb"/>
            </w:pPr>
            <w:r w:rsidRPr="00D60FFD">
              <w:rPr>
                <w:rFonts w:hint="eastAsia"/>
              </w:rPr>
              <w:t>《国务院关于加快建立健全绿色低碳循环发展经济体系的指导意见》（国务院</w:t>
            </w:r>
            <w:r w:rsidRPr="00D60FFD">
              <w:rPr>
                <w:rFonts w:hint="eastAsia"/>
              </w:rPr>
              <w:t xml:space="preserve"> </w:t>
            </w:r>
            <w:r w:rsidRPr="00D60FFD">
              <w:rPr>
                <w:rFonts w:hint="eastAsia"/>
              </w:rPr>
              <w:t>国发</w:t>
            </w:r>
            <w:r w:rsidRPr="00D60FFD">
              <w:t>[2021]4</w:t>
            </w:r>
            <w:r w:rsidRPr="00D60FFD">
              <w:rPr>
                <w:rFonts w:hint="eastAsia"/>
              </w:rPr>
              <w:t>号</w:t>
            </w:r>
            <w:r w:rsidRPr="00D60FFD">
              <w:t>，</w:t>
            </w:r>
            <w:r w:rsidRPr="00D60FFD">
              <w:rPr>
                <w:rFonts w:hint="eastAsia"/>
              </w:rPr>
              <w:t>2021</w:t>
            </w:r>
            <w:r w:rsidRPr="00D60FFD">
              <w:rPr>
                <w:rFonts w:hint="eastAsia"/>
              </w:rPr>
              <w:t>年</w:t>
            </w:r>
            <w:r w:rsidRPr="00D60FFD">
              <w:rPr>
                <w:rFonts w:hint="eastAsia"/>
              </w:rPr>
              <w:t>2</w:t>
            </w:r>
            <w:r w:rsidRPr="00D60FFD">
              <w:rPr>
                <w:rFonts w:hint="eastAsia"/>
              </w:rPr>
              <w:t>月</w:t>
            </w:r>
            <w:r w:rsidRPr="00D60FFD">
              <w:rPr>
                <w:rFonts w:hint="eastAsia"/>
              </w:rPr>
              <w:t>22</w:t>
            </w:r>
            <w:r w:rsidRPr="00D60FFD">
              <w:rPr>
                <w:rFonts w:hint="eastAsia"/>
              </w:rPr>
              <w:t>日</w:t>
            </w:r>
            <w:r w:rsidRPr="00D60FFD">
              <w:t>发布</w:t>
            </w:r>
            <w:r w:rsidRPr="00D60FFD">
              <w:rPr>
                <w:rFonts w:hint="eastAsia"/>
              </w:rPr>
              <w:t>）</w:t>
            </w:r>
          </w:p>
        </w:tc>
        <w:tc>
          <w:tcPr>
            <w:tcW w:w="1827" w:type="pct"/>
            <w:vAlign w:val="center"/>
          </w:tcPr>
          <w:p w14:paraId="23BF4E7F" w14:textId="77777777" w:rsidR="00D93BAB" w:rsidRPr="00D60FFD" w:rsidRDefault="00D93BAB" w:rsidP="00280E49">
            <w:pPr>
              <w:pStyle w:val="afffffb"/>
            </w:pPr>
            <w:r w:rsidRPr="00D60FFD">
              <w:rPr>
                <w:rFonts w:hint="eastAsia"/>
              </w:rPr>
              <w:t>提升产业园区和产业集群循环化水平。科学编制新建产业园区开发建设规划，依法依规开展规划环境影响评价，严格准入标准，完善循环产业链条，推动形成产业循环耦合。推进既有产业园区和产业集群循环化改造，推动公共设施共建共享、能源梯级利用、资源循环利用和污染物集中安全处置等。鼓励建设电、热、冷、气等多种能源协同互济的综合能源项目。鼓励化工等产业园区配套建设危险废物集中贮存、预处理和处置设施。</w:t>
            </w:r>
          </w:p>
        </w:tc>
        <w:tc>
          <w:tcPr>
            <w:tcW w:w="1574" w:type="pct"/>
            <w:vAlign w:val="center"/>
          </w:tcPr>
          <w:p w14:paraId="7D33282A" w14:textId="77777777" w:rsidR="00D93BAB" w:rsidRPr="00D60FFD" w:rsidRDefault="00D93BAB" w:rsidP="00D93BAB">
            <w:pPr>
              <w:pStyle w:val="afffffb"/>
            </w:pPr>
            <w:r w:rsidRPr="00D60FFD">
              <w:rPr>
                <w:rFonts w:hint="eastAsia"/>
              </w:rPr>
              <w:t>本项目</w:t>
            </w:r>
            <w:r w:rsidRPr="00D60FFD">
              <w:t>位于安徽蚌埠淮上经济开发区</w:t>
            </w:r>
            <w:r w:rsidRPr="00D60FFD">
              <w:rPr>
                <w:rFonts w:hint="eastAsia"/>
              </w:rPr>
              <w:t>（安徽蚌埠精细化工集聚区），本</w:t>
            </w:r>
            <w:r w:rsidRPr="00D60FFD">
              <w:t>项目配套化工园区危险废物集中贮存、预处理和处置设施。</w:t>
            </w:r>
          </w:p>
        </w:tc>
        <w:tc>
          <w:tcPr>
            <w:tcW w:w="380" w:type="pct"/>
            <w:vAlign w:val="center"/>
          </w:tcPr>
          <w:p w14:paraId="2E98BEC8" w14:textId="77777777" w:rsidR="00D93BAB" w:rsidRPr="00D60FFD" w:rsidRDefault="00D93BAB" w:rsidP="00D93BAB">
            <w:pPr>
              <w:widowControl/>
              <w:spacing w:line="360" w:lineRule="exact"/>
              <w:ind w:firstLineChars="0" w:firstLine="0"/>
              <w:jc w:val="center"/>
              <w:rPr>
                <w:sz w:val="21"/>
              </w:rPr>
            </w:pPr>
            <w:r w:rsidRPr="00D60FFD">
              <w:rPr>
                <w:rFonts w:hint="eastAsia"/>
                <w:sz w:val="21"/>
              </w:rPr>
              <w:t>符合</w:t>
            </w:r>
          </w:p>
        </w:tc>
      </w:tr>
    </w:tbl>
    <w:p w14:paraId="6F136891" w14:textId="77777777" w:rsidR="00757438" w:rsidRPr="00D60FFD" w:rsidRDefault="00757438" w:rsidP="00757438">
      <w:pPr>
        <w:ind w:firstLine="480"/>
      </w:pPr>
    </w:p>
    <w:p w14:paraId="569F7ED5" w14:textId="77777777" w:rsidR="00757438" w:rsidRPr="00D60FFD" w:rsidRDefault="00757438" w:rsidP="00757438">
      <w:pPr>
        <w:spacing w:before="960" w:after="480"/>
        <w:ind w:firstLineChars="0" w:firstLine="0"/>
        <w:jc w:val="left"/>
        <w:outlineLvl w:val="0"/>
        <w:rPr>
          <w:rFonts w:eastAsia="黑体" w:cs="Times New Roman"/>
          <w:sz w:val="44"/>
        </w:rPr>
        <w:sectPr w:rsidR="00757438" w:rsidRPr="00D60FFD" w:rsidSect="005716FE">
          <w:pgSz w:w="16840" w:h="11907" w:orient="landscape" w:code="9"/>
          <w:pgMar w:top="1440" w:right="1440" w:bottom="1440" w:left="1440" w:header="851" w:footer="992" w:gutter="0"/>
          <w:cols w:space="425"/>
          <w:docGrid w:type="lines" w:linePitch="326"/>
        </w:sectPr>
      </w:pPr>
    </w:p>
    <w:p w14:paraId="3FD18A78" w14:textId="77777777" w:rsidR="006435D0" w:rsidRPr="00D60FFD" w:rsidRDefault="006435D0" w:rsidP="006435D0">
      <w:pPr>
        <w:pStyle w:val="afffffffffffffffff8"/>
      </w:pPr>
      <w:bookmarkStart w:id="13" w:name="_Toc475344751"/>
      <w:bookmarkEnd w:id="1"/>
      <w:r w:rsidRPr="00D60FFD">
        <w:rPr>
          <w:rFonts w:hint="eastAsia"/>
        </w:rPr>
        <w:t>2.5.3</w:t>
      </w:r>
      <w:r w:rsidRPr="00D60FFD">
        <w:rPr>
          <w:rFonts w:hint="eastAsia"/>
        </w:rPr>
        <w:t>与危险废物</w:t>
      </w:r>
      <w:r w:rsidRPr="00D60FFD">
        <w:t>处置相关技术标准</w:t>
      </w:r>
      <w:r w:rsidRPr="00D60FFD">
        <w:rPr>
          <w:rFonts w:hint="eastAsia"/>
        </w:rPr>
        <w:t>、规范</w:t>
      </w:r>
      <w:r w:rsidRPr="00D60FFD">
        <w:t>相符性</w:t>
      </w:r>
      <w:r w:rsidRPr="00D60FFD">
        <w:rPr>
          <w:rFonts w:hint="eastAsia"/>
        </w:rPr>
        <w:t>分析</w:t>
      </w:r>
    </w:p>
    <w:p w14:paraId="64B9F64F" w14:textId="77777777" w:rsidR="006435D0" w:rsidRPr="00D60FFD" w:rsidRDefault="006435D0" w:rsidP="006435D0">
      <w:pPr>
        <w:pStyle w:val="43"/>
      </w:pPr>
      <w:r w:rsidRPr="00D60FFD">
        <w:t>2.5.3.</w:t>
      </w:r>
      <w:r w:rsidRPr="00D60FFD">
        <w:rPr>
          <w:rFonts w:hint="eastAsia"/>
        </w:rPr>
        <w:t>1</w:t>
      </w:r>
      <w:r w:rsidRPr="00D60FFD">
        <w:rPr>
          <w:rFonts w:hint="eastAsia"/>
        </w:rPr>
        <w:t>与《危险废物焚烧污染控制标准》（</w:t>
      </w:r>
      <w:r w:rsidRPr="00D60FFD">
        <w:rPr>
          <w:rFonts w:hint="eastAsia"/>
        </w:rPr>
        <w:t>GB18484-2020</w:t>
      </w:r>
      <w:r w:rsidRPr="00D60FFD">
        <w:rPr>
          <w:rFonts w:hint="eastAsia"/>
        </w:rPr>
        <w:t>）相符性</w:t>
      </w:r>
      <w:r w:rsidRPr="00D60FFD">
        <w:t>分析</w:t>
      </w:r>
    </w:p>
    <w:p w14:paraId="4D2B10EF" w14:textId="77777777" w:rsidR="006435D0" w:rsidRPr="00D60FFD" w:rsidRDefault="006435D0" w:rsidP="006435D0">
      <w:pPr>
        <w:ind w:firstLine="480"/>
        <w:rPr>
          <w:rFonts w:cs="宋体"/>
          <w:szCs w:val="20"/>
        </w:rPr>
      </w:pPr>
      <w:r w:rsidRPr="00D60FFD">
        <w:rPr>
          <w:rFonts w:cs="宋体" w:hint="eastAsia"/>
          <w:szCs w:val="20"/>
        </w:rPr>
        <w:t>本项目选址与《危险废物焚烧污染控制标准》（</w:t>
      </w:r>
      <w:r w:rsidRPr="00D60FFD">
        <w:rPr>
          <w:rFonts w:cs="宋体" w:hint="eastAsia"/>
          <w:szCs w:val="20"/>
        </w:rPr>
        <w:t>GB18484-2020</w:t>
      </w:r>
      <w:r w:rsidRPr="00D60FFD">
        <w:rPr>
          <w:rFonts w:cs="宋体" w:hint="eastAsia"/>
          <w:szCs w:val="20"/>
        </w:rPr>
        <w:t>）相符性</w:t>
      </w:r>
      <w:r w:rsidRPr="00D60FFD">
        <w:rPr>
          <w:rFonts w:cs="宋体"/>
          <w:szCs w:val="20"/>
        </w:rPr>
        <w:t>分析</w:t>
      </w:r>
      <w:r w:rsidRPr="00D60FFD">
        <w:rPr>
          <w:rFonts w:cs="宋体" w:hint="eastAsia"/>
          <w:szCs w:val="20"/>
        </w:rPr>
        <w:t>见</w:t>
      </w:r>
      <w:r w:rsidRPr="00D60FFD">
        <w:rPr>
          <w:rFonts w:cs="宋体"/>
          <w:szCs w:val="20"/>
        </w:rPr>
        <w:t>表</w:t>
      </w:r>
      <w:r w:rsidRPr="00D60FFD">
        <w:rPr>
          <w:rFonts w:cs="宋体" w:hint="eastAsia"/>
          <w:szCs w:val="20"/>
        </w:rPr>
        <w:t>2.5.3-1</w:t>
      </w:r>
      <w:r w:rsidRPr="00D60FFD">
        <w:rPr>
          <w:rFonts w:cs="宋体" w:hint="eastAsia"/>
          <w:szCs w:val="20"/>
        </w:rPr>
        <w:t>。</w:t>
      </w:r>
    </w:p>
    <w:p w14:paraId="083591AC" w14:textId="77777777" w:rsidR="006435D0" w:rsidRPr="00D60FFD" w:rsidRDefault="006435D0" w:rsidP="006435D0">
      <w:pPr>
        <w:pStyle w:val="afff9"/>
      </w:pPr>
      <w:r w:rsidRPr="00D60FFD">
        <w:t>表</w:t>
      </w:r>
      <w:r w:rsidRPr="00D60FFD">
        <w:t xml:space="preserve">2.5.3-1 </w:t>
      </w:r>
      <w:r w:rsidRPr="00D60FFD">
        <w:t>与《危险废物焚烧污染控制标准》（</w:t>
      </w:r>
      <w:r w:rsidRPr="00D60FFD">
        <w:t>GB18484-2020</w:t>
      </w:r>
      <w:r w:rsidRPr="00D60FFD">
        <w:t>）符合性分析</w:t>
      </w:r>
    </w:p>
    <w:tbl>
      <w:tblPr>
        <w:tblStyle w:val="ab"/>
        <w:tblW w:w="5000" w:type="pct"/>
        <w:tblLook w:val="0000" w:firstRow="0" w:lastRow="0" w:firstColumn="0" w:lastColumn="0" w:noHBand="0" w:noVBand="0"/>
      </w:tblPr>
      <w:tblGrid>
        <w:gridCol w:w="502"/>
        <w:gridCol w:w="4333"/>
        <w:gridCol w:w="3519"/>
        <w:gridCol w:w="673"/>
      </w:tblGrid>
      <w:tr w:rsidR="00ED3505" w:rsidRPr="00D60FFD" w14:paraId="192198AB" w14:textId="77777777" w:rsidTr="006435D0">
        <w:tc>
          <w:tcPr>
            <w:tcW w:w="278" w:type="pct"/>
            <w:vAlign w:val="center"/>
          </w:tcPr>
          <w:p w14:paraId="0A2215BB" w14:textId="77777777" w:rsidR="006435D0" w:rsidRPr="00D60FFD" w:rsidRDefault="006435D0" w:rsidP="006435D0">
            <w:pPr>
              <w:pStyle w:val="afffffb"/>
            </w:pPr>
            <w:r w:rsidRPr="00D60FFD">
              <w:t>序号</w:t>
            </w:r>
          </w:p>
        </w:tc>
        <w:tc>
          <w:tcPr>
            <w:tcW w:w="2400" w:type="pct"/>
            <w:vAlign w:val="center"/>
          </w:tcPr>
          <w:p w14:paraId="58A85AC8" w14:textId="77777777" w:rsidR="006435D0" w:rsidRPr="00D60FFD" w:rsidRDefault="006435D0" w:rsidP="006435D0">
            <w:pPr>
              <w:pStyle w:val="afffffb"/>
            </w:pPr>
            <w:r w:rsidRPr="00D60FFD">
              <w:t>规范要求</w:t>
            </w:r>
          </w:p>
        </w:tc>
        <w:tc>
          <w:tcPr>
            <w:tcW w:w="1949" w:type="pct"/>
            <w:vAlign w:val="center"/>
          </w:tcPr>
          <w:p w14:paraId="4DAF9F2B" w14:textId="77777777" w:rsidR="006435D0" w:rsidRPr="00D60FFD" w:rsidRDefault="006435D0" w:rsidP="006435D0">
            <w:pPr>
              <w:pStyle w:val="afffffb"/>
            </w:pPr>
            <w:r w:rsidRPr="00D60FFD">
              <w:t>建设项目情况</w:t>
            </w:r>
          </w:p>
        </w:tc>
        <w:tc>
          <w:tcPr>
            <w:tcW w:w="373" w:type="pct"/>
            <w:vAlign w:val="center"/>
          </w:tcPr>
          <w:p w14:paraId="657A1FC4" w14:textId="77777777" w:rsidR="006435D0" w:rsidRPr="00D60FFD" w:rsidRDefault="006435D0" w:rsidP="006435D0">
            <w:pPr>
              <w:pStyle w:val="afffffb"/>
            </w:pPr>
            <w:r w:rsidRPr="00D60FFD">
              <w:t>符合情况</w:t>
            </w:r>
          </w:p>
        </w:tc>
      </w:tr>
      <w:tr w:rsidR="00ED3505" w:rsidRPr="00D60FFD" w14:paraId="5B85B572" w14:textId="77777777" w:rsidTr="006435D0">
        <w:tc>
          <w:tcPr>
            <w:tcW w:w="278" w:type="pct"/>
            <w:vAlign w:val="center"/>
          </w:tcPr>
          <w:p w14:paraId="38EA9244" w14:textId="77777777" w:rsidR="006435D0" w:rsidRPr="00D60FFD" w:rsidRDefault="006435D0" w:rsidP="006435D0">
            <w:pPr>
              <w:pStyle w:val="afffffb"/>
            </w:pPr>
            <w:r w:rsidRPr="00D60FFD">
              <w:t>1</w:t>
            </w:r>
          </w:p>
        </w:tc>
        <w:tc>
          <w:tcPr>
            <w:tcW w:w="2400" w:type="pct"/>
            <w:vAlign w:val="center"/>
          </w:tcPr>
          <w:p w14:paraId="19FA12BF" w14:textId="77777777" w:rsidR="006435D0" w:rsidRPr="00D60FFD" w:rsidRDefault="006435D0" w:rsidP="006435D0">
            <w:pPr>
              <w:pStyle w:val="afffffb"/>
            </w:pPr>
            <w:r w:rsidRPr="00D60FFD">
              <w:rPr>
                <w:rFonts w:hint="eastAsia"/>
              </w:rPr>
              <w:t>危险</w:t>
            </w:r>
            <w:r w:rsidRPr="00D60FFD">
              <w:t>废物焚烧设施选址应符合生态环境保护法律法规及相关法定规划要求，并综合考虑设施服务</w:t>
            </w:r>
            <w:r w:rsidRPr="00D60FFD">
              <w:rPr>
                <w:rFonts w:hint="eastAsia"/>
              </w:rPr>
              <w:t>区域</w:t>
            </w:r>
            <w:r w:rsidRPr="00D60FFD">
              <w:t>、交通运输、地质环境等基本要素，确保设施长期处于</w:t>
            </w:r>
            <w:r w:rsidRPr="00D60FFD">
              <w:rPr>
                <w:rFonts w:hint="eastAsia"/>
              </w:rPr>
              <w:t>相对稳定</w:t>
            </w:r>
            <w:r w:rsidRPr="00D60FFD">
              <w:t>的环境。鼓励危险废物焚烧设施入住循环经济园区等市政设施的集中区域，在此区域内各设施功能布局可</w:t>
            </w:r>
            <w:r w:rsidRPr="00D60FFD">
              <w:rPr>
                <w:rFonts w:hint="eastAsia"/>
              </w:rPr>
              <w:t>依据</w:t>
            </w:r>
            <w:r w:rsidRPr="00D60FFD">
              <w:t>环境影响评价文件进行调整。</w:t>
            </w:r>
          </w:p>
        </w:tc>
        <w:tc>
          <w:tcPr>
            <w:tcW w:w="1949" w:type="pct"/>
            <w:vAlign w:val="center"/>
          </w:tcPr>
          <w:p w14:paraId="29ADED46" w14:textId="77777777" w:rsidR="006435D0" w:rsidRPr="00D60FFD" w:rsidRDefault="006435D0" w:rsidP="006435D0">
            <w:pPr>
              <w:pStyle w:val="afffffb"/>
            </w:pPr>
            <w:r w:rsidRPr="00D60FFD">
              <w:rPr>
                <w:rFonts w:hint="eastAsia"/>
              </w:rPr>
              <w:t>本项目是</w:t>
            </w:r>
            <w:r w:rsidRPr="00D60FFD">
              <w:t>集危废焚烧</w:t>
            </w:r>
            <w:r w:rsidRPr="00D60FFD">
              <w:rPr>
                <w:rFonts w:hint="eastAsia"/>
              </w:rPr>
              <w:t>、物化处理</w:t>
            </w:r>
            <w:r w:rsidRPr="00D60FFD">
              <w:t>、安全填埋</w:t>
            </w:r>
            <w:r w:rsidRPr="00D60FFD">
              <w:rPr>
                <w:rFonts w:hint="eastAsia"/>
              </w:rPr>
              <w:t>的危险</w:t>
            </w:r>
            <w:r w:rsidRPr="00D60FFD">
              <w:t>废弃物综合处置中心</w:t>
            </w:r>
            <w:r w:rsidRPr="00D60FFD">
              <w:rPr>
                <w:rFonts w:hint="eastAsia"/>
              </w:rPr>
              <w:t>，</w:t>
            </w:r>
            <w:r w:rsidRPr="00D60FFD">
              <w:t>且位于</w:t>
            </w:r>
            <w:r w:rsidRPr="00D60FFD">
              <w:rPr>
                <w:rFonts w:hint="eastAsia"/>
              </w:rPr>
              <w:t>安徽蚌埠淮上经济开发区（安徽蚌埠精细化工集聚区）内，本项目建成后，使用成熟可靠的废弃物处理工艺、设备，对蚌埠市及周边城市产生的危险废物进行集中焚化燃烧，使之分解并无害化、减量化，极大地消除由于工业生产规模扩大、集聚化程度提高而产生的危险废物对当地生态环境的不利影响。</w:t>
            </w:r>
          </w:p>
        </w:tc>
        <w:tc>
          <w:tcPr>
            <w:tcW w:w="373" w:type="pct"/>
            <w:vAlign w:val="center"/>
          </w:tcPr>
          <w:p w14:paraId="10745FA3" w14:textId="77777777" w:rsidR="006435D0" w:rsidRPr="00D60FFD" w:rsidRDefault="006435D0" w:rsidP="006435D0">
            <w:pPr>
              <w:pStyle w:val="afffffb"/>
            </w:pPr>
            <w:r w:rsidRPr="00D60FFD">
              <w:t>符合</w:t>
            </w:r>
          </w:p>
        </w:tc>
      </w:tr>
      <w:tr w:rsidR="00ED3505" w:rsidRPr="00D60FFD" w14:paraId="76446CB1" w14:textId="77777777" w:rsidTr="006435D0">
        <w:tc>
          <w:tcPr>
            <w:tcW w:w="278" w:type="pct"/>
            <w:vAlign w:val="center"/>
          </w:tcPr>
          <w:p w14:paraId="338ED053" w14:textId="77777777" w:rsidR="006435D0" w:rsidRPr="00D60FFD" w:rsidRDefault="006435D0" w:rsidP="006435D0">
            <w:pPr>
              <w:pStyle w:val="afffffb"/>
            </w:pPr>
            <w:r w:rsidRPr="00D60FFD">
              <w:t>2</w:t>
            </w:r>
          </w:p>
        </w:tc>
        <w:tc>
          <w:tcPr>
            <w:tcW w:w="2400" w:type="pct"/>
            <w:vAlign w:val="center"/>
          </w:tcPr>
          <w:p w14:paraId="08DAC7F0" w14:textId="77777777" w:rsidR="006435D0" w:rsidRPr="00D60FFD" w:rsidRDefault="006435D0" w:rsidP="006435D0">
            <w:pPr>
              <w:pStyle w:val="afffffb"/>
            </w:pPr>
            <w:r w:rsidRPr="00D60FFD">
              <w:rPr>
                <w:rFonts w:hint="eastAsia"/>
              </w:rPr>
              <w:t>焚烧</w:t>
            </w:r>
            <w:r w:rsidRPr="00D60FFD">
              <w:t>设施选址不应位于国务院和国务院有关</w:t>
            </w:r>
            <w:r w:rsidRPr="00D60FFD">
              <w:rPr>
                <w:rFonts w:hint="eastAsia"/>
              </w:rPr>
              <w:t>主管</w:t>
            </w:r>
            <w:r w:rsidRPr="00D60FFD">
              <w:t>部门及</w:t>
            </w:r>
            <w:r w:rsidRPr="00D60FFD">
              <w:rPr>
                <w:rFonts w:hint="eastAsia"/>
              </w:rPr>
              <w:t>省、</w:t>
            </w:r>
            <w:r w:rsidRPr="00D60FFD">
              <w:t>自治区、直辖市人民政府划定的生态保护红线、永久基本农田</w:t>
            </w:r>
            <w:r w:rsidRPr="00D60FFD">
              <w:rPr>
                <w:rFonts w:hint="eastAsia"/>
              </w:rPr>
              <w:t>集中</w:t>
            </w:r>
            <w:r w:rsidRPr="00D60FFD">
              <w:t>区域和其他需要特别保护的区域。</w:t>
            </w:r>
          </w:p>
        </w:tc>
        <w:tc>
          <w:tcPr>
            <w:tcW w:w="1949" w:type="pct"/>
            <w:vAlign w:val="center"/>
          </w:tcPr>
          <w:p w14:paraId="4C34F61D" w14:textId="77777777" w:rsidR="006435D0" w:rsidRPr="00D60FFD" w:rsidRDefault="006435D0" w:rsidP="006435D0">
            <w:pPr>
              <w:pStyle w:val="afffffb"/>
            </w:pPr>
            <w:r w:rsidRPr="00D60FFD">
              <w:rPr>
                <w:rFonts w:hint="eastAsia"/>
              </w:rPr>
              <w:t>本项目</w:t>
            </w:r>
            <w:r w:rsidRPr="00D60FFD">
              <w:t>位于</w:t>
            </w:r>
            <w:r w:rsidRPr="00D60FFD">
              <w:rPr>
                <w:rFonts w:hint="eastAsia"/>
              </w:rPr>
              <w:t>安徽蚌埠淮上经济开发区（安徽蚌埠精细化工集聚区），</w:t>
            </w:r>
            <w:r w:rsidRPr="00D60FFD">
              <w:t>不涉及生态保护红线、永久基本农田集中区域和其他需要</w:t>
            </w:r>
            <w:r w:rsidRPr="00D60FFD">
              <w:rPr>
                <w:rFonts w:hint="eastAsia"/>
              </w:rPr>
              <w:t>特别</w:t>
            </w:r>
            <w:r w:rsidRPr="00D60FFD">
              <w:t>保护的区域。</w:t>
            </w:r>
          </w:p>
        </w:tc>
        <w:tc>
          <w:tcPr>
            <w:tcW w:w="373" w:type="pct"/>
            <w:vAlign w:val="center"/>
          </w:tcPr>
          <w:p w14:paraId="26D28BA8" w14:textId="77777777" w:rsidR="006435D0" w:rsidRPr="00D60FFD" w:rsidRDefault="006435D0" w:rsidP="006435D0">
            <w:pPr>
              <w:pStyle w:val="afffffb"/>
            </w:pPr>
            <w:r w:rsidRPr="00D60FFD">
              <w:t>符合</w:t>
            </w:r>
          </w:p>
        </w:tc>
      </w:tr>
      <w:tr w:rsidR="00ED3505" w:rsidRPr="00D60FFD" w14:paraId="4A0E784C" w14:textId="77777777" w:rsidTr="006435D0">
        <w:tc>
          <w:tcPr>
            <w:tcW w:w="278" w:type="pct"/>
            <w:vAlign w:val="center"/>
          </w:tcPr>
          <w:p w14:paraId="3A0AB923" w14:textId="77777777" w:rsidR="006435D0" w:rsidRPr="00D60FFD" w:rsidRDefault="006435D0" w:rsidP="006435D0">
            <w:pPr>
              <w:pStyle w:val="afffffb"/>
            </w:pPr>
            <w:r w:rsidRPr="00D60FFD">
              <w:rPr>
                <w:rFonts w:hint="eastAsia"/>
              </w:rPr>
              <w:t>3</w:t>
            </w:r>
          </w:p>
        </w:tc>
        <w:tc>
          <w:tcPr>
            <w:tcW w:w="2400" w:type="pct"/>
            <w:vAlign w:val="center"/>
          </w:tcPr>
          <w:p w14:paraId="486D50DA" w14:textId="77777777" w:rsidR="006435D0" w:rsidRPr="00D60FFD" w:rsidRDefault="006435D0" w:rsidP="006435D0">
            <w:pPr>
              <w:pStyle w:val="afffffb"/>
            </w:pPr>
            <w:r w:rsidRPr="00D60FFD">
              <w:rPr>
                <w:rFonts w:hint="eastAsia"/>
              </w:rPr>
              <w:t>焚烧</w:t>
            </w:r>
            <w:r w:rsidRPr="00D60FFD">
              <w:t>设施</w:t>
            </w:r>
            <w:r w:rsidRPr="00D60FFD">
              <w:rPr>
                <w:rFonts w:hint="eastAsia"/>
              </w:rPr>
              <w:t>厂址</w:t>
            </w:r>
            <w:r w:rsidRPr="00D60FFD">
              <w:t>应与敏感目标之间设置一</w:t>
            </w:r>
            <w:r w:rsidRPr="00D60FFD">
              <w:rPr>
                <w:rFonts w:hint="eastAsia"/>
              </w:rPr>
              <w:t>定</w:t>
            </w:r>
            <w:r w:rsidRPr="00D60FFD">
              <w:t>的防护距离，防护距离应根据厂址条件、焚烧处置技术工艺、污染物排放特征及其扩散因素等综合确定，并应满足环境影响评价文件及审批意见要求。</w:t>
            </w:r>
          </w:p>
        </w:tc>
        <w:tc>
          <w:tcPr>
            <w:tcW w:w="1949" w:type="pct"/>
            <w:vAlign w:val="center"/>
          </w:tcPr>
          <w:p w14:paraId="24C38C92" w14:textId="443C085D" w:rsidR="006435D0" w:rsidRPr="00D60FFD" w:rsidRDefault="006435D0" w:rsidP="00B070DD">
            <w:pPr>
              <w:pStyle w:val="afffffb"/>
            </w:pPr>
            <w:r w:rsidRPr="00D60FFD">
              <w:rPr>
                <w:rFonts w:hint="eastAsia"/>
              </w:rPr>
              <w:t>本次评价确定项目所需设置的环境防护距离为</w:t>
            </w:r>
            <w:r w:rsidR="00B070DD" w:rsidRPr="00D60FFD">
              <w:t>6</w:t>
            </w:r>
            <w:r w:rsidRPr="00D60FFD">
              <w:rPr>
                <w:rFonts w:hint="eastAsia"/>
              </w:rPr>
              <w:t>00m</w:t>
            </w:r>
            <w:r w:rsidRPr="00D60FFD">
              <w:rPr>
                <w:rFonts w:hint="eastAsia"/>
              </w:rPr>
              <w:t>，该范围内无敏感目标分布。</w:t>
            </w:r>
          </w:p>
        </w:tc>
        <w:tc>
          <w:tcPr>
            <w:tcW w:w="373" w:type="pct"/>
            <w:vAlign w:val="center"/>
          </w:tcPr>
          <w:p w14:paraId="7CF47A8D" w14:textId="77777777" w:rsidR="006435D0" w:rsidRPr="00D60FFD" w:rsidRDefault="006435D0" w:rsidP="006435D0">
            <w:pPr>
              <w:pStyle w:val="afffffb"/>
            </w:pPr>
            <w:r w:rsidRPr="00D60FFD">
              <w:rPr>
                <w:rFonts w:hint="eastAsia"/>
              </w:rPr>
              <w:t>符合</w:t>
            </w:r>
          </w:p>
        </w:tc>
      </w:tr>
    </w:tbl>
    <w:p w14:paraId="2829C5DD" w14:textId="77777777" w:rsidR="006435D0" w:rsidRPr="00D60FFD" w:rsidRDefault="006435D0" w:rsidP="006435D0">
      <w:pPr>
        <w:pStyle w:val="43"/>
      </w:pPr>
      <w:r w:rsidRPr="00D60FFD">
        <w:t>2.5.3.</w:t>
      </w:r>
      <w:r w:rsidRPr="00D60FFD">
        <w:rPr>
          <w:rFonts w:hint="eastAsia"/>
        </w:rPr>
        <w:t>2</w:t>
      </w:r>
      <w:r w:rsidRPr="00D60FFD">
        <w:rPr>
          <w:rFonts w:hint="eastAsia"/>
        </w:rPr>
        <w:t>与《危险废物集中焚烧处置工程建设技术规范》（</w:t>
      </w:r>
      <w:r w:rsidRPr="00D60FFD">
        <w:rPr>
          <w:rFonts w:hint="eastAsia"/>
        </w:rPr>
        <w:t>HJT176-2005</w:t>
      </w:r>
      <w:r w:rsidRPr="00D60FFD">
        <w:rPr>
          <w:rFonts w:hint="eastAsia"/>
        </w:rPr>
        <w:t>）及其</w:t>
      </w:r>
      <w:r w:rsidRPr="00D60FFD">
        <w:t>修改方案</w:t>
      </w:r>
      <w:r w:rsidRPr="00D60FFD">
        <w:rPr>
          <w:rFonts w:hint="eastAsia"/>
        </w:rPr>
        <w:t>相符性</w:t>
      </w:r>
      <w:r w:rsidRPr="00D60FFD">
        <w:t>分析</w:t>
      </w:r>
    </w:p>
    <w:p w14:paraId="65988959" w14:textId="77777777" w:rsidR="006435D0" w:rsidRPr="00D60FFD" w:rsidRDefault="006435D0" w:rsidP="006435D0">
      <w:pPr>
        <w:ind w:firstLine="480"/>
        <w:rPr>
          <w:rFonts w:cs="宋体"/>
          <w:szCs w:val="20"/>
        </w:rPr>
      </w:pPr>
      <w:r w:rsidRPr="00D60FFD">
        <w:rPr>
          <w:rFonts w:cs="宋体" w:hint="eastAsia"/>
          <w:szCs w:val="20"/>
        </w:rPr>
        <w:t>本项目选址与《危险废物集中焚烧处置工程建设技术规范》（</w:t>
      </w:r>
      <w:r w:rsidRPr="00D60FFD">
        <w:rPr>
          <w:rFonts w:cs="宋体" w:hint="eastAsia"/>
          <w:szCs w:val="20"/>
        </w:rPr>
        <w:t>HJT176-2005</w:t>
      </w:r>
      <w:r w:rsidRPr="00D60FFD">
        <w:rPr>
          <w:rFonts w:cs="宋体" w:hint="eastAsia"/>
          <w:szCs w:val="20"/>
        </w:rPr>
        <w:t>）及其</w:t>
      </w:r>
      <w:r w:rsidRPr="00D60FFD">
        <w:rPr>
          <w:rFonts w:cs="宋体"/>
          <w:szCs w:val="20"/>
        </w:rPr>
        <w:t>修改方案</w:t>
      </w:r>
      <w:r w:rsidRPr="00D60FFD">
        <w:rPr>
          <w:rFonts w:cs="宋体" w:hint="eastAsia"/>
          <w:szCs w:val="20"/>
        </w:rPr>
        <w:t>相符性</w:t>
      </w:r>
      <w:r w:rsidRPr="00D60FFD">
        <w:rPr>
          <w:rFonts w:cs="宋体"/>
          <w:szCs w:val="20"/>
        </w:rPr>
        <w:t>分析</w:t>
      </w:r>
      <w:r w:rsidRPr="00D60FFD">
        <w:rPr>
          <w:rFonts w:cs="宋体" w:hint="eastAsia"/>
          <w:szCs w:val="20"/>
        </w:rPr>
        <w:t>见</w:t>
      </w:r>
      <w:r w:rsidRPr="00D60FFD">
        <w:rPr>
          <w:rFonts w:cs="宋体"/>
          <w:szCs w:val="20"/>
        </w:rPr>
        <w:t>表</w:t>
      </w:r>
      <w:r w:rsidRPr="00D60FFD">
        <w:rPr>
          <w:rFonts w:cs="宋体" w:hint="eastAsia"/>
          <w:szCs w:val="20"/>
        </w:rPr>
        <w:t>2.5.3-2</w:t>
      </w:r>
      <w:r w:rsidRPr="00D60FFD">
        <w:rPr>
          <w:rFonts w:cs="宋体" w:hint="eastAsia"/>
          <w:szCs w:val="20"/>
        </w:rPr>
        <w:t>。</w:t>
      </w:r>
    </w:p>
    <w:p w14:paraId="27DA01E9" w14:textId="77777777" w:rsidR="006435D0" w:rsidRPr="00D60FFD" w:rsidRDefault="006435D0" w:rsidP="006435D0">
      <w:pPr>
        <w:pStyle w:val="afff9"/>
      </w:pPr>
      <w:r w:rsidRPr="00D60FFD">
        <w:t>表</w:t>
      </w:r>
      <w:r w:rsidRPr="00D60FFD">
        <w:rPr>
          <w:rFonts w:hint="eastAsia"/>
        </w:rPr>
        <w:t>2.5.3-2</w:t>
      </w:r>
      <w:r w:rsidRPr="00D60FFD">
        <w:t xml:space="preserve">  </w:t>
      </w:r>
      <w:r w:rsidRPr="00D60FFD">
        <w:rPr>
          <w:rFonts w:hint="eastAsia"/>
        </w:rPr>
        <w:t>与《危险废物集中焚烧处置工程建设技术规范》（</w:t>
      </w:r>
      <w:r w:rsidRPr="00D60FFD">
        <w:rPr>
          <w:rFonts w:hint="eastAsia"/>
        </w:rPr>
        <w:t>HJT176-2005</w:t>
      </w:r>
      <w:r w:rsidRPr="00D60FFD">
        <w:rPr>
          <w:rFonts w:hint="eastAsia"/>
        </w:rPr>
        <w:t>）及其</w:t>
      </w:r>
      <w:r w:rsidRPr="00D60FFD">
        <w:t>修改方案</w:t>
      </w:r>
      <w:r w:rsidRPr="00D60FFD">
        <w:rPr>
          <w:rFonts w:hint="eastAsia"/>
        </w:rPr>
        <w:t>相符性</w:t>
      </w:r>
      <w:r w:rsidRPr="00D60FFD">
        <w:t>分析</w:t>
      </w:r>
    </w:p>
    <w:tbl>
      <w:tblPr>
        <w:tblStyle w:val="ab"/>
        <w:tblW w:w="5000" w:type="pct"/>
        <w:tblLook w:val="0000" w:firstRow="0" w:lastRow="0" w:firstColumn="0" w:lastColumn="0" w:noHBand="0" w:noVBand="0"/>
      </w:tblPr>
      <w:tblGrid>
        <w:gridCol w:w="502"/>
        <w:gridCol w:w="4333"/>
        <w:gridCol w:w="3519"/>
        <w:gridCol w:w="673"/>
      </w:tblGrid>
      <w:tr w:rsidR="00ED3505" w:rsidRPr="00D60FFD" w14:paraId="244716BA" w14:textId="77777777" w:rsidTr="006435D0">
        <w:tc>
          <w:tcPr>
            <w:tcW w:w="278" w:type="pct"/>
            <w:vAlign w:val="center"/>
          </w:tcPr>
          <w:p w14:paraId="718814AB" w14:textId="77777777" w:rsidR="006435D0" w:rsidRPr="00D60FFD" w:rsidRDefault="006435D0" w:rsidP="006435D0">
            <w:pPr>
              <w:pStyle w:val="afffffb"/>
            </w:pPr>
            <w:r w:rsidRPr="00D60FFD">
              <w:t>序号</w:t>
            </w:r>
          </w:p>
        </w:tc>
        <w:tc>
          <w:tcPr>
            <w:tcW w:w="2400" w:type="pct"/>
            <w:vAlign w:val="center"/>
          </w:tcPr>
          <w:p w14:paraId="0C8DD9D6" w14:textId="77777777" w:rsidR="006435D0" w:rsidRPr="00D60FFD" w:rsidRDefault="006435D0" w:rsidP="006435D0">
            <w:pPr>
              <w:pStyle w:val="afffffb"/>
            </w:pPr>
            <w:r w:rsidRPr="00D60FFD">
              <w:t>规范要求</w:t>
            </w:r>
          </w:p>
        </w:tc>
        <w:tc>
          <w:tcPr>
            <w:tcW w:w="1949" w:type="pct"/>
            <w:vAlign w:val="center"/>
          </w:tcPr>
          <w:p w14:paraId="38EAA801" w14:textId="77777777" w:rsidR="006435D0" w:rsidRPr="00D60FFD" w:rsidRDefault="006435D0" w:rsidP="006435D0">
            <w:pPr>
              <w:pStyle w:val="afffffb"/>
            </w:pPr>
            <w:r w:rsidRPr="00D60FFD">
              <w:t>建设项目情况</w:t>
            </w:r>
          </w:p>
        </w:tc>
        <w:tc>
          <w:tcPr>
            <w:tcW w:w="373" w:type="pct"/>
            <w:vAlign w:val="center"/>
          </w:tcPr>
          <w:p w14:paraId="1D3C1039" w14:textId="77777777" w:rsidR="006435D0" w:rsidRPr="00D60FFD" w:rsidRDefault="006435D0" w:rsidP="006435D0">
            <w:pPr>
              <w:pStyle w:val="afffffb"/>
            </w:pPr>
            <w:r w:rsidRPr="00D60FFD">
              <w:t>符合情况</w:t>
            </w:r>
          </w:p>
        </w:tc>
      </w:tr>
      <w:tr w:rsidR="00ED3505" w:rsidRPr="00D60FFD" w14:paraId="720A65EC" w14:textId="77777777" w:rsidTr="006435D0">
        <w:tc>
          <w:tcPr>
            <w:tcW w:w="278" w:type="pct"/>
            <w:vAlign w:val="center"/>
          </w:tcPr>
          <w:p w14:paraId="563FA400" w14:textId="77777777" w:rsidR="006435D0" w:rsidRPr="00D60FFD" w:rsidRDefault="006435D0" w:rsidP="006435D0">
            <w:pPr>
              <w:pStyle w:val="afffffb"/>
              <w:rPr>
                <w:szCs w:val="21"/>
              </w:rPr>
            </w:pPr>
            <w:r w:rsidRPr="00D60FFD">
              <w:rPr>
                <w:szCs w:val="21"/>
              </w:rPr>
              <w:t>1</w:t>
            </w:r>
          </w:p>
        </w:tc>
        <w:tc>
          <w:tcPr>
            <w:tcW w:w="2400" w:type="pct"/>
            <w:vAlign w:val="center"/>
          </w:tcPr>
          <w:p w14:paraId="62838A4F" w14:textId="77777777" w:rsidR="006435D0" w:rsidRPr="00D60FFD" w:rsidRDefault="006435D0" w:rsidP="006435D0">
            <w:pPr>
              <w:pStyle w:val="afffffb"/>
              <w:rPr>
                <w:szCs w:val="21"/>
              </w:rPr>
            </w:pPr>
            <w:r w:rsidRPr="00D60FFD">
              <w:rPr>
                <w:szCs w:val="21"/>
              </w:rPr>
              <w:t>厂址选择应符合城市总体发展规划和环境保护专业规划</w:t>
            </w:r>
            <w:r w:rsidRPr="00D60FFD">
              <w:rPr>
                <w:szCs w:val="21"/>
              </w:rPr>
              <w:t>,</w:t>
            </w:r>
            <w:r w:rsidRPr="00D60FFD">
              <w:rPr>
                <w:szCs w:val="21"/>
              </w:rPr>
              <w:t>符合当地的大气污染防治、水资源保护和自然生态保护要求</w:t>
            </w:r>
            <w:r w:rsidRPr="00D60FFD">
              <w:rPr>
                <w:szCs w:val="21"/>
              </w:rPr>
              <w:t>,</w:t>
            </w:r>
            <w:r w:rsidRPr="00D60FFD">
              <w:rPr>
                <w:szCs w:val="21"/>
              </w:rPr>
              <w:t>并应通过环境影响和环境风险评价</w:t>
            </w:r>
            <w:r w:rsidRPr="00D60FFD">
              <w:rPr>
                <w:rFonts w:hint="eastAsia"/>
                <w:szCs w:val="21"/>
              </w:rPr>
              <w:t>。</w:t>
            </w:r>
          </w:p>
        </w:tc>
        <w:tc>
          <w:tcPr>
            <w:tcW w:w="1949" w:type="pct"/>
            <w:vAlign w:val="center"/>
          </w:tcPr>
          <w:p w14:paraId="6B5DF1A2" w14:textId="77777777" w:rsidR="006435D0" w:rsidRPr="00D60FFD" w:rsidRDefault="006435D0" w:rsidP="006435D0">
            <w:pPr>
              <w:pStyle w:val="afffffb"/>
              <w:rPr>
                <w:szCs w:val="21"/>
              </w:rPr>
            </w:pPr>
            <w:r w:rsidRPr="00D60FFD">
              <w:rPr>
                <w:szCs w:val="21"/>
              </w:rPr>
              <w:t>拟建项目位于</w:t>
            </w:r>
            <w:r w:rsidRPr="00D60FFD">
              <w:rPr>
                <w:rFonts w:hint="eastAsia"/>
                <w:szCs w:val="21"/>
              </w:rPr>
              <w:t>安徽蚌埠淮上经济开发区（安徽蚌埠精细化工集聚区），</w:t>
            </w:r>
            <w:r w:rsidRPr="00D60FFD">
              <w:rPr>
                <w:szCs w:val="21"/>
              </w:rPr>
              <w:t>符合当地的大气污染防治、水资源保护和自然生态保护要求</w:t>
            </w:r>
            <w:r w:rsidRPr="00D60FFD">
              <w:rPr>
                <w:rFonts w:hint="eastAsia"/>
                <w:szCs w:val="21"/>
              </w:rPr>
              <w:t>。</w:t>
            </w:r>
          </w:p>
        </w:tc>
        <w:tc>
          <w:tcPr>
            <w:tcW w:w="373" w:type="pct"/>
            <w:vAlign w:val="center"/>
          </w:tcPr>
          <w:p w14:paraId="0E0BB423" w14:textId="77777777" w:rsidR="006435D0" w:rsidRPr="00D60FFD" w:rsidRDefault="006435D0" w:rsidP="006435D0">
            <w:pPr>
              <w:pStyle w:val="afffffb"/>
              <w:rPr>
                <w:szCs w:val="21"/>
              </w:rPr>
            </w:pPr>
            <w:r w:rsidRPr="00D60FFD">
              <w:rPr>
                <w:szCs w:val="21"/>
              </w:rPr>
              <w:t>符合</w:t>
            </w:r>
          </w:p>
        </w:tc>
      </w:tr>
      <w:tr w:rsidR="00ED3505" w:rsidRPr="00D60FFD" w14:paraId="726A9EB8" w14:textId="77777777" w:rsidTr="006435D0">
        <w:tc>
          <w:tcPr>
            <w:tcW w:w="278" w:type="pct"/>
            <w:vAlign w:val="center"/>
          </w:tcPr>
          <w:p w14:paraId="13F50C51" w14:textId="77777777" w:rsidR="006435D0" w:rsidRPr="00D60FFD" w:rsidRDefault="006435D0" w:rsidP="006435D0">
            <w:pPr>
              <w:pStyle w:val="afffffb"/>
              <w:rPr>
                <w:szCs w:val="21"/>
              </w:rPr>
            </w:pPr>
            <w:r w:rsidRPr="00D60FFD">
              <w:rPr>
                <w:szCs w:val="21"/>
              </w:rPr>
              <w:t>2</w:t>
            </w:r>
          </w:p>
        </w:tc>
        <w:tc>
          <w:tcPr>
            <w:tcW w:w="2400" w:type="pct"/>
            <w:vAlign w:val="center"/>
          </w:tcPr>
          <w:p w14:paraId="3AE64363" w14:textId="77777777" w:rsidR="006435D0" w:rsidRPr="00D60FFD" w:rsidRDefault="006435D0" w:rsidP="006435D0">
            <w:pPr>
              <w:pStyle w:val="afffffb"/>
              <w:rPr>
                <w:szCs w:val="21"/>
              </w:rPr>
            </w:pPr>
            <w:r w:rsidRPr="00D60FFD">
              <w:rPr>
                <w:szCs w:val="21"/>
              </w:rPr>
              <w:t>厂址选择应综合考虑危险废物焚烧厂的服务区域、交通、土地利用现状、基础设施状况、运输距离及公众意见等因素</w:t>
            </w:r>
            <w:r w:rsidRPr="00D60FFD">
              <w:rPr>
                <w:rFonts w:hint="eastAsia"/>
                <w:szCs w:val="21"/>
              </w:rPr>
              <w:t>。</w:t>
            </w:r>
          </w:p>
        </w:tc>
        <w:tc>
          <w:tcPr>
            <w:tcW w:w="1949" w:type="pct"/>
            <w:vAlign w:val="center"/>
          </w:tcPr>
          <w:p w14:paraId="2EB3FD24" w14:textId="77777777" w:rsidR="006435D0" w:rsidRPr="00D60FFD" w:rsidRDefault="006435D0" w:rsidP="006435D0">
            <w:pPr>
              <w:pStyle w:val="afffffb"/>
              <w:rPr>
                <w:szCs w:val="21"/>
              </w:rPr>
            </w:pPr>
            <w:r w:rsidRPr="00D60FFD">
              <w:rPr>
                <w:szCs w:val="21"/>
              </w:rPr>
              <w:t>拟建项目</w:t>
            </w:r>
            <w:r w:rsidRPr="00D60FFD">
              <w:rPr>
                <w:rFonts w:hint="eastAsia"/>
                <w:szCs w:val="21"/>
              </w:rPr>
              <w:t>选址在安徽蚌埠淮上经济开发区（安徽蚌埠精细化工集聚区），该园区内没有综合的危废处置单位，拟建项目距离宁洛高速约</w:t>
            </w:r>
            <w:r w:rsidRPr="00D60FFD">
              <w:rPr>
                <w:szCs w:val="21"/>
              </w:rPr>
              <w:t>0</w:t>
            </w:r>
            <w:r w:rsidRPr="00D60FFD">
              <w:rPr>
                <w:rFonts w:hint="eastAsia"/>
                <w:szCs w:val="21"/>
              </w:rPr>
              <w:t>.6km</w:t>
            </w:r>
            <w:r w:rsidRPr="00D60FFD">
              <w:rPr>
                <w:rFonts w:hint="eastAsia"/>
                <w:szCs w:val="21"/>
              </w:rPr>
              <w:t>，交通便利，园区</w:t>
            </w:r>
            <w:r w:rsidRPr="00D60FFD">
              <w:rPr>
                <w:szCs w:val="21"/>
              </w:rPr>
              <w:t>内各项基础设施齐全，</w:t>
            </w:r>
            <w:r w:rsidRPr="00D60FFD">
              <w:rPr>
                <w:rFonts w:hint="eastAsia"/>
                <w:szCs w:val="21"/>
              </w:rPr>
              <w:t>公示</w:t>
            </w:r>
            <w:r w:rsidRPr="00D60FFD">
              <w:rPr>
                <w:szCs w:val="21"/>
              </w:rPr>
              <w:t>期间</w:t>
            </w:r>
            <w:r w:rsidRPr="00D60FFD">
              <w:rPr>
                <w:rFonts w:hint="eastAsia"/>
                <w:szCs w:val="21"/>
              </w:rPr>
              <w:t>未收到</w:t>
            </w:r>
            <w:r w:rsidRPr="00D60FFD">
              <w:rPr>
                <w:szCs w:val="21"/>
              </w:rPr>
              <w:t>反对意见。</w:t>
            </w:r>
          </w:p>
        </w:tc>
        <w:tc>
          <w:tcPr>
            <w:tcW w:w="373" w:type="pct"/>
            <w:vAlign w:val="center"/>
          </w:tcPr>
          <w:p w14:paraId="4A030F31" w14:textId="77777777" w:rsidR="006435D0" w:rsidRPr="00D60FFD" w:rsidRDefault="006435D0" w:rsidP="006435D0">
            <w:pPr>
              <w:pStyle w:val="afffffb"/>
              <w:rPr>
                <w:szCs w:val="21"/>
              </w:rPr>
            </w:pPr>
            <w:r w:rsidRPr="00D60FFD">
              <w:rPr>
                <w:szCs w:val="21"/>
              </w:rPr>
              <w:t>符合</w:t>
            </w:r>
          </w:p>
        </w:tc>
      </w:tr>
      <w:tr w:rsidR="00ED3505" w:rsidRPr="00D60FFD" w14:paraId="45BC37A1" w14:textId="77777777" w:rsidTr="006435D0">
        <w:tc>
          <w:tcPr>
            <w:tcW w:w="278" w:type="pct"/>
            <w:vAlign w:val="center"/>
          </w:tcPr>
          <w:p w14:paraId="7F57E377" w14:textId="77777777" w:rsidR="006435D0" w:rsidRPr="00D60FFD" w:rsidRDefault="006435D0" w:rsidP="006435D0">
            <w:pPr>
              <w:pStyle w:val="afffffb"/>
              <w:rPr>
                <w:szCs w:val="21"/>
              </w:rPr>
            </w:pPr>
            <w:r w:rsidRPr="00D60FFD">
              <w:rPr>
                <w:szCs w:val="21"/>
              </w:rPr>
              <w:t>3</w:t>
            </w:r>
          </w:p>
        </w:tc>
        <w:tc>
          <w:tcPr>
            <w:tcW w:w="2400" w:type="pct"/>
            <w:vAlign w:val="center"/>
          </w:tcPr>
          <w:p w14:paraId="69BE385A" w14:textId="77777777" w:rsidR="006435D0" w:rsidRPr="00D60FFD" w:rsidRDefault="006435D0" w:rsidP="006435D0">
            <w:pPr>
              <w:pStyle w:val="afffffb"/>
              <w:rPr>
                <w:szCs w:val="21"/>
              </w:rPr>
            </w:pPr>
            <w:r w:rsidRPr="00D60FFD">
              <w:rPr>
                <w:szCs w:val="21"/>
              </w:rPr>
              <w:t>不允许建设在《地表水环境质量标准》</w:t>
            </w:r>
          </w:p>
          <w:p w14:paraId="4184B2BB" w14:textId="77777777" w:rsidR="006435D0" w:rsidRPr="00D60FFD" w:rsidRDefault="006435D0" w:rsidP="006435D0">
            <w:pPr>
              <w:pStyle w:val="afffffb"/>
              <w:rPr>
                <w:szCs w:val="21"/>
              </w:rPr>
            </w:pPr>
            <w:r w:rsidRPr="00D60FFD">
              <w:rPr>
                <w:szCs w:val="21"/>
              </w:rPr>
              <w:t>（</w:t>
            </w:r>
            <w:r w:rsidRPr="00D60FFD">
              <w:rPr>
                <w:szCs w:val="21"/>
              </w:rPr>
              <w:t>GB3838-2002</w:t>
            </w:r>
            <w:r w:rsidRPr="00D60FFD">
              <w:rPr>
                <w:szCs w:val="21"/>
              </w:rPr>
              <w:t>）中规定的地表水环境质量</w:t>
            </w:r>
            <w:r w:rsidRPr="00D60FFD">
              <w:rPr>
                <w:rFonts w:ascii="宋体" w:hAnsi="宋体" w:cs="宋体" w:hint="eastAsia"/>
                <w:szCs w:val="21"/>
              </w:rPr>
              <w:t>Ⅰ</w:t>
            </w:r>
            <w:r w:rsidRPr="00D60FFD">
              <w:rPr>
                <w:szCs w:val="21"/>
              </w:rPr>
              <w:t>类、</w:t>
            </w:r>
            <w:r w:rsidRPr="00D60FFD">
              <w:rPr>
                <w:rFonts w:ascii="宋体" w:hAnsi="宋体" w:cs="宋体" w:hint="eastAsia"/>
                <w:szCs w:val="21"/>
              </w:rPr>
              <w:t>Ⅱ</w:t>
            </w:r>
            <w:r w:rsidRPr="00D60FFD">
              <w:rPr>
                <w:szCs w:val="21"/>
              </w:rPr>
              <w:t>类功能区和《环境空气质量标准》（</w:t>
            </w:r>
            <w:r w:rsidRPr="00D60FFD">
              <w:rPr>
                <w:szCs w:val="21"/>
              </w:rPr>
              <w:t>GB3095-2012</w:t>
            </w:r>
            <w:r w:rsidRPr="00D60FFD">
              <w:rPr>
                <w:szCs w:val="21"/>
              </w:rPr>
              <w:t>）中规定的环境空气质量一类功能区，即自然保护区、风景名胜区、人口密集的居住区、商业区、文化区和其他需要特殊保护的地区</w:t>
            </w:r>
          </w:p>
        </w:tc>
        <w:tc>
          <w:tcPr>
            <w:tcW w:w="1949" w:type="pct"/>
            <w:vAlign w:val="center"/>
          </w:tcPr>
          <w:p w14:paraId="1AC98834" w14:textId="77777777" w:rsidR="006435D0" w:rsidRPr="00D60FFD" w:rsidRDefault="006435D0" w:rsidP="006435D0">
            <w:pPr>
              <w:pStyle w:val="afffffb"/>
              <w:rPr>
                <w:szCs w:val="21"/>
              </w:rPr>
            </w:pPr>
            <w:r w:rsidRPr="00D60FFD">
              <w:rPr>
                <w:szCs w:val="21"/>
              </w:rPr>
              <w:t>拟建项目所在区域为环境空气质量二类功能区，地表水环境质量</w:t>
            </w:r>
            <w:r w:rsidRPr="00D60FFD">
              <w:rPr>
                <w:rFonts w:ascii="宋体" w:hAnsi="宋体" w:cs="宋体" w:hint="eastAsia"/>
                <w:szCs w:val="21"/>
                <w:lang w:eastAsia="ja-JP"/>
              </w:rPr>
              <w:t>Ⅲ</w:t>
            </w:r>
            <w:r w:rsidRPr="00D60FFD">
              <w:rPr>
                <w:szCs w:val="21"/>
              </w:rPr>
              <w:t>类功能区，厂址不在自然保护区、风景名胜区和其它需要特殊保护地区，因此拟建项目厂址符合该项要求</w:t>
            </w:r>
            <w:r w:rsidRPr="00D60FFD">
              <w:rPr>
                <w:rFonts w:hint="eastAsia"/>
                <w:szCs w:val="21"/>
              </w:rPr>
              <w:t>。</w:t>
            </w:r>
          </w:p>
        </w:tc>
        <w:tc>
          <w:tcPr>
            <w:tcW w:w="373" w:type="pct"/>
            <w:vAlign w:val="center"/>
          </w:tcPr>
          <w:p w14:paraId="407AE551" w14:textId="77777777" w:rsidR="006435D0" w:rsidRPr="00D60FFD" w:rsidRDefault="006435D0" w:rsidP="006435D0">
            <w:pPr>
              <w:pStyle w:val="afffffb"/>
              <w:rPr>
                <w:szCs w:val="21"/>
              </w:rPr>
            </w:pPr>
            <w:r w:rsidRPr="00D60FFD">
              <w:rPr>
                <w:szCs w:val="21"/>
              </w:rPr>
              <w:t>符合</w:t>
            </w:r>
          </w:p>
        </w:tc>
      </w:tr>
      <w:tr w:rsidR="00ED3505" w:rsidRPr="00D60FFD" w14:paraId="2EB36544" w14:textId="77777777" w:rsidTr="006435D0">
        <w:tc>
          <w:tcPr>
            <w:tcW w:w="278" w:type="pct"/>
            <w:vAlign w:val="center"/>
          </w:tcPr>
          <w:p w14:paraId="60AF0835" w14:textId="77777777" w:rsidR="006435D0" w:rsidRPr="00D60FFD" w:rsidRDefault="006435D0" w:rsidP="006435D0">
            <w:pPr>
              <w:pStyle w:val="afffffb"/>
              <w:rPr>
                <w:szCs w:val="21"/>
              </w:rPr>
            </w:pPr>
            <w:r w:rsidRPr="00D60FFD">
              <w:rPr>
                <w:szCs w:val="21"/>
              </w:rPr>
              <w:t>4</w:t>
            </w:r>
          </w:p>
        </w:tc>
        <w:tc>
          <w:tcPr>
            <w:tcW w:w="2400" w:type="pct"/>
            <w:vAlign w:val="center"/>
          </w:tcPr>
          <w:p w14:paraId="35DAC899" w14:textId="77777777" w:rsidR="006435D0" w:rsidRPr="00D60FFD" w:rsidRDefault="006435D0" w:rsidP="006435D0">
            <w:pPr>
              <w:pStyle w:val="afffffb"/>
              <w:rPr>
                <w:szCs w:val="21"/>
              </w:rPr>
            </w:pPr>
            <w:r w:rsidRPr="00D60FFD">
              <w:rPr>
                <w:szCs w:val="21"/>
              </w:rPr>
              <w:t>焚烧厂内危险废物处理设施距离主要居住区以及学校、医院等公共设施的距离应根据当地的自然、气象条件，通过环境影响评价确定</w:t>
            </w:r>
          </w:p>
        </w:tc>
        <w:tc>
          <w:tcPr>
            <w:tcW w:w="1949" w:type="pct"/>
            <w:vAlign w:val="center"/>
          </w:tcPr>
          <w:p w14:paraId="254E6C47" w14:textId="479F3050" w:rsidR="006435D0" w:rsidRPr="00D60FFD" w:rsidRDefault="006435D0" w:rsidP="00B070DD">
            <w:pPr>
              <w:pStyle w:val="afffffb"/>
              <w:rPr>
                <w:szCs w:val="21"/>
              </w:rPr>
            </w:pPr>
            <w:r w:rsidRPr="00D60FFD">
              <w:rPr>
                <w:szCs w:val="21"/>
              </w:rPr>
              <w:t>本次评价确定</w:t>
            </w:r>
            <w:r w:rsidRPr="00D60FFD">
              <w:rPr>
                <w:rFonts w:hint="eastAsia"/>
                <w:szCs w:val="21"/>
              </w:rPr>
              <w:t>项目所需</w:t>
            </w:r>
            <w:r w:rsidRPr="00D60FFD">
              <w:rPr>
                <w:szCs w:val="21"/>
              </w:rPr>
              <w:t>设置的环境防护距离为</w:t>
            </w:r>
            <w:r w:rsidR="00B070DD" w:rsidRPr="00D60FFD">
              <w:rPr>
                <w:szCs w:val="21"/>
              </w:rPr>
              <w:t>6</w:t>
            </w:r>
            <w:r w:rsidRPr="00D60FFD">
              <w:rPr>
                <w:rFonts w:hint="eastAsia"/>
                <w:szCs w:val="21"/>
              </w:rPr>
              <w:t>00</w:t>
            </w:r>
            <w:r w:rsidRPr="00D60FFD">
              <w:rPr>
                <w:szCs w:val="21"/>
              </w:rPr>
              <w:t>m</w:t>
            </w:r>
            <w:r w:rsidRPr="00D60FFD">
              <w:rPr>
                <w:szCs w:val="21"/>
              </w:rPr>
              <w:t>，该范围内无敏感目标分布</w:t>
            </w:r>
            <w:r w:rsidRPr="00D60FFD">
              <w:rPr>
                <w:rFonts w:hint="eastAsia"/>
                <w:szCs w:val="21"/>
              </w:rPr>
              <w:t>。</w:t>
            </w:r>
          </w:p>
        </w:tc>
        <w:tc>
          <w:tcPr>
            <w:tcW w:w="373" w:type="pct"/>
            <w:vAlign w:val="center"/>
          </w:tcPr>
          <w:p w14:paraId="4C9C9956" w14:textId="77777777" w:rsidR="006435D0" w:rsidRPr="00D60FFD" w:rsidRDefault="006435D0" w:rsidP="006435D0">
            <w:pPr>
              <w:pStyle w:val="afffffb"/>
              <w:rPr>
                <w:szCs w:val="21"/>
              </w:rPr>
            </w:pPr>
            <w:r w:rsidRPr="00D60FFD">
              <w:rPr>
                <w:szCs w:val="21"/>
              </w:rPr>
              <w:t>符合</w:t>
            </w:r>
          </w:p>
        </w:tc>
      </w:tr>
      <w:tr w:rsidR="00ED3505" w:rsidRPr="00D60FFD" w14:paraId="4F2F467F" w14:textId="77777777" w:rsidTr="006435D0">
        <w:tc>
          <w:tcPr>
            <w:tcW w:w="278" w:type="pct"/>
            <w:vAlign w:val="center"/>
          </w:tcPr>
          <w:p w14:paraId="3340A032" w14:textId="77777777" w:rsidR="006435D0" w:rsidRPr="00D60FFD" w:rsidRDefault="006435D0" w:rsidP="006435D0">
            <w:pPr>
              <w:pStyle w:val="afffffb"/>
              <w:rPr>
                <w:szCs w:val="21"/>
              </w:rPr>
            </w:pPr>
            <w:r w:rsidRPr="00D60FFD">
              <w:rPr>
                <w:szCs w:val="21"/>
              </w:rPr>
              <w:t>5</w:t>
            </w:r>
          </w:p>
        </w:tc>
        <w:tc>
          <w:tcPr>
            <w:tcW w:w="2400" w:type="pct"/>
            <w:vAlign w:val="center"/>
          </w:tcPr>
          <w:p w14:paraId="514E645F" w14:textId="77777777" w:rsidR="006435D0" w:rsidRPr="00D60FFD" w:rsidRDefault="006435D0" w:rsidP="006435D0">
            <w:pPr>
              <w:pStyle w:val="afffffb"/>
              <w:rPr>
                <w:szCs w:val="21"/>
              </w:rPr>
            </w:pPr>
            <w:r w:rsidRPr="00D60FFD">
              <w:rPr>
                <w:szCs w:val="21"/>
              </w:rPr>
              <w:t>应具备满足工程建设要求的工程地质条件和水文地质条件。不应建在受洪水、潮水或内涝威胁的地区；受条件限制，必须建在上述地区时，应具备抵御</w:t>
            </w:r>
            <w:r w:rsidRPr="00D60FFD">
              <w:rPr>
                <w:szCs w:val="21"/>
              </w:rPr>
              <w:t xml:space="preserve"> 100 </w:t>
            </w:r>
            <w:r w:rsidRPr="00D60FFD">
              <w:rPr>
                <w:szCs w:val="21"/>
              </w:rPr>
              <w:t>年一遇洪水的防洪、排涝措施</w:t>
            </w:r>
            <w:r w:rsidRPr="00D60FFD">
              <w:rPr>
                <w:rFonts w:hint="eastAsia"/>
                <w:szCs w:val="21"/>
              </w:rPr>
              <w:t>。</w:t>
            </w:r>
          </w:p>
        </w:tc>
        <w:tc>
          <w:tcPr>
            <w:tcW w:w="1949" w:type="pct"/>
            <w:vAlign w:val="center"/>
          </w:tcPr>
          <w:p w14:paraId="476D71EB" w14:textId="77777777" w:rsidR="006435D0" w:rsidRPr="00D60FFD" w:rsidRDefault="006435D0" w:rsidP="006435D0">
            <w:pPr>
              <w:pStyle w:val="afffffb"/>
              <w:rPr>
                <w:szCs w:val="21"/>
              </w:rPr>
            </w:pPr>
            <w:r w:rsidRPr="00D60FFD">
              <w:rPr>
                <w:szCs w:val="21"/>
              </w:rPr>
              <w:t>拟建场地内无崩塌、滑坡、液化等不良地质作用和地质灾害，场区稳定性较好，没有建在受洪水、潮水或内涝威胁的地区</w:t>
            </w:r>
          </w:p>
        </w:tc>
        <w:tc>
          <w:tcPr>
            <w:tcW w:w="373" w:type="pct"/>
            <w:vAlign w:val="center"/>
          </w:tcPr>
          <w:p w14:paraId="4CB8234E" w14:textId="77777777" w:rsidR="006435D0" w:rsidRPr="00D60FFD" w:rsidRDefault="006435D0" w:rsidP="006435D0">
            <w:pPr>
              <w:pStyle w:val="afffffb"/>
              <w:rPr>
                <w:szCs w:val="21"/>
              </w:rPr>
            </w:pPr>
            <w:r w:rsidRPr="00D60FFD">
              <w:rPr>
                <w:szCs w:val="21"/>
              </w:rPr>
              <w:t>符合</w:t>
            </w:r>
          </w:p>
        </w:tc>
      </w:tr>
      <w:tr w:rsidR="00ED3505" w:rsidRPr="00D60FFD" w14:paraId="2DEDC5E5" w14:textId="77777777" w:rsidTr="006435D0">
        <w:tc>
          <w:tcPr>
            <w:tcW w:w="278" w:type="pct"/>
            <w:vAlign w:val="center"/>
          </w:tcPr>
          <w:p w14:paraId="63B043D6" w14:textId="77777777" w:rsidR="006435D0" w:rsidRPr="00D60FFD" w:rsidRDefault="006435D0" w:rsidP="006435D0">
            <w:pPr>
              <w:pStyle w:val="afffffb"/>
              <w:rPr>
                <w:szCs w:val="21"/>
              </w:rPr>
            </w:pPr>
            <w:r w:rsidRPr="00D60FFD">
              <w:rPr>
                <w:szCs w:val="21"/>
              </w:rPr>
              <w:t>6</w:t>
            </w:r>
          </w:p>
        </w:tc>
        <w:tc>
          <w:tcPr>
            <w:tcW w:w="2400" w:type="pct"/>
            <w:vAlign w:val="center"/>
          </w:tcPr>
          <w:p w14:paraId="7C275071" w14:textId="77777777" w:rsidR="006435D0" w:rsidRPr="00D60FFD" w:rsidRDefault="006435D0" w:rsidP="006435D0">
            <w:pPr>
              <w:pStyle w:val="afffffb"/>
              <w:rPr>
                <w:szCs w:val="21"/>
              </w:rPr>
            </w:pPr>
            <w:r w:rsidRPr="00D60FFD">
              <w:rPr>
                <w:szCs w:val="21"/>
              </w:rPr>
              <w:t>厂址选择时，应充分考虑焚烧产生的炉渣及飞灰的处理与处置，并宜靠近危险废物安全填埋场</w:t>
            </w:r>
            <w:r w:rsidRPr="00D60FFD">
              <w:rPr>
                <w:rFonts w:hint="eastAsia"/>
                <w:szCs w:val="21"/>
              </w:rPr>
              <w:t>。</w:t>
            </w:r>
          </w:p>
        </w:tc>
        <w:tc>
          <w:tcPr>
            <w:tcW w:w="1949" w:type="pct"/>
            <w:vAlign w:val="center"/>
          </w:tcPr>
          <w:p w14:paraId="0B45E7E1" w14:textId="77777777" w:rsidR="006435D0" w:rsidRPr="00D60FFD" w:rsidRDefault="006435D0" w:rsidP="006435D0">
            <w:pPr>
              <w:pStyle w:val="afffffb"/>
              <w:rPr>
                <w:szCs w:val="21"/>
              </w:rPr>
            </w:pPr>
            <w:r w:rsidRPr="00D60FFD">
              <w:rPr>
                <w:szCs w:val="21"/>
              </w:rPr>
              <w:t>拟建项目焚烧产生的炉渣、飞灰</w:t>
            </w:r>
            <w:r w:rsidRPr="00D60FFD">
              <w:rPr>
                <w:rFonts w:hint="eastAsia"/>
                <w:szCs w:val="21"/>
              </w:rPr>
              <w:t>送至就近</w:t>
            </w:r>
            <w:r w:rsidRPr="00D60FFD">
              <w:rPr>
                <w:szCs w:val="21"/>
              </w:rPr>
              <w:t>的柔性填埋场</w:t>
            </w:r>
            <w:r w:rsidRPr="00D60FFD">
              <w:rPr>
                <w:rFonts w:hint="eastAsia"/>
                <w:szCs w:val="21"/>
              </w:rPr>
              <w:t>进行</w:t>
            </w:r>
            <w:r w:rsidRPr="00D60FFD">
              <w:rPr>
                <w:szCs w:val="21"/>
              </w:rPr>
              <w:t>填埋。</w:t>
            </w:r>
          </w:p>
        </w:tc>
        <w:tc>
          <w:tcPr>
            <w:tcW w:w="373" w:type="pct"/>
            <w:vAlign w:val="center"/>
          </w:tcPr>
          <w:p w14:paraId="13DD5AB6" w14:textId="77777777" w:rsidR="006435D0" w:rsidRPr="00D60FFD" w:rsidRDefault="006435D0" w:rsidP="006435D0">
            <w:pPr>
              <w:pStyle w:val="afffffb"/>
              <w:rPr>
                <w:szCs w:val="21"/>
              </w:rPr>
            </w:pPr>
            <w:r w:rsidRPr="00D60FFD">
              <w:rPr>
                <w:szCs w:val="21"/>
              </w:rPr>
              <w:t>符合</w:t>
            </w:r>
          </w:p>
        </w:tc>
      </w:tr>
      <w:tr w:rsidR="00ED3505" w:rsidRPr="00D60FFD" w14:paraId="69ED2D08" w14:textId="77777777" w:rsidTr="006435D0">
        <w:tc>
          <w:tcPr>
            <w:tcW w:w="278" w:type="pct"/>
            <w:vAlign w:val="center"/>
          </w:tcPr>
          <w:p w14:paraId="15CDAA80" w14:textId="77777777" w:rsidR="006435D0" w:rsidRPr="00D60FFD" w:rsidRDefault="006435D0" w:rsidP="006435D0">
            <w:pPr>
              <w:pStyle w:val="afffffb"/>
              <w:rPr>
                <w:szCs w:val="21"/>
              </w:rPr>
            </w:pPr>
            <w:r w:rsidRPr="00D60FFD">
              <w:rPr>
                <w:szCs w:val="21"/>
              </w:rPr>
              <w:t>7</w:t>
            </w:r>
          </w:p>
        </w:tc>
        <w:tc>
          <w:tcPr>
            <w:tcW w:w="2400" w:type="pct"/>
            <w:vAlign w:val="center"/>
          </w:tcPr>
          <w:p w14:paraId="0E12AED8" w14:textId="77777777" w:rsidR="006435D0" w:rsidRPr="00D60FFD" w:rsidRDefault="006435D0" w:rsidP="006435D0">
            <w:pPr>
              <w:pStyle w:val="afffffb"/>
              <w:rPr>
                <w:szCs w:val="21"/>
              </w:rPr>
            </w:pPr>
            <w:r w:rsidRPr="00D60FFD">
              <w:rPr>
                <w:szCs w:val="21"/>
              </w:rPr>
              <w:t>应有可靠的电力供应</w:t>
            </w:r>
            <w:r w:rsidRPr="00D60FFD">
              <w:rPr>
                <w:rFonts w:hint="eastAsia"/>
                <w:szCs w:val="21"/>
              </w:rPr>
              <w:t>。</w:t>
            </w:r>
          </w:p>
        </w:tc>
        <w:tc>
          <w:tcPr>
            <w:tcW w:w="1949" w:type="pct"/>
            <w:vAlign w:val="center"/>
          </w:tcPr>
          <w:p w14:paraId="7DCA4CBD" w14:textId="77777777" w:rsidR="006435D0" w:rsidRPr="00D60FFD" w:rsidRDefault="006435D0" w:rsidP="006435D0">
            <w:pPr>
              <w:pStyle w:val="afffffb"/>
              <w:rPr>
                <w:szCs w:val="21"/>
              </w:rPr>
            </w:pPr>
            <w:r w:rsidRPr="00D60FFD">
              <w:rPr>
                <w:rFonts w:hint="eastAsia"/>
              </w:rPr>
              <w:t>园区规划以工业区</w:t>
            </w:r>
            <w:r w:rsidRPr="00D60FFD">
              <w:rPr>
                <w:rFonts w:hint="eastAsia"/>
              </w:rPr>
              <w:t>110kV</w:t>
            </w:r>
            <w:r w:rsidRPr="00D60FFD">
              <w:rPr>
                <w:rFonts w:hint="eastAsia"/>
              </w:rPr>
              <w:t>变通过</w:t>
            </w:r>
            <w:r w:rsidRPr="00D60FFD">
              <w:rPr>
                <w:rFonts w:hint="eastAsia"/>
              </w:rPr>
              <w:t>35kV</w:t>
            </w:r>
            <w:r w:rsidRPr="00D60FFD">
              <w:rPr>
                <w:rFonts w:hint="eastAsia"/>
              </w:rPr>
              <w:t>变电站供电，变压后以</w:t>
            </w:r>
            <w:r w:rsidRPr="00D60FFD">
              <w:rPr>
                <w:rFonts w:hint="eastAsia"/>
              </w:rPr>
              <w:t>10kV</w:t>
            </w:r>
            <w:r w:rsidRPr="00D60FFD">
              <w:rPr>
                <w:rFonts w:hint="eastAsia"/>
              </w:rPr>
              <w:t>向规划区供电，供电富余能力完全满足需求补充。</w:t>
            </w:r>
          </w:p>
        </w:tc>
        <w:tc>
          <w:tcPr>
            <w:tcW w:w="373" w:type="pct"/>
            <w:vAlign w:val="center"/>
          </w:tcPr>
          <w:p w14:paraId="54EED84F" w14:textId="77777777" w:rsidR="006435D0" w:rsidRPr="00D60FFD" w:rsidRDefault="006435D0" w:rsidP="006435D0">
            <w:pPr>
              <w:pStyle w:val="afffffb"/>
              <w:rPr>
                <w:szCs w:val="21"/>
              </w:rPr>
            </w:pPr>
            <w:r w:rsidRPr="00D60FFD">
              <w:rPr>
                <w:szCs w:val="21"/>
              </w:rPr>
              <w:t>符合</w:t>
            </w:r>
          </w:p>
        </w:tc>
      </w:tr>
    </w:tbl>
    <w:p w14:paraId="4AE5800B" w14:textId="77777777" w:rsidR="006435D0" w:rsidRPr="00D60FFD" w:rsidRDefault="006435D0" w:rsidP="006435D0">
      <w:pPr>
        <w:pStyle w:val="43"/>
      </w:pPr>
      <w:r w:rsidRPr="00D60FFD">
        <w:t>2.5.3.</w:t>
      </w:r>
      <w:r w:rsidRPr="00D60FFD">
        <w:rPr>
          <w:rFonts w:hint="eastAsia"/>
        </w:rPr>
        <w:t>3</w:t>
      </w:r>
      <w:r w:rsidRPr="00D60FFD">
        <w:rPr>
          <w:rFonts w:hint="eastAsia"/>
        </w:rPr>
        <w:t>与《危险废物填埋污染控制标准》（</w:t>
      </w:r>
      <w:r w:rsidRPr="00D60FFD">
        <w:rPr>
          <w:rFonts w:hint="eastAsia"/>
        </w:rPr>
        <w:t>GB18598-2019</w:t>
      </w:r>
      <w:r w:rsidRPr="00D60FFD">
        <w:rPr>
          <w:rFonts w:hint="eastAsia"/>
        </w:rPr>
        <w:t>）相符性</w:t>
      </w:r>
      <w:r w:rsidRPr="00D60FFD">
        <w:t>分析</w:t>
      </w:r>
    </w:p>
    <w:p w14:paraId="616E14AA" w14:textId="77777777" w:rsidR="006435D0" w:rsidRPr="00D60FFD" w:rsidRDefault="006435D0" w:rsidP="006435D0">
      <w:pPr>
        <w:ind w:firstLine="480"/>
        <w:rPr>
          <w:rFonts w:cs="宋体"/>
          <w:szCs w:val="20"/>
        </w:rPr>
      </w:pPr>
      <w:r w:rsidRPr="00D60FFD">
        <w:rPr>
          <w:rFonts w:cs="宋体" w:hint="eastAsia"/>
          <w:szCs w:val="20"/>
        </w:rPr>
        <w:t>本项目选址与《危险废物填埋污染控制标准》（</w:t>
      </w:r>
      <w:r w:rsidRPr="00D60FFD">
        <w:rPr>
          <w:rFonts w:cs="宋体" w:hint="eastAsia"/>
          <w:szCs w:val="20"/>
        </w:rPr>
        <w:t>GB18598-2019</w:t>
      </w:r>
      <w:r w:rsidRPr="00D60FFD">
        <w:rPr>
          <w:rFonts w:cs="宋体" w:hint="eastAsia"/>
          <w:szCs w:val="20"/>
        </w:rPr>
        <w:t>）相符性</w:t>
      </w:r>
      <w:r w:rsidRPr="00D60FFD">
        <w:rPr>
          <w:rFonts w:cs="宋体"/>
          <w:szCs w:val="20"/>
        </w:rPr>
        <w:t>分析</w:t>
      </w:r>
      <w:r w:rsidRPr="00D60FFD">
        <w:rPr>
          <w:rFonts w:cs="宋体" w:hint="eastAsia"/>
          <w:szCs w:val="20"/>
        </w:rPr>
        <w:t>见</w:t>
      </w:r>
      <w:r w:rsidRPr="00D60FFD">
        <w:rPr>
          <w:rFonts w:cs="宋体"/>
          <w:szCs w:val="20"/>
        </w:rPr>
        <w:t>表</w:t>
      </w:r>
      <w:r w:rsidRPr="00D60FFD">
        <w:rPr>
          <w:rFonts w:cs="宋体" w:hint="eastAsia"/>
          <w:szCs w:val="20"/>
        </w:rPr>
        <w:t>2.5.3-3</w:t>
      </w:r>
      <w:r w:rsidRPr="00D60FFD">
        <w:rPr>
          <w:rFonts w:cs="宋体" w:hint="eastAsia"/>
          <w:szCs w:val="20"/>
        </w:rPr>
        <w:t>。</w:t>
      </w:r>
    </w:p>
    <w:p w14:paraId="571BA276" w14:textId="77777777" w:rsidR="006435D0" w:rsidRPr="00D60FFD" w:rsidRDefault="006435D0" w:rsidP="006435D0">
      <w:pPr>
        <w:pStyle w:val="afff9"/>
      </w:pPr>
      <w:r w:rsidRPr="00D60FFD">
        <w:rPr>
          <w:rFonts w:hint="eastAsia"/>
        </w:rPr>
        <w:t>表</w:t>
      </w:r>
      <w:r w:rsidRPr="00D60FFD">
        <w:rPr>
          <w:rFonts w:hint="eastAsia"/>
        </w:rPr>
        <w:t>2.5.3-3</w:t>
      </w:r>
      <w:r w:rsidRPr="00D60FFD">
        <w:t xml:space="preserve"> </w:t>
      </w:r>
      <w:r w:rsidRPr="00D60FFD">
        <w:rPr>
          <w:rFonts w:hint="eastAsia"/>
        </w:rPr>
        <w:t>与《危险废物填埋污染控制标准》（</w:t>
      </w:r>
      <w:r w:rsidRPr="00D60FFD">
        <w:rPr>
          <w:rFonts w:hint="eastAsia"/>
        </w:rPr>
        <w:t>GB18598-2019</w:t>
      </w:r>
      <w:r w:rsidRPr="00D60FFD">
        <w:rPr>
          <w:rFonts w:hint="eastAsia"/>
        </w:rPr>
        <w:t>）相符性</w:t>
      </w:r>
      <w:r w:rsidRPr="00D60FFD">
        <w:t>分析</w:t>
      </w:r>
    </w:p>
    <w:tbl>
      <w:tblPr>
        <w:tblStyle w:val="ab"/>
        <w:tblW w:w="5000" w:type="pct"/>
        <w:tblLook w:val="0000" w:firstRow="0" w:lastRow="0" w:firstColumn="0" w:lastColumn="0" w:noHBand="0" w:noVBand="0"/>
      </w:tblPr>
      <w:tblGrid>
        <w:gridCol w:w="502"/>
        <w:gridCol w:w="4333"/>
        <w:gridCol w:w="3519"/>
        <w:gridCol w:w="673"/>
      </w:tblGrid>
      <w:tr w:rsidR="00ED3505" w:rsidRPr="00D60FFD" w14:paraId="2A258F16" w14:textId="77777777" w:rsidTr="006435D0">
        <w:tc>
          <w:tcPr>
            <w:tcW w:w="278" w:type="pct"/>
            <w:vAlign w:val="center"/>
          </w:tcPr>
          <w:p w14:paraId="5A346780" w14:textId="77777777" w:rsidR="006435D0" w:rsidRPr="00D60FFD" w:rsidRDefault="006435D0" w:rsidP="006435D0">
            <w:pPr>
              <w:pStyle w:val="afffffb"/>
            </w:pPr>
            <w:r w:rsidRPr="00D60FFD">
              <w:t>序号</w:t>
            </w:r>
          </w:p>
        </w:tc>
        <w:tc>
          <w:tcPr>
            <w:tcW w:w="2400" w:type="pct"/>
            <w:vAlign w:val="center"/>
          </w:tcPr>
          <w:p w14:paraId="27738327" w14:textId="77777777" w:rsidR="006435D0" w:rsidRPr="00D60FFD" w:rsidRDefault="006435D0" w:rsidP="006435D0">
            <w:pPr>
              <w:pStyle w:val="afffffb"/>
            </w:pPr>
            <w:r w:rsidRPr="00D60FFD">
              <w:t>规范要求</w:t>
            </w:r>
          </w:p>
        </w:tc>
        <w:tc>
          <w:tcPr>
            <w:tcW w:w="1949" w:type="pct"/>
            <w:vAlign w:val="center"/>
          </w:tcPr>
          <w:p w14:paraId="157B26FE" w14:textId="77777777" w:rsidR="006435D0" w:rsidRPr="00D60FFD" w:rsidRDefault="006435D0" w:rsidP="006435D0">
            <w:pPr>
              <w:pStyle w:val="afffffb"/>
            </w:pPr>
            <w:r w:rsidRPr="00D60FFD">
              <w:t>建设项目情况</w:t>
            </w:r>
          </w:p>
        </w:tc>
        <w:tc>
          <w:tcPr>
            <w:tcW w:w="373" w:type="pct"/>
            <w:vAlign w:val="center"/>
          </w:tcPr>
          <w:p w14:paraId="30939E1D" w14:textId="77777777" w:rsidR="006435D0" w:rsidRPr="00D60FFD" w:rsidRDefault="006435D0" w:rsidP="006435D0">
            <w:pPr>
              <w:pStyle w:val="afffffb"/>
            </w:pPr>
            <w:r w:rsidRPr="00D60FFD">
              <w:t>符合情况</w:t>
            </w:r>
          </w:p>
        </w:tc>
      </w:tr>
      <w:tr w:rsidR="00ED3505" w:rsidRPr="00D60FFD" w14:paraId="4C0E875F" w14:textId="77777777" w:rsidTr="006435D0">
        <w:tc>
          <w:tcPr>
            <w:tcW w:w="278" w:type="pct"/>
            <w:vAlign w:val="center"/>
          </w:tcPr>
          <w:p w14:paraId="7DEEFC94" w14:textId="77777777" w:rsidR="006435D0" w:rsidRPr="00D60FFD" w:rsidRDefault="006435D0" w:rsidP="006435D0">
            <w:pPr>
              <w:pStyle w:val="afffffb"/>
            </w:pPr>
            <w:r w:rsidRPr="00D60FFD">
              <w:rPr>
                <w:rFonts w:hint="eastAsia"/>
              </w:rPr>
              <w:t>1</w:t>
            </w:r>
          </w:p>
        </w:tc>
        <w:tc>
          <w:tcPr>
            <w:tcW w:w="2400" w:type="pct"/>
            <w:vAlign w:val="center"/>
          </w:tcPr>
          <w:p w14:paraId="545CC5CE" w14:textId="77777777" w:rsidR="006435D0" w:rsidRPr="00D60FFD" w:rsidRDefault="006435D0" w:rsidP="006435D0">
            <w:pPr>
              <w:pStyle w:val="afffffb"/>
            </w:pPr>
            <w:r w:rsidRPr="00D60FFD">
              <w:t>填埋场</w:t>
            </w:r>
            <w:r w:rsidRPr="00D60FFD">
              <w:rPr>
                <w:rFonts w:hint="eastAsia"/>
              </w:rPr>
              <w:t>选址</w:t>
            </w:r>
            <w:r w:rsidRPr="00D60FFD">
              <w:t>应符合环境保护法律法规及相关法定规划</w:t>
            </w:r>
            <w:r w:rsidRPr="00D60FFD">
              <w:rPr>
                <w:rFonts w:hint="eastAsia"/>
              </w:rPr>
              <w:t>要求</w:t>
            </w:r>
            <w:r w:rsidRPr="00D60FFD">
              <w:t>。</w:t>
            </w:r>
          </w:p>
        </w:tc>
        <w:tc>
          <w:tcPr>
            <w:tcW w:w="1949" w:type="pct"/>
            <w:vAlign w:val="center"/>
          </w:tcPr>
          <w:p w14:paraId="061D5C69" w14:textId="77777777" w:rsidR="006435D0" w:rsidRPr="00D60FFD" w:rsidRDefault="006435D0" w:rsidP="006435D0">
            <w:pPr>
              <w:pStyle w:val="afffffb"/>
            </w:pPr>
            <w:r w:rsidRPr="00D60FFD">
              <w:rPr>
                <w:rFonts w:hint="eastAsia"/>
              </w:rPr>
              <w:t>项目建设符合《全国危险废物和医疗废物处置设施建设规划》、</w:t>
            </w:r>
            <w:r w:rsidRPr="00D60FFD">
              <w:t>《关于印发</w:t>
            </w:r>
            <w:r w:rsidRPr="00D60FFD">
              <w:t>“</w:t>
            </w:r>
            <w:r w:rsidRPr="00D60FFD">
              <w:t>十三五</w:t>
            </w:r>
            <w:r w:rsidRPr="00D60FFD">
              <w:t>”</w:t>
            </w:r>
            <w:r w:rsidRPr="00D60FFD">
              <w:t>生态环境保护规划的通知》</w:t>
            </w:r>
            <w:r w:rsidRPr="00D60FFD">
              <w:rPr>
                <w:rFonts w:hint="eastAsia"/>
              </w:rPr>
              <w:t>、</w:t>
            </w:r>
            <w:r w:rsidRPr="00D60FFD">
              <w:t>《安徽省</w:t>
            </w:r>
            <w:r w:rsidRPr="00D60FFD">
              <w:rPr>
                <w:rFonts w:ascii="宋体" w:hAnsi="宋体"/>
              </w:rPr>
              <w:t>“十三五”</w:t>
            </w:r>
            <w:r w:rsidRPr="00D60FFD">
              <w:t>环境保护规划》</w:t>
            </w:r>
            <w:r w:rsidRPr="00D60FFD">
              <w:rPr>
                <w:rFonts w:hint="eastAsia"/>
              </w:rPr>
              <w:t>、《安徽省“十三五”危险废物污染防治规划》、</w:t>
            </w:r>
            <w:r w:rsidRPr="00D60FFD">
              <w:t>《</w:t>
            </w:r>
            <w:r w:rsidRPr="00D60FFD">
              <w:rPr>
                <w:rFonts w:hint="eastAsia"/>
              </w:rPr>
              <w:t>安徽省“十三五”重金属污染防治规划</w:t>
            </w:r>
            <w:r w:rsidRPr="00D60FFD">
              <w:t>》</w:t>
            </w:r>
            <w:r w:rsidRPr="00D60FFD">
              <w:rPr>
                <w:rFonts w:hint="eastAsia"/>
              </w:rPr>
              <w:t>、</w:t>
            </w:r>
            <w:r w:rsidRPr="00D60FFD">
              <w:t>《</w:t>
            </w:r>
            <w:r w:rsidRPr="00D60FFD">
              <w:rPr>
                <w:rFonts w:hint="eastAsia"/>
              </w:rPr>
              <w:t>蚌埠市</w:t>
            </w:r>
            <w:r w:rsidRPr="00D60FFD">
              <w:t>城市总体规划》（</w:t>
            </w:r>
            <w:r w:rsidRPr="00D60FFD">
              <w:t>2012-2030</w:t>
            </w:r>
            <w:r w:rsidRPr="00D60FFD">
              <w:t>年）</w:t>
            </w:r>
            <w:r w:rsidRPr="00D60FFD">
              <w:rPr>
                <w:rFonts w:hint="eastAsia"/>
              </w:rPr>
              <w:t>、《蚌埠市土地利用总体规划》（</w:t>
            </w:r>
            <w:r w:rsidRPr="00D60FFD">
              <w:rPr>
                <w:rFonts w:hint="eastAsia"/>
              </w:rPr>
              <w:t>2006-2020</w:t>
            </w:r>
            <w:r w:rsidRPr="00D60FFD">
              <w:rPr>
                <w:rFonts w:hint="eastAsia"/>
              </w:rPr>
              <w:t>年）、《蚌埠市环境保护“十三五”规划》（</w:t>
            </w:r>
            <w:r w:rsidRPr="00D60FFD">
              <w:rPr>
                <w:rFonts w:hint="eastAsia"/>
              </w:rPr>
              <w:t>2016~2020</w:t>
            </w:r>
            <w:r w:rsidRPr="00D60FFD">
              <w:rPr>
                <w:rFonts w:hint="eastAsia"/>
              </w:rPr>
              <w:t>年）、《</w:t>
            </w:r>
            <w:r w:rsidR="00280E49" w:rsidRPr="00D60FFD">
              <w:t>蚌埠精细化工高新技术产业基地</w:t>
            </w:r>
            <w:r w:rsidR="00280E49" w:rsidRPr="00D60FFD">
              <w:rPr>
                <w:rFonts w:hint="eastAsia"/>
              </w:rPr>
              <w:t>规划环境影响报告书</w:t>
            </w:r>
            <w:r w:rsidRPr="00D60FFD">
              <w:rPr>
                <w:rFonts w:hint="eastAsia"/>
              </w:rPr>
              <w:t>》和审查意见中的相关要求。</w:t>
            </w:r>
          </w:p>
        </w:tc>
        <w:tc>
          <w:tcPr>
            <w:tcW w:w="373" w:type="pct"/>
            <w:vAlign w:val="center"/>
          </w:tcPr>
          <w:p w14:paraId="2F6EE330" w14:textId="77777777" w:rsidR="006435D0" w:rsidRPr="00D60FFD" w:rsidRDefault="006435D0" w:rsidP="006435D0">
            <w:pPr>
              <w:pStyle w:val="afffffb"/>
            </w:pPr>
            <w:r w:rsidRPr="00D60FFD">
              <w:t>符合</w:t>
            </w:r>
          </w:p>
        </w:tc>
      </w:tr>
      <w:tr w:rsidR="00ED3505" w:rsidRPr="00D60FFD" w14:paraId="3CE27A60" w14:textId="77777777" w:rsidTr="006435D0">
        <w:tc>
          <w:tcPr>
            <w:tcW w:w="278" w:type="pct"/>
            <w:vAlign w:val="center"/>
          </w:tcPr>
          <w:p w14:paraId="646C26AB" w14:textId="77777777" w:rsidR="006435D0" w:rsidRPr="00D60FFD" w:rsidRDefault="006435D0" w:rsidP="006435D0">
            <w:pPr>
              <w:pStyle w:val="afffffb"/>
            </w:pPr>
            <w:r w:rsidRPr="00D60FFD">
              <w:rPr>
                <w:rFonts w:hint="eastAsia"/>
              </w:rPr>
              <w:t>2</w:t>
            </w:r>
          </w:p>
        </w:tc>
        <w:tc>
          <w:tcPr>
            <w:tcW w:w="2400" w:type="pct"/>
            <w:vAlign w:val="center"/>
          </w:tcPr>
          <w:p w14:paraId="24146230" w14:textId="77777777" w:rsidR="006435D0" w:rsidRPr="00D60FFD" w:rsidRDefault="006435D0" w:rsidP="006435D0">
            <w:pPr>
              <w:pStyle w:val="afffffb"/>
            </w:pPr>
            <w:r w:rsidRPr="00D60FFD">
              <w:rPr>
                <w:rFonts w:hint="eastAsia"/>
              </w:rPr>
              <w:t>填埋场</w:t>
            </w:r>
            <w:r w:rsidRPr="00D60FFD">
              <w:t>场址的位置及周围人群的距离应依据环境影响评价结论确定。</w:t>
            </w:r>
            <w:r w:rsidRPr="00D60FFD">
              <w:rPr>
                <w:rFonts w:hint="eastAsia"/>
              </w:rPr>
              <w:t>在</w:t>
            </w:r>
            <w:r w:rsidRPr="00D60FFD">
              <w:t>对危险废物填埋场场址进行环境影响评价时，应重点考虑危险废物填埋场渗滤液可能产生的风险、填埋场结构及防渗层长期安全性及其</w:t>
            </w:r>
            <w:r w:rsidRPr="00D60FFD">
              <w:rPr>
                <w:rFonts w:hint="eastAsia"/>
              </w:rPr>
              <w:t>由此</w:t>
            </w:r>
            <w:r w:rsidRPr="00D60FFD">
              <w:t>造成的渗漏风险等因素，根据</w:t>
            </w:r>
            <w:r w:rsidRPr="00D60FFD">
              <w:rPr>
                <w:rFonts w:hint="eastAsia"/>
              </w:rPr>
              <w:t>其</w:t>
            </w:r>
            <w:r w:rsidRPr="00D60FFD">
              <w:t>所在地区的环境功能区类别，结合该地区的长期发展规划</w:t>
            </w:r>
            <w:r w:rsidRPr="00D60FFD">
              <w:rPr>
                <w:rFonts w:hint="eastAsia"/>
              </w:rPr>
              <w:t>和</w:t>
            </w:r>
            <w:r w:rsidRPr="00D60FFD">
              <w:t>填埋场设计寿命期，重点评价其对周围地下水环境、居住人群的</w:t>
            </w:r>
            <w:r w:rsidRPr="00D60FFD">
              <w:rPr>
                <w:rFonts w:hint="eastAsia"/>
              </w:rPr>
              <w:t>身体</w:t>
            </w:r>
            <w:r w:rsidRPr="00D60FFD">
              <w:t>健康、日常生活和生产活动的长期影响，确定其</w:t>
            </w:r>
            <w:r w:rsidRPr="00D60FFD">
              <w:rPr>
                <w:rFonts w:hint="eastAsia"/>
              </w:rPr>
              <w:t>与常住</w:t>
            </w:r>
            <w:r w:rsidRPr="00D60FFD">
              <w:t>居民居住场所、农用地、地表水体以及其他敏感</w:t>
            </w:r>
            <w:r w:rsidRPr="00D60FFD">
              <w:rPr>
                <w:rFonts w:hint="eastAsia"/>
              </w:rPr>
              <w:t>对象</w:t>
            </w:r>
            <w:r w:rsidRPr="00D60FFD">
              <w:t>之间</w:t>
            </w:r>
            <w:r w:rsidRPr="00D60FFD">
              <w:rPr>
                <w:rFonts w:hint="eastAsia"/>
              </w:rPr>
              <w:t>合理</w:t>
            </w:r>
            <w:r w:rsidRPr="00D60FFD">
              <w:t>的位置关系。</w:t>
            </w:r>
          </w:p>
        </w:tc>
        <w:tc>
          <w:tcPr>
            <w:tcW w:w="1949" w:type="pct"/>
            <w:vAlign w:val="center"/>
          </w:tcPr>
          <w:p w14:paraId="3D078CC7" w14:textId="57E60148" w:rsidR="006435D0" w:rsidRPr="00D60FFD" w:rsidRDefault="006435D0" w:rsidP="00B070DD">
            <w:pPr>
              <w:pStyle w:val="afffffb"/>
            </w:pPr>
            <w:r w:rsidRPr="00D60FFD">
              <w:rPr>
                <w:szCs w:val="21"/>
              </w:rPr>
              <w:t>本次评价确定</w:t>
            </w:r>
            <w:r w:rsidRPr="00D60FFD">
              <w:rPr>
                <w:rFonts w:hint="eastAsia"/>
                <w:szCs w:val="21"/>
              </w:rPr>
              <w:t>项目所需</w:t>
            </w:r>
            <w:r w:rsidRPr="00D60FFD">
              <w:rPr>
                <w:szCs w:val="21"/>
              </w:rPr>
              <w:t>设置的环境防护距离为</w:t>
            </w:r>
            <w:r w:rsidR="00B070DD" w:rsidRPr="00D60FFD">
              <w:rPr>
                <w:szCs w:val="21"/>
              </w:rPr>
              <w:t>6</w:t>
            </w:r>
            <w:r w:rsidRPr="00D60FFD">
              <w:rPr>
                <w:rFonts w:hint="eastAsia"/>
                <w:szCs w:val="21"/>
              </w:rPr>
              <w:t>00</w:t>
            </w:r>
            <w:r w:rsidRPr="00D60FFD">
              <w:rPr>
                <w:szCs w:val="21"/>
              </w:rPr>
              <w:t>m</w:t>
            </w:r>
            <w:r w:rsidRPr="00D60FFD">
              <w:rPr>
                <w:szCs w:val="21"/>
              </w:rPr>
              <w:t>，该范围内无敏感目标分布</w:t>
            </w:r>
            <w:r w:rsidRPr="00D60FFD">
              <w:rPr>
                <w:rFonts w:hint="eastAsia"/>
                <w:szCs w:val="21"/>
              </w:rPr>
              <w:t>。</w:t>
            </w:r>
          </w:p>
        </w:tc>
        <w:tc>
          <w:tcPr>
            <w:tcW w:w="373" w:type="pct"/>
            <w:vAlign w:val="center"/>
          </w:tcPr>
          <w:p w14:paraId="65B070C1" w14:textId="77777777" w:rsidR="006435D0" w:rsidRPr="00D60FFD" w:rsidRDefault="006435D0" w:rsidP="006435D0">
            <w:pPr>
              <w:pStyle w:val="afffffb"/>
            </w:pPr>
          </w:p>
        </w:tc>
      </w:tr>
      <w:tr w:rsidR="00ED3505" w:rsidRPr="00D60FFD" w14:paraId="590BC360" w14:textId="77777777" w:rsidTr="006435D0">
        <w:tc>
          <w:tcPr>
            <w:tcW w:w="278" w:type="pct"/>
            <w:vAlign w:val="center"/>
          </w:tcPr>
          <w:p w14:paraId="577D7BAE" w14:textId="77777777" w:rsidR="006435D0" w:rsidRPr="00D60FFD" w:rsidRDefault="006435D0" w:rsidP="006435D0">
            <w:pPr>
              <w:pStyle w:val="afffffb"/>
            </w:pPr>
            <w:r w:rsidRPr="00D60FFD">
              <w:rPr>
                <w:rFonts w:hint="eastAsia"/>
              </w:rPr>
              <w:t>3</w:t>
            </w:r>
          </w:p>
        </w:tc>
        <w:tc>
          <w:tcPr>
            <w:tcW w:w="2400" w:type="pct"/>
            <w:vAlign w:val="center"/>
          </w:tcPr>
          <w:p w14:paraId="03FEB501" w14:textId="77777777" w:rsidR="006435D0" w:rsidRPr="00D60FFD" w:rsidRDefault="006435D0" w:rsidP="006435D0">
            <w:pPr>
              <w:pStyle w:val="afffffb"/>
            </w:pPr>
            <w:r w:rsidRPr="00D60FFD">
              <w:rPr>
                <w:rFonts w:hint="eastAsia"/>
              </w:rPr>
              <w:t>填埋场场址</w:t>
            </w:r>
            <w:r w:rsidRPr="00D60FFD">
              <w:t>不</w:t>
            </w:r>
            <w:r w:rsidRPr="00D60FFD">
              <w:rPr>
                <w:rFonts w:hint="eastAsia"/>
              </w:rPr>
              <w:t>应</w:t>
            </w:r>
            <w:r w:rsidRPr="00D60FFD">
              <w:t>选在国务院和国务院有关</w:t>
            </w:r>
            <w:r w:rsidRPr="00D60FFD">
              <w:rPr>
                <w:rFonts w:hint="eastAsia"/>
              </w:rPr>
              <w:t>主管</w:t>
            </w:r>
            <w:r w:rsidRPr="00D60FFD">
              <w:t>部门及</w:t>
            </w:r>
            <w:r w:rsidRPr="00D60FFD">
              <w:rPr>
                <w:rFonts w:hint="eastAsia"/>
              </w:rPr>
              <w:t>省、</w:t>
            </w:r>
            <w:r w:rsidRPr="00D60FFD">
              <w:t>自治区、直辖市人民政府划定的生态保护红线、永久基本农田</w:t>
            </w:r>
            <w:r w:rsidRPr="00D60FFD">
              <w:rPr>
                <w:rFonts w:hint="eastAsia"/>
              </w:rPr>
              <w:t>集中</w:t>
            </w:r>
            <w:r w:rsidRPr="00D60FFD">
              <w:t>区域和其他需要特别保护的区域。</w:t>
            </w:r>
          </w:p>
        </w:tc>
        <w:tc>
          <w:tcPr>
            <w:tcW w:w="1949" w:type="pct"/>
            <w:vAlign w:val="center"/>
          </w:tcPr>
          <w:p w14:paraId="5D72A554" w14:textId="77777777" w:rsidR="006435D0" w:rsidRPr="00D60FFD" w:rsidRDefault="006435D0" w:rsidP="006435D0">
            <w:pPr>
              <w:pStyle w:val="afffffb"/>
              <w:rPr>
                <w:szCs w:val="21"/>
              </w:rPr>
            </w:pPr>
            <w:r w:rsidRPr="00D60FFD">
              <w:rPr>
                <w:rFonts w:hint="eastAsia"/>
              </w:rPr>
              <w:t>本项目</w:t>
            </w:r>
            <w:r w:rsidRPr="00D60FFD">
              <w:t>位于</w:t>
            </w:r>
            <w:r w:rsidRPr="00D60FFD">
              <w:rPr>
                <w:rFonts w:hint="eastAsia"/>
              </w:rPr>
              <w:t>安徽蚌埠淮上经济开发区（安徽蚌埠精细化工集聚区），</w:t>
            </w:r>
            <w:r w:rsidRPr="00D60FFD">
              <w:t>不涉及生态保护红线、永久基本农田集中区域和其他需要</w:t>
            </w:r>
            <w:r w:rsidRPr="00D60FFD">
              <w:rPr>
                <w:rFonts w:hint="eastAsia"/>
              </w:rPr>
              <w:t>特别</w:t>
            </w:r>
            <w:r w:rsidRPr="00D60FFD">
              <w:t>保护的区域。</w:t>
            </w:r>
          </w:p>
        </w:tc>
        <w:tc>
          <w:tcPr>
            <w:tcW w:w="373" w:type="pct"/>
            <w:vAlign w:val="center"/>
          </w:tcPr>
          <w:p w14:paraId="123D69AD" w14:textId="77777777" w:rsidR="006435D0" w:rsidRPr="00D60FFD" w:rsidRDefault="006435D0" w:rsidP="006435D0">
            <w:pPr>
              <w:pStyle w:val="afffffb"/>
            </w:pPr>
          </w:p>
        </w:tc>
      </w:tr>
      <w:tr w:rsidR="00ED3505" w:rsidRPr="00D60FFD" w14:paraId="4931CB5A" w14:textId="77777777" w:rsidTr="006435D0">
        <w:tc>
          <w:tcPr>
            <w:tcW w:w="278" w:type="pct"/>
            <w:vAlign w:val="center"/>
          </w:tcPr>
          <w:p w14:paraId="33531630" w14:textId="77777777" w:rsidR="006435D0" w:rsidRPr="00D60FFD" w:rsidRDefault="006435D0" w:rsidP="006435D0">
            <w:pPr>
              <w:pStyle w:val="afffffb"/>
            </w:pPr>
            <w:r w:rsidRPr="00D60FFD">
              <w:t>4</w:t>
            </w:r>
          </w:p>
        </w:tc>
        <w:tc>
          <w:tcPr>
            <w:tcW w:w="2400" w:type="pct"/>
            <w:vAlign w:val="center"/>
          </w:tcPr>
          <w:p w14:paraId="158700E3" w14:textId="77777777" w:rsidR="006435D0" w:rsidRPr="00D60FFD" w:rsidRDefault="006435D0" w:rsidP="006435D0">
            <w:pPr>
              <w:pStyle w:val="afffffb"/>
            </w:pPr>
            <w:r w:rsidRPr="00D60FFD">
              <w:rPr>
                <w:rFonts w:hint="eastAsia"/>
              </w:rPr>
              <w:t>填埋场</w:t>
            </w:r>
            <w:r w:rsidRPr="00D60FFD">
              <w:t>场址不得选在以下区域：破坏性地震及活动构造区，海啸及涌浪影响区；湿地；地应力高度集中，地面抬升或沉降速率快的地区；</w:t>
            </w:r>
            <w:r w:rsidRPr="00D60FFD">
              <w:rPr>
                <w:rFonts w:hint="eastAsia"/>
              </w:rPr>
              <w:t>石灰</w:t>
            </w:r>
            <w:r w:rsidRPr="00D60FFD">
              <w:t>溶洞发育带；</w:t>
            </w:r>
            <w:r w:rsidRPr="00D60FFD">
              <w:rPr>
                <w:rFonts w:hint="eastAsia"/>
              </w:rPr>
              <w:t>废弃</w:t>
            </w:r>
            <w:r w:rsidRPr="00D60FFD">
              <w:t>矿区、塌陷区；崩塌、岩堆、滑坡区；山洪、泥石流影响地区；活动沙丘</w:t>
            </w:r>
            <w:r w:rsidRPr="00D60FFD">
              <w:rPr>
                <w:rFonts w:hint="eastAsia"/>
              </w:rPr>
              <w:t>区</w:t>
            </w:r>
            <w:r w:rsidRPr="00D60FFD">
              <w:t>；尚未稳定的</w:t>
            </w:r>
            <w:r w:rsidRPr="00D60FFD">
              <w:rPr>
                <w:rFonts w:hint="eastAsia"/>
              </w:rPr>
              <w:t>冲积扇</w:t>
            </w:r>
            <w:r w:rsidRPr="00D60FFD">
              <w:t>、冲沟地区及其他可能危及填埋场安全的区域。</w:t>
            </w:r>
          </w:p>
        </w:tc>
        <w:tc>
          <w:tcPr>
            <w:tcW w:w="1949" w:type="pct"/>
            <w:vAlign w:val="center"/>
          </w:tcPr>
          <w:p w14:paraId="7739C8F2" w14:textId="77777777" w:rsidR="006435D0" w:rsidRPr="00D60FFD" w:rsidRDefault="006435D0" w:rsidP="006435D0">
            <w:pPr>
              <w:pStyle w:val="afffffb"/>
            </w:pPr>
            <w:r w:rsidRPr="00D60FFD">
              <w:rPr>
                <w:rFonts w:hint="eastAsia"/>
              </w:rPr>
              <w:t>根据《中国地震区》阜阳处于许昌—淮南地震带，该带</w:t>
            </w:r>
            <w:r w:rsidRPr="00D60FFD">
              <w:rPr>
                <w:rFonts w:hint="eastAsia"/>
              </w:rPr>
              <w:t xml:space="preserve"> </w:t>
            </w:r>
            <w:r w:rsidRPr="00D60FFD">
              <w:rPr>
                <w:rFonts w:hint="eastAsia"/>
              </w:rPr>
              <w:t>“西三门峡，东经洛阳、郑州、开封、商丘、徐州一线以南，东界在郯—庐断裂西缘，南界的西段在周口拗陷南缘，东段以肥中断裂为界”。安徽省的阜阳、宿县地区和淮南、淮北、蚌埠一带处于本带东段。该带地震活动强度弱，频度低。自公元</w:t>
            </w:r>
            <w:r w:rsidRPr="00D60FFD">
              <w:rPr>
                <w:rFonts w:hint="eastAsia"/>
              </w:rPr>
              <w:t>147</w:t>
            </w:r>
            <w:r w:rsidRPr="00D60FFD">
              <w:rPr>
                <w:rFonts w:hint="eastAsia"/>
              </w:rPr>
              <w:t>年以来共记载破坏性地震</w:t>
            </w:r>
            <w:r w:rsidRPr="00D60FFD">
              <w:rPr>
                <w:rFonts w:hint="eastAsia"/>
              </w:rPr>
              <w:t>14</w:t>
            </w:r>
            <w:r w:rsidRPr="00D60FFD">
              <w:rPr>
                <w:rFonts w:hint="eastAsia"/>
              </w:rPr>
              <w:t>次，其中</w:t>
            </w:r>
            <w:r w:rsidRPr="00D60FFD">
              <w:rPr>
                <w:rFonts w:hint="eastAsia"/>
              </w:rPr>
              <w:t>6</w:t>
            </w:r>
            <w:r w:rsidRPr="00D60FFD">
              <w:rPr>
                <w:rFonts w:hint="eastAsia"/>
              </w:rPr>
              <w:t>级以上地震仅有</w:t>
            </w:r>
            <w:r w:rsidRPr="00D60FFD">
              <w:rPr>
                <w:rFonts w:hint="eastAsia"/>
              </w:rPr>
              <w:t>1820</w:t>
            </w:r>
            <w:r w:rsidRPr="00D60FFD">
              <w:rPr>
                <w:rFonts w:hint="eastAsia"/>
              </w:rPr>
              <w:t>年许昌</w:t>
            </w:r>
            <w:r w:rsidRPr="00D60FFD">
              <w:rPr>
                <w:rFonts w:hint="eastAsia"/>
              </w:rPr>
              <w:t>6</w:t>
            </w:r>
            <w:r w:rsidRPr="00D60FFD">
              <w:rPr>
                <w:rFonts w:hint="eastAsia"/>
              </w:rPr>
              <w:t>级及</w:t>
            </w:r>
            <w:r w:rsidRPr="00D60FFD">
              <w:rPr>
                <w:rFonts w:hint="eastAsia"/>
              </w:rPr>
              <w:t>1831</w:t>
            </w:r>
            <w:r w:rsidRPr="00D60FFD">
              <w:rPr>
                <w:rFonts w:hint="eastAsia"/>
              </w:rPr>
              <w:t>年凤台</w:t>
            </w:r>
            <w:r w:rsidRPr="00D60FFD">
              <w:rPr>
                <w:rFonts w:hint="eastAsia"/>
              </w:rPr>
              <w:t>6.25</w:t>
            </w:r>
            <w:r w:rsidRPr="00D60FFD">
              <w:rPr>
                <w:rFonts w:hint="eastAsia"/>
              </w:rPr>
              <w:t>级两次。这些强震主要集中在许昌和淮南地区。场址不位于断裂带上，所在区域地质相对稳定</w:t>
            </w:r>
          </w:p>
        </w:tc>
        <w:tc>
          <w:tcPr>
            <w:tcW w:w="373" w:type="pct"/>
            <w:vAlign w:val="center"/>
          </w:tcPr>
          <w:p w14:paraId="7EDEECDD" w14:textId="77777777" w:rsidR="006435D0" w:rsidRPr="00D60FFD" w:rsidRDefault="006435D0" w:rsidP="006435D0">
            <w:pPr>
              <w:pStyle w:val="afffffb"/>
            </w:pPr>
          </w:p>
        </w:tc>
      </w:tr>
      <w:tr w:rsidR="00ED3505" w:rsidRPr="00D60FFD" w14:paraId="60DD1325" w14:textId="77777777" w:rsidTr="006435D0">
        <w:tc>
          <w:tcPr>
            <w:tcW w:w="278" w:type="pct"/>
            <w:vAlign w:val="center"/>
          </w:tcPr>
          <w:p w14:paraId="16531949" w14:textId="77777777" w:rsidR="006435D0" w:rsidRPr="00D60FFD" w:rsidRDefault="006435D0" w:rsidP="006435D0">
            <w:pPr>
              <w:pStyle w:val="afffffb"/>
            </w:pPr>
            <w:r w:rsidRPr="00D60FFD">
              <w:rPr>
                <w:rFonts w:hint="eastAsia"/>
              </w:rPr>
              <w:t>5</w:t>
            </w:r>
          </w:p>
        </w:tc>
        <w:tc>
          <w:tcPr>
            <w:tcW w:w="2400" w:type="pct"/>
            <w:vAlign w:val="center"/>
          </w:tcPr>
          <w:p w14:paraId="0CFDB3FB" w14:textId="77777777" w:rsidR="006435D0" w:rsidRPr="00D60FFD" w:rsidRDefault="006435D0" w:rsidP="006435D0">
            <w:pPr>
              <w:pStyle w:val="afffffb"/>
            </w:pPr>
            <w:r w:rsidRPr="00D60FFD">
              <w:rPr>
                <w:rFonts w:hint="eastAsia"/>
              </w:rPr>
              <w:t>填埋场</w:t>
            </w:r>
            <w:r w:rsidRPr="00D60FFD">
              <w:t>选址标高应位于</w:t>
            </w:r>
            <w:r w:rsidRPr="00D60FFD">
              <w:rPr>
                <w:rFonts w:hint="eastAsia"/>
              </w:rPr>
              <w:t>重现期</w:t>
            </w:r>
            <w:r w:rsidRPr="00D60FFD">
              <w:t>不小于</w:t>
            </w:r>
            <w:r w:rsidRPr="00D60FFD">
              <w:rPr>
                <w:rFonts w:hint="eastAsia"/>
              </w:rPr>
              <w:t>100</w:t>
            </w:r>
            <w:r w:rsidRPr="00D60FFD">
              <w:rPr>
                <w:rFonts w:hint="eastAsia"/>
              </w:rPr>
              <w:t>年</w:t>
            </w:r>
            <w:r w:rsidRPr="00D60FFD">
              <w:t>一遇的洪水位之上，并在长远规划中水库等人工蓄水设施淹没和保护区之外。</w:t>
            </w:r>
          </w:p>
        </w:tc>
        <w:tc>
          <w:tcPr>
            <w:tcW w:w="1949" w:type="pct"/>
            <w:vAlign w:val="center"/>
          </w:tcPr>
          <w:p w14:paraId="7BEE48F8" w14:textId="77777777" w:rsidR="006435D0" w:rsidRPr="00D60FFD" w:rsidRDefault="006435D0" w:rsidP="00707243">
            <w:pPr>
              <w:pStyle w:val="afffffb"/>
            </w:pPr>
            <w:r w:rsidRPr="00D60FFD">
              <w:rPr>
                <w:rFonts w:hint="eastAsia"/>
              </w:rPr>
              <w:t>库区周边围堤堤顶标高结合地勘资料中场址附近</w:t>
            </w:r>
            <w:r w:rsidR="00B04602" w:rsidRPr="00D60FFD">
              <w:rPr>
                <w:rFonts w:hint="eastAsia"/>
              </w:rPr>
              <w:t>淮河</w:t>
            </w:r>
            <w:r w:rsidRPr="00D60FFD">
              <w:rPr>
                <w:rFonts w:hint="eastAsia"/>
              </w:rPr>
              <w:t>百年一遇洪水位的标高（</w:t>
            </w:r>
            <w:r w:rsidR="00B04602" w:rsidRPr="00D60FFD">
              <w:t>22.6</w:t>
            </w:r>
            <w:r w:rsidRPr="00D60FFD">
              <w:rPr>
                <w:rFonts w:hint="eastAsia"/>
              </w:rPr>
              <w:t>m</w:t>
            </w:r>
            <w:r w:rsidRPr="00D60FFD">
              <w:rPr>
                <w:rFonts w:hint="eastAsia"/>
              </w:rPr>
              <w:t>），填埋场围堤高度定为</w:t>
            </w:r>
            <w:r w:rsidR="00707243" w:rsidRPr="00D60FFD">
              <w:t>25.85</w:t>
            </w:r>
            <w:r w:rsidRPr="00D60FFD">
              <w:rPr>
                <w:rFonts w:hint="eastAsia"/>
              </w:rPr>
              <w:t>m</w:t>
            </w:r>
            <w:r w:rsidRPr="00D60FFD">
              <w:rPr>
                <w:rFonts w:hint="eastAsia"/>
              </w:rPr>
              <w:t>，满足“必须位于百年一遇的洪水标高线以上”的要求。</w:t>
            </w:r>
          </w:p>
        </w:tc>
        <w:tc>
          <w:tcPr>
            <w:tcW w:w="373" w:type="pct"/>
            <w:vAlign w:val="center"/>
          </w:tcPr>
          <w:p w14:paraId="7F725969" w14:textId="77777777" w:rsidR="006435D0" w:rsidRPr="00D60FFD" w:rsidRDefault="006435D0" w:rsidP="006435D0">
            <w:pPr>
              <w:pStyle w:val="afffffb"/>
            </w:pPr>
          </w:p>
        </w:tc>
      </w:tr>
    </w:tbl>
    <w:p w14:paraId="1C3451FA" w14:textId="77777777" w:rsidR="006435D0" w:rsidRPr="00D60FFD" w:rsidRDefault="006435D0" w:rsidP="006435D0">
      <w:pPr>
        <w:pStyle w:val="43"/>
      </w:pPr>
      <w:r w:rsidRPr="00D60FFD">
        <w:t>2.5.3.</w:t>
      </w:r>
      <w:r w:rsidRPr="00D60FFD">
        <w:rPr>
          <w:rFonts w:hint="eastAsia"/>
        </w:rPr>
        <w:t>4</w:t>
      </w:r>
      <w:r w:rsidRPr="00D60FFD">
        <w:t>与《危险废物处置工程技术导则》（</w:t>
      </w:r>
      <w:r w:rsidRPr="00D60FFD">
        <w:t>HJ2042-2014</w:t>
      </w:r>
      <w:r w:rsidRPr="00D60FFD">
        <w:t>）</w:t>
      </w:r>
      <w:r w:rsidRPr="00D60FFD">
        <w:rPr>
          <w:rFonts w:hint="eastAsia"/>
        </w:rPr>
        <w:t>相符性</w:t>
      </w:r>
      <w:r w:rsidRPr="00D60FFD">
        <w:t>分析</w:t>
      </w:r>
    </w:p>
    <w:p w14:paraId="1E39AE00" w14:textId="77777777" w:rsidR="006435D0" w:rsidRPr="00D60FFD" w:rsidRDefault="006435D0" w:rsidP="006435D0">
      <w:pPr>
        <w:ind w:firstLine="480"/>
        <w:rPr>
          <w:rFonts w:cs="宋体"/>
          <w:szCs w:val="20"/>
        </w:rPr>
      </w:pPr>
      <w:r w:rsidRPr="00D60FFD">
        <w:rPr>
          <w:rFonts w:cs="宋体" w:hint="eastAsia"/>
          <w:szCs w:val="20"/>
        </w:rPr>
        <w:t>本项目与《危险废物处置工程技术导则》（</w:t>
      </w:r>
      <w:r w:rsidRPr="00D60FFD">
        <w:rPr>
          <w:rFonts w:cs="宋体" w:hint="eastAsia"/>
          <w:szCs w:val="20"/>
        </w:rPr>
        <w:t>HJ2042-2014</w:t>
      </w:r>
      <w:r w:rsidRPr="00D60FFD">
        <w:rPr>
          <w:rFonts w:cs="宋体" w:hint="eastAsia"/>
          <w:szCs w:val="20"/>
        </w:rPr>
        <w:t>）相符性</w:t>
      </w:r>
      <w:r w:rsidRPr="00D60FFD">
        <w:rPr>
          <w:rFonts w:cs="宋体"/>
          <w:szCs w:val="20"/>
        </w:rPr>
        <w:t>分析</w:t>
      </w:r>
      <w:r w:rsidRPr="00D60FFD">
        <w:rPr>
          <w:rFonts w:cs="宋体" w:hint="eastAsia"/>
          <w:szCs w:val="20"/>
        </w:rPr>
        <w:t>见</w:t>
      </w:r>
      <w:r w:rsidRPr="00D60FFD">
        <w:rPr>
          <w:rFonts w:cs="宋体"/>
          <w:szCs w:val="20"/>
        </w:rPr>
        <w:t>表</w:t>
      </w:r>
      <w:r w:rsidRPr="00D60FFD">
        <w:rPr>
          <w:rFonts w:cs="宋体" w:hint="eastAsia"/>
          <w:szCs w:val="20"/>
        </w:rPr>
        <w:t>2.5.3-4</w:t>
      </w:r>
      <w:r w:rsidRPr="00D60FFD">
        <w:rPr>
          <w:rFonts w:cs="宋体" w:hint="eastAsia"/>
          <w:szCs w:val="20"/>
        </w:rPr>
        <w:t>。</w:t>
      </w:r>
    </w:p>
    <w:p w14:paraId="25D50919" w14:textId="77777777" w:rsidR="006435D0" w:rsidRPr="00D60FFD" w:rsidRDefault="006435D0" w:rsidP="006435D0">
      <w:pPr>
        <w:pStyle w:val="afff9"/>
      </w:pPr>
      <w:r w:rsidRPr="00D60FFD">
        <w:t>表</w:t>
      </w:r>
      <w:r w:rsidRPr="00D60FFD">
        <w:t xml:space="preserve">2.5.3-4  </w:t>
      </w:r>
      <w:r w:rsidRPr="00D60FFD">
        <w:t>与《危险废物处置工程技术导则》（</w:t>
      </w:r>
      <w:r w:rsidRPr="00D60FFD">
        <w:t>HJ2042-2014</w:t>
      </w:r>
      <w:r w:rsidRPr="00D60FFD">
        <w:t>）</w:t>
      </w:r>
      <w:r w:rsidRPr="00D60FFD">
        <w:rPr>
          <w:rFonts w:hint="eastAsia"/>
        </w:rPr>
        <w:t>相符性</w:t>
      </w:r>
      <w:r w:rsidRPr="00D60FFD">
        <w:t>分析</w:t>
      </w:r>
    </w:p>
    <w:tbl>
      <w:tblPr>
        <w:tblStyle w:val="ab"/>
        <w:tblW w:w="5000" w:type="pct"/>
        <w:tblLook w:val="0000" w:firstRow="0" w:lastRow="0" w:firstColumn="0" w:lastColumn="0" w:noHBand="0" w:noVBand="0"/>
      </w:tblPr>
      <w:tblGrid>
        <w:gridCol w:w="705"/>
        <w:gridCol w:w="2986"/>
        <w:gridCol w:w="4663"/>
        <w:gridCol w:w="673"/>
      </w:tblGrid>
      <w:tr w:rsidR="00ED3505" w:rsidRPr="00D60FFD" w14:paraId="30B2675C" w14:textId="77777777" w:rsidTr="006435D0">
        <w:tc>
          <w:tcPr>
            <w:tcW w:w="390" w:type="pct"/>
            <w:vAlign w:val="center"/>
          </w:tcPr>
          <w:p w14:paraId="78CAC86A" w14:textId="77777777" w:rsidR="006435D0" w:rsidRPr="00D60FFD" w:rsidRDefault="006435D0" w:rsidP="006435D0">
            <w:pPr>
              <w:pStyle w:val="afffffb"/>
            </w:pPr>
            <w:r w:rsidRPr="00D60FFD">
              <w:t>序号</w:t>
            </w:r>
          </w:p>
        </w:tc>
        <w:tc>
          <w:tcPr>
            <w:tcW w:w="1654" w:type="pct"/>
            <w:vAlign w:val="center"/>
          </w:tcPr>
          <w:p w14:paraId="16777D87" w14:textId="77777777" w:rsidR="006435D0" w:rsidRPr="00D60FFD" w:rsidRDefault="006435D0" w:rsidP="006435D0">
            <w:pPr>
              <w:pStyle w:val="afffffb"/>
            </w:pPr>
            <w:r w:rsidRPr="00D60FFD">
              <w:t>规划要求</w:t>
            </w:r>
          </w:p>
        </w:tc>
        <w:tc>
          <w:tcPr>
            <w:tcW w:w="2583" w:type="pct"/>
            <w:vAlign w:val="center"/>
          </w:tcPr>
          <w:p w14:paraId="011750A1" w14:textId="77777777" w:rsidR="006435D0" w:rsidRPr="00D60FFD" w:rsidRDefault="006435D0" w:rsidP="006435D0">
            <w:pPr>
              <w:pStyle w:val="afffffb"/>
            </w:pPr>
            <w:r w:rsidRPr="00D60FFD">
              <w:t>建设项目情况</w:t>
            </w:r>
          </w:p>
        </w:tc>
        <w:tc>
          <w:tcPr>
            <w:tcW w:w="373" w:type="pct"/>
            <w:vAlign w:val="center"/>
          </w:tcPr>
          <w:p w14:paraId="767CE6E2" w14:textId="77777777" w:rsidR="006435D0" w:rsidRPr="00D60FFD" w:rsidRDefault="006435D0" w:rsidP="006435D0">
            <w:pPr>
              <w:pStyle w:val="afffffb"/>
            </w:pPr>
            <w:r w:rsidRPr="00D60FFD">
              <w:t>符合情况</w:t>
            </w:r>
          </w:p>
        </w:tc>
      </w:tr>
      <w:tr w:rsidR="00ED3505" w:rsidRPr="00D60FFD" w14:paraId="3E1CA796" w14:textId="77777777" w:rsidTr="006435D0">
        <w:tc>
          <w:tcPr>
            <w:tcW w:w="390" w:type="pct"/>
            <w:vAlign w:val="center"/>
          </w:tcPr>
          <w:p w14:paraId="47341228" w14:textId="77777777" w:rsidR="006435D0" w:rsidRPr="00D60FFD" w:rsidRDefault="006435D0" w:rsidP="006435D0">
            <w:pPr>
              <w:pStyle w:val="afffffb"/>
            </w:pPr>
            <w:r w:rsidRPr="00D60FFD">
              <w:t>1</w:t>
            </w:r>
          </w:p>
        </w:tc>
        <w:tc>
          <w:tcPr>
            <w:tcW w:w="1654" w:type="pct"/>
            <w:vAlign w:val="center"/>
          </w:tcPr>
          <w:p w14:paraId="33A96B4A" w14:textId="77777777" w:rsidR="006435D0" w:rsidRPr="00D60FFD" w:rsidRDefault="006435D0" w:rsidP="006435D0">
            <w:pPr>
              <w:pStyle w:val="afffffb"/>
            </w:pPr>
            <w:r w:rsidRPr="00D60FFD">
              <w:t>危险废物处置工程应满足《中华人民共和国环境影响评价法》、《建设项目环境保护管理条例》和《建设项目竣工环境保护验收管理办法》的要求</w:t>
            </w:r>
            <w:r w:rsidRPr="00D60FFD">
              <w:rPr>
                <w:rFonts w:hint="eastAsia"/>
              </w:rPr>
              <w:t>。</w:t>
            </w:r>
          </w:p>
        </w:tc>
        <w:tc>
          <w:tcPr>
            <w:tcW w:w="2583" w:type="pct"/>
            <w:vAlign w:val="center"/>
          </w:tcPr>
          <w:p w14:paraId="0585B8CC" w14:textId="77777777" w:rsidR="006435D0" w:rsidRPr="00D60FFD" w:rsidRDefault="006435D0" w:rsidP="006435D0">
            <w:pPr>
              <w:pStyle w:val="afffffb"/>
            </w:pPr>
            <w:r w:rsidRPr="00D60FFD">
              <w:t>拟建项目满足《中华人民共和国环境影响评价法》、《建设项目环境保护管理条例》和《建设项目竣工环境保护验收管理办法》的要求</w:t>
            </w:r>
            <w:r w:rsidRPr="00D60FFD">
              <w:rPr>
                <w:rFonts w:hint="eastAsia"/>
              </w:rPr>
              <w:t>。</w:t>
            </w:r>
          </w:p>
        </w:tc>
        <w:tc>
          <w:tcPr>
            <w:tcW w:w="373" w:type="pct"/>
            <w:vAlign w:val="center"/>
          </w:tcPr>
          <w:p w14:paraId="760F2573" w14:textId="77777777" w:rsidR="006435D0" w:rsidRPr="00D60FFD" w:rsidRDefault="006435D0" w:rsidP="006435D0">
            <w:pPr>
              <w:pStyle w:val="afffffb"/>
            </w:pPr>
            <w:r w:rsidRPr="00D60FFD">
              <w:t>符合</w:t>
            </w:r>
          </w:p>
        </w:tc>
      </w:tr>
      <w:tr w:rsidR="00ED3505" w:rsidRPr="00D60FFD" w14:paraId="40F54743" w14:textId="77777777" w:rsidTr="006435D0">
        <w:tc>
          <w:tcPr>
            <w:tcW w:w="390" w:type="pct"/>
            <w:vAlign w:val="center"/>
          </w:tcPr>
          <w:p w14:paraId="6C55F43D" w14:textId="77777777" w:rsidR="006435D0" w:rsidRPr="00D60FFD" w:rsidRDefault="006435D0" w:rsidP="006435D0">
            <w:pPr>
              <w:pStyle w:val="afffffb"/>
            </w:pPr>
            <w:r w:rsidRPr="00D60FFD">
              <w:t>2</w:t>
            </w:r>
          </w:p>
        </w:tc>
        <w:tc>
          <w:tcPr>
            <w:tcW w:w="1654" w:type="pct"/>
            <w:vAlign w:val="center"/>
          </w:tcPr>
          <w:p w14:paraId="3887C4B1" w14:textId="77777777" w:rsidR="006435D0" w:rsidRPr="00D60FFD" w:rsidRDefault="006435D0" w:rsidP="006435D0">
            <w:pPr>
              <w:pStyle w:val="afffffb"/>
            </w:pPr>
            <w:r w:rsidRPr="00D60FFD">
              <w:t>危险废物处置工程建设应能积极推进减量化、资源化和无害化目标的实现</w:t>
            </w:r>
            <w:r w:rsidRPr="00D60FFD">
              <w:rPr>
                <w:rFonts w:hint="eastAsia"/>
              </w:rPr>
              <w:t>。</w:t>
            </w:r>
          </w:p>
        </w:tc>
        <w:tc>
          <w:tcPr>
            <w:tcW w:w="2583" w:type="pct"/>
            <w:vAlign w:val="center"/>
          </w:tcPr>
          <w:p w14:paraId="4B918FF2" w14:textId="77777777" w:rsidR="006435D0" w:rsidRPr="00D60FFD" w:rsidRDefault="0038076E" w:rsidP="0038076E">
            <w:pPr>
              <w:pStyle w:val="afffffb"/>
            </w:pPr>
            <w:r w:rsidRPr="00D60FFD">
              <w:t>拟建项目通过焚烧、</w:t>
            </w:r>
            <w:r w:rsidRPr="00D60FFD">
              <w:rPr>
                <w:rFonts w:hint="eastAsia"/>
              </w:rPr>
              <w:t>物化</w:t>
            </w:r>
            <w:r w:rsidR="006435D0" w:rsidRPr="00D60FFD">
              <w:t>、填埋等处理</w:t>
            </w:r>
            <w:r w:rsidR="006435D0" w:rsidRPr="00D60FFD">
              <w:rPr>
                <w:rFonts w:hint="eastAsia"/>
              </w:rPr>
              <w:t>，可</w:t>
            </w:r>
            <w:r w:rsidR="006435D0" w:rsidRPr="00D60FFD">
              <w:t>实现危废的减量化、资源化和无害化</w:t>
            </w:r>
            <w:r w:rsidR="006435D0" w:rsidRPr="00D60FFD">
              <w:rPr>
                <w:rFonts w:hint="eastAsia"/>
              </w:rPr>
              <w:t>的</w:t>
            </w:r>
            <w:r w:rsidR="006435D0" w:rsidRPr="00D60FFD">
              <w:t>目标</w:t>
            </w:r>
            <w:r w:rsidR="006435D0" w:rsidRPr="00D60FFD">
              <w:rPr>
                <w:rFonts w:hint="eastAsia"/>
              </w:rPr>
              <w:t>。</w:t>
            </w:r>
          </w:p>
        </w:tc>
        <w:tc>
          <w:tcPr>
            <w:tcW w:w="373" w:type="pct"/>
            <w:vAlign w:val="center"/>
          </w:tcPr>
          <w:p w14:paraId="2A4C01FE" w14:textId="77777777" w:rsidR="006435D0" w:rsidRPr="00D60FFD" w:rsidRDefault="006435D0" w:rsidP="006435D0">
            <w:pPr>
              <w:pStyle w:val="afffffb"/>
            </w:pPr>
            <w:r w:rsidRPr="00D60FFD">
              <w:t>符合</w:t>
            </w:r>
          </w:p>
        </w:tc>
      </w:tr>
      <w:tr w:rsidR="00ED3505" w:rsidRPr="00D60FFD" w14:paraId="642A9CAA" w14:textId="77777777" w:rsidTr="006435D0">
        <w:tc>
          <w:tcPr>
            <w:tcW w:w="390" w:type="pct"/>
            <w:vAlign w:val="center"/>
          </w:tcPr>
          <w:p w14:paraId="1CBBB4F3" w14:textId="77777777" w:rsidR="006435D0" w:rsidRPr="00D60FFD" w:rsidRDefault="006435D0" w:rsidP="006435D0">
            <w:pPr>
              <w:pStyle w:val="afffffb"/>
            </w:pPr>
            <w:r w:rsidRPr="00D60FFD">
              <w:t>3</w:t>
            </w:r>
          </w:p>
        </w:tc>
        <w:tc>
          <w:tcPr>
            <w:tcW w:w="1654" w:type="pct"/>
            <w:vAlign w:val="center"/>
          </w:tcPr>
          <w:p w14:paraId="68199F6C" w14:textId="77777777" w:rsidR="006435D0" w:rsidRPr="00D60FFD" w:rsidRDefault="006435D0" w:rsidP="006435D0">
            <w:pPr>
              <w:pStyle w:val="afffffb"/>
            </w:pPr>
            <w:r w:rsidRPr="00D60FFD">
              <w:t>危险废物处置规模应根据项目服务区域范围内的可处置废物量、废物分布情况、发展规划以及变化趋势等因素综合考虑确定</w:t>
            </w:r>
            <w:r w:rsidRPr="00D60FFD">
              <w:rPr>
                <w:rFonts w:hint="eastAsia"/>
              </w:rPr>
              <w:t>。</w:t>
            </w:r>
          </w:p>
        </w:tc>
        <w:tc>
          <w:tcPr>
            <w:tcW w:w="2583" w:type="pct"/>
            <w:vAlign w:val="center"/>
          </w:tcPr>
          <w:p w14:paraId="3A05E793" w14:textId="77777777" w:rsidR="006435D0" w:rsidRPr="00D60FFD" w:rsidRDefault="006435D0" w:rsidP="006435D0">
            <w:pPr>
              <w:pStyle w:val="afffffb"/>
            </w:pPr>
            <w:r w:rsidRPr="00D60FFD">
              <w:t>拟建项目的建设规模综合考虑了</w:t>
            </w:r>
            <w:r w:rsidRPr="00D60FFD">
              <w:rPr>
                <w:rFonts w:hint="eastAsia"/>
              </w:rPr>
              <w:t>蚌埠</w:t>
            </w:r>
            <w:r w:rsidRPr="00D60FFD">
              <w:t>市及周边地区的危险废物可</w:t>
            </w:r>
            <w:r w:rsidRPr="00D60FFD">
              <w:rPr>
                <w:rFonts w:hint="eastAsia"/>
              </w:rPr>
              <w:t>处置</w:t>
            </w:r>
            <w:r w:rsidRPr="00D60FFD">
              <w:t>量、分布情况、发展规划以及变化趋势等因素</w:t>
            </w:r>
            <w:r w:rsidRPr="00D60FFD">
              <w:rPr>
                <w:rFonts w:hint="eastAsia"/>
              </w:rPr>
              <w:t>。</w:t>
            </w:r>
          </w:p>
        </w:tc>
        <w:tc>
          <w:tcPr>
            <w:tcW w:w="373" w:type="pct"/>
            <w:vAlign w:val="center"/>
          </w:tcPr>
          <w:p w14:paraId="0F91B71D" w14:textId="77777777" w:rsidR="006435D0" w:rsidRPr="00D60FFD" w:rsidRDefault="006435D0" w:rsidP="006435D0">
            <w:pPr>
              <w:pStyle w:val="afffffb"/>
            </w:pPr>
            <w:r w:rsidRPr="00D60FFD">
              <w:t>符合</w:t>
            </w:r>
          </w:p>
        </w:tc>
      </w:tr>
      <w:tr w:rsidR="00ED3505" w:rsidRPr="00D60FFD" w14:paraId="165CAEBF" w14:textId="77777777" w:rsidTr="006435D0">
        <w:tc>
          <w:tcPr>
            <w:tcW w:w="390" w:type="pct"/>
            <w:vAlign w:val="center"/>
          </w:tcPr>
          <w:p w14:paraId="51C90A63" w14:textId="77777777" w:rsidR="006435D0" w:rsidRPr="00D60FFD" w:rsidRDefault="006435D0" w:rsidP="006435D0">
            <w:pPr>
              <w:pStyle w:val="afffffb"/>
            </w:pPr>
            <w:r w:rsidRPr="00D60FFD">
              <w:t>4</w:t>
            </w:r>
          </w:p>
        </w:tc>
        <w:tc>
          <w:tcPr>
            <w:tcW w:w="1654" w:type="pct"/>
            <w:vAlign w:val="center"/>
          </w:tcPr>
          <w:p w14:paraId="28A04FA2" w14:textId="77777777" w:rsidR="006435D0" w:rsidRPr="00D60FFD" w:rsidRDefault="006435D0" w:rsidP="006435D0">
            <w:pPr>
              <w:pStyle w:val="afffffb"/>
            </w:pPr>
            <w:r w:rsidRPr="00D60FFD">
              <w:t>危险废物处置工程厂址选择应符合城市总体发展规划、环境保护专业规划和当地的大气污染防治、水资源保护、自然生态保护要求，还应综合考虑危险废物处置设施的服务区域、交通、土</w:t>
            </w:r>
            <w:r w:rsidRPr="00D60FFD">
              <w:t xml:space="preserve"> </w:t>
            </w:r>
            <w:r w:rsidRPr="00D60FFD">
              <w:t>地利用现状、基础设施状况、运输距离及公众意见等因素，最终选定的厂址还应通过环境影响和环境风险评价确定</w:t>
            </w:r>
            <w:r w:rsidRPr="00D60FFD">
              <w:rPr>
                <w:rFonts w:hint="eastAsia"/>
              </w:rPr>
              <w:t>。</w:t>
            </w:r>
          </w:p>
        </w:tc>
        <w:tc>
          <w:tcPr>
            <w:tcW w:w="2583" w:type="pct"/>
            <w:vAlign w:val="center"/>
          </w:tcPr>
          <w:p w14:paraId="291BC143" w14:textId="189D1B3D" w:rsidR="006435D0" w:rsidRPr="00D60FFD" w:rsidRDefault="006435D0" w:rsidP="00B070DD">
            <w:pPr>
              <w:pStyle w:val="afffffb"/>
            </w:pPr>
            <w:r w:rsidRPr="00D60FFD">
              <w:t>拟建项目厂址选择符合城市总体发展规划、环境保护专业规划和本地的大气污染防治、水资源保护、自然生态保护要求，综合考虑了危险废物处置设施的服务区域、交通、土地利用现状、基础设施状况、运输距离及公众意见等因素，最终选定的厂址通过环境影响和环境风险评价</w:t>
            </w:r>
            <w:r w:rsidRPr="00D60FFD">
              <w:rPr>
                <w:rFonts w:hint="eastAsia"/>
              </w:rPr>
              <w:t>，</w:t>
            </w:r>
            <w:r w:rsidRPr="00D60FFD">
              <w:t>确定</w:t>
            </w:r>
            <w:r w:rsidRPr="00D60FFD">
              <w:rPr>
                <w:rFonts w:hint="eastAsia"/>
              </w:rPr>
              <w:t>项目综合设置</w:t>
            </w:r>
            <w:r w:rsidR="00B070DD" w:rsidRPr="00D60FFD">
              <w:t>6</w:t>
            </w:r>
            <w:r w:rsidRPr="00D60FFD">
              <w:rPr>
                <w:rFonts w:hint="eastAsia"/>
              </w:rPr>
              <w:t>00m</w:t>
            </w:r>
            <w:r w:rsidRPr="00D60FFD">
              <w:rPr>
                <w:rFonts w:hint="eastAsia"/>
              </w:rPr>
              <w:t>环境防护距离，防护距离内没有居民区等敏感点。</w:t>
            </w:r>
          </w:p>
        </w:tc>
        <w:tc>
          <w:tcPr>
            <w:tcW w:w="373" w:type="pct"/>
            <w:vAlign w:val="center"/>
          </w:tcPr>
          <w:p w14:paraId="28D1DECA" w14:textId="77777777" w:rsidR="006435D0" w:rsidRPr="00D60FFD" w:rsidRDefault="006435D0" w:rsidP="006435D0">
            <w:pPr>
              <w:pStyle w:val="afffffb"/>
            </w:pPr>
            <w:r w:rsidRPr="00D60FFD">
              <w:t>符合</w:t>
            </w:r>
          </w:p>
        </w:tc>
      </w:tr>
    </w:tbl>
    <w:p w14:paraId="7CA8942C" w14:textId="77777777" w:rsidR="006435D0" w:rsidRPr="00D60FFD" w:rsidRDefault="006435D0" w:rsidP="006435D0">
      <w:pPr>
        <w:pStyle w:val="43"/>
      </w:pPr>
      <w:r w:rsidRPr="00D60FFD">
        <w:t>2.5.3.</w:t>
      </w:r>
      <w:r w:rsidRPr="00D60FFD">
        <w:rPr>
          <w:rFonts w:hint="eastAsia"/>
        </w:rPr>
        <w:t>5</w:t>
      </w:r>
      <w:r w:rsidRPr="00D60FFD">
        <w:rPr>
          <w:rFonts w:hint="eastAsia"/>
        </w:rPr>
        <w:t>与</w:t>
      </w:r>
      <w:r w:rsidRPr="00D60FFD">
        <w:t>《危险废物贮存污染控制标准》（</w:t>
      </w:r>
      <w:r w:rsidRPr="00D60FFD">
        <w:t>GB18597-2001</w:t>
      </w:r>
      <w:r w:rsidRPr="00D60FFD">
        <w:t>）</w:t>
      </w:r>
      <w:r w:rsidRPr="00D60FFD">
        <w:rPr>
          <w:rFonts w:hint="eastAsia"/>
        </w:rPr>
        <w:t>及</w:t>
      </w:r>
      <w:r w:rsidRPr="00D60FFD">
        <w:t>其修改单符合性分析</w:t>
      </w:r>
    </w:p>
    <w:p w14:paraId="6A49646D" w14:textId="77777777" w:rsidR="006435D0" w:rsidRPr="00D60FFD" w:rsidRDefault="006435D0" w:rsidP="006435D0">
      <w:pPr>
        <w:ind w:firstLine="480"/>
        <w:rPr>
          <w:rFonts w:cs="宋体"/>
          <w:szCs w:val="20"/>
        </w:rPr>
      </w:pPr>
      <w:r w:rsidRPr="00D60FFD">
        <w:rPr>
          <w:rFonts w:cs="宋体" w:hint="eastAsia"/>
          <w:szCs w:val="20"/>
        </w:rPr>
        <w:t>本项目与《危险废物贮存污染控制标准》（</w:t>
      </w:r>
      <w:r w:rsidRPr="00D60FFD">
        <w:rPr>
          <w:rFonts w:cs="宋体" w:hint="eastAsia"/>
          <w:szCs w:val="20"/>
        </w:rPr>
        <w:t>GB18597-2001</w:t>
      </w:r>
      <w:r w:rsidRPr="00D60FFD">
        <w:rPr>
          <w:rFonts w:cs="宋体" w:hint="eastAsia"/>
          <w:szCs w:val="20"/>
        </w:rPr>
        <w:t>）及其修改单相符性</w:t>
      </w:r>
      <w:r w:rsidRPr="00D60FFD">
        <w:rPr>
          <w:rFonts w:cs="宋体"/>
          <w:szCs w:val="20"/>
        </w:rPr>
        <w:t>分析</w:t>
      </w:r>
      <w:r w:rsidRPr="00D60FFD">
        <w:rPr>
          <w:rFonts w:cs="宋体" w:hint="eastAsia"/>
          <w:szCs w:val="20"/>
        </w:rPr>
        <w:t>见</w:t>
      </w:r>
      <w:r w:rsidRPr="00D60FFD">
        <w:rPr>
          <w:rFonts w:cs="宋体"/>
          <w:szCs w:val="20"/>
        </w:rPr>
        <w:t>表</w:t>
      </w:r>
      <w:r w:rsidRPr="00D60FFD">
        <w:rPr>
          <w:rFonts w:cs="宋体" w:hint="eastAsia"/>
          <w:szCs w:val="20"/>
        </w:rPr>
        <w:t>2.5.3-5</w:t>
      </w:r>
      <w:r w:rsidRPr="00D60FFD">
        <w:rPr>
          <w:rFonts w:cs="宋体" w:hint="eastAsia"/>
          <w:szCs w:val="20"/>
        </w:rPr>
        <w:t>。</w:t>
      </w:r>
    </w:p>
    <w:p w14:paraId="1C9EA0F6" w14:textId="77777777" w:rsidR="006435D0" w:rsidRPr="00D60FFD" w:rsidRDefault="006435D0" w:rsidP="006435D0">
      <w:pPr>
        <w:pStyle w:val="afff9"/>
      </w:pPr>
      <w:r w:rsidRPr="00D60FFD">
        <w:t>表</w:t>
      </w:r>
      <w:r w:rsidRPr="00D60FFD">
        <w:t xml:space="preserve">2.5.3-5 </w:t>
      </w:r>
      <w:r w:rsidRPr="00D60FFD">
        <w:t>与《危险废物贮存污染控制标准》（</w:t>
      </w:r>
      <w:r w:rsidRPr="00D60FFD">
        <w:t>GB18597-2001</w:t>
      </w:r>
      <w:r w:rsidRPr="00D60FFD">
        <w:t>）符合性分析</w:t>
      </w:r>
    </w:p>
    <w:tbl>
      <w:tblPr>
        <w:tblStyle w:val="ab"/>
        <w:tblW w:w="5000" w:type="pct"/>
        <w:tblLook w:val="0000" w:firstRow="0" w:lastRow="0" w:firstColumn="0" w:lastColumn="0" w:noHBand="0" w:noVBand="0"/>
      </w:tblPr>
      <w:tblGrid>
        <w:gridCol w:w="502"/>
        <w:gridCol w:w="4333"/>
        <w:gridCol w:w="3519"/>
        <w:gridCol w:w="673"/>
      </w:tblGrid>
      <w:tr w:rsidR="00ED3505" w:rsidRPr="00D60FFD" w14:paraId="7824DCD4" w14:textId="77777777" w:rsidTr="006435D0">
        <w:tc>
          <w:tcPr>
            <w:tcW w:w="278" w:type="pct"/>
            <w:vAlign w:val="center"/>
          </w:tcPr>
          <w:p w14:paraId="0C91BE69" w14:textId="77777777" w:rsidR="006435D0" w:rsidRPr="00D60FFD" w:rsidRDefault="006435D0" w:rsidP="006435D0">
            <w:pPr>
              <w:pStyle w:val="afffffb"/>
            </w:pPr>
            <w:r w:rsidRPr="00D60FFD">
              <w:t>序号</w:t>
            </w:r>
          </w:p>
        </w:tc>
        <w:tc>
          <w:tcPr>
            <w:tcW w:w="2400" w:type="pct"/>
            <w:vAlign w:val="center"/>
          </w:tcPr>
          <w:p w14:paraId="4E4268BB" w14:textId="77777777" w:rsidR="006435D0" w:rsidRPr="00D60FFD" w:rsidRDefault="006435D0" w:rsidP="006435D0">
            <w:pPr>
              <w:pStyle w:val="afffffb"/>
            </w:pPr>
            <w:r w:rsidRPr="00D60FFD">
              <w:t>规范要求</w:t>
            </w:r>
          </w:p>
        </w:tc>
        <w:tc>
          <w:tcPr>
            <w:tcW w:w="1949" w:type="pct"/>
            <w:vAlign w:val="center"/>
          </w:tcPr>
          <w:p w14:paraId="64B8BCAD" w14:textId="77777777" w:rsidR="006435D0" w:rsidRPr="00D60FFD" w:rsidRDefault="006435D0" w:rsidP="006435D0">
            <w:pPr>
              <w:pStyle w:val="afffffb"/>
            </w:pPr>
            <w:r w:rsidRPr="00D60FFD">
              <w:t>建设项目情况</w:t>
            </w:r>
          </w:p>
        </w:tc>
        <w:tc>
          <w:tcPr>
            <w:tcW w:w="373" w:type="pct"/>
            <w:vAlign w:val="center"/>
          </w:tcPr>
          <w:p w14:paraId="1E2B2486" w14:textId="77777777" w:rsidR="006435D0" w:rsidRPr="00D60FFD" w:rsidRDefault="006435D0" w:rsidP="006435D0">
            <w:pPr>
              <w:pStyle w:val="afffffb"/>
            </w:pPr>
            <w:r w:rsidRPr="00D60FFD">
              <w:t>符合情况</w:t>
            </w:r>
          </w:p>
        </w:tc>
      </w:tr>
      <w:tr w:rsidR="00ED3505" w:rsidRPr="00D60FFD" w14:paraId="033DD07A" w14:textId="77777777" w:rsidTr="006435D0">
        <w:tc>
          <w:tcPr>
            <w:tcW w:w="278" w:type="pct"/>
            <w:vAlign w:val="center"/>
          </w:tcPr>
          <w:p w14:paraId="39389B0A" w14:textId="77777777" w:rsidR="006435D0" w:rsidRPr="00D60FFD" w:rsidRDefault="006435D0" w:rsidP="006435D0">
            <w:pPr>
              <w:pStyle w:val="afffffb"/>
            </w:pPr>
            <w:r w:rsidRPr="00D60FFD">
              <w:t>1</w:t>
            </w:r>
          </w:p>
        </w:tc>
        <w:tc>
          <w:tcPr>
            <w:tcW w:w="2400" w:type="pct"/>
            <w:vAlign w:val="center"/>
          </w:tcPr>
          <w:p w14:paraId="4BA0A95F" w14:textId="77777777" w:rsidR="006435D0" w:rsidRPr="00D60FFD" w:rsidRDefault="006435D0" w:rsidP="006435D0">
            <w:pPr>
              <w:pStyle w:val="afffffb"/>
            </w:pPr>
            <w:r w:rsidRPr="00D60FFD">
              <w:t>地质结构稳定，地震烈度不超过</w:t>
            </w:r>
            <w:r w:rsidRPr="00D60FFD">
              <w:t>7</w:t>
            </w:r>
            <w:r w:rsidRPr="00D60FFD">
              <w:t>度的区域内</w:t>
            </w:r>
            <w:r w:rsidRPr="00D60FFD">
              <w:rPr>
                <w:rFonts w:hint="eastAsia"/>
              </w:rPr>
              <w:t>。</w:t>
            </w:r>
          </w:p>
        </w:tc>
        <w:tc>
          <w:tcPr>
            <w:tcW w:w="1949" w:type="pct"/>
            <w:vAlign w:val="center"/>
          </w:tcPr>
          <w:p w14:paraId="6D8E7A13" w14:textId="77777777" w:rsidR="006435D0" w:rsidRPr="00D60FFD" w:rsidRDefault="006435D0" w:rsidP="006435D0">
            <w:pPr>
              <w:pStyle w:val="afffffb"/>
            </w:pPr>
            <w:r w:rsidRPr="00D60FFD">
              <w:rPr>
                <w:rFonts w:hint="eastAsia"/>
              </w:rPr>
              <w:t>根据安徽省各地地址烈度，蚌埠四个市辖区的地震烈度最强为</w:t>
            </w:r>
            <w:r w:rsidRPr="00D60FFD">
              <w:rPr>
                <w:rFonts w:hint="eastAsia"/>
              </w:rPr>
              <w:t>7</w:t>
            </w:r>
            <w:r w:rsidRPr="00D60FFD">
              <w:rPr>
                <w:rFonts w:hint="eastAsia"/>
              </w:rPr>
              <w:t>度，不属于超过</w:t>
            </w:r>
            <w:r w:rsidRPr="00D60FFD">
              <w:rPr>
                <w:rFonts w:hint="eastAsia"/>
              </w:rPr>
              <w:t>7</w:t>
            </w:r>
            <w:r w:rsidRPr="00D60FFD">
              <w:rPr>
                <w:rFonts w:hint="eastAsia"/>
              </w:rPr>
              <w:t>度区域。</w:t>
            </w:r>
          </w:p>
        </w:tc>
        <w:tc>
          <w:tcPr>
            <w:tcW w:w="373" w:type="pct"/>
            <w:vAlign w:val="center"/>
          </w:tcPr>
          <w:p w14:paraId="0DEE1F92" w14:textId="77777777" w:rsidR="006435D0" w:rsidRPr="00D60FFD" w:rsidRDefault="006435D0" w:rsidP="006435D0">
            <w:pPr>
              <w:pStyle w:val="afffffb"/>
            </w:pPr>
            <w:r w:rsidRPr="00D60FFD">
              <w:t>符合</w:t>
            </w:r>
          </w:p>
        </w:tc>
      </w:tr>
      <w:tr w:rsidR="00ED3505" w:rsidRPr="00D60FFD" w14:paraId="7080B54E" w14:textId="77777777" w:rsidTr="006435D0">
        <w:tc>
          <w:tcPr>
            <w:tcW w:w="278" w:type="pct"/>
            <w:vAlign w:val="center"/>
          </w:tcPr>
          <w:p w14:paraId="757380C7" w14:textId="77777777" w:rsidR="006435D0" w:rsidRPr="00D60FFD" w:rsidRDefault="006435D0" w:rsidP="006435D0">
            <w:pPr>
              <w:pStyle w:val="afffffb"/>
            </w:pPr>
            <w:r w:rsidRPr="00D60FFD">
              <w:t>2</w:t>
            </w:r>
          </w:p>
        </w:tc>
        <w:tc>
          <w:tcPr>
            <w:tcW w:w="2400" w:type="pct"/>
            <w:vAlign w:val="center"/>
          </w:tcPr>
          <w:p w14:paraId="6B2055CB" w14:textId="77777777" w:rsidR="006435D0" w:rsidRPr="00D60FFD" w:rsidRDefault="006435D0" w:rsidP="006435D0">
            <w:pPr>
              <w:pStyle w:val="afffffb"/>
            </w:pPr>
            <w:r w:rsidRPr="00D60FFD">
              <w:t>设施底部必须高于地下水最高水位</w:t>
            </w:r>
            <w:r w:rsidRPr="00D60FFD">
              <w:rPr>
                <w:rFonts w:hint="eastAsia"/>
              </w:rPr>
              <w:t>。</w:t>
            </w:r>
          </w:p>
        </w:tc>
        <w:tc>
          <w:tcPr>
            <w:tcW w:w="1949" w:type="pct"/>
            <w:vAlign w:val="center"/>
          </w:tcPr>
          <w:p w14:paraId="5288351F" w14:textId="77777777" w:rsidR="006435D0" w:rsidRPr="00D60FFD" w:rsidRDefault="006435D0" w:rsidP="006435D0">
            <w:pPr>
              <w:pStyle w:val="afffffb"/>
            </w:pPr>
            <w:r w:rsidRPr="00D60FFD">
              <w:t>危险废物存储库位于</w:t>
            </w:r>
            <w:r w:rsidRPr="00D60FFD">
              <w:rPr>
                <w:rFonts w:hint="eastAsia"/>
              </w:rPr>
              <w:t>厂区地面标高</w:t>
            </w:r>
            <w:r w:rsidRPr="00D60FFD">
              <w:t>以上，</w:t>
            </w:r>
            <w:r w:rsidRPr="00D60FFD">
              <w:rPr>
                <w:rFonts w:hint="eastAsia"/>
              </w:rPr>
              <w:t>不下挖，</w:t>
            </w:r>
            <w:r w:rsidRPr="00D60FFD">
              <w:t>高于地下水最高水位</w:t>
            </w:r>
            <w:r w:rsidRPr="00D60FFD">
              <w:rPr>
                <w:rFonts w:hint="eastAsia"/>
              </w:rPr>
              <w:t>。</w:t>
            </w:r>
          </w:p>
        </w:tc>
        <w:tc>
          <w:tcPr>
            <w:tcW w:w="373" w:type="pct"/>
            <w:vAlign w:val="center"/>
          </w:tcPr>
          <w:p w14:paraId="4E6AC126" w14:textId="77777777" w:rsidR="006435D0" w:rsidRPr="00D60FFD" w:rsidRDefault="006435D0" w:rsidP="006435D0">
            <w:pPr>
              <w:pStyle w:val="afffffb"/>
            </w:pPr>
            <w:r w:rsidRPr="00D60FFD">
              <w:t>符合</w:t>
            </w:r>
          </w:p>
        </w:tc>
      </w:tr>
      <w:tr w:rsidR="00ED3505" w:rsidRPr="00D60FFD" w14:paraId="6F05F58E" w14:textId="77777777" w:rsidTr="006435D0">
        <w:tc>
          <w:tcPr>
            <w:tcW w:w="278" w:type="pct"/>
            <w:vAlign w:val="center"/>
          </w:tcPr>
          <w:p w14:paraId="14B85DC3" w14:textId="77777777" w:rsidR="006435D0" w:rsidRPr="00D60FFD" w:rsidRDefault="006435D0" w:rsidP="006435D0">
            <w:pPr>
              <w:pStyle w:val="afffffb"/>
            </w:pPr>
            <w:r w:rsidRPr="00D60FFD">
              <w:t>3</w:t>
            </w:r>
          </w:p>
        </w:tc>
        <w:tc>
          <w:tcPr>
            <w:tcW w:w="2400" w:type="pct"/>
            <w:vAlign w:val="center"/>
          </w:tcPr>
          <w:p w14:paraId="7FF1AF05" w14:textId="77777777" w:rsidR="006435D0" w:rsidRPr="00D60FFD" w:rsidRDefault="006435D0" w:rsidP="006435D0">
            <w:pPr>
              <w:pStyle w:val="afffffb"/>
            </w:pPr>
            <w:r w:rsidRPr="00D60FFD">
              <w:t>应依据环境影响评价结论确定危险废物集中贮存设施的位置及其与周围人群的距离，并经具有审批权的环境保护行政主管部门批准，并可作为规划控制的依据</w:t>
            </w:r>
            <w:r w:rsidRPr="00D60FFD">
              <w:rPr>
                <w:rFonts w:hint="eastAsia"/>
              </w:rPr>
              <w:t>。在对危险废物集中贮存设施场址进行环境影响评价时，应重点考虑危险废物集中贮存设施可能产生的有害物质泄漏、大气污染物（含恶臭物质）的产生与扩散以及可能的事故风险等因素，根据其所在地区的环境功能区类别，综合评价其对周围环境、居住人群的身体健康、日常生活和生产活动的影响，确定危险废物集中贮存设施与常住居民居住场所、农用地、地表水体以及其他敏感对象之间合理的位置关系。</w:t>
            </w:r>
          </w:p>
        </w:tc>
        <w:tc>
          <w:tcPr>
            <w:tcW w:w="1949" w:type="pct"/>
            <w:vAlign w:val="center"/>
          </w:tcPr>
          <w:p w14:paraId="75D440F5" w14:textId="0AB79AC3" w:rsidR="006435D0" w:rsidRPr="00D60FFD" w:rsidRDefault="006435D0" w:rsidP="006435D0">
            <w:pPr>
              <w:pStyle w:val="afffffb"/>
            </w:pPr>
            <w:r w:rsidRPr="00D60FFD">
              <w:t>拟建项目设置</w:t>
            </w:r>
            <w:r w:rsidR="00B070DD" w:rsidRPr="00D60FFD">
              <w:t>6</w:t>
            </w:r>
            <w:r w:rsidRPr="00D60FFD">
              <w:rPr>
                <w:rFonts w:hint="eastAsia"/>
              </w:rPr>
              <w:t>00</w:t>
            </w:r>
            <w:r w:rsidRPr="00D60FFD">
              <w:t>m</w:t>
            </w:r>
            <w:r w:rsidRPr="00D60FFD">
              <w:rPr>
                <w:rFonts w:hint="eastAsia"/>
              </w:rPr>
              <w:t>环境</w:t>
            </w:r>
            <w:r w:rsidRPr="00D60FFD">
              <w:t>防护距离，该范</w:t>
            </w:r>
          </w:p>
          <w:p w14:paraId="6ACCF7CE" w14:textId="77777777" w:rsidR="006435D0" w:rsidRPr="00D60FFD" w:rsidRDefault="006435D0" w:rsidP="006435D0">
            <w:pPr>
              <w:pStyle w:val="afffffb"/>
            </w:pPr>
            <w:r w:rsidRPr="00D60FFD">
              <w:t>围内无敏感目标分布</w:t>
            </w:r>
            <w:r w:rsidRPr="00D60FFD">
              <w:rPr>
                <w:rFonts w:hint="eastAsia"/>
              </w:rPr>
              <w:t>。</w:t>
            </w:r>
          </w:p>
        </w:tc>
        <w:tc>
          <w:tcPr>
            <w:tcW w:w="373" w:type="pct"/>
            <w:vAlign w:val="center"/>
          </w:tcPr>
          <w:p w14:paraId="544B7CF7" w14:textId="77777777" w:rsidR="006435D0" w:rsidRPr="00D60FFD" w:rsidRDefault="006435D0" w:rsidP="006435D0">
            <w:pPr>
              <w:pStyle w:val="afffffb"/>
            </w:pPr>
            <w:r w:rsidRPr="00D60FFD">
              <w:t>符合</w:t>
            </w:r>
          </w:p>
        </w:tc>
      </w:tr>
      <w:tr w:rsidR="00ED3505" w:rsidRPr="00D60FFD" w14:paraId="171ADA9C" w14:textId="77777777" w:rsidTr="006435D0">
        <w:tc>
          <w:tcPr>
            <w:tcW w:w="278" w:type="pct"/>
            <w:vAlign w:val="center"/>
          </w:tcPr>
          <w:p w14:paraId="52AA4305" w14:textId="77777777" w:rsidR="006435D0" w:rsidRPr="00D60FFD" w:rsidRDefault="006435D0" w:rsidP="006435D0">
            <w:pPr>
              <w:pStyle w:val="afffffb"/>
            </w:pPr>
            <w:r w:rsidRPr="00D60FFD">
              <w:t>4</w:t>
            </w:r>
          </w:p>
        </w:tc>
        <w:tc>
          <w:tcPr>
            <w:tcW w:w="2400" w:type="pct"/>
            <w:vAlign w:val="center"/>
          </w:tcPr>
          <w:p w14:paraId="68D9E929" w14:textId="77777777" w:rsidR="006435D0" w:rsidRPr="00D60FFD" w:rsidRDefault="006435D0" w:rsidP="006435D0">
            <w:pPr>
              <w:pStyle w:val="afffffb"/>
            </w:pPr>
            <w:r w:rsidRPr="00D60FFD">
              <w:t>应避免建在溶洞区或易遭受严重自然灾害如洪水、滑坡，泥石流、潮汐等影响的地区</w:t>
            </w:r>
            <w:r w:rsidRPr="00D60FFD">
              <w:rPr>
                <w:rFonts w:hint="eastAsia"/>
              </w:rPr>
              <w:t>。</w:t>
            </w:r>
          </w:p>
        </w:tc>
        <w:tc>
          <w:tcPr>
            <w:tcW w:w="1949" w:type="pct"/>
            <w:vAlign w:val="center"/>
          </w:tcPr>
          <w:p w14:paraId="0AD2BBA4" w14:textId="77777777" w:rsidR="006435D0" w:rsidRPr="00D60FFD" w:rsidRDefault="006435D0" w:rsidP="006435D0">
            <w:pPr>
              <w:pStyle w:val="afffffb"/>
            </w:pPr>
            <w:r w:rsidRPr="00D60FFD">
              <w:t>项目区域无溶洞区或易遭受严重自然灾害如洪水、滑坡，泥石流、潮汐等影响的地区</w:t>
            </w:r>
            <w:r w:rsidRPr="00D60FFD">
              <w:rPr>
                <w:rFonts w:hint="eastAsia"/>
              </w:rPr>
              <w:t>。</w:t>
            </w:r>
          </w:p>
        </w:tc>
        <w:tc>
          <w:tcPr>
            <w:tcW w:w="373" w:type="pct"/>
            <w:vAlign w:val="center"/>
          </w:tcPr>
          <w:p w14:paraId="51752BB7" w14:textId="77777777" w:rsidR="006435D0" w:rsidRPr="00D60FFD" w:rsidRDefault="006435D0" w:rsidP="006435D0">
            <w:pPr>
              <w:pStyle w:val="afffffb"/>
            </w:pPr>
            <w:r w:rsidRPr="00D60FFD">
              <w:t>符合</w:t>
            </w:r>
          </w:p>
        </w:tc>
      </w:tr>
      <w:tr w:rsidR="00ED3505" w:rsidRPr="00D60FFD" w14:paraId="1CD6CDF4" w14:textId="77777777" w:rsidTr="006435D0">
        <w:tc>
          <w:tcPr>
            <w:tcW w:w="278" w:type="pct"/>
            <w:vAlign w:val="center"/>
          </w:tcPr>
          <w:p w14:paraId="7C413EF3" w14:textId="77777777" w:rsidR="006435D0" w:rsidRPr="00D60FFD" w:rsidRDefault="006435D0" w:rsidP="006435D0">
            <w:pPr>
              <w:pStyle w:val="afffffb"/>
            </w:pPr>
            <w:r w:rsidRPr="00D60FFD">
              <w:t>5</w:t>
            </w:r>
          </w:p>
        </w:tc>
        <w:tc>
          <w:tcPr>
            <w:tcW w:w="2400" w:type="pct"/>
            <w:vAlign w:val="center"/>
          </w:tcPr>
          <w:p w14:paraId="6E18FDE4" w14:textId="77777777" w:rsidR="006435D0" w:rsidRPr="00D60FFD" w:rsidRDefault="006435D0" w:rsidP="006435D0">
            <w:pPr>
              <w:pStyle w:val="afffffb"/>
            </w:pPr>
            <w:r w:rsidRPr="00D60FFD">
              <w:t>应在易燃、易爆等危险品仓库、高压输电线路防护区域以外</w:t>
            </w:r>
            <w:r w:rsidRPr="00D60FFD">
              <w:rPr>
                <w:rFonts w:hint="eastAsia"/>
              </w:rPr>
              <w:t>。</w:t>
            </w:r>
          </w:p>
        </w:tc>
        <w:tc>
          <w:tcPr>
            <w:tcW w:w="1949" w:type="pct"/>
            <w:vAlign w:val="center"/>
          </w:tcPr>
          <w:p w14:paraId="4FD0F95B" w14:textId="77777777" w:rsidR="006435D0" w:rsidRPr="00D60FFD" w:rsidRDefault="006435D0" w:rsidP="006435D0">
            <w:pPr>
              <w:pStyle w:val="afffffb"/>
            </w:pPr>
            <w:r w:rsidRPr="00D60FFD">
              <w:t>贮存仓库周围</w:t>
            </w:r>
            <w:r w:rsidRPr="00D60FFD">
              <w:t>200m</w:t>
            </w:r>
            <w:r w:rsidRPr="00D60FFD">
              <w:t>范围内无易燃、易爆等危险品仓库、</w:t>
            </w:r>
            <w:r w:rsidRPr="00D60FFD">
              <w:t>110KV</w:t>
            </w:r>
            <w:r w:rsidRPr="00D60FFD">
              <w:t>以上高压输电线路</w:t>
            </w:r>
            <w:r w:rsidRPr="00D60FFD">
              <w:rPr>
                <w:rFonts w:hint="eastAsia"/>
              </w:rPr>
              <w:t>。</w:t>
            </w:r>
          </w:p>
        </w:tc>
        <w:tc>
          <w:tcPr>
            <w:tcW w:w="373" w:type="pct"/>
            <w:vAlign w:val="center"/>
          </w:tcPr>
          <w:p w14:paraId="1EFAF6B2" w14:textId="77777777" w:rsidR="006435D0" w:rsidRPr="00D60FFD" w:rsidRDefault="006435D0" w:rsidP="006435D0">
            <w:pPr>
              <w:pStyle w:val="afffffb"/>
            </w:pPr>
            <w:r w:rsidRPr="00D60FFD">
              <w:t>符合</w:t>
            </w:r>
          </w:p>
        </w:tc>
      </w:tr>
      <w:tr w:rsidR="00ED3505" w:rsidRPr="00D60FFD" w14:paraId="50907176" w14:textId="77777777" w:rsidTr="006435D0">
        <w:tc>
          <w:tcPr>
            <w:tcW w:w="278" w:type="pct"/>
            <w:vAlign w:val="center"/>
          </w:tcPr>
          <w:p w14:paraId="77A7C176" w14:textId="77777777" w:rsidR="006435D0" w:rsidRPr="00D60FFD" w:rsidRDefault="006435D0" w:rsidP="006435D0">
            <w:pPr>
              <w:pStyle w:val="afffffb"/>
            </w:pPr>
            <w:r w:rsidRPr="00D60FFD">
              <w:t>6</w:t>
            </w:r>
          </w:p>
        </w:tc>
        <w:tc>
          <w:tcPr>
            <w:tcW w:w="2400" w:type="pct"/>
            <w:vAlign w:val="center"/>
          </w:tcPr>
          <w:p w14:paraId="79B5B211" w14:textId="77777777" w:rsidR="006435D0" w:rsidRPr="00D60FFD" w:rsidRDefault="006435D0" w:rsidP="006435D0">
            <w:pPr>
              <w:pStyle w:val="afffffb"/>
            </w:pPr>
            <w:r w:rsidRPr="00D60FFD">
              <w:t>基础必须防渗，防渗层为至少</w:t>
            </w:r>
            <w:r w:rsidRPr="00D60FFD">
              <w:t>1</w:t>
            </w:r>
            <w:r w:rsidRPr="00D60FFD">
              <w:rPr>
                <w:rFonts w:hint="eastAsia"/>
              </w:rPr>
              <w:t>m</w:t>
            </w:r>
            <w:r w:rsidRPr="00D60FFD">
              <w:t>厚粘土层（渗透系数</w:t>
            </w:r>
            <w:r w:rsidRPr="00D60FFD">
              <w:t>≤10</w:t>
            </w:r>
            <w:r w:rsidRPr="00D60FFD">
              <w:rPr>
                <w:vertAlign w:val="superscript"/>
              </w:rPr>
              <w:t xml:space="preserve"> -7</w:t>
            </w:r>
            <w:r w:rsidRPr="00D60FFD">
              <w:rPr>
                <w:rFonts w:hint="eastAsia"/>
              </w:rPr>
              <w:t>cm</w:t>
            </w:r>
            <w:r w:rsidRPr="00D60FFD">
              <w:t>/</w:t>
            </w:r>
            <w:r w:rsidRPr="00D60FFD">
              <w:rPr>
                <w:rFonts w:hint="eastAsia"/>
              </w:rPr>
              <w:t>s</w:t>
            </w:r>
            <w:r w:rsidRPr="00D60FFD">
              <w:t>），或</w:t>
            </w:r>
            <w:r w:rsidRPr="00D60FFD">
              <w:t>2</w:t>
            </w:r>
            <w:r w:rsidRPr="00D60FFD">
              <w:rPr>
                <w:rFonts w:hint="eastAsia"/>
              </w:rPr>
              <w:t>mm</w:t>
            </w:r>
            <w:r w:rsidRPr="00D60FFD">
              <w:t>厚高密度聚乙烯，或至少</w:t>
            </w:r>
            <w:r w:rsidRPr="00D60FFD">
              <w:t>2</w:t>
            </w:r>
            <w:r w:rsidRPr="00D60FFD">
              <w:rPr>
                <w:rFonts w:hint="eastAsia"/>
              </w:rPr>
              <w:t>mm</w:t>
            </w:r>
            <w:r w:rsidRPr="00D60FFD">
              <w:t>厚的其它人工材料，渗透系数</w:t>
            </w:r>
            <w:r w:rsidRPr="00D60FFD">
              <w:t>≤10</w:t>
            </w:r>
            <w:r w:rsidRPr="00D60FFD">
              <w:rPr>
                <w:vertAlign w:val="superscript"/>
              </w:rPr>
              <w:t xml:space="preserve"> -10</w:t>
            </w:r>
            <w:r w:rsidRPr="00D60FFD">
              <w:rPr>
                <w:rFonts w:hint="eastAsia"/>
              </w:rPr>
              <w:t>cm</w:t>
            </w:r>
            <w:r w:rsidRPr="00D60FFD">
              <w:t>/</w:t>
            </w:r>
            <w:r w:rsidRPr="00D60FFD">
              <w:rPr>
                <w:rFonts w:hint="eastAsia"/>
              </w:rPr>
              <w:t>s</w:t>
            </w:r>
            <w:r w:rsidRPr="00D60FFD">
              <w:rPr>
                <w:rFonts w:hint="eastAsia"/>
              </w:rPr>
              <w:t>。</w:t>
            </w:r>
          </w:p>
        </w:tc>
        <w:tc>
          <w:tcPr>
            <w:tcW w:w="1949" w:type="pct"/>
            <w:vAlign w:val="center"/>
          </w:tcPr>
          <w:p w14:paraId="4A7D2D16" w14:textId="77777777" w:rsidR="006435D0" w:rsidRPr="00D60FFD" w:rsidRDefault="006435D0" w:rsidP="006435D0">
            <w:pPr>
              <w:pStyle w:val="afffffb"/>
            </w:pPr>
            <w:r w:rsidRPr="00D60FFD">
              <w:rPr>
                <w:rFonts w:hint="eastAsia"/>
              </w:rPr>
              <w:t>本项目对</w:t>
            </w:r>
            <w:r w:rsidRPr="00D60FFD">
              <w:t>所有危废</w:t>
            </w:r>
            <w:r w:rsidRPr="00D60FFD">
              <w:rPr>
                <w:rFonts w:hint="eastAsia"/>
              </w:rPr>
              <w:t>贮存</w:t>
            </w:r>
            <w:r w:rsidRPr="00D60FFD">
              <w:t>设施防渗系数均</w:t>
            </w:r>
            <w:r w:rsidRPr="00D60FFD">
              <w:rPr>
                <w:rFonts w:hint="eastAsia"/>
              </w:rPr>
              <w:t>要求</w:t>
            </w:r>
            <w:r w:rsidRPr="00D60FFD">
              <w:t>满足</w:t>
            </w:r>
            <w:r w:rsidRPr="00D60FFD">
              <w:rPr>
                <w:rFonts w:hint="eastAsia"/>
              </w:rPr>
              <w:t>“</w:t>
            </w:r>
            <w:r w:rsidRPr="00D60FFD">
              <w:t>等效黏土防渗层</w:t>
            </w:r>
            <w:r w:rsidRPr="00D60FFD">
              <w:t>Mb≥6.0m</w:t>
            </w:r>
            <w:r w:rsidRPr="00D60FFD">
              <w:t>，渗透系数</w:t>
            </w:r>
            <w:r w:rsidRPr="00D60FFD">
              <w:t>K≤1×10</w:t>
            </w:r>
            <w:r w:rsidRPr="00D60FFD">
              <w:rPr>
                <w:vertAlign w:val="superscript"/>
              </w:rPr>
              <w:t>7</w:t>
            </w:r>
            <w:r w:rsidRPr="00D60FFD">
              <w:t>cm/s</w:t>
            </w:r>
            <w:r w:rsidRPr="00D60FFD">
              <w:rPr>
                <w:rFonts w:hint="eastAsia"/>
              </w:rPr>
              <w:t>”</w:t>
            </w:r>
            <w:r w:rsidRPr="00D60FFD">
              <w:t>要求</w:t>
            </w:r>
            <w:r w:rsidRPr="00D60FFD">
              <w:rPr>
                <w:rFonts w:hint="eastAsia"/>
              </w:rPr>
              <w:t>。</w:t>
            </w:r>
          </w:p>
        </w:tc>
        <w:tc>
          <w:tcPr>
            <w:tcW w:w="373" w:type="pct"/>
            <w:vAlign w:val="center"/>
          </w:tcPr>
          <w:p w14:paraId="3F378906" w14:textId="77777777" w:rsidR="006435D0" w:rsidRPr="00D60FFD" w:rsidRDefault="006435D0" w:rsidP="006435D0">
            <w:pPr>
              <w:pStyle w:val="afffffb"/>
            </w:pPr>
            <w:r w:rsidRPr="00D60FFD">
              <w:t>符合</w:t>
            </w:r>
          </w:p>
        </w:tc>
      </w:tr>
    </w:tbl>
    <w:p w14:paraId="505DA43E" w14:textId="77777777" w:rsidR="006435D0" w:rsidRPr="00D60FFD" w:rsidRDefault="006435D0" w:rsidP="006435D0">
      <w:pPr>
        <w:pStyle w:val="afffffffffffffffff8"/>
      </w:pPr>
      <w:r w:rsidRPr="00D60FFD">
        <w:rPr>
          <w:rFonts w:hint="eastAsia"/>
        </w:rPr>
        <w:t>2.5.4</w:t>
      </w:r>
      <w:r w:rsidRPr="00D60FFD">
        <w:t>项目选址方案</w:t>
      </w:r>
      <w:r w:rsidRPr="00D60FFD">
        <w:rPr>
          <w:rFonts w:hint="eastAsia"/>
        </w:rPr>
        <w:t>环境</w:t>
      </w:r>
      <w:r w:rsidRPr="00D60FFD">
        <w:t>合理性</w:t>
      </w:r>
      <w:r w:rsidRPr="00D60FFD">
        <w:rPr>
          <w:rFonts w:hint="eastAsia"/>
        </w:rPr>
        <w:t>比选</w:t>
      </w:r>
    </w:p>
    <w:p w14:paraId="533CF7C6" w14:textId="29A9997A" w:rsidR="0038076E" w:rsidRPr="00D60FFD" w:rsidRDefault="006435D0" w:rsidP="006435D0">
      <w:pPr>
        <w:ind w:firstLine="480"/>
      </w:pPr>
      <w:r w:rsidRPr="00D60FFD">
        <w:rPr>
          <w:rFonts w:hint="eastAsia"/>
        </w:rPr>
        <w:t>危险废物</w:t>
      </w:r>
      <w:r w:rsidRPr="00D60FFD">
        <w:t>处置设施选址必须严格执行国家法律、法规、标准等有关规定。</w:t>
      </w:r>
      <w:r w:rsidR="00D723EB" w:rsidRPr="00D60FFD">
        <w:rPr>
          <w:rFonts w:hint="eastAsia"/>
        </w:rPr>
        <w:t>根据《蚌埠市危险废弃物综合处置项目选址论证报告》，本报告</w:t>
      </w:r>
      <w:r w:rsidRPr="00D60FFD">
        <w:t>综合考虑社会环境、自然环境、场地环境、</w:t>
      </w:r>
      <w:r w:rsidRPr="00D60FFD">
        <w:rPr>
          <w:rFonts w:hint="eastAsia"/>
        </w:rPr>
        <w:t>对大气</w:t>
      </w:r>
      <w:r w:rsidRPr="00D60FFD">
        <w:t>、地表水、地下水、土壤、声</w:t>
      </w:r>
      <w:r w:rsidRPr="00D60FFD">
        <w:rPr>
          <w:rFonts w:hint="eastAsia"/>
        </w:rPr>
        <w:t>环境影响以及环境</w:t>
      </w:r>
      <w:r w:rsidRPr="00D60FFD">
        <w:t>风险初步判断等因素</w:t>
      </w:r>
      <w:r w:rsidRPr="00D60FFD">
        <w:rPr>
          <w:rFonts w:hint="eastAsia"/>
        </w:rPr>
        <w:t>，</w:t>
      </w:r>
      <w:r w:rsidRPr="00D60FFD">
        <w:t>对项目厂址选择的</w:t>
      </w:r>
      <w:r w:rsidRPr="00D60FFD">
        <w:rPr>
          <w:rFonts w:hint="eastAsia"/>
        </w:rPr>
        <w:t>环境</w:t>
      </w:r>
      <w:r w:rsidRPr="00D60FFD">
        <w:t>合理性</w:t>
      </w:r>
      <w:r w:rsidRPr="00D60FFD">
        <w:rPr>
          <w:rFonts w:hint="eastAsia"/>
        </w:rPr>
        <w:t>进行了</w:t>
      </w:r>
      <w:r w:rsidRPr="00D60FFD">
        <w:t>综合论证。具体见表</w:t>
      </w:r>
      <w:r w:rsidRPr="00D60FFD">
        <w:rPr>
          <w:rFonts w:hint="eastAsia"/>
        </w:rPr>
        <w:t>2</w:t>
      </w:r>
      <w:r w:rsidRPr="00D60FFD">
        <w:t>.5.4</w:t>
      </w:r>
      <w:r w:rsidRPr="00D60FFD">
        <w:rPr>
          <w:rFonts w:hint="eastAsia"/>
        </w:rPr>
        <w:t>-</w:t>
      </w:r>
      <w:r w:rsidRPr="00D60FFD">
        <w:t>1</w:t>
      </w:r>
      <w:r w:rsidRPr="00D60FFD">
        <w:t>。</w:t>
      </w:r>
    </w:p>
    <w:p w14:paraId="4F40918E" w14:textId="77777777" w:rsidR="00D723EB" w:rsidRPr="00D60FFD" w:rsidRDefault="00D723EB" w:rsidP="006435D0">
      <w:pPr>
        <w:ind w:firstLine="480"/>
        <w:sectPr w:rsidR="00D723EB" w:rsidRPr="00D60FFD" w:rsidSect="005716FE">
          <w:pgSz w:w="11907" w:h="16840" w:code="9"/>
          <w:pgMar w:top="1440" w:right="1440" w:bottom="1440" w:left="1440" w:header="851" w:footer="992" w:gutter="0"/>
          <w:cols w:space="425"/>
          <w:docGrid w:type="lines" w:linePitch="326"/>
        </w:sectPr>
      </w:pPr>
    </w:p>
    <w:p w14:paraId="64FA5778" w14:textId="77777777" w:rsidR="006435D0" w:rsidRPr="00D60FFD" w:rsidRDefault="006435D0" w:rsidP="006435D0">
      <w:pPr>
        <w:pStyle w:val="afff9"/>
      </w:pPr>
      <w:r w:rsidRPr="00D60FFD">
        <w:rPr>
          <w:rFonts w:hint="eastAsia"/>
        </w:rPr>
        <w:t>表</w:t>
      </w:r>
      <w:r w:rsidRPr="00D60FFD">
        <w:rPr>
          <w:rFonts w:hint="eastAsia"/>
        </w:rPr>
        <w:t>2.5.4-1</w:t>
      </w:r>
      <w:r w:rsidRPr="00D60FFD">
        <w:t>拟建项目厂址方案</w:t>
      </w:r>
      <w:r w:rsidRPr="00D60FFD">
        <w:rPr>
          <w:rFonts w:hint="eastAsia"/>
        </w:rPr>
        <w:t>环境</w:t>
      </w:r>
      <w:r w:rsidRPr="00D60FFD">
        <w:t>合理性比选</w:t>
      </w:r>
    </w:p>
    <w:tbl>
      <w:tblPr>
        <w:tblStyle w:val="ab"/>
        <w:tblW w:w="5000" w:type="pct"/>
        <w:tblLook w:val="0000" w:firstRow="0" w:lastRow="0" w:firstColumn="0" w:lastColumn="0" w:noHBand="0" w:noVBand="0"/>
      </w:tblPr>
      <w:tblGrid>
        <w:gridCol w:w="441"/>
        <w:gridCol w:w="558"/>
        <w:gridCol w:w="701"/>
        <w:gridCol w:w="4127"/>
        <w:gridCol w:w="3646"/>
        <w:gridCol w:w="3853"/>
        <w:gridCol w:w="634"/>
      </w:tblGrid>
      <w:tr w:rsidR="00ED3505" w:rsidRPr="00D60FFD" w14:paraId="2381F445" w14:textId="77777777" w:rsidTr="00FC737D">
        <w:tc>
          <w:tcPr>
            <w:tcW w:w="158" w:type="pct"/>
            <w:vAlign w:val="center"/>
          </w:tcPr>
          <w:p w14:paraId="72FA900D" w14:textId="77777777" w:rsidR="0038076E" w:rsidRPr="00D60FFD" w:rsidRDefault="0038076E" w:rsidP="0038076E">
            <w:pPr>
              <w:pStyle w:val="afffffb"/>
            </w:pPr>
            <w:r w:rsidRPr="00D60FFD">
              <w:t>序号</w:t>
            </w:r>
          </w:p>
        </w:tc>
        <w:tc>
          <w:tcPr>
            <w:tcW w:w="451" w:type="pct"/>
            <w:gridSpan w:val="2"/>
            <w:vAlign w:val="center"/>
          </w:tcPr>
          <w:p w14:paraId="11752D6C" w14:textId="77777777" w:rsidR="0038076E" w:rsidRPr="00D60FFD" w:rsidRDefault="0038076E" w:rsidP="0038076E">
            <w:pPr>
              <w:pStyle w:val="afffffb"/>
            </w:pPr>
            <w:r w:rsidRPr="00D60FFD">
              <w:t>方案内容</w:t>
            </w:r>
          </w:p>
        </w:tc>
        <w:tc>
          <w:tcPr>
            <w:tcW w:w="1478" w:type="pct"/>
            <w:vAlign w:val="center"/>
          </w:tcPr>
          <w:p w14:paraId="575C54E3" w14:textId="77777777" w:rsidR="0038076E" w:rsidRPr="00D60FFD" w:rsidRDefault="0038076E" w:rsidP="0038076E">
            <w:pPr>
              <w:pStyle w:val="afffffb"/>
            </w:pPr>
            <w:r w:rsidRPr="00D60FFD">
              <w:t>方案一</w:t>
            </w:r>
          </w:p>
        </w:tc>
        <w:tc>
          <w:tcPr>
            <w:tcW w:w="1306" w:type="pct"/>
            <w:vAlign w:val="center"/>
          </w:tcPr>
          <w:p w14:paraId="0C315B57" w14:textId="77777777" w:rsidR="0038076E" w:rsidRPr="00D60FFD" w:rsidRDefault="0038076E" w:rsidP="0038076E">
            <w:pPr>
              <w:pStyle w:val="afffffb"/>
            </w:pPr>
            <w:r w:rsidRPr="00D60FFD">
              <w:t>方案二</w:t>
            </w:r>
          </w:p>
        </w:tc>
        <w:tc>
          <w:tcPr>
            <w:tcW w:w="1380" w:type="pct"/>
            <w:vAlign w:val="center"/>
          </w:tcPr>
          <w:p w14:paraId="5C89C809" w14:textId="77777777" w:rsidR="0038076E" w:rsidRPr="00D60FFD" w:rsidRDefault="0038076E" w:rsidP="0038076E">
            <w:pPr>
              <w:pStyle w:val="afffffb"/>
            </w:pPr>
            <w:r w:rsidRPr="00D60FFD">
              <w:rPr>
                <w:rFonts w:hint="eastAsia"/>
              </w:rPr>
              <w:t>方案三</w:t>
            </w:r>
          </w:p>
        </w:tc>
        <w:tc>
          <w:tcPr>
            <w:tcW w:w="227" w:type="pct"/>
            <w:vAlign w:val="center"/>
          </w:tcPr>
          <w:p w14:paraId="2CCBDA49" w14:textId="77777777" w:rsidR="0038076E" w:rsidRPr="00D60FFD" w:rsidRDefault="0038076E" w:rsidP="0038076E">
            <w:pPr>
              <w:pStyle w:val="afffffb"/>
            </w:pPr>
            <w:r w:rsidRPr="00D60FFD">
              <w:t>推荐选择</w:t>
            </w:r>
          </w:p>
        </w:tc>
      </w:tr>
      <w:tr w:rsidR="00ED3505" w:rsidRPr="00D60FFD" w14:paraId="2197FD58" w14:textId="77777777" w:rsidTr="00FC737D">
        <w:tc>
          <w:tcPr>
            <w:tcW w:w="158" w:type="pct"/>
            <w:vAlign w:val="center"/>
          </w:tcPr>
          <w:p w14:paraId="4B84B50F" w14:textId="77777777" w:rsidR="0038076E" w:rsidRPr="00D60FFD" w:rsidRDefault="0038076E" w:rsidP="0038076E">
            <w:pPr>
              <w:pStyle w:val="afffffb"/>
            </w:pPr>
            <w:r w:rsidRPr="00D60FFD">
              <w:t>1</w:t>
            </w:r>
          </w:p>
        </w:tc>
        <w:tc>
          <w:tcPr>
            <w:tcW w:w="451" w:type="pct"/>
            <w:gridSpan w:val="2"/>
            <w:vAlign w:val="center"/>
          </w:tcPr>
          <w:p w14:paraId="3D22F0EB" w14:textId="77777777" w:rsidR="0038076E" w:rsidRPr="00D60FFD" w:rsidRDefault="0038076E" w:rsidP="0038076E">
            <w:pPr>
              <w:pStyle w:val="afffffb"/>
            </w:pPr>
            <w:r w:rsidRPr="00D60FFD">
              <w:t>选址位置</w:t>
            </w:r>
          </w:p>
        </w:tc>
        <w:tc>
          <w:tcPr>
            <w:tcW w:w="1478" w:type="pct"/>
            <w:vAlign w:val="center"/>
          </w:tcPr>
          <w:p w14:paraId="00813381" w14:textId="77777777" w:rsidR="0038076E" w:rsidRPr="00D60FFD" w:rsidRDefault="0038076E" w:rsidP="0038076E">
            <w:pPr>
              <w:pStyle w:val="afffffb"/>
            </w:pPr>
            <w:r w:rsidRPr="00D60FFD">
              <w:rPr>
                <w:rFonts w:hint="eastAsia"/>
              </w:rPr>
              <w:t>淮上区安徽蚌埠淮上经济开发区（安徽蚌埠精细化工集聚区）</w:t>
            </w:r>
            <w:r w:rsidRPr="00D60FFD">
              <w:t>金沱路东侧</w:t>
            </w:r>
            <w:r w:rsidRPr="00D60FFD">
              <w:rPr>
                <w:rFonts w:hint="eastAsia"/>
              </w:rPr>
              <w:t>。</w:t>
            </w:r>
          </w:p>
        </w:tc>
        <w:tc>
          <w:tcPr>
            <w:tcW w:w="1306" w:type="pct"/>
            <w:vAlign w:val="center"/>
          </w:tcPr>
          <w:p w14:paraId="77A17DF4" w14:textId="77777777" w:rsidR="0038076E" w:rsidRPr="00D60FFD" w:rsidRDefault="0038076E" w:rsidP="0038076E">
            <w:pPr>
              <w:pStyle w:val="afffffb"/>
              <w:rPr>
                <w:rFonts w:hAnsi="宋体"/>
                <w:spacing w:val="10"/>
                <w:szCs w:val="28"/>
              </w:rPr>
            </w:pPr>
            <w:r w:rsidRPr="00D60FFD">
              <w:rPr>
                <w:rFonts w:hAnsi="宋体" w:hint="eastAsia"/>
                <w:spacing w:val="10"/>
                <w:szCs w:val="28"/>
              </w:rPr>
              <w:t>淮上</w:t>
            </w:r>
            <w:r w:rsidRPr="00D60FFD">
              <w:rPr>
                <w:rFonts w:hAnsi="宋体"/>
                <w:spacing w:val="10"/>
                <w:szCs w:val="28"/>
              </w:rPr>
              <w:t>区</w:t>
            </w:r>
            <w:r w:rsidRPr="00D60FFD">
              <w:rPr>
                <w:rFonts w:hint="eastAsia"/>
              </w:rPr>
              <w:t>安徽蚌埠淮上经济开发区（安徽蚌埠精细化工集聚区）</w:t>
            </w:r>
            <w:r w:rsidRPr="00D60FFD">
              <w:rPr>
                <w:rFonts w:hAnsi="宋体" w:hint="eastAsia"/>
                <w:spacing w:val="10"/>
                <w:szCs w:val="28"/>
              </w:rPr>
              <w:t>中东部</w:t>
            </w:r>
            <w:r w:rsidRPr="00D60FFD">
              <w:rPr>
                <w:rFonts w:hAnsi="宋体"/>
                <w:spacing w:val="10"/>
                <w:szCs w:val="28"/>
              </w:rPr>
              <w:t>，</w:t>
            </w:r>
            <w:r w:rsidRPr="00D60FFD">
              <w:rPr>
                <w:rFonts w:hAnsi="宋体" w:hint="eastAsia"/>
                <w:spacing w:val="10"/>
                <w:szCs w:val="28"/>
              </w:rPr>
              <w:t>淝河北</w:t>
            </w:r>
            <w:r w:rsidRPr="00D60FFD">
              <w:rPr>
                <w:rFonts w:hAnsi="宋体"/>
                <w:spacing w:val="10"/>
                <w:szCs w:val="28"/>
              </w:rPr>
              <w:t>路东侧</w:t>
            </w:r>
            <w:r w:rsidRPr="00D60FFD">
              <w:rPr>
                <w:rFonts w:hAnsi="宋体" w:hint="eastAsia"/>
                <w:spacing w:val="10"/>
                <w:szCs w:val="28"/>
              </w:rPr>
              <w:t>，五蚌</w:t>
            </w:r>
            <w:r w:rsidRPr="00D60FFD">
              <w:rPr>
                <w:rFonts w:hAnsi="宋体"/>
                <w:spacing w:val="10"/>
                <w:szCs w:val="28"/>
              </w:rPr>
              <w:t>路</w:t>
            </w:r>
            <w:r w:rsidRPr="00D60FFD">
              <w:rPr>
                <w:rFonts w:hAnsi="宋体" w:hint="eastAsia"/>
                <w:spacing w:val="10"/>
                <w:szCs w:val="28"/>
              </w:rPr>
              <w:t>南</w:t>
            </w:r>
            <w:r w:rsidRPr="00D60FFD">
              <w:rPr>
                <w:rFonts w:hAnsi="宋体"/>
                <w:spacing w:val="10"/>
                <w:szCs w:val="28"/>
              </w:rPr>
              <w:t>侧。</w:t>
            </w:r>
          </w:p>
        </w:tc>
        <w:tc>
          <w:tcPr>
            <w:tcW w:w="1380" w:type="pct"/>
            <w:vAlign w:val="center"/>
          </w:tcPr>
          <w:p w14:paraId="0969EC49" w14:textId="77777777" w:rsidR="0038076E" w:rsidRPr="00D60FFD" w:rsidRDefault="0038076E" w:rsidP="0038076E">
            <w:pPr>
              <w:pStyle w:val="afffffb"/>
            </w:pPr>
            <w:r w:rsidRPr="00D60FFD">
              <w:rPr>
                <w:rFonts w:hint="eastAsia"/>
              </w:rPr>
              <w:t>马城镇天河</w:t>
            </w:r>
            <w:r w:rsidRPr="00D60FFD">
              <w:t>科技园东南侧，</w:t>
            </w:r>
            <w:r w:rsidRPr="00D60FFD">
              <w:rPr>
                <w:rFonts w:hint="eastAsia"/>
              </w:rPr>
              <w:t>大洪山</w:t>
            </w:r>
            <w:r w:rsidRPr="00D60FFD">
              <w:t>东北侧，</w:t>
            </w:r>
            <w:r w:rsidRPr="00D60FFD">
              <w:rPr>
                <w:rFonts w:hint="eastAsia"/>
              </w:rPr>
              <w:t>206</w:t>
            </w:r>
            <w:r w:rsidRPr="00D60FFD">
              <w:rPr>
                <w:rFonts w:hint="eastAsia"/>
              </w:rPr>
              <w:t>国道</w:t>
            </w:r>
            <w:r w:rsidRPr="00D60FFD">
              <w:t>西侧</w:t>
            </w:r>
            <w:r w:rsidRPr="00D60FFD">
              <w:rPr>
                <w:rFonts w:hint="eastAsia"/>
              </w:rPr>
              <w:t>。</w:t>
            </w:r>
          </w:p>
        </w:tc>
        <w:tc>
          <w:tcPr>
            <w:tcW w:w="227" w:type="pct"/>
            <w:vAlign w:val="center"/>
          </w:tcPr>
          <w:p w14:paraId="3F9A6816" w14:textId="77777777" w:rsidR="0038076E" w:rsidRPr="00D60FFD" w:rsidRDefault="0038076E" w:rsidP="0038076E">
            <w:pPr>
              <w:pStyle w:val="afffffb"/>
            </w:pPr>
            <w:r w:rsidRPr="00D60FFD">
              <w:rPr>
                <w:rFonts w:hint="eastAsia"/>
              </w:rPr>
              <w:t>/</w:t>
            </w:r>
          </w:p>
        </w:tc>
      </w:tr>
      <w:tr w:rsidR="00ED3505" w:rsidRPr="00D60FFD" w14:paraId="36F83DF6" w14:textId="77777777" w:rsidTr="00FC737D">
        <w:tc>
          <w:tcPr>
            <w:tcW w:w="158" w:type="pct"/>
            <w:vAlign w:val="center"/>
          </w:tcPr>
          <w:p w14:paraId="5EDEDB47" w14:textId="77777777" w:rsidR="0038076E" w:rsidRPr="00D60FFD" w:rsidRDefault="0038076E" w:rsidP="0038076E">
            <w:pPr>
              <w:pStyle w:val="afffffb"/>
            </w:pPr>
            <w:r w:rsidRPr="00D60FFD">
              <w:t>2</w:t>
            </w:r>
          </w:p>
        </w:tc>
        <w:tc>
          <w:tcPr>
            <w:tcW w:w="451" w:type="pct"/>
            <w:gridSpan w:val="2"/>
            <w:vAlign w:val="center"/>
          </w:tcPr>
          <w:p w14:paraId="268F297B" w14:textId="77777777" w:rsidR="0038076E" w:rsidRPr="00D60FFD" w:rsidRDefault="0038076E" w:rsidP="0038076E">
            <w:pPr>
              <w:pStyle w:val="afffffb"/>
            </w:pPr>
            <w:r w:rsidRPr="00D60FFD">
              <w:t>周边情况</w:t>
            </w:r>
          </w:p>
        </w:tc>
        <w:tc>
          <w:tcPr>
            <w:tcW w:w="1478" w:type="pct"/>
            <w:vAlign w:val="center"/>
          </w:tcPr>
          <w:p w14:paraId="5D3722BB" w14:textId="77777777" w:rsidR="0038076E" w:rsidRPr="00D60FFD" w:rsidRDefault="0038076E" w:rsidP="0038076E">
            <w:pPr>
              <w:pStyle w:val="afffffb"/>
            </w:pPr>
            <w:r w:rsidRPr="00D60FFD">
              <w:rPr>
                <w:rFonts w:hint="eastAsia"/>
              </w:rPr>
              <w:t>项目</w:t>
            </w:r>
            <w:r w:rsidRPr="00D60FFD">
              <w:t>所在地目前为空地，项目东侧为</w:t>
            </w:r>
            <w:r w:rsidRPr="00D60FFD">
              <w:rPr>
                <w:rFonts w:hint="eastAsia"/>
              </w:rPr>
              <w:t>耕地</w:t>
            </w:r>
            <w:r w:rsidRPr="00D60FFD">
              <w:t>，</w:t>
            </w:r>
            <w:r w:rsidRPr="00D60FFD">
              <w:rPr>
                <w:rFonts w:hint="eastAsia"/>
              </w:rPr>
              <w:t>项目</w:t>
            </w:r>
            <w:r w:rsidRPr="00D60FFD">
              <w:t>南侧</w:t>
            </w:r>
            <w:r w:rsidRPr="00D60FFD">
              <w:rPr>
                <w:rFonts w:hint="eastAsia"/>
              </w:rPr>
              <w:t>隔</w:t>
            </w:r>
            <w:r w:rsidRPr="00D60FFD">
              <w:t>沫冲引河为耕地、宁洛高速公路，项目西侧为</w:t>
            </w:r>
            <w:r w:rsidRPr="00D60FFD">
              <w:rPr>
                <w:rFonts w:hint="eastAsia"/>
              </w:rPr>
              <w:t>蚌埠八一</w:t>
            </w:r>
            <w:r w:rsidRPr="00D60FFD">
              <w:t>化工，项目北侧为</w:t>
            </w:r>
            <w:r w:rsidRPr="00D60FFD">
              <w:rPr>
                <w:rFonts w:hint="eastAsia"/>
              </w:rPr>
              <w:t>安徽佳先公司。项目占地</w:t>
            </w:r>
            <w:r w:rsidRPr="00D60FFD">
              <w:t>及周边以工业用地为主，</w:t>
            </w:r>
            <w:r w:rsidRPr="00D60FFD">
              <w:rPr>
                <w:rFonts w:hint="eastAsia"/>
              </w:rPr>
              <w:t>南侧</w:t>
            </w:r>
            <w:r w:rsidRPr="00D60FFD">
              <w:t>及</w:t>
            </w:r>
            <w:r w:rsidRPr="00D60FFD">
              <w:rPr>
                <w:rFonts w:hint="eastAsia"/>
              </w:rPr>
              <w:t>东侧</w:t>
            </w:r>
            <w:r w:rsidRPr="00D60FFD">
              <w:t>部分用地现状为农用地。</w:t>
            </w:r>
          </w:p>
        </w:tc>
        <w:tc>
          <w:tcPr>
            <w:tcW w:w="1306" w:type="pct"/>
            <w:vAlign w:val="center"/>
          </w:tcPr>
          <w:p w14:paraId="273C51FA" w14:textId="77777777" w:rsidR="0038076E" w:rsidRPr="00D60FFD" w:rsidRDefault="0038076E" w:rsidP="0038076E">
            <w:pPr>
              <w:pStyle w:val="afffffb"/>
            </w:pPr>
            <w:r w:rsidRPr="00D60FFD">
              <w:rPr>
                <w:rFonts w:hint="eastAsia"/>
              </w:rPr>
              <w:t>项目所在</w:t>
            </w:r>
            <w:r w:rsidRPr="00D60FFD">
              <w:t>地</w:t>
            </w:r>
            <w:r w:rsidRPr="00D60FFD">
              <w:rPr>
                <w:rFonts w:hint="eastAsia"/>
              </w:rPr>
              <w:t>北侧是五蚌公路，距离五蚌公路约</w:t>
            </w:r>
            <w:r w:rsidRPr="00D60FFD">
              <w:rPr>
                <w:rFonts w:hint="eastAsia"/>
              </w:rPr>
              <w:t>300</w:t>
            </w:r>
            <w:r w:rsidRPr="00D60FFD">
              <w:rPr>
                <w:rFonts w:hint="eastAsia"/>
              </w:rPr>
              <w:t>米，西侧是空地，南侧是中粮产业园，东侧是大柏村，距离大柏村约</w:t>
            </w:r>
            <w:r w:rsidRPr="00D60FFD">
              <w:rPr>
                <w:rFonts w:hint="eastAsia"/>
              </w:rPr>
              <w:t>500</w:t>
            </w:r>
            <w:r w:rsidRPr="00D60FFD">
              <w:rPr>
                <w:rFonts w:hint="eastAsia"/>
              </w:rPr>
              <w:t>米，距离较近，距离淮河约</w:t>
            </w:r>
            <w:r w:rsidRPr="00D60FFD">
              <w:rPr>
                <w:rFonts w:hint="eastAsia"/>
              </w:rPr>
              <w:t>6</w:t>
            </w:r>
            <w:r w:rsidRPr="00D60FFD">
              <w:rPr>
                <w:rFonts w:hint="eastAsia"/>
              </w:rPr>
              <w:t>公里，项目</w:t>
            </w:r>
            <w:r w:rsidRPr="00D60FFD">
              <w:t>占地为</w:t>
            </w:r>
            <w:r w:rsidRPr="00D60FFD">
              <w:rPr>
                <w:rFonts w:hint="eastAsia"/>
              </w:rPr>
              <w:t>工业区，西侧及东侧现状为农用地。</w:t>
            </w:r>
          </w:p>
        </w:tc>
        <w:tc>
          <w:tcPr>
            <w:tcW w:w="1380" w:type="pct"/>
            <w:vAlign w:val="center"/>
          </w:tcPr>
          <w:p w14:paraId="5021A8D4" w14:textId="77777777" w:rsidR="0038076E" w:rsidRPr="00D60FFD" w:rsidRDefault="0038076E" w:rsidP="0038076E">
            <w:pPr>
              <w:pStyle w:val="afffffb"/>
            </w:pPr>
            <w:r w:rsidRPr="00D60FFD">
              <w:rPr>
                <w:rFonts w:hint="eastAsia"/>
              </w:rPr>
              <w:t>项目所在地及周边均为山</w:t>
            </w:r>
            <w:r w:rsidRPr="00D60FFD">
              <w:t>林地</w:t>
            </w:r>
            <w:r w:rsidRPr="00D60FFD">
              <w:rPr>
                <w:rFonts w:hint="eastAsia"/>
              </w:rPr>
              <w:t>及采矿区，</w:t>
            </w:r>
            <w:r w:rsidRPr="00D60FFD">
              <w:t>选址</w:t>
            </w:r>
            <w:r w:rsidRPr="00D60FFD">
              <w:rPr>
                <w:rFonts w:hint="eastAsia"/>
              </w:rPr>
              <w:t>占地</w:t>
            </w:r>
            <w:r w:rsidRPr="00D60FFD">
              <w:t>大部分为压矿</w:t>
            </w:r>
            <w:r w:rsidRPr="00D60FFD">
              <w:rPr>
                <w:rFonts w:hint="eastAsia"/>
              </w:rPr>
              <w:t>区</w:t>
            </w:r>
            <w:r w:rsidRPr="00D60FFD">
              <w:t>，</w:t>
            </w:r>
            <w:r w:rsidRPr="00D60FFD">
              <w:rPr>
                <w:rFonts w:hint="eastAsia"/>
              </w:rPr>
              <w:t>项目</w:t>
            </w:r>
            <w:r w:rsidRPr="00D60FFD">
              <w:t>占地</w:t>
            </w:r>
            <w:r w:rsidRPr="00D60FFD">
              <w:rPr>
                <w:rFonts w:hint="eastAsia"/>
              </w:rPr>
              <w:t>及</w:t>
            </w:r>
            <w:r w:rsidRPr="00D60FFD">
              <w:t>周边场地</w:t>
            </w:r>
            <w:r w:rsidRPr="00D60FFD">
              <w:rPr>
                <w:rFonts w:hint="eastAsia"/>
              </w:rPr>
              <w:t>坡度</w:t>
            </w:r>
            <w:r w:rsidRPr="00D60FFD">
              <w:t>较大，不平整</w:t>
            </w:r>
            <w:r w:rsidRPr="00D60FFD">
              <w:rPr>
                <w:rFonts w:hint="eastAsia"/>
              </w:rPr>
              <w:t>。</w:t>
            </w:r>
          </w:p>
        </w:tc>
        <w:tc>
          <w:tcPr>
            <w:tcW w:w="227" w:type="pct"/>
            <w:vAlign w:val="center"/>
          </w:tcPr>
          <w:p w14:paraId="3656B205" w14:textId="77777777" w:rsidR="0038076E" w:rsidRPr="00D60FFD" w:rsidRDefault="0038076E" w:rsidP="0038076E">
            <w:pPr>
              <w:pStyle w:val="afffffb"/>
            </w:pPr>
            <w:r w:rsidRPr="00D60FFD">
              <w:t>方案一</w:t>
            </w:r>
          </w:p>
        </w:tc>
      </w:tr>
      <w:tr w:rsidR="00ED3505" w:rsidRPr="00D60FFD" w14:paraId="732AF345" w14:textId="77777777" w:rsidTr="00FC737D">
        <w:tc>
          <w:tcPr>
            <w:tcW w:w="158" w:type="pct"/>
            <w:vAlign w:val="center"/>
          </w:tcPr>
          <w:p w14:paraId="6C6DDF88" w14:textId="77777777" w:rsidR="0038076E" w:rsidRPr="00D60FFD" w:rsidRDefault="0038076E" w:rsidP="0038076E">
            <w:pPr>
              <w:pStyle w:val="afffffb"/>
            </w:pPr>
            <w:r w:rsidRPr="00D60FFD">
              <w:t>3</w:t>
            </w:r>
          </w:p>
        </w:tc>
        <w:tc>
          <w:tcPr>
            <w:tcW w:w="451" w:type="pct"/>
            <w:gridSpan w:val="2"/>
            <w:vAlign w:val="center"/>
          </w:tcPr>
          <w:p w14:paraId="4E254417" w14:textId="77777777" w:rsidR="0038076E" w:rsidRPr="00D60FFD" w:rsidRDefault="0038076E" w:rsidP="0038076E">
            <w:pPr>
              <w:pStyle w:val="afffffb"/>
            </w:pPr>
            <w:r w:rsidRPr="00D60FFD">
              <w:t>运输条件</w:t>
            </w:r>
          </w:p>
        </w:tc>
        <w:tc>
          <w:tcPr>
            <w:tcW w:w="1478" w:type="pct"/>
            <w:vAlign w:val="center"/>
          </w:tcPr>
          <w:p w14:paraId="06B1FE8D" w14:textId="77777777" w:rsidR="0038076E" w:rsidRPr="00D60FFD" w:rsidRDefault="0038076E" w:rsidP="0038076E">
            <w:pPr>
              <w:pStyle w:val="afffffb"/>
            </w:pPr>
            <w:r w:rsidRPr="00D60FFD">
              <w:rPr>
                <w:rFonts w:hint="eastAsia"/>
              </w:rPr>
              <w:t>沫河口工业</w:t>
            </w:r>
            <w:r w:rsidRPr="00D60FFD">
              <w:t>园交通道路</w:t>
            </w:r>
            <w:r w:rsidRPr="00D60FFD">
              <w:rPr>
                <w:rFonts w:hint="eastAsia"/>
              </w:rPr>
              <w:t>建设</w:t>
            </w:r>
            <w:r w:rsidRPr="00D60FFD">
              <w:t>完毕，运输条件成熟</w:t>
            </w:r>
            <w:r w:rsidRPr="00D60FFD">
              <w:rPr>
                <w:rFonts w:hint="eastAsia"/>
              </w:rPr>
              <w:t>。运输</w:t>
            </w:r>
            <w:r w:rsidRPr="00D60FFD">
              <w:t>路径大部分经过无</w:t>
            </w:r>
            <w:r w:rsidRPr="00D60FFD">
              <w:rPr>
                <w:rFonts w:hint="eastAsia"/>
              </w:rPr>
              <w:t>居民点</w:t>
            </w:r>
            <w:r w:rsidRPr="00D60FFD">
              <w:t>的省道、园区道路，</w:t>
            </w:r>
            <w:r w:rsidRPr="00D60FFD">
              <w:rPr>
                <w:rFonts w:hint="eastAsia"/>
              </w:rPr>
              <w:t>对</w:t>
            </w:r>
            <w:r w:rsidRPr="00D60FFD">
              <w:t>周边敏感点影响较小。</w:t>
            </w:r>
          </w:p>
        </w:tc>
        <w:tc>
          <w:tcPr>
            <w:tcW w:w="1306" w:type="pct"/>
            <w:vAlign w:val="center"/>
          </w:tcPr>
          <w:p w14:paraId="757F12AE" w14:textId="77777777" w:rsidR="0038076E" w:rsidRPr="00D60FFD" w:rsidRDefault="0038076E" w:rsidP="0038076E">
            <w:pPr>
              <w:pStyle w:val="afffffb"/>
            </w:pPr>
            <w:r w:rsidRPr="00D60FFD">
              <w:rPr>
                <w:rFonts w:hint="eastAsia"/>
              </w:rPr>
              <w:t>沫河口工业</w:t>
            </w:r>
            <w:r w:rsidRPr="00D60FFD">
              <w:t>园交通道路</w:t>
            </w:r>
            <w:r w:rsidRPr="00D60FFD">
              <w:rPr>
                <w:rFonts w:hint="eastAsia"/>
              </w:rPr>
              <w:t>建设</w:t>
            </w:r>
            <w:r w:rsidRPr="00D60FFD">
              <w:t>完毕，运输条件成熟</w:t>
            </w:r>
            <w:r w:rsidRPr="00D60FFD">
              <w:rPr>
                <w:rFonts w:hint="eastAsia"/>
              </w:rPr>
              <w:t>。运输</w:t>
            </w:r>
            <w:r w:rsidRPr="00D60FFD">
              <w:t>路径大部分经过无</w:t>
            </w:r>
            <w:r w:rsidRPr="00D60FFD">
              <w:rPr>
                <w:rFonts w:hint="eastAsia"/>
              </w:rPr>
              <w:t>居民点</w:t>
            </w:r>
            <w:r w:rsidRPr="00D60FFD">
              <w:t>的省道、园区道路，</w:t>
            </w:r>
            <w:r w:rsidRPr="00D60FFD">
              <w:rPr>
                <w:rFonts w:hint="eastAsia"/>
              </w:rPr>
              <w:t>对</w:t>
            </w:r>
            <w:r w:rsidRPr="00D60FFD">
              <w:t>周边敏感点影响较小</w:t>
            </w:r>
            <w:r w:rsidRPr="00D60FFD">
              <w:rPr>
                <w:rFonts w:hint="eastAsia"/>
              </w:rPr>
              <w:t>。</w:t>
            </w:r>
          </w:p>
        </w:tc>
        <w:tc>
          <w:tcPr>
            <w:tcW w:w="1380" w:type="pct"/>
            <w:vAlign w:val="center"/>
          </w:tcPr>
          <w:p w14:paraId="26FC848A" w14:textId="77777777" w:rsidR="0038076E" w:rsidRPr="00D60FFD" w:rsidRDefault="0038076E" w:rsidP="0038076E">
            <w:pPr>
              <w:pStyle w:val="afffffb"/>
            </w:pPr>
            <w:r w:rsidRPr="00D60FFD">
              <w:rPr>
                <w:rFonts w:hint="eastAsia"/>
              </w:rPr>
              <w:t>选址</w:t>
            </w:r>
            <w:r w:rsidRPr="00D60FFD">
              <w:t>东侧为</w:t>
            </w:r>
            <w:r w:rsidRPr="00D60FFD">
              <w:t>G206</w:t>
            </w:r>
            <w:r w:rsidRPr="00D60FFD">
              <w:rPr>
                <w:rFonts w:hint="eastAsia"/>
              </w:rPr>
              <w:t>国道，选址周边</w:t>
            </w:r>
            <w:r w:rsidRPr="00D60FFD">
              <w:t>道路</w:t>
            </w:r>
            <w:r w:rsidRPr="00D60FFD">
              <w:rPr>
                <w:rFonts w:hint="eastAsia"/>
              </w:rPr>
              <w:t>现状为</w:t>
            </w:r>
            <w:r w:rsidRPr="00D60FFD">
              <w:t>人行山路，周边有村道</w:t>
            </w:r>
            <w:r w:rsidRPr="00D60FFD">
              <w:rPr>
                <w:rFonts w:hint="eastAsia"/>
              </w:rPr>
              <w:t>，道路</w:t>
            </w:r>
            <w:r w:rsidRPr="00D60FFD">
              <w:t>建设不成熟</w:t>
            </w:r>
            <w:r w:rsidRPr="00D60FFD">
              <w:rPr>
                <w:rFonts w:hint="eastAsia"/>
              </w:rPr>
              <w:t>。运输</w:t>
            </w:r>
            <w:r w:rsidRPr="00D60FFD">
              <w:t>路径需经过村庄</w:t>
            </w:r>
            <w:r w:rsidRPr="00D60FFD">
              <w:rPr>
                <w:rFonts w:hint="eastAsia"/>
              </w:rPr>
              <w:t>，可能</w:t>
            </w:r>
            <w:r w:rsidRPr="00D60FFD">
              <w:t>会</w:t>
            </w:r>
            <w:r w:rsidRPr="00D60FFD">
              <w:rPr>
                <w:rFonts w:hint="eastAsia"/>
              </w:rPr>
              <w:t>产生</w:t>
            </w:r>
            <w:r w:rsidRPr="00D60FFD">
              <w:t>环境风险事故。</w:t>
            </w:r>
          </w:p>
        </w:tc>
        <w:tc>
          <w:tcPr>
            <w:tcW w:w="227" w:type="pct"/>
            <w:vAlign w:val="center"/>
          </w:tcPr>
          <w:p w14:paraId="40756831" w14:textId="77777777" w:rsidR="0038076E" w:rsidRPr="00D60FFD" w:rsidRDefault="0038076E" w:rsidP="0038076E">
            <w:pPr>
              <w:pStyle w:val="afffffb"/>
            </w:pPr>
            <w:r w:rsidRPr="00D60FFD">
              <w:t>方案一</w:t>
            </w:r>
          </w:p>
        </w:tc>
      </w:tr>
      <w:tr w:rsidR="00ED3505" w:rsidRPr="00D60FFD" w14:paraId="56499AFD" w14:textId="77777777" w:rsidTr="00FC737D">
        <w:tc>
          <w:tcPr>
            <w:tcW w:w="158" w:type="pct"/>
            <w:vAlign w:val="center"/>
          </w:tcPr>
          <w:p w14:paraId="51C3853E" w14:textId="77777777" w:rsidR="0038076E" w:rsidRPr="00D60FFD" w:rsidRDefault="0038076E" w:rsidP="0038076E">
            <w:pPr>
              <w:pStyle w:val="afffffb"/>
            </w:pPr>
            <w:r w:rsidRPr="00D60FFD">
              <w:t>4</w:t>
            </w:r>
          </w:p>
        </w:tc>
        <w:tc>
          <w:tcPr>
            <w:tcW w:w="451" w:type="pct"/>
            <w:gridSpan w:val="2"/>
            <w:vAlign w:val="center"/>
          </w:tcPr>
          <w:p w14:paraId="54DB7A02" w14:textId="77777777" w:rsidR="0038076E" w:rsidRPr="00D60FFD" w:rsidRDefault="0038076E" w:rsidP="0038076E">
            <w:pPr>
              <w:pStyle w:val="afffffb"/>
            </w:pPr>
            <w:r w:rsidRPr="00D60FFD">
              <w:rPr>
                <w:rFonts w:hint="eastAsia"/>
              </w:rPr>
              <w:t>环境</w:t>
            </w:r>
            <w:r w:rsidRPr="00D60FFD">
              <w:t>防护距离</w:t>
            </w:r>
            <w:r w:rsidRPr="00D60FFD">
              <w:rPr>
                <w:rFonts w:hint="eastAsia"/>
              </w:rPr>
              <w:t>初步确定</w:t>
            </w:r>
          </w:p>
        </w:tc>
        <w:tc>
          <w:tcPr>
            <w:tcW w:w="4164" w:type="pct"/>
            <w:gridSpan w:val="3"/>
            <w:vAlign w:val="center"/>
          </w:tcPr>
          <w:p w14:paraId="02E47A71" w14:textId="2D8D35E7" w:rsidR="0038076E" w:rsidRPr="00D60FFD" w:rsidRDefault="00D723EB" w:rsidP="00D723EB">
            <w:pPr>
              <w:pStyle w:val="afffffb"/>
            </w:pPr>
            <w:r w:rsidRPr="00D60FFD">
              <w:rPr>
                <w:rFonts w:hint="eastAsia"/>
              </w:rPr>
              <w:t>根据报告</w:t>
            </w:r>
            <w:r w:rsidRPr="00D60FFD">
              <w:rPr>
                <w:rFonts w:hint="eastAsia"/>
              </w:rPr>
              <w:t>5.1.7</w:t>
            </w:r>
            <w:r w:rsidRPr="00D60FFD">
              <w:rPr>
                <w:rFonts w:hint="eastAsia"/>
              </w:rPr>
              <w:t>章节</w:t>
            </w:r>
            <w:r w:rsidRPr="00D60FFD">
              <w:t>，</w:t>
            </w:r>
            <w:r w:rsidR="0038076E" w:rsidRPr="00D60FFD">
              <w:t>本项目环境环境防护距离</w:t>
            </w:r>
            <w:r w:rsidRPr="00D60FFD">
              <w:rPr>
                <w:rFonts w:hint="eastAsia"/>
              </w:rPr>
              <w:t>为</w:t>
            </w:r>
            <w:r w:rsidR="00B070DD" w:rsidRPr="00D60FFD">
              <w:rPr>
                <w:rFonts w:hint="eastAsia"/>
              </w:rPr>
              <w:t>600m</w:t>
            </w:r>
            <w:r w:rsidR="0038076E" w:rsidRPr="00D60FFD">
              <w:rPr>
                <w:rFonts w:hint="eastAsia"/>
              </w:rPr>
              <w:t>。</w:t>
            </w:r>
          </w:p>
        </w:tc>
        <w:tc>
          <w:tcPr>
            <w:tcW w:w="227" w:type="pct"/>
            <w:vAlign w:val="center"/>
          </w:tcPr>
          <w:p w14:paraId="123A011E" w14:textId="77777777" w:rsidR="0038076E" w:rsidRPr="00D60FFD" w:rsidRDefault="0038076E" w:rsidP="0038076E">
            <w:pPr>
              <w:pStyle w:val="afffffb"/>
            </w:pPr>
            <w:r w:rsidRPr="00D60FFD">
              <w:rPr>
                <w:rFonts w:hint="eastAsia"/>
              </w:rPr>
              <w:t>/</w:t>
            </w:r>
          </w:p>
        </w:tc>
      </w:tr>
      <w:tr w:rsidR="00ED3505" w:rsidRPr="00D60FFD" w14:paraId="7FB271DA" w14:textId="77777777" w:rsidTr="00FC737D">
        <w:tc>
          <w:tcPr>
            <w:tcW w:w="158" w:type="pct"/>
            <w:vAlign w:val="center"/>
          </w:tcPr>
          <w:p w14:paraId="60CBCA81" w14:textId="77777777" w:rsidR="0038076E" w:rsidRPr="00D60FFD" w:rsidRDefault="0038076E" w:rsidP="0038076E">
            <w:pPr>
              <w:pStyle w:val="afffffb"/>
            </w:pPr>
            <w:r w:rsidRPr="00D60FFD">
              <w:t>5</w:t>
            </w:r>
          </w:p>
        </w:tc>
        <w:tc>
          <w:tcPr>
            <w:tcW w:w="200" w:type="pct"/>
            <w:vMerge w:val="restart"/>
            <w:vAlign w:val="center"/>
          </w:tcPr>
          <w:p w14:paraId="0524949A" w14:textId="77777777" w:rsidR="0038076E" w:rsidRPr="00D60FFD" w:rsidRDefault="0038076E" w:rsidP="0038076E">
            <w:pPr>
              <w:pStyle w:val="afffffb"/>
            </w:pPr>
            <w:r w:rsidRPr="00D60FFD">
              <w:rPr>
                <w:rFonts w:hint="eastAsia"/>
              </w:rPr>
              <w:t>周边</w:t>
            </w:r>
            <w:r w:rsidRPr="00D60FFD">
              <w:t>环境敏感点</w:t>
            </w:r>
            <w:r w:rsidRPr="00D60FFD">
              <w:rPr>
                <w:rFonts w:hint="eastAsia"/>
              </w:rPr>
              <w:t>情况</w:t>
            </w:r>
          </w:p>
        </w:tc>
        <w:tc>
          <w:tcPr>
            <w:tcW w:w="251" w:type="pct"/>
            <w:vAlign w:val="center"/>
          </w:tcPr>
          <w:p w14:paraId="67659456" w14:textId="77777777" w:rsidR="0038076E" w:rsidRPr="00D60FFD" w:rsidRDefault="0038076E" w:rsidP="0038076E">
            <w:pPr>
              <w:pStyle w:val="afffffb"/>
            </w:pPr>
            <w:r w:rsidRPr="00D60FFD">
              <w:rPr>
                <w:rFonts w:hint="eastAsia"/>
              </w:rPr>
              <w:t>大气</w:t>
            </w:r>
          </w:p>
        </w:tc>
        <w:tc>
          <w:tcPr>
            <w:tcW w:w="1478" w:type="pct"/>
            <w:vAlign w:val="center"/>
          </w:tcPr>
          <w:p w14:paraId="3EF89084" w14:textId="657CA3BE" w:rsidR="0038076E" w:rsidRPr="00D60FFD" w:rsidRDefault="0038076E" w:rsidP="00226A18">
            <w:pPr>
              <w:pStyle w:val="afffffb"/>
            </w:pPr>
            <w:r w:rsidRPr="00D60FFD">
              <w:rPr>
                <w:rFonts w:hint="eastAsia"/>
              </w:rPr>
              <w:t>项目</w:t>
            </w:r>
            <w:r w:rsidRPr="00D60FFD">
              <w:t>选址距离</w:t>
            </w:r>
            <w:r w:rsidRPr="00D60FFD">
              <w:rPr>
                <w:rFonts w:hint="eastAsia"/>
              </w:rPr>
              <w:t>最近敏感</w:t>
            </w:r>
            <w:r w:rsidRPr="00D60FFD">
              <w:t>目标约</w:t>
            </w:r>
            <w:r w:rsidRPr="00D60FFD">
              <w:t>1.4</w:t>
            </w:r>
            <w:r w:rsidRPr="00D60FFD">
              <w:t>公里</w:t>
            </w:r>
            <w:r w:rsidRPr="00D60FFD">
              <w:rPr>
                <w:rFonts w:hint="eastAsia"/>
              </w:rPr>
              <w:t>（二</w:t>
            </w:r>
            <w:r w:rsidRPr="00D60FFD">
              <w:t>铺，东南侧</w:t>
            </w:r>
            <w:r w:rsidRPr="00D60FFD">
              <w:rPr>
                <w:rFonts w:hint="eastAsia"/>
              </w:rPr>
              <w:t>），</w:t>
            </w:r>
            <w:r w:rsidRPr="00D60FFD">
              <w:t>距</w:t>
            </w:r>
            <w:r w:rsidRPr="00D60FFD">
              <w:rPr>
                <w:rFonts w:hint="eastAsia"/>
              </w:rPr>
              <w:t>沫河口镇</w:t>
            </w:r>
            <w:r w:rsidRPr="00D60FFD">
              <w:t>区较远；</w:t>
            </w:r>
            <w:r w:rsidRPr="00D60FFD">
              <w:rPr>
                <w:rFonts w:hint="eastAsia"/>
              </w:rPr>
              <w:t>项目</w:t>
            </w:r>
            <w:r w:rsidR="00226A18" w:rsidRPr="00D60FFD">
              <w:t>6</w:t>
            </w:r>
            <w:r w:rsidRPr="00D60FFD">
              <w:rPr>
                <w:rFonts w:hint="eastAsia"/>
              </w:rPr>
              <w:t>00</w:t>
            </w:r>
            <w:r w:rsidRPr="00D60FFD">
              <w:t>m</w:t>
            </w:r>
            <w:r w:rsidRPr="00D60FFD">
              <w:t>距离</w:t>
            </w:r>
            <w:r w:rsidRPr="00D60FFD">
              <w:rPr>
                <w:rFonts w:hint="eastAsia"/>
              </w:rPr>
              <w:t>范围</w:t>
            </w:r>
            <w:r w:rsidRPr="00D60FFD">
              <w:t>内无居民点、学校</w:t>
            </w:r>
            <w:r w:rsidRPr="00D60FFD">
              <w:rPr>
                <w:rFonts w:hint="eastAsia"/>
              </w:rPr>
              <w:t>、</w:t>
            </w:r>
            <w:r w:rsidRPr="00D60FFD">
              <w:t>分散住户存在</w:t>
            </w:r>
            <w:r w:rsidRPr="00D60FFD">
              <w:rPr>
                <w:rFonts w:hint="eastAsia"/>
              </w:rPr>
              <w:t>。</w:t>
            </w:r>
          </w:p>
        </w:tc>
        <w:tc>
          <w:tcPr>
            <w:tcW w:w="1306" w:type="pct"/>
            <w:vAlign w:val="center"/>
          </w:tcPr>
          <w:p w14:paraId="60CCF9A8" w14:textId="58E163B5" w:rsidR="0038076E" w:rsidRPr="00D60FFD" w:rsidRDefault="0038076E" w:rsidP="00226A18">
            <w:pPr>
              <w:pStyle w:val="afffffb"/>
            </w:pPr>
            <w:r w:rsidRPr="00D60FFD">
              <w:rPr>
                <w:rFonts w:hint="eastAsia"/>
              </w:rPr>
              <w:t>项目场址距离最近敏感目标约</w:t>
            </w:r>
            <w:r w:rsidRPr="00D60FFD">
              <w:rPr>
                <w:rFonts w:hint="eastAsia"/>
              </w:rPr>
              <w:t>500</w:t>
            </w:r>
            <w:r w:rsidRPr="00D60FFD">
              <w:rPr>
                <w:rFonts w:hint="eastAsia"/>
              </w:rPr>
              <w:t>米（大柏村），距沫河口镇集中居住区较远。</w:t>
            </w:r>
          </w:p>
        </w:tc>
        <w:tc>
          <w:tcPr>
            <w:tcW w:w="1380" w:type="pct"/>
            <w:vAlign w:val="center"/>
          </w:tcPr>
          <w:p w14:paraId="32929CD7" w14:textId="26ADD084" w:rsidR="0038076E" w:rsidRPr="00D60FFD" w:rsidRDefault="0038076E" w:rsidP="00226A18">
            <w:pPr>
              <w:pStyle w:val="afffffb"/>
            </w:pPr>
            <w:r w:rsidRPr="00D60FFD">
              <w:rPr>
                <w:rFonts w:hint="eastAsia"/>
              </w:rPr>
              <w:t>目</w:t>
            </w:r>
            <w:r w:rsidRPr="00D60FFD">
              <w:t>选址距离</w:t>
            </w:r>
            <w:r w:rsidRPr="00D60FFD">
              <w:rPr>
                <w:rFonts w:hint="eastAsia"/>
              </w:rPr>
              <w:t>最近敏感</w:t>
            </w:r>
            <w:r w:rsidRPr="00D60FFD">
              <w:t>目标约</w:t>
            </w:r>
            <w:r w:rsidRPr="00D60FFD">
              <w:t>1.5</w:t>
            </w:r>
            <w:r w:rsidRPr="00D60FFD">
              <w:t>公里</w:t>
            </w:r>
            <w:r w:rsidRPr="00D60FFD">
              <w:rPr>
                <w:rFonts w:hint="eastAsia"/>
              </w:rPr>
              <w:t>（联合村</w:t>
            </w:r>
            <w:r w:rsidRPr="00D60FFD">
              <w:t>，</w:t>
            </w:r>
            <w:r w:rsidRPr="00D60FFD">
              <w:rPr>
                <w:rFonts w:hint="eastAsia"/>
              </w:rPr>
              <w:t>北</w:t>
            </w:r>
            <w:r w:rsidRPr="00D60FFD">
              <w:t>侧</w:t>
            </w:r>
            <w:r w:rsidRPr="00D60FFD">
              <w:rPr>
                <w:rFonts w:hint="eastAsia"/>
              </w:rPr>
              <w:t>），</w:t>
            </w:r>
            <w:r w:rsidRPr="00D60FFD">
              <w:t>距</w:t>
            </w:r>
            <w:r w:rsidRPr="00D60FFD">
              <w:rPr>
                <w:rFonts w:hint="eastAsia"/>
              </w:rPr>
              <w:t>南侧安徽</w:t>
            </w:r>
            <w:r w:rsidRPr="00D60FFD">
              <w:t>上窑国家森林公园</w:t>
            </w:r>
            <w:r w:rsidRPr="00D60FFD">
              <w:rPr>
                <w:rFonts w:hint="eastAsia"/>
              </w:rPr>
              <w:t>约</w:t>
            </w:r>
            <w:r w:rsidRPr="00D60FFD">
              <w:rPr>
                <w:rFonts w:hint="eastAsia"/>
              </w:rPr>
              <w:t>1.8</w:t>
            </w:r>
            <w:r w:rsidRPr="00D60FFD">
              <w:rPr>
                <w:rFonts w:hint="eastAsia"/>
              </w:rPr>
              <w:t>公里</w:t>
            </w:r>
            <w:r w:rsidRPr="00D60FFD">
              <w:t>；</w:t>
            </w:r>
            <w:r w:rsidRPr="00D60FFD">
              <w:rPr>
                <w:rFonts w:hint="eastAsia"/>
              </w:rPr>
              <w:t>项目</w:t>
            </w:r>
            <w:r w:rsidR="00226A18" w:rsidRPr="00D60FFD">
              <w:t>6</w:t>
            </w:r>
            <w:r w:rsidRPr="00D60FFD">
              <w:rPr>
                <w:rFonts w:hint="eastAsia"/>
              </w:rPr>
              <w:t>00</w:t>
            </w:r>
            <w:r w:rsidRPr="00D60FFD">
              <w:t>m</w:t>
            </w:r>
            <w:r w:rsidRPr="00D60FFD">
              <w:t>距离</w:t>
            </w:r>
            <w:r w:rsidRPr="00D60FFD">
              <w:rPr>
                <w:rFonts w:hint="eastAsia"/>
              </w:rPr>
              <w:t>范围</w:t>
            </w:r>
            <w:r w:rsidRPr="00D60FFD">
              <w:t>内无居民点、学校</w:t>
            </w:r>
            <w:r w:rsidRPr="00D60FFD">
              <w:rPr>
                <w:rFonts w:hint="eastAsia"/>
              </w:rPr>
              <w:t>、</w:t>
            </w:r>
            <w:r w:rsidRPr="00D60FFD">
              <w:t>分散住户存在</w:t>
            </w:r>
            <w:r w:rsidRPr="00D60FFD">
              <w:rPr>
                <w:rFonts w:hint="eastAsia"/>
              </w:rPr>
              <w:t>。</w:t>
            </w:r>
          </w:p>
        </w:tc>
        <w:tc>
          <w:tcPr>
            <w:tcW w:w="227" w:type="pct"/>
            <w:vAlign w:val="center"/>
          </w:tcPr>
          <w:p w14:paraId="3D97B2C8" w14:textId="77777777" w:rsidR="0038076E" w:rsidRPr="00D60FFD" w:rsidRDefault="0038076E" w:rsidP="0038076E">
            <w:pPr>
              <w:pStyle w:val="afffffb"/>
            </w:pPr>
            <w:r w:rsidRPr="00D60FFD">
              <w:t>方案一</w:t>
            </w:r>
          </w:p>
        </w:tc>
      </w:tr>
      <w:tr w:rsidR="00ED3505" w:rsidRPr="00D60FFD" w14:paraId="5CE37C43" w14:textId="77777777" w:rsidTr="00FC737D">
        <w:tc>
          <w:tcPr>
            <w:tcW w:w="158" w:type="pct"/>
            <w:vAlign w:val="center"/>
          </w:tcPr>
          <w:p w14:paraId="7BC6B82B" w14:textId="77777777" w:rsidR="0038076E" w:rsidRPr="00D60FFD" w:rsidRDefault="0038076E" w:rsidP="0038076E">
            <w:pPr>
              <w:pStyle w:val="afffffb"/>
            </w:pPr>
            <w:r w:rsidRPr="00D60FFD">
              <w:t>6</w:t>
            </w:r>
          </w:p>
        </w:tc>
        <w:tc>
          <w:tcPr>
            <w:tcW w:w="200" w:type="pct"/>
            <w:vMerge/>
            <w:vAlign w:val="center"/>
          </w:tcPr>
          <w:p w14:paraId="1194531E" w14:textId="77777777" w:rsidR="0038076E" w:rsidRPr="00D60FFD" w:rsidRDefault="0038076E" w:rsidP="0038076E">
            <w:pPr>
              <w:pStyle w:val="afffffb"/>
            </w:pPr>
          </w:p>
        </w:tc>
        <w:tc>
          <w:tcPr>
            <w:tcW w:w="251" w:type="pct"/>
            <w:vAlign w:val="center"/>
          </w:tcPr>
          <w:p w14:paraId="0245655E" w14:textId="77777777" w:rsidR="0038076E" w:rsidRPr="00D60FFD" w:rsidRDefault="0038076E" w:rsidP="0038076E">
            <w:pPr>
              <w:pStyle w:val="afffffb"/>
            </w:pPr>
            <w:r w:rsidRPr="00D60FFD">
              <w:rPr>
                <w:rFonts w:hint="eastAsia"/>
              </w:rPr>
              <w:t>地表水</w:t>
            </w:r>
          </w:p>
        </w:tc>
        <w:tc>
          <w:tcPr>
            <w:tcW w:w="1478" w:type="pct"/>
            <w:vAlign w:val="center"/>
          </w:tcPr>
          <w:p w14:paraId="3B4E74DB" w14:textId="77777777" w:rsidR="0038076E" w:rsidRPr="00D60FFD" w:rsidRDefault="0038076E" w:rsidP="0038076E">
            <w:pPr>
              <w:pStyle w:val="afffffb"/>
            </w:pPr>
            <w:r w:rsidRPr="00D60FFD">
              <w:rPr>
                <w:rFonts w:hint="eastAsia"/>
              </w:rPr>
              <w:t>周边</w:t>
            </w:r>
            <w:r w:rsidRPr="00D60FFD">
              <w:t>地表</w:t>
            </w:r>
            <w:r w:rsidRPr="00D60FFD">
              <w:rPr>
                <w:rFonts w:hint="eastAsia"/>
              </w:rPr>
              <w:t>水体</w:t>
            </w:r>
            <w:r w:rsidRPr="00D60FFD">
              <w:t>为</w:t>
            </w:r>
            <w:r w:rsidRPr="00D60FFD">
              <w:rPr>
                <w:rFonts w:hint="eastAsia"/>
              </w:rPr>
              <w:t>沫冲引河</w:t>
            </w:r>
            <w:r w:rsidRPr="00D60FFD">
              <w:t>、三铺大沟、淮河（</w:t>
            </w:r>
            <w:r w:rsidRPr="00D60FFD">
              <w:rPr>
                <w:rFonts w:hint="eastAsia"/>
              </w:rPr>
              <w:t>蚌埠段</w:t>
            </w:r>
            <w:r w:rsidRPr="00D60FFD">
              <w:t>）</w:t>
            </w:r>
            <w:r w:rsidRPr="00D60FFD">
              <w:rPr>
                <w:rFonts w:hint="eastAsia"/>
              </w:rPr>
              <w:t>。</w:t>
            </w:r>
          </w:p>
          <w:p w14:paraId="4BE5C7C2" w14:textId="77777777" w:rsidR="0038076E" w:rsidRPr="00D60FFD" w:rsidRDefault="0038076E" w:rsidP="0038076E">
            <w:pPr>
              <w:pStyle w:val="afffffb"/>
            </w:pPr>
            <w:r w:rsidRPr="00D60FFD">
              <w:rPr>
                <w:rFonts w:hint="eastAsia"/>
              </w:rPr>
              <w:t>距</w:t>
            </w:r>
            <w:r w:rsidRPr="00D60FFD">
              <w:t>项目最近地表水为</w:t>
            </w:r>
            <w:r w:rsidRPr="00D60FFD">
              <w:rPr>
                <w:rFonts w:hint="eastAsia"/>
              </w:rPr>
              <w:t>沫冲引河</w:t>
            </w:r>
            <w:r w:rsidRPr="00D60FFD">
              <w:t>，</w:t>
            </w:r>
            <w:r w:rsidRPr="00D60FFD">
              <w:rPr>
                <w:rFonts w:ascii="宋体" w:hAnsi="宋体" w:cs="宋体" w:hint="eastAsia"/>
              </w:rPr>
              <w:t>主要水体</w:t>
            </w:r>
            <w:r w:rsidRPr="00D60FFD">
              <w:rPr>
                <w:rFonts w:ascii="宋体" w:hAnsi="宋体" w:cs="宋体"/>
              </w:rPr>
              <w:t>功能为农业</w:t>
            </w:r>
            <w:r w:rsidRPr="00D60FFD">
              <w:rPr>
                <w:rFonts w:ascii="宋体" w:hAnsi="宋体" w:cs="宋体" w:hint="eastAsia"/>
              </w:rPr>
              <w:t>用水</w:t>
            </w:r>
            <w:r w:rsidRPr="00D60FFD">
              <w:t>，距离项目</w:t>
            </w:r>
            <w:r w:rsidRPr="00D60FFD">
              <w:rPr>
                <w:rFonts w:hint="eastAsia"/>
              </w:rPr>
              <w:t>南厂界约</w:t>
            </w:r>
            <w:r w:rsidRPr="00D60FFD">
              <w:rPr>
                <w:rFonts w:hint="eastAsia"/>
              </w:rPr>
              <w:t>30m</w:t>
            </w:r>
            <w:r w:rsidRPr="00D60FFD">
              <w:rPr>
                <w:rFonts w:hint="eastAsia"/>
              </w:rPr>
              <w:t>；项目</w:t>
            </w:r>
            <w:r w:rsidRPr="00D60FFD">
              <w:t>距淮河最近距离</w:t>
            </w:r>
            <w:r w:rsidRPr="00D60FFD">
              <w:rPr>
                <w:rFonts w:hint="eastAsia"/>
              </w:rPr>
              <w:t>约</w:t>
            </w:r>
            <w:r w:rsidRPr="00D60FFD">
              <w:t>为</w:t>
            </w:r>
            <w:r w:rsidRPr="00D60FFD">
              <w:rPr>
                <w:rFonts w:hint="eastAsia"/>
              </w:rPr>
              <w:t>3</w:t>
            </w:r>
            <w:r w:rsidRPr="00D60FFD">
              <w:t>.1</w:t>
            </w:r>
            <w:r w:rsidRPr="00D60FFD">
              <w:rPr>
                <w:rFonts w:hint="eastAsia"/>
              </w:rPr>
              <w:t>km</w:t>
            </w:r>
            <w:r w:rsidRPr="00D60FFD">
              <w:rPr>
                <w:rFonts w:hint="eastAsia"/>
              </w:rPr>
              <w:t>。</w:t>
            </w:r>
          </w:p>
        </w:tc>
        <w:tc>
          <w:tcPr>
            <w:tcW w:w="1306" w:type="pct"/>
            <w:vAlign w:val="center"/>
          </w:tcPr>
          <w:p w14:paraId="492D31EC" w14:textId="77777777" w:rsidR="0038076E" w:rsidRPr="00D60FFD" w:rsidRDefault="0038076E" w:rsidP="0038076E">
            <w:pPr>
              <w:pStyle w:val="afffffb"/>
            </w:pPr>
            <w:r w:rsidRPr="00D60FFD">
              <w:rPr>
                <w:rFonts w:hint="eastAsia"/>
              </w:rPr>
              <w:t>周边地表水体为沫冲引河、三铺大沟、淮河（蚌埠段）。距项目最近地表水为沫冲引河，主要水体功能为农业用水，距离项目南厂界约</w:t>
            </w:r>
            <w:r w:rsidRPr="00D60FFD">
              <w:rPr>
                <w:rFonts w:hint="eastAsia"/>
              </w:rPr>
              <w:t>3000</w:t>
            </w:r>
            <w:r w:rsidRPr="00D60FFD">
              <w:rPr>
                <w:rFonts w:hint="eastAsia"/>
              </w:rPr>
              <w:t>米。</w:t>
            </w:r>
          </w:p>
        </w:tc>
        <w:tc>
          <w:tcPr>
            <w:tcW w:w="1380" w:type="pct"/>
            <w:vAlign w:val="center"/>
          </w:tcPr>
          <w:p w14:paraId="65E0F968" w14:textId="77777777" w:rsidR="0038076E" w:rsidRPr="00D60FFD" w:rsidRDefault="0038076E" w:rsidP="0038076E">
            <w:pPr>
              <w:pStyle w:val="afffffb"/>
            </w:pPr>
            <w:r w:rsidRPr="00D60FFD">
              <w:rPr>
                <w:rFonts w:hint="eastAsia"/>
              </w:rPr>
              <w:t>周边</w:t>
            </w:r>
            <w:r w:rsidRPr="00D60FFD">
              <w:t>地表</w:t>
            </w:r>
            <w:r w:rsidRPr="00D60FFD">
              <w:rPr>
                <w:rFonts w:hint="eastAsia"/>
              </w:rPr>
              <w:t>水体</w:t>
            </w:r>
            <w:r w:rsidRPr="00D60FFD">
              <w:t>为</w:t>
            </w:r>
            <w:r w:rsidRPr="00D60FFD">
              <w:rPr>
                <w:rFonts w:hint="eastAsia"/>
              </w:rPr>
              <w:t>高塘湖</w:t>
            </w:r>
            <w:r w:rsidRPr="00D60FFD">
              <w:t>、淮河（</w:t>
            </w:r>
            <w:r w:rsidRPr="00D60FFD">
              <w:rPr>
                <w:rFonts w:hint="eastAsia"/>
              </w:rPr>
              <w:t>蚌埠段</w:t>
            </w:r>
            <w:r w:rsidRPr="00D60FFD">
              <w:t>）</w:t>
            </w:r>
            <w:r w:rsidRPr="00D60FFD">
              <w:rPr>
                <w:rFonts w:hint="eastAsia"/>
              </w:rPr>
              <w:t>。</w:t>
            </w:r>
          </w:p>
          <w:p w14:paraId="02CD0059" w14:textId="77777777" w:rsidR="0038076E" w:rsidRPr="00D60FFD" w:rsidRDefault="0038076E" w:rsidP="0038076E">
            <w:pPr>
              <w:pStyle w:val="afffffb"/>
            </w:pPr>
            <w:r w:rsidRPr="00D60FFD">
              <w:rPr>
                <w:rFonts w:hint="eastAsia"/>
              </w:rPr>
              <w:t>距</w:t>
            </w:r>
            <w:r w:rsidRPr="00D60FFD">
              <w:t>项目最近地表水为</w:t>
            </w:r>
            <w:r w:rsidRPr="00D60FFD">
              <w:rPr>
                <w:rFonts w:hint="eastAsia"/>
              </w:rPr>
              <w:t>高塘湖</w:t>
            </w:r>
            <w:r w:rsidRPr="00D60FFD">
              <w:t>，距离项目</w:t>
            </w:r>
            <w:r w:rsidRPr="00D60FFD">
              <w:rPr>
                <w:rFonts w:hint="eastAsia"/>
              </w:rPr>
              <w:t>南厂界约</w:t>
            </w:r>
            <w:r w:rsidRPr="00D60FFD">
              <w:t>3.6k</w:t>
            </w:r>
            <w:r w:rsidRPr="00D60FFD">
              <w:rPr>
                <w:rFonts w:hint="eastAsia"/>
              </w:rPr>
              <w:t>m</w:t>
            </w:r>
            <w:r w:rsidRPr="00D60FFD">
              <w:rPr>
                <w:rFonts w:hint="eastAsia"/>
              </w:rPr>
              <w:t>；项目</w:t>
            </w:r>
            <w:r w:rsidRPr="00D60FFD">
              <w:t>距淮河最近距离</w:t>
            </w:r>
            <w:r w:rsidRPr="00D60FFD">
              <w:rPr>
                <w:rFonts w:hint="eastAsia"/>
              </w:rPr>
              <w:t>约</w:t>
            </w:r>
            <w:r w:rsidRPr="00D60FFD">
              <w:t>为</w:t>
            </w:r>
            <w:r w:rsidRPr="00D60FFD">
              <w:t>8.3</w:t>
            </w:r>
            <w:r w:rsidRPr="00D60FFD">
              <w:rPr>
                <w:rFonts w:hint="eastAsia"/>
              </w:rPr>
              <w:t>km</w:t>
            </w:r>
            <w:r w:rsidRPr="00D60FFD">
              <w:rPr>
                <w:rFonts w:hint="eastAsia"/>
              </w:rPr>
              <w:t>。</w:t>
            </w:r>
          </w:p>
        </w:tc>
        <w:tc>
          <w:tcPr>
            <w:tcW w:w="227" w:type="pct"/>
            <w:vAlign w:val="center"/>
          </w:tcPr>
          <w:p w14:paraId="0D930996" w14:textId="77777777" w:rsidR="0038076E" w:rsidRPr="00D60FFD" w:rsidRDefault="0038076E" w:rsidP="0038076E">
            <w:pPr>
              <w:pStyle w:val="afffffb"/>
            </w:pPr>
            <w:r w:rsidRPr="00D60FFD">
              <w:t>方案</w:t>
            </w:r>
            <w:r w:rsidRPr="00D60FFD">
              <w:rPr>
                <w:rFonts w:hint="eastAsia"/>
              </w:rPr>
              <w:t>三</w:t>
            </w:r>
          </w:p>
        </w:tc>
      </w:tr>
      <w:tr w:rsidR="00ED3505" w:rsidRPr="00D60FFD" w14:paraId="131B00B8" w14:textId="77777777" w:rsidTr="00FC737D">
        <w:tc>
          <w:tcPr>
            <w:tcW w:w="158" w:type="pct"/>
            <w:vAlign w:val="center"/>
          </w:tcPr>
          <w:p w14:paraId="1E22ECBC" w14:textId="77777777" w:rsidR="0038076E" w:rsidRPr="00D60FFD" w:rsidRDefault="0038076E" w:rsidP="0038076E">
            <w:pPr>
              <w:pStyle w:val="afffffb"/>
            </w:pPr>
            <w:r w:rsidRPr="00D60FFD">
              <w:rPr>
                <w:rFonts w:hint="eastAsia"/>
              </w:rPr>
              <w:t>7</w:t>
            </w:r>
          </w:p>
        </w:tc>
        <w:tc>
          <w:tcPr>
            <w:tcW w:w="200" w:type="pct"/>
            <w:vMerge/>
            <w:vAlign w:val="center"/>
          </w:tcPr>
          <w:p w14:paraId="3CE0AC55" w14:textId="77777777" w:rsidR="0038076E" w:rsidRPr="00D60FFD" w:rsidRDefault="0038076E" w:rsidP="0038076E">
            <w:pPr>
              <w:pStyle w:val="afffffb"/>
            </w:pPr>
          </w:p>
        </w:tc>
        <w:tc>
          <w:tcPr>
            <w:tcW w:w="251" w:type="pct"/>
            <w:vAlign w:val="center"/>
          </w:tcPr>
          <w:p w14:paraId="12401006" w14:textId="77777777" w:rsidR="0038076E" w:rsidRPr="00D60FFD" w:rsidRDefault="0038076E" w:rsidP="0038076E">
            <w:pPr>
              <w:pStyle w:val="afffffb"/>
            </w:pPr>
            <w:r w:rsidRPr="00D60FFD">
              <w:rPr>
                <w:rFonts w:hint="eastAsia"/>
              </w:rPr>
              <w:t>声</w:t>
            </w:r>
            <w:r w:rsidRPr="00D60FFD">
              <w:t>环境</w:t>
            </w:r>
          </w:p>
        </w:tc>
        <w:tc>
          <w:tcPr>
            <w:tcW w:w="1478" w:type="pct"/>
            <w:vAlign w:val="center"/>
          </w:tcPr>
          <w:p w14:paraId="3EB3732C" w14:textId="77777777" w:rsidR="0038076E" w:rsidRPr="00D60FFD" w:rsidRDefault="0038076E" w:rsidP="0038076E">
            <w:pPr>
              <w:pStyle w:val="afffffb"/>
            </w:pPr>
            <w:r w:rsidRPr="00D60FFD">
              <w:rPr>
                <w:rFonts w:hint="eastAsia"/>
              </w:rPr>
              <w:t>项目</w:t>
            </w:r>
            <w:r w:rsidRPr="00D60FFD">
              <w:t>周边</w:t>
            </w:r>
            <w:r w:rsidRPr="00D60FFD">
              <w:rPr>
                <w:rFonts w:hint="eastAsia"/>
              </w:rPr>
              <w:t>200m</w:t>
            </w:r>
            <w:r w:rsidRPr="00D60FFD">
              <w:rPr>
                <w:rFonts w:hint="eastAsia"/>
              </w:rPr>
              <w:t>范围</w:t>
            </w:r>
            <w:r w:rsidRPr="00D60FFD">
              <w:t>内无敏感目标。</w:t>
            </w:r>
          </w:p>
        </w:tc>
        <w:tc>
          <w:tcPr>
            <w:tcW w:w="1306" w:type="pct"/>
            <w:vAlign w:val="center"/>
          </w:tcPr>
          <w:p w14:paraId="05563348" w14:textId="77777777" w:rsidR="0038076E" w:rsidRPr="00D60FFD" w:rsidRDefault="0038076E" w:rsidP="0038076E">
            <w:pPr>
              <w:pStyle w:val="afffffb"/>
            </w:pPr>
            <w:r w:rsidRPr="00D60FFD">
              <w:rPr>
                <w:rFonts w:hint="eastAsia"/>
              </w:rPr>
              <w:t>项目</w:t>
            </w:r>
            <w:r w:rsidRPr="00D60FFD">
              <w:t>周边</w:t>
            </w:r>
            <w:r w:rsidRPr="00D60FFD">
              <w:rPr>
                <w:rFonts w:hint="eastAsia"/>
              </w:rPr>
              <w:t>200m</w:t>
            </w:r>
            <w:r w:rsidRPr="00D60FFD">
              <w:rPr>
                <w:rFonts w:hint="eastAsia"/>
              </w:rPr>
              <w:t>范围</w:t>
            </w:r>
            <w:r w:rsidRPr="00D60FFD">
              <w:t>内无敏感目标。</w:t>
            </w:r>
          </w:p>
        </w:tc>
        <w:tc>
          <w:tcPr>
            <w:tcW w:w="1380" w:type="pct"/>
            <w:vAlign w:val="center"/>
          </w:tcPr>
          <w:p w14:paraId="56FA11E5" w14:textId="77777777" w:rsidR="0038076E" w:rsidRPr="00D60FFD" w:rsidRDefault="0038076E" w:rsidP="0038076E">
            <w:pPr>
              <w:pStyle w:val="afffffb"/>
            </w:pPr>
            <w:r w:rsidRPr="00D60FFD">
              <w:rPr>
                <w:rFonts w:hint="eastAsia"/>
              </w:rPr>
              <w:t>项目</w:t>
            </w:r>
            <w:r w:rsidRPr="00D60FFD">
              <w:t>周边</w:t>
            </w:r>
            <w:r w:rsidRPr="00D60FFD">
              <w:rPr>
                <w:rFonts w:hint="eastAsia"/>
              </w:rPr>
              <w:t>200m</w:t>
            </w:r>
            <w:r w:rsidRPr="00D60FFD">
              <w:rPr>
                <w:rFonts w:hint="eastAsia"/>
              </w:rPr>
              <w:t>范围</w:t>
            </w:r>
            <w:r w:rsidRPr="00D60FFD">
              <w:t>内无敏感目标。</w:t>
            </w:r>
          </w:p>
        </w:tc>
        <w:tc>
          <w:tcPr>
            <w:tcW w:w="227" w:type="pct"/>
            <w:vAlign w:val="center"/>
          </w:tcPr>
          <w:p w14:paraId="528D55A2" w14:textId="77777777" w:rsidR="0038076E" w:rsidRPr="00D60FFD" w:rsidRDefault="0038076E" w:rsidP="0038076E">
            <w:pPr>
              <w:pStyle w:val="afffffb"/>
            </w:pPr>
            <w:r w:rsidRPr="00D60FFD">
              <w:rPr>
                <w:rFonts w:hint="eastAsia"/>
              </w:rPr>
              <w:t>/</w:t>
            </w:r>
          </w:p>
        </w:tc>
      </w:tr>
      <w:tr w:rsidR="00ED3505" w:rsidRPr="00D60FFD" w14:paraId="0445815F" w14:textId="77777777" w:rsidTr="00FC737D">
        <w:tc>
          <w:tcPr>
            <w:tcW w:w="158" w:type="pct"/>
            <w:vAlign w:val="center"/>
          </w:tcPr>
          <w:p w14:paraId="0DF756A8" w14:textId="77777777" w:rsidR="0038076E" w:rsidRPr="00D60FFD" w:rsidRDefault="0038076E" w:rsidP="0038076E">
            <w:pPr>
              <w:pStyle w:val="afffffb"/>
            </w:pPr>
            <w:r w:rsidRPr="00D60FFD">
              <w:t>8</w:t>
            </w:r>
          </w:p>
        </w:tc>
        <w:tc>
          <w:tcPr>
            <w:tcW w:w="200" w:type="pct"/>
            <w:vMerge/>
            <w:vAlign w:val="center"/>
          </w:tcPr>
          <w:p w14:paraId="64C42D44" w14:textId="77777777" w:rsidR="0038076E" w:rsidRPr="00D60FFD" w:rsidRDefault="0038076E" w:rsidP="0038076E">
            <w:pPr>
              <w:pStyle w:val="afffffb"/>
            </w:pPr>
          </w:p>
        </w:tc>
        <w:tc>
          <w:tcPr>
            <w:tcW w:w="251" w:type="pct"/>
            <w:vAlign w:val="center"/>
          </w:tcPr>
          <w:p w14:paraId="5509796C" w14:textId="77777777" w:rsidR="0038076E" w:rsidRPr="00D60FFD" w:rsidRDefault="0038076E" w:rsidP="0038076E">
            <w:pPr>
              <w:pStyle w:val="afffffb"/>
            </w:pPr>
            <w:r w:rsidRPr="00D60FFD">
              <w:rPr>
                <w:rFonts w:hint="eastAsia"/>
              </w:rPr>
              <w:t>地下水</w:t>
            </w:r>
          </w:p>
        </w:tc>
        <w:tc>
          <w:tcPr>
            <w:tcW w:w="1478" w:type="pct"/>
            <w:vAlign w:val="center"/>
          </w:tcPr>
          <w:p w14:paraId="6783F767" w14:textId="13537C28" w:rsidR="0038076E" w:rsidRPr="00D60FFD" w:rsidRDefault="0038076E" w:rsidP="0038076E">
            <w:pPr>
              <w:pStyle w:val="afffffb"/>
            </w:pPr>
            <w:r w:rsidRPr="00D60FFD">
              <w:rPr>
                <w:rFonts w:hint="eastAsia"/>
              </w:rPr>
              <w:t>项目</w:t>
            </w:r>
            <w:r w:rsidRPr="00D60FFD">
              <w:t>所在区域为工业</w:t>
            </w:r>
            <w:r w:rsidR="00226A18" w:rsidRPr="00D60FFD">
              <w:rPr>
                <w:rFonts w:hint="eastAsia"/>
              </w:rPr>
              <w:t>园</w:t>
            </w:r>
            <w:r w:rsidRPr="00D60FFD">
              <w:t>区，</w:t>
            </w:r>
            <w:r w:rsidRPr="00D60FFD">
              <w:rPr>
                <w:rFonts w:hint="eastAsia"/>
              </w:rPr>
              <w:t>周边无</w:t>
            </w:r>
            <w:r w:rsidRPr="00D60FFD">
              <w:t>地下水敏感目标。</w:t>
            </w:r>
          </w:p>
        </w:tc>
        <w:tc>
          <w:tcPr>
            <w:tcW w:w="1306" w:type="pct"/>
            <w:vAlign w:val="center"/>
          </w:tcPr>
          <w:p w14:paraId="4CB71C15" w14:textId="77777777" w:rsidR="0038076E" w:rsidRPr="00D60FFD" w:rsidRDefault="0038076E" w:rsidP="0038076E">
            <w:pPr>
              <w:pStyle w:val="afffffb"/>
            </w:pPr>
            <w:r w:rsidRPr="00D60FFD">
              <w:rPr>
                <w:rFonts w:hint="eastAsia"/>
              </w:rPr>
              <w:t>项目</w:t>
            </w:r>
            <w:r w:rsidRPr="00D60FFD">
              <w:t>所在区域为工业区，</w:t>
            </w:r>
            <w:r w:rsidRPr="00D60FFD">
              <w:rPr>
                <w:rFonts w:hint="eastAsia"/>
              </w:rPr>
              <w:t>周边无</w:t>
            </w:r>
            <w:r w:rsidRPr="00D60FFD">
              <w:t>地下水敏感目标。</w:t>
            </w:r>
          </w:p>
        </w:tc>
        <w:tc>
          <w:tcPr>
            <w:tcW w:w="1380" w:type="pct"/>
            <w:vAlign w:val="center"/>
          </w:tcPr>
          <w:p w14:paraId="27BD4086" w14:textId="77777777" w:rsidR="0038076E" w:rsidRPr="00D60FFD" w:rsidRDefault="0038076E" w:rsidP="0038076E">
            <w:pPr>
              <w:pStyle w:val="afffffb"/>
            </w:pPr>
            <w:r w:rsidRPr="00D60FFD">
              <w:rPr>
                <w:rFonts w:hint="eastAsia"/>
              </w:rPr>
              <w:t>项目</w:t>
            </w:r>
            <w:r w:rsidRPr="00D60FFD">
              <w:t>所在区</w:t>
            </w:r>
            <w:r w:rsidRPr="00D60FFD">
              <w:rPr>
                <w:rFonts w:hint="eastAsia"/>
              </w:rPr>
              <w:t>大部分</w:t>
            </w:r>
            <w:r w:rsidRPr="00D60FFD">
              <w:t>为矿区</w:t>
            </w:r>
            <w:r w:rsidRPr="00D60FFD">
              <w:rPr>
                <w:rFonts w:hint="eastAsia"/>
              </w:rPr>
              <w:t>，</w:t>
            </w:r>
            <w:r w:rsidRPr="00D60FFD">
              <w:t>周边以山林地为主，</w:t>
            </w:r>
            <w:r w:rsidRPr="00D60FFD">
              <w:rPr>
                <w:rFonts w:hint="eastAsia"/>
              </w:rPr>
              <w:t>周边</w:t>
            </w:r>
            <w:r w:rsidRPr="00D60FFD">
              <w:t>村庄有分散式</w:t>
            </w:r>
            <w:r w:rsidRPr="00D60FFD">
              <w:rPr>
                <w:rFonts w:hint="eastAsia"/>
              </w:rPr>
              <w:t>饮用水井。</w:t>
            </w:r>
          </w:p>
        </w:tc>
        <w:tc>
          <w:tcPr>
            <w:tcW w:w="227" w:type="pct"/>
            <w:vAlign w:val="center"/>
          </w:tcPr>
          <w:p w14:paraId="226127ED" w14:textId="77777777" w:rsidR="0038076E" w:rsidRPr="00D60FFD" w:rsidRDefault="0038076E" w:rsidP="0038076E">
            <w:pPr>
              <w:pStyle w:val="afffffb"/>
            </w:pPr>
            <w:r w:rsidRPr="00D60FFD">
              <w:rPr>
                <w:rFonts w:hint="eastAsia"/>
              </w:rPr>
              <w:t>方案</w:t>
            </w:r>
            <w:r w:rsidRPr="00D60FFD">
              <w:t>一</w:t>
            </w:r>
          </w:p>
        </w:tc>
      </w:tr>
      <w:tr w:rsidR="00ED3505" w:rsidRPr="00D60FFD" w14:paraId="5819B9DB" w14:textId="77777777" w:rsidTr="00FC737D">
        <w:tc>
          <w:tcPr>
            <w:tcW w:w="158" w:type="pct"/>
            <w:vAlign w:val="center"/>
          </w:tcPr>
          <w:p w14:paraId="7980DDEB" w14:textId="77777777" w:rsidR="0038076E" w:rsidRPr="00D60FFD" w:rsidRDefault="0038076E" w:rsidP="0038076E">
            <w:pPr>
              <w:pStyle w:val="afffffb"/>
            </w:pPr>
            <w:r w:rsidRPr="00D60FFD">
              <w:t>9</w:t>
            </w:r>
          </w:p>
        </w:tc>
        <w:tc>
          <w:tcPr>
            <w:tcW w:w="200" w:type="pct"/>
            <w:vMerge/>
            <w:vAlign w:val="center"/>
          </w:tcPr>
          <w:p w14:paraId="5FCE7A5A" w14:textId="77777777" w:rsidR="0038076E" w:rsidRPr="00D60FFD" w:rsidRDefault="0038076E" w:rsidP="0038076E">
            <w:pPr>
              <w:pStyle w:val="afffffb"/>
            </w:pPr>
          </w:p>
        </w:tc>
        <w:tc>
          <w:tcPr>
            <w:tcW w:w="251" w:type="pct"/>
            <w:vAlign w:val="center"/>
          </w:tcPr>
          <w:p w14:paraId="0F38C3D0" w14:textId="77777777" w:rsidR="0038076E" w:rsidRPr="00D60FFD" w:rsidRDefault="0038076E" w:rsidP="0038076E">
            <w:pPr>
              <w:pStyle w:val="afffffb"/>
            </w:pPr>
            <w:r w:rsidRPr="00D60FFD">
              <w:rPr>
                <w:rFonts w:hint="eastAsia"/>
              </w:rPr>
              <w:t>土壤</w:t>
            </w:r>
          </w:p>
        </w:tc>
        <w:tc>
          <w:tcPr>
            <w:tcW w:w="1478" w:type="pct"/>
            <w:vAlign w:val="center"/>
          </w:tcPr>
          <w:p w14:paraId="0FBCB25F" w14:textId="77777777" w:rsidR="0038076E" w:rsidRPr="00D60FFD" w:rsidRDefault="0038076E" w:rsidP="0038076E">
            <w:pPr>
              <w:pStyle w:val="afffffb"/>
            </w:pPr>
            <w:r w:rsidRPr="00D60FFD">
              <w:rPr>
                <w:rFonts w:hint="eastAsia"/>
              </w:rPr>
              <w:t>项目</w:t>
            </w:r>
            <w:r w:rsidRPr="00D60FFD">
              <w:t>所在区域为工业区，</w:t>
            </w:r>
            <w:r w:rsidRPr="00D60FFD">
              <w:rPr>
                <w:rFonts w:hint="eastAsia"/>
              </w:rPr>
              <w:t>仅</w:t>
            </w:r>
            <w:r w:rsidRPr="00D60FFD">
              <w:t>南侧及东侧有部分</w:t>
            </w:r>
            <w:r w:rsidRPr="00D60FFD">
              <w:rPr>
                <w:rFonts w:hint="eastAsia"/>
              </w:rPr>
              <w:t>现状</w:t>
            </w:r>
            <w:r w:rsidRPr="00D60FFD">
              <w:t>为农用地。</w:t>
            </w:r>
          </w:p>
        </w:tc>
        <w:tc>
          <w:tcPr>
            <w:tcW w:w="1306" w:type="pct"/>
            <w:vAlign w:val="center"/>
          </w:tcPr>
          <w:p w14:paraId="551395A4" w14:textId="77777777" w:rsidR="0038076E" w:rsidRPr="00D60FFD" w:rsidRDefault="0038076E" w:rsidP="0038076E">
            <w:pPr>
              <w:pStyle w:val="afffffb"/>
            </w:pPr>
            <w:r w:rsidRPr="00D60FFD">
              <w:rPr>
                <w:rFonts w:hint="eastAsia"/>
              </w:rPr>
              <w:t>项目所在区域为工业区，西侧及东侧现状为农用地。</w:t>
            </w:r>
          </w:p>
        </w:tc>
        <w:tc>
          <w:tcPr>
            <w:tcW w:w="1380" w:type="pct"/>
            <w:vAlign w:val="center"/>
          </w:tcPr>
          <w:p w14:paraId="6B609815" w14:textId="77777777" w:rsidR="0038076E" w:rsidRPr="00D60FFD" w:rsidRDefault="0038076E" w:rsidP="0038076E">
            <w:pPr>
              <w:pStyle w:val="afffffb"/>
            </w:pPr>
            <w:r w:rsidRPr="00D60FFD">
              <w:rPr>
                <w:rFonts w:hint="eastAsia"/>
              </w:rPr>
              <w:t>项目</w:t>
            </w:r>
            <w:r w:rsidRPr="00D60FFD">
              <w:t>所在地占地及周边均为山林地，</w:t>
            </w:r>
            <w:r w:rsidRPr="00D60FFD">
              <w:rPr>
                <w:rFonts w:hint="eastAsia"/>
              </w:rPr>
              <w:t>按</w:t>
            </w:r>
            <w:r w:rsidRPr="00D60FFD">
              <w:t>农用地性质进行识别。</w:t>
            </w:r>
          </w:p>
        </w:tc>
        <w:tc>
          <w:tcPr>
            <w:tcW w:w="227" w:type="pct"/>
            <w:vAlign w:val="center"/>
          </w:tcPr>
          <w:p w14:paraId="73B73FDB" w14:textId="77777777" w:rsidR="0038076E" w:rsidRPr="00D60FFD" w:rsidRDefault="0038076E" w:rsidP="0038076E">
            <w:pPr>
              <w:pStyle w:val="afffffb"/>
            </w:pPr>
            <w:r w:rsidRPr="00D60FFD">
              <w:rPr>
                <w:rFonts w:hint="eastAsia"/>
              </w:rPr>
              <w:t>方案</w:t>
            </w:r>
            <w:r w:rsidRPr="00D60FFD">
              <w:t>一</w:t>
            </w:r>
          </w:p>
        </w:tc>
      </w:tr>
      <w:tr w:rsidR="00ED3505" w:rsidRPr="00D60FFD" w14:paraId="654B7724" w14:textId="77777777" w:rsidTr="00FC737D">
        <w:tc>
          <w:tcPr>
            <w:tcW w:w="158" w:type="pct"/>
            <w:vAlign w:val="center"/>
          </w:tcPr>
          <w:p w14:paraId="6DFBE5CA" w14:textId="77777777" w:rsidR="0038076E" w:rsidRPr="00D60FFD" w:rsidRDefault="0038076E" w:rsidP="0038076E">
            <w:pPr>
              <w:pStyle w:val="afffffb"/>
            </w:pPr>
            <w:r w:rsidRPr="00D60FFD">
              <w:t>10</w:t>
            </w:r>
          </w:p>
        </w:tc>
        <w:tc>
          <w:tcPr>
            <w:tcW w:w="200" w:type="pct"/>
            <w:vMerge w:val="restart"/>
            <w:vAlign w:val="center"/>
          </w:tcPr>
          <w:p w14:paraId="73AB716A" w14:textId="77777777" w:rsidR="0038076E" w:rsidRPr="00D60FFD" w:rsidRDefault="0038076E" w:rsidP="0038076E">
            <w:pPr>
              <w:pStyle w:val="afffffb"/>
            </w:pPr>
            <w:r w:rsidRPr="00D60FFD">
              <w:rPr>
                <w:rFonts w:hint="eastAsia"/>
              </w:rPr>
              <w:t>对</w:t>
            </w:r>
            <w:r w:rsidRPr="00D60FFD">
              <w:t>环境影响初步判断</w:t>
            </w:r>
          </w:p>
        </w:tc>
        <w:tc>
          <w:tcPr>
            <w:tcW w:w="251" w:type="pct"/>
            <w:vAlign w:val="center"/>
          </w:tcPr>
          <w:p w14:paraId="132AD33E" w14:textId="77777777" w:rsidR="0038076E" w:rsidRPr="00D60FFD" w:rsidRDefault="0038076E" w:rsidP="0038076E">
            <w:pPr>
              <w:pStyle w:val="afffffb"/>
            </w:pPr>
            <w:r w:rsidRPr="00D60FFD">
              <w:rPr>
                <w:rFonts w:hint="eastAsia"/>
              </w:rPr>
              <w:t>大气</w:t>
            </w:r>
            <w:r w:rsidRPr="00D60FFD">
              <w:t>环境</w:t>
            </w:r>
          </w:p>
        </w:tc>
        <w:tc>
          <w:tcPr>
            <w:tcW w:w="4164" w:type="pct"/>
            <w:gridSpan w:val="3"/>
            <w:vAlign w:val="center"/>
          </w:tcPr>
          <w:p w14:paraId="6CF69C01" w14:textId="6E5BA101" w:rsidR="0038076E" w:rsidRPr="00D60FFD" w:rsidRDefault="00DC4F2F" w:rsidP="00FC737D">
            <w:pPr>
              <w:pStyle w:val="afffffb"/>
            </w:pPr>
            <w:r w:rsidRPr="00D60FFD">
              <w:rPr>
                <w:rFonts w:hint="eastAsia"/>
              </w:rPr>
              <w:t>蚌埠市</w:t>
            </w:r>
            <w:r w:rsidRPr="00D60FFD">
              <w:t>为环境空气不达标区，不达标因子为</w:t>
            </w:r>
            <w:r w:rsidRPr="00D60FFD">
              <w:rPr>
                <w:rFonts w:hint="eastAsia"/>
              </w:rPr>
              <w:t>PM</w:t>
            </w:r>
            <w:r w:rsidRPr="00D60FFD">
              <w:rPr>
                <w:rFonts w:hint="eastAsia"/>
                <w:vertAlign w:val="subscript"/>
              </w:rPr>
              <w:t>10</w:t>
            </w:r>
            <w:r w:rsidRPr="00D60FFD">
              <w:rPr>
                <w:rFonts w:hint="eastAsia"/>
              </w:rPr>
              <w:t>、</w:t>
            </w:r>
            <w:r w:rsidRPr="00D60FFD">
              <w:rPr>
                <w:rFonts w:hint="eastAsia"/>
              </w:rPr>
              <w:t>PM</w:t>
            </w:r>
            <w:r w:rsidRPr="00D60FFD">
              <w:rPr>
                <w:rFonts w:hint="eastAsia"/>
                <w:vertAlign w:val="subscript"/>
              </w:rPr>
              <w:t>2.5</w:t>
            </w:r>
            <w:r w:rsidRPr="00D60FFD">
              <w:t>。</w:t>
            </w:r>
            <w:r w:rsidR="00FC737D" w:rsidRPr="00D60FFD">
              <w:rPr>
                <w:rFonts w:hint="eastAsia"/>
              </w:rPr>
              <w:t>项目排放</w:t>
            </w:r>
            <w:r w:rsidR="00FC737D" w:rsidRPr="00D60FFD">
              <w:t>的污染物会对周边</w:t>
            </w:r>
            <w:r w:rsidR="00FC737D" w:rsidRPr="00D60FFD">
              <w:rPr>
                <w:rFonts w:hint="eastAsia"/>
              </w:rPr>
              <w:t>环境</w:t>
            </w:r>
            <w:r w:rsidR="00FC737D" w:rsidRPr="00D60FFD">
              <w:t>产生一定影响，</w:t>
            </w:r>
            <w:r w:rsidR="00FC737D" w:rsidRPr="00D60FFD">
              <w:rPr>
                <w:rFonts w:hint="eastAsia"/>
              </w:rPr>
              <w:t>但</w:t>
            </w:r>
            <w:r w:rsidR="00FC737D" w:rsidRPr="00D60FFD">
              <w:t>根据</w:t>
            </w:r>
            <w:r w:rsidR="00FC737D" w:rsidRPr="00D60FFD">
              <w:rPr>
                <w:rFonts w:hint="eastAsia"/>
              </w:rPr>
              <w:t>《蚌埠市人民</w:t>
            </w:r>
            <w:r w:rsidR="00FC737D" w:rsidRPr="00D60FFD">
              <w:t>政府关于印发</w:t>
            </w:r>
            <w:r w:rsidR="00FC737D" w:rsidRPr="00D60FFD">
              <w:rPr>
                <w:rFonts w:hint="eastAsia"/>
              </w:rPr>
              <w:t>蚌埠市环境</w:t>
            </w:r>
            <w:r w:rsidR="00FC737D" w:rsidRPr="00D60FFD">
              <w:t>空气质量</w:t>
            </w:r>
            <w:r w:rsidR="00FC737D" w:rsidRPr="00D60FFD">
              <w:rPr>
                <w:rFonts w:hint="eastAsia"/>
              </w:rPr>
              <w:t>达标</w:t>
            </w:r>
            <w:r w:rsidR="00FC737D" w:rsidRPr="00D60FFD">
              <w:t>规划</w:t>
            </w:r>
            <w:r w:rsidR="00FC737D" w:rsidRPr="00D60FFD">
              <w:rPr>
                <w:rFonts w:hint="eastAsia"/>
              </w:rPr>
              <w:t>（</w:t>
            </w:r>
            <w:r w:rsidR="00FC737D" w:rsidRPr="00D60FFD">
              <w:rPr>
                <w:rFonts w:hint="eastAsia"/>
              </w:rPr>
              <w:t>2019-2030</w:t>
            </w:r>
            <w:r w:rsidR="00FC737D" w:rsidRPr="00D60FFD">
              <w:rPr>
                <w:rFonts w:hint="eastAsia"/>
              </w:rPr>
              <w:t>）的</w:t>
            </w:r>
            <w:r w:rsidR="00FC737D" w:rsidRPr="00D60FFD">
              <w:t>通知</w:t>
            </w:r>
            <w:r w:rsidR="00FC737D" w:rsidRPr="00D60FFD">
              <w:rPr>
                <w:rFonts w:hint="eastAsia"/>
              </w:rPr>
              <w:t>》中</w:t>
            </w:r>
            <w:r w:rsidR="00FC737D" w:rsidRPr="00D60FFD">
              <w:t>的</w:t>
            </w:r>
            <w:r w:rsidR="00FC737D" w:rsidRPr="00D60FFD">
              <w:rPr>
                <w:rFonts w:hint="eastAsia"/>
              </w:rPr>
              <w:t>环境</w:t>
            </w:r>
            <w:r w:rsidR="00FC737D" w:rsidRPr="00D60FFD">
              <w:t>空气质量达标规划，</w:t>
            </w:r>
            <w:r w:rsidR="00FC737D" w:rsidRPr="00D60FFD">
              <w:rPr>
                <w:rFonts w:hint="eastAsia"/>
              </w:rPr>
              <w:t>超标因子</w:t>
            </w:r>
            <w:r w:rsidR="00FC737D" w:rsidRPr="00D60FFD">
              <w:rPr>
                <w:rFonts w:hint="eastAsia"/>
              </w:rPr>
              <w:t>PM</w:t>
            </w:r>
            <w:r w:rsidR="00FC737D" w:rsidRPr="00D60FFD">
              <w:rPr>
                <w:rFonts w:hint="eastAsia"/>
                <w:vertAlign w:val="subscript"/>
              </w:rPr>
              <w:t>10</w:t>
            </w:r>
            <w:r w:rsidR="00FC737D" w:rsidRPr="00D60FFD">
              <w:rPr>
                <w:rFonts w:hint="eastAsia"/>
              </w:rPr>
              <w:t>、</w:t>
            </w:r>
            <w:r w:rsidR="00FC737D" w:rsidRPr="00D60FFD">
              <w:rPr>
                <w:rFonts w:hint="eastAsia"/>
              </w:rPr>
              <w:t>PM</w:t>
            </w:r>
            <w:r w:rsidR="00FC737D" w:rsidRPr="00D60FFD">
              <w:rPr>
                <w:rFonts w:hint="eastAsia"/>
                <w:vertAlign w:val="subscript"/>
              </w:rPr>
              <w:t>2.5</w:t>
            </w:r>
            <w:r w:rsidR="00FC737D" w:rsidRPr="00D60FFD">
              <w:rPr>
                <w:rFonts w:hint="eastAsia"/>
              </w:rPr>
              <w:t>的</w:t>
            </w:r>
            <w:r w:rsidR="00FC737D" w:rsidRPr="00D60FFD">
              <w:t>年平均质量浓度变化率</w:t>
            </w:r>
            <w:r w:rsidR="00FC737D" w:rsidRPr="00D60FFD">
              <w:t>k</w:t>
            </w:r>
            <w:r w:rsidR="00FC737D" w:rsidRPr="00D60FFD">
              <w:rPr>
                <w:rFonts w:hint="eastAsia"/>
              </w:rPr>
              <w:t>值</w:t>
            </w:r>
            <w:r w:rsidR="00FC737D" w:rsidRPr="00D60FFD">
              <w:t>均</w:t>
            </w:r>
            <w:r w:rsidR="00FC737D" w:rsidRPr="00D60FFD">
              <w:t>≤-20%</w:t>
            </w:r>
            <w:r w:rsidR="00FC737D" w:rsidRPr="00D60FFD">
              <w:rPr>
                <w:rFonts w:hint="eastAsia"/>
              </w:rPr>
              <w:t>。</w:t>
            </w:r>
            <w:r w:rsidR="00FC737D" w:rsidRPr="00D60FFD">
              <w:t>其余因子</w:t>
            </w:r>
            <w:r w:rsidR="00FC737D" w:rsidRPr="00D60FFD">
              <w:rPr>
                <w:rFonts w:hint="eastAsia"/>
              </w:rPr>
              <w:t>排放不会</w:t>
            </w:r>
            <w:r w:rsidR="00FC737D" w:rsidRPr="00D60FFD">
              <w:t>改变</w:t>
            </w:r>
            <w:r w:rsidR="00FC737D" w:rsidRPr="00D60FFD">
              <w:rPr>
                <w:rFonts w:hint="eastAsia"/>
              </w:rPr>
              <w:t>环境</w:t>
            </w:r>
            <w:r w:rsidR="00FC737D" w:rsidRPr="00D60FFD">
              <w:t>空气</w:t>
            </w:r>
            <w:r w:rsidR="00FC737D" w:rsidRPr="00D60FFD">
              <w:rPr>
                <w:rFonts w:hint="eastAsia"/>
              </w:rPr>
              <w:t>功能</w:t>
            </w:r>
            <w:r w:rsidR="00FC737D" w:rsidRPr="00D60FFD">
              <w:t>。</w:t>
            </w:r>
          </w:p>
        </w:tc>
        <w:tc>
          <w:tcPr>
            <w:tcW w:w="227" w:type="pct"/>
            <w:vAlign w:val="center"/>
          </w:tcPr>
          <w:p w14:paraId="4BCBD231" w14:textId="77777777" w:rsidR="0038076E" w:rsidRPr="00D60FFD" w:rsidRDefault="0038076E" w:rsidP="0038076E">
            <w:pPr>
              <w:pStyle w:val="afffffb"/>
            </w:pPr>
            <w:r w:rsidRPr="00D60FFD">
              <w:rPr>
                <w:rFonts w:hint="eastAsia"/>
              </w:rPr>
              <w:t>/</w:t>
            </w:r>
          </w:p>
        </w:tc>
      </w:tr>
      <w:tr w:rsidR="00ED3505" w:rsidRPr="00D60FFD" w14:paraId="75140AB1" w14:textId="77777777" w:rsidTr="00FC737D">
        <w:tc>
          <w:tcPr>
            <w:tcW w:w="158" w:type="pct"/>
            <w:vAlign w:val="center"/>
          </w:tcPr>
          <w:p w14:paraId="1B269C03" w14:textId="77777777" w:rsidR="0038076E" w:rsidRPr="00D60FFD" w:rsidRDefault="0038076E" w:rsidP="0038076E">
            <w:pPr>
              <w:pStyle w:val="afffffb"/>
            </w:pPr>
            <w:r w:rsidRPr="00D60FFD">
              <w:t>11</w:t>
            </w:r>
          </w:p>
        </w:tc>
        <w:tc>
          <w:tcPr>
            <w:tcW w:w="200" w:type="pct"/>
            <w:vMerge/>
            <w:vAlign w:val="center"/>
          </w:tcPr>
          <w:p w14:paraId="333BE333" w14:textId="77777777" w:rsidR="0038076E" w:rsidRPr="00D60FFD" w:rsidRDefault="0038076E" w:rsidP="0038076E">
            <w:pPr>
              <w:pStyle w:val="afffffb"/>
            </w:pPr>
          </w:p>
        </w:tc>
        <w:tc>
          <w:tcPr>
            <w:tcW w:w="251" w:type="pct"/>
            <w:vAlign w:val="center"/>
          </w:tcPr>
          <w:p w14:paraId="1B87F9A4" w14:textId="77777777" w:rsidR="0038076E" w:rsidRPr="00D60FFD" w:rsidRDefault="0038076E" w:rsidP="0038076E">
            <w:pPr>
              <w:pStyle w:val="afffffb"/>
            </w:pPr>
            <w:r w:rsidRPr="00D60FFD">
              <w:rPr>
                <w:rFonts w:hint="eastAsia"/>
              </w:rPr>
              <w:t>水环境</w:t>
            </w:r>
          </w:p>
        </w:tc>
        <w:tc>
          <w:tcPr>
            <w:tcW w:w="1478" w:type="pct"/>
            <w:vAlign w:val="center"/>
          </w:tcPr>
          <w:p w14:paraId="4A80C173" w14:textId="77777777" w:rsidR="0038076E" w:rsidRPr="00D60FFD" w:rsidRDefault="0038076E" w:rsidP="0038076E">
            <w:pPr>
              <w:pStyle w:val="afffffb"/>
            </w:pPr>
            <w:r w:rsidRPr="00D60FFD">
              <w:t>项目</w:t>
            </w:r>
            <w:r w:rsidRPr="00D60FFD">
              <w:rPr>
                <w:rFonts w:hint="eastAsia"/>
              </w:rPr>
              <w:t>生产生活</w:t>
            </w:r>
            <w:r w:rsidRPr="00D60FFD">
              <w:t>废水进入</w:t>
            </w:r>
            <w:r w:rsidRPr="00D60FFD">
              <w:rPr>
                <w:rFonts w:hint="eastAsia"/>
              </w:rPr>
              <w:t>厂区综合污水处理站，</w:t>
            </w:r>
            <w:r w:rsidRPr="00D60FFD">
              <w:t>达到沫河口园区污水处理厂接管标准后接管园区污水厂，</w:t>
            </w:r>
            <w:r w:rsidRPr="00D60FFD">
              <w:rPr>
                <w:rFonts w:hint="eastAsia"/>
              </w:rPr>
              <w:t>经</w:t>
            </w:r>
            <w:r w:rsidRPr="00D60FFD">
              <w:t>污水处理厂处理后达到</w:t>
            </w:r>
            <w:r w:rsidRPr="00D60FFD">
              <w:rPr>
                <w:bCs/>
              </w:rPr>
              <w:t>《城镇污水处理厂污染物排放标准》</w:t>
            </w:r>
            <w:r w:rsidRPr="00D60FFD">
              <w:rPr>
                <w:bCs/>
              </w:rPr>
              <w:t>(GB18918-2002)</w:t>
            </w:r>
            <w:r w:rsidRPr="00D60FFD">
              <w:rPr>
                <w:bCs/>
              </w:rPr>
              <w:t>中一级</w:t>
            </w:r>
            <w:r w:rsidRPr="00D60FFD">
              <w:rPr>
                <w:bCs/>
              </w:rPr>
              <w:t>A</w:t>
            </w:r>
            <w:r w:rsidRPr="00D60FFD">
              <w:rPr>
                <w:bCs/>
              </w:rPr>
              <w:t>标准</w:t>
            </w:r>
            <w:r w:rsidRPr="00D60FFD">
              <w:rPr>
                <w:rFonts w:hint="eastAsia"/>
                <w:bCs/>
              </w:rPr>
              <w:t>，最终排入沫冲引河</w:t>
            </w:r>
            <w:r w:rsidRPr="00D60FFD">
              <w:rPr>
                <w:rFonts w:hint="eastAsia"/>
              </w:rPr>
              <w:t>并汇入</w:t>
            </w:r>
            <w:r w:rsidRPr="00D60FFD">
              <w:t>淮河</w:t>
            </w:r>
            <w:r w:rsidRPr="00D60FFD">
              <w:rPr>
                <w:rFonts w:hint="eastAsia"/>
              </w:rPr>
              <w:t>（蚌埠</w:t>
            </w:r>
            <w:r w:rsidRPr="00D60FFD">
              <w:t>段</w:t>
            </w:r>
            <w:r w:rsidRPr="00D60FFD">
              <w:rPr>
                <w:rFonts w:hint="eastAsia"/>
              </w:rPr>
              <w:t>），</w:t>
            </w:r>
            <w:r w:rsidRPr="00D60FFD">
              <w:t>对</w:t>
            </w:r>
            <w:r w:rsidRPr="00D60FFD">
              <w:rPr>
                <w:rFonts w:hint="eastAsia"/>
              </w:rPr>
              <w:t>淮河（蚌埠段）</w:t>
            </w:r>
            <w:r w:rsidRPr="00D60FFD">
              <w:t>的影响在可接受范围内</w:t>
            </w:r>
            <w:r w:rsidRPr="00D60FFD">
              <w:rPr>
                <w:rFonts w:hint="eastAsia"/>
              </w:rPr>
              <w:t>。</w:t>
            </w:r>
          </w:p>
        </w:tc>
        <w:tc>
          <w:tcPr>
            <w:tcW w:w="1306" w:type="pct"/>
            <w:vAlign w:val="center"/>
          </w:tcPr>
          <w:p w14:paraId="488A2D72" w14:textId="77777777" w:rsidR="0038076E" w:rsidRPr="00D60FFD" w:rsidRDefault="0038076E" w:rsidP="0038076E">
            <w:pPr>
              <w:pStyle w:val="afffffb"/>
            </w:pPr>
            <w:r w:rsidRPr="00D60FFD">
              <w:rPr>
                <w:rFonts w:hint="eastAsia"/>
              </w:rPr>
              <w:t>项目生产生活废水进入厂区综合污水处理站，达到沫河口园区污水处理厂接管标准后接管园区污水厂，经污水处理厂处理后达到《城镇污水处理厂污染物排放标准》</w:t>
            </w:r>
            <w:r w:rsidRPr="00D60FFD">
              <w:rPr>
                <w:rFonts w:hint="eastAsia"/>
              </w:rPr>
              <w:t>(GB18918-2002)</w:t>
            </w:r>
            <w:r w:rsidRPr="00D60FFD">
              <w:rPr>
                <w:rFonts w:hint="eastAsia"/>
              </w:rPr>
              <w:t>中一级</w:t>
            </w:r>
            <w:r w:rsidRPr="00D60FFD">
              <w:rPr>
                <w:rFonts w:hint="eastAsia"/>
              </w:rPr>
              <w:t>A</w:t>
            </w:r>
            <w:r w:rsidRPr="00D60FFD">
              <w:rPr>
                <w:rFonts w:hint="eastAsia"/>
              </w:rPr>
              <w:t>标准，最终排入沫冲引河并汇入淮河（蚌埠段），对淮河（蚌埠段）的影响在可接受范围内。</w:t>
            </w:r>
          </w:p>
        </w:tc>
        <w:tc>
          <w:tcPr>
            <w:tcW w:w="1380" w:type="pct"/>
            <w:vAlign w:val="center"/>
          </w:tcPr>
          <w:p w14:paraId="77FE51FE" w14:textId="77777777" w:rsidR="0038076E" w:rsidRPr="00D60FFD" w:rsidRDefault="0038076E" w:rsidP="0038076E">
            <w:pPr>
              <w:pStyle w:val="afffffb"/>
            </w:pPr>
            <w:r w:rsidRPr="00D60FFD">
              <w:t>项目</w:t>
            </w:r>
            <w:r w:rsidRPr="00D60FFD">
              <w:rPr>
                <w:rFonts w:hint="eastAsia"/>
              </w:rPr>
              <w:t>生产生活</w:t>
            </w:r>
            <w:r w:rsidRPr="00D60FFD">
              <w:t>废水进入</w:t>
            </w:r>
            <w:r w:rsidRPr="00D60FFD">
              <w:rPr>
                <w:rFonts w:hint="eastAsia"/>
              </w:rPr>
              <w:t>厂区综合污水处理站，</w:t>
            </w:r>
            <w:r w:rsidRPr="00D60FFD">
              <w:t>达到</w:t>
            </w:r>
            <w:r w:rsidRPr="00D60FFD">
              <w:rPr>
                <w:rFonts w:hint="eastAsia"/>
              </w:rPr>
              <w:t>马城（天河</w:t>
            </w:r>
            <w:r w:rsidRPr="00D60FFD">
              <w:t>科技园</w:t>
            </w:r>
            <w:r w:rsidRPr="00D60FFD">
              <w:rPr>
                <w:rFonts w:hint="eastAsia"/>
              </w:rPr>
              <w:t>）</w:t>
            </w:r>
            <w:r w:rsidRPr="00D60FFD">
              <w:t>污水处理厂接管标准后接管园区污水厂，</w:t>
            </w:r>
            <w:r w:rsidRPr="00D60FFD">
              <w:rPr>
                <w:rFonts w:hint="eastAsia"/>
              </w:rPr>
              <w:t>经</w:t>
            </w:r>
            <w:r w:rsidRPr="00D60FFD">
              <w:t>污水处理厂处理后达到</w:t>
            </w:r>
            <w:r w:rsidRPr="00D60FFD">
              <w:rPr>
                <w:bCs/>
              </w:rPr>
              <w:t>《城镇污水处理厂污染物排放标准》</w:t>
            </w:r>
            <w:r w:rsidRPr="00D60FFD">
              <w:rPr>
                <w:bCs/>
              </w:rPr>
              <w:t>(GB18918-2002)</w:t>
            </w:r>
            <w:r w:rsidRPr="00D60FFD">
              <w:rPr>
                <w:bCs/>
              </w:rPr>
              <w:t>中一级</w:t>
            </w:r>
            <w:r w:rsidRPr="00D60FFD">
              <w:rPr>
                <w:bCs/>
              </w:rPr>
              <w:t>A</w:t>
            </w:r>
            <w:r w:rsidRPr="00D60FFD">
              <w:rPr>
                <w:bCs/>
              </w:rPr>
              <w:t>标准</w:t>
            </w:r>
            <w:r w:rsidRPr="00D60FFD">
              <w:rPr>
                <w:rFonts w:hint="eastAsia"/>
                <w:bCs/>
              </w:rPr>
              <w:t>，最终经</w:t>
            </w:r>
            <w:r w:rsidRPr="00D60FFD">
              <w:rPr>
                <w:bCs/>
              </w:rPr>
              <w:t>高排口</w:t>
            </w:r>
            <w:r w:rsidRPr="00D60FFD">
              <w:rPr>
                <w:rFonts w:hint="eastAsia"/>
                <w:bCs/>
              </w:rPr>
              <w:t>和</w:t>
            </w:r>
            <w:r w:rsidRPr="00D60FFD">
              <w:rPr>
                <w:bCs/>
              </w:rPr>
              <w:t>独山</w:t>
            </w:r>
            <w:r w:rsidRPr="00D60FFD">
              <w:rPr>
                <w:rFonts w:hint="eastAsia"/>
                <w:bCs/>
              </w:rPr>
              <w:t>河排入</w:t>
            </w:r>
            <w:r w:rsidRPr="00D60FFD">
              <w:t>淮河</w:t>
            </w:r>
            <w:r w:rsidRPr="00D60FFD">
              <w:rPr>
                <w:rFonts w:hint="eastAsia"/>
              </w:rPr>
              <w:t>（蚌埠</w:t>
            </w:r>
            <w:r w:rsidRPr="00D60FFD">
              <w:t>段</w:t>
            </w:r>
            <w:r w:rsidRPr="00D60FFD">
              <w:rPr>
                <w:rFonts w:hint="eastAsia"/>
              </w:rPr>
              <w:t>），</w:t>
            </w:r>
            <w:r w:rsidRPr="00D60FFD">
              <w:t>对</w:t>
            </w:r>
            <w:r w:rsidRPr="00D60FFD">
              <w:rPr>
                <w:rFonts w:hint="eastAsia"/>
              </w:rPr>
              <w:t>淮河（蚌埠段）</w:t>
            </w:r>
            <w:r w:rsidRPr="00D60FFD">
              <w:t>的影响在可接受范围内</w:t>
            </w:r>
            <w:r w:rsidRPr="00D60FFD">
              <w:rPr>
                <w:rFonts w:hint="eastAsia"/>
              </w:rPr>
              <w:t>。</w:t>
            </w:r>
          </w:p>
        </w:tc>
        <w:tc>
          <w:tcPr>
            <w:tcW w:w="227" w:type="pct"/>
            <w:vAlign w:val="center"/>
          </w:tcPr>
          <w:p w14:paraId="729C6678" w14:textId="77777777" w:rsidR="0038076E" w:rsidRPr="00D60FFD" w:rsidRDefault="0038076E" w:rsidP="0038076E">
            <w:pPr>
              <w:pStyle w:val="afffffb"/>
            </w:pPr>
            <w:r w:rsidRPr="00D60FFD">
              <w:rPr>
                <w:rFonts w:hint="eastAsia"/>
              </w:rPr>
              <w:t>/</w:t>
            </w:r>
          </w:p>
        </w:tc>
      </w:tr>
      <w:tr w:rsidR="00ED3505" w:rsidRPr="00D60FFD" w14:paraId="1DB9E7AF" w14:textId="77777777" w:rsidTr="00FC737D">
        <w:tc>
          <w:tcPr>
            <w:tcW w:w="158" w:type="pct"/>
            <w:vAlign w:val="center"/>
          </w:tcPr>
          <w:p w14:paraId="1CEB274F" w14:textId="77777777" w:rsidR="0038076E" w:rsidRPr="00D60FFD" w:rsidRDefault="0038076E" w:rsidP="0038076E">
            <w:pPr>
              <w:pStyle w:val="afffffb"/>
            </w:pPr>
            <w:r w:rsidRPr="00D60FFD">
              <w:t>12</w:t>
            </w:r>
          </w:p>
        </w:tc>
        <w:tc>
          <w:tcPr>
            <w:tcW w:w="200" w:type="pct"/>
            <w:vMerge/>
            <w:vAlign w:val="center"/>
          </w:tcPr>
          <w:p w14:paraId="044FB0AF" w14:textId="77777777" w:rsidR="0038076E" w:rsidRPr="00D60FFD" w:rsidRDefault="0038076E" w:rsidP="0038076E">
            <w:pPr>
              <w:pStyle w:val="afffffb"/>
            </w:pPr>
          </w:p>
        </w:tc>
        <w:tc>
          <w:tcPr>
            <w:tcW w:w="251" w:type="pct"/>
            <w:vAlign w:val="center"/>
          </w:tcPr>
          <w:p w14:paraId="0039D8C9" w14:textId="77777777" w:rsidR="0038076E" w:rsidRPr="00D60FFD" w:rsidRDefault="0038076E" w:rsidP="0038076E">
            <w:pPr>
              <w:pStyle w:val="afffffb"/>
            </w:pPr>
            <w:r w:rsidRPr="00D60FFD">
              <w:rPr>
                <w:rFonts w:hint="eastAsia"/>
              </w:rPr>
              <w:t>声环境</w:t>
            </w:r>
          </w:p>
        </w:tc>
        <w:tc>
          <w:tcPr>
            <w:tcW w:w="4164" w:type="pct"/>
            <w:gridSpan w:val="3"/>
            <w:vAlign w:val="center"/>
          </w:tcPr>
          <w:p w14:paraId="463E34C4" w14:textId="77777777" w:rsidR="0038076E" w:rsidRPr="00D60FFD" w:rsidRDefault="0038076E" w:rsidP="0038076E">
            <w:pPr>
              <w:pStyle w:val="afffffb"/>
            </w:pPr>
            <w:r w:rsidRPr="00D60FFD">
              <w:rPr>
                <w:rFonts w:hint="eastAsia"/>
              </w:rPr>
              <w:t>在</w:t>
            </w:r>
            <w:r w:rsidRPr="00D60FFD">
              <w:t>采用了相应的隔声减振措施，降噪效果较好，对周围环境影响在可接受范围内。</w:t>
            </w:r>
          </w:p>
        </w:tc>
        <w:tc>
          <w:tcPr>
            <w:tcW w:w="227" w:type="pct"/>
            <w:vAlign w:val="center"/>
          </w:tcPr>
          <w:p w14:paraId="5B7B2150" w14:textId="77777777" w:rsidR="0038076E" w:rsidRPr="00D60FFD" w:rsidRDefault="0038076E" w:rsidP="0038076E">
            <w:pPr>
              <w:pStyle w:val="afffffb"/>
            </w:pPr>
            <w:r w:rsidRPr="00D60FFD">
              <w:rPr>
                <w:rFonts w:hint="eastAsia"/>
              </w:rPr>
              <w:t>/</w:t>
            </w:r>
          </w:p>
        </w:tc>
      </w:tr>
      <w:tr w:rsidR="00ED3505" w:rsidRPr="00D60FFD" w14:paraId="77362E3B" w14:textId="77777777" w:rsidTr="00FC737D">
        <w:tc>
          <w:tcPr>
            <w:tcW w:w="158" w:type="pct"/>
            <w:vAlign w:val="center"/>
          </w:tcPr>
          <w:p w14:paraId="7FF9F472" w14:textId="77777777" w:rsidR="0038076E" w:rsidRPr="00D60FFD" w:rsidRDefault="0038076E" w:rsidP="0038076E">
            <w:pPr>
              <w:pStyle w:val="afffffb"/>
            </w:pPr>
            <w:r w:rsidRPr="00D60FFD">
              <w:rPr>
                <w:rFonts w:hint="eastAsia"/>
              </w:rPr>
              <w:t>1</w:t>
            </w:r>
            <w:r w:rsidRPr="00D60FFD">
              <w:t>3</w:t>
            </w:r>
          </w:p>
        </w:tc>
        <w:tc>
          <w:tcPr>
            <w:tcW w:w="200" w:type="pct"/>
            <w:vMerge/>
            <w:vAlign w:val="center"/>
          </w:tcPr>
          <w:p w14:paraId="3323AB62" w14:textId="77777777" w:rsidR="0038076E" w:rsidRPr="00D60FFD" w:rsidRDefault="0038076E" w:rsidP="0038076E">
            <w:pPr>
              <w:pStyle w:val="afffffb"/>
            </w:pPr>
          </w:p>
        </w:tc>
        <w:tc>
          <w:tcPr>
            <w:tcW w:w="251" w:type="pct"/>
            <w:vAlign w:val="center"/>
          </w:tcPr>
          <w:p w14:paraId="7A728CB7" w14:textId="77777777" w:rsidR="0038076E" w:rsidRPr="00D60FFD" w:rsidRDefault="0038076E" w:rsidP="0038076E">
            <w:pPr>
              <w:pStyle w:val="afffffb"/>
            </w:pPr>
            <w:r w:rsidRPr="00D60FFD">
              <w:rPr>
                <w:rFonts w:hint="eastAsia"/>
              </w:rPr>
              <w:t>地下水</w:t>
            </w:r>
          </w:p>
        </w:tc>
        <w:tc>
          <w:tcPr>
            <w:tcW w:w="1478" w:type="pct"/>
            <w:vAlign w:val="center"/>
          </w:tcPr>
          <w:p w14:paraId="178D3893" w14:textId="77777777" w:rsidR="0038076E" w:rsidRPr="00D60FFD" w:rsidRDefault="0038076E" w:rsidP="0038076E">
            <w:pPr>
              <w:pStyle w:val="afffffb"/>
            </w:pPr>
            <w:r w:rsidRPr="00D60FFD">
              <w:t>运营期污水</w:t>
            </w:r>
            <w:r w:rsidRPr="00D60FFD">
              <w:rPr>
                <w:rFonts w:hint="eastAsia"/>
              </w:rPr>
              <w:t>处理设施、</w:t>
            </w:r>
            <w:r w:rsidRPr="00D60FFD">
              <w:t>填埋场</w:t>
            </w:r>
            <w:r w:rsidRPr="00D60FFD">
              <w:rPr>
                <w:rFonts w:hint="eastAsia"/>
              </w:rPr>
              <w:t>发生</w:t>
            </w:r>
            <w:r w:rsidRPr="00D60FFD">
              <w:t>事故渗漏会对地下水环境质量有一定影响，但影响范围主要集中在池体周边的区域，而该区域未有地下水敏感保护目标，其环境影响可以接受，但考虑到污水处理</w:t>
            </w:r>
            <w:r w:rsidRPr="00D60FFD">
              <w:rPr>
                <w:rFonts w:hint="eastAsia"/>
              </w:rPr>
              <w:t>池、</w:t>
            </w:r>
            <w:r w:rsidRPr="00D60FFD">
              <w:t>填埋场对其周边的地下水仍有一定的影响，</w:t>
            </w:r>
            <w:r w:rsidRPr="00D60FFD">
              <w:rPr>
                <w:rFonts w:hint="eastAsia"/>
              </w:rPr>
              <w:t>应加强防渗措施的维护，破损时及时修复，减小对地下水的影响，</w:t>
            </w:r>
            <w:r w:rsidRPr="00D60FFD">
              <w:t>同时应在</w:t>
            </w:r>
            <w:r w:rsidRPr="00D60FFD">
              <w:rPr>
                <w:rFonts w:hint="eastAsia"/>
              </w:rPr>
              <w:t>污水处理设施、</w:t>
            </w:r>
            <w:r w:rsidRPr="00D60FFD">
              <w:t>填埋场下游布置地下水跟踪监测点</w:t>
            </w:r>
            <w:r w:rsidRPr="00D60FFD">
              <w:rPr>
                <w:rFonts w:hint="eastAsia"/>
              </w:rPr>
              <w:t>，</w:t>
            </w:r>
            <w:r w:rsidRPr="00D60FFD">
              <w:t>及时发现可能存在的泄露。</w:t>
            </w:r>
          </w:p>
        </w:tc>
        <w:tc>
          <w:tcPr>
            <w:tcW w:w="1306" w:type="pct"/>
            <w:vAlign w:val="center"/>
          </w:tcPr>
          <w:p w14:paraId="1FC02F0E" w14:textId="77777777" w:rsidR="0038076E" w:rsidRPr="00D60FFD" w:rsidRDefault="0038076E" w:rsidP="0038076E">
            <w:pPr>
              <w:pStyle w:val="afffffb"/>
            </w:pPr>
            <w:r w:rsidRPr="00D60FFD">
              <w:rPr>
                <w:rFonts w:hint="eastAsia"/>
              </w:rPr>
              <w:t>运营期污水处理设施、填埋场发生事故渗漏会对地下水环境质量有一定影响，但影响范围主要集中在池体周边的区域，而该区域未有地下水敏感保护目标，其环境影响可以接受，但考虑到污水处理池、填埋场对其周边的地下水仍有一定的影响，应加强防渗措施的维护，破损时及时修复，减小对地下水的影响，同时应在污水处理设施、填埋场下游布置地下水跟踪监测点，及时发现可能存在的泄露。</w:t>
            </w:r>
          </w:p>
        </w:tc>
        <w:tc>
          <w:tcPr>
            <w:tcW w:w="1380" w:type="pct"/>
            <w:vAlign w:val="center"/>
          </w:tcPr>
          <w:p w14:paraId="2AD9E2C9" w14:textId="77777777" w:rsidR="0038076E" w:rsidRPr="00D60FFD" w:rsidRDefault="0038076E" w:rsidP="0038076E">
            <w:pPr>
              <w:pStyle w:val="afffffb"/>
            </w:pPr>
            <w:r w:rsidRPr="00D60FFD">
              <w:t>运营期污水</w:t>
            </w:r>
            <w:r w:rsidRPr="00D60FFD">
              <w:rPr>
                <w:rFonts w:hint="eastAsia"/>
              </w:rPr>
              <w:t>处理设施、</w:t>
            </w:r>
            <w:r w:rsidRPr="00D60FFD">
              <w:t>填埋场</w:t>
            </w:r>
            <w:r w:rsidRPr="00D60FFD">
              <w:rPr>
                <w:rFonts w:hint="eastAsia"/>
              </w:rPr>
              <w:t>发生</w:t>
            </w:r>
            <w:r w:rsidRPr="00D60FFD">
              <w:t>事故渗漏会对地下水环境质量有一定影响，但影响范围主要集中在池体周边的区域，而该区域有</w:t>
            </w:r>
            <w:r w:rsidRPr="00D60FFD">
              <w:rPr>
                <w:rFonts w:hint="eastAsia"/>
              </w:rPr>
              <w:t>分散式饮用</w:t>
            </w:r>
            <w:r w:rsidRPr="00D60FFD">
              <w:t>水源，</w:t>
            </w:r>
            <w:r w:rsidRPr="00D60FFD">
              <w:rPr>
                <w:rFonts w:hint="eastAsia"/>
              </w:rPr>
              <w:t>其</w:t>
            </w:r>
            <w:r w:rsidRPr="00D60FFD">
              <w:t>环境</w:t>
            </w:r>
            <w:r w:rsidRPr="00D60FFD">
              <w:rPr>
                <w:rFonts w:hint="eastAsia"/>
              </w:rPr>
              <w:t>敏感度</w:t>
            </w:r>
            <w:r w:rsidRPr="00D60FFD">
              <w:t>较敏感，因此在环评报告中需深入</w:t>
            </w:r>
            <w:r w:rsidRPr="00D60FFD">
              <w:rPr>
                <w:rFonts w:hint="eastAsia"/>
              </w:rPr>
              <w:t>分析泄漏</w:t>
            </w:r>
            <w:r w:rsidRPr="00D60FFD">
              <w:t>事故对</w:t>
            </w:r>
            <w:r w:rsidRPr="00D60FFD">
              <w:rPr>
                <w:rFonts w:hint="eastAsia"/>
              </w:rPr>
              <w:t>周边</w:t>
            </w:r>
            <w:r w:rsidRPr="00D60FFD">
              <w:t>敏感点的影响</w:t>
            </w:r>
            <w:r w:rsidRPr="00D60FFD">
              <w:rPr>
                <w:rFonts w:hint="eastAsia"/>
              </w:rPr>
              <w:t>。</w:t>
            </w:r>
            <w:r w:rsidRPr="00D60FFD">
              <w:t>考虑到污水处理</w:t>
            </w:r>
            <w:r w:rsidRPr="00D60FFD">
              <w:rPr>
                <w:rFonts w:hint="eastAsia"/>
              </w:rPr>
              <w:t>池、</w:t>
            </w:r>
            <w:r w:rsidRPr="00D60FFD">
              <w:t>填埋场对其周边的地下水仍有一定的影响，</w:t>
            </w:r>
            <w:r w:rsidRPr="00D60FFD">
              <w:rPr>
                <w:rFonts w:hint="eastAsia"/>
              </w:rPr>
              <w:t>应加强防渗措施的维护，破损时及时修复，减小对地下水的影响，</w:t>
            </w:r>
            <w:r w:rsidRPr="00D60FFD">
              <w:t>同时应在</w:t>
            </w:r>
            <w:r w:rsidRPr="00D60FFD">
              <w:rPr>
                <w:rFonts w:hint="eastAsia"/>
              </w:rPr>
              <w:t>污水处理设施、</w:t>
            </w:r>
            <w:r w:rsidRPr="00D60FFD">
              <w:t>填埋场下游布置地下水跟踪监测点</w:t>
            </w:r>
            <w:r w:rsidRPr="00D60FFD">
              <w:rPr>
                <w:rFonts w:hint="eastAsia"/>
              </w:rPr>
              <w:t>，</w:t>
            </w:r>
            <w:r w:rsidRPr="00D60FFD">
              <w:t>及时发现可能存在的泄露。</w:t>
            </w:r>
          </w:p>
        </w:tc>
        <w:tc>
          <w:tcPr>
            <w:tcW w:w="227" w:type="pct"/>
            <w:vAlign w:val="center"/>
          </w:tcPr>
          <w:p w14:paraId="03DE036D" w14:textId="77777777" w:rsidR="0038076E" w:rsidRPr="00D60FFD" w:rsidRDefault="0038076E" w:rsidP="0038076E">
            <w:pPr>
              <w:pStyle w:val="afffffb"/>
            </w:pPr>
            <w:r w:rsidRPr="00D60FFD">
              <w:rPr>
                <w:rFonts w:hint="eastAsia"/>
              </w:rPr>
              <w:t>方案</w:t>
            </w:r>
            <w:r w:rsidRPr="00D60FFD">
              <w:t>一</w:t>
            </w:r>
          </w:p>
        </w:tc>
      </w:tr>
      <w:tr w:rsidR="00ED3505" w:rsidRPr="00D60FFD" w14:paraId="00499EDF" w14:textId="77777777" w:rsidTr="00FC737D">
        <w:tc>
          <w:tcPr>
            <w:tcW w:w="158" w:type="pct"/>
            <w:vAlign w:val="center"/>
          </w:tcPr>
          <w:p w14:paraId="74989221" w14:textId="77777777" w:rsidR="0038076E" w:rsidRPr="00D60FFD" w:rsidRDefault="0038076E" w:rsidP="0038076E">
            <w:pPr>
              <w:pStyle w:val="afffffb"/>
            </w:pPr>
            <w:r w:rsidRPr="00D60FFD">
              <w:rPr>
                <w:rFonts w:hint="eastAsia"/>
              </w:rPr>
              <w:t>1</w:t>
            </w:r>
            <w:r w:rsidRPr="00D60FFD">
              <w:t>4</w:t>
            </w:r>
          </w:p>
        </w:tc>
        <w:tc>
          <w:tcPr>
            <w:tcW w:w="200" w:type="pct"/>
            <w:vMerge/>
            <w:vAlign w:val="center"/>
          </w:tcPr>
          <w:p w14:paraId="1C2AF034" w14:textId="77777777" w:rsidR="0038076E" w:rsidRPr="00D60FFD" w:rsidRDefault="0038076E" w:rsidP="0038076E">
            <w:pPr>
              <w:pStyle w:val="afffffb"/>
            </w:pPr>
          </w:p>
        </w:tc>
        <w:tc>
          <w:tcPr>
            <w:tcW w:w="251" w:type="pct"/>
            <w:vAlign w:val="center"/>
          </w:tcPr>
          <w:p w14:paraId="364DCA3E" w14:textId="77777777" w:rsidR="0038076E" w:rsidRPr="00D60FFD" w:rsidRDefault="0038076E" w:rsidP="0038076E">
            <w:pPr>
              <w:pStyle w:val="afffffb"/>
            </w:pPr>
            <w:r w:rsidRPr="00D60FFD">
              <w:rPr>
                <w:rFonts w:hint="eastAsia"/>
              </w:rPr>
              <w:t>土壤</w:t>
            </w:r>
          </w:p>
        </w:tc>
        <w:tc>
          <w:tcPr>
            <w:tcW w:w="4164" w:type="pct"/>
            <w:gridSpan w:val="3"/>
            <w:vAlign w:val="center"/>
          </w:tcPr>
          <w:p w14:paraId="61546DB6" w14:textId="77777777" w:rsidR="0038076E" w:rsidRPr="00D60FFD" w:rsidRDefault="0038076E" w:rsidP="0038076E">
            <w:pPr>
              <w:pStyle w:val="afffffb"/>
            </w:pPr>
            <w:r w:rsidRPr="00D60FFD">
              <w:rPr>
                <w:rFonts w:hint="eastAsia"/>
              </w:rPr>
              <w:t>项目运营期时期主要污染源来自于废气沉降</w:t>
            </w:r>
            <w:r w:rsidRPr="00D60FFD">
              <w:t>及废水、渗滤液收集池破损泄漏</w:t>
            </w:r>
            <w:r w:rsidRPr="00D60FFD">
              <w:rPr>
                <w:rFonts w:hint="eastAsia"/>
              </w:rPr>
              <w:t>对土壤环境产生负面影响。当污染物在土壤中的数量或累积速度超过了土壤的容纳能力和净化速度就可能使土壤的理化性质、组成等发生改变，从而破坏土壤原有的自然动态平衡，使土壤正常功能失调，土壤质量恶化，可能通过食物链对生物和人类产危害。运营期产生的大量废水、废气、固体废物等污染物均有妥善的处理、处置措施，在严格执行各项环保措施的前提下，则各种污染物对土壤环境的影响均处于可接受范围内。</w:t>
            </w:r>
          </w:p>
        </w:tc>
        <w:tc>
          <w:tcPr>
            <w:tcW w:w="227" w:type="pct"/>
            <w:vAlign w:val="center"/>
          </w:tcPr>
          <w:p w14:paraId="7F01BA00" w14:textId="77777777" w:rsidR="0038076E" w:rsidRPr="00D60FFD" w:rsidRDefault="0038076E" w:rsidP="0038076E">
            <w:pPr>
              <w:pStyle w:val="afffffb"/>
            </w:pPr>
            <w:r w:rsidRPr="00D60FFD">
              <w:rPr>
                <w:rFonts w:hint="eastAsia"/>
              </w:rPr>
              <w:t>/</w:t>
            </w:r>
          </w:p>
        </w:tc>
      </w:tr>
      <w:tr w:rsidR="00ED3505" w:rsidRPr="00D60FFD" w14:paraId="31C57900" w14:textId="77777777" w:rsidTr="00FC737D">
        <w:tc>
          <w:tcPr>
            <w:tcW w:w="158" w:type="pct"/>
            <w:vAlign w:val="center"/>
          </w:tcPr>
          <w:p w14:paraId="236070B5" w14:textId="77777777" w:rsidR="0038076E" w:rsidRPr="00D60FFD" w:rsidRDefault="0038076E" w:rsidP="0038076E">
            <w:pPr>
              <w:pStyle w:val="afffffb"/>
            </w:pPr>
            <w:r w:rsidRPr="00D60FFD">
              <w:rPr>
                <w:rFonts w:hint="eastAsia"/>
              </w:rPr>
              <w:t>1</w:t>
            </w:r>
            <w:r w:rsidRPr="00D60FFD">
              <w:t>5</w:t>
            </w:r>
          </w:p>
        </w:tc>
        <w:tc>
          <w:tcPr>
            <w:tcW w:w="200" w:type="pct"/>
            <w:vMerge/>
            <w:vAlign w:val="center"/>
          </w:tcPr>
          <w:p w14:paraId="45D0A33A" w14:textId="77777777" w:rsidR="0038076E" w:rsidRPr="00D60FFD" w:rsidRDefault="0038076E" w:rsidP="0038076E">
            <w:pPr>
              <w:pStyle w:val="afffffb"/>
            </w:pPr>
          </w:p>
        </w:tc>
        <w:tc>
          <w:tcPr>
            <w:tcW w:w="251" w:type="pct"/>
            <w:vAlign w:val="center"/>
          </w:tcPr>
          <w:p w14:paraId="7012B744" w14:textId="77777777" w:rsidR="0038076E" w:rsidRPr="00D60FFD" w:rsidRDefault="0038076E" w:rsidP="0038076E">
            <w:pPr>
              <w:pStyle w:val="afffffb"/>
            </w:pPr>
            <w:r w:rsidRPr="00D60FFD">
              <w:rPr>
                <w:rFonts w:hint="eastAsia"/>
              </w:rPr>
              <w:t>环境风险</w:t>
            </w:r>
          </w:p>
        </w:tc>
        <w:tc>
          <w:tcPr>
            <w:tcW w:w="4164" w:type="pct"/>
            <w:gridSpan w:val="3"/>
            <w:vAlign w:val="center"/>
          </w:tcPr>
          <w:p w14:paraId="190DABAF" w14:textId="77777777" w:rsidR="0038076E" w:rsidRPr="00D60FFD" w:rsidRDefault="0038076E" w:rsidP="0038076E">
            <w:pPr>
              <w:pStyle w:val="afffffb"/>
            </w:pPr>
            <w:r w:rsidRPr="00D60FFD">
              <w:t>项目设置紧急切断装置及</w:t>
            </w:r>
            <w:r w:rsidRPr="00D60FFD">
              <w:rPr>
                <w:rFonts w:hint="eastAsia"/>
              </w:rPr>
              <w:t>完善</w:t>
            </w:r>
            <w:r w:rsidRPr="00D60FFD">
              <w:t>的风险事故应急体系，</w:t>
            </w:r>
            <w:r w:rsidRPr="00D60FFD">
              <w:rPr>
                <w:rFonts w:hint="eastAsia"/>
              </w:rPr>
              <w:t>当</w:t>
            </w:r>
            <w:r w:rsidRPr="00D60FFD">
              <w:t>废料泄漏挥发至</w:t>
            </w:r>
            <w:r w:rsidRPr="00D60FFD">
              <w:rPr>
                <w:rFonts w:hint="eastAsia"/>
              </w:rPr>
              <w:t>大气</w:t>
            </w:r>
            <w:r w:rsidRPr="00D60FFD">
              <w:t>环境时，企业可做到</w:t>
            </w:r>
            <w:r w:rsidRPr="00D60FFD">
              <w:rPr>
                <w:rFonts w:hint="eastAsia"/>
              </w:rPr>
              <w:t>15</w:t>
            </w:r>
            <w:r w:rsidRPr="00D60FFD">
              <w:t>min</w:t>
            </w:r>
            <w:r w:rsidRPr="00D60FFD">
              <w:t>内完成</w:t>
            </w:r>
            <w:r w:rsidRPr="00D60FFD">
              <w:rPr>
                <w:rFonts w:hint="eastAsia"/>
              </w:rPr>
              <w:t>救援</w:t>
            </w:r>
            <w:r w:rsidRPr="00D60FFD">
              <w:t>处置</w:t>
            </w:r>
            <w:r w:rsidRPr="00D60FFD">
              <w:rPr>
                <w:rFonts w:hint="eastAsia"/>
              </w:rPr>
              <w:t>，</w:t>
            </w:r>
            <w:r w:rsidRPr="00D60FFD">
              <w:t>因此风险事故下废气</w:t>
            </w:r>
            <w:r w:rsidRPr="00D60FFD">
              <w:rPr>
                <w:rFonts w:hint="eastAsia"/>
              </w:rPr>
              <w:t>进入</w:t>
            </w:r>
            <w:r w:rsidRPr="00D60FFD">
              <w:t>大气环境</w:t>
            </w:r>
            <w:r w:rsidRPr="00D60FFD">
              <w:rPr>
                <w:rFonts w:hint="eastAsia"/>
              </w:rPr>
              <w:t>是</w:t>
            </w:r>
            <w:r w:rsidRPr="00D60FFD">
              <w:t>短暂的</w:t>
            </w:r>
            <w:r w:rsidRPr="00D60FFD">
              <w:rPr>
                <w:rFonts w:hint="eastAsia"/>
              </w:rPr>
              <w:t>。</w:t>
            </w:r>
          </w:p>
          <w:p w14:paraId="3C801557" w14:textId="77777777" w:rsidR="0038076E" w:rsidRPr="00D60FFD" w:rsidRDefault="0038076E" w:rsidP="0038076E">
            <w:pPr>
              <w:pStyle w:val="afffffb"/>
            </w:pPr>
            <w:r w:rsidRPr="00D60FFD">
              <w:rPr>
                <w:rFonts w:hint="eastAsia"/>
              </w:rPr>
              <w:t>厂内可</w:t>
            </w:r>
            <w:r w:rsidRPr="00D60FFD">
              <w:t>做到</w:t>
            </w:r>
            <w:r w:rsidRPr="00D60FFD">
              <w:rPr>
                <w:rFonts w:hint="eastAsia"/>
              </w:rPr>
              <w:t>“雨污分流”</w:t>
            </w:r>
            <w:r w:rsidRPr="00D60FFD">
              <w:t>，项目自建</w:t>
            </w:r>
            <w:r w:rsidRPr="00D60FFD">
              <w:rPr>
                <w:rFonts w:hint="eastAsia"/>
              </w:rPr>
              <w:t>一座</w:t>
            </w:r>
            <w:r w:rsidRPr="00D60FFD">
              <w:t>污水处理站，厂内</w:t>
            </w:r>
            <w:r w:rsidRPr="00D60FFD">
              <w:rPr>
                <w:rFonts w:hint="eastAsia"/>
              </w:rPr>
              <w:t>产生</w:t>
            </w:r>
            <w:r w:rsidRPr="00D60FFD">
              <w:t>污水、初期雨水等均</w:t>
            </w:r>
            <w:r w:rsidRPr="00D60FFD">
              <w:rPr>
                <w:rFonts w:hint="eastAsia"/>
              </w:rPr>
              <w:t>收集通入</w:t>
            </w:r>
            <w:r w:rsidRPr="00D60FFD">
              <w:t>厂内污水站处理后</w:t>
            </w:r>
            <w:r w:rsidRPr="00D60FFD">
              <w:rPr>
                <w:rFonts w:hint="eastAsia"/>
              </w:rPr>
              <w:t>，</w:t>
            </w:r>
            <w:r w:rsidRPr="00D60FFD">
              <w:t>处理后尾水接管园区污水处理厂</w:t>
            </w:r>
            <w:r w:rsidRPr="00D60FFD">
              <w:rPr>
                <w:rFonts w:hint="eastAsia"/>
              </w:rPr>
              <w:t>。若</w:t>
            </w:r>
            <w:r w:rsidRPr="00D60FFD">
              <w:t>发生</w:t>
            </w:r>
            <w:r w:rsidRPr="00D60FFD">
              <w:rPr>
                <w:rFonts w:hint="eastAsia"/>
              </w:rPr>
              <w:t>泄漏</w:t>
            </w:r>
            <w:r w:rsidRPr="00D60FFD">
              <w:t>或火灾</w:t>
            </w:r>
            <w:r w:rsidRPr="00D60FFD">
              <w:rPr>
                <w:rFonts w:hint="eastAsia"/>
              </w:rPr>
              <w:t>事故</w:t>
            </w:r>
            <w:r w:rsidRPr="00D60FFD">
              <w:t>时，事故废水均可收集进入事故水池</w:t>
            </w:r>
            <w:r w:rsidRPr="00D60FFD">
              <w:rPr>
                <w:rFonts w:hint="eastAsia"/>
              </w:rPr>
              <w:t>，事故</w:t>
            </w:r>
            <w:r w:rsidRPr="00D60FFD">
              <w:t>废水不外排。</w:t>
            </w:r>
            <w:r w:rsidRPr="00D60FFD">
              <w:rPr>
                <w:rFonts w:hint="eastAsia"/>
              </w:rPr>
              <w:t>风险</w:t>
            </w:r>
            <w:r w:rsidRPr="00D60FFD">
              <w:t>事故下，项目废水</w:t>
            </w:r>
            <w:r w:rsidRPr="00D60FFD">
              <w:rPr>
                <w:rFonts w:hint="eastAsia"/>
              </w:rPr>
              <w:t>几乎</w:t>
            </w:r>
            <w:r w:rsidRPr="00D60FFD">
              <w:t>不会流入周边水体</w:t>
            </w:r>
            <w:r w:rsidRPr="00D60FFD">
              <w:rPr>
                <w:rFonts w:hint="eastAsia"/>
              </w:rPr>
              <w:t>。</w:t>
            </w:r>
          </w:p>
          <w:p w14:paraId="18BF905C" w14:textId="77777777" w:rsidR="0038076E" w:rsidRPr="00D60FFD" w:rsidRDefault="0038076E" w:rsidP="0038076E">
            <w:pPr>
              <w:pStyle w:val="afffffb"/>
            </w:pPr>
            <w:r w:rsidRPr="00D60FFD">
              <w:rPr>
                <w:rFonts w:hint="eastAsia"/>
              </w:rPr>
              <w:t>项目</w:t>
            </w:r>
            <w:r w:rsidRPr="00D60FFD">
              <w:t>填埋场</w:t>
            </w:r>
            <w:r w:rsidRPr="00D60FFD">
              <w:rPr>
                <w:rFonts w:hint="eastAsia"/>
              </w:rPr>
              <w:t>为</w:t>
            </w:r>
            <w:r w:rsidRPr="00D60FFD">
              <w:t>刚性填埋，</w:t>
            </w:r>
            <w:r w:rsidRPr="00D60FFD">
              <w:rPr>
                <w:rFonts w:hint="eastAsia"/>
              </w:rPr>
              <w:t>填埋</w:t>
            </w:r>
            <w:r w:rsidRPr="00D60FFD">
              <w:t>场</w:t>
            </w:r>
            <w:r w:rsidRPr="00D60FFD">
              <w:rPr>
                <w:rFonts w:hint="eastAsia"/>
              </w:rPr>
              <w:t>的</w:t>
            </w:r>
            <w:r w:rsidRPr="00D60FFD">
              <w:t>渗滤液几乎不会发生</w:t>
            </w:r>
            <w:r w:rsidRPr="00D60FFD">
              <w:rPr>
                <w:rFonts w:hint="eastAsia"/>
              </w:rPr>
              <w:t>渗漏</w:t>
            </w:r>
            <w:r w:rsidRPr="00D60FFD">
              <w:t>情况。</w:t>
            </w:r>
            <w:r w:rsidRPr="00D60FFD">
              <w:rPr>
                <w:rFonts w:hint="eastAsia"/>
              </w:rPr>
              <w:t>其他</w:t>
            </w:r>
            <w:r w:rsidRPr="00D60FFD">
              <w:t>生产区</w:t>
            </w:r>
            <w:r w:rsidRPr="00D60FFD">
              <w:rPr>
                <w:rFonts w:hint="eastAsia"/>
              </w:rPr>
              <w:t>地面</w:t>
            </w:r>
            <w:r w:rsidRPr="00D60FFD">
              <w:t>均按要</w:t>
            </w:r>
            <w:r w:rsidRPr="00D60FFD">
              <w:rPr>
                <w:rFonts w:hint="eastAsia"/>
              </w:rPr>
              <w:t>求</w:t>
            </w:r>
            <w:r w:rsidRPr="00D60FFD">
              <w:t>做</w:t>
            </w:r>
            <w:r w:rsidRPr="00D60FFD">
              <w:rPr>
                <w:rFonts w:hint="eastAsia"/>
              </w:rPr>
              <w:t>到“防腐防渗”，</w:t>
            </w:r>
            <w:r w:rsidRPr="00D60FFD">
              <w:t>如</w:t>
            </w:r>
            <w:r w:rsidRPr="00D60FFD">
              <w:rPr>
                <w:rFonts w:hint="eastAsia"/>
              </w:rPr>
              <w:t>有</w:t>
            </w:r>
            <w:r w:rsidRPr="00D60FFD">
              <w:t>事故废水</w:t>
            </w:r>
            <w:r w:rsidRPr="00D60FFD">
              <w:rPr>
                <w:rFonts w:hint="eastAsia"/>
              </w:rPr>
              <w:t>、</w:t>
            </w:r>
            <w:r w:rsidRPr="00D60FFD">
              <w:t>废液落入地面，</w:t>
            </w:r>
            <w:r w:rsidRPr="00D60FFD">
              <w:rPr>
                <w:rFonts w:hint="eastAsia"/>
              </w:rPr>
              <w:t>会及时</w:t>
            </w:r>
            <w:r w:rsidRPr="00D60FFD">
              <w:t>收集处置</w:t>
            </w:r>
            <w:r w:rsidRPr="00D60FFD">
              <w:rPr>
                <w:rFonts w:hint="eastAsia"/>
              </w:rPr>
              <w:t>。</w:t>
            </w:r>
          </w:p>
        </w:tc>
        <w:tc>
          <w:tcPr>
            <w:tcW w:w="227" w:type="pct"/>
            <w:vAlign w:val="center"/>
          </w:tcPr>
          <w:p w14:paraId="0811E687" w14:textId="77777777" w:rsidR="0038076E" w:rsidRPr="00D60FFD" w:rsidRDefault="0038076E" w:rsidP="0038076E">
            <w:pPr>
              <w:pStyle w:val="afffffb"/>
            </w:pPr>
            <w:r w:rsidRPr="00D60FFD">
              <w:rPr>
                <w:rFonts w:hint="eastAsia"/>
              </w:rPr>
              <w:t>/</w:t>
            </w:r>
          </w:p>
        </w:tc>
      </w:tr>
    </w:tbl>
    <w:p w14:paraId="5AECD8D1" w14:textId="29BA636F" w:rsidR="0038076E" w:rsidRPr="00D60FFD" w:rsidRDefault="00FC737D" w:rsidP="006435D0">
      <w:pPr>
        <w:ind w:firstLine="480"/>
      </w:pPr>
      <w:r w:rsidRPr="00D60FFD">
        <w:rPr>
          <w:rFonts w:hint="eastAsia"/>
        </w:rPr>
        <w:t>综合上述比选，方案一</w:t>
      </w:r>
      <w:r w:rsidR="001B2BF3" w:rsidRPr="00D60FFD">
        <w:rPr>
          <w:rFonts w:hint="eastAsia"/>
        </w:rPr>
        <w:t>的</w:t>
      </w:r>
      <w:r w:rsidRPr="00D60FFD">
        <w:rPr>
          <w:rFonts w:hint="eastAsia"/>
        </w:rPr>
        <w:t>淮上区安徽蚌埠淮上经济开发区（安徽蚌埠精细化工集聚区）金沱路东侧选址具有更好的环境合理性，</w:t>
      </w:r>
      <w:r w:rsidRPr="00D60FFD">
        <w:t>另外</w:t>
      </w:r>
      <w:r w:rsidRPr="00D60FFD">
        <w:rPr>
          <w:rFonts w:hint="eastAsia"/>
        </w:rPr>
        <w:t>根据</w:t>
      </w:r>
      <w:r w:rsidRPr="00D60FFD">
        <w:t>《</w:t>
      </w:r>
      <w:r w:rsidRPr="00D60FFD">
        <w:rPr>
          <w:rFonts w:hint="eastAsia"/>
        </w:rPr>
        <w:t>蚌埠市</w:t>
      </w:r>
      <w:r w:rsidRPr="00D60FFD">
        <w:t>规划委员会会议纪要》</w:t>
      </w:r>
      <w:r w:rsidRPr="00D60FFD">
        <w:rPr>
          <w:rFonts w:hint="eastAsia"/>
        </w:rPr>
        <w:t>（见附件</w:t>
      </w:r>
      <w:r w:rsidRPr="00D60FFD">
        <w:rPr>
          <w:rFonts w:hint="eastAsia"/>
        </w:rPr>
        <w:t>6</w:t>
      </w:r>
      <w:r w:rsidRPr="00D60FFD">
        <w:rPr>
          <w:rFonts w:hint="eastAsia"/>
        </w:rPr>
        <w:t>），</w:t>
      </w:r>
      <w:r w:rsidR="001B2BF3" w:rsidRPr="00D60FFD">
        <w:rPr>
          <w:rFonts w:hint="eastAsia"/>
        </w:rPr>
        <w:t>蚌埠市</w:t>
      </w:r>
      <w:r w:rsidR="001B2BF3" w:rsidRPr="00D60FFD">
        <w:t>规划委员会办公室同意</w:t>
      </w:r>
      <w:r w:rsidRPr="00D60FFD">
        <w:rPr>
          <w:rFonts w:hint="eastAsia"/>
        </w:rPr>
        <w:t>蚌埠康源生态环境科技有限公司可先行</w:t>
      </w:r>
      <w:r w:rsidRPr="00D60FFD">
        <w:t>在选址方案一开展环评工作</w:t>
      </w:r>
      <w:r w:rsidRPr="00D60FFD">
        <w:rPr>
          <w:rFonts w:hint="eastAsia"/>
        </w:rPr>
        <w:t>。</w:t>
      </w:r>
    </w:p>
    <w:p w14:paraId="745A8F7C" w14:textId="77777777" w:rsidR="00FC737D" w:rsidRPr="00D60FFD" w:rsidRDefault="00FC737D" w:rsidP="006435D0">
      <w:pPr>
        <w:ind w:firstLine="480"/>
        <w:sectPr w:rsidR="00FC737D" w:rsidRPr="00D60FFD" w:rsidSect="0038076E">
          <w:pgSz w:w="16840" w:h="11907" w:orient="landscape" w:code="9"/>
          <w:pgMar w:top="1440" w:right="1440" w:bottom="1440" w:left="1440" w:header="851" w:footer="992" w:gutter="0"/>
          <w:cols w:space="425"/>
          <w:docGrid w:type="lines" w:linePitch="326"/>
        </w:sectPr>
      </w:pPr>
    </w:p>
    <w:p w14:paraId="4B46AFC1" w14:textId="77777777" w:rsidR="006435D0" w:rsidRPr="00D60FFD" w:rsidRDefault="006435D0" w:rsidP="006435D0">
      <w:pPr>
        <w:pStyle w:val="afffffffffffffffff8"/>
      </w:pPr>
      <w:r w:rsidRPr="00D60FFD">
        <w:rPr>
          <w:rFonts w:hint="eastAsia"/>
        </w:rPr>
        <w:t>2.5.5</w:t>
      </w:r>
      <w:r w:rsidRPr="00D60FFD">
        <w:rPr>
          <w:rFonts w:hint="eastAsia"/>
        </w:rPr>
        <w:t>与“三线一单”相符性</w:t>
      </w:r>
      <w:r w:rsidRPr="00D60FFD">
        <w:t>分析</w:t>
      </w:r>
    </w:p>
    <w:p w14:paraId="71D1532E" w14:textId="77777777" w:rsidR="006435D0" w:rsidRPr="00D60FFD" w:rsidRDefault="006435D0" w:rsidP="006435D0">
      <w:pPr>
        <w:ind w:firstLine="480"/>
      </w:pPr>
      <w:r w:rsidRPr="00D60FFD">
        <w:t>（</w:t>
      </w:r>
      <w:r w:rsidRPr="00D60FFD">
        <w:t>1</w:t>
      </w:r>
      <w:r w:rsidRPr="00D60FFD">
        <w:t>）生态保护红线</w:t>
      </w:r>
    </w:p>
    <w:p w14:paraId="06710446" w14:textId="26BDE6C2" w:rsidR="006435D0" w:rsidRPr="00D60FFD" w:rsidRDefault="006435D0" w:rsidP="006435D0">
      <w:pPr>
        <w:ind w:firstLine="480"/>
      </w:pPr>
      <w:r w:rsidRPr="00D60FFD">
        <w:t>本项目位于</w:t>
      </w:r>
      <w:r w:rsidRPr="00D60FFD">
        <w:rPr>
          <w:rFonts w:hint="eastAsia"/>
        </w:rPr>
        <w:t>安徽蚌埠淮上经济开发区（安徽蚌埠精细化工集聚区）</w:t>
      </w:r>
      <w:r w:rsidRPr="00D60FFD">
        <w:t>内，不属于安徽省生态保护红线划定红线范围内。项目所在区域与生态保护红线的位置关系见附图</w:t>
      </w:r>
      <w:r w:rsidRPr="00D60FFD">
        <w:t>2.5.5-1</w:t>
      </w:r>
      <w:r w:rsidRPr="00D60FFD">
        <w:t>。</w:t>
      </w:r>
    </w:p>
    <w:p w14:paraId="38BDAEF2" w14:textId="77777777" w:rsidR="006435D0" w:rsidRPr="00D60FFD" w:rsidRDefault="006435D0" w:rsidP="006435D0">
      <w:pPr>
        <w:ind w:firstLine="480"/>
      </w:pPr>
      <w:r w:rsidRPr="00D60FFD">
        <w:t>（</w:t>
      </w:r>
      <w:r w:rsidRPr="00D60FFD">
        <w:t>2</w:t>
      </w:r>
      <w:r w:rsidRPr="00D60FFD">
        <w:t>）环境质量底线</w:t>
      </w:r>
    </w:p>
    <w:p w14:paraId="5FED589F" w14:textId="77777777" w:rsidR="006435D0" w:rsidRPr="00D60FFD" w:rsidRDefault="006435D0" w:rsidP="006435D0">
      <w:pPr>
        <w:ind w:firstLine="480"/>
        <w:rPr>
          <w:szCs w:val="24"/>
        </w:rPr>
      </w:pPr>
      <w:r w:rsidRPr="00D60FFD">
        <w:rPr>
          <w:rFonts w:hint="eastAsia"/>
          <w:szCs w:val="24"/>
        </w:rPr>
        <w:t>①环境空气</w:t>
      </w:r>
    </w:p>
    <w:p w14:paraId="2F6DBC61" w14:textId="23913FF7" w:rsidR="006435D0" w:rsidRPr="00D60FFD" w:rsidRDefault="006435D0" w:rsidP="006435D0">
      <w:pPr>
        <w:ind w:firstLine="480"/>
      </w:pPr>
      <w:r w:rsidRPr="00D60FFD">
        <w:rPr>
          <w:rFonts w:cs="Times New Roman"/>
          <w:szCs w:val="24"/>
        </w:rPr>
        <w:t>根据</w:t>
      </w:r>
      <w:r w:rsidRPr="00D60FFD">
        <w:rPr>
          <w:rFonts w:cs="Times New Roman" w:hint="eastAsia"/>
          <w:szCs w:val="24"/>
        </w:rPr>
        <w:t>《</w:t>
      </w:r>
      <w:r w:rsidRPr="00D60FFD">
        <w:rPr>
          <w:rFonts w:cs="Times New Roman"/>
          <w:szCs w:val="24"/>
        </w:rPr>
        <w:t>2019</w:t>
      </w:r>
      <w:r w:rsidRPr="00D60FFD">
        <w:rPr>
          <w:rFonts w:cs="Times New Roman"/>
          <w:szCs w:val="24"/>
        </w:rPr>
        <w:t>年蚌埠市环境质量</w:t>
      </w:r>
      <w:r w:rsidRPr="00D60FFD">
        <w:rPr>
          <w:rFonts w:cs="Times New Roman" w:hint="eastAsia"/>
          <w:szCs w:val="24"/>
        </w:rPr>
        <w:t>概况》</w:t>
      </w:r>
      <w:r w:rsidRPr="00D60FFD">
        <w:rPr>
          <w:rFonts w:cs="Times New Roman"/>
          <w:szCs w:val="24"/>
        </w:rPr>
        <w:t>，蚌埠市属于环境空气质量不达标区域，根据例行站点数据可知，主要超标因子为</w:t>
      </w:r>
      <w:r w:rsidRPr="00D60FFD">
        <w:rPr>
          <w:rFonts w:cs="Times New Roman"/>
          <w:szCs w:val="24"/>
        </w:rPr>
        <w:t>PM</w:t>
      </w:r>
      <w:r w:rsidRPr="00D60FFD">
        <w:rPr>
          <w:rFonts w:cs="Times New Roman"/>
          <w:szCs w:val="24"/>
          <w:vertAlign w:val="subscript"/>
        </w:rPr>
        <w:t>10</w:t>
      </w:r>
      <w:r w:rsidRPr="00D60FFD">
        <w:rPr>
          <w:rFonts w:cs="Times New Roman" w:hint="eastAsia"/>
          <w:szCs w:val="24"/>
        </w:rPr>
        <w:t>和</w:t>
      </w:r>
      <w:r w:rsidRPr="00D60FFD">
        <w:rPr>
          <w:rFonts w:cs="Times New Roman"/>
          <w:szCs w:val="24"/>
        </w:rPr>
        <w:t>PM</w:t>
      </w:r>
      <w:r w:rsidRPr="00D60FFD">
        <w:rPr>
          <w:rFonts w:cs="Times New Roman"/>
          <w:szCs w:val="24"/>
          <w:vertAlign w:val="subscript"/>
        </w:rPr>
        <w:t>2.5</w:t>
      </w:r>
      <w:r w:rsidRPr="00D60FFD">
        <w:rPr>
          <w:rFonts w:cs="Times New Roman" w:hint="eastAsia"/>
          <w:szCs w:val="24"/>
        </w:rPr>
        <w:t>，</w:t>
      </w:r>
      <w:r w:rsidRPr="00D60FFD">
        <w:rPr>
          <w:rFonts w:hint="eastAsia"/>
        </w:rPr>
        <w:t>在实施</w:t>
      </w:r>
      <w:r w:rsidRPr="00D60FFD">
        <w:t>区域污染源削减</w:t>
      </w:r>
      <w:r w:rsidRPr="00D60FFD">
        <w:rPr>
          <w:rFonts w:hint="eastAsia"/>
        </w:rPr>
        <w:t>计方案</w:t>
      </w:r>
      <w:r w:rsidRPr="00D60FFD">
        <w:t>后，</w:t>
      </w:r>
      <w:r w:rsidRPr="00D60FFD">
        <w:rPr>
          <w:rFonts w:hint="eastAsia"/>
        </w:rPr>
        <w:t>现状</w:t>
      </w:r>
      <w:r w:rsidRPr="00D60FFD">
        <w:t>超标的污染物</w:t>
      </w:r>
      <w:r w:rsidR="00FC737D" w:rsidRPr="00D60FFD">
        <w:rPr>
          <w:rFonts w:cs="Times New Roman"/>
          <w:szCs w:val="24"/>
        </w:rPr>
        <w:t>PM</w:t>
      </w:r>
      <w:r w:rsidR="00FC737D" w:rsidRPr="00D60FFD">
        <w:rPr>
          <w:rFonts w:cs="Times New Roman"/>
          <w:szCs w:val="24"/>
          <w:vertAlign w:val="subscript"/>
        </w:rPr>
        <w:t>10</w:t>
      </w:r>
      <w:r w:rsidR="00FC737D" w:rsidRPr="00D60FFD">
        <w:rPr>
          <w:rFonts w:cs="Times New Roman" w:hint="eastAsia"/>
          <w:szCs w:val="24"/>
        </w:rPr>
        <w:t>和</w:t>
      </w:r>
      <w:r w:rsidR="00FC737D" w:rsidRPr="00D60FFD">
        <w:rPr>
          <w:rFonts w:cs="Times New Roman"/>
          <w:szCs w:val="24"/>
        </w:rPr>
        <w:t>PM</w:t>
      </w:r>
      <w:r w:rsidR="00FC737D" w:rsidRPr="00D60FFD">
        <w:rPr>
          <w:rFonts w:cs="Times New Roman"/>
          <w:szCs w:val="24"/>
          <w:vertAlign w:val="subscript"/>
        </w:rPr>
        <w:t>2.5</w:t>
      </w:r>
      <w:r w:rsidRPr="00D60FFD">
        <w:rPr>
          <w:rFonts w:hint="eastAsia"/>
        </w:rPr>
        <w:t>预测范围</w:t>
      </w:r>
      <w:r w:rsidRPr="00D60FFD">
        <w:t>内</w:t>
      </w:r>
      <w:r w:rsidRPr="00D60FFD">
        <w:rPr>
          <w:rFonts w:hint="eastAsia"/>
        </w:rPr>
        <w:t>年</w:t>
      </w:r>
      <w:r w:rsidRPr="00D60FFD">
        <w:t>平均质量</w:t>
      </w:r>
      <w:r w:rsidRPr="00D60FFD">
        <w:rPr>
          <w:rFonts w:hint="eastAsia"/>
        </w:rPr>
        <w:t>浓度</w:t>
      </w:r>
      <w:r w:rsidRPr="00D60FFD">
        <w:t>变化率</w:t>
      </w:r>
      <w:r w:rsidRPr="00D60FFD">
        <w:rPr>
          <w:rFonts w:cs="Times New Roman"/>
          <w:szCs w:val="24"/>
        </w:rPr>
        <w:t>≤-20%</w:t>
      </w:r>
      <w:r w:rsidRPr="00D60FFD">
        <w:rPr>
          <w:rFonts w:cs="Times New Roman" w:hint="eastAsia"/>
          <w:szCs w:val="24"/>
        </w:rPr>
        <w:t>，</w:t>
      </w:r>
      <w:r w:rsidRPr="00D60FFD">
        <w:rPr>
          <w:rFonts w:hint="eastAsia"/>
        </w:rPr>
        <w:t>补充监测因子</w:t>
      </w:r>
      <w:r w:rsidRPr="00D60FFD">
        <w:t>满足《环境空气质量标准》（</w:t>
      </w:r>
      <w:r w:rsidRPr="00D60FFD">
        <w:t>GB3095-2012</w:t>
      </w:r>
      <w:r w:rsidRPr="00D60FFD">
        <w:t>）二级标准及其他相关标准要求</w:t>
      </w:r>
      <w:r w:rsidRPr="00D60FFD">
        <w:rPr>
          <w:rFonts w:hint="eastAsia"/>
        </w:rPr>
        <w:t>，</w:t>
      </w:r>
      <w:r w:rsidRPr="00D60FFD">
        <w:rPr>
          <w:rFonts w:cs="Times New Roman"/>
          <w:szCs w:val="24"/>
        </w:rPr>
        <w:t>本项目大气环境影响可以接受</w:t>
      </w:r>
      <w:r w:rsidRPr="00D60FFD">
        <w:rPr>
          <w:rFonts w:hint="eastAsia"/>
        </w:rPr>
        <w:t>。</w:t>
      </w:r>
    </w:p>
    <w:p w14:paraId="1FE0AF4E" w14:textId="77777777" w:rsidR="006435D0" w:rsidRPr="00D60FFD" w:rsidRDefault="006435D0" w:rsidP="006435D0">
      <w:pPr>
        <w:ind w:firstLine="480"/>
        <w:rPr>
          <w:rFonts w:cs="Times New Roman"/>
        </w:rPr>
      </w:pPr>
      <w:r w:rsidRPr="00D60FFD">
        <w:rPr>
          <w:rFonts w:ascii="宋体" w:hAnsi="宋体" w:cs="宋体" w:hint="eastAsia"/>
          <w:lang w:eastAsia="ja-JP"/>
        </w:rPr>
        <w:t>②</w:t>
      </w:r>
      <w:r w:rsidRPr="00D60FFD">
        <w:rPr>
          <w:rFonts w:cs="Times New Roman" w:hint="eastAsia"/>
        </w:rPr>
        <w:t>地表水环境</w:t>
      </w:r>
    </w:p>
    <w:p w14:paraId="09B2038E" w14:textId="77777777" w:rsidR="006435D0" w:rsidRPr="00D60FFD" w:rsidRDefault="006435D0" w:rsidP="006435D0">
      <w:pPr>
        <w:ind w:firstLine="480"/>
      </w:pPr>
      <w:r w:rsidRPr="00D60FFD">
        <w:rPr>
          <w:rFonts w:cs="Times New Roman"/>
        </w:rPr>
        <w:t>现状监测结果表明，淮河断面的监测因子均满足《地表水环境质量标准》（</w:t>
      </w:r>
      <w:r w:rsidRPr="00D60FFD">
        <w:rPr>
          <w:rFonts w:cs="Times New Roman"/>
        </w:rPr>
        <w:t>GB 3838-2002</w:t>
      </w:r>
      <w:r w:rsidRPr="00D60FFD">
        <w:rPr>
          <w:rFonts w:cs="Times New Roman"/>
        </w:rPr>
        <w:t>）中</w:t>
      </w:r>
      <w:r w:rsidRPr="00D60FFD">
        <w:rPr>
          <w:rFonts w:cs="Times New Roman"/>
        </w:rPr>
        <w:t>III</w:t>
      </w:r>
      <w:r w:rsidRPr="00D60FFD">
        <w:rPr>
          <w:rFonts w:cs="Times New Roman"/>
        </w:rPr>
        <w:t>类标准，表明地表水环境现状良好。本项目废水经厂区污水处理站处理达标后排入园区污水处理厂，项目对区域地表水影响较小。</w:t>
      </w:r>
    </w:p>
    <w:p w14:paraId="0D3F0541" w14:textId="77777777" w:rsidR="006435D0" w:rsidRPr="00D60FFD" w:rsidRDefault="006435D0" w:rsidP="006435D0">
      <w:pPr>
        <w:ind w:firstLine="480"/>
        <w:rPr>
          <w:rFonts w:cs="Times New Roman"/>
        </w:rPr>
      </w:pPr>
      <w:r w:rsidRPr="00D60FFD">
        <w:rPr>
          <w:rFonts w:ascii="宋体" w:hAnsi="宋体" w:cs="宋体" w:hint="eastAsia"/>
          <w:lang w:eastAsia="ja-JP"/>
        </w:rPr>
        <w:t>③</w:t>
      </w:r>
      <w:r w:rsidRPr="00D60FFD">
        <w:rPr>
          <w:rFonts w:cs="Times New Roman" w:hint="eastAsia"/>
        </w:rPr>
        <w:t>声环境</w:t>
      </w:r>
    </w:p>
    <w:p w14:paraId="45B93799" w14:textId="77777777" w:rsidR="006435D0" w:rsidRPr="00D60FFD" w:rsidRDefault="006435D0" w:rsidP="006435D0">
      <w:pPr>
        <w:ind w:firstLine="480"/>
      </w:pPr>
      <w:r w:rsidRPr="00D60FFD">
        <w:rPr>
          <w:rFonts w:cs="Times New Roman"/>
        </w:rPr>
        <w:t>现状监测结果表明</w:t>
      </w:r>
      <w:r w:rsidRPr="00D60FFD">
        <w:rPr>
          <w:rFonts w:ascii="宋体" w:hAnsi="宋体" w:cs="Times New Roman"/>
        </w:rPr>
        <w:t>,</w:t>
      </w:r>
      <w:r w:rsidRPr="00D60FFD">
        <w:rPr>
          <w:rFonts w:cs="Times New Roman"/>
        </w:rPr>
        <w:t>昼夜间噪声均符合《声环境质量标准》（</w:t>
      </w:r>
      <w:r w:rsidRPr="00D60FFD">
        <w:rPr>
          <w:rFonts w:cs="Times New Roman"/>
        </w:rPr>
        <w:t>GB3096-2008</w:t>
      </w:r>
      <w:r w:rsidRPr="00D60FFD">
        <w:rPr>
          <w:rFonts w:cs="Times New Roman"/>
        </w:rPr>
        <w:t>）中</w:t>
      </w:r>
      <w:r w:rsidRPr="00D60FFD">
        <w:rPr>
          <w:rFonts w:cs="Times New Roman"/>
        </w:rPr>
        <w:t>3</w:t>
      </w:r>
      <w:r w:rsidRPr="00D60FFD">
        <w:rPr>
          <w:rFonts w:cs="Times New Roman"/>
        </w:rPr>
        <w:t>类标准，声环境质量现状较好。项目各设备噪声经隔声降噪和距离削减后，对周围环境影响较小。</w:t>
      </w:r>
    </w:p>
    <w:p w14:paraId="6D96D021" w14:textId="77777777" w:rsidR="006435D0" w:rsidRPr="00D60FFD" w:rsidRDefault="006435D0" w:rsidP="006435D0">
      <w:pPr>
        <w:ind w:firstLine="480"/>
        <w:rPr>
          <w:rFonts w:cs="Times New Roman"/>
        </w:rPr>
      </w:pPr>
      <w:r w:rsidRPr="00D60FFD">
        <w:rPr>
          <w:rFonts w:ascii="宋体" w:hAnsi="宋体" w:cs="宋体" w:hint="eastAsia"/>
          <w:lang w:eastAsia="ja-JP"/>
        </w:rPr>
        <w:t>④</w:t>
      </w:r>
      <w:r w:rsidRPr="00D60FFD">
        <w:rPr>
          <w:rFonts w:cs="Times New Roman" w:hint="eastAsia"/>
        </w:rPr>
        <w:t>地下水环境</w:t>
      </w:r>
    </w:p>
    <w:p w14:paraId="4DBB833D" w14:textId="77777777" w:rsidR="006435D0" w:rsidRPr="00D60FFD" w:rsidRDefault="006435D0" w:rsidP="006435D0">
      <w:pPr>
        <w:ind w:firstLine="480"/>
        <w:rPr>
          <w:rFonts w:cs="Times New Roman"/>
        </w:rPr>
      </w:pPr>
      <w:r w:rsidRPr="00D60FFD">
        <w:rPr>
          <w:rFonts w:cs="Times New Roman" w:hint="eastAsia"/>
        </w:rPr>
        <w:t>现状监测数据表明，项目所在地地下水满足《地下水质量标准》（</w:t>
      </w:r>
      <w:r w:rsidRPr="00D60FFD">
        <w:rPr>
          <w:rFonts w:cs="Times New Roman" w:hint="eastAsia"/>
        </w:rPr>
        <w:t>GB/T14848-2017</w:t>
      </w:r>
      <w:r w:rsidRPr="00D60FFD">
        <w:rPr>
          <w:rFonts w:cs="Times New Roman" w:hint="eastAsia"/>
        </w:rPr>
        <w:t>）中的</w:t>
      </w:r>
      <w:r w:rsidRPr="00D60FFD">
        <w:rPr>
          <w:rFonts w:cs="Times New Roman" w:hint="eastAsia"/>
        </w:rPr>
        <w:t>III</w:t>
      </w:r>
      <w:r w:rsidRPr="00D60FFD">
        <w:rPr>
          <w:rFonts w:cs="Times New Roman" w:hint="eastAsia"/>
        </w:rPr>
        <w:t>类标准。</w:t>
      </w:r>
    </w:p>
    <w:p w14:paraId="2DA6A1BD" w14:textId="77777777" w:rsidR="006435D0" w:rsidRPr="00D60FFD" w:rsidRDefault="006435D0" w:rsidP="006435D0">
      <w:pPr>
        <w:ind w:firstLine="480"/>
        <w:rPr>
          <w:rFonts w:cs="Times New Roman"/>
        </w:rPr>
      </w:pPr>
      <w:r w:rsidRPr="00D60FFD">
        <w:rPr>
          <w:rFonts w:cs="Times New Roman" w:hint="eastAsia"/>
        </w:rPr>
        <w:t>项目建成运营后，在落实评价提出的地下水防治措施的前提下，对区域地下水环境的影响较小，不会降低区域环境质量的原有功能级别，满足环境质量底线控制要求。</w:t>
      </w:r>
    </w:p>
    <w:p w14:paraId="6C979CAF" w14:textId="77777777" w:rsidR="006435D0" w:rsidRPr="00D60FFD" w:rsidRDefault="006435D0" w:rsidP="006435D0">
      <w:pPr>
        <w:ind w:firstLine="480"/>
      </w:pPr>
      <w:r w:rsidRPr="00D60FFD">
        <w:rPr>
          <w:rFonts w:cs="Times New Roman" w:hint="eastAsia"/>
        </w:rPr>
        <w:t>⑤</w:t>
      </w:r>
      <w:r w:rsidRPr="00D60FFD">
        <w:rPr>
          <w:rFonts w:cs="Times New Roman"/>
        </w:rPr>
        <w:t>土壤环境</w:t>
      </w:r>
    </w:p>
    <w:p w14:paraId="0F62DB4A" w14:textId="77777777" w:rsidR="006435D0" w:rsidRPr="00D60FFD" w:rsidRDefault="006435D0" w:rsidP="006435D0">
      <w:pPr>
        <w:ind w:firstLine="480"/>
        <w:rPr>
          <w:rFonts w:cs="Times New Roman"/>
        </w:rPr>
      </w:pPr>
      <w:r w:rsidRPr="00D60FFD">
        <w:rPr>
          <w:rFonts w:cs="Times New Roman"/>
        </w:rPr>
        <w:t>现</w:t>
      </w:r>
      <w:r w:rsidRPr="00D60FFD">
        <w:rPr>
          <w:rFonts w:cs="Times New Roman" w:hint="eastAsia"/>
        </w:rPr>
        <w:t>状</w:t>
      </w:r>
      <w:r w:rsidRPr="00D60FFD">
        <w:rPr>
          <w:rFonts w:cs="Times New Roman"/>
        </w:rPr>
        <w:t>监测</w:t>
      </w:r>
      <w:r w:rsidRPr="00D60FFD">
        <w:rPr>
          <w:rFonts w:cs="Times New Roman" w:hint="eastAsia"/>
        </w:rPr>
        <w:t>结果表明</w:t>
      </w:r>
      <w:r w:rsidRPr="00D60FFD">
        <w:rPr>
          <w:rFonts w:cs="Times New Roman"/>
        </w:rPr>
        <w:t>，项目占地和评价范围土壤环境满足《土壤环境质量</w:t>
      </w:r>
      <w:r w:rsidRPr="00D60FFD">
        <w:rPr>
          <w:rFonts w:cs="Times New Roman"/>
        </w:rPr>
        <w:t>-</w:t>
      </w:r>
      <w:r w:rsidRPr="00D60FFD">
        <w:rPr>
          <w:rFonts w:cs="Times New Roman"/>
        </w:rPr>
        <w:t>建设用地土壤污染风险管控标准（试行）》（</w:t>
      </w:r>
      <w:r w:rsidRPr="00D60FFD">
        <w:rPr>
          <w:rFonts w:cs="Times New Roman"/>
        </w:rPr>
        <w:t>GB36600-2018</w:t>
      </w:r>
      <w:r w:rsidRPr="00D60FFD">
        <w:rPr>
          <w:rFonts w:cs="Times New Roman"/>
        </w:rPr>
        <w:t>）</w:t>
      </w:r>
      <w:r w:rsidRPr="00D60FFD">
        <w:rPr>
          <w:rFonts w:cs="Times New Roman" w:hint="eastAsia"/>
        </w:rPr>
        <w:t>表</w:t>
      </w:r>
      <w:r w:rsidRPr="00D60FFD">
        <w:rPr>
          <w:rFonts w:cs="Times New Roman" w:hint="eastAsia"/>
        </w:rPr>
        <w:t>1</w:t>
      </w:r>
      <w:r w:rsidRPr="00D60FFD">
        <w:rPr>
          <w:rFonts w:cs="Times New Roman"/>
        </w:rPr>
        <w:t>中第二类用地</w:t>
      </w:r>
      <w:r w:rsidRPr="00D60FFD">
        <w:rPr>
          <w:rFonts w:cs="Times New Roman" w:hint="eastAsia"/>
        </w:rPr>
        <w:t>筛选值</w:t>
      </w:r>
      <w:r w:rsidRPr="00D60FFD">
        <w:rPr>
          <w:rFonts w:cs="Times New Roman"/>
        </w:rPr>
        <w:t>要求和《土壤环境质量</w:t>
      </w:r>
      <w:r w:rsidRPr="00D60FFD">
        <w:rPr>
          <w:rFonts w:cs="Times New Roman"/>
        </w:rPr>
        <w:t xml:space="preserve"> </w:t>
      </w:r>
      <w:r w:rsidRPr="00D60FFD">
        <w:rPr>
          <w:rFonts w:cs="Times New Roman"/>
        </w:rPr>
        <w:t>农用地土壤污染风险管控标准（试行）》（</w:t>
      </w:r>
      <w:r w:rsidRPr="00D60FFD">
        <w:rPr>
          <w:rFonts w:cs="Times New Roman"/>
        </w:rPr>
        <w:t>GB15618-2018</w:t>
      </w:r>
      <w:r w:rsidRPr="00D60FFD">
        <w:rPr>
          <w:rFonts w:cs="Times New Roman"/>
        </w:rPr>
        <w:t>）</w:t>
      </w:r>
      <w:r w:rsidRPr="00D60FFD">
        <w:rPr>
          <w:szCs w:val="24"/>
        </w:rPr>
        <w:t>表</w:t>
      </w:r>
      <w:r w:rsidRPr="00D60FFD">
        <w:rPr>
          <w:szCs w:val="24"/>
        </w:rPr>
        <w:t>1</w:t>
      </w:r>
      <w:r w:rsidRPr="00D60FFD">
        <w:rPr>
          <w:rFonts w:hint="eastAsia"/>
          <w:szCs w:val="24"/>
        </w:rPr>
        <w:t>中风险筛选值要求</w:t>
      </w:r>
      <w:r w:rsidRPr="00D60FFD">
        <w:rPr>
          <w:rFonts w:cs="Times New Roman" w:hint="eastAsia"/>
        </w:rPr>
        <w:t>。</w:t>
      </w:r>
    </w:p>
    <w:p w14:paraId="5E836725" w14:textId="77777777" w:rsidR="006435D0" w:rsidRPr="00D60FFD" w:rsidRDefault="006435D0" w:rsidP="006435D0">
      <w:pPr>
        <w:ind w:firstLine="480"/>
      </w:pPr>
      <w:r w:rsidRPr="00D60FFD">
        <w:rPr>
          <w:rFonts w:cs="Times New Roman" w:hint="eastAsia"/>
        </w:rPr>
        <w:t>项目</w:t>
      </w:r>
      <w:r w:rsidRPr="00D60FFD">
        <w:rPr>
          <w:rFonts w:cs="Times New Roman"/>
        </w:rPr>
        <w:t>建成运营后，</w:t>
      </w:r>
      <w:r w:rsidRPr="00D60FFD">
        <w:t>在落实评价提出的土壤防治措施的前提下，对区域土壤环境的影响较小，不会降低区域环境质量的原有功能级别，满足环境质量底线控制要求。</w:t>
      </w:r>
    </w:p>
    <w:p w14:paraId="7218D84C" w14:textId="77777777" w:rsidR="006435D0" w:rsidRPr="00D60FFD" w:rsidRDefault="006435D0" w:rsidP="006435D0">
      <w:pPr>
        <w:ind w:firstLine="480"/>
      </w:pPr>
      <w:r w:rsidRPr="00D60FFD">
        <w:rPr>
          <w:rFonts w:hint="eastAsia"/>
        </w:rPr>
        <w:t>因此</w:t>
      </w:r>
      <w:r w:rsidRPr="00D60FFD">
        <w:t>，</w:t>
      </w:r>
      <w:r w:rsidRPr="00D60FFD">
        <w:rPr>
          <w:rFonts w:hint="eastAsia"/>
        </w:rPr>
        <w:t>项目所在区域</w:t>
      </w:r>
      <w:r w:rsidRPr="00D60FFD">
        <w:t>满足环境质量底线要求</w:t>
      </w:r>
      <w:r w:rsidRPr="00D60FFD">
        <w:rPr>
          <w:rFonts w:hint="eastAsia"/>
        </w:rPr>
        <w:t>。</w:t>
      </w:r>
    </w:p>
    <w:p w14:paraId="3E2EBDFE" w14:textId="77777777" w:rsidR="006435D0" w:rsidRPr="00D60FFD" w:rsidRDefault="006435D0" w:rsidP="006435D0">
      <w:pPr>
        <w:ind w:firstLine="480"/>
      </w:pPr>
      <w:r w:rsidRPr="00D60FFD">
        <w:t>（</w:t>
      </w:r>
      <w:r w:rsidRPr="00D60FFD">
        <w:t>3</w:t>
      </w:r>
      <w:r w:rsidRPr="00D60FFD">
        <w:t>）资源利用上线</w:t>
      </w:r>
    </w:p>
    <w:p w14:paraId="223B7FC8" w14:textId="77777777" w:rsidR="006435D0" w:rsidRPr="00D60FFD" w:rsidRDefault="006435D0" w:rsidP="006435D0">
      <w:pPr>
        <w:ind w:firstLine="480"/>
      </w:pPr>
      <w:r w:rsidRPr="00D60FFD">
        <w:t>本项目位于</w:t>
      </w:r>
      <w:r w:rsidRPr="00D60FFD">
        <w:rPr>
          <w:rFonts w:hint="eastAsia"/>
        </w:rPr>
        <w:t>安徽蚌埠淮上经济开发区（安徽蚌埠精细化工集聚区）</w:t>
      </w:r>
      <w:r w:rsidRPr="00D60FFD">
        <w:t>，项目为</w:t>
      </w:r>
      <w:r w:rsidRPr="00D60FFD">
        <w:rPr>
          <w:rFonts w:hint="eastAsia"/>
        </w:rPr>
        <w:t>新建项目</w:t>
      </w:r>
      <w:r w:rsidRPr="00D60FFD">
        <w:t>，</w:t>
      </w:r>
      <w:r w:rsidRPr="00D60FFD">
        <w:rPr>
          <w:rFonts w:hint="eastAsia"/>
        </w:rPr>
        <w:t>用地性质</w:t>
      </w:r>
      <w:r w:rsidRPr="00D60FFD">
        <w:t>属于三类工业用地。</w:t>
      </w:r>
      <w:r w:rsidRPr="00D60FFD">
        <w:rPr>
          <w:rFonts w:hint="eastAsia"/>
        </w:rPr>
        <w:t>项目供水依托园区供水系统，园区供水系统富余能力完全满足本项目需求。园区规划以工业区</w:t>
      </w:r>
      <w:r w:rsidRPr="00D60FFD">
        <w:rPr>
          <w:rFonts w:hint="eastAsia"/>
        </w:rPr>
        <w:t>110kV</w:t>
      </w:r>
      <w:r w:rsidRPr="00D60FFD">
        <w:rPr>
          <w:rFonts w:hint="eastAsia"/>
        </w:rPr>
        <w:t>变通过</w:t>
      </w:r>
      <w:r w:rsidRPr="00D60FFD">
        <w:rPr>
          <w:rFonts w:hint="eastAsia"/>
        </w:rPr>
        <w:t>35kV</w:t>
      </w:r>
      <w:r w:rsidRPr="00D60FFD">
        <w:rPr>
          <w:rFonts w:hint="eastAsia"/>
        </w:rPr>
        <w:t>变电站供电，变压后以</w:t>
      </w:r>
      <w:r w:rsidRPr="00D60FFD">
        <w:rPr>
          <w:rFonts w:hint="eastAsia"/>
        </w:rPr>
        <w:t>10kV</w:t>
      </w:r>
      <w:r w:rsidRPr="00D60FFD">
        <w:rPr>
          <w:rFonts w:hint="eastAsia"/>
        </w:rPr>
        <w:t>向规划区供电，供电富余能力完全满足需求补充，</w:t>
      </w:r>
      <w:r w:rsidRPr="00D60FFD">
        <w:t>本项目采用双线供电，避免因电力</w:t>
      </w:r>
      <w:r w:rsidRPr="00D60FFD">
        <w:rPr>
          <w:rFonts w:hint="eastAsia"/>
        </w:rPr>
        <w:t>缺失</w:t>
      </w:r>
      <w:r w:rsidRPr="00D60FFD">
        <w:t>造成不必要的停车</w:t>
      </w:r>
      <w:r w:rsidRPr="00D60FFD">
        <w:rPr>
          <w:rFonts w:hint="eastAsia"/>
        </w:rPr>
        <w:t>。</w:t>
      </w:r>
    </w:p>
    <w:p w14:paraId="5FA1F292" w14:textId="77777777" w:rsidR="006435D0" w:rsidRPr="00D60FFD" w:rsidRDefault="006435D0" w:rsidP="006435D0">
      <w:pPr>
        <w:ind w:firstLine="480"/>
      </w:pPr>
      <w:r w:rsidRPr="00D60FFD">
        <w:rPr>
          <w:rFonts w:hint="eastAsia"/>
        </w:rPr>
        <w:t>因此</w:t>
      </w:r>
      <w:r w:rsidRPr="00D60FFD">
        <w:t>，</w:t>
      </w:r>
      <w:r w:rsidRPr="00D60FFD">
        <w:rPr>
          <w:rFonts w:hint="eastAsia"/>
        </w:rPr>
        <w:t>本项目</w:t>
      </w:r>
      <w:r w:rsidRPr="00D60FFD">
        <w:t>资源利用均在</w:t>
      </w:r>
      <w:r w:rsidRPr="00D60FFD">
        <w:rPr>
          <w:rFonts w:hint="eastAsia"/>
        </w:rPr>
        <w:t>安徽蚌埠淮上经济开发区（安徽蚌埠精细化工集聚区）可承受</w:t>
      </w:r>
      <w:r w:rsidRPr="00D60FFD">
        <w:t>范围内。</w:t>
      </w:r>
    </w:p>
    <w:p w14:paraId="62E3BFDA" w14:textId="77777777" w:rsidR="006435D0" w:rsidRPr="00D60FFD" w:rsidRDefault="006435D0" w:rsidP="006435D0">
      <w:pPr>
        <w:ind w:firstLine="480"/>
      </w:pPr>
      <w:r w:rsidRPr="00D60FFD">
        <w:t>（</w:t>
      </w:r>
      <w:r w:rsidRPr="00D60FFD">
        <w:t>4</w:t>
      </w:r>
      <w:r w:rsidRPr="00D60FFD">
        <w:t>）环境准入负面清单</w:t>
      </w:r>
    </w:p>
    <w:p w14:paraId="5643EEDA" w14:textId="77777777" w:rsidR="006435D0" w:rsidRPr="00D60FFD" w:rsidRDefault="006435D0" w:rsidP="006435D0">
      <w:pPr>
        <w:ind w:firstLine="480"/>
      </w:pPr>
      <w:r w:rsidRPr="00D60FFD">
        <w:rPr>
          <w:rFonts w:hint="eastAsia"/>
        </w:rPr>
        <w:t>根据《蚌埠精细化工高新技术产业基地规划环境影响报告书》及其</w:t>
      </w:r>
      <w:r w:rsidRPr="00D60FFD">
        <w:t>审查意见</w:t>
      </w:r>
      <w:r w:rsidRPr="00D60FFD">
        <w:rPr>
          <w:rFonts w:hint="eastAsia"/>
        </w:rPr>
        <w:t>，产业基地的主导产业</w:t>
      </w:r>
      <w:r w:rsidRPr="00D60FFD">
        <w:t>为生物化工、医药化工和精细化工</w:t>
      </w:r>
      <w:r w:rsidRPr="00D60FFD">
        <w:rPr>
          <w:rFonts w:hint="eastAsia"/>
        </w:rPr>
        <w:t>。</w:t>
      </w:r>
      <w:r w:rsidRPr="00D60FFD">
        <w:rPr>
          <w:rFonts w:cs="Times New Roman" w:hint="eastAsia"/>
        </w:rPr>
        <w:t>本项目</w:t>
      </w:r>
      <w:r w:rsidRPr="00D60FFD">
        <w:rPr>
          <w:rFonts w:cs="Times New Roman"/>
        </w:rPr>
        <w:t>属</w:t>
      </w:r>
      <w:r w:rsidRPr="00D60FFD">
        <w:rPr>
          <w:rFonts w:cs="Times New Roman" w:hint="eastAsia"/>
        </w:rPr>
        <w:t>于</w:t>
      </w:r>
      <w:r w:rsidRPr="00D60FFD">
        <w:rPr>
          <w:rFonts w:cs="Times New Roman"/>
        </w:rPr>
        <w:t>危险废物处置项目</w:t>
      </w:r>
      <w:r w:rsidRPr="00D60FFD">
        <w:t>，</w:t>
      </w:r>
      <w:r w:rsidRPr="00D60FFD">
        <w:rPr>
          <w:rFonts w:hint="eastAsia"/>
        </w:rPr>
        <w:t>属于</w:t>
      </w:r>
      <w:r w:rsidRPr="00D60FFD">
        <w:t>环保基础设施</w:t>
      </w:r>
      <w:r w:rsidRPr="00D60FFD">
        <w:rPr>
          <w:rFonts w:hint="eastAsia"/>
        </w:rPr>
        <w:t>建设</w:t>
      </w:r>
      <w:r w:rsidRPr="00D60FFD">
        <w:t>，</w:t>
      </w:r>
      <w:r w:rsidRPr="00D60FFD">
        <w:rPr>
          <w:rFonts w:cs="Times New Roman"/>
        </w:rPr>
        <w:t>项目建成后</w:t>
      </w:r>
      <w:r w:rsidRPr="00D60FFD">
        <w:rPr>
          <w:rFonts w:cs="Times New Roman" w:hint="eastAsia"/>
        </w:rPr>
        <w:t>可缓解园区</w:t>
      </w:r>
      <w:r w:rsidRPr="00D60FFD">
        <w:rPr>
          <w:rFonts w:cs="Times New Roman"/>
        </w:rPr>
        <w:t>危险废物的处置压力</w:t>
      </w:r>
      <w:r w:rsidRPr="00D60FFD">
        <w:rPr>
          <w:rFonts w:cs="Times New Roman" w:hint="eastAsia"/>
        </w:rPr>
        <w:t>，且</w:t>
      </w:r>
      <w:r w:rsidRPr="00D60FFD">
        <w:t>不属于</w:t>
      </w:r>
      <w:r w:rsidRPr="00D60FFD">
        <w:rPr>
          <w:rFonts w:hint="eastAsia"/>
        </w:rPr>
        <w:t>限制类</w:t>
      </w:r>
      <w:r w:rsidRPr="00D60FFD">
        <w:t>及负面清单中的项目</w:t>
      </w:r>
      <w:r w:rsidRPr="00D60FFD">
        <w:rPr>
          <w:rFonts w:hint="eastAsia"/>
        </w:rPr>
        <w:t>。</w:t>
      </w:r>
    </w:p>
    <w:p w14:paraId="072F072D" w14:textId="1A1AF4B1" w:rsidR="006435D0" w:rsidRPr="00D60FFD" w:rsidRDefault="006435D0" w:rsidP="006435D0">
      <w:pPr>
        <w:ind w:firstLine="480"/>
      </w:pPr>
      <w:r w:rsidRPr="00D60FFD">
        <w:rPr>
          <w:rFonts w:hint="eastAsia"/>
        </w:rPr>
        <w:t>对照</w:t>
      </w:r>
      <w:r w:rsidRPr="00D60FFD">
        <w:t>《产业结构调整指导目录（</w:t>
      </w:r>
      <w:r w:rsidRPr="00D60FFD">
        <w:t>2019</w:t>
      </w:r>
      <w:r w:rsidRPr="00D60FFD">
        <w:t>年本）》</w:t>
      </w:r>
      <w:r w:rsidRPr="00D60FFD">
        <w:rPr>
          <w:rFonts w:ascii="宋体" w:hAnsi="宋体" w:cs="宋体" w:hint="eastAsia"/>
        </w:rPr>
        <w:t>（国家发展和改革委员会</w:t>
      </w:r>
      <w:r w:rsidRPr="00D60FFD">
        <w:rPr>
          <w:rFonts w:cs="Times New Roman"/>
        </w:rPr>
        <w:t>2019</w:t>
      </w:r>
      <w:r w:rsidRPr="00D60FFD">
        <w:rPr>
          <w:rFonts w:ascii="宋体" w:hAnsi="宋体" w:cs="宋体" w:hint="eastAsia"/>
        </w:rPr>
        <w:t>年第</w:t>
      </w:r>
      <w:r w:rsidRPr="00D60FFD">
        <w:rPr>
          <w:rFonts w:cs="Times New Roman" w:hint="eastAsia"/>
        </w:rPr>
        <w:t>29</w:t>
      </w:r>
      <w:r w:rsidRPr="00D60FFD">
        <w:rPr>
          <w:rFonts w:ascii="宋体" w:hAnsi="宋体" w:cs="宋体" w:hint="eastAsia"/>
        </w:rPr>
        <w:t>号令）中内容，本项目</w:t>
      </w:r>
      <w:r w:rsidRPr="00D60FFD">
        <w:rPr>
          <w:rFonts w:ascii="宋体" w:hAnsi="宋体" w:cs="宋体"/>
        </w:rPr>
        <w:t>属于</w:t>
      </w:r>
      <w:r w:rsidRPr="00D60FFD">
        <w:t>鼓励类中</w:t>
      </w:r>
      <w:r w:rsidRPr="00D60FFD">
        <w:rPr>
          <w:rFonts w:hint="eastAsia"/>
        </w:rPr>
        <w:t>“四十三、环境保护与资源节约综合利用</w:t>
      </w:r>
      <w:r w:rsidRPr="00D60FFD">
        <w:rPr>
          <w:rFonts w:hint="eastAsia"/>
        </w:rPr>
        <w:t>8</w:t>
      </w:r>
      <w:r w:rsidRPr="00D60FFD">
        <w:rPr>
          <w:rFonts w:hint="eastAsia"/>
        </w:rPr>
        <w:t>、危险废物（医疗废物）及含重金属废物安全处置技术设备开发制造及处置中心建设及运营”</w:t>
      </w:r>
      <w:r w:rsidRPr="00D60FFD">
        <w:t>。因此，本项目的建设符合国家产业政策。</w:t>
      </w:r>
    </w:p>
    <w:p w14:paraId="1729D84F" w14:textId="7647A768" w:rsidR="004675A1" w:rsidRPr="00D60FFD" w:rsidRDefault="004675A1" w:rsidP="006435D0">
      <w:pPr>
        <w:ind w:firstLine="480"/>
      </w:pPr>
      <w:r w:rsidRPr="00D60FFD">
        <w:rPr>
          <w:rFonts w:hint="eastAsia"/>
        </w:rPr>
        <w:t>对照《关于</w:t>
      </w:r>
      <w:r w:rsidRPr="00D60FFD">
        <w:t>发布长江经济带发展负面清单指南（</w:t>
      </w:r>
      <w:r w:rsidRPr="00D60FFD">
        <w:rPr>
          <w:rFonts w:hint="eastAsia"/>
        </w:rPr>
        <w:t>试行</w:t>
      </w:r>
      <w:r w:rsidRPr="00D60FFD">
        <w:t>）</w:t>
      </w:r>
      <w:r w:rsidRPr="00D60FFD">
        <w:rPr>
          <w:rFonts w:hint="eastAsia"/>
        </w:rPr>
        <w:t>的</w:t>
      </w:r>
      <w:r w:rsidRPr="00D60FFD">
        <w:t>通知</w:t>
      </w:r>
      <w:r w:rsidRPr="00D60FFD">
        <w:rPr>
          <w:rFonts w:hint="eastAsia"/>
        </w:rPr>
        <w:t>》，本项目属于</w:t>
      </w:r>
      <w:r w:rsidRPr="00D60FFD">
        <w:rPr>
          <w:rFonts w:cs="Times New Roman"/>
        </w:rPr>
        <w:t>危险废物处置项目</w:t>
      </w:r>
      <w:r w:rsidRPr="00D60FFD">
        <w:t>，</w:t>
      </w:r>
      <w:r w:rsidRPr="00D60FFD">
        <w:rPr>
          <w:rFonts w:hint="eastAsia"/>
        </w:rPr>
        <w:t>属于</w:t>
      </w:r>
      <w:r w:rsidRPr="00D60FFD">
        <w:t>环保基础设施</w:t>
      </w:r>
      <w:r w:rsidRPr="00D60FFD">
        <w:rPr>
          <w:rFonts w:hint="eastAsia"/>
        </w:rPr>
        <w:t>建设</w:t>
      </w:r>
      <w:r w:rsidRPr="00D60FFD">
        <w:t>，</w:t>
      </w:r>
      <w:r w:rsidRPr="00D60FFD">
        <w:rPr>
          <w:rFonts w:hint="eastAsia"/>
        </w:rPr>
        <w:t>不属于其列入的</w:t>
      </w:r>
      <w:r w:rsidRPr="00D60FFD">
        <w:t>禁止建设</w:t>
      </w:r>
      <w:r w:rsidRPr="00D60FFD">
        <w:rPr>
          <w:rFonts w:hint="eastAsia"/>
        </w:rPr>
        <w:t>项目。</w:t>
      </w:r>
    </w:p>
    <w:p w14:paraId="323304FE" w14:textId="77777777" w:rsidR="006435D0" w:rsidRPr="00D60FFD" w:rsidRDefault="006435D0" w:rsidP="006435D0">
      <w:pPr>
        <w:ind w:firstLine="480"/>
        <w:rPr>
          <w:szCs w:val="24"/>
        </w:rPr>
      </w:pPr>
      <w:r w:rsidRPr="00D60FFD">
        <w:rPr>
          <w:szCs w:val="24"/>
        </w:rPr>
        <w:t>综上所述，本项目的建设符合</w:t>
      </w:r>
      <w:r w:rsidRPr="00D60FFD">
        <w:rPr>
          <w:rFonts w:ascii="宋体" w:hAnsi="宋体"/>
          <w:szCs w:val="24"/>
        </w:rPr>
        <w:t>“三线一单”</w:t>
      </w:r>
      <w:r w:rsidRPr="00D60FFD">
        <w:rPr>
          <w:szCs w:val="24"/>
        </w:rPr>
        <w:t>相关要求。</w:t>
      </w:r>
    </w:p>
    <w:p w14:paraId="6A534E3A" w14:textId="77777777" w:rsidR="006435D0" w:rsidRPr="00D60FFD" w:rsidRDefault="006435D0" w:rsidP="006435D0">
      <w:pPr>
        <w:ind w:firstLine="480"/>
        <w:rPr>
          <w:szCs w:val="24"/>
        </w:rPr>
      </w:pPr>
    </w:p>
    <w:p w14:paraId="18ECEBA0" w14:textId="77777777" w:rsidR="006435D0" w:rsidRPr="00D60FFD" w:rsidRDefault="006435D0" w:rsidP="006435D0">
      <w:pPr>
        <w:ind w:firstLine="480"/>
        <w:sectPr w:rsidR="006435D0" w:rsidRPr="00D60FFD" w:rsidSect="005716FE">
          <w:pgSz w:w="11907" w:h="16840" w:code="9"/>
          <w:pgMar w:top="1440" w:right="1440" w:bottom="1440" w:left="1440" w:header="851" w:footer="992" w:gutter="0"/>
          <w:cols w:space="425"/>
          <w:docGrid w:type="lines" w:linePitch="326"/>
        </w:sectPr>
      </w:pPr>
    </w:p>
    <w:p w14:paraId="541829D2" w14:textId="77777777" w:rsidR="00457C9D" w:rsidRPr="00D60FFD" w:rsidRDefault="00CC6834" w:rsidP="006D00CF">
      <w:pPr>
        <w:pStyle w:val="afffffffffffffffff6"/>
      </w:pPr>
      <w:bookmarkStart w:id="14" w:name="_Toc67187518"/>
      <w:r w:rsidRPr="00D60FFD">
        <w:rPr>
          <w:rFonts w:hint="eastAsia"/>
        </w:rPr>
        <w:t>3</w:t>
      </w:r>
      <w:r w:rsidRPr="00D60FFD">
        <w:rPr>
          <w:rFonts w:hint="eastAsia"/>
        </w:rPr>
        <w:t>、</w:t>
      </w:r>
      <w:r w:rsidR="00457C9D" w:rsidRPr="00D60FFD">
        <w:t>工程分析</w:t>
      </w:r>
      <w:bookmarkEnd w:id="13"/>
      <w:bookmarkEnd w:id="14"/>
    </w:p>
    <w:p w14:paraId="3E094F2E" w14:textId="77777777" w:rsidR="006704CC" w:rsidRPr="00D60FFD" w:rsidRDefault="006704CC" w:rsidP="006704CC">
      <w:pPr>
        <w:pStyle w:val="afffffffffffffffff7"/>
      </w:pPr>
      <w:bookmarkStart w:id="15" w:name="_Toc67187519"/>
      <w:r w:rsidRPr="00D60FFD">
        <w:t>3.</w:t>
      </w:r>
      <w:r w:rsidR="00112F33" w:rsidRPr="00D60FFD">
        <w:t>1</w:t>
      </w:r>
      <w:r w:rsidR="00112F33" w:rsidRPr="00D60FFD">
        <w:rPr>
          <w:rFonts w:hint="eastAsia"/>
        </w:rPr>
        <w:t>拟</w:t>
      </w:r>
      <w:r w:rsidRPr="00D60FFD">
        <w:rPr>
          <w:rFonts w:hint="eastAsia"/>
        </w:rPr>
        <w:t>建项目概况</w:t>
      </w:r>
      <w:bookmarkEnd w:id="15"/>
    </w:p>
    <w:p w14:paraId="062F7526" w14:textId="77777777" w:rsidR="006704CC" w:rsidRPr="00D60FFD" w:rsidRDefault="006704CC" w:rsidP="006704CC">
      <w:pPr>
        <w:pStyle w:val="afffffffffffffffff8"/>
      </w:pPr>
      <w:r w:rsidRPr="00D60FFD">
        <w:t>3.</w:t>
      </w:r>
      <w:r w:rsidR="00112F33" w:rsidRPr="00D60FFD">
        <w:t>1</w:t>
      </w:r>
      <w:r w:rsidRPr="00D60FFD">
        <w:t>.1</w:t>
      </w:r>
      <w:r w:rsidRPr="00D60FFD">
        <w:rPr>
          <w:rFonts w:hint="eastAsia"/>
        </w:rPr>
        <w:t>项目名称、建设性质、投资总额、环保投资</w:t>
      </w:r>
    </w:p>
    <w:p w14:paraId="65ADF9AF" w14:textId="77777777" w:rsidR="006704CC" w:rsidRPr="00D60FFD" w:rsidRDefault="006704CC" w:rsidP="006704CC">
      <w:pPr>
        <w:ind w:firstLine="480"/>
      </w:pPr>
      <w:r w:rsidRPr="00D60FFD">
        <w:t>项目名称：</w:t>
      </w:r>
      <w:r w:rsidR="00A97C14" w:rsidRPr="00D60FFD">
        <w:rPr>
          <w:rFonts w:hint="eastAsia"/>
        </w:rPr>
        <w:t>蚌埠市危险废弃物综合处置项目（一期）</w:t>
      </w:r>
      <w:r w:rsidRPr="00D60FFD">
        <w:t>；</w:t>
      </w:r>
    </w:p>
    <w:p w14:paraId="5E50A855" w14:textId="77777777" w:rsidR="006704CC" w:rsidRPr="00D60FFD" w:rsidRDefault="006704CC" w:rsidP="006704CC">
      <w:pPr>
        <w:ind w:firstLine="480"/>
      </w:pPr>
      <w:r w:rsidRPr="00D60FFD">
        <w:t>项目性质：</w:t>
      </w:r>
      <w:r w:rsidR="00A97C14" w:rsidRPr="00D60FFD">
        <w:rPr>
          <w:rFonts w:hint="eastAsia"/>
        </w:rPr>
        <w:t>新</w:t>
      </w:r>
      <w:r w:rsidRPr="00D60FFD">
        <w:rPr>
          <w:rFonts w:hint="eastAsia"/>
        </w:rPr>
        <w:t>建</w:t>
      </w:r>
      <w:r w:rsidRPr="00D60FFD">
        <w:t>；</w:t>
      </w:r>
    </w:p>
    <w:p w14:paraId="5756A516" w14:textId="77777777" w:rsidR="006704CC" w:rsidRPr="00D60FFD" w:rsidRDefault="006704CC" w:rsidP="006704CC">
      <w:pPr>
        <w:ind w:firstLine="480"/>
      </w:pPr>
      <w:r w:rsidRPr="00D60FFD">
        <w:rPr>
          <w:rFonts w:hint="eastAsia"/>
        </w:rPr>
        <w:t>行业类别</w:t>
      </w:r>
      <w:r w:rsidRPr="00D60FFD">
        <w:t>：</w:t>
      </w:r>
      <w:r w:rsidRPr="00D60FFD">
        <w:rPr>
          <w:rFonts w:hint="eastAsia"/>
        </w:rPr>
        <w:t>危险废物治理</w:t>
      </w:r>
      <w:r w:rsidRPr="00D60FFD">
        <w:rPr>
          <w:rFonts w:hint="eastAsia"/>
        </w:rPr>
        <w:t>[</w:t>
      </w:r>
      <w:r w:rsidRPr="00D60FFD">
        <w:t>N7724</w:t>
      </w:r>
      <w:r w:rsidRPr="00D60FFD">
        <w:rPr>
          <w:rFonts w:hint="eastAsia"/>
        </w:rPr>
        <w:t>]</w:t>
      </w:r>
      <w:r w:rsidRPr="00D60FFD">
        <w:rPr>
          <w:rFonts w:hint="eastAsia"/>
        </w:rPr>
        <w:t>；</w:t>
      </w:r>
    </w:p>
    <w:p w14:paraId="32081F86" w14:textId="77777777" w:rsidR="006704CC" w:rsidRPr="00D60FFD" w:rsidRDefault="006704CC" w:rsidP="006704CC">
      <w:pPr>
        <w:ind w:firstLine="480"/>
      </w:pPr>
      <w:r w:rsidRPr="00D60FFD">
        <w:t>建设单位：</w:t>
      </w:r>
      <w:r w:rsidR="00A97C14" w:rsidRPr="00D60FFD">
        <w:rPr>
          <w:rFonts w:hint="eastAsia"/>
        </w:rPr>
        <w:t>蚌埠康源生态环境科技有限公司</w:t>
      </w:r>
      <w:r w:rsidRPr="00D60FFD">
        <w:t>；</w:t>
      </w:r>
    </w:p>
    <w:p w14:paraId="7CAE2C0C" w14:textId="77777777" w:rsidR="006704CC" w:rsidRPr="00D60FFD" w:rsidRDefault="006704CC" w:rsidP="006704CC">
      <w:pPr>
        <w:ind w:firstLine="480"/>
      </w:pPr>
      <w:r w:rsidRPr="00D60FFD">
        <w:t>建设地点：</w:t>
      </w:r>
      <w:r w:rsidR="00A97C14" w:rsidRPr="00D60FFD">
        <w:rPr>
          <w:rFonts w:hint="eastAsia"/>
          <w:bCs/>
        </w:rPr>
        <w:t>沫河口工业园区金沱路东侧、南环路北侧</w:t>
      </w:r>
      <w:r w:rsidRPr="00D60FFD">
        <w:t>；</w:t>
      </w:r>
    </w:p>
    <w:p w14:paraId="40DCB66E" w14:textId="31588BC0" w:rsidR="006704CC" w:rsidRPr="00D60FFD" w:rsidRDefault="006704CC" w:rsidP="006704CC">
      <w:pPr>
        <w:ind w:firstLine="480"/>
      </w:pPr>
      <w:r w:rsidRPr="00D60FFD">
        <w:t>投资总额：</w:t>
      </w:r>
      <w:r w:rsidR="005455BF" w:rsidRPr="00D60FFD">
        <w:t>71000</w:t>
      </w:r>
      <w:r w:rsidRPr="00D60FFD">
        <w:t>万元人民币，</w:t>
      </w:r>
      <w:r w:rsidRPr="00D60FFD">
        <w:rPr>
          <w:szCs w:val="24"/>
        </w:rPr>
        <w:t>其中环保投资</w:t>
      </w:r>
      <w:r w:rsidR="00D63D2F" w:rsidRPr="00D60FFD">
        <w:rPr>
          <w:rFonts w:cs="Times New Roman"/>
        </w:rPr>
        <w:t>4622</w:t>
      </w:r>
      <w:r w:rsidRPr="00D60FFD">
        <w:rPr>
          <w:szCs w:val="24"/>
        </w:rPr>
        <w:t>万元</w:t>
      </w:r>
      <w:r w:rsidRPr="00D60FFD">
        <w:t>；</w:t>
      </w:r>
    </w:p>
    <w:p w14:paraId="6E4F6D5B" w14:textId="77777777" w:rsidR="006704CC" w:rsidRPr="00D60FFD" w:rsidRDefault="006704CC" w:rsidP="006704CC">
      <w:pPr>
        <w:ind w:firstLine="480"/>
        <w:rPr>
          <w:szCs w:val="24"/>
        </w:rPr>
      </w:pPr>
      <w:r w:rsidRPr="00D60FFD">
        <w:t>占地面积：</w:t>
      </w:r>
      <w:r w:rsidRPr="00D60FFD">
        <w:rPr>
          <w:rFonts w:hint="eastAsia"/>
        </w:rPr>
        <w:t>项目占地</w:t>
      </w:r>
      <w:r w:rsidR="006E0B2B" w:rsidRPr="00D60FFD">
        <w:rPr>
          <w:rFonts w:hint="eastAsia"/>
        </w:rPr>
        <w:t>约</w:t>
      </w:r>
      <w:r w:rsidR="005455BF" w:rsidRPr="00D60FFD">
        <w:t>215.7</w:t>
      </w:r>
      <w:r w:rsidRPr="00D60FFD">
        <w:rPr>
          <w:rFonts w:hint="eastAsia"/>
        </w:rPr>
        <w:t>亩</w:t>
      </w:r>
      <w:r w:rsidRPr="00D60FFD">
        <w:rPr>
          <w:szCs w:val="24"/>
        </w:rPr>
        <w:t>；</w:t>
      </w:r>
    </w:p>
    <w:p w14:paraId="78231C43" w14:textId="1B60C0B4" w:rsidR="006704CC" w:rsidRPr="00D60FFD" w:rsidRDefault="006704CC" w:rsidP="006704CC">
      <w:pPr>
        <w:ind w:firstLine="480"/>
        <w:rPr>
          <w:szCs w:val="24"/>
        </w:rPr>
      </w:pPr>
      <w:r w:rsidRPr="00D60FFD">
        <w:rPr>
          <w:szCs w:val="24"/>
        </w:rPr>
        <w:t>职工人数：</w:t>
      </w:r>
      <w:r w:rsidR="00003BFF" w:rsidRPr="00D60FFD">
        <w:rPr>
          <w:rFonts w:hint="eastAsia"/>
          <w:szCs w:val="24"/>
        </w:rPr>
        <w:t>新增</w:t>
      </w:r>
      <w:r w:rsidRPr="00D60FFD">
        <w:rPr>
          <w:rFonts w:hint="eastAsia"/>
          <w:szCs w:val="24"/>
        </w:rPr>
        <w:t>职工</w:t>
      </w:r>
      <w:r w:rsidR="005455BF" w:rsidRPr="00D60FFD">
        <w:rPr>
          <w:szCs w:val="24"/>
        </w:rPr>
        <w:t>90</w:t>
      </w:r>
      <w:r w:rsidRPr="00D60FFD">
        <w:rPr>
          <w:szCs w:val="24"/>
        </w:rPr>
        <w:t>人；</w:t>
      </w:r>
    </w:p>
    <w:p w14:paraId="76003F3B" w14:textId="77777777" w:rsidR="006704CC" w:rsidRPr="00D60FFD" w:rsidRDefault="006704CC" w:rsidP="006704CC">
      <w:pPr>
        <w:ind w:firstLine="480"/>
        <w:rPr>
          <w:szCs w:val="24"/>
        </w:rPr>
      </w:pPr>
      <w:r w:rsidRPr="00D60FFD">
        <w:rPr>
          <w:szCs w:val="24"/>
        </w:rPr>
        <w:t>工作制度：</w:t>
      </w:r>
      <w:r w:rsidR="005455BF" w:rsidRPr="00D60FFD">
        <w:rPr>
          <w:rFonts w:hint="eastAsia"/>
          <w:szCs w:val="24"/>
        </w:rPr>
        <w:t>焚烧炉</w:t>
      </w:r>
      <w:r w:rsidR="005455BF" w:rsidRPr="00D60FFD">
        <w:rPr>
          <w:szCs w:val="24"/>
        </w:rPr>
        <w:t>年</w:t>
      </w:r>
      <w:r w:rsidR="005455BF" w:rsidRPr="00D60FFD">
        <w:rPr>
          <w:rFonts w:hint="eastAsia"/>
          <w:szCs w:val="24"/>
        </w:rPr>
        <w:t>工作时间</w:t>
      </w:r>
      <w:r w:rsidR="005455BF" w:rsidRPr="00D60FFD">
        <w:rPr>
          <w:szCs w:val="24"/>
        </w:rPr>
        <w:t>300</w:t>
      </w:r>
      <w:r w:rsidRPr="00D60FFD">
        <w:rPr>
          <w:szCs w:val="24"/>
        </w:rPr>
        <w:t>天，</w:t>
      </w:r>
      <w:r w:rsidR="005455BF" w:rsidRPr="00D60FFD">
        <w:rPr>
          <w:szCs w:val="24"/>
        </w:rPr>
        <w:t>实行每天四班三运行，每班</w:t>
      </w:r>
      <w:r w:rsidR="005455BF" w:rsidRPr="00D60FFD">
        <w:rPr>
          <w:szCs w:val="24"/>
        </w:rPr>
        <w:t>8</w:t>
      </w:r>
      <w:r w:rsidR="005455BF" w:rsidRPr="00D60FFD">
        <w:rPr>
          <w:szCs w:val="24"/>
        </w:rPr>
        <w:t>小时</w:t>
      </w:r>
      <w:r w:rsidR="005455BF" w:rsidRPr="00D60FFD">
        <w:rPr>
          <w:rFonts w:hint="eastAsia"/>
          <w:szCs w:val="24"/>
        </w:rPr>
        <w:t>，</w:t>
      </w:r>
      <w:r w:rsidR="005455BF" w:rsidRPr="00D60FFD">
        <w:rPr>
          <w:szCs w:val="24"/>
        </w:rPr>
        <w:t>年运行时数</w:t>
      </w:r>
      <w:r w:rsidR="005455BF" w:rsidRPr="00D60FFD">
        <w:rPr>
          <w:szCs w:val="24"/>
        </w:rPr>
        <w:t>7</w:t>
      </w:r>
      <w:r w:rsidR="00BC5E24" w:rsidRPr="00D60FFD">
        <w:rPr>
          <w:szCs w:val="24"/>
        </w:rPr>
        <w:t>200</w:t>
      </w:r>
      <w:r w:rsidR="005455BF" w:rsidRPr="00D60FFD">
        <w:rPr>
          <w:szCs w:val="24"/>
        </w:rPr>
        <w:t>小时；</w:t>
      </w:r>
      <w:r w:rsidR="005455BF" w:rsidRPr="00D60FFD">
        <w:rPr>
          <w:rFonts w:hint="eastAsia"/>
          <w:szCs w:val="24"/>
        </w:rPr>
        <w:t>刚性</w:t>
      </w:r>
      <w:r w:rsidR="005455BF" w:rsidRPr="00D60FFD">
        <w:rPr>
          <w:szCs w:val="24"/>
        </w:rPr>
        <w:t>填埋场年工作时间</w:t>
      </w:r>
      <w:r w:rsidR="005455BF" w:rsidRPr="00D60FFD">
        <w:rPr>
          <w:rFonts w:hint="eastAsia"/>
          <w:szCs w:val="24"/>
        </w:rPr>
        <w:t>330</w:t>
      </w:r>
      <w:r w:rsidR="005455BF" w:rsidRPr="00D60FFD">
        <w:rPr>
          <w:rFonts w:hint="eastAsia"/>
          <w:szCs w:val="24"/>
        </w:rPr>
        <w:t>天。</w:t>
      </w:r>
    </w:p>
    <w:p w14:paraId="0286B53F" w14:textId="77777777" w:rsidR="006704CC" w:rsidRPr="00D60FFD" w:rsidRDefault="006704CC" w:rsidP="006704CC">
      <w:pPr>
        <w:ind w:firstLine="480"/>
        <w:rPr>
          <w:szCs w:val="24"/>
        </w:rPr>
      </w:pPr>
      <w:r w:rsidRPr="00D60FFD">
        <w:rPr>
          <w:szCs w:val="24"/>
        </w:rPr>
        <w:t>投产日期：</w:t>
      </w:r>
      <w:r w:rsidRPr="00D60FFD">
        <w:rPr>
          <w:rFonts w:hint="eastAsia"/>
          <w:szCs w:val="24"/>
        </w:rPr>
        <w:t>20</w:t>
      </w:r>
      <w:r w:rsidR="00F43C64" w:rsidRPr="00D60FFD">
        <w:rPr>
          <w:szCs w:val="24"/>
        </w:rPr>
        <w:t>2</w:t>
      </w:r>
      <w:r w:rsidR="005455BF" w:rsidRPr="00D60FFD">
        <w:rPr>
          <w:szCs w:val="24"/>
        </w:rPr>
        <w:t>2</w:t>
      </w:r>
      <w:r w:rsidRPr="00D60FFD">
        <w:rPr>
          <w:szCs w:val="24"/>
        </w:rPr>
        <w:t>年。</w:t>
      </w:r>
    </w:p>
    <w:p w14:paraId="04E3DA47" w14:textId="77777777" w:rsidR="006704CC" w:rsidRPr="00D60FFD" w:rsidRDefault="006704CC" w:rsidP="006704CC">
      <w:pPr>
        <w:pStyle w:val="afffffffffffffffff8"/>
      </w:pPr>
      <w:r w:rsidRPr="00D60FFD">
        <w:t>3.</w:t>
      </w:r>
      <w:r w:rsidR="00112F33" w:rsidRPr="00D60FFD">
        <w:t>1</w:t>
      </w:r>
      <w:r w:rsidRPr="00D60FFD">
        <w:t>.</w:t>
      </w:r>
      <w:r w:rsidRPr="00D60FFD">
        <w:rPr>
          <w:rFonts w:hint="eastAsia"/>
        </w:rPr>
        <w:t>2</w:t>
      </w:r>
      <w:r w:rsidR="00112F33" w:rsidRPr="00D60FFD">
        <w:rPr>
          <w:rFonts w:hint="eastAsia"/>
        </w:rPr>
        <w:t>拟</w:t>
      </w:r>
      <w:r w:rsidRPr="00D60FFD">
        <w:rPr>
          <w:rFonts w:hint="eastAsia"/>
        </w:rPr>
        <w:t>建项目建设内容</w:t>
      </w:r>
    </w:p>
    <w:p w14:paraId="3439859A" w14:textId="77777777" w:rsidR="006704CC" w:rsidRPr="00D60FFD" w:rsidRDefault="006704CC" w:rsidP="006704CC">
      <w:pPr>
        <w:pStyle w:val="43"/>
      </w:pPr>
      <w:r w:rsidRPr="00D60FFD">
        <w:rPr>
          <w:rFonts w:hint="eastAsia"/>
        </w:rPr>
        <w:t>3</w:t>
      </w:r>
      <w:r w:rsidRPr="00D60FFD">
        <w:t>.</w:t>
      </w:r>
      <w:r w:rsidR="00112F33" w:rsidRPr="00D60FFD">
        <w:t>1</w:t>
      </w:r>
      <w:r w:rsidRPr="00D60FFD">
        <w:t>.2.1</w:t>
      </w:r>
      <w:r w:rsidRPr="00D60FFD">
        <w:rPr>
          <w:rFonts w:hint="eastAsia"/>
        </w:rPr>
        <w:t>项目组成</w:t>
      </w:r>
    </w:p>
    <w:p w14:paraId="1DC72B12" w14:textId="25A7787D" w:rsidR="006704CC" w:rsidRPr="00D60FFD" w:rsidRDefault="006704CC" w:rsidP="006704CC">
      <w:pPr>
        <w:ind w:firstLine="480"/>
        <w:rPr>
          <w:bCs/>
        </w:rPr>
      </w:pPr>
      <w:r w:rsidRPr="00D60FFD">
        <w:rPr>
          <w:rFonts w:hint="eastAsia"/>
        </w:rPr>
        <w:t>本项目</w:t>
      </w:r>
      <w:r w:rsidR="0024275E" w:rsidRPr="00D60FFD">
        <w:rPr>
          <w:rFonts w:hint="eastAsia"/>
        </w:rPr>
        <w:t>位于</w:t>
      </w:r>
      <w:r w:rsidR="0024275E" w:rsidRPr="00D60FFD">
        <w:rPr>
          <w:rFonts w:hint="eastAsia"/>
          <w:bCs/>
        </w:rPr>
        <w:t>安徽蚌埠淮上经济开发区（安徽蚌埠精细化工集聚区）</w:t>
      </w:r>
      <w:r w:rsidRPr="00D60FFD">
        <w:rPr>
          <w:bCs/>
        </w:rPr>
        <w:t>，</w:t>
      </w:r>
      <w:r w:rsidR="0024275E" w:rsidRPr="00D60FFD">
        <w:rPr>
          <w:rFonts w:hint="eastAsia"/>
          <w:bCs/>
        </w:rPr>
        <w:t>企业规划建设总</w:t>
      </w:r>
      <w:r w:rsidR="0024275E" w:rsidRPr="00D60FFD">
        <w:rPr>
          <w:bCs/>
        </w:rPr>
        <w:t>处置规模为</w:t>
      </w:r>
      <w:r w:rsidR="0024275E" w:rsidRPr="00D60FFD">
        <w:rPr>
          <w:rFonts w:hint="eastAsia"/>
          <w:bCs/>
        </w:rPr>
        <w:t>两条</w:t>
      </w:r>
      <w:r w:rsidR="0024275E" w:rsidRPr="00D60FFD">
        <w:rPr>
          <w:rFonts w:hint="eastAsia"/>
          <w:bCs/>
        </w:rPr>
        <w:t>5</w:t>
      </w:r>
      <w:r w:rsidR="0024275E" w:rsidRPr="00D60FFD">
        <w:rPr>
          <w:bCs/>
        </w:rPr>
        <w:t>0</w:t>
      </w:r>
      <w:r w:rsidR="0024275E" w:rsidRPr="00D60FFD">
        <w:rPr>
          <w:rFonts w:hint="eastAsia"/>
          <w:bCs/>
        </w:rPr>
        <w:t>吨</w:t>
      </w:r>
      <w:r w:rsidR="0024275E" w:rsidRPr="00D60FFD">
        <w:rPr>
          <w:rFonts w:hint="eastAsia"/>
          <w:bCs/>
        </w:rPr>
        <w:t>/</w:t>
      </w:r>
      <w:r w:rsidR="0024275E" w:rsidRPr="00D60FFD">
        <w:rPr>
          <w:rFonts w:hint="eastAsia"/>
          <w:bCs/>
        </w:rPr>
        <w:t>天焚烧生产线及</w:t>
      </w:r>
      <w:r w:rsidR="0024275E" w:rsidRPr="00D60FFD">
        <w:rPr>
          <w:rFonts w:hint="eastAsia"/>
          <w:bCs/>
        </w:rPr>
        <w:t>2</w:t>
      </w:r>
      <w:r w:rsidR="0024275E" w:rsidRPr="00D60FFD">
        <w:rPr>
          <w:bCs/>
        </w:rPr>
        <w:t>0</w:t>
      </w:r>
      <w:r w:rsidR="0024275E" w:rsidRPr="00D60FFD">
        <w:rPr>
          <w:rFonts w:hint="eastAsia"/>
          <w:bCs/>
        </w:rPr>
        <w:t>万方库容的刚性填埋场，分两期建设</w:t>
      </w:r>
      <w:r w:rsidR="0024275E" w:rsidRPr="00D60FFD">
        <w:rPr>
          <w:bCs/>
        </w:rPr>
        <w:t>。</w:t>
      </w:r>
      <w:r w:rsidR="0024275E" w:rsidRPr="00D60FFD">
        <w:rPr>
          <w:rFonts w:hint="eastAsia"/>
          <w:bCs/>
        </w:rPr>
        <w:t>其中一期建设一条</w:t>
      </w:r>
      <w:r w:rsidR="0024275E" w:rsidRPr="00D60FFD">
        <w:rPr>
          <w:rFonts w:hint="eastAsia"/>
          <w:bCs/>
        </w:rPr>
        <w:t>5</w:t>
      </w:r>
      <w:r w:rsidR="0024275E" w:rsidRPr="00D60FFD">
        <w:rPr>
          <w:bCs/>
        </w:rPr>
        <w:t>0</w:t>
      </w:r>
      <w:r w:rsidR="0024275E" w:rsidRPr="00D60FFD">
        <w:rPr>
          <w:rFonts w:hint="eastAsia"/>
          <w:bCs/>
        </w:rPr>
        <w:t>吨</w:t>
      </w:r>
      <w:r w:rsidR="0024275E" w:rsidRPr="00D60FFD">
        <w:rPr>
          <w:rFonts w:hint="eastAsia"/>
          <w:bCs/>
        </w:rPr>
        <w:t>/</w:t>
      </w:r>
      <w:r w:rsidR="0024275E" w:rsidRPr="00D60FFD">
        <w:rPr>
          <w:rFonts w:hint="eastAsia"/>
          <w:bCs/>
        </w:rPr>
        <w:t>天的焚烧生产线、</w:t>
      </w:r>
      <w:r w:rsidR="0024275E" w:rsidRPr="00D60FFD">
        <w:rPr>
          <w:bCs/>
        </w:rPr>
        <w:t>20</w:t>
      </w:r>
      <w:r w:rsidR="0024275E" w:rsidRPr="00D60FFD">
        <w:rPr>
          <w:rFonts w:hint="eastAsia"/>
          <w:bCs/>
        </w:rPr>
        <w:t>万方库容的刚性填埋场（总处置能力</w:t>
      </w:r>
      <w:r w:rsidR="0024275E" w:rsidRPr="00D60FFD">
        <w:rPr>
          <w:rFonts w:hint="eastAsia"/>
          <w:bCs/>
        </w:rPr>
        <w:t>2</w:t>
      </w:r>
      <w:r w:rsidR="0024275E" w:rsidRPr="00D60FFD">
        <w:rPr>
          <w:rFonts w:hint="eastAsia"/>
          <w:bCs/>
        </w:rPr>
        <w:t>万吨</w:t>
      </w:r>
      <w:r w:rsidR="0024275E" w:rsidRPr="00D60FFD">
        <w:rPr>
          <w:rFonts w:hint="eastAsia"/>
          <w:bCs/>
        </w:rPr>
        <w:t>/</w:t>
      </w:r>
      <w:r w:rsidR="0024275E" w:rsidRPr="00D60FFD">
        <w:rPr>
          <w:rFonts w:hint="eastAsia"/>
          <w:bCs/>
        </w:rPr>
        <w:t>年，含固态填埋能力</w:t>
      </w:r>
      <w:r w:rsidR="0024275E" w:rsidRPr="00D60FFD">
        <w:rPr>
          <w:rFonts w:hint="eastAsia"/>
          <w:bCs/>
        </w:rPr>
        <w:t>1.6</w:t>
      </w:r>
      <w:r w:rsidR="0024275E" w:rsidRPr="00D60FFD">
        <w:rPr>
          <w:rFonts w:hint="eastAsia"/>
          <w:bCs/>
        </w:rPr>
        <w:t>万吨</w:t>
      </w:r>
      <w:r w:rsidR="0024275E" w:rsidRPr="00D60FFD">
        <w:rPr>
          <w:rFonts w:hint="eastAsia"/>
          <w:bCs/>
        </w:rPr>
        <w:t>/</w:t>
      </w:r>
      <w:r w:rsidR="0024275E" w:rsidRPr="00D60FFD">
        <w:rPr>
          <w:rFonts w:hint="eastAsia"/>
          <w:bCs/>
        </w:rPr>
        <w:t>年、</w:t>
      </w:r>
      <w:r w:rsidR="0024275E" w:rsidRPr="00D60FFD">
        <w:rPr>
          <w:bCs/>
        </w:rPr>
        <w:t>物化处置</w:t>
      </w:r>
      <w:r w:rsidR="004675A1" w:rsidRPr="00D60FFD">
        <w:rPr>
          <w:rFonts w:hint="eastAsia"/>
          <w:bCs/>
        </w:rPr>
        <w:t>液态</w:t>
      </w:r>
      <w:r w:rsidR="004675A1" w:rsidRPr="00D60FFD">
        <w:rPr>
          <w:bCs/>
        </w:rPr>
        <w:t>危废</w:t>
      </w:r>
      <w:r w:rsidR="0024275E" w:rsidRPr="00D60FFD">
        <w:rPr>
          <w:bCs/>
        </w:rPr>
        <w:t>能力</w:t>
      </w:r>
      <w:r w:rsidR="0024275E" w:rsidRPr="00D60FFD">
        <w:rPr>
          <w:rFonts w:hint="eastAsia"/>
          <w:bCs/>
        </w:rPr>
        <w:t>0.4</w:t>
      </w:r>
      <w:r w:rsidR="0024275E" w:rsidRPr="00D60FFD">
        <w:rPr>
          <w:rFonts w:hint="eastAsia"/>
          <w:bCs/>
        </w:rPr>
        <w:t>万吨</w:t>
      </w:r>
      <w:r w:rsidR="0024275E" w:rsidRPr="00D60FFD">
        <w:rPr>
          <w:rFonts w:hint="eastAsia"/>
          <w:bCs/>
        </w:rPr>
        <w:t>/</w:t>
      </w:r>
      <w:r w:rsidR="0024275E" w:rsidRPr="00D60FFD">
        <w:rPr>
          <w:rFonts w:hint="eastAsia"/>
          <w:bCs/>
        </w:rPr>
        <w:t>年，</w:t>
      </w:r>
      <w:r w:rsidR="0024275E" w:rsidRPr="00D60FFD">
        <w:rPr>
          <w:bCs/>
        </w:rPr>
        <w:t>其中物化后的固</w:t>
      </w:r>
      <w:r w:rsidR="0024275E" w:rsidRPr="00D60FFD">
        <w:rPr>
          <w:rFonts w:hint="eastAsia"/>
          <w:bCs/>
        </w:rPr>
        <w:t>态</w:t>
      </w:r>
      <w:r w:rsidR="0024275E" w:rsidRPr="00D60FFD">
        <w:rPr>
          <w:bCs/>
        </w:rPr>
        <w:t>废物</w:t>
      </w:r>
      <w:r w:rsidR="0024275E" w:rsidRPr="00D60FFD">
        <w:rPr>
          <w:rFonts w:hint="eastAsia"/>
          <w:bCs/>
        </w:rPr>
        <w:t>进入</w:t>
      </w:r>
      <w:r w:rsidR="0024275E" w:rsidRPr="00D60FFD">
        <w:rPr>
          <w:bCs/>
        </w:rPr>
        <w:t>填埋场</w:t>
      </w:r>
      <w:r w:rsidR="0024275E" w:rsidRPr="00D60FFD">
        <w:rPr>
          <w:rFonts w:hint="eastAsia"/>
          <w:bCs/>
        </w:rPr>
        <w:t>）及其</w:t>
      </w:r>
      <w:r w:rsidR="0024275E" w:rsidRPr="00D60FFD">
        <w:rPr>
          <w:bCs/>
        </w:rPr>
        <w:t>配套</w:t>
      </w:r>
      <w:r w:rsidR="0024275E" w:rsidRPr="00D60FFD">
        <w:rPr>
          <w:rFonts w:hint="eastAsia"/>
          <w:bCs/>
        </w:rPr>
        <w:t>公用辅助</w:t>
      </w:r>
      <w:r w:rsidR="0024275E" w:rsidRPr="00D60FFD">
        <w:rPr>
          <w:bCs/>
        </w:rPr>
        <w:t>设施</w:t>
      </w:r>
      <w:r w:rsidR="0024275E" w:rsidRPr="00D60FFD">
        <w:rPr>
          <w:rFonts w:hint="eastAsia"/>
          <w:bCs/>
        </w:rPr>
        <w:t>；</w:t>
      </w:r>
      <w:r w:rsidR="0024275E" w:rsidRPr="00D60FFD">
        <w:rPr>
          <w:bCs/>
        </w:rPr>
        <w:t>二期建设</w:t>
      </w:r>
      <w:r w:rsidR="0024275E" w:rsidRPr="00D60FFD">
        <w:rPr>
          <w:rFonts w:hint="eastAsia"/>
          <w:bCs/>
        </w:rPr>
        <w:t>一条</w:t>
      </w:r>
      <w:r w:rsidR="0024275E" w:rsidRPr="00D60FFD">
        <w:rPr>
          <w:rFonts w:hint="eastAsia"/>
          <w:bCs/>
        </w:rPr>
        <w:t>5</w:t>
      </w:r>
      <w:r w:rsidR="0024275E" w:rsidRPr="00D60FFD">
        <w:rPr>
          <w:bCs/>
        </w:rPr>
        <w:t>0</w:t>
      </w:r>
      <w:r w:rsidR="0024275E" w:rsidRPr="00D60FFD">
        <w:rPr>
          <w:rFonts w:hint="eastAsia"/>
          <w:bCs/>
        </w:rPr>
        <w:t>吨</w:t>
      </w:r>
      <w:r w:rsidR="0024275E" w:rsidRPr="00D60FFD">
        <w:rPr>
          <w:rFonts w:hint="eastAsia"/>
          <w:bCs/>
        </w:rPr>
        <w:t>/</w:t>
      </w:r>
      <w:r w:rsidR="0024275E" w:rsidRPr="00D60FFD">
        <w:rPr>
          <w:rFonts w:hint="eastAsia"/>
          <w:bCs/>
        </w:rPr>
        <w:t>天的焚烧生产线。本次环评仅针对一期建设内容进行评价</w:t>
      </w:r>
      <w:r w:rsidR="0024275E" w:rsidRPr="00D60FFD">
        <w:rPr>
          <w:bCs/>
        </w:rPr>
        <w:t>。</w:t>
      </w:r>
    </w:p>
    <w:p w14:paraId="7CCC1CBA" w14:textId="17BBF069" w:rsidR="006704CC" w:rsidRPr="00D60FFD" w:rsidRDefault="00873C5F" w:rsidP="006704CC">
      <w:pPr>
        <w:ind w:firstLine="480"/>
      </w:pPr>
      <w:r w:rsidRPr="00D60FFD">
        <w:rPr>
          <w:rFonts w:hint="eastAsia"/>
        </w:rPr>
        <w:t>拟建</w:t>
      </w:r>
      <w:r w:rsidRPr="00D60FFD">
        <w:t>项目</w:t>
      </w:r>
      <w:r w:rsidR="006704CC" w:rsidRPr="00D60FFD">
        <w:t>建设内容</w:t>
      </w:r>
      <w:r w:rsidRPr="00D60FFD">
        <w:rPr>
          <w:rFonts w:hint="eastAsia"/>
        </w:rPr>
        <w:t>情况</w:t>
      </w:r>
      <w:r w:rsidR="006704CC" w:rsidRPr="00D60FFD">
        <w:t>见表</w:t>
      </w:r>
      <w:r w:rsidR="006704CC" w:rsidRPr="00D60FFD">
        <w:rPr>
          <w:rFonts w:hint="eastAsia"/>
        </w:rPr>
        <w:t>3.</w:t>
      </w:r>
      <w:r w:rsidR="00112F33" w:rsidRPr="00D60FFD">
        <w:t>1</w:t>
      </w:r>
      <w:r w:rsidR="006704CC" w:rsidRPr="00D60FFD">
        <w:rPr>
          <w:rFonts w:hint="eastAsia"/>
        </w:rPr>
        <w:t>.2</w:t>
      </w:r>
      <w:r w:rsidR="006704CC" w:rsidRPr="00D60FFD">
        <w:t>-1</w:t>
      </w:r>
      <w:r w:rsidR="006704CC" w:rsidRPr="00D60FFD">
        <w:rPr>
          <w:rFonts w:hint="eastAsia"/>
        </w:rPr>
        <w:t>。</w:t>
      </w:r>
    </w:p>
    <w:p w14:paraId="3D770332" w14:textId="06EE4372" w:rsidR="006704CC" w:rsidRPr="00D60FFD" w:rsidRDefault="006704CC" w:rsidP="006704CC">
      <w:pPr>
        <w:pStyle w:val="afff9"/>
      </w:pPr>
      <w:r w:rsidRPr="00D60FFD">
        <w:t>表</w:t>
      </w:r>
      <w:r w:rsidRPr="00D60FFD">
        <w:t>3.</w:t>
      </w:r>
      <w:r w:rsidR="00112F33" w:rsidRPr="00D60FFD">
        <w:t>1</w:t>
      </w:r>
      <w:r w:rsidRPr="00D60FFD">
        <w:t xml:space="preserve">.2-1  </w:t>
      </w:r>
      <w:r w:rsidR="00003BFF" w:rsidRPr="00D60FFD">
        <w:rPr>
          <w:rFonts w:hint="eastAsia"/>
        </w:rPr>
        <w:t>拟建项目</w:t>
      </w:r>
      <w:r w:rsidRPr="00D60FFD">
        <w:t>工程组成一览表</w:t>
      </w:r>
    </w:p>
    <w:tbl>
      <w:tblPr>
        <w:tblStyle w:val="ab"/>
        <w:tblW w:w="5000" w:type="pct"/>
        <w:tblLook w:val="01E0" w:firstRow="1" w:lastRow="1" w:firstColumn="1" w:lastColumn="1" w:noHBand="0" w:noVBand="0"/>
      </w:tblPr>
      <w:tblGrid>
        <w:gridCol w:w="874"/>
        <w:gridCol w:w="540"/>
        <w:gridCol w:w="146"/>
        <w:gridCol w:w="177"/>
        <w:gridCol w:w="863"/>
        <w:gridCol w:w="5026"/>
        <w:gridCol w:w="1401"/>
      </w:tblGrid>
      <w:tr w:rsidR="00ED3505" w:rsidRPr="00D60FFD" w14:paraId="1FFF9994" w14:textId="77777777" w:rsidTr="006B7835">
        <w:trPr>
          <w:trHeight w:val="314"/>
        </w:trPr>
        <w:tc>
          <w:tcPr>
            <w:tcW w:w="484" w:type="pct"/>
            <w:vAlign w:val="center"/>
          </w:tcPr>
          <w:p w14:paraId="19C25B86" w14:textId="77777777" w:rsidR="006704CC" w:rsidRPr="00D60FFD" w:rsidRDefault="006704CC" w:rsidP="006B7835">
            <w:pPr>
              <w:pStyle w:val="afffffb"/>
            </w:pPr>
            <w:r w:rsidRPr="00D60FFD">
              <w:rPr>
                <w:rFonts w:hint="eastAsia"/>
              </w:rPr>
              <w:t>工程类别</w:t>
            </w:r>
          </w:p>
        </w:tc>
        <w:tc>
          <w:tcPr>
            <w:tcW w:w="956" w:type="pct"/>
            <w:gridSpan w:val="4"/>
            <w:vAlign w:val="center"/>
          </w:tcPr>
          <w:p w14:paraId="503DECA9" w14:textId="77777777" w:rsidR="006704CC" w:rsidRPr="00D60FFD" w:rsidRDefault="006704CC" w:rsidP="006B7835">
            <w:pPr>
              <w:pStyle w:val="afffffb"/>
            </w:pPr>
            <w:r w:rsidRPr="00D60FFD">
              <w:t>工程名称</w:t>
            </w:r>
          </w:p>
        </w:tc>
        <w:tc>
          <w:tcPr>
            <w:tcW w:w="2784" w:type="pct"/>
            <w:vAlign w:val="center"/>
          </w:tcPr>
          <w:p w14:paraId="72ACE615" w14:textId="77777777" w:rsidR="006704CC" w:rsidRPr="00D60FFD" w:rsidRDefault="006704CC" w:rsidP="006B7835">
            <w:pPr>
              <w:pStyle w:val="afffffb"/>
            </w:pPr>
            <w:r w:rsidRPr="00D60FFD">
              <w:rPr>
                <w:rFonts w:hint="eastAsia"/>
              </w:rPr>
              <w:t>建设内容</w:t>
            </w:r>
          </w:p>
        </w:tc>
        <w:tc>
          <w:tcPr>
            <w:tcW w:w="776" w:type="pct"/>
            <w:vAlign w:val="center"/>
          </w:tcPr>
          <w:p w14:paraId="6E03B9E6" w14:textId="77777777" w:rsidR="006704CC" w:rsidRPr="00D60FFD" w:rsidRDefault="006704CC" w:rsidP="006B7835">
            <w:pPr>
              <w:pStyle w:val="afffffb"/>
            </w:pPr>
            <w:r w:rsidRPr="00D60FFD">
              <w:rPr>
                <w:rFonts w:hint="eastAsia"/>
              </w:rPr>
              <w:t>备注</w:t>
            </w:r>
          </w:p>
        </w:tc>
      </w:tr>
      <w:tr w:rsidR="00ED3505" w:rsidRPr="00D60FFD" w14:paraId="1498A28F" w14:textId="77777777" w:rsidTr="00AF49D7">
        <w:trPr>
          <w:trHeight w:val="365"/>
        </w:trPr>
        <w:tc>
          <w:tcPr>
            <w:tcW w:w="484" w:type="pct"/>
            <w:vMerge w:val="restart"/>
            <w:vAlign w:val="center"/>
          </w:tcPr>
          <w:p w14:paraId="2BB38155" w14:textId="77777777" w:rsidR="00F533DA" w:rsidRPr="00D60FFD" w:rsidRDefault="00F533DA" w:rsidP="00AF49D7">
            <w:pPr>
              <w:pStyle w:val="afffffb"/>
            </w:pPr>
            <w:r w:rsidRPr="00D60FFD">
              <w:t>主体</w:t>
            </w:r>
          </w:p>
          <w:p w14:paraId="2075670F" w14:textId="77777777" w:rsidR="00F533DA" w:rsidRPr="00D60FFD" w:rsidRDefault="00F533DA" w:rsidP="00AF49D7">
            <w:pPr>
              <w:pStyle w:val="afffffb"/>
            </w:pPr>
            <w:r w:rsidRPr="00D60FFD">
              <w:t>工程</w:t>
            </w:r>
          </w:p>
        </w:tc>
        <w:tc>
          <w:tcPr>
            <w:tcW w:w="956" w:type="pct"/>
            <w:gridSpan w:val="4"/>
            <w:vAlign w:val="center"/>
          </w:tcPr>
          <w:p w14:paraId="52FF615F" w14:textId="77777777" w:rsidR="00F533DA" w:rsidRPr="00D60FFD" w:rsidRDefault="00F533DA" w:rsidP="006B7835">
            <w:pPr>
              <w:pStyle w:val="afffffb"/>
            </w:pPr>
            <w:r w:rsidRPr="00D60FFD">
              <w:rPr>
                <w:rFonts w:hint="eastAsia"/>
              </w:rPr>
              <w:t>焚烧车间</w:t>
            </w:r>
          </w:p>
        </w:tc>
        <w:tc>
          <w:tcPr>
            <w:tcW w:w="2784" w:type="pct"/>
            <w:vAlign w:val="center"/>
          </w:tcPr>
          <w:p w14:paraId="2A4758D2" w14:textId="77777777" w:rsidR="00F533DA" w:rsidRPr="00D60FFD" w:rsidRDefault="00F533DA" w:rsidP="005143D8">
            <w:pPr>
              <w:pStyle w:val="afffffb"/>
            </w:pPr>
            <w:r w:rsidRPr="00D60FFD">
              <w:rPr>
                <w:rFonts w:hint="eastAsia"/>
              </w:rPr>
              <w:t>占地</w:t>
            </w:r>
            <w:r w:rsidRPr="00D60FFD">
              <w:t>3356.9</w:t>
            </w:r>
            <w:r w:rsidRPr="00D60FFD">
              <w:rPr>
                <w:rFonts w:hint="eastAsia"/>
              </w:rPr>
              <w:t>m</w:t>
            </w:r>
            <w:r w:rsidRPr="00D60FFD">
              <w:rPr>
                <w:rFonts w:hint="eastAsia"/>
                <w:vertAlign w:val="superscript"/>
              </w:rPr>
              <w:t>2</w:t>
            </w:r>
            <w:r w:rsidRPr="00D60FFD">
              <w:rPr>
                <w:rFonts w:hint="eastAsia"/>
              </w:rPr>
              <w:t>，新增</w:t>
            </w:r>
            <w:r w:rsidRPr="00D60FFD">
              <w:t>1</w:t>
            </w:r>
            <w:r w:rsidRPr="00D60FFD">
              <w:rPr>
                <w:rFonts w:hint="eastAsia"/>
              </w:rPr>
              <w:t>条可燃废物焚烧生产线</w:t>
            </w:r>
            <w:r w:rsidRPr="00D60FFD">
              <w:t>，</w:t>
            </w:r>
            <w:r w:rsidRPr="00D60FFD">
              <w:rPr>
                <w:rFonts w:hint="eastAsia"/>
              </w:rPr>
              <w:t>包括危险废物</w:t>
            </w:r>
            <w:r w:rsidRPr="00D60FFD">
              <w:t>进料装置，</w:t>
            </w:r>
            <w:r w:rsidRPr="00D60FFD">
              <w:rPr>
                <w:rFonts w:hint="eastAsia"/>
              </w:rPr>
              <w:t>卸料区</w:t>
            </w:r>
            <w:r w:rsidRPr="00D60FFD">
              <w:t>、配伍区，</w:t>
            </w:r>
            <w:r w:rsidRPr="00D60FFD">
              <w:rPr>
                <w:rFonts w:hint="eastAsia"/>
                <w:bCs/>
              </w:rPr>
              <w:t>处置</w:t>
            </w:r>
            <w:r w:rsidRPr="00D60FFD">
              <w:rPr>
                <w:bCs/>
              </w:rPr>
              <w:t>能力</w:t>
            </w:r>
            <w:r w:rsidRPr="00D60FFD">
              <w:rPr>
                <w:rFonts w:hint="eastAsia"/>
                <w:bCs/>
              </w:rPr>
              <w:t>50t/d</w:t>
            </w:r>
            <w:r w:rsidRPr="00D60FFD">
              <w:rPr>
                <w:rFonts w:hint="eastAsia"/>
                <w:bCs/>
              </w:rPr>
              <w:t>的</w:t>
            </w:r>
            <w:r w:rsidRPr="00D60FFD">
              <w:rPr>
                <w:bCs/>
              </w:rPr>
              <w:t>焚烧系统</w:t>
            </w:r>
            <w:r w:rsidRPr="00D60FFD">
              <w:rPr>
                <w:rFonts w:hint="eastAsia"/>
                <w:bCs/>
              </w:rPr>
              <w:t>，</w:t>
            </w:r>
            <w:r w:rsidRPr="00D60FFD">
              <w:rPr>
                <w:rFonts w:hint="eastAsia"/>
              </w:rPr>
              <w:t>焚烧系统工艺为“</w:t>
            </w:r>
            <w:r w:rsidRPr="00D60FFD">
              <w:t>回转窑</w:t>
            </w:r>
            <w:r w:rsidRPr="00D60FFD">
              <w:rPr>
                <w:rFonts w:hint="eastAsia"/>
              </w:rPr>
              <w:t>+</w:t>
            </w:r>
            <w:r w:rsidRPr="00D60FFD">
              <w:rPr>
                <w:rFonts w:hint="eastAsia"/>
              </w:rPr>
              <w:t>二燃室</w:t>
            </w:r>
            <w:r w:rsidRPr="00D60FFD">
              <w:rPr>
                <w:rFonts w:hint="eastAsia"/>
              </w:rPr>
              <w:t>+SNCR</w:t>
            </w:r>
            <w:r w:rsidRPr="00D60FFD">
              <w:rPr>
                <w:rFonts w:hint="eastAsia"/>
              </w:rPr>
              <w:t>脱硝</w:t>
            </w:r>
            <w:r w:rsidRPr="00D60FFD">
              <w:rPr>
                <w:rFonts w:hint="eastAsia"/>
              </w:rPr>
              <w:t>+</w:t>
            </w:r>
            <w:r w:rsidRPr="00D60FFD">
              <w:rPr>
                <w:rFonts w:hint="eastAsia"/>
              </w:rPr>
              <w:t>余热锅炉（含</w:t>
            </w:r>
            <w:r w:rsidRPr="00D60FFD">
              <w:t>活性炭喷射</w:t>
            </w:r>
            <w:r w:rsidRPr="00D60FFD">
              <w:rPr>
                <w:rFonts w:hint="eastAsia"/>
              </w:rPr>
              <w:t>）</w:t>
            </w:r>
            <w:r w:rsidRPr="00D60FFD">
              <w:rPr>
                <w:rFonts w:hint="eastAsia"/>
              </w:rPr>
              <w:t>+</w:t>
            </w:r>
            <w:r w:rsidRPr="00D60FFD">
              <w:rPr>
                <w:rFonts w:hint="eastAsia"/>
              </w:rPr>
              <w:t>急冷塔</w:t>
            </w:r>
            <w:r w:rsidRPr="00D60FFD">
              <w:rPr>
                <w:rFonts w:hint="eastAsia"/>
              </w:rPr>
              <w:t>+</w:t>
            </w:r>
            <w:r w:rsidRPr="00D60FFD">
              <w:rPr>
                <w:rFonts w:hint="eastAsia"/>
              </w:rPr>
              <w:t>干法脱酸塔</w:t>
            </w:r>
            <w:r w:rsidRPr="00D60FFD">
              <w:rPr>
                <w:rFonts w:hint="eastAsia"/>
              </w:rPr>
              <w:t>+</w:t>
            </w:r>
            <w:r w:rsidRPr="00D60FFD">
              <w:rPr>
                <w:rFonts w:hint="eastAsia"/>
              </w:rPr>
              <w:t>布袋除尘</w:t>
            </w:r>
            <w:r w:rsidRPr="00D60FFD">
              <w:rPr>
                <w:rFonts w:hint="eastAsia"/>
              </w:rPr>
              <w:t>+</w:t>
            </w:r>
            <w:r w:rsidRPr="00D60FFD">
              <w:rPr>
                <w:rFonts w:hint="eastAsia"/>
              </w:rPr>
              <w:t>冷却洗涤塔</w:t>
            </w:r>
            <w:r w:rsidRPr="00D60FFD">
              <w:rPr>
                <w:rFonts w:hint="eastAsia"/>
              </w:rPr>
              <w:t>+</w:t>
            </w:r>
            <w:r w:rsidRPr="00D60FFD">
              <w:rPr>
                <w:rFonts w:hint="eastAsia"/>
              </w:rPr>
              <w:t>中和</w:t>
            </w:r>
            <w:r w:rsidRPr="00D60FFD">
              <w:t>洗涤塔</w:t>
            </w:r>
            <w:r w:rsidRPr="00D60FFD">
              <w:rPr>
                <w:rFonts w:hint="eastAsia"/>
              </w:rPr>
              <w:t>+</w:t>
            </w:r>
            <w:r w:rsidRPr="00D60FFD">
              <w:rPr>
                <w:rFonts w:hint="eastAsia"/>
              </w:rPr>
              <w:t>烟气再加热”。</w:t>
            </w:r>
          </w:p>
        </w:tc>
        <w:tc>
          <w:tcPr>
            <w:tcW w:w="776" w:type="pct"/>
            <w:vAlign w:val="center"/>
          </w:tcPr>
          <w:p w14:paraId="0E274BEE" w14:textId="77777777" w:rsidR="00F533DA" w:rsidRPr="00D60FFD" w:rsidRDefault="00F533DA" w:rsidP="00F21C5B">
            <w:pPr>
              <w:pStyle w:val="afffffb"/>
            </w:pPr>
            <w:r w:rsidRPr="00D60FFD">
              <w:t>新建</w:t>
            </w:r>
          </w:p>
        </w:tc>
      </w:tr>
      <w:tr w:rsidR="00ED3505" w:rsidRPr="00D60FFD" w14:paraId="52FB192D" w14:textId="77777777" w:rsidTr="006B7835">
        <w:trPr>
          <w:trHeight w:val="365"/>
        </w:trPr>
        <w:tc>
          <w:tcPr>
            <w:tcW w:w="484" w:type="pct"/>
            <w:vMerge/>
            <w:vAlign w:val="center"/>
          </w:tcPr>
          <w:p w14:paraId="3EA10B29" w14:textId="77777777" w:rsidR="00F533DA" w:rsidRPr="00D60FFD" w:rsidRDefault="00F533DA" w:rsidP="006B7835">
            <w:pPr>
              <w:pStyle w:val="afffffb"/>
            </w:pPr>
          </w:p>
        </w:tc>
        <w:tc>
          <w:tcPr>
            <w:tcW w:w="956" w:type="pct"/>
            <w:gridSpan w:val="4"/>
            <w:vAlign w:val="center"/>
          </w:tcPr>
          <w:p w14:paraId="4335FB1C" w14:textId="77777777" w:rsidR="00F533DA" w:rsidRPr="00D60FFD" w:rsidRDefault="00F533DA" w:rsidP="006B7835">
            <w:pPr>
              <w:pStyle w:val="afffffb"/>
            </w:pPr>
            <w:r w:rsidRPr="00D60FFD">
              <w:rPr>
                <w:rFonts w:hint="eastAsia"/>
              </w:rPr>
              <w:t>预处理车间</w:t>
            </w:r>
          </w:p>
        </w:tc>
        <w:tc>
          <w:tcPr>
            <w:tcW w:w="2784" w:type="pct"/>
            <w:vAlign w:val="center"/>
          </w:tcPr>
          <w:p w14:paraId="08EF4B80" w14:textId="77777777" w:rsidR="00F533DA" w:rsidRPr="00D60FFD" w:rsidRDefault="00F533DA" w:rsidP="00C349BC">
            <w:pPr>
              <w:pStyle w:val="afffffb"/>
            </w:pPr>
            <w:r w:rsidRPr="00D60FFD">
              <w:rPr>
                <w:rFonts w:hint="eastAsia"/>
              </w:rPr>
              <w:t>占地</w:t>
            </w:r>
            <w:r w:rsidR="00C349BC" w:rsidRPr="00D60FFD">
              <w:t>1862</w:t>
            </w:r>
            <w:r w:rsidRPr="00D60FFD">
              <w:rPr>
                <w:rFonts w:hint="eastAsia"/>
              </w:rPr>
              <w:t>m</w:t>
            </w:r>
            <w:r w:rsidRPr="00D60FFD">
              <w:rPr>
                <w:rFonts w:hint="eastAsia"/>
                <w:vertAlign w:val="superscript"/>
              </w:rPr>
              <w:t>2</w:t>
            </w:r>
            <w:r w:rsidRPr="00D60FFD">
              <w:rPr>
                <w:rFonts w:hint="eastAsia"/>
              </w:rPr>
              <w:t>。</w:t>
            </w:r>
            <w:r w:rsidR="00C349BC" w:rsidRPr="00D60FFD">
              <w:t>主要用于散装固废、桶装固废、桶装液废及散装垃圾的接收及预处理。接收分类时对不能处理的荧光管、气溶胶、矿物、有机酸和活性反应物、放射性物质、电池等，重新包装送厂外处理。</w:t>
            </w:r>
            <w:r w:rsidR="00C349BC" w:rsidRPr="00D60FFD">
              <w:rPr>
                <w:rFonts w:hint="eastAsia"/>
              </w:rPr>
              <w:t>预处理区设置</w:t>
            </w:r>
            <w:r w:rsidR="00C349BC" w:rsidRPr="00D60FFD">
              <w:rPr>
                <w:rFonts w:hint="eastAsia"/>
              </w:rPr>
              <w:t>1</w:t>
            </w:r>
            <w:r w:rsidR="00C349BC" w:rsidRPr="00D60FFD">
              <w:rPr>
                <w:rFonts w:hint="eastAsia"/>
              </w:rPr>
              <w:t>台全自动液压剪切机、</w:t>
            </w:r>
            <w:r w:rsidR="00C349BC" w:rsidRPr="00D60FFD">
              <w:rPr>
                <w:rFonts w:hint="eastAsia"/>
              </w:rPr>
              <w:t>1</w:t>
            </w:r>
            <w:r w:rsidR="00C349BC" w:rsidRPr="00D60FFD">
              <w:rPr>
                <w:rFonts w:hint="eastAsia"/>
              </w:rPr>
              <w:t>台压块机、</w:t>
            </w:r>
            <w:r w:rsidR="00C349BC" w:rsidRPr="00D60FFD">
              <w:rPr>
                <w:rFonts w:hint="eastAsia"/>
              </w:rPr>
              <w:t>1</w:t>
            </w:r>
            <w:r w:rsidR="00C349BC" w:rsidRPr="00D60FFD">
              <w:rPr>
                <w:rFonts w:hint="eastAsia"/>
              </w:rPr>
              <w:t>台打包机，对废物贮存前进行预处理；设置</w:t>
            </w:r>
            <w:r w:rsidR="00C349BC" w:rsidRPr="00D60FFD">
              <w:rPr>
                <w:rFonts w:hint="eastAsia"/>
              </w:rPr>
              <w:t>1</w:t>
            </w:r>
            <w:r w:rsidR="00C349BC" w:rsidRPr="00D60FFD">
              <w:rPr>
                <w:rFonts w:hint="eastAsia"/>
              </w:rPr>
              <w:t>台剪切式破碎机，对不宜直接焚烧的大块固体废弃物进行破碎，破碎后运至焚烧车间处理。</w:t>
            </w:r>
          </w:p>
        </w:tc>
        <w:tc>
          <w:tcPr>
            <w:tcW w:w="776" w:type="pct"/>
            <w:vAlign w:val="center"/>
          </w:tcPr>
          <w:p w14:paraId="5F30174F" w14:textId="77777777" w:rsidR="00F533DA" w:rsidRPr="00D60FFD" w:rsidRDefault="00F533DA" w:rsidP="002B34B0">
            <w:pPr>
              <w:pStyle w:val="afffffb"/>
            </w:pPr>
            <w:r w:rsidRPr="00D60FFD">
              <w:rPr>
                <w:rFonts w:hint="eastAsia"/>
              </w:rPr>
              <w:t>新建</w:t>
            </w:r>
          </w:p>
        </w:tc>
      </w:tr>
      <w:tr w:rsidR="00ED3505" w:rsidRPr="00D60FFD" w14:paraId="66BE8CBC" w14:textId="77777777" w:rsidTr="006B7835">
        <w:trPr>
          <w:trHeight w:val="365"/>
        </w:trPr>
        <w:tc>
          <w:tcPr>
            <w:tcW w:w="484" w:type="pct"/>
            <w:vMerge/>
            <w:vAlign w:val="center"/>
          </w:tcPr>
          <w:p w14:paraId="0601A745" w14:textId="77777777" w:rsidR="00F533DA" w:rsidRPr="00D60FFD" w:rsidRDefault="00F533DA" w:rsidP="006B7835">
            <w:pPr>
              <w:pStyle w:val="afffffb"/>
            </w:pPr>
          </w:p>
        </w:tc>
        <w:tc>
          <w:tcPr>
            <w:tcW w:w="956" w:type="pct"/>
            <w:gridSpan w:val="4"/>
            <w:vAlign w:val="center"/>
          </w:tcPr>
          <w:p w14:paraId="087AC654" w14:textId="77777777" w:rsidR="00F533DA" w:rsidRPr="00D60FFD" w:rsidRDefault="00F533DA" w:rsidP="006B7835">
            <w:pPr>
              <w:pStyle w:val="afffffb"/>
            </w:pPr>
            <w:r w:rsidRPr="00D60FFD">
              <w:rPr>
                <w:rFonts w:hint="eastAsia"/>
              </w:rPr>
              <w:t>物化及</w:t>
            </w:r>
            <w:r w:rsidRPr="00D60FFD">
              <w:t>废水处理车间</w:t>
            </w:r>
          </w:p>
        </w:tc>
        <w:tc>
          <w:tcPr>
            <w:tcW w:w="2784" w:type="pct"/>
            <w:vAlign w:val="center"/>
          </w:tcPr>
          <w:p w14:paraId="69174A32" w14:textId="77777777" w:rsidR="00F533DA" w:rsidRPr="00D60FFD" w:rsidRDefault="00F533DA" w:rsidP="000B3CE5">
            <w:pPr>
              <w:pStyle w:val="afffffb"/>
            </w:pPr>
            <w:r w:rsidRPr="00D60FFD">
              <w:rPr>
                <w:rFonts w:hint="eastAsia"/>
              </w:rPr>
              <w:t>占地</w:t>
            </w:r>
            <w:r w:rsidR="00C349BC" w:rsidRPr="00D60FFD">
              <w:t>1507.1</w:t>
            </w:r>
            <w:r w:rsidRPr="00D60FFD">
              <w:rPr>
                <w:rFonts w:hint="eastAsia"/>
              </w:rPr>
              <w:t>m</w:t>
            </w:r>
            <w:r w:rsidRPr="00D60FFD">
              <w:rPr>
                <w:rFonts w:hint="eastAsia"/>
                <w:vertAlign w:val="superscript"/>
              </w:rPr>
              <w:t>2</w:t>
            </w:r>
            <w:r w:rsidRPr="00D60FFD">
              <w:rPr>
                <w:rFonts w:hint="eastAsia"/>
              </w:rPr>
              <w:t>，</w:t>
            </w:r>
            <w:r w:rsidR="00C50B8B" w:rsidRPr="00D60FFD">
              <w:rPr>
                <w:rFonts w:hint="eastAsia"/>
              </w:rPr>
              <w:t>主要</w:t>
            </w:r>
            <w:r w:rsidR="00C50B8B" w:rsidRPr="00D60FFD">
              <w:t>处置</w:t>
            </w:r>
            <w:r w:rsidR="00C50B8B" w:rsidRPr="00D60FFD">
              <w:rPr>
                <w:rFonts w:hint="eastAsia"/>
              </w:rPr>
              <w:t>HW</w:t>
            </w:r>
            <w:r w:rsidR="00C50B8B" w:rsidRPr="00D60FFD">
              <w:t>09</w:t>
            </w:r>
            <w:r w:rsidR="00C50B8B" w:rsidRPr="00D60FFD">
              <w:rPr>
                <w:rFonts w:hint="eastAsia"/>
              </w:rPr>
              <w:t>废乳化液</w:t>
            </w:r>
            <w:r w:rsidR="000B3CE5" w:rsidRPr="00D60FFD">
              <w:rPr>
                <w:rFonts w:hint="eastAsia"/>
              </w:rPr>
              <w:t>（采用</w:t>
            </w:r>
            <w:r w:rsidR="000B3CE5" w:rsidRPr="00D60FFD">
              <w:t>“</w:t>
            </w:r>
            <w:r w:rsidR="000B3CE5" w:rsidRPr="00D60FFD">
              <w:rPr>
                <w:rFonts w:hint="eastAsia"/>
              </w:rPr>
              <w:t>破乳</w:t>
            </w:r>
            <w:r w:rsidR="000B3CE5" w:rsidRPr="00D60FFD">
              <w:rPr>
                <w:rFonts w:hint="eastAsia"/>
              </w:rPr>
              <w:t>+</w:t>
            </w:r>
            <w:r w:rsidR="000B3CE5" w:rsidRPr="00D60FFD">
              <w:rPr>
                <w:rFonts w:hint="eastAsia"/>
              </w:rPr>
              <w:t>隔油</w:t>
            </w:r>
            <w:r w:rsidR="000B3CE5" w:rsidRPr="00D60FFD">
              <w:rPr>
                <w:rFonts w:hint="eastAsia"/>
              </w:rPr>
              <w:t>+</w:t>
            </w:r>
            <w:r w:rsidR="000B3CE5" w:rsidRPr="00D60FFD">
              <w:rPr>
                <w:rFonts w:hint="eastAsia"/>
              </w:rPr>
              <w:t>气浮</w:t>
            </w:r>
            <w:r w:rsidR="000B3CE5" w:rsidRPr="00D60FFD">
              <w:rPr>
                <w:rFonts w:hint="eastAsia"/>
              </w:rPr>
              <w:t>+</w:t>
            </w:r>
            <w:r w:rsidR="000B3CE5" w:rsidRPr="00D60FFD">
              <w:rPr>
                <w:rFonts w:hint="eastAsia"/>
              </w:rPr>
              <w:t>芬顿</w:t>
            </w:r>
            <w:r w:rsidR="000B3CE5" w:rsidRPr="00D60FFD">
              <w:t>氧化</w:t>
            </w:r>
            <w:r w:rsidR="000B3CE5" w:rsidRPr="00D60FFD">
              <w:t>”</w:t>
            </w:r>
            <w:r w:rsidR="000B3CE5" w:rsidRPr="00D60FFD">
              <w:rPr>
                <w:rFonts w:hint="eastAsia"/>
              </w:rPr>
              <w:t>工艺）</w:t>
            </w:r>
            <w:r w:rsidR="00C50B8B" w:rsidRPr="00D60FFD">
              <w:rPr>
                <w:rFonts w:hint="eastAsia"/>
              </w:rPr>
              <w:t>、</w:t>
            </w:r>
            <w:r w:rsidR="00C50B8B" w:rsidRPr="00D60FFD">
              <w:rPr>
                <w:rFonts w:hint="eastAsia"/>
              </w:rPr>
              <w:t>HW</w:t>
            </w:r>
            <w:r w:rsidR="00C50B8B" w:rsidRPr="00D60FFD">
              <w:t>17</w:t>
            </w:r>
            <w:r w:rsidR="00C50B8B" w:rsidRPr="00D60FFD">
              <w:rPr>
                <w:rFonts w:hint="eastAsia"/>
              </w:rPr>
              <w:t>表面处理废物</w:t>
            </w:r>
            <w:r w:rsidR="000B3CE5" w:rsidRPr="00D60FFD">
              <w:rPr>
                <w:rFonts w:hint="eastAsia"/>
              </w:rPr>
              <w:t>（采用</w:t>
            </w:r>
            <w:r w:rsidR="000B3CE5" w:rsidRPr="00D60FFD">
              <w:t>“</w:t>
            </w:r>
            <w:r w:rsidR="000B3CE5" w:rsidRPr="00D60FFD">
              <w:rPr>
                <w:rFonts w:hint="eastAsia"/>
              </w:rPr>
              <w:t>中和</w:t>
            </w:r>
            <w:r w:rsidR="000B3CE5" w:rsidRPr="00D60FFD">
              <w:t>沉淀</w:t>
            </w:r>
            <w:r w:rsidR="000B3CE5" w:rsidRPr="00D60FFD">
              <w:rPr>
                <w:rFonts w:hint="eastAsia"/>
              </w:rPr>
              <w:t>+</w:t>
            </w:r>
            <w:r w:rsidR="000B3CE5" w:rsidRPr="00D60FFD">
              <w:rPr>
                <w:rFonts w:hint="eastAsia"/>
              </w:rPr>
              <w:t>压滤</w:t>
            </w:r>
            <w:r w:rsidR="000B3CE5" w:rsidRPr="00D60FFD">
              <w:rPr>
                <w:rFonts w:hint="eastAsia"/>
              </w:rPr>
              <w:t>+</w:t>
            </w:r>
            <w:r w:rsidR="000B3CE5" w:rsidRPr="00D60FFD">
              <w:rPr>
                <w:rFonts w:hint="eastAsia"/>
              </w:rPr>
              <w:t>芬顿氧化</w:t>
            </w:r>
            <w:r w:rsidR="000B3CE5" w:rsidRPr="00D60FFD">
              <w:t>”</w:t>
            </w:r>
            <w:r w:rsidR="000B3CE5" w:rsidRPr="00D60FFD">
              <w:rPr>
                <w:rFonts w:hint="eastAsia"/>
              </w:rPr>
              <w:t>工艺）</w:t>
            </w:r>
            <w:r w:rsidR="00C50B8B" w:rsidRPr="00D60FFD">
              <w:rPr>
                <w:rFonts w:hint="eastAsia"/>
              </w:rPr>
              <w:t>、</w:t>
            </w:r>
            <w:r w:rsidR="00C50B8B" w:rsidRPr="00D60FFD">
              <w:rPr>
                <w:rFonts w:hint="eastAsia"/>
              </w:rPr>
              <w:t>HW</w:t>
            </w:r>
            <w:r w:rsidR="00C50B8B" w:rsidRPr="00D60FFD">
              <w:t>34</w:t>
            </w:r>
            <w:r w:rsidR="00C50B8B" w:rsidRPr="00D60FFD">
              <w:rPr>
                <w:rFonts w:hint="eastAsia"/>
              </w:rPr>
              <w:t>废酸</w:t>
            </w:r>
            <w:r w:rsidR="000B3CE5" w:rsidRPr="00D60FFD">
              <w:rPr>
                <w:rFonts w:hint="eastAsia"/>
              </w:rPr>
              <w:t>及</w:t>
            </w:r>
            <w:r w:rsidR="00C50B8B" w:rsidRPr="00D60FFD">
              <w:rPr>
                <w:rFonts w:hint="eastAsia"/>
              </w:rPr>
              <w:t>HW</w:t>
            </w:r>
            <w:r w:rsidR="00C50B8B" w:rsidRPr="00D60FFD">
              <w:t>35</w:t>
            </w:r>
            <w:r w:rsidR="00C50B8B" w:rsidRPr="00D60FFD">
              <w:rPr>
                <w:rFonts w:hint="eastAsia"/>
              </w:rPr>
              <w:t>废碱</w:t>
            </w:r>
            <w:r w:rsidR="000B3CE5" w:rsidRPr="00D60FFD">
              <w:rPr>
                <w:rFonts w:hint="eastAsia"/>
              </w:rPr>
              <w:t>（采用</w:t>
            </w:r>
            <w:r w:rsidR="000B3CE5" w:rsidRPr="00D60FFD">
              <w:t>“</w:t>
            </w:r>
            <w:r w:rsidR="000B3CE5" w:rsidRPr="00D60FFD">
              <w:rPr>
                <w:rFonts w:hint="eastAsia"/>
              </w:rPr>
              <w:t>中和</w:t>
            </w:r>
            <w:r w:rsidR="000B3CE5" w:rsidRPr="00D60FFD">
              <w:t>沉淀</w:t>
            </w:r>
            <w:r w:rsidR="000B3CE5" w:rsidRPr="00D60FFD">
              <w:rPr>
                <w:rFonts w:hint="eastAsia"/>
              </w:rPr>
              <w:t>+</w:t>
            </w:r>
            <w:r w:rsidR="000B3CE5" w:rsidRPr="00D60FFD">
              <w:rPr>
                <w:rFonts w:hint="eastAsia"/>
              </w:rPr>
              <w:t>混凝</w:t>
            </w:r>
            <w:r w:rsidR="000B3CE5" w:rsidRPr="00D60FFD">
              <w:rPr>
                <w:rFonts w:hint="eastAsia"/>
              </w:rPr>
              <w:t>+</w:t>
            </w:r>
            <w:r w:rsidR="000B3CE5" w:rsidRPr="00D60FFD">
              <w:rPr>
                <w:rFonts w:hint="eastAsia"/>
              </w:rPr>
              <w:t>压滤</w:t>
            </w:r>
            <w:r w:rsidR="000B3CE5" w:rsidRPr="00D60FFD">
              <w:rPr>
                <w:rFonts w:hint="eastAsia"/>
              </w:rPr>
              <w:t>+</w:t>
            </w:r>
            <w:r w:rsidR="000B3CE5" w:rsidRPr="00D60FFD">
              <w:rPr>
                <w:rFonts w:hint="eastAsia"/>
              </w:rPr>
              <w:t>芬顿氧化</w:t>
            </w:r>
            <w:r w:rsidR="000B3CE5" w:rsidRPr="00D60FFD">
              <w:rPr>
                <w:rFonts w:hint="eastAsia"/>
              </w:rPr>
              <w:t>+</w:t>
            </w:r>
            <w:r w:rsidR="000B3CE5" w:rsidRPr="00D60FFD">
              <w:rPr>
                <w:rFonts w:hint="eastAsia"/>
              </w:rPr>
              <w:t>中和</w:t>
            </w:r>
            <w:r w:rsidR="000B3CE5" w:rsidRPr="00D60FFD">
              <w:t>沉淀</w:t>
            </w:r>
            <w:r w:rsidR="000B3CE5" w:rsidRPr="00D60FFD">
              <w:rPr>
                <w:rFonts w:hint="eastAsia"/>
              </w:rPr>
              <w:t>+</w:t>
            </w:r>
            <w:r w:rsidR="000B3CE5" w:rsidRPr="00D60FFD">
              <w:rPr>
                <w:rFonts w:hint="eastAsia"/>
              </w:rPr>
              <w:t>压滤</w:t>
            </w:r>
            <w:r w:rsidR="000B3CE5" w:rsidRPr="00D60FFD">
              <w:rPr>
                <w:rFonts w:hint="eastAsia"/>
              </w:rPr>
              <w:t>+</w:t>
            </w:r>
            <w:r w:rsidR="000B3CE5" w:rsidRPr="00D60FFD">
              <w:rPr>
                <w:rFonts w:hint="eastAsia"/>
              </w:rPr>
              <w:t>三效蒸发</w:t>
            </w:r>
            <w:r w:rsidR="000B3CE5" w:rsidRPr="00D60FFD">
              <w:t>”</w:t>
            </w:r>
            <w:r w:rsidR="000B3CE5" w:rsidRPr="00D60FFD">
              <w:rPr>
                <w:rFonts w:hint="eastAsia"/>
              </w:rPr>
              <w:t>工艺）</w:t>
            </w:r>
            <w:r w:rsidR="00C50B8B" w:rsidRPr="00D60FFD">
              <w:rPr>
                <w:rFonts w:hint="eastAsia"/>
              </w:rPr>
              <w:t>，物化总</w:t>
            </w:r>
            <w:r w:rsidR="00C50B8B" w:rsidRPr="00D60FFD">
              <w:t>处置</w:t>
            </w:r>
            <w:r w:rsidR="00C50B8B" w:rsidRPr="00D60FFD">
              <w:rPr>
                <w:rFonts w:hint="eastAsia"/>
              </w:rPr>
              <w:t>规模为</w:t>
            </w:r>
            <w:r w:rsidR="00C50B8B" w:rsidRPr="00D60FFD">
              <w:rPr>
                <w:rFonts w:hint="eastAsia"/>
              </w:rPr>
              <w:t>4000t/a</w:t>
            </w:r>
            <w:r w:rsidR="00C50B8B" w:rsidRPr="00D60FFD">
              <w:rPr>
                <w:rFonts w:hint="eastAsia"/>
              </w:rPr>
              <w:t>（废乳化液</w:t>
            </w:r>
            <w:r w:rsidR="00C50B8B" w:rsidRPr="00D60FFD">
              <w:t>1000t/a</w:t>
            </w:r>
            <w:r w:rsidR="00C50B8B" w:rsidRPr="00D60FFD">
              <w:rPr>
                <w:rFonts w:hint="eastAsia"/>
              </w:rPr>
              <w:t>、表面处理废物</w:t>
            </w:r>
            <w:r w:rsidR="00C50B8B" w:rsidRPr="00D60FFD">
              <w:t>2000t/a</w:t>
            </w:r>
            <w:r w:rsidR="00C50B8B" w:rsidRPr="00D60FFD">
              <w:rPr>
                <w:rFonts w:hint="eastAsia"/>
              </w:rPr>
              <w:t>、废酸</w:t>
            </w:r>
            <w:r w:rsidR="00C50B8B" w:rsidRPr="00D60FFD">
              <w:t>800t/a</w:t>
            </w:r>
            <w:r w:rsidR="00C50B8B" w:rsidRPr="00D60FFD">
              <w:rPr>
                <w:rFonts w:hint="eastAsia"/>
              </w:rPr>
              <w:t>、废碱</w:t>
            </w:r>
            <w:r w:rsidR="00C50B8B" w:rsidRPr="00D60FFD">
              <w:t>200t/a</w:t>
            </w:r>
            <w:r w:rsidR="00C50B8B" w:rsidRPr="00D60FFD">
              <w:rPr>
                <w:rFonts w:hint="eastAsia"/>
              </w:rPr>
              <w:t>）。</w:t>
            </w:r>
          </w:p>
        </w:tc>
        <w:tc>
          <w:tcPr>
            <w:tcW w:w="776" w:type="pct"/>
            <w:vAlign w:val="center"/>
          </w:tcPr>
          <w:p w14:paraId="3D865D85" w14:textId="77777777" w:rsidR="00F533DA" w:rsidRPr="00D60FFD" w:rsidRDefault="00F533DA" w:rsidP="002B34B0">
            <w:pPr>
              <w:pStyle w:val="afffffb"/>
            </w:pPr>
            <w:r w:rsidRPr="00D60FFD">
              <w:rPr>
                <w:rFonts w:hint="eastAsia"/>
              </w:rPr>
              <w:t>新建</w:t>
            </w:r>
          </w:p>
        </w:tc>
      </w:tr>
      <w:tr w:rsidR="00ED3505" w:rsidRPr="00D60FFD" w14:paraId="765F6C09" w14:textId="77777777" w:rsidTr="00BD6C40">
        <w:trPr>
          <w:trHeight w:val="365"/>
        </w:trPr>
        <w:tc>
          <w:tcPr>
            <w:tcW w:w="484" w:type="pct"/>
            <w:vMerge/>
            <w:vAlign w:val="center"/>
          </w:tcPr>
          <w:p w14:paraId="3729E4D6" w14:textId="77777777" w:rsidR="00BD6C40" w:rsidRPr="00D60FFD" w:rsidRDefault="00BD6C40" w:rsidP="006B7835">
            <w:pPr>
              <w:pStyle w:val="afffffb"/>
            </w:pPr>
          </w:p>
        </w:tc>
        <w:tc>
          <w:tcPr>
            <w:tcW w:w="380" w:type="pct"/>
            <w:gridSpan w:val="2"/>
            <w:vMerge w:val="restart"/>
            <w:vAlign w:val="center"/>
          </w:tcPr>
          <w:p w14:paraId="5D3CA5BB" w14:textId="77777777" w:rsidR="00BD6C40" w:rsidRPr="00D60FFD" w:rsidRDefault="00BD6C40" w:rsidP="006B7835">
            <w:pPr>
              <w:pStyle w:val="afffffb"/>
            </w:pPr>
            <w:r w:rsidRPr="00D60FFD">
              <w:rPr>
                <w:rFonts w:hint="eastAsia"/>
              </w:rPr>
              <w:t>1</w:t>
            </w:r>
            <w:r w:rsidRPr="00D60FFD">
              <w:t>#</w:t>
            </w:r>
            <w:r w:rsidRPr="00D60FFD">
              <w:t>危废</w:t>
            </w:r>
            <w:r w:rsidRPr="00D60FFD">
              <w:rPr>
                <w:rFonts w:hint="eastAsia"/>
              </w:rPr>
              <w:t>刚性</w:t>
            </w:r>
            <w:r w:rsidRPr="00D60FFD">
              <w:t>填埋场</w:t>
            </w:r>
          </w:p>
        </w:tc>
        <w:tc>
          <w:tcPr>
            <w:tcW w:w="576" w:type="pct"/>
            <w:gridSpan w:val="2"/>
            <w:vAlign w:val="center"/>
          </w:tcPr>
          <w:p w14:paraId="7AAED56A" w14:textId="77777777" w:rsidR="00BD6C40" w:rsidRPr="00D60FFD" w:rsidRDefault="00BD6C40" w:rsidP="006B7835">
            <w:pPr>
              <w:pStyle w:val="afffffb"/>
            </w:pPr>
            <w:r w:rsidRPr="00D60FFD">
              <w:rPr>
                <w:rFonts w:hint="eastAsia"/>
              </w:rPr>
              <w:t>工程结构</w:t>
            </w:r>
          </w:p>
        </w:tc>
        <w:tc>
          <w:tcPr>
            <w:tcW w:w="2784" w:type="pct"/>
            <w:vAlign w:val="center"/>
          </w:tcPr>
          <w:p w14:paraId="203E4596" w14:textId="77777777" w:rsidR="00BD6C40" w:rsidRPr="00D60FFD" w:rsidRDefault="00BD6C40" w:rsidP="00707243">
            <w:pPr>
              <w:pStyle w:val="afffffb"/>
            </w:pPr>
            <w:r w:rsidRPr="00D60FFD">
              <w:rPr>
                <w:rFonts w:hint="eastAsia"/>
              </w:rPr>
              <w:t>填埋场</w:t>
            </w:r>
            <w:r w:rsidRPr="00D60FFD">
              <w:t>占地</w:t>
            </w:r>
            <w:r w:rsidRPr="00D60FFD">
              <w:rPr>
                <w:rFonts w:hint="eastAsia"/>
              </w:rPr>
              <w:t>19339</w:t>
            </w:r>
            <w:r w:rsidRPr="00D60FFD">
              <w:t>m</w:t>
            </w:r>
            <w:r w:rsidRPr="00D60FFD">
              <w:rPr>
                <w:vertAlign w:val="superscript"/>
              </w:rPr>
              <w:t>2</w:t>
            </w:r>
            <w:r w:rsidRPr="00D60FFD">
              <w:rPr>
                <w:rFonts w:hint="eastAsia"/>
              </w:rPr>
              <w:t>，</w:t>
            </w:r>
            <w:r w:rsidR="006946D0" w:rsidRPr="00D60FFD">
              <w:rPr>
                <w:rFonts w:hint="eastAsia"/>
              </w:rPr>
              <w:t>总库容</w:t>
            </w:r>
            <w:r w:rsidR="006946D0" w:rsidRPr="00D60FFD">
              <w:t>为</w:t>
            </w:r>
            <w:r w:rsidR="006946D0" w:rsidRPr="00D60FFD">
              <w:rPr>
                <w:rFonts w:hint="eastAsia"/>
              </w:rPr>
              <w:t>10</w:t>
            </w:r>
            <w:r w:rsidR="006946D0" w:rsidRPr="00D60FFD">
              <w:rPr>
                <w:rFonts w:hint="eastAsia"/>
              </w:rPr>
              <w:t>万</w:t>
            </w:r>
            <w:r w:rsidR="006946D0" w:rsidRPr="00D60FFD">
              <w:rPr>
                <w:rFonts w:hint="eastAsia"/>
              </w:rPr>
              <w:t>m</w:t>
            </w:r>
            <w:r w:rsidR="006946D0" w:rsidRPr="00D60FFD">
              <w:rPr>
                <w:rFonts w:hint="eastAsia"/>
                <w:vertAlign w:val="superscript"/>
              </w:rPr>
              <w:t>3</w:t>
            </w:r>
            <w:r w:rsidR="006946D0" w:rsidRPr="00D60FFD">
              <w:rPr>
                <w:rFonts w:hint="eastAsia"/>
              </w:rPr>
              <w:t>，</w:t>
            </w:r>
            <w:r w:rsidR="00E71AC0" w:rsidRPr="00D60FFD">
              <w:rPr>
                <w:rFonts w:hint="eastAsia"/>
              </w:rPr>
              <w:t>包含</w:t>
            </w:r>
            <w:r w:rsidR="00E71AC0" w:rsidRPr="00D60FFD">
              <w:rPr>
                <w:rFonts w:hint="eastAsia"/>
              </w:rPr>
              <w:t>4</w:t>
            </w:r>
            <w:r w:rsidR="00E71AC0" w:rsidRPr="00D60FFD">
              <w:t>00</w:t>
            </w:r>
            <w:r w:rsidR="00E71AC0" w:rsidRPr="00D60FFD">
              <w:rPr>
                <w:rFonts w:hint="eastAsia"/>
              </w:rPr>
              <w:t>个填埋格，</w:t>
            </w:r>
            <w:r w:rsidR="00E71AC0" w:rsidRPr="00D60FFD">
              <w:t>每个填埋格为</w:t>
            </w:r>
            <w:r w:rsidR="00707243" w:rsidRPr="00D60FFD">
              <w:t>6.4</w:t>
            </w:r>
            <w:r w:rsidR="00E71AC0" w:rsidRPr="00D60FFD">
              <w:t>m</w:t>
            </w:r>
            <w:r w:rsidR="00E71AC0" w:rsidRPr="00D60FFD">
              <w:t>长</w:t>
            </w:r>
            <w:r w:rsidR="00E71AC0" w:rsidRPr="00D60FFD">
              <w:t>×</w:t>
            </w:r>
            <w:r w:rsidR="00707243" w:rsidRPr="00D60FFD">
              <w:t>6.4</w:t>
            </w:r>
            <w:r w:rsidR="00E71AC0" w:rsidRPr="00D60FFD">
              <w:t>m</w:t>
            </w:r>
            <w:r w:rsidR="00E71AC0" w:rsidRPr="00D60FFD">
              <w:t>宽</w:t>
            </w:r>
            <w:r w:rsidR="00E71AC0" w:rsidRPr="00D60FFD">
              <w:t>×</w:t>
            </w:r>
            <w:r w:rsidR="00707243" w:rsidRPr="00D60FFD">
              <w:t>6.15</w:t>
            </w:r>
            <w:r w:rsidR="00E71AC0" w:rsidRPr="00D60FFD">
              <w:t>m</w:t>
            </w:r>
            <w:r w:rsidR="00E71AC0" w:rsidRPr="00D60FFD">
              <w:t>高的长方体结构</w:t>
            </w:r>
            <w:r w:rsidR="00E71AC0" w:rsidRPr="00D60FFD">
              <w:rPr>
                <w:rFonts w:hint="eastAsia"/>
              </w:rPr>
              <w:t>（容积</w:t>
            </w:r>
            <w:r w:rsidR="00E71AC0" w:rsidRPr="00D60FFD">
              <w:t>为</w:t>
            </w:r>
            <w:r w:rsidR="00E71AC0" w:rsidRPr="00D60FFD">
              <w:rPr>
                <w:rFonts w:hint="eastAsia"/>
              </w:rPr>
              <w:t>250m</w:t>
            </w:r>
            <w:r w:rsidR="00E71AC0" w:rsidRPr="00D60FFD">
              <w:rPr>
                <w:rFonts w:hint="eastAsia"/>
                <w:vertAlign w:val="superscript"/>
              </w:rPr>
              <w:t>3</w:t>
            </w:r>
            <w:r w:rsidR="00E71AC0" w:rsidRPr="00D60FFD">
              <w:rPr>
                <w:rFonts w:hint="eastAsia"/>
              </w:rPr>
              <w:t>）</w:t>
            </w:r>
            <w:r w:rsidR="00E71AC0" w:rsidRPr="00D60FFD">
              <w:t>，彼此独立。</w:t>
            </w:r>
            <w:r w:rsidR="00E71AC0" w:rsidRPr="00D60FFD">
              <w:rPr>
                <w:rFonts w:hint="eastAsia"/>
              </w:rPr>
              <w:t>填埋作业设备和运输车辆从进场道路进入环库道路后通过每个填埋作业单元的垂直吊运装置将危险废物吊装进入库区进行填埋作业。</w:t>
            </w:r>
          </w:p>
        </w:tc>
        <w:tc>
          <w:tcPr>
            <w:tcW w:w="776" w:type="pct"/>
            <w:vAlign w:val="center"/>
          </w:tcPr>
          <w:p w14:paraId="10004B8F" w14:textId="77777777" w:rsidR="00BD6C40" w:rsidRPr="00D60FFD" w:rsidRDefault="003C08B7" w:rsidP="002B34B0">
            <w:pPr>
              <w:pStyle w:val="afffffb"/>
            </w:pPr>
            <w:r w:rsidRPr="00D60FFD">
              <w:t>新建</w:t>
            </w:r>
          </w:p>
        </w:tc>
      </w:tr>
      <w:tr w:rsidR="00ED3505" w:rsidRPr="00D60FFD" w14:paraId="3A4E3233" w14:textId="77777777" w:rsidTr="00BD6C40">
        <w:trPr>
          <w:trHeight w:val="365"/>
        </w:trPr>
        <w:tc>
          <w:tcPr>
            <w:tcW w:w="484" w:type="pct"/>
            <w:vMerge/>
            <w:vAlign w:val="center"/>
          </w:tcPr>
          <w:p w14:paraId="45C09339" w14:textId="77777777" w:rsidR="00BD6C40" w:rsidRPr="00D60FFD" w:rsidRDefault="00BD6C40" w:rsidP="006B7835">
            <w:pPr>
              <w:pStyle w:val="afffffb"/>
            </w:pPr>
          </w:p>
        </w:tc>
        <w:tc>
          <w:tcPr>
            <w:tcW w:w="380" w:type="pct"/>
            <w:gridSpan w:val="2"/>
            <w:vMerge/>
            <w:vAlign w:val="center"/>
          </w:tcPr>
          <w:p w14:paraId="07DCD896" w14:textId="77777777" w:rsidR="00BD6C40" w:rsidRPr="00D60FFD" w:rsidRDefault="00BD6C40" w:rsidP="006B7835">
            <w:pPr>
              <w:pStyle w:val="afffffb"/>
            </w:pPr>
          </w:p>
        </w:tc>
        <w:tc>
          <w:tcPr>
            <w:tcW w:w="576" w:type="pct"/>
            <w:gridSpan w:val="2"/>
            <w:vAlign w:val="center"/>
          </w:tcPr>
          <w:p w14:paraId="3E6DB507" w14:textId="77777777" w:rsidR="00BD6C40" w:rsidRPr="00D60FFD" w:rsidRDefault="00BD6C40" w:rsidP="006B7835">
            <w:pPr>
              <w:pStyle w:val="afffffb"/>
            </w:pPr>
            <w:r w:rsidRPr="00D60FFD">
              <w:rPr>
                <w:rFonts w:hint="eastAsia"/>
              </w:rPr>
              <w:t>防渗</w:t>
            </w:r>
            <w:r w:rsidRPr="00D60FFD">
              <w:t>系统</w:t>
            </w:r>
          </w:p>
        </w:tc>
        <w:tc>
          <w:tcPr>
            <w:tcW w:w="2784" w:type="pct"/>
            <w:vAlign w:val="center"/>
          </w:tcPr>
          <w:p w14:paraId="11C6B2C6" w14:textId="77777777" w:rsidR="00BD6C40" w:rsidRPr="00D60FFD" w:rsidRDefault="00BF3D56" w:rsidP="00BF3D56">
            <w:pPr>
              <w:pStyle w:val="afffffb"/>
            </w:pPr>
            <w:r w:rsidRPr="00D60FFD">
              <w:rPr>
                <w:rFonts w:hint="eastAsia"/>
              </w:rPr>
              <w:t>填埋场为</w:t>
            </w:r>
            <w:r w:rsidRPr="00D60FFD">
              <w:t>架空</w:t>
            </w:r>
            <w:r w:rsidRPr="00D60FFD">
              <w:rPr>
                <w:rFonts w:hint="eastAsia"/>
              </w:rPr>
              <w:t>结构，采用基地</w:t>
            </w:r>
            <w:r w:rsidRPr="00D60FFD">
              <w:t>防渗设计及挡墙</w:t>
            </w:r>
            <w:r w:rsidRPr="00D60FFD">
              <w:rPr>
                <w:rFonts w:hint="eastAsia"/>
              </w:rPr>
              <w:t>防渗</w:t>
            </w:r>
            <w:r w:rsidRPr="00D60FFD">
              <w:t>设计</w:t>
            </w:r>
            <w:r w:rsidRPr="00D60FFD">
              <w:rPr>
                <w:rFonts w:hint="eastAsia"/>
              </w:rPr>
              <w:t>，满足</w:t>
            </w:r>
            <w:r w:rsidRPr="00D60FFD">
              <w:t>防渗要求</w:t>
            </w:r>
            <w:r w:rsidRPr="00D60FFD">
              <w:rPr>
                <w:rFonts w:hint="eastAsia"/>
              </w:rPr>
              <w:t>；</w:t>
            </w:r>
            <w:r w:rsidRPr="00D60FFD">
              <w:t>底部</w:t>
            </w:r>
            <w:r w:rsidRPr="00D60FFD">
              <w:rPr>
                <w:rFonts w:hint="eastAsia"/>
              </w:rPr>
              <w:t>留有</w:t>
            </w:r>
            <w:r w:rsidRPr="00D60FFD">
              <w:t>人行通道，可随时</w:t>
            </w:r>
            <w:r w:rsidRPr="00D60FFD">
              <w:rPr>
                <w:rFonts w:hint="eastAsia"/>
              </w:rPr>
              <w:t>检测渗漏</w:t>
            </w:r>
            <w:r w:rsidRPr="00D60FFD">
              <w:t>情况。</w:t>
            </w:r>
          </w:p>
        </w:tc>
        <w:tc>
          <w:tcPr>
            <w:tcW w:w="776" w:type="pct"/>
            <w:vAlign w:val="center"/>
          </w:tcPr>
          <w:p w14:paraId="0EC5189F" w14:textId="77777777" w:rsidR="00BD6C40" w:rsidRPr="00D60FFD" w:rsidRDefault="003C08B7" w:rsidP="002B34B0">
            <w:pPr>
              <w:pStyle w:val="afffffb"/>
            </w:pPr>
            <w:r w:rsidRPr="00D60FFD">
              <w:t>新建</w:t>
            </w:r>
          </w:p>
        </w:tc>
      </w:tr>
      <w:tr w:rsidR="00ED3505" w:rsidRPr="00D60FFD" w14:paraId="3F6F2A54" w14:textId="77777777" w:rsidTr="00BD6C40">
        <w:trPr>
          <w:trHeight w:val="365"/>
        </w:trPr>
        <w:tc>
          <w:tcPr>
            <w:tcW w:w="484" w:type="pct"/>
            <w:vMerge/>
            <w:vAlign w:val="center"/>
          </w:tcPr>
          <w:p w14:paraId="64E8AF55" w14:textId="77777777" w:rsidR="00BD6C40" w:rsidRPr="00D60FFD" w:rsidRDefault="00BD6C40" w:rsidP="006B7835">
            <w:pPr>
              <w:pStyle w:val="afffffb"/>
            </w:pPr>
          </w:p>
        </w:tc>
        <w:tc>
          <w:tcPr>
            <w:tcW w:w="380" w:type="pct"/>
            <w:gridSpan w:val="2"/>
            <w:vMerge/>
            <w:vAlign w:val="center"/>
          </w:tcPr>
          <w:p w14:paraId="4D9B43CB" w14:textId="77777777" w:rsidR="00BD6C40" w:rsidRPr="00D60FFD" w:rsidRDefault="00BD6C40" w:rsidP="006B7835">
            <w:pPr>
              <w:pStyle w:val="afffffb"/>
            </w:pPr>
          </w:p>
        </w:tc>
        <w:tc>
          <w:tcPr>
            <w:tcW w:w="576" w:type="pct"/>
            <w:gridSpan w:val="2"/>
            <w:vAlign w:val="center"/>
          </w:tcPr>
          <w:p w14:paraId="58849C82" w14:textId="77777777" w:rsidR="00BD6C40" w:rsidRPr="00D60FFD" w:rsidRDefault="00BD6C40" w:rsidP="006B7835">
            <w:pPr>
              <w:pStyle w:val="afffffb"/>
            </w:pPr>
            <w:r w:rsidRPr="00D60FFD">
              <w:rPr>
                <w:rFonts w:hint="eastAsia"/>
              </w:rPr>
              <w:t>渗滤液收集</w:t>
            </w:r>
            <w:r w:rsidRPr="00D60FFD">
              <w:t>与导排系统</w:t>
            </w:r>
          </w:p>
        </w:tc>
        <w:tc>
          <w:tcPr>
            <w:tcW w:w="2784" w:type="pct"/>
            <w:vAlign w:val="center"/>
          </w:tcPr>
          <w:p w14:paraId="7275184A" w14:textId="77777777" w:rsidR="00BD6C40" w:rsidRPr="00D60FFD" w:rsidRDefault="003C08B7" w:rsidP="008C60C0">
            <w:pPr>
              <w:pStyle w:val="afffffb"/>
            </w:pPr>
            <w:r w:rsidRPr="00D60FFD">
              <w:rPr>
                <w:rFonts w:hint="eastAsia"/>
              </w:rPr>
              <w:t>填埋场</w:t>
            </w:r>
            <w:r w:rsidRPr="00D60FFD">
              <w:t>每个独立的填埋作业单元分别采用独立的渗滤液收集与导排系统</w:t>
            </w:r>
            <w:r w:rsidRPr="00D60FFD">
              <w:rPr>
                <w:rFonts w:hint="eastAsia"/>
              </w:rPr>
              <w:t>，</w:t>
            </w:r>
            <w:r w:rsidRPr="00D60FFD">
              <w:t>在库底设置</w:t>
            </w:r>
            <w:r w:rsidRPr="00D60FFD">
              <w:rPr>
                <w:rFonts w:hint="eastAsia"/>
              </w:rPr>
              <w:t>HDPE</w:t>
            </w:r>
            <w:r w:rsidRPr="00D60FFD">
              <w:rPr>
                <w:rFonts w:hint="eastAsia"/>
              </w:rPr>
              <w:t>排水滤垫</w:t>
            </w:r>
            <w:r w:rsidRPr="00D60FFD">
              <w:t>用作渗滤液导排层，底部最低处预留</w:t>
            </w:r>
            <w:r w:rsidRPr="00D60FFD">
              <w:t>De</w:t>
            </w:r>
            <w:r w:rsidRPr="00D60FFD">
              <w:rPr>
                <w:rFonts w:hint="eastAsia"/>
              </w:rPr>
              <w:t>4</w:t>
            </w:r>
            <w:r w:rsidRPr="00D60FFD">
              <w:t>00HDPE</w:t>
            </w:r>
            <w:r w:rsidRPr="00D60FFD">
              <w:rPr>
                <w:rFonts w:hint="eastAsia"/>
              </w:rPr>
              <w:t>穿孔</w:t>
            </w:r>
            <w:r w:rsidRPr="00D60FFD">
              <w:t>管</w:t>
            </w:r>
            <w:r w:rsidRPr="00D60FFD">
              <w:rPr>
                <w:rFonts w:hint="eastAsia"/>
              </w:rPr>
              <w:t>，同时</w:t>
            </w:r>
            <w:r w:rsidRPr="00D60FFD">
              <w:t>设置</w:t>
            </w:r>
            <w:r w:rsidRPr="00D60FFD">
              <w:rPr>
                <w:rFonts w:hint="eastAsia"/>
              </w:rPr>
              <w:t>流量</w:t>
            </w:r>
            <w:r w:rsidRPr="00D60FFD">
              <w:t>5</w:t>
            </w:r>
            <w:r w:rsidRPr="00D60FFD">
              <w:rPr>
                <w:rFonts w:hint="eastAsia"/>
              </w:rPr>
              <w:t>m</w:t>
            </w:r>
            <w:r w:rsidRPr="00D60FFD">
              <w:rPr>
                <w:rFonts w:hint="eastAsia"/>
                <w:vertAlign w:val="superscript"/>
              </w:rPr>
              <w:t>3</w:t>
            </w:r>
            <w:r w:rsidRPr="00D60FFD">
              <w:rPr>
                <w:rFonts w:hint="eastAsia"/>
              </w:rPr>
              <w:t>/h</w:t>
            </w:r>
            <w:r w:rsidRPr="00D60FFD">
              <w:rPr>
                <w:rFonts w:hint="eastAsia"/>
              </w:rPr>
              <w:t>、扬程</w:t>
            </w:r>
            <w:r w:rsidRPr="00D60FFD">
              <w:t>15</w:t>
            </w:r>
            <w:r w:rsidRPr="00D60FFD">
              <w:rPr>
                <w:rFonts w:hint="eastAsia"/>
              </w:rPr>
              <w:t>m</w:t>
            </w:r>
            <w:r w:rsidRPr="00D60FFD">
              <w:rPr>
                <w:rFonts w:hint="eastAsia"/>
              </w:rPr>
              <w:t>、不固定安装的提升泵</w:t>
            </w:r>
            <w:r w:rsidRPr="00D60FFD">
              <w:t>。</w:t>
            </w:r>
            <w:r w:rsidR="00A44AC9" w:rsidRPr="00D60FFD">
              <w:rPr>
                <w:rFonts w:hint="eastAsia"/>
              </w:rPr>
              <w:t>渗滤液经提升泵送至渗滤液调节池（</w:t>
            </w:r>
            <w:r w:rsidR="00A44AC9" w:rsidRPr="00D60FFD">
              <w:rPr>
                <w:rFonts w:hint="eastAsia"/>
              </w:rPr>
              <w:t>20</w:t>
            </w:r>
            <w:r w:rsidR="00A44AC9" w:rsidRPr="00D60FFD">
              <w:t>0</w:t>
            </w:r>
            <w:r w:rsidR="00A44AC9" w:rsidRPr="00D60FFD">
              <w:rPr>
                <w:rFonts w:hint="eastAsia"/>
              </w:rPr>
              <w:t>m</w:t>
            </w:r>
            <w:r w:rsidR="00A44AC9" w:rsidRPr="00D60FFD">
              <w:rPr>
                <w:rFonts w:hint="eastAsia"/>
                <w:vertAlign w:val="superscript"/>
              </w:rPr>
              <w:t>3</w:t>
            </w:r>
            <w:r w:rsidR="00A44AC9" w:rsidRPr="00D60FFD">
              <w:rPr>
                <w:rFonts w:hint="eastAsia"/>
              </w:rPr>
              <w:t>）存放，</w:t>
            </w:r>
            <w:r w:rsidRPr="00D60FFD">
              <w:rPr>
                <w:rFonts w:hint="eastAsia"/>
              </w:rPr>
              <w:t>同时配套</w:t>
            </w:r>
            <w:r w:rsidRPr="00D60FFD">
              <w:t>渗滤液处理站</w:t>
            </w:r>
            <w:r w:rsidRPr="00D60FFD">
              <w:rPr>
                <w:rFonts w:hint="eastAsia"/>
              </w:rPr>
              <w:t>，</w:t>
            </w:r>
            <w:r w:rsidR="00F24164" w:rsidRPr="00D60FFD">
              <w:rPr>
                <w:rFonts w:hint="eastAsia"/>
              </w:rPr>
              <w:t>处理工艺为“还原</w:t>
            </w:r>
            <w:r w:rsidR="00F24164" w:rsidRPr="00D60FFD">
              <w:rPr>
                <w:rFonts w:hint="eastAsia"/>
              </w:rPr>
              <w:t>+</w:t>
            </w:r>
            <w:r w:rsidR="00F24164" w:rsidRPr="00D60FFD">
              <w:rPr>
                <w:rFonts w:hint="eastAsia"/>
              </w:rPr>
              <w:t>中和</w:t>
            </w:r>
            <w:r w:rsidR="00F24164" w:rsidRPr="00D60FFD">
              <w:rPr>
                <w:rFonts w:hint="eastAsia"/>
              </w:rPr>
              <w:t>+</w:t>
            </w:r>
            <w:r w:rsidR="00F24164" w:rsidRPr="00D60FFD">
              <w:rPr>
                <w:rFonts w:hint="eastAsia"/>
              </w:rPr>
              <w:t>絮凝沉淀</w:t>
            </w:r>
            <w:r w:rsidR="00F24164" w:rsidRPr="00D60FFD">
              <w:rPr>
                <w:rFonts w:hint="eastAsia"/>
              </w:rPr>
              <w:t>+</w:t>
            </w:r>
            <w:r w:rsidR="00F24164" w:rsidRPr="00D60FFD">
              <w:rPr>
                <w:rFonts w:hint="eastAsia"/>
              </w:rPr>
              <w:t>斜管沉淀”，</w:t>
            </w:r>
            <w:r w:rsidRPr="00D60FFD">
              <w:rPr>
                <w:rFonts w:hint="eastAsia"/>
              </w:rPr>
              <w:t>设计</w:t>
            </w:r>
            <w:r w:rsidRPr="00D60FFD">
              <w:t>能力为</w:t>
            </w:r>
            <w:r w:rsidR="008C60C0" w:rsidRPr="00D60FFD">
              <w:t>3</w:t>
            </w:r>
            <w:r w:rsidRPr="00D60FFD">
              <w:rPr>
                <w:rFonts w:hint="eastAsia"/>
              </w:rPr>
              <w:t>t/d</w:t>
            </w:r>
            <w:r w:rsidRPr="00D60FFD">
              <w:rPr>
                <w:rFonts w:hint="eastAsia"/>
              </w:rPr>
              <w:t>。</w:t>
            </w:r>
          </w:p>
        </w:tc>
        <w:tc>
          <w:tcPr>
            <w:tcW w:w="776" w:type="pct"/>
            <w:vAlign w:val="center"/>
          </w:tcPr>
          <w:p w14:paraId="1131D2C3" w14:textId="77777777" w:rsidR="00BD6C40" w:rsidRPr="00D60FFD" w:rsidRDefault="003C08B7" w:rsidP="002B34B0">
            <w:pPr>
              <w:pStyle w:val="afffffb"/>
            </w:pPr>
            <w:r w:rsidRPr="00D60FFD">
              <w:t>新建</w:t>
            </w:r>
          </w:p>
        </w:tc>
      </w:tr>
      <w:tr w:rsidR="00ED3505" w:rsidRPr="00D60FFD" w14:paraId="10F0ED51" w14:textId="77777777" w:rsidTr="00BD6C40">
        <w:trPr>
          <w:trHeight w:val="365"/>
        </w:trPr>
        <w:tc>
          <w:tcPr>
            <w:tcW w:w="484" w:type="pct"/>
            <w:vMerge/>
            <w:vAlign w:val="center"/>
          </w:tcPr>
          <w:p w14:paraId="26B7A7CB" w14:textId="77777777" w:rsidR="00BD6C40" w:rsidRPr="00D60FFD" w:rsidRDefault="00BD6C40" w:rsidP="006B7835">
            <w:pPr>
              <w:pStyle w:val="afffffb"/>
            </w:pPr>
          </w:p>
        </w:tc>
        <w:tc>
          <w:tcPr>
            <w:tcW w:w="380" w:type="pct"/>
            <w:gridSpan w:val="2"/>
            <w:vMerge/>
            <w:vAlign w:val="center"/>
          </w:tcPr>
          <w:p w14:paraId="6EACD0F6" w14:textId="77777777" w:rsidR="00BD6C40" w:rsidRPr="00D60FFD" w:rsidRDefault="00BD6C40" w:rsidP="006B7835">
            <w:pPr>
              <w:pStyle w:val="afffffb"/>
            </w:pPr>
          </w:p>
        </w:tc>
        <w:tc>
          <w:tcPr>
            <w:tcW w:w="576" w:type="pct"/>
            <w:gridSpan w:val="2"/>
            <w:vAlign w:val="center"/>
          </w:tcPr>
          <w:p w14:paraId="76D972BD" w14:textId="77777777" w:rsidR="00BD6C40" w:rsidRPr="00D60FFD" w:rsidRDefault="00BD6C40" w:rsidP="006B7835">
            <w:pPr>
              <w:pStyle w:val="afffffb"/>
            </w:pPr>
            <w:r w:rsidRPr="00D60FFD">
              <w:rPr>
                <w:rFonts w:hint="eastAsia"/>
              </w:rPr>
              <w:t>地下水</w:t>
            </w:r>
            <w:r w:rsidRPr="00D60FFD">
              <w:t>导排系统</w:t>
            </w:r>
          </w:p>
        </w:tc>
        <w:tc>
          <w:tcPr>
            <w:tcW w:w="2784" w:type="pct"/>
            <w:vAlign w:val="center"/>
          </w:tcPr>
          <w:p w14:paraId="0F13A2CA" w14:textId="77777777" w:rsidR="00BD6C40" w:rsidRPr="00D60FFD" w:rsidRDefault="006946D0" w:rsidP="006946D0">
            <w:pPr>
              <w:pStyle w:val="afffffb"/>
            </w:pPr>
            <w:r w:rsidRPr="00D60FFD">
              <w:t>工程为地上式架空刚性填埋坑结构，池体地板高于现状地面标高，钢筋砼池体内无地下水，暂不考虑设置地下水导排。</w:t>
            </w:r>
          </w:p>
        </w:tc>
        <w:tc>
          <w:tcPr>
            <w:tcW w:w="776" w:type="pct"/>
            <w:vAlign w:val="center"/>
          </w:tcPr>
          <w:p w14:paraId="7F58E909" w14:textId="77777777" w:rsidR="00BD6C40" w:rsidRPr="00D60FFD" w:rsidRDefault="003C08B7" w:rsidP="002B34B0">
            <w:pPr>
              <w:pStyle w:val="afffffb"/>
            </w:pPr>
            <w:r w:rsidRPr="00D60FFD">
              <w:t>新建</w:t>
            </w:r>
          </w:p>
        </w:tc>
      </w:tr>
      <w:tr w:rsidR="00ED3505" w:rsidRPr="00D60FFD" w14:paraId="3A37D481" w14:textId="77777777" w:rsidTr="00BD6C40">
        <w:trPr>
          <w:trHeight w:val="365"/>
        </w:trPr>
        <w:tc>
          <w:tcPr>
            <w:tcW w:w="484" w:type="pct"/>
            <w:vMerge/>
            <w:vAlign w:val="center"/>
          </w:tcPr>
          <w:p w14:paraId="05CCF766" w14:textId="77777777" w:rsidR="00BD6C40" w:rsidRPr="00D60FFD" w:rsidRDefault="00BD6C40" w:rsidP="006B7835">
            <w:pPr>
              <w:pStyle w:val="afffffb"/>
            </w:pPr>
          </w:p>
        </w:tc>
        <w:tc>
          <w:tcPr>
            <w:tcW w:w="380" w:type="pct"/>
            <w:gridSpan w:val="2"/>
            <w:vMerge/>
            <w:vAlign w:val="center"/>
          </w:tcPr>
          <w:p w14:paraId="233BB5A9" w14:textId="77777777" w:rsidR="00BD6C40" w:rsidRPr="00D60FFD" w:rsidRDefault="00BD6C40" w:rsidP="006B7835">
            <w:pPr>
              <w:pStyle w:val="afffffb"/>
            </w:pPr>
          </w:p>
        </w:tc>
        <w:tc>
          <w:tcPr>
            <w:tcW w:w="576" w:type="pct"/>
            <w:gridSpan w:val="2"/>
            <w:vAlign w:val="center"/>
          </w:tcPr>
          <w:p w14:paraId="44B4D150" w14:textId="77777777" w:rsidR="00BD6C40" w:rsidRPr="00D60FFD" w:rsidRDefault="00BD6C40" w:rsidP="006B7835">
            <w:pPr>
              <w:pStyle w:val="afffffb"/>
            </w:pPr>
            <w:r w:rsidRPr="00D60FFD">
              <w:rPr>
                <w:rFonts w:hint="eastAsia"/>
              </w:rPr>
              <w:t>气体</w:t>
            </w:r>
            <w:r w:rsidRPr="00D60FFD">
              <w:t>控制系统</w:t>
            </w:r>
          </w:p>
        </w:tc>
        <w:tc>
          <w:tcPr>
            <w:tcW w:w="2784" w:type="pct"/>
            <w:vAlign w:val="center"/>
          </w:tcPr>
          <w:p w14:paraId="67CEB763" w14:textId="77777777" w:rsidR="00BD6C40" w:rsidRPr="00D60FFD" w:rsidRDefault="00BF3D56" w:rsidP="00BF3D56">
            <w:pPr>
              <w:pStyle w:val="afffffb"/>
            </w:pPr>
            <w:r w:rsidRPr="00D60FFD">
              <w:rPr>
                <w:rFonts w:hint="eastAsia"/>
              </w:rPr>
              <w:t>填埋场按</w:t>
            </w:r>
            <w:r w:rsidRPr="00D60FFD">
              <w:t>单元格</w:t>
            </w:r>
            <w:r w:rsidRPr="00D60FFD">
              <w:rPr>
                <w:rFonts w:hint="eastAsia"/>
              </w:rPr>
              <w:t>填埋</w:t>
            </w:r>
            <w:r w:rsidR="00A44AC9" w:rsidRPr="00D60FFD">
              <w:rPr>
                <w:rFonts w:hint="eastAsia"/>
              </w:rPr>
              <w:t>，</w:t>
            </w:r>
            <w:r w:rsidRPr="00D60FFD">
              <w:rPr>
                <w:rFonts w:hint="eastAsia"/>
              </w:rPr>
              <w:t>单元格</w:t>
            </w:r>
            <w:r w:rsidRPr="00D60FFD">
              <w:t>顶部覆盖</w:t>
            </w:r>
            <w:r w:rsidRPr="00D60FFD">
              <w:rPr>
                <w:rFonts w:hint="eastAsia"/>
              </w:rPr>
              <w:t>绝</w:t>
            </w:r>
            <w:r w:rsidRPr="00D60FFD">
              <w:t>气</w:t>
            </w:r>
            <w:r w:rsidRPr="00D60FFD">
              <w:rPr>
                <w:rFonts w:hint="eastAsia"/>
              </w:rPr>
              <w:t>材料</w:t>
            </w:r>
            <w:r w:rsidRPr="00D60FFD">
              <w:t>，仅当入料时才打开绝气材料，此时会产生少量废气，作无组织排放。</w:t>
            </w:r>
            <w:r w:rsidRPr="00D60FFD">
              <w:rPr>
                <w:rFonts w:hint="eastAsia"/>
              </w:rPr>
              <w:t>底部</w:t>
            </w:r>
            <w:r w:rsidRPr="00D60FFD">
              <w:t>穿孔的</w:t>
            </w:r>
            <w:r w:rsidR="00A44AC9" w:rsidRPr="00D60FFD">
              <w:rPr>
                <w:rFonts w:hint="eastAsia"/>
              </w:rPr>
              <w:t>De400HDPE</w:t>
            </w:r>
            <w:r w:rsidR="00A44AC9" w:rsidRPr="00D60FFD">
              <w:rPr>
                <w:rFonts w:hint="eastAsia"/>
              </w:rPr>
              <w:t>管兼做填埋气体竖向导排管</w:t>
            </w:r>
            <w:r w:rsidRPr="00D60FFD">
              <w:rPr>
                <w:rFonts w:hint="eastAsia"/>
              </w:rPr>
              <w:t>，</w:t>
            </w:r>
            <w:r w:rsidRPr="00D60FFD">
              <w:t>产生的少量废气也作无组织排放</w:t>
            </w:r>
            <w:r w:rsidR="00A44AC9" w:rsidRPr="00D60FFD">
              <w:rPr>
                <w:rFonts w:hint="eastAsia"/>
              </w:rPr>
              <w:t>。</w:t>
            </w:r>
          </w:p>
        </w:tc>
        <w:tc>
          <w:tcPr>
            <w:tcW w:w="776" w:type="pct"/>
            <w:vAlign w:val="center"/>
          </w:tcPr>
          <w:p w14:paraId="005E3C31" w14:textId="77777777" w:rsidR="00BD6C40" w:rsidRPr="00D60FFD" w:rsidRDefault="003C08B7" w:rsidP="002B34B0">
            <w:pPr>
              <w:pStyle w:val="afffffb"/>
            </w:pPr>
            <w:r w:rsidRPr="00D60FFD">
              <w:t>新建</w:t>
            </w:r>
          </w:p>
        </w:tc>
      </w:tr>
      <w:tr w:rsidR="00ED3505" w:rsidRPr="00D60FFD" w14:paraId="20DCE121" w14:textId="77777777" w:rsidTr="006B7835">
        <w:trPr>
          <w:trHeight w:val="365"/>
        </w:trPr>
        <w:tc>
          <w:tcPr>
            <w:tcW w:w="484" w:type="pct"/>
            <w:vMerge/>
            <w:vAlign w:val="center"/>
          </w:tcPr>
          <w:p w14:paraId="0AE03541" w14:textId="77777777" w:rsidR="00F533DA" w:rsidRPr="00D60FFD" w:rsidRDefault="00F533DA" w:rsidP="006B7835">
            <w:pPr>
              <w:pStyle w:val="afffffb"/>
            </w:pPr>
          </w:p>
        </w:tc>
        <w:tc>
          <w:tcPr>
            <w:tcW w:w="956" w:type="pct"/>
            <w:gridSpan w:val="4"/>
            <w:vAlign w:val="center"/>
          </w:tcPr>
          <w:p w14:paraId="5667BF0D" w14:textId="77777777" w:rsidR="00F533DA" w:rsidRPr="00D60FFD" w:rsidRDefault="00F533DA" w:rsidP="006B7835">
            <w:pPr>
              <w:pStyle w:val="afffffb"/>
            </w:pPr>
            <w:r w:rsidRPr="00D60FFD">
              <w:t>2#</w:t>
            </w:r>
            <w:r w:rsidRPr="00D60FFD">
              <w:t>危废</w:t>
            </w:r>
            <w:r w:rsidRPr="00D60FFD">
              <w:rPr>
                <w:rFonts w:hint="eastAsia"/>
              </w:rPr>
              <w:t>刚性</w:t>
            </w:r>
            <w:r w:rsidRPr="00D60FFD">
              <w:t>填埋场</w:t>
            </w:r>
          </w:p>
        </w:tc>
        <w:tc>
          <w:tcPr>
            <w:tcW w:w="2784" w:type="pct"/>
            <w:vAlign w:val="center"/>
          </w:tcPr>
          <w:p w14:paraId="651937A7" w14:textId="77777777" w:rsidR="00F533DA" w:rsidRPr="00D60FFD" w:rsidRDefault="00BD6C40" w:rsidP="00A231E4">
            <w:pPr>
              <w:pStyle w:val="afffffb"/>
            </w:pPr>
            <w:r w:rsidRPr="00D60FFD">
              <w:rPr>
                <w:rFonts w:hint="eastAsia"/>
              </w:rPr>
              <w:t>占地</w:t>
            </w:r>
            <w:r w:rsidRPr="00D60FFD">
              <w:t>面积、设计参数</w:t>
            </w:r>
            <w:r w:rsidRPr="00D60FFD">
              <w:rPr>
                <w:rFonts w:hint="eastAsia"/>
              </w:rPr>
              <w:t>等</w:t>
            </w:r>
            <w:r w:rsidRPr="00D60FFD">
              <w:t>均与</w:t>
            </w:r>
            <w:r w:rsidRPr="00D60FFD">
              <w:rPr>
                <w:rFonts w:hint="eastAsia"/>
              </w:rPr>
              <w:t>1</w:t>
            </w:r>
            <w:r w:rsidRPr="00D60FFD">
              <w:t>#</w:t>
            </w:r>
            <w:r w:rsidRPr="00D60FFD">
              <w:t>危废刚性填埋场一致</w:t>
            </w:r>
            <w:r w:rsidRPr="00D60FFD">
              <w:rPr>
                <w:rFonts w:hint="eastAsia"/>
              </w:rPr>
              <w:t>。</w:t>
            </w:r>
            <w:r w:rsidRPr="00D60FFD">
              <w:rPr>
                <w:rFonts w:hint="eastAsia"/>
              </w:rPr>
              <w:t>1</w:t>
            </w:r>
            <w:r w:rsidRPr="00D60FFD">
              <w:t>#</w:t>
            </w:r>
            <w:r w:rsidRPr="00D60FFD">
              <w:t>、</w:t>
            </w:r>
            <w:r w:rsidRPr="00D60FFD">
              <w:rPr>
                <w:rFonts w:hint="eastAsia"/>
              </w:rPr>
              <w:t>2</w:t>
            </w:r>
            <w:r w:rsidRPr="00D60FFD">
              <w:t>#</w:t>
            </w:r>
            <w:r w:rsidRPr="00D60FFD">
              <w:t>刚性填埋场</w:t>
            </w:r>
            <w:r w:rsidRPr="00D60FFD">
              <w:rPr>
                <w:rFonts w:hint="eastAsia"/>
              </w:rPr>
              <w:t>分</w:t>
            </w:r>
            <w:r w:rsidRPr="00D60FFD">
              <w:t>阶段建设，</w:t>
            </w:r>
            <w:r w:rsidRPr="00D60FFD">
              <w:rPr>
                <w:rFonts w:hint="eastAsia"/>
              </w:rPr>
              <w:t>待</w:t>
            </w:r>
            <w:r w:rsidRPr="00D60FFD">
              <w:rPr>
                <w:rFonts w:hint="eastAsia"/>
              </w:rPr>
              <w:t>1</w:t>
            </w:r>
            <w:r w:rsidRPr="00D60FFD">
              <w:t>#</w:t>
            </w:r>
            <w:r w:rsidRPr="00D60FFD">
              <w:t>填埋场填埋量接近设计能力的</w:t>
            </w:r>
            <w:r w:rsidRPr="00D60FFD">
              <w:t>80%</w:t>
            </w:r>
            <w:r w:rsidRPr="00D60FFD">
              <w:t>时，企业启动</w:t>
            </w:r>
            <w:r w:rsidRPr="00D60FFD">
              <w:rPr>
                <w:rFonts w:hint="eastAsia"/>
              </w:rPr>
              <w:t>2</w:t>
            </w:r>
            <w:r w:rsidRPr="00D60FFD">
              <w:t>#</w:t>
            </w:r>
            <w:r w:rsidRPr="00D60FFD">
              <w:t>填埋场建设工程。</w:t>
            </w:r>
          </w:p>
        </w:tc>
        <w:tc>
          <w:tcPr>
            <w:tcW w:w="776" w:type="pct"/>
            <w:vAlign w:val="center"/>
          </w:tcPr>
          <w:p w14:paraId="1378EB05" w14:textId="77777777" w:rsidR="00F533DA" w:rsidRPr="00D60FFD" w:rsidRDefault="003C08B7" w:rsidP="002B34B0">
            <w:pPr>
              <w:pStyle w:val="afffffb"/>
            </w:pPr>
            <w:r w:rsidRPr="00D60FFD">
              <w:t>新建</w:t>
            </w:r>
          </w:p>
        </w:tc>
      </w:tr>
      <w:tr w:rsidR="00ED3505" w:rsidRPr="00D60FFD" w14:paraId="6D4B77E9" w14:textId="77777777" w:rsidTr="006B7835">
        <w:trPr>
          <w:trHeight w:val="314"/>
        </w:trPr>
        <w:tc>
          <w:tcPr>
            <w:tcW w:w="484" w:type="pct"/>
            <w:vMerge w:val="restart"/>
            <w:vAlign w:val="center"/>
          </w:tcPr>
          <w:p w14:paraId="54B57F4F" w14:textId="77777777" w:rsidR="00F60323" w:rsidRPr="00D60FFD" w:rsidRDefault="00F60323" w:rsidP="006B7835">
            <w:pPr>
              <w:pStyle w:val="afffffb"/>
            </w:pPr>
            <w:r w:rsidRPr="00D60FFD">
              <w:rPr>
                <w:rFonts w:hint="eastAsia"/>
              </w:rPr>
              <w:t>辅助工程</w:t>
            </w:r>
          </w:p>
        </w:tc>
        <w:tc>
          <w:tcPr>
            <w:tcW w:w="956" w:type="pct"/>
            <w:gridSpan w:val="4"/>
            <w:vAlign w:val="center"/>
          </w:tcPr>
          <w:p w14:paraId="51E1EF1C" w14:textId="77777777" w:rsidR="00F60323" w:rsidRPr="00D60FFD" w:rsidRDefault="00F60323" w:rsidP="006B7835">
            <w:pPr>
              <w:pStyle w:val="afffffb"/>
            </w:pPr>
            <w:r w:rsidRPr="00D60FFD">
              <w:rPr>
                <w:rFonts w:hint="eastAsia"/>
              </w:rPr>
              <w:t>综合管理楼</w:t>
            </w:r>
          </w:p>
        </w:tc>
        <w:tc>
          <w:tcPr>
            <w:tcW w:w="2784" w:type="pct"/>
            <w:vAlign w:val="center"/>
          </w:tcPr>
          <w:p w14:paraId="639EF736" w14:textId="77777777" w:rsidR="00F60323" w:rsidRPr="00D60FFD" w:rsidRDefault="00F60323" w:rsidP="00BD2401">
            <w:pPr>
              <w:pStyle w:val="afffffb"/>
            </w:pPr>
            <w:r w:rsidRPr="00D60FFD">
              <w:t>4</w:t>
            </w:r>
            <w:r w:rsidRPr="00D60FFD">
              <w:t>层，占地面积</w:t>
            </w:r>
            <w:r w:rsidRPr="00D60FFD">
              <w:t>1619.4m</w:t>
            </w:r>
            <w:r w:rsidRPr="00D60FFD">
              <w:rPr>
                <w:vertAlign w:val="superscript"/>
              </w:rPr>
              <w:t>2</w:t>
            </w:r>
            <w:r w:rsidRPr="00D60FFD">
              <w:t>，建筑面积</w:t>
            </w:r>
            <w:r w:rsidRPr="00D60FFD">
              <w:t>5050m</w:t>
            </w:r>
            <w:r w:rsidRPr="00D60FFD">
              <w:rPr>
                <w:vertAlign w:val="superscript"/>
              </w:rPr>
              <w:t>2</w:t>
            </w:r>
            <w:r w:rsidRPr="00D60FFD">
              <w:t>，</w:t>
            </w:r>
            <w:r w:rsidRPr="00D60FFD">
              <w:rPr>
                <w:rFonts w:hint="eastAsia"/>
              </w:rPr>
              <w:t>主要用于办公、调度、倒班休息。</w:t>
            </w:r>
          </w:p>
        </w:tc>
        <w:tc>
          <w:tcPr>
            <w:tcW w:w="776" w:type="pct"/>
            <w:vAlign w:val="center"/>
          </w:tcPr>
          <w:p w14:paraId="647EBDFD" w14:textId="77777777" w:rsidR="00F60323" w:rsidRPr="00D60FFD" w:rsidRDefault="00F60323" w:rsidP="006B7835">
            <w:pPr>
              <w:pStyle w:val="afffffb"/>
            </w:pPr>
            <w:r w:rsidRPr="00D60FFD">
              <w:rPr>
                <w:rFonts w:hint="eastAsia"/>
              </w:rPr>
              <w:t>新建</w:t>
            </w:r>
          </w:p>
        </w:tc>
      </w:tr>
      <w:tr w:rsidR="00ED3505" w:rsidRPr="00D60FFD" w14:paraId="44D05C50" w14:textId="77777777" w:rsidTr="006B7835">
        <w:trPr>
          <w:trHeight w:val="314"/>
        </w:trPr>
        <w:tc>
          <w:tcPr>
            <w:tcW w:w="484" w:type="pct"/>
            <w:vMerge/>
            <w:vAlign w:val="center"/>
          </w:tcPr>
          <w:p w14:paraId="03442028" w14:textId="77777777" w:rsidR="00F60323" w:rsidRPr="00D60FFD" w:rsidRDefault="00F60323" w:rsidP="006B7835">
            <w:pPr>
              <w:pStyle w:val="afffffb"/>
            </w:pPr>
          </w:p>
        </w:tc>
        <w:tc>
          <w:tcPr>
            <w:tcW w:w="956" w:type="pct"/>
            <w:gridSpan w:val="4"/>
            <w:vAlign w:val="center"/>
          </w:tcPr>
          <w:p w14:paraId="67925168" w14:textId="77777777" w:rsidR="00F60323" w:rsidRPr="00D60FFD" w:rsidRDefault="00F60323" w:rsidP="006B7835">
            <w:pPr>
              <w:pStyle w:val="afffffb"/>
            </w:pPr>
            <w:r w:rsidRPr="00D60FFD">
              <w:rPr>
                <w:rFonts w:hint="eastAsia"/>
              </w:rPr>
              <w:t>实验室</w:t>
            </w:r>
          </w:p>
        </w:tc>
        <w:tc>
          <w:tcPr>
            <w:tcW w:w="2784" w:type="pct"/>
            <w:vAlign w:val="center"/>
          </w:tcPr>
          <w:p w14:paraId="7349E96F" w14:textId="77777777" w:rsidR="00F60323" w:rsidRPr="00D60FFD" w:rsidRDefault="00F60323" w:rsidP="00BD2401">
            <w:pPr>
              <w:pStyle w:val="afffffb"/>
            </w:pPr>
            <w:r w:rsidRPr="00D60FFD">
              <w:t>2</w:t>
            </w:r>
            <w:r w:rsidRPr="00D60FFD">
              <w:t>层，占地面积</w:t>
            </w:r>
            <w:r w:rsidRPr="00D60FFD">
              <w:t>487.2m</w:t>
            </w:r>
            <w:r w:rsidRPr="00D60FFD">
              <w:rPr>
                <w:vertAlign w:val="superscript"/>
              </w:rPr>
              <w:t>2</w:t>
            </w:r>
            <w:r w:rsidRPr="00D60FFD">
              <w:t>，建筑面积</w:t>
            </w:r>
            <w:r w:rsidRPr="00D60FFD">
              <w:t>974.4m</w:t>
            </w:r>
            <w:r w:rsidRPr="00D60FFD">
              <w:rPr>
                <w:vertAlign w:val="superscript"/>
              </w:rPr>
              <w:t>2</w:t>
            </w:r>
            <w:r w:rsidRPr="00D60FFD">
              <w:t>，</w:t>
            </w:r>
            <w:r w:rsidRPr="00D60FFD">
              <w:rPr>
                <w:rFonts w:hint="eastAsia"/>
              </w:rPr>
              <w:t>主要用于</w:t>
            </w:r>
            <w:r w:rsidRPr="00D60FFD">
              <w:t>危险废物组成成分检验、环境监测化验、处理处置工艺参数研究及其他相关分析研究。</w:t>
            </w:r>
          </w:p>
        </w:tc>
        <w:tc>
          <w:tcPr>
            <w:tcW w:w="776" w:type="pct"/>
            <w:vAlign w:val="center"/>
          </w:tcPr>
          <w:p w14:paraId="758D3252" w14:textId="77777777" w:rsidR="00F60323" w:rsidRPr="00D60FFD" w:rsidRDefault="00F60323" w:rsidP="006B7835">
            <w:pPr>
              <w:pStyle w:val="afffffb"/>
            </w:pPr>
            <w:r w:rsidRPr="00D60FFD">
              <w:rPr>
                <w:rFonts w:hint="eastAsia"/>
              </w:rPr>
              <w:t>新建</w:t>
            </w:r>
          </w:p>
        </w:tc>
      </w:tr>
      <w:tr w:rsidR="00ED3505" w:rsidRPr="00D60FFD" w14:paraId="24902017" w14:textId="77777777" w:rsidTr="006B7835">
        <w:trPr>
          <w:trHeight w:val="314"/>
        </w:trPr>
        <w:tc>
          <w:tcPr>
            <w:tcW w:w="484" w:type="pct"/>
            <w:vMerge/>
            <w:vAlign w:val="center"/>
          </w:tcPr>
          <w:p w14:paraId="087251E4" w14:textId="77777777" w:rsidR="00F60323" w:rsidRPr="00D60FFD" w:rsidRDefault="00F60323" w:rsidP="006B7835">
            <w:pPr>
              <w:pStyle w:val="afffffb"/>
            </w:pPr>
          </w:p>
        </w:tc>
        <w:tc>
          <w:tcPr>
            <w:tcW w:w="956" w:type="pct"/>
            <w:gridSpan w:val="4"/>
            <w:vAlign w:val="center"/>
          </w:tcPr>
          <w:p w14:paraId="24BC4FBA" w14:textId="77777777" w:rsidR="00F60323" w:rsidRPr="00D60FFD" w:rsidRDefault="00F60323" w:rsidP="006B7835">
            <w:pPr>
              <w:pStyle w:val="afffffb"/>
            </w:pPr>
            <w:r w:rsidRPr="00D60FFD">
              <w:rPr>
                <w:rFonts w:hint="eastAsia"/>
              </w:rPr>
              <w:t>软水制备间</w:t>
            </w:r>
          </w:p>
        </w:tc>
        <w:tc>
          <w:tcPr>
            <w:tcW w:w="2784" w:type="pct"/>
            <w:vAlign w:val="center"/>
          </w:tcPr>
          <w:p w14:paraId="674B5960" w14:textId="77777777" w:rsidR="00F60323" w:rsidRPr="00D60FFD" w:rsidRDefault="00F60323" w:rsidP="00A231E4">
            <w:pPr>
              <w:pStyle w:val="afffffb"/>
            </w:pPr>
            <w:r w:rsidRPr="00D60FFD">
              <w:rPr>
                <w:rFonts w:hint="eastAsia"/>
              </w:rPr>
              <w:t>设在焚烧车间，占地面积</w:t>
            </w:r>
            <w:r w:rsidRPr="00D60FFD">
              <w:t>16</w:t>
            </w:r>
            <w:r w:rsidRPr="00D60FFD">
              <w:rPr>
                <w:rFonts w:hint="eastAsia"/>
              </w:rPr>
              <w:t>m</w:t>
            </w:r>
            <w:r w:rsidRPr="00D60FFD">
              <w:rPr>
                <w:rFonts w:hint="eastAsia"/>
                <w:vertAlign w:val="superscript"/>
              </w:rPr>
              <w:t>2</w:t>
            </w:r>
            <w:r w:rsidRPr="00D60FFD">
              <w:rPr>
                <w:rFonts w:hint="eastAsia"/>
              </w:rPr>
              <w:t>，</w:t>
            </w:r>
            <w:r w:rsidRPr="00D60FFD">
              <w:t>采用</w:t>
            </w:r>
            <w:r w:rsidRPr="00D60FFD">
              <w:t>“</w:t>
            </w:r>
            <w:r w:rsidRPr="00D60FFD">
              <w:t>全自动可逆流再生式离子交换式软水器</w:t>
            </w:r>
            <w:r w:rsidRPr="00D60FFD">
              <w:t>”</w:t>
            </w:r>
            <w:r w:rsidRPr="00D60FFD">
              <w:t>，额定制水量为</w:t>
            </w:r>
            <w:r w:rsidRPr="00D60FFD">
              <w:t>10t/h</w:t>
            </w:r>
            <w:r w:rsidRPr="00D60FFD">
              <w:t>，系统进水压力为</w:t>
            </w:r>
            <w:r w:rsidRPr="00D60FFD">
              <w:t>0.20MPa</w:t>
            </w:r>
            <w:r w:rsidRPr="00D60FFD">
              <w:t>，软水水泵流量</w:t>
            </w:r>
            <w:r w:rsidRPr="00D60FFD">
              <w:t xml:space="preserve"> 10m</w:t>
            </w:r>
            <w:r w:rsidRPr="00D60FFD">
              <w:rPr>
                <w:vertAlign w:val="superscript"/>
              </w:rPr>
              <w:t>3</w:t>
            </w:r>
            <w:r w:rsidRPr="00D60FFD">
              <w:t xml:space="preserve"> /h</w:t>
            </w:r>
            <w:r w:rsidRPr="00D60FFD">
              <w:t>，扬程</w:t>
            </w:r>
            <w:r w:rsidRPr="00D60FFD">
              <w:t>40m</w:t>
            </w:r>
            <w:r w:rsidRPr="00D60FFD">
              <w:t>，数量</w:t>
            </w:r>
            <w:r w:rsidRPr="00D60FFD">
              <w:t>2</w:t>
            </w:r>
            <w:r w:rsidRPr="00D60FFD">
              <w:t>台，</w:t>
            </w:r>
            <w:r w:rsidRPr="00D60FFD">
              <w:t>1</w:t>
            </w:r>
            <w:r w:rsidRPr="00D60FFD">
              <w:t>用</w:t>
            </w:r>
            <w:r w:rsidRPr="00D60FFD">
              <w:t>1</w:t>
            </w:r>
            <w:r w:rsidRPr="00D60FFD">
              <w:t>备。主要用于余热锅炉供水</w:t>
            </w:r>
            <w:r w:rsidRPr="00D60FFD">
              <w:rPr>
                <w:rFonts w:hint="eastAsia"/>
              </w:rPr>
              <w:t>。</w:t>
            </w:r>
          </w:p>
        </w:tc>
        <w:tc>
          <w:tcPr>
            <w:tcW w:w="776" w:type="pct"/>
            <w:vAlign w:val="center"/>
          </w:tcPr>
          <w:p w14:paraId="50B0AAAA" w14:textId="77777777" w:rsidR="00F60323" w:rsidRPr="00D60FFD" w:rsidRDefault="00F60323" w:rsidP="008811CF">
            <w:pPr>
              <w:pStyle w:val="afffffb"/>
            </w:pPr>
            <w:r w:rsidRPr="00D60FFD">
              <w:rPr>
                <w:rFonts w:hint="eastAsia"/>
              </w:rPr>
              <w:t>新建</w:t>
            </w:r>
          </w:p>
        </w:tc>
      </w:tr>
      <w:tr w:rsidR="00ED3505" w:rsidRPr="00D60FFD" w14:paraId="2586E68E" w14:textId="77777777" w:rsidTr="006B7835">
        <w:trPr>
          <w:trHeight w:val="314"/>
        </w:trPr>
        <w:tc>
          <w:tcPr>
            <w:tcW w:w="484" w:type="pct"/>
            <w:vMerge/>
            <w:vAlign w:val="center"/>
          </w:tcPr>
          <w:p w14:paraId="482BCE26" w14:textId="77777777" w:rsidR="00F60323" w:rsidRPr="00D60FFD" w:rsidRDefault="00F60323" w:rsidP="006B7835">
            <w:pPr>
              <w:pStyle w:val="afffffb"/>
            </w:pPr>
          </w:p>
        </w:tc>
        <w:tc>
          <w:tcPr>
            <w:tcW w:w="956" w:type="pct"/>
            <w:gridSpan w:val="4"/>
            <w:vAlign w:val="center"/>
          </w:tcPr>
          <w:p w14:paraId="53905FB2" w14:textId="77777777" w:rsidR="00F60323" w:rsidRPr="00D60FFD" w:rsidRDefault="00F60323" w:rsidP="006B7835">
            <w:pPr>
              <w:pStyle w:val="afffffb"/>
            </w:pPr>
            <w:r w:rsidRPr="00D60FFD">
              <w:rPr>
                <w:rFonts w:hint="eastAsia"/>
              </w:rPr>
              <w:t>泵</w:t>
            </w:r>
            <w:r w:rsidRPr="00D60FFD">
              <w:t>房</w:t>
            </w:r>
          </w:p>
        </w:tc>
        <w:tc>
          <w:tcPr>
            <w:tcW w:w="2784" w:type="pct"/>
            <w:vAlign w:val="center"/>
          </w:tcPr>
          <w:p w14:paraId="64B40BF9" w14:textId="77777777" w:rsidR="00F60323" w:rsidRPr="00D60FFD" w:rsidRDefault="00F60323" w:rsidP="00A231E4">
            <w:pPr>
              <w:pStyle w:val="afffffb"/>
            </w:pPr>
            <w:r w:rsidRPr="00D60FFD">
              <w:rPr>
                <w:rFonts w:hint="eastAsia"/>
              </w:rPr>
              <w:t>设在</w:t>
            </w:r>
            <w:r w:rsidRPr="00D60FFD">
              <w:t>焚烧车间</w:t>
            </w:r>
            <w:r w:rsidRPr="00D60FFD">
              <w:rPr>
                <w:rFonts w:hint="eastAsia"/>
              </w:rPr>
              <w:t>东</w:t>
            </w:r>
            <w:r w:rsidRPr="00D60FFD">
              <w:t>侧，占地面积</w:t>
            </w:r>
            <w:r w:rsidRPr="00D60FFD">
              <w:t>252</w:t>
            </w:r>
            <w:r w:rsidRPr="00D60FFD">
              <w:rPr>
                <w:rFonts w:hint="eastAsia"/>
              </w:rPr>
              <w:t>m</w:t>
            </w:r>
            <w:r w:rsidRPr="00D60FFD">
              <w:rPr>
                <w:rFonts w:hint="eastAsia"/>
                <w:vertAlign w:val="superscript"/>
              </w:rPr>
              <w:t>2</w:t>
            </w:r>
          </w:p>
        </w:tc>
        <w:tc>
          <w:tcPr>
            <w:tcW w:w="776" w:type="pct"/>
            <w:vAlign w:val="center"/>
          </w:tcPr>
          <w:p w14:paraId="6A3C4744" w14:textId="77777777" w:rsidR="00F60323" w:rsidRPr="00D60FFD" w:rsidRDefault="00F60323" w:rsidP="006B7835">
            <w:pPr>
              <w:pStyle w:val="afffffb"/>
            </w:pPr>
            <w:r w:rsidRPr="00D60FFD">
              <w:rPr>
                <w:rFonts w:hint="eastAsia"/>
              </w:rPr>
              <w:t>新建</w:t>
            </w:r>
          </w:p>
        </w:tc>
      </w:tr>
      <w:tr w:rsidR="00ED3505" w:rsidRPr="00D60FFD" w14:paraId="42290E73" w14:textId="77777777" w:rsidTr="006B7835">
        <w:trPr>
          <w:trHeight w:val="314"/>
        </w:trPr>
        <w:tc>
          <w:tcPr>
            <w:tcW w:w="484" w:type="pct"/>
            <w:vMerge/>
            <w:vAlign w:val="center"/>
          </w:tcPr>
          <w:p w14:paraId="434789D0" w14:textId="77777777" w:rsidR="00F60323" w:rsidRPr="00D60FFD" w:rsidRDefault="00F60323" w:rsidP="006B7835">
            <w:pPr>
              <w:pStyle w:val="afffffb"/>
            </w:pPr>
          </w:p>
        </w:tc>
        <w:tc>
          <w:tcPr>
            <w:tcW w:w="956" w:type="pct"/>
            <w:gridSpan w:val="4"/>
            <w:vAlign w:val="center"/>
          </w:tcPr>
          <w:p w14:paraId="2A7EBB31" w14:textId="77777777" w:rsidR="00F60323" w:rsidRPr="00D60FFD" w:rsidRDefault="00F60323" w:rsidP="006B7835">
            <w:pPr>
              <w:pStyle w:val="afffffb"/>
            </w:pPr>
            <w:r w:rsidRPr="00D60FFD">
              <w:rPr>
                <w:rFonts w:hint="eastAsia"/>
              </w:rPr>
              <w:t>地磅</w:t>
            </w:r>
          </w:p>
        </w:tc>
        <w:tc>
          <w:tcPr>
            <w:tcW w:w="2784" w:type="pct"/>
            <w:vAlign w:val="center"/>
          </w:tcPr>
          <w:p w14:paraId="5AE01D57" w14:textId="77777777" w:rsidR="00F60323" w:rsidRPr="00D60FFD" w:rsidRDefault="00F60323" w:rsidP="00214036">
            <w:pPr>
              <w:pStyle w:val="afffffb"/>
            </w:pPr>
            <w:r w:rsidRPr="00D60FFD">
              <w:rPr>
                <w:rFonts w:hint="eastAsia"/>
              </w:rPr>
              <w:t>位于厂区南侧入口处，占地面积</w:t>
            </w:r>
            <w:r w:rsidRPr="00D60FFD">
              <w:t>11</w:t>
            </w:r>
            <w:r w:rsidRPr="00D60FFD">
              <w:rPr>
                <w:rFonts w:hint="eastAsia"/>
              </w:rPr>
              <w:t>0</w:t>
            </w:r>
            <w:r w:rsidRPr="00D60FFD">
              <w:t>m</w:t>
            </w:r>
            <w:r w:rsidRPr="00D60FFD">
              <w:rPr>
                <w:vertAlign w:val="superscript"/>
              </w:rPr>
              <w:t>2</w:t>
            </w:r>
            <w:r w:rsidRPr="00D60FFD">
              <w:t>，用于进出车辆称量</w:t>
            </w:r>
          </w:p>
        </w:tc>
        <w:tc>
          <w:tcPr>
            <w:tcW w:w="776" w:type="pct"/>
            <w:vAlign w:val="center"/>
          </w:tcPr>
          <w:p w14:paraId="62D28AF0" w14:textId="77777777" w:rsidR="00F60323" w:rsidRPr="00D60FFD" w:rsidRDefault="00F60323" w:rsidP="006B7835">
            <w:pPr>
              <w:pStyle w:val="afffffb"/>
            </w:pPr>
            <w:r w:rsidRPr="00D60FFD">
              <w:rPr>
                <w:rFonts w:hint="eastAsia"/>
              </w:rPr>
              <w:t>新建</w:t>
            </w:r>
          </w:p>
        </w:tc>
      </w:tr>
      <w:tr w:rsidR="00ED3505" w:rsidRPr="00D60FFD" w14:paraId="27B3BE52" w14:textId="77777777" w:rsidTr="006B7835">
        <w:trPr>
          <w:trHeight w:val="314"/>
        </w:trPr>
        <w:tc>
          <w:tcPr>
            <w:tcW w:w="484" w:type="pct"/>
            <w:vMerge/>
            <w:vAlign w:val="center"/>
          </w:tcPr>
          <w:p w14:paraId="3C1C35E2" w14:textId="77777777" w:rsidR="00F60323" w:rsidRPr="00D60FFD" w:rsidRDefault="00F60323" w:rsidP="006B7835">
            <w:pPr>
              <w:pStyle w:val="afffffb"/>
            </w:pPr>
          </w:p>
        </w:tc>
        <w:tc>
          <w:tcPr>
            <w:tcW w:w="956" w:type="pct"/>
            <w:gridSpan w:val="4"/>
            <w:vAlign w:val="center"/>
          </w:tcPr>
          <w:p w14:paraId="214BEC5B" w14:textId="77777777" w:rsidR="00F60323" w:rsidRPr="00D60FFD" w:rsidRDefault="00F60323" w:rsidP="006B7835">
            <w:pPr>
              <w:pStyle w:val="afffffb"/>
            </w:pPr>
            <w:r w:rsidRPr="00D60FFD">
              <w:rPr>
                <w:rFonts w:hint="eastAsia"/>
              </w:rPr>
              <w:t>洗车台</w:t>
            </w:r>
          </w:p>
        </w:tc>
        <w:tc>
          <w:tcPr>
            <w:tcW w:w="2784" w:type="pct"/>
            <w:vAlign w:val="center"/>
          </w:tcPr>
          <w:p w14:paraId="78B71CF2" w14:textId="77777777" w:rsidR="00F60323" w:rsidRPr="00D60FFD" w:rsidRDefault="00F60323" w:rsidP="00214036">
            <w:pPr>
              <w:pStyle w:val="afffffb"/>
            </w:pPr>
            <w:r w:rsidRPr="00D60FFD">
              <w:t>布置于</w:t>
            </w:r>
            <w:r w:rsidRPr="00D60FFD">
              <w:rPr>
                <w:rFonts w:hint="eastAsia"/>
              </w:rPr>
              <w:t>实验室东侧</w:t>
            </w:r>
            <w:r w:rsidRPr="00D60FFD">
              <w:t>，</w:t>
            </w:r>
            <w:r w:rsidRPr="00D60FFD">
              <w:rPr>
                <w:rFonts w:hint="eastAsia"/>
              </w:rPr>
              <w:t>用</w:t>
            </w:r>
            <w:r w:rsidRPr="00D60FFD">
              <w:t>于运输车卸料后的清洗</w:t>
            </w:r>
            <w:r w:rsidRPr="00D60FFD">
              <w:rPr>
                <w:rFonts w:hint="eastAsia"/>
              </w:rPr>
              <w:t>，</w:t>
            </w:r>
            <w:r w:rsidRPr="00D60FFD">
              <w:t>洗车废水导排入厂区生产废水收集管线</w:t>
            </w:r>
            <w:r w:rsidRPr="00D60FFD">
              <w:rPr>
                <w:rFonts w:hint="eastAsia"/>
              </w:rPr>
              <w:t>。</w:t>
            </w:r>
          </w:p>
        </w:tc>
        <w:tc>
          <w:tcPr>
            <w:tcW w:w="776" w:type="pct"/>
            <w:vAlign w:val="center"/>
          </w:tcPr>
          <w:p w14:paraId="23DE7178" w14:textId="77777777" w:rsidR="00F60323" w:rsidRPr="00D60FFD" w:rsidRDefault="00F60323" w:rsidP="006B7835">
            <w:pPr>
              <w:pStyle w:val="afffffb"/>
            </w:pPr>
            <w:r w:rsidRPr="00D60FFD">
              <w:rPr>
                <w:rFonts w:hint="eastAsia"/>
              </w:rPr>
              <w:t>新建</w:t>
            </w:r>
          </w:p>
        </w:tc>
      </w:tr>
      <w:tr w:rsidR="00ED3505" w:rsidRPr="00D60FFD" w14:paraId="0EF78AA4" w14:textId="77777777" w:rsidTr="006B7835">
        <w:trPr>
          <w:trHeight w:val="314"/>
        </w:trPr>
        <w:tc>
          <w:tcPr>
            <w:tcW w:w="484" w:type="pct"/>
            <w:vMerge w:val="restart"/>
            <w:vAlign w:val="center"/>
          </w:tcPr>
          <w:p w14:paraId="35990C55" w14:textId="77777777" w:rsidR="006704CC" w:rsidRPr="00D60FFD" w:rsidRDefault="006704CC" w:rsidP="006B7835">
            <w:pPr>
              <w:pStyle w:val="afffffb"/>
            </w:pPr>
            <w:r w:rsidRPr="00D60FFD">
              <w:t>公</w:t>
            </w:r>
            <w:r w:rsidRPr="00D60FFD">
              <w:rPr>
                <w:rFonts w:hint="eastAsia"/>
              </w:rPr>
              <w:t>用</w:t>
            </w:r>
          </w:p>
          <w:p w14:paraId="4B7AE9BA" w14:textId="77777777" w:rsidR="006704CC" w:rsidRPr="00D60FFD" w:rsidRDefault="006704CC" w:rsidP="006B7835">
            <w:pPr>
              <w:pStyle w:val="afffffb"/>
            </w:pPr>
            <w:r w:rsidRPr="00D60FFD">
              <w:t>工程</w:t>
            </w:r>
          </w:p>
        </w:tc>
        <w:tc>
          <w:tcPr>
            <w:tcW w:w="956" w:type="pct"/>
            <w:gridSpan w:val="4"/>
            <w:vAlign w:val="center"/>
          </w:tcPr>
          <w:p w14:paraId="45655E09" w14:textId="77777777" w:rsidR="006704CC" w:rsidRPr="00D60FFD" w:rsidRDefault="006704CC" w:rsidP="006B7835">
            <w:pPr>
              <w:pStyle w:val="afffffb"/>
            </w:pPr>
            <w:r w:rsidRPr="00D60FFD">
              <w:t>给水工程</w:t>
            </w:r>
          </w:p>
        </w:tc>
        <w:tc>
          <w:tcPr>
            <w:tcW w:w="2784" w:type="pct"/>
            <w:vAlign w:val="center"/>
          </w:tcPr>
          <w:p w14:paraId="5CD55476" w14:textId="2E31CEBB" w:rsidR="006704CC" w:rsidRPr="00D60FFD" w:rsidRDefault="006704CC" w:rsidP="00EE347A">
            <w:pPr>
              <w:pStyle w:val="afffffb"/>
            </w:pPr>
            <w:r w:rsidRPr="00D60FFD">
              <w:rPr>
                <w:rFonts w:hint="eastAsia"/>
              </w:rPr>
              <w:t>依托</w:t>
            </w:r>
            <w:r w:rsidR="00EE347A" w:rsidRPr="00D60FFD">
              <w:rPr>
                <w:rFonts w:hint="eastAsia"/>
              </w:rPr>
              <w:t>园区</w:t>
            </w:r>
            <w:r w:rsidRPr="00D60FFD">
              <w:t>供水管网，年用</w:t>
            </w:r>
            <w:r w:rsidRPr="00D60FFD">
              <w:rPr>
                <w:color w:val="FF0000"/>
              </w:rPr>
              <w:t>水量为</w:t>
            </w:r>
            <w:r w:rsidR="00EE347A" w:rsidRPr="00D60FFD">
              <w:rPr>
                <w:color w:val="FF0000"/>
              </w:rPr>
              <w:t>116238</w:t>
            </w:r>
            <w:r w:rsidRPr="00D60FFD">
              <w:rPr>
                <w:color w:val="FF0000"/>
              </w:rPr>
              <w:t>m</w:t>
            </w:r>
            <w:r w:rsidRPr="00D60FFD">
              <w:rPr>
                <w:color w:val="FF0000"/>
                <w:vertAlign w:val="superscript"/>
              </w:rPr>
              <w:t>3</w:t>
            </w:r>
          </w:p>
        </w:tc>
        <w:tc>
          <w:tcPr>
            <w:tcW w:w="776" w:type="pct"/>
            <w:vAlign w:val="center"/>
          </w:tcPr>
          <w:p w14:paraId="7F1620DC" w14:textId="77777777" w:rsidR="006704CC" w:rsidRPr="00D60FFD" w:rsidRDefault="00F60323" w:rsidP="00B17910">
            <w:pPr>
              <w:pStyle w:val="afffffb"/>
            </w:pPr>
            <w:r w:rsidRPr="00D60FFD">
              <w:rPr>
                <w:rFonts w:hint="eastAsia"/>
              </w:rPr>
              <w:t>/</w:t>
            </w:r>
          </w:p>
        </w:tc>
      </w:tr>
      <w:tr w:rsidR="00ED3505" w:rsidRPr="00D60FFD" w14:paraId="30C7F6B6" w14:textId="77777777" w:rsidTr="006B7835">
        <w:trPr>
          <w:trHeight w:val="314"/>
        </w:trPr>
        <w:tc>
          <w:tcPr>
            <w:tcW w:w="484" w:type="pct"/>
            <w:vMerge/>
            <w:vAlign w:val="center"/>
          </w:tcPr>
          <w:p w14:paraId="498E6CA6" w14:textId="77777777" w:rsidR="006704CC" w:rsidRPr="00D60FFD" w:rsidRDefault="006704CC" w:rsidP="006B7835">
            <w:pPr>
              <w:pStyle w:val="afffffb"/>
            </w:pPr>
          </w:p>
        </w:tc>
        <w:tc>
          <w:tcPr>
            <w:tcW w:w="956" w:type="pct"/>
            <w:gridSpan w:val="4"/>
            <w:vAlign w:val="center"/>
          </w:tcPr>
          <w:p w14:paraId="77EB098C" w14:textId="77777777" w:rsidR="006704CC" w:rsidRPr="00D60FFD" w:rsidRDefault="006704CC" w:rsidP="006B7835">
            <w:pPr>
              <w:pStyle w:val="afffffb"/>
            </w:pPr>
            <w:r w:rsidRPr="00D60FFD">
              <w:rPr>
                <w:rFonts w:hint="eastAsia"/>
              </w:rPr>
              <w:t>排水工程</w:t>
            </w:r>
          </w:p>
        </w:tc>
        <w:tc>
          <w:tcPr>
            <w:tcW w:w="2784" w:type="pct"/>
            <w:vAlign w:val="center"/>
          </w:tcPr>
          <w:p w14:paraId="0EDA399F" w14:textId="05FB1C33" w:rsidR="006704CC" w:rsidRPr="00D60FFD" w:rsidRDefault="006704CC" w:rsidP="00593B92">
            <w:pPr>
              <w:pStyle w:val="afffffb"/>
            </w:pPr>
            <w:r w:rsidRPr="00D60FFD">
              <w:rPr>
                <w:rFonts w:hint="eastAsia"/>
              </w:rPr>
              <w:t>厂内实行</w:t>
            </w:r>
            <w:r w:rsidRPr="00D60FFD">
              <w:t>雨污分流，</w:t>
            </w:r>
            <w:r w:rsidR="005D64B9" w:rsidRPr="00D60FFD">
              <w:rPr>
                <w:rFonts w:hint="eastAsia"/>
              </w:rPr>
              <w:t>填埋场渗滤液经预处理后与一般性生产废水（循环塔冷却排水、灰渣烘干冷凝水、除臭设备排水、车辆冲洗水、地面冲洗水）、初期雨水</w:t>
            </w:r>
            <w:r w:rsidR="00B17910" w:rsidRPr="00D60FFD">
              <w:rPr>
                <w:rFonts w:hint="eastAsia"/>
              </w:rPr>
              <w:t>一起进入</w:t>
            </w:r>
            <w:r w:rsidR="006B7835" w:rsidRPr="00D60FFD">
              <w:rPr>
                <w:rFonts w:hint="eastAsia"/>
              </w:rPr>
              <w:t>厂区污水站处理达标后</w:t>
            </w:r>
            <w:r w:rsidR="008A37B2" w:rsidRPr="00D60FFD">
              <w:rPr>
                <w:rFonts w:hint="eastAsia"/>
              </w:rPr>
              <w:t>接管</w:t>
            </w:r>
            <w:r w:rsidR="005D64B9" w:rsidRPr="00D60FFD">
              <w:rPr>
                <w:rFonts w:hint="eastAsia"/>
              </w:rPr>
              <w:t>沫河口</w:t>
            </w:r>
            <w:r w:rsidR="008A37B2" w:rsidRPr="00D60FFD">
              <w:t>污水处理厂</w:t>
            </w:r>
            <w:r w:rsidR="006B7835" w:rsidRPr="00D60FFD">
              <w:rPr>
                <w:rFonts w:hint="eastAsia"/>
              </w:rPr>
              <w:t>；</w:t>
            </w:r>
            <w:r w:rsidR="005D64B9" w:rsidRPr="00D60FFD">
              <w:rPr>
                <w:rFonts w:hint="eastAsia"/>
              </w:rPr>
              <w:t>烟气洗涤排水、物化车间废水经“三效蒸发”处理后进入污水站生化工段，</w:t>
            </w:r>
            <w:r w:rsidR="00593B92" w:rsidRPr="00D60FFD">
              <w:rPr>
                <w:rFonts w:hint="eastAsia"/>
              </w:rPr>
              <w:t>经处理后接管沫河口</w:t>
            </w:r>
            <w:r w:rsidR="00593B92" w:rsidRPr="00D60FFD">
              <w:t>污水处理厂</w:t>
            </w:r>
            <w:r w:rsidR="00017DF6" w:rsidRPr="00D60FFD">
              <w:t>；</w:t>
            </w:r>
            <w:r w:rsidRPr="00D60FFD">
              <w:t>项目</w:t>
            </w:r>
            <w:r w:rsidRPr="00D60FFD">
              <w:rPr>
                <w:rFonts w:hint="eastAsia"/>
              </w:rPr>
              <w:t>废水排放量</w:t>
            </w:r>
            <w:r w:rsidRPr="00D60FFD">
              <w:t>为</w:t>
            </w:r>
            <w:r w:rsidR="004E02EF" w:rsidRPr="00D60FFD">
              <w:t>43414.8</w:t>
            </w:r>
            <w:r w:rsidR="006B7835" w:rsidRPr="00D60FFD">
              <w:t>t/a</w:t>
            </w:r>
            <w:r w:rsidR="006B7835" w:rsidRPr="00D60FFD">
              <w:rPr>
                <w:rFonts w:hint="eastAsia"/>
              </w:rPr>
              <w:t>。</w:t>
            </w:r>
          </w:p>
        </w:tc>
        <w:tc>
          <w:tcPr>
            <w:tcW w:w="776" w:type="pct"/>
            <w:vAlign w:val="center"/>
          </w:tcPr>
          <w:p w14:paraId="64E142AE" w14:textId="77777777" w:rsidR="006704CC" w:rsidRPr="00D60FFD" w:rsidRDefault="00F60323" w:rsidP="006B7835">
            <w:pPr>
              <w:pStyle w:val="afffffb"/>
            </w:pPr>
            <w:r w:rsidRPr="00D60FFD">
              <w:rPr>
                <w:rFonts w:hint="eastAsia"/>
              </w:rPr>
              <w:t>新建</w:t>
            </w:r>
          </w:p>
        </w:tc>
      </w:tr>
      <w:tr w:rsidR="00ED3505" w:rsidRPr="00D60FFD" w14:paraId="4ADF7FC8" w14:textId="77777777" w:rsidTr="006B7835">
        <w:trPr>
          <w:trHeight w:val="314"/>
        </w:trPr>
        <w:tc>
          <w:tcPr>
            <w:tcW w:w="484" w:type="pct"/>
            <w:vMerge/>
            <w:vAlign w:val="center"/>
          </w:tcPr>
          <w:p w14:paraId="0250745F" w14:textId="77777777" w:rsidR="006704CC" w:rsidRPr="00D60FFD" w:rsidRDefault="006704CC" w:rsidP="006B7835">
            <w:pPr>
              <w:pStyle w:val="afffffb"/>
            </w:pPr>
          </w:p>
        </w:tc>
        <w:tc>
          <w:tcPr>
            <w:tcW w:w="956" w:type="pct"/>
            <w:gridSpan w:val="4"/>
            <w:vAlign w:val="center"/>
          </w:tcPr>
          <w:p w14:paraId="638D023A" w14:textId="77777777" w:rsidR="006704CC" w:rsidRPr="00D60FFD" w:rsidRDefault="006704CC" w:rsidP="006B7835">
            <w:pPr>
              <w:pStyle w:val="afffffb"/>
            </w:pPr>
            <w:r w:rsidRPr="00D60FFD">
              <w:t>供电工程</w:t>
            </w:r>
          </w:p>
        </w:tc>
        <w:tc>
          <w:tcPr>
            <w:tcW w:w="2784" w:type="pct"/>
            <w:vAlign w:val="center"/>
          </w:tcPr>
          <w:p w14:paraId="339B613C" w14:textId="77777777" w:rsidR="006704CC" w:rsidRPr="00D60FFD" w:rsidRDefault="00536986" w:rsidP="00536986">
            <w:pPr>
              <w:pStyle w:val="afffffb"/>
            </w:pPr>
            <w:r w:rsidRPr="00D60FFD">
              <w:rPr>
                <w:rFonts w:hint="eastAsia"/>
              </w:rPr>
              <w:t>在焚烧车间一层设置一座变电所，内设高配间、低配间、</w:t>
            </w:r>
            <w:r w:rsidRPr="00D60FFD">
              <w:rPr>
                <w:rFonts w:hint="eastAsia"/>
              </w:rPr>
              <w:t>MCC</w:t>
            </w:r>
            <w:r w:rsidRPr="00D60FFD">
              <w:rPr>
                <w:rFonts w:hint="eastAsia"/>
              </w:rPr>
              <w:t>设备间各一间，变配电间采用</w:t>
            </w:r>
            <w:r w:rsidRPr="00D60FFD">
              <w:rPr>
                <w:rFonts w:hint="eastAsia"/>
              </w:rPr>
              <w:t>10/0.4kV</w:t>
            </w:r>
            <w:r w:rsidRPr="00D60FFD">
              <w:rPr>
                <w:rFonts w:hint="eastAsia"/>
              </w:rPr>
              <w:t>户内成套变配电装置，</w:t>
            </w:r>
            <w:r w:rsidRPr="00D60FFD">
              <w:t>年用电量约</w:t>
            </w:r>
            <w:r w:rsidRPr="00D60FFD">
              <w:t>488.4</w:t>
            </w:r>
            <w:r w:rsidRPr="00D60FFD">
              <w:rPr>
                <w:rFonts w:hint="eastAsia"/>
              </w:rPr>
              <w:t>万</w:t>
            </w:r>
            <w:r w:rsidRPr="00D60FFD">
              <w:t>kW</w:t>
            </w:r>
            <w:r w:rsidRPr="00D60FFD">
              <w:rPr>
                <w:rFonts w:hint="eastAsia"/>
              </w:rPr>
              <w:t>。</w:t>
            </w:r>
          </w:p>
        </w:tc>
        <w:tc>
          <w:tcPr>
            <w:tcW w:w="776" w:type="pct"/>
            <w:vAlign w:val="center"/>
          </w:tcPr>
          <w:p w14:paraId="6AEE166F" w14:textId="77777777" w:rsidR="006704CC" w:rsidRPr="00D60FFD" w:rsidRDefault="00F60323" w:rsidP="006B7835">
            <w:pPr>
              <w:pStyle w:val="afffffb"/>
            </w:pPr>
            <w:r w:rsidRPr="00D60FFD">
              <w:rPr>
                <w:rFonts w:hint="eastAsia"/>
              </w:rPr>
              <w:t>新建</w:t>
            </w:r>
          </w:p>
        </w:tc>
      </w:tr>
      <w:tr w:rsidR="00ED3505" w:rsidRPr="00D60FFD" w14:paraId="1E470264" w14:textId="77777777" w:rsidTr="006B7835">
        <w:trPr>
          <w:trHeight w:val="314"/>
        </w:trPr>
        <w:tc>
          <w:tcPr>
            <w:tcW w:w="484" w:type="pct"/>
            <w:vMerge/>
            <w:vAlign w:val="center"/>
          </w:tcPr>
          <w:p w14:paraId="7B360560" w14:textId="77777777" w:rsidR="006704CC" w:rsidRPr="00D60FFD" w:rsidRDefault="006704CC" w:rsidP="006B7835">
            <w:pPr>
              <w:pStyle w:val="afffffb"/>
            </w:pPr>
          </w:p>
        </w:tc>
        <w:tc>
          <w:tcPr>
            <w:tcW w:w="956" w:type="pct"/>
            <w:gridSpan w:val="4"/>
            <w:vAlign w:val="center"/>
          </w:tcPr>
          <w:p w14:paraId="62793F64" w14:textId="77777777" w:rsidR="006704CC" w:rsidRPr="00D60FFD" w:rsidRDefault="006704CC" w:rsidP="006B7835">
            <w:pPr>
              <w:pStyle w:val="afffffb"/>
            </w:pPr>
            <w:r w:rsidRPr="00D60FFD">
              <w:rPr>
                <w:rFonts w:hint="eastAsia"/>
              </w:rPr>
              <w:t>供热</w:t>
            </w:r>
          </w:p>
        </w:tc>
        <w:tc>
          <w:tcPr>
            <w:tcW w:w="2784" w:type="pct"/>
            <w:vAlign w:val="center"/>
          </w:tcPr>
          <w:p w14:paraId="6081C18F" w14:textId="77777777" w:rsidR="006704CC" w:rsidRPr="00D60FFD" w:rsidRDefault="006704CC" w:rsidP="00F60323">
            <w:pPr>
              <w:pStyle w:val="afffffb"/>
            </w:pPr>
            <w:r w:rsidRPr="00D60FFD">
              <w:rPr>
                <w:rFonts w:hint="eastAsia"/>
              </w:rPr>
              <w:t>利用焚烧炉余热锅炉</w:t>
            </w:r>
            <w:r w:rsidRPr="00D60FFD">
              <w:t>蒸汽</w:t>
            </w:r>
            <w:r w:rsidRPr="00D60FFD">
              <w:rPr>
                <w:rFonts w:hint="eastAsia"/>
              </w:rPr>
              <w:t>，</w:t>
            </w:r>
            <w:r w:rsidR="00077EDC" w:rsidRPr="00D60FFD">
              <w:rPr>
                <w:rFonts w:hint="eastAsia"/>
              </w:rPr>
              <w:t>供汽设计</w:t>
            </w:r>
            <w:r w:rsidRPr="00D60FFD">
              <w:t>能力</w:t>
            </w:r>
            <w:r w:rsidR="00077EDC" w:rsidRPr="00D60FFD">
              <w:rPr>
                <w:rFonts w:hint="eastAsia"/>
              </w:rPr>
              <w:t>为</w:t>
            </w:r>
            <w:r w:rsidR="00FD1C43" w:rsidRPr="00D60FFD">
              <w:t>6</w:t>
            </w:r>
            <w:r w:rsidR="00536986" w:rsidRPr="00D60FFD">
              <w:t>.67</w:t>
            </w:r>
            <w:r w:rsidRPr="00D60FFD">
              <w:t>t/h</w:t>
            </w:r>
            <w:r w:rsidR="00536986" w:rsidRPr="00D60FFD">
              <w:rPr>
                <w:rFonts w:hint="eastAsia"/>
              </w:rPr>
              <w:t>，</w:t>
            </w:r>
            <w:r w:rsidR="00536986" w:rsidRPr="00D60FFD">
              <w:t>1.27MPa</w:t>
            </w:r>
            <w:r w:rsidR="00536986" w:rsidRPr="00D60FFD">
              <w:t>饱和蒸汽（</w:t>
            </w:r>
            <w:r w:rsidR="00536986" w:rsidRPr="00D60FFD">
              <w:t>194</w:t>
            </w:r>
            <w:r w:rsidR="00536986" w:rsidRPr="00D60FFD">
              <w:rPr>
                <w:rFonts w:ascii="宋体" w:hAnsi="宋体" w:cs="宋体" w:hint="eastAsia"/>
              </w:rPr>
              <w:t>℃</w:t>
            </w:r>
            <w:r w:rsidR="00536986" w:rsidRPr="00D60FFD">
              <w:t>）</w:t>
            </w:r>
            <w:r w:rsidR="00536986" w:rsidRPr="00D60FFD">
              <w:rPr>
                <w:rFonts w:hint="eastAsia"/>
              </w:rPr>
              <w:t>，</w:t>
            </w:r>
            <w:r w:rsidR="00536986" w:rsidRPr="00D60FFD">
              <w:t>蒸汽部分用于</w:t>
            </w:r>
            <w:r w:rsidR="00536986" w:rsidRPr="00D60FFD">
              <w:rPr>
                <w:rFonts w:hint="eastAsia"/>
              </w:rPr>
              <w:t>空气预热器、</w:t>
            </w:r>
            <w:r w:rsidR="00536986" w:rsidRPr="00D60FFD">
              <w:t>烟气加热器</w:t>
            </w:r>
            <w:r w:rsidR="00536986" w:rsidRPr="00D60FFD">
              <w:rPr>
                <w:rFonts w:hint="eastAsia"/>
              </w:rPr>
              <w:t>、除氧器、三效蒸发、炉渣烘干</w:t>
            </w:r>
            <w:r w:rsidR="00536986" w:rsidRPr="00D60FFD">
              <w:t>，部分经减温减压器减压成</w:t>
            </w:r>
            <w:r w:rsidR="00536986" w:rsidRPr="00D60FFD">
              <w:t>0.6MPa (g)/165</w:t>
            </w:r>
            <w:r w:rsidR="00536986" w:rsidRPr="00D60FFD">
              <w:rPr>
                <w:rFonts w:hint="eastAsia"/>
              </w:rPr>
              <w:t>℃</w:t>
            </w:r>
            <w:r w:rsidR="00536986" w:rsidRPr="00D60FFD">
              <w:t>的饱和蒸汽，供进料系统</w:t>
            </w:r>
            <w:r w:rsidR="00536986" w:rsidRPr="00D60FFD">
              <w:rPr>
                <w:rFonts w:hint="eastAsia"/>
              </w:rPr>
              <w:t>及破碎机灭火</w:t>
            </w:r>
            <w:r w:rsidR="00536986" w:rsidRPr="00D60FFD">
              <w:t>用，富余蒸汽</w:t>
            </w:r>
            <w:r w:rsidR="00536986" w:rsidRPr="00D60FFD">
              <w:rPr>
                <w:rFonts w:hint="eastAsia"/>
              </w:rPr>
              <w:t>并入园区管网</w:t>
            </w:r>
            <w:r w:rsidR="00536986" w:rsidRPr="00D60FFD">
              <w:t>。</w:t>
            </w:r>
          </w:p>
        </w:tc>
        <w:tc>
          <w:tcPr>
            <w:tcW w:w="776" w:type="pct"/>
            <w:vAlign w:val="center"/>
          </w:tcPr>
          <w:p w14:paraId="6CEB69CE" w14:textId="77777777" w:rsidR="006704CC" w:rsidRPr="00D60FFD" w:rsidRDefault="006704CC" w:rsidP="003C62EE">
            <w:pPr>
              <w:pStyle w:val="afffffb"/>
            </w:pPr>
            <w:r w:rsidRPr="00D60FFD">
              <w:rPr>
                <w:rFonts w:hint="eastAsia"/>
              </w:rPr>
              <w:t>新</w:t>
            </w:r>
            <w:r w:rsidR="003C62EE" w:rsidRPr="00D60FFD">
              <w:rPr>
                <w:rFonts w:hint="eastAsia"/>
              </w:rPr>
              <w:t>增</w:t>
            </w:r>
          </w:p>
        </w:tc>
      </w:tr>
      <w:tr w:rsidR="00ED3505" w:rsidRPr="00D60FFD" w14:paraId="22B521B1" w14:textId="77777777" w:rsidTr="006B7835">
        <w:trPr>
          <w:trHeight w:val="338"/>
        </w:trPr>
        <w:tc>
          <w:tcPr>
            <w:tcW w:w="484" w:type="pct"/>
            <w:vMerge/>
            <w:vAlign w:val="center"/>
          </w:tcPr>
          <w:p w14:paraId="2533883A" w14:textId="77777777" w:rsidR="006704CC" w:rsidRPr="00D60FFD" w:rsidRDefault="006704CC" w:rsidP="006B7835">
            <w:pPr>
              <w:pStyle w:val="afffffb"/>
            </w:pPr>
          </w:p>
        </w:tc>
        <w:tc>
          <w:tcPr>
            <w:tcW w:w="956" w:type="pct"/>
            <w:gridSpan w:val="4"/>
            <w:vAlign w:val="center"/>
          </w:tcPr>
          <w:p w14:paraId="44FDE100" w14:textId="77777777" w:rsidR="006704CC" w:rsidRPr="00D60FFD" w:rsidRDefault="006704CC" w:rsidP="006B7835">
            <w:pPr>
              <w:pStyle w:val="afffffb"/>
            </w:pPr>
            <w:r w:rsidRPr="00D60FFD">
              <w:rPr>
                <w:rFonts w:hint="eastAsia"/>
              </w:rPr>
              <w:t>消防系统</w:t>
            </w:r>
          </w:p>
        </w:tc>
        <w:tc>
          <w:tcPr>
            <w:tcW w:w="2784" w:type="pct"/>
            <w:vAlign w:val="center"/>
          </w:tcPr>
          <w:p w14:paraId="5AADA539" w14:textId="77777777" w:rsidR="006704CC" w:rsidRPr="00D60FFD" w:rsidRDefault="006704CC" w:rsidP="00536986">
            <w:pPr>
              <w:pStyle w:val="afffffb"/>
            </w:pPr>
            <w:r w:rsidRPr="00D60FFD">
              <w:rPr>
                <w:rFonts w:hint="eastAsia"/>
              </w:rPr>
              <w:t>新建</w:t>
            </w:r>
            <w:r w:rsidR="00536986" w:rsidRPr="00D60FFD">
              <w:t>1584</w:t>
            </w:r>
            <w:r w:rsidRPr="00D60FFD">
              <w:t>m</w:t>
            </w:r>
            <w:r w:rsidRPr="00D60FFD">
              <w:rPr>
                <w:vertAlign w:val="superscript"/>
              </w:rPr>
              <w:t>3</w:t>
            </w:r>
            <w:r w:rsidRPr="00D60FFD">
              <w:rPr>
                <w:rFonts w:hint="eastAsia"/>
              </w:rPr>
              <w:t>室外</w:t>
            </w:r>
            <w:r w:rsidRPr="00D60FFD">
              <w:rPr>
                <w:rFonts w:hint="eastAsia"/>
                <w:bCs/>
              </w:rPr>
              <w:t>消防水池及</w:t>
            </w:r>
            <w:r w:rsidRPr="00D60FFD">
              <w:rPr>
                <w:bCs/>
              </w:rPr>
              <w:t>配套</w:t>
            </w:r>
            <w:r w:rsidRPr="00D60FFD">
              <w:rPr>
                <w:rFonts w:hint="eastAsia"/>
                <w:bCs/>
              </w:rPr>
              <w:t>消防</w:t>
            </w:r>
            <w:r w:rsidRPr="00D60FFD">
              <w:rPr>
                <w:bCs/>
              </w:rPr>
              <w:t>泵房</w:t>
            </w:r>
            <w:r w:rsidRPr="00D60FFD">
              <w:rPr>
                <w:rFonts w:hint="eastAsia"/>
                <w:bCs/>
              </w:rPr>
              <w:t>，配备</w:t>
            </w:r>
            <w:r w:rsidRPr="00D60FFD">
              <w:rPr>
                <w:rFonts w:hint="eastAsia"/>
              </w:rPr>
              <w:t>半地下</w:t>
            </w:r>
            <w:r w:rsidRPr="00D60FFD">
              <w:rPr>
                <w:rFonts w:hint="eastAsia"/>
                <w:bCs/>
              </w:rPr>
              <w:t>消防水泵等，敷设消防管网</w:t>
            </w:r>
          </w:p>
        </w:tc>
        <w:tc>
          <w:tcPr>
            <w:tcW w:w="776" w:type="pct"/>
            <w:vAlign w:val="center"/>
          </w:tcPr>
          <w:p w14:paraId="52A86EF2" w14:textId="77777777" w:rsidR="006704CC" w:rsidRPr="00D60FFD" w:rsidRDefault="00F60323" w:rsidP="006B7835">
            <w:pPr>
              <w:pStyle w:val="afffffb"/>
            </w:pPr>
            <w:r w:rsidRPr="00D60FFD">
              <w:rPr>
                <w:rFonts w:hint="eastAsia"/>
              </w:rPr>
              <w:t>新建</w:t>
            </w:r>
          </w:p>
        </w:tc>
      </w:tr>
      <w:tr w:rsidR="00ED3505" w:rsidRPr="00D60FFD" w14:paraId="01FB9748" w14:textId="77777777" w:rsidTr="006B7835">
        <w:trPr>
          <w:trHeight w:val="353"/>
        </w:trPr>
        <w:tc>
          <w:tcPr>
            <w:tcW w:w="484" w:type="pct"/>
            <w:vMerge/>
            <w:vAlign w:val="center"/>
          </w:tcPr>
          <w:p w14:paraId="19DA4CBC" w14:textId="77777777" w:rsidR="006704CC" w:rsidRPr="00D60FFD" w:rsidRDefault="006704CC" w:rsidP="006B7835">
            <w:pPr>
              <w:pStyle w:val="afffffb"/>
            </w:pPr>
          </w:p>
        </w:tc>
        <w:tc>
          <w:tcPr>
            <w:tcW w:w="956" w:type="pct"/>
            <w:gridSpan w:val="4"/>
            <w:vAlign w:val="center"/>
          </w:tcPr>
          <w:p w14:paraId="66BE7C12" w14:textId="77777777" w:rsidR="006704CC" w:rsidRPr="00D60FFD" w:rsidRDefault="006704CC" w:rsidP="006B7835">
            <w:pPr>
              <w:pStyle w:val="afffffb"/>
            </w:pPr>
            <w:r w:rsidRPr="00D60FFD">
              <w:rPr>
                <w:rFonts w:hint="eastAsia"/>
              </w:rPr>
              <w:t>供气</w:t>
            </w:r>
          </w:p>
        </w:tc>
        <w:tc>
          <w:tcPr>
            <w:tcW w:w="2784" w:type="pct"/>
            <w:vAlign w:val="center"/>
          </w:tcPr>
          <w:p w14:paraId="34AAAC16" w14:textId="77777777" w:rsidR="006704CC" w:rsidRPr="00D60FFD" w:rsidRDefault="00FD1C43" w:rsidP="00F60323">
            <w:pPr>
              <w:pStyle w:val="afffffb"/>
            </w:pPr>
            <w:r w:rsidRPr="00D60FFD">
              <w:rPr>
                <w:rFonts w:hint="eastAsia"/>
              </w:rPr>
              <w:t>在焚烧车间内</w:t>
            </w:r>
            <w:r w:rsidR="006704CC" w:rsidRPr="00D60FFD">
              <w:rPr>
                <w:rFonts w:hint="eastAsia"/>
              </w:rPr>
              <w:t>新</w:t>
            </w:r>
            <w:r w:rsidR="003C62EE" w:rsidRPr="00D60FFD">
              <w:rPr>
                <w:rFonts w:hint="eastAsia"/>
              </w:rPr>
              <w:t>增</w:t>
            </w:r>
            <w:r w:rsidR="006704CC" w:rsidRPr="00D60FFD">
              <w:t>一座</w:t>
            </w:r>
            <w:r w:rsidR="00707B33" w:rsidRPr="00D60FFD">
              <w:rPr>
                <w:rFonts w:hint="eastAsia"/>
              </w:rPr>
              <w:t>空压站</w:t>
            </w:r>
            <w:r w:rsidR="006704CC" w:rsidRPr="00D60FFD">
              <w:rPr>
                <w:rFonts w:hint="eastAsia"/>
              </w:rPr>
              <w:t>，占地面积</w:t>
            </w:r>
            <w:r w:rsidRPr="00D60FFD">
              <w:t>38.8</w:t>
            </w:r>
            <w:r w:rsidR="006704CC" w:rsidRPr="00D60FFD">
              <w:rPr>
                <w:rFonts w:hint="eastAsia"/>
              </w:rPr>
              <w:t>m</w:t>
            </w:r>
            <w:r w:rsidR="006704CC" w:rsidRPr="00D60FFD">
              <w:rPr>
                <w:rFonts w:hint="eastAsia"/>
                <w:vertAlign w:val="superscript"/>
              </w:rPr>
              <w:t>2</w:t>
            </w:r>
            <w:r w:rsidR="006704CC" w:rsidRPr="00D60FFD">
              <w:rPr>
                <w:rFonts w:hint="eastAsia"/>
              </w:rPr>
              <w:t>，配套</w:t>
            </w:r>
            <w:r w:rsidR="006704CC" w:rsidRPr="00D60FFD">
              <w:t>一</w:t>
            </w:r>
            <w:r w:rsidR="006704CC" w:rsidRPr="00D60FFD">
              <w:rPr>
                <w:rFonts w:hint="eastAsia"/>
              </w:rPr>
              <w:t>个</w:t>
            </w:r>
            <w:r w:rsidR="00F60323" w:rsidRPr="00D60FFD">
              <w:t>5</w:t>
            </w:r>
            <w:r w:rsidR="006704CC" w:rsidRPr="00D60FFD">
              <w:t>m</w:t>
            </w:r>
            <w:r w:rsidR="006704CC" w:rsidRPr="00D60FFD">
              <w:rPr>
                <w:vertAlign w:val="superscript"/>
              </w:rPr>
              <w:t>3</w:t>
            </w:r>
            <w:r w:rsidR="006704CC" w:rsidRPr="00D60FFD">
              <w:rPr>
                <w:rFonts w:hint="eastAsia"/>
              </w:rPr>
              <w:t>空气</w:t>
            </w:r>
            <w:r w:rsidR="006704CC" w:rsidRPr="00D60FFD">
              <w:t>储罐</w:t>
            </w:r>
          </w:p>
        </w:tc>
        <w:tc>
          <w:tcPr>
            <w:tcW w:w="776" w:type="pct"/>
            <w:vAlign w:val="center"/>
          </w:tcPr>
          <w:p w14:paraId="129890E7" w14:textId="77777777" w:rsidR="006704CC" w:rsidRPr="00D60FFD" w:rsidRDefault="00F60323" w:rsidP="006B7835">
            <w:pPr>
              <w:pStyle w:val="afffffb"/>
            </w:pPr>
            <w:r w:rsidRPr="00D60FFD">
              <w:rPr>
                <w:rFonts w:hint="eastAsia"/>
              </w:rPr>
              <w:t>新建</w:t>
            </w:r>
          </w:p>
        </w:tc>
      </w:tr>
      <w:tr w:rsidR="00ED3505" w:rsidRPr="00D60FFD" w14:paraId="66003FA5" w14:textId="77777777" w:rsidTr="006B7835">
        <w:trPr>
          <w:trHeight w:val="353"/>
        </w:trPr>
        <w:tc>
          <w:tcPr>
            <w:tcW w:w="484" w:type="pct"/>
            <w:vMerge/>
            <w:vAlign w:val="center"/>
          </w:tcPr>
          <w:p w14:paraId="2BE762D3" w14:textId="77777777" w:rsidR="006704CC" w:rsidRPr="00D60FFD" w:rsidRDefault="006704CC" w:rsidP="006B7835">
            <w:pPr>
              <w:pStyle w:val="afffffb"/>
            </w:pPr>
          </w:p>
        </w:tc>
        <w:tc>
          <w:tcPr>
            <w:tcW w:w="956" w:type="pct"/>
            <w:gridSpan w:val="4"/>
            <w:vAlign w:val="center"/>
          </w:tcPr>
          <w:p w14:paraId="66C6FEEF" w14:textId="77777777" w:rsidR="006704CC" w:rsidRPr="00D60FFD" w:rsidRDefault="006704CC" w:rsidP="006B7835">
            <w:pPr>
              <w:pStyle w:val="afffffb"/>
            </w:pPr>
            <w:r w:rsidRPr="00D60FFD">
              <w:rPr>
                <w:rFonts w:hint="eastAsia"/>
              </w:rPr>
              <w:t>制冷</w:t>
            </w:r>
          </w:p>
        </w:tc>
        <w:tc>
          <w:tcPr>
            <w:tcW w:w="2784" w:type="pct"/>
            <w:vAlign w:val="center"/>
          </w:tcPr>
          <w:p w14:paraId="7B2F1633" w14:textId="77777777" w:rsidR="006704CC" w:rsidRPr="00D60FFD" w:rsidRDefault="006704CC" w:rsidP="006B7835">
            <w:pPr>
              <w:pStyle w:val="afffffb"/>
            </w:pPr>
            <w:r w:rsidRPr="00D60FFD">
              <w:rPr>
                <w:rFonts w:hint="eastAsia"/>
              </w:rPr>
              <w:t>焚烧车间布置循环冷却水系统和</w:t>
            </w:r>
            <w:r w:rsidRPr="00D60FFD">
              <w:t>空调</w:t>
            </w:r>
            <w:r w:rsidRPr="00D60FFD">
              <w:rPr>
                <w:rFonts w:hint="eastAsia"/>
              </w:rPr>
              <w:t>，用于生产</w:t>
            </w:r>
            <w:r w:rsidRPr="00D60FFD">
              <w:t>冷却和夏季空调供冷</w:t>
            </w:r>
          </w:p>
        </w:tc>
        <w:tc>
          <w:tcPr>
            <w:tcW w:w="776" w:type="pct"/>
            <w:vAlign w:val="center"/>
          </w:tcPr>
          <w:p w14:paraId="58739AA3" w14:textId="77777777" w:rsidR="006704CC" w:rsidRPr="00D60FFD" w:rsidRDefault="00F60323" w:rsidP="006B7835">
            <w:pPr>
              <w:pStyle w:val="afffffb"/>
            </w:pPr>
            <w:r w:rsidRPr="00D60FFD">
              <w:rPr>
                <w:rFonts w:hint="eastAsia"/>
              </w:rPr>
              <w:t>新建</w:t>
            </w:r>
          </w:p>
        </w:tc>
      </w:tr>
      <w:tr w:rsidR="00ED3505" w:rsidRPr="00D60FFD" w14:paraId="6B9C0834" w14:textId="77777777" w:rsidTr="006B7835">
        <w:trPr>
          <w:trHeight w:val="314"/>
        </w:trPr>
        <w:tc>
          <w:tcPr>
            <w:tcW w:w="484" w:type="pct"/>
            <w:vMerge w:val="restart"/>
            <w:vAlign w:val="center"/>
          </w:tcPr>
          <w:p w14:paraId="32969461" w14:textId="77777777" w:rsidR="00707B33" w:rsidRPr="00D60FFD" w:rsidRDefault="00707B33" w:rsidP="00707B33">
            <w:pPr>
              <w:pStyle w:val="afffffb"/>
            </w:pPr>
            <w:r w:rsidRPr="00D60FFD">
              <w:t>储运</w:t>
            </w:r>
          </w:p>
          <w:p w14:paraId="55C7153E" w14:textId="77777777" w:rsidR="00707B33" w:rsidRPr="00D60FFD" w:rsidRDefault="00707B33" w:rsidP="00707B33">
            <w:pPr>
              <w:pStyle w:val="afffffb"/>
            </w:pPr>
            <w:r w:rsidRPr="00D60FFD">
              <w:t>工程</w:t>
            </w:r>
          </w:p>
        </w:tc>
        <w:tc>
          <w:tcPr>
            <w:tcW w:w="956" w:type="pct"/>
            <w:gridSpan w:val="4"/>
            <w:vAlign w:val="center"/>
          </w:tcPr>
          <w:p w14:paraId="5186DAB7" w14:textId="77777777" w:rsidR="00707B33" w:rsidRPr="00D60FFD" w:rsidRDefault="00F60323" w:rsidP="00707B33">
            <w:pPr>
              <w:pStyle w:val="afffffb"/>
            </w:pPr>
            <w:r w:rsidRPr="00D60FFD">
              <w:rPr>
                <w:rFonts w:hint="eastAsia"/>
              </w:rPr>
              <w:t>乙类</w:t>
            </w:r>
            <w:r w:rsidR="00707B33" w:rsidRPr="00D60FFD">
              <w:rPr>
                <w:rFonts w:hint="eastAsia"/>
              </w:rPr>
              <w:t>危废暂存库</w:t>
            </w:r>
          </w:p>
        </w:tc>
        <w:tc>
          <w:tcPr>
            <w:tcW w:w="2784" w:type="pct"/>
            <w:vAlign w:val="center"/>
          </w:tcPr>
          <w:p w14:paraId="3D818D99" w14:textId="77777777" w:rsidR="00707B33" w:rsidRPr="00D60FFD" w:rsidRDefault="00707B33" w:rsidP="00707B33">
            <w:pPr>
              <w:pStyle w:val="afffffb"/>
            </w:pPr>
            <w:r w:rsidRPr="00D60FFD">
              <w:rPr>
                <w:rFonts w:hint="eastAsia"/>
              </w:rPr>
              <w:t>占地</w:t>
            </w:r>
            <w:r w:rsidRPr="00D60FFD">
              <w:t>面积</w:t>
            </w:r>
            <w:r w:rsidR="00F60323" w:rsidRPr="00D60FFD">
              <w:t>1352.2</w:t>
            </w:r>
            <w:r w:rsidRPr="00D60FFD">
              <w:rPr>
                <w:rFonts w:hint="eastAsia"/>
              </w:rPr>
              <w:t>m</w:t>
            </w:r>
            <w:r w:rsidRPr="00D60FFD">
              <w:rPr>
                <w:rFonts w:hint="eastAsia"/>
                <w:vertAlign w:val="superscript"/>
              </w:rPr>
              <w:t>2</w:t>
            </w:r>
            <w:r w:rsidRPr="00D60FFD">
              <w:rPr>
                <w:rFonts w:hint="eastAsia"/>
              </w:rPr>
              <w:t>，</w:t>
            </w:r>
            <w:r w:rsidRPr="00D60FFD">
              <w:t>建筑面积</w:t>
            </w:r>
            <w:r w:rsidR="00F60323" w:rsidRPr="00D60FFD">
              <w:rPr>
                <w:rFonts w:hint="eastAsia"/>
              </w:rPr>
              <w:t>1150.2</w:t>
            </w:r>
            <w:r w:rsidRPr="00D60FFD">
              <w:rPr>
                <w:rFonts w:hint="eastAsia"/>
              </w:rPr>
              <w:t>m</w:t>
            </w:r>
            <w:r w:rsidRPr="00D60FFD">
              <w:rPr>
                <w:rFonts w:hint="eastAsia"/>
                <w:vertAlign w:val="superscript"/>
              </w:rPr>
              <w:t>2</w:t>
            </w:r>
            <w:r w:rsidRPr="00D60FFD">
              <w:rPr>
                <w:rFonts w:hint="eastAsia"/>
              </w:rPr>
              <w:t>，</w:t>
            </w:r>
            <w:r w:rsidR="002B5DAC" w:rsidRPr="00D60FFD">
              <w:rPr>
                <w:rFonts w:hint="eastAsia"/>
              </w:rPr>
              <w:t>主要</w:t>
            </w:r>
            <w:r w:rsidRPr="00D60FFD">
              <w:t>用于</w:t>
            </w:r>
            <w:r w:rsidR="00F60323" w:rsidRPr="00D60FFD">
              <w:rPr>
                <w:rFonts w:hint="eastAsia"/>
              </w:rPr>
              <w:t>闪点＜</w:t>
            </w:r>
            <w:r w:rsidR="00F60323" w:rsidRPr="00D60FFD">
              <w:rPr>
                <w:rFonts w:hint="eastAsia"/>
              </w:rPr>
              <w:t>6</w:t>
            </w:r>
            <w:r w:rsidR="00F60323" w:rsidRPr="00D60FFD">
              <w:t>0</w:t>
            </w:r>
            <w:r w:rsidR="00F60323" w:rsidRPr="00D60FFD">
              <w:rPr>
                <w:rFonts w:hint="eastAsia"/>
              </w:rPr>
              <w:t>°的</w:t>
            </w:r>
            <w:r w:rsidRPr="00D60FFD">
              <w:t>工业危废暂存</w:t>
            </w:r>
            <w:r w:rsidR="00F60323" w:rsidRPr="00D60FFD">
              <w:rPr>
                <w:rFonts w:hint="eastAsia"/>
              </w:rPr>
              <w:t>，</w:t>
            </w:r>
            <w:r w:rsidR="002B5DAC" w:rsidRPr="00D60FFD">
              <w:rPr>
                <w:rFonts w:hint="eastAsia"/>
              </w:rPr>
              <w:t>库内按危废类别分区贮存，</w:t>
            </w:r>
            <w:r w:rsidR="00F60323" w:rsidRPr="00D60FFD">
              <w:rPr>
                <w:rFonts w:hint="eastAsia"/>
              </w:rPr>
              <w:t>库内危废全部进入焚烧炉</w:t>
            </w:r>
          </w:p>
        </w:tc>
        <w:tc>
          <w:tcPr>
            <w:tcW w:w="776" w:type="pct"/>
            <w:vAlign w:val="center"/>
          </w:tcPr>
          <w:p w14:paraId="2E220EBC" w14:textId="77777777" w:rsidR="00707B33" w:rsidRPr="00D60FFD" w:rsidRDefault="00707B33" w:rsidP="00707B33">
            <w:pPr>
              <w:pStyle w:val="afffffb"/>
            </w:pPr>
            <w:r w:rsidRPr="00D60FFD">
              <w:rPr>
                <w:rFonts w:hint="eastAsia"/>
              </w:rPr>
              <w:t>新建</w:t>
            </w:r>
          </w:p>
        </w:tc>
      </w:tr>
      <w:tr w:rsidR="00ED3505" w:rsidRPr="00D60FFD" w14:paraId="6A14304B" w14:textId="77777777" w:rsidTr="006B7835">
        <w:trPr>
          <w:trHeight w:val="314"/>
        </w:trPr>
        <w:tc>
          <w:tcPr>
            <w:tcW w:w="484" w:type="pct"/>
            <w:vMerge/>
            <w:vAlign w:val="center"/>
          </w:tcPr>
          <w:p w14:paraId="5BF39EC9" w14:textId="77777777" w:rsidR="00F60323" w:rsidRPr="00D60FFD" w:rsidRDefault="00F60323" w:rsidP="00707B33">
            <w:pPr>
              <w:pStyle w:val="afffffb"/>
            </w:pPr>
          </w:p>
        </w:tc>
        <w:tc>
          <w:tcPr>
            <w:tcW w:w="956" w:type="pct"/>
            <w:gridSpan w:val="4"/>
            <w:vAlign w:val="center"/>
          </w:tcPr>
          <w:p w14:paraId="2C1F7470" w14:textId="77777777" w:rsidR="00F60323" w:rsidRPr="00D60FFD" w:rsidRDefault="00F60323" w:rsidP="00707B33">
            <w:pPr>
              <w:pStyle w:val="afffffb"/>
            </w:pPr>
            <w:r w:rsidRPr="00D60FFD">
              <w:rPr>
                <w:rFonts w:hint="eastAsia"/>
              </w:rPr>
              <w:t>丙类危废暂存库</w:t>
            </w:r>
          </w:p>
        </w:tc>
        <w:tc>
          <w:tcPr>
            <w:tcW w:w="2784" w:type="pct"/>
            <w:vAlign w:val="center"/>
          </w:tcPr>
          <w:p w14:paraId="4DC2CA59" w14:textId="77777777" w:rsidR="00F60323" w:rsidRPr="00D60FFD" w:rsidRDefault="002B5DAC" w:rsidP="00707B33">
            <w:pPr>
              <w:pStyle w:val="afffffb"/>
            </w:pPr>
            <w:r w:rsidRPr="00D60FFD">
              <w:rPr>
                <w:rFonts w:hint="eastAsia"/>
              </w:rPr>
              <w:t>占地</w:t>
            </w:r>
            <w:r w:rsidRPr="00D60FFD">
              <w:t>面积</w:t>
            </w:r>
            <w:r w:rsidRPr="00D60FFD">
              <w:rPr>
                <w:rFonts w:hint="eastAsia"/>
              </w:rPr>
              <w:t>3389.6m</w:t>
            </w:r>
            <w:r w:rsidRPr="00D60FFD">
              <w:rPr>
                <w:rFonts w:hint="eastAsia"/>
                <w:vertAlign w:val="superscript"/>
              </w:rPr>
              <w:t>2</w:t>
            </w:r>
            <w:r w:rsidRPr="00D60FFD">
              <w:rPr>
                <w:rFonts w:hint="eastAsia"/>
              </w:rPr>
              <w:t>，</w:t>
            </w:r>
            <w:r w:rsidRPr="00D60FFD">
              <w:t>建筑面积</w:t>
            </w:r>
            <w:r w:rsidRPr="00D60FFD">
              <w:rPr>
                <w:rFonts w:hint="eastAsia"/>
              </w:rPr>
              <w:t>3139.6m</w:t>
            </w:r>
            <w:r w:rsidRPr="00D60FFD">
              <w:rPr>
                <w:rFonts w:hint="eastAsia"/>
                <w:vertAlign w:val="superscript"/>
              </w:rPr>
              <w:t>2</w:t>
            </w:r>
            <w:r w:rsidRPr="00D60FFD">
              <w:rPr>
                <w:rFonts w:hint="eastAsia"/>
              </w:rPr>
              <w:t>，</w:t>
            </w:r>
            <w:r w:rsidRPr="00D60FFD">
              <w:t>用于</w:t>
            </w:r>
            <w:r w:rsidRPr="00D60FFD">
              <w:rPr>
                <w:rFonts w:hint="eastAsia"/>
              </w:rPr>
              <w:t>闪点＞</w:t>
            </w:r>
            <w:r w:rsidRPr="00D60FFD">
              <w:rPr>
                <w:rFonts w:hint="eastAsia"/>
              </w:rPr>
              <w:t>6</w:t>
            </w:r>
            <w:r w:rsidRPr="00D60FFD">
              <w:t>0</w:t>
            </w:r>
            <w:r w:rsidRPr="00D60FFD">
              <w:rPr>
                <w:rFonts w:hint="eastAsia"/>
              </w:rPr>
              <w:t>°的</w:t>
            </w:r>
            <w:r w:rsidRPr="00D60FFD">
              <w:t>工业危废暂存</w:t>
            </w:r>
            <w:r w:rsidRPr="00D60FFD">
              <w:rPr>
                <w:rFonts w:hint="eastAsia"/>
              </w:rPr>
              <w:t>，库内按危废类别分区贮存，部分区域用于暂存填埋场危废。</w:t>
            </w:r>
          </w:p>
        </w:tc>
        <w:tc>
          <w:tcPr>
            <w:tcW w:w="776" w:type="pct"/>
            <w:vAlign w:val="center"/>
          </w:tcPr>
          <w:p w14:paraId="44D9941F" w14:textId="77777777" w:rsidR="00F60323" w:rsidRPr="00D60FFD" w:rsidRDefault="002B5DAC" w:rsidP="00707B33">
            <w:pPr>
              <w:pStyle w:val="afffffb"/>
            </w:pPr>
            <w:r w:rsidRPr="00D60FFD">
              <w:rPr>
                <w:rFonts w:hint="eastAsia"/>
              </w:rPr>
              <w:t>新建</w:t>
            </w:r>
          </w:p>
        </w:tc>
      </w:tr>
      <w:tr w:rsidR="00ED3505" w:rsidRPr="00D60FFD" w14:paraId="2CCD928F" w14:textId="77777777" w:rsidTr="006B7835">
        <w:trPr>
          <w:trHeight w:val="314"/>
        </w:trPr>
        <w:tc>
          <w:tcPr>
            <w:tcW w:w="484" w:type="pct"/>
            <w:vMerge/>
            <w:vAlign w:val="center"/>
          </w:tcPr>
          <w:p w14:paraId="238D8E94" w14:textId="77777777" w:rsidR="00707B33" w:rsidRPr="00D60FFD" w:rsidRDefault="00707B33" w:rsidP="00707B33">
            <w:pPr>
              <w:pStyle w:val="afffffb"/>
            </w:pPr>
          </w:p>
        </w:tc>
        <w:tc>
          <w:tcPr>
            <w:tcW w:w="956" w:type="pct"/>
            <w:gridSpan w:val="4"/>
            <w:vAlign w:val="center"/>
          </w:tcPr>
          <w:p w14:paraId="08A39BBC" w14:textId="77777777" w:rsidR="00707B33" w:rsidRPr="00D60FFD" w:rsidRDefault="00707B33" w:rsidP="002B5DAC">
            <w:pPr>
              <w:pStyle w:val="afffffb"/>
            </w:pPr>
            <w:r w:rsidRPr="00D60FFD">
              <w:rPr>
                <w:rFonts w:hint="eastAsia"/>
              </w:rPr>
              <w:t>灰渣</w:t>
            </w:r>
            <w:r w:rsidR="002B5DAC" w:rsidRPr="00D60FFD">
              <w:rPr>
                <w:rFonts w:hint="eastAsia"/>
              </w:rPr>
              <w:t>烘干间</w:t>
            </w:r>
          </w:p>
        </w:tc>
        <w:tc>
          <w:tcPr>
            <w:tcW w:w="2784" w:type="pct"/>
            <w:vAlign w:val="center"/>
          </w:tcPr>
          <w:p w14:paraId="079A3838" w14:textId="77777777" w:rsidR="00707B33" w:rsidRPr="00D60FFD" w:rsidRDefault="00707B33" w:rsidP="00707B33">
            <w:pPr>
              <w:pStyle w:val="afffffb"/>
            </w:pPr>
            <w:r w:rsidRPr="00D60FFD">
              <w:rPr>
                <w:rFonts w:hint="eastAsia"/>
              </w:rPr>
              <w:t>占地</w:t>
            </w:r>
            <w:r w:rsidRPr="00D60FFD">
              <w:t>面积</w:t>
            </w:r>
            <w:r w:rsidR="002B5DAC" w:rsidRPr="00D60FFD">
              <w:rPr>
                <w:rFonts w:hint="eastAsia"/>
              </w:rPr>
              <w:t>1582.7</w:t>
            </w:r>
            <w:r w:rsidRPr="00D60FFD">
              <w:rPr>
                <w:rFonts w:hint="eastAsia"/>
              </w:rPr>
              <w:t>m</w:t>
            </w:r>
            <w:r w:rsidRPr="00D60FFD">
              <w:rPr>
                <w:rFonts w:hint="eastAsia"/>
                <w:vertAlign w:val="superscript"/>
              </w:rPr>
              <w:t>2</w:t>
            </w:r>
            <w:r w:rsidRPr="00D60FFD">
              <w:rPr>
                <w:rFonts w:hint="eastAsia"/>
              </w:rPr>
              <w:t>，</w:t>
            </w:r>
            <w:r w:rsidRPr="00D60FFD">
              <w:t>建筑面积</w:t>
            </w:r>
            <w:r w:rsidR="002B5DAC" w:rsidRPr="00D60FFD">
              <w:rPr>
                <w:rFonts w:hint="eastAsia"/>
              </w:rPr>
              <w:t>1380.7</w:t>
            </w:r>
            <w:r w:rsidRPr="00D60FFD">
              <w:rPr>
                <w:rFonts w:hint="eastAsia"/>
              </w:rPr>
              <w:t>m</w:t>
            </w:r>
            <w:r w:rsidRPr="00D60FFD">
              <w:rPr>
                <w:rFonts w:hint="eastAsia"/>
                <w:vertAlign w:val="superscript"/>
              </w:rPr>
              <w:t>2</w:t>
            </w:r>
            <w:r w:rsidRPr="00D60FFD">
              <w:rPr>
                <w:rFonts w:hint="eastAsia"/>
              </w:rPr>
              <w:t>，</w:t>
            </w:r>
            <w:r w:rsidR="002B5DAC" w:rsidRPr="00D60FFD">
              <w:rPr>
                <w:rFonts w:hint="eastAsia"/>
              </w:rPr>
              <w:t>内设一套烘干设备，灰渣经烘干后暂存于库内指定区域。</w:t>
            </w:r>
          </w:p>
        </w:tc>
        <w:tc>
          <w:tcPr>
            <w:tcW w:w="776" w:type="pct"/>
            <w:vAlign w:val="center"/>
          </w:tcPr>
          <w:p w14:paraId="426B634F" w14:textId="77777777" w:rsidR="00707B33" w:rsidRPr="00D60FFD" w:rsidRDefault="00707B33" w:rsidP="00707B33">
            <w:pPr>
              <w:pStyle w:val="afffffb"/>
            </w:pPr>
            <w:r w:rsidRPr="00D60FFD">
              <w:rPr>
                <w:rFonts w:hint="eastAsia"/>
              </w:rPr>
              <w:t>新建</w:t>
            </w:r>
          </w:p>
        </w:tc>
      </w:tr>
      <w:tr w:rsidR="00ED3505" w:rsidRPr="00D60FFD" w14:paraId="0808597A" w14:textId="77777777" w:rsidTr="00F60323">
        <w:trPr>
          <w:trHeight w:val="232"/>
        </w:trPr>
        <w:tc>
          <w:tcPr>
            <w:tcW w:w="484" w:type="pct"/>
            <w:vMerge/>
            <w:vAlign w:val="center"/>
          </w:tcPr>
          <w:p w14:paraId="657C4F04" w14:textId="77777777" w:rsidR="00F60323" w:rsidRPr="00D60FFD" w:rsidRDefault="00F60323" w:rsidP="00707B33">
            <w:pPr>
              <w:pStyle w:val="afffffb"/>
            </w:pPr>
          </w:p>
        </w:tc>
        <w:tc>
          <w:tcPr>
            <w:tcW w:w="478" w:type="pct"/>
            <w:gridSpan w:val="3"/>
            <w:vMerge w:val="restart"/>
            <w:vAlign w:val="center"/>
          </w:tcPr>
          <w:p w14:paraId="6CF028D6" w14:textId="77777777" w:rsidR="00F60323" w:rsidRPr="00D60FFD" w:rsidRDefault="00F60323" w:rsidP="00707B33">
            <w:pPr>
              <w:pStyle w:val="afffffb"/>
            </w:pPr>
            <w:r w:rsidRPr="00D60FFD">
              <w:rPr>
                <w:rFonts w:hint="eastAsia"/>
              </w:rPr>
              <w:t>危废配伍</w:t>
            </w:r>
            <w:r w:rsidRPr="00D60FFD">
              <w:t>区</w:t>
            </w:r>
          </w:p>
        </w:tc>
        <w:tc>
          <w:tcPr>
            <w:tcW w:w="478" w:type="pct"/>
            <w:vAlign w:val="center"/>
          </w:tcPr>
          <w:p w14:paraId="545B9885" w14:textId="77777777" w:rsidR="00F60323" w:rsidRPr="00D60FFD" w:rsidRDefault="00F60323" w:rsidP="00707B33">
            <w:pPr>
              <w:pStyle w:val="afffffb"/>
            </w:pPr>
            <w:r w:rsidRPr="00D60FFD">
              <w:rPr>
                <w:rFonts w:hint="eastAsia"/>
              </w:rPr>
              <w:t>卸料大厅</w:t>
            </w:r>
          </w:p>
        </w:tc>
        <w:tc>
          <w:tcPr>
            <w:tcW w:w="2784" w:type="pct"/>
            <w:vAlign w:val="center"/>
          </w:tcPr>
          <w:p w14:paraId="58F70D0B" w14:textId="77777777" w:rsidR="00F60323" w:rsidRPr="00D60FFD" w:rsidRDefault="00F60323" w:rsidP="00707B33">
            <w:pPr>
              <w:pStyle w:val="afffffb"/>
            </w:pPr>
            <w:r w:rsidRPr="00D60FFD">
              <w:rPr>
                <w:rFonts w:hint="eastAsia"/>
              </w:rPr>
              <w:t>占地</w:t>
            </w:r>
            <w:r w:rsidRPr="00D60FFD">
              <w:t>面积</w:t>
            </w:r>
            <w:r w:rsidRPr="00D60FFD">
              <w:t>360</w:t>
            </w:r>
            <w:r w:rsidRPr="00D60FFD">
              <w:rPr>
                <w:rFonts w:hint="eastAsia"/>
              </w:rPr>
              <w:t>m</w:t>
            </w:r>
            <w:r w:rsidRPr="00D60FFD">
              <w:rPr>
                <w:rFonts w:hint="eastAsia"/>
                <w:vertAlign w:val="superscript"/>
              </w:rPr>
              <w:t>2</w:t>
            </w:r>
            <w:r w:rsidRPr="00D60FFD">
              <w:rPr>
                <w:rFonts w:hint="eastAsia"/>
              </w:rPr>
              <w:t>，</w:t>
            </w:r>
            <w:r w:rsidRPr="00D60FFD">
              <w:t>用于</w:t>
            </w:r>
            <w:r w:rsidRPr="00D60FFD">
              <w:rPr>
                <w:rFonts w:hint="eastAsia"/>
              </w:rPr>
              <w:t>工业固体危废卸料，两侧使用卷闸门常闭，仅当车料进入卸料时打开。</w:t>
            </w:r>
          </w:p>
        </w:tc>
        <w:tc>
          <w:tcPr>
            <w:tcW w:w="776" w:type="pct"/>
            <w:vAlign w:val="center"/>
          </w:tcPr>
          <w:p w14:paraId="18BC39F6" w14:textId="77777777" w:rsidR="00F60323" w:rsidRPr="00D60FFD" w:rsidRDefault="00F60323" w:rsidP="00707B33">
            <w:pPr>
              <w:pStyle w:val="afffffb"/>
            </w:pPr>
            <w:r w:rsidRPr="00D60FFD">
              <w:rPr>
                <w:rFonts w:hint="eastAsia"/>
              </w:rPr>
              <w:t>新建</w:t>
            </w:r>
          </w:p>
        </w:tc>
      </w:tr>
      <w:tr w:rsidR="00ED3505" w:rsidRPr="00D60FFD" w14:paraId="6A62D696" w14:textId="77777777" w:rsidTr="00F60323">
        <w:trPr>
          <w:trHeight w:val="232"/>
        </w:trPr>
        <w:tc>
          <w:tcPr>
            <w:tcW w:w="484" w:type="pct"/>
            <w:vMerge/>
            <w:vAlign w:val="center"/>
          </w:tcPr>
          <w:p w14:paraId="435D5F42" w14:textId="77777777" w:rsidR="00F60323" w:rsidRPr="00D60FFD" w:rsidRDefault="00F60323" w:rsidP="00707B33">
            <w:pPr>
              <w:pStyle w:val="afffffb"/>
            </w:pPr>
          </w:p>
        </w:tc>
        <w:tc>
          <w:tcPr>
            <w:tcW w:w="478" w:type="pct"/>
            <w:gridSpan w:val="3"/>
            <w:vMerge/>
            <w:vAlign w:val="center"/>
          </w:tcPr>
          <w:p w14:paraId="701C3AD2" w14:textId="77777777" w:rsidR="00F60323" w:rsidRPr="00D60FFD" w:rsidRDefault="00F60323" w:rsidP="00707B33">
            <w:pPr>
              <w:pStyle w:val="afffffb"/>
            </w:pPr>
          </w:p>
        </w:tc>
        <w:tc>
          <w:tcPr>
            <w:tcW w:w="478" w:type="pct"/>
            <w:vAlign w:val="center"/>
          </w:tcPr>
          <w:p w14:paraId="06096DF3" w14:textId="77777777" w:rsidR="00F60323" w:rsidRPr="00D60FFD" w:rsidRDefault="00F60323" w:rsidP="00707B33">
            <w:pPr>
              <w:pStyle w:val="afffffb"/>
            </w:pPr>
            <w:r w:rsidRPr="00D60FFD">
              <w:rPr>
                <w:rFonts w:hint="eastAsia"/>
              </w:rPr>
              <w:t>料坑</w:t>
            </w:r>
          </w:p>
        </w:tc>
        <w:tc>
          <w:tcPr>
            <w:tcW w:w="2784" w:type="pct"/>
            <w:vAlign w:val="center"/>
          </w:tcPr>
          <w:p w14:paraId="32CBA6DF" w14:textId="77777777" w:rsidR="00F60323" w:rsidRPr="00D60FFD" w:rsidRDefault="00F60323" w:rsidP="00707B33">
            <w:pPr>
              <w:pStyle w:val="afffffb"/>
            </w:pPr>
            <w:r w:rsidRPr="00D60FFD">
              <w:rPr>
                <w:rFonts w:hint="eastAsia"/>
              </w:rPr>
              <w:t>占地</w:t>
            </w:r>
            <w:r w:rsidRPr="00D60FFD">
              <w:t>面积</w:t>
            </w:r>
            <w:r w:rsidRPr="00D60FFD">
              <w:t>360</w:t>
            </w:r>
            <w:r w:rsidRPr="00D60FFD">
              <w:rPr>
                <w:rFonts w:hint="eastAsia"/>
              </w:rPr>
              <w:t>m</w:t>
            </w:r>
            <w:r w:rsidRPr="00D60FFD">
              <w:rPr>
                <w:rFonts w:hint="eastAsia"/>
                <w:vertAlign w:val="superscript"/>
              </w:rPr>
              <w:t>2</w:t>
            </w:r>
            <w:r w:rsidRPr="00D60FFD">
              <w:rPr>
                <w:rFonts w:hint="eastAsia"/>
              </w:rPr>
              <w:t>，</w:t>
            </w:r>
            <w:r w:rsidRPr="00D60FFD">
              <w:t>用于</w:t>
            </w:r>
            <w:r w:rsidRPr="00D60FFD">
              <w:rPr>
                <w:rFonts w:hint="eastAsia"/>
              </w:rPr>
              <w:t>工业固体危废配伍</w:t>
            </w:r>
          </w:p>
        </w:tc>
        <w:tc>
          <w:tcPr>
            <w:tcW w:w="776" w:type="pct"/>
            <w:vAlign w:val="center"/>
          </w:tcPr>
          <w:p w14:paraId="49CD7734" w14:textId="77777777" w:rsidR="00F60323" w:rsidRPr="00D60FFD" w:rsidRDefault="00F60323" w:rsidP="00707B33">
            <w:pPr>
              <w:pStyle w:val="afffffb"/>
            </w:pPr>
            <w:r w:rsidRPr="00D60FFD">
              <w:rPr>
                <w:rFonts w:hint="eastAsia"/>
              </w:rPr>
              <w:t>新建</w:t>
            </w:r>
          </w:p>
        </w:tc>
      </w:tr>
      <w:tr w:rsidR="00ED3505" w:rsidRPr="00D60FFD" w14:paraId="70D6F06E" w14:textId="77777777" w:rsidTr="006B7835">
        <w:trPr>
          <w:trHeight w:val="232"/>
        </w:trPr>
        <w:tc>
          <w:tcPr>
            <w:tcW w:w="484" w:type="pct"/>
            <w:vMerge/>
            <w:vAlign w:val="center"/>
          </w:tcPr>
          <w:p w14:paraId="6CCF2A61" w14:textId="77777777" w:rsidR="00707B33" w:rsidRPr="00D60FFD" w:rsidRDefault="00707B33" w:rsidP="00707B33">
            <w:pPr>
              <w:pStyle w:val="afffffb"/>
            </w:pPr>
          </w:p>
        </w:tc>
        <w:tc>
          <w:tcPr>
            <w:tcW w:w="956" w:type="pct"/>
            <w:gridSpan w:val="4"/>
            <w:vAlign w:val="center"/>
          </w:tcPr>
          <w:p w14:paraId="6299CF09" w14:textId="77777777" w:rsidR="00707B33" w:rsidRPr="00D60FFD" w:rsidRDefault="00707B33" w:rsidP="00707B33">
            <w:pPr>
              <w:pStyle w:val="afffffb"/>
            </w:pPr>
            <w:r w:rsidRPr="00D60FFD">
              <w:rPr>
                <w:rFonts w:hint="eastAsia"/>
              </w:rPr>
              <w:t>储罐</w:t>
            </w:r>
            <w:r w:rsidRPr="00D60FFD">
              <w:t>区</w:t>
            </w:r>
          </w:p>
        </w:tc>
        <w:tc>
          <w:tcPr>
            <w:tcW w:w="2784" w:type="pct"/>
            <w:vAlign w:val="center"/>
          </w:tcPr>
          <w:p w14:paraId="41A87997" w14:textId="77777777" w:rsidR="00707B33" w:rsidRPr="00D60FFD" w:rsidRDefault="002B5DAC" w:rsidP="002B5DAC">
            <w:pPr>
              <w:pStyle w:val="afffffb"/>
            </w:pPr>
            <w:r w:rsidRPr="00D60FFD">
              <w:rPr>
                <w:rFonts w:hint="eastAsia"/>
              </w:rPr>
              <w:t>物化车间南侧</w:t>
            </w:r>
            <w:r w:rsidR="00707B33" w:rsidRPr="00D60FFD">
              <w:rPr>
                <w:rFonts w:hint="eastAsia"/>
              </w:rPr>
              <w:t>设</w:t>
            </w:r>
            <w:r w:rsidRPr="00D60FFD">
              <w:rPr>
                <w:rFonts w:hint="eastAsia"/>
              </w:rPr>
              <w:t>物化</w:t>
            </w:r>
            <w:r w:rsidR="00707B33" w:rsidRPr="00D60FFD">
              <w:t>罐区，</w:t>
            </w:r>
            <w:r w:rsidR="00707B33" w:rsidRPr="00D60FFD">
              <w:rPr>
                <w:rFonts w:hint="eastAsia"/>
              </w:rPr>
              <w:t>占地</w:t>
            </w:r>
            <w:r w:rsidR="00707B33" w:rsidRPr="00D60FFD">
              <w:t>面积</w:t>
            </w:r>
            <w:r w:rsidR="00707B33" w:rsidRPr="00D60FFD">
              <w:t>294.8m</w:t>
            </w:r>
            <w:r w:rsidR="00707B33" w:rsidRPr="00D60FFD">
              <w:rPr>
                <w:vertAlign w:val="superscript"/>
              </w:rPr>
              <w:t>2</w:t>
            </w:r>
            <w:r w:rsidR="00707B33" w:rsidRPr="00D60FFD">
              <w:rPr>
                <w:rFonts w:hint="eastAsia"/>
              </w:rPr>
              <w:t>，包括</w:t>
            </w:r>
            <w:r w:rsidRPr="00D60FFD">
              <w:t>1</w:t>
            </w:r>
            <w:r w:rsidR="00707B33" w:rsidRPr="00D60FFD">
              <w:rPr>
                <w:rFonts w:hint="eastAsia"/>
              </w:rPr>
              <w:t>个容积</w:t>
            </w:r>
            <w:r w:rsidRPr="00D60FFD">
              <w:t>5</w:t>
            </w:r>
            <w:r w:rsidR="00707B33" w:rsidRPr="00D60FFD">
              <w:rPr>
                <w:rFonts w:hint="eastAsia"/>
              </w:rPr>
              <w:t>0</w:t>
            </w:r>
            <w:r w:rsidR="00707B33" w:rsidRPr="00D60FFD">
              <w:t>m</w:t>
            </w:r>
            <w:r w:rsidR="00707B33" w:rsidRPr="00D60FFD">
              <w:rPr>
                <w:vertAlign w:val="superscript"/>
              </w:rPr>
              <w:t>3</w:t>
            </w:r>
            <w:r w:rsidRPr="00D60FFD">
              <w:rPr>
                <w:rFonts w:hint="eastAsia"/>
              </w:rPr>
              <w:t>废乳化液</w:t>
            </w:r>
            <w:r w:rsidR="00707B33" w:rsidRPr="00D60FFD">
              <w:t>储罐</w:t>
            </w:r>
            <w:r w:rsidRPr="00D60FFD">
              <w:rPr>
                <w:rFonts w:hint="eastAsia"/>
              </w:rPr>
              <w:t>、</w:t>
            </w:r>
            <w:r w:rsidR="00707B33" w:rsidRPr="00D60FFD">
              <w:t>1</w:t>
            </w:r>
            <w:r w:rsidR="00707B33" w:rsidRPr="00D60FFD">
              <w:rPr>
                <w:rFonts w:hint="eastAsia"/>
              </w:rPr>
              <w:t>个</w:t>
            </w:r>
            <w:r w:rsidRPr="00D60FFD">
              <w:t>5</w:t>
            </w:r>
            <w:r w:rsidR="00707B33" w:rsidRPr="00D60FFD">
              <w:t>0</w:t>
            </w:r>
            <w:r w:rsidR="00707B33" w:rsidRPr="00D60FFD">
              <w:rPr>
                <w:rFonts w:hint="eastAsia"/>
              </w:rPr>
              <w:t>m</w:t>
            </w:r>
            <w:r w:rsidR="00707B33" w:rsidRPr="00D60FFD">
              <w:rPr>
                <w:vertAlign w:val="superscript"/>
              </w:rPr>
              <w:t>3</w:t>
            </w:r>
            <w:r w:rsidRPr="00D60FFD">
              <w:rPr>
                <w:rFonts w:hint="eastAsia"/>
              </w:rPr>
              <w:t>表面处理废液</w:t>
            </w:r>
            <w:r w:rsidR="00707B33" w:rsidRPr="00D60FFD">
              <w:t>储罐</w:t>
            </w:r>
            <w:r w:rsidRPr="00D60FFD">
              <w:rPr>
                <w:rFonts w:hint="eastAsia"/>
              </w:rPr>
              <w:t>、</w:t>
            </w:r>
            <w:r w:rsidRPr="00D60FFD">
              <w:t>1</w:t>
            </w:r>
            <w:r w:rsidRPr="00D60FFD">
              <w:rPr>
                <w:rFonts w:hint="eastAsia"/>
              </w:rPr>
              <w:t>个</w:t>
            </w:r>
            <w:r w:rsidRPr="00D60FFD">
              <w:t>50</w:t>
            </w:r>
            <w:r w:rsidRPr="00D60FFD">
              <w:rPr>
                <w:rFonts w:hint="eastAsia"/>
              </w:rPr>
              <w:t>m</w:t>
            </w:r>
            <w:r w:rsidRPr="00D60FFD">
              <w:rPr>
                <w:vertAlign w:val="superscript"/>
              </w:rPr>
              <w:t>3</w:t>
            </w:r>
            <w:r w:rsidRPr="00D60FFD">
              <w:rPr>
                <w:rFonts w:hint="eastAsia"/>
              </w:rPr>
              <w:t>废酸</w:t>
            </w:r>
            <w:r w:rsidRPr="00D60FFD">
              <w:t>储罐</w:t>
            </w:r>
            <w:r w:rsidRPr="00D60FFD">
              <w:rPr>
                <w:rFonts w:hint="eastAsia"/>
              </w:rPr>
              <w:t>、</w:t>
            </w:r>
            <w:r w:rsidRPr="00D60FFD">
              <w:t>1</w:t>
            </w:r>
            <w:r w:rsidRPr="00D60FFD">
              <w:rPr>
                <w:rFonts w:hint="eastAsia"/>
              </w:rPr>
              <w:t>个</w:t>
            </w:r>
            <w:r w:rsidRPr="00D60FFD">
              <w:t>50</w:t>
            </w:r>
            <w:r w:rsidRPr="00D60FFD">
              <w:rPr>
                <w:rFonts w:hint="eastAsia"/>
              </w:rPr>
              <w:t>m</w:t>
            </w:r>
            <w:r w:rsidRPr="00D60FFD">
              <w:rPr>
                <w:vertAlign w:val="superscript"/>
              </w:rPr>
              <w:t>3</w:t>
            </w:r>
            <w:r w:rsidRPr="00D60FFD">
              <w:rPr>
                <w:rFonts w:hint="eastAsia"/>
              </w:rPr>
              <w:t>液碱</w:t>
            </w:r>
            <w:r w:rsidRPr="00D60FFD">
              <w:t>储罐</w:t>
            </w:r>
            <w:r w:rsidRPr="00D60FFD">
              <w:rPr>
                <w:rFonts w:hint="eastAsia"/>
              </w:rPr>
              <w:t>，用于液态危废暂存。另外，还设置</w:t>
            </w:r>
            <w:r w:rsidRPr="00D60FFD">
              <w:t>1</w:t>
            </w:r>
            <w:r w:rsidRPr="00D60FFD">
              <w:rPr>
                <w:rFonts w:hint="eastAsia"/>
              </w:rPr>
              <w:t>个</w:t>
            </w:r>
            <w:r w:rsidRPr="00D60FFD">
              <w:t>20</w:t>
            </w:r>
            <w:r w:rsidRPr="00D60FFD">
              <w:rPr>
                <w:rFonts w:hint="eastAsia"/>
              </w:rPr>
              <w:t>m</w:t>
            </w:r>
            <w:r w:rsidRPr="00D60FFD">
              <w:rPr>
                <w:vertAlign w:val="superscript"/>
              </w:rPr>
              <w:t>3</w:t>
            </w:r>
            <w:r w:rsidRPr="00D60FFD">
              <w:rPr>
                <w:rFonts w:hint="eastAsia"/>
              </w:rPr>
              <w:t>浓硫酸</w:t>
            </w:r>
            <w:r w:rsidRPr="00D60FFD">
              <w:t>储罐</w:t>
            </w:r>
            <w:r w:rsidRPr="00D60FFD">
              <w:rPr>
                <w:rFonts w:hint="eastAsia"/>
              </w:rPr>
              <w:t>、</w:t>
            </w:r>
            <w:r w:rsidRPr="00D60FFD">
              <w:t>1</w:t>
            </w:r>
            <w:r w:rsidRPr="00D60FFD">
              <w:rPr>
                <w:rFonts w:hint="eastAsia"/>
              </w:rPr>
              <w:t>个</w:t>
            </w:r>
            <w:r w:rsidRPr="00D60FFD">
              <w:t>20</w:t>
            </w:r>
            <w:r w:rsidRPr="00D60FFD">
              <w:rPr>
                <w:rFonts w:hint="eastAsia"/>
              </w:rPr>
              <w:t>m</w:t>
            </w:r>
            <w:r w:rsidRPr="00D60FFD">
              <w:rPr>
                <w:vertAlign w:val="superscript"/>
              </w:rPr>
              <w:t>3</w:t>
            </w:r>
            <w:r w:rsidRPr="00D60FFD">
              <w:rPr>
                <w:rFonts w:hint="eastAsia"/>
              </w:rPr>
              <w:t>硫酸稀释</w:t>
            </w:r>
            <w:r w:rsidRPr="00D60FFD">
              <w:t>罐</w:t>
            </w:r>
            <w:r w:rsidR="00707B33" w:rsidRPr="00D60FFD">
              <w:t>，</w:t>
            </w:r>
            <w:r w:rsidR="00707B33" w:rsidRPr="00D60FFD">
              <w:rPr>
                <w:rFonts w:hint="eastAsia"/>
              </w:rPr>
              <w:t>用于</w:t>
            </w:r>
            <w:r w:rsidRPr="00D60FFD">
              <w:rPr>
                <w:rFonts w:hint="eastAsia"/>
              </w:rPr>
              <w:t>物化处理。</w:t>
            </w:r>
          </w:p>
        </w:tc>
        <w:tc>
          <w:tcPr>
            <w:tcW w:w="776" w:type="pct"/>
            <w:vAlign w:val="center"/>
          </w:tcPr>
          <w:p w14:paraId="774D7037" w14:textId="77777777" w:rsidR="00707B33" w:rsidRPr="00D60FFD" w:rsidRDefault="00707B33" w:rsidP="00707B33">
            <w:pPr>
              <w:pStyle w:val="afffffb"/>
            </w:pPr>
            <w:r w:rsidRPr="00D60FFD">
              <w:rPr>
                <w:rFonts w:hint="eastAsia"/>
              </w:rPr>
              <w:t>新建</w:t>
            </w:r>
          </w:p>
        </w:tc>
      </w:tr>
      <w:tr w:rsidR="00ED3505" w:rsidRPr="00D60FFD" w14:paraId="5F7107E5" w14:textId="77777777" w:rsidTr="006B7835">
        <w:trPr>
          <w:trHeight w:val="314"/>
        </w:trPr>
        <w:tc>
          <w:tcPr>
            <w:tcW w:w="484" w:type="pct"/>
            <w:vMerge w:val="restart"/>
            <w:vAlign w:val="center"/>
          </w:tcPr>
          <w:p w14:paraId="00D28EF2" w14:textId="77777777" w:rsidR="00BF2558" w:rsidRPr="00D60FFD" w:rsidRDefault="00BF2558" w:rsidP="00707B33">
            <w:pPr>
              <w:pStyle w:val="afffffb"/>
            </w:pPr>
            <w:r w:rsidRPr="00D60FFD">
              <w:rPr>
                <w:rFonts w:hint="eastAsia"/>
              </w:rPr>
              <w:t>环保</w:t>
            </w:r>
            <w:r w:rsidRPr="00D60FFD">
              <w:t>工程</w:t>
            </w:r>
          </w:p>
        </w:tc>
        <w:tc>
          <w:tcPr>
            <w:tcW w:w="299" w:type="pct"/>
            <w:vMerge w:val="restart"/>
            <w:vAlign w:val="center"/>
          </w:tcPr>
          <w:p w14:paraId="28C28B72" w14:textId="77777777" w:rsidR="00BF2558" w:rsidRPr="00D60FFD" w:rsidRDefault="00BF2558" w:rsidP="00707B33">
            <w:pPr>
              <w:pStyle w:val="afffffb"/>
            </w:pPr>
            <w:r w:rsidRPr="00D60FFD">
              <w:t>废气</w:t>
            </w:r>
            <w:r w:rsidRPr="00D60FFD">
              <w:rPr>
                <w:rFonts w:hint="eastAsia"/>
              </w:rPr>
              <w:t>治理</w:t>
            </w:r>
          </w:p>
        </w:tc>
        <w:tc>
          <w:tcPr>
            <w:tcW w:w="657" w:type="pct"/>
            <w:gridSpan w:val="3"/>
            <w:vAlign w:val="center"/>
          </w:tcPr>
          <w:p w14:paraId="4A6C4A5D" w14:textId="77777777" w:rsidR="00BF2558" w:rsidRPr="00D60FFD" w:rsidRDefault="00BF2558" w:rsidP="00707B33">
            <w:pPr>
              <w:pStyle w:val="afffffb"/>
            </w:pPr>
            <w:r w:rsidRPr="00D60FFD">
              <w:rPr>
                <w:rFonts w:hint="eastAsia"/>
              </w:rPr>
              <w:t>焚烧</w:t>
            </w:r>
            <w:r w:rsidRPr="00D60FFD">
              <w:t>废气</w:t>
            </w:r>
          </w:p>
        </w:tc>
        <w:tc>
          <w:tcPr>
            <w:tcW w:w="2784" w:type="pct"/>
            <w:vAlign w:val="center"/>
          </w:tcPr>
          <w:p w14:paraId="376DAEBC" w14:textId="77777777" w:rsidR="00BF2558" w:rsidRPr="00D60FFD" w:rsidRDefault="00BF2558" w:rsidP="00F15F8D">
            <w:pPr>
              <w:pStyle w:val="afffffb"/>
            </w:pPr>
            <w:r w:rsidRPr="00D60FFD">
              <w:rPr>
                <w:rFonts w:hint="eastAsia"/>
              </w:rPr>
              <w:t>焚烧</w:t>
            </w:r>
            <w:r w:rsidRPr="00D60FFD">
              <w:t>炉废气</w:t>
            </w:r>
            <w:r w:rsidRPr="00D60FFD">
              <w:rPr>
                <w:rFonts w:hint="eastAsia"/>
              </w:rPr>
              <w:t>采用“</w:t>
            </w:r>
            <w:r w:rsidR="002B5DAC" w:rsidRPr="00D60FFD">
              <w:rPr>
                <w:rFonts w:hint="eastAsia"/>
              </w:rPr>
              <w:t>SNCR</w:t>
            </w:r>
            <w:r w:rsidR="002B5DAC" w:rsidRPr="00D60FFD">
              <w:rPr>
                <w:rFonts w:hint="eastAsia"/>
              </w:rPr>
              <w:t>脱硝</w:t>
            </w:r>
            <w:r w:rsidR="002B5DAC" w:rsidRPr="00D60FFD">
              <w:rPr>
                <w:rFonts w:hint="eastAsia"/>
              </w:rPr>
              <w:t>+</w:t>
            </w:r>
            <w:r w:rsidR="002B5DAC" w:rsidRPr="00D60FFD">
              <w:rPr>
                <w:rFonts w:hint="eastAsia"/>
              </w:rPr>
              <w:t>余热锅炉（含</w:t>
            </w:r>
            <w:r w:rsidR="002B5DAC" w:rsidRPr="00D60FFD">
              <w:t>活性炭喷射</w:t>
            </w:r>
            <w:r w:rsidR="002B5DAC" w:rsidRPr="00D60FFD">
              <w:rPr>
                <w:rFonts w:hint="eastAsia"/>
              </w:rPr>
              <w:t>）</w:t>
            </w:r>
            <w:r w:rsidR="002B5DAC" w:rsidRPr="00D60FFD">
              <w:rPr>
                <w:rFonts w:hint="eastAsia"/>
              </w:rPr>
              <w:t>+</w:t>
            </w:r>
            <w:r w:rsidR="002B5DAC" w:rsidRPr="00D60FFD">
              <w:rPr>
                <w:rFonts w:hint="eastAsia"/>
              </w:rPr>
              <w:t>急冷塔</w:t>
            </w:r>
            <w:r w:rsidR="002B5DAC" w:rsidRPr="00D60FFD">
              <w:rPr>
                <w:rFonts w:hint="eastAsia"/>
              </w:rPr>
              <w:t>+</w:t>
            </w:r>
            <w:r w:rsidR="002B5DAC" w:rsidRPr="00D60FFD">
              <w:rPr>
                <w:rFonts w:hint="eastAsia"/>
              </w:rPr>
              <w:t>干法脱酸塔</w:t>
            </w:r>
            <w:r w:rsidR="002B5DAC" w:rsidRPr="00D60FFD">
              <w:rPr>
                <w:rFonts w:hint="eastAsia"/>
              </w:rPr>
              <w:t>+</w:t>
            </w:r>
            <w:r w:rsidR="002B5DAC" w:rsidRPr="00D60FFD">
              <w:rPr>
                <w:rFonts w:hint="eastAsia"/>
              </w:rPr>
              <w:t>布袋除尘</w:t>
            </w:r>
            <w:r w:rsidR="002B5DAC" w:rsidRPr="00D60FFD">
              <w:rPr>
                <w:rFonts w:hint="eastAsia"/>
              </w:rPr>
              <w:t>+</w:t>
            </w:r>
            <w:r w:rsidR="002B5DAC" w:rsidRPr="00D60FFD">
              <w:rPr>
                <w:rFonts w:hint="eastAsia"/>
              </w:rPr>
              <w:t>冷却洗涤塔</w:t>
            </w:r>
            <w:r w:rsidR="002B5DAC" w:rsidRPr="00D60FFD">
              <w:rPr>
                <w:rFonts w:hint="eastAsia"/>
              </w:rPr>
              <w:t>+</w:t>
            </w:r>
            <w:r w:rsidR="002B5DAC" w:rsidRPr="00D60FFD">
              <w:rPr>
                <w:rFonts w:hint="eastAsia"/>
              </w:rPr>
              <w:t>中和</w:t>
            </w:r>
            <w:r w:rsidR="002B5DAC" w:rsidRPr="00D60FFD">
              <w:t>洗涤塔</w:t>
            </w:r>
            <w:r w:rsidR="002B5DAC" w:rsidRPr="00D60FFD">
              <w:rPr>
                <w:rFonts w:hint="eastAsia"/>
              </w:rPr>
              <w:t>+</w:t>
            </w:r>
            <w:r w:rsidR="002B5DAC" w:rsidRPr="00D60FFD">
              <w:rPr>
                <w:rFonts w:hint="eastAsia"/>
              </w:rPr>
              <w:t>烟气再加热</w:t>
            </w:r>
            <w:r w:rsidRPr="00D60FFD">
              <w:rPr>
                <w:rFonts w:hint="eastAsia"/>
              </w:rPr>
              <w:t>”工艺处理</w:t>
            </w:r>
            <w:r w:rsidRPr="00D60FFD">
              <w:t>，</w:t>
            </w:r>
            <w:r w:rsidRPr="00D60FFD">
              <w:rPr>
                <w:rFonts w:hint="eastAsia"/>
              </w:rPr>
              <w:t>经</w:t>
            </w:r>
            <w:r w:rsidRPr="00D60FFD">
              <w:t>处理后的废气</w:t>
            </w:r>
            <w:r w:rsidRPr="00D60FFD">
              <w:rPr>
                <w:rFonts w:hint="eastAsia"/>
              </w:rPr>
              <w:t>达到</w:t>
            </w:r>
            <w:r w:rsidRPr="00D60FFD">
              <w:t>《危险废物焚烧污染控制标准》</w:t>
            </w:r>
            <w:r w:rsidR="002B5DAC" w:rsidRPr="00D60FFD">
              <w:rPr>
                <w:rFonts w:hint="eastAsia"/>
              </w:rPr>
              <w:t>（</w:t>
            </w:r>
            <w:r w:rsidR="002B5DAC" w:rsidRPr="00D60FFD">
              <w:rPr>
                <w:rFonts w:hint="eastAsia"/>
              </w:rPr>
              <w:t>GB18484-20</w:t>
            </w:r>
            <w:r w:rsidR="002B5DAC" w:rsidRPr="00D60FFD">
              <w:t>20</w:t>
            </w:r>
            <w:r w:rsidR="002B5DAC" w:rsidRPr="00D60FFD">
              <w:rPr>
                <w:rFonts w:hint="eastAsia"/>
              </w:rPr>
              <w:t>）</w:t>
            </w:r>
            <w:r w:rsidRPr="00D60FFD">
              <w:rPr>
                <w:rFonts w:hint="eastAsia"/>
              </w:rPr>
              <w:t>相关</w:t>
            </w:r>
            <w:r w:rsidRPr="00D60FFD">
              <w:t>限值</w:t>
            </w:r>
            <w:r w:rsidRPr="00D60FFD">
              <w:rPr>
                <w:rFonts w:hint="eastAsia"/>
              </w:rPr>
              <w:t>通过</w:t>
            </w:r>
            <w:r w:rsidR="002B5DAC" w:rsidRPr="00D60FFD">
              <w:t>DA001</w:t>
            </w:r>
            <w:r w:rsidRPr="00D60FFD">
              <w:rPr>
                <w:rFonts w:hint="eastAsia"/>
              </w:rPr>
              <w:t>排气筒（高</w:t>
            </w:r>
            <w:r w:rsidRPr="00D60FFD">
              <w:rPr>
                <w:rFonts w:hint="eastAsia"/>
              </w:rPr>
              <w:t>5</w:t>
            </w:r>
            <w:r w:rsidRPr="00D60FFD">
              <w:t>0</w:t>
            </w:r>
            <w:r w:rsidRPr="00D60FFD">
              <w:rPr>
                <w:rFonts w:hint="eastAsia"/>
              </w:rPr>
              <w:t>m</w:t>
            </w:r>
            <w:r w:rsidRPr="00D60FFD">
              <w:rPr>
                <w:rFonts w:hint="eastAsia"/>
              </w:rPr>
              <w:t>，</w:t>
            </w:r>
            <w:r w:rsidRPr="00D60FFD">
              <w:t>内径</w:t>
            </w:r>
            <w:r w:rsidRPr="00D60FFD">
              <w:t>1</w:t>
            </w:r>
            <w:r w:rsidRPr="00D60FFD">
              <w:rPr>
                <w:rFonts w:hint="eastAsia"/>
              </w:rPr>
              <w:t>m</w:t>
            </w:r>
            <w:r w:rsidRPr="00D60FFD">
              <w:rPr>
                <w:rFonts w:hint="eastAsia"/>
              </w:rPr>
              <w:t>）</w:t>
            </w:r>
            <w:r w:rsidRPr="00D60FFD">
              <w:t>排放</w:t>
            </w:r>
            <w:r w:rsidRPr="00D60FFD">
              <w:rPr>
                <w:rFonts w:hint="eastAsia"/>
              </w:rPr>
              <w:t>。</w:t>
            </w:r>
            <w:r w:rsidR="00F15F8D" w:rsidRPr="00D60FFD">
              <w:t>考虑日后环保要求不断提高，</w:t>
            </w:r>
            <w:r w:rsidR="00F15F8D" w:rsidRPr="00D60FFD">
              <w:rPr>
                <w:rFonts w:hint="eastAsia"/>
              </w:rPr>
              <w:t>本项目在废气处理末端</w:t>
            </w:r>
            <w:r w:rsidR="00F15F8D" w:rsidRPr="00D60FFD">
              <w:t>预留</w:t>
            </w:r>
            <w:r w:rsidR="00F15F8D" w:rsidRPr="00D60FFD">
              <w:rPr>
                <w:rFonts w:hint="eastAsia"/>
              </w:rPr>
              <w:t>了备用</w:t>
            </w:r>
            <w:r w:rsidR="00F15F8D" w:rsidRPr="00D60FFD">
              <w:t>SCR</w:t>
            </w:r>
            <w:r w:rsidR="00F15F8D" w:rsidRPr="00D60FFD">
              <w:rPr>
                <w:rFonts w:hint="eastAsia"/>
              </w:rPr>
              <w:t>脱销建设</w:t>
            </w:r>
            <w:r w:rsidR="00F15F8D" w:rsidRPr="00D60FFD">
              <w:t>空间</w:t>
            </w:r>
            <w:r w:rsidR="00F15F8D" w:rsidRPr="00D60FFD">
              <w:rPr>
                <w:rFonts w:hint="eastAsia"/>
              </w:rPr>
              <w:t>。</w:t>
            </w:r>
          </w:p>
        </w:tc>
        <w:tc>
          <w:tcPr>
            <w:tcW w:w="776" w:type="pct"/>
            <w:vAlign w:val="center"/>
          </w:tcPr>
          <w:p w14:paraId="05D53579" w14:textId="77777777" w:rsidR="00BF2558" w:rsidRPr="00D60FFD" w:rsidRDefault="00BF2558" w:rsidP="00707B33">
            <w:pPr>
              <w:pStyle w:val="afffffb"/>
            </w:pPr>
            <w:r w:rsidRPr="00D60FFD">
              <w:rPr>
                <w:rFonts w:hint="eastAsia"/>
              </w:rPr>
              <w:t>新建</w:t>
            </w:r>
          </w:p>
        </w:tc>
      </w:tr>
      <w:tr w:rsidR="00AA4503" w:rsidRPr="00D60FFD" w14:paraId="30C23A6E" w14:textId="77777777" w:rsidTr="006B7835">
        <w:trPr>
          <w:trHeight w:val="314"/>
        </w:trPr>
        <w:tc>
          <w:tcPr>
            <w:tcW w:w="484" w:type="pct"/>
            <w:vMerge/>
            <w:vAlign w:val="center"/>
          </w:tcPr>
          <w:p w14:paraId="0E48CB17" w14:textId="77777777" w:rsidR="00AA4503" w:rsidRPr="00D60FFD" w:rsidRDefault="00AA4503" w:rsidP="00707B33">
            <w:pPr>
              <w:pStyle w:val="afffffb"/>
            </w:pPr>
          </w:p>
        </w:tc>
        <w:tc>
          <w:tcPr>
            <w:tcW w:w="299" w:type="pct"/>
            <w:vMerge/>
            <w:vAlign w:val="center"/>
          </w:tcPr>
          <w:p w14:paraId="19A3DE3D" w14:textId="77777777" w:rsidR="00AA4503" w:rsidRPr="00D60FFD" w:rsidRDefault="00AA4503" w:rsidP="00707B33">
            <w:pPr>
              <w:pStyle w:val="afffffb"/>
            </w:pPr>
          </w:p>
        </w:tc>
        <w:tc>
          <w:tcPr>
            <w:tcW w:w="657" w:type="pct"/>
            <w:gridSpan w:val="3"/>
            <w:vAlign w:val="center"/>
          </w:tcPr>
          <w:p w14:paraId="3E919C6F" w14:textId="77777777" w:rsidR="00AA4503" w:rsidRPr="00D60FFD" w:rsidRDefault="00AA4503" w:rsidP="00707B33">
            <w:pPr>
              <w:pStyle w:val="afffffb"/>
            </w:pPr>
            <w:r w:rsidRPr="00D60FFD">
              <w:rPr>
                <w:rFonts w:hint="eastAsia"/>
              </w:rPr>
              <w:t>卸料大厅</w:t>
            </w:r>
            <w:r w:rsidRPr="00D60FFD">
              <w:t>废气</w:t>
            </w:r>
          </w:p>
        </w:tc>
        <w:tc>
          <w:tcPr>
            <w:tcW w:w="2784" w:type="pct"/>
            <w:vMerge w:val="restart"/>
            <w:vAlign w:val="center"/>
          </w:tcPr>
          <w:p w14:paraId="732B12BB" w14:textId="42BA4646" w:rsidR="00AA4503" w:rsidRPr="00D60FFD" w:rsidRDefault="00AA4503" w:rsidP="00D06B38">
            <w:pPr>
              <w:pStyle w:val="afffffb"/>
            </w:pPr>
            <w:r w:rsidRPr="00D60FFD">
              <w:rPr>
                <w:rFonts w:hint="eastAsia"/>
              </w:rPr>
              <w:t>卸料大厅、料坑内设</w:t>
            </w:r>
            <w:r w:rsidR="009614F1" w:rsidRPr="00D60FFD">
              <w:rPr>
                <w:rFonts w:hint="eastAsia"/>
              </w:rPr>
              <w:t>负压</w:t>
            </w:r>
            <w:r w:rsidRPr="00D60FFD">
              <w:rPr>
                <w:rFonts w:hint="eastAsia"/>
              </w:rPr>
              <w:t>抽风</w:t>
            </w:r>
            <w:r w:rsidR="009614F1" w:rsidRPr="00D60FFD">
              <w:rPr>
                <w:rFonts w:hint="eastAsia"/>
              </w:rPr>
              <w:t>集气</w:t>
            </w:r>
            <w:r w:rsidRPr="00D60FFD">
              <w:rPr>
                <w:rFonts w:hint="eastAsia"/>
              </w:rPr>
              <w:t>系统，料坑废气经</w:t>
            </w:r>
            <w:r w:rsidRPr="00D60FFD">
              <w:t>密闭收集</w:t>
            </w:r>
            <w:r w:rsidRPr="00D60FFD">
              <w:rPr>
                <w:rFonts w:hint="eastAsia"/>
              </w:rPr>
              <w:t>，部分接入</w:t>
            </w:r>
            <w:r w:rsidRPr="00D60FFD">
              <w:t>焚烧炉</w:t>
            </w:r>
            <w:r w:rsidRPr="00D60FFD">
              <w:rPr>
                <w:rFonts w:hint="eastAsia"/>
              </w:rPr>
              <w:t>回转窑</w:t>
            </w:r>
            <w:r w:rsidRPr="00D60FFD">
              <w:t>焚烧，通过</w:t>
            </w:r>
            <w:r w:rsidRPr="00D60FFD">
              <w:t>DA001</w:t>
            </w:r>
            <w:r w:rsidRPr="00D60FFD">
              <w:rPr>
                <w:rFonts w:hint="eastAsia"/>
              </w:rPr>
              <w:t>排气筒排放（高</w:t>
            </w:r>
            <w:r w:rsidRPr="00D60FFD">
              <w:t>25</w:t>
            </w:r>
            <w:r w:rsidRPr="00D60FFD">
              <w:rPr>
                <w:rFonts w:hint="eastAsia"/>
              </w:rPr>
              <w:t>m</w:t>
            </w:r>
            <w:r w:rsidRPr="00D60FFD">
              <w:rPr>
                <w:rFonts w:hint="eastAsia"/>
              </w:rPr>
              <w:t>，</w:t>
            </w:r>
            <w:r w:rsidRPr="00D60FFD">
              <w:t>内径</w:t>
            </w:r>
            <w:r w:rsidRPr="00D60FFD">
              <w:t>0.8m</w:t>
            </w:r>
            <w:r w:rsidRPr="00D60FFD">
              <w:rPr>
                <w:rFonts w:hint="eastAsia"/>
              </w:rPr>
              <w:t>），部分废气通入</w:t>
            </w:r>
            <w:r w:rsidRPr="00D60FFD">
              <w:rPr>
                <w:rFonts w:hint="eastAsia"/>
              </w:rPr>
              <w:t>1#</w:t>
            </w:r>
            <w:r w:rsidRPr="00D60FFD">
              <w:rPr>
                <w:rFonts w:hint="eastAsia"/>
              </w:rPr>
              <w:t>除臭装置处理，处理后通过</w:t>
            </w:r>
            <w:r w:rsidRPr="00D60FFD">
              <w:rPr>
                <w:rFonts w:hint="eastAsia"/>
              </w:rPr>
              <w:t>D</w:t>
            </w:r>
            <w:r w:rsidRPr="00D60FFD">
              <w:t>A002</w:t>
            </w:r>
            <w:r w:rsidRPr="00D60FFD">
              <w:rPr>
                <w:rFonts w:hint="eastAsia"/>
              </w:rPr>
              <w:t>（高</w:t>
            </w:r>
            <w:r w:rsidRPr="00D60FFD">
              <w:t>25</w:t>
            </w:r>
            <w:r w:rsidRPr="00D60FFD">
              <w:rPr>
                <w:rFonts w:hint="eastAsia"/>
              </w:rPr>
              <w:t>m</w:t>
            </w:r>
            <w:r w:rsidRPr="00D60FFD">
              <w:rPr>
                <w:rFonts w:hint="eastAsia"/>
              </w:rPr>
              <w:t>，</w:t>
            </w:r>
            <w:r w:rsidRPr="00D60FFD">
              <w:t>内径</w:t>
            </w:r>
            <w:r w:rsidRPr="00D60FFD">
              <w:t>0.8m</w:t>
            </w:r>
            <w:r w:rsidRPr="00D60FFD">
              <w:rPr>
                <w:rFonts w:hint="eastAsia"/>
              </w:rPr>
              <w:t>）排气筒排放。当</w:t>
            </w:r>
            <w:r w:rsidRPr="00D60FFD">
              <w:t>焚烧炉停炉或故障时</w:t>
            </w:r>
            <w:r w:rsidRPr="00D60FFD">
              <w:rPr>
                <w:rFonts w:hint="eastAsia"/>
              </w:rPr>
              <w:t>，料坑</w:t>
            </w:r>
            <w:r w:rsidRPr="00D60FFD">
              <w:t>收集的废气</w:t>
            </w:r>
            <w:r w:rsidRPr="00D60FFD">
              <w:rPr>
                <w:rFonts w:hint="eastAsia"/>
              </w:rPr>
              <w:t>全部送入</w:t>
            </w:r>
            <w:r w:rsidRPr="00D60FFD">
              <w:rPr>
                <w:rFonts w:hint="eastAsia"/>
              </w:rPr>
              <w:t>1</w:t>
            </w:r>
            <w:r w:rsidRPr="00D60FFD">
              <w:t>#</w:t>
            </w:r>
            <w:r w:rsidRPr="00D60FFD">
              <w:t>除臭</w:t>
            </w:r>
            <w:r w:rsidRPr="00D60FFD">
              <w:rPr>
                <w:rFonts w:hint="eastAsia"/>
              </w:rPr>
              <w:t>装置。</w:t>
            </w:r>
          </w:p>
          <w:p w14:paraId="567A89EA" w14:textId="77777777" w:rsidR="00AA4503" w:rsidRPr="00D60FFD" w:rsidRDefault="00AA4503" w:rsidP="00F80A61">
            <w:pPr>
              <w:pStyle w:val="afffffb"/>
            </w:pPr>
            <w:r w:rsidRPr="00D60FFD">
              <w:rPr>
                <w:rFonts w:hint="eastAsia"/>
              </w:rPr>
              <w:t>卸料大厅</w:t>
            </w:r>
            <w:r w:rsidRPr="00D60FFD">
              <w:t>和炉渣干化废气</w:t>
            </w:r>
            <w:r w:rsidRPr="00D60FFD">
              <w:rPr>
                <w:rFonts w:hint="eastAsia"/>
              </w:rPr>
              <w:t>通入</w:t>
            </w:r>
            <w:r w:rsidRPr="00D60FFD">
              <w:rPr>
                <w:rFonts w:hint="eastAsia"/>
              </w:rPr>
              <w:t>1#</w:t>
            </w:r>
            <w:r w:rsidRPr="00D60FFD">
              <w:rPr>
                <w:rFonts w:hint="eastAsia"/>
              </w:rPr>
              <w:t>除臭装置处理，处理后通过</w:t>
            </w:r>
            <w:r w:rsidRPr="00D60FFD">
              <w:rPr>
                <w:rFonts w:hint="eastAsia"/>
              </w:rPr>
              <w:t>D</w:t>
            </w:r>
            <w:r w:rsidRPr="00D60FFD">
              <w:t>A002</w:t>
            </w:r>
            <w:r w:rsidRPr="00D60FFD">
              <w:rPr>
                <w:rFonts w:hint="eastAsia"/>
              </w:rPr>
              <w:t>排气筒排放。</w:t>
            </w:r>
          </w:p>
        </w:tc>
        <w:tc>
          <w:tcPr>
            <w:tcW w:w="776" w:type="pct"/>
            <w:vMerge w:val="restart"/>
            <w:vAlign w:val="center"/>
          </w:tcPr>
          <w:p w14:paraId="3609CB1F" w14:textId="41D29BDF" w:rsidR="00AA4503" w:rsidRPr="00D60FFD" w:rsidRDefault="00AA4503" w:rsidP="00AA4503">
            <w:pPr>
              <w:pStyle w:val="afffffb"/>
            </w:pPr>
            <w:r w:rsidRPr="00D60FFD">
              <w:rPr>
                <w:rFonts w:hint="eastAsia"/>
              </w:rPr>
              <w:t>共用</w:t>
            </w:r>
            <w:r w:rsidRPr="00D60FFD">
              <w:t>1</w:t>
            </w:r>
            <w:r w:rsidRPr="00D60FFD">
              <w:rPr>
                <w:rFonts w:hint="eastAsia"/>
              </w:rPr>
              <w:t>#</w:t>
            </w:r>
            <w:r w:rsidRPr="00D60FFD">
              <w:rPr>
                <w:rFonts w:hint="eastAsia"/>
              </w:rPr>
              <w:t>除臭系统</w:t>
            </w:r>
          </w:p>
        </w:tc>
      </w:tr>
      <w:tr w:rsidR="00AA4503" w:rsidRPr="00D60FFD" w14:paraId="2DC97138" w14:textId="77777777" w:rsidTr="006B7835">
        <w:trPr>
          <w:trHeight w:val="314"/>
        </w:trPr>
        <w:tc>
          <w:tcPr>
            <w:tcW w:w="484" w:type="pct"/>
            <w:vMerge/>
            <w:vAlign w:val="center"/>
          </w:tcPr>
          <w:p w14:paraId="26486375" w14:textId="77777777" w:rsidR="00AA4503" w:rsidRPr="00D60FFD" w:rsidRDefault="00AA4503" w:rsidP="00707B33">
            <w:pPr>
              <w:pStyle w:val="afffffb"/>
            </w:pPr>
          </w:p>
        </w:tc>
        <w:tc>
          <w:tcPr>
            <w:tcW w:w="299" w:type="pct"/>
            <w:vMerge/>
            <w:vAlign w:val="center"/>
          </w:tcPr>
          <w:p w14:paraId="421C3CA5" w14:textId="77777777" w:rsidR="00AA4503" w:rsidRPr="00D60FFD" w:rsidRDefault="00AA4503" w:rsidP="00707B33">
            <w:pPr>
              <w:pStyle w:val="afffffb"/>
            </w:pPr>
          </w:p>
        </w:tc>
        <w:tc>
          <w:tcPr>
            <w:tcW w:w="657" w:type="pct"/>
            <w:gridSpan w:val="3"/>
            <w:vAlign w:val="center"/>
          </w:tcPr>
          <w:p w14:paraId="504F682C" w14:textId="77777777" w:rsidR="00AA4503" w:rsidRPr="00D60FFD" w:rsidRDefault="00AA4503" w:rsidP="00707B33">
            <w:pPr>
              <w:pStyle w:val="afffffb"/>
            </w:pPr>
            <w:r w:rsidRPr="00D60FFD">
              <w:rPr>
                <w:rFonts w:hint="eastAsia"/>
              </w:rPr>
              <w:t>料坑废气</w:t>
            </w:r>
          </w:p>
        </w:tc>
        <w:tc>
          <w:tcPr>
            <w:tcW w:w="2784" w:type="pct"/>
            <w:vMerge/>
            <w:vAlign w:val="center"/>
          </w:tcPr>
          <w:p w14:paraId="115C3ED9" w14:textId="77777777" w:rsidR="00AA4503" w:rsidRPr="00D60FFD" w:rsidRDefault="00AA4503" w:rsidP="004D6456">
            <w:pPr>
              <w:pStyle w:val="afffffb"/>
            </w:pPr>
          </w:p>
        </w:tc>
        <w:tc>
          <w:tcPr>
            <w:tcW w:w="776" w:type="pct"/>
            <w:vMerge/>
            <w:vAlign w:val="center"/>
          </w:tcPr>
          <w:p w14:paraId="1AE3BCA9" w14:textId="77777777" w:rsidR="00AA4503" w:rsidRPr="00D60FFD" w:rsidRDefault="00AA4503" w:rsidP="00707B33">
            <w:pPr>
              <w:pStyle w:val="afffffb"/>
            </w:pPr>
          </w:p>
        </w:tc>
      </w:tr>
      <w:tr w:rsidR="00AA4503" w:rsidRPr="00D60FFD" w14:paraId="31804E94" w14:textId="77777777" w:rsidTr="006B7835">
        <w:trPr>
          <w:trHeight w:val="314"/>
        </w:trPr>
        <w:tc>
          <w:tcPr>
            <w:tcW w:w="484" w:type="pct"/>
            <w:vMerge/>
            <w:vAlign w:val="center"/>
          </w:tcPr>
          <w:p w14:paraId="2409324F" w14:textId="77777777" w:rsidR="00AA4503" w:rsidRPr="00D60FFD" w:rsidRDefault="00AA4503" w:rsidP="00707B33">
            <w:pPr>
              <w:pStyle w:val="afffffb"/>
            </w:pPr>
          </w:p>
        </w:tc>
        <w:tc>
          <w:tcPr>
            <w:tcW w:w="299" w:type="pct"/>
            <w:vMerge/>
            <w:vAlign w:val="center"/>
          </w:tcPr>
          <w:p w14:paraId="0FDBC6AF" w14:textId="77777777" w:rsidR="00AA4503" w:rsidRPr="00D60FFD" w:rsidRDefault="00AA4503" w:rsidP="00707B33">
            <w:pPr>
              <w:pStyle w:val="afffffb"/>
            </w:pPr>
          </w:p>
        </w:tc>
        <w:tc>
          <w:tcPr>
            <w:tcW w:w="657" w:type="pct"/>
            <w:gridSpan w:val="3"/>
            <w:vAlign w:val="center"/>
          </w:tcPr>
          <w:p w14:paraId="7D61F413" w14:textId="77777777" w:rsidR="00AA4503" w:rsidRPr="00D60FFD" w:rsidRDefault="00AA4503" w:rsidP="00707B33">
            <w:pPr>
              <w:pStyle w:val="afffffb"/>
            </w:pPr>
            <w:r w:rsidRPr="00D60FFD">
              <w:t>炉渣干化废气</w:t>
            </w:r>
          </w:p>
        </w:tc>
        <w:tc>
          <w:tcPr>
            <w:tcW w:w="2784" w:type="pct"/>
            <w:vMerge/>
            <w:vAlign w:val="center"/>
          </w:tcPr>
          <w:p w14:paraId="31DD6833" w14:textId="77777777" w:rsidR="00AA4503" w:rsidRPr="00D60FFD" w:rsidRDefault="00AA4503" w:rsidP="004D6456">
            <w:pPr>
              <w:pStyle w:val="afffffb"/>
            </w:pPr>
          </w:p>
        </w:tc>
        <w:tc>
          <w:tcPr>
            <w:tcW w:w="776" w:type="pct"/>
            <w:vMerge/>
            <w:vAlign w:val="center"/>
          </w:tcPr>
          <w:p w14:paraId="15F34A91" w14:textId="77777777" w:rsidR="00AA4503" w:rsidRPr="00D60FFD" w:rsidRDefault="00AA4503" w:rsidP="00707B33">
            <w:pPr>
              <w:pStyle w:val="afffffb"/>
            </w:pPr>
          </w:p>
        </w:tc>
      </w:tr>
      <w:tr w:rsidR="00ED3505" w:rsidRPr="00D60FFD" w14:paraId="505032B3" w14:textId="77777777" w:rsidTr="006B7835">
        <w:trPr>
          <w:trHeight w:val="314"/>
        </w:trPr>
        <w:tc>
          <w:tcPr>
            <w:tcW w:w="484" w:type="pct"/>
            <w:vMerge/>
            <w:vAlign w:val="center"/>
          </w:tcPr>
          <w:p w14:paraId="22535C8F" w14:textId="77777777" w:rsidR="00BF2558" w:rsidRPr="00D60FFD" w:rsidRDefault="00BF2558" w:rsidP="00707B33">
            <w:pPr>
              <w:pStyle w:val="afffffb"/>
            </w:pPr>
          </w:p>
        </w:tc>
        <w:tc>
          <w:tcPr>
            <w:tcW w:w="299" w:type="pct"/>
            <w:vMerge/>
            <w:vAlign w:val="center"/>
          </w:tcPr>
          <w:p w14:paraId="731296CA" w14:textId="77777777" w:rsidR="00BF2558" w:rsidRPr="00D60FFD" w:rsidRDefault="00BF2558" w:rsidP="00707B33">
            <w:pPr>
              <w:pStyle w:val="afffffb"/>
            </w:pPr>
          </w:p>
        </w:tc>
        <w:tc>
          <w:tcPr>
            <w:tcW w:w="657" w:type="pct"/>
            <w:gridSpan w:val="3"/>
            <w:vAlign w:val="center"/>
          </w:tcPr>
          <w:p w14:paraId="2B2FB01B" w14:textId="77777777" w:rsidR="00BF2558" w:rsidRPr="00D60FFD" w:rsidRDefault="007551DC" w:rsidP="00707B33">
            <w:pPr>
              <w:pStyle w:val="afffffb"/>
            </w:pPr>
            <w:r w:rsidRPr="00D60FFD">
              <w:rPr>
                <w:rFonts w:hint="eastAsia"/>
              </w:rPr>
              <w:t>丙类</w:t>
            </w:r>
            <w:r w:rsidR="00BF2558" w:rsidRPr="00D60FFD">
              <w:t>暂存库废气</w:t>
            </w:r>
          </w:p>
        </w:tc>
        <w:tc>
          <w:tcPr>
            <w:tcW w:w="2784" w:type="pct"/>
            <w:vAlign w:val="center"/>
          </w:tcPr>
          <w:p w14:paraId="5F83C4DD" w14:textId="6081B43C" w:rsidR="00BF2558" w:rsidRPr="00D60FFD" w:rsidRDefault="007551DC" w:rsidP="004D6456">
            <w:pPr>
              <w:pStyle w:val="afffffb"/>
            </w:pPr>
            <w:r w:rsidRPr="00D60FFD">
              <w:rPr>
                <w:rFonts w:hint="eastAsia"/>
              </w:rPr>
              <w:t>丙类</w:t>
            </w:r>
            <w:r w:rsidR="00BF2558" w:rsidRPr="00D60FFD">
              <w:t>暂存库</w:t>
            </w:r>
            <w:r w:rsidR="009614F1" w:rsidRPr="00D60FFD">
              <w:rPr>
                <w:rFonts w:hint="eastAsia"/>
              </w:rPr>
              <w:t>设负压抽风集气系统，</w:t>
            </w:r>
            <w:r w:rsidR="00BF2558" w:rsidRPr="00D60FFD">
              <w:t>废气</w:t>
            </w:r>
            <w:r w:rsidR="00BF2558" w:rsidRPr="00D60FFD">
              <w:rPr>
                <w:rFonts w:hint="eastAsia"/>
              </w:rPr>
              <w:t>经</w:t>
            </w:r>
            <w:r w:rsidR="00BF2558" w:rsidRPr="00D60FFD">
              <w:t>密闭收集后</w:t>
            </w:r>
            <w:r w:rsidR="00BF2558" w:rsidRPr="00D60FFD">
              <w:rPr>
                <w:rFonts w:hint="eastAsia"/>
              </w:rPr>
              <w:t>通过</w:t>
            </w:r>
            <w:r w:rsidR="00BF2558" w:rsidRPr="00D60FFD">
              <w:t>2#</w:t>
            </w:r>
            <w:r w:rsidR="00BF2558" w:rsidRPr="00D60FFD">
              <w:t>除臭系统，采用</w:t>
            </w:r>
            <w:r w:rsidR="00BF2558" w:rsidRPr="00D60FFD">
              <w:t>“</w:t>
            </w:r>
            <w:r w:rsidRPr="00D60FFD">
              <w:rPr>
                <w:rFonts w:hint="eastAsia"/>
              </w:rPr>
              <w:t>化学碱</w:t>
            </w:r>
            <w:r w:rsidRPr="00D60FFD">
              <w:t>洗涤</w:t>
            </w:r>
            <w:r w:rsidRPr="00D60FFD">
              <w:t>+</w:t>
            </w:r>
            <w:r w:rsidRPr="00D60FFD">
              <w:t>脱水除雾</w:t>
            </w:r>
            <w:r w:rsidRPr="00D60FFD">
              <w:t>+</w:t>
            </w:r>
            <w:r w:rsidRPr="00D60FFD">
              <w:t>活性炭吸附</w:t>
            </w:r>
            <w:r w:rsidR="00BF2558" w:rsidRPr="00D60FFD">
              <w:t>”</w:t>
            </w:r>
            <w:r w:rsidR="00BF2558" w:rsidRPr="00D60FFD">
              <w:rPr>
                <w:rFonts w:hint="eastAsia"/>
              </w:rPr>
              <w:t>工艺处理</w:t>
            </w:r>
            <w:r w:rsidR="00BF2558" w:rsidRPr="00D60FFD">
              <w:t>后</w:t>
            </w:r>
            <w:r w:rsidR="00BF2558" w:rsidRPr="00D60FFD">
              <w:rPr>
                <w:rFonts w:hint="eastAsia"/>
              </w:rPr>
              <w:t>通过</w:t>
            </w:r>
            <w:r w:rsidRPr="00D60FFD">
              <w:t>DA003</w:t>
            </w:r>
            <w:r w:rsidR="00BF2558" w:rsidRPr="00D60FFD">
              <w:rPr>
                <w:rFonts w:hint="eastAsia"/>
              </w:rPr>
              <w:t>排气筒（高</w:t>
            </w:r>
            <w:r w:rsidRPr="00D60FFD">
              <w:t>2</w:t>
            </w:r>
            <w:r w:rsidR="00BF2558" w:rsidRPr="00D60FFD">
              <w:t>5</w:t>
            </w:r>
            <w:r w:rsidR="00BF2558" w:rsidRPr="00D60FFD">
              <w:rPr>
                <w:rFonts w:hint="eastAsia"/>
              </w:rPr>
              <w:t>m</w:t>
            </w:r>
            <w:r w:rsidR="00BF2558" w:rsidRPr="00D60FFD">
              <w:rPr>
                <w:rFonts w:hint="eastAsia"/>
              </w:rPr>
              <w:t>，</w:t>
            </w:r>
            <w:r w:rsidR="00BF2558" w:rsidRPr="00D60FFD">
              <w:t>内径</w:t>
            </w:r>
            <w:r w:rsidR="004D6456" w:rsidRPr="00D60FFD">
              <w:t>1.6</w:t>
            </w:r>
            <w:r w:rsidR="00BF2558" w:rsidRPr="00D60FFD">
              <w:t>m</w:t>
            </w:r>
            <w:r w:rsidR="00BF2558" w:rsidRPr="00D60FFD">
              <w:rPr>
                <w:rFonts w:hint="eastAsia"/>
              </w:rPr>
              <w:t>）</w:t>
            </w:r>
            <w:r w:rsidR="00BF2558" w:rsidRPr="00D60FFD">
              <w:t>排放</w:t>
            </w:r>
            <w:r w:rsidR="00BF2558" w:rsidRPr="00D60FFD">
              <w:rPr>
                <w:rFonts w:hint="eastAsia"/>
              </w:rPr>
              <w:t>。</w:t>
            </w:r>
          </w:p>
        </w:tc>
        <w:tc>
          <w:tcPr>
            <w:tcW w:w="776" w:type="pct"/>
            <w:vAlign w:val="center"/>
          </w:tcPr>
          <w:p w14:paraId="5D242FF2" w14:textId="77777777" w:rsidR="00BF2558" w:rsidRPr="00D60FFD" w:rsidRDefault="00BF2558" w:rsidP="00707B33">
            <w:pPr>
              <w:pStyle w:val="afffffb"/>
            </w:pPr>
            <w:r w:rsidRPr="00D60FFD">
              <w:rPr>
                <w:rFonts w:hint="eastAsia"/>
              </w:rPr>
              <w:t>新建</w:t>
            </w:r>
          </w:p>
        </w:tc>
      </w:tr>
      <w:tr w:rsidR="00AA4503" w:rsidRPr="00D60FFD" w14:paraId="2831F2E4" w14:textId="77777777" w:rsidTr="006B7835">
        <w:trPr>
          <w:trHeight w:val="314"/>
        </w:trPr>
        <w:tc>
          <w:tcPr>
            <w:tcW w:w="484" w:type="pct"/>
            <w:vMerge/>
            <w:vAlign w:val="center"/>
          </w:tcPr>
          <w:p w14:paraId="2FB5EA6D" w14:textId="77777777" w:rsidR="00AA4503" w:rsidRPr="00D60FFD" w:rsidRDefault="00AA4503" w:rsidP="00707B33">
            <w:pPr>
              <w:pStyle w:val="afffffb"/>
            </w:pPr>
          </w:p>
        </w:tc>
        <w:tc>
          <w:tcPr>
            <w:tcW w:w="299" w:type="pct"/>
            <w:vMerge/>
            <w:vAlign w:val="center"/>
          </w:tcPr>
          <w:p w14:paraId="70EF1290" w14:textId="77777777" w:rsidR="00AA4503" w:rsidRPr="00D60FFD" w:rsidRDefault="00AA4503" w:rsidP="00707B33">
            <w:pPr>
              <w:pStyle w:val="afffffb"/>
            </w:pPr>
          </w:p>
        </w:tc>
        <w:tc>
          <w:tcPr>
            <w:tcW w:w="657" w:type="pct"/>
            <w:gridSpan w:val="3"/>
            <w:vAlign w:val="center"/>
          </w:tcPr>
          <w:p w14:paraId="1EA81CA5" w14:textId="77777777" w:rsidR="00AA4503" w:rsidRPr="00D60FFD" w:rsidRDefault="00AA4503" w:rsidP="00707B33">
            <w:pPr>
              <w:pStyle w:val="afffffb"/>
            </w:pPr>
            <w:r w:rsidRPr="00D60FFD">
              <w:rPr>
                <w:rFonts w:hint="eastAsia"/>
              </w:rPr>
              <w:t>预处理车间废气</w:t>
            </w:r>
          </w:p>
        </w:tc>
        <w:tc>
          <w:tcPr>
            <w:tcW w:w="2784" w:type="pct"/>
            <w:vMerge w:val="restart"/>
            <w:vAlign w:val="center"/>
          </w:tcPr>
          <w:p w14:paraId="325FA302" w14:textId="7DD49A10" w:rsidR="00AA4503" w:rsidRPr="00D60FFD" w:rsidRDefault="00AA4503" w:rsidP="00AA4503">
            <w:pPr>
              <w:pStyle w:val="afffffb"/>
            </w:pPr>
            <w:r w:rsidRPr="00D60FFD">
              <w:rPr>
                <w:rFonts w:hint="eastAsia"/>
              </w:rPr>
              <w:t>预处理车间废气、污水站</w:t>
            </w:r>
            <w:r w:rsidRPr="00D60FFD">
              <w:t>废气</w:t>
            </w:r>
            <w:r w:rsidRPr="00D60FFD">
              <w:rPr>
                <w:rFonts w:hint="eastAsia"/>
              </w:rPr>
              <w:t>、物化车间废气、物化罐区</w:t>
            </w:r>
            <w:r w:rsidR="009614F1" w:rsidRPr="00D60FFD">
              <w:rPr>
                <w:rFonts w:hint="eastAsia"/>
              </w:rPr>
              <w:t>设负压抽风集气系统，</w:t>
            </w:r>
            <w:r w:rsidRPr="00D60FFD">
              <w:rPr>
                <w:rFonts w:hint="eastAsia"/>
              </w:rPr>
              <w:t>废气经</w:t>
            </w:r>
            <w:r w:rsidRPr="00D60FFD">
              <w:t>密闭收集后</w:t>
            </w:r>
            <w:r w:rsidRPr="00D60FFD">
              <w:rPr>
                <w:rFonts w:hint="eastAsia"/>
              </w:rPr>
              <w:t>进入</w:t>
            </w:r>
            <w:r w:rsidRPr="00D60FFD">
              <w:rPr>
                <w:rFonts w:hint="eastAsia"/>
              </w:rPr>
              <w:t>3</w:t>
            </w:r>
            <w:r w:rsidRPr="00D60FFD">
              <w:t>#</w:t>
            </w:r>
            <w:r w:rsidRPr="00D60FFD">
              <w:rPr>
                <w:rFonts w:hint="eastAsia"/>
              </w:rPr>
              <w:t>除臭</w:t>
            </w:r>
            <w:r w:rsidRPr="00D60FFD">
              <w:t>系统，采用</w:t>
            </w:r>
            <w:r w:rsidRPr="00D60FFD">
              <w:t>“</w:t>
            </w:r>
            <w:r w:rsidRPr="00D60FFD">
              <w:rPr>
                <w:rFonts w:hint="eastAsia"/>
              </w:rPr>
              <w:t>化学碱</w:t>
            </w:r>
            <w:r w:rsidRPr="00D60FFD">
              <w:t>洗涤</w:t>
            </w:r>
            <w:r w:rsidRPr="00D60FFD">
              <w:t>+</w:t>
            </w:r>
            <w:r w:rsidRPr="00D60FFD">
              <w:t>脱水除雾</w:t>
            </w:r>
            <w:r w:rsidRPr="00D60FFD">
              <w:t>+</w:t>
            </w:r>
            <w:r w:rsidRPr="00D60FFD">
              <w:t>活性炭吸附</w:t>
            </w:r>
            <w:r w:rsidRPr="00D60FFD">
              <w:t>”</w:t>
            </w:r>
            <w:r w:rsidRPr="00D60FFD">
              <w:rPr>
                <w:rFonts w:hint="eastAsia"/>
              </w:rPr>
              <w:t>处理</w:t>
            </w:r>
            <w:r w:rsidRPr="00D60FFD">
              <w:t>后</w:t>
            </w:r>
            <w:r w:rsidRPr="00D60FFD">
              <w:rPr>
                <w:rFonts w:hint="eastAsia"/>
              </w:rPr>
              <w:t>通过</w:t>
            </w:r>
            <w:r w:rsidRPr="00D60FFD">
              <w:t>DA004</w:t>
            </w:r>
            <w:r w:rsidRPr="00D60FFD">
              <w:rPr>
                <w:rFonts w:hint="eastAsia"/>
              </w:rPr>
              <w:t>排气筒（高</w:t>
            </w:r>
            <w:r w:rsidRPr="00D60FFD">
              <w:t>25</w:t>
            </w:r>
            <w:r w:rsidRPr="00D60FFD">
              <w:rPr>
                <w:rFonts w:hint="eastAsia"/>
              </w:rPr>
              <w:t>m</w:t>
            </w:r>
            <w:r w:rsidRPr="00D60FFD">
              <w:rPr>
                <w:rFonts w:hint="eastAsia"/>
              </w:rPr>
              <w:t>，</w:t>
            </w:r>
            <w:r w:rsidRPr="00D60FFD">
              <w:t>内径</w:t>
            </w:r>
            <w:r w:rsidRPr="00D60FFD">
              <w:t>1.4m</w:t>
            </w:r>
            <w:r w:rsidRPr="00D60FFD">
              <w:rPr>
                <w:rFonts w:hint="eastAsia"/>
              </w:rPr>
              <w:t>）</w:t>
            </w:r>
            <w:r w:rsidRPr="00D60FFD">
              <w:t>排放</w:t>
            </w:r>
            <w:r w:rsidRPr="00D60FFD">
              <w:rPr>
                <w:rFonts w:hint="eastAsia"/>
              </w:rPr>
              <w:t>。</w:t>
            </w:r>
          </w:p>
        </w:tc>
        <w:tc>
          <w:tcPr>
            <w:tcW w:w="776" w:type="pct"/>
            <w:vMerge w:val="restart"/>
            <w:vAlign w:val="center"/>
          </w:tcPr>
          <w:p w14:paraId="19FD5EFE" w14:textId="77777777" w:rsidR="00AA4503" w:rsidRPr="00D60FFD" w:rsidRDefault="00AA4503" w:rsidP="00707B33">
            <w:pPr>
              <w:pStyle w:val="afffffb"/>
            </w:pPr>
            <w:r w:rsidRPr="00D60FFD">
              <w:rPr>
                <w:rFonts w:hint="eastAsia"/>
              </w:rPr>
              <w:t>共用</w:t>
            </w:r>
            <w:r w:rsidRPr="00D60FFD">
              <w:rPr>
                <w:rFonts w:hint="eastAsia"/>
              </w:rPr>
              <w:t>3#</w:t>
            </w:r>
            <w:r w:rsidRPr="00D60FFD">
              <w:rPr>
                <w:rFonts w:hint="eastAsia"/>
              </w:rPr>
              <w:t>除臭系统</w:t>
            </w:r>
          </w:p>
        </w:tc>
      </w:tr>
      <w:tr w:rsidR="00AA4503" w:rsidRPr="00D60FFD" w14:paraId="1BCF42A0" w14:textId="77777777" w:rsidTr="006B7835">
        <w:trPr>
          <w:trHeight w:val="314"/>
        </w:trPr>
        <w:tc>
          <w:tcPr>
            <w:tcW w:w="484" w:type="pct"/>
            <w:vMerge/>
            <w:vAlign w:val="center"/>
          </w:tcPr>
          <w:p w14:paraId="1F3FECA5" w14:textId="77777777" w:rsidR="00AA4503" w:rsidRPr="00D60FFD" w:rsidRDefault="00AA4503" w:rsidP="00707B33">
            <w:pPr>
              <w:pStyle w:val="afffffb"/>
            </w:pPr>
          </w:p>
        </w:tc>
        <w:tc>
          <w:tcPr>
            <w:tcW w:w="299" w:type="pct"/>
            <w:vMerge/>
            <w:vAlign w:val="center"/>
          </w:tcPr>
          <w:p w14:paraId="72664B48" w14:textId="77777777" w:rsidR="00AA4503" w:rsidRPr="00D60FFD" w:rsidRDefault="00AA4503" w:rsidP="00707B33">
            <w:pPr>
              <w:pStyle w:val="afffffb"/>
            </w:pPr>
          </w:p>
        </w:tc>
        <w:tc>
          <w:tcPr>
            <w:tcW w:w="657" w:type="pct"/>
            <w:gridSpan w:val="3"/>
            <w:vAlign w:val="center"/>
          </w:tcPr>
          <w:p w14:paraId="59630516" w14:textId="77777777" w:rsidR="00AA4503" w:rsidRPr="00D60FFD" w:rsidRDefault="00AA4503" w:rsidP="00707B33">
            <w:pPr>
              <w:pStyle w:val="afffffb"/>
            </w:pPr>
            <w:r w:rsidRPr="00D60FFD">
              <w:rPr>
                <w:rFonts w:hint="eastAsia"/>
              </w:rPr>
              <w:t>污水站</w:t>
            </w:r>
            <w:r w:rsidRPr="00D60FFD">
              <w:t>废气</w:t>
            </w:r>
          </w:p>
        </w:tc>
        <w:tc>
          <w:tcPr>
            <w:tcW w:w="2784" w:type="pct"/>
            <w:vMerge/>
            <w:vAlign w:val="center"/>
          </w:tcPr>
          <w:p w14:paraId="46C7079D" w14:textId="77777777" w:rsidR="00AA4503" w:rsidRPr="00D60FFD" w:rsidRDefault="00AA4503" w:rsidP="00707B33">
            <w:pPr>
              <w:pStyle w:val="afffffb"/>
            </w:pPr>
          </w:p>
        </w:tc>
        <w:tc>
          <w:tcPr>
            <w:tcW w:w="776" w:type="pct"/>
            <w:vMerge/>
            <w:vAlign w:val="center"/>
          </w:tcPr>
          <w:p w14:paraId="5C7BFE15" w14:textId="77777777" w:rsidR="00AA4503" w:rsidRPr="00D60FFD" w:rsidRDefault="00AA4503" w:rsidP="00707B33">
            <w:pPr>
              <w:pStyle w:val="afffffb"/>
            </w:pPr>
          </w:p>
        </w:tc>
      </w:tr>
      <w:tr w:rsidR="00AA4503" w:rsidRPr="00D60FFD" w14:paraId="2F588531" w14:textId="77777777" w:rsidTr="006B7835">
        <w:trPr>
          <w:trHeight w:val="314"/>
        </w:trPr>
        <w:tc>
          <w:tcPr>
            <w:tcW w:w="484" w:type="pct"/>
            <w:vMerge/>
            <w:vAlign w:val="center"/>
          </w:tcPr>
          <w:p w14:paraId="793BA32D" w14:textId="77777777" w:rsidR="00AA4503" w:rsidRPr="00D60FFD" w:rsidRDefault="00AA4503" w:rsidP="00707B33">
            <w:pPr>
              <w:pStyle w:val="afffffb"/>
            </w:pPr>
          </w:p>
        </w:tc>
        <w:tc>
          <w:tcPr>
            <w:tcW w:w="299" w:type="pct"/>
            <w:vMerge/>
            <w:vAlign w:val="center"/>
          </w:tcPr>
          <w:p w14:paraId="7FEFF83E" w14:textId="77777777" w:rsidR="00AA4503" w:rsidRPr="00D60FFD" w:rsidRDefault="00AA4503" w:rsidP="00707B33">
            <w:pPr>
              <w:pStyle w:val="afffffb"/>
            </w:pPr>
          </w:p>
        </w:tc>
        <w:tc>
          <w:tcPr>
            <w:tcW w:w="657" w:type="pct"/>
            <w:gridSpan w:val="3"/>
            <w:vAlign w:val="center"/>
          </w:tcPr>
          <w:p w14:paraId="34136F51" w14:textId="77777777" w:rsidR="00AA4503" w:rsidRPr="00D60FFD" w:rsidRDefault="00AA4503" w:rsidP="00707B33">
            <w:pPr>
              <w:pStyle w:val="afffffb"/>
            </w:pPr>
            <w:r w:rsidRPr="00D60FFD">
              <w:rPr>
                <w:rFonts w:hint="eastAsia"/>
              </w:rPr>
              <w:t>物化车间废气</w:t>
            </w:r>
          </w:p>
        </w:tc>
        <w:tc>
          <w:tcPr>
            <w:tcW w:w="2784" w:type="pct"/>
            <w:vMerge/>
            <w:vAlign w:val="center"/>
          </w:tcPr>
          <w:p w14:paraId="68A23597" w14:textId="77777777" w:rsidR="00AA4503" w:rsidRPr="00D60FFD" w:rsidRDefault="00AA4503" w:rsidP="00D06B38">
            <w:pPr>
              <w:pStyle w:val="afffffb"/>
            </w:pPr>
          </w:p>
        </w:tc>
        <w:tc>
          <w:tcPr>
            <w:tcW w:w="776" w:type="pct"/>
            <w:vMerge/>
            <w:vAlign w:val="center"/>
          </w:tcPr>
          <w:p w14:paraId="31EEC06B" w14:textId="77777777" w:rsidR="00AA4503" w:rsidRPr="00D60FFD" w:rsidRDefault="00AA4503" w:rsidP="00BF52B2">
            <w:pPr>
              <w:pStyle w:val="afffffb"/>
            </w:pPr>
          </w:p>
        </w:tc>
      </w:tr>
      <w:tr w:rsidR="00AA4503" w:rsidRPr="00D60FFD" w14:paraId="75995F70" w14:textId="77777777" w:rsidTr="006B7835">
        <w:trPr>
          <w:trHeight w:val="314"/>
        </w:trPr>
        <w:tc>
          <w:tcPr>
            <w:tcW w:w="484" w:type="pct"/>
            <w:vMerge/>
            <w:vAlign w:val="center"/>
          </w:tcPr>
          <w:p w14:paraId="71FA64BE" w14:textId="77777777" w:rsidR="00AA4503" w:rsidRPr="00D60FFD" w:rsidRDefault="00AA4503" w:rsidP="00707B33">
            <w:pPr>
              <w:pStyle w:val="afffffb"/>
            </w:pPr>
          </w:p>
        </w:tc>
        <w:tc>
          <w:tcPr>
            <w:tcW w:w="299" w:type="pct"/>
            <w:vMerge/>
            <w:vAlign w:val="center"/>
          </w:tcPr>
          <w:p w14:paraId="2DF7B2DA" w14:textId="77777777" w:rsidR="00AA4503" w:rsidRPr="00D60FFD" w:rsidRDefault="00AA4503" w:rsidP="00707B33">
            <w:pPr>
              <w:pStyle w:val="afffffb"/>
            </w:pPr>
          </w:p>
        </w:tc>
        <w:tc>
          <w:tcPr>
            <w:tcW w:w="657" w:type="pct"/>
            <w:gridSpan w:val="3"/>
            <w:vAlign w:val="center"/>
          </w:tcPr>
          <w:p w14:paraId="12952958" w14:textId="77777777" w:rsidR="00AA4503" w:rsidRPr="00D60FFD" w:rsidRDefault="00AA4503" w:rsidP="00707B33">
            <w:pPr>
              <w:pStyle w:val="afffffb"/>
            </w:pPr>
            <w:r w:rsidRPr="00D60FFD">
              <w:rPr>
                <w:rFonts w:hint="eastAsia"/>
              </w:rPr>
              <w:t>物化罐区废气</w:t>
            </w:r>
          </w:p>
        </w:tc>
        <w:tc>
          <w:tcPr>
            <w:tcW w:w="2784" w:type="pct"/>
            <w:vMerge/>
            <w:vAlign w:val="center"/>
          </w:tcPr>
          <w:p w14:paraId="7F5FC7C4" w14:textId="77777777" w:rsidR="00AA4503" w:rsidRPr="00D60FFD" w:rsidRDefault="00AA4503" w:rsidP="00BF2558">
            <w:pPr>
              <w:pStyle w:val="afffffb"/>
            </w:pPr>
          </w:p>
        </w:tc>
        <w:tc>
          <w:tcPr>
            <w:tcW w:w="776" w:type="pct"/>
            <w:vMerge/>
            <w:vAlign w:val="center"/>
          </w:tcPr>
          <w:p w14:paraId="187FB041" w14:textId="77777777" w:rsidR="00AA4503" w:rsidRPr="00D60FFD" w:rsidRDefault="00AA4503" w:rsidP="00707B33">
            <w:pPr>
              <w:pStyle w:val="afffffb"/>
            </w:pPr>
          </w:p>
        </w:tc>
      </w:tr>
      <w:tr w:rsidR="00ED3505" w:rsidRPr="00D60FFD" w14:paraId="77DAB017" w14:textId="77777777" w:rsidTr="006B7835">
        <w:trPr>
          <w:trHeight w:val="314"/>
        </w:trPr>
        <w:tc>
          <w:tcPr>
            <w:tcW w:w="484" w:type="pct"/>
            <w:vMerge/>
            <w:vAlign w:val="center"/>
          </w:tcPr>
          <w:p w14:paraId="17EF43E0" w14:textId="77777777" w:rsidR="00BF52B2" w:rsidRPr="00D60FFD" w:rsidRDefault="00BF52B2" w:rsidP="00707B33">
            <w:pPr>
              <w:pStyle w:val="afffffb"/>
            </w:pPr>
          </w:p>
        </w:tc>
        <w:tc>
          <w:tcPr>
            <w:tcW w:w="299" w:type="pct"/>
            <w:vMerge/>
            <w:vAlign w:val="center"/>
          </w:tcPr>
          <w:p w14:paraId="510BA956" w14:textId="77777777" w:rsidR="00BF52B2" w:rsidRPr="00D60FFD" w:rsidRDefault="00BF52B2" w:rsidP="00707B33">
            <w:pPr>
              <w:pStyle w:val="afffffb"/>
            </w:pPr>
          </w:p>
        </w:tc>
        <w:tc>
          <w:tcPr>
            <w:tcW w:w="657" w:type="pct"/>
            <w:gridSpan w:val="3"/>
            <w:vAlign w:val="center"/>
          </w:tcPr>
          <w:p w14:paraId="476C3497" w14:textId="77777777" w:rsidR="00BF52B2" w:rsidRPr="00D60FFD" w:rsidRDefault="00BF52B2" w:rsidP="00707B33">
            <w:pPr>
              <w:pStyle w:val="afffffb"/>
            </w:pPr>
            <w:r w:rsidRPr="00D60FFD">
              <w:rPr>
                <w:rFonts w:hint="eastAsia"/>
              </w:rPr>
              <w:t>乙类暂存库废气</w:t>
            </w:r>
          </w:p>
        </w:tc>
        <w:tc>
          <w:tcPr>
            <w:tcW w:w="2784" w:type="pct"/>
            <w:vAlign w:val="center"/>
          </w:tcPr>
          <w:p w14:paraId="1D2A515C" w14:textId="7D3A4DEA" w:rsidR="00BF52B2" w:rsidRPr="00D60FFD" w:rsidRDefault="00F80A61" w:rsidP="00AA4503">
            <w:pPr>
              <w:pStyle w:val="afffffb"/>
            </w:pPr>
            <w:r w:rsidRPr="00D60FFD">
              <w:rPr>
                <w:rFonts w:hint="eastAsia"/>
              </w:rPr>
              <w:t>乙类暂存库</w:t>
            </w:r>
            <w:r w:rsidR="009614F1" w:rsidRPr="00D60FFD">
              <w:rPr>
                <w:rFonts w:hint="eastAsia"/>
              </w:rPr>
              <w:t>设负压抽风集气系统，</w:t>
            </w:r>
            <w:r w:rsidRPr="00D60FFD">
              <w:rPr>
                <w:rFonts w:hint="eastAsia"/>
              </w:rPr>
              <w:t>废气经</w:t>
            </w:r>
            <w:r w:rsidRPr="00D60FFD">
              <w:t>密闭收集后</w:t>
            </w:r>
            <w:r w:rsidR="00AA4503" w:rsidRPr="00D60FFD">
              <w:rPr>
                <w:rFonts w:hint="eastAsia"/>
              </w:rPr>
              <w:t>进入</w:t>
            </w:r>
            <w:r w:rsidRPr="00D60FFD">
              <w:t>4#</w:t>
            </w:r>
            <w:r w:rsidRPr="00D60FFD">
              <w:rPr>
                <w:rFonts w:hint="eastAsia"/>
              </w:rPr>
              <w:t>除臭</w:t>
            </w:r>
            <w:r w:rsidRPr="00D60FFD">
              <w:t>系统，采用</w:t>
            </w:r>
            <w:r w:rsidRPr="00D60FFD">
              <w:t>“</w:t>
            </w:r>
            <w:r w:rsidRPr="00D60FFD">
              <w:rPr>
                <w:rFonts w:hint="eastAsia"/>
              </w:rPr>
              <w:t>化学碱</w:t>
            </w:r>
            <w:r w:rsidRPr="00D60FFD">
              <w:t>洗涤</w:t>
            </w:r>
            <w:r w:rsidRPr="00D60FFD">
              <w:t>+</w:t>
            </w:r>
            <w:r w:rsidRPr="00D60FFD">
              <w:t>脱水除雾</w:t>
            </w:r>
            <w:r w:rsidRPr="00D60FFD">
              <w:t>+</w:t>
            </w:r>
            <w:r w:rsidRPr="00D60FFD">
              <w:t>活性炭吸附</w:t>
            </w:r>
            <w:r w:rsidRPr="00D60FFD">
              <w:t>”</w:t>
            </w:r>
            <w:r w:rsidRPr="00D60FFD">
              <w:rPr>
                <w:rFonts w:hint="eastAsia"/>
              </w:rPr>
              <w:t>处理</w:t>
            </w:r>
            <w:r w:rsidRPr="00D60FFD">
              <w:t>后</w:t>
            </w:r>
            <w:r w:rsidRPr="00D60FFD">
              <w:rPr>
                <w:rFonts w:hint="eastAsia"/>
              </w:rPr>
              <w:t>通过</w:t>
            </w:r>
            <w:r w:rsidRPr="00D60FFD">
              <w:t>DA005</w:t>
            </w:r>
            <w:r w:rsidRPr="00D60FFD">
              <w:rPr>
                <w:rFonts w:hint="eastAsia"/>
              </w:rPr>
              <w:t>排气筒（高</w:t>
            </w:r>
            <w:r w:rsidRPr="00D60FFD">
              <w:t>25</w:t>
            </w:r>
            <w:r w:rsidRPr="00D60FFD">
              <w:rPr>
                <w:rFonts w:hint="eastAsia"/>
              </w:rPr>
              <w:t>m</w:t>
            </w:r>
            <w:r w:rsidRPr="00D60FFD">
              <w:rPr>
                <w:rFonts w:hint="eastAsia"/>
              </w:rPr>
              <w:t>，</w:t>
            </w:r>
            <w:r w:rsidRPr="00D60FFD">
              <w:t>内径</w:t>
            </w:r>
            <w:r w:rsidRPr="00D60FFD">
              <w:t>1m</w:t>
            </w:r>
            <w:r w:rsidRPr="00D60FFD">
              <w:rPr>
                <w:rFonts w:hint="eastAsia"/>
              </w:rPr>
              <w:t>）</w:t>
            </w:r>
            <w:r w:rsidRPr="00D60FFD">
              <w:t>排放</w:t>
            </w:r>
            <w:r w:rsidRPr="00D60FFD">
              <w:rPr>
                <w:rFonts w:hint="eastAsia"/>
              </w:rPr>
              <w:t>。</w:t>
            </w:r>
          </w:p>
        </w:tc>
        <w:tc>
          <w:tcPr>
            <w:tcW w:w="776" w:type="pct"/>
            <w:vAlign w:val="center"/>
          </w:tcPr>
          <w:p w14:paraId="7B7FFB5A" w14:textId="77777777" w:rsidR="00BF52B2" w:rsidRPr="00D60FFD" w:rsidRDefault="00F80A61" w:rsidP="00707B33">
            <w:pPr>
              <w:pStyle w:val="afffffb"/>
            </w:pPr>
            <w:r w:rsidRPr="00D60FFD">
              <w:rPr>
                <w:rFonts w:hint="eastAsia"/>
              </w:rPr>
              <w:t>新建</w:t>
            </w:r>
          </w:p>
        </w:tc>
      </w:tr>
      <w:tr w:rsidR="00ED3505" w:rsidRPr="00D60FFD" w14:paraId="05A9CB45" w14:textId="77777777" w:rsidTr="006B7835">
        <w:trPr>
          <w:trHeight w:val="314"/>
        </w:trPr>
        <w:tc>
          <w:tcPr>
            <w:tcW w:w="484" w:type="pct"/>
            <w:vMerge/>
            <w:vAlign w:val="center"/>
          </w:tcPr>
          <w:p w14:paraId="1BA26110" w14:textId="77777777" w:rsidR="00707B33" w:rsidRPr="00D60FFD" w:rsidRDefault="00707B33" w:rsidP="00707B33">
            <w:pPr>
              <w:pStyle w:val="afffffb"/>
            </w:pPr>
          </w:p>
        </w:tc>
        <w:tc>
          <w:tcPr>
            <w:tcW w:w="956" w:type="pct"/>
            <w:gridSpan w:val="4"/>
            <w:vAlign w:val="center"/>
          </w:tcPr>
          <w:p w14:paraId="3F725C48" w14:textId="77777777" w:rsidR="00707B33" w:rsidRPr="00D60FFD" w:rsidRDefault="00707B33" w:rsidP="00707B33">
            <w:pPr>
              <w:pStyle w:val="afffffb"/>
            </w:pPr>
            <w:r w:rsidRPr="00D60FFD">
              <w:t>废水</w:t>
            </w:r>
            <w:r w:rsidRPr="00D60FFD">
              <w:rPr>
                <w:rFonts w:hint="eastAsia"/>
              </w:rPr>
              <w:t>治理</w:t>
            </w:r>
          </w:p>
        </w:tc>
        <w:tc>
          <w:tcPr>
            <w:tcW w:w="2784" w:type="pct"/>
            <w:vAlign w:val="center"/>
          </w:tcPr>
          <w:p w14:paraId="214B1C36" w14:textId="672F35BA" w:rsidR="00707B33" w:rsidRPr="00D60FFD" w:rsidRDefault="00BF52B2" w:rsidP="00017DF6">
            <w:pPr>
              <w:pStyle w:val="afffffb"/>
            </w:pPr>
            <w:r w:rsidRPr="00D60FFD">
              <w:rPr>
                <w:rFonts w:hint="eastAsia"/>
              </w:rPr>
              <w:t>厂内实行</w:t>
            </w:r>
            <w:r w:rsidRPr="00D60FFD">
              <w:t>雨污分流，</w:t>
            </w:r>
            <w:r w:rsidRPr="00D60FFD">
              <w:rPr>
                <w:rFonts w:hint="eastAsia"/>
              </w:rPr>
              <w:t>填埋场渗滤液经</w:t>
            </w:r>
            <w:r w:rsidR="00B611A1" w:rsidRPr="00D60FFD">
              <w:rPr>
                <w:rFonts w:hint="eastAsia"/>
              </w:rPr>
              <w:t>“还原</w:t>
            </w:r>
            <w:r w:rsidR="00B611A1" w:rsidRPr="00D60FFD">
              <w:rPr>
                <w:rFonts w:hint="eastAsia"/>
              </w:rPr>
              <w:t>+</w:t>
            </w:r>
            <w:r w:rsidR="00B611A1" w:rsidRPr="00D60FFD">
              <w:rPr>
                <w:rFonts w:hint="eastAsia"/>
              </w:rPr>
              <w:t>中和</w:t>
            </w:r>
            <w:r w:rsidR="00B611A1" w:rsidRPr="00D60FFD">
              <w:rPr>
                <w:rFonts w:hint="eastAsia"/>
              </w:rPr>
              <w:t>+</w:t>
            </w:r>
            <w:r w:rsidR="00B611A1" w:rsidRPr="00D60FFD">
              <w:rPr>
                <w:rFonts w:hint="eastAsia"/>
              </w:rPr>
              <w:t>絮凝沉淀</w:t>
            </w:r>
            <w:r w:rsidR="00B611A1" w:rsidRPr="00D60FFD">
              <w:rPr>
                <w:rFonts w:hint="eastAsia"/>
              </w:rPr>
              <w:t>+</w:t>
            </w:r>
            <w:r w:rsidR="00B611A1" w:rsidRPr="00D60FFD">
              <w:rPr>
                <w:rFonts w:hint="eastAsia"/>
              </w:rPr>
              <w:t>斜管沉淀”预处理</w:t>
            </w:r>
            <w:r w:rsidRPr="00D60FFD">
              <w:rPr>
                <w:rFonts w:hint="eastAsia"/>
              </w:rPr>
              <w:t>后与一般性生产废水（循环塔冷却排水、灰渣烘干冷凝水、除臭设备排水、车辆冲洗水、地面冲洗水）、初期雨水经“气浮</w:t>
            </w:r>
            <w:r w:rsidRPr="00D60FFD">
              <w:rPr>
                <w:rFonts w:hint="eastAsia"/>
              </w:rPr>
              <w:t>+</w:t>
            </w:r>
            <w:r w:rsidRPr="00D60FFD">
              <w:rPr>
                <w:rFonts w:hint="eastAsia"/>
              </w:rPr>
              <w:t>氧化还原</w:t>
            </w:r>
            <w:r w:rsidRPr="00D60FFD">
              <w:rPr>
                <w:rFonts w:hint="eastAsia"/>
              </w:rPr>
              <w:t>+</w:t>
            </w:r>
            <w:r w:rsidRPr="00D60FFD">
              <w:rPr>
                <w:rFonts w:hint="eastAsia"/>
              </w:rPr>
              <w:t>中和</w:t>
            </w:r>
            <w:r w:rsidRPr="00D60FFD">
              <w:rPr>
                <w:rFonts w:hint="eastAsia"/>
              </w:rPr>
              <w:t>+</w:t>
            </w:r>
            <w:r w:rsidRPr="00D60FFD">
              <w:rPr>
                <w:rFonts w:hint="eastAsia"/>
              </w:rPr>
              <w:t>絮凝沉淀”</w:t>
            </w:r>
            <w:r w:rsidR="00675032" w:rsidRPr="00D60FFD">
              <w:rPr>
                <w:rFonts w:hint="eastAsia"/>
              </w:rPr>
              <w:t>处理后进入</w:t>
            </w:r>
            <w:r w:rsidRPr="00D60FFD">
              <w:rPr>
                <w:rFonts w:hint="eastAsia"/>
              </w:rPr>
              <w:t>厂区污水站处理</w:t>
            </w:r>
            <w:r w:rsidR="00675032" w:rsidRPr="00D60FFD">
              <w:rPr>
                <w:rFonts w:hint="eastAsia"/>
              </w:rPr>
              <w:t>生化工段（“水解</w:t>
            </w:r>
            <w:r w:rsidR="00675032" w:rsidRPr="00D60FFD">
              <w:t>酸化</w:t>
            </w:r>
            <w:r w:rsidR="00675032" w:rsidRPr="00D60FFD">
              <w:t>+</w:t>
            </w:r>
            <w:r w:rsidR="00675032" w:rsidRPr="00D60FFD">
              <w:rPr>
                <w:rFonts w:hint="eastAsia"/>
              </w:rPr>
              <w:t>A</w:t>
            </w:r>
            <w:r w:rsidR="00675032" w:rsidRPr="00D60FFD">
              <w:t>/O+MBR</w:t>
            </w:r>
            <w:r w:rsidR="00675032" w:rsidRPr="00D60FFD">
              <w:rPr>
                <w:rFonts w:hint="eastAsia"/>
              </w:rPr>
              <w:t>”），处理</w:t>
            </w:r>
            <w:r w:rsidRPr="00D60FFD">
              <w:rPr>
                <w:rFonts w:hint="eastAsia"/>
              </w:rPr>
              <w:t>达标后接管沫河口</w:t>
            </w:r>
            <w:r w:rsidRPr="00D60FFD">
              <w:t>污水处理厂</w:t>
            </w:r>
            <w:r w:rsidRPr="00D60FFD">
              <w:rPr>
                <w:rFonts w:hint="eastAsia"/>
              </w:rPr>
              <w:t>；烟气洗涤排水、物化车间废水经“三效蒸发”处理后</w:t>
            </w:r>
            <w:r w:rsidR="006B088C" w:rsidRPr="00D60FFD">
              <w:rPr>
                <w:rFonts w:hint="eastAsia"/>
              </w:rPr>
              <w:t>与</w:t>
            </w:r>
            <w:r w:rsidR="006B088C" w:rsidRPr="00D60FFD">
              <w:t>生活污水</w:t>
            </w:r>
            <w:r w:rsidR="0088278A" w:rsidRPr="00D60FFD">
              <w:rPr>
                <w:rFonts w:hint="eastAsia"/>
              </w:rPr>
              <w:t>（经</w:t>
            </w:r>
            <w:r w:rsidR="0088278A" w:rsidRPr="00D60FFD">
              <w:t>化粪池处理</w:t>
            </w:r>
            <w:r w:rsidR="0088278A" w:rsidRPr="00D60FFD">
              <w:rPr>
                <w:rFonts w:hint="eastAsia"/>
              </w:rPr>
              <w:t>）</w:t>
            </w:r>
            <w:r w:rsidR="006B088C" w:rsidRPr="00D60FFD">
              <w:t>一起</w:t>
            </w:r>
            <w:r w:rsidRPr="00D60FFD">
              <w:rPr>
                <w:rFonts w:hint="eastAsia"/>
              </w:rPr>
              <w:t>进入污水站生化工段（“水解</w:t>
            </w:r>
            <w:r w:rsidRPr="00D60FFD">
              <w:t>酸化</w:t>
            </w:r>
            <w:r w:rsidRPr="00D60FFD">
              <w:t>+</w:t>
            </w:r>
            <w:r w:rsidRPr="00D60FFD">
              <w:rPr>
                <w:rFonts w:hint="eastAsia"/>
              </w:rPr>
              <w:t>A</w:t>
            </w:r>
            <w:r w:rsidRPr="00D60FFD">
              <w:t>/O+MBR</w:t>
            </w:r>
            <w:r w:rsidRPr="00D60FFD">
              <w:rPr>
                <w:rFonts w:hint="eastAsia"/>
              </w:rPr>
              <w:t>”），经处理后接管沫河口</w:t>
            </w:r>
            <w:r w:rsidRPr="00D60FFD">
              <w:t>污水处理厂</w:t>
            </w:r>
            <w:r w:rsidR="00B611A1" w:rsidRPr="00D60FFD">
              <w:rPr>
                <w:rFonts w:hint="eastAsia"/>
              </w:rPr>
              <w:t>。</w:t>
            </w:r>
          </w:p>
        </w:tc>
        <w:tc>
          <w:tcPr>
            <w:tcW w:w="776" w:type="pct"/>
            <w:vAlign w:val="center"/>
          </w:tcPr>
          <w:p w14:paraId="5986063A" w14:textId="77777777" w:rsidR="00707B33" w:rsidRPr="00D60FFD" w:rsidRDefault="00675032" w:rsidP="00707B33">
            <w:pPr>
              <w:pStyle w:val="afffffb"/>
            </w:pPr>
            <w:r w:rsidRPr="00D60FFD">
              <w:rPr>
                <w:rFonts w:hint="eastAsia"/>
              </w:rPr>
              <w:t>新建</w:t>
            </w:r>
          </w:p>
        </w:tc>
      </w:tr>
      <w:tr w:rsidR="00ED3505" w:rsidRPr="00D60FFD" w14:paraId="608348CA" w14:textId="77777777" w:rsidTr="006B7835">
        <w:trPr>
          <w:trHeight w:val="314"/>
        </w:trPr>
        <w:tc>
          <w:tcPr>
            <w:tcW w:w="484" w:type="pct"/>
            <w:vMerge/>
            <w:vAlign w:val="center"/>
          </w:tcPr>
          <w:p w14:paraId="5DE7D4A1" w14:textId="77777777" w:rsidR="00707B33" w:rsidRPr="00D60FFD" w:rsidRDefault="00707B33" w:rsidP="00707B33">
            <w:pPr>
              <w:pStyle w:val="afffffb"/>
            </w:pPr>
          </w:p>
        </w:tc>
        <w:tc>
          <w:tcPr>
            <w:tcW w:w="956" w:type="pct"/>
            <w:gridSpan w:val="4"/>
            <w:vAlign w:val="center"/>
          </w:tcPr>
          <w:p w14:paraId="21D51808" w14:textId="77777777" w:rsidR="00707B33" w:rsidRPr="00D60FFD" w:rsidRDefault="00707B33" w:rsidP="00707B33">
            <w:pPr>
              <w:pStyle w:val="afffffb"/>
            </w:pPr>
            <w:r w:rsidRPr="00D60FFD">
              <w:rPr>
                <w:rFonts w:hint="eastAsia"/>
              </w:rPr>
              <w:t>噪声治理</w:t>
            </w:r>
          </w:p>
        </w:tc>
        <w:tc>
          <w:tcPr>
            <w:tcW w:w="2784" w:type="pct"/>
            <w:vAlign w:val="center"/>
          </w:tcPr>
          <w:p w14:paraId="0707A1D5" w14:textId="77777777" w:rsidR="00707B33" w:rsidRPr="00D60FFD" w:rsidRDefault="00707B33" w:rsidP="00707B33">
            <w:pPr>
              <w:pStyle w:val="afffffb"/>
            </w:pPr>
            <w:r w:rsidRPr="00D60FFD">
              <w:t>隔声减振、加装消声器或隔音罩</w:t>
            </w:r>
          </w:p>
        </w:tc>
        <w:tc>
          <w:tcPr>
            <w:tcW w:w="776" w:type="pct"/>
            <w:vAlign w:val="center"/>
          </w:tcPr>
          <w:p w14:paraId="4AD82153" w14:textId="77777777" w:rsidR="00707B33" w:rsidRPr="00D60FFD" w:rsidRDefault="00707B33" w:rsidP="00707B33">
            <w:pPr>
              <w:pStyle w:val="afffffb"/>
            </w:pPr>
            <w:r w:rsidRPr="00D60FFD">
              <w:rPr>
                <w:rFonts w:hint="eastAsia"/>
              </w:rPr>
              <w:t>新建</w:t>
            </w:r>
          </w:p>
        </w:tc>
      </w:tr>
      <w:tr w:rsidR="00ED3505" w:rsidRPr="00D60FFD" w14:paraId="27417BE9" w14:textId="77777777" w:rsidTr="006B7835">
        <w:trPr>
          <w:trHeight w:val="314"/>
        </w:trPr>
        <w:tc>
          <w:tcPr>
            <w:tcW w:w="484" w:type="pct"/>
            <w:vMerge/>
            <w:vAlign w:val="center"/>
          </w:tcPr>
          <w:p w14:paraId="278C4CD8" w14:textId="77777777" w:rsidR="00707B33" w:rsidRPr="00D60FFD" w:rsidRDefault="00707B33" w:rsidP="00707B33">
            <w:pPr>
              <w:pStyle w:val="afffffb"/>
            </w:pPr>
          </w:p>
        </w:tc>
        <w:tc>
          <w:tcPr>
            <w:tcW w:w="956" w:type="pct"/>
            <w:gridSpan w:val="4"/>
            <w:vAlign w:val="center"/>
          </w:tcPr>
          <w:p w14:paraId="4C6CBDAE" w14:textId="77777777" w:rsidR="00707B33" w:rsidRPr="00D60FFD" w:rsidRDefault="00707B33" w:rsidP="00707B33">
            <w:pPr>
              <w:pStyle w:val="afffffb"/>
            </w:pPr>
            <w:r w:rsidRPr="00D60FFD">
              <w:t>固废</w:t>
            </w:r>
            <w:r w:rsidRPr="00D60FFD">
              <w:rPr>
                <w:rFonts w:hint="eastAsia"/>
              </w:rPr>
              <w:t>治理</w:t>
            </w:r>
          </w:p>
        </w:tc>
        <w:tc>
          <w:tcPr>
            <w:tcW w:w="2784" w:type="pct"/>
            <w:vAlign w:val="center"/>
          </w:tcPr>
          <w:p w14:paraId="02B5936E" w14:textId="77777777" w:rsidR="00707B33" w:rsidRPr="00D60FFD" w:rsidRDefault="00707B33" w:rsidP="00F80A61">
            <w:pPr>
              <w:pStyle w:val="afffffb"/>
            </w:pPr>
            <w:r w:rsidRPr="00D60FFD">
              <w:rPr>
                <w:rFonts w:hint="eastAsia"/>
              </w:rPr>
              <w:t>新建</w:t>
            </w:r>
            <w:r w:rsidR="00BF2558" w:rsidRPr="00D60FFD">
              <w:rPr>
                <w:rFonts w:hint="eastAsia"/>
              </w:rPr>
              <w:t>灰渣暂存库</w:t>
            </w:r>
            <w:r w:rsidRPr="00D60FFD">
              <w:rPr>
                <w:rFonts w:hint="eastAsia"/>
              </w:rPr>
              <w:t>作为炉渣</w:t>
            </w:r>
            <w:r w:rsidRPr="00D60FFD">
              <w:t>、</w:t>
            </w:r>
            <w:r w:rsidRPr="00D60FFD">
              <w:rPr>
                <w:rFonts w:hint="eastAsia"/>
              </w:rPr>
              <w:t>飞灰</w:t>
            </w:r>
            <w:r w:rsidR="00F80A61" w:rsidRPr="00D60FFD">
              <w:rPr>
                <w:rFonts w:hint="eastAsia"/>
              </w:rPr>
              <w:t>、</w:t>
            </w:r>
            <w:r w:rsidR="00BF2558" w:rsidRPr="00D60FFD">
              <w:t>废盐</w:t>
            </w:r>
            <w:r w:rsidRPr="00D60FFD">
              <w:t>暂存</w:t>
            </w:r>
            <w:r w:rsidRPr="00D60FFD">
              <w:rPr>
                <w:rFonts w:hint="eastAsia"/>
              </w:rPr>
              <w:t>场所</w:t>
            </w:r>
            <w:r w:rsidRPr="00D60FFD">
              <w:t>，占地面积</w:t>
            </w:r>
            <w:r w:rsidR="00675032" w:rsidRPr="00D60FFD">
              <w:rPr>
                <w:rFonts w:hint="eastAsia"/>
              </w:rPr>
              <w:t>1582.7</w:t>
            </w:r>
            <w:r w:rsidRPr="00D60FFD">
              <w:rPr>
                <w:rFonts w:hint="eastAsia"/>
              </w:rPr>
              <w:t>m</w:t>
            </w:r>
            <w:r w:rsidRPr="00D60FFD">
              <w:rPr>
                <w:rFonts w:hint="eastAsia"/>
                <w:vertAlign w:val="superscript"/>
              </w:rPr>
              <w:t>2</w:t>
            </w:r>
            <w:r w:rsidRPr="00D60FFD">
              <w:rPr>
                <w:rFonts w:hint="eastAsia"/>
              </w:rPr>
              <w:t>，</w:t>
            </w:r>
            <w:r w:rsidRPr="00D60FFD">
              <w:t>建筑面积</w:t>
            </w:r>
            <w:r w:rsidR="00675032" w:rsidRPr="00D60FFD">
              <w:rPr>
                <w:rFonts w:hint="eastAsia"/>
              </w:rPr>
              <w:t>1380.7</w:t>
            </w:r>
            <w:r w:rsidRPr="00D60FFD">
              <w:rPr>
                <w:rFonts w:hint="eastAsia"/>
              </w:rPr>
              <w:t>m</w:t>
            </w:r>
            <w:r w:rsidRPr="00D60FFD">
              <w:rPr>
                <w:rFonts w:hint="eastAsia"/>
                <w:vertAlign w:val="superscript"/>
              </w:rPr>
              <w:t>2</w:t>
            </w:r>
          </w:p>
        </w:tc>
        <w:tc>
          <w:tcPr>
            <w:tcW w:w="776" w:type="pct"/>
            <w:vAlign w:val="center"/>
          </w:tcPr>
          <w:p w14:paraId="0AE5A6ED" w14:textId="77777777" w:rsidR="00707B33" w:rsidRPr="00D60FFD" w:rsidRDefault="00707B33" w:rsidP="00707B33">
            <w:pPr>
              <w:pStyle w:val="afffffb"/>
            </w:pPr>
            <w:r w:rsidRPr="00D60FFD">
              <w:rPr>
                <w:rFonts w:hint="eastAsia"/>
              </w:rPr>
              <w:t>新建</w:t>
            </w:r>
          </w:p>
        </w:tc>
      </w:tr>
      <w:tr w:rsidR="006B088C" w:rsidRPr="00D60FFD" w14:paraId="4B1840B5" w14:textId="77777777" w:rsidTr="006B7835">
        <w:trPr>
          <w:trHeight w:val="314"/>
        </w:trPr>
        <w:tc>
          <w:tcPr>
            <w:tcW w:w="484" w:type="pct"/>
            <w:vMerge/>
            <w:vAlign w:val="center"/>
          </w:tcPr>
          <w:p w14:paraId="626E07B4" w14:textId="77777777" w:rsidR="006B088C" w:rsidRPr="00D60FFD" w:rsidRDefault="006B088C" w:rsidP="00707B33">
            <w:pPr>
              <w:pStyle w:val="afffffb"/>
            </w:pPr>
          </w:p>
        </w:tc>
        <w:tc>
          <w:tcPr>
            <w:tcW w:w="956" w:type="pct"/>
            <w:gridSpan w:val="4"/>
            <w:vAlign w:val="center"/>
          </w:tcPr>
          <w:p w14:paraId="322A7815" w14:textId="28B1478F" w:rsidR="006B088C" w:rsidRPr="00D60FFD" w:rsidRDefault="006B088C" w:rsidP="00707B33">
            <w:pPr>
              <w:pStyle w:val="afffffb"/>
            </w:pPr>
            <w:r w:rsidRPr="00D60FFD">
              <w:rPr>
                <w:rFonts w:hint="eastAsia"/>
              </w:rPr>
              <w:t>地下水</w:t>
            </w:r>
            <w:r w:rsidRPr="00D60FFD">
              <w:t>及土壤治理</w:t>
            </w:r>
          </w:p>
        </w:tc>
        <w:tc>
          <w:tcPr>
            <w:tcW w:w="2784" w:type="pct"/>
            <w:vAlign w:val="center"/>
          </w:tcPr>
          <w:p w14:paraId="224D827D" w14:textId="4441DDF5" w:rsidR="006B088C" w:rsidRPr="00D60FFD" w:rsidRDefault="006B088C" w:rsidP="006B088C">
            <w:pPr>
              <w:pStyle w:val="afffffb"/>
            </w:pPr>
            <w:r w:rsidRPr="00D60FFD">
              <w:rPr>
                <w:rFonts w:hint="eastAsia"/>
              </w:rPr>
              <w:t>项目将</w:t>
            </w:r>
            <w:r w:rsidRPr="00D60FFD">
              <w:rPr>
                <w:rFonts w:hint="eastAsia"/>
              </w:rPr>
              <w:t>1</w:t>
            </w:r>
            <w:r w:rsidRPr="00D60FFD">
              <w:t>#</w:t>
            </w:r>
            <w:r w:rsidRPr="00D60FFD">
              <w:t>填埋场</w:t>
            </w:r>
            <w:r w:rsidRPr="00D60FFD">
              <w:rPr>
                <w:rFonts w:hint="eastAsia"/>
              </w:rPr>
              <w:t>、</w:t>
            </w:r>
            <w:r w:rsidRPr="00D60FFD">
              <w:t>2#</w:t>
            </w:r>
            <w:r w:rsidRPr="00D60FFD">
              <w:rPr>
                <w:rFonts w:hint="eastAsia"/>
              </w:rPr>
              <w:t>填埋场</w:t>
            </w:r>
            <w:r w:rsidRPr="00D60FFD">
              <w:t>、物化及废水处理车间、污水设备区、三效蒸发设备区、乙类暂存库、柴油罐</w:t>
            </w:r>
            <w:r w:rsidRPr="00D60FFD">
              <w:rPr>
                <w:rFonts w:hint="eastAsia"/>
              </w:rPr>
              <w:t>地面</w:t>
            </w:r>
            <w:r w:rsidRPr="00D60FFD">
              <w:t>、预处理车间、污水处理区、事故水池、初期雨水池、渗滤液</w:t>
            </w:r>
            <w:r w:rsidRPr="00D60FFD">
              <w:rPr>
                <w:rFonts w:hint="eastAsia"/>
              </w:rPr>
              <w:t>调节池</w:t>
            </w:r>
            <w:r w:rsidRPr="00D60FFD">
              <w:t>、焚烧车间、丙类暂存库、灰渣烘干车间、</w:t>
            </w:r>
            <w:r w:rsidRPr="00D60FFD">
              <w:rPr>
                <w:rFonts w:hint="eastAsia"/>
              </w:rPr>
              <w:t>料坑划为重点防渗区，防渗层的防渗性能不应低于</w:t>
            </w:r>
            <w:r w:rsidRPr="00D60FFD">
              <w:rPr>
                <w:rFonts w:hint="eastAsia"/>
              </w:rPr>
              <w:t>6.0m</w:t>
            </w:r>
            <w:r w:rsidRPr="00D60FFD">
              <w:rPr>
                <w:rFonts w:hint="eastAsia"/>
              </w:rPr>
              <w:t>，渗透系数为</w:t>
            </w:r>
            <w:r w:rsidRPr="00D60FFD">
              <w:rPr>
                <w:rFonts w:hint="eastAsia"/>
              </w:rPr>
              <w:t>1.</w:t>
            </w:r>
            <w:r w:rsidRPr="00D60FFD">
              <w:rPr>
                <w:rFonts w:hint="eastAsia"/>
              </w:rPr>
              <w:t>×</w:t>
            </w:r>
            <w:r w:rsidRPr="00D60FFD">
              <w:rPr>
                <w:rFonts w:hint="eastAsia"/>
              </w:rPr>
              <w:t>10</w:t>
            </w:r>
            <w:r w:rsidRPr="00D60FFD">
              <w:rPr>
                <w:rFonts w:hint="eastAsia"/>
                <w:vertAlign w:val="superscript"/>
              </w:rPr>
              <w:t>-7</w:t>
            </w:r>
            <w:r w:rsidRPr="00D60FFD">
              <w:rPr>
                <w:rFonts w:hint="eastAsia"/>
              </w:rPr>
              <w:t>cm/s</w:t>
            </w:r>
            <w:r w:rsidRPr="00D60FFD">
              <w:rPr>
                <w:rFonts w:hint="eastAsia"/>
              </w:rPr>
              <w:t>的黏土层的防渗性能；将综合楼、</w:t>
            </w:r>
            <w:r w:rsidRPr="00D60FFD">
              <w:t>实验室、泵房</w:t>
            </w:r>
            <w:r w:rsidRPr="00D60FFD">
              <w:rPr>
                <w:rFonts w:hint="eastAsia"/>
              </w:rPr>
              <w:t>划为一般防渗区，防渗层的防渗性能不应低于</w:t>
            </w:r>
            <w:r w:rsidRPr="00D60FFD">
              <w:t>1.5</w:t>
            </w:r>
            <w:r w:rsidRPr="00D60FFD">
              <w:rPr>
                <w:rFonts w:hint="eastAsia"/>
              </w:rPr>
              <w:t>m</w:t>
            </w:r>
            <w:r w:rsidRPr="00D60FFD">
              <w:rPr>
                <w:rFonts w:hint="eastAsia"/>
              </w:rPr>
              <w:t>，渗透系数为</w:t>
            </w:r>
            <w:r w:rsidRPr="00D60FFD">
              <w:rPr>
                <w:rFonts w:hint="eastAsia"/>
              </w:rPr>
              <w:t>1.0</w:t>
            </w:r>
            <w:r w:rsidRPr="00D60FFD">
              <w:rPr>
                <w:rFonts w:hint="eastAsia"/>
              </w:rPr>
              <w:t>×</w:t>
            </w:r>
            <w:r w:rsidRPr="00D60FFD">
              <w:rPr>
                <w:rFonts w:hint="eastAsia"/>
              </w:rPr>
              <w:t>10</w:t>
            </w:r>
            <w:r w:rsidRPr="00D60FFD">
              <w:rPr>
                <w:rFonts w:hint="eastAsia"/>
                <w:vertAlign w:val="superscript"/>
              </w:rPr>
              <w:t>-7</w:t>
            </w:r>
            <w:r w:rsidRPr="00D60FFD">
              <w:rPr>
                <w:rFonts w:hint="eastAsia"/>
              </w:rPr>
              <w:t>cm/s</w:t>
            </w:r>
            <w:r w:rsidRPr="00D60FFD">
              <w:rPr>
                <w:rFonts w:hint="eastAsia"/>
              </w:rPr>
              <w:t>的黏土层的防渗性能。</w:t>
            </w:r>
          </w:p>
        </w:tc>
        <w:tc>
          <w:tcPr>
            <w:tcW w:w="776" w:type="pct"/>
            <w:vAlign w:val="center"/>
          </w:tcPr>
          <w:p w14:paraId="1293CC7B" w14:textId="4ACAC618" w:rsidR="006B088C" w:rsidRPr="00D60FFD" w:rsidRDefault="006B088C" w:rsidP="00707B33">
            <w:pPr>
              <w:pStyle w:val="afffffb"/>
            </w:pPr>
            <w:r w:rsidRPr="00D60FFD">
              <w:rPr>
                <w:rFonts w:hint="eastAsia"/>
              </w:rPr>
              <w:t>分区</w:t>
            </w:r>
            <w:r w:rsidRPr="00D60FFD">
              <w:t>防渗</w:t>
            </w:r>
          </w:p>
        </w:tc>
      </w:tr>
      <w:tr w:rsidR="00ED3505" w:rsidRPr="00D60FFD" w14:paraId="56F69C0D" w14:textId="77777777" w:rsidTr="006B7835">
        <w:trPr>
          <w:trHeight w:val="314"/>
        </w:trPr>
        <w:tc>
          <w:tcPr>
            <w:tcW w:w="484" w:type="pct"/>
            <w:vMerge/>
            <w:vAlign w:val="center"/>
          </w:tcPr>
          <w:p w14:paraId="163B71C1" w14:textId="77777777" w:rsidR="00707B33" w:rsidRPr="00D60FFD" w:rsidRDefault="00707B33" w:rsidP="00707B33">
            <w:pPr>
              <w:pStyle w:val="afffffb"/>
            </w:pPr>
          </w:p>
        </w:tc>
        <w:tc>
          <w:tcPr>
            <w:tcW w:w="956" w:type="pct"/>
            <w:gridSpan w:val="4"/>
            <w:vAlign w:val="center"/>
          </w:tcPr>
          <w:p w14:paraId="0187B4B9" w14:textId="77777777" w:rsidR="00707B33" w:rsidRPr="00D60FFD" w:rsidRDefault="00707B33" w:rsidP="00707B33">
            <w:pPr>
              <w:pStyle w:val="afffffb"/>
            </w:pPr>
            <w:r w:rsidRPr="00D60FFD">
              <w:rPr>
                <w:rFonts w:hint="eastAsia"/>
              </w:rPr>
              <w:t>风险减缓措施</w:t>
            </w:r>
          </w:p>
        </w:tc>
        <w:tc>
          <w:tcPr>
            <w:tcW w:w="2784" w:type="pct"/>
            <w:vAlign w:val="center"/>
          </w:tcPr>
          <w:p w14:paraId="4E2CD07F" w14:textId="77777777" w:rsidR="00707B33" w:rsidRPr="00D60FFD" w:rsidRDefault="00BF2558" w:rsidP="00675032">
            <w:pPr>
              <w:pStyle w:val="afffffb"/>
              <w:rPr>
                <w:rFonts w:hAnsi="宋体"/>
                <w:spacing w:val="10"/>
              </w:rPr>
            </w:pPr>
            <w:r w:rsidRPr="00D60FFD">
              <w:rPr>
                <w:rFonts w:hAnsi="宋体" w:hint="eastAsia"/>
                <w:spacing w:val="10"/>
              </w:rPr>
              <w:t>在厂区</w:t>
            </w:r>
            <w:r w:rsidR="00675032" w:rsidRPr="00D60FFD">
              <w:rPr>
                <w:rFonts w:hAnsi="宋体" w:hint="eastAsia"/>
                <w:spacing w:val="10"/>
              </w:rPr>
              <w:t>西</w:t>
            </w:r>
            <w:r w:rsidRPr="00D60FFD">
              <w:rPr>
                <w:rFonts w:hAnsi="宋体"/>
                <w:spacing w:val="10"/>
              </w:rPr>
              <w:t>侧</w:t>
            </w:r>
            <w:r w:rsidRPr="00D60FFD">
              <w:rPr>
                <w:rFonts w:hAnsi="宋体" w:hint="eastAsia"/>
                <w:spacing w:val="10"/>
              </w:rPr>
              <w:t>建设</w:t>
            </w:r>
            <w:r w:rsidR="00675032" w:rsidRPr="00D60FFD">
              <w:rPr>
                <w:rFonts w:hAnsi="宋体"/>
                <w:spacing w:val="10"/>
              </w:rPr>
              <w:t>1600</w:t>
            </w:r>
            <w:r w:rsidR="00707B33" w:rsidRPr="00D60FFD">
              <w:rPr>
                <w:rFonts w:hAnsi="宋体"/>
                <w:spacing w:val="10"/>
              </w:rPr>
              <w:t>m</w:t>
            </w:r>
            <w:r w:rsidR="00707B33" w:rsidRPr="00D60FFD">
              <w:rPr>
                <w:rFonts w:hAnsi="宋体"/>
                <w:spacing w:val="10"/>
                <w:vertAlign w:val="superscript"/>
              </w:rPr>
              <w:t>3</w:t>
            </w:r>
            <w:r w:rsidRPr="00D60FFD">
              <w:rPr>
                <w:rFonts w:hAnsi="宋体" w:hint="eastAsia"/>
                <w:spacing w:val="10"/>
              </w:rPr>
              <w:t>的事故应急池</w:t>
            </w:r>
            <w:r w:rsidR="00707B33" w:rsidRPr="00D60FFD">
              <w:rPr>
                <w:rFonts w:hAnsi="宋体" w:hint="eastAsia"/>
                <w:spacing w:val="10"/>
              </w:rPr>
              <w:t>及</w:t>
            </w:r>
            <w:r w:rsidR="00675032" w:rsidRPr="00D60FFD">
              <w:rPr>
                <w:rFonts w:hAnsi="宋体"/>
                <w:spacing w:val="10"/>
              </w:rPr>
              <w:t>35</w:t>
            </w:r>
            <w:r w:rsidR="00707B33" w:rsidRPr="00D60FFD">
              <w:rPr>
                <w:rFonts w:hAnsi="宋体" w:hint="eastAsia"/>
                <w:spacing w:val="10"/>
              </w:rPr>
              <w:t>0</w:t>
            </w:r>
            <w:r w:rsidR="00707B33" w:rsidRPr="00D60FFD">
              <w:rPr>
                <w:rFonts w:hAnsi="宋体"/>
                <w:spacing w:val="10"/>
              </w:rPr>
              <w:t>m</w:t>
            </w:r>
            <w:r w:rsidR="00707B33" w:rsidRPr="00D60FFD">
              <w:rPr>
                <w:rFonts w:hAnsi="宋体"/>
                <w:spacing w:val="10"/>
                <w:vertAlign w:val="superscript"/>
              </w:rPr>
              <w:t>3</w:t>
            </w:r>
            <w:r w:rsidRPr="00D60FFD">
              <w:rPr>
                <w:rFonts w:hAnsi="宋体" w:hint="eastAsia"/>
                <w:spacing w:val="10"/>
              </w:rPr>
              <w:t>的</w:t>
            </w:r>
            <w:r w:rsidRPr="00D60FFD">
              <w:rPr>
                <w:rFonts w:hAnsi="宋体"/>
                <w:spacing w:val="10"/>
              </w:rPr>
              <w:t>初期雨水池</w:t>
            </w:r>
          </w:p>
        </w:tc>
        <w:tc>
          <w:tcPr>
            <w:tcW w:w="776" w:type="pct"/>
            <w:vAlign w:val="center"/>
          </w:tcPr>
          <w:p w14:paraId="28476B93" w14:textId="77777777" w:rsidR="00707B33" w:rsidRPr="00D60FFD" w:rsidRDefault="00765DE5" w:rsidP="00BD4A8F">
            <w:pPr>
              <w:pStyle w:val="afffffb"/>
            </w:pPr>
            <w:r w:rsidRPr="00D60FFD">
              <w:t>新建</w:t>
            </w:r>
          </w:p>
        </w:tc>
      </w:tr>
    </w:tbl>
    <w:p w14:paraId="4DCD7AA9" w14:textId="77777777" w:rsidR="006704CC" w:rsidRPr="00D60FFD" w:rsidRDefault="006704CC" w:rsidP="006704CC">
      <w:pPr>
        <w:pStyle w:val="43"/>
      </w:pPr>
      <w:r w:rsidRPr="00D60FFD">
        <w:rPr>
          <w:rFonts w:hint="eastAsia"/>
        </w:rPr>
        <w:t>3.</w:t>
      </w:r>
      <w:r w:rsidR="00112F33" w:rsidRPr="00D60FFD">
        <w:t>1</w:t>
      </w:r>
      <w:r w:rsidRPr="00D60FFD">
        <w:rPr>
          <w:rFonts w:hint="eastAsia"/>
        </w:rPr>
        <w:t>.2.2</w:t>
      </w:r>
      <w:r w:rsidRPr="00D60FFD">
        <w:rPr>
          <w:rFonts w:hint="eastAsia"/>
        </w:rPr>
        <w:t>主要</w:t>
      </w:r>
      <w:r w:rsidRPr="00D60FFD">
        <w:t>构筑物</w:t>
      </w:r>
    </w:p>
    <w:p w14:paraId="02DF8632" w14:textId="10BBDEB2" w:rsidR="001B6C05" w:rsidRPr="00D60FFD" w:rsidRDefault="00137632" w:rsidP="006704CC">
      <w:pPr>
        <w:ind w:firstLine="480"/>
      </w:pPr>
      <w:r w:rsidRPr="00D60FFD">
        <w:rPr>
          <w:rFonts w:hint="eastAsia"/>
        </w:rPr>
        <w:t>拟</w:t>
      </w:r>
      <w:r w:rsidR="006704CC" w:rsidRPr="00D60FFD">
        <w:rPr>
          <w:rFonts w:hint="eastAsia"/>
        </w:rPr>
        <w:t>建</w:t>
      </w:r>
      <w:r w:rsidR="006704CC" w:rsidRPr="00D60FFD">
        <w:t>项目</w:t>
      </w:r>
      <w:r w:rsidR="00136EE6" w:rsidRPr="00D60FFD">
        <w:rPr>
          <w:rFonts w:hint="eastAsia"/>
        </w:rPr>
        <w:t>主要</w:t>
      </w:r>
      <w:r w:rsidR="006704CC" w:rsidRPr="00D60FFD">
        <w:t>构筑物情况见表</w:t>
      </w:r>
      <w:r w:rsidR="006704CC" w:rsidRPr="00D60FFD">
        <w:rPr>
          <w:rFonts w:hint="eastAsia"/>
        </w:rPr>
        <w:t>3.</w:t>
      </w:r>
      <w:r w:rsidR="00112F33" w:rsidRPr="00D60FFD">
        <w:t>1</w:t>
      </w:r>
      <w:r w:rsidR="006704CC" w:rsidRPr="00D60FFD">
        <w:rPr>
          <w:rFonts w:hint="eastAsia"/>
        </w:rPr>
        <w:t>.2</w:t>
      </w:r>
      <w:r w:rsidR="006704CC" w:rsidRPr="00D60FFD">
        <w:t>-2</w:t>
      </w:r>
      <w:r w:rsidR="006704CC" w:rsidRPr="00D60FFD">
        <w:rPr>
          <w:rFonts w:hint="eastAsia"/>
        </w:rPr>
        <w:t>。</w:t>
      </w:r>
    </w:p>
    <w:p w14:paraId="125B102F" w14:textId="77777777" w:rsidR="001B6C05" w:rsidRPr="00D60FFD" w:rsidRDefault="001B6C05" w:rsidP="006704CC">
      <w:pPr>
        <w:ind w:firstLine="480"/>
        <w:sectPr w:rsidR="001B6C05" w:rsidRPr="00D60FFD" w:rsidSect="005716FE">
          <w:pgSz w:w="11907" w:h="16840" w:code="9"/>
          <w:pgMar w:top="1440" w:right="1440" w:bottom="1440" w:left="1440" w:header="851" w:footer="992" w:gutter="0"/>
          <w:cols w:space="425"/>
          <w:docGrid w:type="lines" w:linePitch="326"/>
        </w:sectPr>
      </w:pPr>
    </w:p>
    <w:p w14:paraId="714E1ADF" w14:textId="77777777" w:rsidR="006704CC" w:rsidRPr="00D60FFD" w:rsidRDefault="006704CC" w:rsidP="006704CC">
      <w:pPr>
        <w:pStyle w:val="afff9"/>
      </w:pPr>
      <w:r w:rsidRPr="00D60FFD">
        <w:t>表</w:t>
      </w:r>
      <w:r w:rsidRPr="00D60FFD">
        <w:t>3.</w:t>
      </w:r>
      <w:r w:rsidR="00112F33" w:rsidRPr="00D60FFD">
        <w:t>1</w:t>
      </w:r>
      <w:r w:rsidRPr="00D60FFD">
        <w:t xml:space="preserve">.2-2  </w:t>
      </w:r>
      <w:r w:rsidRPr="00D60FFD">
        <w:t>主要建（构）筑物工程一览表</w:t>
      </w:r>
    </w:p>
    <w:tbl>
      <w:tblPr>
        <w:tblStyle w:val="ab"/>
        <w:tblW w:w="5000" w:type="pct"/>
        <w:tblLook w:val="04A0" w:firstRow="1" w:lastRow="0" w:firstColumn="1" w:lastColumn="0" w:noHBand="0" w:noVBand="1"/>
      </w:tblPr>
      <w:tblGrid>
        <w:gridCol w:w="516"/>
        <w:gridCol w:w="2038"/>
        <w:gridCol w:w="849"/>
        <w:gridCol w:w="1134"/>
        <w:gridCol w:w="850"/>
        <w:gridCol w:w="991"/>
        <w:gridCol w:w="858"/>
        <w:gridCol w:w="991"/>
        <w:gridCol w:w="800"/>
      </w:tblGrid>
      <w:tr w:rsidR="00ED3505" w:rsidRPr="00D60FFD" w14:paraId="1EB0044F" w14:textId="77777777" w:rsidTr="00137632">
        <w:tc>
          <w:tcPr>
            <w:tcW w:w="285" w:type="pct"/>
            <w:vAlign w:val="center"/>
          </w:tcPr>
          <w:p w14:paraId="5C69DC17" w14:textId="77777777" w:rsidR="009E2F75" w:rsidRPr="00D60FFD" w:rsidRDefault="009E2F75" w:rsidP="00137632">
            <w:pPr>
              <w:pStyle w:val="afffffb"/>
            </w:pPr>
            <w:r w:rsidRPr="00D60FFD">
              <w:t>序号</w:t>
            </w:r>
          </w:p>
        </w:tc>
        <w:tc>
          <w:tcPr>
            <w:tcW w:w="1129" w:type="pct"/>
            <w:vAlign w:val="center"/>
          </w:tcPr>
          <w:p w14:paraId="642D3A97" w14:textId="77777777" w:rsidR="009E2F75" w:rsidRPr="00D60FFD" w:rsidRDefault="009E2F75" w:rsidP="00137632">
            <w:pPr>
              <w:pStyle w:val="afffffb"/>
            </w:pPr>
            <w:r w:rsidRPr="00D60FFD">
              <w:t>名称</w:t>
            </w:r>
          </w:p>
        </w:tc>
        <w:tc>
          <w:tcPr>
            <w:tcW w:w="470" w:type="pct"/>
            <w:vAlign w:val="center"/>
          </w:tcPr>
          <w:p w14:paraId="362DA3B3" w14:textId="77777777" w:rsidR="009E2F75" w:rsidRPr="00D60FFD" w:rsidRDefault="009E2F75" w:rsidP="00137632">
            <w:pPr>
              <w:pStyle w:val="afffffb"/>
            </w:pPr>
            <w:r w:rsidRPr="00D60FFD">
              <w:t>占地面积</w:t>
            </w:r>
            <w:r w:rsidRPr="00D60FFD">
              <w:t>/m</w:t>
            </w:r>
            <w:r w:rsidRPr="00D60FFD">
              <w:rPr>
                <w:vertAlign w:val="superscript"/>
              </w:rPr>
              <w:t>2</w:t>
            </w:r>
          </w:p>
        </w:tc>
        <w:tc>
          <w:tcPr>
            <w:tcW w:w="628" w:type="pct"/>
            <w:vAlign w:val="center"/>
          </w:tcPr>
          <w:p w14:paraId="0FEDD2A3" w14:textId="77777777" w:rsidR="009E2F75" w:rsidRPr="00D60FFD" w:rsidRDefault="009E2F75" w:rsidP="00137632">
            <w:pPr>
              <w:pStyle w:val="afffffb"/>
            </w:pPr>
            <w:r w:rsidRPr="00D60FFD">
              <w:t>层数</w:t>
            </w:r>
          </w:p>
        </w:tc>
        <w:tc>
          <w:tcPr>
            <w:tcW w:w="471" w:type="pct"/>
            <w:vAlign w:val="center"/>
          </w:tcPr>
          <w:p w14:paraId="31B66B11" w14:textId="77777777" w:rsidR="009E2F75" w:rsidRPr="00D60FFD" w:rsidRDefault="009E2F75" w:rsidP="00137632">
            <w:pPr>
              <w:pStyle w:val="afffffb"/>
            </w:pPr>
            <w:r w:rsidRPr="00D60FFD">
              <w:t>建筑面</w:t>
            </w:r>
          </w:p>
          <w:p w14:paraId="3E363954" w14:textId="77777777" w:rsidR="009E2F75" w:rsidRPr="00D60FFD" w:rsidRDefault="009E2F75" w:rsidP="00137632">
            <w:pPr>
              <w:pStyle w:val="afffffb"/>
            </w:pPr>
            <w:r w:rsidRPr="00D60FFD">
              <w:t>积</w:t>
            </w:r>
            <w:r w:rsidRPr="00D60FFD">
              <w:t>/m</w:t>
            </w:r>
            <w:r w:rsidRPr="00D60FFD">
              <w:rPr>
                <w:vertAlign w:val="superscript"/>
              </w:rPr>
              <w:t>2</w:t>
            </w:r>
          </w:p>
        </w:tc>
        <w:tc>
          <w:tcPr>
            <w:tcW w:w="549" w:type="pct"/>
            <w:vAlign w:val="center"/>
          </w:tcPr>
          <w:p w14:paraId="4142104D" w14:textId="77777777" w:rsidR="009E2F75" w:rsidRPr="00D60FFD" w:rsidRDefault="009E2F75" w:rsidP="00137632">
            <w:pPr>
              <w:pStyle w:val="afffffb"/>
            </w:pPr>
            <w:r w:rsidRPr="00D60FFD">
              <w:t>结构形式</w:t>
            </w:r>
          </w:p>
        </w:tc>
        <w:tc>
          <w:tcPr>
            <w:tcW w:w="475" w:type="pct"/>
            <w:vAlign w:val="center"/>
          </w:tcPr>
          <w:p w14:paraId="1E782A13" w14:textId="77777777" w:rsidR="009E2F75" w:rsidRPr="00D60FFD" w:rsidRDefault="009E2F75" w:rsidP="00137632">
            <w:pPr>
              <w:pStyle w:val="afffffb"/>
            </w:pPr>
            <w:r w:rsidRPr="00D60FFD">
              <w:t>火灾危险</w:t>
            </w:r>
          </w:p>
        </w:tc>
        <w:tc>
          <w:tcPr>
            <w:tcW w:w="549" w:type="pct"/>
            <w:vAlign w:val="center"/>
          </w:tcPr>
          <w:p w14:paraId="02F2D50D" w14:textId="77777777" w:rsidR="009E2F75" w:rsidRPr="00D60FFD" w:rsidRDefault="009E2F75" w:rsidP="00137632">
            <w:pPr>
              <w:pStyle w:val="afffffb"/>
            </w:pPr>
            <w:r w:rsidRPr="00D60FFD">
              <w:t>耐火等级</w:t>
            </w:r>
          </w:p>
        </w:tc>
        <w:tc>
          <w:tcPr>
            <w:tcW w:w="443" w:type="pct"/>
            <w:vAlign w:val="center"/>
          </w:tcPr>
          <w:p w14:paraId="38E40567" w14:textId="77777777" w:rsidR="009E2F75" w:rsidRPr="00D60FFD" w:rsidRDefault="009E2F75" w:rsidP="00137632">
            <w:pPr>
              <w:pStyle w:val="afffffb"/>
            </w:pPr>
            <w:r w:rsidRPr="00D60FFD">
              <w:t>备注</w:t>
            </w:r>
          </w:p>
        </w:tc>
      </w:tr>
      <w:tr w:rsidR="00ED3505" w:rsidRPr="00D60FFD" w14:paraId="4557F711" w14:textId="77777777" w:rsidTr="00137632">
        <w:tc>
          <w:tcPr>
            <w:tcW w:w="285" w:type="pct"/>
            <w:vAlign w:val="center"/>
          </w:tcPr>
          <w:p w14:paraId="61A2048B" w14:textId="77777777" w:rsidR="009E2F75" w:rsidRPr="00D60FFD" w:rsidRDefault="009E2F75" w:rsidP="00137632">
            <w:pPr>
              <w:pStyle w:val="afffffb"/>
            </w:pPr>
            <w:r w:rsidRPr="00D60FFD">
              <w:t>1</w:t>
            </w:r>
          </w:p>
        </w:tc>
        <w:tc>
          <w:tcPr>
            <w:tcW w:w="1129" w:type="pct"/>
            <w:vAlign w:val="center"/>
          </w:tcPr>
          <w:p w14:paraId="38A07FEA" w14:textId="1D5B0C80" w:rsidR="009E2F75" w:rsidRPr="00D60FFD" w:rsidRDefault="009E2F75" w:rsidP="00F92415">
            <w:pPr>
              <w:pStyle w:val="afffffb"/>
            </w:pPr>
            <w:r w:rsidRPr="00D60FFD">
              <w:t>焚烧车间</w:t>
            </w:r>
          </w:p>
        </w:tc>
        <w:tc>
          <w:tcPr>
            <w:tcW w:w="470" w:type="pct"/>
            <w:vAlign w:val="center"/>
          </w:tcPr>
          <w:p w14:paraId="0057FBB8" w14:textId="77777777" w:rsidR="009E2F75" w:rsidRPr="00D60FFD" w:rsidRDefault="009E2F75" w:rsidP="00137632">
            <w:pPr>
              <w:pStyle w:val="afffffb"/>
            </w:pPr>
            <w:r w:rsidRPr="00D60FFD">
              <w:t>3356.9</w:t>
            </w:r>
          </w:p>
        </w:tc>
        <w:tc>
          <w:tcPr>
            <w:tcW w:w="628" w:type="pct"/>
            <w:vAlign w:val="center"/>
          </w:tcPr>
          <w:p w14:paraId="4A606ECD" w14:textId="77777777" w:rsidR="009E2F75" w:rsidRPr="00D60FFD" w:rsidRDefault="009E2F75" w:rsidP="00137632">
            <w:pPr>
              <w:pStyle w:val="afffffb"/>
            </w:pPr>
            <w:r w:rsidRPr="00D60FFD">
              <w:t>主体</w:t>
            </w:r>
            <w:r w:rsidRPr="00D60FFD">
              <w:t>1</w:t>
            </w:r>
            <w:r w:rsidRPr="00D60FFD">
              <w:t>层，局部</w:t>
            </w:r>
            <w:r w:rsidRPr="00D60FFD">
              <w:t>3</w:t>
            </w:r>
            <w:r w:rsidRPr="00D60FFD">
              <w:t>层</w:t>
            </w:r>
          </w:p>
        </w:tc>
        <w:tc>
          <w:tcPr>
            <w:tcW w:w="471" w:type="pct"/>
            <w:vAlign w:val="center"/>
          </w:tcPr>
          <w:p w14:paraId="708787B6" w14:textId="77777777" w:rsidR="009E2F75" w:rsidRPr="00D60FFD" w:rsidRDefault="009E2F75" w:rsidP="00137632">
            <w:pPr>
              <w:pStyle w:val="afffffb"/>
            </w:pPr>
            <w:r w:rsidRPr="00D60FFD">
              <w:t>4672.1</w:t>
            </w:r>
          </w:p>
        </w:tc>
        <w:tc>
          <w:tcPr>
            <w:tcW w:w="549" w:type="pct"/>
            <w:vAlign w:val="center"/>
          </w:tcPr>
          <w:p w14:paraId="1A6E4628" w14:textId="77777777" w:rsidR="009E2F75" w:rsidRPr="00D60FFD" w:rsidRDefault="009E2F75" w:rsidP="00137632">
            <w:pPr>
              <w:pStyle w:val="afffffb"/>
            </w:pPr>
            <w:r w:rsidRPr="00D60FFD">
              <w:t>框架结构</w:t>
            </w:r>
          </w:p>
        </w:tc>
        <w:tc>
          <w:tcPr>
            <w:tcW w:w="475" w:type="pct"/>
            <w:vAlign w:val="center"/>
          </w:tcPr>
          <w:p w14:paraId="13863BE2" w14:textId="77777777" w:rsidR="009E2F75" w:rsidRPr="00D60FFD" w:rsidRDefault="009E2F75" w:rsidP="00137632">
            <w:pPr>
              <w:pStyle w:val="afffffb"/>
            </w:pPr>
            <w:r w:rsidRPr="00D60FFD">
              <w:t>丁类</w:t>
            </w:r>
          </w:p>
        </w:tc>
        <w:tc>
          <w:tcPr>
            <w:tcW w:w="549" w:type="pct"/>
            <w:vAlign w:val="center"/>
          </w:tcPr>
          <w:p w14:paraId="1FB40E4B" w14:textId="77777777" w:rsidR="009E2F75" w:rsidRPr="00D60FFD" w:rsidRDefault="009E2F75" w:rsidP="00137632">
            <w:pPr>
              <w:pStyle w:val="afffffb"/>
            </w:pPr>
            <w:r w:rsidRPr="00D60FFD">
              <w:rPr>
                <w:rFonts w:hint="eastAsia"/>
              </w:rPr>
              <w:t>一</w:t>
            </w:r>
            <w:r w:rsidRPr="00D60FFD">
              <w:t>级</w:t>
            </w:r>
          </w:p>
        </w:tc>
        <w:tc>
          <w:tcPr>
            <w:tcW w:w="443" w:type="pct"/>
            <w:vAlign w:val="center"/>
          </w:tcPr>
          <w:p w14:paraId="599507C5" w14:textId="77777777" w:rsidR="009E2F75" w:rsidRPr="00D60FFD" w:rsidRDefault="009E2F75" w:rsidP="00137632">
            <w:pPr>
              <w:pStyle w:val="afffffb"/>
            </w:pPr>
            <w:r w:rsidRPr="00D60FFD">
              <w:t>新建</w:t>
            </w:r>
          </w:p>
        </w:tc>
      </w:tr>
      <w:tr w:rsidR="00ED3505" w:rsidRPr="00D60FFD" w14:paraId="27D8E988" w14:textId="77777777" w:rsidTr="00137632">
        <w:tc>
          <w:tcPr>
            <w:tcW w:w="285" w:type="pct"/>
            <w:vAlign w:val="center"/>
          </w:tcPr>
          <w:p w14:paraId="5AAE3399" w14:textId="77777777" w:rsidR="009E2F75" w:rsidRPr="00D60FFD" w:rsidRDefault="009E2F75" w:rsidP="00137632">
            <w:pPr>
              <w:pStyle w:val="afffffb"/>
            </w:pPr>
            <w:r w:rsidRPr="00D60FFD">
              <w:rPr>
                <w:rFonts w:hint="eastAsia"/>
              </w:rPr>
              <w:t>2</w:t>
            </w:r>
          </w:p>
        </w:tc>
        <w:tc>
          <w:tcPr>
            <w:tcW w:w="1129" w:type="pct"/>
            <w:vAlign w:val="center"/>
          </w:tcPr>
          <w:p w14:paraId="67FE480D" w14:textId="77777777" w:rsidR="009E2F75" w:rsidRPr="00D60FFD" w:rsidRDefault="009E2F75" w:rsidP="00137632">
            <w:pPr>
              <w:pStyle w:val="afffffb"/>
            </w:pPr>
            <w:r w:rsidRPr="00D60FFD">
              <w:rPr>
                <w:rFonts w:hint="eastAsia"/>
              </w:rPr>
              <w:t>物化</w:t>
            </w:r>
            <w:r w:rsidRPr="00D60FFD">
              <w:t>及</w:t>
            </w:r>
            <w:r w:rsidRPr="00D60FFD">
              <w:rPr>
                <w:rFonts w:hint="eastAsia"/>
              </w:rPr>
              <w:t>废水</w:t>
            </w:r>
            <w:r w:rsidRPr="00D60FFD">
              <w:t>处理车间</w:t>
            </w:r>
            <w:r w:rsidRPr="00D60FFD">
              <w:rPr>
                <w:rFonts w:hint="eastAsia"/>
              </w:rPr>
              <w:t>（含</w:t>
            </w:r>
            <w:r w:rsidRPr="00D60FFD">
              <w:t>室外罐区及设备</w:t>
            </w:r>
            <w:r w:rsidRPr="00D60FFD">
              <w:rPr>
                <w:rFonts w:hint="eastAsia"/>
              </w:rPr>
              <w:t>）</w:t>
            </w:r>
          </w:p>
        </w:tc>
        <w:tc>
          <w:tcPr>
            <w:tcW w:w="470" w:type="pct"/>
            <w:vAlign w:val="center"/>
          </w:tcPr>
          <w:p w14:paraId="211F01E7" w14:textId="77777777" w:rsidR="009E2F75" w:rsidRPr="00D60FFD" w:rsidRDefault="009E2F75" w:rsidP="00137632">
            <w:pPr>
              <w:pStyle w:val="afffffb"/>
            </w:pPr>
            <w:r w:rsidRPr="00D60FFD">
              <w:rPr>
                <w:rFonts w:hint="eastAsia"/>
              </w:rPr>
              <w:t>1507.1</w:t>
            </w:r>
          </w:p>
        </w:tc>
        <w:tc>
          <w:tcPr>
            <w:tcW w:w="628" w:type="pct"/>
            <w:vAlign w:val="center"/>
          </w:tcPr>
          <w:p w14:paraId="3D98B2F7" w14:textId="77777777" w:rsidR="009E2F75" w:rsidRPr="00D60FFD" w:rsidRDefault="009E2F75" w:rsidP="00137632">
            <w:pPr>
              <w:pStyle w:val="afffffb"/>
            </w:pPr>
            <w:r w:rsidRPr="00D60FFD">
              <w:rPr>
                <w:rFonts w:hint="eastAsia"/>
              </w:rPr>
              <w:t>1</w:t>
            </w:r>
          </w:p>
        </w:tc>
        <w:tc>
          <w:tcPr>
            <w:tcW w:w="471" w:type="pct"/>
            <w:vAlign w:val="center"/>
          </w:tcPr>
          <w:p w14:paraId="2616827A" w14:textId="77777777" w:rsidR="009E2F75" w:rsidRPr="00D60FFD" w:rsidRDefault="009E2F75" w:rsidP="00137632">
            <w:pPr>
              <w:pStyle w:val="afffffb"/>
            </w:pPr>
            <w:r w:rsidRPr="00D60FFD">
              <w:rPr>
                <w:rFonts w:hint="eastAsia"/>
              </w:rPr>
              <w:t>1046.</w:t>
            </w:r>
            <w:r w:rsidRPr="00D60FFD">
              <w:t>6</w:t>
            </w:r>
          </w:p>
        </w:tc>
        <w:tc>
          <w:tcPr>
            <w:tcW w:w="549" w:type="pct"/>
            <w:vAlign w:val="center"/>
          </w:tcPr>
          <w:p w14:paraId="48984681" w14:textId="77777777" w:rsidR="009E2F75" w:rsidRPr="00D60FFD" w:rsidRDefault="009E2F75" w:rsidP="00137632">
            <w:pPr>
              <w:pStyle w:val="afffffb"/>
            </w:pPr>
            <w:r w:rsidRPr="00D60FFD">
              <w:t>框架结构</w:t>
            </w:r>
          </w:p>
        </w:tc>
        <w:tc>
          <w:tcPr>
            <w:tcW w:w="475" w:type="pct"/>
            <w:vAlign w:val="center"/>
          </w:tcPr>
          <w:p w14:paraId="14D5A7F2" w14:textId="77777777" w:rsidR="009E2F75" w:rsidRPr="00D60FFD" w:rsidRDefault="009E2F75" w:rsidP="00137632">
            <w:pPr>
              <w:pStyle w:val="afffffb"/>
            </w:pPr>
            <w:r w:rsidRPr="00D60FFD">
              <w:rPr>
                <w:rFonts w:hint="eastAsia"/>
              </w:rPr>
              <w:t>丁类</w:t>
            </w:r>
          </w:p>
        </w:tc>
        <w:tc>
          <w:tcPr>
            <w:tcW w:w="549" w:type="pct"/>
            <w:vAlign w:val="center"/>
          </w:tcPr>
          <w:p w14:paraId="6398A3A9" w14:textId="77777777" w:rsidR="009E2F75" w:rsidRPr="00D60FFD" w:rsidRDefault="009E2F75" w:rsidP="00137632">
            <w:pPr>
              <w:pStyle w:val="afffffb"/>
            </w:pPr>
            <w:r w:rsidRPr="00D60FFD">
              <w:rPr>
                <w:rFonts w:hint="eastAsia"/>
              </w:rPr>
              <w:t>二级</w:t>
            </w:r>
          </w:p>
        </w:tc>
        <w:tc>
          <w:tcPr>
            <w:tcW w:w="443" w:type="pct"/>
            <w:vAlign w:val="center"/>
          </w:tcPr>
          <w:p w14:paraId="71CB85CC" w14:textId="77777777" w:rsidR="009E2F75" w:rsidRPr="00D60FFD" w:rsidRDefault="009E2F75" w:rsidP="00137632">
            <w:pPr>
              <w:pStyle w:val="afffffb"/>
            </w:pPr>
            <w:r w:rsidRPr="00D60FFD">
              <w:rPr>
                <w:rFonts w:hint="eastAsia"/>
              </w:rPr>
              <w:t>新建</w:t>
            </w:r>
          </w:p>
        </w:tc>
      </w:tr>
      <w:tr w:rsidR="00ED3505" w:rsidRPr="00D60FFD" w14:paraId="245A6D43" w14:textId="77777777" w:rsidTr="00137632">
        <w:tc>
          <w:tcPr>
            <w:tcW w:w="285" w:type="pct"/>
            <w:vAlign w:val="center"/>
          </w:tcPr>
          <w:p w14:paraId="4783DB26" w14:textId="77777777" w:rsidR="009E2F75" w:rsidRPr="00D60FFD" w:rsidRDefault="009E2F75" w:rsidP="00137632">
            <w:pPr>
              <w:pStyle w:val="afffffb"/>
            </w:pPr>
            <w:r w:rsidRPr="00D60FFD">
              <w:t>3</w:t>
            </w:r>
          </w:p>
        </w:tc>
        <w:tc>
          <w:tcPr>
            <w:tcW w:w="1129" w:type="pct"/>
            <w:vAlign w:val="center"/>
          </w:tcPr>
          <w:p w14:paraId="287B2B5B" w14:textId="77777777" w:rsidR="009E2F75" w:rsidRPr="00D60FFD" w:rsidRDefault="009E2F75" w:rsidP="00137632">
            <w:pPr>
              <w:pStyle w:val="afffffb"/>
            </w:pPr>
            <w:r w:rsidRPr="00D60FFD">
              <w:t>预处理车间</w:t>
            </w:r>
          </w:p>
          <w:p w14:paraId="183B00C7" w14:textId="77777777" w:rsidR="009E2F75" w:rsidRPr="00D60FFD" w:rsidRDefault="009E2F75" w:rsidP="00137632">
            <w:pPr>
              <w:pStyle w:val="afffffb"/>
            </w:pPr>
            <w:r w:rsidRPr="00D60FFD">
              <w:rPr>
                <w:rFonts w:hint="eastAsia"/>
              </w:rPr>
              <w:t>（含</w:t>
            </w:r>
            <w:r w:rsidRPr="00D60FFD">
              <w:t>室外除臭设备</w:t>
            </w:r>
            <w:r w:rsidRPr="00D60FFD">
              <w:rPr>
                <w:rFonts w:hint="eastAsia"/>
              </w:rPr>
              <w:t>）</w:t>
            </w:r>
          </w:p>
        </w:tc>
        <w:tc>
          <w:tcPr>
            <w:tcW w:w="470" w:type="pct"/>
            <w:vAlign w:val="center"/>
          </w:tcPr>
          <w:p w14:paraId="2A99870B" w14:textId="77777777" w:rsidR="009E2F75" w:rsidRPr="00D60FFD" w:rsidRDefault="009E2F75" w:rsidP="00137632">
            <w:pPr>
              <w:pStyle w:val="afffffb"/>
            </w:pPr>
            <w:r w:rsidRPr="00D60FFD">
              <w:t>1862</w:t>
            </w:r>
          </w:p>
        </w:tc>
        <w:tc>
          <w:tcPr>
            <w:tcW w:w="628" w:type="pct"/>
            <w:vAlign w:val="center"/>
          </w:tcPr>
          <w:p w14:paraId="5EDE860A" w14:textId="77777777" w:rsidR="009E2F75" w:rsidRPr="00D60FFD" w:rsidRDefault="009E2F75" w:rsidP="00137632">
            <w:pPr>
              <w:pStyle w:val="afffffb"/>
            </w:pPr>
            <w:r w:rsidRPr="00D60FFD">
              <w:t>1</w:t>
            </w:r>
          </w:p>
        </w:tc>
        <w:tc>
          <w:tcPr>
            <w:tcW w:w="471" w:type="pct"/>
            <w:vAlign w:val="center"/>
          </w:tcPr>
          <w:p w14:paraId="19C90DB2" w14:textId="77777777" w:rsidR="009E2F75" w:rsidRPr="00D60FFD" w:rsidRDefault="009E2F75" w:rsidP="00137632">
            <w:pPr>
              <w:pStyle w:val="afffffb"/>
            </w:pPr>
            <w:r w:rsidRPr="00D60FFD">
              <w:t>1412</w:t>
            </w:r>
          </w:p>
        </w:tc>
        <w:tc>
          <w:tcPr>
            <w:tcW w:w="549" w:type="pct"/>
            <w:vAlign w:val="center"/>
          </w:tcPr>
          <w:p w14:paraId="511F13E5" w14:textId="77777777" w:rsidR="009E2F75" w:rsidRPr="00D60FFD" w:rsidRDefault="009E2F75" w:rsidP="00137632">
            <w:pPr>
              <w:pStyle w:val="afffffb"/>
            </w:pPr>
            <w:r w:rsidRPr="00D60FFD">
              <w:t>钢筋砼框架</w:t>
            </w:r>
          </w:p>
        </w:tc>
        <w:tc>
          <w:tcPr>
            <w:tcW w:w="475" w:type="pct"/>
            <w:vAlign w:val="center"/>
          </w:tcPr>
          <w:p w14:paraId="304B14CE" w14:textId="77777777" w:rsidR="009E2F75" w:rsidRPr="00D60FFD" w:rsidRDefault="009E2F75" w:rsidP="00137632">
            <w:pPr>
              <w:pStyle w:val="afffffb"/>
            </w:pPr>
            <w:r w:rsidRPr="00D60FFD">
              <w:t>丙类</w:t>
            </w:r>
          </w:p>
        </w:tc>
        <w:tc>
          <w:tcPr>
            <w:tcW w:w="549" w:type="pct"/>
            <w:vAlign w:val="center"/>
          </w:tcPr>
          <w:p w14:paraId="4B69E9CB" w14:textId="77777777" w:rsidR="009E2F75" w:rsidRPr="00D60FFD" w:rsidRDefault="009E2F75" w:rsidP="00137632">
            <w:pPr>
              <w:pStyle w:val="afffffb"/>
            </w:pPr>
            <w:r w:rsidRPr="00D60FFD">
              <w:rPr>
                <w:rFonts w:hint="eastAsia"/>
              </w:rPr>
              <w:t>一</w:t>
            </w:r>
            <w:r w:rsidRPr="00D60FFD">
              <w:t>级</w:t>
            </w:r>
          </w:p>
        </w:tc>
        <w:tc>
          <w:tcPr>
            <w:tcW w:w="443" w:type="pct"/>
            <w:vAlign w:val="center"/>
          </w:tcPr>
          <w:p w14:paraId="393AEB1C" w14:textId="77777777" w:rsidR="009E2F75" w:rsidRPr="00D60FFD" w:rsidRDefault="009E2F75" w:rsidP="00137632">
            <w:pPr>
              <w:pStyle w:val="afffffb"/>
            </w:pPr>
            <w:r w:rsidRPr="00D60FFD">
              <w:t>新建</w:t>
            </w:r>
          </w:p>
        </w:tc>
      </w:tr>
      <w:tr w:rsidR="00ED3505" w:rsidRPr="00D60FFD" w14:paraId="5642F68F" w14:textId="77777777" w:rsidTr="00137632">
        <w:tc>
          <w:tcPr>
            <w:tcW w:w="285" w:type="pct"/>
            <w:vAlign w:val="center"/>
          </w:tcPr>
          <w:p w14:paraId="3C1E5FE2" w14:textId="77777777" w:rsidR="009E2F75" w:rsidRPr="00D60FFD" w:rsidRDefault="009E2F75" w:rsidP="00137632">
            <w:pPr>
              <w:pStyle w:val="afffffb"/>
            </w:pPr>
            <w:r w:rsidRPr="00D60FFD">
              <w:rPr>
                <w:rFonts w:hint="eastAsia"/>
              </w:rPr>
              <w:t>4</w:t>
            </w:r>
          </w:p>
        </w:tc>
        <w:tc>
          <w:tcPr>
            <w:tcW w:w="1129" w:type="pct"/>
            <w:vAlign w:val="center"/>
          </w:tcPr>
          <w:p w14:paraId="745131F2" w14:textId="77777777" w:rsidR="009E2F75" w:rsidRPr="00D60FFD" w:rsidRDefault="009E2F75" w:rsidP="00137632">
            <w:pPr>
              <w:pStyle w:val="afffffb"/>
            </w:pPr>
            <w:r w:rsidRPr="00D60FFD">
              <w:rPr>
                <w:rFonts w:hint="eastAsia"/>
              </w:rPr>
              <w:t>灰渣</w:t>
            </w:r>
            <w:r w:rsidRPr="00D60FFD">
              <w:t>烘干间及备件库（</w:t>
            </w:r>
            <w:r w:rsidRPr="00D60FFD">
              <w:rPr>
                <w:rFonts w:hint="eastAsia"/>
              </w:rPr>
              <w:t>含</w:t>
            </w:r>
            <w:r w:rsidRPr="00D60FFD">
              <w:t>室外除臭设备）</w:t>
            </w:r>
          </w:p>
        </w:tc>
        <w:tc>
          <w:tcPr>
            <w:tcW w:w="470" w:type="pct"/>
            <w:vAlign w:val="center"/>
          </w:tcPr>
          <w:p w14:paraId="69F610BD" w14:textId="77777777" w:rsidR="009E2F75" w:rsidRPr="00D60FFD" w:rsidRDefault="009E2F75" w:rsidP="00137632">
            <w:pPr>
              <w:pStyle w:val="afffffb"/>
            </w:pPr>
            <w:r w:rsidRPr="00D60FFD">
              <w:rPr>
                <w:rFonts w:hint="eastAsia"/>
              </w:rPr>
              <w:t>1582.7</w:t>
            </w:r>
          </w:p>
        </w:tc>
        <w:tc>
          <w:tcPr>
            <w:tcW w:w="628" w:type="pct"/>
            <w:vAlign w:val="center"/>
          </w:tcPr>
          <w:p w14:paraId="1FED1E5E" w14:textId="77777777" w:rsidR="009E2F75" w:rsidRPr="00D60FFD" w:rsidRDefault="009E2F75" w:rsidP="00137632">
            <w:pPr>
              <w:pStyle w:val="afffffb"/>
            </w:pPr>
            <w:r w:rsidRPr="00D60FFD">
              <w:rPr>
                <w:rFonts w:hint="eastAsia"/>
              </w:rPr>
              <w:t>1</w:t>
            </w:r>
          </w:p>
        </w:tc>
        <w:tc>
          <w:tcPr>
            <w:tcW w:w="471" w:type="pct"/>
            <w:vAlign w:val="center"/>
          </w:tcPr>
          <w:p w14:paraId="66B2D1B7" w14:textId="77777777" w:rsidR="009E2F75" w:rsidRPr="00D60FFD" w:rsidRDefault="009E2F75" w:rsidP="00137632">
            <w:pPr>
              <w:pStyle w:val="afffffb"/>
            </w:pPr>
            <w:r w:rsidRPr="00D60FFD">
              <w:rPr>
                <w:rFonts w:hint="eastAsia"/>
              </w:rPr>
              <w:t>1380.7</w:t>
            </w:r>
          </w:p>
        </w:tc>
        <w:tc>
          <w:tcPr>
            <w:tcW w:w="549" w:type="pct"/>
            <w:vAlign w:val="center"/>
          </w:tcPr>
          <w:p w14:paraId="752443F3" w14:textId="77777777" w:rsidR="009E2F75" w:rsidRPr="00D60FFD" w:rsidRDefault="009E2F75" w:rsidP="00137632">
            <w:pPr>
              <w:pStyle w:val="afffffb"/>
            </w:pPr>
            <w:r w:rsidRPr="00D60FFD">
              <w:t>钢筋砼框架</w:t>
            </w:r>
          </w:p>
        </w:tc>
        <w:tc>
          <w:tcPr>
            <w:tcW w:w="475" w:type="pct"/>
            <w:vAlign w:val="center"/>
          </w:tcPr>
          <w:p w14:paraId="0B4FC5C1" w14:textId="77777777" w:rsidR="009E2F75" w:rsidRPr="00D60FFD" w:rsidRDefault="009E2F75" w:rsidP="00137632">
            <w:pPr>
              <w:pStyle w:val="afffffb"/>
            </w:pPr>
            <w:r w:rsidRPr="00D60FFD">
              <w:rPr>
                <w:rFonts w:hint="eastAsia"/>
              </w:rPr>
              <w:t>丁类</w:t>
            </w:r>
          </w:p>
        </w:tc>
        <w:tc>
          <w:tcPr>
            <w:tcW w:w="549" w:type="pct"/>
            <w:vAlign w:val="center"/>
          </w:tcPr>
          <w:p w14:paraId="0E6235FD" w14:textId="77777777" w:rsidR="009E2F75" w:rsidRPr="00D60FFD" w:rsidRDefault="009E2F75" w:rsidP="00137632">
            <w:pPr>
              <w:pStyle w:val="afffffb"/>
            </w:pPr>
            <w:r w:rsidRPr="00D60FFD">
              <w:rPr>
                <w:rFonts w:hint="eastAsia"/>
              </w:rPr>
              <w:t>二级</w:t>
            </w:r>
          </w:p>
        </w:tc>
        <w:tc>
          <w:tcPr>
            <w:tcW w:w="443" w:type="pct"/>
            <w:vAlign w:val="center"/>
          </w:tcPr>
          <w:p w14:paraId="68BDD937" w14:textId="77777777" w:rsidR="009E2F75" w:rsidRPr="00D60FFD" w:rsidRDefault="009E2F75" w:rsidP="00137632">
            <w:pPr>
              <w:pStyle w:val="afffffb"/>
            </w:pPr>
            <w:r w:rsidRPr="00D60FFD">
              <w:rPr>
                <w:rFonts w:hint="eastAsia"/>
              </w:rPr>
              <w:t>新建</w:t>
            </w:r>
          </w:p>
        </w:tc>
      </w:tr>
      <w:tr w:rsidR="00ED3505" w:rsidRPr="00D60FFD" w14:paraId="45162651" w14:textId="77777777" w:rsidTr="00137632">
        <w:tc>
          <w:tcPr>
            <w:tcW w:w="285" w:type="pct"/>
            <w:vAlign w:val="center"/>
          </w:tcPr>
          <w:p w14:paraId="61F9B526" w14:textId="77777777" w:rsidR="009E2F75" w:rsidRPr="00D60FFD" w:rsidRDefault="009E2F75" w:rsidP="00137632">
            <w:pPr>
              <w:pStyle w:val="afffffb"/>
            </w:pPr>
            <w:r w:rsidRPr="00D60FFD">
              <w:rPr>
                <w:rFonts w:hint="eastAsia"/>
              </w:rPr>
              <w:t>5</w:t>
            </w:r>
          </w:p>
        </w:tc>
        <w:tc>
          <w:tcPr>
            <w:tcW w:w="1129" w:type="pct"/>
            <w:vAlign w:val="center"/>
          </w:tcPr>
          <w:p w14:paraId="43A74D8B" w14:textId="77777777" w:rsidR="009E2F75" w:rsidRPr="00D60FFD" w:rsidRDefault="009E2F75" w:rsidP="00137632">
            <w:pPr>
              <w:pStyle w:val="afffffb"/>
            </w:pPr>
            <w:r w:rsidRPr="00D60FFD">
              <w:rPr>
                <w:rFonts w:hint="eastAsia"/>
              </w:rPr>
              <w:t>乙类</w:t>
            </w:r>
            <w:r w:rsidRPr="00D60FFD">
              <w:t>暂存</w:t>
            </w:r>
            <w:r w:rsidRPr="00D60FFD">
              <w:rPr>
                <w:rFonts w:hint="eastAsia"/>
              </w:rPr>
              <w:t>库</w:t>
            </w:r>
          </w:p>
          <w:p w14:paraId="0456A611" w14:textId="77777777" w:rsidR="009E2F75" w:rsidRPr="00D60FFD" w:rsidRDefault="009E2F75" w:rsidP="00137632">
            <w:pPr>
              <w:pStyle w:val="afffffb"/>
            </w:pPr>
            <w:r w:rsidRPr="00D60FFD">
              <w:t>（</w:t>
            </w:r>
            <w:r w:rsidRPr="00D60FFD">
              <w:rPr>
                <w:rFonts w:hint="eastAsia"/>
              </w:rPr>
              <w:t>含</w:t>
            </w:r>
            <w:r w:rsidRPr="00D60FFD">
              <w:t>室外除臭设备）</w:t>
            </w:r>
          </w:p>
        </w:tc>
        <w:tc>
          <w:tcPr>
            <w:tcW w:w="470" w:type="pct"/>
            <w:vAlign w:val="center"/>
          </w:tcPr>
          <w:p w14:paraId="0B2D821E" w14:textId="77777777" w:rsidR="009E2F75" w:rsidRPr="00D60FFD" w:rsidRDefault="009E2F75" w:rsidP="00137632">
            <w:pPr>
              <w:pStyle w:val="afffffb"/>
            </w:pPr>
            <w:r w:rsidRPr="00D60FFD">
              <w:t>1352.2</w:t>
            </w:r>
          </w:p>
        </w:tc>
        <w:tc>
          <w:tcPr>
            <w:tcW w:w="628" w:type="pct"/>
            <w:vAlign w:val="center"/>
          </w:tcPr>
          <w:p w14:paraId="6BE56541" w14:textId="77777777" w:rsidR="009E2F75" w:rsidRPr="00D60FFD" w:rsidRDefault="009E2F75" w:rsidP="00137632">
            <w:pPr>
              <w:pStyle w:val="afffffb"/>
            </w:pPr>
            <w:r w:rsidRPr="00D60FFD">
              <w:rPr>
                <w:rFonts w:hint="eastAsia"/>
              </w:rPr>
              <w:t>1</w:t>
            </w:r>
          </w:p>
        </w:tc>
        <w:tc>
          <w:tcPr>
            <w:tcW w:w="471" w:type="pct"/>
            <w:vAlign w:val="center"/>
          </w:tcPr>
          <w:p w14:paraId="5A6A5CD5" w14:textId="77777777" w:rsidR="009E2F75" w:rsidRPr="00D60FFD" w:rsidRDefault="009E2F75" w:rsidP="00137632">
            <w:pPr>
              <w:pStyle w:val="afffffb"/>
            </w:pPr>
            <w:r w:rsidRPr="00D60FFD">
              <w:rPr>
                <w:rFonts w:hint="eastAsia"/>
              </w:rPr>
              <w:t>1150.2</w:t>
            </w:r>
          </w:p>
        </w:tc>
        <w:tc>
          <w:tcPr>
            <w:tcW w:w="549" w:type="pct"/>
            <w:vAlign w:val="center"/>
          </w:tcPr>
          <w:p w14:paraId="3D7838B6" w14:textId="77777777" w:rsidR="009E2F75" w:rsidRPr="00D60FFD" w:rsidRDefault="009E2F75" w:rsidP="00137632">
            <w:pPr>
              <w:pStyle w:val="afffffb"/>
            </w:pPr>
            <w:r w:rsidRPr="00D60FFD">
              <w:t>钢筋砼框架</w:t>
            </w:r>
          </w:p>
        </w:tc>
        <w:tc>
          <w:tcPr>
            <w:tcW w:w="475" w:type="pct"/>
            <w:vAlign w:val="center"/>
          </w:tcPr>
          <w:p w14:paraId="48247615" w14:textId="77777777" w:rsidR="009E2F75" w:rsidRPr="00D60FFD" w:rsidRDefault="009E2F75" w:rsidP="00137632">
            <w:pPr>
              <w:pStyle w:val="afffffb"/>
            </w:pPr>
            <w:r w:rsidRPr="00D60FFD">
              <w:rPr>
                <w:rFonts w:hint="eastAsia"/>
              </w:rPr>
              <w:t>乙类</w:t>
            </w:r>
          </w:p>
        </w:tc>
        <w:tc>
          <w:tcPr>
            <w:tcW w:w="549" w:type="pct"/>
            <w:vAlign w:val="center"/>
          </w:tcPr>
          <w:p w14:paraId="39D2E6E9" w14:textId="77777777" w:rsidR="009E2F75" w:rsidRPr="00D60FFD" w:rsidRDefault="009E2F75" w:rsidP="00137632">
            <w:pPr>
              <w:pStyle w:val="afffffb"/>
            </w:pPr>
            <w:r w:rsidRPr="00D60FFD">
              <w:rPr>
                <w:rFonts w:hint="eastAsia"/>
              </w:rPr>
              <w:t>一级</w:t>
            </w:r>
          </w:p>
        </w:tc>
        <w:tc>
          <w:tcPr>
            <w:tcW w:w="443" w:type="pct"/>
            <w:vAlign w:val="center"/>
          </w:tcPr>
          <w:p w14:paraId="6AF145F8" w14:textId="77777777" w:rsidR="009E2F75" w:rsidRPr="00D60FFD" w:rsidRDefault="009E2F75" w:rsidP="00137632">
            <w:pPr>
              <w:pStyle w:val="afffffb"/>
            </w:pPr>
            <w:r w:rsidRPr="00D60FFD">
              <w:rPr>
                <w:rFonts w:hint="eastAsia"/>
              </w:rPr>
              <w:t>新建</w:t>
            </w:r>
          </w:p>
        </w:tc>
      </w:tr>
      <w:tr w:rsidR="00ED3505" w:rsidRPr="00D60FFD" w14:paraId="55D89760" w14:textId="77777777" w:rsidTr="00137632">
        <w:tc>
          <w:tcPr>
            <w:tcW w:w="285" w:type="pct"/>
            <w:vAlign w:val="center"/>
          </w:tcPr>
          <w:p w14:paraId="7DC8C890" w14:textId="77777777" w:rsidR="009E2F75" w:rsidRPr="00D60FFD" w:rsidRDefault="009E2F75" w:rsidP="00137632">
            <w:pPr>
              <w:pStyle w:val="afffffb"/>
            </w:pPr>
            <w:r w:rsidRPr="00D60FFD">
              <w:rPr>
                <w:rFonts w:hint="eastAsia"/>
              </w:rPr>
              <w:t>6</w:t>
            </w:r>
          </w:p>
        </w:tc>
        <w:tc>
          <w:tcPr>
            <w:tcW w:w="1129" w:type="pct"/>
            <w:vAlign w:val="center"/>
          </w:tcPr>
          <w:p w14:paraId="1AC34609" w14:textId="77777777" w:rsidR="009E2F75" w:rsidRPr="00D60FFD" w:rsidRDefault="009E2F75" w:rsidP="00137632">
            <w:pPr>
              <w:pStyle w:val="afffffb"/>
            </w:pPr>
            <w:r w:rsidRPr="00D60FFD">
              <w:rPr>
                <w:rFonts w:hint="eastAsia"/>
              </w:rPr>
              <w:t>丙</w:t>
            </w:r>
            <w:r w:rsidRPr="00D60FFD">
              <w:t>类暂存库</w:t>
            </w:r>
          </w:p>
          <w:p w14:paraId="5062755A" w14:textId="77777777" w:rsidR="009E2F75" w:rsidRPr="00D60FFD" w:rsidRDefault="009E2F75" w:rsidP="00137632">
            <w:pPr>
              <w:pStyle w:val="afffffb"/>
            </w:pPr>
            <w:r w:rsidRPr="00D60FFD">
              <w:t>（</w:t>
            </w:r>
            <w:r w:rsidRPr="00D60FFD">
              <w:rPr>
                <w:rFonts w:hint="eastAsia"/>
              </w:rPr>
              <w:t>含</w:t>
            </w:r>
            <w:r w:rsidRPr="00D60FFD">
              <w:t>室外除臭设备）</w:t>
            </w:r>
          </w:p>
        </w:tc>
        <w:tc>
          <w:tcPr>
            <w:tcW w:w="470" w:type="pct"/>
            <w:vAlign w:val="center"/>
          </w:tcPr>
          <w:p w14:paraId="6C3CCC5E" w14:textId="77777777" w:rsidR="009E2F75" w:rsidRPr="00D60FFD" w:rsidRDefault="009E2F75" w:rsidP="00137632">
            <w:pPr>
              <w:pStyle w:val="afffffb"/>
            </w:pPr>
            <w:r w:rsidRPr="00D60FFD">
              <w:rPr>
                <w:rFonts w:hint="eastAsia"/>
              </w:rPr>
              <w:t>3389.6</w:t>
            </w:r>
          </w:p>
        </w:tc>
        <w:tc>
          <w:tcPr>
            <w:tcW w:w="628" w:type="pct"/>
            <w:vAlign w:val="center"/>
          </w:tcPr>
          <w:p w14:paraId="737927B5" w14:textId="77777777" w:rsidR="009E2F75" w:rsidRPr="00D60FFD" w:rsidRDefault="009E2F75" w:rsidP="00137632">
            <w:pPr>
              <w:pStyle w:val="afffffb"/>
            </w:pPr>
            <w:r w:rsidRPr="00D60FFD">
              <w:rPr>
                <w:rFonts w:hint="eastAsia"/>
              </w:rPr>
              <w:t>1</w:t>
            </w:r>
          </w:p>
        </w:tc>
        <w:tc>
          <w:tcPr>
            <w:tcW w:w="471" w:type="pct"/>
            <w:vAlign w:val="center"/>
          </w:tcPr>
          <w:p w14:paraId="09F54ACF" w14:textId="77777777" w:rsidR="009E2F75" w:rsidRPr="00D60FFD" w:rsidRDefault="009E2F75" w:rsidP="00137632">
            <w:pPr>
              <w:pStyle w:val="afffffb"/>
            </w:pPr>
            <w:r w:rsidRPr="00D60FFD">
              <w:rPr>
                <w:rFonts w:hint="eastAsia"/>
              </w:rPr>
              <w:t>3139.6</w:t>
            </w:r>
          </w:p>
        </w:tc>
        <w:tc>
          <w:tcPr>
            <w:tcW w:w="549" w:type="pct"/>
            <w:vAlign w:val="center"/>
          </w:tcPr>
          <w:p w14:paraId="2243AB03" w14:textId="77777777" w:rsidR="009E2F75" w:rsidRPr="00D60FFD" w:rsidRDefault="009E2F75" w:rsidP="00137632">
            <w:pPr>
              <w:pStyle w:val="afffffb"/>
            </w:pPr>
            <w:r w:rsidRPr="00D60FFD">
              <w:t>钢筋砼框架</w:t>
            </w:r>
          </w:p>
        </w:tc>
        <w:tc>
          <w:tcPr>
            <w:tcW w:w="475" w:type="pct"/>
            <w:vAlign w:val="center"/>
          </w:tcPr>
          <w:p w14:paraId="19045454" w14:textId="77777777" w:rsidR="009E2F75" w:rsidRPr="00D60FFD" w:rsidRDefault="009E2F75" w:rsidP="00137632">
            <w:pPr>
              <w:pStyle w:val="afffffb"/>
            </w:pPr>
            <w:r w:rsidRPr="00D60FFD">
              <w:rPr>
                <w:rFonts w:hint="eastAsia"/>
              </w:rPr>
              <w:t>丙</w:t>
            </w:r>
            <w:r w:rsidRPr="00D60FFD">
              <w:t>类</w:t>
            </w:r>
          </w:p>
        </w:tc>
        <w:tc>
          <w:tcPr>
            <w:tcW w:w="549" w:type="pct"/>
            <w:vAlign w:val="center"/>
          </w:tcPr>
          <w:p w14:paraId="5623E3DF" w14:textId="77777777" w:rsidR="009E2F75" w:rsidRPr="00D60FFD" w:rsidRDefault="009E2F75" w:rsidP="00137632">
            <w:pPr>
              <w:pStyle w:val="afffffb"/>
            </w:pPr>
            <w:r w:rsidRPr="00D60FFD">
              <w:rPr>
                <w:rFonts w:hint="eastAsia"/>
              </w:rPr>
              <w:t>一级</w:t>
            </w:r>
          </w:p>
        </w:tc>
        <w:tc>
          <w:tcPr>
            <w:tcW w:w="443" w:type="pct"/>
            <w:vAlign w:val="center"/>
          </w:tcPr>
          <w:p w14:paraId="39E9B52F" w14:textId="77777777" w:rsidR="009E2F75" w:rsidRPr="00D60FFD" w:rsidRDefault="009E2F75" w:rsidP="00137632">
            <w:pPr>
              <w:pStyle w:val="afffffb"/>
            </w:pPr>
            <w:r w:rsidRPr="00D60FFD">
              <w:rPr>
                <w:rFonts w:hint="eastAsia"/>
              </w:rPr>
              <w:t>新建</w:t>
            </w:r>
          </w:p>
        </w:tc>
      </w:tr>
      <w:tr w:rsidR="00ED3505" w:rsidRPr="00D60FFD" w14:paraId="3DBB5DC2" w14:textId="77777777" w:rsidTr="00137632">
        <w:tc>
          <w:tcPr>
            <w:tcW w:w="285" w:type="pct"/>
            <w:vAlign w:val="center"/>
          </w:tcPr>
          <w:p w14:paraId="71342CC4" w14:textId="77777777" w:rsidR="00137632" w:rsidRPr="00D60FFD" w:rsidRDefault="00137632" w:rsidP="00137632">
            <w:pPr>
              <w:pStyle w:val="afffffb"/>
            </w:pPr>
            <w:r w:rsidRPr="00D60FFD">
              <w:rPr>
                <w:rFonts w:hint="eastAsia"/>
              </w:rPr>
              <w:t>7</w:t>
            </w:r>
          </w:p>
        </w:tc>
        <w:tc>
          <w:tcPr>
            <w:tcW w:w="1129" w:type="pct"/>
            <w:vAlign w:val="center"/>
          </w:tcPr>
          <w:p w14:paraId="79A654CF" w14:textId="77777777" w:rsidR="00137632" w:rsidRPr="00D60FFD" w:rsidRDefault="00137632" w:rsidP="00137632">
            <w:pPr>
              <w:pStyle w:val="afffffb"/>
            </w:pPr>
            <w:r w:rsidRPr="00D60FFD">
              <w:rPr>
                <w:rFonts w:hint="eastAsia"/>
              </w:rPr>
              <w:t>刚性填埋场</w:t>
            </w:r>
            <w:r w:rsidRPr="00D60FFD">
              <w:t>（</w:t>
            </w:r>
            <w:r w:rsidRPr="00D60FFD">
              <w:rPr>
                <w:rFonts w:hint="eastAsia"/>
              </w:rPr>
              <w:t>一期一阶段</w:t>
            </w:r>
            <w:r w:rsidRPr="00D60FFD">
              <w:t>）</w:t>
            </w:r>
          </w:p>
        </w:tc>
        <w:tc>
          <w:tcPr>
            <w:tcW w:w="470" w:type="pct"/>
            <w:vAlign w:val="center"/>
          </w:tcPr>
          <w:p w14:paraId="7D1081E8" w14:textId="77777777" w:rsidR="00137632" w:rsidRPr="00D60FFD" w:rsidRDefault="00137632" w:rsidP="00137632">
            <w:pPr>
              <w:pStyle w:val="afffffb"/>
            </w:pPr>
            <w:r w:rsidRPr="00D60FFD">
              <w:rPr>
                <w:rFonts w:hint="eastAsia"/>
              </w:rPr>
              <w:t>19</w:t>
            </w:r>
            <w:r w:rsidRPr="00D60FFD">
              <w:t>339</w:t>
            </w:r>
          </w:p>
        </w:tc>
        <w:tc>
          <w:tcPr>
            <w:tcW w:w="628" w:type="pct"/>
            <w:vAlign w:val="center"/>
          </w:tcPr>
          <w:p w14:paraId="7D549318" w14:textId="77777777" w:rsidR="00137632" w:rsidRPr="00D60FFD" w:rsidRDefault="00137632" w:rsidP="00137632">
            <w:pPr>
              <w:pStyle w:val="afffffb"/>
            </w:pPr>
            <w:r w:rsidRPr="00D60FFD">
              <w:rPr>
                <w:rFonts w:hint="eastAsia"/>
              </w:rPr>
              <w:t>/</w:t>
            </w:r>
          </w:p>
        </w:tc>
        <w:tc>
          <w:tcPr>
            <w:tcW w:w="471" w:type="pct"/>
            <w:vAlign w:val="center"/>
          </w:tcPr>
          <w:p w14:paraId="309BFCA0" w14:textId="77777777" w:rsidR="00137632" w:rsidRPr="00D60FFD" w:rsidRDefault="00137632" w:rsidP="00137632">
            <w:pPr>
              <w:pStyle w:val="afffffb"/>
            </w:pPr>
            <w:r w:rsidRPr="00D60FFD">
              <w:rPr>
                <w:rFonts w:hint="eastAsia"/>
              </w:rPr>
              <w:t>19</w:t>
            </w:r>
            <w:r w:rsidRPr="00D60FFD">
              <w:t>339</w:t>
            </w:r>
          </w:p>
        </w:tc>
        <w:tc>
          <w:tcPr>
            <w:tcW w:w="549" w:type="pct"/>
            <w:vAlign w:val="center"/>
          </w:tcPr>
          <w:p w14:paraId="6B37582B" w14:textId="77777777" w:rsidR="00137632" w:rsidRPr="00D60FFD" w:rsidRDefault="00137632" w:rsidP="00137632">
            <w:pPr>
              <w:pStyle w:val="afffffb"/>
            </w:pPr>
            <w:r w:rsidRPr="00D60FFD">
              <w:t>钢筋砼</w:t>
            </w:r>
          </w:p>
        </w:tc>
        <w:tc>
          <w:tcPr>
            <w:tcW w:w="475" w:type="pct"/>
            <w:vAlign w:val="center"/>
          </w:tcPr>
          <w:p w14:paraId="453E65DA" w14:textId="77777777" w:rsidR="00137632" w:rsidRPr="00D60FFD" w:rsidRDefault="00137632" w:rsidP="00137632">
            <w:pPr>
              <w:pStyle w:val="afffffb"/>
            </w:pPr>
            <w:r w:rsidRPr="00D60FFD">
              <w:rPr>
                <w:rFonts w:hint="eastAsia"/>
              </w:rPr>
              <w:t>/</w:t>
            </w:r>
          </w:p>
        </w:tc>
        <w:tc>
          <w:tcPr>
            <w:tcW w:w="549" w:type="pct"/>
            <w:vAlign w:val="center"/>
          </w:tcPr>
          <w:p w14:paraId="05D63C55" w14:textId="77777777" w:rsidR="00137632" w:rsidRPr="00D60FFD" w:rsidRDefault="00825785" w:rsidP="00137632">
            <w:pPr>
              <w:pStyle w:val="afffffb"/>
            </w:pPr>
            <w:r w:rsidRPr="00D60FFD">
              <w:rPr>
                <w:rFonts w:hint="eastAsia"/>
              </w:rPr>
              <w:t>/</w:t>
            </w:r>
          </w:p>
        </w:tc>
        <w:tc>
          <w:tcPr>
            <w:tcW w:w="443" w:type="pct"/>
            <w:vAlign w:val="center"/>
          </w:tcPr>
          <w:p w14:paraId="06D53E15" w14:textId="77777777" w:rsidR="00137632" w:rsidRPr="00D60FFD" w:rsidRDefault="00137632" w:rsidP="00137632">
            <w:pPr>
              <w:pStyle w:val="afffffb"/>
            </w:pPr>
            <w:r w:rsidRPr="00D60FFD">
              <w:rPr>
                <w:rFonts w:hint="eastAsia"/>
              </w:rPr>
              <w:t>新建</w:t>
            </w:r>
          </w:p>
        </w:tc>
      </w:tr>
      <w:tr w:rsidR="00ED3505" w:rsidRPr="00D60FFD" w14:paraId="0D2FABCE" w14:textId="77777777" w:rsidTr="00137632">
        <w:tc>
          <w:tcPr>
            <w:tcW w:w="285" w:type="pct"/>
            <w:vAlign w:val="center"/>
          </w:tcPr>
          <w:p w14:paraId="5808A2CF" w14:textId="77777777" w:rsidR="00137632" w:rsidRPr="00D60FFD" w:rsidRDefault="00137632" w:rsidP="00137632">
            <w:pPr>
              <w:pStyle w:val="afffffb"/>
            </w:pPr>
            <w:r w:rsidRPr="00D60FFD">
              <w:rPr>
                <w:rFonts w:hint="eastAsia"/>
              </w:rPr>
              <w:t>8</w:t>
            </w:r>
          </w:p>
        </w:tc>
        <w:tc>
          <w:tcPr>
            <w:tcW w:w="1129" w:type="pct"/>
            <w:vAlign w:val="center"/>
          </w:tcPr>
          <w:p w14:paraId="5E5AB60A" w14:textId="77777777" w:rsidR="00137632" w:rsidRPr="00D60FFD" w:rsidRDefault="00137632" w:rsidP="00137632">
            <w:pPr>
              <w:pStyle w:val="afffffb"/>
            </w:pPr>
            <w:r w:rsidRPr="00D60FFD">
              <w:rPr>
                <w:rFonts w:hint="eastAsia"/>
              </w:rPr>
              <w:t>刚性填埋场</w:t>
            </w:r>
            <w:r w:rsidRPr="00D60FFD">
              <w:t>（</w:t>
            </w:r>
            <w:r w:rsidRPr="00D60FFD">
              <w:rPr>
                <w:rFonts w:hint="eastAsia"/>
              </w:rPr>
              <w:t>一期二阶段</w:t>
            </w:r>
            <w:r w:rsidRPr="00D60FFD">
              <w:t>）</w:t>
            </w:r>
          </w:p>
        </w:tc>
        <w:tc>
          <w:tcPr>
            <w:tcW w:w="470" w:type="pct"/>
            <w:vAlign w:val="center"/>
          </w:tcPr>
          <w:p w14:paraId="59068B7A" w14:textId="77777777" w:rsidR="00137632" w:rsidRPr="00D60FFD" w:rsidRDefault="00137632" w:rsidP="00137632">
            <w:pPr>
              <w:pStyle w:val="afffffb"/>
            </w:pPr>
            <w:r w:rsidRPr="00D60FFD">
              <w:rPr>
                <w:rFonts w:hint="eastAsia"/>
              </w:rPr>
              <w:t>19</w:t>
            </w:r>
            <w:r w:rsidRPr="00D60FFD">
              <w:t>339</w:t>
            </w:r>
          </w:p>
        </w:tc>
        <w:tc>
          <w:tcPr>
            <w:tcW w:w="628" w:type="pct"/>
            <w:vAlign w:val="center"/>
          </w:tcPr>
          <w:p w14:paraId="6B21AC19" w14:textId="77777777" w:rsidR="00137632" w:rsidRPr="00D60FFD" w:rsidRDefault="00137632" w:rsidP="00137632">
            <w:pPr>
              <w:pStyle w:val="afffffb"/>
            </w:pPr>
            <w:r w:rsidRPr="00D60FFD">
              <w:rPr>
                <w:rFonts w:hint="eastAsia"/>
              </w:rPr>
              <w:t>/</w:t>
            </w:r>
          </w:p>
        </w:tc>
        <w:tc>
          <w:tcPr>
            <w:tcW w:w="471" w:type="pct"/>
            <w:vAlign w:val="center"/>
          </w:tcPr>
          <w:p w14:paraId="05D420B0" w14:textId="77777777" w:rsidR="00137632" w:rsidRPr="00D60FFD" w:rsidRDefault="00137632" w:rsidP="00137632">
            <w:pPr>
              <w:pStyle w:val="afffffb"/>
            </w:pPr>
            <w:r w:rsidRPr="00D60FFD">
              <w:rPr>
                <w:rFonts w:hint="eastAsia"/>
              </w:rPr>
              <w:t>19</w:t>
            </w:r>
            <w:r w:rsidRPr="00D60FFD">
              <w:t>339</w:t>
            </w:r>
          </w:p>
        </w:tc>
        <w:tc>
          <w:tcPr>
            <w:tcW w:w="549" w:type="pct"/>
            <w:vAlign w:val="center"/>
          </w:tcPr>
          <w:p w14:paraId="35F6BF1A" w14:textId="77777777" w:rsidR="00137632" w:rsidRPr="00D60FFD" w:rsidRDefault="00137632" w:rsidP="00137632">
            <w:pPr>
              <w:pStyle w:val="afffffb"/>
            </w:pPr>
            <w:r w:rsidRPr="00D60FFD">
              <w:t>钢筋砼</w:t>
            </w:r>
          </w:p>
        </w:tc>
        <w:tc>
          <w:tcPr>
            <w:tcW w:w="475" w:type="pct"/>
            <w:vAlign w:val="center"/>
          </w:tcPr>
          <w:p w14:paraId="560E2701" w14:textId="77777777" w:rsidR="00137632" w:rsidRPr="00D60FFD" w:rsidRDefault="00137632" w:rsidP="00137632">
            <w:pPr>
              <w:pStyle w:val="afffffb"/>
            </w:pPr>
            <w:r w:rsidRPr="00D60FFD">
              <w:rPr>
                <w:rFonts w:hint="eastAsia"/>
              </w:rPr>
              <w:t>/</w:t>
            </w:r>
          </w:p>
        </w:tc>
        <w:tc>
          <w:tcPr>
            <w:tcW w:w="549" w:type="pct"/>
            <w:vAlign w:val="center"/>
          </w:tcPr>
          <w:p w14:paraId="77FB340A" w14:textId="77777777" w:rsidR="00137632" w:rsidRPr="00D60FFD" w:rsidRDefault="00825785" w:rsidP="00137632">
            <w:pPr>
              <w:pStyle w:val="afffffb"/>
            </w:pPr>
            <w:r w:rsidRPr="00D60FFD">
              <w:rPr>
                <w:rFonts w:hint="eastAsia"/>
              </w:rPr>
              <w:t>/</w:t>
            </w:r>
          </w:p>
        </w:tc>
        <w:tc>
          <w:tcPr>
            <w:tcW w:w="443" w:type="pct"/>
            <w:vAlign w:val="center"/>
          </w:tcPr>
          <w:p w14:paraId="7B086C4C" w14:textId="77777777" w:rsidR="00137632" w:rsidRPr="00D60FFD" w:rsidRDefault="00137632" w:rsidP="00137632">
            <w:pPr>
              <w:pStyle w:val="afffffb"/>
            </w:pPr>
            <w:r w:rsidRPr="00D60FFD">
              <w:rPr>
                <w:rFonts w:hint="eastAsia"/>
              </w:rPr>
              <w:t>新建</w:t>
            </w:r>
          </w:p>
        </w:tc>
      </w:tr>
      <w:tr w:rsidR="00ED3505" w:rsidRPr="00D60FFD" w14:paraId="47710E74" w14:textId="77777777" w:rsidTr="00137632">
        <w:tc>
          <w:tcPr>
            <w:tcW w:w="285" w:type="pct"/>
            <w:vAlign w:val="center"/>
          </w:tcPr>
          <w:p w14:paraId="78DEAB9D" w14:textId="77777777" w:rsidR="00137632" w:rsidRPr="00D60FFD" w:rsidRDefault="00137632" w:rsidP="00137632">
            <w:pPr>
              <w:pStyle w:val="afffffb"/>
            </w:pPr>
            <w:r w:rsidRPr="00D60FFD">
              <w:t>9</w:t>
            </w:r>
          </w:p>
        </w:tc>
        <w:tc>
          <w:tcPr>
            <w:tcW w:w="1129" w:type="pct"/>
            <w:vAlign w:val="center"/>
          </w:tcPr>
          <w:p w14:paraId="116AA591" w14:textId="77777777" w:rsidR="00137632" w:rsidRPr="00D60FFD" w:rsidRDefault="00137632" w:rsidP="00137632">
            <w:pPr>
              <w:pStyle w:val="afffffb"/>
            </w:pPr>
            <w:r w:rsidRPr="00D60FFD">
              <w:rPr>
                <w:rFonts w:hint="eastAsia"/>
              </w:rPr>
              <w:t>污水处理</w:t>
            </w:r>
            <w:r w:rsidRPr="00D60FFD">
              <w:t>区</w:t>
            </w:r>
          </w:p>
        </w:tc>
        <w:tc>
          <w:tcPr>
            <w:tcW w:w="470" w:type="pct"/>
            <w:vAlign w:val="center"/>
          </w:tcPr>
          <w:p w14:paraId="435E6525" w14:textId="77777777" w:rsidR="00137632" w:rsidRPr="00D60FFD" w:rsidRDefault="00137632" w:rsidP="00137632">
            <w:pPr>
              <w:pStyle w:val="afffffb"/>
            </w:pPr>
            <w:r w:rsidRPr="00D60FFD">
              <w:t>1111</w:t>
            </w:r>
          </w:p>
        </w:tc>
        <w:tc>
          <w:tcPr>
            <w:tcW w:w="628" w:type="pct"/>
            <w:vAlign w:val="center"/>
          </w:tcPr>
          <w:p w14:paraId="175B227F" w14:textId="77777777" w:rsidR="00137632" w:rsidRPr="00D60FFD" w:rsidRDefault="00137632" w:rsidP="00137632">
            <w:pPr>
              <w:pStyle w:val="afffffb"/>
            </w:pPr>
            <w:r w:rsidRPr="00D60FFD">
              <w:t>/</w:t>
            </w:r>
          </w:p>
        </w:tc>
        <w:tc>
          <w:tcPr>
            <w:tcW w:w="471" w:type="pct"/>
            <w:vAlign w:val="center"/>
          </w:tcPr>
          <w:p w14:paraId="1E4724C0" w14:textId="77777777" w:rsidR="00137632" w:rsidRPr="00D60FFD" w:rsidRDefault="00137632" w:rsidP="00137632">
            <w:pPr>
              <w:pStyle w:val="afffffb"/>
            </w:pPr>
            <w:r w:rsidRPr="00D60FFD">
              <w:rPr>
                <w:rFonts w:hint="eastAsia"/>
              </w:rPr>
              <w:t>/</w:t>
            </w:r>
          </w:p>
        </w:tc>
        <w:tc>
          <w:tcPr>
            <w:tcW w:w="549" w:type="pct"/>
            <w:vAlign w:val="center"/>
          </w:tcPr>
          <w:p w14:paraId="2A599F96" w14:textId="77777777" w:rsidR="00137632" w:rsidRPr="00D60FFD" w:rsidRDefault="00137632" w:rsidP="00137632">
            <w:pPr>
              <w:pStyle w:val="afffffb"/>
            </w:pPr>
            <w:r w:rsidRPr="00D60FFD">
              <w:t>钢筋砼</w:t>
            </w:r>
          </w:p>
        </w:tc>
        <w:tc>
          <w:tcPr>
            <w:tcW w:w="475" w:type="pct"/>
            <w:vAlign w:val="center"/>
          </w:tcPr>
          <w:p w14:paraId="4B4BFC0F" w14:textId="77777777" w:rsidR="00137632" w:rsidRPr="00D60FFD" w:rsidRDefault="00137632" w:rsidP="00137632">
            <w:pPr>
              <w:pStyle w:val="afffffb"/>
            </w:pPr>
            <w:r w:rsidRPr="00D60FFD">
              <w:t>/</w:t>
            </w:r>
          </w:p>
        </w:tc>
        <w:tc>
          <w:tcPr>
            <w:tcW w:w="549" w:type="pct"/>
            <w:vAlign w:val="center"/>
          </w:tcPr>
          <w:p w14:paraId="3D1198A0" w14:textId="77777777" w:rsidR="00137632" w:rsidRPr="00D60FFD" w:rsidRDefault="00137632" w:rsidP="00137632">
            <w:pPr>
              <w:pStyle w:val="afffffb"/>
            </w:pPr>
            <w:r w:rsidRPr="00D60FFD">
              <w:t>/</w:t>
            </w:r>
          </w:p>
        </w:tc>
        <w:tc>
          <w:tcPr>
            <w:tcW w:w="443" w:type="pct"/>
            <w:vAlign w:val="center"/>
          </w:tcPr>
          <w:p w14:paraId="67190F69" w14:textId="77777777" w:rsidR="00137632" w:rsidRPr="00D60FFD" w:rsidRDefault="00137632" w:rsidP="00137632">
            <w:pPr>
              <w:pStyle w:val="afffffb"/>
            </w:pPr>
            <w:r w:rsidRPr="00D60FFD">
              <w:t>新建</w:t>
            </w:r>
          </w:p>
        </w:tc>
      </w:tr>
      <w:tr w:rsidR="00ED3505" w:rsidRPr="00D60FFD" w14:paraId="746D2394" w14:textId="77777777" w:rsidTr="00137632">
        <w:tc>
          <w:tcPr>
            <w:tcW w:w="285" w:type="pct"/>
            <w:vAlign w:val="center"/>
          </w:tcPr>
          <w:p w14:paraId="574453C7" w14:textId="77777777" w:rsidR="00137632" w:rsidRPr="00D60FFD" w:rsidRDefault="00137632" w:rsidP="00137632">
            <w:pPr>
              <w:pStyle w:val="afffffb"/>
            </w:pPr>
            <w:r w:rsidRPr="00D60FFD">
              <w:rPr>
                <w:rFonts w:hint="eastAsia"/>
              </w:rPr>
              <w:t>10</w:t>
            </w:r>
          </w:p>
        </w:tc>
        <w:tc>
          <w:tcPr>
            <w:tcW w:w="1129" w:type="pct"/>
            <w:vAlign w:val="center"/>
          </w:tcPr>
          <w:p w14:paraId="734ED8C0" w14:textId="77777777" w:rsidR="00137632" w:rsidRPr="00D60FFD" w:rsidRDefault="00137632" w:rsidP="00137632">
            <w:pPr>
              <w:pStyle w:val="afffffb"/>
            </w:pPr>
            <w:r w:rsidRPr="00D60FFD">
              <w:rPr>
                <w:rFonts w:hint="eastAsia"/>
              </w:rPr>
              <w:t>事故应急池</w:t>
            </w:r>
          </w:p>
        </w:tc>
        <w:tc>
          <w:tcPr>
            <w:tcW w:w="470" w:type="pct"/>
            <w:vAlign w:val="center"/>
          </w:tcPr>
          <w:p w14:paraId="32DE2753" w14:textId="77777777" w:rsidR="00137632" w:rsidRPr="00D60FFD" w:rsidRDefault="00137632" w:rsidP="00137632">
            <w:pPr>
              <w:pStyle w:val="afffffb"/>
            </w:pPr>
            <w:r w:rsidRPr="00D60FFD">
              <w:rPr>
                <w:rFonts w:hint="eastAsia"/>
              </w:rPr>
              <w:t>550</w:t>
            </w:r>
          </w:p>
        </w:tc>
        <w:tc>
          <w:tcPr>
            <w:tcW w:w="628" w:type="pct"/>
            <w:vAlign w:val="center"/>
          </w:tcPr>
          <w:p w14:paraId="0F977272" w14:textId="77777777" w:rsidR="00137632" w:rsidRPr="00D60FFD" w:rsidRDefault="00137632" w:rsidP="00137632">
            <w:pPr>
              <w:pStyle w:val="afffffb"/>
            </w:pPr>
            <w:r w:rsidRPr="00D60FFD">
              <w:rPr>
                <w:rFonts w:hint="eastAsia"/>
              </w:rPr>
              <w:t>/</w:t>
            </w:r>
          </w:p>
        </w:tc>
        <w:tc>
          <w:tcPr>
            <w:tcW w:w="471" w:type="pct"/>
            <w:vAlign w:val="center"/>
          </w:tcPr>
          <w:p w14:paraId="400E4A58" w14:textId="77777777" w:rsidR="00137632" w:rsidRPr="00D60FFD" w:rsidRDefault="00137632" w:rsidP="00137632">
            <w:pPr>
              <w:pStyle w:val="afffffb"/>
            </w:pPr>
            <w:r w:rsidRPr="00D60FFD">
              <w:rPr>
                <w:rFonts w:hint="eastAsia"/>
              </w:rPr>
              <w:t>1600m</w:t>
            </w:r>
            <w:r w:rsidRPr="00D60FFD">
              <w:rPr>
                <w:rFonts w:hint="eastAsia"/>
                <w:vertAlign w:val="superscript"/>
              </w:rPr>
              <w:t>3</w:t>
            </w:r>
          </w:p>
        </w:tc>
        <w:tc>
          <w:tcPr>
            <w:tcW w:w="549" w:type="pct"/>
            <w:vAlign w:val="center"/>
          </w:tcPr>
          <w:p w14:paraId="7F46DE04" w14:textId="77777777" w:rsidR="00137632" w:rsidRPr="00D60FFD" w:rsidRDefault="00137632" w:rsidP="00137632">
            <w:pPr>
              <w:pStyle w:val="afffffb"/>
            </w:pPr>
            <w:r w:rsidRPr="00D60FFD">
              <w:t>钢筋砼</w:t>
            </w:r>
          </w:p>
        </w:tc>
        <w:tc>
          <w:tcPr>
            <w:tcW w:w="475" w:type="pct"/>
            <w:vAlign w:val="center"/>
          </w:tcPr>
          <w:p w14:paraId="5CC04DAA" w14:textId="77777777" w:rsidR="00137632" w:rsidRPr="00D60FFD" w:rsidRDefault="00137632" w:rsidP="00137632">
            <w:pPr>
              <w:pStyle w:val="afffffb"/>
            </w:pPr>
            <w:r w:rsidRPr="00D60FFD">
              <w:t>/</w:t>
            </w:r>
          </w:p>
        </w:tc>
        <w:tc>
          <w:tcPr>
            <w:tcW w:w="549" w:type="pct"/>
            <w:vAlign w:val="center"/>
          </w:tcPr>
          <w:p w14:paraId="587069AB" w14:textId="77777777" w:rsidR="00137632" w:rsidRPr="00D60FFD" w:rsidRDefault="00137632" w:rsidP="00137632">
            <w:pPr>
              <w:pStyle w:val="afffffb"/>
            </w:pPr>
            <w:r w:rsidRPr="00D60FFD">
              <w:t>/</w:t>
            </w:r>
          </w:p>
        </w:tc>
        <w:tc>
          <w:tcPr>
            <w:tcW w:w="443" w:type="pct"/>
            <w:vAlign w:val="center"/>
          </w:tcPr>
          <w:p w14:paraId="6B92A913" w14:textId="77777777" w:rsidR="00137632" w:rsidRPr="00D60FFD" w:rsidRDefault="00137632" w:rsidP="00137632">
            <w:pPr>
              <w:pStyle w:val="afffffb"/>
            </w:pPr>
            <w:r w:rsidRPr="00D60FFD">
              <w:t>新建</w:t>
            </w:r>
          </w:p>
        </w:tc>
      </w:tr>
      <w:tr w:rsidR="00ED3505" w:rsidRPr="00D60FFD" w14:paraId="03A7E2E2" w14:textId="77777777" w:rsidTr="00137632">
        <w:tc>
          <w:tcPr>
            <w:tcW w:w="285" w:type="pct"/>
            <w:vAlign w:val="center"/>
          </w:tcPr>
          <w:p w14:paraId="19FAD157" w14:textId="77777777" w:rsidR="00137632" w:rsidRPr="00D60FFD" w:rsidRDefault="00137632" w:rsidP="00137632">
            <w:pPr>
              <w:pStyle w:val="afffffb"/>
            </w:pPr>
            <w:r w:rsidRPr="00D60FFD">
              <w:rPr>
                <w:rFonts w:hint="eastAsia"/>
              </w:rPr>
              <w:t>11</w:t>
            </w:r>
          </w:p>
        </w:tc>
        <w:tc>
          <w:tcPr>
            <w:tcW w:w="1129" w:type="pct"/>
            <w:vAlign w:val="center"/>
          </w:tcPr>
          <w:p w14:paraId="463DB1B9" w14:textId="77777777" w:rsidR="00137632" w:rsidRPr="00D60FFD" w:rsidRDefault="00137632" w:rsidP="00137632">
            <w:pPr>
              <w:pStyle w:val="afffffb"/>
            </w:pPr>
            <w:r w:rsidRPr="00D60FFD">
              <w:rPr>
                <w:rFonts w:hint="eastAsia"/>
              </w:rPr>
              <w:t>初期雨水池</w:t>
            </w:r>
          </w:p>
        </w:tc>
        <w:tc>
          <w:tcPr>
            <w:tcW w:w="470" w:type="pct"/>
            <w:vAlign w:val="center"/>
          </w:tcPr>
          <w:p w14:paraId="47D7EC1C" w14:textId="77777777" w:rsidR="00137632" w:rsidRPr="00D60FFD" w:rsidRDefault="00137632" w:rsidP="00137632">
            <w:pPr>
              <w:pStyle w:val="afffffb"/>
            </w:pPr>
            <w:r w:rsidRPr="00D60FFD">
              <w:rPr>
                <w:rFonts w:hint="eastAsia"/>
              </w:rPr>
              <w:t>120</w:t>
            </w:r>
          </w:p>
        </w:tc>
        <w:tc>
          <w:tcPr>
            <w:tcW w:w="628" w:type="pct"/>
            <w:vAlign w:val="center"/>
          </w:tcPr>
          <w:p w14:paraId="4189C936" w14:textId="77777777" w:rsidR="00137632" w:rsidRPr="00D60FFD" w:rsidRDefault="00137632" w:rsidP="00137632">
            <w:pPr>
              <w:pStyle w:val="afffffb"/>
            </w:pPr>
            <w:r w:rsidRPr="00D60FFD">
              <w:rPr>
                <w:rFonts w:hint="eastAsia"/>
              </w:rPr>
              <w:t>/</w:t>
            </w:r>
          </w:p>
        </w:tc>
        <w:tc>
          <w:tcPr>
            <w:tcW w:w="471" w:type="pct"/>
            <w:vAlign w:val="center"/>
          </w:tcPr>
          <w:p w14:paraId="5DF8EAB1" w14:textId="77777777" w:rsidR="00137632" w:rsidRPr="00D60FFD" w:rsidRDefault="00137632" w:rsidP="00137632">
            <w:pPr>
              <w:pStyle w:val="afffffb"/>
            </w:pPr>
            <w:r w:rsidRPr="00D60FFD">
              <w:t>350</w:t>
            </w:r>
            <w:r w:rsidRPr="00D60FFD">
              <w:rPr>
                <w:rFonts w:hint="eastAsia"/>
              </w:rPr>
              <w:t>m</w:t>
            </w:r>
            <w:r w:rsidRPr="00D60FFD">
              <w:rPr>
                <w:rFonts w:hint="eastAsia"/>
                <w:vertAlign w:val="superscript"/>
              </w:rPr>
              <w:t>3</w:t>
            </w:r>
          </w:p>
        </w:tc>
        <w:tc>
          <w:tcPr>
            <w:tcW w:w="549" w:type="pct"/>
            <w:vAlign w:val="center"/>
          </w:tcPr>
          <w:p w14:paraId="31506C7B" w14:textId="77777777" w:rsidR="00137632" w:rsidRPr="00D60FFD" w:rsidRDefault="00137632" w:rsidP="00137632">
            <w:pPr>
              <w:pStyle w:val="afffffb"/>
            </w:pPr>
            <w:r w:rsidRPr="00D60FFD">
              <w:t>钢筋砼</w:t>
            </w:r>
          </w:p>
        </w:tc>
        <w:tc>
          <w:tcPr>
            <w:tcW w:w="475" w:type="pct"/>
            <w:vAlign w:val="center"/>
          </w:tcPr>
          <w:p w14:paraId="755E7EE6" w14:textId="77777777" w:rsidR="00137632" w:rsidRPr="00D60FFD" w:rsidRDefault="00137632" w:rsidP="00137632">
            <w:pPr>
              <w:pStyle w:val="afffffb"/>
            </w:pPr>
            <w:r w:rsidRPr="00D60FFD">
              <w:t>/</w:t>
            </w:r>
          </w:p>
        </w:tc>
        <w:tc>
          <w:tcPr>
            <w:tcW w:w="549" w:type="pct"/>
            <w:vAlign w:val="center"/>
          </w:tcPr>
          <w:p w14:paraId="4537440D" w14:textId="77777777" w:rsidR="00137632" w:rsidRPr="00D60FFD" w:rsidRDefault="00137632" w:rsidP="00137632">
            <w:pPr>
              <w:pStyle w:val="afffffb"/>
            </w:pPr>
            <w:r w:rsidRPr="00D60FFD">
              <w:t>/</w:t>
            </w:r>
          </w:p>
        </w:tc>
        <w:tc>
          <w:tcPr>
            <w:tcW w:w="443" w:type="pct"/>
            <w:vAlign w:val="center"/>
          </w:tcPr>
          <w:p w14:paraId="743A825B" w14:textId="77777777" w:rsidR="00137632" w:rsidRPr="00D60FFD" w:rsidRDefault="00137632" w:rsidP="00137632">
            <w:pPr>
              <w:pStyle w:val="afffffb"/>
            </w:pPr>
            <w:r w:rsidRPr="00D60FFD">
              <w:t>新建</w:t>
            </w:r>
          </w:p>
        </w:tc>
      </w:tr>
      <w:tr w:rsidR="00ED3505" w:rsidRPr="00D60FFD" w14:paraId="3C0E50BB" w14:textId="77777777" w:rsidTr="00137632">
        <w:tc>
          <w:tcPr>
            <w:tcW w:w="285" w:type="pct"/>
            <w:vAlign w:val="center"/>
          </w:tcPr>
          <w:p w14:paraId="5AB7BB76" w14:textId="77777777" w:rsidR="00137632" w:rsidRPr="00D60FFD" w:rsidRDefault="00137632" w:rsidP="00137632">
            <w:pPr>
              <w:pStyle w:val="afffffb"/>
            </w:pPr>
            <w:r w:rsidRPr="00D60FFD">
              <w:rPr>
                <w:rFonts w:hint="eastAsia"/>
              </w:rPr>
              <w:t>12</w:t>
            </w:r>
          </w:p>
        </w:tc>
        <w:tc>
          <w:tcPr>
            <w:tcW w:w="1129" w:type="pct"/>
            <w:vAlign w:val="center"/>
          </w:tcPr>
          <w:p w14:paraId="559F8305" w14:textId="77777777" w:rsidR="00137632" w:rsidRPr="00D60FFD" w:rsidRDefault="00137632" w:rsidP="00137632">
            <w:pPr>
              <w:pStyle w:val="afffffb"/>
            </w:pPr>
            <w:r w:rsidRPr="00D60FFD">
              <w:rPr>
                <w:rFonts w:hint="eastAsia"/>
              </w:rPr>
              <w:t>实验室</w:t>
            </w:r>
          </w:p>
        </w:tc>
        <w:tc>
          <w:tcPr>
            <w:tcW w:w="470" w:type="pct"/>
            <w:vAlign w:val="center"/>
          </w:tcPr>
          <w:p w14:paraId="637238E5" w14:textId="77777777" w:rsidR="00137632" w:rsidRPr="00D60FFD" w:rsidRDefault="00137632" w:rsidP="00137632">
            <w:pPr>
              <w:pStyle w:val="afffffb"/>
            </w:pPr>
            <w:r w:rsidRPr="00D60FFD">
              <w:t>487.2</w:t>
            </w:r>
          </w:p>
        </w:tc>
        <w:tc>
          <w:tcPr>
            <w:tcW w:w="628" w:type="pct"/>
            <w:vAlign w:val="center"/>
          </w:tcPr>
          <w:p w14:paraId="2FFDA07B" w14:textId="77777777" w:rsidR="00137632" w:rsidRPr="00D60FFD" w:rsidRDefault="00137632" w:rsidP="00137632">
            <w:pPr>
              <w:pStyle w:val="afffffb"/>
            </w:pPr>
            <w:r w:rsidRPr="00D60FFD">
              <w:t>2</w:t>
            </w:r>
          </w:p>
        </w:tc>
        <w:tc>
          <w:tcPr>
            <w:tcW w:w="471" w:type="pct"/>
            <w:vAlign w:val="center"/>
          </w:tcPr>
          <w:p w14:paraId="300248C1" w14:textId="77777777" w:rsidR="00137632" w:rsidRPr="00D60FFD" w:rsidRDefault="00137632" w:rsidP="00137632">
            <w:pPr>
              <w:pStyle w:val="afffffb"/>
            </w:pPr>
            <w:r w:rsidRPr="00D60FFD">
              <w:rPr>
                <w:rFonts w:hint="eastAsia"/>
              </w:rPr>
              <w:t>9</w:t>
            </w:r>
            <w:r w:rsidRPr="00D60FFD">
              <w:t>74.4</w:t>
            </w:r>
          </w:p>
        </w:tc>
        <w:tc>
          <w:tcPr>
            <w:tcW w:w="549" w:type="pct"/>
            <w:vAlign w:val="center"/>
          </w:tcPr>
          <w:p w14:paraId="62ADE52F" w14:textId="77777777" w:rsidR="00137632" w:rsidRPr="00D60FFD" w:rsidRDefault="00137632" w:rsidP="00137632">
            <w:pPr>
              <w:pStyle w:val="afffffb"/>
            </w:pPr>
            <w:r w:rsidRPr="00D60FFD">
              <w:t>框架</w:t>
            </w:r>
          </w:p>
        </w:tc>
        <w:tc>
          <w:tcPr>
            <w:tcW w:w="475" w:type="pct"/>
            <w:vAlign w:val="center"/>
          </w:tcPr>
          <w:p w14:paraId="443E2A72" w14:textId="77777777" w:rsidR="00137632" w:rsidRPr="00D60FFD" w:rsidRDefault="00137632" w:rsidP="00137632">
            <w:pPr>
              <w:pStyle w:val="afffffb"/>
            </w:pPr>
            <w:r w:rsidRPr="00D60FFD">
              <w:rPr>
                <w:rFonts w:hint="eastAsia"/>
              </w:rPr>
              <w:t>丁类</w:t>
            </w:r>
          </w:p>
        </w:tc>
        <w:tc>
          <w:tcPr>
            <w:tcW w:w="549" w:type="pct"/>
            <w:vAlign w:val="center"/>
          </w:tcPr>
          <w:p w14:paraId="1FEF203F" w14:textId="77777777" w:rsidR="00137632" w:rsidRPr="00D60FFD" w:rsidRDefault="00137632" w:rsidP="00137632">
            <w:pPr>
              <w:pStyle w:val="afffffb"/>
            </w:pPr>
            <w:r w:rsidRPr="00D60FFD">
              <w:rPr>
                <w:rFonts w:hint="eastAsia"/>
              </w:rPr>
              <w:t>一级</w:t>
            </w:r>
          </w:p>
        </w:tc>
        <w:tc>
          <w:tcPr>
            <w:tcW w:w="443" w:type="pct"/>
            <w:vAlign w:val="center"/>
          </w:tcPr>
          <w:p w14:paraId="33B4D9A5" w14:textId="77777777" w:rsidR="00137632" w:rsidRPr="00D60FFD" w:rsidRDefault="00137632" w:rsidP="00137632">
            <w:pPr>
              <w:pStyle w:val="afffffb"/>
            </w:pPr>
            <w:r w:rsidRPr="00D60FFD">
              <w:rPr>
                <w:rFonts w:hint="eastAsia"/>
              </w:rPr>
              <w:t>新建</w:t>
            </w:r>
          </w:p>
        </w:tc>
      </w:tr>
      <w:tr w:rsidR="00ED3505" w:rsidRPr="00D60FFD" w14:paraId="2E744234" w14:textId="77777777" w:rsidTr="00137632">
        <w:tc>
          <w:tcPr>
            <w:tcW w:w="285" w:type="pct"/>
            <w:vAlign w:val="center"/>
          </w:tcPr>
          <w:p w14:paraId="0C3BDBD8" w14:textId="77777777" w:rsidR="00137632" w:rsidRPr="00D60FFD" w:rsidRDefault="00137632" w:rsidP="00137632">
            <w:pPr>
              <w:pStyle w:val="afffffb"/>
            </w:pPr>
            <w:r w:rsidRPr="00D60FFD">
              <w:rPr>
                <w:rFonts w:hint="eastAsia"/>
              </w:rPr>
              <w:t>13</w:t>
            </w:r>
          </w:p>
        </w:tc>
        <w:tc>
          <w:tcPr>
            <w:tcW w:w="1129" w:type="pct"/>
            <w:vAlign w:val="center"/>
          </w:tcPr>
          <w:p w14:paraId="6F6DB300" w14:textId="77777777" w:rsidR="00137632" w:rsidRPr="00D60FFD" w:rsidRDefault="00137632" w:rsidP="00137632">
            <w:pPr>
              <w:pStyle w:val="afffffb"/>
            </w:pPr>
            <w:r w:rsidRPr="00D60FFD">
              <w:t>消防池及泵房</w:t>
            </w:r>
          </w:p>
        </w:tc>
        <w:tc>
          <w:tcPr>
            <w:tcW w:w="470" w:type="pct"/>
            <w:vAlign w:val="center"/>
          </w:tcPr>
          <w:p w14:paraId="5E78F66B" w14:textId="77777777" w:rsidR="00137632" w:rsidRPr="00D60FFD" w:rsidRDefault="00137632" w:rsidP="00137632">
            <w:pPr>
              <w:pStyle w:val="afffffb"/>
            </w:pPr>
            <w:r w:rsidRPr="00D60FFD">
              <w:t>761.1</w:t>
            </w:r>
          </w:p>
        </w:tc>
        <w:tc>
          <w:tcPr>
            <w:tcW w:w="628" w:type="pct"/>
            <w:vAlign w:val="center"/>
          </w:tcPr>
          <w:p w14:paraId="6192449B" w14:textId="77777777" w:rsidR="00137632" w:rsidRPr="00D60FFD" w:rsidRDefault="00137632" w:rsidP="00137632">
            <w:pPr>
              <w:pStyle w:val="afffffb"/>
            </w:pPr>
            <w:r w:rsidRPr="00D60FFD">
              <w:t>1</w:t>
            </w:r>
          </w:p>
        </w:tc>
        <w:tc>
          <w:tcPr>
            <w:tcW w:w="471" w:type="pct"/>
            <w:vAlign w:val="center"/>
          </w:tcPr>
          <w:p w14:paraId="435ED110" w14:textId="77777777" w:rsidR="00137632" w:rsidRPr="00D60FFD" w:rsidRDefault="00536986" w:rsidP="00137632">
            <w:pPr>
              <w:pStyle w:val="afffffb"/>
            </w:pPr>
            <w:r w:rsidRPr="00D60FFD">
              <w:t>1584</w:t>
            </w:r>
            <w:r w:rsidRPr="00D60FFD">
              <w:rPr>
                <w:rFonts w:hint="eastAsia"/>
              </w:rPr>
              <w:t>m</w:t>
            </w:r>
            <w:r w:rsidRPr="00D60FFD">
              <w:rPr>
                <w:rFonts w:hint="eastAsia"/>
                <w:vertAlign w:val="superscript"/>
              </w:rPr>
              <w:t>3</w:t>
            </w:r>
          </w:p>
        </w:tc>
        <w:tc>
          <w:tcPr>
            <w:tcW w:w="549" w:type="pct"/>
            <w:vAlign w:val="center"/>
          </w:tcPr>
          <w:p w14:paraId="27873C17" w14:textId="77777777" w:rsidR="00137632" w:rsidRPr="00D60FFD" w:rsidRDefault="00137632" w:rsidP="00137632">
            <w:pPr>
              <w:pStyle w:val="afffffb"/>
            </w:pPr>
            <w:r w:rsidRPr="00D60FFD">
              <w:t>钢筋砼框架</w:t>
            </w:r>
          </w:p>
        </w:tc>
        <w:tc>
          <w:tcPr>
            <w:tcW w:w="475" w:type="pct"/>
            <w:vAlign w:val="center"/>
          </w:tcPr>
          <w:p w14:paraId="0A18F9B4" w14:textId="77777777" w:rsidR="00137632" w:rsidRPr="00D60FFD" w:rsidRDefault="00137632" w:rsidP="00137632">
            <w:pPr>
              <w:pStyle w:val="afffffb"/>
            </w:pPr>
            <w:r w:rsidRPr="00D60FFD">
              <w:t>戊类</w:t>
            </w:r>
          </w:p>
        </w:tc>
        <w:tc>
          <w:tcPr>
            <w:tcW w:w="549" w:type="pct"/>
            <w:vAlign w:val="center"/>
          </w:tcPr>
          <w:p w14:paraId="7B301C78" w14:textId="77777777" w:rsidR="00137632" w:rsidRPr="00D60FFD" w:rsidRDefault="00137632" w:rsidP="00137632">
            <w:pPr>
              <w:pStyle w:val="afffffb"/>
            </w:pPr>
            <w:r w:rsidRPr="00D60FFD">
              <w:t>二级</w:t>
            </w:r>
          </w:p>
        </w:tc>
        <w:tc>
          <w:tcPr>
            <w:tcW w:w="443" w:type="pct"/>
            <w:vAlign w:val="center"/>
          </w:tcPr>
          <w:p w14:paraId="7FC11CA1" w14:textId="77777777" w:rsidR="00137632" w:rsidRPr="00D60FFD" w:rsidRDefault="00137632" w:rsidP="00137632">
            <w:pPr>
              <w:pStyle w:val="afffffb"/>
            </w:pPr>
            <w:r w:rsidRPr="00D60FFD">
              <w:t>新建</w:t>
            </w:r>
          </w:p>
        </w:tc>
      </w:tr>
      <w:tr w:rsidR="00ED3505" w:rsidRPr="00D60FFD" w14:paraId="1301E20E" w14:textId="77777777" w:rsidTr="00137632">
        <w:tc>
          <w:tcPr>
            <w:tcW w:w="285" w:type="pct"/>
            <w:vAlign w:val="center"/>
          </w:tcPr>
          <w:p w14:paraId="3D1C8627" w14:textId="77777777" w:rsidR="00137632" w:rsidRPr="00D60FFD" w:rsidRDefault="00137632" w:rsidP="00137632">
            <w:pPr>
              <w:pStyle w:val="afffffb"/>
            </w:pPr>
            <w:r w:rsidRPr="00D60FFD">
              <w:rPr>
                <w:rFonts w:hint="eastAsia"/>
              </w:rPr>
              <w:t>14</w:t>
            </w:r>
          </w:p>
        </w:tc>
        <w:tc>
          <w:tcPr>
            <w:tcW w:w="1129" w:type="pct"/>
            <w:vAlign w:val="center"/>
          </w:tcPr>
          <w:p w14:paraId="0A536807" w14:textId="77777777" w:rsidR="00137632" w:rsidRPr="00D60FFD" w:rsidRDefault="00137632" w:rsidP="00137632">
            <w:pPr>
              <w:pStyle w:val="afffffb"/>
            </w:pPr>
            <w:r w:rsidRPr="00D60FFD">
              <w:rPr>
                <w:rFonts w:hint="eastAsia"/>
              </w:rPr>
              <w:t>洗车台</w:t>
            </w:r>
          </w:p>
        </w:tc>
        <w:tc>
          <w:tcPr>
            <w:tcW w:w="470" w:type="pct"/>
            <w:vAlign w:val="center"/>
          </w:tcPr>
          <w:p w14:paraId="3CCA9090" w14:textId="77777777" w:rsidR="00137632" w:rsidRPr="00D60FFD" w:rsidRDefault="00137632" w:rsidP="00137632">
            <w:pPr>
              <w:pStyle w:val="afffffb"/>
            </w:pPr>
            <w:r w:rsidRPr="00D60FFD">
              <w:rPr>
                <w:rFonts w:hint="eastAsia"/>
              </w:rPr>
              <w:t>40</w:t>
            </w:r>
          </w:p>
        </w:tc>
        <w:tc>
          <w:tcPr>
            <w:tcW w:w="628" w:type="pct"/>
            <w:vAlign w:val="center"/>
          </w:tcPr>
          <w:p w14:paraId="4218AABF" w14:textId="77777777" w:rsidR="00137632" w:rsidRPr="00D60FFD" w:rsidRDefault="00137632" w:rsidP="00137632">
            <w:pPr>
              <w:pStyle w:val="afffffb"/>
            </w:pPr>
            <w:r w:rsidRPr="00D60FFD">
              <w:rPr>
                <w:rFonts w:hint="eastAsia"/>
              </w:rPr>
              <w:t>/</w:t>
            </w:r>
          </w:p>
        </w:tc>
        <w:tc>
          <w:tcPr>
            <w:tcW w:w="471" w:type="pct"/>
            <w:vAlign w:val="center"/>
          </w:tcPr>
          <w:p w14:paraId="475B3156" w14:textId="77777777" w:rsidR="00137632" w:rsidRPr="00D60FFD" w:rsidRDefault="00137632" w:rsidP="00137632">
            <w:pPr>
              <w:pStyle w:val="afffffb"/>
            </w:pPr>
            <w:r w:rsidRPr="00D60FFD">
              <w:rPr>
                <w:rFonts w:hint="eastAsia"/>
              </w:rPr>
              <w:t>/</w:t>
            </w:r>
          </w:p>
        </w:tc>
        <w:tc>
          <w:tcPr>
            <w:tcW w:w="549" w:type="pct"/>
            <w:vAlign w:val="center"/>
          </w:tcPr>
          <w:p w14:paraId="108082D1" w14:textId="77777777" w:rsidR="00137632" w:rsidRPr="00D60FFD" w:rsidRDefault="00137632" w:rsidP="00137632">
            <w:pPr>
              <w:pStyle w:val="afffffb"/>
            </w:pPr>
            <w:r w:rsidRPr="00D60FFD">
              <w:rPr>
                <w:rFonts w:hint="eastAsia"/>
              </w:rPr>
              <w:t>/</w:t>
            </w:r>
          </w:p>
        </w:tc>
        <w:tc>
          <w:tcPr>
            <w:tcW w:w="475" w:type="pct"/>
            <w:vAlign w:val="center"/>
          </w:tcPr>
          <w:p w14:paraId="2D2745D9" w14:textId="77777777" w:rsidR="00137632" w:rsidRPr="00D60FFD" w:rsidRDefault="00137632" w:rsidP="00137632">
            <w:pPr>
              <w:pStyle w:val="afffffb"/>
            </w:pPr>
            <w:r w:rsidRPr="00D60FFD">
              <w:rPr>
                <w:rFonts w:hint="eastAsia"/>
              </w:rPr>
              <w:t>/</w:t>
            </w:r>
          </w:p>
        </w:tc>
        <w:tc>
          <w:tcPr>
            <w:tcW w:w="549" w:type="pct"/>
            <w:vAlign w:val="center"/>
          </w:tcPr>
          <w:p w14:paraId="56AF58F7" w14:textId="77777777" w:rsidR="00137632" w:rsidRPr="00D60FFD" w:rsidRDefault="00137632" w:rsidP="00137632">
            <w:pPr>
              <w:pStyle w:val="afffffb"/>
            </w:pPr>
            <w:r w:rsidRPr="00D60FFD">
              <w:rPr>
                <w:rFonts w:hint="eastAsia"/>
              </w:rPr>
              <w:t>/</w:t>
            </w:r>
          </w:p>
        </w:tc>
        <w:tc>
          <w:tcPr>
            <w:tcW w:w="443" w:type="pct"/>
            <w:vAlign w:val="center"/>
          </w:tcPr>
          <w:p w14:paraId="1FF4F258" w14:textId="77777777" w:rsidR="00137632" w:rsidRPr="00D60FFD" w:rsidRDefault="00137632" w:rsidP="00137632">
            <w:pPr>
              <w:pStyle w:val="afffffb"/>
            </w:pPr>
            <w:r w:rsidRPr="00D60FFD">
              <w:t>新建</w:t>
            </w:r>
          </w:p>
        </w:tc>
      </w:tr>
      <w:tr w:rsidR="00ED3505" w:rsidRPr="00D60FFD" w14:paraId="743C6148" w14:textId="77777777" w:rsidTr="00137632">
        <w:tc>
          <w:tcPr>
            <w:tcW w:w="285" w:type="pct"/>
            <w:vAlign w:val="center"/>
          </w:tcPr>
          <w:p w14:paraId="4A49DC85" w14:textId="77777777" w:rsidR="00137632" w:rsidRPr="00D60FFD" w:rsidRDefault="00137632" w:rsidP="00137632">
            <w:pPr>
              <w:pStyle w:val="afffffb"/>
            </w:pPr>
            <w:r w:rsidRPr="00D60FFD">
              <w:rPr>
                <w:rFonts w:hint="eastAsia"/>
              </w:rPr>
              <w:t>15</w:t>
            </w:r>
          </w:p>
        </w:tc>
        <w:tc>
          <w:tcPr>
            <w:tcW w:w="1129" w:type="pct"/>
            <w:vAlign w:val="center"/>
          </w:tcPr>
          <w:p w14:paraId="0E9DC551" w14:textId="77777777" w:rsidR="00137632" w:rsidRPr="00D60FFD" w:rsidRDefault="00137632" w:rsidP="00137632">
            <w:pPr>
              <w:pStyle w:val="afffffb"/>
            </w:pPr>
            <w:r w:rsidRPr="00D60FFD">
              <w:t>地衡</w:t>
            </w:r>
          </w:p>
        </w:tc>
        <w:tc>
          <w:tcPr>
            <w:tcW w:w="470" w:type="pct"/>
            <w:vAlign w:val="center"/>
          </w:tcPr>
          <w:p w14:paraId="55A77696" w14:textId="77777777" w:rsidR="00137632" w:rsidRPr="00D60FFD" w:rsidRDefault="00137632" w:rsidP="00137632">
            <w:pPr>
              <w:pStyle w:val="afffffb"/>
            </w:pPr>
            <w:r w:rsidRPr="00D60FFD">
              <w:t>110</w:t>
            </w:r>
          </w:p>
        </w:tc>
        <w:tc>
          <w:tcPr>
            <w:tcW w:w="628" w:type="pct"/>
            <w:vAlign w:val="center"/>
          </w:tcPr>
          <w:p w14:paraId="147D413F" w14:textId="77777777" w:rsidR="00137632" w:rsidRPr="00D60FFD" w:rsidRDefault="00137632" w:rsidP="00137632">
            <w:pPr>
              <w:pStyle w:val="afffffb"/>
            </w:pPr>
            <w:r w:rsidRPr="00D60FFD">
              <w:t>/</w:t>
            </w:r>
          </w:p>
        </w:tc>
        <w:tc>
          <w:tcPr>
            <w:tcW w:w="471" w:type="pct"/>
            <w:vAlign w:val="center"/>
          </w:tcPr>
          <w:p w14:paraId="243CBED1" w14:textId="77777777" w:rsidR="00137632" w:rsidRPr="00D60FFD" w:rsidRDefault="00137632" w:rsidP="00137632">
            <w:pPr>
              <w:pStyle w:val="afffffb"/>
            </w:pPr>
            <w:r w:rsidRPr="00D60FFD">
              <w:t>/</w:t>
            </w:r>
          </w:p>
        </w:tc>
        <w:tc>
          <w:tcPr>
            <w:tcW w:w="549" w:type="pct"/>
            <w:vAlign w:val="center"/>
          </w:tcPr>
          <w:p w14:paraId="497122DB" w14:textId="77777777" w:rsidR="00137632" w:rsidRPr="00D60FFD" w:rsidRDefault="00137632" w:rsidP="00137632">
            <w:pPr>
              <w:pStyle w:val="afffffb"/>
            </w:pPr>
            <w:r w:rsidRPr="00D60FFD">
              <w:t>/</w:t>
            </w:r>
          </w:p>
        </w:tc>
        <w:tc>
          <w:tcPr>
            <w:tcW w:w="475" w:type="pct"/>
            <w:vAlign w:val="center"/>
          </w:tcPr>
          <w:p w14:paraId="1452F79D" w14:textId="77777777" w:rsidR="00137632" w:rsidRPr="00D60FFD" w:rsidRDefault="00137632" w:rsidP="00137632">
            <w:pPr>
              <w:pStyle w:val="afffffb"/>
            </w:pPr>
            <w:r w:rsidRPr="00D60FFD">
              <w:t>/</w:t>
            </w:r>
          </w:p>
        </w:tc>
        <w:tc>
          <w:tcPr>
            <w:tcW w:w="549" w:type="pct"/>
            <w:vAlign w:val="center"/>
          </w:tcPr>
          <w:p w14:paraId="4DF20386" w14:textId="77777777" w:rsidR="00137632" w:rsidRPr="00D60FFD" w:rsidRDefault="00137632" w:rsidP="00137632">
            <w:pPr>
              <w:pStyle w:val="afffffb"/>
            </w:pPr>
            <w:r w:rsidRPr="00D60FFD">
              <w:t>/</w:t>
            </w:r>
          </w:p>
        </w:tc>
        <w:tc>
          <w:tcPr>
            <w:tcW w:w="443" w:type="pct"/>
            <w:vAlign w:val="center"/>
          </w:tcPr>
          <w:p w14:paraId="587DFC14" w14:textId="77777777" w:rsidR="00137632" w:rsidRPr="00D60FFD" w:rsidRDefault="00137632" w:rsidP="00137632">
            <w:pPr>
              <w:pStyle w:val="afffffb"/>
            </w:pPr>
            <w:r w:rsidRPr="00D60FFD">
              <w:t>新建</w:t>
            </w:r>
          </w:p>
        </w:tc>
      </w:tr>
      <w:tr w:rsidR="00ED3505" w:rsidRPr="00D60FFD" w14:paraId="7ED7DE98" w14:textId="77777777" w:rsidTr="00137632">
        <w:tc>
          <w:tcPr>
            <w:tcW w:w="285" w:type="pct"/>
            <w:vAlign w:val="center"/>
          </w:tcPr>
          <w:p w14:paraId="4B6CF513" w14:textId="77777777" w:rsidR="00137632" w:rsidRPr="00D60FFD" w:rsidRDefault="00137632" w:rsidP="00137632">
            <w:pPr>
              <w:pStyle w:val="afffffb"/>
            </w:pPr>
            <w:r w:rsidRPr="00D60FFD">
              <w:rPr>
                <w:rFonts w:hint="eastAsia"/>
              </w:rPr>
              <w:t>1</w:t>
            </w:r>
            <w:r w:rsidRPr="00D60FFD">
              <w:t>6</w:t>
            </w:r>
          </w:p>
        </w:tc>
        <w:tc>
          <w:tcPr>
            <w:tcW w:w="1129" w:type="pct"/>
            <w:vAlign w:val="center"/>
          </w:tcPr>
          <w:p w14:paraId="2E02C5BA" w14:textId="77777777" w:rsidR="00137632" w:rsidRPr="00D60FFD" w:rsidRDefault="00137632" w:rsidP="00137632">
            <w:pPr>
              <w:pStyle w:val="afffffb"/>
            </w:pPr>
            <w:r w:rsidRPr="00D60FFD">
              <w:rPr>
                <w:rFonts w:hint="eastAsia"/>
              </w:rPr>
              <w:t>调压站</w:t>
            </w:r>
          </w:p>
        </w:tc>
        <w:tc>
          <w:tcPr>
            <w:tcW w:w="470" w:type="pct"/>
            <w:vAlign w:val="center"/>
          </w:tcPr>
          <w:p w14:paraId="3B6832A8" w14:textId="77777777" w:rsidR="00137632" w:rsidRPr="00D60FFD" w:rsidRDefault="00137632" w:rsidP="00137632">
            <w:pPr>
              <w:pStyle w:val="afffffb"/>
            </w:pPr>
            <w:r w:rsidRPr="00D60FFD">
              <w:rPr>
                <w:rFonts w:hint="eastAsia"/>
              </w:rPr>
              <w:t>38.8</w:t>
            </w:r>
          </w:p>
        </w:tc>
        <w:tc>
          <w:tcPr>
            <w:tcW w:w="628" w:type="pct"/>
            <w:vAlign w:val="center"/>
          </w:tcPr>
          <w:p w14:paraId="276C38D1" w14:textId="77777777" w:rsidR="00137632" w:rsidRPr="00D60FFD" w:rsidRDefault="00137632" w:rsidP="00137632">
            <w:pPr>
              <w:pStyle w:val="afffffb"/>
            </w:pPr>
            <w:r w:rsidRPr="00D60FFD">
              <w:rPr>
                <w:rFonts w:hint="eastAsia"/>
              </w:rPr>
              <w:t>/</w:t>
            </w:r>
          </w:p>
        </w:tc>
        <w:tc>
          <w:tcPr>
            <w:tcW w:w="471" w:type="pct"/>
            <w:vAlign w:val="center"/>
          </w:tcPr>
          <w:p w14:paraId="7DCC5EF9" w14:textId="77777777" w:rsidR="00137632" w:rsidRPr="00D60FFD" w:rsidRDefault="00137632" w:rsidP="00137632">
            <w:pPr>
              <w:pStyle w:val="afffffb"/>
            </w:pPr>
            <w:r w:rsidRPr="00D60FFD">
              <w:rPr>
                <w:rFonts w:hint="eastAsia"/>
              </w:rPr>
              <w:t>/</w:t>
            </w:r>
          </w:p>
        </w:tc>
        <w:tc>
          <w:tcPr>
            <w:tcW w:w="549" w:type="pct"/>
            <w:vAlign w:val="center"/>
          </w:tcPr>
          <w:p w14:paraId="24646760" w14:textId="77777777" w:rsidR="00137632" w:rsidRPr="00D60FFD" w:rsidRDefault="00137632" w:rsidP="00137632">
            <w:pPr>
              <w:pStyle w:val="afffffb"/>
            </w:pPr>
            <w:r w:rsidRPr="00D60FFD">
              <w:rPr>
                <w:rFonts w:hint="eastAsia"/>
              </w:rPr>
              <w:t>/</w:t>
            </w:r>
          </w:p>
        </w:tc>
        <w:tc>
          <w:tcPr>
            <w:tcW w:w="475" w:type="pct"/>
            <w:vAlign w:val="center"/>
          </w:tcPr>
          <w:p w14:paraId="3ADE9D86" w14:textId="77777777" w:rsidR="00137632" w:rsidRPr="00D60FFD" w:rsidRDefault="00137632" w:rsidP="00137632">
            <w:pPr>
              <w:pStyle w:val="afffffb"/>
            </w:pPr>
            <w:r w:rsidRPr="00D60FFD">
              <w:rPr>
                <w:rFonts w:hint="eastAsia"/>
              </w:rPr>
              <w:t>/</w:t>
            </w:r>
          </w:p>
        </w:tc>
        <w:tc>
          <w:tcPr>
            <w:tcW w:w="549" w:type="pct"/>
            <w:vAlign w:val="center"/>
          </w:tcPr>
          <w:p w14:paraId="094DFABF" w14:textId="77777777" w:rsidR="00137632" w:rsidRPr="00D60FFD" w:rsidRDefault="00137632" w:rsidP="00137632">
            <w:pPr>
              <w:pStyle w:val="afffffb"/>
            </w:pPr>
            <w:r w:rsidRPr="00D60FFD">
              <w:rPr>
                <w:rFonts w:hint="eastAsia"/>
              </w:rPr>
              <w:t>/</w:t>
            </w:r>
          </w:p>
        </w:tc>
        <w:tc>
          <w:tcPr>
            <w:tcW w:w="443" w:type="pct"/>
            <w:vAlign w:val="center"/>
          </w:tcPr>
          <w:p w14:paraId="0F99156E" w14:textId="77777777" w:rsidR="00137632" w:rsidRPr="00D60FFD" w:rsidRDefault="00137632" w:rsidP="00137632">
            <w:pPr>
              <w:pStyle w:val="afffffb"/>
            </w:pPr>
            <w:r w:rsidRPr="00D60FFD">
              <w:rPr>
                <w:rFonts w:hint="eastAsia"/>
              </w:rPr>
              <w:t>新建</w:t>
            </w:r>
          </w:p>
        </w:tc>
      </w:tr>
      <w:tr w:rsidR="00ED3505" w:rsidRPr="00D60FFD" w14:paraId="19C7B4BC" w14:textId="77777777" w:rsidTr="00137632">
        <w:tc>
          <w:tcPr>
            <w:tcW w:w="285" w:type="pct"/>
            <w:vAlign w:val="center"/>
          </w:tcPr>
          <w:p w14:paraId="3A8371EB" w14:textId="77777777" w:rsidR="00137632" w:rsidRPr="00D60FFD" w:rsidRDefault="00137632" w:rsidP="00137632">
            <w:pPr>
              <w:pStyle w:val="afffffb"/>
            </w:pPr>
            <w:r w:rsidRPr="00D60FFD">
              <w:rPr>
                <w:rFonts w:hint="eastAsia"/>
              </w:rPr>
              <w:t>17</w:t>
            </w:r>
          </w:p>
        </w:tc>
        <w:tc>
          <w:tcPr>
            <w:tcW w:w="1129" w:type="pct"/>
            <w:vAlign w:val="center"/>
          </w:tcPr>
          <w:p w14:paraId="5FB61238" w14:textId="77777777" w:rsidR="00137632" w:rsidRPr="00D60FFD" w:rsidRDefault="00137632" w:rsidP="00137632">
            <w:pPr>
              <w:pStyle w:val="afffffb"/>
            </w:pPr>
            <w:r w:rsidRPr="00D60FFD">
              <w:rPr>
                <w:rFonts w:hint="eastAsia"/>
              </w:rPr>
              <w:t>综合</w:t>
            </w:r>
            <w:r w:rsidRPr="00D60FFD">
              <w:t>管理楼</w:t>
            </w:r>
          </w:p>
        </w:tc>
        <w:tc>
          <w:tcPr>
            <w:tcW w:w="470" w:type="pct"/>
            <w:vAlign w:val="center"/>
          </w:tcPr>
          <w:p w14:paraId="66E5E3FB" w14:textId="77777777" w:rsidR="00137632" w:rsidRPr="00D60FFD" w:rsidRDefault="00137632" w:rsidP="00137632">
            <w:pPr>
              <w:pStyle w:val="afffffb"/>
            </w:pPr>
            <w:r w:rsidRPr="00D60FFD">
              <w:rPr>
                <w:rFonts w:hint="eastAsia"/>
              </w:rPr>
              <w:t>1</w:t>
            </w:r>
            <w:r w:rsidRPr="00D60FFD">
              <w:t>6</w:t>
            </w:r>
            <w:r w:rsidRPr="00D60FFD">
              <w:rPr>
                <w:rFonts w:hint="eastAsia"/>
              </w:rPr>
              <w:t>19.4</w:t>
            </w:r>
          </w:p>
        </w:tc>
        <w:tc>
          <w:tcPr>
            <w:tcW w:w="628" w:type="pct"/>
            <w:vAlign w:val="center"/>
          </w:tcPr>
          <w:p w14:paraId="1C67F4C5" w14:textId="77777777" w:rsidR="00137632" w:rsidRPr="00D60FFD" w:rsidRDefault="00137632" w:rsidP="00137632">
            <w:pPr>
              <w:pStyle w:val="afffffb"/>
            </w:pPr>
            <w:r w:rsidRPr="00D60FFD">
              <w:rPr>
                <w:rFonts w:hint="eastAsia"/>
              </w:rPr>
              <w:t>主体</w:t>
            </w:r>
            <w:r w:rsidRPr="00D60FFD">
              <w:rPr>
                <w:rFonts w:hint="eastAsia"/>
              </w:rPr>
              <w:t>3</w:t>
            </w:r>
            <w:r w:rsidRPr="00D60FFD">
              <w:rPr>
                <w:rFonts w:hint="eastAsia"/>
              </w:rPr>
              <w:t>层，</w:t>
            </w:r>
            <w:r w:rsidRPr="00D60FFD">
              <w:t>局部</w:t>
            </w:r>
            <w:r w:rsidRPr="00D60FFD">
              <w:rPr>
                <w:rFonts w:hint="eastAsia"/>
              </w:rPr>
              <w:t>4</w:t>
            </w:r>
            <w:r w:rsidRPr="00D60FFD">
              <w:rPr>
                <w:rFonts w:hint="eastAsia"/>
              </w:rPr>
              <w:t>层</w:t>
            </w:r>
          </w:p>
        </w:tc>
        <w:tc>
          <w:tcPr>
            <w:tcW w:w="471" w:type="pct"/>
            <w:vAlign w:val="center"/>
          </w:tcPr>
          <w:p w14:paraId="5B25E236" w14:textId="77777777" w:rsidR="00137632" w:rsidRPr="00D60FFD" w:rsidRDefault="00137632" w:rsidP="00137632">
            <w:pPr>
              <w:pStyle w:val="afffffb"/>
            </w:pPr>
            <w:r w:rsidRPr="00D60FFD">
              <w:rPr>
                <w:rFonts w:hint="eastAsia"/>
              </w:rPr>
              <w:t>5050</w:t>
            </w:r>
          </w:p>
        </w:tc>
        <w:tc>
          <w:tcPr>
            <w:tcW w:w="549" w:type="pct"/>
            <w:vAlign w:val="center"/>
          </w:tcPr>
          <w:p w14:paraId="576417BE" w14:textId="77777777" w:rsidR="00137632" w:rsidRPr="00D60FFD" w:rsidRDefault="00137632" w:rsidP="00137632">
            <w:pPr>
              <w:pStyle w:val="afffffb"/>
            </w:pPr>
            <w:r w:rsidRPr="00D60FFD">
              <w:t>钢筋砼</w:t>
            </w:r>
          </w:p>
        </w:tc>
        <w:tc>
          <w:tcPr>
            <w:tcW w:w="475" w:type="pct"/>
            <w:vAlign w:val="center"/>
          </w:tcPr>
          <w:p w14:paraId="35EFC3F8" w14:textId="77777777" w:rsidR="00137632" w:rsidRPr="00D60FFD" w:rsidRDefault="00137632" w:rsidP="00137632">
            <w:pPr>
              <w:pStyle w:val="afffffb"/>
            </w:pPr>
            <w:r w:rsidRPr="00D60FFD">
              <w:rPr>
                <w:rFonts w:hint="eastAsia"/>
              </w:rPr>
              <w:t>民用建筑</w:t>
            </w:r>
          </w:p>
        </w:tc>
        <w:tc>
          <w:tcPr>
            <w:tcW w:w="549" w:type="pct"/>
            <w:vAlign w:val="center"/>
          </w:tcPr>
          <w:p w14:paraId="4A3DC2CE" w14:textId="77777777" w:rsidR="00137632" w:rsidRPr="00D60FFD" w:rsidRDefault="00137632" w:rsidP="00137632">
            <w:pPr>
              <w:pStyle w:val="afffffb"/>
            </w:pPr>
            <w:r w:rsidRPr="00D60FFD">
              <w:rPr>
                <w:rFonts w:hint="eastAsia"/>
              </w:rPr>
              <w:t>二级</w:t>
            </w:r>
          </w:p>
        </w:tc>
        <w:tc>
          <w:tcPr>
            <w:tcW w:w="443" w:type="pct"/>
            <w:vAlign w:val="center"/>
          </w:tcPr>
          <w:p w14:paraId="3E673E24" w14:textId="77777777" w:rsidR="00137632" w:rsidRPr="00D60FFD" w:rsidRDefault="00137632" w:rsidP="00137632">
            <w:pPr>
              <w:pStyle w:val="afffffb"/>
            </w:pPr>
            <w:r w:rsidRPr="00D60FFD">
              <w:rPr>
                <w:rFonts w:hint="eastAsia"/>
              </w:rPr>
              <w:t>新建</w:t>
            </w:r>
          </w:p>
        </w:tc>
      </w:tr>
      <w:tr w:rsidR="00ED3505" w:rsidRPr="00D60FFD" w14:paraId="2D1949CE" w14:textId="77777777" w:rsidTr="00137632">
        <w:tc>
          <w:tcPr>
            <w:tcW w:w="285" w:type="pct"/>
            <w:vAlign w:val="center"/>
          </w:tcPr>
          <w:p w14:paraId="1D6D58FB" w14:textId="77777777" w:rsidR="00137632" w:rsidRPr="00D60FFD" w:rsidRDefault="00137632" w:rsidP="00137632">
            <w:pPr>
              <w:pStyle w:val="afffffb"/>
            </w:pPr>
            <w:r w:rsidRPr="00D60FFD">
              <w:rPr>
                <w:rFonts w:hint="eastAsia"/>
              </w:rPr>
              <w:t>18</w:t>
            </w:r>
          </w:p>
        </w:tc>
        <w:tc>
          <w:tcPr>
            <w:tcW w:w="1129" w:type="pct"/>
            <w:vAlign w:val="center"/>
          </w:tcPr>
          <w:p w14:paraId="06FB5002" w14:textId="77777777" w:rsidR="00137632" w:rsidRPr="00D60FFD" w:rsidRDefault="00137632" w:rsidP="00137632">
            <w:pPr>
              <w:pStyle w:val="afffffb"/>
            </w:pPr>
            <w:r w:rsidRPr="00D60FFD">
              <w:rPr>
                <w:rFonts w:hint="eastAsia"/>
              </w:rPr>
              <w:t>岗亭</w:t>
            </w:r>
          </w:p>
        </w:tc>
        <w:tc>
          <w:tcPr>
            <w:tcW w:w="470" w:type="pct"/>
            <w:vAlign w:val="center"/>
          </w:tcPr>
          <w:p w14:paraId="72390064" w14:textId="77777777" w:rsidR="00137632" w:rsidRPr="00D60FFD" w:rsidRDefault="00137632" w:rsidP="00137632">
            <w:pPr>
              <w:pStyle w:val="afffffb"/>
            </w:pPr>
            <w:r w:rsidRPr="00D60FFD">
              <w:t>4.0</w:t>
            </w:r>
          </w:p>
        </w:tc>
        <w:tc>
          <w:tcPr>
            <w:tcW w:w="628" w:type="pct"/>
            <w:vAlign w:val="center"/>
          </w:tcPr>
          <w:p w14:paraId="0FD0E7DA" w14:textId="77777777" w:rsidR="00137632" w:rsidRPr="00D60FFD" w:rsidRDefault="00137632" w:rsidP="00137632">
            <w:pPr>
              <w:pStyle w:val="afffffb"/>
            </w:pPr>
            <w:r w:rsidRPr="00D60FFD">
              <w:rPr>
                <w:rFonts w:hint="eastAsia"/>
              </w:rPr>
              <w:t>/</w:t>
            </w:r>
          </w:p>
        </w:tc>
        <w:tc>
          <w:tcPr>
            <w:tcW w:w="471" w:type="pct"/>
            <w:vAlign w:val="center"/>
          </w:tcPr>
          <w:p w14:paraId="5C5B62D8" w14:textId="77777777" w:rsidR="00137632" w:rsidRPr="00D60FFD" w:rsidRDefault="00137632" w:rsidP="00137632">
            <w:pPr>
              <w:pStyle w:val="afffffb"/>
            </w:pPr>
            <w:r w:rsidRPr="00D60FFD">
              <w:rPr>
                <w:rFonts w:hint="eastAsia"/>
              </w:rPr>
              <w:t>/</w:t>
            </w:r>
          </w:p>
        </w:tc>
        <w:tc>
          <w:tcPr>
            <w:tcW w:w="549" w:type="pct"/>
            <w:vAlign w:val="center"/>
          </w:tcPr>
          <w:p w14:paraId="38EBF1B4" w14:textId="77777777" w:rsidR="00137632" w:rsidRPr="00D60FFD" w:rsidRDefault="00137632" w:rsidP="00137632">
            <w:pPr>
              <w:pStyle w:val="afffffb"/>
            </w:pPr>
            <w:r w:rsidRPr="00D60FFD">
              <w:rPr>
                <w:rFonts w:hint="eastAsia"/>
              </w:rPr>
              <w:t>/</w:t>
            </w:r>
          </w:p>
        </w:tc>
        <w:tc>
          <w:tcPr>
            <w:tcW w:w="475" w:type="pct"/>
            <w:vAlign w:val="center"/>
          </w:tcPr>
          <w:p w14:paraId="4EA45C2F" w14:textId="77777777" w:rsidR="00137632" w:rsidRPr="00D60FFD" w:rsidRDefault="00137632" w:rsidP="00137632">
            <w:pPr>
              <w:pStyle w:val="afffffb"/>
            </w:pPr>
            <w:r w:rsidRPr="00D60FFD">
              <w:rPr>
                <w:rFonts w:hint="eastAsia"/>
              </w:rPr>
              <w:t>/</w:t>
            </w:r>
          </w:p>
        </w:tc>
        <w:tc>
          <w:tcPr>
            <w:tcW w:w="549" w:type="pct"/>
            <w:vAlign w:val="center"/>
          </w:tcPr>
          <w:p w14:paraId="12715018" w14:textId="77777777" w:rsidR="00137632" w:rsidRPr="00D60FFD" w:rsidRDefault="00137632" w:rsidP="00137632">
            <w:pPr>
              <w:pStyle w:val="afffffb"/>
            </w:pPr>
            <w:r w:rsidRPr="00D60FFD">
              <w:rPr>
                <w:rFonts w:hint="eastAsia"/>
              </w:rPr>
              <w:t>/</w:t>
            </w:r>
          </w:p>
        </w:tc>
        <w:tc>
          <w:tcPr>
            <w:tcW w:w="443" w:type="pct"/>
            <w:vAlign w:val="center"/>
          </w:tcPr>
          <w:p w14:paraId="201A541B" w14:textId="77777777" w:rsidR="00137632" w:rsidRPr="00D60FFD" w:rsidRDefault="00137632" w:rsidP="00137632">
            <w:pPr>
              <w:pStyle w:val="afffffb"/>
            </w:pPr>
            <w:r w:rsidRPr="00D60FFD">
              <w:rPr>
                <w:rFonts w:hint="eastAsia"/>
              </w:rPr>
              <w:t>新建</w:t>
            </w:r>
          </w:p>
        </w:tc>
      </w:tr>
    </w:tbl>
    <w:p w14:paraId="3E312DF1" w14:textId="77777777" w:rsidR="006704CC" w:rsidRPr="00D60FFD" w:rsidRDefault="006704CC" w:rsidP="006704CC">
      <w:pPr>
        <w:pStyle w:val="43"/>
      </w:pPr>
      <w:r w:rsidRPr="00D60FFD">
        <w:rPr>
          <w:rFonts w:hint="eastAsia"/>
        </w:rPr>
        <w:t>3.</w:t>
      </w:r>
      <w:r w:rsidR="00112F33" w:rsidRPr="00D60FFD">
        <w:t>1</w:t>
      </w:r>
      <w:r w:rsidRPr="00D60FFD">
        <w:t>.2.3</w:t>
      </w:r>
      <w:r w:rsidRPr="00D60FFD">
        <w:rPr>
          <w:rFonts w:hint="eastAsia"/>
        </w:rPr>
        <w:t>公</w:t>
      </w:r>
      <w:r w:rsidRPr="00D60FFD">
        <w:t>辅助工程</w:t>
      </w:r>
    </w:p>
    <w:p w14:paraId="7FBC42AD" w14:textId="77777777" w:rsidR="000A217C" w:rsidRPr="00D60FFD" w:rsidRDefault="000A217C" w:rsidP="00262138">
      <w:pPr>
        <w:ind w:firstLine="482"/>
        <w:outlineLvl w:val="4"/>
        <w:rPr>
          <w:rFonts w:cs="Times New Roman"/>
          <w:b/>
        </w:rPr>
      </w:pPr>
      <w:r w:rsidRPr="00D60FFD">
        <w:rPr>
          <w:rFonts w:cs="Times New Roman"/>
          <w:b/>
        </w:rPr>
        <w:t>（</w:t>
      </w:r>
      <w:r w:rsidRPr="00D60FFD">
        <w:rPr>
          <w:rFonts w:cs="Times New Roman"/>
          <w:b/>
        </w:rPr>
        <w:t>1</w:t>
      </w:r>
      <w:r w:rsidRPr="00D60FFD">
        <w:rPr>
          <w:rFonts w:cs="Times New Roman"/>
          <w:b/>
        </w:rPr>
        <w:t>）给水</w:t>
      </w:r>
    </w:p>
    <w:p w14:paraId="7456D5AA" w14:textId="77777777" w:rsidR="000A217C" w:rsidRPr="00D60FFD" w:rsidRDefault="000A217C" w:rsidP="000A217C">
      <w:pPr>
        <w:ind w:firstLine="480"/>
        <w:rPr>
          <w:rFonts w:cs="Times New Roman"/>
        </w:rPr>
      </w:pPr>
      <w:r w:rsidRPr="00D60FFD">
        <w:rPr>
          <w:rFonts w:cs="Times New Roman"/>
        </w:rPr>
        <w:t>本工程供水水源接自</w:t>
      </w:r>
      <w:r w:rsidRPr="00D60FFD">
        <w:rPr>
          <w:rFonts w:cs="Times New Roman" w:hint="eastAsia"/>
        </w:rPr>
        <w:t>园区</w:t>
      </w:r>
      <w:r w:rsidRPr="00D60FFD">
        <w:rPr>
          <w:rFonts w:cs="Times New Roman"/>
        </w:rPr>
        <w:t>市政给水管网供给，给水管径</w:t>
      </w:r>
      <w:r w:rsidRPr="00D60FFD">
        <w:rPr>
          <w:rFonts w:cs="Times New Roman"/>
        </w:rPr>
        <w:t>DN150</w:t>
      </w:r>
      <w:r w:rsidRPr="00D60FFD">
        <w:rPr>
          <w:rFonts w:cs="Times New Roman"/>
        </w:rPr>
        <w:t>，接至红线内供水压力约</w:t>
      </w:r>
      <w:r w:rsidRPr="00D60FFD">
        <w:rPr>
          <w:rFonts w:cs="Times New Roman"/>
        </w:rPr>
        <w:t>0.30MPa</w:t>
      </w:r>
      <w:r w:rsidRPr="00D60FFD">
        <w:rPr>
          <w:rFonts w:cs="Times New Roman"/>
        </w:rPr>
        <w:t>。厂区给水引入管接至红线内分为两路，分别用于厂区消防给水和生产生活用水。两路均设置水表井一座，内设倒流防止器。</w:t>
      </w:r>
    </w:p>
    <w:p w14:paraId="424FCD79" w14:textId="77777777" w:rsidR="000A217C" w:rsidRPr="00D60FFD" w:rsidRDefault="000A217C" w:rsidP="000A217C">
      <w:pPr>
        <w:ind w:firstLine="480"/>
        <w:rPr>
          <w:rFonts w:cs="Times New Roman"/>
        </w:rPr>
      </w:pPr>
      <w:r w:rsidRPr="00D60FFD">
        <w:rPr>
          <w:rFonts w:cs="Times New Roman"/>
        </w:rPr>
        <w:t>本工程用水包括以下几方面：生活用水、生产用水、洗车用水、场地冲洗用水、绿化用水等。各项用水量详见表</w:t>
      </w:r>
      <w:r w:rsidRPr="00D60FFD">
        <w:rPr>
          <w:rFonts w:cs="Times New Roman"/>
        </w:rPr>
        <w:t>3.1.2-3</w:t>
      </w:r>
      <w:r w:rsidRPr="00D60FFD">
        <w:rPr>
          <w:rFonts w:cs="Times New Roman"/>
        </w:rPr>
        <w:t>。</w:t>
      </w:r>
    </w:p>
    <w:p w14:paraId="0A8A7865" w14:textId="4330A0D5" w:rsidR="000A217C" w:rsidRPr="00D60FFD" w:rsidRDefault="000A217C" w:rsidP="000A217C">
      <w:pPr>
        <w:ind w:firstLine="480"/>
        <w:rPr>
          <w:rFonts w:cs="Times New Roman"/>
        </w:rPr>
      </w:pPr>
      <w:r w:rsidRPr="00D60FFD">
        <w:rPr>
          <w:rFonts w:cs="Times New Roman"/>
        </w:rPr>
        <w:fldChar w:fldCharType="begin"/>
      </w:r>
      <w:r w:rsidRPr="00D60FFD">
        <w:rPr>
          <w:rFonts w:cs="Times New Roman"/>
        </w:rPr>
        <w:instrText xml:space="preserve"> = 1 \* GB3 </w:instrText>
      </w:r>
      <w:r w:rsidRPr="00D60FFD">
        <w:rPr>
          <w:rFonts w:cs="Times New Roman"/>
        </w:rPr>
        <w:fldChar w:fldCharType="separate"/>
      </w:r>
      <w:r w:rsidRPr="00D60FFD">
        <w:rPr>
          <w:rFonts w:ascii="宋体" w:hAnsi="宋体" w:cs="宋体" w:hint="eastAsia"/>
        </w:rPr>
        <w:t>①</w:t>
      </w:r>
      <w:r w:rsidRPr="00D60FFD">
        <w:rPr>
          <w:rFonts w:cs="Times New Roman"/>
        </w:rPr>
        <w:fldChar w:fldCharType="end"/>
      </w:r>
      <w:r w:rsidR="005F4171" w:rsidRPr="00D60FFD">
        <w:rPr>
          <w:rFonts w:cs="Times New Roman" w:hint="eastAsia"/>
        </w:rPr>
        <w:t>车辆冲洗</w:t>
      </w:r>
      <w:r w:rsidRPr="00D60FFD">
        <w:rPr>
          <w:rFonts w:cs="Times New Roman" w:hint="eastAsia"/>
        </w:rPr>
        <w:t>用水</w:t>
      </w:r>
    </w:p>
    <w:p w14:paraId="7D398192" w14:textId="7FFE57DB" w:rsidR="000A217C" w:rsidRPr="00D60FFD" w:rsidRDefault="005F4171" w:rsidP="000A217C">
      <w:pPr>
        <w:ind w:firstLine="480"/>
        <w:rPr>
          <w:rFonts w:cs="Times New Roman"/>
        </w:rPr>
      </w:pPr>
      <w:r w:rsidRPr="00D60FFD">
        <w:rPr>
          <w:rFonts w:cs="Times New Roman" w:hint="eastAsia"/>
        </w:rPr>
        <w:t>车辆冲洗</w:t>
      </w:r>
      <w:r w:rsidR="000A217C" w:rsidRPr="00D60FFD">
        <w:rPr>
          <w:rFonts w:cs="Times New Roman" w:hint="eastAsia"/>
        </w:rPr>
        <w:t>用水为</w:t>
      </w:r>
      <w:r w:rsidR="000A217C" w:rsidRPr="00D60FFD">
        <w:rPr>
          <w:rFonts w:cs="Times New Roman"/>
        </w:rPr>
        <w:t>新鲜水，用水</w:t>
      </w:r>
      <w:r w:rsidR="000A217C" w:rsidRPr="00D60FFD">
        <w:rPr>
          <w:rFonts w:cs="Times New Roman" w:hint="eastAsia"/>
        </w:rPr>
        <w:t>量为</w:t>
      </w:r>
      <w:r w:rsidR="000A217C" w:rsidRPr="00D60FFD">
        <w:rPr>
          <w:rFonts w:cs="Times New Roman" w:hint="eastAsia"/>
        </w:rPr>
        <w:t>5</w:t>
      </w:r>
      <w:r w:rsidR="000A217C" w:rsidRPr="00D60FFD">
        <w:rPr>
          <w:rFonts w:cs="Times New Roman"/>
        </w:rPr>
        <w:t>t/d</w:t>
      </w:r>
      <w:r w:rsidR="000A217C" w:rsidRPr="00D60FFD">
        <w:rPr>
          <w:rFonts w:cs="Times New Roman" w:hint="eastAsia"/>
        </w:rPr>
        <w:t>（</w:t>
      </w:r>
      <w:r w:rsidR="000A217C" w:rsidRPr="00D60FFD">
        <w:rPr>
          <w:rFonts w:cs="Times New Roman" w:hint="eastAsia"/>
        </w:rPr>
        <w:t>1500</w:t>
      </w:r>
      <w:r w:rsidR="000A217C" w:rsidRPr="00D60FFD">
        <w:rPr>
          <w:rFonts w:cs="Times New Roman"/>
        </w:rPr>
        <w:t>t/a</w:t>
      </w:r>
      <w:r w:rsidR="000A217C" w:rsidRPr="00D60FFD">
        <w:rPr>
          <w:rFonts w:cs="Times New Roman" w:hint="eastAsia"/>
        </w:rPr>
        <w:t>）</w:t>
      </w:r>
    </w:p>
    <w:p w14:paraId="222CB7CD" w14:textId="77777777" w:rsidR="000A217C" w:rsidRPr="00D60FFD" w:rsidRDefault="000A217C" w:rsidP="000A217C">
      <w:pPr>
        <w:ind w:firstLine="480"/>
        <w:rPr>
          <w:rFonts w:cs="Times New Roman"/>
        </w:rPr>
      </w:pPr>
      <w:r w:rsidRPr="00D60FFD">
        <w:rPr>
          <w:rFonts w:ascii="宋体" w:hAnsi="宋体" w:cs="宋体" w:hint="eastAsia"/>
        </w:rPr>
        <w:t>②</w:t>
      </w:r>
      <w:r w:rsidRPr="00D60FFD">
        <w:rPr>
          <w:rFonts w:cs="Times New Roman" w:hint="eastAsia"/>
        </w:rPr>
        <w:t>焚烧车间</w:t>
      </w:r>
      <w:r w:rsidRPr="00D60FFD">
        <w:rPr>
          <w:rFonts w:cs="Times New Roman"/>
        </w:rPr>
        <w:t>用水</w:t>
      </w:r>
    </w:p>
    <w:p w14:paraId="2893ED65" w14:textId="77777777" w:rsidR="000A217C" w:rsidRPr="00D60FFD" w:rsidRDefault="000A217C" w:rsidP="000A217C">
      <w:pPr>
        <w:ind w:firstLine="480"/>
        <w:rPr>
          <w:rFonts w:cs="Times New Roman"/>
        </w:rPr>
      </w:pPr>
      <w:r w:rsidRPr="00D60FFD">
        <w:rPr>
          <w:rFonts w:cs="Times New Roman" w:hint="eastAsia"/>
        </w:rPr>
        <w:t>焚烧</w:t>
      </w:r>
      <w:r w:rsidRPr="00D60FFD">
        <w:rPr>
          <w:rFonts w:cs="Times New Roman"/>
        </w:rPr>
        <w:t>车间用水包括软水制备、余热锅炉、尿素配置</w:t>
      </w:r>
      <w:r w:rsidRPr="00D60FFD">
        <w:rPr>
          <w:rFonts w:cs="Times New Roman" w:hint="eastAsia"/>
        </w:rPr>
        <w:t>、</w:t>
      </w:r>
      <w:r w:rsidRPr="00D60FFD">
        <w:rPr>
          <w:rFonts w:cs="Times New Roman"/>
        </w:rPr>
        <w:t>烟气急冷、烟气洗涤塔、渣冷却和循环冷却塔用水。</w:t>
      </w:r>
      <w:r w:rsidRPr="00D60FFD">
        <w:rPr>
          <w:rFonts w:cs="Times New Roman" w:hint="eastAsia"/>
        </w:rPr>
        <w:t>其中</w:t>
      </w:r>
      <w:r w:rsidRPr="00D60FFD">
        <w:rPr>
          <w:rFonts w:cs="Times New Roman"/>
        </w:rPr>
        <w:t>软水制备用水</w:t>
      </w:r>
      <w:r w:rsidRPr="00D60FFD">
        <w:rPr>
          <w:rFonts w:cs="Times New Roman" w:hint="eastAsia"/>
        </w:rPr>
        <w:t>量为</w:t>
      </w:r>
      <w:r w:rsidRPr="00D60FFD">
        <w:rPr>
          <w:rFonts w:cs="Times New Roman"/>
        </w:rPr>
        <w:t>75.9t/d</w:t>
      </w:r>
      <w:r w:rsidRPr="00D60FFD">
        <w:rPr>
          <w:rFonts w:cs="Times New Roman"/>
        </w:rPr>
        <w:t>（</w:t>
      </w:r>
      <w:r w:rsidRPr="00D60FFD">
        <w:rPr>
          <w:rFonts w:cs="Times New Roman" w:hint="eastAsia"/>
        </w:rPr>
        <w:t>22770</w:t>
      </w:r>
      <w:r w:rsidRPr="00D60FFD">
        <w:rPr>
          <w:rFonts w:cs="Times New Roman"/>
        </w:rPr>
        <w:t>t/a</w:t>
      </w:r>
      <w:r w:rsidRPr="00D60FFD">
        <w:rPr>
          <w:rFonts w:cs="Times New Roman"/>
        </w:rPr>
        <w:t>）</w:t>
      </w:r>
      <w:r w:rsidRPr="00D60FFD">
        <w:rPr>
          <w:rFonts w:cs="Times New Roman" w:hint="eastAsia"/>
        </w:rPr>
        <w:t>，</w:t>
      </w:r>
      <w:r w:rsidRPr="00D60FFD">
        <w:rPr>
          <w:rFonts w:cs="Times New Roman"/>
        </w:rPr>
        <w:t>急冷</w:t>
      </w:r>
      <w:r w:rsidRPr="00D60FFD">
        <w:rPr>
          <w:rFonts w:cs="Times New Roman" w:hint="eastAsia"/>
        </w:rPr>
        <w:t>塔</w:t>
      </w:r>
      <w:r w:rsidRPr="00D60FFD">
        <w:rPr>
          <w:rFonts w:cs="Times New Roman"/>
        </w:rPr>
        <w:t>用水</w:t>
      </w:r>
      <w:r w:rsidRPr="00D60FFD">
        <w:rPr>
          <w:rFonts w:cs="Times New Roman" w:hint="eastAsia"/>
        </w:rPr>
        <w:t>量为</w:t>
      </w:r>
      <w:r w:rsidRPr="00D60FFD">
        <w:rPr>
          <w:rFonts w:cs="Times New Roman"/>
        </w:rPr>
        <w:t>78.96t/d</w:t>
      </w:r>
      <w:r w:rsidRPr="00D60FFD">
        <w:rPr>
          <w:rFonts w:cs="Times New Roman"/>
        </w:rPr>
        <w:t>（</w:t>
      </w:r>
      <w:r w:rsidRPr="00D60FFD">
        <w:rPr>
          <w:rFonts w:cs="Times New Roman"/>
        </w:rPr>
        <w:t>23688t/a</w:t>
      </w:r>
      <w:r w:rsidRPr="00D60FFD">
        <w:rPr>
          <w:rFonts w:cs="Times New Roman"/>
        </w:rPr>
        <w:t>）</w:t>
      </w:r>
      <w:r w:rsidRPr="00D60FFD">
        <w:rPr>
          <w:rFonts w:cs="Times New Roman" w:hint="eastAsia"/>
        </w:rPr>
        <w:t>，烟气</w:t>
      </w:r>
      <w:r w:rsidRPr="00D60FFD">
        <w:rPr>
          <w:rFonts w:cs="Times New Roman"/>
        </w:rPr>
        <w:t>洗涤塔补水</w:t>
      </w:r>
      <w:r w:rsidRPr="00D60FFD">
        <w:rPr>
          <w:rFonts w:cs="Times New Roman" w:hint="eastAsia"/>
        </w:rPr>
        <w:t>量为</w:t>
      </w:r>
      <w:r w:rsidRPr="00D60FFD">
        <w:rPr>
          <w:rFonts w:cs="Times New Roman"/>
        </w:rPr>
        <w:t>50.71t/d</w:t>
      </w:r>
      <w:r w:rsidRPr="00D60FFD">
        <w:rPr>
          <w:rFonts w:cs="Times New Roman"/>
        </w:rPr>
        <w:t>（</w:t>
      </w:r>
      <w:r w:rsidRPr="00D60FFD">
        <w:rPr>
          <w:rFonts w:cs="Times New Roman"/>
        </w:rPr>
        <w:t>15213t/a</w:t>
      </w:r>
      <w:r w:rsidRPr="00D60FFD">
        <w:rPr>
          <w:rFonts w:cs="Times New Roman"/>
        </w:rPr>
        <w:t>）</w:t>
      </w:r>
      <w:r w:rsidRPr="00D60FFD">
        <w:rPr>
          <w:rFonts w:cs="Times New Roman" w:hint="eastAsia"/>
        </w:rPr>
        <w:t>，</w:t>
      </w:r>
      <w:r w:rsidRPr="00D60FFD">
        <w:rPr>
          <w:rFonts w:cs="Times New Roman"/>
        </w:rPr>
        <w:t>渣冷却用水量</w:t>
      </w:r>
      <w:r w:rsidRPr="00D60FFD">
        <w:rPr>
          <w:rFonts w:cs="Times New Roman" w:hint="eastAsia"/>
        </w:rPr>
        <w:t>为</w:t>
      </w:r>
      <w:r w:rsidRPr="00D60FFD">
        <w:rPr>
          <w:rFonts w:cs="Times New Roman" w:hint="eastAsia"/>
        </w:rPr>
        <w:t>27.7</w:t>
      </w:r>
      <w:r w:rsidRPr="00D60FFD">
        <w:rPr>
          <w:rFonts w:cs="Times New Roman"/>
        </w:rPr>
        <w:t>t</w:t>
      </w:r>
      <w:r w:rsidRPr="00D60FFD">
        <w:rPr>
          <w:rFonts w:cs="Times New Roman" w:hint="eastAsia"/>
        </w:rPr>
        <w:t>/d</w:t>
      </w:r>
      <w:r w:rsidRPr="00D60FFD">
        <w:rPr>
          <w:rFonts w:cs="Times New Roman" w:hint="eastAsia"/>
        </w:rPr>
        <w:t>（</w:t>
      </w:r>
      <w:r w:rsidRPr="00D60FFD">
        <w:rPr>
          <w:rFonts w:cs="Times New Roman" w:hint="eastAsia"/>
        </w:rPr>
        <w:t>8310</w:t>
      </w:r>
      <w:r w:rsidRPr="00D60FFD">
        <w:rPr>
          <w:rFonts w:cs="Times New Roman"/>
        </w:rPr>
        <w:t>t/a</w:t>
      </w:r>
      <w:r w:rsidRPr="00D60FFD">
        <w:rPr>
          <w:rFonts w:cs="Times New Roman" w:hint="eastAsia"/>
        </w:rPr>
        <w:t>）和</w:t>
      </w:r>
      <w:r w:rsidRPr="00D60FFD">
        <w:rPr>
          <w:rFonts w:cs="Times New Roman"/>
        </w:rPr>
        <w:t>循环冷却塔用水量</w:t>
      </w:r>
      <w:r w:rsidRPr="00D60FFD">
        <w:rPr>
          <w:rFonts w:cs="Times New Roman" w:hint="eastAsia"/>
        </w:rPr>
        <w:t>为</w:t>
      </w:r>
      <w:r w:rsidRPr="00D60FFD">
        <w:rPr>
          <w:rFonts w:cs="Times New Roman" w:hint="eastAsia"/>
        </w:rPr>
        <w:t>29.28</w:t>
      </w:r>
      <w:r w:rsidRPr="00D60FFD">
        <w:rPr>
          <w:rFonts w:cs="Times New Roman"/>
        </w:rPr>
        <w:t>t/d</w:t>
      </w:r>
      <w:r w:rsidRPr="00D60FFD">
        <w:rPr>
          <w:rFonts w:cs="Times New Roman"/>
        </w:rPr>
        <w:t>（</w:t>
      </w:r>
      <w:r w:rsidRPr="00D60FFD">
        <w:rPr>
          <w:rFonts w:cs="Times New Roman" w:hint="eastAsia"/>
        </w:rPr>
        <w:t>8784</w:t>
      </w:r>
      <w:r w:rsidRPr="00D60FFD">
        <w:rPr>
          <w:rFonts w:cs="Times New Roman"/>
        </w:rPr>
        <w:t>t/a</w:t>
      </w:r>
      <w:r w:rsidRPr="00D60FFD">
        <w:rPr>
          <w:rFonts w:cs="Times New Roman"/>
        </w:rPr>
        <w:t>）</w:t>
      </w:r>
      <w:r w:rsidRPr="00D60FFD">
        <w:rPr>
          <w:rFonts w:cs="Times New Roman" w:hint="eastAsia"/>
        </w:rPr>
        <w:t>。</w:t>
      </w:r>
    </w:p>
    <w:p w14:paraId="4E06FED4" w14:textId="77777777" w:rsidR="000A217C" w:rsidRPr="00D60FFD" w:rsidRDefault="000A217C" w:rsidP="000A217C">
      <w:pPr>
        <w:ind w:firstLine="480"/>
        <w:rPr>
          <w:rFonts w:ascii="宋体" w:hAnsi="宋体" w:cs="宋体"/>
        </w:rPr>
      </w:pPr>
      <w:r w:rsidRPr="00D60FFD">
        <w:rPr>
          <w:rFonts w:ascii="宋体" w:hAnsi="宋体" w:cs="宋体" w:hint="eastAsia"/>
        </w:rPr>
        <w:t>③物化车间</w:t>
      </w:r>
      <w:r w:rsidRPr="00D60FFD">
        <w:rPr>
          <w:rFonts w:ascii="宋体" w:hAnsi="宋体" w:cs="宋体"/>
        </w:rPr>
        <w:t>用水</w:t>
      </w:r>
    </w:p>
    <w:p w14:paraId="7D6ADB43" w14:textId="77777777" w:rsidR="000A217C" w:rsidRPr="00D60FFD" w:rsidRDefault="000A217C" w:rsidP="000A217C">
      <w:pPr>
        <w:ind w:firstLine="480"/>
        <w:rPr>
          <w:rFonts w:ascii="宋体" w:hAnsi="宋体" w:cs="宋体"/>
        </w:rPr>
      </w:pPr>
      <w:r w:rsidRPr="00D60FFD">
        <w:rPr>
          <w:rFonts w:ascii="宋体" w:hAnsi="宋体" w:cs="宋体" w:hint="eastAsia"/>
        </w:rPr>
        <w:t>物化车间用水为</w:t>
      </w:r>
      <w:r w:rsidRPr="00D60FFD">
        <w:rPr>
          <w:rFonts w:ascii="宋体" w:hAnsi="宋体" w:cs="宋体"/>
        </w:rPr>
        <w:t>新鲜水，用水量为</w:t>
      </w:r>
      <w:r w:rsidRPr="00D60FFD">
        <w:rPr>
          <w:rFonts w:cs="Times New Roman"/>
        </w:rPr>
        <w:t>4.28t/d</w:t>
      </w:r>
      <w:r w:rsidRPr="00D60FFD">
        <w:rPr>
          <w:rFonts w:cs="Times New Roman" w:hint="eastAsia"/>
        </w:rPr>
        <w:t>（</w:t>
      </w:r>
      <w:r w:rsidRPr="00D60FFD">
        <w:rPr>
          <w:rFonts w:cs="Times New Roman"/>
        </w:rPr>
        <w:t>1284t/a</w:t>
      </w:r>
      <w:r w:rsidRPr="00D60FFD">
        <w:rPr>
          <w:rFonts w:cs="Times New Roman" w:hint="eastAsia"/>
        </w:rPr>
        <w:t>）。</w:t>
      </w:r>
    </w:p>
    <w:p w14:paraId="076A87CA" w14:textId="021F40F8" w:rsidR="000A217C" w:rsidRPr="00D60FFD" w:rsidRDefault="000A217C" w:rsidP="000A217C">
      <w:pPr>
        <w:ind w:firstLine="480"/>
        <w:rPr>
          <w:rFonts w:ascii="宋体" w:hAnsi="宋体" w:cs="宋体"/>
        </w:rPr>
      </w:pPr>
      <w:r w:rsidRPr="00D60FFD">
        <w:rPr>
          <w:rFonts w:ascii="宋体" w:hAnsi="宋体" w:cs="宋体" w:hint="eastAsia"/>
        </w:rPr>
        <w:t>④污水</w:t>
      </w:r>
      <w:r w:rsidR="00DB248A" w:rsidRPr="00D60FFD">
        <w:rPr>
          <w:rFonts w:ascii="宋体" w:hAnsi="宋体" w:cs="宋体" w:hint="eastAsia"/>
        </w:rPr>
        <w:t>治理</w:t>
      </w:r>
      <w:r w:rsidRPr="00D60FFD">
        <w:rPr>
          <w:rFonts w:ascii="宋体" w:hAnsi="宋体" w:cs="宋体"/>
        </w:rPr>
        <w:t>用水</w:t>
      </w:r>
    </w:p>
    <w:p w14:paraId="1CE7F9F8" w14:textId="58A88355" w:rsidR="000A217C" w:rsidRPr="00D60FFD" w:rsidRDefault="000A217C" w:rsidP="000A217C">
      <w:pPr>
        <w:ind w:firstLine="480"/>
        <w:rPr>
          <w:rFonts w:ascii="宋体" w:hAnsi="宋体" w:cs="宋体"/>
        </w:rPr>
      </w:pPr>
      <w:r w:rsidRPr="00D60FFD">
        <w:rPr>
          <w:rFonts w:ascii="宋体" w:hAnsi="宋体" w:cs="宋体" w:hint="eastAsia"/>
        </w:rPr>
        <w:t>污水</w:t>
      </w:r>
      <w:r w:rsidR="00DB248A" w:rsidRPr="00D60FFD">
        <w:rPr>
          <w:rFonts w:ascii="宋体" w:hAnsi="宋体" w:cs="宋体" w:hint="eastAsia"/>
        </w:rPr>
        <w:t>治理</w:t>
      </w:r>
      <w:r w:rsidRPr="00D60FFD">
        <w:rPr>
          <w:rFonts w:ascii="宋体" w:hAnsi="宋体" w:cs="宋体"/>
        </w:rPr>
        <w:t>用水</w:t>
      </w:r>
      <w:r w:rsidR="00DB248A" w:rsidRPr="00D60FFD">
        <w:rPr>
          <w:rFonts w:ascii="宋体" w:hAnsi="宋体" w:cs="宋体" w:hint="eastAsia"/>
        </w:rPr>
        <w:t>为新鲜水，</w:t>
      </w:r>
      <w:r w:rsidRPr="00D60FFD">
        <w:rPr>
          <w:rFonts w:ascii="宋体" w:hAnsi="宋体" w:cs="宋体"/>
        </w:rPr>
        <w:t>用水</w:t>
      </w:r>
      <w:r w:rsidR="00DB248A" w:rsidRPr="00D60FFD">
        <w:rPr>
          <w:rFonts w:ascii="宋体" w:hAnsi="宋体" w:cs="宋体" w:hint="eastAsia"/>
        </w:rPr>
        <w:t>量</w:t>
      </w:r>
      <w:r w:rsidRPr="00D60FFD">
        <w:rPr>
          <w:rFonts w:ascii="宋体" w:hAnsi="宋体" w:cs="宋体" w:hint="eastAsia"/>
        </w:rPr>
        <w:t>为</w:t>
      </w:r>
      <w:r w:rsidRPr="00D60FFD">
        <w:rPr>
          <w:rFonts w:cs="Times New Roman"/>
        </w:rPr>
        <w:t>1t/d</w:t>
      </w:r>
      <w:r w:rsidRPr="00D60FFD">
        <w:rPr>
          <w:rFonts w:cs="Times New Roman"/>
        </w:rPr>
        <w:t>（</w:t>
      </w:r>
      <w:r w:rsidRPr="00D60FFD">
        <w:rPr>
          <w:rFonts w:cs="Times New Roman"/>
        </w:rPr>
        <w:t>300t/a</w:t>
      </w:r>
      <w:r w:rsidRPr="00D60FFD">
        <w:rPr>
          <w:rFonts w:cs="Times New Roman"/>
        </w:rPr>
        <w:t>）</w:t>
      </w:r>
      <w:r w:rsidRPr="00D60FFD">
        <w:rPr>
          <w:rFonts w:cs="Times New Roman" w:hint="eastAsia"/>
        </w:rPr>
        <w:t>。</w:t>
      </w:r>
    </w:p>
    <w:p w14:paraId="0A6D71AB" w14:textId="77777777" w:rsidR="000A217C" w:rsidRPr="00D60FFD" w:rsidRDefault="000A217C" w:rsidP="000A217C">
      <w:pPr>
        <w:ind w:firstLine="480"/>
        <w:rPr>
          <w:rFonts w:ascii="宋体" w:hAnsi="宋体" w:cs="宋体"/>
        </w:rPr>
      </w:pPr>
      <w:r w:rsidRPr="00D60FFD">
        <w:rPr>
          <w:rFonts w:ascii="宋体" w:hAnsi="宋体" w:cs="宋体" w:hint="eastAsia"/>
        </w:rPr>
        <w:t>⑤灰渣</w:t>
      </w:r>
      <w:r w:rsidRPr="00D60FFD">
        <w:rPr>
          <w:rFonts w:ascii="宋体" w:hAnsi="宋体" w:cs="宋体"/>
        </w:rPr>
        <w:t>烘干车间用水</w:t>
      </w:r>
    </w:p>
    <w:p w14:paraId="23AE670B" w14:textId="77777777" w:rsidR="000A217C" w:rsidRPr="00D60FFD" w:rsidRDefault="000A217C" w:rsidP="000A217C">
      <w:pPr>
        <w:ind w:firstLine="480"/>
        <w:rPr>
          <w:rFonts w:ascii="宋体" w:hAnsi="宋体" w:cs="宋体"/>
        </w:rPr>
      </w:pPr>
      <w:r w:rsidRPr="00D60FFD">
        <w:rPr>
          <w:rFonts w:ascii="宋体" w:hAnsi="宋体" w:cs="宋体" w:hint="eastAsia"/>
        </w:rPr>
        <w:t>灰渣</w:t>
      </w:r>
      <w:r w:rsidRPr="00D60FFD">
        <w:rPr>
          <w:rFonts w:ascii="宋体" w:hAnsi="宋体" w:cs="宋体"/>
        </w:rPr>
        <w:t>烘干</w:t>
      </w:r>
      <w:r w:rsidRPr="00D60FFD">
        <w:rPr>
          <w:rFonts w:ascii="宋体" w:hAnsi="宋体" w:cs="宋体" w:hint="eastAsia"/>
        </w:rPr>
        <w:t>车间</w:t>
      </w:r>
      <w:r w:rsidRPr="00D60FFD">
        <w:rPr>
          <w:rFonts w:ascii="宋体" w:hAnsi="宋体" w:cs="宋体"/>
        </w:rPr>
        <w:t>循环</w:t>
      </w:r>
      <w:r w:rsidRPr="00D60FFD">
        <w:rPr>
          <w:rFonts w:ascii="宋体" w:hAnsi="宋体" w:cs="宋体" w:hint="eastAsia"/>
        </w:rPr>
        <w:t>冷却塔</w:t>
      </w:r>
      <w:r w:rsidRPr="00D60FFD">
        <w:rPr>
          <w:rFonts w:ascii="宋体" w:hAnsi="宋体" w:cs="宋体"/>
        </w:rPr>
        <w:t>用水</w:t>
      </w:r>
      <w:r w:rsidRPr="00D60FFD">
        <w:rPr>
          <w:rFonts w:ascii="宋体" w:hAnsi="宋体" w:cs="宋体" w:hint="eastAsia"/>
        </w:rPr>
        <w:t>为</w:t>
      </w:r>
      <w:r w:rsidRPr="00D60FFD">
        <w:rPr>
          <w:rFonts w:ascii="宋体" w:hAnsi="宋体" w:cs="宋体"/>
        </w:rPr>
        <w:t>新鲜水，用水</w:t>
      </w:r>
      <w:r w:rsidRPr="00D60FFD">
        <w:rPr>
          <w:rFonts w:ascii="宋体" w:hAnsi="宋体" w:cs="宋体" w:hint="eastAsia"/>
        </w:rPr>
        <w:t>量为</w:t>
      </w:r>
      <w:r w:rsidRPr="00D60FFD">
        <w:rPr>
          <w:rFonts w:cs="Times New Roman"/>
        </w:rPr>
        <w:t>36.48t/d</w:t>
      </w:r>
      <w:r w:rsidRPr="00D60FFD">
        <w:rPr>
          <w:rFonts w:cs="Times New Roman"/>
        </w:rPr>
        <w:t>（</w:t>
      </w:r>
      <w:r w:rsidRPr="00D60FFD">
        <w:rPr>
          <w:rFonts w:cs="Times New Roman" w:hint="eastAsia"/>
        </w:rPr>
        <w:t>10944</w:t>
      </w:r>
      <w:r w:rsidRPr="00D60FFD">
        <w:rPr>
          <w:rFonts w:cs="Times New Roman"/>
        </w:rPr>
        <w:t>t/a</w:t>
      </w:r>
      <w:r w:rsidRPr="00D60FFD">
        <w:rPr>
          <w:rFonts w:cs="Times New Roman"/>
        </w:rPr>
        <w:t>）</w:t>
      </w:r>
      <w:r w:rsidRPr="00D60FFD">
        <w:rPr>
          <w:rFonts w:ascii="宋体" w:hAnsi="宋体" w:cs="宋体" w:hint="eastAsia"/>
        </w:rPr>
        <w:t>。</w:t>
      </w:r>
    </w:p>
    <w:p w14:paraId="74B3D421" w14:textId="77777777" w:rsidR="000A217C" w:rsidRPr="00D60FFD" w:rsidRDefault="000A217C" w:rsidP="000A217C">
      <w:pPr>
        <w:ind w:firstLine="480"/>
        <w:rPr>
          <w:rFonts w:ascii="宋体" w:hAnsi="宋体" w:cs="宋体"/>
        </w:rPr>
      </w:pPr>
      <w:r w:rsidRPr="00D60FFD">
        <w:rPr>
          <w:rFonts w:ascii="宋体" w:hAnsi="宋体" w:cs="宋体" w:hint="eastAsia"/>
        </w:rPr>
        <w:t>⑥除臭设备</w:t>
      </w:r>
      <w:r w:rsidRPr="00D60FFD">
        <w:rPr>
          <w:rFonts w:ascii="宋体" w:hAnsi="宋体" w:cs="宋体"/>
        </w:rPr>
        <w:t>用水</w:t>
      </w:r>
    </w:p>
    <w:p w14:paraId="31DDEC9A" w14:textId="77777777" w:rsidR="000A217C" w:rsidRPr="00D60FFD" w:rsidRDefault="000A217C" w:rsidP="000A217C">
      <w:pPr>
        <w:ind w:firstLine="480"/>
        <w:rPr>
          <w:rFonts w:ascii="宋体" w:hAnsi="宋体" w:cs="宋体"/>
        </w:rPr>
      </w:pPr>
      <w:r w:rsidRPr="00D60FFD">
        <w:rPr>
          <w:rFonts w:ascii="宋体" w:hAnsi="宋体" w:cs="宋体" w:hint="eastAsia"/>
        </w:rPr>
        <w:t>除臭设备</w:t>
      </w:r>
      <w:r w:rsidRPr="00D60FFD">
        <w:rPr>
          <w:rFonts w:ascii="宋体" w:hAnsi="宋体" w:cs="宋体"/>
        </w:rPr>
        <w:t>用水</w:t>
      </w:r>
      <w:r w:rsidRPr="00D60FFD">
        <w:rPr>
          <w:rFonts w:ascii="宋体" w:hAnsi="宋体" w:cs="宋体" w:hint="eastAsia"/>
        </w:rPr>
        <w:t>为</w:t>
      </w:r>
      <w:r w:rsidRPr="00D60FFD">
        <w:rPr>
          <w:rFonts w:ascii="宋体" w:hAnsi="宋体" w:cs="宋体"/>
        </w:rPr>
        <w:t>新鲜水，用水量</w:t>
      </w:r>
      <w:r w:rsidRPr="00D60FFD">
        <w:rPr>
          <w:rFonts w:ascii="宋体" w:hAnsi="宋体" w:cs="宋体" w:hint="eastAsia"/>
        </w:rPr>
        <w:t>为</w:t>
      </w:r>
      <w:r w:rsidRPr="00D60FFD">
        <w:rPr>
          <w:rFonts w:cs="Times New Roman"/>
        </w:rPr>
        <w:t>11.42t/d</w:t>
      </w:r>
      <w:r w:rsidRPr="00D60FFD">
        <w:rPr>
          <w:rFonts w:cs="Times New Roman"/>
        </w:rPr>
        <w:t>（</w:t>
      </w:r>
      <w:r w:rsidRPr="00D60FFD">
        <w:rPr>
          <w:rFonts w:cs="Times New Roman"/>
        </w:rPr>
        <w:t>3768.6t/a</w:t>
      </w:r>
      <w:r w:rsidRPr="00D60FFD">
        <w:rPr>
          <w:rFonts w:cs="Times New Roman"/>
        </w:rPr>
        <w:t>）</w:t>
      </w:r>
      <w:r w:rsidRPr="00D60FFD">
        <w:rPr>
          <w:rFonts w:ascii="宋体" w:hAnsi="宋体" w:cs="宋体" w:hint="eastAsia"/>
        </w:rPr>
        <w:t>。</w:t>
      </w:r>
    </w:p>
    <w:p w14:paraId="29CA981A" w14:textId="77777777" w:rsidR="000A217C" w:rsidRPr="00D60FFD" w:rsidRDefault="000A217C" w:rsidP="000A217C">
      <w:pPr>
        <w:ind w:firstLine="480"/>
        <w:rPr>
          <w:rFonts w:cs="Times New Roman"/>
        </w:rPr>
      </w:pPr>
      <w:r w:rsidRPr="00D60FFD">
        <w:rPr>
          <w:rFonts w:ascii="宋体" w:hAnsi="宋体" w:cs="宋体" w:hint="eastAsia"/>
        </w:rPr>
        <w:t>⑦</w:t>
      </w:r>
      <w:r w:rsidRPr="00D60FFD">
        <w:rPr>
          <w:rFonts w:cs="Times New Roman" w:hint="eastAsia"/>
        </w:rPr>
        <w:t>分析化验</w:t>
      </w:r>
      <w:r w:rsidRPr="00D60FFD">
        <w:rPr>
          <w:rFonts w:cs="Times New Roman"/>
        </w:rPr>
        <w:t>用水</w:t>
      </w:r>
    </w:p>
    <w:p w14:paraId="5C39F436" w14:textId="77777777" w:rsidR="000A217C" w:rsidRPr="00D60FFD" w:rsidRDefault="000A217C" w:rsidP="000A217C">
      <w:pPr>
        <w:ind w:firstLine="480"/>
        <w:rPr>
          <w:rFonts w:cs="Times New Roman"/>
        </w:rPr>
      </w:pPr>
      <w:r w:rsidRPr="00D60FFD">
        <w:rPr>
          <w:rFonts w:cs="Times New Roman" w:hint="eastAsia"/>
        </w:rPr>
        <w:t>分析化验</w:t>
      </w:r>
      <w:r w:rsidRPr="00D60FFD">
        <w:rPr>
          <w:rFonts w:cs="Times New Roman"/>
        </w:rPr>
        <w:t>用水量为</w:t>
      </w:r>
      <w:r w:rsidRPr="00D60FFD">
        <w:rPr>
          <w:rFonts w:cs="Times New Roman"/>
        </w:rPr>
        <w:t>2t/d</w:t>
      </w:r>
      <w:r w:rsidRPr="00D60FFD">
        <w:rPr>
          <w:rFonts w:cs="Times New Roman"/>
        </w:rPr>
        <w:t>（</w:t>
      </w:r>
      <w:r w:rsidRPr="00D60FFD">
        <w:rPr>
          <w:rFonts w:cs="Times New Roman"/>
        </w:rPr>
        <w:t>660t/a</w:t>
      </w:r>
      <w:r w:rsidRPr="00D60FFD">
        <w:rPr>
          <w:rFonts w:cs="Times New Roman"/>
        </w:rPr>
        <w:t>）。</w:t>
      </w:r>
    </w:p>
    <w:p w14:paraId="365AA27F" w14:textId="2C0C6E10" w:rsidR="000A217C" w:rsidRPr="00D60FFD" w:rsidRDefault="000A217C" w:rsidP="000A217C">
      <w:pPr>
        <w:ind w:firstLine="480"/>
        <w:rPr>
          <w:rFonts w:cs="Times New Roman"/>
        </w:rPr>
      </w:pPr>
      <w:r w:rsidRPr="00D60FFD">
        <w:rPr>
          <w:rFonts w:ascii="宋体" w:hAnsi="宋体" w:cs="宋体" w:hint="eastAsia"/>
        </w:rPr>
        <w:t>⑧</w:t>
      </w:r>
      <w:r w:rsidRPr="00D60FFD">
        <w:rPr>
          <w:rFonts w:cs="Times New Roman" w:hint="eastAsia"/>
        </w:rPr>
        <w:t>生产</w:t>
      </w:r>
      <w:r w:rsidR="005F4171" w:rsidRPr="00D60FFD">
        <w:rPr>
          <w:rFonts w:cs="Times New Roman" w:hint="eastAsia"/>
        </w:rPr>
        <w:t>地面</w:t>
      </w:r>
      <w:r w:rsidRPr="00D60FFD">
        <w:rPr>
          <w:rFonts w:cs="Times New Roman"/>
        </w:rPr>
        <w:t>冲洗用水</w:t>
      </w:r>
    </w:p>
    <w:p w14:paraId="4E18A4AC" w14:textId="33E5ECBB" w:rsidR="000A217C" w:rsidRPr="00D60FFD" w:rsidRDefault="000A217C" w:rsidP="000A217C">
      <w:pPr>
        <w:ind w:firstLine="480"/>
        <w:rPr>
          <w:rFonts w:cs="Times New Roman"/>
        </w:rPr>
      </w:pPr>
      <w:r w:rsidRPr="00D60FFD">
        <w:t>车间总平面面积约为</w:t>
      </w:r>
      <w:r w:rsidRPr="00D60FFD">
        <w:t>2000m</w:t>
      </w:r>
      <w:r w:rsidRPr="00D60FFD">
        <w:rPr>
          <w:vertAlign w:val="superscript"/>
        </w:rPr>
        <w:t>2</w:t>
      </w:r>
      <w:r w:rsidRPr="00D60FFD">
        <w:t>，每平米冲洗水为</w:t>
      </w:r>
      <w:r w:rsidRPr="00D60FFD">
        <w:t>2L</w:t>
      </w:r>
      <w:r w:rsidRPr="00D60FFD">
        <w:rPr>
          <w:rFonts w:hint="eastAsia"/>
        </w:rPr>
        <w:t>，</w:t>
      </w:r>
      <w:r w:rsidRPr="00D60FFD">
        <w:rPr>
          <w:rFonts w:cs="Times New Roman" w:hint="eastAsia"/>
        </w:rPr>
        <w:t>生产</w:t>
      </w:r>
      <w:r w:rsidR="005F4171" w:rsidRPr="00D60FFD">
        <w:rPr>
          <w:rFonts w:cs="Times New Roman" w:hint="eastAsia"/>
        </w:rPr>
        <w:t>地面</w:t>
      </w:r>
      <w:r w:rsidRPr="00D60FFD">
        <w:rPr>
          <w:rFonts w:cs="Times New Roman"/>
        </w:rPr>
        <w:t>冲洗用水量为</w:t>
      </w:r>
      <w:r w:rsidRPr="00D60FFD">
        <w:rPr>
          <w:rFonts w:cs="Times New Roman" w:hint="eastAsia"/>
        </w:rPr>
        <w:t>4</w:t>
      </w:r>
      <w:r w:rsidRPr="00D60FFD">
        <w:rPr>
          <w:rFonts w:cs="Times New Roman"/>
        </w:rPr>
        <w:t>t/d</w:t>
      </w:r>
      <w:r w:rsidRPr="00D60FFD">
        <w:rPr>
          <w:rFonts w:cs="Times New Roman"/>
        </w:rPr>
        <w:t>（</w:t>
      </w:r>
      <w:r w:rsidRPr="00D60FFD">
        <w:rPr>
          <w:rFonts w:cs="Times New Roman" w:hint="eastAsia"/>
        </w:rPr>
        <w:t>1200</w:t>
      </w:r>
      <w:r w:rsidRPr="00D60FFD">
        <w:rPr>
          <w:rFonts w:cs="Times New Roman"/>
        </w:rPr>
        <w:t>t/a</w:t>
      </w:r>
      <w:r w:rsidRPr="00D60FFD">
        <w:rPr>
          <w:rFonts w:cs="Times New Roman"/>
        </w:rPr>
        <w:t>）</w:t>
      </w:r>
      <w:r w:rsidRPr="00D60FFD">
        <w:rPr>
          <w:rFonts w:cs="Times New Roman" w:hint="eastAsia"/>
        </w:rPr>
        <w:t>。</w:t>
      </w:r>
    </w:p>
    <w:p w14:paraId="22723FB7" w14:textId="77777777" w:rsidR="000A217C" w:rsidRPr="00D60FFD" w:rsidRDefault="000A217C" w:rsidP="000A217C">
      <w:pPr>
        <w:ind w:firstLine="480"/>
        <w:rPr>
          <w:rFonts w:cs="Times New Roman"/>
        </w:rPr>
      </w:pPr>
      <w:r w:rsidRPr="00D60FFD">
        <w:rPr>
          <w:rFonts w:ascii="宋体" w:hAnsi="宋体" w:cs="宋体" w:hint="eastAsia"/>
        </w:rPr>
        <w:t>⑨</w:t>
      </w:r>
      <w:r w:rsidRPr="00D60FFD">
        <w:rPr>
          <w:rFonts w:cs="Times New Roman" w:hint="eastAsia"/>
        </w:rPr>
        <w:t>绿化浇洒</w:t>
      </w:r>
      <w:r w:rsidRPr="00D60FFD">
        <w:rPr>
          <w:rFonts w:cs="Times New Roman"/>
        </w:rPr>
        <w:t>用水</w:t>
      </w:r>
    </w:p>
    <w:p w14:paraId="1403122B" w14:textId="77777777" w:rsidR="000A217C" w:rsidRPr="00D60FFD" w:rsidRDefault="000A217C" w:rsidP="000A217C">
      <w:pPr>
        <w:ind w:firstLine="480"/>
        <w:rPr>
          <w:rFonts w:cs="Times New Roman"/>
        </w:rPr>
      </w:pPr>
      <w:r w:rsidRPr="00D60FFD">
        <w:t>拟建项目道路绿化面积约为</w:t>
      </w:r>
      <w:r w:rsidRPr="00D60FFD">
        <w:t>4000m</w:t>
      </w:r>
      <w:r w:rsidRPr="00D60FFD">
        <w:rPr>
          <w:vertAlign w:val="superscript"/>
        </w:rPr>
        <w:t>2</w:t>
      </w:r>
      <w:r w:rsidRPr="00D60FFD">
        <w:t>，每平米浇洒水定为</w:t>
      </w:r>
      <w:r w:rsidRPr="00D60FFD">
        <w:t>1.5L</w:t>
      </w:r>
      <w:r w:rsidRPr="00D60FFD">
        <w:rPr>
          <w:rFonts w:hint="eastAsia"/>
        </w:rPr>
        <w:t>，</w:t>
      </w:r>
      <w:r w:rsidRPr="00D60FFD">
        <w:rPr>
          <w:rFonts w:cs="Times New Roman" w:hint="eastAsia"/>
        </w:rPr>
        <w:t>绿化浇洒</w:t>
      </w:r>
      <w:r w:rsidRPr="00D60FFD">
        <w:rPr>
          <w:rFonts w:cs="Times New Roman"/>
        </w:rPr>
        <w:t>用水</w:t>
      </w:r>
      <w:r w:rsidRPr="00D60FFD">
        <w:rPr>
          <w:rFonts w:cs="Times New Roman" w:hint="eastAsia"/>
        </w:rPr>
        <w:t>量</w:t>
      </w:r>
      <w:r w:rsidRPr="00D60FFD">
        <w:rPr>
          <w:rFonts w:cs="Times New Roman"/>
        </w:rPr>
        <w:t>为</w:t>
      </w:r>
      <w:r w:rsidRPr="00D60FFD">
        <w:rPr>
          <w:rFonts w:cs="Times New Roman" w:hint="eastAsia"/>
        </w:rPr>
        <w:t>6</w:t>
      </w:r>
      <w:r w:rsidRPr="00D60FFD">
        <w:rPr>
          <w:rFonts w:cs="Times New Roman"/>
        </w:rPr>
        <w:t>t/d</w:t>
      </w:r>
      <w:r w:rsidRPr="00D60FFD">
        <w:rPr>
          <w:rFonts w:cs="Times New Roman"/>
        </w:rPr>
        <w:t>（</w:t>
      </w:r>
      <w:r w:rsidRPr="00D60FFD">
        <w:rPr>
          <w:rFonts w:cs="Times New Roman" w:hint="eastAsia"/>
        </w:rPr>
        <w:t>1800</w:t>
      </w:r>
      <w:r w:rsidRPr="00D60FFD">
        <w:rPr>
          <w:rFonts w:cs="Times New Roman"/>
        </w:rPr>
        <w:t>t/a</w:t>
      </w:r>
      <w:r w:rsidRPr="00D60FFD">
        <w:rPr>
          <w:rFonts w:cs="Times New Roman"/>
        </w:rPr>
        <w:t>）</w:t>
      </w:r>
      <w:r w:rsidRPr="00D60FFD">
        <w:rPr>
          <w:rFonts w:cs="Times New Roman" w:hint="eastAsia"/>
        </w:rPr>
        <w:t>。</w:t>
      </w:r>
    </w:p>
    <w:p w14:paraId="3501B80B" w14:textId="77777777" w:rsidR="000A217C" w:rsidRPr="00D60FFD" w:rsidRDefault="000A217C" w:rsidP="000A217C">
      <w:pPr>
        <w:ind w:firstLine="480"/>
        <w:rPr>
          <w:rFonts w:cs="Times New Roman"/>
        </w:rPr>
      </w:pPr>
      <w:r w:rsidRPr="00D60FFD">
        <w:rPr>
          <w:rFonts w:ascii="宋体" w:hAnsi="宋体" w:cs="宋体" w:hint="eastAsia"/>
        </w:rPr>
        <w:t>⑩</w:t>
      </w:r>
      <w:r w:rsidRPr="00D60FFD">
        <w:rPr>
          <w:rFonts w:cs="Times New Roman"/>
        </w:rPr>
        <w:t>生活用水</w:t>
      </w:r>
    </w:p>
    <w:p w14:paraId="1DFE4B8D" w14:textId="77777777" w:rsidR="000A217C" w:rsidRPr="00D60FFD" w:rsidRDefault="000A217C" w:rsidP="000A217C">
      <w:pPr>
        <w:ind w:firstLine="480"/>
        <w:rPr>
          <w:rFonts w:cs="Times New Roman"/>
        </w:rPr>
      </w:pPr>
      <w:r w:rsidRPr="00D60FFD">
        <w:rPr>
          <w:rFonts w:cs="Times New Roman"/>
        </w:rPr>
        <w:t>厂区共有职工</w:t>
      </w:r>
      <w:r w:rsidRPr="00D60FFD">
        <w:rPr>
          <w:rFonts w:cs="Times New Roman"/>
        </w:rPr>
        <w:t>90</w:t>
      </w:r>
      <w:r w:rsidRPr="00D60FFD">
        <w:rPr>
          <w:rFonts w:cs="Times New Roman"/>
        </w:rPr>
        <w:t>人，</w:t>
      </w:r>
      <w:r w:rsidRPr="00D60FFD">
        <w:rPr>
          <w:rFonts w:cs="Times New Roman" w:hint="eastAsia"/>
        </w:rPr>
        <w:t>用水量为</w:t>
      </w:r>
      <w:r w:rsidRPr="00D60FFD">
        <w:rPr>
          <w:rFonts w:cs="Times New Roman" w:hint="eastAsia"/>
        </w:rPr>
        <w:t>1</w:t>
      </w:r>
      <w:r w:rsidRPr="00D60FFD">
        <w:rPr>
          <w:rFonts w:cs="Times New Roman"/>
        </w:rPr>
        <w:t>2</w:t>
      </w:r>
      <w:r w:rsidRPr="00D60FFD">
        <w:rPr>
          <w:rFonts w:cs="Times New Roman" w:hint="eastAsia"/>
        </w:rPr>
        <w:t>0L/</w:t>
      </w:r>
      <w:r w:rsidRPr="00D60FFD">
        <w:rPr>
          <w:rFonts w:cs="Times New Roman" w:hint="eastAsia"/>
        </w:rPr>
        <w:t>人</w:t>
      </w:r>
      <w:r w:rsidRPr="00D60FFD">
        <w:rPr>
          <w:rFonts w:cs="Times New Roman" w:hint="eastAsia"/>
        </w:rPr>
        <w:t>*d</w:t>
      </w:r>
      <w:r w:rsidRPr="00D60FFD">
        <w:rPr>
          <w:rFonts w:cs="Times New Roman" w:hint="eastAsia"/>
        </w:rPr>
        <w:t>，</w:t>
      </w:r>
      <w:r w:rsidRPr="00D60FFD">
        <w:rPr>
          <w:rFonts w:cs="Times New Roman"/>
        </w:rPr>
        <w:t>职工生活用新鲜水量为</w:t>
      </w:r>
      <w:r w:rsidRPr="00D60FFD">
        <w:rPr>
          <w:rFonts w:cs="Times New Roman"/>
        </w:rPr>
        <w:t>10.8t/d</w:t>
      </w:r>
      <w:r w:rsidRPr="00D60FFD">
        <w:rPr>
          <w:rFonts w:cs="Times New Roman"/>
        </w:rPr>
        <w:t>（</w:t>
      </w:r>
      <w:r w:rsidRPr="00D60FFD">
        <w:rPr>
          <w:rFonts w:cs="Times New Roman"/>
        </w:rPr>
        <w:t>3564t/a</w:t>
      </w:r>
      <w:r w:rsidRPr="00D60FFD">
        <w:rPr>
          <w:rFonts w:cs="Times New Roman"/>
        </w:rPr>
        <w:t>）。</w:t>
      </w:r>
    </w:p>
    <w:p w14:paraId="3FA513A0" w14:textId="77777777" w:rsidR="000A217C" w:rsidRPr="00D60FFD" w:rsidRDefault="000A217C" w:rsidP="00262138">
      <w:pPr>
        <w:ind w:firstLine="482"/>
        <w:outlineLvl w:val="4"/>
        <w:rPr>
          <w:rFonts w:cs="Times New Roman"/>
          <w:b/>
        </w:rPr>
      </w:pPr>
      <w:r w:rsidRPr="00D60FFD">
        <w:rPr>
          <w:rFonts w:cs="Times New Roman"/>
          <w:b/>
        </w:rPr>
        <w:t>（</w:t>
      </w:r>
      <w:r w:rsidRPr="00D60FFD">
        <w:rPr>
          <w:rFonts w:cs="Times New Roman"/>
          <w:b/>
        </w:rPr>
        <w:t>2</w:t>
      </w:r>
      <w:r w:rsidRPr="00D60FFD">
        <w:rPr>
          <w:rFonts w:cs="Times New Roman"/>
          <w:b/>
        </w:rPr>
        <w:t>）排水</w:t>
      </w:r>
    </w:p>
    <w:p w14:paraId="3AEEABD4" w14:textId="2F50E6E8" w:rsidR="000A217C" w:rsidRPr="00D60FFD" w:rsidRDefault="000A217C" w:rsidP="000A217C">
      <w:pPr>
        <w:ind w:firstLine="480"/>
        <w:rPr>
          <w:rFonts w:cs="Times New Roman"/>
          <w:szCs w:val="24"/>
        </w:rPr>
      </w:pPr>
      <w:r w:rsidRPr="00D60FFD">
        <w:rPr>
          <w:rFonts w:cs="Times New Roman" w:hint="eastAsia"/>
          <w:szCs w:val="24"/>
        </w:rPr>
        <w:t>①</w:t>
      </w:r>
      <w:r w:rsidRPr="00D60FFD">
        <w:rPr>
          <w:rFonts w:cs="Times New Roman"/>
          <w:szCs w:val="24"/>
        </w:rPr>
        <w:t>本项目排水系统按雨污分流的原则设计。</w:t>
      </w:r>
      <w:r w:rsidRPr="00D60FFD">
        <w:rPr>
          <w:rFonts w:cs="Times New Roman" w:hint="eastAsia"/>
          <w:szCs w:val="24"/>
        </w:rPr>
        <w:t>一般性生产废水包括洗</w:t>
      </w:r>
      <w:r w:rsidR="005F4171" w:rsidRPr="00D60FFD">
        <w:rPr>
          <w:rFonts w:cs="Times New Roman" w:hint="eastAsia"/>
        </w:rPr>
        <w:t>车辆冲洗</w:t>
      </w:r>
      <w:r w:rsidRPr="00D60FFD">
        <w:rPr>
          <w:rFonts w:cs="Times New Roman" w:hint="eastAsia"/>
          <w:szCs w:val="24"/>
        </w:rPr>
        <w:t>排水</w:t>
      </w:r>
      <w:r w:rsidRPr="00D60FFD">
        <w:rPr>
          <w:rFonts w:cs="Times New Roman" w:hint="eastAsia"/>
          <w:szCs w:val="24"/>
        </w:rPr>
        <w:t>4.5</w:t>
      </w:r>
      <w:r w:rsidRPr="00D60FFD">
        <w:rPr>
          <w:rFonts w:cs="Times New Roman"/>
          <w:szCs w:val="24"/>
        </w:rPr>
        <w:t>t/d</w:t>
      </w:r>
      <w:r w:rsidRPr="00D60FFD">
        <w:rPr>
          <w:rFonts w:cs="Times New Roman" w:hint="eastAsia"/>
          <w:szCs w:val="24"/>
        </w:rPr>
        <w:t>（</w:t>
      </w:r>
      <w:r w:rsidRPr="00D60FFD">
        <w:rPr>
          <w:rFonts w:cs="Times New Roman" w:hint="eastAsia"/>
          <w:szCs w:val="24"/>
        </w:rPr>
        <w:t>1350</w:t>
      </w:r>
      <w:r w:rsidRPr="00D60FFD">
        <w:rPr>
          <w:rFonts w:cs="Times New Roman"/>
          <w:szCs w:val="24"/>
        </w:rPr>
        <w:t>t/a</w:t>
      </w:r>
      <w:r w:rsidRPr="00D60FFD">
        <w:rPr>
          <w:rFonts w:cs="Times New Roman" w:hint="eastAsia"/>
          <w:szCs w:val="24"/>
        </w:rPr>
        <w:t>）、循环冷却塔</w:t>
      </w:r>
      <w:r w:rsidRPr="00D60FFD">
        <w:rPr>
          <w:rFonts w:cs="Times New Roman"/>
          <w:szCs w:val="24"/>
        </w:rPr>
        <w:t>排水</w:t>
      </w:r>
      <w:r w:rsidRPr="00D60FFD">
        <w:rPr>
          <w:rFonts w:cs="Times New Roman"/>
          <w:szCs w:val="24"/>
        </w:rPr>
        <w:t>16.32t/d</w:t>
      </w:r>
      <w:r w:rsidRPr="00D60FFD">
        <w:rPr>
          <w:rFonts w:cs="Times New Roman"/>
          <w:szCs w:val="24"/>
        </w:rPr>
        <w:t>（</w:t>
      </w:r>
      <w:r w:rsidRPr="00D60FFD">
        <w:rPr>
          <w:rFonts w:cs="Times New Roman"/>
          <w:szCs w:val="24"/>
        </w:rPr>
        <w:t>4896t/a</w:t>
      </w:r>
      <w:r w:rsidRPr="00D60FFD">
        <w:rPr>
          <w:rFonts w:cs="Times New Roman"/>
          <w:szCs w:val="24"/>
        </w:rPr>
        <w:t>）、</w:t>
      </w:r>
      <w:r w:rsidRPr="00D60FFD">
        <w:rPr>
          <w:rFonts w:cs="Times New Roman" w:hint="eastAsia"/>
          <w:szCs w:val="24"/>
        </w:rPr>
        <w:t>灰渣</w:t>
      </w:r>
      <w:r w:rsidRPr="00D60FFD">
        <w:rPr>
          <w:rFonts w:cs="Times New Roman"/>
          <w:szCs w:val="24"/>
        </w:rPr>
        <w:t>烘干</w:t>
      </w:r>
      <w:r w:rsidRPr="00D60FFD">
        <w:rPr>
          <w:rFonts w:cs="Times New Roman" w:hint="eastAsia"/>
          <w:szCs w:val="24"/>
        </w:rPr>
        <w:t>工艺</w:t>
      </w:r>
      <w:r w:rsidRPr="00D60FFD">
        <w:rPr>
          <w:rFonts w:cs="Times New Roman"/>
          <w:szCs w:val="24"/>
        </w:rPr>
        <w:t>排水</w:t>
      </w:r>
      <w:r w:rsidRPr="00D60FFD">
        <w:rPr>
          <w:rFonts w:cs="Times New Roman" w:hint="eastAsia"/>
          <w:szCs w:val="24"/>
        </w:rPr>
        <w:t>2.5</w:t>
      </w:r>
      <w:r w:rsidRPr="00D60FFD">
        <w:rPr>
          <w:rFonts w:cs="Times New Roman"/>
          <w:szCs w:val="24"/>
        </w:rPr>
        <w:t>t/d</w:t>
      </w:r>
      <w:r w:rsidRPr="00D60FFD">
        <w:rPr>
          <w:rFonts w:cs="Times New Roman"/>
          <w:szCs w:val="24"/>
        </w:rPr>
        <w:t>（</w:t>
      </w:r>
      <w:r w:rsidRPr="00D60FFD">
        <w:rPr>
          <w:rFonts w:cs="Times New Roman" w:hint="eastAsia"/>
          <w:szCs w:val="24"/>
        </w:rPr>
        <w:t>750t/a</w:t>
      </w:r>
      <w:r w:rsidRPr="00D60FFD">
        <w:rPr>
          <w:rFonts w:cs="Times New Roman"/>
          <w:szCs w:val="24"/>
        </w:rPr>
        <w:t>）、</w:t>
      </w:r>
      <w:r w:rsidR="00B201EF" w:rsidRPr="00D60FFD">
        <w:rPr>
          <w:rFonts w:cs="Times New Roman" w:hint="eastAsia"/>
          <w:szCs w:val="24"/>
        </w:rPr>
        <w:t>实验室</w:t>
      </w:r>
      <w:r w:rsidRPr="00D60FFD">
        <w:rPr>
          <w:rFonts w:cs="Times New Roman"/>
          <w:szCs w:val="24"/>
        </w:rPr>
        <w:t>排水</w:t>
      </w:r>
      <w:r w:rsidRPr="00D60FFD">
        <w:rPr>
          <w:rFonts w:cs="Times New Roman" w:hint="eastAsia"/>
          <w:szCs w:val="24"/>
        </w:rPr>
        <w:t>1.8</w:t>
      </w:r>
      <w:r w:rsidRPr="00D60FFD">
        <w:rPr>
          <w:rFonts w:cs="Times New Roman"/>
          <w:szCs w:val="24"/>
        </w:rPr>
        <w:t>t/d</w:t>
      </w:r>
      <w:r w:rsidRPr="00D60FFD">
        <w:rPr>
          <w:rFonts w:cs="Times New Roman"/>
          <w:szCs w:val="24"/>
        </w:rPr>
        <w:t>（</w:t>
      </w:r>
      <w:r w:rsidRPr="00D60FFD">
        <w:rPr>
          <w:rFonts w:cs="Times New Roman"/>
          <w:szCs w:val="24"/>
        </w:rPr>
        <w:t>594t/a</w:t>
      </w:r>
      <w:r w:rsidRPr="00D60FFD">
        <w:rPr>
          <w:rFonts w:cs="Times New Roman"/>
          <w:szCs w:val="24"/>
        </w:rPr>
        <w:t>）、</w:t>
      </w:r>
      <w:r w:rsidR="005F4171" w:rsidRPr="00D60FFD">
        <w:rPr>
          <w:rFonts w:cs="Times New Roman" w:hint="eastAsia"/>
          <w:szCs w:val="24"/>
        </w:rPr>
        <w:t>地面</w:t>
      </w:r>
      <w:r w:rsidRPr="00D60FFD">
        <w:rPr>
          <w:rFonts w:cs="Times New Roman"/>
          <w:szCs w:val="24"/>
        </w:rPr>
        <w:t>冲洗排水</w:t>
      </w:r>
      <w:r w:rsidRPr="00D60FFD">
        <w:rPr>
          <w:rFonts w:cs="Times New Roman" w:hint="eastAsia"/>
          <w:szCs w:val="24"/>
        </w:rPr>
        <w:t>3.6</w:t>
      </w:r>
      <w:r w:rsidRPr="00D60FFD">
        <w:rPr>
          <w:rFonts w:cs="Times New Roman"/>
          <w:szCs w:val="24"/>
        </w:rPr>
        <w:t>t/d</w:t>
      </w:r>
      <w:r w:rsidRPr="00D60FFD">
        <w:rPr>
          <w:rFonts w:cs="Times New Roman"/>
          <w:szCs w:val="24"/>
        </w:rPr>
        <w:t>（</w:t>
      </w:r>
      <w:r w:rsidRPr="00D60FFD">
        <w:rPr>
          <w:rFonts w:cs="Times New Roman" w:hint="eastAsia"/>
          <w:szCs w:val="24"/>
        </w:rPr>
        <w:t>1080</w:t>
      </w:r>
      <w:r w:rsidRPr="00D60FFD">
        <w:rPr>
          <w:rFonts w:cs="Times New Roman"/>
          <w:szCs w:val="24"/>
        </w:rPr>
        <w:t>t/a</w:t>
      </w:r>
      <w:r w:rsidRPr="00D60FFD">
        <w:rPr>
          <w:rFonts w:cs="Times New Roman"/>
          <w:szCs w:val="24"/>
        </w:rPr>
        <w:t>）</w:t>
      </w:r>
      <w:r w:rsidRPr="00D60FFD">
        <w:rPr>
          <w:rFonts w:cs="Times New Roman" w:hint="eastAsia"/>
          <w:szCs w:val="24"/>
        </w:rPr>
        <w:t>和</w:t>
      </w:r>
      <w:r w:rsidRPr="00D60FFD">
        <w:rPr>
          <w:rFonts w:cs="Times New Roman"/>
          <w:szCs w:val="24"/>
        </w:rPr>
        <w:t>除臭</w:t>
      </w:r>
      <w:r w:rsidRPr="00D60FFD">
        <w:rPr>
          <w:rFonts w:cs="Times New Roman" w:hint="eastAsia"/>
          <w:szCs w:val="24"/>
        </w:rPr>
        <w:t>设备</w:t>
      </w:r>
      <w:r w:rsidRPr="00D60FFD">
        <w:rPr>
          <w:rFonts w:cs="Times New Roman"/>
          <w:szCs w:val="24"/>
        </w:rPr>
        <w:t>排水</w:t>
      </w:r>
      <w:r w:rsidRPr="00D60FFD">
        <w:rPr>
          <w:rFonts w:cs="Times New Roman" w:hint="eastAsia"/>
          <w:szCs w:val="24"/>
        </w:rPr>
        <w:t>9.1</w:t>
      </w:r>
      <w:r w:rsidRPr="00D60FFD">
        <w:rPr>
          <w:rFonts w:cs="Times New Roman"/>
          <w:szCs w:val="24"/>
        </w:rPr>
        <w:t>4t/d</w:t>
      </w:r>
      <w:r w:rsidRPr="00D60FFD">
        <w:rPr>
          <w:rFonts w:cs="Times New Roman"/>
          <w:szCs w:val="24"/>
        </w:rPr>
        <w:t>（</w:t>
      </w:r>
      <w:r w:rsidRPr="00D60FFD">
        <w:rPr>
          <w:rFonts w:cs="Times New Roman"/>
          <w:szCs w:val="24"/>
        </w:rPr>
        <w:t>3016.2t/a</w:t>
      </w:r>
      <w:r w:rsidRPr="00D60FFD">
        <w:rPr>
          <w:rFonts w:cs="Times New Roman"/>
          <w:szCs w:val="24"/>
        </w:rPr>
        <w:t>）</w:t>
      </w:r>
      <w:r w:rsidRPr="00D60FFD">
        <w:rPr>
          <w:rFonts w:cs="Times New Roman" w:hint="eastAsia"/>
          <w:szCs w:val="24"/>
        </w:rPr>
        <w:t>。</w:t>
      </w:r>
    </w:p>
    <w:p w14:paraId="7142C186" w14:textId="76BF15D4" w:rsidR="000A217C" w:rsidRPr="00D60FFD" w:rsidRDefault="000A217C" w:rsidP="000A217C">
      <w:pPr>
        <w:ind w:firstLine="480"/>
        <w:rPr>
          <w:rFonts w:cs="Times New Roman"/>
          <w:szCs w:val="24"/>
        </w:rPr>
      </w:pPr>
      <w:r w:rsidRPr="00D60FFD">
        <w:rPr>
          <w:rFonts w:cs="Times New Roman" w:hint="eastAsia"/>
          <w:szCs w:val="28"/>
        </w:rPr>
        <w:t>②生活污水</w:t>
      </w:r>
      <w:r w:rsidRPr="00D60FFD">
        <w:rPr>
          <w:rFonts w:hAnsi="宋体" w:cs="Times New Roman"/>
          <w:szCs w:val="24"/>
        </w:rPr>
        <w:t>主要污染物为有机物，可生化性好，</w:t>
      </w:r>
      <w:r w:rsidRPr="00D60FFD">
        <w:rPr>
          <w:rFonts w:hAnsi="宋体" w:cs="Times New Roman" w:hint="eastAsia"/>
          <w:szCs w:val="24"/>
        </w:rPr>
        <w:t>厂区生活污水采用重力流生活污水管道收集，</w:t>
      </w:r>
      <w:r w:rsidR="0088278A" w:rsidRPr="00D60FFD">
        <w:rPr>
          <w:rFonts w:hAnsi="宋体" w:cs="Times New Roman" w:hint="eastAsia"/>
          <w:szCs w:val="24"/>
        </w:rPr>
        <w:t>经</w:t>
      </w:r>
      <w:r w:rsidR="0088278A" w:rsidRPr="00D60FFD">
        <w:rPr>
          <w:rFonts w:hAnsi="宋体" w:cs="Times New Roman"/>
          <w:szCs w:val="24"/>
        </w:rPr>
        <w:t>化粪池处理后</w:t>
      </w:r>
      <w:r w:rsidRPr="00D60FFD">
        <w:rPr>
          <w:rFonts w:hAnsi="宋体" w:cs="Times New Roman" w:hint="eastAsia"/>
          <w:szCs w:val="24"/>
        </w:rPr>
        <w:t>排入厂区</w:t>
      </w:r>
      <w:r w:rsidRPr="00D60FFD">
        <w:rPr>
          <w:rFonts w:hAnsi="宋体" w:cs="Times New Roman"/>
          <w:szCs w:val="24"/>
        </w:rPr>
        <w:t>综</w:t>
      </w:r>
      <w:r w:rsidRPr="00D60FFD">
        <w:rPr>
          <w:rFonts w:cs="Times New Roman" w:hint="eastAsia"/>
          <w:szCs w:val="24"/>
        </w:rPr>
        <w:t>合污水处理系统的中间水池，与经处理的其他废水合并后进一步处理。生活污水排水量约为</w:t>
      </w:r>
      <w:r w:rsidRPr="00D60FFD">
        <w:rPr>
          <w:rFonts w:cs="Times New Roman"/>
          <w:szCs w:val="24"/>
        </w:rPr>
        <w:t>7.96</w:t>
      </w:r>
      <w:r w:rsidRPr="00D60FFD">
        <w:rPr>
          <w:rFonts w:cs="Times New Roman" w:hint="eastAsia"/>
          <w:szCs w:val="24"/>
        </w:rPr>
        <w:t>t/d</w:t>
      </w:r>
      <w:r w:rsidRPr="00D60FFD">
        <w:rPr>
          <w:rFonts w:cs="Times New Roman" w:hint="eastAsia"/>
          <w:szCs w:val="24"/>
        </w:rPr>
        <w:t>（</w:t>
      </w:r>
      <w:r w:rsidRPr="00D60FFD">
        <w:rPr>
          <w:rFonts w:cs="Times New Roman"/>
          <w:szCs w:val="24"/>
        </w:rPr>
        <w:t>2626.8</w:t>
      </w:r>
      <w:r w:rsidRPr="00D60FFD">
        <w:rPr>
          <w:rFonts w:cs="Times New Roman" w:hint="eastAsia"/>
          <w:szCs w:val="24"/>
        </w:rPr>
        <w:t>t/a</w:t>
      </w:r>
      <w:r w:rsidRPr="00D60FFD">
        <w:rPr>
          <w:rFonts w:cs="Times New Roman" w:hint="eastAsia"/>
          <w:szCs w:val="24"/>
        </w:rPr>
        <w:t>）。</w:t>
      </w:r>
    </w:p>
    <w:p w14:paraId="290725E5" w14:textId="607B8E4D" w:rsidR="000A217C" w:rsidRPr="00D60FFD" w:rsidRDefault="000A217C" w:rsidP="000A217C">
      <w:pPr>
        <w:ind w:firstLine="480"/>
        <w:rPr>
          <w:rFonts w:cs="Times New Roman"/>
          <w:szCs w:val="24"/>
        </w:rPr>
      </w:pPr>
      <w:r w:rsidRPr="00D60FFD">
        <w:rPr>
          <w:rFonts w:ascii="宋体" w:hAnsi="宋体" w:cs="宋体" w:hint="eastAsia"/>
          <w:szCs w:val="28"/>
        </w:rPr>
        <w:t>③</w:t>
      </w:r>
      <w:r w:rsidRPr="00D60FFD">
        <w:rPr>
          <w:rFonts w:cs="Times New Roman"/>
          <w:szCs w:val="24"/>
        </w:rPr>
        <w:t>本项目高盐废水</w:t>
      </w:r>
      <w:r w:rsidRPr="00D60FFD">
        <w:rPr>
          <w:rFonts w:cs="Times New Roman" w:hint="eastAsia"/>
          <w:szCs w:val="24"/>
        </w:rPr>
        <w:t>包括</w:t>
      </w:r>
      <w:r w:rsidRPr="00D60FFD">
        <w:rPr>
          <w:rFonts w:cs="Times New Roman"/>
          <w:szCs w:val="24"/>
        </w:rPr>
        <w:t>焚烧系统</w:t>
      </w:r>
      <w:r w:rsidRPr="00D60FFD">
        <w:rPr>
          <w:rFonts w:cs="Times New Roman" w:hint="eastAsia"/>
          <w:szCs w:val="24"/>
        </w:rPr>
        <w:t>烟气洗涤塔排水</w:t>
      </w:r>
      <w:r w:rsidRPr="00D60FFD">
        <w:rPr>
          <w:rFonts w:cs="Times New Roman"/>
          <w:szCs w:val="24"/>
        </w:rPr>
        <w:t>49.73t/d</w:t>
      </w:r>
      <w:r w:rsidRPr="00D60FFD">
        <w:rPr>
          <w:rFonts w:cs="Times New Roman"/>
          <w:szCs w:val="24"/>
        </w:rPr>
        <w:t>（</w:t>
      </w:r>
      <w:r w:rsidRPr="00D60FFD">
        <w:rPr>
          <w:rFonts w:cs="Times New Roman"/>
          <w:szCs w:val="24"/>
        </w:rPr>
        <w:t>14919t/a</w:t>
      </w:r>
      <w:r w:rsidRPr="00D60FFD">
        <w:rPr>
          <w:rFonts w:cs="Times New Roman"/>
          <w:szCs w:val="24"/>
        </w:rPr>
        <w:t>）</w:t>
      </w:r>
      <w:r w:rsidRPr="00D60FFD">
        <w:rPr>
          <w:rFonts w:cs="Times New Roman" w:hint="eastAsia"/>
          <w:szCs w:val="24"/>
        </w:rPr>
        <w:t>和</w:t>
      </w:r>
      <w:r w:rsidRPr="00D60FFD">
        <w:rPr>
          <w:rFonts w:cs="Times New Roman"/>
          <w:szCs w:val="24"/>
        </w:rPr>
        <w:t>物化车间</w:t>
      </w:r>
      <w:r w:rsidRPr="00D60FFD">
        <w:rPr>
          <w:rFonts w:cs="Times New Roman" w:hint="eastAsia"/>
          <w:szCs w:val="24"/>
        </w:rPr>
        <w:t>排</w:t>
      </w:r>
      <w:r w:rsidRPr="00D60FFD">
        <w:rPr>
          <w:rFonts w:cs="Times New Roman"/>
          <w:szCs w:val="24"/>
        </w:rPr>
        <w:t>水</w:t>
      </w:r>
      <w:r w:rsidRPr="00D60FFD">
        <w:rPr>
          <w:rFonts w:cs="Times New Roman"/>
          <w:szCs w:val="24"/>
        </w:rPr>
        <w:t>16.78t/d</w:t>
      </w:r>
      <w:r w:rsidRPr="00D60FFD">
        <w:rPr>
          <w:rFonts w:cs="Times New Roman"/>
          <w:szCs w:val="24"/>
        </w:rPr>
        <w:t>（</w:t>
      </w:r>
      <w:r w:rsidRPr="00D60FFD">
        <w:rPr>
          <w:rFonts w:cs="Times New Roman"/>
          <w:szCs w:val="24"/>
        </w:rPr>
        <w:t>5034t/a</w:t>
      </w:r>
      <w:r w:rsidRPr="00D60FFD">
        <w:rPr>
          <w:rFonts w:cs="Times New Roman"/>
          <w:szCs w:val="24"/>
        </w:rPr>
        <w:t>），该部分废水含部分</w:t>
      </w:r>
      <w:r w:rsidRPr="00D60FFD">
        <w:rPr>
          <w:rFonts w:cs="Times New Roman"/>
          <w:szCs w:val="24"/>
        </w:rPr>
        <w:t>COD</w:t>
      </w:r>
      <w:r w:rsidRPr="00D60FFD">
        <w:rPr>
          <w:rFonts w:cs="Times New Roman"/>
          <w:szCs w:val="24"/>
        </w:rPr>
        <w:t>、</w:t>
      </w:r>
      <w:r w:rsidRPr="00D60FFD">
        <w:rPr>
          <w:rFonts w:cs="Times New Roman"/>
          <w:szCs w:val="24"/>
        </w:rPr>
        <w:t>BOD</w:t>
      </w:r>
      <w:r w:rsidR="00DB588A" w:rsidRPr="00D60FFD">
        <w:rPr>
          <w:rFonts w:cs="Times New Roman"/>
          <w:szCs w:val="24"/>
          <w:vertAlign w:val="subscript"/>
        </w:rPr>
        <w:t>5</w:t>
      </w:r>
      <w:r w:rsidRPr="00D60FFD">
        <w:rPr>
          <w:rFonts w:cs="Times New Roman"/>
          <w:szCs w:val="24"/>
        </w:rPr>
        <w:t>，并且含盐量较高，需对这部分废水进行去除盐分的处理</w:t>
      </w:r>
      <w:r w:rsidRPr="00D60FFD">
        <w:rPr>
          <w:rFonts w:cs="Times New Roman" w:hint="eastAsia"/>
          <w:szCs w:val="24"/>
        </w:rPr>
        <w:t>，</w:t>
      </w:r>
      <w:r w:rsidRPr="00D60FFD">
        <w:rPr>
          <w:rFonts w:cs="Times New Roman"/>
          <w:szCs w:val="24"/>
        </w:rPr>
        <w:t>该部分废水经收集后压力输送至涉重废水调节池，经</w:t>
      </w:r>
      <w:r w:rsidRPr="00D60FFD">
        <w:rPr>
          <w:rFonts w:cs="Times New Roman" w:hint="eastAsia"/>
          <w:szCs w:val="24"/>
        </w:rPr>
        <w:t>“</w:t>
      </w:r>
      <w:r w:rsidRPr="00D60FFD">
        <w:rPr>
          <w:rFonts w:cs="Times New Roman"/>
          <w:szCs w:val="24"/>
        </w:rPr>
        <w:t>三效蒸发</w:t>
      </w:r>
      <w:r w:rsidRPr="00D60FFD">
        <w:rPr>
          <w:rFonts w:cs="Times New Roman" w:hint="eastAsia"/>
          <w:szCs w:val="24"/>
        </w:rPr>
        <w:t>”预</w:t>
      </w:r>
      <w:r w:rsidRPr="00D60FFD">
        <w:rPr>
          <w:rFonts w:cs="Times New Roman"/>
          <w:szCs w:val="24"/>
        </w:rPr>
        <w:t>处理</w:t>
      </w:r>
      <w:r w:rsidRPr="00D60FFD">
        <w:rPr>
          <w:rFonts w:cs="Times New Roman" w:hint="eastAsia"/>
          <w:szCs w:val="24"/>
        </w:rPr>
        <w:t>后排入</w:t>
      </w:r>
      <w:r w:rsidRPr="00D60FFD">
        <w:rPr>
          <w:rFonts w:cs="Times New Roman"/>
          <w:szCs w:val="24"/>
        </w:rPr>
        <w:t>污水处理站处理。</w:t>
      </w:r>
    </w:p>
    <w:p w14:paraId="1245918B" w14:textId="4C88BE09" w:rsidR="000A217C" w:rsidRPr="00D60FFD" w:rsidRDefault="000A217C" w:rsidP="000A217C">
      <w:pPr>
        <w:ind w:firstLine="480"/>
        <w:rPr>
          <w:rFonts w:cs="Times New Roman"/>
          <w:szCs w:val="24"/>
        </w:rPr>
      </w:pPr>
      <w:r w:rsidRPr="00D60FFD">
        <w:rPr>
          <w:rFonts w:cs="Times New Roman" w:hint="eastAsia"/>
          <w:szCs w:val="28"/>
        </w:rPr>
        <w:t>④</w:t>
      </w:r>
      <w:r w:rsidRPr="00D60FFD">
        <w:rPr>
          <w:rFonts w:cs="Times New Roman" w:hint="eastAsia"/>
          <w:szCs w:val="24"/>
        </w:rPr>
        <w:t>安全填埋场</w:t>
      </w:r>
      <w:r w:rsidRPr="00D60FFD">
        <w:rPr>
          <w:rFonts w:cs="Times New Roman"/>
          <w:szCs w:val="24"/>
        </w:rPr>
        <w:t>渗滤液</w:t>
      </w:r>
      <w:r w:rsidRPr="00D60FFD">
        <w:rPr>
          <w:rFonts w:cs="Times New Roman" w:hint="eastAsia"/>
          <w:szCs w:val="24"/>
        </w:rPr>
        <w:t>须符合</w:t>
      </w:r>
      <w:r w:rsidRPr="00D60FFD">
        <w:rPr>
          <w:rFonts w:hint="eastAsia"/>
        </w:rPr>
        <w:t>《危险废物填埋污染控制标准》（</w:t>
      </w:r>
      <w:r w:rsidRPr="00D60FFD">
        <w:rPr>
          <w:rFonts w:hint="eastAsia"/>
        </w:rPr>
        <w:t>GB18598-2019</w:t>
      </w:r>
      <w:r w:rsidRPr="00D60FFD">
        <w:rPr>
          <w:rFonts w:hint="eastAsia"/>
        </w:rPr>
        <w:t>）表</w:t>
      </w:r>
      <w:r w:rsidRPr="00D60FFD">
        <w:rPr>
          <w:rFonts w:hint="eastAsia"/>
        </w:rPr>
        <w:t>2</w:t>
      </w:r>
      <w:r w:rsidRPr="00D60FFD">
        <w:rPr>
          <w:rFonts w:hint="eastAsia"/>
        </w:rPr>
        <w:t>中排放限值</w:t>
      </w:r>
      <w:r w:rsidRPr="00D60FFD">
        <w:rPr>
          <w:rFonts w:cs="Times New Roman"/>
          <w:szCs w:val="24"/>
        </w:rPr>
        <w:t>。</w:t>
      </w:r>
      <w:r w:rsidR="00556237" w:rsidRPr="00D60FFD">
        <w:rPr>
          <w:rFonts w:cs="Times New Roman" w:hint="eastAsia"/>
          <w:szCs w:val="24"/>
        </w:rPr>
        <w:t>渗滤液</w:t>
      </w:r>
      <w:r w:rsidR="00556237" w:rsidRPr="00D60FFD">
        <w:rPr>
          <w:rFonts w:cs="Times New Roman"/>
          <w:szCs w:val="24"/>
        </w:rPr>
        <w:t>经渗滤液站预处理后</w:t>
      </w:r>
      <w:r w:rsidR="00556237" w:rsidRPr="00D60FFD">
        <w:rPr>
          <w:rFonts w:cs="Times New Roman" w:hint="eastAsia"/>
          <w:szCs w:val="24"/>
        </w:rPr>
        <w:t>进入</w:t>
      </w:r>
      <w:r w:rsidR="00556237" w:rsidRPr="00D60FFD">
        <w:rPr>
          <w:rFonts w:cs="Times New Roman"/>
          <w:szCs w:val="24"/>
        </w:rPr>
        <w:t>污水站处理。</w:t>
      </w:r>
    </w:p>
    <w:p w14:paraId="6E243D5F" w14:textId="3810B7A1" w:rsidR="0002599A" w:rsidRPr="00D60FFD" w:rsidRDefault="000A217C" w:rsidP="000A217C">
      <w:pPr>
        <w:ind w:firstLine="480"/>
        <w:rPr>
          <w:rFonts w:cs="Times New Roman"/>
        </w:rPr>
      </w:pPr>
      <w:r w:rsidRPr="00D60FFD">
        <w:rPr>
          <w:rFonts w:cs="Times New Roman" w:hint="eastAsia"/>
        </w:rPr>
        <w:t>⑤</w:t>
      </w:r>
      <w:r w:rsidR="0002599A" w:rsidRPr="00D60FFD">
        <w:rPr>
          <w:rFonts w:cs="Times New Roman" w:hint="eastAsia"/>
        </w:rPr>
        <w:t>软水制备排水</w:t>
      </w:r>
      <w:r w:rsidR="0002599A" w:rsidRPr="00D60FFD">
        <w:rPr>
          <w:rFonts w:cs="Times New Roman" w:hint="eastAsia"/>
        </w:rPr>
        <w:t>7.59</w:t>
      </w:r>
      <w:r w:rsidR="0002599A" w:rsidRPr="00D60FFD">
        <w:rPr>
          <w:rFonts w:cs="Times New Roman"/>
        </w:rPr>
        <w:t>t/d</w:t>
      </w:r>
      <w:r w:rsidR="0002599A" w:rsidRPr="00D60FFD">
        <w:rPr>
          <w:rFonts w:cs="Times New Roman"/>
        </w:rPr>
        <w:t>（</w:t>
      </w:r>
      <w:r w:rsidR="0002599A" w:rsidRPr="00D60FFD">
        <w:rPr>
          <w:rFonts w:cs="Times New Roman" w:hint="eastAsia"/>
        </w:rPr>
        <w:t>2277</w:t>
      </w:r>
      <w:r w:rsidR="0002599A" w:rsidRPr="00D60FFD">
        <w:rPr>
          <w:rFonts w:cs="Times New Roman"/>
        </w:rPr>
        <w:t>t/a</w:t>
      </w:r>
      <w:r w:rsidR="0002599A" w:rsidRPr="00D60FFD">
        <w:rPr>
          <w:rFonts w:cs="Times New Roman"/>
        </w:rPr>
        <w:t>）</w:t>
      </w:r>
      <w:r w:rsidR="0002599A" w:rsidRPr="00D60FFD">
        <w:rPr>
          <w:rFonts w:cs="Times New Roman" w:hint="eastAsia"/>
        </w:rPr>
        <w:t>和</w:t>
      </w:r>
      <w:r w:rsidR="0002599A" w:rsidRPr="00D60FFD">
        <w:rPr>
          <w:rFonts w:cs="Times New Roman"/>
        </w:rPr>
        <w:t>余热锅炉排水</w:t>
      </w:r>
      <w:r w:rsidR="0002599A" w:rsidRPr="00D60FFD">
        <w:rPr>
          <w:rFonts w:cs="Times New Roman" w:hint="eastAsia"/>
        </w:rPr>
        <w:t>3.2</w:t>
      </w:r>
      <w:r w:rsidR="0002599A" w:rsidRPr="00D60FFD">
        <w:rPr>
          <w:rFonts w:cs="Times New Roman"/>
        </w:rPr>
        <w:t>t/d</w:t>
      </w:r>
      <w:r w:rsidR="0002599A" w:rsidRPr="00D60FFD">
        <w:rPr>
          <w:rFonts w:cs="Times New Roman"/>
        </w:rPr>
        <w:t>（</w:t>
      </w:r>
      <w:r w:rsidR="0002599A" w:rsidRPr="00D60FFD">
        <w:rPr>
          <w:rFonts w:cs="Times New Roman" w:hint="eastAsia"/>
        </w:rPr>
        <w:t>960</w:t>
      </w:r>
      <w:r w:rsidR="0002599A" w:rsidRPr="00D60FFD">
        <w:rPr>
          <w:rFonts w:cs="Times New Roman"/>
        </w:rPr>
        <w:t>t/a</w:t>
      </w:r>
      <w:r w:rsidR="0002599A" w:rsidRPr="00D60FFD">
        <w:rPr>
          <w:rFonts w:cs="Times New Roman"/>
        </w:rPr>
        <w:t>）</w:t>
      </w:r>
      <w:r w:rsidR="00F92415" w:rsidRPr="00D60FFD">
        <w:rPr>
          <w:rFonts w:cs="Times New Roman" w:hint="eastAsia"/>
        </w:rPr>
        <w:t>直接排入</w:t>
      </w:r>
      <w:r w:rsidR="00F92415" w:rsidRPr="00D60FFD">
        <w:rPr>
          <w:rFonts w:cs="Times New Roman"/>
        </w:rPr>
        <w:t>废水总排口</w:t>
      </w:r>
      <w:r w:rsidR="0002599A" w:rsidRPr="00D60FFD">
        <w:rPr>
          <w:rFonts w:cs="Times New Roman"/>
        </w:rPr>
        <w:t>。</w:t>
      </w:r>
    </w:p>
    <w:p w14:paraId="11ED42B0" w14:textId="4E7A0A71" w:rsidR="000A217C" w:rsidRPr="00D60FFD" w:rsidRDefault="0002599A" w:rsidP="000A217C">
      <w:pPr>
        <w:ind w:firstLine="480"/>
        <w:rPr>
          <w:rFonts w:cs="Times New Roman"/>
        </w:rPr>
      </w:pPr>
      <w:r w:rsidRPr="00D60FFD">
        <w:rPr>
          <w:rFonts w:cs="Times New Roman" w:hint="eastAsia"/>
        </w:rPr>
        <w:t>⑥</w:t>
      </w:r>
      <w:r w:rsidR="000A217C" w:rsidRPr="00D60FFD">
        <w:rPr>
          <w:rFonts w:cs="Times New Roman"/>
        </w:rPr>
        <w:t>初期雨水计算：</w:t>
      </w:r>
    </w:p>
    <w:p w14:paraId="56240E76" w14:textId="77777777" w:rsidR="000A217C" w:rsidRPr="00D60FFD" w:rsidRDefault="000A217C" w:rsidP="000A217C">
      <w:pPr>
        <w:adjustRightInd/>
        <w:snapToGrid/>
        <w:ind w:firstLine="480"/>
        <w:rPr>
          <w:kern w:val="0"/>
        </w:rPr>
      </w:pPr>
      <w:r w:rsidRPr="00D60FFD">
        <w:rPr>
          <w:kern w:val="0"/>
        </w:rPr>
        <w:t>根据</w:t>
      </w:r>
      <w:r w:rsidRPr="00D60FFD">
        <w:rPr>
          <w:rFonts w:hint="eastAsia"/>
          <w:kern w:val="0"/>
        </w:rPr>
        <w:t>《室外排水设计规范》（</w:t>
      </w:r>
      <w:r w:rsidRPr="00D60FFD">
        <w:rPr>
          <w:rFonts w:hint="eastAsia"/>
          <w:kern w:val="0"/>
        </w:rPr>
        <w:t>GB50014</w:t>
      </w:r>
      <w:r w:rsidRPr="00D60FFD">
        <w:rPr>
          <w:rFonts w:hint="eastAsia"/>
          <w:kern w:val="0"/>
        </w:rPr>
        <w:t>—</w:t>
      </w:r>
      <w:r w:rsidRPr="00D60FFD">
        <w:rPr>
          <w:rFonts w:hint="eastAsia"/>
          <w:kern w:val="0"/>
        </w:rPr>
        <w:t>2006</w:t>
      </w:r>
      <w:r w:rsidRPr="00D60FFD">
        <w:rPr>
          <w:rFonts w:hint="eastAsia"/>
          <w:kern w:val="0"/>
        </w:rPr>
        <w:t>，</w:t>
      </w:r>
      <w:r w:rsidRPr="00D60FFD">
        <w:rPr>
          <w:rFonts w:hint="eastAsia"/>
          <w:kern w:val="0"/>
        </w:rPr>
        <w:t>2016</w:t>
      </w:r>
      <w:r w:rsidRPr="00D60FFD">
        <w:rPr>
          <w:rFonts w:hint="eastAsia"/>
          <w:kern w:val="0"/>
        </w:rPr>
        <w:t>版）</w:t>
      </w:r>
      <w:r w:rsidRPr="00D60FFD">
        <w:rPr>
          <w:kern w:val="0"/>
        </w:rPr>
        <w:t>可知，厂区初期雨水收集量应按下列公式计算：</w:t>
      </w:r>
      <w:r w:rsidRPr="00D60FFD">
        <w:rPr>
          <w:kern w:val="0"/>
        </w:rPr>
        <w:t>Q=qΨFt</w:t>
      </w:r>
    </w:p>
    <w:p w14:paraId="404BAB5F" w14:textId="77777777" w:rsidR="000A217C" w:rsidRPr="00D60FFD" w:rsidRDefault="000A217C" w:rsidP="000A217C">
      <w:pPr>
        <w:adjustRightInd/>
        <w:snapToGrid/>
        <w:ind w:firstLine="480"/>
        <w:rPr>
          <w:kern w:val="0"/>
        </w:rPr>
      </w:pPr>
      <w:r w:rsidRPr="00D60FFD">
        <w:rPr>
          <w:kern w:val="0"/>
        </w:rPr>
        <w:t>式中：</w:t>
      </w:r>
      <w:r w:rsidRPr="00D60FFD">
        <w:rPr>
          <w:kern w:val="0"/>
        </w:rPr>
        <w:t>Q</w:t>
      </w:r>
      <w:r w:rsidRPr="00D60FFD">
        <w:rPr>
          <w:kern w:val="0"/>
        </w:rPr>
        <w:t>－雨水设计流量（</w:t>
      </w:r>
      <w:r w:rsidRPr="00D60FFD">
        <w:rPr>
          <w:kern w:val="0"/>
        </w:rPr>
        <w:t>L</w:t>
      </w:r>
      <w:r w:rsidRPr="00D60FFD">
        <w:rPr>
          <w:kern w:val="0"/>
        </w:rPr>
        <w:t>）；</w:t>
      </w:r>
    </w:p>
    <w:p w14:paraId="31FA2192" w14:textId="77777777" w:rsidR="000A217C" w:rsidRPr="00D60FFD" w:rsidRDefault="000A217C" w:rsidP="000A217C">
      <w:pPr>
        <w:adjustRightInd/>
        <w:snapToGrid/>
        <w:ind w:firstLine="480"/>
        <w:rPr>
          <w:kern w:val="0"/>
        </w:rPr>
      </w:pPr>
      <w:r w:rsidRPr="00D60FFD">
        <w:rPr>
          <w:kern w:val="0"/>
        </w:rPr>
        <w:t>q</w:t>
      </w:r>
      <w:r w:rsidRPr="00D60FFD">
        <w:rPr>
          <w:kern w:val="0"/>
        </w:rPr>
        <w:t>－设计暴雨强度</w:t>
      </w:r>
      <w:r w:rsidRPr="00D60FFD">
        <w:rPr>
          <w:kern w:val="0"/>
        </w:rPr>
        <w:t>[L/(s·hm</w:t>
      </w:r>
      <w:r w:rsidRPr="00D60FFD">
        <w:rPr>
          <w:kern w:val="0"/>
          <w:vertAlign w:val="superscript"/>
        </w:rPr>
        <w:t>2</w:t>
      </w:r>
      <w:r w:rsidRPr="00D60FFD">
        <w:rPr>
          <w:kern w:val="0"/>
        </w:rPr>
        <w:t>)]</w:t>
      </w:r>
      <w:r w:rsidRPr="00D60FFD">
        <w:rPr>
          <w:kern w:val="0"/>
        </w:rPr>
        <w:t>；</w:t>
      </w:r>
    </w:p>
    <w:p w14:paraId="63E6B182" w14:textId="77777777" w:rsidR="000A217C" w:rsidRPr="00D60FFD" w:rsidRDefault="000A217C" w:rsidP="000A217C">
      <w:pPr>
        <w:adjustRightInd/>
        <w:snapToGrid/>
        <w:ind w:firstLine="480"/>
        <w:rPr>
          <w:kern w:val="0"/>
        </w:rPr>
      </w:pPr>
      <w:r w:rsidRPr="00D60FFD">
        <w:rPr>
          <w:kern w:val="0"/>
        </w:rPr>
        <w:t>Ψ</w:t>
      </w:r>
      <w:r w:rsidRPr="00D60FFD">
        <w:rPr>
          <w:kern w:val="0"/>
        </w:rPr>
        <w:t>－径流系数，蚌埠地区径流系数</w:t>
      </w:r>
      <w:r w:rsidRPr="00D60FFD">
        <w:rPr>
          <w:kern w:val="0"/>
        </w:rPr>
        <w:t>Ψ=0.9</w:t>
      </w:r>
      <w:r w:rsidRPr="00D60FFD">
        <w:rPr>
          <w:kern w:val="0"/>
        </w:rPr>
        <w:t>；</w:t>
      </w:r>
    </w:p>
    <w:p w14:paraId="2434AF68" w14:textId="716EE1F9" w:rsidR="000A217C" w:rsidRPr="00D60FFD" w:rsidRDefault="000A217C" w:rsidP="000A217C">
      <w:pPr>
        <w:adjustRightInd/>
        <w:snapToGrid/>
        <w:ind w:firstLine="480"/>
        <w:rPr>
          <w:kern w:val="0"/>
        </w:rPr>
      </w:pPr>
      <w:r w:rsidRPr="00D60FFD">
        <w:rPr>
          <w:kern w:val="0"/>
        </w:rPr>
        <w:t>F</w:t>
      </w:r>
      <w:r w:rsidRPr="00D60FFD">
        <w:rPr>
          <w:kern w:val="0"/>
        </w:rPr>
        <w:t>－汇水面积（</w:t>
      </w:r>
      <w:r w:rsidRPr="00D60FFD">
        <w:rPr>
          <w:kern w:val="0"/>
        </w:rPr>
        <w:t>hm</w:t>
      </w:r>
      <w:r w:rsidRPr="00D60FFD">
        <w:rPr>
          <w:kern w:val="0"/>
          <w:vertAlign w:val="superscript"/>
        </w:rPr>
        <w:t>2</w:t>
      </w:r>
      <w:r w:rsidRPr="00D60FFD">
        <w:rPr>
          <w:kern w:val="0"/>
        </w:rPr>
        <w:t>），</w:t>
      </w:r>
      <w:r w:rsidRPr="00D60FFD">
        <w:rPr>
          <w:rFonts w:hint="eastAsia"/>
          <w:kern w:val="0"/>
        </w:rPr>
        <w:t>生产区内</w:t>
      </w:r>
      <w:r w:rsidRPr="00D60FFD">
        <w:rPr>
          <w:kern w:val="0"/>
        </w:rPr>
        <w:t>非屋顶区域</w:t>
      </w:r>
      <w:r w:rsidR="00C03CB2" w:rsidRPr="00D60FFD">
        <w:rPr>
          <w:kern w:val="0"/>
        </w:rPr>
        <w:t>（道路径流雨水、硬化地坪径流雨水）</w:t>
      </w:r>
      <w:r w:rsidRPr="00D60FFD">
        <w:rPr>
          <w:rFonts w:hint="eastAsia"/>
          <w:kern w:val="0"/>
        </w:rPr>
        <w:t>，</w:t>
      </w:r>
      <w:r w:rsidRPr="00D60FFD">
        <w:rPr>
          <w:kern w:val="0"/>
        </w:rPr>
        <w:t>汇水面积约</w:t>
      </w:r>
      <w:r w:rsidRPr="00D60FFD">
        <w:t>0.0235hm</w:t>
      </w:r>
      <w:r w:rsidRPr="00D60FFD">
        <w:rPr>
          <w:vertAlign w:val="superscript"/>
        </w:rPr>
        <w:t>2</w:t>
      </w:r>
      <w:r w:rsidRPr="00D60FFD">
        <w:t>；</w:t>
      </w:r>
    </w:p>
    <w:p w14:paraId="1439E0D5" w14:textId="77777777" w:rsidR="000A217C" w:rsidRPr="00D60FFD" w:rsidRDefault="000A217C" w:rsidP="000A217C">
      <w:pPr>
        <w:adjustRightInd/>
        <w:snapToGrid/>
        <w:ind w:firstLine="480"/>
        <w:rPr>
          <w:kern w:val="0"/>
        </w:rPr>
      </w:pPr>
      <w:r w:rsidRPr="00D60FFD">
        <w:rPr>
          <w:kern w:val="0"/>
        </w:rPr>
        <w:t>t—</w:t>
      </w:r>
      <w:r w:rsidRPr="00D60FFD">
        <w:rPr>
          <w:kern w:val="0"/>
        </w:rPr>
        <w:t>降雨历时（</w:t>
      </w:r>
      <w:r w:rsidRPr="00D60FFD">
        <w:rPr>
          <w:kern w:val="0"/>
        </w:rPr>
        <w:t>s</w:t>
      </w:r>
      <w:r w:rsidRPr="00D60FFD">
        <w:rPr>
          <w:kern w:val="0"/>
        </w:rPr>
        <w:t>），取</w:t>
      </w:r>
      <w:r w:rsidRPr="00D60FFD">
        <w:rPr>
          <w:kern w:val="0"/>
        </w:rPr>
        <w:t>15min=900s</w:t>
      </w:r>
      <w:r w:rsidRPr="00D60FFD">
        <w:rPr>
          <w:kern w:val="0"/>
        </w:rPr>
        <w:t>；根据《关于发布蚌埠市暴雨强度修订公式的通知》设计暴雨强度</w:t>
      </w:r>
      <w:r w:rsidRPr="00D60FFD">
        <w:rPr>
          <w:kern w:val="0"/>
        </w:rPr>
        <w:t>q</w:t>
      </w:r>
      <w:r w:rsidRPr="00D60FFD">
        <w:rPr>
          <w:kern w:val="0"/>
        </w:rPr>
        <w:t>计算公式：</w:t>
      </w:r>
    </w:p>
    <w:p w14:paraId="0B72F9C3" w14:textId="77777777" w:rsidR="000A217C" w:rsidRPr="00D60FFD" w:rsidRDefault="000A217C" w:rsidP="000A217C">
      <w:pPr>
        <w:ind w:firstLineChars="0" w:firstLine="0"/>
        <w:jc w:val="center"/>
      </w:pPr>
      <w:r w:rsidRPr="00D60FFD">
        <w:rPr>
          <w:rFonts w:hint="eastAsia"/>
        </w:rPr>
        <w:t>q=2957.275</w:t>
      </w:r>
      <w:r w:rsidRPr="00D60FFD">
        <w:rPr>
          <w:rFonts w:hint="eastAsia"/>
        </w:rPr>
        <w:t>（</w:t>
      </w:r>
      <w:r w:rsidRPr="00D60FFD">
        <w:rPr>
          <w:rFonts w:hint="eastAsia"/>
        </w:rPr>
        <w:t>1+0.399 lgP</w:t>
      </w:r>
      <w:r w:rsidRPr="00D60FFD">
        <w:rPr>
          <w:rFonts w:hint="eastAsia"/>
        </w:rPr>
        <w:t>）</w:t>
      </w:r>
      <w:r w:rsidRPr="00D60FFD">
        <w:rPr>
          <w:rFonts w:hint="eastAsia"/>
        </w:rPr>
        <w:t>/</w:t>
      </w:r>
      <w:r w:rsidRPr="00D60FFD">
        <w:rPr>
          <w:rFonts w:hint="eastAsia"/>
        </w:rPr>
        <w:t>（</w:t>
      </w:r>
      <w:r w:rsidRPr="00D60FFD">
        <w:rPr>
          <w:rFonts w:hint="eastAsia"/>
        </w:rPr>
        <w:t>t+12.892</w:t>
      </w:r>
      <w:r w:rsidRPr="00D60FFD">
        <w:rPr>
          <w:rFonts w:hint="eastAsia"/>
        </w:rPr>
        <w:t>）</w:t>
      </w:r>
      <w:r w:rsidRPr="00D60FFD">
        <w:rPr>
          <w:rFonts w:hint="eastAsia"/>
          <w:vertAlign w:val="superscript"/>
        </w:rPr>
        <w:t>0.747</w:t>
      </w:r>
    </w:p>
    <w:p w14:paraId="54E47206" w14:textId="77777777" w:rsidR="000A217C" w:rsidRPr="00D60FFD" w:rsidRDefault="000A217C" w:rsidP="000A217C">
      <w:pPr>
        <w:adjustRightInd/>
        <w:snapToGrid/>
        <w:ind w:firstLine="480"/>
        <w:rPr>
          <w:kern w:val="0"/>
        </w:rPr>
      </w:pPr>
      <w:r w:rsidRPr="00D60FFD">
        <w:rPr>
          <w:kern w:val="0"/>
        </w:rPr>
        <w:t>式中：</w:t>
      </w:r>
      <w:r w:rsidRPr="00D60FFD">
        <w:rPr>
          <w:kern w:val="0"/>
        </w:rPr>
        <w:t>q</w:t>
      </w:r>
      <w:r w:rsidRPr="00D60FFD">
        <w:rPr>
          <w:kern w:val="0"/>
        </w:rPr>
        <w:t>－设计暴雨强度</w:t>
      </w:r>
      <w:r w:rsidRPr="00D60FFD">
        <w:rPr>
          <w:kern w:val="0"/>
        </w:rPr>
        <w:t>[L/(s·hm</w:t>
      </w:r>
      <w:r w:rsidRPr="00D60FFD">
        <w:rPr>
          <w:kern w:val="0"/>
          <w:vertAlign w:val="superscript"/>
        </w:rPr>
        <w:t>2</w:t>
      </w:r>
      <w:r w:rsidRPr="00D60FFD">
        <w:rPr>
          <w:kern w:val="0"/>
        </w:rPr>
        <w:t>)]</w:t>
      </w:r>
      <w:r w:rsidRPr="00D60FFD">
        <w:rPr>
          <w:kern w:val="0"/>
        </w:rPr>
        <w:t>；</w:t>
      </w:r>
    </w:p>
    <w:p w14:paraId="5AF73542" w14:textId="77777777" w:rsidR="000A217C" w:rsidRPr="00D60FFD" w:rsidRDefault="000A217C" w:rsidP="000A217C">
      <w:pPr>
        <w:adjustRightInd/>
        <w:snapToGrid/>
        <w:ind w:firstLine="480"/>
        <w:rPr>
          <w:kern w:val="0"/>
        </w:rPr>
      </w:pPr>
      <w:r w:rsidRPr="00D60FFD">
        <w:rPr>
          <w:kern w:val="0"/>
        </w:rPr>
        <w:t>t</w:t>
      </w:r>
      <w:r w:rsidRPr="00D60FFD">
        <w:rPr>
          <w:kern w:val="0"/>
        </w:rPr>
        <w:t>－降雨历时（</w:t>
      </w:r>
      <w:r w:rsidRPr="00D60FFD">
        <w:rPr>
          <w:kern w:val="0"/>
        </w:rPr>
        <w:t>min</w:t>
      </w:r>
      <w:r w:rsidRPr="00D60FFD">
        <w:rPr>
          <w:kern w:val="0"/>
        </w:rPr>
        <w:t>），取</w:t>
      </w:r>
      <w:r w:rsidRPr="00D60FFD">
        <w:rPr>
          <w:kern w:val="0"/>
        </w:rPr>
        <w:t>15min</w:t>
      </w:r>
      <w:r w:rsidRPr="00D60FFD">
        <w:rPr>
          <w:kern w:val="0"/>
        </w:rPr>
        <w:t>；</w:t>
      </w:r>
    </w:p>
    <w:p w14:paraId="58C30017" w14:textId="77777777" w:rsidR="000A217C" w:rsidRPr="00D60FFD" w:rsidRDefault="000A217C" w:rsidP="000A217C">
      <w:pPr>
        <w:adjustRightInd/>
        <w:snapToGrid/>
        <w:ind w:firstLine="480"/>
        <w:rPr>
          <w:kern w:val="0"/>
        </w:rPr>
      </w:pPr>
      <w:r w:rsidRPr="00D60FFD">
        <w:rPr>
          <w:kern w:val="0"/>
        </w:rPr>
        <w:t>P</w:t>
      </w:r>
      <w:r w:rsidRPr="00D60FFD">
        <w:rPr>
          <w:kern w:val="0"/>
        </w:rPr>
        <w:t>－设计重现期（</w:t>
      </w:r>
      <w:r w:rsidRPr="00D60FFD">
        <w:rPr>
          <w:kern w:val="0"/>
        </w:rPr>
        <w:t>a</w:t>
      </w:r>
      <w:r w:rsidRPr="00D60FFD">
        <w:rPr>
          <w:kern w:val="0"/>
        </w:rPr>
        <w:t>），本项目取</w:t>
      </w:r>
      <w:r w:rsidRPr="00D60FFD">
        <w:rPr>
          <w:kern w:val="0"/>
        </w:rPr>
        <w:t>2a</w:t>
      </w:r>
      <w:r w:rsidRPr="00D60FFD">
        <w:rPr>
          <w:kern w:val="0"/>
        </w:rPr>
        <w:t>；</w:t>
      </w:r>
    </w:p>
    <w:p w14:paraId="4BE74766" w14:textId="77777777" w:rsidR="000A217C" w:rsidRPr="00D60FFD" w:rsidRDefault="000A217C" w:rsidP="000A217C">
      <w:pPr>
        <w:adjustRightInd/>
        <w:snapToGrid/>
        <w:ind w:firstLine="480"/>
        <w:rPr>
          <w:kern w:val="0"/>
        </w:rPr>
      </w:pPr>
      <w:r w:rsidRPr="00D60FFD">
        <w:rPr>
          <w:kern w:val="0"/>
        </w:rPr>
        <w:t>经计算</w:t>
      </w:r>
      <w:r w:rsidRPr="00D60FFD">
        <w:rPr>
          <w:kern w:val="0"/>
        </w:rPr>
        <w:t>q=275.66L/(s·hm</w:t>
      </w:r>
      <w:r w:rsidRPr="00D60FFD">
        <w:rPr>
          <w:kern w:val="0"/>
          <w:vertAlign w:val="superscript"/>
        </w:rPr>
        <w:t>2</w:t>
      </w:r>
      <w:r w:rsidRPr="00D60FFD">
        <w:rPr>
          <w:kern w:val="0"/>
        </w:rPr>
        <w:t>)</w:t>
      </w:r>
      <w:r w:rsidRPr="00D60FFD">
        <w:rPr>
          <w:kern w:val="0"/>
        </w:rPr>
        <w:t>，暴雨次数按一年</w:t>
      </w:r>
      <w:r w:rsidRPr="00D60FFD">
        <w:rPr>
          <w:kern w:val="0"/>
        </w:rPr>
        <w:t>15</w:t>
      </w:r>
      <w:r w:rsidRPr="00D60FFD">
        <w:rPr>
          <w:kern w:val="0"/>
        </w:rPr>
        <w:t>次计，则初期雨水产生量约为</w:t>
      </w:r>
      <w:r w:rsidRPr="00D60FFD">
        <w:t>5250m</w:t>
      </w:r>
      <w:r w:rsidRPr="00D60FFD">
        <w:rPr>
          <w:vertAlign w:val="superscript"/>
        </w:rPr>
        <w:t>3</w:t>
      </w:r>
      <w:r w:rsidRPr="00D60FFD">
        <w:t>/a</w:t>
      </w:r>
      <w:r w:rsidRPr="00D60FFD">
        <w:t>（</w:t>
      </w:r>
      <w:r w:rsidRPr="00D60FFD">
        <w:t>17.5m</w:t>
      </w:r>
      <w:r w:rsidRPr="00D60FFD">
        <w:rPr>
          <w:vertAlign w:val="superscript"/>
        </w:rPr>
        <w:t>3</w:t>
      </w:r>
      <w:r w:rsidRPr="00D60FFD">
        <w:t>/d</w:t>
      </w:r>
      <w:r w:rsidRPr="00D60FFD">
        <w:t>）</w:t>
      </w:r>
      <w:r w:rsidRPr="00D60FFD">
        <w:rPr>
          <w:kern w:val="0"/>
        </w:rPr>
        <w:t>，主要污染物为</w:t>
      </w:r>
      <w:r w:rsidRPr="00D60FFD">
        <w:rPr>
          <w:kern w:val="0"/>
        </w:rPr>
        <w:t>COD</w:t>
      </w:r>
      <w:r w:rsidRPr="00D60FFD">
        <w:rPr>
          <w:kern w:val="0"/>
        </w:rPr>
        <w:t>、</w:t>
      </w:r>
      <w:r w:rsidRPr="00D60FFD">
        <w:rPr>
          <w:kern w:val="0"/>
        </w:rPr>
        <w:t>SS</w:t>
      </w:r>
      <w:r w:rsidRPr="00D60FFD">
        <w:rPr>
          <w:kern w:val="0"/>
        </w:rPr>
        <w:t>。</w:t>
      </w:r>
    </w:p>
    <w:p w14:paraId="02AAF41E" w14:textId="77777777" w:rsidR="000A217C" w:rsidRPr="00D60FFD" w:rsidRDefault="000A217C" w:rsidP="000A217C">
      <w:pPr>
        <w:ind w:firstLine="480"/>
        <w:rPr>
          <w:rFonts w:cs="Times New Roman"/>
        </w:rPr>
      </w:pPr>
      <w:r w:rsidRPr="00D60FFD">
        <w:rPr>
          <w:rFonts w:cs="Times New Roman"/>
        </w:rPr>
        <w:t>本工程根据雨水服务范围的污染性质，分别设置洁净雨水收集系统和初期污染雨水收集系统。本工程初期雨水池建在组合水池区。</w:t>
      </w:r>
    </w:p>
    <w:p w14:paraId="7363D120" w14:textId="77777777" w:rsidR="000A217C" w:rsidRPr="00D60FFD" w:rsidRDefault="000A217C" w:rsidP="000A217C">
      <w:pPr>
        <w:ind w:firstLine="480"/>
        <w:rPr>
          <w:rFonts w:cs="Times New Roman"/>
        </w:rPr>
      </w:pPr>
      <w:r w:rsidRPr="00D60FFD">
        <w:rPr>
          <w:rFonts w:cs="Times New Roman"/>
        </w:rPr>
        <w:t>初期（污染）雨水收集：本工程生产区</w:t>
      </w:r>
      <w:r w:rsidRPr="00D60FFD">
        <w:rPr>
          <w:rFonts w:cs="Times New Roman" w:hint="eastAsia"/>
        </w:rPr>
        <w:t>非屋顶</w:t>
      </w:r>
      <w:r w:rsidRPr="00D60FFD">
        <w:rPr>
          <w:rFonts w:cs="Times New Roman"/>
        </w:rPr>
        <w:t>区域（道路径流雨水、硬化地坪径流雨水）设置初期（污染）雨水收集系统，在雨水管网收集系统末端设置初期雨水截流设施，截流初期</w:t>
      </w:r>
      <w:r w:rsidRPr="00D60FFD">
        <w:rPr>
          <w:rFonts w:cs="Times New Roman"/>
        </w:rPr>
        <w:t>15mm</w:t>
      </w:r>
      <w:r w:rsidRPr="00D60FFD">
        <w:rPr>
          <w:rFonts w:cs="Times New Roman"/>
        </w:rPr>
        <w:t>深度的雨水至初期雨水池，洁净雨水排至厂区洁净雨水收集系统，最终排至厂区约</w:t>
      </w:r>
      <w:r w:rsidRPr="00D60FFD">
        <w:rPr>
          <w:rFonts w:cs="Times New Roman"/>
        </w:rPr>
        <w:t>30m</w:t>
      </w:r>
      <w:r w:rsidRPr="00D60FFD">
        <w:rPr>
          <w:rFonts w:cs="Times New Roman"/>
        </w:rPr>
        <w:t>外的</w:t>
      </w:r>
      <w:r w:rsidRPr="00D60FFD">
        <w:rPr>
          <w:rFonts w:cs="Times New Roman" w:hint="eastAsia"/>
        </w:rPr>
        <w:t>沫冲引</w:t>
      </w:r>
      <w:r w:rsidRPr="00D60FFD">
        <w:rPr>
          <w:rFonts w:cs="Times New Roman"/>
        </w:rPr>
        <w:t>河。</w:t>
      </w:r>
    </w:p>
    <w:p w14:paraId="575ABB9A" w14:textId="77777777" w:rsidR="006704CC" w:rsidRPr="00D60FFD" w:rsidRDefault="000A217C" w:rsidP="000A217C">
      <w:pPr>
        <w:ind w:firstLine="480"/>
      </w:pPr>
      <w:r w:rsidRPr="00D60FFD">
        <w:t>本工程雨水收集系统流程图见图</w:t>
      </w:r>
      <w:r w:rsidRPr="00D60FFD">
        <w:t>3.1.2-1</w:t>
      </w:r>
      <w:r w:rsidRPr="00D60FFD">
        <w:t>。</w:t>
      </w:r>
    </w:p>
    <w:p w14:paraId="4EDBE0FB" w14:textId="77777777" w:rsidR="000A217C" w:rsidRPr="00D60FFD" w:rsidRDefault="00B401D4" w:rsidP="00C754CC">
      <w:pPr>
        <w:ind w:firstLineChars="0" w:firstLine="0"/>
        <w:jc w:val="center"/>
      </w:pPr>
      <w:r>
        <w:pict w14:anchorId="6A0C3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105.75pt">
            <v:imagedata r:id="rId19" o:title="" croptop="22273f" cropbottom="20747f" cropleft="20993f" cropright="7189f"/>
          </v:shape>
        </w:pict>
      </w:r>
    </w:p>
    <w:p w14:paraId="6452D572" w14:textId="77777777" w:rsidR="000A217C" w:rsidRPr="00D60FFD" w:rsidRDefault="000A217C" w:rsidP="00C754CC">
      <w:pPr>
        <w:pStyle w:val="afff9"/>
        <w:rPr>
          <w:rFonts w:cs="Times New Roman"/>
        </w:rPr>
      </w:pPr>
      <w:r w:rsidRPr="00D60FFD">
        <w:rPr>
          <w:rFonts w:hint="eastAsia"/>
        </w:rPr>
        <w:t>图</w:t>
      </w:r>
      <w:r w:rsidRPr="00D60FFD">
        <w:rPr>
          <w:rFonts w:hint="eastAsia"/>
        </w:rPr>
        <w:t>3</w:t>
      </w:r>
      <w:r w:rsidRPr="00D60FFD">
        <w:t>.1.2</w:t>
      </w:r>
      <w:r w:rsidRPr="00D60FFD">
        <w:rPr>
          <w:rFonts w:hint="eastAsia"/>
        </w:rPr>
        <w:t>-</w:t>
      </w:r>
      <w:r w:rsidRPr="00D60FFD">
        <w:t xml:space="preserve">1  </w:t>
      </w:r>
      <w:r w:rsidRPr="00D60FFD">
        <w:rPr>
          <w:rFonts w:hint="eastAsia"/>
        </w:rPr>
        <w:t>项目雨水收集系统示意图</w:t>
      </w:r>
    </w:p>
    <w:p w14:paraId="58D37591" w14:textId="77777777" w:rsidR="00C754CC" w:rsidRPr="00D60FFD" w:rsidRDefault="00C754CC" w:rsidP="000A217C">
      <w:pPr>
        <w:ind w:firstLine="480"/>
        <w:rPr>
          <w:rFonts w:cs="Times New Roman"/>
        </w:rPr>
        <w:sectPr w:rsidR="00C754CC" w:rsidRPr="00D60FFD" w:rsidSect="005716FE">
          <w:pgSz w:w="11907" w:h="16840" w:code="9"/>
          <w:pgMar w:top="1440" w:right="1440" w:bottom="1440" w:left="1440" w:header="851" w:footer="992" w:gutter="0"/>
          <w:cols w:space="425"/>
          <w:docGrid w:type="lines" w:linePitch="326"/>
        </w:sectPr>
      </w:pPr>
    </w:p>
    <w:p w14:paraId="43521EE2" w14:textId="77777777" w:rsidR="00C754CC" w:rsidRPr="00D60FFD" w:rsidRDefault="00C754CC" w:rsidP="00C754CC">
      <w:pPr>
        <w:ind w:firstLine="480"/>
      </w:pPr>
      <w:r w:rsidRPr="00D60FFD">
        <w:t>拟建项目建成后</w:t>
      </w:r>
      <w:r w:rsidRPr="00D60FFD">
        <w:rPr>
          <w:rFonts w:hint="eastAsia"/>
        </w:rPr>
        <w:t>厂区给排水量见表</w:t>
      </w:r>
      <w:r w:rsidRPr="00D60FFD">
        <w:rPr>
          <w:rFonts w:hint="eastAsia"/>
        </w:rPr>
        <w:t>3</w:t>
      </w:r>
      <w:r w:rsidRPr="00D60FFD">
        <w:t>.1.2</w:t>
      </w:r>
      <w:r w:rsidRPr="00D60FFD">
        <w:rPr>
          <w:rFonts w:hint="eastAsia"/>
        </w:rPr>
        <w:t>-</w:t>
      </w:r>
      <w:r w:rsidRPr="00D60FFD">
        <w:t>1</w:t>
      </w:r>
      <w:r w:rsidRPr="00D60FFD">
        <w:rPr>
          <w:rFonts w:hint="eastAsia"/>
        </w:rPr>
        <w:t>。水</w:t>
      </w:r>
      <w:r w:rsidRPr="00D60FFD">
        <w:t>平衡见图</w:t>
      </w:r>
      <w:r w:rsidRPr="00D60FFD">
        <w:t>3.1.2-2</w:t>
      </w:r>
      <w:r w:rsidRPr="00D60FFD">
        <w:t>。</w:t>
      </w:r>
    </w:p>
    <w:p w14:paraId="40778A76" w14:textId="77777777" w:rsidR="000A217C" w:rsidRPr="00D60FFD" w:rsidRDefault="000A217C" w:rsidP="000A217C">
      <w:pPr>
        <w:pStyle w:val="afff9"/>
      </w:pPr>
      <w:r w:rsidRPr="00D60FFD">
        <w:t>表</w:t>
      </w:r>
      <w:r w:rsidRPr="00D60FFD">
        <w:t xml:space="preserve">3.1.2-3  </w:t>
      </w:r>
      <w:r w:rsidRPr="00D60FFD">
        <w:t>厂区给排水量一览表</w:t>
      </w:r>
    </w:p>
    <w:tbl>
      <w:tblPr>
        <w:tblStyle w:val="ab"/>
        <w:tblW w:w="5000" w:type="pct"/>
        <w:tblLook w:val="0000" w:firstRow="0" w:lastRow="0" w:firstColumn="0" w:lastColumn="0" w:noHBand="0" w:noVBand="0"/>
      </w:tblPr>
      <w:tblGrid>
        <w:gridCol w:w="1342"/>
        <w:gridCol w:w="3359"/>
        <w:gridCol w:w="1346"/>
        <w:gridCol w:w="1343"/>
        <w:gridCol w:w="1346"/>
        <w:gridCol w:w="1346"/>
        <w:gridCol w:w="1120"/>
        <w:gridCol w:w="2758"/>
      </w:tblGrid>
      <w:tr w:rsidR="00A94422" w:rsidRPr="00D60FFD" w14:paraId="04AA939D" w14:textId="77777777" w:rsidTr="00E62D9C">
        <w:trPr>
          <w:trHeight w:val="525"/>
        </w:trPr>
        <w:tc>
          <w:tcPr>
            <w:tcW w:w="481" w:type="pct"/>
            <w:vAlign w:val="center"/>
          </w:tcPr>
          <w:p w14:paraId="0F5CB70B" w14:textId="77777777" w:rsidR="00A94422" w:rsidRPr="00D60FFD" w:rsidRDefault="00A94422" w:rsidP="00A94422">
            <w:pPr>
              <w:widowControl/>
              <w:spacing w:line="360" w:lineRule="exact"/>
              <w:ind w:firstLineChars="0" w:firstLine="0"/>
              <w:jc w:val="center"/>
              <w:rPr>
                <w:sz w:val="18"/>
              </w:rPr>
            </w:pPr>
            <w:r w:rsidRPr="00D60FFD">
              <w:rPr>
                <w:sz w:val="18"/>
                <w:lang w:bidi="ar"/>
              </w:rPr>
              <w:t>序号</w:t>
            </w:r>
          </w:p>
        </w:tc>
        <w:tc>
          <w:tcPr>
            <w:tcW w:w="1203" w:type="pct"/>
            <w:vAlign w:val="center"/>
          </w:tcPr>
          <w:p w14:paraId="72E6DECF" w14:textId="77777777" w:rsidR="00A94422" w:rsidRPr="00D60FFD" w:rsidRDefault="00A94422" w:rsidP="00A94422">
            <w:pPr>
              <w:widowControl/>
              <w:spacing w:line="360" w:lineRule="exact"/>
              <w:ind w:firstLineChars="0" w:firstLine="0"/>
              <w:jc w:val="center"/>
              <w:rPr>
                <w:sz w:val="18"/>
              </w:rPr>
            </w:pPr>
            <w:r w:rsidRPr="00D60FFD">
              <w:rPr>
                <w:sz w:val="18"/>
                <w:lang w:bidi="ar"/>
              </w:rPr>
              <w:t>用水项目</w:t>
            </w:r>
          </w:p>
        </w:tc>
        <w:tc>
          <w:tcPr>
            <w:tcW w:w="482" w:type="pct"/>
            <w:vAlign w:val="center"/>
          </w:tcPr>
          <w:p w14:paraId="1DFEA5C9" w14:textId="77777777" w:rsidR="00A94422" w:rsidRPr="00D60FFD" w:rsidRDefault="00A94422" w:rsidP="00A94422">
            <w:pPr>
              <w:widowControl/>
              <w:spacing w:line="360" w:lineRule="exact"/>
              <w:ind w:firstLineChars="0" w:firstLine="0"/>
              <w:jc w:val="center"/>
              <w:rPr>
                <w:sz w:val="18"/>
              </w:rPr>
            </w:pPr>
            <w:r w:rsidRPr="00D60FFD">
              <w:rPr>
                <w:sz w:val="18"/>
                <w:lang w:bidi="ar"/>
              </w:rPr>
              <w:t>最大时用水量（</w:t>
            </w:r>
            <w:r w:rsidRPr="00D60FFD">
              <w:rPr>
                <w:sz w:val="18"/>
                <w:lang w:bidi="ar"/>
              </w:rPr>
              <w:t>m</w:t>
            </w:r>
            <w:r w:rsidRPr="00D60FFD">
              <w:rPr>
                <w:sz w:val="18"/>
                <w:vertAlign w:val="superscript"/>
                <w:lang w:bidi="ar"/>
              </w:rPr>
              <w:t>3</w:t>
            </w:r>
            <w:r w:rsidRPr="00D60FFD">
              <w:rPr>
                <w:sz w:val="18"/>
                <w:lang w:bidi="ar"/>
              </w:rPr>
              <w:t>/h</w:t>
            </w:r>
            <w:r w:rsidRPr="00D60FFD">
              <w:rPr>
                <w:rFonts w:ascii="宋体" w:hAnsi="宋体" w:cs="宋体" w:hint="eastAsia"/>
                <w:sz w:val="18"/>
                <w:lang w:bidi="ar"/>
              </w:rPr>
              <w:t>）</w:t>
            </w:r>
          </w:p>
        </w:tc>
        <w:tc>
          <w:tcPr>
            <w:tcW w:w="481" w:type="pct"/>
            <w:vAlign w:val="center"/>
          </w:tcPr>
          <w:p w14:paraId="4D2AC9CA" w14:textId="77777777" w:rsidR="00A94422" w:rsidRPr="00D60FFD" w:rsidRDefault="00A94422" w:rsidP="00A94422">
            <w:pPr>
              <w:widowControl/>
              <w:spacing w:line="360" w:lineRule="exact"/>
              <w:ind w:firstLineChars="0" w:firstLine="0"/>
              <w:jc w:val="center"/>
              <w:rPr>
                <w:sz w:val="18"/>
              </w:rPr>
            </w:pPr>
            <w:r w:rsidRPr="00D60FFD">
              <w:rPr>
                <w:sz w:val="18"/>
                <w:lang w:bidi="ar"/>
              </w:rPr>
              <w:t>给水（</w:t>
            </w:r>
            <w:r w:rsidRPr="00D60FFD">
              <w:rPr>
                <w:sz w:val="18"/>
                <w:lang w:bidi="ar"/>
              </w:rPr>
              <w:t>m</w:t>
            </w:r>
            <w:r w:rsidRPr="00D60FFD">
              <w:rPr>
                <w:sz w:val="18"/>
                <w:vertAlign w:val="superscript"/>
                <w:lang w:bidi="ar"/>
              </w:rPr>
              <w:t>3</w:t>
            </w:r>
            <w:r w:rsidRPr="00D60FFD">
              <w:rPr>
                <w:sz w:val="18"/>
                <w:lang w:bidi="ar"/>
              </w:rPr>
              <w:t>/d</w:t>
            </w:r>
            <w:r w:rsidRPr="00D60FFD">
              <w:rPr>
                <w:rFonts w:ascii="宋体" w:hAnsi="宋体" w:cs="宋体" w:hint="eastAsia"/>
                <w:sz w:val="18"/>
                <w:lang w:bidi="ar"/>
              </w:rPr>
              <w:t>）</w:t>
            </w:r>
          </w:p>
        </w:tc>
        <w:tc>
          <w:tcPr>
            <w:tcW w:w="482" w:type="pct"/>
            <w:vAlign w:val="center"/>
          </w:tcPr>
          <w:p w14:paraId="7D8C25F1" w14:textId="77777777" w:rsidR="00A94422" w:rsidRPr="00D60FFD" w:rsidRDefault="00A94422" w:rsidP="00A94422">
            <w:pPr>
              <w:widowControl/>
              <w:spacing w:line="360" w:lineRule="exact"/>
              <w:ind w:firstLineChars="0" w:firstLine="0"/>
              <w:jc w:val="center"/>
              <w:rPr>
                <w:b/>
                <w:sz w:val="18"/>
                <w:lang w:bidi="ar"/>
              </w:rPr>
            </w:pPr>
            <w:r w:rsidRPr="00D60FFD">
              <w:rPr>
                <w:rFonts w:hint="eastAsia"/>
                <w:b/>
                <w:sz w:val="18"/>
                <w:lang w:bidi="ar"/>
              </w:rPr>
              <w:t>软化水</w:t>
            </w:r>
            <w:r w:rsidRPr="00D60FFD">
              <w:rPr>
                <w:b/>
                <w:sz w:val="18"/>
                <w:lang w:bidi="ar"/>
              </w:rPr>
              <w:t>（</w:t>
            </w:r>
            <w:r w:rsidRPr="00D60FFD">
              <w:rPr>
                <w:b/>
                <w:sz w:val="18"/>
                <w:lang w:bidi="ar"/>
              </w:rPr>
              <w:t>m</w:t>
            </w:r>
            <w:r w:rsidRPr="00D60FFD">
              <w:rPr>
                <w:b/>
                <w:sz w:val="18"/>
                <w:vertAlign w:val="superscript"/>
                <w:lang w:bidi="ar"/>
              </w:rPr>
              <w:t>3</w:t>
            </w:r>
            <w:r w:rsidRPr="00D60FFD">
              <w:rPr>
                <w:b/>
                <w:sz w:val="18"/>
                <w:lang w:bidi="ar"/>
              </w:rPr>
              <w:t>/d</w:t>
            </w:r>
            <w:r w:rsidRPr="00D60FFD">
              <w:rPr>
                <w:rFonts w:ascii="宋体" w:hAnsi="宋体" w:cs="宋体" w:hint="eastAsia"/>
                <w:b/>
                <w:sz w:val="18"/>
                <w:lang w:bidi="ar"/>
              </w:rPr>
              <w:t>）</w:t>
            </w:r>
          </w:p>
        </w:tc>
        <w:tc>
          <w:tcPr>
            <w:tcW w:w="482" w:type="pct"/>
            <w:vAlign w:val="center"/>
          </w:tcPr>
          <w:p w14:paraId="04988D69" w14:textId="77777777" w:rsidR="00A94422" w:rsidRPr="00D60FFD" w:rsidRDefault="00A94422" w:rsidP="00A94422">
            <w:pPr>
              <w:widowControl/>
              <w:spacing w:line="360" w:lineRule="exact"/>
              <w:ind w:firstLineChars="0" w:firstLine="0"/>
              <w:jc w:val="center"/>
              <w:rPr>
                <w:b/>
                <w:sz w:val="18"/>
              </w:rPr>
            </w:pPr>
            <w:r w:rsidRPr="00D60FFD">
              <w:rPr>
                <w:b/>
                <w:sz w:val="18"/>
                <w:lang w:bidi="ar"/>
              </w:rPr>
              <w:t>新鲜水用量（</w:t>
            </w:r>
            <w:r w:rsidRPr="00D60FFD">
              <w:rPr>
                <w:b/>
                <w:sz w:val="18"/>
                <w:lang w:bidi="ar"/>
              </w:rPr>
              <w:t>m</w:t>
            </w:r>
            <w:r w:rsidRPr="00D60FFD">
              <w:rPr>
                <w:b/>
                <w:sz w:val="18"/>
                <w:vertAlign w:val="superscript"/>
                <w:lang w:bidi="ar"/>
              </w:rPr>
              <w:t>3</w:t>
            </w:r>
            <w:r w:rsidRPr="00D60FFD">
              <w:rPr>
                <w:b/>
                <w:sz w:val="18"/>
                <w:lang w:bidi="ar"/>
              </w:rPr>
              <w:t>/d</w:t>
            </w:r>
            <w:r w:rsidRPr="00D60FFD">
              <w:rPr>
                <w:rFonts w:ascii="宋体" w:hAnsi="宋体" w:cs="宋体" w:hint="eastAsia"/>
                <w:b/>
                <w:sz w:val="18"/>
                <w:lang w:bidi="ar"/>
              </w:rPr>
              <w:t>）</w:t>
            </w:r>
          </w:p>
        </w:tc>
        <w:tc>
          <w:tcPr>
            <w:tcW w:w="401" w:type="pct"/>
            <w:vAlign w:val="center"/>
          </w:tcPr>
          <w:p w14:paraId="6B759630" w14:textId="77777777" w:rsidR="00A94422" w:rsidRPr="00D60FFD" w:rsidRDefault="00A94422" w:rsidP="00A94422">
            <w:pPr>
              <w:widowControl/>
              <w:spacing w:line="360" w:lineRule="exact"/>
              <w:ind w:firstLineChars="0" w:firstLine="0"/>
              <w:jc w:val="center"/>
              <w:rPr>
                <w:sz w:val="18"/>
              </w:rPr>
            </w:pPr>
            <w:r w:rsidRPr="00D60FFD">
              <w:rPr>
                <w:rFonts w:hint="eastAsia"/>
                <w:b/>
                <w:bCs/>
                <w:sz w:val="18"/>
                <w:lang w:bidi="ar"/>
              </w:rPr>
              <w:t>排</w:t>
            </w:r>
            <w:r w:rsidRPr="00D60FFD">
              <w:rPr>
                <w:b/>
                <w:bCs/>
                <w:sz w:val="18"/>
                <w:lang w:bidi="ar"/>
              </w:rPr>
              <w:t>水（</w:t>
            </w:r>
            <w:r w:rsidRPr="00D60FFD">
              <w:rPr>
                <w:b/>
                <w:bCs/>
                <w:sz w:val="18"/>
                <w:lang w:bidi="ar"/>
              </w:rPr>
              <w:t>m</w:t>
            </w:r>
            <w:r w:rsidRPr="00D60FFD">
              <w:rPr>
                <w:b/>
                <w:bCs/>
                <w:sz w:val="18"/>
                <w:vertAlign w:val="superscript"/>
                <w:lang w:bidi="ar"/>
              </w:rPr>
              <w:t>3</w:t>
            </w:r>
            <w:r w:rsidRPr="00D60FFD">
              <w:rPr>
                <w:b/>
                <w:bCs/>
                <w:sz w:val="18"/>
                <w:lang w:bidi="ar"/>
              </w:rPr>
              <w:t>/d</w:t>
            </w:r>
            <w:r w:rsidRPr="00D60FFD">
              <w:rPr>
                <w:rFonts w:ascii="宋体" w:hAnsi="宋体" w:cs="宋体" w:hint="eastAsia"/>
                <w:b/>
                <w:bCs/>
                <w:sz w:val="18"/>
                <w:lang w:bidi="ar"/>
              </w:rPr>
              <w:t>）</w:t>
            </w:r>
          </w:p>
        </w:tc>
        <w:tc>
          <w:tcPr>
            <w:tcW w:w="988" w:type="pct"/>
            <w:vAlign w:val="center"/>
          </w:tcPr>
          <w:p w14:paraId="190F8D40" w14:textId="77777777" w:rsidR="00A94422" w:rsidRPr="00D60FFD" w:rsidRDefault="00A94422" w:rsidP="00A94422">
            <w:pPr>
              <w:widowControl/>
              <w:spacing w:line="360" w:lineRule="exact"/>
              <w:ind w:firstLineChars="0" w:firstLine="0"/>
              <w:jc w:val="center"/>
              <w:rPr>
                <w:sz w:val="18"/>
              </w:rPr>
            </w:pPr>
            <w:r w:rsidRPr="00D60FFD">
              <w:rPr>
                <w:sz w:val="18"/>
                <w:lang w:bidi="ar"/>
              </w:rPr>
              <w:t>备注</w:t>
            </w:r>
          </w:p>
        </w:tc>
      </w:tr>
      <w:tr w:rsidR="00A94422" w:rsidRPr="00D60FFD" w14:paraId="441A6B49" w14:textId="77777777" w:rsidTr="00E62D9C">
        <w:trPr>
          <w:trHeight w:val="285"/>
        </w:trPr>
        <w:tc>
          <w:tcPr>
            <w:tcW w:w="481" w:type="pct"/>
            <w:vAlign w:val="center"/>
          </w:tcPr>
          <w:p w14:paraId="1EEDACD4"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1</w:t>
            </w:r>
          </w:p>
        </w:tc>
        <w:tc>
          <w:tcPr>
            <w:tcW w:w="1203" w:type="pct"/>
            <w:vAlign w:val="center"/>
          </w:tcPr>
          <w:p w14:paraId="1F0BFCBC" w14:textId="4F6D838E" w:rsidR="00A94422" w:rsidRPr="00D60FFD" w:rsidRDefault="005F4171" w:rsidP="00A94422">
            <w:pPr>
              <w:widowControl/>
              <w:spacing w:line="360" w:lineRule="exact"/>
              <w:ind w:firstLineChars="0" w:firstLine="0"/>
              <w:jc w:val="center"/>
              <w:rPr>
                <w:sz w:val="18"/>
              </w:rPr>
            </w:pPr>
            <w:r w:rsidRPr="00D60FFD">
              <w:rPr>
                <w:rFonts w:hint="eastAsia"/>
                <w:sz w:val="18"/>
              </w:rPr>
              <w:t>车辆冲洗</w:t>
            </w:r>
          </w:p>
        </w:tc>
        <w:tc>
          <w:tcPr>
            <w:tcW w:w="482" w:type="pct"/>
            <w:vAlign w:val="center"/>
          </w:tcPr>
          <w:p w14:paraId="29EB8939" w14:textId="77777777" w:rsidR="00A94422" w:rsidRPr="00D60FFD" w:rsidRDefault="00A94422" w:rsidP="00A94422">
            <w:pPr>
              <w:widowControl/>
              <w:spacing w:line="360" w:lineRule="exact"/>
              <w:ind w:firstLineChars="0" w:firstLine="0"/>
              <w:jc w:val="center"/>
              <w:rPr>
                <w:sz w:val="18"/>
              </w:rPr>
            </w:pPr>
          </w:p>
        </w:tc>
        <w:tc>
          <w:tcPr>
            <w:tcW w:w="481" w:type="pct"/>
            <w:vAlign w:val="center"/>
          </w:tcPr>
          <w:p w14:paraId="4BFC09C7"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5</w:t>
            </w:r>
          </w:p>
        </w:tc>
        <w:tc>
          <w:tcPr>
            <w:tcW w:w="482" w:type="pct"/>
            <w:vAlign w:val="center"/>
          </w:tcPr>
          <w:p w14:paraId="1F0FE85E"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40522628" w14:textId="77777777" w:rsidR="00A94422" w:rsidRPr="00D60FFD" w:rsidRDefault="00A94422" w:rsidP="00A94422">
            <w:pPr>
              <w:widowControl/>
              <w:spacing w:line="360" w:lineRule="exact"/>
              <w:ind w:firstLineChars="0" w:firstLine="0"/>
              <w:jc w:val="center"/>
              <w:rPr>
                <w:b/>
                <w:sz w:val="18"/>
              </w:rPr>
            </w:pPr>
            <w:r w:rsidRPr="00D60FFD">
              <w:rPr>
                <w:rFonts w:hint="eastAsia"/>
                <w:b/>
                <w:sz w:val="18"/>
              </w:rPr>
              <w:t>5</w:t>
            </w:r>
          </w:p>
        </w:tc>
        <w:tc>
          <w:tcPr>
            <w:tcW w:w="401" w:type="pct"/>
            <w:vAlign w:val="center"/>
          </w:tcPr>
          <w:p w14:paraId="2A8E955D" w14:textId="77777777" w:rsidR="00A94422" w:rsidRPr="00D60FFD" w:rsidRDefault="00A94422" w:rsidP="00A94422">
            <w:pPr>
              <w:widowControl/>
              <w:spacing w:line="360" w:lineRule="exact"/>
              <w:ind w:firstLineChars="0" w:firstLine="0"/>
              <w:jc w:val="center"/>
              <w:rPr>
                <w:b/>
                <w:bCs/>
                <w:sz w:val="18"/>
              </w:rPr>
            </w:pPr>
            <w:r w:rsidRPr="00D60FFD">
              <w:rPr>
                <w:rFonts w:hint="eastAsia"/>
                <w:b/>
                <w:bCs/>
                <w:sz w:val="18"/>
              </w:rPr>
              <w:t>4.5</w:t>
            </w:r>
          </w:p>
        </w:tc>
        <w:tc>
          <w:tcPr>
            <w:tcW w:w="988" w:type="pct"/>
            <w:vAlign w:val="center"/>
          </w:tcPr>
          <w:p w14:paraId="3B04D98B"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01A22137" w14:textId="77777777" w:rsidTr="00E62D9C">
        <w:trPr>
          <w:trHeight w:val="427"/>
        </w:trPr>
        <w:tc>
          <w:tcPr>
            <w:tcW w:w="481" w:type="pct"/>
            <w:vAlign w:val="center"/>
          </w:tcPr>
          <w:p w14:paraId="4492956D"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2.1</w:t>
            </w:r>
          </w:p>
        </w:tc>
        <w:tc>
          <w:tcPr>
            <w:tcW w:w="1203" w:type="pct"/>
            <w:vAlign w:val="center"/>
          </w:tcPr>
          <w:p w14:paraId="467B627F"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焚烧车间软水</w:t>
            </w:r>
            <w:r w:rsidRPr="00D60FFD">
              <w:rPr>
                <w:sz w:val="18"/>
              </w:rPr>
              <w:t>制备</w:t>
            </w:r>
          </w:p>
        </w:tc>
        <w:tc>
          <w:tcPr>
            <w:tcW w:w="482" w:type="pct"/>
            <w:vAlign w:val="center"/>
          </w:tcPr>
          <w:p w14:paraId="067E6B32"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6.5</w:t>
            </w:r>
          </w:p>
        </w:tc>
        <w:tc>
          <w:tcPr>
            <w:tcW w:w="481" w:type="pct"/>
            <w:vAlign w:val="center"/>
          </w:tcPr>
          <w:p w14:paraId="3AE31476" w14:textId="77777777" w:rsidR="00A94422" w:rsidRPr="00D60FFD" w:rsidRDefault="00A94422" w:rsidP="00A94422">
            <w:pPr>
              <w:widowControl/>
              <w:spacing w:line="360" w:lineRule="exact"/>
              <w:ind w:firstLineChars="0" w:firstLine="0"/>
              <w:jc w:val="center"/>
              <w:rPr>
                <w:sz w:val="18"/>
              </w:rPr>
            </w:pPr>
            <w:r w:rsidRPr="00D60FFD">
              <w:rPr>
                <w:sz w:val="18"/>
              </w:rPr>
              <w:t>75.9</w:t>
            </w:r>
          </w:p>
        </w:tc>
        <w:tc>
          <w:tcPr>
            <w:tcW w:w="482" w:type="pct"/>
            <w:vAlign w:val="center"/>
          </w:tcPr>
          <w:p w14:paraId="3494CEA8"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4BC8CA10" w14:textId="77777777" w:rsidR="00A94422" w:rsidRPr="00D60FFD" w:rsidRDefault="00A94422" w:rsidP="00A94422">
            <w:pPr>
              <w:widowControl/>
              <w:spacing w:line="360" w:lineRule="exact"/>
              <w:ind w:firstLineChars="0" w:firstLine="0"/>
              <w:jc w:val="center"/>
              <w:rPr>
                <w:b/>
                <w:sz w:val="18"/>
              </w:rPr>
            </w:pPr>
            <w:r w:rsidRPr="00D60FFD">
              <w:rPr>
                <w:sz w:val="18"/>
              </w:rPr>
              <w:t>75.9</w:t>
            </w:r>
          </w:p>
        </w:tc>
        <w:tc>
          <w:tcPr>
            <w:tcW w:w="401" w:type="pct"/>
            <w:vAlign w:val="center"/>
          </w:tcPr>
          <w:p w14:paraId="70FCA924" w14:textId="77777777" w:rsidR="00A94422" w:rsidRPr="00D60FFD" w:rsidRDefault="00A94422" w:rsidP="00A94422">
            <w:pPr>
              <w:widowControl/>
              <w:spacing w:line="360" w:lineRule="exact"/>
              <w:ind w:firstLineChars="0" w:firstLine="0"/>
              <w:jc w:val="center"/>
              <w:rPr>
                <w:b/>
                <w:bCs/>
                <w:color w:val="FF0000"/>
                <w:sz w:val="18"/>
              </w:rPr>
            </w:pPr>
            <w:r w:rsidRPr="00D60FFD">
              <w:rPr>
                <w:rFonts w:hint="eastAsia"/>
                <w:b/>
                <w:bCs/>
                <w:color w:val="FF0000"/>
                <w:sz w:val="18"/>
              </w:rPr>
              <w:t>7.59</w:t>
            </w:r>
          </w:p>
        </w:tc>
        <w:tc>
          <w:tcPr>
            <w:tcW w:w="988" w:type="pct"/>
            <w:vAlign w:val="center"/>
          </w:tcPr>
          <w:p w14:paraId="27F1C869" w14:textId="77777777" w:rsidR="00A94422" w:rsidRPr="00D60FFD" w:rsidRDefault="00A94422" w:rsidP="00A94422">
            <w:pPr>
              <w:widowControl/>
              <w:spacing w:line="360" w:lineRule="exact"/>
              <w:ind w:firstLineChars="0" w:firstLine="0"/>
              <w:jc w:val="center"/>
              <w:rPr>
                <w:color w:val="FF0000"/>
                <w:sz w:val="18"/>
              </w:rPr>
            </w:pPr>
            <w:r w:rsidRPr="00D60FFD">
              <w:rPr>
                <w:rFonts w:hint="eastAsia"/>
                <w:color w:val="FF0000"/>
                <w:sz w:val="18"/>
                <w:lang w:bidi="ar"/>
              </w:rPr>
              <w:t>排水直接排入</w:t>
            </w:r>
            <w:r w:rsidRPr="00D60FFD">
              <w:rPr>
                <w:color w:val="FF0000"/>
                <w:sz w:val="18"/>
                <w:lang w:bidi="ar"/>
              </w:rPr>
              <w:t>总排口</w:t>
            </w:r>
          </w:p>
        </w:tc>
      </w:tr>
      <w:tr w:rsidR="00A94422" w:rsidRPr="00D60FFD" w14:paraId="34392D94" w14:textId="77777777" w:rsidTr="00E62D9C">
        <w:trPr>
          <w:trHeight w:val="337"/>
        </w:trPr>
        <w:tc>
          <w:tcPr>
            <w:tcW w:w="481" w:type="pct"/>
            <w:vAlign w:val="center"/>
          </w:tcPr>
          <w:p w14:paraId="43E0EFE1"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2.2</w:t>
            </w:r>
          </w:p>
        </w:tc>
        <w:tc>
          <w:tcPr>
            <w:tcW w:w="1203" w:type="pct"/>
            <w:vAlign w:val="center"/>
          </w:tcPr>
          <w:p w14:paraId="275F6DB9"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焚烧车间</w:t>
            </w:r>
            <w:r w:rsidRPr="00D60FFD">
              <w:rPr>
                <w:sz w:val="18"/>
              </w:rPr>
              <w:t>余热锅炉</w:t>
            </w:r>
          </w:p>
        </w:tc>
        <w:tc>
          <w:tcPr>
            <w:tcW w:w="482" w:type="pct"/>
            <w:vAlign w:val="center"/>
          </w:tcPr>
          <w:p w14:paraId="13010F20" w14:textId="77777777" w:rsidR="00A94422" w:rsidRPr="00D60FFD" w:rsidRDefault="00A94422" w:rsidP="00A94422">
            <w:pPr>
              <w:widowControl/>
              <w:spacing w:line="360" w:lineRule="exact"/>
              <w:ind w:firstLineChars="0" w:firstLine="0"/>
              <w:jc w:val="center"/>
              <w:rPr>
                <w:sz w:val="18"/>
              </w:rPr>
            </w:pPr>
          </w:p>
        </w:tc>
        <w:tc>
          <w:tcPr>
            <w:tcW w:w="481" w:type="pct"/>
            <w:vAlign w:val="center"/>
          </w:tcPr>
          <w:p w14:paraId="2AAE0BF4" w14:textId="77777777" w:rsidR="00A94422" w:rsidRPr="00D60FFD" w:rsidRDefault="00A94422" w:rsidP="00A94422">
            <w:pPr>
              <w:widowControl/>
              <w:spacing w:line="360" w:lineRule="exact"/>
              <w:ind w:firstLineChars="0" w:firstLine="0"/>
              <w:jc w:val="center"/>
              <w:rPr>
                <w:sz w:val="18"/>
              </w:rPr>
            </w:pPr>
          </w:p>
        </w:tc>
        <w:tc>
          <w:tcPr>
            <w:tcW w:w="482" w:type="pct"/>
            <w:vAlign w:val="center"/>
          </w:tcPr>
          <w:p w14:paraId="720D547F" w14:textId="77777777" w:rsidR="00A94422" w:rsidRPr="00D60FFD" w:rsidRDefault="00A94422" w:rsidP="00A94422">
            <w:pPr>
              <w:widowControl/>
              <w:spacing w:line="360" w:lineRule="exact"/>
              <w:ind w:firstLineChars="0" w:firstLine="0"/>
              <w:jc w:val="center"/>
              <w:rPr>
                <w:b/>
                <w:color w:val="FF0000"/>
                <w:sz w:val="18"/>
              </w:rPr>
            </w:pPr>
            <w:r w:rsidRPr="00D60FFD">
              <w:rPr>
                <w:b/>
                <w:color w:val="000000" w:themeColor="text1"/>
                <w:sz w:val="18"/>
              </w:rPr>
              <w:t>66.8</w:t>
            </w:r>
          </w:p>
        </w:tc>
        <w:tc>
          <w:tcPr>
            <w:tcW w:w="482" w:type="pct"/>
            <w:vAlign w:val="center"/>
          </w:tcPr>
          <w:p w14:paraId="046F8992" w14:textId="77777777" w:rsidR="00A94422" w:rsidRPr="00D60FFD" w:rsidRDefault="00A94422" w:rsidP="00A94422">
            <w:pPr>
              <w:widowControl/>
              <w:spacing w:line="360" w:lineRule="exact"/>
              <w:ind w:firstLineChars="0" w:firstLine="0"/>
              <w:jc w:val="center"/>
              <w:rPr>
                <w:b/>
                <w:color w:val="FF0000"/>
                <w:sz w:val="18"/>
              </w:rPr>
            </w:pPr>
          </w:p>
        </w:tc>
        <w:tc>
          <w:tcPr>
            <w:tcW w:w="401" w:type="pct"/>
            <w:vAlign w:val="center"/>
          </w:tcPr>
          <w:p w14:paraId="45FD5C36" w14:textId="77777777" w:rsidR="00A94422" w:rsidRPr="00D60FFD" w:rsidRDefault="00A94422" w:rsidP="00A94422">
            <w:pPr>
              <w:widowControl/>
              <w:spacing w:line="360" w:lineRule="exact"/>
              <w:ind w:firstLineChars="0" w:firstLine="0"/>
              <w:jc w:val="center"/>
              <w:rPr>
                <w:b/>
                <w:bCs/>
                <w:color w:val="FF0000"/>
                <w:sz w:val="18"/>
              </w:rPr>
            </w:pPr>
            <w:r w:rsidRPr="00D60FFD">
              <w:rPr>
                <w:rFonts w:hint="eastAsia"/>
                <w:b/>
                <w:bCs/>
                <w:color w:val="FF0000"/>
                <w:sz w:val="18"/>
              </w:rPr>
              <w:t>3.2</w:t>
            </w:r>
          </w:p>
        </w:tc>
        <w:tc>
          <w:tcPr>
            <w:tcW w:w="988" w:type="pct"/>
            <w:vAlign w:val="center"/>
          </w:tcPr>
          <w:p w14:paraId="23C769F9" w14:textId="77777777" w:rsidR="00A94422" w:rsidRPr="00D60FFD" w:rsidRDefault="00A94422" w:rsidP="00A94422">
            <w:pPr>
              <w:widowControl/>
              <w:spacing w:line="360" w:lineRule="exact"/>
              <w:ind w:firstLineChars="0" w:firstLine="0"/>
              <w:jc w:val="center"/>
              <w:rPr>
                <w:color w:val="FF0000"/>
                <w:sz w:val="18"/>
              </w:rPr>
            </w:pPr>
            <w:r w:rsidRPr="00D60FFD">
              <w:rPr>
                <w:color w:val="FF0000"/>
                <w:sz w:val="18"/>
                <w:lang w:bidi="ar"/>
              </w:rPr>
              <w:t>给水采用</w:t>
            </w:r>
            <w:r w:rsidRPr="00D60FFD">
              <w:rPr>
                <w:rFonts w:hint="eastAsia"/>
                <w:color w:val="FF0000"/>
                <w:sz w:val="18"/>
                <w:lang w:bidi="ar"/>
              </w:rPr>
              <w:t>软化</w:t>
            </w:r>
            <w:r w:rsidRPr="00D60FFD">
              <w:rPr>
                <w:color w:val="FF0000"/>
                <w:sz w:val="18"/>
                <w:lang w:bidi="ar"/>
              </w:rPr>
              <w:t>水</w:t>
            </w:r>
            <w:r w:rsidRPr="00D60FFD">
              <w:rPr>
                <w:rFonts w:hint="eastAsia"/>
                <w:color w:val="FF0000"/>
                <w:sz w:val="18"/>
                <w:lang w:bidi="ar"/>
              </w:rPr>
              <w:t>，排水直接排入</w:t>
            </w:r>
            <w:r w:rsidRPr="00D60FFD">
              <w:rPr>
                <w:color w:val="FF0000"/>
                <w:sz w:val="18"/>
                <w:lang w:bidi="ar"/>
              </w:rPr>
              <w:t>总排口</w:t>
            </w:r>
          </w:p>
        </w:tc>
      </w:tr>
      <w:tr w:rsidR="00A94422" w:rsidRPr="00D60FFD" w14:paraId="0AE244AB" w14:textId="77777777" w:rsidTr="00E62D9C">
        <w:trPr>
          <w:trHeight w:val="402"/>
        </w:trPr>
        <w:tc>
          <w:tcPr>
            <w:tcW w:w="481" w:type="pct"/>
            <w:vAlign w:val="center"/>
          </w:tcPr>
          <w:p w14:paraId="1096627B"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2.3</w:t>
            </w:r>
          </w:p>
        </w:tc>
        <w:tc>
          <w:tcPr>
            <w:tcW w:w="1203" w:type="pct"/>
            <w:vAlign w:val="center"/>
          </w:tcPr>
          <w:p w14:paraId="744CC8BF"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焚烧车间</w:t>
            </w:r>
            <w:r w:rsidRPr="00D60FFD">
              <w:rPr>
                <w:sz w:val="18"/>
              </w:rPr>
              <w:t>尿素配置</w:t>
            </w:r>
          </w:p>
        </w:tc>
        <w:tc>
          <w:tcPr>
            <w:tcW w:w="482" w:type="pct"/>
            <w:vAlign w:val="center"/>
          </w:tcPr>
          <w:p w14:paraId="40BE2CD7" w14:textId="77777777" w:rsidR="00A94422" w:rsidRPr="00D60FFD" w:rsidRDefault="00A94422" w:rsidP="00A94422">
            <w:pPr>
              <w:widowControl/>
              <w:spacing w:line="360" w:lineRule="exact"/>
              <w:ind w:firstLineChars="0" w:firstLine="0"/>
              <w:jc w:val="center"/>
              <w:rPr>
                <w:sz w:val="18"/>
              </w:rPr>
            </w:pPr>
          </w:p>
        </w:tc>
        <w:tc>
          <w:tcPr>
            <w:tcW w:w="481" w:type="pct"/>
            <w:vAlign w:val="center"/>
          </w:tcPr>
          <w:p w14:paraId="5ACB0BD8" w14:textId="77777777" w:rsidR="00A94422" w:rsidRPr="00D60FFD" w:rsidRDefault="00A94422" w:rsidP="00A94422">
            <w:pPr>
              <w:widowControl/>
              <w:spacing w:line="360" w:lineRule="exact"/>
              <w:ind w:firstLineChars="0" w:firstLine="0"/>
              <w:jc w:val="center"/>
              <w:rPr>
                <w:sz w:val="18"/>
              </w:rPr>
            </w:pPr>
          </w:p>
        </w:tc>
        <w:tc>
          <w:tcPr>
            <w:tcW w:w="482" w:type="pct"/>
            <w:vAlign w:val="center"/>
          </w:tcPr>
          <w:p w14:paraId="3A925235" w14:textId="77777777" w:rsidR="00A94422" w:rsidRPr="00D60FFD" w:rsidRDefault="00A94422" w:rsidP="00A94422">
            <w:pPr>
              <w:widowControl/>
              <w:spacing w:line="360" w:lineRule="exact"/>
              <w:ind w:firstLineChars="0" w:firstLine="0"/>
              <w:jc w:val="center"/>
              <w:rPr>
                <w:b/>
                <w:sz w:val="18"/>
              </w:rPr>
            </w:pPr>
            <w:r w:rsidRPr="00D60FFD">
              <w:rPr>
                <w:rFonts w:hint="eastAsia"/>
                <w:b/>
                <w:sz w:val="18"/>
              </w:rPr>
              <w:t>1.</w:t>
            </w:r>
            <w:r w:rsidRPr="00D60FFD">
              <w:rPr>
                <w:b/>
                <w:sz w:val="18"/>
              </w:rPr>
              <w:t>51</w:t>
            </w:r>
          </w:p>
        </w:tc>
        <w:tc>
          <w:tcPr>
            <w:tcW w:w="482" w:type="pct"/>
            <w:vAlign w:val="center"/>
          </w:tcPr>
          <w:p w14:paraId="1A6894F2" w14:textId="77777777" w:rsidR="00A94422" w:rsidRPr="00D60FFD" w:rsidRDefault="00A94422" w:rsidP="00A94422">
            <w:pPr>
              <w:widowControl/>
              <w:spacing w:line="360" w:lineRule="exact"/>
              <w:ind w:firstLineChars="0" w:firstLine="0"/>
              <w:jc w:val="center"/>
              <w:rPr>
                <w:b/>
                <w:sz w:val="18"/>
              </w:rPr>
            </w:pPr>
          </w:p>
        </w:tc>
        <w:tc>
          <w:tcPr>
            <w:tcW w:w="401" w:type="pct"/>
            <w:vAlign w:val="center"/>
          </w:tcPr>
          <w:p w14:paraId="3926CBA6" w14:textId="77777777" w:rsidR="00A94422" w:rsidRPr="00D60FFD" w:rsidRDefault="00A94422" w:rsidP="00A94422">
            <w:pPr>
              <w:widowControl/>
              <w:spacing w:line="360" w:lineRule="exact"/>
              <w:ind w:firstLineChars="0" w:firstLine="0"/>
              <w:jc w:val="center"/>
              <w:rPr>
                <w:b/>
                <w:bCs/>
                <w:sz w:val="18"/>
              </w:rPr>
            </w:pPr>
          </w:p>
        </w:tc>
        <w:tc>
          <w:tcPr>
            <w:tcW w:w="988" w:type="pct"/>
            <w:vAlign w:val="center"/>
          </w:tcPr>
          <w:p w14:paraId="205F80F0"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w:t>
            </w:r>
            <w:r w:rsidRPr="00D60FFD">
              <w:rPr>
                <w:rFonts w:hint="eastAsia"/>
                <w:sz w:val="18"/>
                <w:lang w:bidi="ar"/>
              </w:rPr>
              <w:t>软化</w:t>
            </w:r>
            <w:r w:rsidRPr="00D60FFD">
              <w:rPr>
                <w:sz w:val="18"/>
                <w:lang w:bidi="ar"/>
              </w:rPr>
              <w:t>水</w:t>
            </w:r>
          </w:p>
        </w:tc>
      </w:tr>
      <w:tr w:rsidR="00A94422" w:rsidRPr="00D60FFD" w14:paraId="5A04858E" w14:textId="77777777" w:rsidTr="00E62D9C">
        <w:trPr>
          <w:trHeight w:val="386"/>
        </w:trPr>
        <w:tc>
          <w:tcPr>
            <w:tcW w:w="481" w:type="pct"/>
            <w:vAlign w:val="center"/>
          </w:tcPr>
          <w:p w14:paraId="2571008E"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2.4</w:t>
            </w:r>
          </w:p>
        </w:tc>
        <w:tc>
          <w:tcPr>
            <w:tcW w:w="1203" w:type="pct"/>
            <w:vAlign w:val="center"/>
          </w:tcPr>
          <w:p w14:paraId="7B2F1668"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焚烧车间</w:t>
            </w:r>
            <w:r w:rsidRPr="00D60FFD">
              <w:rPr>
                <w:sz w:val="18"/>
              </w:rPr>
              <w:t>急冷</w:t>
            </w:r>
            <w:r w:rsidRPr="00D60FFD">
              <w:rPr>
                <w:rFonts w:hint="eastAsia"/>
                <w:sz w:val="18"/>
              </w:rPr>
              <w:t>塔</w:t>
            </w:r>
          </w:p>
        </w:tc>
        <w:tc>
          <w:tcPr>
            <w:tcW w:w="482" w:type="pct"/>
            <w:vAlign w:val="center"/>
          </w:tcPr>
          <w:p w14:paraId="587B9747"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2.5</w:t>
            </w:r>
          </w:p>
        </w:tc>
        <w:tc>
          <w:tcPr>
            <w:tcW w:w="481" w:type="pct"/>
            <w:vAlign w:val="center"/>
          </w:tcPr>
          <w:p w14:paraId="1867769B" w14:textId="77777777" w:rsidR="00A94422" w:rsidRPr="00D60FFD" w:rsidRDefault="00A94422" w:rsidP="00A94422">
            <w:pPr>
              <w:widowControl/>
              <w:spacing w:line="360" w:lineRule="exact"/>
              <w:ind w:firstLineChars="0" w:firstLine="0"/>
              <w:jc w:val="center"/>
              <w:rPr>
                <w:sz w:val="18"/>
              </w:rPr>
            </w:pPr>
            <w:r w:rsidRPr="00D60FFD">
              <w:rPr>
                <w:sz w:val="18"/>
              </w:rPr>
              <w:t>68.17</w:t>
            </w:r>
          </w:p>
        </w:tc>
        <w:tc>
          <w:tcPr>
            <w:tcW w:w="482" w:type="pct"/>
            <w:vAlign w:val="center"/>
          </w:tcPr>
          <w:p w14:paraId="543DDCCB"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644C3255" w14:textId="77777777" w:rsidR="00A94422" w:rsidRPr="00D60FFD" w:rsidRDefault="00A94422" w:rsidP="00A94422">
            <w:pPr>
              <w:widowControl/>
              <w:spacing w:line="360" w:lineRule="exact"/>
              <w:ind w:firstLineChars="0" w:firstLine="0"/>
              <w:jc w:val="center"/>
              <w:rPr>
                <w:b/>
                <w:sz w:val="18"/>
              </w:rPr>
            </w:pPr>
            <w:r w:rsidRPr="00D60FFD">
              <w:rPr>
                <w:b/>
                <w:sz w:val="18"/>
              </w:rPr>
              <w:t>78.96</w:t>
            </w:r>
          </w:p>
        </w:tc>
        <w:tc>
          <w:tcPr>
            <w:tcW w:w="401" w:type="pct"/>
            <w:vAlign w:val="center"/>
          </w:tcPr>
          <w:p w14:paraId="5A33D7DF" w14:textId="77777777" w:rsidR="00A94422" w:rsidRPr="00D60FFD" w:rsidRDefault="00A94422" w:rsidP="00A94422">
            <w:pPr>
              <w:widowControl/>
              <w:spacing w:line="360" w:lineRule="exact"/>
              <w:ind w:firstLineChars="0" w:firstLine="0"/>
              <w:jc w:val="center"/>
              <w:rPr>
                <w:b/>
                <w:bCs/>
                <w:sz w:val="18"/>
              </w:rPr>
            </w:pPr>
          </w:p>
        </w:tc>
        <w:tc>
          <w:tcPr>
            <w:tcW w:w="988" w:type="pct"/>
            <w:vAlign w:val="center"/>
          </w:tcPr>
          <w:p w14:paraId="11ED5C8F" w14:textId="77777777" w:rsidR="00A94422" w:rsidRPr="00D60FFD" w:rsidRDefault="00A94422" w:rsidP="00A94422">
            <w:pPr>
              <w:widowControl/>
              <w:spacing w:line="360" w:lineRule="exact"/>
              <w:ind w:firstLineChars="0" w:firstLine="0"/>
              <w:jc w:val="center"/>
              <w:rPr>
                <w:sz w:val="18"/>
              </w:rPr>
            </w:pPr>
            <w:r w:rsidRPr="00D60FFD">
              <w:rPr>
                <w:sz w:val="18"/>
                <w:lang w:bidi="ar"/>
              </w:rPr>
              <w:t>给水</w:t>
            </w:r>
            <w:r w:rsidRPr="00D60FFD">
              <w:rPr>
                <w:rFonts w:hint="eastAsia"/>
                <w:sz w:val="18"/>
                <w:lang w:bidi="ar"/>
              </w:rPr>
              <w:t>部分</w:t>
            </w:r>
            <w:r w:rsidRPr="00D60FFD">
              <w:rPr>
                <w:sz w:val="18"/>
                <w:lang w:bidi="ar"/>
              </w:rPr>
              <w:t>采用新鲜水</w:t>
            </w:r>
            <w:r w:rsidRPr="00D60FFD">
              <w:rPr>
                <w:rFonts w:hint="eastAsia"/>
                <w:sz w:val="18"/>
                <w:lang w:bidi="ar"/>
              </w:rPr>
              <w:t>，</w:t>
            </w:r>
            <w:r w:rsidRPr="00D60FFD">
              <w:rPr>
                <w:sz w:val="18"/>
                <w:lang w:bidi="ar"/>
              </w:rPr>
              <w:t>部分</w:t>
            </w:r>
            <w:r w:rsidRPr="00D60FFD">
              <w:rPr>
                <w:rFonts w:hint="eastAsia"/>
                <w:sz w:val="18"/>
                <w:lang w:bidi="ar"/>
              </w:rPr>
              <w:t>采用</w:t>
            </w:r>
            <w:r w:rsidRPr="00D60FFD">
              <w:rPr>
                <w:sz w:val="18"/>
                <w:lang w:bidi="ar"/>
              </w:rPr>
              <w:t>软水制备和余热锅炉排水</w:t>
            </w:r>
          </w:p>
        </w:tc>
      </w:tr>
      <w:tr w:rsidR="00A94422" w:rsidRPr="00D60FFD" w14:paraId="18DA02B9" w14:textId="77777777" w:rsidTr="00E62D9C">
        <w:trPr>
          <w:trHeight w:val="396"/>
        </w:trPr>
        <w:tc>
          <w:tcPr>
            <w:tcW w:w="481" w:type="pct"/>
            <w:vAlign w:val="center"/>
          </w:tcPr>
          <w:p w14:paraId="7A848DD8"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2.5</w:t>
            </w:r>
          </w:p>
        </w:tc>
        <w:tc>
          <w:tcPr>
            <w:tcW w:w="1203" w:type="pct"/>
            <w:vAlign w:val="center"/>
          </w:tcPr>
          <w:p w14:paraId="4A42A1F0"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焚烧车间</w:t>
            </w:r>
            <w:r w:rsidRPr="00D60FFD">
              <w:rPr>
                <w:sz w:val="18"/>
              </w:rPr>
              <w:t>烟气洗涤塔</w:t>
            </w:r>
          </w:p>
        </w:tc>
        <w:tc>
          <w:tcPr>
            <w:tcW w:w="482" w:type="pct"/>
            <w:vAlign w:val="center"/>
          </w:tcPr>
          <w:p w14:paraId="794B416F"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3.1</w:t>
            </w:r>
          </w:p>
        </w:tc>
        <w:tc>
          <w:tcPr>
            <w:tcW w:w="481" w:type="pct"/>
            <w:vAlign w:val="center"/>
          </w:tcPr>
          <w:p w14:paraId="571A49F1" w14:textId="77777777" w:rsidR="00A94422" w:rsidRPr="00D60FFD" w:rsidRDefault="00A94422" w:rsidP="00A94422">
            <w:pPr>
              <w:widowControl/>
              <w:spacing w:line="360" w:lineRule="exact"/>
              <w:ind w:firstLineChars="0" w:firstLine="0"/>
              <w:jc w:val="center"/>
              <w:rPr>
                <w:sz w:val="18"/>
              </w:rPr>
            </w:pPr>
            <w:r w:rsidRPr="00D60FFD">
              <w:rPr>
                <w:sz w:val="18"/>
              </w:rPr>
              <w:t>50.71</w:t>
            </w:r>
          </w:p>
        </w:tc>
        <w:tc>
          <w:tcPr>
            <w:tcW w:w="482" w:type="pct"/>
            <w:vAlign w:val="center"/>
          </w:tcPr>
          <w:p w14:paraId="26937DE4"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0351576B" w14:textId="77777777" w:rsidR="00A94422" w:rsidRPr="00D60FFD" w:rsidRDefault="00A94422" w:rsidP="00A94422">
            <w:pPr>
              <w:widowControl/>
              <w:spacing w:line="360" w:lineRule="exact"/>
              <w:ind w:firstLineChars="0" w:firstLine="0"/>
              <w:jc w:val="center"/>
              <w:rPr>
                <w:b/>
                <w:sz w:val="18"/>
              </w:rPr>
            </w:pPr>
            <w:r w:rsidRPr="00D60FFD">
              <w:rPr>
                <w:b/>
                <w:sz w:val="18"/>
              </w:rPr>
              <w:t>50.71</w:t>
            </w:r>
          </w:p>
        </w:tc>
        <w:tc>
          <w:tcPr>
            <w:tcW w:w="401" w:type="pct"/>
            <w:vAlign w:val="center"/>
          </w:tcPr>
          <w:p w14:paraId="62935133" w14:textId="77777777" w:rsidR="00A94422" w:rsidRPr="00D60FFD" w:rsidRDefault="00A94422" w:rsidP="00A94422">
            <w:pPr>
              <w:widowControl/>
              <w:spacing w:line="360" w:lineRule="exact"/>
              <w:ind w:firstLineChars="0" w:firstLine="0"/>
              <w:jc w:val="center"/>
              <w:rPr>
                <w:b/>
                <w:bCs/>
                <w:sz w:val="18"/>
              </w:rPr>
            </w:pPr>
            <w:r w:rsidRPr="00D60FFD">
              <w:rPr>
                <w:b/>
                <w:bCs/>
                <w:sz w:val="18"/>
              </w:rPr>
              <w:t>49.73</w:t>
            </w:r>
          </w:p>
        </w:tc>
        <w:tc>
          <w:tcPr>
            <w:tcW w:w="988" w:type="pct"/>
            <w:vAlign w:val="center"/>
          </w:tcPr>
          <w:p w14:paraId="489F0D9C"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34B26B22" w14:textId="77777777" w:rsidTr="00E62D9C">
        <w:trPr>
          <w:trHeight w:val="465"/>
        </w:trPr>
        <w:tc>
          <w:tcPr>
            <w:tcW w:w="481" w:type="pct"/>
            <w:vAlign w:val="center"/>
          </w:tcPr>
          <w:p w14:paraId="7EA74001"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2.6</w:t>
            </w:r>
          </w:p>
        </w:tc>
        <w:tc>
          <w:tcPr>
            <w:tcW w:w="1203" w:type="pct"/>
            <w:vAlign w:val="center"/>
          </w:tcPr>
          <w:p w14:paraId="714F6D88" w14:textId="77777777" w:rsidR="00A94422" w:rsidRPr="00D60FFD" w:rsidRDefault="00A94422" w:rsidP="00A94422">
            <w:pPr>
              <w:widowControl/>
              <w:spacing w:line="360" w:lineRule="exact"/>
              <w:ind w:firstLineChars="0" w:firstLine="0"/>
              <w:jc w:val="center"/>
              <w:rPr>
                <w:rFonts w:ascii="宋体" w:hAnsi="宋体" w:cs="宋体"/>
                <w:sz w:val="18"/>
              </w:rPr>
            </w:pPr>
            <w:r w:rsidRPr="00D60FFD">
              <w:rPr>
                <w:rFonts w:ascii="宋体" w:hAnsi="宋体" w:cs="宋体" w:hint="eastAsia"/>
                <w:sz w:val="18"/>
              </w:rPr>
              <w:t>焚烧车间</w:t>
            </w:r>
            <w:r w:rsidRPr="00D60FFD">
              <w:rPr>
                <w:rFonts w:ascii="宋体" w:hAnsi="宋体" w:cs="宋体"/>
                <w:sz w:val="18"/>
              </w:rPr>
              <w:t>渣冷却</w:t>
            </w:r>
          </w:p>
        </w:tc>
        <w:tc>
          <w:tcPr>
            <w:tcW w:w="482" w:type="pct"/>
            <w:vAlign w:val="center"/>
          </w:tcPr>
          <w:p w14:paraId="0F29EE53"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1.2</w:t>
            </w:r>
          </w:p>
        </w:tc>
        <w:tc>
          <w:tcPr>
            <w:tcW w:w="481" w:type="pct"/>
            <w:vAlign w:val="center"/>
          </w:tcPr>
          <w:p w14:paraId="56A899A1"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27.7</w:t>
            </w:r>
          </w:p>
        </w:tc>
        <w:tc>
          <w:tcPr>
            <w:tcW w:w="482" w:type="pct"/>
            <w:vAlign w:val="center"/>
          </w:tcPr>
          <w:p w14:paraId="1D1A872A"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1DC00949" w14:textId="77777777" w:rsidR="00A94422" w:rsidRPr="00D60FFD" w:rsidRDefault="00A94422" w:rsidP="00A94422">
            <w:pPr>
              <w:widowControl/>
              <w:spacing w:line="360" w:lineRule="exact"/>
              <w:ind w:firstLineChars="0" w:firstLine="0"/>
              <w:jc w:val="center"/>
              <w:rPr>
                <w:b/>
                <w:sz w:val="18"/>
              </w:rPr>
            </w:pPr>
            <w:r w:rsidRPr="00D60FFD">
              <w:rPr>
                <w:rFonts w:hint="eastAsia"/>
                <w:b/>
                <w:sz w:val="18"/>
              </w:rPr>
              <w:t>27.7</w:t>
            </w:r>
          </w:p>
        </w:tc>
        <w:tc>
          <w:tcPr>
            <w:tcW w:w="401" w:type="pct"/>
            <w:vAlign w:val="center"/>
          </w:tcPr>
          <w:p w14:paraId="6B3103BE" w14:textId="77777777" w:rsidR="00A94422" w:rsidRPr="00D60FFD" w:rsidRDefault="00A94422" w:rsidP="00A94422">
            <w:pPr>
              <w:widowControl/>
              <w:spacing w:line="360" w:lineRule="exact"/>
              <w:ind w:firstLineChars="0" w:firstLine="0"/>
              <w:jc w:val="center"/>
              <w:rPr>
                <w:b/>
                <w:bCs/>
                <w:sz w:val="18"/>
              </w:rPr>
            </w:pPr>
          </w:p>
        </w:tc>
        <w:tc>
          <w:tcPr>
            <w:tcW w:w="988" w:type="pct"/>
            <w:vAlign w:val="center"/>
          </w:tcPr>
          <w:p w14:paraId="52698223" w14:textId="77777777" w:rsidR="00A94422" w:rsidRPr="00D60FFD" w:rsidRDefault="00A94422" w:rsidP="00A94422">
            <w:pPr>
              <w:widowControl/>
              <w:spacing w:line="360" w:lineRule="exact"/>
              <w:ind w:firstLineChars="0" w:firstLine="0"/>
              <w:jc w:val="center"/>
              <w:rPr>
                <w:rFonts w:ascii="宋体" w:hAnsi="宋体" w:cs="宋体"/>
                <w:sz w:val="18"/>
              </w:rPr>
            </w:pPr>
            <w:r w:rsidRPr="00D60FFD">
              <w:rPr>
                <w:sz w:val="18"/>
                <w:lang w:bidi="ar"/>
              </w:rPr>
              <w:t>给水采用新鲜水</w:t>
            </w:r>
          </w:p>
        </w:tc>
      </w:tr>
      <w:tr w:rsidR="00A94422" w:rsidRPr="00D60FFD" w14:paraId="506CEFF2" w14:textId="77777777" w:rsidTr="00E62D9C">
        <w:trPr>
          <w:trHeight w:val="270"/>
        </w:trPr>
        <w:tc>
          <w:tcPr>
            <w:tcW w:w="481" w:type="pct"/>
            <w:vAlign w:val="center"/>
          </w:tcPr>
          <w:p w14:paraId="3BC4B8D7"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2.7</w:t>
            </w:r>
          </w:p>
        </w:tc>
        <w:tc>
          <w:tcPr>
            <w:tcW w:w="1203" w:type="pct"/>
            <w:vAlign w:val="center"/>
          </w:tcPr>
          <w:p w14:paraId="04F3E082"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焚烧车间</w:t>
            </w:r>
            <w:r w:rsidRPr="00D60FFD">
              <w:rPr>
                <w:sz w:val="18"/>
              </w:rPr>
              <w:t>循环冷却塔</w:t>
            </w:r>
          </w:p>
        </w:tc>
        <w:tc>
          <w:tcPr>
            <w:tcW w:w="482" w:type="pct"/>
            <w:vAlign w:val="center"/>
          </w:tcPr>
          <w:p w14:paraId="1AF88AE2"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1.2</w:t>
            </w:r>
          </w:p>
        </w:tc>
        <w:tc>
          <w:tcPr>
            <w:tcW w:w="481" w:type="pct"/>
            <w:vAlign w:val="center"/>
          </w:tcPr>
          <w:p w14:paraId="4BF4C7A8"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29.28</w:t>
            </w:r>
          </w:p>
        </w:tc>
        <w:tc>
          <w:tcPr>
            <w:tcW w:w="482" w:type="pct"/>
            <w:vAlign w:val="center"/>
          </w:tcPr>
          <w:p w14:paraId="089C63C8"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72ACAAC6" w14:textId="77777777" w:rsidR="00A94422" w:rsidRPr="00D60FFD" w:rsidRDefault="00A94422" w:rsidP="00A94422">
            <w:pPr>
              <w:widowControl/>
              <w:spacing w:line="360" w:lineRule="exact"/>
              <w:ind w:firstLineChars="0" w:firstLine="0"/>
              <w:jc w:val="center"/>
              <w:rPr>
                <w:b/>
                <w:sz w:val="18"/>
              </w:rPr>
            </w:pPr>
            <w:r w:rsidRPr="00D60FFD">
              <w:rPr>
                <w:rFonts w:hint="eastAsia"/>
                <w:b/>
                <w:sz w:val="18"/>
              </w:rPr>
              <w:t>29.28</w:t>
            </w:r>
          </w:p>
        </w:tc>
        <w:tc>
          <w:tcPr>
            <w:tcW w:w="401" w:type="pct"/>
            <w:vAlign w:val="center"/>
          </w:tcPr>
          <w:p w14:paraId="652053D5" w14:textId="77777777" w:rsidR="00A94422" w:rsidRPr="00D60FFD" w:rsidRDefault="00A94422" w:rsidP="00A94422">
            <w:pPr>
              <w:widowControl/>
              <w:spacing w:line="360" w:lineRule="exact"/>
              <w:ind w:firstLineChars="0" w:firstLine="0"/>
              <w:jc w:val="center"/>
              <w:rPr>
                <w:b/>
                <w:bCs/>
                <w:sz w:val="18"/>
              </w:rPr>
            </w:pPr>
            <w:r w:rsidRPr="00D60FFD">
              <w:rPr>
                <w:rFonts w:hint="eastAsia"/>
                <w:b/>
                <w:bCs/>
                <w:sz w:val="18"/>
              </w:rPr>
              <w:t>4.1</w:t>
            </w:r>
          </w:p>
        </w:tc>
        <w:tc>
          <w:tcPr>
            <w:tcW w:w="988" w:type="pct"/>
            <w:vAlign w:val="center"/>
          </w:tcPr>
          <w:p w14:paraId="243CED6B"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4D9B361B" w14:textId="77777777" w:rsidTr="00E62D9C">
        <w:trPr>
          <w:trHeight w:val="353"/>
        </w:trPr>
        <w:tc>
          <w:tcPr>
            <w:tcW w:w="481" w:type="pct"/>
            <w:vAlign w:val="center"/>
          </w:tcPr>
          <w:p w14:paraId="7E3DFB17"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3</w:t>
            </w:r>
          </w:p>
        </w:tc>
        <w:tc>
          <w:tcPr>
            <w:tcW w:w="1203" w:type="pct"/>
            <w:vAlign w:val="center"/>
          </w:tcPr>
          <w:p w14:paraId="2AD69BF1"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物化车间</w:t>
            </w:r>
          </w:p>
        </w:tc>
        <w:tc>
          <w:tcPr>
            <w:tcW w:w="482" w:type="pct"/>
            <w:vAlign w:val="center"/>
          </w:tcPr>
          <w:p w14:paraId="06292653"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0.5</w:t>
            </w:r>
          </w:p>
        </w:tc>
        <w:tc>
          <w:tcPr>
            <w:tcW w:w="481" w:type="pct"/>
            <w:vAlign w:val="center"/>
          </w:tcPr>
          <w:p w14:paraId="73AFF359" w14:textId="77777777" w:rsidR="00A94422" w:rsidRPr="00D60FFD" w:rsidRDefault="00A94422" w:rsidP="00A94422">
            <w:pPr>
              <w:widowControl/>
              <w:spacing w:line="360" w:lineRule="exact"/>
              <w:ind w:firstLineChars="0" w:firstLine="0"/>
              <w:jc w:val="center"/>
              <w:rPr>
                <w:sz w:val="18"/>
              </w:rPr>
            </w:pPr>
            <w:r w:rsidRPr="00D60FFD">
              <w:rPr>
                <w:sz w:val="18"/>
              </w:rPr>
              <w:t>4.28</w:t>
            </w:r>
          </w:p>
        </w:tc>
        <w:tc>
          <w:tcPr>
            <w:tcW w:w="482" w:type="pct"/>
            <w:vAlign w:val="center"/>
          </w:tcPr>
          <w:p w14:paraId="40179C30"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64CFA4D8" w14:textId="77777777" w:rsidR="00A94422" w:rsidRPr="00D60FFD" w:rsidRDefault="00A94422" w:rsidP="00A94422">
            <w:pPr>
              <w:widowControl/>
              <w:spacing w:line="360" w:lineRule="exact"/>
              <w:ind w:firstLineChars="0" w:firstLine="0"/>
              <w:jc w:val="center"/>
              <w:rPr>
                <w:b/>
                <w:sz w:val="18"/>
              </w:rPr>
            </w:pPr>
            <w:r w:rsidRPr="00D60FFD">
              <w:rPr>
                <w:b/>
                <w:sz w:val="18"/>
              </w:rPr>
              <w:t>4.28</w:t>
            </w:r>
          </w:p>
        </w:tc>
        <w:tc>
          <w:tcPr>
            <w:tcW w:w="401" w:type="pct"/>
            <w:vAlign w:val="center"/>
          </w:tcPr>
          <w:p w14:paraId="0CF3D048" w14:textId="77777777" w:rsidR="00A94422" w:rsidRPr="00D60FFD" w:rsidRDefault="00A94422" w:rsidP="00A94422">
            <w:pPr>
              <w:widowControl/>
              <w:spacing w:line="360" w:lineRule="exact"/>
              <w:ind w:firstLineChars="0" w:firstLine="0"/>
              <w:jc w:val="center"/>
              <w:rPr>
                <w:b/>
                <w:bCs/>
                <w:sz w:val="18"/>
              </w:rPr>
            </w:pPr>
            <w:r w:rsidRPr="00D60FFD">
              <w:rPr>
                <w:b/>
                <w:bCs/>
                <w:sz w:val="18"/>
              </w:rPr>
              <w:t>16.78</w:t>
            </w:r>
          </w:p>
        </w:tc>
        <w:tc>
          <w:tcPr>
            <w:tcW w:w="988" w:type="pct"/>
            <w:vAlign w:val="center"/>
          </w:tcPr>
          <w:p w14:paraId="008A1D85"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废水</w:t>
            </w:r>
            <w:r w:rsidRPr="00D60FFD">
              <w:rPr>
                <w:sz w:val="18"/>
              </w:rPr>
              <w:t>中包含进厂的废液</w:t>
            </w:r>
            <w:r w:rsidRPr="00D60FFD">
              <w:rPr>
                <w:color w:val="000000" w:themeColor="text1"/>
                <w:sz w:val="18"/>
              </w:rPr>
              <w:t>11.7t/d</w:t>
            </w:r>
          </w:p>
        </w:tc>
      </w:tr>
      <w:tr w:rsidR="00A94422" w:rsidRPr="00D60FFD" w14:paraId="17B8B341" w14:textId="77777777" w:rsidTr="00E62D9C">
        <w:trPr>
          <w:trHeight w:val="285"/>
        </w:trPr>
        <w:tc>
          <w:tcPr>
            <w:tcW w:w="481" w:type="pct"/>
            <w:vAlign w:val="center"/>
          </w:tcPr>
          <w:p w14:paraId="56778BE4"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4</w:t>
            </w:r>
            <w:r w:rsidRPr="00D60FFD">
              <w:rPr>
                <w:sz w:val="18"/>
              </w:rPr>
              <w:t>.1</w:t>
            </w:r>
          </w:p>
        </w:tc>
        <w:tc>
          <w:tcPr>
            <w:tcW w:w="1203" w:type="pct"/>
            <w:vAlign w:val="center"/>
          </w:tcPr>
          <w:p w14:paraId="433E8637"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污水车间</w:t>
            </w:r>
            <w:r w:rsidRPr="00D60FFD">
              <w:rPr>
                <w:sz w:val="18"/>
              </w:rPr>
              <w:t>工艺用水</w:t>
            </w:r>
          </w:p>
        </w:tc>
        <w:tc>
          <w:tcPr>
            <w:tcW w:w="482" w:type="pct"/>
            <w:vAlign w:val="center"/>
          </w:tcPr>
          <w:p w14:paraId="50AFC465"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0.5</w:t>
            </w:r>
          </w:p>
        </w:tc>
        <w:tc>
          <w:tcPr>
            <w:tcW w:w="481" w:type="pct"/>
            <w:vAlign w:val="center"/>
          </w:tcPr>
          <w:p w14:paraId="020E3D6C"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1</w:t>
            </w:r>
          </w:p>
        </w:tc>
        <w:tc>
          <w:tcPr>
            <w:tcW w:w="482" w:type="pct"/>
            <w:vAlign w:val="center"/>
          </w:tcPr>
          <w:p w14:paraId="77570CD5"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619434DA" w14:textId="77777777" w:rsidR="00A94422" w:rsidRPr="00D60FFD" w:rsidRDefault="00A94422" w:rsidP="00A94422">
            <w:pPr>
              <w:widowControl/>
              <w:spacing w:line="360" w:lineRule="exact"/>
              <w:ind w:firstLineChars="0" w:firstLine="0"/>
              <w:jc w:val="center"/>
              <w:rPr>
                <w:b/>
                <w:sz w:val="18"/>
              </w:rPr>
            </w:pPr>
            <w:r w:rsidRPr="00D60FFD">
              <w:rPr>
                <w:rFonts w:hint="eastAsia"/>
                <w:b/>
                <w:sz w:val="18"/>
              </w:rPr>
              <w:t>1</w:t>
            </w:r>
          </w:p>
        </w:tc>
        <w:tc>
          <w:tcPr>
            <w:tcW w:w="401" w:type="pct"/>
            <w:vAlign w:val="center"/>
          </w:tcPr>
          <w:p w14:paraId="0DBC6823" w14:textId="77777777" w:rsidR="00A94422" w:rsidRPr="00D60FFD" w:rsidRDefault="00A94422" w:rsidP="00A94422">
            <w:pPr>
              <w:widowControl/>
              <w:spacing w:line="360" w:lineRule="exact"/>
              <w:ind w:firstLineChars="0" w:firstLine="0"/>
              <w:jc w:val="center"/>
              <w:rPr>
                <w:b/>
                <w:bCs/>
                <w:sz w:val="18"/>
              </w:rPr>
            </w:pPr>
          </w:p>
        </w:tc>
        <w:tc>
          <w:tcPr>
            <w:tcW w:w="988" w:type="pct"/>
            <w:vAlign w:val="center"/>
          </w:tcPr>
          <w:p w14:paraId="0FF3D17F"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74D0584E" w14:textId="77777777" w:rsidTr="00E62D9C">
        <w:trPr>
          <w:trHeight w:val="285"/>
        </w:trPr>
        <w:tc>
          <w:tcPr>
            <w:tcW w:w="481" w:type="pct"/>
            <w:vAlign w:val="center"/>
          </w:tcPr>
          <w:p w14:paraId="23C18E58"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4.2</w:t>
            </w:r>
          </w:p>
        </w:tc>
        <w:tc>
          <w:tcPr>
            <w:tcW w:w="1203" w:type="pct"/>
            <w:vAlign w:val="center"/>
          </w:tcPr>
          <w:p w14:paraId="537E959E"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污水车间</w:t>
            </w:r>
            <w:r w:rsidRPr="00D60FFD">
              <w:rPr>
                <w:sz w:val="18"/>
              </w:rPr>
              <w:t>循环冷却塔</w:t>
            </w:r>
          </w:p>
        </w:tc>
        <w:tc>
          <w:tcPr>
            <w:tcW w:w="482" w:type="pct"/>
            <w:vAlign w:val="center"/>
          </w:tcPr>
          <w:p w14:paraId="3A3EAB76"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2.3</w:t>
            </w:r>
          </w:p>
        </w:tc>
        <w:tc>
          <w:tcPr>
            <w:tcW w:w="481" w:type="pct"/>
            <w:vAlign w:val="center"/>
          </w:tcPr>
          <w:p w14:paraId="11449846"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54.72</w:t>
            </w:r>
          </w:p>
        </w:tc>
        <w:tc>
          <w:tcPr>
            <w:tcW w:w="482" w:type="pct"/>
            <w:vAlign w:val="center"/>
          </w:tcPr>
          <w:p w14:paraId="0F927712"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00EEA584" w14:textId="77777777" w:rsidR="00A94422" w:rsidRPr="00D60FFD" w:rsidRDefault="00A94422" w:rsidP="00A94422">
            <w:pPr>
              <w:widowControl/>
              <w:spacing w:line="360" w:lineRule="exact"/>
              <w:ind w:firstLineChars="0" w:firstLine="0"/>
              <w:jc w:val="center"/>
              <w:rPr>
                <w:b/>
                <w:sz w:val="18"/>
              </w:rPr>
            </w:pPr>
            <w:r w:rsidRPr="00D60FFD">
              <w:rPr>
                <w:rFonts w:hint="eastAsia"/>
                <w:b/>
                <w:sz w:val="18"/>
              </w:rPr>
              <w:t>54.72</w:t>
            </w:r>
          </w:p>
        </w:tc>
        <w:tc>
          <w:tcPr>
            <w:tcW w:w="401" w:type="pct"/>
            <w:vAlign w:val="center"/>
          </w:tcPr>
          <w:p w14:paraId="5E50605D" w14:textId="77777777" w:rsidR="00A94422" w:rsidRPr="00D60FFD" w:rsidRDefault="00A94422" w:rsidP="00A94422">
            <w:pPr>
              <w:widowControl/>
              <w:spacing w:line="360" w:lineRule="exact"/>
              <w:ind w:firstLineChars="0" w:firstLine="0"/>
              <w:jc w:val="center"/>
              <w:rPr>
                <w:b/>
                <w:bCs/>
                <w:sz w:val="18"/>
              </w:rPr>
            </w:pPr>
            <w:r w:rsidRPr="00D60FFD">
              <w:rPr>
                <w:rFonts w:hint="eastAsia"/>
                <w:b/>
                <w:bCs/>
                <w:sz w:val="18"/>
              </w:rPr>
              <w:t>7.4</w:t>
            </w:r>
            <w:r w:rsidRPr="00D60FFD">
              <w:rPr>
                <w:b/>
                <w:bCs/>
                <w:sz w:val="18"/>
              </w:rPr>
              <w:t>2</w:t>
            </w:r>
          </w:p>
        </w:tc>
        <w:tc>
          <w:tcPr>
            <w:tcW w:w="988" w:type="pct"/>
            <w:vAlign w:val="center"/>
          </w:tcPr>
          <w:p w14:paraId="4C8DBE74"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4CF55A10" w14:textId="77777777" w:rsidTr="00E62D9C">
        <w:trPr>
          <w:trHeight w:val="337"/>
        </w:trPr>
        <w:tc>
          <w:tcPr>
            <w:tcW w:w="481" w:type="pct"/>
            <w:vAlign w:val="center"/>
          </w:tcPr>
          <w:p w14:paraId="77D8A550"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5.1</w:t>
            </w:r>
          </w:p>
        </w:tc>
        <w:tc>
          <w:tcPr>
            <w:tcW w:w="1203" w:type="pct"/>
            <w:vAlign w:val="center"/>
          </w:tcPr>
          <w:p w14:paraId="4D4AED5D"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灰渣烘干</w:t>
            </w:r>
            <w:r w:rsidRPr="00D60FFD">
              <w:rPr>
                <w:sz w:val="18"/>
              </w:rPr>
              <w:t>车间工艺排水</w:t>
            </w:r>
          </w:p>
        </w:tc>
        <w:tc>
          <w:tcPr>
            <w:tcW w:w="482" w:type="pct"/>
            <w:vAlign w:val="center"/>
          </w:tcPr>
          <w:p w14:paraId="4E80FA00" w14:textId="77777777" w:rsidR="00A94422" w:rsidRPr="00D60FFD" w:rsidRDefault="00A94422" w:rsidP="00A94422">
            <w:pPr>
              <w:widowControl/>
              <w:spacing w:line="360" w:lineRule="exact"/>
              <w:ind w:firstLineChars="0" w:firstLine="0"/>
              <w:jc w:val="center"/>
              <w:rPr>
                <w:sz w:val="18"/>
              </w:rPr>
            </w:pPr>
          </w:p>
        </w:tc>
        <w:tc>
          <w:tcPr>
            <w:tcW w:w="481" w:type="pct"/>
            <w:vAlign w:val="center"/>
          </w:tcPr>
          <w:p w14:paraId="4503BD72" w14:textId="77777777" w:rsidR="00A94422" w:rsidRPr="00D60FFD" w:rsidRDefault="00A94422" w:rsidP="00A94422">
            <w:pPr>
              <w:widowControl/>
              <w:spacing w:line="360" w:lineRule="exact"/>
              <w:ind w:firstLineChars="0" w:firstLine="0"/>
              <w:jc w:val="center"/>
              <w:rPr>
                <w:sz w:val="18"/>
              </w:rPr>
            </w:pPr>
          </w:p>
        </w:tc>
        <w:tc>
          <w:tcPr>
            <w:tcW w:w="482" w:type="pct"/>
            <w:vAlign w:val="center"/>
          </w:tcPr>
          <w:p w14:paraId="3B87AA63"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5EA067FD" w14:textId="77777777" w:rsidR="00A94422" w:rsidRPr="00D60FFD" w:rsidRDefault="00A94422" w:rsidP="00A94422">
            <w:pPr>
              <w:widowControl/>
              <w:spacing w:line="360" w:lineRule="exact"/>
              <w:ind w:firstLineChars="0" w:firstLine="0"/>
              <w:jc w:val="center"/>
              <w:rPr>
                <w:b/>
                <w:sz w:val="18"/>
              </w:rPr>
            </w:pPr>
          </w:p>
        </w:tc>
        <w:tc>
          <w:tcPr>
            <w:tcW w:w="401" w:type="pct"/>
            <w:vAlign w:val="center"/>
          </w:tcPr>
          <w:p w14:paraId="4AC22E73" w14:textId="77777777" w:rsidR="00A94422" w:rsidRPr="00D60FFD" w:rsidRDefault="00A94422" w:rsidP="00A94422">
            <w:pPr>
              <w:widowControl/>
              <w:spacing w:line="360" w:lineRule="exact"/>
              <w:ind w:firstLineChars="0" w:firstLine="0"/>
              <w:jc w:val="center"/>
              <w:rPr>
                <w:b/>
                <w:bCs/>
                <w:sz w:val="18"/>
              </w:rPr>
            </w:pPr>
            <w:r w:rsidRPr="00D60FFD">
              <w:rPr>
                <w:b/>
                <w:bCs/>
                <w:sz w:val="18"/>
              </w:rPr>
              <w:t>2.5</w:t>
            </w:r>
          </w:p>
        </w:tc>
        <w:tc>
          <w:tcPr>
            <w:tcW w:w="988" w:type="pct"/>
            <w:vAlign w:val="center"/>
          </w:tcPr>
          <w:p w14:paraId="167CCDF1"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1D392FDC" w14:textId="77777777" w:rsidTr="00E62D9C">
        <w:trPr>
          <w:trHeight w:val="354"/>
        </w:trPr>
        <w:tc>
          <w:tcPr>
            <w:tcW w:w="481" w:type="pct"/>
            <w:vAlign w:val="center"/>
          </w:tcPr>
          <w:p w14:paraId="7B8CE489"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5.2</w:t>
            </w:r>
          </w:p>
        </w:tc>
        <w:tc>
          <w:tcPr>
            <w:tcW w:w="1203" w:type="pct"/>
            <w:vAlign w:val="center"/>
          </w:tcPr>
          <w:p w14:paraId="67285BF8"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灰渣烘干</w:t>
            </w:r>
            <w:r w:rsidRPr="00D60FFD">
              <w:rPr>
                <w:sz w:val="18"/>
              </w:rPr>
              <w:t>车间循环</w:t>
            </w:r>
            <w:r w:rsidRPr="00D60FFD">
              <w:rPr>
                <w:rFonts w:hint="eastAsia"/>
                <w:sz w:val="18"/>
              </w:rPr>
              <w:t>冷却塔</w:t>
            </w:r>
          </w:p>
        </w:tc>
        <w:tc>
          <w:tcPr>
            <w:tcW w:w="482" w:type="pct"/>
            <w:vAlign w:val="center"/>
          </w:tcPr>
          <w:p w14:paraId="125D3135"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1.5</w:t>
            </w:r>
          </w:p>
        </w:tc>
        <w:tc>
          <w:tcPr>
            <w:tcW w:w="481" w:type="pct"/>
            <w:vAlign w:val="center"/>
          </w:tcPr>
          <w:p w14:paraId="1C357840"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36.48</w:t>
            </w:r>
          </w:p>
        </w:tc>
        <w:tc>
          <w:tcPr>
            <w:tcW w:w="482" w:type="pct"/>
            <w:vAlign w:val="center"/>
          </w:tcPr>
          <w:p w14:paraId="4A52F95B"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6C34E42F" w14:textId="77777777" w:rsidR="00A94422" w:rsidRPr="00D60FFD" w:rsidRDefault="00A94422" w:rsidP="00A94422">
            <w:pPr>
              <w:widowControl/>
              <w:spacing w:line="360" w:lineRule="exact"/>
              <w:ind w:firstLineChars="0" w:firstLine="0"/>
              <w:jc w:val="center"/>
              <w:rPr>
                <w:b/>
                <w:sz w:val="18"/>
              </w:rPr>
            </w:pPr>
            <w:r w:rsidRPr="00D60FFD">
              <w:rPr>
                <w:rFonts w:hint="eastAsia"/>
                <w:b/>
                <w:sz w:val="18"/>
              </w:rPr>
              <w:t>36.48</w:t>
            </w:r>
          </w:p>
        </w:tc>
        <w:tc>
          <w:tcPr>
            <w:tcW w:w="401" w:type="pct"/>
            <w:vAlign w:val="center"/>
          </w:tcPr>
          <w:p w14:paraId="4422CDE5" w14:textId="77777777" w:rsidR="00A94422" w:rsidRPr="00D60FFD" w:rsidRDefault="00A94422" w:rsidP="00A94422">
            <w:pPr>
              <w:widowControl/>
              <w:spacing w:line="360" w:lineRule="exact"/>
              <w:ind w:firstLineChars="0" w:firstLine="0"/>
              <w:jc w:val="center"/>
              <w:rPr>
                <w:b/>
                <w:bCs/>
                <w:sz w:val="18"/>
              </w:rPr>
            </w:pPr>
            <w:r w:rsidRPr="00D60FFD">
              <w:rPr>
                <w:rFonts w:hint="eastAsia"/>
                <w:b/>
                <w:bCs/>
                <w:sz w:val="18"/>
              </w:rPr>
              <w:t>4.8</w:t>
            </w:r>
          </w:p>
        </w:tc>
        <w:tc>
          <w:tcPr>
            <w:tcW w:w="988" w:type="pct"/>
            <w:vAlign w:val="center"/>
          </w:tcPr>
          <w:p w14:paraId="0641968C"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17E77854" w14:textId="77777777" w:rsidTr="00E62D9C">
        <w:trPr>
          <w:trHeight w:val="303"/>
        </w:trPr>
        <w:tc>
          <w:tcPr>
            <w:tcW w:w="481" w:type="pct"/>
            <w:vAlign w:val="center"/>
          </w:tcPr>
          <w:p w14:paraId="35EDCAD6"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6</w:t>
            </w:r>
          </w:p>
        </w:tc>
        <w:tc>
          <w:tcPr>
            <w:tcW w:w="1203" w:type="pct"/>
            <w:vAlign w:val="center"/>
          </w:tcPr>
          <w:p w14:paraId="7E8B4B41"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填埋区</w:t>
            </w:r>
            <w:r w:rsidRPr="00D60FFD">
              <w:rPr>
                <w:sz w:val="18"/>
              </w:rPr>
              <w:t>渗滤液</w:t>
            </w:r>
          </w:p>
        </w:tc>
        <w:tc>
          <w:tcPr>
            <w:tcW w:w="482" w:type="pct"/>
            <w:vAlign w:val="center"/>
          </w:tcPr>
          <w:p w14:paraId="40D302CF" w14:textId="77777777" w:rsidR="00A94422" w:rsidRPr="00D60FFD" w:rsidRDefault="00A94422" w:rsidP="00A94422">
            <w:pPr>
              <w:widowControl/>
              <w:spacing w:line="360" w:lineRule="exact"/>
              <w:ind w:firstLineChars="0" w:firstLine="0"/>
              <w:jc w:val="center"/>
              <w:rPr>
                <w:sz w:val="18"/>
              </w:rPr>
            </w:pPr>
          </w:p>
        </w:tc>
        <w:tc>
          <w:tcPr>
            <w:tcW w:w="481" w:type="pct"/>
            <w:vAlign w:val="center"/>
          </w:tcPr>
          <w:p w14:paraId="7A1FA553" w14:textId="77777777" w:rsidR="00A94422" w:rsidRPr="00D60FFD" w:rsidRDefault="00A94422" w:rsidP="00A94422">
            <w:pPr>
              <w:widowControl/>
              <w:spacing w:line="360" w:lineRule="exact"/>
              <w:ind w:firstLineChars="0" w:firstLine="0"/>
              <w:jc w:val="center"/>
              <w:rPr>
                <w:sz w:val="18"/>
              </w:rPr>
            </w:pPr>
          </w:p>
        </w:tc>
        <w:tc>
          <w:tcPr>
            <w:tcW w:w="482" w:type="pct"/>
            <w:vAlign w:val="center"/>
          </w:tcPr>
          <w:p w14:paraId="2B165119"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1231EDF2" w14:textId="77777777" w:rsidR="00A94422" w:rsidRPr="00D60FFD" w:rsidRDefault="00A94422" w:rsidP="00A94422">
            <w:pPr>
              <w:widowControl/>
              <w:spacing w:line="360" w:lineRule="exact"/>
              <w:ind w:firstLineChars="0" w:firstLine="0"/>
              <w:jc w:val="center"/>
              <w:rPr>
                <w:b/>
                <w:sz w:val="18"/>
              </w:rPr>
            </w:pPr>
          </w:p>
        </w:tc>
        <w:tc>
          <w:tcPr>
            <w:tcW w:w="401" w:type="pct"/>
            <w:vAlign w:val="center"/>
          </w:tcPr>
          <w:p w14:paraId="208229CB" w14:textId="77777777" w:rsidR="00A94422" w:rsidRPr="00D60FFD" w:rsidRDefault="00A94422" w:rsidP="00A94422">
            <w:pPr>
              <w:widowControl/>
              <w:spacing w:line="360" w:lineRule="exact"/>
              <w:ind w:firstLineChars="0" w:firstLine="0"/>
              <w:jc w:val="center"/>
              <w:rPr>
                <w:b/>
                <w:bCs/>
                <w:sz w:val="18"/>
              </w:rPr>
            </w:pPr>
            <w:r w:rsidRPr="00D60FFD">
              <w:rPr>
                <w:rFonts w:hint="eastAsia"/>
                <w:b/>
                <w:bCs/>
                <w:sz w:val="18"/>
              </w:rPr>
              <w:t>3.0</w:t>
            </w:r>
          </w:p>
        </w:tc>
        <w:tc>
          <w:tcPr>
            <w:tcW w:w="988" w:type="pct"/>
            <w:vAlign w:val="center"/>
          </w:tcPr>
          <w:p w14:paraId="3C8A1229" w14:textId="77777777" w:rsidR="00A94422" w:rsidRPr="00D60FFD" w:rsidRDefault="00A94422" w:rsidP="00A94422">
            <w:pPr>
              <w:widowControl/>
              <w:spacing w:line="360" w:lineRule="exact"/>
              <w:ind w:firstLineChars="0" w:firstLine="0"/>
              <w:jc w:val="center"/>
              <w:rPr>
                <w:sz w:val="18"/>
              </w:rPr>
            </w:pPr>
          </w:p>
        </w:tc>
      </w:tr>
      <w:tr w:rsidR="00A94422" w:rsidRPr="00D60FFD" w14:paraId="6F67CC5B" w14:textId="77777777" w:rsidTr="00E62D9C">
        <w:trPr>
          <w:trHeight w:val="303"/>
        </w:trPr>
        <w:tc>
          <w:tcPr>
            <w:tcW w:w="481" w:type="pct"/>
            <w:vAlign w:val="center"/>
          </w:tcPr>
          <w:p w14:paraId="25FFE24B"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7</w:t>
            </w:r>
          </w:p>
        </w:tc>
        <w:tc>
          <w:tcPr>
            <w:tcW w:w="1203" w:type="pct"/>
            <w:vAlign w:val="center"/>
          </w:tcPr>
          <w:p w14:paraId="64991E6D"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除臭设备</w:t>
            </w:r>
          </w:p>
        </w:tc>
        <w:tc>
          <w:tcPr>
            <w:tcW w:w="482" w:type="pct"/>
            <w:vAlign w:val="center"/>
          </w:tcPr>
          <w:p w14:paraId="61312ADD"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0.5</w:t>
            </w:r>
          </w:p>
        </w:tc>
        <w:tc>
          <w:tcPr>
            <w:tcW w:w="481" w:type="pct"/>
            <w:vAlign w:val="center"/>
          </w:tcPr>
          <w:p w14:paraId="36465660"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11.4</w:t>
            </w:r>
            <w:r w:rsidRPr="00D60FFD">
              <w:rPr>
                <w:sz w:val="18"/>
              </w:rPr>
              <w:t>2</w:t>
            </w:r>
          </w:p>
        </w:tc>
        <w:tc>
          <w:tcPr>
            <w:tcW w:w="482" w:type="pct"/>
            <w:vAlign w:val="center"/>
          </w:tcPr>
          <w:p w14:paraId="436C5E8B"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2F73C0C8" w14:textId="77777777" w:rsidR="00A94422" w:rsidRPr="00D60FFD" w:rsidRDefault="00A94422" w:rsidP="00A94422">
            <w:pPr>
              <w:widowControl/>
              <w:spacing w:line="360" w:lineRule="exact"/>
              <w:ind w:firstLineChars="0" w:firstLine="0"/>
              <w:jc w:val="center"/>
              <w:rPr>
                <w:b/>
                <w:sz w:val="18"/>
              </w:rPr>
            </w:pPr>
            <w:r w:rsidRPr="00D60FFD">
              <w:rPr>
                <w:rFonts w:hint="eastAsia"/>
                <w:b/>
                <w:sz w:val="18"/>
              </w:rPr>
              <w:t>11.4</w:t>
            </w:r>
            <w:r w:rsidRPr="00D60FFD">
              <w:rPr>
                <w:b/>
                <w:sz w:val="18"/>
              </w:rPr>
              <w:t>2</w:t>
            </w:r>
          </w:p>
        </w:tc>
        <w:tc>
          <w:tcPr>
            <w:tcW w:w="401" w:type="pct"/>
            <w:vAlign w:val="center"/>
          </w:tcPr>
          <w:p w14:paraId="06B77AAC" w14:textId="77777777" w:rsidR="00A94422" w:rsidRPr="00D60FFD" w:rsidRDefault="00A94422" w:rsidP="00A94422">
            <w:pPr>
              <w:widowControl/>
              <w:spacing w:line="360" w:lineRule="exact"/>
              <w:ind w:firstLineChars="0" w:firstLine="0"/>
              <w:jc w:val="center"/>
              <w:rPr>
                <w:b/>
                <w:bCs/>
                <w:sz w:val="18"/>
              </w:rPr>
            </w:pPr>
            <w:r w:rsidRPr="00D60FFD">
              <w:rPr>
                <w:rFonts w:hint="eastAsia"/>
                <w:b/>
                <w:bCs/>
                <w:sz w:val="18"/>
              </w:rPr>
              <w:t>9.1</w:t>
            </w:r>
            <w:r w:rsidRPr="00D60FFD">
              <w:rPr>
                <w:b/>
                <w:bCs/>
                <w:sz w:val="18"/>
              </w:rPr>
              <w:t>4</w:t>
            </w:r>
          </w:p>
        </w:tc>
        <w:tc>
          <w:tcPr>
            <w:tcW w:w="988" w:type="pct"/>
            <w:vAlign w:val="center"/>
          </w:tcPr>
          <w:p w14:paraId="47E9CCEF"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4B0213F7" w14:textId="77777777" w:rsidTr="00E62D9C">
        <w:trPr>
          <w:trHeight w:val="303"/>
        </w:trPr>
        <w:tc>
          <w:tcPr>
            <w:tcW w:w="481" w:type="pct"/>
            <w:vAlign w:val="center"/>
          </w:tcPr>
          <w:p w14:paraId="7C17AF99"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8</w:t>
            </w:r>
          </w:p>
        </w:tc>
        <w:tc>
          <w:tcPr>
            <w:tcW w:w="1203" w:type="pct"/>
            <w:vAlign w:val="center"/>
          </w:tcPr>
          <w:p w14:paraId="33B87A31"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分析实验</w:t>
            </w:r>
          </w:p>
        </w:tc>
        <w:tc>
          <w:tcPr>
            <w:tcW w:w="482" w:type="pct"/>
            <w:vAlign w:val="center"/>
          </w:tcPr>
          <w:p w14:paraId="47347C26" w14:textId="77777777" w:rsidR="00A94422" w:rsidRPr="00D60FFD" w:rsidRDefault="00A94422" w:rsidP="00A94422">
            <w:pPr>
              <w:widowControl/>
              <w:spacing w:line="360" w:lineRule="exact"/>
              <w:ind w:firstLineChars="0" w:firstLine="0"/>
              <w:jc w:val="center"/>
              <w:rPr>
                <w:sz w:val="18"/>
              </w:rPr>
            </w:pPr>
          </w:p>
        </w:tc>
        <w:tc>
          <w:tcPr>
            <w:tcW w:w="481" w:type="pct"/>
            <w:vAlign w:val="center"/>
          </w:tcPr>
          <w:p w14:paraId="438B892F"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2</w:t>
            </w:r>
          </w:p>
        </w:tc>
        <w:tc>
          <w:tcPr>
            <w:tcW w:w="482" w:type="pct"/>
            <w:vAlign w:val="center"/>
          </w:tcPr>
          <w:p w14:paraId="5B1A9F92"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27689987" w14:textId="77777777" w:rsidR="00A94422" w:rsidRPr="00D60FFD" w:rsidRDefault="00A94422" w:rsidP="00A94422">
            <w:pPr>
              <w:widowControl/>
              <w:spacing w:line="360" w:lineRule="exact"/>
              <w:ind w:firstLineChars="0" w:firstLine="0"/>
              <w:jc w:val="center"/>
              <w:rPr>
                <w:b/>
                <w:sz w:val="18"/>
              </w:rPr>
            </w:pPr>
            <w:r w:rsidRPr="00D60FFD">
              <w:rPr>
                <w:rFonts w:hint="eastAsia"/>
                <w:b/>
                <w:sz w:val="18"/>
              </w:rPr>
              <w:t>2</w:t>
            </w:r>
          </w:p>
        </w:tc>
        <w:tc>
          <w:tcPr>
            <w:tcW w:w="401" w:type="pct"/>
            <w:vAlign w:val="center"/>
          </w:tcPr>
          <w:p w14:paraId="72D6A2B0" w14:textId="77777777" w:rsidR="00A94422" w:rsidRPr="00D60FFD" w:rsidRDefault="00A94422" w:rsidP="00A94422">
            <w:pPr>
              <w:widowControl/>
              <w:spacing w:line="360" w:lineRule="exact"/>
              <w:ind w:firstLineChars="0" w:firstLine="0"/>
              <w:jc w:val="center"/>
              <w:rPr>
                <w:b/>
                <w:bCs/>
                <w:sz w:val="18"/>
              </w:rPr>
            </w:pPr>
            <w:r w:rsidRPr="00D60FFD">
              <w:rPr>
                <w:rFonts w:hint="eastAsia"/>
                <w:b/>
                <w:bCs/>
                <w:sz w:val="18"/>
              </w:rPr>
              <w:t>1.8</w:t>
            </w:r>
          </w:p>
        </w:tc>
        <w:tc>
          <w:tcPr>
            <w:tcW w:w="988" w:type="pct"/>
            <w:vAlign w:val="center"/>
          </w:tcPr>
          <w:p w14:paraId="2F2C2131"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3C442182" w14:textId="77777777" w:rsidTr="00E62D9C">
        <w:trPr>
          <w:trHeight w:val="303"/>
        </w:trPr>
        <w:tc>
          <w:tcPr>
            <w:tcW w:w="481" w:type="pct"/>
            <w:vAlign w:val="center"/>
          </w:tcPr>
          <w:p w14:paraId="29C4C94B"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9</w:t>
            </w:r>
          </w:p>
        </w:tc>
        <w:tc>
          <w:tcPr>
            <w:tcW w:w="1203" w:type="pct"/>
            <w:vAlign w:val="center"/>
          </w:tcPr>
          <w:p w14:paraId="7D6AFE8F" w14:textId="41774CD2" w:rsidR="00A94422" w:rsidRPr="00D60FFD" w:rsidRDefault="005F4171" w:rsidP="005F4171">
            <w:pPr>
              <w:widowControl/>
              <w:spacing w:line="360" w:lineRule="exact"/>
              <w:ind w:firstLineChars="0" w:firstLine="0"/>
              <w:jc w:val="center"/>
              <w:rPr>
                <w:sz w:val="18"/>
              </w:rPr>
            </w:pPr>
            <w:r w:rsidRPr="00D60FFD">
              <w:rPr>
                <w:rFonts w:hint="eastAsia"/>
                <w:sz w:val="18"/>
              </w:rPr>
              <w:t>地面</w:t>
            </w:r>
            <w:r w:rsidR="00A94422" w:rsidRPr="00D60FFD">
              <w:rPr>
                <w:sz w:val="18"/>
              </w:rPr>
              <w:t>冲洗</w:t>
            </w:r>
          </w:p>
        </w:tc>
        <w:tc>
          <w:tcPr>
            <w:tcW w:w="482" w:type="pct"/>
            <w:vAlign w:val="center"/>
          </w:tcPr>
          <w:p w14:paraId="0CB4BC9F" w14:textId="77777777" w:rsidR="00A94422" w:rsidRPr="00D60FFD" w:rsidRDefault="00A94422" w:rsidP="00A94422">
            <w:pPr>
              <w:widowControl/>
              <w:spacing w:line="360" w:lineRule="exact"/>
              <w:ind w:firstLineChars="0" w:firstLine="0"/>
              <w:jc w:val="center"/>
              <w:rPr>
                <w:sz w:val="18"/>
              </w:rPr>
            </w:pPr>
          </w:p>
        </w:tc>
        <w:tc>
          <w:tcPr>
            <w:tcW w:w="481" w:type="pct"/>
            <w:vAlign w:val="center"/>
          </w:tcPr>
          <w:p w14:paraId="0CB4DF3B" w14:textId="77777777" w:rsidR="00A94422" w:rsidRPr="00D60FFD" w:rsidRDefault="00A94422" w:rsidP="00A94422">
            <w:pPr>
              <w:widowControl/>
              <w:spacing w:line="360" w:lineRule="exact"/>
              <w:ind w:firstLineChars="0" w:firstLine="0"/>
              <w:jc w:val="center"/>
              <w:rPr>
                <w:sz w:val="18"/>
              </w:rPr>
            </w:pPr>
            <w:r w:rsidRPr="00D60FFD">
              <w:rPr>
                <w:rFonts w:hint="eastAsia"/>
                <w:sz w:val="18"/>
              </w:rPr>
              <w:t>4</w:t>
            </w:r>
          </w:p>
        </w:tc>
        <w:tc>
          <w:tcPr>
            <w:tcW w:w="482" w:type="pct"/>
            <w:vAlign w:val="center"/>
          </w:tcPr>
          <w:p w14:paraId="11E48825" w14:textId="77777777" w:rsidR="00A94422" w:rsidRPr="00D60FFD" w:rsidRDefault="00A94422" w:rsidP="00A94422">
            <w:pPr>
              <w:widowControl/>
              <w:spacing w:line="360" w:lineRule="exact"/>
              <w:ind w:firstLineChars="0" w:firstLine="0"/>
              <w:jc w:val="center"/>
              <w:rPr>
                <w:b/>
                <w:sz w:val="18"/>
              </w:rPr>
            </w:pPr>
          </w:p>
        </w:tc>
        <w:tc>
          <w:tcPr>
            <w:tcW w:w="482" w:type="pct"/>
            <w:vAlign w:val="center"/>
          </w:tcPr>
          <w:p w14:paraId="07479F47" w14:textId="77777777" w:rsidR="00A94422" w:rsidRPr="00D60FFD" w:rsidRDefault="00A94422" w:rsidP="00A94422">
            <w:pPr>
              <w:widowControl/>
              <w:spacing w:line="360" w:lineRule="exact"/>
              <w:ind w:firstLineChars="0" w:firstLine="0"/>
              <w:jc w:val="center"/>
              <w:rPr>
                <w:b/>
                <w:sz w:val="18"/>
              </w:rPr>
            </w:pPr>
            <w:r w:rsidRPr="00D60FFD">
              <w:rPr>
                <w:rFonts w:hint="eastAsia"/>
                <w:b/>
                <w:sz w:val="18"/>
              </w:rPr>
              <w:t>4</w:t>
            </w:r>
          </w:p>
        </w:tc>
        <w:tc>
          <w:tcPr>
            <w:tcW w:w="401" w:type="pct"/>
            <w:vAlign w:val="center"/>
          </w:tcPr>
          <w:p w14:paraId="61B6243C" w14:textId="77777777" w:rsidR="00A94422" w:rsidRPr="00D60FFD" w:rsidRDefault="00A94422" w:rsidP="00A94422">
            <w:pPr>
              <w:widowControl/>
              <w:spacing w:line="360" w:lineRule="exact"/>
              <w:ind w:firstLineChars="0" w:firstLine="0"/>
              <w:jc w:val="center"/>
              <w:rPr>
                <w:b/>
                <w:bCs/>
                <w:sz w:val="18"/>
              </w:rPr>
            </w:pPr>
            <w:r w:rsidRPr="00D60FFD">
              <w:rPr>
                <w:rFonts w:hint="eastAsia"/>
                <w:b/>
                <w:bCs/>
                <w:sz w:val="18"/>
              </w:rPr>
              <w:t>3.6</w:t>
            </w:r>
          </w:p>
        </w:tc>
        <w:tc>
          <w:tcPr>
            <w:tcW w:w="988" w:type="pct"/>
            <w:vAlign w:val="center"/>
          </w:tcPr>
          <w:p w14:paraId="2398E98A"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0A98306E" w14:textId="77777777" w:rsidTr="00E62D9C">
        <w:trPr>
          <w:trHeight w:val="320"/>
        </w:trPr>
        <w:tc>
          <w:tcPr>
            <w:tcW w:w="481" w:type="pct"/>
            <w:vAlign w:val="center"/>
          </w:tcPr>
          <w:p w14:paraId="1CC651EB" w14:textId="77777777" w:rsidR="00A94422" w:rsidRPr="00D60FFD" w:rsidRDefault="00A94422" w:rsidP="00A94422">
            <w:pPr>
              <w:widowControl/>
              <w:spacing w:line="360" w:lineRule="exact"/>
              <w:ind w:firstLineChars="0" w:firstLine="0"/>
              <w:jc w:val="center"/>
              <w:rPr>
                <w:sz w:val="18"/>
              </w:rPr>
            </w:pPr>
            <w:r w:rsidRPr="00D60FFD">
              <w:rPr>
                <w:sz w:val="18"/>
                <w:lang w:bidi="ar"/>
              </w:rPr>
              <w:t>10</w:t>
            </w:r>
          </w:p>
        </w:tc>
        <w:tc>
          <w:tcPr>
            <w:tcW w:w="1203" w:type="pct"/>
            <w:vAlign w:val="center"/>
          </w:tcPr>
          <w:p w14:paraId="7F41681A" w14:textId="77777777" w:rsidR="00A94422" w:rsidRPr="00D60FFD" w:rsidRDefault="00A94422" w:rsidP="00A94422">
            <w:pPr>
              <w:widowControl/>
              <w:spacing w:line="360" w:lineRule="exact"/>
              <w:ind w:firstLineChars="0" w:firstLine="0"/>
              <w:jc w:val="center"/>
              <w:rPr>
                <w:sz w:val="18"/>
              </w:rPr>
            </w:pPr>
            <w:r w:rsidRPr="00D60FFD">
              <w:rPr>
                <w:sz w:val="18"/>
                <w:lang w:bidi="ar"/>
              </w:rPr>
              <w:t>绿化浇洒</w:t>
            </w:r>
          </w:p>
        </w:tc>
        <w:tc>
          <w:tcPr>
            <w:tcW w:w="482" w:type="pct"/>
            <w:vAlign w:val="center"/>
          </w:tcPr>
          <w:p w14:paraId="0B43B572" w14:textId="77777777" w:rsidR="00A94422" w:rsidRPr="00D60FFD" w:rsidRDefault="00A94422" w:rsidP="00A94422">
            <w:pPr>
              <w:widowControl/>
              <w:spacing w:line="360" w:lineRule="exact"/>
              <w:ind w:firstLineChars="0" w:firstLine="0"/>
              <w:jc w:val="center"/>
              <w:rPr>
                <w:sz w:val="18"/>
              </w:rPr>
            </w:pPr>
          </w:p>
        </w:tc>
        <w:tc>
          <w:tcPr>
            <w:tcW w:w="481" w:type="pct"/>
            <w:vAlign w:val="center"/>
          </w:tcPr>
          <w:p w14:paraId="3F947D9A" w14:textId="77777777" w:rsidR="00A94422" w:rsidRPr="00D60FFD" w:rsidRDefault="00A94422" w:rsidP="00A94422">
            <w:pPr>
              <w:widowControl/>
              <w:spacing w:line="360" w:lineRule="exact"/>
              <w:ind w:firstLineChars="0" w:firstLine="0"/>
              <w:jc w:val="center"/>
              <w:rPr>
                <w:sz w:val="18"/>
              </w:rPr>
            </w:pPr>
            <w:r w:rsidRPr="00D60FFD">
              <w:rPr>
                <w:sz w:val="18"/>
                <w:lang w:bidi="ar"/>
              </w:rPr>
              <w:t>6</w:t>
            </w:r>
          </w:p>
        </w:tc>
        <w:tc>
          <w:tcPr>
            <w:tcW w:w="482" w:type="pct"/>
            <w:vAlign w:val="center"/>
          </w:tcPr>
          <w:p w14:paraId="3EA356B6" w14:textId="77777777" w:rsidR="00A94422" w:rsidRPr="00D60FFD" w:rsidRDefault="00A94422" w:rsidP="00A94422">
            <w:pPr>
              <w:widowControl/>
              <w:spacing w:line="360" w:lineRule="exact"/>
              <w:ind w:firstLineChars="0" w:firstLine="0"/>
              <w:jc w:val="center"/>
              <w:rPr>
                <w:b/>
                <w:sz w:val="18"/>
                <w:lang w:bidi="ar"/>
              </w:rPr>
            </w:pPr>
          </w:p>
        </w:tc>
        <w:tc>
          <w:tcPr>
            <w:tcW w:w="482" w:type="pct"/>
            <w:vAlign w:val="center"/>
          </w:tcPr>
          <w:p w14:paraId="1B424ED3" w14:textId="77777777" w:rsidR="00A94422" w:rsidRPr="00D60FFD" w:rsidRDefault="00A94422" w:rsidP="00A94422">
            <w:pPr>
              <w:widowControl/>
              <w:spacing w:line="360" w:lineRule="exact"/>
              <w:ind w:firstLineChars="0" w:firstLine="0"/>
              <w:jc w:val="center"/>
              <w:rPr>
                <w:b/>
                <w:sz w:val="18"/>
              </w:rPr>
            </w:pPr>
            <w:r w:rsidRPr="00D60FFD">
              <w:rPr>
                <w:b/>
                <w:sz w:val="18"/>
                <w:lang w:bidi="ar"/>
              </w:rPr>
              <w:t>6</w:t>
            </w:r>
          </w:p>
        </w:tc>
        <w:tc>
          <w:tcPr>
            <w:tcW w:w="401" w:type="pct"/>
            <w:vAlign w:val="center"/>
          </w:tcPr>
          <w:p w14:paraId="59D6ABCC" w14:textId="77777777" w:rsidR="00A94422" w:rsidRPr="00D60FFD" w:rsidRDefault="00A94422" w:rsidP="00A94422">
            <w:pPr>
              <w:widowControl/>
              <w:spacing w:line="360" w:lineRule="exact"/>
              <w:ind w:firstLineChars="0" w:firstLine="0"/>
              <w:jc w:val="center"/>
              <w:rPr>
                <w:b/>
                <w:bCs/>
                <w:sz w:val="18"/>
              </w:rPr>
            </w:pPr>
          </w:p>
        </w:tc>
        <w:tc>
          <w:tcPr>
            <w:tcW w:w="988" w:type="pct"/>
            <w:vAlign w:val="center"/>
          </w:tcPr>
          <w:p w14:paraId="1B89A553"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52D453AA" w14:textId="77777777" w:rsidTr="00E62D9C">
        <w:trPr>
          <w:trHeight w:val="320"/>
        </w:trPr>
        <w:tc>
          <w:tcPr>
            <w:tcW w:w="481" w:type="pct"/>
            <w:vAlign w:val="center"/>
          </w:tcPr>
          <w:p w14:paraId="0B86A62F" w14:textId="77777777" w:rsidR="00A94422" w:rsidRPr="00D60FFD" w:rsidRDefault="00A94422" w:rsidP="00A94422">
            <w:pPr>
              <w:widowControl/>
              <w:spacing w:line="360" w:lineRule="exact"/>
              <w:ind w:firstLineChars="0" w:firstLine="0"/>
              <w:jc w:val="center"/>
              <w:rPr>
                <w:sz w:val="18"/>
              </w:rPr>
            </w:pPr>
            <w:r w:rsidRPr="00D60FFD">
              <w:rPr>
                <w:sz w:val="18"/>
                <w:lang w:bidi="ar"/>
              </w:rPr>
              <w:t>11</w:t>
            </w:r>
          </w:p>
        </w:tc>
        <w:tc>
          <w:tcPr>
            <w:tcW w:w="1203" w:type="pct"/>
            <w:vAlign w:val="center"/>
          </w:tcPr>
          <w:p w14:paraId="47A211B8" w14:textId="77777777" w:rsidR="00A94422" w:rsidRPr="00D60FFD" w:rsidRDefault="00A94422" w:rsidP="00A94422">
            <w:pPr>
              <w:widowControl/>
              <w:spacing w:line="360" w:lineRule="exact"/>
              <w:ind w:firstLineChars="0" w:firstLine="0"/>
              <w:jc w:val="center"/>
              <w:rPr>
                <w:sz w:val="18"/>
              </w:rPr>
            </w:pPr>
            <w:r w:rsidRPr="00D60FFD">
              <w:rPr>
                <w:sz w:val="18"/>
                <w:lang w:bidi="ar"/>
              </w:rPr>
              <w:t>生活用水</w:t>
            </w:r>
          </w:p>
        </w:tc>
        <w:tc>
          <w:tcPr>
            <w:tcW w:w="482" w:type="pct"/>
            <w:vAlign w:val="center"/>
          </w:tcPr>
          <w:p w14:paraId="2F8EA5F9" w14:textId="77777777" w:rsidR="00A94422" w:rsidRPr="00D60FFD" w:rsidRDefault="00A94422" w:rsidP="00A94422">
            <w:pPr>
              <w:widowControl/>
              <w:spacing w:line="360" w:lineRule="exact"/>
              <w:ind w:firstLineChars="0" w:firstLine="0"/>
              <w:jc w:val="center"/>
              <w:rPr>
                <w:sz w:val="18"/>
              </w:rPr>
            </w:pPr>
            <w:r w:rsidRPr="00D60FFD">
              <w:rPr>
                <w:sz w:val="18"/>
                <w:lang w:bidi="ar"/>
              </w:rPr>
              <w:t>1.3</w:t>
            </w:r>
          </w:p>
        </w:tc>
        <w:tc>
          <w:tcPr>
            <w:tcW w:w="481" w:type="pct"/>
            <w:vAlign w:val="center"/>
          </w:tcPr>
          <w:p w14:paraId="0E820B0A" w14:textId="77777777" w:rsidR="00A94422" w:rsidRPr="00D60FFD" w:rsidRDefault="00A94422" w:rsidP="00A94422">
            <w:pPr>
              <w:widowControl/>
              <w:spacing w:line="360" w:lineRule="exact"/>
              <w:ind w:firstLineChars="0" w:firstLine="0"/>
              <w:jc w:val="center"/>
              <w:rPr>
                <w:sz w:val="18"/>
              </w:rPr>
            </w:pPr>
            <w:r w:rsidRPr="00D60FFD">
              <w:rPr>
                <w:sz w:val="18"/>
                <w:lang w:bidi="ar"/>
              </w:rPr>
              <w:t>10.8</w:t>
            </w:r>
          </w:p>
        </w:tc>
        <w:tc>
          <w:tcPr>
            <w:tcW w:w="482" w:type="pct"/>
            <w:vAlign w:val="center"/>
          </w:tcPr>
          <w:p w14:paraId="2DEE4059" w14:textId="77777777" w:rsidR="00A94422" w:rsidRPr="00D60FFD" w:rsidRDefault="00A94422" w:rsidP="00A94422">
            <w:pPr>
              <w:widowControl/>
              <w:spacing w:line="360" w:lineRule="exact"/>
              <w:ind w:firstLineChars="0" w:firstLine="0"/>
              <w:jc w:val="center"/>
              <w:rPr>
                <w:b/>
                <w:sz w:val="18"/>
                <w:lang w:bidi="ar"/>
              </w:rPr>
            </w:pPr>
          </w:p>
        </w:tc>
        <w:tc>
          <w:tcPr>
            <w:tcW w:w="482" w:type="pct"/>
            <w:vAlign w:val="center"/>
          </w:tcPr>
          <w:p w14:paraId="28275546" w14:textId="77777777" w:rsidR="00A94422" w:rsidRPr="00D60FFD" w:rsidRDefault="00A94422" w:rsidP="00A94422">
            <w:pPr>
              <w:widowControl/>
              <w:spacing w:line="360" w:lineRule="exact"/>
              <w:ind w:firstLineChars="0" w:firstLine="0"/>
              <w:jc w:val="center"/>
              <w:rPr>
                <w:b/>
                <w:sz w:val="18"/>
              </w:rPr>
            </w:pPr>
            <w:r w:rsidRPr="00D60FFD">
              <w:rPr>
                <w:b/>
                <w:sz w:val="18"/>
                <w:lang w:bidi="ar"/>
              </w:rPr>
              <w:t>10.8</w:t>
            </w:r>
          </w:p>
        </w:tc>
        <w:tc>
          <w:tcPr>
            <w:tcW w:w="401" w:type="pct"/>
            <w:vAlign w:val="center"/>
          </w:tcPr>
          <w:p w14:paraId="07FF2817" w14:textId="77777777" w:rsidR="00A94422" w:rsidRPr="00D60FFD" w:rsidRDefault="00A94422" w:rsidP="00A94422">
            <w:pPr>
              <w:widowControl/>
              <w:spacing w:line="360" w:lineRule="exact"/>
              <w:ind w:firstLineChars="0" w:firstLine="0"/>
              <w:jc w:val="center"/>
              <w:rPr>
                <w:b/>
                <w:bCs/>
                <w:sz w:val="18"/>
              </w:rPr>
            </w:pPr>
            <w:r w:rsidRPr="00D60FFD">
              <w:rPr>
                <w:b/>
                <w:bCs/>
                <w:sz w:val="18"/>
                <w:lang w:bidi="ar"/>
              </w:rPr>
              <w:t>7.96</w:t>
            </w:r>
          </w:p>
        </w:tc>
        <w:tc>
          <w:tcPr>
            <w:tcW w:w="988" w:type="pct"/>
            <w:vAlign w:val="center"/>
          </w:tcPr>
          <w:p w14:paraId="62B19CAC" w14:textId="77777777" w:rsidR="00A94422" w:rsidRPr="00D60FFD" w:rsidRDefault="00A94422" w:rsidP="00A94422">
            <w:pPr>
              <w:widowControl/>
              <w:spacing w:line="360" w:lineRule="exact"/>
              <w:ind w:firstLineChars="0" w:firstLine="0"/>
              <w:jc w:val="center"/>
              <w:rPr>
                <w:sz w:val="18"/>
              </w:rPr>
            </w:pPr>
            <w:r w:rsidRPr="00D60FFD">
              <w:rPr>
                <w:sz w:val="18"/>
                <w:lang w:bidi="ar"/>
              </w:rPr>
              <w:t>给水采用新鲜水</w:t>
            </w:r>
          </w:p>
        </w:tc>
      </w:tr>
      <w:tr w:rsidR="00A94422" w:rsidRPr="00D60FFD" w14:paraId="0F5FC4D0" w14:textId="77777777" w:rsidTr="00E62D9C">
        <w:trPr>
          <w:trHeight w:val="285"/>
        </w:trPr>
        <w:tc>
          <w:tcPr>
            <w:tcW w:w="1684" w:type="pct"/>
            <w:gridSpan w:val="2"/>
            <w:vAlign w:val="center"/>
          </w:tcPr>
          <w:p w14:paraId="369A9127" w14:textId="77777777" w:rsidR="00A94422" w:rsidRPr="00D60FFD" w:rsidRDefault="00A94422" w:rsidP="00A94422">
            <w:pPr>
              <w:widowControl/>
              <w:spacing w:line="360" w:lineRule="exact"/>
              <w:ind w:firstLineChars="0" w:firstLine="0"/>
              <w:jc w:val="center"/>
              <w:rPr>
                <w:color w:val="000000" w:themeColor="text1"/>
                <w:sz w:val="18"/>
              </w:rPr>
            </w:pPr>
            <w:r w:rsidRPr="00D60FFD">
              <w:rPr>
                <w:color w:val="000000" w:themeColor="text1"/>
                <w:sz w:val="18"/>
                <w:lang w:bidi="ar"/>
              </w:rPr>
              <w:t>合计</w:t>
            </w:r>
          </w:p>
        </w:tc>
        <w:tc>
          <w:tcPr>
            <w:tcW w:w="482" w:type="pct"/>
            <w:vAlign w:val="center"/>
          </w:tcPr>
          <w:p w14:paraId="62BF4A53" w14:textId="77777777" w:rsidR="00A94422" w:rsidRPr="00D60FFD" w:rsidRDefault="00A94422" w:rsidP="00A94422">
            <w:pPr>
              <w:widowControl/>
              <w:spacing w:line="360" w:lineRule="exact"/>
              <w:ind w:firstLineChars="0" w:firstLine="0"/>
              <w:jc w:val="center"/>
              <w:rPr>
                <w:color w:val="000000" w:themeColor="text1"/>
                <w:sz w:val="18"/>
              </w:rPr>
            </w:pPr>
          </w:p>
        </w:tc>
        <w:tc>
          <w:tcPr>
            <w:tcW w:w="481" w:type="pct"/>
            <w:vAlign w:val="center"/>
          </w:tcPr>
          <w:p w14:paraId="5F934517" w14:textId="77777777" w:rsidR="00A94422" w:rsidRPr="00D60FFD" w:rsidRDefault="00A94422" w:rsidP="00A94422">
            <w:pPr>
              <w:widowControl/>
              <w:spacing w:line="360" w:lineRule="exact"/>
              <w:ind w:firstLineChars="0" w:firstLine="0"/>
              <w:jc w:val="center"/>
              <w:rPr>
                <w:b/>
                <w:color w:val="000000" w:themeColor="text1"/>
                <w:sz w:val="18"/>
              </w:rPr>
            </w:pPr>
            <w:r w:rsidRPr="00D60FFD">
              <w:rPr>
                <w:b/>
                <w:color w:val="000000" w:themeColor="text1"/>
                <w:sz w:val="18"/>
              </w:rPr>
              <w:t>387.46</w:t>
            </w:r>
          </w:p>
        </w:tc>
        <w:tc>
          <w:tcPr>
            <w:tcW w:w="482" w:type="pct"/>
            <w:vAlign w:val="center"/>
          </w:tcPr>
          <w:p w14:paraId="2FCE759F" w14:textId="77777777" w:rsidR="00A94422" w:rsidRPr="00D60FFD" w:rsidRDefault="00A94422" w:rsidP="00A94422">
            <w:pPr>
              <w:widowControl/>
              <w:spacing w:line="360" w:lineRule="exact"/>
              <w:ind w:firstLineChars="0" w:firstLine="0"/>
              <w:jc w:val="center"/>
              <w:rPr>
                <w:b/>
                <w:color w:val="000000" w:themeColor="text1"/>
                <w:sz w:val="18"/>
                <w:lang w:bidi="ar"/>
              </w:rPr>
            </w:pPr>
            <w:r w:rsidRPr="00D60FFD">
              <w:rPr>
                <w:rFonts w:hint="eastAsia"/>
                <w:b/>
                <w:color w:val="000000" w:themeColor="text1"/>
                <w:sz w:val="18"/>
                <w:lang w:bidi="ar"/>
              </w:rPr>
              <w:t>68.</w:t>
            </w:r>
            <w:r w:rsidRPr="00D60FFD">
              <w:rPr>
                <w:b/>
                <w:color w:val="000000" w:themeColor="text1"/>
                <w:sz w:val="18"/>
                <w:lang w:bidi="ar"/>
              </w:rPr>
              <w:t>31</w:t>
            </w:r>
          </w:p>
        </w:tc>
        <w:tc>
          <w:tcPr>
            <w:tcW w:w="482" w:type="pct"/>
            <w:vAlign w:val="center"/>
          </w:tcPr>
          <w:p w14:paraId="1E832EAE" w14:textId="77777777" w:rsidR="00A94422" w:rsidRPr="00D60FFD" w:rsidRDefault="00A94422" w:rsidP="00A94422">
            <w:pPr>
              <w:widowControl/>
              <w:spacing w:line="360" w:lineRule="exact"/>
              <w:ind w:firstLineChars="0" w:firstLine="0"/>
              <w:jc w:val="center"/>
              <w:rPr>
                <w:b/>
                <w:color w:val="000000" w:themeColor="text1"/>
                <w:sz w:val="18"/>
              </w:rPr>
            </w:pPr>
            <w:r w:rsidRPr="00D60FFD">
              <w:rPr>
                <w:b/>
                <w:color w:val="000000" w:themeColor="text1"/>
                <w:sz w:val="18"/>
              </w:rPr>
              <w:t>387.46</w:t>
            </w:r>
          </w:p>
        </w:tc>
        <w:tc>
          <w:tcPr>
            <w:tcW w:w="401" w:type="pct"/>
            <w:vAlign w:val="center"/>
          </w:tcPr>
          <w:p w14:paraId="29A27B7D" w14:textId="77777777" w:rsidR="00A94422" w:rsidRPr="00D60FFD" w:rsidRDefault="00A94422" w:rsidP="00A94422">
            <w:pPr>
              <w:widowControl/>
              <w:spacing w:line="360" w:lineRule="exact"/>
              <w:ind w:firstLineChars="0" w:firstLine="0"/>
              <w:jc w:val="center"/>
              <w:rPr>
                <w:b/>
                <w:color w:val="000000" w:themeColor="text1"/>
                <w:sz w:val="18"/>
              </w:rPr>
            </w:pPr>
            <w:r w:rsidRPr="00D60FFD">
              <w:rPr>
                <w:b/>
                <w:color w:val="FF0000"/>
                <w:sz w:val="18"/>
              </w:rPr>
              <w:t>118.7</w:t>
            </w:r>
          </w:p>
        </w:tc>
        <w:tc>
          <w:tcPr>
            <w:tcW w:w="988" w:type="pct"/>
            <w:vAlign w:val="center"/>
          </w:tcPr>
          <w:p w14:paraId="59683FAD" w14:textId="77777777" w:rsidR="00A94422" w:rsidRPr="00D60FFD" w:rsidRDefault="00A94422" w:rsidP="00A94422">
            <w:pPr>
              <w:widowControl/>
              <w:spacing w:line="360" w:lineRule="exact"/>
              <w:ind w:firstLineChars="0" w:firstLine="0"/>
              <w:jc w:val="center"/>
              <w:rPr>
                <w:rFonts w:ascii="宋体" w:hAnsi="宋体" w:cs="宋体"/>
                <w:color w:val="000000" w:themeColor="text1"/>
                <w:sz w:val="18"/>
              </w:rPr>
            </w:pPr>
            <w:r w:rsidRPr="00D60FFD">
              <w:rPr>
                <w:rFonts w:ascii="宋体" w:hAnsi="宋体" w:cs="宋体" w:hint="eastAsia"/>
                <w:color w:val="000000" w:themeColor="text1"/>
                <w:sz w:val="18"/>
              </w:rPr>
              <w:t>三效蒸发</w:t>
            </w:r>
            <w:r w:rsidRPr="00D60FFD">
              <w:rPr>
                <w:rFonts w:ascii="宋体" w:hAnsi="宋体" w:cs="宋体"/>
                <w:color w:val="000000" w:themeColor="text1"/>
                <w:sz w:val="18"/>
              </w:rPr>
              <w:t>损耗</w:t>
            </w:r>
            <w:r w:rsidRPr="00D60FFD">
              <w:rPr>
                <w:color w:val="000000" w:themeColor="text1"/>
                <w:sz w:val="18"/>
              </w:rPr>
              <w:t>0.33t/d</w:t>
            </w:r>
          </w:p>
        </w:tc>
      </w:tr>
    </w:tbl>
    <w:p w14:paraId="4E1FD90C" w14:textId="02504FF1" w:rsidR="000A217C" w:rsidRPr="00D60FFD" w:rsidRDefault="000A217C" w:rsidP="000A217C">
      <w:pPr>
        <w:ind w:firstLine="480"/>
      </w:pPr>
    </w:p>
    <w:p w14:paraId="5E17774A" w14:textId="77777777" w:rsidR="00C1771E" w:rsidRPr="00D60FFD" w:rsidRDefault="00C1771E" w:rsidP="000A217C">
      <w:pPr>
        <w:ind w:firstLine="480"/>
        <w:sectPr w:rsidR="00C1771E" w:rsidRPr="00D60FFD" w:rsidSect="00F11E3D">
          <w:headerReference w:type="even" r:id="rId20"/>
          <w:footerReference w:type="even" r:id="rId21"/>
          <w:headerReference w:type="first" r:id="rId22"/>
          <w:footerReference w:type="first" r:id="rId23"/>
          <w:pgSz w:w="16840" w:h="11907" w:orient="landscape" w:code="9"/>
          <w:pgMar w:top="1440" w:right="1440" w:bottom="1440" w:left="1440" w:header="851" w:footer="992" w:gutter="0"/>
          <w:cols w:space="425"/>
          <w:docGrid w:type="lines" w:linePitch="326"/>
        </w:sectPr>
      </w:pPr>
    </w:p>
    <w:p w14:paraId="36D691C1" w14:textId="030F4BB8" w:rsidR="005B73EF" w:rsidRPr="00D60FFD" w:rsidRDefault="00E62D9C" w:rsidP="0002599A">
      <w:pPr>
        <w:ind w:firstLineChars="0" w:firstLine="0"/>
        <w:jc w:val="center"/>
      </w:pPr>
      <w:r w:rsidRPr="00D60FFD">
        <w:object w:dxaOrig="3311" w:dyaOrig="4320" w14:anchorId="72F02D85">
          <v:shape id="_x0000_i1026" type="#_x0000_t75" style="width:619.5pt;height:696.75pt" o:ole="">
            <v:imagedata r:id="rId24" o:title="" croptop="19035f" cropbottom="9649f" cropleft="30915f" cropright="16177f"/>
          </v:shape>
          <o:OLEObject Type="Embed" ProgID="AutoCAD.Drawing.22" ShapeID="_x0000_i1026" DrawAspect="Content" ObjectID="_1678016993" r:id="rId25"/>
        </w:object>
      </w:r>
    </w:p>
    <w:p w14:paraId="60A25E45" w14:textId="1241277F" w:rsidR="000A217C" w:rsidRPr="00D60FFD" w:rsidRDefault="005B73EF" w:rsidP="005B73EF">
      <w:pPr>
        <w:pStyle w:val="afff9"/>
      </w:pPr>
      <w:r w:rsidRPr="00D60FFD">
        <w:rPr>
          <w:rFonts w:hint="eastAsia"/>
        </w:rPr>
        <w:t>图</w:t>
      </w:r>
      <w:r w:rsidRPr="00D60FFD">
        <w:rPr>
          <w:rFonts w:hint="eastAsia"/>
        </w:rPr>
        <w:t>3</w:t>
      </w:r>
      <w:r w:rsidRPr="00D60FFD">
        <w:t>.1.2</w:t>
      </w:r>
      <w:r w:rsidRPr="00D60FFD">
        <w:rPr>
          <w:rFonts w:hint="eastAsia"/>
        </w:rPr>
        <w:t>-</w:t>
      </w:r>
      <w:r w:rsidRPr="00D60FFD">
        <w:t>2</w:t>
      </w:r>
      <w:r w:rsidRPr="00D60FFD">
        <w:t>拟</w:t>
      </w:r>
      <w:r w:rsidRPr="00D60FFD">
        <w:rPr>
          <w:rFonts w:hint="eastAsia"/>
        </w:rPr>
        <w:t>建项目</w:t>
      </w:r>
      <w:r w:rsidRPr="00D60FFD">
        <w:t>水平衡图</w:t>
      </w:r>
      <w:r w:rsidRPr="00D60FFD">
        <w:rPr>
          <w:rFonts w:hint="eastAsia"/>
        </w:rPr>
        <w:t xml:space="preserve">  </w:t>
      </w:r>
      <w:r w:rsidRPr="00D60FFD">
        <w:rPr>
          <w:rFonts w:hint="eastAsia"/>
        </w:rPr>
        <w:t>单位</w:t>
      </w:r>
      <w:r w:rsidRPr="00D60FFD">
        <w:t>：</w:t>
      </w:r>
      <w:r w:rsidRPr="00D60FFD">
        <w:t>m</w:t>
      </w:r>
      <w:r w:rsidRPr="00D60FFD">
        <w:rPr>
          <w:vertAlign w:val="superscript"/>
        </w:rPr>
        <w:t>3</w:t>
      </w:r>
      <w:r w:rsidRPr="00D60FFD">
        <w:t>/d</w:t>
      </w:r>
    </w:p>
    <w:p w14:paraId="50077001" w14:textId="77777777" w:rsidR="005B73EF" w:rsidRPr="00D60FFD" w:rsidRDefault="005B73EF" w:rsidP="000A217C">
      <w:pPr>
        <w:ind w:firstLineChars="0" w:firstLine="0"/>
        <w:sectPr w:rsidR="005B73EF" w:rsidRPr="00D60FFD" w:rsidSect="00F11E3D">
          <w:pgSz w:w="16838" w:h="23811" w:code="8"/>
          <w:pgMar w:top="1440" w:right="1440" w:bottom="1440" w:left="1440" w:header="851" w:footer="992" w:gutter="0"/>
          <w:cols w:space="425"/>
          <w:docGrid w:type="lines" w:linePitch="326"/>
        </w:sectPr>
      </w:pPr>
    </w:p>
    <w:p w14:paraId="4860C8A1" w14:textId="77777777" w:rsidR="006704CC" w:rsidRPr="00D60FFD" w:rsidRDefault="006704CC" w:rsidP="00262138">
      <w:pPr>
        <w:ind w:firstLine="482"/>
        <w:outlineLvl w:val="4"/>
        <w:rPr>
          <w:rFonts w:cs="Times New Roman"/>
          <w:b/>
        </w:rPr>
      </w:pPr>
      <w:r w:rsidRPr="00D60FFD">
        <w:rPr>
          <w:rFonts w:cs="Times New Roman" w:hint="eastAsia"/>
          <w:b/>
        </w:rPr>
        <w:t>（</w:t>
      </w:r>
      <w:r w:rsidRPr="00D60FFD">
        <w:rPr>
          <w:rFonts w:cs="Times New Roman"/>
          <w:b/>
        </w:rPr>
        <w:t>3</w:t>
      </w:r>
      <w:r w:rsidRPr="00D60FFD">
        <w:rPr>
          <w:rFonts w:cs="Times New Roman" w:hint="eastAsia"/>
          <w:b/>
        </w:rPr>
        <w:t>）供电</w:t>
      </w:r>
    </w:p>
    <w:p w14:paraId="43FDA267" w14:textId="77777777" w:rsidR="006704CC" w:rsidRPr="00D60FFD" w:rsidRDefault="00FD1C43" w:rsidP="006704CC">
      <w:pPr>
        <w:ind w:firstLine="480"/>
      </w:pPr>
      <w:r w:rsidRPr="00D60FFD">
        <w:rPr>
          <w:rFonts w:hint="eastAsia"/>
        </w:rPr>
        <w:t>拟</w:t>
      </w:r>
      <w:r w:rsidR="006704CC" w:rsidRPr="00D60FFD">
        <w:rPr>
          <w:rFonts w:hint="eastAsia"/>
        </w:rPr>
        <w:t>建项目</w:t>
      </w:r>
      <w:r w:rsidR="00812F9A" w:rsidRPr="00D60FFD">
        <w:rPr>
          <w:rFonts w:hint="eastAsia"/>
        </w:rPr>
        <w:t>在焚烧</w:t>
      </w:r>
      <w:r w:rsidR="00812F9A" w:rsidRPr="00D60FFD">
        <w:t>车间</w:t>
      </w:r>
      <w:r w:rsidR="00812F9A" w:rsidRPr="00D60FFD">
        <w:rPr>
          <w:rFonts w:hint="eastAsia"/>
        </w:rPr>
        <w:t>新建</w:t>
      </w:r>
      <w:r w:rsidR="00812F9A" w:rsidRPr="00D60FFD">
        <w:t>一座</w:t>
      </w:r>
      <w:r w:rsidR="006704CC" w:rsidRPr="00D60FFD">
        <w:rPr>
          <w:rFonts w:hint="eastAsia"/>
        </w:rPr>
        <w:t>变配电站，</w:t>
      </w:r>
      <w:r w:rsidR="00536986" w:rsidRPr="00D60FFD">
        <w:rPr>
          <w:rFonts w:hint="eastAsia"/>
        </w:rPr>
        <w:t>内设高配间、低配间、</w:t>
      </w:r>
      <w:r w:rsidR="00536986" w:rsidRPr="00D60FFD">
        <w:rPr>
          <w:rFonts w:hint="eastAsia"/>
        </w:rPr>
        <w:t>MCC</w:t>
      </w:r>
      <w:r w:rsidR="00536986" w:rsidRPr="00D60FFD">
        <w:rPr>
          <w:rFonts w:hint="eastAsia"/>
        </w:rPr>
        <w:t>设备间各一间，变配电间采用</w:t>
      </w:r>
      <w:r w:rsidR="00536986" w:rsidRPr="00D60FFD">
        <w:rPr>
          <w:rFonts w:hint="eastAsia"/>
        </w:rPr>
        <w:t>10/0.4kV</w:t>
      </w:r>
      <w:r w:rsidR="00536986" w:rsidRPr="00D60FFD">
        <w:rPr>
          <w:rFonts w:hint="eastAsia"/>
        </w:rPr>
        <w:t>户内成套变配电装置</w:t>
      </w:r>
      <w:r w:rsidR="006704CC" w:rsidRPr="00D60FFD">
        <w:rPr>
          <w:rFonts w:hint="eastAsia"/>
        </w:rPr>
        <w:t>，其他负荷由厂内总变配电站供电。</w:t>
      </w:r>
    </w:p>
    <w:p w14:paraId="744C220E" w14:textId="77777777" w:rsidR="006704CC" w:rsidRPr="00D60FFD" w:rsidRDefault="006704CC" w:rsidP="006704CC">
      <w:pPr>
        <w:ind w:firstLine="480"/>
      </w:pPr>
      <w:r w:rsidRPr="00D60FFD">
        <w:rPr>
          <w:rFonts w:hint="eastAsia"/>
        </w:rPr>
        <w:t>焚烧系统、公用系统、消防设备等重要负荷为二类负荷。应急照明为二类负荷，自带应急电池，自放电时间不小于</w:t>
      </w:r>
      <w:r w:rsidRPr="00D60FFD">
        <w:t>90</w:t>
      </w:r>
      <w:r w:rsidRPr="00D60FFD">
        <w:rPr>
          <w:rFonts w:hint="eastAsia"/>
        </w:rPr>
        <w:t>分钟。其他负荷为三类负荷，由市电供电。</w:t>
      </w:r>
      <w:r w:rsidRPr="00D60FFD">
        <w:t>PLC</w:t>
      </w:r>
      <w:r w:rsidRPr="00D60FFD">
        <w:rPr>
          <w:rFonts w:hint="eastAsia"/>
        </w:rPr>
        <w:t>柜、</w:t>
      </w:r>
      <w:r w:rsidRPr="00D60FFD">
        <w:t>ET200</w:t>
      </w:r>
      <w:r w:rsidRPr="00D60FFD">
        <w:rPr>
          <w:rFonts w:hint="eastAsia"/>
        </w:rPr>
        <w:t>站、控制电脑、监控系统</w:t>
      </w:r>
      <w:r w:rsidRPr="00D60FFD">
        <w:t>UPS</w:t>
      </w:r>
      <w:r w:rsidRPr="00D60FFD">
        <w:rPr>
          <w:rFonts w:hint="eastAsia"/>
        </w:rPr>
        <w:t>供电，供电不小于</w:t>
      </w:r>
      <w:r w:rsidRPr="00D60FFD">
        <w:t>30</w:t>
      </w:r>
      <w:r w:rsidRPr="00D60FFD">
        <w:rPr>
          <w:rFonts w:hint="eastAsia"/>
        </w:rPr>
        <w:t>分钟。项目年用</w:t>
      </w:r>
      <w:r w:rsidRPr="00D60FFD">
        <w:t>电量</w:t>
      </w:r>
      <w:r w:rsidR="000404B8" w:rsidRPr="00D60FFD">
        <w:t>488.4</w:t>
      </w:r>
      <w:r w:rsidR="000404B8" w:rsidRPr="00D60FFD">
        <w:rPr>
          <w:rFonts w:hint="eastAsia"/>
        </w:rPr>
        <w:t>万</w:t>
      </w:r>
      <w:r w:rsidR="000404B8" w:rsidRPr="00D60FFD">
        <w:t>kW</w:t>
      </w:r>
      <w:r w:rsidRPr="00D60FFD">
        <w:rPr>
          <w:rFonts w:hint="eastAsia"/>
        </w:rPr>
        <w:t>。</w:t>
      </w:r>
    </w:p>
    <w:p w14:paraId="27C36EB8" w14:textId="77777777" w:rsidR="006704CC" w:rsidRPr="00D60FFD" w:rsidRDefault="006704CC" w:rsidP="00262138">
      <w:pPr>
        <w:ind w:firstLine="482"/>
        <w:outlineLvl w:val="4"/>
        <w:rPr>
          <w:rFonts w:cs="Times New Roman"/>
          <w:b/>
        </w:rPr>
      </w:pPr>
      <w:r w:rsidRPr="00D60FFD">
        <w:rPr>
          <w:rFonts w:cs="Times New Roman" w:hint="eastAsia"/>
          <w:b/>
        </w:rPr>
        <w:t>（</w:t>
      </w:r>
      <w:r w:rsidRPr="00D60FFD">
        <w:rPr>
          <w:rFonts w:cs="Times New Roman"/>
          <w:b/>
        </w:rPr>
        <w:t>4</w:t>
      </w:r>
      <w:r w:rsidRPr="00D60FFD">
        <w:rPr>
          <w:rFonts w:cs="Times New Roman" w:hint="eastAsia"/>
          <w:b/>
        </w:rPr>
        <w:t>）供热</w:t>
      </w:r>
    </w:p>
    <w:p w14:paraId="0F7B5799" w14:textId="520DE3C2" w:rsidR="006704CC" w:rsidRPr="00D60FFD" w:rsidRDefault="006704CC" w:rsidP="006704CC">
      <w:pPr>
        <w:ind w:firstLine="480"/>
      </w:pPr>
      <w:r w:rsidRPr="00D60FFD">
        <w:t>本项目</w:t>
      </w:r>
      <w:r w:rsidR="00536986" w:rsidRPr="00D60FFD">
        <w:rPr>
          <w:rFonts w:hint="eastAsia"/>
        </w:rPr>
        <w:t>在焚烧炉</w:t>
      </w:r>
      <w:r w:rsidR="00536986" w:rsidRPr="00D60FFD">
        <w:t>旁设置</w:t>
      </w:r>
      <w:r w:rsidR="00536986" w:rsidRPr="00D60FFD">
        <w:rPr>
          <w:rFonts w:hint="eastAsia"/>
        </w:rPr>
        <w:t>余热锅炉</w:t>
      </w:r>
      <w:r w:rsidR="00536986" w:rsidRPr="00D60FFD">
        <w:t>系统，</w:t>
      </w:r>
      <w:r w:rsidR="00536986" w:rsidRPr="00D60FFD">
        <w:rPr>
          <w:rFonts w:hint="eastAsia"/>
        </w:rPr>
        <w:t>供汽设计</w:t>
      </w:r>
      <w:r w:rsidR="00536986" w:rsidRPr="00D60FFD">
        <w:t>能力</w:t>
      </w:r>
      <w:r w:rsidR="00536986" w:rsidRPr="00D60FFD">
        <w:rPr>
          <w:rFonts w:hint="eastAsia"/>
        </w:rPr>
        <w:t>为</w:t>
      </w:r>
      <w:r w:rsidR="00536986" w:rsidRPr="00D60FFD">
        <w:t>6.67t/h</w:t>
      </w:r>
      <w:r w:rsidR="00536986" w:rsidRPr="00D60FFD">
        <w:rPr>
          <w:rFonts w:hint="eastAsia"/>
        </w:rPr>
        <w:t>，</w:t>
      </w:r>
      <w:r w:rsidR="00536986" w:rsidRPr="00D60FFD">
        <w:t>1.27MPa</w:t>
      </w:r>
      <w:r w:rsidR="00536986" w:rsidRPr="00D60FFD">
        <w:t>饱和蒸汽（</w:t>
      </w:r>
      <w:r w:rsidR="00536986" w:rsidRPr="00D60FFD">
        <w:t>194</w:t>
      </w:r>
      <w:r w:rsidR="00536986" w:rsidRPr="00D60FFD">
        <w:rPr>
          <w:rFonts w:ascii="宋体" w:hAnsi="宋体" w:cs="宋体" w:hint="eastAsia"/>
        </w:rPr>
        <w:t>℃</w:t>
      </w:r>
      <w:r w:rsidR="00536986" w:rsidRPr="00D60FFD">
        <w:t>）</w:t>
      </w:r>
      <w:r w:rsidR="00536986" w:rsidRPr="00D60FFD">
        <w:rPr>
          <w:rFonts w:hint="eastAsia"/>
        </w:rPr>
        <w:t>，</w:t>
      </w:r>
      <w:r w:rsidR="00536986" w:rsidRPr="00D60FFD">
        <w:t>蒸汽部分用于</w:t>
      </w:r>
      <w:r w:rsidR="00536986" w:rsidRPr="00D60FFD">
        <w:rPr>
          <w:rFonts w:hint="eastAsia"/>
        </w:rPr>
        <w:t>空气预热器、</w:t>
      </w:r>
      <w:r w:rsidR="00536986" w:rsidRPr="00D60FFD">
        <w:t>烟气加热器</w:t>
      </w:r>
      <w:r w:rsidR="00536986" w:rsidRPr="00D60FFD">
        <w:rPr>
          <w:rFonts w:hint="eastAsia"/>
        </w:rPr>
        <w:t>、除氧器、三效蒸发、炉渣烘干</w:t>
      </w:r>
      <w:r w:rsidR="00536986" w:rsidRPr="00D60FFD">
        <w:t>，部分经减温减压器减压成</w:t>
      </w:r>
      <w:r w:rsidR="00536986" w:rsidRPr="00D60FFD">
        <w:t>0.6MPa (g)/165</w:t>
      </w:r>
      <w:r w:rsidR="00536986" w:rsidRPr="00D60FFD">
        <w:rPr>
          <w:rFonts w:hint="eastAsia"/>
        </w:rPr>
        <w:t>℃</w:t>
      </w:r>
      <w:r w:rsidR="00536986" w:rsidRPr="00D60FFD">
        <w:t>的饱和蒸汽，供进料系统</w:t>
      </w:r>
      <w:r w:rsidR="00536986" w:rsidRPr="00D60FFD">
        <w:rPr>
          <w:rFonts w:hint="eastAsia"/>
        </w:rPr>
        <w:t>及破碎机灭火</w:t>
      </w:r>
      <w:r w:rsidR="00536986" w:rsidRPr="00D60FFD">
        <w:t>用，富余蒸汽</w:t>
      </w:r>
      <w:r w:rsidR="003B5BC0" w:rsidRPr="00D60FFD">
        <w:rPr>
          <w:rFonts w:hint="eastAsia"/>
        </w:rPr>
        <w:t>（约</w:t>
      </w:r>
      <w:r w:rsidR="003B5BC0" w:rsidRPr="00D60FFD">
        <w:rPr>
          <w:rFonts w:hint="eastAsia"/>
        </w:rPr>
        <w:t>2.65t/h</w:t>
      </w:r>
      <w:r w:rsidR="003B5BC0" w:rsidRPr="00D60FFD">
        <w:rPr>
          <w:rFonts w:hint="eastAsia"/>
        </w:rPr>
        <w:t>）</w:t>
      </w:r>
      <w:r w:rsidR="00536986" w:rsidRPr="00D60FFD">
        <w:rPr>
          <w:rFonts w:hint="eastAsia"/>
        </w:rPr>
        <w:t>并入园区</w:t>
      </w:r>
      <w:r w:rsidR="003B5BC0" w:rsidRPr="00D60FFD">
        <w:rPr>
          <w:rFonts w:hint="eastAsia"/>
        </w:rPr>
        <w:t>蒸汽</w:t>
      </w:r>
      <w:r w:rsidR="00536986" w:rsidRPr="00D60FFD">
        <w:rPr>
          <w:rFonts w:hint="eastAsia"/>
        </w:rPr>
        <w:t>管网</w:t>
      </w:r>
      <w:r w:rsidRPr="00D60FFD">
        <w:t>。</w:t>
      </w:r>
    </w:p>
    <w:p w14:paraId="09DC3864" w14:textId="77777777" w:rsidR="006704CC" w:rsidRPr="00D60FFD" w:rsidRDefault="006704CC" w:rsidP="00262138">
      <w:pPr>
        <w:ind w:firstLine="482"/>
        <w:outlineLvl w:val="4"/>
        <w:rPr>
          <w:rFonts w:cs="Times New Roman"/>
          <w:b/>
        </w:rPr>
      </w:pPr>
      <w:r w:rsidRPr="00D60FFD">
        <w:rPr>
          <w:rFonts w:cs="Times New Roman" w:hint="eastAsia"/>
          <w:b/>
        </w:rPr>
        <w:t>（</w:t>
      </w:r>
      <w:r w:rsidRPr="00D60FFD">
        <w:rPr>
          <w:rFonts w:cs="Times New Roman"/>
          <w:b/>
        </w:rPr>
        <w:t>5</w:t>
      </w:r>
      <w:r w:rsidRPr="00D60FFD">
        <w:rPr>
          <w:rFonts w:cs="Times New Roman" w:hint="eastAsia"/>
          <w:b/>
        </w:rPr>
        <w:t>）循环冷却水</w:t>
      </w:r>
      <w:r w:rsidRPr="00D60FFD">
        <w:rPr>
          <w:rFonts w:cs="Times New Roman"/>
          <w:b/>
        </w:rPr>
        <w:t>系统</w:t>
      </w:r>
    </w:p>
    <w:p w14:paraId="606C0375" w14:textId="77777777" w:rsidR="006704CC" w:rsidRPr="00D60FFD" w:rsidRDefault="00F60323" w:rsidP="006704CC">
      <w:pPr>
        <w:ind w:firstLine="480"/>
      </w:pPr>
      <w:r w:rsidRPr="00D60FFD">
        <w:rPr>
          <w:rFonts w:hint="eastAsia"/>
        </w:rPr>
        <w:t>项目</w:t>
      </w:r>
      <w:r w:rsidRPr="00D60FFD">
        <w:t>设置</w:t>
      </w:r>
      <w:r w:rsidRPr="00D60FFD">
        <w:t>1</w:t>
      </w:r>
      <w:r w:rsidRPr="00D60FFD">
        <w:t>套循环冷却水系统，主要用于进料液压系统、破碎机液压系统、进料系统、锅炉出灰螺旋、取样冷却器等设备的冷却。设置</w:t>
      </w:r>
      <w:r w:rsidRPr="00D60FFD">
        <w:t>1</w:t>
      </w:r>
      <w:r w:rsidRPr="00D60FFD">
        <w:t>座闭式冷却塔，循环水量为</w:t>
      </w:r>
      <w:r w:rsidRPr="00D60FFD">
        <w:t>80t/h</w:t>
      </w:r>
      <w:r w:rsidRPr="00D60FFD">
        <w:t>，循环冷却水供</w:t>
      </w:r>
      <w:r w:rsidRPr="00D60FFD">
        <w:t>/</w:t>
      </w:r>
      <w:r w:rsidRPr="00D60FFD">
        <w:t>回水温度分别为</w:t>
      </w:r>
      <w:r w:rsidRPr="00D60FFD">
        <w:t>32</w:t>
      </w:r>
      <w:r w:rsidR="00D73944" w:rsidRPr="00D60FFD">
        <w:rPr>
          <w:rFonts w:ascii="宋体" w:hAnsi="宋体" w:cs="宋体" w:hint="eastAsia"/>
          <w:lang w:eastAsia="ja-JP"/>
        </w:rPr>
        <w:t>℃</w:t>
      </w:r>
      <w:r w:rsidRPr="00D60FFD">
        <w:t>/38</w:t>
      </w:r>
      <w:r w:rsidR="00D73944" w:rsidRPr="00D60FFD">
        <w:rPr>
          <w:rFonts w:ascii="宋体" w:hAnsi="宋体" w:cs="宋体" w:hint="eastAsia"/>
          <w:lang w:eastAsia="ja-JP"/>
        </w:rPr>
        <w:t>℃</w:t>
      </w:r>
      <w:r w:rsidRPr="00D60FFD">
        <w:t>。</w:t>
      </w:r>
    </w:p>
    <w:p w14:paraId="2ACD8303" w14:textId="77777777" w:rsidR="006704CC" w:rsidRPr="00D60FFD" w:rsidRDefault="006704CC" w:rsidP="00262138">
      <w:pPr>
        <w:ind w:firstLine="482"/>
        <w:outlineLvl w:val="4"/>
        <w:rPr>
          <w:rFonts w:cs="Times New Roman"/>
          <w:b/>
        </w:rPr>
      </w:pPr>
      <w:r w:rsidRPr="00D60FFD">
        <w:rPr>
          <w:rFonts w:cs="Times New Roman" w:hint="eastAsia"/>
          <w:b/>
        </w:rPr>
        <w:t>（</w:t>
      </w:r>
      <w:r w:rsidRPr="00D60FFD">
        <w:rPr>
          <w:rFonts w:cs="Times New Roman"/>
          <w:b/>
        </w:rPr>
        <w:t>6</w:t>
      </w:r>
      <w:r w:rsidRPr="00D60FFD">
        <w:rPr>
          <w:rFonts w:cs="Times New Roman" w:hint="eastAsia"/>
          <w:b/>
        </w:rPr>
        <w:t>）纯水站</w:t>
      </w:r>
    </w:p>
    <w:p w14:paraId="2927C5F6" w14:textId="77777777" w:rsidR="006704CC" w:rsidRPr="00D60FFD" w:rsidRDefault="006704CC" w:rsidP="006704CC">
      <w:pPr>
        <w:ind w:firstLine="480"/>
      </w:pPr>
      <w:r w:rsidRPr="00D60FFD">
        <w:rPr>
          <w:rFonts w:hint="eastAsia"/>
        </w:rPr>
        <w:t>本项目在焚烧车间</w:t>
      </w:r>
      <w:r w:rsidRPr="00D60FFD">
        <w:t>设置一座</w:t>
      </w:r>
      <w:r w:rsidRPr="00D60FFD">
        <w:rPr>
          <w:rFonts w:hint="eastAsia"/>
        </w:rPr>
        <w:t>软</w:t>
      </w:r>
      <w:r w:rsidRPr="00D60FFD">
        <w:t>水</w:t>
      </w:r>
      <w:r w:rsidRPr="00D60FFD">
        <w:rPr>
          <w:rFonts w:hint="eastAsia"/>
        </w:rPr>
        <w:t>制备</w:t>
      </w:r>
      <w:r w:rsidRPr="00D60FFD">
        <w:t>站</w:t>
      </w:r>
      <w:r w:rsidRPr="00D60FFD">
        <w:rPr>
          <w:rFonts w:hint="eastAsia"/>
        </w:rPr>
        <w:t>，主要用于余热过炉供水，</w:t>
      </w:r>
      <w:r w:rsidRPr="00D60FFD">
        <w:t>其</w:t>
      </w:r>
      <w:r w:rsidRPr="00D60FFD">
        <w:rPr>
          <w:rFonts w:hint="eastAsia"/>
        </w:rPr>
        <w:t>采用</w:t>
      </w:r>
      <w:r w:rsidRPr="00D60FFD">
        <w:t>“</w:t>
      </w:r>
      <w:r w:rsidR="00677365" w:rsidRPr="00D60FFD">
        <w:rPr>
          <w:rFonts w:hint="eastAsia"/>
        </w:rPr>
        <w:t>离子交换</w:t>
      </w:r>
      <w:r w:rsidRPr="00D60FFD">
        <w:t>”</w:t>
      </w:r>
      <w:r w:rsidRPr="00D60FFD">
        <w:rPr>
          <w:rFonts w:hint="eastAsia"/>
        </w:rPr>
        <w:t>工艺</w:t>
      </w:r>
      <w:r w:rsidRPr="00D60FFD">
        <w:t>制备软水，供水</w:t>
      </w:r>
      <w:r w:rsidR="00677365" w:rsidRPr="00D60FFD">
        <w:rPr>
          <w:rFonts w:hint="eastAsia"/>
        </w:rPr>
        <w:t>最大设计</w:t>
      </w:r>
      <w:r w:rsidRPr="00D60FFD">
        <w:t>能力为</w:t>
      </w:r>
      <w:r w:rsidR="00677365" w:rsidRPr="00D60FFD">
        <w:t>10</w:t>
      </w:r>
      <w:r w:rsidR="00812F9A" w:rsidRPr="00D60FFD">
        <w:t>t</w:t>
      </w:r>
      <w:r w:rsidRPr="00D60FFD">
        <w:t>/</w:t>
      </w:r>
      <w:r w:rsidRPr="00D60FFD">
        <w:rPr>
          <w:rFonts w:hint="eastAsia"/>
        </w:rPr>
        <w:t>h</w:t>
      </w:r>
      <w:r w:rsidRPr="00D60FFD">
        <w:rPr>
          <w:rFonts w:hint="eastAsia"/>
        </w:rPr>
        <w:t>。</w:t>
      </w:r>
    </w:p>
    <w:p w14:paraId="75E226DC" w14:textId="77777777" w:rsidR="006704CC" w:rsidRPr="00D60FFD" w:rsidRDefault="006704CC" w:rsidP="00262138">
      <w:pPr>
        <w:ind w:firstLine="482"/>
        <w:outlineLvl w:val="4"/>
        <w:rPr>
          <w:rFonts w:cs="Times New Roman"/>
          <w:b/>
        </w:rPr>
      </w:pPr>
      <w:r w:rsidRPr="00D60FFD">
        <w:rPr>
          <w:rFonts w:cs="Times New Roman" w:hint="eastAsia"/>
          <w:b/>
        </w:rPr>
        <w:t>（</w:t>
      </w:r>
      <w:r w:rsidRPr="00D60FFD">
        <w:rPr>
          <w:rFonts w:cs="Times New Roman"/>
          <w:b/>
        </w:rPr>
        <w:t>7</w:t>
      </w:r>
      <w:r w:rsidRPr="00D60FFD">
        <w:rPr>
          <w:rFonts w:cs="Times New Roman" w:hint="eastAsia"/>
          <w:b/>
        </w:rPr>
        <w:t>）消防</w:t>
      </w:r>
    </w:p>
    <w:p w14:paraId="7FF9C479" w14:textId="77777777" w:rsidR="006704CC" w:rsidRPr="00D60FFD" w:rsidRDefault="006704CC" w:rsidP="006704CC">
      <w:pPr>
        <w:ind w:firstLine="480"/>
      </w:pPr>
      <w:r w:rsidRPr="00D60FFD">
        <w:rPr>
          <w:rFonts w:hint="eastAsia"/>
        </w:rPr>
        <w:t>本工程所有生产、消防用水均由市政工业给水管网提供，输水接入管为</w:t>
      </w:r>
      <w:r w:rsidRPr="00D60FFD">
        <w:rPr>
          <w:rFonts w:hint="eastAsia"/>
        </w:rPr>
        <w:t>2</w:t>
      </w:r>
      <w:r w:rsidRPr="00D60FFD">
        <w:rPr>
          <w:rFonts w:hint="eastAsia"/>
        </w:rPr>
        <w:t>条，分别为生产用水管和生活用水管，管网压力大于</w:t>
      </w:r>
      <w:r w:rsidRPr="00D60FFD">
        <w:rPr>
          <w:rFonts w:hint="eastAsia"/>
        </w:rPr>
        <w:t>0.3MPa</w:t>
      </w:r>
      <w:r w:rsidRPr="00D60FFD">
        <w:rPr>
          <w:rFonts w:hint="eastAsia"/>
        </w:rPr>
        <w:t>。项目</w:t>
      </w:r>
      <w:r w:rsidR="00536986" w:rsidRPr="00D60FFD">
        <w:rPr>
          <w:rFonts w:hint="eastAsia"/>
        </w:rPr>
        <w:t>新建</w:t>
      </w:r>
      <w:r w:rsidRPr="00D60FFD">
        <w:rPr>
          <w:rFonts w:hint="eastAsia"/>
        </w:rPr>
        <w:t>一个消防泵房及消防水池</w:t>
      </w:r>
      <w:r w:rsidRPr="00D60FFD">
        <w:rPr>
          <w:rFonts w:hint="eastAsia"/>
        </w:rPr>
        <w:t>(</w:t>
      </w:r>
      <w:r w:rsidRPr="00D60FFD">
        <w:rPr>
          <w:rFonts w:hint="eastAsia"/>
        </w:rPr>
        <w:t>有效容积</w:t>
      </w:r>
      <w:r w:rsidR="00536986" w:rsidRPr="00D60FFD">
        <w:t>1584m</w:t>
      </w:r>
      <w:r w:rsidRPr="00D60FFD">
        <w:rPr>
          <w:rFonts w:hint="eastAsia"/>
          <w:vertAlign w:val="superscript"/>
        </w:rPr>
        <w:t>3</w:t>
      </w:r>
      <w:r w:rsidRPr="00D60FFD">
        <w:rPr>
          <w:rFonts w:hint="eastAsia"/>
        </w:rPr>
        <w:t>)</w:t>
      </w:r>
      <w:r w:rsidRPr="00D60FFD">
        <w:rPr>
          <w:rFonts w:hint="eastAsia"/>
        </w:rPr>
        <w:t>，用于室内外消防用水。</w:t>
      </w:r>
    </w:p>
    <w:p w14:paraId="2BF34E38" w14:textId="77777777" w:rsidR="006704CC" w:rsidRPr="00D60FFD" w:rsidRDefault="006704CC" w:rsidP="006704CC">
      <w:pPr>
        <w:ind w:firstLine="480"/>
      </w:pPr>
      <w:r w:rsidRPr="00D60FFD">
        <w:rPr>
          <w:rFonts w:hint="eastAsia"/>
        </w:rPr>
        <w:t>项目室内外消防给水系统均采用临时高压消防给水系统。厂区内消防管网按设计敷设到全厂各个区域，并设置地上式消火栓，消火栓布置间距不超过</w:t>
      </w:r>
      <w:r w:rsidRPr="00D60FFD">
        <w:t>120m</w:t>
      </w:r>
      <w:r w:rsidRPr="00D60FFD">
        <w:rPr>
          <w:rFonts w:hint="eastAsia"/>
        </w:rPr>
        <w:t>。在生产区、办公区等建筑物内配置适量手提式或推车式灭火器，所有灭火器均设于车间内明显且易拿取的地方，以便用于扑灭小型初期火灾。</w:t>
      </w:r>
    </w:p>
    <w:p w14:paraId="300C825A" w14:textId="77777777" w:rsidR="006704CC" w:rsidRPr="00D60FFD" w:rsidRDefault="006704CC" w:rsidP="00262138">
      <w:pPr>
        <w:ind w:firstLine="482"/>
        <w:outlineLvl w:val="4"/>
        <w:rPr>
          <w:rFonts w:cs="Times New Roman"/>
          <w:b/>
        </w:rPr>
      </w:pPr>
      <w:r w:rsidRPr="00D60FFD">
        <w:rPr>
          <w:rFonts w:cs="Times New Roman" w:hint="eastAsia"/>
          <w:b/>
        </w:rPr>
        <w:t>（</w:t>
      </w:r>
      <w:r w:rsidRPr="00D60FFD">
        <w:rPr>
          <w:rFonts w:cs="Times New Roman"/>
          <w:b/>
        </w:rPr>
        <w:t>8</w:t>
      </w:r>
      <w:r w:rsidRPr="00D60FFD">
        <w:rPr>
          <w:rFonts w:cs="Times New Roman" w:hint="eastAsia"/>
          <w:b/>
        </w:rPr>
        <w:t>）供气</w:t>
      </w:r>
    </w:p>
    <w:p w14:paraId="6AF17F86" w14:textId="77777777" w:rsidR="00F60323" w:rsidRPr="00D60FFD" w:rsidRDefault="00F60323" w:rsidP="006704CC">
      <w:pPr>
        <w:ind w:firstLine="480"/>
      </w:pPr>
      <w:r w:rsidRPr="00D60FFD">
        <w:rPr>
          <w:rFonts w:hint="eastAsia"/>
        </w:rPr>
        <w:t>（</w:t>
      </w:r>
      <w:r w:rsidRPr="00D60FFD">
        <w:rPr>
          <w:rFonts w:hint="eastAsia"/>
        </w:rPr>
        <w:t>1</w:t>
      </w:r>
      <w:r w:rsidRPr="00D60FFD">
        <w:rPr>
          <w:rFonts w:hint="eastAsia"/>
        </w:rPr>
        <w:t>）空压系统</w:t>
      </w:r>
    </w:p>
    <w:p w14:paraId="4DB626CC" w14:textId="77777777" w:rsidR="006704CC" w:rsidRPr="00D60FFD" w:rsidRDefault="006704CC" w:rsidP="006704CC">
      <w:pPr>
        <w:ind w:firstLine="480"/>
      </w:pPr>
      <w:r w:rsidRPr="00D60FFD">
        <w:rPr>
          <w:rFonts w:hint="eastAsia"/>
        </w:rPr>
        <w:t>项目在焚烧车间</w:t>
      </w:r>
      <w:r w:rsidR="00FD1C43" w:rsidRPr="00D60FFD">
        <w:rPr>
          <w:rFonts w:hint="eastAsia"/>
        </w:rPr>
        <w:t>一层</w:t>
      </w:r>
      <w:r w:rsidR="00F60323" w:rsidRPr="00D60FFD">
        <w:rPr>
          <w:rFonts w:hint="eastAsia"/>
        </w:rPr>
        <w:t>建设</w:t>
      </w:r>
      <w:r w:rsidRPr="00D60FFD">
        <w:rPr>
          <w:rFonts w:hint="eastAsia"/>
        </w:rPr>
        <w:t>一座</w:t>
      </w:r>
      <w:r w:rsidRPr="00D60FFD">
        <w:t>空气站</w:t>
      </w:r>
      <w:r w:rsidRPr="00D60FFD">
        <w:rPr>
          <w:rFonts w:hint="eastAsia"/>
        </w:rPr>
        <w:t>，配套</w:t>
      </w:r>
      <w:r w:rsidRPr="00D60FFD">
        <w:t>一</w:t>
      </w:r>
      <w:r w:rsidRPr="00D60FFD">
        <w:rPr>
          <w:rFonts w:hint="eastAsia"/>
        </w:rPr>
        <w:t>个</w:t>
      </w:r>
      <w:r w:rsidR="00F60323" w:rsidRPr="00D60FFD">
        <w:t>5</w:t>
      </w:r>
      <w:r w:rsidRPr="00D60FFD">
        <w:t>m</w:t>
      </w:r>
      <w:r w:rsidRPr="00D60FFD">
        <w:rPr>
          <w:vertAlign w:val="superscript"/>
        </w:rPr>
        <w:t>3</w:t>
      </w:r>
      <w:r w:rsidRPr="00D60FFD">
        <w:rPr>
          <w:rFonts w:hint="eastAsia"/>
        </w:rPr>
        <w:t>空气</w:t>
      </w:r>
      <w:r w:rsidRPr="00D60FFD">
        <w:t>储罐</w:t>
      </w:r>
      <w:r w:rsidRPr="00D60FFD">
        <w:rPr>
          <w:rFonts w:hint="eastAsia"/>
        </w:rPr>
        <w:t>，</w:t>
      </w:r>
      <w:r w:rsidR="00FD1C43" w:rsidRPr="00D60FFD">
        <w:t>拟配置设</w:t>
      </w:r>
      <w:r w:rsidR="00FD1C43" w:rsidRPr="00D60FFD">
        <w:t>2</w:t>
      </w:r>
      <w:r w:rsidR="00FD1C43" w:rsidRPr="00D60FFD">
        <w:t>台空气压缩机（</w:t>
      </w:r>
      <w:r w:rsidR="00FD1C43" w:rsidRPr="00D60FFD">
        <w:rPr>
          <w:rFonts w:hint="eastAsia"/>
        </w:rPr>
        <w:t>1</w:t>
      </w:r>
      <w:r w:rsidR="00FD1C43" w:rsidRPr="00D60FFD">
        <w:rPr>
          <w:rFonts w:hint="eastAsia"/>
        </w:rPr>
        <w:t>用</w:t>
      </w:r>
      <w:r w:rsidR="00FD1C43" w:rsidRPr="00D60FFD">
        <w:rPr>
          <w:rFonts w:hint="eastAsia"/>
        </w:rPr>
        <w:t>1</w:t>
      </w:r>
      <w:r w:rsidR="00FD1C43" w:rsidRPr="00D60FFD">
        <w:rPr>
          <w:rFonts w:hint="eastAsia"/>
        </w:rPr>
        <w:t>备，</w:t>
      </w:r>
      <w:r w:rsidR="00FD1C43" w:rsidRPr="00D60FFD">
        <w:t>1</w:t>
      </w:r>
      <w:r w:rsidR="00FD1C43" w:rsidRPr="00D60FFD">
        <w:t>台变频，</w:t>
      </w:r>
      <w:r w:rsidR="00FD1C43" w:rsidRPr="00D60FFD">
        <w:t>1</w:t>
      </w:r>
      <w:r w:rsidR="00FD1C43" w:rsidRPr="00D60FFD">
        <w:t>台工频），单台额定出力</w:t>
      </w:r>
      <w:r w:rsidR="00FD1C43" w:rsidRPr="00D60FFD">
        <w:t>26.4m</w:t>
      </w:r>
      <w:r w:rsidR="00FD1C43" w:rsidRPr="00D60FFD">
        <w:rPr>
          <w:vertAlign w:val="superscript"/>
        </w:rPr>
        <w:t>3</w:t>
      </w:r>
      <w:r w:rsidR="00FD1C43" w:rsidRPr="00D60FFD">
        <w:t>/min</w:t>
      </w:r>
      <w:r w:rsidR="00FD1C43" w:rsidRPr="00D60FFD">
        <w:t>，出气压力</w:t>
      </w:r>
      <w:r w:rsidR="00FD1C43" w:rsidRPr="00D60FFD">
        <w:t>0.85MPa</w:t>
      </w:r>
      <w:r w:rsidR="00FD1C43" w:rsidRPr="00D60FFD">
        <w:rPr>
          <w:rFonts w:hint="eastAsia"/>
        </w:rPr>
        <w:t>，</w:t>
      </w:r>
      <w:r w:rsidRPr="00D60FFD">
        <w:rPr>
          <w:rFonts w:hint="eastAsia"/>
        </w:rPr>
        <w:t>均由管道接至焚烧系统。</w:t>
      </w:r>
    </w:p>
    <w:p w14:paraId="5FFB4855" w14:textId="77777777" w:rsidR="00F60323" w:rsidRPr="00D60FFD" w:rsidRDefault="00F60323" w:rsidP="006704CC">
      <w:pPr>
        <w:ind w:firstLine="480"/>
      </w:pPr>
      <w:r w:rsidRPr="00D60FFD">
        <w:rPr>
          <w:rFonts w:hint="eastAsia"/>
        </w:rPr>
        <w:t>（</w:t>
      </w:r>
      <w:r w:rsidRPr="00D60FFD">
        <w:rPr>
          <w:rFonts w:hint="eastAsia"/>
        </w:rPr>
        <w:t>2</w:t>
      </w:r>
      <w:r w:rsidRPr="00D60FFD">
        <w:rPr>
          <w:rFonts w:hint="eastAsia"/>
        </w:rPr>
        <w:t>）制氮系统</w:t>
      </w:r>
    </w:p>
    <w:p w14:paraId="4612D81E" w14:textId="77777777" w:rsidR="00F60323" w:rsidRPr="00D60FFD" w:rsidRDefault="00F60323" w:rsidP="006704CC">
      <w:pPr>
        <w:ind w:firstLine="480"/>
      </w:pPr>
      <w:r w:rsidRPr="00D60FFD">
        <w:rPr>
          <w:rFonts w:hint="eastAsia"/>
        </w:rPr>
        <w:t>项目设一套制氮系统，原料使用洁净空气，系统可</w:t>
      </w:r>
      <w:r w:rsidRPr="00D60FFD">
        <w:t>连续生产纯度</w:t>
      </w:r>
      <w:r w:rsidRPr="00D60FFD">
        <w:t>≥99.5%</w:t>
      </w:r>
      <w:r w:rsidRPr="00D60FFD">
        <w:t>的氮气，产量为</w:t>
      </w:r>
      <w:r w:rsidRPr="00D60FFD">
        <w:t>200Nm</w:t>
      </w:r>
      <w:r w:rsidRPr="00D60FFD">
        <w:rPr>
          <w:vertAlign w:val="superscript"/>
        </w:rPr>
        <w:t>3</w:t>
      </w:r>
      <w:r w:rsidRPr="00D60FFD">
        <w:t>/h</w:t>
      </w:r>
      <w:r w:rsidRPr="00D60FFD">
        <w:t>，氮气输出压力为</w:t>
      </w:r>
      <w:r w:rsidRPr="00D60FFD">
        <w:t>0.6Mpa</w:t>
      </w:r>
      <w:r w:rsidRPr="00D60FFD">
        <w:t>（可调），氮气露点为－</w:t>
      </w:r>
      <w:r w:rsidRPr="00D60FFD">
        <w:t>40</w:t>
      </w:r>
      <w:r w:rsidRPr="00D60FFD">
        <w:rPr>
          <w:rFonts w:hint="eastAsia"/>
        </w:rPr>
        <w:t>℃。</w:t>
      </w:r>
    </w:p>
    <w:p w14:paraId="5BF9DEAC" w14:textId="77777777" w:rsidR="006704CC" w:rsidRPr="00D60FFD" w:rsidRDefault="006704CC" w:rsidP="00262138">
      <w:pPr>
        <w:ind w:firstLine="482"/>
        <w:outlineLvl w:val="4"/>
        <w:rPr>
          <w:rFonts w:cs="Times New Roman"/>
          <w:b/>
        </w:rPr>
      </w:pPr>
      <w:r w:rsidRPr="00D60FFD">
        <w:rPr>
          <w:rFonts w:cs="Times New Roman" w:hint="eastAsia"/>
          <w:b/>
        </w:rPr>
        <w:t>（</w:t>
      </w:r>
      <w:r w:rsidRPr="00D60FFD">
        <w:rPr>
          <w:rFonts w:cs="Times New Roman"/>
          <w:b/>
        </w:rPr>
        <w:t>9</w:t>
      </w:r>
      <w:r w:rsidRPr="00D60FFD">
        <w:rPr>
          <w:rFonts w:cs="Times New Roman" w:hint="eastAsia"/>
          <w:b/>
        </w:rPr>
        <w:t>）贮运工程</w:t>
      </w:r>
    </w:p>
    <w:p w14:paraId="1BE05C48" w14:textId="77777777" w:rsidR="006704CC" w:rsidRPr="00D60FFD" w:rsidRDefault="006704CC" w:rsidP="006704CC">
      <w:pPr>
        <w:ind w:firstLine="480"/>
      </w:pPr>
      <w:r w:rsidRPr="00D60FFD">
        <w:rPr>
          <w:rFonts w:hint="eastAsia"/>
        </w:rPr>
        <w:t>①储罐</w:t>
      </w:r>
    </w:p>
    <w:p w14:paraId="0940E9EF" w14:textId="77777777" w:rsidR="000404B8" w:rsidRPr="00D60FFD" w:rsidRDefault="001D58CD" w:rsidP="006704CC">
      <w:pPr>
        <w:ind w:firstLine="480"/>
      </w:pPr>
      <w:r w:rsidRPr="00D60FFD">
        <w:rPr>
          <w:rFonts w:hint="eastAsia"/>
        </w:rPr>
        <w:t>拟</w:t>
      </w:r>
      <w:r w:rsidR="002B1BC4" w:rsidRPr="00D60FFD">
        <w:rPr>
          <w:rFonts w:hint="eastAsia"/>
        </w:rPr>
        <w:t>建</w:t>
      </w:r>
      <w:r w:rsidR="006704CC" w:rsidRPr="00D60FFD">
        <w:rPr>
          <w:rFonts w:hint="eastAsia"/>
        </w:rPr>
        <w:t>项目储罐均采用立式储罐，其中废液罐组周围设置</w:t>
      </w:r>
      <w:r w:rsidR="006704CC" w:rsidRPr="00D60FFD">
        <w:rPr>
          <w:rFonts w:hint="eastAsia"/>
        </w:rPr>
        <w:t>1.2m</w:t>
      </w:r>
      <w:r w:rsidR="006704CC" w:rsidRPr="00D60FFD">
        <w:rPr>
          <w:rFonts w:hint="eastAsia"/>
        </w:rPr>
        <w:t>高围堰，占地面积</w:t>
      </w:r>
      <w:r w:rsidR="00812F9A" w:rsidRPr="00D60FFD">
        <w:t>294.8</w:t>
      </w:r>
      <w:r w:rsidR="006704CC" w:rsidRPr="00D60FFD">
        <w:rPr>
          <w:rFonts w:hint="eastAsia"/>
        </w:rPr>
        <w:t>m</w:t>
      </w:r>
      <w:r w:rsidR="006704CC" w:rsidRPr="00D60FFD">
        <w:rPr>
          <w:rFonts w:hint="eastAsia"/>
          <w:vertAlign w:val="superscript"/>
        </w:rPr>
        <w:t>2</w:t>
      </w:r>
      <w:r w:rsidR="006704CC" w:rsidRPr="00D60FFD">
        <w:rPr>
          <w:rFonts w:hint="eastAsia"/>
        </w:rPr>
        <w:t>。项目涉及储罐情况详见表</w:t>
      </w:r>
      <w:r w:rsidR="006704CC" w:rsidRPr="00D60FFD">
        <w:t>3.2.2</w:t>
      </w:r>
      <w:r w:rsidR="006704CC" w:rsidRPr="00D60FFD">
        <w:rPr>
          <w:rFonts w:hint="eastAsia"/>
        </w:rPr>
        <w:t>-</w:t>
      </w:r>
      <w:r w:rsidR="006704CC" w:rsidRPr="00D60FFD">
        <w:t>5</w:t>
      </w:r>
      <w:r w:rsidR="006704CC" w:rsidRPr="00D60FFD">
        <w:rPr>
          <w:rFonts w:hint="eastAsia"/>
        </w:rPr>
        <w:t>。</w:t>
      </w:r>
    </w:p>
    <w:p w14:paraId="1A5B3D02" w14:textId="77777777" w:rsidR="006704CC" w:rsidRPr="00D60FFD" w:rsidRDefault="006704CC" w:rsidP="006704CC">
      <w:pPr>
        <w:pStyle w:val="afff9"/>
        <w:rPr>
          <w:lang w:val="en-GB"/>
        </w:rPr>
      </w:pPr>
      <w:r w:rsidRPr="00D60FFD">
        <w:rPr>
          <w:lang w:val="en-GB"/>
        </w:rPr>
        <w:t>表</w:t>
      </w:r>
      <w:r w:rsidRPr="00D60FFD">
        <w:rPr>
          <w:lang w:val="en-GB"/>
        </w:rPr>
        <w:t>3.2.2</w:t>
      </w:r>
      <w:r w:rsidRPr="00D60FFD">
        <w:rPr>
          <w:rFonts w:hint="eastAsia"/>
          <w:lang w:val="en-GB"/>
        </w:rPr>
        <w:t>-</w:t>
      </w:r>
      <w:r w:rsidRPr="00D60FFD">
        <w:rPr>
          <w:lang w:val="en-GB"/>
        </w:rPr>
        <w:t>5</w:t>
      </w:r>
      <w:r w:rsidRPr="00D60FFD">
        <w:rPr>
          <w:rFonts w:hint="eastAsia"/>
          <w:lang w:val="en-GB"/>
        </w:rPr>
        <w:t xml:space="preserve"> </w:t>
      </w:r>
      <w:r w:rsidRPr="00D60FFD">
        <w:rPr>
          <w:lang w:val="en-GB"/>
        </w:rPr>
        <w:t xml:space="preserve"> </w:t>
      </w:r>
      <w:r w:rsidR="001D58CD" w:rsidRPr="00D60FFD">
        <w:rPr>
          <w:rFonts w:hint="eastAsia"/>
          <w:lang w:val="en-GB"/>
        </w:rPr>
        <w:t>拟</w:t>
      </w:r>
      <w:r w:rsidR="002B1BC4" w:rsidRPr="00D60FFD">
        <w:rPr>
          <w:rFonts w:hint="eastAsia"/>
          <w:lang w:val="en-GB"/>
        </w:rPr>
        <w:t>建</w:t>
      </w:r>
      <w:r w:rsidRPr="00D60FFD">
        <w:rPr>
          <w:rFonts w:hint="eastAsia"/>
          <w:lang w:val="en-GB"/>
        </w:rPr>
        <w:t>项目主要储罐汇总</w:t>
      </w:r>
      <w:r w:rsidRPr="00D60FFD">
        <w:rPr>
          <w:lang w:val="en-GB"/>
        </w:rPr>
        <w:t>表</w:t>
      </w:r>
    </w:p>
    <w:tbl>
      <w:tblPr>
        <w:tblStyle w:val="ab"/>
        <w:tblW w:w="5000" w:type="pct"/>
        <w:tblLook w:val="04A0" w:firstRow="1" w:lastRow="0" w:firstColumn="1" w:lastColumn="0" w:noHBand="0" w:noVBand="1"/>
      </w:tblPr>
      <w:tblGrid>
        <w:gridCol w:w="661"/>
        <w:gridCol w:w="1054"/>
        <w:gridCol w:w="1022"/>
        <w:gridCol w:w="807"/>
        <w:gridCol w:w="852"/>
        <w:gridCol w:w="993"/>
        <w:gridCol w:w="850"/>
        <w:gridCol w:w="1562"/>
        <w:gridCol w:w="1226"/>
      </w:tblGrid>
      <w:tr w:rsidR="00ED3505" w:rsidRPr="00D60FFD" w14:paraId="093AFB7D" w14:textId="77777777" w:rsidTr="00D650F1">
        <w:tc>
          <w:tcPr>
            <w:tcW w:w="366" w:type="pct"/>
            <w:vAlign w:val="center"/>
          </w:tcPr>
          <w:p w14:paraId="39403EA2" w14:textId="77777777" w:rsidR="006704CC" w:rsidRPr="00D60FFD" w:rsidRDefault="006704CC" w:rsidP="00D650F1">
            <w:pPr>
              <w:pStyle w:val="afffffb"/>
            </w:pPr>
            <w:r w:rsidRPr="00D60FFD">
              <w:t>序号</w:t>
            </w:r>
          </w:p>
        </w:tc>
        <w:tc>
          <w:tcPr>
            <w:tcW w:w="584" w:type="pct"/>
            <w:vAlign w:val="center"/>
          </w:tcPr>
          <w:p w14:paraId="70AF9C93" w14:textId="77777777" w:rsidR="006704CC" w:rsidRPr="00D60FFD" w:rsidRDefault="006704CC" w:rsidP="00D650F1">
            <w:pPr>
              <w:pStyle w:val="afffffb"/>
            </w:pPr>
            <w:r w:rsidRPr="00D60FFD">
              <w:t>物料</w:t>
            </w:r>
          </w:p>
        </w:tc>
        <w:tc>
          <w:tcPr>
            <w:tcW w:w="566" w:type="pct"/>
            <w:vAlign w:val="center"/>
          </w:tcPr>
          <w:p w14:paraId="1C16976F" w14:textId="77777777" w:rsidR="006704CC" w:rsidRPr="00D60FFD" w:rsidRDefault="006704CC" w:rsidP="00D650F1">
            <w:pPr>
              <w:pStyle w:val="afffffb"/>
            </w:pPr>
            <w:r w:rsidRPr="00D60FFD">
              <w:t>年用</w:t>
            </w:r>
            <w:r w:rsidRPr="00D60FFD">
              <w:rPr>
                <w:rFonts w:hint="eastAsia"/>
              </w:rPr>
              <w:t>量</w:t>
            </w:r>
            <w:r w:rsidRPr="00D60FFD">
              <w:t>t/a</w:t>
            </w:r>
          </w:p>
        </w:tc>
        <w:tc>
          <w:tcPr>
            <w:tcW w:w="447" w:type="pct"/>
            <w:vAlign w:val="center"/>
          </w:tcPr>
          <w:p w14:paraId="29BC43AF" w14:textId="77777777" w:rsidR="006704CC" w:rsidRPr="00D60FFD" w:rsidRDefault="006704CC" w:rsidP="00D650F1">
            <w:pPr>
              <w:pStyle w:val="afffffb"/>
            </w:pPr>
            <w:r w:rsidRPr="00D60FFD">
              <w:t>贮存天数</w:t>
            </w:r>
          </w:p>
        </w:tc>
        <w:tc>
          <w:tcPr>
            <w:tcW w:w="472" w:type="pct"/>
            <w:vAlign w:val="center"/>
          </w:tcPr>
          <w:p w14:paraId="367D598E" w14:textId="77777777" w:rsidR="006704CC" w:rsidRPr="00D60FFD" w:rsidRDefault="006704CC" w:rsidP="00D650F1">
            <w:pPr>
              <w:pStyle w:val="afffffb"/>
            </w:pPr>
            <w:r w:rsidRPr="00D60FFD">
              <w:t>罐容积</w:t>
            </w:r>
            <w:r w:rsidRPr="00D60FFD">
              <w:t>m</w:t>
            </w:r>
            <w:r w:rsidRPr="00D60FFD">
              <w:rPr>
                <w:vertAlign w:val="superscript"/>
              </w:rPr>
              <w:t>3</w:t>
            </w:r>
          </w:p>
        </w:tc>
        <w:tc>
          <w:tcPr>
            <w:tcW w:w="550" w:type="pct"/>
            <w:vAlign w:val="center"/>
          </w:tcPr>
          <w:p w14:paraId="01E17348" w14:textId="77777777" w:rsidR="006704CC" w:rsidRPr="00D60FFD" w:rsidRDefault="006704CC" w:rsidP="00D650F1">
            <w:pPr>
              <w:pStyle w:val="afffffb"/>
            </w:pPr>
            <w:r w:rsidRPr="00D60FFD">
              <w:rPr>
                <w:rFonts w:hint="eastAsia"/>
              </w:rPr>
              <w:t>材质</w:t>
            </w:r>
          </w:p>
        </w:tc>
        <w:tc>
          <w:tcPr>
            <w:tcW w:w="471" w:type="pct"/>
            <w:vAlign w:val="center"/>
          </w:tcPr>
          <w:p w14:paraId="41104AB4" w14:textId="77777777" w:rsidR="006704CC" w:rsidRPr="00D60FFD" w:rsidRDefault="006704CC" w:rsidP="00D650F1">
            <w:pPr>
              <w:pStyle w:val="afffffb"/>
            </w:pPr>
            <w:r w:rsidRPr="00D60FFD">
              <w:rPr>
                <w:rFonts w:hint="eastAsia"/>
              </w:rPr>
              <w:t>数量</w:t>
            </w:r>
          </w:p>
        </w:tc>
        <w:tc>
          <w:tcPr>
            <w:tcW w:w="865" w:type="pct"/>
            <w:vAlign w:val="center"/>
          </w:tcPr>
          <w:p w14:paraId="290EA20D" w14:textId="77777777" w:rsidR="006704CC" w:rsidRPr="00D60FFD" w:rsidRDefault="006704CC" w:rsidP="00D650F1">
            <w:pPr>
              <w:pStyle w:val="afffffb"/>
            </w:pPr>
            <w:r w:rsidRPr="00D60FFD">
              <w:rPr>
                <w:rFonts w:hint="eastAsia"/>
              </w:rPr>
              <w:t>类型</w:t>
            </w:r>
          </w:p>
        </w:tc>
        <w:tc>
          <w:tcPr>
            <w:tcW w:w="679" w:type="pct"/>
            <w:vAlign w:val="center"/>
          </w:tcPr>
          <w:p w14:paraId="316BA238" w14:textId="77777777" w:rsidR="006704CC" w:rsidRPr="00D60FFD" w:rsidRDefault="006704CC" w:rsidP="00D650F1">
            <w:pPr>
              <w:pStyle w:val="afffffb"/>
            </w:pPr>
            <w:r w:rsidRPr="00D60FFD">
              <w:rPr>
                <w:rFonts w:hint="eastAsia"/>
              </w:rPr>
              <w:t>备注</w:t>
            </w:r>
          </w:p>
        </w:tc>
      </w:tr>
      <w:tr w:rsidR="00ED3505" w:rsidRPr="00D60FFD" w14:paraId="7B3113A6" w14:textId="77777777" w:rsidTr="00D650F1">
        <w:tc>
          <w:tcPr>
            <w:tcW w:w="366" w:type="pct"/>
            <w:vAlign w:val="center"/>
          </w:tcPr>
          <w:p w14:paraId="36CEA647" w14:textId="77777777" w:rsidR="006704CC" w:rsidRPr="00D60FFD" w:rsidRDefault="006704CC" w:rsidP="00D650F1">
            <w:pPr>
              <w:pStyle w:val="afffffb"/>
            </w:pPr>
            <w:r w:rsidRPr="00D60FFD">
              <w:t>1</w:t>
            </w:r>
          </w:p>
        </w:tc>
        <w:tc>
          <w:tcPr>
            <w:tcW w:w="584" w:type="pct"/>
            <w:vAlign w:val="center"/>
          </w:tcPr>
          <w:p w14:paraId="30CDD0A7" w14:textId="77777777" w:rsidR="006704CC" w:rsidRPr="00D60FFD" w:rsidRDefault="00D650F1" w:rsidP="00D650F1">
            <w:pPr>
              <w:pStyle w:val="afffffb"/>
            </w:pPr>
            <w:r w:rsidRPr="00D60FFD">
              <w:rPr>
                <w:rFonts w:hint="eastAsia"/>
              </w:rPr>
              <w:t>废乳化液</w:t>
            </w:r>
          </w:p>
        </w:tc>
        <w:tc>
          <w:tcPr>
            <w:tcW w:w="566" w:type="pct"/>
            <w:vAlign w:val="center"/>
          </w:tcPr>
          <w:p w14:paraId="62CA6EDB" w14:textId="77777777" w:rsidR="006704CC" w:rsidRPr="00D60FFD" w:rsidRDefault="00D650F1" w:rsidP="00D650F1">
            <w:pPr>
              <w:pStyle w:val="afffffb"/>
            </w:pPr>
            <w:r w:rsidRPr="00D60FFD">
              <w:t>1000</w:t>
            </w:r>
          </w:p>
        </w:tc>
        <w:tc>
          <w:tcPr>
            <w:tcW w:w="447" w:type="pct"/>
            <w:vAlign w:val="center"/>
          </w:tcPr>
          <w:p w14:paraId="0B0BBFBF" w14:textId="77777777" w:rsidR="006704CC" w:rsidRPr="00D60FFD" w:rsidRDefault="00D650F1" w:rsidP="00D650F1">
            <w:pPr>
              <w:pStyle w:val="afffffb"/>
            </w:pPr>
            <w:r w:rsidRPr="00D60FFD">
              <w:t>20</w:t>
            </w:r>
          </w:p>
        </w:tc>
        <w:tc>
          <w:tcPr>
            <w:tcW w:w="472" w:type="pct"/>
            <w:vAlign w:val="center"/>
          </w:tcPr>
          <w:p w14:paraId="5CC7C359" w14:textId="77777777" w:rsidR="006704CC" w:rsidRPr="00D60FFD" w:rsidRDefault="00D650F1" w:rsidP="00D650F1">
            <w:pPr>
              <w:pStyle w:val="afffffb"/>
            </w:pPr>
            <w:r w:rsidRPr="00D60FFD">
              <w:t>5</w:t>
            </w:r>
            <w:r w:rsidR="006704CC" w:rsidRPr="00D60FFD">
              <w:t>0</w:t>
            </w:r>
          </w:p>
        </w:tc>
        <w:tc>
          <w:tcPr>
            <w:tcW w:w="550" w:type="pct"/>
            <w:vAlign w:val="center"/>
          </w:tcPr>
          <w:p w14:paraId="769E19AD" w14:textId="77777777" w:rsidR="006704CC" w:rsidRPr="00D60FFD" w:rsidRDefault="006704CC" w:rsidP="00D650F1">
            <w:pPr>
              <w:pStyle w:val="afffffb"/>
            </w:pPr>
            <w:r w:rsidRPr="00D60FFD">
              <w:rPr>
                <w:rFonts w:hint="eastAsia"/>
              </w:rPr>
              <w:t>玻璃钢</w:t>
            </w:r>
          </w:p>
        </w:tc>
        <w:tc>
          <w:tcPr>
            <w:tcW w:w="471" w:type="pct"/>
            <w:vAlign w:val="center"/>
          </w:tcPr>
          <w:p w14:paraId="2A4BF4B7" w14:textId="77777777" w:rsidR="006704CC" w:rsidRPr="00D60FFD" w:rsidRDefault="00D650F1" w:rsidP="00D650F1">
            <w:pPr>
              <w:pStyle w:val="afffffb"/>
            </w:pPr>
            <w:r w:rsidRPr="00D60FFD">
              <w:t>1</w:t>
            </w:r>
          </w:p>
        </w:tc>
        <w:tc>
          <w:tcPr>
            <w:tcW w:w="865" w:type="pct"/>
            <w:vAlign w:val="center"/>
          </w:tcPr>
          <w:p w14:paraId="3EF7D57D" w14:textId="77777777" w:rsidR="006704CC" w:rsidRPr="00D60FFD" w:rsidRDefault="006704CC" w:rsidP="00D650F1">
            <w:pPr>
              <w:pStyle w:val="afffffb"/>
            </w:pPr>
            <w:r w:rsidRPr="00D60FFD">
              <w:rPr>
                <w:rFonts w:hint="eastAsia"/>
              </w:rPr>
              <w:t>平底锥</w:t>
            </w:r>
            <w:r w:rsidRPr="00D60FFD">
              <w:t>顶</w:t>
            </w:r>
          </w:p>
        </w:tc>
        <w:tc>
          <w:tcPr>
            <w:tcW w:w="679" w:type="pct"/>
            <w:vAlign w:val="center"/>
          </w:tcPr>
          <w:p w14:paraId="44C6016A" w14:textId="77777777" w:rsidR="006704CC" w:rsidRPr="00D60FFD" w:rsidRDefault="006704CC" w:rsidP="00D650F1">
            <w:pPr>
              <w:pStyle w:val="afffffb"/>
            </w:pPr>
            <w:r w:rsidRPr="00D60FFD">
              <w:rPr>
                <w:rFonts w:hint="eastAsia"/>
              </w:rPr>
              <w:t>新建</w:t>
            </w:r>
          </w:p>
        </w:tc>
      </w:tr>
      <w:tr w:rsidR="00ED3505" w:rsidRPr="00D60FFD" w14:paraId="38298A78" w14:textId="77777777" w:rsidTr="00D650F1">
        <w:tc>
          <w:tcPr>
            <w:tcW w:w="366" w:type="pct"/>
            <w:vAlign w:val="center"/>
          </w:tcPr>
          <w:p w14:paraId="24CBC6D6" w14:textId="77777777" w:rsidR="006704CC" w:rsidRPr="00D60FFD" w:rsidRDefault="006704CC" w:rsidP="00D650F1">
            <w:pPr>
              <w:pStyle w:val="afffffb"/>
            </w:pPr>
            <w:r w:rsidRPr="00D60FFD">
              <w:t>2</w:t>
            </w:r>
          </w:p>
        </w:tc>
        <w:tc>
          <w:tcPr>
            <w:tcW w:w="584" w:type="pct"/>
            <w:vAlign w:val="center"/>
          </w:tcPr>
          <w:p w14:paraId="3897B937" w14:textId="77777777" w:rsidR="006704CC" w:rsidRPr="00D60FFD" w:rsidRDefault="00D650F1" w:rsidP="00D650F1">
            <w:pPr>
              <w:pStyle w:val="afffffb"/>
            </w:pPr>
            <w:r w:rsidRPr="00D60FFD">
              <w:rPr>
                <w:rFonts w:hint="eastAsia"/>
              </w:rPr>
              <w:t>表面处理废液</w:t>
            </w:r>
          </w:p>
        </w:tc>
        <w:tc>
          <w:tcPr>
            <w:tcW w:w="566" w:type="pct"/>
            <w:vAlign w:val="center"/>
          </w:tcPr>
          <w:p w14:paraId="2FA932AC" w14:textId="77777777" w:rsidR="006704CC" w:rsidRPr="00D60FFD" w:rsidRDefault="00D650F1" w:rsidP="00D650F1">
            <w:pPr>
              <w:pStyle w:val="afffffb"/>
            </w:pPr>
            <w:r w:rsidRPr="00D60FFD">
              <w:t>2000</w:t>
            </w:r>
          </w:p>
        </w:tc>
        <w:tc>
          <w:tcPr>
            <w:tcW w:w="447" w:type="pct"/>
            <w:vAlign w:val="center"/>
          </w:tcPr>
          <w:p w14:paraId="0909B319" w14:textId="77777777" w:rsidR="006704CC" w:rsidRPr="00D60FFD" w:rsidRDefault="00D650F1" w:rsidP="00D650F1">
            <w:pPr>
              <w:pStyle w:val="afffffb"/>
            </w:pPr>
            <w:r w:rsidRPr="00D60FFD">
              <w:t>10</w:t>
            </w:r>
          </w:p>
        </w:tc>
        <w:tc>
          <w:tcPr>
            <w:tcW w:w="472" w:type="pct"/>
            <w:vAlign w:val="center"/>
          </w:tcPr>
          <w:p w14:paraId="54288BEA" w14:textId="77777777" w:rsidR="006704CC" w:rsidRPr="00D60FFD" w:rsidRDefault="00D650F1" w:rsidP="00D650F1">
            <w:pPr>
              <w:pStyle w:val="afffffb"/>
            </w:pPr>
            <w:r w:rsidRPr="00D60FFD">
              <w:t>5</w:t>
            </w:r>
            <w:r w:rsidR="006704CC" w:rsidRPr="00D60FFD">
              <w:t>0</w:t>
            </w:r>
          </w:p>
        </w:tc>
        <w:tc>
          <w:tcPr>
            <w:tcW w:w="550" w:type="pct"/>
            <w:vAlign w:val="center"/>
          </w:tcPr>
          <w:p w14:paraId="328C74F0" w14:textId="77777777" w:rsidR="006704CC" w:rsidRPr="00D60FFD" w:rsidRDefault="006704CC" w:rsidP="00D650F1">
            <w:pPr>
              <w:pStyle w:val="afffffb"/>
            </w:pPr>
            <w:r w:rsidRPr="00D60FFD">
              <w:rPr>
                <w:rFonts w:hint="eastAsia"/>
              </w:rPr>
              <w:t>玻璃钢</w:t>
            </w:r>
          </w:p>
        </w:tc>
        <w:tc>
          <w:tcPr>
            <w:tcW w:w="471" w:type="pct"/>
            <w:vAlign w:val="center"/>
          </w:tcPr>
          <w:p w14:paraId="516EE85D" w14:textId="77777777" w:rsidR="006704CC" w:rsidRPr="00D60FFD" w:rsidRDefault="006704CC" w:rsidP="00D650F1">
            <w:pPr>
              <w:pStyle w:val="afffffb"/>
            </w:pPr>
            <w:r w:rsidRPr="00D60FFD">
              <w:rPr>
                <w:rFonts w:hint="eastAsia"/>
              </w:rPr>
              <w:t>1</w:t>
            </w:r>
          </w:p>
        </w:tc>
        <w:tc>
          <w:tcPr>
            <w:tcW w:w="865" w:type="pct"/>
            <w:vAlign w:val="center"/>
          </w:tcPr>
          <w:p w14:paraId="26D51513" w14:textId="77777777" w:rsidR="006704CC" w:rsidRPr="00D60FFD" w:rsidRDefault="006704CC" w:rsidP="00D650F1">
            <w:pPr>
              <w:pStyle w:val="afffffb"/>
            </w:pPr>
            <w:r w:rsidRPr="00D60FFD">
              <w:rPr>
                <w:rFonts w:hint="eastAsia"/>
              </w:rPr>
              <w:t>平底锥</w:t>
            </w:r>
            <w:r w:rsidRPr="00D60FFD">
              <w:t>顶</w:t>
            </w:r>
          </w:p>
        </w:tc>
        <w:tc>
          <w:tcPr>
            <w:tcW w:w="679" w:type="pct"/>
            <w:vAlign w:val="center"/>
          </w:tcPr>
          <w:p w14:paraId="579632D9" w14:textId="77777777" w:rsidR="006704CC" w:rsidRPr="00D60FFD" w:rsidRDefault="00812F9A" w:rsidP="00D650F1">
            <w:pPr>
              <w:pStyle w:val="afffffb"/>
            </w:pPr>
            <w:r w:rsidRPr="00D60FFD">
              <w:rPr>
                <w:rFonts w:hint="eastAsia"/>
              </w:rPr>
              <w:t>新建</w:t>
            </w:r>
          </w:p>
        </w:tc>
      </w:tr>
      <w:tr w:rsidR="00ED3505" w:rsidRPr="00D60FFD" w14:paraId="1CCA6DE8" w14:textId="77777777" w:rsidTr="00D650F1">
        <w:tc>
          <w:tcPr>
            <w:tcW w:w="366" w:type="pct"/>
            <w:vAlign w:val="center"/>
          </w:tcPr>
          <w:p w14:paraId="2CB1FD0E" w14:textId="77777777" w:rsidR="00D650F1" w:rsidRPr="00D60FFD" w:rsidRDefault="00D650F1" w:rsidP="00D650F1">
            <w:pPr>
              <w:pStyle w:val="afffffb"/>
            </w:pPr>
            <w:r w:rsidRPr="00D60FFD">
              <w:rPr>
                <w:rFonts w:hint="eastAsia"/>
              </w:rPr>
              <w:t>3</w:t>
            </w:r>
          </w:p>
        </w:tc>
        <w:tc>
          <w:tcPr>
            <w:tcW w:w="584" w:type="pct"/>
            <w:vAlign w:val="center"/>
          </w:tcPr>
          <w:p w14:paraId="4345C54C" w14:textId="77777777" w:rsidR="00D650F1" w:rsidRPr="00D60FFD" w:rsidRDefault="00D650F1" w:rsidP="00D650F1">
            <w:pPr>
              <w:pStyle w:val="afffffb"/>
            </w:pPr>
            <w:r w:rsidRPr="00D60FFD">
              <w:rPr>
                <w:rFonts w:hint="eastAsia"/>
              </w:rPr>
              <w:t>废酸</w:t>
            </w:r>
          </w:p>
        </w:tc>
        <w:tc>
          <w:tcPr>
            <w:tcW w:w="566" w:type="pct"/>
            <w:vAlign w:val="center"/>
          </w:tcPr>
          <w:p w14:paraId="66AECBD3" w14:textId="77777777" w:rsidR="00D650F1" w:rsidRPr="00D60FFD" w:rsidRDefault="00D650F1" w:rsidP="00D650F1">
            <w:pPr>
              <w:pStyle w:val="afffffb"/>
            </w:pPr>
            <w:r w:rsidRPr="00D60FFD">
              <w:rPr>
                <w:rFonts w:hint="eastAsia"/>
              </w:rPr>
              <w:t>8</w:t>
            </w:r>
            <w:r w:rsidRPr="00D60FFD">
              <w:t>00</w:t>
            </w:r>
          </w:p>
        </w:tc>
        <w:tc>
          <w:tcPr>
            <w:tcW w:w="447" w:type="pct"/>
            <w:vAlign w:val="center"/>
          </w:tcPr>
          <w:p w14:paraId="5ACE47F9" w14:textId="77777777" w:rsidR="00D650F1" w:rsidRPr="00D60FFD" w:rsidRDefault="00D650F1" w:rsidP="00D650F1">
            <w:pPr>
              <w:pStyle w:val="afffffb"/>
            </w:pPr>
            <w:r w:rsidRPr="00D60FFD">
              <w:rPr>
                <w:rFonts w:hint="eastAsia"/>
              </w:rPr>
              <w:t>1</w:t>
            </w:r>
            <w:r w:rsidRPr="00D60FFD">
              <w:t>8</w:t>
            </w:r>
          </w:p>
        </w:tc>
        <w:tc>
          <w:tcPr>
            <w:tcW w:w="472" w:type="pct"/>
            <w:vAlign w:val="center"/>
          </w:tcPr>
          <w:p w14:paraId="36AC11FF" w14:textId="77777777" w:rsidR="00D650F1" w:rsidRPr="00D60FFD" w:rsidRDefault="00D650F1" w:rsidP="00D650F1">
            <w:pPr>
              <w:pStyle w:val="afffffb"/>
            </w:pPr>
            <w:r w:rsidRPr="00D60FFD">
              <w:t>50</w:t>
            </w:r>
          </w:p>
        </w:tc>
        <w:tc>
          <w:tcPr>
            <w:tcW w:w="550" w:type="pct"/>
            <w:vAlign w:val="center"/>
          </w:tcPr>
          <w:p w14:paraId="023B24C1" w14:textId="77777777" w:rsidR="00D650F1" w:rsidRPr="00D60FFD" w:rsidRDefault="00D650F1" w:rsidP="00D650F1">
            <w:pPr>
              <w:pStyle w:val="afffffb"/>
            </w:pPr>
            <w:r w:rsidRPr="00D60FFD">
              <w:rPr>
                <w:rFonts w:hint="eastAsia"/>
              </w:rPr>
              <w:t>玻璃钢</w:t>
            </w:r>
          </w:p>
        </w:tc>
        <w:tc>
          <w:tcPr>
            <w:tcW w:w="471" w:type="pct"/>
            <w:vAlign w:val="center"/>
          </w:tcPr>
          <w:p w14:paraId="31FDADAC" w14:textId="77777777" w:rsidR="00D650F1" w:rsidRPr="00D60FFD" w:rsidRDefault="00D650F1" w:rsidP="00D650F1">
            <w:pPr>
              <w:pStyle w:val="afffffb"/>
            </w:pPr>
            <w:r w:rsidRPr="00D60FFD">
              <w:rPr>
                <w:rFonts w:hint="eastAsia"/>
              </w:rPr>
              <w:t>1</w:t>
            </w:r>
          </w:p>
        </w:tc>
        <w:tc>
          <w:tcPr>
            <w:tcW w:w="865" w:type="pct"/>
            <w:vAlign w:val="center"/>
          </w:tcPr>
          <w:p w14:paraId="6BFC63BE" w14:textId="77777777" w:rsidR="00D650F1" w:rsidRPr="00D60FFD" w:rsidRDefault="00D650F1" w:rsidP="00D650F1">
            <w:pPr>
              <w:pStyle w:val="afffffb"/>
            </w:pPr>
            <w:r w:rsidRPr="00D60FFD">
              <w:rPr>
                <w:rFonts w:hint="eastAsia"/>
              </w:rPr>
              <w:t>平底锥</w:t>
            </w:r>
            <w:r w:rsidRPr="00D60FFD">
              <w:t>顶</w:t>
            </w:r>
          </w:p>
        </w:tc>
        <w:tc>
          <w:tcPr>
            <w:tcW w:w="679" w:type="pct"/>
            <w:vAlign w:val="center"/>
          </w:tcPr>
          <w:p w14:paraId="4C8B7313" w14:textId="77777777" w:rsidR="00D650F1" w:rsidRPr="00D60FFD" w:rsidRDefault="00D650F1" w:rsidP="00D650F1">
            <w:pPr>
              <w:pStyle w:val="afffffb"/>
            </w:pPr>
            <w:r w:rsidRPr="00D60FFD">
              <w:rPr>
                <w:rFonts w:hint="eastAsia"/>
              </w:rPr>
              <w:t>新建</w:t>
            </w:r>
          </w:p>
        </w:tc>
      </w:tr>
      <w:tr w:rsidR="00ED3505" w:rsidRPr="00D60FFD" w14:paraId="465DA4CC" w14:textId="77777777" w:rsidTr="00D650F1">
        <w:tc>
          <w:tcPr>
            <w:tcW w:w="366" w:type="pct"/>
            <w:vAlign w:val="center"/>
          </w:tcPr>
          <w:p w14:paraId="1CE71422" w14:textId="77777777" w:rsidR="00D650F1" w:rsidRPr="00D60FFD" w:rsidRDefault="00D650F1" w:rsidP="00D650F1">
            <w:pPr>
              <w:pStyle w:val="afffffb"/>
            </w:pPr>
            <w:r w:rsidRPr="00D60FFD">
              <w:rPr>
                <w:rFonts w:hint="eastAsia"/>
              </w:rPr>
              <w:t>4</w:t>
            </w:r>
          </w:p>
        </w:tc>
        <w:tc>
          <w:tcPr>
            <w:tcW w:w="584" w:type="pct"/>
            <w:vAlign w:val="center"/>
          </w:tcPr>
          <w:p w14:paraId="67FC0E54" w14:textId="77777777" w:rsidR="00D650F1" w:rsidRPr="00D60FFD" w:rsidRDefault="00D650F1" w:rsidP="00D650F1">
            <w:pPr>
              <w:pStyle w:val="afffffb"/>
            </w:pPr>
            <w:r w:rsidRPr="00D60FFD">
              <w:rPr>
                <w:rFonts w:hint="eastAsia"/>
              </w:rPr>
              <w:t>废碱</w:t>
            </w:r>
          </w:p>
        </w:tc>
        <w:tc>
          <w:tcPr>
            <w:tcW w:w="566" w:type="pct"/>
            <w:vAlign w:val="center"/>
          </w:tcPr>
          <w:p w14:paraId="4BBE8C46" w14:textId="77777777" w:rsidR="00D650F1" w:rsidRPr="00D60FFD" w:rsidRDefault="00D650F1" w:rsidP="00D650F1">
            <w:pPr>
              <w:pStyle w:val="afffffb"/>
            </w:pPr>
            <w:r w:rsidRPr="00D60FFD">
              <w:rPr>
                <w:rFonts w:hint="eastAsia"/>
              </w:rPr>
              <w:t>2</w:t>
            </w:r>
            <w:r w:rsidRPr="00D60FFD">
              <w:t>00</w:t>
            </w:r>
          </w:p>
        </w:tc>
        <w:tc>
          <w:tcPr>
            <w:tcW w:w="447" w:type="pct"/>
            <w:vAlign w:val="center"/>
          </w:tcPr>
          <w:p w14:paraId="68183883" w14:textId="77777777" w:rsidR="00D650F1" w:rsidRPr="00D60FFD" w:rsidRDefault="00D650F1" w:rsidP="00D650F1">
            <w:pPr>
              <w:pStyle w:val="afffffb"/>
            </w:pPr>
            <w:r w:rsidRPr="00D60FFD">
              <w:rPr>
                <w:rFonts w:hint="eastAsia"/>
              </w:rPr>
              <w:t>4</w:t>
            </w:r>
            <w:r w:rsidRPr="00D60FFD">
              <w:t>0</w:t>
            </w:r>
          </w:p>
        </w:tc>
        <w:tc>
          <w:tcPr>
            <w:tcW w:w="472" w:type="pct"/>
            <w:vAlign w:val="center"/>
          </w:tcPr>
          <w:p w14:paraId="043CE6B0" w14:textId="77777777" w:rsidR="00D650F1" w:rsidRPr="00D60FFD" w:rsidRDefault="00D650F1" w:rsidP="00D650F1">
            <w:pPr>
              <w:pStyle w:val="afffffb"/>
            </w:pPr>
            <w:r w:rsidRPr="00D60FFD">
              <w:t>50</w:t>
            </w:r>
          </w:p>
        </w:tc>
        <w:tc>
          <w:tcPr>
            <w:tcW w:w="550" w:type="pct"/>
            <w:vAlign w:val="center"/>
          </w:tcPr>
          <w:p w14:paraId="2F6AB366" w14:textId="77777777" w:rsidR="00D650F1" w:rsidRPr="00D60FFD" w:rsidRDefault="00D650F1" w:rsidP="00D650F1">
            <w:pPr>
              <w:pStyle w:val="afffffb"/>
            </w:pPr>
            <w:r w:rsidRPr="00D60FFD">
              <w:rPr>
                <w:rFonts w:hint="eastAsia"/>
              </w:rPr>
              <w:t>玻璃钢</w:t>
            </w:r>
          </w:p>
        </w:tc>
        <w:tc>
          <w:tcPr>
            <w:tcW w:w="471" w:type="pct"/>
            <w:vAlign w:val="center"/>
          </w:tcPr>
          <w:p w14:paraId="2B711225" w14:textId="77777777" w:rsidR="00D650F1" w:rsidRPr="00D60FFD" w:rsidRDefault="00D650F1" w:rsidP="00D650F1">
            <w:pPr>
              <w:pStyle w:val="afffffb"/>
            </w:pPr>
            <w:r w:rsidRPr="00D60FFD">
              <w:rPr>
                <w:rFonts w:hint="eastAsia"/>
              </w:rPr>
              <w:t>1</w:t>
            </w:r>
          </w:p>
        </w:tc>
        <w:tc>
          <w:tcPr>
            <w:tcW w:w="865" w:type="pct"/>
            <w:vAlign w:val="center"/>
          </w:tcPr>
          <w:p w14:paraId="2BD1D0DC" w14:textId="77777777" w:rsidR="00D650F1" w:rsidRPr="00D60FFD" w:rsidRDefault="00D650F1" w:rsidP="00D650F1">
            <w:pPr>
              <w:pStyle w:val="afffffb"/>
            </w:pPr>
            <w:r w:rsidRPr="00D60FFD">
              <w:rPr>
                <w:rFonts w:hint="eastAsia"/>
              </w:rPr>
              <w:t>平底锥</w:t>
            </w:r>
            <w:r w:rsidRPr="00D60FFD">
              <w:t>顶</w:t>
            </w:r>
          </w:p>
        </w:tc>
        <w:tc>
          <w:tcPr>
            <w:tcW w:w="679" w:type="pct"/>
            <w:vAlign w:val="center"/>
          </w:tcPr>
          <w:p w14:paraId="2B466356" w14:textId="77777777" w:rsidR="00D650F1" w:rsidRPr="00D60FFD" w:rsidRDefault="00D650F1" w:rsidP="00D650F1">
            <w:pPr>
              <w:pStyle w:val="afffffb"/>
            </w:pPr>
            <w:r w:rsidRPr="00D60FFD">
              <w:rPr>
                <w:rFonts w:hint="eastAsia"/>
              </w:rPr>
              <w:t>新建</w:t>
            </w:r>
          </w:p>
        </w:tc>
      </w:tr>
      <w:tr w:rsidR="00ED3505" w:rsidRPr="00D60FFD" w14:paraId="52135785" w14:textId="77777777" w:rsidTr="00D650F1">
        <w:tc>
          <w:tcPr>
            <w:tcW w:w="366" w:type="pct"/>
            <w:vAlign w:val="center"/>
          </w:tcPr>
          <w:p w14:paraId="1187F5B0" w14:textId="77777777" w:rsidR="00D650F1" w:rsidRPr="00D60FFD" w:rsidRDefault="00D650F1" w:rsidP="00D650F1">
            <w:pPr>
              <w:pStyle w:val="afffffb"/>
            </w:pPr>
            <w:r w:rsidRPr="00D60FFD">
              <w:rPr>
                <w:rFonts w:hint="eastAsia"/>
              </w:rPr>
              <w:t>5</w:t>
            </w:r>
          </w:p>
        </w:tc>
        <w:tc>
          <w:tcPr>
            <w:tcW w:w="584" w:type="pct"/>
            <w:vAlign w:val="center"/>
          </w:tcPr>
          <w:p w14:paraId="27E910AB" w14:textId="77777777" w:rsidR="00D650F1" w:rsidRPr="00D60FFD" w:rsidRDefault="00D650F1" w:rsidP="00D650F1">
            <w:pPr>
              <w:pStyle w:val="afffffb"/>
            </w:pPr>
            <w:r w:rsidRPr="00D60FFD">
              <w:rPr>
                <w:rFonts w:hint="eastAsia"/>
              </w:rPr>
              <w:t>浓硫酸</w:t>
            </w:r>
          </w:p>
        </w:tc>
        <w:tc>
          <w:tcPr>
            <w:tcW w:w="566" w:type="pct"/>
            <w:vAlign w:val="center"/>
          </w:tcPr>
          <w:p w14:paraId="33313EA6" w14:textId="77777777" w:rsidR="00D650F1" w:rsidRPr="00D60FFD" w:rsidRDefault="00D650F1" w:rsidP="00D650F1">
            <w:pPr>
              <w:pStyle w:val="afffffb"/>
            </w:pPr>
            <w:r w:rsidRPr="00D60FFD">
              <w:rPr>
                <w:rFonts w:hint="eastAsia"/>
              </w:rPr>
              <w:t>5</w:t>
            </w:r>
          </w:p>
        </w:tc>
        <w:tc>
          <w:tcPr>
            <w:tcW w:w="447" w:type="pct"/>
            <w:vAlign w:val="center"/>
          </w:tcPr>
          <w:p w14:paraId="033D2792" w14:textId="77777777" w:rsidR="00D650F1" w:rsidRPr="00D60FFD" w:rsidRDefault="00D650F1" w:rsidP="00D650F1">
            <w:pPr>
              <w:pStyle w:val="afffffb"/>
            </w:pPr>
            <w:r w:rsidRPr="00D60FFD">
              <w:rPr>
                <w:rFonts w:hint="eastAsia"/>
              </w:rPr>
              <w:t>3</w:t>
            </w:r>
            <w:r w:rsidRPr="00D60FFD">
              <w:t>0</w:t>
            </w:r>
          </w:p>
        </w:tc>
        <w:tc>
          <w:tcPr>
            <w:tcW w:w="472" w:type="pct"/>
            <w:vAlign w:val="center"/>
          </w:tcPr>
          <w:p w14:paraId="5C23C788" w14:textId="77777777" w:rsidR="00D650F1" w:rsidRPr="00D60FFD" w:rsidRDefault="00D650F1" w:rsidP="00D650F1">
            <w:pPr>
              <w:pStyle w:val="afffffb"/>
            </w:pPr>
            <w:r w:rsidRPr="00D60FFD">
              <w:rPr>
                <w:rFonts w:hint="eastAsia"/>
              </w:rPr>
              <w:t>2</w:t>
            </w:r>
            <w:r w:rsidRPr="00D60FFD">
              <w:t>0</w:t>
            </w:r>
          </w:p>
        </w:tc>
        <w:tc>
          <w:tcPr>
            <w:tcW w:w="550" w:type="pct"/>
            <w:vAlign w:val="center"/>
          </w:tcPr>
          <w:p w14:paraId="63AA8ECA" w14:textId="77777777" w:rsidR="00D650F1" w:rsidRPr="00D60FFD" w:rsidRDefault="00D650F1" w:rsidP="00D650F1">
            <w:pPr>
              <w:pStyle w:val="afffffb"/>
            </w:pPr>
            <w:r w:rsidRPr="00D60FFD">
              <w:rPr>
                <w:rFonts w:hint="eastAsia"/>
              </w:rPr>
              <w:t>玻璃钢</w:t>
            </w:r>
          </w:p>
        </w:tc>
        <w:tc>
          <w:tcPr>
            <w:tcW w:w="471" w:type="pct"/>
            <w:vAlign w:val="center"/>
          </w:tcPr>
          <w:p w14:paraId="2134B8D2" w14:textId="77777777" w:rsidR="00D650F1" w:rsidRPr="00D60FFD" w:rsidRDefault="00D650F1" w:rsidP="00D650F1">
            <w:pPr>
              <w:pStyle w:val="afffffb"/>
            </w:pPr>
            <w:r w:rsidRPr="00D60FFD">
              <w:rPr>
                <w:rFonts w:hint="eastAsia"/>
              </w:rPr>
              <w:t>1</w:t>
            </w:r>
          </w:p>
        </w:tc>
        <w:tc>
          <w:tcPr>
            <w:tcW w:w="865" w:type="pct"/>
            <w:vAlign w:val="center"/>
          </w:tcPr>
          <w:p w14:paraId="7EA3172B" w14:textId="77777777" w:rsidR="00D650F1" w:rsidRPr="00D60FFD" w:rsidRDefault="00D650F1" w:rsidP="00D650F1">
            <w:pPr>
              <w:pStyle w:val="afffffb"/>
            </w:pPr>
            <w:r w:rsidRPr="00D60FFD">
              <w:rPr>
                <w:rFonts w:hint="eastAsia"/>
              </w:rPr>
              <w:t>平底锥</w:t>
            </w:r>
            <w:r w:rsidRPr="00D60FFD">
              <w:t>顶</w:t>
            </w:r>
          </w:p>
        </w:tc>
        <w:tc>
          <w:tcPr>
            <w:tcW w:w="679" w:type="pct"/>
            <w:vAlign w:val="center"/>
          </w:tcPr>
          <w:p w14:paraId="51BCC661" w14:textId="77777777" w:rsidR="00D650F1" w:rsidRPr="00D60FFD" w:rsidRDefault="00D650F1" w:rsidP="00D650F1">
            <w:pPr>
              <w:pStyle w:val="afffffb"/>
            </w:pPr>
            <w:r w:rsidRPr="00D60FFD">
              <w:rPr>
                <w:rFonts w:hint="eastAsia"/>
              </w:rPr>
              <w:t>新建</w:t>
            </w:r>
          </w:p>
        </w:tc>
      </w:tr>
    </w:tbl>
    <w:p w14:paraId="4B1172D1" w14:textId="77777777" w:rsidR="006704CC" w:rsidRPr="00D60FFD" w:rsidRDefault="006704CC" w:rsidP="006704CC">
      <w:pPr>
        <w:ind w:firstLine="480"/>
      </w:pPr>
      <w:r w:rsidRPr="00D60FFD">
        <w:rPr>
          <w:rFonts w:hint="eastAsia"/>
        </w:rPr>
        <w:t>②</w:t>
      </w:r>
      <w:r w:rsidRPr="00D60FFD">
        <w:t>仓库</w:t>
      </w:r>
    </w:p>
    <w:p w14:paraId="776E8C2C" w14:textId="77777777" w:rsidR="006704CC" w:rsidRPr="00D60FFD" w:rsidRDefault="00D650F1" w:rsidP="00D650F1">
      <w:pPr>
        <w:ind w:firstLine="480"/>
      </w:pPr>
      <w:r w:rsidRPr="00D60FFD">
        <w:rPr>
          <w:rFonts w:hint="eastAsia"/>
        </w:rPr>
        <w:t>拟</w:t>
      </w:r>
      <w:r w:rsidR="006704CC" w:rsidRPr="00D60FFD">
        <w:rPr>
          <w:rFonts w:hint="eastAsia"/>
        </w:rPr>
        <w:t>建项目</w:t>
      </w:r>
      <w:r w:rsidR="00AF003E" w:rsidRPr="00D60FFD">
        <w:rPr>
          <w:rFonts w:hint="eastAsia"/>
        </w:rPr>
        <w:t>危废原</w:t>
      </w:r>
      <w:r w:rsidR="006704CC" w:rsidRPr="00D60FFD">
        <w:rPr>
          <w:rFonts w:hint="eastAsia"/>
        </w:rPr>
        <w:t>料储存情况详见表</w:t>
      </w:r>
      <w:r w:rsidR="006704CC" w:rsidRPr="00D60FFD">
        <w:t>3.2.2</w:t>
      </w:r>
      <w:r w:rsidR="006704CC" w:rsidRPr="00D60FFD">
        <w:rPr>
          <w:rFonts w:hint="eastAsia"/>
        </w:rPr>
        <w:t>-</w:t>
      </w:r>
      <w:r w:rsidR="006704CC" w:rsidRPr="00D60FFD">
        <w:t>6</w:t>
      </w:r>
      <w:r w:rsidR="006704CC" w:rsidRPr="00D60FFD">
        <w:rPr>
          <w:rFonts w:hint="eastAsia"/>
        </w:rPr>
        <w:t>。</w:t>
      </w:r>
    </w:p>
    <w:p w14:paraId="6704626D" w14:textId="77777777" w:rsidR="006704CC" w:rsidRPr="00D60FFD" w:rsidRDefault="006704CC" w:rsidP="006704CC">
      <w:pPr>
        <w:pStyle w:val="afff9"/>
        <w:rPr>
          <w:bCs/>
          <w:lang w:val="en-GB"/>
        </w:rPr>
      </w:pPr>
      <w:r w:rsidRPr="00D60FFD">
        <w:rPr>
          <w:rFonts w:hint="eastAsia"/>
        </w:rPr>
        <w:t>表</w:t>
      </w:r>
      <w:r w:rsidRPr="00D60FFD">
        <w:rPr>
          <w:rFonts w:hint="eastAsia"/>
        </w:rPr>
        <w:t>3.</w:t>
      </w:r>
      <w:r w:rsidRPr="00D60FFD">
        <w:t xml:space="preserve">2.2-6  </w:t>
      </w:r>
      <w:r w:rsidR="00D650F1" w:rsidRPr="00D60FFD">
        <w:rPr>
          <w:rFonts w:hint="eastAsia"/>
        </w:rPr>
        <w:t>拟</w:t>
      </w:r>
      <w:r w:rsidRPr="00D60FFD">
        <w:rPr>
          <w:rFonts w:hint="eastAsia"/>
        </w:rPr>
        <w:t>建</w:t>
      </w:r>
      <w:r w:rsidRPr="00D60FFD">
        <w:t>项目</w:t>
      </w:r>
      <w:r w:rsidRPr="00D60FFD">
        <w:rPr>
          <w:rFonts w:hint="eastAsia"/>
          <w:bCs/>
          <w:lang w:val="en-GB"/>
        </w:rPr>
        <w:t>原辅料储存情况汇总</w:t>
      </w:r>
      <w:r w:rsidRPr="00D60FFD">
        <w:rPr>
          <w:bCs/>
          <w:lang w:val="en-GB"/>
        </w:rPr>
        <w:t>表</w:t>
      </w:r>
    </w:p>
    <w:tbl>
      <w:tblPr>
        <w:tblStyle w:val="ab"/>
        <w:tblW w:w="5000" w:type="pct"/>
        <w:tblLook w:val="04A0" w:firstRow="1" w:lastRow="0" w:firstColumn="1" w:lastColumn="0" w:noHBand="0" w:noVBand="1"/>
      </w:tblPr>
      <w:tblGrid>
        <w:gridCol w:w="1701"/>
        <w:gridCol w:w="1136"/>
        <w:gridCol w:w="1417"/>
        <w:gridCol w:w="1702"/>
        <w:gridCol w:w="1132"/>
        <w:gridCol w:w="1939"/>
      </w:tblGrid>
      <w:tr w:rsidR="00ED3505" w:rsidRPr="00D60FFD" w14:paraId="6DCEEEE0" w14:textId="77777777" w:rsidTr="00FF3721">
        <w:tc>
          <w:tcPr>
            <w:tcW w:w="942" w:type="pct"/>
            <w:vAlign w:val="center"/>
          </w:tcPr>
          <w:p w14:paraId="2E40E5E9" w14:textId="77777777" w:rsidR="00812F9A" w:rsidRPr="00D60FFD" w:rsidRDefault="00812F9A" w:rsidP="00691132">
            <w:pPr>
              <w:pStyle w:val="afffffb"/>
            </w:pPr>
            <w:r w:rsidRPr="00D60FFD">
              <w:rPr>
                <w:rFonts w:hint="eastAsia"/>
              </w:rPr>
              <w:t>原辅材料名称</w:t>
            </w:r>
          </w:p>
        </w:tc>
        <w:tc>
          <w:tcPr>
            <w:tcW w:w="629" w:type="pct"/>
            <w:vAlign w:val="center"/>
          </w:tcPr>
          <w:p w14:paraId="0AC0EE38" w14:textId="77777777" w:rsidR="00812F9A" w:rsidRPr="00D60FFD" w:rsidRDefault="00812F9A" w:rsidP="00691132">
            <w:pPr>
              <w:pStyle w:val="afffffb"/>
            </w:pPr>
            <w:r w:rsidRPr="00D60FFD">
              <w:rPr>
                <w:rFonts w:hint="eastAsia"/>
              </w:rPr>
              <w:t>物态</w:t>
            </w:r>
          </w:p>
        </w:tc>
        <w:tc>
          <w:tcPr>
            <w:tcW w:w="785" w:type="pct"/>
            <w:vAlign w:val="center"/>
          </w:tcPr>
          <w:p w14:paraId="267F9444" w14:textId="77777777" w:rsidR="00812F9A" w:rsidRPr="00D60FFD" w:rsidRDefault="00812F9A" w:rsidP="00691132">
            <w:pPr>
              <w:pStyle w:val="afffffb"/>
            </w:pPr>
            <w:r w:rsidRPr="00D60FFD">
              <w:rPr>
                <w:rFonts w:hint="eastAsia"/>
              </w:rPr>
              <w:t>年耗量（吨）</w:t>
            </w:r>
          </w:p>
        </w:tc>
        <w:tc>
          <w:tcPr>
            <w:tcW w:w="943" w:type="pct"/>
            <w:vAlign w:val="center"/>
          </w:tcPr>
          <w:p w14:paraId="0767B7D8" w14:textId="77777777" w:rsidR="00812F9A" w:rsidRPr="00D60FFD" w:rsidRDefault="00FF3721" w:rsidP="00691132">
            <w:pPr>
              <w:pStyle w:val="afffffb"/>
            </w:pPr>
            <w:r w:rsidRPr="00D60FFD">
              <w:rPr>
                <w:rFonts w:hint="eastAsia"/>
              </w:rPr>
              <w:t>最大</w:t>
            </w:r>
            <w:r w:rsidR="00812F9A" w:rsidRPr="00D60FFD">
              <w:rPr>
                <w:rFonts w:hint="eastAsia"/>
              </w:rPr>
              <w:t>储存量（吨）</w:t>
            </w:r>
          </w:p>
        </w:tc>
        <w:tc>
          <w:tcPr>
            <w:tcW w:w="627" w:type="pct"/>
            <w:vAlign w:val="center"/>
          </w:tcPr>
          <w:p w14:paraId="3104835B" w14:textId="77777777" w:rsidR="00812F9A" w:rsidRPr="00D60FFD" w:rsidRDefault="00812F9A" w:rsidP="00691132">
            <w:pPr>
              <w:pStyle w:val="afffffb"/>
            </w:pPr>
            <w:r w:rsidRPr="00D60FFD">
              <w:rPr>
                <w:rFonts w:hint="eastAsia"/>
              </w:rPr>
              <w:t>储存方式</w:t>
            </w:r>
          </w:p>
        </w:tc>
        <w:tc>
          <w:tcPr>
            <w:tcW w:w="1074" w:type="pct"/>
            <w:vAlign w:val="center"/>
          </w:tcPr>
          <w:p w14:paraId="15300224" w14:textId="77777777" w:rsidR="00812F9A" w:rsidRPr="00D60FFD" w:rsidRDefault="00812F9A" w:rsidP="00691132">
            <w:pPr>
              <w:pStyle w:val="afffffb"/>
            </w:pPr>
            <w:r w:rsidRPr="00D60FFD">
              <w:rPr>
                <w:rFonts w:hint="eastAsia"/>
              </w:rPr>
              <w:t>存储场所</w:t>
            </w:r>
          </w:p>
        </w:tc>
      </w:tr>
      <w:tr w:rsidR="00ED3505" w:rsidRPr="00D60FFD" w14:paraId="0F9F3A79" w14:textId="77777777" w:rsidTr="00FF3721">
        <w:tc>
          <w:tcPr>
            <w:tcW w:w="942" w:type="pct"/>
            <w:vMerge w:val="restart"/>
            <w:vAlign w:val="center"/>
          </w:tcPr>
          <w:p w14:paraId="36AEF260" w14:textId="77777777" w:rsidR="00FF3721" w:rsidRPr="00D60FFD" w:rsidRDefault="00FF3721" w:rsidP="00691132">
            <w:pPr>
              <w:pStyle w:val="afffffb"/>
            </w:pPr>
            <w:r w:rsidRPr="00D60FFD">
              <w:rPr>
                <w:rFonts w:hint="eastAsia"/>
              </w:rPr>
              <w:t>危险固废原料</w:t>
            </w:r>
          </w:p>
        </w:tc>
        <w:tc>
          <w:tcPr>
            <w:tcW w:w="629" w:type="pct"/>
            <w:vMerge w:val="restart"/>
            <w:vAlign w:val="center"/>
          </w:tcPr>
          <w:p w14:paraId="70950F09" w14:textId="77777777" w:rsidR="00FF3721" w:rsidRPr="00D60FFD" w:rsidRDefault="00FF3721" w:rsidP="00691132">
            <w:pPr>
              <w:pStyle w:val="afffffb"/>
            </w:pPr>
            <w:r w:rsidRPr="00D60FFD">
              <w:rPr>
                <w:rFonts w:hint="eastAsia"/>
              </w:rPr>
              <w:t>固态、液态</w:t>
            </w:r>
          </w:p>
        </w:tc>
        <w:tc>
          <w:tcPr>
            <w:tcW w:w="785" w:type="pct"/>
            <w:vMerge w:val="restart"/>
            <w:vAlign w:val="center"/>
          </w:tcPr>
          <w:p w14:paraId="216EB506" w14:textId="77777777" w:rsidR="00FF3721" w:rsidRPr="00D60FFD" w:rsidRDefault="00FF3721" w:rsidP="00677365">
            <w:pPr>
              <w:pStyle w:val="afffffb"/>
            </w:pPr>
            <w:r w:rsidRPr="00D60FFD">
              <w:t>31000</w:t>
            </w:r>
          </w:p>
        </w:tc>
        <w:tc>
          <w:tcPr>
            <w:tcW w:w="943" w:type="pct"/>
            <w:vAlign w:val="center"/>
          </w:tcPr>
          <w:p w14:paraId="2F235842" w14:textId="77777777" w:rsidR="00FF3721" w:rsidRPr="00D60FFD" w:rsidRDefault="00FF3721" w:rsidP="00FF3721">
            <w:pPr>
              <w:pStyle w:val="afffffb"/>
            </w:pPr>
            <w:r w:rsidRPr="00D60FFD">
              <w:rPr>
                <w:rFonts w:hint="eastAsia"/>
              </w:rPr>
              <w:t>1</w:t>
            </w:r>
            <w:r w:rsidRPr="00D60FFD">
              <w:t>042</w:t>
            </w:r>
            <w:r w:rsidRPr="00D60FFD">
              <w:rPr>
                <w:rFonts w:hint="eastAsia"/>
              </w:rPr>
              <w:t>.6</w:t>
            </w:r>
          </w:p>
        </w:tc>
        <w:tc>
          <w:tcPr>
            <w:tcW w:w="627" w:type="pct"/>
            <w:vAlign w:val="center"/>
          </w:tcPr>
          <w:p w14:paraId="79FDB4D7" w14:textId="77777777" w:rsidR="00FF3721" w:rsidRPr="00D60FFD" w:rsidRDefault="00FF3721" w:rsidP="00691132">
            <w:pPr>
              <w:pStyle w:val="afffffb"/>
            </w:pPr>
            <w:r w:rsidRPr="00D60FFD">
              <w:rPr>
                <w:rFonts w:hint="eastAsia"/>
              </w:rPr>
              <w:t>袋</w:t>
            </w:r>
            <w:r w:rsidRPr="00D60FFD">
              <w:rPr>
                <w:rFonts w:hint="eastAsia"/>
              </w:rPr>
              <w:t>/</w:t>
            </w:r>
            <w:r w:rsidRPr="00D60FFD">
              <w:rPr>
                <w:rFonts w:hint="eastAsia"/>
              </w:rPr>
              <w:t>桶装</w:t>
            </w:r>
          </w:p>
        </w:tc>
        <w:tc>
          <w:tcPr>
            <w:tcW w:w="1074" w:type="pct"/>
            <w:vAlign w:val="center"/>
          </w:tcPr>
          <w:p w14:paraId="150F8648" w14:textId="77777777" w:rsidR="00FF3721" w:rsidRPr="00D60FFD" w:rsidRDefault="00FF3721" w:rsidP="00FF3721">
            <w:pPr>
              <w:pStyle w:val="afffffb"/>
            </w:pPr>
            <w:r w:rsidRPr="00D60FFD">
              <w:rPr>
                <w:rFonts w:hint="eastAsia"/>
              </w:rPr>
              <w:t>乙类暂存库</w:t>
            </w:r>
          </w:p>
        </w:tc>
      </w:tr>
      <w:tr w:rsidR="00ED3505" w:rsidRPr="00D60FFD" w14:paraId="119589F9" w14:textId="77777777" w:rsidTr="00FF3721">
        <w:tc>
          <w:tcPr>
            <w:tcW w:w="942" w:type="pct"/>
            <w:vMerge/>
            <w:vAlign w:val="center"/>
          </w:tcPr>
          <w:p w14:paraId="6A92DDEA" w14:textId="77777777" w:rsidR="00FF3721" w:rsidRPr="00D60FFD" w:rsidRDefault="00FF3721" w:rsidP="00691132">
            <w:pPr>
              <w:pStyle w:val="afffffb"/>
            </w:pPr>
          </w:p>
        </w:tc>
        <w:tc>
          <w:tcPr>
            <w:tcW w:w="629" w:type="pct"/>
            <w:vMerge/>
            <w:vAlign w:val="center"/>
          </w:tcPr>
          <w:p w14:paraId="1F584F6C" w14:textId="77777777" w:rsidR="00FF3721" w:rsidRPr="00D60FFD" w:rsidRDefault="00FF3721" w:rsidP="00691132">
            <w:pPr>
              <w:pStyle w:val="afffffb"/>
            </w:pPr>
          </w:p>
        </w:tc>
        <w:tc>
          <w:tcPr>
            <w:tcW w:w="785" w:type="pct"/>
            <w:vMerge/>
            <w:vAlign w:val="center"/>
          </w:tcPr>
          <w:p w14:paraId="19EBADEA" w14:textId="77777777" w:rsidR="00FF3721" w:rsidRPr="00D60FFD" w:rsidRDefault="00FF3721" w:rsidP="00677365">
            <w:pPr>
              <w:pStyle w:val="afffffb"/>
            </w:pPr>
          </w:p>
        </w:tc>
        <w:tc>
          <w:tcPr>
            <w:tcW w:w="943" w:type="pct"/>
            <w:vAlign w:val="center"/>
          </w:tcPr>
          <w:p w14:paraId="017BAF05" w14:textId="77777777" w:rsidR="00FF3721" w:rsidRPr="00D60FFD" w:rsidRDefault="00FF3721" w:rsidP="00691132">
            <w:pPr>
              <w:pStyle w:val="afffffb"/>
            </w:pPr>
            <w:r w:rsidRPr="00D60FFD">
              <w:rPr>
                <w:rFonts w:hint="eastAsia"/>
              </w:rPr>
              <w:t>3</w:t>
            </w:r>
            <w:r w:rsidRPr="00D60FFD">
              <w:t>114</w:t>
            </w:r>
          </w:p>
        </w:tc>
        <w:tc>
          <w:tcPr>
            <w:tcW w:w="627" w:type="pct"/>
            <w:vAlign w:val="center"/>
          </w:tcPr>
          <w:p w14:paraId="00F61176" w14:textId="77777777" w:rsidR="00FF3721" w:rsidRPr="00D60FFD" w:rsidRDefault="005F3C1C" w:rsidP="00691132">
            <w:pPr>
              <w:pStyle w:val="afffffb"/>
            </w:pPr>
            <w:r w:rsidRPr="00D60FFD">
              <w:rPr>
                <w:rFonts w:hint="eastAsia"/>
              </w:rPr>
              <w:t>袋</w:t>
            </w:r>
            <w:r w:rsidRPr="00D60FFD">
              <w:rPr>
                <w:rFonts w:hint="eastAsia"/>
              </w:rPr>
              <w:t>/</w:t>
            </w:r>
            <w:r w:rsidRPr="00D60FFD">
              <w:rPr>
                <w:rFonts w:hint="eastAsia"/>
              </w:rPr>
              <w:t>桶装</w:t>
            </w:r>
          </w:p>
        </w:tc>
        <w:tc>
          <w:tcPr>
            <w:tcW w:w="1074" w:type="pct"/>
            <w:vAlign w:val="center"/>
          </w:tcPr>
          <w:p w14:paraId="7B0889A5" w14:textId="77777777" w:rsidR="00FF3721" w:rsidRPr="00D60FFD" w:rsidRDefault="00FF3721" w:rsidP="00691132">
            <w:pPr>
              <w:pStyle w:val="afffffb"/>
            </w:pPr>
            <w:r w:rsidRPr="00D60FFD">
              <w:rPr>
                <w:rFonts w:hint="eastAsia"/>
              </w:rPr>
              <w:t>丙类暂存库</w:t>
            </w:r>
          </w:p>
        </w:tc>
      </w:tr>
      <w:tr w:rsidR="00ED3505" w:rsidRPr="00D60FFD" w14:paraId="2A05D2A5" w14:textId="77777777" w:rsidTr="00FF3721">
        <w:tc>
          <w:tcPr>
            <w:tcW w:w="942" w:type="pct"/>
            <w:vAlign w:val="center"/>
          </w:tcPr>
          <w:p w14:paraId="30DAC689" w14:textId="77777777" w:rsidR="00677365" w:rsidRPr="00D60FFD" w:rsidRDefault="00677365" w:rsidP="00677365">
            <w:pPr>
              <w:pStyle w:val="afffffb"/>
            </w:pPr>
            <w:r w:rsidRPr="00D60FFD">
              <w:rPr>
                <w:rFonts w:hint="eastAsia"/>
              </w:rPr>
              <w:t>废乳化液</w:t>
            </w:r>
          </w:p>
        </w:tc>
        <w:tc>
          <w:tcPr>
            <w:tcW w:w="629" w:type="pct"/>
          </w:tcPr>
          <w:p w14:paraId="53FF4EA2" w14:textId="77777777" w:rsidR="00677365" w:rsidRPr="00D60FFD" w:rsidRDefault="00677365" w:rsidP="00677365">
            <w:pPr>
              <w:pStyle w:val="afffffb"/>
            </w:pPr>
            <w:r w:rsidRPr="00D60FFD">
              <w:rPr>
                <w:rFonts w:hint="eastAsia"/>
              </w:rPr>
              <w:t>液态</w:t>
            </w:r>
          </w:p>
        </w:tc>
        <w:tc>
          <w:tcPr>
            <w:tcW w:w="785" w:type="pct"/>
            <w:vAlign w:val="center"/>
          </w:tcPr>
          <w:p w14:paraId="04788707" w14:textId="77777777" w:rsidR="00677365" w:rsidRPr="00D60FFD" w:rsidRDefault="00677365" w:rsidP="00677365">
            <w:pPr>
              <w:pStyle w:val="afffffb"/>
            </w:pPr>
            <w:r w:rsidRPr="00D60FFD">
              <w:t>1000</w:t>
            </w:r>
          </w:p>
        </w:tc>
        <w:tc>
          <w:tcPr>
            <w:tcW w:w="943" w:type="pct"/>
            <w:vAlign w:val="center"/>
          </w:tcPr>
          <w:p w14:paraId="1EE0D9C8" w14:textId="77777777" w:rsidR="00677365" w:rsidRPr="00D60FFD" w:rsidRDefault="00677365" w:rsidP="00677365">
            <w:pPr>
              <w:pStyle w:val="afffffb"/>
            </w:pPr>
            <w:r w:rsidRPr="00D60FFD">
              <w:rPr>
                <w:rFonts w:hint="eastAsia"/>
              </w:rPr>
              <w:t>5</w:t>
            </w:r>
            <w:r w:rsidRPr="00D60FFD">
              <w:t>0</w:t>
            </w:r>
          </w:p>
        </w:tc>
        <w:tc>
          <w:tcPr>
            <w:tcW w:w="627" w:type="pct"/>
            <w:vAlign w:val="center"/>
          </w:tcPr>
          <w:p w14:paraId="330F9703" w14:textId="77777777" w:rsidR="00677365" w:rsidRPr="00D60FFD" w:rsidRDefault="00677365" w:rsidP="00677365">
            <w:pPr>
              <w:pStyle w:val="afffffb"/>
            </w:pPr>
            <w:r w:rsidRPr="00D60FFD">
              <w:rPr>
                <w:rFonts w:hint="eastAsia"/>
              </w:rPr>
              <w:t>罐装</w:t>
            </w:r>
          </w:p>
        </w:tc>
        <w:tc>
          <w:tcPr>
            <w:tcW w:w="1074" w:type="pct"/>
            <w:vMerge w:val="restart"/>
            <w:vAlign w:val="center"/>
          </w:tcPr>
          <w:p w14:paraId="78212142" w14:textId="77777777" w:rsidR="00677365" w:rsidRPr="00D60FFD" w:rsidRDefault="00677365" w:rsidP="00677365">
            <w:pPr>
              <w:pStyle w:val="afffffb"/>
            </w:pPr>
            <w:r w:rsidRPr="00D60FFD">
              <w:rPr>
                <w:rFonts w:hint="eastAsia"/>
              </w:rPr>
              <w:t>罐区</w:t>
            </w:r>
          </w:p>
        </w:tc>
      </w:tr>
      <w:tr w:rsidR="00ED3505" w:rsidRPr="00D60FFD" w14:paraId="01784091" w14:textId="77777777" w:rsidTr="00FF3721">
        <w:tc>
          <w:tcPr>
            <w:tcW w:w="942" w:type="pct"/>
            <w:vAlign w:val="center"/>
          </w:tcPr>
          <w:p w14:paraId="3C6ECC8C" w14:textId="77777777" w:rsidR="00677365" w:rsidRPr="00D60FFD" w:rsidRDefault="00677365" w:rsidP="00677365">
            <w:pPr>
              <w:pStyle w:val="afffffb"/>
            </w:pPr>
            <w:r w:rsidRPr="00D60FFD">
              <w:rPr>
                <w:rFonts w:hint="eastAsia"/>
              </w:rPr>
              <w:t>表面处理废液</w:t>
            </w:r>
          </w:p>
        </w:tc>
        <w:tc>
          <w:tcPr>
            <w:tcW w:w="629" w:type="pct"/>
          </w:tcPr>
          <w:p w14:paraId="01A9F114" w14:textId="77777777" w:rsidR="00677365" w:rsidRPr="00D60FFD" w:rsidRDefault="00677365" w:rsidP="00677365">
            <w:pPr>
              <w:pStyle w:val="afffffb"/>
            </w:pPr>
            <w:r w:rsidRPr="00D60FFD">
              <w:rPr>
                <w:rFonts w:hint="eastAsia"/>
              </w:rPr>
              <w:t>液态</w:t>
            </w:r>
          </w:p>
        </w:tc>
        <w:tc>
          <w:tcPr>
            <w:tcW w:w="785" w:type="pct"/>
            <w:vAlign w:val="center"/>
          </w:tcPr>
          <w:p w14:paraId="6F92340D" w14:textId="77777777" w:rsidR="00677365" w:rsidRPr="00D60FFD" w:rsidRDefault="00677365" w:rsidP="00677365">
            <w:pPr>
              <w:pStyle w:val="afffffb"/>
            </w:pPr>
            <w:r w:rsidRPr="00D60FFD">
              <w:t>2000</w:t>
            </w:r>
          </w:p>
        </w:tc>
        <w:tc>
          <w:tcPr>
            <w:tcW w:w="943" w:type="pct"/>
            <w:vAlign w:val="center"/>
          </w:tcPr>
          <w:p w14:paraId="56E3C1DF" w14:textId="77777777" w:rsidR="00677365" w:rsidRPr="00D60FFD" w:rsidRDefault="00FF3721" w:rsidP="00677365">
            <w:pPr>
              <w:pStyle w:val="afffffb"/>
            </w:pPr>
            <w:r w:rsidRPr="00D60FFD">
              <w:t>100</w:t>
            </w:r>
          </w:p>
        </w:tc>
        <w:tc>
          <w:tcPr>
            <w:tcW w:w="627" w:type="pct"/>
            <w:vAlign w:val="center"/>
          </w:tcPr>
          <w:p w14:paraId="7A9163A5" w14:textId="77777777" w:rsidR="00677365" w:rsidRPr="00D60FFD" w:rsidRDefault="00677365" w:rsidP="00677365">
            <w:pPr>
              <w:pStyle w:val="afffffb"/>
            </w:pPr>
            <w:r w:rsidRPr="00D60FFD">
              <w:rPr>
                <w:rFonts w:hint="eastAsia"/>
              </w:rPr>
              <w:t>罐装</w:t>
            </w:r>
          </w:p>
        </w:tc>
        <w:tc>
          <w:tcPr>
            <w:tcW w:w="1074" w:type="pct"/>
            <w:vMerge/>
            <w:vAlign w:val="center"/>
          </w:tcPr>
          <w:p w14:paraId="36A8B6C4" w14:textId="77777777" w:rsidR="00677365" w:rsidRPr="00D60FFD" w:rsidRDefault="00677365" w:rsidP="00677365">
            <w:pPr>
              <w:pStyle w:val="afffffb"/>
            </w:pPr>
          </w:p>
        </w:tc>
      </w:tr>
      <w:tr w:rsidR="00ED3505" w:rsidRPr="00D60FFD" w14:paraId="712F7792" w14:textId="77777777" w:rsidTr="00FF3721">
        <w:tc>
          <w:tcPr>
            <w:tcW w:w="942" w:type="pct"/>
            <w:vAlign w:val="center"/>
          </w:tcPr>
          <w:p w14:paraId="7D51B976" w14:textId="77777777" w:rsidR="00677365" w:rsidRPr="00D60FFD" w:rsidRDefault="00677365" w:rsidP="00677365">
            <w:pPr>
              <w:pStyle w:val="afffffb"/>
            </w:pPr>
            <w:r w:rsidRPr="00D60FFD">
              <w:rPr>
                <w:rFonts w:hint="eastAsia"/>
              </w:rPr>
              <w:t>废酸</w:t>
            </w:r>
          </w:p>
        </w:tc>
        <w:tc>
          <w:tcPr>
            <w:tcW w:w="629" w:type="pct"/>
          </w:tcPr>
          <w:p w14:paraId="4344EC50" w14:textId="77777777" w:rsidR="00677365" w:rsidRPr="00D60FFD" w:rsidRDefault="00677365" w:rsidP="00677365">
            <w:pPr>
              <w:pStyle w:val="afffffb"/>
            </w:pPr>
            <w:r w:rsidRPr="00D60FFD">
              <w:rPr>
                <w:rFonts w:hint="eastAsia"/>
              </w:rPr>
              <w:t>液态</w:t>
            </w:r>
          </w:p>
        </w:tc>
        <w:tc>
          <w:tcPr>
            <w:tcW w:w="785" w:type="pct"/>
            <w:vAlign w:val="center"/>
          </w:tcPr>
          <w:p w14:paraId="462A9599" w14:textId="77777777" w:rsidR="00677365" w:rsidRPr="00D60FFD" w:rsidRDefault="00677365" w:rsidP="00677365">
            <w:pPr>
              <w:pStyle w:val="afffffb"/>
            </w:pPr>
            <w:r w:rsidRPr="00D60FFD">
              <w:rPr>
                <w:rFonts w:hint="eastAsia"/>
              </w:rPr>
              <w:t>8</w:t>
            </w:r>
            <w:r w:rsidRPr="00D60FFD">
              <w:t>00</w:t>
            </w:r>
          </w:p>
        </w:tc>
        <w:tc>
          <w:tcPr>
            <w:tcW w:w="943" w:type="pct"/>
            <w:vAlign w:val="center"/>
          </w:tcPr>
          <w:p w14:paraId="6AB9F4EF" w14:textId="77777777" w:rsidR="00677365" w:rsidRPr="00D60FFD" w:rsidRDefault="00FF3721" w:rsidP="00677365">
            <w:pPr>
              <w:pStyle w:val="afffffb"/>
            </w:pPr>
            <w:r w:rsidRPr="00D60FFD">
              <w:t>50</w:t>
            </w:r>
          </w:p>
        </w:tc>
        <w:tc>
          <w:tcPr>
            <w:tcW w:w="627" w:type="pct"/>
            <w:vAlign w:val="center"/>
          </w:tcPr>
          <w:p w14:paraId="7AF6534E" w14:textId="77777777" w:rsidR="00677365" w:rsidRPr="00D60FFD" w:rsidRDefault="00677365" w:rsidP="00677365">
            <w:pPr>
              <w:pStyle w:val="afffffb"/>
            </w:pPr>
            <w:r w:rsidRPr="00D60FFD">
              <w:rPr>
                <w:rFonts w:hint="eastAsia"/>
              </w:rPr>
              <w:t>罐装</w:t>
            </w:r>
          </w:p>
        </w:tc>
        <w:tc>
          <w:tcPr>
            <w:tcW w:w="1074" w:type="pct"/>
            <w:vMerge/>
            <w:vAlign w:val="center"/>
          </w:tcPr>
          <w:p w14:paraId="56E6D969" w14:textId="77777777" w:rsidR="00677365" w:rsidRPr="00D60FFD" w:rsidRDefault="00677365" w:rsidP="00677365">
            <w:pPr>
              <w:pStyle w:val="afffffb"/>
            </w:pPr>
          </w:p>
        </w:tc>
      </w:tr>
      <w:tr w:rsidR="00ED3505" w:rsidRPr="00D60FFD" w14:paraId="71EDB8F8" w14:textId="77777777" w:rsidTr="00FF3721">
        <w:tc>
          <w:tcPr>
            <w:tcW w:w="942" w:type="pct"/>
            <w:vAlign w:val="center"/>
          </w:tcPr>
          <w:p w14:paraId="450B017E" w14:textId="77777777" w:rsidR="00677365" w:rsidRPr="00D60FFD" w:rsidRDefault="00677365" w:rsidP="00677365">
            <w:pPr>
              <w:pStyle w:val="afffffb"/>
            </w:pPr>
            <w:r w:rsidRPr="00D60FFD">
              <w:rPr>
                <w:rFonts w:hint="eastAsia"/>
              </w:rPr>
              <w:t>废碱</w:t>
            </w:r>
          </w:p>
        </w:tc>
        <w:tc>
          <w:tcPr>
            <w:tcW w:w="629" w:type="pct"/>
          </w:tcPr>
          <w:p w14:paraId="52451684" w14:textId="77777777" w:rsidR="00677365" w:rsidRPr="00D60FFD" w:rsidRDefault="00677365" w:rsidP="00677365">
            <w:pPr>
              <w:pStyle w:val="afffffb"/>
            </w:pPr>
            <w:r w:rsidRPr="00D60FFD">
              <w:rPr>
                <w:rFonts w:hint="eastAsia"/>
              </w:rPr>
              <w:t>液态</w:t>
            </w:r>
          </w:p>
        </w:tc>
        <w:tc>
          <w:tcPr>
            <w:tcW w:w="785" w:type="pct"/>
            <w:vAlign w:val="center"/>
          </w:tcPr>
          <w:p w14:paraId="3F7D9454" w14:textId="77777777" w:rsidR="00677365" w:rsidRPr="00D60FFD" w:rsidRDefault="00677365" w:rsidP="00677365">
            <w:pPr>
              <w:pStyle w:val="afffffb"/>
            </w:pPr>
            <w:r w:rsidRPr="00D60FFD">
              <w:rPr>
                <w:rFonts w:hint="eastAsia"/>
              </w:rPr>
              <w:t>2</w:t>
            </w:r>
            <w:r w:rsidRPr="00D60FFD">
              <w:t>00</w:t>
            </w:r>
          </w:p>
        </w:tc>
        <w:tc>
          <w:tcPr>
            <w:tcW w:w="943" w:type="pct"/>
            <w:vAlign w:val="center"/>
          </w:tcPr>
          <w:p w14:paraId="4FB03434" w14:textId="77777777" w:rsidR="00677365" w:rsidRPr="00D60FFD" w:rsidRDefault="00FF3721" w:rsidP="00677365">
            <w:pPr>
              <w:pStyle w:val="afffffb"/>
            </w:pPr>
            <w:r w:rsidRPr="00D60FFD">
              <w:t>50</w:t>
            </w:r>
          </w:p>
        </w:tc>
        <w:tc>
          <w:tcPr>
            <w:tcW w:w="627" w:type="pct"/>
            <w:vAlign w:val="center"/>
          </w:tcPr>
          <w:p w14:paraId="35CF98FD" w14:textId="77777777" w:rsidR="00677365" w:rsidRPr="00D60FFD" w:rsidRDefault="00677365" w:rsidP="00677365">
            <w:pPr>
              <w:pStyle w:val="afffffb"/>
            </w:pPr>
            <w:r w:rsidRPr="00D60FFD">
              <w:rPr>
                <w:rFonts w:hint="eastAsia"/>
              </w:rPr>
              <w:t>罐装</w:t>
            </w:r>
          </w:p>
        </w:tc>
        <w:tc>
          <w:tcPr>
            <w:tcW w:w="1074" w:type="pct"/>
            <w:vMerge/>
            <w:vAlign w:val="center"/>
          </w:tcPr>
          <w:p w14:paraId="782D038A" w14:textId="77777777" w:rsidR="00677365" w:rsidRPr="00D60FFD" w:rsidRDefault="00677365" w:rsidP="00677365">
            <w:pPr>
              <w:pStyle w:val="afffffb"/>
            </w:pPr>
          </w:p>
        </w:tc>
      </w:tr>
      <w:tr w:rsidR="00ED3505" w:rsidRPr="00D60FFD" w14:paraId="60CC365D" w14:textId="77777777" w:rsidTr="00FF3721">
        <w:tc>
          <w:tcPr>
            <w:tcW w:w="942" w:type="pct"/>
            <w:vAlign w:val="center"/>
          </w:tcPr>
          <w:p w14:paraId="47DDFB67" w14:textId="77777777" w:rsidR="00677365" w:rsidRPr="00D60FFD" w:rsidRDefault="00677365" w:rsidP="00677365">
            <w:pPr>
              <w:pStyle w:val="afffffb"/>
            </w:pPr>
            <w:r w:rsidRPr="00D60FFD">
              <w:rPr>
                <w:rFonts w:hint="eastAsia"/>
              </w:rPr>
              <w:t>浓硫酸</w:t>
            </w:r>
          </w:p>
        </w:tc>
        <w:tc>
          <w:tcPr>
            <w:tcW w:w="629" w:type="pct"/>
          </w:tcPr>
          <w:p w14:paraId="2A027B41" w14:textId="77777777" w:rsidR="00677365" w:rsidRPr="00D60FFD" w:rsidRDefault="00677365" w:rsidP="00677365">
            <w:pPr>
              <w:pStyle w:val="afffffb"/>
            </w:pPr>
            <w:r w:rsidRPr="00D60FFD">
              <w:rPr>
                <w:rFonts w:hint="eastAsia"/>
              </w:rPr>
              <w:t>液态</w:t>
            </w:r>
          </w:p>
        </w:tc>
        <w:tc>
          <w:tcPr>
            <w:tcW w:w="785" w:type="pct"/>
            <w:vAlign w:val="center"/>
          </w:tcPr>
          <w:p w14:paraId="3C3F487A" w14:textId="77777777" w:rsidR="00677365" w:rsidRPr="00D60FFD" w:rsidRDefault="00677365" w:rsidP="00677365">
            <w:pPr>
              <w:pStyle w:val="afffffb"/>
            </w:pPr>
            <w:r w:rsidRPr="00D60FFD">
              <w:rPr>
                <w:rFonts w:hint="eastAsia"/>
              </w:rPr>
              <w:t>5</w:t>
            </w:r>
          </w:p>
        </w:tc>
        <w:tc>
          <w:tcPr>
            <w:tcW w:w="943" w:type="pct"/>
            <w:vAlign w:val="center"/>
          </w:tcPr>
          <w:p w14:paraId="62CC3E52" w14:textId="77777777" w:rsidR="00677365" w:rsidRPr="00D60FFD" w:rsidRDefault="00FF3721" w:rsidP="00677365">
            <w:pPr>
              <w:pStyle w:val="afffffb"/>
            </w:pPr>
            <w:r w:rsidRPr="00D60FFD">
              <w:t>2</w:t>
            </w:r>
          </w:p>
        </w:tc>
        <w:tc>
          <w:tcPr>
            <w:tcW w:w="627" w:type="pct"/>
            <w:vAlign w:val="center"/>
          </w:tcPr>
          <w:p w14:paraId="507FAD00" w14:textId="77777777" w:rsidR="00677365" w:rsidRPr="00D60FFD" w:rsidRDefault="00677365" w:rsidP="00677365">
            <w:pPr>
              <w:pStyle w:val="afffffb"/>
            </w:pPr>
            <w:r w:rsidRPr="00D60FFD">
              <w:rPr>
                <w:rFonts w:hint="eastAsia"/>
              </w:rPr>
              <w:t>罐装</w:t>
            </w:r>
          </w:p>
        </w:tc>
        <w:tc>
          <w:tcPr>
            <w:tcW w:w="1074" w:type="pct"/>
            <w:vMerge/>
            <w:vAlign w:val="center"/>
          </w:tcPr>
          <w:p w14:paraId="4D1CB157" w14:textId="77777777" w:rsidR="00677365" w:rsidRPr="00D60FFD" w:rsidRDefault="00677365" w:rsidP="00677365">
            <w:pPr>
              <w:pStyle w:val="afffffb"/>
            </w:pPr>
          </w:p>
        </w:tc>
      </w:tr>
    </w:tbl>
    <w:p w14:paraId="154E6CDF" w14:textId="77777777" w:rsidR="006704CC" w:rsidRPr="00D60FFD" w:rsidRDefault="006704CC" w:rsidP="006704CC">
      <w:pPr>
        <w:pStyle w:val="43"/>
      </w:pPr>
      <w:r w:rsidRPr="00D60FFD">
        <w:rPr>
          <w:rFonts w:hint="eastAsia"/>
        </w:rPr>
        <w:t>3.</w:t>
      </w:r>
      <w:r w:rsidR="00112F33" w:rsidRPr="00D60FFD">
        <w:t>1</w:t>
      </w:r>
      <w:r w:rsidRPr="00D60FFD">
        <w:t>.2.4</w:t>
      </w:r>
      <w:r w:rsidRPr="00D60FFD">
        <w:rPr>
          <w:rFonts w:hint="eastAsia"/>
        </w:rPr>
        <w:t>厂区</w:t>
      </w:r>
      <w:r w:rsidRPr="00D60FFD">
        <w:t>平面布置及</w:t>
      </w:r>
      <w:r w:rsidRPr="00D60FFD">
        <w:rPr>
          <w:rFonts w:hint="eastAsia"/>
        </w:rPr>
        <w:t>周边</w:t>
      </w:r>
      <w:r w:rsidRPr="00D60FFD">
        <w:t>环境概况</w:t>
      </w:r>
    </w:p>
    <w:p w14:paraId="7CB36DBE" w14:textId="77777777" w:rsidR="006704CC" w:rsidRPr="00D60FFD" w:rsidRDefault="006704CC" w:rsidP="006704CC">
      <w:pPr>
        <w:ind w:firstLine="482"/>
        <w:rPr>
          <w:b/>
        </w:rPr>
      </w:pPr>
      <w:r w:rsidRPr="00D60FFD">
        <w:rPr>
          <w:rFonts w:hint="eastAsia"/>
          <w:b/>
        </w:rPr>
        <w:t>（</w:t>
      </w:r>
      <w:r w:rsidRPr="00D60FFD">
        <w:rPr>
          <w:rFonts w:hint="eastAsia"/>
          <w:b/>
        </w:rPr>
        <w:t>1</w:t>
      </w:r>
      <w:r w:rsidRPr="00D60FFD">
        <w:rPr>
          <w:rFonts w:hint="eastAsia"/>
          <w:b/>
        </w:rPr>
        <w:t>）厂区</w:t>
      </w:r>
      <w:r w:rsidRPr="00D60FFD">
        <w:rPr>
          <w:b/>
        </w:rPr>
        <w:t>总平面</w:t>
      </w:r>
      <w:r w:rsidRPr="00D60FFD">
        <w:rPr>
          <w:rFonts w:hint="eastAsia"/>
          <w:b/>
        </w:rPr>
        <w:t>布置</w:t>
      </w:r>
    </w:p>
    <w:p w14:paraId="0A85FDD9" w14:textId="77777777" w:rsidR="006704CC" w:rsidRPr="00D60FFD" w:rsidRDefault="006704CC" w:rsidP="00AF2A56">
      <w:pPr>
        <w:ind w:firstLine="480"/>
      </w:pPr>
      <w:r w:rsidRPr="00D60FFD">
        <w:rPr>
          <w:rFonts w:hint="eastAsia"/>
        </w:rPr>
        <w:t>本项目在</w:t>
      </w:r>
      <w:r w:rsidR="00AF2A56" w:rsidRPr="00D60FFD">
        <w:rPr>
          <w:rFonts w:hint="eastAsia"/>
        </w:rPr>
        <w:t>安徽蚌埠淮上经济开发区（安徽蚌埠精细化工集聚区）</w:t>
      </w:r>
      <w:r w:rsidRPr="00D60FFD">
        <w:rPr>
          <w:rFonts w:hint="eastAsia"/>
        </w:rPr>
        <w:t>建设。</w:t>
      </w:r>
    </w:p>
    <w:p w14:paraId="51682FFE" w14:textId="77777777" w:rsidR="006704CC" w:rsidRPr="00D60FFD" w:rsidRDefault="00691132" w:rsidP="00AF2A56">
      <w:pPr>
        <w:ind w:firstLine="480"/>
      </w:pPr>
      <w:r w:rsidRPr="00D60FFD">
        <w:t>根据场地现有情况、当地主导风向频率及危险废物处理处置生产工艺的特点，将厂区分为生产区、</w:t>
      </w:r>
      <w:r w:rsidRPr="00D60FFD">
        <w:rPr>
          <w:rFonts w:hint="eastAsia"/>
        </w:rPr>
        <w:t>刚性</w:t>
      </w:r>
      <w:r w:rsidRPr="00D60FFD">
        <w:t>填埋库区、管理区三个分区。厂区</w:t>
      </w:r>
      <w:r w:rsidRPr="00D60FFD">
        <w:rPr>
          <w:rFonts w:hint="eastAsia"/>
        </w:rPr>
        <w:t>西南</w:t>
      </w:r>
      <w:r w:rsidRPr="00D60FFD">
        <w:t>侧布置管理区，北侧布置</w:t>
      </w:r>
      <w:r w:rsidRPr="00D60FFD">
        <w:rPr>
          <w:rFonts w:hint="eastAsia"/>
        </w:rPr>
        <w:t>刚性</w:t>
      </w:r>
      <w:r w:rsidRPr="00D60FFD">
        <w:t>填埋库区，南侧布置生产区。管理区和生产区之间由</w:t>
      </w:r>
      <w:r w:rsidRPr="00D60FFD">
        <w:rPr>
          <w:rFonts w:hint="eastAsia"/>
        </w:rPr>
        <w:t>人行通道连接</w:t>
      </w:r>
      <w:r w:rsidRPr="00D60FFD">
        <w:t>。</w:t>
      </w:r>
    </w:p>
    <w:p w14:paraId="25060C06" w14:textId="77777777" w:rsidR="00AF2A56" w:rsidRPr="00D60FFD" w:rsidRDefault="00AF2A56" w:rsidP="00AF2A56">
      <w:pPr>
        <w:ind w:firstLine="480"/>
      </w:pPr>
      <w:r w:rsidRPr="00D60FFD">
        <w:t>（</w:t>
      </w:r>
      <w:r w:rsidRPr="00D60FFD">
        <w:t>2</w:t>
      </w:r>
      <w:r w:rsidRPr="00D60FFD">
        <w:t>）生产区</w:t>
      </w:r>
    </w:p>
    <w:p w14:paraId="74081978" w14:textId="5A66C718" w:rsidR="00AF2A56" w:rsidRPr="00D60FFD" w:rsidRDefault="00AF2A56" w:rsidP="00AF2A56">
      <w:pPr>
        <w:ind w:firstLine="480"/>
      </w:pPr>
      <w:r w:rsidRPr="00D60FFD">
        <w:t>生产区内各个工艺系统通过场内道路的划分，即相对独立</w:t>
      </w:r>
      <w:r w:rsidR="00DA311A" w:rsidRPr="00D60FFD">
        <w:rPr>
          <w:rFonts w:hint="eastAsia"/>
        </w:rPr>
        <w:t>又</w:t>
      </w:r>
      <w:r w:rsidRPr="00D60FFD">
        <w:t>能形成有机的联系，保证了工艺流线的顺畅。根据各工艺系统，本工程生产区可划分为</w:t>
      </w:r>
      <w:r w:rsidRPr="00D60FFD">
        <w:t>2</w:t>
      </w:r>
      <w:r w:rsidRPr="00D60FFD">
        <w:t>个功能区，具体如下：</w:t>
      </w:r>
    </w:p>
    <w:p w14:paraId="75C601E2" w14:textId="77777777" w:rsidR="00AF2A56" w:rsidRPr="00D60FFD" w:rsidRDefault="00AF2A56" w:rsidP="00AF2A56">
      <w:pPr>
        <w:ind w:firstLine="480"/>
      </w:pPr>
      <w:r w:rsidRPr="00D60FFD">
        <w:t>焚烧处理区：为方便危险废物焚烧处理要求，将焚烧车间集中布置在生产区东侧。考虑到配套设施便捷性，将</w:t>
      </w:r>
      <w:r w:rsidRPr="00D60FFD">
        <w:rPr>
          <w:rFonts w:hint="eastAsia"/>
        </w:rPr>
        <w:t>预处理车间、乙类暂存库、丙类</w:t>
      </w:r>
      <w:r w:rsidRPr="00D60FFD">
        <w:t>暂存库、</w:t>
      </w:r>
      <w:r w:rsidRPr="00D60FFD">
        <w:rPr>
          <w:rFonts w:hint="eastAsia"/>
        </w:rPr>
        <w:t>灰渣烘干间及备件库</w:t>
      </w:r>
      <w:r w:rsidRPr="00D60FFD">
        <w:t>等围绕焚烧线就近布置。考虑到进厂物流管理方便，在物流出入口处，布置地衡、洗车</w:t>
      </w:r>
      <w:r w:rsidRPr="00D60FFD">
        <w:rPr>
          <w:rFonts w:hint="eastAsia"/>
        </w:rPr>
        <w:t>台</w:t>
      </w:r>
      <w:r w:rsidRPr="00D60FFD">
        <w:t>、停车区等辅助设施。</w:t>
      </w:r>
    </w:p>
    <w:p w14:paraId="48432D84" w14:textId="77777777" w:rsidR="00AF2A56" w:rsidRPr="00D60FFD" w:rsidRDefault="00AF2A56" w:rsidP="00AF2A56">
      <w:pPr>
        <w:ind w:firstLine="480"/>
      </w:pPr>
      <w:r w:rsidRPr="00D60FFD">
        <w:t>辅助生产区：位于主体生产设施四周，主要包括</w:t>
      </w:r>
      <w:r w:rsidRPr="00D60FFD">
        <w:rPr>
          <w:rFonts w:hint="eastAsia"/>
        </w:rPr>
        <w:t>物化及废水处理车间</w:t>
      </w:r>
      <w:r w:rsidRPr="00D60FFD">
        <w:t>、</w:t>
      </w:r>
      <w:r w:rsidRPr="00D60FFD">
        <w:rPr>
          <w:rFonts w:hint="eastAsia"/>
        </w:rPr>
        <w:t>组合水池、实验室、消防水池及泵房</w:t>
      </w:r>
      <w:r w:rsidRPr="00D60FFD">
        <w:t>等。辅助设施绕环绕焚烧</w:t>
      </w:r>
      <w:r w:rsidRPr="00D60FFD">
        <w:rPr>
          <w:rFonts w:hint="eastAsia"/>
        </w:rPr>
        <w:t>处理区</w:t>
      </w:r>
      <w:r w:rsidRPr="00D60FFD">
        <w:t>设置，以利于</w:t>
      </w:r>
      <w:r w:rsidRPr="00D60FFD">
        <w:rPr>
          <w:rFonts w:hint="eastAsia"/>
        </w:rPr>
        <w:t>生产的便利</w:t>
      </w:r>
      <w:r w:rsidRPr="00D60FFD">
        <w:t>。</w:t>
      </w:r>
    </w:p>
    <w:p w14:paraId="543608E1" w14:textId="77777777" w:rsidR="00AF2A56" w:rsidRPr="00D60FFD" w:rsidRDefault="00AF2A56" w:rsidP="00AF2A56">
      <w:pPr>
        <w:ind w:firstLine="480"/>
      </w:pPr>
      <w:r w:rsidRPr="00D60FFD">
        <w:t>（</w:t>
      </w:r>
      <w:r w:rsidRPr="00D60FFD">
        <w:t>3</w:t>
      </w:r>
      <w:r w:rsidRPr="00D60FFD">
        <w:t>）</w:t>
      </w:r>
      <w:r w:rsidRPr="00D60FFD">
        <w:rPr>
          <w:rFonts w:hint="eastAsia"/>
        </w:rPr>
        <w:t>刚性</w:t>
      </w:r>
      <w:r w:rsidRPr="00D60FFD">
        <w:t>填埋</w:t>
      </w:r>
      <w:r w:rsidRPr="00D60FFD">
        <w:rPr>
          <w:rFonts w:hint="eastAsia"/>
        </w:rPr>
        <w:t>库</w:t>
      </w:r>
      <w:r w:rsidRPr="00D60FFD">
        <w:t>区</w:t>
      </w:r>
    </w:p>
    <w:p w14:paraId="37FF771B" w14:textId="77777777" w:rsidR="00AF2A56" w:rsidRPr="00D60FFD" w:rsidRDefault="00AF2A56" w:rsidP="00AF2A56">
      <w:pPr>
        <w:ind w:firstLine="480"/>
      </w:pPr>
      <w:r w:rsidRPr="00D60FFD">
        <w:t>主要包括</w:t>
      </w:r>
      <w:r w:rsidRPr="00D60FFD">
        <w:rPr>
          <w:rFonts w:hint="eastAsia"/>
        </w:rPr>
        <w:t>刚性</w:t>
      </w:r>
      <w:r w:rsidRPr="00D60FFD">
        <w:t>填埋库区及</w:t>
      </w:r>
      <w:r w:rsidRPr="00D60FFD">
        <w:rPr>
          <w:rFonts w:hint="eastAsia"/>
        </w:rPr>
        <w:t>库区</w:t>
      </w:r>
      <w:r w:rsidRPr="00D60FFD">
        <w:t>道路等，</w:t>
      </w:r>
      <w:r w:rsidRPr="00D60FFD">
        <w:rPr>
          <w:rFonts w:hint="eastAsia"/>
        </w:rPr>
        <w:t>刚性填埋库区分两阶段实施</w:t>
      </w:r>
      <w:r w:rsidRPr="00D60FFD">
        <w:t>。</w:t>
      </w:r>
      <w:r w:rsidRPr="00D60FFD">
        <w:rPr>
          <w:rFonts w:hint="eastAsia"/>
        </w:rPr>
        <w:t>一阶段填埋库区位于厂区北侧，二阶段填埋库区拟建于一阶段库区东侧。</w:t>
      </w:r>
    </w:p>
    <w:p w14:paraId="5E8918B4" w14:textId="77777777" w:rsidR="00AF2A56" w:rsidRPr="00D60FFD" w:rsidRDefault="00AF2A56" w:rsidP="00AF2A56">
      <w:pPr>
        <w:ind w:firstLine="480"/>
      </w:pPr>
      <w:r w:rsidRPr="00D60FFD">
        <w:t>（</w:t>
      </w:r>
      <w:r w:rsidRPr="00D60FFD">
        <w:t>4</w:t>
      </w:r>
      <w:r w:rsidRPr="00D60FFD">
        <w:t>）管理区</w:t>
      </w:r>
    </w:p>
    <w:p w14:paraId="4C859FAF" w14:textId="77777777" w:rsidR="00AF2A56" w:rsidRPr="00D60FFD" w:rsidRDefault="00AF2A56" w:rsidP="00AF2A56">
      <w:pPr>
        <w:ind w:firstLine="480"/>
      </w:pPr>
      <w:r w:rsidRPr="00D60FFD">
        <w:t>主要包括</w:t>
      </w:r>
      <w:r w:rsidRPr="00D60FFD">
        <w:rPr>
          <w:rFonts w:hint="eastAsia"/>
        </w:rPr>
        <w:t>综合管理楼及岗亭</w:t>
      </w:r>
      <w:r w:rsidRPr="00D60FFD">
        <w:t>等。</w:t>
      </w:r>
    </w:p>
    <w:p w14:paraId="3D4BE4CD" w14:textId="4CB247EE" w:rsidR="007F0E90" w:rsidRPr="00D60FFD" w:rsidRDefault="00136EE6" w:rsidP="006704CC">
      <w:pPr>
        <w:ind w:firstLine="480"/>
      </w:pPr>
      <w:r w:rsidRPr="00D60FFD">
        <w:rPr>
          <w:rFonts w:hint="eastAsia"/>
        </w:rPr>
        <w:t>拟建</w:t>
      </w:r>
      <w:r w:rsidR="007F0E90" w:rsidRPr="00D60FFD">
        <w:rPr>
          <w:rFonts w:hint="eastAsia"/>
        </w:rPr>
        <w:t>项目</w:t>
      </w:r>
      <w:r w:rsidR="007F0E90" w:rsidRPr="00D60FFD">
        <w:t>平面布置情况见附图</w:t>
      </w:r>
      <w:r w:rsidR="007F0E90" w:rsidRPr="00D60FFD">
        <w:rPr>
          <w:rFonts w:hint="eastAsia"/>
        </w:rPr>
        <w:t>3.2.2</w:t>
      </w:r>
      <w:r w:rsidR="007F0E90" w:rsidRPr="00D60FFD">
        <w:t>-1</w:t>
      </w:r>
      <w:r w:rsidR="007F0E90" w:rsidRPr="00D60FFD">
        <w:rPr>
          <w:rFonts w:hint="eastAsia"/>
        </w:rPr>
        <w:t>。</w:t>
      </w:r>
    </w:p>
    <w:p w14:paraId="2395595A" w14:textId="77777777" w:rsidR="006704CC" w:rsidRPr="00D60FFD" w:rsidRDefault="006704CC" w:rsidP="006704CC">
      <w:pPr>
        <w:ind w:firstLine="482"/>
        <w:rPr>
          <w:b/>
        </w:rPr>
      </w:pPr>
      <w:r w:rsidRPr="00D60FFD">
        <w:rPr>
          <w:rFonts w:hint="eastAsia"/>
          <w:b/>
        </w:rPr>
        <w:t>（</w:t>
      </w:r>
      <w:r w:rsidRPr="00D60FFD">
        <w:rPr>
          <w:rFonts w:hint="eastAsia"/>
          <w:b/>
        </w:rPr>
        <w:t>2</w:t>
      </w:r>
      <w:r w:rsidRPr="00D60FFD">
        <w:rPr>
          <w:rFonts w:hint="eastAsia"/>
          <w:b/>
        </w:rPr>
        <w:t>）厂界</w:t>
      </w:r>
      <w:r w:rsidRPr="00D60FFD">
        <w:rPr>
          <w:b/>
        </w:rPr>
        <w:t>周围状况</w:t>
      </w:r>
    </w:p>
    <w:p w14:paraId="3391931C" w14:textId="77E185C5" w:rsidR="006704CC" w:rsidRPr="00D60FFD" w:rsidRDefault="00AF2A56" w:rsidP="006704CC">
      <w:pPr>
        <w:ind w:firstLine="480"/>
        <w:rPr>
          <w:bCs/>
        </w:rPr>
      </w:pPr>
      <w:r w:rsidRPr="00D60FFD">
        <w:rPr>
          <w:rFonts w:hint="eastAsia"/>
          <w:bCs/>
        </w:rPr>
        <w:t>拟</w:t>
      </w:r>
      <w:r w:rsidR="006704CC" w:rsidRPr="00D60FFD">
        <w:rPr>
          <w:rFonts w:hint="eastAsia"/>
          <w:bCs/>
        </w:rPr>
        <w:t>建</w:t>
      </w:r>
      <w:r w:rsidR="006704CC" w:rsidRPr="00D60FFD">
        <w:rPr>
          <w:bCs/>
        </w:rPr>
        <w:t>项目位于</w:t>
      </w:r>
      <w:r w:rsidRPr="00D60FFD">
        <w:rPr>
          <w:rFonts w:hint="eastAsia"/>
        </w:rPr>
        <w:t>安徽蚌埠淮上经济开发区（安徽蚌埠精细化工集聚区）</w:t>
      </w:r>
      <w:r w:rsidR="006704CC" w:rsidRPr="00D60FFD">
        <w:rPr>
          <w:rFonts w:hint="eastAsia"/>
          <w:bCs/>
        </w:rPr>
        <w:t>，</w:t>
      </w:r>
      <w:r w:rsidRPr="00D60FFD">
        <w:rPr>
          <w:rFonts w:hint="eastAsia"/>
          <w:bCs/>
        </w:rPr>
        <w:t>北侧是蚌埠佳先化工厂，西侧</w:t>
      </w:r>
      <w:r w:rsidR="00AB62F5" w:rsidRPr="00D60FFD">
        <w:rPr>
          <w:rFonts w:hint="eastAsia"/>
          <w:bCs/>
        </w:rPr>
        <w:t>为隔</w:t>
      </w:r>
      <w:r w:rsidRPr="00D60FFD">
        <w:rPr>
          <w:rFonts w:hint="eastAsia"/>
          <w:bCs/>
        </w:rPr>
        <w:t>金沱路</w:t>
      </w:r>
      <w:r w:rsidR="00AB62F5" w:rsidRPr="00D60FFD">
        <w:rPr>
          <w:rFonts w:hint="eastAsia"/>
          <w:bCs/>
        </w:rPr>
        <w:t>的</w:t>
      </w:r>
      <w:r w:rsidRPr="00D60FFD">
        <w:rPr>
          <w:rFonts w:hint="eastAsia"/>
          <w:bCs/>
        </w:rPr>
        <w:t>在建的八一化工，南侧约</w:t>
      </w:r>
      <w:r w:rsidRPr="00D60FFD">
        <w:rPr>
          <w:rFonts w:hint="eastAsia"/>
          <w:bCs/>
        </w:rPr>
        <w:t>50m</w:t>
      </w:r>
      <w:r w:rsidRPr="00D60FFD">
        <w:rPr>
          <w:rFonts w:hint="eastAsia"/>
          <w:bCs/>
        </w:rPr>
        <w:t>是沫冲引河，</w:t>
      </w:r>
      <w:r w:rsidR="00AB62F5" w:rsidRPr="00D60FFD">
        <w:rPr>
          <w:rFonts w:hint="eastAsia"/>
          <w:bCs/>
        </w:rPr>
        <w:t>东侧</w:t>
      </w:r>
      <w:r w:rsidR="00AB62F5" w:rsidRPr="00D60FFD">
        <w:rPr>
          <w:bCs/>
        </w:rPr>
        <w:t>为空地，厂址</w:t>
      </w:r>
      <w:r w:rsidRPr="00D60FFD">
        <w:rPr>
          <w:rFonts w:hint="eastAsia"/>
          <w:bCs/>
        </w:rPr>
        <w:t>距离淮</w:t>
      </w:r>
      <w:r w:rsidRPr="00D60FFD">
        <w:rPr>
          <w:rFonts w:hint="eastAsia"/>
          <w:bCs/>
          <w:color w:val="FF0000"/>
        </w:rPr>
        <w:t>河约</w:t>
      </w:r>
      <w:r w:rsidR="00DB298A" w:rsidRPr="00D60FFD">
        <w:rPr>
          <w:bCs/>
          <w:color w:val="FF0000"/>
        </w:rPr>
        <w:t>3.1</w:t>
      </w:r>
      <w:r w:rsidRPr="00D60FFD">
        <w:rPr>
          <w:rFonts w:hint="eastAsia"/>
          <w:bCs/>
          <w:color w:val="FF0000"/>
        </w:rPr>
        <w:t>k</w:t>
      </w:r>
      <w:r w:rsidRPr="00D60FFD">
        <w:rPr>
          <w:bCs/>
          <w:color w:val="FF0000"/>
        </w:rPr>
        <w:t>m</w:t>
      </w:r>
      <w:r w:rsidR="006704CC" w:rsidRPr="00D60FFD">
        <w:rPr>
          <w:bCs/>
        </w:rPr>
        <w:t>。</w:t>
      </w:r>
      <w:r w:rsidR="006704CC" w:rsidRPr="00D60FFD">
        <w:rPr>
          <w:rFonts w:hint="eastAsia"/>
          <w:bCs/>
        </w:rPr>
        <w:t>项目</w:t>
      </w:r>
      <w:r w:rsidR="006704CC" w:rsidRPr="00D60FFD">
        <w:rPr>
          <w:bCs/>
        </w:rPr>
        <w:t>周边</w:t>
      </w:r>
      <w:r w:rsidR="004873EB" w:rsidRPr="00D60FFD">
        <w:rPr>
          <w:bCs/>
        </w:rPr>
        <w:t>6</w:t>
      </w:r>
      <w:r w:rsidR="006704CC" w:rsidRPr="00D60FFD">
        <w:rPr>
          <w:rFonts w:hint="eastAsia"/>
          <w:bCs/>
        </w:rPr>
        <w:t>00</w:t>
      </w:r>
      <w:r w:rsidR="006704CC" w:rsidRPr="00D60FFD">
        <w:rPr>
          <w:bCs/>
        </w:rPr>
        <w:t>m</w:t>
      </w:r>
      <w:r w:rsidR="006704CC" w:rsidRPr="00D60FFD">
        <w:rPr>
          <w:rFonts w:hint="eastAsia"/>
          <w:bCs/>
        </w:rPr>
        <w:t>内无</w:t>
      </w:r>
      <w:r w:rsidR="006704CC" w:rsidRPr="00D60FFD">
        <w:rPr>
          <w:bCs/>
        </w:rPr>
        <w:t>敏感目标点。</w:t>
      </w:r>
    </w:p>
    <w:p w14:paraId="72C56299" w14:textId="77777777" w:rsidR="006704CC" w:rsidRPr="00D60FFD" w:rsidRDefault="006704CC" w:rsidP="006704CC">
      <w:pPr>
        <w:ind w:firstLine="480"/>
        <w:rPr>
          <w:bCs/>
          <w:color w:val="FF0000"/>
        </w:rPr>
      </w:pPr>
      <w:r w:rsidRPr="00D60FFD">
        <w:rPr>
          <w:rFonts w:hint="eastAsia"/>
          <w:bCs/>
          <w:color w:val="FF0000"/>
        </w:rPr>
        <w:t>项目</w:t>
      </w:r>
      <w:r w:rsidRPr="00D60FFD">
        <w:rPr>
          <w:bCs/>
          <w:color w:val="FF0000"/>
        </w:rPr>
        <w:t>周边概况</w:t>
      </w:r>
      <w:r w:rsidRPr="00D60FFD">
        <w:rPr>
          <w:rFonts w:hint="eastAsia"/>
          <w:bCs/>
          <w:color w:val="FF0000"/>
        </w:rPr>
        <w:t>见图</w:t>
      </w:r>
      <w:r w:rsidRPr="00D60FFD">
        <w:rPr>
          <w:rFonts w:hint="eastAsia"/>
          <w:bCs/>
          <w:color w:val="FF0000"/>
        </w:rPr>
        <w:t>3.1.4</w:t>
      </w:r>
      <w:r w:rsidRPr="00D60FFD">
        <w:rPr>
          <w:bCs/>
          <w:color w:val="FF0000"/>
        </w:rPr>
        <w:t>-</w:t>
      </w:r>
      <w:r w:rsidR="007F0E90" w:rsidRPr="00D60FFD">
        <w:rPr>
          <w:bCs/>
          <w:color w:val="FF0000"/>
        </w:rPr>
        <w:t>1</w:t>
      </w:r>
      <w:r w:rsidRPr="00D60FFD">
        <w:rPr>
          <w:rFonts w:hint="eastAsia"/>
          <w:bCs/>
          <w:color w:val="FF0000"/>
        </w:rPr>
        <w:t>。</w:t>
      </w:r>
    </w:p>
    <w:tbl>
      <w:tblPr>
        <w:tblStyle w:val="ab"/>
        <w:tblW w:w="0" w:type="auto"/>
        <w:tblLook w:val="04A0" w:firstRow="1" w:lastRow="0" w:firstColumn="1" w:lastColumn="0" w:noHBand="0" w:noVBand="1"/>
      </w:tblPr>
      <w:tblGrid>
        <w:gridCol w:w="4762"/>
        <w:gridCol w:w="4265"/>
      </w:tblGrid>
      <w:tr w:rsidR="00AB62F5" w:rsidRPr="00D60FFD" w14:paraId="7316161F" w14:textId="77777777" w:rsidTr="00AB62F5">
        <w:tc>
          <w:tcPr>
            <w:tcW w:w="4880" w:type="dxa"/>
            <w:vAlign w:val="center"/>
          </w:tcPr>
          <w:p w14:paraId="19648816" w14:textId="77777777" w:rsidR="006704CC" w:rsidRPr="00D60FFD" w:rsidRDefault="00AB62F5" w:rsidP="00AB62F5">
            <w:pPr>
              <w:spacing w:line="240" w:lineRule="auto"/>
              <w:ind w:firstLineChars="0" w:firstLine="0"/>
              <w:jc w:val="center"/>
              <w:rPr>
                <w:sz w:val="21"/>
                <w:szCs w:val="24"/>
                <w:lang w:val="zh-CN"/>
              </w:rPr>
            </w:pPr>
            <w:r w:rsidRPr="00D60FFD">
              <w:rPr>
                <w:noProof/>
              </w:rPr>
              <w:drawing>
                <wp:inline distT="0" distB="0" distL="0" distR="0" wp14:anchorId="2CB3EB49" wp14:editId="0D56131C">
                  <wp:extent cx="2952750" cy="2298416"/>
                  <wp:effectExtent l="0" t="0" r="0" b="6985"/>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61878" cy="2305521"/>
                          </a:xfrm>
                          <a:prstGeom prst="rect">
                            <a:avLst/>
                          </a:prstGeom>
                        </pic:spPr>
                      </pic:pic>
                    </a:graphicData>
                  </a:graphic>
                </wp:inline>
              </w:drawing>
            </w:r>
          </w:p>
        </w:tc>
        <w:tc>
          <w:tcPr>
            <w:tcW w:w="4147" w:type="dxa"/>
            <w:vAlign w:val="center"/>
          </w:tcPr>
          <w:p w14:paraId="40C57B40" w14:textId="77777777" w:rsidR="006704CC" w:rsidRPr="00D60FFD" w:rsidRDefault="005A221F" w:rsidP="00AB62F5">
            <w:pPr>
              <w:spacing w:line="240" w:lineRule="auto"/>
              <w:ind w:firstLineChars="0" w:firstLine="0"/>
              <w:jc w:val="center"/>
              <w:rPr>
                <w:sz w:val="21"/>
                <w:szCs w:val="24"/>
                <w:lang w:val="zh-CN"/>
              </w:rPr>
            </w:pPr>
            <w:r w:rsidRPr="00D60FFD">
              <w:rPr>
                <w:noProof/>
              </w:rPr>
              <w:drawing>
                <wp:inline distT="0" distB="0" distL="0" distR="0" wp14:anchorId="3A27C681" wp14:editId="22F71895">
                  <wp:extent cx="2637790" cy="2238375"/>
                  <wp:effectExtent l="0" t="0" r="0" b="9525"/>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41800" cy="2241778"/>
                          </a:xfrm>
                          <a:prstGeom prst="rect">
                            <a:avLst/>
                          </a:prstGeom>
                        </pic:spPr>
                      </pic:pic>
                    </a:graphicData>
                  </a:graphic>
                </wp:inline>
              </w:drawing>
            </w:r>
          </w:p>
        </w:tc>
      </w:tr>
      <w:tr w:rsidR="00AB62F5" w:rsidRPr="00D60FFD" w14:paraId="2F0008F4" w14:textId="77777777" w:rsidTr="00AB62F5">
        <w:tc>
          <w:tcPr>
            <w:tcW w:w="4880" w:type="dxa"/>
          </w:tcPr>
          <w:p w14:paraId="315B953B" w14:textId="77777777" w:rsidR="006704CC" w:rsidRPr="00D60FFD" w:rsidRDefault="006704CC" w:rsidP="003D6A2E">
            <w:pPr>
              <w:spacing w:line="240" w:lineRule="auto"/>
              <w:ind w:firstLineChars="0" w:firstLine="0"/>
              <w:jc w:val="center"/>
              <w:rPr>
                <w:sz w:val="21"/>
                <w:szCs w:val="24"/>
                <w:lang w:val="zh-CN"/>
              </w:rPr>
            </w:pPr>
            <w:r w:rsidRPr="00D60FFD">
              <w:rPr>
                <w:rFonts w:hint="eastAsia"/>
                <w:sz w:val="21"/>
                <w:szCs w:val="24"/>
                <w:lang w:val="zh-CN"/>
              </w:rPr>
              <w:t>北侧</w:t>
            </w:r>
            <w:r w:rsidR="00AF2A56" w:rsidRPr="00D60FFD">
              <w:rPr>
                <w:rFonts w:hint="eastAsia"/>
                <w:bCs/>
                <w:sz w:val="21"/>
                <w:szCs w:val="24"/>
              </w:rPr>
              <w:t>蚌埠佳先化工</w:t>
            </w:r>
          </w:p>
        </w:tc>
        <w:tc>
          <w:tcPr>
            <w:tcW w:w="4147" w:type="dxa"/>
          </w:tcPr>
          <w:p w14:paraId="2178B68D" w14:textId="77777777" w:rsidR="006704CC" w:rsidRPr="00D60FFD" w:rsidRDefault="006704CC" w:rsidP="003D6A2E">
            <w:pPr>
              <w:spacing w:line="240" w:lineRule="auto"/>
              <w:ind w:firstLineChars="0" w:firstLine="0"/>
              <w:jc w:val="center"/>
              <w:rPr>
                <w:sz w:val="21"/>
                <w:szCs w:val="24"/>
                <w:lang w:val="zh-CN"/>
              </w:rPr>
            </w:pPr>
            <w:r w:rsidRPr="00D60FFD">
              <w:rPr>
                <w:rFonts w:hint="eastAsia"/>
                <w:sz w:val="21"/>
                <w:szCs w:val="24"/>
                <w:lang w:val="zh-CN"/>
              </w:rPr>
              <w:t>西侧</w:t>
            </w:r>
            <w:r w:rsidR="00AF2A56" w:rsidRPr="00D60FFD">
              <w:rPr>
                <w:rFonts w:hint="eastAsia"/>
                <w:sz w:val="21"/>
                <w:szCs w:val="24"/>
                <w:lang w:val="zh-CN"/>
              </w:rPr>
              <w:t>隔</w:t>
            </w:r>
            <w:r w:rsidR="00AF2A56" w:rsidRPr="00D60FFD">
              <w:rPr>
                <w:rFonts w:hint="eastAsia"/>
                <w:bCs/>
                <w:sz w:val="21"/>
                <w:szCs w:val="24"/>
              </w:rPr>
              <w:t>金沱路的八一化工</w:t>
            </w:r>
          </w:p>
        </w:tc>
      </w:tr>
      <w:tr w:rsidR="00AB62F5" w:rsidRPr="00D60FFD" w14:paraId="77DADD51" w14:textId="77777777" w:rsidTr="00AB62F5">
        <w:tc>
          <w:tcPr>
            <w:tcW w:w="4880" w:type="dxa"/>
            <w:vAlign w:val="center"/>
          </w:tcPr>
          <w:p w14:paraId="2F64484A" w14:textId="77777777" w:rsidR="006704CC" w:rsidRPr="00D60FFD" w:rsidRDefault="00AB62F5" w:rsidP="00AB62F5">
            <w:pPr>
              <w:spacing w:line="240" w:lineRule="auto"/>
              <w:ind w:firstLineChars="0" w:firstLine="0"/>
              <w:jc w:val="center"/>
              <w:rPr>
                <w:sz w:val="21"/>
                <w:szCs w:val="24"/>
                <w:lang w:val="zh-CN"/>
              </w:rPr>
            </w:pPr>
            <w:r w:rsidRPr="00D60FFD">
              <w:rPr>
                <w:noProof/>
              </w:rPr>
              <w:drawing>
                <wp:inline distT="0" distB="0" distL="0" distR="0" wp14:anchorId="7C76DE2C" wp14:editId="77363A36">
                  <wp:extent cx="2961788" cy="2286000"/>
                  <wp:effectExtent l="0" t="0" r="0" b="0"/>
                  <wp:docPr id="896"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0833" r="6052" b="13587"/>
                          <a:stretch/>
                        </pic:blipFill>
                        <pic:spPr bwMode="auto">
                          <a:xfrm>
                            <a:off x="0" y="0"/>
                            <a:ext cx="2967400" cy="2290332"/>
                          </a:xfrm>
                          <a:prstGeom prst="rect">
                            <a:avLst/>
                          </a:prstGeom>
                          <a:ln>
                            <a:noFill/>
                          </a:ln>
                          <a:extLst>
                            <a:ext uri="{53640926-AAD7-44D8-BBD7-CCE9431645EC}">
                              <a14:shadowObscured xmlns:a14="http://schemas.microsoft.com/office/drawing/2010/main"/>
                            </a:ext>
                          </a:extLst>
                        </pic:spPr>
                      </pic:pic>
                    </a:graphicData>
                  </a:graphic>
                </wp:inline>
              </w:drawing>
            </w:r>
          </w:p>
        </w:tc>
        <w:tc>
          <w:tcPr>
            <w:tcW w:w="4147" w:type="dxa"/>
            <w:vAlign w:val="center"/>
          </w:tcPr>
          <w:p w14:paraId="35361BF2" w14:textId="77777777" w:rsidR="006704CC" w:rsidRPr="00D60FFD" w:rsidRDefault="005A221F" w:rsidP="00AB62F5">
            <w:pPr>
              <w:spacing w:line="240" w:lineRule="auto"/>
              <w:ind w:firstLineChars="0" w:firstLine="0"/>
              <w:jc w:val="center"/>
              <w:rPr>
                <w:sz w:val="21"/>
                <w:szCs w:val="24"/>
                <w:lang w:val="zh-CN"/>
              </w:rPr>
            </w:pPr>
            <w:r w:rsidRPr="00D60FFD">
              <w:rPr>
                <w:noProof/>
              </w:rPr>
              <w:drawing>
                <wp:inline distT="0" distB="0" distL="0" distR="0" wp14:anchorId="7664301C" wp14:editId="7C96A42B">
                  <wp:extent cx="2609850" cy="2190750"/>
                  <wp:effectExtent l="0" t="0" r="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3611" cy="2193907"/>
                          </a:xfrm>
                          <a:prstGeom prst="rect">
                            <a:avLst/>
                          </a:prstGeom>
                        </pic:spPr>
                      </pic:pic>
                    </a:graphicData>
                  </a:graphic>
                </wp:inline>
              </w:drawing>
            </w:r>
          </w:p>
        </w:tc>
      </w:tr>
      <w:tr w:rsidR="00AB62F5" w:rsidRPr="00D60FFD" w14:paraId="3E15199A" w14:textId="77777777" w:rsidTr="00AB62F5">
        <w:tc>
          <w:tcPr>
            <w:tcW w:w="4880" w:type="dxa"/>
          </w:tcPr>
          <w:p w14:paraId="2269546E" w14:textId="77777777" w:rsidR="006704CC" w:rsidRPr="00D60FFD" w:rsidRDefault="006704CC" w:rsidP="003D6A2E">
            <w:pPr>
              <w:spacing w:line="240" w:lineRule="auto"/>
              <w:ind w:firstLineChars="0" w:firstLine="0"/>
              <w:jc w:val="center"/>
              <w:rPr>
                <w:sz w:val="21"/>
                <w:szCs w:val="24"/>
                <w:lang w:val="zh-CN"/>
              </w:rPr>
            </w:pPr>
            <w:r w:rsidRPr="00D60FFD">
              <w:rPr>
                <w:rFonts w:hint="eastAsia"/>
                <w:sz w:val="21"/>
                <w:szCs w:val="24"/>
                <w:lang w:val="zh-CN"/>
              </w:rPr>
              <w:t>南侧</w:t>
            </w:r>
            <w:r w:rsidR="00AF2A56" w:rsidRPr="00D60FFD">
              <w:rPr>
                <w:rFonts w:hint="eastAsia"/>
                <w:sz w:val="21"/>
                <w:szCs w:val="24"/>
                <w:lang w:val="zh-CN"/>
              </w:rPr>
              <w:t>沫冲引河</w:t>
            </w:r>
          </w:p>
        </w:tc>
        <w:tc>
          <w:tcPr>
            <w:tcW w:w="4147" w:type="dxa"/>
          </w:tcPr>
          <w:p w14:paraId="3DD8B7EF" w14:textId="77777777" w:rsidR="006704CC" w:rsidRPr="00D60FFD" w:rsidRDefault="006704CC" w:rsidP="003D6A2E">
            <w:pPr>
              <w:spacing w:line="240" w:lineRule="auto"/>
              <w:ind w:firstLineChars="0" w:firstLine="0"/>
              <w:jc w:val="center"/>
              <w:rPr>
                <w:sz w:val="21"/>
                <w:szCs w:val="24"/>
                <w:lang w:val="zh-CN"/>
              </w:rPr>
            </w:pPr>
            <w:r w:rsidRPr="00D60FFD">
              <w:rPr>
                <w:rFonts w:hint="eastAsia"/>
                <w:sz w:val="21"/>
                <w:szCs w:val="24"/>
                <w:lang w:val="zh-CN"/>
              </w:rPr>
              <w:t>东侧</w:t>
            </w:r>
            <w:r w:rsidR="00AF2A56" w:rsidRPr="00D60FFD">
              <w:rPr>
                <w:rFonts w:hint="eastAsia"/>
                <w:sz w:val="21"/>
                <w:szCs w:val="24"/>
                <w:lang w:val="zh-CN"/>
              </w:rPr>
              <w:t>空地</w:t>
            </w:r>
          </w:p>
        </w:tc>
      </w:tr>
    </w:tbl>
    <w:p w14:paraId="4A83F140" w14:textId="77777777" w:rsidR="00585741" w:rsidRPr="00D60FFD" w:rsidRDefault="00AB62F5" w:rsidP="00AB62F5">
      <w:pPr>
        <w:pStyle w:val="afff9"/>
      </w:pPr>
      <w:r w:rsidRPr="00D60FFD">
        <w:rPr>
          <w:rFonts w:hint="eastAsia"/>
          <w:lang w:val="zh-CN"/>
        </w:rPr>
        <w:t>图</w:t>
      </w:r>
      <w:r w:rsidRPr="00D60FFD">
        <w:rPr>
          <w:lang w:val="zh-CN"/>
        </w:rPr>
        <w:t>3.1.4-1</w:t>
      </w:r>
      <w:r w:rsidRPr="00D60FFD">
        <w:rPr>
          <w:rFonts w:hint="eastAsia"/>
          <w:lang w:val="zh-CN"/>
        </w:rPr>
        <w:t xml:space="preserve">  </w:t>
      </w:r>
      <w:r w:rsidRPr="00D60FFD">
        <w:rPr>
          <w:rFonts w:hint="eastAsia"/>
          <w:lang w:val="zh-CN"/>
        </w:rPr>
        <w:t>拟建项目周边概况</w:t>
      </w:r>
    </w:p>
    <w:p w14:paraId="42CB08F4" w14:textId="77777777" w:rsidR="00585741" w:rsidRPr="00D60FFD" w:rsidRDefault="00585741" w:rsidP="00F66DD5">
      <w:pPr>
        <w:ind w:firstLine="480"/>
        <w:sectPr w:rsidR="00585741" w:rsidRPr="00D60FFD" w:rsidSect="005716FE">
          <w:pgSz w:w="11907" w:h="16840" w:code="9"/>
          <w:pgMar w:top="1440" w:right="1440" w:bottom="1440" w:left="1440" w:header="851" w:footer="992" w:gutter="0"/>
          <w:cols w:space="425"/>
          <w:docGrid w:type="lines" w:linePitch="326"/>
        </w:sectPr>
      </w:pPr>
    </w:p>
    <w:p w14:paraId="02235747" w14:textId="77777777" w:rsidR="006704CC" w:rsidRPr="00D60FFD" w:rsidRDefault="006704CC" w:rsidP="006704CC">
      <w:pPr>
        <w:pStyle w:val="afffffffffffffffff8"/>
      </w:pPr>
      <w:r w:rsidRPr="00D60FFD">
        <w:rPr>
          <w:rFonts w:hint="eastAsia"/>
        </w:rPr>
        <w:t>3</w:t>
      </w:r>
      <w:r w:rsidRPr="00D60FFD">
        <w:t>.</w:t>
      </w:r>
      <w:r w:rsidR="00112F33" w:rsidRPr="00D60FFD">
        <w:t>1</w:t>
      </w:r>
      <w:r w:rsidRPr="00D60FFD">
        <w:t>.3</w:t>
      </w:r>
      <w:r w:rsidR="00112F33" w:rsidRPr="00D60FFD">
        <w:rPr>
          <w:rFonts w:hint="eastAsia"/>
        </w:rPr>
        <w:t>拟</w:t>
      </w:r>
      <w:r w:rsidRPr="00D60FFD">
        <w:rPr>
          <w:rFonts w:hint="eastAsia"/>
        </w:rPr>
        <w:t>建项目建设的必要性</w:t>
      </w:r>
    </w:p>
    <w:p w14:paraId="20D80215" w14:textId="77777777" w:rsidR="006704CC" w:rsidRPr="00D60FFD" w:rsidRDefault="006704CC" w:rsidP="006704CC">
      <w:pPr>
        <w:pStyle w:val="43"/>
      </w:pPr>
      <w:r w:rsidRPr="00D60FFD">
        <w:rPr>
          <w:rFonts w:hint="eastAsia"/>
        </w:rPr>
        <w:t>3</w:t>
      </w:r>
      <w:r w:rsidRPr="00D60FFD">
        <w:t>.</w:t>
      </w:r>
      <w:r w:rsidR="00112F33" w:rsidRPr="00D60FFD">
        <w:t>1</w:t>
      </w:r>
      <w:r w:rsidRPr="00D60FFD">
        <w:t>.3.1</w:t>
      </w:r>
      <w:r w:rsidRPr="00D60FFD">
        <w:rPr>
          <w:rFonts w:hint="eastAsia"/>
        </w:rPr>
        <w:t>服务范围</w:t>
      </w:r>
    </w:p>
    <w:p w14:paraId="19D49775" w14:textId="77777777" w:rsidR="006704CC" w:rsidRPr="00D60FFD" w:rsidRDefault="00845121" w:rsidP="006704CC">
      <w:pPr>
        <w:ind w:firstLine="480"/>
      </w:pPr>
      <w:r w:rsidRPr="00D60FFD">
        <w:rPr>
          <w:rFonts w:hint="eastAsia"/>
        </w:rPr>
        <w:t>蚌埠康源生态环境科技有限公司</w:t>
      </w:r>
      <w:r w:rsidR="006704CC" w:rsidRPr="00D60FFD">
        <w:t>危险废物处置工程的</w:t>
      </w:r>
      <w:r w:rsidR="006704CC" w:rsidRPr="00D60FFD">
        <w:rPr>
          <w:rFonts w:hint="eastAsia"/>
        </w:rPr>
        <w:t>范围立足蚌埠市，并辐射到</w:t>
      </w:r>
      <w:r w:rsidRPr="00D60FFD">
        <w:rPr>
          <w:rFonts w:hint="eastAsia"/>
        </w:rPr>
        <w:t>周边城市，</w:t>
      </w:r>
      <w:r w:rsidRPr="00D60FFD">
        <w:t>服务对象</w:t>
      </w:r>
      <w:r w:rsidRPr="00D60FFD">
        <w:rPr>
          <w:rFonts w:hint="eastAsia"/>
        </w:rPr>
        <w:t>为</w:t>
      </w:r>
      <w:r w:rsidRPr="00D60FFD">
        <w:t>服务范围内产生的</w:t>
      </w:r>
      <w:r w:rsidRPr="00D60FFD">
        <w:rPr>
          <w:rFonts w:hint="eastAsia"/>
        </w:rPr>
        <w:t>工业</w:t>
      </w:r>
      <w:r w:rsidRPr="00D60FFD">
        <w:t>危险废物</w:t>
      </w:r>
      <w:r w:rsidR="00831D38" w:rsidRPr="00D60FFD">
        <w:rPr>
          <w:rFonts w:hint="eastAsia"/>
        </w:rPr>
        <w:t>，另外还作为蚌埠市突发事件、疫情的应急备用点</w:t>
      </w:r>
      <w:r w:rsidR="006704CC" w:rsidRPr="00D60FFD">
        <w:rPr>
          <w:rFonts w:hint="eastAsia"/>
        </w:rPr>
        <w:t>。</w:t>
      </w:r>
    </w:p>
    <w:p w14:paraId="0BC313FC" w14:textId="77777777" w:rsidR="006704CC" w:rsidRPr="00D60FFD" w:rsidRDefault="006704CC" w:rsidP="006704CC">
      <w:pPr>
        <w:pStyle w:val="43"/>
      </w:pPr>
      <w:r w:rsidRPr="00D60FFD">
        <w:t>3.</w:t>
      </w:r>
      <w:r w:rsidR="00112F33" w:rsidRPr="00D60FFD">
        <w:t>1</w:t>
      </w:r>
      <w:r w:rsidRPr="00D60FFD">
        <w:t>.3.</w:t>
      </w:r>
      <w:r w:rsidR="0040720F" w:rsidRPr="00D60FFD">
        <w:t>2</w:t>
      </w:r>
      <w:r w:rsidRPr="00D60FFD">
        <w:rPr>
          <w:rFonts w:hint="eastAsia"/>
        </w:rPr>
        <w:t>蚌埠市危险废物现状</w:t>
      </w:r>
    </w:p>
    <w:p w14:paraId="55E27207" w14:textId="77777777" w:rsidR="006704CC" w:rsidRPr="00D60FFD" w:rsidRDefault="006704CC" w:rsidP="006704CC">
      <w:pPr>
        <w:ind w:firstLine="480"/>
      </w:pPr>
      <w:r w:rsidRPr="00D60FFD">
        <w:rPr>
          <w:rFonts w:hint="eastAsia"/>
        </w:rPr>
        <w:t>本项目主要统计了</w:t>
      </w:r>
      <w:r w:rsidR="00000AD8" w:rsidRPr="00D60FFD">
        <w:rPr>
          <w:rFonts w:hint="eastAsia"/>
        </w:rPr>
        <w:t>整个</w:t>
      </w:r>
      <w:r w:rsidRPr="00D60FFD">
        <w:rPr>
          <w:rFonts w:hint="eastAsia"/>
        </w:rPr>
        <w:t>蚌埠市</w:t>
      </w:r>
      <w:r w:rsidR="00000AD8" w:rsidRPr="00D60FFD">
        <w:rPr>
          <w:rFonts w:hint="eastAsia"/>
        </w:rPr>
        <w:t>范围</w:t>
      </w:r>
      <w:r w:rsidRPr="00D60FFD">
        <w:rPr>
          <w:rFonts w:hint="eastAsia"/>
        </w:rPr>
        <w:t>产生危险废物的企业和单位数量，并统一对其产生的危险废物量进行预估。</w:t>
      </w:r>
    </w:p>
    <w:p w14:paraId="6B3D5B52" w14:textId="77777777" w:rsidR="006704CC" w:rsidRPr="00D60FFD" w:rsidRDefault="006704CC" w:rsidP="006704CC">
      <w:pPr>
        <w:ind w:firstLine="482"/>
        <w:rPr>
          <w:b/>
        </w:rPr>
      </w:pPr>
      <w:r w:rsidRPr="00D60FFD">
        <w:rPr>
          <w:rFonts w:hint="eastAsia"/>
          <w:b/>
        </w:rPr>
        <w:t>（</w:t>
      </w:r>
      <w:r w:rsidRPr="00D60FFD">
        <w:rPr>
          <w:rFonts w:hint="eastAsia"/>
          <w:b/>
        </w:rPr>
        <w:t>1</w:t>
      </w:r>
      <w:r w:rsidRPr="00D60FFD">
        <w:rPr>
          <w:rFonts w:hint="eastAsia"/>
          <w:b/>
        </w:rPr>
        <w:t>）工业危险废物处置类别及数量</w:t>
      </w:r>
    </w:p>
    <w:p w14:paraId="2BE53E65" w14:textId="35363C8A" w:rsidR="00882F0A" w:rsidRPr="00D60FFD" w:rsidRDefault="00882F0A" w:rsidP="006704CC">
      <w:pPr>
        <w:ind w:firstLine="480"/>
      </w:pPr>
      <w:r w:rsidRPr="00D60FFD">
        <w:rPr>
          <w:rFonts w:hint="eastAsia"/>
          <w:bCs/>
        </w:rPr>
        <w:t>蚌埠市及周边地区其产废企业产生的主要危险废物种类为医药废物、废有机溶剂与含有机溶剂废物、精馏残渣、废矿物油与含矿物油废物、有机树脂类废物、表面处理废物、焚烧处置残渣、废酸、含酚废物、其他废物及废催化剂等等。</w:t>
      </w:r>
      <w:r w:rsidR="00CC5263" w:rsidRPr="00D60FFD">
        <w:rPr>
          <w:rFonts w:hint="eastAsia"/>
          <w:bCs/>
        </w:rPr>
        <w:t>根据</w:t>
      </w:r>
      <w:r w:rsidR="00CC5263" w:rsidRPr="00D60FFD">
        <w:rPr>
          <w:bCs/>
        </w:rPr>
        <w:t>《</w:t>
      </w:r>
      <w:r w:rsidR="00CC5263" w:rsidRPr="00D60FFD">
        <w:rPr>
          <w:rFonts w:hint="eastAsia"/>
          <w:bCs/>
        </w:rPr>
        <w:t>蚌埠市</w:t>
      </w:r>
      <w:r w:rsidR="00CC5263" w:rsidRPr="00D60FFD">
        <w:rPr>
          <w:bCs/>
        </w:rPr>
        <w:t>危险废弃物综合处置项目处理处置规模论证报告》</w:t>
      </w:r>
      <w:r w:rsidR="00CC5263" w:rsidRPr="00D60FFD">
        <w:rPr>
          <w:rFonts w:hint="eastAsia"/>
          <w:bCs/>
        </w:rPr>
        <w:t>中</w:t>
      </w:r>
      <w:r w:rsidR="00CC5263" w:rsidRPr="00D60FFD">
        <w:rPr>
          <w:bCs/>
        </w:rPr>
        <w:t>的</w:t>
      </w:r>
      <w:r w:rsidR="00CC5263" w:rsidRPr="00D60FFD">
        <w:rPr>
          <w:rFonts w:hint="eastAsia"/>
          <w:bCs/>
        </w:rPr>
        <w:t>数据，</w:t>
      </w:r>
      <w:r w:rsidR="005228F7" w:rsidRPr="00D60FFD">
        <w:rPr>
          <w:rFonts w:hint="eastAsia"/>
        </w:rPr>
        <w:t>蚌埠市</w:t>
      </w:r>
      <w:r w:rsidR="005228F7" w:rsidRPr="00D60FFD">
        <w:rPr>
          <w:rFonts w:hint="eastAsia"/>
        </w:rPr>
        <w:t>20</w:t>
      </w:r>
      <w:r w:rsidRPr="00D60FFD">
        <w:t>19</w:t>
      </w:r>
      <w:r w:rsidR="005228F7" w:rsidRPr="00D60FFD">
        <w:rPr>
          <w:rFonts w:hint="eastAsia"/>
        </w:rPr>
        <w:t>年</w:t>
      </w:r>
      <w:r w:rsidR="005228F7" w:rsidRPr="00D60FFD">
        <w:t>危险废物产生量</w:t>
      </w:r>
      <w:r w:rsidR="00FF566C" w:rsidRPr="00D60FFD">
        <w:rPr>
          <w:rFonts w:hint="eastAsia"/>
        </w:rPr>
        <w:t>约</w:t>
      </w:r>
      <w:r w:rsidR="005228F7" w:rsidRPr="00D60FFD">
        <w:t>为</w:t>
      </w:r>
      <w:r w:rsidRPr="00D60FFD">
        <w:t>6515</w:t>
      </w:r>
      <w:r w:rsidR="007407E3" w:rsidRPr="00D60FFD">
        <w:t>2.8</w:t>
      </w:r>
      <w:r w:rsidR="005228F7" w:rsidRPr="00D60FFD">
        <w:rPr>
          <w:rFonts w:hint="eastAsia"/>
        </w:rPr>
        <w:t>t/a</w:t>
      </w:r>
      <w:r w:rsidR="005228F7" w:rsidRPr="00D60FFD">
        <w:rPr>
          <w:rFonts w:hint="eastAsia"/>
        </w:rPr>
        <w:t>，</w:t>
      </w:r>
      <w:r w:rsidR="005228F7" w:rsidRPr="00D60FFD">
        <w:t>其中自行</w:t>
      </w:r>
      <w:r w:rsidR="007407E3" w:rsidRPr="00D60FFD">
        <w:rPr>
          <w:rFonts w:hint="eastAsia"/>
        </w:rPr>
        <w:t>利用量约</w:t>
      </w:r>
      <w:r w:rsidR="007407E3" w:rsidRPr="00D60FFD">
        <w:t>12282.3</w:t>
      </w:r>
      <w:r w:rsidR="007407E3" w:rsidRPr="00D60FFD">
        <w:rPr>
          <w:rFonts w:hint="eastAsia"/>
        </w:rPr>
        <w:t>t/a</w:t>
      </w:r>
      <w:r w:rsidR="007407E3" w:rsidRPr="00D60FFD">
        <w:rPr>
          <w:rFonts w:hint="eastAsia"/>
        </w:rPr>
        <w:t>，自行</w:t>
      </w:r>
      <w:r w:rsidR="005228F7" w:rsidRPr="00D60FFD">
        <w:t>处置</w:t>
      </w:r>
      <w:r w:rsidR="00FF566C" w:rsidRPr="00D60FFD">
        <w:rPr>
          <w:rFonts w:hint="eastAsia"/>
        </w:rPr>
        <w:t>约</w:t>
      </w:r>
      <w:r w:rsidR="005228F7" w:rsidRPr="00D60FFD">
        <w:t>为</w:t>
      </w:r>
      <w:r w:rsidR="007407E3" w:rsidRPr="00D60FFD">
        <w:t>6327.2</w:t>
      </w:r>
      <w:r w:rsidR="005228F7" w:rsidRPr="00D60FFD">
        <w:rPr>
          <w:rFonts w:hint="eastAsia"/>
        </w:rPr>
        <w:t>t/a</w:t>
      </w:r>
      <w:r w:rsidRPr="00D60FFD">
        <w:rPr>
          <w:rFonts w:hint="eastAsia"/>
        </w:rPr>
        <w:t>，</w:t>
      </w:r>
      <w:r w:rsidR="007407E3" w:rsidRPr="00D60FFD">
        <w:rPr>
          <w:rFonts w:hint="eastAsia"/>
        </w:rPr>
        <w:t>需</w:t>
      </w:r>
      <w:r w:rsidRPr="00D60FFD">
        <w:t>委托利用</w:t>
      </w:r>
      <w:r w:rsidRPr="00D60FFD">
        <w:rPr>
          <w:rFonts w:hint="eastAsia"/>
        </w:rPr>
        <w:t>约</w:t>
      </w:r>
      <w:r w:rsidRPr="00D60FFD">
        <w:t>13228</w:t>
      </w:r>
      <w:r w:rsidRPr="00D60FFD">
        <w:rPr>
          <w:rFonts w:hint="eastAsia"/>
        </w:rPr>
        <w:t>t/a</w:t>
      </w:r>
      <w:r w:rsidRPr="00D60FFD">
        <w:rPr>
          <w:rFonts w:hint="eastAsia"/>
        </w:rPr>
        <w:t>，需委托</w:t>
      </w:r>
      <w:r w:rsidRPr="00D60FFD">
        <w:t>处置量</w:t>
      </w:r>
      <w:r w:rsidRPr="00D60FFD">
        <w:rPr>
          <w:rFonts w:hint="eastAsia"/>
        </w:rPr>
        <w:t>约</w:t>
      </w:r>
      <w:r w:rsidRPr="00D60FFD">
        <w:t>为</w:t>
      </w:r>
      <w:r w:rsidRPr="00D60FFD">
        <w:t>32979</w:t>
      </w:r>
      <w:r w:rsidRPr="00D60FFD">
        <w:rPr>
          <w:rFonts w:hint="eastAsia"/>
        </w:rPr>
        <w:t>t/a</w:t>
      </w:r>
      <w:r w:rsidR="00B466FB" w:rsidRPr="00D60FFD">
        <w:rPr>
          <w:rFonts w:hint="eastAsia"/>
        </w:rPr>
        <w:t>。</w:t>
      </w:r>
    </w:p>
    <w:p w14:paraId="149767DC" w14:textId="77777777" w:rsidR="007407E3" w:rsidRPr="00D60FFD" w:rsidRDefault="007407E3" w:rsidP="006704CC">
      <w:pPr>
        <w:ind w:firstLine="480"/>
      </w:pPr>
    </w:p>
    <w:p w14:paraId="0F781B1F" w14:textId="77777777" w:rsidR="007407E3" w:rsidRPr="00D60FFD" w:rsidRDefault="007407E3" w:rsidP="006704CC">
      <w:pPr>
        <w:ind w:firstLine="480"/>
        <w:sectPr w:rsidR="007407E3" w:rsidRPr="00D60FFD" w:rsidSect="005716FE">
          <w:pgSz w:w="11907" w:h="16840" w:code="9"/>
          <w:pgMar w:top="1440" w:right="1440" w:bottom="1440" w:left="1440" w:header="851" w:footer="992" w:gutter="0"/>
          <w:cols w:space="425"/>
          <w:docGrid w:type="lines" w:linePitch="326"/>
        </w:sectPr>
      </w:pPr>
    </w:p>
    <w:p w14:paraId="0DB53095" w14:textId="77777777" w:rsidR="005228F7" w:rsidRPr="00D60FFD" w:rsidRDefault="005228F7" w:rsidP="005228F7">
      <w:pPr>
        <w:pStyle w:val="afff9"/>
      </w:pPr>
      <w:r w:rsidRPr="00D60FFD">
        <w:t>表</w:t>
      </w:r>
      <w:r w:rsidRPr="00D60FFD">
        <w:t>3.2.3</w:t>
      </w:r>
      <w:r w:rsidRPr="00D60FFD">
        <w:rPr>
          <w:rFonts w:hint="eastAsia"/>
        </w:rPr>
        <w:t>-</w:t>
      </w:r>
      <w:r w:rsidR="00FF566C" w:rsidRPr="00D60FFD">
        <w:t>1</w:t>
      </w:r>
      <w:r w:rsidRPr="00D60FFD">
        <w:t xml:space="preserve">  </w:t>
      </w:r>
      <w:r w:rsidR="005922DB" w:rsidRPr="00D60FFD">
        <w:rPr>
          <w:rFonts w:hint="eastAsia"/>
        </w:rPr>
        <w:t>蚌埠市</w:t>
      </w:r>
      <w:r w:rsidR="00FA21FA" w:rsidRPr="00D60FFD">
        <w:rPr>
          <w:rFonts w:hint="eastAsia"/>
        </w:rPr>
        <w:t>上规模</w:t>
      </w:r>
      <w:r w:rsidR="00FA21FA" w:rsidRPr="00D60FFD">
        <w:t>企业</w:t>
      </w:r>
      <w:r w:rsidRPr="00D60FFD">
        <w:rPr>
          <w:rFonts w:hint="eastAsia"/>
        </w:rPr>
        <w:t>工业危险废物类别及危废量</w:t>
      </w:r>
      <w:r w:rsidRPr="00D60FFD">
        <w:t>情况表</w:t>
      </w:r>
      <w:r w:rsidR="00FA21FA" w:rsidRPr="00D60FFD">
        <w:rPr>
          <w:rFonts w:hint="eastAsia"/>
        </w:rPr>
        <w:t>（</w:t>
      </w:r>
      <w:r w:rsidR="00FA21FA" w:rsidRPr="00D60FFD">
        <w:rPr>
          <w:rFonts w:hint="eastAsia"/>
        </w:rPr>
        <w:t>1</w:t>
      </w:r>
      <w:r w:rsidR="00FA21FA" w:rsidRPr="00D60FFD">
        <w:rPr>
          <w:rFonts w:hint="eastAsia"/>
        </w:rPr>
        <w:t>）</w:t>
      </w:r>
    </w:p>
    <w:tbl>
      <w:tblPr>
        <w:tblStyle w:val="ab"/>
        <w:tblW w:w="5000" w:type="pct"/>
        <w:tblLook w:val="0000" w:firstRow="0" w:lastRow="0" w:firstColumn="0" w:lastColumn="0" w:noHBand="0" w:noVBand="0"/>
      </w:tblPr>
      <w:tblGrid>
        <w:gridCol w:w="2278"/>
        <w:gridCol w:w="1544"/>
        <w:gridCol w:w="1410"/>
        <w:gridCol w:w="1413"/>
        <w:gridCol w:w="1268"/>
        <w:gridCol w:w="1128"/>
        <w:gridCol w:w="1256"/>
        <w:gridCol w:w="1284"/>
        <w:gridCol w:w="1128"/>
        <w:gridCol w:w="1251"/>
      </w:tblGrid>
      <w:tr w:rsidR="00ED3505" w:rsidRPr="00D60FFD" w14:paraId="09EB1966" w14:textId="77777777" w:rsidTr="00882F0A">
        <w:tc>
          <w:tcPr>
            <w:tcW w:w="816" w:type="pct"/>
            <w:vAlign w:val="center"/>
          </w:tcPr>
          <w:p w14:paraId="7B158011" w14:textId="77777777" w:rsidR="00882F0A" w:rsidRPr="00D60FFD" w:rsidRDefault="00882F0A" w:rsidP="00882F0A">
            <w:pPr>
              <w:pStyle w:val="afffffb"/>
            </w:pPr>
            <w:r w:rsidRPr="00D60FFD">
              <w:rPr>
                <w:lang w:bidi="ar"/>
              </w:rPr>
              <w:t>类别名称</w:t>
            </w:r>
          </w:p>
        </w:tc>
        <w:tc>
          <w:tcPr>
            <w:tcW w:w="553" w:type="pct"/>
            <w:vAlign w:val="center"/>
          </w:tcPr>
          <w:p w14:paraId="02DF185F" w14:textId="77777777" w:rsidR="00882F0A" w:rsidRPr="00D60FFD" w:rsidRDefault="00882F0A" w:rsidP="00882F0A">
            <w:pPr>
              <w:pStyle w:val="afffffb"/>
            </w:pPr>
            <w:r w:rsidRPr="00D60FFD">
              <w:rPr>
                <w:lang w:bidi="ar"/>
              </w:rPr>
              <w:t>台账企业数</w:t>
            </w:r>
          </w:p>
        </w:tc>
        <w:tc>
          <w:tcPr>
            <w:tcW w:w="505" w:type="pct"/>
            <w:vAlign w:val="center"/>
          </w:tcPr>
          <w:p w14:paraId="43B6A24B" w14:textId="77777777" w:rsidR="00882F0A" w:rsidRPr="00D60FFD" w:rsidRDefault="00882F0A" w:rsidP="00882F0A">
            <w:pPr>
              <w:pStyle w:val="afffffb"/>
            </w:pPr>
            <w:r w:rsidRPr="00D60FFD">
              <w:rPr>
                <w:lang w:bidi="ar"/>
              </w:rPr>
              <w:t>上年度结转量</w:t>
            </w:r>
          </w:p>
        </w:tc>
        <w:tc>
          <w:tcPr>
            <w:tcW w:w="506" w:type="pct"/>
            <w:vAlign w:val="center"/>
          </w:tcPr>
          <w:p w14:paraId="507CF06A" w14:textId="77777777" w:rsidR="00882F0A" w:rsidRPr="00D60FFD" w:rsidRDefault="00882F0A" w:rsidP="00882F0A">
            <w:pPr>
              <w:pStyle w:val="afffffb"/>
            </w:pPr>
            <w:r w:rsidRPr="00D60FFD">
              <w:rPr>
                <w:lang w:bidi="ar"/>
              </w:rPr>
              <w:t>台账产生量</w:t>
            </w:r>
          </w:p>
        </w:tc>
        <w:tc>
          <w:tcPr>
            <w:tcW w:w="454" w:type="pct"/>
            <w:vAlign w:val="center"/>
          </w:tcPr>
          <w:p w14:paraId="641FE2D4" w14:textId="77777777" w:rsidR="00882F0A" w:rsidRPr="00D60FFD" w:rsidRDefault="00882F0A" w:rsidP="00882F0A">
            <w:pPr>
              <w:pStyle w:val="afffffb"/>
            </w:pPr>
            <w:r w:rsidRPr="00D60FFD">
              <w:rPr>
                <w:lang w:bidi="ar"/>
              </w:rPr>
              <w:t>自行利用量</w:t>
            </w:r>
          </w:p>
        </w:tc>
        <w:tc>
          <w:tcPr>
            <w:tcW w:w="404" w:type="pct"/>
            <w:vAlign w:val="center"/>
          </w:tcPr>
          <w:p w14:paraId="364DD46E" w14:textId="77777777" w:rsidR="00882F0A" w:rsidRPr="00D60FFD" w:rsidRDefault="00882F0A" w:rsidP="00882F0A">
            <w:pPr>
              <w:pStyle w:val="afffffb"/>
            </w:pPr>
            <w:r w:rsidRPr="00D60FFD">
              <w:rPr>
                <w:lang w:bidi="ar"/>
              </w:rPr>
              <w:t>自行处置量</w:t>
            </w:r>
          </w:p>
        </w:tc>
        <w:tc>
          <w:tcPr>
            <w:tcW w:w="450" w:type="pct"/>
            <w:vAlign w:val="center"/>
          </w:tcPr>
          <w:p w14:paraId="62DB4BA3" w14:textId="77777777" w:rsidR="00882F0A" w:rsidRPr="00D60FFD" w:rsidRDefault="00882F0A" w:rsidP="00882F0A">
            <w:pPr>
              <w:pStyle w:val="afffffb"/>
            </w:pPr>
            <w:r w:rsidRPr="00D60FFD">
              <w:rPr>
                <w:lang w:bidi="ar"/>
              </w:rPr>
              <w:t>委托利用量</w:t>
            </w:r>
          </w:p>
        </w:tc>
        <w:tc>
          <w:tcPr>
            <w:tcW w:w="460" w:type="pct"/>
            <w:vAlign w:val="center"/>
          </w:tcPr>
          <w:p w14:paraId="11F19797" w14:textId="77777777" w:rsidR="00882F0A" w:rsidRPr="00D60FFD" w:rsidRDefault="00882F0A" w:rsidP="00882F0A">
            <w:pPr>
              <w:pStyle w:val="afffffb"/>
            </w:pPr>
            <w:r w:rsidRPr="00D60FFD">
              <w:rPr>
                <w:lang w:bidi="ar"/>
              </w:rPr>
              <w:t>委托处置量</w:t>
            </w:r>
          </w:p>
        </w:tc>
        <w:tc>
          <w:tcPr>
            <w:tcW w:w="404" w:type="pct"/>
            <w:vAlign w:val="center"/>
          </w:tcPr>
          <w:p w14:paraId="7C513A7E" w14:textId="77777777" w:rsidR="00882F0A" w:rsidRPr="00D60FFD" w:rsidRDefault="00882F0A" w:rsidP="00882F0A">
            <w:pPr>
              <w:pStyle w:val="afffffb"/>
            </w:pPr>
            <w:r w:rsidRPr="00D60FFD">
              <w:rPr>
                <w:lang w:bidi="ar"/>
              </w:rPr>
              <w:t>委托贮存量</w:t>
            </w:r>
          </w:p>
        </w:tc>
        <w:tc>
          <w:tcPr>
            <w:tcW w:w="448" w:type="pct"/>
            <w:vAlign w:val="center"/>
          </w:tcPr>
          <w:p w14:paraId="533DEE48" w14:textId="77777777" w:rsidR="00882F0A" w:rsidRPr="00D60FFD" w:rsidRDefault="00882F0A" w:rsidP="00882F0A">
            <w:pPr>
              <w:pStyle w:val="afffffb"/>
            </w:pPr>
            <w:r w:rsidRPr="00D60FFD">
              <w:rPr>
                <w:lang w:bidi="ar"/>
              </w:rPr>
              <w:t>贮存量</w:t>
            </w:r>
          </w:p>
        </w:tc>
      </w:tr>
      <w:tr w:rsidR="00ED3505" w:rsidRPr="00D60FFD" w14:paraId="7139C7D2" w14:textId="77777777" w:rsidTr="00882F0A">
        <w:tc>
          <w:tcPr>
            <w:tcW w:w="816" w:type="pct"/>
            <w:vAlign w:val="center"/>
          </w:tcPr>
          <w:p w14:paraId="1B3A1E59" w14:textId="77777777" w:rsidR="00882F0A" w:rsidRPr="00D60FFD" w:rsidRDefault="00882F0A" w:rsidP="00882F0A">
            <w:pPr>
              <w:pStyle w:val="afffffb"/>
            </w:pPr>
            <w:r w:rsidRPr="00D60FFD">
              <w:rPr>
                <w:lang w:bidi="ar"/>
              </w:rPr>
              <w:t xml:space="preserve">HW02 </w:t>
            </w:r>
            <w:r w:rsidRPr="00D60FFD">
              <w:rPr>
                <w:lang w:bidi="ar"/>
              </w:rPr>
              <w:t>医药废物</w:t>
            </w:r>
          </w:p>
        </w:tc>
        <w:tc>
          <w:tcPr>
            <w:tcW w:w="553" w:type="pct"/>
            <w:vAlign w:val="center"/>
          </w:tcPr>
          <w:p w14:paraId="1FAAE9F7" w14:textId="77777777" w:rsidR="00882F0A" w:rsidRPr="00D60FFD" w:rsidRDefault="00882F0A" w:rsidP="00882F0A">
            <w:pPr>
              <w:pStyle w:val="afffffb"/>
            </w:pPr>
            <w:r w:rsidRPr="00D60FFD">
              <w:rPr>
                <w:lang w:bidi="ar"/>
              </w:rPr>
              <w:t>21</w:t>
            </w:r>
          </w:p>
        </w:tc>
        <w:tc>
          <w:tcPr>
            <w:tcW w:w="505" w:type="pct"/>
            <w:vAlign w:val="center"/>
          </w:tcPr>
          <w:p w14:paraId="7ADE73F5" w14:textId="77777777" w:rsidR="00882F0A" w:rsidRPr="00D60FFD" w:rsidRDefault="00882F0A" w:rsidP="00882F0A">
            <w:pPr>
              <w:pStyle w:val="afffffb"/>
            </w:pPr>
            <w:r w:rsidRPr="00D60FFD">
              <w:rPr>
                <w:lang w:bidi="ar"/>
              </w:rPr>
              <w:t>17.88691</w:t>
            </w:r>
          </w:p>
        </w:tc>
        <w:tc>
          <w:tcPr>
            <w:tcW w:w="506" w:type="pct"/>
            <w:vAlign w:val="center"/>
          </w:tcPr>
          <w:p w14:paraId="431365EE" w14:textId="77777777" w:rsidR="00882F0A" w:rsidRPr="00D60FFD" w:rsidRDefault="00882F0A" w:rsidP="00882F0A">
            <w:pPr>
              <w:pStyle w:val="afffffb"/>
            </w:pPr>
            <w:r w:rsidRPr="00D60FFD">
              <w:rPr>
                <w:lang w:bidi="ar"/>
              </w:rPr>
              <w:t>405.27169</w:t>
            </w:r>
          </w:p>
        </w:tc>
        <w:tc>
          <w:tcPr>
            <w:tcW w:w="454" w:type="pct"/>
            <w:vAlign w:val="center"/>
          </w:tcPr>
          <w:p w14:paraId="5A3A32E7" w14:textId="77777777" w:rsidR="00882F0A" w:rsidRPr="00D60FFD" w:rsidRDefault="00882F0A" w:rsidP="00882F0A">
            <w:pPr>
              <w:pStyle w:val="afffffb"/>
            </w:pPr>
            <w:r w:rsidRPr="00D60FFD">
              <w:rPr>
                <w:lang w:bidi="ar"/>
              </w:rPr>
              <w:t>0</w:t>
            </w:r>
          </w:p>
        </w:tc>
        <w:tc>
          <w:tcPr>
            <w:tcW w:w="404" w:type="pct"/>
            <w:vAlign w:val="center"/>
          </w:tcPr>
          <w:p w14:paraId="05BFA0C9" w14:textId="77777777" w:rsidR="00882F0A" w:rsidRPr="00D60FFD" w:rsidRDefault="00882F0A" w:rsidP="00882F0A">
            <w:pPr>
              <w:pStyle w:val="afffffb"/>
            </w:pPr>
            <w:r w:rsidRPr="00D60FFD">
              <w:rPr>
                <w:lang w:bidi="ar"/>
              </w:rPr>
              <w:t>0</w:t>
            </w:r>
          </w:p>
        </w:tc>
        <w:tc>
          <w:tcPr>
            <w:tcW w:w="450" w:type="pct"/>
            <w:vAlign w:val="center"/>
          </w:tcPr>
          <w:p w14:paraId="238802D5" w14:textId="77777777" w:rsidR="00882F0A" w:rsidRPr="00D60FFD" w:rsidRDefault="00882F0A" w:rsidP="00882F0A">
            <w:pPr>
              <w:pStyle w:val="afffffb"/>
            </w:pPr>
            <w:r w:rsidRPr="00D60FFD">
              <w:rPr>
                <w:lang w:bidi="ar"/>
              </w:rPr>
              <w:t>56.59</w:t>
            </w:r>
          </w:p>
        </w:tc>
        <w:tc>
          <w:tcPr>
            <w:tcW w:w="460" w:type="pct"/>
            <w:vAlign w:val="center"/>
          </w:tcPr>
          <w:p w14:paraId="33E1679E" w14:textId="77777777" w:rsidR="00882F0A" w:rsidRPr="00D60FFD" w:rsidRDefault="00882F0A" w:rsidP="00882F0A">
            <w:pPr>
              <w:pStyle w:val="afffffb"/>
            </w:pPr>
            <w:r w:rsidRPr="00D60FFD">
              <w:rPr>
                <w:lang w:bidi="ar"/>
              </w:rPr>
              <w:t>338.5</w:t>
            </w:r>
          </w:p>
        </w:tc>
        <w:tc>
          <w:tcPr>
            <w:tcW w:w="404" w:type="pct"/>
            <w:vAlign w:val="center"/>
          </w:tcPr>
          <w:p w14:paraId="6950E1C0" w14:textId="77777777" w:rsidR="00882F0A" w:rsidRPr="00D60FFD" w:rsidRDefault="00882F0A" w:rsidP="00882F0A">
            <w:pPr>
              <w:pStyle w:val="afffffb"/>
            </w:pPr>
            <w:r w:rsidRPr="00D60FFD">
              <w:rPr>
                <w:lang w:bidi="ar"/>
              </w:rPr>
              <w:t>0</w:t>
            </w:r>
          </w:p>
        </w:tc>
        <w:tc>
          <w:tcPr>
            <w:tcW w:w="448" w:type="pct"/>
            <w:vAlign w:val="center"/>
          </w:tcPr>
          <w:p w14:paraId="5EF17C48" w14:textId="77777777" w:rsidR="00882F0A" w:rsidRPr="00D60FFD" w:rsidRDefault="00882F0A" w:rsidP="00882F0A">
            <w:pPr>
              <w:pStyle w:val="afffffb"/>
            </w:pPr>
            <w:r w:rsidRPr="00D60FFD">
              <w:rPr>
                <w:lang w:bidi="ar"/>
              </w:rPr>
              <w:t>26.7456</w:t>
            </w:r>
          </w:p>
        </w:tc>
      </w:tr>
      <w:tr w:rsidR="00ED3505" w:rsidRPr="00D60FFD" w14:paraId="5E69C319" w14:textId="77777777" w:rsidTr="00882F0A">
        <w:tc>
          <w:tcPr>
            <w:tcW w:w="816" w:type="pct"/>
            <w:vAlign w:val="center"/>
          </w:tcPr>
          <w:p w14:paraId="50B3B22F" w14:textId="77777777" w:rsidR="00882F0A" w:rsidRPr="00D60FFD" w:rsidRDefault="00882F0A" w:rsidP="00882F0A">
            <w:pPr>
              <w:pStyle w:val="afffffb"/>
            </w:pPr>
            <w:r w:rsidRPr="00D60FFD">
              <w:rPr>
                <w:lang w:bidi="ar"/>
              </w:rPr>
              <w:t xml:space="preserve">HW03 </w:t>
            </w:r>
            <w:r w:rsidRPr="00D60FFD">
              <w:rPr>
                <w:lang w:bidi="ar"/>
              </w:rPr>
              <w:t>废药物、药品</w:t>
            </w:r>
          </w:p>
        </w:tc>
        <w:tc>
          <w:tcPr>
            <w:tcW w:w="553" w:type="pct"/>
            <w:vAlign w:val="center"/>
          </w:tcPr>
          <w:p w14:paraId="18C78853" w14:textId="77777777" w:rsidR="00882F0A" w:rsidRPr="00D60FFD" w:rsidRDefault="00882F0A" w:rsidP="00882F0A">
            <w:pPr>
              <w:pStyle w:val="afffffb"/>
            </w:pPr>
            <w:r w:rsidRPr="00D60FFD">
              <w:rPr>
                <w:lang w:bidi="ar"/>
              </w:rPr>
              <w:t>3</w:t>
            </w:r>
          </w:p>
        </w:tc>
        <w:tc>
          <w:tcPr>
            <w:tcW w:w="505" w:type="pct"/>
            <w:vAlign w:val="center"/>
          </w:tcPr>
          <w:p w14:paraId="39C58410" w14:textId="77777777" w:rsidR="00882F0A" w:rsidRPr="00D60FFD" w:rsidRDefault="00882F0A" w:rsidP="00882F0A">
            <w:pPr>
              <w:pStyle w:val="afffffb"/>
            </w:pPr>
            <w:r w:rsidRPr="00D60FFD">
              <w:rPr>
                <w:lang w:bidi="ar"/>
              </w:rPr>
              <w:t>0.6499</w:t>
            </w:r>
          </w:p>
        </w:tc>
        <w:tc>
          <w:tcPr>
            <w:tcW w:w="506" w:type="pct"/>
            <w:vAlign w:val="center"/>
          </w:tcPr>
          <w:p w14:paraId="69681E38" w14:textId="77777777" w:rsidR="00882F0A" w:rsidRPr="00D60FFD" w:rsidRDefault="00882F0A" w:rsidP="00882F0A">
            <w:pPr>
              <w:pStyle w:val="afffffb"/>
            </w:pPr>
            <w:r w:rsidRPr="00D60FFD">
              <w:rPr>
                <w:lang w:bidi="ar"/>
              </w:rPr>
              <w:t>0.81135</w:t>
            </w:r>
          </w:p>
        </w:tc>
        <w:tc>
          <w:tcPr>
            <w:tcW w:w="454" w:type="pct"/>
            <w:vAlign w:val="center"/>
          </w:tcPr>
          <w:p w14:paraId="5A5C4453" w14:textId="77777777" w:rsidR="00882F0A" w:rsidRPr="00D60FFD" w:rsidRDefault="00882F0A" w:rsidP="00882F0A">
            <w:pPr>
              <w:pStyle w:val="afffffb"/>
            </w:pPr>
            <w:r w:rsidRPr="00D60FFD">
              <w:rPr>
                <w:lang w:bidi="ar"/>
              </w:rPr>
              <w:t>0</w:t>
            </w:r>
          </w:p>
        </w:tc>
        <w:tc>
          <w:tcPr>
            <w:tcW w:w="404" w:type="pct"/>
            <w:vAlign w:val="center"/>
          </w:tcPr>
          <w:p w14:paraId="20B61944" w14:textId="77777777" w:rsidR="00882F0A" w:rsidRPr="00D60FFD" w:rsidRDefault="00882F0A" w:rsidP="00882F0A">
            <w:pPr>
              <w:pStyle w:val="afffffb"/>
            </w:pPr>
            <w:r w:rsidRPr="00D60FFD">
              <w:rPr>
                <w:lang w:bidi="ar"/>
              </w:rPr>
              <w:t>0</w:t>
            </w:r>
          </w:p>
        </w:tc>
        <w:tc>
          <w:tcPr>
            <w:tcW w:w="450" w:type="pct"/>
            <w:vAlign w:val="center"/>
          </w:tcPr>
          <w:p w14:paraId="04F41BE0" w14:textId="77777777" w:rsidR="00882F0A" w:rsidRPr="00D60FFD" w:rsidRDefault="00882F0A" w:rsidP="00882F0A">
            <w:pPr>
              <w:pStyle w:val="afffffb"/>
            </w:pPr>
            <w:r w:rsidRPr="00D60FFD">
              <w:rPr>
                <w:lang w:bidi="ar"/>
              </w:rPr>
              <w:t>0</w:t>
            </w:r>
          </w:p>
        </w:tc>
        <w:tc>
          <w:tcPr>
            <w:tcW w:w="460" w:type="pct"/>
            <w:vAlign w:val="center"/>
          </w:tcPr>
          <w:p w14:paraId="23DE0F82" w14:textId="77777777" w:rsidR="00882F0A" w:rsidRPr="00D60FFD" w:rsidRDefault="00882F0A" w:rsidP="00882F0A">
            <w:pPr>
              <w:pStyle w:val="afffffb"/>
            </w:pPr>
            <w:r w:rsidRPr="00D60FFD">
              <w:rPr>
                <w:lang w:bidi="ar"/>
              </w:rPr>
              <w:t>0</w:t>
            </w:r>
          </w:p>
        </w:tc>
        <w:tc>
          <w:tcPr>
            <w:tcW w:w="404" w:type="pct"/>
            <w:vAlign w:val="center"/>
          </w:tcPr>
          <w:p w14:paraId="1905AB5F" w14:textId="77777777" w:rsidR="00882F0A" w:rsidRPr="00D60FFD" w:rsidRDefault="00882F0A" w:rsidP="00882F0A">
            <w:pPr>
              <w:pStyle w:val="afffffb"/>
            </w:pPr>
            <w:r w:rsidRPr="00D60FFD">
              <w:rPr>
                <w:lang w:bidi="ar"/>
              </w:rPr>
              <w:t>0</w:t>
            </w:r>
          </w:p>
        </w:tc>
        <w:tc>
          <w:tcPr>
            <w:tcW w:w="448" w:type="pct"/>
            <w:vAlign w:val="center"/>
          </w:tcPr>
          <w:p w14:paraId="098C1762" w14:textId="77777777" w:rsidR="00882F0A" w:rsidRPr="00D60FFD" w:rsidRDefault="00882F0A" w:rsidP="00882F0A">
            <w:pPr>
              <w:pStyle w:val="afffffb"/>
            </w:pPr>
            <w:r w:rsidRPr="00D60FFD">
              <w:rPr>
                <w:lang w:bidi="ar"/>
              </w:rPr>
              <w:t>1.46125</w:t>
            </w:r>
          </w:p>
        </w:tc>
      </w:tr>
      <w:tr w:rsidR="00ED3505" w:rsidRPr="00D60FFD" w14:paraId="51E2907F" w14:textId="77777777" w:rsidTr="00882F0A">
        <w:tc>
          <w:tcPr>
            <w:tcW w:w="816" w:type="pct"/>
            <w:vAlign w:val="center"/>
          </w:tcPr>
          <w:p w14:paraId="1A6E6E46" w14:textId="77777777" w:rsidR="00882F0A" w:rsidRPr="00D60FFD" w:rsidRDefault="00882F0A" w:rsidP="00882F0A">
            <w:pPr>
              <w:pStyle w:val="afffffb"/>
            </w:pPr>
            <w:r w:rsidRPr="00D60FFD">
              <w:rPr>
                <w:lang w:bidi="ar"/>
              </w:rPr>
              <w:t>HW06</w:t>
            </w:r>
            <w:r w:rsidRPr="00D60FFD">
              <w:rPr>
                <w:lang w:bidi="ar"/>
              </w:rPr>
              <w:t>废有机溶剂与含有机溶剂废物</w:t>
            </w:r>
          </w:p>
        </w:tc>
        <w:tc>
          <w:tcPr>
            <w:tcW w:w="553" w:type="pct"/>
            <w:vAlign w:val="center"/>
          </w:tcPr>
          <w:p w14:paraId="19894541" w14:textId="77777777" w:rsidR="00882F0A" w:rsidRPr="00D60FFD" w:rsidRDefault="00882F0A" w:rsidP="00882F0A">
            <w:pPr>
              <w:pStyle w:val="afffffb"/>
            </w:pPr>
            <w:r w:rsidRPr="00D60FFD">
              <w:rPr>
                <w:lang w:bidi="ar"/>
              </w:rPr>
              <w:t>35</w:t>
            </w:r>
          </w:p>
        </w:tc>
        <w:tc>
          <w:tcPr>
            <w:tcW w:w="505" w:type="pct"/>
            <w:vAlign w:val="center"/>
          </w:tcPr>
          <w:p w14:paraId="42328F94" w14:textId="77777777" w:rsidR="00882F0A" w:rsidRPr="00D60FFD" w:rsidRDefault="00882F0A" w:rsidP="00882F0A">
            <w:pPr>
              <w:pStyle w:val="afffffb"/>
            </w:pPr>
            <w:r w:rsidRPr="00D60FFD">
              <w:rPr>
                <w:lang w:bidi="ar"/>
              </w:rPr>
              <w:t>850.2173</w:t>
            </w:r>
          </w:p>
        </w:tc>
        <w:tc>
          <w:tcPr>
            <w:tcW w:w="506" w:type="pct"/>
            <w:vAlign w:val="center"/>
          </w:tcPr>
          <w:p w14:paraId="28BAE6C0" w14:textId="77777777" w:rsidR="00882F0A" w:rsidRPr="00D60FFD" w:rsidRDefault="00882F0A" w:rsidP="00882F0A">
            <w:pPr>
              <w:pStyle w:val="afffffb"/>
            </w:pPr>
            <w:r w:rsidRPr="00D60FFD">
              <w:rPr>
                <w:lang w:bidi="ar"/>
              </w:rPr>
              <w:t>762.358</w:t>
            </w:r>
          </w:p>
        </w:tc>
        <w:tc>
          <w:tcPr>
            <w:tcW w:w="454" w:type="pct"/>
            <w:vAlign w:val="center"/>
          </w:tcPr>
          <w:p w14:paraId="25332041" w14:textId="77777777" w:rsidR="00882F0A" w:rsidRPr="00D60FFD" w:rsidRDefault="00882F0A" w:rsidP="00882F0A">
            <w:pPr>
              <w:pStyle w:val="afffffb"/>
            </w:pPr>
            <w:r w:rsidRPr="00D60FFD">
              <w:rPr>
                <w:lang w:bidi="ar"/>
              </w:rPr>
              <w:t>0</w:t>
            </w:r>
          </w:p>
        </w:tc>
        <w:tc>
          <w:tcPr>
            <w:tcW w:w="404" w:type="pct"/>
            <w:vAlign w:val="center"/>
          </w:tcPr>
          <w:p w14:paraId="3569228C" w14:textId="77777777" w:rsidR="00882F0A" w:rsidRPr="00D60FFD" w:rsidRDefault="00882F0A" w:rsidP="00882F0A">
            <w:pPr>
              <w:pStyle w:val="afffffb"/>
            </w:pPr>
            <w:r w:rsidRPr="00D60FFD">
              <w:rPr>
                <w:lang w:bidi="ar"/>
              </w:rPr>
              <w:t>0</w:t>
            </w:r>
          </w:p>
        </w:tc>
        <w:tc>
          <w:tcPr>
            <w:tcW w:w="450" w:type="pct"/>
            <w:vAlign w:val="center"/>
          </w:tcPr>
          <w:p w14:paraId="1D5F32E6" w14:textId="77777777" w:rsidR="00882F0A" w:rsidRPr="00D60FFD" w:rsidRDefault="00882F0A" w:rsidP="00882F0A">
            <w:pPr>
              <w:pStyle w:val="afffffb"/>
            </w:pPr>
            <w:r w:rsidRPr="00D60FFD">
              <w:rPr>
                <w:lang w:bidi="ar"/>
              </w:rPr>
              <w:t>131.96</w:t>
            </w:r>
          </w:p>
        </w:tc>
        <w:tc>
          <w:tcPr>
            <w:tcW w:w="460" w:type="pct"/>
            <w:vAlign w:val="center"/>
          </w:tcPr>
          <w:p w14:paraId="68305374" w14:textId="77777777" w:rsidR="00882F0A" w:rsidRPr="00D60FFD" w:rsidRDefault="00882F0A" w:rsidP="00882F0A">
            <w:pPr>
              <w:pStyle w:val="afffffb"/>
            </w:pPr>
            <w:r w:rsidRPr="00D60FFD">
              <w:rPr>
                <w:lang w:bidi="ar"/>
              </w:rPr>
              <w:t>700.1932</w:t>
            </w:r>
          </w:p>
        </w:tc>
        <w:tc>
          <w:tcPr>
            <w:tcW w:w="404" w:type="pct"/>
            <w:vAlign w:val="center"/>
          </w:tcPr>
          <w:p w14:paraId="20FE884C" w14:textId="77777777" w:rsidR="00882F0A" w:rsidRPr="00D60FFD" w:rsidRDefault="00882F0A" w:rsidP="00882F0A">
            <w:pPr>
              <w:pStyle w:val="afffffb"/>
            </w:pPr>
            <w:r w:rsidRPr="00D60FFD">
              <w:rPr>
                <w:lang w:bidi="ar"/>
              </w:rPr>
              <w:t>0</w:t>
            </w:r>
          </w:p>
        </w:tc>
        <w:tc>
          <w:tcPr>
            <w:tcW w:w="448" w:type="pct"/>
            <w:vAlign w:val="center"/>
          </w:tcPr>
          <w:p w14:paraId="5FBF8873" w14:textId="77777777" w:rsidR="00882F0A" w:rsidRPr="00D60FFD" w:rsidRDefault="00882F0A" w:rsidP="00882F0A">
            <w:pPr>
              <w:pStyle w:val="afffffb"/>
            </w:pPr>
            <w:r w:rsidRPr="00D60FFD">
              <w:rPr>
                <w:lang w:bidi="ar"/>
              </w:rPr>
              <w:t>778.9221</w:t>
            </w:r>
          </w:p>
        </w:tc>
      </w:tr>
      <w:tr w:rsidR="00ED3505" w:rsidRPr="00D60FFD" w14:paraId="01B073BD" w14:textId="77777777" w:rsidTr="00882F0A">
        <w:tc>
          <w:tcPr>
            <w:tcW w:w="816" w:type="pct"/>
            <w:vAlign w:val="center"/>
          </w:tcPr>
          <w:p w14:paraId="7BCE477A" w14:textId="77777777" w:rsidR="00882F0A" w:rsidRPr="00D60FFD" w:rsidRDefault="00882F0A" w:rsidP="00882F0A">
            <w:pPr>
              <w:pStyle w:val="afffffb"/>
            </w:pPr>
            <w:r w:rsidRPr="00D60FFD">
              <w:rPr>
                <w:lang w:bidi="ar"/>
              </w:rPr>
              <w:t xml:space="preserve">HW08 </w:t>
            </w:r>
            <w:r w:rsidRPr="00D60FFD">
              <w:rPr>
                <w:lang w:bidi="ar"/>
              </w:rPr>
              <w:t>废矿物油与含矿物油废物</w:t>
            </w:r>
          </w:p>
        </w:tc>
        <w:tc>
          <w:tcPr>
            <w:tcW w:w="553" w:type="pct"/>
            <w:vAlign w:val="center"/>
          </w:tcPr>
          <w:p w14:paraId="33991060" w14:textId="77777777" w:rsidR="00882F0A" w:rsidRPr="00D60FFD" w:rsidRDefault="00882F0A" w:rsidP="00882F0A">
            <w:pPr>
              <w:pStyle w:val="afffffb"/>
            </w:pPr>
            <w:r w:rsidRPr="00D60FFD">
              <w:rPr>
                <w:lang w:bidi="ar"/>
              </w:rPr>
              <w:t>79</w:t>
            </w:r>
          </w:p>
        </w:tc>
        <w:tc>
          <w:tcPr>
            <w:tcW w:w="505" w:type="pct"/>
            <w:vAlign w:val="center"/>
          </w:tcPr>
          <w:p w14:paraId="121612DC" w14:textId="77777777" w:rsidR="00882F0A" w:rsidRPr="00D60FFD" w:rsidRDefault="00882F0A" w:rsidP="00882F0A">
            <w:pPr>
              <w:pStyle w:val="afffffb"/>
            </w:pPr>
            <w:r w:rsidRPr="00D60FFD">
              <w:rPr>
                <w:lang w:bidi="ar"/>
              </w:rPr>
              <w:t>52.7878</w:t>
            </w:r>
          </w:p>
        </w:tc>
        <w:tc>
          <w:tcPr>
            <w:tcW w:w="506" w:type="pct"/>
            <w:vAlign w:val="center"/>
          </w:tcPr>
          <w:p w14:paraId="73DE4F8B" w14:textId="77777777" w:rsidR="00882F0A" w:rsidRPr="00D60FFD" w:rsidRDefault="00882F0A" w:rsidP="00882F0A">
            <w:pPr>
              <w:pStyle w:val="afffffb"/>
            </w:pPr>
            <w:r w:rsidRPr="00D60FFD">
              <w:rPr>
                <w:lang w:bidi="ar"/>
              </w:rPr>
              <w:t>320.02669</w:t>
            </w:r>
          </w:p>
        </w:tc>
        <w:tc>
          <w:tcPr>
            <w:tcW w:w="454" w:type="pct"/>
            <w:vAlign w:val="center"/>
          </w:tcPr>
          <w:p w14:paraId="329E8E98" w14:textId="77777777" w:rsidR="00882F0A" w:rsidRPr="00D60FFD" w:rsidRDefault="00882F0A" w:rsidP="00882F0A">
            <w:pPr>
              <w:pStyle w:val="afffffb"/>
            </w:pPr>
            <w:r w:rsidRPr="00D60FFD">
              <w:rPr>
                <w:lang w:bidi="ar"/>
              </w:rPr>
              <w:t>0.46</w:t>
            </w:r>
          </w:p>
        </w:tc>
        <w:tc>
          <w:tcPr>
            <w:tcW w:w="404" w:type="pct"/>
            <w:vAlign w:val="center"/>
          </w:tcPr>
          <w:p w14:paraId="07D123E1" w14:textId="77777777" w:rsidR="00882F0A" w:rsidRPr="00D60FFD" w:rsidRDefault="00882F0A" w:rsidP="00882F0A">
            <w:pPr>
              <w:pStyle w:val="afffffb"/>
            </w:pPr>
            <w:r w:rsidRPr="00D60FFD">
              <w:rPr>
                <w:lang w:bidi="ar"/>
              </w:rPr>
              <w:t>0.328</w:t>
            </w:r>
          </w:p>
        </w:tc>
        <w:tc>
          <w:tcPr>
            <w:tcW w:w="450" w:type="pct"/>
            <w:vAlign w:val="center"/>
          </w:tcPr>
          <w:p w14:paraId="7D5A2D3A" w14:textId="77777777" w:rsidR="00882F0A" w:rsidRPr="00D60FFD" w:rsidRDefault="00882F0A" w:rsidP="00882F0A">
            <w:pPr>
              <w:pStyle w:val="afffffb"/>
            </w:pPr>
            <w:r w:rsidRPr="00D60FFD">
              <w:rPr>
                <w:lang w:bidi="ar"/>
              </w:rPr>
              <w:t>25.0187</w:t>
            </w:r>
          </w:p>
        </w:tc>
        <w:tc>
          <w:tcPr>
            <w:tcW w:w="460" w:type="pct"/>
            <w:vAlign w:val="center"/>
          </w:tcPr>
          <w:p w14:paraId="0785F6A5" w14:textId="77777777" w:rsidR="00882F0A" w:rsidRPr="00D60FFD" w:rsidRDefault="00882F0A" w:rsidP="00882F0A">
            <w:pPr>
              <w:pStyle w:val="afffffb"/>
            </w:pPr>
            <w:r w:rsidRPr="00D60FFD">
              <w:rPr>
                <w:lang w:bidi="ar"/>
              </w:rPr>
              <w:t>9.452</w:t>
            </w:r>
          </w:p>
        </w:tc>
        <w:tc>
          <w:tcPr>
            <w:tcW w:w="404" w:type="pct"/>
            <w:vAlign w:val="center"/>
          </w:tcPr>
          <w:p w14:paraId="3953D310" w14:textId="77777777" w:rsidR="00882F0A" w:rsidRPr="00D60FFD" w:rsidRDefault="00882F0A" w:rsidP="00882F0A">
            <w:pPr>
              <w:pStyle w:val="afffffb"/>
            </w:pPr>
            <w:r w:rsidRPr="00D60FFD">
              <w:rPr>
                <w:lang w:bidi="ar"/>
              </w:rPr>
              <w:t>290.826</w:t>
            </w:r>
          </w:p>
        </w:tc>
        <w:tc>
          <w:tcPr>
            <w:tcW w:w="448" w:type="pct"/>
            <w:vAlign w:val="center"/>
          </w:tcPr>
          <w:p w14:paraId="5FD4CC5A" w14:textId="77777777" w:rsidR="00882F0A" w:rsidRPr="00D60FFD" w:rsidRDefault="00882F0A" w:rsidP="00882F0A">
            <w:pPr>
              <w:pStyle w:val="afffffb"/>
            </w:pPr>
            <w:r w:rsidRPr="00D60FFD">
              <w:rPr>
                <w:lang w:bidi="ar"/>
              </w:rPr>
              <w:t>46.72979</w:t>
            </w:r>
          </w:p>
        </w:tc>
      </w:tr>
      <w:tr w:rsidR="00ED3505" w:rsidRPr="00D60FFD" w14:paraId="58E55215" w14:textId="77777777" w:rsidTr="00882F0A">
        <w:tc>
          <w:tcPr>
            <w:tcW w:w="816" w:type="pct"/>
            <w:vAlign w:val="center"/>
          </w:tcPr>
          <w:p w14:paraId="6954C15F" w14:textId="77777777" w:rsidR="00882F0A" w:rsidRPr="00D60FFD" w:rsidRDefault="00882F0A" w:rsidP="00882F0A">
            <w:pPr>
              <w:pStyle w:val="afffffb"/>
            </w:pPr>
            <w:r w:rsidRPr="00D60FFD">
              <w:rPr>
                <w:lang w:bidi="ar"/>
              </w:rPr>
              <w:t xml:space="preserve">HW09 </w:t>
            </w:r>
            <w:r w:rsidRPr="00D60FFD">
              <w:rPr>
                <w:lang w:bidi="ar"/>
              </w:rPr>
              <w:t>油</w:t>
            </w:r>
            <w:r w:rsidRPr="00D60FFD">
              <w:rPr>
                <w:lang w:bidi="ar"/>
              </w:rPr>
              <w:t>/</w:t>
            </w:r>
            <w:r w:rsidRPr="00D60FFD">
              <w:rPr>
                <w:lang w:bidi="ar"/>
              </w:rPr>
              <w:t>水、烃</w:t>
            </w:r>
            <w:r w:rsidRPr="00D60FFD">
              <w:rPr>
                <w:lang w:bidi="ar"/>
              </w:rPr>
              <w:t xml:space="preserve">/ </w:t>
            </w:r>
            <w:r w:rsidRPr="00D60FFD">
              <w:rPr>
                <w:lang w:bidi="ar"/>
              </w:rPr>
              <w:t>水混合物</w:t>
            </w:r>
            <w:r w:rsidRPr="00D60FFD">
              <w:rPr>
                <w:lang w:bidi="ar"/>
              </w:rPr>
              <w:t xml:space="preserve"> </w:t>
            </w:r>
            <w:r w:rsidRPr="00D60FFD">
              <w:rPr>
                <w:lang w:bidi="ar"/>
              </w:rPr>
              <w:t>或乳化液</w:t>
            </w:r>
          </w:p>
        </w:tc>
        <w:tc>
          <w:tcPr>
            <w:tcW w:w="553" w:type="pct"/>
            <w:vAlign w:val="center"/>
          </w:tcPr>
          <w:p w14:paraId="738B3DB1" w14:textId="77777777" w:rsidR="00882F0A" w:rsidRPr="00D60FFD" w:rsidRDefault="00882F0A" w:rsidP="00882F0A">
            <w:pPr>
              <w:pStyle w:val="afffffb"/>
            </w:pPr>
            <w:r w:rsidRPr="00D60FFD">
              <w:rPr>
                <w:lang w:bidi="ar"/>
              </w:rPr>
              <w:t>17</w:t>
            </w:r>
          </w:p>
        </w:tc>
        <w:tc>
          <w:tcPr>
            <w:tcW w:w="505" w:type="pct"/>
            <w:vAlign w:val="center"/>
          </w:tcPr>
          <w:p w14:paraId="3FCA9A86" w14:textId="77777777" w:rsidR="00882F0A" w:rsidRPr="00D60FFD" w:rsidRDefault="00882F0A" w:rsidP="00882F0A">
            <w:pPr>
              <w:pStyle w:val="afffffb"/>
            </w:pPr>
            <w:r w:rsidRPr="00D60FFD">
              <w:rPr>
                <w:lang w:bidi="ar"/>
              </w:rPr>
              <w:t>2.7429</w:t>
            </w:r>
          </w:p>
        </w:tc>
        <w:tc>
          <w:tcPr>
            <w:tcW w:w="506" w:type="pct"/>
            <w:vAlign w:val="center"/>
          </w:tcPr>
          <w:p w14:paraId="5A96DDD2" w14:textId="77777777" w:rsidR="00882F0A" w:rsidRPr="00D60FFD" w:rsidRDefault="00882F0A" w:rsidP="00882F0A">
            <w:pPr>
              <w:pStyle w:val="afffffb"/>
            </w:pPr>
            <w:r w:rsidRPr="00D60FFD">
              <w:rPr>
                <w:lang w:bidi="ar"/>
              </w:rPr>
              <w:t>13.56874</w:t>
            </w:r>
          </w:p>
        </w:tc>
        <w:tc>
          <w:tcPr>
            <w:tcW w:w="454" w:type="pct"/>
            <w:vAlign w:val="center"/>
          </w:tcPr>
          <w:p w14:paraId="68C8A4A4" w14:textId="77777777" w:rsidR="00882F0A" w:rsidRPr="00D60FFD" w:rsidRDefault="00882F0A" w:rsidP="00882F0A">
            <w:pPr>
              <w:pStyle w:val="afffffb"/>
            </w:pPr>
            <w:r w:rsidRPr="00D60FFD">
              <w:rPr>
                <w:lang w:bidi="ar"/>
              </w:rPr>
              <w:t>0</w:t>
            </w:r>
          </w:p>
        </w:tc>
        <w:tc>
          <w:tcPr>
            <w:tcW w:w="404" w:type="pct"/>
            <w:vAlign w:val="center"/>
          </w:tcPr>
          <w:p w14:paraId="7461223C" w14:textId="77777777" w:rsidR="00882F0A" w:rsidRPr="00D60FFD" w:rsidRDefault="00882F0A" w:rsidP="00882F0A">
            <w:pPr>
              <w:pStyle w:val="afffffb"/>
            </w:pPr>
            <w:r w:rsidRPr="00D60FFD">
              <w:rPr>
                <w:lang w:bidi="ar"/>
              </w:rPr>
              <w:t>5.013</w:t>
            </w:r>
          </w:p>
        </w:tc>
        <w:tc>
          <w:tcPr>
            <w:tcW w:w="450" w:type="pct"/>
            <w:vAlign w:val="center"/>
          </w:tcPr>
          <w:p w14:paraId="4D6B3EE6" w14:textId="77777777" w:rsidR="00882F0A" w:rsidRPr="00D60FFD" w:rsidRDefault="00882F0A" w:rsidP="00882F0A">
            <w:pPr>
              <w:pStyle w:val="afffffb"/>
            </w:pPr>
            <w:r w:rsidRPr="00D60FFD">
              <w:rPr>
                <w:lang w:bidi="ar"/>
              </w:rPr>
              <w:t>0</w:t>
            </w:r>
          </w:p>
        </w:tc>
        <w:tc>
          <w:tcPr>
            <w:tcW w:w="460" w:type="pct"/>
            <w:vAlign w:val="center"/>
          </w:tcPr>
          <w:p w14:paraId="2658D4FF" w14:textId="77777777" w:rsidR="00882F0A" w:rsidRPr="00D60FFD" w:rsidRDefault="00882F0A" w:rsidP="00882F0A">
            <w:pPr>
              <w:pStyle w:val="afffffb"/>
            </w:pPr>
            <w:r w:rsidRPr="00D60FFD">
              <w:rPr>
                <w:lang w:bidi="ar"/>
              </w:rPr>
              <w:t>9.364</w:t>
            </w:r>
          </w:p>
        </w:tc>
        <w:tc>
          <w:tcPr>
            <w:tcW w:w="404" w:type="pct"/>
            <w:vAlign w:val="center"/>
          </w:tcPr>
          <w:p w14:paraId="38F01381" w14:textId="77777777" w:rsidR="00882F0A" w:rsidRPr="00D60FFD" w:rsidRDefault="00882F0A" w:rsidP="00882F0A">
            <w:pPr>
              <w:pStyle w:val="afffffb"/>
            </w:pPr>
            <w:r w:rsidRPr="00D60FFD">
              <w:rPr>
                <w:lang w:bidi="ar"/>
              </w:rPr>
              <w:t>0</w:t>
            </w:r>
          </w:p>
        </w:tc>
        <w:tc>
          <w:tcPr>
            <w:tcW w:w="448" w:type="pct"/>
            <w:vAlign w:val="center"/>
          </w:tcPr>
          <w:p w14:paraId="6D28FFAC" w14:textId="77777777" w:rsidR="00882F0A" w:rsidRPr="00D60FFD" w:rsidRDefault="00882F0A" w:rsidP="00882F0A">
            <w:pPr>
              <w:pStyle w:val="afffffb"/>
            </w:pPr>
            <w:r w:rsidRPr="00D60FFD">
              <w:rPr>
                <w:lang w:bidi="ar"/>
              </w:rPr>
              <w:t>1.93464</w:t>
            </w:r>
          </w:p>
        </w:tc>
      </w:tr>
      <w:tr w:rsidR="00ED3505" w:rsidRPr="00D60FFD" w14:paraId="14A476A6" w14:textId="77777777" w:rsidTr="00882F0A">
        <w:tc>
          <w:tcPr>
            <w:tcW w:w="816" w:type="pct"/>
            <w:vAlign w:val="center"/>
          </w:tcPr>
          <w:p w14:paraId="708ADF58" w14:textId="77777777" w:rsidR="00882F0A" w:rsidRPr="00D60FFD" w:rsidRDefault="00882F0A" w:rsidP="00882F0A">
            <w:pPr>
              <w:pStyle w:val="afffffb"/>
            </w:pPr>
            <w:r w:rsidRPr="00D60FFD">
              <w:rPr>
                <w:lang w:bidi="ar"/>
              </w:rPr>
              <w:t xml:space="preserve">HW11 </w:t>
            </w:r>
            <w:r w:rsidRPr="00D60FFD">
              <w:rPr>
                <w:lang w:bidi="ar"/>
              </w:rPr>
              <w:t>精（蒸）馏</w:t>
            </w:r>
            <w:r w:rsidRPr="00D60FFD">
              <w:rPr>
                <w:lang w:bidi="ar"/>
              </w:rPr>
              <w:t xml:space="preserve"> </w:t>
            </w:r>
            <w:r w:rsidRPr="00D60FFD">
              <w:rPr>
                <w:lang w:bidi="ar"/>
              </w:rPr>
              <w:t>残渣</w:t>
            </w:r>
          </w:p>
        </w:tc>
        <w:tc>
          <w:tcPr>
            <w:tcW w:w="553" w:type="pct"/>
            <w:vAlign w:val="center"/>
          </w:tcPr>
          <w:p w14:paraId="1AA72C81" w14:textId="77777777" w:rsidR="00882F0A" w:rsidRPr="00D60FFD" w:rsidRDefault="00882F0A" w:rsidP="00882F0A">
            <w:pPr>
              <w:pStyle w:val="afffffb"/>
            </w:pPr>
            <w:r w:rsidRPr="00D60FFD">
              <w:rPr>
                <w:lang w:bidi="ar"/>
              </w:rPr>
              <w:t>20</w:t>
            </w:r>
          </w:p>
        </w:tc>
        <w:tc>
          <w:tcPr>
            <w:tcW w:w="505" w:type="pct"/>
            <w:vAlign w:val="center"/>
          </w:tcPr>
          <w:p w14:paraId="1A631C52" w14:textId="77777777" w:rsidR="00882F0A" w:rsidRPr="00D60FFD" w:rsidRDefault="00882F0A" w:rsidP="00882F0A">
            <w:pPr>
              <w:pStyle w:val="afffffb"/>
            </w:pPr>
            <w:r w:rsidRPr="00D60FFD">
              <w:rPr>
                <w:lang w:bidi="ar"/>
              </w:rPr>
              <w:t>787.455</w:t>
            </w:r>
          </w:p>
        </w:tc>
        <w:tc>
          <w:tcPr>
            <w:tcW w:w="506" w:type="pct"/>
            <w:vAlign w:val="center"/>
          </w:tcPr>
          <w:p w14:paraId="674225E4" w14:textId="77777777" w:rsidR="00882F0A" w:rsidRPr="00D60FFD" w:rsidRDefault="00882F0A" w:rsidP="00882F0A">
            <w:pPr>
              <w:pStyle w:val="afffffb"/>
            </w:pPr>
            <w:r w:rsidRPr="00D60FFD">
              <w:rPr>
                <w:lang w:bidi="ar"/>
              </w:rPr>
              <w:t>11887.69243</w:t>
            </w:r>
          </w:p>
        </w:tc>
        <w:tc>
          <w:tcPr>
            <w:tcW w:w="454" w:type="pct"/>
            <w:vAlign w:val="center"/>
          </w:tcPr>
          <w:p w14:paraId="6FB48D31" w14:textId="77777777" w:rsidR="00882F0A" w:rsidRPr="00D60FFD" w:rsidRDefault="00882F0A" w:rsidP="00882F0A">
            <w:pPr>
              <w:pStyle w:val="afffffb"/>
            </w:pPr>
            <w:r w:rsidRPr="00D60FFD">
              <w:rPr>
                <w:lang w:bidi="ar"/>
              </w:rPr>
              <w:t>0</w:t>
            </w:r>
          </w:p>
        </w:tc>
        <w:tc>
          <w:tcPr>
            <w:tcW w:w="404" w:type="pct"/>
            <w:vAlign w:val="center"/>
          </w:tcPr>
          <w:p w14:paraId="7C998A2E" w14:textId="77777777" w:rsidR="00882F0A" w:rsidRPr="00D60FFD" w:rsidRDefault="00882F0A" w:rsidP="00882F0A">
            <w:pPr>
              <w:pStyle w:val="afffffb"/>
            </w:pPr>
            <w:r w:rsidRPr="00D60FFD">
              <w:rPr>
                <w:lang w:bidi="ar"/>
              </w:rPr>
              <w:t>144.41</w:t>
            </w:r>
          </w:p>
        </w:tc>
        <w:tc>
          <w:tcPr>
            <w:tcW w:w="450" w:type="pct"/>
            <w:vAlign w:val="center"/>
          </w:tcPr>
          <w:p w14:paraId="295710CE" w14:textId="77777777" w:rsidR="00882F0A" w:rsidRPr="00D60FFD" w:rsidRDefault="00882F0A" w:rsidP="00882F0A">
            <w:pPr>
              <w:pStyle w:val="afffffb"/>
            </w:pPr>
            <w:r w:rsidRPr="00D60FFD">
              <w:rPr>
                <w:lang w:bidi="ar"/>
              </w:rPr>
              <w:t>6101.43</w:t>
            </w:r>
          </w:p>
        </w:tc>
        <w:tc>
          <w:tcPr>
            <w:tcW w:w="460" w:type="pct"/>
            <w:vAlign w:val="center"/>
          </w:tcPr>
          <w:p w14:paraId="0C2C7FB0" w14:textId="77777777" w:rsidR="00882F0A" w:rsidRPr="00D60FFD" w:rsidRDefault="00882F0A" w:rsidP="00882F0A">
            <w:pPr>
              <w:pStyle w:val="afffffb"/>
            </w:pPr>
            <w:r w:rsidRPr="00D60FFD">
              <w:rPr>
                <w:lang w:bidi="ar"/>
              </w:rPr>
              <w:t>5973.537</w:t>
            </w:r>
          </w:p>
        </w:tc>
        <w:tc>
          <w:tcPr>
            <w:tcW w:w="404" w:type="pct"/>
            <w:vAlign w:val="center"/>
          </w:tcPr>
          <w:p w14:paraId="222B360A" w14:textId="77777777" w:rsidR="00882F0A" w:rsidRPr="00D60FFD" w:rsidRDefault="00882F0A" w:rsidP="00882F0A">
            <w:pPr>
              <w:pStyle w:val="afffffb"/>
            </w:pPr>
            <w:r w:rsidRPr="00D60FFD">
              <w:rPr>
                <w:lang w:bidi="ar"/>
              </w:rPr>
              <w:t>0</w:t>
            </w:r>
          </w:p>
        </w:tc>
        <w:tc>
          <w:tcPr>
            <w:tcW w:w="448" w:type="pct"/>
            <w:vAlign w:val="center"/>
          </w:tcPr>
          <w:p w14:paraId="6EC4F2D3" w14:textId="77777777" w:rsidR="00882F0A" w:rsidRPr="00D60FFD" w:rsidRDefault="00882F0A" w:rsidP="00882F0A">
            <w:pPr>
              <w:pStyle w:val="afffffb"/>
            </w:pPr>
            <w:r w:rsidRPr="00D60FFD">
              <w:rPr>
                <w:lang w:bidi="ar"/>
              </w:rPr>
              <w:t>455.75043</w:t>
            </w:r>
          </w:p>
        </w:tc>
      </w:tr>
      <w:tr w:rsidR="00ED3505" w:rsidRPr="00D60FFD" w14:paraId="75387ECF" w14:textId="77777777" w:rsidTr="00882F0A">
        <w:tc>
          <w:tcPr>
            <w:tcW w:w="816" w:type="pct"/>
            <w:vAlign w:val="center"/>
          </w:tcPr>
          <w:p w14:paraId="04688AA9" w14:textId="77777777" w:rsidR="00882F0A" w:rsidRPr="00D60FFD" w:rsidRDefault="00882F0A" w:rsidP="00882F0A">
            <w:pPr>
              <w:pStyle w:val="afffffb"/>
            </w:pPr>
            <w:r w:rsidRPr="00D60FFD">
              <w:rPr>
                <w:lang w:bidi="ar"/>
              </w:rPr>
              <w:t xml:space="preserve">HW12 </w:t>
            </w:r>
            <w:r w:rsidRPr="00D60FFD">
              <w:rPr>
                <w:lang w:bidi="ar"/>
              </w:rPr>
              <w:t>染料、涂料</w:t>
            </w:r>
            <w:r w:rsidRPr="00D60FFD">
              <w:rPr>
                <w:lang w:bidi="ar"/>
              </w:rPr>
              <w:t xml:space="preserve"> </w:t>
            </w:r>
            <w:r w:rsidRPr="00D60FFD">
              <w:rPr>
                <w:lang w:bidi="ar"/>
              </w:rPr>
              <w:t>废物</w:t>
            </w:r>
          </w:p>
        </w:tc>
        <w:tc>
          <w:tcPr>
            <w:tcW w:w="553" w:type="pct"/>
            <w:vAlign w:val="center"/>
          </w:tcPr>
          <w:p w14:paraId="399C2C65" w14:textId="77777777" w:rsidR="00882F0A" w:rsidRPr="00D60FFD" w:rsidRDefault="00882F0A" w:rsidP="00882F0A">
            <w:pPr>
              <w:pStyle w:val="afffffb"/>
            </w:pPr>
            <w:r w:rsidRPr="00D60FFD">
              <w:rPr>
                <w:lang w:bidi="ar"/>
              </w:rPr>
              <w:t>38</w:t>
            </w:r>
          </w:p>
        </w:tc>
        <w:tc>
          <w:tcPr>
            <w:tcW w:w="505" w:type="pct"/>
            <w:vAlign w:val="center"/>
          </w:tcPr>
          <w:p w14:paraId="375FDE9B" w14:textId="77777777" w:rsidR="00882F0A" w:rsidRPr="00D60FFD" w:rsidRDefault="00882F0A" w:rsidP="00882F0A">
            <w:pPr>
              <w:pStyle w:val="afffffb"/>
            </w:pPr>
            <w:r w:rsidRPr="00D60FFD">
              <w:rPr>
                <w:lang w:bidi="ar"/>
              </w:rPr>
              <w:t>41.7582</w:t>
            </w:r>
          </w:p>
        </w:tc>
        <w:tc>
          <w:tcPr>
            <w:tcW w:w="506" w:type="pct"/>
            <w:vAlign w:val="center"/>
          </w:tcPr>
          <w:p w14:paraId="73EBB7D2" w14:textId="77777777" w:rsidR="00882F0A" w:rsidRPr="00D60FFD" w:rsidRDefault="00882F0A" w:rsidP="00882F0A">
            <w:pPr>
              <w:pStyle w:val="afffffb"/>
            </w:pPr>
            <w:r w:rsidRPr="00D60FFD">
              <w:rPr>
                <w:lang w:bidi="ar"/>
              </w:rPr>
              <w:t>216.9268</w:t>
            </w:r>
          </w:p>
        </w:tc>
        <w:tc>
          <w:tcPr>
            <w:tcW w:w="454" w:type="pct"/>
            <w:vAlign w:val="center"/>
          </w:tcPr>
          <w:p w14:paraId="34F7F97D" w14:textId="77777777" w:rsidR="00882F0A" w:rsidRPr="00D60FFD" w:rsidRDefault="00882F0A" w:rsidP="00882F0A">
            <w:pPr>
              <w:pStyle w:val="afffffb"/>
            </w:pPr>
            <w:r w:rsidRPr="00D60FFD">
              <w:rPr>
                <w:lang w:bidi="ar"/>
              </w:rPr>
              <w:t>0</w:t>
            </w:r>
          </w:p>
        </w:tc>
        <w:tc>
          <w:tcPr>
            <w:tcW w:w="404" w:type="pct"/>
            <w:vAlign w:val="center"/>
          </w:tcPr>
          <w:p w14:paraId="282AF02D" w14:textId="77777777" w:rsidR="00882F0A" w:rsidRPr="00D60FFD" w:rsidRDefault="00882F0A" w:rsidP="00882F0A">
            <w:pPr>
              <w:pStyle w:val="afffffb"/>
            </w:pPr>
            <w:r w:rsidRPr="00D60FFD">
              <w:rPr>
                <w:lang w:bidi="ar"/>
              </w:rPr>
              <w:t>0</w:t>
            </w:r>
          </w:p>
        </w:tc>
        <w:tc>
          <w:tcPr>
            <w:tcW w:w="450" w:type="pct"/>
            <w:vAlign w:val="center"/>
          </w:tcPr>
          <w:p w14:paraId="124CB7EE" w14:textId="77777777" w:rsidR="00882F0A" w:rsidRPr="00D60FFD" w:rsidRDefault="00882F0A" w:rsidP="00882F0A">
            <w:pPr>
              <w:pStyle w:val="afffffb"/>
            </w:pPr>
            <w:r w:rsidRPr="00D60FFD">
              <w:rPr>
                <w:lang w:bidi="ar"/>
              </w:rPr>
              <w:t>0</w:t>
            </w:r>
          </w:p>
        </w:tc>
        <w:tc>
          <w:tcPr>
            <w:tcW w:w="460" w:type="pct"/>
            <w:vAlign w:val="center"/>
          </w:tcPr>
          <w:p w14:paraId="2438E72D" w14:textId="77777777" w:rsidR="00882F0A" w:rsidRPr="00D60FFD" w:rsidRDefault="00882F0A" w:rsidP="00882F0A">
            <w:pPr>
              <w:pStyle w:val="afffffb"/>
            </w:pPr>
            <w:r w:rsidRPr="00D60FFD">
              <w:rPr>
                <w:lang w:bidi="ar"/>
              </w:rPr>
              <w:t>193.862</w:t>
            </w:r>
          </w:p>
        </w:tc>
        <w:tc>
          <w:tcPr>
            <w:tcW w:w="404" w:type="pct"/>
            <w:vAlign w:val="center"/>
          </w:tcPr>
          <w:p w14:paraId="3609684A" w14:textId="77777777" w:rsidR="00882F0A" w:rsidRPr="00D60FFD" w:rsidRDefault="00882F0A" w:rsidP="00882F0A">
            <w:pPr>
              <w:pStyle w:val="afffffb"/>
            </w:pPr>
            <w:r w:rsidRPr="00D60FFD">
              <w:rPr>
                <w:lang w:bidi="ar"/>
              </w:rPr>
              <w:t>0</w:t>
            </w:r>
          </w:p>
        </w:tc>
        <w:tc>
          <w:tcPr>
            <w:tcW w:w="448" w:type="pct"/>
            <w:vAlign w:val="center"/>
          </w:tcPr>
          <w:p w14:paraId="21F2A88A" w14:textId="77777777" w:rsidR="00882F0A" w:rsidRPr="00D60FFD" w:rsidRDefault="00882F0A" w:rsidP="00882F0A">
            <w:pPr>
              <w:pStyle w:val="afffffb"/>
            </w:pPr>
            <w:r w:rsidRPr="00D60FFD">
              <w:rPr>
                <w:lang w:bidi="ar"/>
              </w:rPr>
              <w:t>64.818</w:t>
            </w:r>
          </w:p>
        </w:tc>
      </w:tr>
      <w:tr w:rsidR="00ED3505" w:rsidRPr="00D60FFD" w14:paraId="6B68C60C" w14:textId="77777777" w:rsidTr="00882F0A">
        <w:tc>
          <w:tcPr>
            <w:tcW w:w="816" w:type="pct"/>
            <w:vAlign w:val="center"/>
          </w:tcPr>
          <w:p w14:paraId="1365D2BF" w14:textId="77777777" w:rsidR="00882F0A" w:rsidRPr="00D60FFD" w:rsidRDefault="00882F0A" w:rsidP="00882F0A">
            <w:pPr>
              <w:pStyle w:val="afffffb"/>
            </w:pPr>
            <w:r w:rsidRPr="00D60FFD">
              <w:rPr>
                <w:lang w:bidi="ar"/>
              </w:rPr>
              <w:t xml:space="preserve">HW13 </w:t>
            </w:r>
            <w:r w:rsidRPr="00D60FFD">
              <w:rPr>
                <w:lang w:bidi="ar"/>
              </w:rPr>
              <w:t>有机树脂</w:t>
            </w:r>
            <w:r w:rsidRPr="00D60FFD">
              <w:rPr>
                <w:lang w:bidi="ar"/>
              </w:rPr>
              <w:t xml:space="preserve"> </w:t>
            </w:r>
            <w:r w:rsidRPr="00D60FFD">
              <w:rPr>
                <w:lang w:bidi="ar"/>
              </w:rPr>
              <w:t>类废物</w:t>
            </w:r>
          </w:p>
        </w:tc>
        <w:tc>
          <w:tcPr>
            <w:tcW w:w="553" w:type="pct"/>
            <w:vAlign w:val="center"/>
          </w:tcPr>
          <w:p w14:paraId="4452B37E" w14:textId="77777777" w:rsidR="00882F0A" w:rsidRPr="00D60FFD" w:rsidRDefault="00882F0A" w:rsidP="00882F0A">
            <w:pPr>
              <w:pStyle w:val="afffffb"/>
            </w:pPr>
            <w:r w:rsidRPr="00D60FFD">
              <w:rPr>
                <w:lang w:bidi="ar"/>
              </w:rPr>
              <w:t>25</w:t>
            </w:r>
          </w:p>
        </w:tc>
        <w:tc>
          <w:tcPr>
            <w:tcW w:w="505" w:type="pct"/>
            <w:vAlign w:val="center"/>
          </w:tcPr>
          <w:p w14:paraId="33BCB4E7" w14:textId="77777777" w:rsidR="00882F0A" w:rsidRPr="00D60FFD" w:rsidRDefault="00882F0A" w:rsidP="00882F0A">
            <w:pPr>
              <w:pStyle w:val="afffffb"/>
            </w:pPr>
            <w:r w:rsidRPr="00D60FFD">
              <w:rPr>
                <w:lang w:bidi="ar"/>
              </w:rPr>
              <w:t>78.0968</w:t>
            </w:r>
          </w:p>
        </w:tc>
        <w:tc>
          <w:tcPr>
            <w:tcW w:w="506" w:type="pct"/>
            <w:vAlign w:val="center"/>
          </w:tcPr>
          <w:p w14:paraId="6974CA5F" w14:textId="77777777" w:rsidR="00882F0A" w:rsidRPr="00D60FFD" w:rsidRDefault="00882F0A" w:rsidP="00882F0A">
            <w:pPr>
              <w:pStyle w:val="afffffb"/>
            </w:pPr>
            <w:r w:rsidRPr="00D60FFD">
              <w:rPr>
                <w:lang w:bidi="ar"/>
              </w:rPr>
              <w:t>469.8879</w:t>
            </w:r>
          </w:p>
        </w:tc>
        <w:tc>
          <w:tcPr>
            <w:tcW w:w="454" w:type="pct"/>
            <w:vAlign w:val="center"/>
          </w:tcPr>
          <w:p w14:paraId="40849127" w14:textId="77777777" w:rsidR="00882F0A" w:rsidRPr="00D60FFD" w:rsidRDefault="00882F0A" w:rsidP="00882F0A">
            <w:pPr>
              <w:pStyle w:val="afffffb"/>
            </w:pPr>
            <w:r w:rsidRPr="00D60FFD">
              <w:rPr>
                <w:lang w:bidi="ar"/>
              </w:rPr>
              <w:t>0</w:t>
            </w:r>
          </w:p>
        </w:tc>
        <w:tc>
          <w:tcPr>
            <w:tcW w:w="404" w:type="pct"/>
            <w:vAlign w:val="center"/>
          </w:tcPr>
          <w:p w14:paraId="38C15B90" w14:textId="77777777" w:rsidR="00882F0A" w:rsidRPr="00D60FFD" w:rsidRDefault="00882F0A" w:rsidP="00882F0A">
            <w:pPr>
              <w:pStyle w:val="afffffb"/>
            </w:pPr>
            <w:r w:rsidRPr="00D60FFD">
              <w:rPr>
                <w:lang w:bidi="ar"/>
              </w:rPr>
              <w:t>19.89</w:t>
            </w:r>
          </w:p>
        </w:tc>
        <w:tc>
          <w:tcPr>
            <w:tcW w:w="450" w:type="pct"/>
            <w:vAlign w:val="center"/>
          </w:tcPr>
          <w:p w14:paraId="6CE26758" w14:textId="77777777" w:rsidR="00882F0A" w:rsidRPr="00D60FFD" w:rsidRDefault="00882F0A" w:rsidP="00882F0A">
            <w:pPr>
              <w:pStyle w:val="afffffb"/>
            </w:pPr>
            <w:r w:rsidRPr="00D60FFD">
              <w:rPr>
                <w:lang w:bidi="ar"/>
              </w:rPr>
              <w:t>8.1</w:t>
            </w:r>
          </w:p>
        </w:tc>
        <w:tc>
          <w:tcPr>
            <w:tcW w:w="460" w:type="pct"/>
            <w:vAlign w:val="center"/>
          </w:tcPr>
          <w:p w14:paraId="44A39879" w14:textId="77777777" w:rsidR="00882F0A" w:rsidRPr="00D60FFD" w:rsidRDefault="00882F0A" w:rsidP="00882F0A">
            <w:pPr>
              <w:pStyle w:val="afffffb"/>
            </w:pPr>
            <w:r w:rsidRPr="00D60FFD">
              <w:rPr>
                <w:lang w:bidi="ar"/>
              </w:rPr>
              <w:t>427.791</w:t>
            </w:r>
          </w:p>
        </w:tc>
        <w:tc>
          <w:tcPr>
            <w:tcW w:w="404" w:type="pct"/>
            <w:vAlign w:val="center"/>
          </w:tcPr>
          <w:p w14:paraId="531D3D63" w14:textId="77777777" w:rsidR="00882F0A" w:rsidRPr="00D60FFD" w:rsidRDefault="00882F0A" w:rsidP="00882F0A">
            <w:pPr>
              <w:pStyle w:val="afffffb"/>
            </w:pPr>
            <w:r w:rsidRPr="00D60FFD">
              <w:rPr>
                <w:lang w:bidi="ar"/>
              </w:rPr>
              <w:t>0</w:t>
            </w:r>
          </w:p>
        </w:tc>
        <w:tc>
          <w:tcPr>
            <w:tcW w:w="448" w:type="pct"/>
            <w:vAlign w:val="center"/>
          </w:tcPr>
          <w:p w14:paraId="23C8DA3B" w14:textId="77777777" w:rsidR="00882F0A" w:rsidRPr="00D60FFD" w:rsidRDefault="00882F0A" w:rsidP="00882F0A">
            <w:pPr>
              <w:pStyle w:val="afffffb"/>
            </w:pPr>
            <w:r w:rsidRPr="00D60FFD">
              <w:rPr>
                <w:lang w:bidi="ar"/>
              </w:rPr>
              <w:t>92.2037</w:t>
            </w:r>
          </w:p>
        </w:tc>
      </w:tr>
      <w:tr w:rsidR="00ED3505" w:rsidRPr="00D60FFD" w14:paraId="090FB0AC" w14:textId="77777777" w:rsidTr="00882F0A">
        <w:tc>
          <w:tcPr>
            <w:tcW w:w="816" w:type="pct"/>
            <w:vAlign w:val="center"/>
          </w:tcPr>
          <w:p w14:paraId="2D82B88A" w14:textId="77777777" w:rsidR="00882F0A" w:rsidRPr="00D60FFD" w:rsidRDefault="00882F0A" w:rsidP="00882F0A">
            <w:pPr>
              <w:pStyle w:val="afffffb"/>
            </w:pPr>
            <w:r w:rsidRPr="00D60FFD">
              <w:rPr>
                <w:lang w:bidi="ar"/>
              </w:rPr>
              <w:t xml:space="preserve">HW14 </w:t>
            </w:r>
            <w:r w:rsidRPr="00D60FFD">
              <w:rPr>
                <w:lang w:bidi="ar"/>
              </w:rPr>
              <w:t>新化学物质废物</w:t>
            </w:r>
          </w:p>
        </w:tc>
        <w:tc>
          <w:tcPr>
            <w:tcW w:w="553" w:type="pct"/>
            <w:vAlign w:val="center"/>
          </w:tcPr>
          <w:p w14:paraId="0AEE5B7B" w14:textId="77777777" w:rsidR="00882F0A" w:rsidRPr="00D60FFD" w:rsidRDefault="00882F0A" w:rsidP="00882F0A">
            <w:pPr>
              <w:pStyle w:val="afffffb"/>
            </w:pPr>
            <w:r w:rsidRPr="00D60FFD">
              <w:rPr>
                <w:lang w:bidi="ar"/>
              </w:rPr>
              <w:t>1</w:t>
            </w:r>
          </w:p>
        </w:tc>
        <w:tc>
          <w:tcPr>
            <w:tcW w:w="505" w:type="pct"/>
            <w:vAlign w:val="center"/>
          </w:tcPr>
          <w:p w14:paraId="75382CE3" w14:textId="77777777" w:rsidR="00882F0A" w:rsidRPr="00D60FFD" w:rsidRDefault="00882F0A" w:rsidP="00882F0A">
            <w:pPr>
              <w:pStyle w:val="afffffb"/>
            </w:pPr>
            <w:r w:rsidRPr="00D60FFD">
              <w:rPr>
                <w:lang w:bidi="ar"/>
              </w:rPr>
              <w:t>6.44</w:t>
            </w:r>
          </w:p>
        </w:tc>
        <w:tc>
          <w:tcPr>
            <w:tcW w:w="506" w:type="pct"/>
            <w:vAlign w:val="center"/>
          </w:tcPr>
          <w:p w14:paraId="071EEAF1" w14:textId="77777777" w:rsidR="00882F0A" w:rsidRPr="00D60FFD" w:rsidRDefault="00882F0A" w:rsidP="00882F0A">
            <w:pPr>
              <w:pStyle w:val="afffffb"/>
            </w:pPr>
            <w:r w:rsidRPr="00D60FFD">
              <w:rPr>
                <w:lang w:bidi="ar"/>
              </w:rPr>
              <w:t>3.19</w:t>
            </w:r>
          </w:p>
        </w:tc>
        <w:tc>
          <w:tcPr>
            <w:tcW w:w="454" w:type="pct"/>
            <w:vAlign w:val="center"/>
          </w:tcPr>
          <w:p w14:paraId="4827D75F" w14:textId="77777777" w:rsidR="00882F0A" w:rsidRPr="00D60FFD" w:rsidRDefault="00882F0A" w:rsidP="00882F0A">
            <w:pPr>
              <w:pStyle w:val="afffffb"/>
            </w:pPr>
            <w:r w:rsidRPr="00D60FFD">
              <w:rPr>
                <w:lang w:bidi="ar"/>
              </w:rPr>
              <w:t>0</w:t>
            </w:r>
          </w:p>
        </w:tc>
        <w:tc>
          <w:tcPr>
            <w:tcW w:w="404" w:type="pct"/>
            <w:vAlign w:val="center"/>
          </w:tcPr>
          <w:p w14:paraId="3B7E3DB7" w14:textId="77777777" w:rsidR="00882F0A" w:rsidRPr="00D60FFD" w:rsidRDefault="00882F0A" w:rsidP="00882F0A">
            <w:pPr>
              <w:pStyle w:val="afffffb"/>
            </w:pPr>
            <w:r w:rsidRPr="00D60FFD">
              <w:rPr>
                <w:lang w:bidi="ar"/>
              </w:rPr>
              <w:t>0</w:t>
            </w:r>
          </w:p>
        </w:tc>
        <w:tc>
          <w:tcPr>
            <w:tcW w:w="450" w:type="pct"/>
            <w:vAlign w:val="center"/>
          </w:tcPr>
          <w:p w14:paraId="75126607" w14:textId="77777777" w:rsidR="00882F0A" w:rsidRPr="00D60FFD" w:rsidRDefault="00882F0A" w:rsidP="00882F0A">
            <w:pPr>
              <w:pStyle w:val="afffffb"/>
            </w:pPr>
            <w:r w:rsidRPr="00D60FFD">
              <w:rPr>
                <w:lang w:bidi="ar"/>
              </w:rPr>
              <w:t>0</w:t>
            </w:r>
          </w:p>
        </w:tc>
        <w:tc>
          <w:tcPr>
            <w:tcW w:w="460" w:type="pct"/>
            <w:vAlign w:val="center"/>
          </w:tcPr>
          <w:p w14:paraId="5DE0FE7F" w14:textId="77777777" w:rsidR="00882F0A" w:rsidRPr="00D60FFD" w:rsidRDefault="00882F0A" w:rsidP="00882F0A">
            <w:pPr>
              <w:pStyle w:val="afffffb"/>
            </w:pPr>
            <w:r w:rsidRPr="00D60FFD">
              <w:rPr>
                <w:lang w:bidi="ar"/>
              </w:rPr>
              <w:t>7.48</w:t>
            </w:r>
          </w:p>
        </w:tc>
        <w:tc>
          <w:tcPr>
            <w:tcW w:w="404" w:type="pct"/>
            <w:vAlign w:val="center"/>
          </w:tcPr>
          <w:p w14:paraId="1B9033F8" w14:textId="77777777" w:rsidR="00882F0A" w:rsidRPr="00D60FFD" w:rsidRDefault="00882F0A" w:rsidP="00882F0A">
            <w:pPr>
              <w:pStyle w:val="afffffb"/>
            </w:pPr>
            <w:r w:rsidRPr="00D60FFD">
              <w:rPr>
                <w:lang w:bidi="ar"/>
              </w:rPr>
              <w:t>0</w:t>
            </w:r>
          </w:p>
        </w:tc>
        <w:tc>
          <w:tcPr>
            <w:tcW w:w="448" w:type="pct"/>
            <w:vAlign w:val="center"/>
          </w:tcPr>
          <w:p w14:paraId="06265ECE" w14:textId="77777777" w:rsidR="00882F0A" w:rsidRPr="00D60FFD" w:rsidRDefault="00882F0A" w:rsidP="00882F0A">
            <w:pPr>
              <w:pStyle w:val="afffffb"/>
            </w:pPr>
            <w:r w:rsidRPr="00D60FFD">
              <w:rPr>
                <w:lang w:bidi="ar"/>
              </w:rPr>
              <w:t>2.15</w:t>
            </w:r>
          </w:p>
        </w:tc>
      </w:tr>
      <w:tr w:rsidR="00ED3505" w:rsidRPr="00D60FFD" w14:paraId="08B6D8B9" w14:textId="77777777" w:rsidTr="00882F0A">
        <w:tc>
          <w:tcPr>
            <w:tcW w:w="816" w:type="pct"/>
            <w:vAlign w:val="center"/>
          </w:tcPr>
          <w:p w14:paraId="39F973ED" w14:textId="77777777" w:rsidR="00882F0A" w:rsidRPr="00D60FFD" w:rsidRDefault="00882F0A" w:rsidP="00882F0A">
            <w:pPr>
              <w:pStyle w:val="afffffb"/>
            </w:pPr>
            <w:r w:rsidRPr="00D60FFD">
              <w:rPr>
                <w:lang w:bidi="ar"/>
              </w:rPr>
              <w:t xml:space="preserve">HW16 </w:t>
            </w:r>
            <w:r w:rsidRPr="00D60FFD">
              <w:rPr>
                <w:lang w:bidi="ar"/>
              </w:rPr>
              <w:t>感光材料</w:t>
            </w:r>
            <w:r w:rsidRPr="00D60FFD">
              <w:rPr>
                <w:lang w:bidi="ar"/>
              </w:rPr>
              <w:t xml:space="preserve"> </w:t>
            </w:r>
            <w:r w:rsidRPr="00D60FFD">
              <w:rPr>
                <w:lang w:bidi="ar"/>
              </w:rPr>
              <w:t>废物</w:t>
            </w:r>
          </w:p>
        </w:tc>
        <w:tc>
          <w:tcPr>
            <w:tcW w:w="553" w:type="pct"/>
            <w:vAlign w:val="center"/>
          </w:tcPr>
          <w:p w14:paraId="31E122D7" w14:textId="77777777" w:rsidR="00882F0A" w:rsidRPr="00D60FFD" w:rsidRDefault="00882F0A" w:rsidP="00882F0A">
            <w:pPr>
              <w:pStyle w:val="afffffb"/>
            </w:pPr>
            <w:r w:rsidRPr="00D60FFD">
              <w:rPr>
                <w:lang w:bidi="ar"/>
              </w:rPr>
              <w:t>9</w:t>
            </w:r>
          </w:p>
        </w:tc>
        <w:tc>
          <w:tcPr>
            <w:tcW w:w="505" w:type="pct"/>
            <w:vAlign w:val="center"/>
          </w:tcPr>
          <w:p w14:paraId="2502607C" w14:textId="77777777" w:rsidR="00882F0A" w:rsidRPr="00D60FFD" w:rsidRDefault="00882F0A" w:rsidP="00882F0A">
            <w:pPr>
              <w:pStyle w:val="afffffb"/>
            </w:pPr>
            <w:r w:rsidRPr="00D60FFD">
              <w:rPr>
                <w:lang w:bidi="ar"/>
              </w:rPr>
              <w:t>7.1217</w:t>
            </w:r>
          </w:p>
        </w:tc>
        <w:tc>
          <w:tcPr>
            <w:tcW w:w="506" w:type="pct"/>
            <w:vAlign w:val="center"/>
          </w:tcPr>
          <w:p w14:paraId="673C285F" w14:textId="77777777" w:rsidR="00882F0A" w:rsidRPr="00D60FFD" w:rsidRDefault="00882F0A" w:rsidP="00882F0A">
            <w:pPr>
              <w:pStyle w:val="afffffb"/>
            </w:pPr>
            <w:r w:rsidRPr="00D60FFD">
              <w:rPr>
                <w:lang w:bidi="ar"/>
              </w:rPr>
              <w:t>34.2985</w:t>
            </w:r>
          </w:p>
        </w:tc>
        <w:tc>
          <w:tcPr>
            <w:tcW w:w="454" w:type="pct"/>
            <w:vAlign w:val="center"/>
          </w:tcPr>
          <w:p w14:paraId="09E5AE9D" w14:textId="77777777" w:rsidR="00882F0A" w:rsidRPr="00D60FFD" w:rsidRDefault="00882F0A" w:rsidP="00882F0A">
            <w:pPr>
              <w:pStyle w:val="afffffb"/>
            </w:pPr>
            <w:r w:rsidRPr="00D60FFD">
              <w:rPr>
                <w:lang w:bidi="ar"/>
              </w:rPr>
              <w:t>0</w:t>
            </w:r>
          </w:p>
        </w:tc>
        <w:tc>
          <w:tcPr>
            <w:tcW w:w="404" w:type="pct"/>
            <w:vAlign w:val="center"/>
          </w:tcPr>
          <w:p w14:paraId="4B68784E" w14:textId="77777777" w:rsidR="00882F0A" w:rsidRPr="00D60FFD" w:rsidRDefault="00882F0A" w:rsidP="00882F0A">
            <w:pPr>
              <w:pStyle w:val="afffffb"/>
            </w:pPr>
            <w:r w:rsidRPr="00D60FFD">
              <w:rPr>
                <w:lang w:bidi="ar"/>
              </w:rPr>
              <w:t>0</w:t>
            </w:r>
          </w:p>
        </w:tc>
        <w:tc>
          <w:tcPr>
            <w:tcW w:w="450" w:type="pct"/>
            <w:vAlign w:val="center"/>
          </w:tcPr>
          <w:p w14:paraId="01DC15D1" w14:textId="77777777" w:rsidR="00882F0A" w:rsidRPr="00D60FFD" w:rsidRDefault="00882F0A" w:rsidP="00882F0A">
            <w:pPr>
              <w:pStyle w:val="afffffb"/>
            </w:pPr>
            <w:r w:rsidRPr="00D60FFD">
              <w:rPr>
                <w:lang w:bidi="ar"/>
              </w:rPr>
              <w:t>0</w:t>
            </w:r>
          </w:p>
        </w:tc>
        <w:tc>
          <w:tcPr>
            <w:tcW w:w="460" w:type="pct"/>
            <w:vAlign w:val="center"/>
          </w:tcPr>
          <w:p w14:paraId="733D9F5B" w14:textId="77777777" w:rsidR="00882F0A" w:rsidRPr="00D60FFD" w:rsidRDefault="00882F0A" w:rsidP="00882F0A">
            <w:pPr>
              <w:pStyle w:val="afffffb"/>
            </w:pPr>
            <w:r w:rsidRPr="00D60FFD">
              <w:rPr>
                <w:lang w:bidi="ar"/>
              </w:rPr>
              <w:t>32.745</w:t>
            </w:r>
          </w:p>
        </w:tc>
        <w:tc>
          <w:tcPr>
            <w:tcW w:w="404" w:type="pct"/>
            <w:vAlign w:val="center"/>
          </w:tcPr>
          <w:p w14:paraId="1E175B40" w14:textId="77777777" w:rsidR="00882F0A" w:rsidRPr="00D60FFD" w:rsidRDefault="00882F0A" w:rsidP="00882F0A">
            <w:pPr>
              <w:pStyle w:val="afffffb"/>
            </w:pPr>
            <w:r w:rsidRPr="00D60FFD">
              <w:rPr>
                <w:lang w:bidi="ar"/>
              </w:rPr>
              <w:t>0</w:t>
            </w:r>
          </w:p>
        </w:tc>
        <w:tc>
          <w:tcPr>
            <w:tcW w:w="448" w:type="pct"/>
            <w:vAlign w:val="center"/>
          </w:tcPr>
          <w:p w14:paraId="0114741B" w14:textId="77777777" w:rsidR="00882F0A" w:rsidRPr="00D60FFD" w:rsidRDefault="00882F0A" w:rsidP="00882F0A">
            <w:pPr>
              <w:pStyle w:val="afffffb"/>
            </w:pPr>
            <w:r w:rsidRPr="00D60FFD">
              <w:rPr>
                <w:lang w:bidi="ar"/>
              </w:rPr>
              <w:t>8.6752</w:t>
            </w:r>
          </w:p>
        </w:tc>
      </w:tr>
      <w:tr w:rsidR="00ED3505" w:rsidRPr="00D60FFD" w14:paraId="17CEE9FC" w14:textId="77777777" w:rsidTr="00882F0A">
        <w:tc>
          <w:tcPr>
            <w:tcW w:w="816" w:type="pct"/>
            <w:vAlign w:val="center"/>
          </w:tcPr>
          <w:p w14:paraId="69A4EB6D" w14:textId="77777777" w:rsidR="00882F0A" w:rsidRPr="00D60FFD" w:rsidRDefault="00882F0A" w:rsidP="00882F0A">
            <w:pPr>
              <w:pStyle w:val="afffffb"/>
            </w:pPr>
            <w:r w:rsidRPr="00D60FFD">
              <w:rPr>
                <w:lang w:bidi="ar"/>
              </w:rPr>
              <w:t xml:space="preserve">HW17 </w:t>
            </w:r>
            <w:r w:rsidRPr="00D60FFD">
              <w:rPr>
                <w:lang w:bidi="ar"/>
              </w:rPr>
              <w:t>表面处理</w:t>
            </w:r>
            <w:r w:rsidRPr="00D60FFD">
              <w:rPr>
                <w:lang w:bidi="ar"/>
              </w:rPr>
              <w:t xml:space="preserve"> </w:t>
            </w:r>
            <w:r w:rsidRPr="00D60FFD">
              <w:rPr>
                <w:lang w:bidi="ar"/>
              </w:rPr>
              <w:t>废物</w:t>
            </w:r>
          </w:p>
        </w:tc>
        <w:tc>
          <w:tcPr>
            <w:tcW w:w="553" w:type="pct"/>
            <w:vAlign w:val="center"/>
          </w:tcPr>
          <w:p w14:paraId="76E89F1B" w14:textId="77777777" w:rsidR="00882F0A" w:rsidRPr="00D60FFD" w:rsidRDefault="00882F0A" w:rsidP="00882F0A">
            <w:pPr>
              <w:pStyle w:val="afffffb"/>
            </w:pPr>
            <w:r w:rsidRPr="00D60FFD">
              <w:rPr>
                <w:lang w:bidi="ar"/>
              </w:rPr>
              <w:t>29</w:t>
            </w:r>
          </w:p>
        </w:tc>
        <w:tc>
          <w:tcPr>
            <w:tcW w:w="505" w:type="pct"/>
            <w:vAlign w:val="center"/>
          </w:tcPr>
          <w:p w14:paraId="552CC38C" w14:textId="77777777" w:rsidR="00882F0A" w:rsidRPr="00D60FFD" w:rsidRDefault="00882F0A" w:rsidP="00882F0A">
            <w:pPr>
              <w:pStyle w:val="afffffb"/>
            </w:pPr>
            <w:r w:rsidRPr="00D60FFD">
              <w:rPr>
                <w:lang w:bidi="ar"/>
              </w:rPr>
              <w:t>300.8452</w:t>
            </w:r>
          </w:p>
        </w:tc>
        <w:tc>
          <w:tcPr>
            <w:tcW w:w="506" w:type="pct"/>
            <w:vAlign w:val="center"/>
          </w:tcPr>
          <w:p w14:paraId="3156ABB3" w14:textId="77777777" w:rsidR="00882F0A" w:rsidRPr="00D60FFD" w:rsidRDefault="00882F0A" w:rsidP="00882F0A">
            <w:pPr>
              <w:pStyle w:val="afffffb"/>
            </w:pPr>
            <w:r w:rsidRPr="00D60FFD">
              <w:rPr>
                <w:lang w:bidi="ar"/>
              </w:rPr>
              <w:t>1766.28478</w:t>
            </w:r>
          </w:p>
        </w:tc>
        <w:tc>
          <w:tcPr>
            <w:tcW w:w="454" w:type="pct"/>
            <w:vAlign w:val="center"/>
          </w:tcPr>
          <w:p w14:paraId="6505C3B2" w14:textId="77777777" w:rsidR="00882F0A" w:rsidRPr="00D60FFD" w:rsidRDefault="00882F0A" w:rsidP="00882F0A">
            <w:pPr>
              <w:pStyle w:val="afffffb"/>
            </w:pPr>
            <w:r w:rsidRPr="00D60FFD">
              <w:rPr>
                <w:lang w:bidi="ar"/>
              </w:rPr>
              <w:t>3.295</w:t>
            </w:r>
          </w:p>
        </w:tc>
        <w:tc>
          <w:tcPr>
            <w:tcW w:w="404" w:type="pct"/>
            <w:vAlign w:val="center"/>
          </w:tcPr>
          <w:p w14:paraId="2931836B" w14:textId="77777777" w:rsidR="00882F0A" w:rsidRPr="00D60FFD" w:rsidRDefault="00882F0A" w:rsidP="00882F0A">
            <w:pPr>
              <w:pStyle w:val="afffffb"/>
            </w:pPr>
            <w:r w:rsidRPr="00D60FFD">
              <w:rPr>
                <w:lang w:bidi="ar"/>
              </w:rPr>
              <w:t>164.7</w:t>
            </w:r>
          </w:p>
        </w:tc>
        <w:tc>
          <w:tcPr>
            <w:tcW w:w="450" w:type="pct"/>
            <w:vAlign w:val="center"/>
          </w:tcPr>
          <w:p w14:paraId="6B8B6E18" w14:textId="77777777" w:rsidR="00882F0A" w:rsidRPr="00D60FFD" w:rsidRDefault="00882F0A" w:rsidP="00882F0A">
            <w:pPr>
              <w:pStyle w:val="afffffb"/>
            </w:pPr>
            <w:r w:rsidRPr="00D60FFD">
              <w:rPr>
                <w:lang w:bidi="ar"/>
              </w:rPr>
              <w:t>1211.847</w:t>
            </w:r>
          </w:p>
        </w:tc>
        <w:tc>
          <w:tcPr>
            <w:tcW w:w="460" w:type="pct"/>
            <w:vAlign w:val="center"/>
          </w:tcPr>
          <w:p w14:paraId="5F0B80D5" w14:textId="77777777" w:rsidR="00882F0A" w:rsidRPr="00D60FFD" w:rsidRDefault="00882F0A" w:rsidP="00882F0A">
            <w:pPr>
              <w:pStyle w:val="afffffb"/>
            </w:pPr>
            <w:r w:rsidRPr="00D60FFD">
              <w:rPr>
                <w:lang w:bidi="ar"/>
              </w:rPr>
              <w:t>114.3369</w:t>
            </w:r>
          </w:p>
        </w:tc>
        <w:tc>
          <w:tcPr>
            <w:tcW w:w="404" w:type="pct"/>
            <w:vAlign w:val="center"/>
          </w:tcPr>
          <w:p w14:paraId="575A5DCB" w14:textId="77777777" w:rsidR="00882F0A" w:rsidRPr="00D60FFD" w:rsidRDefault="00882F0A" w:rsidP="00882F0A">
            <w:pPr>
              <w:pStyle w:val="afffffb"/>
            </w:pPr>
            <w:r w:rsidRPr="00D60FFD">
              <w:rPr>
                <w:lang w:bidi="ar"/>
              </w:rPr>
              <w:t>0</w:t>
            </w:r>
          </w:p>
        </w:tc>
        <w:tc>
          <w:tcPr>
            <w:tcW w:w="448" w:type="pct"/>
            <w:vAlign w:val="center"/>
          </w:tcPr>
          <w:p w14:paraId="40CD1C99" w14:textId="77777777" w:rsidR="00882F0A" w:rsidRPr="00D60FFD" w:rsidRDefault="00882F0A" w:rsidP="00882F0A">
            <w:pPr>
              <w:pStyle w:val="afffffb"/>
            </w:pPr>
            <w:r w:rsidRPr="00D60FFD">
              <w:rPr>
                <w:lang w:bidi="ar"/>
              </w:rPr>
              <w:t>572.80708</w:t>
            </w:r>
          </w:p>
        </w:tc>
      </w:tr>
      <w:tr w:rsidR="00ED3505" w:rsidRPr="00D60FFD" w14:paraId="09A5A5C9" w14:textId="77777777" w:rsidTr="00882F0A">
        <w:tc>
          <w:tcPr>
            <w:tcW w:w="816" w:type="pct"/>
            <w:vAlign w:val="center"/>
          </w:tcPr>
          <w:p w14:paraId="77F31833" w14:textId="77777777" w:rsidR="00882F0A" w:rsidRPr="00D60FFD" w:rsidRDefault="00882F0A" w:rsidP="00882F0A">
            <w:pPr>
              <w:pStyle w:val="afffffb"/>
            </w:pPr>
            <w:r w:rsidRPr="00D60FFD">
              <w:rPr>
                <w:lang w:bidi="ar"/>
              </w:rPr>
              <w:t xml:space="preserve">HW18 </w:t>
            </w:r>
            <w:r w:rsidRPr="00D60FFD">
              <w:rPr>
                <w:lang w:bidi="ar"/>
              </w:rPr>
              <w:t>焚烧处置</w:t>
            </w:r>
            <w:r w:rsidRPr="00D60FFD">
              <w:rPr>
                <w:lang w:bidi="ar"/>
              </w:rPr>
              <w:t xml:space="preserve"> </w:t>
            </w:r>
            <w:r w:rsidRPr="00D60FFD">
              <w:rPr>
                <w:lang w:bidi="ar"/>
              </w:rPr>
              <w:t>残渣</w:t>
            </w:r>
          </w:p>
        </w:tc>
        <w:tc>
          <w:tcPr>
            <w:tcW w:w="553" w:type="pct"/>
            <w:vAlign w:val="center"/>
          </w:tcPr>
          <w:p w14:paraId="43F44A72" w14:textId="77777777" w:rsidR="00882F0A" w:rsidRPr="00D60FFD" w:rsidRDefault="00882F0A" w:rsidP="00882F0A">
            <w:pPr>
              <w:pStyle w:val="afffffb"/>
            </w:pPr>
            <w:r w:rsidRPr="00D60FFD">
              <w:rPr>
                <w:lang w:bidi="ar"/>
              </w:rPr>
              <w:t>7</w:t>
            </w:r>
          </w:p>
        </w:tc>
        <w:tc>
          <w:tcPr>
            <w:tcW w:w="505" w:type="pct"/>
            <w:vAlign w:val="center"/>
          </w:tcPr>
          <w:p w14:paraId="0DD8E33D" w14:textId="77777777" w:rsidR="00882F0A" w:rsidRPr="00D60FFD" w:rsidRDefault="00882F0A" w:rsidP="00882F0A">
            <w:pPr>
              <w:pStyle w:val="afffffb"/>
            </w:pPr>
            <w:r w:rsidRPr="00D60FFD">
              <w:rPr>
                <w:lang w:bidi="ar"/>
              </w:rPr>
              <w:t>915.236</w:t>
            </w:r>
          </w:p>
        </w:tc>
        <w:tc>
          <w:tcPr>
            <w:tcW w:w="506" w:type="pct"/>
            <w:vAlign w:val="center"/>
          </w:tcPr>
          <w:p w14:paraId="54925D3F" w14:textId="77777777" w:rsidR="00882F0A" w:rsidRPr="00D60FFD" w:rsidRDefault="00882F0A" w:rsidP="00882F0A">
            <w:pPr>
              <w:pStyle w:val="afffffb"/>
            </w:pPr>
            <w:r w:rsidRPr="00D60FFD">
              <w:rPr>
                <w:lang w:bidi="ar"/>
              </w:rPr>
              <w:t>21680.595</w:t>
            </w:r>
          </w:p>
        </w:tc>
        <w:tc>
          <w:tcPr>
            <w:tcW w:w="454" w:type="pct"/>
            <w:vAlign w:val="center"/>
          </w:tcPr>
          <w:p w14:paraId="0E101BAC" w14:textId="77777777" w:rsidR="00882F0A" w:rsidRPr="00D60FFD" w:rsidRDefault="00882F0A" w:rsidP="00882F0A">
            <w:pPr>
              <w:pStyle w:val="afffffb"/>
            </w:pPr>
            <w:r w:rsidRPr="00D60FFD">
              <w:rPr>
                <w:lang w:bidi="ar"/>
              </w:rPr>
              <w:t>0</w:t>
            </w:r>
          </w:p>
        </w:tc>
        <w:tc>
          <w:tcPr>
            <w:tcW w:w="404" w:type="pct"/>
            <w:vAlign w:val="center"/>
          </w:tcPr>
          <w:p w14:paraId="1B024A89" w14:textId="77777777" w:rsidR="00882F0A" w:rsidRPr="00D60FFD" w:rsidRDefault="00882F0A" w:rsidP="00882F0A">
            <w:pPr>
              <w:pStyle w:val="afffffb"/>
            </w:pPr>
            <w:r w:rsidRPr="00D60FFD">
              <w:rPr>
                <w:lang w:bidi="ar"/>
              </w:rPr>
              <w:t>0</w:t>
            </w:r>
          </w:p>
        </w:tc>
        <w:tc>
          <w:tcPr>
            <w:tcW w:w="450" w:type="pct"/>
            <w:vAlign w:val="center"/>
          </w:tcPr>
          <w:p w14:paraId="41F23453" w14:textId="77777777" w:rsidR="00882F0A" w:rsidRPr="00D60FFD" w:rsidRDefault="00882F0A" w:rsidP="00882F0A">
            <w:pPr>
              <w:pStyle w:val="afffffb"/>
            </w:pPr>
            <w:r w:rsidRPr="00D60FFD">
              <w:rPr>
                <w:lang w:bidi="ar"/>
              </w:rPr>
              <w:t>0</w:t>
            </w:r>
          </w:p>
        </w:tc>
        <w:tc>
          <w:tcPr>
            <w:tcW w:w="460" w:type="pct"/>
            <w:vAlign w:val="center"/>
          </w:tcPr>
          <w:p w14:paraId="03CE23BB" w14:textId="77777777" w:rsidR="00882F0A" w:rsidRPr="00D60FFD" w:rsidRDefault="00882F0A" w:rsidP="00882F0A">
            <w:pPr>
              <w:pStyle w:val="afffffb"/>
            </w:pPr>
            <w:r w:rsidRPr="00D60FFD">
              <w:rPr>
                <w:lang w:bidi="ar"/>
              </w:rPr>
              <w:t>22359.27</w:t>
            </w:r>
          </w:p>
        </w:tc>
        <w:tc>
          <w:tcPr>
            <w:tcW w:w="404" w:type="pct"/>
            <w:vAlign w:val="center"/>
          </w:tcPr>
          <w:p w14:paraId="163D6CAA" w14:textId="77777777" w:rsidR="00882F0A" w:rsidRPr="00D60FFD" w:rsidRDefault="00882F0A" w:rsidP="00882F0A">
            <w:pPr>
              <w:pStyle w:val="afffffb"/>
            </w:pPr>
            <w:r w:rsidRPr="00D60FFD">
              <w:rPr>
                <w:lang w:bidi="ar"/>
              </w:rPr>
              <w:t>0</w:t>
            </w:r>
          </w:p>
        </w:tc>
        <w:tc>
          <w:tcPr>
            <w:tcW w:w="448" w:type="pct"/>
            <w:vAlign w:val="center"/>
          </w:tcPr>
          <w:p w14:paraId="4D7E8448" w14:textId="77777777" w:rsidR="00882F0A" w:rsidRPr="00D60FFD" w:rsidRDefault="00882F0A" w:rsidP="00882F0A">
            <w:pPr>
              <w:pStyle w:val="afffffb"/>
            </w:pPr>
            <w:r w:rsidRPr="00D60FFD">
              <w:rPr>
                <w:lang w:bidi="ar"/>
              </w:rPr>
              <w:t>236.561</w:t>
            </w:r>
          </w:p>
        </w:tc>
      </w:tr>
      <w:tr w:rsidR="00ED3505" w:rsidRPr="00D60FFD" w14:paraId="42A65D21" w14:textId="77777777" w:rsidTr="00882F0A">
        <w:tc>
          <w:tcPr>
            <w:tcW w:w="816" w:type="pct"/>
            <w:vAlign w:val="center"/>
          </w:tcPr>
          <w:p w14:paraId="32D5CB84" w14:textId="77777777" w:rsidR="00882F0A" w:rsidRPr="00D60FFD" w:rsidRDefault="00882F0A" w:rsidP="00882F0A">
            <w:pPr>
              <w:pStyle w:val="afffffb"/>
            </w:pPr>
            <w:r w:rsidRPr="00D60FFD">
              <w:rPr>
                <w:lang w:bidi="ar"/>
              </w:rPr>
              <w:t xml:space="preserve">HW21 </w:t>
            </w:r>
            <w:r w:rsidRPr="00D60FFD">
              <w:rPr>
                <w:lang w:bidi="ar"/>
              </w:rPr>
              <w:t>含铬废物</w:t>
            </w:r>
          </w:p>
        </w:tc>
        <w:tc>
          <w:tcPr>
            <w:tcW w:w="553" w:type="pct"/>
            <w:vAlign w:val="center"/>
          </w:tcPr>
          <w:p w14:paraId="4EED42F8" w14:textId="77777777" w:rsidR="00882F0A" w:rsidRPr="00D60FFD" w:rsidRDefault="00882F0A" w:rsidP="00882F0A">
            <w:pPr>
              <w:pStyle w:val="afffffb"/>
            </w:pPr>
            <w:r w:rsidRPr="00D60FFD">
              <w:rPr>
                <w:lang w:bidi="ar"/>
              </w:rPr>
              <w:t>2</w:t>
            </w:r>
          </w:p>
        </w:tc>
        <w:tc>
          <w:tcPr>
            <w:tcW w:w="505" w:type="pct"/>
            <w:vAlign w:val="center"/>
          </w:tcPr>
          <w:p w14:paraId="7F2F10E3" w14:textId="77777777" w:rsidR="00882F0A" w:rsidRPr="00D60FFD" w:rsidRDefault="00882F0A" w:rsidP="00882F0A">
            <w:pPr>
              <w:pStyle w:val="afffffb"/>
            </w:pPr>
            <w:r w:rsidRPr="00D60FFD">
              <w:rPr>
                <w:lang w:bidi="ar"/>
              </w:rPr>
              <w:t>1.02</w:t>
            </w:r>
          </w:p>
        </w:tc>
        <w:tc>
          <w:tcPr>
            <w:tcW w:w="506" w:type="pct"/>
            <w:vAlign w:val="center"/>
          </w:tcPr>
          <w:p w14:paraId="4BA7CAC7" w14:textId="77777777" w:rsidR="00882F0A" w:rsidRPr="00D60FFD" w:rsidRDefault="00882F0A" w:rsidP="00882F0A">
            <w:pPr>
              <w:pStyle w:val="afffffb"/>
            </w:pPr>
            <w:r w:rsidRPr="00D60FFD">
              <w:rPr>
                <w:lang w:bidi="ar"/>
              </w:rPr>
              <w:t>1.925</w:t>
            </w:r>
          </w:p>
        </w:tc>
        <w:tc>
          <w:tcPr>
            <w:tcW w:w="454" w:type="pct"/>
            <w:vAlign w:val="center"/>
          </w:tcPr>
          <w:p w14:paraId="7F1B06EF" w14:textId="77777777" w:rsidR="00882F0A" w:rsidRPr="00D60FFD" w:rsidRDefault="00882F0A" w:rsidP="00882F0A">
            <w:pPr>
              <w:pStyle w:val="afffffb"/>
            </w:pPr>
            <w:r w:rsidRPr="00D60FFD">
              <w:rPr>
                <w:lang w:bidi="ar"/>
              </w:rPr>
              <w:t>0</w:t>
            </w:r>
          </w:p>
        </w:tc>
        <w:tc>
          <w:tcPr>
            <w:tcW w:w="404" w:type="pct"/>
            <w:vAlign w:val="center"/>
          </w:tcPr>
          <w:p w14:paraId="4AE60C70" w14:textId="77777777" w:rsidR="00882F0A" w:rsidRPr="00D60FFD" w:rsidRDefault="00882F0A" w:rsidP="00882F0A">
            <w:pPr>
              <w:pStyle w:val="afffffb"/>
            </w:pPr>
            <w:r w:rsidRPr="00D60FFD">
              <w:rPr>
                <w:lang w:bidi="ar"/>
              </w:rPr>
              <w:t>0</w:t>
            </w:r>
          </w:p>
        </w:tc>
        <w:tc>
          <w:tcPr>
            <w:tcW w:w="450" w:type="pct"/>
            <w:vAlign w:val="center"/>
          </w:tcPr>
          <w:p w14:paraId="76780A36" w14:textId="77777777" w:rsidR="00882F0A" w:rsidRPr="00D60FFD" w:rsidRDefault="00882F0A" w:rsidP="00882F0A">
            <w:pPr>
              <w:pStyle w:val="afffffb"/>
            </w:pPr>
            <w:r w:rsidRPr="00D60FFD">
              <w:rPr>
                <w:lang w:bidi="ar"/>
              </w:rPr>
              <w:t>0</w:t>
            </w:r>
          </w:p>
        </w:tc>
        <w:tc>
          <w:tcPr>
            <w:tcW w:w="460" w:type="pct"/>
            <w:vAlign w:val="center"/>
          </w:tcPr>
          <w:p w14:paraId="762CBE89" w14:textId="77777777" w:rsidR="00882F0A" w:rsidRPr="00D60FFD" w:rsidRDefault="00882F0A" w:rsidP="00882F0A">
            <w:pPr>
              <w:pStyle w:val="afffffb"/>
            </w:pPr>
            <w:r w:rsidRPr="00D60FFD">
              <w:rPr>
                <w:lang w:bidi="ar"/>
              </w:rPr>
              <w:t>2.6</w:t>
            </w:r>
          </w:p>
        </w:tc>
        <w:tc>
          <w:tcPr>
            <w:tcW w:w="404" w:type="pct"/>
            <w:vAlign w:val="center"/>
          </w:tcPr>
          <w:p w14:paraId="2D9696F7" w14:textId="77777777" w:rsidR="00882F0A" w:rsidRPr="00D60FFD" w:rsidRDefault="00882F0A" w:rsidP="00882F0A">
            <w:pPr>
              <w:pStyle w:val="afffffb"/>
            </w:pPr>
            <w:r w:rsidRPr="00D60FFD">
              <w:rPr>
                <w:lang w:bidi="ar"/>
              </w:rPr>
              <w:t>0</w:t>
            </w:r>
          </w:p>
        </w:tc>
        <w:tc>
          <w:tcPr>
            <w:tcW w:w="448" w:type="pct"/>
            <w:vAlign w:val="center"/>
          </w:tcPr>
          <w:p w14:paraId="052A4BB0" w14:textId="77777777" w:rsidR="00882F0A" w:rsidRPr="00D60FFD" w:rsidRDefault="00882F0A" w:rsidP="00882F0A">
            <w:pPr>
              <w:pStyle w:val="afffffb"/>
            </w:pPr>
            <w:r w:rsidRPr="00D60FFD">
              <w:rPr>
                <w:lang w:bidi="ar"/>
              </w:rPr>
              <w:t>0.345</w:t>
            </w:r>
          </w:p>
        </w:tc>
      </w:tr>
      <w:tr w:rsidR="00ED3505" w:rsidRPr="00D60FFD" w14:paraId="01C08670" w14:textId="77777777" w:rsidTr="00882F0A">
        <w:tc>
          <w:tcPr>
            <w:tcW w:w="816" w:type="pct"/>
            <w:vAlign w:val="center"/>
          </w:tcPr>
          <w:p w14:paraId="034F8BB1" w14:textId="77777777" w:rsidR="00882F0A" w:rsidRPr="00D60FFD" w:rsidRDefault="00882F0A" w:rsidP="00882F0A">
            <w:pPr>
              <w:pStyle w:val="afffffb"/>
            </w:pPr>
            <w:r w:rsidRPr="00D60FFD">
              <w:rPr>
                <w:lang w:bidi="ar"/>
              </w:rPr>
              <w:t xml:space="preserve">HW22 </w:t>
            </w:r>
            <w:r w:rsidRPr="00D60FFD">
              <w:rPr>
                <w:lang w:bidi="ar"/>
              </w:rPr>
              <w:t>含铜废物</w:t>
            </w:r>
          </w:p>
        </w:tc>
        <w:tc>
          <w:tcPr>
            <w:tcW w:w="553" w:type="pct"/>
            <w:vAlign w:val="center"/>
          </w:tcPr>
          <w:p w14:paraId="1DAEAA78" w14:textId="77777777" w:rsidR="00882F0A" w:rsidRPr="00D60FFD" w:rsidRDefault="00882F0A" w:rsidP="00882F0A">
            <w:pPr>
              <w:pStyle w:val="afffffb"/>
            </w:pPr>
            <w:r w:rsidRPr="00D60FFD">
              <w:rPr>
                <w:lang w:bidi="ar"/>
              </w:rPr>
              <w:t>1</w:t>
            </w:r>
          </w:p>
        </w:tc>
        <w:tc>
          <w:tcPr>
            <w:tcW w:w="505" w:type="pct"/>
            <w:vAlign w:val="center"/>
          </w:tcPr>
          <w:p w14:paraId="50CE74AB" w14:textId="77777777" w:rsidR="00882F0A" w:rsidRPr="00D60FFD" w:rsidRDefault="00882F0A" w:rsidP="00882F0A">
            <w:pPr>
              <w:pStyle w:val="afffffb"/>
            </w:pPr>
            <w:r w:rsidRPr="00D60FFD">
              <w:rPr>
                <w:lang w:bidi="ar"/>
              </w:rPr>
              <w:t>0</w:t>
            </w:r>
          </w:p>
        </w:tc>
        <w:tc>
          <w:tcPr>
            <w:tcW w:w="506" w:type="pct"/>
            <w:vAlign w:val="center"/>
          </w:tcPr>
          <w:p w14:paraId="1B5EA202" w14:textId="77777777" w:rsidR="00882F0A" w:rsidRPr="00D60FFD" w:rsidRDefault="00882F0A" w:rsidP="00882F0A">
            <w:pPr>
              <w:pStyle w:val="afffffb"/>
            </w:pPr>
            <w:r w:rsidRPr="00D60FFD">
              <w:rPr>
                <w:lang w:bidi="ar"/>
              </w:rPr>
              <w:t>182.37</w:t>
            </w:r>
          </w:p>
        </w:tc>
        <w:tc>
          <w:tcPr>
            <w:tcW w:w="454" w:type="pct"/>
            <w:vAlign w:val="center"/>
          </w:tcPr>
          <w:p w14:paraId="1879F10F" w14:textId="77777777" w:rsidR="00882F0A" w:rsidRPr="00D60FFD" w:rsidRDefault="00882F0A" w:rsidP="00882F0A">
            <w:pPr>
              <w:pStyle w:val="afffffb"/>
            </w:pPr>
            <w:r w:rsidRPr="00D60FFD">
              <w:rPr>
                <w:lang w:bidi="ar"/>
              </w:rPr>
              <w:t>0</w:t>
            </w:r>
          </w:p>
        </w:tc>
        <w:tc>
          <w:tcPr>
            <w:tcW w:w="404" w:type="pct"/>
            <w:vAlign w:val="center"/>
          </w:tcPr>
          <w:p w14:paraId="1921871F" w14:textId="77777777" w:rsidR="00882F0A" w:rsidRPr="00D60FFD" w:rsidRDefault="00882F0A" w:rsidP="00882F0A">
            <w:pPr>
              <w:pStyle w:val="afffffb"/>
            </w:pPr>
            <w:r w:rsidRPr="00D60FFD">
              <w:rPr>
                <w:lang w:bidi="ar"/>
              </w:rPr>
              <w:t>0</w:t>
            </w:r>
          </w:p>
        </w:tc>
        <w:tc>
          <w:tcPr>
            <w:tcW w:w="450" w:type="pct"/>
            <w:vAlign w:val="center"/>
          </w:tcPr>
          <w:p w14:paraId="36496C5B" w14:textId="77777777" w:rsidR="00882F0A" w:rsidRPr="00D60FFD" w:rsidRDefault="00882F0A" w:rsidP="00882F0A">
            <w:pPr>
              <w:pStyle w:val="afffffb"/>
            </w:pPr>
            <w:r w:rsidRPr="00D60FFD">
              <w:rPr>
                <w:lang w:bidi="ar"/>
              </w:rPr>
              <w:t>179.37</w:t>
            </w:r>
          </w:p>
        </w:tc>
        <w:tc>
          <w:tcPr>
            <w:tcW w:w="460" w:type="pct"/>
            <w:vAlign w:val="center"/>
          </w:tcPr>
          <w:p w14:paraId="39CEAC76" w14:textId="77777777" w:rsidR="00882F0A" w:rsidRPr="00D60FFD" w:rsidRDefault="00882F0A" w:rsidP="00882F0A">
            <w:pPr>
              <w:pStyle w:val="afffffb"/>
            </w:pPr>
            <w:r w:rsidRPr="00D60FFD">
              <w:rPr>
                <w:lang w:bidi="ar"/>
              </w:rPr>
              <w:t>0</w:t>
            </w:r>
          </w:p>
        </w:tc>
        <w:tc>
          <w:tcPr>
            <w:tcW w:w="404" w:type="pct"/>
            <w:vAlign w:val="center"/>
          </w:tcPr>
          <w:p w14:paraId="48BAF6B2" w14:textId="77777777" w:rsidR="00882F0A" w:rsidRPr="00D60FFD" w:rsidRDefault="00882F0A" w:rsidP="00882F0A">
            <w:pPr>
              <w:pStyle w:val="afffffb"/>
            </w:pPr>
            <w:r w:rsidRPr="00D60FFD">
              <w:rPr>
                <w:lang w:bidi="ar"/>
              </w:rPr>
              <w:t>0</w:t>
            </w:r>
          </w:p>
        </w:tc>
        <w:tc>
          <w:tcPr>
            <w:tcW w:w="448" w:type="pct"/>
            <w:vAlign w:val="center"/>
          </w:tcPr>
          <w:p w14:paraId="4796DD9C" w14:textId="77777777" w:rsidR="00882F0A" w:rsidRPr="00D60FFD" w:rsidRDefault="00882F0A" w:rsidP="00882F0A">
            <w:pPr>
              <w:pStyle w:val="afffffb"/>
            </w:pPr>
            <w:r w:rsidRPr="00D60FFD">
              <w:rPr>
                <w:lang w:bidi="ar"/>
              </w:rPr>
              <w:t>3</w:t>
            </w:r>
          </w:p>
        </w:tc>
      </w:tr>
      <w:tr w:rsidR="00ED3505" w:rsidRPr="00D60FFD" w14:paraId="74F95BDF" w14:textId="77777777" w:rsidTr="00882F0A">
        <w:tc>
          <w:tcPr>
            <w:tcW w:w="816" w:type="pct"/>
            <w:vAlign w:val="center"/>
          </w:tcPr>
          <w:p w14:paraId="51F22538" w14:textId="77777777" w:rsidR="00882F0A" w:rsidRPr="00D60FFD" w:rsidRDefault="00882F0A" w:rsidP="00882F0A">
            <w:pPr>
              <w:pStyle w:val="afffffb"/>
            </w:pPr>
            <w:r w:rsidRPr="00D60FFD">
              <w:rPr>
                <w:lang w:bidi="ar"/>
              </w:rPr>
              <w:t xml:space="preserve">HW23 </w:t>
            </w:r>
            <w:r w:rsidRPr="00D60FFD">
              <w:rPr>
                <w:lang w:bidi="ar"/>
              </w:rPr>
              <w:t>含锌废物</w:t>
            </w:r>
          </w:p>
        </w:tc>
        <w:tc>
          <w:tcPr>
            <w:tcW w:w="553" w:type="pct"/>
            <w:vAlign w:val="center"/>
          </w:tcPr>
          <w:p w14:paraId="518AA777" w14:textId="77777777" w:rsidR="00882F0A" w:rsidRPr="00D60FFD" w:rsidRDefault="00882F0A" w:rsidP="00882F0A">
            <w:pPr>
              <w:pStyle w:val="afffffb"/>
            </w:pPr>
            <w:r w:rsidRPr="00D60FFD">
              <w:rPr>
                <w:lang w:bidi="ar"/>
              </w:rPr>
              <w:t>1</w:t>
            </w:r>
          </w:p>
        </w:tc>
        <w:tc>
          <w:tcPr>
            <w:tcW w:w="505" w:type="pct"/>
            <w:vAlign w:val="center"/>
          </w:tcPr>
          <w:p w14:paraId="4F477412" w14:textId="77777777" w:rsidR="00882F0A" w:rsidRPr="00D60FFD" w:rsidRDefault="00882F0A" w:rsidP="00882F0A">
            <w:pPr>
              <w:pStyle w:val="afffffb"/>
            </w:pPr>
            <w:r w:rsidRPr="00D60FFD">
              <w:rPr>
                <w:lang w:bidi="ar"/>
              </w:rPr>
              <w:t>0</w:t>
            </w:r>
          </w:p>
        </w:tc>
        <w:tc>
          <w:tcPr>
            <w:tcW w:w="506" w:type="pct"/>
            <w:vAlign w:val="center"/>
          </w:tcPr>
          <w:p w14:paraId="033CA957" w14:textId="77777777" w:rsidR="00882F0A" w:rsidRPr="00D60FFD" w:rsidRDefault="00882F0A" w:rsidP="00882F0A">
            <w:pPr>
              <w:pStyle w:val="afffffb"/>
            </w:pPr>
            <w:r w:rsidRPr="00D60FFD">
              <w:rPr>
                <w:lang w:bidi="ar"/>
              </w:rPr>
              <w:t>0.005</w:t>
            </w:r>
          </w:p>
        </w:tc>
        <w:tc>
          <w:tcPr>
            <w:tcW w:w="454" w:type="pct"/>
            <w:vAlign w:val="center"/>
          </w:tcPr>
          <w:p w14:paraId="49391711" w14:textId="77777777" w:rsidR="00882F0A" w:rsidRPr="00D60FFD" w:rsidRDefault="00882F0A" w:rsidP="00882F0A">
            <w:pPr>
              <w:pStyle w:val="afffffb"/>
            </w:pPr>
            <w:r w:rsidRPr="00D60FFD">
              <w:rPr>
                <w:lang w:bidi="ar"/>
              </w:rPr>
              <w:t>0</w:t>
            </w:r>
          </w:p>
        </w:tc>
        <w:tc>
          <w:tcPr>
            <w:tcW w:w="404" w:type="pct"/>
            <w:vAlign w:val="center"/>
          </w:tcPr>
          <w:p w14:paraId="2E36C451" w14:textId="77777777" w:rsidR="00882F0A" w:rsidRPr="00D60FFD" w:rsidRDefault="00882F0A" w:rsidP="00882F0A">
            <w:pPr>
              <w:pStyle w:val="afffffb"/>
            </w:pPr>
            <w:r w:rsidRPr="00D60FFD">
              <w:rPr>
                <w:lang w:bidi="ar"/>
              </w:rPr>
              <w:t>0</w:t>
            </w:r>
          </w:p>
        </w:tc>
        <w:tc>
          <w:tcPr>
            <w:tcW w:w="450" w:type="pct"/>
            <w:vAlign w:val="center"/>
          </w:tcPr>
          <w:p w14:paraId="06161971" w14:textId="77777777" w:rsidR="00882F0A" w:rsidRPr="00D60FFD" w:rsidRDefault="00882F0A" w:rsidP="00882F0A">
            <w:pPr>
              <w:pStyle w:val="afffffb"/>
            </w:pPr>
            <w:r w:rsidRPr="00D60FFD">
              <w:rPr>
                <w:lang w:bidi="ar"/>
              </w:rPr>
              <w:t>0</w:t>
            </w:r>
          </w:p>
        </w:tc>
        <w:tc>
          <w:tcPr>
            <w:tcW w:w="460" w:type="pct"/>
            <w:vAlign w:val="center"/>
          </w:tcPr>
          <w:p w14:paraId="18DAB881" w14:textId="77777777" w:rsidR="00882F0A" w:rsidRPr="00D60FFD" w:rsidRDefault="00882F0A" w:rsidP="00882F0A">
            <w:pPr>
              <w:pStyle w:val="afffffb"/>
            </w:pPr>
            <w:r w:rsidRPr="00D60FFD">
              <w:rPr>
                <w:lang w:bidi="ar"/>
              </w:rPr>
              <w:t>0</w:t>
            </w:r>
          </w:p>
        </w:tc>
        <w:tc>
          <w:tcPr>
            <w:tcW w:w="404" w:type="pct"/>
            <w:vAlign w:val="center"/>
          </w:tcPr>
          <w:p w14:paraId="19E4E609" w14:textId="77777777" w:rsidR="00882F0A" w:rsidRPr="00D60FFD" w:rsidRDefault="00882F0A" w:rsidP="00882F0A">
            <w:pPr>
              <w:pStyle w:val="afffffb"/>
            </w:pPr>
            <w:r w:rsidRPr="00D60FFD">
              <w:rPr>
                <w:lang w:bidi="ar"/>
              </w:rPr>
              <w:t>0</w:t>
            </w:r>
          </w:p>
        </w:tc>
        <w:tc>
          <w:tcPr>
            <w:tcW w:w="448" w:type="pct"/>
            <w:vAlign w:val="center"/>
          </w:tcPr>
          <w:p w14:paraId="7D59B172" w14:textId="77777777" w:rsidR="00882F0A" w:rsidRPr="00D60FFD" w:rsidRDefault="00882F0A" w:rsidP="00882F0A">
            <w:pPr>
              <w:pStyle w:val="afffffb"/>
            </w:pPr>
            <w:r w:rsidRPr="00D60FFD">
              <w:rPr>
                <w:lang w:bidi="ar"/>
              </w:rPr>
              <w:t>0.005</w:t>
            </w:r>
          </w:p>
        </w:tc>
      </w:tr>
      <w:tr w:rsidR="00ED3505" w:rsidRPr="00D60FFD" w14:paraId="7EB3FD1C" w14:textId="77777777" w:rsidTr="00882F0A">
        <w:tc>
          <w:tcPr>
            <w:tcW w:w="816" w:type="pct"/>
            <w:vAlign w:val="center"/>
          </w:tcPr>
          <w:p w14:paraId="1D4664C9" w14:textId="77777777" w:rsidR="00882F0A" w:rsidRPr="00D60FFD" w:rsidRDefault="00882F0A" w:rsidP="00882F0A">
            <w:pPr>
              <w:pStyle w:val="afffffb"/>
            </w:pPr>
            <w:r w:rsidRPr="00D60FFD">
              <w:rPr>
                <w:lang w:bidi="ar"/>
              </w:rPr>
              <w:t xml:space="preserve">HW29 </w:t>
            </w:r>
            <w:r w:rsidRPr="00D60FFD">
              <w:rPr>
                <w:lang w:bidi="ar"/>
              </w:rPr>
              <w:t>含汞废物</w:t>
            </w:r>
          </w:p>
        </w:tc>
        <w:tc>
          <w:tcPr>
            <w:tcW w:w="553" w:type="pct"/>
            <w:vAlign w:val="center"/>
          </w:tcPr>
          <w:p w14:paraId="309546B7" w14:textId="77777777" w:rsidR="00882F0A" w:rsidRPr="00D60FFD" w:rsidRDefault="00882F0A" w:rsidP="00882F0A">
            <w:pPr>
              <w:pStyle w:val="afffffb"/>
            </w:pPr>
            <w:r w:rsidRPr="00D60FFD">
              <w:rPr>
                <w:lang w:bidi="ar"/>
              </w:rPr>
              <w:t>4</w:t>
            </w:r>
          </w:p>
        </w:tc>
        <w:tc>
          <w:tcPr>
            <w:tcW w:w="505" w:type="pct"/>
            <w:vAlign w:val="center"/>
          </w:tcPr>
          <w:p w14:paraId="69C6B032" w14:textId="77777777" w:rsidR="00882F0A" w:rsidRPr="00D60FFD" w:rsidRDefault="00882F0A" w:rsidP="00882F0A">
            <w:pPr>
              <w:pStyle w:val="afffffb"/>
            </w:pPr>
            <w:r w:rsidRPr="00D60FFD">
              <w:rPr>
                <w:lang w:bidi="ar"/>
              </w:rPr>
              <w:t>0.04</w:t>
            </w:r>
          </w:p>
        </w:tc>
        <w:tc>
          <w:tcPr>
            <w:tcW w:w="506" w:type="pct"/>
            <w:vAlign w:val="center"/>
          </w:tcPr>
          <w:p w14:paraId="06626694" w14:textId="77777777" w:rsidR="00882F0A" w:rsidRPr="00D60FFD" w:rsidRDefault="00882F0A" w:rsidP="00882F0A">
            <w:pPr>
              <w:pStyle w:val="afffffb"/>
            </w:pPr>
            <w:r w:rsidRPr="00D60FFD">
              <w:rPr>
                <w:lang w:bidi="ar"/>
              </w:rPr>
              <w:t>0.021</w:t>
            </w:r>
          </w:p>
        </w:tc>
        <w:tc>
          <w:tcPr>
            <w:tcW w:w="454" w:type="pct"/>
            <w:vAlign w:val="center"/>
          </w:tcPr>
          <w:p w14:paraId="0805EB46" w14:textId="77777777" w:rsidR="00882F0A" w:rsidRPr="00D60FFD" w:rsidRDefault="00882F0A" w:rsidP="00882F0A">
            <w:pPr>
              <w:pStyle w:val="afffffb"/>
            </w:pPr>
            <w:r w:rsidRPr="00D60FFD">
              <w:rPr>
                <w:lang w:bidi="ar"/>
              </w:rPr>
              <w:t>0</w:t>
            </w:r>
          </w:p>
        </w:tc>
        <w:tc>
          <w:tcPr>
            <w:tcW w:w="404" w:type="pct"/>
            <w:vAlign w:val="center"/>
          </w:tcPr>
          <w:p w14:paraId="661F960C" w14:textId="77777777" w:rsidR="00882F0A" w:rsidRPr="00D60FFD" w:rsidRDefault="00882F0A" w:rsidP="00882F0A">
            <w:pPr>
              <w:pStyle w:val="afffffb"/>
            </w:pPr>
            <w:r w:rsidRPr="00D60FFD">
              <w:rPr>
                <w:lang w:bidi="ar"/>
              </w:rPr>
              <w:t>0</w:t>
            </w:r>
          </w:p>
        </w:tc>
        <w:tc>
          <w:tcPr>
            <w:tcW w:w="450" w:type="pct"/>
            <w:vAlign w:val="center"/>
          </w:tcPr>
          <w:p w14:paraId="64CC3E59" w14:textId="77777777" w:rsidR="00882F0A" w:rsidRPr="00D60FFD" w:rsidRDefault="00882F0A" w:rsidP="00882F0A">
            <w:pPr>
              <w:pStyle w:val="afffffb"/>
            </w:pPr>
            <w:r w:rsidRPr="00D60FFD">
              <w:rPr>
                <w:lang w:bidi="ar"/>
              </w:rPr>
              <w:t>0</w:t>
            </w:r>
          </w:p>
        </w:tc>
        <w:tc>
          <w:tcPr>
            <w:tcW w:w="460" w:type="pct"/>
            <w:vAlign w:val="center"/>
          </w:tcPr>
          <w:p w14:paraId="0A80BD11" w14:textId="77777777" w:rsidR="00882F0A" w:rsidRPr="00D60FFD" w:rsidRDefault="00882F0A" w:rsidP="00882F0A">
            <w:pPr>
              <w:pStyle w:val="afffffb"/>
            </w:pPr>
            <w:r w:rsidRPr="00D60FFD">
              <w:rPr>
                <w:lang w:bidi="ar"/>
              </w:rPr>
              <w:t>0</w:t>
            </w:r>
          </w:p>
        </w:tc>
        <w:tc>
          <w:tcPr>
            <w:tcW w:w="404" w:type="pct"/>
            <w:vAlign w:val="center"/>
          </w:tcPr>
          <w:p w14:paraId="07E1FBC3" w14:textId="77777777" w:rsidR="00882F0A" w:rsidRPr="00D60FFD" w:rsidRDefault="00882F0A" w:rsidP="00882F0A">
            <w:pPr>
              <w:pStyle w:val="afffffb"/>
            </w:pPr>
            <w:r w:rsidRPr="00D60FFD">
              <w:rPr>
                <w:lang w:bidi="ar"/>
              </w:rPr>
              <w:t>0.06</w:t>
            </w:r>
          </w:p>
        </w:tc>
        <w:tc>
          <w:tcPr>
            <w:tcW w:w="448" w:type="pct"/>
            <w:vAlign w:val="center"/>
          </w:tcPr>
          <w:p w14:paraId="03841F5E" w14:textId="77777777" w:rsidR="00882F0A" w:rsidRPr="00D60FFD" w:rsidRDefault="00882F0A" w:rsidP="00882F0A">
            <w:pPr>
              <w:pStyle w:val="afffffb"/>
            </w:pPr>
            <w:r w:rsidRPr="00D60FFD">
              <w:rPr>
                <w:lang w:bidi="ar"/>
              </w:rPr>
              <w:t>0.001</w:t>
            </w:r>
          </w:p>
        </w:tc>
      </w:tr>
      <w:tr w:rsidR="00ED3505" w:rsidRPr="00D60FFD" w14:paraId="7F99D246" w14:textId="77777777" w:rsidTr="00882F0A">
        <w:tc>
          <w:tcPr>
            <w:tcW w:w="816" w:type="pct"/>
            <w:vAlign w:val="center"/>
          </w:tcPr>
          <w:p w14:paraId="5A022291" w14:textId="77777777" w:rsidR="00882F0A" w:rsidRPr="00D60FFD" w:rsidRDefault="00882F0A" w:rsidP="00882F0A">
            <w:pPr>
              <w:pStyle w:val="afffffb"/>
            </w:pPr>
            <w:r w:rsidRPr="00D60FFD">
              <w:rPr>
                <w:lang w:bidi="ar"/>
              </w:rPr>
              <w:t xml:space="preserve">HW31 </w:t>
            </w:r>
            <w:r w:rsidRPr="00D60FFD">
              <w:rPr>
                <w:lang w:bidi="ar"/>
              </w:rPr>
              <w:t>含铅废物</w:t>
            </w:r>
          </w:p>
        </w:tc>
        <w:tc>
          <w:tcPr>
            <w:tcW w:w="553" w:type="pct"/>
            <w:vAlign w:val="center"/>
          </w:tcPr>
          <w:p w14:paraId="1EF4F735" w14:textId="77777777" w:rsidR="00882F0A" w:rsidRPr="00D60FFD" w:rsidRDefault="00882F0A" w:rsidP="00882F0A">
            <w:pPr>
              <w:pStyle w:val="afffffb"/>
            </w:pPr>
            <w:r w:rsidRPr="00D60FFD">
              <w:rPr>
                <w:lang w:bidi="ar"/>
              </w:rPr>
              <w:t>4</w:t>
            </w:r>
          </w:p>
        </w:tc>
        <w:tc>
          <w:tcPr>
            <w:tcW w:w="505" w:type="pct"/>
            <w:vAlign w:val="center"/>
          </w:tcPr>
          <w:p w14:paraId="36BC80A0" w14:textId="77777777" w:rsidR="00882F0A" w:rsidRPr="00D60FFD" w:rsidRDefault="00882F0A" w:rsidP="00882F0A">
            <w:pPr>
              <w:pStyle w:val="afffffb"/>
            </w:pPr>
            <w:r w:rsidRPr="00D60FFD">
              <w:rPr>
                <w:lang w:bidi="ar"/>
              </w:rPr>
              <w:t>67.751</w:t>
            </w:r>
          </w:p>
        </w:tc>
        <w:tc>
          <w:tcPr>
            <w:tcW w:w="506" w:type="pct"/>
            <w:vAlign w:val="center"/>
          </w:tcPr>
          <w:p w14:paraId="789F41D4" w14:textId="77777777" w:rsidR="00882F0A" w:rsidRPr="00D60FFD" w:rsidRDefault="00882F0A" w:rsidP="00882F0A">
            <w:pPr>
              <w:pStyle w:val="afffffb"/>
            </w:pPr>
            <w:r w:rsidRPr="00D60FFD">
              <w:rPr>
                <w:lang w:bidi="ar"/>
              </w:rPr>
              <w:t>50.87</w:t>
            </w:r>
          </w:p>
        </w:tc>
        <w:tc>
          <w:tcPr>
            <w:tcW w:w="454" w:type="pct"/>
            <w:vAlign w:val="center"/>
          </w:tcPr>
          <w:p w14:paraId="10AD5BB4" w14:textId="77777777" w:rsidR="00882F0A" w:rsidRPr="00D60FFD" w:rsidRDefault="00882F0A" w:rsidP="00882F0A">
            <w:pPr>
              <w:pStyle w:val="afffffb"/>
            </w:pPr>
            <w:r w:rsidRPr="00D60FFD">
              <w:rPr>
                <w:lang w:bidi="ar"/>
              </w:rPr>
              <w:t>0</w:t>
            </w:r>
          </w:p>
        </w:tc>
        <w:tc>
          <w:tcPr>
            <w:tcW w:w="404" w:type="pct"/>
            <w:vAlign w:val="center"/>
          </w:tcPr>
          <w:p w14:paraId="65A3BB44" w14:textId="77777777" w:rsidR="00882F0A" w:rsidRPr="00D60FFD" w:rsidRDefault="00882F0A" w:rsidP="00882F0A">
            <w:pPr>
              <w:pStyle w:val="afffffb"/>
            </w:pPr>
            <w:r w:rsidRPr="00D60FFD">
              <w:rPr>
                <w:lang w:bidi="ar"/>
              </w:rPr>
              <w:t>0</w:t>
            </w:r>
          </w:p>
        </w:tc>
        <w:tc>
          <w:tcPr>
            <w:tcW w:w="450" w:type="pct"/>
            <w:vAlign w:val="center"/>
          </w:tcPr>
          <w:p w14:paraId="5554065B" w14:textId="77777777" w:rsidR="00882F0A" w:rsidRPr="00D60FFD" w:rsidRDefault="00882F0A" w:rsidP="00882F0A">
            <w:pPr>
              <w:pStyle w:val="afffffb"/>
            </w:pPr>
            <w:r w:rsidRPr="00D60FFD">
              <w:rPr>
                <w:lang w:bidi="ar"/>
              </w:rPr>
              <w:t>63.64</w:t>
            </w:r>
          </w:p>
        </w:tc>
        <w:tc>
          <w:tcPr>
            <w:tcW w:w="460" w:type="pct"/>
            <w:vAlign w:val="center"/>
          </w:tcPr>
          <w:p w14:paraId="1384A50E" w14:textId="77777777" w:rsidR="00882F0A" w:rsidRPr="00D60FFD" w:rsidRDefault="00882F0A" w:rsidP="00882F0A">
            <w:pPr>
              <w:pStyle w:val="afffffb"/>
            </w:pPr>
            <w:r w:rsidRPr="00D60FFD">
              <w:rPr>
                <w:lang w:bidi="ar"/>
              </w:rPr>
              <w:t>0</w:t>
            </w:r>
          </w:p>
        </w:tc>
        <w:tc>
          <w:tcPr>
            <w:tcW w:w="404" w:type="pct"/>
            <w:vAlign w:val="center"/>
          </w:tcPr>
          <w:p w14:paraId="62BCD550" w14:textId="77777777" w:rsidR="00882F0A" w:rsidRPr="00D60FFD" w:rsidRDefault="00882F0A" w:rsidP="00882F0A">
            <w:pPr>
              <w:pStyle w:val="afffffb"/>
            </w:pPr>
            <w:r w:rsidRPr="00D60FFD">
              <w:rPr>
                <w:lang w:bidi="ar"/>
              </w:rPr>
              <w:t>0</w:t>
            </w:r>
          </w:p>
        </w:tc>
        <w:tc>
          <w:tcPr>
            <w:tcW w:w="448" w:type="pct"/>
            <w:vAlign w:val="center"/>
          </w:tcPr>
          <w:p w14:paraId="015045FE" w14:textId="77777777" w:rsidR="00882F0A" w:rsidRPr="00D60FFD" w:rsidRDefault="00882F0A" w:rsidP="00882F0A">
            <w:pPr>
              <w:pStyle w:val="afffffb"/>
            </w:pPr>
            <w:r w:rsidRPr="00D60FFD">
              <w:rPr>
                <w:lang w:bidi="ar"/>
              </w:rPr>
              <w:t>54.981</w:t>
            </w:r>
          </w:p>
        </w:tc>
      </w:tr>
      <w:tr w:rsidR="00ED3505" w:rsidRPr="00D60FFD" w14:paraId="6607E19F" w14:textId="77777777" w:rsidTr="00882F0A">
        <w:tc>
          <w:tcPr>
            <w:tcW w:w="816" w:type="pct"/>
            <w:vAlign w:val="center"/>
          </w:tcPr>
          <w:p w14:paraId="4B24BFB1" w14:textId="77777777" w:rsidR="00882F0A" w:rsidRPr="00D60FFD" w:rsidRDefault="00882F0A" w:rsidP="00882F0A">
            <w:pPr>
              <w:pStyle w:val="afffffb"/>
            </w:pPr>
            <w:r w:rsidRPr="00D60FFD">
              <w:rPr>
                <w:lang w:bidi="ar"/>
              </w:rPr>
              <w:t xml:space="preserve">HW32 </w:t>
            </w:r>
            <w:r w:rsidRPr="00D60FFD">
              <w:rPr>
                <w:lang w:bidi="ar"/>
              </w:rPr>
              <w:t>无机氟化</w:t>
            </w:r>
            <w:r w:rsidRPr="00D60FFD">
              <w:rPr>
                <w:lang w:bidi="ar"/>
              </w:rPr>
              <w:t xml:space="preserve"> </w:t>
            </w:r>
            <w:r w:rsidRPr="00D60FFD">
              <w:rPr>
                <w:lang w:bidi="ar"/>
              </w:rPr>
              <w:t>物废物</w:t>
            </w:r>
          </w:p>
        </w:tc>
        <w:tc>
          <w:tcPr>
            <w:tcW w:w="553" w:type="pct"/>
            <w:vAlign w:val="center"/>
          </w:tcPr>
          <w:p w14:paraId="5BDABCD8" w14:textId="77777777" w:rsidR="00882F0A" w:rsidRPr="00D60FFD" w:rsidRDefault="00882F0A" w:rsidP="00882F0A">
            <w:pPr>
              <w:pStyle w:val="afffffb"/>
            </w:pPr>
            <w:r w:rsidRPr="00D60FFD">
              <w:rPr>
                <w:lang w:bidi="ar"/>
              </w:rPr>
              <w:t>1</w:t>
            </w:r>
          </w:p>
        </w:tc>
        <w:tc>
          <w:tcPr>
            <w:tcW w:w="505" w:type="pct"/>
            <w:vAlign w:val="center"/>
          </w:tcPr>
          <w:p w14:paraId="718B989C" w14:textId="77777777" w:rsidR="00882F0A" w:rsidRPr="00D60FFD" w:rsidRDefault="00882F0A" w:rsidP="00882F0A">
            <w:pPr>
              <w:pStyle w:val="afffffb"/>
            </w:pPr>
            <w:r w:rsidRPr="00D60FFD">
              <w:rPr>
                <w:lang w:bidi="ar"/>
              </w:rPr>
              <w:t>56.3488</w:t>
            </w:r>
          </w:p>
        </w:tc>
        <w:tc>
          <w:tcPr>
            <w:tcW w:w="506" w:type="pct"/>
            <w:vAlign w:val="center"/>
          </w:tcPr>
          <w:p w14:paraId="136A9954" w14:textId="77777777" w:rsidR="00882F0A" w:rsidRPr="00D60FFD" w:rsidRDefault="00882F0A" w:rsidP="00882F0A">
            <w:pPr>
              <w:pStyle w:val="afffffb"/>
            </w:pPr>
            <w:r w:rsidRPr="00D60FFD">
              <w:rPr>
                <w:lang w:bidi="ar"/>
              </w:rPr>
              <w:t>64.1335</w:t>
            </w:r>
          </w:p>
        </w:tc>
        <w:tc>
          <w:tcPr>
            <w:tcW w:w="454" w:type="pct"/>
            <w:vAlign w:val="center"/>
          </w:tcPr>
          <w:p w14:paraId="7B88DA58" w14:textId="77777777" w:rsidR="00882F0A" w:rsidRPr="00D60FFD" w:rsidRDefault="00882F0A" w:rsidP="00882F0A">
            <w:pPr>
              <w:pStyle w:val="afffffb"/>
            </w:pPr>
            <w:r w:rsidRPr="00D60FFD">
              <w:rPr>
                <w:lang w:bidi="ar"/>
              </w:rPr>
              <w:t>0</w:t>
            </w:r>
          </w:p>
        </w:tc>
        <w:tc>
          <w:tcPr>
            <w:tcW w:w="404" w:type="pct"/>
            <w:vAlign w:val="center"/>
          </w:tcPr>
          <w:p w14:paraId="4C2D4FF7" w14:textId="77777777" w:rsidR="00882F0A" w:rsidRPr="00D60FFD" w:rsidRDefault="00882F0A" w:rsidP="00882F0A">
            <w:pPr>
              <w:pStyle w:val="afffffb"/>
            </w:pPr>
            <w:r w:rsidRPr="00D60FFD">
              <w:rPr>
                <w:lang w:bidi="ar"/>
              </w:rPr>
              <w:t>0</w:t>
            </w:r>
          </w:p>
        </w:tc>
        <w:tc>
          <w:tcPr>
            <w:tcW w:w="450" w:type="pct"/>
            <w:vAlign w:val="center"/>
          </w:tcPr>
          <w:p w14:paraId="01618316" w14:textId="77777777" w:rsidR="00882F0A" w:rsidRPr="00D60FFD" w:rsidRDefault="00882F0A" w:rsidP="00882F0A">
            <w:pPr>
              <w:pStyle w:val="afffffb"/>
            </w:pPr>
            <w:r w:rsidRPr="00D60FFD">
              <w:rPr>
                <w:lang w:bidi="ar"/>
              </w:rPr>
              <w:t>0</w:t>
            </w:r>
          </w:p>
        </w:tc>
        <w:tc>
          <w:tcPr>
            <w:tcW w:w="460" w:type="pct"/>
            <w:vAlign w:val="center"/>
          </w:tcPr>
          <w:p w14:paraId="14EE99FE" w14:textId="77777777" w:rsidR="00882F0A" w:rsidRPr="00D60FFD" w:rsidRDefault="00882F0A" w:rsidP="00882F0A">
            <w:pPr>
              <w:pStyle w:val="afffffb"/>
            </w:pPr>
            <w:r w:rsidRPr="00D60FFD">
              <w:rPr>
                <w:lang w:bidi="ar"/>
              </w:rPr>
              <w:t>77.34</w:t>
            </w:r>
          </w:p>
        </w:tc>
        <w:tc>
          <w:tcPr>
            <w:tcW w:w="404" w:type="pct"/>
            <w:vAlign w:val="center"/>
          </w:tcPr>
          <w:p w14:paraId="20966531" w14:textId="77777777" w:rsidR="00882F0A" w:rsidRPr="00D60FFD" w:rsidRDefault="00882F0A" w:rsidP="00882F0A">
            <w:pPr>
              <w:pStyle w:val="afffffb"/>
            </w:pPr>
            <w:r w:rsidRPr="00D60FFD">
              <w:rPr>
                <w:lang w:bidi="ar"/>
              </w:rPr>
              <w:t>0</w:t>
            </w:r>
          </w:p>
        </w:tc>
        <w:tc>
          <w:tcPr>
            <w:tcW w:w="448" w:type="pct"/>
            <w:vAlign w:val="center"/>
          </w:tcPr>
          <w:p w14:paraId="44B4C575" w14:textId="77777777" w:rsidR="00882F0A" w:rsidRPr="00D60FFD" w:rsidRDefault="00882F0A" w:rsidP="00882F0A">
            <w:pPr>
              <w:pStyle w:val="afffffb"/>
            </w:pPr>
            <w:r w:rsidRPr="00D60FFD">
              <w:rPr>
                <w:lang w:bidi="ar"/>
              </w:rPr>
              <w:t>30.1423</w:t>
            </w:r>
          </w:p>
        </w:tc>
      </w:tr>
      <w:tr w:rsidR="00ED3505" w:rsidRPr="00D60FFD" w14:paraId="2293F41E" w14:textId="77777777" w:rsidTr="00882F0A">
        <w:tc>
          <w:tcPr>
            <w:tcW w:w="816" w:type="pct"/>
            <w:vAlign w:val="center"/>
          </w:tcPr>
          <w:p w14:paraId="57677743" w14:textId="77777777" w:rsidR="00882F0A" w:rsidRPr="00D60FFD" w:rsidRDefault="00882F0A" w:rsidP="00882F0A">
            <w:pPr>
              <w:pStyle w:val="afffffb"/>
            </w:pPr>
            <w:r w:rsidRPr="00D60FFD">
              <w:rPr>
                <w:lang w:bidi="ar"/>
              </w:rPr>
              <w:t xml:space="preserve">HW33 </w:t>
            </w:r>
            <w:r w:rsidRPr="00D60FFD">
              <w:rPr>
                <w:lang w:bidi="ar"/>
              </w:rPr>
              <w:t>无机氰化</w:t>
            </w:r>
            <w:r w:rsidRPr="00D60FFD">
              <w:rPr>
                <w:lang w:bidi="ar"/>
              </w:rPr>
              <w:t xml:space="preserve"> </w:t>
            </w:r>
            <w:r w:rsidRPr="00D60FFD">
              <w:rPr>
                <w:lang w:bidi="ar"/>
              </w:rPr>
              <w:t>物废物</w:t>
            </w:r>
          </w:p>
        </w:tc>
        <w:tc>
          <w:tcPr>
            <w:tcW w:w="553" w:type="pct"/>
            <w:vAlign w:val="center"/>
          </w:tcPr>
          <w:p w14:paraId="375731C3" w14:textId="77777777" w:rsidR="00882F0A" w:rsidRPr="00D60FFD" w:rsidRDefault="00882F0A" w:rsidP="00882F0A">
            <w:pPr>
              <w:pStyle w:val="afffffb"/>
            </w:pPr>
            <w:r w:rsidRPr="00D60FFD">
              <w:rPr>
                <w:lang w:bidi="ar"/>
              </w:rPr>
              <w:t>1</w:t>
            </w:r>
          </w:p>
        </w:tc>
        <w:tc>
          <w:tcPr>
            <w:tcW w:w="505" w:type="pct"/>
            <w:vAlign w:val="center"/>
          </w:tcPr>
          <w:p w14:paraId="271CD950" w14:textId="77777777" w:rsidR="00882F0A" w:rsidRPr="00D60FFD" w:rsidRDefault="00882F0A" w:rsidP="00882F0A">
            <w:pPr>
              <w:pStyle w:val="afffffb"/>
            </w:pPr>
            <w:r w:rsidRPr="00D60FFD">
              <w:rPr>
                <w:lang w:bidi="ar"/>
              </w:rPr>
              <w:t>0.705</w:t>
            </w:r>
          </w:p>
        </w:tc>
        <w:tc>
          <w:tcPr>
            <w:tcW w:w="506" w:type="pct"/>
            <w:vAlign w:val="center"/>
          </w:tcPr>
          <w:p w14:paraId="18C992E1" w14:textId="77777777" w:rsidR="00882F0A" w:rsidRPr="00D60FFD" w:rsidRDefault="00882F0A" w:rsidP="00882F0A">
            <w:pPr>
              <w:pStyle w:val="afffffb"/>
            </w:pPr>
            <w:r w:rsidRPr="00D60FFD">
              <w:rPr>
                <w:lang w:bidi="ar"/>
              </w:rPr>
              <w:t>0.02</w:t>
            </w:r>
          </w:p>
        </w:tc>
        <w:tc>
          <w:tcPr>
            <w:tcW w:w="454" w:type="pct"/>
            <w:vAlign w:val="center"/>
          </w:tcPr>
          <w:p w14:paraId="081479CA" w14:textId="77777777" w:rsidR="00882F0A" w:rsidRPr="00D60FFD" w:rsidRDefault="00882F0A" w:rsidP="00882F0A">
            <w:pPr>
              <w:pStyle w:val="afffffb"/>
            </w:pPr>
            <w:r w:rsidRPr="00D60FFD">
              <w:rPr>
                <w:lang w:bidi="ar"/>
              </w:rPr>
              <w:t>0</w:t>
            </w:r>
          </w:p>
        </w:tc>
        <w:tc>
          <w:tcPr>
            <w:tcW w:w="404" w:type="pct"/>
            <w:vAlign w:val="center"/>
          </w:tcPr>
          <w:p w14:paraId="1490E8C4" w14:textId="77777777" w:rsidR="00882F0A" w:rsidRPr="00D60FFD" w:rsidRDefault="00882F0A" w:rsidP="00882F0A">
            <w:pPr>
              <w:pStyle w:val="afffffb"/>
            </w:pPr>
            <w:r w:rsidRPr="00D60FFD">
              <w:rPr>
                <w:lang w:bidi="ar"/>
              </w:rPr>
              <w:t>0</w:t>
            </w:r>
          </w:p>
        </w:tc>
        <w:tc>
          <w:tcPr>
            <w:tcW w:w="450" w:type="pct"/>
            <w:vAlign w:val="center"/>
          </w:tcPr>
          <w:p w14:paraId="163E6B64" w14:textId="77777777" w:rsidR="00882F0A" w:rsidRPr="00D60FFD" w:rsidRDefault="00882F0A" w:rsidP="00882F0A">
            <w:pPr>
              <w:pStyle w:val="afffffb"/>
            </w:pPr>
            <w:r w:rsidRPr="00D60FFD">
              <w:rPr>
                <w:lang w:bidi="ar"/>
              </w:rPr>
              <w:t>0</w:t>
            </w:r>
          </w:p>
        </w:tc>
        <w:tc>
          <w:tcPr>
            <w:tcW w:w="460" w:type="pct"/>
            <w:vAlign w:val="center"/>
          </w:tcPr>
          <w:p w14:paraId="73AA9A0A" w14:textId="77777777" w:rsidR="00882F0A" w:rsidRPr="00D60FFD" w:rsidRDefault="00882F0A" w:rsidP="00882F0A">
            <w:pPr>
              <w:pStyle w:val="afffffb"/>
            </w:pPr>
            <w:r w:rsidRPr="00D60FFD">
              <w:rPr>
                <w:lang w:bidi="ar"/>
              </w:rPr>
              <w:t>0</w:t>
            </w:r>
          </w:p>
        </w:tc>
        <w:tc>
          <w:tcPr>
            <w:tcW w:w="404" w:type="pct"/>
            <w:vAlign w:val="center"/>
          </w:tcPr>
          <w:p w14:paraId="72E4731B" w14:textId="77777777" w:rsidR="00882F0A" w:rsidRPr="00D60FFD" w:rsidRDefault="00882F0A" w:rsidP="00882F0A">
            <w:pPr>
              <w:pStyle w:val="afffffb"/>
            </w:pPr>
            <w:r w:rsidRPr="00D60FFD">
              <w:rPr>
                <w:lang w:bidi="ar"/>
              </w:rPr>
              <w:t>0</w:t>
            </w:r>
          </w:p>
        </w:tc>
        <w:tc>
          <w:tcPr>
            <w:tcW w:w="448" w:type="pct"/>
            <w:vAlign w:val="center"/>
          </w:tcPr>
          <w:p w14:paraId="4120CE37" w14:textId="77777777" w:rsidR="00882F0A" w:rsidRPr="00D60FFD" w:rsidRDefault="00882F0A" w:rsidP="00882F0A">
            <w:pPr>
              <w:pStyle w:val="afffffb"/>
            </w:pPr>
            <w:r w:rsidRPr="00D60FFD">
              <w:rPr>
                <w:lang w:bidi="ar"/>
              </w:rPr>
              <w:t>0.725</w:t>
            </w:r>
          </w:p>
        </w:tc>
      </w:tr>
      <w:tr w:rsidR="00ED3505" w:rsidRPr="00D60FFD" w14:paraId="3ECFCFA7" w14:textId="77777777" w:rsidTr="00882F0A">
        <w:tc>
          <w:tcPr>
            <w:tcW w:w="816" w:type="pct"/>
            <w:vAlign w:val="center"/>
          </w:tcPr>
          <w:p w14:paraId="2108D81A" w14:textId="77777777" w:rsidR="00882F0A" w:rsidRPr="00D60FFD" w:rsidRDefault="00882F0A" w:rsidP="00882F0A">
            <w:pPr>
              <w:pStyle w:val="afffffb"/>
            </w:pPr>
            <w:r w:rsidRPr="00D60FFD">
              <w:rPr>
                <w:lang w:bidi="ar"/>
              </w:rPr>
              <w:t xml:space="preserve">HW34 </w:t>
            </w:r>
            <w:r w:rsidRPr="00D60FFD">
              <w:rPr>
                <w:lang w:bidi="ar"/>
              </w:rPr>
              <w:t>废酸</w:t>
            </w:r>
          </w:p>
        </w:tc>
        <w:tc>
          <w:tcPr>
            <w:tcW w:w="553" w:type="pct"/>
            <w:vAlign w:val="center"/>
          </w:tcPr>
          <w:p w14:paraId="6B570F92" w14:textId="77777777" w:rsidR="00882F0A" w:rsidRPr="00D60FFD" w:rsidRDefault="00882F0A" w:rsidP="00882F0A">
            <w:pPr>
              <w:pStyle w:val="afffffb"/>
            </w:pPr>
            <w:r w:rsidRPr="00D60FFD">
              <w:rPr>
                <w:lang w:bidi="ar"/>
              </w:rPr>
              <w:t>12</w:t>
            </w:r>
          </w:p>
        </w:tc>
        <w:tc>
          <w:tcPr>
            <w:tcW w:w="505" w:type="pct"/>
            <w:vAlign w:val="center"/>
          </w:tcPr>
          <w:p w14:paraId="05FD41BD" w14:textId="77777777" w:rsidR="00882F0A" w:rsidRPr="00D60FFD" w:rsidRDefault="00882F0A" w:rsidP="00882F0A">
            <w:pPr>
              <w:pStyle w:val="afffffb"/>
            </w:pPr>
            <w:r w:rsidRPr="00D60FFD">
              <w:rPr>
                <w:lang w:bidi="ar"/>
              </w:rPr>
              <w:t>2728.87</w:t>
            </w:r>
          </w:p>
        </w:tc>
        <w:tc>
          <w:tcPr>
            <w:tcW w:w="506" w:type="pct"/>
            <w:vAlign w:val="center"/>
          </w:tcPr>
          <w:p w14:paraId="5FCFA023" w14:textId="77777777" w:rsidR="00882F0A" w:rsidRPr="00D60FFD" w:rsidRDefault="00882F0A" w:rsidP="00882F0A">
            <w:pPr>
              <w:pStyle w:val="afffffb"/>
            </w:pPr>
            <w:r w:rsidRPr="00D60FFD">
              <w:rPr>
                <w:lang w:bidi="ar"/>
              </w:rPr>
              <w:t>17430.515</w:t>
            </w:r>
          </w:p>
        </w:tc>
        <w:tc>
          <w:tcPr>
            <w:tcW w:w="454" w:type="pct"/>
            <w:vAlign w:val="center"/>
          </w:tcPr>
          <w:p w14:paraId="3B3F4C8F" w14:textId="77777777" w:rsidR="00882F0A" w:rsidRPr="00D60FFD" w:rsidRDefault="00882F0A" w:rsidP="00882F0A">
            <w:pPr>
              <w:pStyle w:val="afffffb"/>
            </w:pPr>
            <w:r w:rsidRPr="00D60FFD">
              <w:rPr>
                <w:lang w:bidi="ar"/>
              </w:rPr>
              <w:t>12278.5</w:t>
            </w:r>
          </w:p>
        </w:tc>
        <w:tc>
          <w:tcPr>
            <w:tcW w:w="404" w:type="pct"/>
            <w:vAlign w:val="center"/>
          </w:tcPr>
          <w:p w14:paraId="0668EEBB" w14:textId="77777777" w:rsidR="00882F0A" w:rsidRPr="00D60FFD" w:rsidRDefault="00882F0A" w:rsidP="00882F0A">
            <w:pPr>
              <w:pStyle w:val="afffffb"/>
            </w:pPr>
            <w:r w:rsidRPr="00D60FFD">
              <w:rPr>
                <w:lang w:bidi="ar"/>
              </w:rPr>
              <w:t>0</w:t>
            </w:r>
          </w:p>
        </w:tc>
        <w:tc>
          <w:tcPr>
            <w:tcW w:w="450" w:type="pct"/>
            <w:vAlign w:val="center"/>
          </w:tcPr>
          <w:p w14:paraId="029B3B2D" w14:textId="77777777" w:rsidR="00882F0A" w:rsidRPr="00D60FFD" w:rsidRDefault="00882F0A" w:rsidP="00882F0A">
            <w:pPr>
              <w:pStyle w:val="afffffb"/>
            </w:pPr>
            <w:r w:rsidRPr="00D60FFD">
              <w:rPr>
                <w:lang w:bidi="ar"/>
              </w:rPr>
              <w:t>4952.03</w:t>
            </w:r>
          </w:p>
        </w:tc>
        <w:tc>
          <w:tcPr>
            <w:tcW w:w="460" w:type="pct"/>
            <w:vAlign w:val="center"/>
          </w:tcPr>
          <w:p w14:paraId="1839EC84" w14:textId="77777777" w:rsidR="00882F0A" w:rsidRPr="00D60FFD" w:rsidRDefault="00882F0A" w:rsidP="00882F0A">
            <w:pPr>
              <w:pStyle w:val="afffffb"/>
            </w:pPr>
            <w:r w:rsidRPr="00D60FFD">
              <w:rPr>
                <w:lang w:bidi="ar"/>
              </w:rPr>
              <w:t>89.14</w:t>
            </w:r>
          </w:p>
        </w:tc>
        <w:tc>
          <w:tcPr>
            <w:tcW w:w="404" w:type="pct"/>
            <w:vAlign w:val="center"/>
          </w:tcPr>
          <w:p w14:paraId="01333C28" w14:textId="77777777" w:rsidR="00882F0A" w:rsidRPr="00D60FFD" w:rsidRDefault="00882F0A" w:rsidP="00882F0A">
            <w:pPr>
              <w:pStyle w:val="afffffb"/>
            </w:pPr>
            <w:r w:rsidRPr="00D60FFD">
              <w:rPr>
                <w:lang w:bidi="ar"/>
              </w:rPr>
              <w:t>0</w:t>
            </w:r>
          </w:p>
        </w:tc>
        <w:tc>
          <w:tcPr>
            <w:tcW w:w="448" w:type="pct"/>
            <w:vAlign w:val="center"/>
          </w:tcPr>
          <w:p w14:paraId="2597777D" w14:textId="77777777" w:rsidR="00882F0A" w:rsidRPr="00D60FFD" w:rsidRDefault="00882F0A" w:rsidP="00882F0A">
            <w:pPr>
              <w:pStyle w:val="afffffb"/>
            </w:pPr>
            <w:r w:rsidRPr="00D60FFD">
              <w:rPr>
                <w:lang w:bidi="ar"/>
              </w:rPr>
              <w:t>2839.715</w:t>
            </w:r>
          </w:p>
        </w:tc>
      </w:tr>
      <w:tr w:rsidR="00ED3505" w:rsidRPr="00D60FFD" w14:paraId="604A5D2C" w14:textId="77777777" w:rsidTr="00882F0A">
        <w:tc>
          <w:tcPr>
            <w:tcW w:w="816" w:type="pct"/>
            <w:vAlign w:val="center"/>
          </w:tcPr>
          <w:p w14:paraId="455E0575" w14:textId="77777777" w:rsidR="00882F0A" w:rsidRPr="00D60FFD" w:rsidRDefault="00882F0A" w:rsidP="00882F0A">
            <w:pPr>
              <w:pStyle w:val="afffffb"/>
            </w:pPr>
            <w:r w:rsidRPr="00D60FFD">
              <w:rPr>
                <w:lang w:bidi="ar"/>
              </w:rPr>
              <w:t xml:space="preserve">HW39 </w:t>
            </w:r>
            <w:r w:rsidRPr="00D60FFD">
              <w:rPr>
                <w:lang w:bidi="ar"/>
              </w:rPr>
              <w:t>含酚废物</w:t>
            </w:r>
          </w:p>
        </w:tc>
        <w:tc>
          <w:tcPr>
            <w:tcW w:w="553" w:type="pct"/>
            <w:vAlign w:val="center"/>
          </w:tcPr>
          <w:p w14:paraId="43043C1C" w14:textId="77777777" w:rsidR="00882F0A" w:rsidRPr="00D60FFD" w:rsidRDefault="00882F0A" w:rsidP="00882F0A">
            <w:pPr>
              <w:pStyle w:val="afffffb"/>
            </w:pPr>
            <w:r w:rsidRPr="00D60FFD">
              <w:rPr>
                <w:lang w:bidi="ar"/>
              </w:rPr>
              <w:t>7</w:t>
            </w:r>
          </w:p>
        </w:tc>
        <w:tc>
          <w:tcPr>
            <w:tcW w:w="505" w:type="pct"/>
            <w:vAlign w:val="center"/>
          </w:tcPr>
          <w:p w14:paraId="1482D983" w14:textId="77777777" w:rsidR="00882F0A" w:rsidRPr="00D60FFD" w:rsidRDefault="00882F0A" w:rsidP="00882F0A">
            <w:pPr>
              <w:pStyle w:val="afffffb"/>
            </w:pPr>
            <w:r w:rsidRPr="00D60FFD">
              <w:rPr>
                <w:lang w:bidi="ar"/>
              </w:rPr>
              <w:t>40.76</w:t>
            </w:r>
          </w:p>
        </w:tc>
        <w:tc>
          <w:tcPr>
            <w:tcW w:w="506" w:type="pct"/>
            <w:vAlign w:val="center"/>
          </w:tcPr>
          <w:p w14:paraId="7ADF3A2C" w14:textId="77777777" w:rsidR="00882F0A" w:rsidRPr="00D60FFD" w:rsidRDefault="00882F0A" w:rsidP="00882F0A">
            <w:pPr>
              <w:pStyle w:val="afffffb"/>
            </w:pPr>
            <w:r w:rsidRPr="00D60FFD">
              <w:rPr>
                <w:lang w:bidi="ar"/>
              </w:rPr>
              <w:t>6129.228</w:t>
            </w:r>
          </w:p>
        </w:tc>
        <w:tc>
          <w:tcPr>
            <w:tcW w:w="454" w:type="pct"/>
            <w:vAlign w:val="center"/>
          </w:tcPr>
          <w:p w14:paraId="60C7A40A" w14:textId="77777777" w:rsidR="00882F0A" w:rsidRPr="00D60FFD" w:rsidRDefault="00882F0A" w:rsidP="00882F0A">
            <w:pPr>
              <w:pStyle w:val="afffffb"/>
            </w:pPr>
            <w:r w:rsidRPr="00D60FFD">
              <w:rPr>
                <w:lang w:bidi="ar"/>
              </w:rPr>
              <w:t>0</w:t>
            </w:r>
          </w:p>
        </w:tc>
        <w:tc>
          <w:tcPr>
            <w:tcW w:w="404" w:type="pct"/>
            <w:vAlign w:val="center"/>
          </w:tcPr>
          <w:p w14:paraId="65ED0FC9" w14:textId="77777777" w:rsidR="00882F0A" w:rsidRPr="00D60FFD" w:rsidRDefault="00882F0A" w:rsidP="00882F0A">
            <w:pPr>
              <w:pStyle w:val="afffffb"/>
            </w:pPr>
            <w:r w:rsidRPr="00D60FFD">
              <w:rPr>
                <w:lang w:bidi="ar"/>
              </w:rPr>
              <w:t>5566.793</w:t>
            </w:r>
          </w:p>
        </w:tc>
        <w:tc>
          <w:tcPr>
            <w:tcW w:w="450" w:type="pct"/>
            <w:vAlign w:val="center"/>
          </w:tcPr>
          <w:p w14:paraId="52839166" w14:textId="77777777" w:rsidR="00882F0A" w:rsidRPr="00D60FFD" w:rsidRDefault="00882F0A" w:rsidP="00882F0A">
            <w:pPr>
              <w:pStyle w:val="afffffb"/>
            </w:pPr>
            <w:r w:rsidRPr="00D60FFD">
              <w:rPr>
                <w:lang w:bidi="ar"/>
              </w:rPr>
              <w:t>0</w:t>
            </w:r>
          </w:p>
        </w:tc>
        <w:tc>
          <w:tcPr>
            <w:tcW w:w="460" w:type="pct"/>
            <w:vAlign w:val="center"/>
          </w:tcPr>
          <w:p w14:paraId="1C6DC7CE" w14:textId="77777777" w:rsidR="00882F0A" w:rsidRPr="00D60FFD" w:rsidRDefault="00882F0A" w:rsidP="00882F0A">
            <w:pPr>
              <w:pStyle w:val="afffffb"/>
            </w:pPr>
            <w:r w:rsidRPr="00D60FFD">
              <w:rPr>
                <w:lang w:bidi="ar"/>
              </w:rPr>
              <w:t>67.2</w:t>
            </w:r>
          </w:p>
        </w:tc>
        <w:tc>
          <w:tcPr>
            <w:tcW w:w="404" w:type="pct"/>
            <w:vAlign w:val="center"/>
          </w:tcPr>
          <w:p w14:paraId="3A96E3D5" w14:textId="77777777" w:rsidR="00882F0A" w:rsidRPr="00D60FFD" w:rsidRDefault="00882F0A" w:rsidP="00882F0A">
            <w:pPr>
              <w:pStyle w:val="afffffb"/>
            </w:pPr>
            <w:r w:rsidRPr="00D60FFD">
              <w:rPr>
                <w:lang w:bidi="ar"/>
              </w:rPr>
              <w:t>0</w:t>
            </w:r>
          </w:p>
        </w:tc>
        <w:tc>
          <w:tcPr>
            <w:tcW w:w="448" w:type="pct"/>
            <w:vAlign w:val="center"/>
          </w:tcPr>
          <w:p w14:paraId="49AF2C7C" w14:textId="77777777" w:rsidR="00882F0A" w:rsidRPr="00D60FFD" w:rsidRDefault="00882F0A" w:rsidP="00882F0A">
            <w:pPr>
              <w:pStyle w:val="afffffb"/>
            </w:pPr>
            <w:r w:rsidRPr="00D60FFD">
              <w:rPr>
                <w:lang w:bidi="ar"/>
              </w:rPr>
              <w:t>535.995</w:t>
            </w:r>
          </w:p>
        </w:tc>
      </w:tr>
      <w:tr w:rsidR="00ED3505" w:rsidRPr="00D60FFD" w14:paraId="2E3C754C" w14:textId="77777777" w:rsidTr="00882F0A">
        <w:tc>
          <w:tcPr>
            <w:tcW w:w="816" w:type="pct"/>
            <w:vAlign w:val="center"/>
          </w:tcPr>
          <w:p w14:paraId="1FE54FCE" w14:textId="77777777" w:rsidR="00882F0A" w:rsidRPr="00D60FFD" w:rsidRDefault="00882F0A" w:rsidP="00882F0A">
            <w:pPr>
              <w:pStyle w:val="afffffb"/>
            </w:pPr>
            <w:r w:rsidRPr="00D60FFD">
              <w:rPr>
                <w:lang w:bidi="ar"/>
              </w:rPr>
              <w:t xml:space="preserve">HW40 </w:t>
            </w:r>
            <w:r w:rsidRPr="00D60FFD">
              <w:rPr>
                <w:lang w:bidi="ar"/>
              </w:rPr>
              <w:t>含醚废物</w:t>
            </w:r>
          </w:p>
        </w:tc>
        <w:tc>
          <w:tcPr>
            <w:tcW w:w="553" w:type="pct"/>
            <w:vAlign w:val="center"/>
          </w:tcPr>
          <w:p w14:paraId="3B335E1D" w14:textId="77777777" w:rsidR="00882F0A" w:rsidRPr="00D60FFD" w:rsidRDefault="00882F0A" w:rsidP="00882F0A">
            <w:pPr>
              <w:pStyle w:val="afffffb"/>
            </w:pPr>
            <w:r w:rsidRPr="00D60FFD">
              <w:rPr>
                <w:lang w:bidi="ar"/>
              </w:rPr>
              <w:t>1</w:t>
            </w:r>
          </w:p>
        </w:tc>
        <w:tc>
          <w:tcPr>
            <w:tcW w:w="505" w:type="pct"/>
            <w:vAlign w:val="center"/>
          </w:tcPr>
          <w:p w14:paraId="3CAE54EE" w14:textId="77777777" w:rsidR="00882F0A" w:rsidRPr="00D60FFD" w:rsidRDefault="00882F0A" w:rsidP="00882F0A">
            <w:pPr>
              <w:pStyle w:val="afffffb"/>
            </w:pPr>
            <w:r w:rsidRPr="00D60FFD">
              <w:rPr>
                <w:lang w:bidi="ar"/>
              </w:rPr>
              <w:t>3.432</w:t>
            </w:r>
          </w:p>
        </w:tc>
        <w:tc>
          <w:tcPr>
            <w:tcW w:w="506" w:type="pct"/>
            <w:vAlign w:val="center"/>
          </w:tcPr>
          <w:p w14:paraId="06FCF280" w14:textId="77777777" w:rsidR="00882F0A" w:rsidRPr="00D60FFD" w:rsidRDefault="00882F0A" w:rsidP="00882F0A">
            <w:pPr>
              <w:pStyle w:val="afffffb"/>
            </w:pPr>
            <w:r w:rsidRPr="00D60FFD">
              <w:rPr>
                <w:lang w:bidi="ar"/>
              </w:rPr>
              <w:t>0</w:t>
            </w:r>
          </w:p>
        </w:tc>
        <w:tc>
          <w:tcPr>
            <w:tcW w:w="454" w:type="pct"/>
            <w:vAlign w:val="center"/>
          </w:tcPr>
          <w:p w14:paraId="30EFC948" w14:textId="77777777" w:rsidR="00882F0A" w:rsidRPr="00D60FFD" w:rsidRDefault="00882F0A" w:rsidP="00882F0A">
            <w:pPr>
              <w:pStyle w:val="afffffb"/>
            </w:pPr>
            <w:r w:rsidRPr="00D60FFD">
              <w:rPr>
                <w:lang w:bidi="ar"/>
              </w:rPr>
              <w:t>0</w:t>
            </w:r>
          </w:p>
        </w:tc>
        <w:tc>
          <w:tcPr>
            <w:tcW w:w="404" w:type="pct"/>
            <w:vAlign w:val="center"/>
          </w:tcPr>
          <w:p w14:paraId="7A098C25" w14:textId="77777777" w:rsidR="00882F0A" w:rsidRPr="00D60FFD" w:rsidRDefault="00882F0A" w:rsidP="00882F0A">
            <w:pPr>
              <w:pStyle w:val="afffffb"/>
            </w:pPr>
            <w:r w:rsidRPr="00D60FFD">
              <w:rPr>
                <w:lang w:bidi="ar"/>
              </w:rPr>
              <w:t>0</w:t>
            </w:r>
          </w:p>
        </w:tc>
        <w:tc>
          <w:tcPr>
            <w:tcW w:w="450" w:type="pct"/>
            <w:vAlign w:val="center"/>
          </w:tcPr>
          <w:p w14:paraId="5B526219" w14:textId="77777777" w:rsidR="00882F0A" w:rsidRPr="00D60FFD" w:rsidRDefault="00882F0A" w:rsidP="00882F0A">
            <w:pPr>
              <w:pStyle w:val="afffffb"/>
            </w:pPr>
            <w:r w:rsidRPr="00D60FFD">
              <w:rPr>
                <w:lang w:bidi="ar"/>
              </w:rPr>
              <w:t>0</w:t>
            </w:r>
          </w:p>
        </w:tc>
        <w:tc>
          <w:tcPr>
            <w:tcW w:w="460" w:type="pct"/>
            <w:vAlign w:val="center"/>
          </w:tcPr>
          <w:p w14:paraId="028A4043" w14:textId="77777777" w:rsidR="00882F0A" w:rsidRPr="00D60FFD" w:rsidRDefault="00882F0A" w:rsidP="00882F0A">
            <w:pPr>
              <w:pStyle w:val="afffffb"/>
            </w:pPr>
            <w:r w:rsidRPr="00D60FFD">
              <w:rPr>
                <w:lang w:bidi="ar"/>
              </w:rPr>
              <w:t>0</w:t>
            </w:r>
          </w:p>
        </w:tc>
        <w:tc>
          <w:tcPr>
            <w:tcW w:w="404" w:type="pct"/>
            <w:vAlign w:val="center"/>
          </w:tcPr>
          <w:p w14:paraId="0CD00264" w14:textId="77777777" w:rsidR="00882F0A" w:rsidRPr="00D60FFD" w:rsidRDefault="00882F0A" w:rsidP="00882F0A">
            <w:pPr>
              <w:pStyle w:val="afffffb"/>
            </w:pPr>
            <w:r w:rsidRPr="00D60FFD">
              <w:rPr>
                <w:lang w:bidi="ar"/>
              </w:rPr>
              <w:t>0</w:t>
            </w:r>
          </w:p>
        </w:tc>
        <w:tc>
          <w:tcPr>
            <w:tcW w:w="448" w:type="pct"/>
            <w:vAlign w:val="center"/>
          </w:tcPr>
          <w:p w14:paraId="22F864B7" w14:textId="77777777" w:rsidR="00882F0A" w:rsidRPr="00D60FFD" w:rsidRDefault="00882F0A" w:rsidP="00882F0A">
            <w:pPr>
              <w:pStyle w:val="afffffb"/>
            </w:pPr>
            <w:r w:rsidRPr="00D60FFD">
              <w:rPr>
                <w:lang w:bidi="ar"/>
              </w:rPr>
              <w:t>3.432</w:t>
            </w:r>
          </w:p>
        </w:tc>
      </w:tr>
      <w:tr w:rsidR="00ED3505" w:rsidRPr="00D60FFD" w14:paraId="21B59290" w14:textId="77777777" w:rsidTr="00882F0A">
        <w:tc>
          <w:tcPr>
            <w:tcW w:w="816" w:type="pct"/>
            <w:vAlign w:val="center"/>
          </w:tcPr>
          <w:p w14:paraId="606CB15F" w14:textId="77777777" w:rsidR="00882F0A" w:rsidRPr="00D60FFD" w:rsidRDefault="00882F0A" w:rsidP="00882F0A">
            <w:pPr>
              <w:pStyle w:val="afffffb"/>
              <w:rPr>
                <w:spacing w:val="-10"/>
              </w:rPr>
            </w:pPr>
            <w:r w:rsidRPr="00D60FFD">
              <w:rPr>
                <w:spacing w:val="-10"/>
                <w:lang w:bidi="ar"/>
              </w:rPr>
              <w:t xml:space="preserve">HW45 </w:t>
            </w:r>
            <w:r w:rsidRPr="00D60FFD">
              <w:rPr>
                <w:spacing w:val="-10"/>
                <w:lang w:bidi="ar"/>
              </w:rPr>
              <w:t>含有机卤</w:t>
            </w:r>
            <w:r w:rsidRPr="00D60FFD">
              <w:rPr>
                <w:spacing w:val="-10"/>
                <w:lang w:bidi="ar"/>
              </w:rPr>
              <w:t xml:space="preserve"> </w:t>
            </w:r>
            <w:r w:rsidRPr="00D60FFD">
              <w:rPr>
                <w:spacing w:val="-10"/>
                <w:lang w:bidi="ar"/>
              </w:rPr>
              <w:t>化物废物</w:t>
            </w:r>
          </w:p>
        </w:tc>
        <w:tc>
          <w:tcPr>
            <w:tcW w:w="553" w:type="pct"/>
            <w:vAlign w:val="center"/>
          </w:tcPr>
          <w:p w14:paraId="44DD7A04" w14:textId="77777777" w:rsidR="00882F0A" w:rsidRPr="00D60FFD" w:rsidRDefault="00882F0A" w:rsidP="00882F0A">
            <w:pPr>
              <w:pStyle w:val="afffffb"/>
            </w:pPr>
            <w:r w:rsidRPr="00D60FFD">
              <w:rPr>
                <w:lang w:bidi="ar"/>
              </w:rPr>
              <w:t>2</w:t>
            </w:r>
          </w:p>
        </w:tc>
        <w:tc>
          <w:tcPr>
            <w:tcW w:w="505" w:type="pct"/>
            <w:vAlign w:val="center"/>
          </w:tcPr>
          <w:p w14:paraId="7F9ECE34" w14:textId="77777777" w:rsidR="00882F0A" w:rsidRPr="00D60FFD" w:rsidRDefault="00882F0A" w:rsidP="00882F0A">
            <w:pPr>
              <w:pStyle w:val="afffffb"/>
            </w:pPr>
            <w:r w:rsidRPr="00D60FFD">
              <w:rPr>
                <w:lang w:bidi="ar"/>
              </w:rPr>
              <w:t>1.05</w:t>
            </w:r>
          </w:p>
        </w:tc>
        <w:tc>
          <w:tcPr>
            <w:tcW w:w="506" w:type="pct"/>
            <w:vAlign w:val="center"/>
          </w:tcPr>
          <w:p w14:paraId="0A59B088" w14:textId="77777777" w:rsidR="00882F0A" w:rsidRPr="00D60FFD" w:rsidRDefault="00882F0A" w:rsidP="00882F0A">
            <w:pPr>
              <w:pStyle w:val="afffffb"/>
            </w:pPr>
            <w:r w:rsidRPr="00D60FFD">
              <w:rPr>
                <w:lang w:bidi="ar"/>
              </w:rPr>
              <w:t>22.479</w:t>
            </w:r>
          </w:p>
        </w:tc>
        <w:tc>
          <w:tcPr>
            <w:tcW w:w="454" w:type="pct"/>
            <w:vAlign w:val="center"/>
          </w:tcPr>
          <w:p w14:paraId="2DD60CD3" w14:textId="77777777" w:rsidR="00882F0A" w:rsidRPr="00D60FFD" w:rsidRDefault="00882F0A" w:rsidP="00882F0A">
            <w:pPr>
              <w:pStyle w:val="afffffb"/>
            </w:pPr>
            <w:r w:rsidRPr="00D60FFD">
              <w:rPr>
                <w:lang w:bidi="ar"/>
              </w:rPr>
              <w:t>0</w:t>
            </w:r>
          </w:p>
        </w:tc>
        <w:tc>
          <w:tcPr>
            <w:tcW w:w="404" w:type="pct"/>
            <w:vAlign w:val="center"/>
          </w:tcPr>
          <w:p w14:paraId="07B6D612" w14:textId="77777777" w:rsidR="00882F0A" w:rsidRPr="00D60FFD" w:rsidRDefault="00882F0A" w:rsidP="00882F0A">
            <w:pPr>
              <w:pStyle w:val="afffffb"/>
            </w:pPr>
            <w:r w:rsidRPr="00D60FFD">
              <w:rPr>
                <w:lang w:bidi="ar"/>
              </w:rPr>
              <w:t>20.259</w:t>
            </w:r>
          </w:p>
        </w:tc>
        <w:tc>
          <w:tcPr>
            <w:tcW w:w="450" w:type="pct"/>
            <w:vAlign w:val="center"/>
          </w:tcPr>
          <w:p w14:paraId="0C3F14BC" w14:textId="77777777" w:rsidR="00882F0A" w:rsidRPr="00D60FFD" w:rsidRDefault="00882F0A" w:rsidP="00882F0A">
            <w:pPr>
              <w:pStyle w:val="afffffb"/>
            </w:pPr>
            <w:r w:rsidRPr="00D60FFD">
              <w:rPr>
                <w:lang w:bidi="ar"/>
              </w:rPr>
              <w:t>0</w:t>
            </w:r>
          </w:p>
        </w:tc>
        <w:tc>
          <w:tcPr>
            <w:tcW w:w="460" w:type="pct"/>
            <w:vAlign w:val="center"/>
          </w:tcPr>
          <w:p w14:paraId="6B0B1981" w14:textId="77777777" w:rsidR="00882F0A" w:rsidRPr="00D60FFD" w:rsidRDefault="00882F0A" w:rsidP="00882F0A">
            <w:pPr>
              <w:pStyle w:val="afffffb"/>
            </w:pPr>
            <w:r w:rsidRPr="00D60FFD">
              <w:rPr>
                <w:lang w:bidi="ar"/>
              </w:rPr>
              <w:t>0</w:t>
            </w:r>
          </w:p>
        </w:tc>
        <w:tc>
          <w:tcPr>
            <w:tcW w:w="404" w:type="pct"/>
            <w:vAlign w:val="center"/>
          </w:tcPr>
          <w:p w14:paraId="23DE6652" w14:textId="77777777" w:rsidR="00882F0A" w:rsidRPr="00D60FFD" w:rsidRDefault="00882F0A" w:rsidP="00882F0A">
            <w:pPr>
              <w:pStyle w:val="afffffb"/>
            </w:pPr>
            <w:r w:rsidRPr="00D60FFD">
              <w:rPr>
                <w:lang w:bidi="ar"/>
              </w:rPr>
              <w:t>0</w:t>
            </w:r>
          </w:p>
        </w:tc>
        <w:tc>
          <w:tcPr>
            <w:tcW w:w="448" w:type="pct"/>
            <w:vAlign w:val="center"/>
          </w:tcPr>
          <w:p w14:paraId="26082664" w14:textId="77777777" w:rsidR="00882F0A" w:rsidRPr="00D60FFD" w:rsidRDefault="00882F0A" w:rsidP="00882F0A">
            <w:pPr>
              <w:pStyle w:val="afffffb"/>
            </w:pPr>
            <w:r w:rsidRPr="00D60FFD">
              <w:rPr>
                <w:lang w:bidi="ar"/>
              </w:rPr>
              <w:t>3.27</w:t>
            </w:r>
          </w:p>
        </w:tc>
      </w:tr>
      <w:tr w:rsidR="00ED3505" w:rsidRPr="00D60FFD" w14:paraId="432C5C3E" w14:textId="77777777" w:rsidTr="00882F0A">
        <w:tc>
          <w:tcPr>
            <w:tcW w:w="816" w:type="pct"/>
            <w:vAlign w:val="center"/>
          </w:tcPr>
          <w:p w14:paraId="4DC455AF" w14:textId="77777777" w:rsidR="00882F0A" w:rsidRPr="00D60FFD" w:rsidRDefault="00882F0A" w:rsidP="00882F0A">
            <w:pPr>
              <w:pStyle w:val="afffffb"/>
            </w:pPr>
            <w:r w:rsidRPr="00D60FFD">
              <w:rPr>
                <w:lang w:bidi="ar"/>
              </w:rPr>
              <w:t xml:space="preserve">HW46 </w:t>
            </w:r>
            <w:r w:rsidRPr="00D60FFD">
              <w:rPr>
                <w:lang w:bidi="ar"/>
              </w:rPr>
              <w:t>含镍废物</w:t>
            </w:r>
          </w:p>
        </w:tc>
        <w:tc>
          <w:tcPr>
            <w:tcW w:w="553" w:type="pct"/>
            <w:vAlign w:val="center"/>
          </w:tcPr>
          <w:p w14:paraId="0017FD55" w14:textId="77777777" w:rsidR="00882F0A" w:rsidRPr="00D60FFD" w:rsidRDefault="00882F0A" w:rsidP="00882F0A">
            <w:pPr>
              <w:pStyle w:val="afffffb"/>
            </w:pPr>
            <w:r w:rsidRPr="00D60FFD">
              <w:rPr>
                <w:lang w:bidi="ar"/>
              </w:rPr>
              <w:t>2</w:t>
            </w:r>
          </w:p>
        </w:tc>
        <w:tc>
          <w:tcPr>
            <w:tcW w:w="505" w:type="pct"/>
            <w:vAlign w:val="center"/>
          </w:tcPr>
          <w:p w14:paraId="335E68CA" w14:textId="77777777" w:rsidR="00882F0A" w:rsidRPr="00D60FFD" w:rsidRDefault="00882F0A" w:rsidP="00882F0A">
            <w:pPr>
              <w:pStyle w:val="afffffb"/>
            </w:pPr>
            <w:r w:rsidRPr="00D60FFD">
              <w:rPr>
                <w:lang w:bidi="ar"/>
              </w:rPr>
              <w:t>10.018</w:t>
            </w:r>
          </w:p>
        </w:tc>
        <w:tc>
          <w:tcPr>
            <w:tcW w:w="506" w:type="pct"/>
            <w:vAlign w:val="center"/>
          </w:tcPr>
          <w:p w14:paraId="47E6EF17" w14:textId="77777777" w:rsidR="00882F0A" w:rsidRPr="00D60FFD" w:rsidRDefault="00882F0A" w:rsidP="00882F0A">
            <w:pPr>
              <w:pStyle w:val="afffffb"/>
            </w:pPr>
            <w:r w:rsidRPr="00D60FFD">
              <w:rPr>
                <w:lang w:bidi="ar"/>
              </w:rPr>
              <w:t>4.586</w:t>
            </w:r>
          </w:p>
        </w:tc>
        <w:tc>
          <w:tcPr>
            <w:tcW w:w="454" w:type="pct"/>
            <w:vAlign w:val="center"/>
          </w:tcPr>
          <w:p w14:paraId="016F2771" w14:textId="77777777" w:rsidR="00882F0A" w:rsidRPr="00D60FFD" w:rsidRDefault="00882F0A" w:rsidP="00882F0A">
            <w:pPr>
              <w:pStyle w:val="afffffb"/>
            </w:pPr>
            <w:r w:rsidRPr="00D60FFD">
              <w:rPr>
                <w:lang w:bidi="ar"/>
              </w:rPr>
              <w:t>0</w:t>
            </w:r>
          </w:p>
        </w:tc>
        <w:tc>
          <w:tcPr>
            <w:tcW w:w="404" w:type="pct"/>
            <w:vAlign w:val="center"/>
          </w:tcPr>
          <w:p w14:paraId="2048C49D" w14:textId="77777777" w:rsidR="00882F0A" w:rsidRPr="00D60FFD" w:rsidRDefault="00882F0A" w:rsidP="00882F0A">
            <w:pPr>
              <w:pStyle w:val="afffffb"/>
            </w:pPr>
            <w:r w:rsidRPr="00D60FFD">
              <w:rPr>
                <w:lang w:bidi="ar"/>
              </w:rPr>
              <w:t>0</w:t>
            </w:r>
          </w:p>
        </w:tc>
        <w:tc>
          <w:tcPr>
            <w:tcW w:w="450" w:type="pct"/>
            <w:vAlign w:val="center"/>
          </w:tcPr>
          <w:p w14:paraId="22AB751C" w14:textId="77777777" w:rsidR="00882F0A" w:rsidRPr="00D60FFD" w:rsidRDefault="00882F0A" w:rsidP="00882F0A">
            <w:pPr>
              <w:pStyle w:val="afffffb"/>
            </w:pPr>
            <w:r w:rsidRPr="00D60FFD">
              <w:rPr>
                <w:lang w:bidi="ar"/>
              </w:rPr>
              <w:t>9.03</w:t>
            </w:r>
          </w:p>
        </w:tc>
        <w:tc>
          <w:tcPr>
            <w:tcW w:w="460" w:type="pct"/>
            <w:vAlign w:val="center"/>
          </w:tcPr>
          <w:p w14:paraId="26B86962" w14:textId="77777777" w:rsidR="00882F0A" w:rsidRPr="00D60FFD" w:rsidRDefault="00882F0A" w:rsidP="00882F0A">
            <w:pPr>
              <w:pStyle w:val="afffffb"/>
            </w:pPr>
            <w:r w:rsidRPr="00D60FFD">
              <w:rPr>
                <w:lang w:bidi="ar"/>
              </w:rPr>
              <w:t>0</w:t>
            </w:r>
          </w:p>
        </w:tc>
        <w:tc>
          <w:tcPr>
            <w:tcW w:w="404" w:type="pct"/>
            <w:vAlign w:val="center"/>
          </w:tcPr>
          <w:p w14:paraId="0BAFAB42" w14:textId="77777777" w:rsidR="00882F0A" w:rsidRPr="00D60FFD" w:rsidRDefault="00882F0A" w:rsidP="00882F0A">
            <w:pPr>
              <w:pStyle w:val="afffffb"/>
            </w:pPr>
            <w:r w:rsidRPr="00D60FFD">
              <w:rPr>
                <w:lang w:bidi="ar"/>
              </w:rPr>
              <w:t>0</w:t>
            </w:r>
          </w:p>
        </w:tc>
        <w:tc>
          <w:tcPr>
            <w:tcW w:w="448" w:type="pct"/>
            <w:vAlign w:val="center"/>
          </w:tcPr>
          <w:p w14:paraId="6D49CC37" w14:textId="77777777" w:rsidR="00882F0A" w:rsidRPr="00D60FFD" w:rsidRDefault="00882F0A" w:rsidP="00882F0A">
            <w:pPr>
              <w:pStyle w:val="afffffb"/>
            </w:pPr>
            <w:r w:rsidRPr="00D60FFD">
              <w:rPr>
                <w:lang w:bidi="ar"/>
              </w:rPr>
              <w:t>4.01</w:t>
            </w:r>
          </w:p>
        </w:tc>
      </w:tr>
      <w:tr w:rsidR="00ED3505" w:rsidRPr="00D60FFD" w14:paraId="1D3D6AC0" w14:textId="77777777" w:rsidTr="00882F0A">
        <w:tc>
          <w:tcPr>
            <w:tcW w:w="816" w:type="pct"/>
            <w:vAlign w:val="center"/>
          </w:tcPr>
          <w:p w14:paraId="17DB9B4E" w14:textId="77777777" w:rsidR="00882F0A" w:rsidRPr="00D60FFD" w:rsidRDefault="00882F0A" w:rsidP="00882F0A">
            <w:pPr>
              <w:pStyle w:val="afffffb"/>
            </w:pPr>
            <w:r w:rsidRPr="00D60FFD">
              <w:rPr>
                <w:lang w:bidi="ar"/>
              </w:rPr>
              <w:t xml:space="preserve">HW49 </w:t>
            </w:r>
            <w:r w:rsidRPr="00D60FFD">
              <w:rPr>
                <w:lang w:bidi="ar"/>
              </w:rPr>
              <w:t>其他废物</w:t>
            </w:r>
          </w:p>
        </w:tc>
        <w:tc>
          <w:tcPr>
            <w:tcW w:w="553" w:type="pct"/>
            <w:vAlign w:val="center"/>
          </w:tcPr>
          <w:p w14:paraId="5EE1BE93" w14:textId="77777777" w:rsidR="00882F0A" w:rsidRPr="00D60FFD" w:rsidRDefault="00882F0A" w:rsidP="00882F0A">
            <w:pPr>
              <w:pStyle w:val="afffffb"/>
            </w:pPr>
            <w:r w:rsidRPr="00D60FFD">
              <w:rPr>
                <w:lang w:bidi="ar"/>
              </w:rPr>
              <w:t>181</w:t>
            </w:r>
          </w:p>
        </w:tc>
        <w:tc>
          <w:tcPr>
            <w:tcW w:w="505" w:type="pct"/>
            <w:vAlign w:val="center"/>
          </w:tcPr>
          <w:p w14:paraId="1558F2EF" w14:textId="77777777" w:rsidR="00882F0A" w:rsidRPr="00D60FFD" w:rsidRDefault="00882F0A" w:rsidP="00882F0A">
            <w:pPr>
              <w:pStyle w:val="afffffb"/>
            </w:pPr>
            <w:r w:rsidRPr="00D60FFD">
              <w:rPr>
                <w:lang w:bidi="ar"/>
              </w:rPr>
              <w:t>285.5245</w:t>
            </w:r>
          </w:p>
        </w:tc>
        <w:tc>
          <w:tcPr>
            <w:tcW w:w="506" w:type="pct"/>
            <w:vAlign w:val="center"/>
          </w:tcPr>
          <w:p w14:paraId="106C7306" w14:textId="77777777" w:rsidR="00882F0A" w:rsidRPr="00D60FFD" w:rsidRDefault="00882F0A" w:rsidP="00882F0A">
            <w:pPr>
              <w:pStyle w:val="afffffb"/>
            </w:pPr>
            <w:r w:rsidRPr="00D60FFD">
              <w:rPr>
                <w:lang w:bidi="ar"/>
              </w:rPr>
              <w:t>3409.701383</w:t>
            </w:r>
          </w:p>
        </w:tc>
        <w:tc>
          <w:tcPr>
            <w:tcW w:w="454" w:type="pct"/>
            <w:vAlign w:val="center"/>
          </w:tcPr>
          <w:p w14:paraId="2B856980" w14:textId="77777777" w:rsidR="00882F0A" w:rsidRPr="00D60FFD" w:rsidRDefault="00882F0A" w:rsidP="00882F0A">
            <w:pPr>
              <w:pStyle w:val="afffffb"/>
            </w:pPr>
            <w:r w:rsidRPr="00D60FFD">
              <w:rPr>
                <w:lang w:bidi="ar"/>
              </w:rPr>
              <w:t>0</w:t>
            </w:r>
          </w:p>
        </w:tc>
        <w:tc>
          <w:tcPr>
            <w:tcW w:w="404" w:type="pct"/>
            <w:vAlign w:val="center"/>
          </w:tcPr>
          <w:p w14:paraId="382D0F72" w14:textId="77777777" w:rsidR="00882F0A" w:rsidRPr="00D60FFD" w:rsidRDefault="00882F0A" w:rsidP="00882F0A">
            <w:pPr>
              <w:pStyle w:val="afffffb"/>
            </w:pPr>
            <w:r w:rsidRPr="00D60FFD">
              <w:rPr>
                <w:lang w:bidi="ar"/>
              </w:rPr>
              <w:t>405.81</w:t>
            </w:r>
          </w:p>
        </w:tc>
        <w:tc>
          <w:tcPr>
            <w:tcW w:w="450" w:type="pct"/>
            <w:vAlign w:val="center"/>
          </w:tcPr>
          <w:p w14:paraId="33B647E1" w14:textId="77777777" w:rsidR="00882F0A" w:rsidRPr="00D60FFD" w:rsidRDefault="00882F0A" w:rsidP="00882F0A">
            <w:pPr>
              <w:pStyle w:val="afffffb"/>
            </w:pPr>
            <w:r w:rsidRPr="00D60FFD">
              <w:rPr>
                <w:lang w:bidi="ar"/>
              </w:rPr>
              <w:t>228.89996</w:t>
            </w:r>
          </w:p>
        </w:tc>
        <w:tc>
          <w:tcPr>
            <w:tcW w:w="460" w:type="pct"/>
            <w:vAlign w:val="center"/>
          </w:tcPr>
          <w:p w14:paraId="72F056CE" w14:textId="77777777" w:rsidR="00882F0A" w:rsidRPr="00D60FFD" w:rsidRDefault="00882F0A" w:rsidP="00882F0A">
            <w:pPr>
              <w:pStyle w:val="afffffb"/>
            </w:pPr>
            <w:r w:rsidRPr="00D60FFD">
              <w:rPr>
                <w:lang w:bidi="ar"/>
              </w:rPr>
              <w:t>2576.152741</w:t>
            </w:r>
          </w:p>
        </w:tc>
        <w:tc>
          <w:tcPr>
            <w:tcW w:w="404" w:type="pct"/>
            <w:vAlign w:val="center"/>
          </w:tcPr>
          <w:p w14:paraId="093F1566" w14:textId="77777777" w:rsidR="00882F0A" w:rsidRPr="00D60FFD" w:rsidRDefault="00882F0A" w:rsidP="00882F0A">
            <w:pPr>
              <w:pStyle w:val="afffffb"/>
            </w:pPr>
            <w:r w:rsidRPr="00D60FFD">
              <w:rPr>
                <w:lang w:bidi="ar"/>
              </w:rPr>
              <w:t>47.555</w:t>
            </w:r>
          </w:p>
        </w:tc>
        <w:tc>
          <w:tcPr>
            <w:tcW w:w="448" w:type="pct"/>
            <w:vAlign w:val="center"/>
          </w:tcPr>
          <w:p w14:paraId="5424A792" w14:textId="77777777" w:rsidR="00882F0A" w:rsidRPr="00D60FFD" w:rsidRDefault="00882F0A" w:rsidP="00882F0A">
            <w:pPr>
              <w:pStyle w:val="afffffb"/>
            </w:pPr>
            <w:r w:rsidRPr="00D60FFD">
              <w:rPr>
                <w:lang w:bidi="ar"/>
              </w:rPr>
              <w:t>390.168182</w:t>
            </w:r>
          </w:p>
        </w:tc>
      </w:tr>
      <w:tr w:rsidR="00ED3505" w:rsidRPr="00D60FFD" w14:paraId="0242F55E" w14:textId="77777777" w:rsidTr="00882F0A">
        <w:tc>
          <w:tcPr>
            <w:tcW w:w="816" w:type="pct"/>
            <w:vAlign w:val="center"/>
          </w:tcPr>
          <w:p w14:paraId="58351201" w14:textId="77777777" w:rsidR="00882F0A" w:rsidRPr="00D60FFD" w:rsidRDefault="00882F0A" w:rsidP="00882F0A">
            <w:pPr>
              <w:pStyle w:val="afffffb"/>
            </w:pPr>
            <w:r w:rsidRPr="00D60FFD">
              <w:rPr>
                <w:lang w:bidi="ar"/>
              </w:rPr>
              <w:t xml:space="preserve">HW50 </w:t>
            </w:r>
            <w:r w:rsidRPr="00D60FFD">
              <w:rPr>
                <w:lang w:bidi="ar"/>
              </w:rPr>
              <w:t>废催化剂</w:t>
            </w:r>
          </w:p>
        </w:tc>
        <w:tc>
          <w:tcPr>
            <w:tcW w:w="553" w:type="pct"/>
            <w:vAlign w:val="center"/>
          </w:tcPr>
          <w:p w14:paraId="07008A6E" w14:textId="77777777" w:rsidR="00882F0A" w:rsidRPr="00D60FFD" w:rsidRDefault="00882F0A" w:rsidP="00882F0A">
            <w:pPr>
              <w:pStyle w:val="afffffb"/>
            </w:pPr>
            <w:r w:rsidRPr="00D60FFD">
              <w:rPr>
                <w:lang w:bidi="ar"/>
              </w:rPr>
              <w:t>7</w:t>
            </w:r>
          </w:p>
        </w:tc>
        <w:tc>
          <w:tcPr>
            <w:tcW w:w="505" w:type="pct"/>
            <w:vAlign w:val="center"/>
          </w:tcPr>
          <w:p w14:paraId="3ACB5E2D" w14:textId="77777777" w:rsidR="00882F0A" w:rsidRPr="00D60FFD" w:rsidRDefault="00882F0A" w:rsidP="00882F0A">
            <w:pPr>
              <w:pStyle w:val="afffffb"/>
            </w:pPr>
            <w:r w:rsidRPr="00D60FFD">
              <w:rPr>
                <w:lang w:bidi="ar"/>
              </w:rPr>
              <w:t>10.45</w:t>
            </w:r>
          </w:p>
        </w:tc>
        <w:tc>
          <w:tcPr>
            <w:tcW w:w="506" w:type="pct"/>
            <w:vAlign w:val="center"/>
          </w:tcPr>
          <w:p w14:paraId="26E8B160" w14:textId="77777777" w:rsidR="00882F0A" w:rsidRPr="00D60FFD" w:rsidRDefault="00882F0A" w:rsidP="00882F0A">
            <w:pPr>
              <w:pStyle w:val="afffffb"/>
            </w:pPr>
            <w:r w:rsidRPr="00D60FFD">
              <w:rPr>
                <w:lang w:bidi="ar"/>
              </w:rPr>
              <w:t>296.002</w:t>
            </w:r>
          </w:p>
        </w:tc>
        <w:tc>
          <w:tcPr>
            <w:tcW w:w="454" w:type="pct"/>
            <w:vAlign w:val="center"/>
          </w:tcPr>
          <w:p w14:paraId="47E97F39" w14:textId="77777777" w:rsidR="00882F0A" w:rsidRPr="00D60FFD" w:rsidRDefault="00882F0A" w:rsidP="00882F0A">
            <w:pPr>
              <w:pStyle w:val="afffffb"/>
            </w:pPr>
            <w:r w:rsidRPr="00D60FFD">
              <w:rPr>
                <w:lang w:bidi="ar"/>
              </w:rPr>
              <w:t>0</w:t>
            </w:r>
          </w:p>
        </w:tc>
        <w:tc>
          <w:tcPr>
            <w:tcW w:w="404" w:type="pct"/>
            <w:vAlign w:val="center"/>
          </w:tcPr>
          <w:p w14:paraId="63C29542" w14:textId="77777777" w:rsidR="00882F0A" w:rsidRPr="00D60FFD" w:rsidRDefault="00882F0A" w:rsidP="00882F0A">
            <w:pPr>
              <w:pStyle w:val="afffffb"/>
            </w:pPr>
            <w:r w:rsidRPr="00D60FFD">
              <w:rPr>
                <w:lang w:bidi="ar"/>
              </w:rPr>
              <w:t>0</w:t>
            </w:r>
          </w:p>
        </w:tc>
        <w:tc>
          <w:tcPr>
            <w:tcW w:w="450" w:type="pct"/>
            <w:vAlign w:val="center"/>
          </w:tcPr>
          <w:p w14:paraId="3AE4DFDD" w14:textId="77777777" w:rsidR="00882F0A" w:rsidRPr="00D60FFD" w:rsidRDefault="00882F0A" w:rsidP="00882F0A">
            <w:pPr>
              <w:pStyle w:val="afffffb"/>
            </w:pPr>
            <w:r w:rsidRPr="00D60FFD">
              <w:rPr>
                <w:lang w:bidi="ar"/>
              </w:rPr>
              <w:t>260.37</w:t>
            </w:r>
          </w:p>
        </w:tc>
        <w:tc>
          <w:tcPr>
            <w:tcW w:w="460" w:type="pct"/>
            <w:vAlign w:val="center"/>
          </w:tcPr>
          <w:p w14:paraId="796D07C9" w14:textId="77777777" w:rsidR="00882F0A" w:rsidRPr="00D60FFD" w:rsidRDefault="00882F0A" w:rsidP="00882F0A">
            <w:pPr>
              <w:pStyle w:val="afffffb"/>
            </w:pPr>
            <w:r w:rsidRPr="00D60FFD">
              <w:rPr>
                <w:lang w:bidi="ar"/>
              </w:rPr>
              <w:t>0.35</w:t>
            </w:r>
          </w:p>
        </w:tc>
        <w:tc>
          <w:tcPr>
            <w:tcW w:w="404" w:type="pct"/>
            <w:vAlign w:val="center"/>
          </w:tcPr>
          <w:p w14:paraId="66D09670" w14:textId="77777777" w:rsidR="00882F0A" w:rsidRPr="00D60FFD" w:rsidRDefault="00882F0A" w:rsidP="00882F0A">
            <w:pPr>
              <w:pStyle w:val="afffffb"/>
            </w:pPr>
            <w:r w:rsidRPr="00D60FFD">
              <w:rPr>
                <w:lang w:bidi="ar"/>
              </w:rPr>
              <w:t>0</w:t>
            </w:r>
          </w:p>
        </w:tc>
        <w:tc>
          <w:tcPr>
            <w:tcW w:w="448" w:type="pct"/>
            <w:vAlign w:val="center"/>
          </w:tcPr>
          <w:p w14:paraId="6B284098" w14:textId="77777777" w:rsidR="00882F0A" w:rsidRPr="00D60FFD" w:rsidRDefault="00882F0A" w:rsidP="00882F0A">
            <w:pPr>
              <w:pStyle w:val="afffffb"/>
            </w:pPr>
            <w:r w:rsidRPr="00D60FFD">
              <w:rPr>
                <w:lang w:bidi="ar"/>
              </w:rPr>
              <w:t>45.732</w:t>
            </w:r>
          </w:p>
        </w:tc>
      </w:tr>
      <w:tr w:rsidR="00ED3505" w:rsidRPr="00D60FFD" w14:paraId="4E4513FE" w14:textId="77777777" w:rsidTr="00882F0A">
        <w:tc>
          <w:tcPr>
            <w:tcW w:w="816" w:type="pct"/>
            <w:vAlign w:val="center"/>
          </w:tcPr>
          <w:p w14:paraId="5DCBCB39" w14:textId="77777777" w:rsidR="00882F0A" w:rsidRPr="00D60FFD" w:rsidRDefault="00882F0A" w:rsidP="00882F0A">
            <w:pPr>
              <w:pStyle w:val="afffffb"/>
            </w:pPr>
            <w:r w:rsidRPr="00D60FFD">
              <w:rPr>
                <w:rFonts w:hint="eastAsia"/>
              </w:rPr>
              <w:t>合计</w:t>
            </w:r>
          </w:p>
        </w:tc>
        <w:tc>
          <w:tcPr>
            <w:tcW w:w="553" w:type="pct"/>
            <w:vAlign w:val="center"/>
          </w:tcPr>
          <w:p w14:paraId="6E402CC3" w14:textId="77777777" w:rsidR="00882F0A" w:rsidRPr="00D60FFD" w:rsidRDefault="00882F0A" w:rsidP="00882F0A">
            <w:pPr>
              <w:pStyle w:val="afffffb"/>
            </w:pPr>
            <w:r w:rsidRPr="00D60FFD">
              <w:rPr>
                <w:lang w:bidi="ar"/>
              </w:rPr>
              <w:t>510</w:t>
            </w:r>
          </w:p>
        </w:tc>
        <w:tc>
          <w:tcPr>
            <w:tcW w:w="505" w:type="pct"/>
            <w:vAlign w:val="center"/>
          </w:tcPr>
          <w:p w14:paraId="2F022AA1" w14:textId="77777777" w:rsidR="00882F0A" w:rsidRPr="00D60FFD" w:rsidRDefault="00882F0A" w:rsidP="00882F0A">
            <w:pPr>
              <w:pStyle w:val="afffffb"/>
            </w:pPr>
            <w:r w:rsidRPr="00D60FFD">
              <w:rPr>
                <w:lang w:bidi="ar"/>
              </w:rPr>
              <w:t>6267.20701</w:t>
            </w:r>
          </w:p>
        </w:tc>
        <w:tc>
          <w:tcPr>
            <w:tcW w:w="506" w:type="pct"/>
            <w:vAlign w:val="center"/>
          </w:tcPr>
          <w:p w14:paraId="012A2AA6" w14:textId="77777777" w:rsidR="00882F0A" w:rsidRPr="00D60FFD" w:rsidRDefault="00882F0A" w:rsidP="00882F0A">
            <w:pPr>
              <w:pStyle w:val="afffffb"/>
            </w:pPr>
            <w:r w:rsidRPr="00D60FFD">
              <w:rPr>
                <w:lang w:bidi="ar"/>
              </w:rPr>
              <w:t>65152.767763</w:t>
            </w:r>
          </w:p>
        </w:tc>
        <w:tc>
          <w:tcPr>
            <w:tcW w:w="454" w:type="pct"/>
            <w:vAlign w:val="center"/>
          </w:tcPr>
          <w:p w14:paraId="49B2D2B5" w14:textId="77777777" w:rsidR="00882F0A" w:rsidRPr="00D60FFD" w:rsidRDefault="00882F0A" w:rsidP="00882F0A">
            <w:pPr>
              <w:pStyle w:val="afffffb"/>
            </w:pPr>
            <w:r w:rsidRPr="00D60FFD">
              <w:rPr>
                <w:lang w:bidi="ar"/>
              </w:rPr>
              <w:t>12282.255</w:t>
            </w:r>
          </w:p>
        </w:tc>
        <w:tc>
          <w:tcPr>
            <w:tcW w:w="404" w:type="pct"/>
            <w:vAlign w:val="center"/>
          </w:tcPr>
          <w:p w14:paraId="6C4A50A1" w14:textId="77777777" w:rsidR="00882F0A" w:rsidRPr="00D60FFD" w:rsidRDefault="00882F0A" w:rsidP="00882F0A">
            <w:pPr>
              <w:pStyle w:val="afffffb"/>
            </w:pPr>
            <w:r w:rsidRPr="00D60FFD">
              <w:rPr>
                <w:lang w:bidi="ar"/>
              </w:rPr>
              <w:t>6327.203</w:t>
            </w:r>
          </w:p>
        </w:tc>
        <w:tc>
          <w:tcPr>
            <w:tcW w:w="450" w:type="pct"/>
            <w:vAlign w:val="center"/>
          </w:tcPr>
          <w:p w14:paraId="7A0424D9" w14:textId="77777777" w:rsidR="00882F0A" w:rsidRPr="00D60FFD" w:rsidRDefault="00882F0A" w:rsidP="00882F0A">
            <w:pPr>
              <w:pStyle w:val="afffffb"/>
            </w:pPr>
            <w:r w:rsidRPr="00D60FFD">
              <w:rPr>
                <w:lang w:bidi="ar"/>
              </w:rPr>
              <w:t>13228.28566</w:t>
            </w:r>
          </w:p>
        </w:tc>
        <w:tc>
          <w:tcPr>
            <w:tcW w:w="460" w:type="pct"/>
            <w:vAlign w:val="center"/>
          </w:tcPr>
          <w:p w14:paraId="0C069C7C" w14:textId="77777777" w:rsidR="00882F0A" w:rsidRPr="00D60FFD" w:rsidRDefault="00882F0A" w:rsidP="00882F0A">
            <w:pPr>
              <w:pStyle w:val="afffffb"/>
            </w:pPr>
            <w:r w:rsidRPr="00D60FFD">
              <w:rPr>
                <w:lang w:bidi="ar"/>
              </w:rPr>
              <w:t>32979.313841</w:t>
            </w:r>
          </w:p>
        </w:tc>
        <w:tc>
          <w:tcPr>
            <w:tcW w:w="404" w:type="pct"/>
            <w:vAlign w:val="center"/>
          </w:tcPr>
          <w:p w14:paraId="74ADFA10" w14:textId="77777777" w:rsidR="00882F0A" w:rsidRPr="00D60FFD" w:rsidRDefault="00882F0A" w:rsidP="00882F0A">
            <w:pPr>
              <w:pStyle w:val="afffffb"/>
            </w:pPr>
            <w:r w:rsidRPr="00D60FFD">
              <w:rPr>
                <w:lang w:bidi="ar"/>
              </w:rPr>
              <w:t>338.441</w:t>
            </w:r>
          </w:p>
        </w:tc>
        <w:tc>
          <w:tcPr>
            <w:tcW w:w="448" w:type="pct"/>
            <w:vAlign w:val="center"/>
          </w:tcPr>
          <w:p w14:paraId="515F40C8" w14:textId="77777777" w:rsidR="00882F0A" w:rsidRPr="00D60FFD" w:rsidRDefault="00882F0A" w:rsidP="00882F0A">
            <w:pPr>
              <w:pStyle w:val="afffffb"/>
            </w:pPr>
            <w:r w:rsidRPr="00D60FFD">
              <w:rPr>
                <w:lang w:bidi="ar"/>
              </w:rPr>
              <w:t>6200.280272</w:t>
            </w:r>
          </w:p>
        </w:tc>
      </w:tr>
    </w:tbl>
    <w:p w14:paraId="4B1CE139" w14:textId="77777777" w:rsidR="005922DB" w:rsidRPr="00D60FFD" w:rsidRDefault="00882F0A" w:rsidP="006704CC">
      <w:pPr>
        <w:ind w:firstLine="480"/>
      </w:pPr>
      <w:r w:rsidRPr="00D60FFD">
        <w:rPr>
          <w:rFonts w:hint="eastAsia"/>
        </w:rPr>
        <w:t>（</w:t>
      </w:r>
      <w:r w:rsidRPr="00D60FFD">
        <w:rPr>
          <w:rFonts w:hint="eastAsia"/>
        </w:rPr>
        <w:t>2</w:t>
      </w:r>
      <w:r w:rsidRPr="00D60FFD">
        <w:rPr>
          <w:rFonts w:hint="eastAsia"/>
        </w:rPr>
        <w:t>）</w:t>
      </w:r>
      <w:r w:rsidRPr="00D60FFD">
        <w:rPr>
          <w:rFonts w:hint="eastAsia"/>
          <w:b/>
        </w:rPr>
        <w:t>蚌埠市现有危险废物处置单位情况</w:t>
      </w:r>
    </w:p>
    <w:p w14:paraId="2DF91B67" w14:textId="77777777" w:rsidR="00882F0A" w:rsidRPr="00D60FFD" w:rsidRDefault="00882F0A" w:rsidP="006704CC">
      <w:pPr>
        <w:ind w:firstLine="480"/>
      </w:pPr>
      <w:r w:rsidRPr="00D60FFD">
        <w:rPr>
          <w:rFonts w:hint="eastAsia"/>
          <w:bCs/>
        </w:rPr>
        <w:t>根据建设单位收集的相关资料，蚌埠市目前已建及在建的危险废物处置项目主要有</w:t>
      </w:r>
      <w:r w:rsidRPr="00D60FFD">
        <w:rPr>
          <w:rFonts w:hint="eastAsia"/>
          <w:bCs/>
        </w:rPr>
        <w:t>14</w:t>
      </w:r>
      <w:r w:rsidRPr="00D60FFD">
        <w:rPr>
          <w:rFonts w:hint="eastAsia"/>
          <w:bCs/>
        </w:rPr>
        <w:t>个，其基本情况见表</w:t>
      </w:r>
      <w:r w:rsidRPr="00D60FFD">
        <w:rPr>
          <w:bCs/>
        </w:rPr>
        <w:t>3.1.3</w:t>
      </w:r>
      <w:r w:rsidRPr="00D60FFD">
        <w:rPr>
          <w:rFonts w:hint="eastAsia"/>
          <w:bCs/>
        </w:rPr>
        <w:t>-</w:t>
      </w:r>
      <w:r w:rsidRPr="00D60FFD">
        <w:rPr>
          <w:bCs/>
        </w:rPr>
        <w:t>2</w:t>
      </w:r>
      <w:r w:rsidRPr="00D60FFD">
        <w:rPr>
          <w:rFonts w:hint="eastAsia"/>
          <w:bCs/>
        </w:rPr>
        <w:t>。</w:t>
      </w:r>
    </w:p>
    <w:p w14:paraId="489D1423" w14:textId="77777777" w:rsidR="00882F0A" w:rsidRPr="00D60FFD" w:rsidRDefault="00882F0A" w:rsidP="00882F0A">
      <w:pPr>
        <w:pStyle w:val="afff9"/>
      </w:pPr>
      <w:r w:rsidRPr="00D60FFD">
        <w:rPr>
          <w:rFonts w:hint="eastAsia"/>
        </w:rPr>
        <w:t>表</w:t>
      </w:r>
      <w:r w:rsidRPr="00D60FFD">
        <w:rPr>
          <w:rFonts w:hint="eastAsia"/>
        </w:rPr>
        <w:t>3</w:t>
      </w:r>
      <w:r w:rsidRPr="00D60FFD">
        <w:t>.1.3</w:t>
      </w:r>
      <w:r w:rsidRPr="00D60FFD">
        <w:rPr>
          <w:rFonts w:hint="eastAsia"/>
        </w:rPr>
        <w:t>-</w:t>
      </w:r>
      <w:r w:rsidRPr="00D60FFD">
        <w:t xml:space="preserve">2  </w:t>
      </w:r>
      <w:r w:rsidRPr="00D60FFD">
        <w:rPr>
          <w:rFonts w:hint="eastAsia"/>
        </w:rPr>
        <w:t>蚌埠市现有危废处置单位情况一览表</w:t>
      </w:r>
    </w:p>
    <w:tbl>
      <w:tblPr>
        <w:tblStyle w:val="ab"/>
        <w:tblW w:w="5000" w:type="pct"/>
        <w:tblLook w:val="0000" w:firstRow="0" w:lastRow="0" w:firstColumn="0" w:lastColumn="0" w:noHBand="0" w:noVBand="0"/>
      </w:tblPr>
      <w:tblGrid>
        <w:gridCol w:w="587"/>
        <w:gridCol w:w="3283"/>
        <w:gridCol w:w="1536"/>
        <w:gridCol w:w="1125"/>
        <w:gridCol w:w="1371"/>
        <w:gridCol w:w="1798"/>
        <w:gridCol w:w="1114"/>
        <w:gridCol w:w="1231"/>
        <w:gridCol w:w="980"/>
        <w:gridCol w:w="935"/>
      </w:tblGrid>
      <w:tr w:rsidR="00ED3505" w:rsidRPr="00D60FFD" w14:paraId="5BAE6E8E" w14:textId="77777777" w:rsidTr="00882F0A">
        <w:tc>
          <w:tcPr>
            <w:tcW w:w="210" w:type="pct"/>
            <w:vMerge w:val="restart"/>
            <w:vAlign w:val="center"/>
          </w:tcPr>
          <w:p w14:paraId="4D1A54C3" w14:textId="77777777" w:rsidR="00882F0A" w:rsidRPr="00D60FFD" w:rsidRDefault="00882F0A" w:rsidP="00882F0A">
            <w:pPr>
              <w:pStyle w:val="afffffb"/>
            </w:pPr>
            <w:r w:rsidRPr="00D60FFD">
              <w:t>序号</w:t>
            </w:r>
          </w:p>
        </w:tc>
        <w:tc>
          <w:tcPr>
            <w:tcW w:w="1176" w:type="pct"/>
            <w:vMerge w:val="restart"/>
            <w:vAlign w:val="center"/>
          </w:tcPr>
          <w:p w14:paraId="063292B6" w14:textId="77777777" w:rsidR="00882F0A" w:rsidRPr="00D60FFD" w:rsidRDefault="00882F0A" w:rsidP="00882F0A">
            <w:pPr>
              <w:pStyle w:val="afffffb"/>
            </w:pPr>
            <w:r w:rsidRPr="00D60FFD">
              <w:t>企业名称</w:t>
            </w:r>
          </w:p>
        </w:tc>
        <w:tc>
          <w:tcPr>
            <w:tcW w:w="550" w:type="pct"/>
            <w:vMerge w:val="restart"/>
            <w:vAlign w:val="center"/>
          </w:tcPr>
          <w:p w14:paraId="5D3309BC" w14:textId="77777777" w:rsidR="00882F0A" w:rsidRPr="00D60FFD" w:rsidRDefault="00882F0A" w:rsidP="00882F0A">
            <w:pPr>
              <w:pStyle w:val="afffffb"/>
            </w:pPr>
            <w:r w:rsidRPr="00D60FFD">
              <w:t>处置危险废物类别</w:t>
            </w:r>
          </w:p>
        </w:tc>
        <w:tc>
          <w:tcPr>
            <w:tcW w:w="403" w:type="pct"/>
            <w:vMerge w:val="restart"/>
            <w:vAlign w:val="center"/>
          </w:tcPr>
          <w:p w14:paraId="0A09654A" w14:textId="77777777" w:rsidR="00882F0A" w:rsidRPr="00D60FFD" w:rsidRDefault="00882F0A" w:rsidP="00882F0A">
            <w:pPr>
              <w:pStyle w:val="afffffb"/>
            </w:pPr>
            <w:r w:rsidRPr="00D60FFD">
              <w:t>总规模</w:t>
            </w:r>
          </w:p>
          <w:p w14:paraId="257F8241" w14:textId="77777777" w:rsidR="00882F0A" w:rsidRPr="00D60FFD" w:rsidRDefault="00882F0A" w:rsidP="00882F0A">
            <w:pPr>
              <w:pStyle w:val="afffffb"/>
            </w:pPr>
            <w:r w:rsidRPr="00D60FFD">
              <w:t>（万</w:t>
            </w:r>
            <w:r w:rsidRPr="00D60FFD">
              <w:rPr>
                <w:rFonts w:hint="eastAsia"/>
              </w:rPr>
              <w:t>t</w:t>
            </w:r>
            <w:r w:rsidRPr="00D60FFD">
              <w:t>/</w:t>
            </w:r>
            <w:r w:rsidRPr="00D60FFD">
              <w:rPr>
                <w:rFonts w:hint="eastAsia"/>
              </w:rPr>
              <w:t>a</w:t>
            </w:r>
            <w:r w:rsidRPr="00D60FFD">
              <w:t>）</w:t>
            </w:r>
          </w:p>
        </w:tc>
        <w:tc>
          <w:tcPr>
            <w:tcW w:w="1534" w:type="pct"/>
            <w:gridSpan w:val="3"/>
            <w:vAlign w:val="center"/>
          </w:tcPr>
          <w:p w14:paraId="27B4BE33" w14:textId="77777777" w:rsidR="00882F0A" w:rsidRPr="00D60FFD" w:rsidRDefault="00882F0A" w:rsidP="00882F0A">
            <w:pPr>
              <w:pStyle w:val="afffffb"/>
            </w:pPr>
            <w:r w:rsidRPr="00D60FFD">
              <w:t>处置</w:t>
            </w:r>
          </w:p>
        </w:tc>
        <w:tc>
          <w:tcPr>
            <w:tcW w:w="441" w:type="pct"/>
            <w:vMerge w:val="restart"/>
            <w:vAlign w:val="center"/>
          </w:tcPr>
          <w:p w14:paraId="5BF1620C" w14:textId="77777777" w:rsidR="00882F0A" w:rsidRPr="00D60FFD" w:rsidRDefault="00882F0A" w:rsidP="00882F0A">
            <w:pPr>
              <w:pStyle w:val="afffffb"/>
            </w:pPr>
            <w:r w:rsidRPr="00D60FFD">
              <w:t>项目</w:t>
            </w:r>
          </w:p>
          <w:p w14:paraId="564B570D" w14:textId="77777777" w:rsidR="00882F0A" w:rsidRPr="00D60FFD" w:rsidRDefault="00882F0A" w:rsidP="00882F0A">
            <w:pPr>
              <w:pStyle w:val="afffffb"/>
            </w:pPr>
            <w:r w:rsidRPr="00D60FFD">
              <w:t>位置</w:t>
            </w:r>
          </w:p>
        </w:tc>
        <w:tc>
          <w:tcPr>
            <w:tcW w:w="351" w:type="pct"/>
            <w:vMerge w:val="restart"/>
            <w:vAlign w:val="center"/>
          </w:tcPr>
          <w:p w14:paraId="23576EC2" w14:textId="77777777" w:rsidR="00882F0A" w:rsidRPr="00D60FFD" w:rsidRDefault="00882F0A" w:rsidP="00882F0A">
            <w:pPr>
              <w:pStyle w:val="afffffb"/>
            </w:pPr>
            <w:r w:rsidRPr="00D60FFD">
              <w:t>收集</w:t>
            </w:r>
          </w:p>
          <w:p w14:paraId="6C40C491" w14:textId="77777777" w:rsidR="00882F0A" w:rsidRPr="00D60FFD" w:rsidRDefault="00882F0A" w:rsidP="00882F0A">
            <w:pPr>
              <w:pStyle w:val="afffffb"/>
            </w:pPr>
            <w:r w:rsidRPr="00D60FFD">
              <w:t>范围</w:t>
            </w:r>
          </w:p>
        </w:tc>
        <w:tc>
          <w:tcPr>
            <w:tcW w:w="335" w:type="pct"/>
            <w:vMerge w:val="restart"/>
            <w:vAlign w:val="center"/>
          </w:tcPr>
          <w:p w14:paraId="0BC1E272" w14:textId="77777777" w:rsidR="00882F0A" w:rsidRPr="00D60FFD" w:rsidRDefault="00882F0A" w:rsidP="00882F0A">
            <w:pPr>
              <w:pStyle w:val="afffffb"/>
            </w:pPr>
            <w:r w:rsidRPr="00D60FFD">
              <w:t>建设</w:t>
            </w:r>
          </w:p>
          <w:p w14:paraId="2818D4F4" w14:textId="77777777" w:rsidR="00882F0A" w:rsidRPr="00D60FFD" w:rsidRDefault="00882F0A" w:rsidP="00882F0A">
            <w:pPr>
              <w:pStyle w:val="afffffb"/>
            </w:pPr>
            <w:r w:rsidRPr="00D60FFD">
              <w:t>情况</w:t>
            </w:r>
          </w:p>
        </w:tc>
      </w:tr>
      <w:tr w:rsidR="00ED3505" w:rsidRPr="00D60FFD" w14:paraId="652E4FF7" w14:textId="77777777" w:rsidTr="00882F0A">
        <w:tc>
          <w:tcPr>
            <w:tcW w:w="210" w:type="pct"/>
            <w:vMerge/>
            <w:vAlign w:val="center"/>
          </w:tcPr>
          <w:p w14:paraId="4DD4163A" w14:textId="77777777" w:rsidR="00882F0A" w:rsidRPr="00D60FFD" w:rsidRDefault="00882F0A" w:rsidP="00882F0A">
            <w:pPr>
              <w:pStyle w:val="afffffb"/>
            </w:pPr>
          </w:p>
        </w:tc>
        <w:tc>
          <w:tcPr>
            <w:tcW w:w="1176" w:type="pct"/>
            <w:vMerge/>
            <w:vAlign w:val="center"/>
          </w:tcPr>
          <w:p w14:paraId="5C658456" w14:textId="77777777" w:rsidR="00882F0A" w:rsidRPr="00D60FFD" w:rsidRDefault="00882F0A" w:rsidP="00882F0A">
            <w:pPr>
              <w:pStyle w:val="afffffb"/>
            </w:pPr>
          </w:p>
        </w:tc>
        <w:tc>
          <w:tcPr>
            <w:tcW w:w="550" w:type="pct"/>
            <w:vMerge/>
            <w:vAlign w:val="center"/>
          </w:tcPr>
          <w:p w14:paraId="3D92CC35" w14:textId="77777777" w:rsidR="00882F0A" w:rsidRPr="00D60FFD" w:rsidRDefault="00882F0A" w:rsidP="00882F0A">
            <w:pPr>
              <w:pStyle w:val="afffffb"/>
            </w:pPr>
          </w:p>
        </w:tc>
        <w:tc>
          <w:tcPr>
            <w:tcW w:w="403" w:type="pct"/>
            <w:vMerge/>
            <w:vAlign w:val="center"/>
          </w:tcPr>
          <w:p w14:paraId="43B0D57C" w14:textId="77777777" w:rsidR="00882F0A" w:rsidRPr="00D60FFD" w:rsidRDefault="00882F0A" w:rsidP="00882F0A">
            <w:pPr>
              <w:pStyle w:val="afffffb"/>
            </w:pPr>
          </w:p>
        </w:tc>
        <w:tc>
          <w:tcPr>
            <w:tcW w:w="1135" w:type="pct"/>
            <w:gridSpan w:val="2"/>
            <w:vAlign w:val="center"/>
          </w:tcPr>
          <w:p w14:paraId="71FAD3C8" w14:textId="77777777" w:rsidR="00882F0A" w:rsidRPr="00D60FFD" w:rsidRDefault="00882F0A" w:rsidP="00882F0A">
            <w:pPr>
              <w:pStyle w:val="afffffb"/>
            </w:pPr>
            <w:r w:rsidRPr="00D60FFD">
              <w:t>方式</w:t>
            </w:r>
          </w:p>
        </w:tc>
        <w:tc>
          <w:tcPr>
            <w:tcW w:w="399" w:type="pct"/>
            <w:vAlign w:val="center"/>
          </w:tcPr>
          <w:p w14:paraId="3E9B826A" w14:textId="77777777" w:rsidR="00882F0A" w:rsidRPr="00D60FFD" w:rsidRDefault="00882F0A" w:rsidP="00882F0A">
            <w:pPr>
              <w:pStyle w:val="afffffb"/>
            </w:pPr>
            <w:r w:rsidRPr="00D60FFD">
              <w:t>数量</w:t>
            </w:r>
          </w:p>
          <w:p w14:paraId="6EE6DF91" w14:textId="77777777" w:rsidR="00882F0A" w:rsidRPr="00D60FFD" w:rsidRDefault="00882F0A" w:rsidP="00882F0A">
            <w:pPr>
              <w:pStyle w:val="afffffb"/>
            </w:pPr>
            <w:r w:rsidRPr="00D60FFD">
              <w:t>（万</w:t>
            </w:r>
            <w:r w:rsidRPr="00D60FFD">
              <w:rPr>
                <w:rFonts w:hint="eastAsia"/>
              </w:rPr>
              <w:t>t</w:t>
            </w:r>
            <w:r w:rsidRPr="00D60FFD">
              <w:t>/</w:t>
            </w:r>
            <w:r w:rsidRPr="00D60FFD">
              <w:rPr>
                <w:rFonts w:hint="eastAsia"/>
              </w:rPr>
              <w:t>a</w:t>
            </w:r>
            <w:r w:rsidRPr="00D60FFD">
              <w:t>）</w:t>
            </w:r>
          </w:p>
        </w:tc>
        <w:tc>
          <w:tcPr>
            <w:tcW w:w="441" w:type="pct"/>
            <w:vMerge/>
            <w:vAlign w:val="center"/>
          </w:tcPr>
          <w:p w14:paraId="2A1BAD52" w14:textId="77777777" w:rsidR="00882F0A" w:rsidRPr="00D60FFD" w:rsidRDefault="00882F0A" w:rsidP="00882F0A">
            <w:pPr>
              <w:pStyle w:val="afffffb"/>
            </w:pPr>
          </w:p>
        </w:tc>
        <w:tc>
          <w:tcPr>
            <w:tcW w:w="351" w:type="pct"/>
            <w:vMerge/>
            <w:vAlign w:val="center"/>
          </w:tcPr>
          <w:p w14:paraId="02D4EF25" w14:textId="77777777" w:rsidR="00882F0A" w:rsidRPr="00D60FFD" w:rsidRDefault="00882F0A" w:rsidP="00882F0A">
            <w:pPr>
              <w:pStyle w:val="afffffb"/>
            </w:pPr>
          </w:p>
        </w:tc>
        <w:tc>
          <w:tcPr>
            <w:tcW w:w="335" w:type="pct"/>
            <w:vMerge/>
            <w:vAlign w:val="center"/>
          </w:tcPr>
          <w:p w14:paraId="3DE71570" w14:textId="77777777" w:rsidR="00882F0A" w:rsidRPr="00D60FFD" w:rsidRDefault="00882F0A" w:rsidP="00882F0A">
            <w:pPr>
              <w:pStyle w:val="afffffb"/>
            </w:pPr>
          </w:p>
        </w:tc>
      </w:tr>
      <w:tr w:rsidR="00ED3505" w:rsidRPr="00D60FFD" w14:paraId="6D22CF56" w14:textId="77777777" w:rsidTr="00882F0A">
        <w:tc>
          <w:tcPr>
            <w:tcW w:w="210" w:type="pct"/>
            <w:vMerge w:val="restart"/>
            <w:vAlign w:val="center"/>
          </w:tcPr>
          <w:p w14:paraId="3CBEA540" w14:textId="77777777" w:rsidR="00882F0A" w:rsidRPr="00D60FFD" w:rsidRDefault="00882F0A" w:rsidP="00882F0A">
            <w:pPr>
              <w:pStyle w:val="afffffb"/>
            </w:pPr>
            <w:r w:rsidRPr="00D60FFD">
              <w:t>1</w:t>
            </w:r>
          </w:p>
        </w:tc>
        <w:tc>
          <w:tcPr>
            <w:tcW w:w="1176" w:type="pct"/>
            <w:vMerge w:val="restart"/>
            <w:vAlign w:val="center"/>
          </w:tcPr>
          <w:p w14:paraId="78D65F04" w14:textId="77777777" w:rsidR="00882F0A" w:rsidRPr="00D60FFD" w:rsidRDefault="00882F0A" w:rsidP="00882F0A">
            <w:pPr>
              <w:pStyle w:val="afffffb"/>
            </w:pPr>
            <w:r w:rsidRPr="00D60FFD">
              <w:t>蚌埠市康城医疗废物集中处置中心</w:t>
            </w:r>
            <w:r w:rsidR="002B1BC4" w:rsidRPr="00D60FFD">
              <w:t>新建</w:t>
            </w:r>
            <w:r w:rsidRPr="00D60FFD">
              <w:t>项目</w:t>
            </w:r>
          </w:p>
        </w:tc>
        <w:tc>
          <w:tcPr>
            <w:tcW w:w="550" w:type="pct"/>
            <w:vMerge w:val="restart"/>
            <w:vAlign w:val="center"/>
          </w:tcPr>
          <w:p w14:paraId="53080354" w14:textId="77777777" w:rsidR="00882F0A" w:rsidRPr="00D60FFD" w:rsidRDefault="00882F0A" w:rsidP="00882F0A">
            <w:pPr>
              <w:pStyle w:val="afffffb"/>
            </w:pPr>
            <w:r w:rsidRPr="00D60FFD">
              <w:t>HW01</w:t>
            </w:r>
          </w:p>
        </w:tc>
        <w:tc>
          <w:tcPr>
            <w:tcW w:w="403" w:type="pct"/>
            <w:vMerge w:val="restart"/>
            <w:vAlign w:val="center"/>
          </w:tcPr>
          <w:p w14:paraId="7574967D" w14:textId="77777777" w:rsidR="00882F0A" w:rsidRPr="00D60FFD" w:rsidRDefault="00882F0A" w:rsidP="00882F0A">
            <w:pPr>
              <w:pStyle w:val="afffffb"/>
            </w:pPr>
            <w:r w:rsidRPr="00D60FFD">
              <w:rPr>
                <w:rFonts w:hint="eastAsia"/>
              </w:rPr>
              <w:t>1.5</w:t>
            </w:r>
          </w:p>
        </w:tc>
        <w:tc>
          <w:tcPr>
            <w:tcW w:w="491" w:type="pct"/>
            <w:vMerge w:val="restart"/>
            <w:vAlign w:val="center"/>
          </w:tcPr>
          <w:p w14:paraId="14BE259C" w14:textId="77777777" w:rsidR="00882F0A" w:rsidRPr="00D60FFD" w:rsidRDefault="00882F0A" w:rsidP="00882F0A">
            <w:pPr>
              <w:pStyle w:val="afffffb"/>
            </w:pPr>
            <w:r w:rsidRPr="00D60FFD">
              <w:rPr>
                <w:rFonts w:hint="eastAsia"/>
              </w:rPr>
              <w:t>焚烧</w:t>
            </w:r>
            <w:r w:rsidRPr="00D60FFD">
              <w:t>法</w:t>
            </w:r>
          </w:p>
        </w:tc>
        <w:tc>
          <w:tcPr>
            <w:tcW w:w="644" w:type="pct"/>
            <w:vAlign w:val="center"/>
          </w:tcPr>
          <w:p w14:paraId="5DB5903C" w14:textId="77777777" w:rsidR="00882F0A" w:rsidRPr="00D60FFD" w:rsidRDefault="00882F0A" w:rsidP="00882F0A">
            <w:pPr>
              <w:pStyle w:val="afffffb"/>
            </w:pPr>
            <w:r w:rsidRPr="00D60FFD">
              <w:rPr>
                <w:rFonts w:hint="eastAsia"/>
              </w:rPr>
              <w:t>医废</w:t>
            </w:r>
          </w:p>
        </w:tc>
        <w:tc>
          <w:tcPr>
            <w:tcW w:w="399" w:type="pct"/>
            <w:vAlign w:val="center"/>
          </w:tcPr>
          <w:p w14:paraId="196B4157" w14:textId="77777777" w:rsidR="00882F0A" w:rsidRPr="00D60FFD" w:rsidRDefault="00882F0A" w:rsidP="00882F0A">
            <w:pPr>
              <w:pStyle w:val="afffffb"/>
            </w:pPr>
            <w:r w:rsidRPr="00D60FFD">
              <w:rPr>
                <w:rFonts w:hint="eastAsia"/>
              </w:rPr>
              <w:t>0.36</w:t>
            </w:r>
          </w:p>
        </w:tc>
        <w:tc>
          <w:tcPr>
            <w:tcW w:w="441" w:type="pct"/>
            <w:vMerge w:val="restart"/>
            <w:vAlign w:val="center"/>
          </w:tcPr>
          <w:p w14:paraId="42B65D87" w14:textId="77777777" w:rsidR="00882F0A" w:rsidRPr="00D60FFD" w:rsidRDefault="00882F0A" w:rsidP="00882F0A">
            <w:pPr>
              <w:pStyle w:val="afffffb"/>
            </w:pPr>
            <w:r w:rsidRPr="00D60FFD">
              <w:rPr>
                <w:rFonts w:cs="Arial"/>
              </w:rPr>
              <w:t>龙子湖区</w:t>
            </w:r>
          </w:p>
        </w:tc>
        <w:tc>
          <w:tcPr>
            <w:tcW w:w="351" w:type="pct"/>
            <w:vMerge w:val="restart"/>
            <w:vAlign w:val="center"/>
          </w:tcPr>
          <w:p w14:paraId="692EE359" w14:textId="77777777" w:rsidR="00882F0A" w:rsidRPr="00D60FFD" w:rsidRDefault="00882F0A" w:rsidP="00882F0A">
            <w:pPr>
              <w:pStyle w:val="afffffb"/>
            </w:pPr>
            <w:r w:rsidRPr="00D60FFD">
              <w:rPr>
                <w:rFonts w:hint="eastAsia"/>
              </w:rPr>
              <w:t>蚌埠市</w:t>
            </w:r>
          </w:p>
        </w:tc>
        <w:tc>
          <w:tcPr>
            <w:tcW w:w="335" w:type="pct"/>
            <w:vMerge w:val="restart"/>
            <w:vAlign w:val="center"/>
          </w:tcPr>
          <w:p w14:paraId="46D4CF55" w14:textId="77777777" w:rsidR="00882F0A" w:rsidRPr="00D60FFD" w:rsidRDefault="00DA39E2" w:rsidP="00882F0A">
            <w:pPr>
              <w:pStyle w:val="afffffb"/>
            </w:pPr>
            <w:r w:rsidRPr="00D60FFD">
              <w:rPr>
                <w:rFonts w:hint="eastAsia"/>
              </w:rPr>
              <w:t>已建成</w:t>
            </w:r>
          </w:p>
        </w:tc>
      </w:tr>
      <w:tr w:rsidR="00ED3505" w:rsidRPr="00D60FFD" w14:paraId="7FF88249" w14:textId="77777777" w:rsidTr="00882F0A">
        <w:tc>
          <w:tcPr>
            <w:tcW w:w="210" w:type="pct"/>
            <w:vMerge/>
            <w:vAlign w:val="center"/>
          </w:tcPr>
          <w:p w14:paraId="6B78FFD0" w14:textId="77777777" w:rsidR="00882F0A" w:rsidRPr="00D60FFD" w:rsidRDefault="00882F0A" w:rsidP="00882F0A">
            <w:pPr>
              <w:pStyle w:val="afffffb"/>
            </w:pPr>
          </w:p>
        </w:tc>
        <w:tc>
          <w:tcPr>
            <w:tcW w:w="1176" w:type="pct"/>
            <w:vMerge/>
            <w:vAlign w:val="center"/>
          </w:tcPr>
          <w:p w14:paraId="1BFACC38" w14:textId="77777777" w:rsidR="00882F0A" w:rsidRPr="00D60FFD" w:rsidRDefault="00882F0A" w:rsidP="00882F0A">
            <w:pPr>
              <w:pStyle w:val="afffffb"/>
            </w:pPr>
          </w:p>
        </w:tc>
        <w:tc>
          <w:tcPr>
            <w:tcW w:w="550" w:type="pct"/>
            <w:vMerge/>
            <w:vAlign w:val="center"/>
          </w:tcPr>
          <w:p w14:paraId="7F794B58" w14:textId="77777777" w:rsidR="00882F0A" w:rsidRPr="00D60FFD" w:rsidRDefault="00882F0A" w:rsidP="00882F0A">
            <w:pPr>
              <w:pStyle w:val="afffffb"/>
            </w:pPr>
          </w:p>
        </w:tc>
        <w:tc>
          <w:tcPr>
            <w:tcW w:w="403" w:type="pct"/>
            <w:vMerge/>
            <w:vAlign w:val="center"/>
          </w:tcPr>
          <w:p w14:paraId="6B4C685A" w14:textId="77777777" w:rsidR="00882F0A" w:rsidRPr="00D60FFD" w:rsidRDefault="00882F0A" w:rsidP="00882F0A">
            <w:pPr>
              <w:pStyle w:val="afffffb"/>
            </w:pPr>
          </w:p>
        </w:tc>
        <w:tc>
          <w:tcPr>
            <w:tcW w:w="491" w:type="pct"/>
            <w:vMerge/>
            <w:vAlign w:val="center"/>
          </w:tcPr>
          <w:p w14:paraId="6D4C286C" w14:textId="77777777" w:rsidR="00882F0A" w:rsidRPr="00D60FFD" w:rsidRDefault="00882F0A" w:rsidP="00882F0A">
            <w:pPr>
              <w:pStyle w:val="afffffb"/>
            </w:pPr>
          </w:p>
        </w:tc>
        <w:tc>
          <w:tcPr>
            <w:tcW w:w="644" w:type="pct"/>
            <w:vAlign w:val="center"/>
          </w:tcPr>
          <w:p w14:paraId="1DB7AE73" w14:textId="77777777" w:rsidR="00882F0A" w:rsidRPr="00D60FFD" w:rsidRDefault="00882F0A" w:rsidP="00882F0A">
            <w:pPr>
              <w:pStyle w:val="afffffb"/>
            </w:pPr>
            <w:r w:rsidRPr="00D60FFD">
              <w:rPr>
                <w:rFonts w:hint="eastAsia"/>
              </w:rPr>
              <w:t>危废</w:t>
            </w:r>
          </w:p>
        </w:tc>
        <w:tc>
          <w:tcPr>
            <w:tcW w:w="399" w:type="pct"/>
            <w:vAlign w:val="center"/>
          </w:tcPr>
          <w:p w14:paraId="2AAC24F4" w14:textId="77777777" w:rsidR="00882F0A" w:rsidRPr="00D60FFD" w:rsidRDefault="00882F0A" w:rsidP="00882F0A">
            <w:pPr>
              <w:pStyle w:val="afffffb"/>
            </w:pPr>
            <w:r w:rsidRPr="00D60FFD">
              <w:rPr>
                <w:rFonts w:hint="eastAsia"/>
              </w:rPr>
              <w:t>1.14</w:t>
            </w:r>
          </w:p>
        </w:tc>
        <w:tc>
          <w:tcPr>
            <w:tcW w:w="441" w:type="pct"/>
            <w:vMerge/>
            <w:vAlign w:val="center"/>
          </w:tcPr>
          <w:p w14:paraId="291280CE" w14:textId="77777777" w:rsidR="00882F0A" w:rsidRPr="00D60FFD" w:rsidRDefault="00882F0A" w:rsidP="00882F0A">
            <w:pPr>
              <w:pStyle w:val="afffffb"/>
              <w:rPr>
                <w:rFonts w:cs="Arial"/>
              </w:rPr>
            </w:pPr>
          </w:p>
        </w:tc>
        <w:tc>
          <w:tcPr>
            <w:tcW w:w="351" w:type="pct"/>
            <w:vMerge/>
            <w:vAlign w:val="center"/>
          </w:tcPr>
          <w:p w14:paraId="45E42259" w14:textId="77777777" w:rsidR="00882F0A" w:rsidRPr="00D60FFD" w:rsidRDefault="00882F0A" w:rsidP="00882F0A">
            <w:pPr>
              <w:pStyle w:val="afffffb"/>
            </w:pPr>
          </w:p>
        </w:tc>
        <w:tc>
          <w:tcPr>
            <w:tcW w:w="335" w:type="pct"/>
            <w:vMerge/>
            <w:vAlign w:val="center"/>
          </w:tcPr>
          <w:p w14:paraId="5C067D0F" w14:textId="77777777" w:rsidR="00882F0A" w:rsidRPr="00D60FFD" w:rsidRDefault="00882F0A" w:rsidP="00882F0A">
            <w:pPr>
              <w:pStyle w:val="afffffb"/>
            </w:pPr>
          </w:p>
        </w:tc>
      </w:tr>
      <w:tr w:rsidR="00ED3505" w:rsidRPr="00D60FFD" w14:paraId="2684B1B8" w14:textId="77777777" w:rsidTr="00882F0A">
        <w:tc>
          <w:tcPr>
            <w:tcW w:w="210" w:type="pct"/>
            <w:vMerge w:val="restart"/>
            <w:vAlign w:val="center"/>
          </w:tcPr>
          <w:p w14:paraId="7BAB228D" w14:textId="77777777" w:rsidR="00882F0A" w:rsidRPr="00D60FFD" w:rsidRDefault="00882F0A" w:rsidP="00882F0A">
            <w:pPr>
              <w:pStyle w:val="afffffb"/>
            </w:pPr>
            <w:r w:rsidRPr="00D60FFD">
              <w:t>2</w:t>
            </w:r>
          </w:p>
        </w:tc>
        <w:tc>
          <w:tcPr>
            <w:tcW w:w="1176" w:type="pct"/>
            <w:vMerge w:val="restart"/>
            <w:vAlign w:val="center"/>
          </w:tcPr>
          <w:p w14:paraId="6F597B1F" w14:textId="77777777" w:rsidR="00882F0A" w:rsidRPr="00D60FFD" w:rsidRDefault="00882F0A" w:rsidP="00882F0A">
            <w:pPr>
              <w:pStyle w:val="afffffb"/>
            </w:pPr>
            <w:r w:rsidRPr="00D60FFD">
              <w:rPr>
                <w:rFonts w:hint="eastAsia"/>
              </w:rPr>
              <w:t>安徽省蚌埠市盛信物资回收公司</w:t>
            </w:r>
          </w:p>
        </w:tc>
        <w:tc>
          <w:tcPr>
            <w:tcW w:w="550" w:type="pct"/>
            <w:vMerge w:val="restart"/>
            <w:vAlign w:val="center"/>
          </w:tcPr>
          <w:p w14:paraId="56D556DC" w14:textId="77777777" w:rsidR="00882F0A" w:rsidRPr="00D60FFD" w:rsidRDefault="00882F0A" w:rsidP="00882F0A">
            <w:pPr>
              <w:pStyle w:val="afffffb"/>
            </w:pPr>
            <w:r w:rsidRPr="00D60FFD">
              <w:t>HW</w:t>
            </w:r>
            <w:r w:rsidRPr="00D60FFD">
              <w:rPr>
                <w:rFonts w:hint="eastAsia"/>
              </w:rPr>
              <w:t>08</w:t>
            </w:r>
            <w:r w:rsidRPr="00D60FFD">
              <w:rPr>
                <w:rFonts w:hint="eastAsia"/>
              </w:rPr>
              <w:t>、</w:t>
            </w:r>
            <w:r w:rsidRPr="00D60FFD">
              <w:rPr>
                <w:rFonts w:hint="eastAsia"/>
              </w:rPr>
              <w:t>HW49</w:t>
            </w:r>
          </w:p>
        </w:tc>
        <w:tc>
          <w:tcPr>
            <w:tcW w:w="403" w:type="pct"/>
            <w:vMerge w:val="restart"/>
            <w:vAlign w:val="center"/>
          </w:tcPr>
          <w:p w14:paraId="517226D7" w14:textId="77777777" w:rsidR="00882F0A" w:rsidRPr="00D60FFD" w:rsidRDefault="00882F0A" w:rsidP="00882F0A">
            <w:pPr>
              <w:pStyle w:val="afffffb"/>
            </w:pPr>
            <w:r w:rsidRPr="00D60FFD">
              <w:rPr>
                <w:rFonts w:hint="eastAsia"/>
              </w:rPr>
              <w:t>4</w:t>
            </w:r>
          </w:p>
        </w:tc>
        <w:tc>
          <w:tcPr>
            <w:tcW w:w="491" w:type="pct"/>
            <w:vMerge w:val="restart"/>
            <w:vAlign w:val="center"/>
          </w:tcPr>
          <w:p w14:paraId="2348D5AE" w14:textId="77777777" w:rsidR="00882F0A" w:rsidRPr="00D60FFD" w:rsidRDefault="00882F0A" w:rsidP="00882F0A">
            <w:pPr>
              <w:pStyle w:val="afffffb"/>
            </w:pPr>
            <w:r w:rsidRPr="00D60FFD">
              <w:rPr>
                <w:rFonts w:hint="eastAsia"/>
              </w:rPr>
              <w:t>收集、贮存</w:t>
            </w:r>
          </w:p>
        </w:tc>
        <w:tc>
          <w:tcPr>
            <w:tcW w:w="644" w:type="pct"/>
            <w:vAlign w:val="center"/>
          </w:tcPr>
          <w:p w14:paraId="3C3A4A4E" w14:textId="77777777" w:rsidR="00882F0A" w:rsidRPr="00D60FFD" w:rsidRDefault="00882F0A" w:rsidP="00882F0A">
            <w:pPr>
              <w:pStyle w:val="afffffb"/>
            </w:pPr>
            <w:r w:rsidRPr="00D60FFD">
              <w:rPr>
                <w:rFonts w:hint="eastAsia"/>
              </w:rPr>
              <w:t>废矿物油</w:t>
            </w:r>
          </w:p>
        </w:tc>
        <w:tc>
          <w:tcPr>
            <w:tcW w:w="399" w:type="pct"/>
            <w:vAlign w:val="center"/>
          </w:tcPr>
          <w:p w14:paraId="234160DD" w14:textId="77777777" w:rsidR="00882F0A" w:rsidRPr="00D60FFD" w:rsidRDefault="00882F0A" w:rsidP="00882F0A">
            <w:pPr>
              <w:pStyle w:val="afffffb"/>
            </w:pPr>
            <w:r w:rsidRPr="00D60FFD">
              <w:rPr>
                <w:rFonts w:hint="eastAsia"/>
              </w:rPr>
              <w:t>1</w:t>
            </w:r>
          </w:p>
        </w:tc>
        <w:tc>
          <w:tcPr>
            <w:tcW w:w="441" w:type="pct"/>
            <w:vMerge w:val="restart"/>
            <w:vAlign w:val="center"/>
          </w:tcPr>
          <w:p w14:paraId="1E2DBF8D" w14:textId="77777777" w:rsidR="00882F0A" w:rsidRPr="00D60FFD" w:rsidRDefault="00882F0A" w:rsidP="00882F0A">
            <w:pPr>
              <w:pStyle w:val="afffffb"/>
            </w:pPr>
            <w:r w:rsidRPr="00D60FFD">
              <w:rPr>
                <w:rFonts w:hint="eastAsia"/>
              </w:rPr>
              <w:t>龙子湖区</w:t>
            </w:r>
          </w:p>
        </w:tc>
        <w:tc>
          <w:tcPr>
            <w:tcW w:w="351" w:type="pct"/>
            <w:vMerge w:val="restart"/>
            <w:vAlign w:val="center"/>
          </w:tcPr>
          <w:p w14:paraId="5C1A3FB7" w14:textId="77777777" w:rsidR="00882F0A" w:rsidRPr="00D60FFD" w:rsidRDefault="00882F0A" w:rsidP="00882F0A">
            <w:pPr>
              <w:pStyle w:val="afffffb"/>
            </w:pPr>
            <w:r w:rsidRPr="00D60FFD">
              <w:rPr>
                <w:rFonts w:hint="eastAsia"/>
              </w:rPr>
              <w:t>蚌埠市</w:t>
            </w:r>
          </w:p>
        </w:tc>
        <w:tc>
          <w:tcPr>
            <w:tcW w:w="335" w:type="pct"/>
            <w:vMerge w:val="restart"/>
            <w:vAlign w:val="center"/>
          </w:tcPr>
          <w:p w14:paraId="760B31DC" w14:textId="77777777" w:rsidR="00882F0A" w:rsidRPr="00D60FFD" w:rsidRDefault="00882F0A" w:rsidP="00882F0A">
            <w:pPr>
              <w:pStyle w:val="afffffb"/>
            </w:pPr>
            <w:r w:rsidRPr="00D60FFD">
              <w:t>已建成</w:t>
            </w:r>
          </w:p>
        </w:tc>
      </w:tr>
      <w:tr w:rsidR="00ED3505" w:rsidRPr="00D60FFD" w14:paraId="4376EEC9" w14:textId="77777777" w:rsidTr="00882F0A">
        <w:tc>
          <w:tcPr>
            <w:tcW w:w="210" w:type="pct"/>
            <w:vMerge/>
            <w:vAlign w:val="center"/>
          </w:tcPr>
          <w:p w14:paraId="4BA2AFCB" w14:textId="77777777" w:rsidR="00882F0A" w:rsidRPr="00D60FFD" w:rsidRDefault="00882F0A" w:rsidP="00882F0A">
            <w:pPr>
              <w:pStyle w:val="afffffb"/>
            </w:pPr>
          </w:p>
        </w:tc>
        <w:tc>
          <w:tcPr>
            <w:tcW w:w="1176" w:type="pct"/>
            <w:vMerge/>
            <w:vAlign w:val="center"/>
          </w:tcPr>
          <w:p w14:paraId="3B3ED151" w14:textId="77777777" w:rsidR="00882F0A" w:rsidRPr="00D60FFD" w:rsidRDefault="00882F0A" w:rsidP="00882F0A">
            <w:pPr>
              <w:pStyle w:val="afffffb"/>
            </w:pPr>
          </w:p>
        </w:tc>
        <w:tc>
          <w:tcPr>
            <w:tcW w:w="550" w:type="pct"/>
            <w:vMerge/>
            <w:vAlign w:val="center"/>
          </w:tcPr>
          <w:p w14:paraId="73F0F0B5" w14:textId="77777777" w:rsidR="00882F0A" w:rsidRPr="00D60FFD" w:rsidRDefault="00882F0A" w:rsidP="00882F0A">
            <w:pPr>
              <w:pStyle w:val="afffffb"/>
            </w:pPr>
          </w:p>
        </w:tc>
        <w:tc>
          <w:tcPr>
            <w:tcW w:w="403" w:type="pct"/>
            <w:vMerge/>
            <w:vAlign w:val="center"/>
          </w:tcPr>
          <w:p w14:paraId="7D4F3940" w14:textId="77777777" w:rsidR="00882F0A" w:rsidRPr="00D60FFD" w:rsidRDefault="00882F0A" w:rsidP="00882F0A">
            <w:pPr>
              <w:pStyle w:val="afffffb"/>
            </w:pPr>
          </w:p>
        </w:tc>
        <w:tc>
          <w:tcPr>
            <w:tcW w:w="491" w:type="pct"/>
            <w:vMerge/>
            <w:vAlign w:val="center"/>
          </w:tcPr>
          <w:p w14:paraId="635442DC" w14:textId="77777777" w:rsidR="00882F0A" w:rsidRPr="00D60FFD" w:rsidRDefault="00882F0A" w:rsidP="00882F0A">
            <w:pPr>
              <w:pStyle w:val="afffffb"/>
            </w:pPr>
          </w:p>
        </w:tc>
        <w:tc>
          <w:tcPr>
            <w:tcW w:w="644" w:type="pct"/>
            <w:vAlign w:val="center"/>
          </w:tcPr>
          <w:p w14:paraId="3295E071" w14:textId="77777777" w:rsidR="00882F0A" w:rsidRPr="00D60FFD" w:rsidRDefault="00882F0A" w:rsidP="00882F0A">
            <w:pPr>
              <w:pStyle w:val="afffffb"/>
            </w:pPr>
            <w:r w:rsidRPr="00D60FFD">
              <w:rPr>
                <w:rFonts w:hint="eastAsia"/>
              </w:rPr>
              <w:t>废铅酸电池</w:t>
            </w:r>
          </w:p>
        </w:tc>
        <w:tc>
          <w:tcPr>
            <w:tcW w:w="399" w:type="pct"/>
            <w:vAlign w:val="center"/>
          </w:tcPr>
          <w:p w14:paraId="3AD025D2" w14:textId="77777777" w:rsidR="00882F0A" w:rsidRPr="00D60FFD" w:rsidRDefault="00882F0A" w:rsidP="00882F0A">
            <w:pPr>
              <w:pStyle w:val="afffffb"/>
            </w:pPr>
            <w:r w:rsidRPr="00D60FFD">
              <w:rPr>
                <w:rFonts w:hint="eastAsia"/>
              </w:rPr>
              <w:t>3</w:t>
            </w:r>
          </w:p>
        </w:tc>
        <w:tc>
          <w:tcPr>
            <w:tcW w:w="441" w:type="pct"/>
            <w:vMerge/>
            <w:vAlign w:val="center"/>
          </w:tcPr>
          <w:p w14:paraId="5E47A9CD" w14:textId="77777777" w:rsidR="00882F0A" w:rsidRPr="00D60FFD" w:rsidRDefault="00882F0A" w:rsidP="00882F0A">
            <w:pPr>
              <w:pStyle w:val="afffffb"/>
            </w:pPr>
          </w:p>
        </w:tc>
        <w:tc>
          <w:tcPr>
            <w:tcW w:w="351" w:type="pct"/>
            <w:vMerge/>
            <w:vAlign w:val="center"/>
          </w:tcPr>
          <w:p w14:paraId="7E4A065E" w14:textId="77777777" w:rsidR="00882F0A" w:rsidRPr="00D60FFD" w:rsidRDefault="00882F0A" w:rsidP="00882F0A">
            <w:pPr>
              <w:pStyle w:val="afffffb"/>
            </w:pPr>
          </w:p>
        </w:tc>
        <w:tc>
          <w:tcPr>
            <w:tcW w:w="335" w:type="pct"/>
            <w:vMerge/>
            <w:vAlign w:val="center"/>
          </w:tcPr>
          <w:p w14:paraId="78E34FBD" w14:textId="77777777" w:rsidR="00882F0A" w:rsidRPr="00D60FFD" w:rsidRDefault="00882F0A" w:rsidP="00882F0A">
            <w:pPr>
              <w:pStyle w:val="afffffb"/>
            </w:pPr>
          </w:p>
        </w:tc>
      </w:tr>
      <w:tr w:rsidR="00ED3505" w:rsidRPr="00D60FFD" w14:paraId="330AC695" w14:textId="77777777" w:rsidTr="00882F0A">
        <w:tc>
          <w:tcPr>
            <w:tcW w:w="210" w:type="pct"/>
            <w:vAlign w:val="center"/>
          </w:tcPr>
          <w:p w14:paraId="44B368DD" w14:textId="77777777" w:rsidR="00882F0A" w:rsidRPr="00D60FFD" w:rsidRDefault="00882F0A" w:rsidP="00882F0A">
            <w:pPr>
              <w:pStyle w:val="afffffb"/>
            </w:pPr>
            <w:r w:rsidRPr="00D60FFD">
              <w:t>3</w:t>
            </w:r>
          </w:p>
        </w:tc>
        <w:tc>
          <w:tcPr>
            <w:tcW w:w="1176" w:type="pct"/>
            <w:vAlign w:val="center"/>
          </w:tcPr>
          <w:p w14:paraId="31CAC9F1" w14:textId="77777777" w:rsidR="00882F0A" w:rsidRPr="00D60FFD" w:rsidRDefault="00882F0A" w:rsidP="00882F0A">
            <w:pPr>
              <w:pStyle w:val="afffffb"/>
            </w:pPr>
            <w:r w:rsidRPr="00D60FFD">
              <w:rPr>
                <w:rFonts w:hint="eastAsia"/>
              </w:rPr>
              <w:t>蚌埠市能绿再生能源有限公司</w:t>
            </w:r>
          </w:p>
        </w:tc>
        <w:tc>
          <w:tcPr>
            <w:tcW w:w="550" w:type="pct"/>
            <w:vAlign w:val="center"/>
          </w:tcPr>
          <w:p w14:paraId="4BB1EC5B" w14:textId="77777777" w:rsidR="00882F0A" w:rsidRPr="00D60FFD" w:rsidRDefault="00882F0A" w:rsidP="00882F0A">
            <w:pPr>
              <w:pStyle w:val="afffffb"/>
            </w:pPr>
            <w:r w:rsidRPr="00D60FFD">
              <w:rPr>
                <w:rFonts w:hint="eastAsia"/>
              </w:rPr>
              <w:t>HW49</w:t>
            </w:r>
          </w:p>
        </w:tc>
        <w:tc>
          <w:tcPr>
            <w:tcW w:w="403" w:type="pct"/>
            <w:vAlign w:val="center"/>
          </w:tcPr>
          <w:p w14:paraId="03C535AE" w14:textId="77777777" w:rsidR="00882F0A" w:rsidRPr="00D60FFD" w:rsidRDefault="00882F0A" w:rsidP="00882F0A">
            <w:pPr>
              <w:pStyle w:val="afffffb"/>
            </w:pPr>
            <w:r w:rsidRPr="00D60FFD">
              <w:rPr>
                <w:rFonts w:hint="eastAsia"/>
              </w:rPr>
              <w:t>0.9</w:t>
            </w:r>
          </w:p>
        </w:tc>
        <w:tc>
          <w:tcPr>
            <w:tcW w:w="491" w:type="pct"/>
            <w:vAlign w:val="center"/>
          </w:tcPr>
          <w:p w14:paraId="3FA906CA" w14:textId="77777777" w:rsidR="00882F0A" w:rsidRPr="00D60FFD" w:rsidRDefault="00882F0A" w:rsidP="00882F0A">
            <w:pPr>
              <w:pStyle w:val="afffffb"/>
            </w:pPr>
            <w:r w:rsidRPr="00D60FFD">
              <w:t>收集、</w:t>
            </w:r>
            <w:r w:rsidRPr="00D60FFD">
              <w:rPr>
                <w:rFonts w:hint="eastAsia"/>
              </w:rPr>
              <w:t>贮存</w:t>
            </w:r>
          </w:p>
        </w:tc>
        <w:tc>
          <w:tcPr>
            <w:tcW w:w="644" w:type="pct"/>
            <w:vAlign w:val="center"/>
          </w:tcPr>
          <w:p w14:paraId="52763E29" w14:textId="77777777" w:rsidR="00882F0A" w:rsidRPr="00D60FFD" w:rsidRDefault="00882F0A" w:rsidP="00882F0A">
            <w:pPr>
              <w:pStyle w:val="afffffb"/>
            </w:pPr>
            <w:r w:rsidRPr="00D60FFD">
              <w:rPr>
                <w:rFonts w:hint="eastAsia"/>
              </w:rPr>
              <w:t>废铅酸电池</w:t>
            </w:r>
          </w:p>
        </w:tc>
        <w:tc>
          <w:tcPr>
            <w:tcW w:w="399" w:type="pct"/>
            <w:vAlign w:val="center"/>
          </w:tcPr>
          <w:p w14:paraId="1D3B8F60" w14:textId="77777777" w:rsidR="00882F0A" w:rsidRPr="00D60FFD" w:rsidRDefault="00882F0A" w:rsidP="00882F0A">
            <w:pPr>
              <w:pStyle w:val="afffffb"/>
            </w:pPr>
            <w:r w:rsidRPr="00D60FFD">
              <w:rPr>
                <w:rFonts w:hint="eastAsia"/>
              </w:rPr>
              <w:t>0.9</w:t>
            </w:r>
          </w:p>
        </w:tc>
        <w:tc>
          <w:tcPr>
            <w:tcW w:w="441" w:type="pct"/>
            <w:vAlign w:val="center"/>
          </w:tcPr>
          <w:p w14:paraId="10F81F9C" w14:textId="77777777" w:rsidR="00882F0A" w:rsidRPr="00D60FFD" w:rsidRDefault="00882F0A" w:rsidP="00882F0A">
            <w:pPr>
              <w:pStyle w:val="afffffb"/>
            </w:pPr>
            <w:r w:rsidRPr="00D60FFD">
              <w:rPr>
                <w:rFonts w:hint="eastAsia"/>
              </w:rPr>
              <w:t>怀远县</w:t>
            </w:r>
          </w:p>
        </w:tc>
        <w:tc>
          <w:tcPr>
            <w:tcW w:w="351" w:type="pct"/>
            <w:vAlign w:val="center"/>
          </w:tcPr>
          <w:p w14:paraId="19E14CF6" w14:textId="77777777" w:rsidR="00882F0A" w:rsidRPr="00D60FFD" w:rsidRDefault="00882F0A" w:rsidP="00882F0A">
            <w:pPr>
              <w:pStyle w:val="afffffb"/>
            </w:pPr>
            <w:r w:rsidRPr="00D60FFD">
              <w:rPr>
                <w:rFonts w:hint="eastAsia"/>
              </w:rPr>
              <w:t>蚌埠市</w:t>
            </w:r>
          </w:p>
        </w:tc>
        <w:tc>
          <w:tcPr>
            <w:tcW w:w="335" w:type="pct"/>
            <w:vAlign w:val="center"/>
          </w:tcPr>
          <w:p w14:paraId="73523010" w14:textId="77777777" w:rsidR="00882F0A" w:rsidRPr="00D60FFD" w:rsidRDefault="00882F0A" w:rsidP="00882F0A">
            <w:pPr>
              <w:pStyle w:val="afffffb"/>
            </w:pPr>
            <w:r w:rsidRPr="00D60FFD">
              <w:t>已建成</w:t>
            </w:r>
          </w:p>
        </w:tc>
      </w:tr>
      <w:tr w:rsidR="00ED3505" w:rsidRPr="00D60FFD" w14:paraId="6E8B66BF" w14:textId="77777777" w:rsidTr="00882F0A">
        <w:tc>
          <w:tcPr>
            <w:tcW w:w="210" w:type="pct"/>
            <w:vAlign w:val="center"/>
          </w:tcPr>
          <w:p w14:paraId="3F7103D7" w14:textId="77777777" w:rsidR="00882F0A" w:rsidRPr="00D60FFD" w:rsidRDefault="00882F0A" w:rsidP="00882F0A">
            <w:pPr>
              <w:pStyle w:val="afffffb"/>
            </w:pPr>
            <w:r w:rsidRPr="00D60FFD">
              <w:t>4</w:t>
            </w:r>
          </w:p>
        </w:tc>
        <w:tc>
          <w:tcPr>
            <w:tcW w:w="1176" w:type="pct"/>
            <w:vAlign w:val="center"/>
          </w:tcPr>
          <w:p w14:paraId="6DAD3468" w14:textId="77777777" w:rsidR="00882F0A" w:rsidRPr="00D60FFD" w:rsidRDefault="00882F0A" w:rsidP="00882F0A">
            <w:pPr>
              <w:pStyle w:val="afffffb"/>
            </w:pPr>
            <w:r w:rsidRPr="00D60FFD">
              <w:rPr>
                <w:rFonts w:hint="eastAsia"/>
              </w:rPr>
              <w:t>安徽华源再生资源有限公司</w:t>
            </w:r>
          </w:p>
        </w:tc>
        <w:tc>
          <w:tcPr>
            <w:tcW w:w="550" w:type="pct"/>
            <w:vAlign w:val="center"/>
          </w:tcPr>
          <w:p w14:paraId="28C069CD" w14:textId="77777777" w:rsidR="00882F0A" w:rsidRPr="00D60FFD" w:rsidRDefault="00882F0A" w:rsidP="00882F0A">
            <w:pPr>
              <w:pStyle w:val="afffffb"/>
            </w:pPr>
            <w:r w:rsidRPr="00D60FFD">
              <w:rPr>
                <w:rFonts w:hint="eastAsia"/>
              </w:rPr>
              <w:t>HW49</w:t>
            </w:r>
          </w:p>
        </w:tc>
        <w:tc>
          <w:tcPr>
            <w:tcW w:w="403" w:type="pct"/>
            <w:vAlign w:val="center"/>
          </w:tcPr>
          <w:p w14:paraId="78A7A63A" w14:textId="77777777" w:rsidR="00882F0A" w:rsidRPr="00D60FFD" w:rsidRDefault="00882F0A" w:rsidP="00882F0A">
            <w:pPr>
              <w:pStyle w:val="afffffb"/>
            </w:pPr>
            <w:r w:rsidRPr="00D60FFD">
              <w:rPr>
                <w:rFonts w:hint="eastAsia"/>
              </w:rPr>
              <w:t>1</w:t>
            </w:r>
          </w:p>
        </w:tc>
        <w:tc>
          <w:tcPr>
            <w:tcW w:w="491" w:type="pct"/>
            <w:vAlign w:val="center"/>
          </w:tcPr>
          <w:p w14:paraId="52A0E738" w14:textId="77777777" w:rsidR="00882F0A" w:rsidRPr="00D60FFD" w:rsidRDefault="00882F0A" w:rsidP="00882F0A">
            <w:pPr>
              <w:pStyle w:val="afffffb"/>
            </w:pPr>
            <w:r w:rsidRPr="00D60FFD">
              <w:t>收集、</w:t>
            </w:r>
            <w:r w:rsidRPr="00D60FFD">
              <w:rPr>
                <w:rFonts w:hint="eastAsia"/>
              </w:rPr>
              <w:t>贮存</w:t>
            </w:r>
          </w:p>
        </w:tc>
        <w:tc>
          <w:tcPr>
            <w:tcW w:w="644" w:type="pct"/>
            <w:vAlign w:val="center"/>
          </w:tcPr>
          <w:p w14:paraId="01D33BC5" w14:textId="77777777" w:rsidR="00882F0A" w:rsidRPr="00D60FFD" w:rsidRDefault="00882F0A" w:rsidP="00882F0A">
            <w:pPr>
              <w:pStyle w:val="afffffb"/>
            </w:pPr>
            <w:r w:rsidRPr="00D60FFD">
              <w:rPr>
                <w:rFonts w:hint="eastAsia"/>
              </w:rPr>
              <w:t>废铅酸电池</w:t>
            </w:r>
          </w:p>
        </w:tc>
        <w:tc>
          <w:tcPr>
            <w:tcW w:w="399" w:type="pct"/>
            <w:vAlign w:val="center"/>
          </w:tcPr>
          <w:p w14:paraId="1FA8A1AD" w14:textId="77777777" w:rsidR="00882F0A" w:rsidRPr="00D60FFD" w:rsidRDefault="00882F0A" w:rsidP="00882F0A">
            <w:pPr>
              <w:pStyle w:val="afffffb"/>
            </w:pPr>
            <w:r w:rsidRPr="00D60FFD">
              <w:rPr>
                <w:rFonts w:hint="eastAsia"/>
              </w:rPr>
              <w:t>1</w:t>
            </w:r>
          </w:p>
        </w:tc>
        <w:tc>
          <w:tcPr>
            <w:tcW w:w="441" w:type="pct"/>
            <w:vAlign w:val="center"/>
          </w:tcPr>
          <w:p w14:paraId="234F2AAA" w14:textId="77777777" w:rsidR="00882F0A" w:rsidRPr="00D60FFD" w:rsidRDefault="00882F0A" w:rsidP="00882F0A">
            <w:pPr>
              <w:pStyle w:val="afffffb"/>
            </w:pPr>
            <w:r w:rsidRPr="00D60FFD">
              <w:rPr>
                <w:rFonts w:hint="eastAsia"/>
              </w:rPr>
              <w:t>怀远县</w:t>
            </w:r>
          </w:p>
        </w:tc>
        <w:tc>
          <w:tcPr>
            <w:tcW w:w="351" w:type="pct"/>
            <w:vAlign w:val="center"/>
          </w:tcPr>
          <w:p w14:paraId="2F248ACF" w14:textId="77777777" w:rsidR="00882F0A" w:rsidRPr="00D60FFD" w:rsidRDefault="00882F0A" w:rsidP="00882F0A">
            <w:pPr>
              <w:pStyle w:val="afffffb"/>
            </w:pPr>
            <w:r w:rsidRPr="00D60FFD">
              <w:rPr>
                <w:rFonts w:hint="eastAsia"/>
              </w:rPr>
              <w:t>蚌埠市</w:t>
            </w:r>
          </w:p>
        </w:tc>
        <w:tc>
          <w:tcPr>
            <w:tcW w:w="335" w:type="pct"/>
            <w:vAlign w:val="center"/>
          </w:tcPr>
          <w:p w14:paraId="27EDF2E1" w14:textId="77777777" w:rsidR="00882F0A" w:rsidRPr="00D60FFD" w:rsidRDefault="00882F0A" w:rsidP="00882F0A">
            <w:pPr>
              <w:pStyle w:val="afffffb"/>
            </w:pPr>
            <w:r w:rsidRPr="00D60FFD">
              <w:t>已建成</w:t>
            </w:r>
          </w:p>
        </w:tc>
      </w:tr>
      <w:tr w:rsidR="00ED3505" w:rsidRPr="00D60FFD" w14:paraId="7A159A26" w14:textId="77777777" w:rsidTr="00882F0A">
        <w:tc>
          <w:tcPr>
            <w:tcW w:w="210" w:type="pct"/>
            <w:vAlign w:val="center"/>
          </w:tcPr>
          <w:p w14:paraId="74F19263" w14:textId="77777777" w:rsidR="00882F0A" w:rsidRPr="00D60FFD" w:rsidRDefault="00882F0A" w:rsidP="00882F0A">
            <w:pPr>
              <w:pStyle w:val="afffffb"/>
            </w:pPr>
            <w:r w:rsidRPr="00D60FFD">
              <w:t>5</w:t>
            </w:r>
          </w:p>
        </w:tc>
        <w:tc>
          <w:tcPr>
            <w:tcW w:w="1176" w:type="pct"/>
            <w:vAlign w:val="center"/>
          </w:tcPr>
          <w:p w14:paraId="7289DA78" w14:textId="77777777" w:rsidR="00882F0A" w:rsidRPr="00D60FFD" w:rsidRDefault="00882F0A" w:rsidP="00882F0A">
            <w:pPr>
              <w:pStyle w:val="afffffb"/>
            </w:pPr>
            <w:r w:rsidRPr="00D60FFD">
              <w:rPr>
                <w:rFonts w:hint="eastAsia"/>
              </w:rPr>
              <w:t>蚌埠市湖西再生资源有限公司</w:t>
            </w:r>
          </w:p>
        </w:tc>
        <w:tc>
          <w:tcPr>
            <w:tcW w:w="550" w:type="pct"/>
            <w:vAlign w:val="center"/>
          </w:tcPr>
          <w:p w14:paraId="2D8F2D33" w14:textId="77777777" w:rsidR="00882F0A" w:rsidRPr="00D60FFD" w:rsidRDefault="00882F0A" w:rsidP="00882F0A">
            <w:pPr>
              <w:pStyle w:val="afffffb"/>
            </w:pPr>
            <w:r w:rsidRPr="00D60FFD">
              <w:rPr>
                <w:rFonts w:hint="eastAsia"/>
              </w:rPr>
              <w:t>HW49</w:t>
            </w:r>
          </w:p>
        </w:tc>
        <w:tc>
          <w:tcPr>
            <w:tcW w:w="403" w:type="pct"/>
            <w:vAlign w:val="center"/>
          </w:tcPr>
          <w:p w14:paraId="68C5BDE3" w14:textId="77777777" w:rsidR="00882F0A" w:rsidRPr="00D60FFD" w:rsidRDefault="00882F0A" w:rsidP="00882F0A">
            <w:pPr>
              <w:pStyle w:val="afffffb"/>
            </w:pPr>
            <w:r w:rsidRPr="00D60FFD">
              <w:rPr>
                <w:rFonts w:hint="eastAsia"/>
              </w:rPr>
              <w:t>0.1</w:t>
            </w:r>
          </w:p>
        </w:tc>
        <w:tc>
          <w:tcPr>
            <w:tcW w:w="491" w:type="pct"/>
            <w:vAlign w:val="center"/>
          </w:tcPr>
          <w:p w14:paraId="0512AECC" w14:textId="77777777" w:rsidR="00882F0A" w:rsidRPr="00D60FFD" w:rsidRDefault="00882F0A" w:rsidP="00882F0A">
            <w:pPr>
              <w:pStyle w:val="afffffb"/>
            </w:pPr>
            <w:r w:rsidRPr="00D60FFD">
              <w:t>收集、</w:t>
            </w:r>
            <w:r w:rsidRPr="00D60FFD">
              <w:rPr>
                <w:rFonts w:hint="eastAsia"/>
              </w:rPr>
              <w:t>贮存</w:t>
            </w:r>
          </w:p>
        </w:tc>
        <w:tc>
          <w:tcPr>
            <w:tcW w:w="644" w:type="pct"/>
            <w:vAlign w:val="center"/>
          </w:tcPr>
          <w:p w14:paraId="38C868DB" w14:textId="77777777" w:rsidR="00882F0A" w:rsidRPr="00D60FFD" w:rsidRDefault="00882F0A" w:rsidP="00882F0A">
            <w:pPr>
              <w:pStyle w:val="afffffb"/>
            </w:pPr>
            <w:r w:rsidRPr="00D60FFD">
              <w:rPr>
                <w:rFonts w:hint="eastAsia"/>
              </w:rPr>
              <w:t>废铅酸电池</w:t>
            </w:r>
          </w:p>
        </w:tc>
        <w:tc>
          <w:tcPr>
            <w:tcW w:w="399" w:type="pct"/>
            <w:vAlign w:val="center"/>
          </w:tcPr>
          <w:p w14:paraId="7B6B5B7E" w14:textId="77777777" w:rsidR="00882F0A" w:rsidRPr="00D60FFD" w:rsidRDefault="00882F0A" w:rsidP="00882F0A">
            <w:pPr>
              <w:pStyle w:val="afffffb"/>
            </w:pPr>
            <w:r w:rsidRPr="00D60FFD">
              <w:rPr>
                <w:rFonts w:hint="eastAsia"/>
              </w:rPr>
              <w:t>0.1</w:t>
            </w:r>
          </w:p>
        </w:tc>
        <w:tc>
          <w:tcPr>
            <w:tcW w:w="441" w:type="pct"/>
            <w:vAlign w:val="center"/>
          </w:tcPr>
          <w:p w14:paraId="60A1EAFB" w14:textId="77777777" w:rsidR="00882F0A" w:rsidRPr="00D60FFD" w:rsidRDefault="00882F0A" w:rsidP="00882F0A">
            <w:pPr>
              <w:pStyle w:val="afffffb"/>
            </w:pPr>
            <w:r w:rsidRPr="00D60FFD">
              <w:rPr>
                <w:rFonts w:hint="eastAsia"/>
              </w:rPr>
              <w:t>怀远县</w:t>
            </w:r>
          </w:p>
        </w:tc>
        <w:tc>
          <w:tcPr>
            <w:tcW w:w="351" w:type="pct"/>
            <w:vAlign w:val="center"/>
          </w:tcPr>
          <w:p w14:paraId="3EC082EA" w14:textId="77777777" w:rsidR="00882F0A" w:rsidRPr="00D60FFD" w:rsidRDefault="00882F0A" w:rsidP="00882F0A">
            <w:pPr>
              <w:pStyle w:val="afffffb"/>
            </w:pPr>
            <w:r w:rsidRPr="00D60FFD">
              <w:rPr>
                <w:rFonts w:hint="eastAsia"/>
              </w:rPr>
              <w:t>蚌埠市</w:t>
            </w:r>
          </w:p>
        </w:tc>
        <w:tc>
          <w:tcPr>
            <w:tcW w:w="335" w:type="pct"/>
            <w:vAlign w:val="center"/>
          </w:tcPr>
          <w:p w14:paraId="7A6B1BC7" w14:textId="77777777" w:rsidR="00882F0A" w:rsidRPr="00D60FFD" w:rsidRDefault="00882F0A" w:rsidP="00882F0A">
            <w:pPr>
              <w:pStyle w:val="afffffb"/>
            </w:pPr>
            <w:r w:rsidRPr="00D60FFD">
              <w:t>已建成</w:t>
            </w:r>
          </w:p>
        </w:tc>
      </w:tr>
      <w:tr w:rsidR="00ED3505" w:rsidRPr="00D60FFD" w14:paraId="0810EBD7" w14:textId="77777777" w:rsidTr="00882F0A">
        <w:tc>
          <w:tcPr>
            <w:tcW w:w="210" w:type="pct"/>
            <w:vAlign w:val="center"/>
          </w:tcPr>
          <w:p w14:paraId="29C7A38F" w14:textId="77777777" w:rsidR="00882F0A" w:rsidRPr="00D60FFD" w:rsidRDefault="00882F0A" w:rsidP="00882F0A">
            <w:pPr>
              <w:pStyle w:val="afffffb"/>
            </w:pPr>
            <w:r w:rsidRPr="00D60FFD">
              <w:t>6</w:t>
            </w:r>
          </w:p>
        </w:tc>
        <w:tc>
          <w:tcPr>
            <w:tcW w:w="1176" w:type="pct"/>
            <w:vAlign w:val="center"/>
          </w:tcPr>
          <w:p w14:paraId="6ADA733F" w14:textId="77777777" w:rsidR="00882F0A" w:rsidRPr="00D60FFD" w:rsidRDefault="00882F0A" w:rsidP="00882F0A">
            <w:pPr>
              <w:pStyle w:val="afffffb"/>
            </w:pPr>
            <w:r w:rsidRPr="00D60FFD">
              <w:rPr>
                <w:rFonts w:hint="eastAsia"/>
              </w:rPr>
              <w:t>怀远县腾氏电池有限公司</w:t>
            </w:r>
          </w:p>
        </w:tc>
        <w:tc>
          <w:tcPr>
            <w:tcW w:w="550" w:type="pct"/>
            <w:vAlign w:val="center"/>
          </w:tcPr>
          <w:p w14:paraId="598430F8" w14:textId="77777777" w:rsidR="00882F0A" w:rsidRPr="00D60FFD" w:rsidRDefault="00882F0A" w:rsidP="00882F0A">
            <w:pPr>
              <w:pStyle w:val="afffffb"/>
            </w:pPr>
            <w:r w:rsidRPr="00D60FFD">
              <w:rPr>
                <w:rFonts w:hint="eastAsia"/>
              </w:rPr>
              <w:t>HW49</w:t>
            </w:r>
          </w:p>
        </w:tc>
        <w:tc>
          <w:tcPr>
            <w:tcW w:w="403" w:type="pct"/>
            <w:vAlign w:val="center"/>
          </w:tcPr>
          <w:p w14:paraId="3F578850" w14:textId="77777777" w:rsidR="00882F0A" w:rsidRPr="00D60FFD" w:rsidRDefault="00882F0A" w:rsidP="00882F0A">
            <w:pPr>
              <w:pStyle w:val="afffffb"/>
            </w:pPr>
            <w:r w:rsidRPr="00D60FFD">
              <w:rPr>
                <w:rFonts w:hint="eastAsia"/>
              </w:rPr>
              <w:t>1</w:t>
            </w:r>
          </w:p>
        </w:tc>
        <w:tc>
          <w:tcPr>
            <w:tcW w:w="491" w:type="pct"/>
            <w:vAlign w:val="center"/>
          </w:tcPr>
          <w:p w14:paraId="1C154652" w14:textId="77777777" w:rsidR="00882F0A" w:rsidRPr="00D60FFD" w:rsidRDefault="00882F0A" w:rsidP="00882F0A">
            <w:pPr>
              <w:pStyle w:val="afffffb"/>
            </w:pPr>
            <w:r w:rsidRPr="00D60FFD">
              <w:t>收集、</w:t>
            </w:r>
            <w:r w:rsidRPr="00D60FFD">
              <w:rPr>
                <w:rFonts w:hint="eastAsia"/>
              </w:rPr>
              <w:t>贮存</w:t>
            </w:r>
          </w:p>
        </w:tc>
        <w:tc>
          <w:tcPr>
            <w:tcW w:w="644" w:type="pct"/>
            <w:vAlign w:val="center"/>
          </w:tcPr>
          <w:p w14:paraId="773788C9" w14:textId="77777777" w:rsidR="00882F0A" w:rsidRPr="00D60FFD" w:rsidRDefault="00882F0A" w:rsidP="00882F0A">
            <w:pPr>
              <w:pStyle w:val="afffffb"/>
            </w:pPr>
            <w:r w:rsidRPr="00D60FFD">
              <w:rPr>
                <w:rFonts w:hint="eastAsia"/>
              </w:rPr>
              <w:t>废铅酸电池</w:t>
            </w:r>
          </w:p>
        </w:tc>
        <w:tc>
          <w:tcPr>
            <w:tcW w:w="399" w:type="pct"/>
            <w:vAlign w:val="center"/>
          </w:tcPr>
          <w:p w14:paraId="28876E6C" w14:textId="77777777" w:rsidR="00882F0A" w:rsidRPr="00D60FFD" w:rsidRDefault="00882F0A" w:rsidP="00882F0A">
            <w:pPr>
              <w:pStyle w:val="afffffb"/>
            </w:pPr>
            <w:r w:rsidRPr="00D60FFD">
              <w:rPr>
                <w:rFonts w:hint="eastAsia"/>
              </w:rPr>
              <w:t>1</w:t>
            </w:r>
          </w:p>
        </w:tc>
        <w:tc>
          <w:tcPr>
            <w:tcW w:w="441" w:type="pct"/>
            <w:vAlign w:val="center"/>
          </w:tcPr>
          <w:p w14:paraId="6EA3F22F" w14:textId="77777777" w:rsidR="00882F0A" w:rsidRPr="00D60FFD" w:rsidRDefault="00882F0A" w:rsidP="00882F0A">
            <w:pPr>
              <w:pStyle w:val="afffffb"/>
            </w:pPr>
            <w:r w:rsidRPr="00D60FFD">
              <w:rPr>
                <w:rFonts w:hint="eastAsia"/>
              </w:rPr>
              <w:t>怀远县</w:t>
            </w:r>
          </w:p>
        </w:tc>
        <w:tc>
          <w:tcPr>
            <w:tcW w:w="351" w:type="pct"/>
            <w:vAlign w:val="center"/>
          </w:tcPr>
          <w:p w14:paraId="228EE3D2" w14:textId="77777777" w:rsidR="00882F0A" w:rsidRPr="00D60FFD" w:rsidRDefault="00882F0A" w:rsidP="00882F0A">
            <w:pPr>
              <w:pStyle w:val="afffffb"/>
            </w:pPr>
            <w:r w:rsidRPr="00D60FFD">
              <w:rPr>
                <w:rFonts w:hint="eastAsia"/>
              </w:rPr>
              <w:t>蚌埠市</w:t>
            </w:r>
          </w:p>
        </w:tc>
        <w:tc>
          <w:tcPr>
            <w:tcW w:w="335" w:type="pct"/>
            <w:vAlign w:val="center"/>
          </w:tcPr>
          <w:p w14:paraId="5EC6B4BF" w14:textId="77777777" w:rsidR="00882F0A" w:rsidRPr="00D60FFD" w:rsidRDefault="00882F0A" w:rsidP="00882F0A">
            <w:pPr>
              <w:pStyle w:val="afffffb"/>
            </w:pPr>
            <w:r w:rsidRPr="00D60FFD">
              <w:t>已建成</w:t>
            </w:r>
          </w:p>
        </w:tc>
      </w:tr>
      <w:tr w:rsidR="00ED3505" w:rsidRPr="00D60FFD" w14:paraId="079C2B9B" w14:textId="77777777" w:rsidTr="00882F0A">
        <w:tc>
          <w:tcPr>
            <w:tcW w:w="210" w:type="pct"/>
            <w:vAlign w:val="center"/>
          </w:tcPr>
          <w:p w14:paraId="0C345287" w14:textId="77777777" w:rsidR="00882F0A" w:rsidRPr="00D60FFD" w:rsidRDefault="00882F0A" w:rsidP="00882F0A">
            <w:pPr>
              <w:pStyle w:val="afffffb"/>
            </w:pPr>
            <w:r w:rsidRPr="00D60FFD">
              <w:rPr>
                <w:rFonts w:hint="eastAsia"/>
              </w:rPr>
              <w:t>7</w:t>
            </w:r>
          </w:p>
        </w:tc>
        <w:tc>
          <w:tcPr>
            <w:tcW w:w="1176" w:type="pct"/>
            <w:vAlign w:val="center"/>
          </w:tcPr>
          <w:p w14:paraId="4E4EBA17" w14:textId="77777777" w:rsidR="00882F0A" w:rsidRPr="00D60FFD" w:rsidRDefault="00882F0A" w:rsidP="00882F0A">
            <w:pPr>
              <w:pStyle w:val="afffffb"/>
            </w:pPr>
            <w:r w:rsidRPr="00D60FFD">
              <w:rPr>
                <w:rFonts w:hint="eastAsia"/>
              </w:rPr>
              <w:t>蚌埠市润城润滑油科技有限公司</w:t>
            </w:r>
          </w:p>
        </w:tc>
        <w:tc>
          <w:tcPr>
            <w:tcW w:w="550" w:type="pct"/>
            <w:vAlign w:val="center"/>
          </w:tcPr>
          <w:p w14:paraId="3D45F546" w14:textId="77777777" w:rsidR="00882F0A" w:rsidRPr="00D60FFD" w:rsidRDefault="00882F0A" w:rsidP="00882F0A">
            <w:pPr>
              <w:pStyle w:val="afffffb"/>
            </w:pPr>
            <w:r w:rsidRPr="00D60FFD">
              <w:rPr>
                <w:rFonts w:hint="eastAsia"/>
              </w:rPr>
              <w:t>HW08</w:t>
            </w:r>
          </w:p>
        </w:tc>
        <w:tc>
          <w:tcPr>
            <w:tcW w:w="403" w:type="pct"/>
            <w:vAlign w:val="center"/>
          </w:tcPr>
          <w:p w14:paraId="3FDF4E01" w14:textId="77777777" w:rsidR="00882F0A" w:rsidRPr="00D60FFD" w:rsidRDefault="00882F0A" w:rsidP="00882F0A">
            <w:pPr>
              <w:pStyle w:val="afffffb"/>
            </w:pPr>
            <w:r w:rsidRPr="00D60FFD">
              <w:rPr>
                <w:rFonts w:hint="eastAsia"/>
              </w:rPr>
              <w:t>0.36</w:t>
            </w:r>
          </w:p>
        </w:tc>
        <w:tc>
          <w:tcPr>
            <w:tcW w:w="491" w:type="pct"/>
            <w:vAlign w:val="center"/>
          </w:tcPr>
          <w:p w14:paraId="74C05274" w14:textId="77777777" w:rsidR="00882F0A" w:rsidRPr="00D60FFD" w:rsidRDefault="00882F0A" w:rsidP="00882F0A">
            <w:pPr>
              <w:pStyle w:val="afffffb"/>
            </w:pPr>
            <w:r w:rsidRPr="00D60FFD">
              <w:t>收集、</w:t>
            </w:r>
            <w:r w:rsidRPr="00D60FFD">
              <w:rPr>
                <w:rFonts w:hint="eastAsia"/>
              </w:rPr>
              <w:t>贮存</w:t>
            </w:r>
          </w:p>
        </w:tc>
        <w:tc>
          <w:tcPr>
            <w:tcW w:w="644" w:type="pct"/>
            <w:vAlign w:val="center"/>
          </w:tcPr>
          <w:p w14:paraId="11282108" w14:textId="77777777" w:rsidR="00882F0A" w:rsidRPr="00D60FFD" w:rsidRDefault="00882F0A" w:rsidP="00882F0A">
            <w:pPr>
              <w:pStyle w:val="afffffb"/>
            </w:pPr>
            <w:r w:rsidRPr="00D60FFD">
              <w:rPr>
                <w:rFonts w:hint="eastAsia"/>
              </w:rPr>
              <w:t>废矿物油</w:t>
            </w:r>
          </w:p>
        </w:tc>
        <w:tc>
          <w:tcPr>
            <w:tcW w:w="399" w:type="pct"/>
            <w:vAlign w:val="center"/>
          </w:tcPr>
          <w:p w14:paraId="4B87F12B" w14:textId="77777777" w:rsidR="00882F0A" w:rsidRPr="00D60FFD" w:rsidRDefault="00882F0A" w:rsidP="00882F0A">
            <w:pPr>
              <w:pStyle w:val="afffffb"/>
            </w:pPr>
            <w:r w:rsidRPr="00D60FFD">
              <w:rPr>
                <w:rFonts w:hint="eastAsia"/>
              </w:rPr>
              <w:t>0.36</w:t>
            </w:r>
          </w:p>
        </w:tc>
        <w:tc>
          <w:tcPr>
            <w:tcW w:w="441" w:type="pct"/>
            <w:vAlign w:val="center"/>
          </w:tcPr>
          <w:p w14:paraId="393BE07A" w14:textId="77777777" w:rsidR="00882F0A" w:rsidRPr="00D60FFD" w:rsidRDefault="00882F0A" w:rsidP="00882F0A">
            <w:pPr>
              <w:pStyle w:val="afffffb"/>
            </w:pPr>
            <w:r w:rsidRPr="00D60FFD">
              <w:rPr>
                <w:rFonts w:hint="eastAsia"/>
              </w:rPr>
              <w:t>固镇县</w:t>
            </w:r>
          </w:p>
        </w:tc>
        <w:tc>
          <w:tcPr>
            <w:tcW w:w="351" w:type="pct"/>
            <w:vAlign w:val="center"/>
          </w:tcPr>
          <w:p w14:paraId="491F8AB3" w14:textId="77777777" w:rsidR="00882F0A" w:rsidRPr="00D60FFD" w:rsidRDefault="00882F0A" w:rsidP="00882F0A">
            <w:pPr>
              <w:pStyle w:val="afffffb"/>
            </w:pPr>
            <w:r w:rsidRPr="00D60FFD">
              <w:rPr>
                <w:rFonts w:hint="eastAsia"/>
              </w:rPr>
              <w:t>蚌埠市</w:t>
            </w:r>
          </w:p>
        </w:tc>
        <w:tc>
          <w:tcPr>
            <w:tcW w:w="335" w:type="pct"/>
            <w:vAlign w:val="center"/>
          </w:tcPr>
          <w:p w14:paraId="5A18E1D2" w14:textId="77777777" w:rsidR="00882F0A" w:rsidRPr="00D60FFD" w:rsidRDefault="00882F0A" w:rsidP="00882F0A">
            <w:pPr>
              <w:pStyle w:val="afffffb"/>
            </w:pPr>
            <w:r w:rsidRPr="00D60FFD">
              <w:t>已建成</w:t>
            </w:r>
          </w:p>
        </w:tc>
      </w:tr>
      <w:tr w:rsidR="00ED3505" w:rsidRPr="00D60FFD" w14:paraId="710C1AAE" w14:textId="77777777" w:rsidTr="00882F0A">
        <w:tc>
          <w:tcPr>
            <w:tcW w:w="210" w:type="pct"/>
            <w:vAlign w:val="center"/>
          </w:tcPr>
          <w:p w14:paraId="0D418585" w14:textId="77777777" w:rsidR="00882F0A" w:rsidRPr="00D60FFD" w:rsidRDefault="00882F0A" w:rsidP="00882F0A">
            <w:pPr>
              <w:pStyle w:val="afffffb"/>
            </w:pPr>
            <w:r w:rsidRPr="00D60FFD">
              <w:rPr>
                <w:rFonts w:hint="eastAsia"/>
              </w:rPr>
              <w:t>8</w:t>
            </w:r>
          </w:p>
        </w:tc>
        <w:tc>
          <w:tcPr>
            <w:tcW w:w="1176" w:type="pct"/>
            <w:vAlign w:val="center"/>
          </w:tcPr>
          <w:p w14:paraId="25ABF93D" w14:textId="77777777" w:rsidR="00882F0A" w:rsidRPr="00D60FFD" w:rsidRDefault="00882F0A" w:rsidP="00882F0A">
            <w:pPr>
              <w:pStyle w:val="afffffb"/>
            </w:pPr>
            <w:r w:rsidRPr="00D60FFD">
              <w:rPr>
                <w:rFonts w:hint="eastAsia"/>
              </w:rPr>
              <w:t>蚌埠市绿鑫环保科技有限公司</w:t>
            </w:r>
          </w:p>
        </w:tc>
        <w:tc>
          <w:tcPr>
            <w:tcW w:w="550" w:type="pct"/>
            <w:vAlign w:val="center"/>
          </w:tcPr>
          <w:p w14:paraId="51855C4C" w14:textId="77777777" w:rsidR="00882F0A" w:rsidRPr="00D60FFD" w:rsidRDefault="00882F0A" w:rsidP="00882F0A">
            <w:pPr>
              <w:pStyle w:val="afffffb"/>
            </w:pPr>
            <w:r w:rsidRPr="00D60FFD">
              <w:rPr>
                <w:rFonts w:hint="eastAsia"/>
              </w:rPr>
              <w:t>HW49</w:t>
            </w:r>
          </w:p>
        </w:tc>
        <w:tc>
          <w:tcPr>
            <w:tcW w:w="403" w:type="pct"/>
            <w:vAlign w:val="center"/>
          </w:tcPr>
          <w:p w14:paraId="04329FDD" w14:textId="77777777" w:rsidR="00882F0A" w:rsidRPr="00D60FFD" w:rsidRDefault="00882F0A" w:rsidP="00882F0A">
            <w:pPr>
              <w:pStyle w:val="afffffb"/>
            </w:pPr>
            <w:r w:rsidRPr="00D60FFD">
              <w:rPr>
                <w:rFonts w:hint="eastAsia"/>
              </w:rPr>
              <w:t>0.2</w:t>
            </w:r>
          </w:p>
        </w:tc>
        <w:tc>
          <w:tcPr>
            <w:tcW w:w="491" w:type="pct"/>
            <w:vAlign w:val="center"/>
          </w:tcPr>
          <w:p w14:paraId="252B8301" w14:textId="77777777" w:rsidR="00882F0A" w:rsidRPr="00D60FFD" w:rsidRDefault="00882F0A" w:rsidP="00882F0A">
            <w:pPr>
              <w:pStyle w:val="afffffb"/>
            </w:pPr>
            <w:r w:rsidRPr="00D60FFD">
              <w:t>收集、</w:t>
            </w:r>
            <w:r w:rsidRPr="00D60FFD">
              <w:rPr>
                <w:rFonts w:hint="eastAsia"/>
              </w:rPr>
              <w:t>贮存</w:t>
            </w:r>
          </w:p>
        </w:tc>
        <w:tc>
          <w:tcPr>
            <w:tcW w:w="644" w:type="pct"/>
            <w:vAlign w:val="center"/>
          </w:tcPr>
          <w:p w14:paraId="114D8D2A" w14:textId="77777777" w:rsidR="00882F0A" w:rsidRPr="00D60FFD" w:rsidRDefault="00882F0A" w:rsidP="00882F0A">
            <w:pPr>
              <w:pStyle w:val="afffffb"/>
            </w:pPr>
            <w:r w:rsidRPr="00D60FFD">
              <w:rPr>
                <w:rFonts w:hint="eastAsia"/>
              </w:rPr>
              <w:t>废铅酸电池</w:t>
            </w:r>
          </w:p>
        </w:tc>
        <w:tc>
          <w:tcPr>
            <w:tcW w:w="399" w:type="pct"/>
            <w:vAlign w:val="center"/>
          </w:tcPr>
          <w:p w14:paraId="672D48E4" w14:textId="77777777" w:rsidR="00882F0A" w:rsidRPr="00D60FFD" w:rsidRDefault="00882F0A" w:rsidP="00882F0A">
            <w:pPr>
              <w:pStyle w:val="afffffb"/>
            </w:pPr>
            <w:r w:rsidRPr="00D60FFD">
              <w:rPr>
                <w:rFonts w:hint="eastAsia"/>
              </w:rPr>
              <w:t>0.2</w:t>
            </w:r>
          </w:p>
        </w:tc>
        <w:tc>
          <w:tcPr>
            <w:tcW w:w="441" w:type="pct"/>
            <w:vAlign w:val="center"/>
          </w:tcPr>
          <w:p w14:paraId="4F523B5A" w14:textId="77777777" w:rsidR="00882F0A" w:rsidRPr="00D60FFD" w:rsidRDefault="00882F0A" w:rsidP="00882F0A">
            <w:pPr>
              <w:pStyle w:val="afffffb"/>
            </w:pPr>
            <w:r w:rsidRPr="00D60FFD">
              <w:rPr>
                <w:rFonts w:hint="eastAsia"/>
              </w:rPr>
              <w:t>固镇县</w:t>
            </w:r>
          </w:p>
        </w:tc>
        <w:tc>
          <w:tcPr>
            <w:tcW w:w="351" w:type="pct"/>
            <w:vAlign w:val="center"/>
          </w:tcPr>
          <w:p w14:paraId="20BBD473" w14:textId="77777777" w:rsidR="00882F0A" w:rsidRPr="00D60FFD" w:rsidRDefault="00882F0A" w:rsidP="00882F0A">
            <w:pPr>
              <w:pStyle w:val="afffffb"/>
            </w:pPr>
            <w:r w:rsidRPr="00D60FFD">
              <w:rPr>
                <w:rFonts w:hint="eastAsia"/>
              </w:rPr>
              <w:t>蚌埠市</w:t>
            </w:r>
          </w:p>
        </w:tc>
        <w:tc>
          <w:tcPr>
            <w:tcW w:w="335" w:type="pct"/>
            <w:vAlign w:val="center"/>
          </w:tcPr>
          <w:p w14:paraId="60D1F0B4" w14:textId="77777777" w:rsidR="00882F0A" w:rsidRPr="00D60FFD" w:rsidRDefault="00882F0A" w:rsidP="00882F0A">
            <w:pPr>
              <w:pStyle w:val="afffffb"/>
            </w:pPr>
            <w:r w:rsidRPr="00D60FFD">
              <w:t>已建成</w:t>
            </w:r>
          </w:p>
        </w:tc>
      </w:tr>
      <w:tr w:rsidR="00ED3505" w:rsidRPr="00D60FFD" w14:paraId="5EF60E1B" w14:textId="77777777" w:rsidTr="00882F0A">
        <w:tc>
          <w:tcPr>
            <w:tcW w:w="210" w:type="pct"/>
            <w:vMerge w:val="restart"/>
            <w:vAlign w:val="center"/>
          </w:tcPr>
          <w:p w14:paraId="786877A0" w14:textId="77777777" w:rsidR="00882F0A" w:rsidRPr="00D60FFD" w:rsidRDefault="00882F0A" w:rsidP="00882F0A">
            <w:pPr>
              <w:pStyle w:val="afffffb"/>
            </w:pPr>
            <w:r w:rsidRPr="00D60FFD">
              <w:rPr>
                <w:rFonts w:hint="eastAsia"/>
              </w:rPr>
              <w:t>9</w:t>
            </w:r>
          </w:p>
        </w:tc>
        <w:tc>
          <w:tcPr>
            <w:tcW w:w="1176" w:type="pct"/>
            <w:vMerge w:val="restart"/>
            <w:vAlign w:val="center"/>
          </w:tcPr>
          <w:p w14:paraId="5AC21D0D" w14:textId="77777777" w:rsidR="00882F0A" w:rsidRPr="00D60FFD" w:rsidRDefault="00882F0A" w:rsidP="00882F0A">
            <w:pPr>
              <w:pStyle w:val="afffffb"/>
            </w:pPr>
            <w:r w:rsidRPr="00D60FFD">
              <w:rPr>
                <w:rFonts w:hint="eastAsia"/>
              </w:rPr>
              <w:t>蚌埠市东茂环保科技有限公司</w:t>
            </w:r>
          </w:p>
        </w:tc>
        <w:tc>
          <w:tcPr>
            <w:tcW w:w="550" w:type="pct"/>
            <w:vMerge w:val="restart"/>
            <w:vAlign w:val="center"/>
          </w:tcPr>
          <w:p w14:paraId="63E15329" w14:textId="77777777" w:rsidR="00882F0A" w:rsidRPr="00D60FFD" w:rsidRDefault="00882F0A" w:rsidP="00882F0A">
            <w:pPr>
              <w:pStyle w:val="afffffb"/>
            </w:pPr>
            <w:r w:rsidRPr="00D60FFD">
              <w:rPr>
                <w:rFonts w:hint="eastAsia"/>
              </w:rPr>
              <w:t>HW08</w:t>
            </w:r>
            <w:r w:rsidRPr="00D60FFD">
              <w:rPr>
                <w:rFonts w:hint="eastAsia"/>
              </w:rPr>
              <w:t>、</w:t>
            </w:r>
            <w:r w:rsidRPr="00D60FFD">
              <w:rPr>
                <w:rFonts w:hint="eastAsia"/>
              </w:rPr>
              <w:t>HW49</w:t>
            </w:r>
          </w:p>
        </w:tc>
        <w:tc>
          <w:tcPr>
            <w:tcW w:w="403" w:type="pct"/>
            <w:vMerge w:val="restart"/>
            <w:vAlign w:val="center"/>
          </w:tcPr>
          <w:p w14:paraId="56404B1F" w14:textId="77777777" w:rsidR="00882F0A" w:rsidRPr="00D60FFD" w:rsidRDefault="00882F0A" w:rsidP="00882F0A">
            <w:pPr>
              <w:pStyle w:val="afffffb"/>
            </w:pPr>
            <w:r w:rsidRPr="00D60FFD">
              <w:rPr>
                <w:rFonts w:hint="eastAsia"/>
              </w:rPr>
              <w:t>0.4</w:t>
            </w:r>
          </w:p>
        </w:tc>
        <w:tc>
          <w:tcPr>
            <w:tcW w:w="491" w:type="pct"/>
            <w:vMerge w:val="restart"/>
            <w:vAlign w:val="center"/>
          </w:tcPr>
          <w:p w14:paraId="7B8ECE6F" w14:textId="77777777" w:rsidR="00882F0A" w:rsidRPr="00D60FFD" w:rsidRDefault="00882F0A" w:rsidP="00882F0A">
            <w:pPr>
              <w:pStyle w:val="afffffb"/>
            </w:pPr>
            <w:r w:rsidRPr="00D60FFD">
              <w:t>收集、</w:t>
            </w:r>
            <w:r w:rsidRPr="00D60FFD">
              <w:rPr>
                <w:rFonts w:hint="eastAsia"/>
              </w:rPr>
              <w:t>贮存</w:t>
            </w:r>
          </w:p>
        </w:tc>
        <w:tc>
          <w:tcPr>
            <w:tcW w:w="644" w:type="pct"/>
            <w:vAlign w:val="center"/>
          </w:tcPr>
          <w:p w14:paraId="309260ED" w14:textId="77777777" w:rsidR="00882F0A" w:rsidRPr="00D60FFD" w:rsidRDefault="00882F0A" w:rsidP="00882F0A">
            <w:pPr>
              <w:pStyle w:val="afffffb"/>
            </w:pPr>
            <w:r w:rsidRPr="00D60FFD">
              <w:rPr>
                <w:rFonts w:hint="eastAsia"/>
              </w:rPr>
              <w:t>废矿物油</w:t>
            </w:r>
          </w:p>
        </w:tc>
        <w:tc>
          <w:tcPr>
            <w:tcW w:w="399" w:type="pct"/>
            <w:vAlign w:val="center"/>
          </w:tcPr>
          <w:p w14:paraId="7A9D2D73" w14:textId="77777777" w:rsidR="00882F0A" w:rsidRPr="00D60FFD" w:rsidRDefault="00882F0A" w:rsidP="00882F0A">
            <w:pPr>
              <w:pStyle w:val="afffffb"/>
            </w:pPr>
            <w:r w:rsidRPr="00D60FFD">
              <w:rPr>
                <w:rFonts w:hint="eastAsia"/>
              </w:rPr>
              <w:t>0.2</w:t>
            </w:r>
          </w:p>
        </w:tc>
        <w:tc>
          <w:tcPr>
            <w:tcW w:w="441" w:type="pct"/>
            <w:vMerge w:val="restart"/>
            <w:vAlign w:val="center"/>
          </w:tcPr>
          <w:p w14:paraId="7AE58E4F" w14:textId="77777777" w:rsidR="00882F0A" w:rsidRPr="00D60FFD" w:rsidRDefault="00882F0A" w:rsidP="00882F0A">
            <w:pPr>
              <w:pStyle w:val="afffffb"/>
            </w:pPr>
            <w:r w:rsidRPr="00D60FFD">
              <w:rPr>
                <w:rFonts w:hint="eastAsia"/>
              </w:rPr>
              <w:t>五河县</w:t>
            </w:r>
          </w:p>
        </w:tc>
        <w:tc>
          <w:tcPr>
            <w:tcW w:w="351" w:type="pct"/>
            <w:vMerge w:val="restart"/>
            <w:vAlign w:val="center"/>
          </w:tcPr>
          <w:p w14:paraId="53915E84" w14:textId="77777777" w:rsidR="00882F0A" w:rsidRPr="00D60FFD" w:rsidRDefault="00882F0A" w:rsidP="00882F0A">
            <w:pPr>
              <w:pStyle w:val="afffffb"/>
            </w:pPr>
            <w:r w:rsidRPr="00D60FFD">
              <w:rPr>
                <w:rFonts w:hint="eastAsia"/>
              </w:rPr>
              <w:t>蚌埠市</w:t>
            </w:r>
          </w:p>
        </w:tc>
        <w:tc>
          <w:tcPr>
            <w:tcW w:w="335" w:type="pct"/>
            <w:vMerge w:val="restart"/>
            <w:vAlign w:val="center"/>
          </w:tcPr>
          <w:p w14:paraId="0AE3C480" w14:textId="77777777" w:rsidR="00882F0A" w:rsidRPr="00D60FFD" w:rsidRDefault="00882F0A" w:rsidP="00882F0A">
            <w:pPr>
              <w:pStyle w:val="afffffb"/>
            </w:pPr>
            <w:r w:rsidRPr="00D60FFD">
              <w:t>已建成</w:t>
            </w:r>
          </w:p>
        </w:tc>
      </w:tr>
      <w:tr w:rsidR="00ED3505" w:rsidRPr="00D60FFD" w14:paraId="5E6AD47A" w14:textId="77777777" w:rsidTr="00882F0A">
        <w:tc>
          <w:tcPr>
            <w:tcW w:w="210" w:type="pct"/>
            <w:vMerge/>
            <w:vAlign w:val="center"/>
          </w:tcPr>
          <w:p w14:paraId="20881713" w14:textId="77777777" w:rsidR="00882F0A" w:rsidRPr="00D60FFD" w:rsidRDefault="00882F0A" w:rsidP="00882F0A">
            <w:pPr>
              <w:pStyle w:val="afffffb"/>
            </w:pPr>
          </w:p>
        </w:tc>
        <w:tc>
          <w:tcPr>
            <w:tcW w:w="1176" w:type="pct"/>
            <w:vMerge/>
            <w:vAlign w:val="center"/>
          </w:tcPr>
          <w:p w14:paraId="1FE9F1A5" w14:textId="77777777" w:rsidR="00882F0A" w:rsidRPr="00D60FFD" w:rsidRDefault="00882F0A" w:rsidP="00882F0A">
            <w:pPr>
              <w:pStyle w:val="afffffb"/>
            </w:pPr>
          </w:p>
        </w:tc>
        <w:tc>
          <w:tcPr>
            <w:tcW w:w="550" w:type="pct"/>
            <w:vMerge/>
            <w:vAlign w:val="center"/>
          </w:tcPr>
          <w:p w14:paraId="6CE81431" w14:textId="77777777" w:rsidR="00882F0A" w:rsidRPr="00D60FFD" w:rsidRDefault="00882F0A" w:rsidP="00882F0A">
            <w:pPr>
              <w:pStyle w:val="afffffb"/>
            </w:pPr>
          </w:p>
        </w:tc>
        <w:tc>
          <w:tcPr>
            <w:tcW w:w="403" w:type="pct"/>
            <w:vMerge/>
            <w:vAlign w:val="center"/>
          </w:tcPr>
          <w:p w14:paraId="1E5B800F" w14:textId="77777777" w:rsidR="00882F0A" w:rsidRPr="00D60FFD" w:rsidRDefault="00882F0A" w:rsidP="00882F0A">
            <w:pPr>
              <w:pStyle w:val="afffffb"/>
            </w:pPr>
          </w:p>
        </w:tc>
        <w:tc>
          <w:tcPr>
            <w:tcW w:w="491" w:type="pct"/>
            <w:vMerge/>
            <w:vAlign w:val="center"/>
          </w:tcPr>
          <w:p w14:paraId="374C746D" w14:textId="77777777" w:rsidR="00882F0A" w:rsidRPr="00D60FFD" w:rsidRDefault="00882F0A" w:rsidP="00882F0A">
            <w:pPr>
              <w:pStyle w:val="afffffb"/>
            </w:pPr>
          </w:p>
        </w:tc>
        <w:tc>
          <w:tcPr>
            <w:tcW w:w="644" w:type="pct"/>
            <w:vAlign w:val="center"/>
          </w:tcPr>
          <w:p w14:paraId="0B1B3D30" w14:textId="77777777" w:rsidR="00882F0A" w:rsidRPr="00D60FFD" w:rsidRDefault="00882F0A" w:rsidP="00882F0A">
            <w:pPr>
              <w:pStyle w:val="afffffb"/>
            </w:pPr>
            <w:r w:rsidRPr="00D60FFD">
              <w:rPr>
                <w:rFonts w:hint="eastAsia"/>
              </w:rPr>
              <w:t>废铅酸电池</w:t>
            </w:r>
          </w:p>
        </w:tc>
        <w:tc>
          <w:tcPr>
            <w:tcW w:w="399" w:type="pct"/>
            <w:vAlign w:val="center"/>
          </w:tcPr>
          <w:p w14:paraId="2F0707C5" w14:textId="77777777" w:rsidR="00882F0A" w:rsidRPr="00D60FFD" w:rsidRDefault="00882F0A" w:rsidP="00882F0A">
            <w:pPr>
              <w:pStyle w:val="afffffb"/>
            </w:pPr>
            <w:r w:rsidRPr="00D60FFD">
              <w:rPr>
                <w:rFonts w:hint="eastAsia"/>
              </w:rPr>
              <w:t>0.2</w:t>
            </w:r>
          </w:p>
        </w:tc>
        <w:tc>
          <w:tcPr>
            <w:tcW w:w="441" w:type="pct"/>
            <w:vMerge/>
            <w:vAlign w:val="center"/>
          </w:tcPr>
          <w:p w14:paraId="3BC1E649" w14:textId="77777777" w:rsidR="00882F0A" w:rsidRPr="00D60FFD" w:rsidRDefault="00882F0A" w:rsidP="00882F0A">
            <w:pPr>
              <w:pStyle w:val="afffffb"/>
            </w:pPr>
          </w:p>
        </w:tc>
        <w:tc>
          <w:tcPr>
            <w:tcW w:w="351" w:type="pct"/>
            <w:vMerge/>
            <w:vAlign w:val="center"/>
          </w:tcPr>
          <w:p w14:paraId="18AC5092" w14:textId="77777777" w:rsidR="00882F0A" w:rsidRPr="00D60FFD" w:rsidRDefault="00882F0A" w:rsidP="00882F0A">
            <w:pPr>
              <w:pStyle w:val="afffffb"/>
            </w:pPr>
          </w:p>
        </w:tc>
        <w:tc>
          <w:tcPr>
            <w:tcW w:w="335" w:type="pct"/>
            <w:vMerge/>
            <w:vAlign w:val="center"/>
          </w:tcPr>
          <w:p w14:paraId="259BA08C" w14:textId="77777777" w:rsidR="00882F0A" w:rsidRPr="00D60FFD" w:rsidRDefault="00882F0A" w:rsidP="00882F0A">
            <w:pPr>
              <w:pStyle w:val="afffffb"/>
            </w:pPr>
          </w:p>
        </w:tc>
      </w:tr>
      <w:tr w:rsidR="00ED3505" w:rsidRPr="00D60FFD" w14:paraId="66BB0B2A" w14:textId="77777777" w:rsidTr="00882F0A">
        <w:tc>
          <w:tcPr>
            <w:tcW w:w="210" w:type="pct"/>
            <w:vAlign w:val="center"/>
          </w:tcPr>
          <w:p w14:paraId="4366404F" w14:textId="77777777" w:rsidR="00882F0A" w:rsidRPr="00D60FFD" w:rsidRDefault="00882F0A" w:rsidP="00882F0A">
            <w:pPr>
              <w:pStyle w:val="afffffb"/>
            </w:pPr>
            <w:r w:rsidRPr="00D60FFD">
              <w:rPr>
                <w:rFonts w:hint="eastAsia"/>
              </w:rPr>
              <w:t>10</w:t>
            </w:r>
          </w:p>
        </w:tc>
        <w:tc>
          <w:tcPr>
            <w:tcW w:w="1176" w:type="pct"/>
            <w:vAlign w:val="center"/>
          </w:tcPr>
          <w:p w14:paraId="44BDF76F" w14:textId="77777777" w:rsidR="00882F0A" w:rsidRPr="00D60FFD" w:rsidRDefault="00882F0A" w:rsidP="00882F0A">
            <w:pPr>
              <w:pStyle w:val="afffffb"/>
            </w:pPr>
            <w:r w:rsidRPr="00D60FFD">
              <w:rPr>
                <w:rFonts w:hint="eastAsia"/>
              </w:rPr>
              <w:t>蚌埠市冬意再生资源有限公司</w:t>
            </w:r>
          </w:p>
        </w:tc>
        <w:tc>
          <w:tcPr>
            <w:tcW w:w="550" w:type="pct"/>
            <w:vAlign w:val="center"/>
          </w:tcPr>
          <w:p w14:paraId="46CA23E8" w14:textId="77777777" w:rsidR="00882F0A" w:rsidRPr="00D60FFD" w:rsidRDefault="00882F0A" w:rsidP="00882F0A">
            <w:pPr>
              <w:pStyle w:val="afffffb"/>
            </w:pPr>
            <w:r w:rsidRPr="00D60FFD">
              <w:rPr>
                <w:rFonts w:hint="eastAsia"/>
              </w:rPr>
              <w:t>HW08</w:t>
            </w:r>
          </w:p>
        </w:tc>
        <w:tc>
          <w:tcPr>
            <w:tcW w:w="403" w:type="pct"/>
            <w:vAlign w:val="center"/>
          </w:tcPr>
          <w:p w14:paraId="53D0592A" w14:textId="77777777" w:rsidR="00882F0A" w:rsidRPr="00D60FFD" w:rsidRDefault="00882F0A" w:rsidP="00882F0A">
            <w:pPr>
              <w:pStyle w:val="afffffb"/>
            </w:pPr>
            <w:r w:rsidRPr="00D60FFD">
              <w:rPr>
                <w:rFonts w:hint="eastAsia"/>
              </w:rPr>
              <w:t>0.8</w:t>
            </w:r>
          </w:p>
        </w:tc>
        <w:tc>
          <w:tcPr>
            <w:tcW w:w="491" w:type="pct"/>
            <w:vAlign w:val="center"/>
          </w:tcPr>
          <w:p w14:paraId="7AF990F2" w14:textId="77777777" w:rsidR="00882F0A" w:rsidRPr="00D60FFD" w:rsidRDefault="00882F0A" w:rsidP="00882F0A">
            <w:pPr>
              <w:pStyle w:val="afffffb"/>
            </w:pPr>
            <w:r w:rsidRPr="00D60FFD">
              <w:t>收集、</w:t>
            </w:r>
            <w:r w:rsidRPr="00D60FFD">
              <w:rPr>
                <w:rFonts w:hint="eastAsia"/>
              </w:rPr>
              <w:t>贮存</w:t>
            </w:r>
          </w:p>
        </w:tc>
        <w:tc>
          <w:tcPr>
            <w:tcW w:w="644" w:type="pct"/>
            <w:vAlign w:val="center"/>
          </w:tcPr>
          <w:p w14:paraId="533A9B4F" w14:textId="77777777" w:rsidR="00882F0A" w:rsidRPr="00D60FFD" w:rsidRDefault="00882F0A" w:rsidP="00882F0A">
            <w:pPr>
              <w:pStyle w:val="afffffb"/>
            </w:pPr>
            <w:r w:rsidRPr="00D60FFD">
              <w:rPr>
                <w:rFonts w:hint="eastAsia"/>
              </w:rPr>
              <w:t>废矿物油</w:t>
            </w:r>
          </w:p>
        </w:tc>
        <w:tc>
          <w:tcPr>
            <w:tcW w:w="399" w:type="pct"/>
            <w:vAlign w:val="center"/>
          </w:tcPr>
          <w:p w14:paraId="0A65083C" w14:textId="77777777" w:rsidR="00882F0A" w:rsidRPr="00D60FFD" w:rsidRDefault="00882F0A" w:rsidP="00882F0A">
            <w:pPr>
              <w:pStyle w:val="afffffb"/>
            </w:pPr>
            <w:r w:rsidRPr="00D60FFD">
              <w:rPr>
                <w:rFonts w:hint="eastAsia"/>
              </w:rPr>
              <w:t>0.8</w:t>
            </w:r>
          </w:p>
        </w:tc>
        <w:tc>
          <w:tcPr>
            <w:tcW w:w="441" w:type="pct"/>
            <w:vAlign w:val="center"/>
          </w:tcPr>
          <w:p w14:paraId="60F993CD" w14:textId="77777777" w:rsidR="00882F0A" w:rsidRPr="00D60FFD" w:rsidRDefault="00882F0A" w:rsidP="00882F0A">
            <w:pPr>
              <w:pStyle w:val="afffffb"/>
            </w:pPr>
            <w:r w:rsidRPr="00D60FFD">
              <w:rPr>
                <w:rFonts w:hint="eastAsia"/>
              </w:rPr>
              <w:t>蚌埠市</w:t>
            </w:r>
          </w:p>
        </w:tc>
        <w:tc>
          <w:tcPr>
            <w:tcW w:w="351" w:type="pct"/>
            <w:vAlign w:val="center"/>
          </w:tcPr>
          <w:p w14:paraId="61A80D8A" w14:textId="77777777" w:rsidR="00882F0A" w:rsidRPr="00D60FFD" w:rsidRDefault="00882F0A" w:rsidP="00882F0A">
            <w:pPr>
              <w:pStyle w:val="afffffb"/>
            </w:pPr>
            <w:r w:rsidRPr="00D60FFD">
              <w:rPr>
                <w:rFonts w:hint="eastAsia"/>
              </w:rPr>
              <w:t>蚌埠市</w:t>
            </w:r>
          </w:p>
        </w:tc>
        <w:tc>
          <w:tcPr>
            <w:tcW w:w="335" w:type="pct"/>
            <w:vAlign w:val="center"/>
          </w:tcPr>
          <w:p w14:paraId="071C60D2" w14:textId="77777777" w:rsidR="00882F0A" w:rsidRPr="00D60FFD" w:rsidRDefault="00882F0A" w:rsidP="00882F0A">
            <w:pPr>
              <w:pStyle w:val="afffffb"/>
            </w:pPr>
            <w:r w:rsidRPr="00D60FFD">
              <w:t>已建成</w:t>
            </w:r>
          </w:p>
        </w:tc>
      </w:tr>
      <w:tr w:rsidR="00ED3505" w:rsidRPr="00D60FFD" w14:paraId="574B91E7" w14:textId="77777777" w:rsidTr="00882F0A">
        <w:tc>
          <w:tcPr>
            <w:tcW w:w="210" w:type="pct"/>
            <w:vAlign w:val="center"/>
          </w:tcPr>
          <w:p w14:paraId="30A830E9" w14:textId="77777777" w:rsidR="00882F0A" w:rsidRPr="00D60FFD" w:rsidRDefault="00882F0A" w:rsidP="00882F0A">
            <w:pPr>
              <w:pStyle w:val="afffffb"/>
            </w:pPr>
            <w:r w:rsidRPr="00D60FFD">
              <w:rPr>
                <w:rFonts w:hint="eastAsia"/>
              </w:rPr>
              <w:t>11</w:t>
            </w:r>
          </w:p>
        </w:tc>
        <w:tc>
          <w:tcPr>
            <w:tcW w:w="1176" w:type="pct"/>
            <w:vAlign w:val="center"/>
          </w:tcPr>
          <w:p w14:paraId="3F692EA4" w14:textId="77777777" w:rsidR="00882F0A" w:rsidRPr="00D60FFD" w:rsidRDefault="00882F0A" w:rsidP="00882F0A">
            <w:pPr>
              <w:pStyle w:val="afffffb"/>
            </w:pPr>
            <w:r w:rsidRPr="00D60FFD">
              <w:rPr>
                <w:rFonts w:hint="eastAsia"/>
              </w:rPr>
              <w:t>安徽乾伟环保科技有限公司</w:t>
            </w:r>
          </w:p>
        </w:tc>
        <w:tc>
          <w:tcPr>
            <w:tcW w:w="550" w:type="pct"/>
            <w:vAlign w:val="center"/>
          </w:tcPr>
          <w:p w14:paraId="412F14CE" w14:textId="77777777" w:rsidR="00882F0A" w:rsidRPr="00D60FFD" w:rsidRDefault="00882F0A" w:rsidP="00882F0A">
            <w:pPr>
              <w:pStyle w:val="afffffb"/>
            </w:pPr>
            <w:r w:rsidRPr="00D60FFD">
              <w:rPr>
                <w:rFonts w:hint="eastAsia"/>
              </w:rPr>
              <w:t>HW08</w:t>
            </w:r>
          </w:p>
        </w:tc>
        <w:tc>
          <w:tcPr>
            <w:tcW w:w="403" w:type="pct"/>
            <w:vAlign w:val="center"/>
          </w:tcPr>
          <w:p w14:paraId="463E0AC3" w14:textId="77777777" w:rsidR="00882F0A" w:rsidRPr="00D60FFD" w:rsidRDefault="00882F0A" w:rsidP="00882F0A">
            <w:pPr>
              <w:pStyle w:val="afffffb"/>
            </w:pPr>
            <w:r w:rsidRPr="00D60FFD">
              <w:rPr>
                <w:rFonts w:hint="eastAsia"/>
              </w:rPr>
              <w:t>0.5</w:t>
            </w:r>
          </w:p>
        </w:tc>
        <w:tc>
          <w:tcPr>
            <w:tcW w:w="491" w:type="pct"/>
            <w:vAlign w:val="center"/>
          </w:tcPr>
          <w:p w14:paraId="552FB235" w14:textId="77777777" w:rsidR="00882F0A" w:rsidRPr="00D60FFD" w:rsidRDefault="00882F0A" w:rsidP="00882F0A">
            <w:pPr>
              <w:pStyle w:val="afffffb"/>
            </w:pPr>
            <w:r w:rsidRPr="00D60FFD">
              <w:t>收集、</w:t>
            </w:r>
            <w:r w:rsidRPr="00D60FFD">
              <w:rPr>
                <w:rFonts w:hint="eastAsia"/>
              </w:rPr>
              <w:t>贮存</w:t>
            </w:r>
          </w:p>
        </w:tc>
        <w:tc>
          <w:tcPr>
            <w:tcW w:w="644" w:type="pct"/>
            <w:vAlign w:val="center"/>
          </w:tcPr>
          <w:p w14:paraId="21D46D27" w14:textId="77777777" w:rsidR="00882F0A" w:rsidRPr="00D60FFD" w:rsidRDefault="00882F0A" w:rsidP="00882F0A">
            <w:pPr>
              <w:pStyle w:val="afffffb"/>
            </w:pPr>
            <w:r w:rsidRPr="00D60FFD">
              <w:rPr>
                <w:rFonts w:hint="eastAsia"/>
              </w:rPr>
              <w:t>废矿物油</w:t>
            </w:r>
          </w:p>
        </w:tc>
        <w:tc>
          <w:tcPr>
            <w:tcW w:w="399" w:type="pct"/>
            <w:vAlign w:val="center"/>
          </w:tcPr>
          <w:p w14:paraId="6D6C3919" w14:textId="77777777" w:rsidR="00882F0A" w:rsidRPr="00D60FFD" w:rsidRDefault="00882F0A" w:rsidP="00882F0A">
            <w:pPr>
              <w:pStyle w:val="afffffb"/>
            </w:pPr>
            <w:r w:rsidRPr="00D60FFD">
              <w:rPr>
                <w:rFonts w:hint="eastAsia"/>
              </w:rPr>
              <w:t>0.5</w:t>
            </w:r>
          </w:p>
        </w:tc>
        <w:tc>
          <w:tcPr>
            <w:tcW w:w="441" w:type="pct"/>
            <w:vAlign w:val="center"/>
          </w:tcPr>
          <w:p w14:paraId="6BD75C4E" w14:textId="77777777" w:rsidR="00882F0A" w:rsidRPr="00D60FFD" w:rsidRDefault="00882F0A" w:rsidP="00882F0A">
            <w:pPr>
              <w:pStyle w:val="afffffb"/>
            </w:pPr>
            <w:r w:rsidRPr="00D60FFD">
              <w:rPr>
                <w:rFonts w:hint="eastAsia"/>
              </w:rPr>
              <w:t>蚌埠市</w:t>
            </w:r>
          </w:p>
        </w:tc>
        <w:tc>
          <w:tcPr>
            <w:tcW w:w="351" w:type="pct"/>
            <w:vAlign w:val="center"/>
          </w:tcPr>
          <w:p w14:paraId="3FFD0FA7" w14:textId="77777777" w:rsidR="00882F0A" w:rsidRPr="00D60FFD" w:rsidRDefault="00882F0A" w:rsidP="00882F0A">
            <w:pPr>
              <w:pStyle w:val="afffffb"/>
            </w:pPr>
            <w:r w:rsidRPr="00D60FFD">
              <w:rPr>
                <w:rFonts w:hint="eastAsia"/>
              </w:rPr>
              <w:t>蚌埠市</w:t>
            </w:r>
          </w:p>
        </w:tc>
        <w:tc>
          <w:tcPr>
            <w:tcW w:w="335" w:type="pct"/>
            <w:vAlign w:val="center"/>
          </w:tcPr>
          <w:p w14:paraId="6A4E421F" w14:textId="77777777" w:rsidR="00882F0A" w:rsidRPr="00D60FFD" w:rsidRDefault="00882F0A" w:rsidP="00882F0A">
            <w:pPr>
              <w:pStyle w:val="afffffb"/>
            </w:pPr>
            <w:r w:rsidRPr="00D60FFD">
              <w:t>已建成</w:t>
            </w:r>
          </w:p>
        </w:tc>
      </w:tr>
      <w:tr w:rsidR="00ED3505" w:rsidRPr="00D60FFD" w14:paraId="6AC3C907" w14:textId="77777777" w:rsidTr="00882F0A">
        <w:tc>
          <w:tcPr>
            <w:tcW w:w="210" w:type="pct"/>
            <w:vAlign w:val="center"/>
          </w:tcPr>
          <w:p w14:paraId="09292150" w14:textId="77777777" w:rsidR="00882F0A" w:rsidRPr="00D60FFD" w:rsidRDefault="00882F0A" w:rsidP="00882F0A">
            <w:pPr>
              <w:pStyle w:val="afffffb"/>
            </w:pPr>
            <w:r w:rsidRPr="00D60FFD">
              <w:rPr>
                <w:rFonts w:hint="eastAsia"/>
              </w:rPr>
              <w:t>12</w:t>
            </w:r>
          </w:p>
        </w:tc>
        <w:tc>
          <w:tcPr>
            <w:tcW w:w="1176" w:type="pct"/>
            <w:vAlign w:val="center"/>
          </w:tcPr>
          <w:p w14:paraId="09EFBE1A" w14:textId="77777777" w:rsidR="00882F0A" w:rsidRPr="00D60FFD" w:rsidRDefault="00882F0A" w:rsidP="00882F0A">
            <w:pPr>
              <w:pStyle w:val="afffffb"/>
            </w:pPr>
            <w:r w:rsidRPr="00D60FFD">
              <w:rPr>
                <w:rFonts w:hint="eastAsia"/>
              </w:rPr>
              <w:t>蚌埠亿钢再生资源利用有限公司</w:t>
            </w:r>
          </w:p>
        </w:tc>
        <w:tc>
          <w:tcPr>
            <w:tcW w:w="550" w:type="pct"/>
            <w:vAlign w:val="center"/>
          </w:tcPr>
          <w:p w14:paraId="4D5C9C39" w14:textId="77777777" w:rsidR="00882F0A" w:rsidRPr="00D60FFD" w:rsidRDefault="00882F0A" w:rsidP="00882F0A">
            <w:pPr>
              <w:pStyle w:val="afffffb"/>
            </w:pPr>
            <w:r w:rsidRPr="00D60FFD">
              <w:rPr>
                <w:rFonts w:hint="eastAsia"/>
              </w:rPr>
              <w:t>HW49</w:t>
            </w:r>
          </w:p>
        </w:tc>
        <w:tc>
          <w:tcPr>
            <w:tcW w:w="403" w:type="pct"/>
            <w:vAlign w:val="center"/>
          </w:tcPr>
          <w:p w14:paraId="74E21A0F" w14:textId="77777777" w:rsidR="00882F0A" w:rsidRPr="00D60FFD" w:rsidRDefault="00882F0A" w:rsidP="00882F0A">
            <w:pPr>
              <w:pStyle w:val="afffffb"/>
            </w:pPr>
            <w:r w:rsidRPr="00D60FFD">
              <w:rPr>
                <w:rFonts w:hint="eastAsia"/>
              </w:rPr>
              <w:t>2</w:t>
            </w:r>
          </w:p>
        </w:tc>
        <w:tc>
          <w:tcPr>
            <w:tcW w:w="491" w:type="pct"/>
            <w:vAlign w:val="center"/>
          </w:tcPr>
          <w:p w14:paraId="210EAC1C" w14:textId="77777777" w:rsidR="00882F0A" w:rsidRPr="00D60FFD" w:rsidRDefault="00882F0A" w:rsidP="00882F0A">
            <w:pPr>
              <w:pStyle w:val="afffffb"/>
            </w:pPr>
            <w:r w:rsidRPr="00D60FFD">
              <w:rPr>
                <w:rFonts w:hint="eastAsia"/>
              </w:rPr>
              <w:t>处置</w:t>
            </w:r>
          </w:p>
        </w:tc>
        <w:tc>
          <w:tcPr>
            <w:tcW w:w="644" w:type="pct"/>
            <w:vAlign w:val="center"/>
          </w:tcPr>
          <w:p w14:paraId="4AED6EFC" w14:textId="77777777" w:rsidR="00882F0A" w:rsidRPr="00D60FFD" w:rsidRDefault="00882F0A" w:rsidP="00882F0A">
            <w:pPr>
              <w:pStyle w:val="afffffb"/>
            </w:pPr>
            <w:r w:rsidRPr="00D60FFD">
              <w:rPr>
                <w:rFonts w:hint="eastAsia"/>
              </w:rPr>
              <w:t>废电路板</w:t>
            </w:r>
          </w:p>
        </w:tc>
        <w:tc>
          <w:tcPr>
            <w:tcW w:w="399" w:type="pct"/>
            <w:vAlign w:val="center"/>
          </w:tcPr>
          <w:p w14:paraId="11C797F6" w14:textId="77777777" w:rsidR="00882F0A" w:rsidRPr="00D60FFD" w:rsidRDefault="00882F0A" w:rsidP="00882F0A">
            <w:pPr>
              <w:pStyle w:val="afffffb"/>
            </w:pPr>
            <w:r w:rsidRPr="00D60FFD">
              <w:rPr>
                <w:rFonts w:hint="eastAsia"/>
              </w:rPr>
              <w:t>2</w:t>
            </w:r>
          </w:p>
        </w:tc>
        <w:tc>
          <w:tcPr>
            <w:tcW w:w="441" w:type="pct"/>
            <w:vAlign w:val="center"/>
          </w:tcPr>
          <w:p w14:paraId="311D66C0" w14:textId="77777777" w:rsidR="00882F0A" w:rsidRPr="00D60FFD" w:rsidRDefault="00882F0A" w:rsidP="00882F0A">
            <w:pPr>
              <w:pStyle w:val="afffffb"/>
            </w:pPr>
            <w:r w:rsidRPr="00D60FFD">
              <w:rPr>
                <w:rFonts w:hint="eastAsia"/>
              </w:rPr>
              <w:t>蚌埠市</w:t>
            </w:r>
          </w:p>
        </w:tc>
        <w:tc>
          <w:tcPr>
            <w:tcW w:w="351" w:type="pct"/>
            <w:vAlign w:val="center"/>
          </w:tcPr>
          <w:p w14:paraId="4FFB97EF" w14:textId="77777777" w:rsidR="00882F0A" w:rsidRPr="00D60FFD" w:rsidRDefault="00882F0A" w:rsidP="00882F0A">
            <w:pPr>
              <w:pStyle w:val="afffffb"/>
            </w:pPr>
            <w:r w:rsidRPr="00D60FFD">
              <w:rPr>
                <w:rFonts w:hint="eastAsia"/>
              </w:rPr>
              <w:t>蚌埠市</w:t>
            </w:r>
          </w:p>
        </w:tc>
        <w:tc>
          <w:tcPr>
            <w:tcW w:w="335" w:type="pct"/>
            <w:vAlign w:val="center"/>
          </w:tcPr>
          <w:p w14:paraId="020090E8" w14:textId="77777777" w:rsidR="00882F0A" w:rsidRPr="00D60FFD" w:rsidRDefault="00882F0A" w:rsidP="00882F0A">
            <w:pPr>
              <w:pStyle w:val="afffffb"/>
            </w:pPr>
            <w:r w:rsidRPr="00D60FFD">
              <w:rPr>
                <w:rFonts w:hint="eastAsia"/>
              </w:rPr>
              <w:t>已建成</w:t>
            </w:r>
          </w:p>
        </w:tc>
      </w:tr>
      <w:tr w:rsidR="00ED3505" w:rsidRPr="00D60FFD" w14:paraId="301FD603" w14:textId="77777777" w:rsidTr="00882F0A">
        <w:tc>
          <w:tcPr>
            <w:tcW w:w="210" w:type="pct"/>
            <w:vMerge w:val="restart"/>
            <w:vAlign w:val="center"/>
          </w:tcPr>
          <w:p w14:paraId="74040CF3" w14:textId="77777777" w:rsidR="00882F0A" w:rsidRPr="00D60FFD" w:rsidRDefault="00882F0A" w:rsidP="00882F0A">
            <w:pPr>
              <w:pStyle w:val="afffffb"/>
            </w:pPr>
            <w:r w:rsidRPr="00D60FFD">
              <w:rPr>
                <w:rFonts w:hint="eastAsia"/>
              </w:rPr>
              <w:t>13</w:t>
            </w:r>
          </w:p>
        </w:tc>
        <w:tc>
          <w:tcPr>
            <w:tcW w:w="1176" w:type="pct"/>
            <w:vMerge w:val="restart"/>
            <w:vAlign w:val="center"/>
          </w:tcPr>
          <w:p w14:paraId="5A71BD56" w14:textId="77777777" w:rsidR="00882F0A" w:rsidRPr="00D60FFD" w:rsidRDefault="00882F0A" w:rsidP="00882F0A">
            <w:pPr>
              <w:pStyle w:val="afffffb"/>
            </w:pPr>
            <w:r w:rsidRPr="00D60FFD">
              <w:rPr>
                <w:rFonts w:hint="eastAsia"/>
              </w:rPr>
              <w:t>蚌埠市光达化工有限公司年无害化处理</w:t>
            </w:r>
            <w:r w:rsidRPr="00D60FFD">
              <w:rPr>
                <w:rFonts w:hint="eastAsia"/>
              </w:rPr>
              <w:t>16</w:t>
            </w:r>
            <w:r w:rsidRPr="00D60FFD">
              <w:rPr>
                <w:rFonts w:hint="eastAsia"/>
              </w:rPr>
              <w:t>万吨工业废物与资源化利用项目</w:t>
            </w:r>
          </w:p>
        </w:tc>
        <w:tc>
          <w:tcPr>
            <w:tcW w:w="550" w:type="pct"/>
            <w:vMerge w:val="restart"/>
            <w:vAlign w:val="center"/>
          </w:tcPr>
          <w:p w14:paraId="58797E35" w14:textId="77777777" w:rsidR="00882F0A" w:rsidRPr="00D60FFD" w:rsidRDefault="00882F0A" w:rsidP="00882F0A">
            <w:pPr>
              <w:pStyle w:val="afffffb"/>
            </w:pPr>
            <w:r w:rsidRPr="00D60FFD">
              <w:rPr>
                <w:rFonts w:hint="eastAsia"/>
              </w:rPr>
              <w:t>HW09</w:t>
            </w:r>
            <w:r w:rsidRPr="00D60FFD">
              <w:rPr>
                <w:rFonts w:hint="eastAsia"/>
              </w:rPr>
              <w:t>、</w:t>
            </w:r>
            <w:r w:rsidRPr="00D60FFD">
              <w:rPr>
                <w:rFonts w:hint="eastAsia"/>
              </w:rPr>
              <w:t>HW17</w:t>
            </w:r>
            <w:r w:rsidRPr="00D60FFD">
              <w:rPr>
                <w:rFonts w:hint="eastAsia"/>
              </w:rPr>
              <w:t>、</w:t>
            </w:r>
            <w:r w:rsidRPr="00D60FFD">
              <w:rPr>
                <w:rFonts w:hint="eastAsia"/>
              </w:rPr>
              <w:t>HW34</w:t>
            </w:r>
            <w:r w:rsidRPr="00D60FFD">
              <w:rPr>
                <w:rFonts w:hint="eastAsia"/>
              </w:rPr>
              <w:t>、</w:t>
            </w:r>
            <w:r w:rsidRPr="00D60FFD">
              <w:rPr>
                <w:rFonts w:hint="eastAsia"/>
              </w:rPr>
              <w:t>HW35</w:t>
            </w:r>
            <w:r w:rsidRPr="00D60FFD">
              <w:rPr>
                <w:rFonts w:hint="eastAsia"/>
              </w:rPr>
              <w:t>。</w:t>
            </w:r>
          </w:p>
        </w:tc>
        <w:tc>
          <w:tcPr>
            <w:tcW w:w="403" w:type="pct"/>
            <w:vMerge w:val="restart"/>
            <w:vAlign w:val="center"/>
          </w:tcPr>
          <w:p w14:paraId="47EB9BA8" w14:textId="77777777" w:rsidR="00882F0A" w:rsidRPr="00D60FFD" w:rsidRDefault="00882F0A" w:rsidP="00882F0A">
            <w:pPr>
              <w:pStyle w:val="afffffb"/>
            </w:pPr>
            <w:r w:rsidRPr="00D60FFD">
              <w:rPr>
                <w:rFonts w:hint="eastAsia"/>
              </w:rPr>
              <w:t>16</w:t>
            </w:r>
          </w:p>
        </w:tc>
        <w:tc>
          <w:tcPr>
            <w:tcW w:w="491" w:type="pct"/>
            <w:vMerge w:val="restart"/>
            <w:vAlign w:val="center"/>
          </w:tcPr>
          <w:p w14:paraId="34BF6528" w14:textId="77777777" w:rsidR="00882F0A" w:rsidRPr="00D60FFD" w:rsidRDefault="00882F0A" w:rsidP="00882F0A">
            <w:pPr>
              <w:pStyle w:val="afffffb"/>
            </w:pPr>
            <w:r w:rsidRPr="00D60FFD">
              <w:rPr>
                <w:rFonts w:hint="eastAsia"/>
              </w:rPr>
              <w:t>综合利用</w:t>
            </w:r>
          </w:p>
          <w:p w14:paraId="2D98834D" w14:textId="77777777" w:rsidR="00882F0A" w:rsidRPr="00D60FFD" w:rsidRDefault="00882F0A" w:rsidP="00882F0A">
            <w:pPr>
              <w:pStyle w:val="afffffb"/>
            </w:pPr>
            <w:r w:rsidRPr="00D60FFD">
              <w:rPr>
                <w:rFonts w:hint="eastAsia"/>
              </w:rPr>
              <w:t>+</w:t>
            </w:r>
            <w:r w:rsidRPr="00D60FFD">
              <w:rPr>
                <w:rFonts w:hint="eastAsia"/>
              </w:rPr>
              <w:t>处置</w:t>
            </w:r>
          </w:p>
        </w:tc>
        <w:tc>
          <w:tcPr>
            <w:tcW w:w="644" w:type="pct"/>
            <w:vAlign w:val="center"/>
          </w:tcPr>
          <w:p w14:paraId="4EF1FDA9" w14:textId="77777777" w:rsidR="00882F0A" w:rsidRPr="00D60FFD" w:rsidRDefault="00882F0A" w:rsidP="00882F0A">
            <w:pPr>
              <w:pStyle w:val="afffffb"/>
            </w:pPr>
            <w:r w:rsidRPr="00D60FFD">
              <w:rPr>
                <w:rFonts w:hint="eastAsia"/>
              </w:rPr>
              <w:t>乳化液</w:t>
            </w:r>
          </w:p>
        </w:tc>
        <w:tc>
          <w:tcPr>
            <w:tcW w:w="399" w:type="pct"/>
            <w:vAlign w:val="center"/>
          </w:tcPr>
          <w:p w14:paraId="349D0A52" w14:textId="77777777" w:rsidR="00882F0A" w:rsidRPr="00D60FFD" w:rsidRDefault="00882F0A" w:rsidP="00882F0A">
            <w:pPr>
              <w:pStyle w:val="afffffb"/>
            </w:pPr>
            <w:r w:rsidRPr="00D60FFD">
              <w:rPr>
                <w:rFonts w:hint="eastAsia"/>
              </w:rPr>
              <w:t>2</w:t>
            </w:r>
          </w:p>
        </w:tc>
        <w:tc>
          <w:tcPr>
            <w:tcW w:w="441" w:type="pct"/>
            <w:vMerge w:val="restart"/>
            <w:vAlign w:val="center"/>
          </w:tcPr>
          <w:p w14:paraId="07A1C209" w14:textId="77777777" w:rsidR="00882F0A" w:rsidRPr="00D60FFD" w:rsidRDefault="00882F0A" w:rsidP="00882F0A">
            <w:pPr>
              <w:pStyle w:val="afffffb"/>
            </w:pPr>
            <w:r w:rsidRPr="00D60FFD">
              <w:rPr>
                <w:rFonts w:hint="eastAsia"/>
              </w:rPr>
              <w:t>蚌埠市</w:t>
            </w:r>
          </w:p>
        </w:tc>
        <w:tc>
          <w:tcPr>
            <w:tcW w:w="351" w:type="pct"/>
            <w:vMerge w:val="restart"/>
            <w:vAlign w:val="center"/>
          </w:tcPr>
          <w:p w14:paraId="639D895E" w14:textId="77777777" w:rsidR="00882F0A" w:rsidRPr="00D60FFD" w:rsidRDefault="00882F0A" w:rsidP="00882F0A">
            <w:pPr>
              <w:pStyle w:val="afffffb"/>
            </w:pPr>
            <w:r w:rsidRPr="00D60FFD">
              <w:rPr>
                <w:rFonts w:hint="eastAsia"/>
              </w:rPr>
              <w:t>蚌埠市</w:t>
            </w:r>
          </w:p>
        </w:tc>
        <w:tc>
          <w:tcPr>
            <w:tcW w:w="335" w:type="pct"/>
            <w:vMerge w:val="restart"/>
            <w:vAlign w:val="center"/>
          </w:tcPr>
          <w:p w14:paraId="2DABBA89" w14:textId="77777777" w:rsidR="00882F0A" w:rsidRPr="00D60FFD" w:rsidRDefault="00882F0A" w:rsidP="00882F0A">
            <w:pPr>
              <w:pStyle w:val="afffffb"/>
            </w:pPr>
            <w:r w:rsidRPr="00D60FFD">
              <w:rPr>
                <w:rFonts w:hint="eastAsia"/>
              </w:rPr>
              <w:t>在建</w:t>
            </w:r>
          </w:p>
        </w:tc>
      </w:tr>
      <w:tr w:rsidR="00ED3505" w:rsidRPr="00D60FFD" w14:paraId="5CF2E77B" w14:textId="77777777" w:rsidTr="00882F0A">
        <w:tc>
          <w:tcPr>
            <w:tcW w:w="210" w:type="pct"/>
            <w:vMerge/>
            <w:vAlign w:val="center"/>
          </w:tcPr>
          <w:p w14:paraId="50620C6D" w14:textId="77777777" w:rsidR="00882F0A" w:rsidRPr="00D60FFD" w:rsidRDefault="00882F0A" w:rsidP="00882F0A">
            <w:pPr>
              <w:pStyle w:val="afffffb"/>
            </w:pPr>
          </w:p>
        </w:tc>
        <w:tc>
          <w:tcPr>
            <w:tcW w:w="1176" w:type="pct"/>
            <w:vMerge/>
            <w:vAlign w:val="center"/>
          </w:tcPr>
          <w:p w14:paraId="5C839B8B" w14:textId="77777777" w:rsidR="00882F0A" w:rsidRPr="00D60FFD" w:rsidRDefault="00882F0A" w:rsidP="00882F0A">
            <w:pPr>
              <w:pStyle w:val="afffffb"/>
            </w:pPr>
          </w:p>
        </w:tc>
        <w:tc>
          <w:tcPr>
            <w:tcW w:w="550" w:type="pct"/>
            <w:vMerge/>
            <w:vAlign w:val="center"/>
          </w:tcPr>
          <w:p w14:paraId="3FF31D8E" w14:textId="77777777" w:rsidR="00882F0A" w:rsidRPr="00D60FFD" w:rsidRDefault="00882F0A" w:rsidP="00882F0A">
            <w:pPr>
              <w:pStyle w:val="afffffb"/>
            </w:pPr>
          </w:p>
        </w:tc>
        <w:tc>
          <w:tcPr>
            <w:tcW w:w="403" w:type="pct"/>
            <w:vMerge/>
            <w:vAlign w:val="center"/>
          </w:tcPr>
          <w:p w14:paraId="6CC1A64D" w14:textId="77777777" w:rsidR="00882F0A" w:rsidRPr="00D60FFD" w:rsidRDefault="00882F0A" w:rsidP="00882F0A">
            <w:pPr>
              <w:pStyle w:val="afffffb"/>
            </w:pPr>
          </w:p>
        </w:tc>
        <w:tc>
          <w:tcPr>
            <w:tcW w:w="491" w:type="pct"/>
            <w:vMerge/>
            <w:vAlign w:val="center"/>
          </w:tcPr>
          <w:p w14:paraId="5C15D062" w14:textId="77777777" w:rsidR="00882F0A" w:rsidRPr="00D60FFD" w:rsidRDefault="00882F0A" w:rsidP="00882F0A">
            <w:pPr>
              <w:pStyle w:val="afffffb"/>
            </w:pPr>
          </w:p>
        </w:tc>
        <w:tc>
          <w:tcPr>
            <w:tcW w:w="644" w:type="pct"/>
            <w:vAlign w:val="center"/>
          </w:tcPr>
          <w:p w14:paraId="4BE8158B" w14:textId="77777777" w:rsidR="00882F0A" w:rsidRPr="00D60FFD" w:rsidRDefault="00882F0A" w:rsidP="00882F0A">
            <w:pPr>
              <w:pStyle w:val="afffffb"/>
            </w:pPr>
            <w:r w:rsidRPr="00D60FFD">
              <w:rPr>
                <w:rFonts w:hint="eastAsia"/>
              </w:rPr>
              <w:t>表面处理废物</w:t>
            </w:r>
          </w:p>
        </w:tc>
        <w:tc>
          <w:tcPr>
            <w:tcW w:w="399" w:type="pct"/>
            <w:vAlign w:val="center"/>
          </w:tcPr>
          <w:p w14:paraId="218F5C73" w14:textId="77777777" w:rsidR="00882F0A" w:rsidRPr="00D60FFD" w:rsidRDefault="00882F0A" w:rsidP="00882F0A">
            <w:pPr>
              <w:pStyle w:val="afffffb"/>
            </w:pPr>
            <w:r w:rsidRPr="00D60FFD">
              <w:rPr>
                <w:rFonts w:hint="eastAsia"/>
              </w:rPr>
              <w:t>1</w:t>
            </w:r>
          </w:p>
        </w:tc>
        <w:tc>
          <w:tcPr>
            <w:tcW w:w="441" w:type="pct"/>
            <w:vMerge/>
            <w:vAlign w:val="center"/>
          </w:tcPr>
          <w:p w14:paraId="13DA7149" w14:textId="77777777" w:rsidR="00882F0A" w:rsidRPr="00D60FFD" w:rsidRDefault="00882F0A" w:rsidP="00882F0A">
            <w:pPr>
              <w:pStyle w:val="afffffb"/>
            </w:pPr>
          </w:p>
        </w:tc>
        <w:tc>
          <w:tcPr>
            <w:tcW w:w="351" w:type="pct"/>
            <w:vMerge/>
            <w:vAlign w:val="center"/>
          </w:tcPr>
          <w:p w14:paraId="3E38B844" w14:textId="77777777" w:rsidR="00882F0A" w:rsidRPr="00D60FFD" w:rsidRDefault="00882F0A" w:rsidP="00882F0A">
            <w:pPr>
              <w:pStyle w:val="afffffb"/>
            </w:pPr>
          </w:p>
        </w:tc>
        <w:tc>
          <w:tcPr>
            <w:tcW w:w="335" w:type="pct"/>
            <w:vMerge/>
            <w:vAlign w:val="center"/>
          </w:tcPr>
          <w:p w14:paraId="2101CBC4" w14:textId="77777777" w:rsidR="00882F0A" w:rsidRPr="00D60FFD" w:rsidRDefault="00882F0A" w:rsidP="00882F0A">
            <w:pPr>
              <w:pStyle w:val="afffffb"/>
            </w:pPr>
          </w:p>
        </w:tc>
      </w:tr>
      <w:tr w:rsidR="00ED3505" w:rsidRPr="00D60FFD" w14:paraId="52700E7A" w14:textId="77777777" w:rsidTr="00882F0A">
        <w:tc>
          <w:tcPr>
            <w:tcW w:w="210" w:type="pct"/>
            <w:vMerge/>
            <w:vAlign w:val="center"/>
          </w:tcPr>
          <w:p w14:paraId="6DA74C3F" w14:textId="77777777" w:rsidR="00882F0A" w:rsidRPr="00D60FFD" w:rsidRDefault="00882F0A" w:rsidP="00882F0A">
            <w:pPr>
              <w:pStyle w:val="afffffb"/>
            </w:pPr>
          </w:p>
        </w:tc>
        <w:tc>
          <w:tcPr>
            <w:tcW w:w="1176" w:type="pct"/>
            <w:vMerge/>
            <w:vAlign w:val="center"/>
          </w:tcPr>
          <w:p w14:paraId="462502AD" w14:textId="77777777" w:rsidR="00882F0A" w:rsidRPr="00D60FFD" w:rsidRDefault="00882F0A" w:rsidP="00882F0A">
            <w:pPr>
              <w:pStyle w:val="afffffb"/>
            </w:pPr>
          </w:p>
        </w:tc>
        <w:tc>
          <w:tcPr>
            <w:tcW w:w="550" w:type="pct"/>
            <w:vMerge/>
            <w:vAlign w:val="center"/>
          </w:tcPr>
          <w:p w14:paraId="14E46F02" w14:textId="77777777" w:rsidR="00882F0A" w:rsidRPr="00D60FFD" w:rsidRDefault="00882F0A" w:rsidP="00882F0A">
            <w:pPr>
              <w:pStyle w:val="afffffb"/>
            </w:pPr>
          </w:p>
        </w:tc>
        <w:tc>
          <w:tcPr>
            <w:tcW w:w="403" w:type="pct"/>
            <w:vMerge/>
            <w:vAlign w:val="center"/>
          </w:tcPr>
          <w:p w14:paraId="1A835022" w14:textId="77777777" w:rsidR="00882F0A" w:rsidRPr="00D60FFD" w:rsidRDefault="00882F0A" w:rsidP="00882F0A">
            <w:pPr>
              <w:pStyle w:val="afffffb"/>
            </w:pPr>
          </w:p>
        </w:tc>
        <w:tc>
          <w:tcPr>
            <w:tcW w:w="491" w:type="pct"/>
            <w:vMerge/>
            <w:vAlign w:val="center"/>
          </w:tcPr>
          <w:p w14:paraId="3AA5E8DE" w14:textId="77777777" w:rsidR="00882F0A" w:rsidRPr="00D60FFD" w:rsidRDefault="00882F0A" w:rsidP="00882F0A">
            <w:pPr>
              <w:pStyle w:val="afffffb"/>
            </w:pPr>
          </w:p>
        </w:tc>
        <w:tc>
          <w:tcPr>
            <w:tcW w:w="644" w:type="pct"/>
            <w:vAlign w:val="center"/>
          </w:tcPr>
          <w:p w14:paraId="09E34F30" w14:textId="77777777" w:rsidR="00882F0A" w:rsidRPr="00D60FFD" w:rsidRDefault="00882F0A" w:rsidP="00882F0A">
            <w:pPr>
              <w:pStyle w:val="afffffb"/>
            </w:pPr>
            <w:r w:rsidRPr="00D60FFD">
              <w:rPr>
                <w:rFonts w:hint="eastAsia"/>
              </w:rPr>
              <w:t>废酸</w:t>
            </w:r>
          </w:p>
        </w:tc>
        <w:tc>
          <w:tcPr>
            <w:tcW w:w="399" w:type="pct"/>
            <w:vAlign w:val="center"/>
          </w:tcPr>
          <w:p w14:paraId="7061A34D" w14:textId="77777777" w:rsidR="00882F0A" w:rsidRPr="00D60FFD" w:rsidRDefault="00882F0A" w:rsidP="00882F0A">
            <w:pPr>
              <w:pStyle w:val="afffffb"/>
            </w:pPr>
            <w:r w:rsidRPr="00D60FFD">
              <w:rPr>
                <w:rFonts w:hint="eastAsia"/>
              </w:rPr>
              <w:t>4</w:t>
            </w:r>
          </w:p>
        </w:tc>
        <w:tc>
          <w:tcPr>
            <w:tcW w:w="441" w:type="pct"/>
            <w:vMerge/>
            <w:vAlign w:val="center"/>
          </w:tcPr>
          <w:p w14:paraId="6CC2AA05" w14:textId="77777777" w:rsidR="00882F0A" w:rsidRPr="00D60FFD" w:rsidRDefault="00882F0A" w:rsidP="00882F0A">
            <w:pPr>
              <w:pStyle w:val="afffffb"/>
            </w:pPr>
          </w:p>
        </w:tc>
        <w:tc>
          <w:tcPr>
            <w:tcW w:w="351" w:type="pct"/>
            <w:vMerge/>
            <w:vAlign w:val="center"/>
          </w:tcPr>
          <w:p w14:paraId="03017523" w14:textId="77777777" w:rsidR="00882F0A" w:rsidRPr="00D60FFD" w:rsidRDefault="00882F0A" w:rsidP="00882F0A">
            <w:pPr>
              <w:pStyle w:val="afffffb"/>
            </w:pPr>
          </w:p>
        </w:tc>
        <w:tc>
          <w:tcPr>
            <w:tcW w:w="335" w:type="pct"/>
            <w:vMerge/>
            <w:vAlign w:val="center"/>
          </w:tcPr>
          <w:p w14:paraId="69F761CE" w14:textId="77777777" w:rsidR="00882F0A" w:rsidRPr="00D60FFD" w:rsidRDefault="00882F0A" w:rsidP="00882F0A">
            <w:pPr>
              <w:pStyle w:val="afffffb"/>
            </w:pPr>
          </w:p>
        </w:tc>
      </w:tr>
      <w:tr w:rsidR="00ED3505" w:rsidRPr="00D60FFD" w14:paraId="63735389" w14:textId="77777777" w:rsidTr="00882F0A">
        <w:tc>
          <w:tcPr>
            <w:tcW w:w="210" w:type="pct"/>
            <w:vMerge/>
            <w:vAlign w:val="center"/>
          </w:tcPr>
          <w:p w14:paraId="2FE84BB8" w14:textId="77777777" w:rsidR="00882F0A" w:rsidRPr="00D60FFD" w:rsidRDefault="00882F0A" w:rsidP="00882F0A">
            <w:pPr>
              <w:pStyle w:val="afffffb"/>
            </w:pPr>
          </w:p>
        </w:tc>
        <w:tc>
          <w:tcPr>
            <w:tcW w:w="1176" w:type="pct"/>
            <w:vMerge/>
            <w:vAlign w:val="center"/>
          </w:tcPr>
          <w:p w14:paraId="7DAD8CCF" w14:textId="77777777" w:rsidR="00882F0A" w:rsidRPr="00D60FFD" w:rsidRDefault="00882F0A" w:rsidP="00882F0A">
            <w:pPr>
              <w:pStyle w:val="afffffb"/>
            </w:pPr>
          </w:p>
        </w:tc>
        <w:tc>
          <w:tcPr>
            <w:tcW w:w="550" w:type="pct"/>
            <w:vMerge/>
            <w:vAlign w:val="center"/>
          </w:tcPr>
          <w:p w14:paraId="05FFDF88" w14:textId="77777777" w:rsidR="00882F0A" w:rsidRPr="00D60FFD" w:rsidRDefault="00882F0A" w:rsidP="00882F0A">
            <w:pPr>
              <w:pStyle w:val="afffffb"/>
            </w:pPr>
          </w:p>
        </w:tc>
        <w:tc>
          <w:tcPr>
            <w:tcW w:w="403" w:type="pct"/>
            <w:vMerge/>
            <w:vAlign w:val="center"/>
          </w:tcPr>
          <w:p w14:paraId="442F2179" w14:textId="77777777" w:rsidR="00882F0A" w:rsidRPr="00D60FFD" w:rsidRDefault="00882F0A" w:rsidP="00882F0A">
            <w:pPr>
              <w:pStyle w:val="afffffb"/>
            </w:pPr>
          </w:p>
        </w:tc>
        <w:tc>
          <w:tcPr>
            <w:tcW w:w="491" w:type="pct"/>
            <w:vMerge/>
            <w:vAlign w:val="center"/>
          </w:tcPr>
          <w:p w14:paraId="5F23FA38" w14:textId="77777777" w:rsidR="00882F0A" w:rsidRPr="00D60FFD" w:rsidRDefault="00882F0A" w:rsidP="00882F0A">
            <w:pPr>
              <w:pStyle w:val="afffffb"/>
            </w:pPr>
          </w:p>
        </w:tc>
        <w:tc>
          <w:tcPr>
            <w:tcW w:w="644" w:type="pct"/>
            <w:vAlign w:val="center"/>
          </w:tcPr>
          <w:p w14:paraId="02431954" w14:textId="77777777" w:rsidR="00882F0A" w:rsidRPr="00D60FFD" w:rsidRDefault="00882F0A" w:rsidP="00882F0A">
            <w:pPr>
              <w:pStyle w:val="afffffb"/>
            </w:pPr>
            <w:r w:rsidRPr="00D60FFD">
              <w:rPr>
                <w:rFonts w:hint="eastAsia"/>
              </w:rPr>
              <w:t>废碱</w:t>
            </w:r>
          </w:p>
        </w:tc>
        <w:tc>
          <w:tcPr>
            <w:tcW w:w="399" w:type="pct"/>
            <w:vAlign w:val="center"/>
          </w:tcPr>
          <w:p w14:paraId="632F5CF7" w14:textId="77777777" w:rsidR="00882F0A" w:rsidRPr="00D60FFD" w:rsidRDefault="00882F0A" w:rsidP="00882F0A">
            <w:pPr>
              <w:pStyle w:val="afffffb"/>
            </w:pPr>
            <w:r w:rsidRPr="00D60FFD">
              <w:rPr>
                <w:rFonts w:hint="eastAsia"/>
              </w:rPr>
              <w:t>2</w:t>
            </w:r>
          </w:p>
        </w:tc>
        <w:tc>
          <w:tcPr>
            <w:tcW w:w="441" w:type="pct"/>
            <w:vMerge/>
            <w:vAlign w:val="center"/>
          </w:tcPr>
          <w:p w14:paraId="2B0E6B71" w14:textId="77777777" w:rsidR="00882F0A" w:rsidRPr="00D60FFD" w:rsidRDefault="00882F0A" w:rsidP="00882F0A">
            <w:pPr>
              <w:pStyle w:val="afffffb"/>
            </w:pPr>
          </w:p>
        </w:tc>
        <w:tc>
          <w:tcPr>
            <w:tcW w:w="351" w:type="pct"/>
            <w:vMerge/>
            <w:vAlign w:val="center"/>
          </w:tcPr>
          <w:p w14:paraId="633C9442" w14:textId="77777777" w:rsidR="00882F0A" w:rsidRPr="00D60FFD" w:rsidRDefault="00882F0A" w:rsidP="00882F0A">
            <w:pPr>
              <w:pStyle w:val="afffffb"/>
            </w:pPr>
          </w:p>
        </w:tc>
        <w:tc>
          <w:tcPr>
            <w:tcW w:w="335" w:type="pct"/>
            <w:vMerge/>
            <w:vAlign w:val="center"/>
          </w:tcPr>
          <w:p w14:paraId="26108963" w14:textId="77777777" w:rsidR="00882F0A" w:rsidRPr="00D60FFD" w:rsidRDefault="00882F0A" w:rsidP="00882F0A">
            <w:pPr>
              <w:pStyle w:val="afffffb"/>
            </w:pPr>
          </w:p>
        </w:tc>
      </w:tr>
      <w:tr w:rsidR="00ED3505" w:rsidRPr="00D60FFD" w14:paraId="747D1641" w14:textId="77777777" w:rsidTr="00882F0A">
        <w:tc>
          <w:tcPr>
            <w:tcW w:w="210" w:type="pct"/>
            <w:vMerge/>
            <w:vAlign w:val="center"/>
          </w:tcPr>
          <w:p w14:paraId="5A588DED" w14:textId="77777777" w:rsidR="00882F0A" w:rsidRPr="00D60FFD" w:rsidRDefault="00882F0A" w:rsidP="00882F0A">
            <w:pPr>
              <w:pStyle w:val="afffffb"/>
            </w:pPr>
          </w:p>
        </w:tc>
        <w:tc>
          <w:tcPr>
            <w:tcW w:w="1176" w:type="pct"/>
            <w:vMerge/>
            <w:vAlign w:val="center"/>
          </w:tcPr>
          <w:p w14:paraId="1249B12A" w14:textId="77777777" w:rsidR="00882F0A" w:rsidRPr="00D60FFD" w:rsidRDefault="00882F0A" w:rsidP="00882F0A">
            <w:pPr>
              <w:pStyle w:val="afffffb"/>
            </w:pPr>
          </w:p>
        </w:tc>
        <w:tc>
          <w:tcPr>
            <w:tcW w:w="550" w:type="pct"/>
            <w:vMerge/>
            <w:vAlign w:val="center"/>
          </w:tcPr>
          <w:p w14:paraId="301E5999" w14:textId="77777777" w:rsidR="00882F0A" w:rsidRPr="00D60FFD" w:rsidRDefault="00882F0A" w:rsidP="00882F0A">
            <w:pPr>
              <w:pStyle w:val="afffffb"/>
            </w:pPr>
          </w:p>
        </w:tc>
        <w:tc>
          <w:tcPr>
            <w:tcW w:w="403" w:type="pct"/>
            <w:vMerge/>
            <w:vAlign w:val="center"/>
          </w:tcPr>
          <w:p w14:paraId="1760050C" w14:textId="77777777" w:rsidR="00882F0A" w:rsidRPr="00D60FFD" w:rsidRDefault="00882F0A" w:rsidP="00882F0A">
            <w:pPr>
              <w:pStyle w:val="afffffb"/>
            </w:pPr>
          </w:p>
        </w:tc>
        <w:tc>
          <w:tcPr>
            <w:tcW w:w="491" w:type="pct"/>
            <w:vMerge/>
            <w:vAlign w:val="center"/>
          </w:tcPr>
          <w:p w14:paraId="59AE5541" w14:textId="77777777" w:rsidR="00882F0A" w:rsidRPr="00D60FFD" w:rsidRDefault="00882F0A" w:rsidP="00882F0A">
            <w:pPr>
              <w:pStyle w:val="afffffb"/>
            </w:pPr>
          </w:p>
        </w:tc>
        <w:tc>
          <w:tcPr>
            <w:tcW w:w="644" w:type="pct"/>
            <w:vAlign w:val="center"/>
          </w:tcPr>
          <w:p w14:paraId="10098BC9" w14:textId="77777777" w:rsidR="00882F0A" w:rsidRPr="00D60FFD" w:rsidRDefault="00882F0A" w:rsidP="00882F0A">
            <w:pPr>
              <w:pStyle w:val="afffffb"/>
            </w:pPr>
            <w:r w:rsidRPr="00D60FFD">
              <w:rPr>
                <w:rFonts w:hint="eastAsia"/>
              </w:rPr>
              <w:t>无机氟化物废物</w:t>
            </w:r>
          </w:p>
        </w:tc>
        <w:tc>
          <w:tcPr>
            <w:tcW w:w="399" w:type="pct"/>
            <w:vAlign w:val="center"/>
          </w:tcPr>
          <w:p w14:paraId="59446A72" w14:textId="77777777" w:rsidR="00882F0A" w:rsidRPr="00D60FFD" w:rsidRDefault="00882F0A" w:rsidP="00882F0A">
            <w:pPr>
              <w:pStyle w:val="afffffb"/>
            </w:pPr>
            <w:r w:rsidRPr="00D60FFD">
              <w:rPr>
                <w:rFonts w:hint="eastAsia"/>
              </w:rPr>
              <w:t>5</w:t>
            </w:r>
          </w:p>
        </w:tc>
        <w:tc>
          <w:tcPr>
            <w:tcW w:w="441" w:type="pct"/>
            <w:vMerge/>
            <w:vAlign w:val="center"/>
          </w:tcPr>
          <w:p w14:paraId="30B47BBF" w14:textId="77777777" w:rsidR="00882F0A" w:rsidRPr="00D60FFD" w:rsidRDefault="00882F0A" w:rsidP="00882F0A">
            <w:pPr>
              <w:pStyle w:val="afffffb"/>
            </w:pPr>
          </w:p>
        </w:tc>
        <w:tc>
          <w:tcPr>
            <w:tcW w:w="351" w:type="pct"/>
            <w:vMerge/>
            <w:vAlign w:val="center"/>
          </w:tcPr>
          <w:p w14:paraId="16FC0A2F" w14:textId="77777777" w:rsidR="00882F0A" w:rsidRPr="00D60FFD" w:rsidRDefault="00882F0A" w:rsidP="00882F0A">
            <w:pPr>
              <w:pStyle w:val="afffffb"/>
            </w:pPr>
          </w:p>
        </w:tc>
        <w:tc>
          <w:tcPr>
            <w:tcW w:w="335" w:type="pct"/>
            <w:vMerge/>
            <w:vAlign w:val="center"/>
          </w:tcPr>
          <w:p w14:paraId="5E1F5E9A" w14:textId="77777777" w:rsidR="00882F0A" w:rsidRPr="00D60FFD" w:rsidRDefault="00882F0A" w:rsidP="00882F0A">
            <w:pPr>
              <w:pStyle w:val="afffffb"/>
            </w:pPr>
          </w:p>
        </w:tc>
      </w:tr>
      <w:tr w:rsidR="00882F0A" w:rsidRPr="00D60FFD" w14:paraId="4F7DF874" w14:textId="77777777" w:rsidTr="00882F0A">
        <w:tc>
          <w:tcPr>
            <w:tcW w:w="210" w:type="pct"/>
            <w:vAlign w:val="center"/>
          </w:tcPr>
          <w:p w14:paraId="7DCBB36C" w14:textId="77777777" w:rsidR="00882F0A" w:rsidRPr="00D60FFD" w:rsidRDefault="00882F0A" w:rsidP="00882F0A">
            <w:pPr>
              <w:pStyle w:val="afffffb"/>
            </w:pPr>
            <w:r w:rsidRPr="00D60FFD">
              <w:rPr>
                <w:rFonts w:hint="eastAsia"/>
              </w:rPr>
              <w:t>14</w:t>
            </w:r>
          </w:p>
        </w:tc>
        <w:tc>
          <w:tcPr>
            <w:tcW w:w="1176" w:type="pct"/>
            <w:vAlign w:val="center"/>
          </w:tcPr>
          <w:p w14:paraId="0AAF2129" w14:textId="77777777" w:rsidR="00882F0A" w:rsidRPr="00D60FFD" w:rsidRDefault="00882F0A" w:rsidP="00882F0A">
            <w:pPr>
              <w:pStyle w:val="afffffb"/>
            </w:pPr>
            <w:r w:rsidRPr="00D60FFD">
              <w:rPr>
                <w:rFonts w:hint="eastAsia"/>
              </w:rPr>
              <w:t>五河坤德耐磨材料有限公司</w:t>
            </w:r>
            <w:r w:rsidRPr="00D60FFD">
              <w:rPr>
                <w:rFonts w:hint="eastAsia"/>
              </w:rPr>
              <w:t>100000t/a</w:t>
            </w:r>
            <w:r w:rsidRPr="00D60FFD">
              <w:rPr>
                <w:rFonts w:hint="eastAsia"/>
              </w:rPr>
              <w:t>危险废物（</w:t>
            </w:r>
            <w:r w:rsidRPr="00D60FFD">
              <w:rPr>
                <w:rFonts w:hint="eastAsia"/>
              </w:rPr>
              <w:t>HW50</w:t>
            </w:r>
            <w:r w:rsidRPr="00D60FFD">
              <w:rPr>
                <w:rFonts w:hint="eastAsia"/>
              </w:rPr>
              <w:t>）废</w:t>
            </w:r>
            <w:r w:rsidRPr="00D60FFD">
              <w:rPr>
                <w:rFonts w:hint="eastAsia"/>
              </w:rPr>
              <w:t>SCR</w:t>
            </w:r>
            <w:r w:rsidRPr="00D60FFD">
              <w:rPr>
                <w:rFonts w:hint="eastAsia"/>
              </w:rPr>
              <w:t>脱硝催化剂资源综合利用项目</w:t>
            </w:r>
          </w:p>
        </w:tc>
        <w:tc>
          <w:tcPr>
            <w:tcW w:w="550" w:type="pct"/>
            <w:vAlign w:val="center"/>
          </w:tcPr>
          <w:p w14:paraId="7B97DD29" w14:textId="77777777" w:rsidR="00882F0A" w:rsidRPr="00D60FFD" w:rsidRDefault="00882F0A" w:rsidP="00882F0A">
            <w:pPr>
              <w:pStyle w:val="afffffb"/>
            </w:pPr>
            <w:r w:rsidRPr="00D60FFD">
              <w:rPr>
                <w:rFonts w:hint="eastAsia"/>
              </w:rPr>
              <w:t>HW50</w:t>
            </w:r>
          </w:p>
        </w:tc>
        <w:tc>
          <w:tcPr>
            <w:tcW w:w="403" w:type="pct"/>
            <w:vAlign w:val="center"/>
          </w:tcPr>
          <w:p w14:paraId="0C0C61BD" w14:textId="77777777" w:rsidR="00882F0A" w:rsidRPr="00D60FFD" w:rsidRDefault="00882F0A" w:rsidP="00882F0A">
            <w:pPr>
              <w:pStyle w:val="afffffb"/>
            </w:pPr>
            <w:r w:rsidRPr="00D60FFD">
              <w:rPr>
                <w:rFonts w:hint="eastAsia"/>
              </w:rPr>
              <w:t>10</w:t>
            </w:r>
          </w:p>
        </w:tc>
        <w:tc>
          <w:tcPr>
            <w:tcW w:w="491" w:type="pct"/>
            <w:vAlign w:val="center"/>
          </w:tcPr>
          <w:p w14:paraId="520E3C3E" w14:textId="77777777" w:rsidR="00882F0A" w:rsidRPr="00D60FFD" w:rsidRDefault="00882F0A" w:rsidP="00882F0A">
            <w:pPr>
              <w:pStyle w:val="afffffb"/>
            </w:pPr>
            <w:r w:rsidRPr="00D60FFD">
              <w:rPr>
                <w:rFonts w:hint="eastAsia"/>
              </w:rPr>
              <w:t>综合利用</w:t>
            </w:r>
          </w:p>
        </w:tc>
        <w:tc>
          <w:tcPr>
            <w:tcW w:w="644" w:type="pct"/>
            <w:vAlign w:val="center"/>
          </w:tcPr>
          <w:p w14:paraId="0729F34A" w14:textId="77777777" w:rsidR="00882F0A" w:rsidRPr="00D60FFD" w:rsidRDefault="00882F0A" w:rsidP="00882F0A">
            <w:pPr>
              <w:pStyle w:val="afffffb"/>
              <w:rPr>
                <w:spacing w:val="-10"/>
              </w:rPr>
            </w:pPr>
            <w:r w:rsidRPr="00D60FFD">
              <w:rPr>
                <w:rFonts w:hint="eastAsia"/>
                <w:spacing w:val="-10"/>
              </w:rPr>
              <w:t>废</w:t>
            </w:r>
            <w:r w:rsidRPr="00D60FFD">
              <w:rPr>
                <w:rFonts w:hint="eastAsia"/>
                <w:spacing w:val="-10"/>
              </w:rPr>
              <w:t>SCR</w:t>
            </w:r>
            <w:r w:rsidRPr="00D60FFD">
              <w:rPr>
                <w:rFonts w:hint="eastAsia"/>
                <w:spacing w:val="-10"/>
              </w:rPr>
              <w:t>脱硝催化剂</w:t>
            </w:r>
          </w:p>
        </w:tc>
        <w:tc>
          <w:tcPr>
            <w:tcW w:w="399" w:type="pct"/>
            <w:vAlign w:val="center"/>
          </w:tcPr>
          <w:p w14:paraId="6F670C69" w14:textId="77777777" w:rsidR="00882F0A" w:rsidRPr="00D60FFD" w:rsidRDefault="00882F0A" w:rsidP="00882F0A">
            <w:pPr>
              <w:pStyle w:val="afffffb"/>
            </w:pPr>
            <w:r w:rsidRPr="00D60FFD">
              <w:rPr>
                <w:rFonts w:hint="eastAsia"/>
              </w:rPr>
              <w:t>10</w:t>
            </w:r>
          </w:p>
        </w:tc>
        <w:tc>
          <w:tcPr>
            <w:tcW w:w="441" w:type="pct"/>
            <w:vAlign w:val="center"/>
          </w:tcPr>
          <w:p w14:paraId="5F5410A1" w14:textId="77777777" w:rsidR="00882F0A" w:rsidRPr="00D60FFD" w:rsidRDefault="00882F0A" w:rsidP="00882F0A">
            <w:pPr>
              <w:pStyle w:val="afffffb"/>
            </w:pPr>
            <w:r w:rsidRPr="00D60FFD">
              <w:rPr>
                <w:rFonts w:hint="eastAsia"/>
              </w:rPr>
              <w:t>蚌埠市</w:t>
            </w:r>
          </w:p>
        </w:tc>
        <w:tc>
          <w:tcPr>
            <w:tcW w:w="351" w:type="pct"/>
            <w:vAlign w:val="center"/>
          </w:tcPr>
          <w:p w14:paraId="370ECD53" w14:textId="77777777" w:rsidR="00882F0A" w:rsidRPr="00D60FFD" w:rsidRDefault="00882F0A" w:rsidP="00882F0A">
            <w:pPr>
              <w:pStyle w:val="afffffb"/>
            </w:pPr>
            <w:r w:rsidRPr="00D60FFD">
              <w:rPr>
                <w:rFonts w:hint="eastAsia"/>
              </w:rPr>
              <w:t>蚌埠市</w:t>
            </w:r>
          </w:p>
        </w:tc>
        <w:tc>
          <w:tcPr>
            <w:tcW w:w="335" w:type="pct"/>
            <w:vAlign w:val="center"/>
          </w:tcPr>
          <w:p w14:paraId="4DE7C504" w14:textId="77777777" w:rsidR="00882F0A" w:rsidRPr="00D60FFD" w:rsidRDefault="00882F0A" w:rsidP="00882F0A">
            <w:pPr>
              <w:pStyle w:val="afffffb"/>
            </w:pPr>
            <w:r w:rsidRPr="00D60FFD">
              <w:rPr>
                <w:rFonts w:hint="eastAsia"/>
              </w:rPr>
              <w:t>在建</w:t>
            </w:r>
          </w:p>
        </w:tc>
      </w:tr>
    </w:tbl>
    <w:p w14:paraId="2EB1575A" w14:textId="77777777" w:rsidR="00882F0A" w:rsidRPr="00D60FFD" w:rsidRDefault="00882F0A" w:rsidP="006704CC">
      <w:pPr>
        <w:ind w:firstLine="480"/>
      </w:pPr>
    </w:p>
    <w:p w14:paraId="6470F009" w14:textId="77777777" w:rsidR="00882F0A" w:rsidRPr="00D60FFD" w:rsidRDefault="00882F0A" w:rsidP="006704CC">
      <w:pPr>
        <w:ind w:firstLine="480"/>
      </w:pPr>
    </w:p>
    <w:p w14:paraId="5BB56907" w14:textId="77777777" w:rsidR="00882F0A" w:rsidRPr="00D60FFD" w:rsidRDefault="00882F0A" w:rsidP="006704CC">
      <w:pPr>
        <w:ind w:firstLine="480"/>
        <w:sectPr w:rsidR="00882F0A" w:rsidRPr="00D60FFD" w:rsidSect="00882F0A">
          <w:pgSz w:w="16840" w:h="11907" w:orient="landscape" w:code="9"/>
          <w:pgMar w:top="1440" w:right="1440" w:bottom="1440" w:left="1440" w:header="851" w:footer="992" w:gutter="0"/>
          <w:cols w:space="425"/>
          <w:docGrid w:type="lines" w:linePitch="326"/>
        </w:sectPr>
      </w:pPr>
    </w:p>
    <w:p w14:paraId="598B10A0" w14:textId="77777777" w:rsidR="005C2877" w:rsidRPr="00D60FFD" w:rsidRDefault="005C2877" w:rsidP="006704CC">
      <w:pPr>
        <w:ind w:firstLine="480"/>
      </w:pPr>
      <w:r w:rsidRPr="00D60FFD">
        <w:rPr>
          <w:rFonts w:hint="eastAsia"/>
        </w:rPr>
        <w:t>蚌埠市已审批危废处理规模为</w:t>
      </w:r>
      <w:r w:rsidRPr="00D60FFD">
        <w:rPr>
          <w:rFonts w:hint="eastAsia"/>
        </w:rPr>
        <w:t>36.76</w:t>
      </w:r>
      <w:r w:rsidRPr="00D60FFD">
        <w:rPr>
          <w:rFonts w:hint="eastAsia"/>
        </w:rPr>
        <w:t>万吨</w:t>
      </w:r>
      <w:r w:rsidRPr="00D60FFD">
        <w:rPr>
          <w:rFonts w:hint="eastAsia"/>
        </w:rPr>
        <w:t>/</w:t>
      </w:r>
      <w:r w:rsidRPr="00D60FFD">
        <w:rPr>
          <w:rFonts w:hint="eastAsia"/>
        </w:rPr>
        <w:t>年（可收集蚌埠市域危废）。但主要集中在</w:t>
      </w:r>
      <w:r w:rsidRPr="00D60FFD">
        <w:rPr>
          <w:rFonts w:hint="eastAsia"/>
        </w:rPr>
        <w:t>HW01</w:t>
      </w:r>
      <w:r w:rsidRPr="00D60FFD">
        <w:rPr>
          <w:rFonts w:hint="eastAsia"/>
        </w:rPr>
        <w:t>每年</w:t>
      </w:r>
      <w:r w:rsidRPr="00D60FFD">
        <w:rPr>
          <w:rFonts w:hint="eastAsia"/>
        </w:rPr>
        <w:t>0.36</w:t>
      </w:r>
      <w:r w:rsidRPr="00D60FFD">
        <w:rPr>
          <w:rFonts w:hint="eastAsia"/>
        </w:rPr>
        <w:t>万吨</w:t>
      </w:r>
      <w:r w:rsidRPr="00D60FFD">
        <w:rPr>
          <w:rFonts w:hint="eastAsia"/>
        </w:rPr>
        <w:t>/</w:t>
      </w:r>
      <w:r w:rsidRPr="00D60FFD">
        <w:rPr>
          <w:rFonts w:hint="eastAsia"/>
        </w:rPr>
        <w:t>年、</w:t>
      </w:r>
      <w:r w:rsidRPr="00D60FFD">
        <w:rPr>
          <w:rFonts w:hint="eastAsia"/>
        </w:rPr>
        <w:t>HW08</w:t>
      </w:r>
      <w:r w:rsidRPr="00D60FFD">
        <w:rPr>
          <w:rFonts w:hint="eastAsia"/>
        </w:rPr>
        <w:t>（废矿物油）每年</w:t>
      </w:r>
      <w:r w:rsidRPr="00D60FFD">
        <w:rPr>
          <w:rFonts w:hint="eastAsia"/>
        </w:rPr>
        <w:t>1.56</w:t>
      </w:r>
      <w:r w:rsidRPr="00D60FFD">
        <w:rPr>
          <w:rFonts w:hint="eastAsia"/>
        </w:rPr>
        <w:t>万吨</w:t>
      </w:r>
      <w:r w:rsidRPr="00D60FFD">
        <w:rPr>
          <w:rFonts w:hint="eastAsia"/>
        </w:rPr>
        <w:t>/</w:t>
      </w:r>
      <w:r w:rsidRPr="00D60FFD">
        <w:rPr>
          <w:rFonts w:hint="eastAsia"/>
        </w:rPr>
        <w:t>年、</w:t>
      </w:r>
      <w:r w:rsidRPr="00D60FFD">
        <w:rPr>
          <w:rFonts w:hint="eastAsia"/>
        </w:rPr>
        <w:t>HW34</w:t>
      </w:r>
      <w:r w:rsidRPr="00D60FFD">
        <w:rPr>
          <w:rFonts w:hint="eastAsia"/>
        </w:rPr>
        <w:t>（废酸）每年</w:t>
      </w:r>
      <w:r w:rsidRPr="00D60FFD">
        <w:rPr>
          <w:rFonts w:hint="eastAsia"/>
        </w:rPr>
        <w:t>4</w:t>
      </w:r>
      <w:r w:rsidRPr="00D60FFD">
        <w:rPr>
          <w:rFonts w:hint="eastAsia"/>
        </w:rPr>
        <w:t>万吨、</w:t>
      </w:r>
      <w:r w:rsidRPr="00D60FFD">
        <w:rPr>
          <w:rFonts w:hint="eastAsia"/>
        </w:rPr>
        <w:t>HW35</w:t>
      </w:r>
      <w:r w:rsidRPr="00D60FFD">
        <w:rPr>
          <w:rFonts w:hint="eastAsia"/>
        </w:rPr>
        <w:t>（废碱）每年</w:t>
      </w:r>
      <w:r w:rsidRPr="00D60FFD">
        <w:rPr>
          <w:rFonts w:hint="eastAsia"/>
        </w:rPr>
        <w:t>7</w:t>
      </w:r>
      <w:r w:rsidRPr="00D60FFD">
        <w:rPr>
          <w:rFonts w:hint="eastAsia"/>
        </w:rPr>
        <w:t>万吨、</w:t>
      </w:r>
      <w:r w:rsidRPr="00D60FFD">
        <w:rPr>
          <w:rFonts w:hint="eastAsia"/>
        </w:rPr>
        <w:t>HW49</w:t>
      </w:r>
      <w:r w:rsidRPr="00D60FFD">
        <w:rPr>
          <w:rFonts w:hint="eastAsia"/>
        </w:rPr>
        <w:t>（废铅酸电池）</w:t>
      </w:r>
      <w:r w:rsidRPr="00D60FFD">
        <w:rPr>
          <w:rFonts w:hint="eastAsia"/>
        </w:rPr>
        <w:t>6.4</w:t>
      </w:r>
      <w:r w:rsidRPr="00D60FFD">
        <w:rPr>
          <w:rFonts w:hint="eastAsia"/>
        </w:rPr>
        <w:t>万吨、</w:t>
      </w:r>
      <w:r w:rsidRPr="00D60FFD">
        <w:rPr>
          <w:rFonts w:hint="eastAsia"/>
        </w:rPr>
        <w:t>HW50</w:t>
      </w:r>
      <w:r w:rsidRPr="00D60FFD">
        <w:rPr>
          <w:rFonts w:hint="eastAsia"/>
        </w:rPr>
        <w:t>（废铅酸电池）</w:t>
      </w:r>
      <w:r w:rsidRPr="00D60FFD">
        <w:rPr>
          <w:rFonts w:hint="eastAsia"/>
        </w:rPr>
        <w:t>10</w:t>
      </w:r>
      <w:r w:rsidRPr="00D60FFD">
        <w:rPr>
          <w:rFonts w:hint="eastAsia"/>
        </w:rPr>
        <w:t>万吨等大约有</w:t>
      </w:r>
      <w:r w:rsidRPr="00D60FFD">
        <w:rPr>
          <w:rFonts w:hint="eastAsia"/>
        </w:rPr>
        <w:t>35.62</w:t>
      </w:r>
      <w:r w:rsidRPr="00D60FFD">
        <w:rPr>
          <w:rFonts w:hint="eastAsia"/>
        </w:rPr>
        <w:t>万吨，约占总处理量的</w:t>
      </w:r>
      <w:r w:rsidRPr="00D60FFD">
        <w:rPr>
          <w:rFonts w:hint="eastAsia"/>
        </w:rPr>
        <w:t>97%</w:t>
      </w:r>
      <w:r w:rsidRPr="00D60FFD">
        <w:rPr>
          <w:rFonts w:hint="eastAsia"/>
        </w:rPr>
        <w:t>，结构极不合理，且有</w:t>
      </w:r>
      <w:r w:rsidRPr="00D60FFD">
        <w:rPr>
          <w:rFonts w:hint="eastAsia"/>
        </w:rPr>
        <w:t>9.26</w:t>
      </w:r>
      <w:r w:rsidRPr="00D60FFD">
        <w:rPr>
          <w:rFonts w:hint="eastAsia"/>
        </w:rPr>
        <w:t>万吨的危废只是收集、贮存，并没有得到最终处理，没有达到“无害化、减量化和资源化”的要求，与蚌埠市产生的危险废物类别及数量存在结构和数量上的较大差异，如焚烧类和填埋类</w:t>
      </w:r>
      <w:r w:rsidR="005240D9" w:rsidRPr="00D60FFD">
        <w:rPr>
          <w:rFonts w:hint="eastAsia"/>
        </w:rPr>
        <w:t>处置能力、技术手段发展不均衡</w:t>
      </w:r>
      <w:r w:rsidRPr="00D60FFD">
        <w:rPr>
          <w:rFonts w:hint="eastAsia"/>
        </w:rPr>
        <w:t>、社会源危废未纳入到危废处理范围内、生活垃圾分类后的有害垃圾未纳入到危废处理范围内。此外，还有少数公司危废处理压力较大，已经自建危废处理设施，如：安徽八一化工股份有限公司（约</w:t>
      </w:r>
      <w:r w:rsidRPr="00D60FFD">
        <w:rPr>
          <w:rFonts w:hint="eastAsia"/>
        </w:rPr>
        <w:t>4.5</w:t>
      </w:r>
      <w:r w:rsidRPr="00D60FFD">
        <w:rPr>
          <w:rFonts w:hint="eastAsia"/>
        </w:rPr>
        <w:t>万吨</w:t>
      </w:r>
      <w:r w:rsidRPr="00D60FFD">
        <w:rPr>
          <w:rFonts w:hint="eastAsia"/>
        </w:rPr>
        <w:t>/</w:t>
      </w:r>
      <w:r w:rsidRPr="00D60FFD">
        <w:rPr>
          <w:rFonts w:hint="eastAsia"/>
        </w:rPr>
        <w:t>年焚烧处理设施）、安徽佳先功能助剂股份有限公司（约</w:t>
      </w:r>
      <w:r w:rsidRPr="00D60FFD">
        <w:rPr>
          <w:rFonts w:hint="eastAsia"/>
        </w:rPr>
        <w:t>0.5</w:t>
      </w:r>
      <w:r w:rsidRPr="00D60FFD">
        <w:rPr>
          <w:rFonts w:hint="eastAsia"/>
        </w:rPr>
        <w:t>万吨</w:t>
      </w:r>
      <w:r w:rsidRPr="00D60FFD">
        <w:rPr>
          <w:rFonts w:hint="eastAsia"/>
        </w:rPr>
        <w:t>/</w:t>
      </w:r>
      <w:r w:rsidRPr="00D60FFD">
        <w:rPr>
          <w:rFonts w:hint="eastAsia"/>
        </w:rPr>
        <w:t>年焚烧处理设施）、安徽海华科技有限公司（约</w:t>
      </w:r>
      <w:r w:rsidRPr="00D60FFD">
        <w:rPr>
          <w:rFonts w:hint="eastAsia"/>
        </w:rPr>
        <w:t>1</w:t>
      </w:r>
      <w:r w:rsidRPr="00D60FFD">
        <w:rPr>
          <w:rFonts w:hint="eastAsia"/>
        </w:rPr>
        <w:t>万吨</w:t>
      </w:r>
      <w:r w:rsidRPr="00D60FFD">
        <w:rPr>
          <w:rFonts w:hint="eastAsia"/>
        </w:rPr>
        <w:t>/</w:t>
      </w:r>
      <w:r w:rsidRPr="00D60FFD">
        <w:rPr>
          <w:rFonts w:hint="eastAsia"/>
        </w:rPr>
        <w:t>年焚烧处理设施）、安徽泰格生物科技有限公司、安徽雪郎生物科技股份有限公司（安徽富博医药化工股份有限公司）（约</w:t>
      </w:r>
      <w:r w:rsidRPr="00D60FFD">
        <w:rPr>
          <w:rFonts w:hint="eastAsia"/>
        </w:rPr>
        <w:t>0.8</w:t>
      </w:r>
      <w:r w:rsidRPr="00D60FFD">
        <w:rPr>
          <w:rFonts w:hint="eastAsia"/>
        </w:rPr>
        <w:t>万吨</w:t>
      </w:r>
      <w:r w:rsidRPr="00D60FFD">
        <w:rPr>
          <w:rFonts w:hint="eastAsia"/>
        </w:rPr>
        <w:t>/</w:t>
      </w:r>
      <w:r w:rsidRPr="00D60FFD">
        <w:rPr>
          <w:rFonts w:hint="eastAsia"/>
        </w:rPr>
        <w:t>年焚烧处理设施）等自行处理本公司区内的危废，但这些企业仍然面临废物处理过程中产生废盐废渣类危废处理问题。</w:t>
      </w:r>
    </w:p>
    <w:p w14:paraId="4709B738" w14:textId="77777777" w:rsidR="005C2877" w:rsidRPr="00D60FFD" w:rsidRDefault="007407E3" w:rsidP="006704CC">
      <w:pPr>
        <w:ind w:firstLine="482"/>
      </w:pPr>
      <w:r w:rsidRPr="00D60FFD">
        <w:rPr>
          <w:rFonts w:hint="eastAsia"/>
          <w:b/>
        </w:rPr>
        <w:t>（</w:t>
      </w:r>
      <w:r w:rsidRPr="00D60FFD">
        <w:rPr>
          <w:rFonts w:hint="eastAsia"/>
          <w:b/>
        </w:rPr>
        <w:t>3</w:t>
      </w:r>
      <w:r w:rsidRPr="00D60FFD">
        <w:rPr>
          <w:rFonts w:hint="eastAsia"/>
          <w:b/>
        </w:rPr>
        <w:t>）蚌埠市危废处置规模的确定</w:t>
      </w:r>
    </w:p>
    <w:p w14:paraId="5AC6CB2A" w14:textId="77777777" w:rsidR="00280B25" w:rsidRPr="00D60FFD" w:rsidRDefault="007407E3" w:rsidP="006704CC">
      <w:pPr>
        <w:ind w:firstLine="480"/>
      </w:pPr>
      <w:r w:rsidRPr="00D60FFD">
        <w:rPr>
          <w:rFonts w:hint="eastAsia"/>
        </w:rPr>
        <w:t>根据</w:t>
      </w:r>
      <w:r w:rsidRPr="00D60FFD">
        <w:rPr>
          <w:rFonts w:hint="eastAsia"/>
        </w:rPr>
        <w:t>2019</w:t>
      </w:r>
      <w:r w:rsidRPr="00D60FFD">
        <w:rPr>
          <w:rFonts w:hint="eastAsia"/>
        </w:rPr>
        <w:t>年蚌埠市企业危废台账统计数据，蚌埠市危废台账产生量（</w:t>
      </w:r>
      <w:r w:rsidRPr="00D60FFD">
        <w:rPr>
          <w:rFonts w:hint="eastAsia"/>
        </w:rPr>
        <w:t>65152.8</w:t>
      </w:r>
      <w:r w:rsidR="00891F13" w:rsidRPr="00D60FFD">
        <w:rPr>
          <w:rFonts w:hint="eastAsia"/>
        </w:rPr>
        <w:t xml:space="preserve"> t/a</w:t>
      </w:r>
      <w:r w:rsidRPr="00D60FFD">
        <w:rPr>
          <w:rFonts w:hint="eastAsia"/>
        </w:rPr>
        <w:t>）</w:t>
      </w:r>
      <w:r w:rsidRPr="00D60FFD">
        <w:rPr>
          <w:rFonts w:hint="eastAsia"/>
        </w:rPr>
        <w:t>-</w:t>
      </w:r>
      <w:r w:rsidRPr="00D60FFD">
        <w:rPr>
          <w:rFonts w:hint="eastAsia"/>
        </w:rPr>
        <w:t>自行利用量（</w:t>
      </w:r>
      <w:r w:rsidRPr="00D60FFD">
        <w:rPr>
          <w:rFonts w:hint="eastAsia"/>
        </w:rPr>
        <w:t>12282.3</w:t>
      </w:r>
      <w:r w:rsidR="00891F13" w:rsidRPr="00D60FFD">
        <w:rPr>
          <w:rFonts w:hint="eastAsia"/>
        </w:rPr>
        <w:t xml:space="preserve"> t/a</w:t>
      </w:r>
      <w:r w:rsidRPr="00D60FFD">
        <w:rPr>
          <w:rFonts w:hint="eastAsia"/>
        </w:rPr>
        <w:t>）</w:t>
      </w:r>
      <w:r w:rsidRPr="00D60FFD">
        <w:rPr>
          <w:rFonts w:hint="eastAsia"/>
        </w:rPr>
        <w:t>-</w:t>
      </w:r>
      <w:r w:rsidRPr="00D60FFD">
        <w:rPr>
          <w:rFonts w:hint="eastAsia"/>
        </w:rPr>
        <w:t>自行处置量（</w:t>
      </w:r>
      <w:r w:rsidRPr="00D60FFD">
        <w:rPr>
          <w:rFonts w:hint="eastAsia"/>
        </w:rPr>
        <w:t>6327.2</w:t>
      </w:r>
      <w:r w:rsidR="00891F13" w:rsidRPr="00D60FFD">
        <w:rPr>
          <w:rFonts w:hint="eastAsia"/>
        </w:rPr>
        <w:t xml:space="preserve"> t/a</w:t>
      </w:r>
      <w:r w:rsidRPr="00D60FFD">
        <w:rPr>
          <w:rFonts w:hint="eastAsia"/>
        </w:rPr>
        <w:t>）</w:t>
      </w:r>
      <w:r w:rsidRPr="00D60FFD">
        <w:rPr>
          <w:rFonts w:hint="eastAsia"/>
        </w:rPr>
        <w:t>-</w:t>
      </w:r>
      <w:r w:rsidRPr="00D60FFD">
        <w:rPr>
          <w:rFonts w:hint="eastAsia"/>
        </w:rPr>
        <w:t>现有（在建）危废处置量（焚烧类</w:t>
      </w:r>
      <w:r w:rsidRPr="00D60FFD">
        <w:rPr>
          <w:rFonts w:hint="eastAsia"/>
        </w:rPr>
        <w:t>11400</w:t>
      </w:r>
      <w:r w:rsidR="00891F13" w:rsidRPr="00D60FFD">
        <w:rPr>
          <w:rFonts w:hint="eastAsia"/>
        </w:rPr>
        <w:t xml:space="preserve"> t/a </w:t>
      </w:r>
      <w:r w:rsidRPr="00D60FFD">
        <w:rPr>
          <w:rFonts w:hint="eastAsia"/>
        </w:rPr>
        <w:t>+</w:t>
      </w:r>
      <w:r w:rsidRPr="00D60FFD">
        <w:rPr>
          <w:rFonts w:hint="eastAsia"/>
        </w:rPr>
        <w:t>物化类</w:t>
      </w:r>
      <w:r w:rsidRPr="00D60FFD">
        <w:rPr>
          <w:rFonts w:hint="eastAsia"/>
        </w:rPr>
        <w:t>5152</w:t>
      </w:r>
      <w:r w:rsidR="00891F13" w:rsidRPr="00D60FFD">
        <w:rPr>
          <w:rFonts w:hint="eastAsia"/>
        </w:rPr>
        <w:t xml:space="preserve"> t/a</w:t>
      </w:r>
      <w:r w:rsidRPr="00D60FFD">
        <w:rPr>
          <w:rFonts w:hint="eastAsia"/>
        </w:rPr>
        <w:t>）</w:t>
      </w:r>
      <w:r w:rsidRPr="00D60FFD">
        <w:rPr>
          <w:rFonts w:hint="eastAsia"/>
        </w:rPr>
        <w:t>=29991.3</w:t>
      </w:r>
      <w:r w:rsidR="00891F13" w:rsidRPr="00D60FFD">
        <w:rPr>
          <w:rFonts w:hint="eastAsia"/>
        </w:rPr>
        <w:t>t</w:t>
      </w:r>
      <w:r w:rsidRPr="00D60FFD">
        <w:rPr>
          <w:rFonts w:hint="eastAsia"/>
        </w:rPr>
        <w:t>/</w:t>
      </w:r>
      <w:r w:rsidR="00891F13" w:rsidRPr="00D60FFD">
        <w:rPr>
          <w:rFonts w:hint="eastAsia"/>
        </w:rPr>
        <w:t>a</w:t>
      </w:r>
      <w:r w:rsidRPr="00D60FFD">
        <w:rPr>
          <w:rFonts w:hint="eastAsia"/>
        </w:rPr>
        <w:t>。</w:t>
      </w:r>
    </w:p>
    <w:p w14:paraId="176CF2B6" w14:textId="24C19036" w:rsidR="007407E3" w:rsidRPr="00D60FFD" w:rsidRDefault="007407E3" w:rsidP="006704CC">
      <w:pPr>
        <w:ind w:firstLine="480"/>
      </w:pPr>
      <w:r w:rsidRPr="00D60FFD">
        <w:rPr>
          <w:rFonts w:hint="eastAsia"/>
        </w:rPr>
        <w:t>焚烧类危险废物约按照</w:t>
      </w:r>
      <w:r w:rsidRPr="00D60FFD">
        <w:rPr>
          <w:rFonts w:hint="eastAsia"/>
        </w:rPr>
        <w:t>75%</w:t>
      </w:r>
      <w:r w:rsidRPr="00D60FFD">
        <w:rPr>
          <w:rFonts w:hint="eastAsia"/>
        </w:rPr>
        <w:t>考虑（约</w:t>
      </w:r>
      <w:r w:rsidR="00891F13" w:rsidRPr="00D60FFD">
        <w:t>22493</w:t>
      </w:r>
      <w:r w:rsidR="00891F13" w:rsidRPr="00D60FFD">
        <w:rPr>
          <w:rFonts w:hint="eastAsia"/>
        </w:rPr>
        <w:t>t</w:t>
      </w:r>
      <w:r w:rsidRPr="00D60FFD">
        <w:rPr>
          <w:rFonts w:hint="eastAsia"/>
        </w:rPr>
        <w:t>/</w:t>
      </w:r>
      <w:r w:rsidR="00891F13" w:rsidRPr="00D60FFD">
        <w:rPr>
          <w:rFonts w:hint="eastAsia"/>
        </w:rPr>
        <w:t>a</w:t>
      </w:r>
      <w:r w:rsidRPr="00D60FFD">
        <w:rPr>
          <w:rFonts w:hint="eastAsia"/>
        </w:rPr>
        <w:t>），需送入刚性填埋场类按照</w:t>
      </w:r>
      <w:r w:rsidRPr="00D60FFD">
        <w:rPr>
          <w:rFonts w:hint="eastAsia"/>
        </w:rPr>
        <w:t>25%</w:t>
      </w:r>
      <w:r w:rsidRPr="00D60FFD">
        <w:rPr>
          <w:rFonts w:hint="eastAsia"/>
        </w:rPr>
        <w:t>考虑（约</w:t>
      </w:r>
      <w:r w:rsidR="00891F13" w:rsidRPr="00D60FFD">
        <w:t>7497</w:t>
      </w:r>
      <w:r w:rsidR="00891F13" w:rsidRPr="00D60FFD">
        <w:rPr>
          <w:rFonts w:hint="eastAsia"/>
        </w:rPr>
        <w:t>t</w:t>
      </w:r>
      <w:r w:rsidRPr="00D60FFD">
        <w:rPr>
          <w:rFonts w:hint="eastAsia"/>
        </w:rPr>
        <w:t>/</w:t>
      </w:r>
      <w:r w:rsidR="00891F13" w:rsidRPr="00D60FFD">
        <w:rPr>
          <w:rFonts w:hint="eastAsia"/>
        </w:rPr>
        <w:t>a</w:t>
      </w:r>
      <w:r w:rsidRPr="00D60FFD">
        <w:rPr>
          <w:rFonts w:hint="eastAsia"/>
        </w:rPr>
        <w:t>）；已批复焚烧类项目产生的废盐、废灰渣约</w:t>
      </w:r>
      <w:r w:rsidRPr="00D60FFD">
        <w:rPr>
          <w:rFonts w:hint="eastAsia"/>
        </w:rPr>
        <w:t>2.21</w:t>
      </w:r>
      <w:r w:rsidRPr="00D60FFD">
        <w:rPr>
          <w:rFonts w:hint="eastAsia"/>
        </w:rPr>
        <w:t>万吨，按照需送入刚性填埋场废物约</w:t>
      </w:r>
      <w:r w:rsidRPr="00D60FFD">
        <w:rPr>
          <w:rFonts w:hint="eastAsia"/>
        </w:rPr>
        <w:t>10000</w:t>
      </w:r>
      <w:r w:rsidR="00891F13" w:rsidRPr="00D60FFD">
        <w:rPr>
          <w:rFonts w:hint="eastAsia"/>
        </w:rPr>
        <w:t>t</w:t>
      </w:r>
      <w:r w:rsidRPr="00D60FFD">
        <w:rPr>
          <w:rFonts w:hint="eastAsia"/>
        </w:rPr>
        <w:t>/</w:t>
      </w:r>
      <w:r w:rsidR="00891F13" w:rsidRPr="00D60FFD">
        <w:rPr>
          <w:rFonts w:hint="eastAsia"/>
        </w:rPr>
        <w:t>a</w:t>
      </w:r>
      <w:r w:rsidRPr="00D60FFD">
        <w:rPr>
          <w:rFonts w:hint="eastAsia"/>
        </w:rPr>
        <w:t>保守考虑</w:t>
      </w:r>
      <w:r w:rsidR="00891F13" w:rsidRPr="00D60FFD">
        <w:rPr>
          <w:rFonts w:hint="eastAsia"/>
        </w:rPr>
        <w:t>，蚌埠市需进行填埋的危废总量约</w:t>
      </w:r>
      <w:r w:rsidR="00891F13" w:rsidRPr="00D60FFD">
        <w:rPr>
          <w:rFonts w:hint="eastAsia"/>
        </w:rPr>
        <w:t>1</w:t>
      </w:r>
      <w:r w:rsidR="00891F13" w:rsidRPr="00D60FFD">
        <w:t>7497</w:t>
      </w:r>
      <w:r w:rsidR="00891F13" w:rsidRPr="00D60FFD">
        <w:rPr>
          <w:rFonts w:hint="eastAsia"/>
        </w:rPr>
        <w:t>t/</w:t>
      </w:r>
      <w:r w:rsidR="00891F13" w:rsidRPr="00D60FFD">
        <w:t>a</w:t>
      </w:r>
      <w:r w:rsidRPr="00D60FFD">
        <w:rPr>
          <w:rFonts w:hint="eastAsia"/>
        </w:rPr>
        <w:t>。因此，本项目处理规模为</w:t>
      </w:r>
      <w:r w:rsidR="00891F13" w:rsidRPr="00D60FFD">
        <w:rPr>
          <w:rFonts w:hint="eastAsia"/>
        </w:rPr>
        <w:t>：</w:t>
      </w:r>
      <w:r w:rsidR="00380E89" w:rsidRPr="00D60FFD">
        <w:rPr>
          <w:rFonts w:hint="eastAsia"/>
        </w:rPr>
        <w:t>总</w:t>
      </w:r>
      <w:r w:rsidRPr="00D60FFD">
        <w:rPr>
          <w:rFonts w:hint="eastAsia"/>
        </w:rPr>
        <w:t>焚烧</w:t>
      </w:r>
      <w:r w:rsidR="00891F13" w:rsidRPr="00D60FFD">
        <w:rPr>
          <w:rFonts w:hint="eastAsia"/>
        </w:rPr>
        <w:t>能力</w:t>
      </w:r>
      <w:r w:rsidR="00891F13" w:rsidRPr="00D60FFD">
        <w:t>3</w:t>
      </w:r>
      <w:r w:rsidRPr="00D60FFD">
        <w:rPr>
          <w:rFonts w:hint="eastAsia"/>
        </w:rPr>
        <w:t>万</w:t>
      </w:r>
      <w:r w:rsidR="00891F13" w:rsidRPr="00D60FFD">
        <w:rPr>
          <w:rFonts w:hint="eastAsia"/>
        </w:rPr>
        <w:t>t</w:t>
      </w:r>
      <w:r w:rsidRPr="00D60FFD">
        <w:rPr>
          <w:rFonts w:hint="eastAsia"/>
        </w:rPr>
        <w:t>/</w:t>
      </w:r>
      <w:r w:rsidR="00891F13" w:rsidRPr="00D60FFD">
        <w:rPr>
          <w:rFonts w:hint="eastAsia"/>
        </w:rPr>
        <w:t>a</w:t>
      </w:r>
      <w:r w:rsidR="00891F13" w:rsidRPr="00D60FFD">
        <w:rPr>
          <w:rFonts w:hint="eastAsia"/>
        </w:rPr>
        <w:t>（</w:t>
      </w:r>
      <w:r w:rsidR="00380E89" w:rsidRPr="00D60FFD">
        <w:rPr>
          <w:rFonts w:hint="eastAsia"/>
        </w:rPr>
        <w:t>企业</w:t>
      </w:r>
      <w:r w:rsidR="00380E89" w:rsidRPr="00D60FFD">
        <w:t>计划</w:t>
      </w:r>
      <w:r w:rsidR="00891F13" w:rsidRPr="00D60FFD">
        <w:rPr>
          <w:rFonts w:hint="eastAsia"/>
        </w:rPr>
        <w:t>分期建设，</w:t>
      </w:r>
      <w:r w:rsidR="00380E89" w:rsidRPr="00D60FFD">
        <w:rPr>
          <w:rFonts w:hint="eastAsia"/>
        </w:rPr>
        <w:t>本次仅</w:t>
      </w:r>
      <w:r w:rsidR="00380E89" w:rsidRPr="00D60FFD">
        <w:t>对</w:t>
      </w:r>
      <w:r w:rsidR="00380E89" w:rsidRPr="00D60FFD">
        <w:rPr>
          <w:rFonts w:hint="eastAsia"/>
        </w:rPr>
        <w:t>一期</w:t>
      </w:r>
      <w:r w:rsidR="00891F13" w:rsidRPr="00D60FFD">
        <w:rPr>
          <w:rFonts w:hint="eastAsia"/>
        </w:rPr>
        <w:t>1</w:t>
      </w:r>
      <w:r w:rsidR="00891F13" w:rsidRPr="00D60FFD">
        <w:t>.5</w:t>
      </w:r>
      <w:r w:rsidR="00891F13" w:rsidRPr="00D60FFD">
        <w:rPr>
          <w:rFonts w:hint="eastAsia"/>
        </w:rPr>
        <w:t>万</w:t>
      </w:r>
      <w:r w:rsidR="00891F13" w:rsidRPr="00D60FFD">
        <w:rPr>
          <w:rFonts w:hint="eastAsia"/>
        </w:rPr>
        <w:t>t</w:t>
      </w:r>
      <w:r w:rsidR="00891F13" w:rsidRPr="00D60FFD">
        <w:t>/a</w:t>
      </w:r>
      <w:r w:rsidR="00380E89" w:rsidRPr="00D60FFD">
        <w:rPr>
          <w:rFonts w:hint="eastAsia"/>
        </w:rPr>
        <w:t>处置规模进行</w:t>
      </w:r>
      <w:r w:rsidR="00380E89" w:rsidRPr="00D60FFD">
        <w:t>评价</w:t>
      </w:r>
      <w:r w:rsidR="00891F13" w:rsidRPr="00D60FFD">
        <w:rPr>
          <w:rFonts w:hint="eastAsia"/>
        </w:rPr>
        <w:t>）</w:t>
      </w:r>
      <w:r w:rsidRPr="00D60FFD">
        <w:rPr>
          <w:rFonts w:hint="eastAsia"/>
        </w:rPr>
        <w:t>，填埋</w:t>
      </w:r>
      <w:r w:rsidR="00891F13" w:rsidRPr="00D60FFD">
        <w:rPr>
          <w:rFonts w:hint="eastAsia"/>
        </w:rPr>
        <w:t>能力</w:t>
      </w:r>
      <w:r w:rsidRPr="00D60FFD">
        <w:rPr>
          <w:rFonts w:hint="eastAsia"/>
        </w:rPr>
        <w:t>2</w:t>
      </w:r>
      <w:r w:rsidRPr="00D60FFD">
        <w:rPr>
          <w:rFonts w:hint="eastAsia"/>
        </w:rPr>
        <w:t>万</w:t>
      </w:r>
      <w:r w:rsidR="00891F13" w:rsidRPr="00D60FFD">
        <w:rPr>
          <w:rFonts w:hint="eastAsia"/>
        </w:rPr>
        <w:t>t</w:t>
      </w:r>
      <w:r w:rsidRPr="00D60FFD">
        <w:rPr>
          <w:rFonts w:hint="eastAsia"/>
        </w:rPr>
        <w:t>/</w:t>
      </w:r>
      <w:r w:rsidR="00891F13" w:rsidRPr="00D60FFD">
        <w:rPr>
          <w:rFonts w:hint="eastAsia"/>
        </w:rPr>
        <w:t>a</w:t>
      </w:r>
      <w:r w:rsidRPr="00D60FFD">
        <w:rPr>
          <w:rFonts w:hint="eastAsia"/>
        </w:rPr>
        <w:t>。</w:t>
      </w:r>
    </w:p>
    <w:p w14:paraId="49A7EB89" w14:textId="77777777" w:rsidR="0040720F" w:rsidRPr="00D60FFD" w:rsidRDefault="0040720F" w:rsidP="0040720F">
      <w:pPr>
        <w:pStyle w:val="43"/>
      </w:pPr>
      <w:r w:rsidRPr="00D60FFD">
        <w:rPr>
          <w:rFonts w:hint="eastAsia"/>
        </w:rPr>
        <w:t>3.</w:t>
      </w:r>
      <w:r w:rsidR="00112F33" w:rsidRPr="00D60FFD">
        <w:t>1</w:t>
      </w:r>
      <w:r w:rsidRPr="00D60FFD">
        <w:rPr>
          <w:rFonts w:hint="eastAsia"/>
        </w:rPr>
        <w:t>.3.</w:t>
      </w:r>
      <w:r w:rsidRPr="00D60FFD">
        <w:t>3</w:t>
      </w:r>
      <w:r w:rsidRPr="00D60FFD">
        <w:rPr>
          <w:rFonts w:hint="eastAsia"/>
        </w:rPr>
        <w:t>处置</w:t>
      </w:r>
      <w:r w:rsidRPr="00D60FFD">
        <w:t>类别</w:t>
      </w:r>
    </w:p>
    <w:p w14:paraId="4A03C22F" w14:textId="77777777" w:rsidR="0040720F" w:rsidRPr="00D60FFD" w:rsidRDefault="00891F13" w:rsidP="0040720F">
      <w:pPr>
        <w:ind w:firstLine="480"/>
      </w:pPr>
      <w:r w:rsidRPr="00D60FFD">
        <w:rPr>
          <w:rFonts w:hint="eastAsia"/>
        </w:rPr>
        <w:t>对照《国家</w:t>
      </w:r>
      <w:r w:rsidRPr="00D60FFD">
        <w:t>危险废物名录》</w:t>
      </w:r>
      <w:r w:rsidRPr="00D60FFD">
        <w:rPr>
          <w:rFonts w:hint="eastAsia"/>
        </w:rPr>
        <w:t>（</w:t>
      </w:r>
      <w:r w:rsidRPr="00D60FFD">
        <w:rPr>
          <w:rFonts w:hint="eastAsia"/>
        </w:rPr>
        <w:t>2</w:t>
      </w:r>
      <w:r w:rsidRPr="00D60FFD">
        <w:t>021</w:t>
      </w:r>
      <w:r w:rsidRPr="00D60FFD">
        <w:rPr>
          <w:rFonts w:hint="eastAsia"/>
        </w:rPr>
        <w:t>年版），</w:t>
      </w:r>
      <w:r w:rsidR="0040720F" w:rsidRPr="00D60FFD">
        <w:rPr>
          <w:rFonts w:hint="eastAsia"/>
        </w:rPr>
        <w:t>本项目</w:t>
      </w:r>
      <w:r w:rsidR="0040720F" w:rsidRPr="00D60FFD">
        <w:t>处置危废</w:t>
      </w:r>
      <w:r w:rsidR="0040720F" w:rsidRPr="00D60FFD">
        <w:rPr>
          <w:rFonts w:hint="eastAsia"/>
        </w:rPr>
        <w:t>类别</w:t>
      </w:r>
      <w:r w:rsidRPr="00D60FFD">
        <w:rPr>
          <w:rFonts w:hint="eastAsia"/>
        </w:rPr>
        <w:t>情况</w:t>
      </w:r>
      <w:r w:rsidR="0040720F" w:rsidRPr="00D60FFD">
        <w:t>具体见表</w:t>
      </w:r>
      <w:r w:rsidR="0040720F" w:rsidRPr="00D60FFD">
        <w:rPr>
          <w:rFonts w:hint="eastAsia"/>
        </w:rPr>
        <w:t>3.2.3</w:t>
      </w:r>
      <w:r w:rsidR="0040720F" w:rsidRPr="00D60FFD">
        <w:t>-</w:t>
      </w:r>
      <w:r w:rsidR="00FF566C" w:rsidRPr="00D60FFD">
        <w:t>4</w:t>
      </w:r>
      <w:r w:rsidR="0040720F" w:rsidRPr="00D60FFD">
        <w:rPr>
          <w:rFonts w:hint="eastAsia"/>
        </w:rPr>
        <w:t>。</w:t>
      </w:r>
    </w:p>
    <w:p w14:paraId="0D3D4FA2" w14:textId="77777777" w:rsidR="00304DD3" w:rsidRPr="00D60FFD" w:rsidRDefault="0040720F" w:rsidP="0040720F">
      <w:pPr>
        <w:pStyle w:val="afff9"/>
      </w:pPr>
      <w:r w:rsidRPr="00D60FFD">
        <w:rPr>
          <w:rFonts w:hint="eastAsia"/>
        </w:rPr>
        <w:t>表</w:t>
      </w:r>
      <w:r w:rsidRPr="00D60FFD">
        <w:rPr>
          <w:rFonts w:hint="eastAsia"/>
        </w:rPr>
        <w:t>3.2.3</w:t>
      </w:r>
      <w:r w:rsidRPr="00D60FFD">
        <w:t>-</w:t>
      </w:r>
      <w:r w:rsidR="00FF566C" w:rsidRPr="00D60FFD">
        <w:t>4</w:t>
      </w:r>
      <w:r w:rsidRPr="00D60FFD">
        <w:t xml:space="preserve">  </w:t>
      </w:r>
      <w:r w:rsidR="003B4AC2" w:rsidRPr="00D60FFD">
        <w:rPr>
          <w:rFonts w:hint="eastAsia"/>
        </w:rPr>
        <w:t>拟建</w:t>
      </w:r>
      <w:r w:rsidR="003B4AC2" w:rsidRPr="00D60FFD">
        <w:t>项目</w:t>
      </w:r>
      <w:r w:rsidRPr="00D60FFD">
        <w:t>处置危废类别情况</w:t>
      </w:r>
    </w:p>
    <w:tbl>
      <w:tblPr>
        <w:tblStyle w:val="ab"/>
        <w:tblW w:w="5000" w:type="pct"/>
        <w:tblLook w:val="04A0" w:firstRow="1" w:lastRow="0" w:firstColumn="1" w:lastColumn="0" w:noHBand="0" w:noVBand="1"/>
      </w:tblPr>
      <w:tblGrid>
        <w:gridCol w:w="580"/>
        <w:gridCol w:w="1047"/>
        <w:gridCol w:w="1553"/>
        <w:gridCol w:w="1498"/>
        <w:gridCol w:w="991"/>
        <w:gridCol w:w="1702"/>
        <w:gridCol w:w="1656"/>
      </w:tblGrid>
      <w:tr w:rsidR="00ED3505" w:rsidRPr="00D60FFD" w14:paraId="06F84D97" w14:textId="77777777" w:rsidTr="00B20299">
        <w:tc>
          <w:tcPr>
            <w:tcW w:w="321" w:type="pct"/>
            <w:vMerge w:val="restart"/>
            <w:vAlign w:val="center"/>
          </w:tcPr>
          <w:p w14:paraId="0424A311" w14:textId="77777777" w:rsidR="008D34AC" w:rsidRPr="00D60FFD" w:rsidRDefault="008D34AC" w:rsidP="00B20299">
            <w:pPr>
              <w:pStyle w:val="afffffb"/>
            </w:pPr>
            <w:r w:rsidRPr="00D60FFD">
              <w:rPr>
                <w:rFonts w:hint="eastAsia"/>
              </w:rPr>
              <w:t>序号</w:t>
            </w:r>
          </w:p>
        </w:tc>
        <w:tc>
          <w:tcPr>
            <w:tcW w:w="1440" w:type="pct"/>
            <w:gridSpan w:val="2"/>
            <w:vAlign w:val="center"/>
          </w:tcPr>
          <w:p w14:paraId="0C9072E9" w14:textId="77777777" w:rsidR="008D34AC" w:rsidRPr="00D60FFD" w:rsidRDefault="008D34AC" w:rsidP="00B20299">
            <w:pPr>
              <w:pStyle w:val="afffffb"/>
            </w:pPr>
            <w:r w:rsidRPr="00D60FFD">
              <w:rPr>
                <w:rFonts w:hint="eastAsia"/>
              </w:rPr>
              <w:t>焚烧处置类别</w:t>
            </w:r>
          </w:p>
        </w:tc>
        <w:tc>
          <w:tcPr>
            <w:tcW w:w="830" w:type="pct"/>
            <w:vMerge w:val="restart"/>
            <w:vAlign w:val="center"/>
          </w:tcPr>
          <w:p w14:paraId="1C94FCCF" w14:textId="77777777" w:rsidR="008D34AC" w:rsidRPr="00D60FFD" w:rsidRDefault="008D34AC" w:rsidP="00B20299">
            <w:pPr>
              <w:pStyle w:val="afffffb"/>
            </w:pPr>
            <w:r w:rsidRPr="00D60FFD">
              <w:rPr>
                <w:rFonts w:hint="eastAsia"/>
              </w:rPr>
              <w:t>备注</w:t>
            </w:r>
          </w:p>
        </w:tc>
        <w:tc>
          <w:tcPr>
            <w:tcW w:w="1492" w:type="pct"/>
            <w:gridSpan w:val="2"/>
            <w:vAlign w:val="center"/>
          </w:tcPr>
          <w:p w14:paraId="1AB35277" w14:textId="77777777" w:rsidR="008D34AC" w:rsidRPr="00D60FFD" w:rsidRDefault="008D34AC" w:rsidP="00B20299">
            <w:pPr>
              <w:pStyle w:val="afffffb"/>
            </w:pPr>
            <w:r w:rsidRPr="00D60FFD">
              <w:rPr>
                <w:rFonts w:hint="eastAsia"/>
              </w:rPr>
              <w:t>填埋处置</w:t>
            </w:r>
            <w:r w:rsidRPr="00D60FFD">
              <w:t>类别</w:t>
            </w:r>
          </w:p>
        </w:tc>
        <w:tc>
          <w:tcPr>
            <w:tcW w:w="917" w:type="pct"/>
            <w:vMerge w:val="restart"/>
            <w:vAlign w:val="center"/>
          </w:tcPr>
          <w:p w14:paraId="6C6F5AB9" w14:textId="77777777" w:rsidR="008D34AC" w:rsidRPr="00D60FFD" w:rsidRDefault="008D34AC" w:rsidP="00B20299">
            <w:pPr>
              <w:pStyle w:val="afffffb"/>
            </w:pPr>
            <w:r w:rsidRPr="00D60FFD">
              <w:rPr>
                <w:rFonts w:hint="eastAsia"/>
              </w:rPr>
              <w:t>备注</w:t>
            </w:r>
          </w:p>
        </w:tc>
      </w:tr>
      <w:tr w:rsidR="00ED3505" w:rsidRPr="00D60FFD" w14:paraId="4737FDFF" w14:textId="77777777" w:rsidTr="00B20299">
        <w:tc>
          <w:tcPr>
            <w:tcW w:w="321" w:type="pct"/>
            <w:vMerge/>
            <w:vAlign w:val="center"/>
          </w:tcPr>
          <w:p w14:paraId="7EC5605C" w14:textId="77777777" w:rsidR="008D34AC" w:rsidRPr="00D60FFD" w:rsidRDefault="008D34AC" w:rsidP="00B20299">
            <w:pPr>
              <w:pStyle w:val="afffffb"/>
            </w:pPr>
          </w:p>
        </w:tc>
        <w:tc>
          <w:tcPr>
            <w:tcW w:w="580" w:type="pct"/>
            <w:vAlign w:val="center"/>
          </w:tcPr>
          <w:p w14:paraId="750EA6B3" w14:textId="77777777" w:rsidR="008D34AC" w:rsidRPr="00D60FFD" w:rsidRDefault="008D34AC" w:rsidP="00B20299">
            <w:pPr>
              <w:pStyle w:val="afffffb"/>
            </w:pPr>
            <w:r w:rsidRPr="00D60FFD">
              <w:rPr>
                <w:rFonts w:hint="eastAsia"/>
              </w:rPr>
              <w:t>固废</w:t>
            </w:r>
            <w:r w:rsidRPr="00D60FFD">
              <w:t>类别</w:t>
            </w:r>
          </w:p>
        </w:tc>
        <w:tc>
          <w:tcPr>
            <w:tcW w:w="860" w:type="pct"/>
            <w:vAlign w:val="center"/>
          </w:tcPr>
          <w:p w14:paraId="4E1E15D7" w14:textId="77777777" w:rsidR="008D34AC" w:rsidRPr="00D60FFD" w:rsidRDefault="008D34AC" w:rsidP="00B20299">
            <w:pPr>
              <w:pStyle w:val="afffffb"/>
            </w:pPr>
            <w:r w:rsidRPr="00D60FFD">
              <w:rPr>
                <w:rFonts w:hint="eastAsia"/>
              </w:rPr>
              <w:t>废物</w:t>
            </w:r>
            <w:r w:rsidRPr="00D60FFD">
              <w:t>名称</w:t>
            </w:r>
          </w:p>
        </w:tc>
        <w:tc>
          <w:tcPr>
            <w:tcW w:w="830" w:type="pct"/>
            <w:vMerge/>
            <w:vAlign w:val="center"/>
          </w:tcPr>
          <w:p w14:paraId="7338B9D6" w14:textId="77777777" w:rsidR="008D34AC" w:rsidRPr="00D60FFD" w:rsidRDefault="008D34AC" w:rsidP="00B20299">
            <w:pPr>
              <w:pStyle w:val="afffffb"/>
            </w:pPr>
          </w:p>
        </w:tc>
        <w:tc>
          <w:tcPr>
            <w:tcW w:w="549" w:type="pct"/>
            <w:vAlign w:val="center"/>
          </w:tcPr>
          <w:p w14:paraId="623E33B0" w14:textId="77777777" w:rsidR="008D34AC" w:rsidRPr="00D60FFD" w:rsidRDefault="008D34AC" w:rsidP="00B20299">
            <w:pPr>
              <w:pStyle w:val="afffffb"/>
            </w:pPr>
            <w:r w:rsidRPr="00D60FFD">
              <w:rPr>
                <w:rFonts w:hint="eastAsia"/>
              </w:rPr>
              <w:t>固废</w:t>
            </w:r>
            <w:r w:rsidRPr="00D60FFD">
              <w:t>类别</w:t>
            </w:r>
          </w:p>
        </w:tc>
        <w:tc>
          <w:tcPr>
            <w:tcW w:w="943" w:type="pct"/>
            <w:vAlign w:val="center"/>
          </w:tcPr>
          <w:p w14:paraId="0751C4FA" w14:textId="77777777" w:rsidR="008D34AC" w:rsidRPr="00D60FFD" w:rsidRDefault="008D34AC" w:rsidP="00B20299">
            <w:pPr>
              <w:pStyle w:val="afffffb"/>
            </w:pPr>
            <w:r w:rsidRPr="00D60FFD">
              <w:rPr>
                <w:rFonts w:hint="eastAsia"/>
              </w:rPr>
              <w:t>废物</w:t>
            </w:r>
            <w:r w:rsidRPr="00D60FFD">
              <w:t>名称</w:t>
            </w:r>
          </w:p>
        </w:tc>
        <w:tc>
          <w:tcPr>
            <w:tcW w:w="917" w:type="pct"/>
            <w:vMerge/>
            <w:vAlign w:val="center"/>
          </w:tcPr>
          <w:p w14:paraId="66FE5CB8" w14:textId="77777777" w:rsidR="008D34AC" w:rsidRPr="00D60FFD" w:rsidRDefault="008D34AC" w:rsidP="00B20299">
            <w:pPr>
              <w:pStyle w:val="afffffb"/>
            </w:pPr>
          </w:p>
        </w:tc>
      </w:tr>
      <w:tr w:rsidR="00ED3505" w:rsidRPr="00D60FFD" w14:paraId="418BB9F4" w14:textId="77777777" w:rsidTr="00B20299">
        <w:tc>
          <w:tcPr>
            <w:tcW w:w="321" w:type="pct"/>
            <w:vAlign w:val="center"/>
          </w:tcPr>
          <w:p w14:paraId="4A1802D7" w14:textId="77777777" w:rsidR="00B20299" w:rsidRPr="00D60FFD" w:rsidRDefault="00B20299" w:rsidP="00B20299">
            <w:pPr>
              <w:pStyle w:val="afffffb"/>
            </w:pPr>
            <w:r w:rsidRPr="00D60FFD">
              <w:rPr>
                <w:rFonts w:hint="eastAsia"/>
              </w:rPr>
              <w:t>1</w:t>
            </w:r>
          </w:p>
        </w:tc>
        <w:tc>
          <w:tcPr>
            <w:tcW w:w="580" w:type="pct"/>
            <w:vAlign w:val="center"/>
          </w:tcPr>
          <w:p w14:paraId="1631DED4" w14:textId="77777777" w:rsidR="00B20299" w:rsidRPr="00D60FFD" w:rsidRDefault="00B20299" w:rsidP="00B20299">
            <w:pPr>
              <w:pStyle w:val="afffffb"/>
            </w:pPr>
            <w:r w:rsidRPr="00D60FFD">
              <w:t>HW02</w:t>
            </w:r>
          </w:p>
        </w:tc>
        <w:tc>
          <w:tcPr>
            <w:tcW w:w="860" w:type="pct"/>
            <w:vAlign w:val="center"/>
          </w:tcPr>
          <w:p w14:paraId="123E3400" w14:textId="77777777" w:rsidR="00B20299" w:rsidRPr="00D60FFD" w:rsidRDefault="00B20299" w:rsidP="00B20299">
            <w:pPr>
              <w:pStyle w:val="afffffb"/>
            </w:pPr>
            <w:r w:rsidRPr="00D60FFD">
              <w:rPr>
                <w:rFonts w:hint="eastAsia"/>
              </w:rPr>
              <w:t>医药</w:t>
            </w:r>
            <w:r w:rsidRPr="00D60FFD">
              <w:t>废物</w:t>
            </w:r>
          </w:p>
        </w:tc>
        <w:tc>
          <w:tcPr>
            <w:tcW w:w="830" w:type="pct"/>
            <w:vAlign w:val="center"/>
          </w:tcPr>
          <w:p w14:paraId="775D9453" w14:textId="77777777" w:rsidR="00B20299" w:rsidRPr="00D60FFD" w:rsidRDefault="00B20299" w:rsidP="00B20299">
            <w:pPr>
              <w:pStyle w:val="afffffb"/>
            </w:pPr>
            <w:r w:rsidRPr="00D60FFD">
              <w:rPr>
                <w:rFonts w:hint="eastAsia"/>
              </w:rPr>
              <w:t>/</w:t>
            </w:r>
          </w:p>
        </w:tc>
        <w:tc>
          <w:tcPr>
            <w:tcW w:w="549" w:type="pct"/>
            <w:vAlign w:val="center"/>
          </w:tcPr>
          <w:p w14:paraId="5C103A6C" w14:textId="77777777" w:rsidR="00B20299" w:rsidRPr="00D60FFD" w:rsidRDefault="00B20299" w:rsidP="00B20299">
            <w:pPr>
              <w:pStyle w:val="afffffb"/>
            </w:pPr>
            <w:r w:rsidRPr="00D60FFD">
              <w:t>HW17</w:t>
            </w:r>
          </w:p>
        </w:tc>
        <w:tc>
          <w:tcPr>
            <w:tcW w:w="943" w:type="pct"/>
            <w:vAlign w:val="center"/>
          </w:tcPr>
          <w:p w14:paraId="759E2E41" w14:textId="77777777" w:rsidR="00B20299" w:rsidRPr="00D60FFD" w:rsidRDefault="00B20299" w:rsidP="00B20299">
            <w:pPr>
              <w:pStyle w:val="afffffb"/>
            </w:pPr>
            <w:r w:rsidRPr="00D60FFD">
              <w:rPr>
                <w:rFonts w:hint="eastAsia"/>
              </w:rPr>
              <w:t>表面处理废物</w:t>
            </w:r>
          </w:p>
        </w:tc>
        <w:tc>
          <w:tcPr>
            <w:tcW w:w="917" w:type="pct"/>
            <w:vAlign w:val="center"/>
          </w:tcPr>
          <w:p w14:paraId="50615877" w14:textId="77777777" w:rsidR="00B20299" w:rsidRPr="00D60FFD" w:rsidRDefault="00B20299" w:rsidP="00B20299">
            <w:pPr>
              <w:pStyle w:val="afffffb"/>
            </w:pPr>
            <w:r w:rsidRPr="00D60FFD">
              <w:rPr>
                <w:rFonts w:hint="eastAsia"/>
              </w:rPr>
              <w:t>经</w:t>
            </w:r>
            <w:r w:rsidRPr="00D60FFD">
              <w:t>物化后进填埋</w:t>
            </w:r>
            <w:r w:rsidRPr="00D60FFD">
              <w:rPr>
                <w:rFonts w:hint="eastAsia"/>
              </w:rPr>
              <w:t>场</w:t>
            </w:r>
          </w:p>
        </w:tc>
      </w:tr>
      <w:tr w:rsidR="00ED3505" w:rsidRPr="00D60FFD" w14:paraId="1719EF74" w14:textId="77777777" w:rsidTr="00B20299">
        <w:tc>
          <w:tcPr>
            <w:tcW w:w="321" w:type="pct"/>
            <w:vAlign w:val="center"/>
          </w:tcPr>
          <w:p w14:paraId="28698E9F" w14:textId="77777777" w:rsidR="00B20299" w:rsidRPr="00D60FFD" w:rsidRDefault="00B20299" w:rsidP="00B20299">
            <w:pPr>
              <w:pStyle w:val="afffffb"/>
            </w:pPr>
            <w:r w:rsidRPr="00D60FFD">
              <w:rPr>
                <w:rFonts w:hint="eastAsia"/>
              </w:rPr>
              <w:t>2</w:t>
            </w:r>
          </w:p>
        </w:tc>
        <w:tc>
          <w:tcPr>
            <w:tcW w:w="580" w:type="pct"/>
            <w:vAlign w:val="center"/>
          </w:tcPr>
          <w:p w14:paraId="74914073" w14:textId="77777777" w:rsidR="00B20299" w:rsidRPr="00D60FFD" w:rsidRDefault="00B20299" w:rsidP="00B20299">
            <w:pPr>
              <w:pStyle w:val="afffffb"/>
            </w:pPr>
            <w:r w:rsidRPr="00D60FFD">
              <w:t>HW03</w:t>
            </w:r>
          </w:p>
        </w:tc>
        <w:tc>
          <w:tcPr>
            <w:tcW w:w="860" w:type="pct"/>
            <w:vAlign w:val="center"/>
          </w:tcPr>
          <w:p w14:paraId="0362820E" w14:textId="77777777" w:rsidR="00B20299" w:rsidRPr="00D60FFD" w:rsidRDefault="00B20299" w:rsidP="00B20299">
            <w:pPr>
              <w:pStyle w:val="afffffb"/>
            </w:pPr>
            <w:r w:rsidRPr="00D60FFD">
              <w:t>废药物、药品</w:t>
            </w:r>
          </w:p>
        </w:tc>
        <w:tc>
          <w:tcPr>
            <w:tcW w:w="830" w:type="pct"/>
            <w:vAlign w:val="center"/>
          </w:tcPr>
          <w:p w14:paraId="7523F361" w14:textId="77777777" w:rsidR="00B20299" w:rsidRPr="00D60FFD" w:rsidRDefault="00B20299" w:rsidP="00B20299">
            <w:pPr>
              <w:pStyle w:val="afffffb"/>
            </w:pPr>
            <w:r w:rsidRPr="00D60FFD">
              <w:rPr>
                <w:rFonts w:hint="eastAsia"/>
              </w:rPr>
              <w:t>/</w:t>
            </w:r>
          </w:p>
        </w:tc>
        <w:tc>
          <w:tcPr>
            <w:tcW w:w="549" w:type="pct"/>
            <w:vAlign w:val="center"/>
          </w:tcPr>
          <w:p w14:paraId="7F3CB517" w14:textId="77777777" w:rsidR="00B20299" w:rsidRPr="00D60FFD" w:rsidRDefault="00B20299" w:rsidP="00B20299">
            <w:pPr>
              <w:pStyle w:val="afffffb"/>
            </w:pPr>
            <w:r w:rsidRPr="00D60FFD">
              <w:t>HW18</w:t>
            </w:r>
          </w:p>
        </w:tc>
        <w:tc>
          <w:tcPr>
            <w:tcW w:w="943" w:type="pct"/>
            <w:vAlign w:val="center"/>
          </w:tcPr>
          <w:p w14:paraId="56FC2013" w14:textId="77777777" w:rsidR="00B20299" w:rsidRPr="00D60FFD" w:rsidRDefault="00B20299" w:rsidP="00B20299">
            <w:pPr>
              <w:pStyle w:val="afffffb"/>
            </w:pPr>
            <w:r w:rsidRPr="00D60FFD">
              <w:rPr>
                <w:rFonts w:hint="eastAsia"/>
              </w:rPr>
              <w:t>焚烧处置残渣</w:t>
            </w:r>
          </w:p>
        </w:tc>
        <w:tc>
          <w:tcPr>
            <w:tcW w:w="917" w:type="pct"/>
            <w:vAlign w:val="center"/>
          </w:tcPr>
          <w:p w14:paraId="21676853" w14:textId="77777777" w:rsidR="00B20299" w:rsidRPr="00D60FFD" w:rsidRDefault="00B20299" w:rsidP="00B20299">
            <w:pPr>
              <w:pStyle w:val="afffffb"/>
            </w:pPr>
            <w:r w:rsidRPr="00D60FFD">
              <w:rPr>
                <w:rFonts w:hint="eastAsia"/>
              </w:rPr>
              <w:t>/</w:t>
            </w:r>
          </w:p>
        </w:tc>
      </w:tr>
      <w:tr w:rsidR="00ED3505" w:rsidRPr="00D60FFD" w14:paraId="1F3B34C6" w14:textId="77777777" w:rsidTr="00B20299">
        <w:tc>
          <w:tcPr>
            <w:tcW w:w="321" w:type="pct"/>
            <w:vAlign w:val="center"/>
          </w:tcPr>
          <w:p w14:paraId="5903EA90" w14:textId="77777777" w:rsidR="00B20299" w:rsidRPr="00D60FFD" w:rsidRDefault="00B20299" w:rsidP="00B20299">
            <w:pPr>
              <w:pStyle w:val="afffffb"/>
            </w:pPr>
            <w:r w:rsidRPr="00D60FFD">
              <w:rPr>
                <w:rFonts w:hint="eastAsia"/>
              </w:rPr>
              <w:t>3</w:t>
            </w:r>
          </w:p>
        </w:tc>
        <w:tc>
          <w:tcPr>
            <w:tcW w:w="580" w:type="pct"/>
            <w:vAlign w:val="center"/>
          </w:tcPr>
          <w:p w14:paraId="064A83B6" w14:textId="77777777" w:rsidR="00B20299" w:rsidRPr="00D60FFD" w:rsidRDefault="00B20299" w:rsidP="00B20299">
            <w:pPr>
              <w:pStyle w:val="afffffb"/>
            </w:pPr>
            <w:r w:rsidRPr="00D60FFD">
              <w:t>HW04</w:t>
            </w:r>
          </w:p>
        </w:tc>
        <w:tc>
          <w:tcPr>
            <w:tcW w:w="860" w:type="pct"/>
            <w:vAlign w:val="center"/>
          </w:tcPr>
          <w:p w14:paraId="73AB9815" w14:textId="77777777" w:rsidR="00B20299" w:rsidRPr="00D60FFD" w:rsidRDefault="00B20299" w:rsidP="00B20299">
            <w:pPr>
              <w:pStyle w:val="afffffb"/>
            </w:pPr>
            <w:r w:rsidRPr="00D60FFD">
              <w:t>农药废物</w:t>
            </w:r>
          </w:p>
        </w:tc>
        <w:tc>
          <w:tcPr>
            <w:tcW w:w="830" w:type="pct"/>
            <w:vAlign w:val="center"/>
          </w:tcPr>
          <w:p w14:paraId="18F65BF6" w14:textId="77777777" w:rsidR="00B20299" w:rsidRPr="00D60FFD" w:rsidRDefault="00B20299" w:rsidP="00B20299">
            <w:pPr>
              <w:pStyle w:val="afffffb"/>
            </w:pPr>
            <w:r w:rsidRPr="00D60FFD">
              <w:rPr>
                <w:rFonts w:hint="eastAsia"/>
              </w:rPr>
              <w:t>/</w:t>
            </w:r>
          </w:p>
        </w:tc>
        <w:tc>
          <w:tcPr>
            <w:tcW w:w="549" w:type="pct"/>
            <w:vAlign w:val="center"/>
          </w:tcPr>
          <w:p w14:paraId="3E32A96F" w14:textId="77777777" w:rsidR="00B20299" w:rsidRPr="00D60FFD" w:rsidRDefault="00B20299" w:rsidP="00B20299">
            <w:pPr>
              <w:pStyle w:val="afffffb"/>
            </w:pPr>
            <w:r w:rsidRPr="00D60FFD">
              <w:t>HW21</w:t>
            </w:r>
          </w:p>
        </w:tc>
        <w:tc>
          <w:tcPr>
            <w:tcW w:w="943" w:type="pct"/>
            <w:vAlign w:val="center"/>
          </w:tcPr>
          <w:p w14:paraId="389AE296" w14:textId="77777777" w:rsidR="00B20299" w:rsidRPr="00D60FFD" w:rsidRDefault="00B20299" w:rsidP="00B20299">
            <w:pPr>
              <w:pStyle w:val="afffffb"/>
            </w:pPr>
            <w:r w:rsidRPr="00D60FFD">
              <w:rPr>
                <w:rFonts w:hint="eastAsia"/>
              </w:rPr>
              <w:t>含铬废物</w:t>
            </w:r>
          </w:p>
        </w:tc>
        <w:tc>
          <w:tcPr>
            <w:tcW w:w="917" w:type="pct"/>
            <w:vAlign w:val="center"/>
          </w:tcPr>
          <w:p w14:paraId="28F37779" w14:textId="77777777" w:rsidR="00B20299" w:rsidRPr="00D60FFD" w:rsidRDefault="00B20299" w:rsidP="00B20299">
            <w:pPr>
              <w:pStyle w:val="afffffb"/>
            </w:pPr>
            <w:r w:rsidRPr="00D60FFD">
              <w:rPr>
                <w:rFonts w:hint="eastAsia"/>
              </w:rPr>
              <w:t>/</w:t>
            </w:r>
          </w:p>
        </w:tc>
      </w:tr>
      <w:tr w:rsidR="00ED3505" w:rsidRPr="00D60FFD" w14:paraId="37A41E2E" w14:textId="77777777" w:rsidTr="00B20299">
        <w:tc>
          <w:tcPr>
            <w:tcW w:w="321" w:type="pct"/>
            <w:vAlign w:val="center"/>
          </w:tcPr>
          <w:p w14:paraId="3D646546" w14:textId="77777777" w:rsidR="00B20299" w:rsidRPr="00D60FFD" w:rsidRDefault="00B20299" w:rsidP="00B20299">
            <w:pPr>
              <w:pStyle w:val="afffffb"/>
            </w:pPr>
            <w:r w:rsidRPr="00D60FFD">
              <w:rPr>
                <w:rFonts w:hint="eastAsia"/>
              </w:rPr>
              <w:t>4</w:t>
            </w:r>
          </w:p>
        </w:tc>
        <w:tc>
          <w:tcPr>
            <w:tcW w:w="580" w:type="pct"/>
            <w:vAlign w:val="center"/>
          </w:tcPr>
          <w:p w14:paraId="4F8E03FF" w14:textId="77777777" w:rsidR="00B20299" w:rsidRPr="00D60FFD" w:rsidRDefault="00B20299" w:rsidP="00B20299">
            <w:pPr>
              <w:pStyle w:val="afffffb"/>
            </w:pPr>
            <w:r w:rsidRPr="00D60FFD">
              <w:rPr>
                <w:rFonts w:hint="eastAsia"/>
              </w:rPr>
              <w:t>HW</w:t>
            </w:r>
            <w:r w:rsidRPr="00D60FFD">
              <w:t>05</w:t>
            </w:r>
          </w:p>
        </w:tc>
        <w:tc>
          <w:tcPr>
            <w:tcW w:w="860" w:type="pct"/>
            <w:vAlign w:val="center"/>
          </w:tcPr>
          <w:p w14:paraId="163C381D" w14:textId="77777777" w:rsidR="00B20299" w:rsidRPr="00D60FFD" w:rsidRDefault="00B20299" w:rsidP="00B20299">
            <w:pPr>
              <w:pStyle w:val="afffffb"/>
            </w:pPr>
            <w:r w:rsidRPr="00D60FFD">
              <w:rPr>
                <w:rFonts w:hint="eastAsia"/>
              </w:rPr>
              <w:t>木材防腐剂废物</w:t>
            </w:r>
          </w:p>
        </w:tc>
        <w:tc>
          <w:tcPr>
            <w:tcW w:w="830" w:type="pct"/>
            <w:vAlign w:val="center"/>
          </w:tcPr>
          <w:p w14:paraId="1F416849" w14:textId="77777777" w:rsidR="00B20299" w:rsidRPr="00D60FFD" w:rsidRDefault="00B20299" w:rsidP="00B20299">
            <w:pPr>
              <w:pStyle w:val="afffffb"/>
            </w:pPr>
            <w:r w:rsidRPr="00D60FFD">
              <w:rPr>
                <w:rFonts w:hint="eastAsia"/>
              </w:rPr>
              <w:t>/</w:t>
            </w:r>
          </w:p>
        </w:tc>
        <w:tc>
          <w:tcPr>
            <w:tcW w:w="549" w:type="pct"/>
            <w:vAlign w:val="center"/>
          </w:tcPr>
          <w:p w14:paraId="2B4A7164" w14:textId="77777777" w:rsidR="00B20299" w:rsidRPr="00D60FFD" w:rsidRDefault="00B20299" w:rsidP="00B20299">
            <w:pPr>
              <w:pStyle w:val="afffffb"/>
            </w:pPr>
            <w:r w:rsidRPr="00D60FFD">
              <w:t>HW22</w:t>
            </w:r>
          </w:p>
        </w:tc>
        <w:tc>
          <w:tcPr>
            <w:tcW w:w="943" w:type="pct"/>
            <w:vAlign w:val="center"/>
          </w:tcPr>
          <w:p w14:paraId="61ECDDFF" w14:textId="77777777" w:rsidR="00B20299" w:rsidRPr="00D60FFD" w:rsidRDefault="00B20299" w:rsidP="00B20299">
            <w:pPr>
              <w:pStyle w:val="afffffb"/>
            </w:pPr>
            <w:r w:rsidRPr="00D60FFD">
              <w:rPr>
                <w:rFonts w:hint="eastAsia"/>
              </w:rPr>
              <w:t>含铜废物</w:t>
            </w:r>
          </w:p>
        </w:tc>
        <w:tc>
          <w:tcPr>
            <w:tcW w:w="917" w:type="pct"/>
            <w:vAlign w:val="center"/>
          </w:tcPr>
          <w:p w14:paraId="570D6337" w14:textId="77777777" w:rsidR="00B20299" w:rsidRPr="00D60FFD" w:rsidRDefault="00B20299" w:rsidP="00B20299">
            <w:pPr>
              <w:pStyle w:val="afffffb"/>
            </w:pPr>
            <w:r w:rsidRPr="00D60FFD">
              <w:rPr>
                <w:rFonts w:hint="eastAsia"/>
              </w:rPr>
              <w:t>/</w:t>
            </w:r>
          </w:p>
        </w:tc>
      </w:tr>
      <w:tr w:rsidR="00ED3505" w:rsidRPr="00D60FFD" w14:paraId="701F4B0C" w14:textId="77777777" w:rsidTr="00B20299">
        <w:tc>
          <w:tcPr>
            <w:tcW w:w="321" w:type="pct"/>
            <w:vAlign w:val="center"/>
          </w:tcPr>
          <w:p w14:paraId="2E26A573" w14:textId="77777777" w:rsidR="00B20299" w:rsidRPr="00D60FFD" w:rsidRDefault="00B20299" w:rsidP="00B20299">
            <w:pPr>
              <w:pStyle w:val="afffffb"/>
            </w:pPr>
            <w:r w:rsidRPr="00D60FFD">
              <w:rPr>
                <w:rFonts w:hint="eastAsia"/>
              </w:rPr>
              <w:t>5</w:t>
            </w:r>
          </w:p>
        </w:tc>
        <w:tc>
          <w:tcPr>
            <w:tcW w:w="580" w:type="pct"/>
            <w:vAlign w:val="center"/>
          </w:tcPr>
          <w:p w14:paraId="1BA60558" w14:textId="77777777" w:rsidR="00B20299" w:rsidRPr="00D60FFD" w:rsidRDefault="00B20299" w:rsidP="00B20299">
            <w:pPr>
              <w:pStyle w:val="afffffb"/>
            </w:pPr>
            <w:r w:rsidRPr="00D60FFD">
              <w:t>HW06</w:t>
            </w:r>
          </w:p>
        </w:tc>
        <w:tc>
          <w:tcPr>
            <w:tcW w:w="860" w:type="pct"/>
            <w:vAlign w:val="center"/>
          </w:tcPr>
          <w:p w14:paraId="4B27CF45" w14:textId="77777777" w:rsidR="00B20299" w:rsidRPr="00D60FFD" w:rsidRDefault="00B20299" w:rsidP="00B20299">
            <w:pPr>
              <w:pStyle w:val="afffffb"/>
            </w:pPr>
            <w:r w:rsidRPr="00D60FFD">
              <w:rPr>
                <w:rFonts w:hint="eastAsia"/>
              </w:rPr>
              <w:t>废</w:t>
            </w:r>
            <w:r w:rsidRPr="00D60FFD">
              <w:t>有机溶剂与含有机溶剂废物</w:t>
            </w:r>
          </w:p>
        </w:tc>
        <w:tc>
          <w:tcPr>
            <w:tcW w:w="830" w:type="pct"/>
            <w:vAlign w:val="center"/>
          </w:tcPr>
          <w:p w14:paraId="51475CC9" w14:textId="77777777" w:rsidR="00B20299" w:rsidRPr="00D60FFD" w:rsidRDefault="00B20299" w:rsidP="00B20299">
            <w:pPr>
              <w:pStyle w:val="afffffb"/>
            </w:pPr>
            <w:r w:rsidRPr="00D60FFD">
              <w:rPr>
                <w:rFonts w:hint="eastAsia"/>
              </w:rPr>
              <w:t>/</w:t>
            </w:r>
          </w:p>
        </w:tc>
        <w:tc>
          <w:tcPr>
            <w:tcW w:w="549" w:type="pct"/>
            <w:vAlign w:val="center"/>
          </w:tcPr>
          <w:p w14:paraId="39BF793D" w14:textId="77777777" w:rsidR="00B20299" w:rsidRPr="00D60FFD" w:rsidRDefault="00B20299" w:rsidP="00B20299">
            <w:pPr>
              <w:pStyle w:val="afffffb"/>
            </w:pPr>
            <w:r w:rsidRPr="00D60FFD">
              <w:t>HW23</w:t>
            </w:r>
          </w:p>
        </w:tc>
        <w:tc>
          <w:tcPr>
            <w:tcW w:w="943" w:type="pct"/>
            <w:vAlign w:val="center"/>
          </w:tcPr>
          <w:p w14:paraId="019AFA6C" w14:textId="77777777" w:rsidR="00B20299" w:rsidRPr="00D60FFD" w:rsidRDefault="00B20299" w:rsidP="00B20299">
            <w:pPr>
              <w:pStyle w:val="afffffb"/>
            </w:pPr>
            <w:r w:rsidRPr="00D60FFD">
              <w:rPr>
                <w:rFonts w:hint="eastAsia"/>
              </w:rPr>
              <w:t>含锌废物</w:t>
            </w:r>
          </w:p>
        </w:tc>
        <w:tc>
          <w:tcPr>
            <w:tcW w:w="917" w:type="pct"/>
            <w:vAlign w:val="center"/>
          </w:tcPr>
          <w:p w14:paraId="3185ABDF" w14:textId="77777777" w:rsidR="00B20299" w:rsidRPr="00D60FFD" w:rsidRDefault="00B20299" w:rsidP="00B20299">
            <w:pPr>
              <w:pStyle w:val="afffffb"/>
            </w:pPr>
            <w:r w:rsidRPr="00D60FFD">
              <w:rPr>
                <w:rFonts w:hint="eastAsia"/>
              </w:rPr>
              <w:t>/</w:t>
            </w:r>
          </w:p>
        </w:tc>
      </w:tr>
      <w:tr w:rsidR="00ED3505" w:rsidRPr="00D60FFD" w14:paraId="42800CF4" w14:textId="77777777" w:rsidTr="00B20299">
        <w:tc>
          <w:tcPr>
            <w:tcW w:w="321" w:type="pct"/>
            <w:vAlign w:val="center"/>
          </w:tcPr>
          <w:p w14:paraId="7B8F0A2C" w14:textId="77777777" w:rsidR="00B20299" w:rsidRPr="00D60FFD" w:rsidRDefault="00B20299" w:rsidP="00B20299">
            <w:pPr>
              <w:pStyle w:val="afffffb"/>
            </w:pPr>
            <w:r w:rsidRPr="00D60FFD">
              <w:rPr>
                <w:rFonts w:hint="eastAsia"/>
              </w:rPr>
              <w:t>6</w:t>
            </w:r>
          </w:p>
        </w:tc>
        <w:tc>
          <w:tcPr>
            <w:tcW w:w="580" w:type="pct"/>
            <w:vAlign w:val="center"/>
          </w:tcPr>
          <w:p w14:paraId="3986377D" w14:textId="77777777" w:rsidR="00B20299" w:rsidRPr="00D60FFD" w:rsidRDefault="00B20299" w:rsidP="00B20299">
            <w:pPr>
              <w:pStyle w:val="afffffb"/>
            </w:pPr>
            <w:r w:rsidRPr="00D60FFD">
              <w:t>HW08</w:t>
            </w:r>
          </w:p>
        </w:tc>
        <w:tc>
          <w:tcPr>
            <w:tcW w:w="860" w:type="pct"/>
            <w:vAlign w:val="center"/>
          </w:tcPr>
          <w:p w14:paraId="6D0B99D6" w14:textId="77777777" w:rsidR="00B20299" w:rsidRPr="00D60FFD" w:rsidRDefault="00B20299" w:rsidP="00B20299">
            <w:pPr>
              <w:pStyle w:val="afffffb"/>
            </w:pPr>
            <w:r w:rsidRPr="00D60FFD">
              <w:rPr>
                <w:rFonts w:hint="eastAsia"/>
              </w:rPr>
              <w:t>废矿物油</w:t>
            </w:r>
            <w:r w:rsidRPr="00D60FFD">
              <w:t>与含矿物油废物</w:t>
            </w:r>
          </w:p>
        </w:tc>
        <w:tc>
          <w:tcPr>
            <w:tcW w:w="830" w:type="pct"/>
            <w:vAlign w:val="center"/>
          </w:tcPr>
          <w:p w14:paraId="7119A85E" w14:textId="77777777" w:rsidR="00B20299" w:rsidRPr="00D60FFD" w:rsidRDefault="00B20299" w:rsidP="00B20299">
            <w:pPr>
              <w:pStyle w:val="afffffb"/>
            </w:pPr>
            <w:r w:rsidRPr="00D60FFD">
              <w:rPr>
                <w:rFonts w:hint="eastAsia"/>
              </w:rPr>
              <w:t>/</w:t>
            </w:r>
          </w:p>
        </w:tc>
        <w:tc>
          <w:tcPr>
            <w:tcW w:w="549" w:type="pct"/>
            <w:vAlign w:val="center"/>
          </w:tcPr>
          <w:p w14:paraId="005D0148" w14:textId="77777777" w:rsidR="00B20299" w:rsidRPr="00D60FFD" w:rsidRDefault="00B20299" w:rsidP="00B20299">
            <w:pPr>
              <w:pStyle w:val="afffffb"/>
            </w:pPr>
            <w:r w:rsidRPr="00D60FFD">
              <w:t>HW24</w:t>
            </w:r>
          </w:p>
        </w:tc>
        <w:tc>
          <w:tcPr>
            <w:tcW w:w="943" w:type="pct"/>
            <w:vAlign w:val="center"/>
          </w:tcPr>
          <w:p w14:paraId="0B06E6A0" w14:textId="77777777" w:rsidR="00B20299" w:rsidRPr="00D60FFD" w:rsidRDefault="00B20299" w:rsidP="00B20299">
            <w:pPr>
              <w:pStyle w:val="afffffb"/>
            </w:pPr>
            <w:r w:rsidRPr="00D60FFD">
              <w:rPr>
                <w:rFonts w:hint="eastAsia"/>
              </w:rPr>
              <w:t>含砷废物</w:t>
            </w:r>
          </w:p>
        </w:tc>
        <w:tc>
          <w:tcPr>
            <w:tcW w:w="917" w:type="pct"/>
            <w:vAlign w:val="center"/>
          </w:tcPr>
          <w:p w14:paraId="22CA35D6" w14:textId="77777777" w:rsidR="00B20299" w:rsidRPr="00D60FFD" w:rsidRDefault="00B20299" w:rsidP="00B20299">
            <w:pPr>
              <w:pStyle w:val="afffffb"/>
            </w:pPr>
            <w:r w:rsidRPr="00D60FFD">
              <w:rPr>
                <w:rFonts w:hint="eastAsia"/>
              </w:rPr>
              <w:t>/</w:t>
            </w:r>
          </w:p>
        </w:tc>
      </w:tr>
      <w:tr w:rsidR="00ED3505" w:rsidRPr="00D60FFD" w14:paraId="5BCF706A" w14:textId="77777777" w:rsidTr="00B20299">
        <w:tc>
          <w:tcPr>
            <w:tcW w:w="321" w:type="pct"/>
            <w:vAlign w:val="center"/>
          </w:tcPr>
          <w:p w14:paraId="457DBC67" w14:textId="77777777" w:rsidR="00B20299" w:rsidRPr="00D60FFD" w:rsidRDefault="00B20299" w:rsidP="00B20299">
            <w:pPr>
              <w:pStyle w:val="afffffb"/>
            </w:pPr>
            <w:r w:rsidRPr="00D60FFD">
              <w:rPr>
                <w:rFonts w:hint="eastAsia"/>
              </w:rPr>
              <w:t>7</w:t>
            </w:r>
          </w:p>
        </w:tc>
        <w:tc>
          <w:tcPr>
            <w:tcW w:w="580" w:type="pct"/>
            <w:vAlign w:val="center"/>
          </w:tcPr>
          <w:p w14:paraId="03B18FCB" w14:textId="77777777" w:rsidR="00B20299" w:rsidRPr="00D60FFD" w:rsidRDefault="00B20299" w:rsidP="00B20299">
            <w:pPr>
              <w:pStyle w:val="afffffb"/>
            </w:pPr>
            <w:r w:rsidRPr="00D60FFD">
              <w:rPr>
                <w:rFonts w:hint="eastAsia"/>
              </w:rPr>
              <w:t>HW09</w:t>
            </w:r>
          </w:p>
        </w:tc>
        <w:tc>
          <w:tcPr>
            <w:tcW w:w="860" w:type="pct"/>
            <w:vAlign w:val="center"/>
          </w:tcPr>
          <w:p w14:paraId="4DE60017" w14:textId="77777777" w:rsidR="00B20299" w:rsidRPr="00D60FFD" w:rsidRDefault="00B20299" w:rsidP="00B20299">
            <w:pPr>
              <w:pStyle w:val="afffffb"/>
            </w:pPr>
            <w:r w:rsidRPr="00D60FFD">
              <w:rPr>
                <w:rFonts w:hint="eastAsia"/>
              </w:rPr>
              <w:t>油</w:t>
            </w:r>
            <w:r w:rsidRPr="00D60FFD">
              <w:t>/</w:t>
            </w:r>
            <w:r w:rsidRPr="00D60FFD">
              <w:t>水、烃</w:t>
            </w:r>
            <w:r w:rsidRPr="00D60FFD">
              <w:t>/</w:t>
            </w:r>
            <w:r w:rsidRPr="00D60FFD">
              <w:t>水混合物或乳化液</w:t>
            </w:r>
          </w:p>
        </w:tc>
        <w:tc>
          <w:tcPr>
            <w:tcW w:w="830" w:type="pct"/>
            <w:vAlign w:val="center"/>
          </w:tcPr>
          <w:p w14:paraId="0B9E45AE" w14:textId="77777777" w:rsidR="00B20299" w:rsidRPr="00D60FFD" w:rsidRDefault="00B20299" w:rsidP="00B20299">
            <w:pPr>
              <w:pStyle w:val="afffffb"/>
            </w:pPr>
            <w:r w:rsidRPr="00D60FFD">
              <w:rPr>
                <w:rFonts w:hint="eastAsia"/>
              </w:rPr>
              <w:t>经</w:t>
            </w:r>
            <w:r w:rsidRPr="00D60FFD">
              <w:t>物化</w:t>
            </w:r>
            <w:r w:rsidRPr="00D60FFD">
              <w:rPr>
                <w:rFonts w:hint="eastAsia"/>
              </w:rPr>
              <w:t>处理</w:t>
            </w:r>
            <w:r w:rsidRPr="00D60FFD">
              <w:t>后进焚烧工序</w:t>
            </w:r>
          </w:p>
        </w:tc>
        <w:tc>
          <w:tcPr>
            <w:tcW w:w="549" w:type="pct"/>
            <w:vAlign w:val="center"/>
          </w:tcPr>
          <w:p w14:paraId="51E3D716" w14:textId="77777777" w:rsidR="00B20299" w:rsidRPr="00D60FFD" w:rsidRDefault="00B20299" w:rsidP="00B20299">
            <w:pPr>
              <w:pStyle w:val="afffffb"/>
            </w:pPr>
            <w:r w:rsidRPr="00D60FFD">
              <w:t>HW25</w:t>
            </w:r>
          </w:p>
        </w:tc>
        <w:tc>
          <w:tcPr>
            <w:tcW w:w="943" w:type="pct"/>
            <w:vAlign w:val="center"/>
          </w:tcPr>
          <w:p w14:paraId="2CBF4DA5" w14:textId="77777777" w:rsidR="00B20299" w:rsidRPr="00D60FFD" w:rsidRDefault="00B20299" w:rsidP="00B20299">
            <w:pPr>
              <w:pStyle w:val="afffffb"/>
            </w:pPr>
            <w:r w:rsidRPr="00D60FFD">
              <w:rPr>
                <w:rFonts w:hint="eastAsia"/>
              </w:rPr>
              <w:t>含硒废物</w:t>
            </w:r>
          </w:p>
        </w:tc>
        <w:tc>
          <w:tcPr>
            <w:tcW w:w="917" w:type="pct"/>
            <w:vAlign w:val="center"/>
          </w:tcPr>
          <w:p w14:paraId="421286F0" w14:textId="77777777" w:rsidR="00B20299" w:rsidRPr="00D60FFD" w:rsidRDefault="00B20299" w:rsidP="00B20299">
            <w:pPr>
              <w:pStyle w:val="afffffb"/>
            </w:pPr>
            <w:r w:rsidRPr="00D60FFD">
              <w:rPr>
                <w:rFonts w:hint="eastAsia"/>
              </w:rPr>
              <w:t>/</w:t>
            </w:r>
          </w:p>
        </w:tc>
      </w:tr>
      <w:tr w:rsidR="00ED3505" w:rsidRPr="00D60FFD" w14:paraId="32638540" w14:textId="77777777" w:rsidTr="00B20299">
        <w:tc>
          <w:tcPr>
            <w:tcW w:w="321" w:type="pct"/>
            <w:vAlign w:val="center"/>
          </w:tcPr>
          <w:p w14:paraId="40187A6F" w14:textId="77777777" w:rsidR="00B20299" w:rsidRPr="00D60FFD" w:rsidRDefault="00B20299" w:rsidP="00B20299">
            <w:pPr>
              <w:pStyle w:val="afffffb"/>
            </w:pPr>
            <w:r w:rsidRPr="00D60FFD">
              <w:rPr>
                <w:rFonts w:hint="eastAsia"/>
              </w:rPr>
              <w:t>8</w:t>
            </w:r>
          </w:p>
        </w:tc>
        <w:tc>
          <w:tcPr>
            <w:tcW w:w="580" w:type="pct"/>
            <w:vAlign w:val="center"/>
          </w:tcPr>
          <w:p w14:paraId="061DCBB2" w14:textId="77777777" w:rsidR="00B20299" w:rsidRPr="00D60FFD" w:rsidRDefault="00B20299" w:rsidP="00B20299">
            <w:pPr>
              <w:pStyle w:val="afffffb"/>
            </w:pPr>
            <w:r w:rsidRPr="00D60FFD">
              <w:t>HW11</w:t>
            </w:r>
          </w:p>
        </w:tc>
        <w:tc>
          <w:tcPr>
            <w:tcW w:w="860" w:type="pct"/>
            <w:vAlign w:val="center"/>
          </w:tcPr>
          <w:p w14:paraId="401C1733" w14:textId="77777777" w:rsidR="00B20299" w:rsidRPr="00D60FFD" w:rsidRDefault="00B20299" w:rsidP="00B20299">
            <w:pPr>
              <w:pStyle w:val="afffffb"/>
            </w:pPr>
            <w:r w:rsidRPr="00D60FFD">
              <w:t>精（蒸）馏残渣</w:t>
            </w:r>
          </w:p>
        </w:tc>
        <w:tc>
          <w:tcPr>
            <w:tcW w:w="830" w:type="pct"/>
            <w:vAlign w:val="center"/>
          </w:tcPr>
          <w:p w14:paraId="10B2C776" w14:textId="77777777" w:rsidR="00B20299" w:rsidRPr="00D60FFD" w:rsidRDefault="00B20299" w:rsidP="00B20299">
            <w:pPr>
              <w:pStyle w:val="afffffb"/>
            </w:pPr>
            <w:r w:rsidRPr="00D60FFD">
              <w:rPr>
                <w:rFonts w:hint="eastAsia"/>
              </w:rPr>
              <w:t>/</w:t>
            </w:r>
          </w:p>
        </w:tc>
        <w:tc>
          <w:tcPr>
            <w:tcW w:w="549" w:type="pct"/>
            <w:vAlign w:val="center"/>
          </w:tcPr>
          <w:p w14:paraId="359ABBBB" w14:textId="77777777" w:rsidR="00B20299" w:rsidRPr="00D60FFD" w:rsidRDefault="00B20299" w:rsidP="00B20299">
            <w:pPr>
              <w:pStyle w:val="afffffb"/>
            </w:pPr>
            <w:r w:rsidRPr="00D60FFD">
              <w:t>HW26</w:t>
            </w:r>
          </w:p>
        </w:tc>
        <w:tc>
          <w:tcPr>
            <w:tcW w:w="943" w:type="pct"/>
            <w:vAlign w:val="center"/>
          </w:tcPr>
          <w:p w14:paraId="0C20C1D0" w14:textId="77777777" w:rsidR="00B20299" w:rsidRPr="00D60FFD" w:rsidRDefault="00B20299" w:rsidP="00B20299">
            <w:pPr>
              <w:pStyle w:val="afffffb"/>
            </w:pPr>
            <w:r w:rsidRPr="00D60FFD">
              <w:t>含</w:t>
            </w:r>
            <w:r w:rsidRPr="00D60FFD">
              <w:rPr>
                <w:rFonts w:hint="eastAsia"/>
              </w:rPr>
              <w:t>镉</w:t>
            </w:r>
            <w:r w:rsidRPr="00D60FFD">
              <w:t>废物</w:t>
            </w:r>
          </w:p>
        </w:tc>
        <w:tc>
          <w:tcPr>
            <w:tcW w:w="917" w:type="pct"/>
            <w:vAlign w:val="center"/>
          </w:tcPr>
          <w:p w14:paraId="5FB809F9" w14:textId="77777777" w:rsidR="00B20299" w:rsidRPr="00D60FFD" w:rsidRDefault="00B20299" w:rsidP="00B20299">
            <w:pPr>
              <w:pStyle w:val="afffffb"/>
            </w:pPr>
            <w:r w:rsidRPr="00D60FFD">
              <w:rPr>
                <w:rFonts w:hint="eastAsia"/>
              </w:rPr>
              <w:t>/</w:t>
            </w:r>
          </w:p>
        </w:tc>
      </w:tr>
      <w:tr w:rsidR="00ED3505" w:rsidRPr="00D60FFD" w14:paraId="4C3AE5FC" w14:textId="77777777" w:rsidTr="00B20299">
        <w:tc>
          <w:tcPr>
            <w:tcW w:w="321" w:type="pct"/>
            <w:vAlign w:val="center"/>
          </w:tcPr>
          <w:p w14:paraId="2EFBC264" w14:textId="77777777" w:rsidR="00B20299" w:rsidRPr="00D60FFD" w:rsidRDefault="00B20299" w:rsidP="00B20299">
            <w:pPr>
              <w:pStyle w:val="afffffb"/>
            </w:pPr>
            <w:r w:rsidRPr="00D60FFD">
              <w:rPr>
                <w:rFonts w:hint="eastAsia"/>
              </w:rPr>
              <w:t>9</w:t>
            </w:r>
          </w:p>
        </w:tc>
        <w:tc>
          <w:tcPr>
            <w:tcW w:w="580" w:type="pct"/>
            <w:vAlign w:val="center"/>
          </w:tcPr>
          <w:p w14:paraId="0B5D3D83" w14:textId="77777777" w:rsidR="00B20299" w:rsidRPr="00D60FFD" w:rsidRDefault="00B20299" w:rsidP="00B20299">
            <w:pPr>
              <w:pStyle w:val="afffffb"/>
            </w:pPr>
            <w:r w:rsidRPr="00D60FFD">
              <w:t>HW12</w:t>
            </w:r>
          </w:p>
        </w:tc>
        <w:tc>
          <w:tcPr>
            <w:tcW w:w="860" w:type="pct"/>
            <w:vAlign w:val="center"/>
          </w:tcPr>
          <w:p w14:paraId="130D9380" w14:textId="77777777" w:rsidR="00B20299" w:rsidRPr="00D60FFD" w:rsidRDefault="00B20299" w:rsidP="00B20299">
            <w:pPr>
              <w:pStyle w:val="afffffb"/>
            </w:pPr>
            <w:r w:rsidRPr="00D60FFD">
              <w:t>染料、涂料废物</w:t>
            </w:r>
          </w:p>
        </w:tc>
        <w:tc>
          <w:tcPr>
            <w:tcW w:w="830" w:type="pct"/>
            <w:vAlign w:val="center"/>
          </w:tcPr>
          <w:p w14:paraId="0AE03EDD" w14:textId="77777777" w:rsidR="00B20299" w:rsidRPr="00D60FFD" w:rsidRDefault="00B20299" w:rsidP="00B20299">
            <w:pPr>
              <w:pStyle w:val="afffffb"/>
            </w:pPr>
            <w:r w:rsidRPr="00D60FFD">
              <w:rPr>
                <w:rFonts w:hint="eastAsia"/>
              </w:rPr>
              <w:t>/</w:t>
            </w:r>
          </w:p>
        </w:tc>
        <w:tc>
          <w:tcPr>
            <w:tcW w:w="549" w:type="pct"/>
            <w:vAlign w:val="center"/>
          </w:tcPr>
          <w:p w14:paraId="57D861F3" w14:textId="77777777" w:rsidR="00B20299" w:rsidRPr="00D60FFD" w:rsidRDefault="00B20299" w:rsidP="00B20299">
            <w:pPr>
              <w:pStyle w:val="afffffb"/>
            </w:pPr>
            <w:r w:rsidRPr="00D60FFD">
              <w:t>HW27</w:t>
            </w:r>
          </w:p>
        </w:tc>
        <w:tc>
          <w:tcPr>
            <w:tcW w:w="943" w:type="pct"/>
            <w:vAlign w:val="center"/>
          </w:tcPr>
          <w:p w14:paraId="233293ED" w14:textId="77777777" w:rsidR="00B20299" w:rsidRPr="00D60FFD" w:rsidRDefault="00B20299" w:rsidP="00B20299">
            <w:pPr>
              <w:pStyle w:val="afffffb"/>
            </w:pPr>
            <w:r w:rsidRPr="00D60FFD">
              <w:t>含</w:t>
            </w:r>
            <w:r w:rsidRPr="00D60FFD">
              <w:rPr>
                <w:rFonts w:hint="eastAsia"/>
              </w:rPr>
              <w:t>锑</w:t>
            </w:r>
            <w:r w:rsidRPr="00D60FFD">
              <w:t>废物</w:t>
            </w:r>
          </w:p>
        </w:tc>
        <w:tc>
          <w:tcPr>
            <w:tcW w:w="917" w:type="pct"/>
            <w:vAlign w:val="center"/>
          </w:tcPr>
          <w:p w14:paraId="6661AD1C" w14:textId="77777777" w:rsidR="00B20299" w:rsidRPr="00D60FFD" w:rsidRDefault="00B20299" w:rsidP="00B20299">
            <w:pPr>
              <w:pStyle w:val="afffffb"/>
            </w:pPr>
            <w:r w:rsidRPr="00D60FFD">
              <w:rPr>
                <w:rFonts w:hint="eastAsia"/>
              </w:rPr>
              <w:t>/</w:t>
            </w:r>
          </w:p>
        </w:tc>
      </w:tr>
      <w:tr w:rsidR="00ED3505" w:rsidRPr="00D60FFD" w14:paraId="4811FEAF" w14:textId="77777777" w:rsidTr="00B20299">
        <w:tc>
          <w:tcPr>
            <w:tcW w:w="321" w:type="pct"/>
            <w:vAlign w:val="center"/>
          </w:tcPr>
          <w:p w14:paraId="0A95D416" w14:textId="77777777" w:rsidR="00B20299" w:rsidRPr="00D60FFD" w:rsidRDefault="00B20299" w:rsidP="00B20299">
            <w:pPr>
              <w:pStyle w:val="afffffb"/>
            </w:pPr>
            <w:r w:rsidRPr="00D60FFD">
              <w:rPr>
                <w:rFonts w:hint="eastAsia"/>
              </w:rPr>
              <w:t>10</w:t>
            </w:r>
          </w:p>
        </w:tc>
        <w:tc>
          <w:tcPr>
            <w:tcW w:w="580" w:type="pct"/>
            <w:vAlign w:val="center"/>
          </w:tcPr>
          <w:p w14:paraId="30F5F3CF" w14:textId="77777777" w:rsidR="00B20299" w:rsidRPr="00D60FFD" w:rsidRDefault="00B20299" w:rsidP="00B20299">
            <w:pPr>
              <w:pStyle w:val="afffffb"/>
            </w:pPr>
            <w:r w:rsidRPr="00D60FFD">
              <w:t>HW13</w:t>
            </w:r>
          </w:p>
        </w:tc>
        <w:tc>
          <w:tcPr>
            <w:tcW w:w="860" w:type="pct"/>
            <w:vAlign w:val="center"/>
          </w:tcPr>
          <w:p w14:paraId="66971F4B" w14:textId="77777777" w:rsidR="00B20299" w:rsidRPr="00D60FFD" w:rsidRDefault="00B20299" w:rsidP="00B20299">
            <w:pPr>
              <w:pStyle w:val="afffffb"/>
            </w:pPr>
            <w:r w:rsidRPr="00D60FFD">
              <w:t>有机树脂类废物</w:t>
            </w:r>
          </w:p>
        </w:tc>
        <w:tc>
          <w:tcPr>
            <w:tcW w:w="830" w:type="pct"/>
            <w:vAlign w:val="center"/>
          </w:tcPr>
          <w:p w14:paraId="4E986AF2" w14:textId="77777777" w:rsidR="00B20299" w:rsidRPr="00D60FFD" w:rsidRDefault="00B20299" w:rsidP="00B20299">
            <w:pPr>
              <w:pStyle w:val="afffffb"/>
            </w:pPr>
            <w:r w:rsidRPr="00D60FFD">
              <w:rPr>
                <w:rFonts w:hint="eastAsia"/>
              </w:rPr>
              <w:t>/</w:t>
            </w:r>
          </w:p>
        </w:tc>
        <w:tc>
          <w:tcPr>
            <w:tcW w:w="549" w:type="pct"/>
            <w:vAlign w:val="center"/>
          </w:tcPr>
          <w:p w14:paraId="484B9291" w14:textId="77777777" w:rsidR="00B20299" w:rsidRPr="00D60FFD" w:rsidRDefault="00B20299" w:rsidP="00B20299">
            <w:pPr>
              <w:pStyle w:val="afffffb"/>
            </w:pPr>
            <w:r w:rsidRPr="00D60FFD">
              <w:t>HW29</w:t>
            </w:r>
          </w:p>
        </w:tc>
        <w:tc>
          <w:tcPr>
            <w:tcW w:w="943" w:type="pct"/>
            <w:vAlign w:val="center"/>
          </w:tcPr>
          <w:p w14:paraId="1642978D" w14:textId="77777777" w:rsidR="00B20299" w:rsidRPr="00D60FFD" w:rsidRDefault="00B20299" w:rsidP="00B20299">
            <w:pPr>
              <w:pStyle w:val="afffffb"/>
            </w:pPr>
            <w:r w:rsidRPr="00D60FFD">
              <w:rPr>
                <w:rFonts w:hint="eastAsia"/>
              </w:rPr>
              <w:t>含汞</w:t>
            </w:r>
            <w:r w:rsidRPr="00D60FFD">
              <w:t>废物</w:t>
            </w:r>
          </w:p>
        </w:tc>
        <w:tc>
          <w:tcPr>
            <w:tcW w:w="917" w:type="pct"/>
            <w:vAlign w:val="center"/>
          </w:tcPr>
          <w:p w14:paraId="13BCABA8" w14:textId="77777777" w:rsidR="00B20299" w:rsidRPr="00D60FFD" w:rsidRDefault="00B20299" w:rsidP="00B20299">
            <w:pPr>
              <w:pStyle w:val="afffffb"/>
            </w:pPr>
            <w:r w:rsidRPr="00D60FFD">
              <w:rPr>
                <w:rFonts w:hint="eastAsia"/>
              </w:rPr>
              <w:t>/</w:t>
            </w:r>
          </w:p>
        </w:tc>
      </w:tr>
      <w:tr w:rsidR="00ED3505" w:rsidRPr="00D60FFD" w14:paraId="07F2CB39" w14:textId="77777777" w:rsidTr="00B20299">
        <w:tc>
          <w:tcPr>
            <w:tcW w:w="321" w:type="pct"/>
            <w:vAlign w:val="center"/>
          </w:tcPr>
          <w:p w14:paraId="75645151" w14:textId="77777777" w:rsidR="00B20299" w:rsidRPr="00D60FFD" w:rsidRDefault="00B20299" w:rsidP="00B20299">
            <w:pPr>
              <w:pStyle w:val="afffffb"/>
            </w:pPr>
            <w:r w:rsidRPr="00D60FFD">
              <w:rPr>
                <w:rFonts w:hint="eastAsia"/>
              </w:rPr>
              <w:t>11</w:t>
            </w:r>
          </w:p>
        </w:tc>
        <w:tc>
          <w:tcPr>
            <w:tcW w:w="580" w:type="pct"/>
            <w:vAlign w:val="center"/>
          </w:tcPr>
          <w:p w14:paraId="24909726" w14:textId="77777777" w:rsidR="00B20299" w:rsidRPr="00D60FFD" w:rsidRDefault="00B20299" w:rsidP="00B20299">
            <w:pPr>
              <w:pStyle w:val="afffffb"/>
            </w:pPr>
            <w:r w:rsidRPr="00D60FFD">
              <w:t>HW14</w:t>
            </w:r>
          </w:p>
        </w:tc>
        <w:tc>
          <w:tcPr>
            <w:tcW w:w="860" w:type="pct"/>
            <w:vAlign w:val="center"/>
          </w:tcPr>
          <w:p w14:paraId="5A03570F" w14:textId="77777777" w:rsidR="00B20299" w:rsidRPr="00D60FFD" w:rsidRDefault="00B20299" w:rsidP="00B20299">
            <w:pPr>
              <w:pStyle w:val="afffffb"/>
            </w:pPr>
            <w:r w:rsidRPr="00D60FFD">
              <w:rPr>
                <w:rFonts w:hint="eastAsia"/>
              </w:rPr>
              <w:t>新化学物质废物</w:t>
            </w:r>
          </w:p>
        </w:tc>
        <w:tc>
          <w:tcPr>
            <w:tcW w:w="830" w:type="pct"/>
            <w:vAlign w:val="center"/>
          </w:tcPr>
          <w:p w14:paraId="4D2FB483" w14:textId="77777777" w:rsidR="00B20299" w:rsidRPr="00D60FFD" w:rsidRDefault="00B20299" w:rsidP="00B20299">
            <w:pPr>
              <w:pStyle w:val="afffffb"/>
            </w:pPr>
            <w:r w:rsidRPr="00D60FFD">
              <w:rPr>
                <w:rFonts w:hint="eastAsia"/>
              </w:rPr>
              <w:t>/</w:t>
            </w:r>
          </w:p>
        </w:tc>
        <w:tc>
          <w:tcPr>
            <w:tcW w:w="549" w:type="pct"/>
            <w:vAlign w:val="center"/>
          </w:tcPr>
          <w:p w14:paraId="3A2CEC2B" w14:textId="77777777" w:rsidR="00B20299" w:rsidRPr="00D60FFD" w:rsidRDefault="00B20299" w:rsidP="00B20299">
            <w:pPr>
              <w:pStyle w:val="afffffb"/>
            </w:pPr>
            <w:r w:rsidRPr="00D60FFD">
              <w:t>HW31</w:t>
            </w:r>
          </w:p>
        </w:tc>
        <w:tc>
          <w:tcPr>
            <w:tcW w:w="943" w:type="pct"/>
            <w:vAlign w:val="center"/>
          </w:tcPr>
          <w:p w14:paraId="686CFAA5" w14:textId="77777777" w:rsidR="00B20299" w:rsidRPr="00D60FFD" w:rsidRDefault="00B20299" w:rsidP="00B20299">
            <w:pPr>
              <w:pStyle w:val="afffffb"/>
            </w:pPr>
            <w:r w:rsidRPr="00D60FFD">
              <w:rPr>
                <w:rFonts w:hint="eastAsia"/>
              </w:rPr>
              <w:t>含铅废物</w:t>
            </w:r>
          </w:p>
        </w:tc>
        <w:tc>
          <w:tcPr>
            <w:tcW w:w="917" w:type="pct"/>
            <w:vAlign w:val="center"/>
          </w:tcPr>
          <w:p w14:paraId="37D881A8" w14:textId="77777777" w:rsidR="00B20299" w:rsidRPr="00D60FFD" w:rsidRDefault="00B20299" w:rsidP="00B20299">
            <w:pPr>
              <w:pStyle w:val="afffffb"/>
            </w:pPr>
            <w:r w:rsidRPr="00D60FFD">
              <w:rPr>
                <w:rFonts w:hint="eastAsia"/>
              </w:rPr>
              <w:t>/</w:t>
            </w:r>
          </w:p>
        </w:tc>
      </w:tr>
      <w:tr w:rsidR="00ED3505" w:rsidRPr="00D60FFD" w14:paraId="4833E82F" w14:textId="77777777" w:rsidTr="00B20299">
        <w:tc>
          <w:tcPr>
            <w:tcW w:w="321" w:type="pct"/>
            <w:vAlign w:val="center"/>
          </w:tcPr>
          <w:p w14:paraId="086AFE3C" w14:textId="77777777" w:rsidR="00B20299" w:rsidRPr="00D60FFD" w:rsidRDefault="00B20299" w:rsidP="00B20299">
            <w:pPr>
              <w:pStyle w:val="afffffb"/>
            </w:pPr>
            <w:r w:rsidRPr="00D60FFD">
              <w:rPr>
                <w:rFonts w:hint="eastAsia"/>
              </w:rPr>
              <w:t>12</w:t>
            </w:r>
          </w:p>
        </w:tc>
        <w:tc>
          <w:tcPr>
            <w:tcW w:w="580" w:type="pct"/>
            <w:vAlign w:val="center"/>
          </w:tcPr>
          <w:p w14:paraId="0BA803F0" w14:textId="77777777" w:rsidR="00B20299" w:rsidRPr="00D60FFD" w:rsidRDefault="00B20299" w:rsidP="00B20299">
            <w:pPr>
              <w:pStyle w:val="afffffb"/>
            </w:pPr>
            <w:r w:rsidRPr="00D60FFD">
              <w:t>HW16</w:t>
            </w:r>
          </w:p>
        </w:tc>
        <w:tc>
          <w:tcPr>
            <w:tcW w:w="860" w:type="pct"/>
            <w:vAlign w:val="center"/>
          </w:tcPr>
          <w:p w14:paraId="47ABD43F" w14:textId="77777777" w:rsidR="00B20299" w:rsidRPr="00D60FFD" w:rsidRDefault="00B20299" w:rsidP="00B20299">
            <w:pPr>
              <w:pStyle w:val="afffffb"/>
            </w:pPr>
            <w:r w:rsidRPr="00D60FFD">
              <w:rPr>
                <w:rFonts w:hint="eastAsia"/>
              </w:rPr>
              <w:t>感光材料废物</w:t>
            </w:r>
          </w:p>
        </w:tc>
        <w:tc>
          <w:tcPr>
            <w:tcW w:w="830" w:type="pct"/>
            <w:vAlign w:val="center"/>
          </w:tcPr>
          <w:p w14:paraId="25FA485C" w14:textId="77777777" w:rsidR="00B20299" w:rsidRPr="00D60FFD" w:rsidRDefault="00B20299" w:rsidP="00B20299">
            <w:pPr>
              <w:pStyle w:val="afffffb"/>
            </w:pPr>
            <w:r w:rsidRPr="00D60FFD">
              <w:rPr>
                <w:rFonts w:hint="eastAsia"/>
              </w:rPr>
              <w:t>/</w:t>
            </w:r>
          </w:p>
        </w:tc>
        <w:tc>
          <w:tcPr>
            <w:tcW w:w="549" w:type="pct"/>
            <w:vAlign w:val="center"/>
          </w:tcPr>
          <w:p w14:paraId="0DB6B23D" w14:textId="77777777" w:rsidR="00B20299" w:rsidRPr="00D60FFD" w:rsidRDefault="00B20299" w:rsidP="00B20299">
            <w:pPr>
              <w:pStyle w:val="afffffb"/>
            </w:pPr>
            <w:r w:rsidRPr="00D60FFD">
              <w:t>HW32</w:t>
            </w:r>
          </w:p>
        </w:tc>
        <w:tc>
          <w:tcPr>
            <w:tcW w:w="943" w:type="pct"/>
            <w:vAlign w:val="center"/>
          </w:tcPr>
          <w:p w14:paraId="34E08635" w14:textId="77777777" w:rsidR="00B20299" w:rsidRPr="00D60FFD" w:rsidRDefault="00B20299" w:rsidP="00B20299">
            <w:pPr>
              <w:pStyle w:val="afffffb"/>
            </w:pPr>
            <w:r w:rsidRPr="00D60FFD">
              <w:rPr>
                <w:rFonts w:hint="eastAsia"/>
              </w:rPr>
              <w:t>无机氟化物废物</w:t>
            </w:r>
          </w:p>
        </w:tc>
        <w:tc>
          <w:tcPr>
            <w:tcW w:w="917" w:type="pct"/>
            <w:vAlign w:val="center"/>
          </w:tcPr>
          <w:p w14:paraId="24897400" w14:textId="77777777" w:rsidR="00B20299" w:rsidRPr="00D60FFD" w:rsidRDefault="00B20299" w:rsidP="00B20299">
            <w:pPr>
              <w:pStyle w:val="afffffb"/>
            </w:pPr>
            <w:r w:rsidRPr="00D60FFD">
              <w:rPr>
                <w:rFonts w:hint="eastAsia"/>
              </w:rPr>
              <w:t>/</w:t>
            </w:r>
          </w:p>
        </w:tc>
      </w:tr>
      <w:tr w:rsidR="00ED3505" w:rsidRPr="00D60FFD" w14:paraId="749AE384" w14:textId="77777777" w:rsidTr="00B20299">
        <w:tc>
          <w:tcPr>
            <w:tcW w:w="321" w:type="pct"/>
            <w:vAlign w:val="center"/>
          </w:tcPr>
          <w:p w14:paraId="0A5F3828" w14:textId="77777777" w:rsidR="00B20299" w:rsidRPr="00D60FFD" w:rsidRDefault="00B20299" w:rsidP="00B20299">
            <w:pPr>
              <w:pStyle w:val="afffffb"/>
            </w:pPr>
            <w:r w:rsidRPr="00D60FFD">
              <w:rPr>
                <w:rFonts w:hint="eastAsia"/>
              </w:rPr>
              <w:t>13</w:t>
            </w:r>
          </w:p>
        </w:tc>
        <w:tc>
          <w:tcPr>
            <w:tcW w:w="580" w:type="pct"/>
            <w:vAlign w:val="center"/>
          </w:tcPr>
          <w:p w14:paraId="01FA0B49" w14:textId="77777777" w:rsidR="00B20299" w:rsidRPr="00D60FFD" w:rsidRDefault="00B20299" w:rsidP="00B20299">
            <w:pPr>
              <w:pStyle w:val="afffffb"/>
            </w:pPr>
            <w:r w:rsidRPr="00D60FFD">
              <w:t>HW37</w:t>
            </w:r>
          </w:p>
        </w:tc>
        <w:tc>
          <w:tcPr>
            <w:tcW w:w="860" w:type="pct"/>
            <w:vAlign w:val="center"/>
          </w:tcPr>
          <w:p w14:paraId="708F9E32" w14:textId="77777777" w:rsidR="00B20299" w:rsidRPr="00D60FFD" w:rsidRDefault="00B20299" w:rsidP="00B20299">
            <w:pPr>
              <w:pStyle w:val="afffffb"/>
            </w:pPr>
            <w:r w:rsidRPr="00D60FFD">
              <w:rPr>
                <w:rFonts w:hint="eastAsia"/>
              </w:rPr>
              <w:t>有机磷化合物废物</w:t>
            </w:r>
          </w:p>
        </w:tc>
        <w:tc>
          <w:tcPr>
            <w:tcW w:w="830" w:type="pct"/>
            <w:vAlign w:val="center"/>
          </w:tcPr>
          <w:p w14:paraId="50B4EA96" w14:textId="77777777" w:rsidR="00B20299" w:rsidRPr="00D60FFD" w:rsidRDefault="00B20299" w:rsidP="00B20299">
            <w:pPr>
              <w:pStyle w:val="afffffb"/>
            </w:pPr>
            <w:r w:rsidRPr="00D60FFD">
              <w:rPr>
                <w:rFonts w:hint="eastAsia"/>
              </w:rPr>
              <w:t>/</w:t>
            </w:r>
          </w:p>
        </w:tc>
        <w:tc>
          <w:tcPr>
            <w:tcW w:w="549" w:type="pct"/>
            <w:vAlign w:val="center"/>
          </w:tcPr>
          <w:p w14:paraId="4798682A" w14:textId="77777777" w:rsidR="00B20299" w:rsidRPr="00D60FFD" w:rsidRDefault="00B20299" w:rsidP="00B20299">
            <w:pPr>
              <w:pStyle w:val="afffffb"/>
            </w:pPr>
            <w:r w:rsidRPr="00D60FFD">
              <w:t>HW33</w:t>
            </w:r>
          </w:p>
        </w:tc>
        <w:tc>
          <w:tcPr>
            <w:tcW w:w="943" w:type="pct"/>
            <w:vAlign w:val="center"/>
          </w:tcPr>
          <w:p w14:paraId="3CE0EDC6" w14:textId="77777777" w:rsidR="00B20299" w:rsidRPr="00D60FFD" w:rsidRDefault="00B20299" w:rsidP="00B20299">
            <w:pPr>
              <w:pStyle w:val="afffffb"/>
            </w:pPr>
            <w:r w:rsidRPr="00D60FFD">
              <w:rPr>
                <w:rFonts w:hint="eastAsia"/>
              </w:rPr>
              <w:t>无机氰化物废物</w:t>
            </w:r>
          </w:p>
        </w:tc>
        <w:tc>
          <w:tcPr>
            <w:tcW w:w="917" w:type="pct"/>
            <w:vAlign w:val="center"/>
          </w:tcPr>
          <w:p w14:paraId="1C0E8898" w14:textId="77777777" w:rsidR="00B20299" w:rsidRPr="00D60FFD" w:rsidRDefault="00B20299" w:rsidP="00B20299">
            <w:pPr>
              <w:pStyle w:val="afffffb"/>
            </w:pPr>
            <w:r w:rsidRPr="00D60FFD">
              <w:rPr>
                <w:rFonts w:hint="eastAsia"/>
              </w:rPr>
              <w:t>/</w:t>
            </w:r>
          </w:p>
        </w:tc>
      </w:tr>
      <w:tr w:rsidR="00ED3505" w:rsidRPr="00D60FFD" w14:paraId="20146935" w14:textId="77777777" w:rsidTr="00B20299">
        <w:tc>
          <w:tcPr>
            <w:tcW w:w="321" w:type="pct"/>
            <w:vAlign w:val="center"/>
          </w:tcPr>
          <w:p w14:paraId="751736E9" w14:textId="77777777" w:rsidR="00B20299" w:rsidRPr="00D60FFD" w:rsidRDefault="00B20299" w:rsidP="00B20299">
            <w:pPr>
              <w:pStyle w:val="afffffb"/>
            </w:pPr>
            <w:r w:rsidRPr="00D60FFD">
              <w:rPr>
                <w:rFonts w:hint="eastAsia"/>
              </w:rPr>
              <w:t>14</w:t>
            </w:r>
          </w:p>
        </w:tc>
        <w:tc>
          <w:tcPr>
            <w:tcW w:w="580" w:type="pct"/>
            <w:vAlign w:val="center"/>
          </w:tcPr>
          <w:p w14:paraId="16A28182" w14:textId="77777777" w:rsidR="00B20299" w:rsidRPr="00D60FFD" w:rsidRDefault="00B20299" w:rsidP="00B20299">
            <w:pPr>
              <w:pStyle w:val="afffffb"/>
            </w:pPr>
            <w:r w:rsidRPr="00D60FFD">
              <w:t>HW38</w:t>
            </w:r>
          </w:p>
        </w:tc>
        <w:tc>
          <w:tcPr>
            <w:tcW w:w="860" w:type="pct"/>
            <w:vAlign w:val="center"/>
          </w:tcPr>
          <w:p w14:paraId="734F0B40" w14:textId="77777777" w:rsidR="00B20299" w:rsidRPr="00D60FFD" w:rsidRDefault="00B20299" w:rsidP="00B20299">
            <w:pPr>
              <w:pStyle w:val="afffffb"/>
            </w:pPr>
            <w:r w:rsidRPr="00D60FFD">
              <w:rPr>
                <w:rFonts w:hint="eastAsia"/>
              </w:rPr>
              <w:t>有机氰化物废物</w:t>
            </w:r>
          </w:p>
        </w:tc>
        <w:tc>
          <w:tcPr>
            <w:tcW w:w="830" w:type="pct"/>
            <w:vAlign w:val="center"/>
          </w:tcPr>
          <w:p w14:paraId="3A6F8AD7" w14:textId="77777777" w:rsidR="00B20299" w:rsidRPr="00D60FFD" w:rsidRDefault="00B20299" w:rsidP="00B20299">
            <w:pPr>
              <w:pStyle w:val="afffffb"/>
            </w:pPr>
            <w:r w:rsidRPr="00D60FFD">
              <w:rPr>
                <w:rFonts w:hint="eastAsia"/>
              </w:rPr>
              <w:t>/</w:t>
            </w:r>
          </w:p>
        </w:tc>
        <w:tc>
          <w:tcPr>
            <w:tcW w:w="549" w:type="pct"/>
            <w:vAlign w:val="center"/>
          </w:tcPr>
          <w:p w14:paraId="642E25DB" w14:textId="77777777" w:rsidR="00B20299" w:rsidRPr="00D60FFD" w:rsidRDefault="00B20299" w:rsidP="00B20299">
            <w:pPr>
              <w:pStyle w:val="afffffb"/>
            </w:pPr>
            <w:r w:rsidRPr="00D60FFD">
              <w:t>HW34</w:t>
            </w:r>
          </w:p>
        </w:tc>
        <w:tc>
          <w:tcPr>
            <w:tcW w:w="943" w:type="pct"/>
            <w:vAlign w:val="center"/>
          </w:tcPr>
          <w:p w14:paraId="596F34E6" w14:textId="77777777" w:rsidR="00B20299" w:rsidRPr="00D60FFD" w:rsidRDefault="00B20299" w:rsidP="00B20299">
            <w:pPr>
              <w:pStyle w:val="afffffb"/>
            </w:pPr>
            <w:r w:rsidRPr="00D60FFD">
              <w:rPr>
                <w:rFonts w:hint="eastAsia"/>
              </w:rPr>
              <w:t>废酸</w:t>
            </w:r>
          </w:p>
        </w:tc>
        <w:tc>
          <w:tcPr>
            <w:tcW w:w="917" w:type="pct"/>
            <w:vAlign w:val="center"/>
          </w:tcPr>
          <w:p w14:paraId="1A4D3C71" w14:textId="77777777" w:rsidR="00B20299" w:rsidRPr="00D60FFD" w:rsidRDefault="00B20299" w:rsidP="00B20299">
            <w:pPr>
              <w:pStyle w:val="afffffb"/>
            </w:pPr>
            <w:r w:rsidRPr="00D60FFD">
              <w:rPr>
                <w:rFonts w:hint="eastAsia"/>
              </w:rPr>
              <w:t>经</w:t>
            </w:r>
            <w:r w:rsidRPr="00D60FFD">
              <w:t>物化后进填埋</w:t>
            </w:r>
            <w:r w:rsidRPr="00D60FFD">
              <w:rPr>
                <w:rFonts w:hint="eastAsia"/>
              </w:rPr>
              <w:t>场</w:t>
            </w:r>
          </w:p>
        </w:tc>
      </w:tr>
      <w:tr w:rsidR="00ED3505" w:rsidRPr="00D60FFD" w14:paraId="4A97DD92" w14:textId="77777777" w:rsidTr="00B20299">
        <w:tc>
          <w:tcPr>
            <w:tcW w:w="321" w:type="pct"/>
            <w:vAlign w:val="center"/>
          </w:tcPr>
          <w:p w14:paraId="4A14EBE6" w14:textId="77777777" w:rsidR="00B20299" w:rsidRPr="00D60FFD" w:rsidRDefault="00B20299" w:rsidP="00B20299">
            <w:pPr>
              <w:pStyle w:val="afffffb"/>
            </w:pPr>
            <w:r w:rsidRPr="00D60FFD">
              <w:rPr>
                <w:rFonts w:hint="eastAsia"/>
              </w:rPr>
              <w:t>15</w:t>
            </w:r>
          </w:p>
        </w:tc>
        <w:tc>
          <w:tcPr>
            <w:tcW w:w="580" w:type="pct"/>
            <w:vAlign w:val="center"/>
          </w:tcPr>
          <w:p w14:paraId="1FAAA1A3" w14:textId="77777777" w:rsidR="00B20299" w:rsidRPr="00D60FFD" w:rsidRDefault="00B20299" w:rsidP="00B20299">
            <w:pPr>
              <w:pStyle w:val="afffffb"/>
            </w:pPr>
            <w:r w:rsidRPr="00D60FFD">
              <w:t>HW39</w:t>
            </w:r>
          </w:p>
        </w:tc>
        <w:tc>
          <w:tcPr>
            <w:tcW w:w="860" w:type="pct"/>
            <w:vAlign w:val="center"/>
          </w:tcPr>
          <w:p w14:paraId="70079DD6" w14:textId="77777777" w:rsidR="00B20299" w:rsidRPr="00D60FFD" w:rsidRDefault="00B20299" w:rsidP="00B20299">
            <w:pPr>
              <w:pStyle w:val="afffffb"/>
            </w:pPr>
            <w:r w:rsidRPr="00D60FFD">
              <w:rPr>
                <w:rFonts w:hint="eastAsia"/>
              </w:rPr>
              <w:t>含酚废物</w:t>
            </w:r>
          </w:p>
        </w:tc>
        <w:tc>
          <w:tcPr>
            <w:tcW w:w="830" w:type="pct"/>
            <w:vAlign w:val="center"/>
          </w:tcPr>
          <w:p w14:paraId="6F3F20B6" w14:textId="77777777" w:rsidR="00B20299" w:rsidRPr="00D60FFD" w:rsidRDefault="00B20299" w:rsidP="00B20299">
            <w:pPr>
              <w:pStyle w:val="afffffb"/>
            </w:pPr>
            <w:r w:rsidRPr="00D60FFD">
              <w:rPr>
                <w:rFonts w:hint="eastAsia"/>
              </w:rPr>
              <w:t>/</w:t>
            </w:r>
          </w:p>
        </w:tc>
        <w:tc>
          <w:tcPr>
            <w:tcW w:w="549" w:type="pct"/>
            <w:vAlign w:val="center"/>
          </w:tcPr>
          <w:p w14:paraId="63D6DDA0" w14:textId="77777777" w:rsidR="00B20299" w:rsidRPr="00D60FFD" w:rsidRDefault="00B20299" w:rsidP="00B20299">
            <w:pPr>
              <w:pStyle w:val="afffffb"/>
            </w:pPr>
            <w:r w:rsidRPr="00D60FFD">
              <w:t>HW35</w:t>
            </w:r>
          </w:p>
        </w:tc>
        <w:tc>
          <w:tcPr>
            <w:tcW w:w="943" w:type="pct"/>
            <w:vAlign w:val="center"/>
          </w:tcPr>
          <w:p w14:paraId="4501388A" w14:textId="77777777" w:rsidR="00B20299" w:rsidRPr="00D60FFD" w:rsidRDefault="00B20299" w:rsidP="00B20299">
            <w:pPr>
              <w:pStyle w:val="afffffb"/>
            </w:pPr>
            <w:r w:rsidRPr="00D60FFD">
              <w:rPr>
                <w:rFonts w:hint="eastAsia"/>
              </w:rPr>
              <w:t>废碱</w:t>
            </w:r>
          </w:p>
        </w:tc>
        <w:tc>
          <w:tcPr>
            <w:tcW w:w="917" w:type="pct"/>
            <w:vAlign w:val="center"/>
          </w:tcPr>
          <w:p w14:paraId="5AE2D1CF" w14:textId="77777777" w:rsidR="00B20299" w:rsidRPr="00D60FFD" w:rsidRDefault="00B20299" w:rsidP="00B20299">
            <w:pPr>
              <w:pStyle w:val="afffffb"/>
            </w:pPr>
            <w:r w:rsidRPr="00D60FFD">
              <w:rPr>
                <w:rFonts w:hint="eastAsia"/>
              </w:rPr>
              <w:t>经</w:t>
            </w:r>
            <w:r w:rsidRPr="00D60FFD">
              <w:t>物化后进填埋</w:t>
            </w:r>
            <w:r w:rsidRPr="00D60FFD">
              <w:rPr>
                <w:rFonts w:hint="eastAsia"/>
              </w:rPr>
              <w:t>场</w:t>
            </w:r>
          </w:p>
        </w:tc>
      </w:tr>
      <w:tr w:rsidR="00ED3505" w:rsidRPr="00D60FFD" w14:paraId="560E9367" w14:textId="77777777" w:rsidTr="00B20299">
        <w:tc>
          <w:tcPr>
            <w:tcW w:w="321" w:type="pct"/>
            <w:vAlign w:val="center"/>
          </w:tcPr>
          <w:p w14:paraId="3F1C0F0B" w14:textId="77777777" w:rsidR="00B20299" w:rsidRPr="00D60FFD" w:rsidRDefault="00B20299" w:rsidP="00B20299">
            <w:pPr>
              <w:pStyle w:val="afffffb"/>
            </w:pPr>
            <w:r w:rsidRPr="00D60FFD">
              <w:rPr>
                <w:rFonts w:hint="eastAsia"/>
              </w:rPr>
              <w:t>16</w:t>
            </w:r>
          </w:p>
        </w:tc>
        <w:tc>
          <w:tcPr>
            <w:tcW w:w="580" w:type="pct"/>
            <w:vAlign w:val="center"/>
          </w:tcPr>
          <w:p w14:paraId="3279ED24" w14:textId="77777777" w:rsidR="00B20299" w:rsidRPr="00D60FFD" w:rsidRDefault="00B20299" w:rsidP="00B20299">
            <w:pPr>
              <w:pStyle w:val="afffffb"/>
            </w:pPr>
            <w:r w:rsidRPr="00D60FFD">
              <w:t>HW40</w:t>
            </w:r>
          </w:p>
        </w:tc>
        <w:tc>
          <w:tcPr>
            <w:tcW w:w="860" w:type="pct"/>
            <w:vAlign w:val="center"/>
          </w:tcPr>
          <w:p w14:paraId="0A8B573F" w14:textId="77777777" w:rsidR="00B20299" w:rsidRPr="00D60FFD" w:rsidRDefault="00B20299" w:rsidP="00B20299">
            <w:pPr>
              <w:pStyle w:val="afffffb"/>
            </w:pPr>
            <w:r w:rsidRPr="00D60FFD">
              <w:t>含醚废物</w:t>
            </w:r>
          </w:p>
        </w:tc>
        <w:tc>
          <w:tcPr>
            <w:tcW w:w="830" w:type="pct"/>
            <w:vAlign w:val="center"/>
          </w:tcPr>
          <w:p w14:paraId="1E9EC536" w14:textId="77777777" w:rsidR="00B20299" w:rsidRPr="00D60FFD" w:rsidRDefault="00B20299" w:rsidP="00B20299">
            <w:pPr>
              <w:pStyle w:val="afffffb"/>
            </w:pPr>
            <w:r w:rsidRPr="00D60FFD">
              <w:rPr>
                <w:rFonts w:hint="eastAsia"/>
              </w:rPr>
              <w:t>/</w:t>
            </w:r>
          </w:p>
        </w:tc>
        <w:tc>
          <w:tcPr>
            <w:tcW w:w="549" w:type="pct"/>
            <w:vAlign w:val="center"/>
          </w:tcPr>
          <w:p w14:paraId="4C005A5F" w14:textId="77777777" w:rsidR="00B20299" w:rsidRPr="00D60FFD" w:rsidRDefault="00B20299" w:rsidP="00B20299">
            <w:pPr>
              <w:pStyle w:val="afffffb"/>
            </w:pPr>
            <w:r w:rsidRPr="00D60FFD">
              <w:t>HW36</w:t>
            </w:r>
          </w:p>
        </w:tc>
        <w:tc>
          <w:tcPr>
            <w:tcW w:w="943" w:type="pct"/>
            <w:vAlign w:val="center"/>
          </w:tcPr>
          <w:p w14:paraId="4497B95D" w14:textId="77777777" w:rsidR="00B20299" w:rsidRPr="00D60FFD" w:rsidRDefault="00B20299" w:rsidP="00B20299">
            <w:pPr>
              <w:pStyle w:val="afffffb"/>
            </w:pPr>
            <w:r w:rsidRPr="00D60FFD">
              <w:rPr>
                <w:rFonts w:hint="eastAsia"/>
              </w:rPr>
              <w:t>石棉废物</w:t>
            </w:r>
          </w:p>
        </w:tc>
        <w:tc>
          <w:tcPr>
            <w:tcW w:w="917" w:type="pct"/>
            <w:vAlign w:val="center"/>
          </w:tcPr>
          <w:p w14:paraId="0BAF103C" w14:textId="77777777" w:rsidR="00B20299" w:rsidRPr="00D60FFD" w:rsidRDefault="00B20299" w:rsidP="00B20299">
            <w:pPr>
              <w:pStyle w:val="afffffb"/>
            </w:pPr>
            <w:r w:rsidRPr="00D60FFD">
              <w:rPr>
                <w:rFonts w:hint="eastAsia"/>
              </w:rPr>
              <w:t>/</w:t>
            </w:r>
          </w:p>
        </w:tc>
      </w:tr>
      <w:tr w:rsidR="00ED3505" w:rsidRPr="00D60FFD" w14:paraId="3D645C86" w14:textId="77777777" w:rsidTr="00B20299">
        <w:tc>
          <w:tcPr>
            <w:tcW w:w="321" w:type="pct"/>
            <w:vAlign w:val="center"/>
          </w:tcPr>
          <w:p w14:paraId="0839CCCF" w14:textId="77777777" w:rsidR="00B20299" w:rsidRPr="00D60FFD" w:rsidRDefault="00B20299" w:rsidP="00B20299">
            <w:pPr>
              <w:pStyle w:val="afffffb"/>
            </w:pPr>
            <w:r w:rsidRPr="00D60FFD">
              <w:rPr>
                <w:rFonts w:hint="eastAsia"/>
              </w:rPr>
              <w:t>17</w:t>
            </w:r>
          </w:p>
        </w:tc>
        <w:tc>
          <w:tcPr>
            <w:tcW w:w="580" w:type="pct"/>
            <w:vAlign w:val="center"/>
          </w:tcPr>
          <w:p w14:paraId="2C72D460" w14:textId="77777777" w:rsidR="00B20299" w:rsidRPr="00D60FFD" w:rsidRDefault="00B20299" w:rsidP="00B20299">
            <w:pPr>
              <w:pStyle w:val="afffffb"/>
            </w:pPr>
            <w:r w:rsidRPr="00D60FFD">
              <w:t>HW45</w:t>
            </w:r>
          </w:p>
        </w:tc>
        <w:tc>
          <w:tcPr>
            <w:tcW w:w="860" w:type="pct"/>
            <w:vAlign w:val="center"/>
          </w:tcPr>
          <w:p w14:paraId="4C4A4309" w14:textId="77777777" w:rsidR="00B20299" w:rsidRPr="00D60FFD" w:rsidRDefault="00B20299" w:rsidP="00B20299">
            <w:pPr>
              <w:pStyle w:val="afffffb"/>
            </w:pPr>
            <w:r w:rsidRPr="00D60FFD">
              <w:rPr>
                <w:rFonts w:hint="eastAsia"/>
              </w:rPr>
              <w:t>含有机卤化物废物</w:t>
            </w:r>
          </w:p>
        </w:tc>
        <w:tc>
          <w:tcPr>
            <w:tcW w:w="830" w:type="pct"/>
            <w:vAlign w:val="center"/>
          </w:tcPr>
          <w:p w14:paraId="57FA9A24" w14:textId="77777777" w:rsidR="00B20299" w:rsidRPr="00D60FFD" w:rsidRDefault="00B20299" w:rsidP="00B20299">
            <w:pPr>
              <w:pStyle w:val="afffffb"/>
            </w:pPr>
            <w:r w:rsidRPr="00D60FFD">
              <w:rPr>
                <w:rFonts w:hint="eastAsia"/>
              </w:rPr>
              <w:t>/</w:t>
            </w:r>
          </w:p>
        </w:tc>
        <w:tc>
          <w:tcPr>
            <w:tcW w:w="549" w:type="pct"/>
            <w:vAlign w:val="center"/>
          </w:tcPr>
          <w:p w14:paraId="43F84A2B" w14:textId="77777777" w:rsidR="00B20299" w:rsidRPr="00D60FFD" w:rsidRDefault="00B20299" w:rsidP="00B20299">
            <w:pPr>
              <w:pStyle w:val="afffffb"/>
            </w:pPr>
            <w:r w:rsidRPr="00D60FFD">
              <w:t>HW46</w:t>
            </w:r>
          </w:p>
        </w:tc>
        <w:tc>
          <w:tcPr>
            <w:tcW w:w="943" w:type="pct"/>
            <w:vAlign w:val="center"/>
          </w:tcPr>
          <w:p w14:paraId="27422D76" w14:textId="77777777" w:rsidR="00B20299" w:rsidRPr="00D60FFD" w:rsidRDefault="00B20299" w:rsidP="00B20299">
            <w:pPr>
              <w:pStyle w:val="afffffb"/>
            </w:pPr>
            <w:r w:rsidRPr="00D60FFD">
              <w:rPr>
                <w:rFonts w:hint="eastAsia"/>
              </w:rPr>
              <w:t>含镍废物</w:t>
            </w:r>
          </w:p>
        </w:tc>
        <w:tc>
          <w:tcPr>
            <w:tcW w:w="917" w:type="pct"/>
            <w:vAlign w:val="center"/>
          </w:tcPr>
          <w:p w14:paraId="30D6D98A" w14:textId="77777777" w:rsidR="00B20299" w:rsidRPr="00D60FFD" w:rsidRDefault="00B20299" w:rsidP="00B20299">
            <w:pPr>
              <w:pStyle w:val="afffffb"/>
            </w:pPr>
            <w:r w:rsidRPr="00D60FFD">
              <w:rPr>
                <w:rFonts w:hint="eastAsia"/>
              </w:rPr>
              <w:t>/</w:t>
            </w:r>
          </w:p>
        </w:tc>
      </w:tr>
      <w:tr w:rsidR="00ED3505" w:rsidRPr="00D60FFD" w14:paraId="1FFEF23D" w14:textId="77777777" w:rsidTr="00B20299">
        <w:tc>
          <w:tcPr>
            <w:tcW w:w="321" w:type="pct"/>
            <w:vAlign w:val="center"/>
          </w:tcPr>
          <w:p w14:paraId="4E3E4EE7" w14:textId="77777777" w:rsidR="00B20299" w:rsidRPr="00D60FFD" w:rsidRDefault="00B20299" w:rsidP="00B20299">
            <w:pPr>
              <w:pStyle w:val="afffffb"/>
            </w:pPr>
            <w:r w:rsidRPr="00D60FFD">
              <w:rPr>
                <w:rFonts w:hint="eastAsia"/>
              </w:rPr>
              <w:t>1</w:t>
            </w:r>
            <w:r w:rsidRPr="00D60FFD">
              <w:t>8</w:t>
            </w:r>
          </w:p>
        </w:tc>
        <w:tc>
          <w:tcPr>
            <w:tcW w:w="580" w:type="pct"/>
            <w:vAlign w:val="center"/>
          </w:tcPr>
          <w:p w14:paraId="4765E609" w14:textId="77777777" w:rsidR="00B20299" w:rsidRPr="00D60FFD" w:rsidRDefault="00B20299" w:rsidP="00B20299">
            <w:pPr>
              <w:pStyle w:val="afffffb"/>
            </w:pPr>
            <w:r w:rsidRPr="00D60FFD">
              <w:t>HW49</w:t>
            </w:r>
          </w:p>
        </w:tc>
        <w:tc>
          <w:tcPr>
            <w:tcW w:w="860" w:type="pct"/>
            <w:vAlign w:val="center"/>
          </w:tcPr>
          <w:p w14:paraId="2B36B340" w14:textId="77777777" w:rsidR="00B20299" w:rsidRPr="00D60FFD" w:rsidRDefault="00B20299" w:rsidP="00B20299">
            <w:pPr>
              <w:pStyle w:val="afffffb"/>
            </w:pPr>
            <w:r w:rsidRPr="00D60FFD">
              <w:t>其他废物</w:t>
            </w:r>
          </w:p>
        </w:tc>
        <w:tc>
          <w:tcPr>
            <w:tcW w:w="830" w:type="pct"/>
            <w:vAlign w:val="center"/>
          </w:tcPr>
          <w:p w14:paraId="6C8758C4" w14:textId="77777777" w:rsidR="00B20299" w:rsidRPr="00D60FFD" w:rsidRDefault="00B20299" w:rsidP="00B20299">
            <w:pPr>
              <w:pStyle w:val="afffffb"/>
            </w:pPr>
            <w:r w:rsidRPr="00D60FFD">
              <w:rPr>
                <w:rFonts w:hint="eastAsia"/>
              </w:rPr>
              <w:t>/</w:t>
            </w:r>
          </w:p>
        </w:tc>
        <w:tc>
          <w:tcPr>
            <w:tcW w:w="549" w:type="pct"/>
            <w:vAlign w:val="center"/>
          </w:tcPr>
          <w:p w14:paraId="1F655216" w14:textId="77777777" w:rsidR="00B20299" w:rsidRPr="00D60FFD" w:rsidRDefault="00B20299" w:rsidP="00B20299">
            <w:pPr>
              <w:pStyle w:val="afffffb"/>
            </w:pPr>
            <w:r w:rsidRPr="00D60FFD">
              <w:t>HW47</w:t>
            </w:r>
          </w:p>
        </w:tc>
        <w:tc>
          <w:tcPr>
            <w:tcW w:w="943" w:type="pct"/>
            <w:vAlign w:val="center"/>
          </w:tcPr>
          <w:p w14:paraId="0D0AEBA3" w14:textId="77777777" w:rsidR="00B20299" w:rsidRPr="00D60FFD" w:rsidRDefault="00B20299" w:rsidP="00B20299">
            <w:pPr>
              <w:pStyle w:val="afffffb"/>
            </w:pPr>
            <w:r w:rsidRPr="00D60FFD">
              <w:rPr>
                <w:rFonts w:hint="eastAsia"/>
              </w:rPr>
              <w:t>含钡废物</w:t>
            </w:r>
          </w:p>
        </w:tc>
        <w:tc>
          <w:tcPr>
            <w:tcW w:w="917" w:type="pct"/>
            <w:vAlign w:val="center"/>
          </w:tcPr>
          <w:p w14:paraId="76FE974A" w14:textId="77777777" w:rsidR="00B20299" w:rsidRPr="00D60FFD" w:rsidRDefault="00B20299" w:rsidP="00B20299">
            <w:pPr>
              <w:pStyle w:val="afffffb"/>
            </w:pPr>
            <w:r w:rsidRPr="00D60FFD">
              <w:rPr>
                <w:rFonts w:hint="eastAsia"/>
              </w:rPr>
              <w:t>/</w:t>
            </w:r>
          </w:p>
        </w:tc>
      </w:tr>
      <w:tr w:rsidR="00ED3505" w:rsidRPr="00D60FFD" w14:paraId="79130CDA" w14:textId="77777777" w:rsidTr="00B20299">
        <w:tc>
          <w:tcPr>
            <w:tcW w:w="321" w:type="pct"/>
            <w:vAlign w:val="center"/>
          </w:tcPr>
          <w:p w14:paraId="129FC77C" w14:textId="77777777" w:rsidR="00B20299" w:rsidRPr="00D60FFD" w:rsidRDefault="00B20299" w:rsidP="00B20299">
            <w:pPr>
              <w:pStyle w:val="afffffb"/>
            </w:pPr>
            <w:r w:rsidRPr="00D60FFD">
              <w:rPr>
                <w:rFonts w:hint="eastAsia"/>
              </w:rPr>
              <w:t>1</w:t>
            </w:r>
            <w:r w:rsidRPr="00D60FFD">
              <w:t>9</w:t>
            </w:r>
          </w:p>
        </w:tc>
        <w:tc>
          <w:tcPr>
            <w:tcW w:w="580" w:type="pct"/>
            <w:vAlign w:val="center"/>
          </w:tcPr>
          <w:p w14:paraId="16B491CD" w14:textId="77777777" w:rsidR="00B20299" w:rsidRPr="00D60FFD" w:rsidRDefault="00B20299" w:rsidP="00B20299">
            <w:pPr>
              <w:pStyle w:val="afffffb"/>
            </w:pPr>
          </w:p>
        </w:tc>
        <w:tc>
          <w:tcPr>
            <w:tcW w:w="860" w:type="pct"/>
            <w:vAlign w:val="center"/>
          </w:tcPr>
          <w:p w14:paraId="284A3054" w14:textId="77777777" w:rsidR="00B20299" w:rsidRPr="00D60FFD" w:rsidRDefault="00B20299" w:rsidP="00B20299">
            <w:pPr>
              <w:pStyle w:val="afffffb"/>
            </w:pPr>
          </w:p>
        </w:tc>
        <w:tc>
          <w:tcPr>
            <w:tcW w:w="830" w:type="pct"/>
            <w:vAlign w:val="center"/>
          </w:tcPr>
          <w:p w14:paraId="412CCB9A" w14:textId="77777777" w:rsidR="00B20299" w:rsidRPr="00D60FFD" w:rsidRDefault="00B20299" w:rsidP="00B20299">
            <w:pPr>
              <w:pStyle w:val="afffffb"/>
            </w:pPr>
          </w:p>
        </w:tc>
        <w:tc>
          <w:tcPr>
            <w:tcW w:w="549" w:type="pct"/>
            <w:vAlign w:val="center"/>
          </w:tcPr>
          <w:p w14:paraId="6E8B988D" w14:textId="77777777" w:rsidR="00B20299" w:rsidRPr="00D60FFD" w:rsidRDefault="00B20299" w:rsidP="00B20299">
            <w:pPr>
              <w:pStyle w:val="afffffb"/>
            </w:pPr>
            <w:r w:rsidRPr="00D60FFD">
              <w:t>HW48</w:t>
            </w:r>
          </w:p>
        </w:tc>
        <w:tc>
          <w:tcPr>
            <w:tcW w:w="943" w:type="pct"/>
            <w:vAlign w:val="center"/>
          </w:tcPr>
          <w:p w14:paraId="7C684F9B" w14:textId="77777777" w:rsidR="00B20299" w:rsidRPr="00D60FFD" w:rsidRDefault="00B20299" w:rsidP="00B20299">
            <w:pPr>
              <w:pStyle w:val="afffffb"/>
            </w:pPr>
            <w:r w:rsidRPr="00D60FFD">
              <w:rPr>
                <w:rFonts w:hint="eastAsia"/>
              </w:rPr>
              <w:t>有色金属采选和冶炼废物</w:t>
            </w:r>
          </w:p>
        </w:tc>
        <w:tc>
          <w:tcPr>
            <w:tcW w:w="917" w:type="pct"/>
            <w:vAlign w:val="center"/>
          </w:tcPr>
          <w:p w14:paraId="48C2ED36" w14:textId="77777777" w:rsidR="00B20299" w:rsidRPr="00D60FFD" w:rsidRDefault="00B20299" w:rsidP="00B20299">
            <w:pPr>
              <w:pStyle w:val="afffffb"/>
            </w:pPr>
            <w:r w:rsidRPr="00D60FFD">
              <w:rPr>
                <w:rFonts w:hint="eastAsia"/>
              </w:rPr>
              <w:t>/</w:t>
            </w:r>
          </w:p>
        </w:tc>
      </w:tr>
      <w:tr w:rsidR="00ED3505" w:rsidRPr="00D60FFD" w14:paraId="3BB08CC1" w14:textId="77777777" w:rsidTr="00B20299">
        <w:tc>
          <w:tcPr>
            <w:tcW w:w="321" w:type="pct"/>
            <w:vAlign w:val="center"/>
          </w:tcPr>
          <w:p w14:paraId="6AE0F809" w14:textId="77777777" w:rsidR="00B20299" w:rsidRPr="00D60FFD" w:rsidRDefault="00B20299" w:rsidP="00B20299">
            <w:pPr>
              <w:pStyle w:val="afffffb"/>
            </w:pPr>
            <w:r w:rsidRPr="00D60FFD">
              <w:rPr>
                <w:rFonts w:hint="eastAsia"/>
              </w:rPr>
              <w:t>2</w:t>
            </w:r>
            <w:r w:rsidRPr="00D60FFD">
              <w:t>0</w:t>
            </w:r>
          </w:p>
        </w:tc>
        <w:tc>
          <w:tcPr>
            <w:tcW w:w="580" w:type="pct"/>
            <w:vAlign w:val="center"/>
          </w:tcPr>
          <w:p w14:paraId="53986063" w14:textId="77777777" w:rsidR="00B20299" w:rsidRPr="00D60FFD" w:rsidRDefault="00B20299" w:rsidP="00B20299">
            <w:pPr>
              <w:pStyle w:val="afffffb"/>
            </w:pPr>
          </w:p>
        </w:tc>
        <w:tc>
          <w:tcPr>
            <w:tcW w:w="860" w:type="pct"/>
            <w:vAlign w:val="center"/>
          </w:tcPr>
          <w:p w14:paraId="17B69E31" w14:textId="77777777" w:rsidR="00B20299" w:rsidRPr="00D60FFD" w:rsidRDefault="00B20299" w:rsidP="00B20299">
            <w:pPr>
              <w:pStyle w:val="afffffb"/>
            </w:pPr>
          </w:p>
        </w:tc>
        <w:tc>
          <w:tcPr>
            <w:tcW w:w="830" w:type="pct"/>
            <w:vAlign w:val="center"/>
          </w:tcPr>
          <w:p w14:paraId="53DF8AAD" w14:textId="77777777" w:rsidR="00B20299" w:rsidRPr="00D60FFD" w:rsidRDefault="00B20299" w:rsidP="00B20299">
            <w:pPr>
              <w:pStyle w:val="afffffb"/>
            </w:pPr>
          </w:p>
        </w:tc>
        <w:tc>
          <w:tcPr>
            <w:tcW w:w="549" w:type="pct"/>
            <w:vAlign w:val="center"/>
          </w:tcPr>
          <w:p w14:paraId="41D7F6A0" w14:textId="77777777" w:rsidR="00B20299" w:rsidRPr="00D60FFD" w:rsidRDefault="00B20299" w:rsidP="00B20299">
            <w:pPr>
              <w:pStyle w:val="afffffb"/>
            </w:pPr>
            <w:r w:rsidRPr="00D60FFD">
              <w:t>HW49</w:t>
            </w:r>
          </w:p>
        </w:tc>
        <w:tc>
          <w:tcPr>
            <w:tcW w:w="943" w:type="pct"/>
            <w:vAlign w:val="center"/>
          </w:tcPr>
          <w:p w14:paraId="151D218F" w14:textId="77777777" w:rsidR="00B20299" w:rsidRPr="00D60FFD" w:rsidRDefault="00B20299" w:rsidP="00B20299">
            <w:pPr>
              <w:pStyle w:val="afffffb"/>
            </w:pPr>
            <w:r w:rsidRPr="00D60FFD">
              <w:rPr>
                <w:rFonts w:hint="eastAsia"/>
              </w:rPr>
              <w:t>其他废物</w:t>
            </w:r>
          </w:p>
        </w:tc>
        <w:tc>
          <w:tcPr>
            <w:tcW w:w="917" w:type="pct"/>
            <w:vAlign w:val="center"/>
          </w:tcPr>
          <w:p w14:paraId="199D1EBA" w14:textId="77777777" w:rsidR="00B20299" w:rsidRPr="00D60FFD" w:rsidRDefault="00B20299" w:rsidP="00B20299">
            <w:pPr>
              <w:pStyle w:val="afffffb"/>
            </w:pPr>
            <w:r w:rsidRPr="00D60FFD">
              <w:rPr>
                <w:rFonts w:hint="eastAsia"/>
              </w:rPr>
              <w:t>/</w:t>
            </w:r>
          </w:p>
        </w:tc>
      </w:tr>
      <w:tr w:rsidR="00ED3505" w:rsidRPr="00D60FFD" w14:paraId="5D0E638F" w14:textId="77777777" w:rsidTr="00B20299">
        <w:tc>
          <w:tcPr>
            <w:tcW w:w="321" w:type="pct"/>
            <w:vAlign w:val="center"/>
          </w:tcPr>
          <w:p w14:paraId="7F149104" w14:textId="77777777" w:rsidR="00B20299" w:rsidRPr="00D60FFD" w:rsidRDefault="00B20299" w:rsidP="00B20299">
            <w:pPr>
              <w:pStyle w:val="afffffb"/>
            </w:pPr>
            <w:r w:rsidRPr="00D60FFD">
              <w:rPr>
                <w:rFonts w:hint="eastAsia"/>
              </w:rPr>
              <w:t>2</w:t>
            </w:r>
            <w:r w:rsidRPr="00D60FFD">
              <w:t>1</w:t>
            </w:r>
          </w:p>
        </w:tc>
        <w:tc>
          <w:tcPr>
            <w:tcW w:w="580" w:type="pct"/>
            <w:vAlign w:val="center"/>
          </w:tcPr>
          <w:p w14:paraId="530C3C8A" w14:textId="77777777" w:rsidR="00B20299" w:rsidRPr="00D60FFD" w:rsidRDefault="00B20299" w:rsidP="00B20299">
            <w:pPr>
              <w:pStyle w:val="afffffb"/>
            </w:pPr>
          </w:p>
        </w:tc>
        <w:tc>
          <w:tcPr>
            <w:tcW w:w="860" w:type="pct"/>
            <w:vAlign w:val="center"/>
          </w:tcPr>
          <w:p w14:paraId="177B5E2A" w14:textId="77777777" w:rsidR="00B20299" w:rsidRPr="00D60FFD" w:rsidRDefault="00B20299" w:rsidP="00B20299">
            <w:pPr>
              <w:pStyle w:val="afffffb"/>
            </w:pPr>
          </w:p>
        </w:tc>
        <w:tc>
          <w:tcPr>
            <w:tcW w:w="830" w:type="pct"/>
            <w:vAlign w:val="center"/>
          </w:tcPr>
          <w:p w14:paraId="72D8378A" w14:textId="77777777" w:rsidR="00B20299" w:rsidRPr="00D60FFD" w:rsidRDefault="00B20299" w:rsidP="00B20299">
            <w:pPr>
              <w:pStyle w:val="afffffb"/>
            </w:pPr>
          </w:p>
        </w:tc>
        <w:tc>
          <w:tcPr>
            <w:tcW w:w="549" w:type="pct"/>
            <w:vAlign w:val="center"/>
          </w:tcPr>
          <w:p w14:paraId="6BD79181" w14:textId="77777777" w:rsidR="00B20299" w:rsidRPr="00D60FFD" w:rsidRDefault="00B20299" w:rsidP="00B20299">
            <w:pPr>
              <w:pStyle w:val="afffffb"/>
            </w:pPr>
            <w:r w:rsidRPr="00D60FFD">
              <w:t>HW50</w:t>
            </w:r>
          </w:p>
        </w:tc>
        <w:tc>
          <w:tcPr>
            <w:tcW w:w="943" w:type="pct"/>
            <w:vAlign w:val="center"/>
          </w:tcPr>
          <w:p w14:paraId="47F6031D" w14:textId="77777777" w:rsidR="00B20299" w:rsidRPr="00D60FFD" w:rsidRDefault="00B20299" w:rsidP="00B20299">
            <w:pPr>
              <w:pStyle w:val="afffffb"/>
            </w:pPr>
            <w:r w:rsidRPr="00D60FFD">
              <w:rPr>
                <w:rFonts w:hint="eastAsia"/>
              </w:rPr>
              <w:t>废催化剂</w:t>
            </w:r>
          </w:p>
        </w:tc>
        <w:tc>
          <w:tcPr>
            <w:tcW w:w="917" w:type="pct"/>
            <w:vAlign w:val="center"/>
          </w:tcPr>
          <w:p w14:paraId="43E2561D" w14:textId="77777777" w:rsidR="00B20299" w:rsidRPr="00D60FFD" w:rsidRDefault="00B20299" w:rsidP="00B20299">
            <w:pPr>
              <w:pStyle w:val="afffffb"/>
            </w:pPr>
            <w:r w:rsidRPr="00D60FFD">
              <w:rPr>
                <w:rFonts w:hint="eastAsia"/>
              </w:rPr>
              <w:t>/</w:t>
            </w:r>
          </w:p>
        </w:tc>
      </w:tr>
    </w:tbl>
    <w:p w14:paraId="0C0E5AAA" w14:textId="77777777" w:rsidR="0040720F" w:rsidRPr="00D60FFD" w:rsidRDefault="00663A93" w:rsidP="006704CC">
      <w:pPr>
        <w:ind w:firstLine="480"/>
      </w:pPr>
      <w:r w:rsidRPr="00D60FFD">
        <w:rPr>
          <w:rFonts w:hint="eastAsia"/>
        </w:rPr>
        <w:t>拟建</w:t>
      </w:r>
      <w:r w:rsidR="00B351B9" w:rsidRPr="00D60FFD">
        <w:rPr>
          <w:rFonts w:hint="eastAsia"/>
        </w:rPr>
        <w:t>项目</w:t>
      </w:r>
      <w:r w:rsidRPr="00D60FFD">
        <w:rPr>
          <w:rFonts w:hint="eastAsia"/>
        </w:rPr>
        <w:t>焚烧线</w:t>
      </w:r>
      <w:r w:rsidR="00B351B9" w:rsidRPr="00D60FFD">
        <w:rPr>
          <w:rFonts w:hint="eastAsia"/>
        </w:rPr>
        <w:t>可</w:t>
      </w:r>
      <w:r w:rsidR="00B351B9" w:rsidRPr="00D60FFD">
        <w:t>处置</w:t>
      </w:r>
      <w:r w:rsidR="00B351B9" w:rsidRPr="00D60FFD">
        <w:rPr>
          <w:rFonts w:hint="eastAsia"/>
        </w:rPr>
        <w:t>危险废物</w:t>
      </w:r>
      <w:r w:rsidRPr="00D60FFD">
        <w:rPr>
          <w:rFonts w:hint="eastAsia"/>
        </w:rPr>
        <w:t>详细</w:t>
      </w:r>
      <w:r w:rsidR="00B351B9" w:rsidRPr="00D60FFD">
        <w:t>类别见</w:t>
      </w:r>
      <w:r w:rsidR="00B351B9" w:rsidRPr="00D60FFD">
        <w:rPr>
          <w:rFonts w:hint="eastAsia"/>
        </w:rPr>
        <w:t>表</w:t>
      </w:r>
      <w:r w:rsidR="00B351B9" w:rsidRPr="00D60FFD">
        <w:rPr>
          <w:rFonts w:hint="eastAsia"/>
        </w:rPr>
        <w:t>3.2.3</w:t>
      </w:r>
      <w:r w:rsidR="00B351B9" w:rsidRPr="00D60FFD">
        <w:t>-</w:t>
      </w:r>
      <w:r w:rsidR="00FF566C" w:rsidRPr="00D60FFD">
        <w:t>5</w:t>
      </w:r>
      <w:r w:rsidR="00B351B9" w:rsidRPr="00D60FFD">
        <w:rPr>
          <w:rFonts w:hint="eastAsia"/>
        </w:rPr>
        <w:t>。</w:t>
      </w:r>
    </w:p>
    <w:p w14:paraId="1DB8ECF3" w14:textId="77777777" w:rsidR="00B351B9" w:rsidRPr="00D60FFD" w:rsidRDefault="00B351B9" w:rsidP="00B351B9">
      <w:pPr>
        <w:pStyle w:val="afff9"/>
      </w:pPr>
      <w:r w:rsidRPr="00D60FFD">
        <w:rPr>
          <w:rFonts w:hint="eastAsia"/>
        </w:rPr>
        <w:t>表</w:t>
      </w:r>
      <w:r w:rsidRPr="00D60FFD">
        <w:rPr>
          <w:rFonts w:hint="eastAsia"/>
        </w:rPr>
        <w:t>3.2.3</w:t>
      </w:r>
      <w:r w:rsidRPr="00D60FFD">
        <w:t>-</w:t>
      </w:r>
      <w:r w:rsidR="00FF566C" w:rsidRPr="00D60FFD">
        <w:t>5</w:t>
      </w:r>
      <w:r w:rsidRPr="00D60FFD">
        <w:t xml:space="preserve">  </w:t>
      </w:r>
      <w:r w:rsidR="00663A93" w:rsidRPr="00D60FFD">
        <w:rPr>
          <w:rFonts w:hint="eastAsia"/>
        </w:rPr>
        <w:t>焚烧线</w:t>
      </w:r>
      <w:r w:rsidRPr="00D60FFD">
        <w:t>可</w:t>
      </w:r>
      <w:r w:rsidRPr="00D60FFD">
        <w:rPr>
          <w:rFonts w:hint="eastAsia"/>
        </w:rPr>
        <w:t>处置</w:t>
      </w:r>
      <w:r w:rsidRPr="00D60FFD">
        <w:t>危险废物类别</w:t>
      </w:r>
    </w:p>
    <w:tbl>
      <w:tblPr>
        <w:tblStyle w:val="ab"/>
        <w:tblW w:w="5000" w:type="pct"/>
        <w:tblLook w:val="04A0" w:firstRow="1" w:lastRow="0" w:firstColumn="1" w:lastColumn="0" w:noHBand="0" w:noVBand="1"/>
      </w:tblPr>
      <w:tblGrid>
        <w:gridCol w:w="568"/>
        <w:gridCol w:w="991"/>
        <w:gridCol w:w="1134"/>
        <w:gridCol w:w="1134"/>
        <w:gridCol w:w="4223"/>
        <w:gridCol w:w="977"/>
      </w:tblGrid>
      <w:tr w:rsidR="00ED3505" w:rsidRPr="00D60FFD" w14:paraId="3CA5168E" w14:textId="77777777" w:rsidTr="00BA69E3">
        <w:trPr>
          <w:trHeight w:val="340"/>
        </w:trPr>
        <w:tc>
          <w:tcPr>
            <w:tcW w:w="315" w:type="pct"/>
            <w:vAlign w:val="center"/>
          </w:tcPr>
          <w:p w14:paraId="5A66DACD" w14:textId="77777777" w:rsidR="00BA69E3" w:rsidRPr="00D60FFD" w:rsidRDefault="00BA69E3" w:rsidP="00BA69E3">
            <w:pPr>
              <w:pStyle w:val="afffffb"/>
            </w:pPr>
            <w:r w:rsidRPr="00D60FFD">
              <w:rPr>
                <w:rFonts w:hint="eastAsia"/>
              </w:rPr>
              <w:t>序号</w:t>
            </w:r>
          </w:p>
        </w:tc>
        <w:tc>
          <w:tcPr>
            <w:tcW w:w="549" w:type="pct"/>
            <w:vAlign w:val="center"/>
          </w:tcPr>
          <w:p w14:paraId="36E4D0FA" w14:textId="77777777" w:rsidR="00BA69E3" w:rsidRPr="00D60FFD" w:rsidRDefault="00BA69E3" w:rsidP="00BA69E3">
            <w:pPr>
              <w:pStyle w:val="afffffb"/>
            </w:pPr>
            <w:r w:rsidRPr="00D60FFD">
              <w:t>废物类别</w:t>
            </w:r>
          </w:p>
        </w:tc>
        <w:tc>
          <w:tcPr>
            <w:tcW w:w="628" w:type="pct"/>
            <w:vAlign w:val="center"/>
          </w:tcPr>
          <w:p w14:paraId="0331CCE2" w14:textId="77777777" w:rsidR="00BA69E3" w:rsidRPr="00D60FFD" w:rsidRDefault="00BA69E3" w:rsidP="00BA69E3">
            <w:pPr>
              <w:pStyle w:val="afffffb"/>
            </w:pPr>
            <w:r w:rsidRPr="00D60FFD">
              <w:t>行业来源</w:t>
            </w:r>
          </w:p>
        </w:tc>
        <w:tc>
          <w:tcPr>
            <w:tcW w:w="628" w:type="pct"/>
            <w:vAlign w:val="center"/>
          </w:tcPr>
          <w:p w14:paraId="288DA736" w14:textId="77777777" w:rsidR="00BA69E3" w:rsidRPr="00D60FFD" w:rsidRDefault="00BA69E3" w:rsidP="00BA69E3">
            <w:pPr>
              <w:pStyle w:val="afffffb"/>
            </w:pPr>
            <w:r w:rsidRPr="00D60FFD">
              <w:t>废物代码</w:t>
            </w:r>
          </w:p>
        </w:tc>
        <w:tc>
          <w:tcPr>
            <w:tcW w:w="2339" w:type="pct"/>
            <w:vAlign w:val="center"/>
          </w:tcPr>
          <w:p w14:paraId="5D54836E" w14:textId="77777777" w:rsidR="00BA69E3" w:rsidRPr="00D60FFD" w:rsidRDefault="00BA69E3" w:rsidP="00BA69E3">
            <w:pPr>
              <w:pStyle w:val="afffffb"/>
            </w:pPr>
            <w:r w:rsidRPr="00D60FFD">
              <w:t>危险废物</w:t>
            </w:r>
          </w:p>
        </w:tc>
        <w:tc>
          <w:tcPr>
            <w:tcW w:w="541" w:type="pct"/>
            <w:vAlign w:val="center"/>
          </w:tcPr>
          <w:p w14:paraId="0E430860" w14:textId="77777777" w:rsidR="00BA69E3" w:rsidRPr="00D60FFD" w:rsidRDefault="00BA69E3" w:rsidP="00BA69E3">
            <w:pPr>
              <w:pStyle w:val="afffffb"/>
            </w:pPr>
            <w:r w:rsidRPr="00D60FFD">
              <w:t>危险特性</w:t>
            </w:r>
          </w:p>
        </w:tc>
      </w:tr>
      <w:tr w:rsidR="00ED3505" w:rsidRPr="00D60FFD" w14:paraId="62D7C34B" w14:textId="77777777" w:rsidTr="00BA69E3">
        <w:trPr>
          <w:trHeight w:val="340"/>
        </w:trPr>
        <w:tc>
          <w:tcPr>
            <w:tcW w:w="315" w:type="pct"/>
            <w:vMerge w:val="restart"/>
            <w:vAlign w:val="center"/>
          </w:tcPr>
          <w:p w14:paraId="245F0A99" w14:textId="77777777" w:rsidR="00BA69E3" w:rsidRPr="00D60FFD" w:rsidRDefault="00BA69E3" w:rsidP="00BA69E3">
            <w:pPr>
              <w:pStyle w:val="afffffb"/>
            </w:pPr>
            <w:r w:rsidRPr="00D60FFD">
              <w:t>1</w:t>
            </w:r>
          </w:p>
        </w:tc>
        <w:tc>
          <w:tcPr>
            <w:tcW w:w="549" w:type="pct"/>
            <w:vMerge w:val="restart"/>
            <w:vAlign w:val="center"/>
          </w:tcPr>
          <w:p w14:paraId="6D264E38" w14:textId="77777777" w:rsidR="00BA69E3" w:rsidRPr="00D60FFD" w:rsidRDefault="00BA69E3" w:rsidP="00BA69E3">
            <w:pPr>
              <w:pStyle w:val="afffffb"/>
            </w:pPr>
            <w:r w:rsidRPr="00D60FFD">
              <w:t>HW02</w:t>
            </w:r>
          </w:p>
          <w:p w14:paraId="7193B4D9" w14:textId="77777777" w:rsidR="00BA69E3" w:rsidRPr="00D60FFD" w:rsidRDefault="00BA69E3" w:rsidP="00BA69E3">
            <w:pPr>
              <w:pStyle w:val="afffffb"/>
            </w:pPr>
            <w:r w:rsidRPr="00D60FFD">
              <w:t>医药废物</w:t>
            </w:r>
          </w:p>
        </w:tc>
        <w:tc>
          <w:tcPr>
            <w:tcW w:w="628" w:type="pct"/>
            <w:vMerge w:val="restart"/>
            <w:vAlign w:val="center"/>
          </w:tcPr>
          <w:p w14:paraId="4A8DE86F" w14:textId="77777777" w:rsidR="00BA69E3" w:rsidRPr="00D60FFD" w:rsidRDefault="00BA69E3" w:rsidP="00BA69E3">
            <w:pPr>
              <w:pStyle w:val="afffffb"/>
            </w:pPr>
            <w:r w:rsidRPr="00D60FFD">
              <w:t>化学药品原料药制造</w:t>
            </w:r>
          </w:p>
        </w:tc>
        <w:tc>
          <w:tcPr>
            <w:tcW w:w="628" w:type="pct"/>
            <w:vAlign w:val="center"/>
          </w:tcPr>
          <w:p w14:paraId="411AD10D" w14:textId="77777777" w:rsidR="00BA69E3" w:rsidRPr="00D60FFD" w:rsidRDefault="00BA69E3" w:rsidP="00BA69E3">
            <w:pPr>
              <w:pStyle w:val="afffffb"/>
            </w:pPr>
            <w:r w:rsidRPr="00D60FFD">
              <w:t>271-001-02</w:t>
            </w:r>
          </w:p>
        </w:tc>
        <w:tc>
          <w:tcPr>
            <w:tcW w:w="2339" w:type="pct"/>
            <w:vAlign w:val="center"/>
          </w:tcPr>
          <w:p w14:paraId="3CD2BAB0" w14:textId="77777777" w:rsidR="00BA69E3" w:rsidRPr="00D60FFD" w:rsidRDefault="00BA69E3" w:rsidP="00BA69E3">
            <w:pPr>
              <w:pStyle w:val="afffffb"/>
            </w:pPr>
            <w:r w:rsidRPr="00D60FFD">
              <w:t>化学合成原料药生产过程中产生的蒸馏及反应残余物</w:t>
            </w:r>
          </w:p>
        </w:tc>
        <w:tc>
          <w:tcPr>
            <w:tcW w:w="541" w:type="pct"/>
            <w:vAlign w:val="center"/>
          </w:tcPr>
          <w:p w14:paraId="7B50B90B" w14:textId="77777777" w:rsidR="00BA69E3" w:rsidRPr="00D60FFD" w:rsidRDefault="00BA69E3" w:rsidP="00BA69E3">
            <w:pPr>
              <w:pStyle w:val="afffffb"/>
            </w:pPr>
            <w:r w:rsidRPr="00D60FFD">
              <w:t>T</w:t>
            </w:r>
          </w:p>
        </w:tc>
      </w:tr>
      <w:tr w:rsidR="00ED3505" w:rsidRPr="00D60FFD" w14:paraId="518DBB52" w14:textId="77777777" w:rsidTr="00BA69E3">
        <w:trPr>
          <w:trHeight w:val="340"/>
        </w:trPr>
        <w:tc>
          <w:tcPr>
            <w:tcW w:w="315" w:type="pct"/>
            <w:vMerge/>
            <w:vAlign w:val="center"/>
          </w:tcPr>
          <w:p w14:paraId="0A6C0E75" w14:textId="77777777" w:rsidR="00BA69E3" w:rsidRPr="00D60FFD" w:rsidRDefault="00BA69E3" w:rsidP="00BA69E3">
            <w:pPr>
              <w:pStyle w:val="afffffb"/>
            </w:pPr>
          </w:p>
        </w:tc>
        <w:tc>
          <w:tcPr>
            <w:tcW w:w="549" w:type="pct"/>
            <w:vMerge/>
            <w:vAlign w:val="center"/>
          </w:tcPr>
          <w:p w14:paraId="6E735BCB" w14:textId="77777777" w:rsidR="00BA69E3" w:rsidRPr="00D60FFD" w:rsidRDefault="00BA69E3" w:rsidP="00BA69E3">
            <w:pPr>
              <w:pStyle w:val="afffffb"/>
            </w:pPr>
          </w:p>
        </w:tc>
        <w:tc>
          <w:tcPr>
            <w:tcW w:w="628" w:type="pct"/>
            <w:vMerge/>
            <w:vAlign w:val="center"/>
          </w:tcPr>
          <w:p w14:paraId="5A956AEA" w14:textId="77777777" w:rsidR="00BA69E3" w:rsidRPr="00D60FFD" w:rsidRDefault="00BA69E3" w:rsidP="00BA69E3">
            <w:pPr>
              <w:pStyle w:val="afffffb"/>
            </w:pPr>
          </w:p>
        </w:tc>
        <w:tc>
          <w:tcPr>
            <w:tcW w:w="628" w:type="pct"/>
            <w:vAlign w:val="center"/>
          </w:tcPr>
          <w:p w14:paraId="313369B3" w14:textId="77777777" w:rsidR="00BA69E3" w:rsidRPr="00D60FFD" w:rsidRDefault="00BA69E3" w:rsidP="00BA69E3">
            <w:pPr>
              <w:pStyle w:val="afffffb"/>
            </w:pPr>
            <w:r w:rsidRPr="00D60FFD">
              <w:t>271-002-02</w:t>
            </w:r>
          </w:p>
        </w:tc>
        <w:tc>
          <w:tcPr>
            <w:tcW w:w="2339" w:type="pct"/>
            <w:vAlign w:val="center"/>
          </w:tcPr>
          <w:p w14:paraId="1C6AD7F0" w14:textId="77777777" w:rsidR="00BA69E3" w:rsidRPr="00D60FFD" w:rsidRDefault="00BA69E3" w:rsidP="00BA69E3">
            <w:pPr>
              <w:pStyle w:val="afffffb"/>
            </w:pPr>
            <w:r w:rsidRPr="00D60FFD">
              <w:t>化学合成原料药生产过程中产生的废母液及反应基废物</w:t>
            </w:r>
          </w:p>
        </w:tc>
        <w:tc>
          <w:tcPr>
            <w:tcW w:w="541" w:type="pct"/>
            <w:vAlign w:val="center"/>
          </w:tcPr>
          <w:p w14:paraId="49EAD8D8" w14:textId="77777777" w:rsidR="00BA69E3" w:rsidRPr="00D60FFD" w:rsidRDefault="00BA69E3" w:rsidP="00BA69E3">
            <w:pPr>
              <w:pStyle w:val="afffffb"/>
            </w:pPr>
            <w:r w:rsidRPr="00D60FFD">
              <w:t>T</w:t>
            </w:r>
          </w:p>
        </w:tc>
      </w:tr>
      <w:tr w:rsidR="00ED3505" w:rsidRPr="00D60FFD" w14:paraId="2C785096" w14:textId="77777777" w:rsidTr="00BA69E3">
        <w:trPr>
          <w:trHeight w:val="340"/>
        </w:trPr>
        <w:tc>
          <w:tcPr>
            <w:tcW w:w="315" w:type="pct"/>
            <w:vMerge/>
            <w:vAlign w:val="center"/>
          </w:tcPr>
          <w:p w14:paraId="4558255C" w14:textId="77777777" w:rsidR="00BA69E3" w:rsidRPr="00D60FFD" w:rsidRDefault="00BA69E3" w:rsidP="00BA69E3">
            <w:pPr>
              <w:pStyle w:val="afffffb"/>
            </w:pPr>
          </w:p>
        </w:tc>
        <w:tc>
          <w:tcPr>
            <w:tcW w:w="549" w:type="pct"/>
            <w:vMerge/>
            <w:vAlign w:val="center"/>
          </w:tcPr>
          <w:p w14:paraId="619E1BD4" w14:textId="77777777" w:rsidR="00BA69E3" w:rsidRPr="00D60FFD" w:rsidRDefault="00BA69E3" w:rsidP="00BA69E3">
            <w:pPr>
              <w:pStyle w:val="afffffb"/>
            </w:pPr>
          </w:p>
        </w:tc>
        <w:tc>
          <w:tcPr>
            <w:tcW w:w="628" w:type="pct"/>
            <w:vMerge/>
            <w:vAlign w:val="center"/>
          </w:tcPr>
          <w:p w14:paraId="099E72F4" w14:textId="77777777" w:rsidR="00BA69E3" w:rsidRPr="00D60FFD" w:rsidRDefault="00BA69E3" w:rsidP="00BA69E3">
            <w:pPr>
              <w:pStyle w:val="afffffb"/>
            </w:pPr>
          </w:p>
        </w:tc>
        <w:tc>
          <w:tcPr>
            <w:tcW w:w="628" w:type="pct"/>
            <w:vAlign w:val="center"/>
          </w:tcPr>
          <w:p w14:paraId="1EACB370" w14:textId="77777777" w:rsidR="00BA69E3" w:rsidRPr="00D60FFD" w:rsidRDefault="00BA69E3" w:rsidP="00BA69E3">
            <w:pPr>
              <w:pStyle w:val="afffffb"/>
            </w:pPr>
            <w:r w:rsidRPr="00D60FFD">
              <w:t>271-003-02</w:t>
            </w:r>
          </w:p>
        </w:tc>
        <w:tc>
          <w:tcPr>
            <w:tcW w:w="2339" w:type="pct"/>
            <w:vAlign w:val="center"/>
          </w:tcPr>
          <w:p w14:paraId="626C9D63" w14:textId="77777777" w:rsidR="00BA69E3" w:rsidRPr="00D60FFD" w:rsidRDefault="00BA69E3" w:rsidP="00BA69E3">
            <w:pPr>
              <w:pStyle w:val="afffffb"/>
            </w:pPr>
            <w:r w:rsidRPr="00D60FFD">
              <w:t>化学合成原料药生产过程中产生的废脱色过滤介质</w:t>
            </w:r>
          </w:p>
        </w:tc>
        <w:tc>
          <w:tcPr>
            <w:tcW w:w="541" w:type="pct"/>
            <w:vAlign w:val="center"/>
          </w:tcPr>
          <w:p w14:paraId="7BDEC6AA" w14:textId="77777777" w:rsidR="00BA69E3" w:rsidRPr="00D60FFD" w:rsidRDefault="00BA69E3" w:rsidP="00BA69E3">
            <w:pPr>
              <w:pStyle w:val="afffffb"/>
            </w:pPr>
            <w:r w:rsidRPr="00D60FFD">
              <w:t>T</w:t>
            </w:r>
          </w:p>
        </w:tc>
      </w:tr>
      <w:tr w:rsidR="00ED3505" w:rsidRPr="00D60FFD" w14:paraId="08DF9EBC" w14:textId="77777777" w:rsidTr="00BA69E3">
        <w:trPr>
          <w:trHeight w:val="340"/>
        </w:trPr>
        <w:tc>
          <w:tcPr>
            <w:tcW w:w="315" w:type="pct"/>
            <w:vMerge/>
            <w:vAlign w:val="center"/>
          </w:tcPr>
          <w:p w14:paraId="1EB84277" w14:textId="77777777" w:rsidR="00BA69E3" w:rsidRPr="00D60FFD" w:rsidRDefault="00BA69E3" w:rsidP="00BA69E3">
            <w:pPr>
              <w:pStyle w:val="afffffb"/>
            </w:pPr>
          </w:p>
        </w:tc>
        <w:tc>
          <w:tcPr>
            <w:tcW w:w="549" w:type="pct"/>
            <w:vMerge/>
            <w:vAlign w:val="center"/>
          </w:tcPr>
          <w:p w14:paraId="1DDA9D02" w14:textId="77777777" w:rsidR="00BA69E3" w:rsidRPr="00D60FFD" w:rsidRDefault="00BA69E3" w:rsidP="00BA69E3">
            <w:pPr>
              <w:pStyle w:val="afffffb"/>
            </w:pPr>
          </w:p>
        </w:tc>
        <w:tc>
          <w:tcPr>
            <w:tcW w:w="628" w:type="pct"/>
            <w:vMerge/>
            <w:vAlign w:val="center"/>
          </w:tcPr>
          <w:p w14:paraId="66C61E08" w14:textId="77777777" w:rsidR="00BA69E3" w:rsidRPr="00D60FFD" w:rsidRDefault="00BA69E3" w:rsidP="00BA69E3">
            <w:pPr>
              <w:pStyle w:val="afffffb"/>
            </w:pPr>
          </w:p>
        </w:tc>
        <w:tc>
          <w:tcPr>
            <w:tcW w:w="628" w:type="pct"/>
            <w:vAlign w:val="center"/>
          </w:tcPr>
          <w:p w14:paraId="597AFD9C" w14:textId="77777777" w:rsidR="00BA69E3" w:rsidRPr="00D60FFD" w:rsidRDefault="00BA69E3" w:rsidP="00BA69E3">
            <w:pPr>
              <w:pStyle w:val="afffffb"/>
            </w:pPr>
            <w:r w:rsidRPr="00D60FFD">
              <w:t>271-004-02</w:t>
            </w:r>
          </w:p>
        </w:tc>
        <w:tc>
          <w:tcPr>
            <w:tcW w:w="2339" w:type="pct"/>
            <w:vAlign w:val="center"/>
          </w:tcPr>
          <w:p w14:paraId="5E60284E" w14:textId="77777777" w:rsidR="00BA69E3" w:rsidRPr="00D60FFD" w:rsidRDefault="00BA69E3" w:rsidP="00BA69E3">
            <w:pPr>
              <w:pStyle w:val="afffffb"/>
            </w:pPr>
            <w:r w:rsidRPr="00D60FFD">
              <w:t>化学合成原料药生产过程中产生的废吸附剂</w:t>
            </w:r>
          </w:p>
        </w:tc>
        <w:tc>
          <w:tcPr>
            <w:tcW w:w="541" w:type="pct"/>
            <w:vAlign w:val="center"/>
          </w:tcPr>
          <w:p w14:paraId="29F721FD" w14:textId="77777777" w:rsidR="00BA69E3" w:rsidRPr="00D60FFD" w:rsidRDefault="00BA69E3" w:rsidP="00BA69E3">
            <w:pPr>
              <w:pStyle w:val="afffffb"/>
            </w:pPr>
            <w:r w:rsidRPr="00D60FFD">
              <w:t>T</w:t>
            </w:r>
          </w:p>
        </w:tc>
      </w:tr>
      <w:tr w:rsidR="00ED3505" w:rsidRPr="00D60FFD" w14:paraId="29923279" w14:textId="77777777" w:rsidTr="00BA69E3">
        <w:trPr>
          <w:trHeight w:val="340"/>
        </w:trPr>
        <w:tc>
          <w:tcPr>
            <w:tcW w:w="315" w:type="pct"/>
            <w:vMerge/>
            <w:vAlign w:val="center"/>
          </w:tcPr>
          <w:p w14:paraId="05D95224" w14:textId="77777777" w:rsidR="00BA69E3" w:rsidRPr="00D60FFD" w:rsidRDefault="00BA69E3" w:rsidP="00BA69E3">
            <w:pPr>
              <w:pStyle w:val="afffffb"/>
            </w:pPr>
          </w:p>
        </w:tc>
        <w:tc>
          <w:tcPr>
            <w:tcW w:w="549" w:type="pct"/>
            <w:vMerge/>
            <w:vAlign w:val="center"/>
          </w:tcPr>
          <w:p w14:paraId="7D30D942" w14:textId="77777777" w:rsidR="00BA69E3" w:rsidRPr="00D60FFD" w:rsidRDefault="00BA69E3" w:rsidP="00BA69E3">
            <w:pPr>
              <w:pStyle w:val="afffffb"/>
            </w:pPr>
          </w:p>
        </w:tc>
        <w:tc>
          <w:tcPr>
            <w:tcW w:w="628" w:type="pct"/>
            <w:vMerge/>
            <w:vAlign w:val="center"/>
          </w:tcPr>
          <w:p w14:paraId="560BC34B" w14:textId="77777777" w:rsidR="00BA69E3" w:rsidRPr="00D60FFD" w:rsidRDefault="00BA69E3" w:rsidP="00BA69E3">
            <w:pPr>
              <w:pStyle w:val="afffffb"/>
            </w:pPr>
          </w:p>
        </w:tc>
        <w:tc>
          <w:tcPr>
            <w:tcW w:w="628" w:type="pct"/>
            <w:vAlign w:val="center"/>
          </w:tcPr>
          <w:p w14:paraId="1C4FFA13" w14:textId="77777777" w:rsidR="00BA69E3" w:rsidRPr="00D60FFD" w:rsidRDefault="00BA69E3" w:rsidP="00BA69E3">
            <w:pPr>
              <w:pStyle w:val="afffffb"/>
            </w:pPr>
            <w:r w:rsidRPr="00D60FFD">
              <w:t>271-005-02</w:t>
            </w:r>
          </w:p>
        </w:tc>
        <w:tc>
          <w:tcPr>
            <w:tcW w:w="2339" w:type="pct"/>
            <w:vAlign w:val="center"/>
          </w:tcPr>
          <w:p w14:paraId="43397EF9" w14:textId="77777777" w:rsidR="00BA69E3" w:rsidRPr="00D60FFD" w:rsidRDefault="00BA69E3" w:rsidP="00BA69E3">
            <w:pPr>
              <w:pStyle w:val="afffffb"/>
            </w:pPr>
            <w:r w:rsidRPr="00D60FFD">
              <w:t>化学合成原料药生产过程中产生的废弃产品及中间体</w:t>
            </w:r>
          </w:p>
        </w:tc>
        <w:tc>
          <w:tcPr>
            <w:tcW w:w="541" w:type="pct"/>
            <w:vAlign w:val="center"/>
          </w:tcPr>
          <w:p w14:paraId="0FC8E8A8" w14:textId="77777777" w:rsidR="00BA69E3" w:rsidRPr="00D60FFD" w:rsidRDefault="00BA69E3" w:rsidP="00BA69E3">
            <w:pPr>
              <w:pStyle w:val="afffffb"/>
            </w:pPr>
            <w:r w:rsidRPr="00D60FFD">
              <w:t>T</w:t>
            </w:r>
          </w:p>
        </w:tc>
      </w:tr>
      <w:tr w:rsidR="00ED3505" w:rsidRPr="00D60FFD" w14:paraId="72DEC50B" w14:textId="77777777" w:rsidTr="00BA69E3">
        <w:trPr>
          <w:trHeight w:val="340"/>
        </w:trPr>
        <w:tc>
          <w:tcPr>
            <w:tcW w:w="315" w:type="pct"/>
            <w:vMerge/>
            <w:vAlign w:val="center"/>
          </w:tcPr>
          <w:p w14:paraId="68A723B2" w14:textId="77777777" w:rsidR="00BA69E3" w:rsidRPr="00D60FFD" w:rsidRDefault="00BA69E3" w:rsidP="00BA69E3">
            <w:pPr>
              <w:pStyle w:val="afffffb"/>
            </w:pPr>
          </w:p>
        </w:tc>
        <w:tc>
          <w:tcPr>
            <w:tcW w:w="549" w:type="pct"/>
            <w:vMerge/>
            <w:vAlign w:val="center"/>
          </w:tcPr>
          <w:p w14:paraId="6F115866" w14:textId="77777777" w:rsidR="00BA69E3" w:rsidRPr="00D60FFD" w:rsidRDefault="00BA69E3" w:rsidP="00BA69E3">
            <w:pPr>
              <w:pStyle w:val="afffffb"/>
            </w:pPr>
          </w:p>
        </w:tc>
        <w:tc>
          <w:tcPr>
            <w:tcW w:w="628" w:type="pct"/>
            <w:vMerge w:val="restart"/>
            <w:vAlign w:val="center"/>
          </w:tcPr>
          <w:p w14:paraId="0779411C" w14:textId="77777777" w:rsidR="00BA69E3" w:rsidRPr="00D60FFD" w:rsidRDefault="00BA69E3" w:rsidP="00BA69E3">
            <w:pPr>
              <w:pStyle w:val="afffffb"/>
            </w:pPr>
            <w:r w:rsidRPr="00D60FFD">
              <w:t>化学药品制剂制造</w:t>
            </w:r>
          </w:p>
        </w:tc>
        <w:tc>
          <w:tcPr>
            <w:tcW w:w="628" w:type="pct"/>
            <w:vAlign w:val="center"/>
          </w:tcPr>
          <w:p w14:paraId="51C392FB" w14:textId="77777777" w:rsidR="00BA69E3" w:rsidRPr="00D60FFD" w:rsidRDefault="00BA69E3" w:rsidP="00BA69E3">
            <w:pPr>
              <w:pStyle w:val="afffffb"/>
            </w:pPr>
            <w:r w:rsidRPr="00D60FFD">
              <w:t>272-001-02</w:t>
            </w:r>
          </w:p>
        </w:tc>
        <w:tc>
          <w:tcPr>
            <w:tcW w:w="2339" w:type="pct"/>
            <w:vAlign w:val="center"/>
          </w:tcPr>
          <w:p w14:paraId="56EA8FC8" w14:textId="77777777" w:rsidR="00BA69E3" w:rsidRPr="00D60FFD" w:rsidRDefault="00BA69E3" w:rsidP="00BA69E3">
            <w:pPr>
              <w:pStyle w:val="afffffb"/>
            </w:pPr>
            <w:r w:rsidRPr="00D60FFD">
              <w:t>化学药品制剂生产过程中原料药提纯精制、再加工产生的蒸馏及反应残余物</w:t>
            </w:r>
          </w:p>
        </w:tc>
        <w:tc>
          <w:tcPr>
            <w:tcW w:w="541" w:type="pct"/>
            <w:vAlign w:val="center"/>
          </w:tcPr>
          <w:p w14:paraId="7F9ADB5F" w14:textId="77777777" w:rsidR="00BA69E3" w:rsidRPr="00D60FFD" w:rsidRDefault="00BA69E3" w:rsidP="00BA69E3">
            <w:pPr>
              <w:pStyle w:val="afffffb"/>
            </w:pPr>
            <w:r w:rsidRPr="00D60FFD">
              <w:t>T</w:t>
            </w:r>
          </w:p>
        </w:tc>
      </w:tr>
      <w:tr w:rsidR="00ED3505" w:rsidRPr="00D60FFD" w14:paraId="57B1017A" w14:textId="77777777" w:rsidTr="00BA69E3">
        <w:trPr>
          <w:trHeight w:val="340"/>
        </w:trPr>
        <w:tc>
          <w:tcPr>
            <w:tcW w:w="315" w:type="pct"/>
            <w:vMerge/>
            <w:vAlign w:val="center"/>
          </w:tcPr>
          <w:p w14:paraId="673A28CF" w14:textId="77777777" w:rsidR="00BA69E3" w:rsidRPr="00D60FFD" w:rsidRDefault="00BA69E3" w:rsidP="00BA69E3">
            <w:pPr>
              <w:pStyle w:val="afffffb"/>
            </w:pPr>
          </w:p>
        </w:tc>
        <w:tc>
          <w:tcPr>
            <w:tcW w:w="549" w:type="pct"/>
            <w:vMerge/>
            <w:vAlign w:val="center"/>
          </w:tcPr>
          <w:p w14:paraId="3D3C8A1B" w14:textId="77777777" w:rsidR="00BA69E3" w:rsidRPr="00D60FFD" w:rsidRDefault="00BA69E3" w:rsidP="00BA69E3">
            <w:pPr>
              <w:pStyle w:val="afffffb"/>
            </w:pPr>
          </w:p>
        </w:tc>
        <w:tc>
          <w:tcPr>
            <w:tcW w:w="628" w:type="pct"/>
            <w:vMerge/>
            <w:vAlign w:val="center"/>
          </w:tcPr>
          <w:p w14:paraId="568AFFC7" w14:textId="77777777" w:rsidR="00BA69E3" w:rsidRPr="00D60FFD" w:rsidRDefault="00BA69E3" w:rsidP="00BA69E3">
            <w:pPr>
              <w:pStyle w:val="afffffb"/>
            </w:pPr>
          </w:p>
        </w:tc>
        <w:tc>
          <w:tcPr>
            <w:tcW w:w="628" w:type="pct"/>
            <w:vAlign w:val="center"/>
          </w:tcPr>
          <w:p w14:paraId="2D836A8F" w14:textId="77777777" w:rsidR="00BA69E3" w:rsidRPr="00D60FFD" w:rsidRDefault="00BA69E3" w:rsidP="00BA69E3">
            <w:pPr>
              <w:pStyle w:val="afffffb"/>
            </w:pPr>
            <w:r w:rsidRPr="00D60FFD">
              <w:t>272-003-02</w:t>
            </w:r>
          </w:p>
        </w:tc>
        <w:tc>
          <w:tcPr>
            <w:tcW w:w="2339" w:type="pct"/>
            <w:vAlign w:val="center"/>
          </w:tcPr>
          <w:p w14:paraId="259BADB1" w14:textId="77777777" w:rsidR="00BA69E3" w:rsidRPr="00D60FFD" w:rsidRDefault="00BA69E3" w:rsidP="00BA69E3">
            <w:pPr>
              <w:pStyle w:val="afffffb"/>
            </w:pPr>
            <w:r w:rsidRPr="00D60FFD">
              <w:t>化学药品制剂生产过程中产生的废脱色过滤介质及吸附剂</w:t>
            </w:r>
          </w:p>
        </w:tc>
        <w:tc>
          <w:tcPr>
            <w:tcW w:w="541" w:type="pct"/>
            <w:vAlign w:val="center"/>
          </w:tcPr>
          <w:p w14:paraId="60632C8D" w14:textId="77777777" w:rsidR="00BA69E3" w:rsidRPr="00D60FFD" w:rsidRDefault="00BA69E3" w:rsidP="00BA69E3">
            <w:pPr>
              <w:pStyle w:val="afffffb"/>
            </w:pPr>
            <w:r w:rsidRPr="00D60FFD">
              <w:t>T</w:t>
            </w:r>
          </w:p>
        </w:tc>
      </w:tr>
      <w:tr w:rsidR="00ED3505" w:rsidRPr="00D60FFD" w14:paraId="5DC4F9AE" w14:textId="77777777" w:rsidTr="00BA69E3">
        <w:trPr>
          <w:trHeight w:val="340"/>
        </w:trPr>
        <w:tc>
          <w:tcPr>
            <w:tcW w:w="315" w:type="pct"/>
            <w:vMerge/>
            <w:vAlign w:val="center"/>
          </w:tcPr>
          <w:p w14:paraId="3C928082" w14:textId="77777777" w:rsidR="00BA69E3" w:rsidRPr="00D60FFD" w:rsidRDefault="00BA69E3" w:rsidP="00BA69E3">
            <w:pPr>
              <w:pStyle w:val="afffffb"/>
            </w:pPr>
          </w:p>
        </w:tc>
        <w:tc>
          <w:tcPr>
            <w:tcW w:w="549" w:type="pct"/>
            <w:vMerge/>
            <w:vAlign w:val="center"/>
          </w:tcPr>
          <w:p w14:paraId="5B58D73D" w14:textId="77777777" w:rsidR="00BA69E3" w:rsidRPr="00D60FFD" w:rsidRDefault="00BA69E3" w:rsidP="00BA69E3">
            <w:pPr>
              <w:pStyle w:val="afffffb"/>
            </w:pPr>
          </w:p>
        </w:tc>
        <w:tc>
          <w:tcPr>
            <w:tcW w:w="628" w:type="pct"/>
            <w:vMerge/>
            <w:vAlign w:val="center"/>
          </w:tcPr>
          <w:p w14:paraId="7A461B18" w14:textId="77777777" w:rsidR="00BA69E3" w:rsidRPr="00D60FFD" w:rsidRDefault="00BA69E3" w:rsidP="00BA69E3">
            <w:pPr>
              <w:pStyle w:val="afffffb"/>
            </w:pPr>
          </w:p>
        </w:tc>
        <w:tc>
          <w:tcPr>
            <w:tcW w:w="628" w:type="pct"/>
            <w:vAlign w:val="center"/>
          </w:tcPr>
          <w:p w14:paraId="6E8A630C" w14:textId="77777777" w:rsidR="00BA69E3" w:rsidRPr="00D60FFD" w:rsidRDefault="00BA69E3" w:rsidP="00BA69E3">
            <w:pPr>
              <w:pStyle w:val="afffffb"/>
            </w:pPr>
            <w:r w:rsidRPr="00D60FFD">
              <w:t>272-005-02</w:t>
            </w:r>
          </w:p>
        </w:tc>
        <w:tc>
          <w:tcPr>
            <w:tcW w:w="2339" w:type="pct"/>
            <w:vAlign w:val="center"/>
          </w:tcPr>
          <w:p w14:paraId="4E06C2F6" w14:textId="77777777" w:rsidR="00BA69E3" w:rsidRPr="00D60FFD" w:rsidRDefault="00BA69E3" w:rsidP="00BA69E3">
            <w:pPr>
              <w:pStyle w:val="afffffb"/>
            </w:pPr>
            <w:r w:rsidRPr="00D60FFD">
              <w:t>化学药品制剂生产过程中废弃产品及原料药</w:t>
            </w:r>
          </w:p>
        </w:tc>
        <w:tc>
          <w:tcPr>
            <w:tcW w:w="541" w:type="pct"/>
            <w:vAlign w:val="center"/>
          </w:tcPr>
          <w:p w14:paraId="74723E17" w14:textId="77777777" w:rsidR="00BA69E3" w:rsidRPr="00D60FFD" w:rsidRDefault="00BA69E3" w:rsidP="00BA69E3">
            <w:pPr>
              <w:pStyle w:val="afffffb"/>
            </w:pPr>
            <w:r w:rsidRPr="00D60FFD">
              <w:t>T</w:t>
            </w:r>
          </w:p>
        </w:tc>
      </w:tr>
      <w:tr w:rsidR="00ED3505" w:rsidRPr="00D60FFD" w14:paraId="5E61544A" w14:textId="77777777" w:rsidTr="00BA69E3">
        <w:trPr>
          <w:trHeight w:val="340"/>
        </w:trPr>
        <w:tc>
          <w:tcPr>
            <w:tcW w:w="315" w:type="pct"/>
            <w:vMerge/>
            <w:vAlign w:val="center"/>
          </w:tcPr>
          <w:p w14:paraId="68AB75D4" w14:textId="77777777" w:rsidR="00BA69E3" w:rsidRPr="00D60FFD" w:rsidRDefault="00BA69E3" w:rsidP="00BA69E3">
            <w:pPr>
              <w:pStyle w:val="afffffb"/>
            </w:pPr>
          </w:p>
        </w:tc>
        <w:tc>
          <w:tcPr>
            <w:tcW w:w="549" w:type="pct"/>
            <w:vMerge/>
            <w:vAlign w:val="center"/>
          </w:tcPr>
          <w:p w14:paraId="14D43C41" w14:textId="77777777" w:rsidR="00BA69E3" w:rsidRPr="00D60FFD" w:rsidRDefault="00BA69E3" w:rsidP="00BA69E3">
            <w:pPr>
              <w:pStyle w:val="afffffb"/>
            </w:pPr>
          </w:p>
        </w:tc>
        <w:tc>
          <w:tcPr>
            <w:tcW w:w="628" w:type="pct"/>
            <w:vMerge w:val="restart"/>
            <w:vAlign w:val="center"/>
          </w:tcPr>
          <w:p w14:paraId="2D185538" w14:textId="77777777" w:rsidR="00BA69E3" w:rsidRPr="00D60FFD" w:rsidRDefault="00BA69E3" w:rsidP="00BA69E3">
            <w:pPr>
              <w:pStyle w:val="afffffb"/>
            </w:pPr>
            <w:r w:rsidRPr="00D60FFD">
              <w:t>兽用药品制造</w:t>
            </w:r>
          </w:p>
        </w:tc>
        <w:tc>
          <w:tcPr>
            <w:tcW w:w="628" w:type="pct"/>
            <w:vAlign w:val="center"/>
          </w:tcPr>
          <w:p w14:paraId="198A0363" w14:textId="77777777" w:rsidR="00BA69E3" w:rsidRPr="00D60FFD" w:rsidRDefault="00BA69E3" w:rsidP="00BA69E3">
            <w:pPr>
              <w:pStyle w:val="afffffb"/>
            </w:pPr>
            <w:r w:rsidRPr="00D60FFD">
              <w:t>275-001-02</w:t>
            </w:r>
          </w:p>
        </w:tc>
        <w:tc>
          <w:tcPr>
            <w:tcW w:w="2339" w:type="pct"/>
            <w:vAlign w:val="center"/>
          </w:tcPr>
          <w:p w14:paraId="5EB0AFB9" w14:textId="77777777" w:rsidR="00BA69E3" w:rsidRPr="00D60FFD" w:rsidRDefault="00BA69E3" w:rsidP="00BA69E3">
            <w:pPr>
              <w:pStyle w:val="afffffb"/>
            </w:pPr>
            <w:r w:rsidRPr="00D60FFD">
              <w:t>使用砷或有机砷化合物生产兽药过程中产生的废水处理污泥</w:t>
            </w:r>
          </w:p>
        </w:tc>
        <w:tc>
          <w:tcPr>
            <w:tcW w:w="541" w:type="pct"/>
            <w:vAlign w:val="center"/>
          </w:tcPr>
          <w:p w14:paraId="3B524657" w14:textId="77777777" w:rsidR="00BA69E3" w:rsidRPr="00D60FFD" w:rsidRDefault="00BA69E3" w:rsidP="00BA69E3">
            <w:pPr>
              <w:pStyle w:val="afffffb"/>
            </w:pPr>
            <w:r w:rsidRPr="00D60FFD">
              <w:t>T</w:t>
            </w:r>
          </w:p>
        </w:tc>
      </w:tr>
      <w:tr w:rsidR="00ED3505" w:rsidRPr="00D60FFD" w14:paraId="3F61B4D6" w14:textId="77777777" w:rsidTr="00BA69E3">
        <w:trPr>
          <w:trHeight w:val="340"/>
        </w:trPr>
        <w:tc>
          <w:tcPr>
            <w:tcW w:w="315" w:type="pct"/>
            <w:vMerge/>
            <w:vAlign w:val="center"/>
          </w:tcPr>
          <w:p w14:paraId="56EB8F2C" w14:textId="77777777" w:rsidR="00BA69E3" w:rsidRPr="00D60FFD" w:rsidRDefault="00BA69E3" w:rsidP="00BA69E3">
            <w:pPr>
              <w:pStyle w:val="afffffb"/>
            </w:pPr>
          </w:p>
        </w:tc>
        <w:tc>
          <w:tcPr>
            <w:tcW w:w="549" w:type="pct"/>
            <w:vMerge/>
            <w:vAlign w:val="center"/>
          </w:tcPr>
          <w:p w14:paraId="25E0613B" w14:textId="77777777" w:rsidR="00BA69E3" w:rsidRPr="00D60FFD" w:rsidRDefault="00BA69E3" w:rsidP="00BA69E3">
            <w:pPr>
              <w:pStyle w:val="afffffb"/>
            </w:pPr>
          </w:p>
        </w:tc>
        <w:tc>
          <w:tcPr>
            <w:tcW w:w="628" w:type="pct"/>
            <w:vMerge/>
            <w:vAlign w:val="center"/>
          </w:tcPr>
          <w:p w14:paraId="2BFECA89" w14:textId="77777777" w:rsidR="00BA69E3" w:rsidRPr="00D60FFD" w:rsidRDefault="00BA69E3" w:rsidP="00BA69E3">
            <w:pPr>
              <w:pStyle w:val="afffffb"/>
            </w:pPr>
          </w:p>
        </w:tc>
        <w:tc>
          <w:tcPr>
            <w:tcW w:w="628" w:type="pct"/>
            <w:vAlign w:val="center"/>
          </w:tcPr>
          <w:p w14:paraId="68ACA2CA" w14:textId="77777777" w:rsidR="00BA69E3" w:rsidRPr="00D60FFD" w:rsidRDefault="00BA69E3" w:rsidP="00BA69E3">
            <w:pPr>
              <w:pStyle w:val="afffffb"/>
            </w:pPr>
            <w:r w:rsidRPr="00D60FFD">
              <w:t>275-002-02</w:t>
            </w:r>
          </w:p>
        </w:tc>
        <w:tc>
          <w:tcPr>
            <w:tcW w:w="2339" w:type="pct"/>
            <w:vAlign w:val="center"/>
          </w:tcPr>
          <w:p w14:paraId="41EE01FD" w14:textId="77777777" w:rsidR="00BA69E3" w:rsidRPr="00D60FFD" w:rsidRDefault="00BA69E3" w:rsidP="00BA69E3">
            <w:pPr>
              <w:pStyle w:val="afffffb"/>
            </w:pPr>
            <w:r w:rsidRPr="00D60FFD">
              <w:t>使用砷或有机砷化合物生产兽药过程中产生的蒸馏残余物</w:t>
            </w:r>
          </w:p>
        </w:tc>
        <w:tc>
          <w:tcPr>
            <w:tcW w:w="541" w:type="pct"/>
            <w:vAlign w:val="center"/>
          </w:tcPr>
          <w:p w14:paraId="62CF223F" w14:textId="77777777" w:rsidR="00BA69E3" w:rsidRPr="00D60FFD" w:rsidRDefault="00BA69E3" w:rsidP="00BA69E3">
            <w:pPr>
              <w:pStyle w:val="afffffb"/>
            </w:pPr>
            <w:r w:rsidRPr="00D60FFD">
              <w:t>T</w:t>
            </w:r>
          </w:p>
        </w:tc>
      </w:tr>
      <w:tr w:rsidR="00ED3505" w:rsidRPr="00D60FFD" w14:paraId="5FF25121" w14:textId="77777777" w:rsidTr="00BA69E3">
        <w:trPr>
          <w:trHeight w:val="340"/>
        </w:trPr>
        <w:tc>
          <w:tcPr>
            <w:tcW w:w="315" w:type="pct"/>
            <w:vMerge/>
            <w:vAlign w:val="center"/>
          </w:tcPr>
          <w:p w14:paraId="22634970" w14:textId="77777777" w:rsidR="00BA69E3" w:rsidRPr="00D60FFD" w:rsidRDefault="00BA69E3" w:rsidP="00BA69E3">
            <w:pPr>
              <w:pStyle w:val="afffffb"/>
            </w:pPr>
          </w:p>
        </w:tc>
        <w:tc>
          <w:tcPr>
            <w:tcW w:w="549" w:type="pct"/>
            <w:vMerge/>
            <w:vAlign w:val="center"/>
          </w:tcPr>
          <w:p w14:paraId="56052368" w14:textId="77777777" w:rsidR="00BA69E3" w:rsidRPr="00D60FFD" w:rsidRDefault="00BA69E3" w:rsidP="00BA69E3">
            <w:pPr>
              <w:pStyle w:val="afffffb"/>
            </w:pPr>
          </w:p>
        </w:tc>
        <w:tc>
          <w:tcPr>
            <w:tcW w:w="628" w:type="pct"/>
            <w:vMerge/>
            <w:vAlign w:val="center"/>
          </w:tcPr>
          <w:p w14:paraId="1E2C1ED5" w14:textId="77777777" w:rsidR="00BA69E3" w:rsidRPr="00D60FFD" w:rsidRDefault="00BA69E3" w:rsidP="00BA69E3">
            <w:pPr>
              <w:pStyle w:val="afffffb"/>
            </w:pPr>
          </w:p>
        </w:tc>
        <w:tc>
          <w:tcPr>
            <w:tcW w:w="628" w:type="pct"/>
            <w:vAlign w:val="center"/>
          </w:tcPr>
          <w:p w14:paraId="1DA780E3" w14:textId="77777777" w:rsidR="00BA69E3" w:rsidRPr="00D60FFD" w:rsidRDefault="00BA69E3" w:rsidP="00BA69E3">
            <w:pPr>
              <w:pStyle w:val="afffffb"/>
            </w:pPr>
            <w:r w:rsidRPr="00D60FFD">
              <w:t>275-003-02</w:t>
            </w:r>
          </w:p>
        </w:tc>
        <w:tc>
          <w:tcPr>
            <w:tcW w:w="2339" w:type="pct"/>
            <w:vAlign w:val="center"/>
          </w:tcPr>
          <w:p w14:paraId="3E083E16" w14:textId="77777777" w:rsidR="00BA69E3" w:rsidRPr="00D60FFD" w:rsidRDefault="00BA69E3" w:rsidP="00BA69E3">
            <w:pPr>
              <w:pStyle w:val="afffffb"/>
            </w:pPr>
            <w:r w:rsidRPr="00D60FFD">
              <w:t>使用砷或有机砷化合物生产兽药过程中产生的废脱色过滤介质及吸附剂</w:t>
            </w:r>
          </w:p>
        </w:tc>
        <w:tc>
          <w:tcPr>
            <w:tcW w:w="541" w:type="pct"/>
            <w:vAlign w:val="center"/>
          </w:tcPr>
          <w:p w14:paraId="5D429F9E" w14:textId="77777777" w:rsidR="00BA69E3" w:rsidRPr="00D60FFD" w:rsidRDefault="00BA69E3" w:rsidP="00BA69E3">
            <w:pPr>
              <w:pStyle w:val="afffffb"/>
            </w:pPr>
            <w:r w:rsidRPr="00D60FFD">
              <w:t>T</w:t>
            </w:r>
          </w:p>
        </w:tc>
      </w:tr>
      <w:tr w:rsidR="00ED3505" w:rsidRPr="00D60FFD" w14:paraId="617EF393" w14:textId="77777777" w:rsidTr="00BA69E3">
        <w:trPr>
          <w:trHeight w:val="340"/>
        </w:trPr>
        <w:tc>
          <w:tcPr>
            <w:tcW w:w="315" w:type="pct"/>
            <w:vMerge/>
            <w:vAlign w:val="center"/>
          </w:tcPr>
          <w:p w14:paraId="6E1F4BEE" w14:textId="77777777" w:rsidR="00BA69E3" w:rsidRPr="00D60FFD" w:rsidRDefault="00BA69E3" w:rsidP="00BA69E3">
            <w:pPr>
              <w:pStyle w:val="afffffb"/>
            </w:pPr>
          </w:p>
        </w:tc>
        <w:tc>
          <w:tcPr>
            <w:tcW w:w="549" w:type="pct"/>
            <w:vMerge/>
            <w:vAlign w:val="center"/>
          </w:tcPr>
          <w:p w14:paraId="41B0EDB6" w14:textId="77777777" w:rsidR="00BA69E3" w:rsidRPr="00D60FFD" w:rsidRDefault="00BA69E3" w:rsidP="00BA69E3">
            <w:pPr>
              <w:pStyle w:val="afffffb"/>
            </w:pPr>
          </w:p>
        </w:tc>
        <w:tc>
          <w:tcPr>
            <w:tcW w:w="628" w:type="pct"/>
            <w:vMerge/>
            <w:vAlign w:val="center"/>
          </w:tcPr>
          <w:p w14:paraId="3B9C2986" w14:textId="77777777" w:rsidR="00BA69E3" w:rsidRPr="00D60FFD" w:rsidRDefault="00BA69E3" w:rsidP="00BA69E3">
            <w:pPr>
              <w:pStyle w:val="afffffb"/>
            </w:pPr>
          </w:p>
        </w:tc>
        <w:tc>
          <w:tcPr>
            <w:tcW w:w="628" w:type="pct"/>
            <w:vAlign w:val="center"/>
          </w:tcPr>
          <w:p w14:paraId="70F1BB50" w14:textId="77777777" w:rsidR="00BA69E3" w:rsidRPr="00D60FFD" w:rsidRDefault="00BA69E3" w:rsidP="00BA69E3">
            <w:pPr>
              <w:pStyle w:val="afffffb"/>
            </w:pPr>
            <w:r w:rsidRPr="00D60FFD">
              <w:t>275-004-02</w:t>
            </w:r>
          </w:p>
        </w:tc>
        <w:tc>
          <w:tcPr>
            <w:tcW w:w="2339" w:type="pct"/>
            <w:vAlign w:val="center"/>
          </w:tcPr>
          <w:p w14:paraId="04ABF0C4" w14:textId="77777777" w:rsidR="00BA69E3" w:rsidRPr="00D60FFD" w:rsidRDefault="00BA69E3" w:rsidP="00BA69E3">
            <w:pPr>
              <w:pStyle w:val="afffffb"/>
            </w:pPr>
            <w:r w:rsidRPr="00D60FFD">
              <w:t>其他兽药生产过程中产生的整流及反应残余物</w:t>
            </w:r>
          </w:p>
        </w:tc>
        <w:tc>
          <w:tcPr>
            <w:tcW w:w="541" w:type="pct"/>
            <w:vAlign w:val="center"/>
          </w:tcPr>
          <w:p w14:paraId="534036B1" w14:textId="77777777" w:rsidR="00BA69E3" w:rsidRPr="00D60FFD" w:rsidRDefault="00BA69E3" w:rsidP="00BA69E3">
            <w:pPr>
              <w:pStyle w:val="afffffb"/>
            </w:pPr>
            <w:r w:rsidRPr="00D60FFD">
              <w:t>T</w:t>
            </w:r>
          </w:p>
        </w:tc>
      </w:tr>
      <w:tr w:rsidR="00ED3505" w:rsidRPr="00D60FFD" w14:paraId="0825E435" w14:textId="77777777" w:rsidTr="00BA69E3">
        <w:trPr>
          <w:trHeight w:val="340"/>
        </w:trPr>
        <w:tc>
          <w:tcPr>
            <w:tcW w:w="315" w:type="pct"/>
            <w:vMerge/>
            <w:vAlign w:val="center"/>
          </w:tcPr>
          <w:p w14:paraId="5E532EFC" w14:textId="77777777" w:rsidR="00BA69E3" w:rsidRPr="00D60FFD" w:rsidRDefault="00BA69E3" w:rsidP="00BA69E3">
            <w:pPr>
              <w:pStyle w:val="afffffb"/>
            </w:pPr>
          </w:p>
        </w:tc>
        <w:tc>
          <w:tcPr>
            <w:tcW w:w="549" w:type="pct"/>
            <w:vMerge/>
            <w:vAlign w:val="center"/>
          </w:tcPr>
          <w:p w14:paraId="383E588F" w14:textId="77777777" w:rsidR="00BA69E3" w:rsidRPr="00D60FFD" w:rsidRDefault="00BA69E3" w:rsidP="00BA69E3">
            <w:pPr>
              <w:pStyle w:val="afffffb"/>
            </w:pPr>
          </w:p>
        </w:tc>
        <w:tc>
          <w:tcPr>
            <w:tcW w:w="628" w:type="pct"/>
            <w:vMerge/>
            <w:vAlign w:val="center"/>
          </w:tcPr>
          <w:p w14:paraId="4AD825B6" w14:textId="77777777" w:rsidR="00BA69E3" w:rsidRPr="00D60FFD" w:rsidRDefault="00BA69E3" w:rsidP="00BA69E3">
            <w:pPr>
              <w:pStyle w:val="afffffb"/>
            </w:pPr>
          </w:p>
        </w:tc>
        <w:tc>
          <w:tcPr>
            <w:tcW w:w="628" w:type="pct"/>
            <w:vAlign w:val="center"/>
          </w:tcPr>
          <w:p w14:paraId="612BA70F" w14:textId="77777777" w:rsidR="00BA69E3" w:rsidRPr="00D60FFD" w:rsidRDefault="00BA69E3" w:rsidP="00BA69E3">
            <w:pPr>
              <w:pStyle w:val="afffffb"/>
            </w:pPr>
            <w:r w:rsidRPr="00D60FFD">
              <w:t>275-005-02</w:t>
            </w:r>
          </w:p>
        </w:tc>
        <w:tc>
          <w:tcPr>
            <w:tcW w:w="2339" w:type="pct"/>
            <w:vAlign w:val="center"/>
          </w:tcPr>
          <w:p w14:paraId="62B4D286" w14:textId="77777777" w:rsidR="00BA69E3" w:rsidRPr="00D60FFD" w:rsidRDefault="00BA69E3" w:rsidP="00BA69E3">
            <w:pPr>
              <w:pStyle w:val="afffffb"/>
            </w:pPr>
            <w:r w:rsidRPr="00D60FFD">
              <w:t>其他兽药生产过程中产生的废脱色过滤介质及吸附剂</w:t>
            </w:r>
          </w:p>
        </w:tc>
        <w:tc>
          <w:tcPr>
            <w:tcW w:w="541" w:type="pct"/>
            <w:vAlign w:val="center"/>
          </w:tcPr>
          <w:p w14:paraId="4DFD43FB" w14:textId="77777777" w:rsidR="00BA69E3" w:rsidRPr="00D60FFD" w:rsidRDefault="00BA69E3" w:rsidP="00BA69E3">
            <w:pPr>
              <w:pStyle w:val="afffffb"/>
            </w:pPr>
            <w:r w:rsidRPr="00D60FFD">
              <w:t>T</w:t>
            </w:r>
          </w:p>
        </w:tc>
      </w:tr>
      <w:tr w:rsidR="00ED3505" w:rsidRPr="00D60FFD" w14:paraId="610728F9" w14:textId="77777777" w:rsidTr="00BA69E3">
        <w:trPr>
          <w:trHeight w:val="340"/>
        </w:trPr>
        <w:tc>
          <w:tcPr>
            <w:tcW w:w="315" w:type="pct"/>
            <w:vMerge/>
            <w:vAlign w:val="center"/>
          </w:tcPr>
          <w:p w14:paraId="30B06793" w14:textId="77777777" w:rsidR="00BA69E3" w:rsidRPr="00D60FFD" w:rsidRDefault="00BA69E3" w:rsidP="00BA69E3">
            <w:pPr>
              <w:pStyle w:val="afffffb"/>
            </w:pPr>
          </w:p>
        </w:tc>
        <w:tc>
          <w:tcPr>
            <w:tcW w:w="549" w:type="pct"/>
            <w:vMerge/>
            <w:vAlign w:val="center"/>
          </w:tcPr>
          <w:p w14:paraId="7A822D38" w14:textId="77777777" w:rsidR="00BA69E3" w:rsidRPr="00D60FFD" w:rsidRDefault="00BA69E3" w:rsidP="00BA69E3">
            <w:pPr>
              <w:pStyle w:val="afffffb"/>
            </w:pPr>
          </w:p>
        </w:tc>
        <w:tc>
          <w:tcPr>
            <w:tcW w:w="628" w:type="pct"/>
            <w:vMerge/>
            <w:vAlign w:val="center"/>
          </w:tcPr>
          <w:p w14:paraId="6F0DADBC" w14:textId="77777777" w:rsidR="00BA69E3" w:rsidRPr="00D60FFD" w:rsidRDefault="00BA69E3" w:rsidP="00BA69E3">
            <w:pPr>
              <w:pStyle w:val="afffffb"/>
            </w:pPr>
          </w:p>
        </w:tc>
        <w:tc>
          <w:tcPr>
            <w:tcW w:w="628" w:type="pct"/>
            <w:vAlign w:val="center"/>
          </w:tcPr>
          <w:p w14:paraId="7ACEF0D1" w14:textId="77777777" w:rsidR="00BA69E3" w:rsidRPr="00D60FFD" w:rsidRDefault="00BA69E3" w:rsidP="00BA69E3">
            <w:pPr>
              <w:pStyle w:val="afffffb"/>
            </w:pPr>
            <w:r w:rsidRPr="00D60FFD">
              <w:t>275-006-02</w:t>
            </w:r>
          </w:p>
        </w:tc>
        <w:tc>
          <w:tcPr>
            <w:tcW w:w="2339" w:type="pct"/>
            <w:vAlign w:val="center"/>
          </w:tcPr>
          <w:p w14:paraId="6FF974F0" w14:textId="77777777" w:rsidR="00BA69E3" w:rsidRPr="00D60FFD" w:rsidRDefault="00BA69E3" w:rsidP="00BA69E3">
            <w:pPr>
              <w:pStyle w:val="afffffb"/>
            </w:pPr>
            <w:r w:rsidRPr="00D60FFD">
              <w:t>兽药生产过程中产生的废母液、反应基和培养基废物</w:t>
            </w:r>
          </w:p>
        </w:tc>
        <w:tc>
          <w:tcPr>
            <w:tcW w:w="541" w:type="pct"/>
            <w:vAlign w:val="center"/>
          </w:tcPr>
          <w:p w14:paraId="5008147F" w14:textId="77777777" w:rsidR="00BA69E3" w:rsidRPr="00D60FFD" w:rsidRDefault="00BA69E3" w:rsidP="00BA69E3">
            <w:pPr>
              <w:pStyle w:val="afffffb"/>
            </w:pPr>
            <w:r w:rsidRPr="00D60FFD">
              <w:t>T</w:t>
            </w:r>
          </w:p>
        </w:tc>
      </w:tr>
      <w:tr w:rsidR="00ED3505" w:rsidRPr="00D60FFD" w14:paraId="45B73594" w14:textId="77777777" w:rsidTr="00BA69E3">
        <w:trPr>
          <w:trHeight w:val="340"/>
        </w:trPr>
        <w:tc>
          <w:tcPr>
            <w:tcW w:w="315" w:type="pct"/>
            <w:vMerge/>
            <w:vAlign w:val="center"/>
          </w:tcPr>
          <w:p w14:paraId="6ABBB451" w14:textId="77777777" w:rsidR="00BA69E3" w:rsidRPr="00D60FFD" w:rsidRDefault="00BA69E3" w:rsidP="00BA69E3">
            <w:pPr>
              <w:pStyle w:val="afffffb"/>
            </w:pPr>
          </w:p>
        </w:tc>
        <w:tc>
          <w:tcPr>
            <w:tcW w:w="549" w:type="pct"/>
            <w:vMerge/>
            <w:vAlign w:val="center"/>
          </w:tcPr>
          <w:p w14:paraId="3E017BCA" w14:textId="77777777" w:rsidR="00BA69E3" w:rsidRPr="00D60FFD" w:rsidRDefault="00BA69E3" w:rsidP="00BA69E3">
            <w:pPr>
              <w:pStyle w:val="afffffb"/>
            </w:pPr>
          </w:p>
        </w:tc>
        <w:tc>
          <w:tcPr>
            <w:tcW w:w="628" w:type="pct"/>
            <w:vMerge/>
            <w:vAlign w:val="center"/>
          </w:tcPr>
          <w:p w14:paraId="59F6D198" w14:textId="77777777" w:rsidR="00BA69E3" w:rsidRPr="00D60FFD" w:rsidRDefault="00BA69E3" w:rsidP="00BA69E3">
            <w:pPr>
              <w:pStyle w:val="afffffb"/>
            </w:pPr>
          </w:p>
        </w:tc>
        <w:tc>
          <w:tcPr>
            <w:tcW w:w="628" w:type="pct"/>
            <w:vAlign w:val="center"/>
          </w:tcPr>
          <w:p w14:paraId="6CD38C8F" w14:textId="77777777" w:rsidR="00BA69E3" w:rsidRPr="00D60FFD" w:rsidRDefault="00BA69E3" w:rsidP="00BA69E3">
            <w:pPr>
              <w:pStyle w:val="afffffb"/>
            </w:pPr>
            <w:r w:rsidRPr="00D60FFD">
              <w:t>275-008-02</w:t>
            </w:r>
          </w:p>
        </w:tc>
        <w:tc>
          <w:tcPr>
            <w:tcW w:w="2339" w:type="pct"/>
            <w:vAlign w:val="center"/>
          </w:tcPr>
          <w:p w14:paraId="0AC429B6" w14:textId="77777777" w:rsidR="00BA69E3" w:rsidRPr="00D60FFD" w:rsidRDefault="00BA69E3" w:rsidP="00BA69E3">
            <w:pPr>
              <w:pStyle w:val="afffffb"/>
            </w:pPr>
            <w:r w:rsidRPr="00D60FFD">
              <w:t>兽药生产过程中产生的废弃产品及原料药</w:t>
            </w:r>
          </w:p>
        </w:tc>
        <w:tc>
          <w:tcPr>
            <w:tcW w:w="541" w:type="pct"/>
            <w:vAlign w:val="center"/>
          </w:tcPr>
          <w:p w14:paraId="2280E3FD" w14:textId="77777777" w:rsidR="00BA69E3" w:rsidRPr="00D60FFD" w:rsidRDefault="00BA69E3" w:rsidP="00BA69E3">
            <w:pPr>
              <w:pStyle w:val="afffffb"/>
            </w:pPr>
            <w:r w:rsidRPr="00D60FFD">
              <w:t>T</w:t>
            </w:r>
          </w:p>
        </w:tc>
      </w:tr>
      <w:tr w:rsidR="00ED3505" w:rsidRPr="00D60FFD" w14:paraId="01DFA377" w14:textId="77777777" w:rsidTr="00BA69E3">
        <w:trPr>
          <w:trHeight w:val="340"/>
        </w:trPr>
        <w:tc>
          <w:tcPr>
            <w:tcW w:w="315" w:type="pct"/>
            <w:vMerge/>
            <w:vAlign w:val="center"/>
          </w:tcPr>
          <w:p w14:paraId="208F5259" w14:textId="77777777" w:rsidR="00BA69E3" w:rsidRPr="00D60FFD" w:rsidRDefault="00BA69E3" w:rsidP="00BA69E3">
            <w:pPr>
              <w:pStyle w:val="afffffb"/>
            </w:pPr>
          </w:p>
        </w:tc>
        <w:tc>
          <w:tcPr>
            <w:tcW w:w="549" w:type="pct"/>
            <w:vMerge/>
            <w:vAlign w:val="center"/>
          </w:tcPr>
          <w:p w14:paraId="3556E32B" w14:textId="77777777" w:rsidR="00BA69E3" w:rsidRPr="00D60FFD" w:rsidRDefault="00BA69E3" w:rsidP="00BA69E3">
            <w:pPr>
              <w:pStyle w:val="afffffb"/>
            </w:pPr>
          </w:p>
        </w:tc>
        <w:tc>
          <w:tcPr>
            <w:tcW w:w="628" w:type="pct"/>
            <w:vMerge w:val="restart"/>
            <w:vAlign w:val="center"/>
          </w:tcPr>
          <w:p w14:paraId="6155C35C" w14:textId="77777777" w:rsidR="00BA69E3" w:rsidRPr="00D60FFD" w:rsidRDefault="00BA69E3" w:rsidP="00BA69E3">
            <w:pPr>
              <w:pStyle w:val="afffffb"/>
            </w:pPr>
            <w:r w:rsidRPr="00D60FFD">
              <w:t>生物药品制品制造</w:t>
            </w:r>
          </w:p>
        </w:tc>
        <w:tc>
          <w:tcPr>
            <w:tcW w:w="628" w:type="pct"/>
            <w:vAlign w:val="center"/>
          </w:tcPr>
          <w:p w14:paraId="323478FD" w14:textId="77777777" w:rsidR="00BA69E3" w:rsidRPr="00D60FFD" w:rsidRDefault="00BA69E3" w:rsidP="00BA69E3">
            <w:pPr>
              <w:pStyle w:val="afffffb"/>
            </w:pPr>
            <w:r w:rsidRPr="00D60FFD">
              <w:t>276-001-02</w:t>
            </w:r>
          </w:p>
        </w:tc>
        <w:tc>
          <w:tcPr>
            <w:tcW w:w="2339" w:type="pct"/>
            <w:vAlign w:val="center"/>
          </w:tcPr>
          <w:p w14:paraId="22125036" w14:textId="77777777" w:rsidR="00BA69E3" w:rsidRPr="00D60FFD" w:rsidRDefault="00BA69E3" w:rsidP="00BA69E3">
            <w:pPr>
              <w:pStyle w:val="afffffb"/>
            </w:pPr>
            <w:r w:rsidRPr="00D60FFD">
              <w:t>利用生物技术生产生物化学药品、基因工程药物过程中产生的蒸馏及反应残余物</w:t>
            </w:r>
          </w:p>
        </w:tc>
        <w:tc>
          <w:tcPr>
            <w:tcW w:w="541" w:type="pct"/>
            <w:vAlign w:val="center"/>
          </w:tcPr>
          <w:p w14:paraId="339BFA57" w14:textId="77777777" w:rsidR="00BA69E3" w:rsidRPr="00D60FFD" w:rsidRDefault="00BA69E3" w:rsidP="00BA69E3">
            <w:pPr>
              <w:pStyle w:val="afffffb"/>
            </w:pPr>
            <w:r w:rsidRPr="00D60FFD">
              <w:t>T</w:t>
            </w:r>
          </w:p>
        </w:tc>
      </w:tr>
      <w:tr w:rsidR="00ED3505" w:rsidRPr="00D60FFD" w14:paraId="76053A46" w14:textId="77777777" w:rsidTr="00BA69E3">
        <w:trPr>
          <w:trHeight w:val="340"/>
        </w:trPr>
        <w:tc>
          <w:tcPr>
            <w:tcW w:w="315" w:type="pct"/>
            <w:vMerge/>
            <w:vAlign w:val="center"/>
          </w:tcPr>
          <w:p w14:paraId="7B8EC71F" w14:textId="77777777" w:rsidR="00BA69E3" w:rsidRPr="00D60FFD" w:rsidRDefault="00BA69E3" w:rsidP="00BA69E3">
            <w:pPr>
              <w:pStyle w:val="afffffb"/>
            </w:pPr>
          </w:p>
        </w:tc>
        <w:tc>
          <w:tcPr>
            <w:tcW w:w="549" w:type="pct"/>
            <w:vMerge/>
            <w:vAlign w:val="center"/>
          </w:tcPr>
          <w:p w14:paraId="2F79E7A0" w14:textId="77777777" w:rsidR="00BA69E3" w:rsidRPr="00D60FFD" w:rsidRDefault="00BA69E3" w:rsidP="00BA69E3">
            <w:pPr>
              <w:pStyle w:val="afffffb"/>
            </w:pPr>
          </w:p>
        </w:tc>
        <w:tc>
          <w:tcPr>
            <w:tcW w:w="628" w:type="pct"/>
            <w:vMerge/>
            <w:vAlign w:val="center"/>
          </w:tcPr>
          <w:p w14:paraId="72B7BD2A" w14:textId="77777777" w:rsidR="00BA69E3" w:rsidRPr="00D60FFD" w:rsidRDefault="00BA69E3" w:rsidP="00BA69E3">
            <w:pPr>
              <w:pStyle w:val="afffffb"/>
            </w:pPr>
          </w:p>
        </w:tc>
        <w:tc>
          <w:tcPr>
            <w:tcW w:w="628" w:type="pct"/>
            <w:vAlign w:val="center"/>
          </w:tcPr>
          <w:p w14:paraId="0DE0DE82" w14:textId="77777777" w:rsidR="00BA69E3" w:rsidRPr="00D60FFD" w:rsidRDefault="00BA69E3" w:rsidP="00BA69E3">
            <w:pPr>
              <w:pStyle w:val="afffffb"/>
            </w:pPr>
            <w:r w:rsidRPr="00D60FFD">
              <w:t>276-002-02</w:t>
            </w:r>
          </w:p>
        </w:tc>
        <w:tc>
          <w:tcPr>
            <w:tcW w:w="2339" w:type="pct"/>
            <w:vAlign w:val="center"/>
          </w:tcPr>
          <w:p w14:paraId="06C4EA96" w14:textId="77777777" w:rsidR="00BA69E3" w:rsidRPr="00D60FFD" w:rsidRDefault="00BA69E3" w:rsidP="00BA69E3">
            <w:pPr>
              <w:pStyle w:val="afffffb"/>
            </w:pPr>
            <w:r w:rsidRPr="00D60FFD">
              <w:t>利用生物技术生产生物化学药品、基因工程药物（不包含利用生物技术合成氨基酸、维生素、他汀类降脂药物、降糖类药物）过程中产生的废母液、反应基和培养基药物</w:t>
            </w:r>
          </w:p>
        </w:tc>
        <w:tc>
          <w:tcPr>
            <w:tcW w:w="541" w:type="pct"/>
            <w:vAlign w:val="center"/>
          </w:tcPr>
          <w:p w14:paraId="4B68294D" w14:textId="77777777" w:rsidR="00BA69E3" w:rsidRPr="00D60FFD" w:rsidRDefault="00BA69E3" w:rsidP="00BA69E3">
            <w:pPr>
              <w:pStyle w:val="afffffb"/>
            </w:pPr>
            <w:r w:rsidRPr="00D60FFD">
              <w:t>T</w:t>
            </w:r>
          </w:p>
        </w:tc>
      </w:tr>
      <w:tr w:rsidR="00ED3505" w:rsidRPr="00D60FFD" w14:paraId="7FF64B75" w14:textId="77777777" w:rsidTr="00BA69E3">
        <w:trPr>
          <w:trHeight w:val="340"/>
        </w:trPr>
        <w:tc>
          <w:tcPr>
            <w:tcW w:w="315" w:type="pct"/>
            <w:vMerge/>
            <w:vAlign w:val="center"/>
          </w:tcPr>
          <w:p w14:paraId="41997E53" w14:textId="77777777" w:rsidR="00BA69E3" w:rsidRPr="00D60FFD" w:rsidRDefault="00BA69E3" w:rsidP="00BA69E3">
            <w:pPr>
              <w:pStyle w:val="afffffb"/>
            </w:pPr>
          </w:p>
        </w:tc>
        <w:tc>
          <w:tcPr>
            <w:tcW w:w="549" w:type="pct"/>
            <w:vMerge/>
            <w:vAlign w:val="center"/>
          </w:tcPr>
          <w:p w14:paraId="38900966" w14:textId="77777777" w:rsidR="00BA69E3" w:rsidRPr="00D60FFD" w:rsidRDefault="00BA69E3" w:rsidP="00BA69E3">
            <w:pPr>
              <w:pStyle w:val="afffffb"/>
            </w:pPr>
          </w:p>
        </w:tc>
        <w:tc>
          <w:tcPr>
            <w:tcW w:w="628" w:type="pct"/>
            <w:vMerge/>
            <w:vAlign w:val="center"/>
          </w:tcPr>
          <w:p w14:paraId="08C56054" w14:textId="77777777" w:rsidR="00BA69E3" w:rsidRPr="00D60FFD" w:rsidRDefault="00BA69E3" w:rsidP="00BA69E3">
            <w:pPr>
              <w:pStyle w:val="afffffb"/>
            </w:pPr>
          </w:p>
        </w:tc>
        <w:tc>
          <w:tcPr>
            <w:tcW w:w="628" w:type="pct"/>
            <w:vAlign w:val="center"/>
          </w:tcPr>
          <w:p w14:paraId="170D3AEE" w14:textId="77777777" w:rsidR="00BA69E3" w:rsidRPr="00D60FFD" w:rsidRDefault="00BA69E3" w:rsidP="00BA69E3">
            <w:pPr>
              <w:pStyle w:val="afffffb"/>
            </w:pPr>
            <w:r w:rsidRPr="00D60FFD">
              <w:t>276-003-02</w:t>
            </w:r>
          </w:p>
        </w:tc>
        <w:tc>
          <w:tcPr>
            <w:tcW w:w="2339" w:type="pct"/>
            <w:vAlign w:val="center"/>
          </w:tcPr>
          <w:p w14:paraId="719A69B7" w14:textId="77777777" w:rsidR="00BA69E3" w:rsidRPr="00D60FFD" w:rsidRDefault="00BA69E3" w:rsidP="00BA69E3">
            <w:pPr>
              <w:pStyle w:val="afffffb"/>
            </w:pPr>
            <w:r w:rsidRPr="00D60FFD">
              <w:t>利用生物技术生产生物化学药品、基因工程药物（不包含利用生物技术合成氨基酸、维生素、他汀类降脂药物、降糖类药物）过程中产生的废脱色过滤介质</w:t>
            </w:r>
          </w:p>
        </w:tc>
        <w:tc>
          <w:tcPr>
            <w:tcW w:w="541" w:type="pct"/>
            <w:vAlign w:val="center"/>
          </w:tcPr>
          <w:p w14:paraId="4BD68698" w14:textId="77777777" w:rsidR="00BA69E3" w:rsidRPr="00D60FFD" w:rsidRDefault="00BA69E3" w:rsidP="00BA69E3">
            <w:pPr>
              <w:pStyle w:val="afffffb"/>
            </w:pPr>
            <w:r w:rsidRPr="00D60FFD">
              <w:t>T</w:t>
            </w:r>
          </w:p>
        </w:tc>
      </w:tr>
      <w:tr w:rsidR="00ED3505" w:rsidRPr="00D60FFD" w14:paraId="4B58DC70" w14:textId="77777777" w:rsidTr="00BA69E3">
        <w:trPr>
          <w:trHeight w:val="340"/>
        </w:trPr>
        <w:tc>
          <w:tcPr>
            <w:tcW w:w="315" w:type="pct"/>
            <w:vMerge/>
            <w:vAlign w:val="center"/>
          </w:tcPr>
          <w:p w14:paraId="26B9CA55" w14:textId="77777777" w:rsidR="00BA69E3" w:rsidRPr="00D60FFD" w:rsidRDefault="00BA69E3" w:rsidP="00BA69E3">
            <w:pPr>
              <w:pStyle w:val="afffffb"/>
            </w:pPr>
          </w:p>
        </w:tc>
        <w:tc>
          <w:tcPr>
            <w:tcW w:w="549" w:type="pct"/>
            <w:vMerge/>
            <w:vAlign w:val="center"/>
          </w:tcPr>
          <w:p w14:paraId="4093D80D" w14:textId="77777777" w:rsidR="00BA69E3" w:rsidRPr="00D60FFD" w:rsidRDefault="00BA69E3" w:rsidP="00BA69E3">
            <w:pPr>
              <w:pStyle w:val="afffffb"/>
            </w:pPr>
          </w:p>
        </w:tc>
        <w:tc>
          <w:tcPr>
            <w:tcW w:w="628" w:type="pct"/>
            <w:vMerge/>
            <w:vAlign w:val="center"/>
          </w:tcPr>
          <w:p w14:paraId="02D434E8" w14:textId="77777777" w:rsidR="00BA69E3" w:rsidRPr="00D60FFD" w:rsidRDefault="00BA69E3" w:rsidP="00BA69E3">
            <w:pPr>
              <w:pStyle w:val="afffffb"/>
            </w:pPr>
          </w:p>
        </w:tc>
        <w:tc>
          <w:tcPr>
            <w:tcW w:w="628" w:type="pct"/>
            <w:vAlign w:val="center"/>
          </w:tcPr>
          <w:p w14:paraId="21FE5504" w14:textId="77777777" w:rsidR="00BA69E3" w:rsidRPr="00D60FFD" w:rsidRDefault="00BA69E3" w:rsidP="00BA69E3">
            <w:pPr>
              <w:pStyle w:val="afffffb"/>
            </w:pPr>
            <w:r w:rsidRPr="00D60FFD">
              <w:t>276-004-02</w:t>
            </w:r>
          </w:p>
        </w:tc>
        <w:tc>
          <w:tcPr>
            <w:tcW w:w="2339" w:type="pct"/>
            <w:vAlign w:val="center"/>
          </w:tcPr>
          <w:p w14:paraId="35103ECB" w14:textId="77777777" w:rsidR="00BA69E3" w:rsidRPr="00D60FFD" w:rsidRDefault="00BA69E3" w:rsidP="00BA69E3">
            <w:pPr>
              <w:pStyle w:val="afffffb"/>
            </w:pPr>
            <w:r w:rsidRPr="00D60FFD">
              <w:t>利用生物技术生产生物化学药品、基因工程药物过程中产生的废吸附剂</w:t>
            </w:r>
          </w:p>
        </w:tc>
        <w:tc>
          <w:tcPr>
            <w:tcW w:w="541" w:type="pct"/>
            <w:vAlign w:val="center"/>
          </w:tcPr>
          <w:p w14:paraId="4B45AF09" w14:textId="77777777" w:rsidR="00BA69E3" w:rsidRPr="00D60FFD" w:rsidRDefault="00BA69E3" w:rsidP="00BA69E3">
            <w:pPr>
              <w:pStyle w:val="afffffb"/>
            </w:pPr>
            <w:r w:rsidRPr="00D60FFD">
              <w:t>T</w:t>
            </w:r>
          </w:p>
        </w:tc>
      </w:tr>
      <w:tr w:rsidR="00ED3505" w:rsidRPr="00D60FFD" w14:paraId="579A5CC9" w14:textId="77777777" w:rsidTr="00BA69E3">
        <w:trPr>
          <w:trHeight w:val="340"/>
        </w:trPr>
        <w:tc>
          <w:tcPr>
            <w:tcW w:w="315" w:type="pct"/>
            <w:vMerge/>
            <w:vAlign w:val="center"/>
          </w:tcPr>
          <w:p w14:paraId="2B0D8B4E" w14:textId="77777777" w:rsidR="00BA69E3" w:rsidRPr="00D60FFD" w:rsidRDefault="00BA69E3" w:rsidP="00BA69E3">
            <w:pPr>
              <w:pStyle w:val="afffffb"/>
            </w:pPr>
          </w:p>
        </w:tc>
        <w:tc>
          <w:tcPr>
            <w:tcW w:w="549" w:type="pct"/>
            <w:vMerge/>
            <w:vAlign w:val="center"/>
          </w:tcPr>
          <w:p w14:paraId="41A60847" w14:textId="77777777" w:rsidR="00BA69E3" w:rsidRPr="00D60FFD" w:rsidRDefault="00BA69E3" w:rsidP="00BA69E3">
            <w:pPr>
              <w:pStyle w:val="afffffb"/>
            </w:pPr>
          </w:p>
        </w:tc>
        <w:tc>
          <w:tcPr>
            <w:tcW w:w="628" w:type="pct"/>
            <w:vMerge/>
            <w:vAlign w:val="center"/>
          </w:tcPr>
          <w:p w14:paraId="19985693" w14:textId="77777777" w:rsidR="00BA69E3" w:rsidRPr="00D60FFD" w:rsidRDefault="00BA69E3" w:rsidP="00BA69E3">
            <w:pPr>
              <w:pStyle w:val="afffffb"/>
            </w:pPr>
          </w:p>
        </w:tc>
        <w:tc>
          <w:tcPr>
            <w:tcW w:w="628" w:type="pct"/>
            <w:vAlign w:val="center"/>
          </w:tcPr>
          <w:p w14:paraId="043E0386" w14:textId="77777777" w:rsidR="00BA69E3" w:rsidRPr="00D60FFD" w:rsidRDefault="00BA69E3" w:rsidP="00BA69E3">
            <w:pPr>
              <w:pStyle w:val="afffffb"/>
            </w:pPr>
            <w:r w:rsidRPr="00D60FFD">
              <w:t>276-005-02</w:t>
            </w:r>
          </w:p>
        </w:tc>
        <w:tc>
          <w:tcPr>
            <w:tcW w:w="2339" w:type="pct"/>
            <w:vAlign w:val="center"/>
          </w:tcPr>
          <w:p w14:paraId="5A19CF0B" w14:textId="77777777" w:rsidR="00BA69E3" w:rsidRPr="00D60FFD" w:rsidRDefault="00BA69E3" w:rsidP="00BA69E3">
            <w:pPr>
              <w:pStyle w:val="afffffb"/>
            </w:pPr>
            <w:r w:rsidRPr="00D60FFD">
              <w:t>利用生物技术生产生物化学药品、基因工程药物过程中产生的废弃产品、原料药和中间体</w:t>
            </w:r>
          </w:p>
        </w:tc>
        <w:tc>
          <w:tcPr>
            <w:tcW w:w="541" w:type="pct"/>
            <w:vAlign w:val="center"/>
          </w:tcPr>
          <w:p w14:paraId="2B28CF02" w14:textId="77777777" w:rsidR="00BA69E3" w:rsidRPr="00D60FFD" w:rsidRDefault="00BA69E3" w:rsidP="00BA69E3">
            <w:pPr>
              <w:pStyle w:val="afffffb"/>
            </w:pPr>
            <w:r w:rsidRPr="00D60FFD">
              <w:t>T</w:t>
            </w:r>
          </w:p>
        </w:tc>
      </w:tr>
      <w:tr w:rsidR="00ED3505" w:rsidRPr="00D60FFD" w14:paraId="486230DD" w14:textId="77777777" w:rsidTr="00BA69E3">
        <w:trPr>
          <w:trHeight w:val="340"/>
        </w:trPr>
        <w:tc>
          <w:tcPr>
            <w:tcW w:w="315" w:type="pct"/>
            <w:vAlign w:val="center"/>
          </w:tcPr>
          <w:p w14:paraId="57E67BC9" w14:textId="77777777" w:rsidR="00BA69E3" w:rsidRPr="00D60FFD" w:rsidRDefault="00BA69E3" w:rsidP="00BA69E3">
            <w:pPr>
              <w:pStyle w:val="afffffb"/>
            </w:pPr>
            <w:r w:rsidRPr="00D60FFD">
              <w:t>2</w:t>
            </w:r>
          </w:p>
        </w:tc>
        <w:tc>
          <w:tcPr>
            <w:tcW w:w="549" w:type="pct"/>
            <w:vAlign w:val="center"/>
          </w:tcPr>
          <w:p w14:paraId="4027B605" w14:textId="77777777" w:rsidR="00BA69E3" w:rsidRPr="00D60FFD" w:rsidRDefault="00BA69E3" w:rsidP="00BA69E3">
            <w:pPr>
              <w:pStyle w:val="afffffb"/>
            </w:pPr>
            <w:r w:rsidRPr="00D60FFD">
              <w:t>HW03</w:t>
            </w:r>
            <w:r w:rsidRPr="00D60FFD">
              <w:t>废药物、药品</w:t>
            </w:r>
          </w:p>
        </w:tc>
        <w:tc>
          <w:tcPr>
            <w:tcW w:w="628" w:type="pct"/>
            <w:vAlign w:val="center"/>
          </w:tcPr>
          <w:p w14:paraId="4E7EBC27" w14:textId="77777777" w:rsidR="00BA69E3" w:rsidRPr="00D60FFD" w:rsidRDefault="00BA69E3" w:rsidP="00BA69E3">
            <w:pPr>
              <w:pStyle w:val="afffffb"/>
            </w:pPr>
            <w:r w:rsidRPr="00D60FFD">
              <w:t>非特定行业</w:t>
            </w:r>
          </w:p>
        </w:tc>
        <w:tc>
          <w:tcPr>
            <w:tcW w:w="628" w:type="pct"/>
            <w:vAlign w:val="center"/>
          </w:tcPr>
          <w:p w14:paraId="6F04F1F1" w14:textId="77777777" w:rsidR="00BA69E3" w:rsidRPr="00D60FFD" w:rsidRDefault="00BA69E3" w:rsidP="00BA69E3">
            <w:pPr>
              <w:pStyle w:val="afffffb"/>
            </w:pPr>
            <w:r w:rsidRPr="00D60FFD">
              <w:t>900-002-003</w:t>
            </w:r>
          </w:p>
        </w:tc>
        <w:tc>
          <w:tcPr>
            <w:tcW w:w="2339" w:type="pct"/>
            <w:vAlign w:val="center"/>
          </w:tcPr>
          <w:p w14:paraId="2BC29939" w14:textId="77777777" w:rsidR="00BA69E3" w:rsidRPr="00D60FFD" w:rsidRDefault="00BA69E3" w:rsidP="00BA69E3">
            <w:pPr>
              <w:pStyle w:val="afffffb"/>
            </w:pPr>
            <w:r w:rsidRPr="00D60FFD">
              <w:t>销售及使用过程中产生的实效、变质、不合格、淘汰、伪劣的化学药品和生物制品（不包括列入《国家基本药物目录》中的维生素、矿物质类药，调节水、电解质及酸碱平衡药），以及《医疗用毒性药品管理办法》中所列的毒性中药</w:t>
            </w:r>
          </w:p>
        </w:tc>
        <w:tc>
          <w:tcPr>
            <w:tcW w:w="541" w:type="pct"/>
            <w:vAlign w:val="center"/>
          </w:tcPr>
          <w:p w14:paraId="637CDE1F" w14:textId="77777777" w:rsidR="00BA69E3" w:rsidRPr="00D60FFD" w:rsidRDefault="00BA69E3" w:rsidP="00BA69E3">
            <w:pPr>
              <w:pStyle w:val="afffffb"/>
            </w:pPr>
            <w:r w:rsidRPr="00D60FFD">
              <w:t>T</w:t>
            </w:r>
          </w:p>
        </w:tc>
      </w:tr>
      <w:tr w:rsidR="00ED3505" w:rsidRPr="00D60FFD" w14:paraId="639B4A68" w14:textId="77777777" w:rsidTr="00BA69E3">
        <w:trPr>
          <w:trHeight w:val="340"/>
        </w:trPr>
        <w:tc>
          <w:tcPr>
            <w:tcW w:w="315" w:type="pct"/>
            <w:vMerge w:val="restart"/>
            <w:vAlign w:val="center"/>
          </w:tcPr>
          <w:p w14:paraId="79F973CF" w14:textId="77777777" w:rsidR="00BA69E3" w:rsidRPr="00D60FFD" w:rsidRDefault="00BA69E3" w:rsidP="00BA69E3">
            <w:pPr>
              <w:pStyle w:val="afffffb"/>
            </w:pPr>
            <w:r w:rsidRPr="00D60FFD">
              <w:t>3</w:t>
            </w:r>
          </w:p>
        </w:tc>
        <w:tc>
          <w:tcPr>
            <w:tcW w:w="549" w:type="pct"/>
            <w:vMerge w:val="restart"/>
            <w:vAlign w:val="center"/>
          </w:tcPr>
          <w:p w14:paraId="71DCD11F" w14:textId="77777777" w:rsidR="00BA69E3" w:rsidRPr="00D60FFD" w:rsidRDefault="00BA69E3" w:rsidP="00BA69E3">
            <w:pPr>
              <w:pStyle w:val="afffffb"/>
            </w:pPr>
            <w:r w:rsidRPr="00D60FFD">
              <w:t>HW04</w:t>
            </w:r>
            <w:r w:rsidRPr="00D60FFD">
              <w:t>农药废物</w:t>
            </w:r>
          </w:p>
        </w:tc>
        <w:tc>
          <w:tcPr>
            <w:tcW w:w="628" w:type="pct"/>
            <w:vMerge w:val="restart"/>
            <w:vAlign w:val="center"/>
          </w:tcPr>
          <w:p w14:paraId="3F4F7518" w14:textId="77777777" w:rsidR="00BA69E3" w:rsidRPr="00D60FFD" w:rsidRDefault="00BA69E3" w:rsidP="00BA69E3">
            <w:pPr>
              <w:pStyle w:val="afffffb"/>
            </w:pPr>
            <w:r w:rsidRPr="00D60FFD">
              <w:t>农药制造</w:t>
            </w:r>
          </w:p>
        </w:tc>
        <w:tc>
          <w:tcPr>
            <w:tcW w:w="628" w:type="pct"/>
            <w:vAlign w:val="center"/>
          </w:tcPr>
          <w:p w14:paraId="664BE3AC" w14:textId="77777777" w:rsidR="00BA69E3" w:rsidRPr="00D60FFD" w:rsidRDefault="00BA69E3" w:rsidP="00BA69E3">
            <w:pPr>
              <w:pStyle w:val="afffffb"/>
            </w:pPr>
            <w:r w:rsidRPr="00D60FFD">
              <w:t>263-001-04</w:t>
            </w:r>
          </w:p>
        </w:tc>
        <w:tc>
          <w:tcPr>
            <w:tcW w:w="2339" w:type="pct"/>
            <w:vAlign w:val="center"/>
          </w:tcPr>
          <w:p w14:paraId="086A220B" w14:textId="77777777" w:rsidR="00BA69E3" w:rsidRPr="00D60FFD" w:rsidRDefault="00BA69E3" w:rsidP="00BA69E3">
            <w:pPr>
              <w:pStyle w:val="afffffb"/>
            </w:pPr>
            <w:r w:rsidRPr="00D60FFD">
              <w:t>氯丹生产过程中六氯环戊乙烯过滤产生的残余物，及氯化反应器真空汽提产生的废物</w:t>
            </w:r>
          </w:p>
        </w:tc>
        <w:tc>
          <w:tcPr>
            <w:tcW w:w="541" w:type="pct"/>
            <w:vAlign w:val="center"/>
          </w:tcPr>
          <w:p w14:paraId="6AA8AA54" w14:textId="77777777" w:rsidR="00BA69E3" w:rsidRPr="00D60FFD" w:rsidRDefault="00BA69E3" w:rsidP="00BA69E3">
            <w:pPr>
              <w:pStyle w:val="afffffb"/>
            </w:pPr>
            <w:r w:rsidRPr="00D60FFD">
              <w:t>T</w:t>
            </w:r>
          </w:p>
        </w:tc>
      </w:tr>
      <w:tr w:rsidR="00ED3505" w:rsidRPr="00D60FFD" w14:paraId="495D3830" w14:textId="77777777" w:rsidTr="00BA69E3">
        <w:trPr>
          <w:trHeight w:val="340"/>
        </w:trPr>
        <w:tc>
          <w:tcPr>
            <w:tcW w:w="315" w:type="pct"/>
            <w:vMerge/>
            <w:vAlign w:val="center"/>
          </w:tcPr>
          <w:p w14:paraId="57825537" w14:textId="77777777" w:rsidR="00BA69E3" w:rsidRPr="00D60FFD" w:rsidRDefault="00BA69E3" w:rsidP="00BA69E3">
            <w:pPr>
              <w:pStyle w:val="afffffb"/>
            </w:pPr>
          </w:p>
        </w:tc>
        <w:tc>
          <w:tcPr>
            <w:tcW w:w="549" w:type="pct"/>
            <w:vMerge/>
            <w:vAlign w:val="center"/>
          </w:tcPr>
          <w:p w14:paraId="3E0C0C3A" w14:textId="77777777" w:rsidR="00BA69E3" w:rsidRPr="00D60FFD" w:rsidRDefault="00BA69E3" w:rsidP="00BA69E3">
            <w:pPr>
              <w:pStyle w:val="afffffb"/>
            </w:pPr>
          </w:p>
        </w:tc>
        <w:tc>
          <w:tcPr>
            <w:tcW w:w="628" w:type="pct"/>
            <w:vMerge/>
            <w:vAlign w:val="center"/>
          </w:tcPr>
          <w:p w14:paraId="6F3DE077" w14:textId="77777777" w:rsidR="00BA69E3" w:rsidRPr="00D60FFD" w:rsidRDefault="00BA69E3" w:rsidP="00BA69E3">
            <w:pPr>
              <w:pStyle w:val="afffffb"/>
            </w:pPr>
          </w:p>
        </w:tc>
        <w:tc>
          <w:tcPr>
            <w:tcW w:w="628" w:type="pct"/>
            <w:vAlign w:val="center"/>
          </w:tcPr>
          <w:p w14:paraId="33D91571" w14:textId="77777777" w:rsidR="00BA69E3" w:rsidRPr="00D60FFD" w:rsidRDefault="00BA69E3" w:rsidP="00BA69E3">
            <w:pPr>
              <w:pStyle w:val="afffffb"/>
            </w:pPr>
            <w:r w:rsidRPr="00D60FFD">
              <w:t>263-002-04</w:t>
            </w:r>
          </w:p>
        </w:tc>
        <w:tc>
          <w:tcPr>
            <w:tcW w:w="2339" w:type="pct"/>
            <w:vAlign w:val="center"/>
          </w:tcPr>
          <w:p w14:paraId="2A184C38" w14:textId="77777777" w:rsidR="00BA69E3" w:rsidRPr="00D60FFD" w:rsidRDefault="00BA69E3" w:rsidP="00BA69E3">
            <w:pPr>
              <w:pStyle w:val="afffffb"/>
            </w:pPr>
            <w:r w:rsidRPr="00D60FFD">
              <w:t>乙拌磷生产过程中甲苯回收工艺产生的蒸馏残渣</w:t>
            </w:r>
          </w:p>
        </w:tc>
        <w:tc>
          <w:tcPr>
            <w:tcW w:w="541" w:type="pct"/>
            <w:vAlign w:val="center"/>
          </w:tcPr>
          <w:p w14:paraId="0130D4B8" w14:textId="77777777" w:rsidR="00BA69E3" w:rsidRPr="00D60FFD" w:rsidRDefault="00BA69E3" w:rsidP="00BA69E3">
            <w:pPr>
              <w:pStyle w:val="afffffb"/>
            </w:pPr>
            <w:r w:rsidRPr="00D60FFD">
              <w:t>T</w:t>
            </w:r>
          </w:p>
        </w:tc>
      </w:tr>
      <w:tr w:rsidR="00ED3505" w:rsidRPr="00D60FFD" w14:paraId="43D3196D" w14:textId="77777777" w:rsidTr="00BA69E3">
        <w:trPr>
          <w:trHeight w:val="340"/>
        </w:trPr>
        <w:tc>
          <w:tcPr>
            <w:tcW w:w="315" w:type="pct"/>
            <w:vMerge/>
            <w:vAlign w:val="center"/>
          </w:tcPr>
          <w:p w14:paraId="18415CC3" w14:textId="77777777" w:rsidR="00BA69E3" w:rsidRPr="00D60FFD" w:rsidRDefault="00BA69E3" w:rsidP="00BA69E3">
            <w:pPr>
              <w:pStyle w:val="afffffb"/>
            </w:pPr>
          </w:p>
        </w:tc>
        <w:tc>
          <w:tcPr>
            <w:tcW w:w="549" w:type="pct"/>
            <w:vMerge/>
            <w:vAlign w:val="center"/>
          </w:tcPr>
          <w:p w14:paraId="1E90632F" w14:textId="77777777" w:rsidR="00BA69E3" w:rsidRPr="00D60FFD" w:rsidRDefault="00BA69E3" w:rsidP="00BA69E3">
            <w:pPr>
              <w:pStyle w:val="afffffb"/>
            </w:pPr>
          </w:p>
        </w:tc>
        <w:tc>
          <w:tcPr>
            <w:tcW w:w="628" w:type="pct"/>
            <w:vMerge/>
            <w:vAlign w:val="center"/>
          </w:tcPr>
          <w:p w14:paraId="2439BA59" w14:textId="77777777" w:rsidR="00BA69E3" w:rsidRPr="00D60FFD" w:rsidRDefault="00BA69E3" w:rsidP="00BA69E3">
            <w:pPr>
              <w:pStyle w:val="afffffb"/>
            </w:pPr>
          </w:p>
        </w:tc>
        <w:tc>
          <w:tcPr>
            <w:tcW w:w="628" w:type="pct"/>
            <w:vAlign w:val="center"/>
          </w:tcPr>
          <w:p w14:paraId="55AEAB9E" w14:textId="77777777" w:rsidR="00BA69E3" w:rsidRPr="00D60FFD" w:rsidRDefault="00BA69E3" w:rsidP="00BA69E3">
            <w:pPr>
              <w:pStyle w:val="afffffb"/>
            </w:pPr>
            <w:r w:rsidRPr="00D60FFD">
              <w:t>263-003-04</w:t>
            </w:r>
          </w:p>
        </w:tc>
        <w:tc>
          <w:tcPr>
            <w:tcW w:w="2339" w:type="pct"/>
            <w:vAlign w:val="center"/>
          </w:tcPr>
          <w:p w14:paraId="28FAAA96" w14:textId="77777777" w:rsidR="00BA69E3" w:rsidRPr="00D60FFD" w:rsidRDefault="00BA69E3" w:rsidP="00BA69E3">
            <w:pPr>
              <w:pStyle w:val="afffffb"/>
            </w:pPr>
            <w:r w:rsidRPr="00D60FFD">
              <w:t>甲拌磷生产过程中二乙基二硫代磷酸过滤产生的残余物</w:t>
            </w:r>
          </w:p>
        </w:tc>
        <w:tc>
          <w:tcPr>
            <w:tcW w:w="541" w:type="pct"/>
            <w:vAlign w:val="center"/>
          </w:tcPr>
          <w:p w14:paraId="336EFC55" w14:textId="77777777" w:rsidR="00BA69E3" w:rsidRPr="00D60FFD" w:rsidRDefault="00BA69E3" w:rsidP="00BA69E3">
            <w:pPr>
              <w:pStyle w:val="afffffb"/>
            </w:pPr>
            <w:r w:rsidRPr="00D60FFD">
              <w:t>T</w:t>
            </w:r>
          </w:p>
        </w:tc>
      </w:tr>
      <w:tr w:rsidR="00ED3505" w:rsidRPr="00D60FFD" w14:paraId="0A610C1D" w14:textId="77777777" w:rsidTr="00BA69E3">
        <w:trPr>
          <w:trHeight w:val="340"/>
        </w:trPr>
        <w:tc>
          <w:tcPr>
            <w:tcW w:w="315" w:type="pct"/>
            <w:vMerge/>
            <w:vAlign w:val="center"/>
          </w:tcPr>
          <w:p w14:paraId="14834E8E" w14:textId="77777777" w:rsidR="00BA69E3" w:rsidRPr="00D60FFD" w:rsidRDefault="00BA69E3" w:rsidP="00BA69E3">
            <w:pPr>
              <w:pStyle w:val="afffffb"/>
            </w:pPr>
          </w:p>
        </w:tc>
        <w:tc>
          <w:tcPr>
            <w:tcW w:w="549" w:type="pct"/>
            <w:vMerge/>
            <w:vAlign w:val="center"/>
          </w:tcPr>
          <w:p w14:paraId="0C695CE7" w14:textId="77777777" w:rsidR="00BA69E3" w:rsidRPr="00D60FFD" w:rsidRDefault="00BA69E3" w:rsidP="00BA69E3">
            <w:pPr>
              <w:pStyle w:val="afffffb"/>
            </w:pPr>
          </w:p>
        </w:tc>
        <w:tc>
          <w:tcPr>
            <w:tcW w:w="628" w:type="pct"/>
            <w:vMerge/>
            <w:vAlign w:val="center"/>
          </w:tcPr>
          <w:p w14:paraId="411DD00D" w14:textId="77777777" w:rsidR="00BA69E3" w:rsidRPr="00D60FFD" w:rsidRDefault="00BA69E3" w:rsidP="00BA69E3">
            <w:pPr>
              <w:pStyle w:val="afffffb"/>
            </w:pPr>
          </w:p>
        </w:tc>
        <w:tc>
          <w:tcPr>
            <w:tcW w:w="628" w:type="pct"/>
            <w:vAlign w:val="center"/>
          </w:tcPr>
          <w:p w14:paraId="2FC35D2A" w14:textId="77777777" w:rsidR="00BA69E3" w:rsidRPr="00D60FFD" w:rsidRDefault="00BA69E3" w:rsidP="00BA69E3">
            <w:pPr>
              <w:pStyle w:val="afffffb"/>
            </w:pPr>
            <w:r w:rsidRPr="00D60FFD">
              <w:t>263-004-04</w:t>
            </w:r>
          </w:p>
        </w:tc>
        <w:tc>
          <w:tcPr>
            <w:tcW w:w="2339" w:type="pct"/>
            <w:vAlign w:val="center"/>
          </w:tcPr>
          <w:p w14:paraId="74D9D0F2" w14:textId="77777777" w:rsidR="00BA69E3" w:rsidRPr="00D60FFD" w:rsidRDefault="00BA69E3" w:rsidP="00BA69E3">
            <w:pPr>
              <w:pStyle w:val="afffffb"/>
            </w:pPr>
            <w:r w:rsidRPr="00D60FFD">
              <w:t>2,4,5-</w:t>
            </w:r>
            <w:r w:rsidRPr="00D60FFD">
              <w:t>三氯苯氧乙酸生产过程中四氯苯蒸馏产生的重馏分及蒸馏残余物</w:t>
            </w:r>
          </w:p>
        </w:tc>
        <w:tc>
          <w:tcPr>
            <w:tcW w:w="541" w:type="pct"/>
            <w:vAlign w:val="center"/>
          </w:tcPr>
          <w:p w14:paraId="6331D90F" w14:textId="77777777" w:rsidR="00BA69E3" w:rsidRPr="00D60FFD" w:rsidRDefault="00BA69E3" w:rsidP="00BA69E3">
            <w:pPr>
              <w:pStyle w:val="afffffb"/>
            </w:pPr>
            <w:r w:rsidRPr="00D60FFD">
              <w:t>T</w:t>
            </w:r>
          </w:p>
        </w:tc>
      </w:tr>
      <w:tr w:rsidR="00ED3505" w:rsidRPr="00D60FFD" w14:paraId="4ECB66F2" w14:textId="77777777" w:rsidTr="00BA69E3">
        <w:trPr>
          <w:trHeight w:val="340"/>
        </w:trPr>
        <w:tc>
          <w:tcPr>
            <w:tcW w:w="315" w:type="pct"/>
            <w:vMerge/>
            <w:vAlign w:val="center"/>
          </w:tcPr>
          <w:p w14:paraId="481A6B15" w14:textId="77777777" w:rsidR="00BA69E3" w:rsidRPr="00D60FFD" w:rsidRDefault="00BA69E3" w:rsidP="00BA69E3">
            <w:pPr>
              <w:pStyle w:val="afffffb"/>
            </w:pPr>
          </w:p>
        </w:tc>
        <w:tc>
          <w:tcPr>
            <w:tcW w:w="549" w:type="pct"/>
            <w:vMerge/>
            <w:vAlign w:val="center"/>
          </w:tcPr>
          <w:p w14:paraId="388AE776" w14:textId="77777777" w:rsidR="00BA69E3" w:rsidRPr="00D60FFD" w:rsidRDefault="00BA69E3" w:rsidP="00BA69E3">
            <w:pPr>
              <w:pStyle w:val="afffffb"/>
            </w:pPr>
          </w:p>
        </w:tc>
        <w:tc>
          <w:tcPr>
            <w:tcW w:w="628" w:type="pct"/>
            <w:vMerge/>
            <w:vAlign w:val="center"/>
          </w:tcPr>
          <w:p w14:paraId="43DE63BF" w14:textId="77777777" w:rsidR="00BA69E3" w:rsidRPr="00D60FFD" w:rsidRDefault="00BA69E3" w:rsidP="00BA69E3">
            <w:pPr>
              <w:pStyle w:val="afffffb"/>
            </w:pPr>
          </w:p>
        </w:tc>
        <w:tc>
          <w:tcPr>
            <w:tcW w:w="628" w:type="pct"/>
            <w:vAlign w:val="center"/>
          </w:tcPr>
          <w:p w14:paraId="45A573F9" w14:textId="77777777" w:rsidR="00BA69E3" w:rsidRPr="00D60FFD" w:rsidRDefault="00BA69E3" w:rsidP="00BA69E3">
            <w:pPr>
              <w:pStyle w:val="afffffb"/>
            </w:pPr>
            <w:r w:rsidRPr="00D60FFD">
              <w:t>263-005-04</w:t>
            </w:r>
          </w:p>
        </w:tc>
        <w:tc>
          <w:tcPr>
            <w:tcW w:w="2339" w:type="pct"/>
            <w:vAlign w:val="center"/>
          </w:tcPr>
          <w:p w14:paraId="775EEC46" w14:textId="77777777" w:rsidR="00BA69E3" w:rsidRPr="00D60FFD" w:rsidRDefault="00BA69E3" w:rsidP="00BA69E3">
            <w:pPr>
              <w:pStyle w:val="afffffb"/>
            </w:pPr>
            <w:r w:rsidRPr="00D60FFD">
              <w:t>2,4-</w:t>
            </w:r>
            <w:r w:rsidRPr="00D60FFD">
              <w:t>二氯苯氧乙酸生产过程中苯酚氯化工段产生的含</w:t>
            </w:r>
            <w:r w:rsidRPr="00D60FFD">
              <w:t>2,6-</w:t>
            </w:r>
            <w:r w:rsidRPr="00D60FFD">
              <w:t>二氯苯酚精馏残渣</w:t>
            </w:r>
          </w:p>
        </w:tc>
        <w:tc>
          <w:tcPr>
            <w:tcW w:w="541" w:type="pct"/>
            <w:vAlign w:val="center"/>
          </w:tcPr>
          <w:p w14:paraId="0F9B2AF3" w14:textId="77777777" w:rsidR="00BA69E3" w:rsidRPr="00D60FFD" w:rsidRDefault="00BA69E3" w:rsidP="00BA69E3">
            <w:pPr>
              <w:pStyle w:val="afffffb"/>
            </w:pPr>
            <w:r w:rsidRPr="00D60FFD">
              <w:t>T</w:t>
            </w:r>
          </w:p>
        </w:tc>
      </w:tr>
      <w:tr w:rsidR="00ED3505" w:rsidRPr="00D60FFD" w14:paraId="092D473A" w14:textId="77777777" w:rsidTr="00BA69E3">
        <w:trPr>
          <w:trHeight w:val="340"/>
        </w:trPr>
        <w:tc>
          <w:tcPr>
            <w:tcW w:w="315" w:type="pct"/>
            <w:vMerge/>
            <w:vAlign w:val="center"/>
          </w:tcPr>
          <w:p w14:paraId="6C39345E" w14:textId="77777777" w:rsidR="00BA69E3" w:rsidRPr="00D60FFD" w:rsidRDefault="00BA69E3" w:rsidP="00BA69E3">
            <w:pPr>
              <w:pStyle w:val="afffffb"/>
            </w:pPr>
          </w:p>
        </w:tc>
        <w:tc>
          <w:tcPr>
            <w:tcW w:w="549" w:type="pct"/>
            <w:vMerge/>
            <w:vAlign w:val="center"/>
          </w:tcPr>
          <w:p w14:paraId="699AEDE9" w14:textId="77777777" w:rsidR="00BA69E3" w:rsidRPr="00D60FFD" w:rsidRDefault="00BA69E3" w:rsidP="00BA69E3">
            <w:pPr>
              <w:pStyle w:val="afffffb"/>
            </w:pPr>
          </w:p>
        </w:tc>
        <w:tc>
          <w:tcPr>
            <w:tcW w:w="628" w:type="pct"/>
            <w:vMerge/>
            <w:vAlign w:val="center"/>
          </w:tcPr>
          <w:p w14:paraId="77A5F5E8" w14:textId="77777777" w:rsidR="00BA69E3" w:rsidRPr="00D60FFD" w:rsidRDefault="00BA69E3" w:rsidP="00BA69E3">
            <w:pPr>
              <w:pStyle w:val="afffffb"/>
            </w:pPr>
          </w:p>
        </w:tc>
        <w:tc>
          <w:tcPr>
            <w:tcW w:w="628" w:type="pct"/>
            <w:vAlign w:val="center"/>
          </w:tcPr>
          <w:p w14:paraId="34D7C58F" w14:textId="77777777" w:rsidR="00BA69E3" w:rsidRPr="00D60FFD" w:rsidRDefault="00BA69E3" w:rsidP="00BA69E3">
            <w:pPr>
              <w:pStyle w:val="afffffb"/>
            </w:pPr>
            <w:r w:rsidRPr="00D60FFD">
              <w:t>263-006-04</w:t>
            </w:r>
          </w:p>
        </w:tc>
        <w:tc>
          <w:tcPr>
            <w:tcW w:w="2339" w:type="pct"/>
            <w:vAlign w:val="center"/>
          </w:tcPr>
          <w:p w14:paraId="54C2D797" w14:textId="77777777" w:rsidR="00BA69E3" w:rsidRPr="00D60FFD" w:rsidRDefault="00BA69E3" w:rsidP="00BA69E3">
            <w:pPr>
              <w:pStyle w:val="afffffb"/>
            </w:pPr>
            <w:r w:rsidRPr="00D60FFD">
              <w:t>乙烯基双二硫代氨基甲酸及其盐类生产过程中产生的过滤、蒸发和离心分离残余物及废水处理污泥，产品研磨和包装工序集（除）尘装置收集的粉尘和地面清扫产物</w:t>
            </w:r>
          </w:p>
        </w:tc>
        <w:tc>
          <w:tcPr>
            <w:tcW w:w="541" w:type="pct"/>
            <w:vAlign w:val="center"/>
          </w:tcPr>
          <w:p w14:paraId="51D59120" w14:textId="77777777" w:rsidR="00BA69E3" w:rsidRPr="00D60FFD" w:rsidRDefault="00BA69E3" w:rsidP="00BA69E3">
            <w:pPr>
              <w:pStyle w:val="afffffb"/>
            </w:pPr>
            <w:r w:rsidRPr="00D60FFD">
              <w:t>T</w:t>
            </w:r>
          </w:p>
        </w:tc>
      </w:tr>
      <w:tr w:rsidR="00ED3505" w:rsidRPr="00D60FFD" w14:paraId="666B57C6" w14:textId="77777777" w:rsidTr="00BA69E3">
        <w:trPr>
          <w:trHeight w:val="340"/>
        </w:trPr>
        <w:tc>
          <w:tcPr>
            <w:tcW w:w="315" w:type="pct"/>
            <w:vMerge/>
            <w:vAlign w:val="center"/>
          </w:tcPr>
          <w:p w14:paraId="2912444E" w14:textId="77777777" w:rsidR="00BA69E3" w:rsidRPr="00D60FFD" w:rsidRDefault="00BA69E3" w:rsidP="00BA69E3">
            <w:pPr>
              <w:pStyle w:val="afffffb"/>
            </w:pPr>
          </w:p>
        </w:tc>
        <w:tc>
          <w:tcPr>
            <w:tcW w:w="549" w:type="pct"/>
            <w:vMerge/>
            <w:vAlign w:val="center"/>
          </w:tcPr>
          <w:p w14:paraId="3CD31BB5" w14:textId="77777777" w:rsidR="00BA69E3" w:rsidRPr="00D60FFD" w:rsidRDefault="00BA69E3" w:rsidP="00BA69E3">
            <w:pPr>
              <w:pStyle w:val="afffffb"/>
            </w:pPr>
          </w:p>
        </w:tc>
        <w:tc>
          <w:tcPr>
            <w:tcW w:w="628" w:type="pct"/>
            <w:vMerge/>
            <w:vAlign w:val="center"/>
          </w:tcPr>
          <w:p w14:paraId="09DAD183" w14:textId="77777777" w:rsidR="00BA69E3" w:rsidRPr="00D60FFD" w:rsidRDefault="00BA69E3" w:rsidP="00BA69E3">
            <w:pPr>
              <w:pStyle w:val="afffffb"/>
            </w:pPr>
          </w:p>
        </w:tc>
        <w:tc>
          <w:tcPr>
            <w:tcW w:w="628" w:type="pct"/>
            <w:vAlign w:val="center"/>
          </w:tcPr>
          <w:p w14:paraId="2AA45181" w14:textId="77777777" w:rsidR="00BA69E3" w:rsidRPr="00D60FFD" w:rsidRDefault="00BA69E3" w:rsidP="00BA69E3">
            <w:pPr>
              <w:pStyle w:val="afffffb"/>
            </w:pPr>
            <w:r w:rsidRPr="00D60FFD">
              <w:t>263-007-04</w:t>
            </w:r>
          </w:p>
        </w:tc>
        <w:tc>
          <w:tcPr>
            <w:tcW w:w="2339" w:type="pct"/>
            <w:vAlign w:val="center"/>
          </w:tcPr>
          <w:p w14:paraId="7CD77D34" w14:textId="77777777" w:rsidR="00BA69E3" w:rsidRPr="00D60FFD" w:rsidRDefault="00BA69E3" w:rsidP="00BA69E3">
            <w:pPr>
              <w:pStyle w:val="afffffb"/>
            </w:pPr>
            <w:r w:rsidRPr="00D60FFD">
              <w:t>溴甲烷生产过程中产生的废吸附剂、反应器产生的蒸馏残液和废水分离器产生的废物</w:t>
            </w:r>
          </w:p>
        </w:tc>
        <w:tc>
          <w:tcPr>
            <w:tcW w:w="541" w:type="pct"/>
            <w:vAlign w:val="center"/>
          </w:tcPr>
          <w:p w14:paraId="71EB2EB2" w14:textId="77777777" w:rsidR="00BA69E3" w:rsidRPr="00D60FFD" w:rsidRDefault="00BA69E3" w:rsidP="00BA69E3">
            <w:pPr>
              <w:pStyle w:val="afffffb"/>
            </w:pPr>
            <w:r w:rsidRPr="00D60FFD">
              <w:t>T</w:t>
            </w:r>
          </w:p>
        </w:tc>
      </w:tr>
      <w:tr w:rsidR="00ED3505" w:rsidRPr="00D60FFD" w14:paraId="77469326" w14:textId="77777777" w:rsidTr="00BA69E3">
        <w:trPr>
          <w:trHeight w:val="340"/>
        </w:trPr>
        <w:tc>
          <w:tcPr>
            <w:tcW w:w="315" w:type="pct"/>
            <w:vMerge/>
            <w:vAlign w:val="center"/>
          </w:tcPr>
          <w:p w14:paraId="3F134389" w14:textId="77777777" w:rsidR="00BA69E3" w:rsidRPr="00D60FFD" w:rsidRDefault="00BA69E3" w:rsidP="00BA69E3">
            <w:pPr>
              <w:pStyle w:val="afffffb"/>
            </w:pPr>
          </w:p>
        </w:tc>
        <w:tc>
          <w:tcPr>
            <w:tcW w:w="549" w:type="pct"/>
            <w:vMerge/>
            <w:vAlign w:val="center"/>
          </w:tcPr>
          <w:p w14:paraId="6112BB3B" w14:textId="77777777" w:rsidR="00BA69E3" w:rsidRPr="00D60FFD" w:rsidRDefault="00BA69E3" w:rsidP="00BA69E3">
            <w:pPr>
              <w:pStyle w:val="afffffb"/>
            </w:pPr>
          </w:p>
        </w:tc>
        <w:tc>
          <w:tcPr>
            <w:tcW w:w="628" w:type="pct"/>
            <w:vMerge/>
            <w:vAlign w:val="center"/>
          </w:tcPr>
          <w:p w14:paraId="26A5A5D2" w14:textId="77777777" w:rsidR="00BA69E3" w:rsidRPr="00D60FFD" w:rsidRDefault="00BA69E3" w:rsidP="00BA69E3">
            <w:pPr>
              <w:pStyle w:val="afffffb"/>
            </w:pPr>
          </w:p>
        </w:tc>
        <w:tc>
          <w:tcPr>
            <w:tcW w:w="628" w:type="pct"/>
            <w:vAlign w:val="center"/>
          </w:tcPr>
          <w:p w14:paraId="3BD72588" w14:textId="77777777" w:rsidR="00BA69E3" w:rsidRPr="00D60FFD" w:rsidRDefault="00BA69E3" w:rsidP="00BA69E3">
            <w:pPr>
              <w:pStyle w:val="afffffb"/>
            </w:pPr>
            <w:r w:rsidRPr="00D60FFD">
              <w:t>263-008-04</w:t>
            </w:r>
          </w:p>
        </w:tc>
        <w:tc>
          <w:tcPr>
            <w:tcW w:w="2339" w:type="pct"/>
            <w:vAlign w:val="center"/>
          </w:tcPr>
          <w:p w14:paraId="47C7ADBE" w14:textId="77777777" w:rsidR="00BA69E3" w:rsidRPr="00D60FFD" w:rsidRDefault="00BA69E3" w:rsidP="00BA69E3">
            <w:pPr>
              <w:pStyle w:val="afffffb"/>
            </w:pPr>
            <w:r w:rsidRPr="00D60FFD">
              <w:t>其它农药生产过程中产生的蒸馏及反应残余物（不包括赤霉酸发酵滤渣）</w:t>
            </w:r>
          </w:p>
        </w:tc>
        <w:tc>
          <w:tcPr>
            <w:tcW w:w="541" w:type="pct"/>
            <w:vAlign w:val="center"/>
          </w:tcPr>
          <w:p w14:paraId="52613BF9" w14:textId="77777777" w:rsidR="00BA69E3" w:rsidRPr="00D60FFD" w:rsidRDefault="00BA69E3" w:rsidP="00BA69E3">
            <w:pPr>
              <w:pStyle w:val="afffffb"/>
            </w:pPr>
            <w:r w:rsidRPr="00D60FFD">
              <w:t>T</w:t>
            </w:r>
          </w:p>
        </w:tc>
      </w:tr>
      <w:tr w:rsidR="00ED3505" w:rsidRPr="00D60FFD" w14:paraId="3303D106" w14:textId="77777777" w:rsidTr="00BA69E3">
        <w:trPr>
          <w:trHeight w:val="340"/>
        </w:trPr>
        <w:tc>
          <w:tcPr>
            <w:tcW w:w="315" w:type="pct"/>
            <w:vMerge/>
            <w:vAlign w:val="center"/>
          </w:tcPr>
          <w:p w14:paraId="698814E2" w14:textId="77777777" w:rsidR="00BA69E3" w:rsidRPr="00D60FFD" w:rsidRDefault="00BA69E3" w:rsidP="00BA69E3">
            <w:pPr>
              <w:pStyle w:val="afffffb"/>
            </w:pPr>
          </w:p>
        </w:tc>
        <w:tc>
          <w:tcPr>
            <w:tcW w:w="549" w:type="pct"/>
            <w:vMerge/>
            <w:vAlign w:val="center"/>
          </w:tcPr>
          <w:p w14:paraId="24961A83" w14:textId="77777777" w:rsidR="00BA69E3" w:rsidRPr="00D60FFD" w:rsidRDefault="00BA69E3" w:rsidP="00BA69E3">
            <w:pPr>
              <w:pStyle w:val="afffffb"/>
            </w:pPr>
          </w:p>
        </w:tc>
        <w:tc>
          <w:tcPr>
            <w:tcW w:w="628" w:type="pct"/>
            <w:vMerge/>
            <w:vAlign w:val="center"/>
          </w:tcPr>
          <w:p w14:paraId="2D83E976" w14:textId="77777777" w:rsidR="00BA69E3" w:rsidRPr="00D60FFD" w:rsidRDefault="00BA69E3" w:rsidP="00BA69E3">
            <w:pPr>
              <w:pStyle w:val="afffffb"/>
            </w:pPr>
          </w:p>
        </w:tc>
        <w:tc>
          <w:tcPr>
            <w:tcW w:w="628" w:type="pct"/>
            <w:vAlign w:val="center"/>
          </w:tcPr>
          <w:p w14:paraId="38A00D7D" w14:textId="77777777" w:rsidR="00BA69E3" w:rsidRPr="00D60FFD" w:rsidRDefault="00BA69E3" w:rsidP="00BA69E3">
            <w:pPr>
              <w:pStyle w:val="afffffb"/>
            </w:pPr>
            <w:r w:rsidRPr="00D60FFD">
              <w:t>263-009-04</w:t>
            </w:r>
          </w:p>
        </w:tc>
        <w:tc>
          <w:tcPr>
            <w:tcW w:w="2339" w:type="pct"/>
            <w:vAlign w:val="center"/>
          </w:tcPr>
          <w:p w14:paraId="6F324209" w14:textId="77777777" w:rsidR="00BA69E3" w:rsidRPr="00D60FFD" w:rsidRDefault="00BA69E3" w:rsidP="00BA69E3">
            <w:pPr>
              <w:pStyle w:val="afffffb"/>
            </w:pPr>
            <w:r w:rsidRPr="00D60FFD">
              <w:t>农药生产过程中产生的废母液、反应罐及容器清洗废液</w:t>
            </w:r>
          </w:p>
        </w:tc>
        <w:tc>
          <w:tcPr>
            <w:tcW w:w="541" w:type="pct"/>
            <w:vAlign w:val="center"/>
          </w:tcPr>
          <w:p w14:paraId="761C3400" w14:textId="77777777" w:rsidR="00BA69E3" w:rsidRPr="00D60FFD" w:rsidRDefault="00BA69E3" w:rsidP="00BA69E3">
            <w:pPr>
              <w:pStyle w:val="afffffb"/>
            </w:pPr>
            <w:r w:rsidRPr="00D60FFD">
              <w:t>T</w:t>
            </w:r>
          </w:p>
        </w:tc>
      </w:tr>
      <w:tr w:rsidR="00ED3505" w:rsidRPr="00D60FFD" w14:paraId="1615C584" w14:textId="77777777" w:rsidTr="00BA69E3">
        <w:trPr>
          <w:trHeight w:val="340"/>
        </w:trPr>
        <w:tc>
          <w:tcPr>
            <w:tcW w:w="315" w:type="pct"/>
            <w:vMerge/>
            <w:vAlign w:val="center"/>
          </w:tcPr>
          <w:p w14:paraId="347691BF" w14:textId="77777777" w:rsidR="00BA69E3" w:rsidRPr="00D60FFD" w:rsidRDefault="00BA69E3" w:rsidP="00BA69E3">
            <w:pPr>
              <w:pStyle w:val="afffffb"/>
            </w:pPr>
          </w:p>
        </w:tc>
        <w:tc>
          <w:tcPr>
            <w:tcW w:w="549" w:type="pct"/>
            <w:vMerge/>
            <w:vAlign w:val="center"/>
          </w:tcPr>
          <w:p w14:paraId="43C21990" w14:textId="77777777" w:rsidR="00BA69E3" w:rsidRPr="00D60FFD" w:rsidRDefault="00BA69E3" w:rsidP="00BA69E3">
            <w:pPr>
              <w:pStyle w:val="afffffb"/>
            </w:pPr>
          </w:p>
        </w:tc>
        <w:tc>
          <w:tcPr>
            <w:tcW w:w="628" w:type="pct"/>
            <w:vMerge/>
            <w:vAlign w:val="center"/>
          </w:tcPr>
          <w:p w14:paraId="085B869A" w14:textId="77777777" w:rsidR="00BA69E3" w:rsidRPr="00D60FFD" w:rsidRDefault="00BA69E3" w:rsidP="00BA69E3">
            <w:pPr>
              <w:pStyle w:val="afffffb"/>
            </w:pPr>
          </w:p>
        </w:tc>
        <w:tc>
          <w:tcPr>
            <w:tcW w:w="628" w:type="pct"/>
            <w:vAlign w:val="center"/>
          </w:tcPr>
          <w:p w14:paraId="3A477AE4" w14:textId="77777777" w:rsidR="00BA69E3" w:rsidRPr="00D60FFD" w:rsidRDefault="00BA69E3" w:rsidP="00BA69E3">
            <w:pPr>
              <w:pStyle w:val="afffffb"/>
            </w:pPr>
            <w:r w:rsidRPr="00D60FFD">
              <w:t>263-010-04</w:t>
            </w:r>
          </w:p>
        </w:tc>
        <w:tc>
          <w:tcPr>
            <w:tcW w:w="2339" w:type="pct"/>
            <w:vAlign w:val="center"/>
          </w:tcPr>
          <w:p w14:paraId="63425877" w14:textId="77777777" w:rsidR="00BA69E3" w:rsidRPr="00D60FFD" w:rsidRDefault="00BA69E3" w:rsidP="00BA69E3">
            <w:pPr>
              <w:pStyle w:val="afffffb"/>
            </w:pPr>
            <w:r w:rsidRPr="00D60FFD">
              <w:t>农药生产过程中产生的废滤料及吸附剂</w:t>
            </w:r>
          </w:p>
        </w:tc>
        <w:tc>
          <w:tcPr>
            <w:tcW w:w="541" w:type="pct"/>
            <w:vAlign w:val="center"/>
          </w:tcPr>
          <w:p w14:paraId="0348ACB1" w14:textId="77777777" w:rsidR="00BA69E3" w:rsidRPr="00D60FFD" w:rsidRDefault="00BA69E3" w:rsidP="00BA69E3">
            <w:pPr>
              <w:pStyle w:val="afffffb"/>
            </w:pPr>
            <w:r w:rsidRPr="00D60FFD">
              <w:t>T</w:t>
            </w:r>
          </w:p>
        </w:tc>
      </w:tr>
      <w:tr w:rsidR="00ED3505" w:rsidRPr="00D60FFD" w14:paraId="04CE95DD" w14:textId="77777777" w:rsidTr="00BA69E3">
        <w:trPr>
          <w:trHeight w:val="340"/>
        </w:trPr>
        <w:tc>
          <w:tcPr>
            <w:tcW w:w="315" w:type="pct"/>
            <w:vMerge/>
            <w:vAlign w:val="center"/>
          </w:tcPr>
          <w:p w14:paraId="5C4709CF" w14:textId="77777777" w:rsidR="00BA69E3" w:rsidRPr="00D60FFD" w:rsidRDefault="00BA69E3" w:rsidP="00BA69E3">
            <w:pPr>
              <w:pStyle w:val="afffffb"/>
            </w:pPr>
          </w:p>
        </w:tc>
        <w:tc>
          <w:tcPr>
            <w:tcW w:w="549" w:type="pct"/>
            <w:vMerge/>
            <w:vAlign w:val="center"/>
          </w:tcPr>
          <w:p w14:paraId="2C50252A" w14:textId="77777777" w:rsidR="00BA69E3" w:rsidRPr="00D60FFD" w:rsidRDefault="00BA69E3" w:rsidP="00BA69E3">
            <w:pPr>
              <w:pStyle w:val="afffffb"/>
            </w:pPr>
          </w:p>
        </w:tc>
        <w:tc>
          <w:tcPr>
            <w:tcW w:w="628" w:type="pct"/>
            <w:vMerge/>
            <w:vAlign w:val="center"/>
          </w:tcPr>
          <w:p w14:paraId="19AE835E" w14:textId="77777777" w:rsidR="00BA69E3" w:rsidRPr="00D60FFD" w:rsidRDefault="00BA69E3" w:rsidP="00BA69E3">
            <w:pPr>
              <w:pStyle w:val="afffffb"/>
            </w:pPr>
          </w:p>
        </w:tc>
        <w:tc>
          <w:tcPr>
            <w:tcW w:w="628" w:type="pct"/>
            <w:vAlign w:val="center"/>
          </w:tcPr>
          <w:p w14:paraId="56F26F16" w14:textId="77777777" w:rsidR="00BA69E3" w:rsidRPr="00D60FFD" w:rsidRDefault="00BA69E3" w:rsidP="00BA69E3">
            <w:pPr>
              <w:pStyle w:val="afffffb"/>
            </w:pPr>
            <w:r w:rsidRPr="00D60FFD">
              <w:t>263-011-04</w:t>
            </w:r>
          </w:p>
        </w:tc>
        <w:tc>
          <w:tcPr>
            <w:tcW w:w="2339" w:type="pct"/>
            <w:vAlign w:val="center"/>
          </w:tcPr>
          <w:p w14:paraId="2D9C72D7" w14:textId="77777777" w:rsidR="00BA69E3" w:rsidRPr="00D60FFD" w:rsidRDefault="00BA69E3" w:rsidP="00BA69E3">
            <w:pPr>
              <w:pStyle w:val="afffffb"/>
            </w:pPr>
            <w:r w:rsidRPr="00D60FFD">
              <w:t>农药生产过程中产生的废水处理污泥</w:t>
            </w:r>
          </w:p>
        </w:tc>
        <w:tc>
          <w:tcPr>
            <w:tcW w:w="541" w:type="pct"/>
            <w:vAlign w:val="center"/>
          </w:tcPr>
          <w:p w14:paraId="65EE5F65" w14:textId="77777777" w:rsidR="00BA69E3" w:rsidRPr="00D60FFD" w:rsidRDefault="00BA69E3" w:rsidP="00BA69E3">
            <w:pPr>
              <w:pStyle w:val="afffffb"/>
            </w:pPr>
            <w:r w:rsidRPr="00D60FFD">
              <w:t>T</w:t>
            </w:r>
          </w:p>
        </w:tc>
      </w:tr>
      <w:tr w:rsidR="00ED3505" w:rsidRPr="00D60FFD" w14:paraId="647AE6B8" w14:textId="77777777" w:rsidTr="00BA69E3">
        <w:trPr>
          <w:trHeight w:val="340"/>
        </w:trPr>
        <w:tc>
          <w:tcPr>
            <w:tcW w:w="315" w:type="pct"/>
            <w:vMerge/>
            <w:vAlign w:val="center"/>
          </w:tcPr>
          <w:p w14:paraId="0457EF8B" w14:textId="77777777" w:rsidR="00BA69E3" w:rsidRPr="00D60FFD" w:rsidRDefault="00BA69E3" w:rsidP="00BA69E3">
            <w:pPr>
              <w:pStyle w:val="afffffb"/>
            </w:pPr>
          </w:p>
        </w:tc>
        <w:tc>
          <w:tcPr>
            <w:tcW w:w="549" w:type="pct"/>
            <w:vMerge/>
            <w:vAlign w:val="center"/>
          </w:tcPr>
          <w:p w14:paraId="3C8D5A13" w14:textId="77777777" w:rsidR="00BA69E3" w:rsidRPr="00D60FFD" w:rsidRDefault="00BA69E3" w:rsidP="00BA69E3">
            <w:pPr>
              <w:pStyle w:val="afffffb"/>
            </w:pPr>
          </w:p>
        </w:tc>
        <w:tc>
          <w:tcPr>
            <w:tcW w:w="628" w:type="pct"/>
            <w:vMerge/>
            <w:vAlign w:val="center"/>
          </w:tcPr>
          <w:p w14:paraId="15C555AF" w14:textId="77777777" w:rsidR="00BA69E3" w:rsidRPr="00D60FFD" w:rsidRDefault="00BA69E3" w:rsidP="00BA69E3">
            <w:pPr>
              <w:pStyle w:val="afffffb"/>
            </w:pPr>
          </w:p>
        </w:tc>
        <w:tc>
          <w:tcPr>
            <w:tcW w:w="628" w:type="pct"/>
            <w:vAlign w:val="center"/>
          </w:tcPr>
          <w:p w14:paraId="4E74D8B0" w14:textId="77777777" w:rsidR="00BA69E3" w:rsidRPr="00D60FFD" w:rsidRDefault="00BA69E3" w:rsidP="00BA69E3">
            <w:pPr>
              <w:pStyle w:val="afffffb"/>
            </w:pPr>
            <w:r w:rsidRPr="00D60FFD">
              <w:t>263-012-04</w:t>
            </w:r>
          </w:p>
        </w:tc>
        <w:tc>
          <w:tcPr>
            <w:tcW w:w="2339" w:type="pct"/>
            <w:vAlign w:val="center"/>
          </w:tcPr>
          <w:p w14:paraId="73A9C807" w14:textId="77777777" w:rsidR="00BA69E3" w:rsidRPr="00D60FFD" w:rsidRDefault="00BA69E3" w:rsidP="00BA69E3">
            <w:pPr>
              <w:pStyle w:val="afffffb"/>
            </w:pPr>
            <w:r w:rsidRPr="00D60FFD">
              <w:t>农药生产、配制过程中产生的过期原料和废弃产品</w:t>
            </w:r>
          </w:p>
        </w:tc>
        <w:tc>
          <w:tcPr>
            <w:tcW w:w="541" w:type="pct"/>
            <w:vAlign w:val="center"/>
          </w:tcPr>
          <w:p w14:paraId="536BAA8E" w14:textId="77777777" w:rsidR="00BA69E3" w:rsidRPr="00D60FFD" w:rsidRDefault="00BA69E3" w:rsidP="00BA69E3">
            <w:pPr>
              <w:pStyle w:val="afffffb"/>
            </w:pPr>
            <w:r w:rsidRPr="00D60FFD">
              <w:t>T</w:t>
            </w:r>
          </w:p>
        </w:tc>
      </w:tr>
      <w:tr w:rsidR="00ED3505" w:rsidRPr="00D60FFD" w14:paraId="04AB9ADC" w14:textId="77777777" w:rsidTr="00BA69E3">
        <w:trPr>
          <w:trHeight w:val="340"/>
        </w:trPr>
        <w:tc>
          <w:tcPr>
            <w:tcW w:w="315" w:type="pct"/>
            <w:vMerge/>
            <w:vAlign w:val="center"/>
          </w:tcPr>
          <w:p w14:paraId="59F21894" w14:textId="77777777" w:rsidR="00BA69E3" w:rsidRPr="00D60FFD" w:rsidRDefault="00BA69E3" w:rsidP="00BA69E3">
            <w:pPr>
              <w:pStyle w:val="afffffb"/>
            </w:pPr>
          </w:p>
        </w:tc>
        <w:tc>
          <w:tcPr>
            <w:tcW w:w="549" w:type="pct"/>
            <w:vMerge/>
            <w:vAlign w:val="center"/>
          </w:tcPr>
          <w:p w14:paraId="37A5C9A5" w14:textId="77777777" w:rsidR="00BA69E3" w:rsidRPr="00D60FFD" w:rsidRDefault="00BA69E3" w:rsidP="00BA69E3">
            <w:pPr>
              <w:pStyle w:val="afffffb"/>
            </w:pPr>
          </w:p>
        </w:tc>
        <w:tc>
          <w:tcPr>
            <w:tcW w:w="628" w:type="pct"/>
            <w:vAlign w:val="center"/>
          </w:tcPr>
          <w:p w14:paraId="6E359DA6" w14:textId="77777777" w:rsidR="00BA69E3" w:rsidRPr="00D60FFD" w:rsidRDefault="00BA69E3" w:rsidP="00BA69E3">
            <w:pPr>
              <w:pStyle w:val="afffffb"/>
            </w:pPr>
            <w:r w:rsidRPr="00D60FFD">
              <w:t>非特定行业</w:t>
            </w:r>
          </w:p>
        </w:tc>
        <w:tc>
          <w:tcPr>
            <w:tcW w:w="628" w:type="pct"/>
            <w:vAlign w:val="center"/>
          </w:tcPr>
          <w:p w14:paraId="19EDD9ED" w14:textId="77777777" w:rsidR="00BA69E3" w:rsidRPr="00D60FFD" w:rsidRDefault="00BA69E3" w:rsidP="00BA69E3">
            <w:pPr>
              <w:pStyle w:val="afffffb"/>
            </w:pPr>
            <w:r w:rsidRPr="00D60FFD">
              <w:t>900-003-04</w:t>
            </w:r>
          </w:p>
        </w:tc>
        <w:tc>
          <w:tcPr>
            <w:tcW w:w="2339" w:type="pct"/>
            <w:vAlign w:val="center"/>
          </w:tcPr>
          <w:p w14:paraId="54CE0CDF" w14:textId="77777777" w:rsidR="00BA69E3" w:rsidRPr="00D60FFD" w:rsidRDefault="00BA69E3" w:rsidP="00BA69E3">
            <w:pPr>
              <w:pStyle w:val="afffffb"/>
            </w:pPr>
            <w:r w:rsidRPr="00D60FFD">
              <w:t>销售及使用过程中产生的失效、变质、不合格、淘汰、伪劣的农药产品，以及废弃的与农药直接接触或含有农药残余物的包装物</w:t>
            </w:r>
          </w:p>
        </w:tc>
        <w:tc>
          <w:tcPr>
            <w:tcW w:w="541" w:type="pct"/>
            <w:vAlign w:val="center"/>
          </w:tcPr>
          <w:p w14:paraId="7FD0B48E" w14:textId="77777777" w:rsidR="00BA69E3" w:rsidRPr="00D60FFD" w:rsidRDefault="00BA69E3" w:rsidP="00BA69E3">
            <w:pPr>
              <w:pStyle w:val="afffffb"/>
            </w:pPr>
            <w:r w:rsidRPr="00D60FFD">
              <w:t>T</w:t>
            </w:r>
          </w:p>
        </w:tc>
      </w:tr>
      <w:tr w:rsidR="00ED3505" w:rsidRPr="00D60FFD" w14:paraId="6AB7AF04" w14:textId="77777777" w:rsidTr="00BA69E3">
        <w:trPr>
          <w:trHeight w:val="340"/>
        </w:trPr>
        <w:tc>
          <w:tcPr>
            <w:tcW w:w="315" w:type="pct"/>
            <w:vMerge w:val="restart"/>
            <w:vAlign w:val="center"/>
          </w:tcPr>
          <w:p w14:paraId="4660935B" w14:textId="77777777" w:rsidR="00BA69E3" w:rsidRPr="00D60FFD" w:rsidRDefault="00BA69E3" w:rsidP="00BA69E3">
            <w:pPr>
              <w:pStyle w:val="afffffb"/>
            </w:pPr>
            <w:r w:rsidRPr="00D60FFD">
              <w:t>4</w:t>
            </w:r>
          </w:p>
        </w:tc>
        <w:tc>
          <w:tcPr>
            <w:tcW w:w="549" w:type="pct"/>
            <w:vMerge w:val="restart"/>
            <w:vAlign w:val="center"/>
          </w:tcPr>
          <w:p w14:paraId="0201F50F" w14:textId="77777777" w:rsidR="00BA69E3" w:rsidRPr="00D60FFD" w:rsidRDefault="00BA69E3" w:rsidP="00BA69E3">
            <w:pPr>
              <w:pStyle w:val="afffffb"/>
            </w:pPr>
            <w:r w:rsidRPr="00D60FFD">
              <w:t>HW05</w:t>
            </w:r>
            <w:r w:rsidRPr="00D60FFD">
              <w:t>木材防腐剂废物</w:t>
            </w:r>
          </w:p>
        </w:tc>
        <w:tc>
          <w:tcPr>
            <w:tcW w:w="628" w:type="pct"/>
            <w:vMerge w:val="restart"/>
            <w:vAlign w:val="center"/>
          </w:tcPr>
          <w:p w14:paraId="2023029D" w14:textId="77777777" w:rsidR="00BA69E3" w:rsidRPr="00D60FFD" w:rsidRDefault="00BA69E3" w:rsidP="00BA69E3">
            <w:pPr>
              <w:pStyle w:val="afffffb"/>
            </w:pPr>
            <w:r w:rsidRPr="00D60FFD">
              <w:t>木材加工</w:t>
            </w:r>
          </w:p>
        </w:tc>
        <w:tc>
          <w:tcPr>
            <w:tcW w:w="628" w:type="pct"/>
            <w:vAlign w:val="center"/>
          </w:tcPr>
          <w:p w14:paraId="7A28036C" w14:textId="77777777" w:rsidR="00BA69E3" w:rsidRPr="00D60FFD" w:rsidRDefault="00BA69E3" w:rsidP="00BA69E3">
            <w:pPr>
              <w:pStyle w:val="afffffb"/>
            </w:pPr>
            <w:r w:rsidRPr="00D60FFD">
              <w:t>201-001-05</w:t>
            </w:r>
          </w:p>
        </w:tc>
        <w:tc>
          <w:tcPr>
            <w:tcW w:w="2339" w:type="pct"/>
            <w:vAlign w:val="center"/>
          </w:tcPr>
          <w:p w14:paraId="6C183487" w14:textId="77777777" w:rsidR="00BA69E3" w:rsidRPr="00D60FFD" w:rsidRDefault="00BA69E3" w:rsidP="00BA69E3">
            <w:pPr>
              <w:pStyle w:val="afffffb"/>
            </w:pPr>
            <w:r w:rsidRPr="00D60FFD">
              <w:t>使用五氯酚进行木材防腐过程中产生的废水处理污泥，以及木材防腐处理过程该防腐剂的废弃木材残片</w:t>
            </w:r>
          </w:p>
        </w:tc>
        <w:tc>
          <w:tcPr>
            <w:tcW w:w="541" w:type="pct"/>
            <w:vAlign w:val="center"/>
          </w:tcPr>
          <w:p w14:paraId="77A40744" w14:textId="77777777" w:rsidR="00BA69E3" w:rsidRPr="00D60FFD" w:rsidRDefault="00BA69E3" w:rsidP="00BA69E3">
            <w:pPr>
              <w:pStyle w:val="afffffb"/>
            </w:pPr>
            <w:r w:rsidRPr="00D60FFD">
              <w:t>T</w:t>
            </w:r>
          </w:p>
        </w:tc>
      </w:tr>
      <w:tr w:rsidR="00ED3505" w:rsidRPr="00D60FFD" w14:paraId="768EA0AF" w14:textId="77777777" w:rsidTr="00BA69E3">
        <w:trPr>
          <w:trHeight w:val="340"/>
        </w:trPr>
        <w:tc>
          <w:tcPr>
            <w:tcW w:w="315" w:type="pct"/>
            <w:vMerge/>
            <w:vAlign w:val="center"/>
          </w:tcPr>
          <w:p w14:paraId="23C21B46" w14:textId="77777777" w:rsidR="00BA69E3" w:rsidRPr="00D60FFD" w:rsidRDefault="00BA69E3" w:rsidP="00BA69E3">
            <w:pPr>
              <w:pStyle w:val="afffffb"/>
            </w:pPr>
          </w:p>
        </w:tc>
        <w:tc>
          <w:tcPr>
            <w:tcW w:w="549" w:type="pct"/>
            <w:vMerge/>
            <w:vAlign w:val="center"/>
          </w:tcPr>
          <w:p w14:paraId="689D18B4" w14:textId="77777777" w:rsidR="00BA69E3" w:rsidRPr="00D60FFD" w:rsidRDefault="00BA69E3" w:rsidP="00BA69E3">
            <w:pPr>
              <w:pStyle w:val="afffffb"/>
            </w:pPr>
          </w:p>
        </w:tc>
        <w:tc>
          <w:tcPr>
            <w:tcW w:w="628" w:type="pct"/>
            <w:vMerge/>
            <w:vAlign w:val="center"/>
          </w:tcPr>
          <w:p w14:paraId="6DC9AE25" w14:textId="77777777" w:rsidR="00BA69E3" w:rsidRPr="00D60FFD" w:rsidRDefault="00BA69E3" w:rsidP="00BA69E3">
            <w:pPr>
              <w:pStyle w:val="afffffb"/>
            </w:pPr>
          </w:p>
        </w:tc>
        <w:tc>
          <w:tcPr>
            <w:tcW w:w="628" w:type="pct"/>
            <w:vAlign w:val="center"/>
          </w:tcPr>
          <w:p w14:paraId="6D2AABD6" w14:textId="77777777" w:rsidR="00BA69E3" w:rsidRPr="00D60FFD" w:rsidRDefault="00BA69E3" w:rsidP="00BA69E3">
            <w:pPr>
              <w:pStyle w:val="afffffb"/>
            </w:pPr>
            <w:r w:rsidRPr="00D60FFD">
              <w:t>201-002-05</w:t>
            </w:r>
          </w:p>
        </w:tc>
        <w:tc>
          <w:tcPr>
            <w:tcW w:w="2339" w:type="pct"/>
            <w:vAlign w:val="center"/>
          </w:tcPr>
          <w:p w14:paraId="190F2E40" w14:textId="77777777" w:rsidR="00BA69E3" w:rsidRPr="00D60FFD" w:rsidRDefault="00BA69E3" w:rsidP="00BA69E3">
            <w:pPr>
              <w:pStyle w:val="afffffb"/>
            </w:pPr>
            <w:r w:rsidRPr="00D60FFD">
              <w:t>使用杂酚油进行木材防腐过程中产生的废水处理污泥，以及木材防腐处理过程该防腐剂的废弃木材残片</w:t>
            </w:r>
          </w:p>
        </w:tc>
        <w:tc>
          <w:tcPr>
            <w:tcW w:w="541" w:type="pct"/>
            <w:vAlign w:val="center"/>
          </w:tcPr>
          <w:p w14:paraId="766E0A50" w14:textId="77777777" w:rsidR="00BA69E3" w:rsidRPr="00D60FFD" w:rsidRDefault="00BA69E3" w:rsidP="00BA69E3">
            <w:pPr>
              <w:pStyle w:val="afffffb"/>
            </w:pPr>
            <w:r w:rsidRPr="00D60FFD">
              <w:t>T</w:t>
            </w:r>
          </w:p>
        </w:tc>
      </w:tr>
      <w:tr w:rsidR="00ED3505" w:rsidRPr="00D60FFD" w14:paraId="6D82D2BC" w14:textId="77777777" w:rsidTr="00BA69E3">
        <w:trPr>
          <w:trHeight w:val="340"/>
        </w:trPr>
        <w:tc>
          <w:tcPr>
            <w:tcW w:w="315" w:type="pct"/>
            <w:vMerge/>
            <w:vAlign w:val="center"/>
          </w:tcPr>
          <w:p w14:paraId="58B76311" w14:textId="77777777" w:rsidR="00BA69E3" w:rsidRPr="00D60FFD" w:rsidRDefault="00BA69E3" w:rsidP="00BA69E3">
            <w:pPr>
              <w:pStyle w:val="afffffb"/>
            </w:pPr>
          </w:p>
        </w:tc>
        <w:tc>
          <w:tcPr>
            <w:tcW w:w="549" w:type="pct"/>
            <w:vMerge/>
            <w:vAlign w:val="center"/>
          </w:tcPr>
          <w:p w14:paraId="0E606902" w14:textId="77777777" w:rsidR="00BA69E3" w:rsidRPr="00D60FFD" w:rsidRDefault="00BA69E3" w:rsidP="00BA69E3">
            <w:pPr>
              <w:pStyle w:val="afffffb"/>
            </w:pPr>
          </w:p>
        </w:tc>
        <w:tc>
          <w:tcPr>
            <w:tcW w:w="628" w:type="pct"/>
            <w:vMerge/>
            <w:vAlign w:val="center"/>
          </w:tcPr>
          <w:p w14:paraId="23A91F6F" w14:textId="77777777" w:rsidR="00BA69E3" w:rsidRPr="00D60FFD" w:rsidRDefault="00BA69E3" w:rsidP="00BA69E3">
            <w:pPr>
              <w:pStyle w:val="afffffb"/>
            </w:pPr>
          </w:p>
        </w:tc>
        <w:tc>
          <w:tcPr>
            <w:tcW w:w="628" w:type="pct"/>
            <w:vAlign w:val="center"/>
          </w:tcPr>
          <w:p w14:paraId="2A27B786" w14:textId="77777777" w:rsidR="00BA69E3" w:rsidRPr="00D60FFD" w:rsidRDefault="00BA69E3" w:rsidP="00BA69E3">
            <w:pPr>
              <w:pStyle w:val="afffffb"/>
            </w:pPr>
            <w:r w:rsidRPr="00D60FFD">
              <w:t>201-003-05</w:t>
            </w:r>
          </w:p>
        </w:tc>
        <w:tc>
          <w:tcPr>
            <w:tcW w:w="2339" w:type="pct"/>
            <w:vAlign w:val="center"/>
          </w:tcPr>
          <w:p w14:paraId="50B84D1F" w14:textId="77777777" w:rsidR="00BA69E3" w:rsidRPr="00D60FFD" w:rsidRDefault="00BA69E3" w:rsidP="00BA69E3">
            <w:pPr>
              <w:pStyle w:val="afffffb"/>
            </w:pPr>
            <w:r w:rsidRPr="00D60FFD">
              <w:t>使用含砷、铬等无机防腐剂进行木材防腐过程中产生的废水处理污泥，以及木材防腐处理过程中产生的沾染该防腐剂的废弃木材残片</w:t>
            </w:r>
          </w:p>
        </w:tc>
        <w:tc>
          <w:tcPr>
            <w:tcW w:w="541" w:type="pct"/>
            <w:vAlign w:val="center"/>
          </w:tcPr>
          <w:p w14:paraId="49737601" w14:textId="77777777" w:rsidR="00BA69E3" w:rsidRPr="00D60FFD" w:rsidRDefault="00BA69E3" w:rsidP="00BA69E3">
            <w:pPr>
              <w:pStyle w:val="afffffb"/>
            </w:pPr>
            <w:r w:rsidRPr="00D60FFD">
              <w:t>T</w:t>
            </w:r>
          </w:p>
        </w:tc>
      </w:tr>
      <w:tr w:rsidR="00ED3505" w:rsidRPr="00D60FFD" w14:paraId="12465D59" w14:textId="77777777" w:rsidTr="00BA69E3">
        <w:trPr>
          <w:trHeight w:val="340"/>
        </w:trPr>
        <w:tc>
          <w:tcPr>
            <w:tcW w:w="315" w:type="pct"/>
            <w:vMerge/>
            <w:vAlign w:val="center"/>
          </w:tcPr>
          <w:p w14:paraId="4EDB7659" w14:textId="77777777" w:rsidR="00BA69E3" w:rsidRPr="00D60FFD" w:rsidRDefault="00BA69E3" w:rsidP="00BA69E3">
            <w:pPr>
              <w:pStyle w:val="afffffb"/>
            </w:pPr>
          </w:p>
        </w:tc>
        <w:tc>
          <w:tcPr>
            <w:tcW w:w="549" w:type="pct"/>
            <w:vMerge/>
            <w:vAlign w:val="center"/>
          </w:tcPr>
          <w:p w14:paraId="54581E81" w14:textId="77777777" w:rsidR="00BA69E3" w:rsidRPr="00D60FFD" w:rsidRDefault="00BA69E3" w:rsidP="00BA69E3">
            <w:pPr>
              <w:pStyle w:val="afffffb"/>
            </w:pPr>
          </w:p>
        </w:tc>
        <w:tc>
          <w:tcPr>
            <w:tcW w:w="628" w:type="pct"/>
            <w:vMerge w:val="restart"/>
            <w:vAlign w:val="center"/>
          </w:tcPr>
          <w:p w14:paraId="53972376" w14:textId="77777777" w:rsidR="00BA69E3" w:rsidRPr="00D60FFD" w:rsidRDefault="00BA69E3" w:rsidP="00BA69E3">
            <w:pPr>
              <w:pStyle w:val="afffffb"/>
            </w:pPr>
            <w:r w:rsidRPr="00D60FFD">
              <w:t>专用化学产品制造</w:t>
            </w:r>
          </w:p>
        </w:tc>
        <w:tc>
          <w:tcPr>
            <w:tcW w:w="628" w:type="pct"/>
            <w:vAlign w:val="center"/>
          </w:tcPr>
          <w:p w14:paraId="68385595" w14:textId="77777777" w:rsidR="00BA69E3" w:rsidRPr="00D60FFD" w:rsidRDefault="00BA69E3" w:rsidP="00BA69E3">
            <w:pPr>
              <w:pStyle w:val="afffffb"/>
            </w:pPr>
            <w:r w:rsidRPr="00D60FFD">
              <w:t>266-001-05</w:t>
            </w:r>
          </w:p>
        </w:tc>
        <w:tc>
          <w:tcPr>
            <w:tcW w:w="2339" w:type="pct"/>
            <w:vAlign w:val="center"/>
          </w:tcPr>
          <w:p w14:paraId="54382EA9" w14:textId="77777777" w:rsidR="00BA69E3" w:rsidRPr="00D60FFD" w:rsidRDefault="00BA69E3" w:rsidP="00BA69E3">
            <w:pPr>
              <w:pStyle w:val="afffffb"/>
            </w:pPr>
            <w:r w:rsidRPr="00D60FFD">
              <w:t>木材防腐化学品生产过程中产生的反应残余物、废过滤介质及吸附剂</w:t>
            </w:r>
          </w:p>
        </w:tc>
        <w:tc>
          <w:tcPr>
            <w:tcW w:w="541" w:type="pct"/>
            <w:vAlign w:val="center"/>
          </w:tcPr>
          <w:p w14:paraId="0A62FB10" w14:textId="77777777" w:rsidR="00BA69E3" w:rsidRPr="00D60FFD" w:rsidRDefault="00BA69E3" w:rsidP="00BA69E3">
            <w:pPr>
              <w:pStyle w:val="afffffb"/>
            </w:pPr>
            <w:r w:rsidRPr="00D60FFD">
              <w:t>T</w:t>
            </w:r>
          </w:p>
        </w:tc>
      </w:tr>
      <w:tr w:rsidR="00ED3505" w:rsidRPr="00D60FFD" w14:paraId="70841111" w14:textId="77777777" w:rsidTr="00BA69E3">
        <w:trPr>
          <w:trHeight w:val="340"/>
        </w:trPr>
        <w:tc>
          <w:tcPr>
            <w:tcW w:w="315" w:type="pct"/>
            <w:vMerge/>
            <w:vAlign w:val="center"/>
          </w:tcPr>
          <w:p w14:paraId="3077CC37" w14:textId="77777777" w:rsidR="00BA69E3" w:rsidRPr="00D60FFD" w:rsidRDefault="00BA69E3" w:rsidP="00BA69E3">
            <w:pPr>
              <w:pStyle w:val="afffffb"/>
            </w:pPr>
          </w:p>
        </w:tc>
        <w:tc>
          <w:tcPr>
            <w:tcW w:w="549" w:type="pct"/>
            <w:vMerge/>
            <w:vAlign w:val="center"/>
          </w:tcPr>
          <w:p w14:paraId="7EE22C40" w14:textId="77777777" w:rsidR="00BA69E3" w:rsidRPr="00D60FFD" w:rsidRDefault="00BA69E3" w:rsidP="00BA69E3">
            <w:pPr>
              <w:pStyle w:val="afffffb"/>
            </w:pPr>
          </w:p>
        </w:tc>
        <w:tc>
          <w:tcPr>
            <w:tcW w:w="628" w:type="pct"/>
            <w:vMerge/>
            <w:vAlign w:val="center"/>
          </w:tcPr>
          <w:p w14:paraId="45C87E06" w14:textId="77777777" w:rsidR="00BA69E3" w:rsidRPr="00D60FFD" w:rsidRDefault="00BA69E3" w:rsidP="00BA69E3">
            <w:pPr>
              <w:pStyle w:val="afffffb"/>
            </w:pPr>
          </w:p>
        </w:tc>
        <w:tc>
          <w:tcPr>
            <w:tcW w:w="628" w:type="pct"/>
            <w:vAlign w:val="center"/>
          </w:tcPr>
          <w:p w14:paraId="37977FE0" w14:textId="77777777" w:rsidR="00BA69E3" w:rsidRPr="00D60FFD" w:rsidRDefault="00BA69E3" w:rsidP="00BA69E3">
            <w:pPr>
              <w:pStyle w:val="afffffb"/>
            </w:pPr>
            <w:r w:rsidRPr="00D60FFD">
              <w:t>266-002-05</w:t>
            </w:r>
          </w:p>
        </w:tc>
        <w:tc>
          <w:tcPr>
            <w:tcW w:w="2339" w:type="pct"/>
            <w:vAlign w:val="center"/>
          </w:tcPr>
          <w:p w14:paraId="4A118A18" w14:textId="77777777" w:rsidR="00BA69E3" w:rsidRPr="00D60FFD" w:rsidRDefault="00BA69E3" w:rsidP="00BA69E3">
            <w:pPr>
              <w:pStyle w:val="afffffb"/>
            </w:pPr>
            <w:r w:rsidRPr="00D60FFD">
              <w:t>木材防腐化学品生产过程中产生的废水处理污泥</w:t>
            </w:r>
          </w:p>
        </w:tc>
        <w:tc>
          <w:tcPr>
            <w:tcW w:w="541" w:type="pct"/>
            <w:vAlign w:val="center"/>
          </w:tcPr>
          <w:p w14:paraId="1DEB8CC5" w14:textId="77777777" w:rsidR="00BA69E3" w:rsidRPr="00D60FFD" w:rsidRDefault="00BA69E3" w:rsidP="00BA69E3">
            <w:pPr>
              <w:pStyle w:val="afffffb"/>
            </w:pPr>
            <w:r w:rsidRPr="00D60FFD">
              <w:t>T</w:t>
            </w:r>
          </w:p>
        </w:tc>
      </w:tr>
      <w:tr w:rsidR="00ED3505" w:rsidRPr="00D60FFD" w14:paraId="5DEBC24A" w14:textId="77777777" w:rsidTr="00BA69E3">
        <w:trPr>
          <w:trHeight w:val="340"/>
        </w:trPr>
        <w:tc>
          <w:tcPr>
            <w:tcW w:w="315" w:type="pct"/>
            <w:vMerge/>
            <w:vAlign w:val="center"/>
          </w:tcPr>
          <w:p w14:paraId="158FBF86" w14:textId="77777777" w:rsidR="00BA69E3" w:rsidRPr="00D60FFD" w:rsidRDefault="00BA69E3" w:rsidP="00BA69E3">
            <w:pPr>
              <w:pStyle w:val="afffffb"/>
            </w:pPr>
          </w:p>
        </w:tc>
        <w:tc>
          <w:tcPr>
            <w:tcW w:w="549" w:type="pct"/>
            <w:vMerge/>
            <w:vAlign w:val="center"/>
          </w:tcPr>
          <w:p w14:paraId="46B34561" w14:textId="77777777" w:rsidR="00BA69E3" w:rsidRPr="00D60FFD" w:rsidRDefault="00BA69E3" w:rsidP="00BA69E3">
            <w:pPr>
              <w:pStyle w:val="afffffb"/>
            </w:pPr>
          </w:p>
        </w:tc>
        <w:tc>
          <w:tcPr>
            <w:tcW w:w="628" w:type="pct"/>
            <w:vMerge/>
            <w:vAlign w:val="center"/>
          </w:tcPr>
          <w:p w14:paraId="667981F0" w14:textId="77777777" w:rsidR="00BA69E3" w:rsidRPr="00D60FFD" w:rsidRDefault="00BA69E3" w:rsidP="00BA69E3">
            <w:pPr>
              <w:pStyle w:val="afffffb"/>
            </w:pPr>
          </w:p>
        </w:tc>
        <w:tc>
          <w:tcPr>
            <w:tcW w:w="628" w:type="pct"/>
            <w:vAlign w:val="center"/>
          </w:tcPr>
          <w:p w14:paraId="5E7ABD03" w14:textId="77777777" w:rsidR="00BA69E3" w:rsidRPr="00D60FFD" w:rsidRDefault="00BA69E3" w:rsidP="00BA69E3">
            <w:pPr>
              <w:pStyle w:val="afffffb"/>
            </w:pPr>
            <w:r w:rsidRPr="00D60FFD">
              <w:t>266-003-05</w:t>
            </w:r>
          </w:p>
        </w:tc>
        <w:tc>
          <w:tcPr>
            <w:tcW w:w="2339" w:type="pct"/>
            <w:vAlign w:val="center"/>
          </w:tcPr>
          <w:p w14:paraId="25B1FA5A" w14:textId="77777777" w:rsidR="00BA69E3" w:rsidRPr="00D60FFD" w:rsidRDefault="00BA69E3" w:rsidP="00BA69E3">
            <w:pPr>
              <w:pStyle w:val="afffffb"/>
            </w:pPr>
            <w:r w:rsidRPr="00D60FFD">
              <w:t>木材防腐化学品生产、配制过程中产生的过期原料和废弃产品</w:t>
            </w:r>
          </w:p>
        </w:tc>
        <w:tc>
          <w:tcPr>
            <w:tcW w:w="541" w:type="pct"/>
            <w:vAlign w:val="center"/>
          </w:tcPr>
          <w:p w14:paraId="37DE1581" w14:textId="77777777" w:rsidR="00BA69E3" w:rsidRPr="00D60FFD" w:rsidRDefault="00BA69E3" w:rsidP="00BA69E3">
            <w:pPr>
              <w:pStyle w:val="afffffb"/>
            </w:pPr>
            <w:r w:rsidRPr="00D60FFD">
              <w:t>T</w:t>
            </w:r>
          </w:p>
        </w:tc>
      </w:tr>
      <w:tr w:rsidR="00ED3505" w:rsidRPr="00D60FFD" w14:paraId="056AD9F1" w14:textId="77777777" w:rsidTr="00BA69E3">
        <w:trPr>
          <w:trHeight w:val="340"/>
        </w:trPr>
        <w:tc>
          <w:tcPr>
            <w:tcW w:w="315" w:type="pct"/>
            <w:vMerge/>
            <w:vAlign w:val="center"/>
          </w:tcPr>
          <w:p w14:paraId="38897536" w14:textId="77777777" w:rsidR="00BA69E3" w:rsidRPr="00D60FFD" w:rsidRDefault="00BA69E3" w:rsidP="00BA69E3">
            <w:pPr>
              <w:pStyle w:val="afffffb"/>
            </w:pPr>
          </w:p>
        </w:tc>
        <w:tc>
          <w:tcPr>
            <w:tcW w:w="549" w:type="pct"/>
            <w:vMerge/>
            <w:vAlign w:val="center"/>
          </w:tcPr>
          <w:p w14:paraId="0C627AC7" w14:textId="77777777" w:rsidR="00BA69E3" w:rsidRPr="00D60FFD" w:rsidRDefault="00BA69E3" w:rsidP="00BA69E3">
            <w:pPr>
              <w:pStyle w:val="afffffb"/>
            </w:pPr>
          </w:p>
        </w:tc>
        <w:tc>
          <w:tcPr>
            <w:tcW w:w="628" w:type="pct"/>
            <w:vAlign w:val="center"/>
          </w:tcPr>
          <w:p w14:paraId="390CD5D2" w14:textId="77777777" w:rsidR="00BA69E3" w:rsidRPr="00D60FFD" w:rsidRDefault="00BA69E3" w:rsidP="00BA69E3">
            <w:pPr>
              <w:pStyle w:val="afffffb"/>
            </w:pPr>
            <w:r w:rsidRPr="00D60FFD">
              <w:t>非特定行业</w:t>
            </w:r>
          </w:p>
        </w:tc>
        <w:tc>
          <w:tcPr>
            <w:tcW w:w="628" w:type="pct"/>
            <w:vAlign w:val="center"/>
          </w:tcPr>
          <w:p w14:paraId="3C73B59A" w14:textId="77777777" w:rsidR="00BA69E3" w:rsidRPr="00D60FFD" w:rsidRDefault="00BA69E3" w:rsidP="00BA69E3">
            <w:pPr>
              <w:pStyle w:val="afffffb"/>
            </w:pPr>
            <w:r w:rsidRPr="00D60FFD">
              <w:t>900-004-05</w:t>
            </w:r>
          </w:p>
        </w:tc>
        <w:tc>
          <w:tcPr>
            <w:tcW w:w="2339" w:type="pct"/>
            <w:vAlign w:val="center"/>
          </w:tcPr>
          <w:p w14:paraId="3E0AA665" w14:textId="77777777" w:rsidR="00BA69E3" w:rsidRPr="00D60FFD" w:rsidRDefault="00BA69E3" w:rsidP="00BA69E3">
            <w:pPr>
              <w:pStyle w:val="afffffb"/>
            </w:pPr>
            <w:r w:rsidRPr="00D60FFD">
              <w:t>销售及使用过程中产生的失效、变质、不合格、淘汰、伪劣的木材防腐化学药品</w:t>
            </w:r>
          </w:p>
        </w:tc>
        <w:tc>
          <w:tcPr>
            <w:tcW w:w="541" w:type="pct"/>
            <w:vAlign w:val="center"/>
          </w:tcPr>
          <w:p w14:paraId="399E352D" w14:textId="77777777" w:rsidR="00BA69E3" w:rsidRPr="00D60FFD" w:rsidRDefault="00BA69E3" w:rsidP="00BA69E3">
            <w:pPr>
              <w:pStyle w:val="afffffb"/>
            </w:pPr>
            <w:r w:rsidRPr="00D60FFD">
              <w:t>T</w:t>
            </w:r>
          </w:p>
        </w:tc>
      </w:tr>
      <w:tr w:rsidR="00ED3505" w:rsidRPr="00D60FFD" w14:paraId="01F766F3" w14:textId="77777777" w:rsidTr="00BA69E3">
        <w:trPr>
          <w:trHeight w:val="340"/>
        </w:trPr>
        <w:tc>
          <w:tcPr>
            <w:tcW w:w="315" w:type="pct"/>
            <w:vMerge w:val="restart"/>
            <w:vAlign w:val="center"/>
          </w:tcPr>
          <w:p w14:paraId="6F3796D0" w14:textId="77777777" w:rsidR="00BA69E3" w:rsidRPr="00D60FFD" w:rsidRDefault="00BA69E3" w:rsidP="00BA69E3">
            <w:pPr>
              <w:pStyle w:val="afffffb"/>
            </w:pPr>
            <w:r w:rsidRPr="00D60FFD">
              <w:t>5</w:t>
            </w:r>
          </w:p>
        </w:tc>
        <w:tc>
          <w:tcPr>
            <w:tcW w:w="549" w:type="pct"/>
            <w:vMerge w:val="restart"/>
            <w:vAlign w:val="center"/>
          </w:tcPr>
          <w:p w14:paraId="42A1A678" w14:textId="77777777" w:rsidR="00BA69E3" w:rsidRPr="00D60FFD" w:rsidRDefault="00BA69E3" w:rsidP="00BA69E3">
            <w:pPr>
              <w:pStyle w:val="afffffb"/>
            </w:pPr>
            <w:r w:rsidRPr="00D60FFD">
              <w:t>HW06</w:t>
            </w:r>
            <w:r w:rsidRPr="00D60FFD">
              <w:t>废有机溶剂与含有机溶剂废物</w:t>
            </w:r>
          </w:p>
        </w:tc>
        <w:tc>
          <w:tcPr>
            <w:tcW w:w="628" w:type="pct"/>
            <w:vMerge w:val="restart"/>
            <w:vAlign w:val="center"/>
          </w:tcPr>
          <w:p w14:paraId="4E7C1BA4" w14:textId="77777777" w:rsidR="00BA69E3" w:rsidRPr="00D60FFD" w:rsidRDefault="00BA69E3" w:rsidP="00BA69E3">
            <w:pPr>
              <w:pStyle w:val="afffffb"/>
            </w:pPr>
            <w:r w:rsidRPr="00D60FFD">
              <w:t>非特定行业</w:t>
            </w:r>
          </w:p>
        </w:tc>
        <w:tc>
          <w:tcPr>
            <w:tcW w:w="628" w:type="pct"/>
            <w:vAlign w:val="center"/>
          </w:tcPr>
          <w:p w14:paraId="0A3D3873" w14:textId="77777777" w:rsidR="00BA69E3" w:rsidRPr="00D60FFD" w:rsidRDefault="00BA69E3" w:rsidP="00BA69E3">
            <w:pPr>
              <w:pStyle w:val="afffffb"/>
            </w:pPr>
            <w:r w:rsidRPr="00D60FFD">
              <w:t>900-401-06</w:t>
            </w:r>
          </w:p>
        </w:tc>
        <w:tc>
          <w:tcPr>
            <w:tcW w:w="2339" w:type="pct"/>
            <w:vAlign w:val="center"/>
          </w:tcPr>
          <w:p w14:paraId="69AB4D65" w14:textId="77777777" w:rsidR="00BA69E3" w:rsidRPr="00D60FFD" w:rsidRDefault="00BA69E3" w:rsidP="00BA69E3">
            <w:pPr>
              <w:pStyle w:val="afffffb"/>
            </w:pPr>
            <w:r w:rsidRPr="00D60FFD">
              <w:t>工业生产中作为清洗剂、萃取剂、溶剂或反应介质使用后废弃的四氯化碳、二氯甲烷、</w:t>
            </w:r>
            <w:r w:rsidRPr="00D60FFD">
              <w:t>1,1-</w:t>
            </w:r>
            <w:r w:rsidRPr="00D60FFD">
              <w:t>二氯乙烷、</w:t>
            </w:r>
            <w:r w:rsidRPr="00D60FFD">
              <w:t>1,2-</w:t>
            </w:r>
            <w:r w:rsidRPr="00D60FFD">
              <w:t>二氯乙烷、</w:t>
            </w:r>
            <w:r w:rsidRPr="00D60FFD">
              <w:t>1,1,1-</w:t>
            </w:r>
            <w:r w:rsidRPr="00D60FFD">
              <w:t>三氯乙烷、</w:t>
            </w:r>
            <w:r w:rsidRPr="00D60FFD">
              <w:t>1,1,2-</w:t>
            </w:r>
            <w:r w:rsidRPr="00D60FFD">
              <w:t>三氯乙烷、三氯乙烯、四氯乙烯，以及在使用前混合的含有一种或多种上述卤化溶剂的混合</w:t>
            </w:r>
            <w:r w:rsidRPr="00D60FFD">
              <w:t>/</w:t>
            </w:r>
            <w:r w:rsidRPr="00D60FFD">
              <w:t>调和溶剂</w:t>
            </w:r>
          </w:p>
        </w:tc>
        <w:tc>
          <w:tcPr>
            <w:tcW w:w="541" w:type="pct"/>
            <w:vAlign w:val="center"/>
          </w:tcPr>
          <w:p w14:paraId="6BC50FAE" w14:textId="77777777" w:rsidR="00BA69E3" w:rsidRPr="00D60FFD" w:rsidRDefault="00BA69E3" w:rsidP="00BA69E3">
            <w:pPr>
              <w:pStyle w:val="afffffb"/>
            </w:pPr>
            <w:r w:rsidRPr="00D60FFD">
              <w:t>T</w:t>
            </w:r>
            <w:r w:rsidRPr="00D60FFD">
              <w:t>，</w:t>
            </w:r>
            <w:r w:rsidRPr="00D60FFD">
              <w:t>I</w:t>
            </w:r>
          </w:p>
        </w:tc>
      </w:tr>
      <w:tr w:rsidR="00ED3505" w:rsidRPr="00D60FFD" w14:paraId="4C91FBBE" w14:textId="77777777" w:rsidTr="00BA69E3">
        <w:trPr>
          <w:trHeight w:val="340"/>
        </w:trPr>
        <w:tc>
          <w:tcPr>
            <w:tcW w:w="315" w:type="pct"/>
            <w:vMerge/>
            <w:vAlign w:val="center"/>
          </w:tcPr>
          <w:p w14:paraId="0B351893" w14:textId="77777777" w:rsidR="00BA69E3" w:rsidRPr="00D60FFD" w:rsidRDefault="00BA69E3" w:rsidP="00BA69E3">
            <w:pPr>
              <w:pStyle w:val="afffffb"/>
            </w:pPr>
          </w:p>
        </w:tc>
        <w:tc>
          <w:tcPr>
            <w:tcW w:w="549" w:type="pct"/>
            <w:vMerge/>
            <w:vAlign w:val="center"/>
          </w:tcPr>
          <w:p w14:paraId="0EFC7DE6" w14:textId="77777777" w:rsidR="00BA69E3" w:rsidRPr="00D60FFD" w:rsidRDefault="00BA69E3" w:rsidP="00BA69E3">
            <w:pPr>
              <w:pStyle w:val="afffffb"/>
            </w:pPr>
          </w:p>
        </w:tc>
        <w:tc>
          <w:tcPr>
            <w:tcW w:w="628" w:type="pct"/>
            <w:vMerge/>
            <w:vAlign w:val="center"/>
          </w:tcPr>
          <w:p w14:paraId="07769766" w14:textId="77777777" w:rsidR="00BA69E3" w:rsidRPr="00D60FFD" w:rsidRDefault="00BA69E3" w:rsidP="00BA69E3">
            <w:pPr>
              <w:pStyle w:val="afffffb"/>
            </w:pPr>
          </w:p>
        </w:tc>
        <w:tc>
          <w:tcPr>
            <w:tcW w:w="628" w:type="pct"/>
            <w:vAlign w:val="center"/>
          </w:tcPr>
          <w:p w14:paraId="6B9AC6C8" w14:textId="77777777" w:rsidR="00BA69E3" w:rsidRPr="00D60FFD" w:rsidRDefault="00BA69E3" w:rsidP="00BA69E3">
            <w:pPr>
              <w:pStyle w:val="afffffb"/>
            </w:pPr>
            <w:r w:rsidRPr="00D60FFD">
              <w:t>900-402-06</w:t>
            </w:r>
          </w:p>
        </w:tc>
        <w:tc>
          <w:tcPr>
            <w:tcW w:w="2339" w:type="pct"/>
            <w:vAlign w:val="center"/>
          </w:tcPr>
          <w:p w14:paraId="2BC8DAFC" w14:textId="77777777" w:rsidR="00BA69E3" w:rsidRPr="00D60FFD" w:rsidRDefault="00BA69E3" w:rsidP="00BA69E3">
            <w:pPr>
              <w:pStyle w:val="afffffb"/>
            </w:pPr>
            <w:r w:rsidRPr="00D60FFD">
              <w:t>工业生产中作为清洗剂、萃取剂、溶剂或反应介质使用后废弃的有机溶剂，包括苯、苯乙烯、丁醇、丙酮、正己烷、甲苯、邻二甲苯、间二甲苯、对二甲苯、</w:t>
            </w:r>
            <w:r w:rsidRPr="00D60FFD">
              <w:t>1,2,4-</w:t>
            </w:r>
            <w:r w:rsidRPr="00D60FFD">
              <w:t>三甲苯、乙苯、乙醇、异丙醇、乙醚、丙醚、乙酸甲酯、乙酸乙酯、乙酸丁酯、丙酸丁酯、苯酚，以及在使用前混合的含有一种或多种上述溶剂的混合</w:t>
            </w:r>
            <w:r w:rsidRPr="00D60FFD">
              <w:t>/</w:t>
            </w:r>
            <w:r w:rsidRPr="00D60FFD">
              <w:t>调和溶剂</w:t>
            </w:r>
          </w:p>
        </w:tc>
        <w:tc>
          <w:tcPr>
            <w:tcW w:w="541" w:type="pct"/>
            <w:vAlign w:val="center"/>
          </w:tcPr>
          <w:p w14:paraId="5385BC34" w14:textId="77777777" w:rsidR="00BA69E3" w:rsidRPr="00D60FFD" w:rsidRDefault="00BA69E3" w:rsidP="00BA69E3">
            <w:pPr>
              <w:pStyle w:val="afffffb"/>
            </w:pPr>
            <w:r w:rsidRPr="00D60FFD">
              <w:t>T</w:t>
            </w:r>
            <w:r w:rsidRPr="00D60FFD">
              <w:t>，</w:t>
            </w:r>
            <w:r w:rsidRPr="00D60FFD">
              <w:t>I</w:t>
            </w:r>
            <w:r w:rsidRPr="00D60FFD">
              <w:t>，</w:t>
            </w:r>
            <w:r w:rsidRPr="00D60FFD">
              <w:t>R</w:t>
            </w:r>
          </w:p>
        </w:tc>
      </w:tr>
      <w:tr w:rsidR="00ED3505" w:rsidRPr="00D60FFD" w14:paraId="723FC138" w14:textId="77777777" w:rsidTr="00BA69E3">
        <w:trPr>
          <w:trHeight w:val="340"/>
        </w:trPr>
        <w:tc>
          <w:tcPr>
            <w:tcW w:w="315" w:type="pct"/>
            <w:vMerge/>
            <w:vAlign w:val="center"/>
          </w:tcPr>
          <w:p w14:paraId="17739499" w14:textId="77777777" w:rsidR="00BA69E3" w:rsidRPr="00D60FFD" w:rsidRDefault="00BA69E3" w:rsidP="00BA69E3">
            <w:pPr>
              <w:pStyle w:val="afffffb"/>
            </w:pPr>
          </w:p>
        </w:tc>
        <w:tc>
          <w:tcPr>
            <w:tcW w:w="549" w:type="pct"/>
            <w:vMerge/>
            <w:vAlign w:val="center"/>
          </w:tcPr>
          <w:p w14:paraId="48186CA0" w14:textId="77777777" w:rsidR="00BA69E3" w:rsidRPr="00D60FFD" w:rsidRDefault="00BA69E3" w:rsidP="00BA69E3">
            <w:pPr>
              <w:pStyle w:val="afffffb"/>
            </w:pPr>
          </w:p>
        </w:tc>
        <w:tc>
          <w:tcPr>
            <w:tcW w:w="628" w:type="pct"/>
            <w:vMerge/>
            <w:vAlign w:val="center"/>
          </w:tcPr>
          <w:p w14:paraId="6C0C150F" w14:textId="77777777" w:rsidR="00BA69E3" w:rsidRPr="00D60FFD" w:rsidRDefault="00BA69E3" w:rsidP="00BA69E3">
            <w:pPr>
              <w:pStyle w:val="afffffb"/>
            </w:pPr>
          </w:p>
        </w:tc>
        <w:tc>
          <w:tcPr>
            <w:tcW w:w="628" w:type="pct"/>
            <w:vAlign w:val="center"/>
          </w:tcPr>
          <w:p w14:paraId="2690BF9C" w14:textId="77777777" w:rsidR="00BA69E3" w:rsidRPr="00D60FFD" w:rsidRDefault="00BA69E3" w:rsidP="00BA69E3">
            <w:pPr>
              <w:pStyle w:val="afffffb"/>
            </w:pPr>
            <w:r w:rsidRPr="00D60FFD">
              <w:t>900-404-06</w:t>
            </w:r>
          </w:p>
        </w:tc>
        <w:tc>
          <w:tcPr>
            <w:tcW w:w="2339" w:type="pct"/>
            <w:vAlign w:val="center"/>
          </w:tcPr>
          <w:p w14:paraId="1A139186" w14:textId="77777777" w:rsidR="00BA69E3" w:rsidRPr="00D60FFD" w:rsidRDefault="00BA69E3" w:rsidP="00BA69E3">
            <w:pPr>
              <w:pStyle w:val="afffffb"/>
            </w:pPr>
            <w:r w:rsidRPr="00D60FFD">
              <w:t>工业生产中作为清洗剂、萃取剂、溶剂或反应介质使用后废弃的其他列入《危险化学品目录》机溶剂废物，以及在使用前混合的含有一种或多种上述溶剂的混合</w:t>
            </w:r>
            <w:r w:rsidRPr="00D60FFD">
              <w:t>/</w:t>
            </w:r>
            <w:r w:rsidRPr="00D60FFD">
              <w:t>调和溶剂</w:t>
            </w:r>
          </w:p>
        </w:tc>
        <w:tc>
          <w:tcPr>
            <w:tcW w:w="541" w:type="pct"/>
            <w:vAlign w:val="center"/>
          </w:tcPr>
          <w:p w14:paraId="7BC290F3" w14:textId="77777777" w:rsidR="00BA69E3" w:rsidRPr="00D60FFD" w:rsidRDefault="00BA69E3" w:rsidP="00BA69E3">
            <w:pPr>
              <w:pStyle w:val="afffffb"/>
            </w:pPr>
            <w:r w:rsidRPr="00D60FFD">
              <w:t>T</w:t>
            </w:r>
            <w:r w:rsidRPr="00D60FFD">
              <w:t>，</w:t>
            </w:r>
            <w:r w:rsidRPr="00D60FFD">
              <w:t>I</w:t>
            </w:r>
            <w:r w:rsidRPr="00D60FFD">
              <w:t>，</w:t>
            </w:r>
            <w:r w:rsidRPr="00D60FFD">
              <w:t>R</w:t>
            </w:r>
          </w:p>
        </w:tc>
      </w:tr>
      <w:tr w:rsidR="00ED3505" w:rsidRPr="00D60FFD" w14:paraId="7B343CA2" w14:textId="77777777" w:rsidTr="00BA69E3">
        <w:trPr>
          <w:trHeight w:val="340"/>
        </w:trPr>
        <w:tc>
          <w:tcPr>
            <w:tcW w:w="315" w:type="pct"/>
            <w:vMerge/>
            <w:vAlign w:val="center"/>
          </w:tcPr>
          <w:p w14:paraId="12E486CB" w14:textId="77777777" w:rsidR="00BA69E3" w:rsidRPr="00D60FFD" w:rsidRDefault="00BA69E3" w:rsidP="00BA69E3">
            <w:pPr>
              <w:pStyle w:val="afffffb"/>
            </w:pPr>
          </w:p>
        </w:tc>
        <w:tc>
          <w:tcPr>
            <w:tcW w:w="549" w:type="pct"/>
            <w:vMerge/>
            <w:vAlign w:val="center"/>
          </w:tcPr>
          <w:p w14:paraId="6413E08D" w14:textId="77777777" w:rsidR="00BA69E3" w:rsidRPr="00D60FFD" w:rsidRDefault="00BA69E3" w:rsidP="00BA69E3">
            <w:pPr>
              <w:pStyle w:val="afffffb"/>
            </w:pPr>
          </w:p>
        </w:tc>
        <w:tc>
          <w:tcPr>
            <w:tcW w:w="628" w:type="pct"/>
            <w:vMerge/>
            <w:vAlign w:val="center"/>
          </w:tcPr>
          <w:p w14:paraId="699A7403" w14:textId="77777777" w:rsidR="00BA69E3" w:rsidRPr="00D60FFD" w:rsidRDefault="00BA69E3" w:rsidP="00BA69E3">
            <w:pPr>
              <w:pStyle w:val="afffffb"/>
            </w:pPr>
          </w:p>
        </w:tc>
        <w:tc>
          <w:tcPr>
            <w:tcW w:w="628" w:type="pct"/>
            <w:vAlign w:val="center"/>
          </w:tcPr>
          <w:p w14:paraId="65617B6B" w14:textId="77777777" w:rsidR="00BA69E3" w:rsidRPr="00D60FFD" w:rsidRDefault="00BA69E3" w:rsidP="00BA69E3">
            <w:pPr>
              <w:pStyle w:val="afffffb"/>
            </w:pPr>
            <w:r w:rsidRPr="00D60FFD">
              <w:t>900-405-06</w:t>
            </w:r>
          </w:p>
        </w:tc>
        <w:tc>
          <w:tcPr>
            <w:tcW w:w="2339" w:type="pct"/>
            <w:vAlign w:val="center"/>
          </w:tcPr>
          <w:p w14:paraId="67C89A06" w14:textId="77777777" w:rsidR="00BA69E3" w:rsidRPr="00D60FFD" w:rsidRDefault="00BA69E3" w:rsidP="00BA69E3">
            <w:pPr>
              <w:pStyle w:val="afffffb"/>
            </w:pPr>
            <w:r w:rsidRPr="00D60FFD">
              <w:t>900-401-06</w:t>
            </w:r>
            <w:r w:rsidRPr="00D60FFD">
              <w:t>、</w:t>
            </w:r>
            <w:r w:rsidRPr="00D60FFD">
              <w:t>900-402-06</w:t>
            </w:r>
            <w:r w:rsidRPr="00D60FFD">
              <w:t>、</w:t>
            </w:r>
            <w:r w:rsidRPr="00D60FFD">
              <w:t xml:space="preserve">900-404-06 </w:t>
            </w:r>
            <w:r w:rsidRPr="00D60FFD">
              <w:t>中所列废有机溶剂再生处理过程中产生的废活性炭及其他过滤吸附介质</w:t>
            </w:r>
          </w:p>
        </w:tc>
        <w:tc>
          <w:tcPr>
            <w:tcW w:w="541" w:type="pct"/>
            <w:vAlign w:val="center"/>
          </w:tcPr>
          <w:p w14:paraId="15C9D670" w14:textId="77777777" w:rsidR="00BA69E3" w:rsidRPr="00D60FFD" w:rsidRDefault="00BA69E3" w:rsidP="00BA69E3">
            <w:pPr>
              <w:pStyle w:val="afffffb"/>
            </w:pPr>
            <w:r w:rsidRPr="00D60FFD">
              <w:t>T</w:t>
            </w:r>
            <w:r w:rsidRPr="00D60FFD">
              <w:t>，</w:t>
            </w:r>
            <w:r w:rsidRPr="00D60FFD">
              <w:t>I</w:t>
            </w:r>
            <w:r w:rsidRPr="00D60FFD">
              <w:t>，</w:t>
            </w:r>
            <w:r w:rsidRPr="00D60FFD">
              <w:t>R</w:t>
            </w:r>
          </w:p>
        </w:tc>
      </w:tr>
      <w:tr w:rsidR="00ED3505" w:rsidRPr="00D60FFD" w14:paraId="57977638" w14:textId="77777777" w:rsidTr="00BA69E3">
        <w:trPr>
          <w:trHeight w:val="340"/>
        </w:trPr>
        <w:tc>
          <w:tcPr>
            <w:tcW w:w="315" w:type="pct"/>
            <w:vMerge/>
            <w:vAlign w:val="center"/>
          </w:tcPr>
          <w:p w14:paraId="1E070AAA" w14:textId="77777777" w:rsidR="00BA69E3" w:rsidRPr="00D60FFD" w:rsidRDefault="00BA69E3" w:rsidP="00BA69E3">
            <w:pPr>
              <w:pStyle w:val="afffffb"/>
            </w:pPr>
          </w:p>
        </w:tc>
        <w:tc>
          <w:tcPr>
            <w:tcW w:w="549" w:type="pct"/>
            <w:vMerge/>
            <w:vAlign w:val="center"/>
          </w:tcPr>
          <w:p w14:paraId="0F30E052" w14:textId="77777777" w:rsidR="00BA69E3" w:rsidRPr="00D60FFD" w:rsidRDefault="00BA69E3" w:rsidP="00BA69E3">
            <w:pPr>
              <w:pStyle w:val="afffffb"/>
            </w:pPr>
          </w:p>
        </w:tc>
        <w:tc>
          <w:tcPr>
            <w:tcW w:w="628" w:type="pct"/>
            <w:vMerge/>
            <w:vAlign w:val="center"/>
          </w:tcPr>
          <w:p w14:paraId="611A64FB" w14:textId="77777777" w:rsidR="00BA69E3" w:rsidRPr="00D60FFD" w:rsidRDefault="00BA69E3" w:rsidP="00BA69E3">
            <w:pPr>
              <w:pStyle w:val="afffffb"/>
            </w:pPr>
          </w:p>
        </w:tc>
        <w:tc>
          <w:tcPr>
            <w:tcW w:w="628" w:type="pct"/>
            <w:vAlign w:val="center"/>
          </w:tcPr>
          <w:p w14:paraId="4CA0DE0E" w14:textId="77777777" w:rsidR="00BA69E3" w:rsidRPr="00D60FFD" w:rsidRDefault="00BA69E3" w:rsidP="00BA69E3">
            <w:pPr>
              <w:pStyle w:val="afffffb"/>
            </w:pPr>
            <w:r w:rsidRPr="00D60FFD">
              <w:t>900-407-06</w:t>
            </w:r>
          </w:p>
        </w:tc>
        <w:tc>
          <w:tcPr>
            <w:tcW w:w="2339" w:type="pct"/>
            <w:vAlign w:val="center"/>
          </w:tcPr>
          <w:p w14:paraId="52739601" w14:textId="77777777" w:rsidR="00BA69E3" w:rsidRPr="00D60FFD" w:rsidRDefault="00BA69E3" w:rsidP="00BA69E3">
            <w:pPr>
              <w:pStyle w:val="afffffb"/>
            </w:pPr>
            <w:r w:rsidRPr="00D60FFD">
              <w:t>900-401-06</w:t>
            </w:r>
            <w:r w:rsidRPr="00D60FFD">
              <w:t>、</w:t>
            </w:r>
            <w:r w:rsidRPr="00D60FFD">
              <w:t>900-402-06</w:t>
            </w:r>
            <w:r w:rsidRPr="00D60FFD">
              <w:t>、</w:t>
            </w:r>
            <w:r w:rsidRPr="00D60FFD">
              <w:t xml:space="preserve">900-404-06 </w:t>
            </w:r>
            <w:r w:rsidRPr="00D60FFD">
              <w:t>中所列废有机溶剂分馏再生过程中产生的高沸物和釜底残渣</w:t>
            </w:r>
          </w:p>
        </w:tc>
        <w:tc>
          <w:tcPr>
            <w:tcW w:w="541" w:type="pct"/>
            <w:vAlign w:val="center"/>
          </w:tcPr>
          <w:p w14:paraId="374E72D0" w14:textId="77777777" w:rsidR="00BA69E3" w:rsidRPr="00D60FFD" w:rsidRDefault="00BA69E3" w:rsidP="00BA69E3">
            <w:pPr>
              <w:pStyle w:val="afffffb"/>
            </w:pPr>
            <w:r w:rsidRPr="00D60FFD">
              <w:t>T</w:t>
            </w:r>
            <w:r w:rsidRPr="00D60FFD">
              <w:t>，</w:t>
            </w:r>
            <w:r w:rsidRPr="00D60FFD">
              <w:t>I</w:t>
            </w:r>
            <w:r w:rsidRPr="00D60FFD">
              <w:t>，</w:t>
            </w:r>
            <w:r w:rsidRPr="00D60FFD">
              <w:t>R</w:t>
            </w:r>
          </w:p>
        </w:tc>
      </w:tr>
      <w:tr w:rsidR="00ED3505" w:rsidRPr="00D60FFD" w14:paraId="25CF91DC" w14:textId="77777777" w:rsidTr="00BA69E3">
        <w:trPr>
          <w:trHeight w:val="340"/>
        </w:trPr>
        <w:tc>
          <w:tcPr>
            <w:tcW w:w="315" w:type="pct"/>
            <w:vMerge/>
            <w:vAlign w:val="center"/>
          </w:tcPr>
          <w:p w14:paraId="689F2852" w14:textId="77777777" w:rsidR="00BA69E3" w:rsidRPr="00D60FFD" w:rsidRDefault="00BA69E3" w:rsidP="00BA69E3">
            <w:pPr>
              <w:pStyle w:val="afffffb"/>
            </w:pPr>
          </w:p>
        </w:tc>
        <w:tc>
          <w:tcPr>
            <w:tcW w:w="549" w:type="pct"/>
            <w:vMerge/>
            <w:vAlign w:val="center"/>
          </w:tcPr>
          <w:p w14:paraId="3CDAB3CC" w14:textId="77777777" w:rsidR="00BA69E3" w:rsidRPr="00D60FFD" w:rsidRDefault="00BA69E3" w:rsidP="00BA69E3">
            <w:pPr>
              <w:pStyle w:val="afffffb"/>
            </w:pPr>
          </w:p>
        </w:tc>
        <w:tc>
          <w:tcPr>
            <w:tcW w:w="628" w:type="pct"/>
            <w:vMerge/>
            <w:vAlign w:val="center"/>
          </w:tcPr>
          <w:p w14:paraId="2D306311" w14:textId="77777777" w:rsidR="00BA69E3" w:rsidRPr="00D60FFD" w:rsidRDefault="00BA69E3" w:rsidP="00BA69E3">
            <w:pPr>
              <w:pStyle w:val="afffffb"/>
            </w:pPr>
          </w:p>
        </w:tc>
        <w:tc>
          <w:tcPr>
            <w:tcW w:w="628" w:type="pct"/>
            <w:vAlign w:val="center"/>
          </w:tcPr>
          <w:p w14:paraId="3455415E" w14:textId="77777777" w:rsidR="00BA69E3" w:rsidRPr="00D60FFD" w:rsidRDefault="00BA69E3" w:rsidP="00BA69E3">
            <w:pPr>
              <w:pStyle w:val="afffffb"/>
            </w:pPr>
            <w:r w:rsidRPr="00D60FFD">
              <w:t>900-409-06</w:t>
            </w:r>
          </w:p>
        </w:tc>
        <w:tc>
          <w:tcPr>
            <w:tcW w:w="2339" w:type="pct"/>
            <w:vAlign w:val="center"/>
          </w:tcPr>
          <w:p w14:paraId="45B983D9" w14:textId="77777777" w:rsidR="00BA69E3" w:rsidRPr="00D60FFD" w:rsidRDefault="00BA69E3" w:rsidP="00BA69E3">
            <w:pPr>
              <w:pStyle w:val="afffffb"/>
            </w:pPr>
            <w:r w:rsidRPr="00D60FFD">
              <w:t>900-401-06</w:t>
            </w:r>
            <w:r w:rsidRPr="00D60FFD">
              <w:t>、</w:t>
            </w:r>
            <w:r w:rsidRPr="00D60FFD">
              <w:t>900-402-06</w:t>
            </w:r>
            <w:r w:rsidRPr="00D60FFD">
              <w:t>、</w:t>
            </w:r>
            <w:r w:rsidRPr="00D60FFD">
              <w:t xml:space="preserve">900-404-06 </w:t>
            </w:r>
            <w:r w:rsidRPr="00D60FFD">
              <w:t>中所列废有机溶剂再生处理过程中产生的废水处理浮渣和污泥（不包括废水生化处理污泥）</w:t>
            </w:r>
          </w:p>
        </w:tc>
        <w:tc>
          <w:tcPr>
            <w:tcW w:w="541" w:type="pct"/>
            <w:vAlign w:val="center"/>
          </w:tcPr>
          <w:p w14:paraId="7903E75B" w14:textId="77777777" w:rsidR="00BA69E3" w:rsidRPr="00D60FFD" w:rsidRDefault="00BA69E3" w:rsidP="00BA69E3">
            <w:pPr>
              <w:pStyle w:val="afffffb"/>
            </w:pPr>
            <w:r w:rsidRPr="00D60FFD">
              <w:t>T</w:t>
            </w:r>
          </w:p>
        </w:tc>
      </w:tr>
      <w:tr w:rsidR="00ED3505" w:rsidRPr="00D60FFD" w14:paraId="6B65923C" w14:textId="77777777" w:rsidTr="00BA69E3">
        <w:trPr>
          <w:trHeight w:val="340"/>
        </w:trPr>
        <w:tc>
          <w:tcPr>
            <w:tcW w:w="315" w:type="pct"/>
            <w:vMerge w:val="restart"/>
            <w:vAlign w:val="center"/>
          </w:tcPr>
          <w:p w14:paraId="271B6BE1" w14:textId="77777777" w:rsidR="00BA69E3" w:rsidRPr="00D60FFD" w:rsidRDefault="00BA69E3" w:rsidP="00BA69E3">
            <w:pPr>
              <w:pStyle w:val="afffffb"/>
            </w:pPr>
            <w:r w:rsidRPr="00D60FFD">
              <w:t>6</w:t>
            </w:r>
          </w:p>
        </w:tc>
        <w:tc>
          <w:tcPr>
            <w:tcW w:w="549" w:type="pct"/>
            <w:vMerge w:val="restart"/>
            <w:vAlign w:val="center"/>
          </w:tcPr>
          <w:p w14:paraId="6206711A" w14:textId="77777777" w:rsidR="00BA69E3" w:rsidRPr="00D60FFD" w:rsidRDefault="00BA69E3" w:rsidP="00BA69E3">
            <w:pPr>
              <w:pStyle w:val="afffffb"/>
            </w:pPr>
            <w:r w:rsidRPr="00D60FFD">
              <w:t>HW08</w:t>
            </w:r>
            <w:r w:rsidRPr="00D60FFD">
              <w:t>废矿物油与含矿物油废物</w:t>
            </w:r>
          </w:p>
        </w:tc>
        <w:tc>
          <w:tcPr>
            <w:tcW w:w="628" w:type="pct"/>
            <w:vMerge w:val="restart"/>
            <w:vAlign w:val="center"/>
          </w:tcPr>
          <w:p w14:paraId="2C2DCE89" w14:textId="77777777" w:rsidR="00BA69E3" w:rsidRPr="00D60FFD" w:rsidRDefault="00BA69E3" w:rsidP="00BA69E3">
            <w:pPr>
              <w:pStyle w:val="afffffb"/>
            </w:pPr>
            <w:r w:rsidRPr="00D60FFD">
              <w:t>精炼石油产品制造</w:t>
            </w:r>
          </w:p>
        </w:tc>
        <w:tc>
          <w:tcPr>
            <w:tcW w:w="628" w:type="pct"/>
            <w:vAlign w:val="center"/>
          </w:tcPr>
          <w:p w14:paraId="74591A4F" w14:textId="77777777" w:rsidR="00BA69E3" w:rsidRPr="00D60FFD" w:rsidRDefault="00BA69E3" w:rsidP="00BA69E3">
            <w:pPr>
              <w:pStyle w:val="afffffb"/>
            </w:pPr>
            <w:r w:rsidRPr="00D60FFD">
              <w:t>251-001-08</w:t>
            </w:r>
          </w:p>
        </w:tc>
        <w:tc>
          <w:tcPr>
            <w:tcW w:w="2339" w:type="pct"/>
            <w:vAlign w:val="center"/>
          </w:tcPr>
          <w:p w14:paraId="19533FEA" w14:textId="77777777" w:rsidR="00BA69E3" w:rsidRPr="00D60FFD" w:rsidRDefault="00BA69E3" w:rsidP="00BA69E3">
            <w:pPr>
              <w:pStyle w:val="afffffb"/>
            </w:pPr>
            <w:r w:rsidRPr="00D60FFD">
              <w:t>清洗矿物油储存、输送设施过程中产生的油</w:t>
            </w:r>
            <w:r w:rsidRPr="00D60FFD">
              <w:t>/</w:t>
            </w:r>
            <w:r w:rsidRPr="00D60FFD">
              <w:t>水和烃</w:t>
            </w:r>
            <w:r w:rsidRPr="00D60FFD">
              <w:t>/</w:t>
            </w:r>
            <w:r w:rsidRPr="00D60FFD">
              <w:t>水混合物</w:t>
            </w:r>
          </w:p>
        </w:tc>
        <w:tc>
          <w:tcPr>
            <w:tcW w:w="541" w:type="pct"/>
            <w:vAlign w:val="center"/>
          </w:tcPr>
          <w:p w14:paraId="29C7A72F" w14:textId="77777777" w:rsidR="00BA69E3" w:rsidRPr="00D60FFD" w:rsidRDefault="00BA69E3" w:rsidP="00BA69E3">
            <w:pPr>
              <w:pStyle w:val="afffffb"/>
            </w:pPr>
            <w:r w:rsidRPr="00D60FFD">
              <w:t>T</w:t>
            </w:r>
          </w:p>
        </w:tc>
      </w:tr>
      <w:tr w:rsidR="00ED3505" w:rsidRPr="00D60FFD" w14:paraId="4EFA6520" w14:textId="77777777" w:rsidTr="00BA69E3">
        <w:trPr>
          <w:trHeight w:val="340"/>
        </w:trPr>
        <w:tc>
          <w:tcPr>
            <w:tcW w:w="315" w:type="pct"/>
            <w:vMerge/>
            <w:vAlign w:val="center"/>
          </w:tcPr>
          <w:p w14:paraId="32A7F1AC" w14:textId="77777777" w:rsidR="00BA69E3" w:rsidRPr="00D60FFD" w:rsidRDefault="00BA69E3" w:rsidP="00BA69E3">
            <w:pPr>
              <w:pStyle w:val="afffffb"/>
            </w:pPr>
          </w:p>
        </w:tc>
        <w:tc>
          <w:tcPr>
            <w:tcW w:w="549" w:type="pct"/>
            <w:vMerge/>
            <w:vAlign w:val="center"/>
          </w:tcPr>
          <w:p w14:paraId="6FEF2049" w14:textId="77777777" w:rsidR="00BA69E3" w:rsidRPr="00D60FFD" w:rsidRDefault="00BA69E3" w:rsidP="00BA69E3">
            <w:pPr>
              <w:pStyle w:val="afffffb"/>
            </w:pPr>
          </w:p>
        </w:tc>
        <w:tc>
          <w:tcPr>
            <w:tcW w:w="628" w:type="pct"/>
            <w:vMerge/>
            <w:vAlign w:val="center"/>
          </w:tcPr>
          <w:p w14:paraId="43B67154" w14:textId="77777777" w:rsidR="00BA69E3" w:rsidRPr="00D60FFD" w:rsidRDefault="00BA69E3" w:rsidP="00BA69E3">
            <w:pPr>
              <w:pStyle w:val="afffffb"/>
            </w:pPr>
          </w:p>
        </w:tc>
        <w:tc>
          <w:tcPr>
            <w:tcW w:w="628" w:type="pct"/>
            <w:vAlign w:val="center"/>
          </w:tcPr>
          <w:p w14:paraId="49267111" w14:textId="77777777" w:rsidR="00BA69E3" w:rsidRPr="00D60FFD" w:rsidRDefault="00BA69E3" w:rsidP="00BA69E3">
            <w:pPr>
              <w:pStyle w:val="afffffb"/>
            </w:pPr>
            <w:r w:rsidRPr="00D60FFD">
              <w:t>251-002-08</w:t>
            </w:r>
          </w:p>
        </w:tc>
        <w:tc>
          <w:tcPr>
            <w:tcW w:w="2339" w:type="pct"/>
            <w:vAlign w:val="center"/>
          </w:tcPr>
          <w:p w14:paraId="62CC72F0" w14:textId="77777777" w:rsidR="00BA69E3" w:rsidRPr="00D60FFD" w:rsidRDefault="00BA69E3" w:rsidP="00BA69E3">
            <w:pPr>
              <w:pStyle w:val="afffffb"/>
            </w:pPr>
            <w:r w:rsidRPr="00D60FFD">
              <w:t>石油初炼过程中储存设施、油</w:t>
            </w:r>
            <w:r w:rsidRPr="00D60FFD">
              <w:t>-</w:t>
            </w:r>
            <w:r w:rsidRPr="00D60FFD">
              <w:t>水</w:t>
            </w:r>
            <w:r w:rsidRPr="00D60FFD">
              <w:t>-</w:t>
            </w:r>
            <w:r w:rsidRPr="00D60FFD">
              <w:t>固态物质分离器、积水槽、沟渠及其他输送管道、污水池、雨水收集管道产生的含油污泥</w:t>
            </w:r>
          </w:p>
        </w:tc>
        <w:tc>
          <w:tcPr>
            <w:tcW w:w="541" w:type="pct"/>
            <w:vAlign w:val="center"/>
          </w:tcPr>
          <w:p w14:paraId="58625241" w14:textId="77777777" w:rsidR="00BA69E3" w:rsidRPr="00D60FFD" w:rsidRDefault="00BA69E3" w:rsidP="00BA69E3">
            <w:pPr>
              <w:pStyle w:val="afffffb"/>
            </w:pPr>
            <w:r w:rsidRPr="00D60FFD">
              <w:t>T</w:t>
            </w:r>
            <w:r w:rsidRPr="00D60FFD">
              <w:t>，</w:t>
            </w:r>
            <w:r w:rsidRPr="00D60FFD">
              <w:t>I</w:t>
            </w:r>
          </w:p>
        </w:tc>
      </w:tr>
      <w:tr w:rsidR="00ED3505" w:rsidRPr="00D60FFD" w14:paraId="51CEBFE4" w14:textId="77777777" w:rsidTr="00BA69E3">
        <w:trPr>
          <w:trHeight w:val="340"/>
        </w:trPr>
        <w:tc>
          <w:tcPr>
            <w:tcW w:w="315" w:type="pct"/>
            <w:vMerge/>
            <w:vAlign w:val="center"/>
          </w:tcPr>
          <w:p w14:paraId="77064A79" w14:textId="77777777" w:rsidR="00BA69E3" w:rsidRPr="00D60FFD" w:rsidRDefault="00BA69E3" w:rsidP="00BA69E3">
            <w:pPr>
              <w:pStyle w:val="afffffb"/>
            </w:pPr>
          </w:p>
        </w:tc>
        <w:tc>
          <w:tcPr>
            <w:tcW w:w="549" w:type="pct"/>
            <w:vMerge/>
            <w:vAlign w:val="center"/>
          </w:tcPr>
          <w:p w14:paraId="4763F998" w14:textId="77777777" w:rsidR="00BA69E3" w:rsidRPr="00D60FFD" w:rsidRDefault="00BA69E3" w:rsidP="00BA69E3">
            <w:pPr>
              <w:pStyle w:val="afffffb"/>
            </w:pPr>
          </w:p>
        </w:tc>
        <w:tc>
          <w:tcPr>
            <w:tcW w:w="628" w:type="pct"/>
            <w:vMerge/>
            <w:vAlign w:val="center"/>
          </w:tcPr>
          <w:p w14:paraId="616B1CF3" w14:textId="77777777" w:rsidR="00BA69E3" w:rsidRPr="00D60FFD" w:rsidRDefault="00BA69E3" w:rsidP="00BA69E3">
            <w:pPr>
              <w:pStyle w:val="afffffb"/>
            </w:pPr>
          </w:p>
        </w:tc>
        <w:tc>
          <w:tcPr>
            <w:tcW w:w="628" w:type="pct"/>
            <w:vAlign w:val="center"/>
          </w:tcPr>
          <w:p w14:paraId="65428339" w14:textId="77777777" w:rsidR="00BA69E3" w:rsidRPr="00D60FFD" w:rsidRDefault="00BA69E3" w:rsidP="00BA69E3">
            <w:pPr>
              <w:pStyle w:val="afffffb"/>
            </w:pPr>
            <w:r w:rsidRPr="00D60FFD">
              <w:t>251-003-08</w:t>
            </w:r>
          </w:p>
        </w:tc>
        <w:tc>
          <w:tcPr>
            <w:tcW w:w="2339" w:type="pct"/>
            <w:vAlign w:val="center"/>
          </w:tcPr>
          <w:p w14:paraId="43B0FF98" w14:textId="77777777" w:rsidR="00BA69E3" w:rsidRPr="00D60FFD" w:rsidRDefault="00BA69E3" w:rsidP="00BA69E3">
            <w:pPr>
              <w:pStyle w:val="afffffb"/>
            </w:pPr>
            <w:r w:rsidRPr="00D60FFD">
              <w:t>石油炼制过程中含油废水隔油、气浮、沉淀等处理过程中产生的浮油、浮渣和污泥（不包括废水生化处理污泥）</w:t>
            </w:r>
          </w:p>
        </w:tc>
        <w:tc>
          <w:tcPr>
            <w:tcW w:w="541" w:type="pct"/>
            <w:vAlign w:val="center"/>
          </w:tcPr>
          <w:p w14:paraId="784A348B" w14:textId="77777777" w:rsidR="00BA69E3" w:rsidRPr="00D60FFD" w:rsidRDefault="00BA69E3" w:rsidP="00BA69E3">
            <w:pPr>
              <w:pStyle w:val="afffffb"/>
            </w:pPr>
            <w:r w:rsidRPr="00D60FFD">
              <w:t>T</w:t>
            </w:r>
          </w:p>
        </w:tc>
      </w:tr>
      <w:tr w:rsidR="00ED3505" w:rsidRPr="00D60FFD" w14:paraId="005A29DE" w14:textId="77777777" w:rsidTr="00BA69E3">
        <w:trPr>
          <w:trHeight w:val="340"/>
        </w:trPr>
        <w:tc>
          <w:tcPr>
            <w:tcW w:w="315" w:type="pct"/>
            <w:vMerge/>
            <w:vAlign w:val="center"/>
          </w:tcPr>
          <w:p w14:paraId="03A4705D" w14:textId="77777777" w:rsidR="00BA69E3" w:rsidRPr="00D60FFD" w:rsidRDefault="00BA69E3" w:rsidP="00BA69E3">
            <w:pPr>
              <w:pStyle w:val="afffffb"/>
            </w:pPr>
          </w:p>
        </w:tc>
        <w:tc>
          <w:tcPr>
            <w:tcW w:w="549" w:type="pct"/>
            <w:vMerge/>
            <w:vAlign w:val="center"/>
          </w:tcPr>
          <w:p w14:paraId="56774DCA" w14:textId="77777777" w:rsidR="00BA69E3" w:rsidRPr="00D60FFD" w:rsidRDefault="00BA69E3" w:rsidP="00BA69E3">
            <w:pPr>
              <w:pStyle w:val="afffffb"/>
            </w:pPr>
          </w:p>
        </w:tc>
        <w:tc>
          <w:tcPr>
            <w:tcW w:w="628" w:type="pct"/>
            <w:vMerge/>
            <w:vAlign w:val="center"/>
          </w:tcPr>
          <w:p w14:paraId="39F02C74" w14:textId="77777777" w:rsidR="00BA69E3" w:rsidRPr="00D60FFD" w:rsidRDefault="00BA69E3" w:rsidP="00BA69E3">
            <w:pPr>
              <w:pStyle w:val="afffffb"/>
            </w:pPr>
          </w:p>
        </w:tc>
        <w:tc>
          <w:tcPr>
            <w:tcW w:w="628" w:type="pct"/>
            <w:vAlign w:val="center"/>
          </w:tcPr>
          <w:p w14:paraId="4DE63176" w14:textId="77777777" w:rsidR="00BA69E3" w:rsidRPr="00D60FFD" w:rsidRDefault="00BA69E3" w:rsidP="00BA69E3">
            <w:pPr>
              <w:pStyle w:val="afffffb"/>
            </w:pPr>
            <w:r w:rsidRPr="00D60FFD">
              <w:t>251-004-08</w:t>
            </w:r>
          </w:p>
        </w:tc>
        <w:tc>
          <w:tcPr>
            <w:tcW w:w="2339" w:type="pct"/>
            <w:vAlign w:val="center"/>
          </w:tcPr>
          <w:p w14:paraId="1304551C" w14:textId="77777777" w:rsidR="00BA69E3" w:rsidRPr="00D60FFD" w:rsidRDefault="00BA69E3" w:rsidP="00BA69E3">
            <w:pPr>
              <w:pStyle w:val="afffffb"/>
            </w:pPr>
            <w:r w:rsidRPr="00D60FFD">
              <w:t>石油炼制过程中溶气浮选工艺产生的浮渣</w:t>
            </w:r>
          </w:p>
        </w:tc>
        <w:tc>
          <w:tcPr>
            <w:tcW w:w="541" w:type="pct"/>
            <w:vAlign w:val="center"/>
          </w:tcPr>
          <w:p w14:paraId="2841D376" w14:textId="77777777" w:rsidR="00BA69E3" w:rsidRPr="00D60FFD" w:rsidRDefault="00BA69E3" w:rsidP="00BA69E3">
            <w:pPr>
              <w:pStyle w:val="afffffb"/>
            </w:pPr>
            <w:r w:rsidRPr="00D60FFD">
              <w:t>T</w:t>
            </w:r>
            <w:r w:rsidRPr="00D60FFD">
              <w:t>，</w:t>
            </w:r>
            <w:r w:rsidRPr="00D60FFD">
              <w:t>I</w:t>
            </w:r>
          </w:p>
        </w:tc>
      </w:tr>
      <w:tr w:rsidR="00ED3505" w:rsidRPr="00D60FFD" w14:paraId="2769C92D" w14:textId="77777777" w:rsidTr="00BA69E3">
        <w:trPr>
          <w:trHeight w:val="340"/>
        </w:trPr>
        <w:tc>
          <w:tcPr>
            <w:tcW w:w="315" w:type="pct"/>
            <w:vMerge/>
            <w:vAlign w:val="center"/>
          </w:tcPr>
          <w:p w14:paraId="1E04CE84" w14:textId="77777777" w:rsidR="00BA69E3" w:rsidRPr="00D60FFD" w:rsidRDefault="00BA69E3" w:rsidP="00BA69E3">
            <w:pPr>
              <w:pStyle w:val="afffffb"/>
            </w:pPr>
          </w:p>
        </w:tc>
        <w:tc>
          <w:tcPr>
            <w:tcW w:w="549" w:type="pct"/>
            <w:vMerge/>
            <w:vAlign w:val="center"/>
          </w:tcPr>
          <w:p w14:paraId="39735F84" w14:textId="77777777" w:rsidR="00BA69E3" w:rsidRPr="00D60FFD" w:rsidRDefault="00BA69E3" w:rsidP="00BA69E3">
            <w:pPr>
              <w:pStyle w:val="afffffb"/>
            </w:pPr>
          </w:p>
        </w:tc>
        <w:tc>
          <w:tcPr>
            <w:tcW w:w="628" w:type="pct"/>
            <w:vMerge/>
            <w:vAlign w:val="center"/>
          </w:tcPr>
          <w:p w14:paraId="1A2430B5" w14:textId="77777777" w:rsidR="00BA69E3" w:rsidRPr="00D60FFD" w:rsidRDefault="00BA69E3" w:rsidP="00BA69E3">
            <w:pPr>
              <w:pStyle w:val="afffffb"/>
            </w:pPr>
          </w:p>
        </w:tc>
        <w:tc>
          <w:tcPr>
            <w:tcW w:w="628" w:type="pct"/>
            <w:vAlign w:val="center"/>
          </w:tcPr>
          <w:p w14:paraId="796D5CDA" w14:textId="77777777" w:rsidR="00BA69E3" w:rsidRPr="00D60FFD" w:rsidRDefault="00BA69E3" w:rsidP="00BA69E3">
            <w:pPr>
              <w:pStyle w:val="afffffb"/>
            </w:pPr>
            <w:r w:rsidRPr="00D60FFD">
              <w:t>251-005-08</w:t>
            </w:r>
          </w:p>
        </w:tc>
        <w:tc>
          <w:tcPr>
            <w:tcW w:w="2339" w:type="pct"/>
            <w:vAlign w:val="center"/>
          </w:tcPr>
          <w:p w14:paraId="739013E0" w14:textId="77777777" w:rsidR="00BA69E3" w:rsidRPr="00D60FFD" w:rsidRDefault="00BA69E3" w:rsidP="00BA69E3">
            <w:pPr>
              <w:pStyle w:val="afffffb"/>
            </w:pPr>
            <w:r w:rsidRPr="00D60FFD">
              <w:t>石油炼制过程中产生的溢出废油或乳剂</w:t>
            </w:r>
          </w:p>
        </w:tc>
        <w:tc>
          <w:tcPr>
            <w:tcW w:w="541" w:type="pct"/>
            <w:vAlign w:val="center"/>
          </w:tcPr>
          <w:p w14:paraId="79575BCD" w14:textId="77777777" w:rsidR="00BA69E3" w:rsidRPr="00D60FFD" w:rsidRDefault="00BA69E3" w:rsidP="00BA69E3">
            <w:pPr>
              <w:pStyle w:val="afffffb"/>
            </w:pPr>
            <w:r w:rsidRPr="00D60FFD">
              <w:t>T</w:t>
            </w:r>
            <w:r w:rsidRPr="00D60FFD">
              <w:t>，</w:t>
            </w:r>
            <w:r w:rsidRPr="00D60FFD">
              <w:t>I</w:t>
            </w:r>
          </w:p>
        </w:tc>
      </w:tr>
      <w:tr w:rsidR="00ED3505" w:rsidRPr="00D60FFD" w14:paraId="1E0A3437" w14:textId="77777777" w:rsidTr="00BA69E3">
        <w:trPr>
          <w:trHeight w:val="340"/>
        </w:trPr>
        <w:tc>
          <w:tcPr>
            <w:tcW w:w="315" w:type="pct"/>
            <w:vMerge/>
            <w:vAlign w:val="center"/>
          </w:tcPr>
          <w:p w14:paraId="20578703" w14:textId="77777777" w:rsidR="00BA69E3" w:rsidRPr="00D60FFD" w:rsidRDefault="00BA69E3" w:rsidP="00BA69E3">
            <w:pPr>
              <w:pStyle w:val="afffffb"/>
            </w:pPr>
          </w:p>
        </w:tc>
        <w:tc>
          <w:tcPr>
            <w:tcW w:w="549" w:type="pct"/>
            <w:vMerge/>
            <w:vAlign w:val="center"/>
          </w:tcPr>
          <w:p w14:paraId="58E33263" w14:textId="77777777" w:rsidR="00BA69E3" w:rsidRPr="00D60FFD" w:rsidRDefault="00BA69E3" w:rsidP="00BA69E3">
            <w:pPr>
              <w:pStyle w:val="afffffb"/>
            </w:pPr>
          </w:p>
        </w:tc>
        <w:tc>
          <w:tcPr>
            <w:tcW w:w="628" w:type="pct"/>
            <w:vMerge/>
            <w:vAlign w:val="center"/>
          </w:tcPr>
          <w:p w14:paraId="1F10F7ED" w14:textId="77777777" w:rsidR="00BA69E3" w:rsidRPr="00D60FFD" w:rsidRDefault="00BA69E3" w:rsidP="00BA69E3">
            <w:pPr>
              <w:pStyle w:val="afffffb"/>
            </w:pPr>
          </w:p>
        </w:tc>
        <w:tc>
          <w:tcPr>
            <w:tcW w:w="628" w:type="pct"/>
            <w:vAlign w:val="center"/>
          </w:tcPr>
          <w:p w14:paraId="69041184" w14:textId="77777777" w:rsidR="00BA69E3" w:rsidRPr="00D60FFD" w:rsidRDefault="00BA69E3" w:rsidP="00BA69E3">
            <w:pPr>
              <w:pStyle w:val="afffffb"/>
            </w:pPr>
            <w:r w:rsidRPr="00D60FFD">
              <w:t>251-006-08</w:t>
            </w:r>
          </w:p>
        </w:tc>
        <w:tc>
          <w:tcPr>
            <w:tcW w:w="2339" w:type="pct"/>
            <w:vAlign w:val="center"/>
          </w:tcPr>
          <w:p w14:paraId="5C20EDA9" w14:textId="77777777" w:rsidR="00BA69E3" w:rsidRPr="00D60FFD" w:rsidRDefault="00BA69E3" w:rsidP="00BA69E3">
            <w:pPr>
              <w:pStyle w:val="afffffb"/>
            </w:pPr>
            <w:r w:rsidRPr="00D60FFD">
              <w:t>石油炼制换热器管束清洗过程中产生的含油污泥</w:t>
            </w:r>
          </w:p>
        </w:tc>
        <w:tc>
          <w:tcPr>
            <w:tcW w:w="541" w:type="pct"/>
            <w:vAlign w:val="center"/>
          </w:tcPr>
          <w:p w14:paraId="764A5E22" w14:textId="77777777" w:rsidR="00BA69E3" w:rsidRPr="00D60FFD" w:rsidRDefault="00BA69E3" w:rsidP="00BA69E3">
            <w:pPr>
              <w:pStyle w:val="afffffb"/>
            </w:pPr>
            <w:r w:rsidRPr="00D60FFD">
              <w:t>T</w:t>
            </w:r>
          </w:p>
        </w:tc>
      </w:tr>
      <w:tr w:rsidR="00ED3505" w:rsidRPr="00D60FFD" w14:paraId="0702FA07" w14:textId="77777777" w:rsidTr="00BA69E3">
        <w:trPr>
          <w:trHeight w:val="340"/>
        </w:trPr>
        <w:tc>
          <w:tcPr>
            <w:tcW w:w="315" w:type="pct"/>
            <w:vMerge/>
            <w:vAlign w:val="center"/>
          </w:tcPr>
          <w:p w14:paraId="0881F12F" w14:textId="77777777" w:rsidR="00BA69E3" w:rsidRPr="00D60FFD" w:rsidRDefault="00BA69E3" w:rsidP="00BA69E3">
            <w:pPr>
              <w:pStyle w:val="afffffb"/>
            </w:pPr>
          </w:p>
        </w:tc>
        <w:tc>
          <w:tcPr>
            <w:tcW w:w="549" w:type="pct"/>
            <w:vMerge/>
            <w:vAlign w:val="center"/>
          </w:tcPr>
          <w:p w14:paraId="7C0E4B52" w14:textId="77777777" w:rsidR="00BA69E3" w:rsidRPr="00D60FFD" w:rsidRDefault="00BA69E3" w:rsidP="00BA69E3">
            <w:pPr>
              <w:pStyle w:val="afffffb"/>
            </w:pPr>
          </w:p>
        </w:tc>
        <w:tc>
          <w:tcPr>
            <w:tcW w:w="628" w:type="pct"/>
            <w:vMerge/>
            <w:vAlign w:val="center"/>
          </w:tcPr>
          <w:p w14:paraId="4B6C9248" w14:textId="77777777" w:rsidR="00BA69E3" w:rsidRPr="00D60FFD" w:rsidRDefault="00BA69E3" w:rsidP="00BA69E3">
            <w:pPr>
              <w:pStyle w:val="afffffb"/>
            </w:pPr>
          </w:p>
        </w:tc>
        <w:tc>
          <w:tcPr>
            <w:tcW w:w="628" w:type="pct"/>
            <w:vAlign w:val="center"/>
          </w:tcPr>
          <w:p w14:paraId="1F34B9FC" w14:textId="77777777" w:rsidR="00BA69E3" w:rsidRPr="00D60FFD" w:rsidRDefault="00BA69E3" w:rsidP="00BA69E3">
            <w:pPr>
              <w:pStyle w:val="afffffb"/>
            </w:pPr>
            <w:r w:rsidRPr="00D60FFD">
              <w:t>251-010-08</w:t>
            </w:r>
          </w:p>
        </w:tc>
        <w:tc>
          <w:tcPr>
            <w:tcW w:w="2339" w:type="pct"/>
            <w:vAlign w:val="center"/>
          </w:tcPr>
          <w:p w14:paraId="44CFCC9E" w14:textId="77777777" w:rsidR="00BA69E3" w:rsidRPr="00D60FFD" w:rsidRDefault="00BA69E3" w:rsidP="00BA69E3">
            <w:pPr>
              <w:pStyle w:val="afffffb"/>
            </w:pPr>
            <w:r w:rsidRPr="00D60FFD">
              <w:t>石油炼制过程中澄清油浆槽底沉积物</w:t>
            </w:r>
          </w:p>
        </w:tc>
        <w:tc>
          <w:tcPr>
            <w:tcW w:w="541" w:type="pct"/>
            <w:vAlign w:val="center"/>
          </w:tcPr>
          <w:p w14:paraId="72E99B98" w14:textId="77777777" w:rsidR="00BA69E3" w:rsidRPr="00D60FFD" w:rsidRDefault="00BA69E3" w:rsidP="00BA69E3">
            <w:pPr>
              <w:pStyle w:val="afffffb"/>
            </w:pPr>
            <w:r w:rsidRPr="00D60FFD">
              <w:t>T</w:t>
            </w:r>
            <w:r w:rsidRPr="00D60FFD">
              <w:t>，</w:t>
            </w:r>
            <w:r w:rsidRPr="00D60FFD">
              <w:t>I</w:t>
            </w:r>
          </w:p>
        </w:tc>
      </w:tr>
      <w:tr w:rsidR="00ED3505" w:rsidRPr="00D60FFD" w14:paraId="42EA3648" w14:textId="77777777" w:rsidTr="00BA69E3">
        <w:trPr>
          <w:trHeight w:val="340"/>
        </w:trPr>
        <w:tc>
          <w:tcPr>
            <w:tcW w:w="315" w:type="pct"/>
            <w:vMerge/>
            <w:vAlign w:val="center"/>
          </w:tcPr>
          <w:p w14:paraId="183E8FEC" w14:textId="77777777" w:rsidR="00BA69E3" w:rsidRPr="00D60FFD" w:rsidRDefault="00BA69E3" w:rsidP="00BA69E3">
            <w:pPr>
              <w:pStyle w:val="afffffb"/>
            </w:pPr>
          </w:p>
        </w:tc>
        <w:tc>
          <w:tcPr>
            <w:tcW w:w="549" w:type="pct"/>
            <w:vMerge/>
            <w:vAlign w:val="center"/>
          </w:tcPr>
          <w:p w14:paraId="33241F1C" w14:textId="77777777" w:rsidR="00BA69E3" w:rsidRPr="00D60FFD" w:rsidRDefault="00BA69E3" w:rsidP="00BA69E3">
            <w:pPr>
              <w:pStyle w:val="afffffb"/>
            </w:pPr>
          </w:p>
        </w:tc>
        <w:tc>
          <w:tcPr>
            <w:tcW w:w="628" w:type="pct"/>
            <w:vMerge/>
            <w:vAlign w:val="center"/>
          </w:tcPr>
          <w:p w14:paraId="0BCA4EDD" w14:textId="77777777" w:rsidR="00BA69E3" w:rsidRPr="00D60FFD" w:rsidRDefault="00BA69E3" w:rsidP="00BA69E3">
            <w:pPr>
              <w:pStyle w:val="afffffb"/>
            </w:pPr>
          </w:p>
        </w:tc>
        <w:tc>
          <w:tcPr>
            <w:tcW w:w="628" w:type="pct"/>
            <w:vAlign w:val="center"/>
          </w:tcPr>
          <w:p w14:paraId="6B403805" w14:textId="77777777" w:rsidR="00BA69E3" w:rsidRPr="00D60FFD" w:rsidRDefault="00BA69E3" w:rsidP="00BA69E3">
            <w:pPr>
              <w:pStyle w:val="afffffb"/>
            </w:pPr>
            <w:r w:rsidRPr="00D60FFD">
              <w:t>251-011-08</w:t>
            </w:r>
          </w:p>
        </w:tc>
        <w:tc>
          <w:tcPr>
            <w:tcW w:w="2339" w:type="pct"/>
            <w:vAlign w:val="center"/>
          </w:tcPr>
          <w:p w14:paraId="19B1F973" w14:textId="77777777" w:rsidR="00BA69E3" w:rsidRPr="00D60FFD" w:rsidRDefault="00BA69E3" w:rsidP="00BA69E3">
            <w:pPr>
              <w:pStyle w:val="afffffb"/>
            </w:pPr>
            <w:r w:rsidRPr="00D60FFD">
              <w:t>石油炼制过程中进油管路过滤或分离装置产生的残渣</w:t>
            </w:r>
          </w:p>
        </w:tc>
        <w:tc>
          <w:tcPr>
            <w:tcW w:w="541" w:type="pct"/>
            <w:vAlign w:val="center"/>
          </w:tcPr>
          <w:p w14:paraId="5BBB7E54" w14:textId="77777777" w:rsidR="00BA69E3" w:rsidRPr="00D60FFD" w:rsidRDefault="00BA69E3" w:rsidP="00BA69E3">
            <w:pPr>
              <w:pStyle w:val="afffffb"/>
            </w:pPr>
            <w:r w:rsidRPr="00D60FFD">
              <w:t>T</w:t>
            </w:r>
            <w:r w:rsidRPr="00D60FFD">
              <w:t>，</w:t>
            </w:r>
            <w:r w:rsidRPr="00D60FFD">
              <w:t>I</w:t>
            </w:r>
          </w:p>
        </w:tc>
      </w:tr>
      <w:tr w:rsidR="00ED3505" w:rsidRPr="00D60FFD" w14:paraId="135FEAD2" w14:textId="77777777" w:rsidTr="00BA69E3">
        <w:trPr>
          <w:trHeight w:val="340"/>
        </w:trPr>
        <w:tc>
          <w:tcPr>
            <w:tcW w:w="315" w:type="pct"/>
            <w:vMerge/>
            <w:vAlign w:val="center"/>
          </w:tcPr>
          <w:p w14:paraId="2E3132DC" w14:textId="77777777" w:rsidR="00BA69E3" w:rsidRPr="00D60FFD" w:rsidRDefault="00BA69E3" w:rsidP="00BA69E3">
            <w:pPr>
              <w:pStyle w:val="afffffb"/>
            </w:pPr>
          </w:p>
        </w:tc>
        <w:tc>
          <w:tcPr>
            <w:tcW w:w="549" w:type="pct"/>
            <w:vMerge/>
            <w:vAlign w:val="center"/>
          </w:tcPr>
          <w:p w14:paraId="3078FF6F" w14:textId="77777777" w:rsidR="00BA69E3" w:rsidRPr="00D60FFD" w:rsidRDefault="00BA69E3" w:rsidP="00BA69E3">
            <w:pPr>
              <w:pStyle w:val="afffffb"/>
            </w:pPr>
          </w:p>
        </w:tc>
        <w:tc>
          <w:tcPr>
            <w:tcW w:w="628" w:type="pct"/>
            <w:vMerge/>
            <w:vAlign w:val="center"/>
          </w:tcPr>
          <w:p w14:paraId="2CEC132D" w14:textId="77777777" w:rsidR="00BA69E3" w:rsidRPr="00D60FFD" w:rsidRDefault="00BA69E3" w:rsidP="00BA69E3">
            <w:pPr>
              <w:pStyle w:val="afffffb"/>
            </w:pPr>
          </w:p>
        </w:tc>
        <w:tc>
          <w:tcPr>
            <w:tcW w:w="628" w:type="pct"/>
            <w:vAlign w:val="center"/>
          </w:tcPr>
          <w:p w14:paraId="77A8749E" w14:textId="77777777" w:rsidR="00BA69E3" w:rsidRPr="00D60FFD" w:rsidRDefault="00BA69E3" w:rsidP="00BA69E3">
            <w:pPr>
              <w:pStyle w:val="afffffb"/>
            </w:pPr>
            <w:r w:rsidRPr="00D60FFD">
              <w:t>251-012-08</w:t>
            </w:r>
          </w:p>
        </w:tc>
        <w:tc>
          <w:tcPr>
            <w:tcW w:w="2339" w:type="pct"/>
            <w:vAlign w:val="center"/>
          </w:tcPr>
          <w:p w14:paraId="148ED859" w14:textId="77777777" w:rsidR="00BA69E3" w:rsidRPr="00D60FFD" w:rsidRDefault="00BA69E3" w:rsidP="00BA69E3">
            <w:pPr>
              <w:pStyle w:val="afffffb"/>
            </w:pPr>
            <w:r w:rsidRPr="00D60FFD">
              <w:t>石油炼制过程中产生的废过滤介质</w:t>
            </w:r>
          </w:p>
        </w:tc>
        <w:tc>
          <w:tcPr>
            <w:tcW w:w="541" w:type="pct"/>
            <w:vAlign w:val="center"/>
          </w:tcPr>
          <w:p w14:paraId="470E870D" w14:textId="77777777" w:rsidR="00BA69E3" w:rsidRPr="00D60FFD" w:rsidRDefault="00BA69E3" w:rsidP="00BA69E3">
            <w:pPr>
              <w:pStyle w:val="afffffb"/>
            </w:pPr>
            <w:r w:rsidRPr="00D60FFD">
              <w:t>T</w:t>
            </w:r>
          </w:p>
        </w:tc>
      </w:tr>
      <w:tr w:rsidR="00ED3505" w:rsidRPr="00D60FFD" w14:paraId="370EE59B" w14:textId="77777777" w:rsidTr="00BA69E3">
        <w:trPr>
          <w:trHeight w:val="340"/>
        </w:trPr>
        <w:tc>
          <w:tcPr>
            <w:tcW w:w="315" w:type="pct"/>
            <w:vMerge/>
            <w:vAlign w:val="center"/>
          </w:tcPr>
          <w:p w14:paraId="61C03FBF" w14:textId="77777777" w:rsidR="00BA69E3" w:rsidRPr="00D60FFD" w:rsidRDefault="00BA69E3" w:rsidP="00BA69E3">
            <w:pPr>
              <w:pStyle w:val="afffffb"/>
            </w:pPr>
          </w:p>
        </w:tc>
        <w:tc>
          <w:tcPr>
            <w:tcW w:w="549" w:type="pct"/>
            <w:vMerge/>
            <w:vAlign w:val="center"/>
          </w:tcPr>
          <w:p w14:paraId="275A6AD7" w14:textId="77777777" w:rsidR="00BA69E3" w:rsidRPr="00D60FFD" w:rsidRDefault="00BA69E3" w:rsidP="00BA69E3">
            <w:pPr>
              <w:pStyle w:val="afffffb"/>
            </w:pPr>
          </w:p>
        </w:tc>
        <w:tc>
          <w:tcPr>
            <w:tcW w:w="628" w:type="pct"/>
            <w:vAlign w:val="center"/>
          </w:tcPr>
          <w:p w14:paraId="52C17586" w14:textId="77777777" w:rsidR="00BA69E3" w:rsidRPr="00D60FFD" w:rsidRDefault="00BA69E3" w:rsidP="00BA69E3">
            <w:pPr>
              <w:pStyle w:val="afffffb"/>
            </w:pPr>
            <w:r w:rsidRPr="00D60FFD">
              <w:t>电子元件及专用材料制造</w:t>
            </w:r>
          </w:p>
        </w:tc>
        <w:tc>
          <w:tcPr>
            <w:tcW w:w="628" w:type="pct"/>
            <w:vAlign w:val="center"/>
          </w:tcPr>
          <w:p w14:paraId="62C67117" w14:textId="77777777" w:rsidR="00BA69E3" w:rsidRPr="00D60FFD" w:rsidRDefault="00BA69E3" w:rsidP="00BA69E3">
            <w:pPr>
              <w:pStyle w:val="afffffb"/>
            </w:pPr>
            <w:r w:rsidRPr="00D60FFD">
              <w:t>398-001-08</w:t>
            </w:r>
          </w:p>
        </w:tc>
        <w:tc>
          <w:tcPr>
            <w:tcW w:w="2339" w:type="pct"/>
            <w:vAlign w:val="center"/>
          </w:tcPr>
          <w:p w14:paraId="71ED7045" w14:textId="77777777" w:rsidR="00BA69E3" w:rsidRPr="00D60FFD" w:rsidRDefault="00BA69E3" w:rsidP="00BA69E3">
            <w:pPr>
              <w:pStyle w:val="afffffb"/>
            </w:pPr>
            <w:r w:rsidRPr="00D60FFD">
              <w:t>锂电池隔膜生产过程中产生的废白油</w:t>
            </w:r>
          </w:p>
        </w:tc>
        <w:tc>
          <w:tcPr>
            <w:tcW w:w="541" w:type="pct"/>
            <w:vAlign w:val="center"/>
          </w:tcPr>
          <w:p w14:paraId="3CF8FD01" w14:textId="77777777" w:rsidR="00BA69E3" w:rsidRPr="00D60FFD" w:rsidRDefault="00BA69E3" w:rsidP="00BA69E3">
            <w:pPr>
              <w:pStyle w:val="afffffb"/>
            </w:pPr>
            <w:r w:rsidRPr="00D60FFD">
              <w:t>T</w:t>
            </w:r>
          </w:p>
        </w:tc>
      </w:tr>
      <w:tr w:rsidR="00ED3505" w:rsidRPr="00D60FFD" w14:paraId="5335AE2E" w14:textId="77777777" w:rsidTr="00BA69E3">
        <w:trPr>
          <w:trHeight w:val="340"/>
        </w:trPr>
        <w:tc>
          <w:tcPr>
            <w:tcW w:w="315" w:type="pct"/>
            <w:vMerge/>
            <w:vAlign w:val="center"/>
          </w:tcPr>
          <w:p w14:paraId="518B47C5" w14:textId="77777777" w:rsidR="00BA69E3" w:rsidRPr="00D60FFD" w:rsidRDefault="00BA69E3" w:rsidP="00BA69E3">
            <w:pPr>
              <w:pStyle w:val="afffffb"/>
            </w:pPr>
          </w:p>
        </w:tc>
        <w:tc>
          <w:tcPr>
            <w:tcW w:w="549" w:type="pct"/>
            <w:vMerge/>
            <w:vAlign w:val="center"/>
          </w:tcPr>
          <w:p w14:paraId="674D2FF3" w14:textId="77777777" w:rsidR="00BA69E3" w:rsidRPr="00D60FFD" w:rsidRDefault="00BA69E3" w:rsidP="00BA69E3">
            <w:pPr>
              <w:pStyle w:val="afffffb"/>
            </w:pPr>
          </w:p>
        </w:tc>
        <w:tc>
          <w:tcPr>
            <w:tcW w:w="628" w:type="pct"/>
            <w:vAlign w:val="center"/>
          </w:tcPr>
          <w:p w14:paraId="17355FE3" w14:textId="77777777" w:rsidR="00BA69E3" w:rsidRPr="00D60FFD" w:rsidRDefault="00BA69E3" w:rsidP="00BA69E3">
            <w:pPr>
              <w:pStyle w:val="afffffb"/>
            </w:pPr>
            <w:r w:rsidRPr="00D60FFD">
              <w:t>橡胶制品业</w:t>
            </w:r>
          </w:p>
        </w:tc>
        <w:tc>
          <w:tcPr>
            <w:tcW w:w="628" w:type="pct"/>
            <w:vAlign w:val="center"/>
          </w:tcPr>
          <w:p w14:paraId="75AC3C70" w14:textId="77777777" w:rsidR="00BA69E3" w:rsidRPr="00D60FFD" w:rsidRDefault="00BA69E3" w:rsidP="00BA69E3">
            <w:pPr>
              <w:pStyle w:val="afffffb"/>
            </w:pPr>
            <w:r w:rsidRPr="00D60FFD">
              <w:t>398-001-08</w:t>
            </w:r>
          </w:p>
        </w:tc>
        <w:tc>
          <w:tcPr>
            <w:tcW w:w="2339" w:type="pct"/>
            <w:vAlign w:val="center"/>
          </w:tcPr>
          <w:p w14:paraId="6B977EA2" w14:textId="77777777" w:rsidR="00BA69E3" w:rsidRPr="00D60FFD" w:rsidRDefault="00BA69E3" w:rsidP="00BA69E3">
            <w:pPr>
              <w:pStyle w:val="afffffb"/>
            </w:pPr>
            <w:r w:rsidRPr="00D60FFD">
              <w:t>锂电池隔膜生产过程中产生的废白油</w:t>
            </w:r>
          </w:p>
        </w:tc>
        <w:tc>
          <w:tcPr>
            <w:tcW w:w="541" w:type="pct"/>
            <w:vAlign w:val="center"/>
          </w:tcPr>
          <w:p w14:paraId="2DE20710" w14:textId="77777777" w:rsidR="00BA69E3" w:rsidRPr="00D60FFD" w:rsidRDefault="00BA69E3" w:rsidP="00BA69E3">
            <w:pPr>
              <w:pStyle w:val="afffffb"/>
            </w:pPr>
            <w:r w:rsidRPr="00D60FFD">
              <w:t>T</w:t>
            </w:r>
          </w:p>
        </w:tc>
      </w:tr>
      <w:tr w:rsidR="00ED3505" w:rsidRPr="00D60FFD" w14:paraId="5C651137" w14:textId="77777777" w:rsidTr="00BA69E3">
        <w:trPr>
          <w:trHeight w:val="340"/>
        </w:trPr>
        <w:tc>
          <w:tcPr>
            <w:tcW w:w="315" w:type="pct"/>
            <w:vMerge/>
            <w:vAlign w:val="center"/>
          </w:tcPr>
          <w:p w14:paraId="4D67EB7C" w14:textId="77777777" w:rsidR="00BA69E3" w:rsidRPr="00D60FFD" w:rsidRDefault="00BA69E3" w:rsidP="00BA69E3">
            <w:pPr>
              <w:pStyle w:val="afffffb"/>
            </w:pPr>
          </w:p>
        </w:tc>
        <w:tc>
          <w:tcPr>
            <w:tcW w:w="549" w:type="pct"/>
            <w:vMerge/>
            <w:vAlign w:val="center"/>
          </w:tcPr>
          <w:p w14:paraId="26C1C68B" w14:textId="77777777" w:rsidR="00BA69E3" w:rsidRPr="00D60FFD" w:rsidRDefault="00BA69E3" w:rsidP="00BA69E3">
            <w:pPr>
              <w:pStyle w:val="afffffb"/>
            </w:pPr>
          </w:p>
        </w:tc>
        <w:tc>
          <w:tcPr>
            <w:tcW w:w="628" w:type="pct"/>
            <w:vMerge w:val="restart"/>
            <w:vAlign w:val="center"/>
          </w:tcPr>
          <w:p w14:paraId="72EA9BCF" w14:textId="77777777" w:rsidR="00BA69E3" w:rsidRPr="00D60FFD" w:rsidRDefault="00BA69E3" w:rsidP="00BA69E3">
            <w:pPr>
              <w:pStyle w:val="afffffb"/>
            </w:pPr>
            <w:r w:rsidRPr="00D60FFD">
              <w:t>非特定行业</w:t>
            </w:r>
          </w:p>
        </w:tc>
        <w:tc>
          <w:tcPr>
            <w:tcW w:w="628" w:type="pct"/>
            <w:vAlign w:val="center"/>
          </w:tcPr>
          <w:p w14:paraId="2D6841D2" w14:textId="77777777" w:rsidR="00BA69E3" w:rsidRPr="00D60FFD" w:rsidRDefault="00BA69E3" w:rsidP="00BA69E3">
            <w:pPr>
              <w:pStyle w:val="afffffb"/>
            </w:pPr>
            <w:r w:rsidRPr="00D60FFD">
              <w:t>900-199-08</w:t>
            </w:r>
          </w:p>
        </w:tc>
        <w:tc>
          <w:tcPr>
            <w:tcW w:w="2339" w:type="pct"/>
            <w:vAlign w:val="center"/>
          </w:tcPr>
          <w:p w14:paraId="13B1E53E" w14:textId="77777777" w:rsidR="00BA69E3" w:rsidRPr="00D60FFD" w:rsidRDefault="00BA69E3" w:rsidP="00BA69E3">
            <w:pPr>
              <w:pStyle w:val="afffffb"/>
            </w:pPr>
            <w:r w:rsidRPr="00D60FFD">
              <w:t>内燃机、汽车、轮船等集中拆解过程产生的废矿物油及油泥</w:t>
            </w:r>
          </w:p>
        </w:tc>
        <w:tc>
          <w:tcPr>
            <w:tcW w:w="541" w:type="pct"/>
            <w:vAlign w:val="center"/>
          </w:tcPr>
          <w:p w14:paraId="2AB427BC" w14:textId="77777777" w:rsidR="00BA69E3" w:rsidRPr="00D60FFD" w:rsidRDefault="00BA69E3" w:rsidP="00BA69E3">
            <w:pPr>
              <w:pStyle w:val="afffffb"/>
            </w:pPr>
            <w:r w:rsidRPr="00D60FFD">
              <w:t>T</w:t>
            </w:r>
            <w:r w:rsidRPr="00D60FFD">
              <w:t>，</w:t>
            </w:r>
            <w:r w:rsidRPr="00D60FFD">
              <w:t>I</w:t>
            </w:r>
          </w:p>
        </w:tc>
      </w:tr>
      <w:tr w:rsidR="00ED3505" w:rsidRPr="00D60FFD" w14:paraId="7369E170" w14:textId="77777777" w:rsidTr="00BA69E3">
        <w:trPr>
          <w:trHeight w:val="340"/>
        </w:trPr>
        <w:tc>
          <w:tcPr>
            <w:tcW w:w="315" w:type="pct"/>
            <w:vMerge/>
            <w:vAlign w:val="center"/>
          </w:tcPr>
          <w:p w14:paraId="2C52547B" w14:textId="77777777" w:rsidR="00BA69E3" w:rsidRPr="00D60FFD" w:rsidRDefault="00BA69E3" w:rsidP="00BA69E3">
            <w:pPr>
              <w:pStyle w:val="afffffb"/>
            </w:pPr>
          </w:p>
        </w:tc>
        <w:tc>
          <w:tcPr>
            <w:tcW w:w="549" w:type="pct"/>
            <w:vMerge/>
            <w:vAlign w:val="center"/>
          </w:tcPr>
          <w:p w14:paraId="6D7FC2EE" w14:textId="77777777" w:rsidR="00BA69E3" w:rsidRPr="00D60FFD" w:rsidRDefault="00BA69E3" w:rsidP="00BA69E3">
            <w:pPr>
              <w:pStyle w:val="afffffb"/>
            </w:pPr>
          </w:p>
        </w:tc>
        <w:tc>
          <w:tcPr>
            <w:tcW w:w="628" w:type="pct"/>
            <w:vMerge/>
            <w:vAlign w:val="center"/>
          </w:tcPr>
          <w:p w14:paraId="596612E7" w14:textId="77777777" w:rsidR="00BA69E3" w:rsidRPr="00D60FFD" w:rsidRDefault="00BA69E3" w:rsidP="00BA69E3">
            <w:pPr>
              <w:pStyle w:val="afffffb"/>
            </w:pPr>
          </w:p>
        </w:tc>
        <w:tc>
          <w:tcPr>
            <w:tcW w:w="628" w:type="pct"/>
            <w:vAlign w:val="center"/>
          </w:tcPr>
          <w:p w14:paraId="3BF01E3B" w14:textId="77777777" w:rsidR="00BA69E3" w:rsidRPr="00D60FFD" w:rsidRDefault="00BA69E3" w:rsidP="00BA69E3">
            <w:pPr>
              <w:pStyle w:val="afffffb"/>
            </w:pPr>
            <w:r w:rsidRPr="00D60FFD">
              <w:t>900-200-08</w:t>
            </w:r>
          </w:p>
        </w:tc>
        <w:tc>
          <w:tcPr>
            <w:tcW w:w="2339" w:type="pct"/>
            <w:vAlign w:val="center"/>
          </w:tcPr>
          <w:p w14:paraId="05C49002" w14:textId="77777777" w:rsidR="00BA69E3" w:rsidRPr="00D60FFD" w:rsidRDefault="00BA69E3" w:rsidP="00BA69E3">
            <w:pPr>
              <w:pStyle w:val="afffffb"/>
            </w:pPr>
            <w:r w:rsidRPr="00D60FFD">
              <w:t>珩磨、研磨、打磨过程产生的废矿物油及油泥</w:t>
            </w:r>
          </w:p>
        </w:tc>
        <w:tc>
          <w:tcPr>
            <w:tcW w:w="541" w:type="pct"/>
            <w:vAlign w:val="center"/>
          </w:tcPr>
          <w:p w14:paraId="60D556A5" w14:textId="77777777" w:rsidR="00BA69E3" w:rsidRPr="00D60FFD" w:rsidRDefault="00BA69E3" w:rsidP="00BA69E3">
            <w:pPr>
              <w:pStyle w:val="afffffb"/>
            </w:pPr>
            <w:r w:rsidRPr="00D60FFD">
              <w:t>T</w:t>
            </w:r>
            <w:r w:rsidRPr="00D60FFD">
              <w:t>，</w:t>
            </w:r>
            <w:r w:rsidRPr="00D60FFD">
              <w:t>I</w:t>
            </w:r>
          </w:p>
        </w:tc>
      </w:tr>
      <w:tr w:rsidR="00ED3505" w:rsidRPr="00D60FFD" w14:paraId="758D8AA5" w14:textId="77777777" w:rsidTr="00BA69E3">
        <w:trPr>
          <w:trHeight w:val="340"/>
        </w:trPr>
        <w:tc>
          <w:tcPr>
            <w:tcW w:w="315" w:type="pct"/>
            <w:vMerge/>
            <w:vAlign w:val="center"/>
          </w:tcPr>
          <w:p w14:paraId="3FFA7C4D" w14:textId="77777777" w:rsidR="00BA69E3" w:rsidRPr="00D60FFD" w:rsidRDefault="00BA69E3" w:rsidP="00BA69E3">
            <w:pPr>
              <w:pStyle w:val="afffffb"/>
            </w:pPr>
          </w:p>
        </w:tc>
        <w:tc>
          <w:tcPr>
            <w:tcW w:w="549" w:type="pct"/>
            <w:vMerge/>
            <w:vAlign w:val="center"/>
          </w:tcPr>
          <w:p w14:paraId="077F5E22" w14:textId="77777777" w:rsidR="00BA69E3" w:rsidRPr="00D60FFD" w:rsidRDefault="00BA69E3" w:rsidP="00BA69E3">
            <w:pPr>
              <w:pStyle w:val="afffffb"/>
            </w:pPr>
          </w:p>
        </w:tc>
        <w:tc>
          <w:tcPr>
            <w:tcW w:w="628" w:type="pct"/>
            <w:vMerge/>
            <w:vAlign w:val="center"/>
          </w:tcPr>
          <w:p w14:paraId="3C4AEEC1" w14:textId="77777777" w:rsidR="00BA69E3" w:rsidRPr="00D60FFD" w:rsidRDefault="00BA69E3" w:rsidP="00BA69E3">
            <w:pPr>
              <w:pStyle w:val="afffffb"/>
            </w:pPr>
          </w:p>
        </w:tc>
        <w:tc>
          <w:tcPr>
            <w:tcW w:w="628" w:type="pct"/>
            <w:vAlign w:val="center"/>
          </w:tcPr>
          <w:p w14:paraId="21B648FE" w14:textId="77777777" w:rsidR="00BA69E3" w:rsidRPr="00D60FFD" w:rsidRDefault="00BA69E3" w:rsidP="00BA69E3">
            <w:pPr>
              <w:pStyle w:val="afffffb"/>
            </w:pPr>
            <w:r w:rsidRPr="00D60FFD">
              <w:t>900-201-08</w:t>
            </w:r>
          </w:p>
        </w:tc>
        <w:tc>
          <w:tcPr>
            <w:tcW w:w="2339" w:type="pct"/>
            <w:vAlign w:val="center"/>
          </w:tcPr>
          <w:p w14:paraId="691AFACF" w14:textId="77777777" w:rsidR="00BA69E3" w:rsidRPr="00D60FFD" w:rsidRDefault="00BA69E3" w:rsidP="00BA69E3">
            <w:pPr>
              <w:pStyle w:val="afffffb"/>
            </w:pPr>
            <w:r w:rsidRPr="00D60FFD">
              <w:t>清洗金属零部件过程中产生的废弃煤油、柴油、汽油及其他由石油和煤炼制生产的溶剂油</w:t>
            </w:r>
          </w:p>
        </w:tc>
        <w:tc>
          <w:tcPr>
            <w:tcW w:w="541" w:type="pct"/>
            <w:vAlign w:val="center"/>
          </w:tcPr>
          <w:p w14:paraId="4B14BC6D" w14:textId="77777777" w:rsidR="00BA69E3" w:rsidRPr="00D60FFD" w:rsidRDefault="00BA69E3" w:rsidP="00BA69E3">
            <w:pPr>
              <w:pStyle w:val="afffffb"/>
            </w:pPr>
            <w:r w:rsidRPr="00D60FFD">
              <w:t>T</w:t>
            </w:r>
            <w:r w:rsidRPr="00D60FFD">
              <w:t>，</w:t>
            </w:r>
            <w:r w:rsidRPr="00D60FFD">
              <w:t>I</w:t>
            </w:r>
          </w:p>
        </w:tc>
      </w:tr>
      <w:tr w:rsidR="00ED3505" w:rsidRPr="00D60FFD" w14:paraId="1D773FE4" w14:textId="77777777" w:rsidTr="00BA69E3">
        <w:trPr>
          <w:trHeight w:val="340"/>
        </w:trPr>
        <w:tc>
          <w:tcPr>
            <w:tcW w:w="315" w:type="pct"/>
            <w:vMerge/>
            <w:vAlign w:val="center"/>
          </w:tcPr>
          <w:p w14:paraId="520CCF1B" w14:textId="77777777" w:rsidR="00BA69E3" w:rsidRPr="00D60FFD" w:rsidRDefault="00BA69E3" w:rsidP="00BA69E3">
            <w:pPr>
              <w:pStyle w:val="afffffb"/>
            </w:pPr>
          </w:p>
        </w:tc>
        <w:tc>
          <w:tcPr>
            <w:tcW w:w="549" w:type="pct"/>
            <w:vMerge/>
            <w:vAlign w:val="center"/>
          </w:tcPr>
          <w:p w14:paraId="50721FB1" w14:textId="77777777" w:rsidR="00BA69E3" w:rsidRPr="00D60FFD" w:rsidRDefault="00BA69E3" w:rsidP="00BA69E3">
            <w:pPr>
              <w:pStyle w:val="afffffb"/>
            </w:pPr>
          </w:p>
        </w:tc>
        <w:tc>
          <w:tcPr>
            <w:tcW w:w="628" w:type="pct"/>
            <w:vMerge/>
            <w:vAlign w:val="center"/>
          </w:tcPr>
          <w:p w14:paraId="45369DD2" w14:textId="77777777" w:rsidR="00BA69E3" w:rsidRPr="00D60FFD" w:rsidRDefault="00BA69E3" w:rsidP="00BA69E3">
            <w:pPr>
              <w:pStyle w:val="afffffb"/>
            </w:pPr>
          </w:p>
        </w:tc>
        <w:tc>
          <w:tcPr>
            <w:tcW w:w="628" w:type="pct"/>
            <w:vAlign w:val="center"/>
          </w:tcPr>
          <w:p w14:paraId="5B5156EE" w14:textId="77777777" w:rsidR="00BA69E3" w:rsidRPr="00D60FFD" w:rsidRDefault="00BA69E3" w:rsidP="00BA69E3">
            <w:pPr>
              <w:pStyle w:val="afffffb"/>
            </w:pPr>
            <w:r w:rsidRPr="00D60FFD">
              <w:t>900-203-08</w:t>
            </w:r>
          </w:p>
        </w:tc>
        <w:tc>
          <w:tcPr>
            <w:tcW w:w="2339" w:type="pct"/>
            <w:vAlign w:val="center"/>
          </w:tcPr>
          <w:p w14:paraId="5A80D9E7" w14:textId="77777777" w:rsidR="00BA69E3" w:rsidRPr="00D60FFD" w:rsidRDefault="00BA69E3" w:rsidP="00BA69E3">
            <w:pPr>
              <w:pStyle w:val="afffffb"/>
            </w:pPr>
            <w:r w:rsidRPr="00D60FFD">
              <w:t>用淬火油进行表面硬化处理产生的废矿物油</w:t>
            </w:r>
          </w:p>
        </w:tc>
        <w:tc>
          <w:tcPr>
            <w:tcW w:w="541" w:type="pct"/>
            <w:vAlign w:val="center"/>
          </w:tcPr>
          <w:p w14:paraId="1C344CE9" w14:textId="77777777" w:rsidR="00BA69E3" w:rsidRPr="00D60FFD" w:rsidRDefault="00BA69E3" w:rsidP="00BA69E3">
            <w:pPr>
              <w:pStyle w:val="afffffb"/>
            </w:pPr>
            <w:r w:rsidRPr="00D60FFD">
              <w:t>T</w:t>
            </w:r>
          </w:p>
        </w:tc>
      </w:tr>
      <w:tr w:rsidR="00ED3505" w:rsidRPr="00D60FFD" w14:paraId="1E62B448" w14:textId="77777777" w:rsidTr="00BA69E3">
        <w:trPr>
          <w:trHeight w:val="340"/>
        </w:trPr>
        <w:tc>
          <w:tcPr>
            <w:tcW w:w="315" w:type="pct"/>
            <w:vMerge/>
            <w:vAlign w:val="center"/>
          </w:tcPr>
          <w:p w14:paraId="02DADEFB" w14:textId="77777777" w:rsidR="00BA69E3" w:rsidRPr="00D60FFD" w:rsidRDefault="00BA69E3" w:rsidP="00BA69E3">
            <w:pPr>
              <w:pStyle w:val="afffffb"/>
            </w:pPr>
          </w:p>
        </w:tc>
        <w:tc>
          <w:tcPr>
            <w:tcW w:w="549" w:type="pct"/>
            <w:vMerge/>
            <w:vAlign w:val="center"/>
          </w:tcPr>
          <w:p w14:paraId="21A8EBCC" w14:textId="77777777" w:rsidR="00BA69E3" w:rsidRPr="00D60FFD" w:rsidRDefault="00BA69E3" w:rsidP="00BA69E3">
            <w:pPr>
              <w:pStyle w:val="afffffb"/>
            </w:pPr>
          </w:p>
        </w:tc>
        <w:tc>
          <w:tcPr>
            <w:tcW w:w="628" w:type="pct"/>
            <w:vMerge/>
            <w:vAlign w:val="center"/>
          </w:tcPr>
          <w:p w14:paraId="686AB5D2" w14:textId="77777777" w:rsidR="00BA69E3" w:rsidRPr="00D60FFD" w:rsidRDefault="00BA69E3" w:rsidP="00BA69E3">
            <w:pPr>
              <w:pStyle w:val="afffffb"/>
            </w:pPr>
          </w:p>
        </w:tc>
        <w:tc>
          <w:tcPr>
            <w:tcW w:w="628" w:type="pct"/>
            <w:vAlign w:val="center"/>
          </w:tcPr>
          <w:p w14:paraId="60CE196C" w14:textId="77777777" w:rsidR="00BA69E3" w:rsidRPr="00D60FFD" w:rsidRDefault="00BA69E3" w:rsidP="00BA69E3">
            <w:pPr>
              <w:pStyle w:val="afffffb"/>
            </w:pPr>
            <w:r w:rsidRPr="00D60FFD">
              <w:t>900-204-08</w:t>
            </w:r>
          </w:p>
        </w:tc>
        <w:tc>
          <w:tcPr>
            <w:tcW w:w="2339" w:type="pct"/>
            <w:vAlign w:val="center"/>
          </w:tcPr>
          <w:p w14:paraId="5DB21FCC" w14:textId="77777777" w:rsidR="00BA69E3" w:rsidRPr="00D60FFD" w:rsidRDefault="00BA69E3" w:rsidP="00BA69E3">
            <w:pPr>
              <w:pStyle w:val="afffffb"/>
            </w:pPr>
            <w:r w:rsidRPr="00D60FFD">
              <w:t>使用轧制油、冷却剂及酸进行金属轧制产生的废矿物油</w:t>
            </w:r>
          </w:p>
        </w:tc>
        <w:tc>
          <w:tcPr>
            <w:tcW w:w="541" w:type="pct"/>
            <w:vAlign w:val="center"/>
          </w:tcPr>
          <w:p w14:paraId="157AAD9A" w14:textId="77777777" w:rsidR="00BA69E3" w:rsidRPr="00D60FFD" w:rsidRDefault="00BA69E3" w:rsidP="00BA69E3">
            <w:pPr>
              <w:pStyle w:val="afffffb"/>
            </w:pPr>
            <w:r w:rsidRPr="00D60FFD">
              <w:t>T</w:t>
            </w:r>
          </w:p>
        </w:tc>
      </w:tr>
      <w:tr w:rsidR="00ED3505" w:rsidRPr="00D60FFD" w14:paraId="000EFB18" w14:textId="77777777" w:rsidTr="00BA69E3">
        <w:trPr>
          <w:trHeight w:val="340"/>
        </w:trPr>
        <w:tc>
          <w:tcPr>
            <w:tcW w:w="315" w:type="pct"/>
            <w:vMerge/>
            <w:vAlign w:val="center"/>
          </w:tcPr>
          <w:p w14:paraId="4BAADEA2" w14:textId="77777777" w:rsidR="00BA69E3" w:rsidRPr="00D60FFD" w:rsidRDefault="00BA69E3" w:rsidP="00BA69E3">
            <w:pPr>
              <w:pStyle w:val="afffffb"/>
            </w:pPr>
          </w:p>
        </w:tc>
        <w:tc>
          <w:tcPr>
            <w:tcW w:w="549" w:type="pct"/>
            <w:vMerge/>
            <w:vAlign w:val="center"/>
          </w:tcPr>
          <w:p w14:paraId="752BDAB2" w14:textId="77777777" w:rsidR="00BA69E3" w:rsidRPr="00D60FFD" w:rsidRDefault="00BA69E3" w:rsidP="00BA69E3">
            <w:pPr>
              <w:pStyle w:val="afffffb"/>
            </w:pPr>
          </w:p>
        </w:tc>
        <w:tc>
          <w:tcPr>
            <w:tcW w:w="628" w:type="pct"/>
            <w:vMerge/>
            <w:vAlign w:val="center"/>
          </w:tcPr>
          <w:p w14:paraId="2E71C372" w14:textId="77777777" w:rsidR="00BA69E3" w:rsidRPr="00D60FFD" w:rsidRDefault="00BA69E3" w:rsidP="00BA69E3">
            <w:pPr>
              <w:pStyle w:val="afffffb"/>
            </w:pPr>
          </w:p>
        </w:tc>
        <w:tc>
          <w:tcPr>
            <w:tcW w:w="628" w:type="pct"/>
            <w:vAlign w:val="center"/>
          </w:tcPr>
          <w:p w14:paraId="5D63ABBA" w14:textId="77777777" w:rsidR="00BA69E3" w:rsidRPr="00D60FFD" w:rsidRDefault="00BA69E3" w:rsidP="00BA69E3">
            <w:pPr>
              <w:pStyle w:val="afffffb"/>
            </w:pPr>
            <w:r w:rsidRPr="00D60FFD">
              <w:t>900-205-08</w:t>
            </w:r>
          </w:p>
        </w:tc>
        <w:tc>
          <w:tcPr>
            <w:tcW w:w="2339" w:type="pct"/>
            <w:vAlign w:val="center"/>
          </w:tcPr>
          <w:p w14:paraId="53BFEB11" w14:textId="77777777" w:rsidR="00BA69E3" w:rsidRPr="00D60FFD" w:rsidRDefault="00BA69E3" w:rsidP="00BA69E3">
            <w:pPr>
              <w:pStyle w:val="afffffb"/>
            </w:pPr>
            <w:r w:rsidRPr="00D60FFD">
              <w:t>镀锡及焊锡回收工艺产生的废矿物油</w:t>
            </w:r>
          </w:p>
        </w:tc>
        <w:tc>
          <w:tcPr>
            <w:tcW w:w="541" w:type="pct"/>
            <w:vAlign w:val="center"/>
          </w:tcPr>
          <w:p w14:paraId="04A9C59E" w14:textId="77777777" w:rsidR="00BA69E3" w:rsidRPr="00D60FFD" w:rsidRDefault="00BA69E3" w:rsidP="00BA69E3">
            <w:pPr>
              <w:pStyle w:val="afffffb"/>
            </w:pPr>
            <w:r w:rsidRPr="00D60FFD">
              <w:t>T</w:t>
            </w:r>
          </w:p>
        </w:tc>
      </w:tr>
      <w:tr w:rsidR="00ED3505" w:rsidRPr="00D60FFD" w14:paraId="0EAF577C" w14:textId="77777777" w:rsidTr="00BA69E3">
        <w:trPr>
          <w:trHeight w:val="340"/>
        </w:trPr>
        <w:tc>
          <w:tcPr>
            <w:tcW w:w="315" w:type="pct"/>
            <w:vMerge/>
            <w:vAlign w:val="center"/>
          </w:tcPr>
          <w:p w14:paraId="59C38023" w14:textId="77777777" w:rsidR="00BA69E3" w:rsidRPr="00D60FFD" w:rsidRDefault="00BA69E3" w:rsidP="00BA69E3">
            <w:pPr>
              <w:pStyle w:val="afffffb"/>
            </w:pPr>
          </w:p>
        </w:tc>
        <w:tc>
          <w:tcPr>
            <w:tcW w:w="549" w:type="pct"/>
            <w:vMerge/>
            <w:vAlign w:val="center"/>
          </w:tcPr>
          <w:p w14:paraId="3C17B64D" w14:textId="77777777" w:rsidR="00BA69E3" w:rsidRPr="00D60FFD" w:rsidRDefault="00BA69E3" w:rsidP="00BA69E3">
            <w:pPr>
              <w:pStyle w:val="afffffb"/>
            </w:pPr>
          </w:p>
        </w:tc>
        <w:tc>
          <w:tcPr>
            <w:tcW w:w="628" w:type="pct"/>
            <w:vMerge/>
            <w:vAlign w:val="center"/>
          </w:tcPr>
          <w:p w14:paraId="74B98B8D" w14:textId="77777777" w:rsidR="00BA69E3" w:rsidRPr="00D60FFD" w:rsidRDefault="00BA69E3" w:rsidP="00BA69E3">
            <w:pPr>
              <w:pStyle w:val="afffffb"/>
            </w:pPr>
          </w:p>
        </w:tc>
        <w:tc>
          <w:tcPr>
            <w:tcW w:w="628" w:type="pct"/>
            <w:vAlign w:val="center"/>
          </w:tcPr>
          <w:p w14:paraId="0D2B896D" w14:textId="77777777" w:rsidR="00BA69E3" w:rsidRPr="00D60FFD" w:rsidRDefault="00BA69E3" w:rsidP="00BA69E3">
            <w:pPr>
              <w:pStyle w:val="afffffb"/>
            </w:pPr>
            <w:r w:rsidRPr="00D60FFD">
              <w:t>900-209-08</w:t>
            </w:r>
          </w:p>
        </w:tc>
        <w:tc>
          <w:tcPr>
            <w:tcW w:w="2339" w:type="pct"/>
            <w:vAlign w:val="center"/>
          </w:tcPr>
          <w:p w14:paraId="5A43CEF9" w14:textId="77777777" w:rsidR="00BA69E3" w:rsidRPr="00D60FFD" w:rsidRDefault="00BA69E3" w:rsidP="00BA69E3">
            <w:pPr>
              <w:pStyle w:val="afffffb"/>
            </w:pPr>
            <w:r w:rsidRPr="00D60FFD">
              <w:t>金属、塑料的定型和物理机械表面处理过程中产生的废石蜡和润滑油</w:t>
            </w:r>
          </w:p>
        </w:tc>
        <w:tc>
          <w:tcPr>
            <w:tcW w:w="541" w:type="pct"/>
            <w:vAlign w:val="center"/>
          </w:tcPr>
          <w:p w14:paraId="7667FF05" w14:textId="77777777" w:rsidR="00BA69E3" w:rsidRPr="00D60FFD" w:rsidRDefault="00BA69E3" w:rsidP="00BA69E3">
            <w:pPr>
              <w:pStyle w:val="afffffb"/>
            </w:pPr>
            <w:r w:rsidRPr="00D60FFD">
              <w:t>T</w:t>
            </w:r>
            <w:r w:rsidRPr="00D60FFD">
              <w:t>，</w:t>
            </w:r>
            <w:r w:rsidRPr="00D60FFD">
              <w:t>I</w:t>
            </w:r>
          </w:p>
        </w:tc>
      </w:tr>
      <w:tr w:rsidR="00ED3505" w:rsidRPr="00D60FFD" w14:paraId="429B4BE8" w14:textId="77777777" w:rsidTr="00BA69E3">
        <w:trPr>
          <w:trHeight w:val="340"/>
        </w:trPr>
        <w:tc>
          <w:tcPr>
            <w:tcW w:w="315" w:type="pct"/>
            <w:vMerge/>
            <w:vAlign w:val="center"/>
          </w:tcPr>
          <w:p w14:paraId="77BBDC7A" w14:textId="77777777" w:rsidR="00BA69E3" w:rsidRPr="00D60FFD" w:rsidRDefault="00BA69E3" w:rsidP="00BA69E3">
            <w:pPr>
              <w:pStyle w:val="afffffb"/>
            </w:pPr>
          </w:p>
        </w:tc>
        <w:tc>
          <w:tcPr>
            <w:tcW w:w="549" w:type="pct"/>
            <w:vMerge/>
            <w:vAlign w:val="center"/>
          </w:tcPr>
          <w:p w14:paraId="7D062981" w14:textId="77777777" w:rsidR="00BA69E3" w:rsidRPr="00D60FFD" w:rsidRDefault="00BA69E3" w:rsidP="00BA69E3">
            <w:pPr>
              <w:pStyle w:val="afffffb"/>
            </w:pPr>
          </w:p>
        </w:tc>
        <w:tc>
          <w:tcPr>
            <w:tcW w:w="628" w:type="pct"/>
            <w:vMerge/>
            <w:vAlign w:val="center"/>
          </w:tcPr>
          <w:p w14:paraId="70733D5C" w14:textId="77777777" w:rsidR="00BA69E3" w:rsidRPr="00D60FFD" w:rsidRDefault="00BA69E3" w:rsidP="00BA69E3">
            <w:pPr>
              <w:pStyle w:val="afffffb"/>
            </w:pPr>
          </w:p>
        </w:tc>
        <w:tc>
          <w:tcPr>
            <w:tcW w:w="628" w:type="pct"/>
            <w:vAlign w:val="center"/>
          </w:tcPr>
          <w:p w14:paraId="1005EA3C" w14:textId="77777777" w:rsidR="00BA69E3" w:rsidRPr="00D60FFD" w:rsidRDefault="00BA69E3" w:rsidP="00BA69E3">
            <w:pPr>
              <w:pStyle w:val="afffffb"/>
            </w:pPr>
            <w:r w:rsidRPr="00D60FFD">
              <w:t>900-210-08</w:t>
            </w:r>
          </w:p>
        </w:tc>
        <w:tc>
          <w:tcPr>
            <w:tcW w:w="2339" w:type="pct"/>
            <w:vAlign w:val="center"/>
          </w:tcPr>
          <w:p w14:paraId="4DF7C45B" w14:textId="77777777" w:rsidR="00BA69E3" w:rsidRPr="00D60FFD" w:rsidRDefault="00BA69E3" w:rsidP="00BA69E3">
            <w:pPr>
              <w:pStyle w:val="afffffb"/>
            </w:pPr>
            <w:r w:rsidRPr="00D60FFD">
              <w:t>含油废水处理中隔油、气浮、沉淀等处理过程中产生的浮油、浮渣和污泥（不包括废水生化处理污泥）</w:t>
            </w:r>
          </w:p>
        </w:tc>
        <w:tc>
          <w:tcPr>
            <w:tcW w:w="541" w:type="pct"/>
            <w:vAlign w:val="center"/>
          </w:tcPr>
          <w:p w14:paraId="3534B89E" w14:textId="77777777" w:rsidR="00BA69E3" w:rsidRPr="00D60FFD" w:rsidRDefault="00BA69E3" w:rsidP="00BA69E3">
            <w:pPr>
              <w:pStyle w:val="afffffb"/>
            </w:pPr>
            <w:r w:rsidRPr="00D60FFD">
              <w:t>T</w:t>
            </w:r>
            <w:r w:rsidRPr="00D60FFD">
              <w:t>，</w:t>
            </w:r>
            <w:r w:rsidRPr="00D60FFD">
              <w:t>I</w:t>
            </w:r>
          </w:p>
        </w:tc>
      </w:tr>
      <w:tr w:rsidR="00ED3505" w:rsidRPr="00D60FFD" w14:paraId="68F438AF" w14:textId="77777777" w:rsidTr="00BA69E3">
        <w:trPr>
          <w:trHeight w:val="340"/>
        </w:trPr>
        <w:tc>
          <w:tcPr>
            <w:tcW w:w="315" w:type="pct"/>
            <w:vMerge/>
            <w:vAlign w:val="center"/>
          </w:tcPr>
          <w:p w14:paraId="5ABBDA32" w14:textId="77777777" w:rsidR="00BA69E3" w:rsidRPr="00D60FFD" w:rsidRDefault="00BA69E3" w:rsidP="00BA69E3">
            <w:pPr>
              <w:pStyle w:val="afffffb"/>
            </w:pPr>
          </w:p>
        </w:tc>
        <w:tc>
          <w:tcPr>
            <w:tcW w:w="549" w:type="pct"/>
            <w:vMerge/>
            <w:vAlign w:val="center"/>
          </w:tcPr>
          <w:p w14:paraId="73AEA4F9" w14:textId="77777777" w:rsidR="00BA69E3" w:rsidRPr="00D60FFD" w:rsidRDefault="00BA69E3" w:rsidP="00BA69E3">
            <w:pPr>
              <w:pStyle w:val="afffffb"/>
            </w:pPr>
          </w:p>
        </w:tc>
        <w:tc>
          <w:tcPr>
            <w:tcW w:w="628" w:type="pct"/>
            <w:vMerge/>
            <w:vAlign w:val="center"/>
          </w:tcPr>
          <w:p w14:paraId="0DFBEB7B" w14:textId="77777777" w:rsidR="00BA69E3" w:rsidRPr="00D60FFD" w:rsidRDefault="00BA69E3" w:rsidP="00BA69E3">
            <w:pPr>
              <w:pStyle w:val="afffffb"/>
            </w:pPr>
          </w:p>
        </w:tc>
        <w:tc>
          <w:tcPr>
            <w:tcW w:w="628" w:type="pct"/>
            <w:vAlign w:val="center"/>
          </w:tcPr>
          <w:p w14:paraId="14858D73" w14:textId="77777777" w:rsidR="00BA69E3" w:rsidRPr="00D60FFD" w:rsidRDefault="00BA69E3" w:rsidP="00BA69E3">
            <w:pPr>
              <w:pStyle w:val="afffffb"/>
            </w:pPr>
            <w:r w:rsidRPr="00D60FFD">
              <w:t>900-213-08</w:t>
            </w:r>
          </w:p>
        </w:tc>
        <w:tc>
          <w:tcPr>
            <w:tcW w:w="2339" w:type="pct"/>
            <w:vAlign w:val="center"/>
          </w:tcPr>
          <w:p w14:paraId="62903E5B" w14:textId="77777777" w:rsidR="00BA69E3" w:rsidRPr="00D60FFD" w:rsidRDefault="00BA69E3" w:rsidP="00BA69E3">
            <w:pPr>
              <w:pStyle w:val="afffffb"/>
            </w:pPr>
            <w:r w:rsidRPr="00D60FFD">
              <w:t>废矿物油再生净化过程中产生的沉淀残渣、过</w:t>
            </w:r>
          </w:p>
          <w:p w14:paraId="52B51122" w14:textId="77777777" w:rsidR="00BA69E3" w:rsidRPr="00D60FFD" w:rsidRDefault="00BA69E3" w:rsidP="00BA69E3">
            <w:pPr>
              <w:pStyle w:val="afffffb"/>
            </w:pPr>
            <w:r w:rsidRPr="00D60FFD">
              <w:t>滤残渣、废过滤吸附介质</w:t>
            </w:r>
          </w:p>
        </w:tc>
        <w:tc>
          <w:tcPr>
            <w:tcW w:w="541" w:type="pct"/>
            <w:vAlign w:val="center"/>
          </w:tcPr>
          <w:p w14:paraId="075F2AA9" w14:textId="77777777" w:rsidR="00BA69E3" w:rsidRPr="00D60FFD" w:rsidRDefault="00BA69E3" w:rsidP="00BA69E3">
            <w:pPr>
              <w:pStyle w:val="afffffb"/>
            </w:pPr>
            <w:r w:rsidRPr="00D60FFD">
              <w:t>T</w:t>
            </w:r>
            <w:r w:rsidRPr="00D60FFD">
              <w:t>，</w:t>
            </w:r>
            <w:r w:rsidRPr="00D60FFD">
              <w:t>I</w:t>
            </w:r>
          </w:p>
        </w:tc>
      </w:tr>
      <w:tr w:rsidR="00ED3505" w:rsidRPr="00D60FFD" w14:paraId="3060C8A0" w14:textId="77777777" w:rsidTr="00BA69E3">
        <w:trPr>
          <w:trHeight w:val="340"/>
        </w:trPr>
        <w:tc>
          <w:tcPr>
            <w:tcW w:w="315" w:type="pct"/>
            <w:vMerge/>
            <w:vAlign w:val="center"/>
          </w:tcPr>
          <w:p w14:paraId="7C2F809D" w14:textId="77777777" w:rsidR="00BA69E3" w:rsidRPr="00D60FFD" w:rsidRDefault="00BA69E3" w:rsidP="00BA69E3">
            <w:pPr>
              <w:pStyle w:val="afffffb"/>
            </w:pPr>
          </w:p>
        </w:tc>
        <w:tc>
          <w:tcPr>
            <w:tcW w:w="549" w:type="pct"/>
            <w:vMerge/>
            <w:vAlign w:val="center"/>
          </w:tcPr>
          <w:p w14:paraId="45660E95" w14:textId="77777777" w:rsidR="00BA69E3" w:rsidRPr="00D60FFD" w:rsidRDefault="00BA69E3" w:rsidP="00BA69E3">
            <w:pPr>
              <w:pStyle w:val="afffffb"/>
            </w:pPr>
          </w:p>
        </w:tc>
        <w:tc>
          <w:tcPr>
            <w:tcW w:w="628" w:type="pct"/>
            <w:vMerge/>
            <w:vAlign w:val="center"/>
          </w:tcPr>
          <w:p w14:paraId="774A343B" w14:textId="77777777" w:rsidR="00BA69E3" w:rsidRPr="00D60FFD" w:rsidRDefault="00BA69E3" w:rsidP="00BA69E3">
            <w:pPr>
              <w:pStyle w:val="afffffb"/>
            </w:pPr>
          </w:p>
        </w:tc>
        <w:tc>
          <w:tcPr>
            <w:tcW w:w="628" w:type="pct"/>
            <w:vAlign w:val="center"/>
          </w:tcPr>
          <w:p w14:paraId="74C2ADEC" w14:textId="77777777" w:rsidR="00BA69E3" w:rsidRPr="00D60FFD" w:rsidRDefault="00BA69E3" w:rsidP="00BA69E3">
            <w:pPr>
              <w:pStyle w:val="afffffb"/>
            </w:pPr>
            <w:r w:rsidRPr="00D60FFD">
              <w:t>900-214-08</w:t>
            </w:r>
          </w:p>
        </w:tc>
        <w:tc>
          <w:tcPr>
            <w:tcW w:w="2339" w:type="pct"/>
            <w:vAlign w:val="center"/>
          </w:tcPr>
          <w:p w14:paraId="6B97258D" w14:textId="77777777" w:rsidR="00BA69E3" w:rsidRPr="00D60FFD" w:rsidRDefault="00BA69E3" w:rsidP="00BA69E3">
            <w:pPr>
              <w:pStyle w:val="afffffb"/>
            </w:pPr>
            <w:r w:rsidRPr="00D60FFD">
              <w:t>车辆、轮船及其它机械维修过程中产生的废发动机油、制动器油、自动变速器油、齿轮油等废润滑油</w:t>
            </w:r>
          </w:p>
        </w:tc>
        <w:tc>
          <w:tcPr>
            <w:tcW w:w="541" w:type="pct"/>
            <w:vAlign w:val="center"/>
          </w:tcPr>
          <w:p w14:paraId="208884F1" w14:textId="77777777" w:rsidR="00BA69E3" w:rsidRPr="00D60FFD" w:rsidRDefault="00BA69E3" w:rsidP="00BA69E3">
            <w:pPr>
              <w:pStyle w:val="afffffb"/>
            </w:pPr>
            <w:r w:rsidRPr="00D60FFD">
              <w:t>T</w:t>
            </w:r>
            <w:r w:rsidRPr="00D60FFD">
              <w:t>，</w:t>
            </w:r>
            <w:r w:rsidRPr="00D60FFD">
              <w:t>I</w:t>
            </w:r>
          </w:p>
        </w:tc>
      </w:tr>
      <w:tr w:rsidR="00ED3505" w:rsidRPr="00D60FFD" w14:paraId="641DEC5D" w14:textId="77777777" w:rsidTr="00BA69E3">
        <w:trPr>
          <w:trHeight w:val="340"/>
        </w:trPr>
        <w:tc>
          <w:tcPr>
            <w:tcW w:w="315" w:type="pct"/>
            <w:vMerge/>
            <w:vAlign w:val="center"/>
          </w:tcPr>
          <w:p w14:paraId="0BFD6903" w14:textId="77777777" w:rsidR="00BA69E3" w:rsidRPr="00D60FFD" w:rsidRDefault="00BA69E3" w:rsidP="00BA69E3">
            <w:pPr>
              <w:pStyle w:val="afffffb"/>
            </w:pPr>
          </w:p>
        </w:tc>
        <w:tc>
          <w:tcPr>
            <w:tcW w:w="549" w:type="pct"/>
            <w:vMerge/>
            <w:vAlign w:val="center"/>
          </w:tcPr>
          <w:p w14:paraId="13B24520" w14:textId="77777777" w:rsidR="00BA69E3" w:rsidRPr="00D60FFD" w:rsidRDefault="00BA69E3" w:rsidP="00BA69E3">
            <w:pPr>
              <w:pStyle w:val="afffffb"/>
            </w:pPr>
          </w:p>
        </w:tc>
        <w:tc>
          <w:tcPr>
            <w:tcW w:w="628" w:type="pct"/>
            <w:vMerge/>
            <w:vAlign w:val="center"/>
          </w:tcPr>
          <w:p w14:paraId="39129678" w14:textId="77777777" w:rsidR="00BA69E3" w:rsidRPr="00D60FFD" w:rsidRDefault="00BA69E3" w:rsidP="00BA69E3">
            <w:pPr>
              <w:pStyle w:val="afffffb"/>
            </w:pPr>
          </w:p>
        </w:tc>
        <w:tc>
          <w:tcPr>
            <w:tcW w:w="628" w:type="pct"/>
            <w:vAlign w:val="center"/>
          </w:tcPr>
          <w:p w14:paraId="19235C21" w14:textId="77777777" w:rsidR="00BA69E3" w:rsidRPr="00D60FFD" w:rsidRDefault="00BA69E3" w:rsidP="00BA69E3">
            <w:pPr>
              <w:pStyle w:val="afffffb"/>
            </w:pPr>
            <w:r w:rsidRPr="00D60FFD">
              <w:t>900-215-08</w:t>
            </w:r>
          </w:p>
        </w:tc>
        <w:tc>
          <w:tcPr>
            <w:tcW w:w="2339" w:type="pct"/>
            <w:vAlign w:val="center"/>
          </w:tcPr>
          <w:p w14:paraId="7C920BFE" w14:textId="77777777" w:rsidR="00BA69E3" w:rsidRPr="00D60FFD" w:rsidRDefault="00BA69E3" w:rsidP="00BA69E3">
            <w:pPr>
              <w:pStyle w:val="afffffb"/>
            </w:pPr>
            <w:r w:rsidRPr="00D60FFD">
              <w:t>废矿物油裂解再生过程中产生的裂解残渣</w:t>
            </w:r>
          </w:p>
        </w:tc>
        <w:tc>
          <w:tcPr>
            <w:tcW w:w="541" w:type="pct"/>
            <w:vAlign w:val="center"/>
          </w:tcPr>
          <w:p w14:paraId="09E2FD59" w14:textId="77777777" w:rsidR="00BA69E3" w:rsidRPr="00D60FFD" w:rsidRDefault="00BA69E3" w:rsidP="00BA69E3">
            <w:pPr>
              <w:pStyle w:val="afffffb"/>
            </w:pPr>
            <w:r w:rsidRPr="00D60FFD">
              <w:t>T</w:t>
            </w:r>
            <w:r w:rsidRPr="00D60FFD">
              <w:t>，</w:t>
            </w:r>
            <w:r w:rsidRPr="00D60FFD">
              <w:t>I</w:t>
            </w:r>
          </w:p>
        </w:tc>
      </w:tr>
      <w:tr w:rsidR="00ED3505" w:rsidRPr="00D60FFD" w14:paraId="2C2FB95F" w14:textId="77777777" w:rsidTr="00BA69E3">
        <w:trPr>
          <w:trHeight w:val="340"/>
        </w:trPr>
        <w:tc>
          <w:tcPr>
            <w:tcW w:w="315" w:type="pct"/>
            <w:vMerge/>
            <w:vAlign w:val="center"/>
          </w:tcPr>
          <w:p w14:paraId="6B018BFE" w14:textId="77777777" w:rsidR="00BA69E3" w:rsidRPr="00D60FFD" w:rsidRDefault="00BA69E3" w:rsidP="00BA69E3">
            <w:pPr>
              <w:pStyle w:val="afffffb"/>
            </w:pPr>
          </w:p>
        </w:tc>
        <w:tc>
          <w:tcPr>
            <w:tcW w:w="549" w:type="pct"/>
            <w:vMerge/>
            <w:vAlign w:val="center"/>
          </w:tcPr>
          <w:p w14:paraId="356471CE" w14:textId="77777777" w:rsidR="00BA69E3" w:rsidRPr="00D60FFD" w:rsidRDefault="00BA69E3" w:rsidP="00BA69E3">
            <w:pPr>
              <w:pStyle w:val="afffffb"/>
            </w:pPr>
          </w:p>
        </w:tc>
        <w:tc>
          <w:tcPr>
            <w:tcW w:w="628" w:type="pct"/>
            <w:vMerge/>
            <w:vAlign w:val="center"/>
          </w:tcPr>
          <w:p w14:paraId="696EC047" w14:textId="77777777" w:rsidR="00BA69E3" w:rsidRPr="00D60FFD" w:rsidRDefault="00BA69E3" w:rsidP="00BA69E3">
            <w:pPr>
              <w:pStyle w:val="afffffb"/>
            </w:pPr>
          </w:p>
        </w:tc>
        <w:tc>
          <w:tcPr>
            <w:tcW w:w="628" w:type="pct"/>
            <w:vAlign w:val="center"/>
          </w:tcPr>
          <w:p w14:paraId="58D358D4" w14:textId="77777777" w:rsidR="00BA69E3" w:rsidRPr="00D60FFD" w:rsidRDefault="00BA69E3" w:rsidP="00BA69E3">
            <w:pPr>
              <w:pStyle w:val="afffffb"/>
            </w:pPr>
            <w:r w:rsidRPr="00D60FFD">
              <w:t>900-216-08</w:t>
            </w:r>
          </w:p>
        </w:tc>
        <w:tc>
          <w:tcPr>
            <w:tcW w:w="2339" w:type="pct"/>
            <w:vAlign w:val="center"/>
          </w:tcPr>
          <w:p w14:paraId="3F03B294" w14:textId="77777777" w:rsidR="00BA69E3" w:rsidRPr="00D60FFD" w:rsidRDefault="00BA69E3" w:rsidP="00BA69E3">
            <w:pPr>
              <w:pStyle w:val="afffffb"/>
            </w:pPr>
            <w:r w:rsidRPr="00D60FFD">
              <w:t>使用防锈油进行铸件表面防锈处理过程中产生的废防锈油</w:t>
            </w:r>
          </w:p>
        </w:tc>
        <w:tc>
          <w:tcPr>
            <w:tcW w:w="541" w:type="pct"/>
            <w:vAlign w:val="center"/>
          </w:tcPr>
          <w:p w14:paraId="0BE6B162" w14:textId="77777777" w:rsidR="00BA69E3" w:rsidRPr="00D60FFD" w:rsidRDefault="00BA69E3" w:rsidP="00BA69E3">
            <w:pPr>
              <w:pStyle w:val="afffffb"/>
            </w:pPr>
            <w:r w:rsidRPr="00D60FFD">
              <w:t>T</w:t>
            </w:r>
            <w:r w:rsidRPr="00D60FFD">
              <w:t>，</w:t>
            </w:r>
            <w:r w:rsidRPr="00D60FFD">
              <w:t>I</w:t>
            </w:r>
          </w:p>
        </w:tc>
      </w:tr>
      <w:tr w:rsidR="00ED3505" w:rsidRPr="00D60FFD" w14:paraId="648CAFEE" w14:textId="77777777" w:rsidTr="00BA69E3">
        <w:trPr>
          <w:trHeight w:val="340"/>
        </w:trPr>
        <w:tc>
          <w:tcPr>
            <w:tcW w:w="315" w:type="pct"/>
            <w:vMerge/>
            <w:vAlign w:val="center"/>
          </w:tcPr>
          <w:p w14:paraId="3DE730E7" w14:textId="77777777" w:rsidR="00BA69E3" w:rsidRPr="00D60FFD" w:rsidRDefault="00BA69E3" w:rsidP="00BA69E3">
            <w:pPr>
              <w:pStyle w:val="afffffb"/>
            </w:pPr>
          </w:p>
        </w:tc>
        <w:tc>
          <w:tcPr>
            <w:tcW w:w="549" w:type="pct"/>
            <w:vMerge/>
            <w:vAlign w:val="center"/>
          </w:tcPr>
          <w:p w14:paraId="694BDB04" w14:textId="77777777" w:rsidR="00BA69E3" w:rsidRPr="00D60FFD" w:rsidRDefault="00BA69E3" w:rsidP="00BA69E3">
            <w:pPr>
              <w:pStyle w:val="afffffb"/>
            </w:pPr>
          </w:p>
        </w:tc>
        <w:tc>
          <w:tcPr>
            <w:tcW w:w="628" w:type="pct"/>
            <w:vMerge/>
            <w:vAlign w:val="center"/>
          </w:tcPr>
          <w:p w14:paraId="1E1E2523" w14:textId="77777777" w:rsidR="00BA69E3" w:rsidRPr="00D60FFD" w:rsidRDefault="00BA69E3" w:rsidP="00BA69E3">
            <w:pPr>
              <w:pStyle w:val="afffffb"/>
            </w:pPr>
          </w:p>
        </w:tc>
        <w:tc>
          <w:tcPr>
            <w:tcW w:w="628" w:type="pct"/>
            <w:vAlign w:val="center"/>
          </w:tcPr>
          <w:p w14:paraId="05836CC9" w14:textId="77777777" w:rsidR="00BA69E3" w:rsidRPr="00D60FFD" w:rsidRDefault="00BA69E3" w:rsidP="00BA69E3">
            <w:pPr>
              <w:pStyle w:val="afffffb"/>
            </w:pPr>
            <w:r w:rsidRPr="00D60FFD">
              <w:t>900-217-08</w:t>
            </w:r>
          </w:p>
        </w:tc>
        <w:tc>
          <w:tcPr>
            <w:tcW w:w="2339" w:type="pct"/>
            <w:vAlign w:val="center"/>
          </w:tcPr>
          <w:p w14:paraId="1DF10FEC" w14:textId="77777777" w:rsidR="00BA69E3" w:rsidRPr="00D60FFD" w:rsidRDefault="00BA69E3" w:rsidP="00BA69E3">
            <w:pPr>
              <w:pStyle w:val="afffffb"/>
            </w:pPr>
            <w:r w:rsidRPr="00D60FFD">
              <w:t>使用工业齿轮油进行机械设备润滑过程中产生的废润滑油</w:t>
            </w:r>
          </w:p>
          <w:p w14:paraId="43FC8D5A" w14:textId="77777777" w:rsidR="00BA69E3" w:rsidRPr="00D60FFD" w:rsidRDefault="00BA69E3" w:rsidP="00BA69E3">
            <w:pPr>
              <w:pStyle w:val="afffffb"/>
            </w:pPr>
          </w:p>
        </w:tc>
        <w:tc>
          <w:tcPr>
            <w:tcW w:w="541" w:type="pct"/>
            <w:vAlign w:val="center"/>
          </w:tcPr>
          <w:p w14:paraId="4AC78D83" w14:textId="77777777" w:rsidR="00BA69E3" w:rsidRPr="00D60FFD" w:rsidRDefault="00BA69E3" w:rsidP="00BA69E3">
            <w:pPr>
              <w:pStyle w:val="afffffb"/>
            </w:pPr>
            <w:r w:rsidRPr="00D60FFD">
              <w:t>T</w:t>
            </w:r>
            <w:r w:rsidRPr="00D60FFD">
              <w:t>，</w:t>
            </w:r>
            <w:r w:rsidRPr="00D60FFD">
              <w:t>I</w:t>
            </w:r>
          </w:p>
        </w:tc>
      </w:tr>
      <w:tr w:rsidR="00ED3505" w:rsidRPr="00D60FFD" w14:paraId="427C650B" w14:textId="77777777" w:rsidTr="00BA69E3">
        <w:trPr>
          <w:trHeight w:val="340"/>
        </w:trPr>
        <w:tc>
          <w:tcPr>
            <w:tcW w:w="315" w:type="pct"/>
            <w:vMerge/>
            <w:vAlign w:val="center"/>
          </w:tcPr>
          <w:p w14:paraId="04463965" w14:textId="77777777" w:rsidR="00BA69E3" w:rsidRPr="00D60FFD" w:rsidRDefault="00BA69E3" w:rsidP="00BA69E3">
            <w:pPr>
              <w:pStyle w:val="afffffb"/>
            </w:pPr>
          </w:p>
        </w:tc>
        <w:tc>
          <w:tcPr>
            <w:tcW w:w="549" w:type="pct"/>
            <w:vMerge/>
            <w:vAlign w:val="center"/>
          </w:tcPr>
          <w:p w14:paraId="15149BCE" w14:textId="77777777" w:rsidR="00BA69E3" w:rsidRPr="00D60FFD" w:rsidRDefault="00BA69E3" w:rsidP="00BA69E3">
            <w:pPr>
              <w:pStyle w:val="afffffb"/>
            </w:pPr>
          </w:p>
        </w:tc>
        <w:tc>
          <w:tcPr>
            <w:tcW w:w="628" w:type="pct"/>
            <w:vMerge/>
            <w:vAlign w:val="center"/>
          </w:tcPr>
          <w:p w14:paraId="52A9E595" w14:textId="77777777" w:rsidR="00BA69E3" w:rsidRPr="00D60FFD" w:rsidRDefault="00BA69E3" w:rsidP="00BA69E3">
            <w:pPr>
              <w:pStyle w:val="afffffb"/>
            </w:pPr>
          </w:p>
        </w:tc>
        <w:tc>
          <w:tcPr>
            <w:tcW w:w="628" w:type="pct"/>
            <w:vAlign w:val="center"/>
          </w:tcPr>
          <w:p w14:paraId="5AD9645D" w14:textId="77777777" w:rsidR="00BA69E3" w:rsidRPr="00D60FFD" w:rsidRDefault="00BA69E3" w:rsidP="00BA69E3">
            <w:pPr>
              <w:pStyle w:val="afffffb"/>
            </w:pPr>
            <w:r w:rsidRPr="00D60FFD">
              <w:t>900-218-08</w:t>
            </w:r>
          </w:p>
        </w:tc>
        <w:tc>
          <w:tcPr>
            <w:tcW w:w="2339" w:type="pct"/>
            <w:vAlign w:val="center"/>
          </w:tcPr>
          <w:p w14:paraId="60EC1874" w14:textId="77777777" w:rsidR="00BA69E3" w:rsidRPr="00D60FFD" w:rsidRDefault="00BA69E3" w:rsidP="00BA69E3">
            <w:pPr>
              <w:pStyle w:val="afffffb"/>
            </w:pPr>
            <w:r w:rsidRPr="00D60FFD">
              <w:t>液压设备维护、更换和拆解过程中产生的废液压油</w:t>
            </w:r>
          </w:p>
        </w:tc>
        <w:tc>
          <w:tcPr>
            <w:tcW w:w="541" w:type="pct"/>
            <w:vAlign w:val="center"/>
          </w:tcPr>
          <w:p w14:paraId="5C72FDB8" w14:textId="77777777" w:rsidR="00BA69E3" w:rsidRPr="00D60FFD" w:rsidRDefault="00BA69E3" w:rsidP="00BA69E3">
            <w:pPr>
              <w:pStyle w:val="afffffb"/>
            </w:pPr>
            <w:r w:rsidRPr="00D60FFD">
              <w:t>T</w:t>
            </w:r>
            <w:r w:rsidRPr="00D60FFD">
              <w:t>，</w:t>
            </w:r>
            <w:r w:rsidRPr="00D60FFD">
              <w:t>I</w:t>
            </w:r>
          </w:p>
        </w:tc>
      </w:tr>
      <w:tr w:rsidR="00ED3505" w:rsidRPr="00D60FFD" w14:paraId="29EDFF34" w14:textId="77777777" w:rsidTr="00BA69E3">
        <w:trPr>
          <w:trHeight w:val="340"/>
        </w:trPr>
        <w:tc>
          <w:tcPr>
            <w:tcW w:w="315" w:type="pct"/>
            <w:vMerge/>
            <w:vAlign w:val="center"/>
          </w:tcPr>
          <w:p w14:paraId="393D31BC" w14:textId="77777777" w:rsidR="00BA69E3" w:rsidRPr="00D60FFD" w:rsidRDefault="00BA69E3" w:rsidP="00BA69E3">
            <w:pPr>
              <w:pStyle w:val="afffffb"/>
            </w:pPr>
          </w:p>
        </w:tc>
        <w:tc>
          <w:tcPr>
            <w:tcW w:w="549" w:type="pct"/>
            <w:vMerge/>
            <w:vAlign w:val="center"/>
          </w:tcPr>
          <w:p w14:paraId="7BA9D1DC" w14:textId="77777777" w:rsidR="00BA69E3" w:rsidRPr="00D60FFD" w:rsidRDefault="00BA69E3" w:rsidP="00BA69E3">
            <w:pPr>
              <w:pStyle w:val="afffffb"/>
            </w:pPr>
          </w:p>
        </w:tc>
        <w:tc>
          <w:tcPr>
            <w:tcW w:w="628" w:type="pct"/>
            <w:vMerge/>
            <w:vAlign w:val="center"/>
          </w:tcPr>
          <w:p w14:paraId="3CE4D996" w14:textId="77777777" w:rsidR="00BA69E3" w:rsidRPr="00D60FFD" w:rsidRDefault="00BA69E3" w:rsidP="00BA69E3">
            <w:pPr>
              <w:pStyle w:val="afffffb"/>
            </w:pPr>
          </w:p>
        </w:tc>
        <w:tc>
          <w:tcPr>
            <w:tcW w:w="628" w:type="pct"/>
            <w:vAlign w:val="center"/>
          </w:tcPr>
          <w:p w14:paraId="327C224A" w14:textId="77777777" w:rsidR="00BA69E3" w:rsidRPr="00D60FFD" w:rsidRDefault="00BA69E3" w:rsidP="00BA69E3">
            <w:pPr>
              <w:pStyle w:val="afffffb"/>
            </w:pPr>
            <w:r w:rsidRPr="00D60FFD">
              <w:t>900-219-08</w:t>
            </w:r>
          </w:p>
        </w:tc>
        <w:tc>
          <w:tcPr>
            <w:tcW w:w="2339" w:type="pct"/>
            <w:vAlign w:val="center"/>
          </w:tcPr>
          <w:p w14:paraId="5F3C3FB5" w14:textId="77777777" w:rsidR="00BA69E3" w:rsidRPr="00D60FFD" w:rsidRDefault="00BA69E3" w:rsidP="00BA69E3">
            <w:pPr>
              <w:pStyle w:val="afffffb"/>
            </w:pPr>
            <w:r w:rsidRPr="00D60FFD">
              <w:t>冷冻压缩设备维护、更换和拆解过程中产生的废冷冻机油</w:t>
            </w:r>
          </w:p>
        </w:tc>
        <w:tc>
          <w:tcPr>
            <w:tcW w:w="541" w:type="pct"/>
            <w:vAlign w:val="center"/>
          </w:tcPr>
          <w:p w14:paraId="2564DFE4" w14:textId="77777777" w:rsidR="00BA69E3" w:rsidRPr="00D60FFD" w:rsidRDefault="00BA69E3" w:rsidP="00BA69E3">
            <w:pPr>
              <w:pStyle w:val="afffffb"/>
            </w:pPr>
            <w:r w:rsidRPr="00D60FFD">
              <w:t>T</w:t>
            </w:r>
            <w:r w:rsidRPr="00D60FFD">
              <w:t>，</w:t>
            </w:r>
            <w:r w:rsidRPr="00D60FFD">
              <w:t>I</w:t>
            </w:r>
          </w:p>
        </w:tc>
      </w:tr>
      <w:tr w:rsidR="00ED3505" w:rsidRPr="00D60FFD" w14:paraId="31F612E8" w14:textId="77777777" w:rsidTr="00BA69E3">
        <w:trPr>
          <w:trHeight w:val="340"/>
        </w:trPr>
        <w:tc>
          <w:tcPr>
            <w:tcW w:w="315" w:type="pct"/>
            <w:vMerge/>
            <w:vAlign w:val="center"/>
          </w:tcPr>
          <w:p w14:paraId="2A642B69" w14:textId="77777777" w:rsidR="00BA69E3" w:rsidRPr="00D60FFD" w:rsidRDefault="00BA69E3" w:rsidP="00BA69E3">
            <w:pPr>
              <w:pStyle w:val="afffffb"/>
            </w:pPr>
          </w:p>
        </w:tc>
        <w:tc>
          <w:tcPr>
            <w:tcW w:w="549" w:type="pct"/>
            <w:vMerge/>
            <w:vAlign w:val="center"/>
          </w:tcPr>
          <w:p w14:paraId="5FE2137D" w14:textId="77777777" w:rsidR="00BA69E3" w:rsidRPr="00D60FFD" w:rsidRDefault="00BA69E3" w:rsidP="00BA69E3">
            <w:pPr>
              <w:pStyle w:val="afffffb"/>
            </w:pPr>
          </w:p>
        </w:tc>
        <w:tc>
          <w:tcPr>
            <w:tcW w:w="628" w:type="pct"/>
            <w:vMerge/>
            <w:vAlign w:val="center"/>
          </w:tcPr>
          <w:p w14:paraId="7F129306" w14:textId="77777777" w:rsidR="00BA69E3" w:rsidRPr="00D60FFD" w:rsidRDefault="00BA69E3" w:rsidP="00BA69E3">
            <w:pPr>
              <w:pStyle w:val="afffffb"/>
            </w:pPr>
          </w:p>
        </w:tc>
        <w:tc>
          <w:tcPr>
            <w:tcW w:w="628" w:type="pct"/>
            <w:vAlign w:val="center"/>
          </w:tcPr>
          <w:p w14:paraId="069F4D9C" w14:textId="77777777" w:rsidR="00BA69E3" w:rsidRPr="00D60FFD" w:rsidRDefault="00BA69E3" w:rsidP="00BA69E3">
            <w:pPr>
              <w:pStyle w:val="afffffb"/>
            </w:pPr>
            <w:r w:rsidRPr="00D60FFD">
              <w:t>900-220-08</w:t>
            </w:r>
          </w:p>
        </w:tc>
        <w:tc>
          <w:tcPr>
            <w:tcW w:w="2339" w:type="pct"/>
            <w:vAlign w:val="center"/>
          </w:tcPr>
          <w:p w14:paraId="28711A09" w14:textId="77777777" w:rsidR="00BA69E3" w:rsidRPr="00D60FFD" w:rsidRDefault="00BA69E3" w:rsidP="00BA69E3">
            <w:pPr>
              <w:pStyle w:val="afffffb"/>
            </w:pPr>
            <w:r w:rsidRPr="00D60FFD">
              <w:t>变压器维护、更换和拆解过程中产生的废变压器油</w:t>
            </w:r>
          </w:p>
        </w:tc>
        <w:tc>
          <w:tcPr>
            <w:tcW w:w="541" w:type="pct"/>
            <w:vAlign w:val="center"/>
          </w:tcPr>
          <w:p w14:paraId="1600A63C" w14:textId="77777777" w:rsidR="00BA69E3" w:rsidRPr="00D60FFD" w:rsidRDefault="00BA69E3" w:rsidP="00BA69E3">
            <w:pPr>
              <w:pStyle w:val="afffffb"/>
            </w:pPr>
            <w:r w:rsidRPr="00D60FFD">
              <w:t>T</w:t>
            </w:r>
            <w:r w:rsidRPr="00D60FFD">
              <w:t>，</w:t>
            </w:r>
            <w:r w:rsidRPr="00D60FFD">
              <w:t>I</w:t>
            </w:r>
          </w:p>
        </w:tc>
      </w:tr>
      <w:tr w:rsidR="00ED3505" w:rsidRPr="00D60FFD" w14:paraId="07EFB201" w14:textId="77777777" w:rsidTr="00BA69E3">
        <w:trPr>
          <w:trHeight w:val="340"/>
        </w:trPr>
        <w:tc>
          <w:tcPr>
            <w:tcW w:w="315" w:type="pct"/>
            <w:vMerge/>
            <w:vAlign w:val="center"/>
          </w:tcPr>
          <w:p w14:paraId="48401038" w14:textId="77777777" w:rsidR="00BA69E3" w:rsidRPr="00D60FFD" w:rsidRDefault="00BA69E3" w:rsidP="00BA69E3">
            <w:pPr>
              <w:pStyle w:val="afffffb"/>
            </w:pPr>
          </w:p>
        </w:tc>
        <w:tc>
          <w:tcPr>
            <w:tcW w:w="549" w:type="pct"/>
            <w:vMerge/>
            <w:vAlign w:val="center"/>
          </w:tcPr>
          <w:p w14:paraId="5CBB0830" w14:textId="77777777" w:rsidR="00BA69E3" w:rsidRPr="00D60FFD" w:rsidRDefault="00BA69E3" w:rsidP="00BA69E3">
            <w:pPr>
              <w:pStyle w:val="afffffb"/>
            </w:pPr>
          </w:p>
        </w:tc>
        <w:tc>
          <w:tcPr>
            <w:tcW w:w="628" w:type="pct"/>
            <w:vMerge/>
            <w:vAlign w:val="center"/>
          </w:tcPr>
          <w:p w14:paraId="0E35FD18" w14:textId="77777777" w:rsidR="00BA69E3" w:rsidRPr="00D60FFD" w:rsidRDefault="00BA69E3" w:rsidP="00BA69E3">
            <w:pPr>
              <w:pStyle w:val="afffffb"/>
            </w:pPr>
          </w:p>
        </w:tc>
        <w:tc>
          <w:tcPr>
            <w:tcW w:w="628" w:type="pct"/>
            <w:vAlign w:val="center"/>
          </w:tcPr>
          <w:p w14:paraId="483B4B86" w14:textId="77777777" w:rsidR="00BA69E3" w:rsidRPr="00D60FFD" w:rsidRDefault="00BA69E3" w:rsidP="00BA69E3">
            <w:pPr>
              <w:pStyle w:val="afffffb"/>
            </w:pPr>
            <w:r w:rsidRPr="00D60FFD">
              <w:t>900-221-08</w:t>
            </w:r>
          </w:p>
        </w:tc>
        <w:tc>
          <w:tcPr>
            <w:tcW w:w="2339" w:type="pct"/>
            <w:vAlign w:val="center"/>
          </w:tcPr>
          <w:p w14:paraId="25CD2A4C" w14:textId="77777777" w:rsidR="00BA69E3" w:rsidRPr="00D60FFD" w:rsidRDefault="00BA69E3" w:rsidP="00BA69E3">
            <w:pPr>
              <w:pStyle w:val="afffffb"/>
            </w:pPr>
            <w:r w:rsidRPr="00D60FFD">
              <w:t>废燃料油及燃料油储存过程中产生的油泥</w:t>
            </w:r>
          </w:p>
        </w:tc>
        <w:tc>
          <w:tcPr>
            <w:tcW w:w="541" w:type="pct"/>
            <w:vAlign w:val="center"/>
          </w:tcPr>
          <w:p w14:paraId="4ADC7E8D" w14:textId="77777777" w:rsidR="00BA69E3" w:rsidRPr="00D60FFD" w:rsidRDefault="00BA69E3" w:rsidP="00BA69E3">
            <w:pPr>
              <w:pStyle w:val="afffffb"/>
            </w:pPr>
            <w:r w:rsidRPr="00D60FFD">
              <w:t>T</w:t>
            </w:r>
            <w:r w:rsidRPr="00D60FFD">
              <w:t>，</w:t>
            </w:r>
            <w:r w:rsidRPr="00D60FFD">
              <w:t>I</w:t>
            </w:r>
          </w:p>
        </w:tc>
      </w:tr>
      <w:tr w:rsidR="00ED3505" w:rsidRPr="00D60FFD" w14:paraId="25E02E2D" w14:textId="77777777" w:rsidTr="00BA69E3">
        <w:trPr>
          <w:trHeight w:val="340"/>
        </w:trPr>
        <w:tc>
          <w:tcPr>
            <w:tcW w:w="315" w:type="pct"/>
            <w:vMerge/>
            <w:vAlign w:val="center"/>
          </w:tcPr>
          <w:p w14:paraId="118C8E7B" w14:textId="77777777" w:rsidR="00BA69E3" w:rsidRPr="00D60FFD" w:rsidRDefault="00BA69E3" w:rsidP="00BA69E3">
            <w:pPr>
              <w:pStyle w:val="afffffb"/>
            </w:pPr>
          </w:p>
        </w:tc>
        <w:tc>
          <w:tcPr>
            <w:tcW w:w="549" w:type="pct"/>
            <w:vMerge/>
            <w:vAlign w:val="center"/>
          </w:tcPr>
          <w:p w14:paraId="5842CE69" w14:textId="77777777" w:rsidR="00BA69E3" w:rsidRPr="00D60FFD" w:rsidRDefault="00BA69E3" w:rsidP="00BA69E3">
            <w:pPr>
              <w:pStyle w:val="afffffb"/>
            </w:pPr>
          </w:p>
        </w:tc>
        <w:tc>
          <w:tcPr>
            <w:tcW w:w="628" w:type="pct"/>
            <w:vMerge/>
            <w:vAlign w:val="center"/>
          </w:tcPr>
          <w:p w14:paraId="15F58829" w14:textId="77777777" w:rsidR="00BA69E3" w:rsidRPr="00D60FFD" w:rsidRDefault="00BA69E3" w:rsidP="00BA69E3">
            <w:pPr>
              <w:pStyle w:val="afffffb"/>
            </w:pPr>
          </w:p>
        </w:tc>
        <w:tc>
          <w:tcPr>
            <w:tcW w:w="628" w:type="pct"/>
            <w:vAlign w:val="center"/>
          </w:tcPr>
          <w:p w14:paraId="07754399" w14:textId="77777777" w:rsidR="00BA69E3" w:rsidRPr="00D60FFD" w:rsidRDefault="00BA69E3" w:rsidP="00BA69E3">
            <w:pPr>
              <w:pStyle w:val="afffffb"/>
            </w:pPr>
            <w:r w:rsidRPr="00D60FFD">
              <w:t>900-249-08</w:t>
            </w:r>
          </w:p>
        </w:tc>
        <w:tc>
          <w:tcPr>
            <w:tcW w:w="2339" w:type="pct"/>
            <w:vAlign w:val="center"/>
          </w:tcPr>
          <w:p w14:paraId="38AEE8A0" w14:textId="77777777" w:rsidR="00BA69E3" w:rsidRPr="00D60FFD" w:rsidRDefault="00BA69E3" w:rsidP="00BA69E3">
            <w:pPr>
              <w:pStyle w:val="afffffb"/>
            </w:pPr>
            <w:r w:rsidRPr="00D60FFD">
              <w:t>其他生产、销售、使用过程中产生的废矿物油及沾染矿物油的废弃包装物</w:t>
            </w:r>
          </w:p>
        </w:tc>
        <w:tc>
          <w:tcPr>
            <w:tcW w:w="541" w:type="pct"/>
            <w:vAlign w:val="center"/>
          </w:tcPr>
          <w:p w14:paraId="291F03C4" w14:textId="77777777" w:rsidR="00BA69E3" w:rsidRPr="00D60FFD" w:rsidRDefault="00BA69E3" w:rsidP="00BA69E3">
            <w:pPr>
              <w:pStyle w:val="afffffb"/>
            </w:pPr>
            <w:r w:rsidRPr="00D60FFD">
              <w:t>T</w:t>
            </w:r>
            <w:r w:rsidRPr="00D60FFD">
              <w:t>，</w:t>
            </w:r>
            <w:r w:rsidRPr="00D60FFD">
              <w:t>I</w:t>
            </w:r>
          </w:p>
        </w:tc>
      </w:tr>
      <w:tr w:rsidR="00ED3505" w:rsidRPr="00D60FFD" w14:paraId="2BBFF6EE" w14:textId="77777777" w:rsidTr="00BA69E3">
        <w:trPr>
          <w:trHeight w:val="340"/>
        </w:trPr>
        <w:tc>
          <w:tcPr>
            <w:tcW w:w="315" w:type="pct"/>
            <w:vMerge w:val="restart"/>
            <w:vAlign w:val="center"/>
          </w:tcPr>
          <w:p w14:paraId="24584220" w14:textId="77777777" w:rsidR="00BA69E3" w:rsidRPr="00D60FFD" w:rsidRDefault="00BA69E3" w:rsidP="00BA69E3">
            <w:pPr>
              <w:pStyle w:val="afffffb"/>
            </w:pPr>
            <w:r w:rsidRPr="00D60FFD">
              <w:t>7</w:t>
            </w:r>
          </w:p>
        </w:tc>
        <w:tc>
          <w:tcPr>
            <w:tcW w:w="549" w:type="pct"/>
            <w:vMerge w:val="restart"/>
            <w:vAlign w:val="center"/>
          </w:tcPr>
          <w:p w14:paraId="68ED8DEE" w14:textId="77777777" w:rsidR="00BA69E3" w:rsidRPr="00D60FFD" w:rsidRDefault="00BA69E3" w:rsidP="00BA69E3">
            <w:pPr>
              <w:pStyle w:val="afffffb"/>
            </w:pPr>
            <w:r w:rsidRPr="00D60FFD">
              <w:t>HW09</w:t>
            </w:r>
          </w:p>
          <w:p w14:paraId="7C6AC829" w14:textId="77777777" w:rsidR="00BA69E3" w:rsidRPr="00D60FFD" w:rsidRDefault="00BA69E3" w:rsidP="00BA69E3">
            <w:pPr>
              <w:pStyle w:val="afffffb"/>
            </w:pPr>
            <w:r w:rsidRPr="00D60FFD">
              <w:t>油</w:t>
            </w:r>
            <w:r w:rsidRPr="00D60FFD">
              <w:t>/</w:t>
            </w:r>
            <w:r w:rsidRPr="00D60FFD">
              <w:t>水、烃</w:t>
            </w:r>
            <w:r w:rsidRPr="00D60FFD">
              <w:t>/</w:t>
            </w:r>
            <w:r w:rsidRPr="00D60FFD">
              <w:t>水混合物或乳化液</w:t>
            </w:r>
          </w:p>
        </w:tc>
        <w:tc>
          <w:tcPr>
            <w:tcW w:w="628" w:type="pct"/>
            <w:vMerge w:val="restart"/>
            <w:vAlign w:val="center"/>
          </w:tcPr>
          <w:p w14:paraId="278DD1E5" w14:textId="77777777" w:rsidR="00BA69E3" w:rsidRPr="00D60FFD" w:rsidRDefault="00BA69E3" w:rsidP="00BA69E3">
            <w:pPr>
              <w:pStyle w:val="afffffb"/>
            </w:pPr>
            <w:r w:rsidRPr="00D60FFD">
              <w:t>非特定行业</w:t>
            </w:r>
          </w:p>
        </w:tc>
        <w:tc>
          <w:tcPr>
            <w:tcW w:w="628" w:type="pct"/>
            <w:vAlign w:val="center"/>
          </w:tcPr>
          <w:p w14:paraId="06BA018E" w14:textId="77777777" w:rsidR="00BA69E3" w:rsidRPr="00D60FFD" w:rsidRDefault="00BA69E3" w:rsidP="00BA69E3">
            <w:pPr>
              <w:pStyle w:val="afffffb"/>
            </w:pPr>
            <w:r w:rsidRPr="00D60FFD">
              <w:t>900-005-09</w:t>
            </w:r>
          </w:p>
        </w:tc>
        <w:tc>
          <w:tcPr>
            <w:tcW w:w="2339" w:type="pct"/>
            <w:vAlign w:val="center"/>
          </w:tcPr>
          <w:p w14:paraId="28DA6361" w14:textId="77777777" w:rsidR="00BA69E3" w:rsidRPr="00D60FFD" w:rsidRDefault="00BA69E3" w:rsidP="00BA69E3">
            <w:pPr>
              <w:pStyle w:val="afffffb"/>
            </w:pPr>
            <w:r w:rsidRPr="00D60FFD">
              <w:t>水压机维护、更换和拆解过程中产生的油</w:t>
            </w:r>
            <w:r w:rsidRPr="00D60FFD">
              <w:t>/</w:t>
            </w:r>
            <w:r w:rsidRPr="00D60FFD">
              <w:t>水、烃</w:t>
            </w:r>
            <w:r w:rsidRPr="00D60FFD">
              <w:t>/</w:t>
            </w:r>
            <w:r w:rsidRPr="00D60FFD">
              <w:t>水混合物或乳化液</w:t>
            </w:r>
          </w:p>
        </w:tc>
        <w:tc>
          <w:tcPr>
            <w:tcW w:w="541" w:type="pct"/>
            <w:vAlign w:val="center"/>
          </w:tcPr>
          <w:p w14:paraId="5D233BF4" w14:textId="77777777" w:rsidR="00BA69E3" w:rsidRPr="00D60FFD" w:rsidRDefault="00BA69E3" w:rsidP="00BA69E3">
            <w:pPr>
              <w:pStyle w:val="afffffb"/>
            </w:pPr>
            <w:r w:rsidRPr="00D60FFD">
              <w:t>T</w:t>
            </w:r>
          </w:p>
        </w:tc>
      </w:tr>
      <w:tr w:rsidR="00ED3505" w:rsidRPr="00D60FFD" w14:paraId="5D9C1F03" w14:textId="77777777" w:rsidTr="00BA69E3">
        <w:trPr>
          <w:trHeight w:val="340"/>
        </w:trPr>
        <w:tc>
          <w:tcPr>
            <w:tcW w:w="315" w:type="pct"/>
            <w:vMerge/>
            <w:vAlign w:val="center"/>
          </w:tcPr>
          <w:p w14:paraId="7E70C287" w14:textId="77777777" w:rsidR="00BA69E3" w:rsidRPr="00D60FFD" w:rsidRDefault="00BA69E3" w:rsidP="00BA69E3">
            <w:pPr>
              <w:pStyle w:val="afffffb"/>
            </w:pPr>
          </w:p>
        </w:tc>
        <w:tc>
          <w:tcPr>
            <w:tcW w:w="549" w:type="pct"/>
            <w:vMerge/>
            <w:vAlign w:val="center"/>
          </w:tcPr>
          <w:p w14:paraId="46E3AC7B" w14:textId="77777777" w:rsidR="00BA69E3" w:rsidRPr="00D60FFD" w:rsidRDefault="00BA69E3" w:rsidP="00BA69E3">
            <w:pPr>
              <w:pStyle w:val="afffffb"/>
            </w:pPr>
          </w:p>
        </w:tc>
        <w:tc>
          <w:tcPr>
            <w:tcW w:w="628" w:type="pct"/>
            <w:vMerge/>
            <w:vAlign w:val="center"/>
          </w:tcPr>
          <w:p w14:paraId="275CB2D7" w14:textId="77777777" w:rsidR="00BA69E3" w:rsidRPr="00D60FFD" w:rsidRDefault="00BA69E3" w:rsidP="00BA69E3">
            <w:pPr>
              <w:pStyle w:val="afffffb"/>
            </w:pPr>
          </w:p>
        </w:tc>
        <w:tc>
          <w:tcPr>
            <w:tcW w:w="628" w:type="pct"/>
            <w:vAlign w:val="center"/>
          </w:tcPr>
          <w:p w14:paraId="2A45B8E0" w14:textId="77777777" w:rsidR="00BA69E3" w:rsidRPr="00D60FFD" w:rsidRDefault="00BA69E3" w:rsidP="00BA69E3">
            <w:pPr>
              <w:pStyle w:val="afffffb"/>
            </w:pPr>
            <w:r w:rsidRPr="00D60FFD">
              <w:t>900-006-09</w:t>
            </w:r>
          </w:p>
        </w:tc>
        <w:tc>
          <w:tcPr>
            <w:tcW w:w="2339" w:type="pct"/>
            <w:vAlign w:val="center"/>
          </w:tcPr>
          <w:p w14:paraId="4FD229E3" w14:textId="77777777" w:rsidR="00BA69E3" w:rsidRPr="00D60FFD" w:rsidRDefault="00BA69E3" w:rsidP="00BA69E3">
            <w:pPr>
              <w:pStyle w:val="afffffb"/>
            </w:pPr>
            <w:r w:rsidRPr="00D60FFD">
              <w:t>使用切削油或切削液进行机械加工过程中产生的油</w:t>
            </w:r>
            <w:r w:rsidRPr="00D60FFD">
              <w:t>/</w:t>
            </w:r>
            <w:r w:rsidRPr="00D60FFD">
              <w:t>水、烃</w:t>
            </w:r>
            <w:r w:rsidRPr="00D60FFD">
              <w:t>/</w:t>
            </w:r>
            <w:r w:rsidRPr="00D60FFD">
              <w:t>水混合物或乳化液</w:t>
            </w:r>
          </w:p>
        </w:tc>
        <w:tc>
          <w:tcPr>
            <w:tcW w:w="541" w:type="pct"/>
            <w:vAlign w:val="center"/>
          </w:tcPr>
          <w:p w14:paraId="4C9DD25D" w14:textId="77777777" w:rsidR="00BA69E3" w:rsidRPr="00D60FFD" w:rsidRDefault="00BA69E3" w:rsidP="00BA69E3">
            <w:pPr>
              <w:pStyle w:val="afffffb"/>
            </w:pPr>
            <w:r w:rsidRPr="00D60FFD">
              <w:t>T</w:t>
            </w:r>
          </w:p>
        </w:tc>
      </w:tr>
      <w:tr w:rsidR="00ED3505" w:rsidRPr="00D60FFD" w14:paraId="331AD5D8" w14:textId="77777777" w:rsidTr="00BA69E3">
        <w:trPr>
          <w:trHeight w:val="340"/>
        </w:trPr>
        <w:tc>
          <w:tcPr>
            <w:tcW w:w="315" w:type="pct"/>
            <w:vMerge/>
            <w:vAlign w:val="center"/>
          </w:tcPr>
          <w:p w14:paraId="495E9F24" w14:textId="77777777" w:rsidR="00BA69E3" w:rsidRPr="00D60FFD" w:rsidRDefault="00BA69E3" w:rsidP="00BA69E3">
            <w:pPr>
              <w:pStyle w:val="afffffb"/>
            </w:pPr>
          </w:p>
        </w:tc>
        <w:tc>
          <w:tcPr>
            <w:tcW w:w="549" w:type="pct"/>
            <w:vMerge/>
            <w:vAlign w:val="center"/>
          </w:tcPr>
          <w:p w14:paraId="4E0BF4E1" w14:textId="77777777" w:rsidR="00BA69E3" w:rsidRPr="00D60FFD" w:rsidRDefault="00BA69E3" w:rsidP="00BA69E3">
            <w:pPr>
              <w:pStyle w:val="afffffb"/>
            </w:pPr>
          </w:p>
        </w:tc>
        <w:tc>
          <w:tcPr>
            <w:tcW w:w="628" w:type="pct"/>
            <w:vMerge/>
            <w:vAlign w:val="center"/>
          </w:tcPr>
          <w:p w14:paraId="3BBE3C8C" w14:textId="77777777" w:rsidR="00BA69E3" w:rsidRPr="00D60FFD" w:rsidRDefault="00BA69E3" w:rsidP="00BA69E3">
            <w:pPr>
              <w:pStyle w:val="afffffb"/>
            </w:pPr>
          </w:p>
        </w:tc>
        <w:tc>
          <w:tcPr>
            <w:tcW w:w="628" w:type="pct"/>
            <w:vAlign w:val="center"/>
          </w:tcPr>
          <w:p w14:paraId="0C25946A" w14:textId="77777777" w:rsidR="00BA69E3" w:rsidRPr="00D60FFD" w:rsidRDefault="00BA69E3" w:rsidP="00BA69E3">
            <w:pPr>
              <w:pStyle w:val="afffffb"/>
            </w:pPr>
            <w:r w:rsidRPr="00D60FFD">
              <w:t>900-007-09</w:t>
            </w:r>
          </w:p>
        </w:tc>
        <w:tc>
          <w:tcPr>
            <w:tcW w:w="2339" w:type="pct"/>
            <w:vAlign w:val="center"/>
          </w:tcPr>
          <w:p w14:paraId="18BB59E9" w14:textId="77777777" w:rsidR="00BA69E3" w:rsidRPr="00D60FFD" w:rsidRDefault="00BA69E3" w:rsidP="00BA69E3">
            <w:pPr>
              <w:pStyle w:val="afffffb"/>
            </w:pPr>
            <w:r w:rsidRPr="00D60FFD">
              <w:t>其他工艺过程中产生的油</w:t>
            </w:r>
            <w:r w:rsidRPr="00D60FFD">
              <w:t>/</w:t>
            </w:r>
            <w:r w:rsidRPr="00D60FFD">
              <w:t>水、烃</w:t>
            </w:r>
            <w:r w:rsidRPr="00D60FFD">
              <w:t>/</w:t>
            </w:r>
            <w:r w:rsidRPr="00D60FFD">
              <w:t>水混合物或乳化液</w:t>
            </w:r>
          </w:p>
        </w:tc>
        <w:tc>
          <w:tcPr>
            <w:tcW w:w="541" w:type="pct"/>
            <w:vAlign w:val="center"/>
          </w:tcPr>
          <w:p w14:paraId="66750A59" w14:textId="77777777" w:rsidR="00BA69E3" w:rsidRPr="00D60FFD" w:rsidRDefault="00BA69E3" w:rsidP="00BA69E3">
            <w:pPr>
              <w:pStyle w:val="afffffb"/>
            </w:pPr>
            <w:r w:rsidRPr="00D60FFD">
              <w:t>T</w:t>
            </w:r>
          </w:p>
        </w:tc>
      </w:tr>
      <w:tr w:rsidR="00ED3505" w:rsidRPr="00D60FFD" w14:paraId="42520E31" w14:textId="77777777" w:rsidTr="00BA69E3">
        <w:trPr>
          <w:trHeight w:val="340"/>
        </w:trPr>
        <w:tc>
          <w:tcPr>
            <w:tcW w:w="315" w:type="pct"/>
            <w:vMerge w:val="restart"/>
            <w:vAlign w:val="center"/>
          </w:tcPr>
          <w:p w14:paraId="278A8D52" w14:textId="77777777" w:rsidR="00BA69E3" w:rsidRPr="00D60FFD" w:rsidRDefault="00BA69E3" w:rsidP="00BA69E3">
            <w:pPr>
              <w:pStyle w:val="afffffb"/>
            </w:pPr>
            <w:r w:rsidRPr="00D60FFD">
              <w:t>8</w:t>
            </w:r>
          </w:p>
        </w:tc>
        <w:tc>
          <w:tcPr>
            <w:tcW w:w="549" w:type="pct"/>
            <w:vMerge w:val="restart"/>
            <w:vAlign w:val="center"/>
          </w:tcPr>
          <w:p w14:paraId="095C5211" w14:textId="77777777" w:rsidR="00BA69E3" w:rsidRPr="00D60FFD" w:rsidRDefault="00BA69E3" w:rsidP="00BA69E3">
            <w:pPr>
              <w:pStyle w:val="afffffb"/>
            </w:pPr>
            <w:r w:rsidRPr="00D60FFD">
              <w:t>HW11</w:t>
            </w:r>
          </w:p>
          <w:p w14:paraId="35C51065" w14:textId="77777777" w:rsidR="00BA69E3" w:rsidRPr="00D60FFD" w:rsidRDefault="00BA69E3" w:rsidP="00BA69E3">
            <w:pPr>
              <w:pStyle w:val="afffffb"/>
            </w:pPr>
            <w:r w:rsidRPr="00D60FFD">
              <w:t>精（蒸）馏残渣</w:t>
            </w:r>
          </w:p>
        </w:tc>
        <w:tc>
          <w:tcPr>
            <w:tcW w:w="628" w:type="pct"/>
            <w:vMerge w:val="restart"/>
            <w:vAlign w:val="center"/>
          </w:tcPr>
          <w:p w14:paraId="6412D1B3" w14:textId="77777777" w:rsidR="00BA69E3" w:rsidRPr="00D60FFD" w:rsidRDefault="00BA69E3" w:rsidP="00BA69E3">
            <w:pPr>
              <w:pStyle w:val="afffffb"/>
            </w:pPr>
            <w:r w:rsidRPr="00D60FFD">
              <w:t>煤炭加工</w:t>
            </w:r>
          </w:p>
        </w:tc>
        <w:tc>
          <w:tcPr>
            <w:tcW w:w="628" w:type="pct"/>
            <w:vAlign w:val="center"/>
          </w:tcPr>
          <w:p w14:paraId="4103A628" w14:textId="77777777" w:rsidR="00BA69E3" w:rsidRPr="00D60FFD" w:rsidRDefault="00BA69E3" w:rsidP="00BA69E3">
            <w:pPr>
              <w:pStyle w:val="afffffb"/>
            </w:pPr>
            <w:r w:rsidRPr="00D60FFD">
              <w:t>252-001-11</w:t>
            </w:r>
          </w:p>
        </w:tc>
        <w:tc>
          <w:tcPr>
            <w:tcW w:w="2339" w:type="pct"/>
            <w:vAlign w:val="center"/>
          </w:tcPr>
          <w:p w14:paraId="440A161C" w14:textId="77777777" w:rsidR="00BA69E3" w:rsidRPr="00D60FFD" w:rsidRDefault="00BA69E3" w:rsidP="00BA69E3">
            <w:pPr>
              <w:pStyle w:val="afffffb"/>
            </w:pPr>
            <w:r w:rsidRPr="00D60FFD">
              <w:t>炼焦过程中蒸氨塔残渣和洗油再生残渣</w:t>
            </w:r>
          </w:p>
        </w:tc>
        <w:tc>
          <w:tcPr>
            <w:tcW w:w="541" w:type="pct"/>
            <w:vAlign w:val="center"/>
          </w:tcPr>
          <w:p w14:paraId="51FF183F" w14:textId="77777777" w:rsidR="00BA69E3" w:rsidRPr="00D60FFD" w:rsidRDefault="00BA69E3" w:rsidP="00BA69E3">
            <w:pPr>
              <w:pStyle w:val="afffffb"/>
            </w:pPr>
            <w:r w:rsidRPr="00D60FFD">
              <w:t>T</w:t>
            </w:r>
          </w:p>
        </w:tc>
      </w:tr>
      <w:tr w:rsidR="00ED3505" w:rsidRPr="00D60FFD" w14:paraId="1CE025E7" w14:textId="77777777" w:rsidTr="00BA69E3">
        <w:trPr>
          <w:trHeight w:val="340"/>
        </w:trPr>
        <w:tc>
          <w:tcPr>
            <w:tcW w:w="315" w:type="pct"/>
            <w:vMerge/>
            <w:vAlign w:val="center"/>
          </w:tcPr>
          <w:p w14:paraId="60F73774" w14:textId="77777777" w:rsidR="00BA69E3" w:rsidRPr="00D60FFD" w:rsidRDefault="00BA69E3" w:rsidP="00BA69E3">
            <w:pPr>
              <w:pStyle w:val="afffffb"/>
            </w:pPr>
          </w:p>
        </w:tc>
        <w:tc>
          <w:tcPr>
            <w:tcW w:w="549" w:type="pct"/>
            <w:vMerge/>
            <w:vAlign w:val="center"/>
          </w:tcPr>
          <w:p w14:paraId="07174C30" w14:textId="77777777" w:rsidR="00BA69E3" w:rsidRPr="00D60FFD" w:rsidRDefault="00BA69E3" w:rsidP="00BA69E3">
            <w:pPr>
              <w:pStyle w:val="afffffb"/>
            </w:pPr>
          </w:p>
        </w:tc>
        <w:tc>
          <w:tcPr>
            <w:tcW w:w="628" w:type="pct"/>
            <w:vMerge/>
            <w:vAlign w:val="center"/>
          </w:tcPr>
          <w:p w14:paraId="23D28842" w14:textId="77777777" w:rsidR="00BA69E3" w:rsidRPr="00D60FFD" w:rsidRDefault="00BA69E3" w:rsidP="00BA69E3">
            <w:pPr>
              <w:pStyle w:val="afffffb"/>
            </w:pPr>
          </w:p>
        </w:tc>
        <w:tc>
          <w:tcPr>
            <w:tcW w:w="628" w:type="pct"/>
            <w:vAlign w:val="center"/>
          </w:tcPr>
          <w:p w14:paraId="5EC21601" w14:textId="77777777" w:rsidR="00BA69E3" w:rsidRPr="00D60FFD" w:rsidRDefault="00BA69E3" w:rsidP="00BA69E3">
            <w:pPr>
              <w:pStyle w:val="afffffb"/>
            </w:pPr>
            <w:r w:rsidRPr="00D60FFD">
              <w:t>252-002-11</w:t>
            </w:r>
          </w:p>
        </w:tc>
        <w:tc>
          <w:tcPr>
            <w:tcW w:w="2339" w:type="pct"/>
            <w:vAlign w:val="center"/>
          </w:tcPr>
          <w:p w14:paraId="56D30FE2" w14:textId="77777777" w:rsidR="00BA69E3" w:rsidRPr="00D60FFD" w:rsidRDefault="00BA69E3" w:rsidP="00BA69E3">
            <w:pPr>
              <w:pStyle w:val="afffffb"/>
            </w:pPr>
            <w:r w:rsidRPr="00D60FFD">
              <w:t>煤气净化过程氨水分离设施底部的焦油和焦油渣</w:t>
            </w:r>
          </w:p>
        </w:tc>
        <w:tc>
          <w:tcPr>
            <w:tcW w:w="541" w:type="pct"/>
            <w:vAlign w:val="center"/>
          </w:tcPr>
          <w:p w14:paraId="7A15440A" w14:textId="77777777" w:rsidR="00BA69E3" w:rsidRPr="00D60FFD" w:rsidRDefault="00BA69E3" w:rsidP="00BA69E3">
            <w:pPr>
              <w:pStyle w:val="afffffb"/>
            </w:pPr>
            <w:r w:rsidRPr="00D60FFD">
              <w:t>T</w:t>
            </w:r>
          </w:p>
        </w:tc>
      </w:tr>
      <w:tr w:rsidR="00ED3505" w:rsidRPr="00D60FFD" w14:paraId="0B04946C" w14:textId="77777777" w:rsidTr="00BA69E3">
        <w:trPr>
          <w:trHeight w:val="340"/>
        </w:trPr>
        <w:tc>
          <w:tcPr>
            <w:tcW w:w="315" w:type="pct"/>
            <w:vMerge/>
            <w:vAlign w:val="center"/>
          </w:tcPr>
          <w:p w14:paraId="5E1AC28B" w14:textId="77777777" w:rsidR="00BA69E3" w:rsidRPr="00D60FFD" w:rsidRDefault="00BA69E3" w:rsidP="00BA69E3">
            <w:pPr>
              <w:pStyle w:val="afffffb"/>
            </w:pPr>
          </w:p>
        </w:tc>
        <w:tc>
          <w:tcPr>
            <w:tcW w:w="549" w:type="pct"/>
            <w:vMerge/>
            <w:vAlign w:val="center"/>
          </w:tcPr>
          <w:p w14:paraId="43A62E1B" w14:textId="77777777" w:rsidR="00BA69E3" w:rsidRPr="00D60FFD" w:rsidRDefault="00BA69E3" w:rsidP="00BA69E3">
            <w:pPr>
              <w:pStyle w:val="afffffb"/>
            </w:pPr>
          </w:p>
        </w:tc>
        <w:tc>
          <w:tcPr>
            <w:tcW w:w="628" w:type="pct"/>
            <w:vMerge/>
            <w:vAlign w:val="center"/>
          </w:tcPr>
          <w:p w14:paraId="594392F4" w14:textId="77777777" w:rsidR="00BA69E3" w:rsidRPr="00D60FFD" w:rsidRDefault="00BA69E3" w:rsidP="00BA69E3">
            <w:pPr>
              <w:pStyle w:val="afffffb"/>
            </w:pPr>
          </w:p>
        </w:tc>
        <w:tc>
          <w:tcPr>
            <w:tcW w:w="628" w:type="pct"/>
            <w:vAlign w:val="center"/>
          </w:tcPr>
          <w:p w14:paraId="10698FFB" w14:textId="77777777" w:rsidR="00BA69E3" w:rsidRPr="00D60FFD" w:rsidRDefault="00BA69E3" w:rsidP="00BA69E3">
            <w:pPr>
              <w:pStyle w:val="afffffb"/>
            </w:pPr>
            <w:r w:rsidRPr="00D60FFD">
              <w:t>252-003-11</w:t>
            </w:r>
          </w:p>
        </w:tc>
        <w:tc>
          <w:tcPr>
            <w:tcW w:w="2339" w:type="pct"/>
            <w:vAlign w:val="center"/>
          </w:tcPr>
          <w:p w14:paraId="3CC554E5" w14:textId="77777777" w:rsidR="00BA69E3" w:rsidRPr="00D60FFD" w:rsidRDefault="00BA69E3" w:rsidP="00BA69E3">
            <w:pPr>
              <w:pStyle w:val="afffffb"/>
            </w:pPr>
            <w:r w:rsidRPr="00D60FFD">
              <w:t>炼焦副产品回收过程中萘精制产生的残渣</w:t>
            </w:r>
          </w:p>
        </w:tc>
        <w:tc>
          <w:tcPr>
            <w:tcW w:w="541" w:type="pct"/>
            <w:vAlign w:val="center"/>
          </w:tcPr>
          <w:p w14:paraId="79569E51" w14:textId="77777777" w:rsidR="00BA69E3" w:rsidRPr="00D60FFD" w:rsidRDefault="00BA69E3" w:rsidP="00BA69E3">
            <w:pPr>
              <w:pStyle w:val="afffffb"/>
            </w:pPr>
            <w:r w:rsidRPr="00D60FFD">
              <w:t>T</w:t>
            </w:r>
          </w:p>
        </w:tc>
      </w:tr>
      <w:tr w:rsidR="00ED3505" w:rsidRPr="00D60FFD" w14:paraId="752E2BB1" w14:textId="77777777" w:rsidTr="00BA69E3">
        <w:trPr>
          <w:trHeight w:val="340"/>
        </w:trPr>
        <w:tc>
          <w:tcPr>
            <w:tcW w:w="315" w:type="pct"/>
            <w:vMerge/>
            <w:vAlign w:val="center"/>
          </w:tcPr>
          <w:p w14:paraId="49BEA49D" w14:textId="77777777" w:rsidR="00BA69E3" w:rsidRPr="00D60FFD" w:rsidRDefault="00BA69E3" w:rsidP="00BA69E3">
            <w:pPr>
              <w:pStyle w:val="afffffb"/>
            </w:pPr>
          </w:p>
        </w:tc>
        <w:tc>
          <w:tcPr>
            <w:tcW w:w="549" w:type="pct"/>
            <w:vMerge/>
            <w:vAlign w:val="center"/>
          </w:tcPr>
          <w:p w14:paraId="31BDE969" w14:textId="77777777" w:rsidR="00BA69E3" w:rsidRPr="00D60FFD" w:rsidRDefault="00BA69E3" w:rsidP="00BA69E3">
            <w:pPr>
              <w:pStyle w:val="afffffb"/>
            </w:pPr>
          </w:p>
        </w:tc>
        <w:tc>
          <w:tcPr>
            <w:tcW w:w="628" w:type="pct"/>
            <w:vMerge/>
            <w:vAlign w:val="center"/>
          </w:tcPr>
          <w:p w14:paraId="5DB03AD5" w14:textId="77777777" w:rsidR="00BA69E3" w:rsidRPr="00D60FFD" w:rsidRDefault="00BA69E3" w:rsidP="00BA69E3">
            <w:pPr>
              <w:pStyle w:val="afffffb"/>
            </w:pPr>
          </w:p>
        </w:tc>
        <w:tc>
          <w:tcPr>
            <w:tcW w:w="628" w:type="pct"/>
            <w:vAlign w:val="center"/>
          </w:tcPr>
          <w:p w14:paraId="4CCDE77A" w14:textId="77777777" w:rsidR="00BA69E3" w:rsidRPr="00D60FFD" w:rsidRDefault="00BA69E3" w:rsidP="00BA69E3">
            <w:pPr>
              <w:pStyle w:val="afffffb"/>
            </w:pPr>
            <w:r w:rsidRPr="00D60FFD">
              <w:t>252-004-11</w:t>
            </w:r>
          </w:p>
        </w:tc>
        <w:tc>
          <w:tcPr>
            <w:tcW w:w="2339" w:type="pct"/>
            <w:vAlign w:val="center"/>
          </w:tcPr>
          <w:p w14:paraId="123614F4" w14:textId="77777777" w:rsidR="00BA69E3" w:rsidRPr="00D60FFD" w:rsidRDefault="00BA69E3" w:rsidP="00BA69E3">
            <w:pPr>
              <w:pStyle w:val="afffffb"/>
            </w:pPr>
            <w:r w:rsidRPr="00D60FFD">
              <w:t>炼焦过程中焦油储存设施中的焦油渣</w:t>
            </w:r>
          </w:p>
        </w:tc>
        <w:tc>
          <w:tcPr>
            <w:tcW w:w="541" w:type="pct"/>
            <w:vAlign w:val="center"/>
          </w:tcPr>
          <w:p w14:paraId="3FCEA21E" w14:textId="77777777" w:rsidR="00BA69E3" w:rsidRPr="00D60FFD" w:rsidRDefault="00BA69E3" w:rsidP="00BA69E3">
            <w:pPr>
              <w:pStyle w:val="afffffb"/>
            </w:pPr>
            <w:r w:rsidRPr="00D60FFD">
              <w:t>T</w:t>
            </w:r>
          </w:p>
        </w:tc>
      </w:tr>
      <w:tr w:rsidR="00ED3505" w:rsidRPr="00D60FFD" w14:paraId="6B58396B" w14:textId="77777777" w:rsidTr="00BA69E3">
        <w:trPr>
          <w:trHeight w:val="340"/>
        </w:trPr>
        <w:tc>
          <w:tcPr>
            <w:tcW w:w="315" w:type="pct"/>
            <w:vMerge/>
            <w:vAlign w:val="center"/>
          </w:tcPr>
          <w:p w14:paraId="074F1A7E" w14:textId="77777777" w:rsidR="00BA69E3" w:rsidRPr="00D60FFD" w:rsidRDefault="00BA69E3" w:rsidP="00BA69E3">
            <w:pPr>
              <w:pStyle w:val="afffffb"/>
            </w:pPr>
          </w:p>
        </w:tc>
        <w:tc>
          <w:tcPr>
            <w:tcW w:w="549" w:type="pct"/>
            <w:vMerge/>
            <w:vAlign w:val="center"/>
          </w:tcPr>
          <w:p w14:paraId="00B80A8D" w14:textId="77777777" w:rsidR="00BA69E3" w:rsidRPr="00D60FFD" w:rsidRDefault="00BA69E3" w:rsidP="00BA69E3">
            <w:pPr>
              <w:pStyle w:val="afffffb"/>
            </w:pPr>
          </w:p>
        </w:tc>
        <w:tc>
          <w:tcPr>
            <w:tcW w:w="628" w:type="pct"/>
            <w:vMerge/>
            <w:vAlign w:val="center"/>
          </w:tcPr>
          <w:p w14:paraId="2F796E3C" w14:textId="77777777" w:rsidR="00BA69E3" w:rsidRPr="00D60FFD" w:rsidRDefault="00BA69E3" w:rsidP="00BA69E3">
            <w:pPr>
              <w:pStyle w:val="afffffb"/>
            </w:pPr>
          </w:p>
        </w:tc>
        <w:tc>
          <w:tcPr>
            <w:tcW w:w="628" w:type="pct"/>
            <w:vAlign w:val="center"/>
          </w:tcPr>
          <w:p w14:paraId="6086B150" w14:textId="77777777" w:rsidR="00BA69E3" w:rsidRPr="00D60FFD" w:rsidRDefault="00BA69E3" w:rsidP="00BA69E3">
            <w:pPr>
              <w:pStyle w:val="afffffb"/>
            </w:pPr>
            <w:r w:rsidRPr="00D60FFD">
              <w:t>252-005-11</w:t>
            </w:r>
          </w:p>
        </w:tc>
        <w:tc>
          <w:tcPr>
            <w:tcW w:w="2339" w:type="pct"/>
            <w:vAlign w:val="center"/>
          </w:tcPr>
          <w:p w14:paraId="2A4D3446" w14:textId="77777777" w:rsidR="00BA69E3" w:rsidRPr="00D60FFD" w:rsidRDefault="00BA69E3" w:rsidP="00BA69E3">
            <w:pPr>
              <w:pStyle w:val="afffffb"/>
            </w:pPr>
            <w:r w:rsidRPr="00D60FFD">
              <w:t>煤焦油加工过程中焦油储存设施中的焦油渣</w:t>
            </w:r>
          </w:p>
        </w:tc>
        <w:tc>
          <w:tcPr>
            <w:tcW w:w="541" w:type="pct"/>
            <w:vAlign w:val="center"/>
          </w:tcPr>
          <w:p w14:paraId="6EDB3A4B" w14:textId="77777777" w:rsidR="00BA69E3" w:rsidRPr="00D60FFD" w:rsidRDefault="00BA69E3" w:rsidP="00BA69E3">
            <w:pPr>
              <w:pStyle w:val="afffffb"/>
            </w:pPr>
            <w:r w:rsidRPr="00D60FFD">
              <w:t>T</w:t>
            </w:r>
          </w:p>
        </w:tc>
      </w:tr>
      <w:tr w:rsidR="00ED3505" w:rsidRPr="00D60FFD" w14:paraId="0AF40467" w14:textId="77777777" w:rsidTr="00BA69E3">
        <w:trPr>
          <w:trHeight w:val="340"/>
        </w:trPr>
        <w:tc>
          <w:tcPr>
            <w:tcW w:w="315" w:type="pct"/>
            <w:vMerge/>
            <w:vAlign w:val="center"/>
          </w:tcPr>
          <w:p w14:paraId="329FA68C" w14:textId="77777777" w:rsidR="00BA69E3" w:rsidRPr="00D60FFD" w:rsidRDefault="00BA69E3" w:rsidP="00BA69E3">
            <w:pPr>
              <w:pStyle w:val="afffffb"/>
            </w:pPr>
          </w:p>
        </w:tc>
        <w:tc>
          <w:tcPr>
            <w:tcW w:w="549" w:type="pct"/>
            <w:vMerge/>
            <w:vAlign w:val="center"/>
          </w:tcPr>
          <w:p w14:paraId="31C51942" w14:textId="77777777" w:rsidR="00BA69E3" w:rsidRPr="00D60FFD" w:rsidRDefault="00BA69E3" w:rsidP="00BA69E3">
            <w:pPr>
              <w:pStyle w:val="afffffb"/>
            </w:pPr>
          </w:p>
        </w:tc>
        <w:tc>
          <w:tcPr>
            <w:tcW w:w="628" w:type="pct"/>
            <w:vMerge/>
            <w:vAlign w:val="center"/>
          </w:tcPr>
          <w:p w14:paraId="7166CEFE" w14:textId="77777777" w:rsidR="00BA69E3" w:rsidRPr="00D60FFD" w:rsidRDefault="00BA69E3" w:rsidP="00BA69E3">
            <w:pPr>
              <w:pStyle w:val="afffffb"/>
            </w:pPr>
          </w:p>
        </w:tc>
        <w:tc>
          <w:tcPr>
            <w:tcW w:w="628" w:type="pct"/>
            <w:vAlign w:val="center"/>
          </w:tcPr>
          <w:p w14:paraId="101FD432" w14:textId="77777777" w:rsidR="00BA69E3" w:rsidRPr="00D60FFD" w:rsidRDefault="00BA69E3" w:rsidP="00BA69E3">
            <w:pPr>
              <w:pStyle w:val="afffffb"/>
            </w:pPr>
            <w:r w:rsidRPr="00D60FFD">
              <w:t>252-007-11</w:t>
            </w:r>
          </w:p>
        </w:tc>
        <w:tc>
          <w:tcPr>
            <w:tcW w:w="2339" w:type="pct"/>
            <w:vAlign w:val="center"/>
          </w:tcPr>
          <w:p w14:paraId="301C47A0" w14:textId="77777777" w:rsidR="00BA69E3" w:rsidRPr="00D60FFD" w:rsidRDefault="00BA69E3" w:rsidP="00BA69E3">
            <w:pPr>
              <w:pStyle w:val="afffffb"/>
            </w:pPr>
            <w:r w:rsidRPr="00D60FFD">
              <w:t>炼焦及煤焦油加工过程中的废水池残渣</w:t>
            </w:r>
          </w:p>
        </w:tc>
        <w:tc>
          <w:tcPr>
            <w:tcW w:w="541" w:type="pct"/>
            <w:vAlign w:val="center"/>
          </w:tcPr>
          <w:p w14:paraId="47F48736" w14:textId="77777777" w:rsidR="00BA69E3" w:rsidRPr="00D60FFD" w:rsidRDefault="00BA69E3" w:rsidP="00BA69E3">
            <w:pPr>
              <w:pStyle w:val="afffffb"/>
            </w:pPr>
            <w:r w:rsidRPr="00D60FFD">
              <w:t>T</w:t>
            </w:r>
          </w:p>
        </w:tc>
      </w:tr>
      <w:tr w:rsidR="00ED3505" w:rsidRPr="00D60FFD" w14:paraId="16D997EE" w14:textId="77777777" w:rsidTr="00BA69E3">
        <w:trPr>
          <w:trHeight w:val="340"/>
        </w:trPr>
        <w:tc>
          <w:tcPr>
            <w:tcW w:w="315" w:type="pct"/>
            <w:vMerge/>
            <w:vAlign w:val="center"/>
          </w:tcPr>
          <w:p w14:paraId="4E599877" w14:textId="77777777" w:rsidR="00BA69E3" w:rsidRPr="00D60FFD" w:rsidRDefault="00BA69E3" w:rsidP="00BA69E3">
            <w:pPr>
              <w:pStyle w:val="afffffb"/>
            </w:pPr>
          </w:p>
        </w:tc>
        <w:tc>
          <w:tcPr>
            <w:tcW w:w="549" w:type="pct"/>
            <w:vMerge/>
            <w:vAlign w:val="center"/>
          </w:tcPr>
          <w:p w14:paraId="5E3AFE25" w14:textId="77777777" w:rsidR="00BA69E3" w:rsidRPr="00D60FFD" w:rsidRDefault="00BA69E3" w:rsidP="00BA69E3">
            <w:pPr>
              <w:pStyle w:val="afffffb"/>
            </w:pPr>
          </w:p>
        </w:tc>
        <w:tc>
          <w:tcPr>
            <w:tcW w:w="628" w:type="pct"/>
            <w:vMerge/>
            <w:vAlign w:val="center"/>
          </w:tcPr>
          <w:p w14:paraId="1834C762" w14:textId="77777777" w:rsidR="00BA69E3" w:rsidRPr="00D60FFD" w:rsidRDefault="00BA69E3" w:rsidP="00BA69E3">
            <w:pPr>
              <w:pStyle w:val="afffffb"/>
            </w:pPr>
          </w:p>
        </w:tc>
        <w:tc>
          <w:tcPr>
            <w:tcW w:w="628" w:type="pct"/>
            <w:vAlign w:val="center"/>
          </w:tcPr>
          <w:p w14:paraId="3BD1AA55" w14:textId="77777777" w:rsidR="00BA69E3" w:rsidRPr="00D60FFD" w:rsidRDefault="00BA69E3" w:rsidP="00BA69E3">
            <w:pPr>
              <w:pStyle w:val="afffffb"/>
            </w:pPr>
            <w:r w:rsidRPr="00D60FFD">
              <w:t>252-009-11</w:t>
            </w:r>
          </w:p>
        </w:tc>
        <w:tc>
          <w:tcPr>
            <w:tcW w:w="2339" w:type="pct"/>
            <w:vAlign w:val="center"/>
          </w:tcPr>
          <w:p w14:paraId="75804D67" w14:textId="77777777" w:rsidR="00BA69E3" w:rsidRPr="00D60FFD" w:rsidRDefault="00BA69E3" w:rsidP="00BA69E3">
            <w:pPr>
              <w:pStyle w:val="afffffb"/>
            </w:pPr>
            <w:r w:rsidRPr="00D60FFD">
              <w:t>轻油回收过程中的废水池残渣</w:t>
            </w:r>
          </w:p>
        </w:tc>
        <w:tc>
          <w:tcPr>
            <w:tcW w:w="541" w:type="pct"/>
            <w:vAlign w:val="center"/>
          </w:tcPr>
          <w:p w14:paraId="5626500B" w14:textId="77777777" w:rsidR="00BA69E3" w:rsidRPr="00D60FFD" w:rsidRDefault="00BA69E3" w:rsidP="00BA69E3">
            <w:pPr>
              <w:pStyle w:val="afffffb"/>
            </w:pPr>
            <w:r w:rsidRPr="00D60FFD">
              <w:t>T</w:t>
            </w:r>
          </w:p>
        </w:tc>
      </w:tr>
      <w:tr w:rsidR="00ED3505" w:rsidRPr="00D60FFD" w14:paraId="38C8F7BB" w14:textId="77777777" w:rsidTr="00BA69E3">
        <w:trPr>
          <w:trHeight w:val="340"/>
        </w:trPr>
        <w:tc>
          <w:tcPr>
            <w:tcW w:w="315" w:type="pct"/>
            <w:vMerge/>
            <w:vAlign w:val="center"/>
          </w:tcPr>
          <w:p w14:paraId="34A64873" w14:textId="77777777" w:rsidR="00BA69E3" w:rsidRPr="00D60FFD" w:rsidRDefault="00BA69E3" w:rsidP="00BA69E3">
            <w:pPr>
              <w:pStyle w:val="afffffb"/>
            </w:pPr>
          </w:p>
        </w:tc>
        <w:tc>
          <w:tcPr>
            <w:tcW w:w="549" w:type="pct"/>
            <w:vMerge/>
            <w:vAlign w:val="center"/>
          </w:tcPr>
          <w:p w14:paraId="6A362616" w14:textId="77777777" w:rsidR="00BA69E3" w:rsidRPr="00D60FFD" w:rsidRDefault="00BA69E3" w:rsidP="00BA69E3">
            <w:pPr>
              <w:pStyle w:val="afffffb"/>
            </w:pPr>
          </w:p>
        </w:tc>
        <w:tc>
          <w:tcPr>
            <w:tcW w:w="628" w:type="pct"/>
            <w:vMerge/>
            <w:vAlign w:val="center"/>
          </w:tcPr>
          <w:p w14:paraId="3A6010AE" w14:textId="77777777" w:rsidR="00BA69E3" w:rsidRPr="00D60FFD" w:rsidRDefault="00BA69E3" w:rsidP="00BA69E3">
            <w:pPr>
              <w:pStyle w:val="afffffb"/>
            </w:pPr>
          </w:p>
        </w:tc>
        <w:tc>
          <w:tcPr>
            <w:tcW w:w="628" w:type="pct"/>
            <w:vAlign w:val="center"/>
          </w:tcPr>
          <w:p w14:paraId="126CB243" w14:textId="77777777" w:rsidR="00BA69E3" w:rsidRPr="00D60FFD" w:rsidRDefault="00BA69E3" w:rsidP="00BA69E3">
            <w:pPr>
              <w:pStyle w:val="afffffb"/>
            </w:pPr>
            <w:r w:rsidRPr="00D60FFD">
              <w:t>252-010-11</w:t>
            </w:r>
          </w:p>
        </w:tc>
        <w:tc>
          <w:tcPr>
            <w:tcW w:w="2339" w:type="pct"/>
            <w:vAlign w:val="center"/>
          </w:tcPr>
          <w:p w14:paraId="6EFF8004" w14:textId="77777777" w:rsidR="00BA69E3" w:rsidRPr="00D60FFD" w:rsidRDefault="00BA69E3" w:rsidP="00BA69E3">
            <w:pPr>
              <w:pStyle w:val="afffffb"/>
            </w:pPr>
            <w:r w:rsidRPr="00D60FFD">
              <w:t>炼焦、煤焦油加工和苯精制过程中产生的废水煤炭加工处理污泥（不包括废水生化处理污泥）</w:t>
            </w:r>
          </w:p>
        </w:tc>
        <w:tc>
          <w:tcPr>
            <w:tcW w:w="541" w:type="pct"/>
            <w:vAlign w:val="center"/>
          </w:tcPr>
          <w:p w14:paraId="5ADF04D3" w14:textId="77777777" w:rsidR="00BA69E3" w:rsidRPr="00D60FFD" w:rsidRDefault="00BA69E3" w:rsidP="00BA69E3">
            <w:pPr>
              <w:pStyle w:val="afffffb"/>
            </w:pPr>
            <w:r w:rsidRPr="00D60FFD">
              <w:t>T</w:t>
            </w:r>
          </w:p>
        </w:tc>
      </w:tr>
      <w:tr w:rsidR="00ED3505" w:rsidRPr="00D60FFD" w14:paraId="6B95C834" w14:textId="77777777" w:rsidTr="00BA69E3">
        <w:trPr>
          <w:trHeight w:val="340"/>
        </w:trPr>
        <w:tc>
          <w:tcPr>
            <w:tcW w:w="315" w:type="pct"/>
            <w:vMerge/>
            <w:vAlign w:val="center"/>
          </w:tcPr>
          <w:p w14:paraId="10D49C0D" w14:textId="77777777" w:rsidR="00BA69E3" w:rsidRPr="00D60FFD" w:rsidRDefault="00BA69E3" w:rsidP="00BA69E3">
            <w:pPr>
              <w:pStyle w:val="afffffb"/>
            </w:pPr>
          </w:p>
        </w:tc>
        <w:tc>
          <w:tcPr>
            <w:tcW w:w="549" w:type="pct"/>
            <w:vMerge/>
            <w:vAlign w:val="center"/>
          </w:tcPr>
          <w:p w14:paraId="47734D67" w14:textId="77777777" w:rsidR="00BA69E3" w:rsidRPr="00D60FFD" w:rsidRDefault="00BA69E3" w:rsidP="00BA69E3">
            <w:pPr>
              <w:pStyle w:val="afffffb"/>
            </w:pPr>
          </w:p>
        </w:tc>
        <w:tc>
          <w:tcPr>
            <w:tcW w:w="628" w:type="pct"/>
            <w:vMerge/>
            <w:vAlign w:val="center"/>
          </w:tcPr>
          <w:p w14:paraId="2D6D487A" w14:textId="77777777" w:rsidR="00BA69E3" w:rsidRPr="00D60FFD" w:rsidRDefault="00BA69E3" w:rsidP="00BA69E3">
            <w:pPr>
              <w:pStyle w:val="afffffb"/>
            </w:pPr>
          </w:p>
        </w:tc>
        <w:tc>
          <w:tcPr>
            <w:tcW w:w="628" w:type="pct"/>
            <w:vAlign w:val="center"/>
          </w:tcPr>
          <w:p w14:paraId="548244EA" w14:textId="77777777" w:rsidR="00BA69E3" w:rsidRPr="00D60FFD" w:rsidRDefault="00BA69E3" w:rsidP="00BA69E3">
            <w:pPr>
              <w:pStyle w:val="afffffb"/>
            </w:pPr>
            <w:r w:rsidRPr="00D60FFD">
              <w:t>252-011-11</w:t>
            </w:r>
          </w:p>
        </w:tc>
        <w:tc>
          <w:tcPr>
            <w:tcW w:w="2339" w:type="pct"/>
            <w:vAlign w:val="center"/>
          </w:tcPr>
          <w:p w14:paraId="249AA19F" w14:textId="77777777" w:rsidR="00BA69E3" w:rsidRPr="00D60FFD" w:rsidRDefault="00BA69E3" w:rsidP="00BA69E3">
            <w:pPr>
              <w:pStyle w:val="afffffb"/>
            </w:pPr>
            <w:r w:rsidRPr="00D60FFD">
              <w:t>焦炭生产过程中硫铵工段煤气除酸净化产生的酸焦油</w:t>
            </w:r>
          </w:p>
        </w:tc>
        <w:tc>
          <w:tcPr>
            <w:tcW w:w="541" w:type="pct"/>
            <w:vAlign w:val="center"/>
          </w:tcPr>
          <w:p w14:paraId="5B3717B8" w14:textId="77777777" w:rsidR="00BA69E3" w:rsidRPr="00D60FFD" w:rsidRDefault="00BA69E3" w:rsidP="00BA69E3">
            <w:pPr>
              <w:pStyle w:val="afffffb"/>
            </w:pPr>
            <w:r w:rsidRPr="00D60FFD">
              <w:t>T</w:t>
            </w:r>
          </w:p>
        </w:tc>
      </w:tr>
      <w:tr w:rsidR="00ED3505" w:rsidRPr="00D60FFD" w14:paraId="20CD6480" w14:textId="77777777" w:rsidTr="00BA69E3">
        <w:trPr>
          <w:trHeight w:val="340"/>
        </w:trPr>
        <w:tc>
          <w:tcPr>
            <w:tcW w:w="315" w:type="pct"/>
            <w:vMerge/>
            <w:vAlign w:val="center"/>
          </w:tcPr>
          <w:p w14:paraId="6C2E7557" w14:textId="77777777" w:rsidR="00BA69E3" w:rsidRPr="00D60FFD" w:rsidRDefault="00BA69E3" w:rsidP="00BA69E3">
            <w:pPr>
              <w:pStyle w:val="afffffb"/>
            </w:pPr>
          </w:p>
        </w:tc>
        <w:tc>
          <w:tcPr>
            <w:tcW w:w="549" w:type="pct"/>
            <w:vMerge/>
            <w:vAlign w:val="center"/>
          </w:tcPr>
          <w:p w14:paraId="4D586D96" w14:textId="77777777" w:rsidR="00BA69E3" w:rsidRPr="00D60FFD" w:rsidRDefault="00BA69E3" w:rsidP="00BA69E3">
            <w:pPr>
              <w:pStyle w:val="afffffb"/>
            </w:pPr>
          </w:p>
        </w:tc>
        <w:tc>
          <w:tcPr>
            <w:tcW w:w="628" w:type="pct"/>
            <w:vMerge/>
            <w:vAlign w:val="center"/>
          </w:tcPr>
          <w:p w14:paraId="5470EB62" w14:textId="77777777" w:rsidR="00BA69E3" w:rsidRPr="00D60FFD" w:rsidRDefault="00BA69E3" w:rsidP="00BA69E3">
            <w:pPr>
              <w:pStyle w:val="afffffb"/>
            </w:pPr>
          </w:p>
        </w:tc>
        <w:tc>
          <w:tcPr>
            <w:tcW w:w="628" w:type="pct"/>
            <w:vAlign w:val="center"/>
          </w:tcPr>
          <w:p w14:paraId="0B02EAEB" w14:textId="77777777" w:rsidR="00BA69E3" w:rsidRPr="00D60FFD" w:rsidRDefault="00BA69E3" w:rsidP="00BA69E3">
            <w:pPr>
              <w:pStyle w:val="afffffb"/>
            </w:pPr>
            <w:r w:rsidRPr="00D60FFD">
              <w:t>252-012-11</w:t>
            </w:r>
          </w:p>
        </w:tc>
        <w:tc>
          <w:tcPr>
            <w:tcW w:w="2339" w:type="pct"/>
            <w:vAlign w:val="center"/>
          </w:tcPr>
          <w:p w14:paraId="09FAE475" w14:textId="77777777" w:rsidR="00BA69E3" w:rsidRPr="00D60FFD" w:rsidRDefault="00BA69E3" w:rsidP="00BA69E3">
            <w:pPr>
              <w:pStyle w:val="afffffb"/>
            </w:pPr>
            <w:r w:rsidRPr="00D60FFD">
              <w:t>焦化粗苯酸洗法精制过程产生的酸焦油及其他精制过程产生的蒸馏残渣</w:t>
            </w:r>
          </w:p>
        </w:tc>
        <w:tc>
          <w:tcPr>
            <w:tcW w:w="541" w:type="pct"/>
            <w:vAlign w:val="center"/>
          </w:tcPr>
          <w:p w14:paraId="791B20FC" w14:textId="77777777" w:rsidR="00BA69E3" w:rsidRPr="00D60FFD" w:rsidRDefault="00BA69E3" w:rsidP="00BA69E3">
            <w:pPr>
              <w:pStyle w:val="afffffb"/>
            </w:pPr>
            <w:r w:rsidRPr="00D60FFD">
              <w:t>T</w:t>
            </w:r>
          </w:p>
        </w:tc>
      </w:tr>
      <w:tr w:rsidR="00ED3505" w:rsidRPr="00D60FFD" w14:paraId="6AC74BDD" w14:textId="77777777" w:rsidTr="00BA69E3">
        <w:trPr>
          <w:trHeight w:val="340"/>
        </w:trPr>
        <w:tc>
          <w:tcPr>
            <w:tcW w:w="315" w:type="pct"/>
            <w:vMerge/>
            <w:vAlign w:val="center"/>
          </w:tcPr>
          <w:p w14:paraId="02954D35" w14:textId="77777777" w:rsidR="00BA69E3" w:rsidRPr="00D60FFD" w:rsidRDefault="00BA69E3" w:rsidP="00BA69E3">
            <w:pPr>
              <w:pStyle w:val="afffffb"/>
            </w:pPr>
          </w:p>
        </w:tc>
        <w:tc>
          <w:tcPr>
            <w:tcW w:w="549" w:type="pct"/>
            <w:vMerge/>
            <w:vAlign w:val="center"/>
          </w:tcPr>
          <w:p w14:paraId="34BFA167" w14:textId="77777777" w:rsidR="00BA69E3" w:rsidRPr="00D60FFD" w:rsidRDefault="00BA69E3" w:rsidP="00BA69E3">
            <w:pPr>
              <w:pStyle w:val="afffffb"/>
            </w:pPr>
          </w:p>
        </w:tc>
        <w:tc>
          <w:tcPr>
            <w:tcW w:w="628" w:type="pct"/>
            <w:vMerge/>
            <w:vAlign w:val="center"/>
          </w:tcPr>
          <w:p w14:paraId="369FBA46" w14:textId="77777777" w:rsidR="00BA69E3" w:rsidRPr="00D60FFD" w:rsidRDefault="00BA69E3" w:rsidP="00BA69E3">
            <w:pPr>
              <w:pStyle w:val="afffffb"/>
            </w:pPr>
          </w:p>
        </w:tc>
        <w:tc>
          <w:tcPr>
            <w:tcW w:w="628" w:type="pct"/>
            <w:vAlign w:val="center"/>
          </w:tcPr>
          <w:p w14:paraId="28B9CF58" w14:textId="77777777" w:rsidR="00BA69E3" w:rsidRPr="00D60FFD" w:rsidRDefault="00BA69E3" w:rsidP="00BA69E3">
            <w:pPr>
              <w:pStyle w:val="afffffb"/>
            </w:pPr>
            <w:r w:rsidRPr="00D60FFD">
              <w:t>252-013-11</w:t>
            </w:r>
          </w:p>
        </w:tc>
        <w:tc>
          <w:tcPr>
            <w:tcW w:w="2339" w:type="pct"/>
            <w:vAlign w:val="center"/>
          </w:tcPr>
          <w:p w14:paraId="7B543A7B" w14:textId="77777777" w:rsidR="00BA69E3" w:rsidRPr="00D60FFD" w:rsidRDefault="00BA69E3" w:rsidP="00BA69E3">
            <w:pPr>
              <w:pStyle w:val="afffffb"/>
            </w:pPr>
            <w:r w:rsidRPr="00D60FFD">
              <w:t>焦炭生产过程中产生的脱硫废液</w:t>
            </w:r>
          </w:p>
        </w:tc>
        <w:tc>
          <w:tcPr>
            <w:tcW w:w="541" w:type="pct"/>
            <w:vAlign w:val="center"/>
          </w:tcPr>
          <w:p w14:paraId="695486E1" w14:textId="77777777" w:rsidR="00BA69E3" w:rsidRPr="00D60FFD" w:rsidRDefault="00BA69E3" w:rsidP="00BA69E3">
            <w:pPr>
              <w:pStyle w:val="afffffb"/>
            </w:pPr>
            <w:r w:rsidRPr="00D60FFD">
              <w:t>T</w:t>
            </w:r>
          </w:p>
        </w:tc>
      </w:tr>
      <w:tr w:rsidR="00ED3505" w:rsidRPr="00D60FFD" w14:paraId="445F351E" w14:textId="77777777" w:rsidTr="00BA69E3">
        <w:trPr>
          <w:trHeight w:val="340"/>
        </w:trPr>
        <w:tc>
          <w:tcPr>
            <w:tcW w:w="315" w:type="pct"/>
            <w:vMerge/>
            <w:vAlign w:val="center"/>
          </w:tcPr>
          <w:p w14:paraId="7AB64D3A" w14:textId="77777777" w:rsidR="00BA69E3" w:rsidRPr="00D60FFD" w:rsidRDefault="00BA69E3" w:rsidP="00BA69E3">
            <w:pPr>
              <w:pStyle w:val="afffffb"/>
            </w:pPr>
          </w:p>
        </w:tc>
        <w:tc>
          <w:tcPr>
            <w:tcW w:w="549" w:type="pct"/>
            <w:vMerge/>
            <w:vAlign w:val="center"/>
          </w:tcPr>
          <w:p w14:paraId="3EBD924C" w14:textId="77777777" w:rsidR="00BA69E3" w:rsidRPr="00D60FFD" w:rsidRDefault="00BA69E3" w:rsidP="00BA69E3">
            <w:pPr>
              <w:pStyle w:val="afffffb"/>
            </w:pPr>
          </w:p>
        </w:tc>
        <w:tc>
          <w:tcPr>
            <w:tcW w:w="628" w:type="pct"/>
            <w:vMerge/>
            <w:vAlign w:val="center"/>
          </w:tcPr>
          <w:p w14:paraId="09A23A90" w14:textId="77777777" w:rsidR="00BA69E3" w:rsidRPr="00D60FFD" w:rsidRDefault="00BA69E3" w:rsidP="00BA69E3">
            <w:pPr>
              <w:pStyle w:val="afffffb"/>
            </w:pPr>
          </w:p>
        </w:tc>
        <w:tc>
          <w:tcPr>
            <w:tcW w:w="628" w:type="pct"/>
            <w:vAlign w:val="center"/>
          </w:tcPr>
          <w:p w14:paraId="2FAD6EB2" w14:textId="77777777" w:rsidR="00BA69E3" w:rsidRPr="00D60FFD" w:rsidRDefault="00BA69E3" w:rsidP="00BA69E3">
            <w:pPr>
              <w:pStyle w:val="afffffb"/>
            </w:pPr>
            <w:r w:rsidRPr="00D60FFD">
              <w:t>252-016-11</w:t>
            </w:r>
          </w:p>
        </w:tc>
        <w:tc>
          <w:tcPr>
            <w:tcW w:w="2339" w:type="pct"/>
            <w:vAlign w:val="center"/>
          </w:tcPr>
          <w:p w14:paraId="2B7C67F9" w14:textId="77777777" w:rsidR="00BA69E3" w:rsidRPr="00D60FFD" w:rsidRDefault="00BA69E3" w:rsidP="00BA69E3">
            <w:pPr>
              <w:pStyle w:val="afffffb"/>
            </w:pPr>
            <w:r w:rsidRPr="00D60FFD">
              <w:t>煤沥青改质过程中产生的闪蒸油</w:t>
            </w:r>
          </w:p>
        </w:tc>
        <w:tc>
          <w:tcPr>
            <w:tcW w:w="541" w:type="pct"/>
            <w:vAlign w:val="center"/>
          </w:tcPr>
          <w:p w14:paraId="5EAD95F8" w14:textId="77777777" w:rsidR="00BA69E3" w:rsidRPr="00D60FFD" w:rsidRDefault="00BA69E3" w:rsidP="00BA69E3">
            <w:pPr>
              <w:pStyle w:val="afffffb"/>
            </w:pPr>
            <w:r w:rsidRPr="00D60FFD">
              <w:t>T</w:t>
            </w:r>
          </w:p>
        </w:tc>
      </w:tr>
      <w:tr w:rsidR="00ED3505" w:rsidRPr="00D60FFD" w14:paraId="5424474B" w14:textId="77777777" w:rsidTr="00BA69E3">
        <w:trPr>
          <w:trHeight w:val="340"/>
        </w:trPr>
        <w:tc>
          <w:tcPr>
            <w:tcW w:w="315" w:type="pct"/>
            <w:vMerge/>
            <w:vAlign w:val="center"/>
          </w:tcPr>
          <w:p w14:paraId="13859A91" w14:textId="77777777" w:rsidR="00BA69E3" w:rsidRPr="00D60FFD" w:rsidRDefault="00BA69E3" w:rsidP="00BA69E3">
            <w:pPr>
              <w:pStyle w:val="afffffb"/>
            </w:pPr>
          </w:p>
        </w:tc>
        <w:tc>
          <w:tcPr>
            <w:tcW w:w="549" w:type="pct"/>
            <w:vMerge/>
            <w:vAlign w:val="center"/>
          </w:tcPr>
          <w:p w14:paraId="078757EA" w14:textId="77777777" w:rsidR="00BA69E3" w:rsidRPr="00D60FFD" w:rsidRDefault="00BA69E3" w:rsidP="00BA69E3">
            <w:pPr>
              <w:pStyle w:val="afffffb"/>
            </w:pPr>
          </w:p>
        </w:tc>
        <w:tc>
          <w:tcPr>
            <w:tcW w:w="628" w:type="pct"/>
            <w:vMerge/>
            <w:vAlign w:val="center"/>
          </w:tcPr>
          <w:p w14:paraId="6E445810" w14:textId="77777777" w:rsidR="00BA69E3" w:rsidRPr="00D60FFD" w:rsidRDefault="00BA69E3" w:rsidP="00BA69E3">
            <w:pPr>
              <w:pStyle w:val="afffffb"/>
            </w:pPr>
          </w:p>
        </w:tc>
        <w:tc>
          <w:tcPr>
            <w:tcW w:w="628" w:type="pct"/>
            <w:vAlign w:val="center"/>
          </w:tcPr>
          <w:p w14:paraId="4EF35685" w14:textId="77777777" w:rsidR="00BA69E3" w:rsidRPr="00D60FFD" w:rsidRDefault="00BA69E3" w:rsidP="00BA69E3">
            <w:pPr>
              <w:pStyle w:val="afffffb"/>
            </w:pPr>
            <w:r w:rsidRPr="00D60FFD">
              <w:t>252-017-11</w:t>
            </w:r>
          </w:p>
        </w:tc>
        <w:tc>
          <w:tcPr>
            <w:tcW w:w="2339" w:type="pct"/>
            <w:vAlign w:val="center"/>
          </w:tcPr>
          <w:p w14:paraId="684B1E21" w14:textId="77777777" w:rsidR="00BA69E3" w:rsidRPr="00D60FFD" w:rsidRDefault="00BA69E3" w:rsidP="00BA69E3">
            <w:pPr>
              <w:pStyle w:val="afffffb"/>
            </w:pPr>
            <w:r w:rsidRPr="00D60FFD">
              <w:t>固定床气化技术生产化工合成原料气、燃料油合成原料气过程中粗煤气冷凝产生的焦油和焦油渣</w:t>
            </w:r>
          </w:p>
        </w:tc>
        <w:tc>
          <w:tcPr>
            <w:tcW w:w="541" w:type="pct"/>
            <w:vAlign w:val="center"/>
          </w:tcPr>
          <w:p w14:paraId="24CFD4D2" w14:textId="77777777" w:rsidR="00BA69E3" w:rsidRPr="00D60FFD" w:rsidRDefault="00BA69E3" w:rsidP="00BA69E3">
            <w:pPr>
              <w:pStyle w:val="afffffb"/>
            </w:pPr>
            <w:r w:rsidRPr="00D60FFD">
              <w:t>T</w:t>
            </w:r>
          </w:p>
        </w:tc>
      </w:tr>
      <w:tr w:rsidR="00ED3505" w:rsidRPr="00D60FFD" w14:paraId="42DFAE57" w14:textId="77777777" w:rsidTr="00BA69E3">
        <w:trPr>
          <w:trHeight w:val="340"/>
        </w:trPr>
        <w:tc>
          <w:tcPr>
            <w:tcW w:w="315" w:type="pct"/>
            <w:vMerge/>
            <w:vAlign w:val="center"/>
          </w:tcPr>
          <w:p w14:paraId="0ECFDB45" w14:textId="77777777" w:rsidR="00BA69E3" w:rsidRPr="00D60FFD" w:rsidRDefault="00BA69E3" w:rsidP="00BA69E3">
            <w:pPr>
              <w:pStyle w:val="afffffb"/>
            </w:pPr>
          </w:p>
        </w:tc>
        <w:tc>
          <w:tcPr>
            <w:tcW w:w="549" w:type="pct"/>
            <w:vMerge/>
            <w:vAlign w:val="center"/>
          </w:tcPr>
          <w:p w14:paraId="571BA36E" w14:textId="77777777" w:rsidR="00BA69E3" w:rsidRPr="00D60FFD" w:rsidRDefault="00BA69E3" w:rsidP="00BA69E3">
            <w:pPr>
              <w:pStyle w:val="afffffb"/>
            </w:pPr>
          </w:p>
        </w:tc>
        <w:tc>
          <w:tcPr>
            <w:tcW w:w="628" w:type="pct"/>
            <w:vMerge w:val="restart"/>
            <w:vAlign w:val="center"/>
          </w:tcPr>
          <w:p w14:paraId="5A59AA18" w14:textId="77777777" w:rsidR="00BA69E3" w:rsidRPr="00D60FFD" w:rsidRDefault="00BA69E3" w:rsidP="00BA69E3">
            <w:pPr>
              <w:pStyle w:val="afffffb"/>
            </w:pPr>
            <w:r w:rsidRPr="00D60FFD">
              <w:t>燃气生产和供应业</w:t>
            </w:r>
          </w:p>
        </w:tc>
        <w:tc>
          <w:tcPr>
            <w:tcW w:w="628" w:type="pct"/>
            <w:vAlign w:val="center"/>
          </w:tcPr>
          <w:p w14:paraId="3CDF5394" w14:textId="77777777" w:rsidR="00BA69E3" w:rsidRPr="00D60FFD" w:rsidRDefault="00BA69E3" w:rsidP="00BA69E3">
            <w:pPr>
              <w:pStyle w:val="afffffb"/>
            </w:pPr>
            <w:r w:rsidRPr="00D60FFD">
              <w:t>451-001-11</w:t>
            </w:r>
          </w:p>
        </w:tc>
        <w:tc>
          <w:tcPr>
            <w:tcW w:w="2339" w:type="pct"/>
            <w:vAlign w:val="center"/>
          </w:tcPr>
          <w:p w14:paraId="5E962E14" w14:textId="77777777" w:rsidR="00BA69E3" w:rsidRPr="00D60FFD" w:rsidRDefault="00BA69E3" w:rsidP="00BA69E3">
            <w:pPr>
              <w:pStyle w:val="afffffb"/>
            </w:pPr>
            <w:r w:rsidRPr="00D60FFD">
              <w:t>煤气生产行业煤气净化过程中产生的煤焦油渣</w:t>
            </w:r>
          </w:p>
        </w:tc>
        <w:tc>
          <w:tcPr>
            <w:tcW w:w="541" w:type="pct"/>
            <w:vAlign w:val="center"/>
          </w:tcPr>
          <w:p w14:paraId="4272A2E3" w14:textId="77777777" w:rsidR="00BA69E3" w:rsidRPr="00D60FFD" w:rsidRDefault="00BA69E3" w:rsidP="00BA69E3">
            <w:pPr>
              <w:pStyle w:val="afffffb"/>
            </w:pPr>
            <w:r w:rsidRPr="00D60FFD">
              <w:t>T</w:t>
            </w:r>
          </w:p>
        </w:tc>
      </w:tr>
      <w:tr w:rsidR="00ED3505" w:rsidRPr="00D60FFD" w14:paraId="06058709" w14:textId="77777777" w:rsidTr="00BA69E3">
        <w:trPr>
          <w:trHeight w:val="340"/>
        </w:trPr>
        <w:tc>
          <w:tcPr>
            <w:tcW w:w="315" w:type="pct"/>
            <w:vMerge/>
            <w:vAlign w:val="center"/>
          </w:tcPr>
          <w:p w14:paraId="1A300B36" w14:textId="77777777" w:rsidR="00BA69E3" w:rsidRPr="00D60FFD" w:rsidRDefault="00BA69E3" w:rsidP="00BA69E3">
            <w:pPr>
              <w:pStyle w:val="afffffb"/>
            </w:pPr>
          </w:p>
        </w:tc>
        <w:tc>
          <w:tcPr>
            <w:tcW w:w="549" w:type="pct"/>
            <w:vMerge/>
            <w:vAlign w:val="center"/>
          </w:tcPr>
          <w:p w14:paraId="402AD4A8" w14:textId="77777777" w:rsidR="00BA69E3" w:rsidRPr="00D60FFD" w:rsidRDefault="00BA69E3" w:rsidP="00BA69E3">
            <w:pPr>
              <w:pStyle w:val="afffffb"/>
            </w:pPr>
          </w:p>
        </w:tc>
        <w:tc>
          <w:tcPr>
            <w:tcW w:w="628" w:type="pct"/>
            <w:vMerge/>
            <w:vAlign w:val="center"/>
          </w:tcPr>
          <w:p w14:paraId="462D1A28" w14:textId="77777777" w:rsidR="00BA69E3" w:rsidRPr="00D60FFD" w:rsidRDefault="00BA69E3" w:rsidP="00BA69E3">
            <w:pPr>
              <w:pStyle w:val="afffffb"/>
            </w:pPr>
          </w:p>
        </w:tc>
        <w:tc>
          <w:tcPr>
            <w:tcW w:w="628" w:type="pct"/>
            <w:vAlign w:val="center"/>
          </w:tcPr>
          <w:p w14:paraId="4B51444D" w14:textId="77777777" w:rsidR="00BA69E3" w:rsidRPr="00D60FFD" w:rsidRDefault="00BA69E3" w:rsidP="00BA69E3">
            <w:pPr>
              <w:pStyle w:val="afffffb"/>
            </w:pPr>
            <w:r w:rsidRPr="00D60FFD">
              <w:t>451-002-11</w:t>
            </w:r>
          </w:p>
        </w:tc>
        <w:tc>
          <w:tcPr>
            <w:tcW w:w="2339" w:type="pct"/>
            <w:vAlign w:val="center"/>
          </w:tcPr>
          <w:p w14:paraId="07B61AAA" w14:textId="77777777" w:rsidR="00BA69E3" w:rsidRPr="00D60FFD" w:rsidRDefault="00BA69E3" w:rsidP="00BA69E3">
            <w:pPr>
              <w:pStyle w:val="afffffb"/>
            </w:pPr>
            <w:r w:rsidRPr="00D60FFD">
              <w:t>煤气生产过程中产生的废水处理污泥（不包括废水生化处理污泥）</w:t>
            </w:r>
          </w:p>
        </w:tc>
        <w:tc>
          <w:tcPr>
            <w:tcW w:w="541" w:type="pct"/>
            <w:vAlign w:val="center"/>
          </w:tcPr>
          <w:p w14:paraId="70299351" w14:textId="77777777" w:rsidR="00BA69E3" w:rsidRPr="00D60FFD" w:rsidRDefault="00BA69E3" w:rsidP="00BA69E3">
            <w:pPr>
              <w:pStyle w:val="afffffb"/>
            </w:pPr>
            <w:r w:rsidRPr="00D60FFD">
              <w:t>T</w:t>
            </w:r>
          </w:p>
        </w:tc>
      </w:tr>
      <w:tr w:rsidR="00ED3505" w:rsidRPr="00D60FFD" w14:paraId="0FD08F76" w14:textId="77777777" w:rsidTr="00BA69E3">
        <w:trPr>
          <w:trHeight w:val="340"/>
        </w:trPr>
        <w:tc>
          <w:tcPr>
            <w:tcW w:w="315" w:type="pct"/>
            <w:vMerge/>
            <w:vAlign w:val="center"/>
          </w:tcPr>
          <w:p w14:paraId="1D1A1A72" w14:textId="77777777" w:rsidR="00BA69E3" w:rsidRPr="00D60FFD" w:rsidRDefault="00BA69E3" w:rsidP="00BA69E3">
            <w:pPr>
              <w:pStyle w:val="afffffb"/>
            </w:pPr>
          </w:p>
        </w:tc>
        <w:tc>
          <w:tcPr>
            <w:tcW w:w="549" w:type="pct"/>
            <w:vMerge/>
            <w:vAlign w:val="center"/>
          </w:tcPr>
          <w:p w14:paraId="0D754768" w14:textId="77777777" w:rsidR="00BA69E3" w:rsidRPr="00D60FFD" w:rsidRDefault="00BA69E3" w:rsidP="00BA69E3">
            <w:pPr>
              <w:pStyle w:val="afffffb"/>
            </w:pPr>
          </w:p>
        </w:tc>
        <w:tc>
          <w:tcPr>
            <w:tcW w:w="628" w:type="pct"/>
            <w:vMerge/>
            <w:vAlign w:val="center"/>
          </w:tcPr>
          <w:p w14:paraId="674118E7" w14:textId="77777777" w:rsidR="00BA69E3" w:rsidRPr="00D60FFD" w:rsidRDefault="00BA69E3" w:rsidP="00BA69E3">
            <w:pPr>
              <w:pStyle w:val="afffffb"/>
            </w:pPr>
          </w:p>
        </w:tc>
        <w:tc>
          <w:tcPr>
            <w:tcW w:w="628" w:type="pct"/>
            <w:vAlign w:val="center"/>
          </w:tcPr>
          <w:p w14:paraId="476531A1" w14:textId="77777777" w:rsidR="00BA69E3" w:rsidRPr="00D60FFD" w:rsidRDefault="00BA69E3" w:rsidP="00BA69E3">
            <w:pPr>
              <w:pStyle w:val="afffffb"/>
            </w:pPr>
            <w:r w:rsidRPr="00D60FFD">
              <w:t>451-003-11</w:t>
            </w:r>
          </w:p>
        </w:tc>
        <w:tc>
          <w:tcPr>
            <w:tcW w:w="2339" w:type="pct"/>
            <w:vAlign w:val="center"/>
          </w:tcPr>
          <w:p w14:paraId="102DD3EB" w14:textId="77777777" w:rsidR="00BA69E3" w:rsidRPr="00D60FFD" w:rsidRDefault="00BA69E3" w:rsidP="00BA69E3">
            <w:pPr>
              <w:pStyle w:val="afffffb"/>
            </w:pPr>
            <w:r w:rsidRPr="00D60FFD">
              <w:t>煤气生产过程中煤气冷凝产生的煤焦油</w:t>
            </w:r>
          </w:p>
        </w:tc>
        <w:tc>
          <w:tcPr>
            <w:tcW w:w="541" w:type="pct"/>
            <w:vAlign w:val="center"/>
          </w:tcPr>
          <w:p w14:paraId="49279D76" w14:textId="77777777" w:rsidR="00BA69E3" w:rsidRPr="00D60FFD" w:rsidRDefault="00BA69E3" w:rsidP="00BA69E3">
            <w:pPr>
              <w:pStyle w:val="afffffb"/>
            </w:pPr>
            <w:r w:rsidRPr="00D60FFD">
              <w:t>T</w:t>
            </w:r>
          </w:p>
        </w:tc>
      </w:tr>
      <w:tr w:rsidR="00ED3505" w:rsidRPr="00D60FFD" w14:paraId="0EACB890" w14:textId="77777777" w:rsidTr="00BA69E3">
        <w:trPr>
          <w:trHeight w:val="340"/>
        </w:trPr>
        <w:tc>
          <w:tcPr>
            <w:tcW w:w="315" w:type="pct"/>
            <w:vMerge/>
            <w:vAlign w:val="center"/>
          </w:tcPr>
          <w:p w14:paraId="4F1C624E" w14:textId="77777777" w:rsidR="00BA69E3" w:rsidRPr="00D60FFD" w:rsidRDefault="00BA69E3" w:rsidP="00BA69E3">
            <w:pPr>
              <w:pStyle w:val="afffffb"/>
            </w:pPr>
          </w:p>
        </w:tc>
        <w:tc>
          <w:tcPr>
            <w:tcW w:w="549" w:type="pct"/>
            <w:vMerge/>
            <w:vAlign w:val="center"/>
          </w:tcPr>
          <w:p w14:paraId="0EF42C45" w14:textId="77777777" w:rsidR="00BA69E3" w:rsidRPr="00D60FFD" w:rsidRDefault="00BA69E3" w:rsidP="00BA69E3">
            <w:pPr>
              <w:pStyle w:val="afffffb"/>
            </w:pPr>
          </w:p>
        </w:tc>
        <w:tc>
          <w:tcPr>
            <w:tcW w:w="628" w:type="pct"/>
            <w:vMerge w:val="restart"/>
            <w:vAlign w:val="center"/>
          </w:tcPr>
          <w:p w14:paraId="4853160D" w14:textId="77777777" w:rsidR="00BA69E3" w:rsidRPr="00D60FFD" w:rsidRDefault="00BA69E3" w:rsidP="00BA69E3">
            <w:pPr>
              <w:pStyle w:val="afffffb"/>
            </w:pPr>
            <w:r w:rsidRPr="00D60FFD">
              <w:t>基础化学原料制造</w:t>
            </w:r>
          </w:p>
        </w:tc>
        <w:tc>
          <w:tcPr>
            <w:tcW w:w="628" w:type="pct"/>
            <w:vAlign w:val="center"/>
          </w:tcPr>
          <w:p w14:paraId="3681D966" w14:textId="77777777" w:rsidR="00BA69E3" w:rsidRPr="00D60FFD" w:rsidRDefault="00BA69E3" w:rsidP="00BA69E3">
            <w:pPr>
              <w:pStyle w:val="afffffb"/>
            </w:pPr>
            <w:r w:rsidRPr="00D60FFD">
              <w:t>261-007-11</w:t>
            </w:r>
          </w:p>
        </w:tc>
        <w:tc>
          <w:tcPr>
            <w:tcW w:w="2339" w:type="pct"/>
            <w:vAlign w:val="center"/>
          </w:tcPr>
          <w:p w14:paraId="2E7DEE61" w14:textId="77777777" w:rsidR="00BA69E3" w:rsidRPr="00D60FFD" w:rsidRDefault="00BA69E3" w:rsidP="00BA69E3">
            <w:pPr>
              <w:pStyle w:val="afffffb"/>
            </w:pPr>
            <w:r w:rsidRPr="00D60FFD">
              <w:t>乙烯法制乙醛生产过程中产生的蒸馏残渣</w:t>
            </w:r>
          </w:p>
        </w:tc>
        <w:tc>
          <w:tcPr>
            <w:tcW w:w="541" w:type="pct"/>
            <w:vAlign w:val="center"/>
          </w:tcPr>
          <w:p w14:paraId="302ECE4A" w14:textId="77777777" w:rsidR="00BA69E3" w:rsidRPr="00D60FFD" w:rsidRDefault="00BA69E3" w:rsidP="00BA69E3">
            <w:pPr>
              <w:pStyle w:val="afffffb"/>
            </w:pPr>
            <w:r w:rsidRPr="00D60FFD">
              <w:t>T</w:t>
            </w:r>
          </w:p>
        </w:tc>
      </w:tr>
      <w:tr w:rsidR="00ED3505" w:rsidRPr="00D60FFD" w14:paraId="725CE71D" w14:textId="77777777" w:rsidTr="00BA69E3">
        <w:trPr>
          <w:trHeight w:val="340"/>
        </w:trPr>
        <w:tc>
          <w:tcPr>
            <w:tcW w:w="315" w:type="pct"/>
            <w:vMerge/>
            <w:vAlign w:val="center"/>
          </w:tcPr>
          <w:p w14:paraId="13313153" w14:textId="77777777" w:rsidR="00BA69E3" w:rsidRPr="00D60FFD" w:rsidRDefault="00BA69E3" w:rsidP="00BA69E3">
            <w:pPr>
              <w:pStyle w:val="afffffb"/>
            </w:pPr>
          </w:p>
        </w:tc>
        <w:tc>
          <w:tcPr>
            <w:tcW w:w="549" w:type="pct"/>
            <w:vMerge/>
            <w:vAlign w:val="center"/>
          </w:tcPr>
          <w:p w14:paraId="613DFBCA" w14:textId="77777777" w:rsidR="00BA69E3" w:rsidRPr="00D60FFD" w:rsidRDefault="00BA69E3" w:rsidP="00BA69E3">
            <w:pPr>
              <w:pStyle w:val="afffffb"/>
            </w:pPr>
          </w:p>
        </w:tc>
        <w:tc>
          <w:tcPr>
            <w:tcW w:w="628" w:type="pct"/>
            <w:vMerge/>
            <w:vAlign w:val="center"/>
          </w:tcPr>
          <w:p w14:paraId="21F16EE5" w14:textId="77777777" w:rsidR="00BA69E3" w:rsidRPr="00D60FFD" w:rsidRDefault="00BA69E3" w:rsidP="00BA69E3">
            <w:pPr>
              <w:pStyle w:val="afffffb"/>
            </w:pPr>
          </w:p>
        </w:tc>
        <w:tc>
          <w:tcPr>
            <w:tcW w:w="628" w:type="pct"/>
            <w:vAlign w:val="center"/>
          </w:tcPr>
          <w:p w14:paraId="4637F9FE" w14:textId="77777777" w:rsidR="00BA69E3" w:rsidRPr="00D60FFD" w:rsidRDefault="00BA69E3" w:rsidP="00BA69E3">
            <w:pPr>
              <w:pStyle w:val="afffffb"/>
            </w:pPr>
            <w:r w:rsidRPr="00D60FFD">
              <w:t>261-008-11</w:t>
            </w:r>
          </w:p>
        </w:tc>
        <w:tc>
          <w:tcPr>
            <w:tcW w:w="2339" w:type="pct"/>
            <w:vAlign w:val="center"/>
          </w:tcPr>
          <w:p w14:paraId="6C7E64F4" w14:textId="77777777" w:rsidR="00BA69E3" w:rsidRPr="00D60FFD" w:rsidRDefault="00BA69E3" w:rsidP="00BA69E3">
            <w:pPr>
              <w:pStyle w:val="afffffb"/>
            </w:pPr>
            <w:r w:rsidRPr="00D60FFD">
              <w:t>乙烯法制乙醛生产过程中产生的蒸馏次要馏分</w:t>
            </w:r>
          </w:p>
        </w:tc>
        <w:tc>
          <w:tcPr>
            <w:tcW w:w="541" w:type="pct"/>
            <w:vAlign w:val="center"/>
          </w:tcPr>
          <w:p w14:paraId="47F3E31F" w14:textId="77777777" w:rsidR="00BA69E3" w:rsidRPr="00D60FFD" w:rsidRDefault="00BA69E3" w:rsidP="00BA69E3">
            <w:pPr>
              <w:pStyle w:val="afffffb"/>
            </w:pPr>
            <w:r w:rsidRPr="00D60FFD">
              <w:t>T</w:t>
            </w:r>
          </w:p>
        </w:tc>
      </w:tr>
      <w:tr w:rsidR="00ED3505" w:rsidRPr="00D60FFD" w14:paraId="15B0A81A" w14:textId="77777777" w:rsidTr="00BA69E3">
        <w:trPr>
          <w:trHeight w:val="340"/>
        </w:trPr>
        <w:tc>
          <w:tcPr>
            <w:tcW w:w="315" w:type="pct"/>
            <w:vMerge/>
            <w:vAlign w:val="center"/>
          </w:tcPr>
          <w:p w14:paraId="711B2EFB" w14:textId="77777777" w:rsidR="00BA69E3" w:rsidRPr="00D60FFD" w:rsidRDefault="00BA69E3" w:rsidP="00BA69E3">
            <w:pPr>
              <w:pStyle w:val="afffffb"/>
            </w:pPr>
          </w:p>
        </w:tc>
        <w:tc>
          <w:tcPr>
            <w:tcW w:w="549" w:type="pct"/>
            <w:vMerge/>
            <w:vAlign w:val="center"/>
          </w:tcPr>
          <w:p w14:paraId="3AE63F4E" w14:textId="77777777" w:rsidR="00BA69E3" w:rsidRPr="00D60FFD" w:rsidRDefault="00BA69E3" w:rsidP="00BA69E3">
            <w:pPr>
              <w:pStyle w:val="afffffb"/>
            </w:pPr>
          </w:p>
        </w:tc>
        <w:tc>
          <w:tcPr>
            <w:tcW w:w="628" w:type="pct"/>
            <w:vMerge/>
            <w:vAlign w:val="center"/>
          </w:tcPr>
          <w:p w14:paraId="2E17715F" w14:textId="77777777" w:rsidR="00BA69E3" w:rsidRPr="00D60FFD" w:rsidRDefault="00BA69E3" w:rsidP="00BA69E3">
            <w:pPr>
              <w:pStyle w:val="afffffb"/>
            </w:pPr>
          </w:p>
        </w:tc>
        <w:tc>
          <w:tcPr>
            <w:tcW w:w="628" w:type="pct"/>
            <w:vAlign w:val="center"/>
          </w:tcPr>
          <w:p w14:paraId="546521C7" w14:textId="77777777" w:rsidR="00BA69E3" w:rsidRPr="00D60FFD" w:rsidRDefault="00BA69E3" w:rsidP="00BA69E3">
            <w:pPr>
              <w:pStyle w:val="afffffb"/>
            </w:pPr>
            <w:r w:rsidRPr="00D60FFD">
              <w:t>261-009-11</w:t>
            </w:r>
          </w:p>
        </w:tc>
        <w:tc>
          <w:tcPr>
            <w:tcW w:w="2339" w:type="pct"/>
            <w:vAlign w:val="center"/>
          </w:tcPr>
          <w:p w14:paraId="46CDA815" w14:textId="77777777" w:rsidR="00BA69E3" w:rsidRPr="00D60FFD" w:rsidRDefault="00BA69E3" w:rsidP="00BA69E3">
            <w:pPr>
              <w:pStyle w:val="afffffb"/>
            </w:pPr>
            <w:r w:rsidRPr="00D60FFD">
              <w:t>苄基氯生产过程中苄基氯蒸馏产生的蒸馏残渣</w:t>
            </w:r>
          </w:p>
        </w:tc>
        <w:tc>
          <w:tcPr>
            <w:tcW w:w="541" w:type="pct"/>
            <w:vAlign w:val="center"/>
          </w:tcPr>
          <w:p w14:paraId="5AB610D5" w14:textId="77777777" w:rsidR="00BA69E3" w:rsidRPr="00D60FFD" w:rsidRDefault="00BA69E3" w:rsidP="00BA69E3">
            <w:pPr>
              <w:pStyle w:val="afffffb"/>
            </w:pPr>
            <w:r w:rsidRPr="00D60FFD">
              <w:t>T</w:t>
            </w:r>
          </w:p>
        </w:tc>
      </w:tr>
      <w:tr w:rsidR="00ED3505" w:rsidRPr="00D60FFD" w14:paraId="16ECAB5E" w14:textId="77777777" w:rsidTr="00BA69E3">
        <w:trPr>
          <w:trHeight w:val="340"/>
        </w:trPr>
        <w:tc>
          <w:tcPr>
            <w:tcW w:w="315" w:type="pct"/>
            <w:vMerge/>
            <w:vAlign w:val="center"/>
          </w:tcPr>
          <w:p w14:paraId="352DB66D" w14:textId="77777777" w:rsidR="00BA69E3" w:rsidRPr="00D60FFD" w:rsidRDefault="00BA69E3" w:rsidP="00BA69E3">
            <w:pPr>
              <w:pStyle w:val="afffffb"/>
            </w:pPr>
          </w:p>
        </w:tc>
        <w:tc>
          <w:tcPr>
            <w:tcW w:w="549" w:type="pct"/>
            <w:vMerge/>
            <w:vAlign w:val="center"/>
          </w:tcPr>
          <w:p w14:paraId="35BC4A4A" w14:textId="77777777" w:rsidR="00BA69E3" w:rsidRPr="00D60FFD" w:rsidRDefault="00BA69E3" w:rsidP="00BA69E3">
            <w:pPr>
              <w:pStyle w:val="afffffb"/>
            </w:pPr>
          </w:p>
        </w:tc>
        <w:tc>
          <w:tcPr>
            <w:tcW w:w="628" w:type="pct"/>
            <w:vMerge/>
            <w:vAlign w:val="center"/>
          </w:tcPr>
          <w:p w14:paraId="137AD8CB" w14:textId="77777777" w:rsidR="00BA69E3" w:rsidRPr="00D60FFD" w:rsidRDefault="00BA69E3" w:rsidP="00BA69E3">
            <w:pPr>
              <w:pStyle w:val="afffffb"/>
            </w:pPr>
          </w:p>
        </w:tc>
        <w:tc>
          <w:tcPr>
            <w:tcW w:w="628" w:type="pct"/>
            <w:vAlign w:val="center"/>
          </w:tcPr>
          <w:p w14:paraId="6ADBAA67" w14:textId="77777777" w:rsidR="00BA69E3" w:rsidRPr="00D60FFD" w:rsidRDefault="00BA69E3" w:rsidP="00BA69E3">
            <w:pPr>
              <w:pStyle w:val="afffffb"/>
            </w:pPr>
            <w:r w:rsidRPr="00D60FFD">
              <w:t>261-010-11</w:t>
            </w:r>
          </w:p>
        </w:tc>
        <w:tc>
          <w:tcPr>
            <w:tcW w:w="2339" w:type="pct"/>
            <w:vAlign w:val="center"/>
          </w:tcPr>
          <w:p w14:paraId="08251646" w14:textId="77777777" w:rsidR="00BA69E3" w:rsidRPr="00D60FFD" w:rsidRDefault="00BA69E3" w:rsidP="00BA69E3">
            <w:pPr>
              <w:pStyle w:val="afffffb"/>
            </w:pPr>
            <w:r w:rsidRPr="00D60FFD">
              <w:t>四氯化碳生产过程中产生的蒸馏残渣和重馏分</w:t>
            </w:r>
          </w:p>
        </w:tc>
        <w:tc>
          <w:tcPr>
            <w:tcW w:w="541" w:type="pct"/>
            <w:vAlign w:val="center"/>
          </w:tcPr>
          <w:p w14:paraId="11D441CA" w14:textId="77777777" w:rsidR="00BA69E3" w:rsidRPr="00D60FFD" w:rsidRDefault="00BA69E3" w:rsidP="00BA69E3">
            <w:pPr>
              <w:pStyle w:val="afffffb"/>
            </w:pPr>
            <w:r w:rsidRPr="00D60FFD">
              <w:t>T</w:t>
            </w:r>
          </w:p>
        </w:tc>
      </w:tr>
      <w:tr w:rsidR="00ED3505" w:rsidRPr="00D60FFD" w14:paraId="0E2A3963" w14:textId="77777777" w:rsidTr="00BA69E3">
        <w:trPr>
          <w:trHeight w:val="340"/>
        </w:trPr>
        <w:tc>
          <w:tcPr>
            <w:tcW w:w="315" w:type="pct"/>
            <w:vMerge/>
            <w:vAlign w:val="center"/>
          </w:tcPr>
          <w:p w14:paraId="1076E57B" w14:textId="77777777" w:rsidR="00BA69E3" w:rsidRPr="00D60FFD" w:rsidRDefault="00BA69E3" w:rsidP="00BA69E3">
            <w:pPr>
              <w:pStyle w:val="afffffb"/>
            </w:pPr>
          </w:p>
        </w:tc>
        <w:tc>
          <w:tcPr>
            <w:tcW w:w="549" w:type="pct"/>
            <w:vMerge/>
            <w:vAlign w:val="center"/>
          </w:tcPr>
          <w:p w14:paraId="3C4E593B" w14:textId="77777777" w:rsidR="00BA69E3" w:rsidRPr="00D60FFD" w:rsidRDefault="00BA69E3" w:rsidP="00BA69E3">
            <w:pPr>
              <w:pStyle w:val="afffffb"/>
            </w:pPr>
          </w:p>
        </w:tc>
        <w:tc>
          <w:tcPr>
            <w:tcW w:w="628" w:type="pct"/>
            <w:vMerge/>
            <w:vAlign w:val="center"/>
          </w:tcPr>
          <w:p w14:paraId="24C1F318" w14:textId="77777777" w:rsidR="00BA69E3" w:rsidRPr="00D60FFD" w:rsidRDefault="00BA69E3" w:rsidP="00BA69E3">
            <w:pPr>
              <w:pStyle w:val="afffffb"/>
            </w:pPr>
          </w:p>
        </w:tc>
        <w:tc>
          <w:tcPr>
            <w:tcW w:w="628" w:type="pct"/>
            <w:vAlign w:val="center"/>
          </w:tcPr>
          <w:p w14:paraId="3F979E36" w14:textId="77777777" w:rsidR="00BA69E3" w:rsidRPr="00D60FFD" w:rsidRDefault="00BA69E3" w:rsidP="00BA69E3">
            <w:pPr>
              <w:pStyle w:val="afffffb"/>
            </w:pPr>
            <w:r w:rsidRPr="00D60FFD">
              <w:t>261-011-11</w:t>
            </w:r>
          </w:p>
        </w:tc>
        <w:tc>
          <w:tcPr>
            <w:tcW w:w="2339" w:type="pct"/>
            <w:vAlign w:val="center"/>
          </w:tcPr>
          <w:p w14:paraId="369D43D3" w14:textId="77777777" w:rsidR="00BA69E3" w:rsidRPr="00D60FFD" w:rsidRDefault="00BA69E3" w:rsidP="00BA69E3">
            <w:pPr>
              <w:pStyle w:val="afffffb"/>
            </w:pPr>
            <w:r w:rsidRPr="00D60FFD">
              <w:t>表氯醇生产过程中精制塔产生的蒸馏残渣</w:t>
            </w:r>
          </w:p>
        </w:tc>
        <w:tc>
          <w:tcPr>
            <w:tcW w:w="541" w:type="pct"/>
            <w:vAlign w:val="center"/>
          </w:tcPr>
          <w:p w14:paraId="4A3FD70F" w14:textId="77777777" w:rsidR="00BA69E3" w:rsidRPr="00D60FFD" w:rsidRDefault="00BA69E3" w:rsidP="00BA69E3">
            <w:pPr>
              <w:pStyle w:val="afffffb"/>
            </w:pPr>
            <w:r w:rsidRPr="00D60FFD">
              <w:t>T</w:t>
            </w:r>
          </w:p>
        </w:tc>
      </w:tr>
      <w:tr w:rsidR="00ED3505" w:rsidRPr="00D60FFD" w14:paraId="78B33C3E" w14:textId="77777777" w:rsidTr="00BA69E3">
        <w:trPr>
          <w:trHeight w:val="340"/>
        </w:trPr>
        <w:tc>
          <w:tcPr>
            <w:tcW w:w="315" w:type="pct"/>
            <w:vMerge/>
            <w:vAlign w:val="center"/>
          </w:tcPr>
          <w:p w14:paraId="04E843C4" w14:textId="77777777" w:rsidR="00BA69E3" w:rsidRPr="00D60FFD" w:rsidRDefault="00BA69E3" w:rsidP="00BA69E3">
            <w:pPr>
              <w:pStyle w:val="afffffb"/>
            </w:pPr>
          </w:p>
        </w:tc>
        <w:tc>
          <w:tcPr>
            <w:tcW w:w="549" w:type="pct"/>
            <w:vMerge/>
            <w:vAlign w:val="center"/>
          </w:tcPr>
          <w:p w14:paraId="5D7C5D8A" w14:textId="77777777" w:rsidR="00BA69E3" w:rsidRPr="00D60FFD" w:rsidRDefault="00BA69E3" w:rsidP="00BA69E3">
            <w:pPr>
              <w:pStyle w:val="afffffb"/>
            </w:pPr>
          </w:p>
        </w:tc>
        <w:tc>
          <w:tcPr>
            <w:tcW w:w="628" w:type="pct"/>
            <w:vMerge/>
            <w:vAlign w:val="center"/>
          </w:tcPr>
          <w:p w14:paraId="071D5ED6" w14:textId="77777777" w:rsidR="00BA69E3" w:rsidRPr="00D60FFD" w:rsidRDefault="00BA69E3" w:rsidP="00BA69E3">
            <w:pPr>
              <w:pStyle w:val="afffffb"/>
            </w:pPr>
          </w:p>
        </w:tc>
        <w:tc>
          <w:tcPr>
            <w:tcW w:w="628" w:type="pct"/>
            <w:vAlign w:val="center"/>
          </w:tcPr>
          <w:p w14:paraId="0CCBFA35" w14:textId="77777777" w:rsidR="00BA69E3" w:rsidRPr="00D60FFD" w:rsidRDefault="00BA69E3" w:rsidP="00BA69E3">
            <w:pPr>
              <w:pStyle w:val="afffffb"/>
            </w:pPr>
            <w:r w:rsidRPr="00D60FFD">
              <w:t>261-012-11</w:t>
            </w:r>
          </w:p>
        </w:tc>
        <w:tc>
          <w:tcPr>
            <w:tcW w:w="2339" w:type="pct"/>
            <w:vAlign w:val="center"/>
          </w:tcPr>
          <w:p w14:paraId="084A7B27" w14:textId="77777777" w:rsidR="00BA69E3" w:rsidRPr="00D60FFD" w:rsidRDefault="00BA69E3" w:rsidP="00BA69E3">
            <w:pPr>
              <w:pStyle w:val="afffffb"/>
            </w:pPr>
            <w:r w:rsidRPr="00D60FFD">
              <w:t>异丙苯生产过程中精馏塔产生的重馏分</w:t>
            </w:r>
          </w:p>
        </w:tc>
        <w:tc>
          <w:tcPr>
            <w:tcW w:w="541" w:type="pct"/>
            <w:vAlign w:val="center"/>
          </w:tcPr>
          <w:p w14:paraId="2C634DFA" w14:textId="77777777" w:rsidR="00BA69E3" w:rsidRPr="00D60FFD" w:rsidRDefault="00BA69E3" w:rsidP="00BA69E3">
            <w:pPr>
              <w:pStyle w:val="afffffb"/>
            </w:pPr>
            <w:r w:rsidRPr="00D60FFD">
              <w:t>T</w:t>
            </w:r>
          </w:p>
        </w:tc>
      </w:tr>
      <w:tr w:rsidR="00ED3505" w:rsidRPr="00D60FFD" w14:paraId="4650B8F1" w14:textId="77777777" w:rsidTr="00BA69E3">
        <w:trPr>
          <w:trHeight w:val="340"/>
        </w:trPr>
        <w:tc>
          <w:tcPr>
            <w:tcW w:w="315" w:type="pct"/>
            <w:vMerge/>
            <w:vAlign w:val="center"/>
          </w:tcPr>
          <w:p w14:paraId="0F1B2138" w14:textId="77777777" w:rsidR="00BA69E3" w:rsidRPr="00D60FFD" w:rsidRDefault="00BA69E3" w:rsidP="00BA69E3">
            <w:pPr>
              <w:pStyle w:val="afffffb"/>
            </w:pPr>
          </w:p>
        </w:tc>
        <w:tc>
          <w:tcPr>
            <w:tcW w:w="549" w:type="pct"/>
            <w:vMerge/>
            <w:vAlign w:val="center"/>
          </w:tcPr>
          <w:p w14:paraId="1ED61D37" w14:textId="77777777" w:rsidR="00BA69E3" w:rsidRPr="00D60FFD" w:rsidRDefault="00BA69E3" w:rsidP="00BA69E3">
            <w:pPr>
              <w:pStyle w:val="afffffb"/>
            </w:pPr>
          </w:p>
        </w:tc>
        <w:tc>
          <w:tcPr>
            <w:tcW w:w="628" w:type="pct"/>
            <w:vMerge/>
            <w:vAlign w:val="center"/>
          </w:tcPr>
          <w:p w14:paraId="172B7F7B" w14:textId="77777777" w:rsidR="00BA69E3" w:rsidRPr="00D60FFD" w:rsidRDefault="00BA69E3" w:rsidP="00BA69E3">
            <w:pPr>
              <w:pStyle w:val="afffffb"/>
            </w:pPr>
          </w:p>
        </w:tc>
        <w:tc>
          <w:tcPr>
            <w:tcW w:w="628" w:type="pct"/>
            <w:vAlign w:val="center"/>
          </w:tcPr>
          <w:p w14:paraId="7AC64382" w14:textId="77777777" w:rsidR="00BA69E3" w:rsidRPr="00D60FFD" w:rsidRDefault="00BA69E3" w:rsidP="00BA69E3">
            <w:pPr>
              <w:pStyle w:val="afffffb"/>
            </w:pPr>
            <w:r w:rsidRPr="00D60FFD">
              <w:t>261-013-11</w:t>
            </w:r>
          </w:p>
        </w:tc>
        <w:tc>
          <w:tcPr>
            <w:tcW w:w="2339" w:type="pct"/>
            <w:vAlign w:val="center"/>
          </w:tcPr>
          <w:p w14:paraId="2318CA6A" w14:textId="77777777" w:rsidR="00BA69E3" w:rsidRPr="00D60FFD" w:rsidRDefault="00BA69E3" w:rsidP="00BA69E3">
            <w:pPr>
              <w:pStyle w:val="afffffb"/>
            </w:pPr>
            <w:r w:rsidRPr="00D60FFD">
              <w:t>萘法生产邻苯二甲酸酐过程中产生的蒸馏残渣和轻馏分</w:t>
            </w:r>
          </w:p>
        </w:tc>
        <w:tc>
          <w:tcPr>
            <w:tcW w:w="541" w:type="pct"/>
            <w:vAlign w:val="center"/>
          </w:tcPr>
          <w:p w14:paraId="091A0579" w14:textId="77777777" w:rsidR="00BA69E3" w:rsidRPr="00D60FFD" w:rsidRDefault="00BA69E3" w:rsidP="00BA69E3">
            <w:pPr>
              <w:pStyle w:val="afffffb"/>
            </w:pPr>
            <w:r w:rsidRPr="00D60FFD">
              <w:t>T</w:t>
            </w:r>
          </w:p>
        </w:tc>
      </w:tr>
      <w:tr w:rsidR="00ED3505" w:rsidRPr="00D60FFD" w14:paraId="6C89ED84" w14:textId="77777777" w:rsidTr="00BA69E3">
        <w:trPr>
          <w:trHeight w:val="340"/>
        </w:trPr>
        <w:tc>
          <w:tcPr>
            <w:tcW w:w="315" w:type="pct"/>
            <w:vMerge/>
            <w:vAlign w:val="center"/>
          </w:tcPr>
          <w:p w14:paraId="21D3C20E" w14:textId="77777777" w:rsidR="00BA69E3" w:rsidRPr="00D60FFD" w:rsidRDefault="00BA69E3" w:rsidP="00BA69E3">
            <w:pPr>
              <w:pStyle w:val="afffffb"/>
            </w:pPr>
          </w:p>
        </w:tc>
        <w:tc>
          <w:tcPr>
            <w:tcW w:w="549" w:type="pct"/>
            <w:vMerge/>
            <w:vAlign w:val="center"/>
          </w:tcPr>
          <w:p w14:paraId="53C85805" w14:textId="77777777" w:rsidR="00BA69E3" w:rsidRPr="00D60FFD" w:rsidRDefault="00BA69E3" w:rsidP="00BA69E3">
            <w:pPr>
              <w:pStyle w:val="afffffb"/>
            </w:pPr>
          </w:p>
        </w:tc>
        <w:tc>
          <w:tcPr>
            <w:tcW w:w="628" w:type="pct"/>
            <w:vMerge/>
            <w:vAlign w:val="center"/>
          </w:tcPr>
          <w:p w14:paraId="47E595DA" w14:textId="77777777" w:rsidR="00BA69E3" w:rsidRPr="00D60FFD" w:rsidRDefault="00BA69E3" w:rsidP="00BA69E3">
            <w:pPr>
              <w:pStyle w:val="afffffb"/>
            </w:pPr>
          </w:p>
        </w:tc>
        <w:tc>
          <w:tcPr>
            <w:tcW w:w="628" w:type="pct"/>
            <w:vAlign w:val="center"/>
          </w:tcPr>
          <w:p w14:paraId="4DB2A476" w14:textId="77777777" w:rsidR="00BA69E3" w:rsidRPr="00D60FFD" w:rsidRDefault="00BA69E3" w:rsidP="00BA69E3">
            <w:pPr>
              <w:pStyle w:val="afffffb"/>
            </w:pPr>
            <w:r w:rsidRPr="00D60FFD">
              <w:t>261-014-11</w:t>
            </w:r>
          </w:p>
        </w:tc>
        <w:tc>
          <w:tcPr>
            <w:tcW w:w="2339" w:type="pct"/>
            <w:vAlign w:val="center"/>
          </w:tcPr>
          <w:p w14:paraId="595C1BA8" w14:textId="77777777" w:rsidR="00BA69E3" w:rsidRPr="00D60FFD" w:rsidRDefault="00BA69E3" w:rsidP="00BA69E3">
            <w:pPr>
              <w:pStyle w:val="afffffb"/>
            </w:pPr>
            <w:r w:rsidRPr="00D60FFD">
              <w:t>邻二甲苯法生产邻苯二甲酸酐过程中产生的蒸馏残渣和轻馏分</w:t>
            </w:r>
          </w:p>
        </w:tc>
        <w:tc>
          <w:tcPr>
            <w:tcW w:w="541" w:type="pct"/>
            <w:vAlign w:val="center"/>
          </w:tcPr>
          <w:p w14:paraId="3D9DDF3D" w14:textId="77777777" w:rsidR="00BA69E3" w:rsidRPr="00D60FFD" w:rsidRDefault="00BA69E3" w:rsidP="00BA69E3">
            <w:pPr>
              <w:pStyle w:val="afffffb"/>
            </w:pPr>
            <w:r w:rsidRPr="00D60FFD">
              <w:t>T</w:t>
            </w:r>
          </w:p>
        </w:tc>
      </w:tr>
      <w:tr w:rsidR="00ED3505" w:rsidRPr="00D60FFD" w14:paraId="20F65677" w14:textId="77777777" w:rsidTr="00BA69E3">
        <w:trPr>
          <w:trHeight w:val="340"/>
        </w:trPr>
        <w:tc>
          <w:tcPr>
            <w:tcW w:w="315" w:type="pct"/>
            <w:vMerge/>
            <w:vAlign w:val="center"/>
          </w:tcPr>
          <w:p w14:paraId="0269D04D" w14:textId="77777777" w:rsidR="00BA69E3" w:rsidRPr="00D60FFD" w:rsidRDefault="00BA69E3" w:rsidP="00BA69E3">
            <w:pPr>
              <w:pStyle w:val="afffffb"/>
            </w:pPr>
          </w:p>
        </w:tc>
        <w:tc>
          <w:tcPr>
            <w:tcW w:w="549" w:type="pct"/>
            <w:vMerge/>
            <w:vAlign w:val="center"/>
          </w:tcPr>
          <w:p w14:paraId="3068CA74" w14:textId="77777777" w:rsidR="00BA69E3" w:rsidRPr="00D60FFD" w:rsidRDefault="00BA69E3" w:rsidP="00BA69E3">
            <w:pPr>
              <w:pStyle w:val="afffffb"/>
            </w:pPr>
          </w:p>
        </w:tc>
        <w:tc>
          <w:tcPr>
            <w:tcW w:w="628" w:type="pct"/>
            <w:vMerge/>
            <w:vAlign w:val="center"/>
          </w:tcPr>
          <w:p w14:paraId="3F2B8BA0" w14:textId="77777777" w:rsidR="00BA69E3" w:rsidRPr="00D60FFD" w:rsidRDefault="00BA69E3" w:rsidP="00BA69E3">
            <w:pPr>
              <w:pStyle w:val="afffffb"/>
            </w:pPr>
          </w:p>
        </w:tc>
        <w:tc>
          <w:tcPr>
            <w:tcW w:w="628" w:type="pct"/>
            <w:vAlign w:val="center"/>
          </w:tcPr>
          <w:p w14:paraId="04984E8C" w14:textId="77777777" w:rsidR="00BA69E3" w:rsidRPr="00D60FFD" w:rsidRDefault="00BA69E3" w:rsidP="00BA69E3">
            <w:pPr>
              <w:pStyle w:val="afffffb"/>
            </w:pPr>
            <w:r w:rsidRPr="00D60FFD">
              <w:t>261-015-11</w:t>
            </w:r>
          </w:p>
        </w:tc>
        <w:tc>
          <w:tcPr>
            <w:tcW w:w="2339" w:type="pct"/>
            <w:vAlign w:val="center"/>
          </w:tcPr>
          <w:p w14:paraId="620A0708" w14:textId="77777777" w:rsidR="00BA69E3" w:rsidRPr="00D60FFD" w:rsidRDefault="00BA69E3" w:rsidP="00BA69E3">
            <w:pPr>
              <w:pStyle w:val="afffffb"/>
            </w:pPr>
            <w:r w:rsidRPr="00D60FFD">
              <w:t>苯硝化法生产硝基苯过程中产生的蒸馏残渣</w:t>
            </w:r>
          </w:p>
        </w:tc>
        <w:tc>
          <w:tcPr>
            <w:tcW w:w="541" w:type="pct"/>
            <w:vAlign w:val="center"/>
          </w:tcPr>
          <w:p w14:paraId="35BCA442" w14:textId="77777777" w:rsidR="00BA69E3" w:rsidRPr="00D60FFD" w:rsidRDefault="00BA69E3" w:rsidP="00BA69E3">
            <w:pPr>
              <w:pStyle w:val="afffffb"/>
            </w:pPr>
            <w:r w:rsidRPr="00D60FFD">
              <w:t>T</w:t>
            </w:r>
          </w:p>
        </w:tc>
      </w:tr>
      <w:tr w:rsidR="00ED3505" w:rsidRPr="00D60FFD" w14:paraId="0EF98D9F" w14:textId="77777777" w:rsidTr="00BA69E3">
        <w:trPr>
          <w:trHeight w:val="340"/>
        </w:trPr>
        <w:tc>
          <w:tcPr>
            <w:tcW w:w="315" w:type="pct"/>
            <w:vMerge/>
            <w:vAlign w:val="center"/>
          </w:tcPr>
          <w:p w14:paraId="255FC895" w14:textId="77777777" w:rsidR="00BA69E3" w:rsidRPr="00D60FFD" w:rsidRDefault="00BA69E3" w:rsidP="00BA69E3">
            <w:pPr>
              <w:pStyle w:val="afffffb"/>
            </w:pPr>
          </w:p>
        </w:tc>
        <w:tc>
          <w:tcPr>
            <w:tcW w:w="549" w:type="pct"/>
            <w:vMerge/>
            <w:vAlign w:val="center"/>
          </w:tcPr>
          <w:p w14:paraId="669EBC31" w14:textId="77777777" w:rsidR="00BA69E3" w:rsidRPr="00D60FFD" w:rsidRDefault="00BA69E3" w:rsidP="00BA69E3">
            <w:pPr>
              <w:pStyle w:val="afffffb"/>
            </w:pPr>
          </w:p>
        </w:tc>
        <w:tc>
          <w:tcPr>
            <w:tcW w:w="628" w:type="pct"/>
            <w:vMerge/>
            <w:vAlign w:val="center"/>
          </w:tcPr>
          <w:p w14:paraId="72A68940" w14:textId="77777777" w:rsidR="00BA69E3" w:rsidRPr="00D60FFD" w:rsidRDefault="00BA69E3" w:rsidP="00BA69E3">
            <w:pPr>
              <w:pStyle w:val="afffffb"/>
            </w:pPr>
          </w:p>
        </w:tc>
        <w:tc>
          <w:tcPr>
            <w:tcW w:w="628" w:type="pct"/>
            <w:vAlign w:val="center"/>
          </w:tcPr>
          <w:p w14:paraId="79EC5A34" w14:textId="77777777" w:rsidR="00BA69E3" w:rsidRPr="00D60FFD" w:rsidRDefault="00BA69E3" w:rsidP="00BA69E3">
            <w:pPr>
              <w:pStyle w:val="afffffb"/>
            </w:pPr>
            <w:r w:rsidRPr="00D60FFD">
              <w:t>261-016-11</w:t>
            </w:r>
          </w:p>
        </w:tc>
        <w:tc>
          <w:tcPr>
            <w:tcW w:w="2339" w:type="pct"/>
            <w:vAlign w:val="center"/>
          </w:tcPr>
          <w:p w14:paraId="7B4D63C4" w14:textId="77777777" w:rsidR="00BA69E3" w:rsidRPr="00D60FFD" w:rsidRDefault="00BA69E3" w:rsidP="00BA69E3">
            <w:pPr>
              <w:pStyle w:val="afffffb"/>
            </w:pPr>
            <w:r w:rsidRPr="00D60FFD">
              <w:t>甲苯二异氰酸酯生产过程中产生的蒸馏残渣和离心分离残渣</w:t>
            </w:r>
          </w:p>
        </w:tc>
        <w:tc>
          <w:tcPr>
            <w:tcW w:w="541" w:type="pct"/>
            <w:vAlign w:val="center"/>
          </w:tcPr>
          <w:p w14:paraId="62F93F2D" w14:textId="77777777" w:rsidR="00BA69E3" w:rsidRPr="00D60FFD" w:rsidRDefault="00BA69E3" w:rsidP="00BA69E3">
            <w:pPr>
              <w:pStyle w:val="afffffb"/>
            </w:pPr>
            <w:r w:rsidRPr="00D60FFD">
              <w:t>T</w:t>
            </w:r>
          </w:p>
        </w:tc>
      </w:tr>
      <w:tr w:rsidR="00ED3505" w:rsidRPr="00D60FFD" w14:paraId="68C1AD51" w14:textId="77777777" w:rsidTr="00BA69E3">
        <w:trPr>
          <w:trHeight w:val="340"/>
        </w:trPr>
        <w:tc>
          <w:tcPr>
            <w:tcW w:w="315" w:type="pct"/>
            <w:vMerge/>
            <w:vAlign w:val="center"/>
          </w:tcPr>
          <w:p w14:paraId="16BAD24C" w14:textId="77777777" w:rsidR="00BA69E3" w:rsidRPr="00D60FFD" w:rsidRDefault="00BA69E3" w:rsidP="00BA69E3">
            <w:pPr>
              <w:pStyle w:val="afffffb"/>
            </w:pPr>
          </w:p>
        </w:tc>
        <w:tc>
          <w:tcPr>
            <w:tcW w:w="549" w:type="pct"/>
            <w:vMerge/>
            <w:vAlign w:val="center"/>
          </w:tcPr>
          <w:p w14:paraId="182276AB" w14:textId="77777777" w:rsidR="00BA69E3" w:rsidRPr="00D60FFD" w:rsidRDefault="00BA69E3" w:rsidP="00BA69E3">
            <w:pPr>
              <w:pStyle w:val="afffffb"/>
            </w:pPr>
          </w:p>
        </w:tc>
        <w:tc>
          <w:tcPr>
            <w:tcW w:w="628" w:type="pct"/>
            <w:vMerge/>
            <w:vAlign w:val="center"/>
          </w:tcPr>
          <w:p w14:paraId="7D2F356A" w14:textId="77777777" w:rsidR="00BA69E3" w:rsidRPr="00D60FFD" w:rsidRDefault="00BA69E3" w:rsidP="00BA69E3">
            <w:pPr>
              <w:pStyle w:val="afffffb"/>
            </w:pPr>
          </w:p>
        </w:tc>
        <w:tc>
          <w:tcPr>
            <w:tcW w:w="628" w:type="pct"/>
            <w:vAlign w:val="center"/>
          </w:tcPr>
          <w:p w14:paraId="172125A9" w14:textId="77777777" w:rsidR="00BA69E3" w:rsidRPr="00D60FFD" w:rsidRDefault="00BA69E3" w:rsidP="00BA69E3">
            <w:pPr>
              <w:pStyle w:val="afffffb"/>
            </w:pPr>
            <w:r w:rsidRPr="00D60FFD">
              <w:t>261-017-11</w:t>
            </w:r>
          </w:p>
        </w:tc>
        <w:tc>
          <w:tcPr>
            <w:tcW w:w="2339" w:type="pct"/>
            <w:vAlign w:val="center"/>
          </w:tcPr>
          <w:p w14:paraId="6DAE8B80" w14:textId="77777777" w:rsidR="00BA69E3" w:rsidRPr="00D60FFD" w:rsidRDefault="00BA69E3" w:rsidP="00BA69E3">
            <w:pPr>
              <w:pStyle w:val="afffffb"/>
            </w:pPr>
            <w:r w:rsidRPr="00D60FFD">
              <w:t>1,1,1-</w:t>
            </w:r>
            <w:r w:rsidRPr="00D60FFD">
              <w:t>三氯乙烷生产过程中产生的蒸馏残渣</w:t>
            </w:r>
          </w:p>
        </w:tc>
        <w:tc>
          <w:tcPr>
            <w:tcW w:w="541" w:type="pct"/>
            <w:vAlign w:val="center"/>
          </w:tcPr>
          <w:p w14:paraId="5C2A95CC" w14:textId="77777777" w:rsidR="00BA69E3" w:rsidRPr="00D60FFD" w:rsidRDefault="00BA69E3" w:rsidP="00BA69E3">
            <w:pPr>
              <w:pStyle w:val="afffffb"/>
            </w:pPr>
            <w:r w:rsidRPr="00D60FFD">
              <w:t>T</w:t>
            </w:r>
          </w:p>
        </w:tc>
      </w:tr>
      <w:tr w:rsidR="00ED3505" w:rsidRPr="00D60FFD" w14:paraId="3B43891F" w14:textId="77777777" w:rsidTr="00BA69E3">
        <w:trPr>
          <w:trHeight w:val="340"/>
        </w:trPr>
        <w:tc>
          <w:tcPr>
            <w:tcW w:w="315" w:type="pct"/>
            <w:vMerge/>
            <w:vAlign w:val="center"/>
          </w:tcPr>
          <w:p w14:paraId="6922E014" w14:textId="77777777" w:rsidR="00BA69E3" w:rsidRPr="00D60FFD" w:rsidRDefault="00BA69E3" w:rsidP="00BA69E3">
            <w:pPr>
              <w:pStyle w:val="afffffb"/>
            </w:pPr>
          </w:p>
        </w:tc>
        <w:tc>
          <w:tcPr>
            <w:tcW w:w="549" w:type="pct"/>
            <w:vMerge/>
            <w:vAlign w:val="center"/>
          </w:tcPr>
          <w:p w14:paraId="79FB4F6E" w14:textId="77777777" w:rsidR="00BA69E3" w:rsidRPr="00D60FFD" w:rsidRDefault="00BA69E3" w:rsidP="00BA69E3">
            <w:pPr>
              <w:pStyle w:val="afffffb"/>
            </w:pPr>
          </w:p>
        </w:tc>
        <w:tc>
          <w:tcPr>
            <w:tcW w:w="628" w:type="pct"/>
            <w:vMerge/>
            <w:vAlign w:val="center"/>
          </w:tcPr>
          <w:p w14:paraId="39232BF1" w14:textId="77777777" w:rsidR="00BA69E3" w:rsidRPr="00D60FFD" w:rsidRDefault="00BA69E3" w:rsidP="00BA69E3">
            <w:pPr>
              <w:pStyle w:val="afffffb"/>
            </w:pPr>
          </w:p>
        </w:tc>
        <w:tc>
          <w:tcPr>
            <w:tcW w:w="628" w:type="pct"/>
            <w:vAlign w:val="center"/>
          </w:tcPr>
          <w:p w14:paraId="1559957E" w14:textId="77777777" w:rsidR="00BA69E3" w:rsidRPr="00D60FFD" w:rsidRDefault="00BA69E3" w:rsidP="00BA69E3">
            <w:pPr>
              <w:pStyle w:val="afffffb"/>
            </w:pPr>
            <w:r w:rsidRPr="00D60FFD">
              <w:t>261-018-11</w:t>
            </w:r>
          </w:p>
        </w:tc>
        <w:tc>
          <w:tcPr>
            <w:tcW w:w="2339" w:type="pct"/>
            <w:vAlign w:val="center"/>
          </w:tcPr>
          <w:p w14:paraId="28C8CD8E" w14:textId="77777777" w:rsidR="00BA69E3" w:rsidRPr="00D60FFD" w:rsidRDefault="00BA69E3" w:rsidP="00BA69E3">
            <w:pPr>
              <w:pStyle w:val="afffffb"/>
            </w:pPr>
            <w:r w:rsidRPr="00D60FFD">
              <w:t>三氯乙烯和四氯乙烯联合生产过程中产生的蒸馏残渣</w:t>
            </w:r>
          </w:p>
        </w:tc>
        <w:tc>
          <w:tcPr>
            <w:tcW w:w="541" w:type="pct"/>
            <w:vAlign w:val="center"/>
          </w:tcPr>
          <w:p w14:paraId="3A827EB4" w14:textId="77777777" w:rsidR="00BA69E3" w:rsidRPr="00D60FFD" w:rsidRDefault="00BA69E3" w:rsidP="00BA69E3">
            <w:pPr>
              <w:pStyle w:val="afffffb"/>
            </w:pPr>
            <w:r w:rsidRPr="00D60FFD">
              <w:t>T</w:t>
            </w:r>
          </w:p>
        </w:tc>
      </w:tr>
      <w:tr w:rsidR="00ED3505" w:rsidRPr="00D60FFD" w14:paraId="191D99A7" w14:textId="77777777" w:rsidTr="00BA69E3">
        <w:trPr>
          <w:trHeight w:val="340"/>
        </w:trPr>
        <w:tc>
          <w:tcPr>
            <w:tcW w:w="315" w:type="pct"/>
            <w:vMerge/>
            <w:vAlign w:val="center"/>
          </w:tcPr>
          <w:p w14:paraId="28F039EA" w14:textId="77777777" w:rsidR="00BA69E3" w:rsidRPr="00D60FFD" w:rsidRDefault="00BA69E3" w:rsidP="00BA69E3">
            <w:pPr>
              <w:pStyle w:val="afffffb"/>
            </w:pPr>
          </w:p>
        </w:tc>
        <w:tc>
          <w:tcPr>
            <w:tcW w:w="549" w:type="pct"/>
            <w:vMerge/>
            <w:vAlign w:val="center"/>
          </w:tcPr>
          <w:p w14:paraId="22EA7CB5" w14:textId="77777777" w:rsidR="00BA69E3" w:rsidRPr="00D60FFD" w:rsidRDefault="00BA69E3" w:rsidP="00BA69E3">
            <w:pPr>
              <w:pStyle w:val="afffffb"/>
            </w:pPr>
          </w:p>
        </w:tc>
        <w:tc>
          <w:tcPr>
            <w:tcW w:w="628" w:type="pct"/>
            <w:vMerge/>
            <w:vAlign w:val="center"/>
          </w:tcPr>
          <w:p w14:paraId="18BEF629" w14:textId="77777777" w:rsidR="00BA69E3" w:rsidRPr="00D60FFD" w:rsidRDefault="00BA69E3" w:rsidP="00BA69E3">
            <w:pPr>
              <w:pStyle w:val="afffffb"/>
            </w:pPr>
          </w:p>
        </w:tc>
        <w:tc>
          <w:tcPr>
            <w:tcW w:w="628" w:type="pct"/>
            <w:vAlign w:val="center"/>
          </w:tcPr>
          <w:p w14:paraId="70F64487" w14:textId="77777777" w:rsidR="00BA69E3" w:rsidRPr="00D60FFD" w:rsidRDefault="00BA69E3" w:rsidP="00BA69E3">
            <w:pPr>
              <w:pStyle w:val="afffffb"/>
            </w:pPr>
            <w:r w:rsidRPr="00D60FFD">
              <w:t>261-019-11</w:t>
            </w:r>
          </w:p>
        </w:tc>
        <w:tc>
          <w:tcPr>
            <w:tcW w:w="2339" w:type="pct"/>
            <w:vAlign w:val="center"/>
          </w:tcPr>
          <w:p w14:paraId="32AFF3BE" w14:textId="77777777" w:rsidR="00BA69E3" w:rsidRPr="00D60FFD" w:rsidRDefault="00BA69E3" w:rsidP="00BA69E3">
            <w:pPr>
              <w:pStyle w:val="afffffb"/>
            </w:pPr>
            <w:r w:rsidRPr="00D60FFD">
              <w:t>苯胺生产过程中产生的蒸馏残渣</w:t>
            </w:r>
          </w:p>
        </w:tc>
        <w:tc>
          <w:tcPr>
            <w:tcW w:w="541" w:type="pct"/>
            <w:vAlign w:val="center"/>
          </w:tcPr>
          <w:p w14:paraId="23268DE0" w14:textId="77777777" w:rsidR="00BA69E3" w:rsidRPr="00D60FFD" w:rsidRDefault="00BA69E3" w:rsidP="00BA69E3">
            <w:pPr>
              <w:pStyle w:val="afffffb"/>
            </w:pPr>
            <w:r w:rsidRPr="00D60FFD">
              <w:t>T</w:t>
            </w:r>
          </w:p>
        </w:tc>
      </w:tr>
      <w:tr w:rsidR="00ED3505" w:rsidRPr="00D60FFD" w14:paraId="21E960C3" w14:textId="77777777" w:rsidTr="00BA69E3">
        <w:trPr>
          <w:trHeight w:val="340"/>
        </w:trPr>
        <w:tc>
          <w:tcPr>
            <w:tcW w:w="315" w:type="pct"/>
            <w:vMerge/>
            <w:vAlign w:val="center"/>
          </w:tcPr>
          <w:p w14:paraId="1F9C55E4" w14:textId="77777777" w:rsidR="00BA69E3" w:rsidRPr="00D60FFD" w:rsidRDefault="00BA69E3" w:rsidP="00BA69E3">
            <w:pPr>
              <w:pStyle w:val="afffffb"/>
            </w:pPr>
          </w:p>
        </w:tc>
        <w:tc>
          <w:tcPr>
            <w:tcW w:w="549" w:type="pct"/>
            <w:vMerge/>
            <w:vAlign w:val="center"/>
          </w:tcPr>
          <w:p w14:paraId="4B97C479" w14:textId="77777777" w:rsidR="00BA69E3" w:rsidRPr="00D60FFD" w:rsidRDefault="00BA69E3" w:rsidP="00BA69E3">
            <w:pPr>
              <w:pStyle w:val="afffffb"/>
            </w:pPr>
          </w:p>
        </w:tc>
        <w:tc>
          <w:tcPr>
            <w:tcW w:w="628" w:type="pct"/>
            <w:vMerge/>
            <w:vAlign w:val="center"/>
          </w:tcPr>
          <w:p w14:paraId="18593C16" w14:textId="77777777" w:rsidR="00BA69E3" w:rsidRPr="00D60FFD" w:rsidRDefault="00BA69E3" w:rsidP="00BA69E3">
            <w:pPr>
              <w:pStyle w:val="afffffb"/>
            </w:pPr>
          </w:p>
        </w:tc>
        <w:tc>
          <w:tcPr>
            <w:tcW w:w="628" w:type="pct"/>
            <w:vAlign w:val="center"/>
          </w:tcPr>
          <w:p w14:paraId="3262E193" w14:textId="77777777" w:rsidR="00BA69E3" w:rsidRPr="00D60FFD" w:rsidRDefault="00BA69E3" w:rsidP="00BA69E3">
            <w:pPr>
              <w:pStyle w:val="afffffb"/>
            </w:pPr>
            <w:r w:rsidRPr="00D60FFD">
              <w:t>261-020-11</w:t>
            </w:r>
          </w:p>
        </w:tc>
        <w:tc>
          <w:tcPr>
            <w:tcW w:w="2339" w:type="pct"/>
            <w:vAlign w:val="center"/>
          </w:tcPr>
          <w:p w14:paraId="1674861E" w14:textId="77777777" w:rsidR="00BA69E3" w:rsidRPr="00D60FFD" w:rsidRDefault="00BA69E3" w:rsidP="00BA69E3">
            <w:pPr>
              <w:pStyle w:val="afffffb"/>
            </w:pPr>
            <w:r w:rsidRPr="00D60FFD">
              <w:t>苯胺生产过程中苯胺萃取工序产生的蒸馏残渣</w:t>
            </w:r>
          </w:p>
        </w:tc>
        <w:tc>
          <w:tcPr>
            <w:tcW w:w="541" w:type="pct"/>
            <w:vAlign w:val="center"/>
          </w:tcPr>
          <w:p w14:paraId="0F49EBD7" w14:textId="77777777" w:rsidR="00BA69E3" w:rsidRPr="00D60FFD" w:rsidRDefault="00BA69E3" w:rsidP="00BA69E3">
            <w:pPr>
              <w:pStyle w:val="afffffb"/>
            </w:pPr>
            <w:r w:rsidRPr="00D60FFD">
              <w:t>T</w:t>
            </w:r>
          </w:p>
        </w:tc>
      </w:tr>
      <w:tr w:rsidR="00ED3505" w:rsidRPr="00D60FFD" w14:paraId="11BCF79D" w14:textId="77777777" w:rsidTr="00BA69E3">
        <w:trPr>
          <w:trHeight w:val="340"/>
        </w:trPr>
        <w:tc>
          <w:tcPr>
            <w:tcW w:w="315" w:type="pct"/>
            <w:vMerge/>
            <w:vAlign w:val="center"/>
          </w:tcPr>
          <w:p w14:paraId="1131E186" w14:textId="77777777" w:rsidR="00BA69E3" w:rsidRPr="00D60FFD" w:rsidRDefault="00BA69E3" w:rsidP="00BA69E3">
            <w:pPr>
              <w:pStyle w:val="afffffb"/>
            </w:pPr>
          </w:p>
        </w:tc>
        <w:tc>
          <w:tcPr>
            <w:tcW w:w="549" w:type="pct"/>
            <w:vMerge/>
            <w:vAlign w:val="center"/>
          </w:tcPr>
          <w:p w14:paraId="41A58C80" w14:textId="77777777" w:rsidR="00BA69E3" w:rsidRPr="00D60FFD" w:rsidRDefault="00BA69E3" w:rsidP="00BA69E3">
            <w:pPr>
              <w:pStyle w:val="afffffb"/>
            </w:pPr>
          </w:p>
        </w:tc>
        <w:tc>
          <w:tcPr>
            <w:tcW w:w="628" w:type="pct"/>
            <w:vMerge/>
            <w:vAlign w:val="center"/>
          </w:tcPr>
          <w:p w14:paraId="070BD488" w14:textId="77777777" w:rsidR="00BA69E3" w:rsidRPr="00D60FFD" w:rsidRDefault="00BA69E3" w:rsidP="00BA69E3">
            <w:pPr>
              <w:pStyle w:val="afffffb"/>
            </w:pPr>
          </w:p>
        </w:tc>
        <w:tc>
          <w:tcPr>
            <w:tcW w:w="628" w:type="pct"/>
            <w:vAlign w:val="center"/>
          </w:tcPr>
          <w:p w14:paraId="6BE52A90" w14:textId="77777777" w:rsidR="00BA69E3" w:rsidRPr="00D60FFD" w:rsidRDefault="00BA69E3" w:rsidP="00BA69E3">
            <w:pPr>
              <w:pStyle w:val="afffffb"/>
            </w:pPr>
            <w:r w:rsidRPr="00D60FFD">
              <w:t>261-021-11</w:t>
            </w:r>
          </w:p>
        </w:tc>
        <w:tc>
          <w:tcPr>
            <w:tcW w:w="2339" w:type="pct"/>
            <w:vAlign w:val="center"/>
          </w:tcPr>
          <w:p w14:paraId="519EC940" w14:textId="77777777" w:rsidR="00BA69E3" w:rsidRPr="00D60FFD" w:rsidRDefault="00BA69E3" w:rsidP="00BA69E3">
            <w:pPr>
              <w:pStyle w:val="afffffb"/>
            </w:pPr>
            <w:r w:rsidRPr="00D60FFD">
              <w:t>二硝基甲苯加氢法生产甲苯二胺过程中干燥塔产生的反应残余物</w:t>
            </w:r>
          </w:p>
        </w:tc>
        <w:tc>
          <w:tcPr>
            <w:tcW w:w="541" w:type="pct"/>
            <w:vAlign w:val="center"/>
          </w:tcPr>
          <w:p w14:paraId="539B8EAA" w14:textId="77777777" w:rsidR="00BA69E3" w:rsidRPr="00D60FFD" w:rsidRDefault="00BA69E3" w:rsidP="00BA69E3">
            <w:pPr>
              <w:pStyle w:val="afffffb"/>
            </w:pPr>
            <w:r w:rsidRPr="00D60FFD">
              <w:t>T</w:t>
            </w:r>
          </w:p>
        </w:tc>
      </w:tr>
      <w:tr w:rsidR="00ED3505" w:rsidRPr="00D60FFD" w14:paraId="3C78DE94" w14:textId="77777777" w:rsidTr="00BA69E3">
        <w:trPr>
          <w:trHeight w:val="340"/>
        </w:trPr>
        <w:tc>
          <w:tcPr>
            <w:tcW w:w="315" w:type="pct"/>
            <w:vMerge/>
            <w:vAlign w:val="center"/>
          </w:tcPr>
          <w:p w14:paraId="1973EC13" w14:textId="77777777" w:rsidR="00BA69E3" w:rsidRPr="00D60FFD" w:rsidRDefault="00BA69E3" w:rsidP="00BA69E3">
            <w:pPr>
              <w:pStyle w:val="afffffb"/>
            </w:pPr>
          </w:p>
        </w:tc>
        <w:tc>
          <w:tcPr>
            <w:tcW w:w="549" w:type="pct"/>
            <w:vMerge/>
            <w:vAlign w:val="center"/>
          </w:tcPr>
          <w:p w14:paraId="0F34448F" w14:textId="77777777" w:rsidR="00BA69E3" w:rsidRPr="00D60FFD" w:rsidRDefault="00BA69E3" w:rsidP="00BA69E3">
            <w:pPr>
              <w:pStyle w:val="afffffb"/>
            </w:pPr>
          </w:p>
        </w:tc>
        <w:tc>
          <w:tcPr>
            <w:tcW w:w="628" w:type="pct"/>
            <w:vMerge/>
            <w:vAlign w:val="center"/>
          </w:tcPr>
          <w:p w14:paraId="6336E981" w14:textId="77777777" w:rsidR="00BA69E3" w:rsidRPr="00D60FFD" w:rsidRDefault="00BA69E3" w:rsidP="00BA69E3">
            <w:pPr>
              <w:pStyle w:val="afffffb"/>
            </w:pPr>
          </w:p>
        </w:tc>
        <w:tc>
          <w:tcPr>
            <w:tcW w:w="628" w:type="pct"/>
            <w:vAlign w:val="center"/>
          </w:tcPr>
          <w:p w14:paraId="4CA8E59C" w14:textId="77777777" w:rsidR="00BA69E3" w:rsidRPr="00D60FFD" w:rsidRDefault="00BA69E3" w:rsidP="00BA69E3">
            <w:pPr>
              <w:pStyle w:val="afffffb"/>
            </w:pPr>
            <w:r w:rsidRPr="00D60FFD">
              <w:t>261-022-11</w:t>
            </w:r>
          </w:p>
        </w:tc>
        <w:tc>
          <w:tcPr>
            <w:tcW w:w="2339" w:type="pct"/>
            <w:vAlign w:val="center"/>
          </w:tcPr>
          <w:p w14:paraId="067D7328" w14:textId="77777777" w:rsidR="00BA69E3" w:rsidRPr="00D60FFD" w:rsidRDefault="00BA69E3" w:rsidP="00BA69E3">
            <w:pPr>
              <w:pStyle w:val="afffffb"/>
            </w:pPr>
            <w:r w:rsidRPr="00D60FFD">
              <w:t>二硝基甲苯加氢法生产甲苯二胺过程中产品精制产生的轻馏分</w:t>
            </w:r>
          </w:p>
        </w:tc>
        <w:tc>
          <w:tcPr>
            <w:tcW w:w="541" w:type="pct"/>
            <w:vAlign w:val="center"/>
          </w:tcPr>
          <w:p w14:paraId="15B78513" w14:textId="77777777" w:rsidR="00BA69E3" w:rsidRPr="00D60FFD" w:rsidRDefault="00BA69E3" w:rsidP="00BA69E3">
            <w:pPr>
              <w:pStyle w:val="afffffb"/>
            </w:pPr>
            <w:r w:rsidRPr="00D60FFD">
              <w:t>T</w:t>
            </w:r>
          </w:p>
        </w:tc>
      </w:tr>
      <w:tr w:rsidR="00ED3505" w:rsidRPr="00D60FFD" w14:paraId="25E00249" w14:textId="77777777" w:rsidTr="00BA69E3">
        <w:trPr>
          <w:trHeight w:val="340"/>
        </w:trPr>
        <w:tc>
          <w:tcPr>
            <w:tcW w:w="315" w:type="pct"/>
            <w:vMerge/>
            <w:vAlign w:val="center"/>
          </w:tcPr>
          <w:p w14:paraId="03FFA1D8" w14:textId="77777777" w:rsidR="00BA69E3" w:rsidRPr="00D60FFD" w:rsidRDefault="00BA69E3" w:rsidP="00BA69E3">
            <w:pPr>
              <w:pStyle w:val="afffffb"/>
            </w:pPr>
          </w:p>
        </w:tc>
        <w:tc>
          <w:tcPr>
            <w:tcW w:w="549" w:type="pct"/>
            <w:vMerge/>
            <w:vAlign w:val="center"/>
          </w:tcPr>
          <w:p w14:paraId="00F0994A" w14:textId="77777777" w:rsidR="00BA69E3" w:rsidRPr="00D60FFD" w:rsidRDefault="00BA69E3" w:rsidP="00BA69E3">
            <w:pPr>
              <w:pStyle w:val="afffffb"/>
            </w:pPr>
          </w:p>
        </w:tc>
        <w:tc>
          <w:tcPr>
            <w:tcW w:w="628" w:type="pct"/>
            <w:vMerge/>
            <w:vAlign w:val="center"/>
          </w:tcPr>
          <w:p w14:paraId="293559BE" w14:textId="77777777" w:rsidR="00BA69E3" w:rsidRPr="00D60FFD" w:rsidRDefault="00BA69E3" w:rsidP="00BA69E3">
            <w:pPr>
              <w:pStyle w:val="afffffb"/>
            </w:pPr>
          </w:p>
        </w:tc>
        <w:tc>
          <w:tcPr>
            <w:tcW w:w="628" w:type="pct"/>
            <w:vAlign w:val="center"/>
          </w:tcPr>
          <w:p w14:paraId="7EC087CA" w14:textId="77777777" w:rsidR="00BA69E3" w:rsidRPr="00D60FFD" w:rsidRDefault="00BA69E3" w:rsidP="00BA69E3">
            <w:pPr>
              <w:pStyle w:val="afffffb"/>
            </w:pPr>
            <w:r w:rsidRPr="00D60FFD">
              <w:t>261-023-11</w:t>
            </w:r>
          </w:p>
        </w:tc>
        <w:tc>
          <w:tcPr>
            <w:tcW w:w="2339" w:type="pct"/>
            <w:vAlign w:val="center"/>
          </w:tcPr>
          <w:p w14:paraId="3B265DD0" w14:textId="77777777" w:rsidR="00BA69E3" w:rsidRPr="00D60FFD" w:rsidRDefault="00BA69E3" w:rsidP="00BA69E3">
            <w:pPr>
              <w:pStyle w:val="afffffb"/>
            </w:pPr>
            <w:r w:rsidRPr="00D60FFD">
              <w:t>二硝基甲苯加氢法生产甲苯二胺过程中产品精制产生的废液</w:t>
            </w:r>
          </w:p>
        </w:tc>
        <w:tc>
          <w:tcPr>
            <w:tcW w:w="541" w:type="pct"/>
            <w:vAlign w:val="center"/>
          </w:tcPr>
          <w:p w14:paraId="49E9B560" w14:textId="77777777" w:rsidR="00BA69E3" w:rsidRPr="00D60FFD" w:rsidRDefault="00BA69E3" w:rsidP="00BA69E3">
            <w:pPr>
              <w:pStyle w:val="afffffb"/>
            </w:pPr>
            <w:r w:rsidRPr="00D60FFD">
              <w:t>T</w:t>
            </w:r>
          </w:p>
        </w:tc>
      </w:tr>
      <w:tr w:rsidR="00ED3505" w:rsidRPr="00D60FFD" w14:paraId="21DA8A9A" w14:textId="77777777" w:rsidTr="00BA69E3">
        <w:trPr>
          <w:trHeight w:val="340"/>
        </w:trPr>
        <w:tc>
          <w:tcPr>
            <w:tcW w:w="315" w:type="pct"/>
            <w:vMerge/>
            <w:vAlign w:val="center"/>
          </w:tcPr>
          <w:p w14:paraId="1DC47F44" w14:textId="77777777" w:rsidR="00BA69E3" w:rsidRPr="00D60FFD" w:rsidRDefault="00BA69E3" w:rsidP="00BA69E3">
            <w:pPr>
              <w:pStyle w:val="afffffb"/>
            </w:pPr>
          </w:p>
        </w:tc>
        <w:tc>
          <w:tcPr>
            <w:tcW w:w="549" w:type="pct"/>
            <w:vMerge/>
            <w:vAlign w:val="center"/>
          </w:tcPr>
          <w:p w14:paraId="165317E4" w14:textId="77777777" w:rsidR="00BA69E3" w:rsidRPr="00D60FFD" w:rsidRDefault="00BA69E3" w:rsidP="00BA69E3">
            <w:pPr>
              <w:pStyle w:val="afffffb"/>
            </w:pPr>
          </w:p>
        </w:tc>
        <w:tc>
          <w:tcPr>
            <w:tcW w:w="628" w:type="pct"/>
            <w:vMerge/>
            <w:vAlign w:val="center"/>
          </w:tcPr>
          <w:p w14:paraId="0CC8448C" w14:textId="77777777" w:rsidR="00BA69E3" w:rsidRPr="00D60FFD" w:rsidRDefault="00BA69E3" w:rsidP="00BA69E3">
            <w:pPr>
              <w:pStyle w:val="afffffb"/>
            </w:pPr>
          </w:p>
        </w:tc>
        <w:tc>
          <w:tcPr>
            <w:tcW w:w="628" w:type="pct"/>
            <w:vAlign w:val="center"/>
          </w:tcPr>
          <w:p w14:paraId="79FA639B" w14:textId="77777777" w:rsidR="00BA69E3" w:rsidRPr="00D60FFD" w:rsidRDefault="00BA69E3" w:rsidP="00BA69E3">
            <w:pPr>
              <w:pStyle w:val="afffffb"/>
            </w:pPr>
            <w:r w:rsidRPr="00D60FFD">
              <w:t>261-024-11</w:t>
            </w:r>
          </w:p>
        </w:tc>
        <w:tc>
          <w:tcPr>
            <w:tcW w:w="2339" w:type="pct"/>
            <w:vAlign w:val="center"/>
          </w:tcPr>
          <w:p w14:paraId="15CC2CB8" w14:textId="77777777" w:rsidR="00BA69E3" w:rsidRPr="00D60FFD" w:rsidRDefault="00BA69E3" w:rsidP="00BA69E3">
            <w:pPr>
              <w:pStyle w:val="afffffb"/>
            </w:pPr>
            <w:r w:rsidRPr="00D60FFD">
              <w:t>二硝基甲苯加氢法生产甲苯二胺过程中产品精制产生的重馏分</w:t>
            </w:r>
          </w:p>
        </w:tc>
        <w:tc>
          <w:tcPr>
            <w:tcW w:w="541" w:type="pct"/>
            <w:vAlign w:val="center"/>
          </w:tcPr>
          <w:p w14:paraId="54DC489D" w14:textId="77777777" w:rsidR="00BA69E3" w:rsidRPr="00D60FFD" w:rsidRDefault="00BA69E3" w:rsidP="00BA69E3">
            <w:pPr>
              <w:pStyle w:val="afffffb"/>
            </w:pPr>
            <w:r w:rsidRPr="00D60FFD">
              <w:t>T</w:t>
            </w:r>
          </w:p>
        </w:tc>
      </w:tr>
      <w:tr w:rsidR="00ED3505" w:rsidRPr="00D60FFD" w14:paraId="1F831104" w14:textId="77777777" w:rsidTr="00BA69E3">
        <w:trPr>
          <w:trHeight w:val="340"/>
        </w:trPr>
        <w:tc>
          <w:tcPr>
            <w:tcW w:w="315" w:type="pct"/>
            <w:vMerge/>
            <w:vAlign w:val="center"/>
          </w:tcPr>
          <w:p w14:paraId="5803E812" w14:textId="77777777" w:rsidR="00BA69E3" w:rsidRPr="00D60FFD" w:rsidRDefault="00BA69E3" w:rsidP="00BA69E3">
            <w:pPr>
              <w:pStyle w:val="afffffb"/>
            </w:pPr>
          </w:p>
        </w:tc>
        <w:tc>
          <w:tcPr>
            <w:tcW w:w="549" w:type="pct"/>
            <w:vMerge/>
            <w:vAlign w:val="center"/>
          </w:tcPr>
          <w:p w14:paraId="28EAE83C" w14:textId="77777777" w:rsidR="00BA69E3" w:rsidRPr="00D60FFD" w:rsidRDefault="00BA69E3" w:rsidP="00BA69E3">
            <w:pPr>
              <w:pStyle w:val="afffffb"/>
            </w:pPr>
          </w:p>
        </w:tc>
        <w:tc>
          <w:tcPr>
            <w:tcW w:w="628" w:type="pct"/>
            <w:vMerge/>
            <w:vAlign w:val="center"/>
          </w:tcPr>
          <w:p w14:paraId="56DC1CA3" w14:textId="77777777" w:rsidR="00BA69E3" w:rsidRPr="00D60FFD" w:rsidRDefault="00BA69E3" w:rsidP="00BA69E3">
            <w:pPr>
              <w:pStyle w:val="afffffb"/>
            </w:pPr>
          </w:p>
        </w:tc>
        <w:tc>
          <w:tcPr>
            <w:tcW w:w="628" w:type="pct"/>
            <w:vAlign w:val="center"/>
          </w:tcPr>
          <w:p w14:paraId="5543870F" w14:textId="77777777" w:rsidR="00BA69E3" w:rsidRPr="00D60FFD" w:rsidRDefault="00BA69E3" w:rsidP="00BA69E3">
            <w:pPr>
              <w:pStyle w:val="afffffb"/>
            </w:pPr>
            <w:r w:rsidRPr="00D60FFD">
              <w:t>261-025-11</w:t>
            </w:r>
          </w:p>
        </w:tc>
        <w:tc>
          <w:tcPr>
            <w:tcW w:w="2339" w:type="pct"/>
            <w:vAlign w:val="center"/>
          </w:tcPr>
          <w:p w14:paraId="1AA12F3B" w14:textId="77777777" w:rsidR="00BA69E3" w:rsidRPr="00D60FFD" w:rsidRDefault="00BA69E3" w:rsidP="00BA69E3">
            <w:pPr>
              <w:pStyle w:val="afffffb"/>
            </w:pPr>
            <w:r w:rsidRPr="00D60FFD">
              <w:t>甲苯二胺光气化法生产甲苯二异氰酸酯过程中溶剂回收塔产生的有机冷凝物</w:t>
            </w:r>
          </w:p>
        </w:tc>
        <w:tc>
          <w:tcPr>
            <w:tcW w:w="541" w:type="pct"/>
            <w:vAlign w:val="center"/>
          </w:tcPr>
          <w:p w14:paraId="349DA9AD" w14:textId="77777777" w:rsidR="00BA69E3" w:rsidRPr="00D60FFD" w:rsidRDefault="00BA69E3" w:rsidP="00BA69E3">
            <w:pPr>
              <w:pStyle w:val="afffffb"/>
            </w:pPr>
            <w:r w:rsidRPr="00D60FFD">
              <w:t>T</w:t>
            </w:r>
          </w:p>
        </w:tc>
      </w:tr>
      <w:tr w:rsidR="00ED3505" w:rsidRPr="00D60FFD" w14:paraId="04E5C879" w14:textId="77777777" w:rsidTr="00BA69E3">
        <w:trPr>
          <w:trHeight w:val="340"/>
        </w:trPr>
        <w:tc>
          <w:tcPr>
            <w:tcW w:w="315" w:type="pct"/>
            <w:vMerge/>
            <w:vAlign w:val="center"/>
          </w:tcPr>
          <w:p w14:paraId="02307EA7" w14:textId="77777777" w:rsidR="00BA69E3" w:rsidRPr="00D60FFD" w:rsidRDefault="00BA69E3" w:rsidP="00BA69E3">
            <w:pPr>
              <w:pStyle w:val="afffffb"/>
            </w:pPr>
          </w:p>
        </w:tc>
        <w:tc>
          <w:tcPr>
            <w:tcW w:w="549" w:type="pct"/>
            <w:vMerge/>
            <w:vAlign w:val="center"/>
          </w:tcPr>
          <w:p w14:paraId="197788FD" w14:textId="77777777" w:rsidR="00BA69E3" w:rsidRPr="00D60FFD" w:rsidRDefault="00BA69E3" w:rsidP="00BA69E3">
            <w:pPr>
              <w:pStyle w:val="afffffb"/>
            </w:pPr>
          </w:p>
        </w:tc>
        <w:tc>
          <w:tcPr>
            <w:tcW w:w="628" w:type="pct"/>
            <w:vMerge/>
            <w:vAlign w:val="center"/>
          </w:tcPr>
          <w:p w14:paraId="19CF0DDC" w14:textId="77777777" w:rsidR="00BA69E3" w:rsidRPr="00D60FFD" w:rsidRDefault="00BA69E3" w:rsidP="00BA69E3">
            <w:pPr>
              <w:pStyle w:val="afffffb"/>
            </w:pPr>
          </w:p>
        </w:tc>
        <w:tc>
          <w:tcPr>
            <w:tcW w:w="628" w:type="pct"/>
            <w:vAlign w:val="center"/>
          </w:tcPr>
          <w:p w14:paraId="37536107" w14:textId="77777777" w:rsidR="00BA69E3" w:rsidRPr="00D60FFD" w:rsidRDefault="00BA69E3" w:rsidP="00BA69E3">
            <w:pPr>
              <w:pStyle w:val="afffffb"/>
            </w:pPr>
            <w:r w:rsidRPr="00D60FFD">
              <w:t>261-026-11</w:t>
            </w:r>
          </w:p>
        </w:tc>
        <w:tc>
          <w:tcPr>
            <w:tcW w:w="2339" w:type="pct"/>
            <w:vAlign w:val="center"/>
          </w:tcPr>
          <w:p w14:paraId="14BE148D" w14:textId="77777777" w:rsidR="00BA69E3" w:rsidRPr="00D60FFD" w:rsidRDefault="00BA69E3" w:rsidP="00BA69E3">
            <w:pPr>
              <w:pStyle w:val="afffffb"/>
            </w:pPr>
            <w:r w:rsidRPr="00D60FFD">
              <w:t>氯苯、二氯苯生产过程中的蒸馏及分馏残渣</w:t>
            </w:r>
          </w:p>
        </w:tc>
        <w:tc>
          <w:tcPr>
            <w:tcW w:w="541" w:type="pct"/>
            <w:vAlign w:val="center"/>
          </w:tcPr>
          <w:p w14:paraId="5B2711E1" w14:textId="77777777" w:rsidR="00BA69E3" w:rsidRPr="00D60FFD" w:rsidRDefault="00BA69E3" w:rsidP="00BA69E3">
            <w:pPr>
              <w:pStyle w:val="afffffb"/>
            </w:pPr>
            <w:r w:rsidRPr="00D60FFD">
              <w:t>T</w:t>
            </w:r>
          </w:p>
        </w:tc>
      </w:tr>
      <w:tr w:rsidR="00ED3505" w:rsidRPr="00D60FFD" w14:paraId="5F515CB6" w14:textId="77777777" w:rsidTr="00BA69E3">
        <w:trPr>
          <w:trHeight w:val="340"/>
        </w:trPr>
        <w:tc>
          <w:tcPr>
            <w:tcW w:w="315" w:type="pct"/>
            <w:vMerge/>
            <w:vAlign w:val="center"/>
          </w:tcPr>
          <w:p w14:paraId="7E48745D" w14:textId="77777777" w:rsidR="00BA69E3" w:rsidRPr="00D60FFD" w:rsidRDefault="00BA69E3" w:rsidP="00BA69E3">
            <w:pPr>
              <w:pStyle w:val="afffffb"/>
            </w:pPr>
          </w:p>
        </w:tc>
        <w:tc>
          <w:tcPr>
            <w:tcW w:w="549" w:type="pct"/>
            <w:vMerge/>
            <w:vAlign w:val="center"/>
          </w:tcPr>
          <w:p w14:paraId="3CA50CA5" w14:textId="77777777" w:rsidR="00BA69E3" w:rsidRPr="00D60FFD" w:rsidRDefault="00BA69E3" w:rsidP="00BA69E3">
            <w:pPr>
              <w:pStyle w:val="afffffb"/>
            </w:pPr>
          </w:p>
        </w:tc>
        <w:tc>
          <w:tcPr>
            <w:tcW w:w="628" w:type="pct"/>
            <w:vMerge/>
            <w:vAlign w:val="center"/>
          </w:tcPr>
          <w:p w14:paraId="22E2EF55" w14:textId="77777777" w:rsidR="00BA69E3" w:rsidRPr="00D60FFD" w:rsidRDefault="00BA69E3" w:rsidP="00BA69E3">
            <w:pPr>
              <w:pStyle w:val="afffffb"/>
            </w:pPr>
          </w:p>
        </w:tc>
        <w:tc>
          <w:tcPr>
            <w:tcW w:w="628" w:type="pct"/>
            <w:vAlign w:val="center"/>
          </w:tcPr>
          <w:p w14:paraId="77045E1A" w14:textId="77777777" w:rsidR="00BA69E3" w:rsidRPr="00D60FFD" w:rsidRDefault="00BA69E3" w:rsidP="00BA69E3">
            <w:pPr>
              <w:pStyle w:val="afffffb"/>
            </w:pPr>
            <w:r w:rsidRPr="00D60FFD">
              <w:t>261-027-11</w:t>
            </w:r>
          </w:p>
        </w:tc>
        <w:tc>
          <w:tcPr>
            <w:tcW w:w="2339" w:type="pct"/>
            <w:vAlign w:val="center"/>
          </w:tcPr>
          <w:p w14:paraId="7D9AFD8F" w14:textId="77777777" w:rsidR="00BA69E3" w:rsidRPr="00D60FFD" w:rsidRDefault="00BA69E3" w:rsidP="00BA69E3">
            <w:pPr>
              <w:pStyle w:val="afffffb"/>
            </w:pPr>
            <w:r w:rsidRPr="00D60FFD">
              <w:t>使用羧酸肼生产</w:t>
            </w:r>
            <w:r w:rsidRPr="00D60FFD">
              <w:t xml:space="preserve"> 1,1-</w:t>
            </w:r>
            <w:r w:rsidRPr="00D60FFD">
              <w:t>二甲基肼过程中产品分离产生的残渣</w:t>
            </w:r>
          </w:p>
        </w:tc>
        <w:tc>
          <w:tcPr>
            <w:tcW w:w="541" w:type="pct"/>
            <w:vAlign w:val="center"/>
          </w:tcPr>
          <w:p w14:paraId="3DFE495D" w14:textId="77777777" w:rsidR="00BA69E3" w:rsidRPr="00D60FFD" w:rsidRDefault="00BA69E3" w:rsidP="00BA69E3">
            <w:pPr>
              <w:pStyle w:val="afffffb"/>
            </w:pPr>
            <w:r w:rsidRPr="00D60FFD">
              <w:t>T</w:t>
            </w:r>
          </w:p>
        </w:tc>
      </w:tr>
      <w:tr w:rsidR="00ED3505" w:rsidRPr="00D60FFD" w14:paraId="40A867F7" w14:textId="77777777" w:rsidTr="00BA69E3">
        <w:trPr>
          <w:trHeight w:val="340"/>
        </w:trPr>
        <w:tc>
          <w:tcPr>
            <w:tcW w:w="315" w:type="pct"/>
            <w:vMerge/>
            <w:vAlign w:val="center"/>
          </w:tcPr>
          <w:p w14:paraId="4F5E897C" w14:textId="77777777" w:rsidR="00BA69E3" w:rsidRPr="00D60FFD" w:rsidRDefault="00BA69E3" w:rsidP="00BA69E3">
            <w:pPr>
              <w:pStyle w:val="afffffb"/>
            </w:pPr>
          </w:p>
        </w:tc>
        <w:tc>
          <w:tcPr>
            <w:tcW w:w="549" w:type="pct"/>
            <w:vMerge/>
            <w:vAlign w:val="center"/>
          </w:tcPr>
          <w:p w14:paraId="78CD2BF1" w14:textId="77777777" w:rsidR="00BA69E3" w:rsidRPr="00D60FFD" w:rsidRDefault="00BA69E3" w:rsidP="00BA69E3">
            <w:pPr>
              <w:pStyle w:val="afffffb"/>
            </w:pPr>
          </w:p>
        </w:tc>
        <w:tc>
          <w:tcPr>
            <w:tcW w:w="628" w:type="pct"/>
            <w:vMerge/>
            <w:vAlign w:val="center"/>
          </w:tcPr>
          <w:p w14:paraId="721BAAD8" w14:textId="77777777" w:rsidR="00BA69E3" w:rsidRPr="00D60FFD" w:rsidRDefault="00BA69E3" w:rsidP="00BA69E3">
            <w:pPr>
              <w:pStyle w:val="afffffb"/>
            </w:pPr>
          </w:p>
        </w:tc>
        <w:tc>
          <w:tcPr>
            <w:tcW w:w="628" w:type="pct"/>
            <w:vAlign w:val="center"/>
          </w:tcPr>
          <w:p w14:paraId="2A7608B2" w14:textId="77777777" w:rsidR="00BA69E3" w:rsidRPr="00D60FFD" w:rsidRDefault="00BA69E3" w:rsidP="00BA69E3">
            <w:pPr>
              <w:pStyle w:val="afffffb"/>
            </w:pPr>
            <w:r w:rsidRPr="00D60FFD">
              <w:t>261-028-11</w:t>
            </w:r>
          </w:p>
        </w:tc>
        <w:tc>
          <w:tcPr>
            <w:tcW w:w="2339" w:type="pct"/>
            <w:vAlign w:val="center"/>
          </w:tcPr>
          <w:p w14:paraId="0D38619E" w14:textId="77777777" w:rsidR="00BA69E3" w:rsidRPr="00D60FFD" w:rsidRDefault="00BA69E3" w:rsidP="00BA69E3">
            <w:pPr>
              <w:pStyle w:val="afffffb"/>
            </w:pPr>
            <w:r w:rsidRPr="00D60FFD">
              <w:t>乙烯溴化法生产二溴乙烯过程中产品精制产生的蒸馏残渣</w:t>
            </w:r>
          </w:p>
        </w:tc>
        <w:tc>
          <w:tcPr>
            <w:tcW w:w="541" w:type="pct"/>
            <w:vAlign w:val="center"/>
          </w:tcPr>
          <w:p w14:paraId="4705B2C7" w14:textId="77777777" w:rsidR="00BA69E3" w:rsidRPr="00D60FFD" w:rsidRDefault="00BA69E3" w:rsidP="00BA69E3">
            <w:pPr>
              <w:pStyle w:val="afffffb"/>
            </w:pPr>
            <w:r w:rsidRPr="00D60FFD">
              <w:t>T</w:t>
            </w:r>
          </w:p>
        </w:tc>
      </w:tr>
      <w:tr w:rsidR="00ED3505" w:rsidRPr="00D60FFD" w14:paraId="65E67FE4" w14:textId="77777777" w:rsidTr="00BA69E3">
        <w:trPr>
          <w:trHeight w:val="340"/>
        </w:trPr>
        <w:tc>
          <w:tcPr>
            <w:tcW w:w="315" w:type="pct"/>
            <w:vMerge/>
            <w:vAlign w:val="center"/>
          </w:tcPr>
          <w:p w14:paraId="17A9493F" w14:textId="77777777" w:rsidR="00BA69E3" w:rsidRPr="00D60FFD" w:rsidRDefault="00BA69E3" w:rsidP="00BA69E3">
            <w:pPr>
              <w:pStyle w:val="afffffb"/>
            </w:pPr>
          </w:p>
        </w:tc>
        <w:tc>
          <w:tcPr>
            <w:tcW w:w="549" w:type="pct"/>
            <w:vMerge/>
            <w:vAlign w:val="center"/>
          </w:tcPr>
          <w:p w14:paraId="546BB98C" w14:textId="77777777" w:rsidR="00BA69E3" w:rsidRPr="00D60FFD" w:rsidRDefault="00BA69E3" w:rsidP="00BA69E3">
            <w:pPr>
              <w:pStyle w:val="afffffb"/>
            </w:pPr>
          </w:p>
        </w:tc>
        <w:tc>
          <w:tcPr>
            <w:tcW w:w="628" w:type="pct"/>
            <w:vMerge/>
            <w:vAlign w:val="center"/>
          </w:tcPr>
          <w:p w14:paraId="43BA0A86" w14:textId="77777777" w:rsidR="00BA69E3" w:rsidRPr="00D60FFD" w:rsidRDefault="00BA69E3" w:rsidP="00BA69E3">
            <w:pPr>
              <w:pStyle w:val="afffffb"/>
            </w:pPr>
          </w:p>
        </w:tc>
        <w:tc>
          <w:tcPr>
            <w:tcW w:w="628" w:type="pct"/>
            <w:vAlign w:val="center"/>
          </w:tcPr>
          <w:p w14:paraId="53328847" w14:textId="77777777" w:rsidR="00BA69E3" w:rsidRPr="00D60FFD" w:rsidRDefault="00BA69E3" w:rsidP="00BA69E3">
            <w:pPr>
              <w:pStyle w:val="afffffb"/>
            </w:pPr>
            <w:r w:rsidRPr="00D60FFD">
              <w:t>261-029-11</w:t>
            </w:r>
          </w:p>
        </w:tc>
        <w:tc>
          <w:tcPr>
            <w:tcW w:w="2339" w:type="pct"/>
            <w:vAlign w:val="center"/>
          </w:tcPr>
          <w:p w14:paraId="54A2DE37" w14:textId="77777777" w:rsidR="00BA69E3" w:rsidRPr="00D60FFD" w:rsidRDefault="00BA69E3" w:rsidP="00BA69E3">
            <w:pPr>
              <w:pStyle w:val="afffffb"/>
            </w:pPr>
            <w:r w:rsidRPr="00D60FFD">
              <w:t>α-</w:t>
            </w:r>
            <w:r w:rsidRPr="00D60FFD">
              <w:t>氯甲苯、苯甲酰氯和含此类官能团的化学品生产过程中产生的蒸馏残渣</w:t>
            </w:r>
          </w:p>
        </w:tc>
        <w:tc>
          <w:tcPr>
            <w:tcW w:w="541" w:type="pct"/>
            <w:vAlign w:val="center"/>
          </w:tcPr>
          <w:p w14:paraId="0733B655" w14:textId="77777777" w:rsidR="00BA69E3" w:rsidRPr="00D60FFD" w:rsidRDefault="00BA69E3" w:rsidP="00BA69E3">
            <w:pPr>
              <w:pStyle w:val="afffffb"/>
            </w:pPr>
            <w:r w:rsidRPr="00D60FFD">
              <w:t>T</w:t>
            </w:r>
          </w:p>
        </w:tc>
      </w:tr>
      <w:tr w:rsidR="00ED3505" w:rsidRPr="00D60FFD" w14:paraId="057691B7" w14:textId="77777777" w:rsidTr="00BA69E3">
        <w:trPr>
          <w:trHeight w:val="340"/>
        </w:trPr>
        <w:tc>
          <w:tcPr>
            <w:tcW w:w="315" w:type="pct"/>
            <w:vMerge/>
            <w:vAlign w:val="center"/>
          </w:tcPr>
          <w:p w14:paraId="56C543B0" w14:textId="77777777" w:rsidR="00BA69E3" w:rsidRPr="00D60FFD" w:rsidRDefault="00BA69E3" w:rsidP="00BA69E3">
            <w:pPr>
              <w:pStyle w:val="afffffb"/>
            </w:pPr>
          </w:p>
        </w:tc>
        <w:tc>
          <w:tcPr>
            <w:tcW w:w="549" w:type="pct"/>
            <w:vMerge/>
            <w:vAlign w:val="center"/>
          </w:tcPr>
          <w:p w14:paraId="68C2AC6C" w14:textId="77777777" w:rsidR="00BA69E3" w:rsidRPr="00D60FFD" w:rsidRDefault="00BA69E3" w:rsidP="00BA69E3">
            <w:pPr>
              <w:pStyle w:val="afffffb"/>
            </w:pPr>
          </w:p>
        </w:tc>
        <w:tc>
          <w:tcPr>
            <w:tcW w:w="628" w:type="pct"/>
            <w:vMerge/>
            <w:vAlign w:val="center"/>
          </w:tcPr>
          <w:p w14:paraId="0F5DA43F" w14:textId="77777777" w:rsidR="00BA69E3" w:rsidRPr="00D60FFD" w:rsidRDefault="00BA69E3" w:rsidP="00BA69E3">
            <w:pPr>
              <w:pStyle w:val="afffffb"/>
            </w:pPr>
          </w:p>
        </w:tc>
        <w:tc>
          <w:tcPr>
            <w:tcW w:w="628" w:type="pct"/>
            <w:vAlign w:val="center"/>
          </w:tcPr>
          <w:p w14:paraId="1672C5C7" w14:textId="77777777" w:rsidR="00BA69E3" w:rsidRPr="00D60FFD" w:rsidRDefault="00BA69E3" w:rsidP="00BA69E3">
            <w:pPr>
              <w:pStyle w:val="afffffb"/>
            </w:pPr>
            <w:r w:rsidRPr="00D60FFD">
              <w:t>261-030-11</w:t>
            </w:r>
          </w:p>
        </w:tc>
        <w:tc>
          <w:tcPr>
            <w:tcW w:w="2339" w:type="pct"/>
            <w:vAlign w:val="center"/>
          </w:tcPr>
          <w:p w14:paraId="4C1A224F" w14:textId="77777777" w:rsidR="00BA69E3" w:rsidRPr="00D60FFD" w:rsidRDefault="00BA69E3" w:rsidP="00BA69E3">
            <w:pPr>
              <w:pStyle w:val="afffffb"/>
            </w:pPr>
            <w:r w:rsidRPr="00D60FFD">
              <w:t>四氯化碳生产过程中的重馏分</w:t>
            </w:r>
          </w:p>
        </w:tc>
        <w:tc>
          <w:tcPr>
            <w:tcW w:w="541" w:type="pct"/>
            <w:vAlign w:val="center"/>
          </w:tcPr>
          <w:p w14:paraId="21A30153" w14:textId="77777777" w:rsidR="00BA69E3" w:rsidRPr="00D60FFD" w:rsidRDefault="00BA69E3" w:rsidP="00BA69E3">
            <w:pPr>
              <w:pStyle w:val="afffffb"/>
            </w:pPr>
            <w:r w:rsidRPr="00D60FFD">
              <w:t>T</w:t>
            </w:r>
          </w:p>
        </w:tc>
      </w:tr>
      <w:tr w:rsidR="00ED3505" w:rsidRPr="00D60FFD" w14:paraId="51D06C14" w14:textId="77777777" w:rsidTr="00BA69E3">
        <w:trPr>
          <w:trHeight w:val="340"/>
        </w:trPr>
        <w:tc>
          <w:tcPr>
            <w:tcW w:w="315" w:type="pct"/>
            <w:vMerge/>
            <w:vAlign w:val="center"/>
          </w:tcPr>
          <w:p w14:paraId="30C0D4AD" w14:textId="77777777" w:rsidR="00BA69E3" w:rsidRPr="00D60FFD" w:rsidRDefault="00BA69E3" w:rsidP="00BA69E3">
            <w:pPr>
              <w:pStyle w:val="afffffb"/>
            </w:pPr>
          </w:p>
        </w:tc>
        <w:tc>
          <w:tcPr>
            <w:tcW w:w="549" w:type="pct"/>
            <w:vMerge/>
            <w:vAlign w:val="center"/>
          </w:tcPr>
          <w:p w14:paraId="70ABB75A" w14:textId="77777777" w:rsidR="00BA69E3" w:rsidRPr="00D60FFD" w:rsidRDefault="00BA69E3" w:rsidP="00BA69E3">
            <w:pPr>
              <w:pStyle w:val="afffffb"/>
            </w:pPr>
          </w:p>
        </w:tc>
        <w:tc>
          <w:tcPr>
            <w:tcW w:w="628" w:type="pct"/>
            <w:vMerge/>
            <w:vAlign w:val="center"/>
          </w:tcPr>
          <w:p w14:paraId="06A5F4FB" w14:textId="77777777" w:rsidR="00BA69E3" w:rsidRPr="00D60FFD" w:rsidRDefault="00BA69E3" w:rsidP="00BA69E3">
            <w:pPr>
              <w:pStyle w:val="afffffb"/>
            </w:pPr>
          </w:p>
        </w:tc>
        <w:tc>
          <w:tcPr>
            <w:tcW w:w="628" w:type="pct"/>
            <w:vAlign w:val="center"/>
          </w:tcPr>
          <w:p w14:paraId="27B3E946" w14:textId="77777777" w:rsidR="00BA69E3" w:rsidRPr="00D60FFD" w:rsidRDefault="00BA69E3" w:rsidP="00BA69E3">
            <w:pPr>
              <w:pStyle w:val="afffffb"/>
            </w:pPr>
            <w:r w:rsidRPr="00D60FFD">
              <w:t>261-031-11</w:t>
            </w:r>
          </w:p>
        </w:tc>
        <w:tc>
          <w:tcPr>
            <w:tcW w:w="2339" w:type="pct"/>
            <w:vAlign w:val="center"/>
          </w:tcPr>
          <w:p w14:paraId="3C08DCB9" w14:textId="77777777" w:rsidR="00BA69E3" w:rsidRPr="00D60FFD" w:rsidRDefault="00BA69E3" w:rsidP="00BA69E3">
            <w:pPr>
              <w:pStyle w:val="afffffb"/>
            </w:pPr>
            <w:r w:rsidRPr="00D60FFD">
              <w:t>二氯乙烯单体生产过程中蒸馏产生的重馏分</w:t>
            </w:r>
          </w:p>
        </w:tc>
        <w:tc>
          <w:tcPr>
            <w:tcW w:w="541" w:type="pct"/>
            <w:vAlign w:val="center"/>
          </w:tcPr>
          <w:p w14:paraId="3B088B2F" w14:textId="77777777" w:rsidR="00BA69E3" w:rsidRPr="00D60FFD" w:rsidRDefault="00BA69E3" w:rsidP="00BA69E3">
            <w:pPr>
              <w:pStyle w:val="afffffb"/>
            </w:pPr>
            <w:r w:rsidRPr="00D60FFD">
              <w:t>T</w:t>
            </w:r>
          </w:p>
        </w:tc>
      </w:tr>
      <w:tr w:rsidR="00ED3505" w:rsidRPr="00D60FFD" w14:paraId="351FD02F" w14:textId="77777777" w:rsidTr="00BA69E3">
        <w:trPr>
          <w:trHeight w:val="340"/>
        </w:trPr>
        <w:tc>
          <w:tcPr>
            <w:tcW w:w="315" w:type="pct"/>
            <w:vMerge/>
            <w:vAlign w:val="center"/>
          </w:tcPr>
          <w:p w14:paraId="43CF2B95" w14:textId="77777777" w:rsidR="00BA69E3" w:rsidRPr="00D60FFD" w:rsidRDefault="00BA69E3" w:rsidP="00BA69E3">
            <w:pPr>
              <w:pStyle w:val="afffffb"/>
            </w:pPr>
          </w:p>
        </w:tc>
        <w:tc>
          <w:tcPr>
            <w:tcW w:w="549" w:type="pct"/>
            <w:vMerge/>
            <w:vAlign w:val="center"/>
          </w:tcPr>
          <w:p w14:paraId="7DC7D7AE" w14:textId="77777777" w:rsidR="00BA69E3" w:rsidRPr="00D60FFD" w:rsidRDefault="00BA69E3" w:rsidP="00BA69E3">
            <w:pPr>
              <w:pStyle w:val="afffffb"/>
            </w:pPr>
          </w:p>
        </w:tc>
        <w:tc>
          <w:tcPr>
            <w:tcW w:w="628" w:type="pct"/>
            <w:vMerge/>
            <w:vAlign w:val="center"/>
          </w:tcPr>
          <w:p w14:paraId="76AA2545" w14:textId="77777777" w:rsidR="00BA69E3" w:rsidRPr="00D60FFD" w:rsidRDefault="00BA69E3" w:rsidP="00BA69E3">
            <w:pPr>
              <w:pStyle w:val="afffffb"/>
            </w:pPr>
          </w:p>
        </w:tc>
        <w:tc>
          <w:tcPr>
            <w:tcW w:w="628" w:type="pct"/>
            <w:vAlign w:val="center"/>
          </w:tcPr>
          <w:p w14:paraId="7864BA07" w14:textId="77777777" w:rsidR="00BA69E3" w:rsidRPr="00D60FFD" w:rsidRDefault="00BA69E3" w:rsidP="00BA69E3">
            <w:pPr>
              <w:pStyle w:val="afffffb"/>
            </w:pPr>
            <w:r w:rsidRPr="00D60FFD">
              <w:t>261-032-11</w:t>
            </w:r>
          </w:p>
        </w:tc>
        <w:tc>
          <w:tcPr>
            <w:tcW w:w="2339" w:type="pct"/>
            <w:vAlign w:val="center"/>
          </w:tcPr>
          <w:p w14:paraId="4B41A962" w14:textId="77777777" w:rsidR="00BA69E3" w:rsidRPr="00D60FFD" w:rsidRDefault="00BA69E3" w:rsidP="00BA69E3">
            <w:pPr>
              <w:pStyle w:val="afffffb"/>
            </w:pPr>
            <w:r w:rsidRPr="00D60FFD">
              <w:t>氯乙烯单体生产过程中蒸馏产生的重馏分</w:t>
            </w:r>
          </w:p>
        </w:tc>
        <w:tc>
          <w:tcPr>
            <w:tcW w:w="541" w:type="pct"/>
            <w:vAlign w:val="center"/>
          </w:tcPr>
          <w:p w14:paraId="310C04C5" w14:textId="77777777" w:rsidR="00BA69E3" w:rsidRPr="00D60FFD" w:rsidRDefault="00BA69E3" w:rsidP="00BA69E3">
            <w:pPr>
              <w:pStyle w:val="afffffb"/>
            </w:pPr>
            <w:r w:rsidRPr="00D60FFD">
              <w:t>T</w:t>
            </w:r>
          </w:p>
        </w:tc>
      </w:tr>
      <w:tr w:rsidR="00ED3505" w:rsidRPr="00D60FFD" w14:paraId="4827913E" w14:textId="77777777" w:rsidTr="00BA69E3">
        <w:trPr>
          <w:trHeight w:val="340"/>
        </w:trPr>
        <w:tc>
          <w:tcPr>
            <w:tcW w:w="315" w:type="pct"/>
            <w:vMerge/>
            <w:vAlign w:val="center"/>
          </w:tcPr>
          <w:p w14:paraId="20827404" w14:textId="77777777" w:rsidR="00BA69E3" w:rsidRPr="00D60FFD" w:rsidRDefault="00BA69E3" w:rsidP="00BA69E3">
            <w:pPr>
              <w:pStyle w:val="afffffb"/>
            </w:pPr>
          </w:p>
        </w:tc>
        <w:tc>
          <w:tcPr>
            <w:tcW w:w="549" w:type="pct"/>
            <w:vMerge/>
            <w:vAlign w:val="center"/>
          </w:tcPr>
          <w:p w14:paraId="47A9883B" w14:textId="77777777" w:rsidR="00BA69E3" w:rsidRPr="00D60FFD" w:rsidRDefault="00BA69E3" w:rsidP="00BA69E3">
            <w:pPr>
              <w:pStyle w:val="afffffb"/>
            </w:pPr>
          </w:p>
        </w:tc>
        <w:tc>
          <w:tcPr>
            <w:tcW w:w="628" w:type="pct"/>
            <w:vMerge/>
            <w:vAlign w:val="center"/>
          </w:tcPr>
          <w:p w14:paraId="4DDC23E9" w14:textId="77777777" w:rsidR="00BA69E3" w:rsidRPr="00D60FFD" w:rsidRDefault="00BA69E3" w:rsidP="00BA69E3">
            <w:pPr>
              <w:pStyle w:val="afffffb"/>
            </w:pPr>
          </w:p>
        </w:tc>
        <w:tc>
          <w:tcPr>
            <w:tcW w:w="628" w:type="pct"/>
            <w:vAlign w:val="center"/>
          </w:tcPr>
          <w:p w14:paraId="115A91BE" w14:textId="77777777" w:rsidR="00BA69E3" w:rsidRPr="00D60FFD" w:rsidRDefault="00BA69E3" w:rsidP="00BA69E3">
            <w:pPr>
              <w:pStyle w:val="afffffb"/>
            </w:pPr>
            <w:r w:rsidRPr="00D60FFD">
              <w:t>261-033-11</w:t>
            </w:r>
          </w:p>
        </w:tc>
        <w:tc>
          <w:tcPr>
            <w:tcW w:w="2339" w:type="pct"/>
            <w:vAlign w:val="center"/>
          </w:tcPr>
          <w:p w14:paraId="5A95CF4F" w14:textId="77777777" w:rsidR="00BA69E3" w:rsidRPr="00D60FFD" w:rsidRDefault="00BA69E3" w:rsidP="00BA69E3">
            <w:pPr>
              <w:pStyle w:val="afffffb"/>
            </w:pPr>
            <w:r w:rsidRPr="00D60FFD">
              <w:t>1,1,1-</w:t>
            </w:r>
            <w:r w:rsidRPr="00D60FFD">
              <w:t>三氯乙烷生产过程中蒸汽汽提塔产生的残余物</w:t>
            </w:r>
          </w:p>
        </w:tc>
        <w:tc>
          <w:tcPr>
            <w:tcW w:w="541" w:type="pct"/>
            <w:vAlign w:val="center"/>
          </w:tcPr>
          <w:p w14:paraId="403EE6C3" w14:textId="77777777" w:rsidR="00BA69E3" w:rsidRPr="00D60FFD" w:rsidRDefault="00BA69E3" w:rsidP="00BA69E3">
            <w:pPr>
              <w:pStyle w:val="afffffb"/>
            </w:pPr>
            <w:r w:rsidRPr="00D60FFD">
              <w:t>T</w:t>
            </w:r>
          </w:p>
        </w:tc>
      </w:tr>
      <w:tr w:rsidR="00ED3505" w:rsidRPr="00D60FFD" w14:paraId="4E28E785" w14:textId="77777777" w:rsidTr="00BA69E3">
        <w:trPr>
          <w:trHeight w:val="340"/>
        </w:trPr>
        <w:tc>
          <w:tcPr>
            <w:tcW w:w="315" w:type="pct"/>
            <w:vMerge/>
            <w:vAlign w:val="center"/>
          </w:tcPr>
          <w:p w14:paraId="30FBDF86" w14:textId="77777777" w:rsidR="00BA69E3" w:rsidRPr="00D60FFD" w:rsidRDefault="00BA69E3" w:rsidP="00BA69E3">
            <w:pPr>
              <w:pStyle w:val="afffffb"/>
            </w:pPr>
          </w:p>
        </w:tc>
        <w:tc>
          <w:tcPr>
            <w:tcW w:w="549" w:type="pct"/>
            <w:vMerge/>
            <w:vAlign w:val="center"/>
          </w:tcPr>
          <w:p w14:paraId="49BAF604" w14:textId="77777777" w:rsidR="00BA69E3" w:rsidRPr="00D60FFD" w:rsidRDefault="00BA69E3" w:rsidP="00BA69E3">
            <w:pPr>
              <w:pStyle w:val="afffffb"/>
            </w:pPr>
          </w:p>
        </w:tc>
        <w:tc>
          <w:tcPr>
            <w:tcW w:w="628" w:type="pct"/>
            <w:vMerge/>
            <w:vAlign w:val="center"/>
          </w:tcPr>
          <w:p w14:paraId="247CC53B" w14:textId="77777777" w:rsidR="00BA69E3" w:rsidRPr="00D60FFD" w:rsidRDefault="00BA69E3" w:rsidP="00BA69E3">
            <w:pPr>
              <w:pStyle w:val="afffffb"/>
            </w:pPr>
          </w:p>
        </w:tc>
        <w:tc>
          <w:tcPr>
            <w:tcW w:w="628" w:type="pct"/>
            <w:vAlign w:val="center"/>
          </w:tcPr>
          <w:p w14:paraId="61A730BD" w14:textId="77777777" w:rsidR="00BA69E3" w:rsidRPr="00D60FFD" w:rsidRDefault="00BA69E3" w:rsidP="00BA69E3">
            <w:pPr>
              <w:pStyle w:val="afffffb"/>
            </w:pPr>
            <w:r w:rsidRPr="00D60FFD">
              <w:t>261-034-11</w:t>
            </w:r>
          </w:p>
        </w:tc>
        <w:tc>
          <w:tcPr>
            <w:tcW w:w="2339" w:type="pct"/>
            <w:vAlign w:val="center"/>
          </w:tcPr>
          <w:p w14:paraId="6605A75D" w14:textId="77777777" w:rsidR="00BA69E3" w:rsidRPr="00D60FFD" w:rsidRDefault="00BA69E3" w:rsidP="00BA69E3">
            <w:pPr>
              <w:pStyle w:val="afffffb"/>
            </w:pPr>
            <w:r w:rsidRPr="00D60FFD">
              <w:t>1,1,1-</w:t>
            </w:r>
            <w:r w:rsidRPr="00D60FFD">
              <w:t>三氯乙烷生产过程中蒸馏产生的重馏分</w:t>
            </w:r>
          </w:p>
        </w:tc>
        <w:tc>
          <w:tcPr>
            <w:tcW w:w="541" w:type="pct"/>
            <w:vAlign w:val="center"/>
          </w:tcPr>
          <w:p w14:paraId="01F2796C" w14:textId="77777777" w:rsidR="00BA69E3" w:rsidRPr="00D60FFD" w:rsidRDefault="00BA69E3" w:rsidP="00BA69E3">
            <w:pPr>
              <w:pStyle w:val="afffffb"/>
            </w:pPr>
            <w:r w:rsidRPr="00D60FFD">
              <w:t>T</w:t>
            </w:r>
          </w:p>
        </w:tc>
      </w:tr>
      <w:tr w:rsidR="00ED3505" w:rsidRPr="00D60FFD" w14:paraId="0F68CC64" w14:textId="77777777" w:rsidTr="00BA69E3">
        <w:trPr>
          <w:trHeight w:val="340"/>
        </w:trPr>
        <w:tc>
          <w:tcPr>
            <w:tcW w:w="315" w:type="pct"/>
            <w:vMerge/>
            <w:vAlign w:val="center"/>
          </w:tcPr>
          <w:p w14:paraId="1246B782" w14:textId="77777777" w:rsidR="00BA69E3" w:rsidRPr="00D60FFD" w:rsidRDefault="00BA69E3" w:rsidP="00BA69E3">
            <w:pPr>
              <w:pStyle w:val="afffffb"/>
            </w:pPr>
          </w:p>
        </w:tc>
        <w:tc>
          <w:tcPr>
            <w:tcW w:w="549" w:type="pct"/>
            <w:vMerge/>
            <w:vAlign w:val="center"/>
          </w:tcPr>
          <w:p w14:paraId="3DFAA6B5" w14:textId="77777777" w:rsidR="00BA69E3" w:rsidRPr="00D60FFD" w:rsidRDefault="00BA69E3" w:rsidP="00BA69E3">
            <w:pPr>
              <w:pStyle w:val="afffffb"/>
            </w:pPr>
          </w:p>
        </w:tc>
        <w:tc>
          <w:tcPr>
            <w:tcW w:w="628" w:type="pct"/>
            <w:vMerge/>
            <w:vAlign w:val="center"/>
          </w:tcPr>
          <w:p w14:paraId="53DA353C" w14:textId="77777777" w:rsidR="00BA69E3" w:rsidRPr="00D60FFD" w:rsidRDefault="00BA69E3" w:rsidP="00BA69E3">
            <w:pPr>
              <w:pStyle w:val="afffffb"/>
            </w:pPr>
          </w:p>
        </w:tc>
        <w:tc>
          <w:tcPr>
            <w:tcW w:w="628" w:type="pct"/>
            <w:vAlign w:val="center"/>
          </w:tcPr>
          <w:p w14:paraId="75392393" w14:textId="77777777" w:rsidR="00BA69E3" w:rsidRPr="00D60FFD" w:rsidRDefault="00BA69E3" w:rsidP="00BA69E3">
            <w:pPr>
              <w:pStyle w:val="afffffb"/>
            </w:pPr>
            <w:r w:rsidRPr="00D60FFD">
              <w:t>261-035-11</w:t>
            </w:r>
          </w:p>
        </w:tc>
        <w:tc>
          <w:tcPr>
            <w:tcW w:w="2339" w:type="pct"/>
            <w:vAlign w:val="center"/>
          </w:tcPr>
          <w:p w14:paraId="2C16A402" w14:textId="77777777" w:rsidR="00BA69E3" w:rsidRPr="00D60FFD" w:rsidRDefault="00BA69E3" w:rsidP="00BA69E3">
            <w:pPr>
              <w:pStyle w:val="afffffb"/>
            </w:pPr>
            <w:r w:rsidRPr="00D60FFD">
              <w:t>三氯乙烯和四氯乙烯联合生产过程中产生的重馏分</w:t>
            </w:r>
          </w:p>
        </w:tc>
        <w:tc>
          <w:tcPr>
            <w:tcW w:w="541" w:type="pct"/>
            <w:vAlign w:val="center"/>
          </w:tcPr>
          <w:p w14:paraId="7B9E9FE3" w14:textId="77777777" w:rsidR="00BA69E3" w:rsidRPr="00D60FFD" w:rsidRDefault="00BA69E3" w:rsidP="00BA69E3">
            <w:pPr>
              <w:pStyle w:val="afffffb"/>
            </w:pPr>
            <w:r w:rsidRPr="00D60FFD">
              <w:t>T</w:t>
            </w:r>
          </w:p>
        </w:tc>
      </w:tr>
      <w:tr w:rsidR="00ED3505" w:rsidRPr="00D60FFD" w14:paraId="1AAB61E6" w14:textId="77777777" w:rsidTr="00BA69E3">
        <w:trPr>
          <w:trHeight w:val="340"/>
        </w:trPr>
        <w:tc>
          <w:tcPr>
            <w:tcW w:w="315" w:type="pct"/>
            <w:vMerge/>
            <w:vAlign w:val="center"/>
          </w:tcPr>
          <w:p w14:paraId="4275D4CC" w14:textId="77777777" w:rsidR="00BA69E3" w:rsidRPr="00D60FFD" w:rsidRDefault="00BA69E3" w:rsidP="00BA69E3">
            <w:pPr>
              <w:pStyle w:val="afffffb"/>
            </w:pPr>
          </w:p>
        </w:tc>
        <w:tc>
          <w:tcPr>
            <w:tcW w:w="549" w:type="pct"/>
            <w:vMerge/>
            <w:vAlign w:val="center"/>
          </w:tcPr>
          <w:p w14:paraId="3D715FFD" w14:textId="77777777" w:rsidR="00BA69E3" w:rsidRPr="00D60FFD" w:rsidRDefault="00BA69E3" w:rsidP="00BA69E3">
            <w:pPr>
              <w:pStyle w:val="afffffb"/>
            </w:pPr>
          </w:p>
        </w:tc>
        <w:tc>
          <w:tcPr>
            <w:tcW w:w="628" w:type="pct"/>
            <w:vMerge/>
            <w:vAlign w:val="center"/>
          </w:tcPr>
          <w:p w14:paraId="417C4A7F" w14:textId="77777777" w:rsidR="00BA69E3" w:rsidRPr="00D60FFD" w:rsidRDefault="00BA69E3" w:rsidP="00BA69E3">
            <w:pPr>
              <w:pStyle w:val="afffffb"/>
            </w:pPr>
          </w:p>
        </w:tc>
        <w:tc>
          <w:tcPr>
            <w:tcW w:w="628" w:type="pct"/>
            <w:vAlign w:val="center"/>
          </w:tcPr>
          <w:p w14:paraId="5842BEF4" w14:textId="77777777" w:rsidR="00BA69E3" w:rsidRPr="00D60FFD" w:rsidRDefault="00BA69E3" w:rsidP="00BA69E3">
            <w:pPr>
              <w:pStyle w:val="afffffb"/>
            </w:pPr>
            <w:r w:rsidRPr="00D60FFD">
              <w:t>261-100-11</w:t>
            </w:r>
          </w:p>
        </w:tc>
        <w:tc>
          <w:tcPr>
            <w:tcW w:w="2339" w:type="pct"/>
            <w:vAlign w:val="center"/>
          </w:tcPr>
          <w:p w14:paraId="13A48829" w14:textId="77777777" w:rsidR="00BA69E3" w:rsidRPr="00D60FFD" w:rsidRDefault="00BA69E3" w:rsidP="00BA69E3">
            <w:pPr>
              <w:pStyle w:val="afffffb"/>
            </w:pPr>
            <w:r w:rsidRPr="00D60FFD">
              <w:t>苯和丙烯生产苯酚和丙酮过程中产生的重馏分</w:t>
            </w:r>
          </w:p>
        </w:tc>
        <w:tc>
          <w:tcPr>
            <w:tcW w:w="541" w:type="pct"/>
            <w:vAlign w:val="center"/>
          </w:tcPr>
          <w:p w14:paraId="2A08477D" w14:textId="77777777" w:rsidR="00BA69E3" w:rsidRPr="00D60FFD" w:rsidRDefault="00BA69E3" w:rsidP="00BA69E3">
            <w:pPr>
              <w:pStyle w:val="afffffb"/>
            </w:pPr>
            <w:r w:rsidRPr="00D60FFD">
              <w:t>T</w:t>
            </w:r>
          </w:p>
        </w:tc>
      </w:tr>
      <w:tr w:rsidR="00ED3505" w:rsidRPr="00D60FFD" w14:paraId="400BAEF7" w14:textId="77777777" w:rsidTr="00BA69E3">
        <w:trPr>
          <w:trHeight w:val="340"/>
        </w:trPr>
        <w:tc>
          <w:tcPr>
            <w:tcW w:w="315" w:type="pct"/>
            <w:vMerge/>
            <w:vAlign w:val="center"/>
          </w:tcPr>
          <w:p w14:paraId="3BD78614" w14:textId="77777777" w:rsidR="00BA69E3" w:rsidRPr="00D60FFD" w:rsidRDefault="00BA69E3" w:rsidP="00BA69E3">
            <w:pPr>
              <w:pStyle w:val="afffffb"/>
            </w:pPr>
          </w:p>
        </w:tc>
        <w:tc>
          <w:tcPr>
            <w:tcW w:w="549" w:type="pct"/>
            <w:vMerge/>
            <w:vAlign w:val="center"/>
          </w:tcPr>
          <w:p w14:paraId="563F78B8" w14:textId="77777777" w:rsidR="00BA69E3" w:rsidRPr="00D60FFD" w:rsidRDefault="00BA69E3" w:rsidP="00BA69E3">
            <w:pPr>
              <w:pStyle w:val="afffffb"/>
            </w:pPr>
          </w:p>
        </w:tc>
        <w:tc>
          <w:tcPr>
            <w:tcW w:w="628" w:type="pct"/>
            <w:vMerge/>
            <w:vAlign w:val="center"/>
          </w:tcPr>
          <w:p w14:paraId="5C07014F" w14:textId="77777777" w:rsidR="00BA69E3" w:rsidRPr="00D60FFD" w:rsidRDefault="00BA69E3" w:rsidP="00BA69E3">
            <w:pPr>
              <w:pStyle w:val="afffffb"/>
            </w:pPr>
          </w:p>
        </w:tc>
        <w:tc>
          <w:tcPr>
            <w:tcW w:w="628" w:type="pct"/>
            <w:vAlign w:val="center"/>
          </w:tcPr>
          <w:p w14:paraId="13CA2512" w14:textId="77777777" w:rsidR="00BA69E3" w:rsidRPr="00D60FFD" w:rsidRDefault="00BA69E3" w:rsidP="00BA69E3">
            <w:pPr>
              <w:pStyle w:val="afffffb"/>
            </w:pPr>
            <w:r w:rsidRPr="00D60FFD">
              <w:t>261-101-11</w:t>
            </w:r>
          </w:p>
        </w:tc>
        <w:tc>
          <w:tcPr>
            <w:tcW w:w="2339" w:type="pct"/>
            <w:vAlign w:val="center"/>
          </w:tcPr>
          <w:p w14:paraId="4CFCD032" w14:textId="77777777" w:rsidR="00BA69E3" w:rsidRPr="00D60FFD" w:rsidRDefault="00BA69E3" w:rsidP="00BA69E3">
            <w:pPr>
              <w:pStyle w:val="afffffb"/>
            </w:pPr>
            <w:r w:rsidRPr="00D60FFD">
              <w:t>苯泵式硝化生产硝基苯过程中产生的重馏分</w:t>
            </w:r>
          </w:p>
        </w:tc>
        <w:tc>
          <w:tcPr>
            <w:tcW w:w="541" w:type="pct"/>
            <w:vAlign w:val="center"/>
          </w:tcPr>
          <w:p w14:paraId="19CBF1E5" w14:textId="77777777" w:rsidR="00BA69E3" w:rsidRPr="00D60FFD" w:rsidRDefault="00BA69E3" w:rsidP="00BA69E3">
            <w:pPr>
              <w:pStyle w:val="afffffb"/>
            </w:pPr>
            <w:r w:rsidRPr="00D60FFD">
              <w:t>T</w:t>
            </w:r>
            <w:r w:rsidRPr="00D60FFD">
              <w:t>，</w:t>
            </w:r>
            <w:r w:rsidRPr="00D60FFD">
              <w:t>R</w:t>
            </w:r>
          </w:p>
        </w:tc>
      </w:tr>
      <w:tr w:rsidR="00ED3505" w:rsidRPr="00D60FFD" w14:paraId="0A48025F" w14:textId="77777777" w:rsidTr="00BA69E3">
        <w:trPr>
          <w:trHeight w:val="340"/>
        </w:trPr>
        <w:tc>
          <w:tcPr>
            <w:tcW w:w="315" w:type="pct"/>
            <w:vMerge/>
            <w:vAlign w:val="center"/>
          </w:tcPr>
          <w:p w14:paraId="1B440C3B" w14:textId="77777777" w:rsidR="00BA69E3" w:rsidRPr="00D60FFD" w:rsidRDefault="00BA69E3" w:rsidP="00BA69E3">
            <w:pPr>
              <w:pStyle w:val="afffffb"/>
            </w:pPr>
          </w:p>
        </w:tc>
        <w:tc>
          <w:tcPr>
            <w:tcW w:w="549" w:type="pct"/>
            <w:vMerge/>
            <w:vAlign w:val="center"/>
          </w:tcPr>
          <w:p w14:paraId="1C95E663" w14:textId="77777777" w:rsidR="00BA69E3" w:rsidRPr="00D60FFD" w:rsidRDefault="00BA69E3" w:rsidP="00BA69E3">
            <w:pPr>
              <w:pStyle w:val="afffffb"/>
            </w:pPr>
          </w:p>
        </w:tc>
        <w:tc>
          <w:tcPr>
            <w:tcW w:w="628" w:type="pct"/>
            <w:vMerge/>
            <w:vAlign w:val="center"/>
          </w:tcPr>
          <w:p w14:paraId="3DB42B39" w14:textId="77777777" w:rsidR="00BA69E3" w:rsidRPr="00D60FFD" w:rsidRDefault="00BA69E3" w:rsidP="00BA69E3">
            <w:pPr>
              <w:pStyle w:val="afffffb"/>
            </w:pPr>
          </w:p>
        </w:tc>
        <w:tc>
          <w:tcPr>
            <w:tcW w:w="628" w:type="pct"/>
            <w:vAlign w:val="center"/>
          </w:tcPr>
          <w:p w14:paraId="43EAF995" w14:textId="77777777" w:rsidR="00BA69E3" w:rsidRPr="00D60FFD" w:rsidRDefault="00BA69E3" w:rsidP="00BA69E3">
            <w:pPr>
              <w:pStyle w:val="afffffb"/>
            </w:pPr>
            <w:r w:rsidRPr="00D60FFD">
              <w:t>261-102-11</w:t>
            </w:r>
          </w:p>
        </w:tc>
        <w:tc>
          <w:tcPr>
            <w:tcW w:w="2339" w:type="pct"/>
            <w:vAlign w:val="center"/>
          </w:tcPr>
          <w:p w14:paraId="287594BC" w14:textId="77777777" w:rsidR="00BA69E3" w:rsidRPr="00D60FFD" w:rsidRDefault="00BA69E3" w:rsidP="00BA69E3">
            <w:pPr>
              <w:pStyle w:val="afffffb"/>
            </w:pPr>
            <w:r w:rsidRPr="00D60FFD">
              <w:t>铁粉还原硝基苯生产苯胺过程中产生的重馏分</w:t>
            </w:r>
          </w:p>
        </w:tc>
        <w:tc>
          <w:tcPr>
            <w:tcW w:w="541" w:type="pct"/>
            <w:vAlign w:val="center"/>
          </w:tcPr>
          <w:p w14:paraId="41D7AE56" w14:textId="77777777" w:rsidR="00BA69E3" w:rsidRPr="00D60FFD" w:rsidRDefault="00BA69E3" w:rsidP="00BA69E3">
            <w:pPr>
              <w:pStyle w:val="afffffb"/>
            </w:pPr>
            <w:r w:rsidRPr="00D60FFD">
              <w:t>T</w:t>
            </w:r>
          </w:p>
        </w:tc>
      </w:tr>
      <w:tr w:rsidR="00ED3505" w:rsidRPr="00D60FFD" w14:paraId="1DD86585" w14:textId="77777777" w:rsidTr="00BA69E3">
        <w:trPr>
          <w:trHeight w:val="340"/>
        </w:trPr>
        <w:tc>
          <w:tcPr>
            <w:tcW w:w="315" w:type="pct"/>
            <w:vMerge/>
            <w:vAlign w:val="center"/>
          </w:tcPr>
          <w:p w14:paraId="078FA3EC" w14:textId="77777777" w:rsidR="00BA69E3" w:rsidRPr="00D60FFD" w:rsidRDefault="00BA69E3" w:rsidP="00BA69E3">
            <w:pPr>
              <w:pStyle w:val="afffffb"/>
            </w:pPr>
          </w:p>
        </w:tc>
        <w:tc>
          <w:tcPr>
            <w:tcW w:w="549" w:type="pct"/>
            <w:vMerge/>
            <w:vAlign w:val="center"/>
          </w:tcPr>
          <w:p w14:paraId="2C904B0F" w14:textId="77777777" w:rsidR="00BA69E3" w:rsidRPr="00D60FFD" w:rsidRDefault="00BA69E3" w:rsidP="00BA69E3">
            <w:pPr>
              <w:pStyle w:val="afffffb"/>
            </w:pPr>
          </w:p>
        </w:tc>
        <w:tc>
          <w:tcPr>
            <w:tcW w:w="628" w:type="pct"/>
            <w:vMerge/>
            <w:vAlign w:val="center"/>
          </w:tcPr>
          <w:p w14:paraId="369C4C60" w14:textId="77777777" w:rsidR="00BA69E3" w:rsidRPr="00D60FFD" w:rsidRDefault="00BA69E3" w:rsidP="00BA69E3">
            <w:pPr>
              <w:pStyle w:val="afffffb"/>
            </w:pPr>
          </w:p>
        </w:tc>
        <w:tc>
          <w:tcPr>
            <w:tcW w:w="628" w:type="pct"/>
            <w:vAlign w:val="center"/>
          </w:tcPr>
          <w:p w14:paraId="252AD51F" w14:textId="77777777" w:rsidR="00BA69E3" w:rsidRPr="00D60FFD" w:rsidRDefault="00BA69E3" w:rsidP="00BA69E3">
            <w:pPr>
              <w:pStyle w:val="afffffb"/>
            </w:pPr>
            <w:r w:rsidRPr="00D60FFD">
              <w:t>261-103-11</w:t>
            </w:r>
          </w:p>
        </w:tc>
        <w:tc>
          <w:tcPr>
            <w:tcW w:w="2339" w:type="pct"/>
            <w:vAlign w:val="center"/>
          </w:tcPr>
          <w:p w14:paraId="773EBC5B" w14:textId="77777777" w:rsidR="00BA69E3" w:rsidRPr="00D60FFD" w:rsidRDefault="00BA69E3" w:rsidP="00BA69E3">
            <w:pPr>
              <w:pStyle w:val="afffffb"/>
            </w:pPr>
            <w:r w:rsidRPr="00D60FFD">
              <w:t>以苯胺、乙酸酐或乙酰苯胺为原料生产对硝基苯胺过程中产生的重馏分</w:t>
            </w:r>
          </w:p>
        </w:tc>
        <w:tc>
          <w:tcPr>
            <w:tcW w:w="541" w:type="pct"/>
            <w:vAlign w:val="center"/>
          </w:tcPr>
          <w:p w14:paraId="3CCCF4CE" w14:textId="77777777" w:rsidR="00BA69E3" w:rsidRPr="00D60FFD" w:rsidRDefault="00BA69E3" w:rsidP="00BA69E3">
            <w:pPr>
              <w:pStyle w:val="afffffb"/>
            </w:pPr>
            <w:r w:rsidRPr="00D60FFD">
              <w:t>T</w:t>
            </w:r>
          </w:p>
        </w:tc>
      </w:tr>
      <w:tr w:rsidR="00ED3505" w:rsidRPr="00D60FFD" w14:paraId="2449496B" w14:textId="77777777" w:rsidTr="00BA69E3">
        <w:trPr>
          <w:trHeight w:val="340"/>
        </w:trPr>
        <w:tc>
          <w:tcPr>
            <w:tcW w:w="315" w:type="pct"/>
            <w:vMerge/>
            <w:vAlign w:val="center"/>
          </w:tcPr>
          <w:p w14:paraId="11BB5B43" w14:textId="77777777" w:rsidR="00BA69E3" w:rsidRPr="00D60FFD" w:rsidRDefault="00BA69E3" w:rsidP="00BA69E3">
            <w:pPr>
              <w:pStyle w:val="afffffb"/>
            </w:pPr>
          </w:p>
        </w:tc>
        <w:tc>
          <w:tcPr>
            <w:tcW w:w="549" w:type="pct"/>
            <w:vMerge/>
            <w:vAlign w:val="center"/>
          </w:tcPr>
          <w:p w14:paraId="5BA8D8CE" w14:textId="77777777" w:rsidR="00BA69E3" w:rsidRPr="00D60FFD" w:rsidRDefault="00BA69E3" w:rsidP="00BA69E3">
            <w:pPr>
              <w:pStyle w:val="afffffb"/>
            </w:pPr>
          </w:p>
        </w:tc>
        <w:tc>
          <w:tcPr>
            <w:tcW w:w="628" w:type="pct"/>
            <w:vMerge/>
            <w:vAlign w:val="center"/>
          </w:tcPr>
          <w:p w14:paraId="77922AE7" w14:textId="77777777" w:rsidR="00BA69E3" w:rsidRPr="00D60FFD" w:rsidRDefault="00BA69E3" w:rsidP="00BA69E3">
            <w:pPr>
              <w:pStyle w:val="afffffb"/>
            </w:pPr>
          </w:p>
        </w:tc>
        <w:tc>
          <w:tcPr>
            <w:tcW w:w="628" w:type="pct"/>
            <w:vAlign w:val="center"/>
          </w:tcPr>
          <w:p w14:paraId="3D84D87A" w14:textId="77777777" w:rsidR="00BA69E3" w:rsidRPr="00D60FFD" w:rsidRDefault="00BA69E3" w:rsidP="00BA69E3">
            <w:pPr>
              <w:pStyle w:val="afffffb"/>
            </w:pPr>
            <w:r w:rsidRPr="00D60FFD">
              <w:t>261-104-11</w:t>
            </w:r>
          </w:p>
        </w:tc>
        <w:tc>
          <w:tcPr>
            <w:tcW w:w="2339" w:type="pct"/>
            <w:vAlign w:val="center"/>
          </w:tcPr>
          <w:p w14:paraId="2C71A434" w14:textId="77777777" w:rsidR="00BA69E3" w:rsidRPr="00D60FFD" w:rsidRDefault="00BA69E3" w:rsidP="00BA69E3">
            <w:pPr>
              <w:pStyle w:val="afffffb"/>
            </w:pPr>
            <w:r w:rsidRPr="00D60FFD">
              <w:t>对硝基氯苯胺氨解生产对硝基苯胺过程中产生的重馏分</w:t>
            </w:r>
          </w:p>
        </w:tc>
        <w:tc>
          <w:tcPr>
            <w:tcW w:w="541" w:type="pct"/>
            <w:vAlign w:val="center"/>
          </w:tcPr>
          <w:p w14:paraId="1EB5173D" w14:textId="77777777" w:rsidR="00BA69E3" w:rsidRPr="00D60FFD" w:rsidRDefault="00BA69E3" w:rsidP="00BA69E3">
            <w:pPr>
              <w:pStyle w:val="afffffb"/>
            </w:pPr>
            <w:r w:rsidRPr="00D60FFD">
              <w:t>T</w:t>
            </w:r>
            <w:r w:rsidRPr="00D60FFD">
              <w:t>，</w:t>
            </w:r>
            <w:r w:rsidRPr="00D60FFD">
              <w:t>R</w:t>
            </w:r>
          </w:p>
        </w:tc>
      </w:tr>
      <w:tr w:rsidR="00ED3505" w:rsidRPr="00D60FFD" w14:paraId="79AF08DC" w14:textId="77777777" w:rsidTr="00BA69E3">
        <w:trPr>
          <w:trHeight w:val="340"/>
        </w:trPr>
        <w:tc>
          <w:tcPr>
            <w:tcW w:w="315" w:type="pct"/>
            <w:vMerge/>
            <w:vAlign w:val="center"/>
          </w:tcPr>
          <w:p w14:paraId="2A924193" w14:textId="77777777" w:rsidR="00BA69E3" w:rsidRPr="00D60FFD" w:rsidRDefault="00BA69E3" w:rsidP="00BA69E3">
            <w:pPr>
              <w:pStyle w:val="afffffb"/>
            </w:pPr>
          </w:p>
        </w:tc>
        <w:tc>
          <w:tcPr>
            <w:tcW w:w="549" w:type="pct"/>
            <w:vMerge/>
            <w:vAlign w:val="center"/>
          </w:tcPr>
          <w:p w14:paraId="47EA649E" w14:textId="77777777" w:rsidR="00BA69E3" w:rsidRPr="00D60FFD" w:rsidRDefault="00BA69E3" w:rsidP="00BA69E3">
            <w:pPr>
              <w:pStyle w:val="afffffb"/>
            </w:pPr>
          </w:p>
        </w:tc>
        <w:tc>
          <w:tcPr>
            <w:tcW w:w="628" w:type="pct"/>
            <w:vMerge/>
            <w:vAlign w:val="center"/>
          </w:tcPr>
          <w:p w14:paraId="0622CE6E" w14:textId="77777777" w:rsidR="00BA69E3" w:rsidRPr="00D60FFD" w:rsidRDefault="00BA69E3" w:rsidP="00BA69E3">
            <w:pPr>
              <w:pStyle w:val="afffffb"/>
            </w:pPr>
          </w:p>
        </w:tc>
        <w:tc>
          <w:tcPr>
            <w:tcW w:w="628" w:type="pct"/>
            <w:vAlign w:val="center"/>
          </w:tcPr>
          <w:p w14:paraId="0055FAF3" w14:textId="77777777" w:rsidR="00BA69E3" w:rsidRPr="00D60FFD" w:rsidRDefault="00BA69E3" w:rsidP="00BA69E3">
            <w:pPr>
              <w:pStyle w:val="afffffb"/>
            </w:pPr>
            <w:r w:rsidRPr="00D60FFD">
              <w:t>261-105-11</w:t>
            </w:r>
          </w:p>
        </w:tc>
        <w:tc>
          <w:tcPr>
            <w:tcW w:w="2339" w:type="pct"/>
            <w:vAlign w:val="center"/>
          </w:tcPr>
          <w:p w14:paraId="7D88FD76" w14:textId="77777777" w:rsidR="00BA69E3" w:rsidRPr="00D60FFD" w:rsidRDefault="00BA69E3" w:rsidP="00BA69E3">
            <w:pPr>
              <w:pStyle w:val="afffffb"/>
            </w:pPr>
            <w:r w:rsidRPr="00D60FFD">
              <w:t>氨化法、还原法生产邻苯二胺过程中产生的重馏分</w:t>
            </w:r>
          </w:p>
        </w:tc>
        <w:tc>
          <w:tcPr>
            <w:tcW w:w="541" w:type="pct"/>
            <w:vAlign w:val="center"/>
          </w:tcPr>
          <w:p w14:paraId="0B709920" w14:textId="77777777" w:rsidR="00BA69E3" w:rsidRPr="00D60FFD" w:rsidRDefault="00BA69E3" w:rsidP="00BA69E3">
            <w:pPr>
              <w:pStyle w:val="afffffb"/>
            </w:pPr>
            <w:r w:rsidRPr="00D60FFD">
              <w:t>T</w:t>
            </w:r>
          </w:p>
        </w:tc>
      </w:tr>
      <w:tr w:rsidR="00ED3505" w:rsidRPr="00D60FFD" w14:paraId="18518727" w14:textId="77777777" w:rsidTr="00BA69E3">
        <w:trPr>
          <w:trHeight w:val="340"/>
        </w:trPr>
        <w:tc>
          <w:tcPr>
            <w:tcW w:w="315" w:type="pct"/>
            <w:vMerge/>
            <w:vAlign w:val="center"/>
          </w:tcPr>
          <w:p w14:paraId="4AF3CE84" w14:textId="77777777" w:rsidR="00BA69E3" w:rsidRPr="00D60FFD" w:rsidRDefault="00BA69E3" w:rsidP="00BA69E3">
            <w:pPr>
              <w:pStyle w:val="afffffb"/>
            </w:pPr>
          </w:p>
        </w:tc>
        <w:tc>
          <w:tcPr>
            <w:tcW w:w="549" w:type="pct"/>
            <w:vMerge/>
            <w:vAlign w:val="center"/>
          </w:tcPr>
          <w:p w14:paraId="06467BB1" w14:textId="77777777" w:rsidR="00BA69E3" w:rsidRPr="00D60FFD" w:rsidRDefault="00BA69E3" w:rsidP="00BA69E3">
            <w:pPr>
              <w:pStyle w:val="afffffb"/>
            </w:pPr>
          </w:p>
        </w:tc>
        <w:tc>
          <w:tcPr>
            <w:tcW w:w="628" w:type="pct"/>
            <w:vMerge/>
            <w:vAlign w:val="center"/>
          </w:tcPr>
          <w:p w14:paraId="5903F1B1" w14:textId="77777777" w:rsidR="00BA69E3" w:rsidRPr="00D60FFD" w:rsidRDefault="00BA69E3" w:rsidP="00BA69E3">
            <w:pPr>
              <w:pStyle w:val="afffffb"/>
            </w:pPr>
          </w:p>
        </w:tc>
        <w:tc>
          <w:tcPr>
            <w:tcW w:w="628" w:type="pct"/>
            <w:vAlign w:val="center"/>
          </w:tcPr>
          <w:p w14:paraId="075BFC94" w14:textId="77777777" w:rsidR="00BA69E3" w:rsidRPr="00D60FFD" w:rsidRDefault="00BA69E3" w:rsidP="00BA69E3">
            <w:pPr>
              <w:pStyle w:val="afffffb"/>
            </w:pPr>
            <w:r w:rsidRPr="00D60FFD">
              <w:t>261-106-11</w:t>
            </w:r>
          </w:p>
        </w:tc>
        <w:tc>
          <w:tcPr>
            <w:tcW w:w="2339" w:type="pct"/>
            <w:vAlign w:val="center"/>
          </w:tcPr>
          <w:p w14:paraId="6EF5751B" w14:textId="77777777" w:rsidR="00BA69E3" w:rsidRPr="00D60FFD" w:rsidRDefault="00BA69E3" w:rsidP="00BA69E3">
            <w:pPr>
              <w:pStyle w:val="afffffb"/>
            </w:pPr>
            <w:r w:rsidRPr="00D60FFD">
              <w:t>苯和乙烯直接催化、乙苯和丙烯共氧化、乙苯催化脱氢生产苯乙烯过程中产生的重馏分</w:t>
            </w:r>
          </w:p>
        </w:tc>
        <w:tc>
          <w:tcPr>
            <w:tcW w:w="541" w:type="pct"/>
            <w:vAlign w:val="center"/>
          </w:tcPr>
          <w:p w14:paraId="599A879D" w14:textId="77777777" w:rsidR="00BA69E3" w:rsidRPr="00D60FFD" w:rsidRDefault="00BA69E3" w:rsidP="00BA69E3">
            <w:pPr>
              <w:pStyle w:val="afffffb"/>
            </w:pPr>
            <w:r w:rsidRPr="00D60FFD">
              <w:t>T</w:t>
            </w:r>
          </w:p>
        </w:tc>
      </w:tr>
      <w:tr w:rsidR="00ED3505" w:rsidRPr="00D60FFD" w14:paraId="033206CB" w14:textId="77777777" w:rsidTr="00BA69E3">
        <w:trPr>
          <w:trHeight w:val="340"/>
        </w:trPr>
        <w:tc>
          <w:tcPr>
            <w:tcW w:w="315" w:type="pct"/>
            <w:vMerge/>
            <w:vAlign w:val="center"/>
          </w:tcPr>
          <w:p w14:paraId="0ABA92FA" w14:textId="77777777" w:rsidR="00BA69E3" w:rsidRPr="00D60FFD" w:rsidRDefault="00BA69E3" w:rsidP="00BA69E3">
            <w:pPr>
              <w:pStyle w:val="afffffb"/>
            </w:pPr>
          </w:p>
        </w:tc>
        <w:tc>
          <w:tcPr>
            <w:tcW w:w="549" w:type="pct"/>
            <w:vMerge/>
            <w:vAlign w:val="center"/>
          </w:tcPr>
          <w:p w14:paraId="32A52FF4" w14:textId="77777777" w:rsidR="00BA69E3" w:rsidRPr="00D60FFD" w:rsidRDefault="00BA69E3" w:rsidP="00BA69E3">
            <w:pPr>
              <w:pStyle w:val="afffffb"/>
            </w:pPr>
          </w:p>
        </w:tc>
        <w:tc>
          <w:tcPr>
            <w:tcW w:w="628" w:type="pct"/>
            <w:vMerge/>
            <w:vAlign w:val="center"/>
          </w:tcPr>
          <w:p w14:paraId="062D60C9" w14:textId="77777777" w:rsidR="00BA69E3" w:rsidRPr="00D60FFD" w:rsidRDefault="00BA69E3" w:rsidP="00BA69E3">
            <w:pPr>
              <w:pStyle w:val="afffffb"/>
            </w:pPr>
          </w:p>
        </w:tc>
        <w:tc>
          <w:tcPr>
            <w:tcW w:w="628" w:type="pct"/>
            <w:vAlign w:val="center"/>
          </w:tcPr>
          <w:p w14:paraId="15E6BAE4" w14:textId="77777777" w:rsidR="00BA69E3" w:rsidRPr="00D60FFD" w:rsidRDefault="00BA69E3" w:rsidP="00BA69E3">
            <w:pPr>
              <w:pStyle w:val="afffffb"/>
            </w:pPr>
            <w:r w:rsidRPr="00D60FFD">
              <w:t>261-107-11</w:t>
            </w:r>
          </w:p>
        </w:tc>
        <w:tc>
          <w:tcPr>
            <w:tcW w:w="2339" w:type="pct"/>
            <w:vAlign w:val="center"/>
          </w:tcPr>
          <w:p w14:paraId="4F9C7553" w14:textId="77777777" w:rsidR="00BA69E3" w:rsidRPr="00D60FFD" w:rsidRDefault="00BA69E3" w:rsidP="00BA69E3">
            <w:pPr>
              <w:pStyle w:val="afffffb"/>
            </w:pPr>
            <w:r w:rsidRPr="00D60FFD">
              <w:t>二硝基甲苯还原催化生产甲苯二胺过程中产生的重馏分</w:t>
            </w:r>
          </w:p>
        </w:tc>
        <w:tc>
          <w:tcPr>
            <w:tcW w:w="541" w:type="pct"/>
            <w:vAlign w:val="center"/>
          </w:tcPr>
          <w:p w14:paraId="404DC958" w14:textId="77777777" w:rsidR="00BA69E3" w:rsidRPr="00D60FFD" w:rsidRDefault="00BA69E3" w:rsidP="00BA69E3">
            <w:pPr>
              <w:pStyle w:val="afffffb"/>
            </w:pPr>
            <w:r w:rsidRPr="00D60FFD">
              <w:t>T</w:t>
            </w:r>
          </w:p>
        </w:tc>
      </w:tr>
      <w:tr w:rsidR="00ED3505" w:rsidRPr="00D60FFD" w14:paraId="317244E6" w14:textId="77777777" w:rsidTr="00BA69E3">
        <w:trPr>
          <w:trHeight w:val="340"/>
        </w:trPr>
        <w:tc>
          <w:tcPr>
            <w:tcW w:w="315" w:type="pct"/>
            <w:vMerge/>
            <w:vAlign w:val="center"/>
          </w:tcPr>
          <w:p w14:paraId="313B5AB6" w14:textId="77777777" w:rsidR="00BA69E3" w:rsidRPr="00D60FFD" w:rsidRDefault="00BA69E3" w:rsidP="00BA69E3">
            <w:pPr>
              <w:pStyle w:val="afffffb"/>
            </w:pPr>
          </w:p>
        </w:tc>
        <w:tc>
          <w:tcPr>
            <w:tcW w:w="549" w:type="pct"/>
            <w:vMerge/>
            <w:vAlign w:val="center"/>
          </w:tcPr>
          <w:p w14:paraId="4D13BE1A" w14:textId="77777777" w:rsidR="00BA69E3" w:rsidRPr="00D60FFD" w:rsidRDefault="00BA69E3" w:rsidP="00BA69E3">
            <w:pPr>
              <w:pStyle w:val="afffffb"/>
            </w:pPr>
          </w:p>
        </w:tc>
        <w:tc>
          <w:tcPr>
            <w:tcW w:w="628" w:type="pct"/>
            <w:vMerge/>
            <w:vAlign w:val="center"/>
          </w:tcPr>
          <w:p w14:paraId="0970CEF4" w14:textId="77777777" w:rsidR="00BA69E3" w:rsidRPr="00D60FFD" w:rsidRDefault="00BA69E3" w:rsidP="00BA69E3">
            <w:pPr>
              <w:pStyle w:val="afffffb"/>
            </w:pPr>
          </w:p>
        </w:tc>
        <w:tc>
          <w:tcPr>
            <w:tcW w:w="628" w:type="pct"/>
            <w:vAlign w:val="center"/>
          </w:tcPr>
          <w:p w14:paraId="47C02282" w14:textId="77777777" w:rsidR="00BA69E3" w:rsidRPr="00D60FFD" w:rsidRDefault="00BA69E3" w:rsidP="00BA69E3">
            <w:pPr>
              <w:pStyle w:val="afffffb"/>
            </w:pPr>
            <w:r w:rsidRPr="00D60FFD">
              <w:t>261-108-11</w:t>
            </w:r>
          </w:p>
        </w:tc>
        <w:tc>
          <w:tcPr>
            <w:tcW w:w="2339" w:type="pct"/>
            <w:vAlign w:val="center"/>
          </w:tcPr>
          <w:p w14:paraId="30F8B416" w14:textId="77777777" w:rsidR="00BA69E3" w:rsidRPr="00D60FFD" w:rsidRDefault="00BA69E3" w:rsidP="00BA69E3">
            <w:pPr>
              <w:pStyle w:val="afffffb"/>
            </w:pPr>
            <w:r w:rsidRPr="00D60FFD">
              <w:t>对苯二酚氧化生产二甲氧基苯胺过程中产生的重馏分</w:t>
            </w:r>
          </w:p>
        </w:tc>
        <w:tc>
          <w:tcPr>
            <w:tcW w:w="541" w:type="pct"/>
            <w:vAlign w:val="center"/>
          </w:tcPr>
          <w:p w14:paraId="5021882F" w14:textId="77777777" w:rsidR="00BA69E3" w:rsidRPr="00D60FFD" w:rsidRDefault="00BA69E3" w:rsidP="00BA69E3">
            <w:pPr>
              <w:pStyle w:val="afffffb"/>
            </w:pPr>
            <w:r w:rsidRPr="00D60FFD">
              <w:t>T</w:t>
            </w:r>
          </w:p>
        </w:tc>
      </w:tr>
      <w:tr w:rsidR="00ED3505" w:rsidRPr="00D60FFD" w14:paraId="3D7F6BD5" w14:textId="77777777" w:rsidTr="00BA69E3">
        <w:trPr>
          <w:trHeight w:val="340"/>
        </w:trPr>
        <w:tc>
          <w:tcPr>
            <w:tcW w:w="315" w:type="pct"/>
            <w:vMerge/>
            <w:vAlign w:val="center"/>
          </w:tcPr>
          <w:p w14:paraId="07C9EC85" w14:textId="77777777" w:rsidR="00BA69E3" w:rsidRPr="00D60FFD" w:rsidRDefault="00BA69E3" w:rsidP="00BA69E3">
            <w:pPr>
              <w:pStyle w:val="afffffb"/>
            </w:pPr>
          </w:p>
        </w:tc>
        <w:tc>
          <w:tcPr>
            <w:tcW w:w="549" w:type="pct"/>
            <w:vMerge/>
            <w:vAlign w:val="center"/>
          </w:tcPr>
          <w:p w14:paraId="6883704C" w14:textId="77777777" w:rsidR="00BA69E3" w:rsidRPr="00D60FFD" w:rsidRDefault="00BA69E3" w:rsidP="00BA69E3">
            <w:pPr>
              <w:pStyle w:val="afffffb"/>
            </w:pPr>
          </w:p>
        </w:tc>
        <w:tc>
          <w:tcPr>
            <w:tcW w:w="628" w:type="pct"/>
            <w:vMerge/>
            <w:vAlign w:val="center"/>
          </w:tcPr>
          <w:p w14:paraId="1578067A" w14:textId="77777777" w:rsidR="00BA69E3" w:rsidRPr="00D60FFD" w:rsidRDefault="00BA69E3" w:rsidP="00BA69E3">
            <w:pPr>
              <w:pStyle w:val="afffffb"/>
            </w:pPr>
          </w:p>
        </w:tc>
        <w:tc>
          <w:tcPr>
            <w:tcW w:w="628" w:type="pct"/>
            <w:vAlign w:val="center"/>
          </w:tcPr>
          <w:p w14:paraId="389D3B41" w14:textId="77777777" w:rsidR="00BA69E3" w:rsidRPr="00D60FFD" w:rsidRDefault="00BA69E3" w:rsidP="00BA69E3">
            <w:pPr>
              <w:pStyle w:val="afffffb"/>
            </w:pPr>
            <w:r w:rsidRPr="00D60FFD">
              <w:t>261-109-11</w:t>
            </w:r>
          </w:p>
        </w:tc>
        <w:tc>
          <w:tcPr>
            <w:tcW w:w="2339" w:type="pct"/>
            <w:vAlign w:val="center"/>
          </w:tcPr>
          <w:p w14:paraId="02F70AA7" w14:textId="77777777" w:rsidR="00BA69E3" w:rsidRPr="00D60FFD" w:rsidRDefault="00BA69E3" w:rsidP="00BA69E3">
            <w:pPr>
              <w:pStyle w:val="afffffb"/>
            </w:pPr>
            <w:r w:rsidRPr="00D60FFD">
              <w:t>萘磺化生产萘酚过程中产生的重馏分</w:t>
            </w:r>
          </w:p>
        </w:tc>
        <w:tc>
          <w:tcPr>
            <w:tcW w:w="541" w:type="pct"/>
            <w:vAlign w:val="center"/>
          </w:tcPr>
          <w:p w14:paraId="5A605A92" w14:textId="77777777" w:rsidR="00BA69E3" w:rsidRPr="00D60FFD" w:rsidRDefault="00BA69E3" w:rsidP="00BA69E3">
            <w:pPr>
              <w:pStyle w:val="afffffb"/>
            </w:pPr>
            <w:r w:rsidRPr="00D60FFD">
              <w:t>T</w:t>
            </w:r>
          </w:p>
        </w:tc>
      </w:tr>
      <w:tr w:rsidR="00ED3505" w:rsidRPr="00D60FFD" w14:paraId="30848582" w14:textId="77777777" w:rsidTr="00BA69E3">
        <w:trPr>
          <w:trHeight w:val="340"/>
        </w:trPr>
        <w:tc>
          <w:tcPr>
            <w:tcW w:w="315" w:type="pct"/>
            <w:vMerge/>
            <w:vAlign w:val="center"/>
          </w:tcPr>
          <w:p w14:paraId="5C589E39" w14:textId="77777777" w:rsidR="00BA69E3" w:rsidRPr="00D60FFD" w:rsidRDefault="00BA69E3" w:rsidP="00BA69E3">
            <w:pPr>
              <w:pStyle w:val="afffffb"/>
            </w:pPr>
          </w:p>
        </w:tc>
        <w:tc>
          <w:tcPr>
            <w:tcW w:w="549" w:type="pct"/>
            <w:vMerge/>
            <w:vAlign w:val="center"/>
          </w:tcPr>
          <w:p w14:paraId="4EBAD45C" w14:textId="77777777" w:rsidR="00BA69E3" w:rsidRPr="00D60FFD" w:rsidRDefault="00BA69E3" w:rsidP="00BA69E3">
            <w:pPr>
              <w:pStyle w:val="afffffb"/>
            </w:pPr>
          </w:p>
        </w:tc>
        <w:tc>
          <w:tcPr>
            <w:tcW w:w="628" w:type="pct"/>
            <w:vMerge/>
            <w:vAlign w:val="center"/>
          </w:tcPr>
          <w:p w14:paraId="7071BD96" w14:textId="77777777" w:rsidR="00BA69E3" w:rsidRPr="00D60FFD" w:rsidRDefault="00BA69E3" w:rsidP="00BA69E3">
            <w:pPr>
              <w:pStyle w:val="afffffb"/>
            </w:pPr>
          </w:p>
        </w:tc>
        <w:tc>
          <w:tcPr>
            <w:tcW w:w="628" w:type="pct"/>
            <w:vAlign w:val="center"/>
          </w:tcPr>
          <w:p w14:paraId="56832079" w14:textId="77777777" w:rsidR="00BA69E3" w:rsidRPr="00D60FFD" w:rsidRDefault="00BA69E3" w:rsidP="00BA69E3">
            <w:pPr>
              <w:pStyle w:val="afffffb"/>
            </w:pPr>
            <w:r w:rsidRPr="00D60FFD">
              <w:t>261-110-11</w:t>
            </w:r>
          </w:p>
        </w:tc>
        <w:tc>
          <w:tcPr>
            <w:tcW w:w="2339" w:type="pct"/>
            <w:vAlign w:val="center"/>
          </w:tcPr>
          <w:p w14:paraId="7F819AE5" w14:textId="77777777" w:rsidR="00BA69E3" w:rsidRPr="00D60FFD" w:rsidRDefault="00BA69E3" w:rsidP="00BA69E3">
            <w:pPr>
              <w:pStyle w:val="afffffb"/>
            </w:pPr>
            <w:r w:rsidRPr="00D60FFD">
              <w:t>苯酚、三甲苯水解生产</w:t>
            </w:r>
            <w:r w:rsidRPr="00D60FFD">
              <w:t xml:space="preserve"> 4,4</w:t>
            </w:r>
            <w:r w:rsidRPr="00D60FFD">
              <w:t>-</w:t>
            </w:r>
            <w:r w:rsidRPr="00D60FFD">
              <w:t>二羟基二苯砜过程中产生的重馏分</w:t>
            </w:r>
          </w:p>
        </w:tc>
        <w:tc>
          <w:tcPr>
            <w:tcW w:w="541" w:type="pct"/>
            <w:vAlign w:val="center"/>
          </w:tcPr>
          <w:p w14:paraId="2A203456" w14:textId="77777777" w:rsidR="00BA69E3" w:rsidRPr="00D60FFD" w:rsidRDefault="00BA69E3" w:rsidP="00BA69E3">
            <w:pPr>
              <w:pStyle w:val="afffffb"/>
            </w:pPr>
            <w:r w:rsidRPr="00D60FFD">
              <w:t>T</w:t>
            </w:r>
          </w:p>
        </w:tc>
      </w:tr>
      <w:tr w:rsidR="00ED3505" w:rsidRPr="00D60FFD" w14:paraId="437E4B80" w14:textId="77777777" w:rsidTr="00BA69E3">
        <w:trPr>
          <w:trHeight w:val="340"/>
        </w:trPr>
        <w:tc>
          <w:tcPr>
            <w:tcW w:w="315" w:type="pct"/>
            <w:vMerge/>
            <w:vAlign w:val="center"/>
          </w:tcPr>
          <w:p w14:paraId="6702A3E4" w14:textId="77777777" w:rsidR="00BA69E3" w:rsidRPr="00D60FFD" w:rsidRDefault="00BA69E3" w:rsidP="00BA69E3">
            <w:pPr>
              <w:pStyle w:val="afffffb"/>
            </w:pPr>
          </w:p>
        </w:tc>
        <w:tc>
          <w:tcPr>
            <w:tcW w:w="549" w:type="pct"/>
            <w:vMerge/>
            <w:vAlign w:val="center"/>
          </w:tcPr>
          <w:p w14:paraId="6B564F99" w14:textId="77777777" w:rsidR="00BA69E3" w:rsidRPr="00D60FFD" w:rsidRDefault="00BA69E3" w:rsidP="00BA69E3">
            <w:pPr>
              <w:pStyle w:val="afffffb"/>
            </w:pPr>
          </w:p>
        </w:tc>
        <w:tc>
          <w:tcPr>
            <w:tcW w:w="628" w:type="pct"/>
            <w:vMerge/>
            <w:vAlign w:val="center"/>
          </w:tcPr>
          <w:p w14:paraId="69387E64" w14:textId="77777777" w:rsidR="00BA69E3" w:rsidRPr="00D60FFD" w:rsidRDefault="00BA69E3" w:rsidP="00BA69E3">
            <w:pPr>
              <w:pStyle w:val="afffffb"/>
            </w:pPr>
          </w:p>
        </w:tc>
        <w:tc>
          <w:tcPr>
            <w:tcW w:w="628" w:type="pct"/>
            <w:vAlign w:val="center"/>
          </w:tcPr>
          <w:p w14:paraId="3755AC0E" w14:textId="77777777" w:rsidR="00BA69E3" w:rsidRPr="00D60FFD" w:rsidRDefault="00BA69E3" w:rsidP="00BA69E3">
            <w:pPr>
              <w:pStyle w:val="afffffb"/>
            </w:pPr>
            <w:r w:rsidRPr="00D60FFD">
              <w:t>261-111-11</w:t>
            </w:r>
          </w:p>
        </w:tc>
        <w:tc>
          <w:tcPr>
            <w:tcW w:w="2339" w:type="pct"/>
            <w:vAlign w:val="center"/>
          </w:tcPr>
          <w:p w14:paraId="6CB653E0" w14:textId="77777777" w:rsidR="00BA69E3" w:rsidRPr="00D60FFD" w:rsidRDefault="00BA69E3" w:rsidP="00BA69E3">
            <w:pPr>
              <w:pStyle w:val="afffffb"/>
            </w:pPr>
            <w:r w:rsidRPr="00D60FFD">
              <w:t>甲苯硝基化合物羰基化法、甲苯碳酸二甲酯法生产甲苯二异氰酸酯过程中产生的重馏分</w:t>
            </w:r>
          </w:p>
        </w:tc>
        <w:tc>
          <w:tcPr>
            <w:tcW w:w="541" w:type="pct"/>
            <w:vAlign w:val="center"/>
          </w:tcPr>
          <w:p w14:paraId="29BC9A75" w14:textId="77777777" w:rsidR="00BA69E3" w:rsidRPr="00D60FFD" w:rsidRDefault="00BA69E3" w:rsidP="00BA69E3">
            <w:pPr>
              <w:pStyle w:val="afffffb"/>
            </w:pPr>
            <w:r w:rsidRPr="00D60FFD">
              <w:t>T</w:t>
            </w:r>
          </w:p>
        </w:tc>
      </w:tr>
      <w:tr w:rsidR="00ED3505" w:rsidRPr="00D60FFD" w14:paraId="7863D588" w14:textId="77777777" w:rsidTr="00BA69E3">
        <w:trPr>
          <w:trHeight w:val="340"/>
        </w:trPr>
        <w:tc>
          <w:tcPr>
            <w:tcW w:w="315" w:type="pct"/>
            <w:vMerge/>
            <w:vAlign w:val="center"/>
          </w:tcPr>
          <w:p w14:paraId="5F2354E6" w14:textId="77777777" w:rsidR="00BA69E3" w:rsidRPr="00D60FFD" w:rsidRDefault="00BA69E3" w:rsidP="00BA69E3">
            <w:pPr>
              <w:pStyle w:val="afffffb"/>
            </w:pPr>
          </w:p>
        </w:tc>
        <w:tc>
          <w:tcPr>
            <w:tcW w:w="549" w:type="pct"/>
            <w:vMerge/>
            <w:vAlign w:val="center"/>
          </w:tcPr>
          <w:p w14:paraId="697CEEDE" w14:textId="77777777" w:rsidR="00BA69E3" w:rsidRPr="00D60FFD" w:rsidRDefault="00BA69E3" w:rsidP="00BA69E3">
            <w:pPr>
              <w:pStyle w:val="afffffb"/>
            </w:pPr>
          </w:p>
        </w:tc>
        <w:tc>
          <w:tcPr>
            <w:tcW w:w="628" w:type="pct"/>
            <w:vMerge/>
            <w:vAlign w:val="center"/>
          </w:tcPr>
          <w:p w14:paraId="78E4A964" w14:textId="77777777" w:rsidR="00BA69E3" w:rsidRPr="00D60FFD" w:rsidRDefault="00BA69E3" w:rsidP="00BA69E3">
            <w:pPr>
              <w:pStyle w:val="afffffb"/>
            </w:pPr>
          </w:p>
        </w:tc>
        <w:tc>
          <w:tcPr>
            <w:tcW w:w="628" w:type="pct"/>
            <w:vAlign w:val="center"/>
          </w:tcPr>
          <w:p w14:paraId="77434CFF" w14:textId="77777777" w:rsidR="00BA69E3" w:rsidRPr="00D60FFD" w:rsidRDefault="00BA69E3" w:rsidP="00BA69E3">
            <w:pPr>
              <w:pStyle w:val="afffffb"/>
            </w:pPr>
            <w:r w:rsidRPr="00D60FFD">
              <w:t>261-113-11</w:t>
            </w:r>
          </w:p>
        </w:tc>
        <w:tc>
          <w:tcPr>
            <w:tcW w:w="2339" w:type="pct"/>
            <w:vAlign w:val="center"/>
          </w:tcPr>
          <w:p w14:paraId="6BEDD396" w14:textId="77777777" w:rsidR="00BA69E3" w:rsidRPr="00D60FFD" w:rsidRDefault="00BA69E3" w:rsidP="00BA69E3">
            <w:pPr>
              <w:pStyle w:val="afffffb"/>
            </w:pPr>
            <w:r w:rsidRPr="00D60FFD">
              <w:t>乙烯直接氯化生产二氯乙烷过程中产生的重馏分</w:t>
            </w:r>
          </w:p>
        </w:tc>
        <w:tc>
          <w:tcPr>
            <w:tcW w:w="541" w:type="pct"/>
            <w:vAlign w:val="center"/>
          </w:tcPr>
          <w:p w14:paraId="1DDB1290" w14:textId="77777777" w:rsidR="00BA69E3" w:rsidRPr="00D60FFD" w:rsidRDefault="00BA69E3" w:rsidP="00BA69E3">
            <w:pPr>
              <w:pStyle w:val="afffffb"/>
            </w:pPr>
            <w:r w:rsidRPr="00D60FFD">
              <w:t>T</w:t>
            </w:r>
          </w:p>
        </w:tc>
      </w:tr>
      <w:tr w:rsidR="00ED3505" w:rsidRPr="00D60FFD" w14:paraId="6FED7F21" w14:textId="77777777" w:rsidTr="00BA69E3">
        <w:trPr>
          <w:trHeight w:val="340"/>
        </w:trPr>
        <w:tc>
          <w:tcPr>
            <w:tcW w:w="315" w:type="pct"/>
            <w:vMerge/>
            <w:vAlign w:val="center"/>
          </w:tcPr>
          <w:p w14:paraId="2903BD97" w14:textId="77777777" w:rsidR="00BA69E3" w:rsidRPr="00D60FFD" w:rsidRDefault="00BA69E3" w:rsidP="00BA69E3">
            <w:pPr>
              <w:pStyle w:val="afffffb"/>
            </w:pPr>
          </w:p>
        </w:tc>
        <w:tc>
          <w:tcPr>
            <w:tcW w:w="549" w:type="pct"/>
            <w:vMerge/>
            <w:vAlign w:val="center"/>
          </w:tcPr>
          <w:p w14:paraId="0F8D1503" w14:textId="77777777" w:rsidR="00BA69E3" w:rsidRPr="00D60FFD" w:rsidRDefault="00BA69E3" w:rsidP="00BA69E3">
            <w:pPr>
              <w:pStyle w:val="afffffb"/>
            </w:pPr>
          </w:p>
        </w:tc>
        <w:tc>
          <w:tcPr>
            <w:tcW w:w="628" w:type="pct"/>
            <w:vMerge/>
            <w:vAlign w:val="center"/>
          </w:tcPr>
          <w:p w14:paraId="326BCEAF" w14:textId="77777777" w:rsidR="00BA69E3" w:rsidRPr="00D60FFD" w:rsidRDefault="00BA69E3" w:rsidP="00BA69E3">
            <w:pPr>
              <w:pStyle w:val="afffffb"/>
            </w:pPr>
          </w:p>
        </w:tc>
        <w:tc>
          <w:tcPr>
            <w:tcW w:w="628" w:type="pct"/>
            <w:vAlign w:val="center"/>
          </w:tcPr>
          <w:p w14:paraId="6CE4EB0F" w14:textId="77777777" w:rsidR="00BA69E3" w:rsidRPr="00D60FFD" w:rsidRDefault="00BA69E3" w:rsidP="00BA69E3">
            <w:pPr>
              <w:pStyle w:val="afffffb"/>
            </w:pPr>
            <w:r w:rsidRPr="00D60FFD">
              <w:t>261-114-11</w:t>
            </w:r>
          </w:p>
        </w:tc>
        <w:tc>
          <w:tcPr>
            <w:tcW w:w="2339" w:type="pct"/>
            <w:vAlign w:val="center"/>
          </w:tcPr>
          <w:p w14:paraId="251A9656" w14:textId="77777777" w:rsidR="00BA69E3" w:rsidRPr="00D60FFD" w:rsidRDefault="00BA69E3" w:rsidP="00BA69E3">
            <w:pPr>
              <w:pStyle w:val="afffffb"/>
            </w:pPr>
            <w:r w:rsidRPr="00D60FFD">
              <w:t>甲烷氯化生产甲烷氯化物过程中产生的重馏分</w:t>
            </w:r>
          </w:p>
        </w:tc>
        <w:tc>
          <w:tcPr>
            <w:tcW w:w="541" w:type="pct"/>
            <w:vAlign w:val="center"/>
          </w:tcPr>
          <w:p w14:paraId="08062CB3" w14:textId="77777777" w:rsidR="00BA69E3" w:rsidRPr="00D60FFD" w:rsidRDefault="00BA69E3" w:rsidP="00BA69E3">
            <w:pPr>
              <w:pStyle w:val="afffffb"/>
            </w:pPr>
            <w:r w:rsidRPr="00D60FFD">
              <w:t>T</w:t>
            </w:r>
          </w:p>
        </w:tc>
      </w:tr>
      <w:tr w:rsidR="00ED3505" w:rsidRPr="00D60FFD" w14:paraId="53DC4E18" w14:textId="77777777" w:rsidTr="00BA69E3">
        <w:trPr>
          <w:trHeight w:val="340"/>
        </w:trPr>
        <w:tc>
          <w:tcPr>
            <w:tcW w:w="315" w:type="pct"/>
            <w:vMerge/>
            <w:vAlign w:val="center"/>
          </w:tcPr>
          <w:p w14:paraId="0533065C" w14:textId="77777777" w:rsidR="00BA69E3" w:rsidRPr="00D60FFD" w:rsidRDefault="00BA69E3" w:rsidP="00BA69E3">
            <w:pPr>
              <w:pStyle w:val="afffffb"/>
            </w:pPr>
          </w:p>
        </w:tc>
        <w:tc>
          <w:tcPr>
            <w:tcW w:w="549" w:type="pct"/>
            <w:vMerge/>
            <w:vAlign w:val="center"/>
          </w:tcPr>
          <w:p w14:paraId="1187A428" w14:textId="77777777" w:rsidR="00BA69E3" w:rsidRPr="00D60FFD" w:rsidRDefault="00BA69E3" w:rsidP="00BA69E3">
            <w:pPr>
              <w:pStyle w:val="afffffb"/>
            </w:pPr>
          </w:p>
        </w:tc>
        <w:tc>
          <w:tcPr>
            <w:tcW w:w="628" w:type="pct"/>
            <w:vMerge/>
            <w:vAlign w:val="center"/>
          </w:tcPr>
          <w:p w14:paraId="1BB156DE" w14:textId="77777777" w:rsidR="00BA69E3" w:rsidRPr="00D60FFD" w:rsidRDefault="00BA69E3" w:rsidP="00BA69E3">
            <w:pPr>
              <w:pStyle w:val="afffffb"/>
            </w:pPr>
          </w:p>
        </w:tc>
        <w:tc>
          <w:tcPr>
            <w:tcW w:w="628" w:type="pct"/>
            <w:vAlign w:val="center"/>
          </w:tcPr>
          <w:p w14:paraId="7D5E4F4C" w14:textId="77777777" w:rsidR="00BA69E3" w:rsidRPr="00D60FFD" w:rsidRDefault="00BA69E3" w:rsidP="00BA69E3">
            <w:pPr>
              <w:pStyle w:val="afffffb"/>
            </w:pPr>
            <w:r w:rsidRPr="00D60FFD">
              <w:t>261-115-11</w:t>
            </w:r>
          </w:p>
        </w:tc>
        <w:tc>
          <w:tcPr>
            <w:tcW w:w="2339" w:type="pct"/>
            <w:vAlign w:val="center"/>
          </w:tcPr>
          <w:p w14:paraId="26150FD8" w14:textId="77777777" w:rsidR="00BA69E3" w:rsidRPr="00D60FFD" w:rsidRDefault="00BA69E3" w:rsidP="00BA69E3">
            <w:pPr>
              <w:pStyle w:val="afffffb"/>
            </w:pPr>
            <w:r w:rsidRPr="00D60FFD">
              <w:t>甲醇氯化生产甲烷氯化物过程中产生的釜底残液</w:t>
            </w:r>
          </w:p>
        </w:tc>
        <w:tc>
          <w:tcPr>
            <w:tcW w:w="541" w:type="pct"/>
            <w:vAlign w:val="center"/>
          </w:tcPr>
          <w:p w14:paraId="110DA76A" w14:textId="77777777" w:rsidR="00BA69E3" w:rsidRPr="00D60FFD" w:rsidRDefault="00BA69E3" w:rsidP="00BA69E3">
            <w:pPr>
              <w:pStyle w:val="afffffb"/>
            </w:pPr>
            <w:r w:rsidRPr="00D60FFD">
              <w:t>T</w:t>
            </w:r>
          </w:p>
        </w:tc>
      </w:tr>
      <w:tr w:rsidR="00ED3505" w:rsidRPr="00D60FFD" w14:paraId="5CC95B7D" w14:textId="77777777" w:rsidTr="00BA69E3">
        <w:trPr>
          <w:trHeight w:val="340"/>
        </w:trPr>
        <w:tc>
          <w:tcPr>
            <w:tcW w:w="315" w:type="pct"/>
            <w:vMerge/>
            <w:vAlign w:val="center"/>
          </w:tcPr>
          <w:p w14:paraId="45ACDE96" w14:textId="77777777" w:rsidR="00BA69E3" w:rsidRPr="00D60FFD" w:rsidRDefault="00BA69E3" w:rsidP="00BA69E3">
            <w:pPr>
              <w:pStyle w:val="afffffb"/>
            </w:pPr>
          </w:p>
        </w:tc>
        <w:tc>
          <w:tcPr>
            <w:tcW w:w="549" w:type="pct"/>
            <w:vMerge/>
            <w:vAlign w:val="center"/>
          </w:tcPr>
          <w:p w14:paraId="13E4019A" w14:textId="77777777" w:rsidR="00BA69E3" w:rsidRPr="00D60FFD" w:rsidRDefault="00BA69E3" w:rsidP="00BA69E3">
            <w:pPr>
              <w:pStyle w:val="afffffb"/>
            </w:pPr>
          </w:p>
        </w:tc>
        <w:tc>
          <w:tcPr>
            <w:tcW w:w="628" w:type="pct"/>
            <w:vMerge/>
            <w:vAlign w:val="center"/>
          </w:tcPr>
          <w:p w14:paraId="2D1E3402" w14:textId="77777777" w:rsidR="00BA69E3" w:rsidRPr="00D60FFD" w:rsidRDefault="00BA69E3" w:rsidP="00BA69E3">
            <w:pPr>
              <w:pStyle w:val="afffffb"/>
            </w:pPr>
          </w:p>
        </w:tc>
        <w:tc>
          <w:tcPr>
            <w:tcW w:w="628" w:type="pct"/>
            <w:vAlign w:val="center"/>
          </w:tcPr>
          <w:p w14:paraId="7ABDFA01" w14:textId="77777777" w:rsidR="00BA69E3" w:rsidRPr="00D60FFD" w:rsidRDefault="00BA69E3" w:rsidP="00BA69E3">
            <w:pPr>
              <w:pStyle w:val="afffffb"/>
            </w:pPr>
            <w:r w:rsidRPr="00D60FFD">
              <w:t>261-116-11</w:t>
            </w:r>
          </w:p>
        </w:tc>
        <w:tc>
          <w:tcPr>
            <w:tcW w:w="2339" w:type="pct"/>
            <w:vAlign w:val="center"/>
          </w:tcPr>
          <w:p w14:paraId="652CEAED" w14:textId="77777777" w:rsidR="00BA69E3" w:rsidRPr="00D60FFD" w:rsidRDefault="00BA69E3" w:rsidP="00BA69E3">
            <w:pPr>
              <w:pStyle w:val="afffffb"/>
            </w:pPr>
            <w:r w:rsidRPr="00D60FFD">
              <w:t>乙烯氯醇法、氧化法生产环氧乙烷过程中产生的重馏分</w:t>
            </w:r>
          </w:p>
        </w:tc>
        <w:tc>
          <w:tcPr>
            <w:tcW w:w="541" w:type="pct"/>
            <w:vAlign w:val="center"/>
          </w:tcPr>
          <w:p w14:paraId="073D7BF7" w14:textId="77777777" w:rsidR="00BA69E3" w:rsidRPr="00D60FFD" w:rsidRDefault="00BA69E3" w:rsidP="00BA69E3">
            <w:pPr>
              <w:pStyle w:val="afffffb"/>
            </w:pPr>
            <w:r w:rsidRPr="00D60FFD">
              <w:t>T</w:t>
            </w:r>
          </w:p>
        </w:tc>
      </w:tr>
      <w:tr w:rsidR="00ED3505" w:rsidRPr="00D60FFD" w14:paraId="46BE52C0" w14:textId="77777777" w:rsidTr="00BA69E3">
        <w:trPr>
          <w:trHeight w:val="340"/>
        </w:trPr>
        <w:tc>
          <w:tcPr>
            <w:tcW w:w="315" w:type="pct"/>
            <w:vMerge/>
            <w:vAlign w:val="center"/>
          </w:tcPr>
          <w:p w14:paraId="33C7C36C" w14:textId="77777777" w:rsidR="00BA69E3" w:rsidRPr="00D60FFD" w:rsidRDefault="00BA69E3" w:rsidP="00BA69E3">
            <w:pPr>
              <w:pStyle w:val="afffffb"/>
            </w:pPr>
          </w:p>
        </w:tc>
        <w:tc>
          <w:tcPr>
            <w:tcW w:w="549" w:type="pct"/>
            <w:vMerge/>
            <w:vAlign w:val="center"/>
          </w:tcPr>
          <w:p w14:paraId="11A0C720" w14:textId="77777777" w:rsidR="00BA69E3" w:rsidRPr="00D60FFD" w:rsidRDefault="00BA69E3" w:rsidP="00BA69E3">
            <w:pPr>
              <w:pStyle w:val="afffffb"/>
            </w:pPr>
          </w:p>
        </w:tc>
        <w:tc>
          <w:tcPr>
            <w:tcW w:w="628" w:type="pct"/>
            <w:vMerge/>
            <w:vAlign w:val="center"/>
          </w:tcPr>
          <w:p w14:paraId="6003D5A3" w14:textId="77777777" w:rsidR="00BA69E3" w:rsidRPr="00D60FFD" w:rsidRDefault="00BA69E3" w:rsidP="00BA69E3">
            <w:pPr>
              <w:pStyle w:val="afffffb"/>
            </w:pPr>
          </w:p>
        </w:tc>
        <w:tc>
          <w:tcPr>
            <w:tcW w:w="628" w:type="pct"/>
            <w:vAlign w:val="center"/>
          </w:tcPr>
          <w:p w14:paraId="0E27C534" w14:textId="77777777" w:rsidR="00BA69E3" w:rsidRPr="00D60FFD" w:rsidRDefault="00BA69E3" w:rsidP="00BA69E3">
            <w:pPr>
              <w:pStyle w:val="afffffb"/>
            </w:pPr>
            <w:r w:rsidRPr="00D60FFD">
              <w:t>261-117-11</w:t>
            </w:r>
          </w:p>
        </w:tc>
        <w:tc>
          <w:tcPr>
            <w:tcW w:w="2339" w:type="pct"/>
            <w:vAlign w:val="center"/>
          </w:tcPr>
          <w:p w14:paraId="26C52074" w14:textId="77777777" w:rsidR="00BA69E3" w:rsidRPr="00D60FFD" w:rsidRDefault="00BA69E3" w:rsidP="00BA69E3">
            <w:pPr>
              <w:pStyle w:val="afffffb"/>
            </w:pPr>
            <w:r w:rsidRPr="00D60FFD">
              <w:t>乙炔气相合成、氧氯化生产氯乙烯过程中产生的重馏分</w:t>
            </w:r>
          </w:p>
        </w:tc>
        <w:tc>
          <w:tcPr>
            <w:tcW w:w="541" w:type="pct"/>
            <w:vAlign w:val="center"/>
          </w:tcPr>
          <w:p w14:paraId="737ABD55" w14:textId="77777777" w:rsidR="00BA69E3" w:rsidRPr="00D60FFD" w:rsidRDefault="00BA69E3" w:rsidP="00BA69E3">
            <w:pPr>
              <w:pStyle w:val="afffffb"/>
            </w:pPr>
            <w:r w:rsidRPr="00D60FFD">
              <w:t>T</w:t>
            </w:r>
          </w:p>
        </w:tc>
      </w:tr>
      <w:tr w:rsidR="00ED3505" w:rsidRPr="00D60FFD" w14:paraId="25D78220" w14:textId="77777777" w:rsidTr="00BA69E3">
        <w:trPr>
          <w:trHeight w:val="340"/>
        </w:trPr>
        <w:tc>
          <w:tcPr>
            <w:tcW w:w="315" w:type="pct"/>
            <w:vMerge/>
            <w:vAlign w:val="center"/>
          </w:tcPr>
          <w:p w14:paraId="0E7966BF" w14:textId="77777777" w:rsidR="00BA69E3" w:rsidRPr="00D60FFD" w:rsidRDefault="00BA69E3" w:rsidP="00BA69E3">
            <w:pPr>
              <w:pStyle w:val="afffffb"/>
            </w:pPr>
          </w:p>
        </w:tc>
        <w:tc>
          <w:tcPr>
            <w:tcW w:w="549" w:type="pct"/>
            <w:vMerge/>
            <w:vAlign w:val="center"/>
          </w:tcPr>
          <w:p w14:paraId="62675C71" w14:textId="77777777" w:rsidR="00BA69E3" w:rsidRPr="00D60FFD" w:rsidRDefault="00BA69E3" w:rsidP="00BA69E3">
            <w:pPr>
              <w:pStyle w:val="afffffb"/>
            </w:pPr>
          </w:p>
        </w:tc>
        <w:tc>
          <w:tcPr>
            <w:tcW w:w="628" w:type="pct"/>
            <w:vMerge/>
            <w:vAlign w:val="center"/>
          </w:tcPr>
          <w:p w14:paraId="32523797" w14:textId="77777777" w:rsidR="00BA69E3" w:rsidRPr="00D60FFD" w:rsidRDefault="00BA69E3" w:rsidP="00BA69E3">
            <w:pPr>
              <w:pStyle w:val="afffffb"/>
            </w:pPr>
          </w:p>
        </w:tc>
        <w:tc>
          <w:tcPr>
            <w:tcW w:w="628" w:type="pct"/>
            <w:vAlign w:val="center"/>
          </w:tcPr>
          <w:p w14:paraId="172B5BD9" w14:textId="77777777" w:rsidR="00BA69E3" w:rsidRPr="00D60FFD" w:rsidRDefault="00BA69E3" w:rsidP="00BA69E3">
            <w:pPr>
              <w:pStyle w:val="afffffb"/>
            </w:pPr>
            <w:r w:rsidRPr="00D60FFD">
              <w:t>261-118-11</w:t>
            </w:r>
          </w:p>
        </w:tc>
        <w:tc>
          <w:tcPr>
            <w:tcW w:w="2339" w:type="pct"/>
            <w:vAlign w:val="center"/>
          </w:tcPr>
          <w:p w14:paraId="756F4BF3" w14:textId="77777777" w:rsidR="00BA69E3" w:rsidRPr="00D60FFD" w:rsidRDefault="00BA69E3" w:rsidP="00BA69E3">
            <w:pPr>
              <w:pStyle w:val="afffffb"/>
            </w:pPr>
            <w:r w:rsidRPr="00D60FFD">
              <w:t>乙烯直接氯化生产三氯乙烯、四氯乙烯过程中产生的重馏分</w:t>
            </w:r>
          </w:p>
        </w:tc>
        <w:tc>
          <w:tcPr>
            <w:tcW w:w="541" w:type="pct"/>
            <w:vAlign w:val="center"/>
          </w:tcPr>
          <w:p w14:paraId="49C1AB5A" w14:textId="77777777" w:rsidR="00BA69E3" w:rsidRPr="00D60FFD" w:rsidRDefault="00BA69E3" w:rsidP="00BA69E3">
            <w:pPr>
              <w:pStyle w:val="afffffb"/>
            </w:pPr>
            <w:r w:rsidRPr="00D60FFD">
              <w:t>T</w:t>
            </w:r>
          </w:p>
        </w:tc>
      </w:tr>
      <w:tr w:rsidR="00ED3505" w:rsidRPr="00D60FFD" w14:paraId="69AB93B9" w14:textId="77777777" w:rsidTr="00BA69E3">
        <w:trPr>
          <w:trHeight w:val="340"/>
        </w:trPr>
        <w:tc>
          <w:tcPr>
            <w:tcW w:w="315" w:type="pct"/>
            <w:vMerge/>
            <w:vAlign w:val="center"/>
          </w:tcPr>
          <w:p w14:paraId="57A7C4B7" w14:textId="77777777" w:rsidR="00BA69E3" w:rsidRPr="00D60FFD" w:rsidRDefault="00BA69E3" w:rsidP="00BA69E3">
            <w:pPr>
              <w:pStyle w:val="afffffb"/>
            </w:pPr>
          </w:p>
        </w:tc>
        <w:tc>
          <w:tcPr>
            <w:tcW w:w="549" w:type="pct"/>
            <w:vMerge/>
            <w:vAlign w:val="center"/>
          </w:tcPr>
          <w:p w14:paraId="5A327812" w14:textId="77777777" w:rsidR="00BA69E3" w:rsidRPr="00D60FFD" w:rsidRDefault="00BA69E3" w:rsidP="00BA69E3">
            <w:pPr>
              <w:pStyle w:val="afffffb"/>
            </w:pPr>
          </w:p>
        </w:tc>
        <w:tc>
          <w:tcPr>
            <w:tcW w:w="628" w:type="pct"/>
            <w:vMerge/>
            <w:vAlign w:val="center"/>
          </w:tcPr>
          <w:p w14:paraId="5D353157" w14:textId="77777777" w:rsidR="00BA69E3" w:rsidRPr="00D60FFD" w:rsidRDefault="00BA69E3" w:rsidP="00BA69E3">
            <w:pPr>
              <w:pStyle w:val="afffffb"/>
            </w:pPr>
          </w:p>
        </w:tc>
        <w:tc>
          <w:tcPr>
            <w:tcW w:w="628" w:type="pct"/>
            <w:vAlign w:val="center"/>
          </w:tcPr>
          <w:p w14:paraId="5CB2B889" w14:textId="77777777" w:rsidR="00BA69E3" w:rsidRPr="00D60FFD" w:rsidRDefault="00BA69E3" w:rsidP="00BA69E3">
            <w:pPr>
              <w:pStyle w:val="afffffb"/>
            </w:pPr>
            <w:r w:rsidRPr="00D60FFD">
              <w:t>261-119-11</w:t>
            </w:r>
          </w:p>
        </w:tc>
        <w:tc>
          <w:tcPr>
            <w:tcW w:w="2339" w:type="pct"/>
            <w:vAlign w:val="center"/>
          </w:tcPr>
          <w:p w14:paraId="4F5E491E" w14:textId="77777777" w:rsidR="00BA69E3" w:rsidRPr="00D60FFD" w:rsidRDefault="00BA69E3" w:rsidP="00BA69E3">
            <w:pPr>
              <w:pStyle w:val="afffffb"/>
            </w:pPr>
            <w:r w:rsidRPr="00D60FFD">
              <w:t>乙烯氧氯化法生产三氯乙烯、四氯乙烯过程中产生的重馏分</w:t>
            </w:r>
          </w:p>
        </w:tc>
        <w:tc>
          <w:tcPr>
            <w:tcW w:w="541" w:type="pct"/>
            <w:vAlign w:val="center"/>
          </w:tcPr>
          <w:p w14:paraId="6F27EC92" w14:textId="77777777" w:rsidR="00BA69E3" w:rsidRPr="00D60FFD" w:rsidRDefault="00BA69E3" w:rsidP="00BA69E3">
            <w:pPr>
              <w:pStyle w:val="afffffb"/>
            </w:pPr>
            <w:r w:rsidRPr="00D60FFD">
              <w:t>T</w:t>
            </w:r>
          </w:p>
        </w:tc>
      </w:tr>
      <w:tr w:rsidR="00ED3505" w:rsidRPr="00D60FFD" w14:paraId="58051AFF" w14:textId="77777777" w:rsidTr="00BA69E3">
        <w:trPr>
          <w:trHeight w:val="340"/>
        </w:trPr>
        <w:tc>
          <w:tcPr>
            <w:tcW w:w="315" w:type="pct"/>
            <w:vMerge/>
            <w:vAlign w:val="center"/>
          </w:tcPr>
          <w:p w14:paraId="764F159E" w14:textId="77777777" w:rsidR="00BA69E3" w:rsidRPr="00D60FFD" w:rsidRDefault="00BA69E3" w:rsidP="00BA69E3">
            <w:pPr>
              <w:pStyle w:val="afffffb"/>
            </w:pPr>
          </w:p>
        </w:tc>
        <w:tc>
          <w:tcPr>
            <w:tcW w:w="549" w:type="pct"/>
            <w:vMerge/>
            <w:vAlign w:val="center"/>
          </w:tcPr>
          <w:p w14:paraId="52FD4070" w14:textId="77777777" w:rsidR="00BA69E3" w:rsidRPr="00D60FFD" w:rsidRDefault="00BA69E3" w:rsidP="00BA69E3">
            <w:pPr>
              <w:pStyle w:val="afffffb"/>
            </w:pPr>
          </w:p>
        </w:tc>
        <w:tc>
          <w:tcPr>
            <w:tcW w:w="628" w:type="pct"/>
            <w:vMerge/>
            <w:vAlign w:val="center"/>
          </w:tcPr>
          <w:p w14:paraId="589DF435" w14:textId="77777777" w:rsidR="00BA69E3" w:rsidRPr="00D60FFD" w:rsidRDefault="00BA69E3" w:rsidP="00BA69E3">
            <w:pPr>
              <w:pStyle w:val="afffffb"/>
            </w:pPr>
          </w:p>
        </w:tc>
        <w:tc>
          <w:tcPr>
            <w:tcW w:w="628" w:type="pct"/>
            <w:vAlign w:val="center"/>
          </w:tcPr>
          <w:p w14:paraId="3EAE8832" w14:textId="77777777" w:rsidR="00BA69E3" w:rsidRPr="00D60FFD" w:rsidRDefault="00BA69E3" w:rsidP="00BA69E3">
            <w:pPr>
              <w:pStyle w:val="afffffb"/>
            </w:pPr>
            <w:r w:rsidRPr="00D60FFD">
              <w:t>261-120-11</w:t>
            </w:r>
          </w:p>
        </w:tc>
        <w:tc>
          <w:tcPr>
            <w:tcW w:w="2339" w:type="pct"/>
            <w:vAlign w:val="center"/>
          </w:tcPr>
          <w:p w14:paraId="48ABB211" w14:textId="77777777" w:rsidR="00BA69E3" w:rsidRPr="00D60FFD" w:rsidRDefault="00BA69E3" w:rsidP="00BA69E3">
            <w:pPr>
              <w:pStyle w:val="afffffb"/>
            </w:pPr>
            <w:r w:rsidRPr="00D60FFD">
              <w:t>甲苯光气法生产苯甲酰氯产品精制过程中产生的重馏分</w:t>
            </w:r>
          </w:p>
        </w:tc>
        <w:tc>
          <w:tcPr>
            <w:tcW w:w="541" w:type="pct"/>
            <w:vAlign w:val="center"/>
          </w:tcPr>
          <w:p w14:paraId="7DDB1016" w14:textId="77777777" w:rsidR="00BA69E3" w:rsidRPr="00D60FFD" w:rsidRDefault="00BA69E3" w:rsidP="00BA69E3">
            <w:pPr>
              <w:pStyle w:val="afffffb"/>
            </w:pPr>
            <w:r w:rsidRPr="00D60FFD">
              <w:t>T</w:t>
            </w:r>
          </w:p>
        </w:tc>
      </w:tr>
      <w:tr w:rsidR="00ED3505" w:rsidRPr="00D60FFD" w14:paraId="0B2BBCD7" w14:textId="77777777" w:rsidTr="00BA69E3">
        <w:trPr>
          <w:trHeight w:val="340"/>
        </w:trPr>
        <w:tc>
          <w:tcPr>
            <w:tcW w:w="315" w:type="pct"/>
            <w:vMerge/>
            <w:vAlign w:val="center"/>
          </w:tcPr>
          <w:p w14:paraId="56E97DFB" w14:textId="77777777" w:rsidR="00BA69E3" w:rsidRPr="00D60FFD" w:rsidRDefault="00BA69E3" w:rsidP="00BA69E3">
            <w:pPr>
              <w:pStyle w:val="afffffb"/>
            </w:pPr>
          </w:p>
        </w:tc>
        <w:tc>
          <w:tcPr>
            <w:tcW w:w="549" w:type="pct"/>
            <w:vMerge/>
            <w:vAlign w:val="center"/>
          </w:tcPr>
          <w:p w14:paraId="5692DBC0" w14:textId="77777777" w:rsidR="00BA69E3" w:rsidRPr="00D60FFD" w:rsidRDefault="00BA69E3" w:rsidP="00BA69E3">
            <w:pPr>
              <w:pStyle w:val="afffffb"/>
            </w:pPr>
          </w:p>
        </w:tc>
        <w:tc>
          <w:tcPr>
            <w:tcW w:w="628" w:type="pct"/>
            <w:vMerge/>
            <w:vAlign w:val="center"/>
          </w:tcPr>
          <w:p w14:paraId="5B053F39" w14:textId="77777777" w:rsidR="00BA69E3" w:rsidRPr="00D60FFD" w:rsidRDefault="00BA69E3" w:rsidP="00BA69E3">
            <w:pPr>
              <w:pStyle w:val="afffffb"/>
            </w:pPr>
          </w:p>
        </w:tc>
        <w:tc>
          <w:tcPr>
            <w:tcW w:w="628" w:type="pct"/>
            <w:vAlign w:val="center"/>
          </w:tcPr>
          <w:p w14:paraId="73574BD0" w14:textId="77777777" w:rsidR="00BA69E3" w:rsidRPr="00D60FFD" w:rsidRDefault="00BA69E3" w:rsidP="00BA69E3">
            <w:pPr>
              <w:pStyle w:val="afffffb"/>
            </w:pPr>
            <w:r w:rsidRPr="00D60FFD">
              <w:t>261-121-11</w:t>
            </w:r>
          </w:p>
        </w:tc>
        <w:tc>
          <w:tcPr>
            <w:tcW w:w="2339" w:type="pct"/>
            <w:vAlign w:val="center"/>
          </w:tcPr>
          <w:p w14:paraId="77047028" w14:textId="77777777" w:rsidR="00BA69E3" w:rsidRPr="00D60FFD" w:rsidRDefault="00BA69E3" w:rsidP="00BA69E3">
            <w:pPr>
              <w:pStyle w:val="afffffb"/>
            </w:pPr>
            <w:r w:rsidRPr="00D60FFD">
              <w:t>甲苯苯甲酸法生产苯甲酰氯产品精制过程中产生的重馏分</w:t>
            </w:r>
          </w:p>
        </w:tc>
        <w:tc>
          <w:tcPr>
            <w:tcW w:w="541" w:type="pct"/>
            <w:vAlign w:val="center"/>
          </w:tcPr>
          <w:p w14:paraId="004FA9A5" w14:textId="77777777" w:rsidR="00BA69E3" w:rsidRPr="00D60FFD" w:rsidRDefault="00BA69E3" w:rsidP="00BA69E3">
            <w:pPr>
              <w:pStyle w:val="afffffb"/>
            </w:pPr>
            <w:r w:rsidRPr="00D60FFD">
              <w:t>T</w:t>
            </w:r>
          </w:p>
        </w:tc>
      </w:tr>
      <w:tr w:rsidR="00ED3505" w:rsidRPr="00D60FFD" w14:paraId="7AC0E43A" w14:textId="77777777" w:rsidTr="00BA69E3">
        <w:trPr>
          <w:trHeight w:val="340"/>
        </w:trPr>
        <w:tc>
          <w:tcPr>
            <w:tcW w:w="315" w:type="pct"/>
            <w:vMerge/>
            <w:vAlign w:val="center"/>
          </w:tcPr>
          <w:p w14:paraId="27F849CB" w14:textId="77777777" w:rsidR="00BA69E3" w:rsidRPr="00D60FFD" w:rsidRDefault="00BA69E3" w:rsidP="00BA69E3">
            <w:pPr>
              <w:pStyle w:val="afffffb"/>
            </w:pPr>
          </w:p>
        </w:tc>
        <w:tc>
          <w:tcPr>
            <w:tcW w:w="549" w:type="pct"/>
            <w:vMerge/>
            <w:vAlign w:val="center"/>
          </w:tcPr>
          <w:p w14:paraId="7B33AFC0" w14:textId="77777777" w:rsidR="00BA69E3" w:rsidRPr="00D60FFD" w:rsidRDefault="00BA69E3" w:rsidP="00BA69E3">
            <w:pPr>
              <w:pStyle w:val="afffffb"/>
            </w:pPr>
          </w:p>
        </w:tc>
        <w:tc>
          <w:tcPr>
            <w:tcW w:w="628" w:type="pct"/>
            <w:vMerge/>
            <w:vAlign w:val="center"/>
          </w:tcPr>
          <w:p w14:paraId="08EA407E" w14:textId="77777777" w:rsidR="00BA69E3" w:rsidRPr="00D60FFD" w:rsidRDefault="00BA69E3" w:rsidP="00BA69E3">
            <w:pPr>
              <w:pStyle w:val="afffffb"/>
            </w:pPr>
          </w:p>
        </w:tc>
        <w:tc>
          <w:tcPr>
            <w:tcW w:w="628" w:type="pct"/>
            <w:vAlign w:val="center"/>
          </w:tcPr>
          <w:p w14:paraId="1DB8D4A7" w14:textId="77777777" w:rsidR="00BA69E3" w:rsidRPr="00D60FFD" w:rsidRDefault="00BA69E3" w:rsidP="00BA69E3">
            <w:pPr>
              <w:pStyle w:val="afffffb"/>
            </w:pPr>
            <w:r w:rsidRPr="00D60FFD">
              <w:t>261-122-11</w:t>
            </w:r>
          </w:p>
        </w:tc>
        <w:tc>
          <w:tcPr>
            <w:tcW w:w="2339" w:type="pct"/>
            <w:vAlign w:val="center"/>
          </w:tcPr>
          <w:p w14:paraId="56C2CAF5" w14:textId="77777777" w:rsidR="00BA69E3" w:rsidRPr="00D60FFD" w:rsidRDefault="00BA69E3" w:rsidP="00BA69E3">
            <w:pPr>
              <w:pStyle w:val="afffffb"/>
            </w:pPr>
            <w:r w:rsidRPr="00D60FFD">
              <w:t>甲苯连续光氯化法、无光热氯化法生产氯化苄过程中产生的重馏分</w:t>
            </w:r>
          </w:p>
        </w:tc>
        <w:tc>
          <w:tcPr>
            <w:tcW w:w="541" w:type="pct"/>
            <w:vAlign w:val="center"/>
          </w:tcPr>
          <w:p w14:paraId="09F0ED01" w14:textId="77777777" w:rsidR="00BA69E3" w:rsidRPr="00D60FFD" w:rsidRDefault="00BA69E3" w:rsidP="00BA69E3">
            <w:pPr>
              <w:pStyle w:val="afffffb"/>
            </w:pPr>
            <w:r w:rsidRPr="00D60FFD">
              <w:t>T</w:t>
            </w:r>
          </w:p>
        </w:tc>
      </w:tr>
      <w:tr w:rsidR="00ED3505" w:rsidRPr="00D60FFD" w14:paraId="6CA9FCF1" w14:textId="77777777" w:rsidTr="00BA69E3">
        <w:trPr>
          <w:trHeight w:val="340"/>
        </w:trPr>
        <w:tc>
          <w:tcPr>
            <w:tcW w:w="315" w:type="pct"/>
            <w:vMerge/>
            <w:vAlign w:val="center"/>
          </w:tcPr>
          <w:p w14:paraId="55006CFF" w14:textId="77777777" w:rsidR="00BA69E3" w:rsidRPr="00D60FFD" w:rsidRDefault="00BA69E3" w:rsidP="00BA69E3">
            <w:pPr>
              <w:pStyle w:val="afffffb"/>
            </w:pPr>
          </w:p>
        </w:tc>
        <w:tc>
          <w:tcPr>
            <w:tcW w:w="549" w:type="pct"/>
            <w:vMerge/>
            <w:vAlign w:val="center"/>
          </w:tcPr>
          <w:p w14:paraId="0C624A15" w14:textId="77777777" w:rsidR="00BA69E3" w:rsidRPr="00D60FFD" w:rsidRDefault="00BA69E3" w:rsidP="00BA69E3">
            <w:pPr>
              <w:pStyle w:val="afffffb"/>
            </w:pPr>
          </w:p>
        </w:tc>
        <w:tc>
          <w:tcPr>
            <w:tcW w:w="628" w:type="pct"/>
            <w:vMerge/>
            <w:vAlign w:val="center"/>
          </w:tcPr>
          <w:p w14:paraId="31C0BA22" w14:textId="77777777" w:rsidR="00BA69E3" w:rsidRPr="00D60FFD" w:rsidRDefault="00BA69E3" w:rsidP="00BA69E3">
            <w:pPr>
              <w:pStyle w:val="afffffb"/>
            </w:pPr>
          </w:p>
        </w:tc>
        <w:tc>
          <w:tcPr>
            <w:tcW w:w="628" w:type="pct"/>
            <w:vAlign w:val="center"/>
          </w:tcPr>
          <w:p w14:paraId="49B16E29" w14:textId="77777777" w:rsidR="00BA69E3" w:rsidRPr="00D60FFD" w:rsidRDefault="00BA69E3" w:rsidP="00BA69E3">
            <w:pPr>
              <w:pStyle w:val="afffffb"/>
            </w:pPr>
            <w:r w:rsidRPr="00D60FFD">
              <w:t>261-123-11</w:t>
            </w:r>
          </w:p>
        </w:tc>
        <w:tc>
          <w:tcPr>
            <w:tcW w:w="2339" w:type="pct"/>
            <w:vAlign w:val="center"/>
          </w:tcPr>
          <w:p w14:paraId="36DC037F" w14:textId="77777777" w:rsidR="00BA69E3" w:rsidRPr="00D60FFD" w:rsidRDefault="00BA69E3" w:rsidP="00BA69E3">
            <w:pPr>
              <w:pStyle w:val="afffffb"/>
            </w:pPr>
            <w:r w:rsidRPr="00D60FFD">
              <w:t>偏二氯乙烯氢氯化法生产</w:t>
            </w:r>
            <w:r w:rsidRPr="00D60FFD">
              <w:t xml:space="preserve"> 1,1,1-</w:t>
            </w:r>
            <w:r w:rsidRPr="00D60FFD">
              <w:t>三氯乙烷过程中产生的重馏分</w:t>
            </w:r>
          </w:p>
        </w:tc>
        <w:tc>
          <w:tcPr>
            <w:tcW w:w="541" w:type="pct"/>
            <w:vAlign w:val="center"/>
          </w:tcPr>
          <w:p w14:paraId="317EE87E" w14:textId="77777777" w:rsidR="00BA69E3" w:rsidRPr="00D60FFD" w:rsidRDefault="00BA69E3" w:rsidP="00BA69E3">
            <w:pPr>
              <w:pStyle w:val="afffffb"/>
            </w:pPr>
            <w:r w:rsidRPr="00D60FFD">
              <w:t>T</w:t>
            </w:r>
          </w:p>
        </w:tc>
      </w:tr>
      <w:tr w:rsidR="00ED3505" w:rsidRPr="00D60FFD" w14:paraId="4CB97B13" w14:textId="77777777" w:rsidTr="00BA69E3">
        <w:trPr>
          <w:trHeight w:val="340"/>
        </w:trPr>
        <w:tc>
          <w:tcPr>
            <w:tcW w:w="315" w:type="pct"/>
            <w:vMerge/>
            <w:vAlign w:val="center"/>
          </w:tcPr>
          <w:p w14:paraId="50599B37" w14:textId="77777777" w:rsidR="00BA69E3" w:rsidRPr="00D60FFD" w:rsidRDefault="00BA69E3" w:rsidP="00BA69E3">
            <w:pPr>
              <w:pStyle w:val="afffffb"/>
            </w:pPr>
          </w:p>
        </w:tc>
        <w:tc>
          <w:tcPr>
            <w:tcW w:w="549" w:type="pct"/>
            <w:vMerge/>
            <w:vAlign w:val="center"/>
          </w:tcPr>
          <w:p w14:paraId="18A47BF4" w14:textId="77777777" w:rsidR="00BA69E3" w:rsidRPr="00D60FFD" w:rsidRDefault="00BA69E3" w:rsidP="00BA69E3">
            <w:pPr>
              <w:pStyle w:val="afffffb"/>
            </w:pPr>
          </w:p>
        </w:tc>
        <w:tc>
          <w:tcPr>
            <w:tcW w:w="628" w:type="pct"/>
            <w:vMerge/>
            <w:vAlign w:val="center"/>
          </w:tcPr>
          <w:p w14:paraId="7933F37D" w14:textId="77777777" w:rsidR="00BA69E3" w:rsidRPr="00D60FFD" w:rsidRDefault="00BA69E3" w:rsidP="00BA69E3">
            <w:pPr>
              <w:pStyle w:val="afffffb"/>
            </w:pPr>
          </w:p>
        </w:tc>
        <w:tc>
          <w:tcPr>
            <w:tcW w:w="628" w:type="pct"/>
            <w:vAlign w:val="center"/>
          </w:tcPr>
          <w:p w14:paraId="5910F6EC" w14:textId="77777777" w:rsidR="00BA69E3" w:rsidRPr="00D60FFD" w:rsidRDefault="00BA69E3" w:rsidP="00BA69E3">
            <w:pPr>
              <w:pStyle w:val="afffffb"/>
            </w:pPr>
            <w:r w:rsidRPr="00D60FFD">
              <w:t>261-124-11</w:t>
            </w:r>
          </w:p>
        </w:tc>
        <w:tc>
          <w:tcPr>
            <w:tcW w:w="2339" w:type="pct"/>
            <w:vAlign w:val="center"/>
          </w:tcPr>
          <w:p w14:paraId="7ADDA6F4" w14:textId="77777777" w:rsidR="00BA69E3" w:rsidRPr="00D60FFD" w:rsidRDefault="00BA69E3" w:rsidP="00BA69E3">
            <w:pPr>
              <w:pStyle w:val="afffffb"/>
            </w:pPr>
            <w:r w:rsidRPr="00D60FFD">
              <w:t>醋酸丙烯酯法生产环氧氯丙烷过程中产生的重馏分</w:t>
            </w:r>
          </w:p>
        </w:tc>
        <w:tc>
          <w:tcPr>
            <w:tcW w:w="541" w:type="pct"/>
            <w:vAlign w:val="center"/>
          </w:tcPr>
          <w:p w14:paraId="245ADC13" w14:textId="77777777" w:rsidR="00BA69E3" w:rsidRPr="00D60FFD" w:rsidRDefault="00BA69E3" w:rsidP="00BA69E3">
            <w:pPr>
              <w:pStyle w:val="afffffb"/>
            </w:pPr>
            <w:r w:rsidRPr="00D60FFD">
              <w:t>T</w:t>
            </w:r>
          </w:p>
        </w:tc>
      </w:tr>
      <w:tr w:rsidR="00ED3505" w:rsidRPr="00D60FFD" w14:paraId="7A124F9F" w14:textId="77777777" w:rsidTr="00BA69E3">
        <w:trPr>
          <w:trHeight w:val="340"/>
        </w:trPr>
        <w:tc>
          <w:tcPr>
            <w:tcW w:w="315" w:type="pct"/>
            <w:vMerge/>
            <w:vAlign w:val="center"/>
          </w:tcPr>
          <w:p w14:paraId="02B36E42" w14:textId="77777777" w:rsidR="00BA69E3" w:rsidRPr="00D60FFD" w:rsidRDefault="00BA69E3" w:rsidP="00BA69E3">
            <w:pPr>
              <w:pStyle w:val="afffffb"/>
            </w:pPr>
          </w:p>
        </w:tc>
        <w:tc>
          <w:tcPr>
            <w:tcW w:w="549" w:type="pct"/>
            <w:vMerge/>
            <w:vAlign w:val="center"/>
          </w:tcPr>
          <w:p w14:paraId="38999219" w14:textId="77777777" w:rsidR="00BA69E3" w:rsidRPr="00D60FFD" w:rsidRDefault="00BA69E3" w:rsidP="00BA69E3">
            <w:pPr>
              <w:pStyle w:val="afffffb"/>
            </w:pPr>
          </w:p>
        </w:tc>
        <w:tc>
          <w:tcPr>
            <w:tcW w:w="628" w:type="pct"/>
            <w:vMerge/>
            <w:vAlign w:val="center"/>
          </w:tcPr>
          <w:p w14:paraId="7686A4CB" w14:textId="77777777" w:rsidR="00BA69E3" w:rsidRPr="00D60FFD" w:rsidRDefault="00BA69E3" w:rsidP="00BA69E3">
            <w:pPr>
              <w:pStyle w:val="afffffb"/>
            </w:pPr>
          </w:p>
        </w:tc>
        <w:tc>
          <w:tcPr>
            <w:tcW w:w="628" w:type="pct"/>
            <w:vAlign w:val="center"/>
          </w:tcPr>
          <w:p w14:paraId="266CFD2E" w14:textId="77777777" w:rsidR="00BA69E3" w:rsidRPr="00D60FFD" w:rsidRDefault="00BA69E3" w:rsidP="00BA69E3">
            <w:pPr>
              <w:pStyle w:val="afffffb"/>
            </w:pPr>
            <w:r w:rsidRPr="00D60FFD">
              <w:t>261-125-11</w:t>
            </w:r>
          </w:p>
        </w:tc>
        <w:tc>
          <w:tcPr>
            <w:tcW w:w="2339" w:type="pct"/>
            <w:vAlign w:val="center"/>
          </w:tcPr>
          <w:p w14:paraId="3E3983E2" w14:textId="77777777" w:rsidR="00BA69E3" w:rsidRPr="00D60FFD" w:rsidRDefault="00BA69E3" w:rsidP="00BA69E3">
            <w:pPr>
              <w:pStyle w:val="afffffb"/>
            </w:pPr>
            <w:r w:rsidRPr="00D60FFD">
              <w:t>异戊烷（异戊烯）脱氢法生产异戊二烯过程中产生的重馏分</w:t>
            </w:r>
          </w:p>
        </w:tc>
        <w:tc>
          <w:tcPr>
            <w:tcW w:w="541" w:type="pct"/>
            <w:vAlign w:val="center"/>
          </w:tcPr>
          <w:p w14:paraId="3F855B74" w14:textId="77777777" w:rsidR="00BA69E3" w:rsidRPr="00D60FFD" w:rsidRDefault="00BA69E3" w:rsidP="00BA69E3">
            <w:pPr>
              <w:pStyle w:val="afffffb"/>
            </w:pPr>
            <w:r w:rsidRPr="00D60FFD">
              <w:t>T</w:t>
            </w:r>
          </w:p>
        </w:tc>
      </w:tr>
      <w:tr w:rsidR="00ED3505" w:rsidRPr="00D60FFD" w14:paraId="60DFAA3A" w14:textId="77777777" w:rsidTr="00BA69E3">
        <w:trPr>
          <w:trHeight w:val="340"/>
        </w:trPr>
        <w:tc>
          <w:tcPr>
            <w:tcW w:w="315" w:type="pct"/>
            <w:vMerge/>
            <w:vAlign w:val="center"/>
          </w:tcPr>
          <w:p w14:paraId="2B8588D7" w14:textId="77777777" w:rsidR="00BA69E3" w:rsidRPr="00D60FFD" w:rsidRDefault="00BA69E3" w:rsidP="00BA69E3">
            <w:pPr>
              <w:pStyle w:val="afffffb"/>
            </w:pPr>
          </w:p>
        </w:tc>
        <w:tc>
          <w:tcPr>
            <w:tcW w:w="549" w:type="pct"/>
            <w:vMerge/>
            <w:vAlign w:val="center"/>
          </w:tcPr>
          <w:p w14:paraId="3CDF602B" w14:textId="77777777" w:rsidR="00BA69E3" w:rsidRPr="00D60FFD" w:rsidRDefault="00BA69E3" w:rsidP="00BA69E3">
            <w:pPr>
              <w:pStyle w:val="afffffb"/>
            </w:pPr>
          </w:p>
        </w:tc>
        <w:tc>
          <w:tcPr>
            <w:tcW w:w="628" w:type="pct"/>
            <w:vMerge/>
            <w:vAlign w:val="center"/>
          </w:tcPr>
          <w:p w14:paraId="60793713" w14:textId="77777777" w:rsidR="00BA69E3" w:rsidRPr="00D60FFD" w:rsidRDefault="00BA69E3" w:rsidP="00BA69E3">
            <w:pPr>
              <w:pStyle w:val="afffffb"/>
            </w:pPr>
          </w:p>
        </w:tc>
        <w:tc>
          <w:tcPr>
            <w:tcW w:w="628" w:type="pct"/>
            <w:vAlign w:val="center"/>
          </w:tcPr>
          <w:p w14:paraId="2542AB7F" w14:textId="77777777" w:rsidR="00BA69E3" w:rsidRPr="00D60FFD" w:rsidRDefault="00BA69E3" w:rsidP="00BA69E3">
            <w:pPr>
              <w:pStyle w:val="afffffb"/>
            </w:pPr>
            <w:r w:rsidRPr="00D60FFD">
              <w:t>261-126-11</w:t>
            </w:r>
          </w:p>
        </w:tc>
        <w:tc>
          <w:tcPr>
            <w:tcW w:w="2339" w:type="pct"/>
            <w:vAlign w:val="center"/>
          </w:tcPr>
          <w:p w14:paraId="09B9E794" w14:textId="77777777" w:rsidR="00BA69E3" w:rsidRPr="00D60FFD" w:rsidRDefault="00BA69E3" w:rsidP="00BA69E3">
            <w:pPr>
              <w:pStyle w:val="afffffb"/>
            </w:pPr>
            <w:r w:rsidRPr="00D60FFD">
              <w:t>化学合成法生产异戊二烯过程中产生的重馏分</w:t>
            </w:r>
          </w:p>
        </w:tc>
        <w:tc>
          <w:tcPr>
            <w:tcW w:w="541" w:type="pct"/>
            <w:vAlign w:val="center"/>
          </w:tcPr>
          <w:p w14:paraId="3BF5D456" w14:textId="77777777" w:rsidR="00BA69E3" w:rsidRPr="00D60FFD" w:rsidRDefault="00BA69E3" w:rsidP="00BA69E3">
            <w:pPr>
              <w:pStyle w:val="afffffb"/>
            </w:pPr>
            <w:r w:rsidRPr="00D60FFD">
              <w:t>T</w:t>
            </w:r>
          </w:p>
        </w:tc>
      </w:tr>
      <w:tr w:rsidR="00ED3505" w:rsidRPr="00D60FFD" w14:paraId="52B65974" w14:textId="77777777" w:rsidTr="00BA69E3">
        <w:trPr>
          <w:trHeight w:val="340"/>
        </w:trPr>
        <w:tc>
          <w:tcPr>
            <w:tcW w:w="315" w:type="pct"/>
            <w:vMerge/>
            <w:vAlign w:val="center"/>
          </w:tcPr>
          <w:p w14:paraId="7F925BBE" w14:textId="77777777" w:rsidR="00BA69E3" w:rsidRPr="00D60FFD" w:rsidRDefault="00BA69E3" w:rsidP="00BA69E3">
            <w:pPr>
              <w:pStyle w:val="afffffb"/>
            </w:pPr>
          </w:p>
        </w:tc>
        <w:tc>
          <w:tcPr>
            <w:tcW w:w="549" w:type="pct"/>
            <w:vMerge/>
            <w:vAlign w:val="center"/>
          </w:tcPr>
          <w:p w14:paraId="2CD67EB6" w14:textId="77777777" w:rsidR="00BA69E3" w:rsidRPr="00D60FFD" w:rsidRDefault="00BA69E3" w:rsidP="00BA69E3">
            <w:pPr>
              <w:pStyle w:val="afffffb"/>
            </w:pPr>
          </w:p>
        </w:tc>
        <w:tc>
          <w:tcPr>
            <w:tcW w:w="628" w:type="pct"/>
            <w:vMerge/>
            <w:vAlign w:val="center"/>
          </w:tcPr>
          <w:p w14:paraId="3BC7DB2B" w14:textId="77777777" w:rsidR="00BA69E3" w:rsidRPr="00D60FFD" w:rsidRDefault="00BA69E3" w:rsidP="00BA69E3">
            <w:pPr>
              <w:pStyle w:val="afffffb"/>
            </w:pPr>
          </w:p>
        </w:tc>
        <w:tc>
          <w:tcPr>
            <w:tcW w:w="628" w:type="pct"/>
            <w:vAlign w:val="center"/>
          </w:tcPr>
          <w:p w14:paraId="7D2FCC4C" w14:textId="77777777" w:rsidR="00BA69E3" w:rsidRPr="00D60FFD" w:rsidRDefault="00BA69E3" w:rsidP="00BA69E3">
            <w:pPr>
              <w:pStyle w:val="afffffb"/>
            </w:pPr>
            <w:r w:rsidRPr="00D60FFD">
              <w:t>261-127-11</w:t>
            </w:r>
          </w:p>
        </w:tc>
        <w:tc>
          <w:tcPr>
            <w:tcW w:w="2339" w:type="pct"/>
            <w:vAlign w:val="center"/>
          </w:tcPr>
          <w:p w14:paraId="2DBD6AFC" w14:textId="77777777" w:rsidR="00BA69E3" w:rsidRPr="00D60FFD" w:rsidRDefault="00BA69E3" w:rsidP="00BA69E3">
            <w:pPr>
              <w:pStyle w:val="afffffb"/>
            </w:pPr>
            <w:r w:rsidRPr="00D60FFD">
              <w:t>碳五馏分分离生产异戊二烯过程中产生的重馏分</w:t>
            </w:r>
          </w:p>
        </w:tc>
        <w:tc>
          <w:tcPr>
            <w:tcW w:w="541" w:type="pct"/>
            <w:vAlign w:val="center"/>
          </w:tcPr>
          <w:p w14:paraId="56BE0443" w14:textId="77777777" w:rsidR="00BA69E3" w:rsidRPr="00D60FFD" w:rsidRDefault="00BA69E3" w:rsidP="00BA69E3">
            <w:pPr>
              <w:pStyle w:val="afffffb"/>
            </w:pPr>
            <w:r w:rsidRPr="00D60FFD">
              <w:t>T</w:t>
            </w:r>
          </w:p>
        </w:tc>
      </w:tr>
      <w:tr w:rsidR="00ED3505" w:rsidRPr="00D60FFD" w14:paraId="592616DF" w14:textId="77777777" w:rsidTr="00BA69E3">
        <w:trPr>
          <w:trHeight w:val="340"/>
        </w:trPr>
        <w:tc>
          <w:tcPr>
            <w:tcW w:w="315" w:type="pct"/>
            <w:vMerge/>
            <w:vAlign w:val="center"/>
          </w:tcPr>
          <w:p w14:paraId="38928C2F" w14:textId="77777777" w:rsidR="00BA69E3" w:rsidRPr="00D60FFD" w:rsidRDefault="00BA69E3" w:rsidP="00BA69E3">
            <w:pPr>
              <w:pStyle w:val="afffffb"/>
            </w:pPr>
          </w:p>
        </w:tc>
        <w:tc>
          <w:tcPr>
            <w:tcW w:w="549" w:type="pct"/>
            <w:vMerge/>
            <w:vAlign w:val="center"/>
          </w:tcPr>
          <w:p w14:paraId="6918C721" w14:textId="77777777" w:rsidR="00BA69E3" w:rsidRPr="00D60FFD" w:rsidRDefault="00BA69E3" w:rsidP="00BA69E3">
            <w:pPr>
              <w:pStyle w:val="afffffb"/>
            </w:pPr>
          </w:p>
        </w:tc>
        <w:tc>
          <w:tcPr>
            <w:tcW w:w="628" w:type="pct"/>
            <w:vMerge/>
            <w:vAlign w:val="center"/>
          </w:tcPr>
          <w:p w14:paraId="769C37F1" w14:textId="77777777" w:rsidR="00BA69E3" w:rsidRPr="00D60FFD" w:rsidRDefault="00BA69E3" w:rsidP="00BA69E3">
            <w:pPr>
              <w:pStyle w:val="afffffb"/>
            </w:pPr>
          </w:p>
        </w:tc>
        <w:tc>
          <w:tcPr>
            <w:tcW w:w="628" w:type="pct"/>
            <w:vAlign w:val="center"/>
          </w:tcPr>
          <w:p w14:paraId="621B1B86" w14:textId="77777777" w:rsidR="00BA69E3" w:rsidRPr="00D60FFD" w:rsidRDefault="00BA69E3" w:rsidP="00BA69E3">
            <w:pPr>
              <w:pStyle w:val="afffffb"/>
            </w:pPr>
            <w:r w:rsidRPr="00D60FFD">
              <w:t>261-128-11</w:t>
            </w:r>
          </w:p>
        </w:tc>
        <w:tc>
          <w:tcPr>
            <w:tcW w:w="2339" w:type="pct"/>
            <w:vAlign w:val="center"/>
          </w:tcPr>
          <w:p w14:paraId="44FBD100" w14:textId="77777777" w:rsidR="00BA69E3" w:rsidRPr="00D60FFD" w:rsidRDefault="00BA69E3" w:rsidP="00BA69E3">
            <w:pPr>
              <w:pStyle w:val="afffffb"/>
            </w:pPr>
            <w:r w:rsidRPr="00D60FFD">
              <w:t>合成气加压催化生产甲醇过程中产生的重馏分</w:t>
            </w:r>
          </w:p>
        </w:tc>
        <w:tc>
          <w:tcPr>
            <w:tcW w:w="541" w:type="pct"/>
            <w:vAlign w:val="center"/>
          </w:tcPr>
          <w:p w14:paraId="0B8DC75E" w14:textId="77777777" w:rsidR="00BA69E3" w:rsidRPr="00D60FFD" w:rsidRDefault="00BA69E3" w:rsidP="00BA69E3">
            <w:pPr>
              <w:pStyle w:val="afffffb"/>
            </w:pPr>
            <w:r w:rsidRPr="00D60FFD">
              <w:t>T</w:t>
            </w:r>
          </w:p>
        </w:tc>
      </w:tr>
      <w:tr w:rsidR="00ED3505" w:rsidRPr="00D60FFD" w14:paraId="2643824D" w14:textId="77777777" w:rsidTr="00BA69E3">
        <w:trPr>
          <w:trHeight w:val="340"/>
        </w:trPr>
        <w:tc>
          <w:tcPr>
            <w:tcW w:w="315" w:type="pct"/>
            <w:vMerge/>
            <w:vAlign w:val="center"/>
          </w:tcPr>
          <w:p w14:paraId="25484BEB" w14:textId="77777777" w:rsidR="00BA69E3" w:rsidRPr="00D60FFD" w:rsidRDefault="00BA69E3" w:rsidP="00BA69E3">
            <w:pPr>
              <w:pStyle w:val="afffffb"/>
            </w:pPr>
          </w:p>
        </w:tc>
        <w:tc>
          <w:tcPr>
            <w:tcW w:w="549" w:type="pct"/>
            <w:vMerge/>
            <w:vAlign w:val="center"/>
          </w:tcPr>
          <w:p w14:paraId="61954738" w14:textId="77777777" w:rsidR="00BA69E3" w:rsidRPr="00D60FFD" w:rsidRDefault="00BA69E3" w:rsidP="00BA69E3">
            <w:pPr>
              <w:pStyle w:val="afffffb"/>
            </w:pPr>
          </w:p>
        </w:tc>
        <w:tc>
          <w:tcPr>
            <w:tcW w:w="628" w:type="pct"/>
            <w:vMerge/>
            <w:vAlign w:val="center"/>
          </w:tcPr>
          <w:p w14:paraId="36DA08CF" w14:textId="77777777" w:rsidR="00BA69E3" w:rsidRPr="00D60FFD" w:rsidRDefault="00BA69E3" w:rsidP="00BA69E3">
            <w:pPr>
              <w:pStyle w:val="afffffb"/>
            </w:pPr>
          </w:p>
        </w:tc>
        <w:tc>
          <w:tcPr>
            <w:tcW w:w="628" w:type="pct"/>
            <w:vAlign w:val="center"/>
          </w:tcPr>
          <w:p w14:paraId="6590C264" w14:textId="77777777" w:rsidR="00BA69E3" w:rsidRPr="00D60FFD" w:rsidRDefault="00BA69E3" w:rsidP="00BA69E3">
            <w:pPr>
              <w:pStyle w:val="afffffb"/>
            </w:pPr>
            <w:r w:rsidRPr="00D60FFD">
              <w:t>261-129-11</w:t>
            </w:r>
          </w:p>
        </w:tc>
        <w:tc>
          <w:tcPr>
            <w:tcW w:w="2339" w:type="pct"/>
            <w:vAlign w:val="center"/>
          </w:tcPr>
          <w:p w14:paraId="7D7E6452" w14:textId="77777777" w:rsidR="00BA69E3" w:rsidRPr="00D60FFD" w:rsidRDefault="00BA69E3" w:rsidP="00BA69E3">
            <w:pPr>
              <w:pStyle w:val="afffffb"/>
            </w:pPr>
            <w:r w:rsidRPr="00D60FFD">
              <w:t>水合法、发酵法生产乙醇过程中产生的重馏分</w:t>
            </w:r>
          </w:p>
        </w:tc>
        <w:tc>
          <w:tcPr>
            <w:tcW w:w="541" w:type="pct"/>
            <w:vAlign w:val="center"/>
          </w:tcPr>
          <w:p w14:paraId="74DB9080" w14:textId="77777777" w:rsidR="00BA69E3" w:rsidRPr="00D60FFD" w:rsidRDefault="00BA69E3" w:rsidP="00BA69E3">
            <w:pPr>
              <w:pStyle w:val="afffffb"/>
            </w:pPr>
            <w:r w:rsidRPr="00D60FFD">
              <w:t>T</w:t>
            </w:r>
          </w:p>
        </w:tc>
      </w:tr>
      <w:tr w:rsidR="00ED3505" w:rsidRPr="00D60FFD" w14:paraId="10E49AD7" w14:textId="77777777" w:rsidTr="00BA69E3">
        <w:trPr>
          <w:trHeight w:val="340"/>
        </w:trPr>
        <w:tc>
          <w:tcPr>
            <w:tcW w:w="315" w:type="pct"/>
            <w:vMerge/>
            <w:vAlign w:val="center"/>
          </w:tcPr>
          <w:p w14:paraId="06EA8AEF" w14:textId="77777777" w:rsidR="00BA69E3" w:rsidRPr="00D60FFD" w:rsidRDefault="00BA69E3" w:rsidP="00BA69E3">
            <w:pPr>
              <w:pStyle w:val="afffffb"/>
            </w:pPr>
          </w:p>
        </w:tc>
        <w:tc>
          <w:tcPr>
            <w:tcW w:w="549" w:type="pct"/>
            <w:vMerge/>
            <w:vAlign w:val="center"/>
          </w:tcPr>
          <w:p w14:paraId="6EE0A6D2" w14:textId="77777777" w:rsidR="00BA69E3" w:rsidRPr="00D60FFD" w:rsidRDefault="00BA69E3" w:rsidP="00BA69E3">
            <w:pPr>
              <w:pStyle w:val="afffffb"/>
            </w:pPr>
          </w:p>
        </w:tc>
        <w:tc>
          <w:tcPr>
            <w:tcW w:w="628" w:type="pct"/>
            <w:vMerge/>
            <w:vAlign w:val="center"/>
          </w:tcPr>
          <w:p w14:paraId="3B6CC8BD" w14:textId="77777777" w:rsidR="00BA69E3" w:rsidRPr="00D60FFD" w:rsidRDefault="00BA69E3" w:rsidP="00BA69E3">
            <w:pPr>
              <w:pStyle w:val="afffffb"/>
            </w:pPr>
          </w:p>
        </w:tc>
        <w:tc>
          <w:tcPr>
            <w:tcW w:w="628" w:type="pct"/>
            <w:vAlign w:val="center"/>
          </w:tcPr>
          <w:p w14:paraId="575DDDA4" w14:textId="77777777" w:rsidR="00BA69E3" w:rsidRPr="00D60FFD" w:rsidRDefault="00BA69E3" w:rsidP="00BA69E3">
            <w:pPr>
              <w:pStyle w:val="afffffb"/>
            </w:pPr>
            <w:r w:rsidRPr="00D60FFD">
              <w:t>261-130-11</w:t>
            </w:r>
          </w:p>
        </w:tc>
        <w:tc>
          <w:tcPr>
            <w:tcW w:w="2339" w:type="pct"/>
            <w:vAlign w:val="center"/>
          </w:tcPr>
          <w:p w14:paraId="470CB465" w14:textId="77777777" w:rsidR="00BA69E3" w:rsidRPr="00D60FFD" w:rsidRDefault="00BA69E3" w:rsidP="00BA69E3">
            <w:pPr>
              <w:pStyle w:val="afffffb"/>
            </w:pPr>
            <w:r w:rsidRPr="00D60FFD">
              <w:t>环氧乙烷直接水合生产乙二醇过程中产生的重馏分</w:t>
            </w:r>
          </w:p>
        </w:tc>
        <w:tc>
          <w:tcPr>
            <w:tcW w:w="541" w:type="pct"/>
            <w:vAlign w:val="center"/>
          </w:tcPr>
          <w:p w14:paraId="4D715C09" w14:textId="77777777" w:rsidR="00BA69E3" w:rsidRPr="00D60FFD" w:rsidRDefault="00BA69E3" w:rsidP="00BA69E3">
            <w:pPr>
              <w:pStyle w:val="afffffb"/>
            </w:pPr>
            <w:r w:rsidRPr="00D60FFD">
              <w:t>T</w:t>
            </w:r>
          </w:p>
        </w:tc>
      </w:tr>
      <w:tr w:rsidR="00ED3505" w:rsidRPr="00D60FFD" w14:paraId="79DD11BC" w14:textId="77777777" w:rsidTr="00BA69E3">
        <w:trPr>
          <w:trHeight w:val="340"/>
        </w:trPr>
        <w:tc>
          <w:tcPr>
            <w:tcW w:w="315" w:type="pct"/>
            <w:vMerge/>
            <w:vAlign w:val="center"/>
          </w:tcPr>
          <w:p w14:paraId="2D14EE37" w14:textId="77777777" w:rsidR="00BA69E3" w:rsidRPr="00D60FFD" w:rsidRDefault="00BA69E3" w:rsidP="00BA69E3">
            <w:pPr>
              <w:pStyle w:val="afffffb"/>
            </w:pPr>
          </w:p>
        </w:tc>
        <w:tc>
          <w:tcPr>
            <w:tcW w:w="549" w:type="pct"/>
            <w:vMerge/>
            <w:vAlign w:val="center"/>
          </w:tcPr>
          <w:p w14:paraId="17039218" w14:textId="77777777" w:rsidR="00BA69E3" w:rsidRPr="00D60FFD" w:rsidRDefault="00BA69E3" w:rsidP="00BA69E3">
            <w:pPr>
              <w:pStyle w:val="afffffb"/>
            </w:pPr>
          </w:p>
        </w:tc>
        <w:tc>
          <w:tcPr>
            <w:tcW w:w="628" w:type="pct"/>
            <w:vMerge/>
            <w:vAlign w:val="center"/>
          </w:tcPr>
          <w:p w14:paraId="7F085B96" w14:textId="77777777" w:rsidR="00BA69E3" w:rsidRPr="00D60FFD" w:rsidRDefault="00BA69E3" w:rsidP="00BA69E3">
            <w:pPr>
              <w:pStyle w:val="afffffb"/>
            </w:pPr>
          </w:p>
        </w:tc>
        <w:tc>
          <w:tcPr>
            <w:tcW w:w="628" w:type="pct"/>
            <w:vAlign w:val="center"/>
          </w:tcPr>
          <w:p w14:paraId="7EAE8485" w14:textId="77777777" w:rsidR="00BA69E3" w:rsidRPr="00D60FFD" w:rsidRDefault="00BA69E3" w:rsidP="00BA69E3">
            <w:pPr>
              <w:pStyle w:val="afffffb"/>
            </w:pPr>
            <w:r w:rsidRPr="00D60FFD">
              <w:t>261-131-11</w:t>
            </w:r>
          </w:p>
        </w:tc>
        <w:tc>
          <w:tcPr>
            <w:tcW w:w="2339" w:type="pct"/>
            <w:vAlign w:val="center"/>
          </w:tcPr>
          <w:p w14:paraId="081EEC6A" w14:textId="77777777" w:rsidR="00BA69E3" w:rsidRPr="00D60FFD" w:rsidRDefault="00BA69E3" w:rsidP="00BA69E3">
            <w:pPr>
              <w:pStyle w:val="afffffb"/>
            </w:pPr>
            <w:r w:rsidRPr="00D60FFD">
              <w:t>乙醛缩合加氢生产丁二醇过程中产生的重馏分</w:t>
            </w:r>
          </w:p>
        </w:tc>
        <w:tc>
          <w:tcPr>
            <w:tcW w:w="541" w:type="pct"/>
            <w:vAlign w:val="center"/>
          </w:tcPr>
          <w:p w14:paraId="256048FE" w14:textId="77777777" w:rsidR="00BA69E3" w:rsidRPr="00D60FFD" w:rsidRDefault="00BA69E3" w:rsidP="00BA69E3">
            <w:pPr>
              <w:pStyle w:val="afffffb"/>
            </w:pPr>
            <w:r w:rsidRPr="00D60FFD">
              <w:t>T</w:t>
            </w:r>
          </w:p>
        </w:tc>
      </w:tr>
      <w:tr w:rsidR="00ED3505" w:rsidRPr="00D60FFD" w14:paraId="16417F14" w14:textId="77777777" w:rsidTr="00BA69E3">
        <w:trPr>
          <w:trHeight w:val="340"/>
        </w:trPr>
        <w:tc>
          <w:tcPr>
            <w:tcW w:w="315" w:type="pct"/>
            <w:vMerge/>
            <w:vAlign w:val="center"/>
          </w:tcPr>
          <w:p w14:paraId="30FE54DB" w14:textId="77777777" w:rsidR="00BA69E3" w:rsidRPr="00D60FFD" w:rsidRDefault="00BA69E3" w:rsidP="00BA69E3">
            <w:pPr>
              <w:pStyle w:val="afffffb"/>
            </w:pPr>
          </w:p>
        </w:tc>
        <w:tc>
          <w:tcPr>
            <w:tcW w:w="549" w:type="pct"/>
            <w:vMerge/>
            <w:vAlign w:val="center"/>
          </w:tcPr>
          <w:p w14:paraId="280A1D44" w14:textId="77777777" w:rsidR="00BA69E3" w:rsidRPr="00D60FFD" w:rsidRDefault="00BA69E3" w:rsidP="00BA69E3">
            <w:pPr>
              <w:pStyle w:val="afffffb"/>
            </w:pPr>
          </w:p>
        </w:tc>
        <w:tc>
          <w:tcPr>
            <w:tcW w:w="628" w:type="pct"/>
            <w:vMerge/>
            <w:vAlign w:val="center"/>
          </w:tcPr>
          <w:p w14:paraId="27118D06" w14:textId="77777777" w:rsidR="00BA69E3" w:rsidRPr="00D60FFD" w:rsidRDefault="00BA69E3" w:rsidP="00BA69E3">
            <w:pPr>
              <w:pStyle w:val="afffffb"/>
            </w:pPr>
          </w:p>
        </w:tc>
        <w:tc>
          <w:tcPr>
            <w:tcW w:w="628" w:type="pct"/>
            <w:vAlign w:val="center"/>
          </w:tcPr>
          <w:p w14:paraId="675BF86B" w14:textId="77777777" w:rsidR="00BA69E3" w:rsidRPr="00D60FFD" w:rsidRDefault="00BA69E3" w:rsidP="00BA69E3">
            <w:pPr>
              <w:pStyle w:val="afffffb"/>
            </w:pPr>
            <w:r w:rsidRPr="00D60FFD">
              <w:t>261-132-11</w:t>
            </w:r>
          </w:p>
        </w:tc>
        <w:tc>
          <w:tcPr>
            <w:tcW w:w="2339" w:type="pct"/>
            <w:vAlign w:val="center"/>
          </w:tcPr>
          <w:p w14:paraId="4E560786" w14:textId="77777777" w:rsidR="00BA69E3" w:rsidRPr="00D60FFD" w:rsidRDefault="00BA69E3" w:rsidP="00BA69E3">
            <w:pPr>
              <w:pStyle w:val="afffffb"/>
            </w:pPr>
            <w:r w:rsidRPr="00D60FFD">
              <w:t>乙醛氧化生产醋酸蒸馏过程中产生的重馏分</w:t>
            </w:r>
          </w:p>
        </w:tc>
        <w:tc>
          <w:tcPr>
            <w:tcW w:w="541" w:type="pct"/>
            <w:vAlign w:val="center"/>
          </w:tcPr>
          <w:p w14:paraId="556B73AC" w14:textId="77777777" w:rsidR="00BA69E3" w:rsidRPr="00D60FFD" w:rsidRDefault="00BA69E3" w:rsidP="00BA69E3">
            <w:pPr>
              <w:pStyle w:val="afffffb"/>
            </w:pPr>
            <w:r w:rsidRPr="00D60FFD">
              <w:t>T</w:t>
            </w:r>
          </w:p>
        </w:tc>
      </w:tr>
      <w:tr w:rsidR="00ED3505" w:rsidRPr="00D60FFD" w14:paraId="44D2A106" w14:textId="77777777" w:rsidTr="00BA69E3">
        <w:trPr>
          <w:trHeight w:val="340"/>
        </w:trPr>
        <w:tc>
          <w:tcPr>
            <w:tcW w:w="315" w:type="pct"/>
            <w:vMerge/>
            <w:vAlign w:val="center"/>
          </w:tcPr>
          <w:p w14:paraId="69B4E3D3" w14:textId="77777777" w:rsidR="00BA69E3" w:rsidRPr="00D60FFD" w:rsidRDefault="00BA69E3" w:rsidP="00BA69E3">
            <w:pPr>
              <w:pStyle w:val="afffffb"/>
            </w:pPr>
          </w:p>
        </w:tc>
        <w:tc>
          <w:tcPr>
            <w:tcW w:w="549" w:type="pct"/>
            <w:vMerge/>
            <w:vAlign w:val="center"/>
          </w:tcPr>
          <w:p w14:paraId="5B951361" w14:textId="77777777" w:rsidR="00BA69E3" w:rsidRPr="00D60FFD" w:rsidRDefault="00BA69E3" w:rsidP="00BA69E3">
            <w:pPr>
              <w:pStyle w:val="afffffb"/>
            </w:pPr>
          </w:p>
        </w:tc>
        <w:tc>
          <w:tcPr>
            <w:tcW w:w="628" w:type="pct"/>
            <w:vMerge/>
            <w:vAlign w:val="center"/>
          </w:tcPr>
          <w:p w14:paraId="01156881" w14:textId="77777777" w:rsidR="00BA69E3" w:rsidRPr="00D60FFD" w:rsidRDefault="00BA69E3" w:rsidP="00BA69E3">
            <w:pPr>
              <w:pStyle w:val="afffffb"/>
            </w:pPr>
          </w:p>
        </w:tc>
        <w:tc>
          <w:tcPr>
            <w:tcW w:w="628" w:type="pct"/>
            <w:vAlign w:val="center"/>
          </w:tcPr>
          <w:p w14:paraId="2D56BE6F" w14:textId="77777777" w:rsidR="00BA69E3" w:rsidRPr="00D60FFD" w:rsidRDefault="00BA69E3" w:rsidP="00BA69E3">
            <w:pPr>
              <w:pStyle w:val="afffffb"/>
            </w:pPr>
            <w:r w:rsidRPr="00D60FFD">
              <w:t>261-133-11</w:t>
            </w:r>
          </w:p>
        </w:tc>
        <w:tc>
          <w:tcPr>
            <w:tcW w:w="2339" w:type="pct"/>
            <w:vAlign w:val="center"/>
          </w:tcPr>
          <w:p w14:paraId="73D46A2F" w14:textId="77777777" w:rsidR="00BA69E3" w:rsidRPr="00D60FFD" w:rsidRDefault="00BA69E3" w:rsidP="00BA69E3">
            <w:pPr>
              <w:pStyle w:val="afffffb"/>
            </w:pPr>
            <w:r w:rsidRPr="00D60FFD">
              <w:t>丁烷液相氧化生产醋酸过程中产生的重馏分</w:t>
            </w:r>
          </w:p>
        </w:tc>
        <w:tc>
          <w:tcPr>
            <w:tcW w:w="541" w:type="pct"/>
            <w:vAlign w:val="center"/>
          </w:tcPr>
          <w:p w14:paraId="36FA8BD1" w14:textId="77777777" w:rsidR="00BA69E3" w:rsidRPr="00D60FFD" w:rsidRDefault="00BA69E3" w:rsidP="00BA69E3">
            <w:pPr>
              <w:pStyle w:val="afffffb"/>
            </w:pPr>
            <w:r w:rsidRPr="00D60FFD">
              <w:t>T</w:t>
            </w:r>
          </w:p>
        </w:tc>
      </w:tr>
      <w:tr w:rsidR="00ED3505" w:rsidRPr="00D60FFD" w14:paraId="29F4DB7B" w14:textId="77777777" w:rsidTr="00BA69E3">
        <w:trPr>
          <w:trHeight w:val="340"/>
        </w:trPr>
        <w:tc>
          <w:tcPr>
            <w:tcW w:w="315" w:type="pct"/>
            <w:vMerge/>
            <w:vAlign w:val="center"/>
          </w:tcPr>
          <w:p w14:paraId="5F7843B0" w14:textId="77777777" w:rsidR="00BA69E3" w:rsidRPr="00D60FFD" w:rsidRDefault="00BA69E3" w:rsidP="00BA69E3">
            <w:pPr>
              <w:pStyle w:val="afffffb"/>
            </w:pPr>
          </w:p>
        </w:tc>
        <w:tc>
          <w:tcPr>
            <w:tcW w:w="549" w:type="pct"/>
            <w:vMerge/>
            <w:vAlign w:val="center"/>
          </w:tcPr>
          <w:p w14:paraId="23C98EFB" w14:textId="77777777" w:rsidR="00BA69E3" w:rsidRPr="00D60FFD" w:rsidRDefault="00BA69E3" w:rsidP="00BA69E3">
            <w:pPr>
              <w:pStyle w:val="afffffb"/>
            </w:pPr>
          </w:p>
        </w:tc>
        <w:tc>
          <w:tcPr>
            <w:tcW w:w="628" w:type="pct"/>
            <w:vMerge/>
            <w:vAlign w:val="center"/>
          </w:tcPr>
          <w:p w14:paraId="067EF713" w14:textId="77777777" w:rsidR="00BA69E3" w:rsidRPr="00D60FFD" w:rsidRDefault="00BA69E3" w:rsidP="00BA69E3">
            <w:pPr>
              <w:pStyle w:val="afffffb"/>
            </w:pPr>
          </w:p>
        </w:tc>
        <w:tc>
          <w:tcPr>
            <w:tcW w:w="628" w:type="pct"/>
            <w:vAlign w:val="center"/>
          </w:tcPr>
          <w:p w14:paraId="4FD936BE" w14:textId="77777777" w:rsidR="00BA69E3" w:rsidRPr="00D60FFD" w:rsidRDefault="00BA69E3" w:rsidP="00BA69E3">
            <w:pPr>
              <w:pStyle w:val="afffffb"/>
            </w:pPr>
            <w:r w:rsidRPr="00D60FFD">
              <w:t>261-134-11</w:t>
            </w:r>
          </w:p>
        </w:tc>
        <w:tc>
          <w:tcPr>
            <w:tcW w:w="2339" w:type="pct"/>
            <w:vAlign w:val="center"/>
          </w:tcPr>
          <w:p w14:paraId="5B16029E" w14:textId="77777777" w:rsidR="00BA69E3" w:rsidRPr="00D60FFD" w:rsidRDefault="00BA69E3" w:rsidP="00BA69E3">
            <w:pPr>
              <w:pStyle w:val="afffffb"/>
            </w:pPr>
            <w:r w:rsidRPr="00D60FFD">
              <w:t>电石乙炔法生产醋酸乙烯酯过程中产生的重馏分</w:t>
            </w:r>
          </w:p>
        </w:tc>
        <w:tc>
          <w:tcPr>
            <w:tcW w:w="541" w:type="pct"/>
            <w:vAlign w:val="center"/>
          </w:tcPr>
          <w:p w14:paraId="766F614E" w14:textId="77777777" w:rsidR="00BA69E3" w:rsidRPr="00D60FFD" w:rsidRDefault="00BA69E3" w:rsidP="00BA69E3">
            <w:pPr>
              <w:pStyle w:val="afffffb"/>
            </w:pPr>
            <w:r w:rsidRPr="00D60FFD">
              <w:t>T</w:t>
            </w:r>
          </w:p>
        </w:tc>
      </w:tr>
      <w:tr w:rsidR="00ED3505" w:rsidRPr="00D60FFD" w14:paraId="0BBCF5B8" w14:textId="77777777" w:rsidTr="00BA69E3">
        <w:trPr>
          <w:trHeight w:val="340"/>
        </w:trPr>
        <w:tc>
          <w:tcPr>
            <w:tcW w:w="315" w:type="pct"/>
            <w:vMerge/>
            <w:vAlign w:val="center"/>
          </w:tcPr>
          <w:p w14:paraId="3194D820" w14:textId="77777777" w:rsidR="00BA69E3" w:rsidRPr="00D60FFD" w:rsidRDefault="00BA69E3" w:rsidP="00BA69E3">
            <w:pPr>
              <w:pStyle w:val="afffffb"/>
            </w:pPr>
          </w:p>
        </w:tc>
        <w:tc>
          <w:tcPr>
            <w:tcW w:w="549" w:type="pct"/>
            <w:vMerge/>
            <w:vAlign w:val="center"/>
          </w:tcPr>
          <w:p w14:paraId="36340051" w14:textId="77777777" w:rsidR="00BA69E3" w:rsidRPr="00D60FFD" w:rsidRDefault="00BA69E3" w:rsidP="00BA69E3">
            <w:pPr>
              <w:pStyle w:val="afffffb"/>
            </w:pPr>
          </w:p>
        </w:tc>
        <w:tc>
          <w:tcPr>
            <w:tcW w:w="628" w:type="pct"/>
            <w:vMerge/>
            <w:vAlign w:val="center"/>
          </w:tcPr>
          <w:p w14:paraId="03FD0237" w14:textId="77777777" w:rsidR="00BA69E3" w:rsidRPr="00D60FFD" w:rsidRDefault="00BA69E3" w:rsidP="00BA69E3">
            <w:pPr>
              <w:pStyle w:val="afffffb"/>
            </w:pPr>
          </w:p>
        </w:tc>
        <w:tc>
          <w:tcPr>
            <w:tcW w:w="628" w:type="pct"/>
            <w:vAlign w:val="center"/>
          </w:tcPr>
          <w:p w14:paraId="1C4AA2D8" w14:textId="77777777" w:rsidR="00BA69E3" w:rsidRPr="00D60FFD" w:rsidRDefault="00BA69E3" w:rsidP="00BA69E3">
            <w:pPr>
              <w:pStyle w:val="afffffb"/>
            </w:pPr>
            <w:r w:rsidRPr="00D60FFD">
              <w:t>261-135-11</w:t>
            </w:r>
          </w:p>
        </w:tc>
        <w:tc>
          <w:tcPr>
            <w:tcW w:w="2339" w:type="pct"/>
            <w:vAlign w:val="center"/>
          </w:tcPr>
          <w:p w14:paraId="7655E80C" w14:textId="77777777" w:rsidR="00BA69E3" w:rsidRPr="00D60FFD" w:rsidRDefault="00BA69E3" w:rsidP="00BA69E3">
            <w:pPr>
              <w:pStyle w:val="afffffb"/>
            </w:pPr>
            <w:r w:rsidRPr="00D60FFD">
              <w:t>氢氰酸法生产原甲酸三甲酯过程中产生的重馏分</w:t>
            </w:r>
          </w:p>
        </w:tc>
        <w:tc>
          <w:tcPr>
            <w:tcW w:w="541" w:type="pct"/>
            <w:vAlign w:val="center"/>
          </w:tcPr>
          <w:p w14:paraId="58B3FB4F" w14:textId="77777777" w:rsidR="00BA69E3" w:rsidRPr="00D60FFD" w:rsidRDefault="00BA69E3" w:rsidP="00BA69E3">
            <w:pPr>
              <w:pStyle w:val="afffffb"/>
            </w:pPr>
            <w:r w:rsidRPr="00D60FFD">
              <w:t>T</w:t>
            </w:r>
          </w:p>
        </w:tc>
      </w:tr>
      <w:tr w:rsidR="00ED3505" w:rsidRPr="00D60FFD" w14:paraId="4C773289" w14:textId="77777777" w:rsidTr="00BA69E3">
        <w:trPr>
          <w:trHeight w:val="340"/>
        </w:trPr>
        <w:tc>
          <w:tcPr>
            <w:tcW w:w="315" w:type="pct"/>
            <w:vMerge/>
            <w:vAlign w:val="center"/>
          </w:tcPr>
          <w:p w14:paraId="6B2B5C86" w14:textId="77777777" w:rsidR="00BA69E3" w:rsidRPr="00D60FFD" w:rsidRDefault="00BA69E3" w:rsidP="00BA69E3">
            <w:pPr>
              <w:pStyle w:val="afffffb"/>
            </w:pPr>
          </w:p>
        </w:tc>
        <w:tc>
          <w:tcPr>
            <w:tcW w:w="549" w:type="pct"/>
            <w:vMerge/>
            <w:vAlign w:val="center"/>
          </w:tcPr>
          <w:p w14:paraId="798961DC" w14:textId="77777777" w:rsidR="00BA69E3" w:rsidRPr="00D60FFD" w:rsidRDefault="00BA69E3" w:rsidP="00BA69E3">
            <w:pPr>
              <w:pStyle w:val="afffffb"/>
            </w:pPr>
          </w:p>
        </w:tc>
        <w:tc>
          <w:tcPr>
            <w:tcW w:w="628" w:type="pct"/>
            <w:vMerge/>
            <w:vAlign w:val="center"/>
          </w:tcPr>
          <w:p w14:paraId="267C2564" w14:textId="77777777" w:rsidR="00BA69E3" w:rsidRPr="00D60FFD" w:rsidRDefault="00BA69E3" w:rsidP="00BA69E3">
            <w:pPr>
              <w:pStyle w:val="afffffb"/>
            </w:pPr>
          </w:p>
        </w:tc>
        <w:tc>
          <w:tcPr>
            <w:tcW w:w="628" w:type="pct"/>
            <w:vAlign w:val="center"/>
          </w:tcPr>
          <w:p w14:paraId="03B33989" w14:textId="77777777" w:rsidR="00BA69E3" w:rsidRPr="00D60FFD" w:rsidRDefault="00BA69E3" w:rsidP="00BA69E3">
            <w:pPr>
              <w:pStyle w:val="afffffb"/>
            </w:pPr>
            <w:r w:rsidRPr="00D60FFD">
              <w:t>261-136-11</w:t>
            </w:r>
          </w:p>
        </w:tc>
        <w:tc>
          <w:tcPr>
            <w:tcW w:w="2339" w:type="pct"/>
            <w:vAlign w:val="center"/>
          </w:tcPr>
          <w:p w14:paraId="0DB2E5D5" w14:textId="77777777" w:rsidR="00BA69E3" w:rsidRPr="00D60FFD" w:rsidRDefault="00BA69E3" w:rsidP="00BA69E3">
            <w:pPr>
              <w:pStyle w:val="afffffb"/>
            </w:pPr>
            <w:r w:rsidRPr="00D60FFD">
              <w:t>β-</w:t>
            </w:r>
            <w:r w:rsidRPr="00D60FFD">
              <w:t>苯胺乙醇法生产靛蓝过程中产生的重馏分</w:t>
            </w:r>
          </w:p>
        </w:tc>
        <w:tc>
          <w:tcPr>
            <w:tcW w:w="541" w:type="pct"/>
            <w:vAlign w:val="center"/>
          </w:tcPr>
          <w:p w14:paraId="2327E489" w14:textId="77777777" w:rsidR="00BA69E3" w:rsidRPr="00D60FFD" w:rsidRDefault="00BA69E3" w:rsidP="00BA69E3">
            <w:pPr>
              <w:pStyle w:val="afffffb"/>
            </w:pPr>
            <w:r w:rsidRPr="00D60FFD">
              <w:t>T</w:t>
            </w:r>
          </w:p>
        </w:tc>
      </w:tr>
      <w:tr w:rsidR="00ED3505" w:rsidRPr="00D60FFD" w14:paraId="0A4CD924" w14:textId="77777777" w:rsidTr="00BA69E3">
        <w:trPr>
          <w:trHeight w:val="340"/>
        </w:trPr>
        <w:tc>
          <w:tcPr>
            <w:tcW w:w="315" w:type="pct"/>
            <w:vMerge/>
            <w:vAlign w:val="center"/>
          </w:tcPr>
          <w:p w14:paraId="13DA98A6" w14:textId="77777777" w:rsidR="00BA69E3" w:rsidRPr="00D60FFD" w:rsidRDefault="00BA69E3" w:rsidP="00BA69E3">
            <w:pPr>
              <w:pStyle w:val="afffffb"/>
            </w:pPr>
          </w:p>
        </w:tc>
        <w:tc>
          <w:tcPr>
            <w:tcW w:w="549" w:type="pct"/>
            <w:vMerge/>
            <w:vAlign w:val="center"/>
          </w:tcPr>
          <w:p w14:paraId="441EDAD7" w14:textId="77777777" w:rsidR="00BA69E3" w:rsidRPr="00D60FFD" w:rsidRDefault="00BA69E3" w:rsidP="00BA69E3">
            <w:pPr>
              <w:pStyle w:val="afffffb"/>
            </w:pPr>
          </w:p>
        </w:tc>
        <w:tc>
          <w:tcPr>
            <w:tcW w:w="628" w:type="pct"/>
            <w:vAlign w:val="center"/>
          </w:tcPr>
          <w:p w14:paraId="6EBE4F55" w14:textId="77777777" w:rsidR="00BA69E3" w:rsidRPr="00D60FFD" w:rsidRDefault="00BA69E3" w:rsidP="00BA69E3">
            <w:pPr>
              <w:pStyle w:val="afffffb"/>
            </w:pPr>
            <w:r w:rsidRPr="00D60FFD">
              <w:t>石墨及其他非金属矿物制品制造</w:t>
            </w:r>
          </w:p>
        </w:tc>
        <w:tc>
          <w:tcPr>
            <w:tcW w:w="628" w:type="pct"/>
            <w:vAlign w:val="center"/>
          </w:tcPr>
          <w:p w14:paraId="15F658EE" w14:textId="77777777" w:rsidR="00BA69E3" w:rsidRPr="00D60FFD" w:rsidRDefault="00BA69E3" w:rsidP="00BA69E3">
            <w:pPr>
              <w:pStyle w:val="afffffb"/>
            </w:pPr>
            <w:r w:rsidRPr="00D60FFD">
              <w:t>309-001-11</w:t>
            </w:r>
          </w:p>
        </w:tc>
        <w:tc>
          <w:tcPr>
            <w:tcW w:w="2339" w:type="pct"/>
            <w:vAlign w:val="center"/>
          </w:tcPr>
          <w:p w14:paraId="26BE6F6A" w14:textId="77777777" w:rsidR="00BA69E3" w:rsidRPr="00D60FFD" w:rsidRDefault="00BA69E3" w:rsidP="00BA69E3">
            <w:pPr>
              <w:pStyle w:val="afffffb"/>
            </w:pPr>
            <w:r w:rsidRPr="00D60FFD">
              <w:t>电解铝及其他有色金属电解精炼过程中预焙阳极、碳块及其它碳素制品制造过程烟气处理所产生的含焦油废物</w:t>
            </w:r>
          </w:p>
        </w:tc>
        <w:tc>
          <w:tcPr>
            <w:tcW w:w="541" w:type="pct"/>
            <w:vAlign w:val="center"/>
          </w:tcPr>
          <w:p w14:paraId="72C4FDE3" w14:textId="77777777" w:rsidR="00BA69E3" w:rsidRPr="00D60FFD" w:rsidRDefault="00BA69E3" w:rsidP="00BA69E3">
            <w:pPr>
              <w:pStyle w:val="afffffb"/>
            </w:pPr>
            <w:r w:rsidRPr="00D60FFD">
              <w:t>T</w:t>
            </w:r>
          </w:p>
        </w:tc>
      </w:tr>
      <w:tr w:rsidR="00ED3505" w:rsidRPr="00D60FFD" w14:paraId="28F4D050" w14:textId="77777777" w:rsidTr="00BA69E3">
        <w:trPr>
          <w:trHeight w:val="340"/>
        </w:trPr>
        <w:tc>
          <w:tcPr>
            <w:tcW w:w="315" w:type="pct"/>
            <w:vMerge/>
            <w:vAlign w:val="center"/>
          </w:tcPr>
          <w:p w14:paraId="4132EE4E" w14:textId="77777777" w:rsidR="00BA69E3" w:rsidRPr="00D60FFD" w:rsidRDefault="00BA69E3" w:rsidP="00BA69E3">
            <w:pPr>
              <w:pStyle w:val="afffffb"/>
            </w:pPr>
          </w:p>
        </w:tc>
        <w:tc>
          <w:tcPr>
            <w:tcW w:w="549" w:type="pct"/>
            <w:vMerge/>
            <w:vAlign w:val="center"/>
          </w:tcPr>
          <w:p w14:paraId="59ECF0F7" w14:textId="77777777" w:rsidR="00BA69E3" w:rsidRPr="00D60FFD" w:rsidRDefault="00BA69E3" w:rsidP="00BA69E3">
            <w:pPr>
              <w:pStyle w:val="afffffb"/>
            </w:pPr>
          </w:p>
        </w:tc>
        <w:tc>
          <w:tcPr>
            <w:tcW w:w="628" w:type="pct"/>
            <w:vAlign w:val="center"/>
          </w:tcPr>
          <w:p w14:paraId="71E50A45" w14:textId="77777777" w:rsidR="00BA69E3" w:rsidRPr="00D60FFD" w:rsidRDefault="00BA69E3" w:rsidP="00BA69E3">
            <w:pPr>
              <w:pStyle w:val="afffffb"/>
            </w:pPr>
            <w:r w:rsidRPr="00D60FFD">
              <w:t>环境治理业</w:t>
            </w:r>
          </w:p>
        </w:tc>
        <w:tc>
          <w:tcPr>
            <w:tcW w:w="628" w:type="pct"/>
            <w:vAlign w:val="center"/>
          </w:tcPr>
          <w:p w14:paraId="7AC7F166" w14:textId="77777777" w:rsidR="00BA69E3" w:rsidRPr="00D60FFD" w:rsidRDefault="00BA69E3" w:rsidP="00BA69E3">
            <w:pPr>
              <w:pStyle w:val="afffffb"/>
            </w:pPr>
            <w:r w:rsidRPr="00D60FFD">
              <w:t>772-001-11</w:t>
            </w:r>
          </w:p>
        </w:tc>
        <w:tc>
          <w:tcPr>
            <w:tcW w:w="2339" w:type="pct"/>
            <w:vAlign w:val="center"/>
          </w:tcPr>
          <w:p w14:paraId="6384CB77" w14:textId="77777777" w:rsidR="00BA69E3" w:rsidRPr="00D60FFD" w:rsidRDefault="00BA69E3" w:rsidP="00BA69E3">
            <w:pPr>
              <w:pStyle w:val="afffffb"/>
            </w:pPr>
            <w:r w:rsidRPr="00D60FFD">
              <w:t>废矿物油再生过程中产生的酸焦油</w:t>
            </w:r>
          </w:p>
        </w:tc>
        <w:tc>
          <w:tcPr>
            <w:tcW w:w="541" w:type="pct"/>
            <w:vAlign w:val="center"/>
          </w:tcPr>
          <w:p w14:paraId="787E8658" w14:textId="77777777" w:rsidR="00BA69E3" w:rsidRPr="00D60FFD" w:rsidRDefault="00BA69E3" w:rsidP="00BA69E3">
            <w:pPr>
              <w:pStyle w:val="afffffb"/>
            </w:pPr>
            <w:r w:rsidRPr="00D60FFD">
              <w:t>T</w:t>
            </w:r>
          </w:p>
        </w:tc>
      </w:tr>
      <w:tr w:rsidR="00ED3505" w:rsidRPr="00D60FFD" w14:paraId="206B848D" w14:textId="77777777" w:rsidTr="00BA69E3">
        <w:trPr>
          <w:trHeight w:val="340"/>
        </w:trPr>
        <w:tc>
          <w:tcPr>
            <w:tcW w:w="315" w:type="pct"/>
            <w:vMerge/>
            <w:vAlign w:val="center"/>
          </w:tcPr>
          <w:p w14:paraId="52E847BB" w14:textId="77777777" w:rsidR="00BA69E3" w:rsidRPr="00D60FFD" w:rsidRDefault="00BA69E3" w:rsidP="00BA69E3">
            <w:pPr>
              <w:pStyle w:val="afffffb"/>
            </w:pPr>
          </w:p>
        </w:tc>
        <w:tc>
          <w:tcPr>
            <w:tcW w:w="549" w:type="pct"/>
            <w:vMerge/>
            <w:vAlign w:val="center"/>
          </w:tcPr>
          <w:p w14:paraId="3414B364" w14:textId="77777777" w:rsidR="00BA69E3" w:rsidRPr="00D60FFD" w:rsidRDefault="00BA69E3" w:rsidP="00BA69E3">
            <w:pPr>
              <w:pStyle w:val="afffffb"/>
            </w:pPr>
          </w:p>
        </w:tc>
        <w:tc>
          <w:tcPr>
            <w:tcW w:w="628" w:type="pct"/>
            <w:vAlign w:val="center"/>
          </w:tcPr>
          <w:p w14:paraId="1932D0BB" w14:textId="77777777" w:rsidR="00BA69E3" w:rsidRPr="00D60FFD" w:rsidRDefault="00BA69E3" w:rsidP="00BA69E3">
            <w:pPr>
              <w:pStyle w:val="afffffb"/>
            </w:pPr>
            <w:r w:rsidRPr="00D60FFD">
              <w:t>非特定行业</w:t>
            </w:r>
          </w:p>
        </w:tc>
        <w:tc>
          <w:tcPr>
            <w:tcW w:w="628" w:type="pct"/>
            <w:vAlign w:val="center"/>
          </w:tcPr>
          <w:p w14:paraId="4D7E61C3" w14:textId="77777777" w:rsidR="00BA69E3" w:rsidRPr="00D60FFD" w:rsidRDefault="00BA69E3" w:rsidP="00BA69E3">
            <w:pPr>
              <w:pStyle w:val="afffffb"/>
            </w:pPr>
            <w:r w:rsidRPr="00D60FFD">
              <w:t>900-013-11</w:t>
            </w:r>
          </w:p>
        </w:tc>
        <w:tc>
          <w:tcPr>
            <w:tcW w:w="2339" w:type="pct"/>
            <w:vAlign w:val="center"/>
          </w:tcPr>
          <w:p w14:paraId="047948CA" w14:textId="77777777" w:rsidR="00BA69E3" w:rsidRPr="00D60FFD" w:rsidRDefault="00BA69E3" w:rsidP="00BA69E3">
            <w:pPr>
              <w:pStyle w:val="afffffb"/>
            </w:pPr>
            <w:r w:rsidRPr="00D60FFD">
              <w:t>其他化工生产过程（不包括以生物质为主要原料的加工过程）中精馏、蒸馏和热解工艺产生的高沸点釜底残余物</w:t>
            </w:r>
          </w:p>
        </w:tc>
        <w:tc>
          <w:tcPr>
            <w:tcW w:w="541" w:type="pct"/>
            <w:vAlign w:val="center"/>
          </w:tcPr>
          <w:p w14:paraId="3BEA23C8" w14:textId="77777777" w:rsidR="00BA69E3" w:rsidRPr="00D60FFD" w:rsidRDefault="00BA69E3" w:rsidP="00BA69E3">
            <w:pPr>
              <w:pStyle w:val="afffffb"/>
            </w:pPr>
            <w:r w:rsidRPr="00D60FFD">
              <w:t>T</w:t>
            </w:r>
          </w:p>
        </w:tc>
      </w:tr>
      <w:tr w:rsidR="00ED3505" w:rsidRPr="00D60FFD" w14:paraId="73E326A3" w14:textId="77777777" w:rsidTr="00BA69E3">
        <w:trPr>
          <w:trHeight w:val="340"/>
        </w:trPr>
        <w:tc>
          <w:tcPr>
            <w:tcW w:w="315" w:type="pct"/>
            <w:vMerge w:val="restart"/>
            <w:vAlign w:val="center"/>
          </w:tcPr>
          <w:p w14:paraId="57C8E758" w14:textId="77777777" w:rsidR="00BA69E3" w:rsidRPr="00D60FFD" w:rsidRDefault="00BA69E3" w:rsidP="00BA69E3">
            <w:pPr>
              <w:pStyle w:val="afffffb"/>
            </w:pPr>
            <w:r w:rsidRPr="00D60FFD">
              <w:t>9</w:t>
            </w:r>
          </w:p>
        </w:tc>
        <w:tc>
          <w:tcPr>
            <w:tcW w:w="549" w:type="pct"/>
            <w:vMerge w:val="restart"/>
            <w:vAlign w:val="center"/>
          </w:tcPr>
          <w:p w14:paraId="515FF7CE" w14:textId="77777777" w:rsidR="00BA69E3" w:rsidRPr="00D60FFD" w:rsidRDefault="00BA69E3" w:rsidP="00BA69E3">
            <w:pPr>
              <w:pStyle w:val="afffffb"/>
            </w:pPr>
            <w:r w:rsidRPr="00D60FFD">
              <w:t>HW12</w:t>
            </w:r>
          </w:p>
          <w:p w14:paraId="69B275B2" w14:textId="77777777" w:rsidR="00BA69E3" w:rsidRPr="00D60FFD" w:rsidRDefault="00BA69E3" w:rsidP="00BA69E3">
            <w:pPr>
              <w:pStyle w:val="afffffb"/>
            </w:pPr>
            <w:r w:rsidRPr="00D60FFD">
              <w:t>染料、涂料废物</w:t>
            </w:r>
          </w:p>
        </w:tc>
        <w:tc>
          <w:tcPr>
            <w:tcW w:w="628" w:type="pct"/>
            <w:vMerge w:val="restart"/>
            <w:vAlign w:val="center"/>
          </w:tcPr>
          <w:p w14:paraId="7E5A2206" w14:textId="77777777" w:rsidR="00BA69E3" w:rsidRPr="00D60FFD" w:rsidRDefault="00BA69E3" w:rsidP="00BA69E3">
            <w:pPr>
              <w:pStyle w:val="afffffb"/>
            </w:pPr>
            <w:r w:rsidRPr="00D60FFD">
              <w:t>涂料、油墨、颜料及类似产品制造</w:t>
            </w:r>
          </w:p>
        </w:tc>
        <w:tc>
          <w:tcPr>
            <w:tcW w:w="628" w:type="pct"/>
            <w:vAlign w:val="center"/>
          </w:tcPr>
          <w:p w14:paraId="62D843C1" w14:textId="77777777" w:rsidR="00BA69E3" w:rsidRPr="00D60FFD" w:rsidRDefault="00BA69E3" w:rsidP="00BA69E3">
            <w:pPr>
              <w:pStyle w:val="afffffb"/>
            </w:pPr>
            <w:r w:rsidRPr="00D60FFD">
              <w:t>264-002-12</w:t>
            </w:r>
          </w:p>
        </w:tc>
        <w:tc>
          <w:tcPr>
            <w:tcW w:w="2339" w:type="pct"/>
            <w:vAlign w:val="center"/>
          </w:tcPr>
          <w:p w14:paraId="1DAC1B75" w14:textId="77777777" w:rsidR="00BA69E3" w:rsidRPr="00D60FFD" w:rsidRDefault="00BA69E3" w:rsidP="00BA69E3">
            <w:pPr>
              <w:pStyle w:val="afffffb"/>
            </w:pPr>
            <w:r w:rsidRPr="00D60FFD">
              <w:t>铬黄和铬橙颜料生产过程中产生的废水处理污泥</w:t>
            </w:r>
          </w:p>
        </w:tc>
        <w:tc>
          <w:tcPr>
            <w:tcW w:w="541" w:type="pct"/>
            <w:vAlign w:val="center"/>
          </w:tcPr>
          <w:p w14:paraId="6EA610E5" w14:textId="77777777" w:rsidR="00BA69E3" w:rsidRPr="00D60FFD" w:rsidRDefault="00BA69E3" w:rsidP="00BA69E3">
            <w:pPr>
              <w:pStyle w:val="afffffb"/>
            </w:pPr>
            <w:r w:rsidRPr="00D60FFD">
              <w:t>T</w:t>
            </w:r>
          </w:p>
        </w:tc>
      </w:tr>
      <w:tr w:rsidR="00ED3505" w:rsidRPr="00D60FFD" w14:paraId="22C538BD" w14:textId="77777777" w:rsidTr="00BA69E3">
        <w:trPr>
          <w:trHeight w:val="340"/>
        </w:trPr>
        <w:tc>
          <w:tcPr>
            <w:tcW w:w="315" w:type="pct"/>
            <w:vMerge/>
            <w:vAlign w:val="center"/>
          </w:tcPr>
          <w:p w14:paraId="6C4E2862" w14:textId="77777777" w:rsidR="00BA69E3" w:rsidRPr="00D60FFD" w:rsidRDefault="00BA69E3" w:rsidP="00BA69E3">
            <w:pPr>
              <w:pStyle w:val="afffffb"/>
            </w:pPr>
          </w:p>
        </w:tc>
        <w:tc>
          <w:tcPr>
            <w:tcW w:w="549" w:type="pct"/>
            <w:vMerge/>
            <w:vAlign w:val="center"/>
          </w:tcPr>
          <w:p w14:paraId="0D702A78" w14:textId="77777777" w:rsidR="00BA69E3" w:rsidRPr="00D60FFD" w:rsidRDefault="00BA69E3" w:rsidP="00BA69E3">
            <w:pPr>
              <w:pStyle w:val="afffffb"/>
            </w:pPr>
          </w:p>
        </w:tc>
        <w:tc>
          <w:tcPr>
            <w:tcW w:w="628" w:type="pct"/>
            <w:vMerge/>
            <w:vAlign w:val="center"/>
          </w:tcPr>
          <w:p w14:paraId="231A029B" w14:textId="77777777" w:rsidR="00BA69E3" w:rsidRPr="00D60FFD" w:rsidRDefault="00BA69E3" w:rsidP="00BA69E3">
            <w:pPr>
              <w:pStyle w:val="afffffb"/>
            </w:pPr>
          </w:p>
        </w:tc>
        <w:tc>
          <w:tcPr>
            <w:tcW w:w="628" w:type="pct"/>
            <w:vAlign w:val="center"/>
          </w:tcPr>
          <w:p w14:paraId="37E2B2F3" w14:textId="77777777" w:rsidR="00BA69E3" w:rsidRPr="00D60FFD" w:rsidRDefault="00BA69E3" w:rsidP="00BA69E3">
            <w:pPr>
              <w:pStyle w:val="afffffb"/>
            </w:pPr>
            <w:r w:rsidRPr="00D60FFD">
              <w:t>264-003-12</w:t>
            </w:r>
          </w:p>
        </w:tc>
        <w:tc>
          <w:tcPr>
            <w:tcW w:w="2339" w:type="pct"/>
            <w:vAlign w:val="center"/>
          </w:tcPr>
          <w:p w14:paraId="0EF7E86D" w14:textId="77777777" w:rsidR="00BA69E3" w:rsidRPr="00D60FFD" w:rsidRDefault="00BA69E3" w:rsidP="00BA69E3">
            <w:pPr>
              <w:pStyle w:val="afffffb"/>
            </w:pPr>
            <w:r w:rsidRPr="00D60FFD">
              <w:t>钼酸橙颜料生产过程中产生的废水处理污泥</w:t>
            </w:r>
          </w:p>
        </w:tc>
        <w:tc>
          <w:tcPr>
            <w:tcW w:w="541" w:type="pct"/>
            <w:vAlign w:val="center"/>
          </w:tcPr>
          <w:p w14:paraId="579C5066" w14:textId="77777777" w:rsidR="00BA69E3" w:rsidRPr="00D60FFD" w:rsidRDefault="00BA69E3" w:rsidP="00BA69E3">
            <w:pPr>
              <w:pStyle w:val="afffffb"/>
            </w:pPr>
            <w:r w:rsidRPr="00D60FFD">
              <w:t>T</w:t>
            </w:r>
          </w:p>
        </w:tc>
      </w:tr>
      <w:tr w:rsidR="00ED3505" w:rsidRPr="00D60FFD" w14:paraId="019CE372" w14:textId="77777777" w:rsidTr="00BA69E3">
        <w:trPr>
          <w:trHeight w:val="340"/>
        </w:trPr>
        <w:tc>
          <w:tcPr>
            <w:tcW w:w="315" w:type="pct"/>
            <w:vMerge/>
            <w:vAlign w:val="center"/>
          </w:tcPr>
          <w:p w14:paraId="031E82C8" w14:textId="77777777" w:rsidR="00BA69E3" w:rsidRPr="00D60FFD" w:rsidRDefault="00BA69E3" w:rsidP="00BA69E3">
            <w:pPr>
              <w:pStyle w:val="afffffb"/>
            </w:pPr>
          </w:p>
        </w:tc>
        <w:tc>
          <w:tcPr>
            <w:tcW w:w="549" w:type="pct"/>
            <w:vMerge/>
            <w:vAlign w:val="center"/>
          </w:tcPr>
          <w:p w14:paraId="448BD725" w14:textId="77777777" w:rsidR="00BA69E3" w:rsidRPr="00D60FFD" w:rsidRDefault="00BA69E3" w:rsidP="00BA69E3">
            <w:pPr>
              <w:pStyle w:val="afffffb"/>
            </w:pPr>
          </w:p>
        </w:tc>
        <w:tc>
          <w:tcPr>
            <w:tcW w:w="628" w:type="pct"/>
            <w:vMerge/>
            <w:vAlign w:val="center"/>
          </w:tcPr>
          <w:p w14:paraId="43C991E4" w14:textId="77777777" w:rsidR="00BA69E3" w:rsidRPr="00D60FFD" w:rsidRDefault="00BA69E3" w:rsidP="00BA69E3">
            <w:pPr>
              <w:pStyle w:val="afffffb"/>
            </w:pPr>
          </w:p>
        </w:tc>
        <w:tc>
          <w:tcPr>
            <w:tcW w:w="628" w:type="pct"/>
            <w:vAlign w:val="center"/>
          </w:tcPr>
          <w:p w14:paraId="26EEB471" w14:textId="77777777" w:rsidR="00BA69E3" w:rsidRPr="00D60FFD" w:rsidRDefault="00BA69E3" w:rsidP="00BA69E3">
            <w:pPr>
              <w:pStyle w:val="afffffb"/>
            </w:pPr>
            <w:r w:rsidRPr="00D60FFD">
              <w:t>264-004-12</w:t>
            </w:r>
          </w:p>
        </w:tc>
        <w:tc>
          <w:tcPr>
            <w:tcW w:w="2339" w:type="pct"/>
            <w:vAlign w:val="center"/>
          </w:tcPr>
          <w:p w14:paraId="2E8D1A02" w14:textId="77777777" w:rsidR="00BA69E3" w:rsidRPr="00D60FFD" w:rsidRDefault="00BA69E3" w:rsidP="00BA69E3">
            <w:pPr>
              <w:pStyle w:val="afffffb"/>
            </w:pPr>
            <w:r w:rsidRPr="00D60FFD">
              <w:t>锌黄颜料生产过程中产生的废水处理污泥</w:t>
            </w:r>
          </w:p>
        </w:tc>
        <w:tc>
          <w:tcPr>
            <w:tcW w:w="541" w:type="pct"/>
            <w:vAlign w:val="center"/>
          </w:tcPr>
          <w:p w14:paraId="762B9916" w14:textId="77777777" w:rsidR="00BA69E3" w:rsidRPr="00D60FFD" w:rsidRDefault="00BA69E3" w:rsidP="00BA69E3">
            <w:pPr>
              <w:pStyle w:val="afffffb"/>
            </w:pPr>
            <w:r w:rsidRPr="00D60FFD">
              <w:t>T</w:t>
            </w:r>
          </w:p>
        </w:tc>
      </w:tr>
      <w:tr w:rsidR="00ED3505" w:rsidRPr="00D60FFD" w14:paraId="43F9A72E" w14:textId="77777777" w:rsidTr="00BA69E3">
        <w:trPr>
          <w:trHeight w:val="340"/>
        </w:trPr>
        <w:tc>
          <w:tcPr>
            <w:tcW w:w="315" w:type="pct"/>
            <w:vMerge/>
            <w:vAlign w:val="center"/>
          </w:tcPr>
          <w:p w14:paraId="7ACE4907" w14:textId="77777777" w:rsidR="00BA69E3" w:rsidRPr="00D60FFD" w:rsidRDefault="00BA69E3" w:rsidP="00BA69E3">
            <w:pPr>
              <w:pStyle w:val="afffffb"/>
            </w:pPr>
          </w:p>
        </w:tc>
        <w:tc>
          <w:tcPr>
            <w:tcW w:w="549" w:type="pct"/>
            <w:vMerge/>
            <w:vAlign w:val="center"/>
          </w:tcPr>
          <w:p w14:paraId="56D48FB9" w14:textId="77777777" w:rsidR="00BA69E3" w:rsidRPr="00D60FFD" w:rsidRDefault="00BA69E3" w:rsidP="00BA69E3">
            <w:pPr>
              <w:pStyle w:val="afffffb"/>
            </w:pPr>
          </w:p>
        </w:tc>
        <w:tc>
          <w:tcPr>
            <w:tcW w:w="628" w:type="pct"/>
            <w:vMerge/>
            <w:vAlign w:val="center"/>
          </w:tcPr>
          <w:p w14:paraId="339A8D17" w14:textId="77777777" w:rsidR="00BA69E3" w:rsidRPr="00D60FFD" w:rsidRDefault="00BA69E3" w:rsidP="00BA69E3">
            <w:pPr>
              <w:pStyle w:val="afffffb"/>
            </w:pPr>
          </w:p>
        </w:tc>
        <w:tc>
          <w:tcPr>
            <w:tcW w:w="628" w:type="pct"/>
            <w:vAlign w:val="center"/>
          </w:tcPr>
          <w:p w14:paraId="4B237FE0" w14:textId="77777777" w:rsidR="00BA69E3" w:rsidRPr="00D60FFD" w:rsidRDefault="00BA69E3" w:rsidP="00BA69E3">
            <w:pPr>
              <w:pStyle w:val="afffffb"/>
            </w:pPr>
            <w:r w:rsidRPr="00D60FFD">
              <w:t>264-005-12</w:t>
            </w:r>
          </w:p>
        </w:tc>
        <w:tc>
          <w:tcPr>
            <w:tcW w:w="2339" w:type="pct"/>
            <w:vAlign w:val="center"/>
          </w:tcPr>
          <w:p w14:paraId="2BED8A05" w14:textId="77777777" w:rsidR="00BA69E3" w:rsidRPr="00D60FFD" w:rsidRDefault="00BA69E3" w:rsidP="00BA69E3">
            <w:pPr>
              <w:pStyle w:val="afffffb"/>
            </w:pPr>
            <w:r w:rsidRPr="00D60FFD">
              <w:t>铬绿颜料生产过程中产生的废水处理污泥</w:t>
            </w:r>
          </w:p>
        </w:tc>
        <w:tc>
          <w:tcPr>
            <w:tcW w:w="541" w:type="pct"/>
            <w:vAlign w:val="center"/>
          </w:tcPr>
          <w:p w14:paraId="52D4ACE5" w14:textId="77777777" w:rsidR="00BA69E3" w:rsidRPr="00D60FFD" w:rsidRDefault="00BA69E3" w:rsidP="00BA69E3">
            <w:pPr>
              <w:pStyle w:val="afffffb"/>
            </w:pPr>
            <w:r w:rsidRPr="00D60FFD">
              <w:t>T</w:t>
            </w:r>
          </w:p>
        </w:tc>
      </w:tr>
      <w:tr w:rsidR="00ED3505" w:rsidRPr="00D60FFD" w14:paraId="5A15B2E8" w14:textId="77777777" w:rsidTr="00BA69E3">
        <w:trPr>
          <w:trHeight w:val="340"/>
        </w:trPr>
        <w:tc>
          <w:tcPr>
            <w:tcW w:w="315" w:type="pct"/>
            <w:vMerge/>
            <w:vAlign w:val="center"/>
          </w:tcPr>
          <w:p w14:paraId="5B8F6F51" w14:textId="77777777" w:rsidR="00BA69E3" w:rsidRPr="00D60FFD" w:rsidRDefault="00BA69E3" w:rsidP="00BA69E3">
            <w:pPr>
              <w:pStyle w:val="afffffb"/>
            </w:pPr>
          </w:p>
        </w:tc>
        <w:tc>
          <w:tcPr>
            <w:tcW w:w="549" w:type="pct"/>
            <w:vMerge/>
            <w:vAlign w:val="center"/>
          </w:tcPr>
          <w:p w14:paraId="28AE6DF0" w14:textId="77777777" w:rsidR="00BA69E3" w:rsidRPr="00D60FFD" w:rsidRDefault="00BA69E3" w:rsidP="00BA69E3">
            <w:pPr>
              <w:pStyle w:val="afffffb"/>
            </w:pPr>
          </w:p>
        </w:tc>
        <w:tc>
          <w:tcPr>
            <w:tcW w:w="628" w:type="pct"/>
            <w:vMerge/>
            <w:vAlign w:val="center"/>
          </w:tcPr>
          <w:p w14:paraId="46BC5F29" w14:textId="77777777" w:rsidR="00BA69E3" w:rsidRPr="00D60FFD" w:rsidRDefault="00BA69E3" w:rsidP="00BA69E3">
            <w:pPr>
              <w:pStyle w:val="afffffb"/>
            </w:pPr>
          </w:p>
        </w:tc>
        <w:tc>
          <w:tcPr>
            <w:tcW w:w="628" w:type="pct"/>
            <w:vAlign w:val="center"/>
          </w:tcPr>
          <w:p w14:paraId="439B92F8" w14:textId="77777777" w:rsidR="00BA69E3" w:rsidRPr="00D60FFD" w:rsidRDefault="00BA69E3" w:rsidP="00BA69E3">
            <w:pPr>
              <w:pStyle w:val="afffffb"/>
            </w:pPr>
            <w:r w:rsidRPr="00D60FFD">
              <w:t>264-006-12</w:t>
            </w:r>
          </w:p>
        </w:tc>
        <w:tc>
          <w:tcPr>
            <w:tcW w:w="2339" w:type="pct"/>
            <w:vAlign w:val="center"/>
          </w:tcPr>
          <w:p w14:paraId="4261FD39" w14:textId="77777777" w:rsidR="00BA69E3" w:rsidRPr="00D60FFD" w:rsidRDefault="00BA69E3" w:rsidP="00BA69E3">
            <w:pPr>
              <w:pStyle w:val="afffffb"/>
            </w:pPr>
            <w:r w:rsidRPr="00D60FFD">
              <w:t>氧化铬绿颜料生产过程中产生的废水处理污泥</w:t>
            </w:r>
          </w:p>
        </w:tc>
        <w:tc>
          <w:tcPr>
            <w:tcW w:w="541" w:type="pct"/>
            <w:vAlign w:val="center"/>
          </w:tcPr>
          <w:p w14:paraId="443C5856" w14:textId="77777777" w:rsidR="00BA69E3" w:rsidRPr="00D60FFD" w:rsidRDefault="00BA69E3" w:rsidP="00BA69E3">
            <w:pPr>
              <w:pStyle w:val="afffffb"/>
            </w:pPr>
            <w:r w:rsidRPr="00D60FFD">
              <w:t>T</w:t>
            </w:r>
          </w:p>
        </w:tc>
      </w:tr>
      <w:tr w:rsidR="00ED3505" w:rsidRPr="00D60FFD" w14:paraId="5752EC5B" w14:textId="77777777" w:rsidTr="00BA69E3">
        <w:trPr>
          <w:trHeight w:val="340"/>
        </w:trPr>
        <w:tc>
          <w:tcPr>
            <w:tcW w:w="315" w:type="pct"/>
            <w:vMerge/>
            <w:vAlign w:val="center"/>
          </w:tcPr>
          <w:p w14:paraId="0D7D5C0E" w14:textId="77777777" w:rsidR="00BA69E3" w:rsidRPr="00D60FFD" w:rsidRDefault="00BA69E3" w:rsidP="00BA69E3">
            <w:pPr>
              <w:pStyle w:val="afffffb"/>
            </w:pPr>
          </w:p>
        </w:tc>
        <w:tc>
          <w:tcPr>
            <w:tcW w:w="549" w:type="pct"/>
            <w:vMerge/>
            <w:vAlign w:val="center"/>
          </w:tcPr>
          <w:p w14:paraId="1D413C89" w14:textId="77777777" w:rsidR="00BA69E3" w:rsidRPr="00D60FFD" w:rsidRDefault="00BA69E3" w:rsidP="00BA69E3">
            <w:pPr>
              <w:pStyle w:val="afffffb"/>
            </w:pPr>
          </w:p>
        </w:tc>
        <w:tc>
          <w:tcPr>
            <w:tcW w:w="628" w:type="pct"/>
            <w:vMerge/>
            <w:vAlign w:val="center"/>
          </w:tcPr>
          <w:p w14:paraId="6ABC1721" w14:textId="77777777" w:rsidR="00BA69E3" w:rsidRPr="00D60FFD" w:rsidRDefault="00BA69E3" w:rsidP="00BA69E3">
            <w:pPr>
              <w:pStyle w:val="afffffb"/>
            </w:pPr>
          </w:p>
        </w:tc>
        <w:tc>
          <w:tcPr>
            <w:tcW w:w="628" w:type="pct"/>
            <w:vAlign w:val="center"/>
          </w:tcPr>
          <w:p w14:paraId="4CD03224" w14:textId="77777777" w:rsidR="00BA69E3" w:rsidRPr="00D60FFD" w:rsidRDefault="00BA69E3" w:rsidP="00BA69E3">
            <w:pPr>
              <w:pStyle w:val="afffffb"/>
            </w:pPr>
            <w:r w:rsidRPr="00D60FFD">
              <w:t>264-007-12</w:t>
            </w:r>
          </w:p>
        </w:tc>
        <w:tc>
          <w:tcPr>
            <w:tcW w:w="2339" w:type="pct"/>
            <w:vAlign w:val="center"/>
          </w:tcPr>
          <w:p w14:paraId="6A207128" w14:textId="77777777" w:rsidR="00BA69E3" w:rsidRPr="00D60FFD" w:rsidRDefault="00BA69E3" w:rsidP="00BA69E3">
            <w:pPr>
              <w:pStyle w:val="afffffb"/>
            </w:pPr>
            <w:r w:rsidRPr="00D60FFD">
              <w:t>氧化铬绿颜料生产过程中烘干产生的残渣</w:t>
            </w:r>
          </w:p>
        </w:tc>
        <w:tc>
          <w:tcPr>
            <w:tcW w:w="541" w:type="pct"/>
            <w:vAlign w:val="center"/>
          </w:tcPr>
          <w:p w14:paraId="79A202D0" w14:textId="77777777" w:rsidR="00BA69E3" w:rsidRPr="00D60FFD" w:rsidRDefault="00BA69E3" w:rsidP="00BA69E3">
            <w:pPr>
              <w:pStyle w:val="afffffb"/>
            </w:pPr>
            <w:r w:rsidRPr="00D60FFD">
              <w:t>T</w:t>
            </w:r>
          </w:p>
        </w:tc>
      </w:tr>
      <w:tr w:rsidR="00ED3505" w:rsidRPr="00D60FFD" w14:paraId="271CB406" w14:textId="77777777" w:rsidTr="00BA69E3">
        <w:trPr>
          <w:trHeight w:val="340"/>
        </w:trPr>
        <w:tc>
          <w:tcPr>
            <w:tcW w:w="315" w:type="pct"/>
            <w:vMerge/>
            <w:vAlign w:val="center"/>
          </w:tcPr>
          <w:p w14:paraId="23425692" w14:textId="77777777" w:rsidR="00BA69E3" w:rsidRPr="00D60FFD" w:rsidRDefault="00BA69E3" w:rsidP="00BA69E3">
            <w:pPr>
              <w:pStyle w:val="afffffb"/>
            </w:pPr>
          </w:p>
        </w:tc>
        <w:tc>
          <w:tcPr>
            <w:tcW w:w="549" w:type="pct"/>
            <w:vMerge/>
            <w:vAlign w:val="center"/>
          </w:tcPr>
          <w:p w14:paraId="42FFEE03" w14:textId="77777777" w:rsidR="00BA69E3" w:rsidRPr="00D60FFD" w:rsidRDefault="00BA69E3" w:rsidP="00BA69E3">
            <w:pPr>
              <w:pStyle w:val="afffffb"/>
            </w:pPr>
          </w:p>
        </w:tc>
        <w:tc>
          <w:tcPr>
            <w:tcW w:w="628" w:type="pct"/>
            <w:vMerge/>
            <w:vAlign w:val="center"/>
          </w:tcPr>
          <w:p w14:paraId="6F5AD429" w14:textId="77777777" w:rsidR="00BA69E3" w:rsidRPr="00D60FFD" w:rsidRDefault="00BA69E3" w:rsidP="00BA69E3">
            <w:pPr>
              <w:pStyle w:val="afffffb"/>
            </w:pPr>
          </w:p>
        </w:tc>
        <w:tc>
          <w:tcPr>
            <w:tcW w:w="628" w:type="pct"/>
            <w:vAlign w:val="center"/>
          </w:tcPr>
          <w:p w14:paraId="0A8A1864" w14:textId="77777777" w:rsidR="00BA69E3" w:rsidRPr="00D60FFD" w:rsidRDefault="00BA69E3" w:rsidP="00BA69E3">
            <w:pPr>
              <w:pStyle w:val="afffffb"/>
            </w:pPr>
            <w:r w:rsidRPr="00D60FFD">
              <w:t>264-008-12</w:t>
            </w:r>
          </w:p>
        </w:tc>
        <w:tc>
          <w:tcPr>
            <w:tcW w:w="2339" w:type="pct"/>
            <w:vAlign w:val="center"/>
          </w:tcPr>
          <w:p w14:paraId="6ED67297" w14:textId="77777777" w:rsidR="00BA69E3" w:rsidRPr="00D60FFD" w:rsidRDefault="00BA69E3" w:rsidP="00BA69E3">
            <w:pPr>
              <w:pStyle w:val="afffffb"/>
            </w:pPr>
            <w:r w:rsidRPr="00D60FFD">
              <w:t>铁蓝颜料生产过程中产生的废水处理污泥</w:t>
            </w:r>
          </w:p>
        </w:tc>
        <w:tc>
          <w:tcPr>
            <w:tcW w:w="541" w:type="pct"/>
            <w:vAlign w:val="center"/>
          </w:tcPr>
          <w:p w14:paraId="33F708E3" w14:textId="77777777" w:rsidR="00BA69E3" w:rsidRPr="00D60FFD" w:rsidRDefault="00BA69E3" w:rsidP="00BA69E3">
            <w:pPr>
              <w:pStyle w:val="afffffb"/>
            </w:pPr>
            <w:r w:rsidRPr="00D60FFD">
              <w:t>T</w:t>
            </w:r>
          </w:p>
        </w:tc>
      </w:tr>
      <w:tr w:rsidR="00ED3505" w:rsidRPr="00D60FFD" w14:paraId="0A8DB292" w14:textId="77777777" w:rsidTr="00BA69E3">
        <w:trPr>
          <w:trHeight w:val="340"/>
        </w:trPr>
        <w:tc>
          <w:tcPr>
            <w:tcW w:w="315" w:type="pct"/>
            <w:vMerge/>
            <w:vAlign w:val="center"/>
          </w:tcPr>
          <w:p w14:paraId="13330F91" w14:textId="77777777" w:rsidR="00BA69E3" w:rsidRPr="00D60FFD" w:rsidRDefault="00BA69E3" w:rsidP="00BA69E3">
            <w:pPr>
              <w:pStyle w:val="afffffb"/>
            </w:pPr>
          </w:p>
        </w:tc>
        <w:tc>
          <w:tcPr>
            <w:tcW w:w="549" w:type="pct"/>
            <w:vMerge/>
            <w:vAlign w:val="center"/>
          </w:tcPr>
          <w:p w14:paraId="28E8E8CC" w14:textId="77777777" w:rsidR="00BA69E3" w:rsidRPr="00D60FFD" w:rsidRDefault="00BA69E3" w:rsidP="00BA69E3">
            <w:pPr>
              <w:pStyle w:val="afffffb"/>
            </w:pPr>
          </w:p>
        </w:tc>
        <w:tc>
          <w:tcPr>
            <w:tcW w:w="628" w:type="pct"/>
            <w:vMerge/>
            <w:vAlign w:val="center"/>
          </w:tcPr>
          <w:p w14:paraId="0A3799A7" w14:textId="77777777" w:rsidR="00BA69E3" w:rsidRPr="00D60FFD" w:rsidRDefault="00BA69E3" w:rsidP="00BA69E3">
            <w:pPr>
              <w:pStyle w:val="afffffb"/>
            </w:pPr>
          </w:p>
        </w:tc>
        <w:tc>
          <w:tcPr>
            <w:tcW w:w="628" w:type="pct"/>
            <w:vAlign w:val="center"/>
          </w:tcPr>
          <w:p w14:paraId="120E5058" w14:textId="77777777" w:rsidR="00BA69E3" w:rsidRPr="00D60FFD" w:rsidRDefault="00BA69E3" w:rsidP="00BA69E3">
            <w:pPr>
              <w:pStyle w:val="afffffb"/>
            </w:pPr>
            <w:r w:rsidRPr="00D60FFD">
              <w:t>264-009-12</w:t>
            </w:r>
          </w:p>
        </w:tc>
        <w:tc>
          <w:tcPr>
            <w:tcW w:w="2339" w:type="pct"/>
            <w:vAlign w:val="center"/>
          </w:tcPr>
          <w:p w14:paraId="4A2D0E0B" w14:textId="77777777" w:rsidR="00BA69E3" w:rsidRPr="00D60FFD" w:rsidRDefault="00BA69E3" w:rsidP="00BA69E3">
            <w:pPr>
              <w:pStyle w:val="afffffb"/>
            </w:pPr>
            <w:r w:rsidRPr="00D60FFD">
              <w:t>使用含铬、铅的稳定剂配制油墨过程中，设备清洗产生的洗涤废液和废水处理污泥</w:t>
            </w:r>
          </w:p>
        </w:tc>
        <w:tc>
          <w:tcPr>
            <w:tcW w:w="541" w:type="pct"/>
            <w:vAlign w:val="center"/>
          </w:tcPr>
          <w:p w14:paraId="3D80A02D" w14:textId="77777777" w:rsidR="00BA69E3" w:rsidRPr="00D60FFD" w:rsidRDefault="00BA69E3" w:rsidP="00BA69E3">
            <w:pPr>
              <w:pStyle w:val="afffffb"/>
            </w:pPr>
            <w:r w:rsidRPr="00D60FFD">
              <w:t>T</w:t>
            </w:r>
          </w:p>
        </w:tc>
      </w:tr>
      <w:tr w:rsidR="00ED3505" w:rsidRPr="00D60FFD" w14:paraId="4B13FEB8" w14:textId="77777777" w:rsidTr="00BA69E3">
        <w:trPr>
          <w:trHeight w:val="340"/>
        </w:trPr>
        <w:tc>
          <w:tcPr>
            <w:tcW w:w="315" w:type="pct"/>
            <w:vMerge/>
            <w:vAlign w:val="center"/>
          </w:tcPr>
          <w:p w14:paraId="790844CE" w14:textId="77777777" w:rsidR="00BA69E3" w:rsidRPr="00D60FFD" w:rsidRDefault="00BA69E3" w:rsidP="00BA69E3">
            <w:pPr>
              <w:pStyle w:val="afffffb"/>
            </w:pPr>
          </w:p>
        </w:tc>
        <w:tc>
          <w:tcPr>
            <w:tcW w:w="549" w:type="pct"/>
            <w:vMerge/>
            <w:vAlign w:val="center"/>
          </w:tcPr>
          <w:p w14:paraId="4D4494C3" w14:textId="77777777" w:rsidR="00BA69E3" w:rsidRPr="00D60FFD" w:rsidRDefault="00BA69E3" w:rsidP="00BA69E3">
            <w:pPr>
              <w:pStyle w:val="afffffb"/>
            </w:pPr>
          </w:p>
        </w:tc>
        <w:tc>
          <w:tcPr>
            <w:tcW w:w="628" w:type="pct"/>
            <w:vMerge/>
            <w:vAlign w:val="center"/>
          </w:tcPr>
          <w:p w14:paraId="5B0BD57B" w14:textId="77777777" w:rsidR="00BA69E3" w:rsidRPr="00D60FFD" w:rsidRDefault="00BA69E3" w:rsidP="00BA69E3">
            <w:pPr>
              <w:pStyle w:val="afffffb"/>
            </w:pPr>
          </w:p>
        </w:tc>
        <w:tc>
          <w:tcPr>
            <w:tcW w:w="628" w:type="pct"/>
            <w:vAlign w:val="center"/>
          </w:tcPr>
          <w:p w14:paraId="7009A4F3" w14:textId="77777777" w:rsidR="00BA69E3" w:rsidRPr="00D60FFD" w:rsidRDefault="00BA69E3" w:rsidP="00BA69E3">
            <w:pPr>
              <w:pStyle w:val="afffffb"/>
            </w:pPr>
            <w:r w:rsidRPr="00D60FFD">
              <w:t>264-010-12</w:t>
            </w:r>
          </w:p>
        </w:tc>
        <w:tc>
          <w:tcPr>
            <w:tcW w:w="2339" w:type="pct"/>
            <w:vAlign w:val="center"/>
          </w:tcPr>
          <w:p w14:paraId="3D09F33E" w14:textId="77777777" w:rsidR="00BA69E3" w:rsidRPr="00D60FFD" w:rsidRDefault="00BA69E3" w:rsidP="00BA69E3">
            <w:pPr>
              <w:pStyle w:val="afffffb"/>
            </w:pPr>
            <w:r w:rsidRPr="00D60FFD">
              <w:t>油墨生产、配制过程中产生的废蚀刻液</w:t>
            </w:r>
          </w:p>
        </w:tc>
        <w:tc>
          <w:tcPr>
            <w:tcW w:w="541" w:type="pct"/>
            <w:vAlign w:val="center"/>
          </w:tcPr>
          <w:p w14:paraId="41C559D4" w14:textId="77777777" w:rsidR="00BA69E3" w:rsidRPr="00D60FFD" w:rsidRDefault="00BA69E3" w:rsidP="00BA69E3">
            <w:pPr>
              <w:pStyle w:val="afffffb"/>
            </w:pPr>
            <w:r w:rsidRPr="00D60FFD">
              <w:t>T</w:t>
            </w:r>
          </w:p>
        </w:tc>
      </w:tr>
      <w:tr w:rsidR="00ED3505" w:rsidRPr="00D60FFD" w14:paraId="2F34B539" w14:textId="77777777" w:rsidTr="00BA69E3">
        <w:trPr>
          <w:trHeight w:val="340"/>
        </w:trPr>
        <w:tc>
          <w:tcPr>
            <w:tcW w:w="315" w:type="pct"/>
            <w:vMerge/>
            <w:vAlign w:val="center"/>
          </w:tcPr>
          <w:p w14:paraId="591FB77A" w14:textId="77777777" w:rsidR="00BA69E3" w:rsidRPr="00D60FFD" w:rsidRDefault="00BA69E3" w:rsidP="00BA69E3">
            <w:pPr>
              <w:pStyle w:val="afffffb"/>
            </w:pPr>
          </w:p>
        </w:tc>
        <w:tc>
          <w:tcPr>
            <w:tcW w:w="549" w:type="pct"/>
            <w:vMerge/>
            <w:vAlign w:val="center"/>
          </w:tcPr>
          <w:p w14:paraId="30CEACF8" w14:textId="77777777" w:rsidR="00BA69E3" w:rsidRPr="00D60FFD" w:rsidRDefault="00BA69E3" w:rsidP="00BA69E3">
            <w:pPr>
              <w:pStyle w:val="afffffb"/>
            </w:pPr>
          </w:p>
        </w:tc>
        <w:tc>
          <w:tcPr>
            <w:tcW w:w="628" w:type="pct"/>
            <w:vMerge/>
            <w:vAlign w:val="center"/>
          </w:tcPr>
          <w:p w14:paraId="03CE8448" w14:textId="77777777" w:rsidR="00BA69E3" w:rsidRPr="00D60FFD" w:rsidRDefault="00BA69E3" w:rsidP="00BA69E3">
            <w:pPr>
              <w:pStyle w:val="afffffb"/>
            </w:pPr>
          </w:p>
        </w:tc>
        <w:tc>
          <w:tcPr>
            <w:tcW w:w="628" w:type="pct"/>
            <w:vAlign w:val="center"/>
          </w:tcPr>
          <w:p w14:paraId="24B57DFF" w14:textId="77777777" w:rsidR="00BA69E3" w:rsidRPr="00D60FFD" w:rsidRDefault="00BA69E3" w:rsidP="00BA69E3">
            <w:pPr>
              <w:pStyle w:val="afffffb"/>
            </w:pPr>
            <w:r w:rsidRPr="00D60FFD">
              <w:t>264-011-12</w:t>
            </w:r>
          </w:p>
        </w:tc>
        <w:tc>
          <w:tcPr>
            <w:tcW w:w="2339" w:type="pct"/>
            <w:vAlign w:val="center"/>
          </w:tcPr>
          <w:p w14:paraId="61AF702F" w14:textId="77777777" w:rsidR="00BA69E3" w:rsidRPr="00D60FFD" w:rsidRDefault="00BA69E3" w:rsidP="00BA69E3">
            <w:pPr>
              <w:pStyle w:val="afffffb"/>
            </w:pPr>
            <w:r w:rsidRPr="00D60FFD">
              <w:t>染料、颜料生产过程中产生的废母液、残渣、废吸附剂和中间体废物</w:t>
            </w:r>
          </w:p>
        </w:tc>
        <w:tc>
          <w:tcPr>
            <w:tcW w:w="541" w:type="pct"/>
            <w:vAlign w:val="center"/>
          </w:tcPr>
          <w:p w14:paraId="226F9F08" w14:textId="77777777" w:rsidR="00BA69E3" w:rsidRPr="00D60FFD" w:rsidRDefault="00BA69E3" w:rsidP="00BA69E3">
            <w:pPr>
              <w:pStyle w:val="afffffb"/>
            </w:pPr>
            <w:r w:rsidRPr="00D60FFD">
              <w:t>T</w:t>
            </w:r>
          </w:p>
        </w:tc>
      </w:tr>
      <w:tr w:rsidR="00ED3505" w:rsidRPr="00D60FFD" w14:paraId="30340A5F" w14:textId="77777777" w:rsidTr="00BA69E3">
        <w:trPr>
          <w:trHeight w:val="340"/>
        </w:trPr>
        <w:tc>
          <w:tcPr>
            <w:tcW w:w="315" w:type="pct"/>
            <w:vMerge/>
            <w:vAlign w:val="center"/>
          </w:tcPr>
          <w:p w14:paraId="141911D8" w14:textId="77777777" w:rsidR="00BA69E3" w:rsidRPr="00D60FFD" w:rsidRDefault="00BA69E3" w:rsidP="00BA69E3">
            <w:pPr>
              <w:pStyle w:val="afffffb"/>
            </w:pPr>
          </w:p>
        </w:tc>
        <w:tc>
          <w:tcPr>
            <w:tcW w:w="549" w:type="pct"/>
            <w:vMerge/>
            <w:vAlign w:val="center"/>
          </w:tcPr>
          <w:p w14:paraId="20CE3F8C" w14:textId="77777777" w:rsidR="00BA69E3" w:rsidRPr="00D60FFD" w:rsidRDefault="00BA69E3" w:rsidP="00BA69E3">
            <w:pPr>
              <w:pStyle w:val="afffffb"/>
            </w:pPr>
          </w:p>
        </w:tc>
        <w:tc>
          <w:tcPr>
            <w:tcW w:w="628" w:type="pct"/>
            <w:vMerge/>
            <w:vAlign w:val="center"/>
          </w:tcPr>
          <w:p w14:paraId="23689A8E" w14:textId="77777777" w:rsidR="00BA69E3" w:rsidRPr="00D60FFD" w:rsidRDefault="00BA69E3" w:rsidP="00BA69E3">
            <w:pPr>
              <w:pStyle w:val="afffffb"/>
            </w:pPr>
          </w:p>
        </w:tc>
        <w:tc>
          <w:tcPr>
            <w:tcW w:w="628" w:type="pct"/>
            <w:vAlign w:val="center"/>
          </w:tcPr>
          <w:p w14:paraId="7EFDF201" w14:textId="77777777" w:rsidR="00BA69E3" w:rsidRPr="00D60FFD" w:rsidRDefault="00BA69E3" w:rsidP="00BA69E3">
            <w:pPr>
              <w:pStyle w:val="afffffb"/>
            </w:pPr>
            <w:r w:rsidRPr="00D60FFD">
              <w:t>264-012-12</w:t>
            </w:r>
          </w:p>
        </w:tc>
        <w:tc>
          <w:tcPr>
            <w:tcW w:w="2339" w:type="pct"/>
            <w:vAlign w:val="center"/>
          </w:tcPr>
          <w:p w14:paraId="6F3A07F2" w14:textId="77777777" w:rsidR="00BA69E3" w:rsidRPr="00D60FFD" w:rsidRDefault="00BA69E3" w:rsidP="00BA69E3">
            <w:pPr>
              <w:pStyle w:val="afffffb"/>
            </w:pPr>
            <w:r w:rsidRPr="00D60FFD">
              <w:t>其他油墨、染料、颜料、油漆（不包括水性漆）生产过程中产生的废水处理污泥</w:t>
            </w:r>
          </w:p>
        </w:tc>
        <w:tc>
          <w:tcPr>
            <w:tcW w:w="541" w:type="pct"/>
            <w:vAlign w:val="center"/>
          </w:tcPr>
          <w:p w14:paraId="204FCB39" w14:textId="77777777" w:rsidR="00BA69E3" w:rsidRPr="00D60FFD" w:rsidRDefault="00BA69E3" w:rsidP="00BA69E3">
            <w:pPr>
              <w:pStyle w:val="afffffb"/>
            </w:pPr>
            <w:r w:rsidRPr="00D60FFD">
              <w:t>T</w:t>
            </w:r>
          </w:p>
        </w:tc>
      </w:tr>
      <w:tr w:rsidR="00ED3505" w:rsidRPr="00D60FFD" w14:paraId="12948346" w14:textId="77777777" w:rsidTr="00BA69E3">
        <w:trPr>
          <w:trHeight w:val="340"/>
        </w:trPr>
        <w:tc>
          <w:tcPr>
            <w:tcW w:w="315" w:type="pct"/>
            <w:vMerge/>
            <w:vAlign w:val="center"/>
          </w:tcPr>
          <w:p w14:paraId="577EAEFC" w14:textId="77777777" w:rsidR="00BA69E3" w:rsidRPr="00D60FFD" w:rsidRDefault="00BA69E3" w:rsidP="00BA69E3">
            <w:pPr>
              <w:pStyle w:val="afffffb"/>
            </w:pPr>
          </w:p>
        </w:tc>
        <w:tc>
          <w:tcPr>
            <w:tcW w:w="549" w:type="pct"/>
            <w:vMerge/>
            <w:vAlign w:val="center"/>
          </w:tcPr>
          <w:p w14:paraId="320BD689" w14:textId="77777777" w:rsidR="00BA69E3" w:rsidRPr="00D60FFD" w:rsidRDefault="00BA69E3" w:rsidP="00BA69E3">
            <w:pPr>
              <w:pStyle w:val="afffffb"/>
            </w:pPr>
          </w:p>
        </w:tc>
        <w:tc>
          <w:tcPr>
            <w:tcW w:w="628" w:type="pct"/>
            <w:vMerge/>
            <w:vAlign w:val="center"/>
          </w:tcPr>
          <w:p w14:paraId="0B320935" w14:textId="77777777" w:rsidR="00BA69E3" w:rsidRPr="00D60FFD" w:rsidRDefault="00BA69E3" w:rsidP="00BA69E3">
            <w:pPr>
              <w:pStyle w:val="afffffb"/>
            </w:pPr>
          </w:p>
        </w:tc>
        <w:tc>
          <w:tcPr>
            <w:tcW w:w="628" w:type="pct"/>
            <w:vAlign w:val="center"/>
          </w:tcPr>
          <w:p w14:paraId="1997FC04" w14:textId="77777777" w:rsidR="00BA69E3" w:rsidRPr="00D60FFD" w:rsidRDefault="00BA69E3" w:rsidP="00BA69E3">
            <w:pPr>
              <w:pStyle w:val="afffffb"/>
            </w:pPr>
            <w:r w:rsidRPr="00D60FFD">
              <w:t>264-013-12</w:t>
            </w:r>
          </w:p>
        </w:tc>
        <w:tc>
          <w:tcPr>
            <w:tcW w:w="2339" w:type="pct"/>
            <w:vAlign w:val="center"/>
          </w:tcPr>
          <w:p w14:paraId="76ABDD0C" w14:textId="77777777" w:rsidR="00BA69E3" w:rsidRPr="00D60FFD" w:rsidRDefault="00BA69E3" w:rsidP="00BA69E3">
            <w:pPr>
              <w:pStyle w:val="afffffb"/>
            </w:pPr>
            <w:r w:rsidRPr="00D60FFD">
              <w:t>油漆、油墨生产、配制和使用过程中产生的含</w:t>
            </w:r>
          </w:p>
          <w:p w14:paraId="3A4C0D05" w14:textId="77777777" w:rsidR="00BA69E3" w:rsidRPr="00D60FFD" w:rsidRDefault="00BA69E3" w:rsidP="00BA69E3">
            <w:pPr>
              <w:pStyle w:val="afffffb"/>
            </w:pPr>
            <w:r w:rsidRPr="00D60FFD">
              <w:t>颜料、油墨的废有机溶剂</w:t>
            </w:r>
          </w:p>
        </w:tc>
        <w:tc>
          <w:tcPr>
            <w:tcW w:w="541" w:type="pct"/>
            <w:vAlign w:val="center"/>
          </w:tcPr>
          <w:p w14:paraId="129C55CE" w14:textId="77777777" w:rsidR="00BA69E3" w:rsidRPr="00D60FFD" w:rsidRDefault="00BA69E3" w:rsidP="00BA69E3">
            <w:pPr>
              <w:pStyle w:val="afffffb"/>
            </w:pPr>
            <w:r w:rsidRPr="00D60FFD">
              <w:t>T</w:t>
            </w:r>
          </w:p>
        </w:tc>
      </w:tr>
      <w:tr w:rsidR="00ED3505" w:rsidRPr="00D60FFD" w14:paraId="1BBE3398" w14:textId="77777777" w:rsidTr="00BA69E3">
        <w:trPr>
          <w:trHeight w:val="340"/>
        </w:trPr>
        <w:tc>
          <w:tcPr>
            <w:tcW w:w="315" w:type="pct"/>
            <w:vMerge/>
            <w:vAlign w:val="center"/>
          </w:tcPr>
          <w:p w14:paraId="667CDA30" w14:textId="77777777" w:rsidR="00BA69E3" w:rsidRPr="00D60FFD" w:rsidRDefault="00BA69E3" w:rsidP="00BA69E3">
            <w:pPr>
              <w:pStyle w:val="afffffb"/>
            </w:pPr>
          </w:p>
        </w:tc>
        <w:tc>
          <w:tcPr>
            <w:tcW w:w="549" w:type="pct"/>
            <w:vMerge/>
            <w:vAlign w:val="center"/>
          </w:tcPr>
          <w:p w14:paraId="5ECB4165" w14:textId="77777777" w:rsidR="00BA69E3" w:rsidRPr="00D60FFD" w:rsidRDefault="00BA69E3" w:rsidP="00BA69E3">
            <w:pPr>
              <w:pStyle w:val="afffffb"/>
            </w:pPr>
          </w:p>
        </w:tc>
        <w:tc>
          <w:tcPr>
            <w:tcW w:w="628" w:type="pct"/>
            <w:vMerge w:val="restart"/>
            <w:vAlign w:val="center"/>
          </w:tcPr>
          <w:p w14:paraId="3698B75A" w14:textId="77777777" w:rsidR="00BA69E3" w:rsidRPr="00D60FFD" w:rsidRDefault="00BA69E3" w:rsidP="00BA69E3">
            <w:pPr>
              <w:pStyle w:val="afffffb"/>
            </w:pPr>
            <w:r w:rsidRPr="00D60FFD">
              <w:t>非特定行业</w:t>
            </w:r>
          </w:p>
        </w:tc>
        <w:tc>
          <w:tcPr>
            <w:tcW w:w="628" w:type="pct"/>
            <w:vAlign w:val="center"/>
          </w:tcPr>
          <w:p w14:paraId="1BBED49C" w14:textId="77777777" w:rsidR="00BA69E3" w:rsidRPr="00D60FFD" w:rsidRDefault="00BA69E3" w:rsidP="00BA69E3">
            <w:pPr>
              <w:pStyle w:val="afffffb"/>
            </w:pPr>
            <w:r w:rsidRPr="00D60FFD">
              <w:t>900-250-12</w:t>
            </w:r>
          </w:p>
        </w:tc>
        <w:tc>
          <w:tcPr>
            <w:tcW w:w="2339" w:type="pct"/>
            <w:vAlign w:val="center"/>
          </w:tcPr>
          <w:p w14:paraId="02EF2125" w14:textId="77777777" w:rsidR="00BA69E3" w:rsidRPr="00D60FFD" w:rsidRDefault="00BA69E3" w:rsidP="00BA69E3">
            <w:pPr>
              <w:pStyle w:val="afffffb"/>
            </w:pPr>
            <w:r w:rsidRPr="00D60FFD">
              <w:t>使用有机溶剂、光漆进行光漆涂布、喷漆工艺过程中产生的废物</w:t>
            </w:r>
          </w:p>
        </w:tc>
        <w:tc>
          <w:tcPr>
            <w:tcW w:w="541" w:type="pct"/>
            <w:vAlign w:val="center"/>
          </w:tcPr>
          <w:p w14:paraId="2AD72BF6" w14:textId="77777777" w:rsidR="00BA69E3" w:rsidRPr="00D60FFD" w:rsidRDefault="00BA69E3" w:rsidP="00BA69E3">
            <w:pPr>
              <w:pStyle w:val="afffffb"/>
            </w:pPr>
            <w:r w:rsidRPr="00D60FFD">
              <w:t>T,I</w:t>
            </w:r>
          </w:p>
        </w:tc>
      </w:tr>
      <w:tr w:rsidR="00ED3505" w:rsidRPr="00D60FFD" w14:paraId="28CDF6A4" w14:textId="77777777" w:rsidTr="00BA69E3">
        <w:trPr>
          <w:trHeight w:val="340"/>
        </w:trPr>
        <w:tc>
          <w:tcPr>
            <w:tcW w:w="315" w:type="pct"/>
            <w:vMerge/>
            <w:vAlign w:val="center"/>
          </w:tcPr>
          <w:p w14:paraId="6ACE13AD" w14:textId="77777777" w:rsidR="00BA69E3" w:rsidRPr="00D60FFD" w:rsidRDefault="00BA69E3" w:rsidP="00BA69E3">
            <w:pPr>
              <w:pStyle w:val="afffffb"/>
            </w:pPr>
          </w:p>
        </w:tc>
        <w:tc>
          <w:tcPr>
            <w:tcW w:w="549" w:type="pct"/>
            <w:vMerge/>
            <w:vAlign w:val="center"/>
          </w:tcPr>
          <w:p w14:paraId="7ED5BC4B" w14:textId="77777777" w:rsidR="00BA69E3" w:rsidRPr="00D60FFD" w:rsidRDefault="00BA69E3" w:rsidP="00BA69E3">
            <w:pPr>
              <w:pStyle w:val="afffffb"/>
            </w:pPr>
          </w:p>
        </w:tc>
        <w:tc>
          <w:tcPr>
            <w:tcW w:w="628" w:type="pct"/>
            <w:vMerge/>
            <w:vAlign w:val="center"/>
          </w:tcPr>
          <w:p w14:paraId="68A5918A" w14:textId="77777777" w:rsidR="00BA69E3" w:rsidRPr="00D60FFD" w:rsidRDefault="00BA69E3" w:rsidP="00BA69E3">
            <w:pPr>
              <w:pStyle w:val="afffffb"/>
            </w:pPr>
          </w:p>
        </w:tc>
        <w:tc>
          <w:tcPr>
            <w:tcW w:w="628" w:type="pct"/>
            <w:vAlign w:val="center"/>
          </w:tcPr>
          <w:p w14:paraId="32CD448F" w14:textId="77777777" w:rsidR="00BA69E3" w:rsidRPr="00D60FFD" w:rsidRDefault="00BA69E3" w:rsidP="00BA69E3">
            <w:pPr>
              <w:pStyle w:val="afffffb"/>
            </w:pPr>
            <w:r w:rsidRPr="00D60FFD">
              <w:t>900-251-12</w:t>
            </w:r>
          </w:p>
        </w:tc>
        <w:tc>
          <w:tcPr>
            <w:tcW w:w="2339" w:type="pct"/>
            <w:vAlign w:val="center"/>
          </w:tcPr>
          <w:p w14:paraId="07CBEB3C" w14:textId="77777777" w:rsidR="00BA69E3" w:rsidRPr="00D60FFD" w:rsidRDefault="00BA69E3" w:rsidP="00BA69E3">
            <w:pPr>
              <w:pStyle w:val="afffffb"/>
            </w:pPr>
            <w:r w:rsidRPr="00D60FFD">
              <w:t>使用油漆（不包括水性漆）、有机溶剂进行阻挡层涂敷过程中产生的废物</w:t>
            </w:r>
          </w:p>
        </w:tc>
        <w:tc>
          <w:tcPr>
            <w:tcW w:w="541" w:type="pct"/>
            <w:vAlign w:val="center"/>
          </w:tcPr>
          <w:p w14:paraId="350C02A3" w14:textId="77777777" w:rsidR="00BA69E3" w:rsidRPr="00D60FFD" w:rsidRDefault="00BA69E3" w:rsidP="00BA69E3">
            <w:pPr>
              <w:pStyle w:val="afffffb"/>
            </w:pPr>
            <w:r w:rsidRPr="00D60FFD">
              <w:t>T,I</w:t>
            </w:r>
          </w:p>
        </w:tc>
      </w:tr>
      <w:tr w:rsidR="00ED3505" w:rsidRPr="00D60FFD" w14:paraId="4BC5936C" w14:textId="77777777" w:rsidTr="00BA69E3">
        <w:trPr>
          <w:trHeight w:val="340"/>
        </w:trPr>
        <w:tc>
          <w:tcPr>
            <w:tcW w:w="315" w:type="pct"/>
            <w:vMerge/>
            <w:vAlign w:val="center"/>
          </w:tcPr>
          <w:p w14:paraId="007BB9BD" w14:textId="77777777" w:rsidR="00BA69E3" w:rsidRPr="00D60FFD" w:rsidRDefault="00BA69E3" w:rsidP="00BA69E3">
            <w:pPr>
              <w:pStyle w:val="afffffb"/>
            </w:pPr>
          </w:p>
        </w:tc>
        <w:tc>
          <w:tcPr>
            <w:tcW w:w="549" w:type="pct"/>
            <w:vMerge/>
            <w:vAlign w:val="center"/>
          </w:tcPr>
          <w:p w14:paraId="25913811" w14:textId="77777777" w:rsidR="00BA69E3" w:rsidRPr="00D60FFD" w:rsidRDefault="00BA69E3" w:rsidP="00BA69E3">
            <w:pPr>
              <w:pStyle w:val="afffffb"/>
            </w:pPr>
          </w:p>
        </w:tc>
        <w:tc>
          <w:tcPr>
            <w:tcW w:w="628" w:type="pct"/>
            <w:vMerge/>
            <w:vAlign w:val="center"/>
          </w:tcPr>
          <w:p w14:paraId="4F20A4B1" w14:textId="77777777" w:rsidR="00BA69E3" w:rsidRPr="00D60FFD" w:rsidRDefault="00BA69E3" w:rsidP="00BA69E3">
            <w:pPr>
              <w:pStyle w:val="afffffb"/>
            </w:pPr>
          </w:p>
        </w:tc>
        <w:tc>
          <w:tcPr>
            <w:tcW w:w="628" w:type="pct"/>
            <w:vAlign w:val="center"/>
          </w:tcPr>
          <w:p w14:paraId="325AE857" w14:textId="77777777" w:rsidR="00BA69E3" w:rsidRPr="00D60FFD" w:rsidRDefault="00BA69E3" w:rsidP="00BA69E3">
            <w:pPr>
              <w:pStyle w:val="afffffb"/>
            </w:pPr>
            <w:r w:rsidRPr="00D60FFD">
              <w:t>900-252-12</w:t>
            </w:r>
          </w:p>
        </w:tc>
        <w:tc>
          <w:tcPr>
            <w:tcW w:w="2339" w:type="pct"/>
            <w:vAlign w:val="center"/>
          </w:tcPr>
          <w:p w14:paraId="64901F14" w14:textId="77777777" w:rsidR="00BA69E3" w:rsidRPr="00D60FFD" w:rsidRDefault="00BA69E3" w:rsidP="00BA69E3">
            <w:pPr>
              <w:pStyle w:val="afffffb"/>
            </w:pPr>
            <w:r w:rsidRPr="00D60FFD">
              <w:t>使用油漆（不包括水性漆）、有机溶剂进行喷漆、上漆过程中产生的废物</w:t>
            </w:r>
          </w:p>
        </w:tc>
        <w:tc>
          <w:tcPr>
            <w:tcW w:w="541" w:type="pct"/>
            <w:vAlign w:val="center"/>
          </w:tcPr>
          <w:p w14:paraId="08053B6E" w14:textId="77777777" w:rsidR="00BA69E3" w:rsidRPr="00D60FFD" w:rsidRDefault="00BA69E3" w:rsidP="00BA69E3">
            <w:pPr>
              <w:pStyle w:val="afffffb"/>
            </w:pPr>
            <w:r w:rsidRPr="00D60FFD">
              <w:t>T,I</w:t>
            </w:r>
          </w:p>
        </w:tc>
      </w:tr>
      <w:tr w:rsidR="00ED3505" w:rsidRPr="00D60FFD" w14:paraId="284C1FA3" w14:textId="77777777" w:rsidTr="00BA69E3">
        <w:trPr>
          <w:trHeight w:val="340"/>
        </w:trPr>
        <w:tc>
          <w:tcPr>
            <w:tcW w:w="315" w:type="pct"/>
            <w:vMerge/>
            <w:vAlign w:val="center"/>
          </w:tcPr>
          <w:p w14:paraId="75B5735E" w14:textId="77777777" w:rsidR="00BA69E3" w:rsidRPr="00D60FFD" w:rsidRDefault="00BA69E3" w:rsidP="00BA69E3">
            <w:pPr>
              <w:pStyle w:val="afffffb"/>
            </w:pPr>
          </w:p>
        </w:tc>
        <w:tc>
          <w:tcPr>
            <w:tcW w:w="549" w:type="pct"/>
            <w:vMerge/>
            <w:vAlign w:val="center"/>
          </w:tcPr>
          <w:p w14:paraId="4D17D4E2" w14:textId="77777777" w:rsidR="00BA69E3" w:rsidRPr="00D60FFD" w:rsidRDefault="00BA69E3" w:rsidP="00BA69E3">
            <w:pPr>
              <w:pStyle w:val="afffffb"/>
            </w:pPr>
          </w:p>
        </w:tc>
        <w:tc>
          <w:tcPr>
            <w:tcW w:w="628" w:type="pct"/>
            <w:vMerge/>
            <w:vAlign w:val="center"/>
          </w:tcPr>
          <w:p w14:paraId="264EC622" w14:textId="77777777" w:rsidR="00BA69E3" w:rsidRPr="00D60FFD" w:rsidRDefault="00BA69E3" w:rsidP="00BA69E3">
            <w:pPr>
              <w:pStyle w:val="afffffb"/>
            </w:pPr>
          </w:p>
        </w:tc>
        <w:tc>
          <w:tcPr>
            <w:tcW w:w="628" w:type="pct"/>
            <w:vAlign w:val="center"/>
          </w:tcPr>
          <w:p w14:paraId="3713CCA3" w14:textId="77777777" w:rsidR="00BA69E3" w:rsidRPr="00D60FFD" w:rsidRDefault="00BA69E3" w:rsidP="00BA69E3">
            <w:pPr>
              <w:pStyle w:val="afffffb"/>
            </w:pPr>
            <w:r w:rsidRPr="00D60FFD">
              <w:t>900-253-12</w:t>
            </w:r>
          </w:p>
        </w:tc>
        <w:tc>
          <w:tcPr>
            <w:tcW w:w="2339" w:type="pct"/>
            <w:vAlign w:val="center"/>
          </w:tcPr>
          <w:p w14:paraId="0D9E4B3B" w14:textId="77777777" w:rsidR="00BA69E3" w:rsidRPr="00D60FFD" w:rsidRDefault="00BA69E3" w:rsidP="00BA69E3">
            <w:pPr>
              <w:pStyle w:val="afffffb"/>
            </w:pPr>
            <w:r w:rsidRPr="00D60FFD">
              <w:t>使用油墨和有机溶剂进行丝网印刷过程中产生的废物</w:t>
            </w:r>
          </w:p>
        </w:tc>
        <w:tc>
          <w:tcPr>
            <w:tcW w:w="541" w:type="pct"/>
            <w:vAlign w:val="center"/>
          </w:tcPr>
          <w:p w14:paraId="0CB8CAE3" w14:textId="77777777" w:rsidR="00BA69E3" w:rsidRPr="00D60FFD" w:rsidRDefault="00BA69E3" w:rsidP="00BA69E3">
            <w:pPr>
              <w:pStyle w:val="afffffb"/>
            </w:pPr>
            <w:r w:rsidRPr="00D60FFD">
              <w:t>T,I</w:t>
            </w:r>
          </w:p>
        </w:tc>
      </w:tr>
      <w:tr w:rsidR="00ED3505" w:rsidRPr="00D60FFD" w14:paraId="7E5CC312" w14:textId="77777777" w:rsidTr="00BA69E3">
        <w:trPr>
          <w:trHeight w:val="340"/>
        </w:trPr>
        <w:tc>
          <w:tcPr>
            <w:tcW w:w="315" w:type="pct"/>
            <w:vMerge/>
            <w:vAlign w:val="center"/>
          </w:tcPr>
          <w:p w14:paraId="0B667A66" w14:textId="77777777" w:rsidR="00BA69E3" w:rsidRPr="00D60FFD" w:rsidRDefault="00BA69E3" w:rsidP="00BA69E3">
            <w:pPr>
              <w:pStyle w:val="afffffb"/>
            </w:pPr>
          </w:p>
        </w:tc>
        <w:tc>
          <w:tcPr>
            <w:tcW w:w="549" w:type="pct"/>
            <w:vMerge/>
            <w:vAlign w:val="center"/>
          </w:tcPr>
          <w:p w14:paraId="757247C9" w14:textId="77777777" w:rsidR="00BA69E3" w:rsidRPr="00D60FFD" w:rsidRDefault="00BA69E3" w:rsidP="00BA69E3">
            <w:pPr>
              <w:pStyle w:val="afffffb"/>
            </w:pPr>
          </w:p>
        </w:tc>
        <w:tc>
          <w:tcPr>
            <w:tcW w:w="628" w:type="pct"/>
            <w:vMerge/>
            <w:vAlign w:val="center"/>
          </w:tcPr>
          <w:p w14:paraId="3C38D4B8" w14:textId="77777777" w:rsidR="00BA69E3" w:rsidRPr="00D60FFD" w:rsidRDefault="00BA69E3" w:rsidP="00BA69E3">
            <w:pPr>
              <w:pStyle w:val="afffffb"/>
            </w:pPr>
          </w:p>
        </w:tc>
        <w:tc>
          <w:tcPr>
            <w:tcW w:w="628" w:type="pct"/>
            <w:vAlign w:val="center"/>
          </w:tcPr>
          <w:p w14:paraId="6B45637E" w14:textId="77777777" w:rsidR="00BA69E3" w:rsidRPr="00D60FFD" w:rsidRDefault="00BA69E3" w:rsidP="00BA69E3">
            <w:pPr>
              <w:pStyle w:val="afffffb"/>
            </w:pPr>
            <w:r w:rsidRPr="00D60FFD">
              <w:t>900-254-12</w:t>
            </w:r>
          </w:p>
        </w:tc>
        <w:tc>
          <w:tcPr>
            <w:tcW w:w="2339" w:type="pct"/>
            <w:vAlign w:val="center"/>
          </w:tcPr>
          <w:p w14:paraId="6006D201" w14:textId="77777777" w:rsidR="00BA69E3" w:rsidRPr="00D60FFD" w:rsidRDefault="00BA69E3" w:rsidP="00BA69E3">
            <w:pPr>
              <w:pStyle w:val="afffffb"/>
            </w:pPr>
            <w:r w:rsidRPr="00D60FFD">
              <w:t>使用遮盖油、有机溶剂进行遮盖油的涂敷过程中产生的废物</w:t>
            </w:r>
          </w:p>
        </w:tc>
        <w:tc>
          <w:tcPr>
            <w:tcW w:w="541" w:type="pct"/>
            <w:vAlign w:val="center"/>
          </w:tcPr>
          <w:p w14:paraId="00B36CAC" w14:textId="77777777" w:rsidR="00BA69E3" w:rsidRPr="00D60FFD" w:rsidRDefault="00BA69E3" w:rsidP="00BA69E3">
            <w:pPr>
              <w:pStyle w:val="afffffb"/>
            </w:pPr>
            <w:r w:rsidRPr="00D60FFD">
              <w:t>T,I</w:t>
            </w:r>
          </w:p>
        </w:tc>
      </w:tr>
      <w:tr w:rsidR="00ED3505" w:rsidRPr="00D60FFD" w14:paraId="62A5992E" w14:textId="77777777" w:rsidTr="00BA69E3">
        <w:trPr>
          <w:trHeight w:val="340"/>
        </w:trPr>
        <w:tc>
          <w:tcPr>
            <w:tcW w:w="315" w:type="pct"/>
            <w:vMerge/>
            <w:vAlign w:val="center"/>
          </w:tcPr>
          <w:p w14:paraId="47B47968" w14:textId="77777777" w:rsidR="00BA69E3" w:rsidRPr="00D60FFD" w:rsidRDefault="00BA69E3" w:rsidP="00BA69E3">
            <w:pPr>
              <w:pStyle w:val="afffffb"/>
            </w:pPr>
          </w:p>
        </w:tc>
        <w:tc>
          <w:tcPr>
            <w:tcW w:w="549" w:type="pct"/>
            <w:vMerge/>
            <w:vAlign w:val="center"/>
          </w:tcPr>
          <w:p w14:paraId="71A27780" w14:textId="77777777" w:rsidR="00BA69E3" w:rsidRPr="00D60FFD" w:rsidRDefault="00BA69E3" w:rsidP="00BA69E3">
            <w:pPr>
              <w:pStyle w:val="afffffb"/>
            </w:pPr>
          </w:p>
        </w:tc>
        <w:tc>
          <w:tcPr>
            <w:tcW w:w="628" w:type="pct"/>
            <w:vMerge/>
            <w:vAlign w:val="center"/>
          </w:tcPr>
          <w:p w14:paraId="00CF58D9" w14:textId="77777777" w:rsidR="00BA69E3" w:rsidRPr="00D60FFD" w:rsidRDefault="00BA69E3" w:rsidP="00BA69E3">
            <w:pPr>
              <w:pStyle w:val="afffffb"/>
            </w:pPr>
          </w:p>
        </w:tc>
        <w:tc>
          <w:tcPr>
            <w:tcW w:w="628" w:type="pct"/>
            <w:vAlign w:val="center"/>
          </w:tcPr>
          <w:p w14:paraId="2D902D50" w14:textId="77777777" w:rsidR="00BA69E3" w:rsidRPr="00D60FFD" w:rsidRDefault="00BA69E3" w:rsidP="00BA69E3">
            <w:pPr>
              <w:pStyle w:val="afffffb"/>
            </w:pPr>
            <w:r w:rsidRPr="00D60FFD">
              <w:t>900-255-12</w:t>
            </w:r>
          </w:p>
        </w:tc>
        <w:tc>
          <w:tcPr>
            <w:tcW w:w="2339" w:type="pct"/>
            <w:vAlign w:val="center"/>
          </w:tcPr>
          <w:p w14:paraId="0F271D8C" w14:textId="77777777" w:rsidR="00BA69E3" w:rsidRPr="00D60FFD" w:rsidRDefault="00BA69E3" w:rsidP="00BA69E3">
            <w:pPr>
              <w:pStyle w:val="afffffb"/>
            </w:pPr>
            <w:r w:rsidRPr="00D60FFD">
              <w:t>使用各种颜料进行着色过程中产生的废颜料</w:t>
            </w:r>
          </w:p>
        </w:tc>
        <w:tc>
          <w:tcPr>
            <w:tcW w:w="541" w:type="pct"/>
            <w:vAlign w:val="center"/>
          </w:tcPr>
          <w:p w14:paraId="6AA54DC6" w14:textId="77777777" w:rsidR="00BA69E3" w:rsidRPr="00D60FFD" w:rsidRDefault="00BA69E3" w:rsidP="00BA69E3">
            <w:pPr>
              <w:pStyle w:val="afffffb"/>
            </w:pPr>
            <w:r w:rsidRPr="00D60FFD">
              <w:t>T</w:t>
            </w:r>
          </w:p>
        </w:tc>
      </w:tr>
      <w:tr w:rsidR="00ED3505" w:rsidRPr="00D60FFD" w14:paraId="50AD99E2" w14:textId="77777777" w:rsidTr="00BA69E3">
        <w:trPr>
          <w:trHeight w:val="340"/>
        </w:trPr>
        <w:tc>
          <w:tcPr>
            <w:tcW w:w="315" w:type="pct"/>
            <w:vMerge/>
            <w:vAlign w:val="center"/>
          </w:tcPr>
          <w:p w14:paraId="05F25F9E" w14:textId="77777777" w:rsidR="00BA69E3" w:rsidRPr="00D60FFD" w:rsidRDefault="00BA69E3" w:rsidP="00BA69E3">
            <w:pPr>
              <w:pStyle w:val="afffffb"/>
            </w:pPr>
          </w:p>
        </w:tc>
        <w:tc>
          <w:tcPr>
            <w:tcW w:w="549" w:type="pct"/>
            <w:vMerge/>
            <w:vAlign w:val="center"/>
          </w:tcPr>
          <w:p w14:paraId="3E4AE513" w14:textId="77777777" w:rsidR="00BA69E3" w:rsidRPr="00D60FFD" w:rsidRDefault="00BA69E3" w:rsidP="00BA69E3">
            <w:pPr>
              <w:pStyle w:val="afffffb"/>
            </w:pPr>
          </w:p>
        </w:tc>
        <w:tc>
          <w:tcPr>
            <w:tcW w:w="628" w:type="pct"/>
            <w:vMerge/>
            <w:vAlign w:val="center"/>
          </w:tcPr>
          <w:p w14:paraId="5A42D7FA" w14:textId="77777777" w:rsidR="00BA69E3" w:rsidRPr="00D60FFD" w:rsidRDefault="00BA69E3" w:rsidP="00BA69E3">
            <w:pPr>
              <w:pStyle w:val="afffffb"/>
            </w:pPr>
          </w:p>
        </w:tc>
        <w:tc>
          <w:tcPr>
            <w:tcW w:w="628" w:type="pct"/>
            <w:vAlign w:val="center"/>
          </w:tcPr>
          <w:p w14:paraId="51647600" w14:textId="77777777" w:rsidR="00BA69E3" w:rsidRPr="00D60FFD" w:rsidRDefault="00BA69E3" w:rsidP="00BA69E3">
            <w:pPr>
              <w:pStyle w:val="afffffb"/>
            </w:pPr>
            <w:r w:rsidRPr="00D60FFD">
              <w:t>900-256-12</w:t>
            </w:r>
          </w:p>
        </w:tc>
        <w:tc>
          <w:tcPr>
            <w:tcW w:w="2339" w:type="pct"/>
            <w:vAlign w:val="center"/>
          </w:tcPr>
          <w:p w14:paraId="160FB239" w14:textId="77777777" w:rsidR="00BA69E3" w:rsidRPr="00D60FFD" w:rsidRDefault="00BA69E3" w:rsidP="00BA69E3">
            <w:pPr>
              <w:pStyle w:val="afffffb"/>
            </w:pPr>
            <w:r w:rsidRPr="00D60FFD">
              <w:t>使用酸、碱或有机溶剂清洗容器设备过程中剥离下的废油漆、废染料、废涂料</w:t>
            </w:r>
          </w:p>
        </w:tc>
        <w:tc>
          <w:tcPr>
            <w:tcW w:w="541" w:type="pct"/>
            <w:vAlign w:val="center"/>
          </w:tcPr>
          <w:p w14:paraId="7334EE79" w14:textId="77777777" w:rsidR="00BA69E3" w:rsidRPr="00D60FFD" w:rsidRDefault="00BA69E3" w:rsidP="00BA69E3">
            <w:pPr>
              <w:pStyle w:val="afffffb"/>
            </w:pPr>
            <w:r w:rsidRPr="00D60FFD">
              <w:t>T,I,C</w:t>
            </w:r>
          </w:p>
        </w:tc>
      </w:tr>
      <w:tr w:rsidR="00ED3505" w:rsidRPr="00D60FFD" w14:paraId="64345975" w14:textId="77777777" w:rsidTr="00BA69E3">
        <w:trPr>
          <w:trHeight w:val="340"/>
        </w:trPr>
        <w:tc>
          <w:tcPr>
            <w:tcW w:w="315" w:type="pct"/>
            <w:vMerge/>
            <w:vAlign w:val="center"/>
          </w:tcPr>
          <w:p w14:paraId="2EF54BBE" w14:textId="77777777" w:rsidR="00BA69E3" w:rsidRPr="00D60FFD" w:rsidRDefault="00BA69E3" w:rsidP="00BA69E3">
            <w:pPr>
              <w:pStyle w:val="afffffb"/>
            </w:pPr>
          </w:p>
        </w:tc>
        <w:tc>
          <w:tcPr>
            <w:tcW w:w="549" w:type="pct"/>
            <w:vMerge/>
            <w:vAlign w:val="center"/>
          </w:tcPr>
          <w:p w14:paraId="13678D4B" w14:textId="77777777" w:rsidR="00BA69E3" w:rsidRPr="00D60FFD" w:rsidRDefault="00BA69E3" w:rsidP="00BA69E3">
            <w:pPr>
              <w:pStyle w:val="afffffb"/>
            </w:pPr>
          </w:p>
        </w:tc>
        <w:tc>
          <w:tcPr>
            <w:tcW w:w="628" w:type="pct"/>
            <w:vMerge/>
            <w:vAlign w:val="center"/>
          </w:tcPr>
          <w:p w14:paraId="06A444DA" w14:textId="77777777" w:rsidR="00BA69E3" w:rsidRPr="00D60FFD" w:rsidRDefault="00BA69E3" w:rsidP="00BA69E3">
            <w:pPr>
              <w:pStyle w:val="afffffb"/>
            </w:pPr>
          </w:p>
        </w:tc>
        <w:tc>
          <w:tcPr>
            <w:tcW w:w="628" w:type="pct"/>
            <w:vAlign w:val="center"/>
          </w:tcPr>
          <w:p w14:paraId="66F20110" w14:textId="77777777" w:rsidR="00BA69E3" w:rsidRPr="00D60FFD" w:rsidRDefault="00BA69E3" w:rsidP="00BA69E3">
            <w:pPr>
              <w:pStyle w:val="afffffb"/>
            </w:pPr>
            <w:r w:rsidRPr="00D60FFD">
              <w:t>900-299-12</w:t>
            </w:r>
          </w:p>
        </w:tc>
        <w:tc>
          <w:tcPr>
            <w:tcW w:w="2339" w:type="pct"/>
            <w:vAlign w:val="center"/>
          </w:tcPr>
          <w:p w14:paraId="6D1FA08C" w14:textId="77777777" w:rsidR="00BA69E3" w:rsidRPr="00D60FFD" w:rsidRDefault="00BA69E3" w:rsidP="00BA69E3">
            <w:pPr>
              <w:pStyle w:val="afffffb"/>
            </w:pPr>
            <w:r w:rsidRPr="00D60FFD">
              <w:t>生产、销售及使用过程中产生的失效、变质、不合格、淘汰、伪劣的油墨、染料、颜料、油漆（不包括水性漆）</w:t>
            </w:r>
          </w:p>
        </w:tc>
        <w:tc>
          <w:tcPr>
            <w:tcW w:w="541" w:type="pct"/>
            <w:vAlign w:val="center"/>
          </w:tcPr>
          <w:p w14:paraId="715EFD9D" w14:textId="77777777" w:rsidR="00BA69E3" w:rsidRPr="00D60FFD" w:rsidRDefault="00BA69E3" w:rsidP="00BA69E3">
            <w:pPr>
              <w:pStyle w:val="afffffb"/>
            </w:pPr>
            <w:r w:rsidRPr="00D60FFD">
              <w:t>T</w:t>
            </w:r>
          </w:p>
        </w:tc>
      </w:tr>
      <w:tr w:rsidR="00ED3505" w:rsidRPr="00D60FFD" w14:paraId="76B25CE9" w14:textId="77777777" w:rsidTr="00BA69E3">
        <w:trPr>
          <w:trHeight w:val="340"/>
        </w:trPr>
        <w:tc>
          <w:tcPr>
            <w:tcW w:w="315" w:type="pct"/>
            <w:vMerge w:val="restart"/>
            <w:vAlign w:val="center"/>
          </w:tcPr>
          <w:p w14:paraId="4758CD39" w14:textId="77777777" w:rsidR="00BA69E3" w:rsidRPr="00D60FFD" w:rsidRDefault="00BA69E3" w:rsidP="00BA69E3">
            <w:pPr>
              <w:pStyle w:val="afffffb"/>
            </w:pPr>
            <w:r w:rsidRPr="00D60FFD">
              <w:t>10</w:t>
            </w:r>
          </w:p>
        </w:tc>
        <w:tc>
          <w:tcPr>
            <w:tcW w:w="549" w:type="pct"/>
            <w:vMerge w:val="restart"/>
            <w:vAlign w:val="center"/>
          </w:tcPr>
          <w:p w14:paraId="34C5D6E1" w14:textId="77777777" w:rsidR="00BA69E3" w:rsidRPr="00D60FFD" w:rsidRDefault="00BA69E3" w:rsidP="00BA69E3">
            <w:pPr>
              <w:pStyle w:val="afffffb"/>
            </w:pPr>
            <w:r w:rsidRPr="00D60FFD">
              <w:t>HW13</w:t>
            </w:r>
          </w:p>
          <w:p w14:paraId="24D1410B" w14:textId="77777777" w:rsidR="00BA69E3" w:rsidRPr="00D60FFD" w:rsidRDefault="00BA69E3" w:rsidP="00BA69E3">
            <w:pPr>
              <w:pStyle w:val="afffffb"/>
            </w:pPr>
            <w:r w:rsidRPr="00D60FFD">
              <w:t>有机树脂类废物</w:t>
            </w:r>
          </w:p>
        </w:tc>
        <w:tc>
          <w:tcPr>
            <w:tcW w:w="628" w:type="pct"/>
            <w:vMerge w:val="restart"/>
            <w:vAlign w:val="center"/>
          </w:tcPr>
          <w:p w14:paraId="0AB90B88" w14:textId="77777777" w:rsidR="00BA69E3" w:rsidRPr="00D60FFD" w:rsidRDefault="00BA69E3" w:rsidP="00BA69E3">
            <w:pPr>
              <w:pStyle w:val="afffffb"/>
            </w:pPr>
            <w:r w:rsidRPr="00D60FFD">
              <w:t>合成材料制造</w:t>
            </w:r>
          </w:p>
        </w:tc>
        <w:tc>
          <w:tcPr>
            <w:tcW w:w="628" w:type="pct"/>
            <w:vAlign w:val="center"/>
          </w:tcPr>
          <w:p w14:paraId="77FC0D49" w14:textId="77777777" w:rsidR="00BA69E3" w:rsidRPr="00D60FFD" w:rsidRDefault="00BA69E3" w:rsidP="00BA69E3">
            <w:pPr>
              <w:pStyle w:val="afffffb"/>
            </w:pPr>
            <w:r w:rsidRPr="00D60FFD">
              <w:t>265-101-13</w:t>
            </w:r>
          </w:p>
        </w:tc>
        <w:tc>
          <w:tcPr>
            <w:tcW w:w="2339" w:type="pct"/>
            <w:vAlign w:val="center"/>
          </w:tcPr>
          <w:p w14:paraId="1B96A228" w14:textId="77777777" w:rsidR="00BA69E3" w:rsidRPr="00D60FFD" w:rsidRDefault="00BA69E3" w:rsidP="00BA69E3">
            <w:pPr>
              <w:pStyle w:val="afffffb"/>
            </w:pPr>
            <w:r w:rsidRPr="00D60FFD">
              <w:t>树脂、合成乳胶、增塑剂、胶水</w:t>
            </w:r>
            <w:r w:rsidRPr="00D60FFD">
              <w:t>/</w:t>
            </w:r>
            <w:r w:rsidRPr="00D60FFD">
              <w:t>胶合剂合成过程产生的不合格产品（不包括热塑型树脂生产过程中聚合产物经脱除单体、低聚物、溶剂及其他助剂后产生的废料，以及热固型树脂固化后的固化体）</w:t>
            </w:r>
          </w:p>
        </w:tc>
        <w:tc>
          <w:tcPr>
            <w:tcW w:w="541" w:type="pct"/>
            <w:vAlign w:val="center"/>
          </w:tcPr>
          <w:p w14:paraId="7CD79D16" w14:textId="77777777" w:rsidR="00BA69E3" w:rsidRPr="00D60FFD" w:rsidRDefault="00BA69E3" w:rsidP="00BA69E3">
            <w:pPr>
              <w:pStyle w:val="afffffb"/>
            </w:pPr>
            <w:r w:rsidRPr="00D60FFD">
              <w:t>T</w:t>
            </w:r>
          </w:p>
        </w:tc>
      </w:tr>
      <w:tr w:rsidR="00ED3505" w:rsidRPr="00D60FFD" w14:paraId="2BB9EECE" w14:textId="77777777" w:rsidTr="00BA69E3">
        <w:trPr>
          <w:trHeight w:val="340"/>
        </w:trPr>
        <w:tc>
          <w:tcPr>
            <w:tcW w:w="315" w:type="pct"/>
            <w:vMerge/>
            <w:vAlign w:val="center"/>
          </w:tcPr>
          <w:p w14:paraId="33A343AB" w14:textId="77777777" w:rsidR="00BA69E3" w:rsidRPr="00D60FFD" w:rsidRDefault="00BA69E3" w:rsidP="00BA69E3">
            <w:pPr>
              <w:pStyle w:val="afffffb"/>
            </w:pPr>
          </w:p>
        </w:tc>
        <w:tc>
          <w:tcPr>
            <w:tcW w:w="549" w:type="pct"/>
            <w:vMerge/>
            <w:vAlign w:val="center"/>
          </w:tcPr>
          <w:p w14:paraId="1967B5B0" w14:textId="77777777" w:rsidR="00BA69E3" w:rsidRPr="00D60FFD" w:rsidRDefault="00BA69E3" w:rsidP="00BA69E3">
            <w:pPr>
              <w:pStyle w:val="afffffb"/>
            </w:pPr>
          </w:p>
        </w:tc>
        <w:tc>
          <w:tcPr>
            <w:tcW w:w="628" w:type="pct"/>
            <w:vMerge/>
            <w:vAlign w:val="center"/>
          </w:tcPr>
          <w:p w14:paraId="3AB1EE1D" w14:textId="77777777" w:rsidR="00BA69E3" w:rsidRPr="00D60FFD" w:rsidRDefault="00BA69E3" w:rsidP="00BA69E3">
            <w:pPr>
              <w:pStyle w:val="afffffb"/>
            </w:pPr>
          </w:p>
        </w:tc>
        <w:tc>
          <w:tcPr>
            <w:tcW w:w="628" w:type="pct"/>
            <w:vAlign w:val="center"/>
          </w:tcPr>
          <w:p w14:paraId="5708ABD2" w14:textId="77777777" w:rsidR="00BA69E3" w:rsidRPr="00D60FFD" w:rsidRDefault="00BA69E3" w:rsidP="00BA69E3">
            <w:pPr>
              <w:pStyle w:val="afffffb"/>
            </w:pPr>
            <w:r w:rsidRPr="00D60FFD">
              <w:t>265-102-13</w:t>
            </w:r>
          </w:p>
        </w:tc>
        <w:tc>
          <w:tcPr>
            <w:tcW w:w="2339" w:type="pct"/>
            <w:vAlign w:val="center"/>
          </w:tcPr>
          <w:p w14:paraId="02B4769A" w14:textId="77777777" w:rsidR="00BA69E3" w:rsidRPr="00D60FFD" w:rsidRDefault="00BA69E3" w:rsidP="00BA69E3">
            <w:pPr>
              <w:pStyle w:val="afffffb"/>
            </w:pPr>
            <w:r w:rsidRPr="00D60FFD">
              <w:t>树脂、合成乳胶、增塑剂、胶水</w:t>
            </w:r>
            <w:r w:rsidRPr="00D60FFD">
              <w:t>/</w:t>
            </w:r>
            <w:r w:rsidRPr="00D60FFD">
              <w:t>胶合剂生产过程中合成、酯化、缩合等工序产生的废母液</w:t>
            </w:r>
          </w:p>
        </w:tc>
        <w:tc>
          <w:tcPr>
            <w:tcW w:w="541" w:type="pct"/>
            <w:vAlign w:val="center"/>
          </w:tcPr>
          <w:p w14:paraId="6036A738" w14:textId="77777777" w:rsidR="00BA69E3" w:rsidRPr="00D60FFD" w:rsidRDefault="00BA69E3" w:rsidP="00BA69E3">
            <w:pPr>
              <w:pStyle w:val="afffffb"/>
            </w:pPr>
            <w:r w:rsidRPr="00D60FFD">
              <w:t>T</w:t>
            </w:r>
          </w:p>
        </w:tc>
      </w:tr>
      <w:tr w:rsidR="00ED3505" w:rsidRPr="00D60FFD" w14:paraId="051FE7FE" w14:textId="77777777" w:rsidTr="00BA69E3">
        <w:trPr>
          <w:trHeight w:val="340"/>
        </w:trPr>
        <w:tc>
          <w:tcPr>
            <w:tcW w:w="315" w:type="pct"/>
            <w:vMerge/>
            <w:vAlign w:val="center"/>
          </w:tcPr>
          <w:p w14:paraId="170B2F0D" w14:textId="77777777" w:rsidR="00BA69E3" w:rsidRPr="00D60FFD" w:rsidRDefault="00BA69E3" w:rsidP="00BA69E3">
            <w:pPr>
              <w:pStyle w:val="afffffb"/>
            </w:pPr>
          </w:p>
        </w:tc>
        <w:tc>
          <w:tcPr>
            <w:tcW w:w="549" w:type="pct"/>
            <w:vMerge/>
            <w:vAlign w:val="center"/>
          </w:tcPr>
          <w:p w14:paraId="2318D3E0" w14:textId="77777777" w:rsidR="00BA69E3" w:rsidRPr="00D60FFD" w:rsidRDefault="00BA69E3" w:rsidP="00BA69E3">
            <w:pPr>
              <w:pStyle w:val="afffffb"/>
            </w:pPr>
          </w:p>
        </w:tc>
        <w:tc>
          <w:tcPr>
            <w:tcW w:w="628" w:type="pct"/>
            <w:vMerge/>
            <w:vAlign w:val="center"/>
          </w:tcPr>
          <w:p w14:paraId="0A84FD2A" w14:textId="77777777" w:rsidR="00BA69E3" w:rsidRPr="00D60FFD" w:rsidRDefault="00BA69E3" w:rsidP="00BA69E3">
            <w:pPr>
              <w:pStyle w:val="afffffb"/>
            </w:pPr>
          </w:p>
        </w:tc>
        <w:tc>
          <w:tcPr>
            <w:tcW w:w="628" w:type="pct"/>
            <w:vAlign w:val="center"/>
          </w:tcPr>
          <w:p w14:paraId="2AF0DDFF" w14:textId="77777777" w:rsidR="00BA69E3" w:rsidRPr="00D60FFD" w:rsidRDefault="00BA69E3" w:rsidP="00BA69E3">
            <w:pPr>
              <w:pStyle w:val="afffffb"/>
            </w:pPr>
            <w:r w:rsidRPr="00D60FFD">
              <w:t>265-103-13</w:t>
            </w:r>
          </w:p>
        </w:tc>
        <w:tc>
          <w:tcPr>
            <w:tcW w:w="2339" w:type="pct"/>
            <w:vAlign w:val="center"/>
          </w:tcPr>
          <w:p w14:paraId="758139C7" w14:textId="77777777" w:rsidR="00BA69E3" w:rsidRPr="00D60FFD" w:rsidRDefault="00BA69E3" w:rsidP="00BA69E3">
            <w:pPr>
              <w:pStyle w:val="afffffb"/>
            </w:pPr>
            <w:r w:rsidRPr="00D60FFD">
              <w:t>树脂（不包括水性聚氨酯乳液、水性丙烯酸乳液、水性聚氨酯丙烯酸复合乳液）、合成乳胶、增塑剂、胶水</w:t>
            </w:r>
            <w:r w:rsidRPr="00D60FFD">
              <w:t>/</w:t>
            </w:r>
            <w:r w:rsidRPr="00D60FFD">
              <w:t>胶合剂生产过程中精馏、分离、精制等工序产生的釜底残液、废过滤介质和残渣</w:t>
            </w:r>
          </w:p>
        </w:tc>
        <w:tc>
          <w:tcPr>
            <w:tcW w:w="541" w:type="pct"/>
            <w:vAlign w:val="center"/>
          </w:tcPr>
          <w:p w14:paraId="799285B2" w14:textId="77777777" w:rsidR="00BA69E3" w:rsidRPr="00D60FFD" w:rsidRDefault="00BA69E3" w:rsidP="00BA69E3">
            <w:pPr>
              <w:pStyle w:val="afffffb"/>
            </w:pPr>
            <w:r w:rsidRPr="00D60FFD">
              <w:t>T</w:t>
            </w:r>
          </w:p>
        </w:tc>
      </w:tr>
      <w:tr w:rsidR="00ED3505" w:rsidRPr="00D60FFD" w14:paraId="02675582" w14:textId="77777777" w:rsidTr="00BA69E3">
        <w:trPr>
          <w:trHeight w:val="340"/>
        </w:trPr>
        <w:tc>
          <w:tcPr>
            <w:tcW w:w="315" w:type="pct"/>
            <w:vMerge/>
            <w:vAlign w:val="center"/>
          </w:tcPr>
          <w:p w14:paraId="3413A529" w14:textId="77777777" w:rsidR="00BA69E3" w:rsidRPr="00D60FFD" w:rsidRDefault="00BA69E3" w:rsidP="00BA69E3">
            <w:pPr>
              <w:pStyle w:val="afffffb"/>
            </w:pPr>
          </w:p>
        </w:tc>
        <w:tc>
          <w:tcPr>
            <w:tcW w:w="549" w:type="pct"/>
            <w:vMerge/>
            <w:vAlign w:val="center"/>
          </w:tcPr>
          <w:p w14:paraId="70B3DDF9" w14:textId="77777777" w:rsidR="00BA69E3" w:rsidRPr="00D60FFD" w:rsidRDefault="00BA69E3" w:rsidP="00BA69E3">
            <w:pPr>
              <w:pStyle w:val="afffffb"/>
            </w:pPr>
          </w:p>
        </w:tc>
        <w:tc>
          <w:tcPr>
            <w:tcW w:w="628" w:type="pct"/>
            <w:vMerge/>
            <w:vAlign w:val="center"/>
          </w:tcPr>
          <w:p w14:paraId="3F578F9F" w14:textId="77777777" w:rsidR="00BA69E3" w:rsidRPr="00D60FFD" w:rsidRDefault="00BA69E3" w:rsidP="00BA69E3">
            <w:pPr>
              <w:pStyle w:val="afffffb"/>
            </w:pPr>
          </w:p>
        </w:tc>
        <w:tc>
          <w:tcPr>
            <w:tcW w:w="628" w:type="pct"/>
            <w:vAlign w:val="center"/>
          </w:tcPr>
          <w:p w14:paraId="1D2D8B79" w14:textId="77777777" w:rsidR="00BA69E3" w:rsidRPr="00D60FFD" w:rsidRDefault="00BA69E3" w:rsidP="00BA69E3">
            <w:pPr>
              <w:pStyle w:val="afffffb"/>
            </w:pPr>
            <w:r w:rsidRPr="00D60FFD">
              <w:t>265-104-13</w:t>
            </w:r>
          </w:p>
        </w:tc>
        <w:tc>
          <w:tcPr>
            <w:tcW w:w="2339" w:type="pct"/>
            <w:vAlign w:val="center"/>
          </w:tcPr>
          <w:p w14:paraId="774C6A16" w14:textId="77777777" w:rsidR="00BA69E3" w:rsidRPr="00D60FFD" w:rsidRDefault="00BA69E3" w:rsidP="00BA69E3">
            <w:pPr>
              <w:pStyle w:val="afffffb"/>
            </w:pPr>
            <w:r w:rsidRPr="00D60FFD">
              <w:t>树脂（不包括水性聚氨酯乳液、水性丙烯酸乳液、水性聚氨酯丙烯酸复合乳液）、合成乳胶、增塑剂、胶水</w:t>
            </w:r>
            <w:r w:rsidRPr="00D60FFD">
              <w:t>/</w:t>
            </w:r>
            <w:r w:rsidRPr="00D60FFD">
              <w:t>胶合剂合成过程中产生的废水处理污泥（不包括废水生化处理污泥）</w:t>
            </w:r>
          </w:p>
        </w:tc>
        <w:tc>
          <w:tcPr>
            <w:tcW w:w="541" w:type="pct"/>
            <w:vAlign w:val="center"/>
          </w:tcPr>
          <w:p w14:paraId="498EB29F" w14:textId="77777777" w:rsidR="00BA69E3" w:rsidRPr="00D60FFD" w:rsidRDefault="00BA69E3" w:rsidP="00BA69E3">
            <w:pPr>
              <w:pStyle w:val="afffffb"/>
            </w:pPr>
            <w:r w:rsidRPr="00D60FFD">
              <w:t>T</w:t>
            </w:r>
          </w:p>
        </w:tc>
      </w:tr>
      <w:tr w:rsidR="00ED3505" w:rsidRPr="00D60FFD" w14:paraId="249E3F7A" w14:textId="77777777" w:rsidTr="00BA69E3">
        <w:trPr>
          <w:trHeight w:val="340"/>
        </w:trPr>
        <w:tc>
          <w:tcPr>
            <w:tcW w:w="315" w:type="pct"/>
            <w:vMerge/>
            <w:vAlign w:val="center"/>
          </w:tcPr>
          <w:p w14:paraId="5148043D" w14:textId="77777777" w:rsidR="00BA69E3" w:rsidRPr="00D60FFD" w:rsidRDefault="00BA69E3" w:rsidP="00BA69E3">
            <w:pPr>
              <w:pStyle w:val="afffffb"/>
            </w:pPr>
          </w:p>
        </w:tc>
        <w:tc>
          <w:tcPr>
            <w:tcW w:w="549" w:type="pct"/>
            <w:vMerge/>
            <w:vAlign w:val="center"/>
          </w:tcPr>
          <w:p w14:paraId="52D771DA" w14:textId="77777777" w:rsidR="00BA69E3" w:rsidRPr="00D60FFD" w:rsidRDefault="00BA69E3" w:rsidP="00BA69E3">
            <w:pPr>
              <w:pStyle w:val="afffffb"/>
            </w:pPr>
          </w:p>
        </w:tc>
        <w:tc>
          <w:tcPr>
            <w:tcW w:w="628" w:type="pct"/>
            <w:vAlign w:val="center"/>
          </w:tcPr>
          <w:p w14:paraId="2E3792EF" w14:textId="77777777" w:rsidR="00BA69E3" w:rsidRPr="00D60FFD" w:rsidRDefault="00BA69E3" w:rsidP="00BA69E3">
            <w:pPr>
              <w:pStyle w:val="afffffb"/>
            </w:pPr>
            <w:r w:rsidRPr="00D60FFD">
              <w:t>非特定行业</w:t>
            </w:r>
          </w:p>
        </w:tc>
        <w:tc>
          <w:tcPr>
            <w:tcW w:w="628" w:type="pct"/>
            <w:vAlign w:val="center"/>
          </w:tcPr>
          <w:p w14:paraId="250CB364" w14:textId="77777777" w:rsidR="00BA69E3" w:rsidRPr="00D60FFD" w:rsidRDefault="00BA69E3" w:rsidP="00BA69E3">
            <w:pPr>
              <w:pStyle w:val="afffffb"/>
            </w:pPr>
            <w:r w:rsidRPr="00D60FFD">
              <w:t>900-014-13</w:t>
            </w:r>
          </w:p>
        </w:tc>
        <w:tc>
          <w:tcPr>
            <w:tcW w:w="2339" w:type="pct"/>
            <w:vAlign w:val="center"/>
          </w:tcPr>
          <w:p w14:paraId="734AD1A0" w14:textId="77777777" w:rsidR="00BA69E3" w:rsidRPr="00D60FFD" w:rsidRDefault="00BA69E3" w:rsidP="00BA69E3">
            <w:pPr>
              <w:pStyle w:val="afffffb"/>
            </w:pPr>
            <w:r w:rsidRPr="00D60FFD">
              <w:t>废弃的粘合剂和密封剂（不包括水基型和热熔型粘合剂和密封剂）</w:t>
            </w:r>
          </w:p>
        </w:tc>
        <w:tc>
          <w:tcPr>
            <w:tcW w:w="541" w:type="pct"/>
            <w:vAlign w:val="center"/>
          </w:tcPr>
          <w:p w14:paraId="1858E036" w14:textId="77777777" w:rsidR="00BA69E3" w:rsidRPr="00D60FFD" w:rsidRDefault="00BA69E3" w:rsidP="00BA69E3">
            <w:pPr>
              <w:pStyle w:val="afffffb"/>
            </w:pPr>
            <w:r w:rsidRPr="00D60FFD">
              <w:t>T</w:t>
            </w:r>
          </w:p>
        </w:tc>
      </w:tr>
      <w:tr w:rsidR="00ED3505" w:rsidRPr="00D60FFD" w14:paraId="4EDDD975" w14:textId="77777777" w:rsidTr="00BA69E3">
        <w:trPr>
          <w:trHeight w:val="340"/>
        </w:trPr>
        <w:tc>
          <w:tcPr>
            <w:tcW w:w="315" w:type="pct"/>
            <w:vAlign w:val="center"/>
          </w:tcPr>
          <w:p w14:paraId="65F5E636" w14:textId="77777777" w:rsidR="00BA69E3" w:rsidRPr="00D60FFD" w:rsidRDefault="00BA69E3" w:rsidP="00BA69E3">
            <w:pPr>
              <w:pStyle w:val="afffffb"/>
            </w:pPr>
            <w:r w:rsidRPr="00D60FFD">
              <w:t>11</w:t>
            </w:r>
          </w:p>
        </w:tc>
        <w:tc>
          <w:tcPr>
            <w:tcW w:w="549" w:type="pct"/>
            <w:vAlign w:val="center"/>
          </w:tcPr>
          <w:p w14:paraId="258D9CFB" w14:textId="77777777" w:rsidR="00BA69E3" w:rsidRPr="00D60FFD" w:rsidRDefault="00BA69E3" w:rsidP="00BA69E3">
            <w:pPr>
              <w:pStyle w:val="afffffb"/>
            </w:pPr>
            <w:r w:rsidRPr="00D60FFD">
              <w:t>HW14</w:t>
            </w:r>
            <w:r w:rsidRPr="00D60FFD">
              <w:t>新化学物质废物</w:t>
            </w:r>
          </w:p>
        </w:tc>
        <w:tc>
          <w:tcPr>
            <w:tcW w:w="628" w:type="pct"/>
            <w:vAlign w:val="center"/>
          </w:tcPr>
          <w:p w14:paraId="44CC0A39" w14:textId="77777777" w:rsidR="00BA69E3" w:rsidRPr="00D60FFD" w:rsidRDefault="00BA69E3" w:rsidP="00BA69E3">
            <w:pPr>
              <w:pStyle w:val="afffffb"/>
            </w:pPr>
            <w:r w:rsidRPr="00D60FFD">
              <w:t>非特定行业</w:t>
            </w:r>
          </w:p>
        </w:tc>
        <w:tc>
          <w:tcPr>
            <w:tcW w:w="628" w:type="pct"/>
            <w:vAlign w:val="center"/>
          </w:tcPr>
          <w:p w14:paraId="62B0F9A8" w14:textId="77777777" w:rsidR="00BA69E3" w:rsidRPr="00D60FFD" w:rsidRDefault="00BA69E3" w:rsidP="00BA69E3">
            <w:pPr>
              <w:pStyle w:val="afffffb"/>
            </w:pPr>
            <w:r w:rsidRPr="00D60FFD">
              <w:t>900-017-14</w:t>
            </w:r>
          </w:p>
        </w:tc>
        <w:tc>
          <w:tcPr>
            <w:tcW w:w="2339" w:type="pct"/>
            <w:vAlign w:val="center"/>
          </w:tcPr>
          <w:p w14:paraId="3A6690C7" w14:textId="77777777" w:rsidR="00BA69E3" w:rsidRPr="00D60FFD" w:rsidRDefault="00BA69E3" w:rsidP="00BA69E3">
            <w:pPr>
              <w:pStyle w:val="afffffb"/>
            </w:pPr>
            <w:r w:rsidRPr="00D60FFD">
              <w:t>研究、开发和教学活动中产生的对人类或环境影响不明的化学物质废物</w:t>
            </w:r>
          </w:p>
        </w:tc>
        <w:tc>
          <w:tcPr>
            <w:tcW w:w="541" w:type="pct"/>
            <w:vAlign w:val="center"/>
          </w:tcPr>
          <w:p w14:paraId="0BCCE79B" w14:textId="77777777" w:rsidR="00BA69E3" w:rsidRPr="00D60FFD" w:rsidRDefault="00BA69E3" w:rsidP="00BA69E3">
            <w:pPr>
              <w:pStyle w:val="afffffb"/>
            </w:pPr>
            <w:r w:rsidRPr="00D60FFD">
              <w:t>T/C/I/R</w:t>
            </w:r>
          </w:p>
        </w:tc>
      </w:tr>
      <w:tr w:rsidR="00ED3505" w:rsidRPr="00D60FFD" w14:paraId="01161135" w14:textId="77777777" w:rsidTr="00BA69E3">
        <w:trPr>
          <w:trHeight w:val="340"/>
        </w:trPr>
        <w:tc>
          <w:tcPr>
            <w:tcW w:w="315" w:type="pct"/>
            <w:vMerge w:val="restart"/>
            <w:vAlign w:val="center"/>
          </w:tcPr>
          <w:p w14:paraId="2FEC4787" w14:textId="77777777" w:rsidR="00BA69E3" w:rsidRPr="00D60FFD" w:rsidRDefault="00BA69E3" w:rsidP="00BA69E3">
            <w:pPr>
              <w:pStyle w:val="afffffb"/>
            </w:pPr>
            <w:r w:rsidRPr="00D60FFD">
              <w:t>12</w:t>
            </w:r>
          </w:p>
        </w:tc>
        <w:tc>
          <w:tcPr>
            <w:tcW w:w="549" w:type="pct"/>
            <w:vMerge w:val="restart"/>
            <w:vAlign w:val="center"/>
          </w:tcPr>
          <w:p w14:paraId="1680E0B6" w14:textId="77777777" w:rsidR="00BA69E3" w:rsidRPr="00D60FFD" w:rsidRDefault="00BA69E3" w:rsidP="00BA69E3">
            <w:pPr>
              <w:pStyle w:val="afffffb"/>
            </w:pPr>
            <w:r w:rsidRPr="00D60FFD">
              <w:t>HW16</w:t>
            </w:r>
            <w:r w:rsidRPr="00D60FFD">
              <w:t>感光材料废物</w:t>
            </w:r>
          </w:p>
        </w:tc>
        <w:tc>
          <w:tcPr>
            <w:tcW w:w="628" w:type="pct"/>
            <w:vMerge w:val="restart"/>
            <w:vAlign w:val="center"/>
          </w:tcPr>
          <w:p w14:paraId="69395159" w14:textId="77777777" w:rsidR="00BA69E3" w:rsidRPr="00D60FFD" w:rsidRDefault="00BA69E3" w:rsidP="00BA69E3">
            <w:pPr>
              <w:pStyle w:val="afffffb"/>
            </w:pPr>
            <w:r w:rsidRPr="00D60FFD">
              <w:t>专用化学产品制造</w:t>
            </w:r>
          </w:p>
        </w:tc>
        <w:tc>
          <w:tcPr>
            <w:tcW w:w="628" w:type="pct"/>
            <w:vAlign w:val="center"/>
          </w:tcPr>
          <w:p w14:paraId="56F2BC1E" w14:textId="77777777" w:rsidR="00BA69E3" w:rsidRPr="00D60FFD" w:rsidRDefault="00BA69E3" w:rsidP="00BA69E3">
            <w:pPr>
              <w:pStyle w:val="afffffb"/>
            </w:pPr>
            <w:r w:rsidRPr="00D60FFD">
              <w:t>266-009-16</w:t>
            </w:r>
          </w:p>
        </w:tc>
        <w:tc>
          <w:tcPr>
            <w:tcW w:w="2339" w:type="pct"/>
            <w:vAlign w:val="center"/>
          </w:tcPr>
          <w:p w14:paraId="39279D3F" w14:textId="77777777" w:rsidR="00BA69E3" w:rsidRPr="00D60FFD" w:rsidRDefault="00BA69E3" w:rsidP="00BA69E3">
            <w:pPr>
              <w:pStyle w:val="afffffb"/>
            </w:pPr>
            <w:r w:rsidRPr="00D60FFD">
              <w:t>显（定）影剂、正负胶片、像纸、感光材料生产过程中产生的不合格产品和过期产品</w:t>
            </w:r>
          </w:p>
        </w:tc>
        <w:tc>
          <w:tcPr>
            <w:tcW w:w="541" w:type="pct"/>
            <w:vAlign w:val="center"/>
          </w:tcPr>
          <w:p w14:paraId="3FC84544" w14:textId="77777777" w:rsidR="00BA69E3" w:rsidRPr="00D60FFD" w:rsidRDefault="00BA69E3" w:rsidP="00BA69E3">
            <w:pPr>
              <w:pStyle w:val="afffffb"/>
            </w:pPr>
            <w:r w:rsidRPr="00D60FFD">
              <w:t>T</w:t>
            </w:r>
          </w:p>
        </w:tc>
      </w:tr>
      <w:tr w:rsidR="00ED3505" w:rsidRPr="00D60FFD" w14:paraId="4B6DD4E0" w14:textId="77777777" w:rsidTr="00BA69E3">
        <w:trPr>
          <w:trHeight w:val="340"/>
        </w:trPr>
        <w:tc>
          <w:tcPr>
            <w:tcW w:w="315" w:type="pct"/>
            <w:vMerge/>
            <w:vAlign w:val="center"/>
          </w:tcPr>
          <w:p w14:paraId="469EC704" w14:textId="77777777" w:rsidR="00BA69E3" w:rsidRPr="00D60FFD" w:rsidRDefault="00BA69E3" w:rsidP="00BA69E3">
            <w:pPr>
              <w:pStyle w:val="afffffb"/>
            </w:pPr>
          </w:p>
        </w:tc>
        <w:tc>
          <w:tcPr>
            <w:tcW w:w="549" w:type="pct"/>
            <w:vMerge/>
            <w:vAlign w:val="center"/>
          </w:tcPr>
          <w:p w14:paraId="5445B719" w14:textId="77777777" w:rsidR="00BA69E3" w:rsidRPr="00D60FFD" w:rsidRDefault="00BA69E3" w:rsidP="00BA69E3">
            <w:pPr>
              <w:pStyle w:val="afffffb"/>
            </w:pPr>
          </w:p>
        </w:tc>
        <w:tc>
          <w:tcPr>
            <w:tcW w:w="628" w:type="pct"/>
            <w:vMerge/>
            <w:vAlign w:val="center"/>
          </w:tcPr>
          <w:p w14:paraId="118E2CCD" w14:textId="77777777" w:rsidR="00BA69E3" w:rsidRPr="00D60FFD" w:rsidRDefault="00BA69E3" w:rsidP="00BA69E3">
            <w:pPr>
              <w:pStyle w:val="afffffb"/>
            </w:pPr>
          </w:p>
        </w:tc>
        <w:tc>
          <w:tcPr>
            <w:tcW w:w="628" w:type="pct"/>
            <w:vAlign w:val="center"/>
          </w:tcPr>
          <w:p w14:paraId="16596B79" w14:textId="77777777" w:rsidR="00BA69E3" w:rsidRPr="00D60FFD" w:rsidRDefault="00BA69E3" w:rsidP="00BA69E3">
            <w:pPr>
              <w:pStyle w:val="afffffb"/>
            </w:pPr>
            <w:r w:rsidRPr="00D60FFD">
              <w:t>266-010-16</w:t>
            </w:r>
          </w:p>
        </w:tc>
        <w:tc>
          <w:tcPr>
            <w:tcW w:w="2339" w:type="pct"/>
            <w:vAlign w:val="center"/>
          </w:tcPr>
          <w:p w14:paraId="7F7CC0DE" w14:textId="77777777" w:rsidR="00BA69E3" w:rsidRPr="00D60FFD" w:rsidRDefault="00BA69E3" w:rsidP="00BA69E3">
            <w:pPr>
              <w:pStyle w:val="afffffb"/>
            </w:pPr>
            <w:r w:rsidRPr="00D60FFD">
              <w:t>显（定）影剂、正负胶片、像纸、感光材料生产过程中产生的残渣和废水处理污泥</w:t>
            </w:r>
          </w:p>
        </w:tc>
        <w:tc>
          <w:tcPr>
            <w:tcW w:w="541" w:type="pct"/>
            <w:vAlign w:val="center"/>
          </w:tcPr>
          <w:p w14:paraId="70000286" w14:textId="77777777" w:rsidR="00BA69E3" w:rsidRPr="00D60FFD" w:rsidRDefault="00BA69E3" w:rsidP="00BA69E3">
            <w:pPr>
              <w:pStyle w:val="afffffb"/>
            </w:pPr>
            <w:r w:rsidRPr="00D60FFD">
              <w:t>T</w:t>
            </w:r>
          </w:p>
        </w:tc>
      </w:tr>
      <w:tr w:rsidR="00ED3505" w:rsidRPr="00D60FFD" w14:paraId="7FC78DE4" w14:textId="77777777" w:rsidTr="00BA69E3">
        <w:trPr>
          <w:trHeight w:val="340"/>
        </w:trPr>
        <w:tc>
          <w:tcPr>
            <w:tcW w:w="315" w:type="pct"/>
            <w:vMerge/>
            <w:vAlign w:val="center"/>
          </w:tcPr>
          <w:p w14:paraId="4F8C7B80" w14:textId="77777777" w:rsidR="00BA69E3" w:rsidRPr="00D60FFD" w:rsidRDefault="00BA69E3" w:rsidP="00BA69E3">
            <w:pPr>
              <w:pStyle w:val="afffffb"/>
            </w:pPr>
          </w:p>
        </w:tc>
        <w:tc>
          <w:tcPr>
            <w:tcW w:w="549" w:type="pct"/>
            <w:vMerge/>
            <w:vAlign w:val="center"/>
          </w:tcPr>
          <w:p w14:paraId="5B6ACD71" w14:textId="77777777" w:rsidR="00BA69E3" w:rsidRPr="00D60FFD" w:rsidRDefault="00BA69E3" w:rsidP="00BA69E3">
            <w:pPr>
              <w:pStyle w:val="afffffb"/>
            </w:pPr>
          </w:p>
        </w:tc>
        <w:tc>
          <w:tcPr>
            <w:tcW w:w="628" w:type="pct"/>
            <w:vMerge w:val="restart"/>
            <w:vAlign w:val="center"/>
          </w:tcPr>
          <w:p w14:paraId="2B585021" w14:textId="77777777" w:rsidR="00BA69E3" w:rsidRPr="00D60FFD" w:rsidRDefault="00BA69E3" w:rsidP="00BA69E3">
            <w:pPr>
              <w:pStyle w:val="afffffb"/>
            </w:pPr>
            <w:r w:rsidRPr="00D60FFD">
              <w:t>印刷</w:t>
            </w:r>
          </w:p>
        </w:tc>
        <w:tc>
          <w:tcPr>
            <w:tcW w:w="628" w:type="pct"/>
            <w:vAlign w:val="center"/>
          </w:tcPr>
          <w:p w14:paraId="7606C0ED" w14:textId="77777777" w:rsidR="00BA69E3" w:rsidRPr="00D60FFD" w:rsidRDefault="00BA69E3" w:rsidP="00BA69E3">
            <w:pPr>
              <w:pStyle w:val="afffffb"/>
            </w:pPr>
            <w:r w:rsidRPr="00D60FFD">
              <w:t>231-001-16</w:t>
            </w:r>
          </w:p>
        </w:tc>
        <w:tc>
          <w:tcPr>
            <w:tcW w:w="2339" w:type="pct"/>
            <w:vAlign w:val="center"/>
          </w:tcPr>
          <w:p w14:paraId="7C24341D" w14:textId="77777777" w:rsidR="00BA69E3" w:rsidRPr="00D60FFD" w:rsidRDefault="00BA69E3" w:rsidP="00BA69E3">
            <w:pPr>
              <w:pStyle w:val="afffffb"/>
            </w:pPr>
            <w:r w:rsidRPr="00D60FFD">
              <w:t>使用显影剂进行胶卷显影，使用定影剂进行胶卷定影，以及使用铁氰化钾、硫代硫酸盐进行影像减薄（漂白）产生的废显（定）影剂、胶片和废像纸</w:t>
            </w:r>
          </w:p>
        </w:tc>
        <w:tc>
          <w:tcPr>
            <w:tcW w:w="541" w:type="pct"/>
            <w:vAlign w:val="center"/>
          </w:tcPr>
          <w:p w14:paraId="13F02BA8" w14:textId="77777777" w:rsidR="00BA69E3" w:rsidRPr="00D60FFD" w:rsidRDefault="00BA69E3" w:rsidP="00BA69E3">
            <w:pPr>
              <w:pStyle w:val="afffffb"/>
            </w:pPr>
            <w:r w:rsidRPr="00D60FFD">
              <w:t>T</w:t>
            </w:r>
          </w:p>
        </w:tc>
      </w:tr>
      <w:tr w:rsidR="00ED3505" w:rsidRPr="00D60FFD" w14:paraId="5534F81E" w14:textId="77777777" w:rsidTr="00BA69E3">
        <w:trPr>
          <w:trHeight w:val="340"/>
        </w:trPr>
        <w:tc>
          <w:tcPr>
            <w:tcW w:w="315" w:type="pct"/>
            <w:vMerge/>
            <w:vAlign w:val="center"/>
          </w:tcPr>
          <w:p w14:paraId="259B5712" w14:textId="77777777" w:rsidR="00BA69E3" w:rsidRPr="00D60FFD" w:rsidRDefault="00BA69E3" w:rsidP="00BA69E3">
            <w:pPr>
              <w:pStyle w:val="afffffb"/>
            </w:pPr>
          </w:p>
        </w:tc>
        <w:tc>
          <w:tcPr>
            <w:tcW w:w="549" w:type="pct"/>
            <w:vMerge/>
            <w:vAlign w:val="center"/>
          </w:tcPr>
          <w:p w14:paraId="53680F1A" w14:textId="77777777" w:rsidR="00BA69E3" w:rsidRPr="00D60FFD" w:rsidRDefault="00BA69E3" w:rsidP="00BA69E3">
            <w:pPr>
              <w:pStyle w:val="afffffb"/>
            </w:pPr>
          </w:p>
        </w:tc>
        <w:tc>
          <w:tcPr>
            <w:tcW w:w="628" w:type="pct"/>
            <w:vMerge/>
            <w:vAlign w:val="center"/>
          </w:tcPr>
          <w:p w14:paraId="5A182FCF" w14:textId="77777777" w:rsidR="00BA69E3" w:rsidRPr="00D60FFD" w:rsidRDefault="00BA69E3" w:rsidP="00BA69E3">
            <w:pPr>
              <w:pStyle w:val="afffffb"/>
            </w:pPr>
          </w:p>
        </w:tc>
        <w:tc>
          <w:tcPr>
            <w:tcW w:w="628" w:type="pct"/>
            <w:vAlign w:val="center"/>
          </w:tcPr>
          <w:p w14:paraId="6CEF1075" w14:textId="77777777" w:rsidR="00BA69E3" w:rsidRPr="00D60FFD" w:rsidRDefault="00BA69E3" w:rsidP="00BA69E3">
            <w:pPr>
              <w:pStyle w:val="afffffb"/>
            </w:pPr>
            <w:r w:rsidRPr="00D60FFD">
              <w:t>231-002-16</w:t>
            </w:r>
          </w:p>
        </w:tc>
        <w:tc>
          <w:tcPr>
            <w:tcW w:w="2339" w:type="pct"/>
            <w:vAlign w:val="center"/>
          </w:tcPr>
          <w:p w14:paraId="2A5746CD" w14:textId="77777777" w:rsidR="00BA69E3" w:rsidRPr="00D60FFD" w:rsidRDefault="00BA69E3" w:rsidP="00BA69E3">
            <w:pPr>
              <w:pStyle w:val="afffffb"/>
            </w:pPr>
            <w:r w:rsidRPr="00D60FFD">
              <w:t>使用显影剂进行印刷显影、抗蚀图形显影，以及凸版印刷产生的废显（定）影剂、胶片和废像纸</w:t>
            </w:r>
          </w:p>
        </w:tc>
        <w:tc>
          <w:tcPr>
            <w:tcW w:w="541" w:type="pct"/>
            <w:vAlign w:val="center"/>
          </w:tcPr>
          <w:p w14:paraId="7143E855" w14:textId="77777777" w:rsidR="00BA69E3" w:rsidRPr="00D60FFD" w:rsidRDefault="00BA69E3" w:rsidP="00BA69E3">
            <w:pPr>
              <w:pStyle w:val="afffffb"/>
            </w:pPr>
            <w:r w:rsidRPr="00D60FFD">
              <w:t>T</w:t>
            </w:r>
          </w:p>
        </w:tc>
      </w:tr>
      <w:tr w:rsidR="00ED3505" w:rsidRPr="00D60FFD" w14:paraId="652E667A" w14:textId="77777777" w:rsidTr="00BA69E3">
        <w:trPr>
          <w:trHeight w:val="340"/>
        </w:trPr>
        <w:tc>
          <w:tcPr>
            <w:tcW w:w="315" w:type="pct"/>
            <w:vMerge/>
            <w:vAlign w:val="center"/>
          </w:tcPr>
          <w:p w14:paraId="6C1F7ED2" w14:textId="77777777" w:rsidR="00BA69E3" w:rsidRPr="00D60FFD" w:rsidRDefault="00BA69E3" w:rsidP="00BA69E3">
            <w:pPr>
              <w:pStyle w:val="afffffb"/>
            </w:pPr>
          </w:p>
        </w:tc>
        <w:tc>
          <w:tcPr>
            <w:tcW w:w="549" w:type="pct"/>
            <w:vMerge/>
            <w:vAlign w:val="center"/>
          </w:tcPr>
          <w:p w14:paraId="0F513C06" w14:textId="77777777" w:rsidR="00BA69E3" w:rsidRPr="00D60FFD" w:rsidRDefault="00BA69E3" w:rsidP="00BA69E3">
            <w:pPr>
              <w:pStyle w:val="afffffb"/>
            </w:pPr>
          </w:p>
        </w:tc>
        <w:tc>
          <w:tcPr>
            <w:tcW w:w="628" w:type="pct"/>
            <w:vAlign w:val="center"/>
          </w:tcPr>
          <w:p w14:paraId="3A785DDD" w14:textId="77777777" w:rsidR="00BA69E3" w:rsidRPr="00D60FFD" w:rsidRDefault="00BA69E3" w:rsidP="00BA69E3">
            <w:pPr>
              <w:pStyle w:val="afffffb"/>
            </w:pPr>
            <w:r w:rsidRPr="00D60FFD">
              <w:t>电子元件及电子专用材料制造</w:t>
            </w:r>
          </w:p>
        </w:tc>
        <w:tc>
          <w:tcPr>
            <w:tcW w:w="628" w:type="pct"/>
            <w:vAlign w:val="center"/>
          </w:tcPr>
          <w:p w14:paraId="36B5BD27" w14:textId="77777777" w:rsidR="00BA69E3" w:rsidRPr="00D60FFD" w:rsidRDefault="00BA69E3" w:rsidP="00BA69E3">
            <w:pPr>
              <w:pStyle w:val="afffffb"/>
            </w:pPr>
            <w:r w:rsidRPr="00D60FFD">
              <w:t>398-001-16</w:t>
            </w:r>
          </w:p>
        </w:tc>
        <w:tc>
          <w:tcPr>
            <w:tcW w:w="2339" w:type="pct"/>
            <w:vAlign w:val="center"/>
          </w:tcPr>
          <w:p w14:paraId="75266126" w14:textId="77777777" w:rsidR="00BA69E3" w:rsidRPr="00D60FFD" w:rsidRDefault="00BA69E3" w:rsidP="00BA69E3">
            <w:pPr>
              <w:pStyle w:val="afffffb"/>
            </w:pPr>
            <w:r w:rsidRPr="00D60FFD">
              <w:t>使用显影剂、氢氧化物、偏亚硫酸氢盐、醋酸进行胶卷显影产生的废显（定）影剂、胶片和废像纸</w:t>
            </w:r>
          </w:p>
        </w:tc>
        <w:tc>
          <w:tcPr>
            <w:tcW w:w="541" w:type="pct"/>
            <w:vAlign w:val="center"/>
          </w:tcPr>
          <w:p w14:paraId="5C69E2CB" w14:textId="77777777" w:rsidR="00BA69E3" w:rsidRPr="00D60FFD" w:rsidRDefault="00BA69E3" w:rsidP="00BA69E3">
            <w:pPr>
              <w:pStyle w:val="afffffb"/>
            </w:pPr>
            <w:r w:rsidRPr="00D60FFD">
              <w:t>T</w:t>
            </w:r>
          </w:p>
        </w:tc>
      </w:tr>
      <w:tr w:rsidR="00ED3505" w:rsidRPr="00D60FFD" w14:paraId="40DF73A3" w14:textId="77777777" w:rsidTr="00BA69E3">
        <w:trPr>
          <w:trHeight w:val="340"/>
        </w:trPr>
        <w:tc>
          <w:tcPr>
            <w:tcW w:w="315" w:type="pct"/>
            <w:vMerge/>
            <w:vAlign w:val="center"/>
          </w:tcPr>
          <w:p w14:paraId="401E4344" w14:textId="77777777" w:rsidR="00BA69E3" w:rsidRPr="00D60FFD" w:rsidRDefault="00BA69E3" w:rsidP="00BA69E3">
            <w:pPr>
              <w:pStyle w:val="afffffb"/>
            </w:pPr>
          </w:p>
        </w:tc>
        <w:tc>
          <w:tcPr>
            <w:tcW w:w="549" w:type="pct"/>
            <w:vMerge/>
            <w:vAlign w:val="center"/>
          </w:tcPr>
          <w:p w14:paraId="64076596" w14:textId="77777777" w:rsidR="00BA69E3" w:rsidRPr="00D60FFD" w:rsidRDefault="00BA69E3" w:rsidP="00BA69E3">
            <w:pPr>
              <w:pStyle w:val="afffffb"/>
            </w:pPr>
          </w:p>
        </w:tc>
        <w:tc>
          <w:tcPr>
            <w:tcW w:w="628" w:type="pct"/>
            <w:vAlign w:val="center"/>
          </w:tcPr>
          <w:p w14:paraId="0AD11C30" w14:textId="77777777" w:rsidR="00BA69E3" w:rsidRPr="00D60FFD" w:rsidRDefault="00BA69E3" w:rsidP="00BA69E3">
            <w:pPr>
              <w:pStyle w:val="afffffb"/>
            </w:pPr>
            <w:r w:rsidRPr="00D60FFD">
              <w:t>影视节目制作</w:t>
            </w:r>
          </w:p>
        </w:tc>
        <w:tc>
          <w:tcPr>
            <w:tcW w:w="628" w:type="pct"/>
            <w:vAlign w:val="center"/>
          </w:tcPr>
          <w:p w14:paraId="1333181C" w14:textId="77777777" w:rsidR="00BA69E3" w:rsidRPr="00D60FFD" w:rsidRDefault="00BA69E3" w:rsidP="00BA69E3">
            <w:pPr>
              <w:pStyle w:val="afffffb"/>
            </w:pPr>
            <w:r w:rsidRPr="00D60FFD">
              <w:t>873-001-16</w:t>
            </w:r>
          </w:p>
        </w:tc>
        <w:tc>
          <w:tcPr>
            <w:tcW w:w="2339" w:type="pct"/>
            <w:vAlign w:val="center"/>
          </w:tcPr>
          <w:p w14:paraId="2A30A644" w14:textId="77777777" w:rsidR="00BA69E3" w:rsidRPr="00D60FFD" w:rsidRDefault="00BA69E3" w:rsidP="00BA69E3">
            <w:pPr>
              <w:pStyle w:val="afffffb"/>
            </w:pPr>
            <w:r w:rsidRPr="00D60FFD">
              <w:t>电影厂产生的废显（定）影剂、胶片及废像纸</w:t>
            </w:r>
          </w:p>
        </w:tc>
        <w:tc>
          <w:tcPr>
            <w:tcW w:w="541" w:type="pct"/>
            <w:vAlign w:val="center"/>
          </w:tcPr>
          <w:p w14:paraId="27674C1B" w14:textId="77777777" w:rsidR="00BA69E3" w:rsidRPr="00D60FFD" w:rsidRDefault="00BA69E3" w:rsidP="00BA69E3">
            <w:pPr>
              <w:pStyle w:val="afffffb"/>
            </w:pPr>
            <w:r w:rsidRPr="00D60FFD">
              <w:t>T</w:t>
            </w:r>
          </w:p>
        </w:tc>
      </w:tr>
      <w:tr w:rsidR="00ED3505" w:rsidRPr="00D60FFD" w14:paraId="39D4B98E" w14:textId="77777777" w:rsidTr="00BA69E3">
        <w:trPr>
          <w:trHeight w:val="340"/>
        </w:trPr>
        <w:tc>
          <w:tcPr>
            <w:tcW w:w="315" w:type="pct"/>
            <w:vMerge/>
            <w:vAlign w:val="center"/>
          </w:tcPr>
          <w:p w14:paraId="57640729" w14:textId="77777777" w:rsidR="00BA69E3" w:rsidRPr="00D60FFD" w:rsidRDefault="00BA69E3" w:rsidP="00BA69E3">
            <w:pPr>
              <w:pStyle w:val="afffffb"/>
            </w:pPr>
          </w:p>
        </w:tc>
        <w:tc>
          <w:tcPr>
            <w:tcW w:w="549" w:type="pct"/>
            <w:vMerge/>
            <w:vAlign w:val="center"/>
          </w:tcPr>
          <w:p w14:paraId="33738CA8" w14:textId="77777777" w:rsidR="00BA69E3" w:rsidRPr="00D60FFD" w:rsidRDefault="00BA69E3" w:rsidP="00BA69E3">
            <w:pPr>
              <w:pStyle w:val="afffffb"/>
            </w:pPr>
          </w:p>
        </w:tc>
        <w:tc>
          <w:tcPr>
            <w:tcW w:w="628" w:type="pct"/>
            <w:vAlign w:val="center"/>
          </w:tcPr>
          <w:p w14:paraId="72E7DDEC" w14:textId="77777777" w:rsidR="00BA69E3" w:rsidRPr="00D60FFD" w:rsidRDefault="00BA69E3" w:rsidP="00BA69E3">
            <w:pPr>
              <w:pStyle w:val="afffffb"/>
            </w:pPr>
            <w:r w:rsidRPr="00D60FFD">
              <w:t>摄影扩印服务</w:t>
            </w:r>
          </w:p>
        </w:tc>
        <w:tc>
          <w:tcPr>
            <w:tcW w:w="628" w:type="pct"/>
            <w:vAlign w:val="center"/>
          </w:tcPr>
          <w:p w14:paraId="44399F38" w14:textId="77777777" w:rsidR="00BA69E3" w:rsidRPr="00D60FFD" w:rsidRDefault="00BA69E3" w:rsidP="00BA69E3">
            <w:pPr>
              <w:pStyle w:val="afffffb"/>
            </w:pPr>
            <w:r w:rsidRPr="00D60FFD">
              <w:t>806-001-16</w:t>
            </w:r>
          </w:p>
        </w:tc>
        <w:tc>
          <w:tcPr>
            <w:tcW w:w="2339" w:type="pct"/>
            <w:vAlign w:val="center"/>
          </w:tcPr>
          <w:p w14:paraId="719E042D" w14:textId="77777777" w:rsidR="00BA69E3" w:rsidRPr="00D60FFD" w:rsidRDefault="00BA69E3" w:rsidP="00BA69E3">
            <w:pPr>
              <w:pStyle w:val="afffffb"/>
            </w:pPr>
            <w:r w:rsidRPr="00D60FFD">
              <w:t>摄影扩印服务行业产生的废显（定）影剂、胶片和废像纸</w:t>
            </w:r>
          </w:p>
        </w:tc>
        <w:tc>
          <w:tcPr>
            <w:tcW w:w="541" w:type="pct"/>
            <w:vAlign w:val="center"/>
          </w:tcPr>
          <w:p w14:paraId="56133492" w14:textId="77777777" w:rsidR="00BA69E3" w:rsidRPr="00D60FFD" w:rsidRDefault="00BA69E3" w:rsidP="00BA69E3">
            <w:pPr>
              <w:pStyle w:val="afffffb"/>
            </w:pPr>
            <w:r w:rsidRPr="00D60FFD">
              <w:t>T</w:t>
            </w:r>
          </w:p>
        </w:tc>
      </w:tr>
      <w:tr w:rsidR="00ED3505" w:rsidRPr="00D60FFD" w14:paraId="10BADD3B" w14:textId="77777777" w:rsidTr="00BA69E3">
        <w:trPr>
          <w:trHeight w:val="340"/>
        </w:trPr>
        <w:tc>
          <w:tcPr>
            <w:tcW w:w="315" w:type="pct"/>
            <w:vMerge/>
            <w:vAlign w:val="center"/>
          </w:tcPr>
          <w:p w14:paraId="30DF415F" w14:textId="77777777" w:rsidR="00BA69E3" w:rsidRPr="00D60FFD" w:rsidRDefault="00BA69E3" w:rsidP="00BA69E3">
            <w:pPr>
              <w:pStyle w:val="afffffb"/>
            </w:pPr>
          </w:p>
        </w:tc>
        <w:tc>
          <w:tcPr>
            <w:tcW w:w="549" w:type="pct"/>
            <w:vMerge/>
            <w:vAlign w:val="center"/>
          </w:tcPr>
          <w:p w14:paraId="7FDBA99B" w14:textId="77777777" w:rsidR="00BA69E3" w:rsidRPr="00D60FFD" w:rsidRDefault="00BA69E3" w:rsidP="00BA69E3">
            <w:pPr>
              <w:pStyle w:val="afffffb"/>
            </w:pPr>
          </w:p>
        </w:tc>
        <w:tc>
          <w:tcPr>
            <w:tcW w:w="628" w:type="pct"/>
            <w:vAlign w:val="center"/>
          </w:tcPr>
          <w:p w14:paraId="2906A62E" w14:textId="77777777" w:rsidR="00BA69E3" w:rsidRPr="00D60FFD" w:rsidRDefault="00BA69E3" w:rsidP="00BA69E3">
            <w:pPr>
              <w:pStyle w:val="afffffb"/>
            </w:pPr>
            <w:r w:rsidRPr="00D60FFD">
              <w:t>非特定行业</w:t>
            </w:r>
          </w:p>
        </w:tc>
        <w:tc>
          <w:tcPr>
            <w:tcW w:w="628" w:type="pct"/>
            <w:vAlign w:val="center"/>
          </w:tcPr>
          <w:p w14:paraId="7F220AC0" w14:textId="77777777" w:rsidR="00BA69E3" w:rsidRPr="00D60FFD" w:rsidRDefault="00BA69E3" w:rsidP="00BA69E3">
            <w:pPr>
              <w:pStyle w:val="afffffb"/>
            </w:pPr>
            <w:r w:rsidRPr="00D60FFD">
              <w:t>900-019-16</w:t>
            </w:r>
          </w:p>
        </w:tc>
        <w:tc>
          <w:tcPr>
            <w:tcW w:w="2339" w:type="pct"/>
            <w:vAlign w:val="center"/>
          </w:tcPr>
          <w:p w14:paraId="580351FF" w14:textId="77777777" w:rsidR="00BA69E3" w:rsidRPr="00D60FFD" w:rsidRDefault="00BA69E3" w:rsidP="00BA69E3">
            <w:pPr>
              <w:pStyle w:val="afffffb"/>
            </w:pPr>
            <w:r w:rsidRPr="00D60FFD">
              <w:t>其他行业产生的废显（定）影剂、胶片和废像纸</w:t>
            </w:r>
          </w:p>
        </w:tc>
        <w:tc>
          <w:tcPr>
            <w:tcW w:w="541" w:type="pct"/>
            <w:vAlign w:val="center"/>
          </w:tcPr>
          <w:p w14:paraId="126D935C" w14:textId="77777777" w:rsidR="00BA69E3" w:rsidRPr="00D60FFD" w:rsidRDefault="00BA69E3" w:rsidP="00BA69E3">
            <w:pPr>
              <w:pStyle w:val="afffffb"/>
            </w:pPr>
            <w:r w:rsidRPr="00D60FFD">
              <w:t>T</w:t>
            </w:r>
          </w:p>
        </w:tc>
      </w:tr>
      <w:tr w:rsidR="00ED3505" w:rsidRPr="00D60FFD" w14:paraId="1625BB1F" w14:textId="77777777" w:rsidTr="00BA69E3">
        <w:trPr>
          <w:trHeight w:val="340"/>
        </w:trPr>
        <w:tc>
          <w:tcPr>
            <w:tcW w:w="315" w:type="pct"/>
            <w:vMerge w:val="restart"/>
            <w:vAlign w:val="center"/>
          </w:tcPr>
          <w:p w14:paraId="6BC5EBBC" w14:textId="77777777" w:rsidR="00BA69E3" w:rsidRPr="00D60FFD" w:rsidRDefault="00BA69E3" w:rsidP="00BA69E3">
            <w:pPr>
              <w:pStyle w:val="afffffb"/>
            </w:pPr>
            <w:r w:rsidRPr="00D60FFD">
              <w:t>13</w:t>
            </w:r>
          </w:p>
        </w:tc>
        <w:tc>
          <w:tcPr>
            <w:tcW w:w="549" w:type="pct"/>
            <w:vMerge w:val="restart"/>
            <w:vAlign w:val="center"/>
          </w:tcPr>
          <w:p w14:paraId="22F17A31" w14:textId="77777777" w:rsidR="00BA69E3" w:rsidRPr="00D60FFD" w:rsidRDefault="00BA69E3" w:rsidP="00BA69E3">
            <w:pPr>
              <w:pStyle w:val="afffffb"/>
            </w:pPr>
            <w:r w:rsidRPr="00D60FFD">
              <w:t>HW37</w:t>
            </w:r>
            <w:r w:rsidRPr="00D60FFD">
              <w:t>有机磷化合物废物</w:t>
            </w:r>
          </w:p>
        </w:tc>
        <w:tc>
          <w:tcPr>
            <w:tcW w:w="628" w:type="pct"/>
            <w:vMerge w:val="restart"/>
            <w:vAlign w:val="center"/>
          </w:tcPr>
          <w:p w14:paraId="24E97D0C" w14:textId="77777777" w:rsidR="00BA69E3" w:rsidRPr="00D60FFD" w:rsidRDefault="00BA69E3" w:rsidP="00BA69E3">
            <w:pPr>
              <w:pStyle w:val="afffffb"/>
            </w:pPr>
            <w:r w:rsidRPr="00D60FFD">
              <w:t>基础化学原料制造</w:t>
            </w:r>
          </w:p>
        </w:tc>
        <w:tc>
          <w:tcPr>
            <w:tcW w:w="628" w:type="pct"/>
            <w:vAlign w:val="center"/>
          </w:tcPr>
          <w:p w14:paraId="2C6F07A2" w14:textId="77777777" w:rsidR="00BA69E3" w:rsidRPr="00D60FFD" w:rsidRDefault="00BA69E3" w:rsidP="00BA69E3">
            <w:pPr>
              <w:pStyle w:val="afffffb"/>
            </w:pPr>
            <w:r w:rsidRPr="00D60FFD">
              <w:t>261-061-37</w:t>
            </w:r>
          </w:p>
        </w:tc>
        <w:tc>
          <w:tcPr>
            <w:tcW w:w="2339" w:type="pct"/>
            <w:vAlign w:val="center"/>
          </w:tcPr>
          <w:p w14:paraId="3A849643" w14:textId="77777777" w:rsidR="00BA69E3" w:rsidRPr="00D60FFD" w:rsidRDefault="00BA69E3" w:rsidP="00BA69E3">
            <w:pPr>
              <w:pStyle w:val="afffffb"/>
            </w:pPr>
            <w:r w:rsidRPr="00D60FFD">
              <w:t>除农药以外其他有机磷化合物生产、配制过程中产生的反应残余物</w:t>
            </w:r>
          </w:p>
        </w:tc>
        <w:tc>
          <w:tcPr>
            <w:tcW w:w="541" w:type="pct"/>
            <w:vAlign w:val="center"/>
          </w:tcPr>
          <w:p w14:paraId="0B855BF7" w14:textId="77777777" w:rsidR="00BA69E3" w:rsidRPr="00D60FFD" w:rsidRDefault="00BA69E3" w:rsidP="00BA69E3">
            <w:pPr>
              <w:pStyle w:val="afffffb"/>
            </w:pPr>
            <w:r w:rsidRPr="00D60FFD">
              <w:t>T</w:t>
            </w:r>
          </w:p>
        </w:tc>
      </w:tr>
      <w:tr w:rsidR="00ED3505" w:rsidRPr="00D60FFD" w14:paraId="05A991F4" w14:textId="77777777" w:rsidTr="00BA69E3">
        <w:trPr>
          <w:trHeight w:val="340"/>
        </w:trPr>
        <w:tc>
          <w:tcPr>
            <w:tcW w:w="315" w:type="pct"/>
            <w:vMerge/>
            <w:vAlign w:val="center"/>
          </w:tcPr>
          <w:p w14:paraId="40884411" w14:textId="77777777" w:rsidR="00BA69E3" w:rsidRPr="00D60FFD" w:rsidRDefault="00BA69E3" w:rsidP="00BA69E3">
            <w:pPr>
              <w:pStyle w:val="afffffb"/>
            </w:pPr>
          </w:p>
        </w:tc>
        <w:tc>
          <w:tcPr>
            <w:tcW w:w="549" w:type="pct"/>
            <w:vMerge/>
            <w:vAlign w:val="center"/>
          </w:tcPr>
          <w:p w14:paraId="46A815AB" w14:textId="77777777" w:rsidR="00BA69E3" w:rsidRPr="00D60FFD" w:rsidRDefault="00BA69E3" w:rsidP="00BA69E3">
            <w:pPr>
              <w:pStyle w:val="afffffb"/>
            </w:pPr>
          </w:p>
        </w:tc>
        <w:tc>
          <w:tcPr>
            <w:tcW w:w="628" w:type="pct"/>
            <w:vMerge/>
            <w:vAlign w:val="center"/>
          </w:tcPr>
          <w:p w14:paraId="395424A0" w14:textId="77777777" w:rsidR="00BA69E3" w:rsidRPr="00D60FFD" w:rsidRDefault="00BA69E3" w:rsidP="00BA69E3">
            <w:pPr>
              <w:pStyle w:val="afffffb"/>
            </w:pPr>
          </w:p>
        </w:tc>
        <w:tc>
          <w:tcPr>
            <w:tcW w:w="628" w:type="pct"/>
            <w:vAlign w:val="center"/>
          </w:tcPr>
          <w:p w14:paraId="6C0DF05B" w14:textId="77777777" w:rsidR="00BA69E3" w:rsidRPr="00D60FFD" w:rsidRDefault="00BA69E3" w:rsidP="00BA69E3">
            <w:pPr>
              <w:pStyle w:val="afffffb"/>
            </w:pPr>
            <w:r w:rsidRPr="00D60FFD">
              <w:t>261-062-37</w:t>
            </w:r>
          </w:p>
        </w:tc>
        <w:tc>
          <w:tcPr>
            <w:tcW w:w="2339" w:type="pct"/>
            <w:vAlign w:val="center"/>
          </w:tcPr>
          <w:p w14:paraId="6DCAB1EA" w14:textId="77777777" w:rsidR="00BA69E3" w:rsidRPr="00D60FFD" w:rsidRDefault="00BA69E3" w:rsidP="00BA69E3">
            <w:pPr>
              <w:pStyle w:val="afffffb"/>
            </w:pPr>
            <w:r w:rsidRPr="00D60FFD">
              <w:t>除农药以外其他有机磷化合物生产、配制过程中产生的废过滤吸附介质</w:t>
            </w:r>
          </w:p>
        </w:tc>
        <w:tc>
          <w:tcPr>
            <w:tcW w:w="541" w:type="pct"/>
            <w:vAlign w:val="center"/>
          </w:tcPr>
          <w:p w14:paraId="14185CB7" w14:textId="77777777" w:rsidR="00BA69E3" w:rsidRPr="00D60FFD" w:rsidRDefault="00BA69E3" w:rsidP="00BA69E3">
            <w:pPr>
              <w:pStyle w:val="afffffb"/>
            </w:pPr>
            <w:r w:rsidRPr="00D60FFD">
              <w:t>T</w:t>
            </w:r>
          </w:p>
        </w:tc>
      </w:tr>
      <w:tr w:rsidR="00ED3505" w:rsidRPr="00D60FFD" w14:paraId="4F750D18" w14:textId="77777777" w:rsidTr="00BA69E3">
        <w:trPr>
          <w:trHeight w:val="340"/>
        </w:trPr>
        <w:tc>
          <w:tcPr>
            <w:tcW w:w="315" w:type="pct"/>
            <w:vMerge/>
            <w:vAlign w:val="center"/>
          </w:tcPr>
          <w:p w14:paraId="5550FD54" w14:textId="77777777" w:rsidR="00BA69E3" w:rsidRPr="00D60FFD" w:rsidRDefault="00BA69E3" w:rsidP="00BA69E3">
            <w:pPr>
              <w:pStyle w:val="afffffb"/>
            </w:pPr>
          </w:p>
        </w:tc>
        <w:tc>
          <w:tcPr>
            <w:tcW w:w="549" w:type="pct"/>
            <w:vMerge/>
            <w:vAlign w:val="center"/>
          </w:tcPr>
          <w:p w14:paraId="1F13687E" w14:textId="77777777" w:rsidR="00BA69E3" w:rsidRPr="00D60FFD" w:rsidRDefault="00BA69E3" w:rsidP="00BA69E3">
            <w:pPr>
              <w:pStyle w:val="afffffb"/>
            </w:pPr>
          </w:p>
        </w:tc>
        <w:tc>
          <w:tcPr>
            <w:tcW w:w="628" w:type="pct"/>
            <w:vMerge/>
            <w:vAlign w:val="center"/>
          </w:tcPr>
          <w:p w14:paraId="469C6F9B" w14:textId="77777777" w:rsidR="00BA69E3" w:rsidRPr="00D60FFD" w:rsidRDefault="00BA69E3" w:rsidP="00BA69E3">
            <w:pPr>
              <w:pStyle w:val="afffffb"/>
            </w:pPr>
          </w:p>
        </w:tc>
        <w:tc>
          <w:tcPr>
            <w:tcW w:w="628" w:type="pct"/>
            <w:vAlign w:val="center"/>
          </w:tcPr>
          <w:p w14:paraId="7A72723C" w14:textId="77777777" w:rsidR="00BA69E3" w:rsidRPr="00D60FFD" w:rsidRDefault="00BA69E3" w:rsidP="00BA69E3">
            <w:pPr>
              <w:pStyle w:val="afffffb"/>
            </w:pPr>
            <w:r w:rsidRPr="00D60FFD">
              <w:t>261-063-37</w:t>
            </w:r>
          </w:p>
        </w:tc>
        <w:tc>
          <w:tcPr>
            <w:tcW w:w="2339" w:type="pct"/>
            <w:vAlign w:val="center"/>
          </w:tcPr>
          <w:p w14:paraId="13955B57" w14:textId="77777777" w:rsidR="00BA69E3" w:rsidRPr="00D60FFD" w:rsidRDefault="00BA69E3" w:rsidP="00BA69E3">
            <w:pPr>
              <w:pStyle w:val="afffffb"/>
            </w:pPr>
            <w:r w:rsidRPr="00D60FFD">
              <w:t>除农药以外其他有机磷化合物生产过程中产生的废水处理污泥</w:t>
            </w:r>
          </w:p>
        </w:tc>
        <w:tc>
          <w:tcPr>
            <w:tcW w:w="541" w:type="pct"/>
            <w:vAlign w:val="center"/>
          </w:tcPr>
          <w:p w14:paraId="63DDCFAD" w14:textId="77777777" w:rsidR="00BA69E3" w:rsidRPr="00D60FFD" w:rsidRDefault="00BA69E3" w:rsidP="00BA69E3">
            <w:pPr>
              <w:pStyle w:val="afffffb"/>
            </w:pPr>
            <w:r w:rsidRPr="00D60FFD">
              <w:t>T</w:t>
            </w:r>
          </w:p>
        </w:tc>
      </w:tr>
      <w:tr w:rsidR="00ED3505" w:rsidRPr="00D60FFD" w14:paraId="7071EBED" w14:textId="77777777" w:rsidTr="00BA69E3">
        <w:trPr>
          <w:trHeight w:val="340"/>
        </w:trPr>
        <w:tc>
          <w:tcPr>
            <w:tcW w:w="315" w:type="pct"/>
            <w:vMerge/>
            <w:vAlign w:val="center"/>
          </w:tcPr>
          <w:p w14:paraId="5884251D" w14:textId="77777777" w:rsidR="00BA69E3" w:rsidRPr="00D60FFD" w:rsidRDefault="00BA69E3" w:rsidP="00BA69E3">
            <w:pPr>
              <w:pStyle w:val="afffffb"/>
            </w:pPr>
          </w:p>
        </w:tc>
        <w:tc>
          <w:tcPr>
            <w:tcW w:w="549" w:type="pct"/>
            <w:vMerge/>
            <w:vAlign w:val="center"/>
          </w:tcPr>
          <w:p w14:paraId="6090A9BE" w14:textId="77777777" w:rsidR="00BA69E3" w:rsidRPr="00D60FFD" w:rsidRDefault="00BA69E3" w:rsidP="00BA69E3">
            <w:pPr>
              <w:pStyle w:val="afffffb"/>
            </w:pPr>
          </w:p>
        </w:tc>
        <w:tc>
          <w:tcPr>
            <w:tcW w:w="628" w:type="pct"/>
            <w:vAlign w:val="center"/>
          </w:tcPr>
          <w:p w14:paraId="28CCC08E" w14:textId="77777777" w:rsidR="00BA69E3" w:rsidRPr="00D60FFD" w:rsidRDefault="00BA69E3" w:rsidP="00BA69E3">
            <w:pPr>
              <w:pStyle w:val="afffffb"/>
            </w:pPr>
            <w:r w:rsidRPr="00D60FFD">
              <w:t>非特定行业</w:t>
            </w:r>
          </w:p>
        </w:tc>
        <w:tc>
          <w:tcPr>
            <w:tcW w:w="628" w:type="pct"/>
            <w:vAlign w:val="center"/>
          </w:tcPr>
          <w:p w14:paraId="5203DBF4" w14:textId="77777777" w:rsidR="00BA69E3" w:rsidRPr="00D60FFD" w:rsidRDefault="00BA69E3" w:rsidP="00BA69E3">
            <w:pPr>
              <w:pStyle w:val="afffffb"/>
            </w:pPr>
            <w:r w:rsidRPr="00D60FFD">
              <w:t>900-033-37</w:t>
            </w:r>
          </w:p>
        </w:tc>
        <w:tc>
          <w:tcPr>
            <w:tcW w:w="2339" w:type="pct"/>
            <w:vAlign w:val="center"/>
          </w:tcPr>
          <w:p w14:paraId="791A0DB5" w14:textId="77777777" w:rsidR="00BA69E3" w:rsidRPr="00D60FFD" w:rsidRDefault="00BA69E3" w:rsidP="00BA69E3">
            <w:pPr>
              <w:pStyle w:val="afffffb"/>
            </w:pPr>
            <w:r w:rsidRPr="00D60FFD">
              <w:t>生产、销售及使用过程中产生的废弃磷酸酯抗燃油</w:t>
            </w:r>
          </w:p>
        </w:tc>
        <w:tc>
          <w:tcPr>
            <w:tcW w:w="541" w:type="pct"/>
            <w:vAlign w:val="center"/>
          </w:tcPr>
          <w:p w14:paraId="778CD26F" w14:textId="77777777" w:rsidR="00BA69E3" w:rsidRPr="00D60FFD" w:rsidRDefault="00BA69E3" w:rsidP="00BA69E3">
            <w:pPr>
              <w:pStyle w:val="afffffb"/>
            </w:pPr>
            <w:r w:rsidRPr="00D60FFD">
              <w:t>T</w:t>
            </w:r>
          </w:p>
        </w:tc>
      </w:tr>
      <w:tr w:rsidR="00ED3505" w:rsidRPr="00D60FFD" w14:paraId="08C3D93C" w14:textId="77777777" w:rsidTr="00BA69E3">
        <w:trPr>
          <w:trHeight w:val="340"/>
        </w:trPr>
        <w:tc>
          <w:tcPr>
            <w:tcW w:w="315" w:type="pct"/>
            <w:vMerge w:val="restart"/>
            <w:vAlign w:val="center"/>
          </w:tcPr>
          <w:p w14:paraId="5D74C9D3" w14:textId="77777777" w:rsidR="00BA69E3" w:rsidRPr="00D60FFD" w:rsidRDefault="00BA69E3" w:rsidP="00BA69E3">
            <w:pPr>
              <w:pStyle w:val="afffffb"/>
            </w:pPr>
            <w:r w:rsidRPr="00D60FFD">
              <w:t>14</w:t>
            </w:r>
          </w:p>
        </w:tc>
        <w:tc>
          <w:tcPr>
            <w:tcW w:w="549" w:type="pct"/>
            <w:vMerge w:val="restart"/>
            <w:vAlign w:val="center"/>
          </w:tcPr>
          <w:p w14:paraId="646F7EB0" w14:textId="77777777" w:rsidR="00BA69E3" w:rsidRPr="00D60FFD" w:rsidRDefault="00BA69E3" w:rsidP="00BA69E3">
            <w:pPr>
              <w:pStyle w:val="afffffb"/>
            </w:pPr>
            <w:r w:rsidRPr="00D60FFD">
              <w:t>HW38</w:t>
            </w:r>
            <w:r w:rsidRPr="00D60FFD">
              <w:t>有机氰化物废物</w:t>
            </w:r>
          </w:p>
        </w:tc>
        <w:tc>
          <w:tcPr>
            <w:tcW w:w="628" w:type="pct"/>
            <w:vMerge w:val="restart"/>
            <w:vAlign w:val="center"/>
          </w:tcPr>
          <w:p w14:paraId="245C1A61" w14:textId="77777777" w:rsidR="00BA69E3" w:rsidRPr="00D60FFD" w:rsidRDefault="00BA69E3" w:rsidP="00BA69E3">
            <w:pPr>
              <w:pStyle w:val="afffffb"/>
            </w:pPr>
            <w:r w:rsidRPr="00D60FFD">
              <w:t>基础化学原料制造</w:t>
            </w:r>
          </w:p>
        </w:tc>
        <w:tc>
          <w:tcPr>
            <w:tcW w:w="628" w:type="pct"/>
            <w:vAlign w:val="center"/>
          </w:tcPr>
          <w:p w14:paraId="7C6CB90D" w14:textId="77777777" w:rsidR="00BA69E3" w:rsidRPr="00D60FFD" w:rsidRDefault="00BA69E3" w:rsidP="00BA69E3">
            <w:pPr>
              <w:pStyle w:val="afffffb"/>
            </w:pPr>
            <w:r w:rsidRPr="00D60FFD">
              <w:t>261-064-38</w:t>
            </w:r>
          </w:p>
        </w:tc>
        <w:tc>
          <w:tcPr>
            <w:tcW w:w="2339" w:type="pct"/>
            <w:vAlign w:val="center"/>
          </w:tcPr>
          <w:p w14:paraId="7204224D" w14:textId="77777777" w:rsidR="00BA69E3" w:rsidRPr="00D60FFD" w:rsidRDefault="00BA69E3" w:rsidP="00BA69E3">
            <w:pPr>
              <w:pStyle w:val="afffffb"/>
            </w:pPr>
            <w:r w:rsidRPr="00D60FFD">
              <w:t>丙烯腈生产过程中废水汽提器塔底的残余物</w:t>
            </w:r>
          </w:p>
        </w:tc>
        <w:tc>
          <w:tcPr>
            <w:tcW w:w="541" w:type="pct"/>
            <w:vAlign w:val="center"/>
          </w:tcPr>
          <w:p w14:paraId="23A4EA79" w14:textId="77777777" w:rsidR="00BA69E3" w:rsidRPr="00D60FFD" w:rsidRDefault="00BA69E3" w:rsidP="00BA69E3">
            <w:pPr>
              <w:pStyle w:val="afffffb"/>
            </w:pPr>
            <w:r w:rsidRPr="00D60FFD">
              <w:t>T</w:t>
            </w:r>
            <w:r w:rsidRPr="00D60FFD">
              <w:t>，</w:t>
            </w:r>
            <w:r w:rsidRPr="00D60FFD">
              <w:t>R</w:t>
            </w:r>
          </w:p>
        </w:tc>
      </w:tr>
      <w:tr w:rsidR="00ED3505" w:rsidRPr="00D60FFD" w14:paraId="097450AB" w14:textId="77777777" w:rsidTr="00BA69E3">
        <w:trPr>
          <w:trHeight w:val="340"/>
        </w:trPr>
        <w:tc>
          <w:tcPr>
            <w:tcW w:w="315" w:type="pct"/>
            <w:vMerge/>
            <w:vAlign w:val="center"/>
          </w:tcPr>
          <w:p w14:paraId="5C718BE4" w14:textId="77777777" w:rsidR="00BA69E3" w:rsidRPr="00D60FFD" w:rsidRDefault="00BA69E3" w:rsidP="00BA69E3">
            <w:pPr>
              <w:pStyle w:val="afffffb"/>
            </w:pPr>
          </w:p>
        </w:tc>
        <w:tc>
          <w:tcPr>
            <w:tcW w:w="549" w:type="pct"/>
            <w:vMerge/>
            <w:vAlign w:val="center"/>
          </w:tcPr>
          <w:p w14:paraId="0B109368" w14:textId="77777777" w:rsidR="00BA69E3" w:rsidRPr="00D60FFD" w:rsidRDefault="00BA69E3" w:rsidP="00BA69E3">
            <w:pPr>
              <w:pStyle w:val="afffffb"/>
            </w:pPr>
          </w:p>
        </w:tc>
        <w:tc>
          <w:tcPr>
            <w:tcW w:w="628" w:type="pct"/>
            <w:vMerge/>
            <w:vAlign w:val="center"/>
          </w:tcPr>
          <w:p w14:paraId="15F3ADA3" w14:textId="77777777" w:rsidR="00BA69E3" w:rsidRPr="00D60FFD" w:rsidRDefault="00BA69E3" w:rsidP="00BA69E3">
            <w:pPr>
              <w:pStyle w:val="afffffb"/>
            </w:pPr>
          </w:p>
        </w:tc>
        <w:tc>
          <w:tcPr>
            <w:tcW w:w="628" w:type="pct"/>
            <w:vAlign w:val="center"/>
          </w:tcPr>
          <w:p w14:paraId="40590A2D" w14:textId="77777777" w:rsidR="00BA69E3" w:rsidRPr="00D60FFD" w:rsidRDefault="00BA69E3" w:rsidP="00BA69E3">
            <w:pPr>
              <w:pStyle w:val="afffffb"/>
            </w:pPr>
            <w:r w:rsidRPr="00D60FFD">
              <w:t>261-065-38</w:t>
            </w:r>
          </w:p>
        </w:tc>
        <w:tc>
          <w:tcPr>
            <w:tcW w:w="2339" w:type="pct"/>
            <w:vAlign w:val="center"/>
          </w:tcPr>
          <w:p w14:paraId="32E83086" w14:textId="77777777" w:rsidR="00BA69E3" w:rsidRPr="00D60FFD" w:rsidRDefault="00BA69E3" w:rsidP="00BA69E3">
            <w:pPr>
              <w:pStyle w:val="afffffb"/>
            </w:pPr>
            <w:r w:rsidRPr="00D60FFD">
              <w:t>丙烯腈生产过程中乙腈蒸馏塔底的残余物</w:t>
            </w:r>
          </w:p>
        </w:tc>
        <w:tc>
          <w:tcPr>
            <w:tcW w:w="541" w:type="pct"/>
            <w:vAlign w:val="center"/>
          </w:tcPr>
          <w:p w14:paraId="109A45CC" w14:textId="77777777" w:rsidR="00BA69E3" w:rsidRPr="00D60FFD" w:rsidRDefault="00BA69E3" w:rsidP="00BA69E3">
            <w:pPr>
              <w:pStyle w:val="afffffb"/>
            </w:pPr>
            <w:r w:rsidRPr="00D60FFD">
              <w:t>T</w:t>
            </w:r>
            <w:r w:rsidRPr="00D60FFD">
              <w:t>，</w:t>
            </w:r>
            <w:r w:rsidRPr="00D60FFD">
              <w:t>R</w:t>
            </w:r>
          </w:p>
        </w:tc>
      </w:tr>
      <w:tr w:rsidR="00ED3505" w:rsidRPr="00D60FFD" w14:paraId="2E5D34C9" w14:textId="77777777" w:rsidTr="00BA69E3">
        <w:trPr>
          <w:trHeight w:val="340"/>
        </w:trPr>
        <w:tc>
          <w:tcPr>
            <w:tcW w:w="315" w:type="pct"/>
            <w:vMerge/>
            <w:vAlign w:val="center"/>
          </w:tcPr>
          <w:p w14:paraId="4E477461" w14:textId="77777777" w:rsidR="00BA69E3" w:rsidRPr="00D60FFD" w:rsidRDefault="00BA69E3" w:rsidP="00BA69E3">
            <w:pPr>
              <w:pStyle w:val="afffffb"/>
            </w:pPr>
          </w:p>
        </w:tc>
        <w:tc>
          <w:tcPr>
            <w:tcW w:w="549" w:type="pct"/>
            <w:vMerge/>
            <w:vAlign w:val="center"/>
          </w:tcPr>
          <w:p w14:paraId="26489949" w14:textId="77777777" w:rsidR="00BA69E3" w:rsidRPr="00D60FFD" w:rsidRDefault="00BA69E3" w:rsidP="00BA69E3">
            <w:pPr>
              <w:pStyle w:val="afffffb"/>
            </w:pPr>
          </w:p>
        </w:tc>
        <w:tc>
          <w:tcPr>
            <w:tcW w:w="628" w:type="pct"/>
            <w:vMerge/>
            <w:vAlign w:val="center"/>
          </w:tcPr>
          <w:p w14:paraId="4A2D5C83" w14:textId="77777777" w:rsidR="00BA69E3" w:rsidRPr="00D60FFD" w:rsidRDefault="00BA69E3" w:rsidP="00BA69E3">
            <w:pPr>
              <w:pStyle w:val="afffffb"/>
            </w:pPr>
          </w:p>
        </w:tc>
        <w:tc>
          <w:tcPr>
            <w:tcW w:w="628" w:type="pct"/>
            <w:vAlign w:val="center"/>
          </w:tcPr>
          <w:p w14:paraId="4942E302" w14:textId="77777777" w:rsidR="00BA69E3" w:rsidRPr="00D60FFD" w:rsidRDefault="00BA69E3" w:rsidP="00BA69E3">
            <w:pPr>
              <w:pStyle w:val="afffffb"/>
            </w:pPr>
            <w:r w:rsidRPr="00D60FFD">
              <w:t>261-066-38</w:t>
            </w:r>
          </w:p>
        </w:tc>
        <w:tc>
          <w:tcPr>
            <w:tcW w:w="2339" w:type="pct"/>
            <w:vAlign w:val="center"/>
          </w:tcPr>
          <w:p w14:paraId="260BA044" w14:textId="77777777" w:rsidR="00BA69E3" w:rsidRPr="00D60FFD" w:rsidRDefault="00BA69E3" w:rsidP="00BA69E3">
            <w:pPr>
              <w:pStyle w:val="afffffb"/>
            </w:pPr>
            <w:r w:rsidRPr="00D60FFD">
              <w:t>丙烯腈生产过程中乙腈精制塔底的残余物</w:t>
            </w:r>
          </w:p>
        </w:tc>
        <w:tc>
          <w:tcPr>
            <w:tcW w:w="541" w:type="pct"/>
            <w:vAlign w:val="center"/>
          </w:tcPr>
          <w:p w14:paraId="271010B2" w14:textId="77777777" w:rsidR="00BA69E3" w:rsidRPr="00D60FFD" w:rsidRDefault="00BA69E3" w:rsidP="00BA69E3">
            <w:pPr>
              <w:pStyle w:val="afffffb"/>
            </w:pPr>
            <w:r w:rsidRPr="00D60FFD">
              <w:t>T</w:t>
            </w:r>
          </w:p>
        </w:tc>
      </w:tr>
      <w:tr w:rsidR="00ED3505" w:rsidRPr="00D60FFD" w14:paraId="6D3C1D97" w14:textId="77777777" w:rsidTr="00BA69E3">
        <w:trPr>
          <w:trHeight w:val="340"/>
        </w:trPr>
        <w:tc>
          <w:tcPr>
            <w:tcW w:w="315" w:type="pct"/>
            <w:vMerge/>
            <w:vAlign w:val="center"/>
          </w:tcPr>
          <w:p w14:paraId="48BEDEBB" w14:textId="77777777" w:rsidR="00BA69E3" w:rsidRPr="00D60FFD" w:rsidRDefault="00BA69E3" w:rsidP="00BA69E3">
            <w:pPr>
              <w:pStyle w:val="afffffb"/>
            </w:pPr>
          </w:p>
        </w:tc>
        <w:tc>
          <w:tcPr>
            <w:tcW w:w="549" w:type="pct"/>
            <w:vMerge/>
            <w:vAlign w:val="center"/>
          </w:tcPr>
          <w:p w14:paraId="5D73925C" w14:textId="77777777" w:rsidR="00BA69E3" w:rsidRPr="00D60FFD" w:rsidRDefault="00BA69E3" w:rsidP="00BA69E3">
            <w:pPr>
              <w:pStyle w:val="afffffb"/>
            </w:pPr>
          </w:p>
        </w:tc>
        <w:tc>
          <w:tcPr>
            <w:tcW w:w="628" w:type="pct"/>
            <w:vMerge/>
            <w:vAlign w:val="center"/>
          </w:tcPr>
          <w:p w14:paraId="35C2B8E0" w14:textId="77777777" w:rsidR="00BA69E3" w:rsidRPr="00D60FFD" w:rsidRDefault="00BA69E3" w:rsidP="00BA69E3">
            <w:pPr>
              <w:pStyle w:val="afffffb"/>
            </w:pPr>
          </w:p>
        </w:tc>
        <w:tc>
          <w:tcPr>
            <w:tcW w:w="628" w:type="pct"/>
            <w:vAlign w:val="center"/>
          </w:tcPr>
          <w:p w14:paraId="0A3B40F8" w14:textId="77777777" w:rsidR="00BA69E3" w:rsidRPr="00D60FFD" w:rsidRDefault="00BA69E3" w:rsidP="00BA69E3">
            <w:pPr>
              <w:pStyle w:val="afffffb"/>
            </w:pPr>
            <w:r w:rsidRPr="00D60FFD">
              <w:t>261-067-38</w:t>
            </w:r>
          </w:p>
        </w:tc>
        <w:tc>
          <w:tcPr>
            <w:tcW w:w="2339" w:type="pct"/>
            <w:vAlign w:val="center"/>
          </w:tcPr>
          <w:p w14:paraId="1E382A89" w14:textId="77777777" w:rsidR="00BA69E3" w:rsidRPr="00D60FFD" w:rsidRDefault="00BA69E3" w:rsidP="00BA69E3">
            <w:pPr>
              <w:pStyle w:val="afffffb"/>
            </w:pPr>
            <w:r w:rsidRPr="00D60FFD">
              <w:t>有机氰化物生产过程中产生的废母液和反应残余物</w:t>
            </w:r>
          </w:p>
        </w:tc>
        <w:tc>
          <w:tcPr>
            <w:tcW w:w="541" w:type="pct"/>
            <w:vAlign w:val="center"/>
          </w:tcPr>
          <w:p w14:paraId="6BC48556" w14:textId="77777777" w:rsidR="00BA69E3" w:rsidRPr="00D60FFD" w:rsidRDefault="00BA69E3" w:rsidP="00BA69E3">
            <w:pPr>
              <w:pStyle w:val="afffffb"/>
            </w:pPr>
            <w:r w:rsidRPr="00D60FFD">
              <w:t>T</w:t>
            </w:r>
          </w:p>
        </w:tc>
      </w:tr>
      <w:tr w:rsidR="00ED3505" w:rsidRPr="00D60FFD" w14:paraId="3364DEB9" w14:textId="77777777" w:rsidTr="00BA69E3">
        <w:trPr>
          <w:trHeight w:val="340"/>
        </w:trPr>
        <w:tc>
          <w:tcPr>
            <w:tcW w:w="315" w:type="pct"/>
            <w:vMerge/>
            <w:vAlign w:val="center"/>
          </w:tcPr>
          <w:p w14:paraId="364812AE" w14:textId="77777777" w:rsidR="00BA69E3" w:rsidRPr="00D60FFD" w:rsidRDefault="00BA69E3" w:rsidP="00BA69E3">
            <w:pPr>
              <w:pStyle w:val="afffffb"/>
            </w:pPr>
          </w:p>
        </w:tc>
        <w:tc>
          <w:tcPr>
            <w:tcW w:w="549" w:type="pct"/>
            <w:vMerge/>
            <w:vAlign w:val="center"/>
          </w:tcPr>
          <w:p w14:paraId="06017B8D" w14:textId="77777777" w:rsidR="00BA69E3" w:rsidRPr="00D60FFD" w:rsidRDefault="00BA69E3" w:rsidP="00BA69E3">
            <w:pPr>
              <w:pStyle w:val="afffffb"/>
            </w:pPr>
          </w:p>
        </w:tc>
        <w:tc>
          <w:tcPr>
            <w:tcW w:w="628" w:type="pct"/>
            <w:vMerge/>
            <w:vAlign w:val="center"/>
          </w:tcPr>
          <w:p w14:paraId="01ED77A4" w14:textId="77777777" w:rsidR="00BA69E3" w:rsidRPr="00D60FFD" w:rsidRDefault="00BA69E3" w:rsidP="00BA69E3">
            <w:pPr>
              <w:pStyle w:val="afffffb"/>
            </w:pPr>
          </w:p>
        </w:tc>
        <w:tc>
          <w:tcPr>
            <w:tcW w:w="628" w:type="pct"/>
            <w:vAlign w:val="center"/>
          </w:tcPr>
          <w:p w14:paraId="0E137086" w14:textId="77777777" w:rsidR="00BA69E3" w:rsidRPr="00D60FFD" w:rsidRDefault="00BA69E3" w:rsidP="00BA69E3">
            <w:pPr>
              <w:pStyle w:val="afffffb"/>
            </w:pPr>
            <w:r w:rsidRPr="00D60FFD">
              <w:t>261-068-38</w:t>
            </w:r>
          </w:p>
        </w:tc>
        <w:tc>
          <w:tcPr>
            <w:tcW w:w="2339" w:type="pct"/>
            <w:vAlign w:val="center"/>
          </w:tcPr>
          <w:p w14:paraId="1AD08306" w14:textId="77777777" w:rsidR="00BA69E3" w:rsidRPr="00D60FFD" w:rsidRDefault="00BA69E3" w:rsidP="00BA69E3">
            <w:pPr>
              <w:pStyle w:val="afffffb"/>
            </w:pPr>
            <w:r w:rsidRPr="00D60FFD">
              <w:t>有机氰化物生产过程中催化、精馏和过滤工序产生的废催化剂、釜底残余物和过滤介质</w:t>
            </w:r>
          </w:p>
        </w:tc>
        <w:tc>
          <w:tcPr>
            <w:tcW w:w="541" w:type="pct"/>
            <w:vAlign w:val="center"/>
          </w:tcPr>
          <w:p w14:paraId="4C3F4C74" w14:textId="77777777" w:rsidR="00BA69E3" w:rsidRPr="00D60FFD" w:rsidRDefault="00BA69E3" w:rsidP="00BA69E3">
            <w:pPr>
              <w:pStyle w:val="afffffb"/>
            </w:pPr>
            <w:r w:rsidRPr="00D60FFD">
              <w:t>T</w:t>
            </w:r>
          </w:p>
        </w:tc>
      </w:tr>
      <w:tr w:rsidR="00ED3505" w:rsidRPr="00D60FFD" w14:paraId="4A77DC7C" w14:textId="77777777" w:rsidTr="00BA69E3">
        <w:trPr>
          <w:trHeight w:val="340"/>
        </w:trPr>
        <w:tc>
          <w:tcPr>
            <w:tcW w:w="315" w:type="pct"/>
            <w:vMerge/>
            <w:vAlign w:val="center"/>
          </w:tcPr>
          <w:p w14:paraId="3FC13E37" w14:textId="77777777" w:rsidR="00BA69E3" w:rsidRPr="00D60FFD" w:rsidRDefault="00BA69E3" w:rsidP="00BA69E3">
            <w:pPr>
              <w:pStyle w:val="afffffb"/>
            </w:pPr>
          </w:p>
        </w:tc>
        <w:tc>
          <w:tcPr>
            <w:tcW w:w="549" w:type="pct"/>
            <w:vMerge/>
            <w:vAlign w:val="center"/>
          </w:tcPr>
          <w:p w14:paraId="737CAA1B" w14:textId="77777777" w:rsidR="00BA69E3" w:rsidRPr="00D60FFD" w:rsidRDefault="00BA69E3" w:rsidP="00BA69E3">
            <w:pPr>
              <w:pStyle w:val="afffffb"/>
            </w:pPr>
          </w:p>
        </w:tc>
        <w:tc>
          <w:tcPr>
            <w:tcW w:w="628" w:type="pct"/>
            <w:vMerge/>
            <w:vAlign w:val="center"/>
          </w:tcPr>
          <w:p w14:paraId="1096BDC1" w14:textId="77777777" w:rsidR="00BA69E3" w:rsidRPr="00D60FFD" w:rsidRDefault="00BA69E3" w:rsidP="00BA69E3">
            <w:pPr>
              <w:pStyle w:val="afffffb"/>
            </w:pPr>
          </w:p>
        </w:tc>
        <w:tc>
          <w:tcPr>
            <w:tcW w:w="628" w:type="pct"/>
            <w:vAlign w:val="center"/>
          </w:tcPr>
          <w:p w14:paraId="01FA56FB" w14:textId="77777777" w:rsidR="00BA69E3" w:rsidRPr="00D60FFD" w:rsidRDefault="00BA69E3" w:rsidP="00BA69E3">
            <w:pPr>
              <w:pStyle w:val="afffffb"/>
            </w:pPr>
            <w:r w:rsidRPr="00D60FFD">
              <w:t>261-069-38</w:t>
            </w:r>
          </w:p>
        </w:tc>
        <w:tc>
          <w:tcPr>
            <w:tcW w:w="2339" w:type="pct"/>
            <w:vAlign w:val="center"/>
          </w:tcPr>
          <w:p w14:paraId="7BE781B2" w14:textId="77777777" w:rsidR="00BA69E3" w:rsidRPr="00D60FFD" w:rsidRDefault="00BA69E3" w:rsidP="00BA69E3">
            <w:pPr>
              <w:pStyle w:val="afffffb"/>
            </w:pPr>
            <w:r w:rsidRPr="00D60FFD">
              <w:t>有机氰化物生产过程中产生的废水处理污泥</w:t>
            </w:r>
          </w:p>
        </w:tc>
        <w:tc>
          <w:tcPr>
            <w:tcW w:w="541" w:type="pct"/>
            <w:vAlign w:val="center"/>
          </w:tcPr>
          <w:p w14:paraId="7B677170" w14:textId="77777777" w:rsidR="00BA69E3" w:rsidRPr="00D60FFD" w:rsidRDefault="00BA69E3" w:rsidP="00BA69E3">
            <w:pPr>
              <w:pStyle w:val="afffffb"/>
            </w:pPr>
            <w:r w:rsidRPr="00D60FFD">
              <w:t>T</w:t>
            </w:r>
          </w:p>
        </w:tc>
      </w:tr>
      <w:tr w:rsidR="00ED3505" w:rsidRPr="00D60FFD" w14:paraId="190FA8E4" w14:textId="77777777" w:rsidTr="00BA69E3">
        <w:trPr>
          <w:trHeight w:val="340"/>
        </w:trPr>
        <w:tc>
          <w:tcPr>
            <w:tcW w:w="315" w:type="pct"/>
            <w:vMerge/>
            <w:vAlign w:val="center"/>
          </w:tcPr>
          <w:p w14:paraId="73525231" w14:textId="77777777" w:rsidR="00BA69E3" w:rsidRPr="00D60FFD" w:rsidRDefault="00BA69E3" w:rsidP="00BA69E3">
            <w:pPr>
              <w:pStyle w:val="afffffb"/>
            </w:pPr>
          </w:p>
        </w:tc>
        <w:tc>
          <w:tcPr>
            <w:tcW w:w="549" w:type="pct"/>
            <w:vMerge/>
            <w:vAlign w:val="center"/>
          </w:tcPr>
          <w:p w14:paraId="38281724" w14:textId="77777777" w:rsidR="00BA69E3" w:rsidRPr="00D60FFD" w:rsidRDefault="00BA69E3" w:rsidP="00BA69E3">
            <w:pPr>
              <w:pStyle w:val="afffffb"/>
            </w:pPr>
          </w:p>
        </w:tc>
        <w:tc>
          <w:tcPr>
            <w:tcW w:w="628" w:type="pct"/>
            <w:vMerge/>
            <w:vAlign w:val="center"/>
          </w:tcPr>
          <w:p w14:paraId="750C84EF" w14:textId="77777777" w:rsidR="00BA69E3" w:rsidRPr="00D60FFD" w:rsidRDefault="00BA69E3" w:rsidP="00BA69E3">
            <w:pPr>
              <w:pStyle w:val="afffffb"/>
            </w:pPr>
          </w:p>
        </w:tc>
        <w:tc>
          <w:tcPr>
            <w:tcW w:w="628" w:type="pct"/>
            <w:vAlign w:val="center"/>
          </w:tcPr>
          <w:p w14:paraId="7C54C240" w14:textId="77777777" w:rsidR="00BA69E3" w:rsidRPr="00D60FFD" w:rsidRDefault="00BA69E3" w:rsidP="00BA69E3">
            <w:pPr>
              <w:pStyle w:val="afffffb"/>
            </w:pPr>
            <w:r w:rsidRPr="00D60FFD">
              <w:t>261-140-38</w:t>
            </w:r>
          </w:p>
        </w:tc>
        <w:tc>
          <w:tcPr>
            <w:tcW w:w="2339" w:type="pct"/>
            <w:vAlign w:val="center"/>
          </w:tcPr>
          <w:p w14:paraId="5AAD1426" w14:textId="77777777" w:rsidR="00BA69E3" w:rsidRPr="00D60FFD" w:rsidRDefault="00BA69E3" w:rsidP="00BA69E3">
            <w:pPr>
              <w:pStyle w:val="afffffb"/>
            </w:pPr>
            <w:r w:rsidRPr="00D60FFD">
              <w:t>废腈纶高温高压水解生产聚丙烯腈</w:t>
            </w:r>
            <w:r w:rsidRPr="00D60FFD">
              <w:t>-</w:t>
            </w:r>
            <w:r w:rsidRPr="00D60FFD">
              <w:t>铵盐过程中产生的过滤残渣</w:t>
            </w:r>
          </w:p>
        </w:tc>
        <w:tc>
          <w:tcPr>
            <w:tcW w:w="541" w:type="pct"/>
            <w:vAlign w:val="center"/>
          </w:tcPr>
          <w:p w14:paraId="3CEADC3B" w14:textId="77777777" w:rsidR="00BA69E3" w:rsidRPr="00D60FFD" w:rsidRDefault="00BA69E3" w:rsidP="00BA69E3">
            <w:pPr>
              <w:pStyle w:val="afffffb"/>
            </w:pPr>
            <w:r w:rsidRPr="00D60FFD">
              <w:t>T</w:t>
            </w:r>
          </w:p>
        </w:tc>
      </w:tr>
      <w:tr w:rsidR="00ED3505" w:rsidRPr="00D60FFD" w14:paraId="61CB3502" w14:textId="77777777" w:rsidTr="00BA69E3">
        <w:trPr>
          <w:trHeight w:val="340"/>
        </w:trPr>
        <w:tc>
          <w:tcPr>
            <w:tcW w:w="315" w:type="pct"/>
            <w:vMerge w:val="restart"/>
            <w:vAlign w:val="center"/>
          </w:tcPr>
          <w:p w14:paraId="08CEE40F" w14:textId="77777777" w:rsidR="00BA69E3" w:rsidRPr="00D60FFD" w:rsidRDefault="00BA69E3" w:rsidP="00BA69E3">
            <w:pPr>
              <w:pStyle w:val="afffffb"/>
            </w:pPr>
            <w:r w:rsidRPr="00D60FFD">
              <w:t>15</w:t>
            </w:r>
          </w:p>
        </w:tc>
        <w:tc>
          <w:tcPr>
            <w:tcW w:w="549" w:type="pct"/>
            <w:vMerge w:val="restart"/>
            <w:vAlign w:val="center"/>
          </w:tcPr>
          <w:p w14:paraId="040FD3E4" w14:textId="77777777" w:rsidR="00BA69E3" w:rsidRPr="00D60FFD" w:rsidRDefault="00BA69E3" w:rsidP="00BA69E3">
            <w:pPr>
              <w:pStyle w:val="afffffb"/>
            </w:pPr>
            <w:r w:rsidRPr="00D60FFD">
              <w:t>HW39</w:t>
            </w:r>
            <w:r w:rsidRPr="00D60FFD">
              <w:t>含酚废物</w:t>
            </w:r>
          </w:p>
        </w:tc>
        <w:tc>
          <w:tcPr>
            <w:tcW w:w="628" w:type="pct"/>
            <w:vMerge w:val="restart"/>
            <w:vAlign w:val="center"/>
          </w:tcPr>
          <w:p w14:paraId="6E408D65" w14:textId="77777777" w:rsidR="00BA69E3" w:rsidRPr="00D60FFD" w:rsidRDefault="00BA69E3" w:rsidP="00BA69E3">
            <w:pPr>
              <w:pStyle w:val="afffffb"/>
            </w:pPr>
            <w:r w:rsidRPr="00D60FFD">
              <w:t>基础化学原料制造</w:t>
            </w:r>
          </w:p>
        </w:tc>
        <w:tc>
          <w:tcPr>
            <w:tcW w:w="628" w:type="pct"/>
            <w:vAlign w:val="center"/>
          </w:tcPr>
          <w:p w14:paraId="3D7D450B" w14:textId="77777777" w:rsidR="00BA69E3" w:rsidRPr="00D60FFD" w:rsidRDefault="00BA69E3" w:rsidP="00BA69E3">
            <w:pPr>
              <w:pStyle w:val="afffffb"/>
            </w:pPr>
            <w:r w:rsidRPr="00D60FFD">
              <w:t>261-070-39</w:t>
            </w:r>
          </w:p>
        </w:tc>
        <w:tc>
          <w:tcPr>
            <w:tcW w:w="2339" w:type="pct"/>
            <w:vAlign w:val="center"/>
          </w:tcPr>
          <w:p w14:paraId="09CE7976" w14:textId="77777777" w:rsidR="00BA69E3" w:rsidRPr="00D60FFD" w:rsidRDefault="00BA69E3" w:rsidP="00BA69E3">
            <w:pPr>
              <w:pStyle w:val="afffffb"/>
            </w:pPr>
            <w:r w:rsidRPr="00D60FFD">
              <w:t>酚及酚类化合物生产过程中产生的废母液和反应残余物</w:t>
            </w:r>
          </w:p>
        </w:tc>
        <w:tc>
          <w:tcPr>
            <w:tcW w:w="541" w:type="pct"/>
            <w:vAlign w:val="center"/>
          </w:tcPr>
          <w:p w14:paraId="51165BC3" w14:textId="77777777" w:rsidR="00BA69E3" w:rsidRPr="00D60FFD" w:rsidRDefault="00BA69E3" w:rsidP="00BA69E3">
            <w:pPr>
              <w:pStyle w:val="afffffb"/>
            </w:pPr>
            <w:r w:rsidRPr="00D60FFD">
              <w:t>T</w:t>
            </w:r>
          </w:p>
        </w:tc>
      </w:tr>
      <w:tr w:rsidR="00ED3505" w:rsidRPr="00D60FFD" w14:paraId="69CAE8D6" w14:textId="77777777" w:rsidTr="00BA69E3">
        <w:trPr>
          <w:trHeight w:val="340"/>
        </w:trPr>
        <w:tc>
          <w:tcPr>
            <w:tcW w:w="315" w:type="pct"/>
            <w:vMerge/>
            <w:vAlign w:val="center"/>
          </w:tcPr>
          <w:p w14:paraId="4BBD8084" w14:textId="77777777" w:rsidR="00BA69E3" w:rsidRPr="00D60FFD" w:rsidRDefault="00BA69E3" w:rsidP="00BA69E3">
            <w:pPr>
              <w:pStyle w:val="afffffb"/>
            </w:pPr>
          </w:p>
        </w:tc>
        <w:tc>
          <w:tcPr>
            <w:tcW w:w="549" w:type="pct"/>
            <w:vMerge/>
            <w:vAlign w:val="center"/>
          </w:tcPr>
          <w:p w14:paraId="3FF82C48" w14:textId="77777777" w:rsidR="00BA69E3" w:rsidRPr="00D60FFD" w:rsidRDefault="00BA69E3" w:rsidP="00BA69E3">
            <w:pPr>
              <w:pStyle w:val="afffffb"/>
            </w:pPr>
          </w:p>
        </w:tc>
        <w:tc>
          <w:tcPr>
            <w:tcW w:w="628" w:type="pct"/>
            <w:vMerge/>
            <w:vAlign w:val="center"/>
          </w:tcPr>
          <w:p w14:paraId="2EC7A850" w14:textId="77777777" w:rsidR="00BA69E3" w:rsidRPr="00D60FFD" w:rsidRDefault="00BA69E3" w:rsidP="00BA69E3">
            <w:pPr>
              <w:pStyle w:val="afffffb"/>
            </w:pPr>
          </w:p>
        </w:tc>
        <w:tc>
          <w:tcPr>
            <w:tcW w:w="628" w:type="pct"/>
            <w:vAlign w:val="center"/>
          </w:tcPr>
          <w:p w14:paraId="3C90DCF4" w14:textId="77777777" w:rsidR="00BA69E3" w:rsidRPr="00D60FFD" w:rsidRDefault="00BA69E3" w:rsidP="00BA69E3">
            <w:pPr>
              <w:pStyle w:val="afffffb"/>
            </w:pPr>
            <w:r w:rsidRPr="00D60FFD">
              <w:t>261-071-39</w:t>
            </w:r>
          </w:p>
        </w:tc>
        <w:tc>
          <w:tcPr>
            <w:tcW w:w="2339" w:type="pct"/>
            <w:vAlign w:val="center"/>
          </w:tcPr>
          <w:p w14:paraId="1C7958F4" w14:textId="77777777" w:rsidR="00BA69E3" w:rsidRPr="00D60FFD" w:rsidRDefault="00BA69E3" w:rsidP="00BA69E3">
            <w:pPr>
              <w:pStyle w:val="afffffb"/>
            </w:pPr>
            <w:r w:rsidRPr="00D60FFD">
              <w:t>酚及酚类化合物生产过程中产生的废过滤吸附介质、废催化剂、精馏残余物</w:t>
            </w:r>
          </w:p>
        </w:tc>
        <w:tc>
          <w:tcPr>
            <w:tcW w:w="541" w:type="pct"/>
            <w:vAlign w:val="center"/>
          </w:tcPr>
          <w:p w14:paraId="76565A16" w14:textId="77777777" w:rsidR="00BA69E3" w:rsidRPr="00D60FFD" w:rsidRDefault="00BA69E3" w:rsidP="00BA69E3">
            <w:pPr>
              <w:pStyle w:val="afffffb"/>
            </w:pPr>
            <w:r w:rsidRPr="00D60FFD">
              <w:t>T</w:t>
            </w:r>
          </w:p>
        </w:tc>
      </w:tr>
      <w:tr w:rsidR="00ED3505" w:rsidRPr="00D60FFD" w14:paraId="2CBE72BC" w14:textId="77777777" w:rsidTr="00BA69E3">
        <w:trPr>
          <w:trHeight w:val="340"/>
        </w:trPr>
        <w:tc>
          <w:tcPr>
            <w:tcW w:w="315" w:type="pct"/>
            <w:vAlign w:val="center"/>
          </w:tcPr>
          <w:p w14:paraId="28535AD8" w14:textId="77777777" w:rsidR="00BA69E3" w:rsidRPr="00D60FFD" w:rsidRDefault="00BA69E3" w:rsidP="00BA69E3">
            <w:pPr>
              <w:pStyle w:val="afffffb"/>
            </w:pPr>
            <w:r w:rsidRPr="00D60FFD">
              <w:t>16</w:t>
            </w:r>
          </w:p>
        </w:tc>
        <w:tc>
          <w:tcPr>
            <w:tcW w:w="549" w:type="pct"/>
            <w:vAlign w:val="center"/>
          </w:tcPr>
          <w:p w14:paraId="20D0E909" w14:textId="77777777" w:rsidR="00BA69E3" w:rsidRPr="00D60FFD" w:rsidRDefault="00BA69E3" w:rsidP="00BA69E3">
            <w:pPr>
              <w:pStyle w:val="afffffb"/>
            </w:pPr>
            <w:r w:rsidRPr="00D60FFD">
              <w:t>HW40</w:t>
            </w:r>
            <w:r w:rsidRPr="00D60FFD">
              <w:t>含醚废物</w:t>
            </w:r>
          </w:p>
        </w:tc>
        <w:tc>
          <w:tcPr>
            <w:tcW w:w="628" w:type="pct"/>
            <w:vAlign w:val="center"/>
          </w:tcPr>
          <w:p w14:paraId="0988CC93" w14:textId="77777777" w:rsidR="00BA69E3" w:rsidRPr="00D60FFD" w:rsidRDefault="00BA69E3" w:rsidP="00BA69E3">
            <w:pPr>
              <w:pStyle w:val="afffffb"/>
            </w:pPr>
            <w:r w:rsidRPr="00D60FFD">
              <w:t>基础化学原料制造</w:t>
            </w:r>
          </w:p>
        </w:tc>
        <w:tc>
          <w:tcPr>
            <w:tcW w:w="628" w:type="pct"/>
            <w:vAlign w:val="center"/>
          </w:tcPr>
          <w:p w14:paraId="601CCFC2" w14:textId="77777777" w:rsidR="00BA69E3" w:rsidRPr="00D60FFD" w:rsidRDefault="00BA69E3" w:rsidP="00BA69E3">
            <w:pPr>
              <w:pStyle w:val="afffffb"/>
            </w:pPr>
            <w:r w:rsidRPr="00D60FFD">
              <w:t>261-072-40</w:t>
            </w:r>
          </w:p>
        </w:tc>
        <w:tc>
          <w:tcPr>
            <w:tcW w:w="2339" w:type="pct"/>
            <w:vAlign w:val="center"/>
          </w:tcPr>
          <w:p w14:paraId="4C5B33B2" w14:textId="77777777" w:rsidR="00BA69E3" w:rsidRPr="00D60FFD" w:rsidRDefault="00BA69E3" w:rsidP="00BA69E3">
            <w:pPr>
              <w:pStyle w:val="afffffb"/>
            </w:pPr>
            <w:r w:rsidRPr="00D60FFD">
              <w:t>醚及醚类化合物生产过程中产生的醚类残液、反应残余物、废水处理污泥（不包括废水生化处理污泥）</w:t>
            </w:r>
          </w:p>
        </w:tc>
        <w:tc>
          <w:tcPr>
            <w:tcW w:w="541" w:type="pct"/>
            <w:vAlign w:val="center"/>
          </w:tcPr>
          <w:p w14:paraId="61DB14EB" w14:textId="77777777" w:rsidR="00BA69E3" w:rsidRPr="00D60FFD" w:rsidRDefault="00BA69E3" w:rsidP="00BA69E3">
            <w:pPr>
              <w:pStyle w:val="afffffb"/>
            </w:pPr>
            <w:r w:rsidRPr="00D60FFD">
              <w:t>T</w:t>
            </w:r>
          </w:p>
        </w:tc>
      </w:tr>
      <w:tr w:rsidR="00ED3505" w:rsidRPr="00D60FFD" w14:paraId="08F8F88B" w14:textId="77777777" w:rsidTr="00BA69E3">
        <w:trPr>
          <w:trHeight w:val="340"/>
        </w:trPr>
        <w:tc>
          <w:tcPr>
            <w:tcW w:w="315" w:type="pct"/>
            <w:vMerge w:val="restart"/>
            <w:vAlign w:val="center"/>
          </w:tcPr>
          <w:p w14:paraId="21445756" w14:textId="77777777" w:rsidR="00BA69E3" w:rsidRPr="00D60FFD" w:rsidRDefault="00BA69E3" w:rsidP="00BA69E3">
            <w:pPr>
              <w:pStyle w:val="afffffb"/>
            </w:pPr>
            <w:r w:rsidRPr="00D60FFD">
              <w:t>17</w:t>
            </w:r>
          </w:p>
        </w:tc>
        <w:tc>
          <w:tcPr>
            <w:tcW w:w="549" w:type="pct"/>
            <w:vMerge w:val="restart"/>
            <w:vAlign w:val="center"/>
          </w:tcPr>
          <w:p w14:paraId="55D74B31" w14:textId="77777777" w:rsidR="00BA69E3" w:rsidRPr="00D60FFD" w:rsidRDefault="00BA69E3" w:rsidP="00BA69E3">
            <w:pPr>
              <w:pStyle w:val="afffffb"/>
            </w:pPr>
            <w:r w:rsidRPr="00D60FFD">
              <w:t>HW45</w:t>
            </w:r>
            <w:r w:rsidRPr="00D60FFD">
              <w:t>含有机卤化物废物</w:t>
            </w:r>
          </w:p>
        </w:tc>
        <w:tc>
          <w:tcPr>
            <w:tcW w:w="628" w:type="pct"/>
            <w:vMerge w:val="restart"/>
            <w:vAlign w:val="center"/>
          </w:tcPr>
          <w:p w14:paraId="3F6C858C" w14:textId="77777777" w:rsidR="00BA69E3" w:rsidRPr="00D60FFD" w:rsidRDefault="00BA69E3" w:rsidP="00BA69E3">
            <w:pPr>
              <w:pStyle w:val="afffffb"/>
            </w:pPr>
            <w:r w:rsidRPr="00D60FFD">
              <w:t>基础化学原料制造</w:t>
            </w:r>
          </w:p>
        </w:tc>
        <w:tc>
          <w:tcPr>
            <w:tcW w:w="628" w:type="pct"/>
            <w:vAlign w:val="center"/>
          </w:tcPr>
          <w:p w14:paraId="414C112B" w14:textId="77777777" w:rsidR="00BA69E3" w:rsidRPr="00D60FFD" w:rsidRDefault="00BA69E3" w:rsidP="00BA69E3">
            <w:pPr>
              <w:pStyle w:val="afffffb"/>
            </w:pPr>
            <w:r w:rsidRPr="00D60FFD">
              <w:t>261-078-45</w:t>
            </w:r>
          </w:p>
        </w:tc>
        <w:tc>
          <w:tcPr>
            <w:tcW w:w="2339" w:type="pct"/>
            <w:vAlign w:val="center"/>
          </w:tcPr>
          <w:p w14:paraId="1E3B7923" w14:textId="77777777" w:rsidR="00BA69E3" w:rsidRPr="00D60FFD" w:rsidRDefault="00BA69E3" w:rsidP="00BA69E3">
            <w:pPr>
              <w:pStyle w:val="afffffb"/>
            </w:pPr>
            <w:r w:rsidRPr="00D60FFD">
              <w:t>乙烯溴化法生产二溴乙烯过程中废气净化产生的废液</w:t>
            </w:r>
          </w:p>
        </w:tc>
        <w:tc>
          <w:tcPr>
            <w:tcW w:w="541" w:type="pct"/>
            <w:vAlign w:val="center"/>
          </w:tcPr>
          <w:p w14:paraId="6AA2F75F" w14:textId="77777777" w:rsidR="00BA69E3" w:rsidRPr="00D60FFD" w:rsidRDefault="00BA69E3" w:rsidP="00BA69E3">
            <w:pPr>
              <w:pStyle w:val="afffffb"/>
            </w:pPr>
            <w:r w:rsidRPr="00D60FFD">
              <w:t>T</w:t>
            </w:r>
          </w:p>
        </w:tc>
      </w:tr>
      <w:tr w:rsidR="00ED3505" w:rsidRPr="00D60FFD" w14:paraId="4EFA6692" w14:textId="77777777" w:rsidTr="00BA69E3">
        <w:trPr>
          <w:trHeight w:val="340"/>
        </w:trPr>
        <w:tc>
          <w:tcPr>
            <w:tcW w:w="315" w:type="pct"/>
            <w:vMerge/>
            <w:vAlign w:val="center"/>
          </w:tcPr>
          <w:p w14:paraId="526397BB" w14:textId="77777777" w:rsidR="00BA69E3" w:rsidRPr="00D60FFD" w:rsidRDefault="00BA69E3" w:rsidP="00BA69E3">
            <w:pPr>
              <w:pStyle w:val="afffffb"/>
            </w:pPr>
          </w:p>
        </w:tc>
        <w:tc>
          <w:tcPr>
            <w:tcW w:w="549" w:type="pct"/>
            <w:vMerge/>
            <w:vAlign w:val="center"/>
          </w:tcPr>
          <w:p w14:paraId="51C0B35B" w14:textId="77777777" w:rsidR="00BA69E3" w:rsidRPr="00D60FFD" w:rsidRDefault="00BA69E3" w:rsidP="00BA69E3">
            <w:pPr>
              <w:pStyle w:val="afffffb"/>
            </w:pPr>
          </w:p>
        </w:tc>
        <w:tc>
          <w:tcPr>
            <w:tcW w:w="628" w:type="pct"/>
            <w:vMerge/>
            <w:vAlign w:val="center"/>
          </w:tcPr>
          <w:p w14:paraId="68AD7C67" w14:textId="77777777" w:rsidR="00BA69E3" w:rsidRPr="00D60FFD" w:rsidRDefault="00BA69E3" w:rsidP="00BA69E3">
            <w:pPr>
              <w:pStyle w:val="afffffb"/>
            </w:pPr>
          </w:p>
        </w:tc>
        <w:tc>
          <w:tcPr>
            <w:tcW w:w="628" w:type="pct"/>
            <w:vAlign w:val="center"/>
          </w:tcPr>
          <w:p w14:paraId="628A6D28" w14:textId="77777777" w:rsidR="00BA69E3" w:rsidRPr="00D60FFD" w:rsidRDefault="00BA69E3" w:rsidP="00BA69E3">
            <w:pPr>
              <w:pStyle w:val="afffffb"/>
            </w:pPr>
            <w:r w:rsidRPr="00D60FFD">
              <w:t>261-079-45</w:t>
            </w:r>
          </w:p>
        </w:tc>
        <w:tc>
          <w:tcPr>
            <w:tcW w:w="2339" w:type="pct"/>
            <w:vAlign w:val="center"/>
          </w:tcPr>
          <w:p w14:paraId="738A8D64" w14:textId="77777777" w:rsidR="00BA69E3" w:rsidRPr="00D60FFD" w:rsidRDefault="00BA69E3" w:rsidP="00BA69E3">
            <w:pPr>
              <w:pStyle w:val="afffffb"/>
            </w:pPr>
            <w:r w:rsidRPr="00D60FFD">
              <w:t>乙烯溴化法生产二溴乙烯过程中产品精制产生的废吸附剂</w:t>
            </w:r>
          </w:p>
        </w:tc>
        <w:tc>
          <w:tcPr>
            <w:tcW w:w="541" w:type="pct"/>
            <w:vAlign w:val="center"/>
          </w:tcPr>
          <w:p w14:paraId="255F2AD1" w14:textId="77777777" w:rsidR="00BA69E3" w:rsidRPr="00D60FFD" w:rsidRDefault="00BA69E3" w:rsidP="00BA69E3">
            <w:pPr>
              <w:pStyle w:val="afffffb"/>
            </w:pPr>
            <w:r w:rsidRPr="00D60FFD">
              <w:t>T</w:t>
            </w:r>
          </w:p>
        </w:tc>
      </w:tr>
      <w:tr w:rsidR="00ED3505" w:rsidRPr="00D60FFD" w14:paraId="431AA93C" w14:textId="77777777" w:rsidTr="00BA69E3">
        <w:trPr>
          <w:trHeight w:val="340"/>
        </w:trPr>
        <w:tc>
          <w:tcPr>
            <w:tcW w:w="315" w:type="pct"/>
            <w:vMerge/>
            <w:vAlign w:val="center"/>
          </w:tcPr>
          <w:p w14:paraId="773DD64A" w14:textId="77777777" w:rsidR="00BA69E3" w:rsidRPr="00D60FFD" w:rsidRDefault="00BA69E3" w:rsidP="00BA69E3">
            <w:pPr>
              <w:pStyle w:val="afffffb"/>
            </w:pPr>
          </w:p>
        </w:tc>
        <w:tc>
          <w:tcPr>
            <w:tcW w:w="549" w:type="pct"/>
            <w:vMerge/>
            <w:vAlign w:val="center"/>
          </w:tcPr>
          <w:p w14:paraId="1A52BA43" w14:textId="77777777" w:rsidR="00BA69E3" w:rsidRPr="00D60FFD" w:rsidRDefault="00BA69E3" w:rsidP="00BA69E3">
            <w:pPr>
              <w:pStyle w:val="afffffb"/>
            </w:pPr>
          </w:p>
        </w:tc>
        <w:tc>
          <w:tcPr>
            <w:tcW w:w="628" w:type="pct"/>
            <w:vMerge/>
            <w:vAlign w:val="center"/>
          </w:tcPr>
          <w:p w14:paraId="72C06D09" w14:textId="77777777" w:rsidR="00BA69E3" w:rsidRPr="00D60FFD" w:rsidRDefault="00BA69E3" w:rsidP="00BA69E3">
            <w:pPr>
              <w:pStyle w:val="afffffb"/>
            </w:pPr>
          </w:p>
        </w:tc>
        <w:tc>
          <w:tcPr>
            <w:tcW w:w="628" w:type="pct"/>
            <w:vAlign w:val="center"/>
          </w:tcPr>
          <w:p w14:paraId="5B23E429" w14:textId="77777777" w:rsidR="00BA69E3" w:rsidRPr="00D60FFD" w:rsidRDefault="00BA69E3" w:rsidP="00BA69E3">
            <w:pPr>
              <w:pStyle w:val="afffffb"/>
            </w:pPr>
            <w:r w:rsidRPr="00D60FFD">
              <w:t>261-080-45</w:t>
            </w:r>
          </w:p>
        </w:tc>
        <w:tc>
          <w:tcPr>
            <w:tcW w:w="2339" w:type="pct"/>
            <w:vAlign w:val="center"/>
          </w:tcPr>
          <w:p w14:paraId="0AF4D655" w14:textId="77777777" w:rsidR="00BA69E3" w:rsidRPr="00D60FFD" w:rsidRDefault="00BA69E3" w:rsidP="00BA69E3">
            <w:pPr>
              <w:pStyle w:val="afffffb"/>
            </w:pPr>
            <w:r w:rsidRPr="00D60FFD">
              <w:t>芳烃及其衍生物氯代反应过程中氯气和盐酸回收工艺产生的废液和废吸附剂</w:t>
            </w:r>
          </w:p>
        </w:tc>
        <w:tc>
          <w:tcPr>
            <w:tcW w:w="541" w:type="pct"/>
            <w:vAlign w:val="center"/>
          </w:tcPr>
          <w:p w14:paraId="6DCF41C2" w14:textId="77777777" w:rsidR="00BA69E3" w:rsidRPr="00D60FFD" w:rsidRDefault="00BA69E3" w:rsidP="00BA69E3">
            <w:pPr>
              <w:pStyle w:val="afffffb"/>
            </w:pPr>
            <w:r w:rsidRPr="00D60FFD">
              <w:t>T</w:t>
            </w:r>
          </w:p>
        </w:tc>
      </w:tr>
      <w:tr w:rsidR="00ED3505" w:rsidRPr="00D60FFD" w14:paraId="1027F173" w14:textId="77777777" w:rsidTr="00BA69E3">
        <w:trPr>
          <w:trHeight w:val="340"/>
        </w:trPr>
        <w:tc>
          <w:tcPr>
            <w:tcW w:w="315" w:type="pct"/>
            <w:vMerge/>
            <w:vAlign w:val="center"/>
          </w:tcPr>
          <w:p w14:paraId="70DB4314" w14:textId="77777777" w:rsidR="00BA69E3" w:rsidRPr="00D60FFD" w:rsidRDefault="00BA69E3" w:rsidP="00BA69E3">
            <w:pPr>
              <w:pStyle w:val="afffffb"/>
            </w:pPr>
          </w:p>
        </w:tc>
        <w:tc>
          <w:tcPr>
            <w:tcW w:w="549" w:type="pct"/>
            <w:vMerge/>
            <w:vAlign w:val="center"/>
          </w:tcPr>
          <w:p w14:paraId="26A93FC4" w14:textId="77777777" w:rsidR="00BA69E3" w:rsidRPr="00D60FFD" w:rsidRDefault="00BA69E3" w:rsidP="00BA69E3">
            <w:pPr>
              <w:pStyle w:val="afffffb"/>
            </w:pPr>
          </w:p>
        </w:tc>
        <w:tc>
          <w:tcPr>
            <w:tcW w:w="628" w:type="pct"/>
            <w:vMerge/>
            <w:vAlign w:val="center"/>
          </w:tcPr>
          <w:p w14:paraId="46001274" w14:textId="77777777" w:rsidR="00BA69E3" w:rsidRPr="00D60FFD" w:rsidRDefault="00BA69E3" w:rsidP="00BA69E3">
            <w:pPr>
              <w:pStyle w:val="afffffb"/>
            </w:pPr>
          </w:p>
        </w:tc>
        <w:tc>
          <w:tcPr>
            <w:tcW w:w="628" w:type="pct"/>
            <w:vAlign w:val="center"/>
          </w:tcPr>
          <w:p w14:paraId="0BD0B43A" w14:textId="77777777" w:rsidR="00BA69E3" w:rsidRPr="00D60FFD" w:rsidRDefault="00BA69E3" w:rsidP="00BA69E3">
            <w:pPr>
              <w:pStyle w:val="afffffb"/>
            </w:pPr>
            <w:r w:rsidRPr="00D60FFD">
              <w:t>261-081-45</w:t>
            </w:r>
          </w:p>
        </w:tc>
        <w:tc>
          <w:tcPr>
            <w:tcW w:w="2339" w:type="pct"/>
            <w:vAlign w:val="center"/>
          </w:tcPr>
          <w:p w14:paraId="609EBE81" w14:textId="77777777" w:rsidR="00BA69E3" w:rsidRPr="00D60FFD" w:rsidRDefault="00BA69E3" w:rsidP="00BA69E3">
            <w:pPr>
              <w:pStyle w:val="afffffb"/>
            </w:pPr>
            <w:r w:rsidRPr="00D60FFD">
              <w:t>芳烃及其衍生物氯代反应过程中产生的废水处理污泥</w:t>
            </w:r>
          </w:p>
        </w:tc>
        <w:tc>
          <w:tcPr>
            <w:tcW w:w="541" w:type="pct"/>
            <w:vAlign w:val="center"/>
          </w:tcPr>
          <w:p w14:paraId="44FF45DC" w14:textId="77777777" w:rsidR="00BA69E3" w:rsidRPr="00D60FFD" w:rsidRDefault="00BA69E3" w:rsidP="00BA69E3">
            <w:pPr>
              <w:pStyle w:val="afffffb"/>
            </w:pPr>
            <w:r w:rsidRPr="00D60FFD">
              <w:t>T</w:t>
            </w:r>
          </w:p>
        </w:tc>
      </w:tr>
      <w:tr w:rsidR="00ED3505" w:rsidRPr="00D60FFD" w14:paraId="10B61913" w14:textId="77777777" w:rsidTr="00BA69E3">
        <w:trPr>
          <w:trHeight w:val="340"/>
        </w:trPr>
        <w:tc>
          <w:tcPr>
            <w:tcW w:w="315" w:type="pct"/>
            <w:vMerge/>
            <w:vAlign w:val="center"/>
          </w:tcPr>
          <w:p w14:paraId="67668B29" w14:textId="77777777" w:rsidR="00BA69E3" w:rsidRPr="00D60FFD" w:rsidRDefault="00BA69E3" w:rsidP="00BA69E3">
            <w:pPr>
              <w:pStyle w:val="afffffb"/>
            </w:pPr>
          </w:p>
        </w:tc>
        <w:tc>
          <w:tcPr>
            <w:tcW w:w="549" w:type="pct"/>
            <w:vMerge/>
            <w:vAlign w:val="center"/>
          </w:tcPr>
          <w:p w14:paraId="63F5A18C" w14:textId="77777777" w:rsidR="00BA69E3" w:rsidRPr="00D60FFD" w:rsidRDefault="00BA69E3" w:rsidP="00BA69E3">
            <w:pPr>
              <w:pStyle w:val="afffffb"/>
            </w:pPr>
          </w:p>
        </w:tc>
        <w:tc>
          <w:tcPr>
            <w:tcW w:w="628" w:type="pct"/>
            <w:vMerge/>
            <w:vAlign w:val="center"/>
          </w:tcPr>
          <w:p w14:paraId="61436926" w14:textId="77777777" w:rsidR="00BA69E3" w:rsidRPr="00D60FFD" w:rsidRDefault="00BA69E3" w:rsidP="00BA69E3">
            <w:pPr>
              <w:pStyle w:val="afffffb"/>
            </w:pPr>
          </w:p>
        </w:tc>
        <w:tc>
          <w:tcPr>
            <w:tcW w:w="628" w:type="pct"/>
            <w:vAlign w:val="center"/>
          </w:tcPr>
          <w:p w14:paraId="7225C938" w14:textId="77777777" w:rsidR="00BA69E3" w:rsidRPr="00D60FFD" w:rsidRDefault="00BA69E3" w:rsidP="00BA69E3">
            <w:pPr>
              <w:pStyle w:val="afffffb"/>
            </w:pPr>
            <w:r w:rsidRPr="00D60FFD">
              <w:t>261-082-45</w:t>
            </w:r>
          </w:p>
        </w:tc>
        <w:tc>
          <w:tcPr>
            <w:tcW w:w="2339" w:type="pct"/>
            <w:vAlign w:val="center"/>
          </w:tcPr>
          <w:p w14:paraId="2EA55132" w14:textId="77777777" w:rsidR="00BA69E3" w:rsidRPr="00D60FFD" w:rsidRDefault="00BA69E3" w:rsidP="00BA69E3">
            <w:pPr>
              <w:pStyle w:val="afffffb"/>
            </w:pPr>
            <w:r w:rsidRPr="00D60FFD">
              <w:t>氯乙烷生产过程中的塔底残余物</w:t>
            </w:r>
          </w:p>
        </w:tc>
        <w:tc>
          <w:tcPr>
            <w:tcW w:w="541" w:type="pct"/>
            <w:vAlign w:val="center"/>
          </w:tcPr>
          <w:p w14:paraId="1728BBB7" w14:textId="77777777" w:rsidR="00BA69E3" w:rsidRPr="00D60FFD" w:rsidRDefault="00BA69E3" w:rsidP="00BA69E3">
            <w:pPr>
              <w:pStyle w:val="afffffb"/>
            </w:pPr>
            <w:r w:rsidRPr="00D60FFD">
              <w:t>T</w:t>
            </w:r>
          </w:p>
        </w:tc>
      </w:tr>
      <w:tr w:rsidR="00ED3505" w:rsidRPr="00D60FFD" w14:paraId="25D3ED38" w14:textId="77777777" w:rsidTr="00BA69E3">
        <w:trPr>
          <w:trHeight w:val="340"/>
        </w:trPr>
        <w:tc>
          <w:tcPr>
            <w:tcW w:w="315" w:type="pct"/>
            <w:vMerge/>
            <w:vAlign w:val="center"/>
          </w:tcPr>
          <w:p w14:paraId="34ECAD38" w14:textId="77777777" w:rsidR="00BA69E3" w:rsidRPr="00D60FFD" w:rsidRDefault="00BA69E3" w:rsidP="00BA69E3">
            <w:pPr>
              <w:pStyle w:val="afffffb"/>
            </w:pPr>
          </w:p>
        </w:tc>
        <w:tc>
          <w:tcPr>
            <w:tcW w:w="549" w:type="pct"/>
            <w:vMerge/>
            <w:vAlign w:val="center"/>
          </w:tcPr>
          <w:p w14:paraId="76BE0379" w14:textId="77777777" w:rsidR="00BA69E3" w:rsidRPr="00D60FFD" w:rsidRDefault="00BA69E3" w:rsidP="00BA69E3">
            <w:pPr>
              <w:pStyle w:val="afffffb"/>
            </w:pPr>
          </w:p>
        </w:tc>
        <w:tc>
          <w:tcPr>
            <w:tcW w:w="628" w:type="pct"/>
            <w:vMerge/>
            <w:vAlign w:val="center"/>
          </w:tcPr>
          <w:p w14:paraId="729839C2" w14:textId="77777777" w:rsidR="00BA69E3" w:rsidRPr="00D60FFD" w:rsidRDefault="00BA69E3" w:rsidP="00BA69E3">
            <w:pPr>
              <w:pStyle w:val="afffffb"/>
            </w:pPr>
          </w:p>
        </w:tc>
        <w:tc>
          <w:tcPr>
            <w:tcW w:w="628" w:type="pct"/>
            <w:vAlign w:val="center"/>
          </w:tcPr>
          <w:p w14:paraId="54ECAA9B" w14:textId="77777777" w:rsidR="00BA69E3" w:rsidRPr="00D60FFD" w:rsidRDefault="00BA69E3" w:rsidP="00BA69E3">
            <w:pPr>
              <w:pStyle w:val="afffffb"/>
            </w:pPr>
            <w:r w:rsidRPr="00D60FFD">
              <w:t>261-084-45</w:t>
            </w:r>
          </w:p>
        </w:tc>
        <w:tc>
          <w:tcPr>
            <w:tcW w:w="2339" w:type="pct"/>
            <w:vAlign w:val="center"/>
          </w:tcPr>
          <w:p w14:paraId="1659E224" w14:textId="77777777" w:rsidR="00BA69E3" w:rsidRPr="00D60FFD" w:rsidRDefault="00BA69E3" w:rsidP="00BA69E3">
            <w:pPr>
              <w:pStyle w:val="afffffb"/>
            </w:pPr>
            <w:r w:rsidRPr="00D60FFD">
              <w:t>其他有机卤化物的生产过程（不包括卤化前的生产工段）中产生的残液、废过滤吸附介质、反应残余物、废水处理污泥、废催化剂（不包括上述</w:t>
            </w:r>
            <w:r w:rsidRPr="00D60FFD">
              <w:t>HW04</w:t>
            </w:r>
            <w:r w:rsidRPr="00D60FFD">
              <w:t>、</w:t>
            </w:r>
            <w:r w:rsidRPr="00D60FFD">
              <w:t>HW06</w:t>
            </w:r>
            <w:r w:rsidRPr="00D60FFD">
              <w:t>、</w:t>
            </w:r>
            <w:r w:rsidRPr="00D60FFD">
              <w:t>HW11</w:t>
            </w:r>
            <w:r w:rsidRPr="00D60FFD">
              <w:t>、</w:t>
            </w:r>
            <w:r w:rsidRPr="00D60FFD">
              <w:t>HW12</w:t>
            </w:r>
            <w:r w:rsidRPr="00D60FFD">
              <w:t>、</w:t>
            </w:r>
            <w:r w:rsidRPr="00D60FFD">
              <w:t>HW13</w:t>
            </w:r>
            <w:r w:rsidRPr="00D60FFD">
              <w:t>、</w:t>
            </w:r>
            <w:r w:rsidRPr="00D60FFD">
              <w:t xml:space="preserve">HW39 </w:t>
            </w:r>
            <w:r w:rsidRPr="00D60FFD">
              <w:t>类别的废物）</w:t>
            </w:r>
          </w:p>
        </w:tc>
        <w:tc>
          <w:tcPr>
            <w:tcW w:w="541" w:type="pct"/>
            <w:vAlign w:val="center"/>
          </w:tcPr>
          <w:p w14:paraId="11452CCA" w14:textId="77777777" w:rsidR="00BA69E3" w:rsidRPr="00D60FFD" w:rsidRDefault="00BA69E3" w:rsidP="00BA69E3">
            <w:pPr>
              <w:pStyle w:val="afffffb"/>
            </w:pPr>
            <w:r w:rsidRPr="00D60FFD">
              <w:t>T</w:t>
            </w:r>
          </w:p>
        </w:tc>
      </w:tr>
      <w:tr w:rsidR="00ED3505" w:rsidRPr="00D60FFD" w14:paraId="0CEAAB31" w14:textId="77777777" w:rsidTr="00BA69E3">
        <w:trPr>
          <w:trHeight w:val="340"/>
        </w:trPr>
        <w:tc>
          <w:tcPr>
            <w:tcW w:w="315" w:type="pct"/>
            <w:vMerge/>
            <w:vAlign w:val="center"/>
          </w:tcPr>
          <w:p w14:paraId="4E403AC9" w14:textId="77777777" w:rsidR="00BA69E3" w:rsidRPr="00D60FFD" w:rsidRDefault="00BA69E3" w:rsidP="00BA69E3">
            <w:pPr>
              <w:pStyle w:val="afffffb"/>
            </w:pPr>
          </w:p>
        </w:tc>
        <w:tc>
          <w:tcPr>
            <w:tcW w:w="549" w:type="pct"/>
            <w:vMerge/>
            <w:vAlign w:val="center"/>
          </w:tcPr>
          <w:p w14:paraId="111C08C4" w14:textId="77777777" w:rsidR="00BA69E3" w:rsidRPr="00D60FFD" w:rsidRDefault="00BA69E3" w:rsidP="00BA69E3">
            <w:pPr>
              <w:pStyle w:val="afffffb"/>
            </w:pPr>
          </w:p>
        </w:tc>
        <w:tc>
          <w:tcPr>
            <w:tcW w:w="628" w:type="pct"/>
            <w:vAlign w:val="center"/>
          </w:tcPr>
          <w:p w14:paraId="7B88EF36" w14:textId="77777777" w:rsidR="00BA69E3" w:rsidRPr="00D60FFD" w:rsidRDefault="00BA69E3" w:rsidP="00BA69E3">
            <w:pPr>
              <w:pStyle w:val="afffffb"/>
            </w:pPr>
            <w:r w:rsidRPr="00D60FFD">
              <w:t>基础化学原料制造</w:t>
            </w:r>
          </w:p>
        </w:tc>
        <w:tc>
          <w:tcPr>
            <w:tcW w:w="628" w:type="pct"/>
            <w:vAlign w:val="center"/>
          </w:tcPr>
          <w:p w14:paraId="4F4DEAAB" w14:textId="77777777" w:rsidR="00BA69E3" w:rsidRPr="00D60FFD" w:rsidRDefault="00BA69E3" w:rsidP="00BA69E3">
            <w:pPr>
              <w:pStyle w:val="afffffb"/>
            </w:pPr>
            <w:r w:rsidRPr="00D60FFD">
              <w:t>261-085-45</w:t>
            </w:r>
          </w:p>
        </w:tc>
        <w:tc>
          <w:tcPr>
            <w:tcW w:w="2339" w:type="pct"/>
            <w:vAlign w:val="center"/>
          </w:tcPr>
          <w:p w14:paraId="7B308C4B" w14:textId="77777777" w:rsidR="00BA69E3" w:rsidRPr="00D60FFD" w:rsidRDefault="00BA69E3" w:rsidP="00BA69E3">
            <w:pPr>
              <w:pStyle w:val="afffffb"/>
            </w:pPr>
            <w:r w:rsidRPr="00D60FFD">
              <w:t>其他有机卤化物的生产过程中产生的不合格、淘汰、废弃的产品（不包括上述</w:t>
            </w:r>
            <w:r w:rsidRPr="00D60FFD">
              <w:t xml:space="preserve"> HW06</w:t>
            </w:r>
            <w:r w:rsidRPr="00D60FFD">
              <w:t>、</w:t>
            </w:r>
            <w:r w:rsidRPr="00D60FFD">
              <w:t>HW39</w:t>
            </w:r>
            <w:r w:rsidRPr="00D60FFD">
              <w:t>类别的废物）</w:t>
            </w:r>
          </w:p>
        </w:tc>
        <w:tc>
          <w:tcPr>
            <w:tcW w:w="541" w:type="pct"/>
            <w:vAlign w:val="center"/>
          </w:tcPr>
          <w:p w14:paraId="108301D9" w14:textId="77777777" w:rsidR="00BA69E3" w:rsidRPr="00D60FFD" w:rsidRDefault="00BA69E3" w:rsidP="00BA69E3">
            <w:pPr>
              <w:pStyle w:val="afffffb"/>
            </w:pPr>
            <w:r w:rsidRPr="00D60FFD">
              <w:t>T</w:t>
            </w:r>
          </w:p>
        </w:tc>
      </w:tr>
      <w:tr w:rsidR="00ED3505" w:rsidRPr="00D60FFD" w14:paraId="39A30B6F" w14:textId="77777777" w:rsidTr="00BA69E3">
        <w:trPr>
          <w:trHeight w:val="340"/>
        </w:trPr>
        <w:tc>
          <w:tcPr>
            <w:tcW w:w="315" w:type="pct"/>
            <w:vMerge w:val="restart"/>
            <w:vAlign w:val="center"/>
          </w:tcPr>
          <w:p w14:paraId="21B6239C" w14:textId="77777777" w:rsidR="00BA69E3" w:rsidRPr="00D60FFD" w:rsidRDefault="00BA69E3" w:rsidP="00BA69E3">
            <w:pPr>
              <w:pStyle w:val="afffffb"/>
            </w:pPr>
            <w:r w:rsidRPr="00D60FFD">
              <w:t>18</w:t>
            </w:r>
          </w:p>
        </w:tc>
        <w:tc>
          <w:tcPr>
            <w:tcW w:w="549" w:type="pct"/>
            <w:vMerge w:val="restart"/>
            <w:vAlign w:val="center"/>
          </w:tcPr>
          <w:p w14:paraId="6380E2F9" w14:textId="77777777" w:rsidR="00BA69E3" w:rsidRPr="00D60FFD" w:rsidRDefault="00BA69E3" w:rsidP="00BA69E3">
            <w:pPr>
              <w:pStyle w:val="afffffb"/>
            </w:pPr>
            <w:r w:rsidRPr="00D60FFD">
              <w:t>HW49</w:t>
            </w:r>
            <w:r w:rsidRPr="00D60FFD">
              <w:t>其他废物</w:t>
            </w:r>
          </w:p>
        </w:tc>
        <w:tc>
          <w:tcPr>
            <w:tcW w:w="628" w:type="pct"/>
            <w:vMerge w:val="restart"/>
            <w:vAlign w:val="center"/>
          </w:tcPr>
          <w:p w14:paraId="62905959" w14:textId="77777777" w:rsidR="00BA69E3" w:rsidRPr="00D60FFD" w:rsidRDefault="00BA69E3" w:rsidP="00BA69E3">
            <w:pPr>
              <w:pStyle w:val="afffffb"/>
            </w:pPr>
            <w:r w:rsidRPr="00D60FFD">
              <w:t>非特定行业</w:t>
            </w:r>
          </w:p>
        </w:tc>
        <w:tc>
          <w:tcPr>
            <w:tcW w:w="628" w:type="pct"/>
            <w:vAlign w:val="center"/>
          </w:tcPr>
          <w:p w14:paraId="56C0A4F1" w14:textId="77777777" w:rsidR="00BA69E3" w:rsidRPr="00D60FFD" w:rsidRDefault="00BA69E3" w:rsidP="00BA69E3">
            <w:pPr>
              <w:pStyle w:val="afffffb"/>
            </w:pPr>
            <w:r w:rsidRPr="00D60FFD">
              <w:t>900-039-49</w:t>
            </w:r>
          </w:p>
        </w:tc>
        <w:tc>
          <w:tcPr>
            <w:tcW w:w="2339" w:type="pct"/>
            <w:vAlign w:val="center"/>
          </w:tcPr>
          <w:p w14:paraId="378483D3" w14:textId="77777777" w:rsidR="00BA69E3" w:rsidRPr="00D60FFD" w:rsidRDefault="00BA69E3" w:rsidP="00BA69E3">
            <w:pPr>
              <w:pStyle w:val="afffffb"/>
            </w:pPr>
            <w:r w:rsidRPr="00D60FFD">
              <w:t>烟气、</w:t>
            </w:r>
            <w:r w:rsidRPr="00D60FFD">
              <w:t xml:space="preserve">VOCs </w:t>
            </w:r>
            <w:r w:rsidRPr="00D60FFD">
              <w:t>治理过程（不包括餐饮行业油烟治理过程）产生的废活性炭，化学原料和化学制品脱色（不包括有机合成食品添加剂脱色）、除杂、净化过程产生的废活性炭（不包括</w:t>
            </w:r>
            <w:r w:rsidRPr="00D60FFD">
              <w:t>900-405-06</w:t>
            </w:r>
            <w:r w:rsidRPr="00D60FFD">
              <w:t>、</w:t>
            </w:r>
            <w:r w:rsidRPr="00D60FFD">
              <w:t xml:space="preserve">772-005-18 </w:t>
            </w:r>
            <w:r w:rsidRPr="00D60FFD">
              <w:t>、</w:t>
            </w:r>
            <w:r w:rsidRPr="00D60FFD">
              <w:t xml:space="preserve"> 261-053-29 </w:t>
            </w:r>
            <w:r w:rsidRPr="00D60FFD">
              <w:t>、</w:t>
            </w:r>
            <w:r w:rsidRPr="00D60FFD">
              <w:t xml:space="preserve"> 265-002-29 </w:t>
            </w:r>
            <w:r w:rsidRPr="00D60FFD">
              <w:t>、</w:t>
            </w:r>
            <w:r w:rsidRPr="00D60FFD">
              <w:t>384-003-29</w:t>
            </w:r>
            <w:r w:rsidRPr="00D60FFD">
              <w:t>、</w:t>
            </w:r>
            <w:r w:rsidRPr="00D60FFD">
              <w:t xml:space="preserve">387-001-29 </w:t>
            </w:r>
            <w:r w:rsidRPr="00D60FFD">
              <w:t>类废物）</w:t>
            </w:r>
          </w:p>
        </w:tc>
        <w:tc>
          <w:tcPr>
            <w:tcW w:w="541" w:type="pct"/>
            <w:vAlign w:val="center"/>
          </w:tcPr>
          <w:p w14:paraId="71C1FA0F" w14:textId="77777777" w:rsidR="00BA69E3" w:rsidRPr="00D60FFD" w:rsidRDefault="00BA69E3" w:rsidP="00BA69E3">
            <w:pPr>
              <w:pStyle w:val="afffffb"/>
            </w:pPr>
            <w:r w:rsidRPr="00D60FFD">
              <w:t>T</w:t>
            </w:r>
          </w:p>
        </w:tc>
      </w:tr>
      <w:tr w:rsidR="00ED3505" w:rsidRPr="00D60FFD" w14:paraId="232E187D" w14:textId="77777777" w:rsidTr="00BA69E3">
        <w:trPr>
          <w:trHeight w:val="340"/>
        </w:trPr>
        <w:tc>
          <w:tcPr>
            <w:tcW w:w="315" w:type="pct"/>
            <w:vMerge/>
            <w:vAlign w:val="center"/>
          </w:tcPr>
          <w:p w14:paraId="3EFA7013" w14:textId="77777777" w:rsidR="00BA69E3" w:rsidRPr="00D60FFD" w:rsidRDefault="00BA69E3" w:rsidP="00BA69E3">
            <w:pPr>
              <w:pStyle w:val="afffffb"/>
            </w:pPr>
          </w:p>
        </w:tc>
        <w:tc>
          <w:tcPr>
            <w:tcW w:w="549" w:type="pct"/>
            <w:vMerge/>
            <w:vAlign w:val="center"/>
          </w:tcPr>
          <w:p w14:paraId="28AA5F12" w14:textId="77777777" w:rsidR="00BA69E3" w:rsidRPr="00D60FFD" w:rsidRDefault="00BA69E3" w:rsidP="00BA69E3">
            <w:pPr>
              <w:pStyle w:val="afffffb"/>
            </w:pPr>
          </w:p>
        </w:tc>
        <w:tc>
          <w:tcPr>
            <w:tcW w:w="628" w:type="pct"/>
            <w:vMerge/>
            <w:vAlign w:val="center"/>
          </w:tcPr>
          <w:p w14:paraId="2B0E0B09" w14:textId="77777777" w:rsidR="00BA69E3" w:rsidRPr="00D60FFD" w:rsidRDefault="00BA69E3" w:rsidP="00BA69E3">
            <w:pPr>
              <w:pStyle w:val="afffffb"/>
            </w:pPr>
          </w:p>
        </w:tc>
        <w:tc>
          <w:tcPr>
            <w:tcW w:w="628" w:type="pct"/>
            <w:vAlign w:val="center"/>
          </w:tcPr>
          <w:p w14:paraId="54CA1569" w14:textId="77777777" w:rsidR="00BA69E3" w:rsidRPr="00D60FFD" w:rsidRDefault="00BA69E3" w:rsidP="00BA69E3">
            <w:pPr>
              <w:pStyle w:val="afffffb"/>
            </w:pPr>
            <w:r w:rsidRPr="00D60FFD">
              <w:t>900-041-49</w:t>
            </w:r>
          </w:p>
        </w:tc>
        <w:tc>
          <w:tcPr>
            <w:tcW w:w="2339" w:type="pct"/>
            <w:vAlign w:val="center"/>
          </w:tcPr>
          <w:p w14:paraId="67A43F60" w14:textId="77777777" w:rsidR="00BA69E3" w:rsidRPr="00D60FFD" w:rsidRDefault="00BA69E3" w:rsidP="00BA69E3">
            <w:pPr>
              <w:pStyle w:val="afffffb"/>
            </w:pPr>
            <w:r w:rsidRPr="00D60FFD">
              <w:t>含有或沾染毒性、感染性危险废物的废弃包装物、容器、过滤吸附介质</w:t>
            </w:r>
          </w:p>
        </w:tc>
        <w:tc>
          <w:tcPr>
            <w:tcW w:w="541" w:type="pct"/>
            <w:vAlign w:val="center"/>
          </w:tcPr>
          <w:p w14:paraId="232024BC" w14:textId="77777777" w:rsidR="00BA69E3" w:rsidRPr="00D60FFD" w:rsidRDefault="00BA69E3" w:rsidP="00BA69E3">
            <w:pPr>
              <w:pStyle w:val="afffffb"/>
            </w:pPr>
            <w:r w:rsidRPr="00D60FFD">
              <w:t>T/In</w:t>
            </w:r>
          </w:p>
        </w:tc>
      </w:tr>
      <w:tr w:rsidR="00ED3505" w:rsidRPr="00D60FFD" w14:paraId="1E398CBB" w14:textId="77777777" w:rsidTr="00BA69E3">
        <w:trPr>
          <w:trHeight w:val="340"/>
        </w:trPr>
        <w:tc>
          <w:tcPr>
            <w:tcW w:w="315" w:type="pct"/>
            <w:vMerge/>
            <w:vAlign w:val="center"/>
          </w:tcPr>
          <w:p w14:paraId="3A6E453C" w14:textId="77777777" w:rsidR="00BA69E3" w:rsidRPr="00D60FFD" w:rsidRDefault="00BA69E3" w:rsidP="00BA69E3">
            <w:pPr>
              <w:pStyle w:val="afffffb"/>
            </w:pPr>
          </w:p>
        </w:tc>
        <w:tc>
          <w:tcPr>
            <w:tcW w:w="549" w:type="pct"/>
            <w:vMerge/>
            <w:vAlign w:val="center"/>
          </w:tcPr>
          <w:p w14:paraId="3362CFC3" w14:textId="77777777" w:rsidR="00BA69E3" w:rsidRPr="00D60FFD" w:rsidRDefault="00BA69E3" w:rsidP="00BA69E3">
            <w:pPr>
              <w:pStyle w:val="afffffb"/>
            </w:pPr>
          </w:p>
        </w:tc>
        <w:tc>
          <w:tcPr>
            <w:tcW w:w="628" w:type="pct"/>
            <w:vMerge/>
            <w:vAlign w:val="center"/>
          </w:tcPr>
          <w:p w14:paraId="70C931D2" w14:textId="77777777" w:rsidR="00BA69E3" w:rsidRPr="00D60FFD" w:rsidRDefault="00BA69E3" w:rsidP="00BA69E3">
            <w:pPr>
              <w:pStyle w:val="afffffb"/>
            </w:pPr>
          </w:p>
        </w:tc>
        <w:tc>
          <w:tcPr>
            <w:tcW w:w="628" w:type="pct"/>
            <w:vAlign w:val="center"/>
          </w:tcPr>
          <w:p w14:paraId="71893827" w14:textId="77777777" w:rsidR="00BA69E3" w:rsidRPr="00D60FFD" w:rsidRDefault="00BA69E3" w:rsidP="00BA69E3">
            <w:pPr>
              <w:pStyle w:val="afffffb"/>
            </w:pPr>
            <w:r w:rsidRPr="00D60FFD">
              <w:t>900-042-49</w:t>
            </w:r>
          </w:p>
        </w:tc>
        <w:tc>
          <w:tcPr>
            <w:tcW w:w="2339" w:type="pct"/>
            <w:vAlign w:val="center"/>
          </w:tcPr>
          <w:p w14:paraId="383C1B8B" w14:textId="77777777" w:rsidR="00BA69E3" w:rsidRPr="00D60FFD" w:rsidRDefault="00BA69E3" w:rsidP="00BA69E3">
            <w:pPr>
              <w:pStyle w:val="afffffb"/>
            </w:pPr>
            <w:r w:rsidRPr="00D60FFD">
              <w:t>环境事件及其处理过程中产生的沾染危险化学品、危险废物的废物</w:t>
            </w:r>
          </w:p>
        </w:tc>
        <w:tc>
          <w:tcPr>
            <w:tcW w:w="541" w:type="pct"/>
            <w:vAlign w:val="center"/>
          </w:tcPr>
          <w:p w14:paraId="74F96235" w14:textId="77777777" w:rsidR="00BA69E3" w:rsidRPr="00D60FFD" w:rsidRDefault="00BA69E3" w:rsidP="00BA69E3">
            <w:pPr>
              <w:pStyle w:val="afffffb"/>
            </w:pPr>
            <w:r w:rsidRPr="00D60FFD">
              <w:t>T/C/I/R/In</w:t>
            </w:r>
          </w:p>
        </w:tc>
      </w:tr>
    </w:tbl>
    <w:p w14:paraId="20D8B6FB" w14:textId="77777777" w:rsidR="00BA69E3" w:rsidRPr="00D60FFD" w:rsidRDefault="00BA69E3" w:rsidP="00BA69E3">
      <w:pPr>
        <w:ind w:firstLine="480"/>
      </w:pPr>
      <w:r w:rsidRPr="00D60FFD">
        <w:rPr>
          <w:rFonts w:hint="eastAsia"/>
        </w:rPr>
        <w:t>拟建项目填埋场可</w:t>
      </w:r>
      <w:r w:rsidRPr="00D60FFD">
        <w:t>处置</w:t>
      </w:r>
      <w:r w:rsidRPr="00D60FFD">
        <w:rPr>
          <w:rFonts w:hint="eastAsia"/>
        </w:rPr>
        <w:t>危险废物详细</w:t>
      </w:r>
      <w:r w:rsidRPr="00D60FFD">
        <w:t>类别见</w:t>
      </w:r>
      <w:r w:rsidRPr="00D60FFD">
        <w:rPr>
          <w:rFonts w:hint="eastAsia"/>
        </w:rPr>
        <w:t>表</w:t>
      </w:r>
      <w:r w:rsidRPr="00D60FFD">
        <w:rPr>
          <w:rFonts w:hint="eastAsia"/>
        </w:rPr>
        <w:t>3.2.3</w:t>
      </w:r>
      <w:r w:rsidRPr="00D60FFD">
        <w:t>-6</w:t>
      </w:r>
      <w:r w:rsidRPr="00D60FFD">
        <w:rPr>
          <w:rFonts w:hint="eastAsia"/>
        </w:rPr>
        <w:t>。</w:t>
      </w:r>
    </w:p>
    <w:p w14:paraId="34F074E1" w14:textId="77777777" w:rsidR="00BA69E3" w:rsidRPr="00D60FFD" w:rsidRDefault="00BA69E3" w:rsidP="00BA69E3">
      <w:pPr>
        <w:pStyle w:val="afff9"/>
      </w:pPr>
      <w:r w:rsidRPr="00D60FFD">
        <w:rPr>
          <w:rFonts w:hint="eastAsia"/>
        </w:rPr>
        <w:t>表</w:t>
      </w:r>
      <w:r w:rsidRPr="00D60FFD">
        <w:rPr>
          <w:rFonts w:hint="eastAsia"/>
        </w:rPr>
        <w:t>3.2.3</w:t>
      </w:r>
      <w:r w:rsidRPr="00D60FFD">
        <w:t xml:space="preserve">-6 </w:t>
      </w:r>
      <w:r w:rsidRPr="00D60FFD">
        <w:rPr>
          <w:rFonts w:hint="eastAsia"/>
        </w:rPr>
        <w:t>填埋场</w:t>
      </w:r>
      <w:r w:rsidRPr="00D60FFD">
        <w:t>可</w:t>
      </w:r>
      <w:r w:rsidRPr="00D60FFD">
        <w:rPr>
          <w:rFonts w:hint="eastAsia"/>
        </w:rPr>
        <w:t>处置</w:t>
      </w:r>
      <w:r w:rsidRPr="00D60FFD">
        <w:t>危险废物类别</w:t>
      </w:r>
    </w:p>
    <w:tbl>
      <w:tblPr>
        <w:tblStyle w:val="ab"/>
        <w:tblW w:w="5000" w:type="pct"/>
        <w:tblLook w:val="04A0" w:firstRow="1" w:lastRow="0" w:firstColumn="1" w:lastColumn="0" w:noHBand="0" w:noVBand="1"/>
      </w:tblPr>
      <w:tblGrid>
        <w:gridCol w:w="567"/>
        <w:gridCol w:w="993"/>
        <w:gridCol w:w="1134"/>
        <w:gridCol w:w="1137"/>
        <w:gridCol w:w="4604"/>
        <w:gridCol w:w="592"/>
      </w:tblGrid>
      <w:tr w:rsidR="00ED3505" w:rsidRPr="00D60FFD" w14:paraId="1F6478E4" w14:textId="77777777" w:rsidTr="00BA69E3">
        <w:trPr>
          <w:trHeight w:val="340"/>
        </w:trPr>
        <w:tc>
          <w:tcPr>
            <w:tcW w:w="314" w:type="pct"/>
            <w:vAlign w:val="center"/>
          </w:tcPr>
          <w:p w14:paraId="07C0B056" w14:textId="77777777" w:rsidR="00BA69E3" w:rsidRPr="00D60FFD" w:rsidRDefault="00BA69E3" w:rsidP="00BA69E3">
            <w:pPr>
              <w:pStyle w:val="afffffb"/>
            </w:pPr>
            <w:r w:rsidRPr="00D60FFD">
              <w:t>序号</w:t>
            </w:r>
          </w:p>
        </w:tc>
        <w:tc>
          <w:tcPr>
            <w:tcW w:w="550" w:type="pct"/>
            <w:vAlign w:val="center"/>
          </w:tcPr>
          <w:p w14:paraId="0639897E" w14:textId="77777777" w:rsidR="00BA69E3" w:rsidRPr="00D60FFD" w:rsidRDefault="00BA69E3" w:rsidP="00BA69E3">
            <w:pPr>
              <w:pStyle w:val="afffffb"/>
            </w:pPr>
            <w:r w:rsidRPr="00D60FFD">
              <w:t>废物类别</w:t>
            </w:r>
          </w:p>
        </w:tc>
        <w:tc>
          <w:tcPr>
            <w:tcW w:w="628" w:type="pct"/>
            <w:vAlign w:val="center"/>
          </w:tcPr>
          <w:p w14:paraId="685C6DBA" w14:textId="77777777" w:rsidR="00BA69E3" w:rsidRPr="00D60FFD" w:rsidRDefault="00BA69E3" w:rsidP="00BA69E3">
            <w:pPr>
              <w:pStyle w:val="afffffb"/>
            </w:pPr>
            <w:r w:rsidRPr="00D60FFD">
              <w:t>行业来源</w:t>
            </w:r>
          </w:p>
        </w:tc>
        <w:tc>
          <w:tcPr>
            <w:tcW w:w="630" w:type="pct"/>
            <w:vAlign w:val="center"/>
          </w:tcPr>
          <w:p w14:paraId="3CEA794C" w14:textId="77777777" w:rsidR="00BA69E3" w:rsidRPr="00D60FFD" w:rsidRDefault="00BA69E3" w:rsidP="00BA69E3">
            <w:pPr>
              <w:pStyle w:val="afffffb"/>
            </w:pPr>
            <w:r w:rsidRPr="00D60FFD">
              <w:t>废物代码</w:t>
            </w:r>
          </w:p>
        </w:tc>
        <w:tc>
          <w:tcPr>
            <w:tcW w:w="2550" w:type="pct"/>
            <w:vAlign w:val="center"/>
          </w:tcPr>
          <w:p w14:paraId="0A3C34B3" w14:textId="77777777" w:rsidR="00BA69E3" w:rsidRPr="00D60FFD" w:rsidRDefault="00BA69E3" w:rsidP="00BA69E3">
            <w:pPr>
              <w:pStyle w:val="afffffb"/>
            </w:pPr>
            <w:r w:rsidRPr="00D60FFD">
              <w:t>危险废物</w:t>
            </w:r>
          </w:p>
        </w:tc>
        <w:tc>
          <w:tcPr>
            <w:tcW w:w="328" w:type="pct"/>
            <w:vAlign w:val="center"/>
          </w:tcPr>
          <w:p w14:paraId="42BE7392" w14:textId="77777777" w:rsidR="00BA69E3" w:rsidRPr="00D60FFD" w:rsidRDefault="00BA69E3" w:rsidP="00BA69E3">
            <w:pPr>
              <w:pStyle w:val="afffffb"/>
            </w:pPr>
            <w:r w:rsidRPr="00D60FFD">
              <w:t>危险特性</w:t>
            </w:r>
          </w:p>
        </w:tc>
      </w:tr>
      <w:tr w:rsidR="00ED3505" w:rsidRPr="00D60FFD" w14:paraId="420B0C76" w14:textId="77777777" w:rsidTr="00BA69E3">
        <w:trPr>
          <w:trHeight w:val="340"/>
        </w:trPr>
        <w:tc>
          <w:tcPr>
            <w:tcW w:w="314" w:type="pct"/>
            <w:vMerge w:val="restart"/>
            <w:vAlign w:val="center"/>
          </w:tcPr>
          <w:p w14:paraId="6C7E75ED" w14:textId="77777777" w:rsidR="00BA69E3" w:rsidRPr="00D60FFD" w:rsidRDefault="00BA69E3" w:rsidP="00BA69E3">
            <w:pPr>
              <w:pStyle w:val="afffffb"/>
            </w:pPr>
            <w:r w:rsidRPr="00D60FFD">
              <w:t>1</w:t>
            </w:r>
          </w:p>
        </w:tc>
        <w:tc>
          <w:tcPr>
            <w:tcW w:w="550" w:type="pct"/>
            <w:vMerge w:val="restart"/>
            <w:vAlign w:val="center"/>
          </w:tcPr>
          <w:p w14:paraId="4A7F00A7" w14:textId="77777777" w:rsidR="00BA69E3" w:rsidRPr="00D60FFD" w:rsidRDefault="00BA69E3" w:rsidP="00BA69E3">
            <w:pPr>
              <w:pStyle w:val="afffffb"/>
            </w:pPr>
            <w:r w:rsidRPr="00D60FFD">
              <w:t>HW17</w:t>
            </w:r>
            <w:r w:rsidRPr="00D60FFD">
              <w:t>表面处理废物</w:t>
            </w:r>
          </w:p>
        </w:tc>
        <w:tc>
          <w:tcPr>
            <w:tcW w:w="628" w:type="pct"/>
            <w:vMerge w:val="restart"/>
            <w:vAlign w:val="center"/>
          </w:tcPr>
          <w:p w14:paraId="0548F4BE" w14:textId="77777777" w:rsidR="00BA69E3" w:rsidRPr="00D60FFD" w:rsidRDefault="00BA69E3" w:rsidP="00BA69E3">
            <w:pPr>
              <w:pStyle w:val="afffffb"/>
            </w:pPr>
            <w:r w:rsidRPr="00D60FFD">
              <w:t>金属表面处理及热处理加工</w:t>
            </w:r>
          </w:p>
        </w:tc>
        <w:tc>
          <w:tcPr>
            <w:tcW w:w="630" w:type="pct"/>
            <w:vAlign w:val="center"/>
          </w:tcPr>
          <w:p w14:paraId="5AE1C9FB" w14:textId="77777777" w:rsidR="00BA69E3" w:rsidRPr="00D60FFD" w:rsidRDefault="00BA69E3" w:rsidP="00BA69E3">
            <w:pPr>
              <w:pStyle w:val="afffffb"/>
            </w:pPr>
            <w:r w:rsidRPr="00D60FFD">
              <w:t>336-050-17</w:t>
            </w:r>
          </w:p>
        </w:tc>
        <w:tc>
          <w:tcPr>
            <w:tcW w:w="2550" w:type="pct"/>
            <w:vAlign w:val="center"/>
          </w:tcPr>
          <w:p w14:paraId="230E7B6D" w14:textId="77777777" w:rsidR="00BA69E3" w:rsidRPr="00D60FFD" w:rsidRDefault="00BA69E3" w:rsidP="00BA69E3">
            <w:pPr>
              <w:pStyle w:val="afffffb"/>
            </w:pPr>
            <w:r w:rsidRPr="00D60FFD">
              <w:t>使用氯化亚锡进行敏化处理产生的废渣和废水处理污泥</w:t>
            </w:r>
          </w:p>
        </w:tc>
        <w:tc>
          <w:tcPr>
            <w:tcW w:w="328" w:type="pct"/>
            <w:vAlign w:val="center"/>
          </w:tcPr>
          <w:p w14:paraId="7DA1C4E2" w14:textId="77777777" w:rsidR="00BA69E3" w:rsidRPr="00D60FFD" w:rsidRDefault="00BA69E3" w:rsidP="00BA69E3">
            <w:pPr>
              <w:pStyle w:val="afffffb"/>
            </w:pPr>
            <w:r w:rsidRPr="00D60FFD">
              <w:t>T</w:t>
            </w:r>
          </w:p>
        </w:tc>
      </w:tr>
      <w:tr w:rsidR="00ED3505" w:rsidRPr="00D60FFD" w14:paraId="625F8A0C" w14:textId="77777777" w:rsidTr="00BA69E3">
        <w:trPr>
          <w:trHeight w:val="340"/>
        </w:trPr>
        <w:tc>
          <w:tcPr>
            <w:tcW w:w="314" w:type="pct"/>
            <w:vMerge/>
            <w:vAlign w:val="center"/>
          </w:tcPr>
          <w:p w14:paraId="3CE9D62C" w14:textId="77777777" w:rsidR="00BA69E3" w:rsidRPr="00D60FFD" w:rsidRDefault="00BA69E3" w:rsidP="00BA69E3">
            <w:pPr>
              <w:pStyle w:val="afffffb"/>
            </w:pPr>
          </w:p>
        </w:tc>
        <w:tc>
          <w:tcPr>
            <w:tcW w:w="550" w:type="pct"/>
            <w:vMerge/>
            <w:vAlign w:val="center"/>
          </w:tcPr>
          <w:p w14:paraId="71CA1E83" w14:textId="77777777" w:rsidR="00BA69E3" w:rsidRPr="00D60FFD" w:rsidRDefault="00BA69E3" w:rsidP="00BA69E3">
            <w:pPr>
              <w:pStyle w:val="afffffb"/>
            </w:pPr>
          </w:p>
        </w:tc>
        <w:tc>
          <w:tcPr>
            <w:tcW w:w="628" w:type="pct"/>
            <w:vMerge/>
            <w:vAlign w:val="center"/>
          </w:tcPr>
          <w:p w14:paraId="72018132" w14:textId="77777777" w:rsidR="00BA69E3" w:rsidRPr="00D60FFD" w:rsidRDefault="00BA69E3" w:rsidP="00BA69E3">
            <w:pPr>
              <w:pStyle w:val="afffffb"/>
            </w:pPr>
          </w:p>
        </w:tc>
        <w:tc>
          <w:tcPr>
            <w:tcW w:w="630" w:type="pct"/>
            <w:vAlign w:val="center"/>
          </w:tcPr>
          <w:p w14:paraId="3EC653E0" w14:textId="77777777" w:rsidR="00BA69E3" w:rsidRPr="00D60FFD" w:rsidRDefault="00BA69E3" w:rsidP="00BA69E3">
            <w:pPr>
              <w:pStyle w:val="afffffb"/>
            </w:pPr>
            <w:r w:rsidRPr="00D60FFD">
              <w:t>336-051-17</w:t>
            </w:r>
          </w:p>
        </w:tc>
        <w:tc>
          <w:tcPr>
            <w:tcW w:w="2550" w:type="pct"/>
            <w:vAlign w:val="center"/>
          </w:tcPr>
          <w:p w14:paraId="598C83D4" w14:textId="77777777" w:rsidR="00BA69E3" w:rsidRPr="00D60FFD" w:rsidRDefault="00BA69E3" w:rsidP="00BA69E3">
            <w:pPr>
              <w:pStyle w:val="afffffb"/>
            </w:pPr>
            <w:r w:rsidRPr="00D60FFD">
              <w:t>使用氯化锌、氯化铵进行敏化处理产生的废渣和废水处理污泥</w:t>
            </w:r>
          </w:p>
        </w:tc>
        <w:tc>
          <w:tcPr>
            <w:tcW w:w="328" w:type="pct"/>
            <w:vAlign w:val="center"/>
          </w:tcPr>
          <w:p w14:paraId="7EAA327B" w14:textId="77777777" w:rsidR="00BA69E3" w:rsidRPr="00D60FFD" w:rsidRDefault="00BA69E3" w:rsidP="00BA69E3">
            <w:pPr>
              <w:pStyle w:val="afffffb"/>
            </w:pPr>
            <w:r w:rsidRPr="00D60FFD">
              <w:t>T</w:t>
            </w:r>
          </w:p>
        </w:tc>
      </w:tr>
      <w:tr w:rsidR="00ED3505" w:rsidRPr="00D60FFD" w14:paraId="01F79A31" w14:textId="77777777" w:rsidTr="00BA69E3">
        <w:trPr>
          <w:trHeight w:val="340"/>
        </w:trPr>
        <w:tc>
          <w:tcPr>
            <w:tcW w:w="314" w:type="pct"/>
            <w:vMerge/>
            <w:vAlign w:val="center"/>
          </w:tcPr>
          <w:p w14:paraId="063FE7D2" w14:textId="77777777" w:rsidR="00BA69E3" w:rsidRPr="00D60FFD" w:rsidRDefault="00BA69E3" w:rsidP="00BA69E3">
            <w:pPr>
              <w:pStyle w:val="afffffb"/>
            </w:pPr>
          </w:p>
        </w:tc>
        <w:tc>
          <w:tcPr>
            <w:tcW w:w="550" w:type="pct"/>
            <w:vMerge/>
            <w:vAlign w:val="center"/>
          </w:tcPr>
          <w:p w14:paraId="5CAD279F" w14:textId="77777777" w:rsidR="00BA69E3" w:rsidRPr="00D60FFD" w:rsidRDefault="00BA69E3" w:rsidP="00BA69E3">
            <w:pPr>
              <w:pStyle w:val="afffffb"/>
            </w:pPr>
          </w:p>
        </w:tc>
        <w:tc>
          <w:tcPr>
            <w:tcW w:w="628" w:type="pct"/>
            <w:vMerge/>
            <w:vAlign w:val="center"/>
          </w:tcPr>
          <w:p w14:paraId="79D5F1C6" w14:textId="77777777" w:rsidR="00BA69E3" w:rsidRPr="00D60FFD" w:rsidRDefault="00BA69E3" w:rsidP="00BA69E3">
            <w:pPr>
              <w:pStyle w:val="afffffb"/>
            </w:pPr>
          </w:p>
        </w:tc>
        <w:tc>
          <w:tcPr>
            <w:tcW w:w="630" w:type="pct"/>
            <w:vAlign w:val="center"/>
          </w:tcPr>
          <w:p w14:paraId="1FA9322A" w14:textId="77777777" w:rsidR="00BA69E3" w:rsidRPr="00D60FFD" w:rsidRDefault="00BA69E3" w:rsidP="00BA69E3">
            <w:pPr>
              <w:pStyle w:val="afffffb"/>
            </w:pPr>
            <w:r w:rsidRPr="00D60FFD">
              <w:t>336-052-17</w:t>
            </w:r>
          </w:p>
        </w:tc>
        <w:tc>
          <w:tcPr>
            <w:tcW w:w="2550" w:type="pct"/>
            <w:vAlign w:val="center"/>
          </w:tcPr>
          <w:p w14:paraId="38F64B34" w14:textId="77777777" w:rsidR="00BA69E3" w:rsidRPr="00D60FFD" w:rsidRDefault="00BA69E3" w:rsidP="00BA69E3">
            <w:pPr>
              <w:pStyle w:val="afffffb"/>
            </w:pPr>
            <w:r w:rsidRPr="00D60FFD">
              <w:t>使用锌和电镀化学品进行镀锌产生的废槽液、槽渣和废水处理污泥</w:t>
            </w:r>
          </w:p>
        </w:tc>
        <w:tc>
          <w:tcPr>
            <w:tcW w:w="328" w:type="pct"/>
            <w:vAlign w:val="center"/>
          </w:tcPr>
          <w:p w14:paraId="5BAFCA7A" w14:textId="77777777" w:rsidR="00BA69E3" w:rsidRPr="00D60FFD" w:rsidRDefault="00BA69E3" w:rsidP="00BA69E3">
            <w:pPr>
              <w:pStyle w:val="afffffb"/>
            </w:pPr>
            <w:r w:rsidRPr="00D60FFD">
              <w:t>T</w:t>
            </w:r>
          </w:p>
        </w:tc>
      </w:tr>
      <w:tr w:rsidR="00ED3505" w:rsidRPr="00D60FFD" w14:paraId="31698972" w14:textId="77777777" w:rsidTr="00BA69E3">
        <w:trPr>
          <w:trHeight w:val="340"/>
        </w:trPr>
        <w:tc>
          <w:tcPr>
            <w:tcW w:w="314" w:type="pct"/>
            <w:vMerge/>
            <w:vAlign w:val="center"/>
          </w:tcPr>
          <w:p w14:paraId="12E3048C" w14:textId="77777777" w:rsidR="00BA69E3" w:rsidRPr="00D60FFD" w:rsidRDefault="00BA69E3" w:rsidP="00BA69E3">
            <w:pPr>
              <w:pStyle w:val="afffffb"/>
            </w:pPr>
          </w:p>
        </w:tc>
        <w:tc>
          <w:tcPr>
            <w:tcW w:w="550" w:type="pct"/>
            <w:vMerge/>
            <w:vAlign w:val="center"/>
          </w:tcPr>
          <w:p w14:paraId="2A3231ED" w14:textId="77777777" w:rsidR="00BA69E3" w:rsidRPr="00D60FFD" w:rsidRDefault="00BA69E3" w:rsidP="00BA69E3">
            <w:pPr>
              <w:pStyle w:val="afffffb"/>
            </w:pPr>
          </w:p>
        </w:tc>
        <w:tc>
          <w:tcPr>
            <w:tcW w:w="628" w:type="pct"/>
            <w:vMerge/>
            <w:vAlign w:val="center"/>
          </w:tcPr>
          <w:p w14:paraId="62B20B04" w14:textId="77777777" w:rsidR="00BA69E3" w:rsidRPr="00D60FFD" w:rsidRDefault="00BA69E3" w:rsidP="00BA69E3">
            <w:pPr>
              <w:pStyle w:val="afffffb"/>
            </w:pPr>
          </w:p>
        </w:tc>
        <w:tc>
          <w:tcPr>
            <w:tcW w:w="630" w:type="pct"/>
            <w:vAlign w:val="center"/>
          </w:tcPr>
          <w:p w14:paraId="635D81F3" w14:textId="77777777" w:rsidR="00BA69E3" w:rsidRPr="00D60FFD" w:rsidRDefault="00BA69E3" w:rsidP="00BA69E3">
            <w:pPr>
              <w:pStyle w:val="afffffb"/>
            </w:pPr>
            <w:r w:rsidRPr="00D60FFD">
              <w:t>336-053-17</w:t>
            </w:r>
          </w:p>
        </w:tc>
        <w:tc>
          <w:tcPr>
            <w:tcW w:w="2550" w:type="pct"/>
            <w:vAlign w:val="center"/>
          </w:tcPr>
          <w:p w14:paraId="154F3DE4" w14:textId="77777777" w:rsidR="00BA69E3" w:rsidRPr="00D60FFD" w:rsidRDefault="00BA69E3" w:rsidP="00BA69E3">
            <w:pPr>
              <w:pStyle w:val="afffffb"/>
            </w:pPr>
            <w:r w:rsidRPr="00D60FFD">
              <w:t>使用镉和电镀化学品进行镀镉产生的废槽液、槽渣和废水处理污泥</w:t>
            </w:r>
          </w:p>
        </w:tc>
        <w:tc>
          <w:tcPr>
            <w:tcW w:w="328" w:type="pct"/>
            <w:vAlign w:val="center"/>
          </w:tcPr>
          <w:p w14:paraId="1C061BE9" w14:textId="77777777" w:rsidR="00BA69E3" w:rsidRPr="00D60FFD" w:rsidRDefault="00BA69E3" w:rsidP="00BA69E3">
            <w:pPr>
              <w:pStyle w:val="afffffb"/>
            </w:pPr>
            <w:r w:rsidRPr="00D60FFD">
              <w:t>T</w:t>
            </w:r>
          </w:p>
        </w:tc>
      </w:tr>
      <w:tr w:rsidR="00ED3505" w:rsidRPr="00D60FFD" w14:paraId="3A2E70C6" w14:textId="77777777" w:rsidTr="00BA69E3">
        <w:trPr>
          <w:trHeight w:val="340"/>
        </w:trPr>
        <w:tc>
          <w:tcPr>
            <w:tcW w:w="314" w:type="pct"/>
            <w:vMerge/>
            <w:vAlign w:val="center"/>
          </w:tcPr>
          <w:p w14:paraId="38CA9F0D" w14:textId="77777777" w:rsidR="00BA69E3" w:rsidRPr="00D60FFD" w:rsidRDefault="00BA69E3" w:rsidP="00BA69E3">
            <w:pPr>
              <w:pStyle w:val="afffffb"/>
            </w:pPr>
          </w:p>
        </w:tc>
        <w:tc>
          <w:tcPr>
            <w:tcW w:w="550" w:type="pct"/>
            <w:vMerge/>
            <w:vAlign w:val="center"/>
          </w:tcPr>
          <w:p w14:paraId="504477E2" w14:textId="77777777" w:rsidR="00BA69E3" w:rsidRPr="00D60FFD" w:rsidRDefault="00BA69E3" w:rsidP="00BA69E3">
            <w:pPr>
              <w:pStyle w:val="afffffb"/>
            </w:pPr>
          </w:p>
        </w:tc>
        <w:tc>
          <w:tcPr>
            <w:tcW w:w="628" w:type="pct"/>
            <w:vMerge/>
            <w:vAlign w:val="center"/>
          </w:tcPr>
          <w:p w14:paraId="6DB801D9" w14:textId="77777777" w:rsidR="00BA69E3" w:rsidRPr="00D60FFD" w:rsidRDefault="00BA69E3" w:rsidP="00BA69E3">
            <w:pPr>
              <w:pStyle w:val="afffffb"/>
            </w:pPr>
          </w:p>
        </w:tc>
        <w:tc>
          <w:tcPr>
            <w:tcW w:w="630" w:type="pct"/>
            <w:vAlign w:val="center"/>
          </w:tcPr>
          <w:p w14:paraId="472BDF7D" w14:textId="77777777" w:rsidR="00BA69E3" w:rsidRPr="00D60FFD" w:rsidRDefault="00BA69E3" w:rsidP="00BA69E3">
            <w:pPr>
              <w:pStyle w:val="afffffb"/>
            </w:pPr>
            <w:r w:rsidRPr="00D60FFD">
              <w:t>336-054-17</w:t>
            </w:r>
          </w:p>
        </w:tc>
        <w:tc>
          <w:tcPr>
            <w:tcW w:w="2550" w:type="pct"/>
            <w:vAlign w:val="center"/>
          </w:tcPr>
          <w:p w14:paraId="79298969" w14:textId="77777777" w:rsidR="00BA69E3" w:rsidRPr="00D60FFD" w:rsidRDefault="00BA69E3" w:rsidP="00BA69E3">
            <w:pPr>
              <w:pStyle w:val="afffffb"/>
            </w:pPr>
            <w:r w:rsidRPr="00D60FFD">
              <w:t>使用镍和电镀化学品进行镀镍产生的废槽液、槽渣和废水处理污泥</w:t>
            </w:r>
          </w:p>
        </w:tc>
        <w:tc>
          <w:tcPr>
            <w:tcW w:w="328" w:type="pct"/>
            <w:vAlign w:val="center"/>
          </w:tcPr>
          <w:p w14:paraId="49897A87" w14:textId="77777777" w:rsidR="00BA69E3" w:rsidRPr="00D60FFD" w:rsidRDefault="00BA69E3" w:rsidP="00BA69E3">
            <w:pPr>
              <w:pStyle w:val="afffffb"/>
            </w:pPr>
            <w:r w:rsidRPr="00D60FFD">
              <w:t>T</w:t>
            </w:r>
          </w:p>
        </w:tc>
      </w:tr>
      <w:tr w:rsidR="00ED3505" w:rsidRPr="00D60FFD" w14:paraId="489385DF" w14:textId="77777777" w:rsidTr="00BA69E3">
        <w:trPr>
          <w:trHeight w:val="340"/>
        </w:trPr>
        <w:tc>
          <w:tcPr>
            <w:tcW w:w="314" w:type="pct"/>
            <w:vMerge/>
            <w:vAlign w:val="center"/>
          </w:tcPr>
          <w:p w14:paraId="22A92CB4" w14:textId="77777777" w:rsidR="00BA69E3" w:rsidRPr="00D60FFD" w:rsidRDefault="00BA69E3" w:rsidP="00BA69E3">
            <w:pPr>
              <w:pStyle w:val="afffffb"/>
            </w:pPr>
          </w:p>
        </w:tc>
        <w:tc>
          <w:tcPr>
            <w:tcW w:w="550" w:type="pct"/>
            <w:vMerge/>
            <w:vAlign w:val="center"/>
          </w:tcPr>
          <w:p w14:paraId="4F24C7E3" w14:textId="77777777" w:rsidR="00BA69E3" w:rsidRPr="00D60FFD" w:rsidRDefault="00BA69E3" w:rsidP="00BA69E3">
            <w:pPr>
              <w:pStyle w:val="afffffb"/>
            </w:pPr>
          </w:p>
        </w:tc>
        <w:tc>
          <w:tcPr>
            <w:tcW w:w="628" w:type="pct"/>
            <w:vMerge/>
            <w:vAlign w:val="center"/>
          </w:tcPr>
          <w:p w14:paraId="511528C7" w14:textId="77777777" w:rsidR="00BA69E3" w:rsidRPr="00D60FFD" w:rsidRDefault="00BA69E3" w:rsidP="00BA69E3">
            <w:pPr>
              <w:pStyle w:val="afffffb"/>
            </w:pPr>
          </w:p>
        </w:tc>
        <w:tc>
          <w:tcPr>
            <w:tcW w:w="630" w:type="pct"/>
            <w:vAlign w:val="center"/>
          </w:tcPr>
          <w:p w14:paraId="33CA47EA" w14:textId="77777777" w:rsidR="00BA69E3" w:rsidRPr="00D60FFD" w:rsidRDefault="00BA69E3" w:rsidP="00BA69E3">
            <w:pPr>
              <w:pStyle w:val="afffffb"/>
            </w:pPr>
            <w:r w:rsidRPr="00D60FFD">
              <w:t>336-055-17</w:t>
            </w:r>
          </w:p>
        </w:tc>
        <w:tc>
          <w:tcPr>
            <w:tcW w:w="2550" w:type="pct"/>
            <w:vAlign w:val="center"/>
          </w:tcPr>
          <w:p w14:paraId="7235ABE1" w14:textId="77777777" w:rsidR="00BA69E3" w:rsidRPr="00D60FFD" w:rsidRDefault="00BA69E3" w:rsidP="00BA69E3">
            <w:pPr>
              <w:pStyle w:val="afffffb"/>
            </w:pPr>
            <w:r w:rsidRPr="00D60FFD">
              <w:t>使用镀镍液进行镀镍产生的废槽液、槽渣和废水处理污泥</w:t>
            </w:r>
          </w:p>
        </w:tc>
        <w:tc>
          <w:tcPr>
            <w:tcW w:w="328" w:type="pct"/>
            <w:vAlign w:val="center"/>
          </w:tcPr>
          <w:p w14:paraId="100FC8B5" w14:textId="77777777" w:rsidR="00BA69E3" w:rsidRPr="00D60FFD" w:rsidRDefault="00BA69E3" w:rsidP="00BA69E3">
            <w:pPr>
              <w:pStyle w:val="afffffb"/>
            </w:pPr>
            <w:r w:rsidRPr="00D60FFD">
              <w:t>T</w:t>
            </w:r>
          </w:p>
        </w:tc>
      </w:tr>
      <w:tr w:rsidR="00ED3505" w:rsidRPr="00D60FFD" w14:paraId="0AE0C97A" w14:textId="77777777" w:rsidTr="00BA69E3">
        <w:trPr>
          <w:trHeight w:val="340"/>
        </w:trPr>
        <w:tc>
          <w:tcPr>
            <w:tcW w:w="314" w:type="pct"/>
            <w:vMerge/>
            <w:vAlign w:val="center"/>
          </w:tcPr>
          <w:p w14:paraId="5E8385BD" w14:textId="77777777" w:rsidR="00BA69E3" w:rsidRPr="00D60FFD" w:rsidRDefault="00BA69E3" w:rsidP="00BA69E3">
            <w:pPr>
              <w:pStyle w:val="afffffb"/>
            </w:pPr>
          </w:p>
        </w:tc>
        <w:tc>
          <w:tcPr>
            <w:tcW w:w="550" w:type="pct"/>
            <w:vMerge/>
            <w:vAlign w:val="center"/>
          </w:tcPr>
          <w:p w14:paraId="76AE99AB" w14:textId="77777777" w:rsidR="00BA69E3" w:rsidRPr="00D60FFD" w:rsidRDefault="00BA69E3" w:rsidP="00BA69E3">
            <w:pPr>
              <w:pStyle w:val="afffffb"/>
            </w:pPr>
          </w:p>
        </w:tc>
        <w:tc>
          <w:tcPr>
            <w:tcW w:w="628" w:type="pct"/>
            <w:vMerge/>
            <w:vAlign w:val="center"/>
          </w:tcPr>
          <w:p w14:paraId="234A388C" w14:textId="77777777" w:rsidR="00BA69E3" w:rsidRPr="00D60FFD" w:rsidRDefault="00BA69E3" w:rsidP="00BA69E3">
            <w:pPr>
              <w:pStyle w:val="afffffb"/>
            </w:pPr>
          </w:p>
        </w:tc>
        <w:tc>
          <w:tcPr>
            <w:tcW w:w="630" w:type="pct"/>
            <w:vAlign w:val="center"/>
          </w:tcPr>
          <w:p w14:paraId="71681D69" w14:textId="77777777" w:rsidR="00BA69E3" w:rsidRPr="00D60FFD" w:rsidRDefault="00BA69E3" w:rsidP="00BA69E3">
            <w:pPr>
              <w:pStyle w:val="afffffb"/>
            </w:pPr>
            <w:r w:rsidRPr="00D60FFD">
              <w:t>336-056-17</w:t>
            </w:r>
          </w:p>
        </w:tc>
        <w:tc>
          <w:tcPr>
            <w:tcW w:w="2550" w:type="pct"/>
            <w:vAlign w:val="center"/>
          </w:tcPr>
          <w:p w14:paraId="423D3B15" w14:textId="77777777" w:rsidR="00BA69E3" w:rsidRPr="00D60FFD" w:rsidRDefault="00BA69E3" w:rsidP="00BA69E3">
            <w:pPr>
              <w:pStyle w:val="afffffb"/>
            </w:pPr>
            <w:r w:rsidRPr="00D60FFD">
              <w:t>使用硝酸银、碱、甲醛进行敷金属法镀银产生的废槽液、槽渣和废水处理污泥</w:t>
            </w:r>
          </w:p>
        </w:tc>
        <w:tc>
          <w:tcPr>
            <w:tcW w:w="328" w:type="pct"/>
            <w:vAlign w:val="center"/>
          </w:tcPr>
          <w:p w14:paraId="42106ADF" w14:textId="77777777" w:rsidR="00BA69E3" w:rsidRPr="00D60FFD" w:rsidRDefault="00BA69E3" w:rsidP="00BA69E3">
            <w:pPr>
              <w:pStyle w:val="afffffb"/>
            </w:pPr>
            <w:r w:rsidRPr="00D60FFD">
              <w:t>T</w:t>
            </w:r>
          </w:p>
        </w:tc>
      </w:tr>
      <w:tr w:rsidR="00ED3505" w:rsidRPr="00D60FFD" w14:paraId="35E26799" w14:textId="77777777" w:rsidTr="00BA69E3">
        <w:trPr>
          <w:trHeight w:val="340"/>
        </w:trPr>
        <w:tc>
          <w:tcPr>
            <w:tcW w:w="314" w:type="pct"/>
            <w:vMerge/>
            <w:vAlign w:val="center"/>
          </w:tcPr>
          <w:p w14:paraId="6C9E0657" w14:textId="77777777" w:rsidR="00BA69E3" w:rsidRPr="00D60FFD" w:rsidRDefault="00BA69E3" w:rsidP="00BA69E3">
            <w:pPr>
              <w:pStyle w:val="afffffb"/>
            </w:pPr>
          </w:p>
        </w:tc>
        <w:tc>
          <w:tcPr>
            <w:tcW w:w="550" w:type="pct"/>
            <w:vMerge/>
            <w:vAlign w:val="center"/>
          </w:tcPr>
          <w:p w14:paraId="05661A37" w14:textId="77777777" w:rsidR="00BA69E3" w:rsidRPr="00D60FFD" w:rsidRDefault="00BA69E3" w:rsidP="00BA69E3">
            <w:pPr>
              <w:pStyle w:val="afffffb"/>
            </w:pPr>
          </w:p>
        </w:tc>
        <w:tc>
          <w:tcPr>
            <w:tcW w:w="628" w:type="pct"/>
            <w:vMerge/>
            <w:vAlign w:val="center"/>
          </w:tcPr>
          <w:p w14:paraId="390864F5" w14:textId="77777777" w:rsidR="00BA69E3" w:rsidRPr="00D60FFD" w:rsidRDefault="00BA69E3" w:rsidP="00BA69E3">
            <w:pPr>
              <w:pStyle w:val="afffffb"/>
            </w:pPr>
          </w:p>
        </w:tc>
        <w:tc>
          <w:tcPr>
            <w:tcW w:w="630" w:type="pct"/>
            <w:vAlign w:val="center"/>
          </w:tcPr>
          <w:p w14:paraId="1215CE98" w14:textId="77777777" w:rsidR="00BA69E3" w:rsidRPr="00D60FFD" w:rsidRDefault="00BA69E3" w:rsidP="00BA69E3">
            <w:pPr>
              <w:pStyle w:val="afffffb"/>
            </w:pPr>
            <w:r w:rsidRPr="00D60FFD">
              <w:t>336-057-17</w:t>
            </w:r>
          </w:p>
        </w:tc>
        <w:tc>
          <w:tcPr>
            <w:tcW w:w="2550" w:type="pct"/>
            <w:vAlign w:val="center"/>
          </w:tcPr>
          <w:p w14:paraId="69A34A8C" w14:textId="77777777" w:rsidR="00BA69E3" w:rsidRPr="00D60FFD" w:rsidRDefault="00BA69E3" w:rsidP="00BA69E3">
            <w:pPr>
              <w:pStyle w:val="afffffb"/>
            </w:pPr>
            <w:r w:rsidRPr="00D60FFD">
              <w:t>使用金和电镀化学品进行镀金产生的废槽液、槽渣和废水处理污泥</w:t>
            </w:r>
          </w:p>
        </w:tc>
        <w:tc>
          <w:tcPr>
            <w:tcW w:w="328" w:type="pct"/>
            <w:vAlign w:val="center"/>
          </w:tcPr>
          <w:p w14:paraId="386FD8F1" w14:textId="77777777" w:rsidR="00BA69E3" w:rsidRPr="00D60FFD" w:rsidRDefault="00BA69E3" w:rsidP="00BA69E3">
            <w:pPr>
              <w:pStyle w:val="afffffb"/>
            </w:pPr>
            <w:r w:rsidRPr="00D60FFD">
              <w:t>T</w:t>
            </w:r>
          </w:p>
        </w:tc>
      </w:tr>
      <w:tr w:rsidR="00ED3505" w:rsidRPr="00D60FFD" w14:paraId="4BCB567F" w14:textId="77777777" w:rsidTr="00BA69E3">
        <w:trPr>
          <w:trHeight w:val="340"/>
        </w:trPr>
        <w:tc>
          <w:tcPr>
            <w:tcW w:w="314" w:type="pct"/>
            <w:vMerge/>
            <w:vAlign w:val="center"/>
          </w:tcPr>
          <w:p w14:paraId="49AD2E73" w14:textId="77777777" w:rsidR="00BA69E3" w:rsidRPr="00D60FFD" w:rsidRDefault="00BA69E3" w:rsidP="00BA69E3">
            <w:pPr>
              <w:pStyle w:val="afffffb"/>
            </w:pPr>
          </w:p>
        </w:tc>
        <w:tc>
          <w:tcPr>
            <w:tcW w:w="550" w:type="pct"/>
            <w:vMerge/>
            <w:vAlign w:val="center"/>
          </w:tcPr>
          <w:p w14:paraId="13DBD1C3" w14:textId="77777777" w:rsidR="00BA69E3" w:rsidRPr="00D60FFD" w:rsidRDefault="00BA69E3" w:rsidP="00BA69E3">
            <w:pPr>
              <w:pStyle w:val="afffffb"/>
            </w:pPr>
          </w:p>
        </w:tc>
        <w:tc>
          <w:tcPr>
            <w:tcW w:w="628" w:type="pct"/>
            <w:vMerge/>
            <w:vAlign w:val="center"/>
          </w:tcPr>
          <w:p w14:paraId="730AF376" w14:textId="77777777" w:rsidR="00BA69E3" w:rsidRPr="00D60FFD" w:rsidRDefault="00BA69E3" w:rsidP="00BA69E3">
            <w:pPr>
              <w:pStyle w:val="afffffb"/>
            </w:pPr>
          </w:p>
        </w:tc>
        <w:tc>
          <w:tcPr>
            <w:tcW w:w="630" w:type="pct"/>
            <w:vAlign w:val="center"/>
          </w:tcPr>
          <w:p w14:paraId="062AFCF7" w14:textId="77777777" w:rsidR="00BA69E3" w:rsidRPr="00D60FFD" w:rsidRDefault="00BA69E3" w:rsidP="00BA69E3">
            <w:pPr>
              <w:pStyle w:val="afffffb"/>
            </w:pPr>
            <w:r w:rsidRPr="00D60FFD">
              <w:t>336-058-17</w:t>
            </w:r>
          </w:p>
        </w:tc>
        <w:tc>
          <w:tcPr>
            <w:tcW w:w="2550" w:type="pct"/>
            <w:vAlign w:val="center"/>
          </w:tcPr>
          <w:p w14:paraId="3A375663" w14:textId="77777777" w:rsidR="00BA69E3" w:rsidRPr="00D60FFD" w:rsidRDefault="00BA69E3" w:rsidP="00BA69E3">
            <w:pPr>
              <w:pStyle w:val="afffffb"/>
            </w:pPr>
            <w:r w:rsidRPr="00D60FFD">
              <w:t>使用镀铜液进行化学镀铜产生的废槽液、槽渣和废水处理污泥</w:t>
            </w:r>
          </w:p>
        </w:tc>
        <w:tc>
          <w:tcPr>
            <w:tcW w:w="328" w:type="pct"/>
            <w:vAlign w:val="center"/>
          </w:tcPr>
          <w:p w14:paraId="77F9F8D1" w14:textId="77777777" w:rsidR="00BA69E3" w:rsidRPr="00D60FFD" w:rsidRDefault="00BA69E3" w:rsidP="00BA69E3">
            <w:pPr>
              <w:pStyle w:val="afffffb"/>
            </w:pPr>
            <w:r w:rsidRPr="00D60FFD">
              <w:t>T</w:t>
            </w:r>
          </w:p>
        </w:tc>
      </w:tr>
      <w:tr w:rsidR="00ED3505" w:rsidRPr="00D60FFD" w14:paraId="5D363600" w14:textId="77777777" w:rsidTr="00BA69E3">
        <w:trPr>
          <w:trHeight w:val="340"/>
        </w:trPr>
        <w:tc>
          <w:tcPr>
            <w:tcW w:w="314" w:type="pct"/>
            <w:vMerge/>
            <w:vAlign w:val="center"/>
          </w:tcPr>
          <w:p w14:paraId="52C2279E" w14:textId="77777777" w:rsidR="00BA69E3" w:rsidRPr="00D60FFD" w:rsidRDefault="00BA69E3" w:rsidP="00BA69E3">
            <w:pPr>
              <w:pStyle w:val="afffffb"/>
            </w:pPr>
          </w:p>
        </w:tc>
        <w:tc>
          <w:tcPr>
            <w:tcW w:w="550" w:type="pct"/>
            <w:vMerge/>
            <w:vAlign w:val="center"/>
          </w:tcPr>
          <w:p w14:paraId="7D76BE4C" w14:textId="77777777" w:rsidR="00BA69E3" w:rsidRPr="00D60FFD" w:rsidRDefault="00BA69E3" w:rsidP="00BA69E3">
            <w:pPr>
              <w:pStyle w:val="afffffb"/>
            </w:pPr>
          </w:p>
        </w:tc>
        <w:tc>
          <w:tcPr>
            <w:tcW w:w="628" w:type="pct"/>
            <w:vMerge/>
            <w:vAlign w:val="center"/>
          </w:tcPr>
          <w:p w14:paraId="4F6F6B03" w14:textId="77777777" w:rsidR="00BA69E3" w:rsidRPr="00D60FFD" w:rsidRDefault="00BA69E3" w:rsidP="00BA69E3">
            <w:pPr>
              <w:pStyle w:val="afffffb"/>
            </w:pPr>
          </w:p>
        </w:tc>
        <w:tc>
          <w:tcPr>
            <w:tcW w:w="630" w:type="pct"/>
            <w:vAlign w:val="center"/>
          </w:tcPr>
          <w:p w14:paraId="0069203F" w14:textId="77777777" w:rsidR="00BA69E3" w:rsidRPr="00D60FFD" w:rsidRDefault="00BA69E3" w:rsidP="00BA69E3">
            <w:pPr>
              <w:pStyle w:val="afffffb"/>
            </w:pPr>
            <w:r w:rsidRPr="00D60FFD">
              <w:t>336-059-17</w:t>
            </w:r>
          </w:p>
        </w:tc>
        <w:tc>
          <w:tcPr>
            <w:tcW w:w="2550" w:type="pct"/>
            <w:vAlign w:val="center"/>
          </w:tcPr>
          <w:p w14:paraId="5C06AF4E" w14:textId="77777777" w:rsidR="00BA69E3" w:rsidRPr="00D60FFD" w:rsidRDefault="00BA69E3" w:rsidP="00BA69E3">
            <w:pPr>
              <w:pStyle w:val="afffffb"/>
            </w:pPr>
            <w:r w:rsidRPr="00D60FFD">
              <w:t>使用钯和锡盐进行活化处理产生的废渣和废水处理污泥</w:t>
            </w:r>
          </w:p>
        </w:tc>
        <w:tc>
          <w:tcPr>
            <w:tcW w:w="328" w:type="pct"/>
            <w:vAlign w:val="center"/>
          </w:tcPr>
          <w:p w14:paraId="078039CE" w14:textId="77777777" w:rsidR="00BA69E3" w:rsidRPr="00D60FFD" w:rsidRDefault="00BA69E3" w:rsidP="00BA69E3">
            <w:pPr>
              <w:pStyle w:val="afffffb"/>
            </w:pPr>
            <w:r w:rsidRPr="00D60FFD">
              <w:t>T</w:t>
            </w:r>
          </w:p>
        </w:tc>
      </w:tr>
      <w:tr w:rsidR="00ED3505" w:rsidRPr="00D60FFD" w14:paraId="7C40ADE1" w14:textId="77777777" w:rsidTr="00BA69E3">
        <w:trPr>
          <w:trHeight w:val="340"/>
        </w:trPr>
        <w:tc>
          <w:tcPr>
            <w:tcW w:w="314" w:type="pct"/>
            <w:vMerge/>
            <w:vAlign w:val="center"/>
          </w:tcPr>
          <w:p w14:paraId="03C2979D" w14:textId="77777777" w:rsidR="00BA69E3" w:rsidRPr="00D60FFD" w:rsidRDefault="00BA69E3" w:rsidP="00BA69E3">
            <w:pPr>
              <w:pStyle w:val="afffffb"/>
            </w:pPr>
          </w:p>
        </w:tc>
        <w:tc>
          <w:tcPr>
            <w:tcW w:w="550" w:type="pct"/>
            <w:vMerge/>
            <w:vAlign w:val="center"/>
          </w:tcPr>
          <w:p w14:paraId="5B3F0DF1" w14:textId="77777777" w:rsidR="00BA69E3" w:rsidRPr="00D60FFD" w:rsidRDefault="00BA69E3" w:rsidP="00BA69E3">
            <w:pPr>
              <w:pStyle w:val="afffffb"/>
            </w:pPr>
          </w:p>
        </w:tc>
        <w:tc>
          <w:tcPr>
            <w:tcW w:w="628" w:type="pct"/>
            <w:vMerge/>
            <w:vAlign w:val="center"/>
          </w:tcPr>
          <w:p w14:paraId="1D06C153" w14:textId="77777777" w:rsidR="00BA69E3" w:rsidRPr="00D60FFD" w:rsidRDefault="00BA69E3" w:rsidP="00BA69E3">
            <w:pPr>
              <w:pStyle w:val="afffffb"/>
            </w:pPr>
          </w:p>
        </w:tc>
        <w:tc>
          <w:tcPr>
            <w:tcW w:w="630" w:type="pct"/>
            <w:vAlign w:val="center"/>
          </w:tcPr>
          <w:p w14:paraId="273360C6" w14:textId="77777777" w:rsidR="00BA69E3" w:rsidRPr="00D60FFD" w:rsidRDefault="00BA69E3" w:rsidP="00BA69E3">
            <w:pPr>
              <w:pStyle w:val="afffffb"/>
            </w:pPr>
            <w:r w:rsidRPr="00D60FFD">
              <w:t>336-060-17</w:t>
            </w:r>
          </w:p>
        </w:tc>
        <w:tc>
          <w:tcPr>
            <w:tcW w:w="2550" w:type="pct"/>
            <w:vAlign w:val="center"/>
          </w:tcPr>
          <w:p w14:paraId="79145AAD" w14:textId="77777777" w:rsidR="00BA69E3" w:rsidRPr="00D60FFD" w:rsidRDefault="00BA69E3" w:rsidP="00BA69E3">
            <w:pPr>
              <w:pStyle w:val="afffffb"/>
            </w:pPr>
            <w:r w:rsidRPr="00D60FFD">
              <w:rPr>
                <w:spacing w:val="12"/>
              </w:rPr>
              <w:t>使用铬和电镀化学品进行镀黑铬产生的废槽</w:t>
            </w:r>
            <w:r w:rsidRPr="00D60FFD">
              <w:t>液、槽渣和废水处理污泥</w:t>
            </w:r>
          </w:p>
        </w:tc>
        <w:tc>
          <w:tcPr>
            <w:tcW w:w="328" w:type="pct"/>
            <w:vAlign w:val="center"/>
          </w:tcPr>
          <w:p w14:paraId="1CE79B62" w14:textId="77777777" w:rsidR="00BA69E3" w:rsidRPr="00D60FFD" w:rsidRDefault="00BA69E3" w:rsidP="00BA69E3">
            <w:pPr>
              <w:pStyle w:val="afffffb"/>
            </w:pPr>
            <w:r w:rsidRPr="00D60FFD">
              <w:t>T</w:t>
            </w:r>
          </w:p>
        </w:tc>
      </w:tr>
      <w:tr w:rsidR="00ED3505" w:rsidRPr="00D60FFD" w14:paraId="6591A72A" w14:textId="77777777" w:rsidTr="00BA69E3">
        <w:trPr>
          <w:trHeight w:val="340"/>
        </w:trPr>
        <w:tc>
          <w:tcPr>
            <w:tcW w:w="314" w:type="pct"/>
            <w:vMerge/>
            <w:vAlign w:val="center"/>
          </w:tcPr>
          <w:p w14:paraId="585B822E" w14:textId="77777777" w:rsidR="00BA69E3" w:rsidRPr="00D60FFD" w:rsidRDefault="00BA69E3" w:rsidP="00BA69E3">
            <w:pPr>
              <w:pStyle w:val="afffffb"/>
            </w:pPr>
          </w:p>
        </w:tc>
        <w:tc>
          <w:tcPr>
            <w:tcW w:w="550" w:type="pct"/>
            <w:vMerge/>
            <w:vAlign w:val="center"/>
          </w:tcPr>
          <w:p w14:paraId="499DF8D9" w14:textId="77777777" w:rsidR="00BA69E3" w:rsidRPr="00D60FFD" w:rsidRDefault="00BA69E3" w:rsidP="00BA69E3">
            <w:pPr>
              <w:pStyle w:val="afffffb"/>
            </w:pPr>
          </w:p>
        </w:tc>
        <w:tc>
          <w:tcPr>
            <w:tcW w:w="628" w:type="pct"/>
            <w:vMerge/>
            <w:vAlign w:val="center"/>
          </w:tcPr>
          <w:p w14:paraId="4C608A60" w14:textId="77777777" w:rsidR="00BA69E3" w:rsidRPr="00D60FFD" w:rsidRDefault="00BA69E3" w:rsidP="00BA69E3">
            <w:pPr>
              <w:pStyle w:val="afffffb"/>
            </w:pPr>
          </w:p>
        </w:tc>
        <w:tc>
          <w:tcPr>
            <w:tcW w:w="630" w:type="pct"/>
            <w:vAlign w:val="center"/>
          </w:tcPr>
          <w:p w14:paraId="2EA97425" w14:textId="77777777" w:rsidR="00BA69E3" w:rsidRPr="00D60FFD" w:rsidRDefault="00BA69E3" w:rsidP="00BA69E3">
            <w:pPr>
              <w:pStyle w:val="afffffb"/>
            </w:pPr>
            <w:r w:rsidRPr="00D60FFD">
              <w:t>336-061-17</w:t>
            </w:r>
          </w:p>
        </w:tc>
        <w:tc>
          <w:tcPr>
            <w:tcW w:w="2550" w:type="pct"/>
            <w:vAlign w:val="center"/>
          </w:tcPr>
          <w:p w14:paraId="35D97F2B" w14:textId="77777777" w:rsidR="00BA69E3" w:rsidRPr="00D60FFD" w:rsidRDefault="00BA69E3" w:rsidP="00BA69E3">
            <w:pPr>
              <w:pStyle w:val="afffffb"/>
            </w:pPr>
            <w:r w:rsidRPr="00D60FFD">
              <w:t>使用高锰酸钾进行钻孔除胶处理产生的废渣和废水处理污泥</w:t>
            </w:r>
          </w:p>
        </w:tc>
        <w:tc>
          <w:tcPr>
            <w:tcW w:w="328" w:type="pct"/>
            <w:vAlign w:val="center"/>
          </w:tcPr>
          <w:p w14:paraId="73F05249" w14:textId="77777777" w:rsidR="00BA69E3" w:rsidRPr="00D60FFD" w:rsidRDefault="00BA69E3" w:rsidP="00BA69E3">
            <w:pPr>
              <w:pStyle w:val="afffffb"/>
            </w:pPr>
            <w:r w:rsidRPr="00D60FFD">
              <w:t>T</w:t>
            </w:r>
          </w:p>
        </w:tc>
      </w:tr>
      <w:tr w:rsidR="00ED3505" w:rsidRPr="00D60FFD" w14:paraId="1434A8D6" w14:textId="77777777" w:rsidTr="00BA69E3">
        <w:trPr>
          <w:trHeight w:val="340"/>
        </w:trPr>
        <w:tc>
          <w:tcPr>
            <w:tcW w:w="314" w:type="pct"/>
            <w:vMerge/>
            <w:vAlign w:val="center"/>
          </w:tcPr>
          <w:p w14:paraId="1FC6DEC9" w14:textId="77777777" w:rsidR="00BA69E3" w:rsidRPr="00D60FFD" w:rsidRDefault="00BA69E3" w:rsidP="00BA69E3">
            <w:pPr>
              <w:pStyle w:val="afffffb"/>
            </w:pPr>
          </w:p>
        </w:tc>
        <w:tc>
          <w:tcPr>
            <w:tcW w:w="550" w:type="pct"/>
            <w:vMerge/>
            <w:vAlign w:val="center"/>
          </w:tcPr>
          <w:p w14:paraId="2B5D8768" w14:textId="77777777" w:rsidR="00BA69E3" w:rsidRPr="00D60FFD" w:rsidRDefault="00BA69E3" w:rsidP="00BA69E3">
            <w:pPr>
              <w:pStyle w:val="afffffb"/>
            </w:pPr>
          </w:p>
        </w:tc>
        <w:tc>
          <w:tcPr>
            <w:tcW w:w="628" w:type="pct"/>
            <w:vMerge/>
            <w:vAlign w:val="center"/>
          </w:tcPr>
          <w:p w14:paraId="3E207813" w14:textId="77777777" w:rsidR="00BA69E3" w:rsidRPr="00D60FFD" w:rsidRDefault="00BA69E3" w:rsidP="00BA69E3">
            <w:pPr>
              <w:pStyle w:val="afffffb"/>
            </w:pPr>
          </w:p>
        </w:tc>
        <w:tc>
          <w:tcPr>
            <w:tcW w:w="630" w:type="pct"/>
            <w:vAlign w:val="center"/>
          </w:tcPr>
          <w:p w14:paraId="7EAB3BD4" w14:textId="77777777" w:rsidR="00BA69E3" w:rsidRPr="00D60FFD" w:rsidRDefault="00BA69E3" w:rsidP="00BA69E3">
            <w:pPr>
              <w:pStyle w:val="afffffb"/>
            </w:pPr>
            <w:r w:rsidRPr="00D60FFD">
              <w:t>336-062-17</w:t>
            </w:r>
          </w:p>
        </w:tc>
        <w:tc>
          <w:tcPr>
            <w:tcW w:w="2550" w:type="pct"/>
            <w:vAlign w:val="center"/>
          </w:tcPr>
          <w:p w14:paraId="0A23266F" w14:textId="77777777" w:rsidR="00BA69E3" w:rsidRPr="00D60FFD" w:rsidRDefault="00BA69E3" w:rsidP="00BA69E3">
            <w:pPr>
              <w:pStyle w:val="afffffb"/>
            </w:pPr>
            <w:r w:rsidRPr="00D60FFD">
              <w:t>使用铜和电镀化学品进行镀铜产生的废槽液、槽渣和废水处理污泥</w:t>
            </w:r>
          </w:p>
        </w:tc>
        <w:tc>
          <w:tcPr>
            <w:tcW w:w="328" w:type="pct"/>
            <w:vAlign w:val="center"/>
          </w:tcPr>
          <w:p w14:paraId="018631E4" w14:textId="77777777" w:rsidR="00BA69E3" w:rsidRPr="00D60FFD" w:rsidRDefault="00BA69E3" w:rsidP="00BA69E3">
            <w:pPr>
              <w:pStyle w:val="afffffb"/>
            </w:pPr>
            <w:r w:rsidRPr="00D60FFD">
              <w:t>T</w:t>
            </w:r>
          </w:p>
        </w:tc>
      </w:tr>
      <w:tr w:rsidR="00ED3505" w:rsidRPr="00D60FFD" w14:paraId="211AB4CC" w14:textId="77777777" w:rsidTr="00BA69E3">
        <w:trPr>
          <w:trHeight w:val="340"/>
        </w:trPr>
        <w:tc>
          <w:tcPr>
            <w:tcW w:w="314" w:type="pct"/>
            <w:vMerge/>
            <w:vAlign w:val="center"/>
          </w:tcPr>
          <w:p w14:paraId="433DC547" w14:textId="77777777" w:rsidR="00BA69E3" w:rsidRPr="00D60FFD" w:rsidRDefault="00BA69E3" w:rsidP="00BA69E3">
            <w:pPr>
              <w:pStyle w:val="afffffb"/>
            </w:pPr>
          </w:p>
        </w:tc>
        <w:tc>
          <w:tcPr>
            <w:tcW w:w="550" w:type="pct"/>
            <w:vMerge/>
            <w:vAlign w:val="center"/>
          </w:tcPr>
          <w:p w14:paraId="33C6083A" w14:textId="77777777" w:rsidR="00BA69E3" w:rsidRPr="00D60FFD" w:rsidRDefault="00BA69E3" w:rsidP="00BA69E3">
            <w:pPr>
              <w:pStyle w:val="afffffb"/>
            </w:pPr>
          </w:p>
        </w:tc>
        <w:tc>
          <w:tcPr>
            <w:tcW w:w="628" w:type="pct"/>
            <w:vMerge/>
            <w:vAlign w:val="center"/>
          </w:tcPr>
          <w:p w14:paraId="4F36698B" w14:textId="77777777" w:rsidR="00BA69E3" w:rsidRPr="00D60FFD" w:rsidRDefault="00BA69E3" w:rsidP="00BA69E3">
            <w:pPr>
              <w:pStyle w:val="afffffb"/>
            </w:pPr>
          </w:p>
        </w:tc>
        <w:tc>
          <w:tcPr>
            <w:tcW w:w="630" w:type="pct"/>
            <w:vAlign w:val="center"/>
          </w:tcPr>
          <w:p w14:paraId="757BD67B" w14:textId="77777777" w:rsidR="00BA69E3" w:rsidRPr="00D60FFD" w:rsidRDefault="00BA69E3" w:rsidP="00BA69E3">
            <w:pPr>
              <w:pStyle w:val="afffffb"/>
            </w:pPr>
            <w:r w:rsidRPr="00D60FFD">
              <w:t>336-063-17</w:t>
            </w:r>
          </w:p>
        </w:tc>
        <w:tc>
          <w:tcPr>
            <w:tcW w:w="2550" w:type="pct"/>
            <w:vAlign w:val="center"/>
          </w:tcPr>
          <w:p w14:paraId="2AE0167C" w14:textId="77777777" w:rsidR="00BA69E3" w:rsidRPr="00D60FFD" w:rsidRDefault="00BA69E3" w:rsidP="00BA69E3">
            <w:pPr>
              <w:pStyle w:val="afffffb"/>
            </w:pPr>
            <w:r w:rsidRPr="00D60FFD">
              <w:t>其他电镀工艺产生的废槽液、槽渣和废水处理污泥</w:t>
            </w:r>
          </w:p>
        </w:tc>
        <w:tc>
          <w:tcPr>
            <w:tcW w:w="328" w:type="pct"/>
            <w:vAlign w:val="center"/>
          </w:tcPr>
          <w:p w14:paraId="71CB58CD" w14:textId="77777777" w:rsidR="00BA69E3" w:rsidRPr="00D60FFD" w:rsidRDefault="00BA69E3" w:rsidP="00BA69E3">
            <w:pPr>
              <w:pStyle w:val="afffffb"/>
            </w:pPr>
            <w:r w:rsidRPr="00D60FFD">
              <w:t>T</w:t>
            </w:r>
          </w:p>
        </w:tc>
      </w:tr>
      <w:tr w:rsidR="00ED3505" w:rsidRPr="00D60FFD" w14:paraId="72FA05E0" w14:textId="77777777" w:rsidTr="00BA69E3">
        <w:trPr>
          <w:trHeight w:val="340"/>
        </w:trPr>
        <w:tc>
          <w:tcPr>
            <w:tcW w:w="314" w:type="pct"/>
            <w:vMerge/>
            <w:vAlign w:val="center"/>
          </w:tcPr>
          <w:p w14:paraId="1896C78F" w14:textId="77777777" w:rsidR="00BA69E3" w:rsidRPr="00D60FFD" w:rsidRDefault="00BA69E3" w:rsidP="00BA69E3">
            <w:pPr>
              <w:pStyle w:val="afffffb"/>
            </w:pPr>
          </w:p>
        </w:tc>
        <w:tc>
          <w:tcPr>
            <w:tcW w:w="550" w:type="pct"/>
            <w:vMerge/>
            <w:vAlign w:val="center"/>
          </w:tcPr>
          <w:p w14:paraId="6B727D6E" w14:textId="77777777" w:rsidR="00BA69E3" w:rsidRPr="00D60FFD" w:rsidRDefault="00BA69E3" w:rsidP="00BA69E3">
            <w:pPr>
              <w:pStyle w:val="afffffb"/>
            </w:pPr>
          </w:p>
        </w:tc>
        <w:tc>
          <w:tcPr>
            <w:tcW w:w="628" w:type="pct"/>
            <w:vMerge/>
            <w:vAlign w:val="center"/>
          </w:tcPr>
          <w:p w14:paraId="2242E5EA" w14:textId="77777777" w:rsidR="00BA69E3" w:rsidRPr="00D60FFD" w:rsidRDefault="00BA69E3" w:rsidP="00BA69E3">
            <w:pPr>
              <w:pStyle w:val="afffffb"/>
            </w:pPr>
          </w:p>
        </w:tc>
        <w:tc>
          <w:tcPr>
            <w:tcW w:w="630" w:type="pct"/>
            <w:vAlign w:val="center"/>
          </w:tcPr>
          <w:p w14:paraId="7B7B0CB5" w14:textId="77777777" w:rsidR="00BA69E3" w:rsidRPr="00D60FFD" w:rsidRDefault="00BA69E3" w:rsidP="00BA69E3">
            <w:pPr>
              <w:pStyle w:val="afffffb"/>
            </w:pPr>
            <w:r w:rsidRPr="00D60FFD">
              <w:t>336-064-17</w:t>
            </w:r>
          </w:p>
        </w:tc>
        <w:tc>
          <w:tcPr>
            <w:tcW w:w="2550" w:type="pct"/>
            <w:vAlign w:val="center"/>
          </w:tcPr>
          <w:p w14:paraId="3AA37FA1" w14:textId="77777777" w:rsidR="00BA69E3" w:rsidRPr="00D60FFD" w:rsidRDefault="00BA69E3" w:rsidP="00BA69E3">
            <w:pPr>
              <w:pStyle w:val="afffffb"/>
            </w:pPr>
            <w:r w:rsidRPr="00D60FFD">
              <w:t>金属或塑料表面酸（碱）洗、除油、除锈、洗涤、磷化、出光、化抛工艺产生的废腐蚀液、废洗涤液、废槽液、槽渣和废水处理污泥（不</w:t>
            </w:r>
            <w:r w:rsidRPr="00D60FFD">
              <w:rPr>
                <w:spacing w:val="-5"/>
              </w:rPr>
              <w:t>包括：铝、镁材（板）表面酸（碱）洗、粗化、</w:t>
            </w:r>
            <w:r w:rsidRPr="00D60FFD">
              <w:t>HW17</w:t>
            </w:r>
            <w:r w:rsidRPr="00D60FFD">
              <w:t>硫酸阳极处理、磷酸化学抛光废水处理污泥，铝电解电容器用铝电极箔化学腐蚀、非硼酸系化成液化成废水处理污泥，铝材挤压加工模具碱洗（煲模）废水处理污泥，碳钢酸洗除锈废水处理污泥）</w:t>
            </w:r>
          </w:p>
        </w:tc>
        <w:tc>
          <w:tcPr>
            <w:tcW w:w="328" w:type="pct"/>
            <w:vAlign w:val="center"/>
          </w:tcPr>
          <w:p w14:paraId="2D641157" w14:textId="77777777" w:rsidR="00BA69E3" w:rsidRPr="00D60FFD" w:rsidRDefault="00BA69E3" w:rsidP="00BA69E3">
            <w:pPr>
              <w:pStyle w:val="afffffb"/>
            </w:pPr>
            <w:r w:rsidRPr="00D60FFD">
              <w:t>T/C</w:t>
            </w:r>
          </w:p>
        </w:tc>
      </w:tr>
      <w:tr w:rsidR="00ED3505" w:rsidRPr="00D60FFD" w14:paraId="6937E113" w14:textId="77777777" w:rsidTr="00BA69E3">
        <w:trPr>
          <w:trHeight w:val="340"/>
        </w:trPr>
        <w:tc>
          <w:tcPr>
            <w:tcW w:w="314" w:type="pct"/>
            <w:vMerge/>
            <w:vAlign w:val="center"/>
          </w:tcPr>
          <w:p w14:paraId="7CC06951" w14:textId="77777777" w:rsidR="00BA69E3" w:rsidRPr="00D60FFD" w:rsidRDefault="00BA69E3" w:rsidP="00BA69E3">
            <w:pPr>
              <w:pStyle w:val="afffffb"/>
            </w:pPr>
          </w:p>
        </w:tc>
        <w:tc>
          <w:tcPr>
            <w:tcW w:w="550" w:type="pct"/>
            <w:vMerge/>
            <w:vAlign w:val="center"/>
          </w:tcPr>
          <w:p w14:paraId="7C954DDF" w14:textId="77777777" w:rsidR="00BA69E3" w:rsidRPr="00D60FFD" w:rsidRDefault="00BA69E3" w:rsidP="00BA69E3">
            <w:pPr>
              <w:pStyle w:val="afffffb"/>
            </w:pPr>
          </w:p>
        </w:tc>
        <w:tc>
          <w:tcPr>
            <w:tcW w:w="628" w:type="pct"/>
            <w:vMerge/>
            <w:vAlign w:val="center"/>
          </w:tcPr>
          <w:p w14:paraId="06D95130" w14:textId="77777777" w:rsidR="00BA69E3" w:rsidRPr="00D60FFD" w:rsidRDefault="00BA69E3" w:rsidP="00BA69E3">
            <w:pPr>
              <w:pStyle w:val="afffffb"/>
            </w:pPr>
          </w:p>
        </w:tc>
        <w:tc>
          <w:tcPr>
            <w:tcW w:w="630" w:type="pct"/>
            <w:vAlign w:val="center"/>
          </w:tcPr>
          <w:p w14:paraId="5A0C4493" w14:textId="77777777" w:rsidR="00BA69E3" w:rsidRPr="00D60FFD" w:rsidRDefault="00BA69E3" w:rsidP="00BA69E3">
            <w:pPr>
              <w:pStyle w:val="afffffb"/>
            </w:pPr>
            <w:r w:rsidRPr="00D60FFD">
              <w:t>336-066-17</w:t>
            </w:r>
          </w:p>
        </w:tc>
        <w:tc>
          <w:tcPr>
            <w:tcW w:w="2550" w:type="pct"/>
            <w:vAlign w:val="center"/>
          </w:tcPr>
          <w:p w14:paraId="23AFA6B4" w14:textId="77777777" w:rsidR="00BA69E3" w:rsidRPr="00D60FFD" w:rsidRDefault="00BA69E3" w:rsidP="00BA69E3">
            <w:pPr>
              <w:pStyle w:val="afffffb"/>
            </w:pPr>
            <w:r w:rsidRPr="00D60FFD">
              <w:t>镀层剥除过程中产生的废槽液、槽渣和废水处理污泥</w:t>
            </w:r>
          </w:p>
        </w:tc>
        <w:tc>
          <w:tcPr>
            <w:tcW w:w="328" w:type="pct"/>
            <w:vAlign w:val="center"/>
          </w:tcPr>
          <w:p w14:paraId="249AFF10" w14:textId="77777777" w:rsidR="00BA69E3" w:rsidRPr="00D60FFD" w:rsidRDefault="00BA69E3" w:rsidP="00BA69E3">
            <w:pPr>
              <w:pStyle w:val="afffffb"/>
            </w:pPr>
            <w:r w:rsidRPr="00D60FFD">
              <w:t>T</w:t>
            </w:r>
          </w:p>
        </w:tc>
      </w:tr>
      <w:tr w:rsidR="00ED3505" w:rsidRPr="00D60FFD" w14:paraId="013AF281" w14:textId="77777777" w:rsidTr="00BA69E3">
        <w:trPr>
          <w:trHeight w:val="340"/>
        </w:trPr>
        <w:tc>
          <w:tcPr>
            <w:tcW w:w="314" w:type="pct"/>
            <w:vMerge/>
            <w:vAlign w:val="center"/>
          </w:tcPr>
          <w:p w14:paraId="1FC2950F" w14:textId="77777777" w:rsidR="00BA69E3" w:rsidRPr="00D60FFD" w:rsidRDefault="00BA69E3" w:rsidP="00BA69E3">
            <w:pPr>
              <w:pStyle w:val="afffffb"/>
            </w:pPr>
          </w:p>
        </w:tc>
        <w:tc>
          <w:tcPr>
            <w:tcW w:w="550" w:type="pct"/>
            <w:vMerge/>
            <w:vAlign w:val="center"/>
          </w:tcPr>
          <w:p w14:paraId="06DD1D4B" w14:textId="77777777" w:rsidR="00BA69E3" w:rsidRPr="00D60FFD" w:rsidRDefault="00BA69E3" w:rsidP="00BA69E3">
            <w:pPr>
              <w:pStyle w:val="afffffb"/>
            </w:pPr>
          </w:p>
        </w:tc>
        <w:tc>
          <w:tcPr>
            <w:tcW w:w="628" w:type="pct"/>
            <w:vMerge/>
            <w:vAlign w:val="center"/>
          </w:tcPr>
          <w:p w14:paraId="6BB98C9A" w14:textId="77777777" w:rsidR="00BA69E3" w:rsidRPr="00D60FFD" w:rsidRDefault="00BA69E3" w:rsidP="00BA69E3">
            <w:pPr>
              <w:pStyle w:val="afffffb"/>
            </w:pPr>
          </w:p>
        </w:tc>
        <w:tc>
          <w:tcPr>
            <w:tcW w:w="630" w:type="pct"/>
            <w:vAlign w:val="center"/>
          </w:tcPr>
          <w:p w14:paraId="4853DF4A" w14:textId="77777777" w:rsidR="00BA69E3" w:rsidRPr="00D60FFD" w:rsidRDefault="00BA69E3" w:rsidP="00BA69E3">
            <w:pPr>
              <w:pStyle w:val="afffffb"/>
            </w:pPr>
            <w:r w:rsidRPr="00D60FFD">
              <w:t>336-067-17</w:t>
            </w:r>
          </w:p>
        </w:tc>
        <w:tc>
          <w:tcPr>
            <w:tcW w:w="2550" w:type="pct"/>
            <w:vAlign w:val="center"/>
          </w:tcPr>
          <w:p w14:paraId="54A9F0B9" w14:textId="77777777" w:rsidR="00BA69E3" w:rsidRPr="00D60FFD" w:rsidRDefault="00BA69E3" w:rsidP="00BA69E3">
            <w:pPr>
              <w:pStyle w:val="afffffb"/>
            </w:pPr>
            <w:r w:rsidRPr="00D60FFD">
              <w:rPr>
                <w:spacing w:val="-10"/>
              </w:rPr>
              <w:t>使用含重铬酸盐的胶体、有机溶剂、黏合剂进行</w:t>
            </w:r>
            <w:r w:rsidRPr="00D60FFD">
              <w:rPr>
                <w:spacing w:val="-12"/>
              </w:rPr>
              <w:t>漩流式抗蚀涂布产生的废渣和废水处理污泥</w:t>
            </w:r>
          </w:p>
        </w:tc>
        <w:tc>
          <w:tcPr>
            <w:tcW w:w="328" w:type="pct"/>
            <w:vAlign w:val="center"/>
          </w:tcPr>
          <w:p w14:paraId="1684D70E" w14:textId="77777777" w:rsidR="00BA69E3" w:rsidRPr="00D60FFD" w:rsidRDefault="00BA69E3" w:rsidP="00BA69E3">
            <w:pPr>
              <w:pStyle w:val="afffffb"/>
            </w:pPr>
            <w:r w:rsidRPr="00D60FFD">
              <w:t>T</w:t>
            </w:r>
          </w:p>
        </w:tc>
      </w:tr>
      <w:tr w:rsidR="00ED3505" w:rsidRPr="00D60FFD" w14:paraId="3E4BF273" w14:textId="77777777" w:rsidTr="00BA69E3">
        <w:trPr>
          <w:trHeight w:val="340"/>
        </w:trPr>
        <w:tc>
          <w:tcPr>
            <w:tcW w:w="314" w:type="pct"/>
            <w:vMerge/>
            <w:vAlign w:val="center"/>
          </w:tcPr>
          <w:p w14:paraId="4D75FE1A" w14:textId="77777777" w:rsidR="00BA69E3" w:rsidRPr="00D60FFD" w:rsidRDefault="00BA69E3" w:rsidP="00BA69E3">
            <w:pPr>
              <w:pStyle w:val="afffffb"/>
            </w:pPr>
          </w:p>
        </w:tc>
        <w:tc>
          <w:tcPr>
            <w:tcW w:w="550" w:type="pct"/>
            <w:vMerge/>
            <w:vAlign w:val="center"/>
          </w:tcPr>
          <w:p w14:paraId="42A210F9" w14:textId="77777777" w:rsidR="00BA69E3" w:rsidRPr="00D60FFD" w:rsidRDefault="00BA69E3" w:rsidP="00BA69E3">
            <w:pPr>
              <w:pStyle w:val="afffffb"/>
            </w:pPr>
          </w:p>
        </w:tc>
        <w:tc>
          <w:tcPr>
            <w:tcW w:w="628" w:type="pct"/>
            <w:vMerge/>
            <w:vAlign w:val="center"/>
          </w:tcPr>
          <w:p w14:paraId="5E720A7B" w14:textId="77777777" w:rsidR="00BA69E3" w:rsidRPr="00D60FFD" w:rsidRDefault="00BA69E3" w:rsidP="00BA69E3">
            <w:pPr>
              <w:pStyle w:val="afffffb"/>
            </w:pPr>
          </w:p>
        </w:tc>
        <w:tc>
          <w:tcPr>
            <w:tcW w:w="630" w:type="pct"/>
            <w:vAlign w:val="center"/>
          </w:tcPr>
          <w:p w14:paraId="5808EB58" w14:textId="77777777" w:rsidR="00BA69E3" w:rsidRPr="00D60FFD" w:rsidRDefault="00BA69E3" w:rsidP="00BA69E3">
            <w:pPr>
              <w:pStyle w:val="afffffb"/>
            </w:pPr>
            <w:r w:rsidRPr="00D60FFD">
              <w:t>336-068-17</w:t>
            </w:r>
          </w:p>
        </w:tc>
        <w:tc>
          <w:tcPr>
            <w:tcW w:w="2550" w:type="pct"/>
            <w:vAlign w:val="center"/>
          </w:tcPr>
          <w:p w14:paraId="693986ED" w14:textId="77777777" w:rsidR="00BA69E3" w:rsidRPr="00D60FFD" w:rsidRDefault="00BA69E3" w:rsidP="00BA69E3">
            <w:pPr>
              <w:pStyle w:val="afffffb"/>
            </w:pPr>
            <w:r w:rsidRPr="00D60FFD">
              <w:t>使用铬化合物进行抗蚀层化学硬化产生的废渣和废水处理污泥</w:t>
            </w:r>
          </w:p>
        </w:tc>
        <w:tc>
          <w:tcPr>
            <w:tcW w:w="328" w:type="pct"/>
            <w:vAlign w:val="center"/>
          </w:tcPr>
          <w:p w14:paraId="5EFA2AE1" w14:textId="77777777" w:rsidR="00BA69E3" w:rsidRPr="00D60FFD" w:rsidRDefault="00BA69E3" w:rsidP="00BA69E3">
            <w:pPr>
              <w:pStyle w:val="afffffb"/>
            </w:pPr>
            <w:r w:rsidRPr="00D60FFD">
              <w:t>T</w:t>
            </w:r>
          </w:p>
        </w:tc>
      </w:tr>
      <w:tr w:rsidR="00ED3505" w:rsidRPr="00D60FFD" w14:paraId="0DC46936" w14:textId="77777777" w:rsidTr="00BA69E3">
        <w:trPr>
          <w:trHeight w:val="340"/>
        </w:trPr>
        <w:tc>
          <w:tcPr>
            <w:tcW w:w="314" w:type="pct"/>
            <w:vMerge/>
            <w:vAlign w:val="center"/>
          </w:tcPr>
          <w:p w14:paraId="02A0F129" w14:textId="77777777" w:rsidR="00BA69E3" w:rsidRPr="00D60FFD" w:rsidRDefault="00BA69E3" w:rsidP="00BA69E3">
            <w:pPr>
              <w:pStyle w:val="afffffb"/>
            </w:pPr>
          </w:p>
        </w:tc>
        <w:tc>
          <w:tcPr>
            <w:tcW w:w="550" w:type="pct"/>
            <w:vMerge/>
            <w:vAlign w:val="center"/>
          </w:tcPr>
          <w:p w14:paraId="73505B07" w14:textId="77777777" w:rsidR="00BA69E3" w:rsidRPr="00D60FFD" w:rsidRDefault="00BA69E3" w:rsidP="00BA69E3">
            <w:pPr>
              <w:pStyle w:val="afffffb"/>
            </w:pPr>
          </w:p>
        </w:tc>
        <w:tc>
          <w:tcPr>
            <w:tcW w:w="628" w:type="pct"/>
            <w:vMerge/>
            <w:vAlign w:val="center"/>
          </w:tcPr>
          <w:p w14:paraId="6CC11108" w14:textId="77777777" w:rsidR="00BA69E3" w:rsidRPr="00D60FFD" w:rsidRDefault="00BA69E3" w:rsidP="00BA69E3">
            <w:pPr>
              <w:pStyle w:val="afffffb"/>
            </w:pPr>
          </w:p>
        </w:tc>
        <w:tc>
          <w:tcPr>
            <w:tcW w:w="630" w:type="pct"/>
            <w:vAlign w:val="center"/>
          </w:tcPr>
          <w:p w14:paraId="45B749A1" w14:textId="77777777" w:rsidR="00BA69E3" w:rsidRPr="00D60FFD" w:rsidRDefault="00BA69E3" w:rsidP="00BA69E3">
            <w:pPr>
              <w:pStyle w:val="afffffb"/>
            </w:pPr>
            <w:r w:rsidRPr="00D60FFD">
              <w:t>336-069-17</w:t>
            </w:r>
          </w:p>
        </w:tc>
        <w:tc>
          <w:tcPr>
            <w:tcW w:w="2550" w:type="pct"/>
            <w:vAlign w:val="center"/>
          </w:tcPr>
          <w:p w14:paraId="23908AB8" w14:textId="77777777" w:rsidR="00BA69E3" w:rsidRPr="00D60FFD" w:rsidRDefault="00BA69E3" w:rsidP="00BA69E3">
            <w:pPr>
              <w:pStyle w:val="afffffb"/>
            </w:pPr>
            <w:r w:rsidRPr="00D60FFD">
              <w:t>使用铬酸镀铬产生的废槽液、槽渣和废水处理污泥</w:t>
            </w:r>
          </w:p>
        </w:tc>
        <w:tc>
          <w:tcPr>
            <w:tcW w:w="328" w:type="pct"/>
            <w:vAlign w:val="center"/>
          </w:tcPr>
          <w:p w14:paraId="7B267787" w14:textId="77777777" w:rsidR="00BA69E3" w:rsidRPr="00D60FFD" w:rsidRDefault="00BA69E3" w:rsidP="00BA69E3">
            <w:pPr>
              <w:pStyle w:val="afffffb"/>
            </w:pPr>
            <w:r w:rsidRPr="00D60FFD">
              <w:t>T</w:t>
            </w:r>
          </w:p>
        </w:tc>
      </w:tr>
      <w:tr w:rsidR="00ED3505" w:rsidRPr="00D60FFD" w14:paraId="4878891C" w14:textId="77777777" w:rsidTr="00BA69E3">
        <w:trPr>
          <w:trHeight w:val="340"/>
        </w:trPr>
        <w:tc>
          <w:tcPr>
            <w:tcW w:w="314" w:type="pct"/>
            <w:vMerge/>
            <w:vAlign w:val="center"/>
          </w:tcPr>
          <w:p w14:paraId="4304F723" w14:textId="77777777" w:rsidR="00BA69E3" w:rsidRPr="00D60FFD" w:rsidRDefault="00BA69E3" w:rsidP="00BA69E3">
            <w:pPr>
              <w:pStyle w:val="afffffb"/>
            </w:pPr>
          </w:p>
        </w:tc>
        <w:tc>
          <w:tcPr>
            <w:tcW w:w="550" w:type="pct"/>
            <w:vMerge/>
            <w:vAlign w:val="center"/>
          </w:tcPr>
          <w:p w14:paraId="3089CE3C" w14:textId="77777777" w:rsidR="00BA69E3" w:rsidRPr="00D60FFD" w:rsidRDefault="00BA69E3" w:rsidP="00BA69E3">
            <w:pPr>
              <w:pStyle w:val="afffffb"/>
            </w:pPr>
          </w:p>
        </w:tc>
        <w:tc>
          <w:tcPr>
            <w:tcW w:w="628" w:type="pct"/>
            <w:vMerge/>
            <w:vAlign w:val="center"/>
          </w:tcPr>
          <w:p w14:paraId="31B9A971" w14:textId="77777777" w:rsidR="00BA69E3" w:rsidRPr="00D60FFD" w:rsidRDefault="00BA69E3" w:rsidP="00BA69E3">
            <w:pPr>
              <w:pStyle w:val="afffffb"/>
            </w:pPr>
          </w:p>
        </w:tc>
        <w:tc>
          <w:tcPr>
            <w:tcW w:w="630" w:type="pct"/>
            <w:vAlign w:val="center"/>
          </w:tcPr>
          <w:p w14:paraId="3AA61F21" w14:textId="77777777" w:rsidR="00BA69E3" w:rsidRPr="00D60FFD" w:rsidRDefault="00BA69E3" w:rsidP="00BA69E3">
            <w:pPr>
              <w:pStyle w:val="afffffb"/>
            </w:pPr>
            <w:r w:rsidRPr="00D60FFD">
              <w:t>336-100-17</w:t>
            </w:r>
          </w:p>
        </w:tc>
        <w:tc>
          <w:tcPr>
            <w:tcW w:w="2550" w:type="pct"/>
            <w:vAlign w:val="center"/>
          </w:tcPr>
          <w:p w14:paraId="12050EFB" w14:textId="77777777" w:rsidR="00BA69E3" w:rsidRPr="00D60FFD" w:rsidRDefault="00BA69E3" w:rsidP="00BA69E3">
            <w:pPr>
              <w:pStyle w:val="afffffb"/>
            </w:pPr>
            <w:r w:rsidRPr="00D60FFD">
              <w:rPr>
                <w:spacing w:val="1"/>
              </w:rPr>
              <w:t>使用铬酸进行阳极氧化产生的废槽液、槽渣和</w:t>
            </w:r>
            <w:r w:rsidRPr="00D60FFD">
              <w:t>废水处理污泥</w:t>
            </w:r>
          </w:p>
        </w:tc>
        <w:tc>
          <w:tcPr>
            <w:tcW w:w="328" w:type="pct"/>
            <w:vAlign w:val="center"/>
          </w:tcPr>
          <w:p w14:paraId="671C6C6D" w14:textId="77777777" w:rsidR="00BA69E3" w:rsidRPr="00D60FFD" w:rsidRDefault="00BA69E3" w:rsidP="00BA69E3">
            <w:pPr>
              <w:pStyle w:val="afffffb"/>
            </w:pPr>
            <w:r w:rsidRPr="00D60FFD">
              <w:t>T</w:t>
            </w:r>
          </w:p>
        </w:tc>
      </w:tr>
      <w:tr w:rsidR="00ED3505" w:rsidRPr="00D60FFD" w14:paraId="39380B25" w14:textId="77777777" w:rsidTr="00BA69E3">
        <w:trPr>
          <w:trHeight w:val="340"/>
        </w:trPr>
        <w:tc>
          <w:tcPr>
            <w:tcW w:w="314" w:type="pct"/>
            <w:vMerge/>
            <w:vAlign w:val="center"/>
          </w:tcPr>
          <w:p w14:paraId="5330C625" w14:textId="77777777" w:rsidR="00BA69E3" w:rsidRPr="00D60FFD" w:rsidRDefault="00BA69E3" w:rsidP="00BA69E3">
            <w:pPr>
              <w:pStyle w:val="afffffb"/>
            </w:pPr>
          </w:p>
        </w:tc>
        <w:tc>
          <w:tcPr>
            <w:tcW w:w="550" w:type="pct"/>
            <w:vMerge/>
            <w:vAlign w:val="center"/>
          </w:tcPr>
          <w:p w14:paraId="112E6484" w14:textId="77777777" w:rsidR="00BA69E3" w:rsidRPr="00D60FFD" w:rsidRDefault="00BA69E3" w:rsidP="00BA69E3">
            <w:pPr>
              <w:pStyle w:val="afffffb"/>
            </w:pPr>
          </w:p>
        </w:tc>
        <w:tc>
          <w:tcPr>
            <w:tcW w:w="628" w:type="pct"/>
            <w:vMerge/>
            <w:vAlign w:val="center"/>
          </w:tcPr>
          <w:p w14:paraId="3BD2E515" w14:textId="77777777" w:rsidR="00BA69E3" w:rsidRPr="00D60FFD" w:rsidRDefault="00BA69E3" w:rsidP="00BA69E3">
            <w:pPr>
              <w:pStyle w:val="afffffb"/>
            </w:pPr>
          </w:p>
        </w:tc>
        <w:tc>
          <w:tcPr>
            <w:tcW w:w="630" w:type="pct"/>
            <w:vAlign w:val="center"/>
          </w:tcPr>
          <w:p w14:paraId="24AB3B42" w14:textId="77777777" w:rsidR="00BA69E3" w:rsidRPr="00D60FFD" w:rsidRDefault="00BA69E3" w:rsidP="00BA69E3">
            <w:pPr>
              <w:pStyle w:val="afffffb"/>
            </w:pPr>
            <w:r w:rsidRPr="00D60FFD">
              <w:t>336-101-17</w:t>
            </w:r>
          </w:p>
        </w:tc>
        <w:tc>
          <w:tcPr>
            <w:tcW w:w="2550" w:type="pct"/>
            <w:vAlign w:val="center"/>
          </w:tcPr>
          <w:p w14:paraId="580D2AA4" w14:textId="77777777" w:rsidR="00BA69E3" w:rsidRPr="00D60FFD" w:rsidRDefault="00BA69E3" w:rsidP="00BA69E3">
            <w:pPr>
              <w:pStyle w:val="afffffb"/>
            </w:pPr>
            <w:r w:rsidRPr="00D60FFD">
              <w:t>使用铬酸进行塑料表面粗化产生的废槽液、槽渣和废水处理污泥</w:t>
            </w:r>
          </w:p>
        </w:tc>
        <w:tc>
          <w:tcPr>
            <w:tcW w:w="328" w:type="pct"/>
            <w:vAlign w:val="center"/>
          </w:tcPr>
          <w:p w14:paraId="0C29C35A" w14:textId="77777777" w:rsidR="00BA69E3" w:rsidRPr="00D60FFD" w:rsidRDefault="00BA69E3" w:rsidP="00BA69E3">
            <w:pPr>
              <w:pStyle w:val="afffffb"/>
            </w:pPr>
            <w:r w:rsidRPr="00D60FFD">
              <w:t>T</w:t>
            </w:r>
          </w:p>
        </w:tc>
      </w:tr>
      <w:tr w:rsidR="00ED3505" w:rsidRPr="00D60FFD" w14:paraId="01FE24F2" w14:textId="77777777" w:rsidTr="00BA69E3">
        <w:trPr>
          <w:trHeight w:val="340"/>
        </w:trPr>
        <w:tc>
          <w:tcPr>
            <w:tcW w:w="314" w:type="pct"/>
            <w:vMerge w:val="restart"/>
            <w:vAlign w:val="center"/>
          </w:tcPr>
          <w:p w14:paraId="36104DCE" w14:textId="77777777" w:rsidR="00BA69E3" w:rsidRPr="00D60FFD" w:rsidRDefault="00BA69E3" w:rsidP="00BA69E3">
            <w:pPr>
              <w:pStyle w:val="afffffb"/>
            </w:pPr>
            <w:r w:rsidRPr="00D60FFD">
              <w:t>2</w:t>
            </w:r>
          </w:p>
        </w:tc>
        <w:tc>
          <w:tcPr>
            <w:tcW w:w="550" w:type="pct"/>
            <w:vMerge w:val="restart"/>
            <w:vAlign w:val="center"/>
          </w:tcPr>
          <w:p w14:paraId="2A8596A1" w14:textId="77777777" w:rsidR="00BA69E3" w:rsidRPr="00D60FFD" w:rsidRDefault="00BA69E3" w:rsidP="00BA69E3">
            <w:pPr>
              <w:pStyle w:val="afffffb"/>
            </w:pPr>
            <w:r w:rsidRPr="00D60FFD">
              <w:t>HW18</w:t>
            </w:r>
            <w:r w:rsidRPr="00D60FFD">
              <w:t>焚烧处置残渣</w:t>
            </w:r>
          </w:p>
        </w:tc>
        <w:tc>
          <w:tcPr>
            <w:tcW w:w="628" w:type="pct"/>
            <w:vMerge w:val="restart"/>
            <w:vAlign w:val="center"/>
          </w:tcPr>
          <w:p w14:paraId="61F05A34" w14:textId="77777777" w:rsidR="00BA69E3" w:rsidRPr="00D60FFD" w:rsidRDefault="00BA69E3" w:rsidP="00BA69E3">
            <w:pPr>
              <w:pStyle w:val="afffffb"/>
            </w:pPr>
            <w:r w:rsidRPr="00D60FFD">
              <w:t>环境治理行业</w:t>
            </w:r>
          </w:p>
        </w:tc>
        <w:tc>
          <w:tcPr>
            <w:tcW w:w="630" w:type="pct"/>
            <w:vAlign w:val="center"/>
          </w:tcPr>
          <w:p w14:paraId="5CC1742D" w14:textId="77777777" w:rsidR="00BA69E3" w:rsidRPr="00D60FFD" w:rsidRDefault="00BA69E3" w:rsidP="00BA69E3">
            <w:pPr>
              <w:pStyle w:val="afffffb"/>
            </w:pPr>
            <w:r w:rsidRPr="00D60FFD">
              <w:t>772-003-18</w:t>
            </w:r>
          </w:p>
        </w:tc>
        <w:tc>
          <w:tcPr>
            <w:tcW w:w="2550" w:type="pct"/>
            <w:vAlign w:val="center"/>
          </w:tcPr>
          <w:p w14:paraId="0492C2C9" w14:textId="77777777" w:rsidR="00BA69E3" w:rsidRPr="00D60FFD" w:rsidRDefault="00BA69E3" w:rsidP="00BA69E3">
            <w:pPr>
              <w:pStyle w:val="afffffb"/>
            </w:pPr>
            <w:r w:rsidRPr="00D60FFD">
              <w:t>危险废物焚烧、热解等处置过程产生的底渣、飞灰和废水处理污泥</w:t>
            </w:r>
          </w:p>
        </w:tc>
        <w:tc>
          <w:tcPr>
            <w:tcW w:w="328" w:type="pct"/>
            <w:vAlign w:val="center"/>
          </w:tcPr>
          <w:p w14:paraId="0D4743BB" w14:textId="77777777" w:rsidR="00BA69E3" w:rsidRPr="00D60FFD" w:rsidRDefault="00BA69E3" w:rsidP="00BA69E3">
            <w:pPr>
              <w:pStyle w:val="afffffb"/>
            </w:pPr>
            <w:r w:rsidRPr="00D60FFD">
              <w:t>T</w:t>
            </w:r>
          </w:p>
        </w:tc>
      </w:tr>
      <w:tr w:rsidR="00ED3505" w:rsidRPr="00D60FFD" w14:paraId="3A01483B" w14:textId="77777777" w:rsidTr="00BA69E3">
        <w:trPr>
          <w:trHeight w:val="340"/>
        </w:trPr>
        <w:tc>
          <w:tcPr>
            <w:tcW w:w="314" w:type="pct"/>
            <w:vMerge/>
            <w:vAlign w:val="center"/>
          </w:tcPr>
          <w:p w14:paraId="0DDBFA62" w14:textId="77777777" w:rsidR="00BA69E3" w:rsidRPr="00D60FFD" w:rsidRDefault="00BA69E3" w:rsidP="00BA69E3">
            <w:pPr>
              <w:pStyle w:val="afffffb"/>
            </w:pPr>
          </w:p>
        </w:tc>
        <w:tc>
          <w:tcPr>
            <w:tcW w:w="550" w:type="pct"/>
            <w:vMerge/>
            <w:vAlign w:val="center"/>
          </w:tcPr>
          <w:p w14:paraId="4B214A5C" w14:textId="77777777" w:rsidR="00BA69E3" w:rsidRPr="00D60FFD" w:rsidRDefault="00BA69E3" w:rsidP="00BA69E3">
            <w:pPr>
              <w:pStyle w:val="afffffb"/>
            </w:pPr>
          </w:p>
        </w:tc>
        <w:tc>
          <w:tcPr>
            <w:tcW w:w="628" w:type="pct"/>
            <w:vMerge/>
            <w:vAlign w:val="center"/>
          </w:tcPr>
          <w:p w14:paraId="572E8436" w14:textId="77777777" w:rsidR="00BA69E3" w:rsidRPr="00D60FFD" w:rsidRDefault="00BA69E3" w:rsidP="00BA69E3">
            <w:pPr>
              <w:pStyle w:val="afffffb"/>
            </w:pPr>
          </w:p>
        </w:tc>
        <w:tc>
          <w:tcPr>
            <w:tcW w:w="630" w:type="pct"/>
            <w:vAlign w:val="center"/>
          </w:tcPr>
          <w:p w14:paraId="2E92EED3" w14:textId="77777777" w:rsidR="00BA69E3" w:rsidRPr="00D60FFD" w:rsidRDefault="00BA69E3" w:rsidP="00BA69E3">
            <w:pPr>
              <w:pStyle w:val="afffffb"/>
            </w:pPr>
            <w:r w:rsidRPr="00D60FFD">
              <w:t>772-004-18</w:t>
            </w:r>
          </w:p>
        </w:tc>
        <w:tc>
          <w:tcPr>
            <w:tcW w:w="2550" w:type="pct"/>
            <w:vAlign w:val="center"/>
          </w:tcPr>
          <w:p w14:paraId="55E0DB02" w14:textId="77777777" w:rsidR="00BA69E3" w:rsidRPr="00D60FFD" w:rsidRDefault="00BA69E3" w:rsidP="00BA69E3">
            <w:pPr>
              <w:pStyle w:val="afffffb"/>
            </w:pPr>
            <w:r w:rsidRPr="00D60FFD">
              <w:t>危险废物等离子体、高温熔融等处置过程产生的非玻璃态物质和飞灰</w:t>
            </w:r>
          </w:p>
        </w:tc>
        <w:tc>
          <w:tcPr>
            <w:tcW w:w="328" w:type="pct"/>
            <w:vAlign w:val="center"/>
          </w:tcPr>
          <w:p w14:paraId="2E3ECB12" w14:textId="77777777" w:rsidR="00BA69E3" w:rsidRPr="00D60FFD" w:rsidRDefault="00BA69E3" w:rsidP="00BA69E3">
            <w:pPr>
              <w:pStyle w:val="afffffb"/>
            </w:pPr>
            <w:r w:rsidRPr="00D60FFD">
              <w:t>T</w:t>
            </w:r>
          </w:p>
        </w:tc>
      </w:tr>
      <w:tr w:rsidR="00ED3505" w:rsidRPr="00D60FFD" w14:paraId="6B3BEC97" w14:textId="77777777" w:rsidTr="00BA69E3">
        <w:trPr>
          <w:trHeight w:val="340"/>
        </w:trPr>
        <w:tc>
          <w:tcPr>
            <w:tcW w:w="314" w:type="pct"/>
            <w:vMerge/>
            <w:vAlign w:val="center"/>
          </w:tcPr>
          <w:p w14:paraId="5E3CDF57" w14:textId="77777777" w:rsidR="00BA69E3" w:rsidRPr="00D60FFD" w:rsidRDefault="00BA69E3" w:rsidP="00BA69E3">
            <w:pPr>
              <w:pStyle w:val="afffffb"/>
            </w:pPr>
          </w:p>
        </w:tc>
        <w:tc>
          <w:tcPr>
            <w:tcW w:w="550" w:type="pct"/>
            <w:vMerge/>
            <w:vAlign w:val="center"/>
          </w:tcPr>
          <w:p w14:paraId="6050F9A0" w14:textId="77777777" w:rsidR="00BA69E3" w:rsidRPr="00D60FFD" w:rsidRDefault="00BA69E3" w:rsidP="00BA69E3">
            <w:pPr>
              <w:pStyle w:val="afffffb"/>
            </w:pPr>
          </w:p>
        </w:tc>
        <w:tc>
          <w:tcPr>
            <w:tcW w:w="628" w:type="pct"/>
            <w:vMerge/>
            <w:vAlign w:val="center"/>
          </w:tcPr>
          <w:p w14:paraId="1D8553FB" w14:textId="77777777" w:rsidR="00BA69E3" w:rsidRPr="00D60FFD" w:rsidRDefault="00BA69E3" w:rsidP="00BA69E3">
            <w:pPr>
              <w:pStyle w:val="afffffb"/>
            </w:pPr>
          </w:p>
        </w:tc>
        <w:tc>
          <w:tcPr>
            <w:tcW w:w="630" w:type="pct"/>
            <w:vAlign w:val="center"/>
          </w:tcPr>
          <w:p w14:paraId="1EF38A65" w14:textId="77777777" w:rsidR="00BA69E3" w:rsidRPr="00D60FFD" w:rsidRDefault="00BA69E3" w:rsidP="00BA69E3">
            <w:pPr>
              <w:pStyle w:val="afffffb"/>
            </w:pPr>
            <w:r w:rsidRPr="00D60FFD">
              <w:t>772-005-18</w:t>
            </w:r>
          </w:p>
        </w:tc>
        <w:tc>
          <w:tcPr>
            <w:tcW w:w="2550" w:type="pct"/>
            <w:vAlign w:val="center"/>
          </w:tcPr>
          <w:p w14:paraId="0010FFBD" w14:textId="77777777" w:rsidR="00BA69E3" w:rsidRPr="00D60FFD" w:rsidRDefault="00BA69E3" w:rsidP="00BA69E3">
            <w:pPr>
              <w:pStyle w:val="afffffb"/>
            </w:pPr>
            <w:r w:rsidRPr="00D60FFD">
              <w:t>固体废物焚烧处置过程中废气处理产生的废活性炭</w:t>
            </w:r>
          </w:p>
        </w:tc>
        <w:tc>
          <w:tcPr>
            <w:tcW w:w="328" w:type="pct"/>
            <w:vAlign w:val="center"/>
          </w:tcPr>
          <w:p w14:paraId="272FAE3C" w14:textId="77777777" w:rsidR="00BA69E3" w:rsidRPr="00D60FFD" w:rsidRDefault="00BA69E3" w:rsidP="00BA69E3">
            <w:pPr>
              <w:pStyle w:val="afffffb"/>
            </w:pPr>
            <w:r w:rsidRPr="00D60FFD">
              <w:t>T</w:t>
            </w:r>
          </w:p>
        </w:tc>
      </w:tr>
      <w:tr w:rsidR="00ED3505" w:rsidRPr="00D60FFD" w14:paraId="78E91FB9" w14:textId="77777777" w:rsidTr="00BA69E3">
        <w:trPr>
          <w:trHeight w:val="340"/>
        </w:trPr>
        <w:tc>
          <w:tcPr>
            <w:tcW w:w="314" w:type="pct"/>
            <w:vMerge w:val="restart"/>
            <w:vAlign w:val="center"/>
          </w:tcPr>
          <w:p w14:paraId="74F05E8E" w14:textId="77777777" w:rsidR="00BA69E3" w:rsidRPr="00D60FFD" w:rsidRDefault="00BA69E3" w:rsidP="00BA69E3">
            <w:pPr>
              <w:pStyle w:val="afffffb"/>
            </w:pPr>
            <w:r w:rsidRPr="00D60FFD">
              <w:rPr>
                <w:rFonts w:hint="eastAsia"/>
              </w:rPr>
              <w:t>3</w:t>
            </w:r>
          </w:p>
        </w:tc>
        <w:tc>
          <w:tcPr>
            <w:tcW w:w="550" w:type="pct"/>
            <w:vMerge w:val="restart"/>
            <w:vAlign w:val="center"/>
          </w:tcPr>
          <w:p w14:paraId="4468579C" w14:textId="77777777" w:rsidR="00BA69E3" w:rsidRPr="00D60FFD" w:rsidRDefault="00BA69E3" w:rsidP="00BA69E3">
            <w:pPr>
              <w:pStyle w:val="afffffb"/>
            </w:pPr>
            <w:r w:rsidRPr="00D60FFD">
              <w:t>HW21</w:t>
            </w:r>
            <w:r w:rsidRPr="00D60FFD">
              <w:t>含铬废物</w:t>
            </w:r>
          </w:p>
        </w:tc>
        <w:tc>
          <w:tcPr>
            <w:tcW w:w="628" w:type="pct"/>
            <w:vMerge w:val="restart"/>
            <w:vAlign w:val="center"/>
          </w:tcPr>
          <w:p w14:paraId="71F5D668" w14:textId="77777777" w:rsidR="00BA69E3" w:rsidRPr="00D60FFD" w:rsidRDefault="00BA69E3" w:rsidP="00BA69E3">
            <w:pPr>
              <w:pStyle w:val="afffffb"/>
            </w:pPr>
            <w:r w:rsidRPr="00D60FFD">
              <w:t>毛皮鞣制及制品加工</w:t>
            </w:r>
          </w:p>
        </w:tc>
        <w:tc>
          <w:tcPr>
            <w:tcW w:w="630" w:type="pct"/>
            <w:vAlign w:val="center"/>
          </w:tcPr>
          <w:p w14:paraId="7F2F52B5" w14:textId="77777777" w:rsidR="00BA69E3" w:rsidRPr="00D60FFD" w:rsidRDefault="00BA69E3" w:rsidP="00BA69E3">
            <w:pPr>
              <w:pStyle w:val="afffffb"/>
            </w:pPr>
            <w:r w:rsidRPr="00D60FFD">
              <w:t>193-001-21</w:t>
            </w:r>
          </w:p>
        </w:tc>
        <w:tc>
          <w:tcPr>
            <w:tcW w:w="2550" w:type="pct"/>
            <w:vAlign w:val="center"/>
          </w:tcPr>
          <w:p w14:paraId="5584DE91" w14:textId="77777777" w:rsidR="00BA69E3" w:rsidRPr="00D60FFD" w:rsidRDefault="00BA69E3" w:rsidP="00BA69E3">
            <w:pPr>
              <w:pStyle w:val="afffffb"/>
            </w:pPr>
            <w:r w:rsidRPr="00D60FFD">
              <w:t>使用铬鞣剂进行铬鞣、复鞣工艺产生的废水处理污泥和残渣</w:t>
            </w:r>
          </w:p>
        </w:tc>
        <w:tc>
          <w:tcPr>
            <w:tcW w:w="328" w:type="pct"/>
            <w:vAlign w:val="center"/>
          </w:tcPr>
          <w:p w14:paraId="655B4168" w14:textId="77777777" w:rsidR="00BA69E3" w:rsidRPr="00D60FFD" w:rsidRDefault="00BA69E3" w:rsidP="00BA69E3">
            <w:pPr>
              <w:pStyle w:val="afffffb"/>
            </w:pPr>
            <w:r w:rsidRPr="00D60FFD">
              <w:t>T</w:t>
            </w:r>
          </w:p>
        </w:tc>
      </w:tr>
      <w:tr w:rsidR="00ED3505" w:rsidRPr="00D60FFD" w14:paraId="037C897E" w14:textId="77777777" w:rsidTr="00BA69E3">
        <w:trPr>
          <w:trHeight w:val="340"/>
        </w:trPr>
        <w:tc>
          <w:tcPr>
            <w:tcW w:w="314" w:type="pct"/>
            <w:vMerge/>
            <w:vAlign w:val="center"/>
          </w:tcPr>
          <w:p w14:paraId="22730075" w14:textId="77777777" w:rsidR="00BA69E3" w:rsidRPr="00D60FFD" w:rsidRDefault="00BA69E3" w:rsidP="00BA69E3">
            <w:pPr>
              <w:pStyle w:val="afffffb"/>
            </w:pPr>
          </w:p>
        </w:tc>
        <w:tc>
          <w:tcPr>
            <w:tcW w:w="550" w:type="pct"/>
            <w:vMerge/>
            <w:vAlign w:val="center"/>
          </w:tcPr>
          <w:p w14:paraId="30E552E9" w14:textId="77777777" w:rsidR="00BA69E3" w:rsidRPr="00D60FFD" w:rsidRDefault="00BA69E3" w:rsidP="00BA69E3">
            <w:pPr>
              <w:pStyle w:val="afffffb"/>
            </w:pPr>
          </w:p>
        </w:tc>
        <w:tc>
          <w:tcPr>
            <w:tcW w:w="628" w:type="pct"/>
            <w:vMerge/>
            <w:vAlign w:val="center"/>
          </w:tcPr>
          <w:p w14:paraId="68AA7648" w14:textId="77777777" w:rsidR="00BA69E3" w:rsidRPr="00D60FFD" w:rsidRDefault="00BA69E3" w:rsidP="00BA69E3">
            <w:pPr>
              <w:pStyle w:val="afffffb"/>
            </w:pPr>
          </w:p>
        </w:tc>
        <w:tc>
          <w:tcPr>
            <w:tcW w:w="630" w:type="pct"/>
            <w:vAlign w:val="center"/>
          </w:tcPr>
          <w:p w14:paraId="6E88867D" w14:textId="77777777" w:rsidR="00BA69E3" w:rsidRPr="00D60FFD" w:rsidRDefault="00BA69E3" w:rsidP="00BA69E3">
            <w:pPr>
              <w:pStyle w:val="afffffb"/>
            </w:pPr>
            <w:r w:rsidRPr="00D60FFD">
              <w:t>193-002-21</w:t>
            </w:r>
          </w:p>
        </w:tc>
        <w:tc>
          <w:tcPr>
            <w:tcW w:w="2550" w:type="pct"/>
            <w:vAlign w:val="center"/>
          </w:tcPr>
          <w:p w14:paraId="069C5D8E" w14:textId="77777777" w:rsidR="00BA69E3" w:rsidRPr="00D60FFD" w:rsidRDefault="00BA69E3" w:rsidP="00BA69E3">
            <w:pPr>
              <w:pStyle w:val="afffffb"/>
            </w:pPr>
            <w:r w:rsidRPr="00D60FFD">
              <w:t>皮革、毛皮鞣制及切削过程产生的含铬废碎料</w:t>
            </w:r>
          </w:p>
        </w:tc>
        <w:tc>
          <w:tcPr>
            <w:tcW w:w="328" w:type="pct"/>
            <w:vAlign w:val="center"/>
          </w:tcPr>
          <w:p w14:paraId="37BDB2AE" w14:textId="77777777" w:rsidR="00BA69E3" w:rsidRPr="00D60FFD" w:rsidRDefault="00BA69E3" w:rsidP="00BA69E3">
            <w:pPr>
              <w:pStyle w:val="afffffb"/>
            </w:pPr>
            <w:r w:rsidRPr="00D60FFD">
              <w:t>T</w:t>
            </w:r>
          </w:p>
        </w:tc>
      </w:tr>
      <w:tr w:rsidR="00ED3505" w:rsidRPr="00D60FFD" w14:paraId="1F305165" w14:textId="77777777" w:rsidTr="00BA69E3">
        <w:trPr>
          <w:trHeight w:val="340"/>
        </w:trPr>
        <w:tc>
          <w:tcPr>
            <w:tcW w:w="314" w:type="pct"/>
            <w:vMerge/>
            <w:vAlign w:val="center"/>
          </w:tcPr>
          <w:p w14:paraId="5BB356CD" w14:textId="77777777" w:rsidR="00BA69E3" w:rsidRPr="00D60FFD" w:rsidRDefault="00BA69E3" w:rsidP="00BA69E3">
            <w:pPr>
              <w:pStyle w:val="afffffb"/>
            </w:pPr>
          </w:p>
        </w:tc>
        <w:tc>
          <w:tcPr>
            <w:tcW w:w="550" w:type="pct"/>
            <w:vMerge/>
            <w:vAlign w:val="center"/>
          </w:tcPr>
          <w:p w14:paraId="0A15E0E0" w14:textId="77777777" w:rsidR="00BA69E3" w:rsidRPr="00D60FFD" w:rsidRDefault="00BA69E3" w:rsidP="00BA69E3">
            <w:pPr>
              <w:pStyle w:val="afffffb"/>
            </w:pPr>
          </w:p>
        </w:tc>
        <w:tc>
          <w:tcPr>
            <w:tcW w:w="628" w:type="pct"/>
            <w:vMerge w:val="restart"/>
            <w:vAlign w:val="center"/>
          </w:tcPr>
          <w:p w14:paraId="0460A228" w14:textId="77777777" w:rsidR="00BA69E3" w:rsidRPr="00D60FFD" w:rsidRDefault="00BA69E3" w:rsidP="00BA69E3">
            <w:pPr>
              <w:pStyle w:val="afffffb"/>
            </w:pPr>
            <w:r w:rsidRPr="00D60FFD">
              <w:t>基础化学原料制造</w:t>
            </w:r>
          </w:p>
        </w:tc>
        <w:tc>
          <w:tcPr>
            <w:tcW w:w="630" w:type="pct"/>
            <w:vAlign w:val="center"/>
          </w:tcPr>
          <w:p w14:paraId="0A399587" w14:textId="77777777" w:rsidR="00BA69E3" w:rsidRPr="00D60FFD" w:rsidRDefault="00BA69E3" w:rsidP="00BA69E3">
            <w:pPr>
              <w:pStyle w:val="afffffb"/>
            </w:pPr>
            <w:r w:rsidRPr="00D60FFD">
              <w:t>261-041-21</w:t>
            </w:r>
          </w:p>
        </w:tc>
        <w:tc>
          <w:tcPr>
            <w:tcW w:w="2550" w:type="pct"/>
            <w:vAlign w:val="center"/>
          </w:tcPr>
          <w:p w14:paraId="5E2A09F9" w14:textId="77777777" w:rsidR="00BA69E3" w:rsidRPr="00D60FFD" w:rsidRDefault="00BA69E3" w:rsidP="00BA69E3">
            <w:pPr>
              <w:pStyle w:val="afffffb"/>
            </w:pPr>
            <w:r w:rsidRPr="00D60FFD">
              <w:t>铬铁矿生产铬盐过程中产生的铬渣</w:t>
            </w:r>
          </w:p>
        </w:tc>
        <w:tc>
          <w:tcPr>
            <w:tcW w:w="328" w:type="pct"/>
            <w:vAlign w:val="center"/>
          </w:tcPr>
          <w:p w14:paraId="0DCD7C90" w14:textId="77777777" w:rsidR="00BA69E3" w:rsidRPr="00D60FFD" w:rsidRDefault="00BA69E3" w:rsidP="00BA69E3">
            <w:pPr>
              <w:pStyle w:val="afffffb"/>
            </w:pPr>
            <w:r w:rsidRPr="00D60FFD">
              <w:t>T</w:t>
            </w:r>
          </w:p>
        </w:tc>
      </w:tr>
      <w:tr w:rsidR="00ED3505" w:rsidRPr="00D60FFD" w14:paraId="2FCCDC71" w14:textId="77777777" w:rsidTr="00BA69E3">
        <w:trPr>
          <w:trHeight w:val="340"/>
        </w:trPr>
        <w:tc>
          <w:tcPr>
            <w:tcW w:w="314" w:type="pct"/>
            <w:vMerge/>
            <w:vAlign w:val="center"/>
          </w:tcPr>
          <w:p w14:paraId="1BAF4232" w14:textId="77777777" w:rsidR="00BA69E3" w:rsidRPr="00D60FFD" w:rsidRDefault="00BA69E3" w:rsidP="00BA69E3">
            <w:pPr>
              <w:pStyle w:val="afffffb"/>
            </w:pPr>
          </w:p>
        </w:tc>
        <w:tc>
          <w:tcPr>
            <w:tcW w:w="550" w:type="pct"/>
            <w:vMerge/>
            <w:vAlign w:val="center"/>
          </w:tcPr>
          <w:p w14:paraId="2D8B3BFA" w14:textId="77777777" w:rsidR="00BA69E3" w:rsidRPr="00D60FFD" w:rsidRDefault="00BA69E3" w:rsidP="00BA69E3">
            <w:pPr>
              <w:pStyle w:val="afffffb"/>
            </w:pPr>
          </w:p>
        </w:tc>
        <w:tc>
          <w:tcPr>
            <w:tcW w:w="628" w:type="pct"/>
            <w:vMerge/>
            <w:vAlign w:val="center"/>
          </w:tcPr>
          <w:p w14:paraId="5188A80E" w14:textId="77777777" w:rsidR="00BA69E3" w:rsidRPr="00D60FFD" w:rsidRDefault="00BA69E3" w:rsidP="00BA69E3">
            <w:pPr>
              <w:pStyle w:val="afffffb"/>
            </w:pPr>
          </w:p>
        </w:tc>
        <w:tc>
          <w:tcPr>
            <w:tcW w:w="630" w:type="pct"/>
            <w:vAlign w:val="center"/>
          </w:tcPr>
          <w:p w14:paraId="02A410CF" w14:textId="77777777" w:rsidR="00BA69E3" w:rsidRPr="00D60FFD" w:rsidRDefault="00BA69E3" w:rsidP="00BA69E3">
            <w:pPr>
              <w:pStyle w:val="afffffb"/>
            </w:pPr>
            <w:r w:rsidRPr="00D60FFD">
              <w:t>261-042-21</w:t>
            </w:r>
          </w:p>
        </w:tc>
        <w:tc>
          <w:tcPr>
            <w:tcW w:w="2550" w:type="pct"/>
            <w:vAlign w:val="center"/>
          </w:tcPr>
          <w:p w14:paraId="6B258201" w14:textId="77777777" w:rsidR="00BA69E3" w:rsidRPr="00D60FFD" w:rsidRDefault="00BA69E3" w:rsidP="00BA69E3">
            <w:pPr>
              <w:pStyle w:val="afffffb"/>
            </w:pPr>
            <w:r w:rsidRPr="00D60FFD">
              <w:t>铬铁矿生产铬盐过程中产生的铝泥</w:t>
            </w:r>
          </w:p>
        </w:tc>
        <w:tc>
          <w:tcPr>
            <w:tcW w:w="328" w:type="pct"/>
            <w:vAlign w:val="center"/>
          </w:tcPr>
          <w:p w14:paraId="18F95209" w14:textId="77777777" w:rsidR="00BA69E3" w:rsidRPr="00D60FFD" w:rsidRDefault="00BA69E3" w:rsidP="00BA69E3">
            <w:pPr>
              <w:pStyle w:val="afffffb"/>
            </w:pPr>
            <w:r w:rsidRPr="00D60FFD">
              <w:t>T</w:t>
            </w:r>
          </w:p>
        </w:tc>
      </w:tr>
      <w:tr w:rsidR="00ED3505" w:rsidRPr="00D60FFD" w14:paraId="3B2A124E" w14:textId="77777777" w:rsidTr="00BA69E3">
        <w:trPr>
          <w:trHeight w:val="340"/>
        </w:trPr>
        <w:tc>
          <w:tcPr>
            <w:tcW w:w="314" w:type="pct"/>
            <w:vMerge/>
            <w:vAlign w:val="center"/>
          </w:tcPr>
          <w:p w14:paraId="6131A53A" w14:textId="77777777" w:rsidR="00BA69E3" w:rsidRPr="00D60FFD" w:rsidRDefault="00BA69E3" w:rsidP="00BA69E3">
            <w:pPr>
              <w:pStyle w:val="afffffb"/>
            </w:pPr>
          </w:p>
        </w:tc>
        <w:tc>
          <w:tcPr>
            <w:tcW w:w="550" w:type="pct"/>
            <w:vMerge/>
            <w:vAlign w:val="center"/>
          </w:tcPr>
          <w:p w14:paraId="489C9B87" w14:textId="77777777" w:rsidR="00BA69E3" w:rsidRPr="00D60FFD" w:rsidRDefault="00BA69E3" w:rsidP="00BA69E3">
            <w:pPr>
              <w:pStyle w:val="afffffb"/>
            </w:pPr>
          </w:p>
        </w:tc>
        <w:tc>
          <w:tcPr>
            <w:tcW w:w="628" w:type="pct"/>
            <w:vMerge/>
            <w:vAlign w:val="center"/>
          </w:tcPr>
          <w:p w14:paraId="3B0774BE" w14:textId="77777777" w:rsidR="00BA69E3" w:rsidRPr="00D60FFD" w:rsidRDefault="00BA69E3" w:rsidP="00BA69E3">
            <w:pPr>
              <w:pStyle w:val="afffffb"/>
            </w:pPr>
          </w:p>
        </w:tc>
        <w:tc>
          <w:tcPr>
            <w:tcW w:w="630" w:type="pct"/>
            <w:vAlign w:val="center"/>
          </w:tcPr>
          <w:p w14:paraId="281669AD" w14:textId="77777777" w:rsidR="00BA69E3" w:rsidRPr="00D60FFD" w:rsidRDefault="00BA69E3" w:rsidP="00BA69E3">
            <w:pPr>
              <w:pStyle w:val="afffffb"/>
            </w:pPr>
            <w:r w:rsidRPr="00D60FFD">
              <w:t>261-044-21</w:t>
            </w:r>
          </w:p>
        </w:tc>
        <w:tc>
          <w:tcPr>
            <w:tcW w:w="2550" w:type="pct"/>
            <w:vAlign w:val="center"/>
          </w:tcPr>
          <w:p w14:paraId="7EE0E4B7" w14:textId="77777777" w:rsidR="00BA69E3" w:rsidRPr="00D60FFD" w:rsidRDefault="00BA69E3" w:rsidP="00BA69E3">
            <w:pPr>
              <w:pStyle w:val="afffffb"/>
            </w:pPr>
            <w:r w:rsidRPr="00D60FFD">
              <w:t>铬铁矿生产铬盐过程中产生的废水处理污泥</w:t>
            </w:r>
          </w:p>
        </w:tc>
        <w:tc>
          <w:tcPr>
            <w:tcW w:w="328" w:type="pct"/>
            <w:vAlign w:val="center"/>
          </w:tcPr>
          <w:p w14:paraId="14B33CA4" w14:textId="77777777" w:rsidR="00BA69E3" w:rsidRPr="00D60FFD" w:rsidRDefault="00BA69E3" w:rsidP="00BA69E3">
            <w:pPr>
              <w:pStyle w:val="afffffb"/>
            </w:pPr>
            <w:r w:rsidRPr="00D60FFD">
              <w:t>T</w:t>
            </w:r>
          </w:p>
        </w:tc>
      </w:tr>
      <w:tr w:rsidR="00ED3505" w:rsidRPr="00D60FFD" w14:paraId="06A84E54" w14:textId="77777777" w:rsidTr="00BA69E3">
        <w:trPr>
          <w:trHeight w:val="340"/>
        </w:trPr>
        <w:tc>
          <w:tcPr>
            <w:tcW w:w="314" w:type="pct"/>
            <w:vMerge/>
            <w:vAlign w:val="center"/>
          </w:tcPr>
          <w:p w14:paraId="580D130D" w14:textId="77777777" w:rsidR="00BA69E3" w:rsidRPr="00D60FFD" w:rsidRDefault="00BA69E3" w:rsidP="00BA69E3">
            <w:pPr>
              <w:pStyle w:val="afffffb"/>
            </w:pPr>
          </w:p>
        </w:tc>
        <w:tc>
          <w:tcPr>
            <w:tcW w:w="550" w:type="pct"/>
            <w:vMerge/>
            <w:vAlign w:val="center"/>
          </w:tcPr>
          <w:p w14:paraId="08A0B5F7" w14:textId="77777777" w:rsidR="00BA69E3" w:rsidRPr="00D60FFD" w:rsidRDefault="00BA69E3" w:rsidP="00BA69E3">
            <w:pPr>
              <w:pStyle w:val="afffffb"/>
            </w:pPr>
          </w:p>
        </w:tc>
        <w:tc>
          <w:tcPr>
            <w:tcW w:w="628" w:type="pct"/>
            <w:vMerge/>
            <w:vAlign w:val="center"/>
          </w:tcPr>
          <w:p w14:paraId="187168D9" w14:textId="77777777" w:rsidR="00BA69E3" w:rsidRPr="00D60FFD" w:rsidRDefault="00BA69E3" w:rsidP="00BA69E3">
            <w:pPr>
              <w:pStyle w:val="afffffb"/>
            </w:pPr>
          </w:p>
        </w:tc>
        <w:tc>
          <w:tcPr>
            <w:tcW w:w="630" w:type="pct"/>
            <w:vAlign w:val="center"/>
          </w:tcPr>
          <w:p w14:paraId="51D01570" w14:textId="77777777" w:rsidR="00BA69E3" w:rsidRPr="00D60FFD" w:rsidRDefault="00BA69E3" w:rsidP="00BA69E3">
            <w:pPr>
              <w:pStyle w:val="afffffb"/>
            </w:pPr>
            <w:r w:rsidRPr="00D60FFD">
              <w:t>261-137-21</w:t>
            </w:r>
          </w:p>
        </w:tc>
        <w:tc>
          <w:tcPr>
            <w:tcW w:w="2550" w:type="pct"/>
            <w:vAlign w:val="center"/>
          </w:tcPr>
          <w:p w14:paraId="36D343E7" w14:textId="77777777" w:rsidR="00BA69E3" w:rsidRPr="00D60FFD" w:rsidRDefault="00BA69E3" w:rsidP="00BA69E3">
            <w:pPr>
              <w:pStyle w:val="afffffb"/>
            </w:pPr>
            <w:r w:rsidRPr="00D60FFD">
              <w:t>铬铁矿生产铬盐过程中产生的其他废物</w:t>
            </w:r>
          </w:p>
        </w:tc>
        <w:tc>
          <w:tcPr>
            <w:tcW w:w="328" w:type="pct"/>
            <w:vAlign w:val="center"/>
          </w:tcPr>
          <w:p w14:paraId="61E0C311" w14:textId="77777777" w:rsidR="00BA69E3" w:rsidRPr="00D60FFD" w:rsidRDefault="00BA69E3" w:rsidP="00BA69E3">
            <w:pPr>
              <w:pStyle w:val="afffffb"/>
            </w:pPr>
            <w:r w:rsidRPr="00D60FFD">
              <w:t>T</w:t>
            </w:r>
          </w:p>
        </w:tc>
      </w:tr>
      <w:tr w:rsidR="00ED3505" w:rsidRPr="00D60FFD" w14:paraId="263AA239" w14:textId="77777777" w:rsidTr="00BA69E3">
        <w:trPr>
          <w:trHeight w:val="340"/>
        </w:trPr>
        <w:tc>
          <w:tcPr>
            <w:tcW w:w="314" w:type="pct"/>
            <w:vMerge/>
            <w:vAlign w:val="center"/>
          </w:tcPr>
          <w:p w14:paraId="01D19641" w14:textId="77777777" w:rsidR="00BA69E3" w:rsidRPr="00D60FFD" w:rsidRDefault="00BA69E3" w:rsidP="00BA69E3">
            <w:pPr>
              <w:pStyle w:val="afffffb"/>
            </w:pPr>
          </w:p>
        </w:tc>
        <w:tc>
          <w:tcPr>
            <w:tcW w:w="550" w:type="pct"/>
            <w:vMerge/>
            <w:vAlign w:val="center"/>
          </w:tcPr>
          <w:p w14:paraId="607DF5C2" w14:textId="77777777" w:rsidR="00BA69E3" w:rsidRPr="00D60FFD" w:rsidRDefault="00BA69E3" w:rsidP="00BA69E3">
            <w:pPr>
              <w:pStyle w:val="afffffb"/>
            </w:pPr>
          </w:p>
        </w:tc>
        <w:tc>
          <w:tcPr>
            <w:tcW w:w="628" w:type="pct"/>
            <w:vMerge/>
            <w:vAlign w:val="center"/>
          </w:tcPr>
          <w:p w14:paraId="5B49EB85" w14:textId="77777777" w:rsidR="00BA69E3" w:rsidRPr="00D60FFD" w:rsidRDefault="00BA69E3" w:rsidP="00BA69E3">
            <w:pPr>
              <w:pStyle w:val="afffffb"/>
            </w:pPr>
          </w:p>
        </w:tc>
        <w:tc>
          <w:tcPr>
            <w:tcW w:w="630" w:type="pct"/>
            <w:vAlign w:val="center"/>
          </w:tcPr>
          <w:p w14:paraId="3DDD2834" w14:textId="77777777" w:rsidR="00BA69E3" w:rsidRPr="00D60FFD" w:rsidRDefault="00BA69E3" w:rsidP="00BA69E3">
            <w:pPr>
              <w:pStyle w:val="afffffb"/>
            </w:pPr>
            <w:r w:rsidRPr="00D60FFD">
              <w:t>261-138-21</w:t>
            </w:r>
          </w:p>
        </w:tc>
        <w:tc>
          <w:tcPr>
            <w:tcW w:w="2550" w:type="pct"/>
            <w:vAlign w:val="center"/>
          </w:tcPr>
          <w:p w14:paraId="685C3964" w14:textId="77777777" w:rsidR="00BA69E3" w:rsidRPr="00D60FFD" w:rsidRDefault="00BA69E3" w:rsidP="00BA69E3">
            <w:pPr>
              <w:pStyle w:val="afffffb"/>
            </w:pPr>
            <w:r w:rsidRPr="00D60FFD">
              <w:t>以重铬酸钠和浓硫酸为原料生产铬酸酐过程中产生的含铬废液</w:t>
            </w:r>
          </w:p>
        </w:tc>
        <w:tc>
          <w:tcPr>
            <w:tcW w:w="328" w:type="pct"/>
            <w:vAlign w:val="center"/>
          </w:tcPr>
          <w:p w14:paraId="35129DC0" w14:textId="77777777" w:rsidR="00BA69E3" w:rsidRPr="00D60FFD" w:rsidRDefault="00BA69E3" w:rsidP="00BA69E3">
            <w:pPr>
              <w:pStyle w:val="afffffb"/>
            </w:pPr>
            <w:r w:rsidRPr="00D60FFD">
              <w:t>T</w:t>
            </w:r>
          </w:p>
        </w:tc>
      </w:tr>
      <w:tr w:rsidR="00ED3505" w:rsidRPr="00D60FFD" w14:paraId="25123055" w14:textId="77777777" w:rsidTr="00BA69E3">
        <w:trPr>
          <w:trHeight w:val="340"/>
        </w:trPr>
        <w:tc>
          <w:tcPr>
            <w:tcW w:w="314" w:type="pct"/>
            <w:vMerge/>
            <w:vAlign w:val="center"/>
          </w:tcPr>
          <w:p w14:paraId="326E2585" w14:textId="77777777" w:rsidR="00BA69E3" w:rsidRPr="00D60FFD" w:rsidRDefault="00BA69E3" w:rsidP="00BA69E3">
            <w:pPr>
              <w:pStyle w:val="afffffb"/>
            </w:pPr>
          </w:p>
        </w:tc>
        <w:tc>
          <w:tcPr>
            <w:tcW w:w="550" w:type="pct"/>
            <w:vMerge/>
            <w:vAlign w:val="center"/>
          </w:tcPr>
          <w:p w14:paraId="46A23DBA" w14:textId="77777777" w:rsidR="00BA69E3" w:rsidRPr="00D60FFD" w:rsidRDefault="00BA69E3" w:rsidP="00BA69E3">
            <w:pPr>
              <w:pStyle w:val="afffffb"/>
            </w:pPr>
          </w:p>
        </w:tc>
        <w:tc>
          <w:tcPr>
            <w:tcW w:w="628" w:type="pct"/>
            <w:vMerge w:val="restart"/>
            <w:vAlign w:val="center"/>
          </w:tcPr>
          <w:p w14:paraId="5926DD50" w14:textId="77777777" w:rsidR="00BA69E3" w:rsidRPr="00D60FFD" w:rsidRDefault="00BA69E3" w:rsidP="00BA69E3">
            <w:pPr>
              <w:pStyle w:val="afffffb"/>
            </w:pPr>
            <w:r w:rsidRPr="00D60FFD">
              <w:t>铁合金冶炼</w:t>
            </w:r>
          </w:p>
        </w:tc>
        <w:tc>
          <w:tcPr>
            <w:tcW w:w="630" w:type="pct"/>
            <w:vAlign w:val="center"/>
          </w:tcPr>
          <w:p w14:paraId="4305309C" w14:textId="77777777" w:rsidR="00BA69E3" w:rsidRPr="00D60FFD" w:rsidRDefault="00BA69E3" w:rsidP="00BA69E3">
            <w:pPr>
              <w:pStyle w:val="afffffb"/>
            </w:pPr>
            <w:r w:rsidRPr="00D60FFD">
              <w:t>314-001-21</w:t>
            </w:r>
          </w:p>
        </w:tc>
        <w:tc>
          <w:tcPr>
            <w:tcW w:w="2550" w:type="pct"/>
            <w:vAlign w:val="center"/>
          </w:tcPr>
          <w:p w14:paraId="3926B5C0" w14:textId="77777777" w:rsidR="00BA69E3" w:rsidRPr="00D60FFD" w:rsidRDefault="00BA69E3" w:rsidP="00BA69E3">
            <w:pPr>
              <w:pStyle w:val="afffffb"/>
            </w:pPr>
            <w:r w:rsidRPr="00D60FFD">
              <w:t>铬铁硅合金生产过程中集（除）尘装置收集的粉尘</w:t>
            </w:r>
          </w:p>
        </w:tc>
        <w:tc>
          <w:tcPr>
            <w:tcW w:w="328" w:type="pct"/>
            <w:vAlign w:val="center"/>
          </w:tcPr>
          <w:p w14:paraId="1D1761DE" w14:textId="77777777" w:rsidR="00BA69E3" w:rsidRPr="00D60FFD" w:rsidRDefault="00BA69E3" w:rsidP="00BA69E3">
            <w:pPr>
              <w:pStyle w:val="afffffb"/>
            </w:pPr>
            <w:r w:rsidRPr="00D60FFD">
              <w:t>T</w:t>
            </w:r>
          </w:p>
        </w:tc>
      </w:tr>
      <w:tr w:rsidR="00ED3505" w:rsidRPr="00D60FFD" w14:paraId="6EE82DF3" w14:textId="77777777" w:rsidTr="00BA69E3">
        <w:trPr>
          <w:trHeight w:val="340"/>
        </w:trPr>
        <w:tc>
          <w:tcPr>
            <w:tcW w:w="314" w:type="pct"/>
            <w:vMerge/>
            <w:vAlign w:val="center"/>
          </w:tcPr>
          <w:p w14:paraId="45D4E693" w14:textId="77777777" w:rsidR="00BA69E3" w:rsidRPr="00D60FFD" w:rsidRDefault="00BA69E3" w:rsidP="00BA69E3">
            <w:pPr>
              <w:pStyle w:val="afffffb"/>
            </w:pPr>
          </w:p>
        </w:tc>
        <w:tc>
          <w:tcPr>
            <w:tcW w:w="550" w:type="pct"/>
            <w:vMerge/>
            <w:vAlign w:val="center"/>
          </w:tcPr>
          <w:p w14:paraId="139E6A00" w14:textId="77777777" w:rsidR="00BA69E3" w:rsidRPr="00D60FFD" w:rsidRDefault="00BA69E3" w:rsidP="00BA69E3">
            <w:pPr>
              <w:pStyle w:val="afffffb"/>
            </w:pPr>
          </w:p>
        </w:tc>
        <w:tc>
          <w:tcPr>
            <w:tcW w:w="628" w:type="pct"/>
            <w:vMerge/>
            <w:vAlign w:val="center"/>
          </w:tcPr>
          <w:p w14:paraId="3F553840" w14:textId="77777777" w:rsidR="00BA69E3" w:rsidRPr="00D60FFD" w:rsidRDefault="00BA69E3" w:rsidP="00BA69E3">
            <w:pPr>
              <w:pStyle w:val="afffffb"/>
            </w:pPr>
          </w:p>
        </w:tc>
        <w:tc>
          <w:tcPr>
            <w:tcW w:w="630" w:type="pct"/>
            <w:vAlign w:val="center"/>
          </w:tcPr>
          <w:p w14:paraId="435BB635" w14:textId="77777777" w:rsidR="00BA69E3" w:rsidRPr="00D60FFD" w:rsidRDefault="00BA69E3" w:rsidP="00BA69E3">
            <w:pPr>
              <w:pStyle w:val="afffffb"/>
            </w:pPr>
            <w:r w:rsidRPr="00D60FFD">
              <w:t>314-002-21</w:t>
            </w:r>
          </w:p>
        </w:tc>
        <w:tc>
          <w:tcPr>
            <w:tcW w:w="2550" w:type="pct"/>
            <w:vAlign w:val="center"/>
          </w:tcPr>
          <w:p w14:paraId="3069E99E" w14:textId="77777777" w:rsidR="00BA69E3" w:rsidRPr="00D60FFD" w:rsidRDefault="00BA69E3" w:rsidP="00BA69E3">
            <w:pPr>
              <w:pStyle w:val="afffffb"/>
            </w:pPr>
            <w:r w:rsidRPr="00D60FFD">
              <w:rPr>
                <w:spacing w:val="-12"/>
              </w:rPr>
              <w:t>铁铬合金生产过程中集（除）尘装置收集的粉尘</w:t>
            </w:r>
          </w:p>
        </w:tc>
        <w:tc>
          <w:tcPr>
            <w:tcW w:w="328" w:type="pct"/>
            <w:vAlign w:val="center"/>
          </w:tcPr>
          <w:p w14:paraId="6A342E7C" w14:textId="77777777" w:rsidR="00BA69E3" w:rsidRPr="00D60FFD" w:rsidRDefault="00BA69E3" w:rsidP="00BA69E3">
            <w:pPr>
              <w:pStyle w:val="afffffb"/>
            </w:pPr>
            <w:r w:rsidRPr="00D60FFD">
              <w:t>T</w:t>
            </w:r>
          </w:p>
        </w:tc>
      </w:tr>
      <w:tr w:rsidR="00ED3505" w:rsidRPr="00D60FFD" w14:paraId="13F58978" w14:textId="77777777" w:rsidTr="00BA69E3">
        <w:trPr>
          <w:trHeight w:val="340"/>
        </w:trPr>
        <w:tc>
          <w:tcPr>
            <w:tcW w:w="314" w:type="pct"/>
            <w:vMerge/>
            <w:vAlign w:val="center"/>
          </w:tcPr>
          <w:p w14:paraId="5C37BA7D" w14:textId="77777777" w:rsidR="00BA69E3" w:rsidRPr="00D60FFD" w:rsidRDefault="00BA69E3" w:rsidP="00BA69E3">
            <w:pPr>
              <w:pStyle w:val="afffffb"/>
            </w:pPr>
          </w:p>
        </w:tc>
        <w:tc>
          <w:tcPr>
            <w:tcW w:w="550" w:type="pct"/>
            <w:vMerge/>
            <w:vAlign w:val="center"/>
          </w:tcPr>
          <w:p w14:paraId="60FA26F3" w14:textId="77777777" w:rsidR="00BA69E3" w:rsidRPr="00D60FFD" w:rsidRDefault="00BA69E3" w:rsidP="00BA69E3">
            <w:pPr>
              <w:pStyle w:val="afffffb"/>
            </w:pPr>
          </w:p>
        </w:tc>
        <w:tc>
          <w:tcPr>
            <w:tcW w:w="628" w:type="pct"/>
            <w:vMerge/>
            <w:vAlign w:val="center"/>
          </w:tcPr>
          <w:p w14:paraId="77B51470" w14:textId="77777777" w:rsidR="00BA69E3" w:rsidRPr="00D60FFD" w:rsidRDefault="00BA69E3" w:rsidP="00BA69E3">
            <w:pPr>
              <w:pStyle w:val="afffffb"/>
            </w:pPr>
          </w:p>
        </w:tc>
        <w:tc>
          <w:tcPr>
            <w:tcW w:w="630" w:type="pct"/>
            <w:vAlign w:val="center"/>
          </w:tcPr>
          <w:p w14:paraId="78DDF68F" w14:textId="77777777" w:rsidR="00BA69E3" w:rsidRPr="00D60FFD" w:rsidRDefault="00BA69E3" w:rsidP="00BA69E3">
            <w:pPr>
              <w:pStyle w:val="afffffb"/>
            </w:pPr>
            <w:r w:rsidRPr="00D60FFD">
              <w:t>314-003-21</w:t>
            </w:r>
          </w:p>
        </w:tc>
        <w:tc>
          <w:tcPr>
            <w:tcW w:w="2550" w:type="pct"/>
            <w:vAlign w:val="center"/>
          </w:tcPr>
          <w:p w14:paraId="7648BF1C" w14:textId="77777777" w:rsidR="00BA69E3" w:rsidRPr="00D60FFD" w:rsidRDefault="00BA69E3" w:rsidP="00BA69E3">
            <w:pPr>
              <w:pStyle w:val="afffffb"/>
            </w:pPr>
            <w:r w:rsidRPr="00D60FFD">
              <w:rPr>
                <w:spacing w:val="-12"/>
              </w:rPr>
              <w:t>铁铬合金生产过程中金属铬冶炼产生的铬浸出渣</w:t>
            </w:r>
          </w:p>
        </w:tc>
        <w:tc>
          <w:tcPr>
            <w:tcW w:w="328" w:type="pct"/>
            <w:vAlign w:val="center"/>
          </w:tcPr>
          <w:p w14:paraId="5FD89C6A" w14:textId="77777777" w:rsidR="00BA69E3" w:rsidRPr="00D60FFD" w:rsidRDefault="00BA69E3" w:rsidP="00BA69E3">
            <w:pPr>
              <w:pStyle w:val="afffffb"/>
            </w:pPr>
            <w:r w:rsidRPr="00D60FFD">
              <w:t>T</w:t>
            </w:r>
          </w:p>
        </w:tc>
      </w:tr>
      <w:tr w:rsidR="00ED3505" w:rsidRPr="00D60FFD" w14:paraId="3ED5C3B8" w14:textId="77777777" w:rsidTr="00BA69E3">
        <w:trPr>
          <w:trHeight w:val="340"/>
        </w:trPr>
        <w:tc>
          <w:tcPr>
            <w:tcW w:w="314" w:type="pct"/>
            <w:vMerge/>
            <w:vAlign w:val="center"/>
          </w:tcPr>
          <w:p w14:paraId="4DA776D7" w14:textId="77777777" w:rsidR="00BA69E3" w:rsidRPr="00D60FFD" w:rsidRDefault="00BA69E3" w:rsidP="00BA69E3">
            <w:pPr>
              <w:pStyle w:val="afffffb"/>
            </w:pPr>
          </w:p>
        </w:tc>
        <w:tc>
          <w:tcPr>
            <w:tcW w:w="550" w:type="pct"/>
            <w:vMerge/>
            <w:vAlign w:val="center"/>
          </w:tcPr>
          <w:p w14:paraId="2C87036D" w14:textId="77777777" w:rsidR="00BA69E3" w:rsidRPr="00D60FFD" w:rsidRDefault="00BA69E3" w:rsidP="00BA69E3">
            <w:pPr>
              <w:pStyle w:val="afffffb"/>
            </w:pPr>
          </w:p>
        </w:tc>
        <w:tc>
          <w:tcPr>
            <w:tcW w:w="628" w:type="pct"/>
            <w:vAlign w:val="center"/>
          </w:tcPr>
          <w:p w14:paraId="529B46F6" w14:textId="77777777" w:rsidR="00BA69E3" w:rsidRPr="00D60FFD" w:rsidRDefault="00BA69E3" w:rsidP="00BA69E3">
            <w:pPr>
              <w:pStyle w:val="afffffb"/>
            </w:pPr>
            <w:r w:rsidRPr="00D60FFD">
              <w:t>金属表面处理及热处理加工</w:t>
            </w:r>
          </w:p>
        </w:tc>
        <w:tc>
          <w:tcPr>
            <w:tcW w:w="630" w:type="pct"/>
            <w:vAlign w:val="center"/>
          </w:tcPr>
          <w:p w14:paraId="29FE2775" w14:textId="77777777" w:rsidR="00BA69E3" w:rsidRPr="00D60FFD" w:rsidRDefault="00BA69E3" w:rsidP="00BA69E3">
            <w:pPr>
              <w:pStyle w:val="afffffb"/>
            </w:pPr>
            <w:r w:rsidRPr="00D60FFD">
              <w:t>336-100-21</w:t>
            </w:r>
          </w:p>
        </w:tc>
        <w:tc>
          <w:tcPr>
            <w:tcW w:w="2550" w:type="pct"/>
            <w:vAlign w:val="center"/>
          </w:tcPr>
          <w:p w14:paraId="163C700D" w14:textId="77777777" w:rsidR="00BA69E3" w:rsidRPr="00D60FFD" w:rsidRDefault="00BA69E3" w:rsidP="00BA69E3">
            <w:pPr>
              <w:pStyle w:val="afffffb"/>
            </w:pPr>
            <w:r w:rsidRPr="00D60FFD">
              <w:t>使用铬酸进行阳极氧化产生的废槽液、槽渣和废水处理污泥</w:t>
            </w:r>
          </w:p>
        </w:tc>
        <w:tc>
          <w:tcPr>
            <w:tcW w:w="328" w:type="pct"/>
            <w:vAlign w:val="center"/>
          </w:tcPr>
          <w:p w14:paraId="27A34D35" w14:textId="77777777" w:rsidR="00BA69E3" w:rsidRPr="00D60FFD" w:rsidRDefault="00BA69E3" w:rsidP="00BA69E3">
            <w:pPr>
              <w:pStyle w:val="afffffb"/>
            </w:pPr>
            <w:r w:rsidRPr="00D60FFD">
              <w:t>T</w:t>
            </w:r>
          </w:p>
        </w:tc>
      </w:tr>
      <w:tr w:rsidR="00ED3505" w:rsidRPr="00D60FFD" w14:paraId="65AE4AC2" w14:textId="77777777" w:rsidTr="00BA69E3">
        <w:trPr>
          <w:trHeight w:val="340"/>
        </w:trPr>
        <w:tc>
          <w:tcPr>
            <w:tcW w:w="314" w:type="pct"/>
            <w:vMerge/>
            <w:vAlign w:val="center"/>
          </w:tcPr>
          <w:p w14:paraId="29C23F0A" w14:textId="77777777" w:rsidR="00BA69E3" w:rsidRPr="00D60FFD" w:rsidRDefault="00BA69E3" w:rsidP="00BA69E3">
            <w:pPr>
              <w:pStyle w:val="afffffb"/>
            </w:pPr>
          </w:p>
        </w:tc>
        <w:tc>
          <w:tcPr>
            <w:tcW w:w="550" w:type="pct"/>
            <w:vMerge/>
            <w:vAlign w:val="center"/>
          </w:tcPr>
          <w:p w14:paraId="1BF92A44" w14:textId="77777777" w:rsidR="00BA69E3" w:rsidRPr="00D60FFD" w:rsidRDefault="00BA69E3" w:rsidP="00BA69E3">
            <w:pPr>
              <w:pStyle w:val="afffffb"/>
            </w:pPr>
          </w:p>
        </w:tc>
        <w:tc>
          <w:tcPr>
            <w:tcW w:w="628" w:type="pct"/>
            <w:vAlign w:val="center"/>
          </w:tcPr>
          <w:p w14:paraId="40D73F0E" w14:textId="77777777" w:rsidR="00BA69E3" w:rsidRPr="00D60FFD" w:rsidRDefault="00BA69E3" w:rsidP="00BA69E3">
            <w:pPr>
              <w:pStyle w:val="afffffb"/>
            </w:pPr>
            <w:r w:rsidRPr="00D60FFD">
              <w:t>电子元件及电子专用材料制造</w:t>
            </w:r>
          </w:p>
        </w:tc>
        <w:tc>
          <w:tcPr>
            <w:tcW w:w="630" w:type="pct"/>
            <w:vAlign w:val="center"/>
          </w:tcPr>
          <w:p w14:paraId="1C9AD973" w14:textId="77777777" w:rsidR="00BA69E3" w:rsidRPr="00D60FFD" w:rsidRDefault="00BA69E3" w:rsidP="00BA69E3">
            <w:pPr>
              <w:pStyle w:val="afffffb"/>
            </w:pPr>
            <w:r w:rsidRPr="00D60FFD">
              <w:t>398-002-21</w:t>
            </w:r>
          </w:p>
        </w:tc>
        <w:tc>
          <w:tcPr>
            <w:tcW w:w="2550" w:type="pct"/>
            <w:vAlign w:val="center"/>
          </w:tcPr>
          <w:p w14:paraId="7B94D0B0" w14:textId="77777777" w:rsidR="00BA69E3" w:rsidRPr="00D60FFD" w:rsidRDefault="00BA69E3" w:rsidP="00BA69E3">
            <w:pPr>
              <w:pStyle w:val="afffffb"/>
            </w:pPr>
            <w:r w:rsidRPr="00D60FFD">
              <w:t>使用铬酸进行钻孔除胶处理产生的废渣和废水处理污泥</w:t>
            </w:r>
          </w:p>
        </w:tc>
        <w:tc>
          <w:tcPr>
            <w:tcW w:w="328" w:type="pct"/>
            <w:vAlign w:val="center"/>
          </w:tcPr>
          <w:p w14:paraId="1716EDD2" w14:textId="77777777" w:rsidR="00BA69E3" w:rsidRPr="00D60FFD" w:rsidRDefault="00BA69E3" w:rsidP="00BA69E3">
            <w:pPr>
              <w:pStyle w:val="afffffb"/>
            </w:pPr>
            <w:r w:rsidRPr="00D60FFD">
              <w:t>T</w:t>
            </w:r>
          </w:p>
        </w:tc>
      </w:tr>
      <w:tr w:rsidR="00ED3505" w:rsidRPr="00D60FFD" w14:paraId="335A5755" w14:textId="77777777" w:rsidTr="00BA69E3">
        <w:trPr>
          <w:trHeight w:val="340"/>
        </w:trPr>
        <w:tc>
          <w:tcPr>
            <w:tcW w:w="314" w:type="pct"/>
            <w:vMerge w:val="restart"/>
            <w:vAlign w:val="center"/>
          </w:tcPr>
          <w:p w14:paraId="6A76DA87" w14:textId="77777777" w:rsidR="00BA69E3" w:rsidRPr="00D60FFD" w:rsidRDefault="00BA69E3" w:rsidP="00BA69E3">
            <w:pPr>
              <w:pStyle w:val="afffffb"/>
            </w:pPr>
            <w:r w:rsidRPr="00D60FFD">
              <w:rPr>
                <w:rFonts w:hint="eastAsia"/>
              </w:rPr>
              <w:t>4</w:t>
            </w:r>
          </w:p>
        </w:tc>
        <w:tc>
          <w:tcPr>
            <w:tcW w:w="550" w:type="pct"/>
            <w:vMerge w:val="restart"/>
            <w:vAlign w:val="center"/>
          </w:tcPr>
          <w:p w14:paraId="6CAA5604" w14:textId="77777777" w:rsidR="00BA69E3" w:rsidRPr="00D60FFD" w:rsidRDefault="00BA69E3" w:rsidP="00BA69E3">
            <w:pPr>
              <w:pStyle w:val="afffffb"/>
            </w:pPr>
            <w:r w:rsidRPr="00D60FFD">
              <w:t>HW22</w:t>
            </w:r>
            <w:r w:rsidRPr="00D60FFD">
              <w:t>含铜废物</w:t>
            </w:r>
          </w:p>
        </w:tc>
        <w:tc>
          <w:tcPr>
            <w:tcW w:w="628" w:type="pct"/>
            <w:vAlign w:val="center"/>
          </w:tcPr>
          <w:p w14:paraId="5DB2C3A6" w14:textId="77777777" w:rsidR="00BA69E3" w:rsidRPr="00D60FFD" w:rsidRDefault="00BA69E3" w:rsidP="00BA69E3">
            <w:pPr>
              <w:pStyle w:val="afffffb"/>
            </w:pPr>
            <w:r w:rsidRPr="00D60FFD">
              <w:t>玻璃制造</w:t>
            </w:r>
          </w:p>
        </w:tc>
        <w:tc>
          <w:tcPr>
            <w:tcW w:w="630" w:type="pct"/>
            <w:vAlign w:val="center"/>
          </w:tcPr>
          <w:p w14:paraId="2E089C3C" w14:textId="77777777" w:rsidR="00BA69E3" w:rsidRPr="00D60FFD" w:rsidRDefault="00BA69E3" w:rsidP="00BA69E3">
            <w:pPr>
              <w:pStyle w:val="afffffb"/>
            </w:pPr>
            <w:r w:rsidRPr="00D60FFD">
              <w:t>304-001-22</w:t>
            </w:r>
          </w:p>
        </w:tc>
        <w:tc>
          <w:tcPr>
            <w:tcW w:w="2550" w:type="pct"/>
            <w:vAlign w:val="center"/>
          </w:tcPr>
          <w:p w14:paraId="1B5E76FA" w14:textId="77777777" w:rsidR="00BA69E3" w:rsidRPr="00D60FFD" w:rsidRDefault="00BA69E3" w:rsidP="00BA69E3">
            <w:pPr>
              <w:pStyle w:val="afffffb"/>
            </w:pPr>
            <w:r w:rsidRPr="00D60FFD">
              <w:t>使用硫酸铜进行敷金属法镀铜产生的废槽液、槽渣和废水处理污泥</w:t>
            </w:r>
          </w:p>
        </w:tc>
        <w:tc>
          <w:tcPr>
            <w:tcW w:w="328" w:type="pct"/>
            <w:vAlign w:val="center"/>
          </w:tcPr>
          <w:p w14:paraId="12070BBF" w14:textId="77777777" w:rsidR="00BA69E3" w:rsidRPr="00D60FFD" w:rsidRDefault="00BA69E3" w:rsidP="00BA69E3">
            <w:pPr>
              <w:pStyle w:val="afffffb"/>
            </w:pPr>
            <w:r w:rsidRPr="00D60FFD">
              <w:t>T</w:t>
            </w:r>
          </w:p>
        </w:tc>
      </w:tr>
      <w:tr w:rsidR="00ED3505" w:rsidRPr="00D60FFD" w14:paraId="2A9466EC" w14:textId="77777777" w:rsidTr="00BA69E3">
        <w:trPr>
          <w:trHeight w:val="340"/>
        </w:trPr>
        <w:tc>
          <w:tcPr>
            <w:tcW w:w="314" w:type="pct"/>
            <w:vMerge/>
            <w:vAlign w:val="center"/>
          </w:tcPr>
          <w:p w14:paraId="2BD53385" w14:textId="77777777" w:rsidR="00BA69E3" w:rsidRPr="00D60FFD" w:rsidRDefault="00BA69E3" w:rsidP="00BA69E3">
            <w:pPr>
              <w:pStyle w:val="afffffb"/>
            </w:pPr>
          </w:p>
        </w:tc>
        <w:tc>
          <w:tcPr>
            <w:tcW w:w="550" w:type="pct"/>
            <w:vMerge/>
            <w:vAlign w:val="center"/>
          </w:tcPr>
          <w:p w14:paraId="2D262E6A" w14:textId="77777777" w:rsidR="00BA69E3" w:rsidRPr="00D60FFD" w:rsidRDefault="00BA69E3" w:rsidP="00BA69E3">
            <w:pPr>
              <w:pStyle w:val="afffffb"/>
            </w:pPr>
          </w:p>
        </w:tc>
        <w:tc>
          <w:tcPr>
            <w:tcW w:w="628" w:type="pct"/>
            <w:vMerge w:val="restart"/>
            <w:vAlign w:val="center"/>
          </w:tcPr>
          <w:p w14:paraId="2CCF5BB8" w14:textId="77777777" w:rsidR="00BA69E3" w:rsidRPr="00D60FFD" w:rsidRDefault="00BA69E3" w:rsidP="00BA69E3">
            <w:pPr>
              <w:pStyle w:val="afffffb"/>
            </w:pPr>
            <w:r w:rsidRPr="00D60FFD">
              <w:t>电子元件及电子专用材料制造</w:t>
            </w:r>
          </w:p>
        </w:tc>
        <w:tc>
          <w:tcPr>
            <w:tcW w:w="630" w:type="pct"/>
            <w:vAlign w:val="center"/>
          </w:tcPr>
          <w:p w14:paraId="29FE7910" w14:textId="77777777" w:rsidR="00BA69E3" w:rsidRPr="00D60FFD" w:rsidRDefault="00BA69E3" w:rsidP="00BA69E3">
            <w:pPr>
              <w:pStyle w:val="afffffb"/>
            </w:pPr>
            <w:r w:rsidRPr="00D60FFD">
              <w:t>398-004-22</w:t>
            </w:r>
          </w:p>
        </w:tc>
        <w:tc>
          <w:tcPr>
            <w:tcW w:w="2550" w:type="pct"/>
            <w:vAlign w:val="center"/>
          </w:tcPr>
          <w:p w14:paraId="22771EC6" w14:textId="77777777" w:rsidR="00BA69E3" w:rsidRPr="00D60FFD" w:rsidRDefault="00BA69E3" w:rsidP="00BA69E3">
            <w:pPr>
              <w:pStyle w:val="afffffb"/>
            </w:pPr>
            <w:r w:rsidRPr="00D60FFD">
              <w:t>线路板生产过程中产生的废蚀铜液</w:t>
            </w:r>
          </w:p>
        </w:tc>
        <w:tc>
          <w:tcPr>
            <w:tcW w:w="328" w:type="pct"/>
            <w:vAlign w:val="center"/>
          </w:tcPr>
          <w:p w14:paraId="4EE4621A" w14:textId="77777777" w:rsidR="00BA69E3" w:rsidRPr="00D60FFD" w:rsidRDefault="00BA69E3" w:rsidP="00BA69E3">
            <w:pPr>
              <w:pStyle w:val="afffffb"/>
            </w:pPr>
            <w:r w:rsidRPr="00D60FFD">
              <w:t>T</w:t>
            </w:r>
          </w:p>
        </w:tc>
      </w:tr>
      <w:tr w:rsidR="00ED3505" w:rsidRPr="00D60FFD" w14:paraId="4097413C" w14:textId="77777777" w:rsidTr="00BA69E3">
        <w:trPr>
          <w:trHeight w:val="340"/>
        </w:trPr>
        <w:tc>
          <w:tcPr>
            <w:tcW w:w="314" w:type="pct"/>
            <w:vMerge/>
            <w:vAlign w:val="center"/>
          </w:tcPr>
          <w:p w14:paraId="1A3D3FA8" w14:textId="77777777" w:rsidR="00BA69E3" w:rsidRPr="00D60FFD" w:rsidRDefault="00BA69E3" w:rsidP="00BA69E3">
            <w:pPr>
              <w:pStyle w:val="afffffb"/>
            </w:pPr>
          </w:p>
        </w:tc>
        <w:tc>
          <w:tcPr>
            <w:tcW w:w="550" w:type="pct"/>
            <w:vMerge/>
            <w:vAlign w:val="center"/>
          </w:tcPr>
          <w:p w14:paraId="3ABFD44B" w14:textId="77777777" w:rsidR="00BA69E3" w:rsidRPr="00D60FFD" w:rsidRDefault="00BA69E3" w:rsidP="00BA69E3">
            <w:pPr>
              <w:pStyle w:val="afffffb"/>
            </w:pPr>
          </w:p>
        </w:tc>
        <w:tc>
          <w:tcPr>
            <w:tcW w:w="628" w:type="pct"/>
            <w:vMerge/>
            <w:vAlign w:val="center"/>
          </w:tcPr>
          <w:p w14:paraId="6C4006ED" w14:textId="77777777" w:rsidR="00BA69E3" w:rsidRPr="00D60FFD" w:rsidRDefault="00BA69E3" w:rsidP="00BA69E3">
            <w:pPr>
              <w:pStyle w:val="afffffb"/>
            </w:pPr>
          </w:p>
        </w:tc>
        <w:tc>
          <w:tcPr>
            <w:tcW w:w="630" w:type="pct"/>
            <w:vAlign w:val="center"/>
          </w:tcPr>
          <w:p w14:paraId="6F56AF73" w14:textId="77777777" w:rsidR="00BA69E3" w:rsidRPr="00D60FFD" w:rsidRDefault="00BA69E3" w:rsidP="00BA69E3">
            <w:pPr>
              <w:pStyle w:val="afffffb"/>
            </w:pPr>
            <w:r w:rsidRPr="00D60FFD">
              <w:t>398-005-22</w:t>
            </w:r>
          </w:p>
        </w:tc>
        <w:tc>
          <w:tcPr>
            <w:tcW w:w="2550" w:type="pct"/>
            <w:vAlign w:val="center"/>
          </w:tcPr>
          <w:p w14:paraId="6B95CAA2" w14:textId="77777777" w:rsidR="00BA69E3" w:rsidRPr="00D60FFD" w:rsidRDefault="00BA69E3" w:rsidP="00BA69E3">
            <w:pPr>
              <w:pStyle w:val="afffffb"/>
            </w:pPr>
            <w:r w:rsidRPr="00D60FFD">
              <w:t>使用酸进行铜氧化处理产生的废液和废水处理污泥</w:t>
            </w:r>
          </w:p>
        </w:tc>
        <w:tc>
          <w:tcPr>
            <w:tcW w:w="328" w:type="pct"/>
            <w:vAlign w:val="center"/>
          </w:tcPr>
          <w:p w14:paraId="6C8B8C6E" w14:textId="77777777" w:rsidR="00BA69E3" w:rsidRPr="00D60FFD" w:rsidRDefault="00BA69E3" w:rsidP="00BA69E3">
            <w:pPr>
              <w:pStyle w:val="afffffb"/>
            </w:pPr>
            <w:r w:rsidRPr="00D60FFD">
              <w:t>T</w:t>
            </w:r>
          </w:p>
        </w:tc>
      </w:tr>
      <w:tr w:rsidR="00ED3505" w:rsidRPr="00D60FFD" w14:paraId="48744051" w14:textId="77777777" w:rsidTr="00BA69E3">
        <w:trPr>
          <w:trHeight w:val="340"/>
        </w:trPr>
        <w:tc>
          <w:tcPr>
            <w:tcW w:w="314" w:type="pct"/>
            <w:vMerge/>
            <w:vAlign w:val="center"/>
          </w:tcPr>
          <w:p w14:paraId="05AE7C95" w14:textId="77777777" w:rsidR="00BA69E3" w:rsidRPr="00D60FFD" w:rsidRDefault="00BA69E3" w:rsidP="00BA69E3">
            <w:pPr>
              <w:pStyle w:val="afffffb"/>
            </w:pPr>
          </w:p>
        </w:tc>
        <w:tc>
          <w:tcPr>
            <w:tcW w:w="550" w:type="pct"/>
            <w:vMerge/>
            <w:vAlign w:val="center"/>
          </w:tcPr>
          <w:p w14:paraId="11EE152E" w14:textId="77777777" w:rsidR="00BA69E3" w:rsidRPr="00D60FFD" w:rsidRDefault="00BA69E3" w:rsidP="00BA69E3">
            <w:pPr>
              <w:pStyle w:val="afffffb"/>
            </w:pPr>
          </w:p>
        </w:tc>
        <w:tc>
          <w:tcPr>
            <w:tcW w:w="628" w:type="pct"/>
            <w:vMerge/>
            <w:vAlign w:val="center"/>
          </w:tcPr>
          <w:p w14:paraId="75AF5043" w14:textId="77777777" w:rsidR="00BA69E3" w:rsidRPr="00D60FFD" w:rsidRDefault="00BA69E3" w:rsidP="00BA69E3">
            <w:pPr>
              <w:pStyle w:val="afffffb"/>
            </w:pPr>
          </w:p>
        </w:tc>
        <w:tc>
          <w:tcPr>
            <w:tcW w:w="630" w:type="pct"/>
            <w:vAlign w:val="center"/>
          </w:tcPr>
          <w:p w14:paraId="61A71046" w14:textId="77777777" w:rsidR="00BA69E3" w:rsidRPr="00D60FFD" w:rsidRDefault="00BA69E3" w:rsidP="00BA69E3">
            <w:pPr>
              <w:pStyle w:val="afffffb"/>
            </w:pPr>
            <w:r w:rsidRPr="00D60FFD">
              <w:t>398-051-22</w:t>
            </w:r>
          </w:p>
        </w:tc>
        <w:tc>
          <w:tcPr>
            <w:tcW w:w="2550" w:type="pct"/>
            <w:vAlign w:val="center"/>
          </w:tcPr>
          <w:p w14:paraId="61284A09" w14:textId="77777777" w:rsidR="00BA69E3" w:rsidRPr="00D60FFD" w:rsidRDefault="00BA69E3" w:rsidP="00BA69E3">
            <w:pPr>
              <w:pStyle w:val="afffffb"/>
            </w:pPr>
            <w:r w:rsidRPr="00D60FFD">
              <w:rPr>
                <w:spacing w:val="-12"/>
              </w:rPr>
              <w:t>铜板蚀刻过程中产生的废蚀刻液和废水处理污泥</w:t>
            </w:r>
          </w:p>
        </w:tc>
        <w:tc>
          <w:tcPr>
            <w:tcW w:w="328" w:type="pct"/>
            <w:vAlign w:val="center"/>
          </w:tcPr>
          <w:p w14:paraId="61AD17BB" w14:textId="77777777" w:rsidR="00BA69E3" w:rsidRPr="00D60FFD" w:rsidRDefault="00BA69E3" w:rsidP="00BA69E3">
            <w:pPr>
              <w:pStyle w:val="afffffb"/>
            </w:pPr>
            <w:r w:rsidRPr="00D60FFD">
              <w:t>T</w:t>
            </w:r>
          </w:p>
        </w:tc>
      </w:tr>
      <w:tr w:rsidR="00ED3505" w:rsidRPr="00D60FFD" w14:paraId="75241608" w14:textId="77777777" w:rsidTr="00BA69E3">
        <w:trPr>
          <w:trHeight w:val="340"/>
        </w:trPr>
        <w:tc>
          <w:tcPr>
            <w:tcW w:w="314" w:type="pct"/>
            <w:vMerge w:val="restart"/>
            <w:vAlign w:val="center"/>
          </w:tcPr>
          <w:p w14:paraId="2ED44608" w14:textId="77777777" w:rsidR="00BA69E3" w:rsidRPr="00D60FFD" w:rsidRDefault="00BA69E3" w:rsidP="00BA69E3">
            <w:pPr>
              <w:pStyle w:val="afffffb"/>
            </w:pPr>
            <w:r w:rsidRPr="00D60FFD">
              <w:rPr>
                <w:rFonts w:hint="eastAsia"/>
              </w:rPr>
              <w:t>5</w:t>
            </w:r>
          </w:p>
        </w:tc>
        <w:tc>
          <w:tcPr>
            <w:tcW w:w="550" w:type="pct"/>
            <w:vMerge w:val="restart"/>
            <w:vAlign w:val="center"/>
          </w:tcPr>
          <w:p w14:paraId="208F7C3F" w14:textId="77777777" w:rsidR="00BA69E3" w:rsidRPr="00D60FFD" w:rsidRDefault="00BA69E3" w:rsidP="00BA69E3">
            <w:pPr>
              <w:pStyle w:val="afffffb"/>
            </w:pPr>
            <w:r w:rsidRPr="00D60FFD">
              <w:t>HW23</w:t>
            </w:r>
            <w:r w:rsidRPr="00D60FFD">
              <w:t>含锌废物</w:t>
            </w:r>
          </w:p>
        </w:tc>
        <w:tc>
          <w:tcPr>
            <w:tcW w:w="628" w:type="pct"/>
            <w:vAlign w:val="center"/>
          </w:tcPr>
          <w:p w14:paraId="3B9E4079" w14:textId="77777777" w:rsidR="00BA69E3" w:rsidRPr="00D60FFD" w:rsidRDefault="00BA69E3" w:rsidP="00BA69E3">
            <w:pPr>
              <w:pStyle w:val="afffffb"/>
            </w:pPr>
            <w:r w:rsidRPr="00D60FFD">
              <w:t>金属表面处理及热处理加工</w:t>
            </w:r>
          </w:p>
        </w:tc>
        <w:tc>
          <w:tcPr>
            <w:tcW w:w="630" w:type="pct"/>
            <w:vAlign w:val="center"/>
          </w:tcPr>
          <w:p w14:paraId="411C35A7" w14:textId="77777777" w:rsidR="00BA69E3" w:rsidRPr="00D60FFD" w:rsidRDefault="00BA69E3" w:rsidP="00BA69E3">
            <w:pPr>
              <w:pStyle w:val="afffffb"/>
            </w:pPr>
            <w:r w:rsidRPr="00D60FFD">
              <w:t>336-103-23</w:t>
            </w:r>
          </w:p>
        </w:tc>
        <w:tc>
          <w:tcPr>
            <w:tcW w:w="2550" w:type="pct"/>
            <w:vAlign w:val="center"/>
          </w:tcPr>
          <w:p w14:paraId="72431D62" w14:textId="77777777" w:rsidR="00BA69E3" w:rsidRPr="00D60FFD" w:rsidRDefault="00BA69E3" w:rsidP="00BA69E3">
            <w:pPr>
              <w:pStyle w:val="afffffb"/>
            </w:pPr>
            <w:r w:rsidRPr="00D60FFD">
              <w:rPr>
                <w:spacing w:val="-14"/>
              </w:rPr>
              <w:t>热镀锌过程中产生的废助镀熔（溶）剂和集（除）</w:t>
            </w:r>
            <w:r w:rsidRPr="00D60FFD">
              <w:t>尘装置收集的粉尘</w:t>
            </w:r>
          </w:p>
        </w:tc>
        <w:tc>
          <w:tcPr>
            <w:tcW w:w="328" w:type="pct"/>
            <w:vAlign w:val="center"/>
          </w:tcPr>
          <w:p w14:paraId="13CB3104" w14:textId="77777777" w:rsidR="00BA69E3" w:rsidRPr="00D60FFD" w:rsidRDefault="00BA69E3" w:rsidP="00BA69E3">
            <w:pPr>
              <w:pStyle w:val="afffffb"/>
            </w:pPr>
            <w:r w:rsidRPr="00D60FFD">
              <w:t>T</w:t>
            </w:r>
          </w:p>
        </w:tc>
      </w:tr>
      <w:tr w:rsidR="00ED3505" w:rsidRPr="00D60FFD" w14:paraId="008425BF" w14:textId="77777777" w:rsidTr="00BA69E3">
        <w:trPr>
          <w:trHeight w:val="340"/>
        </w:trPr>
        <w:tc>
          <w:tcPr>
            <w:tcW w:w="314" w:type="pct"/>
            <w:vMerge/>
            <w:vAlign w:val="center"/>
          </w:tcPr>
          <w:p w14:paraId="046E17DD" w14:textId="77777777" w:rsidR="00BA69E3" w:rsidRPr="00D60FFD" w:rsidRDefault="00BA69E3" w:rsidP="00BA69E3">
            <w:pPr>
              <w:pStyle w:val="afffffb"/>
            </w:pPr>
          </w:p>
        </w:tc>
        <w:tc>
          <w:tcPr>
            <w:tcW w:w="550" w:type="pct"/>
            <w:vMerge/>
            <w:vAlign w:val="center"/>
          </w:tcPr>
          <w:p w14:paraId="0E961C94" w14:textId="77777777" w:rsidR="00BA69E3" w:rsidRPr="00D60FFD" w:rsidRDefault="00BA69E3" w:rsidP="00BA69E3">
            <w:pPr>
              <w:pStyle w:val="afffffb"/>
            </w:pPr>
          </w:p>
        </w:tc>
        <w:tc>
          <w:tcPr>
            <w:tcW w:w="628" w:type="pct"/>
            <w:vAlign w:val="center"/>
          </w:tcPr>
          <w:p w14:paraId="2FD32273" w14:textId="77777777" w:rsidR="00BA69E3" w:rsidRPr="00D60FFD" w:rsidRDefault="00BA69E3" w:rsidP="00BA69E3">
            <w:pPr>
              <w:pStyle w:val="afffffb"/>
            </w:pPr>
            <w:r w:rsidRPr="00D60FFD">
              <w:t>炼钢</w:t>
            </w:r>
          </w:p>
        </w:tc>
        <w:tc>
          <w:tcPr>
            <w:tcW w:w="630" w:type="pct"/>
            <w:vAlign w:val="center"/>
          </w:tcPr>
          <w:p w14:paraId="51DD5098" w14:textId="77777777" w:rsidR="00BA69E3" w:rsidRPr="00D60FFD" w:rsidRDefault="00BA69E3" w:rsidP="00BA69E3">
            <w:pPr>
              <w:pStyle w:val="afffffb"/>
            </w:pPr>
            <w:r w:rsidRPr="00D60FFD">
              <w:t>312-001-23</w:t>
            </w:r>
          </w:p>
        </w:tc>
        <w:tc>
          <w:tcPr>
            <w:tcW w:w="2550" w:type="pct"/>
            <w:vAlign w:val="center"/>
          </w:tcPr>
          <w:p w14:paraId="3269C79D" w14:textId="77777777" w:rsidR="00BA69E3" w:rsidRPr="00D60FFD" w:rsidRDefault="00BA69E3" w:rsidP="00BA69E3">
            <w:pPr>
              <w:pStyle w:val="afffffb"/>
            </w:pPr>
            <w:r w:rsidRPr="00D60FFD">
              <w:t>废钢电炉炼钢过程中集（除）尘装置收集的粉尘和废水处理污泥</w:t>
            </w:r>
          </w:p>
        </w:tc>
        <w:tc>
          <w:tcPr>
            <w:tcW w:w="328" w:type="pct"/>
            <w:vAlign w:val="center"/>
          </w:tcPr>
          <w:p w14:paraId="1F1B9732" w14:textId="77777777" w:rsidR="00BA69E3" w:rsidRPr="00D60FFD" w:rsidRDefault="00BA69E3" w:rsidP="00BA69E3">
            <w:pPr>
              <w:pStyle w:val="afffffb"/>
            </w:pPr>
            <w:r w:rsidRPr="00D60FFD">
              <w:t>T</w:t>
            </w:r>
          </w:p>
        </w:tc>
      </w:tr>
      <w:tr w:rsidR="00ED3505" w:rsidRPr="00D60FFD" w14:paraId="58963D72" w14:textId="77777777" w:rsidTr="00BA69E3">
        <w:trPr>
          <w:trHeight w:val="340"/>
        </w:trPr>
        <w:tc>
          <w:tcPr>
            <w:tcW w:w="314" w:type="pct"/>
            <w:vMerge/>
            <w:vAlign w:val="center"/>
          </w:tcPr>
          <w:p w14:paraId="68A8B5EC" w14:textId="77777777" w:rsidR="00BA69E3" w:rsidRPr="00D60FFD" w:rsidRDefault="00BA69E3" w:rsidP="00BA69E3">
            <w:pPr>
              <w:pStyle w:val="afffffb"/>
            </w:pPr>
          </w:p>
        </w:tc>
        <w:tc>
          <w:tcPr>
            <w:tcW w:w="550" w:type="pct"/>
            <w:vMerge/>
            <w:vAlign w:val="center"/>
          </w:tcPr>
          <w:p w14:paraId="2B581F04" w14:textId="77777777" w:rsidR="00BA69E3" w:rsidRPr="00D60FFD" w:rsidRDefault="00BA69E3" w:rsidP="00BA69E3">
            <w:pPr>
              <w:pStyle w:val="afffffb"/>
            </w:pPr>
          </w:p>
        </w:tc>
        <w:tc>
          <w:tcPr>
            <w:tcW w:w="628" w:type="pct"/>
            <w:vAlign w:val="center"/>
          </w:tcPr>
          <w:p w14:paraId="6EAA9A31" w14:textId="77777777" w:rsidR="00BA69E3" w:rsidRPr="00D60FFD" w:rsidRDefault="00BA69E3" w:rsidP="00BA69E3">
            <w:pPr>
              <w:pStyle w:val="afffffb"/>
            </w:pPr>
            <w:r w:rsidRPr="00D60FFD">
              <w:t>非特定行业</w:t>
            </w:r>
          </w:p>
        </w:tc>
        <w:tc>
          <w:tcPr>
            <w:tcW w:w="630" w:type="pct"/>
            <w:vAlign w:val="center"/>
          </w:tcPr>
          <w:p w14:paraId="21EA3D6B" w14:textId="77777777" w:rsidR="00BA69E3" w:rsidRPr="00D60FFD" w:rsidRDefault="00BA69E3" w:rsidP="00BA69E3">
            <w:pPr>
              <w:pStyle w:val="afffffb"/>
            </w:pPr>
            <w:r w:rsidRPr="00D60FFD">
              <w:t>900-021-23</w:t>
            </w:r>
          </w:p>
        </w:tc>
        <w:tc>
          <w:tcPr>
            <w:tcW w:w="2550" w:type="pct"/>
            <w:vAlign w:val="center"/>
          </w:tcPr>
          <w:p w14:paraId="3242EFD7" w14:textId="77777777" w:rsidR="00BA69E3" w:rsidRPr="00D60FFD" w:rsidRDefault="00BA69E3" w:rsidP="00BA69E3">
            <w:pPr>
              <w:pStyle w:val="afffffb"/>
            </w:pPr>
            <w:r w:rsidRPr="00D60FFD">
              <w:t>使用氢氧化钠、锌粉进行贵金属沉淀过程中产生的废液和废水处理污泥</w:t>
            </w:r>
          </w:p>
        </w:tc>
        <w:tc>
          <w:tcPr>
            <w:tcW w:w="328" w:type="pct"/>
            <w:vAlign w:val="center"/>
          </w:tcPr>
          <w:p w14:paraId="4CF7C6E6" w14:textId="77777777" w:rsidR="00BA69E3" w:rsidRPr="00D60FFD" w:rsidRDefault="00BA69E3" w:rsidP="00BA69E3">
            <w:pPr>
              <w:pStyle w:val="afffffb"/>
            </w:pPr>
            <w:r w:rsidRPr="00D60FFD">
              <w:t>T</w:t>
            </w:r>
          </w:p>
        </w:tc>
      </w:tr>
      <w:tr w:rsidR="00ED3505" w:rsidRPr="00D60FFD" w14:paraId="35B38434" w14:textId="77777777" w:rsidTr="00BA69E3">
        <w:trPr>
          <w:trHeight w:val="340"/>
        </w:trPr>
        <w:tc>
          <w:tcPr>
            <w:tcW w:w="314" w:type="pct"/>
            <w:vAlign w:val="center"/>
          </w:tcPr>
          <w:p w14:paraId="16C01ABB" w14:textId="77777777" w:rsidR="00BA69E3" w:rsidRPr="00D60FFD" w:rsidRDefault="00BA69E3" w:rsidP="00BA69E3">
            <w:pPr>
              <w:pStyle w:val="afffffb"/>
            </w:pPr>
            <w:r w:rsidRPr="00D60FFD">
              <w:rPr>
                <w:rFonts w:hint="eastAsia"/>
              </w:rPr>
              <w:t>6</w:t>
            </w:r>
          </w:p>
        </w:tc>
        <w:tc>
          <w:tcPr>
            <w:tcW w:w="550" w:type="pct"/>
            <w:vAlign w:val="center"/>
          </w:tcPr>
          <w:p w14:paraId="62CE2304" w14:textId="77777777" w:rsidR="00BA69E3" w:rsidRPr="00D60FFD" w:rsidRDefault="00BA69E3" w:rsidP="00BA69E3">
            <w:pPr>
              <w:pStyle w:val="afffffb"/>
            </w:pPr>
            <w:r w:rsidRPr="00D60FFD">
              <w:t>HW24</w:t>
            </w:r>
            <w:r w:rsidRPr="00D60FFD">
              <w:t>含砷废物</w:t>
            </w:r>
          </w:p>
        </w:tc>
        <w:tc>
          <w:tcPr>
            <w:tcW w:w="628" w:type="pct"/>
            <w:vAlign w:val="center"/>
          </w:tcPr>
          <w:p w14:paraId="19223B4E" w14:textId="77777777" w:rsidR="00BA69E3" w:rsidRPr="00D60FFD" w:rsidRDefault="00BA69E3" w:rsidP="00BA69E3">
            <w:pPr>
              <w:pStyle w:val="afffffb"/>
            </w:pPr>
            <w:r w:rsidRPr="00D60FFD">
              <w:t>基础化学原料</w:t>
            </w:r>
          </w:p>
          <w:p w14:paraId="5149D38F" w14:textId="77777777" w:rsidR="00BA69E3" w:rsidRPr="00D60FFD" w:rsidRDefault="00BA69E3" w:rsidP="00BA69E3">
            <w:pPr>
              <w:pStyle w:val="afffffb"/>
            </w:pPr>
            <w:r w:rsidRPr="00D60FFD">
              <w:t>制造</w:t>
            </w:r>
          </w:p>
        </w:tc>
        <w:tc>
          <w:tcPr>
            <w:tcW w:w="630" w:type="pct"/>
            <w:vAlign w:val="center"/>
          </w:tcPr>
          <w:p w14:paraId="184605F2" w14:textId="77777777" w:rsidR="00BA69E3" w:rsidRPr="00D60FFD" w:rsidRDefault="00BA69E3" w:rsidP="00BA69E3">
            <w:pPr>
              <w:pStyle w:val="afffffb"/>
            </w:pPr>
            <w:r w:rsidRPr="00D60FFD">
              <w:t>261-139-24</w:t>
            </w:r>
          </w:p>
        </w:tc>
        <w:tc>
          <w:tcPr>
            <w:tcW w:w="2550" w:type="pct"/>
            <w:vAlign w:val="center"/>
          </w:tcPr>
          <w:p w14:paraId="515EC518" w14:textId="77777777" w:rsidR="00BA69E3" w:rsidRPr="00D60FFD" w:rsidRDefault="00BA69E3" w:rsidP="00BA69E3">
            <w:pPr>
              <w:pStyle w:val="afffffb"/>
            </w:pPr>
            <w:r w:rsidRPr="00D60FFD">
              <w:t>硫铁矿制酸过程中烟气净化产生的酸泥</w:t>
            </w:r>
          </w:p>
        </w:tc>
        <w:tc>
          <w:tcPr>
            <w:tcW w:w="328" w:type="pct"/>
            <w:vAlign w:val="center"/>
          </w:tcPr>
          <w:p w14:paraId="3BBBFBB1" w14:textId="77777777" w:rsidR="00BA69E3" w:rsidRPr="00D60FFD" w:rsidRDefault="00BA69E3" w:rsidP="00BA69E3">
            <w:pPr>
              <w:pStyle w:val="afffffb"/>
            </w:pPr>
            <w:r w:rsidRPr="00D60FFD">
              <w:t>T</w:t>
            </w:r>
          </w:p>
        </w:tc>
      </w:tr>
      <w:tr w:rsidR="00ED3505" w:rsidRPr="00D60FFD" w14:paraId="72936BC8" w14:textId="77777777" w:rsidTr="00BA69E3">
        <w:trPr>
          <w:trHeight w:val="340"/>
        </w:trPr>
        <w:tc>
          <w:tcPr>
            <w:tcW w:w="314" w:type="pct"/>
            <w:vAlign w:val="center"/>
          </w:tcPr>
          <w:p w14:paraId="42E37CA2" w14:textId="77777777" w:rsidR="00BA69E3" w:rsidRPr="00D60FFD" w:rsidRDefault="00BA69E3" w:rsidP="00BA69E3">
            <w:pPr>
              <w:pStyle w:val="afffffb"/>
            </w:pPr>
            <w:r w:rsidRPr="00D60FFD">
              <w:rPr>
                <w:rFonts w:hint="eastAsia"/>
              </w:rPr>
              <w:t>7</w:t>
            </w:r>
          </w:p>
        </w:tc>
        <w:tc>
          <w:tcPr>
            <w:tcW w:w="550" w:type="pct"/>
            <w:vAlign w:val="center"/>
          </w:tcPr>
          <w:p w14:paraId="2C31201B" w14:textId="77777777" w:rsidR="00BA69E3" w:rsidRPr="00D60FFD" w:rsidRDefault="00BA69E3" w:rsidP="00BA69E3">
            <w:pPr>
              <w:pStyle w:val="afffffb"/>
            </w:pPr>
            <w:r w:rsidRPr="00D60FFD">
              <w:t>HW25</w:t>
            </w:r>
            <w:r w:rsidRPr="00D60FFD">
              <w:t>含硒废物</w:t>
            </w:r>
          </w:p>
        </w:tc>
        <w:tc>
          <w:tcPr>
            <w:tcW w:w="628" w:type="pct"/>
            <w:vAlign w:val="center"/>
          </w:tcPr>
          <w:p w14:paraId="73A969B2" w14:textId="77777777" w:rsidR="00BA69E3" w:rsidRPr="00D60FFD" w:rsidRDefault="00BA69E3" w:rsidP="00BA69E3">
            <w:pPr>
              <w:pStyle w:val="afffffb"/>
            </w:pPr>
            <w:r w:rsidRPr="00D60FFD">
              <w:t>基础化学原料</w:t>
            </w:r>
          </w:p>
          <w:p w14:paraId="4548D337" w14:textId="77777777" w:rsidR="00BA69E3" w:rsidRPr="00D60FFD" w:rsidRDefault="00BA69E3" w:rsidP="00BA69E3">
            <w:pPr>
              <w:pStyle w:val="afffffb"/>
            </w:pPr>
            <w:r w:rsidRPr="00D60FFD">
              <w:t>制造</w:t>
            </w:r>
          </w:p>
        </w:tc>
        <w:tc>
          <w:tcPr>
            <w:tcW w:w="630" w:type="pct"/>
            <w:vAlign w:val="center"/>
          </w:tcPr>
          <w:p w14:paraId="15DBC112" w14:textId="77777777" w:rsidR="00BA69E3" w:rsidRPr="00D60FFD" w:rsidRDefault="00BA69E3" w:rsidP="00BA69E3">
            <w:pPr>
              <w:pStyle w:val="afffffb"/>
            </w:pPr>
            <w:r w:rsidRPr="00D60FFD">
              <w:t>261-045-25</w:t>
            </w:r>
          </w:p>
        </w:tc>
        <w:tc>
          <w:tcPr>
            <w:tcW w:w="2550" w:type="pct"/>
            <w:vAlign w:val="center"/>
          </w:tcPr>
          <w:p w14:paraId="2A8A8C15" w14:textId="77777777" w:rsidR="00BA69E3" w:rsidRPr="00D60FFD" w:rsidRDefault="00BA69E3" w:rsidP="00BA69E3">
            <w:pPr>
              <w:pStyle w:val="afffffb"/>
            </w:pPr>
            <w:r w:rsidRPr="00D60FFD">
              <w:rPr>
                <w:spacing w:val="-5"/>
              </w:rPr>
              <w:t>硒及其化合物生产过程中产生的熔渣、集（除）</w:t>
            </w:r>
            <w:r w:rsidRPr="00D60FFD">
              <w:t>尘装置收集的粉尘和废水处理污泥</w:t>
            </w:r>
          </w:p>
        </w:tc>
        <w:tc>
          <w:tcPr>
            <w:tcW w:w="328" w:type="pct"/>
            <w:vAlign w:val="center"/>
          </w:tcPr>
          <w:p w14:paraId="202CD27B" w14:textId="77777777" w:rsidR="00BA69E3" w:rsidRPr="00D60FFD" w:rsidRDefault="00BA69E3" w:rsidP="00BA69E3">
            <w:pPr>
              <w:pStyle w:val="afffffb"/>
            </w:pPr>
            <w:r w:rsidRPr="00D60FFD">
              <w:t>T</w:t>
            </w:r>
          </w:p>
        </w:tc>
      </w:tr>
      <w:tr w:rsidR="00ED3505" w:rsidRPr="00D60FFD" w14:paraId="35009610" w14:textId="77777777" w:rsidTr="00BA69E3">
        <w:trPr>
          <w:trHeight w:val="340"/>
        </w:trPr>
        <w:tc>
          <w:tcPr>
            <w:tcW w:w="314" w:type="pct"/>
            <w:vAlign w:val="center"/>
          </w:tcPr>
          <w:p w14:paraId="1C9AD337" w14:textId="77777777" w:rsidR="00BA69E3" w:rsidRPr="00D60FFD" w:rsidRDefault="00BA69E3" w:rsidP="00BA69E3">
            <w:pPr>
              <w:pStyle w:val="afffffb"/>
            </w:pPr>
            <w:r w:rsidRPr="00D60FFD">
              <w:rPr>
                <w:rFonts w:hint="eastAsia"/>
              </w:rPr>
              <w:t>8</w:t>
            </w:r>
          </w:p>
        </w:tc>
        <w:tc>
          <w:tcPr>
            <w:tcW w:w="550" w:type="pct"/>
            <w:vAlign w:val="center"/>
          </w:tcPr>
          <w:p w14:paraId="7AA5ACAF" w14:textId="77777777" w:rsidR="00BA69E3" w:rsidRPr="00D60FFD" w:rsidRDefault="00BA69E3" w:rsidP="00BA69E3">
            <w:pPr>
              <w:pStyle w:val="afffffb"/>
            </w:pPr>
            <w:r w:rsidRPr="00D60FFD">
              <w:t>HW26</w:t>
            </w:r>
            <w:r w:rsidRPr="00D60FFD">
              <w:t>含镉废物</w:t>
            </w:r>
          </w:p>
        </w:tc>
        <w:tc>
          <w:tcPr>
            <w:tcW w:w="628" w:type="pct"/>
            <w:vAlign w:val="center"/>
          </w:tcPr>
          <w:p w14:paraId="40DEAF42" w14:textId="77777777" w:rsidR="00BA69E3" w:rsidRPr="00D60FFD" w:rsidRDefault="00BA69E3" w:rsidP="00BA69E3">
            <w:pPr>
              <w:pStyle w:val="afffffb"/>
            </w:pPr>
            <w:r w:rsidRPr="00D60FFD">
              <w:t>电池制造</w:t>
            </w:r>
          </w:p>
        </w:tc>
        <w:tc>
          <w:tcPr>
            <w:tcW w:w="630" w:type="pct"/>
            <w:vAlign w:val="center"/>
          </w:tcPr>
          <w:p w14:paraId="39F65038" w14:textId="77777777" w:rsidR="00BA69E3" w:rsidRPr="00D60FFD" w:rsidRDefault="00BA69E3" w:rsidP="00BA69E3">
            <w:pPr>
              <w:pStyle w:val="afffffb"/>
            </w:pPr>
            <w:r w:rsidRPr="00D60FFD">
              <w:t>384-002-26</w:t>
            </w:r>
          </w:p>
        </w:tc>
        <w:tc>
          <w:tcPr>
            <w:tcW w:w="2550" w:type="pct"/>
            <w:vAlign w:val="center"/>
          </w:tcPr>
          <w:p w14:paraId="397034A2" w14:textId="77777777" w:rsidR="00BA69E3" w:rsidRPr="00D60FFD" w:rsidRDefault="00BA69E3" w:rsidP="00BA69E3">
            <w:pPr>
              <w:pStyle w:val="afffffb"/>
            </w:pPr>
            <w:r w:rsidRPr="00D60FFD">
              <w:t>镍镉电池生产过程中产生的废渣和废水处理污泥</w:t>
            </w:r>
          </w:p>
        </w:tc>
        <w:tc>
          <w:tcPr>
            <w:tcW w:w="328" w:type="pct"/>
            <w:vAlign w:val="center"/>
          </w:tcPr>
          <w:p w14:paraId="209FFED9" w14:textId="77777777" w:rsidR="00BA69E3" w:rsidRPr="00D60FFD" w:rsidRDefault="00BA69E3" w:rsidP="00BA69E3">
            <w:pPr>
              <w:pStyle w:val="afffffb"/>
            </w:pPr>
            <w:r w:rsidRPr="00D60FFD">
              <w:t>T</w:t>
            </w:r>
          </w:p>
        </w:tc>
      </w:tr>
      <w:tr w:rsidR="00ED3505" w:rsidRPr="00D60FFD" w14:paraId="281FBA40" w14:textId="77777777" w:rsidTr="00BA69E3">
        <w:trPr>
          <w:trHeight w:val="340"/>
        </w:trPr>
        <w:tc>
          <w:tcPr>
            <w:tcW w:w="314" w:type="pct"/>
            <w:vMerge w:val="restart"/>
            <w:vAlign w:val="center"/>
          </w:tcPr>
          <w:p w14:paraId="7289A55F" w14:textId="77777777" w:rsidR="00BA69E3" w:rsidRPr="00D60FFD" w:rsidRDefault="00BA69E3" w:rsidP="00BA69E3">
            <w:pPr>
              <w:pStyle w:val="afffffb"/>
            </w:pPr>
            <w:r w:rsidRPr="00D60FFD">
              <w:rPr>
                <w:rFonts w:hint="eastAsia"/>
              </w:rPr>
              <w:t>9</w:t>
            </w:r>
          </w:p>
        </w:tc>
        <w:tc>
          <w:tcPr>
            <w:tcW w:w="550" w:type="pct"/>
            <w:vMerge w:val="restart"/>
            <w:vAlign w:val="center"/>
          </w:tcPr>
          <w:p w14:paraId="259A2B3E" w14:textId="77777777" w:rsidR="00BA69E3" w:rsidRPr="00D60FFD" w:rsidRDefault="00BA69E3" w:rsidP="00BA69E3">
            <w:pPr>
              <w:pStyle w:val="afffffb"/>
            </w:pPr>
            <w:r w:rsidRPr="00D60FFD">
              <w:t>HW27</w:t>
            </w:r>
            <w:r w:rsidRPr="00D60FFD">
              <w:t>含锑废物</w:t>
            </w:r>
          </w:p>
        </w:tc>
        <w:tc>
          <w:tcPr>
            <w:tcW w:w="628" w:type="pct"/>
            <w:vMerge w:val="restart"/>
            <w:vAlign w:val="center"/>
          </w:tcPr>
          <w:p w14:paraId="2679BB92" w14:textId="77777777" w:rsidR="00BA69E3" w:rsidRPr="00D60FFD" w:rsidRDefault="00BA69E3" w:rsidP="00BA69E3">
            <w:pPr>
              <w:pStyle w:val="afffffb"/>
            </w:pPr>
            <w:r w:rsidRPr="00D60FFD">
              <w:t>基础化学原料制造</w:t>
            </w:r>
          </w:p>
        </w:tc>
        <w:tc>
          <w:tcPr>
            <w:tcW w:w="630" w:type="pct"/>
            <w:vAlign w:val="center"/>
          </w:tcPr>
          <w:p w14:paraId="271DA5E9" w14:textId="77777777" w:rsidR="00BA69E3" w:rsidRPr="00D60FFD" w:rsidRDefault="00BA69E3" w:rsidP="00BA69E3">
            <w:pPr>
              <w:pStyle w:val="afffffb"/>
            </w:pPr>
            <w:r w:rsidRPr="00D60FFD">
              <w:t>261-046-27</w:t>
            </w:r>
          </w:p>
        </w:tc>
        <w:tc>
          <w:tcPr>
            <w:tcW w:w="2550" w:type="pct"/>
            <w:vAlign w:val="center"/>
          </w:tcPr>
          <w:p w14:paraId="37729544" w14:textId="77777777" w:rsidR="00BA69E3" w:rsidRPr="00D60FFD" w:rsidRDefault="00BA69E3" w:rsidP="00BA69E3">
            <w:pPr>
              <w:pStyle w:val="afffffb"/>
            </w:pPr>
            <w:r w:rsidRPr="00D60FFD">
              <w:t>锑金属及粗氧化锑生产过程中产生的熔渣和集（除）尘装置收集的粉尘</w:t>
            </w:r>
          </w:p>
        </w:tc>
        <w:tc>
          <w:tcPr>
            <w:tcW w:w="328" w:type="pct"/>
            <w:vAlign w:val="center"/>
          </w:tcPr>
          <w:p w14:paraId="41D51F54" w14:textId="77777777" w:rsidR="00BA69E3" w:rsidRPr="00D60FFD" w:rsidRDefault="00BA69E3" w:rsidP="00BA69E3">
            <w:pPr>
              <w:pStyle w:val="afffffb"/>
            </w:pPr>
            <w:r w:rsidRPr="00D60FFD">
              <w:t>T</w:t>
            </w:r>
          </w:p>
        </w:tc>
      </w:tr>
      <w:tr w:rsidR="00ED3505" w:rsidRPr="00D60FFD" w14:paraId="27051DCC" w14:textId="77777777" w:rsidTr="00BA69E3">
        <w:trPr>
          <w:trHeight w:val="340"/>
        </w:trPr>
        <w:tc>
          <w:tcPr>
            <w:tcW w:w="314" w:type="pct"/>
            <w:vMerge/>
            <w:vAlign w:val="center"/>
          </w:tcPr>
          <w:p w14:paraId="6438EFD5" w14:textId="77777777" w:rsidR="00BA69E3" w:rsidRPr="00D60FFD" w:rsidRDefault="00BA69E3" w:rsidP="00BA69E3">
            <w:pPr>
              <w:pStyle w:val="afffffb"/>
            </w:pPr>
          </w:p>
        </w:tc>
        <w:tc>
          <w:tcPr>
            <w:tcW w:w="550" w:type="pct"/>
            <w:vMerge/>
            <w:vAlign w:val="center"/>
          </w:tcPr>
          <w:p w14:paraId="77559C43" w14:textId="77777777" w:rsidR="00BA69E3" w:rsidRPr="00D60FFD" w:rsidRDefault="00BA69E3" w:rsidP="00BA69E3">
            <w:pPr>
              <w:pStyle w:val="afffffb"/>
            </w:pPr>
          </w:p>
        </w:tc>
        <w:tc>
          <w:tcPr>
            <w:tcW w:w="628" w:type="pct"/>
            <w:vMerge/>
            <w:vAlign w:val="center"/>
          </w:tcPr>
          <w:p w14:paraId="2A58A709" w14:textId="77777777" w:rsidR="00BA69E3" w:rsidRPr="00D60FFD" w:rsidRDefault="00BA69E3" w:rsidP="00BA69E3">
            <w:pPr>
              <w:pStyle w:val="afffffb"/>
            </w:pPr>
          </w:p>
        </w:tc>
        <w:tc>
          <w:tcPr>
            <w:tcW w:w="630" w:type="pct"/>
            <w:vAlign w:val="center"/>
          </w:tcPr>
          <w:p w14:paraId="260CBEF1" w14:textId="77777777" w:rsidR="00BA69E3" w:rsidRPr="00D60FFD" w:rsidRDefault="00BA69E3" w:rsidP="00BA69E3">
            <w:pPr>
              <w:pStyle w:val="afffffb"/>
            </w:pPr>
            <w:r w:rsidRPr="00D60FFD">
              <w:t>261-048-27</w:t>
            </w:r>
          </w:p>
        </w:tc>
        <w:tc>
          <w:tcPr>
            <w:tcW w:w="2550" w:type="pct"/>
            <w:vAlign w:val="center"/>
          </w:tcPr>
          <w:p w14:paraId="5205DFA4" w14:textId="77777777" w:rsidR="00BA69E3" w:rsidRPr="00D60FFD" w:rsidRDefault="00BA69E3" w:rsidP="00BA69E3">
            <w:pPr>
              <w:pStyle w:val="afffffb"/>
            </w:pPr>
            <w:r w:rsidRPr="00D60FFD">
              <w:t>氧化锑生产过程中产生的熔渣</w:t>
            </w:r>
          </w:p>
        </w:tc>
        <w:tc>
          <w:tcPr>
            <w:tcW w:w="328" w:type="pct"/>
            <w:vAlign w:val="center"/>
          </w:tcPr>
          <w:p w14:paraId="46618A58" w14:textId="77777777" w:rsidR="00BA69E3" w:rsidRPr="00D60FFD" w:rsidRDefault="00BA69E3" w:rsidP="00BA69E3">
            <w:pPr>
              <w:pStyle w:val="afffffb"/>
            </w:pPr>
            <w:r w:rsidRPr="00D60FFD">
              <w:t>T</w:t>
            </w:r>
          </w:p>
        </w:tc>
      </w:tr>
      <w:tr w:rsidR="00ED3505" w:rsidRPr="00D60FFD" w14:paraId="7718630E" w14:textId="77777777" w:rsidTr="00BA69E3">
        <w:trPr>
          <w:trHeight w:val="340"/>
        </w:trPr>
        <w:tc>
          <w:tcPr>
            <w:tcW w:w="314" w:type="pct"/>
            <w:vMerge w:val="restart"/>
            <w:vAlign w:val="center"/>
          </w:tcPr>
          <w:p w14:paraId="0A54EE0F" w14:textId="77777777" w:rsidR="00BA69E3" w:rsidRPr="00D60FFD" w:rsidRDefault="00BA69E3" w:rsidP="00BA69E3">
            <w:pPr>
              <w:pStyle w:val="afffffb"/>
            </w:pPr>
            <w:r w:rsidRPr="00D60FFD">
              <w:rPr>
                <w:rFonts w:hint="eastAsia"/>
              </w:rPr>
              <w:t>1</w:t>
            </w:r>
            <w:r w:rsidRPr="00D60FFD">
              <w:t>0</w:t>
            </w:r>
          </w:p>
        </w:tc>
        <w:tc>
          <w:tcPr>
            <w:tcW w:w="550" w:type="pct"/>
            <w:vMerge w:val="restart"/>
            <w:vAlign w:val="center"/>
          </w:tcPr>
          <w:p w14:paraId="773D6BD8" w14:textId="77777777" w:rsidR="00BA69E3" w:rsidRPr="00D60FFD" w:rsidRDefault="00BA69E3" w:rsidP="00BA69E3">
            <w:pPr>
              <w:pStyle w:val="afffffb"/>
            </w:pPr>
            <w:r w:rsidRPr="00D60FFD">
              <w:t>HW29</w:t>
            </w:r>
            <w:r w:rsidRPr="00D60FFD">
              <w:t>含汞废物</w:t>
            </w:r>
          </w:p>
        </w:tc>
        <w:tc>
          <w:tcPr>
            <w:tcW w:w="628" w:type="pct"/>
            <w:vAlign w:val="center"/>
          </w:tcPr>
          <w:p w14:paraId="0A5F38BB" w14:textId="77777777" w:rsidR="00BA69E3" w:rsidRPr="00D60FFD" w:rsidRDefault="00BA69E3" w:rsidP="00BA69E3">
            <w:pPr>
              <w:pStyle w:val="afffffb"/>
            </w:pPr>
            <w:r w:rsidRPr="00D60FFD">
              <w:t>常用有色金属</w:t>
            </w:r>
          </w:p>
          <w:p w14:paraId="021009C5" w14:textId="77777777" w:rsidR="00BA69E3" w:rsidRPr="00D60FFD" w:rsidRDefault="00BA69E3" w:rsidP="00BA69E3">
            <w:pPr>
              <w:pStyle w:val="afffffb"/>
            </w:pPr>
            <w:r w:rsidRPr="00D60FFD">
              <w:t>矿采选</w:t>
            </w:r>
          </w:p>
        </w:tc>
        <w:tc>
          <w:tcPr>
            <w:tcW w:w="630" w:type="pct"/>
            <w:vAlign w:val="center"/>
          </w:tcPr>
          <w:p w14:paraId="3C538802" w14:textId="77777777" w:rsidR="00BA69E3" w:rsidRPr="00D60FFD" w:rsidRDefault="00BA69E3" w:rsidP="00BA69E3">
            <w:pPr>
              <w:pStyle w:val="afffffb"/>
            </w:pPr>
            <w:r w:rsidRPr="00D60FFD">
              <w:t>091-003-29</w:t>
            </w:r>
          </w:p>
        </w:tc>
        <w:tc>
          <w:tcPr>
            <w:tcW w:w="2550" w:type="pct"/>
            <w:vAlign w:val="center"/>
          </w:tcPr>
          <w:p w14:paraId="6B958C78" w14:textId="77777777" w:rsidR="00BA69E3" w:rsidRPr="00D60FFD" w:rsidRDefault="00BA69E3" w:rsidP="00BA69E3">
            <w:pPr>
              <w:pStyle w:val="afffffb"/>
            </w:pPr>
            <w:r w:rsidRPr="00D60FFD">
              <w:t>汞矿采选过程中产生的尾砂和集（除）尘装置</w:t>
            </w:r>
          </w:p>
          <w:p w14:paraId="633ABCF8" w14:textId="77777777" w:rsidR="00BA69E3" w:rsidRPr="00D60FFD" w:rsidRDefault="00BA69E3" w:rsidP="00BA69E3">
            <w:pPr>
              <w:pStyle w:val="afffffb"/>
            </w:pPr>
            <w:r w:rsidRPr="00D60FFD">
              <w:t>收集的粉尘</w:t>
            </w:r>
          </w:p>
        </w:tc>
        <w:tc>
          <w:tcPr>
            <w:tcW w:w="328" w:type="pct"/>
            <w:vAlign w:val="center"/>
          </w:tcPr>
          <w:p w14:paraId="5F706D27" w14:textId="77777777" w:rsidR="00BA69E3" w:rsidRPr="00D60FFD" w:rsidRDefault="00BA69E3" w:rsidP="00BA69E3">
            <w:pPr>
              <w:pStyle w:val="afffffb"/>
            </w:pPr>
            <w:r w:rsidRPr="00D60FFD">
              <w:t>T</w:t>
            </w:r>
          </w:p>
        </w:tc>
      </w:tr>
      <w:tr w:rsidR="00ED3505" w:rsidRPr="00D60FFD" w14:paraId="5EC5C108" w14:textId="77777777" w:rsidTr="00BA69E3">
        <w:trPr>
          <w:trHeight w:val="340"/>
        </w:trPr>
        <w:tc>
          <w:tcPr>
            <w:tcW w:w="314" w:type="pct"/>
            <w:vMerge/>
            <w:vAlign w:val="center"/>
          </w:tcPr>
          <w:p w14:paraId="7D9D13E2" w14:textId="77777777" w:rsidR="00BA69E3" w:rsidRPr="00D60FFD" w:rsidRDefault="00BA69E3" w:rsidP="00BA69E3">
            <w:pPr>
              <w:pStyle w:val="afffffb"/>
            </w:pPr>
          </w:p>
        </w:tc>
        <w:tc>
          <w:tcPr>
            <w:tcW w:w="550" w:type="pct"/>
            <w:vMerge/>
            <w:vAlign w:val="center"/>
          </w:tcPr>
          <w:p w14:paraId="0E10B26D" w14:textId="77777777" w:rsidR="00BA69E3" w:rsidRPr="00D60FFD" w:rsidRDefault="00BA69E3" w:rsidP="00BA69E3">
            <w:pPr>
              <w:pStyle w:val="afffffb"/>
            </w:pPr>
          </w:p>
        </w:tc>
        <w:tc>
          <w:tcPr>
            <w:tcW w:w="628" w:type="pct"/>
            <w:vAlign w:val="center"/>
          </w:tcPr>
          <w:p w14:paraId="3199B3AD" w14:textId="77777777" w:rsidR="00BA69E3" w:rsidRPr="00D60FFD" w:rsidRDefault="00BA69E3" w:rsidP="00BA69E3">
            <w:pPr>
              <w:pStyle w:val="afffffb"/>
            </w:pPr>
            <w:r w:rsidRPr="00D60FFD">
              <w:t>贵金属冶炼</w:t>
            </w:r>
          </w:p>
        </w:tc>
        <w:tc>
          <w:tcPr>
            <w:tcW w:w="630" w:type="pct"/>
            <w:vAlign w:val="center"/>
          </w:tcPr>
          <w:p w14:paraId="708EB089" w14:textId="77777777" w:rsidR="00BA69E3" w:rsidRPr="00D60FFD" w:rsidRDefault="00BA69E3" w:rsidP="00BA69E3">
            <w:pPr>
              <w:pStyle w:val="afffffb"/>
            </w:pPr>
            <w:r w:rsidRPr="00D60FFD">
              <w:t>322-002-29</w:t>
            </w:r>
          </w:p>
        </w:tc>
        <w:tc>
          <w:tcPr>
            <w:tcW w:w="2550" w:type="pct"/>
            <w:vAlign w:val="center"/>
          </w:tcPr>
          <w:p w14:paraId="2D177CEB" w14:textId="77777777" w:rsidR="00BA69E3" w:rsidRPr="00D60FFD" w:rsidRDefault="00BA69E3" w:rsidP="00BA69E3">
            <w:pPr>
              <w:pStyle w:val="afffffb"/>
            </w:pPr>
            <w:r w:rsidRPr="00D60FFD">
              <w:t>混汞法提金工艺产生的含汞粉尘、残渣</w:t>
            </w:r>
          </w:p>
        </w:tc>
        <w:tc>
          <w:tcPr>
            <w:tcW w:w="328" w:type="pct"/>
            <w:vAlign w:val="center"/>
          </w:tcPr>
          <w:p w14:paraId="792014AA" w14:textId="77777777" w:rsidR="00BA69E3" w:rsidRPr="00D60FFD" w:rsidRDefault="00BA69E3" w:rsidP="00BA69E3">
            <w:pPr>
              <w:pStyle w:val="afffffb"/>
            </w:pPr>
            <w:r w:rsidRPr="00D60FFD">
              <w:t>T</w:t>
            </w:r>
          </w:p>
        </w:tc>
      </w:tr>
      <w:tr w:rsidR="00ED3505" w:rsidRPr="00D60FFD" w14:paraId="0F96AEB7" w14:textId="77777777" w:rsidTr="00BA69E3">
        <w:trPr>
          <w:trHeight w:val="340"/>
        </w:trPr>
        <w:tc>
          <w:tcPr>
            <w:tcW w:w="314" w:type="pct"/>
            <w:vMerge/>
            <w:vAlign w:val="center"/>
          </w:tcPr>
          <w:p w14:paraId="638B32BC" w14:textId="77777777" w:rsidR="00BA69E3" w:rsidRPr="00D60FFD" w:rsidRDefault="00BA69E3" w:rsidP="00BA69E3">
            <w:pPr>
              <w:pStyle w:val="afffffb"/>
            </w:pPr>
          </w:p>
        </w:tc>
        <w:tc>
          <w:tcPr>
            <w:tcW w:w="550" w:type="pct"/>
            <w:vMerge/>
            <w:vAlign w:val="center"/>
          </w:tcPr>
          <w:p w14:paraId="6E264689" w14:textId="77777777" w:rsidR="00BA69E3" w:rsidRPr="00D60FFD" w:rsidRDefault="00BA69E3" w:rsidP="00BA69E3">
            <w:pPr>
              <w:pStyle w:val="afffffb"/>
            </w:pPr>
          </w:p>
        </w:tc>
        <w:tc>
          <w:tcPr>
            <w:tcW w:w="628" w:type="pct"/>
            <w:vAlign w:val="center"/>
          </w:tcPr>
          <w:p w14:paraId="4D6CF9B8" w14:textId="77777777" w:rsidR="00BA69E3" w:rsidRPr="00D60FFD" w:rsidRDefault="00BA69E3" w:rsidP="00BA69E3">
            <w:pPr>
              <w:pStyle w:val="afffffb"/>
            </w:pPr>
            <w:r w:rsidRPr="00D60FFD">
              <w:t>印刷</w:t>
            </w:r>
          </w:p>
        </w:tc>
        <w:tc>
          <w:tcPr>
            <w:tcW w:w="630" w:type="pct"/>
            <w:vAlign w:val="center"/>
          </w:tcPr>
          <w:p w14:paraId="68B4DCBC" w14:textId="77777777" w:rsidR="00BA69E3" w:rsidRPr="00D60FFD" w:rsidRDefault="00BA69E3" w:rsidP="00BA69E3">
            <w:pPr>
              <w:pStyle w:val="afffffb"/>
            </w:pPr>
            <w:r w:rsidRPr="00D60FFD">
              <w:t>231-007-29</w:t>
            </w:r>
          </w:p>
        </w:tc>
        <w:tc>
          <w:tcPr>
            <w:tcW w:w="2550" w:type="pct"/>
            <w:vAlign w:val="center"/>
          </w:tcPr>
          <w:p w14:paraId="7D8510C7" w14:textId="77777777" w:rsidR="00BA69E3" w:rsidRPr="00D60FFD" w:rsidRDefault="00BA69E3" w:rsidP="00BA69E3">
            <w:pPr>
              <w:pStyle w:val="afffffb"/>
            </w:pPr>
            <w:r w:rsidRPr="00D60FFD">
              <w:t>使用显影剂、汞化合物进行影像加厚（物理沉淀）以及使用显影剂、氨氯化汞进行影像加厚（氧化）产生的废液和残渣</w:t>
            </w:r>
          </w:p>
        </w:tc>
        <w:tc>
          <w:tcPr>
            <w:tcW w:w="328" w:type="pct"/>
            <w:vAlign w:val="center"/>
          </w:tcPr>
          <w:p w14:paraId="74E1A57D" w14:textId="77777777" w:rsidR="00BA69E3" w:rsidRPr="00D60FFD" w:rsidRDefault="00BA69E3" w:rsidP="00BA69E3">
            <w:pPr>
              <w:pStyle w:val="afffffb"/>
            </w:pPr>
            <w:r w:rsidRPr="00D60FFD">
              <w:t>T</w:t>
            </w:r>
          </w:p>
        </w:tc>
      </w:tr>
      <w:tr w:rsidR="00ED3505" w:rsidRPr="00D60FFD" w14:paraId="44DC7349" w14:textId="77777777" w:rsidTr="00BA69E3">
        <w:trPr>
          <w:trHeight w:val="340"/>
        </w:trPr>
        <w:tc>
          <w:tcPr>
            <w:tcW w:w="314" w:type="pct"/>
            <w:vMerge/>
            <w:vAlign w:val="center"/>
          </w:tcPr>
          <w:p w14:paraId="22B9512A" w14:textId="77777777" w:rsidR="00BA69E3" w:rsidRPr="00D60FFD" w:rsidRDefault="00BA69E3" w:rsidP="00BA69E3">
            <w:pPr>
              <w:pStyle w:val="afffffb"/>
            </w:pPr>
          </w:p>
        </w:tc>
        <w:tc>
          <w:tcPr>
            <w:tcW w:w="550" w:type="pct"/>
            <w:vMerge/>
            <w:vAlign w:val="center"/>
          </w:tcPr>
          <w:p w14:paraId="3A6B71F4" w14:textId="77777777" w:rsidR="00BA69E3" w:rsidRPr="00D60FFD" w:rsidRDefault="00BA69E3" w:rsidP="00BA69E3">
            <w:pPr>
              <w:pStyle w:val="afffffb"/>
            </w:pPr>
          </w:p>
        </w:tc>
        <w:tc>
          <w:tcPr>
            <w:tcW w:w="628" w:type="pct"/>
            <w:vMerge w:val="restart"/>
            <w:vAlign w:val="center"/>
          </w:tcPr>
          <w:p w14:paraId="46FF723C" w14:textId="77777777" w:rsidR="00BA69E3" w:rsidRPr="00D60FFD" w:rsidRDefault="00BA69E3" w:rsidP="00BA69E3">
            <w:pPr>
              <w:pStyle w:val="afffffb"/>
            </w:pPr>
            <w:r w:rsidRPr="00D60FFD">
              <w:t>基础化学原料制造</w:t>
            </w:r>
          </w:p>
        </w:tc>
        <w:tc>
          <w:tcPr>
            <w:tcW w:w="630" w:type="pct"/>
            <w:vAlign w:val="center"/>
          </w:tcPr>
          <w:p w14:paraId="50CE4468" w14:textId="77777777" w:rsidR="00BA69E3" w:rsidRPr="00D60FFD" w:rsidRDefault="00BA69E3" w:rsidP="00BA69E3">
            <w:pPr>
              <w:pStyle w:val="afffffb"/>
            </w:pPr>
            <w:r w:rsidRPr="00D60FFD">
              <w:t>261-051-29</w:t>
            </w:r>
          </w:p>
        </w:tc>
        <w:tc>
          <w:tcPr>
            <w:tcW w:w="2550" w:type="pct"/>
            <w:vAlign w:val="center"/>
          </w:tcPr>
          <w:p w14:paraId="1423371B" w14:textId="77777777" w:rsidR="00BA69E3" w:rsidRPr="00D60FFD" w:rsidRDefault="00BA69E3" w:rsidP="00BA69E3">
            <w:pPr>
              <w:pStyle w:val="afffffb"/>
            </w:pPr>
            <w:r w:rsidRPr="00D60FFD">
              <w:t>水银电解槽法生产氯气过程中盐水精制产生的盐水提纯污泥</w:t>
            </w:r>
          </w:p>
        </w:tc>
        <w:tc>
          <w:tcPr>
            <w:tcW w:w="328" w:type="pct"/>
            <w:vAlign w:val="center"/>
          </w:tcPr>
          <w:p w14:paraId="2605BAD0" w14:textId="77777777" w:rsidR="00BA69E3" w:rsidRPr="00D60FFD" w:rsidRDefault="00BA69E3" w:rsidP="00BA69E3">
            <w:pPr>
              <w:pStyle w:val="afffffb"/>
            </w:pPr>
            <w:r w:rsidRPr="00D60FFD">
              <w:t>T</w:t>
            </w:r>
          </w:p>
        </w:tc>
      </w:tr>
      <w:tr w:rsidR="00ED3505" w:rsidRPr="00D60FFD" w14:paraId="600436CF" w14:textId="77777777" w:rsidTr="00BA69E3">
        <w:trPr>
          <w:trHeight w:val="340"/>
        </w:trPr>
        <w:tc>
          <w:tcPr>
            <w:tcW w:w="314" w:type="pct"/>
            <w:vMerge/>
            <w:vAlign w:val="center"/>
          </w:tcPr>
          <w:p w14:paraId="583F9A6C" w14:textId="77777777" w:rsidR="00BA69E3" w:rsidRPr="00D60FFD" w:rsidRDefault="00BA69E3" w:rsidP="00BA69E3">
            <w:pPr>
              <w:pStyle w:val="afffffb"/>
            </w:pPr>
          </w:p>
        </w:tc>
        <w:tc>
          <w:tcPr>
            <w:tcW w:w="550" w:type="pct"/>
            <w:vMerge/>
            <w:vAlign w:val="center"/>
          </w:tcPr>
          <w:p w14:paraId="1B141873" w14:textId="77777777" w:rsidR="00BA69E3" w:rsidRPr="00D60FFD" w:rsidRDefault="00BA69E3" w:rsidP="00BA69E3">
            <w:pPr>
              <w:pStyle w:val="afffffb"/>
            </w:pPr>
          </w:p>
        </w:tc>
        <w:tc>
          <w:tcPr>
            <w:tcW w:w="628" w:type="pct"/>
            <w:vMerge/>
            <w:vAlign w:val="center"/>
          </w:tcPr>
          <w:p w14:paraId="6CFAA6E0" w14:textId="77777777" w:rsidR="00BA69E3" w:rsidRPr="00D60FFD" w:rsidRDefault="00BA69E3" w:rsidP="00BA69E3">
            <w:pPr>
              <w:pStyle w:val="afffffb"/>
            </w:pPr>
          </w:p>
        </w:tc>
        <w:tc>
          <w:tcPr>
            <w:tcW w:w="630" w:type="pct"/>
            <w:vAlign w:val="center"/>
          </w:tcPr>
          <w:p w14:paraId="66E0DAEE" w14:textId="77777777" w:rsidR="00BA69E3" w:rsidRPr="00D60FFD" w:rsidRDefault="00BA69E3" w:rsidP="00BA69E3">
            <w:pPr>
              <w:pStyle w:val="afffffb"/>
            </w:pPr>
            <w:r w:rsidRPr="00D60FFD">
              <w:t>261-052-29</w:t>
            </w:r>
          </w:p>
        </w:tc>
        <w:tc>
          <w:tcPr>
            <w:tcW w:w="2550" w:type="pct"/>
            <w:vAlign w:val="center"/>
          </w:tcPr>
          <w:p w14:paraId="5B3BCA87" w14:textId="77777777" w:rsidR="00BA69E3" w:rsidRPr="00D60FFD" w:rsidRDefault="00BA69E3" w:rsidP="00BA69E3">
            <w:pPr>
              <w:pStyle w:val="afffffb"/>
            </w:pPr>
            <w:r w:rsidRPr="00D60FFD">
              <w:t>水银电解槽法生产氯气过程中产生的废水处理污泥</w:t>
            </w:r>
          </w:p>
        </w:tc>
        <w:tc>
          <w:tcPr>
            <w:tcW w:w="328" w:type="pct"/>
            <w:vAlign w:val="center"/>
          </w:tcPr>
          <w:p w14:paraId="1FD596BB" w14:textId="77777777" w:rsidR="00BA69E3" w:rsidRPr="00D60FFD" w:rsidRDefault="00BA69E3" w:rsidP="00BA69E3">
            <w:pPr>
              <w:pStyle w:val="afffffb"/>
            </w:pPr>
            <w:r w:rsidRPr="00D60FFD">
              <w:t>T</w:t>
            </w:r>
          </w:p>
        </w:tc>
      </w:tr>
      <w:tr w:rsidR="00ED3505" w:rsidRPr="00D60FFD" w14:paraId="22AE0266" w14:textId="77777777" w:rsidTr="00BA69E3">
        <w:trPr>
          <w:trHeight w:val="340"/>
        </w:trPr>
        <w:tc>
          <w:tcPr>
            <w:tcW w:w="314" w:type="pct"/>
            <w:vMerge/>
            <w:vAlign w:val="center"/>
          </w:tcPr>
          <w:p w14:paraId="1CB789DA" w14:textId="77777777" w:rsidR="00BA69E3" w:rsidRPr="00D60FFD" w:rsidRDefault="00BA69E3" w:rsidP="00BA69E3">
            <w:pPr>
              <w:pStyle w:val="afffffb"/>
            </w:pPr>
          </w:p>
        </w:tc>
        <w:tc>
          <w:tcPr>
            <w:tcW w:w="550" w:type="pct"/>
            <w:vMerge/>
            <w:vAlign w:val="center"/>
          </w:tcPr>
          <w:p w14:paraId="48304431" w14:textId="77777777" w:rsidR="00BA69E3" w:rsidRPr="00D60FFD" w:rsidRDefault="00BA69E3" w:rsidP="00BA69E3">
            <w:pPr>
              <w:pStyle w:val="afffffb"/>
            </w:pPr>
          </w:p>
        </w:tc>
        <w:tc>
          <w:tcPr>
            <w:tcW w:w="628" w:type="pct"/>
            <w:vMerge/>
            <w:vAlign w:val="center"/>
          </w:tcPr>
          <w:p w14:paraId="7EB4D706" w14:textId="77777777" w:rsidR="00BA69E3" w:rsidRPr="00D60FFD" w:rsidRDefault="00BA69E3" w:rsidP="00BA69E3">
            <w:pPr>
              <w:pStyle w:val="afffffb"/>
            </w:pPr>
          </w:p>
        </w:tc>
        <w:tc>
          <w:tcPr>
            <w:tcW w:w="630" w:type="pct"/>
            <w:vAlign w:val="center"/>
          </w:tcPr>
          <w:p w14:paraId="7AAA0F77" w14:textId="77777777" w:rsidR="00BA69E3" w:rsidRPr="00D60FFD" w:rsidRDefault="00BA69E3" w:rsidP="00BA69E3">
            <w:pPr>
              <w:pStyle w:val="afffffb"/>
            </w:pPr>
            <w:r w:rsidRPr="00D60FFD">
              <w:t>261-053-29</w:t>
            </w:r>
          </w:p>
        </w:tc>
        <w:tc>
          <w:tcPr>
            <w:tcW w:w="2550" w:type="pct"/>
            <w:vAlign w:val="center"/>
          </w:tcPr>
          <w:p w14:paraId="69204608" w14:textId="77777777" w:rsidR="00BA69E3" w:rsidRPr="00D60FFD" w:rsidRDefault="00BA69E3" w:rsidP="00BA69E3">
            <w:pPr>
              <w:pStyle w:val="afffffb"/>
            </w:pPr>
            <w:r w:rsidRPr="00D60FFD">
              <w:rPr>
                <w:spacing w:val="-12"/>
              </w:rPr>
              <w:t>水银电解槽法生产氯气过程中产生的废活性炭</w:t>
            </w:r>
          </w:p>
        </w:tc>
        <w:tc>
          <w:tcPr>
            <w:tcW w:w="328" w:type="pct"/>
            <w:vAlign w:val="center"/>
          </w:tcPr>
          <w:p w14:paraId="162BA036" w14:textId="77777777" w:rsidR="00BA69E3" w:rsidRPr="00D60FFD" w:rsidRDefault="00BA69E3" w:rsidP="00BA69E3">
            <w:pPr>
              <w:pStyle w:val="afffffb"/>
            </w:pPr>
            <w:r w:rsidRPr="00D60FFD">
              <w:t>T</w:t>
            </w:r>
          </w:p>
        </w:tc>
      </w:tr>
      <w:tr w:rsidR="00ED3505" w:rsidRPr="00D60FFD" w14:paraId="71CBF175" w14:textId="77777777" w:rsidTr="00BA69E3">
        <w:trPr>
          <w:trHeight w:val="340"/>
        </w:trPr>
        <w:tc>
          <w:tcPr>
            <w:tcW w:w="314" w:type="pct"/>
            <w:vMerge/>
            <w:vAlign w:val="center"/>
          </w:tcPr>
          <w:p w14:paraId="089EC12D" w14:textId="77777777" w:rsidR="00BA69E3" w:rsidRPr="00D60FFD" w:rsidRDefault="00BA69E3" w:rsidP="00BA69E3">
            <w:pPr>
              <w:pStyle w:val="afffffb"/>
            </w:pPr>
          </w:p>
        </w:tc>
        <w:tc>
          <w:tcPr>
            <w:tcW w:w="550" w:type="pct"/>
            <w:vMerge/>
            <w:vAlign w:val="center"/>
          </w:tcPr>
          <w:p w14:paraId="4D657EB7" w14:textId="77777777" w:rsidR="00BA69E3" w:rsidRPr="00D60FFD" w:rsidRDefault="00BA69E3" w:rsidP="00BA69E3">
            <w:pPr>
              <w:pStyle w:val="afffffb"/>
            </w:pPr>
          </w:p>
        </w:tc>
        <w:tc>
          <w:tcPr>
            <w:tcW w:w="628" w:type="pct"/>
            <w:vMerge/>
            <w:vAlign w:val="center"/>
          </w:tcPr>
          <w:p w14:paraId="49BB0221" w14:textId="77777777" w:rsidR="00BA69E3" w:rsidRPr="00D60FFD" w:rsidRDefault="00BA69E3" w:rsidP="00BA69E3">
            <w:pPr>
              <w:pStyle w:val="afffffb"/>
            </w:pPr>
          </w:p>
        </w:tc>
        <w:tc>
          <w:tcPr>
            <w:tcW w:w="630" w:type="pct"/>
            <w:vAlign w:val="center"/>
          </w:tcPr>
          <w:p w14:paraId="264D890D" w14:textId="77777777" w:rsidR="00BA69E3" w:rsidRPr="00D60FFD" w:rsidRDefault="00BA69E3" w:rsidP="00BA69E3">
            <w:pPr>
              <w:pStyle w:val="afffffb"/>
            </w:pPr>
            <w:r w:rsidRPr="00D60FFD">
              <w:t>261-054-29</w:t>
            </w:r>
          </w:p>
        </w:tc>
        <w:tc>
          <w:tcPr>
            <w:tcW w:w="2550" w:type="pct"/>
            <w:vAlign w:val="center"/>
          </w:tcPr>
          <w:p w14:paraId="078F8221" w14:textId="77777777" w:rsidR="00BA69E3" w:rsidRPr="00D60FFD" w:rsidRDefault="00BA69E3" w:rsidP="00BA69E3">
            <w:pPr>
              <w:pStyle w:val="afffffb"/>
            </w:pPr>
            <w:r w:rsidRPr="00D60FFD">
              <w:t>卤素和卤素化学品生产过程中产生的含汞硫酸钡污泥</w:t>
            </w:r>
          </w:p>
        </w:tc>
        <w:tc>
          <w:tcPr>
            <w:tcW w:w="328" w:type="pct"/>
            <w:vAlign w:val="center"/>
          </w:tcPr>
          <w:p w14:paraId="277FEDA1" w14:textId="77777777" w:rsidR="00BA69E3" w:rsidRPr="00D60FFD" w:rsidRDefault="00BA69E3" w:rsidP="00BA69E3">
            <w:pPr>
              <w:pStyle w:val="afffffb"/>
            </w:pPr>
            <w:r w:rsidRPr="00D60FFD">
              <w:t>T</w:t>
            </w:r>
          </w:p>
        </w:tc>
      </w:tr>
      <w:tr w:rsidR="00ED3505" w:rsidRPr="00D60FFD" w14:paraId="50C3E3DE" w14:textId="77777777" w:rsidTr="00BA69E3">
        <w:trPr>
          <w:trHeight w:val="340"/>
        </w:trPr>
        <w:tc>
          <w:tcPr>
            <w:tcW w:w="314" w:type="pct"/>
            <w:vMerge/>
            <w:vAlign w:val="center"/>
          </w:tcPr>
          <w:p w14:paraId="37FB09A5" w14:textId="77777777" w:rsidR="00BA69E3" w:rsidRPr="00D60FFD" w:rsidRDefault="00BA69E3" w:rsidP="00BA69E3">
            <w:pPr>
              <w:pStyle w:val="afffffb"/>
            </w:pPr>
          </w:p>
        </w:tc>
        <w:tc>
          <w:tcPr>
            <w:tcW w:w="550" w:type="pct"/>
            <w:vMerge/>
            <w:vAlign w:val="center"/>
          </w:tcPr>
          <w:p w14:paraId="34ADC766" w14:textId="77777777" w:rsidR="00BA69E3" w:rsidRPr="00D60FFD" w:rsidRDefault="00BA69E3" w:rsidP="00BA69E3">
            <w:pPr>
              <w:pStyle w:val="afffffb"/>
            </w:pPr>
          </w:p>
        </w:tc>
        <w:tc>
          <w:tcPr>
            <w:tcW w:w="628" w:type="pct"/>
            <w:vMerge w:val="restart"/>
            <w:vAlign w:val="center"/>
          </w:tcPr>
          <w:p w14:paraId="09C76056" w14:textId="77777777" w:rsidR="00BA69E3" w:rsidRPr="00D60FFD" w:rsidRDefault="00BA69E3" w:rsidP="00BA69E3">
            <w:pPr>
              <w:pStyle w:val="afffffb"/>
            </w:pPr>
            <w:r w:rsidRPr="00D60FFD">
              <w:t>合成材料制造</w:t>
            </w:r>
          </w:p>
        </w:tc>
        <w:tc>
          <w:tcPr>
            <w:tcW w:w="630" w:type="pct"/>
            <w:vAlign w:val="center"/>
          </w:tcPr>
          <w:p w14:paraId="40C77346" w14:textId="77777777" w:rsidR="00BA69E3" w:rsidRPr="00D60FFD" w:rsidRDefault="00BA69E3" w:rsidP="00BA69E3">
            <w:pPr>
              <w:pStyle w:val="afffffb"/>
            </w:pPr>
            <w:r w:rsidRPr="00D60FFD">
              <w:t>265-001-29</w:t>
            </w:r>
          </w:p>
        </w:tc>
        <w:tc>
          <w:tcPr>
            <w:tcW w:w="2550" w:type="pct"/>
            <w:vAlign w:val="center"/>
          </w:tcPr>
          <w:p w14:paraId="3E9E0877" w14:textId="77777777" w:rsidR="00BA69E3" w:rsidRPr="00D60FFD" w:rsidRDefault="00BA69E3" w:rsidP="00BA69E3">
            <w:pPr>
              <w:pStyle w:val="afffffb"/>
            </w:pPr>
            <w:r w:rsidRPr="00D60FFD">
              <w:t>氯乙烯生产过程中含汞废水处理产生的废活性炭</w:t>
            </w:r>
          </w:p>
        </w:tc>
        <w:tc>
          <w:tcPr>
            <w:tcW w:w="328" w:type="pct"/>
            <w:vAlign w:val="center"/>
          </w:tcPr>
          <w:p w14:paraId="4FB7945F" w14:textId="77777777" w:rsidR="00BA69E3" w:rsidRPr="00D60FFD" w:rsidRDefault="00BA69E3" w:rsidP="00BA69E3">
            <w:pPr>
              <w:pStyle w:val="afffffb"/>
            </w:pPr>
            <w:r w:rsidRPr="00D60FFD">
              <w:t>T,C</w:t>
            </w:r>
          </w:p>
        </w:tc>
      </w:tr>
      <w:tr w:rsidR="00ED3505" w:rsidRPr="00D60FFD" w14:paraId="3E29A606" w14:textId="77777777" w:rsidTr="00BA69E3">
        <w:trPr>
          <w:trHeight w:val="340"/>
        </w:trPr>
        <w:tc>
          <w:tcPr>
            <w:tcW w:w="314" w:type="pct"/>
            <w:vMerge/>
            <w:vAlign w:val="center"/>
          </w:tcPr>
          <w:p w14:paraId="06098FF2" w14:textId="77777777" w:rsidR="00BA69E3" w:rsidRPr="00D60FFD" w:rsidRDefault="00BA69E3" w:rsidP="00BA69E3">
            <w:pPr>
              <w:pStyle w:val="afffffb"/>
            </w:pPr>
          </w:p>
        </w:tc>
        <w:tc>
          <w:tcPr>
            <w:tcW w:w="550" w:type="pct"/>
            <w:vMerge/>
            <w:vAlign w:val="center"/>
          </w:tcPr>
          <w:p w14:paraId="37E3F7A7" w14:textId="77777777" w:rsidR="00BA69E3" w:rsidRPr="00D60FFD" w:rsidRDefault="00BA69E3" w:rsidP="00BA69E3">
            <w:pPr>
              <w:pStyle w:val="afffffb"/>
            </w:pPr>
          </w:p>
        </w:tc>
        <w:tc>
          <w:tcPr>
            <w:tcW w:w="628" w:type="pct"/>
            <w:vMerge/>
            <w:vAlign w:val="center"/>
          </w:tcPr>
          <w:p w14:paraId="3FA0991C" w14:textId="77777777" w:rsidR="00BA69E3" w:rsidRPr="00D60FFD" w:rsidRDefault="00BA69E3" w:rsidP="00BA69E3">
            <w:pPr>
              <w:pStyle w:val="afffffb"/>
            </w:pPr>
          </w:p>
        </w:tc>
        <w:tc>
          <w:tcPr>
            <w:tcW w:w="630" w:type="pct"/>
            <w:vAlign w:val="center"/>
          </w:tcPr>
          <w:p w14:paraId="0F1EA00A" w14:textId="77777777" w:rsidR="00BA69E3" w:rsidRPr="00D60FFD" w:rsidRDefault="00BA69E3" w:rsidP="00BA69E3">
            <w:pPr>
              <w:pStyle w:val="afffffb"/>
            </w:pPr>
            <w:r w:rsidRPr="00D60FFD">
              <w:t>265-002-29</w:t>
            </w:r>
          </w:p>
        </w:tc>
        <w:tc>
          <w:tcPr>
            <w:tcW w:w="2550" w:type="pct"/>
            <w:vAlign w:val="center"/>
          </w:tcPr>
          <w:p w14:paraId="24EE6372" w14:textId="77777777" w:rsidR="00BA69E3" w:rsidRPr="00D60FFD" w:rsidRDefault="00BA69E3" w:rsidP="00BA69E3">
            <w:pPr>
              <w:pStyle w:val="afffffb"/>
            </w:pPr>
            <w:r w:rsidRPr="00D60FFD">
              <w:t>氯乙烯生产过程中吸附汞产生的废活性炭</w:t>
            </w:r>
          </w:p>
        </w:tc>
        <w:tc>
          <w:tcPr>
            <w:tcW w:w="328" w:type="pct"/>
            <w:vAlign w:val="center"/>
          </w:tcPr>
          <w:p w14:paraId="6869CEA6" w14:textId="77777777" w:rsidR="00BA69E3" w:rsidRPr="00D60FFD" w:rsidRDefault="00BA69E3" w:rsidP="00BA69E3">
            <w:pPr>
              <w:pStyle w:val="afffffb"/>
            </w:pPr>
            <w:r w:rsidRPr="00D60FFD">
              <w:t>T,C</w:t>
            </w:r>
          </w:p>
        </w:tc>
      </w:tr>
      <w:tr w:rsidR="00ED3505" w:rsidRPr="00D60FFD" w14:paraId="6435A8FC" w14:textId="77777777" w:rsidTr="00BA69E3">
        <w:trPr>
          <w:trHeight w:val="340"/>
        </w:trPr>
        <w:tc>
          <w:tcPr>
            <w:tcW w:w="314" w:type="pct"/>
            <w:vMerge/>
            <w:vAlign w:val="center"/>
          </w:tcPr>
          <w:p w14:paraId="5ED30759" w14:textId="77777777" w:rsidR="00BA69E3" w:rsidRPr="00D60FFD" w:rsidRDefault="00BA69E3" w:rsidP="00BA69E3">
            <w:pPr>
              <w:pStyle w:val="afffffb"/>
            </w:pPr>
          </w:p>
        </w:tc>
        <w:tc>
          <w:tcPr>
            <w:tcW w:w="550" w:type="pct"/>
            <w:vMerge/>
            <w:vAlign w:val="center"/>
          </w:tcPr>
          <w:p w14:paraId="60CDD2FF" w14:textId="77777777" w:rsidR="00BA69E3" w:rsidRPr="00D60FFD" w:rsidRDefault="00BA69E3" w:rsidP="00BA69E3">
            <w:pPr>
              <w:pStyle w:val="afffffb"/>
            </w:pPr>
          </w:p>
        </w:tc>
        <w:tc>
          <w:tcPr>
            <w:tcW w:w="628" w:type="pct"/>
            <w:vMerge/>
            <w:vAlign w:val="center"/>
          </w:tcPr>
          <w:p w14:paraId="53246F88" w14:textId="77777777" w:rsidR="00BA69E3" w:rsidRPr="00D60FFD" w:rsidRDefault="00BA69E3" w:rsidP="00BA69E3">
            <w:pPr>
              <w:pStyle w:val="afffffb"/>
            </w:pPr>
          </w:p>
        </w:tc>
        <w:tc>
          <w:tcPr>
            <w:tcW w:w="630" w:type="pct"/>
            <w:vAlign w:val="center"/>
          </w:tcPr>
          <w:p w14:paraId="37D787A7" w14:textId="77777777" w:rsidR="00BA69E3" w:rsidRPr="00D60FFD" w:rsidRDefault="00BA69E3" w:rsidP="00BA69E3">
            <w:pPr>
              <w:pStyle w:val="afffffb"/>
            </w:pPr>
            <w:r w:rsidRPr="00D60FFD">
              <w:t>265-003-29</w:t>
            </w:r>
          </w:p>
        </w:tc>
        <w:tc>
          <w:tcPr>
            <w:tcW w:w="2550" w:type="pct"/>
            <w:vAlign w:val="center"/>
          </w:tcPr>
          <w:p w14:paraId="627BE3F0" w14:textId="77777777" w:rsidR="00BA69E3" w:rsidRPr="00D60FFD" w:rsidRDefault="00BA69E3" w:rsidP="00BA69E3">
            <w:pPr>
              <w:pStyle w:val="afffffb"/>
            </w:pPr>
            <w:r w:rsidRPr="00D60FFD">
              <w:t>电石乙炔法生产氯乙烯单体过程中产生的废酸</w:t>
            </w:r>
          </w:p>
        </w:tc>
        <w:tc>
          <w:tcPr>
            <w:tcW w:w="328" w:type="pct"/>
            <w:vAlign w:val="center"/>
          </w:tcPr>
          <w:p w14:paraId="45E458F6" w14:textId="77777777" w:rsidR="00BA69E3" w:rsidRPr="00D60FFD" w:rsidRDefault="00BA69E3" w:rsidP="00BA69E3">
            <w:pPr>
              <w:pStyle w:val="afffffb"/>
            </w:pPr>
            <w:r w:rsidRPr="00D60FFD">
              <w:t>T,C</w:t>
            </w:r>
          </w:p>
        </w:tc>
      </w:tr>
      <w:tr w:rsidR="00ED3505" w:rsidRPr="00D60FFD" w14:paraId="721585DF" w14:textId="77777777" w:rsidTr="00BA69E3">
        <w:trPr>
          <w:trHeight w:val="340"/>
        </w:trPr>
        <w:tc>
          <w:tcPr>
            <w:tcW w:w="314" w:type="pct"/>
            <w:vMerge/>
            <w:vAlign w:val="center"/>
          </w:tcPr>
          <w:p w14:paraId="79A0C0A8" w14:textId="77777777" w:rsidR="00BA69E3" w:rsidRPr="00D60FFD" w:rsidRDefault="00BA69E3" w:rsidP="00BA69E3">
            <w:pPr>
              <w:pStyle w:val="afffffb"/>
            </w:pPr>
          </w:p>
        </w:tc>
        <w:tc>
          <w:tcPr>
            <w:tcW w:w="550" w:type="pct"/>
            <w:vMerge/>
            <w:vAlign w:val="center"/>
          </w:tcPr>
          <w:p w14:paraId="270BE990" w14:textId="77777777" w:rsidR="00BA69E3" w:rsidRPr="00D60FFD" w:rsidRDefault="00BA69E3" w:rsidP="00BA69E3">
            <w:pPr>
              <w:pStyle w:val="afffffb"/>
            </w:pPr>
          </w:p>
        </w:tc>
        <w:tc>
          <w:tcPr>
            <w:tcW w:w="628" w:type="pct"/>
            <w:vMerge/>
            <w:vAlign w:val="center"/>
          </w:tcPr>
          <w:p w14:paraId="0F0C0EF5" w14:textId="77777777" w:rsidR="00BA69E3" w:rsidRPr="00D60FFD" w:rsidRDefault="00BA69E3" w:rsidP="00BA69E3">
            <w:pPr>
              <w:pStyle w:val="afffffb"/>
            </w:pPr>
          </w:p>
        </w:tc>
        <w:tc>
          <w:tcPr>
            <w:tcW w:w="630" w:type="pct"/>
            <w:vAlign w:val="center"/>
          </w:tcPr>
          <w:p w14:paraId="5CA69815" w14:textId="77777777" w:rsidR="00BA69E3" w:rsidRPr="00D60FFD" w:rsidRDefault="00BA69E3" w:rsidP="00BA69E3">
            <w:pPr>
              <w:pStyle w:val="afffffb"/>
            </w:pPr>
            <w:r w:rsidRPr="00D60FFD">
              <w:t>265-004-29</w:t>
            </w:r>
          </w:p>
        </w:tc>
        <w:tc>
          <w:tcPr>
            <w:tcW w:w="2550" w:type="pct"/>
            <w:vAlign w:val="center"/>
          </w:tcPr>
          <w:p w14:paraId="7E25379D" w14:textId="77777777" w:rsidR="00BA69E3" w:rsidRPr="00D60FFD" w:rsidRDefault="00BA69E3" w:rsidP="00BA69E3">
            <w:pPr>
              <w:pStyle w:val="afffffb"/>
            </w:pPr>
            <w:r w:rsidRPr="00D60FFD">
              <w:t>电石乙炔法生产氯乙烯单体过程中产生的废水处理污泥</w:t>
            </w:r>
          </w:p>
        </w:tc>
        <w:tc>
          <w:tcPr>
            <w:tcW w:w="328" w:type="pct"/>
            <w:vAlign w:val="center"/>
          </w:tcPr>
          <w:p w14:paraId="74D38801" w14:textId="77777777" w:rsidR="00BA69E3" w:rsidRPr="00D60FFD" w:rsidRDefault="00BA69E3" w:rsidP="00BA69E3">
            <w:pPr>
              <w:pStyle w:val="afffffb"/>
            </w:pPr>
            <w:r w:rsidRPr="00D60FFD">
              <w:t>T</w:t>
            </w:r>
          </w:p>
        </w:tc>
      </w:tr>
      <w:tr w:rsidR="00ED3505" w:rsidRPr="00D60FFD" w14:paraId="1E944649" w14:textId="77777777" w:rsidTr="00BA69E3">
        <w:trPr>
          <w:trHeight w:val="340"/>
        </w:trPr>
        <w:tc>
          <w:tcPr>
            <w:tcW w:w="314" w:type="pct"/>
            <w:vMerge/>
            <w:vAlign w:val="center"/>
          </w:tcPr>
          <w:p w14:paraId="3EBDB16D" w14:textId="77777777" w:rsidR="00BA69E3" w:rsidRPr="00D60FFD" w:rsidRDefault="00BA69E3" w:rsidP="00BA69E3">
            <w:pPr>
              <w:pStyle w:val="afffffb"/>
            </w:pPr>
          </w:p>
        </w:tc>
        <w:tc>
          <w:tcPr>
            <w:tcW w:w="550" w:type="pct"/>
            <w:vMerge/>
            <w:vAlign w:val="center"/>
          </w:tcPr>
          <w:p w14:paraId="0E4C6E5B" w14:textId="77777777" w:rsidR="00BA69E3" w:rsidRPr="00D60FFD" w:rsidRDefault="00BA69E3" w:rsidP="00BA69E3">
            <w:pPr>
              <w:pStyle w:val="afffffb"/>
            </w:pPr>
          </w:p>
        </w:tc>
        <w:tc>
          <w:tcPr>
            <w:tcW w:w="628" w:type="pct"/>
            <w:vMerge w:val="restart"/>
            <w:vAlign w:val="center"/>
          </w:tcPr>
          <w:p w14:paraId="25323EAD" w14:textId="77777777" w:rsidR="00BA69E3" w:rsidRPr="00D60FFD" w:rsidRDefault="00BA69E3" w:rsidP="00BA69E3">
            <w:pPr>
              <w:pStyle w:val="afffffb"/>
            </w:pPr>
            <w:r w:rsidRPr="00D60FFD">
              <w:t>常用有色金属冶炼</w:t>
            </w:r>
          </w:p>
        </w:tc>
        <w:tc>
          <w:tcPr>
            <w:tcW w:w="630" w:type="pct"/>
            <w:vAlign w:val="center"/>
          </w:tcPr>
          <w:p w14:paraId="139B2D5F" w14:textId="77777777" w:rsidR="00BA69E3" w:rsidRPr="00D60FFD" w:rsidRDefault="00BA69E3" w:rsidP="00BA69E3">
            <w:pPr>
              <w:pStyle w:val="afffffb"/>
            </w:pPr>
            <w:r w:rsidRPr="00D60FFD">
              <w:t>321-030-29</w:t>
            </w:r>
          </w:p>
        </w:tc>
        <w:tc>
          <w:tcPr>
            <w:tcW w:w="2550" w:type="pct"/>
            <w:vAlign w:val="center"/>
          </w:tcPr>
          <w:p w14:paraId="432843AB" w14:textId="77777777" w:rsidR="00BA69E3" w:rsidRPr="00D60FFD" w:rsidRDefault="00BA69E3" w:rsidP="00BA69E3">
            <w:pPr>
              <w:pStyle w:val="afffffb"/>
            </w:pPr>
            <w:r w:rsidRPr="00D60FFD">
              <w:t>汞再生过程中集（除）尘装置收集的粉尘，汞再生工艺产生的废水处理污泥</w:t>
            </w:r>
          </w:p>
        </w:tc>
        <w:tc>
          <w:tcPr>
            <w:tcW w:w="328" w:type="pct"/>
            <w:vAlign w:val="center"/>
          </w:tcPr>
          <w:p w14:paraId="7AB8CCC3" w14:textId="77777777" w:rsidR="00BA69E3" w:rsidRPr="00D60FFD" w:rsidRDefault="00BA69E3" w:rsidP="00BA69E3">
            <w:pPr>
              <w:pStyle w:val="afffffb"/>
            </w:pPr>
            <w:r w:rsidRPr="00D60FFD">
              <w:t>T</w:t>
            </w:r>
          </w:p>
        </w:tc>
      </w:tr>
      <w:tr w:rsidR="00ED3505" w:rsidRPr="00D60FFD" w14:paraId="1DF2FAC5" w14:textId="77777777" w:rsidTr="00BA69E3">
        <w:trPr>
          <w:trHeight w:val="340"/>
        </w:trPr>
        <w:tc>
          <w:tcPr>
            <w:tcW w:w="314" w:type="pct"/>
            <w:vMerge/>
            <w:vAlign w:val="center"/>
          </w:tcPr>
          <w:p w14:paraId="3959124C" w14:textId="77777777" w:rsidR="00BA69E3" w:rsidRPr="00D60FFD" w:rsidRDefault="00BA69E3" w:rsidP="00BA69E3">
            <w:pPr>
              <w:pStyle w:val="afffffb"/>
            </w:pPr>
          </w:p>
        </w:tc>
        <w:tc>
          <w:tcPr>
            <w:tcW w:w="550" w:type="pct"/>
            <w:vMerge/>
            <w:vAlign w:val="center"/>
          </w:tcPr>
          <w:p w14:paraId="291FB4CB" w14:textId="77777777" w:rsidR="00BA69E3" w:rsidRPr="00D60FFD" w:rsidRDefault="00BA69E3" w:rsidP="00BA69E3">
            <w:pPr>
              <w:pStyle w:val="afffffb"/>
            </w:pPr>
          </w:p>
        </w:tc>
        <w:tc>
          <w:tcPr>
            <w:tcW w:w="628" w:type="pct"/>
            <w:vMerge/>
            <w:vAlign w:val="center"/>
          </w:tcPr>
          <w:p w14:paraId="406798A7" w14:textId="77777777" w:rsidR="00BA69E3" w:rsidRPr="00D60FFD" w:rsidRDefault="00BA69E3" w:rsidP="00BA69E3">
            <w:pPr>
              <w:pStyle w:val="afffffb"/>
            </w:pPr>
          </w:p>
        </w:tc>
        <w:tc>
          <w:tcPr>
            <w:tcW w:w="630" w:type="pct"/>
            <w:vAlign w:val="center"/>
          </w:tcPr>
          <w:p w14:paraId="61580E64" w14:textId="77777777" w:rsidR="00BA69E3" w:rsidRPr="00D60FFD" w:rsidRDefault="00BA69E3" w:rsidP="00BA69E3">
            <w:pPr>
              <w:pStyle w:val="afffffb"/>
            </w:pPr>
            <w:r w:rsidRPr="00D60FFD">
              <w:t>321-033-29</w:t>
            </w:r>
          </w:p>
        </w:tc>
        <w:tc>
          <w:tcPr>
            <w:tcW w:w="2550" w:type="pct"/>
            <w:vAlign w:val="center"/>
          </w:tcPr>
          <w:p w14:paraId="0A2CF65C" w14:textId="77777777" w:rsidR="00BA69E3" w:rsidRPr="00D60FFD" w:rsidRDefault="00BA69E3" w:rsidP="00BA69E3">
            <w:pPr>
              <w:pStyle w:val="afffffb"/>
            </w:pPr>
            <w:r w:rsidRPr="00D60FFD">
              <w:t>铅锌冶炼烟气净化产生的酸泥</w:t>
            </w:r>
          </w:p>
        </w:tc>
        <w:tc>
          <w:tcPr>
            <w:tcW w:w="328" w:type="pct"/>
            <w:vAlign w:val="center"/>
          </w:tcPr>
          <w:p w14:paraId="79F3EDB4" w14:textId="77777777" w:rsidR="00BA69E3" w:rsidRPr="00D60FFD" w:rsidRDefault="00BA69E3" w:rsidP="00BA69E3">
            <w:pPr>
              <w:pStyle w:val="afffffb"/>
            </w:pPr>
            <w:r w:rsidRPr="00D60FFD">
              <w:t>T</w:t>
            </w:r>
          </w:p>
        </w:tc>
      </w:tr>
      <w:tr w:rsidR="00ED3505" w:rsidRPr="00D60FFD" w14:paraId="33398E7C" w14:textId="77777777" w:rsidTr="00BA69E3">
        <w:trPr>
          <w:trHeight w:val="340"/>
        </w:trPr>
        <w:tc>
          <w:tcPr>
            <w:tcW w:w="314" w:type="pct"/>
            <w:vMerge/>
            <w:vAlign w:val="center"/>
          </w:tcPr>
          <w:p w14:paraId="0D8B0C18" w14:textId="77777777" w:rsidR="00BA69E3" w:rsidRPr="00D60FFD" w:rsidRDefault="00BA69E3" w:rsidP="00BA69E3">
            <w:pPr>
              <w:pStyle w:val="afffffb"/>
            </w:pPr>
          </w:p>
        </w:tc>
        <w:tc>
          <w:tcPr>
            <w:tcW w:w="550" w:type="pct"/>
            <w:vMerge/>
            <w:vAlign w:val="center"/>
          </w:tcPr>
          <w:p w14:paraId="2A5BB4DC" w14:textId="77777777" w:rsidR="00BA69E3" w:rsidRPr="00D60FFD" w:rsidRDefault="00BA69E3" w:rsidP="00BA69E3">
            <w:pPr>
              <w:pStyle w:val="afffffb"/>
            </w:pPr>
          </w:p>
        </w:tc>
        <w:tc>
          <w:tcPr>
            <w:tcW w:w="628" w:type="pct"/>
            <w:vMerge/>
            <w:vAlign w:val="center"/>
          </w:tcPr>
          <w:p w14:paraId="1B3621FB" w14:textId="77777777" w:rsidR="00BA69E3" w:rsidRPr="00D60FFD" w:rsidRDefault="00BA69E3" w:rsidP="00BA69E3">
            <w:pPr>
              <w:pStyle w:val="afffffb"/>
            </w:pPr>
          </w:p>
        </w:tc>
        <w:tc>
          <w:tcPr>
            <w:tcW w:w="630" w:type="pct"/>
            <w:vAlign w:val="center"/>
          </w:tcPr>
          <w:p w14:paraId="06C26DA8" w14:textId="77777777" w:rsidR="00BA69E3" w:rsidRPr="00D60FFD" w:rsidRDefault="00BA69E3" w:rsidP="00BA69E3">
            <w:pPr>
              <w:pStyle w:val="afffffb"/>
            </w:pPr>
            <w:r w:rsidRPr="00D60FFD">
              <w:t>321-103-29</w:t>
            </w:r>
          </w:p>
        </w:tc>
        <w:tc>
          <w:tcPr>
            <w:tcW w:w="2550" w:type="pct"/>
            <w:vAlign w:val="center"/>
          </w:tcPr>
          <w:p w14:paraId="6BF586D8" w14:textId="77777777" w:rsidR="00BA69E3" w:rsidRPr="00D60FFD" w:rsidRDefault="00BA69E3" w:rsidP="00BA69E3">
            <w:pPr>
              <w:pStyle w:val="afffffb"/>
            </w:pPr>
            <w:r w:rsidRPr="00D60FFD">
              <w:rPr>
                <w:spacing w:val="-10"/>
              </w:rPr>
              <w:t>铜、锌、铅冶炼过程中烟气氯化汞法脱汞工艺产</w:t>
            </w:r>
            <w:r w:rsidRPr="00D60FFD">
              <w:rPr>
                <w:spacing w:val="-12"/>
              </w:rPr>
              <w:t>生的废甘汞</w:t>
            </w:r>
          </w:p>
        </w:tc>
        <w:tc>
          <w:tcPr>
            <w:tcW w:w="328" w:type="pct"/>
            <w:vAlign w:val="center"/>
          </w:tcPr>
          <w:p w14:paraId="4542EAE1" w14:textId="77777777" w:rsidR="00BA69E3" w:rsidRPr="00D60FFD" w:rsidRDefault="00BA69E3" w:rsidP="00BA69E3">
            <w:pPr>
              <w:pStyle w:val="afffffb"/>
            </w:pPr>
            <w:r w:rsidRPr="00D60FFD">
              <w:t>T</w:t>
            </w:r>
          </w:p>
        </w:tc>
      </w:tr>
      <w:tr w:rsidR="00ED3505" w:rsidRPr="00D60FFD" w14:paraId="600FC584" w14:textId="77777777" w:rsidTr="00BA69E3">
        <w:trPr>
          <w:trHeight w:val="340"/>
        </w:trPr>
        <w:tc>
          <w:tcPr>
            <w:tcW w:w="314" w:type="pct"/>
            <w:vMerge/>
            <w:vAlign w:val="center"/>
          </w:tcPr>
          <w:p w14:paraId="421BEF3B" w14:textId="77777777" w:rsidR="00BA69E3" w:rsidRPr="00D60FFD" w:rsidRDefault="00BA69E3" w:rsidP="00BA69E3">
            <w:pPr>
              <w:pStyle w:val="afffffb"/>
            </w:pPr>
          </w:p>
        </w:tc>
        <w:tc>
          <w:tcPr>
            <w:tcW w:w="550" w:type="pct"/>
            <w:vMerge/>
            <w:vAlign w:val="center"/>
          </w:tcPr>
          <w:p w14:paraId="44B58F83" w14:textId="77777777" w:rsidR="00BA69E3" w:rsidRPr="00D60FFD" w:rsidRDefault="00BA69E3" w:rsidP="00BA69E3">
            <w:pPr>
              <w:pStyle w:val="afffffb"/>
            </w:pPr>
          </w:p>
        </w:tc>
        <w:tc>
          <w:tcPr>
            <w:tcW w:w="628" w:type="pct"/>
            <w:vAlign w:val="center"/>
          </w:tcPr>
          <w:p w14:paraId="044F6FB5" w14:textId="77777777" w:rsidR="00BA69E3" w:rsidRPr="00D60FFD" w:rsidRDefault="00BA69E3" w:rsidP="00BA69E3">
            <w:pPr>
              <w:pStyle w:val="afffffb"/>
            </w:pPr>
            <w:r w:rsidRPr="00D60FFD">
              <w:t>电池制造</w:t>
            </w:r>
          </w:p>
        </w:tc>
        <w:tc>
          <w:tcPr>
            <w:tcW w:w="630" w:type="pct"/>
            <w:vAlign w:val="center"/>
          </w:tcPr>
          <w:p w14:paraId="767D216E" w14:textId="77777777" w:rsidR="00BA69E3" w:rsidRPr="00D60FFD" w:rsidRDefault="00BA69E3" w:rsidP="00BA69E3">
            <w:pPr>
              <w:pStyle w:val="afffffb"/>
            </w:pPr>
            <w:r w:rsidRPr="00D60FFD">
              <w:t>384-003-29</w:t>
            </w:r>
          </w:p>
        </w:tc>
        <w:tc>
          <w:tcPr>
            <w:tcW w:w="2550" w:type="pct"/>
            <w:vAlign w:val="center"/>
          </w:tcPr>
          <w:p w14:paraId="39787F62" w14:textId="77777777" w:rsidR="00BA69E3" w:rsidRPr="00D60FFD" w:rsidRDefault="00BA69E3" w:rsidP="00BA69E3">
            <w:pPr>
              <w:pStyle w:val="afffffb"/>
            </w:pPr>
            <w:r w:rsidRPr="00D60FFD">
              <w:t>含汞电池生产过程中产生的含汞废浆层纸、含汞废锌膏、含汞废活性炭和废水处理污泥</w:t>
            </w:r>
          </w:p>
        </w:tc>
        <w:tc>
          <w:tcPr>
            <w:tcW w:w="328" w:type="pct"/>
            <w:vAlign w:val="center"/>
          </w:tcPr>
          <w:p w14:paraId="5EBBA758" w14:textId="77777777" w:rsidR="00BA69E3" w:rsidRPr="00D60FFD" w:rsidRDefault="00BA69E3" w:rsidP="00BA69E3">
            <w:pPr>
              <w:pStyle w:val="afffffb"/>
            </w:pPr>
            <w:r w:rsidRPr="00D60FFD">
              <w:t>T</w:t>
            </w:r>
          </w:p>
        </w:tc>
      </w:tr>
      <w:tr w:rsidR="00ED3505" w:rsidRPr="00D60FFD" w14:paraId="052D853E" w14:textId="77777777" w:rsidTr="00BA69E3">
        <w:trPr>
          <w:trHeight w:val="340"/>
        </w:trPr>
        <w:tc>
          <w:tcPr>
            <w:tcW w:w="314" w:type="pct"/>
            <w:vMerge/>
            <w:vAlign w:val="center"/>
          </w:tcPr>
          <w:p w14:paraId="58193E08" w14:textId="77777777" w:rsidR="00BA69E3" w:rsidRPr="00D60FFD" w:rsidRDefault="00BA69E3" w:rsidP="00BA69E3">
            <w:pPr>
              <w:pStyle w:val="afffffb"/>
            </w:pPr>
          </w:p>
        </w:tc>
        <w:tc>
          <w:tcPr>
            <w:tcW w:w="550" w:type="pct"/>
            <w:vMerge/>
            <w:vAlign w:val="center"/>
          </w:tcPr>
          <w:p w14:paraId="5B6D9405" w14:textId="77777777" w:rsidR="00BA69E3" w:rsidRPr="00D60FFD" w:rsidRDefault="00BA69E3" w:rsidP="00BA69E3">
            <w:pPr>
              <w:pStyle w:val="afffffb"/>
            </w:pPr>
          </w:p>
        </w:tc>
        <w:tc>
          <w:tcPr>
            <w:tcW w:w="628" w:type="pct"/>
            <w:vAlign w:val="center"/>
          </w:tcPr>
          <w:p w14:paraId="15D458DD" w14:textId="77777777" w:rsidR="00BA69E3" w:rsidRPr="00D60FFD" w:rsidRDefault="00BA69E3" w:rsidP="00BA69E3">
            <w:pPr>
              <w:pStyle w:val="afffffb"/>
            </w:pPr>
            <w:r w:rsidRPr="00D60FFD">
              <w:t>照明器具制造</w:t>
            </w:r>
          </w:p>
        </w:tc>
        <w:tc>
          <w:tcPr>
            <w:tcW w:w="630" w:type="pct"/>
            <w:vAlign w:val="center"/>
          </w:tcPr>
          <w:p w14:paraId="0E61CFFC" w14:textId="77777777" w:rsidR="00BA69E3" w:rsidRPr="00D60FFD" w:rsidRDefault="00BA69E3" w:rsidP="00BA69E3">
            <w:pPr>
              <w:pStyle w:val="afffffb"/>
            </w:pPr>
            <w:r w:rsidRPr="00D60FFD">
              <w:t>387-001-29</w:t>
            </w:r>
          </w:p>
        </w:tc>
        <w:tc>
          <w:tcPr>
            <w:tcW w:w="2550" w:type="pct"/>
            <w:vAlign w:val="center"/>
          </w:tcPr>
          <w:p w14:paraId="5974A4C7" w14:textId="77777777" w:rsidR="00BA69E3" w:rsidRPr="00D60FFD" w:rsidRDefault="00BA69E3" w:rsidP="00BA69E3">
            <w:pPr>
              <w:pStyle w:val="afffffb"/>
            </w:pPr>
            <w:r w:rsidRPr="00D60FFD">
              <w:t>电光源用固汞及含汞电光源生产过程中产生的废活性炭和废水处理污泥</w:t>
            </w:r>
          </w:p>
        </w:tc>
        <w:tc>
          <w:tcPr>
            <w:tcW w:w="328" w:type="pct"/>
            <w:vAlign w:val="center"/>
          </w:tcPr>
          <w:p w14:paraId="6AE242E7" w14:textId="77777777" w:rsidR="00BA69E3" w:rsidRPr="00D60FFD" w:rsidRDefault="00BA69E3" w:rsidP="00BA69E3">
            <w:pPr>
              <w:pStyle w:val="afffffb"/>
            </w:pPr>
            <w:r w:rsidRPr="00D60FFD">
              <w:t>T</w:t>
            </w:r>
          </w:p>
        </w:tc>
      </w:tr>
      <w:tr w:rsidR="00ED3505" w:rsidRPr="00D60FFD" w14:paraId="76C5C07A" w14:textId="77777777" w:rsidTr="00BA69E3">
        <w:trPr>
          <w:trHeight w:val="340"/>
        </w:trPr>
        <w:tc>
          <w:tcPr>
            <w:tcW w:w="314" w:type="pct"/>
            <w:vMerge/>
            <w:vAlign w:val="center"/>
          </w:tcPr>
          <w:p w14:paraId="3E5D4F99" w14:textId="77777777" w:rsidR="00BA69E3" w:rsidRPr="00D60FFD" w:rsidRDefault="00BA69E3" w:rsidP="00BA69E3">
            <w:pPr>
              <w:pStyle w:val="afffffb"/>
            </w:pPr>
          </w:p>
        </w:tc>
        <w:tc>
          <w:tcPr>
            <w:tcW w:w="550" w:type="pct"/>
            <w:vMerge/>
            <w:vAlign w:val="center"/>
          </w:tcPr>
          <w:p w14:paraId="1CC383A4" w14:textId="77777777" w:rsidR="00BA69E3" w:rsidRPr="00D60FFD" w:rsidRDefault="00BA69E3" w:rsidP="00BA69E3">
            <w:pPr>
              <w:pStyle w:val="afffffb"/>
            </w:pPr>
          </w:p>
        </w:tc>
        <w:tc>
          <w:tcPr>
            <w:tcW w:w="628" w:type="pct"/>
            <w:vMerge w:val="restart"/>
            <w:vAlign w:val="center"/>
          </w:tcPr>
          <w:p w14:paraId="139DE301" w14:textId="77777777" w:rsidR="00BA69E3" w:rsidRPr="00D60FFD" w:rsidRDefault="00BA69E3" w:rsidP="00BA69E3">
            <w:pPr>
              <w:pStyle w:val="afffffb"/>
            </w:pPr>
            <w:r w:rsidRPr="00D60FFD">
              <w:t>非特定行业</w:t>
            </w:r>
          </w:p>
        </w:tc>
        <w:tc>
          <w:tcPr>
            <w:tcW w:w="630" w:type="pct"/>
            <w:vAlign w:val="center"/>
          </w:tcPr>
          <w:p w14:paraId="2B1A4839" w14:textId="77777777" w:rsidR="00BA69E3" w:rsidRPr="00D60FFD" w:rsidRDefault="00BA69E3" w:rsidP="00BA69E3">
            <w:pPr>
              <w:pStyle w:val="afffffb"/>
            </w:pPr>
            <w:r w:rsidRPr="00D60FFD">
              <w:t>900-022-29</w:t>
            </w:r>
          </w:p>
        </w:tc>
        <w:tc>
          <w:tcPr>
            <w:tcW w:w="2550" w:type="pct"/>
            <w:vAlign w:val="center"/>
          </w:tcPr>
          <w:p w14:paraId="2A5188A7" w14:textId="77777777" w:rsidR="00BA69E3" w:rsidRPr="00D60FFD" w:rsidRDefault="00BA69E3" w:rsidP="00BA69E3">
            <w:pPr>
              <w:pStyle w:val="afffffb"/>
            </w:pPr>
            <w:r w:rsidRPr="00D60FFD">
              <w:t>废弃的含汞催化剂</w:t>
            </w:r>
          </w:p>
        </w:tc>
        <w:tc>
          <w:tcPr>
            <w:tcW w:w="328" w:type="pct"/>
            <w:vAlign w:val="center"/>
          </w:tcPr>
          <w:p w14:paraId="14F42F42" w14:textId="77777777" w:rsidR="00BA69E3" w:rsidRPr="00D60FFD" w:rsidRDefault="00BA69E3" w:rsidP="00BA69E3">
            <w:pPr>
              <w:pStyle w:val="afffffb"/>
            </w:pPr>
            <w:r w:rsidRPr="00D60FFD">
              <w:t>T</w:t>
            </w:r>
          </w:p>
        </w:tc>
      </w:tr>
      <w:tr w:rsidR="00ED3505" w:rsidRPr="00D60FFD" w14:paraId="19C18C64" w14:textId="77777777" w:rsidTr="00BA69E3">
        <w:trPr>
          <w:trHeight w:val="340"/>
        </w:trPr>
        <w:tc>
          <w:tcPr>
            <w:tcW w:w="314" w:type="pct"/>
            <w:vMerge/>
            <w:vAlign w:val="center"/>
          </w:tcPr>
          <w:p w14:paraId="1B760FCB" w14:textId="77777777" w:rsidR="00BA69E3" w:rsidRPr="00D60FFD" w:rsidRDefault="00BA69E3" w:rsidP="00BA69E3">
            <w:pPr>
              <w:pStyle w:val="afffffb"/>
            </w:pPr>
          </w:p>
        </w:tc>
        <w:tc>
          <w:tcPr>
            <w:tcW w:w="550" w:type="pct"/>
            <w:vMerge/>
            <w:vAlign w:val="center"/>
          </w:tcPr>
          <w:p w14:paraId="1B48A1CF" w14:textId="77777777" w:rsidR="00BA69E3" w:rsidRPr="00D60FFD" w:rsidRDefault="00BA69E3" w:rsidP="00BA69E3">
            <w:pPr>
              <w:pStyle w:val="afffffb"/>
            </w:pPr>
          </w:p>
        </w:tc>
        <w:tc>
          <w:tcPr>
            <w:tcW w:w="628" w:type="pct"/>
            <w:vMerge/>
            <w:vAlign w:val="center"/>
          </w:tcPr>
          <w:p w14:paraId="4C744B7B" w14:textId="77777777" w:rsidR="00BA69E3" w:rsidRPr="00D60FFD" w:rsidRDefault="00BA69E3" w:rsidP="00BA69E3">
            <w:pPr>
              <w:pStyle w:val="afffffb"/>
            </w:pPr>
          </w:p>
        </w:tc>
        <w:tc>
          <w:tcPr>
            <w:tcW w:w="630" w:type="pct"/>
            <w:vAlign w:val="center"/>
          </w:tcPr>
          <w:p w14:paraId="248079E3" w14:textId="77777777" w:rsidR="00BA69E3" w:rsidRPr="00D60FFD" w:rsidRDefault="00BA69E3" w:rsidP="00BA69E3">
            <w:pPr>
              <w:pStyle w:val="afffffb"/>
            </w:pPr>
            <w:r w:rsidRPr="00D60FFD">
              <w:t>900-023-29</w:t>
            </w:r>
          </w:p>
        </w:tc>
        <w:tc>
          <w:tcPr>
            <w:tcW w:w="2550" w:type="pct"/>
            <w:vAlign w:val="center"/>
          </w:tcPr>
          <w:p w14:paraId="6FD0C8E3" w14:textId="77777777" w:rsidR="00BA69E3" w:rsidRPr="00D60FFD" w:rsidRDefault="00BA69E3" w:rsidP="00BA69E3">
            <w:pPr>
              <w:pStyle w:val="afffffb"/>
            </w:pPr>
            <w:r w:rsidRPr="00D60FFD">
              <w:t>生产、销售及使用过程中产生的废含汞荧光灯管及其他废含汞电光源，及废弃含汞电光源处理处置过程中产生的废荧光粉、废活性炭和废水处理污泥</w:t>
            </w:r>
          </w:p>
        </w:tc>
        <w:tc>
          <w:tcPr>
            <w:tcW w:w="328" w:type="pct"/>
            <w:vAlign w:val="center"/>
          </w:tcPr>
          <w:p w14:paraId="37B79AFC" w14:textId="77777777" w:rsidR="00BA69E3" w:rsidRPr="00D60FFD" w:rsidRDefault="00BA69E3" w:rsidP="00BA69E3">
            <w:pPr>
              <w:pStyle w:val="afffffb"/>
            </w:pPr>
            <w:r w:rsidRPr="00D60FFD">
              <w:t>T</w:t>
            </w:r>
          </w:p>
        </w:tc>
      </w:tr>
      <w:tr w:rsidR="00ED3505" w:rsidRPr="00D60FFD" w14:paraId="041D789B" w14:textId="77777777" w:rsidTr="00BA69E3">
        <w:trPr>
          <w:trHeight w:val="340"/>
        </w:trPr>
        <w:tc>
          <w:tcPr>
            <w:tcW w:w="314" w:type="pct"/>
            <w:vMerge/>
            <w:vAlign w:val="center"/>
          </w:tcPr>
          <w:p w14:paraId="31339FD0" w14:textId="77777777" w:rsidR="00BA69E3" w:rsidRPr="00D60FFD" w:rsidRDefault="00BA69E3" w:rsidP="00BA69E3">
            <w:pPr>
              <w:pStyle w:val="afffffb"/>
            </w:pPr>
          </w:p>
        </w:tc>
        <w:tc>
          <w:tcPr>
            <w:tcW w:w="550" w:type="pct"/>
            <w:vMerge/>
            <w:vAlign w:val="center"/>
          </w:tcPr>
          <w:p w14:paraId="2486ACFB" w14:textId="77777777" w:rsidR="00BA69E3" w:rsidRPr="00D60FFD" w:rsidRDefault="00BA69E3" w:rsidP="00BA69E3">
            <w:pPr>
              <w:pStyle w:val="afffffb"/>
            </w:pPr>
          </w:p>
        </w:tc>
        <w:tc>
          <w:tcPr>
            <w:tcW w:w="628" w:type="pct"/>
            <w:vMerge/>
            <w:vAlign w:val="center"/>
          </w:tcPr>
          <w:p w14:paraId="5DA6D86C" w14:textId="77777777" w:rsidR="00BA69E3" w:rsidRPr="00D60FFD" w:rsidRDefault="00BA69E3" w:rsidP="00BA69E3">
            <w:pPr>
              <w:pStyle w:val="afffffb"/>
            </w:pPr>
          </w:p>
        </w:tc>
        <w:tc>
          <w:tcPr>
            <w:tcW w:w="630" w:type="pct"/>
            <w:vAlign w:val="center"/>
          </w:tcPr>
          <w:p w14:paraId="64C98CC3" w14:textId="77777777" w:rsidR="00BA69E3" w:rsidRPr="00D60FFD" w:rsidRDefault="00BA69E3" w:rsidP="00BA69E3">
            <w:pPr>
              <w:pStyle w:val="afffffb"/>
            </w:pPr>
            <w:r w:rsidRPr="00D60FFD">
              <w:t>900-024-29</w:t>
            </w:r>
          </w:p>
        </w:tc>
        <w:tc>
          <w:tcPr>
            <w:tcW w:w="2550" w:type="pct"/>
            <w:vAlign w:val="center"/>
          </w:tcPr>
          <w:p w14:paraId="2329F367" w14:textId="77777777" w:rsidR="00BA69E3" w:rsidRPr="00D60FFD" w:rsidRDefault="00BA69E3" w:rsidP="00BA69E3">
            <w:pPr>
              <w:pStyle w:val="afffffb"/>
            </w:pPr>
            <w:r w:rsidRPr="00D60FFD">
              <w:rPr>
                <w:spacing w:val="-5"/>
              </w:rPr>
              <w:t>生产、销售及使用过程中产生的废含汞温度计、废含汞血压计、废含汞真空表、废含汞压力计、</w:t>
            </w:r>
            <w:r w:rsidRPr="00D60FFD">
              <w:t>废氧化汞电池和废汞开关</w:t>
            </w:r>
          </w:p>
        </w:tc>
        <w:tc>
          <w:tcPr>
            <w:tcW w:w="328" w:type="pct"/>
            <w:vAlign w:val="center"/>
          </w:tcPr>
          <w:p w14:paraId="1B6B72BD" w14:textId="77777777" w:rsidR="00BA69E3" w:rsidRPr="00D60FFD" w:rsidRDefault="00BA69E3" w:rsidP="00BA69E3">
            <w:pPr>
              <w:pStyle w:val="afffffb"/>
            </w:pPr>
            <w:r w:rsidRPr="00D60FFD">
              <w:t>T</w:t>
            </w:r>
          </w:p>
        </w:tc>
      </w:tr>
      <w:tr w:rsidR="00ED3505" w:rsidRPr="00D60FFD" w14:paraId="7E2F041A" w14:textId="77777777" w:rsidTr="00BA69E3">
        <w:trPr>
          <w:trHeight w:val="340"/>
        </w:trPr>
        <w:tc>
          <w:tcPr>
            <w:tcW w:w="314" w:type="pct"/>
            <w:vMerge/>
            <w:vAlign w:val="center"/>
          </w:tcPr>
          <w:p w14:paraId="79A891C5" w14:textId="77777777" w:rsidR="00BA69E3" w:rsidRPr="00D60FFD" w:rsidRDefault="00BA69E3" w:rsidP="00BA69E3">
            <w:pPr>
              <w:pStyle w:val="afffffb"/>
            </w:pPr>
          </w:p>
        </w:tc>
        <w:tc>
          <w:tcPr>
            <w:tcW w:w="550" w:type="pct"/>
            <w:vMerge/>
            <w:vAlign w:val="center"/>
          </w:tcPr>
          <w:p w14:paraId="52ED2D00" w14:textId="77777777" w:rsidR="00BA69E3" w:rsidRPr="00D60FFD" w:rsidRDefault="00BA69E3" w:rsidP="00BA69E3">
            <w:pPr>
              <w:pStyle w:val="afffffb"/>
            </w:pPr>
          </w:p>
        </w:tc>
        <w:tc>
          <w:tcPr>
            <w:tcW w:w="628" w:type="pct"/>
            <w:vMerge/>
            <w:vAlign w:val="center"/>
          </w:tcPr>
          <w:p w14:paraId="6FE42B58" w14:textId="77777777" w:rsidR="00BA69E3" w:rsidRPr="00D60FFD" w:rsidRDefault="00BA69E3" w:rsidP="00BA69E3">
            <w:pPr>
              <w:pStyle w:val="afffffb"/>
            </w:pPr>
          </w:p>
        </w:tc>
        <w:tc>
          <w:tcPr>
            <w:tcW w:w="630" w:type="pct"/>
            <w:vAlign w:val="center"/>
          </w:tcPr>
          <w:p w14:paraId="1F5FC0B6" w14:textId="77777777" w:rsidR="00BA69E3" w:rsidRPr="00D60FFD" w:rsidRDefault="00BA69E3" w:rsidP="00BA69E3">
            <w:pPr>
              <w:pStyle w:val="afffffb"/>
            </w:pPr>
            <w:r w:rsidRPr="00D60FFD">
              <w:t>900-452-29</w:t>
            </w:r>
          </w:p>
        </w:tc>
        <w:tc>
          <w:tcPr>
            <w:tcW w:w="2550" w:type="pct"/>
            <w:vAlign w:val="center"/>
          </w:tcPr>
          <w:p w14:paraId="3770D5C4" w14:textId="77777777" w:rsidR="00BA69E3" w:rsidRPr="00D60FFD" w:rsidRDefault="00BA69E3" w:rsidP="00BA69E3">
            <w:pPr>
              <w:pStyle w:val="afffffb"/>
            </w:pPr>
            <w:r w:rsidRPr="00D60FFD">
              <w:t>含汞废水处理过程中产生的废树脂、废活性炭和污泥</w:t>
            </w:r>
          </w:p>
        </w:tc>
        <w:tc>
          <w:tcPr>
            <w:tcW w:w="328" w:type="pct"/>
            <w:vAlign w:val="center"/>
          </w:tcPr>
          <w:p w14:paraId="7EC59D43" w14:textId="77777777" w:rsidR="00BA69E3" w:rsidRPr="00D60FFD" w:rsidRDefault="00BA69E3" w:rsidP="00BA69E3">
            <w:pPr>
              <w:pStyle w:val="afffffb"/>
            </w:pPr>
            <w:r w:rsidRPr="00D60FFD">
              <w:t>T</w:t>
            </w:r>
          </w:p>
        </w:tc>
      </w:tr>
      <w:tr w:rsidR="00ED3505" w:rsidRPr="00D60FFD" w14:paraId="26D640F4" w14:textId="77777777" w:rsidTr="00BA69E3">
        <w:trPr>
          <w:trHeight w:val="340"/>
        </w:trPr>
        <w:tc>
          <w:tcPr>
            <w:tcW w:w="314" w:type="pct"/>
            <w:vMerge w:val="restart"/>
            <w:vAlign w:val="center"/>
          </w:tcPr>
          <w:p w14:paraId="6CBD67E2" w14:textId="77777777" w:rsidR="00BA69E3" w:rsidRPr="00D60FFD" w:rsidRDefault="00BA69E3" w:rsidP="00BA69E3">
            <w:pPr>
              <w:pStyle w:val="afffffb"/>
            </w:pPr>
            <w:r w:rsidRPr="00D60FFD">
              <w:rPr>
                <w:rFonts w:hint="eastAsia"/>
              </w:rPr>
              <w:t>1</w:t>
            </w:r>
            <w:r w:rsidRPr="00D60FFD">
              <w:t>1</w:t>
            </w:r>
          </w:p>
        </w:tc>
        <w:tc>
          <w:tcPr>
            <w:tcW w:w="550" w:type="pct"/>
            <w:vMerge w:val="restart"/>
            <w:vAlign w:val="center"/>
          </w:tcPr>
          <w:p w14:paraId="39472E7B" w14:textId="77777777" w:rsidR="00BA69E3" w:rsidRPr="00D60FFD" w:rsidRDefault="00BA69E3" w:rsidP="00BA69E3">
            <w:pPr>
              <w:pStyle w:val="afffffb"/>
            </w:pPr>
            <w:r w:rsidRPr="00D60FFD">
              <w:t>HW31</w:t>
            </w:r>
            <w:r w:rsidRPr="00D60FFD">
              <w:t>含铅废物</w:t>
            </w:r>
          </w:p>
        </w:tc>
        <w:tc>
          <w:tcPr>
            <w:tcW w:w="628" w:type="pct"/>
            <w:vAlign w:val="center"/>
          </w:tcPr>
          <w:p w14:paraId="7ACEF561" w14:textId="77777777" w:rsidR="00BA69E3" w:rsidRPr="00D60FFD" w:rsidRDefault="00BA69E3" w:rsidP="00BA69E3">
            <w:pPr>
              <w:pStyle w:val="afffffb"/>
            </w:pPr>
            <w:r w:rsidRPr="00D60FFD">
              <w:t>玻璃制造</w:t>
            </w:r>
          </w:p>
        </w:tc>
        <w:tc>
          <w:tcPr>
            <w:tcW w:w="630" w:type="pct"/>
            <w:vAlign w:val="center"/>
          </w:tcPr>
          <w:p w14:paraId="70A87C20" w14:textId="77777777" w:rsidR="00BA69E3" w:rsidRPr="00D60FFD" w:rsidRDefault="00BA69E3" w:rsidP="00BA69E3">
            <w:pPr>
              <w:pStyle w:val="afffffb"/>
            </w:pPr>
            <w:r w:rsidRPr="00D60FFD">
              <w:t>304-002-31</w:t>
            </w:r>
          </w:p>
        </w:tc>
        <w:tc>
          <w:tcPr>
            <w:tcW w:w="2550" w:type="pct"/>
            <w:vAlign w:val="center"/>
          </w:tcPr>
          <w:p w14:paraId="0AAEDB6D" w14:textId="77777777" w:rsidR="00BA69E3" w:rsidRPr="00D60FFD" w:rsidRDefault="00BA69E3" w:rsidP="00BA69E3">
            <w:pPr>
              <w:pStyle w:val="afffffb"/>
            </w:pPr>
            <w:r w:rsidRPr="00D60FFD">
              <w:t>使用铅盐和铅氧化物进行显像管玻璃熔炼过程中产生的废渣</w:t>
            </w:r>
          </w:p>
        </w:tc>
        <w:tc>
          <w:tcPr>
            <w:tcW w:w="328" w:type="pct"/>
            <w:vAlign w:val="center"/>
          </w:tcPr>
          <w:p w14:paraId="7124AB8D" w14:textId="77777777" w:rsidR="00BA69E3" w:rsidRPr="00D60FFD" w:rsidRDefault="00BA69E3" w:rsidP="00BA69E3">
            <w:pPr>
              <w:pStyle w:val="afffffb"/>
            </w:pPr>
            <w:r w:rsidRPr="00D60FFD">
              <w:t>T</w:t>
            </w:r>
          </w:p>
        </w:tc>
      </w:tr>
      <w:tr w:rsidR="00ED3505" w:rsidRPr="00D60FFD" w14:paraId="567C541E" w14:textId="77777777" w:rsidTr="00BA69E3">
        <w:trPr>
          <w:trHeight w:val="340"/>
        </w:trPr>
        <w:tc>
          <w:tcPr>
            <w:tcW w:w="314" w:type="pct"/>
            <w:vMerge/>
            <w:vAlign w:val="center"/>
          </w:tcPr>
          <w:p w14:paraId="04868685" w14:textId="77777777" w:rsidR="00BA69E3" w:rsidRPr="00D60FFD" w:rsidRDefault="00BA69E3" w:rsidP="00BA69E3">
            <w:pPr>
              <w:pStyle w:val="afffffb"/>
            </w:pPr>
          </w:p>
        </w:tc>
        <w:tc>
          <w:tcPr>
            <w:tcW w:w="550" w:type="pct"/>
            <w:vMerge/>
            <w:vAlign w:val="center"/>
          </w:tcPr>
          <w:p w14:paraId="37E3406F" w14:textId="77777777" w:rsidR="00BA69E3" w:rsidRPr="00D60FFD" w:rsidRDefault="00BA69E3" w:rsidP="00BA69E3">
            <w:pPr>
              <w:pStyle w:val="afffffb"/>
            </w:pPr>
          </w:p>
        </w:tc>
        <w:tc>
          <w:tcPr>
            <w:tcW w:w="628" w:type="pct"/>
            <w:vAlign w:val="center"/>
          </w:tcPr>
          <w:p w14:paraId="242BAAEF" w14:textId="77777777" w:rsidR="00BA69E3" w:rsidRPr="00D60FFD" w:rsidRDefault="00BA69E3" w:rsidP="00BA69E3">
            <w:pPr>
              <w:pStyle w:val="afffffb"/>
            </w:pPr>
            <w:r w:rsidRPr="00D60FFD">
              <w:t>电子元件及电子专用材料制造</w:t>
            </w:r>
          </w:p>
        </w:tc>
        <w:tc>
          <w:tcPr>
            <w:tcW w:w="630" w:type="pct"/>
            <w:vAlign w:val="center"/>
          </w:tcPr>
          <w:p w14:paraId="3A4946AD" w14:textId="77777777" w:rsidR="00BA69E3" w:rsidRPr="00D60FFD" w:rsidRDefault="00BA69E3" w:rsidP="00BA69E3">
            <w:pPr>
              <w:pStyle w:val="afffffb"/>
            </w:pPr>
            <w:r w:rsidRPr="00D60FFD">
              <w:t>398-052-31</w:t>
            </w:r>
          </w:p>
        </w:tc>
        <w:tc>
          <w:tcPr>
            <w:tcW w:w="2550" w:type="pct"/>
            <w:vAlign w:val="center"/>
          </w:tcPr>
          <w:p w14:paraId="28292900" w14:textId="77777777" w:rsidR="00BA69E3" w:rsidRPr="00D60FFD" w:rsidRDefault="00BA69E3" w:rsidP="00BA69E3">
            <w:pPr>
              <w:pStyle w:val="afffffb"/>
            </w:pPr>
            <w:r w:rsidRPr="00D60FFD">
              <w:t>线路板制造过程中电镀铅锡合金产生的废液</w:t>
            </w:r>
          </w:p>
        </w:tc>
        <w:tc>
          <w:tcPr>
            <w:tcW w:w="328" w:type="pct"/>
            <w:vAlign w:val="center"/>
          </w:tcPr>
          <w:p w14:paraId="4E16A9C9" w14:textId="77777777" w:rsidR="00BA69E3" w:rsidRPr="00D60FFD" w:rsidRDefault="00BA69E3" w:rsidP="00BA69E3">
            <w:pPr>
              <w:pStyle w:val="afffffb"/>
            </w:pPr>
            <w:r w:rsidRPr="00D60FFD">
              <w:t>T</w:t>
            </w:r>
          </w:p>
        </w:tc>
      </w:tr>
      <w:tr w:rsidR="00ED3505" w:rsidRPr="00D60FFD" w14:paraId="65C5CBD1" w14:textId="77777777" w:rsidTr="00BA69E3">
        <w:trPr>
          <w:trHeight w:val="340"/>
        </w:trPr>
        <w:tc>
          <w:tcPr>
            <w:tcW w:w="314" w:type="pct"/>
            <w:vMerge/>
            <w:vAlign w:val="center"/>
          </w:tcPr>
          <w:p w14:paraId="7AB3E367" w14:textId="77777777" w:rsidR="00BA69E3" w:rsidRPr="00D60FFD" w:rsidRDefault="00BA69E3" w:rsidP="00BA69E3">
            <w:pPr>
              <w:pStyle w:val="afffffb"/>
            </w:pPr>
          </w:p>
        </w:tc>
        <w:tc>
          <w:tcPr>
            <w:tcW w:w="550" w:type="pct"/>
            <w:vMerge/>
            <w:vAlign w:val="center"/>
          </w:tcPr>
          <w:p w14:paraId="6227E4D2" w14:textId="77777777" w:rsidR="00BA69E3" w:rsidRPr="00D60FFD" w:rsidRDefault="00BA69E3" w:rsidP="00BA69E3">
            <w:pPr>
              <w:pStyle w:val="afffffb"/>
            </w:pPr>
          </w:p>
        </w:tc>
        <w:tc>
          <w:tcPr>
            <w:tcW w:w="628" w:type="pct"/>
            <w:vAlign w:val="center"/>
          </w:tcPr>
          <w:p w14:paraId="2F82369D" w14:textId="77777777" w:rsidR="00BA69E3" w:rsidRPr="00D60FFD" w:rsidRDefault="00BA69E3" w:rsidP="00BA69E3">
            <w:pPr>
              <w:pStyle w:val="afffffb"/>
            </w:pPr>
            <w:r w:rsidRPr="00D60FFD">
              <w:t>电池制造</w:t>
            </w:r>
          </w:p>
        </w:tc>
        <w:tc>
          <w:tcPr>
            <w:tcW w:w="630" w:type="pct"/>
            <w:vAlign w:val="center"/>
          </w:tcPr>
          <w:p w14:paraId="3175F536" w14:textId="77777777" w:rsidR="00BA69E3" w:rsidRPr="00D60FFD" w:rsidRDefault="00BA69E3" w:rsidP="00BA69E3">
            <w:pPr>
              <w:pStyle w:val="afffffb"/>
            </w:pPr>
            <w:r w:rsidRPr="00D60FFD">
              <w:t>384-004-31</w:t>
            </w:r>
          </w:p>
        </w:tc>
        <w:tc>
          <w:tcPr>
            <w:tcW w:w="2550" w:type="pct"/>
            <w:vAlign w:val="center"/>
          </w:tcPr>
          <w:p w14:paraId="154CD9BC" w14:textId="77777777" w:rsidR="00BA69E3" w:rsidRPr="00D60FFD" w:rsidRDefault="00BA69E3" w:rsidP="00BA69E3">
            <w:pPr>
              <w:pStyle w:val="afffffb"/>
            </w:pPr>
            <w:r w:rsidRPr="00D60FFD">
              <w:t>铅蓄电池生产过程中产生的废渣、集（除）尘装置收集的粉尘和废水处理污泥</w:t>
            </w:r>
          </w:p>
        </w:tc>
        <w:tc>
          <w:tcPr>
            <w:tcW w:w="328" w:type="pct"/>
            <w:vAlign w:val="center"/>
          </w:tcPr>
          <w:p w14:paraId="4049AEDB" w14:textId="77777777" w:rsidR="00BA69E3" w:rsidRPr="00D60FFD" w:rsidRDefault="00BA69E3" w:rsidP="00BA69E3">
            <w:pPr>
              <w:pStyle w:val="afffffb"/>
            </w:pPr>
            <w:r w:rsidRPr="00D60FFD">
              <w:t>T</w:t>
            </w:r>
          </w:p>
        </w:tc>
      </w:tr>
      <w:tr w:rsidR="00ED3505" w:rsidRPr="00D60FFD" w14:paraId="6504C290" w14:textId="77777777" w:rsidTr="00BA69E3">
        <w:trPr>
          <w:trHeight w:val="340"/>
        </w:trPr>
        <w:tc>
          <w:tcPr>
            <w:tcW w:w="314" w:type="pct"/>
            <w:vMerge/>
            <w:vAlign w:val="center"/>
          </w:tcPr>
          <w:p w14:paraId="7028FCF8" w14:textId="77777777" w:rsidR="00BA69E3" w:rsidRPr="00D60FFD" w:rsidRDefault="00BA69E3" w:rsidP="00BA69E3">
            <w:pPr>
              <w:pStyle w:val="afffffb"/>
            </w:pPr>
          </w:p>
        </w:tc>
        <w:tc>
          <w:tcPr>
            <w:tcW w:w="550" w:type="pct"/>
            <w:vMerge/>
            <w:vAlign w:val="center"/>
          </w:tcPr>
          <w:p w14:paraId="6F7DB372" w14:textId="77777777" w:rsidR="00BA69E3" w:rsidRPr="00D60FFD" w:rsidRDefault="00BA69E3" w:rsidP="00BA69E3">
            <w:pPr>
              <w:pStyle w:val="afffffb"/>
            </w:pPr>
          </w:p>
        </w:tc>
        <w:tc>
          <w:tcPr>
            <w:tcW w:w="628" w:type="pct"/>
            <w:vAlign w:val="center"/>
          </w:tcPr>
          <w:p w14:paraId="445A1845" w14:textId="77777777" w:rsidR="00BA69E3" w:rsidRPr="00D60FFD" w:rsidRDefault="00BA69E3" w:rsidP="00BA69E3">
            <w:pPr>
              <w:pStyle w:val="afffffb"/>
            </w:pPr>
            <w:r w:rsidRPr="00D60FFD">
              <w:t>工艺美术及礼仪用品制造</w:t>
            </w:r>
          </w:p>
        </w:tc>
        <w:tc>
          <w:tcPr>
            <w:tcW w:w="630" w:type="pct"/>
            <w:vAlign w:val="center"/>
          </w:tcPr>
          <w:p w14:paraId="4F61F2A5" w14:textId="77777777" w:rsidR="00BA69E3" w:rsidRPr="00D60FFD" w:rsidRDefault="00BA69E3" w:rsidP="00BA69E3">
            <w:pPr>
              <w:pStyle w:val="afffffb"/>
            </w:pPr>
            <w:r w:rsidRPr="00D60FFD">
              <w:t>243-001-31</w:t>
            </w:r>
          </w:p>
        </w:tc>
        <w:tc>
          <w:tcPr>
            <w:tcW w:w="2550" w:type="pct"/>
            <w:vAlign w:val="center"/>
          </w:tcPr>
          <w:p w14:paraId="7BA68D23" w14:textId="77777777" w:rsidR="00BA69E3" w:rsidRPr="00D60FFD" w:rsidRDefault="00BA69E3" w:rsidP="00BA69E3">
            <w:pPr>
              <w:pStyle w:val="afffffb"/>
            </w:pPr>
            <w:r w:rsidRPr="00D60FFD">
              <w:t>使用铅箔进行烤钵试金法工艺产生的废烤钵</w:t>
            </w:r>
          </w:p>
        </w:tc>
        <w:tc>
          <w:tcPr>
            <w:tcW w:w="328" w:type="pct"/>
            <w:vAlign w:val="center"/>
          </w:tcPr>
          <w:p w14:paraId="3F8178D1" w14:textId="77777777" w:rsidR="00BA69E3" w:rsidRPr="00D60FFD" w:rsidRDefault="00BA69E3" w:rsidP="00BA69E3">
            <w:pPr>
              <w:pStyle w:val="afffffb"/>
            </w:pPr>
            <w:r w:rsidRPr="00D60FFD">
              <w:t>T</w:t>
            </w:r>
          </w:p>
        </w:tc>
      </w:tr>
      <w:tr w:rsidR="00ED3505" w:rsidRPr="00D60FFD" w14:paraId="254717F7" w14:textId="77777777" w:rsidTr="00BA69E3">
        <w:trPr>
          <w:trHeight w:val="340"/>
        </w:trPr>
        <w:tc>
          <w:tcPr>
            <w:tcW w:w="314" w:type="pct"/>
            <w:vMerge/>
            <w:vAlign w:val="center"/>
          </w:tcPr>
          <w:p w14:paraId="02A909F3" w14:textId="77777777" w:rsidR="00BA69E3" w:rsidRPr="00D60FFD" w:rsidRDefault="00BA69E3" w:rsidP="00BA69E3">
            <w:pPr>
              <w:pStyle w:val="afffffb"/>
            </w:pPr>
          </w:p>
        </w:tc>
        <w:tc>
          <w:tcPr>
            <w:tcW w:w="550" w:type="pct"/>
            <w:vMerge/>
            <w:vAlign w:val="center"/>
          </w:tcPr>
          <w:p w14:paraId="29EF5784" w14:textId="77777777" w:rsidR="00BA69E3" w:rsidRPr="00D60FFD" w:rsidRDefault="00BA69E3" w:rsidP="00BA69E3">
            <w:pPr>
              <w:pStyle w:val="afffffb"/>
            </w:pPr>
          </w:p>
        </w:tc>
        <w:tc>
          <w:tcPr>
            <w:tcW w:w="628" w:type="pct"/>
            <w:vMerge w:val="restart"/>
            <w:vAlign w:val="center"/>
          </w:tcPr>
          <w:p w14:paraId="5DFD2B2F" w14:textId="77777777" w:rsidR="00BA69E3" w:rsidRPr="00D60FFD" w:rsidRDefault="00BA69E3" w:rsidP="00BA69E3">
            <w:pPr>
              <w:pStyle w:val="afffffb"/>
            </w:pPr>
            <w:r w:rsidRPr="00D60FFD">
              <w:t>非特定行业</w:t>
            </w:r>
          </w:p>
        </w:tc>
        <w:tc>
          <w:tcPr>
            <w:tcW w:w="630" w:type="pct"/>
            <w:vAlign w:val="center"/>
          </w:tcPr>
          <w:p w14:paraId="546E9ED0" w14:textId="77777777" w:rsidR="00BA69E3" w:rsidRPr="00D60FFD" w:rsidRDefault="00BA69E3" w:rsidP="00BA69E3">
            <w:pPr>
              <w:pStyle w:val="afffffb"/>
            </w:pPr>
            <w:r w:rsidRPr="00D60FFD">
              <w:t>900-052-31</w:t>
            </w:r>
          </w:p>
        </w:tc>
        <w:tc>
          <w:tcPr>
            <w:tcW w:w="2550" w:type="pct"/>
            <w:vAlign w:val="center"/>
          </w:tcPr>
          <w:p w14:paraId="32CF6B41" w14:textId="77777777" w:rsidR="00BA69E3" w:rsidRPr="00D60FFD" w:rsidRDefault="00BA69E3" w:rsidP="00BA69E3">
            <w:pPr>
              <w:pStyle w:val="afffffb"/>
            </w:pPr>
            <w:r w:rsidRPr="00D60FFD">
              <w:t>废铅蓄电池及废铅蓄电池拆解过程中产生的废铅板、废铅膏和酸液</w:t>
            </w:r>
          </w:p>
        </w:tc>
        <w:tc>
          <w:tcPr>
            <w:tcW w:w="328" w:type="pct"/>
            <w:vAlign w:val="center"/>
          </w:tcPr>
          <w:p w14:paraId="5A526059" w14:textId="77777777" w:rsidR="00BA69E3" w:rsidRPr="00D60FFD" w:rsidRDefault="00BA69E3" w:rsidP="00BA69E3">
            <w:pPr>
              <w:pStyle w:val="afffffb"/>
            </w:pPr>
            <w:r w:rsidRPr="00D60FFD">
              <w:t>T</w:t>
            </w:r>
            <w:r w:rsidRPr="00D60FFD">
              <w:t>，</w:t>
            </w:r>
            <w:r w:rsidRPr="00D60FFD">
              <w:t>C</w:t>
            </w:r>
          </w:p>
        </w:tc>
      </w:tr>
      <w:tr w:rsidR="00ED3505" w:rsidRPr="00D60FFD" w14:paraId="77205504" w14:textId="77777777" w:rsidTr="00BA69E3">
        <w:trPr>
          <w:trHeight w:val="340"/>
        </w:trPr>
        <w:tc>
          <w:tcPr>
            <w:tcW w:w="314" w:type="pct"/>
            <w:vMerge/>
            <w:vAlign w:val="center"/>
          </w:tcPr>
          <w:p w14:paraId="336F2C35" w14:textId="77777777" w:rsidR="00BA69E3" w:rsidRPr="00D60FFD" w:rsidRDefault="00BA69E3" w:rsidP="00BA69E3">
            <w:pPr>
              <w:pStyle w:val="afffffb"/>
            </w:pPr>
          </w:p>
        </w:tc>
        <w:tc>
          <w:tcPr>
            <w:tcW w:w="550" w:type="pct"/>
            <w:vMerge/>
            <w:vAlign w:val="center"/>
          </w:tcPr>
          <w:p w14:paraId="4AFFC00D" w14:textId="77777777" w:rsidR="00BA69E3" w:rsidRPr="00D60FFD" w:rsidRDefault="00BA69E3" w:rsidP="00BA69E3">
            <w:pPr>
              <w:pStyle w:val="afffffb"/>
            </w:pPr>
          </w:p>
        </w:tc>
        <w:tc>
          <w:tcPr>
            <w:tcW w:w="628" w:type="pct"/>
            <w:vMerge/>
            <w:vAlign w:val="center"/>
          </w:tcPr>
          <w:p w14:paraId="5077818C" w14:textId="77777777" w:rsidR="00BA69E3" w:rsidRPr="00D60FFD" w:rsidRDefault="00BA69E3" w:rsidP="00BA69E3">
            <w:pPr>
              <w:pStyle w:val="afffffb"/>
            </w:pPr>
          </w:p>
        </w:tc>
        <w:tc>
          <w:tcPr>
            <w:tcW w:w="630" w:type="pct"/>
            <w:vAlign w:val="center"/>
          </w:tcPr>
          <w:p w14:paraId="13B1B500" w14:textId="77777777" w:rsidR="00BA69E3" w:rsidRPr="00D60FFD" w:rsidRDefault="00BA69E3" w:rsidP="00BA69E3">
            <w:pPr>
              <w:pStyle w:val="afffffb"/>
            </w:pPr>
            <w:r w:rsidRPr="00D60FFD">
              <w:t>900-025-31</w:t>
            </w:r>
          </w:p>
        </w:tc>
        <w:tc>
          <w:tcPr>
            <w:tcW w:w="2550" w:type="pct"/>
            <w:vAlign w:val="center"/>
          </w:tcPr>
          <w:p w14:paraId="23796C03" w14:textId="77777777" w:rsidR="00BA69E3" w:rsidRPr="00D60FFD" w:rsidRDefault="00BA69E3" w:rsidP="00DA311A">
            <w:pPr>
              <w:pStyle w:val="afffffb"/>
            </w:pPr>
            <w:r w:rsidRPr="00D60FFD">
              <w:t>使用硬脂酸铅进行抗黏涂层过程中产生的废物</w:t>
            </w:r>
          </w:p>
        </w:tc>
        <w:tc>
          <w:tcPr>
            <w:tcW w:w="328" w:type="pct"/>
            <w:vAlign w:val="center"/>
          </w:tcPr>
          <w:p w14:paraId="04316C9C" w14:textId="77777777" w:rsidR="00BA69E3" w:rsidRPr="00D60FFD" w:rsidRDefault="00BA69E3" w:rsidP="00BA69E3">
            <w:pPr>
              <w:pStyle w:val="afffffb"/>
            </w:pPr>
            <w:r w:rsidRPr="00D60FFD">
              <w:t>T</w:t>
            </w:r>
          </w:p>
        </w:tc>
      </w:tr>
      <w:tr w:rsidR="00ED3505" w:rsidRPr="00D60FFD" w14:paraId="18B3A56F" w14:textId="77777777" w:rsidTr="00BA69E3">
        <w:trPr>
          <w:trHeight w:val="340"/>
        </w:trPr>
        <w:tc>
          <w:tcPr>
            <w:tcW w:w="314" w:type="pct"/>
            <w:vAlign w:val="center"/>
          </w:tcPr>
          <w:p w14:paraId="2E6A6B12" w14:textId="77777777" w:rsidR="00BA69E3" w:rsidRPr="00D60FFD" w:rsidRDefault="00BA69E3" w:rsidP="00BA69E3">
            <w:pPr>
              <w:pStyle w:val="afffffb"/>
            </w:pPr>
            <w:r w:rsidRPr="00D60FFD">
              <w:rPr>
                <w:rFonts w:hint="eastAsia"/>
              </w:rPr>
              <w:t>1</w:t>
            </w:r>
            <w:r w:rsidRPr="00D60FFD">
              <w:t>2</w:t>
            </w:r>
          </w:p>
        </w:tc>
        <w:tc>
          <w:tcPr>
            <w:tcW w:w="550" w:type="pct"/>
            <w:vAlign w:val="center"/>
          </w:tcPr>
          <w:p w14:paraId="439A6BAE" w14:textId="77777777" w:rsidR="00BA69E3" w:rsidRPr="00D60FFD" w:rsidRDefault="00BA69E3" w:rsidP="00BA69E3">
            <w:pPr>
              <w:pStyle w:val="afffffb"/>
            </w:pPr>
            <w:r w:rsidRPr="00D60FFD">
              <w:t>HW32</w:t>
            </w:r>
            <w:r w:rsidRPr="00D60FFD">
              <w:t>无机氟化物废物</w:t>
            </w:r>
          </w:p>
        </w:tc>
        <w:tc>
          <w:tcPr>
            <w:tcW w:w="628" w:type="pct"/>
            <w:vAlign w:val="center"/>
          </w:tcPr>
          <w:p w14:paraId="1621B965" w14:textId="77777777" w:rsidR="00BA69E3" w:rsidRPr="00D60FFD" w:rsidRDefault="00BA69E3" w:rsidP="00BA69E3">
            <w:pPr>
              <w:pStyle w:val="afffffb"/>
            </w:pPr>
            <w:r w:rsidRPr="00D60FFD">
              <w:t>非特定行业</w:t>
            </w:r>
          </w:p>
        </w:tc>
        <w:tc>
          <w:tcPr>
            <w:tcW w:w="630" w:type="pct"/>
            <w:vAlign w:val="center"/>
          </w:tcPr>
          <w:p w14:paraId="26D22099" w14:textId="77777777" w:rsidR="00BA69E3" w:rsidRPr="00D60FFD" w:rsidRDefault="00BA69E3" w:rsidP="00BA69E3">
            <w:pPr>
              <w:pStyle w:val="afffffb"/>
            </w:pPr>
            <w:r w:rsidRPr="00D60FFD">
              <w:t>900-026-32</w:t>
            </w:r>
          </w:p>
        </w:tc>
        <w:tc>
          <w:tcPr>
            <w:tcW w:w="2550" w:type="pct"/>
            <w:vAlign w:val="center"/>
          </w:tcPr>
          <w:p w14:paraId="66395D4E" w14:textId="77777777" w:rsidR="00BA69E3" w:rsidRPr="00D60FFD" w:rsidRDefault="00BA69E3" w:rsidP="00BA69E3">
            <w:pPr>
              <w:pStyle w:val="afffffb"/>
            </w:pPr>
            <w:r w:rsidRPr="00D60FFD">
              <w:t>使用氢氟酸进行蚀刻产生的废蚀刻液</w:t>
            </w:r>
          </w:p>
        </w:tc>
        <w:tc>
          <w:tcPr>
            <w:tcW w:w="328" w:type="pct"/>
            <w:vAlign w:val="center"/>
          </w:tcPr>
          <w:p w14:paraId="41BD5D5E" w14:textId="77777777" w:rsidR="00BA69E3" w:rsidRPr="00D60FFD" w:rsidRDefault="00BA69E3" w:rsidP="00BA69E3">
            <w:pPr>
              <w:pStyle w:val="afffffb"/>
            </w:pPr>
            <w:r w:rsidRPr="00D60FFD">
              <w:t>T</w:t>
            </w:r>
            <w:r w:rsidRPr="00D60FFD">
              <w:t>，</w:t>
            </w:r>
            <w:r w:rsidRPr="00D60FFD">
              <w:t>C</w:t>
            </w:r>
          </w:p>
        </w:tc>
      </w:tr>
      <w:tr w:rsidR="00ED3505" w:rsidRPr="00D60FFD" w14:paraId="5695706E" w14:textId="77777777" w:rsidTr="00BA69E3">
        <w:trPr>
          <w:trHeight w:val="340"/>
        </w:trPr>
        <w:tc>
          <w:tcPr>
            <w:tcW w:w="314" w:type="pct"/>
            <w:vMerge w:val="restart"/>
            <w:vAlign w:val="center"/>
          </w:tcPr>
          <w:p w14:paraId="3EDE5556" w14:textId="77777777" w:rsidR="00BA69E3" w:rsidRPr="00D60FFD" w:rsidRDefault="00BA69E3" w:rsidP="00BA69E3">
            <w:pPr>
              <w:pStyle w:val="afffffb"/>
            </w:pPr>
            <w:r w:rsidRPr="00D60FFD">
              <w:rPr>
                <w:rFonts w:hint="eastAsia"/>
              </w:rPr>
              <w:t>1</w:t>
            </w:r>
            <w:r w:rsidRPr="00D60FFD">
              <w:t>3</w:t>
            </w:r>
          </w:p>
        </w:tc>
        <w:tc>
          <w:tcPr>
            <w:tcW w:w="550" w:type="pct"/>
            <w:vMerge w:val="restart"/>
            <w:vAlign w:val="center"/>
          </w:tcPr>
          <w:p w14:paraId="727C9F0D" w14:textId="77777777" w:rsidR="00BA69E3" w:rsidRPr="00D60FFD" w:rsidRDefault="00BA69E3" w:rsidP="00BA69E3">
            <w:pPr>
              <w:pStyle w:val="afffffb"/>
            </w:pPr>
            <w:r w:rsidRPr="00D60FFD">
              <w:t>HW33</w:t>
            </w:r>
            <w:r w:rsidRPr="00D60FFD">
              <w:t>无机氰化物废物</w:t>
            </w:r>
          </w:p>
        </w:tc>
        <w:tc>
          <w:tcPr>
            <w:tcW w:w="628" w:type="pct"/>
            <w:vAlign w:val="center"/>
          </w:tcPr>
          <w:p w14:paraId="31EEBB9F" w14:textId="77777777" w:rsidR="00BA69E3" w:rsidRPr="00D60FFD" w:rsidRDefault="00BA69E3" w:rsidP="00BA69E3">
            <w:pPr>
              <w:pStyle w:val="afffffb"/>
            </w:pPr>
            <w:r w:rsidRPr="00D60FFD">
              <w:t>贵金属矿采选</w:t>
            </w:r>
          </w:p>
        </w:tc>
        <w:tc>
          <w:tcPr>
            <w:tcW w:w="630" w:type="pct"/>
            <w:vAlign w:val="center"/>
          </w:tcPr>
          <w:p w14:paraId="2EA08D04" w14:textId="77777777" w:rsidR="00BA69E3" w:rsidRPr="00D60FFD" w:rsidRDefault="00BA69E3" w:rsidP="00BA69E3">
            <w:pPr>
              <w:pStyle w:val="afffffb"/>
            </w:pPr>
            <w:r w:rsidRPr="00D60FFD">
              <w:t>092-003-33</w:t>
            </w:r>
          </w:p>
        </w:tc>
        <w:tc>
          <w:tcPr>
            <w:tcW w:w="2550" w:type="pct"/>
            <w:vAlign w:val="center"/>
          </w:tcPr>
          <w:p w14:paraId="604EAC84" w14:textId="77777777" w:rsidR="00BA69E3" w:rsidRPr="00D60FFD" w:rsidRDefault="00BA69E3" w:rsidP="00BA69E3">
            <w:pPr>
              <w:pStyle w:val="afffffb"/>
            </w:pPr>
            <w:r w:rsidRPr="00D60FFD">
              <w:t>采用氰化物进行黄金选矿过程中产生的氰化尾渣和含氰废水处理污泥</w:t>
            </w:r>
          </w:p>
        </w:tc>
        <w:tc>
          <w:tcPr>
            <w:tcW w:w="328" w:type="pct"/>
            <w:vAlign w:val="center"/>
          </w:tcPr>
          <w:p w14:paraId="453D2A88" w14:textId="77777777" w:rsidR="00BA69E3" w:rsidRPr="00D60FFD" w:rsidRDefault="00BA69E3" w:rsidP="00BA69E3">
            <w:pPr>
              <w:pStyle w:val="afffffb"/>
            </w:pPr>
            <w:r w:rsidRPr="00D60FFD">
              <w:t>T</w:t>
            </w:r>
          </w:p>
        </w:tc>
      </w:tr>
      <w:tr w:rsidR="00ED3505" w:rsidRPr="00D60FFD" w14:paraId="6995319D" w14:textId="77777777" w:rsidTr="00BA69E3">
        <w:trPr>
          <w:trHeight w:val="340"/>
        </w:trPr>
        <w:tc>
          <w:tcPr>
            <w:tcW w:w="314" w:type="pct"/>
            <w:vMerge/>
            <w:vAlign w:val="center"/>
          </w:tcPr>
          <w:p w14:paraId="3E0721AC" w14:textId="77777777" w:rsidR="00BA69E3" w:rsidRPr="00D60FFD" w:rsidRDefault="00BA69E3" w:rsidP="00BA69E3">
            <w:pPr>
              <w:pStyle w:val="afffffb"/>
            </w:pPr>
          </w:p>
        </w:tc>
        <w:tc>
          <w:tcPr>
            <w:tcW w:w="550" w:type="pct"/>
            <w:vMerge/>
            <w:vAlign w:val="center"/>
          </w:tcPr>
          <w:p w14:paraId="32A3AB09" w14:textId="77777777" w:rsidR="00BA69E3" w:rsidRPr="00D60FFD" w:rsidRDefault="00BA69E3" w:rsidP="00BA69E3">
            <w:pPr>
              <w:pStyle w:val="afffffb"/>
            </w:pPr>
          </w:p>
        </w:tc>
        <w:tc>
          <w:tcPr>
            <w:tcW w:w="628" w:type="pct"/>
            <w:vMerge w:val="restart"/>
            <w:vAlign w:val="center"/>
          </w:tcPr>
          <w:p w14:paraId="4BE55328" w14:textId="77777777" w:rsidR="00BA69E3" w:rsidRPr="00D60FFD" w:rsidRDefault="00BA69E3" w:rsidP="00BA69E3">
            <w:pPr>
              <w:pStyle w:val="afffffb"/>
            </w:pPr>
            <w:r w:rsidRPr="00D60FFD">
              <w:t>非特定行业</w:t>
            </w:r>
          </w:p>
        </w:tc>
        <w:tc>
          <w:tcPr>
            <w:tcW w:w="630" w:type="pct"/>
            <w:vAlign w:val="center"/>
          </w:tcPr>
          <w:p w14:paraId="37B40C09" w14:textId="77777777" w:rsidR="00BA69E3" w:rsidRPr="00D60FFD" w:rsidRDefault="00BA69E3" w:rsidP="00BA69E3">
            <w:pPr>
              <w:pStyle w:val="afffffb"/>
            </w:pPr>
            <w:r w:rsidRPr="00D60FFD">
              <w:t>900-027-33</w:t>
            </w:r>
          </w:p>
        </w:tc>
        <w:tc>
          <w:tcPr>
            <w:tcW w:w="2550" w:type="pct"/>
            <w:vAlign w:val="center"/>
          </w:tcPr>
          <w:p w14:paraId="113E7B55" w14:textId="77777777" w:rsidR="00BA69E3" w:rsidRPr="00D60FFD" w:rsidRDefault="00BA69E3" w:rsidP="00BA69E3">
            <w:pPr>
              <w:pStyle w:val="afffffb"/>
            </w:pPr>
            <w:r w:rsidRPr="00D60FFD">
              <w:t>使用氰化物进行表面硬化、碱性除油、电解除</w:t>
            </w:r>
          </w:p>
          <w:p w14:paraId="250E18FD" w14:textId="77777777" w:rsidR="00BA69E3" w:rsidRPr="00D60FFD" w:rsidRDefault="00BA69E3" w:rsidP="00BA69E3">
            <w:pPr>
              <w:pStyle w:val="afffffb"/>
            </w:pPr>
            <w:r w:rsidRPr="00D60FFD">
              <w:t>油产生的废物</w:t>
            </w:r>
          </w:p>
        </w:tc>
        <w:tc>
          <w:tcPr>
            <w:tcW w:w="328" w:type="pct"/>
            <w:vAlign w:val="center"/>
          </w:tcPr>
          <w:p w14:paraId="28E162BA" w14:textId="77777777" w:rsidR="00BA69E3" w:rsidRPr="00D60FFD" w:rsidRDefault="00BA69E3" w:rsidP="00BA69E3">
            <w:pPr>
              <w:pStyle w:val="afffffb"/>
            </w:pPr>
            <w:r w:rsidRPr="00D60FFD">
              <w:t>T</w:t>
            </w:r>
            <w:r w:rsidRPr="00D60FFD">
              <w:t>，</w:t>
            </w:r>
            <w:r w:rsidRPr="00D60FFD">
              <w:t>R</w:t>
            </w:r>
          </w:p>
        </w:tc>
      </w:tr>
      <w:tr w:rsidR="00ED3505" w:rsidRPr="00D60FFD" w14:paraId="526281CB" w14:textId="77777777" w:rsidTr="00BA69E3">
        <w:trPr>
          <w:trHeight w:val="340"/>
        </w:trPr>
        <w:tc>
          <w:tcPr>
            <w:tcW w:w="314" w:type="pct"/>
            <w:vMerge/>
            <w:vAlign w:val="center"/>
          </w:tcPr>
          <w:p w14:paraId="1B9D4F25" w14:textId="77777777" w:rsidR="00BA69E3" w:rsidRPr="00D60FFD" w:rsidRDefault="00BA69E3" w:rsidP="00BA69E3">
            <w:pPr>
              <w:pStyle w:val="afffffb"/>
            </w:pPr>
          </w:p>
        </w:tc>
        <w:tc>
          <w:tcPr>
            <w:tcW w:w="550" w:type="pct"/>
            <w:vMerge/>
            <w:vAlign w:val="center"/>
          </w:tcPr>
          <w:p w14:paraId="7CF2029F" w14:textId="77777777" w:rsidR="00BA69E3" w:rsidRPr="00D60FFD" w:rsidRDefault="00BA69E3" w:rsidP="00BA69E3">
            <w:pPr>
              <w:pStyle w:val="afffffb"/>
            </w:pPr>
          </w:p>
        </w:tc>
        <w:tc>
          <w:tcPr>
            <w:tcW w:w="628" w:type="pct"/>
            <w:vMerge/>
            <w:vAlign w:val="center"/>
          </w:tcPr>
          <w:p w14:paraId="6B5B9933" w14:textId="77777777" w:rsidR="00BA69E3" w:rsidRPr="00D60FFD" w:rsidRDefault="00BA69E3" w:rsidP="00BA69E3">
            <w:pPr>
              <w:pStyle w:val="afffffb"/>
            </w:pPr>
          </w:p>
        </w:tc>
        <w:tc>
          <w:tcPr>
            <w:tcW w:w="630" w:type="pct"/>
            <w:vAlign w:val="center"/>
          </w:tcPr>
          <w:p w14:paraId="34113B14" w14:textId="77777777" w:rsidR="00BA69E3" w:rsidRPr="00D60FFD" w:rsidRDefault="00BA69E3" w:rsidP="00BA69E3">
            <w:pPr>
              <w:pStyle w:val="afffffb"/>
            </w:pPr>
            <w:r w:rsidRPr="00D60FFD">
              <w:t>900-028-33</w:t>
            </w:r>
          </w:p>
        </w:tc>
        <w:tc>
          <w:tcPr>
            <w:tcW w:w="2550" w:type="pct"/>
            <w:vAlign w:val="center"/>
          </w:tcPr>
          <w:p w14:paraId="14144A5B" w14:textId="77777777" w:rsidR="00BA69E3" w:rsidRPr="00D60FFD" w:rsidRDefault="00BA69E3" w:rsidP="00BA69E3">
            <w:pPr>
              <w:pStyle w:val="afffffb"/>
            </w:pPr>
            <w:r w:rsidRPr="00D60FFD">
              <w:t>使用氰化物剥落金属镀层产生的废物</w:t>
            </w:r>
          </w:p>
        </w:tc>
        <w:tc>
          <w:tcPr>
            <w:tcW w:w="328" w:type="pct"/>
            <w:vAlign w:val="center"/>
          </w:tcPr>
          <w:p w14:paraId="69754199" w14:textId="77777777" w:rsidR="00BA69E3" w:rsidRPr="00D60FFD" w:rsidRDefault="00BA69E3" w:rsidP="00BA69E3">
            <w:pPr>
              <w:pStyle w:val="afffffb"/>
            </w:pPr>
            <w:r w:rsidRPr="00D60FFD">
              <w:t>T</w:t>
            </w:r>
            <w:r w:rsidRPr="00D60FFD">
              <w:t>，</w:t>
            </w:r>
            <w:r w:rsidRPr="00D60FFD">
              <w:t>R</w:t>
            </w:r>
          </w:p>
        </w:tc>
      </w:tr>
      <w:tr w:rsidR="00ED3505" w:rsidRPr="00D60FFD" w14:paraId="6B009F1F" w14:textId="77777777" w:rsidTr="00BA69E3">
        <w:trPr>
          <w:trHeight w:val="340"/>
        </w:trPr>
        <w:tc>
          <w:tcPr>
            <w:tcW w:w="314" w:type="pct"/>
            <w:vMerge/>
            <w:vAlign w:val="center"/>
          </w:tcPr>
          <w:p w14:paraId="281A2236" w14:textId="77777777" w:rsidR="00BA69E3" w:rsidRPr="00D60FFD" w:rsidRDefault="00BA69E3" w:rsidP="00BA69E3">
            <w:pPr>
              <w:pStyle w:val="afffffb"/>
            </w:pPr>
          </w:p>
        </w:tc>
        <w:tc>
          <w:tcPr>
            <w:tcW w:w="550" w:type="pct"/>
            <w:vMerge/>
            <w:vAlign w:val="center"/>
          </w:tcPr>
          <w:p w14:paraId="0D9F46D0" w14:textId="77777777" w:rsidR="00BA69E3" w:rsidRPr="00D60FFD" w:rsidRDefault="00BA69E3" w:rsidP="00BA69E3">
            <w:pPr>
              <w:pStyle w:val="afffffb"/>
            </w:pPr>
          </w:p>
        </w:tc>
        <w:tc>
          <w:tcPr>
            <w:tcW w:w="628" w:type="pct"/>
            <w:vMerge/>
            <w:vAlign w:val="center"/>
          </w:tcPr>
          <w:p w14:paraId="326C6132" w14:textId="77777777" w:rsidR="00BA69E3" w:rsidRPr="00D60FFD" w:rsidRDefault="00BA69E3" w:rsidP="00BA69E3">
            <w:pPr>
              <w:pStyle w:val="afffffb"/>
            </w:pPr>
          </w:p>
        </w:tc>
        <w:tc>
          <w:tcPr>
            <w:tcW w:w="630" w:type="pct"/>
            <w:vAlign w:val="center"/>
          </w:tcPr>
          <w:p w14:paraId="02D98785" w14:textId="77777777" w:rsidR="00BA69E3" w:rsidRPr="00D60FFD" w:rsidRDefault="00BA69E3" w:rsidP="00BA69E3">
            <w:pPr>
              <w:pStyle w:val="afffffb"/>
            </w:pPr>
            <w:r w:rsidRPr="00D60FFD">
              <w:t>900-029-33</w:t>
            </w:r>
          </w:p>
        </w:tc>
        <w:tc>
          <w:tcPr>
            <w:tcW w:w="2550" w:type="pct"/>
            <w:vAlign w:val="center"/>
          </w:tcPr>
          <w:p w14:paraId="6E30B050" w14:textId="77777777" w:rsidR="00BA69E3" w:rsidRPr="00D60FFD" w:rsidRDefault="00BA69E3" w:rsidP="00BA69E3">
            <w:pPr>
              <w:pStyle w:val="afffffb"/>
            </w:pPr>
            <w:r w:rsidRPr="00D60FFD">
              <w:rPr>
                <w:spacing w:val="-12"/>
              </w:rPr>
              <w:t>使用氰化物和双氧水进行化学抛光产生的废物</w:t>
            </w:r>
          </w:p>
        </w:tc>
        <w:tc>
          <w:tcPr>
            <w:tcW w:w="328" w:type="pct"/>
            <w:vAlign w:val="center"/>
          </w:tcPr>
          <w:p w14:paraId="5CE8D357" w14:textId="77777777" w:rsidR="00BA69E3" w:rsidRPr="00D60FFD" w:rsidRDefault="00BA69E3" w:rsidP="00BA69E3">
            <w:pPr>
              <w:pStyle w:val="afffffb"/>
            </w:pPr>
            <w:r w:rsidRPr="00D60FFD">
              <w:t>T</w:t>
            </w:r>
            <w:r w:rsidRPr="00D60FFD">
              <w:t>，</w:t>
            </w:r>
            <w:r w:rsidRPr="00D60FFD">
              <w:t>R</w:t>
            </w:r>
          </w:p>
        </w:tc>
      </w:tr>
      <w:tr w:rsidR="00ED3505" w:rsidRPr="00D60FFD" w14:paraId="4467AB6C" w14:textId="77777777" w:rsidTr="00BA69E3">
        <w:trPr>
          <w:trHeight w:val="340"/>
        </w:trPr>
        <w:tc>
          <w:tcPr>
            <w:tcW w:w="314" w:type="pct"/>
            <w:vMerge w:val="restart"/>
            <w:vAlign w:val="center"/>
          </w:tcPr>
          <w:p w14:paraId="11E56565" w14:textId="77777777" w:rsidR="00BA69E3" w:rsidRPr="00D60FFD" w:rsidRDefault="00BA69E3" w:rsidP="00BA69E3">
            <w:pPr>
              <w:pStyle w:val="afffffb"/>
            </w:pPr>
            <w:r w:rsidRPr="00D60FFD">
              <w:rPr>
                <w:rFonts w:hint="eastAsia"/>
              </w:rPr>
              <w:t>1</w:t>
            </w:r>
            <w:r w:rsidRPr="00D60FFD">
              <w:t>4</w:t>
            </w:r>
          </w:p>
        </w:tc>
        <w:tc>
          <w:tcPr>
            <w:tcW w:w="550" w:type="pct"/>
            <w:vMerge w:val="restart"/>
            <w:vAlign w:val="center"/>
          </w:tcPr>
          <w:p w14:paraId="286F945B" w14:textId="77777777" w:rsidR="00BA69E3" w:rsidRPr="00D60FFD" w:rsidRDefault="00BA69E3" w:rsidP="00BA69E3">
            <w:pPr>
              <w:pStyle w:val="afffffb"/>
            </w:pPr>
            <w:r w:rsidRPr="00D60FFD">
              <w:t>HW34</w:t>
            </w:r>
            <w:r w:rsidRPr="00D60FFD">
              <w:t>废酸</w:t>
            </w:r>
          </w:p>
        </w:tc>
        <w:tc>
          <w:tcPr>
            <w:tcW w:w="628" w:type="pct"/>
            <w:vAlign w:val="center"/>
          </w:tcPr>
          <w:p w14:paraId="5B9B3788" w14:textId="77777777" w:rsidR="00BA69E3" w:rsidRPr="00D60FFD" w:rsidRDefault="00BA69E3" w:rsidP="00BA69E3">
            <w:pPr>
              <w:pStyle w:val="afffffb"/>
            </w:pPr>
            <w:r w:rsidRPr="00D60FFD">
              <w:t>精炼石油产品制造</w:t>
            </w:r>
          </w:p>
        </w:tc>
        <w:tc>
          <w:tcPr>
            <w:tcW w:w="630" w:type="pct"/>
            <w:vAlign w:val="center"/>
          </w:tcPr>
          <w:p w14:paraId="6CAE3964" w14:textId="77777777" w:rsidR="00BA69E3" w:rsidRPr="00D60FFD" w:rsidRDefault="00BA69E3" w:rsidP="00BA69E3">
            <w:pPr>
              <w:pStyle w:val="afffffb"/>
            </w:pPr>
            <w:r w:rsidRPr="00D60FFD">
              <w:t>251-014-34</w:t>
            </w:r>
          </w:p>
        </w:tc>
        <w:tc>
          <w:tcPr>
            <w:tcW w:w="2550" w:type="pct"/>
            <w:vAlign w:val="center"/>
          </w:tcPr>
          <w:p w14:paraId="72DC9B20" w14:textId="77777777" w:rsidR="00BA69E3" w:rsidRPr="00D60FFD" w:rsidRDefault="00BA69E3" w:rsidP="00BA69E3">
            <w:pPr>
              <w:pStyle w:val="afffffb"/>
            </w:pPr>
            <w:r w:rsidRPr="00D60FFD">
              <w:t>石油炼制过程产生的废酸及酸泥</w:t>
            </w:r>
          </w:p>
        </w:tc>
        <w:tc>
          <w:tcPr>
            <w:tcW w:w="328" w:type="pct"/>
            <w:vAlign w:val="center"/>
          </w:tcPr>
          <w:p w14:paraId="143806C0" w14:textId="77777777" w:rsidR="00BA69E3" w:rsidRPr="00D60FFD" w:rsidRDefault="00BA69E3" w:rsidP="00BA69E3">
            <w:pPr>
              <w:pStyle w:val="afffffb"/>
            </w:pPr>
            <w:r w:rsidRPr="00D60FFD">
              <w:t>C</w:t>
            </w:r>
            <w:r w:rsidRPr="00D60FFD">
              <w:t>，</w:t>
            </w:r>
            <w:r w:rsidRPr="00D60FFD">
              <w:t>T</w:t>
            </w:r>
          </w:p>
        </w:tc>
      </w:tr>
      <w:tr w:rsidR="00ED3505" w:rsidRPr="00D60FFD" w14:paraId="33C008C0" w14:textId="77777777" w:rsidTr="00BA69E3">
        <w:trPr>
          <w:trHeight w:val="340"/>
        </w:trPr>
        <w:tc>
          <w:tcPr>
            <w:tcW w:w="314" w:type="pct"/>
            <w:vMerge/>
            <w:vAlign w:val="center"/>
          </w:tcPr>
          <w:p w14:paraId="58282680" w14:textId="77777777" w:rsidR="00BA69E3" w:rsidRPr="00D60FFD" w:rsidRDefault="00BA69E3" w:rsidP="00BA69E3">
            <w:pPr>
              <w:pStyle w:val="afffffb"/>
            </w:pPr>
          </w:p>
        </w:tc>
        <w:tc>
          <w:tcPr>
            <w:tcW w:w="550" w:type="pct"/>
            <w:vMerge/>
            <w:vAlign w:val="center"/>
          </w:tcPr>
          <w:p w14:paraId="1759D54B" w14:textId="77777777" w:rsidR="00BA69E3" w:rsidRPr="00D60FFD" w:rsidRDefault="00BA69E3" w:rsidP="00BA69E3">
            <w:pPr>
              <w:pStyle w:val="afffffb"/>
            </w:pPr>
          </w:p>
        </w:tc>
        <w:tc>
          <w:tcPr>
            <w:tcW w:w="628" w:type="pct"/>
            <w:vAlign w:val="center"/>
          </w:tcPr>
          <w:p w14:paraId="6C585B16" w14:textId="77777777" w:rsidR="00BA69E3" w:rsidRPr="00D60FFD" w:rsidRDefault="00BA69E3" w:rsidP="00BA69E3">
            <w:pPr>
              <w:pStyle w:val="afffffb"/>
            </w:pPr>
            <w:r w:rsidRPr="00D60FFD">
              <w:t>涂料、油墨、颜料及类似产品制造</w:t>
            </w:r>
          </w:p>
        </w:tc>
        <w:tc>
          <w:tcPr>
            <w:tcW w:w="630" w:type="pct"/>
            <w:vAlign w:val="center"/>
          </w:tcPr>
          <w:p w14:paraId="14AB47B7" w14:textId="77777777" w:rsidR="00BA69E3" w:rsidRPr="00D60FFD" w:rsidRDefault="00BA69E3" w:rsidP="00BA69E3">
            <w:pPr>
              <w:pStyle w:val="afffffb"/>
            </w:pPr>
            <w:r w:rsidRPr="00D60FFD">
              <w:t>264-013-34</w:t>
            </w:r>
          </w:p>
        </w:tc>
        <w:tc>
          <w:tcPr>
            <w:tcW w:w="2550" w:type="pct"/>
            <w:vAlign w:val="center"/>
          </w:tcPr>
          <w:p w14:paraId="09EB008A" w14:textId="77777777" w:rsidR="00BA69E3" w:rsidRPr="00D60FFD" w:rsidRDefault="00BA69E3" w:rsidP="00BA69E3">
            <w:pPr>
              <w:pStyle w:val="afffffb"/>
            </w:pPr>
            <w:r w:rsidRPr="00D60FFD">
              <w:t>硫酸法生产钛白粉（二氧化钛）过程中产生的废酸</w:t>
            </w:r>
          </w:p>
        </w:tc>
        <w:tc>
          <w:tcPr>
            <w:tcW w:w="328" w:type="pct"/>
            <w:vAlign w:val="center"/>
          </w:tcPr>
          <w:p w14:paraId="1780656F" w14:textId="77777777" w:rsidR="00BA69E3" w:rsidRPr="00D60FFD" w:rsidRDefault="00BA69E3" w:rsidP="00BA69E3">
            <w:pPr>
              <w:pStyle w:val="afffffb"/>
            </w:pPr>
            <w:r w:rsidRPr="00D60FFD">
              <w:t>C</w:t>
            </w:r>
            <w:r w:rsidRPr="00D60FFD">
              <w:t>，</w:t>
            </w:r>
            <w:r w:rsidRPr="00D60FFD">
              <w:t>T</w:t>
            </w:r>
          </w:p>
        </w:tc>
      </w:tr>
      <w:tr w:rsidR="00ED3505" w:rsidRPr="00D60FFD" w14:paraId="2427F91E" w14:textId="77777777" w:rsidTr="00BA69E3">
        <w:trPr>
          <w:trHeight w:val="340"/>
        </w:trPr>
        <w:tc>
          <w:tcPr>
            <w:tcW w:w="314" w:type="pct"/>
            <w:vMerge/>
            <w:vAlign w:val="center"/>
          </w:tcPr>
          <w:p w14:paraId="691C74C8" w14:textId="77777777" w:rsidR="00BA69E3" w:rsidRPr="00D60FFD" w:rsidRDefault="00BA69E3" w:rsidP="00BA69E3">
            <w:pPr>
              <w:pStyle w:val="afffffb"/>
            </w:pPr>
          </w:p>
        </w:tc>
        <w:tc>
          <w:tcPr>
            <w:tcW w:w="550" w:type="pct"/>
            <w:vMerge/>
            <w:vAlign w:val="center"/>
          </w:tcPr>
          <w:p w14:paraId="03B8FDFE" w14:textId="77777777" w:rsidR="00BA69E3" w:rsidRPr="00D60FFD" w:rsidRDefault="00BA69E3" w:rsidP="00BA69E3">
            <w:pPr>
              <w:pStyle w:val="afffffb"/>
            </w:pPr>
          </w:p>
        </w:tc>
        <w:tc>
          <w:tcPr>
            <w:tcW w:w="628" w:type="pct"/>
            <w:vMerge w:val="restart"/>
            <w:vAlign w:val="center"/>
          </w:tcPr>
          <w:p w14:paraId="6AF4AAE0" w14:textId="77777777" w:rsidR="00BA69E3" w:rsidRPr="00D60FFD" w:rsidRDefault="00BA69E3" w:rsidP="00BA69E3">
            <w:pPr>
              <w:pStyle w:val="afffffb"/>
            </w:pPr>
            <w:r w:rsidRPr="00D60FFD">
              <w:t>基础化学原料制造</w:t>
            </w:r>
          </w:p>
        </w:tc>
        <w:tc>
          <w:tcPr>
            <w:tcW w:w="630" w:type="pct"/>
            <w:vAlign w:val="center"/>
          </w:tcPr>
          <w:p w14:paraId="474C36A8" w14:textId="77777777" w:rsidR="00BA69E3" w:rsidRPr="00D60FFD" w:rsidRDefault="00BA69E3" w:rsidP="00BA69E3">
            <w:pPr>
              <w:pStyle w:val="afffffb"/>
            </w:pPr>
            <w:r w:rsidRPr="00D60FFD">
              <w:t>261-057-34</w:t>
            </w:r>
          </w:p>
        </w:tc>
        <w:tc>
          <w:tcPr>
            <w:tcW w:w="2550" w:type="pct"/>
            <w:vAlign w:val="center"/>
          </w:tcPr>
          <w:p w14:paraId="51D9986E" w14:textId="77777777" w:rsidR="00BA69E3" w:rsidRPr="00D60FFD" w:rsidRDefault="00BA69E3" w:rsidP="00BA69E3">
            <w:pPr>
              <w:pStyle w:val="afffffb"/>
            </w:pPr>
            <w:r w:rsidRPr="00D60FFD">
              <w:rPr>
                <w:spacing w:val="-5"/>
              </w:rPr>
              <w:t>硫酸和亚硫酸、盐酸、氢氟酸、磷酸和亚磷酸、</w:t>
            </w:r>
            <w:r w:rsidRPr="00D60FFD">
              <w:t>硝酸和亚硝酸等的生产、配制过程中产生的废酸及酸渣</w:t>
            </w:r>
          </w:p>
        </w:tc>
        <w:tc>
          <w:tcPr>
            <w:tcW w:w="328" w:type="pct"/>
            <w:vAlign w:val="center"/>
          </w:tcPr>
          <w:p w14:paraId="23B9A627" w14:textId="77777777" w:rsidR="00BA69E3" w:rsidRPr="00D60FFD" w:rsidRDefault="00BA69E3" w:rsidP="00BA69E3">
            <w:pPr>
              <w:pStyle w:val="afffffb"/>
            </w:pPr>
            <w:r w:rsidRPr="00D60FFD">
              <w:t>C</w:t>
            </w:r>
            <w:r w:rsidRPr="00D60FFD">
              <w:t>，</w:t>
            </w:r>
            <w:r w:rsidRPr="00D60FFD">
              <w:t>T</w:t>
            </w:r>
          </w:p>
        </w:tc>
      </w:tr>
      <w:tr w:rsidR="00ED3505" w:rsidRPr="00D60FFD" w14:paraId="0296A6A6" w14:textId="77777777" w:rsidTr="00BA69E3">
        <w:trPr>
          <w:trHeight w:val="340"/>
        </w:trPr>
        <w:tc>
          <w:tcPr>
            <w:tcW w:w="314" w:type="pct"/>
            <w:vMerge/>
            <w:vAlign w:val="center"/>
          </w:tcPr>
          <w:p w14:paraId="2C8CAA4C" w14:textId="77777777" w:rsidR="00BA69E3" w:rsidRPr="00D60FFD" w:rsidRDefault="00BA69E3" w:rsidP="00BA69E3">
            <w:pPr>
              <w:pStyle w:val="afffffb"/>
            </w:pPr>
          </w:p>
        </w:tc>
        <w:tc>
          <w:tcPr>
            <w:tcW w:w="550" w:type="pct"/>
            <w:vMerge/>
            <w:vAlign w:val="center"/>
          </w:tcPr>
          <w:p w14:paraId="2B6DFA81" w14:textId="77777777" w:rsidR="00BA69E3" w:rsidRPr="00D60FFD" w:rsidRDefault="00BA69E3" w:rsidP="00BA69E3">
            <w:pPr>
              <w:pStyle w:val="afffffb"/>
            </w:pPr>
          </w:p>
        </w:tc>
        <w:tc>
          <w:tcPr>
            <w:tcW w:w="628" w:type="pct"/>
            <w:vMerge/>
            <w:vAlign w:val="center"/>
          </w:tcPr>
          <w:p w14:paraId="352FF8FC" w14:textId="77777777" w:rsidR="00BA69E3" w:rsidRPr="00D60FFD" w:rsidRDefault="00BA69E3" w:rsidP="00BA69E3">
            <w:pPr>
              <w:pStyle w:val="afffffb"/>
            </w:pPr>
          </w:p>
        </w:tc>
        <w:tc>
          <w:tcPr>
            <w:tcW w:w="630" w:type="pct"/>
            <w:vAlign w:val="center"/>
          </w:tcPr>
          <w:p w14:paraId="0C6FB863" w14:textId="77777777" w:rsidR="00BA69E3" w:rsidRPr="00D60FFD" w:rsidRDefault="00BA69E3" w:rsidP="00BA69E3">
            <w:pPr>
              <w:pStyle w:val="afffffb"/>
            </w:pPr>
            <w:r w:rsidRPr="00D60FFD">
              <w:t>261-058-34</w:t>
            </w:r>
          </w:p>
        </w:tc>
        <w:tc>
          <w:tcPr>
            <w:tcW w:w="2550" w:type="pct"/>
            <w:vAlign w:val="center"/>
          </w:tcPr>
          <w:p w14:paraId="35016377" w14:textId="77777777" w:rsidR="00BA69E3" w:rsidRPr="00D60FFD" w:rsidRDefault="00BA69E3" w:rsidP="00BA69E3">
            <w:pPr>
              <w:pStyle w:val="afffffb"/>
            </w:pPr>
            <w:r w:rsidRPr="00D60FFD">
              <w:t>卤素和卤素化学品生产过程中产生的废酸</w:t>
            </w:r>
          </w:p>
        </w:tc>
        <w:tc>
          <w:tcPr>
            <w:tcW w:w="328" w:type="pct"/>
            <w:vAlign w:val="center"/>
          </w:tcPr>
          <w:p w14:paraId="11519A3C" w14:textId="77777777" w:rsidR="00BA69E3" w:rsidRPr="00D60FFD" w:rsidRDefault="00BA69E3" w:rsidP="00BA69E3">
            <w:pPr>
              <w:pStyle w:val="afffffb"/>
            </w:pPr>
            <w:r w:rsidRPr="00D60FFD">
              <w:t>C</w:t>
            </w:r>
            <w:r w:rsidRPr="00D60FFD">
              <w:t>，</w:t>
            </w:r>
            <w:r w:rsidRPr="00D60FFD">
              <w:t>T</w:t>
            </w:r>
          </w:p>
        </w:tc>
      </w:tr>
      <w:tr w:rsidR="00ED3505" w:rsidRPr="00D60FFD" w14:paraId="0DC45045" w14:textId="77777777" w:rsidTr="00BA69E3">
        <w:trPr>
          <w:trHeight w:val="340"/>
        </w:trPr>
        <w:tc>
          <w:tcPr>
            <w:tcW w:w="314" w:type="pct"/>
            <w:vMerge/>
            <w:vAlign w:val="center"/>
          </w:tcPr>
          <w:p w14:paraId="6883E048" w14:textId="77777777" w:rsidR="00BA69E3" w:rsidRPr="00D60FFD" w:rsidRDefault="00BA69E3" w:rsidP="00BA69E3">
            <w:pPr>
              <w:pStyle w:val="afffffb"/>
            </w:pPr>
          </w:p>
        </w:tc>
        <w:tc>
          <w:tcPr>
            <w:tcW w:w="550" w:type="pct"/>
            <w:vMerge/>
            <w:vAlign w:val="center"/>
          </w:tcPr>
          <w:p w14:paraId="264009EB" w14:textId="77777777" w:rsidR="00BA69E3" w:rsidRPr="00D60FFD" w:rsidRDefault="00BA69E3" w:rsidP="00BA69E3">
            <w:pPr>
              <w:pStyle w:val="afffffb"/>
            </w:pPr>
          </w:p>
        </w:tc>
        <w:tc>
          <w:tcPr>
            <w:tcW w:w="628" w:type="pct"/>
            <w:vAlign w:val="center"/>
          </w:tcPr>
          <w:p w14:paraId="01C94C19" w14:textId="77777777" w:rsidR="00BA69E3" w:rsidRPr="00D60FFD" w:rsidRDefault="00BA69E3" w:rsidP="00BA69E3">
            <w:pPr>
              <w:pStyle w:val="afffffb"/>
            </w:pPr>
            <w:r w:rsidRPr="00D60FFD">
              <w:t>钢压延加工</w:t>
            </w:r>
          </w:p>
        </w:tc>
        <w:tc>
          <w:tcPr>
            <w:tcW w:w="630" w:type="pct"/>
            <w:vAlign w:val="center"/>
          </w:tcPr>
          <w:p w14:paraId="227918C0" w14:textId="77777777" w:rsidR="00BA69E3" w:rsidRPr="00D60FFD" w:rsidRDefault="00BA69E3" w:rsidP="00BA69E3">
            <w:pPr>
              <w:pStyle w:val="afffffb"/>
            </w:pPr>
            <w:r w:rsidRPr="00D60FFD">
              <w:t>313-001-34</w:t>
            </w:r>
          </w:p>
        </w:tc>
        <w:tc>
          <w:tcPr>
            <w:tcW w:w="2550" w:type="pct"/>
            <w:vAlign w:val="center"/>
          </w:tcPr>
          <w:p w14:paraId="1AB7440A" w14:textId="77777777" w:rsidR="00BA69E3" w:rsidRPr="00D60FFD" w:rsidRDefault="00BA69E3" w:rsidP="00BA69E3">
            <w:pPr>
              <w:pStyle w:val="afffffb"/>
            </w:pPr>
            <w:r w:rsidRPr="00D60FFD">
              <w:t>钢的精加工过程中产生的废酸性洗液</w:t>
            </w:r>
          </w:p>
        </w:tc>
        <w:tc>
          <w:tcPr>
            <w:tcW w:w="328" w:type="pct"/>
            <w:vAlign w:val="center"/>
          </w:tcPr>
          <w:p w14:paraId="03B9E64A" w14:textId="77777777" w:rsidR="00BA69E3" w:rsidRPr="00D60FFD" w:rsidRDefault="00BA69E3" w:rsidP="00BA69E3">
            <w:pPr>
              <w:pStyle w:val="afffffb"/>
            </w:pPr>
            <w:r w:rsidRPr="00D60FFD">
              <w:t>C</w:t>
            </w:r>
            <w:r w:rsidRPr="00D60FFD">
              <w:t>，</w:t>
            </w:r>
            <w:r w:rsidRPr="00D60FFD">
              <w:t>T</w:t>
            </w:r>
          </w:p>
        </w:tc>
      </w:tr>
      <w:tr w:rsidR="00ED3505" w:rsidRPr="00D60FFD" w14:paraId="51B89D00" w14:textId="77777777" w:rsidTr="00BA69E3">
        <w:trPr>
          <w:trHeight w:val="340"/>
        </w:trPr>
        <w:tc>
          <w:tcPr>
            <w:tcW w:w="314" w:type="pct"/>
            <w:vMerge/>
            <w:vAlign w:val="center"/>
          </w:tcPr>
          <w:p w14:paraId="3F482110" w14:textId="77777777" w:rsidR="00BA69E3" w:rsidRPr="00D60FFD" w:rsidRDefault="00BA69E3" w:rsidP="00BA69E3">
            <w:pPr>
              <w:pStyle w:val="afffffb"/>
            </w:pPr>
          </w:p>
        </w:tc>
        <w:tc>
          <w:tcPr>
            <w:tcW w:w="550" w:type="pct"/>
            <w:vMerge/>
            <w:vAlign w:val="center"/>
          </w:tcPr>
          <w:p w14:paraId="4D292CEB" w14:textId="77777777" w:rsidR="00BA69E3" w:rsidRPr="00D60FFD" w:rsidRDefault="00BA69E3" w:rsidP="00BA69E3">
            <w:pPr>
              <w:pStyle w:val="afffffb"/>
            </w:pPr>
          </w:p>
        </w:tc>
        <w:tc>
          <w:tcPr>
            <w:tcW w:w="628" w:type="pct"/>
            <w:vAlign w:val="center"/>
          </w:tcPr>
          <w:p w14:paraId="3FACFF80" w14:textId="77777777" w:rsidR="00BA69E3" w:rsidRPr="00D60FFD" w:rsidRDefault="00BA69E3" w:rsidP="00BA69E3">
            <w:pPr>
              <w:pStyle w:val="afffffb"/>
            </w:pPr>
            <w:r w:rsidRPr="00D60FFD">
              <w:t>金属表面处理及热处理加工</w:t>
            </w:r>
          </w:p>
        </w:tc>
        <w:tc>
          <w:tcPr>
            <w:tcW w:w="630" w:type="pct"/>
            <w:vAlign w:val="center"/>
          </w:tcPr>
          <w:p w14:paraId="6AD299F4" w14:textId="77777777" w:rsidR="00BA69E3" w:rsidRPr="00D60FFD" w:rsidRDefault="00BA69E3" w:rsidP="00BA69E3">
            <w:pPr>
              <w:pStyle w:val="afffffb"/>
            </w:pPr>
            <w:r w:rsidRPr="00D60FFD">
              <w:t>336-105-34</w:t>
            </w:r>
          </w:p>
        </w:tc>
        <w:tc>
          <w:tcPr>
            <w:tcW w:w="2550" w:type="pct"/>
            <w:vAlign w:val="center"/>
          </w:tcPr>
          <w:p w14:paraId="2C691848" w14:textId="77777777" w:rsidR="00BA69E3" w:rsidRPr="00D60FFD" w:rsidRDefault="00BA69E3" w:rsidP="00BA69E3">
            <w:pPr>
              <w:pStyle w:val="afffffb"/>
            </w:pPr>
            <w:r w:rsidRPr="00D60FFD">
              <w:t>青铜生产过程中浸酸工序产生的废酸液</w:t>
            </w:r>
          </w:p>
        </w:tc>
        <w:tc>
          <w:tcPr>
            <w:tcW w:w="328" w:type="pct"/>
            <w:vAlign w:val="center"/>
          </w:tcPr>
          <w:p w14:paraId="56D558B3" w14:textId="77777777" w:rsidR="00BA69E3" w:rsidRPr="00D60FFD" w:rsidRDefault="00BA69E3" w:rsidP="00BA69E3">
            <w:pPr>
              <w:pStyle w:val="afffffb"/>
            </w:pPr>
            <w:r w:rsidRPr="00D60FFD">
              <w:t>C</w:t>
            </w:r>
            <w:r w:rsidRPr="00D60FFD">
              <w:t>，</w:t>
            </w:r>
            <w:r w:rsidRPr="00D60FFD">
              <w:t>T</w:t>
            </w:r>
          </w:p>
        </w:tc>
      </w:tr>
      <w:tr w:rsidR="00ED3505" w:rsidRPr="00D60FFD" w14:paraId="3FD498E5" w14:textId="77777777" w:rsidTr="00BA69E3">
        <w:trPr>
          <w:trHeight w:val="340"/>
        </w:trPr>
        <w:tc>
          <w:tcPr>
            <w:tcW w:w="314" w:type="pct"/>
            <w:vMerge/>
            <w:vAlign w:val="center"/>
          </w:tcPr>
          <w:p w14:paraId="326BD7E7" w14:textId="77777777" w:rsidR="00BA69E3" w:rsidRPr="00D60FFD" w:rsidRDefault="00BA69E3" w:rsidP="00BA69E3">
            <w:pPr>
              <w:pStyle w:val="afffffb"/>
            </w:pPr>
          </w:p>
        </w:tc>
        <w:tc>
          <w:tcPr>
            <w:tcW w:w="550" w:type="pct"/>
            <w:vMerge/>
            <w:vAlign w:val="center"/>
          </w:tcPr>
          <w:p w14:paraId="6E4676A8" w14:textId="77777777" w:rsidR="00BA69E3" w:rsidRPr="00D60FFD" w:rsidRDefault="00BA69E3" w:rsidP="00BA69E3">
            <w:pPr>
              <w:pStyle w:val="afffffb"/>
            </w:pPr>
          </w:p>
        </w:tc>
        <w:tc>
          <w:tcPr>
            <w:tcW w:w="628" w:type="pct"/>
            <w:vMerge w:val="restart"/>
            <w:vAlign w:val="center"/>
          </w:tcPr>
          <w:p w14:paraId="2042FEA6" w14:textId="77777777" w:rsidR="00BA69E3" w:rsidRPr="00D60FFD" w:rsidRDefault="00BA69E3" w:rsidP="00BA69E3">
            <w:pPr>
              <w:pStyle w:val="afffffb"/>
            </w:pPr>
            <w:r w:rsidRPr="00D60FFD">
              <w:t>电子元件及电子专用材料制造</w:t>
            </w:r>
          </w:p>
        </w:tc>
        <w:tc>
          <w:tcPr>
            <w:tcW w:w="630" w:type="pct"/>
            <w:vAlign w:val="center"/>
          </w:tcPr>
          <w:p w14:paraId="452FE445" w14:textId="77777777" w:rsidR="00BA69E3" w:rsidRPr="00D60FFD" w:rsidRDefault="00BA69E3" w:rsidP="00BA69E3">
            <w:pPr>
              <w:pStyle w:val="afffffb"/>
            </w:pPr>
            <w:r w:rsidRPr="00D60FFD">
              <w:t>398-005-34</w:t>
            </w:r>
          </w:p>
        </w:tc>
        <w:tc>
          <w:tcPr>
            <w:tcW w:w="2550" w:type="pct"/>
            <w:vAlign w:val="center"/>
          </w:tcPr>
          <w:p w14:paraId="59550D39" w14:textId="77777777" w:rsidR="00BA69E3" w:rsidRPr="00D60FFD" w:rsidRDefault="00BA69E3" w:rsidP="00BA69E3">
            <w:pPr>
              <w:pStyle w:val="afffffb"/>
            </w:pPr>
            <w:r w:rsidRPr="00D60FFD">
              <w:rPr>
                <w:spacing w:val="-5"/>
              </w:rPr>
              <w:t>使用酸进行电解除油、酸蚀、活化前表面敏化、</w:t>
            </w:r>
            <w:r w:rsidRPr="00D60FFD">
              <w:t>催化、浸亮产生的废酸液</w:t>
            </w:r>
          </w:p>
        </w:tc>
        <w:tc>
          <w:tcPr>
            <w:tcW w:w="328" w:type="pct"/>
            <w:vAlign w:val="center"/>
          </w:tcPr>
          <w:p w14:paraId="2EE91B99" w14:textId="77777777" w:rsidR="00BA69E3" w:rsidRPr="00D60FFD" w:rsidRDefault="00BA69E3" w:rsidP="00BA69E3">
            <w:pPr>
              <w:pStyle w:val="afffffb"/>
            </w:pPr>
            <w:r w:rsidRPr="00D60FFD">
              <w:t>C</w:t>
            </w:r>
            <w:r w:rsidRPr="00D60FFD">
              <w:t>，</w:t>
            </w:r>
            <w:r w:rsidRPr="00D60FFD">
              <w:t>T</w:t>
            </w:r>
          </w:p>
        </w:tc>
      </w:tr>
      <w:tr w:rsidR="00ED3505" w:rsidRPr="00D60FFD" w14:paraId="631D72EE" w14:textId="77777777" w:rsidTr="00BA69E3">
        <w:trPr>
          <w:trHeight w:val="340"/>
        </w:trPr>
        <w:tc>
          <w:tcPr>
            <w:tcW w:w="314" w:type="pct"/>
            <w:vMerge/>
            <w:vAlign w:val="center"/>
          </w:tcPr>
          <w:p w14:paraId="59FA5AA3" w14:textId="77777777" w:rsidR="00BA69E3" w:rsidRPr="00D60FFD" w:rsidRDefault="00BA69E3" w:rsidP="00BA69E3">
            <w:pPr>
              <w:pStyle w:val="afffffb"/>
            </w:pPr>
          </w:p>
        </w:tc>
        <w:tc>
          <w:tcPr>
            <w:tcW w:w="550" w:type="pct"/>
            <w:vMerge/>
            <w:vAlign w:val="center"/>
          </w:tcPr>
          <w:p w14:paraId="74740A0F" w14:textId="77777777" w:rsidR="00BA69E3" w:rsidRPr="00D60FFD" w:rsidRDefault="00BA69E3" w:rsidP="00BA69E3">
            <w:pPr>
              <w:pStyle w:val="afffffb"/>
            </w:pPr>
          </w:p>
        </w:tc>
        <w:tc>
          <w:tcPr>
            <w:tcW w:w="628" w:type="pct"/>
            <w:vMerge/>
            <w:vAlign w:val="center"/>
          </w:tcPr>
          <w:p w14:paraId="22B2E267" w14:textId="77777777" w:rsidR="00BA69E3" w:rsidRPr="00D60FFD" w:rsidRDefault="00BA69E3" w:rsidP="00BA69E3">
            <w:pPr>
              <w:pStyle w:val="afffffb"/>
            </w:pPr>
          </w:p>
        </w:tc>
        <w:tc>
          <w:tcPr>
            <w:tcW w:w="630" w:type="pct"/>
            <w:vAlign w:val="center"/>
          </w:tcPr>
          <w:p w14:paraId="43A4541F" w14:textId="77777777" w:rsidR="00BA69E3" w:rsidRPr="00D60FFD" w:rsidRDefault="00BA69E3" w:rsidP="00BA69E3">
            <w:pPr>
              <w:pStyle w:val="afffffb"/>
            </w:pPr>
            <w:r w:rsidRPr="00D60FFD">
              <w:t>398-006-34</w:t>
            </w:r>
          </w:p>
        </w:tc>
        <w:tc>
          <w:tcPr>
            <w:tcW w:w="2550" w:type="pct"/>
            <w:vAlign w:val="center"/>
          </w:tcPr>
          <w:p w14:paraId="123C06C6" w14:textId="77777777" w:rsidR="00BA69E3" w:rsidRPr="00D60FFD" w:rsidRDefault="00BA69E3" w:rsidP="00BA69E3">
            <w:pPr>
              <w:pStyle w:val="afffffb"/>
            </w:pPr>
            <w:r w:rsidRPr="00D60FFD">
              <w:t>使用硝酸进行钻孔蚀胶处理产生的废酸液</w:t>
            </w:r>
          </w:p>
        </w:tc>
        <w:tc>
          <w:tcPr>
            <w:tcW w:w="328" w:type="pct"/>
            <w:vAlign w:val="center"/>
          </w:tcPr>
          <w:p w14:paraId="23DCA7C8" w14:textId="77777777" w:rsidR="00BA69E3" w:rsidRPr="00D60FFD" w:rsidRDefault="00BA69E3" w:rsidP="00BA69E3">
            <w:pPr>
              <w:pStyle w:val="afffffb"/>
            </w:pPr>
            <w:r w:rsidRPr="00D60FFD">
              <w:t>C</w:t>
            </w:r>
            <w:r w:rsidRPr="00D60FFD">
              <w:t>，</w:t>
            </w:r>
            <w:r w:rsidRPr="00D60FFD">
              <w:t>T</w:t>
            </w:r>
          </w:p>
        </w:tc>
      </w:tr>
      <w:tr w:rsidR="00ED3505" w:rsidRPr="00D60FFD" w14:paraId="53F36BAA" w14:textId="77777777" w:rsidTr="00BA69E3">
        <w:trPr>
          <w:trHeight w:val="340"/>
        </w:trPr>
        <w:tc>
          <w:tcPr>
            <w:tcW w:w="314" w:type="pct"/>
            <w:vMerge/>
            <w:vAlign w:val="center"/>
          </w:tcPr>
          <w:p w14:paraId="7BCEF50A" w14:textId="77777777" w:rsidR="00BA69E3" w:rsidRPr="00D60FFD" w:rsidRDefault="00BA69E3" w:rsidP="00BA69E3">
            <w:pPr>
              <w:pStyle w:val="afffffb"/>
            </w:pPr>
          </w:p>
        </w:tc>
        <w:tc>
          <w:tcPr>
            <w:tcW w:w="550" w:type="pct"/>
            <w:vMerge/>
            <w:vAlign w:val="center"/>
          </w:tcPr>
          <w:p w14:paraId="4D9B8601" w14:textId="77777777" w:rsidR="00BA69E3" w:rsidRPr="00D60FFD" w:rsidRDefault="00BA69E3" w:rsidP="00BA69E3">
            <w:pPr>
              <w:pStyle w:val="afffffb"/>
            </w:pPr>
          </w:p>
        </w:tc>
        <w:tc>
          <w:tcPr>
            <w:tcW w:w="628" w:type="pct"/>
            <w:vMerge/>
            <w:vAlign w:val="center"/>
          </w:tcPr>
          <w:p w14:paraId="6270BA7D" w14:textId="77777777" w:rsidR="00BA69E3" w:rsidRPr="00D60FFD" w:rsidRDefault="00BA69E3" w:rsidP="00BA69E3">
            <w:pPr>
              <w:pStyle w:val="afffffb"/>
            </w:pPr>
          </w:p>
        </w:tc>
        <w:tc>
          <w:tcPr>
            <w:tcW w:w="630" w:type="pct"/>
            <w:vAlign w:val="center"/>
          </w:tcPr>
          <w:p w14:paraId="19AF3D5B" w14:textId="77777777" w:rsidR="00BA69E3" w:rsidRPr="00D60FFD" w:rsidRDefault="00BA69E3" w:rsidP="00BA69E3">
            <w:pPr>
              <w:pStyle w:val="afffffb"/>
            </w:pPr>
            <w:r w:rsidRPr="00D60FFD">
              <w:t>398-007-34</w:t>
            </w:r>
          </w:p>
        </w:tc>
        <w:tc>
          <w:tcPr>
            <w:tcW w:w="2550" w:type="pct"/>
            <w:vAlign w:val="center"/>
          </w:tcPr>
          <w:p w14:paraId="72D18DC5" w14:textId="77777777" w:rsidR="00BA69E3" w:rsidRPr="00D60FFD" w:rsidRDefault="00BA69E3" w:rsidP="00BA69E3">
            <w:pPr>
              <w:pStyle w:val="afffffb"/>
            </w:pPr>
            <w:r w:rsidRPr="00D60FFD">
              <w:t>液晶显示板或集成电路板的生产过程中使用酸浸蚀剂进行氧化物浸蚀产生的废酸液</w:t>
            </w:r>
          </w:p>
        </w:tc>
        <w:tc>
          <w:tcPr>
            <w:tcW w:w="328" w:type="pct"/>
            <w:vAlign w:val="center"/>
          </w:tcPr>
          <w:p w14:paraId="6C38A3DE" w14:textId="77777777" w:rsidR="00BA69E3" w:rsidRPr="00D60FFD" w:rsidRDefault="00BA69E3" w:rsidP="00BA69E3">
            <w:pPr>
              <w:pStyle w:val="afffffb"/>
            </w:pPr>
            <w:r w:rsidRPr="00D60FFD">
              <w:t>C</w:t>
            </w:r>
            <w:r w:rsidRPr="00D60FFD">
              <w:t>，</w:t>
            </w:r>
            <w:r w:rsidRPr="00D60FFD">
              <w:t>T</w:t>
            </w:r>
          </w:p>
        </w:tc>
      </w:tr>
      <w:tr w:rsidR="00ED3505" w:rsidRPr="00D60FFD" w14:paraId="5CFC750D" w14:textId="77777777" w:rsidTr="00BA69E3">
        <w:trPr>
          <w:trHeight w:val="340"/>
        </w:trPr>
        <w:tc>
          <w:tcPr>
            <w:tcW w:w="314" w:type="pct"/>
            <w:vMerge/>
            <w:vAlign w:val="center"/>
          </w:tcPr>
          <w:p w14:paraId="3C7647E1" w14:textId="77777777" w:rsidR="00BA69E3" w:rsidRPr="00D60FFD" w:rsidRDefault="00BA69E3" w:rsidP="00BA69E3">
            <w:pPr>
              <w:pStyle w:val="afffffb"/>
            </w:pPr>
          </w:p>
        </w:tc>
        <w:tc>
          <w:tcPr>
            <w:tcW w:w="550" w:type="pct"/>
            <w:vMerge/>
            <w:vAlign w:val="center"/>
          </w:tcPr>
          <w:p w14:paraId="20B04487" w14:textId="77777777" w:rsidR="00BA69E3" w:rsidRPr="00D60FFD" w:rsidRDefault="00BA69E3" w:rsidP="00BA69E3">
            <w:pPr>
              <w:pStyle w:val="afffffb"/>
            </w:pPr>
          </w:p>
        </w:tc>
        <w:tc>
          <w:tcPr>
            <w:tcW w:w="628" w:type="pct"/>
            <w:vMerge w:val="restart"/>
            <w:vAlign w:val="center"/>
          </w:tcPr>
          <w:p w14:paraId="2541B4F4" w14:textId="77777777" w:rsidR="00BA69E3" w:rsidRPr="00D60FFD" w:rsidRDefault="00BA69E3" w:rsidP="00BA69E3">
            <w:pPr>
              <w:pStyle w:val="afffffb"/>
            </w:pPr>
            <w:r w:rsidRPr="00D60FFD">
              <w:t>非特定行业</w:t>
            </w:r>
          </w:p>
        </w:tc>
        <w:tc>
          <w:tcPr>
            <w:tcW w:w="630" w:type="pct"/>
            <w:vAlign w:val="center"/>
          </w:tcPr>
          <w:p w14:paraId="64C7BA2C" w14:textId="77777777" w:rsidR="00BA69E3" w:rsidRPr="00D60FFD" w:rsidRDefault="00BA69E3" w:rsidP="00BA69E3">
            <w:pPr>
              <w:pStyle w:val="afffffb"/>
            </w:pPr>
            <w:r w:rsidRPr="00D60FFD">
              <w:t>900-300-34</w:t>
            </w:r>
          </w:p>
        </w:tc>
        <w:tc>
          <w:tcPr>
            <w:tcW w:w="2550" w:type="pct"/>
            <w:vAlign w:val="center"/>
          </w:tcPr>
          <w:p w14:paraId="5D3E1967" w14:textId="77777777" w:rsidR="00BA69E3" w:rsidRPr="00D60FFD" w:rsidRDefault="00BA69E3" w:rsidP="00BA69E3">
            <w:pPr>
              <w:pStyle w:val="afffffb"/>
            </w:pPr>
            <w:r w:rsidRPr="00D60FFD">
              <w:t>使用酸进行清洗产生的废酸液</w:t>
            </w:r>
          </w:p>
        </w:tc>
        <w:tc>
          <w:tcPr>
            <w:tcW w:w="328" w:type="pct"/>
            <w:vAlign w:val="center"/>
          </w:tcPr>
          <w:p w14:paraId="32616214" w14:textId="77777777" w:rsidR="00BA69E3" w:rsidRPr="00D60FFD" w:rsidRDefault="00BA69E3" w:rsidP="00BA69E3">
            <w:pPr>
              <w:pStyle w:val="afffffb"/>
            </w:pPr>
            <w:r w:rsidRPr="00D60FFD">
              <w:t>C</w:t>
            </w:r>
            <w:r w:rsidRPr="00D60FFD">
              <w:t>，</w:t>
            </w:r>
            <w:r w:rsidRPr="00D60FFD">
              <w:t>T</w:t>
            </w:r>
          </w:p>
        </w:tc>
      </w:tr>
      <w:tr w:rsidR="00ED3505" w:rsidRPr="00D60FFD" w14:paraId="6242839F" w14:textId="77777777" w:rsidTr="00BA69E3">
        <w:trPr>
          <w:trHeight w:val="340"/>
        </w:trPr>
        <w:tc>
          <w:tcPr>
            <w:tcW w:w="314" w:type="pct"/>
            <w:vMerge/>
            <w:vAlign w:val="center"/>
          </w:tcPr>
          <w:p w14:paraId="5C23611E" w14:textId="77777777" w:rsidR="00BA69E3" w:rsidRPr="00D60FFD" w:rsidRDefault="00BA69E3" w:rsidP="00BA69E3">
            <w:pPr>
              <w:pStyle w:val="afffffb"/>
            </w:pPr>
          </w:p>
        </w:tc>
        <w:tc>
          <w:tcPr>
            <w:tcW w:w="550" w:type="pct"/>
            <w:vMerge/>
            <w:vAlign w:val="center"/>
          </w:tcPr>
          <w:p w14:paraId="54519D3B" w14:textId="77777777" w:rsidR="00BA69E3" w:rsidRPr="00D60FFD" w:rsidRDefault="00BA69E3" w:rsidP="00BA69E3">
            <w:pPr>
              <w:pStyle w:val="afffffb"/>
            </w:pPr>
          </w:p>
        </w:tc>
        <w:tc>
          <w:tcPr>
            <w:tcW w:w="628" w:type="pct"/>
            <w:vMerge/>
            <w:vAlign w:val="center"/>
          </w:tcPr>
          <w:p w14:paraId="5A09B866" w14:textId="77777777" w:rsidR="00BA69E3" w:rsidRPr="00D60FFD" w:rsidRDefault="00BA69E3" w:rsidP="00BA69E3">
            <w:pPr>
              <w:pStyle w:val="afffffb"/>
            </w:pPr>
          </w:p>
        </w:tc>
        <w:tc>
          <w:tcPr>
            <w:tcW w:w="630" w:type="pct"/>
            <w:vAlign w:val="center"/>
          </w:tcPr>
          <w:p w14:paraId="41F40456" w14:textId="77777777" w:rsidR="00BA69E3" w:rsidRPr="00D60FFD" w:rsidRDefault="00BA69E3" w:rsidP="00BA69E3">
            <w:pPr>
              <w:pStyle w:val="afffffb"/>
            </w:pPr>
            <w:r w:rsidRPr="00D60FFD">
              <w:t>900-301-34</w:t>
            </w:r>
          </w:p>
        </w:tc>
        <w:tc>
          <w:tcPr>
            <w:tcW w:w="2550" w:type="pct"/>
            <w:vAlign w:val="center"/>
          </w:tcPr>
          <w:p w14:paraId="49572491" w14:textId="77777777" w:rsidR="00BA69E3" w:rsidRPr="00D60FFD" w:rsidRDefault="00BA69E3" w:rsidP="00BA69E3">
            <w:pPr>
              <w:pStyle w:val="afffffb"/>
            </w:pPr>
            <w:r w:rsidRPr="00D60FFD">
              <w:t>使用硫酸进行酸性碳化产生的废酸液</w:t>
            </w:r>
          </w:p>
        </w:tc>
        <w:tc>
          <w:tcPr>
            <w:tcW w:w="328" w:type="pct"/>
            <w:vAlign w:val="center"/>
          </w:tcPr>
          <w:p w14:paraId="2F22B9E6" w14:textId="77777777" w:rsidR="00BA69E3" w:rsidRPr="00D60FFD" w:rsidRDefault="00BA69E3" w:rsidP="00BA69E3">
            <w:pPr>
              <w:pStyle w:val="afffffb"/>
            </w:pPr>
            <w:r w:rsidRPr="00D60FFD">
              <w:t>C</w:t>
            </w:r>
            <w:r w:rsidRPr="00D60FFD">
              <w:t>，</w:t>
            </w:r>
            <w:r w:rsidRPr="00D60FFD">
              <w:t>T</w:t>
            </w:r>
          </w:p>
        </w:tc>
      </w:tr>
      <w:tr w:rsidR="00ED3505" w:rsidRPr="00D60FFD" w14:paraId="771A6088" w14:textId="77777777" w:rsidTr="00BA69E3">
        <w:trPr>
          <w:trHeight w:val="340"/>
        </w:trPr>
        <w:tc>
          <w:tcPr>
            <w:tcW w:w="314" w:type="pct"/>
            <w:vMerge/>
            <w:vAlign w:val="center"/>
          </w:tcPr>
          <w:p w14:paraId="2CC04726" w14:textId="77777777" w:rsidR="00BA69E3" w:rsidRPr="00D60FFD" w:rsidRDefault="00BA69E3" w:rsidP="00BA69E3">
            <w:pPr>
              <w:pStyle w:val="afffffb"/>
            </w:pPr>
          </w:p>
        </w:tc>
        <w:tc>
          <w:tcPr>
            <w:tcW w:w="550" w:type="pct"/>
            <w:vMerge/>
            <w:vAlign w:val="center"/>
          </w:tcPr>
          <w:p w14:paraId="67765538" w14:textId="77777777" w:rsidR="00BA69E3" w:rsidRPr="00D60FFD" w:rsidRDefault="00BA69E3" w:rsidP="00BA69E3">
            <w:pPr>
              <w:pStyle w:val="afffffb"/>
            </w:pPr>
          </w:p>
        </w:tc>
        <w:tc>
          <w:tcPr>
            <w:tcW w:w="628" w:type="pct"/>
            <w:vMerge/>
            <w:vAlign w:val="center"/>
          </w:tcPr>
          <w:p w14:paraId="41B02C12" w14:textId="77777777" w:rsidR="00BA69E3" w:rsidRPr="00D60FFD" w:rsidRDefault="00BA69E3" w:rsidP="00BA69E3">
            <w:pPr>
              <w:pStyle w:val="afffffb"/>
            </w:pPr>
          </w:p>
        </w:tc>
        <w:tc>
          <w:tcPr>
            <w:tcW w:w="630" w:type="pct"/>
            <w:vAlign w:val="center"/>
          </w:tcPr>
          <w:p w14:paraId="1E978981" w14:textId="77777777" w:rsidR="00BA69E3" w:rsidRPr="00D60FFD" w:rsidRDefault="00BA69E3" w:rsidP="00BA69E3">
            <w:pPr>
              <w:pStyle w:val="afffffb"/>
            </w:pPr>
            <w:r w:rsidRPr="00D60FFD">
              <w:t>900-302-34</w:t>
            </w:r>
          </w:p>
        </w:tc>
        <w:tc>
          <w:tcPr>
            <w:tcW w:w="2550" w:type="pct"/>
            <w:vAlign w:val="center"/>
          </w:tcPr>
          <w:p w14:paraId="3682E0F9" w14:textId="77777777" w:rsidR="00BA69E3" w:rsidRPr="00D60FFD" w:rsidRDefault="00BA69E3" w:rsidP="00BA69E3">
            <w:pPr>
              <w:pStyle w:val="afffffb"/>
            </w:pPr>
            <w:r w:rsidRPr="00D60FFD">
              <w:t>使用硫酸进行酸蚀产生的废酸液</w:t>
            </w:r>
          </w:p>
        </w:tc>
        <w:tc>
          <w:tcPr>
            <w:tcW w:w="328" w:type="pct"/>
            <w:vAlign w:val="center"/>
          </w:tcPr>
          <w:p w14:paraId="55FD7265" w14:textId="77777777" w:rsidR="00BA69E3" w:rsidRPr="00D60FFD" w:rsidRDefault="00BA69E3" w:rsidP="00BA69E3">
            <w:pPr>
              <w:pStyle w:val="afffffb"/>
            </w:pPr>
            <w:r w:rsidRPr="00D60FFD">
              <w:t>C</w:t>
            </w:r>
            <w:r w:rsidRPr="00D60FFD">
              <w:t>，</w:t>
            </w:r>
            <w:r w:rsidRPr="00D60FFD">
              <w:t>T</w:t>
            </w:r>
          </w:p>
        </w:tc>
      </w:tr>
      <w:tr w:rsidR="00ED3505" w:rsidRPr="00D60FFD" w14:paraId="6CA50A86" w14:textId="77777777" w:rsidTr="00BA69E3">
        <w:trPr>
          <w:trHeight w:val="340"/>
        </w:trPr>
        <w:tc>
          <w:tcPr>
            <w:tcW w:w="314" w:type="pct"/>
            <w:vMerge/>
            <w:vAlign w:val="center"/>
          </w:tcPr>
          <w:p w14:paraId="49F64B6D" w14:textId="77777777" w:rsidR="00BA69E3" w:rsidRPr="00D60FFD" w:rsidRDefault="00BA69E3" w:rsidP="00BA69E3">
            <w:pPr>
              <w:pStyle w:val="afffffb"/>
            </w:pPr>
          </w:p>
        </w:tc>
        <w:tc>
          <w:tcPr>
            <w:tcW w:w="550" w:type="pct"/>
            <w:vMerge/>
            <w:vAlign w:val="center"/>
          </w:tcPr>
          <w:p w14:paraId="08B85E8E" w14:textId="77777777" w:rsidR="00BA69E3" w:rsidRPr="00D60FFD" w:rsidRDefault="00BA69E3" w:rsidP="00BA69E3">
            <w:pPr>
              <w:pStyle w:val="afffffb"/>
            </w:pPr>
          </w:p>
        </w:tc>
        <w:tc>
          <w:tcPr>
            <w:tcW w:w="628" w:type="pct"/>
            <w:vMerge/>
            <w:vAlign w:val="center"/>
          </w:tcPr>
          <w:p w14:paraId="24102BC7" w14:textId="77777777" w:rsidR="00BA69E3" w:rsidRPr="00D60FFD" w:rsidRDefault="00BA69E3" w:rsidP="00BA69E3">
            <w:pPr>
              <w:pStyle w:val="afffffb"/>
            </w:pPr>
          </w:p>
        </w:tc>
        <w:tc>
          <w:tcPr>
            <w:tcW w:w="630" w:type="pct"/>
            <w:vAlign w:val="center"/>
          </w:tcPr>
          <w:p w14:paraId="1B6C41FE" w14:textId="77777777" w:rsidR="00BA69E3" w:rsidRPr="00D60FFD" w:rsidRDefault="00BA69E3" w:rsidP="00BA69E3">
            <w:pPr>
              <w:pStyle w:val="afffffb"/>
            </w:pPr>
            <w:r w:rsidRPr="00D60FFD">
              <w:t>900-303-34</w:t>
            </w:r>
          </w:p>
        </w:tc>
        <w:tc>
          <w:tcPr>
            <w:tcW w:w="2550" w:type="pct"/>
            <w:vAlign w:val="center"/>
          </w:tcPr>
          <w:p w14:paraId="232C78CE" w14:textId="77777777" w:rsidR="00BA69E3" w:rsidRPr="00D60FFD" w:rsidRDefault="00BA69E3" w:rsidP="00BA69E3">
            <w:pPr>
              <w:pStyle w:val="afffffb"/>
            </w:pPr>
            <w:r w:rsidRPr="00D60FFD">
              <w:t>使用磷酸进行磷化产生的废酸液</w:t>
            </w:r>
          </w:p>
        </w:tc>
        <w:tc>
          <w:tcPr>
            <w:tcW w:w="328" w:type="pct"/>
            <w:vAlign w:val="center"/>
          </w:tcPr>
          <w:p w14:paraId="7C232DE8" w14:textId="77777777" w:rsidR="00BA69E3" w:rsidRPr="00D60FFD" w:rsidRDefault="00BA69E3" w:rsidP="00BA69E3">
            <w:pPr>
              <w:pStyle w:val="afffffb"/>
            </w:pPr>
            <w:r w:rsidRPr="00D60FFD">
              <w:t>C</w:t>
            </w:r>
            <w:r w:rsidRPr="00D60FFD">
              <w:t>，</w:t>
            </w:r>
            <w:r w:rsidRPr="00D60FFD">
              <w:t>T</w:t>
            </w:r>
          </w:p>
        </w:tc>
      </w:tr>
      <w:tr w:rsidR="00ED3505" w:rsidRPr="00D60FFD" w14:paraId="683F5AA7" w14:textId="77777777" w:rsidTr="00BA69E3">
        <w:trPr>
          <w:trHeight w:val="340"/>
        </w:trPr>
        <w:tc>
          <w:tcPr>
            <w:tcW w:w="314" w:type="pct"/>
            <w:vMerge/>
            <w:vAlign w:val="center"/>
          </w:tcPr>
          <w:p w14:paraId="1291B097" w14:textId="77777777" w:rsidR="00BA69E3" w:rsidRPr="00D60FFD" w:rsidRDefault="00BA69E3" w:rsidP="00BA69E3">
            <w:pPr>
              <w:pStyle w:val="afffffb"/>
            </w:pPr>
          </w:p>
        </w:tc>
        <w:tc>
          <w:tcPr>
            <w:tcW w:w="550" w:type="pct"/>
            <w:vMerge/>
            <w:vAlign w:val="center"/>
          </w:tcPr>
          <w:p w14:paraId="7A3058B5" w14:textId="77777777" w:rsidR="00BA69E3" w:rsidRPr="00D60FFD" w:rsidRDefault="00BA69E3" w:rsidP="00BA69E3">
            <w:pPr>
              <w:pStyle w:val="afffffb"/>
            </w:pPr>
          </w:p>
        </w:tc>
        <w:tc>
          <w:tcPr>
            <w:tcW w:w="628" w:type="pct"/>
            <w:vMerge/>
            <w:vAlign w:val="center"/>
          </w:tcPr>
          <w:p w14:paraId="2BC81F60" w14:textId="77777777" w:rsidR="00BA69E3" w:rsidRPr="00D60FFD" w:rsidRDefault="00BA69E3" w:rsidP="00BA69E3">
            <w:pPr>
              <w:pStyle w:val="afffffb"/>
            </w:pPr>
          </w:p>
        </w:tc>
        <w:tc>
          <w:tcPr>
            <w:tcW w:w="630" w:type="pct"/>
            <w:vAlign w:val="center"/>
          </w:tcPr>
          <w:p w14:paraId="37687706" w14:textId="77777777" w:rsidR="00BA69E3" w:rsidRPr="00D60FFD" w:rsidRDefault="00BA69E3" w:rsidP="00BA69E3">
            <w:pPr>
              <w:pStyle w:val="afffffb"/>
            </w:pPr>
            <w:r w:rsidRPr="00D60FFD">
              <w:t>900-304-34</w:t>
            </w:r>
          </w:p>
        </w:tc>
        <w:tc>
          <w:tcPr>
            <w:tcW w:w="2550" w:type="pct"/>
            <w:vAlign w:val="center"/>
          </w:tcPr>
          <w:p w14:paraId="3DAAF028" w14:textId="77777777" w:rsidR="00BA69E3" w:rsidRPr="00D60FFD" w:rsidRDefault="00BA69E3" w:rsidP="00BA69E3">
            <w:pPr>
              <w:pStyle w:val="afffffb"/>
            </w:pPr>
            <w:r w:rsidRPr="00D60FFD">
              <w:t>使用酸进行电解除油、金属表面敏化产生的废酸液</w:t>
            </w:r>
          </w:p>
        </w:tc>
        <w:tc>
          <w:tcPr>
            <w:tcW w:w="328" w:type="pct"/>
            <w:vAlign w:val="center"/>
          </w:tcPr>
          <w:p w14:paraId="61CBF33D" w14:textId="77777777" w:rsidR="00BA69E3" w:rsidRPr="00D60FFD" w:rsidRDefault="00BA69E3" w:rsidP="00BA69E3">
            <w:pPr>
              <w:pStyle w:val="afffffb"/>
            </w:pPr>
            <w:r w:rsidRPr="00D60FFD">
              <w:t>C</w:t>
            </w:r>
            <w:r w:rsidRPr="00D60FFD">
              <w:t>，</w:t>
            </w:r>
            <w:r w:rsidRPr="00D60FFD">
              <w:t>T</w:t>
            </w:r>
          </w:p>
        </w:tc>
      </w:tr>
      <w:tr w:rsidR="00ED3505" w:rsidRPr="00D60FFD" w14:paraId="2A1E0D56" w14:textId="77777777" w:rsidTr="00BA69E3">
        <w:trPr>
          <w:trHeight w:val="340"/>
        </w:trPr>
        <w:tc>
          <w:tcPr>
            <w:tcW w:w="314" w:type="pct"/>
            <w:vMerge/>
            <w:vAlign w:val="center"/>
          </w:tcPr>
          <w:p w14:paraId="61859D4C" w14:textId="77777777" w:rsidR="00BA69E3" w:rsidRPr="00D60FFD" w:rsidRDefault="00BA69E3" w:rsidP="00BA69E3">
            <w:pPr>
              <w:pStyle w:val="afffffb"/>
            </w:pPr>
          </w:p>
        </w:tc>
        <w:tc>
          <w:tcPr>
            <w:tcW w:w="550" w:type="pct"/>
            <w:vMerge/>
            <w:vAlign w:val="center"/>
          </w:tcPr>
          <w:p w14:paraId="5DF04446" w14:textId="77777777" w:rsidR="00BA69E3" w:rsidRPr="00D60FFD" w:rsidRDefault="00BA69E3" w:rsidP="00BA69E3">
            <w:pPr>
              <w:pStyle w:val="afffffb"/>
            </w:pPr>
          </w:p>
        </w:tc>
        <w:tc>
          <w:tcPr>
            <w:tcW w:w="628" w:type="pct"/>
            <w:vMerge/>
            <w:vAlign w:val="center"/>
          </w:tcPr>
          <w:p w14:paraId="65781F33" w14:textId="77777777" w:rsidR="00BA69E3" w:rsidRPr="00D60FFD" w:rsidRDefault="00BA69E3" w:rsidP="00BA69E3">
            <w:pPr>
              <w:pStyle w:val="afffffb"/>
            </w:pPr>
          </w:p>
        </w:tc>
        <w:tc>
          <w:tcPr>
            <w:tcW w:w="630" w:type="pct"/>
            <w:vAlign w:val="center"/>
          </w:tcPr>
          <w:p w14:paraId="4C51C556" w14:textId="77777777" w:rsidR="00BA69E3" w:rsidRPr="00D60FFD" w:rsidRDefault="00BA69E3" w:rsidP="00BA69E3">
            <w:pPr>
              <w:pStyle w:val="afffffb"/>
            </w:pPr>
            <w:r w:rsidRPr="00D60FFD">
              <w:t>900-305-34</w:t>
            </w:r>
          </w:p>
        </w:tc>
        <w:tc>
          <w:tcPr>
            <w:tcW w:w="2550" w:type="pct"/>
            <w:vAlign w:val="center"/>
          </w:tcPr>
          <w:p w14:paraId="780C5DF7" w14:textId="77777777" w:rsidR="00BA69E3" w:rsidRPr="00D60FFD" w:rsidRDefault="00BA69E3" w:rsidP="00BA69E3">
            <w:pPr>
              <w:pStyle w:val="afffffb"/>
            </w:pPr>
            <w:r w:rsidRPr="00D60FFD">
              <w:t>使用硝酸剥落不合格镀层及挂架金属镀层产生的废酸液</w:t>
            </w:r>
          </w:p>
        </w:tc>
        <w:tc>
          <w:tcPr>
            <w:tcW w:w="328" w:type="pct"/>
            <w:vAlign w:val="center"/>
          </w:tcPr>
          <w:p w14:paraId="0D7DB1E3" w14:textId="77777777" w:rsidR="00BA69E3" w:rsidRPr="00D60FFD" w:rsidRDefault="00BA69E3" w:rsidP="00BA69E3">
            <w:pPr>
              <w:pStyle w:val="afffffb"/>
            </w:pPr>
            <w:r w:rsidRPr="00D60FFD">
              <w:t>C</w:t>
            </w:r>
            <w:r w:rsidRPr="00D60FFD">
              <w:t>，</w:t>
            </w:r>
            <w:r w:rsidRPr="00D60FFD">
              <w:t>T</w:t>
            </w:r>
          </w:p>
        </w:tc>
      </w:tr>
      <w:tr w:rsidR="00ED3505" w:rsidRPr="00D60FFD" w14:paraId="688F0574" w14:textId="77777777" w:rsidTr="00BA69E3">
        <w:trPr>
          <w:trHeight w:val="340"/>
        </w:trPr>
        <w:tc>
          <w:tcPr>
            <w:tcW w:w="314" w:type="pct"/>
            <w:vMerge/>
            <w:vAlign w:val="center"/>
          </w:tcPr>
          <w:p w14:paraId="5DF254BD" w14:textId="77777777" w:rsidR="00BA69E3" w:rsidRPr="00D60FFD" w:rsidRDefault="00BA69E3" w:rsidP="00BA69E3">
            <w:pPr>
              <w:pStyle w:val="afffffb"/>
            </w:pPr>
          </w:p>
        </w:tc>
        <w:tc>
          <w:tcPr>
            <w:tcW w:w="550" w:type="pct"/>
            <w:vMerge/>
            <w:vAlign w:val="center"/>
          </w:tcPr>
          <w:p w14:paraId="34A9AEDA" w14:textId="77777777" w:rsidR="00BA69E3" w:rsidRPr="00D60FFD" w:rsidRDefault="00BA69E3" w:rsidP="00BA69E3">
            <w:pPr>
              <w:pStyle w:val="afffffb"/>
            </w:pPr>
          </w:p>
        </w:tc>
        <w:tc>
          <w:tcPr>
            <w:tcW w:w="628" w:type="pct"/>
            <w:vMerge/>
            <w:vAlign w:val="center"/>
          </w:tcPr>
          <w:p w14:paraId="6CA5B304" w14:textId="77777777" w:rsidR="00BA69E3" w:rsidRPr="00D60FFD" w:rsidRDefault="00BA69E3" w:rsidP="00BA69E3">
            <w:pPr>
              <w:pStyle w:val="afffffb"/>
            </w:pPr>
          </w:p>
        </w:tc>
        <w:tc>
          <w:tcPr>
            <w:tcW w:w="630" w:type="pct"/>
            <w:vAlign w:val="center"/>
          </w:tcPr>
          <w:p w14:paraId="2BD187C8" w14:textId="77777777" w:rsidR="00BA69E3" w:rsidRPr="00D60FFD" w:rsidRDefault="00BA69E3" w:rsidP="00BA69E3">
            <w:pPr>
              <w:pStyle w:val="afffffb"/>
            </w:pPr>
            <w:r w:rsidRPr="00D60FFD">
              <w:t>900-306-34</w:t>
            </w:r>
          </w:p>
        </w:tc>
        <w:tc>
          <w:tcPr>
            <w:tcW w:w="2550" w:type="pct"/>
            <w:vAlign w:val="center"/>
          </w:tcPr>
          <w:p w14:paraId="2052C9B7" w14:textId="77777777" w:rsidR="00BA69E3" w:rsidRPr="00D60FFD" w:rsidRDefault="00BA69E3" w:rsidP="00BA69E3">
            <w:pPr>
              <w:pStyle w:val="afffffb"/>
            </w:pPr>
            <w:r w:rsidRPr="00D60FFD">
              <w:t>使用硝酸进行钝化产生的废酸液</w:t>
            </w:r>
          </w:p>
        </w:tc>
        <w:tc>
          <w:tcPr>
            <w:tcW w:w="328" w:type="pct"/>
            <w:vAlign w:val="center"/>
          </w:tcPr>
          <w:p w14:paraId="231144F4" w14:textId="77777777" w:rsidR="00BA69E3" w:rsidRPr="00D60FFD" w:rsidRDefault="00BA69E3" w:rsidP="00BA69E3">
            <w:pPr>
              <w:pStyle w:val="afffffb"/>
            </w:pPr>
            <w:r w:rsidRPr="00D60FFD">
              <w:t>C</w:t>
            </w:r>
            <w:r w:rsidRPr="00D60FFD">
              <w:t>，</w:t>
            </w:r>
            <w:r w:rsidRPr="00D60FFD">
              <w:t>T</w:t>
            </w:r>
          </w:p>
        </w:tc>
      </w:tr>
      <w:tr w:rsidR="00ED3505" w:rsidRPr="00D60FFD" w14:paraId="1A2211A5" w14:textId="77777777" w:rsidTr="00BA69E3">
        <w:trPr>
          <w:trHeight w:val="340"/>
        </w:trPr>
        <w:tc>
          <w:tcPr>
            <w:tcW w:w="314" w:type="pct"/>
            <w:vMerge/>
            <w:vAlign w:val="center"/>
          </w:tcPr>
          <w:p w14:paraId="51D1118D" w14:textId="77777777" w:rsidR="00BA69E3" w:rsidRPr="00D60FFD" w:rsidRDefault="00BA69E3" w:rsidP="00BA69E3">
            <w:pPr>
              <w:pStyle w:val="afffffb"/>
            </w:pPr>
          </w:p>
        </w:tc>
        <w:tc>
          <w:tcPr>
            <w:tcW w:w="550" w:type="pct"/>
            <w:vMerge/>
            <w:vAlign w:val="center"/>
          </w:tcPr>
          <w:p w14:paraId="5C9B22F7" w14:textId="77777777" w:rsidR="00BA69E3" w:rsidRPr="00D60FFD" w:rsidRDefault="00BA69E3" w:rsidP="00BA69E3">
            <w:pPr>
              <w:pStyle w:val="afffffb"/>
            </w:pPr>
          </w:p>
        </w:tc>
        <w:tc>
          <w:tcPr>
            <w:tcW w:w="628" w:type="pct"/>
            <w:vMerge/>
            <w:vAlign w:val="center"/>
          </w:tcPr>
          <w:p w14:paraId="46994847" w14:textId="77777777" w:rsidR="00BA69E3" w:rsidRPr="00D60FFD" w:rsidRDefault="00BA69E3" w:rsidP="00BA69E3">
            <w:pPr>
              <w:pStyle w:val="afffffb"/>
            </w:pPr>
          </w:p>
        </w:tc>
        <w:tc>
          <w:tcPr>
            <w:tcW w:w="630" w:type="pct"/>
            <w:vAlign w:val="center"/>
          </w:tcPr>
          <w:p w14:paraId="0176B0E0" w14:textId="77777777" w:rsidR="00BA69E3" w:rsidRPr="00D60FFD" w:rsidRDefault="00BA69E3" w:rsidP="00BA69E3">
            <w:pPr>
              <w:pStyle w:val="afffffb"/>
            </w:pPr>
            <w:r w:rsidRPr="00D60FFD">
              <w:t>900-307-34</w:t>
            </w:r>
          </w:p>
        </w:tc>
        <w:tc>
          <w:tcPr>
            <w:tcW w:w="2550" w:type="pct"/>
            <w:vAlign w:val="center"/>
          </w:tcPr>
          <w:p w14:paraId="416C3620" w14:textId="77777777" w:rsidR="00BA69E3" w:rsidRPr="00D60FFD" w:rsidRDefault="00BA69E3" w:rsidP="00BA69E3">
            <w:pPr>
              <w:pStyle w:val="afffffb"/>
            </w:pPr>
            <w:r w:rsidRPr="00D60FFD">
              <w:t>使用酸进行电解抛光处理产生的废酸液</w:t>
            </w:r>
          </w:p>
        </w:tc>
        <w:tc>
          <w:tcPr>
            <w:tcW w:w="328" w:type="pct"/>
            <w:vAlign w:val="center"/>
          </w:tcPr>
          <w:p w14:paraId="6F653EAB" w14:textId="77777777" w:rsidR="00BA69E3" w:rsidRPr="00D60FFD" w:rsidRDefault="00BA69E3" w:rsidP="00BA69E3">
            <w:pPr>
              <w:pStyle w:val="afffffb"/>
            </w:pPr>
            <w:r w:rsidRPr="00D60FFD">
              <w:t>C</w:t>
            </w:r>
            <w:r w:rsidRPr="00D60FFD">
              <w:t>，</w:t>
            </w:r>
            <w:r w:rsidRPr="00D60FFD">
              <w:t>T</w:t>
            </w:r>
          </w:p>
        </w:tc>
      </w:tr>
      <w:tr w:rsidR="00ED3505" w:rsidRPr="00D60FFD" w14:paraId="0B3F4099" w14:textId="77777777" w:rsidTr="00BA69E3">
        <w:trPr>
          <w:trHeight w:val="340"/>
        </w:trPr>
        <w:tc>
          <w:tcPr>
            <w:tcW w:w="314" w:type="pct"/>
            <w:vMerge/>
            <w:vAlign w:val="center"/>
          </w:tcPr>
          <w:p w14:paraId="280BB398" w14:textId="77777777" w:rsidR="00BA69E3" w:rsidRPr="00D60FFD" w:rsidRDefault="00BA69E3" w:rsidP="00BA69E3">
            <w:pPr>
              <w:pStyle w:val="afffffb"/>
            </w:pPr>
          </w:p>
        </w:tc>
        <w:tc>
          <w:tcPr>
            <w:tcW w:w="550" w:type="pct"/>
            <w:vMerge/>
            <w:vAlign w:val="center"/>
          </w:tcPr>
          <w:p w14:paraId="63F5A116" w14:textId="77777777" w:rsidR="00BA69E3" w:rsidRPr="00D60FFD" w:rsidRDefault="00BA69E3" w:rsidP="00BA69E3">
            <w:pPr>
              <w:pStyle w:val="afffffb"/>
            </w:pPr>
          </w:p>
        </w:tc>
        <w:tc>
          <w:tcPr>
            <w:tcW w:w="628" w:type="pct"/>
            <w:vMerge/>
            <w:vAlign w:val="center"/>
          </w:tcPr>
          <w:p w14:paraId="6131C526" w14:textId="77777777" w:rsidR="00BA69E3" w:rsidRPr="00D60FFD" w:rsidRDefault="00BA69E3" w:rsidP="00BA69E3">
            <w:pPr>
              <w:pStyle w:val="afffffb"/>
            </w:pPr>
          </w:p>
        </w:tc>
        <w:tc>
          <w:tcPr>
            <w:tcW w:w="630" w:type="pct"/>
            <w:vAlign w:val="center"/>
          </w:tcPr>
          <w:p w14:paraId="4D651BD2" w14:textId="77777777" w:rsidR="00BA69E3" w:rsidRPr="00D60FFD" w:rsidRDefault="00BA69E3" w:rsidP="00BA69E3">
            <w:pPr>
              <w:pStyle w:val="afffffb"/>
            </w:pPr>
            <w:r w:rsidRPr="00D60FFD">
              <w:t>900-308-34</w:t>
            </w:r>
          </w:p>
        </w:tc>
        <w:tc>
          <w:tcPr>
            <w:tcW w:w="2550" w:type="pct"/>
            <w:vAlign w:val="center"/>
          </w:tcPr>
          <w:p w14:paraId="3AE91909" w14:textId="77777777" w:rsidR="00BA69E3" w:rsidRPr="00D60FFD" w:rsidRDefault="00BA69E3" w:rsidP="00BA69E3">
            <w:pPr>
              <w:pStyle w:val="afffffb"/>
            </w:pPr>
            <w:r w:rsidRPr="00D60FFD">
              <w:t>使用酸进行催化（化学镀）产生的废酸液</w:t>
            </w:r>
          </w:p>
        </w:tc>
        <w:tc>
          <w:tcPr>
            <w:tcW w:w="328" w:type="pct"/>
            <w:vAlign w:val="center"/>
          </w:tcPr>
          <w:p w14:paraId="1B724EA1" w14:textId="77777777" w:rsidR="00BA69E3" w:rsidRPr="00D60FFD" w:rsidRDefault="00BA69E3" w:rsidP="00BA69E3">
            <w:pPr>
              <w:pStyle w:val="afffffb"/>
            </w:pPr>
            <w:r w:rsidRPr="00D60FFD">
              <w:t>C</w:t>
            </w:r>
            <w:r w:rsidRPr="00D60FFD">
              <w:t>，</w:t>
            </w:r>
            <w:r w:rsidRPr="00D60FFD">
              <w:t>T</w:t>
            </w:r>
          </w:p>
        </w:tc>
      </w:tr>
      <w:tr w:rsidR="00ED3505" w:rsidRPr="00D60FFD" w14:paraId="49592035" w14:textId="77777777" w:rsidTr="00BA69E3">
        <w:trPr>
          <w:trHeight w:val="340"/>
        </w:trPr>
        <w:tc>
          <w:tcPr>
            <w:tcW w:w="314" w:type="pct"/>
            <w:vMerge/>
            <w:vAlign w:val="center"/>
          </w:tcPr>
          <w:p w14:paraId="149DD359" w14:textId="77777777" w:rsidR="00BA69E3" w:rsidRPr="00D60FFD" w:rsidRDefault="00BA69E3" w:rsidP="00BA69E3">
            <w:pPr>
              <w:pStyle w:val="afffffb"/>
            </w:pPr>
          </w:p>
        </w:tc>
        <w:tc>
          <w:tcPr>
            <w:tcW w:w="550" w:type="pct"/>
            <w:vMerge/>
            <w:vAlign w:val="center"/>
          </w:tcPr>
          <w:p w14:paraId="05C1C5CB" w14:textId="77777777" w:rsidR="00BA69E3" w:rsidRPr="00D60FFD" w:rsidRDefault="00BA69E3" w:rsidP="00BA69E3">
            <w:pPr>
              <w:pStyle w:val="afffffb"/>
            </w:pPr>
          </w:p>
        </w:tc>
        <w:tc>
          <w:tcPr>
            <w:tcW w:w="628" w:type="pct"/>
            <w:vMerge/>
            <w:vAlign w:val="center"/>
          </w:tcPr>
          <w:p w14:paraId="75CDA2A8" w14:textId="77777777" w:rsidR="00BA69E3" w:rsidRPr="00D60FFD" w:rsidRDefault="00BA69E3" w:rsidP="00BA69E3">
            <w:pPr>
              <w:pStyle w:val="afffffb"/>
            </w:pPr>
          </w:p>
        </w:tc>
        <w:tc>
          <w:tcPr>
            <w:tcW w:w="630" w:type="pct"/>
            <w:vAlign w:val="center"/>
          </w:tcPr>
          <w:p w14:paraId="6CE603C9" w14:textId="77777777" w:rsidR="00BA69E3" w:rsidRPr="00D60FFD" w:rsidRDefault="00BA69E3" w:rsidP="00BA69E3">
            <w:pPr>
              <w:pStyle w:val="afffffb"/>
            </w:pPr>
            <w:r w:rsidRPr="00D60FFD">
              <w:t>900-349-34</w:t>
            </w:r>
          </w:p>
        </w:tc>
        <w:tc>
          <w:tcPr>
            <w:tcW w:w="2550" w:type="pct"/>
            <w:vAlign w:val="center"/>
          </w:tcPr>
          <w:p w14:paraId="4F2C207E" w14:textId="77777777" w:rsidR="00BA69E3" w:rsidRPr="00D60FFD" w:rsidRDefault="00BA69E3" w:rsidP="00BA69E3">
            <w:pPr>
              <w:pStyle w:val="afffffb"/>
            </w:pPr>
            <w:r w:rsidRPr="00D60FFD">
              <w:t>生产、销售及使用过程中产生的失效、变质、</w:t>
            </w:r>
            <w:r w:rsidRPr="00D60FFD">
              <w:rPr>
                <w:spacing w:val="-5"/>
              </w:rPr>
              <w:t>不合格、淘汰、伪劣的强酸性擦洗粉、清洁剂、</w:t>
            </w:r>
            <w:r w:rsidRPr="00D60FFD">
              <w:t>污迹去除剂以及其他强酸性废酸液和酸渣</w:t>
            </w:r>
          </w:p>
        </w:tc>
        <w:tc>
          <w:tcPr>
            <w:tcW w:w="328" w:type="pct"/>
            <w:vAlign w:val="center"/>
          </w:tcPr>
          <w:p w14:paraId="6AE75FF5" w14:textId="77777777" w:rsidR="00BA69E3" w:rsidRPr="00D60FFD" w:rsidRDefault="00BA69E3" w:rsidP="00BA69E3">
            <w:pPr>
              <w:pStyle w:val="afffffb"/>
            </w:pPr>
            <w:r w:rsidRPr="00D60FFD">
              <w:t>C</w:t>
            </w:r>
            <w:r w:rsidRPr="00D60FFD">
              <w:t>，</w:t>
            </w:r>
            <w:r w:rsidRPr="00D60FFD">
              <w:t>T</w:t>
            </w:r>
          </w:p>
        </w:tc>
      </w:tr>
      <w:tr w:rsidR="00ED3505" w:rsidRPr="00D60FFD" w14:paraId="2A476CF5" w14:textId="77777777" w:rsidTr="00BA69E3">
        <w:trPr>
          <w:trHeight w:val="340"/>
        </w:trPr>
        <w:tc>
          <w:tcPr>
            <w:tcW w:w="314" w:type="pct"/>
            <w:vMerge w:val="restart"/>
            <w:vAlign w:val="center"/>
          </w:tcPr>
          <w:p w14:paraId="7B3561CC" w14:textId="77777777" w:rsidR="00BA69E3" w:rsidRPr="00D60FFD" w:rsidRDefault="00BA69E3" w:rsidP="00BA69E3">
            <w:pPr>
              <w:pStyle w:val="afffffb"/>
            </w:pPr>
            <w:r w:rsidRPr="00D60FFD">
              <w:rPr>
                <w:rFonts w:hint="eastAsia"/>
              </w:rPr>
              <w:t>1</w:t>
            </w:r>
            <w:r w:rsidRPr="00D60FFD">
              <w:t>5</w:t>
            </w:r>
          </w:p>
        </w:tc>
        <w:tc>
          <w:tcPr>
            <w:tcW w:w="550" w:type="pct"/>
            <w:vMerge w:val="restart"/>
            <w:vAlign w:val="center"/>
          </w:tcPr>
          <w:p w14:paraId="49F5D96D" w14:textId="77777777" w:rsidR="00BA69E3" w:rsidRPr="00D60FFD" w:rsidRDefault="00BA69E3" w:rsidP="00BA69E3">
            <w:pPr>
              <w:pStyle w:val="afffffb"/>
            </w:pPr>
            <w:r w:rsidRPr="00D60FFD">
              <w:t>HW35</w:t>
            </w:r>
            <w:r w:rsidRPr="00D60FFD">
              <w:t>废碱</w:t>
            </w:r>
          </w:p>
        </w:tc>
        <w:tc>
          <w:tcPr>
            <w:tcW w:w="628" w:type="pct"/>
            <w:vAlign w:val="center"/>
          </w:tcPr>
          <w:p w14:paraId="77A3106C" w14:textId="77777777" w:rsidR="00BA69E3" w:rsidRPr="00D60FFD" w:rsidRDefault="00BA69E3" w:rsidP="00BA69E3">
            <w:pPr>
              <w:pStyle w:val="afffffb"/>
            </w:pPr>
            <w:r w:rsidRPr="00D60FFD">
              <w:t>精炼石油产品制造</w:t>
            </w:r>
          </w:p>
        </w:tc>
        <w:tc>
          <w:tcPr>
            <w:tcW w:w="630" w:type="pct"/>
            <w:vAlign w:val="center"/>
          </w:tcPr>
          <w:p w14:paraId="45B9F9AB" w14:textId="77777777" w:rsidR="00BA69E3" w:rsidRPr="00D60FFD" w:rsidRDefault="00BA69E3" w:rsidP="00BA69E3">
            <w:pPr>
              <w:pStyle w:val="afffffb"/>
            </w:pPr>
            <w:r w:rsidRPr="00D60FFD">
              <w:t>251-015-35</w:t>
            </w:r>
          </w:p>
        </w:tc>
        <w:tc>
          <w:tcPr>
            <w:tcW w:w="2550" w:type="pct"/>
            <w:vAlign w:val="center"/>
          </w:tcPr>
          <w:p w14:paraId="0AABE779" w14:textId="77777777" w:rsidR="00BA69E3" w:rsidRPr="00D60FFD" w:rsidRDefault="00BA69E3" w:rsidP="00BA69E3">
            <w:pPr>
              <w:pStyle w:val="afffffb"/>
            </w:pPr>
            <w:r w:rsidRPr="00D60FFD">
              <w:t>石油炼制过程产生的废碱液和碱渣</w:t>
            </w:r>
          </w:p>
        </w:tc>
        <w:tc>
          <w:tcPr>
            <w:tcW w:w="328" w:type="pct"/>
            <w:vAlign w:val="center"/>
          </w:tcPr>
          <w:p w14:paraId="7FDBB1F8" w14:textId="77777777" w:rsidR="00BA69E3" w:rsidRPr="00D60FFD" w:rsidRDefault="00BA69E3" w:rsidP="00BA69E3">
            <w:pPr>
              <w:pStyle w:val="afffffb"/>
            </w:pPr>
            <w:r w:rsidRPr="00D60FFD">
              <w:t>C</w:t>
            </w:r>
            <w:r w:rsidRPr="00D60FFD">
              <w:t>，</w:t>
            </w:r>
            <w:r w:rsidRPr="00D60FFD">
              <w:t>T</w:t>
            </w:r>
          </w:p>
        </w:tc>
      </w:tr>
      <w:tr w:rsidR="00ED3505" w:rsidRPr="00D60FFD" w14:paraId="363EF368" w14:textId="77777777" w:rsidTr="00BA69E3">
        <w:trPr>
          <w:trHeight w:val="340"/>
        </w:trPr>
        <w:tc>
          <w:tcPr>
            <w:tcW w:w="314" w:type="pct"/>
            <w:vMerge/>
            <w:vAlign w:val="center"/>
          </w:tcPr>
          <w:p w14:paraId="112BC235" w14:textId="77777777" w:rsidR="00BA69E3" w:rsidRPr="00D60FFD" w:rsidRDefault="00BA69E3" w:rsidP="00BA69E3">
            <w:pPr>
              <w:pStyle w:val="afffffb"/>
            </w:pPr>
          </w:p>
        </w:tc>
        <w:tc>
          <w:tcPr>
            <w:tcW w:w="550" w:type="pct"/>
            <w:vMerge/>
            <w:vAlign w:val="center"/>
          </w:tcPr>
          <w:p w14:paraId="56C61E81" w14:textId="77777777" w:rsidR="00BA69E3" w:rsidRPr="00D60FFD" w:rsidRDefault="00BA69E3" w:rsidP="00BA69E3">
            <w:pPr>
              <w:pStyle w:val="afffffb"/>
            </w:pPr>
          </w:p>
        </w:tc>
        <w:tc>
          <w:tcPr>
            <w:tcW w:w="628" w:type="pct"/>
            <w:vAlign w:val="center"/>
          </w:tcPr>
          <w:p w14:paraId="098D1DFF" w14:textId="77777777" w:rsidR="00BA69E3" w:rsidRPr="00D60FFD" w:rsidRDefault="00BA69E3" w:rsidP="00BA69E3">
            <w:pPr>
              <w:pStyle w:val="afffffb"/>
            </w:pPr>
            <w:r w:rsidRPr="00D60FFD">
              <w:t>基础化学原料制造</w:t>
            </w:r>
          </w:p>
        </w:tc>
        <w:tc>
          <w:tcPr>
            <w:tcW w:w="630" w:type="pct"/>
            <w:vAlign w:val="center"/>
          </w:tcPr>
          <w:p w14:paraId="05C47F08" w14:textId="77777777" w:rsidR="00BA69E3" w:rsidRPr="00D60FFD" w:rsidRDefault="00BA69E3" w:rsidP="00BA69E3">
            <w:pPr>
              <w:pStyle w:val="afffffb"/>
            </w:pPr>
            <w:r w:rsidRPr="00D60FFD">
              <w:t>261-059-35</w:t>
            </w:r>
          </w:p>
        </w:tc>
        <w:tc>
          <w:tcPr>
            <w:tcW w:w="2550" w:type="pct"/>
            <w:vAlign w:val="center"/>
          </w:tcPr>
          <w:p w14:paraId="5E49FCA5" w14:textId="77777777" w:rsidR="00BA69E3" w:rsidRPr="00D60FFD" w:rsidRDefault="00BA69E3" w:rsidP="00BA69E3">
            <w:pPr>
              <w:pStyle w:val="afffffb"/>
            </w:pPr>
            <w:r w:rsidRPr="00D60FFD">
              <w:t>氢氧化钙、氨水、氢氧化钠、氢氧化钾等的生产、配制中产生的废碱液、固态碱和碱渣</w:t>
            </w:r>
          </w:p>
        </w:tc>
        <w:tc>
          <w:tcPr>
            <w:tcW w:w="328" w:type="pct"/>
            <w:vAlign w:val="center"/>
          </w:tcPr>
          <w:p w14:paraId="576E1C42" w14:textId="77777777" w:rsidR="00BA69E3" w:rsidRPr="00D60FFD" w:rsidRDefault="00BA69E3" w:rsidP="00BA69E3">
            <w:pPr>
              <w:pStyle w:val="afffffb"/>
            </w:pPr>
            <w:r w:rsidRPr="00D60FFD">
              <w:t>C</w:t>
            </w:r>
          </w:p>
        </w:tc>
      </w:tr>
      <w:tr w:rsidR="00ED3505" w:rsidRPr="00D60FFD" w14:paraId="209750C9" w14:textId="77777777" w:rsidTr="00BA69E3">
        <w:trPr>
          <w:trHeight w:val="340"/>
        </w:trPr>
        <w:tc>
          <w:tcPr>
            <w:tcW w:w="314" w:type="pct"/>
            <w:vMerge/>
            <w:vAlign w:val="center"/>
          </w:tcPr>
          <w:p w14:paraId="280CB80C" w14:textId="77777777" w:rsidR="00BA69E3" w:rsidRPr="00D60FFD" w:rsidRDefault="00BA69E3" w:rsidP="00BA69E3">
            <w:pPr>
              <w:pStyle w:val="afffffb"/>
            </w:pPr>
          </w:p>
        </w:tc>
        <w:tc>
          <w:tcPr>
            <w:tcW w:w="550" w:type="pct"/>
            <w:vMerge/>
            <w:vAlign w:val="center"/>
          </w:tcPr>
          <w:p w14:paraId="0AFD60FB" w14:textId="77777777" w:rsidR="00BA69E3" w:rsidRPr="00D60FFD" w:rsidRDefault="00BA69E3" w:rsidP="00BA69E3">
            <w:pPr>
              <w:pStyle w:val="afffffb"/>
            </w:pPr>
          </w:p>
        </w:tc>
        <w:tc>
          <w:tcPr>
            <w:tcW w:w="628" w:type="pct"/>
            <w:vAlign w:val="center"/>
          </w:tcPr>
          <w:p w14:paraId="357E2EA3" w14:textId="77777777" w:rsidR="00BA69E3" w:rsidRPr="00D60FFD" w:rsidRDefault="00BA69E3" w:rsidP="00BA69E3">
            <w:pPr>
              <w:pStyle w:val="afffffb"/>
            </w:pPr>
            <w:r w:rsidRPr="00D60FFD">
              <w:t>皮毛鞣制及制品加工</w:t>
            </w:r>
          </w:p>
        </w:tc>
        <w:tc>
          <w:tcPr>
            <w:tcW w:w="630" w:type="pct"/>
            <w:vAlign w:val="center"/>
          </w:tcPr>
          <w:p w14:paraId="44CFF88F" w14:textId="77777777" w:rsidR="00BA69E3" w:rsidRPr="00D60FFD" w:rsidRDefault="00BA69E3" w:rsidP="00BA69E3">
            <w:pPr>
              <w:pStyle w:val="afffffb"/>
            </w:pPr>
            <w:r w:rsidRPr="00D60FFD">
              <w:t>193-003-35</w:t>
            </w:r>
          </w:p>
        </w:tc>
        <w:tc>
          <w:tcPr>
            <w:tcW w:w="2550" w:type="pct"/>
            <w:vAlign w:val="center"/>
          </w:tcPr>
          <w:p w14:paraId="797F5B84" w14:textId="77777777" w:rsidR="00BA69E3" w:rsidRPr="00D60FFD" w:rsidRDefault="00BA69E3" w:rsidP="00BA69E3">
            <w:pPr>
              <w:pStyle w:val="afffffb"/>
            </w:pPr>
            <w:r w:rsidRPr="00D60FFD">
              <w:rPr>
                <w:spacing w:val="-12"/>
              </w:rPr>
              <w:t>使用氢氧化钙、硫化钠进行浸灰产生的废碱液</w:t>
            </w:r>
          </w:p>
        </w:tc>
        <w:tc>
          <w:tcPr>
            <w:tcW w:w="328" w:type="pct"/>
            <w:vAlign w:val="center"/>
          </w:tcPr>
          <w:p w14:paraId="25E6C16E" w14:textId="77777777" w:rsidR="00BA69E3" w:rsidRPr="00D60FFD" w:rsidRDefault="00BA69E3" w:rsidP="00BA69E3">
            <w:pPr>
              <w:pStyle w:val="afffffb"/>
            </w:pPr>
            <w:r w:rsidRPr="00D60FFD">
              <w:t>C</w:t>
            </w:r>
            <w:r w:rsidRPr="00D60FFD">
              <w:t>，</w:t>
            </w:r>
            <w:r w:rsidRPr="00D60FFD">
              <w:t>R</w:t>
            </w:r>
          </w:p>
        </w:tc>
      </w:tr>
      <w:tr w:rsidR="00ED3505" w:rsidRPr="00D60FFD" w14:paraId="607D3035" w14:textId="77777777" w:rsidTr="00BA69E3">
        <w:trPr>
          <w:trHeight w:val="340"/>
        </w:trPr>
        <w:tc>
          <w:tcPr>
            <w:tcW w:w="314" w:type="pct"/>
            <w:vMerge/>
            <w:vAlign w:val="center"/>
          </w:tcPr>
          <w:p w14:paraId="6802EEDB" w14:textId="77777777" w:rsidR="00BA69E3" w:rsidRPr="00D60FFD" w:rsidRDefault="00BA69E3" w:rsidP="00BA69E3">
            <w:pPr>
              <w:pStyle w:val="afffffb"/>
            </w:pPr>
          </w:p>
        </w:tc>
        <w:tc>
          <w:tcPr>
            <w:tcW w:w="550" w:type="pct"/>
            <w:vMerge/>
            <w:vAlign w:val="center"/>
          </w:tcPr>
          <w:p w14:paraId="53923E78" w14:textId="77777777" w:rsidR="00BA69E3" w:rsidRPr="00D60FFD" w:rsidRDefault="00BA69E3" w:rsidP="00BA69E3">
            <w:pPr>
              <w:pStyle w:val="afffffb"/>
            </w:pPr>
          </w:p>
        </w:tc>
        <w:tc>
          <w:tcPr>
            <w:tcW w:w="628" w:type="pct"/>
            <w:vAlign w:val="center"/>
          </w:tcPr>
          <w:p w14:paraId="2C73658D" w14:textId="77777777" w:rsidR="00BA69E3" w:rsidRPr="00D60FFD" w:rsidRDefault="00BA69E3" w:rsidP="00BA69E3">
            <w:pPr>
              <w:pStyle w:val="afffffb"/>
            </w:pPr>
            <w:r w:rsidRPr="00D60FFD">
              <w:t>纸浆制造</w:t>
            </w:r>
          </w:p>
        </w:tc>
        <w:tc>
          <w:tcPr>
            <w:tcW w:w="630" w:type="pct"/>
            <w:vAlign w:val="center"/>
          </w:tcPr>
          <w:p w14:paraId="620B9189" w14:textId="77777777" w:rsidR="00BA69E3" w:rsidRPr="00D60FFD" w:rsidRDefault="00BA69E3" w:rsidP="00BA69E3">
            <w:pPr>
              <w:pStyle w:val="afffffb"/>
            </w:pPr>
            <w:r w:rsidRPr="00D60FFD">
              <w:t>221-002-35</w:t>
            </w:r>
          </w:p>
        </w:tc>
        <w:tc>
          <w:tcPr>
            <w:tcW w:w="2550" w:type="pct"/>
            <w:vAlign w:val="center"/>
          </w:tcPr>
          <w:p w14:paraId="70DB2143" w14:textId="77777777" w:rsidR="00BA69E3" w:rsidRPr="00D60FFD" w:rsidRDefault="00BA69E3" w:rsidP="00BA69E3">
            <w:pPr>
              <w:pStyle w:val="afffffb"/>
            </w:pPr>
            <w:r w:rsidRPr="00D60FFD">
              <w:t>碱法制浆过程中蒸煮制浆产生的废碱液</w:t>
            </w:r>
          </w:p>
        </w:tc>
        <w:tc>
          <w:tcPr>
            <w:tcW w:w="328" w:type="pct"/>
            <w:vAlign w:val="center"/>
          </w:tcPr>
          <w:p w14:paraId="21980825" w14:textId="77777777" w:rsidR="00BA69E3" w:rsidRPr="00D60FFD" w:rsidRDefault="00BA69E3" w:rsidP="00BA69E3">
            <w:pPr>
              <w:pStyle w:val="afffffb"/>
            </w:pPr>
            <w:r w:rsidRPr="00D60FFD">
              <w:t>C</w:t>
            </w:r>
            <w:r w:rsidRPr="00D60FFD">
              <w:t>，</w:t>
            </w:r>
            <w:r w:rsidRPr="00D60FFD">
              <w:t>T</w:t>
            </w:r>
          </w:p>
        </w:tc>
      </w:tr>
      <w:tr w:rsidR="00ED3505" w:rsidRPr="00D60FFD" w14:paraId="574EA626" w14:textId="77777777" w:rsidTr="00BA69E3">
        <w:trPr>
          <w:trHeight w:val="340"/>
        </w:trPr>
        <w:tc>
          <w:tcPr>
            <w:tcW w:w="314" w:type="pct"/>
            <w:vMerge/>
            <w:vAlign w:val="center"/>
          </w:tcPr>
          <w:p w14:paraId="3DAF4702" w14:textId="77777777" w:rsidR="00BA69E3" w:rsidRPr="00D60FFD" w:rsidRDefault="00BA69E3" w:rsidP="00BA69E3">
            <w:pPr>
              <w:pStyle w:val="afffffb"/>
            </w:pPr>
          </w:p>
        </w:tc>
        <w:tc>
          <w:tcPr>
            <w:tcW w:w="550" w:type="pct"/>
            <w:vMerge/>
            <w:vAlign w:val="center"/>
          </w:tcPr>
          <w:p w14:paraId="0843E4D5" w14:textId="77777777" w:rsidR="00BA69E3" w:rsidRPr="00D60FFD" w:rsidRDefault="00BA69E3" w:rsidP="00BA69E3">
            <w:pPr>
              <w:pStyle w:val="afffffb"/>
            </w:pPr>
          </w:p>
        </w:tc>
        <w:tc>
          <w:tcPr>
            <w:tcW w:w="628" w:type="pct"/>
            <w:vMerge w:val="restart"/>
            <w:vAlign w:val="center"/>
          </w:tcPr>
          <w:p w14:paraId="2FAE6F56" w14:textId="77777777" w:rsidR="00BA69E3" w:rsidRPr="00D60FFD" w:rsidRDefault="00BA69E3" w:rsidP="00BA69E3">
            <w:pPr>
              <w:pStyle w:val="afffffb"/>
            </w:pPr>
            <w:r w:rsidRPr="00D60FFD">
              <w:t>非特定行业</w:t>
            </w:r>
          </w:p>
        </w:tc>
        <w:tc>
          <w:tcPr>
            <w:tcW w:w="630" w:type="pct"/>
            <w:vAlign w:val="center"/>
          </w:tcPr>
          <w:p w14:paraId="51F1F34F" w14:textId="77777777" w:rsidR="00BA69E3" w:rsidRPr="00D60FFD" w:rsidRDefault="00BA69E3" w:rsidP="00BA69E3">
            <w:pPr>
              <w:pStyle w:val="afffffb"/>
            </w:pPr>
            <w:r w:rsidRPr="00D60FFD">
              <w:t>900-350-35</w:t>
            </w:r>
          </w:p>
        </w:tc>
        <w:tc>
          <w:tcPr>
            <w:tcW w:w="2550" w:type="pct"/>
            <w:vAlign w:val="center"/>
          </w:tcPr>
          <w:p w14:paraId="4A0FF8F6" w14:textId="77777777" w:rsidR="00BA69E3" w:rsidRPr="00D60FFD" w:rsidRDefault="00BA69E3" w:rsidP="00BA69E3">
            <w:pPr>
              <w:pStyle w:val="afffffb"/>
            </w:pPr>
            <w:r w:rsidRPr="00D60FFD">
              <w:t>使用氢氧化钠进行煮炼过程中产生的废碱液</w:t>
            </w:r>
          </w:p>
        </w:tc>
        <w:tc>
          <w:tcPr>
            <w:tcW w:w="328" w:type="pct"/>
            <w:vAlign w:val="center"/>
          </w:tcPr>
          <w:p w14:paraId="61CED859" w14:textId="77777777" w:rsidR="00BA69E3" w:rsidRPr="00D60FFD" w:rsidRDefault="00BA69E3" w:rsidP="00BA69E3">
            <w:pPr>
              <w:pStyle w:val="afffffb"/>
            </w:pPr>
            <w:r w:rsidRPr="00D60FFD">
              <w:t>C</w:t>
            </w:r>
          </w:p>
        </w:tc>
      </w:tr>
      <w:tr w:rsidR="00ED3505" w:rsidRPr="00D60FFD" w14:paraId="0DE3FED5" w14:textId="77777777" w:rsidTr="00BA69E3">
        <w:trPr>
          <w:trHeight w:val="340"/>
        </w:trPr>
        <w:tc>
          <w:tcPr>
            <w:tcW w:w="314" w:type="pct"/>
            <w:vMerge/>
            <w:vAlign w:val="center"/>
          </w:tcPr>
          <w:p w14:paraId="7F48D525" w14:textId="77777777" w:rsidR="00BA69E3" w:rsidRPr="00D60FFD" w:rsidRDefault="00BA69E3" w:rsidP="00BA69E3">
            <w:pPr>
              <w:pStyle w:val="afffffb"/>
            </w:pPr>
          </w:p>
        </w:tc>
        <w:tc>
          <w:tcPr>
            <w:tcW w:w="550" w:type="pct"/>
            <w:vMerge/>
            <w:vAlign w:val="center"/>
          </w:tcPr>
          <w:p w14:paraId="2825E860" w14:textId="77777777" w:rsidR="00BA69E3" w:rsidRPr="00D60FFD" w:rsidRDefault="00BA69E3" w:rsidP="00BA69E3">
            <w:pPr>
              <w:pStyle w:val="afffffb"/>
            </w:pPr>
          </w:p>
        </w:tc>
        <w:tc>
          <w:tcPr>
            <w:tcW w:w="628" w:type="pct"/>
            <w:vMerge/>
            <w:vAlign w:val="center"/>
          </w:tcPr>
          <w:p w14:paraId="51506F22" w14:textId="77777777" w:rsidR="00BA69E3" w:rsidRPr="00D60FFD" w:rsidRDefault="00BA69E3" w:rsidP="00BA69E3">
            <w:pPr>
              <w:pStyle w:val="afffffb"/>
            </w:pPr>
          </w:p>
        </w:tc>
        <w:tc>
          <w:tcPr>
            <w:tcW w:w="630" w:type="pct"/>
            <w:vAlign w:val="center"/>
          </w:tcPr>
          <w:p w14:paraId="15C45767" w14:textId="77777777" w:rsidR="00BA69E3" w:rsidRPr="00D60FFD" w:rsidRDefault="00BA69E3" w:rsidP="00BA69E3">
            <w:pPr>
              <w:pStyle w:val="afffffb"/>
            </w:pPr>
            <w:r w:rsidRPr="00D60FFD">
              <w:t>900-351-35</w:t>
            </w:r>
          </w:p>
        </w:tc>
        <w:tc>
          <w:tcPr>
            <w:tcW w:w="2550" w:type="pct"/>
            <w:vAlign w:val="center"/>
          </w:tcPr>
          <w:p w14:paraId="2859BB0C" w14:textId="77777777" w:rsidR="00BA69E3" w:rsidRPr="00D60FFD" w:rsidRDefault="00BA69E3" w:rsidP="00BA69E3">
            <w:pPr>
              <w:pStyle w:val="afffffb"/>
            </w:pPr>
            <w:r w:rsidRPr="00D60FFD">
              <w:rPr>
                <w:spacing w:val="1"/>
              </w:rPr>
              <w:t>使用氢氧化钠进行丝光处理过程中产生的废碱</w:t>
            </w:r>
          </w:p>
        </w:tc>
        <w:tc>
          <w:tcPr>
            <w:tcW w:w="328" w:type="pct"/>
            <w:vAlign w:val="center"/>
          </w:tcPr>
          <w:p w14:paraId="156990C8" w14:textId="77777777" w:rsidR="00BA69E3" w:rsidRPr="00D60FFD" w:rsidRDefault="00BA69E3" w:rsidP="00BA69E3">
            <w:pPr>
              <w:pStyle w:val="afffffb"/>
            </w:pPr>
            <w:r w:rsidRPr="00D60FFD">
              <w:t>C</w:t>
            </w:r>
          </w:p>
        </w:tc>
      </w:tr>
      <w:tr w:rsidR="00ED3505" w:rsidRPr="00D60FFD" w14:paraId="704782CB" w14:textId="77777777" w:rsidTr="00BA69E3">
        <w:trPr>
          <w:trHeight w:val="340"/>
        </w:trPr>
        <w:tc>
          <w:tcPr>
            <w:tcW w:w="314" w:type="pct"/>
            <w:vMerge/>
            <w:vAlign w:val="center"/>
          </w:tcPr>
          <w:p w14:paraId="7EB3F15D" w14:textId="77777777" w:rsidR="00BA69E3" w:rsidRPr="00D60FFD" w:rsidRDefault="00BA69E3" w:rsidP="00BA69E3">
            <w:pPr>
              <w:pStyle w:val="afffffb"/>
            </w:pPr>
          </w:p>
        </w:tc>
        <w:tc>
          <w:tcPr>
            <w:tcW w:w="550" w:type="pct"/>
            <w:vMerge/>
            <w:vAlign w:val="center"/>
          </w:tcPr>
          <w:p w14:paraId="583F81A2" w14:textId="77777777" w:rsidR="00BA69E3" w:rsidRPr="00D60FFD" w:rsidRDefault="00BA69E3" w:rsidP="00BA69E3">
            <w:pPr>
              <w:pStyle w:val="afffffb"/>
            </w:pPr>
          </w:p>
        </w:tc>
        <w:tc>
          <w:tcPr>
            <w:tcW w:w="628" w:type="pct"/>
            <w:vMerge/>
            <w:vAlign w:val="center"/>
          </w:tcPr>
          <w:p w14:paraId="175CFFA4" w14:textId="77777777" w:rsidR="00BA69E3" w:rsidRPr="00D60FFD" w:rsidRDefault="00BA69E3" w:rsidP="00BA69E3">
            <w:pPr>
              <w:pStyle w:val="afffffb"/>
            </w:pPr>
          </w:p>
        </w:tc>
        <w:tc>
          <w:tcPr>
            <w:tcW w:w="630" w:type="pct"/>
            <w:vAlign w:val="center"/>
          </w:tcPr>
          <w:p w14:paraId="65C7FD9C" w14:textId="77777777" w:rsidR="00BA69E3" w:rsidRPr="00D60FFD" w:rsidRDefault="00BA69E3" w:rsidP="00BA69E3">
            <w:pPr>
              <w:pStyle w:val="afffffb"/>
            </w:pPr>
            <w:r w:rsidRPr="00D60FFD">
              <w:t>900-352-35</w:t>
            </w:r>
          </w:p>
        </w:tc>
        <w:tc>
          <w:tcPr>
            <w:tcW w:w="2550" w:type="pct"/>
            <w:vAlign w:val="center"/>
          </w:tcPr>
          <w:p w14:paraId="44592B01" w14:textId="77777777" w:rsidR="00BA69E3" w:rsidRPr="00D60FFD" w:rsidRDefault="00BA69E3" w:rsidP="00BA69E3">
            <w:pPr>
              <w:pStyle w:val="afffffb"/>
            </w:pPr>
            <w:r w:rsidRPr="00D60FFD">
              <w:t>使用碱进行清洗产生的废碱液</w:t>
            </w:r>
          </w:p>
        </w:tc>
        <w:tc>
          <w:tcPr>
            <w:tcW w:w="328" w:type="pct"/>
            <w:vAlign w:val="center"/>
          </w:tcPr>
          <w:p w14:paraId="2BD39D55" w14:textId="77777777" w:rsidR="00BA69E3" w:rsidRPr="00D60FFD" w:rsidRDefault="00BA69E3" w:rsidP="00BA69E3">
            <w:pPr>
              <w:pStyle w:val="afffffb"/>
            </w:pPr>
            <w:r w:rsidRPr="00D60FFD">
              <w:t>C</w:t>
            </w:r>
            <w:r w:rsidRPr="00D60FFD">
              <w:t>，</w:t>
            </w:r>
            <w:r w:rsidRPr="00D60FFD">
              <w:t>T</w:t>
            </w:r>
          </w:p>
        </w:tc>
      </w:tr>
      <w:tr w:rsidR="00ED3505" w:rsidRPr="00D60FFD" w14:paraId="44FB816E" w14:textId="77777777" w:rsidTr="00BA69E3">
        <w:trPr>
          <w:trHeight w:val="340"/>
        </w:trPr>
        <w:tc>
          <w:tcPr>
            <w:tcW w:w="314" w:type="pct"/>
            <w:vMerge/>
            <w:vAlign w:val="center"/>
          </w:tcPr>
          <w:p w14:paraId="02719971" w14:textId="77777777" w:rsidR="00BA69E3" w:rsidRPr="00D60FFD" w:rsidRDefault="00BA69E3" w:rsidP="00BA69E3">
            <w:pPr>
              <w:pStyle w:val="afffffb"/>
            </w:pPr>
          </w:p>
        </w:tc>
        <w:tc>
          <w:tcPr>
            <w:tcW w:w="550" w:type="pct"/>
            <w:vMerge/>
            <w:vAlign w:val="center"/>
          </w:tcPr>
          <w:p w14:paraId="5B18228C" w14:textId="77777777" w:rsidR="00BA69E3" w:rsidRPr="00D60FFD" w:rsidRDefault="00BA69E3" w:rsidP="00BA69E3">
            <w:pPr>
              <w:pStyle w:val="afffffb"/>
            </w:pPr>
          </w:p>
        </w:tc>
        <w:tc>
          <w:tcPr>
            <w:tcW w:w="628" w:type="pct"/>
            <w:vMerge/>
            <w:vAlign w:val="center"/>
          </w:tcPr>
          <w:p w14:paraId="47F22BEE" w14:textId="77777777" w:rsidR="00BA69E3" w:rsidRPr="00D60FFD" w:rsidRDefault="00BA69E3" w:rsidP="00BA69E3">
            <w:pPr>
              <w:pStyle w:val="afffffb"/>
            </w:pPr>
          </w:p>
        </w:tc>
        <w:tc>
          <w:tcPr>
            <w:tcW w:w="630" w:type="pct"/>
            <w:vAlign w:val="center"/>
          </w:tcPr>
          <w:p w14:paraId="308C167D" w14:textId="77777777" w:rsidR="00BA69E3" w:rsidRPr="00D60FFD" w:rsidRDefault="00BA69E3" w:rsidP="00BA69E3">
            <w:pPr>
              <w:pStyle w:val="afffffb"/>
            </w:pPr>
            <w:r w:rsidRPr="00D60FFD">
              <w:t>900-353-35</w:t>
            </w:r>
          </w:p>
        </w:tc>
        <w:tc>
          <w:tcPr>
            <w:tcW w:w="2550" w:type="pct"/>
            <w:vAlign w:val="center"/>
          </w:tcPr>
          <w:p w14:paraId="094788C3" w14:textId="77777777" w:rsidR="00BA69E3" w:rsidRPr="00D60FFD" w:rsidRDefault="00BA69E3" w:rsidP="00BA69E3">
            <w:pPr>
              <w:pStyle w:val="afffffb"/>
            </w:pPr>
            <w:r w:rsidRPr="00D60FFD">
              <w:t>使用碱进行清洗除蜡、碱性除油、电解除油产生的废碱液</w:t>
            </w:r>
          </w:p>
        </w:tc>
        <w:tc>
          <w:tcPr>
            <w:tcW w:w="328" w:type="pct"/>
            <w:vAlign w:val="center"/>
          </w:tcPr>
          <w:p w14:paraId="18566208" w14:textId="77777777" w:rsidR="00BA69E3" w:rsidRPr="00D60FFD" w:rsidRDefault="00BA69E3" w:rsidP="00BA69E3">
            <w:pPr>
              <w:pStyle w:val="afffffb"/>
            </w:pPr>
            <w:r w:rsidRPr="00D60FFD">
              <w:t>C</w:t>
            </w:r>
            <w:r w:rsidRPr="00D60FFD">
              <w:t>，</w:t>
            </w:r>
            <w:r w:rsidRPr="00D60FFD">
              <w:t>T</w:t>
            </w:r>
          </w:p>
        </w:tc>
      </w:tr>
      <w:tr w:rsidR="00ED3505" w:rsidRPr="00D60FFD" w14:paraId="23AF1FAF" w14:textId="77777777" w:rsidTr="00BA69E3">
        <w:trPr>
          <w:trHeight w:val="340"/>
        </w:trPr>
        <w:tc>
          <w:tcPr>
            <w:tcW w:w="314" w:type="pct"/>
            <w:vMerge/>
            <w:vAlign w:val="center"/>
          </w:tcPr>
          <w:p w14:paraId="7FA13F76" w14:textId="77777777" w:rsidR="00BA69E3" w:rsidRPr="00D60FFD" w:rsidRDefault="00BA69E3" w:rsidP="00BA69E3">
            <w:pPr>
              <w:pStyle w:val="afffffb"/>
            </w:pPr>
          </w:p>
        </w:tc>
        <w:tc>
          <w:tcPr>
            <w:tcW w:w="550" w:type="pct"/>
            <w:vMerge/>
            <w:vAlign w:val="center"/>
          </w:tcPr>
          <w:p w14:paraId="680C7E49" w14:textId="77777777" w:rsidR="00BA69E3" w:rsidRPr="00D60FFD" w:rsidRDefault="00BA69E3" w:rsidP="00BA69E3">
            <w:pPr>
              <w:pStyle w:val="afffffb"/>
            </w:pPr>
          </w:p>
        </w:tc>
        <w:tc>
          <w:tcPr>
            <w:tcW w:w="628" w:type="pct"/>
            <w:vMerge/>
            <w:vAlign w:val="center"/>
          </w:tcPr>
          <w:p w14:paraId="4255B06E" w14:textId="77777777" w:rsidR="00BA69E3" w:rsidRPr="00D60FFD" w:rsidRDefault="00BA69E3" w:rsidP="00BA69E3">
            <w:pPr>
              <w:pStyle w:val="afffffb"/>
            </w:pPr>
          </w:p>
        </w:tc>
        <w:tc>
          <w:tcPr>
            <w:tcW w:w="630" w:type="pct"/>
            <w:vAlign w:val="center"/>
          </w:tcPr>
          <w:p w14:paraId="6C5E33BD" w14:textId="77777777" w:rsidR="00BA69E3" w:rsidRPr="00D60FFD" w:rsidRDefault="00BA69E3" w:rsidP="00BA69E3">
            <w:pPr>
              <w:pStyle w:val="afffffb"/>
            </w:pPr>
            <w:r w:rsidRPr="00D60FFD">
              <w:t>900-354-35</w:t>
            </w:r>
          </w:p>
        </w:tc>
        <w:tc>
          <w:tcPr>
            <w:tcW w:w="2550" w:type="pct"/>
            <w:vAlign w:val="center"/>
          </w:tcPr>
          <w:p w14:paraId="74F3DA4F" w14:textId="77777777" w:rsidR="00BA69E3" w:rsidRPr="00D60FFD" w:rsidRDefault="00BA69E3" w:rsidP="00BA69E3">
            <w:pPr>
              <w:pStyle w:val="afffffb"/>
            </w:pPr>
            <w:r w:rsidRPr="00D60FFD">
              <w:t>使用碱进行电镀阻挡层或抗蚀层的脱除产生的废碱液</w:t>
            </w:r>
          </w:p>
        </w:tc>
        <w:tc>
          <w:tcPr>
            <w:tcW w:w="328" w:type="pct"/>
            <w:vAlign w:val="center"/>
          </w:tcPr>
          <w:p w14:paraId="4A0B0441" w14:textId="77777777" w:rsidR="00BA69E3" w:rsidRPr="00D60FFD" w:rsidRDefault="00BA69E3" w:rsidP="00BA69E3">
            <w:pPr>
              <w:pStyle w:val="afffffb"/>
            </w:pPr>
            <w:r w:rsidRPr="00D60FFD">
              <w:t>C</w:t>
            </w:r>
            <w:r w:rsidRPr="00D60FFD">
              <w:t>，</w:t>
            </w:r>
            <w:r w:rsidRPr="00D60FFD">
              <w:t>T</w:t>
            </w:r>
          </w:p>
        </w:tc>
      </w:tr>
      <w:tr w:rsidR="00ED3505" w:rsidRPr="00D60FFD" w14:paraId="445D4B29" w14:textId="77777777" w:rsidTr="00BA69E3">
        <w:trPr>
          <w:trHeight w:val="340"/>
        </w:trPr>
        <w:tc>
          <w:tcPr>
            <w:tcW w:w="314" w:type="pct"/>
            <w:vMerge/>
            <w:vAlign w:val="center"/>
          </w:tcPr>
          <w:p w14:paraId="105F4FE6" w14:textId="77777777" w:rsidR="00BA69E3" w:rsidRPr="00D60FFD" w:rsidRDefault="00BA69E3" w:rsidP="00BA69E3">
            <w:pPr>
              <w:pStyle w:val="afffffb"/>
            </w:pPr>
          </w:p>
        </w:tc>
        <w:tc>
          <w:tcPr>
            <w:tcW w:w="550" w:type="pct"/>
            <w:vMerge/>
            <w:vAlign w:val="center"/>
          </w:tcPr>
          <w:p w14:paraId="3388DD6F" w14:textId="77777777" w:rsidR="00BA69E3" w:rsidRPr="00D60FFD" w:rsidRDefault="00BA69E3" w:rsidP="00BA69E3">
            <w:pPr>
              <w:pStyle w:val="afffffb"/>
            </w:pPr>
          </w:p>
        </w:tc>
        <w:tc>
          <w:tcPr>
            <w:tcW w:w="628" w:type="pct"/>
            <w:vMerge/>
            <w:vAlign w:val="center"/>
          </w:tcPr>
          <w:p w14:paraId="24A3AB9D" w14:textId="77777777" w:rsidR="00BA69E3" w:rsidRPr="00D60FFD" w:rsidRDefault="00BA69E3" w:rsidP="00BA69E3">
            <w:pPr>
              <w:pStyle w:val="afffffb"/>
            </w:pPr>
          </w:p>
        </w:tc>
        <w:tc>
          <w:tcPr>
            <w:tcW w:w="630" w:type="pct"/>
            <w:vAlign w:val="center"/>
          </w:tcPr>
          <w:p w14:paraId="35FB7A08" w14:textId="77777777" w:rsidR="00BA69E3" w:rsidRPr="00D60FFD" w:rsidRDefault="00BA69E3" w:rsidP="00BA69E3">
            <w:pPr>
              <w:pStyle w:val="afffffb"/>
            </w:pPr>
            <w:r w:rsidRPr="00D60FFD">
              <w:t>900-355-35</w:t>
            </w:r>
          </w:p>
        </w:tc>
        <w:tc>
          <w:tcPr>
            <w:tcW w:w="2550" w:type="pct"/>
            <w:vAlign w:val="center"/>
          </w:tcPr>
          <w:p w14:paraId="0B855023" w14:textId="77777777" w:rsidR="00BA69E3" w:rsidRPr="00D60FFD" w:rsidRDefault="00BA69E3" w:rsidP="00BA69E3">
            <w:pPr>
              <w:pStyle w:val="afffffb"/>
            </w:pPr>
            <w:r w:rsidRPr="00D60FFD">
              <w:t>使用碱进行氧化膜浸蚀产生的废碱液</w:t>
            </w:r>
          </w:p>
        </w:tc>
        <w:tc>
          <w:tcPr>
            <w:tcW w:w="328" w:type="pct"/>
            <w:vAlign w:val="center"/>
          </w:tcPr>
          <w:p w14:paraId="14601048" w14:textId="77777777" w:rsidR="00BA69E3" w:rsidRPr="00D60FFD" w:rsidRDefault="00BA69E3" w:rsidP="00BA69E3">
            <w:pPr>
              <w:pStyle w:val="afffffb"/>
            </w:pPr>
            <w:r w:rsidRPr="00D60FFD">
              <w:t>C</w:t>
            </w:r>
            <w:r w:rsidRPr="00D60FFD">
              <w:t>，</w:t>
            </w:r>
            <w:r w:rsidRPr="00D60FFD">
              <w:t>T</w:t>
            </w:r>
          </w:p>
        </w:tc>
      </w:tr>
      <w:tr w:rsidR="00ED3505" w:rsidRPr="00D60FFD" w14:paraId="56873F3B" w14:textId="77777777" w:rsidTr="00BA69E3">
        <w:trPr>
          <w:trHeight w:val="340"/>
        </w:trPr>
        <w:tc>
          <w:tcPr>
            <w:tcW w:w="314" w:type="pct"/>
            <w:vMerge/>
            <w:vAlign w:val="center"/>
          </w:tcPr>
          <w:p w14:paraId="4A1935CA" w14:textId="77777777" w:rsidR="00BA69E3" w:rsidRPr="00D60FFD" w:rsidRDefault="00BA69E3" w:rsidP="00BA69E3">
            <w:pPr>
              <w:pStyle w:val="afffffb"/>
            </w:pPr>
          </w:p>
        </w:tc>
        <w:tc>
          <w:tcPr>
            <w:tcW w:w="550" w:type="pct"/>
            <w:vMerge/>
            <w:vAlign w:val="center"/>
          </w:tcPr>
          <w:p w14:paraId="443174AD" w14:textId="77777777" w:rsidR="00BA69E3" w:rsidRPr="00D60FFD" w:rsidRDefault="00BA69E3" w:rsidP="00BA69E3">
            <w:pPr>
              <w:pStyle w:val="afffffb"/>
            </w:pPr>
          </w:p>
        </w:tc>
        <w:tc>
          <w:tcPr>
            <w:tcW w:w="628" w:type="pct"/>
            <w:vMerge/>
            <w:vAlign w:val="center"/>
          </w:tcPr>
          <w:p w14:paraId="3855F913" w14:textId="77777777" w:rsidR="00BA69E3" w:rsidRPr="00D60FFD" w:rsidRDefault="00BA69E3" w:rsidP="00BA69E3">
            <w:pPr>
              <w:pStyle w:val="afffffb"/>
            </w:pPr>
          </w:p>
        </w:tc>
        <w:tc>
          <w:tcPr>
            <w:tcW w:w="630" w:type="pct"/>
            <w:vAlign w:val="center"/>
          </w:tcPr>
          <w:p w14:paraId="55411AC7" w14:textId="77777777" w:rsidR="00BA69E3" w:rsidRPr="00D60FFD" w:rsidRDefault="00BA69E3" w:rsidP="00BA69E3">
            <w:pPr>
              <w:pStyle w:val="afffffb"/>
            </w:pPr>
            <w:r w:rsidRPr="00D60FFD">
              <w:t>900-356-35</w:t>
            </w:r>
          </w:p>
        </w:tc>
        <w:tc>
          <w:tcPr>
            <w:tcW w:w="2550" w:type="pct"/>
            <w:vAlign w:val="center"/>
          </w:tcPr>
          <w:p w14:paraId="3DAD2C12" w14:textId="77777777" w:rsidR="00BA69E3" w:rsidRPr="00D60FFD" w:rsidRDefault="00BA69E3" w:rsidP="00BA69E3">
            <w:pPr>
              <w:pStyle w:val="afffffb"/>
            </w:pPr>
            <w:r w:rsidRPr="00D60FFD">
              <w:t>使用碱溶液进行碱性清洗、图形显影产生的废碱液</w:t>
            </w:r>
          </w:p>
        </w:tc>
        <w:tc>
          <w:tcPr>
            <w:tcW w:w="328" w:type="pct"/>
            <w:vAlign w:val="center"/>
          </w:tcPr>
          <w:p w14:paraId="378077F8" w14:textId="77777777" w:rsidR="00BA69E3" w:rsidRPr="00D60FFD" w:rsidRDefault="00BA69E3" w:rsidP="00BA69E3">
            <w:pPr>
              <w:pStyle w:val="afffffb"/>
            </w:pPr>
            <w:r w:rsidRPr="00D60FFD">
              <w:t>C</w:t>
            </w:r>
            <w:r w:rsidRPr="00D60FFD">
              <w:t>，</w:t>
            </w:r>
            <w:r w:rsidRPr="00D60FFD">
              <w:t>T</w:t>
            </w:r>
          </w:p>
        </w:tc>
      </w:tr>
      <w:tr w:rsidR="00ED3505" w:rsidRPr="00D60FFD" w14:paraId="1A32CBB5" w14:textId="77777777" w:rsidTr="00BA69E3">
        <w:trPr>
          <w:trHeight w:val="340"/>
        </w:trPr>
        <w:tc>
          <w:tcPr>
            <w:tcW w:w="314" w:type="pct"/>
            <w:vMerge/>
            <w:vAlign w:val="center"/>
          </w:tcPr>
          <w:p w14:paraId="1D91A7FB" w14:textId="77777777" w:rsidR="00BA69E3" w:rsidRPr="00D60FFD" w:rsidRDefault="00BA69E3" w:rsidP="00BA69E3">
            <w:pPr>
              <w:pStyle w:val="afffffb"/>
            </w:pPr>
          </w:p>
        </w:tc>
        <w:tc>
          <w:tcPr>
            <w:tcW w:w="550" w:type="pct"/>
            <w:vMerge/>
            <w:vAlign w:val="center"/>
          </w:tcPr>
          <w:p w14:paraId="77E61116" w14:textId="77777777" w:rsidR="00BA69E3" w:rsidRPr="00D60FFD" w:rsidRDefault="00BA69E3" w:rsidP="00BA69E3">
            <w:pPr>
              <w:pStyle w:val="afffffb"/>
            </w:pPr>
          </w:p>
        </w:tc>
        <w:tc>
          <w:tcPr>
            <w:tcW w:w="628" w:type="pct"/>
            <w:vMerge/>
            <w:vAlign w:val="center"/>
          </w:tcPr>
          <w:p w14:paraId="502A6F14" w14:textId="77777777" w:rsidR="00BA69E3" w:rsidRPr="00D60FFD" w:rsidRDefault="00BA69E3" w:rsidP="00BA69E3">
            <w:pPr>
              <w:pStyle w:val="afffffb"/>
            </w:pPr>
          </w:p>
        </w:tc>
        <w:tc>
          <w:tcPr>
            <w:tcW w:w="630" w:type="pct"/>
            <w:vAlign w:val="center"/>
          </w:tcPr>
          <w:p w14:paraId="06F4364C" w14:textId="77777777" w:rsidR="00BA69E3" w:rsidRPr="00D60FFD" w:rsidRDefault="00BA69E3" w:rsidP="00BA69E3">
            <w:pPr>
              <w:pStyle w:val="afffffb"/>
            </w:pPr>
            <w:r w:rsidRPr="00D60FFD">
              <w:t>900-399-35</w:t>
            </w:r>
          </w:p>
        </w:tc>
        <w:tc>
          <w:tcPr>
            <w:tcW w:w="2550" w:type="pct"/>
            <w:vAlign w:val="center"/>
          </w:tcPr>
          <w:p w14:paraId="61D3C7E4" w14:textId="77777777" w:rsidR="00BA69E3" w:rsidRPr="00D60FFD" w:rsidRDefault="00BA69E3" w:rsidP="00BA69E3">
            <w:pPr>
              <w:pStyle w:val="afffffb"/>
            </w:pPr>
            <w:r w:rsidRPr="00D60FFD">
              <w:t>生产、销售及使用过程中产生的失效、变质、</w:t>
            </w:r>
            <w:r w:rsidRPr="00D60FFD">
              <w:rPr>
                <w:spacing w:val="-5"/>
              </w:rPr>
              <w:t>不合格、淘汰、伪劣的强碱性擦洗粉、清洁剂、</w:t>
            </w:r>
            <w:r w:rsidRPr="00D60FFD">
              <w:t>污迹去除剂以及其他强碱性废碱液、固态碱和碱渣</w:t>
            </w:r>
          </w:p>
        </w:tc>
        <w:tc>
          <w:tcPr>
            <w:tcW w:w="328" w:type="pct"/>
            <w:vAlign w:val="center"/>
          </w:tcPr>
          <w:p w14:paraId="14A85E35" w14:textId="77777777" w:rsidR="00BA69E3" w:rsidRPr="00D60FFD" w:rsidRDefault="00BA69E3" w:rsidP="00BA69E3">
            <w:pPr>
              <w:pStyle w:val="afffffb"/>
            </w:pPr>
            <w:r w:rsidRPr="00D60FFD">
              <w:t>C</w:t>
            </w:r>
            <w:r w:rsidRPr="00D60FFD">
              <w:t>，</w:t>
            </w:r>
            <w:r w:rsidRPr="00D60FFD">
              <w:t>T</w:t>
            </w:r>
          </w:p>
        </w:tc>
      </w:tr>
      <w:tr w:rsidR="00ED3505" w:rsidRPr="00D60FFD" w14:paraId="4CF64BBF" w14:textId="77777777" w:rsidTr="00BA69E3">
        <w:trPr>
          <w:trHeight w:val="340"/>
        </w:trPr>
        <w:tc>
          <w:tcPr>
            <w:tcW w:w="314" w:type="pct"/>
            <w:vMerge w:val="restart"/>
            <w:vAlign w:val="center"/>
          </w:tcPr>
          <w:p w14:paraId="29BD97ED" w14:textId="77777777" w:rsidR="00BA69E3" w:rsidRPr="00D60FFD" w:rsidRDefault="00BA69E3" w:rsidP="00BA69E3">
            <w:pPr>
              <w:pStyle w:val="afffffb"/>
            </w:pPr>
            <w:r w:rsidRPr="00D60FFD">
              <w:rPr>
                <w:rFonts w:hint="eastAsia"/>
              </w:rPr>
              <w:t>1</w:t>
            </w:r>
            <w:r w:rsidRPr="00D60FFD">
              <w:t>6</w:t>
            </w:r>
          </w:p>
        </w:tc>
        <w:tc>
          <w:tcPr>
            <w:tcW w:w="550" w:type="pct"/>
            <w:vMerge w:val="restart"/>
            <w:vAlign w:val="center"/>
          </w:tcPr>
          <w:p w14:paraId="697A2946" w14:textId="77777777" w:rsidR="00BA69E3" w:rsidRPr="00D60FFD" w:rsidRDefault="00BA69E3" w:rsidP="00BA69E3">
            <w:pPr>
              <w:pStyle w:val="afffffb"/>
            </w:pPr>
            <w:r w:rsidRPr="00D60FFD">
              <w:t>HW36</w:t>
            </w:r>
            <w:r w:rsidRPr="00D60FFD">
              <w:t>石棉废物</w:t>
            </w:r>
          </w:p>
        </w:tc>
        <w:tc>
          <w:tcPr>
            <w:tcW w:w="628" w:type="pct"/>
            <w:vAlign w:val="center"/>
          </w:tcPr>
          <w:p w14:paraId="0E8E5BE4" w14:textId="77777777" w:rsidR="00BA69E3" w:rsidRPr="00D60FFD" w:rsidRDefault="00BA69E3" w:rsidP="00BA69E3">
            <w:pPr>
              <w:pStyle w:val="afffffb"/>
            </w:pPr>
            <w:r w:rsidRPr="00D60FFD">
              <w:t>石棉及其他非金属矿采选</w:t>
            </w:r>
          </w:p>
        </w:tc>
        <w:tc>
          <w:tcPr>
            <w:tcW w:w="630" w:type="pct"/>
            <w:vAlign w:val="center"/>
          </w:tcPr>
          <w:p w14:paraId="0667FE2B" w14:textId="77777777" w:rsidR="00BA69E3" w:rsidRPr="00D60FFD" w:rsidRDefault="00BA69E3" w:rsidP="00BA69E3">
            <w:pPr>
              <w:pStyle w:val="afffffb"/>
            </w:pPr>
            <w:r w:rsidRPr="00D60FFD">
              <w:t>109-001-36</w:t>
            </w:r>
          </w:p>
        </w:tc>
        <w:tc>
          <w:tcPr>
            <w:tcW w:w="2550" w:type="pct"/>
            <w:vAlign w:val="center"/>
          </w:tcPr>
          <w:p w14:paraId="5E8E5DE8" w14:textId="77777777" w:rsidR="00BA69E3" w:rsidRPr="00D60FFD" w:rsidRDefault="00BA69E3" w:rsidP="00BA69E3">
            <w:pPr>
              <w:pStyle w:val="afffffb"/>
            </w:pPr>
            <w:r w:rsidRPr="00D60FFD">
              <w:t>石棉矿选矿过程中产生的废渣</w:t>
            </w:r>
          </w:p>
        </w:tc>
        <w:tc>
          <w:tcPr>
            <w:tcW w:w="328" w:type="pct"/>
            <w:vAlign w:val="center"/>
          </w:tcPr>
          <w:p w14:paraId="16B58685" w14:textId="77777777" w:rsidR="00BA69E3" w:rsidRPr="00D60FFD" w:rsidRDefault="00BA69E3" w:rsidP="00BA69E3">
            <w:pPr>
              <w:pStyle w:val="afffffb"/>
            </w:pPr>
            <w:r w:rsidRPr="00D60FFD">
              <w:t>T</w:t>
            </w:r>
          </w:p>
        </w:tc>
      </w:tr>
      <w:tr w:rsidR="00ED3505" w:rsidRPr="00D60FFD" w14:paraId="3FF5E436" w14:textId="77777777" w:rsidTr="00BA69E3">
        <w:trPr>
          <w:trHeight w:val="340"/>
        </w:trPr>
        <w:tc>
          <w:tcPr>
            <w:tcW w:w="314" w:type="pct"/>
            <w:vMerge/>
            <w:vAlign w:val="center"/>
          </w:tcPr>
          <w:p w14:paraId="1FC4B767" w14:textId="77777777" w:rsidR="00BA69E3" w:rsidRPr="00D60FFD" w:rsidRDefault="00BA69E3" w:rsidP="00BA69E3">
            <w:pPr>
              <w:pStyle w:val="afffffb"/>
            </w:pPr>
          </w:p>
        </w:tc>
        <w:tc>
          <w:tcPr>
            <w:tcW w:w="550" w:type="pct"/>
            <w:vMerge/>
            <w:vAlign w:val="center"/>
          </w:tcPr>
          <w:p w14:paraId="58BCBC2A" w14:textId="77777777" w:rsidR="00BA69E3" w:rsidRPr="00D60FFD" w:rsidRDefault="00BA69E3" w:rsidP="00BA69E3">
            <w:pPr>
              <w:pStyle w:val="afffffb"/>
            </w:pPr>
          </w:p>
        </w:tc>
        <w:tc>
          <w:tcPr>
            <w:tcW w:w="628" w:type="pct"/>
            <w:vAlign w:val="center"/>
          </w:tcPr>
          <w:p w14:paraId="5B8B779D" w14:textId="77777777" w:rsidR="00BA69E3" w:rsidRPr="00D60FFD" w:rsidRDefault="00BA69E3" w:rsidP="00BA69E3">
            <w:pPr>
              <w:pStyle w:val="afffffb"/>
            </w:pPr>
            <w:r w:rsidRPr="00D60FFD">
              <w:t>基础化学原料制造</w:t>
            </w:r>
          </w:p>
        </w:tc>
        <w:tc>
          <w:tcPr>
            <w:tcW w:w="630" w:type="pct"/>
            <w:vAlign w:val="center"/>
          </w:tcPr>
          <w:p w14:paraId="1078B281" w14:textId="77777777" w:rsidR="00BA69E3" w:rsidRPr="00D60FFD" w:rsidRDefault="00BA69E3" w:rsidP="00BA69E3">
            <w:pPr>
              <w:pStyle w:val="afffffb"/>
            </w:pPr>
            <w:r w:rsidRPr="00D60FFD">
              <w:t>261-060-36</w:t>
            </w:r>
          </w:p>
        </w:tc>
        <w:tc>
          <w:tcPr>
            <w:tcW w:w="2550" w:type="pct"/>
            <w:vAlign w:val="center"/>
          </w:tcPr>
          <w:p w14:paraId="0164CAFF" w14:textId="77777777" w:rsidR="00BA69E3" w:rsidRPr="00D60FFD" w:rsidRDefault="00BA69E3" w:rsidP="00BA69E3">
            <w:pPr>
              <w:pStyle w:val="afffffb"/>
            </w:pPr>
            <w:r w:rsidRPr="00D60FFD">
              <w:t>卤素和卤素化学品生产过程中电解装置拆换产生的含石棉废物</w:t>
            </w:r>
          </w:p>
        </w:tc>
        <w:tc>
          <w:tcPr>
            <w:tcW w:w="328" w:type="pct"/>
            <w:vAlign w:val="center"/>
          </w:tcPr>
          <w:p w14:paraId="12CC3ABB" w14:textId="77777777" w:rsidR="00BA69E3" w:rsidRPr="00D60FFD" w:rsidRDefault="00BA69E3" w:rsidP="00BA69E3">
            <w:pPr>
              <w:pStyle w:val="afffffb"/>
            </w:pPr>
            <w:r w:rsidRPr="00D60FFD">
              <w:t>T</w:t>
            </w:r>
          </w:p>
        </w:tc>
      </w:tr>
      <w:tr w:rsidR="00ED3505" w:rsidRPr="00D60FFD" w14:paraId="7A1482EE" w14:textId="77777777" w:rsidTr="00BA69E3">
        <w:trPr>
          <w:trHeight w:val="340"/>
        </w:trPr>
        <w:tc>
          <w:tcPr>
            <w:tcW w:w="314" w:type="pct"/>
            <w:vMerge/>
            <w:vAlign w:val="center"/>
          </w:tcPr>
          <w:p w14:paraId="5740CD83" w14:textId="77777777" w:rsidR="00BA69E3" w:rsidRPr="00D60FFD" w:rsidRDefault="00BA69E3" w:rsidP="00BA69E3">
            <w:pPr>
              <w:pStyle w:val="afffffb"/>
            </w:pPr>
          </w:p>
        </w:tc>
        <w:tc>
          <w:tcPr>
            <w:tcW w:w="550" w:type="pct"/>
            <w:vMerge/>
            <w:vAlign w:val="center"/>
          </w:tcPr>
          <w:p w14:paraId="6C18ED4F" w14:textId="77777777" w:rsidR="00BA69E3" w:rsidRPr="00D60FFD" w:rsidRDefault="00BA69E3" w:rsidP="00BA69E3">
            <w:pPr>
              <w:pStyle w:val="afffffb"/>
            </w:pPr>
          </w:p>
        </w:tc>
        <w:tc>
          <w:tcPr>
            <w:tcW w:w="628" w:type="pct"/>
            <w:vAlign w:val="center"/>
          </w:tcPr>
          <w:p w14:paraId="1354DDEC" w14:textId="77777777" w:rsidR="00BA69E3" w:rsidRPr="00D60FFD" w:rsidRDefault="00BA69E3" w:rsidP="00BA69E3">
            <w:pPr>
              <w:pStyle w:val="afffffb"/>
            </w:pPr>
            <w:r w:rsidRPr="00D60FFD">
              <w:t>石膏、水泥制品及类似制品制造</w:t>
            </w:r>
          </w:p>
        </w:tc>
        <w:tc>
          <w:tcPr>
            <w:tcW w:w="630" w:type="pct"/>
            <w:vAlign w:val="center"/>
          </w:tcPr>
          <w:p w14:paraId="39D261B4" w14:textId="77777777" w:rsidR="00BA69E3" w:rsidRPr="00D60FFD" w:rsidRDefault="00BA69E3" w:rsidP="00BA69E3">
            <w:pPr>
              <w:pStyle w:val="afffffb"/>
            </w:pPr>
            <w:r w:rsidRPr="00D60FFD">
              <w:t>302-001-36</w:t>
            </w:r>
          </w:p>
        </w:tc>
        <w:tc>
          <w:tcPr>
            <w:tcW w:w="2550" w:type="pct"/>
            <w:vAlign w:val="center"/>
          </w:tcPr>
          <w:p w14:paraId="56FB0E5B" w14:textId="77777777" w:rsidR="00BA69E3" w:rsidRPr="00D60FFD" w:rsidRDefault="00BA69E3" w:rsidP="00BA69E3">
            <w:pPr>
              <w:pStyle w:val="afffffb"/>
            </w:pPr>
            <w:r w:rsidRPr="00D60FFD">
              <w:t>石棉建材生产过程中产生的石棉尘、废石棉</w:t>
            </w:r>
          </w:p>
        </w:tc>
        <w:tc>
          <w:tcPr>
            <w:tcW w:w="328" w:type="pct"/>
            <w:vAlign w:val="center"/>
          </w:tcPr>
          <w:p w14:paraId="78629C56" w14:textId="77777777" w:rsidR="00BA69E3" w:rsidRPr="00D60FFD" w:rsidRDefault="00BA69E3" w:rsidP="00BA69E3">
            <w:pPr>
              <w:pStyle w:val="afffffb"/>
            </w:pPr>
            <w:r w:rsidRPr="00D60FFD">
              <w:t>T</w:t>
            </w:r>
          </w:p>
        </w:tc>
      </w:tr>
      <w:tr w:rsidR="00ED3505" w:rsidRPr="00D60FFD" w14:paraId="08B16BE1" w14:textId="77777777" w:rsidTr="00BA69E3">
        <w:trPr>
          <w:trHeight w:val="340"/>
        </w:trPr>
        <w:tc>
          <w:tcPr>
            <w:tcW w:w="314" w:type="pct"/>
            <w:vMerge/>
            <w:vAlign w:val="center"/>
          </w:tcPr>
          <w:p w14:paraId="7FEFCFAE" w14:textId="77777777" w:rsidR="00BA69E3" w:rsidRPr="00D60FFD" w:rsidRDefault="00BA69E3" w:rsidP="00BA69E3">
            <w:pPr>
              <w:pStyle w:val="afffffb"/>
            </w:pPr>
          </w:p>
        </w:tc>
        <w:tc>
          <w:tcPr>
            <w:tcW w:w="550" w:type="pct"/>
            <w:vMerge/>
            <w:vAlign w:val="center"/>
          </w:tcPr>
          <w:p w14:paraId="2DFF43B8" w14:textId="77777777" w:rsidR="00BA69E3" w:rsidRPr="00D60FFD" w:rsidRDefault="00BA69E3" w:rsidP="00BA69E3">
            <w:pPr>
              <w:pStyle w:val="afffffb"/>
            </w:pPr>
          </w:p>
        </w:tc>
        <w:tc>
          <w:tcPr>
            <w:tcW w:w="628" w:type="pct"/>
            <w:vAlign w:val="center"/>
          </w:tcPr>
          <w:p w14:paraId="34D5A6E9" w14:textId="77777777" w:rsidR="00BA69E3" w:rsidRPr="00D60FFD" w:rsidRDefault="00BA69E3" w:rsidP="00BA69E3">
            <w:pPr>
              <w:pStyle w:val="afffffb"/>
            </w:pPr>
            <w:r w:rsidRPr="00D60FFD">
              <w:t>耐火材料制品制造</w:t>
            </w:r>
          </w:p>
        </w:tc>
        <w:tc>
          <w:tcPr>
            <w:tcW w:w="630" w:type="pct"/>
            <w:vAlign w:val="center"/>
          </w:tcPr>
          <w:p w14:paraId="037113E9" w14:textId="77777777" w:rsidR="00BA69E3" w:rsidRPr="00D60FFD" w:rsidRDefault="00BA69E3" w:rsidP="00BA69E3">
            <w:pPr>
              <w:pStyle w:val="afffffb"/>
            </w:pPr>
            <w:r w:rsidRPr="00D60FFD">
              <w:t>308-001-36</w:t>
            </w:r>
          </w:p>
        </w:tc>
        <w:tc>
          <w:tcPr>
            <w:tcW w:w="2550" w:type="pct"/>
            <w:vAlign w:val="center"/>
          </w:tcPr>
          <w:p w14:paraId="24158E43" w14:textId="77777777" w:rsidR="00BA69E3" w:rsidRPr="00D60FFD" w:rsidRDefault="00BA69E3" w:rsidP="00BA69E3">
            <w:pPr>
              <w:pStyle w:val="afffffb"/>
            </w:pPr>
            <w:r w:rsidRPr="00D60FFD">
              <w:t>石棉制品生产过程中产生的石棉尘、废石棉</w:t>
            </w:r>
          </w:p>
        </w:tc>
        <w:tc>
          <w:tcPr>
            <w:tcW w:w="328" w:type="pct"/>
            <w:vAlign w:val="center"/>
          </w:tcPr>
          <w:p w14:paraId="69FF7827" w14:textId="77777777" w:rsidR="00BA69E3" w:rsidRPr="00D60FFD" w:rsidRDefault="00BA69E3" w:rsidP="00BA69E3">
            <w:pPr>
              <w:pStyle w:val="afffffb"/>
            </w:pPr>
            <w:r w:rsidRPr="00D60FFD">
              <w:t>T</w:t>
            </w:r>
          </w:p>
        </w:tc>
      </w:tr>
      <w:tr w:rsidR="00ED3505" w:rsidRPr="00D60FFD" w14:paraId="5F702B3F" w14:textId="77777777" w:rsidTr="00BA69E3">
        <w:trPr>
          <w:trHeight w:val="340"/>
        </w:trPr>
        <w:tc>
          <w:tcPr>
            <w:tcW w:w="314" w:type="pct"/>
            <w:vMerge/>
            <w:vAlign w:val="center"/>
          </w:tcPr>
          <w:p w14:paraId="198445F2" w14:textId="77777777" w:rsidR="00BA69E3" w:rsidRPr="00D60FFD" w:rsidRDefault="00BA69E3" w:rsidP="00BA69E3">
            <w:pPr>
              <w:pStyle w:val="afffffb"/>
            </w:pPr>
          </w:p>
        </w:tc>
        <w:tc>
          <w:tcPr>
            <w:tcW w:w="550" w:type="pct"/>
            <w:vMerge/>
            <w:vAlign w:val="center"/>
          </w:tcPr>
          <w:p w14:paraId="027C1907" w14:textId="77777777" w:rsidR="00BA69E3" w:rsidRPr="00D60FFD" w:rsidRDefault="00BA69E3" w:rsidP="00BA69E3">
            <w:pPr>
              <w:pStyle w:val="afffffb"/>
            </w:pPr>
          </w:p>
        </w:tc>
        <w:tc>
          <w:tcPr>
            <w:tcW w:w="628" w:type="pct"/>
            <w:vAlign w:val="center"/>
          </w:tcPr>
          <w:p w14:paraId="6DD8D94A" w14:textId="77777777" w:rsidR="00BA69E3" w:rsidRPr="00D60FFD" w:rsidRDefault="00BA69E3" w:rsidP="00BA69E3">
            <w:pPr>
              <w:pStyle w:val="afffffb"/>
            </w:pPr>
            <w:r w:rsidRPr="00D60FFD">
              <w:t>汽车零部件及配件制造</w:t>
            </w:r>
          </w:p>
        </w:tc>
        <w:tc>
          <w:tcPr>
            <w:tcW w:w="630" w:type="pct"/>
            <w:vAlign w:val="center"/>
          </w:tcPr>
          <w:p w14:paraId="3314CB1F" w14:textId="77777777" w:rsidR="00BA69E3" w:rsidRPr="00D60FFD" w:rsidRDefault="00BA69E3" w:rsidP="00BA69E3">
            <w:pPr>
              <w:pStyle w:val="afffffb"/>
            </w:pPr>
            <w:r w:rsidRPr="00D60FFD">
              <w:t>367-001-36</w:t>
            </w:r>
          </w:p>
        </w:tc>
        <w:tc>
          <w:tcPr>
            <w:tcW w:w="2550" w:type="pct"/>
            <w:vAlign w:val="center"/>
          </w:tcPr>
          <w:p w14:paraId="3FC12992" w14:textId="77777777" w:rsidR="00BA69E3" w:rsidRPr="00D60FFD" w:rsidRDefault="00BA69E3" w:rsidP="00BA69E3">
            <w:pPr>
              <w:pStyle w:val="afffffb"/>
            </w:pPr>
            <w:r w:rsidRPr="00D60FFD">
              <w:t>车辆制动器衬片生产过程中产生的石棉废物</w:t>
            </w:r>
          </w:p>
        </w:tc>
        <w:tc>
          <w:tcPr>
            <w:tcW w:w="328" w:type="pct"/>
            <w:vAlign w:val="center"/>
          </w:tcPr>
          <w:p w14:paraId="7064A08D" w14:textId="77777777" w:rsidR="00BA69E3" w:rsidRPr="00D60FFD" w:rsidRDefault="00BA69E3" w:rsidP="00BA69E3">
            <w:pPr>
              <w:pStyle w:val="afffffb"/>
            </w:pPr>
            <w:r w:rsidRPr="00D60FFD">
              <w:t>T</w:t>
            </w:r>
          </w:p>
        </w:tc>
      </w:tr>
      <w:tr w:rsidR="00ED3505" w:rsidRPr="00D60FFD" w14:paraId="3C0CAC00" w14:textId="77777777" w:rsidTr="00BA69E3">
        <w:trPr>
          <w:trHeight w:val="340"/>
        </w:trPr>
        <w:tc>
          <w:tcPr>
            <w:tcW w:w="314" w:type="pct"/>
            <w:vMerge/>
            <w:vAlign w:val="center"/>
          </w:tcPr>
          <w:p w14:paraId="6D37EA9F" w14:textId="77777777" w:rsidR="00BA69E3" w:rsidRPr="00D60FFD" w:rsidRDefault="00BA69E3" w:rsidP="00BA69E3">
            <w:pPr>
              <w:pStyle w:val="afffffb"/>
            </w:pPr>
          </w:p>
        </w:tc>
        <w:tc>
          <w:tcPr>
            <w:tcW w:w="550" w:type="pct"/>
            <w:vMerge/>
            <w:vAlign w:val="center"/>
          </w:tcPr>
          <w:p w14:paraId="1530D4B1" w14:textId="77777777" w:rsidR="00BA69E3" w:rsidRPr="00D60FFD" w:rsidRDefault="00BA69E3" w:rsidP="00BA69E3">
            <w:pPr>
              <w:pStyle w:val="afffffb"/>
            </w:pPr>
          </w:p>
        </w:tc>
        <w:tc>
          <w:tcPr>
            <w:tcW w:w="628" w:type="pct"/>
            <w:vAlign w:val="center"/>
          </w:tcPr>
          <w:p w14:paraId="0D5C58C1" w14:textId="77777777" w:rsidR="00BA69E3" w:rsidRPr="00D60FFD" w:rsidRDefault="00BA69E3" w:rsidP="00BA69E3">
            <w:pPr>
              <w:pStyle w:val="afffffb"/>
            </w:pPr>
            <w:r w:rsidRPr="00D60FFD">
              <w:t>船舶及相关装置制造</w:t>
            </w:r>
          </w:p>
        </w:tc>
        <w:tc>
          <w:tcPr>
            <w:tcW w:w="630" w:type="pct"/>
            <w:vAlign w:val="center"/>
          </w:tcPr>
          <w:p w14:paraId="2AC59E69" w14:textId="77777777" w:rsidR="00BA69E3" w:rsidRPr="00D60FFD" w:rsidRDefault="00BA69E3" w:rsidP="00BA69E3">
            <w:pPr>
              <w:pStyle w:val="afffffb"/>
            </w:pPr>
            <w:r w:rsidRPr="00D60FFD">
              <w:t>373-002-36</w:t>
            </w:r>
          </w:p>
        </w:tc>
        <w:tc>
          <w:tcPr>
            <w:tcW w:w="2550" w:type="pct"/>
            <w:vAlign w:val="center"/>
          </w:tcPr>
          <w:p w14:paraId="7A5AE1C1" w14:textId="77777777" w:rsidR="00BA69E3" w:rsidRPr="00D60FFD" w:rsidRDefault="00BA69E3" w:rsidP="00BA69E3">
            <w:pPr>
              <w:pStyle w:val="afffffb"/>
            </w:pPr>
            <w:r w:rsidRPr="00D60FFD">
              <w:t>拆船过程中产生的石棉废物</w:t>
            </w:r>
          </w:p>
        </w:tc>
        <w:tc>
          <w:tcPr>
            <w:tcW w:w="328" w:type="pct"/>
            <w:vAlign w:val="center"/>
          </w:tcPr>
          <w:p w14:paraId="0B93B17C" w14:textId="77777777" w:rsidR="00BA69E3" w:rsidRPr="00D60FFD" w:rsidRDefault="00BA69E3" w:rsidP="00BA69E3">
            <w:pPr>
              <w:pStyle w:val="afffffb"/>
            </w:pPr>
            <w:r w:rsidRPr="00D60FFD">
              <w:t>T</w:t>
            </w:r>
          </w:p>
        </w:tc>
      </w:tr>
      <w:tr w:rsidR="00ED3505" w:rsidRPr="00D60FFD" w14:paraId="58813012" w14:textId="77777777" w:rsidTr="00BA69E3">
        <w:trPr>
          <w:trHeight w:val="340"/>
        </w:trPr>
        <w:tc>
          <w:tcPr>
            <w:tcW w:w="314" w:type="pct"/>
            <w:vMerge/>
            <w:vAlign w:val="center"/>
          </w:tcPr>
          <w:p w14:paraId="4D2F608E" w14:textId="77777777" w:rsidR="00BA69E3" w:rsidRPr="00D60FFD" w:rsidRDefault="00BA69E3" w:rsidP="00BA69E3">
            <w:pPr>
              <w:pStyle w:val="afffffb"/>
            </w:pPr>
          </w:p>
        </w:tc>
        <w:tc>
          <w:tcPr>
            <w:tcW w:w="550" w:type="pct"/>
            <w:vMerge/>
            <w:vAlign w:val="center"/>
          </w:tcPr>
          <w:p w14:paraId="2D97F849" w14:textId="77777777" w:rsidR="00BA69E3" w:rsidRPr="00D60FFD" w:rsidRDefault="00BA69E3" w:rsidP="00BA69E3">
            <w:pPr>
              <w:pStyle w:val="afffffb"/>
            </w:pPr>
          </w:p>
        </w:tc>
        <w:tc>
          <w:tcPr>
            <w:tcW w:w="628" w:type="pct"/>
            <w:vMerge w:val="restart"/>
            <w:vAlign w:val="center"/>
          </w:tcPr>
          <w:p w14:paraId="3A1CD40C" w14:textId="77777777" w:rsidR="00BA69E3" w:rsidRPr="00D60FFD" w:rsidRDefault="00BA69E3" w:rsidP="00BA69E3">
            <w:pPr>
              <w:pStyle w:val="afffffb"/>
            </w:pPr>
            <w:r w:rsidRPr="00D60FFD">
              <w:t>非特定行业</w:t>
            </w:r>
          </w:p>
        </w:tc>
        <w:tc>
          <w:tcPr>
            <w:tcW w:w="630" w:type="pct"/>
            <w:vAlign w:val="center"/>
          </w:tcPr>
          <w:p w14:paraId="7EFFADCB" w14:textId="77777777" w:rsidR="00BA69E3" w:rsidRPr="00D60FFD" w:rsidRDefault="00BA69E3" w:rsidP="00BA69E3">
            <w:pPr>
              <w:pStyle w:val="afffffb"/>
            </w:pPr>
            <w:r w:rsidRPr="00D60FFD">
              <w:t>900-030-36</w:t>
            </w:r>
          </w:p>
        </w:tc>
        <w:tc>
          <w:tcPr>
            <w:tcW w:w="2550" w:type="pct"/>
            <w:vAlign w:val="center"/>
          </w:tcPr>
          <w:p w14:paraId="31BB31FE" w14:textId="77777777" w:rsidR="00BA69E3" w:rsidRPr="00D60FFD" w:rsidRDefault="00BA69E3" w:rsidP="00BA69E3">
            <w:pPr>
              <w:pStyle w:val="afffffb"/>
            </w:pPr>
            <w:r w:rsidRPr="00D60FFD">
              <w:t>其他生产过程中产生的石棉废物</w:t>
            </w:r>
          </w:p>
        </w:tc>
        <w:tc>
          <w:tcPr>
            <w:tcW w:w="328" w:type="pct"/>
            <w:vAlign w:val="center"/>
          </w:tcPr>
          <w:p w14:paraId="7579B0D1" w14:textId="77777777" w:rsidR="00BA69E3" w:rsidRPr="00D60FFD" w:rsidRDefault="00BA69E3" w:rsidP="00BA69E3">
            <w:pPr>
              <w:pStyle w:val="afffffb"/>
            </w:pPr>
            <w:r w:rsidRPr="00D60FFD">
              <w:t>T</w:t>
            </w:r>
          </w:p>
        </w:tc>
      </w:tr>
      <w:tr w:rsidR="00ED3505" w:rsidRPr="00D60FFD" w14:paraId="36687DE5" w14:textId="77777777" w:rsidTr="00BA69E3">
        <w:trPr>
          <w:trHeight w:val="340"/>
        </w:trPr>
        <w:tc>
          <w:tcPr>
            <w:tcW w:w="314" w:type="pct"/>
            <w:vMerge/>
            <w:vAlign w:val="center"/>
          </w:tcPr>
          <w:p w14:paraId="6F1DFCFA" w14:textId="77777777" w:rsidR="00BA69E3" w:rsidRPr="00D60FFD" w:rsidRDefault="00BA69E3" w:rsidP="00BA69E3">
            <w:pPr>
              <w:pStyle w:val="afffffb"/>
            </w:pPr>
          </w:p>
        </w:tc>
        <w:tc>
          <w:tcPr>
            <w:tcW w:w="550" w:type="pct"/>
            <w:vMerge/>
            <w:vAlign w:val="center"/>
          </w:tcPr>
          <w:p w14:paraId="6C7EE5E0" w14:textId="77777777" w:rsidR="00BA69E3" w:rsidRPr="00D60FFD" w:rsidRDefault="00BA69E3" w:rsidP="00BA69E3">
            <w:pPr>
              <w:pStyle w:val="afffffb"/>
            </w:pPr>
          </w:p>
        </w:tc>
        <w:tc>
          <w:tcPr>
            <w:tcW w:w="628" w:type="pct"/>
            <w:vMerge/>
            <w:vAlign w:val="center"/>
          </w:tcPr>
          <w:p w14:paraId="5B45A14F" w14:textId="77777777" w:rsidR="00BA69E3" w:rsidRPr="00D60FFD" w:rsidRDefault="00BA69E3" w:rsidP="00BA69E3">
            <w:pPr>
              <w:pStyle w:val="afffffb"/>
            </w:pPr>
          </w:p>
        </w:tc>
        <w:tc>
          <w:tcPr>
            <w:tcW w:w="630" w:type="pct"/>
            <w:vAlign w:val="center"/>
          </w:tcPr>
          <w:p w14:paraId="194A32F0" w14:textId="77777777" w:rsidR="00BA69E3" w:rsidRPr="00D60FFD" w:rsidRDefault="00BA69E3" w:rsidP="00BA69E3">
            <w:pPr>
              <w:pStyle w:val="afffffb"/>
            </w:pPr>
            <w:r w:rsidRPr="00D60FFD">
              <w:t>900-031-36</w:t>
            </w:r>
          </w:p>
        </w:tc>
        <w:tc>
          <w:tcPr>
            <w:tcW w:w="2550" w:type="pct"/>
            <w:vAlign w:val="center"/>
          </w:tcPr>
          <w:p w14:paraId="4E90CF7E" w14:textId="77777777" w:rsidR="00BA69E3" w:rsidRPr="00D60FFD" w:rsidRDefault="00BA69E3" w:rsidP="00BA69E3">
            <w:pPr>
              <w:pStyle w:val="afffffb"/>
            </w:pPr>
            <w:r w:rsidRPr="00D60FFD">
              <w:t>含有石棉的废绝缘材料、建筑废物</w:t>
            </w:r>
          </w:p>
        </w:tc>
        <w:tc>
          <w:tcPr>
            <w:tcW w:w="328" w:type="pct"/>
            <w:vAlign w:val="center"/>
          </w:tcPr>
          <w:p w14:paraId="2474F85B" w14:textId="77777777" w:rsidR="00BA69E3" w:rsidRPr="00D60FFD" w:rsidRDefault="00BA69E3" w:rsidP="00BA69E3">
            <w:pPr>
              <w:pStyle w:val="afffffb"/>
            </w:pPr>
            <w:r w:rsidRPr="00D60FFD">
              <w:t>T</w:t>
            </w:r>
          </w:p>
        </w:tc>
      </w:tr>
      <w:tr w:rsidR="00ED3505" w:rsidRPr="00D60FFD" w14:paraId="4A00E537" w14:textId="77777777" w:rsidTr="00BA69E3">
        <w:trPr>
          <w:trHeight w:val="340"/>
        </w:trPr>
        <w:tc>
          <w:tcPr>
            <w:tcW w:w="314" w:type="pct"/>
            <w:vMerge/>
            <w:vAlign w:val="center"/>
          </w:tcPr>
          <w:p w14:paraId="61B294EE" w14:textId="77777777" w:rsidR="00BA69E3" w:rsidRPr="00D60FFD" w:rsidRDefault="00BA69E3" w:rsidP="00BA69E3">
            <w:pPr>
              <w:pStyle w:val="afffffb"/>
            </w:pPr>
          </w:p>
        </w:tc>
        <w:tc>
          <w:tcPr>
            <w:tcW w:w="550" w:type="pct"/>
            <w:vMerge/>
            <w:vAlign w:val="center"/>
          </w:tcPr>
          <w:p w14:paraId="1B084707" w14:textId="77777777" w:rsidR="00BA69E3" w:rsidRPr="00D60FFD" w:rsidRDefault="00BA69E3" w:rsidP="00BA69E3">
            <w:pPr>
              <w:pStyle w:val="afffffb"/>
            </w:pPr>
          </w:p>
        </w:tc>
        <w:tc>
          <w:tcPr>
            <w:tcW w:w="628" w:type="pct"/>
            <w:vMerge/>
            <w:vAlign w:val="center"/>
          </w:tcPr>
          <w:p w14:paraId="2799A5D8" w14:textId="77777777" w:rsidR="00BA69E3" w:rsidRPr="00D60FFD" w:rsidRDefault="00BA69E3" w:rsidP="00BA69E3">
            <w:pPr>
              <w:pStyle w:val="afffffb"/>
            </w:pPr>
          </w:p>
        </w:tc>
        <w:tc>
          <w:tcPr>
            <w:tcW w:w="630" w:type="pct"/>
            <w:vAlign w:val="center"/>
          </w:tcPr>
          <w:p w14:paraId="4C7C2230" w14:textId="77777777" w:rsidR="00BA69E3" w:rsidRPr="00D60FFD" w:rsidRDefault="00BA69E3" w:rsidP="00BA69E3">
            <w:pPr>
              <w:pStyle w:val="afffffb"/>
            </w:pPr>
            <w:r w:rsidRPr="00D60FFD">
              <w:t>900-032-36</w:t>
            </w:r>
          </w:p>
        </w:tc>
        <w:tc>
          <w:tcPr>
            <w:tcW w:w="2550" w:type="pct"/>
            <w:vAlign w:val="center"/>
          </w:tcPr>
          <w:p w14:paraId="7EA00349" w14:textId="2A2AC2D8" w:rsidR="00BA69E3" w:rsidRPr="00D60FFD" w:rsidRDefault="00BA69E3" w:rsidP="00374787">
            <w:pPr>
              <w:pStyle w:val="afffffb"/>
            </w:pPr>
            <w:r w:rsidRPr="00D60FFD">
              <w:t>含有隔膜、热绝缘体等石棉材料的设施保养拆换及车辆制动器衬片的更换产生的石棉废物</w:t>
            </w:r>
          </w:p>
        </w:tc>
        <w:tc>
          <w:tcPr>
            <w:tcW w:w="328" w:type="pct"/>
            <w:vAlign w:val="center"/>
          </w:tcPr>
          <w:p w14:paraId="5BAAFEE1" w14:textId="77777777" w:rsidR="00BA69E3" w:rsidRPr="00D60FFD" w:rsidRDefault="00BA69E3" w:rsidP="00BA69E3">
            <w:pPr>
              <w:pStyle w:val="afffffb"/>
            </w:pPr>
            <w:r w:rsidRPr="00D60FFD">
              <w:t>T</w:t>
            </w:r>
          </w:p>
        </w:tc>
      </w:tr>
      <w:tr w:rsidR="00ED3505" w:rsidRPr="00D60FFD" w14:paraId="09AD788E" w14:textId="77777777" w:rsidTr="00BA69E3">
        <w:trPr>
          <w:trHeight w:val="340"/>
        </w:trPr>
        <w:tc>
          <w:tcPr>
            <w:tcW w:w="314" w:type="pct"/>
            <w:vMerge w:val="restart"/>
            <w:vAlign w:val="center"/>
          </w:tcPr>
          <w:p w14:paraId="1F6642E7" w14:textId="77777777" w:rsidR="00BA69E3" w:rsidRPr="00D60FFD" w:rsidRDefault="00BA69E3" w:rsidP="00BA69E3">
            <w:pPr>
              <w:pStyle w:val="afffffb"/>
            </w:pPr>
            <w:r w:rsidRPr="00D60FFD">
              <w:rPr>
                <w:rFonts w:hint="eastAsia"/>
              </w:rPr>
              <w:t>1</w:t>
            </w:r>
            <w:r w:rsidRPr="00D60FFD">
              <w:t>7</w:t>
            </w:r>
          </w:p>
        </w:tc>
        <w:tc>
          <w:tcPr>
            <w:tcW w:w="550" w:type="pct"/>
            <w:vMerge w:val="restart"/>
            <w:vAlign w:val="center"/>
          </w:tcPr>
          <w:p w14:paraId="31215C2E" w14:textId="77777777" w:rsidR="00BA69E3" w:rsidRPr="00D60FFD" w:rsidRDefault="00BA69E3" w:rsidP="00BA69E3">
            <w:pPr>
              <w:pStyle w:val="afffffb"/>
            </w:pPr>
            <w:r w:rsidRPr="00D60FFD">
              <w:t>HW46</w:t>
            </w:r>
            <w:r w:rsidRPr="00D60FFD">
              <w:t>含镍废物</w:t>
            </w:r>
          </w:p>
        </w:tc>
        <w:tc>
          <w:tcPr>
            <w:tcW w:w="628" w:type="pct"/>
            <w:vAlign w:val="center"/>
          </w:tcPr>
          <w:p w14:paraId="67DA1664" w14:textId="77777777" w:rsidR="00BA69E3" w:rsidRPr="00D60FFD" w:rsidRDefault="00BA69E3" w:rsidP="00BA69E3">
            <w:pPr>
              <w:pStyle w:val="afffffb"/>
            </w:pPr>
            <w:r w:rsidRPr="00D60FFD">
              <w:t>基础化学原料制造</w:t>
            </w:r>
          </w:p>
        </w:tc>
        <w:tc>
          <w:tcPr>
            <w:tcW w:w="630" w:type="pct"/>
            <w:vAlign w:val="center"/>
          </w:tcPr>
          <w:p w14:paraId="3499F7AF" w14:textId="77777777" w:rsidR="00BA69E3" w:rsidRPr="00D60FFD" w:rsidRDefault="00BA69E3" w:rsidP="00BA69E3">
            <w:pPr>
              <w:pStyle w:val="afffffb"/>
            </w:pPr>
            <w:r w:rsidRPr="00D60FFD">
              <w:t>261-087-46</w:t>
            </w:r>
          </w:p>
        </w:tc>
        <w:tc>
          <w:tcPr>
            <w:tcW w:w="2550" w:type="pct"/>
            <w:vAlign w:val="center"/>
          </w:tcPr>
          <w:p w14:paraId="11BFC9FF" w14:textId="77777777" w:rsidR="00BA69E3" w:rsidRPr="00D60FFD" w:rsidRDefault="00BA69E3" w:rsidP="00BA69E3">
            <w:pPr>
              <w:pStyle w:val="afffffb"/>
            </w:pPr>
            <w:r w:rsidRPr="00D60FFD">
              <w:t>镍化合物生产过程中产生的反应残余物及不合格、淘汰、废弃的产品</w:t>
            </w:r>
          </w:p>
        </w:tc>
        <w:tc>
          <w:tcPr>
            <w:tcW w:w="328" w:type="pct"/>
            <w:vAlign w:val="center"/>
          </w:tcPr>
          <w:p w14:paraId="05B4F1D0" w14:textId="77777777" w:rsidR="00BA69E3" w:rsidRPr="00D60FFD" w:rsidRDefault="00BA69E3" w:rsidP="00BA69E3">
            <w:pPr>
              <w:pStyle w:val="afffffb"/>
            </w:pPr>
            <w:r w:rsidRPr="00D60FFD">
              <w:t>T</w:t>
            </w:r>
          </w:p>
        </w:tc>
      </w:tr>
      <w:tr w:rsidR="00ED3505" w:rsidRPr="00D60FFD" w14:paraId="3FBAEE62" w14:textId="77777777" w:rsidTr="00BA69E3">
        <w:trPr>
          <w:trHeight w:val="340"/>
        </w:trPr>
        <w:tc>
          <w:tcPr>
            <w:tcW w:w="314" w:type="pct"/>
            <w:vMerge/>
            <w:vAlign w:val="center"/>
          </w:tcPr>
          <w:p w14:paraId="5EF697B5" w14:textId="77777777" w:rsidR="00BA69E3" w:rsidRPr="00D60FFD" w:rsidRDefault="00BA69E3" w:rsidP="00BA69E3">
            <w:pPr>
              <w:pStyle w:val="afffffb"/>
            </w:pPr>
          </w:p>
        </w:tc>
        <w:tc>
          <w:tcPr>
            <w:tcW w:w="550" w:type="pct"/>
            <w:vMerge/>
            <w:vAlign w:val="center"/>
          </w:tcPr>
          <w:p w14:paraId="3526D678" w14:textId="77777777" w:rsidR="00BA69E3" w:rsidRPr="00D60FFD" w:rsidRDefault="00BA69E3" w:rsidP="00BA69E3">
            <w:pPr>
              <w:pStyle w:val="afffffb"/>
            </w:pPr>
          </w:p>
        </w:tc>
        <w:tc>
          <w:tcPr>
            <w:tcW w:w="628" w:type="pct"/>
            <w:vAlign w:val="center"/>
          </w:tcPr>
          <w:p w14:paraId="2DFE79A9" w14:textId="77777777" w:rsidR="00BA69E3" w:rsidRPr="00D60FFD" w:rsidRDefault="00BA69E3" w:rsidP="00BA69E3">
            <w:pPr>
              <w:pStyle w:val="afffffb"/>
            </w:pPr>
            <w:r w:rsidRPr="00D60FFD">
              <w:t>电池制造</w:t>
            </w:r>
          </w:p>
        </w:tc>
        <w:tc>
          <w:tcPr>
            <w:tcW w:w="630" w:type="pct"/>
            <w:vAlign w:val="center"/>
          </w:tcPr>
          <w:p w14:paraId="168E077D" w14:textId="77777777" w:rsidR="00BA69E3" w:rsidRPr="00D60FFD" w:rsidRDefault="00BA69E3" w:rsidP="00BA69E3">
            <w:pPr>
              <w:pStyle w:val="afffffb"/>
            </w:pPr>
            <w:r w:rsidRPr="00D60FFD">
              <w:t>384-005-46</w:t>
            </w:r>
          </w:p>
        </w:tc>
        <w:tc>
          <w:tcPr>
            <w:tcW w:w="2550" w:type="pct"/>
            <w:vAlign w:val="center"/>
          </w:tcPr>
          <w:p w14:paraId="61C1F7A3" w14:textId="77777777" w:rsidR="00BA69E3" w:rsidRPr="00D60FFD" w:rsidRDefault="00BA69E3" w:rsidP="00BA69E3">
            <w:pPr>
              <w:pStyle w:val="afffffb"/>
            </w:pPr>
            <w:r w:rsidRPr="00D60FFD">
              <w:rPr>
                <w:spacing w:val="-12"/>
              </w:rPr>
              <w:t>镍氢电池生产过程中产生的废渣和废水处理污泥</w:t>
            </w:r>
          </w:p>
        </w:tc>
        <w:tc>
          <w:tcPr>
            <w:tcW w:w="328" w:type="pct"/>
            <w:vAlign w:val="center"/>
          </w:tcPr>
          <w:p w14:paraId="69460F04" w14:textId="77777777" w:rsidR="00BA69E3" w:rsidRPr="00D60FFD" w:rsidRDefault="00BA69E3" w:rsidP="00BA69E3">
            <w:pPr>
              <w:pStyle w:val="afffffb"/>
            </w:pPr>
            <w:r w:rsidRPr="00D60FFD">
              <w:t>T</w:t>
            </w:r>
          </w:p>
        </w:tc>
      </w:tr>
      <w:tr w:rsidR="00ED3505" w:rsidRPr="00D60FFD" w14:paraId="05D87654" w14:textId="77777777" w:rsidTr="00BA69E3">
        <w:trPr>
          <w:trHeight w:val="340"/>
        </w:trPr>
        <w:tc>
          <w:tcPr>
            <w:tcW w:w="314" w:type="pct"/>
            <w:vMerge/>
            <w:vAlign w:val="center"/>
          </w:tcPr>
          <w:p w14:paraId="01580EF4" w14:textId="77777777" w:rsidR="00BA69E3" w:rsidRPr="00D60FFD" w:rsidRDefault="00BA69E3" w:rsidP="00BA69E3">
            <w:pPr>
              <w:pStyle w:val="afffffb"/>
            </w:pPr>
          </w:p>
        </w:tc>
        <w:tc>
          <w:tcPr>
            <w:tcW w:w="550" w:type="pct"/>
            <w:vMerge/>
            <w:vAlign w:val="center"/>
          </w:tcPr>
          <w:p w14:paraId="2A4268F4" w14:textId="77777777" w:rsidR="00BA69E3" w:rsidRPr="00D60FFD" w:rsidRDefault="00BA69E3" w:rsidP="00BA69E3">
            <w:pPr>
              <w:pStyle w:val="afffffb"/>
            </w:pPr>
          </w:p>
        </w:tc>
        <w:tc>
          <w:tcPr>
            <w:tcW w:w="628" w:type="pct"/>
            <w:vAlign w:val="center"/>
          </w:tcPr>
          <w:p w14:paraId="50C128F7" w14:textId="77777777" w:rsidR="00BA69E3" w:rsidRPr="00D60FFD" w:rsidRDefault="00BA69E3" w:rsidP="00BA69E3">
            <w:pPr>
              <w:pStyle w:val="afffffb"/>
            </w:pPr>
            <w:r w:rsidRPr="00D60FFD">
              <w:t>非特定行业</w:t>
            </w:r>
          </w:p>
        </w:tc>
        <w:tc>
          <w:tcPr>
            <w:tcW w:w="630" w:type="pct"/>
            <w:vAlign w:val="center"/>
          </w:tcPr>
          <w:p w14:paraId="1D4D6649" w14:textId="77777777" w:rsidR="00BA69E3" w:rsidRPr="00D60FFD" w:rsidRDefault="00BA69E3" w:rsidP="00BA69E3">
            <w:pPr>
              <w:pStyle w:val="afffffb"/>
            </w:pPr>
            <w:r w:rsidRPr="00D60FFD">
              <w:t>900-037-46</w:t>
            </w:r>
          </w:p>
        </w:tc>
        <w:tc>
          <w:tcPr>
            <w:tcW w:w="2550" w:type="pct"/>
            <w:vAlign w:val="center"/>
          </w:tcPr>
          <w:p w14:paraId="3D59B285" w14:textId="77777777" w:rsidR="00BA69E3" w:rsidRPr="00D60FFD" w:rsidRDefault="00BA69E3" w:rsidP="00BA69E3">
            <w:pPr>
              <w:pStyle w:val="afffffb"/>
            </w:pPr>
            <w:r w:rsidRPr="00D60FFD">
              <w:t>废弃的镍催化剂</w:t>
            </w:r>
          </w:p>
        </w:tc>
        <w:tc>
          <w:tcPr>
            <w:tcW w:w="328" w:type="pct"/>
            <w:vAlign w:val="center"/>
          </w:tcPr>
          <w:p w14:paraId="35227467" w14:textId="77777777" w:rsidR="00BA69E3" w:rsidRPr="00D60FFD" w:rsidRDefault="00BA69E3" w:rsidP="00BA69E3">
            <w:pPr>
              <w:pStyle w:val="afffffb"/>
            </w:pPr>
            <w:r w:rsidRPr="00D60FFD">
              <w:t>T</w:t>
            </w:r>
            <w:r w:rsidRPr="00D60FFD">
              <w:t>，</w:t>
            </w:r>
            <w:r w:rsidRPr="00D60FFD">
              <w:t>I</w:t>
            </w:r>
          </w:p>
        </w:tc>
      </w:tr>
      <w:tr w:rsidR="00ED3505" w:rsidRPr="00D60FFD" w14:paraId="4BD13DAA" w14:textId="77777777" w:rsidTr="00BA69E3">
        <w:trPr>
          <w:trHeight w:val="340"/>
        </w:trPr>
        <w:tc>
          <w:tcPr>
            <w:tcW w:w="314" w:type="pct"/>
            <w:vMerge w:val="restart"/>
            <w:vAlign w:val="center"/>
          </w:tcPr>
          <w:p w14:paraId="5C401F00" w14:textId="77777777" w:rsidR="00BA69E3" w:rsidRPr="00D60FFD" w:rsidRDefault="00BA69E3" w:rsidP="00BA69E3">
            <w:pPr>
              <w:pStyle w:val="afffffb"/>
            </w:pPr>
            <w:r w:rsidRPr="00D60FFD">
              <w:rPr>
                <w:rFonts w:hint="eastAsia"/>
              </w:rPr>
              <w:t>1</w:t>
            </w:r>
            <w:r w:rsidRPr="00D60FFD">
              <w:t>8</w:t>
            </w:r>
          </w:p>
        </w:tc>
        <w:tc>
          <w:tcPr>
            <w:tcW w:w="550" w:type="pct"/>
            <w:vMerge w:val="restart"/>
            <w:vAlign w:val="center"/>
          </w:tcPr>
          <w:p w14:paraId="22F21C77" w14:textId="77777777" w:rsidR="00BA69E3" w:rsidRPr="00D60FFD" w:rsidRDefault="00BA69E3" w:rsidP="00BA69E3">
            <w:pPr>
              <w:pStyle w:val="afffffb"/>
            </w:pPr>
            <w:r w:rsidRPr="00D60FFD">
              <w:t>HW47</w:t>
            </w:r>
            <w:r w:rsidRPr="00D60FFD">
              <w:t>含钡废物</w:t>
            </w:r>
          </w:p>
        </w:tc>
        <w:tc>
          <w:tcPr>
            <w:tcW w:w="628" w:type="pct"/>
            <w:vAlign w:val="center"/>
          </w:tcPr>
          <w:p w14:paraId="3D3AD66D" w14:textId="77777777" w:rsidR="00BA69E3" w:rsidRPr="00D60FFD" w:rsidRDefault="00BA69E3" w:rsidP="00BA69E3">
            <w:pPr>
              <w:pStyle w:val="afffffb"/>
            </w:pPr>
            <w:r w:rsidRPr="00D60FFD">
              <w:t>基础化学原料制造</w:t>
            </w:r>
          </w:p>
        </w:tc>
        <w:tc>
          <w:tcPr>
            <w:tcW w:w="630" w:type="pct"/>
            <w:vAlign w:val="center"/>
          </w:tcPr>
          <w:p w14:paraId="1540DB3B" w14:textId="77777777" w:rsidR="00BA69E3" w:rsidRPr="00D60FFD" w:rsidRDefault="00BA69E3" w:rsidP="00BA69E3">
            <w:pPr>
              <w:pStyle w:val="afffffb"/>
            </w:pPr>
            <w:r w:rsidRPr="00D60FFD">
              <w:t>261-088-47</w:t>
            </w:r>
          </w:p>
        </w:tc>
        <w:tc>
          <w:tcPr>
            <w:tcW w:w="2550" w:type="pct"/>
            <w:vAlign w:val="center"/>
          </w:tcPr>
          <w:p w14:paraId="742732C8" w14:textId="77777777" w:rsidR="00BA69E3" w:rsidRPr="00D60FFD" w:rsidRDefault="00BA69E3" w:rsidP="00BA69E3">
            <w:pPr>
              <w:pStyle w:val="afffffb"/>
            </w:pPr>
            <w:r w:rsidRPr="00D60FFD">
              <w:t>钡化合物（不包括硫酸钡）生产过程中产生的熔渣、集（除）尘装置收集的粉尘、反应残余物、废水处理污泥</w:t>
            </w:r>
          </w:p>
        </w:tc>
        <w:tc>
          <w:tcPr>
            <w:tcW w:w="328" w:type="pct"/>
            <w:vAlign w:val="center"/>
          </w:tcPr>
          <w:p w14:paraId="1ED42662" w14:textId="77777777" w:rsidR="00BA69E3" w:rsidRPr="00D60FFD" w:rsidRDefault="00BA69E3" w:rsidP="00BA69E3">
            <w:pPr>
              <w:pStyle w:val="afffffb"/>
            </w:pPr>
            <w:r w:rsidRPr="00D60FFD">
              <w:t>T</w:t>
            </w:r>
          </w:p>
        </w:tc>
      </w:tr>
      <w:tr w:rsidR="00ED3505" w:rsidRPr="00D60FFD" w14:paraId="2087DB21" w14:textId="77777777" w:rsidTr="00BA69E3">
        <w:trPr>
          <w:trHeight w:val="340"/>
        </w:trPr>
        <w:tc>
          <w:tcPr>
            <w:tcW w:w="314" w:type="pct"/>
            <w:vMerge/>
            <w:vAlign w:val="center"/>
          </w:tcPr>
          <w:p w14:paraId="35378836" w14:textId="77777777" w:rsidR="00BA69E3" w:rsidRPr="00D60FFD" w:rsidRDefault="00BA69E3" w:rsidP="00BA69E3">
            <w:pPr>
              <w:pStyle w:val="afffffb"/>
            </w:pPr>
          </w:p>
        </w:tc>
        <w:tc>
          <w:tcPr>
            <w:tcW w:w="550" w:type="pct"/>
            <w:vMerge/>
            <w:vAlign w:val="center"/>
          </w:tcPr>
          <w:p w14:paraId="2E715736" w14:textId="77777777" w:rsidR="00BA69E3" w:rsidRPr="00D60FFD" w:rsidRDefault="00BA69E3" w:rsidP="00BA69E3">
            <w:pPr>
              <w:pStyle w:val="afffffb"/>
            </w:pPr>
          </w:p>
        </w:tc>
        <w:tc>
          <w:tcPr>
            <w:tcW w:w="628" w:type="pct"/>
            <w:vAlign w:val="center"/>
          </w:tcPr>
          <w:p w14:paraId="4D2B730E" w14:textId="77777777" w:rsidR="00BA69E3" w:rsidRPr="00D60FFD" w:rsidRDefault="00BA69E3" w:rsidP="00BA69E3">
            <w:pPr>
              <w:pStyle w:val="afffffb"/>
            </w:pPr>
            <w:r w:rsidRPr="00D60FFD">
              <w:t>金属表面处理及热处理加工</w:t>
            </w:r>
          </w:p>
        </w:tc>
        <w:tc>
          <w:tcPr>
            <w:tcW w:w="630" w:type="pct"/>
            <w:vAlign w:val="center"/>
          </w:tcPr>
          <w:p w14:paraId="16E9C205" w14:textId="77777777" w:rsidR="00BA69E3" w:rsidRPr="00D60FFD" w:rsidRDefault="00BA69E3" w:rsidP="00BA69E3">
            <w:pPr>
              <w:pStyle w:val="afffffb"/>
            </w:pPr>
            <w:r w:rsidRPr="00D60FFD">
              <w:t>336-106-47</w:t>
            </w:r>
          </w:p>
        </w:tc>
        <w:tc>
          <w:tcPr>
            <w:tcW w:w="2550" w:type="pct"/>
            <w:vAlign w:val="center"/>
          </w:tcPr>
          <w:p w14:paraId="20C4FCCE" w14:textId="77777777" w:rsidR="00BA69E3" w:rsidRPr="00D60FFD" w:rsidRDefault="00BA69E3" w:rsidP="00BA69E3">
            <w:pPr>
              <w:pStyle w:val="afffffb"/>
            </w:pPr>
            <w:r w:rsidRPr="00D60FFD">
              <w:t>热处理工艺中产生的含钡盐浴渣</w:t>
            </w:r>
          </w:p>
        </w:tc>
        <w:tc>
          <w:tcPr>
            <w:tcW w:w="328" w:type="pct"/>
            <w:vAlign w:val="center"/>
          </w:tcPr>
          <w:p w14:paraId="40232D26" w14:textId="77777777" w:rsidR="00BA69E3" w:rsidRPr="00D60FFD" w:rsidRDefault="00BA69E3" w:rsidP="00BA69E3">
            <w:pPr>
              <w:pStyle w:val="afffffb"/>
            </w:pPr>
            <w:r w:rsidRPr="00D60FFD">
              <w:t>T</w:t>
            </w:r>
          </w:p>
        </w:tc>
      </w:tr>
      <w:tr w:rsidR="00ED3505" w:rsidRPr="00D60FFD" w14:paraId="7760F093" w14:textId="77777777" w:rsidTr="00BA69E3">
        <w:trPr>
          <w:trHeight w:val="340"/>
        </w:trPr>
        <w:tc>
          <w:tcPr>
            <w:tcW w:w="314" w:type="pct"/>
            <w:vMerge w:val="restart"/>
            <w:vAlign w:val="center"/>
          </w:tcPr>
          <w:p w14:paraId="16EE500A" w14:textId="77777777" w:rsidR="00BA69E3" w:rsidRPr="00D60FFD" w:rsidRDefault="00BA69E3" w:rsidP="00BA69E3">
            <w:pPr>
              <w:pStyle w:val="afffffb"/>
            </w:pPr>
            <w:r w:rsidRPr="00D60FFD">
              <w:rPr>
                <w:rFonts w:hint="eastAsia"/>
              </w:rPr>
              <w:t>1</w:t>
            </w:r>
            <w:r w:rsidRPr="00D60FFD">
              <w:t>9</w:t>
            </w:r>
          </w:p>
        </w:tc>
        <w:tc>
          <w:tcPr>
            <w:tcW w:w="550" w:type="pct"/>
            <w:vMerge w:val="restart"/>
            <w:vAlign w:val="center"/>
          </w:tcPr>
          <w:p w14:paraId="4F815B4F" w14:textId="77777777" w:rsidR="00BA69E3" w:rsidRPr="00D60FFD" w:rsidRDefault="00BA69E3" w:rsidP="00BA69E3">
            <w:pPr>
              <w:pStyle w:val="afffffb"/>
            </w:pPr>
            <w:r w:rsidRPr="00D60FFD">
              <w:t>HW48</w:t>
            </w:r>
            <w:r w:rsidRPr="00D60FFD">
              <w:t>有色金属采选和冶炼废物</w:t>
            </w:r>
          </w:p>
        </w:tc>
        <w:tc>
          <w:tcPr>
            <w:tcW w:w="628" w:type="pct"/>
            <w:vMerge w:val="restart"/>
            <w:vAlign w:val="center"/>
          </w:tcPr>
          <w:p w14:paraId="3098D113" w14:textId="77777777" w:rsidR="00BA69E3" w:rsidRPr="00D60FFD" w:rsidRDefault="00BA69E3" w:rsidP="00BA69E3">
            <w:pPr>
              <w:pStyle w:val="afffffb"/>
            </w:pPr>
            <w:r w:rsidRPr="00D60FFD">
              <w:t>常用有色金属矿采选</w:t>
            </w:r>
          </w:p>
        </w:tc>
        <w:tc>
          <w:tcPr>
            <w:tcW w:w="630" w:type="pct"/>
            <w:vAlign w:val="center"/>
          </w:tcPr>
          <w:p w14:paraId="7199848A" w14:textId="77777777" w:rsidR="00BA69E3" w:rsidRPr="00D60FFD" w:rsidRDefault="00BA69E3" w:rsidP="00BA69E3">
            <w:pPr>
              <w:pStyle w:val="afffffb"/>
            </w:pPr>
            <w:r w:rsidRPr="00D60FFD">
              <w:t>091-001-48</w:t>
            </w:r>
          </w:p>
        </w:tc>
        <w:tc>
          <w:tcPr>
            <w:tcW w:w="2550" w:type="pct"/>
            <w:vAlign w:val="center"/>
          </w:tcPr>
          <w:p w14:paraId="297E9CA4" w14:textId="77777777" w:rsidR="00BA69E3" w:rsidRPr="00D60FFD" w:rsidRDefault="00BA69E3" w:rsidP="00BA69E3">
            <w:pPr>
              <w:pStyle w:val="afffffb"/>
            </w:pPr>
            <w:r w:rsidRPr="00D60FFD">
              <w:rPr>
                <w:spacing w:val="12"/>
              </w:rPr>
              <w:t>硫化铜矿、氧化铜矿等铜矿物采选过程中集</w:t>
            </w:r>
            <w:r w:rsidRPr="00D60FFD">
              <w:t>（除）尘装置收集的粉尘</w:t>
            </w:r>
          </w:p>
        </w:tc>
        <w:tc>
          <w:tcPr>
            <w:tcW w:w="328" w:type="pct"/>
            <w:vAlign w:val="center"/>
          </w:tcPr>
          <w:p w14:paraId="794C18D1" w14:textId="77777777" w:rsidR="00BA69E3" w:rsidRPr="00D60FFD" w:rsidRDefault="00BA69E3" w:rsidP="00BA69E3">
            <w:pPr>
              <w:pStyle w:val="afffffb"/>
            </w:pPr>
            <w:r w:rsidRPr="00D60FFD">
              <w:t>T</w:t>
            </w:r>
          </w:p>
        </w:tc>
      </w:tr>
      <w:tr w:rsidR="00ED3505" w:rsidRPr="00D60FFD" w14:paraId="33349D8D" w14:textId="77777777" w:rsidTr="00BA69E3">
        <w:trPr>
          <w:trHeight w:val="340"/>
        </w:trPr>
        <w:tc>
          <w:tcPr>
            <w:tcW w:w="314" w:type="pct"/>
            <w:vMerge/>
            <w:vAlign w:val="center"/>
          </w:tcPr>
          <w:p w14:paraId="5CFA31E9" w14:textId="77777777" w:rsidR="00BA69E3" w:rsidRPr="00D60FFD" w:rsidRDefault="00BA69E3" w:rsidP="00BA69E3">
            <w:pPr>
              <w:pStyle w:val="afffffb"/>
            </w:pPr>
          </w:p>
        </w:tc>
        <w:tc>
          <w:tcPr>
            <w:tcW w:w="550" w:type="pct"/>
            <w:vMerge/>
            <w:vAlign w:val="center"/>
          </w:tcPr>
          <w:p w14:paraId="055990E3" w14:textId="77777777" w:rsidR="00BA69E3" w:rsidRPr="00D60FFD" w:rsidRDefault="00BA69E3" w:rsidP="00BA69E3">
            <w:pPr>
              <w:pStyle w:val="afffffb"/>
            </w:pPr>
          </w:p>
        </w:tc>
        <w:tc>
          <w:tcPr>
            <w:tcW w:w="628" w:type="pct"/>
            <w:vMerge/>
            <w:vAlign w:val="center"/>
          </w:tcPr>
          <w:p w14:paraId="581814C1" w14:textId="77777777" w:rsidR="00BA69E3" w:rsidRPr="00D60FFD" w:rsidRDefault="00BA69E3" w:rsidP="00BA69E3">
            <w:pPr>
              <w:pStyle w:val="afffffb"/>
            </w:pPr>
          </w:p>
        </w:tc>
        <w:tc>
          <w:tcPr>
            <w:tcW w:w="630" w:type="pct"/>
            <w:vAlign w:val="center"/>
          </w:tcPr>
          <w:p w14:paraId="2EE1041C" w14:textId="77777777" w:rsidR="00BA69E3" w:rsidRPr="00D60FFD" w:rsidRDefault="00BA69E3" w:rsidP="00BA69E3">
            <w:pPr>
              <w:pStyle w:val="afffffb"/>
            </w:pPr>
            <w:r w:rsidRPr="00D60FFD">
              <w:t>091-002-48</w:t>
            </w:r>
          </w:p>
        </w:tc>
        <w:tc>
          <w:tcPr>
            <w:tcW w:w="2550" w:type="pct"/>
            <w:vAlign w:val="center"/>
          </w:tcPr>
          <w:p w14:paraId="09677167" w14:textId="77777777" w:rsidR="00BA69E3" w:rsidRPr="00D60FFD" w:rsidRDefault="00BA69E3" w:rsidP="00BA69E3">
            <w:pPr>
              <w:pStyle w:val="afffffb"/>
            </w:pPr>
            <w:r w:rsidRPr="00D60FFD">
              <w:t>硫砷化合物（雌黄、雄黄及硫砷铁矿）或其他含砷化合物的金属矿石采选过程中集（除）尘装置收集的粉尘</w:t>
            </w:r>
          </w:p>
        </w:tc>
        <w:tc>
          <w:tcPr>
            <w:tcW w:w="328" w:type="pct"/>
            <w:vAlign w:val="center"/>
          </w:tcPr>
          <w:p w14:paraId="60763DFB" w14:textId="77777777" w:rsidR="00BA69E3" w:rsidRPr="00D60FFD" w:rsidRDefault="00BA69E3" w:rsidP="00BA69E3">
            <w:pPr>
              <w:pStyle w:val="afffffb"/>
            </w:pPr>
            <w:r w:rsidRPr="00D60FFD">
              <w:t>T</w:t>
            </w:r>
          </w:p>
        </w:tc>
      </w:tr>
      <w:tr w:rsidR="00ED3505" w:rsidRPr="00D60FFD" w14:paraId="169DDD70" w14:textId="77777777" w:rsidTr="00BA69E3">
        <w:trPr>
          <w:trHeight w:val="340"/>
        </w:trPr>
        <w:tc>
          <w:tcPr>
            <w:tcW w:w="314" w:type="pct"/>
            <w:vMerge/>
            <w:vAlign w:val="center"/>
          </w:tcPr>
          <w:p w14:paraId="048CFC20" w14:textId="77777777" w:rsidR="00BA69E3" w:rsidRPr="00D60FFD" w:rsidRDefault="00BA69E3" w:rsidP="00BA69E3">
            <w:pPr>
              <w:pStyle w:val="afffffb"/>
            </w:pPr>
          </w:p>
        </w:tc>
        <w:tc>
          <w:tcPr>
            <w:tcW w:w="550" w:type="pct"/>
            <w:vMerge/>
            <w:vAlign w:val="center"/>
          </w:tcPr>
          <w:p w14:paraId="2FB0F932" w14:textId="77777777" w:rsidR="00BA69E3" w:rsidRPr="00D60FFD" w:rsidRDefault="00BA69E3" w:rsidP="00BA69E3">
            <w:pPr>
              <w:pStyle w:val="afffffb"/>
            </w:pPr>
          </w:p>
        </w:tc>
        <w:tc>
          <w:tcPr>
            <w:tcW w:w="628" w:type="pct"/>
            <w:vMerge w:val="restart"/>
            <w:vAlign w:val="center"/>
          </w:tcPr>
          <w:p w14:paraId="3354B507" w14:textId="77777777" w:rsidR="00BA69E3" w:rsidRPr="00D60FFD" w:rsidRDefault="00BA69E3" w:rsidP="00BA69E3">
            <w:pPr>
              <w:pStyle w:val="afffffb"/>
            </w:pPr>
            <w:r w:rsidRPr="00D60FFD">
              <w:t>常用有色金属冶炼</w:t>
            </w:r>
          </w:p>
        </w:tc>
        <w:tc>
          <w:tcPr>
            <w:tcW w:w="630" w:type="pct"/>
            <w:vAlign w:val="center"/>
          </w:tcPr>
          <w:p w14:paraId="53B19A6B" w14:textId="77777777" w:rsidR="00BA69E3" w:rsidRPr="00D60FFD" w:rsidRDefault="00BA69E3" w:rsidP="00BA69E3">
            <w:pPr>
              <w:pStyle w:val="afffffb"/>
            </w:pPr>
            <w:r w:rsidRPr="00D60FFD">
              <w:t>321-002-48</w:t>
            </w:r>
          </w:p>
        </w:tc>
        <w:tc>
          <w:tcPr>
            <w:tcW w:w="2550" w:type="pct"/>
            <w:vAlign w:val="center"/>
          </w:tcPr>
          <w:p w14:paraId="5F7DE2A5" w14:textId="77777777" w:rsidR="00BA69E3" w:rsidRPr="00D60FFD" w:rsidRDefault="00BA69E3" w:rsidP="00BA69E3">
            <w:pPr>
              <w:pStyle w:val="afffffb"/>
            </w:pPr>
            <w:r w:rsidRPr="00D60FFD">
              <w:t>铜火法冶炼过程中烟气处理集（除）尘装置收集的粉尘</w:t>
            </w:r>
          </w:p>
        </w:tc>
        <w:tc>
          <w:tcPr>
            <w:tcW w:w="328" w:type="pct"/>
            <w:vAlign w:val="center"/>
          </w:tcPr>
          <w:p w14:paraId="7B6CC3BB" w14:textId="77777777" w:rsidR="00BA69E3" w:rsidRPr="00D60FFD" w:rsidRDefault="00BA69E3" w:rsidP="00BA69E3">
            <w:pPr>
              <w:pStyle w:val="afffffb"/>
            </w:pPr>
            <w:r w:rsidRPr="00D60FFD">
              <w:t>T</w:t>
            </w:r>
          </w:p>
        </w:tc>
      </w:tr>
      <w:tr w:rsidR="00ED3505" w:rsidRPr="00D60FFD" w14:paraId="3FF49220" w14:textId="77777777" w:rsidTr="00BA69E3">
        <w:trPr>
          <w:trHeight w:val="340"/>
        </w:trPr>
        <w:tc>
          <w:tcPr>
            <w:tcW w:w="314" w:type="pct"/>
            <w:vMerge/>
            <w:vAlign w:val="center"/>
          </w:tcPr>
          <w:p w14:paraId="4144D8F2" w14:textId="77777777" w:rsidR="00BA69E3" w:rsidRPr="00D60FFD" w:rsidRDefault="00BA69E3" w:rsidP="00BA69E3">
            <w:pPr>
              <w:pStyle w:val="afffffb"/>
            </w:pPr>
          </w:p>
        </w:tc>
        <w:tc>
          <w:tcPr>
            <w:tcW w:w="550" w:type="pct"/>
            <w:vMerge/>
            <w:vAlign w:val="center"/>
          </w:tcPr>
          <w:p w14:paraId="09438BCB" w14:textId="77777777" w:rsidR="00BA69E3" w:rsidRPr="00D60FFD" w:rsidRDefault="00BA69E3" w:rsidP="00BA69E3">
            <w:pPr>
              <w:pStyle w:val="afffffb"/>
            </w:pPr>
          </w:p>
        </w:tc>
        <w:tc>
          <w:tcPr>
            <w:tcW w:w="628" w:type="pct"/>
            <w:vMerge/>
            <w:vAlign w:val="center"/>
          </w:tcPr>
          <w:p w14:paraId="7F568FFB" w14:textId="77777777" w:rsidR="00BA69E3" w:rsidRPr="00D60FFD" w:rsidRDefault="00BA69E3" w:rsidP="00BA69E3">
            <w:pPr>
              <w:pStyle w:val="afffffb"/>
            </w:pPr>
          </w:p>
        </w:tc>
        <w:tc>
          <w:tcPr>
            <w:tcW w:w="630" w:type="pct"/>
            <w:vAlign w:val="center"/>
          </w:tcPr>
          <w:p w14:paraId="36DE9AF4" w14:textId="77777777" w:rsidR="00BA69E3" w:rsidRPr="00D60FFD" w:rsidRDefault="00BA69E3" w:rsidP="00BA69E3">
            <w:pPr>
              <w:pStyle w:val="afffffb"/>
            </w:pPr>
            <w:r w:rsidRPr="00D60FFD">
              <w:t>321-031-48</w:t>
            </w:r>
          </w:p>
        </w:tc>
        <w:tc>
          <w:tcPr>
            <w:tcW w:w="2550" w:type="pct"/>
            <w:vAlign w:val="center"/>
          </w:tcPr>
          <w:p w14:paraId="14EB4568" w14:textId="77777777" w:rsidR="00BA69E3" w:rsidRPr="00D60FFD" w:rsidRDefault="00BA69E3" w:rsidP="00BA69E3">
            <w:pPr>
              <w:pStyle w:val="afffffb"/>
            </w:pPr>
            <w:r w:rsidRPr="00D60FFD">
              <w:t>铜火法冶炼烟气净化产生的酸泥（铅滤饼）</w:t>
            </w:r>
          </w:p>
        </w:tc>
        <w:tc>
          <w:tcPr>
            <w:tcW w:w="328" w:type="pct"/>
            <w:vAlign w:val="center"/>
          </w:tcPr>
          <w:p w14:paraId="20D25431" w14:textId="77777777" w:rsidR="00BA69E3" w:rsidRPr="00D60FFD" w:rsidRDefault="00BA69E3" w:rsidP="00BA69E3">
            <w:pPr>
              <w:pStyle w:val="afffffb"/>
            </w:pPr>
            <w:r w:rsidRPr="00D60FFD">
              <w:t>T</w:t>
            </w:r>
          </w:p>
        </w:tc>
      </w:tr>
      <w:tr w:rsidR="00ED3505" w:rsidRPr="00D60FFD" w14:paraId="380A824F" w14:textId="77777777" w:rsidTr="00BA69E3">
        <w:trPr>
          <w:trHeight w:val="340"/>
        </w:trPr>
        <w:tc>
          <w:tcPr>
            <w:tcW w:w="314" w:type="pct"/>
            <w:vMerge/>
            <w:vAlign w:val="center"/>
          </w:tcPr>
          <w:p w14:paraId="2496A38D" w14:textId="77777777" w:rsidR="00BA69E3" w:rsidRPr="00D60FFD" w:rsidRDefault="00BA69E3" w:rsidP="00BA69E3">
            <w:pPr>
              <w:pStyle w:val="afffffb"/>
            </w:pPr>
          </w:p>
        </w:tc>
        <w:tc>
          <w:tcPr>
            <w:tcW w:w="550" w:type="pct"/>
            <w:vMerge/>
            <w:vAlign w:val="center"/>
          </w:tcPr>
          <w:p w14:paraId="420D2E77" w14:textId="77777777" w:rsidR="00BA69E3" w:rsidRPr="00D60FFD" w:rsidRDefault="00BA69E3" w:rsidP="00BA69E3">
            <w:pPr>
              <w:pStyle w:val="afffffb"/>
            </w:pPr>
          </w:p>
        </w:tc>
        <w:tc>
          <w:tcPr>
            <w:tcW w:w="628" w:type="pct"/>
            <w:vMerge/>
            <w:vAlign w:val="center"/>
          </w:tcPr>
          <w:p w14:paraId="0EBC67B2" w14:textId="77777777" w:rsidR="00BA69E3" w:rsidRPr="00D60FFD" w:rsidRDefault="00BA69E3" w:rsidP="00BA69E3">
            <w:pPr>
              <w:pStyle w:val="afffffb"/>
            </w:pPr>
          </w:p>
        </w:tc>
        <w:tc>
          <w:tcPr>
            <w:tcW w:w="630" w:type="pct"/>
            <w:vAlign w:val="center"/>
          </w:tcPr>
          <w:p w14:paraId="6CE2D0AF" w14:textId="77777777" w:rsidR="00BA69E3" w:rsidRPr="00D60FFD" w:rsidRDefault="00BA69E3" w:rsidP="00BA69E3">
            <w:pPr>
              <w:pStyle w:val="afffffb"/>
            </w:pPr>
            <w:r w:rsidRPr="00D60FFD">
              <w:t>321-032-48</w:t>
            </w:r>
          </w:p>
        </w:tc>
        <w:tc>
          <w:tcPr>
            <w:tcW w:w="2550" w:type="pct"/>
            <w:vAlign w:val="center"/>
          </w:tcPr>
          <w:p w14:paraId="546CAC2E" w14:textId="77777777" w:rsidR="00BA69E3" w:rsidRPr="00D60FFD" w:rsidRDefault="00BA69E3" w:rsidP="00BA69E3">
            <w:pPr>
              <w:pStyle w:val="afffffb"/>
            </w:pPr>
            <w:r w:rsidRPr="00D60FFD">
              <w:t>铜火法冶炼烟气净化产生的污酸处理过程产生的砷渣</w:t>
            </w:r>
          </w:p>
        </w:tc>
        <w:tc>
          <w:tcPr>
            <w:tcW w:w="328" w:type="pct"/>
            <w:vAlign w:val="center"/>
          </w:tcPr>
          <w:p w14:paraId="68163C0C" w14:textId="77777777" w:rsidR="00BA69E3" w:rsidRPr="00D60FFD" w:rsidRDefault="00BA69E3" w:rsidP="00BA69E3">
            <w:pPr>
              <w:pStyle w:val="afffffb"/>
            </w:pPr>
            <w:r w:rsidRPr="00D60FFD">
              <w:t>T</w:t>
            </w:r>
          </w:p>
        </w:tc>
      </w:tr>
      <w:tr w:rsidR="00ED3505" w:rsidRPr="00D60FFD" w14:paraId="7AB3830E" w14:textId="77777777" w:rsidTr="00BA69E3">
        <w:trPr>
          <w:trHeight w:val="340"/>
        </w:trPr>
        <w:tc>
          <w:tcPr>
            <w:tcW w:w="314" w:type="pct"/>
            <w:vMerge/>
            <w:vAlign w:val="center"/>
          </w:tcPr>
          <w:p w14:paraId="0635E466" w14:textId="77777777" w:rsidR="00BA69E3" w:rsidRPr="00D60FFD" w:rsidRDefault="00BA69E3" w:rsidP="00BA69E3">
            <w:pPr>
              <w:pStyle w:val="afffffb"/>
            </w:pPr>
          </w:p>
        </w:tc>
        <w:tc>
          <w:tcPr>
            <w:tcW w:w="550" w:type="pct"/>
            <w:vMerge/>
            <w:vAlign w:val="center"/>
          </w:tcPr>
          <w:p w14:paraId="5C87CC68" w14:textId="77777777" w:rsidR="00BA69E3" w:rsidRPr="00D60FFD" w:rsidRDefault="00BA69E3" w:rsidP="00BA69E3">
            <w:pPr>
              <w:pStyle w:val="afffffb"/>
            </w:pPr>
          </w:p>
        </w:tc>
        <w:tc>
          <w:tcPr>
            <w:tcW w:w="628" w:type="pct"/>
            <w:vMerge/>
            <w:vAlign w:val="center"/>
          </w:tcPr>
          <w:p w14:paraId="60B9AA30" w14:textId="77777777" w:rsidR="00BA69E3" w:rsidRPr="00D60FFD" w:rsidRDefault="00BA69E3" w:rsidP="00BA69E3">
            <w:pPr>
              <w:pStyle w:val="afffffb"/>
            </w:pPr>
          </w:p>
        </w:tc>
        <w:tc>
          <w:tcPr>
            <w:tcW w:w="630" w:type="pct"/>
            <w:vAlign w:val="center"/>
          </w:tcPr>
          <w:p w14:paraId="4DC2EFAB" w14:textId="77777777" w:rsidR="00BA69E3" w:rsidRPr="00D60FFD" w:rsidRDefault="00BA69E3" w:rsidP="00BA69E3">
            <w:pPr>
              <w:pStyle w:val="afffffb"/>
            </w:pPr>
            <w:r w:rsidRPr="00D60FFD">
              <w:t>321-003-48</w:t>
            </w:r>
          </w:p>
        </w:tc>
        <w:tc>
          <w:tcPr>
            <w:tcW w:w="2550" w:type="pct"/>
            <w:vAlign w:val="center"/>
          </w:tcPr>
          <w:p w14:paraId="4A71531B" w14:textId="77777777" w:rsidR="00BA69E3" w:rsidRPr="00D60FFD" w:rsidRDefault="00BA69E3" w:rsidP="00BA69E3">
            <w:pPr>
              <w:pStyle w:val="afffffb"/>
            </w:pPr>
            <w:r w:rsidRPr="00D60FFD">
              <w:t>粗锌精炼加工过程中湿法除尘产生的废水处理污泥</w:t>
            </w:r>
          </w:p>
        </w:tc>
        <w:tc>
          <w:tcPr>
            <w:tcW w:w="328" w:type="pct"/>
            <w:vAlign w:val="center"/>
          </w:tcPr>
          <w:p w14:paraId="788E006E" w14:textId="77777777" w:rsidR="00BA69E3" w:rsidRPr="00D60FFD" w:rsidRDefault="00BA69E3" w:rsidP="00BA69E3">
            <w:pPr>
              <w:pStyle w:val="afffffb"/>
            </w:pPr>
            <w:r w:rsidRPr="00D60FFD">
              <w:t>T</w:t>
            </w:r>
          </w:p>
        </w:tc>
      </w:tr>
      <w:tr w:rsidR="00ED3505" w:rsidRPr="00D60FFD" w14:paraId="5A177AD6" w14:textId="77777777" w:rsidTr="00BA69E3">
        <w:trPr>
          <w:trHeight w:val="340"/>
        </w:trPr>
        <w:tc>
          <w:tcPr>
            <w:tcW w:w="314" w:type="pct"/>
            <w:vMerge/>
            <w:vAlign w:val="center"/>
          </w:tcPr>
          <w:p w14:paraId="53B79D1B" w14:textId="77777777" w:rsidR="00BA69E3" w:rsidRPr="00D60FFD" w:rsidRDefault="00BA69E3" w:rsidP="00BA69E3">
            <w:pPr>
              <w:pStyle w:val="afffffb"/>
            </w:pPr>
          </w:p>
        </w:tc>
        <w:tc>
          <w:tcPr>
            <w:tcW w:w="550" w:type="pct"/>
            <w:vMerge/>
            <w:vAlign w:val="center"/>
          </w:tcPr>
          <w:p w14:paraId="4612F9BD" w14:textId="77777777" w:rsidR="00BA69E3" w:rsidRPr="00D60FFD" w:rsidRDefault="00BA69E3" w:rsidP="00BA69E3">
            <w:pPr>
              <w:pStyle w:val="afffffb"/>
            </w:pPr>
          </w:p>
        </w:tc>
        <w:tc>
          <w:tcPr>
            <w:tcW w:w="628" w:type="pct"/>
            <w:vMerge/>
            <w:vAlign w:val="center"/>
          </w:tcPr>
          <w:p w14:paraId="610394D6" w14:textId="77777777" w:rsidR="00BA69E3" w:rsidRPr="00D60FFD" w:rsidRDefault="00BA69E3" w:rsidP="00BA69E3">
            <w:pPr>
              <w:pStyle w:val="afffffb"/>
            </w:pPr>
          </w:p>
        </w:tc>
        <w:tc>
          <w:tcPr>
            <w:tcW w:w="630" w:type="pct"/>
            <w:vAlign w:val="center"/>
          </w:tcPr>
          <w:p w14:paraId="6171B307" w14:textId="77777777" w:rsidR="00BA69E3" w:rsidRPr="00D60FFD" w:rsidRDefault="00BA69E3" w:rsidP="00BA69E3">
            <w:pPr>
              <w:pStyle w:val="afffffb"/>
            </w:pPr>
            <w:r w:rsidRPr="00D60FFD">
              <w:t>321-004-48</w:t>
            </w:r>
          </w:p>
        </w:tc>
        <w:tc>
          <w:tcPr>
            <w:tcW w:w="2550" w:type="pct"/>
            <w:vAlign w:val="center"/>
          </w:tcPr>
          <w:p w14:paraId="61EDF2DA" w14:textId="77777777" w:rsidR="00BA69E3" w:rsidRPr="00D60FFD" w:rsidRDefault="00BA69E3" w:rsidP="00BA69E3">
            <w:pPr>
              <w:pStyle w:val="afffffb"/>
            </w:pPr>
            <w:r w:rsidRPr="00D60FFD">
              <w:t>铅锌冶炼过程中，锌焙烧矿、锌氧化矿常规浸出法产生的浸出渣</w:t>
            </w:r>
          </w:p>
        </w:tc>
        <w:tc>
          <w:tcPr>
            <w:tcW w:w="328" w:type="pct"/>
            <w:vAlign w:val="center"/>
          </w:tcPr>
          <w:p w14:paraId="008A70D6" w14:textId="77777777" w:rsidR="00BA69E3" w:rsidRPr="00D60FFD" w:rsidRDefault="00BA69E3" w:rsidP="00BA69E3">
            <w:pPr>
              <w:pStyle w:val="afffffb"/>
            </w:pPr>
            <w:r w:rsidRPr="00D60FFD">
              <w:t>T</w:t>
            </w:r>
          </w:p>
        </w:tc>
      </w:tr>
      <w:tr w:rsidR="00ED3505" w:rsidRPr="00D60FFD" w14:paraId="51C478A9" w14:textId="77777777" w:rsidTr="00BA69E3">
        <w:trPr>
          <w:trHeight w:val="340"/>
        </w:trPr>
        <w:tc>
          <w:tcPr>
            <w:tcW w:w="314" w:type="pct"/>
            <w:vMerge/>
            <w:vAlign w:val="center"/>
          </w:tcPr>
          <w:p w14:paraId="51D04D51" w14:textId="77777777" w:rsidR="00BA69E3" w:rsidRPr="00D60FFD" w:rsidRDefault="00BA69E3" w:rsidP="00BA69E3">
            <w:pPr>
              <w:pStyle w:val="afffffb"/>
            </w:pPr>
          </w:p>
        </w:tc>
        <w:tc>
          <w:tcPr>
            <w:tcW w:w="550" w:type="pct"/>
            <w:vMerge/>
            <w:vAlign w:val="center"/>
          </w:tcPr>
          <w:p w14:paraId="3F32FF1B" w14:textId="77777777" w:rsidR="00BA69E3" w:rsidRPr="00D60FFD" w:rsidRDefault="00BA69E3" w:rsidP="00BA69E3">
            <w:pPr>
              <w:pStyle w:val="afffffb"/>
            </w:pPr>
          </w:p>
        </w:tc>
        <w:tc>
          <w:tcPr>
            <w:tcW w:w="628" w:type="pct"/>
            <w:vMerge/>
            <w:vAlign w:val="center"/>
          </w:tcPr>
          <w:p w14:paraId="2271911E" w14:textId="77777777" w:rsidR="00BA69E3" w:rsidRPr="00D60FFD" w:rsidRDefault="00BA69E3" w:rsidP="00BA69E3">
            <w:pPr>
              <w:pStyle w:val="afffffb"/>
            </w:pPr>
          </w:p>
        </w:tc>
        <w:tc>
          <w:tcPr>
            <w:tcW w:w="630" w:type="pct"/>
            <w:vAlign w:val="center"/>
          </w:tcPr>
          <w:p w14:paraId="79D8EB5C" w14:textId="77777777" w:rsidR="00BA69E3" w:rsidRPr="00D60FFD" w:rsidRDefault="00BA69E3" w:rsidP="00BA69E3">
            <w:pPr>
              <w:pStyle w:val="afffffb"/>
            </w:pPr>
            <w:r w:rsidRPr="00D60FFD">
              <w:t>321-005-48</w:t>
            </w:r>
          </w:p>
        </w:tc>
        <w:tc>
          <w:tcPr>
            <w:tcW w:w="2550" w:type="pct"/>
            <w:vAlign w:val="center"/>
          </w:tcPr>
          <w:p w14:paraId="11CA22DC" w14:textId="77777777" w:rsidR="00BA69E3" w:rsidRPr="00D60FFD" w:rsidRDefault="00BA69E3" w:rsidP="00BA69E3">
            <w:pPr>
              <w:pStyle w:val="afffffb"/>
            </w:pPr>
            <w:r w:rsidRPr="00D60FFD">
              <w:t>铅锌冶炼过程中，锌焙烧矿热酸浸出黄钾铁矾法产生的铁矾渣</w:t>
            </w:r>
          </w:p>
        </w:tc>
        <w:tc>
          <w:tcPr>
            <w:tcW w:w="328" w:type="pct"/>
            <w:vAlign w:val="center"/>
          </w:tcPr>
          <w:p w14:paraId="12A7FDE8" w14:textId="77777777" w:rsidR="00BA69E3" w:rsidRPr="00D60FFD" w:rsidRDefault="00BA69E3" w:rsidP="00BA69E3">
            <w:pPr>
              <w:pStyle w:val="afffffb"/>
            </w:pPr>
            <w:r w:rsidRPr="00D60FFD">
              <w:t>T</w:t>
            </w:r>
          </w:p>
        </w:tc>
      </w:tr>
      <w:tr w:rsidR="00ED3505" w:rsidRPr="00D60FFD" w14:paraId="247075CB" w14:textId="77777777" w:rsidTr="00BA69E3">
        <w:trPr>
          <w:trHeight w:val="340"/>
        </w:trPr>
        <w:tc>
          <w:tcPr>
            <w:tcW w:w="314" w:type="pct"/>
            <w:vMerge/>
            <w:vAlign w:val="center"/>
          </w:tcPr>
          <w:p w14:paraId="7955BAE4" w14:textId="77777777" w:rsidR="00BA69E3" w:rsidRPr="00D60FFD" w:rsidRDefault="00BA69E3" w:rsidP="00BA69E3">
            <w:pPr>
              <w:pStyle w:val="afffffb"/>
            </w:pPr>
          </w:p>
        </w:tc>
        <w:tc>
          <w:tcPr>
            <w:tcW w:w="550" w:type="pct"/>
            <w:vMerge/>
            <w:vAlign w:val="center"/>
          </w:tcPr>
          <w:p w14:paraId="68EFB250" w14:textId="77777777" w:rsidR="00BA69E3" w:rsidRPr="00D60FFD" w:rsidRDefault="00BA69E3" w:rsidP="00BA69E3">
            <w:pPr>
              <w:pStyle w:val="afffffb"/>
            </w:pPr>
          </w:p>
        </w:tc>
        <w:tc>
          <w:tcPr>
            <w:tcW w:w="628" w:type="pct"/>
            <w:vMerge/>
            <w:vAlign w:val="center"/>
          </w:tcPr>
          <w:p w14:paraId="4E98A012" w14:textId="77777777" w:rsidR="00BA69E3" w:rsidRPr="00D60FFD" w:rsidRDefault="00BA69E3" w:rsidP="00BA69E3">
            <w:pPr>
              <w:pStyle w:val="afffffb"/>
            </w:pPr>
          </w:p>
        </w:tc>
        <w:tc>
          <w:tcPr>
            <w:tcW w:w="630" w:type="pct"/>
            <w:vAlign w:val="center"/>
          </w:tcPr>
          <w:p w14:paraId="5041B9CA" w14:textId="77777777" w:rsidR="00BA69E3" w:rsidRPr="00D60FFD" w:rsidRDefault="00BA69E3" w:rsidP="00BA69E3">
            <w:pPr>
              <w:pStyle w:val="afffffb"/>
            </w:pPr>
            <w:r w:rsidRPr="00D60FFD">
              <w:t>321-006-48</w:t>
            </w:r>
          </w:p>
        </w:tc>
        <w:tc>
          <w:tcPr>
            <w:tcW w:w="2550" w:type="pct"/>
            <w:vAlign w:val="center"/>
          </w:tcPr>
          <w:p w14:paraId="04815FC4" w14:textId="77777777" w:rsidR="00BA69E3" w:rsidRPr="00D60FFD" w:rsidRDefault="00BA69E3" w:rsidP="00BA69E3">
            <w:pPr>
              <w:pStyle w:val="afffffb"/>
            </w:pPr>
            <w:r w:rsidRPr="00D60FFD">
              <w:t>硫化锌矿常压氧浸或加压氧浸产生的硫渣（浸出渣）</w:t>
            </w:r>
          </w:p>
        </w:tc>
        <w:tc>
          <w:tcPr>
            <w:tcW w:w="328" w:type="pct"/>
            <w:vAlign w:val="center"/>
          </w:tcPr>
          <w:p w14:paraId="72438C76" w14:textId="77777777" w:rsidR="00BA69E3" w:rsidRPr="00D60FFD" w:rsidRDefault="00BA69E3" w:rsidP="00BA69E3">
            <w:pPr>
              <w:pStyle w:val="afffffb"/>
            </w:pPr>
            <w:r w:rsidRPr="00D60FFD">
              <w:t>T</w:t>
            </w:r>
          </w:p>
        </w:tc>
      </w:tr>
      <w:tr w:rsidR="00ED3505" w:rsidRPr="00D60FFD" w14:paraId="32C9EDBF" w14:textId="77777777" w:rsidTr="00BA69E3">
        <w:trPr>
          <w:trHeight w:val="340"/>
        </w:trPr>
        <w:tc>
          <w:tcPr>
            <w:tcW w:w="314" w:type="pct"/>
            <w:vMerge/>
            <w:vAlign w:val="center"/>
          </w:tcPr>
          <w:p w14:paraId="0963A805" w14:textId="77777777" w:rsidR="00BA69E3" w:rsidRPr="00D60FFD" w:rsidRDefault="00BA69E3" w:rsidP="00BA69E3">
            <w:pPr>
              <w:pStyle w:val="afffffb"/>
            </w:pPr>
          </w:p>
        </w:tc>
        <w:tc>
          <w:tcPr>
            <w:tcW w:w="550" w:type="pct"/>
            <w:vMerge/>
            <w:vAlign w:val="center"/>
          </w:tcPr>
          <w:p w14:paraId="4F316EEE" w14:textId="77777777" w:rsidR="00BA69E3" w:rsidRPr="00D60FFD" w:rsidRDefault="00BA69E3" w:rsidP="00BA69E3">
            <w:pPr>
              <w:pStyle w:val="afffffb"/>
            </w:pPr>
          </w:p>
        </w:tc>
        <w:tc>
          <w:tcPr>
            <w:tcW w:w="628" w:type="pct"/>
            <w:vMerge/>
            <w:vAlign w:val="center"/>
          </w:tcPr>
          <w:p w14:paraId="36797342" w14:textId="77777777" w:rsidR="00BA69E3" w:rsidRPr="00D60FFD" w:rsidRDefault="00BA69E3" w:rsidP="00BA69E3">
            <w:pPr>
              <w:pStyle w:val="afffffb"/>
            </w:pPr>
          </w:p>
        </w:tc>
        <w:tc>
          <w:tcPr>
            <w:tcW w:w="630" w:type="pct"/>
            <w:vAlign w:val="center"/>
          </w:tcPr>
          <w:p w14:paraId="6C4779CC" w14:textId="77777777" w:rsidR="00BA69E3" w:rsidRPr="00D60FFD" w:rsidRDefault="00BA69E3" w:rsidP="00BA69E3">
            <w:pPr>
              <w:pStyle w:val="afffffb"/>
            </w:pPr>
            <w:r w:rsidRPr="00D60FFD">
              <w:t>321-007-48</w:t>
            </w:r>
          </w:p>
        </w:tc>
        <w:tc>
          <w:tcPr>
            <w:tcW w:w="2550" w:type="pct"/>
            <w:vAlign w:val="center"/>
          </w:tcPr>
          <w:p w14:paraId="0D188A9D" w14:textId="77777777" w:rsidR="00BA69E3" w:rsidRPr="00D60FFD" w:rsidRDefault="00BA69E3" w:rsidP="00BA69E3">
            <w:pPr>
              <w:pStyle w:val="afffffb"/>
            </w:pPr>
            <w:r w:rsidRPr="00D60FFD">
              <w:t>铅锌冶炼过程中，锌焙烧矿热酸浸出针铁矿法产生的针铁矿渣</w:t>
            </w:r>
          </w:p>
        </w:tc>
        <w:tc>
          <w:tcPr>
            <w:tcW w:w="328" w:type="pct"/>
            <w:vAlign w:val="center"/>
          </w:tcPr>
          <w:p w14:paraId="018A5420" w14:textId="77777777" w:rsidR="00BA69E3" w:rsidRPr="00D60FFD" w:rsidRDefault="00BA69E3" w:rsidP="00BA69E3">
            <w:pPr>
              <w:pStyle w:val="afffffb"/>
            </w:pPr>
            <w:r w:rsidRPr="00D60FFD">
              <w:t>T</w:t>
            </w:r>
          </w:p>
        </w:tc>
      </w:tr>
      <w:tr w:rsidR="00ED3505" w:rsidRPr="00D60FFD" w14:paraId="2CFE1791" w14:textId="77777777" w:rsidTr="00BA69E3">
        <w:trPr>
          <w:trHeight w:val="340"/>
        </w:trPr>
        <w:tc>
          <w:tcPr>
            <w:tcW w:w="314" w:type="pct"/>
            <w:vMerge/>
            <w:vAlign w:val="center"/>
          </w:tcPr>
          <w:p w14:paraId="07B292FB" w14:textId="77777777" w:rsidR="00BA69E3" w:rsidRPr="00D60FFD" w:rsidRDefault="00BA69E3" w:rsidP="00BA69E3">
            <w:pPr>
              <w:pStyle w:val="afffffb"/>
            </w:pPr>
          </w:p>
        </w:tc>
        <w:tc>
          <w:tcPr>
            <w:tcW w:w="550" w:type="pct"/>
            <w:vMerge/>
            <w:vAlign w:val="center"/>
          </w:tcPr>
          <w:p w14:paraId="68BD56F3" w14:textId="77777777" w:rsidR="00BA69E3" w:rsidRPr="00D60FFD" w:rsidRDefault="00BA69E3" w:rsidP="00BA69E3">
            <w:pPr>
              <w:pStyle w:val="afffffb"/>
            </w:pPr>
          </w:p>
        </w:tc>
        <w:tc>
          <w:tcPr>
            <w:tcW w:w="628" w:type="pct"/>
            <w:vMerge/>
            <w:vAlign w:val="center"/>
          </w:tcPr>
          <w:p w14:paraId="42BD8D78" w14:textId="77777777" w:rsidR="00BA69E3" w:rsidRPr="00D60FFD" w:rsidRDefault="00BA69E3" w:rsidP="00BA69E3">
            <w:pPr>
              <w:pStyle w:val="afffffb"/>
            </w:pPr>
          </w:p>
        </w:tc>
        <w:tc>
          <w:tcPr>
            <w:tcW w:w="630" w:type="pct"/>
            <w:vAlign w:val="center"/>
          </w:tcPr>
          <w:p w14:paraId="7CE90703" w14:textId="77777777" w:rsidR="00BA69E3" w:rsidRPr="00D60FFD" w:rsidRDefault="00BA69E3" w:rsidP="00BA69E3">
            <w:pPr>
              <w:pStyle w:val="afffffb"/>
            </w:pPr>
            <w:r w:rsidRPr="00D60FFD">
              <w:t>321-008-48</w:t>
            </w:r>
          </w:p>
        </w:tc>
        <w:tc>
          <w:tcPr>
            <w:tcW w:w="2550" w:type="pct"/>
            <w:vAlign w:val="center"/>
          </w:tcPr>
          <w:p w14:paraId="12BEF6CD" w14:textId="77777777" w:rsidR="00BA69E3" w:rsidRPr="00D60FFD" w:rsidRDefault="00BA69E3" w:rsidP="00BA69E3">
            <w:pPr>
              <w:pStyle w:val="afffffb"/>
            </w:pPr>
            <w:r w:rsidRPr="00D60FFD">
              <w:rPr>
                <w:spacing w:val="-5"/>
              </w:rPr>
              <w:t>铅锌冶炼过程中，锌浸出液净化产生的净化渣，包括锌粉</w:t>
            </w:r>
            <w:r w:rsidRPr="00D60FFD">
              <w:rPr>
                <w:spacing w:val="-5"/>
              </w:rPr>
              <w:t>-</w:t>
            </w:r>
            <w:r w:rsidRPr="00D60FFD">
              <w:rPr>
                <w:spacing w:val="-5"/>
              </w:rPr>
              <w:t>黄药法、砷盐法、反向锑盐法、铅锑</w:t>
            </w:r>
            <w:r w:rsidRPr="00D60FFD">
              <w:t>合金锌粉法等工艺除铜、锑、镉、钴、镍等杂质过程中产生的废渣</w:t>
            </w:r>
          </w:p>
        </w:tc>
        <w:tc>
          <w:tcPr>
            <w:tcW w:w="328" w:type="pct"/>
            <w:vAlign w:val="center"/>
          </w:tcPr>
          <w:p w14:paraId="430EE1ED" w14:textId="77777777" w:rsidR="00BA69E3" w:rsidRPr="00D60FFD" w:rsidRDefault="00BA69E3" w:rsidP="00BA69E3">
            <w:pPr>
              <w:pStyle w:val="afffffb"/>
            </w:pPr>
            <w:r w:rsidRPr="00D60FFD">
              <w:t>T</w:t>
            </w:r>
          </w:p>
        </w:tc>
      </w:tr>
      <w:tr w:rsidR="00ED3505" w:rsidRPr="00D60FFD" w14:paraId="2B570D8E" w14:textId="77777777" w:rsidTr="00BA69E3">
        <w:trPr>
          <w:trHeight w:val="340"/>
        </w:trPr>
        <w:tc>
          <w:tcPr>
            <w:tcW w:w="314" w:type="pct"/>
            <w:vMerge/>
            <w:vAlign w:val="center"/>
          </w:tcPr>
          <w:p w14:paraId="2ADAE0AE" w14:textId="77777777" w:rsidR="00BA69E3" w:rsidRPr="00D60FFD" w:rsidRDefault="00BA69E3" w:rsidP="00BA69E3">
            <w:pPr>
              <w:pStyle w:val="afffffb"/>
            </w:pPr>
          </w:p>
        </w:tc>
        <w:tc>
          <w:tcPr>
            <w:tcW w:w="550" w:type="pct"/>
            <w:vMerge/>
            <w:vAlign w:val="center"/>
          </w:tcPr>
          <w:p w14:paraId="29EA463C" w14:textId="77777777" w:rsidR="00BA69E3" w:rsidRPr="00D60FFD" w:rsidRDefault="00BA69E3" w:rsidP="00BA69E3">
            <w:pPr>
              <w:pStyle w:val="afffffb"/>
            </w:pPr>
          </w:p>
        </w:tc>
        <w:tc>
          <w:tcPr>
            <w:tcW w:w="628" w:type="pct"/>
            <w:vMerge/>
            <w:vAlign w:val="center"/>
          </w:tcPr>
          <w:p w14:paraId="1B95292A" w14:textId="77777777" w:rsidR="00BA69E3" w:rsidRPr="00D60FFD" w:rsidRDefault="00BA69E3" w:rsidP="00BA69E3">
            <w:pPr>
              <w:pStyle w:val="afffffb"/>
            </w:pPr>
          </w:p>
        </w:tc>
        <w:tc>
          <w:tcPr>
            <w:tcW w:w="630" w:type="pct"/>
            <w:vAlign w:val="center"/>
          </w:tcPr>
          <w:p w14:paraId="44590108" w14:textId="77777777" w:rsidR="00BA69E3" w:rsidRPr="00D60FFD" w:rsidRDefault="00BA69E3" w:rsidP="00BA69E3">
            <w:pPr>
              <w:pStyle w:val="afffffb"/>
            </w:pPr>
            <w:r w:rsidRPr="00D60FFD">
              <w:t>321-009-48</w:t>
            </w:r>
          </w:p>
        </w:tc>
        <w:tc>
          <w:tcPr>
            <w:tcW w:w="2550" w:type="pct"/>
            <w:vAlign w:val="center"/>
          </w:tcPr>
          <w:p w14:paraId="25896267" w14:textId="77777777" w:rsidR="00BA69E3" w:rsidRPr="00D60FFD" w:rsidRDefault="00BA69E3" w:rsidP="00011076">
            <w:pPr>
              <w:pStyle w:val="afffffb"/>
            </w:pPr>
            <w:r w:rsidRPr="00D60FFD">
              <w:t>铅锌冶炼过程中，阴极锌熔铸产生的熔铸浮渣</w:t>
            </w:r>
          </w:p>
        </w:tc>
        <w:tc>
          <w:tcPr>
            <w:tcW w:w="328" w:type="pct"/>
            <w:vAlign w:val="center"/>
          </w:tcPr>
          <w:p w14:paraId="2290E2BC" w14:textId="77777777" w:rsidR="00BA69E3" w:rsidRPr="00D60FFD" w:rsidRDefault="00BA69E3" w:rsidP="00BA69E3">
            <w:pPr>
              <w:pStyle w:val="afffffb"/>
            </w:pPr>
            <w:r w:rsidRPr="00D60FFD">
              <w:t>T</w:t>
            </w:r>
          </w:p>
        </w:tc>
      </w:tr>
      <w:tr w:rsidR="00ED3505" w:rsidRPr="00D60FFD" w14:paraId="40512F5A" w14:textId="77777777" w:rsidTr="00BA69E3">
        <w:trPr>
          <w:trHeight w:val="340"/>
        </w:trPr>
        <w:tc>
          <w:tcPr>
            <w:tcW w:w="314" w:type="pct"/>
            <w:vMerge/>
            <w:vAlign w:val="center"/>
          </w:tcPr>
          <w:p w14:paraId="45AFD076" w14:textId="77777777" w:rsidR="00BA69E3" w:rsidRPr="00D60FFD" w:rsidRDefault="00BA69E3" w:rsidP="00BA69E3">
            <w:pPr>
              <w:pStyle w:val="afffffb"/>
            </w:pPr>
          </w:p>
        </w:tc>
        <w:tc>
          <w:tcPr>
            <w:tcW w:w="550" w:type="pct"/>
            <w:vMerge/>
            <w:vAlign w:val="center"/>
          </w:tcPr>
          <w:p w14:paraId="04DD0A79" w14:textId="77777777" w:rsidR="00BA69E3" w:rsidRPr="00D60FFD" w:rsidRDefault="00BA69E3" w:rsidP="00BA69E3">
            <w:pPr>
              <w:pStyle w:val="afffffb"/>
            </w:pPr>
          </w:p>
        </w:tc>
        <w:tc>
          <w:tcPr>
            <w:tcW w:w="628" w:type="pct"/>
            <w:vMerge/>
            <w:vAlign w:val="center"/>
          </w:tcPr>
          <w:p w14:paraId="2EE78200" w14:textId="77777777" w:rsidR="00BA69E3" w:rsidRPr="00D60FFD" w:rsidRDefault="00BA69E3" w:rsidP="00BA69E3">
            <w:pPr>
              <w:pStyle w:val="afffffb"/>
            </w:pPr>
          </w:p>
        </w:tc>
        <w:tc>
          <w:tcPr>
            <w:tcW w:w="630" w:type="pct"/>
            <w:vAlign w:val="center"/>
          </w:tcPr>
          <w:p w14:paraId="0272FCC4" w14:textId="77777777" w:rsidR="00BA69E3" w:rsidRPr="00D60FFD" w:rsidRDefault="00BA69E3" w:rsidP="00BA69E3">
            <w:pPr>
              <w:pStyle w:val="afffffb"/>
            </w:pPr>
            <w:r w:rsidRPr="00D60FFD">
              <w:t>321-010-48</w:t>
            </w:r>
          </w:p>
        </w:tc>
        <w:tc>
          <w:tcPr>
            <w:tcW w:w="2550" w:type="pct"/>
            <w:vAlign w:val="center"/>
          </w:tcPr>
          <w:p w14:paraId="1057989D" w14:textId="77777777" w:rsidR="00BA69E3" w:rsidRPr="00D60FFD" w:rsidRDefault="00BA69E3" w:rsidP="00BA69E3">
            <w:pPr>
              <w:pStyle w:val="afffffb"/>
            </w:pPr>
            <w:r w:rsidRPr="00D60FFD">
              <w:t>铅锌冶炼过程中，氧化锌浸出处理产生的氧化锌浸出渣</w:t>
            </w:r>
          </w:p>
        </w:tc>
        <w:tc>
          <w:tcPr>
            <w:tcW w:w="328" w:type="pct"/>
            <w:vAlign w:val="center"/>
          </w:tcPr>
          <w:p w14:paraId="0B86755D" w14:textId="77777777" w:rsidR="00BA69E3" w:rsidRPr="00D60FFD" w:rsidRDefault="00BA69E3" w:rsidP="00BA69E3">
            <w:pPr>
              <w:pStyle w:val="afffffb"/>
            </w:pPr>
            <w:r w:rsidRPr="00D60FFD">
              <w:t>T</w:t>
            </w:r>
          </w:p>
        </w:tc>
      </w:tr>
      <w:tr w:rsidR="00ED3505" w:rsidRPr="00D60FFD" w14:paraId="5A9F366A" w14:textId="77777777" w:rsidTr="00BA69E3">
        <w:trPr>
          <w:trHeight w:val="340"/>
        </w:trPr>
        <w:tc>
          <w:tcPr>
            <w:tcW w:w="314" w:type="pct"/>
            <w:vMerge/>
            <w:vAlign w:val="center"/>
          </w:tcPr>
          <w:p w14:paraId="05925CE0" w14:textId="77777777" w:rsidR="00BA69E3" w:rsidRPr="00D60FFD" w:rsidRDefault="00BA69E3" w:rsidP="00BA69E3">
            <w:pPr>
              <w:pStyle w:val="afffffb"/>
            </w:pPr>
          </w:p>
        </w:tc>
        <w:tc>
          <w:tcPr>
            <w:tcW w:w="550" w:type="pct"/>
            <w:vMerge/>
            <w:vAlign w:val="center"/>
          </w:tcPr>
          <w:p w14:paraId="5B01B44C" w14:textId="77777777" w:rsidR="00BA69E3" w:rsidRPr="00D60FFD" w:rsidRDefault="00BA69E3" w:rsidP="00BA69E3">
            <w:pPr>
              <w:pStyle w:val="afffffb"/>
            </w:pPr>
          </w:p>
        </w:tc>
        <w:tc>
          <w:tcPr>
            <w:tcW w:w="628" w:type="pct"/>
            <w:vMerge/>
            <w:vAlign w:val="center"/>
          </w:tcPr>
          <w:p w14:paraId="6B6EA6EA" w14:textId="77777777" w:rsidR="00BA69E3" w:rsidRPr="00D60FFD" w:rsidRDefault="00BA69E3" w:rsidP="00BA69E3">
            <w:pPr>
              <w:pStyle w:val="afffffb"/>
            </w:pPr>
          </w:p>
        </w:tc>
        <w:tc>
          <w:tcPr>
            <w:tcW w:w="630" w:type="pct"/>
            <w:vAlign w:val="center"/>
          </w:tcPr>
          <w:p w14:paraId="0F066103" w14:textId="77777777" w:rsidR="00BA69E3" w:rsidRPr="00D60FFD" w:rsidRDefault="00BA69E3" w:rsidP="00BA69E3">
            <w:pPr>
              <w:pStyle w:val="afffffb"/>
            </w:pPr>
            <w:r w:rsidRPr="00D60FFD">
              <w:t>321-011-48</w:t>
            </w:r>
          </w:p>
        </w:tc>
        <w:tc>
          <w:tcPr>
            <w:tcW w:w="2550" w:type="pct"/>
            <w:vAlign w:val="center"/>
          </w:tcPr>
          <w:p w14:paraId="02C46944" w14:textId="77777777" w:rsidR="00BA69E3" w:rsidRPr="00D60FFD" w:rsidRDefault="00BA69E3" w:rsidP="00BA69E3">
            <w:pPr>
              <w:pStyle w:val="afffffb"/>
            </w:pPr>
            <w:r w:rsidRPr="00D60FFD">
              <w:t>铅锌冶炼过程中，鼓风炉炼锌锌蒸气冷凝分离系统产生的鼓风炉浮渣</w:t>
            </w:r>
          </w:p>
        </w:tc>
        <w:tc>
          <w:tcPr>
            <w:tcW w:w="328" w:type="pct"/>
            <w:vAlign w:val="center"/>
          </w:tcPr>
          <w:p w14:paraId="4406F985" w14:textId="77777777" w:rsidR="00BA69E3" w:rsidRPr="00D60FFD" w:rsidRDefault="00BA69E3" w:rsidP="00BA69E3">
            <w:pPr>
              <w:pStyle w:val="afffffb"/>
            </w:pPr>
            <w:r w:rsidRPr="00D60FFD">
              <w:t>T</w:t>
            </w:r>
          </w:p>
        </w:tc>
      </w:tr>
      <w:tr w:rsidR="00ED3505" w:rsidRPr="00D60FFD" w14:paraId="1F3F2E2E" w14:textId="77777777" w:rsidTr="00BA69E3">
        <w:trPr>
          <w:trHeight w:val="340"/>
        </w:trPr>
        <w:tc>
          <w:tcPr>
            <w:tcW w:w="314" w:type="pct"/>
            <w:vMerge/>
            <w:vAlign w:val="center"/>
          </w:tcPr>
          <w:p w14:paraId="28F75BD9" w14:textId="77777777" w:rsidR="00BA69E3" w:rsidRPr="00D60FFD" w:rsidRDefault="00BA69E3" w:rsidP="00BA69E3">
            <w:pPr>
              <w:pStyle w:val="afffffb"/>
            </w:pPr>
          </w:p>
        </w:tc>
        <w:tc>
          <w:tcPr>
            <w:tcW w:w="550" w:type="pct"/>
            <w:vMerge/>
            <w:vAlign w:val="center"/>
          </w:tcPr>
          <w:p w14:paraId="348B576B" w14:textId="77777777" w:rsidR="00BA69E3" w:rsidRPr="00D60FFD" w:rsidRDefault="00BA69E3" w:rsidP="00BA69E3">
            <w:pPr>
              <w:pStyle w:val="afffffb"/>
            </w:pPr>
          </w:p>
        </w:tc>
        <w:tc>
          <w:tcPr>
            <w:tcW w:w="628" w:type="pct"/>
            <w:vMerge/>
            <w:vAlign w:val="center"/>
          </w:tcPr>
          <w:p w14:paraId="60A57790" w14:textId="77777777" w:rsidR="00BA69E3" w:rsidRPr="00D60FFD" w:rsidRDefault="00BA69E3" w:rsidP="00BA69E3">
            <w:pPr>
              <w:pStyle w:val="afffffb"/>
            </w:pPr>
          </w:p>
        </w:tc>
        <w:tc>
          <w:tcPr>
            <w:tcW w:w="630" w:type="pct"/>
            <w:vAlign w:val="center"/>
          </w:tcPr>
          <w:p w14:paraId="46E8CB65" w14:textId="77777777" w:rsidR="00BA69E3" w:rsidRPr="00D60FFD" w:rsidRDefault="00BA69E3" w:rsidP="00BA69E3">
            <w:pPr>
              <w:pStyle w:val="afffffb"/>
            </w:pPr>
            <w:r w:rsidRPr="00D60FFD">
              <w:t>321-012-48</w:t>
            </w:r>
          </w:p>
        </w:tc>
        <w:tc>
          <w:tcPr>
            <w:tcW w:w="2550" w:type="pct"/>
            <w:vAlign w:val="center"/>
          </w:tcPr>
          <w:p w14:paraId="6BCFB3BC" w14:textId="77777777" w:rsidR="00BA69E3" w:rsidRPr="00D60FFD" w:rsidRDefault="00BA69E3" w:rsidP="00BA69E3">
            <w:pPr>
              <w:pStyle w:val="afffffb"/>
            </w:pPr>
            <w:r w:rsidRPr="00D60FFD">
              <w:t>铅锌冶炼过程中，锌精馏炉产生的锌渣</w:t>
            </w:r>
          </w:p>
        </w:tc>
        <w:tc>
          <w:tcPr>
            <w:tcW w:w="328" w:type="pct"/>
            <w:vAlign w:val="center"/>
          </w:tcPr>
          <w:p w14:paraId="1A2F2F88" w14:textId="77777777" w:rsidR="00BA69E3" w:rsidRPr="00D60FFD" w:rsidRDefault="00BA69E3" w:rsidP="00BA69E3">
            <w:pPr>
              <w:pStyle w:val="afffffb"/>
            </w:pPr>
            <w:r w:rsidRPr="00D60FFD">
              <w:t>T</w:t>
            </w:r>
          </w:p>
        </w:tc>
      </w:tr>
      <w:tr w:rsidR="00ED3505" w:rsidRPr="00D60FFD" w14:paraId="2B91EE90" w14:textId="77777777" w:rsidTr="00BA69E3">
        <w:trPr>
          <w:trHeight w:val="340"/>
        </w:trPr>
        <w:tc>
          <w:tcPr>
            <w:tcW w:w="314" w:type="pct"/>
            <w:vMerge/>
            <w:vAlign w:val="center"/>
          </w:tcPr>
          <w:p w14:paraId="55DB4FE9" w14:textId="77777777" w:rsidR="00BA69E3" w:rsidRPr="00D60FFD" w:rsidRDefault="00BA69E3" w:rsidP="00BA69E3">
            <w:pPr>
              <w:pStyle w:val="afffffb"/>
            </w:pPr>
          </w:p>
        </w:tc>
        <w:tc>
          <w:tcPr>
            <w:tcW w:w="550" w:type="pct"/>
            <w:vMerge/>
            <w:vAlign w:val="center"/>
          </w:tcPr>
          <w:p w14:paraId="59957622" w14:textId="77777777" w:rsidR="00BA69E3" w:rsidRPr="00D60FFD" w:rsidRDefault="00BA69E3" w:rsidP="00BA69E3">
            <w:pPr>
              <w:pStyle w:val="afffffb"/>
            </w:pPr>
          </w:p>
        </w:tc>
        <w:tc>
          <w:tcPr>
            <w:tcW w:w="628" w:type="pct"/>
            <w:vMerge/>
            <w:vAlign w:val="center"/>
          </w:tcPr>
          <w:p w14:paraId="55E1E40C" w14:textId="77777777" w:rsidR="00BA69E3" w:rsidRPr="00D60FFD" w:rsidRDefault="00BA69E3" w:rsidP="00BA69E3">
            <w:pPr>
              <w:pStyle w:val="afffffb"/>
            </w:pPr>
          </w:p>
        </w:tc>
        <w:tc>
          <w:tcPr>
            <w:tcW w:w="630" w:type="pct"/>
            <w:vAlign w:val="center"/>
          </w:tcPr>
          <w:p w14:paraId="55F67733" w14:textId="77777777" w:rsidR="00BA69E3" w:rsidRPr="00D60FFD" w:rsidRDefault="00BA69E3" w:rsidP="00BA69E3">
            <w:pPr>
              <w:pStyle w:val="afffffb"/>
            </w:pPr>
            <w:r w:rsidRPr="00D60FFD">
              <w:t>321-013-48</w:t>
            </w:r>
          </w:p>
        </w:tc>
        <w:tc>
          <w:tcPr>
            <w:tcW w:w="2550" w:type="pct"/>
            <w:vAlign w:val="center"/>
          </w:tcPr>
          <w:p w14:paraId="6B47CD5F" w14:textId="77777777" w:rsidR="00BA69E3" w:rsidRPr="00D60FFD" w:rsidRDefault="00BA69E3" w:rsidP="00BA69E3">
            <w:pPr>
              <w:pStyle w:val="afffffb"/>
            </w:pPr>
            <w:r w:rsidRPr="00D60FFD">
              <w:t>铅锌冶炼过程中，提取金、银、铋、镉、钴、铟、锗、铊、碲等金属过程中产生的废渣</w:t>
            </w:r>
          </w:p>
        </w:tc>
        <w:tc>
          <w:tcPr>
            <w:tcW w:w="328" w:type="pct"/>
            <w:vAlign w:val="center"/>
          </w:tcPr>
          <w:p w14:paraId="3C9E9A4A" w14:textId="77777777" w:rsidR="00BA69E3" w:rsidRPr="00D60FFD" w:rsidRDefault="00BA69E3" w:rsidP="00BA69E3">
            <w:pPr>
              <w:pStyle w:val="afffffb"/>
            </w:pPr>
            <w:r w:rsidRPr="00D60FFD">
              <w:t>T</w:t>
            </w:r>
          </w:p>
        </w:tc>
      </w:tr>
      <w:tr w:rsidR="00ED3505" w:rsidRPr="00D60FFD" w14:paraId="430B976F" w14:textId="77777777" w:rsidTr="00BA69E3">
        <w:trPr>
          <w:trHeight w:val="340"/>
        </w:trPr>
        <w:tc>
          <w:tcPr>
            <w:tcW w:w="314" w:type="pct"/>
            <w:vMerge/>
            <w:vAlign w:val="center"/>
          </w:tcPr>
          <w:p w14:paraId="1879D073" w14:textId="77777777" w:rsidR="00BA69E3" w:rsidRPr="00D60FFD" w:rsidRDefault="00BA69E3" w:rsidP="00BA69E3">
            <w:pPr>
              <w:pStyle w:val="afffffb"/>
            </w:pPr>
          </w:p>
        </w:tc>
        <w:tc>
          <w:tcPr>
            <w:tcW w:w="550" w:type="pct"/>
            <w:vMerge/>
            <w:vAlign w:val="center"/>
          </w:tcPr>
          <w:p w14:paraId="143E7FDB" w14:textId="77777777" w:rsidR="00BA69E3" w:rsidRPr="00D60FFD" w:rsidRDefault="00BA69E3" w:rsidP="00BA69E3">
            <w:pPr>
              <w:pStyle w:val="afffffb"/>
            </w:pPr>
          </w:p>
        </w:tc>
        <w:tc>
          <w:tcPr>
            <w:tcW w:w="628" w:type="pct"/>
            <w:vMerge/>
            <w:vAlign w:val="center"/>
          </w:tcPr>
          <w:p w14:paraId="3CBBB140" w14:textId="77777777" w:rsidR="00BA69E3" w:rsidRPr="00D60FFD" w:rsidRDefault="00BA69E3" w:rsidP="00BA69E3">
            <w:pPr>
              <w:pStyle w:val="afffffb"/>
            </w:pPr>
          </w:p>
        </w:tc>
        <w:tc>
          <w:tcPr>
            <w:tcW w:w="630" w:type="pct"/>
            <w:vAlign w:val="center"/>
          </w:tcPr>
          <w:p w14:paraId="078BC30A" w14:textId="77777777" w:rsidR="00BA69E3" w:rsidRPr="00D60FFD" w:rsidRDefault="00BA69E3" w:rsidP="00BA69E3">
            <w:pPr>
              <w:pStyle w:val="afffffb"/>
            </w:pPr>
            <w:r w:rsidRPr="00D60FFD">
              <w:t>321-014-48</w:t>
            </w:r>
          </w:p>
        </w:tc>
        <w:tc>
          <w:tcPr>
            <w:tcW w:w="2550" w:type="pct"/>
            <w:vAlign w:val="center"/>
          </w:tcPr>
          <w:p w14:paraId="17C6017F" w14:textId="77777777" w:rsidR="00BA69E3" w:rsidRPr="00D60FFD" w:rsidRDefault="00BA69E3" w:rsidP="00011076">
            <w:pPr>
              <w:pStyle w:val="afffffb"/>
            </w:pPr>
            <w:r w:rsidRPr="00D60FFD">
              <w:t>铅锌冶炼过程中，集（除）尘装置收集的粉尘</w:t>
            </w:r>
          </w:p>
        </w:tc>
        <w:tc>
          <w:tcPr>
            <w:tcW w:w="328" w:type="pct"/>
            <w:vAlign w:val="center"/>
          </w:tcPr>
          <w:p w14:paraId="223414B8" w14:textId="77777777" w:rsidR="00BA69E3" w:rsidRPr="00D60FFD" w:rsidRDefault="00BA69E3" w:rsidP="00BA69E3">
            <w:pPr>
              <w:pStyle w:val="afffffb"/>
            </w:pPr>
            <w:r w:rsidRPr="00D60FFD">
              <w:t>T</w:t>
            </w:r>
          </w:p>
        </w:tc>
      </w:tr>
      <w:tr w:rsidR="00ED3505" w:rsidRPr="00D60FFD" w14:paraId="044909AE" w14:textId="77777777" w:rsidTr="00BA69E3">
        <w:trPr>
          <w:trHeight w:val="340"/>
        </w:trPr>
        <w:tc>
          <w:tcPr>
            <w:tcW w:w="314" w:type="pct"/>
            <w:vMerge/>
            <w:vAlign w:val="center"/>
          </w:tcPr>
          <w:p w14:paraId="2EBD46D5" w14:textId="77777777" w:rsidR="00BA69E3" w:rsidRPr="00D60FFD" w:rsidRDefault="00BA69E3" w:rsidP="00BA69E3">
            <w:pPr>
              <w:pStyle w:val="afffffb"/>
            </w:pPr>
          </w:p>
        </w:tc>
        <w:tc>
          <w:tcPr>
            <w:tcW w:w="550" w:type="pct"/>
            <w:vMerge/>
            <w:vAlign w:val="center"/>
          </w:tcPr>
          <w:p w14:paraId="2E531420" w14:textId="77777777" w:rsidR="00BA69E3" w:rsidRPr="00D60FFD" w:rsidRDefault="00BA69E3" w:rsidP="00BA69E3">
            <w:pPr>
              <w:pStyle w:val="afffffb"/>
            </w:pPr>
          </w:p>
        </w:tc>
        <w:tc>
          <w:tcPr>
            <w:tcW w:w="628" w:type="pct"/>
            <w:vMerge/>
            <w:vAlign w:val="center"/>
          </w:tcPr>
          <w:p w14:paraId="4437D2B0" w14:textId="77777777" w:rsidR="00BA69E3" w:rsidRPr="00D60FFD" w:rsidRDefault="00BA69E3" w:rsidP="00BA69E3">
            <w:pPr>
              <w:pStyle w:val="afffffb"/>
            </w:pPr>
          </w:p>
        </w:tc>
        <w:tc>
          <w:tcPr>
            <w:tcW w:w="630" w:type="pct"/>
            <w:vAlign w:val="center"/>
          </w:tcPr>
          <w:p w14:paraId="2C9A7338" w14:textId="77777777" w:rsidR="00BA69E3" w:rsidRPr="00D60FFD" w:rsidRDefault="00BA69E3" w:rsidP="00BA69E3">
            <w:pPr>
              <w:pStyle w:val="afffffb"/>
            </w:pPr>
            <w:r w:rsidRPr="00D60FFD">
              <w:t>321-016-48</w:t>
            </w:r>
          </w:p>
        </w:tc>
        <w:tc>
          <w:tcPr>
            <w:tcW w:w="2550" w:type="pct"/>
            <w:vAlign w:val="center"/>
          </w:tcPr>
          <w:p w14:paraId="3C42F78C" w14:textId="77777777" w:rsidR="00BA69E3" w:rsidRPr="00D60FFD" w:rsidRDefault="00BA69E3" w:rsidP="00BA69E3">
            <w:pPr>
              <w:pStyle w:val="afffffb"/>
            </w:pPr>
            <w:r w:rsidRPr="00D60FFD">
              <w:t>粗铅精炼过程中产生的浮渣和底渣</w:t>
            </w:r>
          </w:p>
        </w:tc>
        <w:tc>
          <w:tcPr>
            <w:tcW w:w="328" w:type="pct"/>
            <w:vAlign w:val="center"/>
          </w:tcPr>
          <w:p w14:paraId="701F8548" w14:textId="77777777" w:rsidR="00BA69E3" w:rsidRPr="00D60FFD" w:rsidRDefault="00BA69E3" w:rsidP="00BA69E3">
            <w:pPr>
              <w:pStyle w:val="afffffb"/>
            </w:pPr>
            <w:r w:rsidRPr="00D60FFD">
              <w:t>T</w:t>
            </w:r>
          </w:p>
        </w:tc>
      </w:tr>
      <w:tr w:rsidR="00ED3505" w:rsidRPr="00D60FFD" w14:paraId="6E9E1547" w14:textId="77777777" w:rsidTr="00BA69E3">
        <w:trPr>
          <w:trHeight w:val="340"/>
        </w:trPr>
        <w:tc>
          <w:tcPr>
            <w:tcW w:w="314" w:type="pct"/>
            <w:vMerge/>
            <w:vAlign w:val="center"/>
          </w:tcPr>
          <w:p w14:paraId="010508B2" w14:textId="77777777" w:rsidR="00BA69E3" w:rsidRPr="00D60FFD" w:rsidRDefault="00BA69E3" w:rsidP="00BA69E3">
            <w:pPr>
              <w:pStyle w:val="afffffb"/>
            </w:pPr>
          </w:p>
        </w:tc>
        <w:tc>
          <w:tcPr>
            <w:tcW w:w="550" w:type="pct"/>
            <w:vMerge/>
            <w:vAlign w:val="center"/>
          </w:tcPr>
          <w:p w14:paraId="392B35C8" w14:textId="77777777" w:rsidR="00BA69E3" w:rsidRPr="00D60FFD" w:rsidRDefault="00BA69E3" w:rsidP="00BA69E3">
            <w:pPr>
              <w:pStyle w:val="afffffb"/>
            </w:pPr>
          </w:p>
        </w:tc>
        <w:tc>
          <w:tcPr>
            <w:tcW w:w="628" w:type="pct"/>
            <w:vMerge/>
            <w:vAlign w:val="center"/>
          </w:tcPr>
          <w:p w14:paraId="49BB1E70" w14:textId="77777777" w:rsidR="00BA69E3" w:rsidRPr="00D60FFD" w:rsidRDefault="00BA69E3" w:rsidP="00BA69E3">
            <w:pPr>
              <w:pStyle w:val="afffffb"/>
            </w:pPr>
          </w:p>
        </w:tc>
        <w:tc>
          <w:tcPr>
            <w:tcW w:w="630" w:type="pct"/>
            <w:vAlign w:val="center"/>
          </w:tcPr>
          <w:p w14:paraId="2A8B7965" w14:textId="77777777" w:rsidR="00BA69E3" w:rsidRPr="00D60FFD" w:rsidRDefault="00BA69E3" w:rsidP="00BA69E3">
            <w:pPr>
              <w:pStyle w:val="afffffb"/>
            </w:pPr>
            <w:r w:rsidRPr="00D60FFD">
              <w:t>321-017-48</w:t>
            </w:r>
          </w:p>
        </w:tc>
        <w:tc>
          <w:tcPr>
            <w:tcW w:w="2550" w:type="pct"/>
            <w:vAlign w:val="center"/>
          </w:tcPr>
          <w:p w14:paraId="43BCCED7" w14:textId="77777777" w:rsidR="00BA69E3" w:rsidRPr="00D60FFD" w:rsidRDefault="00BA69E3" w:rsidP="00BA69E3">
            <w:pPr>
              <w:pStyle w:val="afffffb"/>
            </w:pPr>
            <w:r w:rsidRPr="00D60FFD">
              <w:t>铅锌冶炼过程中，炼铅鼓风炉产生的黄渣</w:t>
            </w:r>
          </w:p>
        </w:tc>
        <w:tc>
          <w:tcPr>
            <w:tcW w:w="328" w:type="pct"/>
            <w:vAlign w:val="center"/>
          </w:tcPr>
          <w:p w14:paraId="3D57DBF5" w14:textId="77777777" w:rsidR="00BA69E3" w:rsidRPr="00D60FFD" w:rsidRDefault="00BA69E3" w:rsidP="00BA69E3">
            <w:pPr>
              <w:pStyle w:val="afffffb"/>
            </w:pPr>
            <w:r w:rsidRPr="00D60FFD">
              <w:t>T</w:t>
            </w:r>
          </w:p>
        </w:tc>
      </w:tr>
      <w:tr w:rsidR="00ED3505" w:rsidRPr="00D60FFD" w14:paraId="2D86369E" w14:textId="77777777" w:rsidTr="00BA69E3">
        <w:trPr>
          <w:trHeight w:val="340"/>
        </w:trPr>
        <w:tc>
          <w:tcPr>
            <w:tcW w:w="314" w:type="pct"/>
            <w:vMerge/>
            <w:vAlign w:val="center"/>
          </w:tcPr>
          <w:p w14:paraId="41A32560" w14:textId="77777777" w:rsidR="00BA69E3" w:rsidRPr="00D60FFD" w:rsidRDefault="00BA69E3" w:rsidP="00BA69E3">
            <w:pPr>
              <w:pStyle w:val="afffffb"/>
            </w:pPr>
          </w:p>
        </w:tc>
        <w:tc>
          <w:tcPr>
            <w:tcW w:w="550" w:type="pct"/>
            <w:vMerge/>
            <w:vAlign w:val="center"/>
          </w:tcPr>
          <w:p w14:paraId="2ADDB2F6" w14:textId="77777777" w:rsidR="00BA69E3" w:rsidRPr="00D60FFD" w:rsidRDefault="00BA69E3" w:rsidP="00BA69E3">
            <w:pPr>
              <w:pStyle w:val="afffffb"/>
            </w:pPr>
          </w:p>
        </w:tc>
        <w:tc>
          <w:tcPr>
            <w:tcW w:w="628" w:type="pct"/>
            <w:vMerge/>
            <w:vAlign w:val="center"/>
          </w:tcPr>
          <w:p w14:paraId="16274E1A" w14:textId="77777777" w:rsidR="00BA69E3" w:rsidRPr="00D60FFD" w:rsidRDefault="00BA69E3" w:rsidP="00BA69E3">
            <w:pPr>
              <w:pStyle w:val="afffffb"/>
            </w:pPr>
          </w:p>
        </w:tc>
        <w:tc>
          <w:tcPr>
            <w:tcW w:w="630" w:type="pct"/>
            <w:vAlign w:val="center"/>
          </w:tcPr>
          <w:p w14:paraId="7CEC00E7" w14:textId="77777777" w:rsidR="00BA69E3" w:rsidRPr="00D60FFD" w:rsidRDefault="00BA69E3" w:rsidP="00BA69E3">
            <w:pPr>
              <w:pStyle w:val="afffffb"/>
            </w:pPr>
            <w:r w:rsidRPr="00D60FFD">
              <w:t>321-018-48</w:t>
            </w:r>
          </w:p>
        </w:tc>
        <w:tc>
          <w:tcPr>
            <w:tcW w:w="2550" w:type="pct"/>
            <w:vAlign w:val="center"/>
          </w:tcPr>
          <w:p w14:paraId="04EB865F" w14:textId="77777777" w:rsidR="00BA69E3" w:rsidRPr="00D60FFD" w:rsidRDefault="00BA69E3" w:rsidP="00011076">
            <w:pPr>
              <w:pStyle w:val="afffffb"/>
            </w:pPr>
            <w:r w:rsidRPr="00D60FFD">
              <w:t>铅锌冶炼过程中，粗铅火法精炼产生的精炼渣</w:t>
            </w:r>
          </w:p>
        </w:tc>
        <w:tc>
          <w:tcPr>
            <w:tcW w:w="328" w:type="pct"/>
            <w:vAlign w:val="center"/>
          </w:tcPr>
          <w:p w14:paraId="5A8EA614" w14:textId="77777777" w:rsidR="00BA69E3" w:rsidRPr="00D60FFD" w:rsidRDefault="00BA69E3" w:rsidP="00BA69E3">
            <w:pPr>
              <w:pStyle w:val="afffffb"/>
            </w:pPr>
            <w:r w:rsidRPr="00D60FFD">
              <w:t>T</w:t>
            </w:r>
          </w:p>
        </w:tc>
      </w:tr>
      <w:tr w:rsidR="00ED3505" w:rsidRPr="00D60FFD" w14:paraId="117BDAE9" w14:textId="77777777" w:rsidTr="00BA69E3">
        <w:trPr>
          <w:trHeight w:val="340"/>
        </w:trPr>
        <w:tc>
          <w:tcPr>
            <w:tcW w:w="314" w:type="pct"/>
            <w:vMerge/>
            <w:vAlign w:val="center"/>
          </w:tcPr>
          <w:p w14:paraId="10EA0DB7" w14:textId="77777777" w:rsidR="00BA69E3" w:rsidRPr="00D60FFD" w:rsidRDefault="00BA69E3" w:rsidP="00BA69E3">
            <w:pPr>
              <w:pStyle w:val="afffffb"/>
            </w:pPr>
          </w:p>
        </w:tc>
        <w:tc>
          <w:tcPr>
            <w:tcW w:w="550" w:type="pct"/>
            <w:vMerge/>
            <w:vAlign w:val="center"/>
          </w:tcPr>
          <w:p w14:paraId="7E1CCF70" w14:textId="77777777" w:rsidR="00BA69E3" w:rsidRPr="00D60FFD" w:rsidRDefault="00BA69E3" w:rsidP="00BA69E3">
            <w:pPr>
              <w:pStyle w:val="afffffb"/>
            </w:pPr>
          </w:p>
        </w:tc>
        <w:tc>
          <w:tcPr>
            <w:tcW w:w="628" w:type="pct"/>
            <w:vMerge/>
            <w:vAlign w:val="center"/>
          </w:tcPr>
          <w:p w14:paraId="324EF11A" w14:textId="77777777" w:rsidR="00BA69E3" w:rsidRPr="00D60FFD" w:rsidRDefault="00BA69E3" w:rsidP="00BA69E3">
            <w:pPr>
              <w:pStyle w:val="afffffb"/>
            </w:pPr>
          </w:p>
        </w:tc>
        <w:tc>
          <w:tcPr>
            <w:tcW w:w="630" w:type="pct"/>
            <w:vAlign w:val="center"/>
          </w:tcPr>
          <w:p w14:paraId="19843E33" w14:textId="77777777" w:rsidR="00BA69E3" w:rsidRPr="00D60FFD" w:rsidRDefault="00BA69E3" w:rsidP="00BA69E3">
            <w:pPr>
              <w:pStyle w:val="afffffb"/>
            </w:pPr>
            <w:r w:rsidRPr="00D60FFD">
              <w:t>321-019-48</w:t>
            </w:r>
          </w:p>
        </w:tc>
        <w:tc>
          <w:tcPr>
            <w:tcW w:w="2550" w:type="pct"/>
            <w:vAlign w:val="center"/>
          </w:tcPr>
          <w:p w14:paraId="0152F682" w14:textId="77777777" w:rsidR="00BA69E3" w:rsidRPr="00D60FFD" w:rsidRDefault="00BA69E3" w:rsidP="00BA69E3">
            <w:pPr>
              <w:pStyle w:val="afffffb"/>
            </w:pPr>
            <w:r w:rsidRPr="00D60FFD">
              <w:t>铅锌冶炼过程中，铅电解产生的阳极泥及阳极泥处理后产生的含铅废渣和废水处理污泥</w:t>
            </w:r>
          </w:p>
        </w:tc>
        <w:tc>
          <w:tcPr>
            <w:tcW w:w="328" w:type="pct"/>
            <w:vAlign w:val="center"/>
          </w:tcPr>
          <w:p w14:paraId="66C793BE" w14:textId="77777777" w:rsidR="00BA69E3" w:rsidRPr="00D60FFD" w:rsidRDefault="00BA69E3" w:rsidP="00BA69E3">
            <w:pPr>
              <w:pStyle w:val="afffffb"/>
            </w:pPr>
            <w:r w:rsidRPr="00D60FFD">
              <w:t>T</w:t>
            </w:r>
          </w:p>
        </w:tc>
      </w:tr>
      <w:tr w:rsidR="00ED3505" w:rsidRPr="00D60FFD" w14:paraId="16A2A405" w14:textId="77777777" w:rsidTr="00BA69E3">
        <w:trPr>
          <w:trHeight w:val="340"/>
        </w:trPr>
        <w:tc>
          <w:tcPr>
            <w:tcW w:w="314" w:type="pct"/>
            <w:vMerge/>
            <w:vAlign w:val="center"/>
          </w:tcPr>
          <w:p w14:paraId="5789D763" w14:textId="77777777" w:rsidR="00BA69E3" w:rsidRPr="00D60FFD" w:rsidRDefault="00BA69E3" w:rsidP="00BA69E3">
            <w:pPr>
              <w:pStyle w:val="afffffb"/>
            </w:pPr>
          </w:p>
        </w:tc>
        <w:tc>
          <w:tcPr>
            <w:tcW w:w="550" w:type="pct"/>
            <w:vMerge/>
            <w:vAlign w:val="center"/>
          </w:tcPr>
          <w:p w14:paraId="5E18DA63" w14:textId="77777777" w:rsidR="00BA69E3" w:rsidRPr="00D60FFD" w:rsidRDefault="00BA69E3" w:rsidP="00BA69E3">
            <w:pPr>
              <w:pStyle w:val="afffffb"/>
            </w:pPr>
          </w:p>
        </w:tc>
        <w:tc>
          <w:tcPr>
            <w:tcW w:w="628" w:type="pct"/>
            <w:vMerge/>
            <w:vAlign w:val="center"/>
          </w:tcPr>
          <w:p w14:paraId="7A7EF79B" w14:textId="77777777" w:rsidR="00BA69E3" w:rsidRPr="00D60FFD" w:rsidRDefault="00BA69E3" w:rsidP="00BA69E3">
            <w:pPr>
              <w:pStyle w:val="afffffb"/>
            </w:pPr>
          </w:p>
        </w:tc>
        <w:tc>
          <w:tcPr>
            <w:tcW w:w="630" w:type="pct"/>
            <w:vAlign w:val="center"/>
          </w:tcPr>
          <w:p w14:paraId="73EDE7DF" w14:textId="77777777" w:rsidR="00BA69E3" w:rsidRPr="00D60FFD" w:rsidRDefault="00BA69E3" w:rsidP="00BA69E3">
            <w:pPr>
              <w:pStyle w:val="afffffb"/>
            </w:pPr>
            <w:r w:rsidRPr="00D60FFD">
              <w:t>321-020-48</w:t>
            </w:r>
          </w:p>
        </w:tc>
        <w:tc>
          <w:tcPr>
            <w:tcW w:w="2550" w:type="pct"/>
            <w:vAlign w:val="center"/>
          </w:tcPr>
          <w:p w14:paraId="08E54BE1" w14:textId="77777777" w:rsidR="00BA69E3" w:rsidRPr="00D60FFD" w:rsidRDefault="00BA69E3" w:rsidP="00BA69E3">
            <w:pPr>
              <w:pStyle w:val="afffffb"/>
            </w:pPr>
            <w:r w:rsidRPr="00D60FFD">
              <w:t>铅锌冶炼过程中，阴极铅精炼产生的氧化铅渣及碱渣</w:t>
            </w:r>
          </w:p>
        </w:tc>
        <w:tc>
          <w:tcPr>
            <w:tcW w:w="328" w:type="pct"/>
            <w:vAlign w:val="center"/>
          </w:tcPr>
          <w:p w14:paraId="5F9C9F93" w14:textId="77777777" w:rsidR="00BA69E3" w:rsidRPr="00D60FFD" w:rsidRDefault="00BA69E3" w:rsidP="00BA69E3">
            <w:pPr>
              <w:pStyle w:val="afffffb"/>
            </w:pPr>
            <w:r w:rsidRPr="00D60FFD">
              <w:t>T</w:t>
            </w:r>
          </w:p>
        </w:tc>
      </w:tr>
      <w:tr w:rsidR="00ED3505" w:rsidRPr="00D60FFD" w14:paraId="1F0C5055" w14:textId="77777777" w:rsidTr="00BA69E3">
        <w:trPr>
          <w:trHeight w:val="340"/>
        </w:trPr>
        <w:tc>
          <w:tcPr>
            <w:tcW w:w="314" w:type="pct"/>
            <w:vMerge/>
            <w:vAlign w:val="center"/>
          </w:tcPr>
          <w:p w14:paraId="787B1095" w14:textId="77777777" w:rsidR="00BA69E3" w:rsidRPr="00D60FFD" w:rsidRDefault="00BA69E3" w:rsidP="00BA69E3">
            <w:pPr>
              <w:pStyle w:val="afffffb"/>
            </w:pPr>
          </w:p>
        </w:tc>
        <w:tc>
          <w:tcPr>
            <w:tcW w:w="550" w:type="pct"/>
            <w:vMerge/>
            <w:vAlign w:val="center"/>
          </w:tcPr>
          <w:p w14:paraId="243809E2" w14:textId="77777777" w:rsidR="00BA69E3" w:rsidRPr="00D60FFD" w:rsidRDefault="00BA69E3" w:rsidP="00BA69E3">
            <w:pPr>
              <w:pStyle w:val="afffffb"/>
            </w:pPr>
          </w:p>
        </w:tc>
        <w:tc>
          <w:tcPr>
            <w:tcW w:w="628" w:type="pct"/>
            <w:vMerge/>
            <w:vAlign w:val="center"/>
          </w:tcPr>
          <w:p w14:paraId="14DFF05B" w14:textId="77777777" w:rsidR="00BA69E3" w:rsidRPr="00D60FFD" w:rsidRDefault="00BA69E3" w:rsidP="00BA69E3">
            <w:pPr>
              <w:pStyle w:val="afffffb"/>
            </w:pPr>
          </w:p>
        </w:tc>
        <w:tc>
          <w:tcPr>
            <w:tcW w:w="630" w:type="pct"/>
            <w:vAlign w:val="center"/>
          </w:tcPr>
          <w:p w14:paraId="6E1490F2" w14:textId="77777777" w:rsidR="00BA69E3" w:rsidRPr="00D60FFD" w:rsidRDefault="00BA69E3" w:rsidP="00BA69E3">
            <w:pPr>
              <w:pStyle w:val="afffffb"/>
            </w:pPr>
            <w:r w:rsidRPr="00D60FFD">
              <w:t>321-021-48</w:t>
            </w:r>
          </w:p>
        </w:tc>
        <w:tc>
          <w:tcPr>
            <w:tcW w:w="2550" w:type="pct"/>
            <w:vAlign w:val="center"/>
          </w:tcPr>
          <w:p w14:paraId="26099578" w14:textId="77777777" w:rsidR="00BA69E3" w:rsidRPr="00D60FFD" w:rsidRDefault="00BA69E3" w:rsidP="00BA69E3">
            <w:pPr>
              <w:pStyle w:val="afffffb"/>
            </w:pPr>
            <w:r w:rsidRPr="00D60FFD">
              <w:t>铅锌冶炼过程中，锌焙烧矿热酸浸出黄钾铁矾法、热酸浸出针铁矿法产生的铅银渣</w:t>
            </w:r>
          </w:p>
        </w:tc>
        <w:tc>
          <w:tcPr>
            <w:tcW w:w="328" w:type="pct"/>
            <w:vAlign w:val="center"/>
          </w:tcPr>
          <w:p w14:paraId="58B7D251" w14:textId="77777777" w:rsidR="00BA69E3" w:rsidRPr="00D60FFD" w:rsidRDefault="00BA69E3" w:rsidP="00BA69E3">
            <w:pPr>
              <w:pStyle w:val="afffffb"/>
            </w:pPr>
            <w:r w:rsidRPr="00D60FFD">
              <w:t>T</w:t>
            </w:r>
          </w:p>
        </w:tc>
      </w:tr>
      <w:tr w:rsidR="00ED3505" w:rsidRPr="00D60FFD" w14:paraId="305B9D8D" w14:textId="77777777" w:rsidTr="00BA69E3">
        <w:trPr>
          <w:trHeight w:val="340"/>
        </w:trPr>
        <w:tc>
          <w:tcPr>
            <w:tcW w:w="314" w:type="pct"/>
            <w:vMerge/>
            <w:vAlign w:val="center"/>
          </w:tcPr>
          <w:p w14:paraId="36729DBA" w14:textId="77777777" w:rsidR="00BA69E3" w:rsidRPr="00D60FFD" w:rsidRDefault="00BA69E3" w:rsidP="00BA69E3">
            <w:pPr>
              <w:pStyle w:val="afffffb"/>
            </w:pPr>
          </w:p>
        </w:tc>
        <w:tc>
          <w:tcPr>
            <w:tcW w:w="550" w:type="pct"/>
            <w:vMerge/>
            <w:vAlign w:val="center"/>
          </w:tcPr>
          <w:p w14:paraId="6619C208" w14:textId="77777777" w:rsidR="00BA69E3" w:rsidRPr="00D60FFD" w:rsidRDefault="00BA69E3" w:rsidP="00BA69E3">
            <w:pPr>
              <w:pStyle w:val="afffffb"/>
            </w:pPr>
          </w:p>
        </w:tc>
        <w:tc>
          <w:tcPr>
            <w:tcW w:w="628" w:type="pct"/>
            <w:vMerge/>
            <w:vAlign w:val="center"/>
          </w:tcPr>
          <w:p w14:paraId="0535A878" w14:textId="77777777" w:rsidR="00BA69E3" w:rsidRPr="00D60FFD" w:rsidRDefault="00BA69E3" w:rsidP="00BA69E3">
            <w:pPr>
              <w:pStyle w:val="afffffb"/>
            </w:pPr>
          </w:p>
        </w:tc>
        <w:tc>
          <w:tcPr>
            <w:tcW w:w="630" w:type="pct"/>
            <w:vAlign w:val="center"/>
          </w:tcPr>
          <w:p w14:paraId="768CA4DC" w14:textId="77777777" w:rsidR="00BA69E3" w:rsidRPr="00D60FFD" w:rsidRDefault="00BA69E3" w:rsidP="00BA69E3">
            <w:pPr>
              <w:pStyle w:val="afffffb"/>
            </w:pPr>
            <w:r w:rsidRPr="00D60FFD">
              <w:t>321-022-48</w:t>
            </w:r>
          </w:p>
        </w:tc>
        <w:tc>
          <w:tcPr>
            <w:tcW w:w="2550" w:type="pct"/>
            <w:vAlign w:val="center"/>
          </w:tcPr>
          <w:p w14:paraId="0C9D7EA4" w14:textId="77777777" w:rsidR="00BA69E3" w:rsidRPr="00D60FFD" w:rsidRDefault="00BA69E3" w:rsidP="00BA69E3">
            <w:pPr>
              <w:pStyle w:val="afffffb"/>
            </w:pPr>
            <w:r w:rsidRPr="00D60FFD">
              <w:t>铅锌冶炼烟气净化产生的污酸除砷处理过程产生的砷渣</w:t>
            </w:r>
          </w:p>
        </w:tc>
        <w:tc>
          <w:tcPr>
            <w:tcW w:w="328" w:type="pct"/>
            <w:vAlign w:val="center"/>
          </w:tcPr>
          <w:p w14:paraId="111010A7" w14:textId="77777777" w:rsidR="00BA69E3" w:rsidRPr="00D60FFD" w:rsidRDefault="00BA69E3" w:rsidP="00BA69E3">
            <w:pPr>
              <w:pStyle w:val="afffffb"/>
            </w:pPr>
            <w:r w:rsidRPr="00D60FFD">
              <w:t>T</w:t>
            </w:r>
          </w:p>
        </w:tc>
      </w:tr>
      <w:tr w:rsidR="00ED3505" w:rsidRPr="00D60FFD" w14:paraId="0172C066" w14:textId="77777777" w:rsidTr="00BA69E3">
        <w:trPr>
          <w:trHeight w:val="340"/>
        </w:trPr>
        <w:tc>
          <w:tcPr>
            <w:tcW w:w="314" w:type="pct"/>
            <w:vMerge/>
            <w:vAlign w:val="center"/>
          </w:tcPr>
          <w:p w14:paraId="45B7FD9E" w14:textId="77777777" w:rsidR="00BA69E3" w:rsidRPr="00D60FFD" w:rsidRDefault="00BA69E3" w:rsidP="00BA69E3">
            <w:pPr>
              <w:pStyle w:val="afffffb"/>
            </w:pPr>
          </w:p>
        </w:tc>
        <w:tc>
          <w:tcPr>
            <w:tcW w:w="550" w:type="pct"/>
            <w:vMerge/>
            <w:vAlign w:val="center"/>
          </w:tcPr>
          <w:p w14:paraId="3E89769B" w14:textId="77777777" w:rsidR="00BA69E3" w:rsidRPr="00D60FFD" w:rsidRDefault="00BA69E3" w:rsidP="00BA69E3">
            <w:pPr>
              <w:pStyle w:val="afffffb"/>
            </w:pPr>
          </w:p>
        </w:tc>
        <w:tc>
          <w:tcPr>
            <w:tcW w:w="628" w:type="pct"/>
            <w:vMerge/>
            <w:vAlign w:val="center"/>
          </w:tcPr>
          <w:p w14:paraId="3A97FAD7" w14:textId="77777777" w:rsidR="00BA69E3" w:rsidRPr="00D60FFD" w:rsidRDefault="00BA69E3" w:rsidP="00BA69E3">
            <w:pPr>
              <w:pStyle w:val="afffffb"/>
            </w:pPr>
          </w:p>
        </w:tc>
        <w:tc>
          <w:tcPr>
            <w:tcW w:w="630" w:type="pct"/>
            <w:vAlign w:val="center"/>
          </w:tcPr>
          <w:p w14:paraId="737EDE79" w14:textId="77777777" w:rsidR="00BA69E3" w:rsidRPr="00D60FFD" w:rsidRDefault="00BA69E3" w:rsidP="00BA69E3">
            <w:pPr>
              <w:pStyle w:val="afffffb"/>
            </w:pPr>
            <w:r w:rsidRPr="00D60FFD">
              <w:t>321-023-48</w:t>
            </w:r>
          </w:p>
        </w:tc>
        <w:tc>
          <w:tcPr>
            <w:tcW w:w="2550" w:type="pct"/>
            <w:vAlign w:val="center"/>
          </w:tcPr>
          <w:p w14:paraId="6529B606" w14:textId="77777777" w:rsidR="00BA69E3" w:rsidRPr="00D60FFD" w:rsidRDefault="00BA69E3" w:rsidP="00BA69E3">
            <w:pPr>
              <w:pStyle w:val="afffffb"/>
            </w:pPr>
            <w:r w:rsidRPr="00D60FFD">
              <w:t>电解铝生产过程电解槽阴极内衬维修、更换产生的废渣（大修渣）</w:t>
            </w:r>
          </w:p>
        </w:tc>
        <w:tc>
          <w:tcPr>
            <w:tcW w:w="328" w:type="pct"/>
            <w:vAlign w:val="center"/>
          </w:tcPr>
          <w:p w14:paraId="0C38FDF1" w14:textId="77777777" w:rsidR="00BA69E3" w:rsidRPr="00D60FFD" w:rsidRDefault="00BA69E3" w:rsidP="00BA69E3">
            <w:pPr>
              <w:pStyle w:val="afffffb"/>
            </w:pPr>
            <w:r w:rsidRPr="00D60FFD">
              <w:t>T</w:t>
            </w:r>
          </w:p>
        </w:tc>
      </w:tr>
      <w:tr w:rsidR="00ED3505" w:rsidRPr="00D60FFD" w14:paraId="298D4EB0" w14:textId="77777777" w:rsidTr="00BA69E3">
        <w:trPr>
          <w:trHeight w:val="340"/>
        </w:trPr>
        <w:tc>
          <w:tcPr>
            <w:tcW w:w="314" w:type="pct"/>
            <w:vMerge/>
            <w:vAlign w:val="center"/>
          </w:tcPr>
          <w:p w14:paraId="2A4BC539" w14:textId="77777777" w:rsidR="00BA69E3" w:rsidRPr="00D60FFD" w:rsidRDefault="00BA69E3" w:rsidP="00BA69E3">
            <w:pPr>
              <w:pStyle w:val="afffffb"/>
            </w:pPr>
          </w:p>
        </w:tc>
        <w:tc>
          <w:tcPr>
            <w:tcW w:w="550" w:type="pct"/>
            <w:vMerge/>
            <w:vAlign w:val="center"/>
          </w:tcPr>
          <w:p w14:paraId="37D9F014" w14:textId="77777777" w:rsidR="00BA69E3" w:rsidRPr="00D60FFD" w:rsidRDefault="00BA69E3" w:rsidP="00BA69E3">
            <w:pPr>
              <w:pStyle w:val="afffffb"/>
            </w:pPr>
          </w:p>
        </w:tc>
        <w:tc>
          <w:tcPr>
            <w:tcW w:w="628" w:type="pct"/>
            <w:vMerge/>
            <w:vAlign w:val="center"/>
          </w:tcPr>
          <w:p w14:paraId="3EDC0279" w14:textId="77777777" w:rsidR="00BA69E3" w:rsidRPr="00D60FFD" w:rsidRDefault="00BA69E3" w:rsidP="00BA69E3">
            <w:pPr>
              <w:pStyle w:val="afffffb"/>
            </w:pPr>
          </w:p>
        </w:tc>
        <w:tc>
          <w:tcPr>
            <w:tcW w:w="630" w:type="pct"/>
            <w:vAlign w:val="center"/>
          </w:tcPr>
          <w:p w14:paraId="1957BDF7" w14:textId="77777777" w:rsidR="00BA69E3" w:rsidRPr="00D60FFD" w:rsidRDefault="00BA69E3" w:rsidP="00BA69E3">
            <w:pPr>
              <w:pStyle w:val="afffffb"/>
            </w:pPr>
            <w:r w:rsidRPr="00D60FFD">
              <w:t>321-024-48</w:t>
            </w:r>
          </w:p>
        </w:tc>
        <w:tc>
          <w:tcPr>
            <w:tcW w:w="2550" w:type="pct"/>
            <w:vAlign w:val="center"/>
          </w:tcPr>
          <w:p w14:paraId="561F76AF" w14:textId="77777777" w:rsidR="00BA69E3" w:rsidRPr="00D60FFD" w:rsidRDefault="00BA69E3" w:rsidP="00BA69E3">
            <w:pPr>
              <w:pStyle w:val="afffffb"/>
            </w:pPr>
            <w:r w:rsidRPr="00D60FFD">
              <w:t>电解铝铝液转移、精炼、合金化、铸造过程熔体表面产生的铝灰渣，以及回收铝过程产生的盐渣和二次铝灰</w:t>
            </w:r>
          </w:p>
        </w:tc>
        <w:tc>
          <w:tcPr>
            <w:tcW w:w="328" w:type="pct"/>
            <w:vAlign w:val="center"/>
          </w:tcPr>
          <w:p w14:paraId="1018FC22" w14:textId="77777777" w:rsidR="00BA69E3" w:rsidRPr="00D60FFD" w:rsidRDefault="00BA69E3" w:rsidP="00BA69E3">
            <w:pPr>
              <w:pStyle w:val="afffffb"/>
            </w:pPr>
            <w:r w:rsidRPr="00D60FFD">
              <w:t>R</w:t>
            </w:r>
            <w:r w:rsidRPr="00D60FFD">
              <w:t>，</w:t>
            </w:r>
            <w:r w:rsidRPr="00D60FFD">
              <w:t>T</w:t>
            </w:r>
          </w:p>
        </w:tc>
      </w:tr>
      <w:tr w:rsidR="00ED3505" w:rsidRPr="00D60FFD" w14:paraId="7FC30594" w14:textId="77777777" w:rsidTr="00BA69E3">
        <w:trPr>
          <w:trHeight w:val="340"/>
        </w:trPr>
        <w:tc>
          <w:tcPr>
            <w:tcW w:w="314" w:type="pct"/>
            <w:vMerge/>
            <w:vAlign w:val="center"/>
          </w:tcPr>
          <w:p w14:paraId="2D108177" w14:textId="77777777" w:rsidR="00BA69E3" w:rsidRPr="00D60FFD" w:rsidRDefault="00BA69E3" w:rsidP="00BA69E3">
            <w:pPr>
              <w:pStyle w:val="afffffb"/>
            </w:pPr>
          </w:p>
        </w:tc>
        <w:tc>
          <w:tcPr>
            <w:tcW w:w="550" w:type="pct"/>
            <w:vMerge/>
            <w:vAlign w:val="center"/>
          </w:tcPr>
          <w:p w14:paraId="6D438FAA" w14:textId="77777777" w:rsidR="00BA69E3" w:rsidRPr="00D60FFD" w:rsidRDefault="00BA69E3" w:rsidP="00BA69E3">
            <w:pPr>
              <w:pStyle w:val="afffffb"/>
            </w:pPr>
          </w:p>
        </w:tc>
        <w:tc>
          <w:tcPr>
            <w:tcW w:w="628" w:type="pct"/>
            <w:vMerge/>
            <w:vAlign w:val="center"/>
          </w:tcPr>
          <w:p w14:paraId="53EB5A01" w14:textId="77777777" w:rsidR="00BA69E3" w:rsidRPr="00D60FFD" w:rsidRDefault="00BA69E3" w:rsidP="00BA69E3">
            <w:pPr>
              <w:pStyle w:val="afffffb"/>
            </w:pPr>
          </w:p>
        </w:tc>
        <w:tc>
          <w:tcPr>
            <w:tcW w:w="630" w:type="pct"/>
            <w:vAlign w:val="center"/>
          </w:tcPr>
          <w:p w14:paraId="06E8ABEA" w14:textId="77777777" w:rsidR="00BA69E3" w:rsidRPr="00D60FFD" w:rsidRDefault="00BA69E3" w:rsidP="00BA69E3">
            <w:pPr>
              <w:pStyle w:val="afffffb"/>
            </w:pPr>
            <w:r w:rsidRPr="00D60FFD">
              <w:t>321-025-48</w:t>
            </w:r>
          </w:p>
        </w:tc>
        <w:tc>
          <w:tcPr>
            <w:tcW w:w="2550" w:type="pct"/>
            <w:vAlign w:val="center"/>
          </w:tcPr>
          <w:p w14:paraId="2717D16D" w14:textId="77777777" w:rsidR="00BA69E3" w:rsidRPr="00D60FFD" w:rsidRDefault="00BA69E3" w:rsidP="00BA69E3">
            <w:pPr>
              <w:pStyle w:val="afffffb"/>
            </w:pPr>
            <w:r w:rsidRPr="00D60FFD">
              <w:t>电解铝生产过程产生的炭渣</w:t>
            </w:r>
          </w:p>
        </w:tc>
        <w:tc>
          <w:tcPr>
            <w:tcW w:w="328" w:type="pct"/>
            <w:vAlign w:val="center"/>
          </w:tcPr>
          <w:p w14:paraId="57CA1CE3" w14:textId="77777777" w:rsidR="00BA69E3" w:rsidRPr="00D60FFD" w:rsidRDefault="00BA69E3" w:rsidP="00BA69E3">
            <w:pPr>
              <w:pStyle w:val="afffffb"/>
            </w:pPr>
            <w:r w:rsidRPr="00D60FFD">
              <w:t>T</w:t>
            </w:r>
          </w:p>
        </w:tc>
      </w:tr>
      <w:tr w:rsidR="00ED3505" w:rsidRPr="00D60FFD" w14:paraId="004C83CD" w14:textId="77777777" w:rsidTr="00BA69E3">
        <w:trPr>
          <w:trHeight w:val="340"/>
        </w:trPr>
        <w:tc>
          <w:tcPr>
            <w:tcW w:w="314" w:type="pct"/>
            <w:vMerge/>
            <w:vAlign w:val="center"/>
          </w:tcPr>
          <w:p w14:paraId="77BA0C27" w14:textId="77777777" w:rsidR="00BA69E3" w:rsidRPr="00D60FFD" w:rsidRDefault="00BA69E3" w:rsidP="00BA69E3">
            <w:pPr>
              <w:pStyle w:val="afffffb"/>
            </w:pPr>
          </w:p>
        </w:tc>
        <w:tc>
          <w:tcPr>
            <w:tcW w:w="550" w:type="pct"/>
            <w:vMerge/>
            <w:vAlign w:val="center"/>
          </w:tcPr>
          <w:p w14:paraId="37712B14" w14:textId="77777777" w:rsidR="00BA69E3" w:rsidRPr="00D60FFD" w:rsidRDefault="00BA69E3" w:rsidP="00BA69E3">
            <w:pPr>
              <w:pStyle w:val="afffffb"/>
            </w:pPr>
          </w:p>
        </w:tc>
        <w:tc>
          <w:tcPr>
            <w:tcW w:w="628" w:type="pct"/>
            <w:vMerge/>
            <w:vAlign w:val="center"/>
          </w:tcPr>
          <w:p w14:paraId="0B8E824C" w14:textId="77777777" w:rsidR="00BA69E3" w:rsidRPr="00D60FFD" w:rsidRDefault="00BA69E3" w:rsidP="00BA69E3">
            <w:pPr>
              <w:pStyle w:val="afffffb"/>
            </w:pPr>
          </w:p>
        </w:tc>
        <w:tc>
          <w:tcPr>
            <w:tcW w:w="630" w:type="pct"/>
            <w:vAlign w:val="center"/>
          </w:tcPr>
          <w:p w14:paraId="752963E4" w14:textId="77777777" w:rsidR="00BA69E3" w:rsidRPr="00D60FFD" w:rsidRDefault="00BA69E3" w:rsidP="00BA69E3">
            <w:pPr>
              <w:pStyle w:val="afffffb"/>
            </w:pPr>
            <w:r w:rsidRPr="00D60FFD">
              <w:t>321-026-48</w:t>
            </w:r>
          </w:p>
        </w:tc>
        <w:tc>
          <w:tcPr>
            <w:tcW w:w="2550" w:type="pct"/>
            <w:vAlign w:val="center"/>
          </w:tcPr>
          <w:p w14:paraId="4FEA0A34" w14:textId="77777777" w:rsidR="00BA69E3" w:rsidRPr="00D60FFD" w:rsidRDefault="00BA69E3" w:rsidP="00BA69E3">
            <w:pPr>
              <w:pStyle w:val="afffffb"/>
            </w:pPr>
            <w:r w:rsidRPr="00D60FFD">
              <w:t>再生铝和铝材加工过程中，废铝及铝锭重熔、精炼、合金化、铸造熔体表面产生的铝灰渣，及其回收铝过程产生的盐渣和二次铝灰</w:t>
            </w:r>
          </w:p>
        </w:tc>
        <w:tc>
          <w:tcPr>
            <w:tcW w:w="328" w:type="pct"/>
            <w:vAlign w:val="center"/>
          </w:tcPr>
          <w:p w14:paraId="609647C7" w14:textId="77777777" w:rsidR="00BA69E3" w:rsidRPr="00D60FFD" w:rsidRDefault="00BA69E3" w:rsidP="00BA69E3">
            <w:pPr>
              <w:pStyle w:val="afffffb"/>
            </w:pPr>
            <w:r w:rsidRPr="00D60FFD">
              <w:t>R</w:t>
            </w:r>
          </w:p>
        </w:tc>
      </w:tr>
      <w:tr w:rsidR="00ED3505" w:rsidRPr="00D60FFD" w14:paraId="611EFE41" w14:textId="77777777" w:rsidTr="00BA69E3">
        <w:trPr>
          <w:trHeight w:val="340"/>
        </w:trPr>
        <w:tc>
          <w:tcPr>
            <w:tcW w:w="314" w:type="pct"/>
            <w:vMerge/>
            <w:vAlign w:val="center"/>
          </w:tcPr>
          <w:p w14:paraId="1268EF2C" w14:textId="77777777" w:rsidR="00BA69E3" w:rsidRPr="00D60FFD" w:rsidRDefault="00BA69E3" w:rsidP="00BA69E3">
            <w:pPr>
              <w:pStyle w:val="afffffb"/>
            </w:pPr>
          </w:p>
        </w:tc>
        <w:tc>
          <w:tcPr>
            <w:tcW w:w="550" w:type="pct"/>
            <w:vMerge/>
            <w:vAlign w:val="center"/>
          </w:tcPr>
          <w:p w14:paraId="5EAC1817" w14:textId="77777777" w:rsidR="00BA69E3" w:rsidRPr="00D60FFD" w:rsidRDefault="00BA69E3" w:rsidP="00BA69E3">
            <w:pPr>
              <w:pStyle w:val="afffffb"/>
            </w:pPr>
          </w:p>
        </w:tc>
        <w:tc>
          <w:tcPr>
            <w:tcW w:w="628" w:type="pct"/>
            <w:vMerge/>
            <w:vAlign w:val="center"/>
          </w:tcPr>
          <w:p w14:paraId="0B251FE7" w14:textId="77777777" w:rsidR="00BA69E3" w:rsidRPr="00D60FFD" w:rsidRDefault="00BA69E3" w:rsidP="00BA69E3">
            <w:pPr>
              <w:pStyle w:val="afffffb"/>
            </w:pPr>
          </w:p>
        </w:tc>
        <w:tc>
          <w:tcPr>
            <w:tcW w:w="630" w:type="pct"/>
            <w:vAlign w:val="center"/>
          </w:tcPr>
          <w:p w14:paraId="2A459C0A" w14:textId="77777777" w:rsidR="00BA69E3" w:rsidRPr="00D60FFD" w:rsidRDefault="00BA69E3" w:rsidP="00BA69E3">
            <w:pPr>
              <w:pStyle w:val="afffffb"/>
            </w:pPr>
            <w:r w:rsidRPr="00D60FFD">
              <w:t>321-034-48</w:t>
            </w:r>
          </w:p>
        </w:tc>
        <w:tc>
          <w:tcPr>
            <w:tcW w:w="2550" w:type="pct"/>
            <w:vAlign w:val="center"/>
          </w:tcPr>
          <w:p w14:paraId="4B7FEB2C" w14:textId="77777777" w:rsidR="00BA69E3" w:rsidRPr="00D60FFD" w:rsidRDefault="00BA69E3" w:rsidP="00BA69E3">
            <w:pPr>
              <w:pStyle w:val="afffffb"/>
            </w:pPr>
            <w:r w:rsidRPr="00D60FFD">
              <w:t>铝灰热回收铝过程烟气处理集（除）尘装置收集的粉尘，铝冶炼和再生过程烟气（包括：再</w:t>
            </w:r>
            <w:r w:rsidRPr="00D60FFD">
              <w:rPr>
                <w:spacing w:val="-5"/>
              </w:rPr>
              <w:t>生铝熔炼烟气、铝液熔体净化、除杂、合金化、</w:t>
            </w:r>
            <w:r w:rsidRPr="00D60FFD">
              <w:t>铸造烟气）处理集（除）尘装置收集的粉尘</w:t>
            </w:r>
          </w:p>
        </w:tc>
        <w:tc>
          <w:tcPr>
            <w:tcW w:w="328" w:type="pct"/>
            <w:vAlign w:val="center"/>
          </w:tcPr>
          <w:p w14:paraId="056DD207" w14:textId="77777777" w:rsidR="00BA69E3" w:rsidRPr="00D60FFD" w:rsidRDefault="00BA69E3" w:rsidP="00BA69E3">
            <w:pPr>
              <w:pStyle w:val="afffffb"/>
            </w:pPr>
            <w:r w:rsidRPr="00D60FFD">
              <w:t>T</w:t>
            </w:r>
            <w:r w:rsidRPr="00D60FFD">
              <w:t>，</w:t>
            </w:r>
            <w:r w:rsidRPr="00D60FFD">
              <w:t>R</w:t>
            </w:r>
          </w:p>
        </w:tc>
      </w:tr>
      <w:tr w:rsidR="00ED3505" w:rsidRPr="00D60FFD" w14:paraId="1E0937FC" w14:textId="77777777" w:rsidTr="00BA69E3">
        <w:trPr>
          <w:trHeight w:val="340"/>
        </w:trPr>
        <w:tc>
          <w:tcPr>
            <w:tcW w:w="314" w:type="pct"/>
            <w:vMerge/>
            <w:vAlign w:val="center"/>
          </w:tcPr>
          <w:p w14:paraId="7D0CE7CA" w14:textId="77777777" w:rsidR="00BA69E3" w:rsidRPr="00D60FFD" w:rsidRDefault="00BA69E3" w:rsidP="00BA69E3">
            <w:pPr>
              <w:pStyle w:val="afffffb"/>
            </w:pPr>
          </w:p>
        </w:tc>
        <w:tc>
          <w:tcPr>
            <w:tcW w:w="550" w:type="pct"/>
            <w:vMerge/>
            <w:vAlign w:val="center"/>
          </w:tcPr>
          <w:p w14:paraId="73252AF6" w14:textId="77777777" w:rsidR="00BA69E3" w:rsidRPr="00D60FFD" w:rsidRDefault="00BA69E3" w:rsidP="00BA69E3">
            <w:pPr>
              <w:pStyle w:val="afffffb"/>
            </w:pPr>
          </w:p>
        </w:tc>
        <w:tc>
          <w:tcPr>
            <w:tcW w:w="628" w:type="pct"/>
            <w:vMerge/>
            <w:vAlign w:val="center"/>
          </w:tcPr>
          <w:p w14:paraId="73EE25DC" w14:textId="77777777" w:rsidR="00BA69E3" w:rsidRPr="00D60FFD" w:rsidRDefault="00BA69E3" w:rsidP="00BA69E3">
            <w:pPr>
              <w:pStyle w:val="afffffb"/>
            </w:pPr>
          </w:p>
        </w:tc>
        <w:tc>
          <w:tcPr>
            <w:tcW w:w="630" w:type="pct"/>
            <w:vAlign w:val="center"/>
          </w:tcPr>
          <w:p w14:paraId="122F6AED" w14:textId="77777777" w:rsidR="00BA69E3" w:rsidRPr="00D60FFD" w:rsidRDefault="00BA69E3" w:rsidP="00BA69E3">
            <w:pPr>
              <w:pStyle w:val="afffffb"/>
            </w:pPr>
            <w:r w:rsidRPr="00D60FFD">
              <w:t>321-027-48</w:t>
            </w:r>
          </w:p>
        </w:tc>
        <w:tc>
          <w:tcPr>
            <w:tcW w:w="2550" w:type="pct"/>
            <w:vAlign w:val="center"/>
          </w:tcPr>
          <w:p w14:paraId="4025BF45" w14:textId="77777777" w:rsidR="00BA69E3" w:rsidRPr="00D60FFD" w:rsidRDefault="00BA69E3" w:rsidP="00BA69E3">
            <w:pPr>
              <w:pStyle w:val="afffffb"/>
            </w:pPr>
            <w:r w:rsidRPr="00D60FFD">
              <w:t>铜再生过程中集（除）尘装置收集的粉尘和湿法除尘产生的废水处理污泥</w:t>
            </w:r>
          </w:p>
        </w:tc>
        <w:tc>
          <w:tcPr>
            <w:tcW w:w="328" w:type="pct"/>
            <w:vAlign w:val="center"/>
          </w:tcPr>
          <w:p w14:paraId="03278440" w14:textId="77777777" w:rsidR="00BA69E3" w:rsidRPr="00D60FFD" w:rsidRDefault="00BA69E3" w:rsidP="00BA69E3">
            <w:pPr>
              <w:pStyle w:val="afffffb"/>
            </w:pPr>
            <w:r w:rsidRPr="00D60FFD">
              <w:t>T</w:t>
            </w:r>
          </w:p>
        </w:tc>
      </w:tr>
      <w:tr w:rsidR="00ED3505" w:rsidRPr="00D60FFD" w14:paraId="413009BC" w14:textId="77777777" w:rsidTr="00BA69E3">
        <w:trPr>
          <w:trHeight w:val="340"/>
        </w:trPr>
        <w:tc>
          <w:tcPr>
            <w:tcW w:w="314" w:type="pct"/>
            <w:vMerge/>
            <w:vAlign w:val="center"/>
          </w:tcPr>
          <w:p w14:paraId="62B582E2" w14:textId="77777777" w:rsidR="00BA69E3" w:rsidRPr="00D60FFD" w:rsidRDefault="00BA69E3" w:rsidP="00BA69E3">
            <w:pPr>
              <w:pStyle w:val="afffffb"/>
            </w:pPr>
          </w:p>
        </w:tc>
        <w:tc>
          <w:tcPr>
            <w:tcW w:w="550" w:type="pct"/>
            <w:vMerge/>
            <w:vAlign w:val="center"/>
          </w:tcPr>
          <w:p w14:paraId="686AFBC1" w14:textId="77777777" w:rsidR="00BA69E3" w:rsidRPr="00D60FFD" w:rsidRDefault="00BA69E3" w:rsidP="00BA69E3">
            <w:pPr>
              <w:pStyle w:val="afffffb"/>
            </w:pPr>
          </w:p>
        </w:tc>
        <w:tc>
          <w:tcPr>
            <w:tcW w:w="628" w:type="pct"/>
            <w:vMerge/>
            <w:vAlign w:val="center"/>
          </w:tcPr>
          <w:p w14:paraId="6B490B47" w14:textId="77777777" w:rsidR="00BA69E3" w:rsidRPr="00D60FFD" w:rsidRDefault="00BA69E3" w:rsidP="00BA69E3">
            <w:pPr>
              <w:pStyle w:val="afffffb"/>
            </w:pPr>
          </w:p>
        </w:tc>
        <w:tc>
          <w:tcPr>
            <w:tcW w:w="630" w:type="pct"/>
            <w:vAlign w:val="center"/>
          </w:tcPr>
          <w:p w14:paraId="6C429FC5" w14:textId="77777777" w:rsidR="00BA69E3" w:rsidRPr="00D60FFD" w:rsidRDefault="00BA69E3" w:rsidP="00BA69E3">
            <w:pPr>
              <w:pStyle w:val="afffffb"/>
            </w:pPr>
            <w:r w:rsidRPr="00D60FFD">
              <w:t>321-028-48</w:t>
            </w:r>
          </w:p>
        </w:tc>
        <w:tc>
          <w:tcPr>
            <w:tcW w:w="2550" w:type="pct"/>
            <w:vAlign w:val="center"/>
          </w:tcPr>
          <w:p w14:paraId="52F847DE" w14:textId="77777777" w:rsidR="00BA69E3" w:rsidRPr="00D60FFD" w:rsidRDefault="00BA69E3" w:rsidP="00BA69E3">
            <w:pPr>
              <w:pStyle w:val="afffffb"/>
            </w:pPr>
            <w:r w:rsidRPr="00D60FFD">
              <w:t>锌再生过程中集（除）尘装置收集的粉尘和湿法除尘产生的废水处理污泥</w:t>
            </w:r>
          </w:p>
        </w:tc>
        <w:tc>
          <w:tcPr>
            <w:tcW w:w="328" w:type="pct"/>
            <w:vAlign w:val="center"/>
          </w:tcPr>
          <w:p w14:paraId="19EA00DE" w14:textId="77777777" w:rsidR="00BA69E3" w:rsidRPr="00D60FFD" w:rsidRDefault="00BA69E3" w:rsidP="00BA69E3">
            <w:pPr>
              <w:pStyle w:val="afffffb"/>
            </w:pPr>
            <w:r w:rsidRPr="00D60FFD">
              <w:t>T</w:t>
            </w:r>
          </w:p>
        </w:tc>
      </w:tr>
      <w:tr w:rsidR="00ED3505" w:rsidRPr="00D60FFD" w14:paraId="17D524F7" w14:textId="77777777" w:rsidTr="00BA69E3">
        <w:trPr>
          <w:trHeight w:val="340"/>
        </w:trPr>
        <w:tc>
          <w:tcPr>
            <w:tcW w:w="314" w:type="pct"/>
            <w:vMerge/>
            <w:vAlign w:val="center"/>
          </w:tcPr>
          <w:p w14:paraId="6AF236E7" w14:textId="77777777" w:rsidR="00BA69E3" w:rsidRPr="00D60FFD" w:rsidRDefault="00BA69E3" w:rsidP="00BA69E3">
            <w:pPr>
              <w:pStyle w:val="afffffb"/>
            </w:pPr>
          </w:p>
        </w:tc>
        <w:tc>
          <w:tcPr>
            <w:tcW w:w="550" w:type="pct"/>
            <w:vMerge/>
            <w:vAlign w:val="center"/>
          </w:tcPr>
          <w:p w14:paraId="6931324D" w14:textId="77777777" w:rsidR="00BA69E3" w:rsidRPr="00D60FFD" w:rsidRDefault="00BA69E3" w:rsidP="00BA69E3">
            <w:pPr>
              <w:pStyle w:val="afffffb"/>
            </w:pPr>
          </w:p>
        </w:tc>
        <w:tc>
          <w:tcPr>
            <w:tcW w:w="628" w:type="pct"/>
            <w:vMerge/>
            <w:vAlign w:val="center"/>
          </w:tcPr>
          <w:p w14:paraId="1F63B3E1" w14:textId="77777777" w:rsidR="00BA69E3" w:rsidRPr="00D60FFD" w:rsidRDefault="00BA69E3" w:rsidP="00BA69E3">
            <w:pPr>
              <w:pStyle w:val="afffffb"/>
            </w:pPr>
          </w:p>
        </w:tc>
        <w:tc>
          <w:tcPr>
            <w:tcW w:w="630" w:type="pct"/>
            <w:vAlign w:val="center"/>
          </w:tcPr>
          <w:p w14:paraId="4EF87489" w14:textId="77777777" w:rsidR="00BA69E3" w:rsidRPr="00D60FFD" w:rsidRDefault="00BA69E3" w:rsidP="00BA69E3">
            <w:pPr>
              <w:pStyle w:val="afffffb"/>
            </w:pPr>
            <w:r w:rsidRPr="00D60FFD">
              <w:t>321-029-48</w:t>
            </w:r>
          </w:p>
        </w:tc>
        <w:tc>
          <w:tcPr>
            <w:tcW w:w="2550" w:type="pct"/>
            <w:vAlign w:val="center"/>
          </w:tcPr>
          <w:p w14:paraId="2C9B95A5" w14:textId="77777777" w:rsidR="00BA69E3" w:rsidRPr="00D60FFD" w:rsidRDefault="00BA69E3" w:rsidP="00BA69E3">
            <w:pPr>
              <w:pStyle w:val="afffffb"/>
            </w:pPr>
            <w:r w:rsidRPr="00D60FFD">
              <w:t>铅再生过程中集（除）尘装置收集的粉尘和湿法除尘产生的废水处理污泥</w:t>
            </w:r>
          </w:p>
        </w:tc>
        <w:tc>
          <w:tcPr>
            <w:tcW w:w="328" w:type="pct"/>
            <w:vAlign w:val="center"/>
          </w:tcPr>
          <w:p w14:paraId="67C8A7AA" w14:textId="77777777" w:rsidR="00BA69E3" w:rsidRPr="00D60FFD" w:rsidRDefault="00BA69E3" w:rsidP="00BA69E3">
            <w:pPr>
              <w:pStyle w:val="afffffb"/>
            </w:pPr>
            <w:r w:rsidRPr="00D60FFD">
              <w:t>T</w:t>
            </w:r>
          </w:p>
        </w:tc>
      </w:tr>
      <w:tr w:rsidR="00ED3505" w:rsidRPr="00D60FFD" w14:paraId="75D42B16" w14:textId="77777777" w:rsidTr="00BA69E3">
        <w:trPr>
          <w:trHeight w:val="340"/>
        </w:trPr>
        <w:tc>
          <w:tcPr>
            <w:tcW w:w="314" w:type="pct"/>
            <w:vMerge w:val="restart"/>
            <w:vAlign w:val="center"/>
          </w:tcPr>
          <w:p w14:paraId="66F7C309" w14:textId="77777777" w:rsidR="00BA69E3" w:rsidRPr="00D60FFD" w:rsidRDefault="00BA69E3" w:rsidP="00BA69E3">
            <w:pPr>
              <w:pStyle w:val="afffffb"/>
            </w:pPr>
            <w:r w:rsidRPr="00D60FFD">
              <w:rPr>
                <w:rFonts w:hint="eastAsia"/>
              </w:rPr>
              <w:t>2</w:t>
            </w:r>
            <w:r w:rsidRPr="00D60FFD">
              <w:t>0</w:t>
            </w:r>
          </w:p>
        </w:tc>
        <w:tc>
          <w:tcPr>
            <w:tcW w:w="550" w:type="pct"/>
            <w:vMerge w:val="restart"/>
            <w:vAlign w:val="center"/>
          </w:tcPr>
          <w:p w14:paraId="4A023006" w14:textId="77777777" w:rsidR="00BA69E3" w:rsidRPr="00D60FFD" w:rsidRDefault="00BA69E3" w:rsidP="00BA69E3">
            <w:pPr>
              <w:pStyle w:val="afffffb"/>
            </w:pPr>
            <w:r w:rsidRPr="00D60FFD">
              <w:t>HW49</w:t>
            </w:r>
            <w:r w:rsidRPr="00D60FFD">
              <w:t>其它废物</w:t>
            </w:r>
          </w:p>
        </w:tc>
        <w:tc>
          <w:tcPr>
            <w:tcW w:w="628" w:type="pct"/>
            <w:vAlign w:val="center"/>
          </w:tcPr>
          <w:p w14:paraId="50F92467" w14:textId="77777777" w:rsidR="00BA69E3" w:rsidRPr="00D60FFD" w:rsidRDefault="00BA69E3" w:rsidP="00BA69E3">
            <w:pPr>
              <w:pStyle w:val="afffffb"/>
            </w:pPr>
            <w:r w:rsidRPr="00D60FFD">
              <w:t>石墨及其他非金属矿物制品制造</w:t>
            </w:r>
          </w:p>
        </w:tc>
        <w:tc>
          <w:tcPr>
            <w:tcW w:w="630" w:type="pct"/>
            <w:vAlign w:val="center"/>
          </w:tcPr>
          <w:p w14:paraId="00F6758A" w14:textId="77777777" w:rsidR="00BA69E3" w:rsidRPr="00D60FFD" w:rsidRDefault="00BA69E3" w:rsidP="00BA69E3">
            <w:pPr>
              <w:pStyle w:val="afffffb"/>
            </w:pPr>
            <w:r w:rsidRPr="00D60FFD">
              <w:t>309-001-49</w:t>
            </w:r>
          </w:p>
        </w:tc>
        <w:tc>
          <w:tcPr>
            <w:tcW w:w="2550" w:type="pct"/>
            <w:vAlign w:val="center"/>
          </w:tcPr>
          <w:p w14:paraId="0A07D4C0" w14:textId="77777777" w:rsidR="00BA69E3" w:rsidRPr="00D60FFD" w:rsidRDefault="00BA69E3" w:rsidP="00BA69E3">
            <w:pPr>
              <w:pStyle w:val="afffffb"/>
            </w:pPr>
            <w:r w:rsidRPr="00D60FFD">
              <w:rPr>
                <w:spacing w:val="-12"/>
              </w:rPr>
              <w:t>多晶硅生产过程中废弃的三氯化硅及四氯化硅</w:t>
            </w:r>
          </w:p>
        </w:tc>
        <w:tc>
          <w:tcPr>
            <w:tcW w:w="328" w:type="pct"/>
            <w:vAlign w:val="center"/>
          </w:tcPr>
          <w:p w14:paraId="69798445" w14:textId="77777777" w:rsidR="00BA69E3" w:rsidRPr="00D60FFD" w:rsidRDefault="00BA69E3" w:rsidP="00BA69E3">
            <w:pPr>
              <w:pStyle w:val="afffffb"/>
            </w:pPr>
            <w:r w:rsidRPr="00D60FFD">
              <w:t>R,C</w:t>
            </w:r>
          </w:p>
        </w:tc>
      </w:tr>
      <w:tr w:rsidR="00ED3505" w:rsidRPr="00D60FFD" w14:paraId="5B8A2C54" w14:textId="77777777" w:rsidTr="00BA69E3">
        <w:trPr>
          <w:trHeight w:val="340"/>
        </w:trPr>
        <w:tc>
          <w:tcPr>
            <w:tcW w:w="314" w:type="pct"/>
            <w:vMerge/>
            <w:vAlign w:val="center"/>
          </w:tcPr>
          <w:p w14:paraId="6785CF3F" w14:textId="77777777" w:rsidR="00BA69E3" w:rsidRPr="00D60FFD" w:rsidRDefault="00BA69E3" w:rsidP="00BA69E3">
            <w:pPr>
              <w:pStyle w:val="afffffb"/>
            </w:pPr>
          </w:p>
        </w:tc>
        <w:tc>
          <w:tcPr>
            <w:tcW w:w="550" w:type="pct"/>
            <w:vMerge/>
            <w:vAlign w:val="center"/>
          </w:tcPr>
          <w:p w14:paraId="136C7F3A" w14:textId="77777777" w:rsidR="00BA69E3" w:rsidRPr="00D60FFD" w:rsidRDefault="00BA69E3" w:rsidP="00BA69E3">
            <w:pPr>
              <w:pStyle w:val="afffffb"/>
            </w:pPr>
          </w:p>
        </w:tc>
        <w:tc>
          <w:tcPr>
            <w:tcW w:w="628" w:type="pct"/>
            <w:vAlign w:val="center"/>
          </w:tcPr>
          <w:p w14:paraId="445997A8" w14:textId="77777777" w:rsidR="00BA69E3" w:rsidRPr="00D60FFD" w:rsidRDefault="00BA69E3" w:rsidP="00BA69E3">
            <w:pPr>
              <w:pStyle w:val="afffffb"/>
            </w:pPr>
            <w:r w:rsidRPr="00D60FFD">
              <w:t>环境治理</w:t>
            </w:r>
          </w:p>
        </w:tc>
        <w:tc>
          <w:tcPr>
            <w:tcW w:w="630" w:type="pct"/>
            <w:vAlign w:val="center"/>
          </w:tcPr>
          <w:p w14:paraId="3C1BDBBA" w14:textId="77777777" w:rsidR="00BA69E3" w:rsidRPr="00D60FFD" w:rsidRDefault="00BA69E3" w:rsidP="00BA69E3">
            <w:pPr>
              <w:pStyle w:val="afffffb"/>
            </w:pPr>
            <w:r w:rsidRPr="00D60FFD">
              <w:t>772-006-49</w:t>
            </w:r>
          </w:p>
        </w:tc>
        <w:tc>
          <w:tcPr>
            <w:tcW w:w="2550" w:type="pct"/>
            <w:vAlign w:val="center"/>
          </w:tcPr>
          <w:p w14:paraId="13C9444B" w14:textId="77777777" w:rsidR="00BA69E3" w:rsidRPr="00D60FFD" w:rsidRDefault="00BA69E3" w:rsidP="00BA69E3">
            <w:pPr>
              <w:pStyle w:val="afffffb"/>
            </w:pPr>
            <w:r w:rsidRPr="00D60FFD">
              <w:t>采用物理、化学、物理化学或生物方法处理或处置毒性或感染性危险废物过程中产生的废水处理污泥、残渣（液）</w:t>
            </w:r>
          </w:p>
        </w:tc>
        <w:tc>
          <w:tcPr>
            <w:tcW w:w="328" w:type="pct"/>
            <w:vAlign w:val="center"/>
          </w:tcPr>
          <w:p w14:paraId="2B4D9CEE" w14:textId="77777777" w:rsidR="00BA69E3" w:rsidRPr="00D60FFD" w:rsidRDefault="00BA69E3" w:rsidP="00BA69E3">
            <w:pPr>
              <w:pStyle w:val="afffffb"/>
            </w:pPr>
            <w:r w:rsidRPr="00D60FFD">
              <w:t>T/In</w:t>
            </w:r>
          </w:p>
        </w:tc>
      </w:tr>
      <w:tr w:rsidR="00ED3505" w:rsidRPr="00D60FFD" w14:paraId="75C129D0" w14:textId="77777777" w:rsidTr="00BA69E3">
        <w:trPr>
          <w:trHeight w:val="340"/>
        </w:trPr>
        <w:tc>
          <w:tcPr>
            <w:tcW w:w="314" w:type="pct"/>
            <w:vMerge/>
            <w:vAlign w:val="center"/>
          </w:tcPr>
          <w:p w14:paraId="5ED3727F" w14:textId="77777777" w:rsidR="00BA69E3" w:rsidRPr="00D60FFD" w:rsidRDefault="00BA69E3" w:rsidP="00BA69E3">
            <w:pPr>
              <w:pStyle w:val="afffffb"/>
            </w:pPr>
          </w:p>
        </w:tc>
        <w:tc>
          <w:tcPr>
            <w:tcW w:w="550" w:type="pct"/>
            <w:vMerge/>
            <w:vAlign w:val="center"/>
          </w:tcPr>
          <w:p w14:paraId="70DC6620" w14:textId="77777777" w:rsidR="00BA69E3" w:rsidRPr="00D60FFD" w:rsidRDefault="00BA69E3" w:rsidP="00BA69E3">
            <w:pPr>
              <w:pStyle w:val="afffffb"/>
            </w:pPr>
          </w:p>
        </w:tc>
        <w:tc>
          <w:tcPr>
            <w:tcW w:w="628" w:type="pct"/>
            <w:vAlign w:val="center"/>
          </w:tcPr>
          <w:p w14:paraId="5246BA5B" w14:textId="77777777" w:rsidR="00BA69E3" w:rsidRPr="00D60FFD" w:rsidRDefault="00BA69E3" w:rsidP="00BA69E3">
            <w:pPr>
              <w:pStyle w:val="afffffb"/>
            </w:pPr>
            <w:r w:rsidRPr="00D60FFD">
              <w:t>非特定行业</w:t>
            </w:r>
          </w:p>
        </w:tc>
        <w:tc>
          <w:tcPr>
            <w:tcW w:w="630" w:type="pct"/>
            <w:vAlign w:val="center"/>
          </w:tcPr>
          <w:p w14:paraId="7E682213" w14:textId="77777777" w:rsidR="00BA69E3" w:rsidRPr="00D60FFD" w:rsidRDefault="00BA69E3" w:rsidP="00BA69E3">
            <w:pPr>
              <w:pStyle w:val="afffffb"/>
            </w:pPr>
            <w:r w:rsidRPr="00D60FFD">
              <w:t>900-046-49</w:t>
            </w:r>
          </w:p>
        </w:tc>
        <w:tc>
          <w:tcPr>
            <w:tcW w:w="2550" w:type="pct"/>
            <w:vAlign w:val="center"/>
          </w:tcPr>
          <w:p w14:paraId="7BF03E1E" w14:textId="77777777" w:rsidR="00BA69E3" w:rsidRPr="00D60FFD" w:rsidRDefault="00BA69E3" w:rsidP="00BA69E3">
            <w:pPr>
              <w:pStyle w:val="afffffb"/>
            </w:pPr>
            <w:r w:rsidRPr="00D60FFD">
              <w:t>离子交换装置（不包括饮用水、工业纯水和锅炉软化水制备装置）再生过程中产生的废水处理污泥</w:t>
            </w:r>
          </w:p>
        </w:tc>
        <w:tc>
          <w:tcPr>
            <w:tcW w:w="328" w:type="pct"/>
            <w:vAlign w:val="center"/>
          </w:tcPr>
          <w:p w14:paraId="4A8BF19E" w14:textId="77777777" w:rsidR="00BA69E3" w:rsidRPr="00D60FFD" w:rsidRDefault="00BA69E3" w:rsidP="00BA69E3">
            <w:pPr>
              <w:pStyle w:val="afffffb"/>
            </w:pPr>
            <w:r w:rsidRPr="00D60FFD">
              <w:t>T</w:t>
            </w:r>
          </w:p>
        </w:tc>
      </w:tr>
      <w:tr w:rsidR="00ED3505" w:rsidRPr="00D60FFD" w14:paraId="7DF4B913" w14:textId="77777777" w:rsidTr="00BA69E3">
        <w:trPr>
          <w:trHeight w:val="340"/>
        </w:trPr>
        <w:tc>
          <w:tcPr>
            <w:tcW w:w="314" w:type="pct"/>
            <w:vMerge w:val="restart"/>
            <w:vAlign w:val="center"/>
          </w:tcPr>
          <w:p w14:paraId="0E6E1497" w14:textId="77777777" w:rsidR="00BA69E3" w:rsidRPr="00D60FFD" w:rsidRDefault="00BA69E3" w:rsidP="00BA69E3">
            <w:pPr>
              <w:pStyle w:val="afffffb"/>
            </w:pPr>
            <w:r w:rsidRPr="00D60FFD">
              <w:rPr>
                <w:rFonts w:hint="eastAsia"/>
              </w:rPr>
              <w:t>2</w:t>
            </w:r>
            <w:r w:rsidRPr="00D60FFD">
              <w:t>1</w:t>
            </w:r>
          </w:p>
        </w:tc>
        <w:tc>
          <w:tcPr>
            <w:tcW w:w="550" w:type="pct"/>
            <w:vMerge w:val="restart"/>
            <w:vAlign w:val="center"/>
          </w:tcPr>
          <w:p w14:paraId="30189A6E" w14:textId="77777777" w:rsidR="00BA69E3" w:rsidRPr="00D60FFD" w:rsidRDefault="00BA69E3" w:rsidP="00BA69E3">
            <w:pPr>
              <w:pStyle w:val="afffffb"/>
            </w:pPr>
            <w:r w:rsidRPr="00D60FFD">
              <w:t>HW50</w:t>
            </w:r>
            <w:r w:rsidRPr="00D60FFD">
              <w:t>废催化剂</w:t>
            </w:r>
          </w:p>
        </w:tc>
        <w:tc>
          <w:tcPr>
            <w:tcW w:w="628" w:type="pct"/>
            <w:vMerge w:val="restart"/>
            <w:vAlign w:val="center"/>
          </w:tcPr>
          <w:p w14:paraId="3AE942EE" w14:textId="77777777" w:rsidR="00BA69E3" w:rsidRPr="00D60FFD" w:rsidRDefault="00BA69E3" w:rsidP="00BA69E3">
            <w:pPr>
              <w:pStyle w:val="afffffb"/>
            </w:pPr>
            <w:r w:rsidRPr="00D60FFD">
              <w:t>精炼石油产品制造</w:t>
            </w:r>
          </w:p>
        </w:tc>
        <w:tc>
          <w:tcPr>
            <w:tcW w:w="630" w:type="pct"/>
            <w:vAlign w:val="center"/>
          </w:tcPr>
          <w:p w14:paraId="21B97D8E" w14:textId="77777777" w:rsidR="00BA69E3" w:rsidRPr="00D60FFD" w:rsidRDefault="00BA69E3" w:rsidP="00BA69E3">
            <w:pPr>
              <w:pStyle w:val="afffffb"/>
            </w:pPr>
            <w:r w:rsidRPr="00D60FFD">
              <w:t>251-016-50</w:t>
            </w:r>
          </w:p>
        </w:tc>
        <w:tc>
          <w:tcPr>
            <w:tcW w:w="2550" w:type="pct"/>
            <w:vAlign w:val="center"/>
          </w:tcPr>
          <w:p w14:paraId="641262F0" w14:textId="77777777" w:rsidR="00BA69E3" w:rsidRPr="00D60FFD" w:rsidRDefault="00BA69E3" w:rsidP="00BA69E3">
            <w:pPr>
              <w:pStyle w:val="afffffb"/>
            </w:pPr>
            <w:r w:rsidRPr="00D60FFD">
              <w:t>石油产品加氢精制过程中产生的废催化剂</w:t>
            </w:r>
          </w:p>
        </w:tc>
        <w:tc>
          <w:tcPr>
            <w:tcW w:w="328" w:type="pct"/>
            <w:vAlign w:val="center"/>
          </w:tcPr>
          <w:p w14:paraId="306A6D6D" w14:textId="77777777" w:rsidR="00BA69E3" w:rsidRPr="00D60FFD" w:rsidRDefault="00BA69E3" w:rsidP="00BA69E3">
            <w:pPr>
              <w:pStyle w:val="afffffb"/>
            </w:pPr>
            <w:r w:rsidRPr="00D60FFD">
              <w:t>T</w:t>
            </w:r>
          </w:p>
        </w:tc>
      </w:tr>
      <w:tr w:rsidR="00ED3505" w:rsidRPr="00D60FFD" w14:paraId="0DB7F858" w14:textId="77777777" w:rsidTr="00BA69E3">
        <w:trPr>
          <w:trHeight w:val="340"/>
        </w:trPr>
        <w:tc>
          <w:tcPr>
            <w:tcW w:w="314" w:type="pct"/>
            <w:vMerge/>
            <w:vAlign w:val="center"/>
          </w:tcPr>
          <w:p w14:paraId="306CFCDF" w14:textId="77777777" w:rsidR="00BA69E3" w:rsidRPr="00D60FFD" w:rsidRDefault="00BA69E3" w:rsidP="00BA69E3">
            <w:pPr>
              <w:pStyle w:val="afffffb"/>
            </w:pPr>
          </w:p>
        </w:tc>
        <w:tc>
          <w:tcPr>
            <w:tcW w:w="550" w:type="pct"/>
            <w:vMerge/>
            <w:vAlign w:val="center"/>
          </w:tcPr>
          <w:p w14:paraId="602DD14C" w14:textId="77777777" w:rsidR="00BA69E3" w:rsidRPr="00D60FFD" w:rsidRDefault="00BA69E3" w:rsidP="00BA69E3">
            <w:pPr>
              <w:pStyle w:val="afffffb"/>
            </w:pPr>
          </w:p>
        </w:tc>
        <w:tc>
          <w:tcPr>
            <w:tcW w:w="628" w:type="pct"/>
            <w:vMerge/>
            <w:vAlign w:val="center"/>
          </w:tcPr>
          <w:p w14:paraId="58C34C17" w14:textId="77777777" w:rsidR="00BA69E3" w:rsidRPr="00D60FFD" w:rsidRDefault="00BA69E3" w:rsidP="00BA69E3">
            <w:pPr>
              <w:pStyle w:val="afffffb"/>
            </w:pPr>
          </w:p>
        </w:tc>
        <w:tc>
          <w:tcPr>
            <w:tcW w:w="630" w:type="pct"/>
            <w:vAlign w:val="center"/>
          </w:tcPr>
          <w:p w14:paraId="574AF561" w14:textId="77777777" w:rsidR="00BA69E3" w:rsidRPr="00D60FFD" w:rsidRDefault="00BA69E3" w:rsidP="00BA69E3">
            <w:pPr>
              <w:pStyle w:val="afffffb"/>
            </w:pPr>
            <w:r w:rsidRPr="00D60FFD">
              <w:t>251-017-50</w:t>
            </w:r>
          </w:p>
        </w:tc>
        <w:tc>
          <w:tcPr>
            <w:tcW w:w="2550" w:type="pct"/>
            <w:vAlign w:val="center"/>
          </w:tcPr>
          <w:p w14:paraId="71B48112" w14:textId="77777777" w:rsidR="00BA69E3" w:rsidRPr="00D60FFD" w:rsidRDefault="00BA69E3" w:rsidP="00BA69E3">
            <w:pPr>
              <w:pStyle w:val="afffffb"/>
            </w:pPr>
            <w:r w:rsidRPr="00D60FFD">
              <w:t>石油炼制中采用钝镍剂进行催化裂化产生的废催化剂</w:t>
            </w:r>
          </w:p>
        </w:tc>
        <w:tc>
          <w:tcPr>
            <w:tcW w:w="328" w:type="pct"/>
            <w:vAlign w:val="center"/>
          </w:tcPr>
          <w:p w14:paraId="34C892E4" w14:textId="77777777" w:rsidR="00BA69E3" w:rsidRPr="00D60FFD" w:rsidRDefault="00BA69E3" w:rsidP="00BA69E3">
            <w:pPr>
              <w:pStyle w:val="afffffb"/>
            </w:pPr>
            <w:r w:rsidRPr="00D60FFD">
              <w:t>T</w:t>
            </w:r>
          </w:p>
        </w:tc>
      </w:tr>
      <w:tr w:rsidR="00ED3505" w:rsidRPr="00D60FFD" w14:paraId="1ED0DB5A" w14:textId="77777777" w:rsidTr="00BA69E3">
        <w:trPr>
          <w:trHeight w:val="340"/>
        </w:trPr>
        <w:tc>
          <w:tcPr>
            <w:tcW w:w="314" w:type="pct"/>
            <w:vMerge/>
            <w:vAlign w:val="center"/>
          </w:tcPr>
          <w:p w14:paraId="65BEEE54" w14:textId="77777777" w:rsidR="00BA69E3" w:rsidRPr="00D60FFD" w:rsidRDefault="00BA69E3" w:rsidP="00BA69E3">
            <w:pPr>
              <w:pStyle w:val="afffffb"/>
            </w:pPr>
          </w:p>
        </w:tc>
        <w:tc>
          <w:tcPr>
            <w:tcW w:w="550" w:type="pct"/>
            <w:vMerge/>
            <w:vAlign w:val="center"/>
          </w:tcPr>
          <w:p w14:paraId="68CA0CB7" w14:textId="77777777" w:rsidR="00BA69E3" w:rsidRPr="00D60FFD" w:rsidRDefault="00BA69E3" w:rsidP="00BA69E3">
            <w:pPr>
              <w:pStyle w:val="afffffb"/>
            </w:pPr>
          </w:p>
        </w:tc>
        <w:tc>
          <w:tcPr>
            <w:tcW w:w="628" w:type="pct"/>
            <w:vMerge/>
            <w:vAlign w:val="center"/>
          </w:tcPr>
          <w:p w14:paraId="2A56C084" w14:textId="77777777" w:rsidR="00BA69E3" w:rsidRPr="00D60FFD" w:rsidRDefault="00BA69E3" w:rsidP="00BA69E3">
            <w:pPr>
              <w:pStyle w:val="afffffb"/>
            </w:pPr>
          </w:p>
        </w:tc>
        <w:tc>
          <w:tcPr>
            <w:tcW w:w="630" w:type="pct"/>
            <w:vAlign w:val="center"/>
          </w:tcPr>
          <w:p w14:paraId="5D246157" w14:textId="77777777" w:rsidR="00BA69E3" w:rsidRPr="00D60FFD" w:rsidRDefault="00BA69E3" w:rsidP="00BA69E3">
            <w:pPr>
              <w:pStyle w:val="afffffb"/>
            </w:pPr>
            <w:r w:rsidRPr="00D60FFD">
              <w:t>251-018-50</w:t>
            </w:r>
          </w:p>
        </w:tc>
        <w:tc>
          <w:tcPr>
            <w:tcW w:w="2550" w:type="pct"/>
            <w:vAlign w:val="center"/>
          </w:tcPr>
          <w:p w14:paraId="57B73B31" w14:textId="77777777" w:rsidR="00BA69E3" w:rsidRPr="00D60FFD" w:rsidRDefault="00BA69E3" w:rsidP="00BA69E3">
            <w:pPr>
              <w:pStyle w:val="afffffb"/>
            </w:pPr>
            <w:r w:rsidRPr="00D60FFD">
              <w:t>石油产品加氢裂化过程中产生的废催化剂</w:t>
            </w:r>
          </w:p>
        </w:tc>
        <w:tc>
          <w:tcPr>
            <w:tcW w:w="328" w:type="pct"/>
            <w:vAlign w:val="center"/>
          </w:tcPr>
          <w:p w14:paraId="2B66B8EB" w14:textId="77777777" w:rsidR="00BA69E3" w:rsidRPr="00D60FFD" w:rsidRDefault="00BA69E3" w:rsidP="00BA69E3">
            <w:pPr>
              <w:pStyle w:val="afffffb"/>
            </w:pPr>
            <w:r w:rsidRPr="00D60FFD">
              <w:t>T</w:t>
            </w:r>
          </w:p>
        </w:tc>
      </w:tr>
      <w:tr w:rsidR="00ED3505" w:rsidRPr="00D60FFD" w14:paraId="5BB7020F" w14:textId="77777777" w:rsidTr="00BA69E3">
        <w:trPr>
          <w:trHeight w:val="340"/>
        </w:trPr>
        <w:tc>
          <w:tcPr>
            <w:tcW w:w="314" w:type="pct"/>
            <w:vMerge/>
            <w:vAlign w:val="center"/>
          </w:tcPr>
          <w:p w14:paraId="4D7BC637" w14:textId="77777777" w:rsidR="00BA69E3" w:rsidRPr="00D60FFD" w:rsidRDefault="00BA69E3" w:rsidP="00BA69E3">
            <w:pPr>
              <w:pStyle w:val="afffffb"/>
            </w:pPr>
          </w:p>
        </w:tc>
        <w:tc>
          <w:tcPr>
            <w:tcW w:w="550" w:type="pct"/>
            <w:vMerge/>
            <w:vAlign w:val="center"/>
          </w:tcPr>
          <w:p w14:paraId="20700080" w14:textId="77777777" w:rsidR="00BA69E3" w:rsidRPr="00D60FFD" w:rsidRDefault="00BA69E3" w:rsidP="00BA69E3">
            <w:pPr>
              <w:pStyle w:val="afffffb"/>
            </w:pPr>
          </w:p>
        </w:tc>
        <w:tc>
          <w:tcPr>
            <w:tcW w:w="628" w:type="pct"/>
            <w:vMerge/>
            <w:vAlign w:val="center"/>
          </w:tcPr>
          <w:p w14:paraId="03D00426" w14:textId="77777777" w:rsidR="00BA69E3" w:rsidRPr="00D60FFD" w:rsidRDefault="00BA69E3" w:rsidP="00BA69E3">
            <w:pPr>
              <w:pStyle w:val="afffffb"/>
            </w:pPr>
          </w:p>
        </w:tc>
        <w:tc>
          <w:tcPr>
            <w:tcW w:w="630" w:type="pct"/>
            <w:vAlign w:val="center"/>
          </w:tcPr>
          <w:p w14:paraId="5E3BCA85" w14:textId="77777777" w:rsidR="00BA69E3" w:rsidRPr="00D60FFD" w:rsidRDefault="00BA69E3" w:rsidP="00BA69E3">
            <w:pPr>
              <w:pStyle w:val="afffffb"/>
            </w:pPr>
            <w:r w:rsidRPr="00D60FFD">
              <w:t>251-019-50</w:t>
            </w:r>
          </w:p>
        </w:tc>
        <w:tc>
          <w:tcPr>
            <w:tcW w:w="2550" w:type="pct"/>
            <w:vAlign w:val="center"/>
          </w:tcPr>
          <w:p w14:paraId="36D52A4E" w14:textId="77777777" w:rsidR="00BA69E3" w:rsidRPr="00D60FFD" w:rsidRDefault="00BA69E3" w:rsidP="00BA69E3">
            <w:pPr>
              <w:pStyle w:val="afffffb"/>
            </w:pPr>
            <w:r w:rsidRPr="00D60FFD">
              <w:t>石油产品催化重整过程中产生的废催化剂</w:t>
            </w:r>
          </w:p>
        </w:tc>
        <w:tc>
          <w:tcPr>
            <w:tcW w:w="328" w:type="pct"/>
            <w:vAlign w:val="center"/>
          </w:tcPr>
          <w:p w14:paraId="2AC4D1F2" w14:textId="77777777" w:rsidR="00BA69E3" w:rsidRPr="00D60FFD" w:rsidRDefault="00BA69E3" w:rsidP="00BA69E3">
            <w:pPr>
              <w:pStyle w:val="afffffb"/>
            </w:pPr>
            <w:r w:rsidRPr="00D60FFD">
              <w:t>T</w:t>
            </w:r>
          </w:p>
        </w:tc>
      </w:tr>
      <w:tr w:rsidR="00ED3505" w:rsidRPr="00D60FFD" w14:paraId="22B102E7" w14:textId="77777777" w:rsidTr="00BA69E3">
        <w:trPr>
          <w:trHeight w:val="340"/>
        </w:trPr>
        <w:tc>
          <w:tcPr>
            <w:tcW w:w="314" w:type="pct"/>
            <w:vMerge/>
            <w:vAlign w:val="center"/>
          </w:tcPr>
          <w:p w14:paraId="16D6EECA" w14:textId="77777777" w:rsidR="00BA69E3" w:rsidRPr="00D60FFD" w:rsidRDefault="00BA69E3" w:rsidP="00BA69E3">
            <w:pPr>
              <w:pStyle w:val="afffffb"/>
            </w:pPr>
          </w:p>
        </w:tc>
        <w:tc>
          <w:tcPr>
            <w:tcW w:w="550" w:type="pct"/>
            <w:vMerge/>
            <w:vAlign w:val="center"/>
          </w:tcPr>
          <w:p w14:paraId="4E938017" w14:textId="77777777" w:rsidR="00BA69E3" w:rsidRPr="00D60FFD" w:rsidRDefault="00BA69E3" w:rsidP="00BA69E3">
            <w:pPr>
              <w:pStyle w:val="afffffb"/>
            </w:pPr>
          </w:p>
        </w:tc>
        <w:tc>
          <w:tcPr>
            <w:tcW w:w="628" w:type="pct"/>
            <w:vMerge w:val="restart"/>
            <w:vAlign w:val="center"/>
          </w:tcPr>
          <w:p w14:paraId="0BA5E1DA" w14:textId="77777777" w:rsidR="00BA69E3" w:rsidRPr="00D60FFD" w:rsidRDefault="00BA69E3" w:rsidP="00BA69E3">
            <w:pPr>
              <w:pStyle w:val="afffffb"/>
            </w:pPr>
            <w:r w:rsidRPr="00D60FFD">
              <w:t>基础化学原料制造</w:t>
            </w:r>
          </w:p>
        </w:tc>
        <w:tc>
          <w:tcPr>
            <w:tcW w:w="630" w:type="pct"/>
            <w:vAlign w:val="center"/>
          </w:tcPr>
          <w:p w14:paraId="75D62675" w14:textId="77777777" w:rsidR="00BA69E3" w:rsidRPr="00D60FFD" w:rsidRDefault="00BA69E3" w:rsidP="00BA69E3">
            <w:pPr>
              <w:pStyle w:val="afffffb"/>
            </w:pPr>
            <w:r w:rsidRPr="00D60FFD">
              <w:t>261-151-50</w:t>
            </w:r>
          </w:p>
        </w:tc>
        <w:tc>
          <w:tcPr>
            <w:tcW w:w="2550" w:type="pct"/>
            <w:vAlign w:val="center"/>
          </w:tcPr>
          <w:p w14:paraId="338E5489" w14:textId="77777777" w:rsidR="00BA69E3" w:rsidRPr="00D60FFD" w:rsidRDefault="00BA69E3" w:rsidP="00BA69E3">
            <w:pPr>
              <w:pStyle w:val="afffffb"/>
            </w:pPr>
            <w:r w:rsidRPr="00D60FFD">
              <w:rPr>
                <w:spacing w:val="-5"/>
              </w:rPr>
              <w:t>树脂、乳胶、增塑剂、胶水</w:t>
            </w:r>
            <w:r w:rsidRPr="00D60FFD">
              <w:rPr>
                <w:spacing w:val="-5"/>
              </w:rPr>
              <w:t>/</w:t>
            </w:r>
            <w:r w:rsidRPr="00D60FFD">
              <w:rPr>
                <w:spacing w:val="-5"/>
              </w:rPr>
              <w:t>胶合剂生产过程中</w:t>
            </w:r>
            <w:r w:rsidRPr="00D60FFD">
              <w:t>合成、酯化、缩合等工序产生的废催化剂</w:t>
            </w:r>
          </w:p>
        </w:tc>
        <w:tc>
          <w:tcPr>
            <w:tcW w:w="328" w:type="pct"/>
            <w:vAlign w:val="center"/>
          </w:tcPr>
          <w:p w14:paraId="764DD353" w14:textId="77777777" w:rsidR="00BA69E3" w:rsidRPr="00D60FFD" w:rsidRDefault="00BA69E3" w:rsidP="00BA69E3">
            <w:pPr>
              <w:pStyle w:val="afffffb"/>
            </w:pPr>
            <w:r w:rsidRPr="00D60FFD">
              <w:t>T</w:t>
            </w:r>
          </w:p>
        </w:tc>
      </w:tr>
      <w:tr w:rsidR="00ED3505" w:rsidRPr="00D60FFD" w14:paraId="142C441E" w14:textId="77777777" w:rsidTr="00BA69E3">
        <w:trPr>
          <w:trHeight w:val="340"/>
        </w:trPr>
        <w:tc>
          <w:tcPr>
            <w:tcW w:w="314" w:type="pct"/>
            <w:vMerge/>
            <w:vAlign w:val="center"/>
          </w:tcPr>
          <w:p w14:paraId="7BC9132F" w14:textId="77777777" w:rsidR="00BA69E3" w:rsidRPr="00D60FFD" w:rsidRDefault="00BA69E3" w:rsidP="00BA69E3">
            <w:pPr>
              <w:pStyle w:val="afffffb"/>
            </w:pPr>
          </w:p>
        </w:tc>
        <w:tc>
          <w:tcPr>
            <w:tcW w:w="550" w:type="pct"/>
            <w:vMerge/>
            <w:vAlign w:val="center"/>
          </w:tcPr>
          <w:p w14:paraId="6BF1E5E9" w14:textId="77777777" w:rsidR="00BA69E3" w:rsidRPr="00D60FFD" w:rsidRDefault="00BA69E3" w:rsidP="00BA69E3">
            <w:pPr>
              <w:pStyle w:val="afffffb"/>
            </w:pPr>
          </w:p>
        </w:tc>
        <w:tc>
          <w:tcPr>
            <w:tcW w:w="628" w:type="pct"/>
            <w:vMerge/>
            <w:vAlign w:val="center"/>
          </w:tcPr>
          <w:p w14:paraId="3A0E14F4" w14:textId="77777777" w:rsidR="00BA69E3" w:rsidRPr="00D60FFD" w:rsidRDefault="00BA69E3" w:rsidP="00BA69E3">
            <w:pPr>
              <w:pStyle w:val="afffffb"/>
            </w:pPr>
          </w:p>
        </w:tc>
        <w:tc>
          <w:tcPr>
            <w:tcW w:w="630" w:type="pct"/>
            <w:vAlign w:val="center"/>
          </w:tcPr>
          <w:p w14:paraId="4946B17A" w14:textId="77777777" w:rsidR="00BA69E3" w:rsidRPr="00D60FFD" w:rsidRDefault="00BA69E3" w:rsidP="00BA69E3">
            <w:pPr>
              <w:pStyle w:val="afffffb"/>
            </w:pPr>
            <w:r w:rsidRPr="00D60FFD">
              <w:t>261-152-50</w:t>
            </w:r>
          </w:p>
        </w:tc>
        <w:tc>
          <w:tcPr>
            <w:tcW w:w="2550" w:type="pct"/>
            <w:vAlign w:val="center"/>
          </w:tcPr>
          <w:p w14:paraId="3813712F" w14:textId="77777777" w:rsidR="00BA69E3" w:rsidRPr="00D60FFD" w:rsidRDefault="00BA69E3" w:rsidP="00BA69E3">
            <w:pPr>
              <w:pStyle w:val="afffffb"/>
            </w:pPr>
            <w:r w:rsidRPr="00D60FFD">
              <w:t>有机溶剂生产过程中产生的废催化剂</w:t>
            </w:r>
          </w:p>
        </w:tc>
        <w:tc>
          <w:tcPr>
            <w:tcW w:w="328" w:type="pct"/>
            <w:vAlign w:val="center"/>
          </w:tcPr>
          <w:p w14:paraId="5CE9E613" w14:textId="77777777" w:rsidR="00BA69E3" w:rsidRPr="00D60FFD" w:rsidRDefault="00BA69E3" w:rsidP="00BA69E3">
            <w:pPr>
              <w:pStyle w:val="afffffb"/>
            </w:pPr>
            <w:r w:rsidRPr="00D60FFD">
              <w:t>T</w:t>
            </w:r>
          </w:p>
        </w:tc>
      </w:tr>
      <w:tr w:rsidR="00ED3505" w:rsidRPr="00D60FFD" w14:paraId="20E9738F" w14:textId="77777777" w:rsidTr="00BA69E3">
        <w:trPr>
          <w:trHeight w:val="340"/>
        </w:trPr>
        <w:tc>
          <w:tcPr>
            <w:tcW w:w="314" w:type="pct"/>
            <w:vMerge/>
            <w:vAlign w:val="center"/>
          </w:tcPr>
          <w:p w14:paraId="013DE4E1" w14:textId="77777777" w:rsidR="00BA69E3" w:rsidRPr="00D60FFD" w:rsidRDefault="00BA69E3" w:rsidP="00BA69E3">
            <w:pPr>
              <w:pStyle w:val="afffffb"/>
            </w:pPr>
          </w:p>
        </w:tc>
        <w:tc>
          <w:tcPr>
            <w:tcW w:w="550" w:type="pct"/>
            <w:vMerge/>
            <w:vAlign w:val="center"/>
          </w:tcPr>
          <w:p w14:paraId="3E824522" w14:textId="77777777" w:rsidR="00BA69E3" w:rsidRPr="00D60FFD" w:rsidRDefault="00BA69E3" w:rsidP="00BA69E3">
            <w:pPr>
              <w:pStyle w:val="afffffb"/>
            </w:pPr>
          </w:p>
        </w:tc>
        <w:tc>
          <w:tcPr>
            <w:tcW w:w="628" w:type="pct"/>
            <w:vMerge/>
            <w:vAlign w:val="center"/>
          </w:tcPr>
          <w:p w14:paraId="26A30870" w14:textId="77777777" w:rsidR="00BA69E3" w:rsidRPr="00D60FFD" w:rsidRDefault="00BA69E3" w:rsidP="00BA69E3">
            <w:pPr>
              <w:pStyle w:val="afffffb"/>
            </w:pPr>
          </w:p>
        </w:tc>
        <w:tc>
          <w:tcPr>
            <w:tcW w:w="630" w:type="pct"/>
            <w:vAlign w:val="center"/>
          </w:tcPr>
          <w:p w14:paraId="578782E2" w14:textId="77777777" w:rsidR="00BA69E3" w:rsidRPr="00D60FFD" w:rsidRDefault="00BA69E3" w:rsidP="00BA69E3">
            <w:pPr>
              <w:pStyle w:val="afffffb"/>
            </w:pPr>
            <w:r w:rsidRPr="00D60FFD">
              <w:t>261-153-50</w:t>
            </w:r>
          </w:p>
        </w:tc>
        <w:tc>
          <w:tcPr>
            <w:tcW w:w="2550" w:type="pct"/>
            <w:vAlign w:val="center"/>
          </w:tcPr>
          <w:p w14:paraId="04B4FBE9" w14:textId="77777777" w:rsidR="00BA69E3" w:rsidRPr="00D60FFD" w:rsidRDefault="00BA69E3" w:rsidP="00BA69E3">
            <w:pPr>
              <w:pStyle w:val="afffffb"/>
            </w:pPr>
            <w:r w:rsidRPr="00D60FFD">
              <w:t>丙烯腈合成过程中产生的废催化剂</w:t>
            </w:r>
          </w:p>
        </w:tc>
        <w:tc>
          <w:tcPr>
            <w:tcW w:w="328" w:type="pct"/>
            <w:vAlign w:val="center"/>
          </w:tcPr>
          <w:p w14:paraId="2E30CB06" w14:textId="77777777" w:rsidR="00BA69E3" w:rsidRPr="00D60FFD" w:rsidRDefault="00BA69E3" w:rsidP="00BA69E3">
            <w:pPr>
              <w:pStyle w:val="afffffb"/>
            </w:pPr>
            <w:r w:rsidRPr="00D60FFD">
              <w:t>T</w:t>
            </w:r>
          </w:p>
        </w:tc>
      </w:tr>
      <w:tr w:rsidR="00ED3505" w:rsidRPr="00D60FFD" w14:paraId="0E6BCA96" w14:textId="77777777" w:rsidTr="00BA69E3">
        <w:trPr>
          <w:trHeight w:val="340"/>
        </w:trPr>
        <w:tc>
          <w:tcPr>
            <w:tcW w:w="314" w:type="pct"/>
            <w:vMerge/>
            <w:vAlign w:val="center"/>
          </w:tcPr>
          <w:p w14:paraId="3702E847" w14:textId="77777777" w:rsidR="00BA69E3" w:rsidRPr="00D60FFD" w:rsidRDefault="00BA69E3" w:rsidP="00BA69E3">
            <w:pPr>
              <w:pStyle w:val="afffffb"/>
            </w:pPr>
          </w:p>
        </w:tc>
        <w:tc>
          <w:tcPr>
            <w:tcW w:w="550" w:type="pct"/>
            <w:vMerge/>
            <w:vAlign w:val="center"/>
          </w:tcPr>
          <w:p w14:paraId="0595AF88" w14:textId="77777777" w:rsidR="00BA69E3" w:rsidRPr="00D60FFD" w:rsidRDefault="00BA69E3" w:rsidP="00BA69E3">
            <w:pPr>
              <w:pStyle w:val="afffffb"/>
            </w:pPr>
          </w:p>
        </w:tc>
        <w:tc>
          <w:tcPr>
            <w:tcW w:w="628" w:type="pct"/>
            <w:vMerge/>
            <w:vAlign w:val="center"/>
          </w:tcPr>
          <w:p w14:paraId="5A7BAFAC" w14:textId="77777777" w:rsidR="00BA69E3" w:rsidRPr="00D60FFD" w:rsidRDefault="00BA69E3" w:rsidP="00BA69E3">
            <w:pPr>
              <w:pStyle w:val="afffffb"/>
            </w:pPr>
          </w:p>
        </w:tc>
        <w:tc>
          <w:tcPr>
            <w:tcW w:w="630" w:type="pct"/>
            <w:vAlign w:val="center"/>
          </w:tcPr>
          <w:p w14:paraId="560F4D53" w14:textId="77777777" w:rsidR="00BA69E3" w:rsidRPr="00D60FFD" w:rsidRDefault="00BA69E3" w:rsidP="00BA69E3">
            <w:pPr>
              <w:pStyle w:val="afffffb"/>
            </w:pPr>
            <w:r w:rsidRPr="00D60FFD">
              <w:t>261-154-50</w:t>
            </w:r>
          </w:p>
        </w:tc>
        <w:tc>
          <w:tcPr>
            <w:tcW w:w="2550" w:type="pct"/>
            <w:vAlign w:val="center"/>
          </w:tcPr>
          <w:p w14:paraId="24163BF3" w14:textId="77777777" w:rsidR="00BA69E3" w:rsidRPr="00D60FFD" w:rsidRDefault="00BA69E3" w:rsidP="00BA69E3">
            <w:pPr>
              <w:pStyle w:val="afffffb"/>
            </w:pPr>
            <w:r w:rsidRPr="00D60FFD">
              <w:t>聚乙烯合成过程中产生的废催化剂</w:t>
            </w:r>
          </w:p>
        </w:tc>
        <w:tc>
          <w:tcPr>
            <w:tcW w:w="328" w:type="pct"/>
            <w:vAlign w:val="center"/>
          </w:tcPr>
          <w:p w14:paraId="0406A81B" w14:textId="77777777" w:rsidR="00BA69E3" w:rsidRPr="00D60FFD" w:rsidRDefault="00BA69E3" w:rsidP="00BA69E3">
            <w:pPr>
              <w:pStyle w:val="afffffb"/>
            </w:pPr>
            <w:r w:rsidRPr="00D60FFD">
              <w:t>T</w:t>
            </w:r>
          </w:p>
        </w:tc>
      </w:tr>
      <w:tr w:rsidR="00ED3505" w:rsidRPr="00D60FFD" w14:paraId="0778C604" w14:textId="77777777" w:rsidTr="00BA69E3">
        <w:trPr>
          <w:trHeight w:val="340"/>
        </w:trPr>
        <w:tc>
          <w:tcPr>
            <w:tcW w:w="314" w:type="pct"/>
            <w:vMerge/>
            <w:vAlign w:val="center"/>
          </w:tcPr>
          <w:p w14:paraId="58478780" w14:textId="77777777" w:rsidR="00BA69E3" w:rsidRPr="00D60FFD" w:rsidRDefault="00BA69E3" w:rsidP="00BA69E3">
            <w:pPr>
              <w:pStyle w:val="afffffb"/>
            </w:pPr>
          </w:p>
        </w:tc>
        <w:tc>
          <w:tcPr>
            <w:tcW w:w="550" w:type="pct"/>
            <w:vMerge/>
            <w:vAlign w:val="center"/>
          </w:tcPr>
          <w:p w14:paraId="4B261D61" w14:textId="77777777" w:rsidR="00BA69E3" w:rsidRPr="00D60FFD" w:rsidRDefault="00BA69E3" w:rsidP="00BA69E3">
            <w:pPr>
              <w:pStyle w:val="afffffb"/>
            </w:pPr>
          </w:p>
        </w:tc>
        <w:tc>
          <w:tcPr>
            <w:tcW w:w="628" w:type="pct"/>
            <w:vMerge/>
            <w:vAlign w:val="center"/>
          </w:tcPr>
          <w:p w14:paraId="1041F0F3" w14:textId="77777777" w:rsidR="00BA69E3" w:rsidRPr="00D60FFD" w:rsidRDefault="00BA69E3" w:rsidP="00BA69E3">
            <w:pPr>
              <w:pStyle w:val="afffffb"/>
            </w:pPr>
          </w:p>
        </w:tc>
        <w:tc>
          <w:tcPr>
            <w:tcW w:w="630" w:type="pct"/>
            <w:vAlign w:val="center"/>
          </w:tcPr>
          <w:p w14:paraId="4CC56488" w14:textId="77777777" w:rsidR="00BA69E3" w:rsidRPr="00D60FFD" w:rsidRDefault="00BA69E3" w:rsidP="00BA69E3">
            <w:pPr>
              <w:pStyle w:val="afffffb"/>
            </w:pPr>
            <w:r w:rsidRPr="00D60FFD">
              <w:t>261-155-50</w:t>
            </w:r>
          </w:p>
        </w:tc>
        <w:tc>
          <w:tcPr>
            <w:tcW w:w="2550" w:type="pct"/>
            <w:vAlign w:val="center"/>
          </w:tcPr>
          <w:p w14:paraId="4BAE8F78" w14:textId="77777777" w:rsidR="00BA69E3" w:rsidRPr="00D60FFD" w:rsidRDefault="00BA69E3" w:rsidP="00BA69E3">
            <w:pPr>
              <w:pStyle w:val="afffffb"/>
            </w:pPr>
            <w:r w:rsidRPr="00D60FFD">
              <w:t>聚丙烯合成过程中产生的废催化剂</w:t>
            </w:r>
          </w:p>
        </w:tc>
        <w:tc>
          <w:tcPr>
            <w:tcW w:w="328" w:type="pct"/>
            <w:vAlign w:val="center"/>
          </w:tcPr>
          <w:p w14:paraId="02C2D52D" w14:textId="77777777" w:rsidR="00BA69E3" w:rsidRPr="00D60FFD" w:rsidRDefault="00BA69E3" w:rsidP="00BA69E3">
            <w:pPr>
              <w:pStyle w:val="afffffb"/>
            </w:pPr>
            <w:r w:rsidRPr="00D60FFD">
              <w:t>T</w:t>
            </w:r>
          </w:p>
        </w:tc>
      </w:tr>
      <w:tr w:rsidR="00ED3505" w:rsidRPr="00D60FFD" w14:paraId="58093717" w14:textId="77777777" w:rsidTr="00BA69E3">
        <w:trPr>
          <w:trHeight w:val="340"/>
        </w:trPr>
        <w:tc>
          <w:tcPr>
            <w:tcW w:w="314" w:type="pct"/>
            <w:vMerge/>
            <w:vAlign w:val="center"/>
          </w:tcPr>
          <w:p w14:paraId="3F513071" w14:textId="77777777" w:rsidR="00BA69E3" w:rsidRPr="00D60FFD" w:rsidRDefault="00BA69E3" w:rsidP="00BA69E3">
            <w:pPr>
              <w:pStyle w:val="afffffb"/>
            </w:pPr>
          </w:p>
        </w:tc>
        <w:tc>
          <w:tcPr>
            <w:tcW w:w="550" w:type="pct"/>
            <w:vMerge/>
            <w:vAlign w:val="center"/>
          </w:tcPr>
          <w:p w14:paraId="28BC373C" w14:textId="77777777" w:rsidR="00BA69E3" w:rsidRPr="00D60FFD" w:rsidRDefault="00BA69E3" w:rsidP="00BA69E3">
            <w:pPr>
              <w:pStyle w:val="afffffb"/>
            </w:pPr>
          </w:p>
        </w:tc>
        <w:tc>
          <w:tcPr>
            <w:tcW w:w="628" w:type="pct"/>
            <w:vMerge/>
            <w:vAlign w:val="center"/>
          </w:tcPr>
          <w:p w14:paraId="579FBB55" w14:textId="77777777" w:rsidR="00BA69E3" w:rsidRPr="00D60FFD" w:rsidRDefault="00BA69E3" w:rsidP="00BA69E3">
            <w:pPr>
              <w:pStyle w:val="afffffb"/>
            </w:pPr>
          </w:p>
        </w:tc>
        <w:tc>
          <w:tcPr>
            <w:tcW w:w="630" w:type="pct"/>
            <w:vAlign w:val="center"/>
          </w:tcPr>
          <w:p w14:paraId="25E2911C" w14:textId="77777777" w:rsidR="00BA69E3" w:rsidRPr="00D60FFD" w:rsidRDefault="00BA69E3" w:rsidP="00BA69E3">
            <w:pPr>
              <w:pStyle w:val="afffffb"/>
            </w:pPr>
            <w:r w:rsidRPr="00D60FFD">
              <w:t>261-156-50</w:t>
            </w:r>
          </w:p>
        </w:tc>
        <w:tc>
          <w:tcPr>
            <w:tcW w:w="2550" w:type="pct"/>
            <w:vAlign w:val="center"/>
          </w:tcPr>
          <w:p w14:paraId="7FE5A1DB" w14:textId="77777777" w:rsidR="00BA69E3" w:rsidRPr="00D60FFD" w:rsidRDefault="00BA69E3" w:rsidP="00BA69E3">
            <w:pPr>
              <w:pStyle w:val="afffffb"/>
            </w:pPr>
            <w:r w:rsidRPr="00D60FFD">
              <w:t>烷烃脱氢过程中产生的废催化剂</w:t>
            </w:r>
          </w:p>
        </w:tc>
        <w:tc>
          <w:tcPr>
            <w:tcW w:w="328" w:type="pct"/>
            <w:vAlign w:val="center"/>
          </w:tcPr>
          <w:p w14:paraId="277F41BA" w14:textId="77777777" w:rsidR="00BA69E3" w:rsidRPr="00D60FFD" w:rsidRDefault="00BA69E3" w:rsidP="00BA69E3">
            <w:pPr>
              <w:pStyle w:val="afffffb"/>
            </w:pPr>
            <w:r w:rsidRPr="00D60FFD">
              <w:t>T</w:t>
            </w:r>
          </w:p>
        </w:tc>
      </w:tr>
      <w:tr w:rsidR="00ED3505" w:rsidRPr="00D60FFD" w14:paraId="70E72887" w14:textId="77777777" w:rsidTr="00BA69E3">
        <w:trPr>
          <w:trHeight w:val="340"/>
        </w:trPr>
        <w:tc>
          <w:tcPr>
            <w:tcW w:w="314" w:type="pct"/>
            <w:vMerge/>
            <w:vAlign w:val="center"/>
          </w:tcPr>
          <w:p w14:paraId="749341DF" w14:textId="77777777" w:rsidR="00BA69E3" w:rsidRPr="00D60FFD" w:rsidRDefault="00BA69E3" w:rsidP="00BA69E3">
            <w:pPr>
              <w:pStyle w:val="afffffb"/>
            </w:pPr>
          </w:p>
        </w:tc>
        <w:tc>
          <w:tcPr>
            <w:tcW w:w="550" w:type="pct"/>
            <w:vMerge/>
            <w:vAlign w:val="center"/>
          </w:tcPr>
          <w:p w14:paraId="50530404" w14:textId="77777777" w:rsidR="00BA69E3" w:rsidRPr="00D60FFD" w:rsidRDefault="00BA69E3" w:rsidP="00BA69E3">
            <w:pPr>
              <w:pStyle w:val="afffffb"/>
            </w:pPr>
          </w:p>
        </w:tc>
        <w:tc>
          <w:tcPr>
            <w:tcW w:w="628" w:type="pct"/>
            <w:vMerge/>
            <w:vAlign w:val="center"/>
          </w:tcPr>
          <w:p w14:paraId="1BCDFEF9" w14:textId="77777777" w:rsidR="00BA69E3" w:rsidRPr="00D60FFD" w:rsidRDefault="00BA69E3" w:rsidP="00BA69E3">
            <w:pPr>
              <w:pStyle w:val="afffffb"/>
            </w:pPr>
          </w:p>
        </w:tc>
        <w:tc>
          <w:tcPr>
            <w:tcW w:w="630" w:type="pct"/>
            <w:vAlign w:val="center"/>
          </w:tcPr>
          <w:p w14:paraId="48BB510D" w14:textId="77777777" w:rsidR="00BA69E3" w:rsidRPr="00D60FFD" w:rsidRDefault="00BA69E3" w:rsidP="00BA69E3">
            <w:pPr>
              <w:pStyle w:val="afffffb"/>
            </w:pPr>
            <w:r w:rsidRPr="00D60FFD">
              <w:t>261-156-50</w:t>
            </w:r>
          </w:p>
        </w:tc>
        <w:tc>
          <w:tcPr>
            <w:tcW w:w="2550" w:type="pct"/>
            <w:vAlign w:val="center"/>
          </w:tcPr>
          <w:p w14:paraId="55213B36" w14:textId="77777777" w:rsidR="00BA69E3" w:rsidRPr="00D60FFD" w:rsidRDefault="00BA69E3" w:rsidP="00BA69E3">
            <w:pPr>
              <w:pStyle w:val="afffffb"/>
            </w:pPr>
            <w:r w:rsidRPr="00D60FFD">
              <w:t>乙苯脱氢生产苯乙烯过程中产生的废催化剂</w:t>
            </w:r>
          </w:p>
        </w:tc>
        <w:tc>
          <w:tcPr>
            <w:tcW w:w="328" w:type="pct"/>
            <w:vAlign w:val="center"/>
          </w:tcPr>
          <w:p w14:paraId="76E95823" w14:textId="77777777" w:rsidR="00BA69E3" w:rsidRPr="00D60FFD" w:rsidRDefault="00BA69E3" w:rsidP="00BA69E3">
            <w:pPr>
              <w:pStyle w:val="afffffb"/>
            </w:pPr>
            <w:r w:rsidRPr="00D60FFD">
              <w:t>T</w:t>
            </w:r>
          </w:p>
        </w:tc>
      </w:tr>
      <w:tr w:rsidR="00ED3505" w:rsidRPr="00D60FFD" w14:paraId="0DB45CE1" w14:textId="77777777" w:rsidTr="00BA69E3">
        <w:trPr>
          <w:trHeight w:val="340"/>
        </w:trPr>
        <w:tc>
          <w:tcPr>
            <w:tcW w:w="314" w:type="pct"/>
            <w:vMerge/>
            <w:vAlign w:val="center"/>
          </w:tcPr>
          <w:p w14:paraId="6F0ABFF2" w14:textId="77777777" w:rsidR="00BA69E3" w:rsidRPr="00D60FFD" w:rsidRDefault="00BA69E3" w:rsidP="00BA69E3">
            <w:pPr>
              <w:pStyle w:val="afffffb"/>
            </w:pPr>
          </w:p>
        </w:tc>
        <w:tc>
          <w:tcPr>
            <w:tcW w:w="550" w:type="pct"/>
            <w:vMerge/>
            <w:vAlign w:val="center"/>
          </w:tcPr>
          <w:p w14:paraId="0A729F54" w14:textId="77777777" w:rsidR="00BA69E3" w:rsidRPr="00D60FFD" w:rsidRDefault="00BA69E3" w:rsidP="00BA69E3">
            <w:pPr>
              <w:pStyle w:val="afffffb"/>
            </w:pPr>
          </w:p>
        </w:tc>
        <w:tc>
          <w:tcPr>
            <w:tcW w:w="628" w:type="pct"/>
            <w:vMerge/>
            <w:vAlign w:val="center"/>
          </w:tcPr>
          <w:p w14:paraId="6A570918" w14:textId="77777777" w:rsidR="00BA69E3" w:rsidRPr="00D60FFD" w:rsidRDefault="00BA69E3" w:rsidP="00BA69E3">
            <w:pPr>
              <w:pStyle w:val="afffffb"/>
            </w:pPr>
          </w:p>
        </w:tc>
        <w:tc>
          <w:tcPr>
            <w:tcW w:w="630" w:type="pct"/>
            <w:vAlign w:val="center"/>
          </w:tcPr>
          <w:p w14:paraId="2804C4AC" w14:textId="77777777" w:rsidR="00BA69E3" w:rsidRPr="00D60FFD" w:rsidRDefault="00BA69E3" w:rsidP="00BA69E3">
            <w:pPr>
              <w:pStyle w:val="afffffb"/>
            </w:pPr>
            <w:r w:rsidRPr="00D60FFD">
              <w:t>261-157-50</w:t>
            </w:r>
          </w:p>
        </w:tc>
        <w:tc>
          <w:tcPr>
            <w:tcW w:w="2550" w:type="pct"/>
            <w:vAlign w:val="center"/>
          </w:tcPr>
          <w:p w14:paraId="59F9C3FD" w14:textId="77777777" w:rsidR="00BA69E3" w:rsidRPr="00D60FFD" w:rsidRDefault="00BA69E3" w:rsidP="00BA69E3">
            <w:pPr>
              <w:pStyle w:val="afffffb"/>
            </w:pPr>
            <w:r w:rsidRPr="00D60FFD">
              <w:t>乙苯脱氢生产苯乙烯过程中产生的废催化剂</w:t>
            </w:r>
          </w:p>
        </w:tc>
        <w:tc>
          <w:tcPr>
            <w:tcW w:w="328" w:type="pct"/>
            <w:vAlign w:val="center"/>
          </w:tcPr>
          <w:p w14:paraId="5DE0A204" w14:textId="77777777" w:rsidR="00BA69E3" w:rsidRPr="00D60FFD" w:rsidRDefault="00BA69E3" w:rsidP="00BA69E3">
            <w:pPr>
              <w:pStyle w:val="afffffb"/>
            </w:pPr>
            <w:r w:rsidRPr="00D60FFD">
              <w:t>T</w:t>
            </w:r>
          </w:p>
        </w:tc>
      </w:tr>
      <w:tr w:rsidR="00ED3505" w:rsidRPr="00D60FFD" w14:paraId="42D12990" w14:textId="77777777" w:rsidTr="00BA69E3">
        <w:trPr>
          <w:trHeight w:val="340"/>
        </w:trPr>
        <w:tc>
          <w:tcPr>
            <w:tcW w:w="314" w:type="pct"/>
            <w:vMerge/>
            <w:vAlign w:val="center"/>
          </w:tcPr>
          <w:p w14:paraId="5B5BED04" w14:textId="77777777" w:rsidR="00BA69E3" w:rsidRPr="00D60FFD" w:rsidRDefault="00BA69E3" w:rsidP="00BA69E3">
            <w:pPr>
              <w:pStyle w:val="afffffb"/>
            </w:pPr>
          </w:p>
        </w:tc>
        <w:tc>
          <w:tcPr>
            <w:tcW w:w="550" w:type="pct"/>
            <w:vMerge/>
            <w:vAlign w:val="center"/>
          </w:tcPr>
          <w:p w14:paraId="70A0A504" w14:textId="77777777" w:rsidR="00BA69E3" w:rsidRPr="00D60FFD" w:rsidRDefault="00BA69E3" w:rsidP="00BA69E3">
            <w:pPr>
              <w:pStyle w:val="afffffb"/>
            </w:pPr>
          </w:p>
        </w:tc>
        <w:tc>
          <w:tcPr>
            <w:tcW w:w="628" w:type="pct"/>
            <w:vMerge/>
            <w:vAlign w:val="center"/>
          </w:tcPr>
          <w:p w14:paraId="5DE7803D" w14:textId="77777777" w:rsidR="00BA69E3" w:rsidRPr="00D60FFD" w:rsidRDefault="00BA69E3" w:rsidP="00BA69E3">
            <w:pPr>
              <w:pStyle w:val="afffffb"/>
            </w:pPr>
          </w:p>
        </w:tc>
        <w:tc>
          <w:tcPr>
            <w:tcW w:w="630" w:type="pct"/>
            <w:vAlign w:val="center"/>
          </w:tcPr>
          <w:p w14:paraId="152F92AF" w14:textId="77777777" w:rsidR="00BA69E3" w:rsidRPr="00D60FFD" w:rsidRDefault="00BA69E3" w:rsidP="00BA69E3">
            <w:pPr>
              <w:pStyle w:val="afffffb"/>
            </w:pPr>
            <w:r w:rsidRPr="00D60FFD">
              <w:t>261-158-50</w:t>
            </w:r>
          </w:p>
        </w:tc>
        <w:tc>
          <w:tcPr>
            <w:tcW w:w="2550" w:type="pct"/>
            <w:vAlign w:val="center"/>
          </w:tcPr>
          <w:p w14:paraId="5D1AF3FA" w14:textId="77777777" w:rsidR="00BA69E3" w:rsidRPr="00D60FFD" w:rsidRDefault="00BA69E3" w:rsidP="00BA69E3">
            <w:pPr>
              <w:pStyle w:val="afffffb"/>
            </w:pPr>
            <w:r w:rsidRPr="00D60FFD">
              <w:t>采用烷基化反应（歧化）生产苯、二甲苯过程中产生的废催化剂</w:t>
            </w:r>
          </w:p>
        </w:tc>
        <w:tc>
          <w:tcPr>
            <w:tcW w:w="328" w:type="pct"/>
            <w:vAlign w:val="center"/>
          </w:tcPr>
          <w:p w14:paraId="6E0EA4B2" w14:textId="77777777" w:rsidR="00BA69E3" w:rsidRPr="00D60FFD" w:rsidRDefault="00BA69E3" w:rsidP="00BA69E3">
            <w:pPr>
              <w:pStyle w:val="afffffb"/>
            </w:pPr>
            <w:r w:rsidRPr="00D60FFD">
              <w:t>T</w:t>
            </w:r>
          </w:p>
        </w:tc>
      </w:tr>
      <w:tr w:rsidR="00ED3505" w:rsidRPr="00D60FFD" w14:paraId="1EE2710E" w14:textId="77777777" w:rsidTr="00BA69E3">
        <w:trPr>
          <w:trHeight w:val="340"/>
        </w:trPr>
        <w:tc>
          <w:tcPr>
            <w:tcW w:w="314" w:type="pct"/>
            <w:vMerge/>
            <w:vAlign w:val="center"/>
          </w:tcPr>
          <w:p w14:paraId="6D345E8A" w14:textId="77777777" w:rsidR="00BA69E3" w:rsidRPr="00D60FFD" w:rsidRDefault="00BA69E3" w:rsidP="00BA69E3">
            <w:pPr>
              <w:pStyle w:val="afffffb"/>
            </w:pPr>
          </w:p>
        </w:tc>
        <w:tc>
          <w:tcPr>
            <w:tcW w:w="550" w:type="pct"/>
            <w:vMerge/>
            <w:vAlign w:val="center"/>
          </w:tcPr>
          <w:p w14:paraId="0D1BBD30" w14:textId="77777777" w:rsidR="00BA69E3" w:rsidRPr="00D60FFD" w:rsidRDefault="00BA69E3" w:rsidP="00BA69E3">
            <w:pPr>
              <w:pStyle w:val="afffffb"/>
            </w:pPr>
          </w:p>
        </w:tc>
        <w:tc>
          <w:tcPr>
            <w:tcW w:w="628" w:type="pct"/>
            <w:vMerge/>
            <w:vAlign w:val="center"/>
          </w:tcPr>
          <w:p w14:paraId="7C358106" w14:textId="77777777" w:rsidR="00BA69E3" w:rsidRPr="00D60FFD" w:rsidRDefault="00BA69E3" w:rsidP="00BA69E3">
            <w:pPr>
              <w:pStyle w:val="afffffb"/>
            </w:pPr>
          </w:p>
        </w:tc>
        <w:tc>
          <w:tcPr>
            <w:tcW w:w="630" w:type="pct"/>
            <w:vAlign w:val="center"/>
          </w:tcPr>
          <w:p w14:paraId="2BA3B1ED" w14:textId="77777777" w:rsidR="00BA69E3" w:rsidRPr="00D60FFD" w:rsidRDefault="00BA69E3" w:rsidP="00BA69E3">
            <w:pPr>
              <w:pStyle w:val="afffffb"/>
            </w:pPr>
            <w:r w:rsidRPr="00D60FFD">
              <w:t>261-159-50</w:t>
            </w:r>
          </w:p>
        </w:tc>
        <w:tc>
          <w:tcPr>
            <w:tcW w:w="2550" w:type="pct"/>
            <w:vAlign w:val="center"/>
          </w:tcPr>
          <w:p w14:paraId="41ED968E" w14:textId="77777777" w:rsidR="00BA69E3" w:rsidRPr="00D60FFD" w:rsidRDefault="00BA69E3" w:rsidP="00BA69E3">
            <w:pPr>
              <w:pStyle w:val="afffffb"/>
            </w:pPr>
            <w:r w:rsidRPr="00D60FFD">
              <w:rPr>
                <w:spacing w:val="-12"/>
              </w:rPr>
              <w:t>二甲苯临氢异构化反应过程中产生的废催化剂</w:t>
            </w:r>
          </w:p>
        </w:tc>
        <w:tc>
          <w:tcPr>
            <w:tcW w:w="328" w:type="pct"/>
            <w:vAlign w:val="center"/>
          </w:tcPr>
          <w:p w14:paraId="52B5AE09" w14:textId="77777777" w:rsidR="00BA69E3" w:rsidRPr="00D60FFD" w:rsidRDefault="00BA69E3" w:rsidP="00BA69E3">
            <w:pPr>
              <w:pStyle w:val="afffffb"/>
            </w:pPr>
            <w:r w:rsidRPr="00D60FFD">
              <w:t>T</w:t>
            </w:r>
          </w:p>
        </w:tc>
      </w:tr>
      <w:tr w:rsidR="00ED3505" w:rsidRPr="00D60FFD" w14:paraId="6613C1CA" w14:textId="77777777" w:rsidTr="00BA69E3">
        <w:trPr>
          <w:trHeight w:val="340"/>
        </w:trPr>
        <w:tc>
          <w:tcPr>
            <w:tcW w:w="314" w:type="pct"/>
            <w:vMerge/>
            <w:vAlign w:val="center"/>
          </w:tcPr>
          <w:p w14:paraId="7017DB22" w14:textId="77777777" w:rsidR="00BA69E3" w:rsidRPr="00D60FFD" w:rsidRDefault="00BA69E3" w:rsidP="00BA69E3">
            <w:pPr>
              <w:pStyle w:val="afffffb"/>
            </w:pPr>
          </w:p>
        </w:tc>
        <w:tc>
          <w:tcPr>
            <w:tcW w:w="550" w:type="pct"/>
            <w:vMerge/>
            <w:vAlign w:val="center"/>
          </w:tcPr>
          <w:p w14:paraId="5E3E9844" w14:textId="77777777" w:rsidR="00BA69E3" w:rsidRPr="00D60FFD" w:rsidRDefault="00BA69E3" w:rsidP="00BA69E3">
            <w:pPr>
              <w:pStyle w:val="afffffb"/>
            </w:pPr>
          </w:p>
        </w:tc>
        <w:tc>
          <w:tcPr>
            <w:tcW w:w="628" w:type="pct"/>
            <w:vMerge/>
            <w:vAlign w:val="center"/>
          </w:tcPr>
          <w:p w14:paraId="22645EB8" w14:textId="77777777" w:rsidR="00BA69E3" w:rsidRPr="00D60FFD" w:rsidRDefault="00BA69E3" w:rsidP="00BA69E3">
            <w:pPr>
              <w:pStyle w:val="afffffb"/>
            </w:pPr>
          </w:p>
        </w:tc>
        <w:tc>
          <w:tcPr>
            <w:tcW w:w="630" w:type="pct"/>
            <w:vAlign w:val="center"/>
          </w:tcPr>
          <w:p w14:paraId="7F926F8A" w14:textId="77777777" w:rsidR="00BA69E3" w:rsidRPr="00D60FFD" w:rsidRDefault="00BA69E3" w:rsidP="00BA69E3">
            <w:pPr>
              <w:pStyle w:val="afffffb"/>
            </w:pPr>
            <w:r w:rsidRPr="00D60FFD">
              <w:t>261-160-50</w:t>
            </w:r>
          </w:p>
        </w:tc>
        <w:tc>
          <w:tcPr>
            <w:tcW w:w="2550" w:type="pct"/>
            <w:vAlign w:val="center"/>
          </w:tcPr>
          <w:p w14:paraId="2FCDF1E7" w14:textId="77777777" w:rsidR="00BA69E3" w:rsidRPr="00D60FFD" w:rsidRDefault="00BA69E3" w:rsidP="00BA69E3">
            <w:pPr>
              <w:pStyle w:val="afffffb"/>
            </w:pPr>
            <w:r w:rsidRPr="00D60FFD">
              <w:rPr>
                <w:spacing w:val="-12"/>
              </w:rPr>
              <w:t>乙烯氧化生产环氧乙烷过程中产生的废催化剂</w:t>
            </w:r>
          </w:p>
        </w:tc>
        <w:tc>
          <w:tcPr>
            <w:tcW w:w="328" w:type="pct"/>
            <w:vAlign w:val="center"/>
          </w:tcPr>
          <w:p w14:paraId="0AC5ECA2" w14:textId="77777777" w:rsidR="00BA69E3" w:rsidRPr="00D60FFD" w:rsidRDefault="00BA69E3" w:rsidP="00BA69E3">
            <w:pPr>
              <w:pStyle w:val="afffffb"/>
            </w:pPr>
            <w:r w:rsidRPr="00D60FFD">
              <w:t>T</w:t>
            </w:r>
          </w:p>
        </w:tc>
      </w:tr>
      <w:tr w:rsidR="00ED3505" w:rsidRPr="00D60FFD" w14:paraId="49306788" w14:textId="77777777" w:rsidTr="00BA69E3">
        <w:trPr>
          <w:trHeight w:val="340"/>
        </w:trPr>
        <w:tc>
          <w:tcPr>
            <w:tcW w:w="314" w:type="pct"/>
            <w:vMerge/>
            <w:vAlign w:val="center"/>
          </w:tcPr>
          <w:p w14:paraId="1EFE5267" w14:textId="77777777" w:rsidR="00BA69E3" w:rsidRPr="00D60FFD" w:rsidRDefault="00BA69E3" w:rsidP="00BA69E3">
            <w:pPr>
              <w:pStyle w:val="afffffb"/>
            </w:pPr>
          </w:p>
        </w:tc>
        <w:tc>
          <w:tcPr>
            <w:tcW w:w="550" w:type="pct"/>
            <w:vMerge/>
            <w:vAlign w:val="center"/>
          </w:tcPr>
          <w:p w14:paraId="1DAC021A" w14:textId="77777777" w:rsidR="00BA69E3" w:rsidRPr="00D60FFD" w:rsidRDefault="00BA69E3" w:rsidP="00BA69E3">
            <w:pPr>
              <w:pStyle w:val="afffffb"/>
            </w:pPr>
          </w:p>
        </w:tc>
        <w:tc>
          <w:tcPr>
            <w:tcW w:w="628" w:type="pct"/>
            <w:vMerge/>
            <w:vAlign w:val="center"/>
          </w:tcPr>
          <w:p w14:paraId="6AD95A43" w14:textId="77777777" w:rsidR="00BA69E3" w:rsidRPr="00D60FFD" w:rsidRDefault="00BA69E3" w:rsidP="00BA69E3">
            <w:pPr>
              <w:pStyle w:val="afffffb"/>
            </w:pPr>
          </w:p>
        </w:tc>
        <w:tc>
          <w:tcPr>
            <w:tcW w:w="630" w:type="pct"/>
            <w:vAlign w:val="center"/>
          </w:tcPr>
          <w:p w14:paraId="2F68ACBC" w14:textId="77777777" w:rsidR="00BA69E3" w:rsidRPr="00D60FFD" w:rsidRDefault="00BA69E3" w:rsidP="00BA69E3">
            <w:pPr>
              <w:pStyle w:val="afffffb"/>
            </w:pPr>
            <w:r w:rsidRPr="00D60FFD">
              <w:t>261-161-50</w:t>
            </w:r>
          </w:p>
        </w:tc>
        <w:tc>
          <w:tcPr>
            <w:tcW w:w="2550" w:type="pct"/>
            <w:vAlign w:val="center"/>
          </w:tcPr>
          <w:p w14:paraId="5DB76D74" w14:textId="77777777" w:rsidR="00BA69E3" w:rsidRPr="00D60FFD" w:rsidRDefault="00BA69E3" w:rsidP="00BA69E3">
            <w:pPr>
              <w:pStyle w:val="afffffb"/>
            </w:pPr>
            <w:r w:rsidRPr="00D60FFD">
              <w:t>硝基苯催化加氢法制备苯胺过程中产生的废催化剂</w:t>
            </w:r>
          </w:p>
        </w:tc>
        <w:tc>
          <w:tcPr>
            <w:tcW w:w="328" w:type="pct"/>
            <w:vAlign w:val="center"/>
          </w:tcPr>
          <w:p w14:paraId="60EEEE14" w14:textId="77777777" w:rsidR="00BA69E3" w:rsidRPr="00D60FFD" w:rsidRDefault="00BA69E3" w:rsidP="00BA69E3">
            <w:pPr>
              <w:pStyle w:val="afffffb"/>
            </w:pPr>
            <w:r w:rsidRPr="00D60FFD">
              <w:t>T</w:t>
            </w:r>
          </w:p>
        </w:tc>
      </w:tr>
      <w:tr w:rsidR="00ED3505" w:rsidRPr="00D60FFD" w14:paraId="405ED508" w14:textId="77777777" w:rsidTr="00BA69E3">
        <w:trPr>
          <w:trHeight w:val="340"/>
        </w:trPr>
        <w:tc>
          <w:tcPr>
            <w:tcW w:w="314" w:type="pct"/>
            <w:vMerge/>
            <w:vAlign w:val="center"/>
          </w:tcPr>
          <w:p w14:paraId="6100A652" w14:textId="77777777" w:rsidR="00BA69E3" w:rsidRPr="00D60FFD" w:rsidRDefault="00BA69E3" w:rsidP="00BA69E3">
            <w:pPr>
              <w:pStyle w:val="afffffb"/>
            </w:pPr>
          </w:p>
        </w:tc>
        <w:tc>
          <w:tcPr>
            <w:tcW w:w="550" w:type="pct"/>
            <w:vMerge/>
            <w:vAlign w:val="center"/>
          </w:tcPr>
          <w:p w14:paraId="70F9706D" w14:textId="77777777" w:rsidR="00BA69E3" w:rsidRPr="00D60FFD" w:rsidRDefault="00BA69E3" w:rsidP="00BA69E3">
            <w:pPr>
              <w:pStyle w:val="afffffb"/>
            </w:pPr>
          </w:p>
        </w:tc>
        <w:tc>
          <w:tcPr>
            <w:tcW w:w="628" w:type="pct"/>
            <w:vMerge/>
            <w:vAlign w:val="center"/>
          </w:tcPr>
          <w:p w14:paraId="2C5B013B" w14:textId="77777777" w:rsidR="00BA69E3" w:rsidRPr="00D60FFD" w:rsidRDefault="00BA69E3" w:rsidP="00BA69E3">
            <w:pPr>
              <w:pStyle w:val="afffffb"/>
            </w:pPr>
          </w:p>
        </w:tc>
        <w:tc>
          <w:tcPr>
            <w:tcW w:w="630" w:type="pct"/>
            <w:vAlign w:val="center"/>
          </w:tcPr>
          <w:p w14:paraId="3A4B032F" w14:textId="77777777" w:rsidR="00BA69E3" w:rsidRPr="00D60FFD" w:rsidRDefault="00BA69E3" w:rsidP="00BA69E3">
            <w:pPr>
              <w:pStyle w:val="afffffb"/>
            </w:pPr>
            <w:r w:rsidRPr="00D60FFD">
              <w:t>261-162-50</w:t>
            </w:r>
          </w:p>
        </w:tc>
        <w:tc>
          <w:tcPr>
            <w:tcW w:w="2550" w:type="pct"/>
            <w:vAlign w:val="center"/>
          </w:tcPr>
          <w:p w14:paraId="6AC5F83D" w14:textId="77777777" w:rsidR="00BA69E3" w:rsidRPr="00D60FFD" w:rsidRDefault="00BA69E3" w:rsidP="00BA69E3">
            <w:pPr>
              <w:pStyle w:val="afffffb"/>
            </w:pPr>
            <w:r w:rsidRPr="00D60FFD">
              <w:t>以乙烯和丙烯为原料，采用茂金属催化体系生产乙丙橡胶过程中产生的废催化剂</w:t>
            </w:r>
          </w:p>
        </w:tc>
        <w:tc>
          <w:tcPr>
            <w:tcW w:w="328" w:type="pct"/>
            <w:vAlign w:val="center"/>
          </w:tcPr>
          <w:p w14:paraId="47D13804" w14:textId="77777777" w:rsidR="00BA69E3" w:rsidRPr="00D60FFD" w:rsidRDefault="00BA69E3" w:rsidP="00BA69E3">
            <w:pPr>
              <w:pStyle w:val="afffffb"/>
            </w:pPr>
            <w:r w:rsidRPr="00D60FFD">
              <w:t>T</w:t>
            </w:r>
          </w:p>
        </w:tc>
      </w:tr>
      <w:tr w:rsidR="00ED3505" w:rsidRPr="00D60FFD" w14:paraId="0EF817AA" w14:textId="77777777" w:rsidTr="00BA69E3">
        <w:trPr>
          <w:trHeight w:val="340"/>
        </w:trPr>
        <w:tc>
          <w:tcPr>
            <w:tcW w:w="314" w:type="pct"/>
            <w:vMerge/>
            <w:vAlign w:val="center"/>
          </w:tcPr>
          <w:p w14:paraId="111F7D1C" w14:textId="77777777" w:rsidR="00BA69E3" w:rsidRPr="00D60FFD" w:rsidRDefault="00BA69E3" w:rsidP="00BA69E3">
            <w:pPr>
              <w:pStyle w:val="afffffb"/>
            </w:pPr>
          </w:p>
        </w:tc>
        <w:tc>
          <w:tcPr>
            <w:tcW w:w="550" w:type="pct"/>
            <w:vMerge/>
            <w:vAlign w:val="center"/>
          </w:tcPr>
          <w:p w14:paraId="000F4F8D" w14:textId="77777777" w:rsidR="00BA69E3" w:rsidRPr="00D60FFD" w:rsidRDefault="00BA69E3" w:rsidP="00BA69E3">
            <w:pPr>
              <w:pStyle w:val="afffffb"/>
            </w:pPr>
          </w:p>
        </w:tc>
        <w:tc>
          <w:tcPr>
            <w:tcW w:w="628" w:type="pct"/>
            <w:vMerge/>
            <w:vAlign w:val="center"/>
          </w:tcPr>
          <w:p w14:paraId="666B866C" w14:textId="77777777" w:rsidR="00BA69E3" w:rsidRPr="00D60FFD" w:rsidRDefault="00BA69E3" w:rsidP="00BA69E3">
            <w:pPr>
              <w:pStyle w:val="afffffb"/>
            </w:pPr>
          </w:p>
        </w:tc>
        <w:tc>
          <w:tcPr>
            <w:tcW w:w="630" w:type="pct"/>
            <w:vAlign w:val="center"/>
          </w:tcPr>
          <w:p w14:paraId="4610D1E6" w14:textId="77777777" w:rsidR="00BA69E3" w:rsidRPr="00D60FFD" w:rsidRDefault="00BA69E3" w:rsidP="00BA69E3">
            <w:pPr>
              <w:pStyle w:val="afffffb"/>
            </w:pPr>
            <w:r w:rsidRPr="00D60FFD">
              <w:t>261-163-50</w:t>
            </w:r>
          </w:p>
        </w:tc>
        <w:tc>
          <w:tcPr>
            <w:tcW w:w="2550" w:type="pct"/>
            <w:vAlign w:val="center"/>
          </w:tcPr>
          <w:p w14:paraId="0E5144EA" w14:textId="77777777" w:rsidR="00BA69E3" w:rsidRPr="00D60FFD" w:rsidRDefault="00BA69E3" w:rsidP="00BA69E3">
            <w:pPr>
              <w:pStyle w:val="afffffb"/>
            </w:pPr>
            <w:r w:rsidRPr="00D60FFD">
              <w:rPr>
                <w:spacing w:val="-12"/>
              </w:rPr>
              <w:t>乙炔法生产醋酸乙烯酯过程中产生的废催化剂</w:t>
            </w:r>
          </w:p>
        </w:tc>
        <w:tc>
          <w:tcPr>
            <w:tcW w:w="328" w:type="pct"/>
            <w:vAlign w:val="center"/>
          </w:tcPr>
          <w:p w14:paraId="5ECD8F1C" w14:textId="77777777" w:rsidR="00BA69E3" w:rsidRPr="00D60FFD" w:rsidRDefault="00BA69E3" w:rsidP="00BA69E3">
            <w:pPr>
              <w:pStyle w:val="afffffb"/>
            </w:pPr>
            <w:r w:rsidRPr="00D60FFD">
              <w:t>T</w:t>
            </w:r>
          </w:p>
        </w:tc>
      </w:tr>
      <w:tr w:rsidR="00ED3505" w:rsidRPr="00D60FFD" w14:paraId="0F9F4182" w14:textId="77777777" w:rsidTr="00BA69E3">
        <w:trPr>
          <w:trHeight w:val="340"/>
        </w:trPr>
        <w:tc>
          <w:tcPr>
            <w:tcW w:w="314" w:type="pct"/>
            <w:vMerge/>
            <w:vAlign w:val="center"/>
          </w:tcPr>
          <w:p w14:paraId="5EB09D36" w14:textId="77777777" w:rsidR="00BA69E3" w:rsidRPr="00D60FFD" w:rsidRDefault="00BA69E3" w:rsidP="00BA69E3">
            <w:pPr>
              <w:pStyle w:val="afffffb"/>
            </w:pPr>
          </w:p>
        </w:tc>
        <w:tc>
          <w:tcPr>
            <w:tcW w:w="550" w:type="pct"/>
            <w:vMerge/>
            <w:vAlign w:val="center"/>
          </w:tcPr>
          <w:p w14:paraId="388C1342" w14:textId="77777777" w:rsidR="00BA69E3" w:rsidRPr="00D60FFD" w:rsidRDefault="00BA69E3" w:rsidP="00BA69E3">
            <w:pPr>
              <w:pStyle w:val="afffffb"/>
            </w:pPr>
          </w:p>
        </w:tc>
        <w:tc>
          <w:tcPr>
            <w:tcW w:w="628" w:type="pct"/>
            <w:vMerge/>
            <w:vAlign w:val="center"/>
          </w:tcPr>
          <w:p w14:paraId="70CBA15E" w14:textId="77777777" w:rsidR="00BA69E3" w:rsidRPr="00D60FFD" w:rsidRDefault="00BA69E3" w:rsidP="00BA69E3">
            <w:pPr>
              <w:pStyle w:val="afffffb"/>
            </w:pPr>
          </w:p>
        </w:tc>
        <w:tc>
          <w:tcPr>
            <w:tcW w:w="630" w:type="pct"/>
            <w:vAlign w:val="center"/>
          </w:tcPr>
          <w:p w14:paraId="4EFA7D8C" w14:textId="77777777" w:rsidR="00BA69E3" w:rsidRPr="00D60FFD" w:rsidRDefault="00BA69E3" w:rsidP="00BA69E3">
            <w:pPr>
              <w:pStyle w:val="afffffb"/>
            </w:pPr>
            <w:r w:rsidRPr="00D60FFD">
              <w:t>261-164-50</w:t>
            </w:r>
          </w:p>
        </w:tc>
        <w:tc>
          <w:tcPr>
            <w:tcW w:w="2550" w:type="pct"/>
            <w:vAlign w:val="center"/>
          </w:tcPr>
          <w:p w14:paraId="7AAF3AFF" w14:textId="77777777" w:rsidR="00BA69E3" w:rsidRPr="00D60FFD" w:rsidRDefault="00BA69E3" w:rsidP="00BA69E3">
            <w:pPr>
              <w:pStyle w:val="afffffb"/>
            </w:pPr>
            <w:r w:rsidRPr="00D60FFD">
              <w:t>甲醇和氨气催化合成、蒸馏制备甲胺过程中产生的废催化剂</w:t>
            </w:r>
          </w:p>
        </w:tc>
        <w:tc>
          <w:tcPr>
            <w:tcW w:w="328" w:type="pct"/>
            <w:vAlign w:val="center"/>
          </w:tcPr>
          <w:p w14:paraId="2F77525B" w14:textId="77777777" w:rsidR="00BA69E3" w:rsidRPr="00D60FFD" w:rsidRDefault="00BA69E3" w:rsidP="00BA69E3">
            <w:pPr>
              <w:pStyle w:val="afffffb"/>
            </w:pPr>
            <w:r w:rsidRPr="00D60FFD">
              <w:t>T</w:t>
            </w:r>
          </w:p>
        </w:tc>
      </w:tr>
      <w:tr w:rsidR="00ED3505" w:rsidRPr="00D60FFD" w14:paraId="7C1D0D1F" w14:textId="77777777" w:rsidTr="00BA69E3">
        <w:trPr>
          <w:trHeight w:val="340"/>
        </w:trPr>
        <w:tc>
          <w:tcPr>
            <w:tcW w:w="314" w:type="pct"/>
            <w:vMerge/>
            <w:vAlign w:val="center"/>
          </w:tcPr>
          <w:p w14:paraId="6BA0C089" w14:textId="77777777" w:rsidR="00BA69E3" w:rsidRPr="00D60FFD" w:rsidRDefault="00BA69E3" w:rsidP="00BA69E3">
            <w:pPr>
              <w:pStyle w:val="afffffb"/>
            </w:pPr>
          </w:p>
        </w:tc>
        <w:tc>
          <w:tcPr>
            <w:tcW w:w="550" w:type="pct"/>
            <w:vMerge/>
            <w:vAlign w:val="center"/>
          </w:tcPr>
          <w:p w14:paraId="11073D56" w14:textId="77777777" w:rsidR="00BA69E3" w:rsidRPr="00D60FFD" w:rsidRDefault="00BA69E3" w:rsidP="00BA69E3">
            <w:pPr>
              <w:pStyle w:val="afffffb"/>
            </w:pPr>
          </w:p>
        </w:tc>
        <w:tc>
          <w:tcPr>
            <w:tcW w:w="628" w:type="pct"/>
            <w:vMerge/>
            <w:vAlign w:val="center"/>
          </w:tcPr>
          <w:p w14:paraId="5DC8BF91" w14:textId="77777777" w:rsidR="00BA69E3" w:rsidRPr="00D60FFD" w:rsidRDefault="00BA69E3" w:rsidP="00BA69E3">
            <w:pPr>
              <w:pStyle w:val="afffffb"/>
            </w:pPr>
          </w:p>
        </w:tc>
        <w:tc>
          <w:tcPr>
            <w:tcW w:w="630" w:type="pct"/>
            <w:vAlign w:val="center"/>
          </w:tcPr>
          <w:p w14:paraId="796A07C5" w14:textId="77777777" w:rsidR="00BA69E3" w:rsidRPr="00D60FFD" w:rsidRDefault="00BA69E3" w:rsidP="00BA69E3">
            <w:pPr>
              <w:pStyle w:val="afffffb"/>
            </w:pPr>
            <w:r w:rsidRPr="00D60FFD">
              <w:t>261-165-50</w:t>
            </w:r>
          </w:p>
        </w:tc>
        <w:tc>
          <w:tcPr>
            <w:tcW w:w="2550" w:type="pct"/>
            <w:vAlign w:val="center"/>
          </w:tcPr>
          <w:p w14:paraId="73B9188F" w14:textId="77777777" w:rsidR="00BA69E3" w:rsidRPr="00D60FFD" w:rsidRDefault="00BA69E3" w:rsidP="00BA69E3">
            <w:pPr>
              <w:pStyle w:val="afffffb"/>
            </w:pPr>
            <w:r w:rsidRPr="00D60FFD">
              <w:t>催化重整生产高辛烷值汽油和轻芳烃过程中产生的废催化剂</w:t>
            </w:r>
          </w:p>
        </w:tc>
        <w:tc>
          <w:tcPr>
            <w:tcW w:w="328" w:type="pct"/>
            <w:vAlign w:val="center"/>
          </w:tcPr>
          <w:p w14:paraId="1EF019DE" w14:textId="77777777" w:rsidR="00BA69E3" w:rsidRPr="00D60FFD" w:rsidRDefault="00BA69E3" w:rsidP="00BA69E3">
            <w:pPr>
              <w:pStyle w:val="afffffb"/>
            </w:pPr>
            <w:r w:rsidRPr="00D60FFD">
              <w:t>T</w:t>
            </w:r>
          </w:p>
        </w:tc>
      </w:tr>
      <w:tr w:rsidR="00ED3505" w:rsidRPr="00D60FFD" w14:paraId="3190F2EA" w14:textId="77777777" w:rsidTr="00BA69E3">
        <w:trPr>
          <w:trHeight w:val="340"/>
        </w:trPr>
        <w:tc>
          <w:tcPr>
            <w:tcW w:w="314" w:type="pct"/>
            <w:vMerge/>
            <w:vAlign w:val="center"/>
          </w:tcPr>
          <w:p w14:paraId="018D564D" w14:textId="77777777" w:rsidR="00BA69E3" w:rsidRPr="00D60FFD" w:rsidRDefault="00BA69E3" w:rsidP="00BA69E3">
            <w:pPr>
              <w:pStyle w:val="afffffb"/>
            </w:pPr>
          </w:p>
        </w:tc>
        <w:tc>
          <w:tcPr>
            <w:tcW w:w="550" w:type="pct"/>
            <w:vMerge/>
            <w:vAlign w:val="center"/>
          </w:tcPr>
          <w:p w14:paraId="26347B27" w14:textId="77777777" w:rsidR="00BA69E3" w:rsidRPr="00D60FFD" w:rsidRDefault="00BA69E3" w:rsidP="00BA69E3">
            <w:pPr>
              <w:pStyle w:val="afffffb"/>
            </w:pPr>
          </w:p>
        </w:tc>
        <w:tc>
          <w:tcPr>
            <w:tcW w:w="628" w:type="pct"/>
            <w:vMerge/>
            <w:vAlign w:val="center"/>
          </w:tcPr>
          <w:p w14:paraId="46653CF8" w14:textId="77777777" w:rsidR="00BA69E3" w:rsidRPr="00D60FFD" w:rsidRDefault="00BA69E3" w:rsidP="00BA69E3">
            <w:pPr>
              <w:pStyle w:val="afffffb"/>
            </w:pPr>
          </w:p>
        </w:tc>
        <w:tc>
          <w:tcPr>
            <w:tcW w:w="630" w:type="pct"/>
            <w:vAlign w:val="center"/>
          </w:tcPr>
          <w:p w14:paraId="34E0C51B" w14:textId="77777777" w:rsidR="00BA69E3" w:rsidRPr="00D60FFD" w:rsidRDefault="00BA69E3" w:rsidP="00BA69E3">
            <w:pPr>
              <w:pStyle w:val="afffffb"/>
            </w:pPr>
            <w:r w:rsidRPr="00D60FFD">
              <w:t>261-166-50</w:t>
            </w:r>
          </w:p>
        </w:tc>
        <w:tc>
          <w:tcPr>
            <w:tcW w:w="2550" w:type="pct"/>
            <w:vAlign w:val="center"/>
          </w:tcPr>
          <w:p w14:paraId="2DF67839" w14:textId="77777777" w:rsidR="00BA69E3" w:rsidRPr="00D60FFD" w:rsidRDefault="00BA69E3" w:rsidP="00BA69E3">
            <w:pPr>
              <w:pStyle w:val="afffffb"/>
            </w:pPr>
            <w:r w:rsidRPr="00D60FFD">
              <w:t>采用碳酸二甲酯法生产甲苯二异氰酸酯过程中产生的废催化剂</w:t>
            </w:r>
          </w:p>
        </w:tc>
        <w:tc>
          <w:tcPr>
            <w:tcW w:w="328" w:type="pct"/>
            <w:vAlign w:val="center"/>
          </w:tcPr>
          <w:p w14:paraId="636EED42" w14:textId="77777777" w:rsidR="00BA69E3" w:rsidRPr="00D60FFD" w:rsidRDefault="00BA69E3" w:rsidP="00BA69E3">
            <w:pPr>
              <w:pStyle w:val="afffffb"/>
            </w:pPr>
            <w:r w:rsidRPr="00D60FFD">
              <w:t>T</w:t>
            </w:r>
          </w:p>
        </w:tc>
      </w:tr>
      <w:tr w:rsidR="00ED3505" w:rsidRPr="00D60FFD" w14:paraId="72957995" w14:textId="77777777" w:rsidTr="00BA69E3">
        <w:trPr>
          <w:trHeight w:val="340"/>
        </w:trPr>
        <w:tc>
          <w:tcPr>
            <w:tcW w:w="314" w:type="pct"/>
            <w:vMerge/>
            <w:vAlign w:val="center"/>
          </w:tcPr>
          <w:p w14:paraId="20C3D11A" w14:textId="77777777" w:rsidR="00BA69E3" w:rsidRPr="00D60FFD" w:rsidRDefault="00BA69E3" w:rsidP="00BA69E3">
            <w:pPr>
              <w:pStyle w:val="afffffb"/>
            </w:pPr>
          </w:p>
        </w:tc>
        <w:tc>
          <w:tcPr>
            <w:tcW w:w="550" w:type="pct"/>
            <w:vMerge/>
            <w:vAlign w:val="center"/>
          </w:tcPr>
          <w:p w14:paraId="1339A0F9" w14:textId="77777777" w:rsidR="00BA69E3" w:rsidRPr="00D60FFD" w:rsidRDefault="00BA69E3" w:rsidP="00BA69E3">
            <w:pPr>
              <w:pStyle w:val="afffffb"/>
            </w:pPr>
          </w:p>
        </w:tc>
        <w:tc>
          <w:tcPr>
            <w:tcW w:w="628" w:type="pct"/>
            <w:vMerge/>
            <w:vAlign w:val="center"/>
          </w:tcPr>
          <w:p w14:paraId="24E131B9" w14:textId="77777777" w:rsidR="00BA69E3" w:rsidRPr="00D60FFD" w:rsidRDefault="00BA69E3" w:rsidP="00BA69E3">
            <w:pPr>
              <w:pStyle w:val="afffffb"/>
            </w:pPr>
          </w:p>
        </w:tc>
        <w:tc>
          <w:tcPr>
            <w:tcW w:w="630" w:type="pct"/>
            <w:vAlign w:val="center"/>
          </w:tcPr>
          <w:p w14:paraId="6E3D41B3" w14:textId="77777777" w:rsidR="00BA69E3" w:rsidRPr="00D60FFD" w:rsidRDefault="00BA69E3" w:rsidP="00BA69E3">
            <w:pPr>
              <w:pStyle w:val="afffffb"/>
            </w:pPr>
            <w:r w:rsidRPr="00D60FFD">
              <w:t>261-167-50</w:t>
            </w:r>
          </w:p>
        </w:tc>
        <w:tc>
          <w:tcPr>
            <w:tcW w:w="2550" w:type="pct"/>
            <w:vAlign w:val="center"/>
          </w:tcPr>
          <w:p w14:paraId="3F0E5269" w14:textId="77777777" w:rsidR="00BA69E3" w:rsidRPr="00D60FFD" w:rsidRDefault="00BA69E3" w:rsidP="00BA69E3">
            <w:pPr>
              <w:pStyle w:val="afffffb"/>
            </w:pPr>
            <w:r w:rsidRPr="00D60FFD">
              <w:t>合成气合成、甲烷氧化和液化石油气氧化生产甲醇过程中产生的废催化剂</w:t>
            </w:r>
          </w:p>
        </w:tc>
        <w:tc>
          <w:tcPr>
            <w:tcW w:w="328" w:type="pct"/>
            <w:vAlign w:val="center"/>
          </w:tcPr>
          <w:p w14:paraId="237C4CA7" w14:textId="77777777" w:rsidR="00BA69E3" w:rsidRPr="00D60FFD" w:rsidRDefault="00BA69E3" w:rsidP="00BA69E3">
            <w:pPr>
              <w:pStyle w:val="afffffb"/>
            </w:pPr>
            <w:r w:rsidRPr="00D60FFD">
              <w:t>T</w:t>
            </w:r>
          </w:p>
        </w:tc>
      </w:tr>
      <w:tr w:rsidR="00ED3505" w:rsidRPr="00D60FFD" w14:paraId="54434458" w14:textId="77777777" w:rsidTr="00BA69E3">
        <w:trPr>
          <w:trHeight w:val="340"/>
        </w:trPr>
        <w:tc>
          <w:tcPr>
            <w:tcW w:w="314" w:type="pct"/>
            <w:vMerge/>
            <w:vAlign w:val="center"/>
          </w:tcPr>
          <w:p w14:paraId="6B663DF1" w14:textId="77777777" w:rsidR="00BA69E3" w:rsidRPr="00D60FFD" w:rsidRDefault="00BA69E3" w:rsidP="00BA69E3">
            <w:pPr>
              <w:pStyle w:val="afffffb"/>
            </w:pPr>
          </w:p>
        </w:tc>
        <w:tc>
          <w:tcPr>
            <w:tcW w:w="550" w:type="pct"/>
            <w:vMerge/>
            <w:vAlign w:val="center"/>
          </w:tcPr>
          <w:p w14:paraId="4C632748" w14:textId="77777777" w:rsidR="00BA69E3" w:rsidRPr="00D60FFD" w:rsidRDefault="00BA69E3" w:rsidP="00BA69E3">
            <w:pPr>
              <w:pStyle w:val="afffffb"/>
            </w:pPr>
          </w:p>
        </w:tc>
        <w:tc>
          <w:tcPr>
            <w:tcW w:w="628" w:type="pct"/>
            <w:vMerge/>
            <w:vAlign w:val="center"/>
          </w:tcPr>
          <w:p w14:paraId="12E6E22E" w14:textId="77777777" w:rsidR="00BA69E3" w:rsidRPr="00D60FFD" w:rsidRDefault="00BA69E3" w:rsidP="00BA69E3">
            <w:pPr>
              <w:pStyle w:val="afffffb"/>
            </w:pPr>
          </w:p>
        </w:tc>
        <w:tc>
          <w:tcPr>
            <w:tcW w:w="630" w:type="pct"/>
            <w:vAlign w:val="center"/>
          </w:tcPr>
          <w:p w14:paraId="3E7FBD34" w14:textId="77777777" w:rsidR="00BA69E3" w:rsidRPr="00D60FFD" w:rsidRDefault="00BA69E3" w:rsidP="00BA69E3">
            <w:pPr>
              <w:pStyle w:val="afffffb"/>
            </w:pPr>
            <w:r w:rsidRPr="00D60FFD">
              <w:t>261-168-50</w:t>
            </w:r>
          </w:p>
        </w:tc>
        <w:tc>
          <w:tcPr>
            <w:tcW w:w="2550" w:type="pct"/>
            <w:vAlign w:val="center"/>
          </w:tcPr>
          <w:p w14:paraId="458A3A19" w14:textId="77777777" w:rsidR="00BA69E3" w:rsidRPr="00D60FFD" w:rsidRDefault="00BA69E3" w:rsidP="00BA69E3">
            <w:pPr>
              <w:pStyle w:val="afffffb"/>
            </w:pPr>
            <w:r w:rsidRPr="00D60FFD">
              <w:t>甲苯氯化水解生产邻甲酚过程中产生的废催化剂</w:t>
            </w:r>
          </w:p>
        </w:tc>
        <w:tc>
          <w:tcPr>
            <w:tcW w:w="328" w:type="pct"/>
            <w:vAlign w:val="center"/>
          </w:tcPr>
          <w:p w14:paraId="62E3B27D" w14:textId="77777777" w:rsidR="00BA69E3" w:rsidRPr="00D60FFD" w:rsidRDefault="00BA69E3" w:rsidP="00BA69E3">
            <w:pPr>
              <w:pStyle w:val="afffffb"/>
            </w:pPr>
            <w:r w:rsidRPr="00D60FFD">
              <w:t>T</w:t>
            </w:r>
          </w:p>
        </w:tc>
      </w:tr>
      <w:tr w:rsidR="00ED3505" w:rsidRPr="00D60FFD" w14:paraId="54230C6D" w14:textId="77777777" w:rsidTr="00BA69E3">
        <w:trPr>
          <w:trHeight w:val="340"/>
        </w:trPr>
        <w:tc>
          <w:tcPr>
            <w:tcW w:w="314" w:type="pct"/>
            <w:vMerge/>
            <w:vAlign w:val="center"/>
          </w:tcPr>
          <w:p w14:paraId="33A1C321" w14:textId="77777777" w:rsidR="00BA69E3" w:rsidRPr="00D60FFD" w:rsidRDefault="00BA69E3" w:rsidP="00BA69E3">
            <w:pPr>
              <w:pStyle w:val="afffffb"/>
            </w:pPr>
          </w:p>
        </w:tc>
        <w:tc>
          <w:tcPr>
            <w:tcW w:w="550" w:type="pct"/>
            <w:vMerge/>
            <w:vAlign w:val="center"/>
          </w:tcPr>
          <w:p w14:paraId="5FC796B0" w14:textId="77777777" w:rsidR="00BA69E3" w:rsidRPr="00D60FFD" w:rsidRDefault="00BA69E3" w:rsidP="00BA69E3">
            <w:pPr>
              <w:pStyle w:val="afffffb"/>
            </w:pPr>
          </w:p>
        </w:tc>
        <w:tc>
          <w:tcPr>
            <w:tcW w:w="628" w:type="pct"/>
            <w:vMerge/>
            <w:vAlign w:val="center"/>
          </w:tcPr>
          <w:p w14:paraId="06ECC5A4" w14:textId="77777777" w:rsidR="00BA69E3" w:rsidRPr="00D60FFD" w:rsidRDefault="00BA69E3" w:rsidP="00BA69E3">
            <w:pPr>
              <w:pStyle w:val="afffffb"/>
            </w:pPr>
          </w:p>
        </w:tc>
        <w:tc>
          <w:tcPr>
            <w:tcW w:w="630" w:type="pct"/>
            <w:vAlign w:val="center"/>
          </w:tcPr>
          <w:p w14:paraId="4466E70A" w14:textId="77777777" w:rsidR="00BA69E3" w:rsidRPr="00D60FFD" w:rsidRDefault="00BA69E3" w:rsidP="00BA69E3">
            <w:pPr>
              <w:pStyle w:val="afffffb"/>
            </w:pPr>
            <w:r w:rsidRPr="00D60FFD">
              <w:t>261-169-50</w:t>
            </w:r>
          </w:p>
        </w:tc>
        <w:tc>
          <w:tcPr>
            <w:tcW w:w="2550" w:type="pct"/>
            <w:vAlign w:val="center"/>
          </w:tcPr>
          <w:p w14:paraId="3ABA48E5" w14:textId="77777777" w:rsidR="00BA69E3" w:rsidRPr="00D60FFD" w:rsidRDefault="00BA69E3" w:rsidP="00BA69E3">
            <w:pPr>
              <w:pStyle w:val="afffffb"/>
            </w:pPr>
            <w:r w:rsidRPr="00D60FFD">
              <w:t>异丙苯催化脱氢生产</w:t>
            </w:r>
            <w:r w:rsidRPr="00D60FFD">
              <w:t xml:space="preserve"> α-</w:t>
            </w:r>
            <w:r w:rsidRPr="00D60FFD">
              <w:t>甲基苯乙烯过程中产生的废催化剂</w:t>
            </w:r>
          </w:p>
        </w:tc>
        <w:tc>
          <w:tcPr>
            <w:tcW w:w="328" w:type="pct"/>
            <w:vAlign w:val="center"/>
          </w:tcPr>
          <w:p w14:paraId="178B4000" w14:textId="77777777" w:rsidR="00BA69E3" w:rsidRPr="00D60FFD" w:rsidRDefault="00BA69E3" w:rsidP="00BA69E3">
            <w:pPr>
              <w:pStyle w:val="afffffb"/>
            </w:pPr>
            <w:r w:rsidRPr="00D60FFD">
              <w:t>T</w:t>
            </w:r>
          </w:p>
        </w:tc>
      </w:tr>
      <w:tr w:rsidR="00ED3505" w:rsidRPr="00D60FFD" w14:paraId="7454BBCE" w14:textId="77777777" w:rsidTr="00BA69E3">
        <w:trPr>
          <w:trHeight w:val="340"/>
        </w:trPr>
        <w:tc>
          <w:tcPr>
            <w:tcW w:w="314" w:type="pct"/>
            <w:vMerge/>
            <w:vAlign w:val="center"/>
          </w:tcPr>
          <w:p w14:paraId="5FA095ED" w14:textId="77777777" w:rsidR="00BA69E3" w:rsidRPr="00D60FFD" w:rsidRDefault="00BA69E3" w:rsidP="00BA69E3">
            <w:pPr>
              <w:pStyle w:val="afffffb"/>
            </w:pPr>
          </w:p>
        </w:tc>
        <w:tc>
          <w:tcPr>
            <w:tcW w:w="550" w:type="pct"/>
            <w:vMerge/>
            <w:vAlign w:val="center"/>
          </w:tcPr>
          <w:p w14:paraId="2EA48741" w14:textId="77777777" w:rsidR="00BA69E3" w:rsidRPr="00D60FFD" w:rsidRDefault="00BA69E3" w:rsidP="00BA69E3">
            <w:pPr>
              <w:pStyle w:val="afffffb"/>
            </w:pPr>
          </w:p>
        </w:tc>
        <w:tc>
          <w:tcPr>
            <w:tcW w:w="628" w:type="pct"/>
            <w:vMerge/>
            <w:vAlign w:val="center"/>
          </w:tcPr>
          <w:p w14:paraId="78E5A080" w14:textId="77777777" w:rsidR="00BA69E3" w:rsidRPr="00D60FFD" w:rsidRDefault="00BA69E3" w:rsidP="00BA69E3">
            <w:pPr>
              <w:pStyle w:val="afffffb"/>
            </w:pPr>
          </w:p>
        </w:tc>
        <w:tc>
          <w:tcPr>
            <w:tcW w:w="630" w:type="pct"/>
            <w:vAlign w:val="center"/>
          </w:tcPr>
          <w:p w14:paraId="1C4B512D" w14:textId="77777777" w:rsidR="00BA69E3" w:rsidRPr="00D60FFD" w:rsidRDefault="00BA69E3" w:rsidP="00BA69E3">
            <w:pPr>
              <w:pStyle w:val="afffffb"/>
            </w:pPr>
            <w:r w:rsidRPr="00D60FFD">
              <w:t>261-170-50</w:t>
            </w:r>
          </w:p>
        </w:tc>
        <w:tc>
          <w:tcPr>
            <w:tcW w:w="2550" w:type="pct"/>
            <w:vAlign w:val="center"/>
          </w:tcPr>
          <w:p w14:paraId="1075FCCC" w14:textId="77777777" w:rsidR="00BA69E3" w:rsidRPr="00D60FFD" w:rsidRDefault="00BA69E3" w:rsidP="00BA69E3">
            <w:pPr>
              <w:pStyle w:val="afffffb"/>
            </w:pPr>
            <w:r w:rsidRPr="00D60FFD">
              <w:t>异丁烯和甲醇催化生产甲基叔丁基醚过程中产生的废催化剂</w:t>
            </w:r>
          </w:p>
        </w:tc>
        <w:tc>
          <w:tcPr>
            <w:tcW w:w="328" w:type="pct"/>
            <w:vAlign w:val="center"/>
          </w:tcPr>
          <w:p w14:paraId="196FE299" w14:textId="77777777" w:rsidR="00BA69E3" w:rsidRPr="00D60FFD" w:rsidRDefault="00BA69E3" w:rsidP="00BA69E3">
            <w:pPr>
              <w:pStyle w:val="afffffb"/>
            </w:pPr>
            <w:r w:rsidRPr="00D60FFD">
              <w:t>T</w:t>
            </w:r>
          </w:p>
        </w:tc>
      </w:tr>
      <w:tr w:rsidR="00ED3505" w:rsidRPr="00D60FFD" w14:paraId="6E5ABF3C" w14:textId="77777777" w:rsidTr="00BA69E3">
        <w:trPr>
          <w:trHeight w:val="340"/>
        </w:trPr>
        <w:tc>
          <w:tcPr>
            <w:tcW w:w="314" w:type="pct"/>
            <w:vMerge/>
            <w:vAlign w:val="center"/>
          </w:tcPr>
          <w:p w14:paraId="71B5BED3" w14:textId="77777777" w:rsidR="00BA69E3" w:rsidRPr="00D60FFD" w:rsidRDefault="00BA69E3" w:rsidP="00BA69E3">
            <w:pPr>
              <w:pStyle w:val="afffffb"/>
            </w:pPr>
          </w:p>
        </w:tc>
        <w:tc>
          <w:tcPr>
            <w:tcW w:w="550" w:type="pct"/>
            <w:vMerge/>
            <w:vAlign w:val="center"/>
          </w:tcPr>
          <w:p w14:paraId="6466A18E" w14:textId="77777777" w:rsidR="00BA69E3" w:rsidRPr="00D60FFD" w:rsidRDefault="00BA69E3" w:rsidP="00BA69E3">
            <w:pPr>
              <w:pStyle w:val="afffffb"/>
            </w:pPr>
          </w:p>
        </w:tc>
        <w:tc>
          <w:tcPr>
            <w:tcW w:w="628" w:type="pct"/>
            <w:vMerge/>
            <w:vAlign w:val="center"/>
          </w:tcPr>
          <w:p w14:paraId="5050BCFF" w14:textId="77777777" w:rsidR="00BA69E3" w:rsidRPr="00D60FFD" w:rsidRDefault="00BA69E3" w:rsidP="00BA69E3">
            <w:pPr>
              <w:pStyle w:val="afffffb"/>
            </w:pPr>
          </w:p>
        </w:tc>
        <w:tc>
          <w:tcPr>
            <w:tcW w:w="630" w:type="pct"/>
            <w:vAlign w:val="center"/>
          </w:tcPr>
          <w:p w14:paraId="446F5881" w14:textId="77777777" w:rsidR="00BA69E3" w:rsidRPr="00D60FFD" w:rsidRDefault="00BA69E3" w:rsidP="00BA69E3">
            <w:pPr>
              <w:pStyle w:val="afffffb"/>
            </w:pPr>
            <w:r w:rsidRPr="00D60FFD">
              <w:t>261-171-50</w:t>
            </w:r>
          </w:p>
        </w:tc>
        <w:tc>
          <w:tcPr>
            <w:tcW w:w="2550" w:type="pct"/>
            <w:vAlign w:val="center"/>
          </w:tcPr>
          <w:p w14:paraId="7EA32CD8" w14:textId="77777777" w:rsidR="00BA69E3" w:rsidRPr="00D60FFD" w:rsidRDefault="00BA69E3" w:rsidP="00BA69E3">
            <w:pPr>
              <w:pStyle w:val="afffffb"/>
            </w:pPr>
            <w:r w:rsidRPr="00D60FFD">
              <w:t>以甲醇为原料采用铁钼法生产甲醛过程中产生的废铁钼催化剂</w:t>
            </w:r>
          </w:p>
        </w:tc>
        <w:tc>
          <w:tcPr>
            <w:tcW w:w="328" w:type="pct"/>
            <w:vAlign w:val="center"/>
          </w:tcPr>
          <w:p w14:paraId="54FC4E75" w14:textId="77777777" w:rsidR="00BA69E3" w:rsidRPr="00D60FFD" w:rsidRDefault="00BA69E3" w:rsidP="00BA69E3">
            <w:pPr>
              <w:pStyle w:val="afffffb"/>
            </w:pPr>
            <w:r w:rsidRPr="00D60FFD">
              <w:t>T</w:t>
            </w:r>
          </w:p>
        </w:tc>
      </w:tr>
      <w:tr w:rsidR="00ED3505" w:rsidRPr="00D60FFD" w14:paraId="34B31F5D" w14:textId="77777777" w:rsidTr="00BA69E3">
        <w:trPr>
          <w:trHeight w:val="340"/>
        </w:trPr>
        <w:tc>
          <w:tcPr>
            <w:tcW w:w="314" w:type="pct"/>
            <w:vMerge/>
            <w:vAlign w:val="center"/>
          </w:tcPr>
          <w:p w14:paraId="2A674DBF" w14:textId="77777777" w:rsidR="00BA69E3" w:rsidRPr="00D60FFD" w:rsidRDefault="00BA69E3" w:rsidP="00BA69E3">
            <w:pPr>
              <w:pStyle w:val="afffffb"/>
            </w:pPr>
          </w:p>
        </w:tc>
        <w:tc>
          <w:tcPr>
            <w:tcW w:w="550" w:type="pct"/>
            <w:vMerge/>
            <w:vAlign w:val="center"/>
          </w:tcPr>
          <w:p w14:paraId="581E500F" w14:textId="77777777" w:rsidR="00BA69E3" w:rsidRPr="00D60FFD" w:rsidRDefault="00BA69E3" w:rsidP="00BA69E3">
            <w:pPr>
              <w:pStyle w:val="afffffb"/>
            </w:pPr>
          </w:p>
        </w:tc>
        <w:tc>
          <w:tcPr>
            <w:tcW w:w="628" w:type="pct"/>
            <w:vMerge/>
            <w:vAlign w:val="center"/>
          </w:tcPr>
          <w:p w14:paraId="1DF227B8" w14:textId="77777777" w:rsidR="00BA69E3" w:rsidRPr="00D60FFD" w:rsidRDefault="00BA69E3" w:rsidP="00BA69E3">
            <w:pPr>
              <w:pStyle w:val="afffffb"/>
            </w:pPr>
          </w:p>
        </w:tc>
        <w:tc>
          <w:tcPr>
            <w:tcW w:w="630" w:type="pct"/>
            <w:vAlign w:val="center"/>
          </w:tcPr>
          <w:p w14:paraId="6DEA7045" w14:textId="77777777" w:rsidR="00BA69E3" w:rsidRPr="00D60FFD" w:rsidRDefault="00BA69E3" w:rsidP="00BA69E3">
            <w:pPr>
              <w:pStyle w:val="afffffb"/>
            </w:pPr>
            <w:r w:rsidRPr="00D60FFD">
              <w:t>261-172-50</w:t>
            </w:r>
          </w:p>
        </w:tc>
        <w:tc>
          <w:tcPr>
            <w:tcW w:w="2550" w:type="pct"/>
            <w:vAlign w:val="center"/>
          </w:tcPr>
          <w:p w14:paraId="55E1EA45" w14:textId="77777777" w:rsidR="00BA69E3" w:rsidRPr="00D60FFD" w:rsidRDefault="00BA69E3" w:rsidP="00BA69E3">
            <w:pPr>
              <w:pStyle w:val="afffffb"/>
            </w:pPr>
            <w:r w:rsidRPr="00D60FFD">
              <w:t>邻二甲苯氧化法生产邻苯二甲酸酐过程中产生的废催化剂</w:t>
            </w:r>
          </w:p>
        </w:tc>
        <w:tc>
          <w:tcPr>
            <w:tcW w:w="328" w:type="pct"/>
            <w:vAlign w:val="center"/>
          </w:tcPr>
          <w:p w14:paraId="56E545C9" w14:textId="77777777" w:rsidR="00BA69E3" w:rsidRPr="00D60FFD" w:rsidRDefault="00BA69E3" w:rsidP="00BA69E3">
            <w:pPr>
              <w:pStyle w:val="afffffb"/>
            </w:pPr>
            <w:r w:rsidRPr="00D60FFD">
              <w:t>T</w:t>
            </w:r>
          </w:p>
        </w:tc>
      </w:tr>
      <w:tr w:rsidR="00ED3505" w:rsidRPr="00D60FFD" w14:paraId="3D3DBD62" w14:textId="77777777" w:rsidTr="00BA69E3">
        <w:trPr>
          <w:trHeight w:val="340"/>
        </w:trPr>
        <w:tc>
          <w:tcPr>
            <w:tcW w:w="314" w:type="pct"/>
            <w:vMerge/>
            <w:vAlign w:val="center"/>
          </w:tcPr>
          <w:p w14:paraId="56C7097A" w14:textId="77777777" w:rsidR="00BA69E3" w:rsidRPr="00D60FFD" w:rsidRDefault="00BA69E3" w:rsidP="00BA69E3">
            <w:pPr>
              <w:pStyle w:val="afffffb"/>
            </w:pPr>
          </w:p>
        </w:tc>
        <w:tc>
          <w:tcPr>
            <w:tcW w:w="550" w:type="pct"/>
            <w:vMerge/>
            <w:vAlign w:val="center"/>
          </w:tcPr>
          <w:p w14:paraId="2CC36D3B" w14:textId="77777777" w:rsidR="00BA69E3" w:rsidRPr="00D60FFD" w:rsidRDefault="00BA69E3" w:rsidP="00BA69E3">
            <w:pPr>
              <w:pStyle w:val="afffffb"/>
            </w:pPr>
          </w:p>
        </w:tc>
        <w:tc>
          <w:tcPr>
            <w:tcW w:w="628" w:type="pct"/>
            <w:vMerge/>
            <w:vAlign w:val="center"/>
          </w:tcPr>
          <w:p w14:paraId="60423717" w14:textId="77777777" w:rsidR="00BA69E3" w:rsidRPr="00D60FFD" w:rsidRDefault="00BA69E3" w:rsidP="00BA69E3">
            <w:pPr>
              <w:pStyle w:val="afffffb"/>
            </w:pPr>
          </w:p>
        </w:tc>
        <w:tc>
          <w:tcPr>
            <w:tcW w:w="630" w:type="pct"/>
            <w:vAlign w:val="center"/>
          </w:tcPr>
          <w:p w14:paraId="67485235" w14:textId="77777777" w:rsidR="00BA69E3" w:rsidRPr="00D60FFD" w:rsidRDefault="00BA69E3" w:rsidP="00BA69E3">
            <w:pPr>
              <w:pStyle w:val="afffffb"/>
            </w:pPr>
            <w:r w:rsidRPr="00D60FFD">
              <w:t>261-173-50</w:t>
            </w:r>
          </w:p>
        </w:tc>
        <w:tc>
          <w:tcPr>
            <w:tcW w:w="2550" w:type="pct"/>
            <w:vAlign w:val="center"/>
          </w:tcPr>
          <w:p w14:paraId="5C86A7D3" w14:textId="77777777" w:rsidR="00BA69E3" w:rsidRPr="00D60FFD" w:rsidRDefault="00BA69E3" w:rsidP="00BA69E3">
            <w:pPr>
              <w:pStyle w:val="afffffb"/>
            </w:pPr>
            <w:r w:rsidRPr="00D60FFD">
              <w:rPr>
                <w:spacing w:val="-12"/>
              </w:rPr>
              <w:t>二氧化硫氧化生产硫酸过程中产生的废催化剂</w:t>
            </w:r>
          </w:p>
        </w:tc>
        <w:tc>
          <w:tcPr>
            <w:tcW w:w="328" w:type="pct"/>
            <w:vAlign w:val="center"/>
          </w:tcPr>
          <w:p w14:paraId="34E12B0F" w14:textId="77777777" w:rsidR="00BA69E3" w:rsidRPr="00D60FFD" w:rsidRDefault="00BA69E3" w:rsidP="00BA69E3">
            <w:pPr>
              <w:pStyle w:val="afffffb"/>
            </w:pPr>
            <w:r w:rsidRPr="00D60FFD">
              <w:t>T</w:t>
            </w:r>
          </w:p>
        </w:tc>
      </w:tr>
      <w:tr w:rsidR="00ED3505" w:rsidRPr="00D60FFD" w14:paraId="494F7A23" w14:textId="77777777" w:rsidTr="00BA69E3">
        <w:trPr>
          <w:trHeight w:val="340"/>
        </w:trPr>
        <w:tc>
          <w:tcPr>
            <w:tcW w:w="314" w:type="pct"/>
            <w:vMerge/>
            <w:vAlign w:val="center"/>
          </w:tcPr>
          <w:p w14:paraId="049737C4" w14:textId="77777777" w:rsidR="00BA69E3" w:rsidRPr="00D60FFD" w:rsidRDefault="00BA69E3" w:rsidP="00BA69E3">
            <w:pPr>
              <w:pStyle w:val="afffffb"/>
            </w:pPr>
          </w:p>
        </w:tc>
        <w:tc>
          <w:tcPr>
            <w:tcW w:w="550" w:type="pct"/>
            <w:vMerge/>
            <w:vAlign w:val="center"/>
          </w:tcPr>
          <w:p w14:paraId="3843018B" w14:textId="77777777" w:rsidR="00BA69E3" w:rsidRPr="00D60FFD" w:rsidRDefault="00BA69E3" w:rsidP="00BA69E3">
            <w:pPr>
              <w:pStyle w:val="afffffb"/>
            </w:pPr>
          </w:p>
        </w:tc>
        <w:tc>
          <w:tcPr>
            <w:tcW w:w="628" w:type="pct"/>
            <w:vMerge/>
            <w:vAlign w:val="center"/>
          </w:tcPr>
          <w:p w14:paraId="7D9EF2D5" w14:textId="77777777" w:rsidR="00BA69E3" w:rsidRPr="00D60FFD" w:rsidRDefault="00BA69E3" w:rsidP="00BA69E3">
            <w:pPr>
              <w:pStyle w:val="afffffb"/>
            </w:pPr>
          </w:p>
        </w:tc>
        <w:tc>
          <w:tcPr>
            <w:tcW w:w="630" w:type="pct"/>
            <w:vAlign w:val="center"/>
          </w:tcPr>
          <w:p w14:paraId="55D6BE34" w14:textId="77777777" w:rsidR="00BA69E3" w:rsidRPr="00D60FFD" w:rsidRDefault="00BA69E3" w:rsidP="00BA69E3">
            <w:pPr>
              <w:pStyle w:val="afffffb"/>
            </w:pPr>
            <w:r w:rsidRPr="00D60FFD">
              <w:t>261-174-50</w:t>
            </w:r>
          </w:p>
        </w:tc>
        <w:tc>
          <w:tcPr>
            <w:tcW w:w="2550" w:type="pct"/>
            <w:vAlign w:val="center"/>
          </w:tcPr>
          <w:p w14:paraId="2A4BAF3A" w14:textId="77777777" w:rsidR="00BA69E3" w:rsidRPr="00D60FFD" w:rsidRDefault="00BA69E3" w:rsidP="00BA69E3">
            <w:pPr>
              <w:pStyle w:val="afffffb"/>
            </w:pPr>
            <w:r w:rsidRPr="00D60FFD">
              <w:t>四氯乙烷催化脱氯化氢生产三氯乙烯过程中产生的废催化剂</w:t>
            </w:r>
          </w:p>
        </w:tc>
        <w:tc>
          <w:tcPr>
            <w:tcW w:w="328" w:type="pct"/>
            <w:vAlign w:val="center"/>
          </w:tcPr>
          <w:p w14:paraId="348E11D9" w14:textId="77777777" w:rsidR="00BA69E3" w:rsidRPr="00D60FFD" w:rsidRDefault="00BA69E3" w:rsidP="00BA69E3">
            <w:pPr>
              <w:pStyle w:val="afffffb"/>
            </w:pPr>
            <w:r w:rsidRPr="00D60FFD">
              <w:t>T</w:t>
            </w:r>
          </w:p>
        </w:tc>
      </w:tr>
      <w:tr w:rsidR="00ED3505" w:rsidRPr="00D60FFD" w14:paraId="2F3CA683" w14:textId="77777777" w:rsidTr="00BA69E3">
        <w:trPr>
          <w:trHeight w:val="340"/>
        </w:trPr>
        <w:tc>
          <w:tcPr>
            <w:tcW w:w="314" w:type="pct"/>
            <w:vMerge/>
            <w:vAlign w:val="center"/>
          </w:tcPr>
          <w:p w14:paraId="090D756C" w14:textId="77777777" w:rsidR="00BA69E3" w:rsidRPr="00D60FFD" w:rsidRDefault="00BA69E3" w:rsidP="00BA69E3">
            <w:pPr>
              <w:pStyle w:val="afffffb"/>
            </w:pPr>
          </w:p>
        </w:tc>
        <w:tc>
          <w:tcPr>
            <w:tcW w:w="550" w:type="pct"/>
            <w:vMerge/>
            <w:vAlign w:val="center"/>
          </w:tcPr>
          <w:p w14:paraId="645E6881" w14:textId="77777777" w:rsidR="00BA69E3" w:rsidRPr="00D60FFD" w:rsidRDefault="00BA69E3" w:rsidP="00BA69E3">
            <w:pPr>
              <w:pStyle w:val="afffffb"/>
            </w:pPr>
          </w:p>
        </w:tc>
        <w:tc>
          <w:tcPr>
            <w:tcW w:w="628" w:type="pct"/>
            <w:vMerge/>
            <w:vAlign w:val="center"/>
          </w:tcPr>
          <w:p w14:paraId="14DC0684" w14:textId="77777777" w:rsidR="00BA69E3" w:rsidRPr="00D60FFD" w:rsidRDefault="00BA69E3" w:rsidP="00BA69E3">
            <w:pPr>
              <w:pStyle w:val="afffffb"/>
            </w:pPr>
          </w:p>
        </w:tc>
        <w:tc>
          <w:tcPr>
            <w:tcW w:w="630" w:type="pct"/>
            <w:vAlign w:val="center"/>
          </w:tcPr>
          <w:p w14:paraId="57F2ADC6" w14:textId="77777777" w:rsidR="00BA69E3" w:rsidRPr="00D60FFD" w:rsidRDefault="00BA69E3" w:rsidP="00BA69E3">
            <w:pPr>
              <w:pStyle w:val="afffffb"/>
            </w:pPr>
            <w:r w:rsidRPr="00D60FFD">
              <w:t>261-175-50</w:t>
            </w:r>
          </w:p>
        </w:tc>
        <w:tc>
          <w:tcPr>
            <w:tcW w:w="2550" w:type="pct"/>
            <w:vAlign w:val="center"/>
          </w:tcPr>
          <w:p w14:paraId="14016B23" w14:textId="77777777" w:rsidR="00BA69E3" w:rsidRPr="00D60FFD" w:rsidRDefault="00BA69E3" w:rsidP="00BA69E3">
            <w:pPr>
              <w:pStyle w:val="afffffb"/>
            </w:pPr>
            <w:r w:rsidRPr="00D60FFD">
              <w:t>苯氧化法生产顺丁烯二酸酐过程中产生的废催化剂</w:t>
            </w:r>
          </w:p>
        </w:tc>
        <w:tc>
          <w:tcPr>
            <w:tcW w:w="328" w:type="pct"/>
            <w:vAlign w:val="center"/>
          </w:tcPr>
          <w:p w14:paraId="1577C7E7" w14:textId="77777777" w:rsidR="00BA69E3" w:rsidRPr="00D60FFD" w:rsidRDefault="00BA69E3" w:rsidP="00BA69E3">
            <w:pPr>
              <w:pStyle w:val="afffffb"/>
            </w:pPr>
            <w:r w:rsidRPr="00D60FFD">
              <w:t>T</w:t>
            </w:r>
          </w:p>
        </w:tc>
      </w:tr>
      <w:tr w:rsidR="00ED3505" w:rsidRPr="00D60FFD" w14:paraId="54831767" w14:textId="77777777" w:rsidTr="00BA69E3">
        <w:trPr>
          <w:trHeight w:val="340"/>
        </w:trPr>
        <w:tc>
          <w:tcPr>
            <w:tcW w:w="314" w:type="pct"/>
            <w:vMerge/>
            <w:vAlign w:val="center"/>
          </w:tcPr>
          <w:p w14:paraId="44CCAEE7" w14:textId="77777777" w:rsidR="00BA69E3" w:rsidRPr="00D60FFD" w:rsidRDefault="00BA69E3" w:rsidP="00BA69E3">
            <w:pPr>
              <w:pStyle w:val="afffffb"/>
            </w:pPr>
          </w:p>
        </w:tc>
        <w:tc>
          <w:tcPr>
            <w:tcW w:w="550" w:type="pct"/>
            <w:vMerge/>
            <w:vAlign w:val="center"/>
          </w:tcPr>
          <w:p w14:paraId="7B5EC069" w14:textId="77777777" w:rsidR="00BA69E3" w:rsidRPr="00D60FFD" w:rsidRDefault="00BA69E3" w:rsidP="00BA69E3">
            <w:pPr>
              <w:pStyle w:val="afffffb"/>
            </w:pPr>
          </w:p>
        </w:tc>
        <w:tc>
          <w:tcPr>
            <w:tcW w:w="628" w:type="pct"/>
            <w:vMerge/>
            <w:vAlign w:val="center"/>
          </w:tcPr>
          <w:p w14:paraId="7D087CF1" w14:textId="77777777" w:rsidR="00BA69E3" w:rsidRPr="00D60FFD" w:rsidRDefault="00BA69E3" w:rsidP="00BA69E3">
            <w:pPr>
              <w:pStyle w:val="afffffb"/>
            </w:pPr>
          </w:p>
        </w:tc>
        <w:tc>
          <w:tcPr>
            <w:tcW w:w="630" w:type="pct"/>
            <w:vAlign w:val="center"/>
          </w:tcPr>
          <w:p w14:paraId="49AE330B" w14:textId="77777777" w:rsidR="00BA69E3" w:rsidRPr="00D60FFD" w:rsidRDefault="00BA69E3" w:rsidP="00BA69E3">
            <w:pPr>
              <w:pStyle w:val="afffffb"/>
            </w:pPr>
            <w:r w:rsidRPr="00D60FFD">
              <w:t>261-176-50</w:t>
            </w:r>
          </w:p>
        </w:tc>
        <w:tc>
          <w:tcPr>
            <w:tcW w:w="2550" w:type="pct"/>
            <w:vAlign w:val="center"/>
          </w:tcPr>
          <w:p w14:paraId="3AE912D3" w14:textId="77777777" w:rsidR="00BA69E3" w:rsidRPr="00D60FFD" w:rsidRDefault="00BA69E3" w:rsidP="00BA69E3">
            <w:pPr>
              <w:pStyle w:val="afffffb"/>
            </w:pPr>
            <w:r w:rsidRPr="00D60FFD">
              <w:t>甲苯空气氧化生产苯甲酸过程中产生的废催化剂</w:t>
            </w:r>
          </w:p>
        </w:tc>
        <w:tc>
          <w:tcPr>
            <w:tcW w:w="328" w:type="pct"/>
            <w:vAlign w:val="center"/>
          </w:tcPr>
          <w:p w14:paraId="1A83FCB9" w14:textId="77777777" w:rsidR="00BA69E3" w:rsidRPr="00D60FFD" w:rsidRDefault="00BA69E3" w:rsidP="00BA69E3">
            <w:pPr>
              <w:pStyle w:val="afffffb"/>
            </w:pPr>
            <w:r w:rsidRPr="00D60FFD">
              <w:t>T</w:t>
            </w:r>
          </w:p>
        </w:tc>
      </w:tr>
      <w:tr w:rsidR="00ED3505" w:rsidRPr="00D60FFD" w14:paraId="4FA027A3" w14:textId="77777777" w:rsidTr="00BA69E3">
        <w:trPr>
          <w:trHeight w:val="340"/>
        </w:trPr>
        <w:tc>
          <w:tcPr>
            <w:tcW w:w="314" w:type="pct"/>
            <w:vMerge/>
            <w:vAlign w:val="center"/>
          </w:tcPr>
          <w:p w14:paraId="4425AE39" w14:textId="77777777" w:rsidR="00BA69E3" w:rsidRPr="00D60FFD" w:rsidRDefault="00BA69E3" w:rsidP="00BA69E3">
            <w:pPr>
              <w:pStyle w:val="afffffb"/>
            </w:pPr>
          </w:p>
        </w:tc>
        <w:tc>
          <w:tcPr>
            <w:tcW w:w="550" w:type="pct"/>
            <w:vMerge/>
            <w:vAlign w:val="center"/>
          </w:tcPr>
          <w:p w14:paraId="74999872" w14:textId="77777777" w:rsidR="00BA69E3" w:rsidRPr="00D60FFD" w:rsidRDefault="00BA69E3" w:rsidP="00BA69E3">
            <w:pPr>
              <w:pStyle w:val="afffffb"/>
            </w:pPr>
          </w:p>
        </w:tc>
        <w:tc>
          <w:tcPr>
            <w:tcW w:w="628" w:type="pct"/>
            <w:vMerge/>
            <w:vAlign w:val="center"/>
          </w:tcPr>
          <w:p w14:paraId="437A4227" w14:textId="77777777" w:rsidR="00BA69E3" w:rsidRPr="00D60FFD" w:rsidRDefault="00BA69E3" w:rsidP="00BA69E3">
            <w:pPr>
              <w:pStyle w:val="afffffb"/>
            </w:pPr>
          </w:p>
        </w:tc>
        <w:tc>
          <w:tcPr>
            <w:tcW w:w="630" w:type="pct"/>
            <w:vAlign w:val="center"/>
          </w:tcPr>
          <w:p w14:paraId="4448AC02" w14:textId="77777777" w:rsidR="00BA69E3" w:rsidRPr="00D60FFD" w:rsidRDefault="00BA69E3" w:rsidP="00BA69E3">
            <w:pPr>
              <w:pStyle w:val="afffffb"/>
            </w:pPr>
            <w:r w:rsidRPr="00D60FFD">
              <w:t>261-177-50</w:t>
            </w:r>
          </w:p>
        </w:tc>
        <w:tc>
          <w:tcPr>
            <w:tcW w:w="2550" w:type="pct"/>
            <w:vAlign w:val="center"/>
          </w:tcPr>
          <w:p w14:paraId="32FB9A66" w14:textId="77777777" w:rsidR="00BA69E3" w:rsidRPr="00D60FFD" w:rsidRDefault="00BA69E3" w:rsidP="00BA69E3">
            <w:pPr>
              <w:pStyle w:val="afffffb"/>
            </w:pPr>
            <w:r w:rsidRPr="00D60FFD">
              <w:t>羟丙腈氨化、加氢生产</w:t>
            </w:r>
            <w:r w:rsidRPr="00D60FFD">
              <w:rPr>
                <w:spacing w:val="2"/>
              </w:rPr>
              <w:t xml:space="preserve"> </w:t>
            </w:r>
            <w:r w:rsidRPr="00D60FFD">
              <w:t>3-</w:t>
            </w:r>
            <w:r w:rsidRPr="00D60FFD">
              <w:t>氨基</w:t>
            </w:r>
            <w:r w:rsidRPr="00D60FFD">
              <w:t>-1-</w:t>
            </w:r>
            <w:r w:rsidRPr="00D60FFD">
              <w:t>丙醇过程中产生的废催化剂</w:t>
            </w:r>
          </w:p>
        </w:tc>
        <w:tc>
          <w:tcPr>
            <w:tcW w:w="328" w:type="pct"/>
            <w:vAlign w:val="center"/>
          </w:tcPr>
          <w:p w14:paraId="795F1471" w14:textId="77777777" w:rsidR="00BA69E3" w:rsidRPr="00D60FFD" w:rsidRDefault="00BA69E3" w:rsidP="00BA69E3">
            <w:pPr>
              <w:pStyle w:val="afffffb"/>
            </w:pPr>
            <w:r w:rsidRPr="00D60FFD">
              <w:t>T</w:t>
            </w:r>
          </w:p>
        </w:tc>
      </w:tr>
      <w:tr w:rsidR="00ED3505" w:rsidRPr="00D60FFD" w14:paraId="68E7BDA8" w14:textId="77777777" w:rsidTr="00BA69E3">
        <w:trPr>
          <w:trHeight w:val="340"/>
        </w:trPr>
        <w:tc>
          <w:tcPr>
            <w:tcW w:w="314" w:type="pct"/>
            <w:vMerge/>
            <w:vAlign w:val="center"/>
          </w:tcPr>
          <w:p w14:paraId="4E1D8A55" w14:textId="77777777" w:rsidR="00BA69E3" w:rsidRPr="00D60FFD" w:rsidRDefault="00BA69E3" w:rsidP="00BA69E3">
            <w:pPr>
              <w:pStyle w:val="afffffb"/>
            </w:pPr>
          </w:p>
        </w:tc>
        <w:tc>
          <w:tcPr>
            <w:tcW w:w="550" w:type="pct"/>
            <w:vMerge/>
            <w:vAlign w:val="center"/>
          </w:tcPr>
          <w:p w14:paraId="5E50AADB" w14:textId="77777777" w:rsidR="00BA69E3" w:rsidRPr="00D60FFD" w:rsidRDefault="00BA69E3" w:rsidP="00BA69E3">
            <w:pPr>
              <w:pStyle w:val="afffffb"/>
            </w:pPr>
          </w:p>
        </w:tc>
        <w:tc>
          <w:tcPr>
            <w:tcW w:w="628" w:type="pct"/>
            <w:vMerge/>
            <w:vAlign w:val="center"/>
          </w:tcPr>
          <w:p w14:paraId="57B77471" w14:textId="77777777" w:rsidR="00BA69E3" w:rsidRPr="00D60FFD" w:rsidRDefault="00BA69E3" w:rsidP="00BA69E3">
            <w:pPr>
              <w:pStyle w:val="afffffb"/>
            </w:pPr>
          </w:p>
        </w:tc>
        <w:tc>
          <w:tcPr>
            <w:tcW w:w="630" w:type="pct"/>
            <w:vAlign w:val="center"/>
          </w:tcPr>
          <w:p w14:paraId="33FAE792" w14:textId="77777777" w:rsidR="00BA69E3" w:rsidRPr="00D60FFD" w:rsidRDefault="00BA69E3" w:rsidP="00BA69E3">
            <w:pPr>
              <w:pStyle w:val="afffffb"/>
            </w:pPr>
            <w:r w:rsidRPr="00D60FFD">
              <w:t>261-178-50</w:t>
            </w:r>
          </w:p>
        </w:tc>
        <w:tc>
          <w:tcPr>
            <w:tcW w:w="2550" w:type="pct"/>
            <w:vAlign w:val="center"/>
          </w:tcPr>
          <w:p w14:paraId="3B92A1AF" w14:textId="77777777" w:rsidR="00BA69E3" w:rsidRPr="00D60FFD" w:rsidRDefault="00BA69E3" w:rsidP="00BA69E3">
            <w:pPr>
              <w:pStyle w:val="afffffb"/>
            </w:pPr>
            <w:r w:rsidRPr="00D60FFD">
              <w:rPr>
                <w:spacing w:val="6"/>
              </w:rPr>
              <w:t>β-</w:t>
            </w:r>
            <w:r w:rsidRPr="00D60FFD">
              <w:rPr>
                <w:spacing w:val="6"/>
              </w:rPr>
              <w:t>羟基丙腈催化加氢生产</w:t>
            </w:r>
            <w:r w:rsidRPr="00D60FFD">
              <w:rPr>
                <w:spacing w:val="1"/>
              </w:rPr>
              <w:t xml:space="preserve"> </w:t>
            </w:r>
            <w:r w:rsidRPr="00D60FFD">
              <w:rPr>
                <w:spacing w:val="4"/>
              </w:rPr>
              <w:t>3-</w:t>
            </w:r>
            <w:r w:rsidRPr="00D60FFD">
              <w:rPr>
                <w:spacing w:val="4"/>
              </w:rPr>
              <w:t>氨基</w:t>
            </w:r>
            <w:r w:rsidRPr="00D60FFD">
              <w:rPr>
                <w:spacing w:val="4"/>
              </w:rPr>
              <w:t>-1-</w:t>
            </w:r>
            <w:r w:rsidRPr="00D60FFD">
              <w:rPr>
                <w:spacing w:val="4"/>
              </w:rPr>
              <w:t>丙醇过</w:t>
            </w:r>
            <w:r w:rsidRPr="00D60FFD">
              <w:t>程中产生的废催化剂</w:t>
            </w:r>
          </w:p>
        </w:tc>
        <w:tc>
          <w:tcPr>
            <w:tcW w:w="328" w:type="pct"/>
            <w:vAlign w:val="center"/>
          </w:tcPr>
          <w:p w14:paraId="035181A8" w14:textId="77777777" w:rsidR="00BA69E3" w:rsidRPr="00D60FFD" w:rsidRDefault="00BA69E3" w:rsidP="00BA69E3">
            <w:pPr>
              <w:pStyle w:val="afffffb"/>
            </w:pPr>
            <w:r w:rsidRPr="00D60FFD">
              <w:t>T</w:t>
            </w:r>
          </w:p>
        </w:tc>
      </w:tr>
      <w:tr w:rsidR="00ED3505" w:rsidRPr="00D60FFD" w14:paraId="74324D10" w14:textId="77777777" w:rsidTr="00BA69E3">
        <w:trPr>
          <w:trHeight w:val="340"/>
        </w:trPr>
        <w:tc>
          <w:tcPr>
            <w:tcW w:w="314" w:type="pct"/>
            <w:vMerge/>
            <w:vAlign w:val="center"/>
          </w:tcPr>
          <w:p w14:paraId="1D63B5A5" w14:textId="77777777" w:rsidR="00BA69E3" w:rsidRPr="00D60FFD" w:rsidRDefault="00BA69E3" w:rsidP="00BA69E3">
            <w:pPr>
              <w:pStyle w:val="afffffb"/>
            </w:pPr>
          </w:p>
        </w:tc>
        <w:tc>
          <w:tcPr>
            <w:tcW w:w="550" w:type="pct"/>
            <w:vMerge/>
            <w:vAlign w:val="center"/>
          </w:tcPr>
          <w:p w14:paraId="153C3CBB" w14:textId="77777777" w:rsidR="00BA69E3" w:rsidRPr="00D60FFD" w:rsidRDefault="00BA69E3" w:rsidP="00BA69E3">
            <w:pPr>
              <w:pStyle w:val="afffffb"/>
            </w:pPr>
          </w:p>
        </w:tc>
        <w:tc>
          <w:tcPr>
            <w:tcW w:w="628" w:type="pct"/>
            <w:vMerge/>
            <w:vAlign w:val="center"/>
          </w:tcPr>
          <w:p w14:paraId="42F297D8" w14:textId="77777777" w:rsidR="00BA69E3" w:rsidRPr="00D60FFD" w:rsidRDefault="00BA69E3" w:rsidP="00BA69E3">
            <w:pPr>
              <w:pStyle w:val="afffffb"/>
            </w:pPr>
          </w:p>
        </w:tc>
        <w:tc>
          <w:tcPr>
            <w:tcW w:w="630" w:type="pct"/>
            <w:vAlign w:val="center"/>
          </w:tcPr>
          <w:p w14:paraId="6FB7FF00" w14:textId="77777777" w:rsidR="00BA69E3" w:rsidRPr="00D60FFD" w:rsidRDefault="00BA69E3" w:rsidP="00BA69E3">
            <w:pPr>
              <w:pStyle w:val="afffffb"/>
            </w:pPr>
            <w:r w:rsidRPr="00D60FFD">
              <w:t>261-179-50</w:t>
            </w:r>
          </w:p>
        </w:tc>
        <w:tc>
          <w:tcPr>
            <w:tcW w:w="2550" w:type="pct"/>
            <w:vAlign w:val="center"/>
          </w:tcPr>
          <w:p w14:paraId="00BE926C" w14:textId="77777777" w:rsidR="00BA69E3" w:rsidRPr="00D60FFD" w:rsidRDefault="00BA69E3" w:rsidP="00BA69E3">
            <w:pPr>
              <w:pStyle w:val="afffffb"/>
            </w:pPr>
            <w:r w:rsidRPr="00D60FFD">
              <w:rPr>
                <w:spacing w:val="6"/>
              </w:rPr>
              <w:t>甲乙酮与氨催化加氢生产</w:t>
            </w:r>
            <w:r w:rsidRPr="00D60FFD">
              <w:t xml:space="preserve"> </w:t>
            </w:r>
            <w:r w:rsidRPr="00D60FFD">
              <w:rPr>
                <w:spacing w:val="5"/>
              </w:rPr>
              <w:t>2-</w:t>
            </w:r>
            <w:r w:rsidRPr="00D60FFD">
              <w:rPr>
                <w:spacing w:val="5"/>
              </w:rPr>
              <w:t>氨基丁烷过程中</w:t>
            </w:r>
            <w:r w:rsidRPr="00D60FFD">
              <w:t>产生的废催化剂</w:t>
            </w:r>
          </w:p>
        </w:tc>
        <w:tc>
          <w:tcPr>
            <w:tcW w:w="328" w:type="pct"/>
            <w:vAlign w:val="center"/>
          </w:tcPr>
          <w:p w14:paraId="2A03F09C" w14:textId="77777777" w:rsidR="00BA69E3" w:rsidRPr="00D60FFD" w:rsidRDefault="00BA69E3" w:rsidP="00BA69E3">
            <w:pPr>
              <w:pStyle w:val="afffffb"/>
            </w:pPr>
            <w:r w:rsidRPr="00D60FFD">
              <w:t>T</w:t>
            </w:r>
          </w:p>
        </w:tc>
      </w:tr>
      <w:tr w:rsidR="00ED3505" w:rsidRPr="00D60FFD" w14:paraId="1A31E656" w14:textId="77777777" w:rsidTr="00BA69E3">
        <w:trPr>
          <w:trHeight w:val="340"/>
        </w:trPr>
        <w:tc>
          <w:tcPr>
            <w:tcW w:w="314" w:type="pct"/>
            <w:vMerge/>
            <w:vAlign w:val="center"/>
          </w:tcPr>
          <w:p w14:paraId="48C35397" w14:textId="77777777" w:rsidR="00BA69E3" w:rsidRPr="00D60FFD" w:rsidRDefault="00BA69E3" w:rsidP="00BA69E3">
            <w:pPr>
              <w:pStyle w:val="afffffb"/>
            </w:pPr>
          </w:p>
        </w:tc>
        <w:tc>
          <w:tcPr>
            <w:tcW w:w="550" w:type="pct"/>
            <w:vMerge/>
            <w:vAlign w:val="center"/>
          </w:tcPr>
          <w:p w14:paraId="086A91F7" w14:textId="77777777" w:rsidR="00BA69E3" w:rsidRPr="00D60FFD" w:rsidRDefault="00BA69E3" w:rsidP="00BA69E3">
            <w:pPr>
              <w:pStyle w:val="afffffb"/>
            </w:pPr>
          </w:p>
        </w:tc>
        <w:tc>
          <w:tcPr>
            <w:tcW w:w="628" w:type="pct"/>
            <w:vMerge/>
            <w:vAlign w:val="center"/>
          </w:tcPr>
          <w:p w14:paraId="7B6E567E" w14:textId="77777777" w:rsidR="00BA69E3" w:rsidRPr="00D60FFD" w:rsidRDefault="00BA69E3" w:rsidP="00BA69E3">
            <w:pPr>
              <w:pStyle w:val="afffffb"/>
            </w:pPr>
          </w:p>
        </w:tc>
        <w:tc>
          <w:tcPr>
            <w:tcW w:w="630" w:type="pct"/>
            <w:vAlign w:val="center"/>
          </w:tcPr>
          <w:p w14:paraId="52F90E97" w14:textId="77777777" w:rsidR="00BA69E3" w:rsidRPr="00D60FFD" w:rsidRDefault="00BA69E3" w:rsidP="00BA69E3">
            <w:pPr>
              <w:pStyle w:val="afffffb"/>
            </w:pPr>
            <w:r w:rsidRPr="00D60FFD">
              <w:t>261-180-50</w:t>
            </w:r>
          </w:p>
        </w:tc>
        <w:tc>
          <w:tcPr>
            <w:tcW w:w="2550" w:type="pct"/>
            <w:vAlign w:val="center"/>
          </w:tcPr>
          <w:p w14:paraId="37B1A992" w14:textId="77777777" w:rsidR="00BA69E3" w:rsidRPr="00D60FFD" w:rsidRDefault="00BA69E3" w:rsidP="00BA69E3">
            <w:pPr>
              <w:pStyle w:val="afffffb"/>
            </w:pPr>
            <w:r w:rsidRPr="00D60FFD">
              <w:rPr>
                <w:spacing w:val="6"/>
              </w:rPr>
              <w:t>苯酚和甲醇合成</w:t>
            </w:r>
            <w:r w:rsidRPr="00D60FFD">
              <w:t xml:space="preserve"> </w:t>
            </w:r>
            <w:r w:rsidRPr="00D60FFD">
              <w:rPr>
                <w:spacing w:val="5"/>
              </w:rPr>
              <w:t>2,6-</w:t>
            </w:r>
            <w:r w:rsidRPr="00D60FFD">
              <w:rPr>
                <w:spacing w:val="5"/>
              </w:rPr>
              <w:t>二甲基苯酚过程中产生</w:t>
            </w:r>
            <w:r w:rsidRPr="00D60FFD">
              <w:t>的废催化剂</w:t>
            </w:r>
          </w:p>
        </w:tc>
        <w:tc>
          <w:tcPr>
            <w:tcW w:w="328" w:type="pct"/>
            <w:vAlign w:val="center"/>
          </w:tcPr>
          <w:p w14:paraId="35C32367" w14:textId="77777777" w:rsidR="00BA69E3" w:rsidRPr="00D60FFD" w:rsidRDefault="00BA69E3" w:rsidP="00BA69E3">
            <w:pPr>
              <w:pStyle w:val="afffffb"/>
            </w:pPr>
            <w:r w:rsidRPr="00D60FFD">
              <w:t>T</w:t>
            </w:r>
          </w:p>
        </w:tc>
      </w:tr>
      <w:tr w:rsidR="00ED3505" w:rsidRPr="00D60FFD" w14:paraId="2DEED96D" w14:textId="77777777" w:rsidTr="00BA69E3">
        <w:trPr>
          <w:trHeight w:val="340"/>
        </w:trPr>
        <w:tc>
          <w:tcPr>
            <w:tcW w:w="314" w:type="pct"/>
            <w:vMerge/>
            <w:vAlign w:val="center"/>
          </w:tcPr>
          <w:p w14:paraId="075E2266" w14:textId="77777777" w:rsidR="00BA69E3" w:rsidRPr="00D60FFD" w:rsidRDefault="00BA69E3" w:rsidP="00BA69E3">
            <w:pPr>
              <w:pStyle w:val="afffffb"/>
            </w:pPr>
          </w:p>
        </w:tc>
        <w:tc>
          <w:tcPr>
            <w:tcW w:w="550" w:type="pct"/>
            <w:vMerge/>
            <w:vAlign w:val="center"/>
          </w:tcPr>
          <w:p w14:paraId="415A5C86" w14:textId="77777777" w:rsidR="00BA69E3" w:rsidRPr="00D60FFD" w:rsidRDefault="00BA69E3" w:rsidP="00BA69E3">
            <w:pPr>
              <w:pStyle w:val="afffffb"/>
            </w:pPr>
          </w:p>
        </w:tc>
        <w:tc>
          <w:tcPr>
            <w:tcW w:w="628" w:type="pct"/>
            <w:vMerge/>
            <w:vAlign w:val="center"/>
          </w:tcPr>
          <w:p w14:paraId="429C66BB" w14:textId="77777777" w:rsidR="00BA69E3" w:rsidRPr="00D60FFD" w:rsidRDefault="00BA69E3" w:rsidP="00BA69E3">
            <w:pPr>
              <w:pStyle w:val="afffffb"/>
            </w:pPr>
          </w:p>
        </w:tc>
        <w:tc>
          <w:tcPr>
            <w:tcW w:w="630" w:type="pct"/>
            <w:vAlign w:val="center"/>
          </w:tcPr>
          <w:p w14:paraId="051DFCE9" w14:textId="77777777" w:rsidR="00BA69E3" w:rsidRPr="00D60FFD" w:rsidRDefault="00BA69E3" w:rsidP="00BA69E3">
            <w:pPr>
              <w:pStyle w:val="afffffb"/>
            </w:pPr>
            <w:r w:rsidRPr="00D60FFD">
              <w:t>261-181-50</w:t>
            </w:r>
          </w:p>
        </w:tc>
        <w:tc>
          <w:tcPr>
            <w:tcW w:w="2550" w:type="pct"/>
            <w:vAlign w:val="center"/>
          </w:tcPr>
          <w:p w14:paraId="6A7C3C7A" w14:textId="77777777" w:rsidR="00BA69E3" w:rsidRPr="00D60FFD" w:rsidRDefault="00BA69E3" w:rsidP="00BA69E3">
            <w:pPr>
              <w:pStyle w:val="afffffb"/>
            </w:pPr>
            <w:r w:rsidRPr="00D60FFD">
              <w:t>糠醛脱羰制备呋喃过程中产生的废催化剂</w:t>
            </w:r>
          </w:p>
        </w:tc>
        <w:tc>
          <w:tcPr>
            <w:tcW w:w="328" w:type="pct"/>
            <w:vAlign w:val="center"/>
          </w:tcPr>
          <w:p w14:paraId="3B28F940" w14:textId="77777777" w:rsidR="00BA69E3" w:rsidRPr="00D60FFD" w:rsidRDefault="00BA69E3" w:rsidP="00BA69E3">
            <w:pPr>
              <w:pStyle w:val="afffffb"/>
            </w:pPr>
            <w:r w:rsidRPr="00D60FFD">
              <w:t>T</w:t>
            </w:r>
          </w:p>
        </w:tc>
      </w:tr>
      <w:tr w:rsidR="00ED3505" w:rsidRPr="00D60FFD" w14:paraId="613DD211" w14:textId="77777777" w:rsidTr="00BA69E3">
        <w:trPr>
          <w:trHeight w:val="340"/>
        </w:trPr>
        <w:tc>
          <w:tcPr>
            <w:tcW w:w="314" w:type="pct"/>
            <w:vMerge/>
            <w:vAlign w:val="center"/>
          </w:tcPr>
          <w:p w14:paraId="3F1807E2" w14:textId="77777777" w:rsidR="00BA69E3" w:rsidRPr="00D60FFD" w:rsidRDefault="00BA69E3" w:rsidP="00BA69E3">
            <w:pPr>
              <w:pStyle w:val="afffffb"/>
            </w:pPr>
          </w:p>
        </w:tc>
        <w:tc>
          <w:tcPr>
            <w:tcW w:w="550" w:type="pct"/>
            <w:vMerge/>
            <w:vAlign w:val="center"/>
          </w:tcPr>
          <w:p w14:paraId="17F3486A" w14:textId="77777777" w:rsidR="00BA69E3" w:rsidRPr="00D60FFD" w:rsidRDefault="00BA69E3" w:rsidP="00BA69E3">
            <w:pPr>
              <w:pStyle w:val="afffffb"/>
            </w:pPr>
          </w:p>
        </w:tc>
        <w:tc>
          <w:tcPr>
            <w:tcW w:w="628" w:type="pct"/>
            <w:vMerge/>
            <w:vAlign w:val="center"/>
          </w:tcPr>
          <w:p w14:paraId="6B2DBFC8" w14:textId="77777777" w:rsidR="00BA69E3" w:rsidRPr="00D60FFD" w:rsidRDefault="00BA69E3" w:rsidP="00BA69E3">
            <w:pPr>
              <w:pStyle w:val="afffffb"/>
            </w:pPr>
          </w:p>
        </w:tc>
        <w:tc>
          <w:tcPr>
            <w:tcW w:w="630" w:type="pct"/>
            <w:vAlign w:val="center"/>
          </w:tcPr>
          <w:p w14:paraId="55233B1D" w14:textId="77777777" w:rsidR="00BA69E3" w:rsidRPr="00D60FFD" w:rsidRDefault="00BA69E3" w:rsidP="00BA69E3">
            <w:pPr>
              <w:pStyle w:val="afffffb"/>
            </w:pPr>
            <w:r w:rsidRPr="00D60FFD">
              <w:t>261-182-50</w:t>
            </w:r>
          </w:p>
        </w:tc>
        <w:tc>
          <w:tcPr>
            <w:tcW w:w="2550" w:type="pct"/>
            <w:vAlign w:val="center"/>
          </w:tcPr>
          <w:p w14:paraId="439FB142" w14:textId="77777777" w:rsidR="00BA69E3" w:rsidRPr="00D60FFD" w:rsidRDefault="00BA69E3" w:rsidP="00BA69E3">
            <w:pPr>
              <w:pStyle w:val="afffffb"/>
            </w:pPr>
            <w:r w:rsidRPr="00D60FFD">
              <w:rPr>
                <w:spacing w:val="-12"/>
              </w:rPr>
              <w:t>过氧化法生产环氧丙烷过程中产生的废催化剂</w:t>
            </w:r>
          </w:p>
        </w:tc>
        <w:tc>
          <w:tcPr>
            <w:tcW w:w="328" w:type="pct"/>
            <w:vAlign w:val="center"/>
          </w:tcPr>
          <w:p w14:paraId="60601621" w14:textId="77777777" w:rsidR="00BA69E3" w:rsidRPr="00D60FFD" w:rsidRDefault="00BA69E3" w:rsidP="00BA69E3">
            <w:pPr>
              <w:pStyle w:val="afffffb"/>
            </w:pPr>
            <w:r w:rsidRPr="00D60FFD">
              <w:t>T</w:t>
            </w:r>
          </w:p>
        </w:tc>
      </w:tr>
      <w:tr w:rsidR="00ED3505" w:rsidRPr="00D60FFD" w14:paraId="04067558" w14:textId="77777777" w:rsidTr="00BA69E3">
        <w:trPr>
          <w:trHeight w:val="340"/>
        </w:trPr>
        <w:tc>
          <w:tcPr>
            <w:tcW w:w="314" w:type="pct"/>
            <w:vMerge/>
            <w:vAlign w:val="center"/>
          </w:tcPr>
          <w:p w14:paraId="1BB0CD77" w14:textId="77777777" w:rsidR="00BA69E3" w:rsidRPr="00D60FFD" w:rsidRDefault="00BA69E3" w:rsidP="00BA69E3">
            <w:pPr>
              <w:pStyle w:val="afffffb"/>
            </w:pPr>
          </w:p>
        </w:tc>
        <w:tc>
          <w:tcPr>
            <w:tcW w:w="550" w:type="pct"/>
            <w:vMerge/>
            <w:vAlign w:val="center"/>
          </w:tcPr>
          <w:p w14:paraId="68C7084C" w14:textId="77777777" w:rsidR="00BA69E3" w:rsidRPr="00D60FFD" w:rsidRDefault="00BA69E3" w:rsidP="00BA69E3">
            <w:pPr>
              <w:pStyle w:val="afffffb"/>
            </w:pPr>
          </w:p>
        </w:tc>
        <w:tc>
          <w:tcPr>
            <w:tcW w:w="628" w:type="pct"/>
            <w:vMerge/>
            <w:vAlign w:val="center"/>
          </w:tcPr>
          <w:p w14:paraId="3696430C" w14:textId="77777777" w:rsidR="00BA69E3" w:rsidRPr="00D60FFD" w:rsidRDefault="00BA69E3" w:rsidP="00BA69E3">
            <w:pPr>
              <w:pStyle w:val="afffffb"/>
            </w:pPr>
          </w:p>
        </w:tc>
        <w:tc>
          <w:tcPr>
            <w:tcW w:w="630" w:type="pct"/>
            <w:vAlign w:val="center"/>
          </w:tcPr>
          <w:p w14:paraId="3D96EB5E" w14:textId="77777777" w:rsidR="00BA69E3" w:rsidRPr="00D60FFD" w:rsidRDefault="00BA69E3" w:rsidP="00BA69E3">
            <w:pPr>
              <w:pStyle w:val="afffffb"/>
            </w:pPr>
            <w:r w:rsidRPr="00D60FFD">
              <w:t>261-183-50</w:t>
            </w:r>
          </w:p>
        </w:tc>
        <w:tc>
          <w:tcPr>
            <w:tcW w:w="2550" w:type="pct"/>
            <w:vAlign w:val="center"/>
          </w:tcPr>
          <w:p w14:paraId="61D03DFA" w14:textId="77777777" w:rsidR="00BA69E3" w:rsidRPr="00D60FFD" w:rsidRDefault="00BA69E3" w:rsidP="00BA69E3">
            <w:pPr>
              <w:pStyle w:val="afffffb"/>
            </w:pPr>
            <w:r w:rsidRPr="00D60FFD">
              <w:t>除农药以外其他有机磷化合物生产过程中产生的废催化剂</w:t>
            </w:r>
          </w:p>
        </w:tc>
        <w:tc>
          <w:tcPr>
            <w:tcW w:w="328" w:type="pct"/>
            <w:vAlign w:val="center"/>
          </w:tcPr>
          <w:p w14:paraId="0CE68EF1" w14:textId="77777777" w:rsidR="00BA69E3" w:rsidRPr="00D60FFD" w:rsidRDefault="00BA69E3" w:rsidP="00BA69E3">
            <w:pPr>
              <w:pStyle w:val="afffffb"/>
            </w:pPr>
            <w:r w:rsidRPr="00D60FFD">
              <w:t>T</w:t>
            </w:r>
          </w:p>
        </w:tc>
      </w:tr>
      <w:tr w:rsidR="00ED3505" w:rsidRPr="00D60FFD" w14:paraId="6AB09C50" w14:textId="77777777" w:rsidTr="00BA69E3">
        <w:trPr>
          <w:trHeight w:val="340"/>
        </w:trPr>
        <w:tc>
          <w:tcPr>
            <w:tcW w:w="314" w:type="pct"/>
            <w:vMerge/>
            <w:vAlign w:val="center"/>
          </w:tcPr>
          <w:p w14:paraId="06D05084" w14:textId="77777777" w:rsidR="00BA69E3" w:rsidRPr="00D60FFD" w:rsidRDefault="00BA69E3" w:rsidP="00BA69E3">
            <w:pPr>
              <w:pStyle w:val="afffffb"/>
            </w:pPr>
          </w:p>
        </w:tc>
        <w:tc>
          <w:tcPr>
            <w:tcW w:w="550" w:type="pct"/>
            <w:vMerge/>
            <w:vAlign w:val="center"/>
          </w:tcPr>
          <w:p w14:paraId="00AD9D7E" w14:textId="77777777" w:rsidR="00BA69E3" w:rsidRPr="00D60FFD" w:rsidRDefault="00BA69E3" w:rsidP="00BA69E3">
            <w:pPr>
              <w:pStyle w:val="afffffb"/>
            </w:pPr>
          </w:p>
        </w:tc>
        <w:tc>
          <w:tcPr>
            <w:tcW w:w="628" w:type="pct"/>
            <w:vAlign w:val="center"/>
          </w:tcPr>
          <w:p w14:paraId="1F7F8D78" w14:textId="77777777" w:rsidR="00BA69E3" w:rsidRPr="00D60FFD" w:rsidRDefault="00BA69E3" w:rsidP="00BA69E3">
            <w:pPr>
              <w:pStyle w:val="afffffb"/>
            </w:pPr>
            <w:r w:rsidRPr="00D60FFD">
              <w:t>农药制造</w:t>
            </w:r>
          </w:p>
        </w:tc>
        <w:tc>
          <w:tcPr>
            <w:tcW w:w="630" w:type="pct"/>
            <w:vAlign w:val="center"/>
          </w:tcPr>
          <w:p w14:paraId="7B62EBE4" w14:textId="77777777" w:rsidR="00BA69E3" w:rsidRPr="00D60FFD" w:rsidRDefault="00BA69E3" w:rsidP="00BA69E3">
            <w:pPr>
              <w:pStyle w:val="afffffb"/>
            </w:pPr>
            <w:r w:rsidRPr="00D60FFD">
              <w:t>263-013-050</w:t>
            </w:r>
          </w:p>
        </w:tc>
        <w:tc>
          <w:tcPr>
            <w:tcW w:w="2550" w:type="pct"/>
            <w:vAlign w:val="center"/>
          </w:tcPr>
          <w:p w14:paraId="1D00711F" w14:textId="77777777" w:rsidR="00BA69E3" w:rsidRPr="00D60FFD" w:rsidRDefault="00BA69E3" w:rsidP="00BA69E3">
            <w:pPr>
              <w:pStyle w:val="afffffb"/>
            </w:pPr>
            <w:r w:rsidRPr="00D60FFD">
              <w:t>化学合成农药生产过程中产生的废催化剂</w:t>
            </w:r>
          </w:p>
        </w:tc>
        <w:tc>
          <w:tcPr>
            <w:tcW w:w="328" w:type="pct"/>
            <w:vAlign w:val="center"/>
          </w:tcPr>
          <w:p w14:paraId="350061B1" w14:textId="77777777" w:rsidR="00BA69E3" w:rsidRPr="00D60FFD" w:rsidRDefault="00BA69E3" w:rsidP="00BA69E3">
            <w:pPr>
              <w:pStyle w:val="afffffb"/>
            </w:pPr>
            <w:r w:rsidRPr="00D60FFD">
              <w:t>T</w:t>
            </w:r>
          </w:p>
        </w:tc>
      </w:tr>
      <w:tr w:rsidR="00ED3505" w:rsidRPr="00D60FFD" w14:paraId="373EBF35" w14:textId="77777777" w:rsidTr="00BA69E3">
        <w:trPr>
          <w:trHeight w:val="340"/>
        </w:trPr>
        <w:tc>
          <w:tcPr>
            <w:tcW w:w="314" w:type="pct"/>
            <w:vMerge/>
            <w:vAlign w:val="center"/>
          </w:tcPr>
          <w:p w14:paraId="1469A12D" w14:textId="77777777" w:rsidR="00BA69E3" w:rsidRPr="00D60FFD" w:rsidRDefault="00BA69E3" w:rsidP="00BA69E3">
            <w:pPr>
              <w:pStyle w:val="afffffb"/>
            </w:pPr>
          </w:p>
        </w:tc>
        <w:tc>
          <w:tcPr>
            <w:tcW w:w="550" w:type="pct"/>
            <w:vMerge/>
            <w:vAlign w:val="center"/>
          </w:tcPr>
          <w:p w14:paraId="3358F558" w14:textId="77777777" w:rsidR="00BA69E3" w:rsidRPr="00D60FFD" w:rsidRDefault="00BA69E3" w:rsidP="00BA69E3">
            <w:pPr>
              <w:pStyle w:val="afffffb"/>
            </w:pPr>
          </w:p>
        </w:tc>
        <w:tc>
          <w:tcPr>
            <w:tcW w:w="628" w:type="pct"/>
            <w:vAlign w:val="center"/>
          </w:tcPr>
          <w:p w14:paraId="76C8FB12" w14:textId="77777777" w:rsidR="00BA69E3" w:rsidRPr="00D60FFD" w:rsidRDefault="00BA69E3" w:rsidP="00BA69E3">
            <w:pPr>
              <w:pStyle w:val="afffffb"/>
            </w:pPr>
            <w:r w:rsidRPr="00D60FFD">
              <w:t>化学药品原料药制造</w:t>
            </w:r>
          </w:p>
        </w:tc>
        <w:tc>
          <w:tcPr>
            <w:tcW w:w="630" w:type="pct"/>
            <w:vAlign w:val="center"/>
          </w:tcPr>
          <w:p w14:paraId="1754D408" w14:textId="77777777" w:rsidR="00BA69E3" w:rsidRPr="00D60FFD" w:rsidRDefault="00BA69E3" w:rsidP="00BA69E3">
            <w:pPr>
              <w:pStyle w:val="afffffb"/>
            </w:pPr>
            <w:r w:rsidRPr="00D60FFD">
              <w:t>271-006-050</w:t>
            </w:r>
          </w:p>
        </w:tc>
        <w:tc>
          <w:tcPr>
            <w:tcW w:w="2550" w:type="pct"/>
            <w:vAlign w:val="center"/>
          </w:tcPr>
          <w:p w14:paraId="2C56FF5D" w14:textId="77777777" w:rsidR="00BA69E3" w:rsidRPr="00D60FFD" w:rsidRDefault="00BA69E3" w:rsidP="00BA69E3">
            <w:pPr>
              <w:pStyle w:val="afffffb"/>
            </w:pPr>
            <w:r w:rsidRPr="00D60FFD">
              <w:t>化学合成原料药生产过程中产生的废催化剂</w:t>
            </w:r>
          </w:p>
        </w:tc>
        <w:tc>
          <w:tcPr>
            <w:tcW w:w="328" w:type="pct"/>
            <w:vAlign w:val="center"/>
          </w:tcPr>
          <w:p w14:paraId="208F5F10" w14:textId="77777777" w:rsidR="00BA69E3" w:rsidRPr="00D60FFD" w:rsidRDefault="00BA69E3" w:rsidP="00BA69E3">
            <w:pPr>
              <w:pStyle w:val="afffffb"/>
            </w:pPr>
            <w:r w:rsidRPr="00D60FFD">
              <w:t>T</w:t>
            </w:r>
          </w:p>
        </w:tc>
      </w:tr>
      <w:tr w:rsidR="00ED3505" w:rsidRPr="00D60FFD" w14:paraId="5C777303" w14:textId="77777777" w:rsidTr="00BA69E3">
        <w:trPr>
          <w:trHeight w:val="340"/>
        </w:trPr>
        <w:tc>
          <w:tcPr>
            <w:tcW w:w="314" w:type="pct"/>
            <w:vMerge/>
            <w:vAlign w:val="center"/>
          </w:tcPr>
          <w:p w14:paraId="7D3A1849" w14:textId="77777777" w:rsidR="00BA69E3" w:rsidRPr="00D60FFD" w:rsidRDefault="00BA69E3" w:rsidP="00BA69E3">
            <w:pPr>
              <w:pStyle w:val="afffffb"/>
            </w:pPr>
          </w:p>
        </w:tc>
        <w:tc>
          <w:tcPr>
            <w:tcW w:w="550" w:type="pct"/>
            <w:vMerge/>
            <w:vAlign w:val="center"/>
          </w:tcPr>
          <w:p w14:paraId="38C2A606" w14:textId="77777777" w:rsidR="00BA69E3" w:rsidRPr="00D60FFD" w:rsidRDefault="00BA69E3" w:rsidP="00BA69E3">
            <w:pPr>
              <w:pStyle w:val="afffffb"/>
            </w:pPr>
          </w:p>
        </w:tc>
        <w:tc>
          <w:tcPr>
            <w:tcW w:w="628" w:type="pct"/>
            <w:vAlign w:val="center"/>
          </w:tcPr>
          <w:p w14:paraId="1E68179D" w14:textId="77777777" w:rsidR="00BA69E3" w:rsidRPr="00D60FFD" w:rsidRDefault="00BA69E3" w:rsidP="00BA69E3">
            <w:pPr>
              <w:pStyle w:val="afffffb"/>
            </w:pPr>
            <w:r w:rsidRPr="00D60FFD">
              <w:t>兽用药品制造</w:t>
            </w:r>
          </w:p>
        </w:tc>
        <w:tc>
          <w:tcPr>
            <w:tcW w:w="630" w:type="pct"/>
            <w:vAlign w:val="center"/>
          </w:tcPr>
          <w:p w14:paraId="1A5E96F0" w14:textId="77777777" w:rsidR="00BA69E3" w:rsidRPr="00D60FFD" w:rsidRDefault="00BA69E3" w:rsidP="00BA69E3">
            <w:pPr>
              <w:pStyle w:val="afffffb"/>
            </w:pPr>
            <w:r w:rsidRPr="00D60FFD">
              <w:t>275-009-50</w:t>
            </w:r>
          </w:p>
        </w:tc>
        <w:tc>
          <w:tcPr>
            <w:tcW w:w="2550" w:type="pct"/>
            <w:vAlign w:val="center"/>
          </w:tcPr>
          <w:p w14:paraId="39D131CE" w14:textId="77777777" w:rsidR="00BA69E3" w:rsidRPr="00D60FFD" w:rsidRDefault="00BA69E3" w:rsidP="00BA69E3">
            <w:pPr>
              <w:pStyle w:val="afffffb"/>
            </w:pPr>
            <w:r w:rsidRPr="00D60FFD">
              <w:t>兽药生产过程中产生的废催化剂</w:t>
            </w:r>
          </w:p>
        </w:tc>
        <w:tc>
          <w:tcPr>
            <w:tcW w:w="328" w:type="pct"/>
            <w:vAlign w:val="center"/>
          </w:tcPr>
          <w:p w14:paraId="297083A7" w14:textId="77777777" w:rsidR="00BA69E3" w:rsidRPr="00D60FFD" w:rsidRDefault="00BA69E3" w:rsidP="00BA69E3">
            <w:pPr>
              <w:pStyle w:val="afffffb"/>
            </w:pPr>
            <w:r w:rsidRPr="00D60FFD">
              <w:t>T</w:t>
            </w:r>
          </w:p>
        </w:tc>
      </w:tr>
      <w:tr w:rsidR="00ED3505" w:rsidRPr="00D60FFD" w14:paraId="52DED042" w14:textId="77777777" w:rsidTr="00BA69E3">
        <w:trPr>
          <w:trHeight w:val="340"/>
        </w:trPr>
        <w:tc>
          <w:tcPr>
            <w:tcW w:w="314" w:type="pct"/>
            <w:vMerge/>
            <w:vAlign w:val="center"/>
          </w:tcPr>
          <w:p w14:paraId="6D840FA8" w14:textId="77777777" w:rsidR="00BA69E3" w:rsidRPr="00D60FFD" w:rsidRDefault="00BA69E3" w:rsidP="00BA69E3">
            <w:pPr>
              <w:pStyle w:val="afffffb"/>
            </w:pPr>
          </w:p>
        </w:tc>
        <w:tc>
          <w:tcPr>
            <w:tcW w:w="550" w:type="pct"/>
            <w:vMerge/>
            <w:vAlign w:val="center"/>
          </w:tcPr>
          <w:p w14:paraId="7E598A80" w14:textId="77777777" w:rsidR="00BA69E3" w:rsidRPr="00D60FFD" w:rsidRDefault="00BA69E3" w:rsidP="00BA69E3">
            <w:pPr>
              <w:pStyle w:val="afffffb"/>
            </w:pPr>
          </w:p>
        </w:tc>
        <w:tc>
          <w:tcPr>
            <w:tcW w:w="628" w:type="pct"/>
            <w:vAlign w:val="center"/>
          </w:tcPr>
          <w:p w14:paraId="4C23550C" w14:textId="77777777" w:rsidR="00BA69E3" w:rsidRPr="00D60FFD" w:rsidRDefault="00BA69E3" w:rsidP="00BA69E3">
            <w:pPr>
              <w:pStyle w:val="afffffb"/>
            </w:pPr>
            <w:r w:rsidRPr="00D60FFD">
              <w:t>生物药品制品制造</w:t>
            </w:r>
          </w:p>
        </w:tc>
        <w:tc>
          <w:tcPr>
            <w:tcW w:w="630" w:type="pct"/>
            <w:vAlign w:val="center"/>
          </w:tcPr>
          <w:p w14:paraId="028293A4" w14:textId="77777777" w:rsidR="00BA69E3" w:rsidRPr="00D60FFD" w:rsidRDefault="00BA69E3" w:rsidP="00BA69E3">
            <w:pPr>
              <w:pStyle w:val="afffffb"/>
            </w:pPr>
            <w:r w:rsidRPr="00D60FFD">
              <w:t>276-006-50</w:t>
            </w:r>
          </w:p>
        </w:tc>
        <w:tc>
          <w:tcPr>
            <w:tcW w:w="2550" w:type="pct"/>
            <w:vAlign w:val="center"/>
          </w:tcPr>
          <w:p w14:paraId="6666ABBB" w14:textId="77777777" w:rsidR="00BA69E3" w:rsidRPr="00D60FFD" w:rsidRDefault="00BA69E3" w:rsidP="00BA69E3">
            <w:pPr>
              <w:pStyle w:val="afffffb"/>
            </w:pPr>
            <w:r w:rsidRPr="00D60FFD">
              <w:t>生物药品生产过程中产生的废催化剂</w:t>
            </w:r>
          </w:p>
        </w:tc>
        <w:tc>
          <w:tcPr>
            <w:tcW w:w="328" w:type="pct"/>
            <w:vAlign w:val="center"/>
          </w:tcPr>
          <w:p w14:paraId="0BD704C6" w14:textId="77777777" w:rsidR="00BA69E3" w:rsidRPr="00D60FFD" w:rsidRDefault="00BA69E3" w:rsidP="00BA69E3">
            <w:pPr>
              <w:pStyle w:val="afffffb"/>
            </w:pPr>
            <w:r w:rsidRPr="00D60FFD">
              <w:t>T</w:t>
            </w:r>
          </w:p>
        </w:tc>
      </w:tr>
      <w:tr w:rsidR="00ED3505" w:rsidRPr="00D60FFD" w14:paraId="74E23E3D" w14:textId="77777777" w:rsidTr="00BA69E3">
        <w:trPr>
          <w:trHeight w:val="340"/>
        </w:trPr>
        <w:tc>
          <w:tcPr>
            <w:tcW w:w="314" w:type="pct"/>
            <w:vMerge/>
            <w:vAlign w:val="center"/>
          </w:tcPr>
          <w:p w14:paraId="48E853E2" w14:textId="77777777" w:rsidR="00BA69E3" w:rsidRPr="00D60FFD" w:rsidRDefault="00BA69E3" w:rsidP="00BA69E3">
            <w:pPr>
              <w:pStyle w:val="afffffb"/>
            </w:pPr>
          </w:p>
        </w:tc>
        <w:tc>
          <w:tcPr>
            <w:tcW w:w="550" w:type="pct"/>
            <w:vMerge/>
            <w:vAlign w:val="center"/>
          </w:tcPr>
          <w:p w14:paraId="13E6F220" w14:textId="77777777" w:rsidR="00BA69E3" w:rsidRPr="00D60FFD" w:rsidRDefault="00BA69E3" w:rsidP="00BA69E3">
            <w:pPr>
              <w:pStyle w:val="afffffb"/>
            </w:pPr>
          </w:p>
        </w:tc>
        <w:tc>
          <w:tcPr>
            <w:tcW w:w="628" w:type="pct"/>
            <w:vAlign w:val="center"/>
          </w:tcPr>
          <w:p w14:paraId="1DE3741E" w14:textId="77777777" w:rsidR="00BA69E3" w:rsidRPr="00D60FFD" w:rsidRDefault="00BA69E3" w:rsidP="00BA69E3">
            <w:pPr>
              <w:pStyle w:val="afffffb"/>
            </w:pPr>
            <w:r w:rsidRPr="00D60FFD">
              <w:t>环境治理业</w:t>
            </w:r>
          </w:p>
        </w:tc>
        <w:tc>
          <w:tcPr>
            <w:tcW w:w="630" w:type="pct"/>
            <w:vAlign w:val="center"/>
          </w:tcPr>
          <w:p w14:paraId="39EA691B" w14:textId="77777777" w:rsidR="00BA69E3" w:rsidRPr="00D60FFD" w:rsidRDefault="00BA69E3" w:rsidP="00BA69E3">
            <w:pPr>
              <w:pStyle w:val="afffffb"/>
            </w:pPr>
            <w:r w:rsidRPr="00D60FFD">
              <w:t>772-007-50</w:t>
            </w:r>
          </w:p>
        </w:tc>
        <w:tc>
          <w:tcPr>
            <w:tcW w:w="2550" w:type="pct"/>
            <w:vAlign w:val="center"/>
          </w:tcPr>
          <w:p w14:paraId="70CF1236" w14:textId="77777777" w:rsidR="00BA69E3" w:rsidRPr="00D60FFD" w:rsidRDefault="00BA69E3" w:rsidP="00BA69E3">
            <w:pPr>
              <w:pStyle w:val="afffffb"/>
            </w:pPr>
            <w:r w:rsidRPr="00D60FFD">
              <w:t>烟气脱硝过程中产生的废钒钛系催化剂</w:t>
            </w:r>
          </w:p>
        </w:tc>
        <w:tc>
          <w:tcPr>
            <w:tcW w:w="328" w:type="pct"/>
            <w:vAlign w:val="center"/>
          </w:tcPr>
          <w:p w14:paraId="52FAA6EA" w14:textId="77777777" w:rsidR="00BA69E3" w:rsidRPr="00D60FFD" w:rsidRDefault="00BA69E3" w:rsidP="00BA69E3">
            <w:pPr>
              <w:pStyle w:val="afffffb"/>
            </w:pPr>
            <w:r w:rsidRPr="00D60FFD">
              <w:t>T</w:t>
            </w:r>
          </w:p>
        </w:tc>
      </w:tr>
      <w:tr w:rsidR="00BA69E3" w:rsidRPr="00D60FFD" w14:paraId="1ABEF67C" w14:textId="77777777" w:rsidTr="00BA69E3">
        <w:trPr>
          <w:trHeight w:val="340"/>
        </w:trPr>
        <w:tc>
          <w:tcPr>
            <w:tcW w:w="314" w:type="pct"/>
            <w:vMerge/>
            <w:vAlign w:val="center"/>
          </w:tcPr>
          <w:p w14:paraId="267AA532" w14:textId="77777777" w:rsidR="00BA69E3" w:rsidRPr="00D60FFD" w:rsidRDefault="00BA69E3" w:rsidP="00BA69E3">
            <w:pPr>
              <w:pStyle w:val="afffffb"/>
            </w:pPr>
          </w:p>
        </w:tc>
        <w:tc>
          <w:tcPr>
            <w:tcW w:w="550" w:type="pct"/>
            <w:vMerge/>
            <w:vAlign w:val="center"/>
          </w:tcPr>
          <w:p w14:paraId="4A202C88" w14:textId="77777777" w:rsidR="00BA69E3" w:rsidRPr="00D60FFD" w:rsidRDefault="00BA69E3" w:rsidP="00BA69E3">
            <w:pPr>
              <w:pStyle w:val="afffffb"/>
            </w:pPr>
          </w:p>
        </w:tc>
        <w:tc>
          <w:tcPr>
            <w:tcW w:w="628" w:type="pct"/>
            <w:vAlign w:val="center"/>
          </w:tcPr>
          <w:p w14:paraId="4F592E2E" w14:textId="77777777" w:rsidR="00BA69E3" w:rsidRPr="00D60FFD" w:rsidRDefault="00BA69E3" w:rsidP="00BA69E3">
            <w:pPr>
              <w:pStyle w:val="afffffb"/>
            </w:pPr>
            <w:r w:rsidRPr="00D60FFD">
              <w:t>非特定行业</w:t>
            </w:r>
          </w:p>
        </w:tc>
        <w:tc>
          <w:tcPr>
            <w:tcW w:w="630" w:type="pct"/>
            <w:vAlign w:val="center"/>
          </w:tcPr>
          <w:p w14:paraId="2B4D6D35" w14:textId="77777777" w:rsidR="00BA69E3" w:rsidRPr="00D60FFD" w:rsidRDefault="00BA69E3" w:rsidP="00BA69E3">
            <w:pPr>
              <w:pStyle w:val="afffffb"/>
            </w:pPr>
            <w:r w:rsidRPr="00D60FFD">
              <w:t>900-049-50</w:t>
            </w:r>
          </w:p>
        </w:tc>
        <w:tc>
          <w:tcPr>
            <w:tcW w:w="2550" w:type="pct"/>
            <w:vAlign w:val="center"/>
          </w:tcPr>
          <w:p w14:paraId="54636391" w14:textId="77777777" w:rsidR="00BA69E3" w:rsidRPr="00D60FFD" w:rsidRDefault="00BA69E3" w:rsidP="00BA69E3">
            <w:pPr>
              <w:pStyle w:val="afffffb"/>
            </w:pPr>
            <w:r w:rsidRPr="00D60FFD">
              <w:t>机动车和非道路移动机械尾气净化废催化剂</w:t>
            </w:r>
          </w:p>
        </w:tc>
        <w:tc>
          <w:tcPr>
            <w:tcW w:w="328" w:type="pct"/>
            <w:vAlign w:val="center"/>
          </w:tcPr>
          <w:p w14:paraId="03EF9F4D" w14:textId="77777777" w:rsidR="00BA69E3" w:rsidRPr="00D60FFD" w:rsidRDefault="00BA69E3" w:rsidP="00BA69E3">
            <w:pPr>
              <w:pStyle w:val="afffffb"/>
            </w:pPr>
            <w:r w:rsidRPr="00D60FFD">
              <w:t>T</w:t>
            </w:r>
          </w:p>
        </w:tc>
      </w:tr>
    </w:tbl>
    <w:p w14:paraId="2B02BEA7" w14:textId="77777777" w:rsidR="00BA69E3" w:rsidRPr="00D60FFD" w:rsidRDefault="00BA69E3" w:rsidP="00BA69E3">
      <w:pPr>
        <w:ind w:firstLine="480"/>
      </w:pPr>
    </w:p>
    <w:p w14:paraId="2358CAB6" w14:textId="77777777" w:rsidR="00BA69E3" w:rsidRPr="00D60FFD" w:rsidRDefault="00BA69E3" w:rsidP="00BA69E3">
      <w:pPr>
        <w:ind w:firstLine="480"/>
        <w:sectPr w:rsidR="00BA69E3" w:rsidRPr="00D60FFD" w:rsidSect="005716FE">
          <w:pgSz w:w="11907" w:h="16840" w:code="9"/>
          <w:pgMar w:top="1440" w:right="1440" w:bottom="1440" w:left="1440" w:header="851" w:footer="992" w:gutter="0"/>
          <w:cols w:space="425"/>
          <w:docGrid w:type="lines" w:linePitch="326"/>
        </w:sectPr>
      </w:pPr>
    </w:p>
    <w:p w14:paraId="20656AE1" w14:textId="77777777" w:rsidR="006704CC" w:rsidRPr="00D60FFD" w:rsidRDefault="006704CC" w:rsidP="006704CC">
      <w:pPr>
        <w:pStyle w:val="afffffffffffffffff7"/>
      </w:pPr>
      <w:bookmarkStart w:id="16" w:name="_Toc67187520"/>
      <w:r w:rsidRPr="00D60FFD">
        <w:rPr>
          <w:rFonts w:hint="eastAsia"/>
        </w:rPr>
        <w:t>3</w:t>
      </w:r>
      <w:r w:rsidRPr="00D60FFD">
        <w:t>.</w:t>
      </w:r>
      <w:r w:rsidR="00112F33" w:rsidRPr="00D60FFD">
        <w:t>2</w:t>
      </w:r>
      <w:r w:rsidR="004A2B91" w:rsidRPr="00D60FFD">
        <w:rPr>
          <w:rFonts w:hint="eastAsia"/>
        </w:rPr>
        <w:t>收</w:t>
      </w:r>
      <w:r w:rsidR="004A2B91" w:rsidRPr="00D60FFD">
        <w:t>运、</w:t>
      </w:r>
      <w:r w:rsidR="00663A93" w:rsidRPr="00D60FFD">
        <w:rPr>
          <w:rFonts w:hint="eastAsia"/>
        </w:rPr>
        <w:t>鉴定</w:t>
      </w:r>
      <w:r w:rsidRPr="00D60FFD">
        <w:rPr>
          <w:rFonts w:hint="eastAsia"/>
        </w:rPr>
        <w:t>、</w:t>
      </w:r>
      <w:r w:rsidR="004A2B91" w:rsidRPr="00D60FFD">
        <w:rPr>
          <w:rFonts w:hint="eastAsia"/>
        </w:rPr>
        <w:t>贮存方案</w:t>
      </w:r>
      <w:bookmarkEnd w:id="16"/>
    </w:p>
    <w:p w14:paraId="6DC20D81" w14:textId="77777777" w:rsidR="004A2B91" w:rsidRPr="00D60FFD" w:rsidRDefault="009C27E5" w:rsidP="00663A93">
      <w:pPr>
        <w:pStyle w:val="afffffffffffffffff8"/>
      </w:pPr>
      <w:r w:rsidRPr="00D60FFD">
        <w:t>3.</w:t>
      </w:r>
      <w:r w:rsidR="00112F33" w:rsidRPr="00D60FFD">
        <w:t>2</w:t>
      </w:r>
      <w:r w:rsidRPr="00D60FFD">
        <w:t>.1</w:t>
      </w:r>
      <w:r w:rsidR="00663A93" w:rsidRPr="00D60FFD">
        <w:t>收运系统</w:t>
      </w:r>
    </w:p>
    <w:p w14:paraId="488D10EA" w14:textId="77777777" w:rsidR="00663A93" w:rsidRPr="00D60FFD" w:rsidRDefault="00663A93" w:rsidP="00663A93">
      <w:pPr>
        <w:pStyle w:val="43"/>
      </w:pPr>
      <w:r w:rsidRPr="00D60FFD">
        <w:rPr>
          <w:rFonts w:hint="eastAsia"/>
        </w:rPr>
        <w:t>3</w:t>
      </w:r>
      <w:r w:rsidRPr="00D60FFD">
        <w:t>.2.1.1</w:t>
      </w:r>
      <w:r w:rsidRPr="00D60FFD">
        <w:rPr>
          <w:rFonts w:hint="eastAsia"/>
        </w:rPr>
        <w:t>收运范围</w:t>
      </w:r>
    </w:p>
    <w:p w14:paraId="66CEAF02" w14:textId="77777777" w:rsidR="00663A93" w:rsidRPr="00D60FFD" w:rsidRDefault="00663A93" w:rsidP="00663A93">
      <w:pPr>
        <w:ind w:firstLine="480"/>
      </w:pPr>
      <w:r w:rsidRPr="00D60FFD">
        <w:t>本工程处理处置对象为</w:t>
      </w:r>
      <w:r w:rsidRPr="00D60FFD">
        <w:rPr>
          <w:rFonts w:hint="eastAsia"/>
        </w:rPr>
        <w:t>蚌埠及周边城市工业企业</w:t>
      </w:r>
      <w:r w:rsidRPr="00D60FFD">
        <w:t>产生的危险废物。综合考虑服务区域、运距、交通、危废产量和经济性等因素，本项目不设危险废物转运站，而是采用专业运输机构和自身直运的方式收运各地的危险废物。各产废单位到本工程的运输路线必须避开水源保护区、学校等环境社会敏感点。</w:t>
      </w:r>
    </w:p>
    <w:p w14:paraId="221CBCF1" w14:textId="77777777" w:rsidR="004A2B91" w:rsidRPr="00D60FFD" w:rsidRDefault="00663A93" w:rsidP="00663A93">
      <w:pPr>
        <w:ind w:firstLine="480"/>
      </w:pPr>
      <w:r w:rsidRPr="00D60FFD">
        <w:t>本工程中产废单位可以自行委托专业运输机构将废物送达本项目或项目与危险废物产生工业企业签订危险废物委托处置合同，采用定时上门收集运输。</w:t>
      </w:r>
    </w:p>
    <w:p w14:paraId="43891B87" w14:textId="77777777" w:rsidR="004A2B91" w:rsidRPr="00D60FFD" w:rsidRDefault="009C27E5" w:rsidP="009C27E5">
      <w:pPr>
        <w:pStyle w:val="43"/>
      </w:pPr>
      <w:r w:rsidRPr="00D60FFD">
        <w:t>3.</w:t>
      </w:r>
      <w:r w:rsidR="00112F33" w:rsidRPr="00D60FFD">
        <w:t>2</w:t>
      </w:r>
      <w:r w:rsidRPr="00D60FFD">
        <w:t>.1.2</w:t>
      </w:r>
      <w:r w:rsidR="00663A93" w:rsidRPr="00D60FFD">
        <w:rPr>
          <w:rFonts w:hint="eastAsia"/>
        </w:rPr>
        <w:t>收运原则</w:t>
      </w:r>
    </w:p>
    <w:p w14:paraId="7DF1E9CC" w14:textId="77777777" w:rsidR="00663A93" w:rsidRPr="00D60FFD" w:rsidRDefault="00663A93" w:rsidP="00663A93">
      <w:pPr>
        <w:ind w:firstLine="480"/>
      </w:pPr>
      <w:r w:rsidRPr="00D60FFD">
        <w:t>经营危险废物处置前的收运工作遵守以下原则：</w:t>
      </w:r>
    </w:p>
    <w:p w14:paraId="44A33C8F" w14:textId="77777777" w:rsidR="00663A93" w:rsidRPr="00D60FFD" w:rsidRDefault="00663A93" w:rsidP="00663A93">
      <w:pPr>
        <w:ind w:firstLine="480"/>
      </w:pPr>
      <w:r w:rsidRPr="00D60FFD">
        <w:t>1</w:t>
      </w:r>
      <w:r w:rsidRPr="00D60FFD">
        <w:t>）认真执行《中华人民共和国固体废物环境污染防治法》等法规和环保标准，收运人员需接受专业培训，考核合格，带证上岗。</w:t>
      </w:r>
    </w:p>
    <w:p w14:paraId="455700C2" w14:textId="77777777" w:rsidR="00663A93" w:rsidRPr="00D60FFD" w:rsidRDefault="00663A93" w:rsidP="00663A93">
      <w:pPr>
        <w:ind w:firstLine="480"/>
      </w:pPr>
      <w:r w:rsidRPr="00D60FFD">
        <w:t>2</w:t>
      </w:r>
      <w:r w:rsidRPr="00D60FFD">
        <w:t>）明确可接受和不可接受危险废物的内容范围，对可接受危废应按物化特性分类，严禁混合收集性质不相容而未经安全处置的废物。</w:t>
      </w:r>
    </w:p>
    <w:p w14:paraId="35C4DEE8" w14:textId="77777777" w:rsidR="00663A93" w:rsidRPr="00D60FFD" w:rsidRDefault="00663A93" w:rsidP="00663A93">
      <w:pPr>
        <w:ind w:firstLine="480"/>
      </w:pPr>
      <w:r w:rsidRPr="00D60FFD">
        <w:t>3</w:t>
      </w:r>
      <w:r w:rsidRPr="00D60FFD">
        <w:t>）危险废物包装容器必须贴有标签，注明危险废物的名称质量、成分、特性。运输危废车辆有危废式样标志。</w:t>
      </w:r>
    </w:p>
    <w:p w14:paraId="5CA8283F" w14:textId="77777777" w:rsidR="00663A93" w:rsidRPr="00D60FFD" w:rsidRDefault="00663A93" w:rsidP="00663A93">
      <w:pPr>
        <w:ind w:firstLine="480"/>
      </w:pPr>
      <w:r w:rsidRPr="00D60FFD">
        <w:t>4</w:t>
      </w:r>
      <w:r w:rsidRPr="00D60FFD">
        <w:t>）危险废物收运过程应具备防止扬散、流失、渗漏等污染环境的措施，避免运输过程中的污染，减少可能造成的环境风险。</w:t>
      </w:r>
    </w:p>
    <w:p w14:paraId="3A1CDB0B" w14:textId="77777777" w:rsidR="004A2B91" w:rsidRPr="00D60FFD" w:rsidRDefault="00663A93" w:rsidP="00663A93">
      <w:pPr>
        <w:ind w:firstLine="480"/>
      </w:pPr>
      <w:r w:rsidRPr="00D60FFD">
        <w:t>5</w:t>
      </w:r>
      <w:r w:rsidRPr="00D60FFD">
        <w:t>）危险废物的收运过程应严格按照《危险废物收集</w:t>
      </w:r>
      <w:r w:rsidRPr="00D60FFD">
        <w:t xml:space="preserve"> </w:t>
      </w:r>
      <w:r w:rsidRPr="00D60FFD">
        <w:t>贮存</w:t>
      </w:r>
      <w:r w:rsidRPr="00D60FFD">
        <w:t xml:space="preserve"> </w:t>
      </w:r>
      <w:r w:rsidRPr="00D60FFD">
        <w:t>运输技术规范》</w:t>
      </w:r>
      <w:r w:rsidRPr="00D60FFD">
        <w:t>(HJ2025-2012)</w:t>
      </w:r>
      <w:r w:rsidRPr="00D60FFD">
        <w:t>和《废矿物油回收利用污染控制技术规范》</w:t>
      </w:r>
      <w:r w:rsidRPr="00D60FFD">
        <w:t>(HJ607-2011)</w:t>
      </w:r>
      <w:r w:rsidRPr="00D60FFD">
        <w:t>进行。</w:t>
      </w:r>
    </w:p>
    <w:p w14:paraId="000C0CE4" w14:textId="77777777" w:rsidR="004A2B91" w:rsidRPr="00D60FFD" w:rsidRDefault="009C27E5" w:rsidP="009C27E5">
      <w:pPr>
        <w:pStyle w:val="43"/>
      </w:pPr>
      <w:r w:rsidRPr="00D60FFD">
        <w:t>3.</w:t>
      </w:r>
      <w:r w:rsidR="00112F33" w:rsidRPr="00D60FFD">
        <w:t>2</w:t>
      </w:r>
      <w:r w:rsidRPr="00D60FFD">
        <w:t>.1.3</w:t>
      </w:r>
      <w:r w:rsidR="00663A93" w:rsidRPr="00D60FFD">
        <w:rPr>
          <w:rFonts w:hint="eastAsia"/>
        </w:rPr>
        <w:t>收集包装</w:t>
      </w:r>
    </w:p>
    <w:p w14:paraId="69573CC6" w14:textId="77777777" w:rsidR="00663A93" w:rsidRPr="00D60FFD" w:rsidRDefault="00663A93" w:rsidP="00663A93">
      <w:pPr>
        <w:ind w:firstLine="480"/>
      </w:pPr>
      <w:r w:rsidRPr="00D60FFD">
        <w:t>（</w:t>
      </w:r>
      <w:r w:rsidRPr="00D60FFD">
        <w:t>1</w:t>
      </w:r>
      <w:r w:rsidRPr="00D60FFD">
        <w:t>）危险废物收集容器基本要求</w:t>
      </w:r>
    </w:p>
    <w:p w14:paraId="52C36FBE" w14:textId="77777777" w:rsidR="00663A93" w:rsidRPr="00D60FFD" w:rsidRDefault="00663A93" w:rsidP="00663A93">
      <w:pPr>
        <w:ind w:firstLine="480"/>
      </w:pPr>
      <w:r w:rsidRPr="00D60FFD">
        <w:t>危险废物的转移运输必须包装，以防止和避免在运输过程中散扬、渗漏、流失等污染环境事件发生。</w:t>
      </w:r>
    </w:p>
    <w:p w14:paraId="2EA29E25" w14:textId="77777777" w:rsidR="00663A93" w:rsidRPr="00D60FFD" w:rsidRDefault="00663A93" w:rsidP="00663A93">
      <w:pPr>
        <w:ind w:firstLine="480"/>
      </w:pPr>
      <w:r w:rsidRPr="00D60FFD">
        <w:t>危险废物需根据其成分、产量、运输方式及处理方法，采用不同的收集容器，进行分类包装、收集。具有腐蚀性、易燃性等特殊性质的危废容器和标识均有特殊要求。所有装载待转运的容器或贮罐均清楚标明内盛物的类别、数量、装运日期及危害说明标签，危险废物的包装应足够牢固、安全，并经过密检查，能适应在不良路况运输过程中的颠簸和振动。</w:t>
      </w:r>
    </w:p>
    <w:p w14:paraId="2F99CE47" w14:textId="77777777" w:rsidR="00663A93" w:rsidRPr="00D60FFD" w:rsidRDefault="00663A93" w:rsidP="00663A93">
      <w:pPr>
        <w:ind w:firstLine="480"/>
      </w:pPr>
      <w:r w:rsidRPr="00D60FFD">
        <w:t>装纳危险废物容器的要求如下：</w:t>
      </w:r>
    </w:p>
    <w:p w14:paraId="3A8B55A8" w14:textId="77777777" w:rsidR="00663A93" w:rsidRPr="00D60FFD" w:rsidRDefault="00663A93" w:rsidP="00663A93">
      <w:pPr>
        <w:ind w:firstLine="480"/>
      </w:pPr>
      <w:r w:rsidRPr="00D60FFD">
        <w:rPr>
          <w:rFonts w:ascii="宋体" w:hAnsi="宋体" w:cs="宋体" w:hint="eastAsia"/>
        </w:rPr>
        <w:t>①</w:t>
      </w:r>
      <w:r w:rsidRPr="00D60FFD">
        <w:t>装纳危险废物容器的材料应与废物相容。很难用一种材料的容器装纳所有废物。需符合废物种类与一般容器的化学相容性分析结果；</w:t>
      </w:r>
    </w:p>
    <w:p w14:paraId="0E61DC09" w14:textId="77777777" w:rsidR="00663A93" w:rsidRPr="00D60FFD" w:rsidRDefault="00663A93" w:rsidP="00663A93">
      <w:pPr>
        <w:ind w:firstLine="480"/>
      </w:pPr>
      <w:r w:rsidRPr="00D60FFD">
        <w:rPr>
          <w:rFonts w:ascii="宋体" w:hAnsi="宋体" w:cs="宋体" w:hint="eastAsia"/>
        </w:rPr>
        <w:t>②</w:t>
      </w:r>
      <w:r w:rsidRPr="00D60FFD">
        <w:t>储罐的外型与尺寸大小根据实际需要配置，要求坚固结实，并便于检查渗漏或溢出等事故的发生，储罐适用于散装液态危险废物的输送；</w:t>
      </w:r>
    </w:p>
    <w:p w14:paraId="5B42FC1E" w14:textId="77777777" w:rsidR="00663A93" w:rsidRPr="00D60FFD" w:rsidRDefault="00663A93" w:rsidP="00663A93">
      <w:pPr>
        <w:ind w:firstLine="480"/>
      </w:pPr>
      <w:r w:rsidRPr="00D60FFD">
        <w:rPr>
          <w:rFonts w:ascii="宋体" w:hAnsi="宋体" w:cs="宋体" w:hint="eastAsia"/>
        </w:rPr>
        <w:t>③</w:t>
      </w:r>
      <w:r w:rsidRPr="00D60FFD">
        <w:t>特殊反应性和毒性物质、氧化物、有机过氧化物等危险物的装纳容器需参照相关特殊商品包装标准；</w:t>
      </w:r>
    </w:p>
    <w:p w14:paraId="33CEE33D" w14:textId="77777777" w:rsidR="00663A93" w:rsidRPr="00D60FFD" w:rsidRDefault="00663A93" w:rsidP="00663A93">
      <w:pPr>
        <w:ind w:firstLine="480"/>
      </w:pPr>
      <w:r w:rsidRPr="00D60FFD">
        <w:rPr>
          <w:rFonts w:ascii="宋体" w:hAnsi="宋体" w:cs="宋体" w:hint="eastAsia"/>
        </w:rPr>
        <w:t>④</w:t>
      </w:r>
      <w:r w:rsidRPr="00D60FFD">
        <w:t>废矿物油收集过程产生的废旧容器应按照危险废物进行处置，仍可转作他用的，应经过消除污染的处理。</w:t>
      </w:r>
    </w:p>
    <w:p w14:paraId="22F07AEC" w14:textId="77777777" w:rsidR="00663A93" w:rsidRPr="00D60FFD" w:rsidRDefault="00663A93" w:rsidP="00663A93">
      <w:pPr>
        <w:ind w:firstLine="480"/>
      </w:pPr>
      <w:r w:rsidRPr="00D60FFD">
        <w:t>（</w:t>
      </w:r>
      <w:r w:rsidRPr="00D60FFD">
        <w:t>2</w:t>
      </w:r>
      <w:r w:rsidRPr="00D60FFD">
        <w:t>）危险废物收集容器型式</w:t>
      </w:r>
    </w:p>
    <w:p w14:paraId="7EA86874" w14:textId="77777777" w:rsidR="004A2B91" w:rsidRPr="00D60FFD" w:rsidRDefault="00663A93" w:rsidP="00663A93">
      <w:pPr>
        <w:ind w:firstLine="480"/>
      </w:pPr>
      <w:r w:rsidRPr="00D60FFD">
        <w:t>根据《危险货物运输包装通用技术条件》</w:t>
      </w:r>
      <w:r w:rsidRPr="00D60FFD">
        <w:t>(GB12463-2009)</w:t>
      </w:r>
      <w:r w:rsidRPr="00D60FFD">
        <w:t>，《危险货物运输包装标志》</w:t>
      </w:r>
      <w:r w:rsidRPr="00D60FFD">
        <w:t>(GB190-2009)</w:t>
      </w:r>
      <w:r w:rsidRPr="00D60FFD">
        <w:t>，结合本项目危废品、数量，本项目拟采用的包装及运输车辆如表</w:t>
      </w:r>
      <w:r w:rsidRPr="00D60FFD">
        <w:t>3.</w:t>
      </w:r>
      <w:r w:rsidRPr="00D60FFD">
        <w:rPr>
          <w:rFonts w:hint="eastAsia"/>
        </w:rPr>
        <w:t>。</w:t>
      </w:r>
      <w:r w:rsidRPr="00D60FFD">
        <w:rPr>
          <w:rFonts w:hint="eastAsia"/>
        </w:rPr>
        <w:t>2</w:t>
      </w:r>
      <w:r w:rsidRPr="00D60FFD">
        <w:t>.1-1</w:t>
      </w:r>
      <w:r w:rsidRPr="00D60FFD">
        <w:t>所示。</w:t>
      </w:r>
    </w:p>
    <w:p w14:paraId="1DBC173D" w14:textId="77777777" w:rsidR="00663A93" w:rsidRPr="00D60FFD" w:rsidRDefault="00663A93" w:rsidP="00F54B9A">
      <w:pPr>
        <w:pStyle w:val="afff9"/>
      </w:pPr>
      <w:r w:rsidRPr="00D60FFD">
        <w:rPr>
          <w:rFonts w:hint="eastAsia"/>
        </w:rPr>
        <w:t>表</w:t>
      </w:r>
      <w:r w:rsidRPr="00D60FFD">
        <w:rPr>
          <w:rFonts w:hint="eastAsia"/>
        </w:rPr>
        <w:t>3</w:t>
      </w:r>
      <w:r w:rsidRPr="00D60FFD">
        <w:t>.2.1</w:t>
      </w:r>
      <w:r w:rsidRPr="00D60FFD">
        <w:rPr>
          <w:rFonts w:hint="eastAsia"/>
        </w:rPr>
        <w:t>-</w:t>
      </w:r>
      <w:r w:rsidRPr="00D60FFD">
        <w:t xml:space="preserve">1 </w:t>
      </w:r>
      <w:r w:rsidRPr="00D60FFD">
        <w:rPr>
          <w:rFonts w:hint="eastAsia"/>
        </w:rPr>
        <w:t>拟</w:t>
      </w:r>
      <w:r w:rsidR="00F54B9A" w:rsidRPr="00D60FFD">
        <w:rPr>
          <w:rFonts w:hint="eastAsia"/>
        </w:rPr>
        <w:t>接收</w:t>
      </w:r>
      <w:r w:rsidRPr="00D60FFD">
        <w:rPr>
          <w:rFonts w:hint="eastAsia"/>
        </w:rPr>
        <w:t>的危险废物</w:t>
      </w:r>
      <w:r w:rsidR="00F54B9A" w:rsidRPr="00D60FFD">
        <w:rPr>
          <w:rFonts w:hint="eastAsia"/>
        </w:rPr>
        <w:t>收集容器及运输车辆</w:t>
      </w:r>
    </w:p>
    <w:tbl>
      <w:tblPr>
        <w:tblStyle w:val="ab"/>
        <w:tblW w:w="5000" w:type="pct"/>
        <w:tblLook w:val="04A0" w:firstRow="1" w:lastRow="0" w:firstColumn="1" w:lastColumn="0" w:noHBand="0" w:noVBand="1"/>
      </w:tblPr>
      <w:tblGrid>
        <w:gridCol w:w="729"/>
        <w:gridCol w:w="2042"/>
        <w:gridCol w:w="1164"/>
        <w:gridCol w:w="1164"/>
        <w:gridCol w:w="2623"/>
        <w:gridCol w:w="1305"/>
      </w:tblGrid>
      <w:tr w:rsidR="00ED3505" w:rsidRPr="00D60FFD" w14:paraId="5AD38F3B" w14:textId="77777777" w:rsidTr="00F54B9A">
        <w:trPr>
          <w:trHeight w:val="397"/>
        </w:trPr>
        <w:tc>
          <w:tcPr>
            <w:tcW w:w="403" w:type="pct"/>
            <w:vAlign w:val="center"/>
          </w:tcPr>
          <w:p w14:paraId="53D4449E" w14:textId="77777777" w:rsidR="00F54B9A" w:rsidRPr="00D60FFD" w:rsidRDefault="00F54B9A" w:rsidP="00F54B9A">
            <w:pPr>
              <w:pStyle w:val="afffffb"/>
              <w:rPr>
                <w:snapToGrid w:val="0"/>
              </w:rPr>
            </w:pPr>
            <w:r w:rsidRPr="00D60FFD">
              <w:rPr>
                <w:snapToGrid w:val="0"/>
              </w:rPr>
              <w:t>序号</w:t>
            </w:r>
          </w:p>
        </w:tc>
        <w:tc>
          <w:tcPr>
            <w:tcW w:w="1131" w:type="pct"/>
            <w:vAlign w:val="center"/>
          </w:tcPr>
          <w:p w14:paraId="115949DA" w14:textId="77777777" w:rsidR="00F54B9A" w:rsidRPr="00D60FFD" w:rsidRDefault="00F54B9A" w:rsidP="00F54B9A">
            <w:pPr>
              <w:pStyle w:val="afffffb"/>
              <w:rPr>
                <w:snapToGrid w:val="0"/>
              </w:rPr>
            </w:pPr>
            <w:r w:rsidRPr="00D60FFD">
              <w:rPr>
                <w:snapToGrid w:val="0"/>
              </w:rPr>
              <w:t>包装容器</w:t>
            </w:r>
          </w:p>
        </w:tc>
        <w:tc>
          <w:tcPr>
            <w:tcW w:w="645" w:type="pct"/>
            <w:vAlign w:val="center"/>
          </w:tcPr>
          <w:p w14:paraId="2972EB9D" w14:textId="77777777" w:rsidR="00F54B9A" w:rsidRPr="00D60FFD" w:rsidRDefault="00F54B9A" w:rsidP="00F54B9A">
            <w:pPr>
              <w:pStyle w:val="afffffb"/>
              <w:rPr>
                <w:snapToGrid w:val="0"/>
              </w:rPr>
            </w:pPr>
            <w:r w:rsidRPr="00D60FFD">
              <w:rPr>
                <w:snapToGrid w:val="0"/>
              </w:rPr>
              <w:t>规格</w:t>
            </w:r>
            <w:r w:rsidRPr="00D60FFD">
              <w:rPr>
                <w:snapToGrid w:val="0"/>
              </w:rPr>
              <w:t>/L</w:t>
            </w:r>
          </w:p>
        </w:tc>
        <w:tc>
          <w:tcPr>
            <w:tcW w:w="645" w:type="pct"/>
            <w:vAlign w:val="center"/>
          </w:tcPr>
          <w:p w14:paraId="38C5C173" w14:textId="77777777" w:rsidR="00F54B9A" w:rsidRPr="00D60FFD" w:rsidRDefault="00F54B9A" w:rsidP="00F54B9A">
            <w:pPr>
              <w:pStyle w:val="afffffb"/>
              <w:rPr>
                <w:snapToGrid w:val="0"/>
              </w:rPr>
            </w:pPr>
            <w:r w:rsidRPr="00D60FFD">
              <w:rPr>
                <w:snapToGrid w:val="0"/>
              </w:rPr>
              <w:t>数量</w:t>
            </w:r>
            <w:r w:rsidRPr="00D60FFD">
              <w:rPr>
                <w:snapToGrid w:val="0"/>
              </w:rPr>
              <w:t>/</w:t>
            </w:r>
            <w:r w:rsidRPr="00D60FFD">
              <w:rPr>
                <w:snapToGrid w:val="0"/>
              </w:rPr>
              <w:t>只</w:t>
            </w:r>
          </w:p>
        </w:tc>
        <w:tc>
          <w:tcPr>
            <w:tcW w:w="1453" w:type="pct"/>
            <w:vAlign w:val="center"/>
          </w:tcPr>
          <w:p w14:paraId="159B2355" w14:textId="77777777" w:rsidR="00F54B9A" w:rsidRPr="00D60FFD" w:rsidRDefault="00F54B9A" w:rsidP="00F54B9A">
            <w:pPr>
              <w:pStyle w:val="afffffb"/>
              <w:rPr>
                <w:snapToGrid w:val="0"/>
              </w:rPr>
            </w:pPr>
            <w:r w:rsidRPr="00D60FFD">
              <w:rPr>
                <w:snapToGrid w:val="0"/>
              </w:rPr>
              <w:t>适合废物种类</w:t>
            </w:r>
          </w:p>
        </w:tc>
        <w:tc>
          <w:tcPr>
            <w:tcW w:w="724" w:type="pct"/>
            <w:vAlign w:val="center"/>
          </w:tcPr>
          <w:p w14:paraId="7BA74373" w14:textId="77777777" w:rsidR="00F54B9A" w:rsidRPr="00D60FFD" w:rsidRDefault="00F54B9A" w:rsidP="00F54B9A">
            <w:pPr>
              <w:pStyle w:val="afffffb"/>
              <w:rPr>
                <w:snapToGrid w:val="0"/>
              </w:rPr>
            </w:pPr>
            <w:r w:rsidRPr="00D60FFD">
              <w:rPr>
                <w:snapToGrid w:val="0"/>
              </w:rPr>
              <w:t>运输车</w:t>
            </w:r>
          </w:p>
        </w:tc>
      </w:tr>
      <w:tr w:rsidR="00ED3505" w:rsidRPr="00D60FFD" w14:paraId="12C79A05" w14:textId="77777777" w:rsidTr="00F54B9A">
        <w:trPr>
          <w:trHeight w:val="397"/>
        </w:trPr>
        <w:tc>
          <w:tcPr>
            <w:tcW w:w="403" w:type="pct"/>
            <w:vAlign w:val="center"/>
          </w:tcPr>
          <w:p w14:paraId="012ABF67" w14:textId="77777777" w:rsidR="00F54B9A" w:rsidRPr="00D60FFD" w:rsidRDefault="00F54B9A" w:rsidP="00F54B9A">
            <w:pPr>
              <w:pStyle w:val="afffffb"/>
              <w:rPr>
                <w:snapToGrid w:val="0"/>
              </w:rPr>
            </w:pPr>
            <w:r w:rsidRPr="00D60FFD">
              <w:rPr>
                <w:snapToGrid w:val="0"/>
              </w:rPr>
              <w:t>1</w:t>
            </w:r>
          </w:p>
        </w:tc>
        <w:tc>
          <w:tcPr>
            <w:tcW w:w="1131" w:type="pct"/>
            <w:vAlign w:val="center"/>
          </w:tcPr>
          <w:p w14:paraId="5FFD7449" w14:textId="77777777" w:rsidR="00F54B9A" w:rsidRPr="00D60FFD" w:rsidRDefault="00F54B9A" w:rsidP="00F54B9A">
            <w:pPr>
              <w:pStyle w:val="afffffb"/>
              <w:rPr>
                <w:snapToGrid w:val="0"/>
              </w:rPr>
            </w:pPr>
            <w:r w:rsidRPr="00D60FFD">
              <w:rPr>
                <w:snapToGrid w:val="0"/>
              </w:rPr>
              <w:t>带钢塞圆桶</w:t>
            </w:r>
          </w:p>
        </w:tc>
        <w:tc>
          <w:tcPr>
            <w:tcW w:w="645" w:type="pct"/>
            <w:vAlign w:val="center"/>
          </w:tcPr>
          <w:p w14:paraId="1962F242" w14:textId="77777777" w:rsidR="00F54B9A" w:rsidRPr="00D60FFD" w:rsidRDefault="00F54B9A" w:rsidP="00F54B9A">
            <w:pPr>
              <w:pStyle w:val="afffffb"/>
              <w:rPr>
                <w:snapToGrid w:val="0"/>
              </w:rPr>
            </w:pPr>
            <w:r w:rsidRPr="00D60FFD">
              <w:rPr>
                <w:snapToGrid w:val="0"/>
              </w:rPr>
              <w:t>200</w:t>
            </w:r>
          </w:p>
        </w:tc>
        <w:tc>
          <w:tcPr>
            <w:tcW w:w="645" w:type="pct"/>
            <w:vAlign w:val="center"/>
          </w:tcPr>
          <w:p w14:paraId="03F495D6" w14:textId="77777777" w:rsidR="00F54B9A" w:rsidRPr="00D60FFD" w:rsidRDefault="00F54B9A" w:rsidP="00F54B9A">
            <w:pPr>
              <w:pStyle w:val="afffffb"/>
              <w:rPr>
                <w:snapToGrid w:val="0"/>
              </w:rPr>
            </w:pPr>
            <w:r w:rsidRPr="00D60FFD">
              <w:rPr>
                <w:snapToGrid w:val="0"/>
              </w:rPr>
              <w:t>2000</w:t>
            </w:r>
          </w:p>
        </w:tc>
        <w:tc>
          <w:tcPr>
            <w:tcW w:w="1453" w:type="pct"/>
            <w:vAlign w:val="center"/>
          </w:tcPr>
          <w:p w14:paraId="5924EDA2" w14:textId="77777777" w:rsidR="00F54B9A" w:rsidRPr="00D60FFD" w:rsidRDefault="00F54B9A" w:rsidP="00F54B9A">
            <w:pPr>
              <w:pStyle w:val="afffffb"/>
              <w:rPr>
                <w:snapToGrid w:val="0"/>
              </w:rPr>
            </w:pPr>
            <w:r w:rsidRPr="00D60FFD">
              <w:rPr>
                <w:snapToGrid w:val="0"/>
              </w:rPr>
              <w:t>废油、废溶剂</w:t>
            </w:r>
          </w:p>
        </w:tc>
        <w:tc>
          <w:tcPr>
            <w:tcW w:w="724" w:type="pct"/>
            <w:vMerge w:val="restart"/>
            <w:vAlign w:val="center"/>
          </w:tcPr>
          <w:p w14:paraId="78BD5736" w14:textId="77777777" w:rsidR="00F54B9A" w:rsidRPr="00D60FFD" w:rsidRDefault="00F54B9A" w:rsidP="00F54B9A">
            <w:pPr>
              <w:pStyle w:val="afffffb"/>
              <w:rPr>
                <w:snapToGrid w:val="0"/>
              </w:rPr>
            </w:pPr>
            <w:r w:rsidRPr="00D60FFD">
              <w:rPr>
                <w:snapToGrid w:val="0"/>
              </w:rPr>
              <w:t>专用厢式运输车</w:t>
            </w:r>
          </w:p>
        </w:tc>
      </w:tr>
      <w:tr w:rsidR="00ED3505" w:rsidRPr="00D60FFD" w14:paraId="0588614B" w14:textId="77777777" w:rsidTr="00F54B9A">
        <w:trPr>
          <w:trHeight w:val="397"/>
        </w:trPr>
        <w:tc>
          <w:tcPr>
            <w:tcW w:w="403" w:type="pct"/>
            <w:vAlign w:val="center"/>
          </w:tcPr>
          <w:p w14:paraId="0E6C7EC5" w14:textId="77777777" w:rsidR="00F54B9A" w:rsidRPr="00D60FFD" w:rsidRDefault="00F54B9A" w:rsidP="00F54B9A">
            <w:pPr>
              <w:pStyle w:val="afffffb"/>
              <w:rPr>
                <w:snapToGrid w:val="0"/>
              </w:rPr>
            </w:pPr>
            <w:r w:rsidRPr="00D60FFD">
              <w:rPr>
                <w:snapToGrid w:val="0"/>
              </w:rPr>
              <w:t>2</w:t>
            </w:r>
          </w:p>
        </w:tc>
        <w:tc>
          <w:tcPr>
            <w:tcW w:w="1131" w:type="pct"/>
            <w:vAlign w:val="center"/>
          </w:tcPr>
          <w:p w14:paraId="734813F2" w14:textId="77777777" w:rsidR="00F54B9A" w:rsidRPr="00D60FFD" w:rsidRDefault="00F54B9A" w:rsidP="00F54B9A">
            <w:pPr>
              <w:pStyle w:val="afffffb"/>
              <w:rPr>
                <w:snapToGrid w:val="0"/>
              </w:rPr>
            </w:pPr>
            <w:r w:rsidRPr="00D60FFD">
              <w:rPr>
                <w:snapToGrid w:val="0"/>
              </w:rPr>
              <w:t>塑料桶</w:t>
            </w:r>
          </w:p>
        </w:tc>
        <w:tc>
          <w:tcPr>
            <w:tcW w:w="645" w:type="pct"/>
            <w:vAlign w:val="center"/>
          </w:tcPr>
          <w:p w14:paraId="2F321696" w14:textId="77777777" w:rsidR="00F54B9A" w:rsidRPr="00D60FFD" w:rsidRDefault="00F54B9A" w:rsidP="00F54B9A">
            <w:pPr>
              <w:pStyle w:val="afffffb"/>
              <w:rPr>
                <w:snapToGrid w:val="0"/>
              </w:rPr>
            </w:pPr>
            <w:r w:rsidRPr="00D60FFD">
              <w:rPr>
                <w:snapToGrid w:val="0"/>
              </w:rPr>
              <w:t>200</w:t>
            </w:r>
          </w:p>
        </w:tc>
        <w:tc>
          <w:tcPr>
            <w:tcW w:w="645" w:type="pct"/>
            <w:vAlign w:val="center"/>
          </w:tcPr>
          <w:p w14:paraId="2F995315" w14:textId="77777777" w:rsidR="00F54B9A" w:rsidRPr="00D60FFD" w:rsidRDefault="00F54B9A" w:rsidP="00F54B9A">
            <w:pPr>
              <w:pStyle w:val="afffffb"/>
              <w:rPr>
                <w:snapToGrid w:val="0"/>
              </w:rPr>
            </w:pPr>
            <w:r w:rsidRPr="00D60FFD">
              <w:rPr>
                <w:snapToGrid w:val="0"/>
              </w:rPr>
              <w:t>1000</w:t>
            </w:r>
          </w:p>
        </w:tc>
        <w:tc>
          <w:tcPr>
            <w:tcW w:w="1453" w:type="pct"/>
            <w:vAlign w:val="center"/>
          </w:tcPr>
          <w:p w14:paraId="28151742" w14:textId="77777777" w:rsidR="00F54B9A" w:rsidRPr="00D60FFD" w:rsidRDefault="00F54B9A" w:rsidP="00F54B9A">
            <w:pPr>
              <w:pStyle w:val="afffffb"/>
              <w:rPr>
                <w:snapToGrid w:val="0"/>
              </w:rPr>
            </w:pPr>
            <w:r w:rsidRPr="00D60FFD">
              <w:rPr>
                <w:snapToGrid w:val="0"/>
              </w:rPr>
              <w:t>无机盐液</w:t>
            </w:r>
          </w:p>
        </w:tc>
        <w:tc>
          <w:tcPr>
            <w:tcW w:w="724" w:type="pct"/>
            <w:vMerge/>
            <w:vAlign w:val="center"/>
          </w:tcPr>
          <w:p w14:paraId="4C2A1585" w14:textId="77777777" w:rsidR="00F54B9A" w:rsidRPr="00D60FFD" w:rsidRDefault="00F54B9A" w:rsidP="00F54B9A">
            <w:pPr>
              <w:pStyle w:val="afffffb"/>
              <w:rPr>
                <w:snapToGrid w:val="0"/>
              </w:rPr>
            </w:pPr>
          </w:p>
        </w:tc>
      </w:tr>
      <w:tr w:rsidR="00ED3505" w:rsidRPr="00D60FFD" w14:paraId="192638C4" w14:textId="77777777" w:rsidTr="00F54B9A">
        <w:trPr>
          <w:trHeight w:val="397"/>
        </w:trPr>
        <w:tc>
          <w:tcPr>
            <w:tcW w:w="403" w:type="pct"/>
            <w:vAlign w:val="center"/>
          </w:tcPr>
          <w:p w14:paraId="5C0922C8" w14:textId="77777777" w:rsidR="00F54B9A" w:rsidRPr="00D60FFD" w:rsidRDefault="00F54B9A" w:rsidP="00F54B9A">
            <w:pPr>
              <w:pStyle w:val="afffffb"/>
              <w:rPr>
                <w:snapToGrid w:val="0"/>
              </w:rPr>
            </w:pPr>
            <w:r w:rsidRPr="00D60FFD">
              <w:rPr>
                <w:snapToGrid w:val="0"/>
              </w:rPr>
              <w:t>3</w:t>
            </w:r>
          </w:p>
        </w:tc>
        <w:tc>
          <w:tcPr>
            <w:tcW w:w="1131" w:type="pct"/>
            <w:vAlign w:val="center"/>
          </w:tcPr>
          <w:p w14:paraId="658836C2" w14:textId="77777777" w:rsidR="00F54B9A" w:rsidRPr="00D60FFD" w:rsidRDefault="00F54B9A" w:rsidP="00F54B9A">
            <w:pPr>
              <w:pStyle w:val="afffffb"/>
              <w:rPr>
                <w:snapToGrid w:val="0"/>
              </w:rPr>
            </w:pPr>
            <w:r w:rsidRPr="00D60FFD">
              <w:rPr>
                <w:snapToGrid w:val="0"/>
              </w:rPr>
              <w:t>带卡箍盖塑料桶</w:t>
            </w:r>
          </w:p>
        </w:tc>
        <w:tc>
          <w:tcPr>
            <w:tcW w:w="645" w:type="pct"/>
            <w:vAlign w:val="center"/>
          </w:tcPr>
          <w:p w14:paraId="35A9A418" w14:textId="77777777" w:rsidR="00F54B9A" w:rsidRPr="00D60FFD" w:rsidRDefault="00F54B9A" w:rsidP="00F54B9A">
            <w:pPr>
              <w:pStyle w:val="afffffb"/>
              <w:rPr>
                <w:snapToGrid w:val="0"/>
              </w:rPr>
            </w:pPr>
            <w:r w:rsidRPr="00D60FFD">
              <w:rPr>
                <w:snapToGrid w:val="0"/>
              </w:rPr>
              <w:t>200</w:t>
            </w:r>
          </w:p>
        </w:tc>
        <w:tc>
          <w:tcPr>
            <w:tcW w:w="645" w:type="pct"/>
            <w:vAlign w:val="center"/>
          </w:tcPr>
          <w:p w14:paraId="4808EA9C" w14:textId="77777777" w:rsidR="00F54B9A" w:rsidRPr="00D60FFD" w:rsidRDefault="00F54B9A" w:rsidP="00F54B9A">
            <w:pPr>
              <w:pStyle w:val="afffffb"/>
              <w:rPr>
                <w:snapToGrid w:val="0"/>
              </w:rPr>
            </w:pPr>
            <w:r w:rsidRPr="00D60FFD">
              <w:rPr>
                <w:snapToGrid w:val="0"/>
              </w:rPr>
              <w:t>1000</w:t>
            </w:r>
          </w:p>
        </w:tc>
        <w:tc>
          <w:tcPr>
            <w:tcW w:w="1453" w:type="pct"/>
            <w:vAlign w:val="center"/>
          </w:tcPr>
          <w:p w14:paraId="191D3DDD" w14:textId="77777777" w:rsidR="00F54B9A" w:rsidRPr="00D60FFD" w:rsidRDefault="00F54B9A" w:rsidP="00F54B9A">
            <w:pPr>
              <w:pStyle w:val="afffffb"/>
              <w:rPr>
                <w:snapToGrid w:val="0"/>
              </w:rPr>
            </w:pPr>
            <w:r w:rsidRPr="00D60FFD">
              <w:rPr>
                <w:snapToGrid w:val="0"/>
              </w:rPr>
              <w:t>固态或半固态危险废物</w:t>
            </w:r>
          </w:p>
        </w:tc>
        <w:tc>
          <w:tcPr>
            <w:tcW w:w="724" w:type="pct"/>
            <w:vMerge/>
            <w:vAlign w:val="center"/>
          </w:tcPr>
          <w:p w14:paraId="11DAFCF0" w14:textId="77777777" w:rsidR="00F54B9A" w:rsidRPr="00D60FFD" w:rsidRDefault="00F54B9A" w:rsidP="00F54B9A">
            <w:pPr>
              <w:pStyle w:val="afffffb"/>
              <w:rPr>
                <w:snapToGrid w:val="0"/>
              </w:rPr>
            </w:pPr>
          </w:p>
        </w:tc>
      </w:tr>
      <w:tr w:rsidR="00ED3505" w:rsidRPr="00D60FFD" w14:paraId="79A80945" w14:textId="77777777" w:rsidTr="00F54B9A">
        <w:trPr>
          <w:trHeight w:val="397"/>
        </w:trPr>
        <w:tc>
          <w:tcPr>
            <w:tcW w:w="403" w:type="pct"/>
            <w:vAlign w:val="center"/>
          </w:tcPr>
          <w:p w14:paraId="6A5C65CE" w14:textId="77777777" w:rsidR="00F54B9A" w:rsidRPr="00D60FFD" w:rsidRDefault="00F54B9A" w:rsidP="00F54B9A">
            <w:pPr>
              <w:pStyle w:val="afffffb"/>
              <w:rPr>
                <w:snapToGrid w:val="0"/>
              </w:rPr>
            </w:pPr>
            <w:r w:rsidRPr="00D60FFD">
              <w:rPr>
                <w:snapToGrid w:val="0"/>
              </w:rPr>
              <w:t>4</w:t>
            </w:r>
          </w:p>
        </w:tc>
        <w:tc>
          <w:tcPr>
            <w:tcW w:w="1131" w:type="pct"/>
            <w:vAlign w:val="center"/>
          </w:tcPr>
          <w:p w14:paraId="75BA8F49" w14:textId="77777777" w:rsidR="00F54B9A" w:rsidRPr="00D60FFD" w:rsidRDefault="00F54B9A" w:rsidP="00F54B9A">
            <w:pPr>
              <w:pStyle w:val="afffffb"/>
              <w:rPr>
                <w:snapToGrid w:val="0"/>
              </w:rPr>
            </w:pPr>
            <w:r w:rsidRPr="00D60FFD">
              <w:rPr>
                <w:snapToGrid w:val="0"/>
              </w:rPr>
              <w:t>吨桶</w:t>
            </w:r>
          </w:p>
        </w:tc>
        <w:tc>
          <w:tcPr>
            <w:tcW w:w="645" w:type="pct"/>
            <w:vAlign w:val="center"/>
          </w:tcPr>
          <w:p w14:paraId="1117E29A" w14:textId="77777777" w:rsidR="00F54B9A" w:rsidRPr="00D60FFD" w:rsidRDefault="00F54B9A" w:rsidP="00F54B9A">
            <w:pPr>
              <w:pStyle w:val="afffffb"/>
              <w:rPr>
                <w:snapToGrid w:val="0"/>
              </w:rPr>
            </w:pPr>
            <w:r w:rsidRPr="00D60FFD">
              <w:rPr>
                <w:snapToGrid w:val="0"/>
              </w:rPr>
              <w:t>1000</w:t>
            </w:r>
          </w:p>
        </w:tc>
        <w:tc>
          <w:tcPr>
            <w:tcW w:w="645" w:type="pct"/>
            <w:vAlign w:val="center"/>
          </w:tcPr>
          <w:p w14:paraId="5C5CE3D1" w14:textId="77777777" w:rsidR="00F54B9A" w:rsidRPr="00D60FFD" w:rsidRDefault="00F54B9A" w:rsidP="00F54B9A">
            <w:pPr>
              <w:pStyle w:val="afffffb"/>
              <w:rPr>
                <w:snapToGrid w:val="0"/>
              </w:rPr>
            </w:pPr>
            <w:r w:rsidRPr="00D60FFD">
              <w:rPr>
                <w:snapToGrid w:val="0"/>
              </w:rPr>
              <w:t>200</w:t>
            </w:r>
          </w:p>
        </w:tc>
        <w:tc>
          <w:tcPr>
            <w:tcW w:w="1453" w:type="pct"/>
            <w:vAlign w:val="center"/>
          </w:tcPr>
          <w:p w14:paraId="729CB9C4" w14:textId="77777777" w:rsidR="00F54B9A" w:rsidRPr="00D60FFD" w:rsidRDefault="00F54B9A" w:rsidP="00F54B9A">
            <w:pPr>
              <w:pStyle w:val="afffffb"/>
              <w:rPr>
                <w:snapToGrid w:val="0"/>
              </w:rPr>
            </w:pPr>
            <w:r w:rsidRPr="00D60FFD">
              <w:rPr>
                <w:snapToGrid w:val="0"/>
              </w:rPr>
              <w:t>无机盐液、固态或半固态危险废物</w:t>
            </w:r>
          </w:p>
        </w:tc>
        <w:tc>
          <w:tcPr>
            <w:tcW w:w="724" w:type="pct"/>
            <w:vMerge/>
            <w:vAlign w:val="center"/>
          </w:tcPr>
          <w:p w14:paraId="018F832D" w14:textId="77777777" w:rsidR="00F54B9A" w:rsidRPr="00D60FFD" w:rsidRDefault="00F54B9A" w:rsidP="00F54B9A">
            <w:pPr>
              <w:pStyle w:val="afffffb"/>
              <w:rPr>
                <w:snapToGrid w:val="0"/>
              </w:rPr>
            </w:pPr>
          </w:p>
        </w:tc>
      </w:tr>
      <w:tr w:rsidR="00ED3505" w:rsidRPr="00D60FFD" w14:paraId="33D450D9" w14:textId="77777777" w:rsidTr="00F54B9A">
        <w:trPr>
          <w:trHeight w:val="397"/>
        </w:trPr>
        <w:tc>
          <w:tcPr>
            <w:tcW w:w="403" w:type="pct"/>
            <w:vAlign w:val="center"/>
          </w:tcPr>
          <w:p w14:paraId="3E78978D" w14:textId="77777777" w:rsidR="00F54B9A" w:rsidRPr="00D60FFD" w:rsidRDefault="00F54B9A" w:rsidP="00F54B9A">
            <w:pPr>
              <w:pStyle w:val="afffffb"/>
              <w:rPr>
                <w:snapToGrid w:val="0"/>
              </w:rPr>
            </w:pPr>
            <w:r w:rsidRPr="00D60FFD">
              <w:rPr>
                <w:snapToGrid w:val="0"/>
              </w:rPr>
              <w:t>5</w:t>
            </w:r>
          </w:p>
        </w:tc>
        <w:tc>
          <w:tcPr>
            <w:tcW w:w="1131" w:type="pct"/>
            <w:vAlign w:val="center"/>
          </w:tcPr>
          <w:p w14:paraId="335AC86D" w14:textId="77777777" w:rsidR="00F54B9A" w:rsidRPr="00D60FFD" w:rsidRDefault="00F54B9A" w:rsidP="00F54B9A">
            <w:pPr>
              <w:pStyle w:val="afffffb"/>
              <w:rPr>
                <w:snapToGrid w:val="0"/>
              </w:rPr>
            </w:pPr>
            <w:r w:rsidRPr="00D60FFD">
              <w:rPr>
                <w:snapToGrid w:val="0"/>
              </w:rPr>
              <w:t>太空袋（吨袋）</w:t>
            </w:r>
          </w:p>
        </w:tc>
        <w:tc>
          <w:tcPr>
            <w:tcW w:w="645" w:type="pct"/>
            <w:vAlign w:val="center"/>
          </w:tcPr>
          <w:p w14:paraId="3CC7CD06" w14:textId="77777777" w:rsidR="00F54B9A" w:rsidRPr="00D60FFD" w:rsidRDefault="00F54B9A" w:rsidP="00F54B9A">
            <w:pPr>
              <w:pStyle w:val="afffffb"/>
              <w:rPr>
                <w:snapToGrid w:val="0"/>
              </w:rPr>
            </w:pPr>
            <w:r w:rsidRPr="00D60FFD">
              <w:rPr>
                <w:snapToGrid w:val="0"/>
              </w:rPr>
              <w:t>1000</w:t>
            </w:r>
          </w:p>
        </w:tc>
        <w:tc>
          <w:tcPr>
            <w:tcW w:w="645" w:type="pct"/>
            <w:vAlign w:val="center"/>
          </w:tcPr>
          <w:p w14:paraId="58112756" w14:textId="77777777" w:rsidR="00F54B9A" w:rsidRPr="00D60FFD" w:rsidRDefault="00F54B9A" w:rsidP="00F54B9A">
            <w:pPr>
              <w:pStyle w:val="afffffb"/>
              <w:rPr>
                <w:snapToGrid w:val="0"/>
              </w:rPr>
            </w:pPr>
            <w:r w:rsidRPr="00D60FFD">
              <w:rPr>
                <w:snapToGrid w:val="0"/>
              </w:rPr>
              <w:t>1000</w:t>
            </w:r>
          </w:p>
        </w:tc>
        <w:tc>
          <w:tcPr>
            <w:tcW w:w="1453" w:type="pct"/>
            <w:vAlign w:val="center"/>
          </w:tcPr>
          <w:p w14:paraId="251EE503" w14:textId="77777777" w:rsidR="00F54B9A" w:rsidRPr="00D60FFD" w:rsidRDefault="00F54B9A" w:rsidP="00F54B9A">
            <w:pPr>
              <w:pStyle w:val="afffffb"/>
              <w:rPr>
                <w:snapToGrid w:val="0"/>
              </w:rPr>
            </w:pPr>
            <w:r w:rsidRPr="00D60FFD">
              <w:rPr>
                <w:snapToGrid w:val="0"/>
              </w:rPr>
              <w:t>脱水后污泥及固态废物</w:t>
            </w:r>
          </w:p>
        </w:tc>
        <w:tc>
          <w:tcPr>
            <w:tcW w:w="724" w:type="pct"/>
            <w:vMerge/>
            <w:vAlign w:val="center"/>
          </w:tcPr>
          <w:p w14:paraId="2D44649B" w14:textId="77777777" w:rsidR="00F54B9A" w:rsidRPr="00D60FFD" w:rsidRDefault="00F54B9A" w:rsidP="00F54B9A">
            <w:pPr>
              <w:pStyle w:val="afffffb"/>
              <w:rPr>
                <w:snapToGrid w:val="0"/>
              </w:rPr>
            </w:pPr>
          </w:p>
        </w:tc>
      </w:tr>
    </w:tbl>
    <w:p w14:paraId="732E53B2" w14:textId="77777777" w:rsidR="00F54B9A" w:rsidRPr="00D60FFD" w:rsidRDefault="00F54B9A" w:rsidP="00F54B9A">
      <w:pPr>
        <w:ind w:firstLine="480"/>
      </w:pPr>
      <w:r w:rsidRPr="00D60FFD">
        <w:t>此外，周转使用的塑桶、钢塑复合桶、麻袋，由处理方准备。一次性使用的塑袋，复合编织袋，由产废方准备。</w:t>
      </w:r>
    </w:p>
    <w:p w14:paraId="534DBCB6" w14:textId="77777777" w:rsidR="00F54B9A" w:rsidRPr="00D60FFD" w:rsidRDefault="00F54B9A" w:rsidP="00F54B9A">
      <w:pPr>
        <w:ind w:firstLine="480"/>
      </w:pPr>
      <w:r w:rsidRPr="00D60FFD">
        <w:t>危险废物供收双方签订协议，明确各自责任。供方能修建储存库的，库容量应考虑装车模数及</w:t>
      </w:r>
      <w:r w:rsidRPr="00D60FFD">
        <w:t>7~10</w:t>
      </w:r>
      <w:r w:rsidRPr="00D60FFD">
        <w:t>天的储量，负责危废包装，提供装车设备，协助装车。收方按协议要求及时收运。</w:t>
      </w:r>
    </w:p>
    <w:p w14:paraId="684D856E" w14:textId="77777777" w:rsidR="004A2B91" w:rsidRPr="00D60FFD" w:rsidRDefault="009C27E5" w:rsidP="001E1B5D">
      <w:pPr>
        <w:pStyle w:val="43"/>
      </w:pPr>
      <w:r w:rsidRPr="00D60FFD">
        <w:t>3.</w:t>
      </w:r>
      <w:r w:rsidR="00112F33" w:rsidRPr="00D60FFD">
        <w:t>2</w:t>
      </w:r>
      <w:r w:rsidRPr="00D60FFD">
        <w:t>.1.4</w:t>
      </w:r>
      <w:r w:rsidR="001E1B5D" w:rsidRPr="00D60FFD">
        <w:rPr>
          <w:rFonts w:hint="eastAsia"/>
        </w:rPr>
        <w:t>收运路线</w:t>
      </w:r>
    </w:p>
    <w:p w14:paraId="0104BBB6" w14:textId="77777777" w:rsidR="001E1B5D" w:rsidRPr="00D60FFD" w:rsidRDefault="001E1B5D" w:rsidP="001E1B5D">
      <w:pPr>
        <w:ind w:firstLine="480"/>
      </w:pPr>
      <w:r w:rsidRPr="00D60FFD">
        <w:t>1</w:t>
      </w:r>
      <w:r w:rsidRPr="00D60FFD">
        <w:t>）运输路线确定的原则；安全性、科学性、经济性、合理性。</w:t>
      </w:r>
    </w:p>
    <w:p w14:paraId="2DA1D410" w14:textId="77777777" w:rsidR="001E1B5D" w:rsidRPr="00D60FFD" w:rsidRDefault="001E1B5D" w:rsidP="001E1B5D">
      <w:pPr>
        <w:ind w:firstLine="480"/>
      </w:pPr>
      <w:r w:rsidRPr="00D60FFD">
        <w:t>本项目拟采用汽车公路运输方式，避开交通拥挤地段，车速适中，做到运输车辆配备与废物特征及运输量相符。同时，运输时配备专用运输车和专职人员，并制定合理的收运计划和应急预案，统筹安排废物收运车辆，优化车辆的运行线路，兼顾安全可靠性和经济合理性，确保废物收集运输正常化。</w:t>
      </w:r>
    </w:p>
    <w:p w14:paraId="34514454" w14:textId="77777777" w:rsidR="001E1B5D" w:rsidRPr="00D60FFD" w:rsidRDefault="001E1B5D" w:rsidP="001E1B5D">
      <w:pPr>
        <w:ind w:firstLine="480"/>
      </w:pPr>
      <w:r w:rsidRPr="00D60FFD">
        <w:t>2</w:t>
      </w:r>
      <w:r w:rsidRPr="00D60FFD">
        <w:t>）运输路线确定</w:t>
      </w:r>
    </w:p>
    <w:p w14:paraId="2CB719AE" w14:textId="2577F7F5" w:rsidR="001E1B5D" w:rsidRPr="00D60FFD" w:rsidRDefault="001E1B5D" w:rsidP="001E1B5D">
      <w:pPr>
        <w:ind w:firstLine="480"/>
      </w:pPr>
      <w:r w:rsidRPr="00D60FFD">
        <w:t>根据有害危险废物产生单位需处置量及地区分布、各地区交通路线及路况，执行《汽车运输危险货物规则》（</w:t>
      </w:r>
      <w:r w:rsidRPr="00D60FFD">
        <w:t>JT617-2004</w:t>
      </w:r>
      <w:r w:rsidRPr="00D60FFD">
        <w:t>）制定出危险废往返收集网络路线，原则上危废运输不采取水上运输，采用汽车运输址。</w:t>
      </w:r>
    </w:p>
    <w:p w14:paraId="06703B4A" w14:textId="2BE8A07D" w:rsidR="008B50D7" w:rsidRPr="00D60FFD" w:rsidRDefault="00DE6A96" w:rsidP="008B50D7">
      <w:pPr>
        <w:spacing w:line="240" w:lineRule="auto"/>
        <w:ind w:firstLineChars="0" w:firstLine="0"/>
        <w:jc w:val="center"/>
      </w:pPr>
      <w:r w:rsidRPr="00D60FFD">
        <w:rPr>
          <w:noProof/>
        </w:rPr>
        <w:drawing>
          <wp:inline distT="0" distB="0" distL="0" distR="0" wp14:anchorId="1661AC69" wp14:editId="403B2D38">
            <wp:extent cx="5459612" cy="3867150"/>
            <wp:effectExtent l="0" t="0" r="8255" b="0"/>
            <wp:docPr id="942" name="图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64740" cy="3870783"/>
                    </a:xfrm>
                    <a:prstGeom prst="rect">
                      <a:avLst/>
                    </a:prstGeom>
                  </pic:spPr>
                </pic:pic>
              </a:graphicData>
            </a:graphic>
          </wp:inline>
        </w:drawing>
      </w:r>
    </w:p>
    <w:p w14:paraId="7E799655" w14:textId="3C8C7660" w:rsidR="008B50D7" w:rsidRPr="00D60FFD" w:rsidRDefault="008B50D7" w:rsidP="008B50D7">
      <w:pPr>
        <w:pStyle w:val="afff9"/>
      </w:pPr>
      <w:r w:rsidRPr="00D60FFD">
        <w:t>图</w:t>
      </w:r>
      <w:r w:rsidRPr="00D60FFD">
        <w:t xml:space="preserve">3.2.1-1  </w:t>
      </w:r>
      <w:r w:rsidRPr="00D60FFD">
        <w:rPr>
          <w:rFonts w:hint="eastAsia"/>
        </w:rPr>
        <w:t>本项目危险废物</w:t>
      </w:r>
      <w:r w:rsidRPr="00D60FFD">
        <w:t>运输路线图</w:t>
      </w:r>
    </w:p>
    <w:p w14:paraId="0760EB2A" w14:textId="77777777" w:rsidR="001E1B5D" w:rsidRPr="00D60FFD" w:rsidRDefault="001E1B5D" w:rsidP="001E1B5D">
      <w:pPr>
        <w:pStyle w:val="afffffffffffffffff8"/>
      </w:pPr>
      <w:r w:rsidRPr="00D60FFD">
        <w:t>3.2.2</w:t>
      </w:r>
      <w:r w:rsidRPr="00D60FFD">
        <w:rPr>
          <w:rFonts w:hint="eastAsia"/>
        </w:rPr>
        <w:t>接收、鉴定</w:t>
      </w:r>
    </w:p>
    <w:p w14:paraId="2C2A55E8" w14:textId="77777777" w:rsidR="001E1B5D" w:rsidRPr="00D60FFD" w:rsidRDefault="001E1B5D" w:rsidP="001E1B5D">
      <w:pPr>
        <w:pStyle w:val="43"/>
      </w:pPr>
      <w:r w:rsidRPr="00D60FFD">
        <w:rPr>
          <w:rFonts w:hint="eastAsia"/>
        </w:rPr>
        <w:t>3</w:t>
      </w:r>
      <w:r w:rsidRPr="00D60FFD">
        <w:t>.2.2.1</w:t>
      </w:r>
      <w:r w:rsidRPr="00D60FFD">
        <w:rPr>
          <w:rFonts w:hint="eastAsia"/>
        </w:rPr>
        <w:t>接收、鉴定</w:t>
      </w:r>
    </w:p>
    <w:p w14:paraId="6F2E647B" w14:textId="77777777" w:rsidR="001E1B5D" w:rsidRPr="00D60FFD" w:rsidRDefault="001E1B5D" w:rsidP="001E1B5D">
      <w:pPr>
        <w:ind w:firstLine="480"/>
      </w:pPr>
      <w:r w:rsidRPr="00D60FFD">
        <w:t>危险废物的接收一般按照电话或网上预约，产生的危险废物通过专用的收集车辆运送至本处置中心。</w:t>
      </w:r>
    </w:p>
    <w:p w14:paraId="61D1B7E8" w14:textId="77777777" w:rsidR="001E1B5D" w:rsidRPr="00D60FFD" w:rsidRDefault="001E1B5D" w:rsidP="001E1B5D">
      <w:pPr>
        <w:ind w:firstLine="480"/>
      </w:pPr>
      <w:r w:rsidRPr="00D60FFD">
        <w:t>废物鉴定是在计量站或</w:t>
      </w:r>
      <w:r w:rsidRPr="00D60FFD">
        <w:rPr>
          <w:rFonts w:hint="eastAsia"/>
        </w:rPr>
        <w:t>预处理车间</w:t>
      </w:r>
      <w:r w:rsidRPr="00D60FFD">
        <w:t>的</w:t>
      </w:r>
      <w:r w:rsidRPr="00D60FFD">
        <w:rPr>
          <w:rFonts w:hint="eastAsia"/>
        </w:rPr>
        <w:t>卸料</w:t>
      </w:r>
      <w:r w:rsidRPr="00D60FFD">
        <w:t>区对进场废物取样，进行快速定量或定性分析，验证</w:t>
      </w:r>
      <w:r w:rsidRPr="00D60FFD">
        <w:t>“</w:t>
      </w:r>
      <w:r w:rsidRPr="00D60FFD">
        <w:t>废物转移联单</w:t>
      </w:r>
      <w:r w:rsidRPr="00D60FFD">
        <w:t>”</w:t>
      </w:r>
      <w:r w:rsidRPr="00D60FFD">
        <w:t>和确定废物在本场区内的去向（如暂存仓库、焚烧处理</w:t>
      </w:r>
      <w:r w:rsidRPr="00D60FFD">
        <w:rPr>
          <w:rFonts w:hint="eastAsia"/>
        </w:rPr>
        <w:t>单元、填埋单元</w:t>
      </w:r>
      <w:r w:rsidRPr="00D60FFD">
        <w:t>等）。定性分析部分可在</w:t>
      </w:r>
      <w:r w:rsidRPr="00D60FFD">
        <w:rPr>
          <w:rFonts w:hint="eastAsia"/>
        </w:rPr>
        <w:t>预处理车间</w:t>
      </w:r>
      <w:r w:rsidRPr="00D60FFD">
        <w:t>的接收区完成，如</w:t>
      </w:r>
      <w:r w:rsidRPr="00D60FFD">
        <w:t>pH</w:t>
      </w:r>
      <w:r w:rsidRPr="00D60FFD">
        <w:t>检测；部分需在</w:t>
      </w:r>
      <w:r w:rsidR="00F15F8D" w:rsidRPr="00D60FFD">
        <w:rPr>
          <w:rFonts w:hint="eastAsia"/>
        </w:rPr>
        <w:t>实验室</w:t>
      </w:r>
      <w:r w:rsidRPr="00D60FFD">
        <w:t>完成，如化学成分。定量分析全部</w:t>
      </w:r>
      <w:r w:rsidRPr="00D60FFD">
        <w:rPr>
          <w:rFonts w:hint="eastAsia"/>
        </w:rPr>
        <w:t>在</w:t>
      </w:r>
      <w:r w:rsidR="00F15F8D" w:rsidRPr="00D60FFD">
        <w:rPr>
          <w:rFonts w:hint="eastAsia"/>
        </w:rPr>
        <w:t>实验室</w:t>
      </w:r>
      <w:r w:rsidRPr="00D60FFD">
        <w:t>完成。</w:t>
      </w:r>
    </w:p>
    <w:p w14:paraId="45893332" w14:textId="77777777" w:rsidR="001E1B5D" w:rsidRPr="00D60FFD" w:rsidRDefault="001E1B5D" w:rsidP="001E1B5D">
      <w:pPr>
        <w:pStyle w:val="43"/>
      </w:pPr>
      <w:r w:rsidRPr="00D60FFD">
        <w:rPr>
          <w:rFonts w:hint="eastAsia"/>
        </w:rPr>
        <w:t>3</w:t>
      </w:r>
      <w:r w:rsidRPr="00D60FFD">
        <w:t>.2.2.2</w:t>
      </w:r>
      <w:r w:rsidRPr="00D60FFD">
        <w:rPr>
          <w:rFonts w:hint="eastAsia"/>
        </w:rPr>
        <w:t>分析化验</w:t>
      </w:r>
    </w:p>
    <w:p w14:paraId="3B7DDEEE" w14:textId="77777777" w:rsidR="002F7DB6" w:rsidRPr="00D60FFD" w:rsidRDefault="002F7DB6" w:rsidP="002F7DB6">
      <w:pPr>
        <w:ind w:firstLine="480"/>
      </w:pPr>
      <w:r w:rsidRPr="00D60FFD">
        <w:t>本项目</w:t>
      </w:r>
      <w:r w:rsidR="004B1E78" w:rsidRPr="00D60FFD">
        <w:rPr>
          <w:rFonts w:hint="eastAsia"/>
        </w:rPr>
        <w:t>在</w:t>
      </w:r>
      <w:r w:rsidR="001E1B5D" w:rsidRPr="00D60FFD">
        <w:rPr>
          <w:rFonts w:hint="eastAsia"/>
        </w:rPr>
        <w:t>综合楼东侧建设</w:t>
      </w:r>
      <w:r w:rsidR="004B1E78" w:rsidRPr="00D60FFD">
        <w:rPr>
          <w:rFonts w:hint="eastAsia"/>
        </w:rPr>
        <w:t>实验室</w:t>
      </w:r>
      <w:r w:rsidRPr="00D60FFD">
        <w:t>，进行危险废物下列特性分析：</w:t>
      </w:r>
    </w:p>
    <w:p w14:paraId="66DE1B2A" w14:textId="77777777" w:rsidR="002F7DB6" w:rsidRPr="00D60FFD" w:rsidRDefault="002F7DB6" w:rsidP="002F7DB6">
      <w:pPr>
        <w:ind w:firstLine="480"/>
      </w:pPr>
      <w:r w:rsidRPr="00D60FFD">
        <w:t>（</w:t>
      </w:r>
      <w:r w:rsidRPr="00D60FFD">
        <w:t>1</w:t>
      </w:r>
      <w:r w:rsidRPr="00D60FFD">
        <w:t>）物理性质：物理组成、容重、尺寸</w:t>
      </w:r>
    </w:p>
    <w:p w14:paraId="71C4F7C4" w14:textId="77777777" w:rsidR="002F7DB6" w:rsidRPr="00D60FFD" w:rsidRDefault="002F7DB6" w:rsidP="002F7DB6">
      <w:pPr>
        <w:ind w:firstLine="480"/>
      </w:pPr>
      <w:r w:rsidRPr="00D60FFD">
        <w:t>（</w:t>
      </w:r>
      <w:r w:rsidRPr="00D60FFD">
        <w:t>2</w:t>
      </w:r>
      <w:r w:rsidRPr="00D60FFD">
        <w:t>）工业分析：固定碳、灰分、挥发分、水分、灰熔点、低位热值</w:t>
      </w:r>
    </w:p>
    <w:p w14:paraId="2C620E6B" w14:textId="77777777" w:rsidR="002F7DB6" w:rsidRPr="00D60FFD" w:rsidRDefault="002F7DB6" w:rsidP="002F7DB6">
      <w:pPr>
        <w:ind w:firstLine="480"/>
      </w:pPr>
      <w:r w:rsidRPr="00D60FFD">
        <w:t>（</w:t>
      </w:r>
      <w:r w:rsidRPr="00D60FFD">
        <w:t>3</w:t>
      </w:r>
      <w:r w:rsidRPr="00D60FFD">
        <w:t>）元素分析和有害物质含量</w:t>
      </w:r>
    </w:p>
    <w:p w14:paraId="48CFEE38" w14:textId="77777777" w:rsidR="002F7DB6" w:rsidRPr="00D60FFD" w:rsidRDefault="002F7DB6" w:rsidP="002F7DB6">
      <w:pPr>
        <w:ind w:firstLine="480"/>
      </w:pPr>
      <w:r w:rsidRPr="00D60FFD">
        <w:t>（</w:t>
      </w:r>
      <w:r w:rsidRPr="00D60FFD">
        <w:t>4</w:t>
      </w:r>
      <w:r w:rsidRPr="00D60FFD">
        <w:t>）特性鉴别</w:t>
      </w:r>
      <w:r w:rsidRPr="00D60FFD">
        <w:t>(</w:t>
      </w:r>
      <w:r w:rsidRPr="00D60FFD">
        <w:t>腐蚀性、浸出毒性、急性毒性、易燃易爆性</w:t>
      </w:r>
      <w:r w:rsidRPr="00D60FFD">
        <w:t>)</w:t>
      </w:r>
    </w:p>
    <w:p w14:paraId="6BF2C1E4" w14:textId="77777777" w:rsidR="002F7DB6" w:rsidRPr="00D60FFD" w:rsidRDefault="002F7DB6" w:rsidP="002F7DB6">
      <w:pPr>
        <w:ind w:firstLine="480"/>
      </w:pPr>
      <w:r w:rsidRPr="00D60FFD">
        <w:t>（</w:t>
      </w:r>
      <w:r w:rsidRPr="00D60FFD">
        <w:t>5</w:t>
      </w:r>
      <w:r w:rsidRPr="00D60FFD">
        <w:t>）反应性</w:t>
      </w:r>
    </w:p>
    <w:p w14:paraId="5B054914" w14:textId="77777777" w:rsidR="002F7DB6" w:rsidRPr="00D60FFD" w:rsidRDefault="002F7DB6" w:rsidP="002F7DB6">
      <w:pPr>
        <w:ind w:firstLine="480"/>
      </w:pPr>
      <w:r w:rsidRPr="00D60FFD">
        <w:t>（</w:t>
      </w:r>
      <w:r w:rsidRPr="00D60FFD">
        <w:t>6</w:t>
      </w:r>
      <w:r w:rsidRPr="00D60FFD">
        <w:t>）相容性</w:t>
      </w:r>
    </w:p>
    <w:p w14:paraId="74D16AD7" w14:textId="77777777" w:rsidR="004A2B91" w:rsidRPr="00D60FFD" w:rsidRDefault="002F7DB6" w:rsidP="002F7DB6">
      <w:pPr>
        <w:ind w:firstLine="480"/>
      </w:pPr>
      <w:r w:rsidRPr="00D60FFD">
        <w:t>危险废物采样和特性分析应符合《工业固体废物采样制样技术规范》和《危险废物鉴别标准》中的有关规定。</w:t>
      </w:r>
    </w:p>
    <w:p w14:paraId="20FCAD7F" w14:textId="77777777" w:rsidR="004B1E78" w:rsidRPr="00D60FFD" w:rsidRDefault="004B1E78" w:rsidP="004B1E78">
      <w:pPr>
        <w:ind w:firstLine="480"/>
        <w:rPr>
          <w:snapToGrid w:val="0"/>
        </w:rPr>
      </w:pPr>
      <w:r w:rsidRPr="00D60FFD">
        <w:rPr>
          <w:rFonts w:hint="eastAsia"/>
          <w:snapToGrid w:val="0"/>
        </w:rPr>
        <w:t>实验室</w:t>
      </w:r>
      <w:r w:rsidRPr="00D60FFD">
        <w:rPr>
          <w:snapToGrid w:val="0"/>
        </w:rPr>
        <w:t>在危险废物焚烧项目中起着重要的作用。从危险废物进场检验、预处理工艺确定的验质检测到全场的环境安全检测，都离不开</w:t>
      </w:r>
      <w:r w:rsidRPr="00D60FFD">
        <w:rPr>
          <w:rFonts w:hint="eastAsia"/>
          <w:snapToGrid w:val="0"/>
        </w:rPr>
        <w:t>实验室的</w:t>
      </w:r>
      <w:r w:rsidRPr="00D60FFD">
        <w:rPr>
          <w:snapToGrid w:val="0"/>
        </w:rPr>
        <w:t>分析鉴别，因此</w:t>
      </w:r>
      <w:r w:rsidRPr="00D60FFD">
        <w:rPr>
          <w:rFonts w:hint="eastAsia"/>
          <w:snapToGrid w:val="0"/>
        </w:rPr>
        <w:t>实验室的设置</w:t>
      </w:r>
      <w:r w:rsidRPr="00D60FFD">
        <w:rPr>
          <w:snapToGrid w:val="0"/>
        </w:rPr>
        <w:t>对全场的生产安全、环境安全起着控制作用。</w:t>
      </w:r>
    </w:p>
    <w:p w14:paraId="1898B07D" w14:textId="77777777" w:rsidR="004B1E78" w:rsidRPr="00D60FFD" w:rsidRDefault="004B1E78" w:rsidP="004B1E78">
      <w:pPr>
        <w:adjustRightInd/>
        <w:snapToGrid/>
        <w:ind w:firstLineChars="0" w:firstLine="0"/>
        <w:jc w:val="center"/>
        <w:rPr>
          <w:rFonts w:eastAsiaTheme="minorEastAsia" w:cs="Times New Roman"/>
          <w:szCs w:val="24"/>
        </w:rPr>
      </w:pPr>
      <w:r w:rsidRPr="00D60FFD">
        <w:rPr>
          <w:rFonts w:cs="Times New Roman"/>
          <w:spacing w:val="-4"/>
          <w:kern w:val="0"/>
          <w:szCs w:val="24"/>
        </w:rPr>
        <w:object w:dxaOrig="15765" w:dyaOrig="18539" w14:anchorId="5BE0B333">
          <v:shape id="_x0000_i1027" type="#_x0000_t75" style="width:300pt;height:354pt" o:ole="">
            <v:imagedata r:id="rId31" o:title=""/>
          </v:shape>
          <o:OLEObject Type="Embed" ProgID="SmartDraw.2" ShapeID="_x0000_i1027" DrawAspect="Content" ObjectID="_1678016994" r:id="rId32"/>
        </w:object>
      </w:r>
    </w:p>
    <w:p w14:paraId="34B76C99" w14:textId="77777777" w:rsidR="004B1E78" w:rsidRPr="00D60FFD" w:rsidRDefault="004B1E78" w:rsidP="004B1E78">
      <w:pPr>
        <w:ind w:firstLine="480"/>
        <w:rPr>
          <w:snapToGrid w:val="0"/>
        </w:rPr>
      </w:pPr>
      <w:r w:rsidRPr="00D60FFD">
        <w:rPr>
          <w:rFonts w:hAnsi="宋体" w:hint="eastAsia"/>
        </w:rPr>
        <w:t>实</w:t>
      </w:r>
      <w:r w:rsidRPr="00D60FFD">
        <w:rPr>
          <w:rFonts w:hint="eastAsia"/>
          <w:snapToGrid w:val="0"/>
        </w:rPr>
        <w:t>验室</w:t>
      </w:r>
      <w:r w:rsidRPr="00D60FFD">
        <w:rPr>
          <w:snapToGrid w:val="0"/>
        </w:rPr>
        <w:t>新建试验、化验系统，负责危险废物的成分、热值、重金属含量以及环境监测。本试验室应该具备危险废物鉴别标准规定的腐蚀性和浸出毒性的快速鉴别能力（包括</w:t>
      </w:r>
      <w:r w:rsidRPr="00D60FFD">
        <w:rPr>
          <w:snapToGrid w:val="0"/>
        </w:rPr>
        <w:t>Cr</w:t>
      </w:r>
      <w:r w:rsidRPr="00D60FFD">
        <w:rPr>
          <w:snapToGrid w:val="0"/>
        </w:rPr>
        <w:t>、</w:t>
      </w:r>
      <w:r w:rsidRPr="00D60FFD">
        <w:rPr>
          <w:snapToGrid w:val="0"/>
        </w:rPr>
        <w:t>Zn</w:t>
      </w:r>
      <w:r w:rsidRPr="00D60FFD">
        <w:rPr>
          <w:snapToGrid w:val="0"/>
        </w:rPr>
        <w:t>、</w:t>
      </w:r>
      <w:r w:rsidRPr="00D60FFD">
        <w:rPr>
          <w:snapToGrid w:val="0"/>
        </w:rPr>
        <w:t>Hg</w:t>
      </w:r>
      <w:r w:rsidRPr="00D60FFD">
        <w:rPr>
          <w:snapToGrid w:val="0"/>
        </w:rPr>
        <w:t>、</w:t>
      </w:r>
      <w:r w:rsidRPr="00D60FFD">
        <w:rPr>
          <w:snapToGrid w:val="0"/>
        </w:rPr>
        <w:t>Cu</w:t>
      </w:r>
      <w:r w:rsidRPr="00D60FFD">
        <w:rPr>
          <w:snapToGrid w:val="0"/>
        </w:rPr>
        <w:t>、</w:t>
      </w:r>
      <w:r w:rsidRPr="00D60FFD">
        <w:rPr>
          <w:snapToGrid w:val="0"/>
        </w:rPr>
        <w:t>Pb</w:t>
      </w:r>
      <w:r w:rsidRPr="00D60FFD">
        <w:rPr>
          <w:snapToGrid w:val="0"/>
        </w:rPr>
        <w:t>、</w:t>
      </w:r>
      <w:r w:rsidRPr="00D60FFD">
        <w:rPr>
          <w:snapToGrid w:val="0"/>
        </w:rPr>
        <w:t>Ni</w:t>
      </w:r>
      <w:r w:rsidRPr="00D60FFD">
        <w:rPr>
          <w:snapToGrid w:val="0"/>
        </w:rPr>
        <w:t>、</w:t>
      </w:r>
      <w:r w:rsidRPr="00D60FFD">
        <w:rPr>
          <w:snapToGrid w:val="0"/>
        </w:rPr>
        <w:t>Cd</w:t>
      </w:r>
      <w:r w:rsidRPr="00D60FFD">
        <w:rPr>
          <w:snapToGrid w:val="0"/>
        </w:rPr>
        <w:t>、</w:t>
      </w:r>
      <w:r w:rsidRPr="00D60FFD">
        <w:rPr>
          <w:snapToGrid w:val="0"/>
        </w:rPr>
        <w:t>As</w:t>
      </w:r>
      <w:r w:rsidRPr="00D60FFD">
        <w:rPr>
          <w:snapToGrid w:val="0"/>
        </w:rPr>
        <w:t>等重金属及</w:t>
      </w:r>
      <w:r w:rsidRPr="00D60FFD">
        <w:rPr>
          <w:rFonts w:hint="eastAsia"/>
          <w:snapToGrid w:val="0"/>
        </w:rPr>
        <w:t>氟</w:t>
      </w:r>
      <w:r w:rsidRPr="00D60FFD">
        <w:rPr>
          <w:snapToGrid w:val="0"/>
        </w:rPr>
        <w:t>化物等毒性），能够进行废物与废物间、废物与防渗材料和容器材料间</w:t>
      </w:r>
      <w:r w:rsidRPr="00D60FFD">
        <w:rPr>
          <w:rFonts w:hint="eastAsia"/>
          <w:snapToGrid w:val="0"/>
        </w:rPr>
        <w:t>简单</w:t>
      </w:r>
      <w:r w:rsidRPr="00D60FFD">
        <w:rPr>
          <w:snapToGrid w:val="0"/>
        </w:rPr>
        <w:t>的相容性分析，并能进行物化性质分析，如热值（高位热值和低位热值）、成分（水分、灰分、挥发分、可燃成分）、固定碳、容重（密度）、有机和无机成分、元素分析（氯、汞、钙和铅）、</w:t>
      </w:r>
      <w:r w:rsidRPr="00D60FFD">
        <w:rPr>
          <w:snapToGrid w:val="0"/>
        </w:rPr>
        <w:t>pH</w:t>
      </w:r>
      <w:r w:rsidRPr="00D60FFD">
        <w:rPr>
          <w:snapToGrid w:val="0"/>
        </w:rPr>
        <w:t>值等。其它专业性较强的生物检验项目，建议采用社会化协作方式，依托当地卫生防疫部门完成。</w:t>
      </w:r>
    </w:p>
    <w:p w14:paraId="7BCE0477" w14:textId="77777777" w:rsidR="004B1E78" w:rsidRPr="00D60FFD" w:rsidRDefault="004B1E78" w:rsidP="004B1E78">
      <w:pPr>
        <w:ind w:firstLine="480"/>
        <w:rPr>
          <w:snapToGrid w:val="0"/>
        </w:rPr>
      </w:pPr>
      <w:r w:rsidRPr="00D60FFD">
        <w:rPr>
          <w:snapToGrid w:val="0"/>
        </w:rPr>
        <w:t>另外，为了保证分析检验结果的真实有效，本</w:t>
      </w:r>
      <w:r w:rsidR="00F15F8D" w:rsidRPr="00D60FFD">
        <w:rPr>
          <w:rFonts w:hint="eastAsia"/>
        </w:rPr>
        <w:t>实验室</w:t>
      </w:r>
      <w:r w:rsidRPr="00D60FFD">
        <w:rPr>
          <w:snapToGrid w:val="0"/>
        </w:rPr>
        <w:t>使用的衡器、仪表和玻璃仪器等要定期进行校验，其中涉及长度、质量、压力、温度、浓度等的天平等衡器，分光光度计，压力表等仪器设备建议委托当地的技术质量监督检验部门进行定期的校验。</w:t>
      </w:r>
    </w:p>
    <w:p w14:paraId="298E5619" w14:textId="77777777" w:rsidR="004B1E78" w:rsidRPr="00D60FFD" w:rsidRDefault="004B1E78" w:rsidP="004B1E78">
      <w:pPr>
        <w:ind w:firstLine="480"/>
        <w:rPr>
          <w:rFonts w:eastAsia="黑体"/>
          <w:sz w:val="21"/>
          <w:szCs w:val="21"/>
        </w:rPr>
      </w:pPr>
      <w:r w:rsidRPr="00D60FFD">
        <w:rPr>
          <w:rFonts w:hint="eastAsia"/>
          <w:snapToGrid w:val="0"/>
        </w:rPr>
        <w:t>本项目</w:t>
      </w:r>
      <w:r w:rsidR="00F15F8D" w:rsidRPr="00D60FFD">
        <w:rPr>
          <w:rFonts w:hint="eastAsia"/>
        </w:rPr>
        <w:t>实验室</w:t>
      </w:r>
      <w:r w:rsidRPr="00D60FFD">
        <w:rPr>
          <w:snapToGrid w:val="0"/>
        </w:rPr>
        <w:t>分析仪器设备如</w:t>
      </w:r>
      <w:r w:rsidRPr="00D60FFD">
        <w:rPr>
          <w:rFonts w:hint="eastAsia"/>
          <w:snapToGrid w:val="0"/>
        </w:rPr>
        <w:t>下</w:t>
      </w:r>
      <w:r w:rsidRPr="00D60FFD">
        <w:rPr>
          <w:snapToGrid w:val="0"/>
        </w:rPr>
        <w:t>表</w:t>
      </w:r>
      <w:r w:rsidRPr="00D60FFD">
        <w:rPr>
          <w:rFonts w:hint="eastAsia"/>
          <w:snapToGrid w:val="0"/>
        </w:rPr>
        <w:t>所示：</w:t>
      </w:r>
    </w:p>
    <w:tbl>
      <w:tblPr>
        <w:tblStyle w:val="ab"/>
        <w:tblW w:w="5000" w:type="pct"/>
        <w:tblLook w:val="01E0" w:firstRow="1" w:lastRow="1" w:firstColumn="1" w:lastColumn="1" w:noHBand="0" w:noVBand="0"/>
      </w:tblPr>
      <w:tblGrid>
        <w:gridCol w:w="710"/>
        <w:gridCol w:w="2392"/>
        <w:gridCol w:w="1975"/>
        <w:gridCol w:w="1975"/>
        <w:gridCol w:w="1975"/>
      </w:tblGrid>
      <w:tr w:rsidR="00ED3505" w:rsidRPr="00D60FFD" w14:paraId="31C03E44" w14:textId="77777777" w:rsidTr="0096367F">
        <w:tc>
          <w:tcPr>
            <w:tcW w:w="393" w:type="pct"/>
            <w:vAlign w:val="center"/>
          </w:tcPr>
          <w:p w14:paraId="5489C324" w14:textId="77777777" w:rsidR="0096367F" w:rsidRPr="00D60FFD" w:rsidRDefault="0096367F" w:rsidP="0096367F">
            <w:pPr>
              <w:pStyle w:val="afffffb"/>
            </w:pPr>
            <w:r w:rsidRPr="00D60FFD">
              <w:t>序号</w:t>
            </w:r>
          </w:p>
        </w:tc>
        <w:tc>
          <w:tcPr>
            <w:tcW w:w="1325" w:type="pct"/>
            <w:vAlign w:val="center"/>
          </w:tcPr>
          <w:p w14:paraId="44100F8C" w14:textId="77777777" w:rsidR="0096367F" w:rsidRPr="00D60FFD" w:rsidRDefault="0096367F" w:rsidP="0096367F">
            <w:pPr>
              <w:pStyle w:val="afffffb"/>
            </w:pPr>
            <w:r w:rsidRPr="00D60FFD">
              <w:t>设备名称</w:t>
            </w:r>
          </w:p>
        </w:tc>
        <w:tc>
          <w:tcPr>
            <w:tcW w:w="1094" w:type="pct"/>
            <w:vAlign w:val="center"/>
          </w:tcPr>
          <w:p w14:paraId="37315509" w14:textId="77777777" w:rsidR="0096367F" w:rsidRPr="00D60FFD" w:rsidRDefault="0096367F" w:rsidP="0096367F">
            <w:pPr>
              <w:pStyle w:val="afffffb"/>
            </w:pPr>
            <w:r w:rsidRPr="00D60FFD">
              <w:rPr>
                <w:rFonts w:hint="eastAsia"/>
              </w:rPr>
              <w:t>规格参数</w:t>
            </w:r>
          </w:p>
        </w:tc>
        <w:tc>
          <w:tcPr>
            <w:tcW w:w="1094" w:type="pct"/>
            <w:vAlign w:val="center"/>
          </w:tcPr>
          <w:p w14:paraId="7A9818AD" w14:textId="77777777" w:rsidR="0096367F" w:rsidRPr="00D60FFD" w:rsidRDefault="0096367F" w:rsidP="0096367F">
            <w:pPr>
              <w:pStyle w:val="afffffb"/>
            </w:pPr>
            <w:r w:rsidRPr="00D60FFD">
              <w:rPr>
                <w:rFonts w:hint="eastAsia"/>
              </w:rPr>
              <w:t>数量</w:t>
            </w:r>
          </w:p>
        </w:tc>
        <w:tc>
          <w:tcPr>
            <w:tcW w:w="1094" w:type="pct"/>
            <w:vAlign w:val="center"/>
          </w:tcPr>
          <w:p w14:paraId="37F79FF5" w14:textId="77777777" w:rsidR="0096367F" w:rsidRPr="00D60FFD" w:rsidRDefault="0096367F" w:rsidP="0096367F">
            <w:pPr>
              <w:pStyle w:val="afffffb"/>
            </w:pPr>
            <w:r w:rsidRPr="00D60FFD">
              <w:rPr>
                <w:rFonts w:hint="eastAsia"/>
              </w:rPr>
              <w:t>单位</w:t>
            </w:r>
          </w:p>
        </w:tc>
      </w:tr>
      <w:tr w:rsidR="00ED3505" w:rsidRPr="00D60FFD" w14:paraId="039A8BDC" w14:textId="77777777" w:rsidTr="0096367F">
        <w:tc>
          <w:tcPr>
            <w:tcW w:w="393" w:type="pct"/>
            <w:vAlign w:val="center"/>
          </w:tcPr>
          <w:p w14:paraId="37217C63" w14:textId="77777777" w:rsidR="0096367F" w:rsidRPr="00D60FFD" w:rsidRDefault="0096367F" w:rsidP="0096367F">
            <w:pPr>
              <w:pStyle w:val="afffffb"/>
            </w:pPr>
            <w:r w:rsidRPr="00D60FFD">
              <w:t>1</w:t>
            </w:r>
          </w:p>
        </w:tc>
        <w:tc>
          <w:tcPr>
            <w:tcW w:w="1325" w:type="pct"/>
            <w:vAlign w:val="center"/>
          </w:tcPr>
          <w:p w14:paraId="1AADB8F6" w14:textId="77777777" w:rsidR="0096367F" w:rsidRPr="00D60FFD" w:rsidRDefault="0096367F" w:rsidP="0096367F">
            <w:pPr>
              <w:pStyle w:val="afffffb"/>
              <w:rPr>
                <w:szCs w:val="21"/>
              </w:rPr>
            </w:pPr>
            <w:r w:rsidRPr="00D60FFD">
              <w:rPr>
                <w:szCs w:val="21"/>
              </w:rPr>
              <w:t>紫外可见光分光光度计</w:t>
            </w:r>
          </w:p>
        </w:tc>
        <w:tc>
          <w:tcPr>
            <w:tcW w:w="1094" w:type="pct"/>
            <w:vAlign w:val="center"/>
          </w:tcPr>
          <w:p w14:paraId="159D646D" w14:textId="77777777" w:rsidR="0096367F" w:rsidRPr="00D60FFD" w:rsidRDefault="0096367F" w:rsidP="0096367F">
            <w:pPr>
              <w:pStyle w:val="afffffb"/>
              <w:rPr>
                <w:szCs w:val="21"/>
              </w:rPr>
            </w:pPr>
            <w:r w:rsidRPr="00D60FFD">
              <w:rPr>
                <w:szCs w:val="21"/>
              </w:rPr>
              <w:t>UV2800PS</w:t>
            </w:r>
          </w:p>
        </w:tc>
        <w:tc>
          <w:tcPr>
            <w:tcW w:w="1094" w:type="pct"/>
            <w:vAlign w:val="center"/>
          </w:tcPr>
          <w:p w14:paraId="52225FC5" w14:textId="77777777" w:rsidR="0096367F" w:rsidRPr="00D60FFD" w:rsidRDefault="0096367F" w:rsidP="0096367F">
            <w:pPr>
              <w:pStyle w:val="afffffb"/>
              <w:rPr>
                <w:szCs w:val="21"/>
              </w:rPr>
            </w:pPr>
            <w:r w:rsidRPr="00D60FFD">
              <w:rPr>
                <w:szCs w:val="21"/>
              </w:rPr>
              <w:t>1</w:t>
            </w:r>
          </w:p>
        </w:tc>
        <w:tc>
          <w:tcPr>
            <w:tcW w:w="1094" w:type="pct"/>
            <w:vAlign w:val="center"/>
          </w:tcPr>
          <w:p w14:paraId="0BC0EEEC" w14:textId="77777777" w:rsidR="0096367F" w:rsidRPr="00D60FFD" w:rsidRDefault="0096367F" w:rsidP="0096367F">
            <w:pPr>
              <w:pStyle w:val="afffffb"/>
              <w:rPr>
                <w:szCs w:val="21"/>
              </w:rPr>
            </w:pPr>
            <w:r w:rsidRPr="00D60FFD">
              <w:rPr>
                <w:szCs w:val="21"/>
              </w:rPr>
              <w:t>台</w:t>
            </w:r>
          </w:p>
        </w:tc>
      </w:tr>
      <w:tr w:rsidR="00ED3505" w:rsidRPr="00D60FFD" w14:paraId="29DAA619" w14:textId="77777777" w:rsidTr="0096367F">
        <w:tc>
          <w:tcPr>
            <w:tcW w:w="393" w:type="pct"/>
            <w:vAlign w:val="center"/>
          </w:tcPr>
          <w:p w14:paraId="5AF42C45" w14:textId="77777777" w:rsidR="0096367F" w:rsidRPr="00D60FFD" w:rsidRDefault="0096367F" w:rsidP="0096367F">
            <w:pPr>
              <w:pStyle w:val="afffffb"/>
            </w:pPr>
            <w:r w:rsidRPr="00D60FFD">
              <w:rPr>
                <w:rFonts w:hint="eastAsia"/>
              </w:rPr>
              <w:t>2</w:t>
            </w:r>
          </w:p>
        </w:tc>
        <w:tc>
          <w:tcPr>
            <w:tcW w:w="1325" w:type="pct"/>
            <w:vAlign w:val="center"/>
          </w:tcPr>
          <w:p w14:paraId="6453397E" w14:textId="77777777" w:rsidR="0096367F" w:rsidRPr="00D60FFD" w:rsidRDefault="0096367F" w:rsidP="0096367F">
            <w:pPr>
              <w:pStyle w:val="afffffb"/>
              <w:rPr>
                <w:szCs w:val="21"/>
              </w:rPr>
            </w:pPr>
            <w:r w:rsidRPr="00D60FFD">
              <w:rPr>
                <w:szCs w:val="21"/>
              </w:rPr>
              <w:t>气相色谱仪</w:t>
            </w:r>
          </w:p>
        </w:tc>
        <w:tc>
          <w:tcPr>
            <w:tcW w:w="1094" w:type="pct"/>
            <w:vAlign w:val="center"/>
          </w:tcPr>
          <w:p w14:paraId="67D17C39" w14:textId="77777777" w:rsidR="0096367F" w:rsidRPr="00D60FFD" w:rsidRDefault="0096367F" w:rsidP="0096367F">
            <w:pPr>
              <w:pStyle w:val="afffffb"/>
              <w:rPr>
                <w:szCs w:val="21"/>
              </w:rPr>
            </w:pPr>
            <w:r w:rsidRPr="00D60FFD">
              <w:rPr>
                <w:szCs w:val="21"/>
              </w:rPr>
              <w:t>SC-8000TS</w:t>
            </w:r>
          </w:p>
        </w:tc>
        <w:tc>
          <w:tcPr>
            <w:tcW w:w="1094" w:type="pct"/>
            <w:vAlign w:val="center"/>
          </w:tcPr>
          <w:p w14:paraId="6A9794A9" w14:textId="77777777" w:rsidR="0096367F" w:rsidRPr="00D60FFD" w:rsidRDefault="0096367F" w:rsidP="0096367F">
            <w:pPr>
              <w:pStyle w:val="afffffb"/>
              <w:rPr>
                <w:szCs w:val="21"/>
              </w:rPr>
            </w:pPr>
            <w:r w:rsidRPr="00D60FFD">
              <w:rPr>
                <w:szCs w:val="21"/>
              </w:rPr>
              <w:t>1</w:t>
            </w:r>
          </w:p>
        </w:tc>
        <w:tc>
          <w:tcPr>
            <w:tcW w:w="1094" w:type="pct"/>
            <w:vAlign w:val="center"/>
          </w:tcPr>
          <w:p w14:paraId="542EFE32" w14:textId="77777777" w:rsidR="0096367F" w:rsidRPr="00D60FFD" w:rsidRDefault="0096367F" w:rsidP="0096367F">
            <w:pPr>
              <w:pStyle w:val="afffffb"/>
              <w:rPr>
                <w:szCs w:val="21"/>
              </w:rPr>
            </w:pPr>
            <w:r w:rsidRPr="00D60FFD">
              <w:rPr>
                <w:szCs w:val="21"/>
              </w:rPr>
              <w:t>台</w:t>
            </w:r>
          </w:p>
        </w:tc>
      </w:tr>
      <w:tr w:rsidR="00ED3505" w:rsidRPr="00D60FFD" w14:paraId="31D35707" w14:textId="77777777" w:rsidTr="0096367F">
        <w:tc>
          <w:tcPr>
            <w:tcW w:w="393" w:type="pct"/>
            <w:vAlign w:val="center"/>
          </w:tcPr>
          <w:p w14:paraId="4422D011" w14:textId="77777777" w:rsidR="0096367F" w:rsidRPr="00D60FFD" w:rsidRDefault="0096367F" w:rsidP="0096367F">
            <w:pPr>
              <w:pStyle w:val="afffffb"/>
            </w:pPr>
            <w:r w:rsidRPr="00D60FFD">
              <w:rPr>
                <w:rFonts w:hint="eastAsia"/>
              </w:rPr>
              <w:t>3</w:t>
            </w:r>
          </w:p>
        </w:tc>
        <w:tc>
          <w:tcPr>
            <w:tcW w:w="1325" w:type="pct"/>
            <w:vAlign w:val="center"/>
          </w:tcPr>
          <w:p w14:paraId="069504DB" w14:textId="77777777" w:rsidR="0096367F" w:rsidRPr="00D60FFD" w:rsidRDefault="0096367F" w:rsidP="0096367F">
            <w:pPr>
              <w:pStyle w:val="afffffb"/>
              <w:rPr>
                <w:szCs w:val="21"/>
              </w:rPr>
            </w:pPr>
            <w:r w:rsidRPr="00D60FFD">
              <w:rPr>
                <w:rFonts w:hint="eastAsia"/>
                <w:szCs w:val="21"/>
              </w:rPr>
              <w:t>电感耦合等离子</w:t>
            </w:r>
          </w:p>
        </w:tc>
        <w:tc>
          <w:tcPr>
            <w:tcW w:w="1094" w:type="pct"/>
            <w:vAlign w:val="center"/>
          </w:tcPr>
          <w:p w14:paraId="1DE7EF85" w14:textId="77777777" w:rsidR="0096367F" w:rsidRPr="00D60FFD" w:rsidRDefault="0096367F" w:rsidP="0096367F">
            <w:pPr>
              <w:pStyle w:val="afffffb"/>
              <w:rPr>
                <w:szCs w:val="21"/>
              </w:rPr>
            </w:pPr>
          </w:p>
        </w:tc>
        <w:tc>
          <w:tcPr>
            <w:tcW w:w="1094" w:type="pct"/>
            <w:vAlign w:val="center"/>
          </w:tcPr>
          <w:p w14:paraId="65DC905D" w14:textId="77777777" w:rsidR="0096367F" w:rsidRPr="00D60FFD" w:rsidRDefault="0096367F" w:rsidP="0096367F">
            <w:pPr>
              <w:pStyle w:val="afffffb"/>
              <w:rPr>
                <w:szCs w:val="21"/>
              </w:rPr>
            </w:pPr>
            <w:r w:rsidRPr="00D60FFD">
              <w:rPr>
                <w:szCs w:val="21"/>
              </w:rPr>
              <w:t>1</w:t>
            </w:r>
          </w:p>
        </w:tc>
        <w:tc>
          <w:tcPr>
            <w:tcW w:w="1094" w:type="pct"/>
            <w:vAlign w:val="center"/>
          </w:tcPr>
          <w:p w14:paraId="599B31D3" w14:textId="77777777" w:rsidR="0096367F" w:rsidRPr="00D60FFD" w:rsidRDefault="0096367F" w:rsidP="0096367F">
            <w:pPr>
              <w:pStyle w:val="afffffb"/>
              <w:rPr>
                <w:szCs w:val="21"/>
              </w:rPr>
            </w:pPr>
            <w:r w:rsidRPr="00D60FFD">
              <w:rPr>
                <w:szCs w:val="21"/>
              </w:rPr>
              <w:t>台</w:t>
            </w:r>
          </w:p>
        </w:tc>
      </w:tr>
      <w:tr w:rsidR="00ED3505" w:rsidRPr="00D60FFD" w14:paraId="3558D5B2" w14:textId="77777777" w:rsidTr="0096367F">
        <w:tc>
          <w:tcPr>
            <w:tcW w:w="393" w:type="pct"/>
            <w:vAlign w:val="center"/>
          </w:tcPr>
          <w:p w14:paraId="13BE6630" w14:textId="77777777" w:rsidR="0096367F" w:rsidRPr="00D60FFD" w:rsidRDefault="0096367F" w:rsidP="0096367F">
            <w:pPr>
              <w:pStyle w:val="afffffb"/>
            </w:pPr>
            <w:r w:rsidRPr="00D60FFD">
              <w:rPr>
                <w:rFonts w:hint="eastAsia"/>
              </w:rPr>
              <w:t>4</w:t>
            </w:r>
          </w:p>
        </w:tc>
        <w:tc>
          <w:tcPr>
            <w:tcW w:w="1325" w:type="pct"/>
            <w:vAlign w:val="center"/>
          </w:tcPr>
          <w:p w14:paraId="0A62ED39" w14:textId="77777777" w:rsidR="0096367F" w:rsidRPr="00D60FFD" w:rsidRDefault="0096367F" w:rsidP="0096367F">
            <w:pPr>
              <w:pStyle w:val="afffffb"/>
              <w:rPr>
                <w:szCs w:val="21"/>
              </w:rPr>
            </w:pPr>
            <w:r w:rsidRPr="00D60FFD">
              <w:rPr>
                <w:szCs w:val="21"/>
              </w:rPr>
              <w:t>电子分析天平</w:t>
            </w:r>
          </w:p>
        </w:tc>
        <w:tc>
          <w:tcPr>
            <w:tcW w:w="1094" w:type="pct"/>
            <w:vAlign w:val="center"/>
          </w:tcPr>
          <w:p w14:paraId="10335683" w14:textId="77777777" w:rsidR="0096367F" w:rsidRPr="00D60FFD" w:rsidRDefault="0096367F" w:rsidP="0096367F">
            <w:pPr>
              <w:pStyle w:val="afffffb"/>
              <w:rPr>
                <w:szCs w:val="21"/>
              </w:rPr>
            </w:pPr>
            <w:r w:rsidRPr="00D60FFD">
              <w:rPr>
                <w:szCs w:val="21"/>
              </w:rPr>
              <w:t>AR224CN</w:t>
            </w:r>
          </w:p>
        </w:tc>
        <w:tc>
          <w:tcPr>
            <w:tcW w:w="1094" w:type="pct"/>
            <w:vAlign w:val="center"/>
          </w:tcPr>
          <w:p w14:paraId="1C8A98EA" w14:textId="77777777" w:rsidR="0096367F" w:rsidRPr="00D60FFD" w:rsidRDefault="0096367F" w:rsidP="0096367F">
            <w:pPr>
              <w:pStyle w:val="afffffb"/>
              <w:rPr>
                <w:szCs w:val="21"/>
              </w:rPr>
            </w:pPr>
            <w:r w:rsidRPr="00D60FFD">
              <w:rPr>
                <w:szCs w:val="21"/>
              </w:rPr>
              <w:t>2</w:t>
            </w:r>
          </w:p>
        </w:tc>
        <w:tc>
          <w:tcPr>
            <w:tcW w:w="1094" w:type="pct"/>
            <w:vAlign w:val="center"/>
          </w:tcPr>
          <w:p w14:paraId="0C18FAC4" w14:textId="77777777" w:rsidR="0096367F" w:rsidRPr="00D60FFD" w:rsidRDefault="0096367F" w:rsidP="0096367F">
            <w:pPr>
              <w:pStyle w:val="afffffb"/>
              <w:rPr>
                <w:szCs w:val="21"/>
              </w:rPr>
            </w:pPr>
            <w:r w:rsidRPr="00D60FFD">
              <w:rPr>
                <w:szCs w:val="21"/>
              </w:rPr>
              <w:t>台</w:t>
            </w:r>
          </w:p>
        </w:tc>
      </w:tr>
      <w:tr w:rsidR="00ED3505" w:rsidRPr="00D60FFD" w14:paraId="697E9E58" w14:textId="77777777" w:rsidTr="0096367F">
        <w:tc>
          <w:tcPr>
            <w:tcW w:w="393" w:type="pct"/>
            <w:vAlign w:val="center"/>
          </w:tcPr>
          <w:p w14:paraId="2C0AD2C0" w14:textId="77777777" w:rsidR="0096367F" w:rsidRPr="00D60FFD" w:rsidRDefault="0096367F" w:rsidP="0096367F">
            <w:pPr>
              <w:pStyle w:val="afffffb"/>
            </w:pPr>
            <w:r w:rsidRPr="00D60FFD">
              <w:rPr>
                <w:rFonts w:hint="eastAsia"/>
              </w:rPr>
              <w:t>5</w:t>
            </w:r>
          </w:p>
        </w:tc>
        <w:tc>
          <w:tcPr>
            <w:tcW w:w="1325" w:type="pct"/>
            <w:vAlign w:val="center"/>
          </w:tcPr>
          <w:p w14:paraId="3643D55C" w14:textId="77777777" w:rsidR="0096367F" w:rsidRPr="00D60FFD" w:rsidRDefault="0096367F" w:rsidP="0096367F">
            <w:pPr>
              <w:pStyle w:val="afffffb"/>
              <w:rPr>
                <w:szCs w:val="21"/>
              </w:rPr>
            </w:pPr>
            <w:r w:rsidRPr="00D60FFD">
              <w:rPr>
                <w:szCs w:val="21"/>
              </w:rPr>
              <w:t>分析天平</w:t>
            </w:r>
          </w:p>
        </w:tc>
        <w:tc>
          <w:tcPr>
            <w:tcW w:w="1094" w:type="pct"/>
            <w:vAlign w:val="center"/>
          </w:tcPr>
          <w:p w14:paraId="635CFA72" w14:textId="77777777" w:rsidR="0096367F" w:rsidRPr="00D60FFD" w:rsidRDefault="0096367F" w:rsidP="0096367F">
            <w:pPr>
              <w:pStyle w:val="afffffb"/>
              <w:rPr>
                <w:szCs w:val="21"/>
              </w:rPr>
            </w:pPr>
            <w:r w:rsidRPr="00D60FFD">
              <w:rPr>
                <w:szCs w:val="21"/>
              </w:rPr>
              <w:t>MP10001</w:t>
            </w:r>
          </w:p>
        </w:tc>
        <w:tc>
          <w:tcPr>
            <w:tcW w:w="1094" w:type="pct"/>
            <w:vAlign w:val="center"/>
          </w:tcPr>
          <w:p w14:paraId="0100C0F5" w14:textId="77777777" w:rsidR="0096367F" w:rsidRPr="00D60FFD" w:rsidRDefault="0096367F" w:rsidP="0096367F">
            <w:pPr>
              <w:pStyle w:val="afffffb"/>
              <w:rPr>
                <w:szCs w:val="21"/>
              </w:rPr>
            </w:pPr>
            <w:r w:rsidRPr="00D60FFD">
              <w:rPr>
                <w:szCs w:val="21"/>
              </w:rPr>
              <w:t>1</w:t>
            </w:r>
          </w:p>
        </w:tc>
        <w:tc>
          <w:tcPr>
            <w:tcW w:w="1094" w:type="pct"/>
            <w:vAlign w:val="center"/>
          </w:tcPr>
          <w:p w14:paraId="14F72CCE" w14:textId="77777777" w:rsidR="0096367F" w:rsidRPr="00D60FFD" w:rsidRDefault="0096367F" w:rsidP="0096367F">
            <w:pPr>
              <w:pStyle w:val="afffffb"/>
              <w:rPr>
                <w:szCs w:val="21"/>
              </w:rPr>
            </w:pPr>
            <w:r w:rsidRPr="00D60FFD">
              <w:rPr>
                <w:szCs w:val="21"/>
              </w:rPr>
              <w:t>台</w:t>
            </w:r>
          </w:p>
        </w:tc>
      </w:tr>
      <w:tr w:rsidR="00ED3505" w:rsidRPr="00D60FFD" w14:paraId="45B94191" w14:textId="77777777" w:rsidTr="0096367F">
        <w:tc>
          <w:tcPr>
            <w:tcW w:w="393" w:type="pct"/>
            <w:vAlign w:val="center"/>
          </w:tcPr>
          <w:p w14:paraId="398D9490" w14:textId="77777777" w:rsidR="0096367F" w:rsidRPr="00D60FFD" w:rsidRDefault="0096367F" w:rsidP="0096367F">
            <w:pPr>
              <w:pStyle w:val="afffffb"/>
            </w:pPr>
            <w:r w:rsidRPr="00D60FFD">
              <w:rPr>
                <w:rFonts w:hint="eastAsia"/>
              </w:rPr>
              <w:t>6</w:t>
            </w:r>
          </w:p>
        </w:tc>
        <w:tc>
          <w:tcPr>
            <w:tcW w:w="1325" w:type="pct"/>
            <w:vAlign w:val="center"/>
          </w:tcPr>
          <w:p w14:paraId="07891A67" w14:textId="77777777" w:rsidR="0096367F" w:rsidRPr="00D60FFD" w:rsidRDefault="0096367F" w:rsidP="0096367F">
            <w:pPr>
              <w:pStyle w:val="afffffb"/>
              <w:rPr>
                <w:szCs w:val="21"/>
              </w:rPr>
            </w:pPr>
            <w:r w:rsidRPr="00D60FFD">
              <w:rPr>
                <w:szCs w:val="21"/>
              </w:rPr>
              <w:t>氮氢空三气一体机</w:t>
            </w:r>
          </w:p>
        </w:tc>
        <w:tc>
          <w:tcPr>
            <w:tcW w:w="1094" w:type="pct"/>
            <w:vAlign w:val="center"/>
          </w:tcPr>
          <w:p w14:paraId="31C69CD6" w14:textId="77777777" w:rsidR="0096367F" w:rsidRPr="00D60FFD" w:rsidRDefault="0096367F" w:rsidP="0096367F">
            <w:pPr>
              <w:pStyle w:val="afffffb"/>
              <w:rPr>
                <w:szCs w:val="21"/>
              </w:rPr>
            </w:pPr>
            <w:r w:rsidRPr="00D60FFD">
              <w:rPr>
                <w:szCs w:val="21"/>
              </w:rPr>
              <w:t>NHA-500</w:t>
            </w:r>
          </w:p>
        </w:tc>
        <w:tc>
          <w:tcPr>
            <w:tcW w:w="1094" w:type="pct"/>
            <w:vAlign w:val="center"/>
          </w:tcPr>
          <w:p w14:paraId="2B7B9928" w14:textId="77777777" w:rsidR="0096367F" w:rsidRPr="00D60FFD" w:rsidRDefault="0096367F" w:rsidP="0096367F">
            <w:pPr>
              <w:pStyle w:val="afffffb"/>
              <w:rPr>
                <w:szCs w:val="21"/>
              </w:rPr>
            </w:pPr>
            <w:r w:rsidRPr="00D60FFD">
              <w:rPr>
                <w:szCs w:val="21"/>
              </w:rPr>
              <w:t>1</w:t>
            </w:r>
          </w:p>
        </w:tc>
        <w:tc>
          <w:tcPr>
            <w:tcW w:w="1094" w:type="pct"/>
            <w:vAlign w:val="center"/>
          </w:tcPr>
          <w:p w14:paraId="3FAF5E16" w14:textId="77777777" w:rsidR="0096367F" w:rsidRPr="00D60FFD" w:rsidRDefault="0096367F" w:rsidP="0096367F">
            <w:pPr>
              <w:pStyle w:val="afffffb"/>
              <w:rPr>
                <w:szCs w:val="21"/>
              </w:rPr>
            </w:pPr>
            <w:r w:rsidRPr="00D60FFD">
              <w:rPr>
                <w:szCs w:val="21"/>
              </w:rPr>
              <w:t>台</w:t>
            </w:r>
          </w:p>
        </w:tc>
      </w:tr>
      <w:tr w:rsidR="00ED3505" w:rsidRPr="00D60FFD" w14:paraId="4C16AAF6" w14:textId="77777777" w:rsidTr="0096367F">
        <w:tc>
          <w:tcPr>
            <w:tcW w:w="393" w:type="pct"/>
            <w:vAlign w:val="center"/>
          </w:tcPr>
          <w:p w14:paraId="6F152DC4" w14:textId="77777777" w:rsidR="0096367F" w:rsidRPr="00D60FFD" w:rsidRDefault="0096367F" w:rsidP="0096367F">
            <w:pPr>
              <w:pStyle w:val="afffffb"/>
            </w:pPr>
            <w:r w:rsidRPr="00D60FFD">
              <w:rPr>
                <w:rFonts w:hint="eastAsia"/>
              </w:rPr>
              <w:t>7</w:t>
            </w:r>
          </w:p>
        </w:tc>
        <w:tc>
          <w:tcPr>
            <w:tcW w:w="1325" w:type="pct"/>
            <w:vAlign w:val="center"/>
          </w:tcPr>
          <w:p w14:paraId="1A89AD18" w14:textId="77777777" w:rsidR="0096367F" w:rsidRPr="00D60FFD" w:rsidRDefault="0096367F" w:rsidP="0096367F">
            <w:pPr>
              <w:pStyle w:val="afffffb"/>
              <w:rPr>
                <w:szCs w:val="21"/>
              </w:rPr>
            </w:pPr>
            <w:r w:rsidRPr="00D60FFD">
              <w:rPr>
                <w:szCs w:val="21"/>
              </w:rPr>
              <w:t>石油产品运动粘度测定器</w:t>
            </w:r>
          </w:p>
        </w:tc>
        <w:tc>
          <w:tcPr>
            <w:tcW w:w="1094" w:type="pct"/>
            <w:vAlign w:val="center"/>
          </w:tcPr>
          <w:p w14:paraId="2EC232FC" w14:textId="77777777" w:rsidR="0096367F" w:rsidRPr="00D60FFD" w:rsidRDefault="0096367F" w:rsidP="0096367F">
            <w:pPr>
              <w:pStyle w:val="afffffb"/>
              <w:rPr>
                <w:szCs w:val="21"/>
              </w:rPr>
            </w:pPr>
            <w:r w:rsidRPr="00D60FFD">
              <w:rPr>
                <w:szCs w:val="21"/>
              </w:rPr>
              <w:t>TLND-20</w:t>
            </w:r>
          </w:p>
        </w:tc>
        <w:tc>
          <w:tcPr>
            <w:tcW w:w="1094" w:type="pct"/>
            <w:vAlign w:val="center"/>
          </w:tcPr>
          <w:p w14:paraId="6B2AA90A" w14:textId="77777777" w:rsidR="0096367F" w:rsidRPr="00D60FFD" w:rsidRDefault="0096367F" w:rsidP="0096367F">
            <w:pPr>
              <w:pStyle w:val="afffffb"/>
              <w:rPr>
                <w:szCs w:val="21"/>
              </w:rPr>
            </w:pPr>
            <w:r w:rsidRPr="00D60FFD">
              <w:rPr>
                <w:szCs w:val="21"/>
              </w:rPr>
              <w:t>1</w:t>
            </w:r>
          </w:p>
        </w:tc>
        <w:tc>
          <w:tcPr>
            <w:tcW w:w="1094" w:type="pct"/>
            <w:vAlign w:val="center"/>
          </w:tcPr>
          <w:p w14:paraId="5EA3C703" w14:textId="77777777" w:rsidR="0096367F" w:rsidRPr="00D60FFD" w:rsidRDefault="0096367F" w:rsidP="0096367F">
            <w:pPr>
              <w:pStyle w:val="afffffb"/>
              <w:rPr>
                <w:szCs w:val="21"/>
              </w:rPr>
            </w:pPr>
            <w:r w:rsidRPr="00D60FFD">
              <w:rPr>
                <w:szCs w:val="21"/>
              </w:rPr>
              <w:t>台</w:t>
            </w:r>
          </w:p>
        </w:tc>
      </w:tr>
      <w:tr w:rsidR="00ED3505" w:rsidRPr="00D60FFD" w14:paraId="2AB5E5B9" w14:textId="77777777" w:rsidTr="0096367F">
        <w:tc>
          <w:tcPr>
            <w:tcW w:w="393" w:type="pct"/>
            <w:vAlign w:val="center"/>
          </w:tcPr>
          <w:p w14:paraId="1CA97649" w14:textId="77777777" w:rsidR="0096367F" w:rsidRPr="00D60FFD" w:rsidRDefault="0096367F" w:rsidP="0096367F">
            <w:pPr>
              <w:pStyle w:val="afffffb"/>
            </w:pPr>
            <w:r w:rsidRPr="00D60FFD">
              <w:rPr>
                <w:rFonts w:hint="eastAsia"/>
              </w:rPr>
              <w:t>8</w:t>
            </w:r>
          </w:p>
        </w:tc>
        <w:tc>
          <w:tcPr>
            <w:tcW w:w="1325" w:type="pct"/>
            <w:vAlign w:val="center"/>
          </w:tcPr>
          <w:p w14:paraId="2C2B9CF9" w14:textId="77777777" w:rsidR="0096367F" w:rsidRPr="00D60FFD" w:rsidRDefault="0096367F" w:rsidP="0096367F">
            <w:pPr>
              <w:pStyle w:val="afffffb"/>
              <w:rPr>
                <w:szCs w:val="21"/>
              </w:rPr>
            </w:pPr>
            <w:r w:rsidRPr="00D60FFD">
              <w:rPr>
                <w:szCs w:val="21"/>
              </w:rPr>
              <w:t>石油产品水分测定器</w:t>
            </w:r>
          </w:p>
        </w:tc>
        <w:tc>
          <w:tcPr>
            <w:tcW w:w="1094" w:type="pct"/>
            <w:vAlign w:val="center"/>
          </w:tcPr>
          <w:p w14:paraId="2031B6C1" w14:textId="77777777" w:rsidR="0096367F" w:rsidRPr="00D60FFD" w:rsidRDefault="0096367F" w:rsidP="0096367F">
            <w:pPr>
              <w:pStyle w:val="afffffb"/>
              <w:rPr>
                <w:szCs w:val="21"/>
              </w:rPr>
            </w:pPr>
            <w:r w:rsidRPr="00D60FFD">
              <w:rPr>
                <w:szCs w:val="21"/>
              </w:rPr>
              <w:t>TLV-20A</w:t>
            </w:r>
          </w:p>
        </w:tc>
        <w:tc>
          <w:tcPr>
            <w:tcW w:w="1094" w:type="pct"/>
            <w:vAlign w:val="center"/>
          </w:tcPr>
          <w:p w14:paraId="2E3CC9BB" w14:textId="77777777" w:rsidR="0096367F" w:rsidRPr="00D60FFD" w:rsidRDefault="0096367F" w:rsidP="0096367F">
            <w:pPr>
              <w:pStyle w:val="afffffb"/>
              <w:rPr>
                <w:szCs w:val="21"/>
              </w:rPr>
            </w:pPr>
            <w:r w:rsidRPr="00D60FFD">
              <w:rPr>
                <w:szCs w:val="21"/>
              </w:rPr>
              <w:t>1</w:t>
            </w:r>
          </w:p>
        </w:tc>
        <w:tc>
          <w:tcPr>
            <w:tcW w:w="1094" w:type="pct"/>
            <w:vAlign w:val="center"/>
          </w:tcPr>
          <w:p w14:paraId="6D13C693" w14:textId="77777777" w:rsidR="0096367F" w:rsidRPr="00D60FFD" w:rsidRDefault="0096367F" w:rsidP="0096367F">
            <w:pPr>
              <w:pStyle w:val="afffffb"/>
              <w:rPr>
                <w:szCs w:val="21"/>
              </w:rPr>
            </w:pPr>
            <w:r w:rsidRPr="00D60FFD">
              <w:rPr>
                <w:szCs w:val="21"/>
              </w:rPr>
              <w:t>台</w:t>
            </w:r>
          </w:p>
        </w:tc>
      </w:tr>
      <w:tr w:rsidR="00ED3505" w:rsidRPr="00D60FFD" w14:paraId="27E4168C" w14:textId="77777777" w:rsidTr="0096367F">
        <w:tc>
          <w:tcPr>
            <w:tcW w:w="393" w:type="pct"/>
            <w:vAlign w:val="center"/>
          </w:tcPr>
          <w:p w14:paraId="1F3AA87A" w14:textId="77777777" w:rsidR="0096367F" w:rsidRPr="00D60FFD" w:rsidRDefault="0096367F" w:rsidP="0096367F">
            <w:pPr>
              <w:pStyle w:val="afffffb"/>
            </w:pPr>
            <w:r w:rsidRPr="00D60FFD">
              <w:rPr>
                <w:rFonts w:hint="eastAsia"/>
              </w:rPr>
              <w:t>9</w:t>
            </w:r>
          </w:p>
        </w:tc>
        <w:tc>
          <w:tcPr>
            <w:tcW w:w="1325" w:type="pct"/>
            <w:vAlign w:val="center"/>
          </w:tcPr>
          <w:p w14:paraId="285E01A0" w14:textId="77777777" w:rsidR="0096367F" w:rsidRPr="00D60FFD" w:rsidRDefault="0096367F" w:rsidP="0096367F">
            <w:pPr>
              <w:pStyle w:val="afffffb"/>
              <w:rPr>
                <w:szCs w:val="21"/>
              </w:rPr>
            </w:pPr>
            <w:r w:rsidRPr="00D60FFD">
              <w:rPr>
                <w:szCs w:val="21"/>
              </w:rPr>
              <w:t>石油产品开口闪点测定器</w:t>
            </w:r>
          </w:p>
        </w:tc>
        <w:tc>
          <w:tcPr>
            <w:tcW w:w="1094" w:type="pct"/>
            <w:vAlign w:val="center"/>
          </w:tcPr>
          <w:p w14:paraId="39711E88" w14:textId="77777777" w:rsidR="0096367F" w:rsidRPr="00D60FFD" w:rsidRDefault="0096367F" w:rsidP="0096367F">
            <w:pPr>
              <w:pStyle w:val="afffffb"/>
              <w:rPr>
                <w:szCs w:val="21"/>
              </w:rPr>
            </w:pPr>
            <w:r w:rsidRPr="00D60FFD">
              <w:rPr>
                <w:szCs w:val="21"/>
              </w:rPr>
              <w:t>TLKS-30</w:t>
            </w:r>
          </w:p>
        </w:tc>
        <w:tc>
          <w:tcPr>
            <w:tcW w:w="1094" w:type="pct"/>
            <w:vAlign w:val="center"/>
          </w:tcPr>
          <w:p w14:paraId="43AD2537" w14:textId="77777777" w:rsidR="0096367F" w:rsidRPr="00D60FFD" w:rsidRDefault="0096367F" w:rsidP="0096367F">
            <w:pPr>
              <w:pStyle w:val="afffffb"/>
              <w:rPr>
                <w:szCs w:val="21"/>
              </w:rPr>
            </w:pPr>
            <w:r w:rsidRPr="00D60FFD">
              <w:rPr>
                <w:szCs w:val="21"/>
              </w:rPr>
              <w:t>1</w:t>
            </w:r>
          </w:p>
        </w:tc>
        <w:tc>
          <w:tcPr>
            <w:tcW w:w="1094" w:type="pct"/>
            <w:vAlign w:val="center"/>
          </w:tcPr>
          <w:p w14:paraId="647998B4" w14:textId="77777777" w:rsidR="0096367F" w:rsidRPr="00D60FFD" w:rsidRDefault="0096367F" w:rsidP="0096367F">
            <w:pPr>
              <w:pStyle w:val="afffffb"/>
              <w:rPr>
                <w:szCs w:val="21"/>
              </w:rPr>
            </w:pPr>
            <w:r w:rsidRPr="00D60FFD">
              <w:rPr>
                <w:szCs w:val="21"/>
              </w:rPr>
              <w:t>台</w:t>
            </w:r>
          </w:p>
        </w:tc>
      </w:tr>
      <w:tr w:rsidR="00ED3505" w:rsidRPr="00D60FFD" w14:paraId="4D1C6854" w14:textId="77777777" w:rsidTr="0096367F">
        <w:tc>
          <w:tcPr>
            <w:tcW w:w="393" w:type="pct"/>
            <w:vAlign w:val="center"/>
          </w:tcPr>
          <w:p w14:paraId="7441B493" w14:textId="77777777" w:rsidR="0096367F" w:rsidRPr="00D60FFD" w:rsidRDefault="0096367F" w:rsidP="0096367F">
            <w:pPr>
              <w:pStyle w:val="afffffb"/>
            </w:pPr>
            <w:r w:rsidRPr="00D60FFD">
              <w:t>1</w:t>
            </w:r>
            <w:r w:rsidRPr="00D60FFD">
              <w:rPr>
                <w:rFonts w:hint="eastAsia"/>
              </w:rPr>
              <w:t>0</w:t>
            </w:r>
          </w:p>
        </w:tc>
        <w:tc>
          <w:tcPr>
            <w:tcW w:w="1325" w:type="pct"/>
            <w:vAlign w:val="center"/>
          </w:tcPr>
          <w:p w14:paraId="17B962B1" w14:textId="77777777" w:rsidR="0096367F" w:rsidRPr="00D60FFD" w:rsidRDefault="0096367F" w:rsidP="0096367F">
            <w:pPr>
              <w:pStyle w:val="afffffb"/>
              <w:rPr>
                <w:szCs w:val="21"/>
              </w:rPr>
            </w:pPr>
            <w:r w:rsidRPr="00D60FFD">
              <w:rPr>
                <w:szCs w:val="21"/>
              </w:rPr>
              <w:t>石油产品馏程测定仪</w:t>
            </w:r>
          </w:p>
        </w:tc>
        <w:tc>
          <w:tcPr>
            <w:tcW w:w="1094" w:type="pct"/>
            <w:vAlign w:val="center"/>
          </w:tcPr>
          <w:p w14:paraId="3E0BDA5F" w14:textId="77777777" w:rsidR="0096367F" w:rsidRPr="00D60FFD" w:rsidRDefault="0096367F" w:rsidP="0096367F">
            <w:pPr>
              <w:pStyle w:val="afffffb"/>
              <w:rPr>
                <w:szCs w:val="21"/>
              </w:rPr>
            </w:pPr>
            <w:r w:rsidRPr="00D60FFD">
              <w:rPr>
                <w:szCs w:val="21"/>
              </w:rPr>
              <w:t>TLLC-20</w:t>
            </w:r>
          </w:p>
        </w:tc>
        <w:tc>
          <w:tcPr>
            <w:tcW w:w="1094" w:type="pct"/>
            <w:vAlign w:val="center"/>
          </w:tcPr>
          <w:p w14:paraId="67C53F95" w14:textId="77777777" w:rsidR="0096367F" w:rsidRPr="00D60FFD" w:rsidRDefault="0096367F" w:rsidP="0096367F">
            <w:pPr>
              <w:pStyle w:val="afffffb"/>
              <w:rPr>
                <w:szCs w:val="21"/>
              </w:rPr>
            </w:pPr>
            <w:r w:rsidRPr="00D60FFD">
              <w:rPr>
                <w:szCs w:val="21"/>
              </w:rPr>
              <w:t>1</w:t>
            </w:r>
          </w:p>
        </w:tc>
        <w:tc>
          <w:tcPr>
            <w:tcW w:w="1094" w:type="pct"/>
            <w:vAlign w:val="center"/>
          </w:tcPr>
          <w:p w14:paraId="15252580" w14:textId="77777777" w:rsidR="0096367F" w:rsidRPr="00D60FFD" w:rsidRDefault="0096367F" w:rsidP="0096367F">
            <w:pPr>
              <w:pStyle w:val="afffffb"/>
              <w:rPr>
                <w:szCs w:val="21"/>
              </w:rPr>
            </w:pPr>
            <w:r w:rsidRPr="00D60FFD">
              <w:rPr>
                <w:szCs w:val="21"/>
              </w:rPr>
              <w:t>台</w:t>
            </w:r>
          </w:p>
        </w:tc>
      </w:tr>
      <w:tr w:rsidR="00ED3505" w:rsidRPr="00D60FFD" w14:paraId="10FE2EAF" w14:textId="77777777" w:rsidTr="0096367F">
        <w:tc>
          <w:tcPr>
            <w:tcW w:w="393" w:type="pct"/>
            <w:vAlign w:val="center"/>
          </w:tcPr>
          <w:p w14:paraId="55DB4DA2" w14:textId="77777777" w:rsidR="0096367F" w:rsidRPr="00D60FFD" w:rsidRDefault="0096367F" w:rsidP="0096367F">
            <w:pPr>
              <w:pStyle w:val="afffffb"/>
            </w:pPr>
            <w:r w:rsidRPr="00D60FFD">
              <w:t>1</w:t>
            </w:r>
            <w:r w:rsidRPr="00D60FFD">
              <w:rPr>
                <w:rFonts w:hint="eastAsia"/>
              </w:rPr>
              <w:t>1</w:t>
            </w:r>
          </w:p>
        </w:tc>
        <w:tc>
          <w:tcPr>
            <w:tcW w:w="1325" w:type="pct"/>
            <w:vAlign w:val="center"/>
          </w:tcPr>
          <w:p w14:paraId="593E2800" w14:textId="77777777" w:rsidR="0096367F" w:rsidRPr="00D60FFD" w:rsidRDefault="0096367F" w:rsidP="0096367F">
            <w:pPr>
              <w:pStyle w:val="afffffb"/>
              <w:rPr>
                <w:szCs w:val="21"/>
              </w:rPr>
            </w:pPr>
            <w:r w:rsidRPr="00D60FFD">
              <w:rPr>
                <w:szCs w:val="21"/>
              </w:rPr>
              <w:t xml:space="preserve">DO </w:t>
            </w:r>
            <w:r w:rsidRPr="00D60FFD">
              <w:rPr>
                <w:szCs w:val="21"/>
              </w:rPr>
              <w:t>测定仪</w:t>
            </w:r>
          </w:p>
        </w:tc>
        <w:tc>
          <w:tcPr>
            <w:tcW w:w="1094" w:type="pct"/>
            <w:vAlign w:val="center"/>
          </w:tcPr>
          <w:p w14:paraId="40917446" w14:textId="77777777" w:rsidR="0096367F" w:rsidRPr="00D60FFD" w:rsidRDefault="0096367F" w:rsidP="0096367F">
            <w:pPr>
              <w:pStyle w:val="afffffb"/>
              <w:rPr>
                <w:szCs w:val="21"/>
              </w:rPr>
            </w:pPr>
            <w:r w:rsidRPr="00D60FFD">
              <w:rPr>
                <w:szCs w:val="21"/>
              </w:rPr>
              <w:t>TW-6136</w:t>
            </w:r>
          </w:p>
        </w:tc>
        <w:tc>
          <w:tcPr>
            <w:tcW w:w="1094" w:type="pct"/>
            <w:vAlign w:val="center"/>
          </w:tcPr>
          <w:p w14:paraId="272666F7" w14:textId="77777777" w:rsidR="0096367F" w:rsidRPr="00D60FFD" w:rsidRDefault="0096367F" w:rsidP="0096367F">
            <w:pPr>
              <w:pStyle w:val="afffffb"/>
              <w:rPr>
                <w:szCs w:val="21"/>
              </w:rPr>
            </w:pPr>
            <w:r w:rsidRPr="00D60FFD">
              <w:rPr>
                <w:szCs w:val="21"/>
              </w:rPr>
              <w:t>1</w:t>
            </w:r>
          </w:p>
        </w:tc>
        <w:tc>
          <w:tcPr>
            <w:tcW w:w="1094" w:type="pct"/>
            <w:vAlign w:val="center"/>
          </w:tcPr>
          <w:p w14:paraId="0748DACA" w14:textId="77777777" w:rsidR="0096367F" w:rsidRPr="00D60FFD" w:rsidRDefault="0096367F" w:rsidP="0096367F">
            <w:pPr>
              <w:pStyle w:val="afffffb"/>
              <w:rPr>
                <w:szCs w:val="21"/>
              </w:rPr>
            </w:pPr>
            <w:r w:rsidRPr="00D60FFD">
              <w:rPr>
                <w:szCs w:val="21"/>
              </w:rPr>
              <w:t>台</w:t>
            </w:r>
          </w:p>
        </w:tc>
      </w:tr>
      <w:tr w:rsidR="00ED3505" w:rsidRPr="00D60FFD" w14:paraId="2F573C0B" w14:textId="77777777" w:rsidTr="0096367F">
        <w:tc>
          <w:tcPr>
            <w:tcW w:w="393" w:type="pct"/>
            <w:vAlign w:val="center"/>
          </w:tcPr>
          <w:p w14:paraId="0251A501" w14:textId="77777777" w:rsidR="0096367F" w:rsidRPr="00D60FFD" w:rsidRDefault="0096367F" w:rsidP="0096367F">
            <w:pPr>
              <w:pStyle w:val="afffffb"/>
            </w:pPr>
            <w:r w:rsidRPr="00D60FFD">
              <w:t>1</w:t>
            </w:r>
            <w:r w:rsidRPr="00D60FFD">
              <w:rPr>
                <w:rFonts w:hint="eastAsia"/>
              </w:rPr>
              <w:t>2</w:t>
            </w:r>
          </w:p>
        </w:tc>
        <w:tc>
          <w:tcPr>
            <w:tcW w:w="1325" w:type="pct"/>
            <w:vAlign w:val="center"/>
          </w:tcPr>
          <w:p w14:paraId="1133B809" w14:textId="77777777" w:rsidR="0096367F" w:rsidRPr="00D60FFD" w:rsidRDefault="0096367F" w:rsidP="0096367F">
            <w:pPr>
              <w:pStyle w:val="afffffb"/>
              <w:rPr>
                <w:szCs w:val="21"/>
              </w:rPr>
            </w:pPr>
            <w:r w:rsidRPr="00D60FFD">
              <w:rPr>
                <w:szCs w:val="21"/>
              </w:rPr>
              <w:t xml:space="preserve">BOD </w:t>
            </w:r>
            <w:r w:rsidRPr="00D60FFD">
              <w:rPr>
                <w:szCs w:val="21"/>
              </w:rPr>
              <w:t>测定仪</w:t>
            </w:r>
          </w:p>
        </w:tc>
        <w:tc>
          <w:tcPr>
            <w:tcW w:w="1094" w:type="pct"/>
            <w:vAlign w:val="center"/>
          </w:tcPr>
          <w:p w14:paraId="0827EC3F" w14:textId="77777777" w:rsidR="0096367F" w:rsidRPr="00D60FFD" w:rsidRDefault="0096367F" w:rsidP="0096367F">
            <w:pPr>
              <w:pStyle w:val="afffffb"/>
              <w:rPr>
                <w:szCs w:val="21"/>
              </w:rPr>
            </w:pPr>
            <w:r w:rsidRPr="00D60FFD">
              <w:rPr>
                <w:szCs w:val="21"/>
              </w:rPr>
              <w:t>TW-5278</w:t>
            </w:r>
          </w:p>
        </w:tc>
        <w:tc>
          <w:tcPr>
            <w:tcW w:w="1094" w:type="pct"/>
            <w:vAlign w:val="center"/>
          </w:tcPr>
          <w:p w14:paraId="7E9ECF20" w14:textId="77777777" w:rsidR="0096367F" w:rsidRPr="00D60FFD" w:rsidRDefault="0096367F" w:rsidP="0096367F">
            <w:pPr>
              <w:pStyle w:val="afffffb"/>
              <w:rPr>
                <w:szCs w:val="21"/>
              </w:rPr>
            </w:pPr>
            <w:r w:rsidRPr="00D60FFD">
              <w:rPr>
                <w:szCs w:val="21"/>
              </w:rPr>
              <w:t>1</w:t>
            </w:r>
          </w:p>
        </w:tc>
        <w:tc>
          <w:tcPr>
            <w:tcW w:w="1094" w:type="pct"/>
            <w:vAlign w:val="center"/>
          </w:tcPr>
          <w:p w14:paraId="2D7CFF34" w14:textId="77777777" w:rsidR="0096367F" w:rsidRPr="00D60FFD" w:rsidRDefault="0096367F" w:rsidP="0096367F">
            <w:pPr>
              <w:pStyle w:val="afffffb"/>
              <w:rPr>
                <w:szCs w:val="21"/>
              </w:rPr>
            </w:pPr>
            <w:r w:rsidRPr="00D60FFD">
              <w:rPr>
                <w:szCs w:val="21"/>
              </w:rPr>
              <w:t>台</w:t>
            </w:r>
          </w:p>
        </w:tc>
      </w:tr>
      <w:tr w:rsidR="00ED3505" w:rsidRPr="00D60FFD" w14:paraId="7D22E169" w14:textId="77777777" w:rsidTr="0096367F">
        <w:tc>
          <w:tcPr>
            <w:tcW w:w="393" w:type="pct"/>
            <w:vAlign w:val="center"/>
          </w:tcPr>
          <w:p w14:paraId="40A736C8" w14:textId="77777777" w:rsidR="0096367F" w:rsidRPr="00D60FFD" w:rsidRDefault="0096367F" w:rsidP="0096367F">
            <w:pPr>
              <w:pStyle w:val="afffffb"/>
            </w:pPr>
            <w:r w:rsidRPr="00D60FFD">
              <w:t>1</w:t>
            </w:r>
            <w:r w:rsidRPr="00D60FFD">
              <w:rPr>
                <w:rFonts w:hint="eastAsia"/>
              </w:rPr>
              <w:t>3</w:t>
            </w:r>
          </w:p>
        </w:tc>
        <w:tc>
          <w:tcPr>
            <w:tcW w:w="1325" w:type="pct"/>
            <w:vAlign w:val="center"/>
          </w:tcPr>
          <w:p w14:paraId="69ED66C1" w14:textId="77777777" w:rsidR="0096367F" w:rsidRPr="00D60FFD" w:rsidRDefault="0096367F" w:rsidP="0096367F">
            <w:pPr>
              <w:pStyle w:val="afffffb"/>
              <w:rPr>
                <w:szCs w:val="21"/>
              </w:rPr>
            </w:pPr>
            <w:r w:rsidRPr="00D60FFD">
              <w:rPr>
                <w:szCs w:val="21"/>
              </w:rPr>
              <w:t xml:space="preserve">COD </w:t>
            </w:r>
            <w:r w:rsidRPr="00D60FFD">
              <w:rPr>
                <w:szCs w:val="21"/>
              </w:rPr>
              <w:t>测定仪</w:t>
            </w:r>
          </w:p>
        </w:tc>
        <w:tc>
          <w:tcPr>
            <w:tcW w:w="1094" w:type="pct"/>
            <w:vAlign w:val="center"/>
          </w:tcPr>
          <w:p w14:paraId="538BDA9F" w14:textId="77777777" w:rsidR="0096367F" w:rsidRPr="00D60FFD" w:rsidRDefault="0096367F" w:rsidP="0096367F">
            <w:pPr>
              <w:pStyle w:val="afffffb"/>
              <w:rPr>
                <w:szCs w:val="21"/>
              </w:rPr>
            </w:pPr>
            <w:r w:rsidRPr="00D60FFD">
              <w:rPr>
                <w:szCs w:val="21"/>
              </w:rPr>
              <w:t>TW-5288</w:t>
            </w:r>
          </w:p>
        </w:tc>
        <w:tc>
          <w:tcPr>
            <w:tcW w:w="1094" w:type="pct"/>
            <w:vAlign w:val="center"/>
          </w:tcPr>
          <w:p w14:paraId="374EDDCE" w14:textId="77777777" w:rsidR="0096367F" w:rsidRPr="00D60FFD" w:rsidRDefault="0096367F" w:rsidP="0096367F">
            <w:pPr>
              <w:pStyle w:val="afffffb"/>
              <w:rPr>
                <w:szCs w:val="21"/>
              </w:rPr>
            </w:pPr>
            <w:r w:rsidRPr="00D60FFD">
              <w:rPr>
                <w:szCs w:val="21"/>
              </w:rPr>
              <w:t>1</w:t>
            </w:r>
          </w:p>
        </w:tc>
        <w:tc>
          <w:tcPr>
            <w:tcW w:w="1094" w:type="pct"/>
            <w:vAlign w:val="center"/>
          </w:tcPr>
          <w:p w14:paraId="679FEBB8" w14:textId="77777777" w:rsidR="0096367F" w:rsidRPr="00D60FFD" w:rsidRDefault="0096367F" w:rsidP="0096367F">
            <w:pPr>
              <w:pStyle w:val="afffffb"/>
              <w:rPr>
                <w:szCs w:val="21"/>
              </w:rPr>
            </w:pPr>
            <w:r w:rsidRPr="00D60FFD">
              <w:rPr>
                <w:szCs w:val="21"/>
              </w:rPr>
              <w:t>台</w:t>
            </w:r>
          </w:p>
        </w:tc>
      </w:tr>
      <w:tr w:rsidR="00ED3505" w:rsidRPr="00D60FFD" w14:paraId="5D23C921" w14:textId="77777777" w:rsidTr="0096367F">
        <w:tc>
          <w:tcPr>
            <w:tcW w:w="393" w:type="pct"/>
            <w:vAlign w:val="center"/>
          </w:tcPr>
          <w:p w14:paraId="3E2E64BE" w14:textId="77777777" w:rsidR="0096367F" w:rsidRPr="00D60FFD" w:rsidRDefault="0096367F" w:rsidP="0096367F">
            <w:pPr>
              <w:pStyle w:val="afffffb"/>
            </w:pPr>
            <w:r w:rsidRPr="00D60FFD">
              <w:t>1</w:t>
            </w:r>
            <w:r w:rsidRPr="00D60FFD">
              <w:rPr>
                <w:rFonts w:hint="eastAsia"/>
              </w:rPr>
              <w:t>4</w:t>
            </w:r>
          </w:p>
        </w:tc>
        <w:tc>
          <w:tcPr>
            <w:tcW w:w="1325" w:type="pct"/>
            <w:vAlign w:val="center"/>
          </w:tcPr>
          <w:p w14:paraId="14DBA092" w14:textId="77777777" w:rsidR="0096367F" w:rsidRPr="00D60FFD" w:rsidRDefault="0096367F" w:rsidP="0096367F">
            <w:pPr>
              <w:pStyle w:val="afffffb"/>
              <w:rPr>
                <w:szCs w:val="21"/>
              </w:rPr>
            </w:pPr>
            <w:r w:rsidRPr="00D60FFD">
              <w:rPr>
                <w:szCs w:val="21"/>
              </w:rPr>
              <w:t>浊度仪</w:t>
            </w:r>
          </w:p>
        </w:tc>
        <w:tc>
          <w:tcPr>
            <w:tcW w:w="1094" w:type="pct"/>
            <w:vAlign w:val="center"/>
          </w:tcPr>
          <w:p w14:paraId="48ABC8D2" w14:textId="77777777" w:rsidR="0096367F" w:rsidRPr="00D60FFD" w:rsidRDefault="0096367F" w:rsidP="0096367F">
            <w:pPr>
              <w:pStyle w:val="afffffb"/>
              <w:rPr>
                <w:szCs w:val="21"/>
              </w:rPr>
            </w:pPr>
            <w:r w:rsidRPr="00D60FFD">
              <w:rPr>
                <w:szCs w:val="21"/>
              </w:rPr>
              <w:t>TW-5218</w:t>
            </w:r>
          </w:p>
        </w:tc>
        <w:tc>
          <w:tcPr>
            <w:tcW w:w="1094" w:type="pct"/>
            <w:vAlign w:val="center"/>
          </w:tcPr>
          <w:p w14:paraId="0143FA95" w14:textId="77777777" w:rsidR="0096367F" w:rsidRPr="00D60FFD" w:rsidRDefault="0096367F" w:rsidP="0096367F">
            <w:pPr>
              <w:pStyle w:val="afffffb"/>
              <w:rPr>
                <w:szCs w:val="21"/>
              </w:rPr>
            </w:pPr>
            <w:r w:rsidRPr="00D60FFD">
              <w:rPr>
                <w:szCs w:val="21"/>
              </w:rPr>
              <w:t>1</w:t>
            </w:r>
          </w:p>
        </w:tc>
        <w:tc>
          <w:tcPr>
            <w:tcW w:w="1094" w:type="pct"/>
            <w:vAlign w:val="center"/>
          </w:tcPr>
          <w:p w14:paraId="27F0D4E3" w14:textId="77777777" w:rsidR="0096367F" w:rsidRPr="00D60FFD" w:rsidRDefault="0096367F" w:rsidP="0096367F">
            <w:pPr>
              <w:pStyle w:val="afffffb"/>
              <w:rPr>
                <w:szCs w:val="21"/>
              </w:rPr>
            </w:pPr>
            <w:r w:rsidRPr="00D60FFD">
              <w:rPr>
                <w:szCs w:val="21"/>
              </w:rPr>
              <w:t>台</w:t>
            </w:r>
          </w:p>
        </w:tc>
      </w:tr>
      <w:tr w:rsidR="00ED3505" w:rsidRPr="00D60FFD" w14:paraId="017E006C" w14:textId="77777777" w:rsidTr="0096367F">
        <w:tc>
          <w:tcPr>
            <w:tcW w:w="393" w:type="pct"/>
            <w:vAlign w:val="center"/>
          </w:tcPr>
          <w:p w14:paraId="40E7D2F7" w14:textId="77777777" w:rsidR="0096367F" w:rsidRPr="00D60FFD" w:rsidRDefault="0096367F" w:rsidP="0096367F">
            <w:pPr>
              <w:pStyle w:val="afffffb"/>
            </w:pPr>
            <w:r w:rsidRPr="00D60FFD">
              <w:t>1</w:t>
            </w:r>
            <w:r w:rsidRPr="00D60FFD">
              <w:rPr>
                <w:rFonts w:hint="eastAsia"/>
              </w:rPr>
              <w:t>5</w:t>
            </w:r>
          </w:p>
        </w:tc>
        <w:tc>
          <w:tcPr>
            <w:tcW w:w="1325" w:type="pct"/>
            <w:vAlign w:val="center"/>
          </w:tcPr>
          <w:p w14:paraId="189512F8" w14:textId="77777777" w:rsidR="0096367F" w:rsidRPr="00D60FFD" w:rsidRDefault="0096367F" w:rsidP="0096367F">
            <w:pPr>
              <w:pStyle w:val="afffffb"/>
              <w:rPr>
                <w:szCs w:val="21"/>
              </w:rPr>
            </w:pPr>
            <w:r w:rsidRPr="00D60FFD">
              <w:rPr>
                <w:szCs w:val="21"/>
              </w:rPr>
              <w:t>电导仪</w:t>
            </w:r>
          </w:p>
        </w:tc>
        <w:tc>
          <w:tcPr>
            <w:tcW w:w="1094" w:type="pct"/>
            <w:vAlign w:val="center"/>
          </w:tcPr>
          <w:p w14:paraId="2A056147" w14:textId="77777777" w:rsidR="0096367F" w:rsidRPr="00D60FFD" w:rsidRDefault="0096367F" w:rsidP="0096367F">
            <w:pPr>
              <w:pStyle w:val="afffffb"/>
              <w:rPr>
                <w:szCs w:val="21"/>
              </w:rPr>
            </w:pPr>
            <w:r w:rsidRPr="00D60FFD">
              <w:rPr>
                <w:szCs w:val="21"/>
              </w:rPr>
              <w:t>TW-6196B</w:t>
            </w:r>
          </w:p>
        </w:tc>
        <w:tc>
          <w:tcPr>
            <w:tcW w:w="1094" w:type="pct"/>
            <w:vAlign w:val="center"/>
          </w:tcPr>
          <w:p w14:paraId="2B71A893" w14:textId="77777777" w:rsidR="0096367F" w:rsidRPr="00D60FFD" w:rsidRDefault="0096367F" w:rsidP="0096367F">
            <w:pPr>
              <w:pStyle w:val="afffffb"/>
              <w:rPr>
                <w:szCs w:val="21"/>
              </w:rPr>
            </w:pPr>
            <w:r w:rsidRPr="00D60FFD">
              <w:rPr>
                <w:szCs w:val="21"/>
              </w:rPr>
              <w:t>1</w:t>
            </w:r>
          </w:p>
        </w:tc>
        <w:tc>
          <w:tcPr>
            <w:tcW w:w="1094" w:type="pct"/>
            <w:vAlign w:val="center"/>
          </w:tcPr>
          <w:p w14:paraId="425CE9B1" w14:textId="77777777" w:rsidR="0096367F" w:rsidRPr="00D60FFD" w:rsidRDefault="0096367F" w:rsidP="0096367F">
            <w:pPr>
              <w:pStyle w:val="afffffb"/>
              <w:rPr>
                <w:szCs w:val="21"/>
              </w:rPr>
            </w:pPr>
            <w:r w:rsidRPr="00D60FFD">
              <w:rPr>
                <w:szCs w:val="21"/>
              </w:rPr>
              <w:t>台</w:t>
            </w:r>
          </w:p>
        </w:tc>
      </w:tr>
      <w:tr w:rsidR="00ED3505" w:rsidRPr="00D60FFD" w14:paraId="1C1321B6" w14:textId="77777777" w:rsidTr="0096367F">
        <w:tc>
          <w:tcPr>
            <w:tcW w:w="393" w:type="pct"/>
            <w:vAlign w:val="center"/>
          </w:tcPr>
          <w:p w14:paraId="59E2EFE5" w14:textId="77777777" w:rsidR="0096367F" w:rsidRPr="00D60FFD" w:rsidRDefault="0096367F" w:rsidP="0096367F">
            <w:pPr>
              <w:pStyle w:val="afffffb"/>
            </w:pPr>
            <w:r w:rsidRPr="00D60FFD">
              <w:t>1</w:t>
            </w:r>
            <w:r w:rsidRPr="00D60FFD">
              <w:rPr>
                <w:rFonts w:hint="eastAsia"/>
              </w:rPr>
              <w:t>6</w:t>
            </w:r>
          </w:p>
        </w:tc>
        <w:tc>
          <w:tcPr>
            <w:tcW w:w="1325" w:type="pct"/>
            <w:vAlign w:val="center"/>
          </w:tcPr>
          <w:p w14:paraId="721A1B07" w14:textId="77777777" w:rsidR="0096367F" w:rsidRPr="00D60FFD" w:rsidRDefault="0096367F" w:rsidP="0096367F">
            <w:pPr>
              <w:pStyle w:val="afffffb"/>
              <w:rPr>
                <w:szCs w:val="21"/>
              </w:rPr>
            </w:pPr>
            <w:r w:rsidRPr="00D60FFD">
              <w:rPr>
                <w:szCs w:val="21"/>
              </w:rPr>
              <w:t>便携式酸度计</w:t>
            </w:r>
          </w:p>
        </w:tc>
        <w:tc>
          <w:tcPr>
            <w:tcW w:w="1094" w:type="pct"/>
            <w:vAlign w:val="center"/>
          </w:tcPr>
          <w:p w14:paraId="6E8BC3FE" w14:textId="77777777" w:rsidR="0096367F" w:rsidRPr="00D60FFD" w:rsidRDefault="0096367F" w:rsidP="0096367F">
            <w:pPr>
              <w:pStyle w:val="afffffb"/>
              <w:rPr>
                <w:szCs w:val="21"/>
              </w:rPr>
            </w:pPr>
            <w:r w:rsidRPr="00D60FFD">
              <w:rPr>
                <w:szCs w:val="21"/>
              </w:rPr>
              <w:t>TW-6196A</w:t>
            </w:r>
          </w:p>
        </w:tc>
        <w:tc>
          <w:tcPr>
            <w:tcW w:w="1094" w:type="pct"/>
            <w:vAlign w:val="center"/>
          </w:tcPr>
          <w:p w14:paraId="02EAC935" w14:textId="77777777" w:rsidR="0096367F" w:rsidRPr="00D60FFD" w:rsidRDefault="0096367F" w:rsidP="0096367F">
            <w:pPr>
              <w:pStyle w:val="afffffb"/>
              <w:rPr>
                <w:szCs w:val="21"/>
              </w:rPr>
            </w:pPr>
            <w:r w:rsidRPr="00D60FFD">
              <w:rPr>
                <w:szCs w:val="21"/>
              </w:rPr>
              <w:t>1</w:t>
            </w:r>
          </w:p>
        </w:tc>
        <w:tc>
          <w:tcPr>
            <w:tcW w:w="1094" w:type="pct"/>
            <w:vAlign w:val="center"/>
          </w:tcPr>
          <w:p w14:paraId="0435B952" w14:textId="77777777" w:rsidR="0096367F" w:rsidRPr="00D60FFD" w:rsidRDefault="0096367F" w:rsidP="0096367F">
            <w:pPr>
              <w:pStyle w:val="afffffb"/>
              <w:rPr>
                <w:szCs w:val="21"/>
              </w:rPr>
            </w:pPr>
            <w:r w:rsidRPr="00D60FFD">
              <w:rPr>
                <w:szCs w:val="21"/>
              </w:rPr>
              <w:t>台</w:t>
            </w:r>
          </w:p>
        </w:tc>
      </w:tr>
      <w:tr w:rsidR="00ED3505" w:rsidRPr="00D60FFD" w14:paraId="195C6DA7" w14:textId="77777777" w:rsidTr="0096367F">
        <w:tc>
          <w:tcPr>
            <w:tcW w:w="393" w:type="pct"/>
            <w:vAlign w:val="center"/>
          </w:tcPr>
          <w:p w14:paraId="2500FFF4" w14:textId="77777777" w:rsidR="0096367F" w:rsidRPr="00D60FFD" w:rsidRDefault="0096367F" w:rsidP="0096367F">
            <w:pPr>
              <w:pStyle w:val="afffffb"/>
            </w:pPr>
            <w:r w:rsidRPr="00D60FFD">
              <w:rPr>
                <w:rFonts w:hint="eastAsia"/>
              </w:rPr>
              <w:t>17</w:t>
            </w:r>
          </w:p>
        </w:tc>
        <w:tc>
          <w:tcPr>
            <w:tcW w:w="1325" w:type="pct"/>
            <w:vAlign w:val="center"/>
          </w:tcPr>
          <w:p w14:paraId="3267EAC0" w14:textId="77777777" w:rsidR="0096367F" w:rsidRPr="00D60FFD" w:rsidRDefault="0096367F" w:rsidP="0096367F">
            <w:pPr>
              <w:pStyle w:val="afffffb"/>
              <w:rPr>
                <w:szCs w:val="21"/>
              </w:rPr>
            </w:pPr>
            <w:r w:rsidRPr="00D60FFD">
              <w:rPr>
                <w:szCs w:val="21"/>
              </w:rPr>
              <w:t>微量水份测定仪</w:t>
            </w:r>
          </w:p>
        </w:tc>
        <w:tc>
          <w:tcPr>
            <w:tcW w:w="1094" w:type="pct"/>
            <w:vAlign w:val="center"/>
          </w:tcPr>
          <w:p w14:paraId="57A5A54C" w14:textId="77777777" w:rsidR="0096367F" w:rsidRPr="00D60FFD" w:rsidRDefault="0096367F" w:rsidP="0096367F">
            <w:pPr>
              <w:pStyle w:val="afffffb"/>
              <w:rPr>
                <w:szCs w:val="21"/>
              </w:rPr>
            </w:pPr>
            <w:r w:rsidRPr="00D60FFD">
              <w:rPr>
                <w:szCs w:val="21"/>
              </w:rPr>
              <w:t>SADP</w:t>
            </w:r>
          </w:p>
        </w:tc>
        <w:tc>
          <w:tcPr>
            <w:tcW w:w="1094" w:type="pct"/>
            <w:vAlign w:val="center"/>
          </w:tcPr>
          <w:p w14:paraId="08C33921" w14:textId="77777777" w:rsidR="0096367F" w:rsidRPr="00D60FFD" w:rsidRDefault="0096367F" w:rsidP="0096367F">
            <w:pPr>
              <w:pStyle w:val="afffffb"/>
              <w:rPr>
                <w:szCs w:val="21"/>
              </w:rPr>
            </w:pPr>
            <w:r w:rsidRPr="00D60FFD">
              <w:rPr>
                <w:szCs w:val="21"/>
              </w:rPr>
              <w:t>1</w:t>
            </w:r>
          </w:p>
        </w:tc>
        <w:tc>
          <w:tcPr>
            <w:tcW w:w="1094" w:type="pct"/>
            <w:vAlign w:val="center"/>
          </w:tcPr>
          <w:p w14:paraId="447360FC" w14:textId="77777777" w:rsidR="0096367F" w:rsidRPr="00D60FFD" w:rsidRDefault="0096367F" w:rsidP="0096367F">
            <w:pPr>
              <w:pStyle w:val="afffffb"/>
              <w:rPr>
                <w:szCs w:val="21"/>
              </w:rPr>
            </w:pPr>
            <w:r w:rsidRPr="00D60FFD">
              <w:rPr>
                <w:szCs w:val="21"/>
              </w:rPr>
              <w:t>台</w:t>
            </w:r>
          </w:p>
        </w:tc>
      </w:tr>
      <w:tr w:rsidR="00ED3505" w:rsidRPr="00D60FFD" w14:paraId="5D25167A" w14:textId="77777777" w:rsidTr="0096367F">
        <w:tc>
          <w:tcPr>
            <w:tcW w:w="393" w:type="pct"/>
            <w:vAlign w:val="center"/>
          </w:tcPr>
          <w:p w14:paraId="09E76BCC" w14:textId="77777777" w:rsidR="0096367F" w:rsidRPr="00D60FFD" w:rsidRDefault="0096367F" w:rsidP="0096367F">
            <w:pPr>
              <w:pStyle w:val="afffffb"/>
            </w:pPr>
            <w:r w:rsidRPr="00D60FFD">
              <w:rPr>
                <w:rFonts w:hint="eastAsia"/>
              </w:rPr>
              <w:t>18</w:t>
            </w:r>
          </w:p>
        </w:tc>
        <w:tc>
          <w:tcPr>
            <w:tcW w:w="1325" w:type="pct"/>
            <w:vAlign w:val="center"/>
          </w:tcPr>
          <w:p w14:paraId="0E1F3992" w14:textId="77777777" w:rsidR="0096367F" w:rsidRPr="00D60FFD" w:rsidRDefault="0096367F" w:rsidP="0096367F">
            <w:pPr>
              <w:pStyle w:val="afffffb"/>
              <w:rPr>
                <w:szCs w:val="21"/>
              </w:rPr>
            </w:pPr>
            <w:r w:rsidRPr="00D60FFD">
              <w:rPr>
                <w:szCs w:val="21"/>
              </w:rPr>
              <w:t>电热蒸馏水器</w:t>
            </w:r>
          </w:p>
        </w:tc>
        <w:tc>
          <w:tcPr>
            <w:tcW w:w="1094" w:type="pct"/>
            <w:vAlign w:val="center"/>
          </w:tcPr>
          <w:p w14:paraId="5EF03BF4" w14:textId="77777777" w:rsidR="0096367F" w:rsidRPr="00D60FFD" w:rsidRDefault="0096367F" w:rsidP="0096367F">
            <w:pPr>
              <w:pStyle w:val="afffffb"/>
              <w:rPr>
                <w:szCs w:val="21"/>
              </w:rPr>
            </w:pPr>
            <w:r w:rsidRPr="00D60FFD">
              <w:rPr>
                <w:szCs w:val="21"/>
              </w:rPr>
              <w:t>YN-ZD-20</w:t>
            </w:r>
          </w:p>
        </w:tc>
        <w:tc>
          <w:tcPr>
            <w:tcW w:w="1094" w:type="pct"/>
            <w:vAlign w:val="center"/>
          </w:tcPr>
          <w:p w14:paraId="4138D608" w14:textId="77777777" w:rsidR="0096367F" w:rsidRPr="00D60FFD" w:rsidRDefault="0096367F" w:rsidP="0096367F">
            <w:pPr>
              <w:pStyle w:val="afffffb"/>
              <w:rPr>
                <w:szCs w:val="21"/>
              </w:rPr>
            </w:pPr>
            <w:r w:rsidRPr="00D60FFD">
              <w:rPr>
                <w:szCs w:val="21"/>
              </w:rPr>
              <w:t>1</w:t>
            </w:r>
          </w:p>
        </w:tc>
        <w:tc>
          <w:tcPr>
            <w:tcW w:w="1094" w:type="pct"/>
            <w:vAlign w:val="center"/>
          </w:tcPr>
          <w:p w14:paraId="3C77DB4E" w14:textId="77777777" w:rsidR="0096367F" w:rsidRPr="00D60FFD" w:rsidRDefault="0096367F" w:rsidP="0096367F">
            <w:pPr>
              <w:pStyle w:val="afffffb"/>
              <w:rPr>
                <w:szCs w:val="21"/>
              </w:rPr>
            </w:pPr>
            <w:r w:rsidRPr="00D60FFD">
              <w:rPr>
                <w:szCs w:val="21"/>
              </w:rPr>
              <w:t>台</w:t>
            </w:r>
          </w:p>
        </w:tc>
      </w:tr>
      <w:tr w:rsidR="00ED3505" w:rsidRPr="00D60FFD" w14:paraId="111B749C" w14:textId="77777777" w:rsidTr="0096367F">
        <w:tc>
          <w:tcPr>
            <w:tcW w:w="393" w:type="pct"/>
            <w:vAlign w:val="center"/>
          </w:tcPr>
          <w:p w14:paraId="72DC29AC" w14:textId="77777777" w:rsidR="0096367F" w:rsidRPr="00D60FFD" w:rsidRDefault="0096367F" w:rsidP="0096367F">
            <w:pPr>
              <w:pStyle w:val="afffffb"/>
            </w:pPr>
            <w:r w:rsidRPr="00D60FFD">
              <w:rPr>
                <w:rFonts w:hint="eastAsia"/>
              </w:rPr>
              <w:t>19</w:t>
            </w:r>
          </w:p>
        </w:tc>
        <w:tc>
          <w:tcPr>
            <w:tcW w:w="1325" w:type="pct"/>
            <w:vAlign w:val="center"/>
          </w:tcPr>
          <w:p w14:paraId="0337A625" w14:textId="77777777" w:rsidR="0096367F" w:rsidRPr="00D60FFD" w:rsidRDefault="0096367F" w:rsidP="0096367F">
            <w:pPr>
              <w:pStyle w:val="afffffb"/>
              <w:rPr>
                <w:szCs w:val="21"/>
              </w:rPr>
            </w:pPr>
            <w:r w:rsidRPr="00D60FFD">
              <w:rPr>
                <w:szCs w:val="21"/>
              </w:rPr>
              <w:t>氧化还原电位（</w:t>
            </w:r>
            <w:r w:rsidRPr="00D60FFD">
              <w:rPr>
                <w:szCs w:val="21"/>
              </w:rPr>
              <w:t>ORP</w:t>
            </w:r>
            <w:r w:rsidRPr="00D60FFD">
              <w:rPr>
                <w:szCs w:val="21"/>
              </w:rPr>
              <w:t>）计</w:t>
            </w:r>
          </w:p>
        </w:tc>
        <w:tc>
          <w:tcPr>
            <w:tcW w:w="1094" w:type="pct"/>
            <w:vAlign w:val="center"/>
          </w:tcPr>
          <w:p w14:paraId="08ED9A42" w14:textId="77777777" w:rsidR="0096367F" w:rsidRPr="00D60FFD" w:rsidRDefault="0096367F" w:rsidP="0096367F">
            <w:pPr>
              <w:pStyle w:val="afffffb"/>
              <w:rPr>
                <w:szCs w:val="21"/>
              </w:rPr>
            </w:pPr>
            <w:r w:rsidRPr="00D60FFD">
              <w:rPr>
                <w:szCs w:val="21"/>
              </w:rPr>
              <w:t>TW-6196C</w:t>
            </w:r>
          </w:p>
        </w:tc>
        <w:tc>
          <w:tcPr>
            <w:tcW w:w="1094" w:type="pct"/>
            <w:vAlign w:val="center"/>
          </w:tcPr>
          <w:p w14:paraId="1E438E07" w14:textId="77777777" w:rsidR="0096367F" w:rsidRPr="00D60FFD" w:rsidRDefault="0096367F" w:rsidP="0096367F">
            <w:pPr>
              <w:pStyle w:val="afffffb"/>
              <w:rPr>
                <w:szCs w:val="21"/>
              </w:rPr>
            </w:pPr>
            <w:r w:rsidRPr="00D60FFD">
              <w:rPr>
                <w:szCs w:val="21"/>
              </w:rPr>
              <w:t>1</w:t>
            </w:r>
          </w:p>
        </w:tc>
        <w:tc>
          <w:tcPr>
            <w:tcW w:w="1094" w:type="pct"/>
            <w:vAlign w:val="center"/>
          </w:tcPr>
          <w:p w14:paraId="20AC67EB" w14:textId="77777777" w:rsidR="0096367F" w:rsidRPr="00D60FFD" w:rsidRDefault="0096367F" w:rsidP="0096367F">
            <w:pPr>
              <w:pStyle w:val="afffffb"/>
              <w:rPr>
                <w:szCs w:val="21"/>
              </w:rPr>
            </w:pPr>
            <w:r w:rsidRPr="00D60FFD">
              <w:rPr>
                <w:szCs w:val="21"/>
              </w:rPr>
              <w:t>台</w:t>
            </w:r>
          </w:p>
        </w:tc>
      </w:tr>
      <w:tr w:rsidR="00ED3505" w:rsidRPr="00D60FFD" w14:paraId="2E1E919D" w14:textId="77777777" w:rsidTr="0096367F">
        <w:tc>
          <w:tcPr>
            <w:tcW w:w="393" w:type="pct"/>
            <w:vAlign w:val="center"/>
          </w:tcPr>
          <w:p w14:paraId="6555326A" w14:textId="77777777" w:rsidR="0096367F" w:rsidRPr="00D60FFD" w:rsidRDefault="0096367F" w:rsidP="0096367F">
            <w:pPr>
              <w:pStyle w:val="afffffb"/>
            </w:pPr>
            <w:r w:rsidRPr="00D60FFD">
              <w:t>2</w:t>
            </w:r>
            <w:r w:rsidRPr="00D60FFD">
              <w:rPr>
                <w:rFonts w:hint="eastAsia"/>
              </w:rPr>
              <w:t>0</w:t>
            </w:r>
          </w:p>
        </w:tc>
        <w:tc>
          <w:tcPr>
            <w:tcW w:w="1325" w:type="pct"/>
            <w:vAlign w:val="center"/>
          </w:tcPr>
          <w:p w14:paraId="107BF560" w14:textId="77777777" w:rsidR="0096367F" w:rsidRPr="00D60FFD" w:rsidRDefault="0096367F" w:rsidP="0096367F">
            <w:pPr>
              <w:pStyle w:val="afffffb"/>
              <w:rPr>
                <w:szCs w:val="21"/>
              </w:rPr>
            </w:pPr>
            <w:r w:rsidRPr="00D60FFD">
              <w:rPr>
                <w:szCs w:val="21"/>
              </w:rPr>
              <w:t>总有机碳测定仪</w:t>
            </w:r>
          </w:p>
        </w:tc>
        <w:tc>
          <w:tcPr>
            <w:tcW w:w="1094" w:type="pct"/>
            <w:vAlign w:val="center"/>
          </w:tcPr>
          <w:p w14:paraId="7E810C08" w14:textId="77777777" w:rsidR="0096367F" w:rsidRPr="00D60FFD" w:rsidRDefault="0096367F" w:rsidP="0096367F">
            <w:pPr>
              <w:pStyle w:val="afffffb"/>
              <w:rPr>
                <w:szCs w:val="21"/>
              </w:rPr>
            </w:pPr>
            <w:r w:rsidRPr="00D60FFD">
              <w:rPr>
                <w:szCs w:val="21"/>
              </w:rPr>
              <w:t>CT1000/M</w:t>
            </w:r>
          </w:p>
        </w:tc>
        <w:tc>
          <w:tcPr>
            <w:tcW w:w="1094" w:type="pct"/>
            <w:vAlign w:val="center"/>
          </w:tcPr>
          <w:p w14:paraId="37B79CE5" w14:textId="77777777" w:rsidR="0096367F" w:rsidRPr="00D60FFD" w:rsidRDefault="0096367F" w:rsidP="0096367F">
            <w:pPr>
              <w:pStyle w:val="afffffb"/>
              <w:rPr>
                <w:szCs w:val="21"/>
              </w:rPr>
            </w:pPr>
            <w:r w:rsidRPr="00D60FFD">
              <w:rPr>
                <w:szCs w:val="21"/>
              </w:rPr>
              <w:t>1</w:t>
            </w:r>
          </w:p>
        </w:tc>
        <w:tc>
          <w:tcPr>
            <w:tcW w:w="1094" w:type="pct"/>
            <w:vAlign w:val="center"/>
          </w:tcPr>
          <w:p w14:paraId="1A0ADF20" w14:textId="77777777" w:rsidR="0096367F" w:rsidRPr="00D60FFD" w:rsidRDefault="0096367F" w:rsidP="0096367F">
            <w:pPr>
              <w:pStyle w:val="afffffb"/>
              <w:rPr>
                <w:szCs w:val="21"/>
              </w:rPr>
            </w:pPr>
            <w:r w:rsidRPr="00D60FFD">
              <w:rPr>
                <w:szCs w:val="21"/>
              </w:rPr>
              <w:t>台</w:t>
            </w:r>
          </w:p>
        </w:tc>
      </w:tr>
      <w:tr w:rsidR="00ED3505" w:rsidRPr="00D60FFD" w14:paraId="4BCC3CC2" w14:textId="77777777" w:rsidTr="0096367F">
        <w:tc>
          <w:tcPr>
            <w:tcW w:w="393" w:type="pct"/>
            <w:vAlign w:val="center"/>
          </w:tcPr>
          <w:p w14:paraId="65C4F658" w14:textId="77777777" w:rsidR="0096367F" w:rsidRPr="00D60FFD" w:rsidRDefault="0096367F" w:rsidP="0096367F">
            <w:pPr>
              <w:pStyle w:val="afffffb"/>
            </w:pPr>
            <w:r w:rsidRPr="00D60FFD">
              <w:t>2</w:t>
            </w:r>
            <w:r w:rsidRPr="00D60FFD">
              <w:rPr>
                <w:rFonts w:hint="eastAsia"/>
              </w:rPr>
              <w:t>1</w:t>
            </w:r>
          </w:p>
        </w:tc>
        <w:tc>
          <w:tcPr>
            <w:tcW w:w="1325" w:type="pct"/>
            <w:vAlign w:val="center"/>
          </w:tcPr>
          <w:p w14:paraId="502B84A8" w14:textId="77777777" w:rsidR="0096367F" w:rsidRPr="00D60FFD" w:rsidRDefault="0096367F" w:rsidP="0096367F">
            <w:pPr>
              <w:pStyle w:val="afffffb"/>
              <w:rPr>
                <w:szCs w:val="21"/>
              </w:rPr>
            </w:pPr>
            <w:r w:rsidRPr="00D60FFD">
              <w:rPr>
                <w:szCs w:val="21"/>
              </w:rPr>
              <w:t>量热仪</w:t>
            </w:r>
          </w:p>
        </w:tc>
        <w:tc>
          <w:tcPr>
            <w:tcW w:w="1094" w:type="pct"/>
            <w:vAlign w:val="center"/>
          </w:tcPr>
          <w:p w14:paraId="308CF015" w14:textId="1730ACFD" w:rsidR="0096367F" w:rsidRPr="00D60FFD" w:rsidRDefault="0096367F" w:rsidP="0096367F">
            <w:pPr>
              <w:pStyle w:val="afffffb"/>
              <w:rPr>
                <w:szCs w:val="21"/>
              </w:rPr>
            </w:pPr>
            <w:r w:rsidRPr="00D60FFD">
              <w:rPr>
                <w:szCs w:val="21"/>
              </w:rPr>
              <w:t>VBR-6000/D</w:t>
            </w:r>
            <w:r w:rsidRPr="00D60FFD">
              <w:rPr>
                <w:szCs w:val="21"/>
              </w:rPr>
              <w:t>（双控）</w:t>
            </w:r>
          </w:p>
        </w:tc>
        <w:tc>
          <w:tcPr>
            <w:tcW w:w="1094" w:type="pct"/>
            <w:vAlign w:val="center"/>
          </w:tcPr>
          <w:p w14:paraId="29E3214F" w14:textId="77777777" w:rsidR="0096367F" w:rsidRPr="00D60FFD" w:rsidRDefault="0096367F" w:rsidP="0096367F">
            <w:pPr>
              <w:pStyle w:val="afffffb"/>
              <w:rPr>
                <w:szCs w:val="21"/>
              </w:rPr>
            </w:pPr>
            <w:r w:rsidRPr="00D60FFD">
              <w:rPr>
                <w:szCs w:val="21"/>
              </w:rPr>
              <w:t>1</w:t>
            </w:r>
          </w:p>
        </w:tc>
        <w:tc>
          <w:tcPr>
            <w:tcW w:w="1094" w:type="pct"/>
            <w:vAlign w:val="center"/>
          </w:tcPr>
          <w:p w14:paraId="098198B6" w14:textId="77777777" w:rsidR="0096367F" w:rsidRPr="00D60FFD" w:rsidRDefault="0096367F" w:rsidP="0096367F">
            <w:pPr>
              <w:pStyle w:val="afffffb"/>
              <w:rPr>
                <w:szCs w:val="21"/>
              </w:rPr>
            </w:pPr>
            <w:r w:rsidRPr="00D60FFD">
              <w:rPr>
                <w:szCs w:val="21"/>
              </w:rPr>
              <w:t>台</w:t>
            </w:r>
          </w:p>
        </w:tc>
      </w:tr>
      <w:tr w:rsidR="00ED3505" w:rsidRPr="00D60FFD" w14:paraId="08B3D783" w14:textId="77777777" w:rsidTr="0096367F">
        <w:tc>
          <w:tcPr>
            <w:tcW w:w="393" w:type="pct"/>
            <w:vAlign w:val="center"/>
          </w:tcPr>
          <w:p w14:paraId="7543B29E" w14:textId="77777777" w:rsidR="0096367F" w:rsidRPr="00D60FFD" w:rsidRDefault="0096367F" w:rsidP="0096367F">
            <w:pPr>
              <w:pStyle w:val="afffffb"/>
            </w:pPr>
            <w:r w:rsidRPr="00D60FFD">
              <w:t>2</w:t>
            </w:r>
            <w:r w:rsidRPr="00D60FFD">
              <w:rPr>
                <w:rFonts w:hint="eastAsia"/>
              </w:rPr>
              <w:t>2</w:t>
            </w:r>
          </w:p>
        </w:tc>
        <w:tc>
          <w:tcPr>
            <w:tcW w:w="1325" w:type="pct"/>
            <w:vAlign w:val="center"/>
          </w:tcPr>
          <w:p w14:paraId="412856ED" w14:textId="77777777" w:rsidR="0096367F" w:rsidRPr="00D60FFD" w:rsidRDefault="0096367F" w:rsidP="0096367F">
            <w:pPr>
              <w:pStyle w:val="afffffb"/>
              <w:rPr>
                <w:szCs w:val="21"/>
              </w:rPr>
            </w:pPr>
            <w:r w:rsidRPr="00D60FFD">
              <w:rPr>
                <w:szCs w:val="21"/>
              </w:rPr>
              <w:t>生化培养箱</w:t>
            </w:r>
          </w:p>
        </w:tc>
        <w:tc>
          <w:tcPr>
            <w:tcW w:w="1094" w:type="pct"/>
            <w:vAlign w:val="center"/>
          </w:tcPr>
          <w:p w14:paraId="439BA1EE" w14:textId="77777777" w:rsidR="0096367F" w:rsidRPr="00D60FFD" w:rsidRDefault="0096367F" w:rsidP="0096367F">
            <w:pPr>
              <w:pStyle w:val="afffffb"/>
              <w:rPr>
                <w:szCs w:val="21"/>
              </w:rPr>
            </w:pPr>
            <w:r w:rsidRPr="00D60FFD">
              <w:rPr>
                <w:szCs w:val="21"/>
              </w:rPr>
              <w:t>LRH-250</w:t>
            </w:r>
          </w:p>
        </w:tc>
        <w:tc>
          <w:tcPr>
            <w:tcW w:w="1094" w:type="pct"/>
            <w:vAlign w:val="center"/>
          </w:tcPr>
          <w:p w14:paraId="44A00D83" w14:textId="77777777" w:rsidR="0096367F" w:rsidRPr="00D60FFD" w:rsidRDefault="0096367F" w:rsidP="0096367F">
            <w:pPr>
              <w:pStyle w:val="afffffb"/>
              <w:rPr>
                <w:szCs w:val="21"/>
              </w:rPr>
            </w:pPr>
            <w:r w:rsidRPr="00D60FFD">
              <w:rPr>
                <w:szCs w:val="21"/>
              </w:rPr>
              <w:t>1</w:t>
            </w:r>
          </w:p>
        </w:tc>
        <w:tc>
          <w:tcPr>
            <w:tcW w:w="1094" w:type="pct"/>
            <w:vAlign w:val="center"/>
          </w:tcPr>
          <w:p w14:paraId="4B334390" w14:textId="77777777" w:rsidR="0096367F" w:rsidRPr="00D60FFD" w:rsidRDefault="0096367F" w:rsidP="0096367F">
            <w:pPr>
              <w:pStyle w:val="afffffb"/>
              <w:rPr>
                <w:szCs w:val="21"/>
              </w:rPr>
            </w:pPr>
            <w:r w:rsidRPr="00D60FFD">
              <w:rPr>
                <w:szCs w:val="21"/>
              </w:rPr>
              <w:t>台</w:t>
            </w:r>
          </w:p>
        </w:tc>
      </w:tr>
      <w:tr w:rsidR="00ED3505" w:rsidRPr="00D60FFD" w14:paraId="684E3F0A" w14:textId="77777777" w:rsidTr="0096367F">
        <w:tc>
          <w:tcPr>
            <w:tcW w:w="393" w:type="pct"/>
            <w:vAlign w:val="center"/>
          </w:tcPr>
          <w:p w14:paraId="765F7B27" w14:textId="77777777" w:rsidR="0096367F" w:rsidRPr="00D60FFD" w:rsidRDefault="0096367F" w:rsidP="0096367F">
            <w:pPr>
              <w:pStyle w:val="afffffb"/>
            </w:pPr>
            <w:r w:rsidRPr="00D60FFD">
              <w:t>2</w:t>
            </w:r>
            <w:r w:rsidRPr="00D60FFD">
              <w:rPr>
                <w:rFonts w:hint="eastAsia"/>
              </w:rPr>
              <w:t>3</w:t>
            </w:r>
          </w:p>
        </w:tc>
        <w:tc>
          <w:tcPr>
            <w:tcW w:w="1325" w:type="pct"/>
            <w:vAlign w:val="center"/>
          </w:tcPr>
          <w:p w14:paraId="48047AB5" w14:textId="77777777" w:rsidR="0096367F" w:rsidRPr="00D60FFD" w:rsidRDefault="0096367F" w:rsidP="0096367F">
            <w:pPr>
              <w:pStyle w:val="afffffb"/>
              <w:rPr>
                <w:szCs w:val="21"/>
              </w:rPr>
            </w:pPr>
            <w:r w:rsidRPr="00D60FFD">
              <w:rPr>
                <w:szCs w:val="21"/>
              </w:rPr>
              <w:t>灰熔点测定仪</w:t>
            </w:r>
          </w:p>
        </w:tc>
        <w:tc>
          <w:tcPr>
            <w:tcW w:w="1094" w:type="pct"/>
            <w:vAlign w:val="center"/>
          </w:tcPr>
          <w:p w14:paraId="6EE44F30" w14:textId="77777777" w:rsidR="0096367F" w:rsidRPr="00D60FFD" w:rsidRDefault="0096367F" w:rsidP="0096367F">
            <w:pPr>
              <w:pStyle w:val="afffffb"/>
              <w:rPr>
                <w:szCs w:val="21"/>
              </w:rPr>
            </w:pPr>
            <w:r w:rsidRPr="00D60FFD">
              <w:rPr>
                <w:szCs w:val="21"/>
              </w:rPr>
              <w:t>VB-HR</w:t>
            </w:r>
          </w:p>
        </w:tc>
        <w:tc>
          <w:tcPr>
            <w:tcW w:w="1094" w:type="pct"/>
            <w:vAlign w:val="center"/>
          </w:tcPr>
          <w:p w14:paraId="47BED1AF" w14:textId="77777777" w:rsidR="0096367F" w:rsidRPr="00D60FFD" w:rsidRDefault="0096367F" w:rsidP="0096367F">
            <w:pPr>
              <w:pStyle w:val="afffffb"/>
              <w:rPr>
                <w:szCs w:val="21"/>
              </w:rPr>
            </w:pPr>
            <w:r w:rsidRPr="00D60FFD">
              <w:rPr>
                <w:szCs w:val="21"/>
              </w:rPr>
              <w:t>1</w:t>
            </w:r>
          </w:p>
        </w:tc>
        <w:tc>
          <w:tcPr>
            <w:tcW w:w="1094" w:type="pct"/>
            <w:vAlign w:val="center"/>
          </w:tcPr>
          <w:p w14:paraId="7E7EFA1E" w14:textId="77777777" w:rsidR="0096367F" w:rsidRPr="00D60FFD" w:rsidRDefault="0096367F" w:rsidP="0096367F">
            <w:pPr>
              <w:pStyle w:val="afffffb"/>
              <w:rPr>
                <w:szCs w:val="21"/>
              </w:rPr>
            </w:pPr>
            <w:r w:rsidRPr="00D60FFD">
              <w:rPr>
                <w:szCs w:val="21"/>
              </w:rPr>
              <w:t>台</w:t>
            </w:r>
          </w:p>
        </w:tc>
      </w:tr>
      <w:tr w:rsidR="00ED3505" w:rsidRPr="00D60FFD" w14:paraId="0A23B461" w14:textId="77777777" w:rsidTr="0096367F">
        <w:tc>
          <w:tcPr>
            <w:tcW w:w="393" w:type="pct"/>
            <w:vAlign w:val="center"/>
          </w:tcPr>
          <w:p w14:paraId="1CD56370" w14:textId="77777777" w:rsidR="0096367F" w:rsidRPr="00D60FFD" w:rsidRDefault="0096367F" w:rsidP="0096367F">
            <w:pPr>
              <w:pStyle w:val="afffffb"/>
            </w:pPr>
            <w:r w:rsidRPr="00D60FFD">
              <w:t>2</w:t>
            </w:r>
            <w:r w:rsidRPr="00D60FFD">
              <w:rPr>
                <w:rFonts w:hint="eastAsia"/>
              </w:rPr>
              <w:t>4</w:t>
            </w:r>
          </w:p>
        </w:tc>
        <w:tc>
          <w:tcPr>
            <w:tcW w:w="1325" w:type="pct"/>
            <w:vAlign w:val="center"/>
          </w:tcPr>
          <w:p w14:paraId="41547C61" w14:textId="77777777" w:rsidR="0096367F" w:rsidRPr="00D60FFD" w:rsidRDefault="0096367F" w:rsidP="0096367F">
            <w:pPr>
              <w:pStyle w:val="afffffb"/>
              <w:rPr>
                <w:szCs w:val="21"/>
              </w:rPr>
            </w:pPr>
            <w:r w:rsidRPr="00D60FFD">
              <w:rPr>
                <w:szCs w:val="21"/>
              </w:rPr>
              <w:t>微波消解装置</w:t>
            </w:r>
          </w:p>
        </w:tc>
        <w:tc>
          <w:tcPr>
            <w:tcW w:w="1094" w:type="pct"/>
            <w:vAlign w:val="center"/>
          </w:tcPr>
          <w:p w14:paraId="61347405" w14:textId="77777777" w:rsidR="0096367F" w:rsidRPr="00D60FFD" w:rsidRDefault="0096367F" w:rsidP="0096367F">
            <w:pPr>
              <w:pStyle w:val="afffffb"/>
              <w:rPr>
                <w:szCs w:val="21"/>
              </w:rPr>
            </w:pPr>
            <w:r w:rsidRPr="00D60FFD">
              <w:rPr>
                <w:szCs w:val="21"/>
              </w:rPr>
              <w:t>JUPITER</w:t>
            </w:r>
          </w:p>
        </w:tc>
        <w:tc>
          <w:tcPr>
            <w:tcW w:w="1094" w:type="pct"/>
            <w:vAlign w:val="center"/>
          </w:tcPr>
          <w:p w14:paraId="3453DB67" w14:textId="77777777" w:rsidR="0096367F" w:rsidRPr="00D60FFD" w:rsidRDefault="0096367F" w:rsidP="0096367F">
            <w:pPr>
              <w:pStyle w:val="afffffb"/>
              <w:rPr>
                <w:szCs w:val="21"/>
              </w:rPr>
            </w:pPr>
            <w:r w:rsidRPr="00D60FFD">
              <w:rPr>
                <w:szCs w:val="21"/>
              </w:rPr>
              <w:t>1</w:t>
            </w:r>
          </w:p>
        </w:tc>
        <w:tc>
          <w:tcPr>
            <w:tcW w:w="1094" w:type="pct"/>
            <w:vAlign w:val="center"/>
          </w:tcPr>
          <w:p w14:paraId="1014D45D" w14:textId="77777777" w:rsidR="0096367F" w:rsidRPr="00D60FFD" w:rsidRDefault="0096367F" w:rsidP="0096367F">
            <w:pPr>
              <w:pStyle w:val="afffffb"/>
              <w:rPr>
                <w:szCs w:val="21"/>
              </w:rPr>
            </w:pPr>
            <w:r w:rsidRPr="00D60FFD">
              <w:rPr>
                <w:szCs w:val="21"/>
              </w:rPr>
              <w:t>台</w:t>
            </w:r>
          </w:p>
        </w:tc>
      </w:tr>
      <w:tr w:rsidR="00ED3505" w:rsidRPr="00D60FFD" w14:paraId="0E3328D2" w14:textId="77777777" w:rsidTr="0096367F">
        <w:tc>
          <w:tcPr>
            <w:tcW w:w="393" w:type="pct"/>
            <w:vAlign w:val="center"/>
          </w:tcPr>
          <w:p w14:paraId="16CB9062" w14:textId="77777777" w:rsidR="0096367F" w:rsidRPr="00D60FFD" w:rsidRDefault="0096367F" w:rsidP="0096367F">
            <w:pPr>
              <w:pStyle w:val="afffffb"/>
            </w:pPr>
            <w:r w:rsidRPr="00D60FFD">
              <w:rPr>
                <w:rFonts w:hint="eastAsia"/>
              </w:rPr>
              <w:t>25</w:t>
            </w:r>
          </w:p>
        </w:tc>
        <w:tc>
          <w:tcPr>
            <w:tcW w:w="1325" w:type="pct"/>
            <w:vAlign w:val="center"/>
          </w:tcPr>
          <w:p w14:paraId="1A6EBA59" w14:textId="77777777" w:rsidR="0096367F" w:rsidRPr="00D60FFD" w:rsidRDefault="0096367F" w:rsidP="0096367F">
            <w:pPr>
              <w:pStyle w:val="afffffb"/>
              <w:rPr>
                <w:szCs w:val="21"/>
              </w:rPr>
            </w:pPr>
            <w:r w:rsidRPr="00D60FFD">
              <w:rPr>
                <w:szCs w:val="21"/>
              </w:rPr>
              <w:t>超声波清洗器</w:t>
            </w:r>
          </w:p>
        </w:tc>
        <w:tc>
          <w:tcPr>
            <w:tcW w:w="1094" w:type="pct"/>
            <w:vAlign w:val="center"/>
          </w:tcPr>
          <w:p w14:paraId="24EFAB65" w14:textId="77777777" w:rsidR="0096367F" w:rsidRPr="00D60FFD" w:rsidRDefault="0096367F" w:rsidP="0096367F">
            <w:pPr>
              <w:pStyle w:val="afffffb"/>
              <w:rPr>
                <w:szCs w:val="21"/>
              </w:rPr>
            </w:pPr>
            <w:r w:rsidRPr="00D60FFD">
              <w:rPr>
                <w:szCs w:val="21"/>
              </w:rPr>
              <w:t>KH-500E</w:t>
            </w:r>
          </w:p>
        </w:tc>
        <w:tc>
          <w:tcPr>
            <w:tcW w:w="1094" w:type="pct"/>
            <w:vAlign w:val="center"/>
          </w:tcPr>
          <w:p w14:paraId="198F0AF9" w14:textId="77777777" w:rsidR="0096367F" w:rsidRPr="00D60FFD" w:rsidRDefault="0096367F" w:rsidP="0096367F">
            <w:pPr>
              <w:pStyle w:val="afffffb"/>
              <w:rPr>
                <w:szCs w:val="21"/>
              </w:rPr>
            </w:pPr>
            <w:r w:rsidRPr="00D60FFD">
              <w:rPr>
                <w:szCs w:val="21"/>
              </w:rPr>
              <w:t>2</w:t>
            </w:r>
          </w:p>
        </w:tc>
        <w:tc>
          <w:tcPr>
            <w:tcW w:w="1094" w:type="pct"/>
            <w:vAlign w:val="center"/>
          </w:tcPr>
          <w:p w14:paraId="1FA4BEA9" w14:textId="77777777" w:rsidR="0096367F" w:rsidRPr="00D60FFD" w:rsidRDefault="0096367F" w:rsidP="0096367F">
            <w:pPr>
              <w:pStyle w:val="afffffb"/>
              <w:rPr>
                <w:szCs w:val="21"/>
              </w:rPr>
            </w:pPr>
            <w:r w:rsidRPr="00D60FFD">
              <w:rPr>
                <w:szCs w:val="21"/>
              </w:rPr>
              <w:t>台</w:t>
            </w:r>
          </w:p>
        </w:tc>
      </w:tr>
      <w:tr w:rsidR="00ED3505" w:rsidRPr="00D60FFD" w14:paraId="425B73A3" w14:textId="77777777" w:rsidTr="0096367F">
        <w:tc>
          <w:tcPr>
            <w:tcW w:w="393" w:type="pct"/>
            <w:vAlign w:val="center"/>
          </w:tcPr>
          <w:p w14:paraId="5BB1C872" w14:textId="77777777" w:rsidR="0096367F" w:rsidRPr="00D60FFD" w:rsidRDefault="0096367F" w:rsidP="0096367F">
            <w:pPr>
              <w:pStyle w:val="afffffb"/>
            </w:pPr>
            <w:r w:rsidRPr="00D60FFD">
              <w:rPr>
                <w:rFonts w:hint="eastAsia"/>
              </w:rPr>
              <w:t>26</w:t>
            </w:r>
          </w:p>
        </w:tc>
        <w:tc>
          <w:tcPr>
            <w:tcW w:w="1325" w:type="pct"/>
            <w:vAlign w:val="center"/>
          </w:tcPr>
          <w:p w14:paraId="4E63942E" w14:textId="77777777" w:rsidR="0096367F" w:rsidRPr="00D60FFD" w:rsidRDefault="0096367F" w:rsidP="0096367F">
            <w:pPr>
              <w:pStyle w:val="afffffb"/>
              <w:rPr>
                <w:szCs w:val="21"/>
              </w:rPr>
            </w:pPr>
            <w:r w:rsidRPr="00D60FFD">
              <w:rPr>
                <w:szCs w:val="21"/>
              </w:rPr>
              <w:t>恒温水浴锅</w:t>
            </w:r>
          </w:p>
        </w:tc>
        <w:tc>
          <w:tcPr>
            <w:tcW w:w="1094" w:type="pct"/>
            <w:vAlign w:val="center"/>
          </w:tcPr>
          <w:p w14:paraId="5D388F96" w14:textId="77777777" w:rsidR="0096367F" w:rsidRPr="00D60FFD" w:rsidRDefault="0096367F" w:rsidP="0096367F">
            <w:pPr>
              <w:pStyle w:val="afffffb"/>
              <w:rPr>
                <w:szCs w:val="21"/>
              </w:rPr>
            </w:pPr>
            <w:r w:rsidRPr="00D60FFD">
              <w:rPr>
                <w:szCs w:val="21"/>
              </w:rPr>
              <w:t>HWS-26</w:t>
            </w:r>
          </w:p>
        </w:tc>
        <w:tc>
          <w:tcPr>
            <w:tcW w:w="1094" w:type="pct"/>
            <w:vAlign w:val="center"/>
          </w:tcPr>
          <w:p w14:paraId="5DE95664" w14:textId="77777777" w:rsidR="0096367F" w:rsidRPr="00D60FFD" w:rsidRDefault="0096367F" w:rsidP="0096367F">
            <w:pPr>
              <w:pStyle w:val="afffffb"/>
              <w:rPr>
                <w:szCs w:val="21"/>
              </w:rPr>
            </w:pPr>
            <w:r w:rsidRPr="00D60FFD">
              <w:rPr>
                <w:szCs w:val="21"/>
              </w:rPr>
              <w:t>2</w:t>
            </w:r>
          </w:p>
        </w:tc>
        <w:tc>
          <w:tcPr>
            <w:tcW w:w="1094" w:type="pct"/>
            <w:vAlign w:val="center"/>
          </w:tcPr>
          <w:p w14:paraId="5BA41F8E" w14:textId="77777777" w:rsidR="0096367F" w:rsidRPr="00D60FFD" w:rsidRDefault="0096367F" w:rsidP="0096367F">
            <w:pPr>
              <w:pStyle w:val="afffffb"/>
              <w:rPr>
                <w:szCs w:val="21"/>
              </w:rPr>
            </w:pPr>
            <w:r w:rsidRPr="00D60FFD">
              <w:rPr>
                <w:szCs w:val="21"/>
              </w:rPr>
              <w:t>台</w:t>
            </w:r>
          </w:p>
        </w:tc>
      </w:tr>
      <w:tr w:rsidR="00ED3505" w:rsidRPr="00D60FFD" w14:paraId="0A6DC640" w14:textId="77777777" w:rsidTr="0096367F">
        <w:tc>
          <w:tcPr>
            <w:tcW w:w="393" w:type="pct"/>
            <w:vAlign w:val="center"/>
          </w:tcPr>
          <w:p w14:paraId="49700104" w14:textId="77777777" w:rsidR="0096367F" w:rsidRPr="00D60FFD" w:rsidRDefault="0096367F" w:rsidP="0096367F">
            <w:pPr>
              <w:pStyle w:val="afffffb"/>
            </w:pPr>
            <w:r w:rsidRPr="00D60FFD">
              <w:rPr>
                <w:rFonts w:hint="eastAsia"/>
              </w:rPr>
              <w:t>2</w:t>
            </w:r>
            <w:r w:rsidRPr="00D60FFD">
              <w:t>7</w:t>
            </w:r>
          </w:p>
        </w:tc>
        <w:tc>
          <w:tcPr>
            <w:tcW w:w="1325" w:type="pct"/>
            <w:vAlign w:val="center"/>
          </w:tcPr>
          <w:p w14:paraId="68E3D742" w14:textId="77777777" w:rsidR="0096367F" w:rsidRPr="00D60FFD" w:rsidRDefault="0096367F" w:rsidP="0096367F">
            <w:pPr>
              <w:pStyle w:val="afffffb"/>
              <w:rPr>
                <w:szCs w:val="21"/>
              </w:rPr>
            </w:pPr>
            <w:r w:rsidRPr="00D60FFD">
              <w:rPr>
                <w:szCs w:val="21"/>
              </w:rPr>
              <w:t>电热板</w:t>
            </w:r>
          </w:p>
        </w:tc>
        <w:tc>
          <w:tcPr>
            <w:tcW w:w="1094" w:type="pct"/>
            <w:vAlign w:val="center"/>
          </w:tcPr>
          <w:p w14:paraId="07C5F2E5" w14:textId="77777777" w:rsidR="0096367F" w:rsidRPr="00D60FFD" w:rsidRDefault="0096367F" w:rsidP="0096367F">
            <w:pPr>
              <w:pStyle w:val="afffffb"/>
              <w:rPr>
                <w:szCs w:val="21"/>
              </w:rPr>
            </w:pPr>
            <w:r w:rsidRPr="00D60FFD">
              <w:rPr>
                <w:szCs w:val="21"/>
              </w:rPr>
              <w:t xml:space="preserve">DB-2 </w:t>
            </w:r>
            <w:r w:rsidRPr="00D60FFD">
              <w:rPr>
                <w:szCs w:val="21"/>
              </w:rPr>
              <w:t>型</w:t>
            </w:r>
          </w:p>
        </w:tc>
        <w:tc>
          <w:tcPr>
            <w:tcW w:w="1094" w:type="pct"/>
            <w:vAlign w:val="center"/>
          </w:tcPr>
          <w:p w14:paraId="5003EE97" w14:textId="77777777" w:rsidR="0096367F" w:rsidRPr="00D60FFD" w:rsidRDefault="0096367F" w:rsidP="0096367F">
            <w:pPr>
              <w:pStyle w:val="afffffb"/>
              <w:rPr>
                <w:szCs w:val="21"/>
              </w:rPr>
            </w:pPr>
            <w:r w:rsidRPr="00D60FFD">
              <w:rPr>
                <w:szCs w:val="21"/>
              </w:rPr>
              <w:t>1</w:t>
            </w:r>
          </w:p>
        </w:tc>
        <w:tc>
          <w:tcPr>
            <w:tcW w:w="1094" w:type="pct"/>
            <w:vAlign w:val="center"/>
          </w:tcPr>
          <w:p w14:paraId="41E507EC" w14:textId="77777777" w:rsidR="0096367F" w:rsidRPr="00D60FFD" w:rsidRDefault="0096367F" w:rsidP="0096367F">
            <w:pPr>
              <w:pStyle w:val="afffffb"/>
              <w:rPr>
                <w:szCs w:val="21"/>
              </w:rPr>
            </w:pPr>
            <w:r w:rsidRPr="00D60FFD">
              <w:rPr>
                <w:szCs w:val="21"/>
              </w:rPr>
              <w:t>台</w:t>
            </w:r>
          </w:p>
        </w:tc>
      </w:tr>
      <w:tr w:rsidR="00ED3505" w:rsidRPr="00D60FFD" w14:paraId="27FA403F" w14:textId="77777777" w:rsidTr="0096367F">
        <w:tc>
          <w:tcPr>
            <w:tcW w:w="393" w:type="pct"/>
            <w:vAlign w:val="center"/>
          </w:tcPr>
          <w:p w14:paraId="305B2CBD" w14:textId="77777777" w:rsidR="0096367F" w:rsidRPr="00D60FFD" w:rsidRDefault="0096367F" w:rsidP="0096367F">
            <w:pPr>
              <w:pStyle w:val="afffffb"/>
            </w:pPr>
            <w:r w:rsidRPr="00D60FFD">
              <w:rPr>
                <w:rFonts w:hint="eastAsia"/>
              </w:rPr>
              <w:t>2</w:t>
            </w:r>
            <w:r w:rsidRPr="00D60FFD">
              <w:t>8</w:t>
            </w:r>
          </w:p>
        </w:tc>
        <w:tc>
          <w:tcPr>
            <w:tcW w:w="1325" w:type="pct"/>
            <w:vAlign w:val="center"/>
          </w:tcPr>
          <w:p w14:paraId="34D01DEF" w14:textId="77777777" w:rsidR="0096367F" w:rsidRPr="00D60FFD" w:rsidRDefault="0096367F" w:rsidP="0096367F">
            <w:pPr>
              <w:pStyle w:val="afffffb"/>
              <w:rPr>
                <w:szCs w:val="21"/>
              </w:rPr>
            </w:pPr>
            <w:r w:rsidRPr="00D60FFD">
              <w:rPr>
                <w:szCs w:val="21"/>
              </w:rPr>
              <w:t>恒温磁力搅拌器</w:t>
            </w:r>
          </w:p>
        </w:tc>
        <w:tc>
          <w:tcPr>
            <w:tcW w:w="1094" w:type="pct"/>
            <w:vAlign w:val="center"/>
          </w:tcPr>
          <w:p w14:paraId="2F193A68" w14:textId="77777777" w:rsidR="0096367F" w:rsidRPr="00D60FFD" w:rsidRDefault="0096367F" w:rsidP="0096367F">
            <w:pPr>
              <w:pStyle w:val="afffffb"/>
              <w:rPr>
                <w:szCs w:val="21"/>
              </w:rPr>
            </w:pPr>
            <w:r w:rsidRPr="00D60FFD">
              <w:rPr>
                <w:szCs w:val="21"/>
              </w:rPr>
              <w:t>HJ-3</w:t>
            </w:r>
          </w:p>
        </w:tc>
        <w:tc>
          <w:tcPr>
            <w:tcW w:w="1094" w:type="pct"/>
            <w:vAlign w:val="center"/>
          </w:tcPr>
          <w:p w14:paraId="75E286CA" w14:textId="77777777" w:rsidR="0096367F" w:rsidRPr="00D60FFD" w:rsidRDefault="0096367F" w:rsidP="0096367F">
            <w:pPr>
              <w:pStyle w:val="afffffb"/>
              <w:rPr>
                <w:szCs w:val="21"/>
              </w:rPr>
            </w:pPr>
            <w:r w:rsidRPr="00D60FFD">
              <w:rPr>
                <w:szCs w:val="21"/>
              </w:rPr>
              <w:t>1</w:t>
            </w:r>
          </w:p>
        </w:tc>
        <w:tc>
          <w:tcPr>
            <w:tcW w:w="1094" w:type="pct"/>
            <w:vAlign w:val="center"/>
          </w:tcPr>
          <w:p w14:paraId="0E59D983" w14:textId="77777777" w:rsidR="0096367F" w:rsidRPr="00D60FFD" w:rsidRDefault="0096367F" w:rsidP="0096367F">
            <w:pPr>
              <w:pStyle w:val="afffffb"/>
              <w:rPr>
                <w:szCs w:val="21"/>
              </w:rPr>
            </w:pPr>
            <w:r w:rsidRPr="00D60FFD">
              <w:rPr>
                <w:szCs w:val="21"/>
              </w:rPr>
              <w:t>台</w:t>
            </w:r>
          </w:p>
        </w:tc>
      </w:tr>
      <w:tr w:rsidR="00ED3505" w:rsidRPr="00D60FFD" w14:paraId="0C4221C7" w14:textId="77777777" w:rsidTr="0096367F">
        <w:tc>
          <w:tcPr>
            <w:tcW w:w="393" w:type="pct"/>
            <w:vAlign w:val="center"/>
          </w:tcPr>
          <w:p w14:paraId="467F7991" w14:textId="77777777" w:rsidR="0096367F" w:rsidRPr="00D60FFD" w:rsidRDefault="0096367F" w:rsidP="0096367F">
            <w:pPr>
              <w:pStyle w:val="afffffb"/>
            </w:pPr>
            <w:r w:rsidRPr="00D60FFD">
              <w:rPr>
                <w:rFonts w:hint="eastAsia"/>
              </w:rPr>
              <w:t>2</w:t>
            </w:r>
            <w:r w:rsidRPr="00D60FFD">
              <w:t>9</w:t>
            </w:r>
          </w:p>
        </w:tc>
        <w:tc>
          <w:tcPr>
            <w:tcW w:w="1325" w:type="pct"/>
            <w:vAlign w:val="center"/>
          </w:tcPr>
          <w:p w14:paraId="236790DC" w14:textId="77777777" w:rsidR="0096367F" w:rsidRPr="00D60FFD" w:rsidRDefault="0096367F" w:rsidP="0096367F">
            <w:pPr>
              <w:pStyle w:val="afffffb"/>
              <w:rPr>
                <w:szCs w:val="21"/>
              </w:rPr>
            </w:pPr>
            <w:r w:rsidRPr="00D60FFD">
              <w:rPr>
                <w:szCs w:val="21"/>
              </w:rPr>
              <w:t>台式离心机</w:t>
            </w:r>
          </w:p>
        </w:tc>
        <w:tc>
          <w:tcPr>
            <w:tcW w:w="1094" w:type="pct"/>
            <w:vAlign w:val="center"/>
          </w:tcPr>
          <w:p w14:paraId="572D11F3" w14:textId="77777777" w:rsidR="0096367F" w:rsidRPr="00D60FFD" w:rsidRDefault="0096367F" w:rsidP="0096367F">
            <w:pPr>
              <w:pStyle w:val="afffffb"/>
              <w:rPr>
                <w:szCs w:val="21"/>
              </w:rPr>
            </w:pPr>
            <w:r w:rsidRPr="00D60FFD">
              <w:rPr>
                <w:szCs w:val="21"/>
              </w:rPr>
              <w:t>Feb-80</w:t>
            </w:r>
          </w:p>
        </w:tc>
        <w:tc>
          <w:tcPr>
            <w:tcW w:w="1094" w:type="pct"/>
            <w:vAlign w:val="center"/>
          </w:tcPr>
          <w:p w14:paraId="771682CC" w14:textId="77777777" w:rsidR="0096367F" w:rsidRPr="00D60FFD" w:rsidRDefault="0096367F" w:rsidP="0096367F">
            <w:pPr>
              <w:pStyle w:val="afffffb"/>
              <w:rPr>
                <w:szCs w:val="21"/>
              </w:rPr>
            </w:pPr>
            <w:r w:rsidRPr="00D60FFD">
              <w:rPr>
                <w:szCs w:val="21"/>
              </w:rPr>
              <w:t>1</w:t>
            </w:r>
          </w:p>
        </w:tc>
        <w:tc>
          <w:tcPr>
            <w:tcW w:w="1094" w:type="pct"/>
            <w:vAlign w:val="center"/>
          </w:tcPr>
          <w:p w14:paraId="35A4BF0D" w14:textId="77777777" w:rsidR="0096367F" w:rsidRPr="00D60FFD" w:rsidRDefault="0096367F" w:rsidP="0096367F">
            <w:pPr>
              <w:pStyle w:val="afffffb"/>
              <w:rPr>
                <w:szCs w:val="21"/>
              </w:rPr>
            </w:pPr>
            <w:r w:rsidRPr="00D60FFD">
              <w:rPr>
                <w:szCs w:val="21"/>
              </w:rPr>
              <w:t>台</w:t>
            </w:r>
          </w:p>
        </w:tc>
      </w:tr>
      <w:tr w:rsidR="00ED3505" w:rsidRPr="00D60FFD" w14:paraId="23D490E4" w14:textId="77777777" w:rsidTr="0096367F">
        <w:tc>
          <w:tcPr>
            <w:tcW w:w="393" w:type="pct"/>
            <w:vAlign w:val="center"/>
          </w:tcPr>
          <w:p w14:paraId="601690C7" w14:textId="77777777" w:rsidR="0096367F" w:rsidRPr="00D60FFD" w:rsidRDefault="0096367F" w:rsidP="0096367F">
            <w:pPr>
              <w:pStyle w:val="afffffb"/>
            </w:pPr>
            <w:r w:rsidRPr="00D60FFD">
              <w:rPr>
                <w:rFonts w:hint="eastAsia"/>
              </w:rPr>
              <w:t>3</w:t>
            </w:r>
            <w:r w:rsidRPr="00D60FFD">
              <w:t>0</w:t>
            </w:r>
          </w:p>
        </w:tc>
        <w:tc>
          <w:tcPr>
            <w:tcW w:w="1325" w:type="pct"/>
            <w:vAlign w:val="center"/>
          </w:tcPr>
          <w:p w14:paraId="5CBD190E" w14:textId="77777777" w:rsidR="0096367F" w:rsidRPr="00D60FFD" w:rsidRDefault="0096367F" w:rsidP="0096367F">
            <w:pPr>
              <w:pStyle w:val="afffffb"/>
              <w:rPr>
                <w:szCs w:val="21"/>
              </w:rPr>
            </w:pPr>
            <w:r w:rsidRPr="00D60FFD">
              <w:rPr>
                <w:szCs w:val="21"/>
              </w:rPr>
              <w:t>电热鼓风干燥箱</w:t>
            </w:r>
          </w:p>
        </w:tc>
        <w:tc>
          <w:tcPr>
            <w:tcW w:w="1094" w:type="pct"/>
            <w:vAlign w:val="center"/>
          </w:tcPr>
          <w:p w14:paraId="5D77041A" w14:textId="77777777" w:rsidR="0096367F" w:rsidRPr="00D60FFD" w:rsidRDefault="0096367F" w:rsidP="0096367F">
            <w:pPr>
              <w:pStyle w:val="afffffb"/>
              <w:rPr>
                <w:szCs w:val="21"/>
              </w:rPr>
            </w:pPr>
            <w:r w:rsidRPr="00D60FFD">
              <w:rPr>
                <w:szCs w:val="21"/>
              </w:rPr>
              <w:t>DHG-9145A</w:t>
            </w:r>
          </w:p>
        </w:tc>
        <w:tc>
          <w:tcPr>
            <w:tcW w:w="1094" w:type="pct"/>
            <w:vAlign w:val="center"/>
          </w:tcPr>
          <w:p w14:paraId="39E5475E" w14:textId="77777777" w:rsidR="0096367F" w:rsidRPr="00D60FFD" w:rsidRDefault="0096367F" w:rsidP="0096367F">
            <w:pPr>
              <w:pStyle w:val="afffffb"/>
              <w:rPr>
                <w:szCs w:val="21"/>
              </w:rPr>
            </w:pPr>
            <w:r w:rsidRPr="00D60FFD">
              <w:rPr>
                <w:szCs w:val="21"/>
              </w:rPr>
              <w:t>1</w:t>
            </w:r>
          </w:p>
        </w:tc>
        <w:tc>
          <w:tcPr>
            <w:tcW w:w="1094" w:type="pct"/>
            <w:vAlign w:val="center"/>
          </w:tcPr>
          <w:p w14:paraId="2BEFA689" w14:textId="77777777" w:rsidR="0096367F" w:rsidRPr="00D60FFD" w:rsidRDefault="0096367F" w:rsidP="0096367F">
            <w:pPr>
              <w:pStyle w:val="afffffb"/>
              <w:rPr>
                <w:szCs w:val="21"/>
              </w:rPr>
            </w:pPr>
            <w:r w:rsidRPr="00D60FFD">
              <w:rPr>
                <w:szCs w:val="21"/>
              </w:rPr>
              <w:t>台</w:t>
            </w:r>
          </w:p>
        </w:tc>
      </w:tr>
      <w:tr w:rsidR="00ED3505" w:rsidRPr="00D60FFD" w14:paraId="43A6E2CE" w14:textId="77777777" w:rsidTr="0096367F">
        <w:tc>
          <w:tcPr>
            <w:tcW w:w="393" w:type="pct"/>
            <w:vAlign w:val="center"/>
          </w:tcPr>
          <w:p w14:paraId="2CC73A5E" w14:textId="77777777" w:rsidR="0096367F" w:rsidRPr="00D60FFD" w:rsidRDefault="0096367F" w:rsidP="0096367F">
            <w:pPr>
              <w:pStyle w:val="afffffb"/>
            </w:pPr>
            <w:r w:rsidRPr="00D60FFD">
              <w:rPr>
                <w:rFonts w:hint="eastAsia"/>
              </w:rPr>
              <w:t>3</w:t>
            </w:r>
            <w:r w:rsidRPr="00D60FFD">
              <w:t>1</w:t>
            </w:r>
          </w:p>
        </w:tc>
        <w:tc>
          <w:tcPr>
            <w:tcW w:w="1325" w:type="pct"/>
            <w:vAlign w:val="center"/>
          </w:tcPr>
          <w:p w14:paraId="7217032F" w14:textId="77777777" w:rsidR="0096367F" w:rsidRPr="00D60FFD" w:rsidRDefault="0096367F" w:rsidP="0096367F">
            <w:pPr>
              <w:pStyle w:val="afffffb"/>
              <w:rPr>
                <w:szCs w:val="21"/>
              </w:rPr>
            </w:pPr>
            <w:r w:rsidRPr="00D60FFD">
              <w:rPr>
                <w:szCs w:val="21"/>
              </w:rPr>
              <w:t>冰箱</w:t>
            </w:r>
          </w:p>
        </w:tc>
        <w:tc>
          <w:tcPr>
            <w:tcW w:w="1094" w:type="pct"/>
            <w:vAlign w:val="center"/>
          </w:tcPr>
          <w:p w14:paraId="77E21682" w14:textId="77777777" w:rsidR="0096367F" w:rsidRPr="00D60FFD" w:rsidRDefault="0096367F" w:rsidP="0096367F">
            <w:pPr>
              <w:pStyle w:val="afffffb"/>
              <w:rPr>
                <w:szCs w:val="21"/>
              </w:rPr>
            </w:pPr>
            <w:r w:rsidRPr="00D60FFD">
              <w:rPr>
                <w:szCs w:val="21"/>
              </w:rPr>
              <w:t>BCD-210DCM</w:t>
            </w:r>
          </w:p>
        </w:tc>
        <w:tc>
          <w:tcPr>
            <w:tcW w:w="1094" w:type="pct"/>
            <w:vAlign w:val="center"/>
          </w:tcPr>
          <w:p w14:paraId="378683EB" w14:textId="77777777" w:rsidR="0096367F" w:rsidRPr="00D60FFD" w:rsidRDefault="0096367F" w:rsidP="0096367F">
            <w:pPr>
              <w:pStyle w:val="afffffb"/>
              <w:rPr>
                <w:szCs w:val="21"/>
              </w:rPr>
            </w:pPr>
            <w:r w:rsidRPr="00D60FFD">
              <w:rPr>
                <w:szCs w:val="21"/>
              </w:rPr>
              <w:t>1</w:t>
            </w:r>
          </w:p>
        </w:tc>
        <w:tc>
          <w:tcPr>
            <w:tcW w:w="1094" w:type="pct"/>
            <w:vAlign w:val="center"/>
          </w:tcPr>
          <w:p w14:paraId="3E7FB09A" w14:textId="77777777" w:rsidR="0096367F" w:rsidRPr="00D60FFD" w:rsidRDefault="0096367F" w:rsidP="0096367F">
            <w:pPr>
              <w:pStyle w:val="afffffb"/>
              <w:rPr>
                <w:szCs w:val="21"/>
              </w:rPr>
            </w:pPr>
            <w:r w:rsidRPr="00D60FFD">
              <w:rPr>
                <w:szCs w:val="21"/>
              </w:rPr>
              <w:t>台</w:t>
            </w:r>
          </w:p>
        </w:tc>
      </w:tr>
      <w:tr w:rsidR="00ED3505" w:rsidRPr="00D60FFD" w14:paraId="772D4B38" w14:textId="77777777" w:rsidTr="0096367F">
        <w:tc>
          <w:tcPr>
            <w:tcW w:w="393" w:type="pct"/>
            <w:vAlign w:val="center"/>
          </w:tcPr>
          <w:p w14:paraId="7457D106" w14:textId="77777777" w:rsidR="0096367F" w:rsidRPr="00D60FFD" w:rsidRDefault="0096367F" w:rsidP="0096367F">
            <w:pPr>
              <w:pStyle w:val="afffffb"/>
            </w:pPr>
            <w:r w:rsidRPr="00D60FFD">
              <w:rPr>
                <w:rFonts w:hint="eastAsia"/>
              </w:rPr>
              <w:t>3</w:t>
            </w:r>
            <w:r w:rsidRPr="00D60FFD">
              <w:t>1</w:t>
            </w:r>
          </w:p>
        </w:tc>
        <w:tc>
          <w:tcPr>
            <w:tcW w:w="1325" w:type="pct"/>
            <w:vAlign w:val="center"/>
          </w:tcPr>
          <w:p w14:paraId="67FACB5D" w14:textId="77777777" w:rsidR="0096367F" w:rsidRPr="00D60FFD" w:rsidRDefault="0096367F" w:rsidP="0096367F">
            <w:pPr>
              <w:pStyle w:val="afffffb"/>
              <w:rPr>
                <w:szCs w:val="21"/>
              </w:rPr>
            </w:pPr>
            <w:r w:rsidRPr="00D60FFD">
              <w:rPr>
                <w:szCs w:val="21"/>
              </w:rPr>
              <w:t>箱式高温炉</w:t>
            </w:r>
          </w:p>
        </w:tc>
        <w:tc>
          <w:tcPr>
            <w:tcW w:w="1094" w:type="pct"/>
            <w:vAlign w:val="center"/>
          </w:tcPr>
          <w:p w14:paraId="1B58961D" w14:textId="77777777" w:rsidR="0096367F" w:rsidRPr="00D60FFD" w:rsidRDefault="0096367F" w:rsidP="0096367F">
            <w:pPr>
              <w:pStyle w:val="afffffb"/>
              <w:rPr>
                <w:szCs w:val="21"/>
              </w:rPr>
            </w:pPr>
            <w:r w:rsidRPr="00D60FFD">
              <w:rPr>
                <w:szCs w:val="21"/>
              </w:rPr>
              <w:t>SX-4-10</w:t>
            </w:r>
          </w:p>
        </w:tc>
        <w:tc>
          <w:tcPr>
            <w:tcW w:w="1094" w:type="pct"/>
            <w:vAlign w:val="center"/>
          </w:tcPr>
          <w:p w14:paraId="30839C85" w14:textId="77777777" w:rsidR="0096367F" w:rsidRPr="00D60FFD" w:rsidRDefault="0096367F" w:rsidP="0096367F">
            <w:pPr>
              <w:pStyle w:val="afffffb"/>
              <w:rPr>
                <w:szCs w:val="21"/>
              </w:rPr>
            </w:pPr>
            <w:r w:rsidRPr="00D60FFD">
              <w:rPr>
                <w:szCs w:val="21"/>
              </w:rPr>
              <w:t>1</w:t>
            </w:r>
          </w:p>
        </w:tc>
        <w:tc>
          <w:tcPr>
            <w:tcW w:w="1094" w:type="pct"/>
            <w:vAlign w:val="center"/>
          </w:tcPr>
          <w:p w14:paraId="441866D1" w14:textId="77777777" w:rsidR="0096367F" w:rsidRPr="00D60FFD" w:rsidRDefault="0096367F" w:rsidP="0096367F">
            <w:pPr>
              <w:pStyle w:val="afffffb"/>
              <w:rPr>
                <w:szCs w:val="21"/>
              </w:rPr>
            </w:pPr>
            <w:r w:rsidRPr="00D60FFD">
              <w:rPr>
                <w:szCs w:val="21"/>
              </w:rPr>
              <w:t>台</w:t>
            </w:r>
          </w:p>
        </w:tc>
      </w:tr>
      <w:tr w:rsidR="00ED3505" w:rsidRPr="00D60FFD" w14:paraId="4D84A7BE" w14:textId="77777777" w:rsidTr="0096367F">
        <w:tc>
          <w:tcPr>
            <w:tcW w:w="393" w:type="pct"/>
            <w:vAlign w:val="center"/>
          </w:tcPr>
          <w:p w14:paraId="1FABA7BF" w14:textId="77777777" w:rsidR="0096367F" w:rsidRPr="00D60FFD" w:rsidRDefault="0096367F" w:rsidP="0096367F">
            <w:pPr>
              <w:pStyle w:val="afffffb"/>
            </w:pPr>
            <w:r w:rsidRPr="00D60FFD">
              <w:rPr>
                <w:rFonts w:hint="eastAsia"/>
              </w:rPr>
              <w:t>3</w:t>
            </w:r>
            <w:r w:rsidRPr="00D60FFD">
              <w:t>3</w:t>
            </w:r>
          </w:p>
        </w:tc>
        <w:tc>
          <w:tcPr>
            <w:tcW w:w="1325" w:type="pct"/>
            <w:vAlign w:val="center"/>
          </w:tcPr>
          <w:p w14:paraId="174EFC5E" w14:textId="77777777" w:rsidR="0096367F" w:rsidRPr="00D60FFD" w:rsidRDefault="0096367F" w:rsidP="0096367F">
            <w:pPr>
              <w:pStyle w:val="afffffb"/>
              <w:rPr>
                <w:szCs w:val="21"/>
              </w:rPr>
            </w:pPr>
            <w:r w:rsidRPr="00D60FFD">
              <w:rPr>
                <w:szCs w:val="21"/>
              </w:rPr>
              <w:t>水平振荡器</w:t>
            </w:r>
          </w:p>
        </w:tc>
        <w:tc>
          <w:tcPr>
            <w:tcW w:w="1094" w:type="pct"/>
            <w:vAlign w:val="center"/>
          </w:tcPr>
          <w:p w14:paraId="4C345B8B" w14:textId="77777777" w:rsidR="0096367F" w:rsidRPr="00D60FFD" w:rsidRDefault="0096367F" w:rsidP="0096367F">
            <w:pPr>
              <w:pStyle w:val="afffffb"/>
              <w:rPr>
                <w:szCs w:val="21"/>
              </w:rPr>
            </w:pPr>
            <w:r w:rsidRPr="00D60FFD">
              <w:rPr>
                <w:szCs w:val="21"/>
              </w:rPr>
              <w:t>HY-5</w:t>
            </w:r>
          </w:p>
        </w:tc>
        <w:tc>
          <w:tcPr>
            <w:tcW w:w="1094" w:type="pct"/>
            <w:vAlign w:val="center"/>
          </w:tcPr>
          <w:p w14:paraId="0FA8C295" w14:textId="77777777" w:rsidR="0096367F" w:rsidRPr="00D60FFD" w:rsidRDefault="0096367F" w:rsidP="0096367F">
            <w:pPr>
              <w:pStyle w:val="afffffb"/>
              <w:rPr>
                <w:szCs w:val="21"/>
              </w:rPr>
            </w:pPr>
            <w:r w:rsidRPr="00D60FFD">
              <w:rPr>
                <w:szCs w:val="21"/>
              </w:rPr>
              <w:t>1</w:t>
            </w:r>
          </w:p>
        </w:tc>
        <w:tc>
          <w:tcPr>
            <w:tcW w:w="1094" w:type="pct"/>
            <w:vAlign w:val="center"/>
          </w:tcPr>
          <w:p w14:paraId="583D94DC" w14:textId="77777777" w:rsidR="0096367F" w:rsidRPr="00D60FFD" w:rsidRDefault="0096367F" w:rsidP="0096367F">
            <w:pPr>
              <w:pStyle w:val="afffffb"/>
              <w:rPr>
                <w:szCs w:val="21"/>
              </w:rPr>
            </w:pPr>
            <w:r w:rsidRPr="00D60FFD">
              <w:rPr>
                <w:szCs w:val="21"/>
              </w:rPr>
              <w:t>台</w:t>
            </w:r>
          </w:p>
        </w:tc>
      </w:tr>
      <w:tr w:rsidR="00ED3505" w:rsidRPr="00D60FFD" w14:paraId="13F605DC" w14:textId="77777777" w:rsidTr="0096367F">
        <w:tc>
          <w:tcPr>
            <w:tcW w:w="393" w:type="pct"/>
            <w:vAlign w:val="center"/>
          </w:tcPr>
          <w:p w14:paraId="75240C78" w14:textId="77777777" w:rsidR="0096367F" w:rsidRPr="00D60FFD" w:rsidRDefault="0096367F" w:rsidP="0096367F">
            <w:pPr>
              <w:pStyle w:val="afffffb"/>
            </w:pPr>
            <w:r w:rsidRPr="00D60FFD">
              <w:rPr>
                <w:rFonts w:hint="eastAsia"/>
              </w:rPr>
              <w:t>3</w:t>
            </w:r>
            <w:r w:rsidRPr="00D60FFD">
              <w:t>4</w:t>
            </w:r>
          </w:p>
        </w:tc>
        <w:tc>
          <w:tcPr>
            <w:tcW w:w="1325" w:type="pct"/>
            <w:vAlign w:val="center"/>
          </w:tcPr>
          <w:p w14:paraId="02FF5FBE" w14:textId="77777777" w:rsidR="0096367F" w:rsidRPr="00D60FFD" w:rsidRDefault="0096367F" w:rsidP="0096367F">
            <w:pPr>
              <w:pStyle w:val="afffffb"/>
              <w:rPr>
                <w:szCs w:val="21"/>
              </w:rPr>
            </w:pPr>
            <w:r w:rsidRPr="00D60FFD">
              <w:rPr>
                <w:szCs w:val="21"/>
              </w:rPr>
              <w:t>真空泵</w:t>
            </w:r>
          </w:p>
        </w:tc>
        <w:tc>
          <w:tcPr>
            <w:tcW w:w="1094" w:type="pct"/>
            <w:vAlign w:val="center"/>
          </w:tcPr>
          <w:p w14:paraId="1A08B126" w14:textId="77777777" w:rsidR="0096367F" w:rsidRPr="00D60FFD" w:rsidRDefault="0096367F" w:rsidP="0096367F">
            <w:pPr>
              <w:pStyle w:val="afffffb"/>
              <w:rPr>
                <w:szCs w:val="21"/>
              </w:rPr>
            </w:pPr>
            <w:r w:rsidRPr="00D60FFD">
              <w:rPr>
                <w:szCs w:val="21"/>
              </w:rPr>
              <w:t>AP-9925</w:t>
            </w:r>
          </w:p>
        </w:tc>
        <w:tc>
          <w:tcPr>
            <w:tcW w:w="1094" w:type="pct"/>
            <w:vAlign w:val="center"/>
          </w:tcPr>
          <w:p w14:paraId="5A80D054" w14:textId="77777777" w:rsidR="0096367F" w:rsidRPr="00D60FFD" w:rsidRDefault="0096367F" w:rsidP="0096367F">
            <w:pPr>
              <w:pStyle w:val="afffffb"/>
              <w:rPr>
                <w:szCs w:val="21"/>
              </w:rPr>
            </w:pPr>
            <w:r w:rsidRPr="00D60FFD">
              <w:rPr>
                <w:szCs w:val="21"/>
              </w:rPr>
              <w:t>1</w:t>
            </w:r>
          </w:p>
        </w:tc>
        <w:tc>
          <w:tcPr>
            <w:tcW w:w="1094" w:type="pct"/>
            <w:vAlign w:val="center"/>
          </w:tcPr>
          <w:p w14:paraId="1AC508F9" w14:textId="77777777" w:rsidR="0096367F" w:rsidRPr="00D60FFD" w:rsidRDefault="0096367F" w:rsidP="0096367F">
            <w:pPr>
              <w:pStyle w:val="afffffb"/>
              <w:rPr>
                <w:szCs w:val="21"/>
              </w:rPr>
            </w:pPr>
            <w:r w:rsidRPr="00D60FFD">
              <w:rPr>
                <w:szCs w:val="21"/>
              </w:rPr>
              <w:t>台</w:t>
            </w:r>
          </w:p>
        </w:tc>
      </w:tr>
      <w:tr w:rsidR="00ED3505" w:rsidRPr="00D60FFD" w14:paraId="4FC2D7E6" w14:textId="77777777" w:rsidTr="0096367F">
        <w:tc>
          <w:tcPr>
            <w:tcW w:w="393" w:type="pct"/>
            <w:vAlign w:val="center"/>
          </w:tcPr>
          <w:p w14:paraId="604B94BF" w14:textId="77777777" w:rsidR="0096367F" w:rsidRPr="00D60FFD" w:rsidRDefault="0096367F" w:rsidP="0096367F">
            <w:pPr>
              <w:pStyle w:val="afffffb"/>
            </w:pPr>
            <w:r w:rsidRPr="00D60FFD">
              <w:rPr>
                <w:rFonts w:hint="eastAsia"/>
              </w:rPr>
              <w:t>3</w:t>
            </w:r>
            <w:r w:rsidRPr="00D60FFD">
              <w:t>5</w:t>
            </w:r>
          </w:p>
        </w:tc>
        <w:tc>
          <w:tcPr>
            <w:tcW w:w="1325" w:type="pct"/>
            <w:vAlign w:val="center"/>
          </w:tcPr>
          <w:p w14:paraId="4E965CB2" w14:textId="77777777" w:rsidR="0096367F" w:rsidRPr="00D60FFD" w:rsidRDefault="0096367F" w:rsidP="0096367F">
            <w:pPr>
              <w:pStyle w:val="afffffb"/>
              <w:rPr>
                <w:szCs w:val="21"/>
              </w:rPr>
            </w:pPr>
            <w:r w:rsidRPr="00D60FFD">
              <w:rPr>
                <w:szCs w:val="21"/>
              </w:rPr>
              <w:t>稳压电源</w:t>
            </w:r>
          </w:p>
        </w:tc>
        <w:tc>
          <w:tcPr>
            <w:tcW w:w="1094" w:type="pct"/>
            <w:vAlign w:val="center"/>
          </w:tcPr>
          <w:p w14:paraId="796EF56C" w14:textId="77777777" w:rsidR="0096367F" w:rsidRPr="00D60FFD" w:rsidRDefault="0096367F" w:rsidP="0096367F">
            <w:pPr>
              <w:pStyle w:val="afffffb"/>
              <w:rPr>
                <w:szCs w:val="21"/>
              </w:rPr>
            </w:pPr>
            <w:r w:rsidRPr="00D60FFD">
              <w:rPr>
                <w:szCs w:val="21"/>
              </w:rPr>
              <w:t>TND-5000VA</w:t>
            </w:r>
          </w:p>
        </w:tc>
        <w:tc>
          <w:tcPr>
            <w:tcW w:w="1094" w:type="pct"/>
            <w:vAlign w:val="center"/>
          </w:tcPr>
          <w:p w14:paraId="30CA2B7E" w14:textId="77777777" w:rsidR="0096367F" w:rsidRPr="00D60FFD" w:rsidRDefault="0096367F" w:rsidP="0096367F">
            <w:pPr>
              <w:pStyle w:val="afffffb"/>
              <w:rPr>
                <w:szCs w:val="21"/>
              </w:rPr>
            </w:pPr>
            <w:r w:rsidRPr="00D60FFD">
              <w:rPr>
                <w:szCs w:val="21"/>
              </w:rPr>
              <w:t>3</w:t>
            </w:r>
          </w:p>
        </w:tc>
        <w:tc>
          <w:tcPr>
            <w:tcW w:w="1094" w:type="pct"/>
            <w:vAlign w:val="center"/>
          </w:tcPr>
          <w:p w14:paraId="56F352F8" w14:textId="77777777" w:rsidR="0096367F" w:rsidRPr="00D60FFD" w:rsidRDefault="0096367F" w:rsidP="0096367F">
            <w:pPr>
              <w:pStyle w:val="afffffb"/>
              <w:rPr>
                <w:szCs w:val="21"/>
              </w:rPr>
            </w:pPr>
            <w:r w:rsidRPr="00D60FFD">
              <w:rPr>
                <w:szCs w:val="21"/>
              </w:rPr>
              <w:t>台</w:t>
            </w:r>
          </w:p>
        </w:tc>
      </w:tr>
      <w:tr w:rsidR="00ED3505" w:rsidRPr="00D60FFD" w14:paraId="08337267" w14:textId="77777777" w:rsidTr="0096367F">
        <w:tc>
          <w:tcPr>
            <w:tcW w:w="393" w:type="pct"/>
            <w:vAlign w:val="center"/>
          </w:tcPr>
          <w:p w14:paraId="00E16A4D" w14:textId="77777777" w:rsidR="0096367F" w:rsidRPr="00D60FFD" w:rsidRDefault="0096367F" w:rsidP="0096367F">
            <w:pPr>
              <w:pStyle w:val="afffffb"/>
            </w:pPr>
            <w:r w:rsidRPr="00D60FFD">
              <w:rPr>
                <w:rFonts w:hint="eastAsia"/>
              </w:rPr>
              <w:t>3</w:t>
            </w:r>
            <w:r w:rsidRPr="00D60FFD">
              <w:t>6</w:t>
            </w:r>
          </w:p>
        </w:tc>
        <w:tc>
          <w:tcPr>
            <w:tcW w:w="1325" w:type="pct"/>
            <w:vAlign w:val="center"/>
          </w:tcPr>
          <w:p w14:paraId="62B7B3FC" w14:textId="77777777" w:rsidR="0096367F" w:rsidRPr="00D60FFD" w:rsidRDefault="0096367F" w:rsidP="0096367F">
            <w:pPr>
              <w:pStyle w:val="afffffb"/>
              <w:rPr>
                <w:szCs w:val="21"/>
              </w:rPr>
            </w:pPr>
            <w:r w:rsidRPr="00D60FFD">
              <w:rPr>
                <w:szCs w:val="21"/>
              </w:rPr>
              <w:t>固体样品粉碎机</w:t>
            </w:r>
          </w:p>
        </w:tc>
        <w:tc>
          <w:tcPr>
            <w:tcW w:w="1094" w:type="pct"/>
            <w:vAlign w:val="center"/>
          </w:tcPr>
          <w:p w14:paraId="3C80A43D" w14:textId="77777777" w:rsidR="0096367F" w:rsidRPr="00D60FFD" w:rsidRDefault="0096367F" w:rsidP="0096367F">
            <w:pPr>
              <w:pStyle w:val="afffffb"/>
              <w:rPr>
                <w:szCs w:val="21"/>
              </w:rPr>
            </w:pPr>
            <w:r w:rsidRPr="00D60FFD">
              <w:rPr>
                <w:szCs w:val="21"/>
              </w:rPr>
              <w:t>FW100</w:t>
            </w:r>
          </w:p>
        </w:tc>
        <w:tc>
          <w:tcPr>
            <w:tcW w:w="1094" w:type="pct"/>
            <w:vAlign w:val="center"/>
          </w:tcPr>
          <w:p w14:paraId="2E29875C" w14:textId="77777777" w:rsidR="0096367F" w:rsidRPr="00D60FFD" w:rsidRDefault="0096367F" w:rsidP="0096367F">
            <w:pPr>
              <w:pStyle w:val="afffffb"/>
              <w:rPr>
                <w:szCs w:val="21"/>
              </w:rPr>
            </w:pPr>
            <w:r w:rsidRPr="00D60FFD">
              <w:rPr>
                <w:szCs w:val="21"/>
              </w:rPr>
              <w:t>1</w:t>
            </w:r>
          </w:p>
        </w:tc>
        <w:tc>
          <w:tcPr>
            <w:tcW w:w="1094" w:type="pct"/>
            <w:vAlign w:val="center"/>
          </w:tcPr>
          <w:p w14:paraId="0A3AAE0A" w14:textId="77777777" w:rsidR="0096367F" w:rsidRPr="00D60FFD" w:rsidRDefault="0096367F" w:rsidP="0096367F">
            <w:pPr>
              <w:pStyle w:val="afffffb"/>
              <w:rPr>
                <w:szCs w:val="21"/>
              </w:rPr>
            </w:pPr>
            <w:r w:rsidRPr="00D60FFD">
              <w:rPr>
                <w:szCs w:val="21"/>
              </w:rPr>
              <w:t>台</w:t>
            </w:r>
          </w:p>
        </w:tc>
      </w:tr>
      <w:tr w:rsidR="00ED3505" w:rsidRPr="00D60FFD" w14:paraId="47D81F22" w14:textId="77777777" w:rsidTr="0096367F">
        <w:tc>
          <w:tcPr>
            <w:tcW w:w="393" w:type="pct"/>
            <w:vAlign w:val="center"/>
          </w:tcPr>
          <w:p w14:paraId="38B898CF" w14:textId="77777777" w:rsidR="0096367F" w:rsidRPr="00D60FFD" w:rsidRDefault="0096367F" w:rsidP="0096367F">
            <w:pPr>
              <w:pStyle w:val="afffffb"/>
            </w:pPr>
            <w:r w:rsidRPr="00D60FFD">
              <w:rPr>
                <w:rFonts w:hint="eastAsia"/>
              </w:rPr>
              <w:t>3</w:t>
            </w:r>
            <w:r w:rsidRPr="00D60FFD">
              <w:t>7</w:t>
            </w:r>
          </w:p>
        </w:tc>
        <w:tc>
          <w:tcPr>
            <w:tcW w:w="1325" w:type="pct"/>
            <w:vAlign w:val="center"/>
          </w:tcPr>
          <w:p w14:paraId="1CCB0A4E" w14:textId="77777777" w:rsidR="0096367F" w:rsidRPr="00D60FFD" w:rsidRDefault="0096367F" w:rsidP="0096367F">
            <w:pPr>
              <w:pStyle w:val="afffffb"/>
              <w:rPr>
                <w:szCs w:val="21"/>
              </w:rPr>
            </w:pPr>
            <w:r w:rsidRPr="00D60FFD">
              <w:rPr>
                <w:szCs w:val="21"/>
              </w:rPr>
              <w:t>洗眼器</w:t>
            </w:r>
          </w:p>
        </w:tc>
        <w:tc>
          <w:tcPr>
            <w:tcW w:w="1094" w:type="pct"/>
            <w:vAlign w:val="center"/>
          </w:tcPr>
          <w:p w14:paraId="3457024B" w14:textId="77777777" w:rsidR="0096367F" w:rsidRPr="00D60FFD" w:rsidRDefault="0096367F" w:rsidP="0096367F">
            <w:pPr>
              <w:pStyle w:val="afffffb"/>
              <w:rPr>
                <w:szCs w:val="21"/>
              </w:rPr>
            </w:pPr>
            <w:r w:rsidRPr="00D60FFD">
              <w:rPr>
                <w:szCs w:val="21"/>
              </w:rPr>
              <w:t>kC1</w:t>
            </w:r>
          </w:p>
        </w:tc>
        <w:tc>
          <w:tcPr>
            <w:tcW w:w="1094" w:type="pct"/>
            <w:vAlign w:val="center"/>
          </w:tcPr>
          <w:p w14:paraId="08FFB451" w14:textId="77777777" w:rsidR="0096367F" w:rsidRPr="00D60FFD" w:rsidRDefault="0096367F" w:rsidP="0096367F">
            <w:pPr>
              <w:pStyle w:val="afffffb"/>
              <w:rPr>
                <w:szCs w:val="21"/>
              </w:rPr>
            </w:pPr>
            <w:r w:rsidRPr="00D60FFD">
              <w:rPr>
                <w:szCs w:val="21"/>
              </w:rPr>
              <w:t>1</w:t>
            </w:r>
          </w:p>
        </w:tc>
        <w:tc>
          <w:tcPr>
            <w:tcW w:w="1094" w:type="pct"/>
            <w:vAlign w:val="center"/>
          </w:tcPr>
          <w:p w14:paraId="54B53C53" w14:textId="77777777" w:rsidR="0096367F" w:rsidRPr="00D60FFD" w:rsidRDefault="0096367F" w:rsidP="0096367F">
            <w:pPr>
              <w:pStyle w:val="afffffb"/>
              <w:rPr>
                <w:szCs w:val="21"/>
              </w:rPr>
            </w:pPr>
            <w:r w:rsidRPr="00D60FFD">
              <w:rPr>
                <w:szCs w:val="21"/>
              </w:rPr>
              <w:t>台</w:t>
            </w:r>
          </w:p>
        </w:tc>
      </w:tr>
      <w:tr w:rsidR="00ED3505" w:rsidRPr="00D60FFD" w14:paraId="3EA520E5" w14:textId="77777777" w:rsidTr="0096367F">
        <w:tc>
          <w:tcPr>
            <w:tcW w:w="393" w:type="pct"/>
            <w:vAlign w:val="center"/>
          </w:tcPr>
          <w:p w14:paraId="492F332B" w14:textId="77777777" w:rsidR="0096367F" w:rsidRPr="00D60FFD" w:rsidRDefault="0096367F" w:rsidP="0096367F">
            <w:pPr>
              <w:pStyle w:val="afffffb"/>
            </w:pPr>
            <w:r w:rsidRPr="00D60FFD">
              <w:rPr>
                <w:rFonts w:hint="eastAsia"/>
              </w:rPr>
              <w:t>3</w:t>
            </w:r>
            <w:r w:rsidRPr="00D60FFD">
              <w:t>8</w:t>
            </w:r>
          </w:p>
        </w:tc>
        <w:tc>
          <w:tcPr>
            <w:tcW w:w="1325" w:type="pct"/>
            <w:vAlign w:val="center"/>
          </w:tcPr>
          <w:p w14:paraId="32CACDF7" w14:textId="77777777" w:rsidR="0096367F" w:rsidRPr="00D60FFD" w:rsidRDefault="0096367F" w:rsidP="0096367F">
            <w:pPr>
              <w:pStyle w:val="afffffb"/>
              <w:rPr>
                <w:szCs w:val="21"/>
              </w:rPr>
            </w:pPr>
            <w:r w:rsidRPr="00D60FFD">
              <w:rPr>
                <w:szCs w:val="21"/>
              </w:rPr>
              <w:t>闭口闪点测定仪</w:t>
            </w:r>
          </w:p>
        </w:tc>
        <w:tc>
          <w:tcPr>
            <w:tcW w:w="1094" w:type="pct"/>
            <w:vAlign w:val="center"/>
          </w:tcPr>
          <w:p w14:paraId="294C524D" w14:textId="77777777" w:rsidR="0096367F" w:rsidRPr="00D60FFD" w:rsidRDefault="0096367F" w:rsidP="0096367F">
            <w:pPr>
              <w:pStyle w:val="afffffb"/>
              <w:rPr>
                <w:szCs w:val="21"/>
              </w:rPr>
            </w:pPr>
            <w:r w:rsidRPr="00D60FFD">
              <w:rPr>
                <w:szCs w:val="21"/>
              </w:rPr>
              <w:t>BF-02</w:t>
            </w:r>
          </w:p>
        </w:tc>
        <w:tc>
          <w:tcPr>
            <w:tcW w:w="1094" w:type="pct"/>
            <w:vAlign w:val="center"/>
          </w:tcPr>
          <w:p w14:paraId="6FFE1814" w14:textId="77777777" w:rsidR="0096367F" w:rsidRPr="00D60FFD" w:rsidRDefault="0096367F" w:rsidP="0096367F">
            <w:pPr>
              <w:pStyle w:val="afffffb"/>
              <w:rPr>
                <w:szCs w:val="21"/>
              </w:rPr>
            </w:pPr>
            <w:r w:rsidRPr="00D60FFD">
              <w:rPr>
                <w:szCs w:val="21"/>
              </w:rPr>
              <w:t>1</w:t>
            </w:r>
          </w:p>
        </w:tc>
        <w:tc>
          <w:tcPr>
            <w:tcW w:w="1094" w:type="pct"/>
            <w:vAlign w:val="center"/>
          </w:tcPr>
          <w:p w14:paraId="01EEBBBE" w14:textId="77777777" w:rsidR="0096367F" w:rsidRPr="00D60FFD" w:rsidRDefault="0096367F" w:rsidP="0096367F">
            <w:pPr>
              <w:pStyle w:val="afffffb"/>
              <w:rPr>
                <w:szCs w:val="21"/>
              </w:rPr>
            </w:pPr>
            <w:r w:rsidRPr="00D60FFD">
              <w:rPr>
                <w:szCs w:val="21"/>
              </w:rPr>
              <w:t>台</w:t>
            </w:r>
          </w:p>
        </w:tc>
      </w:tr>
      <w:tr w:rsidR="00ED3505" w:rsidRPr="00D60FFD" w14:paraId="38C97330" w14:textId="77777777" w:rsidTr="0096367F">
        <w:tc>
          <w:tcPr>
            <w:tcW w:w="393" w:type="pct"/>
            <w:vAlign w:val="center"/>
          </w:tcPr>
          <w:p w14:paraId="5FEBC5DC" w14:textId="77777777" w:rsidR="0096367F" w:rsidRPr="00D60FFD" w:rsidRDefault="0096367F" w:rsidP="0096367F">
            <w:pPr>
              <w:pStyle w:val="afffffb"/>
            </w:pPr>
            <w:r w:rsidRPr="00D60FFD">
              <w:rPr>
                <w:rFonts w:hint="eastAsia"/>
              </w:rPr>
              <w:t>3</w:t>
            </w:r>
            <w:r w:rsidRPr="00D60FFD">
              <w:t>9</w:t>
            </w:r>
          </w:p>
        </w:tc>
        <w:tc>
          <w:tcPr>
            <w:tcW w:w="1325" w:type="pct"/>
            <w:vAlign w:val="center"/>
          </w:tcPr>
          <w:p w14:paraId="73128380" w14:textId="77777777" w:rsidR="0096367F" w:rsidRPr="00D60FFD" w:rsidRDefault="0096367F" w:rsidP="0096367F">
            <w:pPr>
              <w:pStyle w:val="afffffb"/>
              <w:rPr>
                <w:szCs w:val="21"/>
              </w:rPr>
            </w:pPr>
            <w:r w:rsidRPr="00D60FFD">
              <w:rPr>
                <w:szCs w:val="21"/>
              </w:rPr>
              <w:t>恩式粘度测定仪</w:t>
            </w:r>
          </w:p>
        </w:tc>
        <w:tc>
          <w:tcPr>
            <w:tcW w:w="1094" w:type="pct"/>
            <w:vAlign w:val="center"/>
          </w:tcPr>
          <w:p w14:paraId="284BCC00" w14:textId="77777777" w:rsidR="0096367F" w:rsidRPr="00D60FFD" w:rsidRDefault="0096367F" w:rsidP="0096367F">
            <w:pPr>
              <w:pStyle w:val="afffffb"/>
              <w:rPr>
                <w:szCs w:val="21"/>
              </w:rPr>
            </w:pPr>
            <w:r w:rsidRPr="00D60FFD">
              <w:rPr>
                <w:szCs w:val="21"/>
              </w:rPr>
              <w:t>WNE-1A</w:t>
            </w:r>
          </w:p>
        </w:tc>
        <w:tc>
          <w:tcPr>
            <w:tcW w:w="1094" w:type="pct"/>
            <w:vAlign w:val="center"/>
          </w:tcPr>
          <w:p w14:paraId="7EDDD145" w14:textId="77777777" w:rsidR="0096367F" w:rsidRPr="00D60FFD" w:rsidRDefault="0096367F" w:rsidP="0096367F">
            <w:pPr>
              <w:pStyle w:val="afffffb"/>
              <w:rPr>
                <w:szCs w:val="21"/>
              </w:rPr>
            </w:pPr>
            <w:r w:rsidRPr="00D60FFD">
              <w:rPr>
                <w:szCs w:val="21"/>
              </w:rPr>
              <w:t>1</w:t>
            </w:r>
          </w:p>
        </w:tc>
        <w:tc>
          <w:tcPr>
            <w:tcW w:w="1094" w:type="pct"/>
            <w:vAlign w:val="center"/>
          </w:tcPr>
          <w:p w14:paraId="1EB249E4" w14:textId="77777777" w:rsidR="0096367F" w:rsidRPr="00D60FFD" w:rsidRDefault="0096367F" w:rsidP="0096367F">
            <w:pPr>
              <w:pStyle w:val="afffffb"/>
              <w:rPr>
                <w:szCs w:val="21"/>
              </w:rPr>
            </w:pPr>
            <w:r w:rsidRPr="00D60FFD">
              <w:rPr>
                <w:szCs w:val="21"/>
              </w:rPr>
              <w:t>台</w:t>
            </w:r>
          </w:p>
        </w:tc>
      </w:tr>
      <w:tr w:rsidR="00ED3505" w:rsidRPr="00D60FFD" w14:paraId="04E23B9D" w14:textId="77777777" w:rsidTr="0096367F">
        <w:tc>
          <w:tcPr>
            <w:tcW w:w="393" w:type="pct"/>
            <w:vAlign w:val="center"/>
          </w:tcPr>
          <w:p w14:paraId="2354DD98" w14:textId="77777777" w:rsidR="0096367F" w:rsidRPr="00D60FFD" w:rsidRDefault="0096367F" w:rsidP="0096367F">
            <w:pPr>
              <w:pStyle w:val="afffffb"/>
            </w:pPr>
            <w:r w:rsidRPr="00D60FFD">
              <w:rPr>
                <w:rFonts w:hint="eastAsia"/>
              </w:rPr>
              <w:t>4</w:t>
            </w:r>
            <w:r w:rsidRPr="00D60FFD">
              <w:t>0</w:t>
            </w:r>
          </w:p>
        </w:tc>
        <w:tc>
          <w:tcPr>
            <w:tcW w:w="1325" w:type="pct"/>
            <w:vAlign w:val="center"/>
          </w:tcPr>
          <w:p w14:paraId="09C5CBF1" w14:textId="77777777" w:rsidR="0096367F" w:rsidRPr="00D60FFD" w:rsidRDefault="0096367F" w:rsidP="0096367F">
            <w:pPr>
              <w:pStyle w:val="afffffb"/>
              <w:rPr>
                <w:szCs w:val="21"/>
              </w:rPr>
            </w:pPr>
            <w:r w:rsidRPr="00D60FFD">
              <w:rPr>
                <w:szCs w:val="21"/>
              </w:rPr>
              <w:t>玛瑙研钵</w:t>
            </w:r>
          </w:p>
        </w:tc>
        <w:tc>
          <w:tcPr>
            <w:tcW w:w="1094" w:type="pct"/>
            <w:vAlign w:val="center"/>
          </w:tcPr>
          <w:p w14:paraId="042D871D" w14:textId="77777777" w:rsidR="0096367F" w:rsidRPr="00D60FFD" w:rsidRDefault="0096367F" w:rsidP="0096367F">
            <w:pPr>
              <w:pStyle w:val="afffffb"/>
              <w:rPr>
                <w:szCs w:val="21"/>
              </w:rPr>
            </w:pPr>
            <w:r w:rsidRPr="00D60FFD">
              <w:rPr>
                <w:szCs w:val="21"/>
              </w:rPr>
              <w:t>Φ80mm</w:t>
            </w:r>
          </w:p>
        </w:tc>
        <w:tc>
          <w:tcPr>
            <w:tcW w:w="1094" w:type="pct"/>
            <w:vAlign w:val="center"/>
          </w:tcPr>
          <w:p w14:paraId="61A51D9A" w14:textId="77777777" w:rsidR="0096367F" w:rsidRPr="00D60FFD" w:rsidRDefault="0096367F" w:rsidP="0096367F">
            <w:pPr>
              <w:pStyle w:val="afffffb"/>
              <w:rPr>
                <w:szCs w:val="21"/>
              </w:rPr>
            </w:pPr>
            <w:r w:rsidRPr="00D60FFD">
              <w:rPr>
                <w:szCs w:val="21"/>
              </w:rPr>
              <w:t>1</w:t>
            </w:r>
          </w:p>
        </w:tc>
        <w:tc>
          <w:tcPr>
            <w:tcW w:w="1094" w:type="pct"/>
            <w:vAlign w:val="center"/>
          </w:tcPr>
          <w:p w14:paraId="166D9462" w14:textId="77777777" w:rsidR="0096367F" w:rsidRPr="00D60FFD" w:rsidRDefault="0096367F" w:rsidP="0096367F">
            <w:pPr>
              <w:pStyle w:val="afffffb"/>
              <w:rPr>
                <w:szCs w:val="21"/>
              </w:rPr>
            </w:pPr>
            <w:r w:rsidRPr="00D60FFD">
              <w:rPr>
                <w:szCs w:val="21"/>
              </w:rPr>
              <w:t>台</w:t>
            </w:r>
          </w:p>
        </w:tc>
      </w:tr>
      <w:tr w:rsidR="00ED3505" w:rsidRPr="00D60FFD" w14:paraId="628F13CC" w14:textId="77777777" w:rsidTr="0096367F">
        <w:tc>
          <w:tcPr>
            <w:tcW w:w="393" w:type="pct"/>
            <w:vAlign w:val="center"/>
          </w:tcPr>
          <w:p w14:paraId="76159880" w14:textId="77777777" w:rsidR="0096367F" w:rsidRPr="00D60FFD" w:rsidRDefault="0096367F" w:rsidP="0096367F">
            <w:pPr>
              <w:pStyle w:val="afffffb"/>
            </w:pPr>
            <w:r w:rsidRPr="00D60FFD">
              <w:rPr>
                <w:rFonts w:hint="eastAsia"/>
              </w:rPr>
              <w:t>4</w:t>
            </w:r>
            <w:r w:rsidRPr="00D60FFD">
              <w:t>1</w:t>
            </w:r>
          </w:p>
        </w:tc>
        <w:tc>
          <w:tcPr>
            <w:tcW w:w="1325" w:type="pct"/>
            <w:vAlign w:val="center"/>
          </w:tcPr>
          <w:p w14:paraId="3588559F" w14:textId="77777777" w:rsidR="0096367F" w:rsidRPr="00D60FFD" w:rsidRDefault="0096367F" w:rsidP="0096367F">
            <w:pPr>
              <w:pStyle w:val="afffffb"/>
              <w:rPr>
                <w:szCs w:val="21"/>
              </w:rPr>
            </w:pPr>
            <w:r w:rsidRPr="00D60FFD">
              <w:rPr>
                <w:szCs w:val="21"/>
              </w:rPr>
              <w:t>铂金坩埚</w:t>
            </w:r>
          </w:p>
        </w:tc>
        <w:tc>
          <w:tcPr>
            <w:tcW w:w="1094" w:type="pct"/>
            <w:vAlign w:val="center"/>
          </w:tcPr>
          <w:p w14:paraId="4A4976A0" w14:textId="77777777" w:rsidR="0096367F" w:rsidRPr="00D60FFD" w:rsidRDefault="0096367F" w:rsidP="0096367F">
            <w:pPr>
              <w:pStyle w:val="afffffb"/>
              <w:rPr>
                <w:szCs w:val="21"/>
              </w:rPr>
            </w:pPr>
            <w:r w:rsidRPr="00D60FFD">
              <w:rPr>
                <w:szCs w:val="21"/>
              </w:rPr>
              <w:t>50ml</w:t>
            </w:r>
          </w:p>
        </w:tc>
        <w:tc>
          <w:tcPr>
            <w:tcW w:w="1094" w:type="pct"/>
            <w:vAlign w:val="center"/>
          </w:tcPr>
          <w:p w14:paraId="7F58A4FF" w14:textId="77777777" w:rsidR="0096367F" w:rsidRPr="00D60FFD" w:rsidRDefault="0096367F" w:rsidP="0096367F">
            <w:pPr>
              <w:pStyle w:val="afffffb"/>
              <w:rPr>
                <w:szCs w:val="21"/>
              </w:rPr>
            </w:pPr>
            <w:r w:rsidRPr="00D60FFD">
              <w:rPr>
                <w:szCs w:val="21"/>
              </w:rPr>
              <w:t>1</w:t>
            </w:r>
          </w:p>
        </w:tc>
        <w:tc>
          <w:tcPr>
            <w:tcW w:w="1094" w:type="pct"/>
            <w:vAlign w:val="center"/>
          </w:tcPr>
          <w:p w14:paraId="06BED8C8" w14:textId="77777777" w:rsidR="0096367F" w:rsidRPr="00D60FFD" w:rsidRDefault="0096367F" w:rsidP="0096367F">
            <w:pPr>
              <w:pStyle w:val="afffffb"/>
              <w:rPr>
                <w:szCs w:val="21"/>
              </w:rPr>
            </w:pPr>
            <w:r w:rsidRPr="00D60FFD">
              <w:rPr>
                <w:szCs w:val="21"/>
              </w:rPr>
              <w:t>台</w:t>
            </w:r>
          </w:p>
        </w:tc>
      </w:tr>
      <w:tr w:rsidR="00ED3505" w:rsidRPr="00D60FFD" w14:paraId="27278DE5" w14:textId="77777777" w:rsidTr="0096367F">
        <w:tc>
          <w:tcPr>
            <w:tcW w:w="393" w:type="pct"/>
            <w:vAlign w:val="center"/>
          </w:tcPr>
          <w:p w14:paraId="25F75A38" w14:textId="77777777" w:rsidR="0096367F" w:rsidRPr="00D60FFD" w:rsidRDefault="0096367F" w:rsidP="0096367F">
            <w:pPr>
              <w:pStyle w:val="afffffb"/>
            </w:pPr>
            <w:r w:rsidRPr="00D60FFD">
              <w:rPr>
                <w:rFonts w:hint="eastAsia"/>
              </w:rPr>
              <w:t>4</w:t>
            </w:r>
            <w:r w:rsidRPr="00D60FFD">
              <w:t>2</w:t>
            </w:r>
          </w:p>
        </w:tc>
        <w:tc>
          <w:tcPr>
            <w:tcW w:w="1325" w:type="pct"/>
            <w:vAlign w:val="center"/>
          </w:tcPr>
          <w:p w14:paraId="1D4CD968" w14:textId="77777777" w:rsidR="0096367F" w:rsidRPr="00D60FFD" w:rsidRDefault="0096367F" w:rsidP="0096367F">
            <w:pPr>
              <w:pStyle w:val="afffffb"/>
              <w:rPr>
                <w:szCs w:val="21"/>
              </w:rPr>
            </w:pPr>
            <w:r w:rsidRPr="00D60FFD">
              <w:rPr>
                <w:szCs w:val="21"/>
              </w:rPr>
              <w:t>纯水器</w:t>
            </w:r>
          </w:p>
        </w:tc>
        <w:tc>
          <w:tcPr>
            <w:tcW w:w="1094" w:type="pct"/>
            <w:vAlign w:val="center"/>
          </w:tcPr>
          <w:p w14:paraId="283D3410" w14:textId="77777777" w:rsidR="0096367F" w:rsidRPr="00D60FFD" w:rsidRDefault="0096367F" w:rsidP="0096367F">
            <w:pPr>
              <w:pStyle w:val="afffffb"/>
              <w:rPr>
                <w:szCs w:val="21"/>
              </w:rPr>
            </w:pPr>
            <w:r w:rsidRPr="00D60FFD">
              <w:rPr>
                <w:szCs w:val="21"/>
              </w:rPr>
              <w:t>UPT-II-20T</w:t>
            </w:r>
          </w:p>
        </w:tc>
        <w:tc>
          <w:tcPr>
            <w:tcW w:w="1094" w:type="pct"/>
            <w:vAlign w:val="center"/>
          </w:tcPr>
          <w:p w14:paraId="4F031604" w14:textId="77777777" w:rsidR="0096367F" w:rsidRPr="00D60FFD" w:rsidRDefault="0096367F" w:rsidP="0096367F">
            <w:pPr>
              <w:pStyle w:val="afffffb"/>
              <w:rPr>
                <w:szCs w:val="21"/>
              </w:rPr>
            </w:pPr>
            <w:r w:rsidRPr="00D60FFD">
              <w:rPr>
                <w:szCs w:val="21"/>
              </w:rPr>
              <w:t>1</w:t>
            </w:r>
          </w:p>
        </w:tc>
        <w:tc>
          <w:tcPr>
            <w:tcW w:w="1094" w:type="pct"/>
            <w:vAlign w:val="center"/>
          </w:tcPr>
          <w:p w14:paraId="447066E1" w14:textId="77777777" w:rsidR="0096367F" w:rsidRPr="00D60FFD" w:rsidRDefault="0096367F" w:rsidP="0096367F">
            <w:pPr>
              <w:pStyle w:val="afffffb"/>
              <w:rPr>
                <w:szCs w:val="21"/>
              </w:rPr>
            </w:pPr>
            <w:r w:rsidRPr="00D60FFD">
              <w:rPr>
                <w:szCs w:val="21"/>
              </w:rPr>
              <w:t>台</w:t>
            </w:r>
          </w:p>
        </w:tc>
      </w:tr>
      <w:tr w:rsidR="00ED3505" w:rsidRPr="00D60FFD" w14:paraId="111F991F" w14:textId="77777777" w:rsidTr="0096367F">
        <w:tc>
          <w:tcPr>
            <w:tcW w:w="393" w:type="pct"/>
            <w:vAlign w:val="center"/>
          </w:tcPr>
          <w:p w14:paraId="337B60F6" w14:textId="77777777" w:rsidR="0096367F" w:rsidRPr="00D60FFD" w:rsidRDefault="0096367F" w:rsidP="0096367F">
            <w:pPr>
              <w:pStyle w:val="afffffb"/>
            </w:pPr>
            <w:r w:rsidRPr="00D60FFD">
              <w:rPr>
                <w:rFonts w:hint="eastAsia"/>
              </w:rPr>
              <w:t>4</w:t>
            </w:r>
            <w:r w:rsidRPr="00D60FFD">
              <w:t>3</w:t>
            </w:r>
          </w:p>
        </w:tc>
        <w:tc>
          <w:tcPr>
            <w:tcW w:w="1325" w:type="pct"/>
            <w:vAlign w:val="center"/>
          </w:tcPr>
          <w:p w14:paraId="1F437DE2" w14:textId="77777777" w:rsidR="0096367F" w:rsidRPr="00D60FFD" w:rsidRDefault="0096367F" w:rsidP="0096367F">
            <w:pPr>
              <w:pStyle w:val="afffffb"/>
              <w:rPr>
                <w:szCs w:val="21"/>
              </w:rPr>
            </w:pPr>
            <w:r w:rsidRPr="00D60FFD">
              <w:rPr>
                <w:szCs w:val="21"/>
              </w:rPr>
              <w:t>便携式气体分析仪</w:t>
            </w:r>
          </w:p>
        </w:tc>
        <w:tc>
          <w:tcPr>
            <w:tcW w:w="1094" w:type="pct"/>
            <w:vAlign w:val="center"/>
          </w:tcPr>
          <w:p w14:paraId="7B4109A2" w14:textId="77777777" w:rsidR="0096367F" w:rsidRPr="00D60FFD" w:rsidRDefault="0096367F" w:rsidP="0096367F">
            <w:pPr>
              <w:pStyle w:val="afffffb"/>
              <w:rPr>
                <w:szCs w:val="21"/>
              </w:rPr>
            </w:pPr>
            <w:r w:rsidRPr="00D60FFD">
              <w:rPr>
                <w:szCs w:val="21"/>
              </w:rPr>
              <w:t>M40</w:t>
            </w:r>
          </w:p>
        </w:tc>
        <w:tc>
          <w:tcPr>
            <w:tcW w:w="1094" w:type="pct"/>
            <w:vAlign w:val="center"/>
          </w:tcPr>
          <w:p w14:paraId="091B9772" w14:textId="77777777" w:rsidR="0096367F" w:rsidRPr="00D60FFD" w:rsidRDefault="0096367F" w:rsidP="0096367F">
            <w:pPr>
              <w:pStyle w:val="afffffb"/>
              <w:rPr>
                <w:szCs w:val="21"/>
              </w:rPr>
            </w:pPr>
            <w:r w:rsidRPr="00D60FFD">
              <w:rPr>
                <w:szCs w:val="21"/>
              </w:rPr>
              <w:t>1</w:t>
            </w:r>
          </w:p>
        </w:tc>
        <w:tc>
          <w:tcPr>
            <w:tcW w:w="1094" w:type="pct"/>
            <w:vAlign w:val="center"/>
          </w:tcPr>
          <w:p w14:paraId="028DB32E" w14:textId="77777777" w:rsidR="0096367F" w:rsidRPr="00D60FFD" w:rsidRDefault="0096367F" w:rsidP="0096367F">
            <w:pPr>
              <w:pStyle w:val="afffffb"/>
              <w:rPr>
                <w:szCs w:val="21"/>
              </w:rPr>
            </w:pPr>
            <w:r w:rsidRPr="00D60FFD">
              <w:rPr>
                <w:szCs w:val="21"/>
              </w:rPr>
              <w:t>台</w:t>
            </w:r>
          </w:p>
        </w:tc>
      </w:tr>
    </w:tbl>
    <w:p w14:paraId="0441F097" w14:textId="77777777" w:rsidR="002F7DB6" w:rsidRPr="00D60FFD" w:rsidRDefault="009C27E5" w:rsidP="008E4450">
      <w:pPr>
        <w:pStyle w:val="afffffffffffffffff8"/>
      </w:pPr>
      <w:r w:rsidRPr="00D60FFD">
        <w:t>3.</w:t>
      </w:r>
      <w:r w:rsidR="00112F33" w:rsidRPr="00D60FFD">
        <w:t>2</w:t>
      </w:r>
      <w:r w:rsidRPr="00D60FFD">
        <w:t>.</w:t>
      </w:r>
      <w:r w:rsidR="008E4450" w:rsidRPr="00D60FFD">
        <w:t>3</w:t>
      </w:r>
      <w:r w:rsidR="002F7DB6" w:rsidRPr="00D60FFD">
        <w:rPr>
          <w:rFonts w:hint="eastAsia"/>
        </w:rPr>
        <w:t>贮存</w:t>
      </w:r>
    </w:p>
    <w:p w14:paraId="70B78F6B" w14:textId="77777777" w:rsidR="002F7DB6" w:rsidRPr="00D60FFD" w:rsidRDefault="002F7DB6" w:rsidP="006704CC">
      <w:pPr>
        <w:ind w:firstLine="480"/>
      </w:pPr>
      <w:r w:rsidRPr="00D60FFD">
        <w:t>本</w:t>
      </w:r>
      <w:r w:rsidRPr="00D60FFD">
        <w:rPr>
          <w:rFonts w:hint="eastAsia"/>
        </w:rPr>
        <w:t>项目焚烧车间、</w:t>
      </w:r>
      <w:r w:rsidR="001E1B5D" w:rsidRPr="00D60FFD">
        <w:rPr>
          <w:rFonts w:hint="eastAsia"/>
        </w:rPr>
        <w:t>乙类</w:t>
      </w:r>
      <w:r w:rsidR="00B56C59" w:rsidRPr="00D60FFD">
        <w:rPr>
          <w:rFonts w:hint="eastAsia"/>
        </w:rPr>
        <w:t>危废暂存</w:t>
      </w:r>
      <w:r w:rsidRPr="00D60FFD">
        <w:rPr>
          <w:rFonts w:hint="eastAsia"/>
        </w:rPr>
        <w:t>库</w:t>
      </w:r>
      <w:r w:rsidR="00B56C59" w:rsidRPr="00D60FFD">
        <w:rPr>
          <w:rFonts w:hint="eastAsia"/>
        </w:rPr>
        <w:t>、</w:t>
      </w:r>
      <w:r w:rsidR="001E1B5D" w:rsidRPr="00D60FFD">
        <w:rPr>
          <w:rFonts w:hint="eastAsia"/>
        </w:rPr>
        <w:t>丙类危废暂存库、</w:t>
      </w:r>
      <w:r w:rsidR="00B56C59" w:rsidRPr="00D60FFD">
        <w:rPr>
          <w:rFonts w:hint="eastAsia"/>
        </w:rPr>
        <w:t>灰渣</w:t>
      </w:r>
      <w:r w:rsidR="00B56C59" w:rsidRPr="00D60FFD">
        <w:t>暂存库</w:t>
      </w:r>
      <w:r w:rsidRPr="00D60FFD">
        <w:t>按《危险废物贮存污染控制标准》（</w:t>
      </w:r>
      <w:r w:rsidRPr="00D60FFD">
        <w:t>GB18597-2001</w:t>
      </w:r>
      <w:r w:rsidRPr="00D60FFD">
        <w:t>）及修改单（环境保护部公告</w:t>
      </w:r>
      <w:r w:rsidRPr="00D60FFD">
        <w:t>2013</w:t>
      </w:r>
      <w:r w:rsidRPr="00D60FFD">
        <w:t>年第</w:t>
      </w:r>
      <w:r w:rsidRPr="00D60FFD">
        <w:t>36</w:t>
      </w:r>
      <w:r w:rsidRPr="00D60FFD">
        <w:t>号）进行建设，</w:t>
      </w:r>
      <w:r w:rsidRPr="00D60FFD">
        <w:rPr>
          <w:rFonts w:hint="eastAsia"/>
        </w:rPr>
        <w:t>并</w:t>
      </w:r>
      <w:r w:rsidRPr="00D60FFD">
        <w:t>根据《环境保护图形标志－固体废物贮存（处置）场》</w:t>
      </w:r>
      <w:r w:rsidRPr="00D60FFD">
        <w:t>(GB15562.2-1995)</w:t>
      </w:r>
      <w:r w:rsidRPr="00D60FFD">
        <w:t>设立专用标志。</w:t>
      </w:r>
    </w:p>
    <w:p w14:paraId="4D05EF69" w14:textId="77777777" w:rsidR="002F7DB6" w:rsidRPr="00D60FFD" w:rsidRDefault="00121AAC" w:rsidP="00121AAC">
      <w:pPr>
        <w:pStyle w:val="43"/>
      </w:pPr>
      <w:r w:rsidRPr="00D60FFD">
        <w:rPr>
          <w:rFonts w:hint="eastAsia"/>
        </w:rPr>
        <w:t>3</w:t>
      </w:r>
      <w:r w:rsidRPr="00D60FFD">
        <w:t>.2.3.1</w:t>
      </w:r>
      <w:r w:rsidR="002F7DB6" w:rsidRPr="00D60FFD">
        <w:rPr>
          <w:rFonts w:hint="eastAsia"/>
        </w:rPr>
        <w:t>贮存</w:t>
      </w:r>
      <w:r w:rsidR="002F7DB6" w:rsidRPr="00D60FFD">
        <w:t>要求</w:t>
      </w:r>
    </w:p>
    <w:p w14:paraId="77BE6C94" w14:textId="77777777" w:rsidR="002F7DB6" w:rsidRPr="00D60FFD" w:rsidRDefault="00121AAC" w:rsidP="006704CC">
      <w:pPr>
        <w:ind w:firstLine="480"/>
      </w:pPr>
      <w:r w:rsidRPr="00D60FFD">
        <w:rPr>
          <w:rFonts w:hint="eastAsia"/>
        </w:rPr>
        <w:t>（</w:t>
      </w:r>
      <w:r w:rsidRPr="00D60FFD">
        <w:rPr>
          <w:rFonts w:hint="eastAsia"/>
        </w:rPr>
        <w:t>1</w:t>
      </w:r>
      <w:r w:rsidRPr="00D60FFD">
        <w:rPr>
          <w:rFonts w:hint="eastAsia"/>
        </w:rPr>
        <w:t>）</w:t>
      </w:r>
      <w:r w:rsidR="002F7DB6" w:rsidRPr="00D60FFD">
        <w:t>危险废物应分区分类贮存</w:t>
      </w:r>
    </w:p>
    <w:p w14:paraId="5F585702" w14:textId="5A2C61E0" w:rsidR="002F7DB6" w:rsidRPr="00D60FFD" w:rsidRDefault="002F7DB6" w:rsidP="002F7DB6">
      <w:pPr>
        <w:ind w:firstLine="480"/>
      </w:pPr>
      <w:r w:rsidRPr="00D60FFD">
        <w:rPr>
          <w:rFonts w:hint="eastAsia"/>
        </w:rPr>
        <w:t>①</w:t>
      </w:r>
      <w:r w:rsidRPr="00D60FFD">
        <w:t>据《危险货物品名表（</w:t>
      </w:r>
      <w:r w:rsidRPr="00D60FFD">
        <w:t>GB12268-20</w:t>
      </w:r>
      <w:r w:rsidR="00760238" w:rsidRPr="00D60FFD">
        <w:t>12</w:t>
      </w:r>
      <w:r w:rsidRPr="00D60FFD">
        <w:t>）》危险货物品名表的分类原则，按贮存场地现有库房及设备条件的实际情况，对危险废物实行分区分库贮存。</w:t>
      </w:r>
    </w:p>
    <w:p w14:paraId="5B0EE1A2" w14:textId="77777777" w:rsidR="002F7DB6" w:rsidRPr="00D60FFD" w:rsidRDefault="002F7DB6" w:rsidP="002F7DB6">
      <w:pPr>
        <w:ind w:firstLine="480"/>
      </w:pPr>
      <w:r w:rsidRPr="00D60FFD">
        <w:rPr>
          <w:rFonts w:hint="eastAsia"/>
        </w:rPr>
        <w:t>②</w:t>
      </w:r>
      <w:r w:rsidRPr="00D60FFD">
        <w:t>性质不同或相抵触能引起燃烧、爆炸或灭火方法不同的物品不得同库储存。</w:t>
      </w:r>
    </w:p>
    <w:p w14:paraId="64F2F1FF" w14:textId="77777777" w:rsidR="002F7DB6" w:rsidRPr="00D60FFD" w:rsidRDefault="002F7DB6" w:rsidP="002F7DB6">
      <w:pPr>
        <w:ind w:firstLine="480"/>
      </w:pPr>
      <w:r w:rsidRPr="00D60FFD">
        <w:rPr>
          <w:rFonts w:hint="eastAsia"/>
        </w:rPr>
        <w:t>③</w:t>
      </w:r>
      <w:r w:rsidRPr="00D60FFD">
        <w:t>性质不稳定，易受温度或外部其它因素影响可引起燃烧、爆炸等事故的应当单独存放。</w:t>
      </w:r>
    </w:p>
    <w:p w14:paraId="573A9DED" w14:textId="77777777" w:rsidR="002F7DB6" w:rsidRPr="00D60FFD" w:rsidRDefault="00121AAC" w:rsidP="002F7DB6">
      <w:pPr>
        <w:ind w:firstLine="480"/>
      </w:pPr>
      <w:r w:rsidRPr="00D60FFD">
        <w:rPr>
          <w:rFonts w:hint="eastAsia"/>
        </w:rPr>
        <w:t>（</w:t>
      </w:r>
      <w:r w:rsidRPr="00D60FFD">
        <w:rPr>
          <w:rFonts w:hint="eastAsia"/>
        </w:rPr>
        <w:t>2</w:t>
      </w:r>
      <w:r w:rsidRPr="00D60FFD">
        <w:rPr>
          <w:rFonts w:hint="eastAsia"/>
        </w:rPr>
        <w:t>）</w:t>
      </w:r>
      <w:r w:rsidR="002F7DB6" w:rsidRPr="00D60FFD">
        <w:t>腐蚀性物品</w:t>
      </w:r>
    </w:p>
    <w:p w14:paraId="7EC96236" w14:textId="77777777" w:rsidR="002F7DB6" w:rsidRPr="00D60FFD" w:rsidRDefault="002F7DB6" w:rsidP="002F7DB6">
      <w:pPr>
        <w:ind w:firstLine="480"/>
      </w:pPr>
      <w:r w:rsidRPr="00D60FFD">
        <w:rPr>
          <w:rFonts w:hint="eastAsia"/>
        </w:rPr>
        <w:t>①</w:t>
      </w:r>
      <w:r w:rsidRPr="00D60FFD">
        <w:t>储存腐蚀性物品时要区分酸性、碱性，按性质分别存放。</w:t>
      </w:r>
    </w:p>
    <w:p w14:paraId="0EC9BF03" w14:textId="77777777" w:rsidR="002F7DB6" w:rsidRPr="00D60FFD" w:rsidRDefault="002F7DB6" w:rsidP="002F7DB6">
      <w:pPr>
        <w:ind w:firstLine="480"/>
      </w:pPr>
      <w:r w:rsidRPr="00D60FFD">
        <w:rPr>
          <w:rFonts w:hint="eastAsia"/>
        </w:rPr>
        <w:t>②</w:t>
      </w:r>
      <w:r w:rsidRPr="00D60FFD">
        <w:t>经常检查包装是否完好，防止容器倾斜，危险废物漏出。</w:t>
      </w:r>
    </w:p>
    <w:p w14:paraId="6CB18046" w14:textId="77777777" w:rsidR="002F7DB6" w:rsidRPr="00D60FFD" w:rsidRDefault="002F7DB6" w:rsidP="002F7DB6">
      <w:pPr>
        <w:ind w:firstLine="480"/>
      </w:pPr>
      <w:r w:rsidRPr="00D60FFD">
        <w:rPr>
          <w:rFonts w:hint="eastAsia"/>
        </w:rPr>
        <w:t>③</w:t>
      </w:r>
      <w:r w:rsidRPr="00D60FFD">
        <w:t>操作时，库房要通风排毒，按规定戴好眼镜、防酸手套等防护用品。</w:t>
      </w:r>
    </w:p>
    <w:p w14:paraId="7092E162" w14:textId="77777777" w:rsidR="002F7DB6" w:rsidRPr="00D60FFD" w:rsidRDefault="002F7DB6" w:rsidP="002F7DB6">
      <w:pPr>
        <w:ind w:firstLine="480"/>
      </w:pPr>
      <w:r w:rsidRPr="00D60FFD">
        <w:rPr>
          <w:rFonts w:hint="eastAsia"/>
        </w:rPr>
        <w:t>④</w:t>
      </w:r>
      <w:r w:rsidRPr="00D60FFD">
        <w:t>操作完毕要及时清理现场，残余物品要正确处理。</w:t>
      </w:r>
    </w:p>
    <w:p w14:paraId="4DDD526E" w14:textId="77777777" w:rsidR="002F7DB6" w:rsidRPr="00D60FFD" w:rsidRDefault="00121AAC" w:rsidP="002F7DB6">
      <w:pPr>
        <w:ind w:firstLine="480"/>
      </w:pPr>
      <w:r w:rsidRPr="00D60FFD">
        <w:rPr>
          <w:rFonts w:hint="eastAsia"/>
        </w:rPr>
        <w:t>（</w:t>
      </w:r>
      <w:r w:rsidRPr="00D60FFD">
        <w:rPr>
          <w:rFonts w:hint="eastAsia"/>
        </w:rPr>
        <w:t>3</w:t>
      </w:r>
      <w:r w:rsidRPr="00D60FFD">
        <w:rPr>
          <w:rFonts w:hint="eastAsia"/>
        </w:rPr>
        <w:t>）</w:t>
      </w:r>
      <w:r w:rsidR="002F7DB6" w:rsidRPr="00D60FFD">
        <w:t>危险废物在库检查规定</w:t>
      </w:r>
    </w:p>
    <w:p w14:paraId="3EB01A1B" w14:textId="77777777" w:rsidR="002F7DB6" w:rsidRPr="00D60FFD" w:rsidRDefault="002F7DB6" w:rsidP="002F7DB6">
      <w:pPr>
        <w:ind w:firstLine="480"/>
      </w:pPr>
      <w:r w:rsidRPr="00D60FFD">
        <w:rPr>
          <w:rFonts w:hint="eastAsia"/>
        </w:rPr>
        <w:t>①</w:t>
      </w:r>
      <w:r w:rsidRPr="00D60FFD">
        <w:t>各专项储存库房的管理人员要加强责任心，严格执行检查制度。</w:t>
      </w:r>
    </w:p>
    <w:p w14:paraId="04E656FA" w14:textId="77777777" w:rsidR="002F7DB6" w:rsidRPr="00D60FFD" w:rsidRDefault="002F7DB6" w:rsidP="002F7DB6">
      <w:pPr>
        <w:ind w:firstLine="480"/>
      </w:pPr>
      <w:r w:rsidRPr="00D60FFD">
        <w:rPr>
          <w:rFonts w:hint="eastAsia"/>
        </w:rPr>
        <w:t>②</w:t>
      </w:r>
      <w:r w:rsidRPr="00D60FFD">
        <w:t>检查库房危险物品气体浓度。</w:t>
      </w:r>
    </w:p>
    <w:p w14:paraId="13A36E25" w14:textId="77777777" w:rsidR="002F7DB6" w:rsidRPr="00D60FFD" w:rsidRDefault="002F7DB6" w:rsidP="002F7DB6">
      <w:pPr>
        <w:ind w:firstLine="480"/>
      </w:pPr>
      <w:r w:rsidRPr="00D60FFD">
        <w:rPr>
          <w:rFonts w:hint="eastAsia"/>
        </w:rPr>
        <w:t>③</w:t>
      </w:r>
      <w:r w:rsidRPr="00D60FFD">
        <w:t>检查物品包装有无破碎。</w:t>
      </w:r>
    </w:p>
    <w:p w14:paraId="7FC53331" w14:textId="77777777" w:rsidR="002F7DB6" w:rsidRPr="00D60FFD" w:rsidRDefault="002F7DB6" w:rsidP="002F7DB6">
      <w:pPr>
        <w:ind w:firstLine="480"/>
      </w:pPr>
      <w:r w:rsidRPr="00D60FFD">
        <w:rPr>
          <w:rFonts w:hint="eastAsia"/>
        </w:rPr>
        <w:t>④</w:t>
      </w:r>
      <w:r w:rsidRPr="00D60FFD">
        <w:t>检查物品堆放有无倒塌、倾斜。</w:t>
      </w:r>
    </w:p>
    <w:p w14:paraId="4B49D004" w14:textId="77777777" w:rsidR="002F7DB6" w:rsidRPr="00D60FFD" w:rsidRDefault="002F7DB6" w:rsidP="002F7DB6">
      <w:pPr>
        <w:ind w:firstLine="480"/>
      </w:pPr>
      <w:r w:rsidRPr="00D60FFD">
        <w:rPr>
          <w:rFonts w:hint="eastAsia"/>
        </w:rPr>
        <w:t>⑤</w:t>
      </w:r>
      <w:r w:rsidRPr="00D60FFD">
        <w:t>检查库房门窗有无异动，是否关插牢固。</w:t>
      </w:r>
    </w:p>
    <w:p w14:paraId="69BE14F9" w14:textId="77777777" w:rsidR="002F7DB6" w:rsidRPr="00D60FFD" w:rsidRDefault="002F7DB6" w:rsidP="002F7DB6">
      <w:pPr>
        <w:ind w:firstLine="480"/>
      </w:pPr>
      <w:r w:rsidRPr="00D60FFD">
        <w:rPr>
          <w:rFonts w:hint="eastAsia"/>
        </w:rPr>
        <w:t>⑥</w:t>
      </w:r>
      <w:r w:rsidRPr="00D60FFD">
        <w:t>检查库房温度、湿度是否符合各专项物品储存要求。可分别采用密封、通风、降潮等不同或综合措施调控库房温、湿度。</w:t>
      </w:r>
    </w:p>
    <w:p w14:paraId="3C378766" w14:textId="77777777" w:rsidR="002F7DB6" w:rsidRPr="00D60FFD" w:rsidRDefault="002F7DB6" w:rsidP="002F7DB6">
      <w:pPr>
        <w:ind w:firstLine="480"/>
      </w:pPr>
      <w:r w:rsidRPr="00D60FFD">
        <w:rPr>
          <w:rFonts w:hint="eastAsia"/>
        </w:rPr>
        <w:t>⑦</w:t>
      </w:r>
      <w:r w:rsidRPr="00D60FFD">
        <w:t>特殊天气，检查库房防风、漏雨情况。</w:t>
      </w:r>
    </w:p>
    <w:p w14:paraId="39521FF5" w14:textId="77777777" w:rsidR="002F7DB6" w:rsidRPr="00D60FFD" w:rsidRDefault="002F7DB6" w:rsidP="002F7DB6">
      <w:pPr>
        <w:ind w:firstLine="480"/>
      </w:pPr>
      <w:r w:rsidRPr="00D60FFD">
        <w:rPr>
          <w:rFonts w:hint="eastAsia"/>
        </w:rPr>
        <w:t>⑧</w:t>
      </w:r>
      <w:r w:rsidRPr="00D60FFD">
        <w:t>检查具有毒性、腐蚀性、刺激性物品时，配备好防护用品，并且检查者须站在上风口。</w:t>
      </w:r>
    </w:p>
    <w:p w14:paraId="1EA0D3EC" w14:textId="77777777" w:rsidR="002F7DB6" w:rsidRPr="00D60FFD" w:rsidRDefault="002F7DB6" w:rsidP="002F7DB6">
      <w:pPr>
        <w:ind w:firstLine="480"/>
      </w:pPr>
      <w:r w:rsidRPr="00D60FFD">
        <w:rPr>
          <w:rFonts w:hint="eastAsia"/>
        </w:rPr>
        <w:t>⑨</w:t>
      </w:r>
      <w:r w:rsidRPr="00D60FFD">
        <w:t>检查结束，填写记录。发现问题及时处理，特殊情况报告主管部门。</w:t>
      </w:r>
    </w:p>
    <w:p w14:paraId="1AEEB704" w14:textId="77777777" w:rsidR="002F7DB6" w:rsidRPr="00D60FFD" w:rsidRDefault="00121AAC" w:rsidP="002F7DB6">
      <w:pPr>
        <w:ind w:firstLine="480"/>
      </w:pPr>
      <w:r w:rsidRPr="00D60FFD">
        <w:rPr>
          <w:rFonts w:hint="eastAsia"/>
        </w:rPr>
        <w:t>（</w:t>
      </w:r>
      <w:r w:rsidRPr="00D60FFD">
        <w:rPr>
          <w:rFonts w:hint="eastAsia"/>
        </w:rPr>
        <w:t>4</w:t>
      </w:r>
      <w:r w:rsidRPr="00D60FFD">
        <w:rPr>
          <w:rFonts w:hint="eastAsia"/>
        </w:rPr>
        <w:t>）</w:t>
      </w:r>
      <w:r w:rsidR="002F7DB6" w:rsidRPr="00D60FFD">
        <w:t>危险废物的码放</w:t>
      </w:r>
    </w:p>
    <w:p w14:paraId="52EFC35B" w14:textId="77777777" w:rsidR="002F7DB6" w:rsidRPr="00D60FFD" w:rsidRDefault="002F7DB6" w:rsidP="002F7DB6">
      <w:pPr>
        <w:ind w:firstLine="480"/>
      </w:pPr>
      <w:r w:rsidRPr="00D60FFD">
        <w:rPr>
          <w:rFonts w:hint="eastAsia"/>
        </w:rPr>
        <w:t>①</w:t>
      </w:r>
      <w:r w:rsidRPr="00D60FFD">
        <w:t>盛装危险废物的容器、箱、桶其标志一律朝外。堆迭高度视容器的强度而定。</w:t>
      </w:r>
    </w:p>
    <w:p w14:paraId="53266F05" w14:textId="77777777" w:rsidR="002F7DB6" w:rsidRPr="00D60FFD" w:rsidRDefault="002F7DB6" w:rsidP="002F7DB6">
      <w:pPr>
        <w:ind w:firstLine="480"/>
      </w:pPr>
      <w:r w:rsidRPr="00D60FFD">
        <w:rPr>
          <w:rFonts w:hint="eastAsia"/>
        </w:rPr>
        <w:t>②</w:t>
      </w:r>
      <w:r w:rsidRPr="00D60FFD">
        <w:t>标志、标牌应并排粘贴，并位于其容器、箱、桶的竖向的中部的明显位置。</w:t>
      </w:r>
    </w:p>
    <w:p w14:paraId="047E016A" w14:textId="77777777" w:rsidR="002F7DB6" w:rsidRPr="00D60FFD" w:rsidRDefault="00121AAC" w:rsidP="002F7DB6">
      <w:pPr>
        <w:ind w:firstLine="480"/>
      </w:pPr>
      <w:r w:rsidRPr="00D60FFD">
        <w:rPr>
          <w:rFonts w:hint="eastAsia"/>
        </w:rPr>
        <w:t>（</w:t>
      </w:r>
      <w:r w:rsidRPr="00D60FFD">
        <w:rPr>
          <w:rFonts w:hint="eastAsia"/>
        </w:rPr>
        <w:t>5</w:t>
      </w:r>
      <w:r w:rsidRPr="00D60FFD">
        <w:rPr>
          <w:rFonts w:hint="eastAsia"/>
        </w:rPr>
        <w:t>）</w:t>
      </w:r>
      <w:r w:rsidR="002F7DB6" w:rsidRPr="00D60FFD">
        <w:t>危险废物出库程序</w:t>
      </w:r>
    </w:p>
    <w:p w14:paraId="7108F6E1" w14:textId="77777777" w:rsidR="002F7DB6" w:rsidRPr="00D60FFD" w:rsidRDefault="002F7DB6" w:rsidP="002F7DB6">
      <w:pPr>
        <w:ind w:firstLine="480"/>
      </w:pPr>
      <w:r w:rsidRPr="00D60FFD">
        <w:rPr>
          <w:rFonts w:hint="eastAsia"/>
        </w:rPr>
        <w:t>①</w:t>
      </w:r>
      <w:r w:rsidRPr="00D60FFD">
        <w:t>出库负责人接到由主管领导签发的出库通知单时，将出库内容通知到仓库管理人员。</w:t>
      </w:r>
    </w:p>
    <w:p w14:paraId="7FF3F87D" w14:textId="77777777" w:rsidR="002F7DB6" w:rsidRPr="00D60FFD" w:rsidRDefault="002F7DB6" w:rsidP="002F7DB6">
      <w:pPr>
        <w:ind w:firstLine="480"/>
      </w:pPr>
      <w:r w:rsidRPr="00D60FFD">
        <w:rPr>
          <w:rFonts w:hint="eastAsia"/>
        </w:rPr>
        <w:t>②</w:t>
      </w:r>
      <w:r w:rsidRPr="00D60FFD">
        <w:t>库房管理人员穿戴好必要的防护用品，按操作要求，先在本库表格上登记后，将危险废物提出库房送到指定地点。</w:t>
      </w:r>
    </w:p>
    <w:p w14:paraId="4D90E332" w14:textId="77777777" w:rsidR="002F7DB6" w:rsidRPr="00D60FFD" w:rsidRDefault="002F7DB6" w:rsidP="002F7DB6">
      <w:pPr>
        <w:ind w:firstLine="480"/>
      </w:pPr>
      <w:r w:rsidRPr="00D60FFD">
        <w:rPr>
          <w:rFonts w:hint="eastAsia"/>
        </w:rPr>
        <w:t>③</w:t>
      </w:r>
      <w:r w:rsidRPr="00D60FFD">
        <w:t>出库负责人复查通知单上已填写的、适当的处理处置方法，否则不予出库。</w:t>
      </w:r>
    </w:p>
    <w:p w14:paraId="4A68E4E2" w14:textId="77777777" w:rsidR="002F7DB6" w:rsidRPr="00D60FFD" w:rsidRDefault="002F7DB6" w:rsidP="002F7DB6">
      <w:pPr>
        <w:ind w:firstLine="480"/>
      </w:pPr>
      <w:r w:rsidRPr="00D60FFD">
        <w:rPr>
          <w:rFonts w:hint="eastAsia"/>
        </w:rPr>
        <w:t>④</w:t>
      </w:r>
      <w:r w:rsidRPr="00D60FFD">
        <w:t>按入库时的要求检查包装、标志、标签及数量。</w:t>
      </w:r>
    </w:p>
    <w:p w14:paraId="35218546" w14:textId="77777777" w:rsidR="002F7DB6" w:rsidRPr="00D60FFD" w:rsidRDefault="002F7DB6" w:rsidP="002F7DB6">
      <w:pPr>
        <w:ind w:firstLine="480"/>
      </w:pPr>
      <w:r w:rsidRPr="00D60FFD">
        <w:rPr>
          <w:rFonts w:hint="eastAsia"/>
        </w:rPr>
        <w:t>⑤</w:t>
      </w:r>
      <w:r w:rsidRPr="00D60FFD">
        <w:t>以上内容检验合格后，在出库通知单上签名并加盖单位出库专用章。</w:t>
      </w:r>
    </w:p>
    <w:p w14:paraId="620299BB" w14:textId="77777777" w:rsidR="002F7DB6" w:rsidRPr="00D60FFD" w:rsidRDefault="00121AAC" w:rsidP="00121AAC">
      <w:pPr>
        <w:pStyle w:val="43"/>
      </w:pPr>
      <w:r w:rsidRPr="00D60FFD">
        <w:rPr>
          <w:rFonts w:hint="eastAsia"/>
        </w:rPr>
        <w:t>3</w:t>
      </w:r>
      <w:r w:rsidRPr="00D60FFD">
        <w:t>.2.3.2</w:t>
      </w:r>
      <w:r w:rsidR="002F7DB6" w:rsidRPr="00D60FFD">
        <w:rPr>
          <w:rFonts w:hint="eastAsia"/>
        </w:rPr>
        <w:t>贮存设施</w:t>
      </w:r>
    </w:p>
    <w:p w14:paraId="18D089D5" w14:textId="77777777" w:rsidR="002F7DB6" w:rsidRPr="00D60FFD" w:rsidRDefault="00121AAC" w:rsidP="002F7DB6">
      <w:pPr>
        <w:ind w:firstLine="480"/>
      </w:pPr>
      <w:r w:rsidRPr="00D60FFD">
        <w:rPr>
          <w:rFonts w:hint="eastAsia"/>
        </w:rPr>
        <w:t>（</w:t>
      </w:r>
      <w:r w:rsidRPr="00D60FFD">
        <w:rPr>
          <w:rFonts w:hint="eastAsia"/>
        </w:rPr>
        <w:t>1</w:t>
      </w:r>
      <w:r w:rsidRPr="00D60FFD">
        <w:rPr>
          <w:rFonts w:hint="eastAsia"/>
        </w:rPr>
        <w:t>）</w:t>
      </w:r>
      <w:r w:rsidR="002F7DB6" w:rsidRPr="00D60FFD">
        <w:t>可燃类危废</w:t>
      </w:r>
    </w:p>
    <w:p w14:paraId="13445D44" w14:textId="77777777" w:rsidR="002F7DB6" w:rsidRPr="00D60FFD" w:rsidRDefault="002F7DB6" w:rsidP="002F7DB6">
      <w:pPr>
        <w:ind w:firstLine="480"/>
      </w:pPr>
      <w:r w:rsidRPr="00D60FFD">
        <w:t>焚烧类危废由专用容器和运输车辆运至场内后，经检测、验收、计量后，进行接收、储送和预处理。</w:t>
      </w:r>
    </w:p>
    <w:p w14:paraId="40BAA59D" w14:textId="77777777" w:rsidR="002F7DB6" w:rsidRPr="00D60FFD" w:rsidRDefault="002F7DB6" w:rsidP="009B2376">
      <w:pPr>
        <w:pStyle w:val="affffffc"/>
        <w:numPr>
          <w:ilvl w:val="0"/>
          <w:numId w:val="10"/>
        </w:numPr>
        <w:ind w:firstLineChars="0"/>
      </w:pPr>
      <w:r w:rsidRPr="00D60FFD">
        <w:t>液态焚烧类</w:t>
      </w:r>
    </w:p>
    <w:p w14:paraId="53703C72" w14:textId="77777777" w:rsidR="002F7DB6" w:rsidRPr="00D60FFD" w:rsidRDefault="002F7DB6" w:rsidP="002F7DB6">
      <w:pPr>
        <w:ind w:firstLine="480"/>
      </w:pPr>
      <w:r w:rsidRPr="00D60FFD">
        <w:t>需焚烧处理的液态废物包括</w:t>
      </w:r>
      <w:r w:rsidRPr="00D60FFD">
        <w:rPr>
          <w:rFonts w:hint="eastAsia"/>
        </w:rPr>
        <w:t>废染料、涂料、废油、高浓度废水</w:t>
      </w:r>
      <w:r w:rsidRPr="00D60FFD">
        <w:t>废有机溶剂等。</w:t>
      </w:r>
      <w:r w:rsidRPr="00D60FFD">
        <w:rPr>
          <w:rFonts w:hint="eastAsia"/>
        </w:rPr>
        <w:t>这些废物均根据物料性质与产废量，分别采用</w:t>
      </w:r>
      <w:r w:rsidRPr="00D60FFD">
        <w:rPr>
          <w:rFonts w:hint="eastAsia"/>
        </w:rPr>
        <w:t>200L</w:t>
      </w:r>
      <w:r w:rsidRPr="00D60FFD">
        <w:rPr>
          <w:rFonts w:hint="eastAsia"/>
        </w:rPr>
        <w:t>铁桶、吨桶收运，运抵</w:t>
      </w:r>
      <w:r w:rsidR="001E1B5D" w:rsidRPr="00D60FFD">
        <w:rPr>
          <w:rFonts w:hint="eastAsia"/>
        </w:rPr>
        <w:t>康源</w:t>
      </w:r>
      <w:r w:rsidRPr="00D60FFD">
        <w:rPr>
          <w:rFonts w:hint="eastAsia"/>
        </w:rPr>
        <w:t>公司后存放于</w:t>
      </w:r>
      <w:r w:rsidRPr="00D60FFD">
        <w:t>罐区</w:t>
      </w:r>
      <w:r w:rsidRPr="00D60FFD">
        <w:rPr>
          <w:rFonts w:hint="eastAsia"/>
        </w:rPr>
        <w:t>，由输送泵送至回转窑焚烧处置。</w:t>
      </w:r>
      <w:r w:rsidR="001E1B5D" w:rsidRPr="00D60FFD">
        <w:rPr>
          <w:rFonts w:hint="eastAsia"/>
        </w:rPr>
        <w:t>液态危废贮存</w:t>
      </w:r>
      <w:r w:rsidRPr="00D60FFD">
        <w:rPr>
          <w:rFonts w:hint="eastAsia"/>
        </w:rPr>
        <w:t>时，应注意区分不同含水量和相互的反应性。</w:t>
      </w:r>
    </w:p>
    <w:p w14:paraId="13CBB509" w14:textId="77777777" w:rsidR="002F7DB6" w:rsidRPr="00D60FFD" w:rsidRDefault="002F7DB6" w:rsidP="009B2376">
      <w:pPr>
        <w:pStyle w:val="affffffc"/>
        <w:numPr>
          <w:ilvl w:val="0"/>
          <w:numId w:val="10"/>
        </w:numPr>
        <w:ind w:firstLineChars="0"/>
      </w:pPr>
      <w:r w:rsidRPr="00D60FFD">
        <w:t>固态</w:t>
      </w:r>
      <w:r w:rsidRPr="00D60FFD">
        <w:rPr>
          <w:rFonts w:hint="eastAsia"/>
        </w:rPr>
        <w:t>及半固态</w:t>
      </w:r>
      <w:r w:rsidRPr="00D60FFD">
        <w:t>焚烧类</w:t>
      </w:r>
    </w:p>
    <w:p w14:paraId="08ECE906" w14:textId="77777777" w:rsidR="002F7DB6" w:rsidRPr="00D60FFD" w:rsidRDefault="002F7DB6" w:rsidP="002F7DB6">
      <w:pPr>
        <w:ind w:firstLine="480"/>
      </w:pPr>
      <w:r w:rsidRPr="00D60FFD">
        <w:rPr>
          <w:rFonts w:hint="eastAsia"/>
        </w:rPr>
        <w:t>固态或半固态废物入厂后，根据配料时间与顺序的需要，分别暂存于</w:t>
      </w:r>
      <w:r w:rsidR="001E1B5D" w:rsidRPr="00D60FFD">
        <w:rPr>
          <w:rFonts w:hint="eastAsia"/>
        </w:rPr>
        <w:t>乙类</w:t>
      </w:r>
      <w:r w:rsidRPr="00D60FFD">
        <w:rPr>
          <w:rFonts w:hint="eastAsia"/>
        </w:rPr>
        <w:t>危废</w:t>
      </w:r>
      <w:r w:rsidR="001E1B5D" w:rsidRPr="00D60FFD">
        <w:rPr>
          <w:rFonts w:hint="eastAsia"/>
        </w:rPr>
        <w:t>暂存库及丙类危废暂存库</w:t>
      </w:r>
      <w:r w:rsidRPr="00D60FFD">
        <w:rPr>
          <w:rFonts w:hint="eastAsia"/>
        </w:rPr>
        <w:t>。</w:t>
      </w:r>
    </w:p>
    <w:p w14:paraId="03B43AFD" w14:textId="77777777" w:rsidR="00952BA1" w:rsidRPr="00D60FFD" w:rsidRDefault="00121AAC" w:rsidP="00952BA1">
      <w:pPr>
        <w:ind w:firstLine="480"/>
      </w:pPr>
      <w:r w:rsidRPr="00D60FFD">
        <w:rPr>
          <w:rFonts w:hint="eastAsia"/>
        </w:rPr>
        <w:t>（</w:t>
      </w:r>
      <w:r w:rsidRPr="00D60FFD">
        <w:rPr>
          <w:rFonts w:hint="eastAsia"/>
        </w:rPr>
        <w:t>2</w:t>
      </w:r>
      <w:r w:rsidRPr="00D60FFD">
        <w:rPr>
          <w:rFonts w:hint="eastAsia"/>
        </w:rPr>
        <w:t>）</w:t>
      </w:r>
      <w:r w:rsidR="00952BA1" w:rsidRPr="00D60FFD">
        <w:t>危废仓库</w:t>
      </w:r>
    </w:p>
    <w:p w14:paraId="3447AB0B" w14:textId="77777777" w:rsidR="00952BA1" w:rsidRPr="00D60FFD" w:rsidRDefault="00952BA1" w:rsidP="00952BA1">
      <w:pPr>
        <w:ind w:firstLine="480"/>
      </w:pPr>
      <w:r w:rsidRPr="00D60FFD">
        <w:t>新建</w:t>
      </w:r>
      <w:r w:rsidR="00B56C59" w:rsidRPr="00D60FFD">
        <w:t>1</w:t>
      </w:r>
      <w:r w:rsidRPr="00D60FFD">
        <w:t>座</w:t>
      </w:r>
      <w:r w:rsidR="001E1B5D" w:rsidRPr="00D60FFD">
        <w:rPr>
          <w:rFonts w:hint="eastAsia"/>
        </w:rPr>
        <w:t>乙类</w:t>
      </w:r>
      <w:r w:rsidR="00B56C59" w:rsidRPr="00D60FFD">
        <w:rPr>
          <w:rFonts w:hint="eastAsia"/>
        </w:rPr>
        <w:t>危废</w:t>
      </w:r>
      <w:r w:rsidR="00B56C59" w:rsidRPr="00D60FFD">
        <w:t>暂存</w:t>
      </w:r>
      <w:r w:rsidRPr="00D60FFD">
        <w:t>库</w:t>
      </w:r>
      <w:r w:rsidR="001E1B5D" w:rsidRPr="00D60FFD">
        <w:rPr>
          <w:rFonts w:hint="eastAsia"/>
        </w:rPr>
        <w:t>、</w:t>
      </w:r>
      <w:r w:rsidR="001E1B5D" w:rsidRPr="00D60FFD">
        <w:rPr>
          <w:rFonts w:hint="eastAsia"/>
        </w:rPr>
        <w:t>1</w:t>
      </w:r>
      <w:r w:rsidR="001E1B5D" w:rsidRPr="00D60FFD">
        <w:rPr>
          <w:rFonts w:hint="eastAsia"/>
        </w:rPr>
        <w:t>座丙类危废暂存库</w:t>
      </w:r>
      <w:r w:rsidR="00B56C59" w:rsidRPr="00D60FFD">
        <w:rPr>
          <w:rFonts w:hint="eastAsia"/>
        </w:rPr>
        <w:t>及</w:t>
      </w:r>
      <w:r w:rsidR="00B56C59" w:rsidRPr="00D60FFD">
        <w:rPr>
          <w:rFonts w:hint="eastAsia"/>
        </w:rPr>
        <w:t>1</w:t>
      </w:r>
      <w:r w:rsidR="00B56C59" w:rsidRPr="00D60FFD">
        <w:rPr>
          <w:rFonts w:hint="eastAsia"/>
        </w:rPr>
        <w:t>座</w:t>
      </w:r>
      <w:r w:rsidR="001E1B5D" w:rsidRPr="00D60FFD">
        <w:t>灰渣</w:t>
      </w:r>
      <w:r w:rsidR="00B56C59" w:rsidRPr="00D60FFD">
        <w:t>库</w:t>
      </w:r>
      <w:r w:rsidRPr="00D60FFD">
        <w:t>。</w:t>
      </w:r>
      <w:r w:rsidRPr="00D60FFD">
        <w:rPr>
          <w:rFonts w:hint="eastAsia"/>
        </w:rPr>
        <w:t>危废</w:t>
      </w:r>
      <w:r w:rsidRPr="00D60FFD">
        <w:t>暂存库房地面采用以丙烯酸树脂为基料的</w:t>
      </w:r>
      <w:r w:rsidRPr="00D60FFD">
        <w:t>DH1900</w:t>
      </w:r>
      <w:r w:rsidRPr="00D60FFD">
        <w:t>型防渗防腐涂料，防渗涂料厚度不小于</w:t>
      </w:r>
      <w:smartTag w:uri="urn:schemas-microsoft-com:office:smarttags" w:element="chmetcnv">
        <w:smartTagPr>
          <w:attr w:name="TCSC" w:val="0"/>
          <w:attr w:name="NumberType" w:val="1"/>
          <w:attr w:name="Negative" w:val="False"/>
          <w:attr w:name="HasSpace" w:val="False"/>
          <w:attr w:name="SourceValue" w:val="2"/>
          <w:attr w:name="UnitName" w:val="mm"/>
        </w:smartTagPr>
        <w:r w:rsidRPr="00D60FFD">
          <w:t>2.0mm</w:t>
        </w:r>
      </w:smartTag>
      <w:r w:rsidRPr="00D60FFD">
        <w:t>，渗透系数不大于</w:t>
      </w:r>
      <w:r w:rsidRPr="00D60FFD">
        <w:t>10</w:t>
      </w:r>
      <w:r w:rsidRPr="00D60FFD">
        <w:rPr>
          <w:vertAlign w:val="superscript"/>
        </w:rPr>
        <w:t>-10</w:t>
      </w:r>
      <w:r w:rsidRPr="00D60FFD">
        <w:t>cm/s</w:t>
      </w:r>
      <w:r w:rsidRPr="00D60FFD">
        <w:t>。四周维护墙下部同样采用</w:t>
      </w:r>
      <w:r w:rsidRPr="00D60FFD">
        <w:t>DH1900</w:t>
      </w:r>
      <w:r w:rsidRPr="00D60FFD">
        <w:t>型防渗防腐涂料作高度为</w:t>
      </w:r>
      <w:smartTag w:uri="urn:schemas-microsoft-com:office:smarttags" w:element="chmetcnv">
        <w:smartTagPr>
          <w:attr w:name="TCSC" w:val="0"/>
          <w:attr w:name="NumberType" w:val="1"/>
          <w:attr w:name="Negative" w:val="False"/>
          <w:attr w:name="HasSpace" w:val="False"/>
          <w:attr w:name="SourceValue" w:val="1"/>
          <w:attr w:name="UnitName" w:val="m"/>
        </w:smartTagPr>
        <w:r w:rsidRPr="00D60FFD">
          <w:t>1.0m</w:t>
        </w:r>
      </w:smartTag>
      <w:r w:rsidRPr="00D60FFD">
        <w:t>的墙裙。地面冲洗废水由排水沟收集后汇入库房</w:t>
      </w:r>
      <w:r w:rsidRPr="00D60FFD">
        <w:rPr>
          <w:rFonts w:hint="eastAsia"/>
        </w:rPr>
        <w:t>内</w:t>
      </w:r>
      <w:r w:rsidRPr="00D60FFD">
        <w:t>集污池。</w:t>
      </w:r>
    </w:p>
    <w:p w14:paraId="3C798223" w14:textId="77777777" w:rsidR="00121AAC" w:rsidRPr="00D60FFD" w:rsidRDefault="00121AAC" w:rsidP="00952BA1">
      <w:pPr>
        <w:ind w:firstLine="480"/>
      </w:pPr>
      <w:r w:rsidRPr="00D60FFD">
        <w:rPr>
          <w:rFonts w:hint="eastAsia"/>
        </w:rPr>
        <w:t>丙类暂存库</w:t>
      </w:r>
      <w:r w:rsidRPr="00D60FFD">
        <w:t>主要用于存放闪点</w:t>
      </w:r>
      <w:r w:rsidRPr="00D60FFD">
        <w:rPr>
          <w:rFonts w:hint="eastAsia"/>
        </w:rPr>
        <w:t>不小于</w:t>
      </w:r>
      <w:r w:rsidRPr="00D60FFD">
        <w:t>60</w:t>
      </w:r>
      <w:r w:rsidRPr="00D60FFD">
        <w:rPr>
          <w:rFonts w:ascii="宋体" w:hAnsi="宋体" w:cs="宋体" w:hint="eastAsia"/>
        </w:rPr>
        <w:t>℃</w:t>
      </w:r>
      <w:r w:rsidRPr="00D60FFD">
        <w:t>的</w:t>
      </w:r>
      <w:r w:rsidRPr="00D60FFD">
        <w:rPr>
          <w:rFonts w:hint="eastAsia"/>
        </w:rPr>
        <w:t>液体、</w:t>
      </w:r>
      <w:r w:rsidRPr="00D60FFD">
        <w:t>可燃废物，存储的废物根据其特性由叉车转移至相应处理系统。</w:t>
      </w:r>
      <w:r w:rsidRPr="00D60FFD">
        <w:rPr>
          <w:rFonts w:hint="eastAsia"/>
        </w:rPr>
        <w:t>丙类暂存库</w:t>
      </w:r>
      <w:r w:rsidRPr="00D60FFD">
        <w:t>设</w:t>
      </w:r>
      <w:r w:rsidRPr="00D60FFD">
        <w:t>4</w:t>
      </w:r>
      <w:r w:rsidRPr="00D60FFD">
        <w:t>个独立的储存区域，</w:t>
      </w:r>
      <w:r w:rsidRPr="00D60FFD">
        <w:rPr>
          <w:rFonts w:hint="eastAsia"/>
        </w:rPr>
        <w:t>3</w:t>
      </w:r>
      <w:r w:rsidRPr="00D60FFD">
        <w:rPr>
          <w:rFonts w:hint="eastAsia"/>
        </w:rPr>
        <w:t>个区域采用堆垛存储方式，</w:t>
      </w:r>
      <w:r w:rsidRPr="00D60FFD">
        <w:rPr>
          <w:rFonts w:hint="eastAsia"/>
        </w:rPr>
        <w:t>1</w:t>
      </w:r>
      <w:r w:rsidRPr="00D60FFD">
        <w:rPr>
          <w:rFonts w:hint="eastAsia"/>
        </w:rPr>
        <w:t>个区域</w:t>
      </w:r>
      <w:r w:rsidRPr="00D60FFD">
        <w:t>采用货架存储方式。存储区各自独立，由实体</w:t>
      </w:r>
      <w:r w:rsidRPr="00D60FFD">
        <w:rPr>
          <w:rFonts w:hint="eastAsia"/>
        </w:rPr>
        <w:t>防火</w:t>
      </w:r>
      <w:r w:rsidRPr="00D60FFD">
        <w:t>墙隔离，按照化学性质及登记标识分类。货架存储区设置</w:t>
      </w:r>
      <w:r w:rsidRPr="00D60FFD">
        <w:t>3</w:t>
      </w:r>
      <w:r w:rsidRPr="00D60FFD">
        <w:t>层货架，用于废物存放。</w:t>
      </w:r>
    </w:p>
    <w:p w14:paraId="1C825AF3" w14:textId="77777777" w:rsidR="00121AAC" w:rsidRPr="00D60FFD" w:rsidRDefault="00121AAC" w:rsidP="00952BA1">
      <w:pPr>
        <w:ind w:firstLine="480"/>
      </w:pPr>
      <w:r w:rsidRPr="00D60FFD">
        <w:t>乙类仓库设</w:t>
      </w:r>
      <w:r w:rsidRPr="00D60FFD">
        <w:t>3</w:t>
      </w:r>
      <w:r w:rsidRPr="00D60FFD">
        <w:t>个独立的储存区域，</w:t>
      </w:r>
      <w:r w:rsidRPr="00D60FFD">
        <w:t>2</w:t>
      </w:r>
      <w:r w:rsidRPr="00D60FFD">
        <w:rPr>
          <w:rFonts w:hint="eastAsia"/>
        </w:rPr>
        <w:t>个区域采用堆垛存储方式，</w:t>
      </w:r>
      <w:r w:rsidRPr="00D60FFD">
        <w:rPr>
          <w:rFonts w:hint="eastAsia"/>
        </w:rPr>
        <w:t>1</w:t>
      </w:r>
      <w:r w:rsidRPr="00D60FFD">
        <w:rPr>
          <w:rFonts w:hint="eastAsia"/>
        </w:rPr>
        <w:t>个区域</w:t>
      </w:r>
      <w:r w:rsidRPr="00D60FFD">
        <w:t>采用货架存储方式。存储区各自独立，由实体</w:t>
      </w:r>
      <w:r w:rsidRPr="00D60FFD">
        <w:rPr>
          <w:rFonts w:hint="eastAsia"/>
        </w:rPr>
        <w:t>防火</w:t>
      </w:r>
      <w:r w:rsidRPr="00D60FFD">
        <w:t>墙隔离，按照化学性质及登记标识分类。</w:t>
      </w:r>
      <w:r w:rsidRPr="00D60FFD">
        <w:rPr>
          <w:rFonts w:hint="eastAsia"/>
        </w:rPr>
        <w:t>货架</w:t>
      </w:r>
      <w:r w:rsidRPr="00D60FFD">
        <w:t>存储区设置</w:t>
      </w:r>
      <w:r w:rsidRPr="00D60FFD">
        <w:t>3</w:t>
      </w:r>
      <w:r w:rsidRPr="00D60FFD">
        <w:t>层货架，用于废物存放。</w:t>
      </w:r>
    </w:p>
    <w:p w14:paraId="4FE7D4C6" w14:textId="77777777" w:rsidR="00121AAC" w:rsidRPr="00D60FFD" w:rsidRDefault="00121AAC" w:rsidP="00121AAC">
      <w:pPr>
        <w:pStyle w:val="43"/>
      </w:pPr>
      <w:r w:rsidRPr="00D60FFD">
        <w:rPr>
          <w:rFonts w:hint="eastAsia"/>
        </w:rPr>
        <w:t>3.2.3.3</w:t>
      </w:r>
      <w:r w:rsidRPr="00D60FFD">
        <w:rPr>
          <w:rFonts w:hint="eastAsia"/>
        </w:rPr>
        <w:t>贮存</w:t>
      </w:r>
      <w:r w:rsidRPr="00D60FFD">
        <w:t>工艺流程</w:t>
      </w:r>
    </w:p>
    <w:p w14:paraId="0BDA8820" w14:textId="77777777" w:rsidR="00121AAC" w:rsidRPr="00D60FFD" w:rsidRDefault="00121AAC" w:rsidP="00121AAC">
      <w:pPr>
        <w:ind w:firstLine="480"/>
      </w:pPr>
      <w:r w:rsidRPr="00D60FFD">
        <w:t>进入本场的危险废物经计量后首先进入</w:t>
      </w:r>
      <w:r w:rsidRPr="00D60FFD">
        <w:rPr>
          <w:rFonts w:hint="eastAsia"/>
        </w:rPr>
        <w:t>预处理车间</w:t>
      </w:r>
      <w:r w:rsidRPr="00D60FFD">
        <w:t>的</w:t>
      </w:r>
      <w:r w:rsidRPr="00D60FFD">
        <w:rPr>
          <w:rFonts w:hint="eastAsia"/>
        </w:rPr>
        <w:t>卸货</w:t>
      </w:r>
      <w:r w:rsidRPr="00D60FFD">
        <w:t>区，接着按废物产生者提供的废物资料进行必要的取样检测、鉴别（取样后交</w:t>
      </w:r>
      <w:r w:rsidR="00F15F8D" w:rsidRPr="00D60FFD">
        <w:rPr>
          <w:rFonts w:hint="eastAsia"/>
        </w:rPr>
        <w:t>实验室</w:t>
      </w:r>
      <w:r w:rsidRPr="00D60FFD">
        <w:t>分析），待得出分析化验结果、废物特性查明后进入</w:t>
      </w:r>
      <w:r w:rsidRPr="00D60FFD">
        <w:rPr>
          <w:rFonts w:hint="eastAsia"/>
        </w:rPr>
        <w:t>危险废物暂存仓库</w:t>
      </w:r>
      <w:r w:rsidRPr="00D60FFD">
        <w:t>存放区。</w:t>
      </w:r>
    </w:p>
    <w:p w14:paraId="59A4DF15" w14:textId="77777777" w:rsidR="00952BA1" w:rsidRPr="00D60FFD" w:rsidRDefault="00952BA1" w:rsidP="00952BA1">
      <w:pPr>
        <w:ind w:firstLine="480"/>
      </w:pPr>
      <w:r w:rsidRPr="00D60FFD">
        <w:t>危险废物特性查明后按以下要求存放：</w:t>
      </w:r>
    </w:p>
    <w:p w14:paraId="250F0FF5" w14:textId="77777777" w:rsidR="00121AAC" w:rsidRPr="00D60FFD" w:rsidRDefault="00121AAC" w:rsidP="00121AAC">
      <w:pPr>
        <w:ind w:firstLine="480"/>
      </w:pPr>
      <w:r w:rsidRPr="00D60FFD">
        <w:rPr>
          <w:rFonts w:hint="eastAsia"/>
        </w:rPr>
        <w:t>根据危险废物的不同性质，采用合适的包装器皿分别储存于各个存放区内。</w:t>
      </w:r>
    </w:p>
    <w:p w14:paraId="4DE3EFFD" w14:textId="77777777" w:rsidR="00121AAC" w:rsidRPr="00D60FFD" w:rsidRDefault="00121AAC" w:rsidP="00121AAC">
      <w:pPr>
        <w:ind w:firstLine="480"/>
      </w:pPr>
      <w:r w:rsidRPr="00D60FFD">
        <w:rPr>
          <w:rFonts w:hint="eastAsia"/>
        </w:rPr>
        <w:t>②存放区设置</w:t>
      </w:r>
      <w:r w:rsidRPr="00D60FFD">
        <w:rPr>
          <w:rFonts w:hint="eastAsia"/>
        </w:rPr>
        <w:t>3</w:t>
      </w:r>
      <w:r w:rsidRPr="00D60FFD">
        <w:rPr>
          <w:rFonts w:hint="eastAsia"/>
        </w:rPr>
        <w:t>层货架，每层货架高度</w:t>
      </w:r>
      <w:r w:rsidRPr="00D60FFD">
        <w:rPr>
          <w:rFonts w:hint="eastAsia"/>
        </w:rPr>
        <w:t>1.6m</w:t>
      </w:r>
      <w:r w:rsidRPr="00D60FFD">
        <w:rPr>
          <w:rFonts w:hint="eastAsia"/>
        </w:rPr>
        <w:t>。量多的废物占</w:t>
      </w:r>
      <w:r w:rsidRPr="00D60FFD">
        <w:rPr>
          <w:rFonts w:hint="eastAsia"/>
        </w:rPr>
        <w:t>2</w:t>
      </w:r>
      <w:r w:rsidRPr="00D60FFD">
        <w:rPr>
          <w:rFonts w:hint="eastAsia"/>
        </w:rPr>
        <w:t>～</w:t>
      </w:r>
      <w:r w:rsidRPr="00D60FFD">
        <w:rPr>
          <w:rFonts w:hint="eastAsia"/>
        </w:rPr>
        <w:t>3</w:t>
      </w:r>
      <w:r w:rsidRPr="00D60FFD">
        <w:rPr>
          <w:rFonts w:hint="eastAsia"/>
        </w:rPr>
        <w:t>个存放区，量少的废物占</w:t>
      </w:r>
      <w:r w:rsidRPr="00D60FFD">
        <w:rPr>
          <w:rFonts w:hint="eastAsia"/>
        </w:rPr>
        <w:t>1</w:t>
      </w:r>
      <w:r w:rsidRPr="00D60FFD">
        <w:rPr>
          <w:rFonts w:hint="eastAsia"/>
        </w:rPr>
        <w:t>个存放区。</w:t>
      </w:r>
    </w:p>
    <w:p w14:paraId="3C7A896A" w14:textId="77777777" w:rsidR="00121AAC" w:rsidRPr="00D60FFD" w:rsidRDefault="00121AAC" w:rsidP="00121AAC">
      <w:pPr>
        <w:ind w:firstLine="480"/>
      </w:pPr>
      <w:r w:rsidRPr="00D60FFD">
        <w:rPr>
          <w:rFonts w:hint="eastAsia"/>
        </w:rPr>
        <w:t>③盛装危险废物的容器上必须粘贴符合《危险废物贮存污染控制标准》的标签。注明废物产生单位及其地址、电话、联系人等、废物化学成分、危险情况、安全措施。</w:t>
      </w:r>
    </w:p>
    <w:p w14:paraId="43F66C71" w14:textId="77777777" w:rsidR="00121AAC" w:rsidRPr="00D60FFD" w:rsidRDefault="00121AAC" w:rsidP="00121AAC">
      <w:pPr>
        <w:ind w:firstLine="480"/>
      </w:pPr>
      <w:r w:rsidRPr="00D60FFD">
        <w:rPr>
          <w:rFonts w:hint="eastAsia"/>
        </w:rPr>
        <w:t>④存放液体危险废物的区域设置堵截泄漏的裙脚，地面与裙脚所围建的容积不低于堵截最大容器的最大储量或总储量的</w:t>
      </w:r>
      <w:r w:rsidRPr="00D60FFD">
        <w:rPr>
          <w:rFonts w:hint="eastAsia"/>
        </w:rPr>
        <w:t>1/5</w:t>
      </w:r>
      <w:r w:rsidRPr="00D60FFD">
        <w:rPr>
          <w:rFonts w:hint="eastAsia"/>
        </w:rPr>
        <w:t>。</w:t>
      </w:r>
    </w:p>
    <w:p w14:paraId="5FAB0916" w14:textId="77777777" w:rsidR="00952BA1" w:rsidRPr="00D60FFD" w:rsidRDefault="00121AAC" w:rsidP="00121AAC">
      <w:pPr>
        <w:ind w:firstLine="480"/>
      </w:pPr>
      <w:r w:rsidRPr="00D60FFD">
        <w:rPr>
          <w:rFonts w:hint="eastAsia"/>
        </w:rPr>
        <w:t>⑤不相容的危险废物必须分开存放于不同的存放区。不相容的废物类别举例如表</w:t>
      </w:r>
      <w:r w:rsidRPr="00D60FFD">
        <w:t>3.2</w:t>
      </w:r>
      <w:r w:rsidRPr="00D60FFD">
        <w:rPr>
          <w:rFonts w:hint="eastAsia"/>
        </w:rPr>
        <w:t>.3-1</w:t>
      </w:r>
      <w:r w:rsidRPr="00D60FFD">
        <w:rPr>
          <w:rFonts w:hint="eastAsia"/>
        </w:rPr>
        <w:t>所示。</w:t>
      </w:r>
    </w:p>
    <w:p w14:paraId="3F886942" w14:textId="77777777" w:rsidR="00121AAC" w:rsidRPr="00D60FFD" w:rsidRDefault="00121AAC" w:rsidP="00121AAC">
      <w:pPr>
        <w:pStyle w:val="afff9"/>
      </w:pPr>
      <w:r w:rsidRPr="00D60FFD">
        <w:t>表</w:t>
      </w:r>
      <w:r w:rsidR="00DD2113" w:rsidRPr="00D60FFD">
        <w:t>3</w:t>
      </w:r>
      <w:r w:rsidRPr="00D60FFD">
        <w:t>.</w:t>
      </w:r>
      <w:r w:rsidR="00DD2113" w:rsidRPr="00D60FFD">
        <w:t>2.</w:t>
      </w:r>
      <w:r w:rsidRPr="00D60FFD">
        <w:t xml:space="preserve">3-1 </w:t>
      </w:r>
      <w:r w:rsidRPr="00D60FFD">
        <w:t>不相容的废物类别举例</w:t>
      </w:r>
    </w:p>
    <w:tbl>
      <w:tblPr>
        <w:tblStyle w:val="ab"/>
        <w:tblW w:w="5000" w:type="pct"/>
        <w:tblLook w:val="04A0" w:firstRow="1" w:lastRow="0" w:firstColumn="1" w:lastColumn="0" w:noHBand="0" w:noVBand="1"/>
      </w:tblPr>
      <w:tblGrid>
        <w:gridCol w:w="2016"/>
        <w:gridCol w:w="2017"/>
        <w:gridCol w:w="4994"/>
      </w:tblGrid>
      <w:tr w:rsidR="00ED3505" w:rsidRPr="00D60FFD" w14:paraId="6B9A2580" w14:textId="77777777" w:rsidTr="00121AAC">
        <w:trPr>
          <w:trHeight w:val="397"/>
        </w:trPr>
        <w:tc>
          <w:tcPr>
            <w:tcW w:w="2234" w:type="pct"/>
            <w:gridSpan w:val="2"/>
            <w:noWrap/>
            <w:vAlign w:val="center"/>
          </w:tcPr>
          <w:p w14:paraId="6F3AE1C4" w14:textId="77777777" w:rsidR="00121AAC" w:rsidRPr="00D60FFD" w:rsidRDefault="00121AAC" w:rsidP="00121AAC">
            <w:pPr>
              <w:pStyle w:val="afffffb"/>
            </w:pPr>
            <w:r w:rsidRPr="00D60FFD">
              <w:t>不相容的废物</w:t>
            </w:r>
          </w:p>
        </w:tc>
        <w:tc>
          <w:tcPr>
            <w:tcW w:w="2766" w:type="pct"/>
            <w:vMerge w:val="restart"/>
            <w:noWrap/>
            <w:vAlign w:val="center"/>
          </w:tcPr>
          <w:p w14:paraId="40F3FF69" w14:textId="77777777" w:rsidR="00121AAC" w:rsidRPr="00D60FFD" w:rsidRDefault="00121AAC" w:rsidP="00121AAC">
            <w:pPr>
              <w:pStyle w:val="afffffb"/>
            </w:pPr>
            <w:r w:rsidRPr="00D60FFD">
              <w:t>混合时会产生的危险</w:t>
            </w:r>
          </w:p>
        </w:tc>
      </w:tr>
      <w:tr w:rsidR="00ED3505" w:rsidRPr="00D60FFD" w14:paraId="64DC5046" w14:textId="77777777" w:rsidTr="00121AAC">
        <w:trPr>
          <w:trHeight w:val="397"/>
        </w:trPr>
        <w:tc>
          <w:tcPr>
            <w:tcW w:w="1117" w:type="pct"/>
            <w:noWrap/>
            <w:vAlign w:val="center"/>
          </w:tcPr>
          <w:p w14:paraId="139D8ED9" w14:textId="77777777" w:rsidR="00121AAC" w:rsidRPr="00D60FFD" w:rsidRDefault="00121AAC" w:rsidP="00121AAC">
            <w:pPr>
              <w:pStyle w:val="afffffb"/>
            </w:pPr>
            <w:r w:rsidRPr="00D60FFD">
              <w:t>甲</w:t>
            </w:r>
          </w:p>
        </w:tc>
        <w:tc>
          <w:tcPr>
            <w:tcW w:w="1117" w:type="pct"/>
            <w:noWrap/>
            <w:vAlign w:val="center"/>
          </w:tcPr>
          <w:p w14:paraId="1E7DCB50" w14:textId="77777777" w:rsidR="00121AAC" w:rsidRPr="00D60FFD" w:rsidRDefault="00121AAC" w:rsidP="00121AAC">
            <w:pPr>
              <w:pStyle w:val="afffffb"/>
            </w:pPr>
            <w:r w:rsidRPr="00D60FFD">
              <w:t>乙</w:t>
            </w:r>
          </w:p>
        </w:tc>
        <w:tc>
          <w:tcPr>
            <w:tcW w:w="2766" w:type="pct"/>
            <w:vMerge/>
            <w:noWrap/>
            <w:vAlign w:val="center"/>
          </w:tcPr>
          <w:p w14:paraId="5AED838B" w14:textId="77777777" w:rsidR="00121AAC" w:rsidRPr="00D60FFD" w:rsidRDefault="00121AAC" w:rsidP="00121AAC">
            <w:pPr>
              <w:pStyle w:val="afffffb"/>
            </w:pPr>
          </w:p>
        </w:tc>
      </w:tr>
      <w:tr w:rsidR="00ED3505" w:rsidRPr="00D60FFD" w14:paraId="458C37BA" w14:textId="77777777" w:rsidTr="00121AAC">
        <w:trPr>
          <w:trHeight w:val="397"/>
        </w:trPr>
        <w:tc>
          <w:tcPr>
            <w:tcW w:w="1117" w:type="pct"/>
            <w:noWrap/>
            <w:vAlign w:val="center"/>
          </w:tcPr>
          <w:p w14:paraId="73007308" w14:textId="77777777" w:rsidR="00121AAC" w:rsidRPr="00D60FFD" w:rsidRDefault="00121AAC" w:rsidP="00121AAC">
            <w:pPr>
              <w:pStyle w:val="afffffb"/>
            </w:pPr>
            <w:r w:rsidRPr="00D60FFD">
              <w:t>氰化物</w:t>
            </w:r>
          </w:p>
        </w:tc>
        <w:tc>
          <w:tcPr>
            <w:tcW w:w="1117" w:type="pct"/>
            <w:noWrap/>
            <w:vAlign w:val="center"/>
          </w:tcPr>
          <w:p w14:paraId="7349DF6E" w14:textId="77777777" w:rsidR="00121AAC" w:rsidRPr="00D60FFD" w:rsidRDefault="00121AAC" w:rsidP="00121AAC">
            <w:pPr>
              <w:pStyle w:val="afffffb"/>
            </w:pPr>
            <w:r w:rsidRPr="00D60FFD">
              <w:t>非氧化性酸类</w:t>
            </w:r>
          </w:p>
        </w:tc>
        <w:tc>
          <w:tcPr>
            <w:tcW w:w="2766" w:type="pct"/>
            <w:noWrap/>
            <w:vAlign w:val="center"/>
          </w:tcPr>
          <w:p w14:paraId="740D83F5" w14:textId="77777777" w:rsidR="00121AAC" w:rsidRPr="00D60FFD" w:rsidRDefault="00121AAC" w:rsidP="00121AAC">
            <w:pPr>
              <w:pStyle w:val="afffffb"/>
            </w:pPr>
            <w:r w:rsidRPr="00D60FFD">
              <w:t>产生</w:t>
            </w:r>
            <w:r w:rsidRPr="00D60FFD">
              <w:t>HCN</w:t>
            </w:r>
            <w:r w:rsidRPr="00D60FFD">
              <w:t>，吸入少量可能会致命</w:t>
            </w:r>
          </w:p>
        </w:tc>
      </w:tr>
      <w:tr w:rsidR="00ED3505" w:rsidRPr="00D60FFD" w14:paraId="73476878" w14:textId="77777777" w:rsidTr="00121AAC">
        <w:trPr>
          <w:trHeight w:val="397"/>
        </w:trPr>
        <w:tc>
          <w:tcPr>
            <w:tcW w:w="1117" w:type="pct"/>
            <w:noWrap/>
            <w:vAlign w:val="center"/>
          </w:tcPr>
          <w:p w14:paraId="2F42BFCD" w14:textId="77777777" w:rsidR="00121AAC" w:rsidRPr="00D60FFD" w:rsidRDefault="00121AAC" w:rsidP="00121AAC">
            <w:pPr>
              <w:pStyle w:val="afffffb"/>
            </w:pPr>
            <w:r w:rsidRPr="00D60FFD">
              <w:t>次氯酸盐</w:t>
            </w:r>
          </w:p>
        </w:tc>
        <w:tc>
          <w:tcPr>
            <w:tcW w:w="1117" w:type="pct"/>
            <w:noWrap/>
            <w:vAlign w:val="center"/>
          </w:tcPr>
          <w:p w14:paraId="2EC4DE29" w14:textId="77777777" w:rsidR="00121AAC" w:rsidRPr="00D60FFD" w:rsidRDefault="00121AAC" w:rsidP="00121AAC">
            <w:pPr>
              <w:pStyle w:val="afffffb"/>
            </w:pPr>
            <w:r w:rsidRPr="00D60FFD">
              <w:t>非氧化性酸类</w:t>
            </w:r>
          </w:p>
        </w:tc>
        <w:tc>
          <w:tcPr>
            <w:tcW w:w="2766" w:type="pct"/>
            <w:noWrap/>
            <w:vAlign w:val="center"/>
          </w:tcPr>
          <w:p w14:paraId="518B97B2" w14:textId="77777777" w:rsidR="00121AAC" w:rsidRPr="00D60FFD" w:rsidRDefault="00121AAC" w:rsidP="00121AAC">
            <w:pPr>
              <w:pStyle w:val="afffffb"/>
            </w:pPr>
            <w:r w:rsidRPr="00D60FFD">
              <w:t>产生氯气，吸入少量可能会致命</w:t>
            </w:r>
          </w:p>
        </w:tc>
      </w:tr>
      <w:tr w:rsidR="00ED3505" w:rsidRPr="00D60FFD" w14:paraId="552A7738" w14:textId="77777777" w:rsidTr="00121AAC">
        <w:trPr>
          <w:trHeight w:val="397"/>
        </w:trPr>
        <w:tc>
          <w:tcPr>
            <w:tcW w:w="1117" w:type="pct"/>
            <w:noWrap/>
            <w:vAlign w:val="center"/>
          </w:tcPr>
          <w:p w14:paraId="157FB783" w14:textId="77777777" w:rsidR="00121AAC" w:rsidRPr="00D60FFD" w:rsidRDefault="00121AAC" w:rsidP="00121AAC">
            <w:pPr>
              <w:pStyle w:val="afffffb"/>
            </w:pPr>
            <w:r w:rsidRPr="00D60FFD">
              <w:t>铜、铬及多种重金属</w:t>
            </w:r>
          </w:p>
        </w:tc>
        <w:tc>
          <w:tcPr>
            <w:tcW w:w="1117" w:type="pct"/>
            <w:noWrap/>
            <w:vAlign w:val="center"/>
          </w:tcPr>
          <w:p w14:paraId="5FAFD010" w14:textId="77777777" w:rsidR="00121AAC" w:rsidRPr="00D60FFD" w:rsidRDefault="00121AAC" w:rsidP="00121AAC">
            <w:pPr>
              <w:pStyle w:val="afffffb"/>
            </w:pPr>
            <w:r w:rsidRPr="00D60FFD">
              <w:t>氧化性酸类，如硝酸</w:t>
            </w:r>
          </w:p>
        </w:tc>
        <w:tc>
          <w:tcPr>
            <w:tcW w:w="2766" w:type="pct"/>
            <w:noWrap/>
            <w:vAlign w:val="center"/>
          </w:tcPr>
          <w:p w14:paraId="76CDEDD8" w14:textId="77777777" w:rsidR="00121AAC" w:rsidRPr="00D60FFD" w:rsidRDefault="00121AAC" w:rsidP="00121AAC">
            <w:pPr>
              <w:pStyle w:val="afffffb"/>
            </w:pPr>
            <w:r w:rsidRPr="00D60FFD">
              <w:t>产生二氧化氮、亚硝酸烟，导致刺激眼睛及灼伤皮肤</w:t>
            </w:r>
          </w:p>
        </w:tc>
      </w:tr>
      <w:tr w:rsidR="00ED3505" w:rsidRPr="00D60FFD" w14:paraId="052D7A1D" w14:textId="77777777" w:rsidTr="00121AAC">
        <w:trPr>
          <w:trHeight w:val="397"/>
        </w:trPr>
        <w:tc>
          <w:tcPr>
            <w:tcW w:w="1117" w:type="pct"/>
            <w:noWrap/>
            <w:vAlign w:val="center"/>
          </w:tcPr>
          <w:p w14:paraId="592C9402" w14:textId="77777777" w:rsidR="00121AAC" w:rsidRPr="00D60FFD" w:rsidRDefault="00121AAC" w:rsidP="00121AAC">
            <w:pPr>
              <w:pStyle w:val="afffffb"/>
            </w:pPr>
            <w:r w:rsidRPr="00D60FFD">
              <w:t>强酸</w:t>
            </w:r>
          </w:p>
        </w:tc>
        <w:tc>
          <w:tcPr>
            <w:tcW w:w="1117" w:type="pct"/>
            <w:noWrap/>
            <w:vAlign w:val="center"/>
          </w:tcPr>
          <w:p w14:paraId="1E36E373" w14:textId="77777777" w:rsidR="00121AAC" w:rsidRPr="00D60FFD" w:rsidRDefault="00121AAC" w:rsidP="00121AAC">
            <w:pPr>
              <w:pStyle w:val="afffffb"/>
            </w:pPr>
            <w:r w:rsidRPr="00D60FFD">
              <w:t>强碱</w:t>
            </w:r>
          </w:p>
        </w:tc>
        <w:tc>
          <w:tcPr>
            <w:tcW w:w="2766" w:type="pct"/>
            <w:noWrap/>
            <w:vAlign w:val="center"/>
          </w:tcPr>
          <w:p w14:paraId="3AC07AA2" w14:textId="77777777" w:rsidR="00121AAC" w:rsidRPr="00D60FFD" w:rsidRDefault="00121AAC" w:rsidP="00121AAC">
            <w:pPr>
              <w:pStyle w:val="afffffb"/>
            </w:pPr>
            <w:r w:rsidRPr="00D60FFD">
              <w:t>可能引起爆炸性的反应及产生热能</w:t>
            </w:r>
          </w:p>
        </w:tc>
      </w:tr>
      <w:tr w:rsidR="00ED3505" w:rsidRPr="00D60FFD" w14:paraId="7A6771BB" w14:textId="77777777" w:rsidTr="00121AAC">
        <w:trPr>
          <w:trHeight w:val="397"/>
        </w:trPr>
        <w:tc>
          <w:tcPr>
            <w:tcW w:w="1117" w:type="pct"/>
            <w:noWrap/>
            <w:vAlign w:val="center"/>
          </w:tcPr>
          <w:p w14:paraId="3CB2552B" w14:textId="77777777" w:rsidR="00121AAC" w:rsidRPr="00D60FFD" w:rsidRDefault="00121AAC" w:rsidP="00121AAC">
            <w:pPr>
              <w:pStyle w:val="afffffb"/>
            </w:pPr>
            <w:r w:rsidRPr="00D60FFD">
              <w:t>铵盐</w:t>
            </w:r>
          </w:p>
        </w:tc>
        <w:tc>
          <w:tcPr>
            <w:tcW w:w="1117" w:type="pct"/>
            <w:noWrap/>
            <w:vAlign w:val="center"/>
          </w:tcPr>
          <w:p w14:paraId="207A3A06" w14:textId="77777777" w:rsidR="00121AAC" w:rsidRPr="00D60FFD" w:rsidRDefault="00121AAC" w:rsidP="00121AAC">
            <w:pPr>
              <w:pStyle w:val="afffffb"/>
            </w:pPr>
            <w:r w:rsidRPr="00D60FFD">
              <w:t>强碱</w:t>
            </w:r>
          </w:p>
        </w:tc>
        <w:tc>
          <w:tcPr>
            <w:tcW w:w="2766" w:type="pct"/>
            <w:noWrap/>
            <w:vAlign w:val="center"/>
          </w:tcPr>
          <w:p w14:paraId="0C10C522" w14:textId="77777777" w:rsidR="00121AAC" w:rsidRPr="00D60FFD" w:rsidRDefault="00121AAC" w:rsidP="00121AAC">
            <w:pPr>
              <w:pStyle w:val="afffffb"/>
            </w:pPr>
            <w:r w:rsidRPr="00D60FFD">
              <w:t>产生氨气，吸入会刺激眼目及呼吸道</w:t>
            </w:r>
          </w:p>
        </w:tc>
      </w:tr>
      <w:tr w:rsidR="00ED3505" w:rsidRPr="00D60FFD" w14:paraId="3124657D" w14:textId="77777777" w:rsidTr="00121AAC">
        <w:trPr>
          <w:trHeight w:val="397"/>
        </w:trPr>
        <w:tc>
          <w:tcPr>
            <w:tcW w:w="1117" w:type="pct"/>
            <w:noWrap/>
            <w:vAlign w:val="center"/>
          </w:tcPr>
          <w:p w14:paraId="6D82FE9A" w14:textId="77777777" w:rsidR="00121AAC" w:rsidRPr="00D60FFD" w:rsidRDefault="00121AAC" w:rsidP="00121AAC">
            <w:pPr>
              <w:pStyle w:val="afffffb"/>
            </w:pPr>
            <w:r w:rsidRPr="00D60FFD">
              <w:t>氧化剂</w:t>
            </w:r>
          </w:p>
        </w:tc>
        <w:tc>
          <w:tcPr>
            <w:tcW w:w="1117" w:type="pct"/>
            <w:noWrap/>
            <w:vAlign w:val="center"/>
          </w:tcPr>
          <w:p w14:paraId="556E5AE5" w14:textId="77777777" w:rsidR="00121AAC" w:rsidRPr="00D60FFD" w:rsidRDefault="00121AAC" w:rsidP="00121AAC">
            <w:pPr>
              <w:pStyle w:val="afffffb"/>
            </w:pPr>
            <w:r w:rsidRPr="00D60FFD">
              <w:t>还原剂</w:t>
            </w:r>
          </w:p>
        </w:tc>
        <w:tc>
          <w:tcPr>
            <w:tcW w:w="2766" w:type="pct"/>
            <w:noWrap/>
            <w:vAlign w:val="center"/>
          </w:tcPr>
          <w:p w14:paraId="05A1F443" w14:textId="77777777" w:rsidR="00121AAC" w:rsidRPr="00D60FFD" w:rsidRDefault="00121AAC" w:rsidP="00121AAC">
            <w:pPr>
              <w:pStyle w:val="afffffb"/>
            </w:pPr>
            <w:r w:rsidRPr="00D60FFD">
              <w:t>可能引起强烈及爆炸性的反应及产生热能</w:t>
            </w:r>
          </w:p>
        </w:tc>
      </w:tr>
    </w:tbl>
    <w:p w14:paraId="5C563A42" w14:textId="77777777" w:rsidR="00121AAC" w:rsidRPr="00D60FFD" w:rsidRDefault="00121AAC" w:rsidP="00121AAC">
      <w:pPr>
        <w:ind w:firstLine="480"/>
      </w:pPr>
      <w:r w:rsidRPr="00D60FFD">
        <w:rPr>
          <w:rFonts w:ascii="宋体" w:hAnsi="宋体" w:cs="宋体" w:hint="eastAsia"/>
        </w:rPr>
        <w:t>⑥</w:t>
      </w:r>
      <w:r w:rsidRPr="00D60FFD">
        <w:t>危险废物进入存放区后，有关该危险废物的资料应立即移交给存放区管理员，管理员将根据废物的种类、数量、性质以及处理处置设施的能力制定处理处置计划表，处理处置计划表将随废物一起直到废物被处理处置后才返回管理员，处理处置计划表被添加处理处置时间等信息后存档。</w:t>
      </w:r>
    </w:p>
    <w:p w14:paraId="7305EB9C" w14:textId="77777777" w:rsidR="00121AAC" w:rsidRPr="00D60FFD" w:rsidRDefault="00121AAC" w:rsidP="00121AAC">
      <w:pPr>
        <w:pStyle w:val="43"/>
      </w:pPr>
      <w:r w:rsidRPr="00D60FFD">
        <w:rPr>
          <w:rFonts w:hint="eastAsia"/>
        </w:rPr>
        <w:t>3.2.3.4</w:t>
      </w:r>
      <w:r w:rsidRPr="00D60FFD">
        <w:rPr>
          <w:rFonts w:hint="eastAsia"/>
        </w:rPr>
        <w:t>暂存库</w:t>
      </w:r>
      <w:r w:rsidRPr="00D60FFD">
        <w:t>布置</w:t>
      </w:r>
    </w:p>
    <w:p w14:paraId="452CC69E" w14:textId="77777777" w:rsidR="00121AAC" w:rsidRPr="00D60FFD" w:rsidRDefault="00121AAC" w:rsidP="00121AAC">
      <w:pPr>
        <w:ind w:firstLine="480"/>
      </w:pPr>
      <w:r w:rsidRPr="00D60FFD">
        <w:t>暂存仓库主要用于焚烧线年检期间的废物存储的缓冲，以及日常接受废物的分类存储。</w:t>
      </w:r>
    </w:p>
    <w:p w14:paraId="61CC7A7B" w14:textId="77777777" w:rsidR="00121AAC" w:rsidRPr="00D60FFD" w:rsidRDefault="00121AAC" w:rsidP="00121AAC">
      <w:pPr>
        <w:ind w:firstLine="480"/>
      </w:pPr>
      <w:r w:rsidRPr="00D60FFD">
        <w:t>废物暂存库采用</w:t>
      </w:r>
      <w:r w:rsidRPr="00D60FFD">
        <w:rPr>
          <w:rFonts w:hint="eastAsia"/>
        </w:rPr>
        <w:t>货架或堆垛的储存形式。当暂存库</w:t>
      </w:r>
      <w:r w:rsidRPr="00D60FFD">
        <w:t>采用货架存储方式</w:t>
      </w:r>
      <w:r w:rsidRPr="00D60FFD">
        <w:rPr>
          <w:rFonts w:hint="eastAsia"/>
        </w:rPr>
        <w:t>时</w:t>
      </w:r>
      <w:r w:rsidRPr="00D60FFD">
        <w:t>，设置</w:t>
      </w:r>
      <w:r w:rsidRPr="00D60FFD">
        <w:t>3</w:t>
      </w:r>
      <w:r w:rsidRPr="00D60FFD">
        <w:t>层货架，废物以托盘为单位置于货架上，货架的顶部放置空托盘</w:t>
      </w:r>
      <w:r w:rsidRPr="00D60FFD">
        <w:rPr>
          <w:rFonts w:hint="eastAsia"/>
        </w:rPr>
        <w:t>；当暂存库</w:t>
      </w:r>
      <w:r w:rsidRPr="00D60FFD">
        <w:t>采用</w:t>
      </w:r>
      <w:r w:rsidRPr="00D60FFD">
        <w:rPr>
          <w:rFonts w:hint="eastAsia"/>
        </w:rPr>
        <w:t>堆垛</w:t>
      </w:r>
      <w:r w:rsidRPr="00D60FFD">
        <w:t>存储方式</w:t>
      </w:r>
      <w:r w:rsidRPr="00D60FFD">
        <w:rPr>
          <w:rFonts w:hint="eastAsia"/>
        </w:rPr>
        <w:t>时，危险废物以两层形式进行堆垛，每个堆垛单元之间预留一定空间，便于叉车进行操作。</w:t>
      </w:r>
    </w:p>
    <w:p w14:paraId="7C83ADC7" w14:textId="77777777" w:rsidR="00121AAC" w:rsidRPr="00D60FFD" w:rsidRDefault="00121AAC" w:rsidP="00121AAC">
      <w:pPr>
        <w:ind w:firstLineChars="0" w:firstLine="0"/>
        <w:jc w:val="center"/>
        <w:rPr>
          <w:rFonts w:cs="Times New Roman"/>
          <w:szCs w:val="24"/>
        </w:rPr>
      </w:pPr>
      <w:r w:rsidRPr="00D60FFD">
        <w:rPr>
          <w:rFonts w:cs="Times New Roman"/>
          <w:noProof/>
          <w:szCs w:val="24"/>
        </w:rPr>
        <w:drawing>
          <wp:inline distT="0" distB="0" distL="0" distR="0" wp14:anchorId="56478045" wp14:editId="1010C19E">
            <wp:extent cx="2514600" cy="1731010"/>
            <wp:effectExtent l="0" t="0" r="0" b="2540"/>
            <wp:docPr id="2" name="图片 6" descr="storageemulated0tencentMicroMsgc32614569a0f5885b9505f8b731dc64fimage266ab66ab47081bab5b7b582a13a764bb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storageemulated0tencentMicroMsgc32614569a0f5885b9505f8b731dc64fimage266ab66ab47081bab5b7b582a13a764bb21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45881" cy="1752544"/>
                    </a:xfrm>
                    <a:prstGeom prst="rect">
                      <a:avLst/>
                    </a:prstGeom>
                    <a:noFill/>
                    <a:ln>
                      <a:noFill/>
                    </a:ln>
                  </pic:spPr>
                </pic:pic>
              </a:graphicData>
            </a:graphic>
          </wp:inline>
        </w:drawing>
      </w:r>
      <w:r w:rsidRPr="00D60FFD">
        <w:rPr>
          <w:rFonts w:cs="Times New Roman" w:hint="eastAsia"/>
          <w:szCs w:val="24"/>
        </w:rPr>
        <w:t xml:space="preserve"> </w:t>
      </w:r>
      <w:r w:rsidRPr="00D60FFD">
        <w:rPr>
          <w:rFonts w:cs="Times New Roman"/>
          <w:szCs w:val="24"/>
        </w:rPr>
        <w:t xml:space="preserve">    </w:t>
      </w:r>
      <w:r w:rsidRPr="00D60FFD">
        <w:rPr>
          <w:rFonts w:ascii="Arial Narrow" w:hAnsi="Arial Narrow" w:cs="Times New Roman"/>
          <w:noProof/>
          <w:kern w:val="0"/>
          <w:szCs w:val="28"/>
        </w:rPr>
        <w:drawing>
          <wp:inline distT="0" distB="0" distL="0" distR="0" wp14:anchorId="6DE0891C" wp14:editId="59F8F8A6">
            <wp:extent cx="2442833" cy="170942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8732" cy="1720546"/>
                    </a:xfrm>
                    <a:prstGeom prst="rect">
                      <a:avLst/>
                    </a:prstGeom>
                    <a:noFill/>
                    <a:ln>
                      <a:noFill/>
                    </a:ln>
                  </pic:spPr>
                </pic:pic>
              </a:graphicData>
            </a:graphic>
          </wp:inline>
        </w:drawing>
      </w:r>
    </w:p>
    <w:p w14:paraId="62AE971D" w14:textId="77777777" w:rsidR="00121AAC" w:rsidRPr="00D60FFD" w:rsidRDefault="00121AAC" w:rsidP="00121AAC">
      <w:pPr>
        <w:pStyle w:val="afff9"/>
      </w:pPr>
      <w:r w:rsidRPr="00D60FFD">
        <w:t>图</w:t>
      </w:r>
      <w:r w:rsidRPr="00D60FFD">
        <w:t>3.2.3</w:t>
      </w:r>
      <w:r w:rsidRPr="00D60FFD">
        <w:rPr>
          <w:rFonts w:hint="eastAsia"/>
        </w:rPr>
        <w:t>-</w:t>
      </w:r>
      <w:r w:rsidRPr="00D60FFD">
        <w:t xml:space="preserve">1 </w:t>
      </w:r>
      <w:r w:rsidRPr="00D60FFD">
        <w:t>危险废物暂存仓库实物图</w:t>
      </w:r>
    </w:p>
    <w:p w14:paraId="5EE81C0F" w14:textId="77777777" w:rsidR="00121AAC" w:rsidRPr="00D60FFD" w:rsidRDefault="00121AAC" w:rsidP="00121AAC">
      <w:pPr>
        <w:ind w:firstLine="480"/>
      </w:pPr>
      <w:r w:rsidRPr="00D60FFD">
        <w:t>库房内保持正常通风次数</w:t>
      </w:r>
      <w:r w:rsidRPr="00D60FFD">
        <w:t>4~6</w:t>
      </w:r>
      <w:r w:rsidRPr="00D60FFD">
        <w:t>次</w:t>
      </w:r>
      <w:r w:rsidRPr="00D60FFD">
        <w:t>/</w:t>
      </w:r>
      <w:r w:rsidRPr="00D60FFD">
        <w:t>时，排出的废气需经除臭设备处理后排放。开门处均设置风幕。</w:t>
      </w:r>
    </w:p>
    <w:p w14:paraId="09895434" w14:textId="77777777" w:rsidR="00121AAC" w:rsidRPr="00D60FFD" w:rsidRDefault="00121AAC" w:rsidP="00121AAC">
      <w:pPr>
        <w:ind w:firstLine="480"/>
      </w:pPr>
      <w:r w:rsidRPr="00D60FFD">
        <w:t>仓库地面下铺设</w:t>
      </w:r>
      <w:r w:rsidRPr="00D60FFD">
        <w:t>2mm</w:t>
      </w:r>
      <w:r w:rsidRPr="00D60FFD">
        <w:t>厚的高密度聚乙烯膜，以确保仓库的防渗效果。</w:t>
      </w:r>
    </w:p>
    <w:p w14:paraId="746FFFD1" w14:textId="77777777" w:rsidR="00121AAC" w:rsidRPr="00D60FFD" w:rsidRDefault="00121AAC" w:rsidP="00121AAC">
      <w:pPr>
        <w:ind w:firstLine="480"/>
      </w:pPr>
      <w:r w:rsidRPr="00D60FFD">
        <w:t>仓库地面采用</w:t>
      </w:r>
      <w:r w:rsidRPr="00D60FFD">
        <w:rPr>
          <w:rFonts w:hint="eastAsia"/>
        </w:rPr>
        <w:t>耐磨地坪</w:t>
      </w:r>
      <w:r w:rsidRPr="00D60FFD">
        <w:t>。</w:t>
      </w:r>
    </w:p>
    <w:p w14:paraId="07B5E639" w14:textId="77777777" w:rsidR="00121AAC" w:rsidRPr="00D60FFD" w:rsidRDefault="00121AAC" w:rsidP="00121AAC">
      <w:pPr>
        <w:ind w:firstLine="480"/>
      </w:pPr>
      <w:r w:rsidRPr="00D60FFD">
        <w:t>库房</w:t>
      </w:r>
      <w:r w:rsidRPr="00D60FFD">
        <w:rPr>
          <w:rFonts w:hint="eastAsia"/>
        </w:rPr>
        <w:t>外</w:t>
      </w:r>
      <w:r w:rsidRPr="00D60FFD">
        <w:t>设有复合式洗眼器</w:t>
      </w:r>
      <w:r w:rsidRPr="00D60FFD">
        <w:t>(</w:t>
      </w:r>
      <w:r w:rsidRPr="00D60FFD">
        <w:t>洗眼和冲淋</w:t>
      </w:r>
      <w:r w:rsidRPr="00D60FFD">
        <w:t>)</w:t>
      </w:r>
      <w:r w:rsidRPr="00D60FFD">
        <w:t>，以防工作人员不慎被危废沾染皮肤，以冲洗方式作为应急措施，随后再作进一步的处理。</w:t>
      </w:r>
    </w:p>
    <w:p w14:paraId="684DBE65" w14:textId="77777777" w:rsidR="00121AAC" w:rsidRPr="00D60FFD" w:rsidRDefault="00121AAC" w:rsidP="00121AAC">
      <w:pPr>
        <w:ind w:firstLine="480"/>
      </w:pPr>
      <w:r w:rsidRPr="00D60FFD">
        <w:t>仓库内货架间</w:t>
      </w:r>
      <w:r w:rsidRPr="00D60FFD">
        <w:rPr>
          <w:rFonts w:hint="eastAsia"/>
        </w:rPr>
        <w:t>或废物堆垛间</w:t>
      </w:r>
      <w:r w:rsidRPr="00D60FFD">
        <w:t>通道不小于</w:t>
      </w:r>
      <w:r w:rsidRPr="00D60FFD">
        <w:t>3m</w:t>
      </w:r>
      <w:r w:rsidRPr="00D60FFD">
        <w:t>，以满足叉车的通行及转运。</w:t>
      </w:r>
    </w:p>
    <w:p w14:paraId="098E108C" w14:textId="77777777" w:rsidR="006704CC" w:rsidRPr="00D60FFD" w:rsidRDefault="006704CC" w:rsidP="006704CC">
      <w:pPr>
        <w:pStyle w:val="afffffffffffffffff7"/>
      </w:pPr>
      <w:bookmarkStart w:id="17" w:name="_Toc67187521"/>
      <w:r w:rsidRPr="00D60FFD">
        <w:rPr>
          <w:rFonts w:hint="eastAsia"/>
        </w:rPr>
        <w:t>3</w:t>
      </w:r>
      <w:r w:rsidRPr="00D60FFD">
        <w:t>.</w:t>
      </w:r>
      <w:r w:rsidR="00112F33" w:rsidRPr="00D60FFD">
        <w:t>3</w:t>
      </w:r>
      <w:r w:rsidR="008944BF" w:rsidRPr="00D60FFD">
        <w:rPr>
          <w:rFonts w:hint="eastAsia"/>
        </w:rPr>
        <w:t>工艺方案</w:t>
      </w:r>
      <w:bookmarkEnd w:id="17"/>
    </w:p>
    <w:p w14:paraId="2A1D74E5" w14:textId="77777777" w:rsidR="008944BF" w:rsidRPr="00D60FFD" w:rsidRDefault="008944BF" w:rsidP="008944BF">
      <w:pPr>
        <w:pStyle w:val="afffffffffffffffff8"/>
      </w:pPr>
      <w:r w:rsidRPr="00D60FFD">
        <w:rPr>
          <w:rFonts w:hint="eastAsia"/>
        </w:rPr>
        <w:t>3</w:t>
      </w:r>
      <w:r w:rsidRPr="00D60FFD">
        <w:t>.3.1</w:t>
      </w:r>
      <w:r w:rsidRPr="00D60FFD">
        <w:rPr>
          <w:rFonts w:hint="eastAsia"/>
        </w:rPr>
        <w:t>焚烧系统</w:t>
      </w:r>
    </w:p>
    <w:p w14:paraId="471A4B35" w14:textId="77777777" w:rsidR="006704CC" w:rsidRPr="00D60FFD" w:rsidRDefault="006704CC" w:rsidP="008944BF">
      <w:pPr>
        <w:pStyle w:val="43"/>
      </w:pPr>
      <w:bookmarkStart w:id="18" w:name="_Toc108949019"/>
      <w:bookmarkStart w:id="19" w:name="_Toc110925153"/>
      <w:bookmarkStart w:id="20" w:name="_Toc329698559"/>
      <w:bookmarkStart w:id="21" w:name="_Toc474323630"/>
      <w:r w:rsidRPr="00D60FFD">
        <w:t>3.</w:t>
      </w:r>
      <w:r w:rsidR="00112F33" w:rsidRPr="00D60FFD">
        <w:t>3</w:t>
      </w:r>
      <w:r w:rsidRPr="00D60FFD">
        <w:t>.1</w:t>
      </w:r>
      <w:r w:rsidR="008944BF" w:rsidRPr="00D60FFD">
        <w:rPr>
          <w:rFonts w:hint="eastAsia"/>
        </w:rPr>
        <w:t>.1</w:t>
      </w:r>
      <w:bookmarkEnd w:id="18"/>
      <w:bookmarkEnd w:id="19"/>
      <w:bookmarkEnd w:id="20"/>
      <w:bookmarkEnd w:id="21"/>
      <w:r w:rsidR="00910857" w:rsidRPr="00D60FFD">
        <w:t>物料</w:t>
      </w:r>
      <w:r w:rsidR="00910857" w:rsidRPr="00D60FFD">
        <w:rPr>
          <w:rFonts w:hint="eastAsia"/>
        </w:rPr>
        <w:t>特性</w:t>
      </w:r>
    </w:p>
    <w:p w14:paraId="56C41E2C" w14:textId="77777777" w:rsidR="006704CC" w:rsidRPr="00D60FFD" w:rsidRDefault="006704CC" w:rsidP="006704CC">
      <w:pPr>
        <w:ind w:firstLine="480"/>
      </w:pPr>
      <w:r w:rsidRPr="00D60FFD">
        <w:t>焚烧处置适用于不宜回收利用其有用成分、同时具有一定热值的危险废物。易爆废物及放射性废物不宜进行焚烧处置。根据调查研究拟用于焚烧的废物是以化工废物为主的固态、液态废物如：含有机溶剂废物、废矿物油、废乳化油、精（蒸）馏残渣、废油漆、颜料、涂料、有机树脂废物等，均被列入</w:t>
      </w:r>
      <w:r w:rsidRPr="00D60FFD">
        <w:t>20</w:t>
      </w:r>
      <w:r w:rsidR="008944BF" w:rsidRPr="00D60FFD">
        <w:t>21</w:t>
      </w:r>
      <w:r w:rsidRPr="00D60FFD">
        <w:t>年颁布的《国家危险废物名录》，用焚烧法可以使废物达到无害化、减量化、资源化目的。</w:t>
      </w:r>
    </w:p>
    <w:p w14:paraId="3CC669BB" w14:textId="77777777" w:rsidR="006704CC" w:rsidRPr="00D60FFD" w:rsidRDefault="00982352" w:rsidP="006704CC">
      <w:pPr>
        <w:ind w:firstLine="480"/>
      </w:pPr>
      <w:r w:rsidRPr="00D60FFD">
        <w:t>本工程服务范围内产生的危险废物从状态划分有固体废物、液体废物、半固体膏状废物，主要种类包括精馏残渣、化工废液、高热值废物、低热值废物、桶装废物和散装废物。</w:t>
      </w:r>
    </w:p>
    <w:p w14:paraId="22D30C6B" w14:textId="77777777" w:rsidR="00303C36" w:rsidRPr="00D60FFD" w:rsidRDefault="00982352" w:rsidP="006704CC">
      <w:pPr>
        <w:ind w:firstLine="480"/>
      </w:pPr>
      <w:r w:rsidRPr="00D60FFD">
        <w:t>焚烧类危险废物的热值</w:t>
      </w:r>
      <w:r w:rsidRPr="00D60FFD">
        <w:rPr>
          <w:rFonts w:hint="eastAsia"/>
        </w:rPr>
        <w:t>及成分</w:t>
      </w:r>
      <w:r w:rsidR="00303C36" w:rsidRPr="00D60FFD">
        <w:t>见表</w:t>
      </w:r>
      <w:r w:rsidR="00303C36" w:rsidRPr="00D60FFD">
        <w:rPr>
          <w:rFonts w:hint="eastAsia"/>
        </w:rPr>
        <w:t>3.</w:t>
      </w:r>
      <w:r w:rsidRPr="00D60FFD">
        <w:t>3</w:t>
      </w:r>
      <w:r w:rsidR="00303C36" w:rsidRPr="00D60FFD">
        <w:rPr>
          <w:rFonts w:hint="eastAsia"/>
        </w:rPr>
        <w:t>.1</w:t>
      </w:r>
      <w:r w:rsidR="00303C36" w:rsidRPr="00D60FFD">
        <w:t>-1</w:t>
      </w:r>
      <w:r w:rsidR="00303C36" w:rsidRPr="00D60FFD">
        <w:rPr>
          <w:rFonts w:hint="eastAsia"/>
        </w:rPr>
        <w:t>。</w:t>
      </w:r>
    </w:p>
    <w:p w14:paraId="1590246A" w14:textId="77777777" w:rsidR="00303C36" w:rsidRPr="00D60FFD" w:rsidRDefault="00303C36" w:rsidP="00303C36">
      <w:pPr>
        <w:pStyle w:val="afff9"/>
      </w:pPr>
      <w:r w:rsidRPr="00D60FFD">
        <w:t>表</w:t>
      </w:r>
      <w:r w:rsidRPr="00D60FFD">
        <w:t>3.</w:t>
      </w:r>
      <w:r w:rsidR="00982352" w:rsidRPr="00D60FFD">
        <w:t>3</w:t>
      </w:r>
      <w:r w:rsidRPr="00D60FFD">
        <w:t xml:space="preserve">.1-1  </w:t>
      </w:r>
      <w:r w:rsidR="00EF2DDD" w:rsidRPr="00D60FFD">
        <w:t>危险废物成分及热值</w:t>
      </w:r>
    </w:p>
    <w:tbl>
      <w:tblPr>
        <w:tblStyle w:val="ab"/>
        <w:tblW w:w="5000" w:type="pct"/>
        <w:tblLook w:val="04A0" w:firstRow="1" w:lastRow="0" w:firstColumn="1" w:lastColumn="0" w:noHBand="0" w:noVBand="1"/>
      </w:tblPr>
      <w:tblGrid>
        <w:gridCol w:w="1274"/>
        <w:gridCol w:w="1145"/>
        <w:gridCol w:w="910"/>
        <w:gridCol w:w="672"/>
        <w:gridCol w:w="672"/>
        <w:gridCol w:w="565"/>
        <w:gridCol w:w="565"/>
        <w:gridCol w:w="672"/>
        <w:gridCol w:w="565"/>
        <w:gridCol w:w="672"/>
        <w:gridCol w:w="681"/>
        <w:gridCol w:w="634"/>
      </w:tblGrid>
      <w:tr w:rsidR="00ED3505" w:rsidRPr="00D60FFD" w14:paraId="54F791E1" w14:textId="77777777" w:rsidTr="00EF2DDD">
        <w:trPr>
          <w:trHeight w:val="397"/>
        </w:trPr>
        <w:tc>
          <w:tcPr>
            <w:tcW w:w="706" w:type="pct"/>
            <w:vMerge w:val="restart"/>
            <w:vAlign w:val="center"/>
            <w:hideMark/>
          </w:tcPr>
          <w:p w14:paraId="55D1AB2E" w14:textId="77777777" w:rsidR="00EF2DDD" w:rsidRPr="00D60FFD" w:rsidRDefault="00EF2DDD" w:rsidP="00EF2DDD">
            <w:pPr>
              <w:pStyle w:val="afffffb"/>
            </w:pPr>
            <w:bookmarkStart w:id="22" w:name="_Toc474323631"/>
            <w:r w:rsidRPr="00D60FFD">
              <w:t>类别</w:t>
            </w:r>
          </w:p>
        </w:tc>
        <w:tc>
          <w:tcPr>
            <w:tcW w:w="635" w:type="pct"/>
            <w:vMerge w:val="restart"/>
            <w:vAlign w:val="center"/>
            <w:hideMark/>
          </w:tcPr>
          <w:p w14:paraId="67A0F826" w14:textId="77777777" w:rsidR="00EF2DDD" w:rsidRPr="00D60FFD" w:rsidRDefault="00EF2DDD" w:rsidP="00EF2DDD">
            <w:pPr>
              <w:pStyle w:val="afffffb"/>
            </w:pPr>
            <w:r w:rsidRPr="00D60FFD">
              <w:t>密度（</w:t>
            </w:r>
            <w:r w:rsidRPr="00D60FFD">
              <w:t>kg/m</w:t>
            </w:r>
            <w:r w:rsidRPr="00D60FFD">
              <w:rPr>
                <w:vertAlign w:val="superscript"/>
              </w:rPr>
              <w:t>3</w:t>
            </w:r>
            <w:r w:rsidRPr="00D60FFD">
              <w:t>）</w:t>
            </w:r>
          </w:p>
        </w:tc>
        <w:tc>
          <w:tcPr>
            <w:tcW w:w="504" w:type="pct"/>
            <w:vMerge w:val="restart"/>
            <w:vAlign w:val="center"/>
            <w:hideMark/>
          </w:tcPr>
          <w:p w14:paraId="255CADFC" w14:textId="77777777" w:rsidR="00EF2DDD" w:rsidRPr="00D60FFD" w:rsidRDefault="00EF2DDD" w:rsidP="00EF2DDD">
            <w:pPr>
              <w:pStyle w:val="afffffb"/>
            </w:pPr>
            <w:r w:rsidRPr="00D60FFD">
              <w:t>低热值</w:t>
            </w:r>
            <w:r w:rsidRPr="00D60FFD">
              <w:t>(kcal/kg)</w:t>
            </w:r>
          </w:p>
        </w:tc>
        <w:tc>
          <w:tcPr>
            <w:tcW w:w="2804" w:type="pct"/>
            <w:gridSpan w:val="8"/>
            <w:vAlign w:val="center"/>
            <w:hideMark/>
          </w:tcPr>
          <w:p w14:paraId="6F8B70C4" w14:textId="77777777" w:rsidR="00EF2DDD" w:rsidRPr="00D60FFD" w:rsidRDefault="00EF2DDD" w:rsidP="00EF2DDD">
            <w:pPr>
              <w:pStyle w:val="afffffb"/>
            </w:pPr>
            <w:r w:rsidRPr="00D60FFD">
              <w:t>平均组成质量（</w:t>
            </w:r>
            <w:r w:rsidRPr="00D60FFD">
              <w:t>%</w:t>
            </w:r>
            <w:r w:rsidRPr="00D60FFD">
              <w:t>）</w:t>
            </w:r>
          </w:p>
        </w:tc>
        <w:tc>
          <w:tcPr>
            <w:tcW w:w="351" w:type="pct"/>
            <w:vMerge w:val="restart"/>
            <w:vAlign w:val="center"/>
            <w:hideMark/>
          </w:tcPr>
          <w:p w14:paraId="5371EF56" w14:textId="77777777" w:rsidR="00EF2DDD" w:rsidRPr="00D60FFD" w:rsidRDefault="00EF2DDD" w:rsidP="00EF2DDD">
            <w:pPr>
              <w:pStyle w:val="afffffb"/>
            </w:pPr>
            <w:r w:rsidRPr="00D60FFD">
              <w:t>备注</w:t>
            </w:r>
          </w:p>
        </w:tc>
      </w:tr>
      <w:tr w:rsidR="00ED3505" w:rsidRPr="00D60FFD" w14:paraId="5B5A80B3" w14:textId="77777777" w:rsidTr="00EF2DDD">
        <w:trPr>
          <w:trHeight w:val="397"/>
        </w:trPr>
        <w:tc>
          <w:tcPr>
            <w:tcW w:w="706" w:type="pct"/>
            <w:vMerge/>
            <w:vAlign w:val="center"/>
            <w:hideMark/>
          </w:tcPr>
          <w:p w14:paraId="38A44433" w14:textId="77777777" w:rsidR="00EF2DDD" w:rsidRPr="00D60FFD" w:rsidRDefault="00EF2DDD" w:rsidP="00EF2DDD">
            <w:pPr>
              <w:pStyle w:val="afffffb"/>
            </w:pPr>
          </w:p>
        </w:tc>
        <w:tc>
          <w:tcPr>
            <w:tcW w:w="635" w:type="pct"/>
            <w:vMerge/>
            <w:vAlign w:val="center"/>
            <w:hideMark/>
          </w:tcPr>
          <w:p w14:paraId="10D91BBE" w14:textId="77777777" w:rsidR="00EF2DDD" w:rsidRPr="00D60FFD" w:rsidRDefault="00EF2DDD" w:rsidP="00EF2DDD">
            <w:pPr>
              <w:pStyle w:val="afffffb"/>
            </w:pPr>
          </w:p>
        </w:tc>
        <w:tc>
          <w:tcPr>
            <w:tcW w:w="504" w:type="pct"/>
            <w:vMerge/>
            <w:vAlign w:val="center"/>
            <w:hideMark/>
          </w:tcPr>
          <w:p w14:paraId="7409F8E0" w14:textId="77777777" w:rsidR="00EF2DDD" w:rsidRPr="00D60FFD" w:rsidRDefault="00EF2DDD" w:rsidP="00EF2DDD">
            <w:pPr>
              <w:pStyle w:val="afffffb"/>
            </w:pPr>
          </w:p>
        </w:tc>
        <w:tc>
          <w:tcPr>
            <w:tcW w:w="372" w:type="pct"/>
            <w:vAlign w:val="center"/>
            <w:hideMark/>
          </w:tcPr>
          <w:p w14:paraId="3D9D93B3" w14:textId="77777777" w:rsidR="00EF2DDD" w:rsidRPr="00D60FFD" w:rsidRDefault="00EF2DDD" w:rsidP="00EF2DDD">
            <w:pPr>
              <w:pStyle w:val="afffffb"/>
            </w:pPr>
            <w:r w:rsidRPr="00D60FFD">
              <w:t>C</w:t>
            </w:r>
          </w:p>
        </w:tc>
        <w:tc>
          <w:tcPr>
            <w:tcW w:w="372" w:type="pct"/>
            <w:vAlign w:val="center"/>
            <w:hideMark/>
          </w:tcPr>
          <w:p w14:paraId="61380A46" w14:textId="77777777" w:rsidR="00EF2DDD" w:rsidRPr="00D60FFD" w:rsidRDefault="00EF2DDD" w:rsidP="00EF2DDD">
            <w:pPr>
              <w:pStyle w:val="afffffb"/>
            </w:pPr>
            <w:r w:rsidRPr="00D60FFD">
              <w:t>H</w:t>
            </w:r>
          </w:p>
        </w:tc>
        <w:tc>
          <w:tcPr>
            <w:tcW w:w="313" w:type="pct"/>
            <w:vAlign w:val="center"/>
            <w:hideMark/>
          </w:tcPr>
          <w:p w14:paraId="3DEF0DE0" w14:textId="77777777" w:rsidR="00EF2DDD" w:rsidRPr="00D60FFD" w:rsidRDefault="00EF2DDD" w:rsidP="00EF2DDD">
            <w:pPr>
              <w:pStyle w:val="afffffb"/>
            </w:pPr>
            <w:r w:rsidRPr="00D60FFD">
              <w:t>O</w:t>
            </w:r>
          </w:p>
        </w:tc>
        <w:tc>
          <w:tcPr>
            <w:tcW w:w="313" w:type="pct"/>
            <w:vAlign w:val="center"/>
            <w:hideMark/>
          </w:tcPr>
          <w:p w14:paraId="16F41A2D" w14:textId="77777777" w:rsidR="00EF2DDD" w:rsidRPr="00D60FFD" w:rsidRDefault="00EF2DDD" w:rsidP="00EF2DDD">
            <w:pPr>
              <w:pStyle w:val="afffffb"/>
            </w:pPr>
            <w:r w:rsidRPr="00D60FFD">
              <w:t>N</w:t>
            </w:r>
          </w:p>
        </w:tc>
        <w:tc>
          <w:tcPr>
            <w:tcW w:w="372" w:type="pct"/>
            <w:vAlign w:val="center"/>
            <w:hideMark/>
          </w:tcPr>
          <w:p w14:paraId="2D9CF4FC" w14:textId="77777777" w:rsidR="00EF2DDD" w:rsidRPr="00D60FFD" w:rsidRDefault="00EF2DDD" w:rsidP="00EF2DDD">
            <w:pPr>
              <w:pStyle w:val="afffffb"/>
            </w:pPr>
            <w:r w:rsidRPr="00D60FFD">
              <w:t>S</w:t>
            </w:r>
          </w:p>
        </w:tc>
        <w:tc>
          <w:tcPr>
            <w:tcW w:w="313" w:type="pct"/>
            <w:vAlign w:val="center"/>
            <w:hideMark/>
          </w:tcPr>
          <w:p w14:paraId="796F29B5" w14:textId="77777777" w:rsidR="00EF2DDD" w:rsidRPr="00D60FFD" w:rsidRDefault="00EF2DDD" w:rsidP="00EF2DDD">
            <w:pPr>
              <w:pStyle w:val="afffffb"/>
            </w:pPr>
            <w:r w:rsidRPr="00D60FFD">
              <w:t>Cl</w:t>
            </w:r>
          </w:p>
        </w:tc>
        <w:tc>
          <w:tcPr>
            <w:tcW w:w="372" w:type="pct"/>
            <w:vAlign w:val="center"/>
            <w:hideMark/>
          </w:tcPr>
          <w:p w14:paraId="389FED81" w14:textId="77777777" w:rsidR="00EF2DDD" w:rsidRPr="00D60FFD" w:rsidRDefault="00EF2DDD" w:rsidP="00EF2DDD">
            <w:pPr>
              <w:pStyle w:val="afffffb"/>
            </w:pPr>
            <w:r w:rsidRPr="00D60FFD">
              <w:t>F</w:t>
            </w:r>
          </w:p>
        </w:tc>
        <w:tc>
          <w:tcPr>
            <w:tcW w:w="376" w:type="pct"/>
            <w:vAlign w:val="center"/>
            <w:hideMark/>
          </w:tcPr>
          <w:p w14:paraId="6A67454D" w14:textId="77777777" w:rsidR="00EF2DDD" w:rsidRPr="00D60FFD" w:rsidRDefault="00EF2DDD" w:rsidP="00EF2DDD">
            <w:pPr>
              <w:pStyle w:val="afffffb"/>
            </w:pPr>
            <w:r w:rsidRPr="00D60FFD">
              <w:t>水</w:t>
            </w:r>
          </w:p>
        </w:tc>
        <w:tc>
          <w:tcPr>
            <w:tcW w:w="351" w:type="pct"/>
            <w:vMerge/>
            <w:vAlign w:val="center"/>
            <w:hideMark/>
          </w:tcPr>
          <w:p w14:paraId="16DA9A34" w14:textId="77777777" w:rsidR="00EF2DDD" w:rsidRPr="00D60FFD" w:rsidRDefault="00EF2DDD" w:rsidP="00EF2DDD">
            <w:pPr>
              <w:pStyle w:val="afffffb"/>
            </w:pPr>
          </w:p>
        </w:tc>
      </w:tr>
      <w:tr w:rsidR="00ED3505" w:rsidRPr="00D60FFD" w14:paraId="3BBEE682" w14:textId="77777777" w:rsidTr="00EF2DDD">
        <w:trPr>
          <w:trHeight w:val="397"/>
        </w:trPr>
        <w:tc>
          <w:tcPr>
            <w:tcW w:w="706" w:type="pct"/>
            <w:vAlign w:val="center"/>
            <w:hideMark/>
          </w:tcPr>
          <w:p w14:paraId="3A083BA1" w14:textId="77777777" w:rsidR="00EF2DDD" w:rsidRPr="00D60FFD" w:rsidRDefault="00EF2DDD" w:rsidP="00EF2DDD">
            <w:pPr>
              <w:pStyle w:val="afffffb"/>
            </w:pPr>
            <w:r w:rsidRPr="00D60FFD">
              <w:t>精馏残渣</w:t>
            </w:r>
          </w:p>
        </w:tc>
        <w:tc>
          <w:tcPr>
            <w:tcW w:w="635" w:type="pct"/>
            <w:vAlign w:val="center"/>
            <w:hideMark/>
          </w:tcPr>
          <w:p w14:paraId="68E458D7" w14:textId="77777777" w:rsidR="00EF2DDD" w:rsidRPr="00D60FFD" w:rsidRDefault="00EF2DDD" w:rsidP="00EF2DDD">
            <w:pPr>
              <w:pStyle w:val="afffffb"/>
            </w:pPr>
            <w:r w:rsidRPr="00D60FFD">
              <w:t>950</w:t>
            </w:r>
            <w:r w:rsidRPr="00D60FFD">
              <w:t>～</w:t>
            </w:r>
            <w:r w:rsidRPr="00D60FFD">
              <w:t>1100</w:t>
            </w:r>
          </w:p>
        </w:tc>
        <w:tc>
          <w:tcPr>
            <w:tcW w:w="504" w:type="pct"/>
            <w:vAlign w:val="center"/>
            <w:hideMark/>
          </w:tcPr>
          <w:p w14:paraId="1B3129A4" w14:textId="77777777" w:rsidR="00EF2DDD" w:rsidRPr="00D60FFD" w:rsidRDefault="00EF2DDD" w:rsidP="00EF2DDD">
            <w:pPr>
              <w:pStyle w:val="afffffb"/>
            </w:pPr>
            <w:r w:rsidRPr="00D60FFD">
              <w:t>4638</w:t>
            </w:r>
          </w:p>
        </w:tc>
        <w:tc>
          <w:tcPr>
            <w:tcW w:w="372" w:type="pct"/>
            <w:vAlign w:val="center"/>
            <w:hideMark/>
          </w:tcPr>
          <w:p w14:paraId="481743E2" w14:textId="77777777" w:rsidR="00EF2DDD" w:rsidRPr="00D60FFD" w:rsidRDefault="00EF2DDD" w:rsidP="00EF2DDD">
            <w:pPr>
              <w:pStyle w:val="afffffb"/>
            </w:pPr>
            <w:r w:rsidRPr="00D60FFD">
              <w:t>42.45</w:t>
            </w:r>
          </w:p>
        </w:tc>
        <w:tc>
          <w:tcPr>
            <w:tcW w:w="372" w:type="pct"/>
            <w:vAlign w:val="center"/>
            <w:hideMark/>
          </w:tcPr>
          <w:p w14:paraId="3F93FDA2" w14:textId="77777777" w:rsidR="00EF2DDD" w:rsidRPr="00D60FFD" w:rsidRDefault="00EF2DDD" w:rsidP="00EF2DDD">
            <w:pPr>
              <w:pStyle w:val="afffffb"/>
            </w:pPr>
            <w:r w:rsidRPr="00D60FFD">
              <w:t>8.36</w:t>
            </w:r>
          </w:p>
        </w:tc>
        <w:tc>
          <w:tcPr>
            <w:tcW w:w="313" w:type="pct"/>
            <w:vAlign w:val="center"/>
            <w:hideMark/>
          </w:tcPr>
          <w:p w14:paraId="2B760319" w14:textId="77777777" w:rsidR="00EF2DDD" w:rsidRPr="00D60FFD" w:rsidRDefault="00EF2DDD" w:rsidP="00EF2DDD">
            <w:pPr>
              <w:pStyle w:val="afffffb"/>
            </w:pPr>
            <w:r w:rsidRPr="00D60FFD">
              <w:t>0.05</w:t>
            </w:r>
          </w:p>
        </w:tc>
        <w:tc>
          <w:tcPr>
            <w:tcW w:w="313" w:type="pct"/>
            <w:vAlign w:val="center"/>
            <w:hideMark/>
          </w:tcPr>
          <w:p w14:paraId="6961A85A" w14:textId="77777777" w:rsidR="00EF2DDD" w:rsidRPr="00D60FFD" w:rsidRDefault="00EF2DDD" w:rsidP="00EF2DDD">
            <w:pPr>
              <w:pStyle w:val="afffffb"/>
            </w:pPr>
            <w:r w:rsidRPr="00D60FFD">
              <w:t>3.02</w:t>
            </w:r>
          </w:p>
        </w:tc>
        <w:tc>
          <w:tcPr>
            <w:tcW w:w="372" w:type="pct"/>
            <w:vAlign w:val="center"/>
            <w:hideMark/>
          </w:tcPr>
          <w:p w14:paraId="62846F77" w14:textId="77777777" w:rsidR="00EF2DDD" w:rsidRPr="00D60FFD" w:rsidRDefault="00EF2DDD" w:rsidP="00EF2DDD">
            <w:pPr>
              <w:pStyle w:val="afffffb"/>
            </w:pPr>
            <w:r w:rsidRPr="00D60FFD">
              <w:t>0.03</w:t>
            </w:r>
          </w:p>
        </w:tc>
        <w:tc>
          <w:tcPr>
            <w:tcW w:w="313" w:type="pct"/>
            <w:vAlign w:val="center"/>
            <w:hideMark/>
          </w:tcPr>
          <w:p w14:paraId="0DB52238" w14:textId="77777777" w:rsidR="00EF2DDD" w:rsidRPr="00D60FFD" w:rsidRDefault="00EF2DDD" w:rsidP="00EF2DDD">
            <w:pPr>
              <w:pStyle w:val="afffffb"/>
            </w:pPr>
            <w:r w:rsidRPr="00D60FFD">
              <w:t>0.04</w:t>
            </w:r>
          </w:p>
        </w:tc>
        <w:tc>
          <w:tcPr>
            <w:tcW w:w="372" w:type="pct"/>
            <w:vAlign w:val="center"/>
            <w:hideMark/>
          </w:tcPr>
          <w:p w14:paraId="78EE66BA" w14:textId="77777777" w:rsidR="00EF2DDD" w:rsidRPr="00D60FFD" w:rsidRDefault="00EF2DDD" w:rsidP="00EF2DDD">
            <w:pPr>
              <w:pStyle w:val="afffffb"/>
            </w:pPr>
            <w:r w:rsidRPr="00D60FFD">
              <w:t>0.004</w:t>
            </w:r>
          </w:p>
        </w:tc>
        <w:tc>
          <w:tcPr>
            <w:tcW w:w="376" w:type="pct"/>
            <w:vAlign w:val="center"/>
            <w:hideMark/>
          </w:tcPr>
          <w:p w14:paraId="6CE7EA19" w14:textId="77777777" w:rsidR="00EF2DDD" w:rsidRPr="00D60FFD" w:rsidRDefault="00EF2DDD" w:rsidP="00EF2DDD">
            <w:pPr>
              <w:pStyle w:val="afffffb"/>
            </w:pPr>
            <w:r w:rsidRPr="00D60FFD">
              <w:t>42.96</w:t>
            </w:r>
          </w:p>
        </w:tc>
        <w:tc>
          <w:tcPr>
            <w:tcW w:w="351" w:type="pct"/>
            <w:vAlign w:val="center"/>
          </w:tcPr>
          <w:p w14:paraId="180CBD17" w14:textId="77777777" w:rsidR="00EF2DDD" w:rsidRPr="00D60FFD" w:rsidRDefault="004301E7" w:rsidP="00EF2DDD">
            <w:pPr>
              <w:pStyle w:val="afffffb"/>
            </w:pPr>
            <w:r w:rsidRPr="00D60FFD">
              <w:rPr>
                <w:rFonts w:hint="eastAsia"/>
              </w:rPr>
              <w:t>/</w:t>
            </w:r>
          </w:p>
        </w:tc>
      </w:tr>
      <w:tr w:rsidR="00ED3505" w:rsidRPr="00D60FFD" w14:paraId="23906E27" w14:textId="77777777" w:rsidTr="00EF2DDD">
        <w:trPr>
          <w:trHeight w:val="397"/>
        </w:trPr>
        <w:tc>
          <w:tcPr>
            <w:tcW w:w="706" w:type="pct"/>
            <w:vAlign w:val="center"/>
            <w:hideMark/>
          </w:tcPr>
          <w:p w14:paraId="259DEA30" w14:textId="77777777" w:rsidR="00EF2DDD" w:rsidRPr="00D60FFD" w:rsidRDefault="00EF2DDD" w:rsidP="00EF2DDD">
            <w:pPr>
              <w:pStyle w:val="afffffb"/>
            </w:pPr>
            <w:r w:rsidRPr="00D60FFD">
              <w:t>化工废液</w:t>
            </w:r>
          </w:p>
        </w:tc>
        <w:tc>
          <w:tcPr>
            <w:tcW w:w="635" w:type="pct"/>
            <w:vAlign w:val="center"/>
            <w:hideMark/>
          </w:tcPr>
          <w:p w14:paraId="362DE890" w14:textId="77777777" w:rsidR="00EF2DDD" w:rsidRPr="00D60FFD" w:rsidRDefault="00EF2DDD" w:rsidP="00EF2DDD">
            <w:pPr>
              <w:pStyle w:val="afffffb"/>
            </w:pPr>
            <w:r w:rsidRPr="00D60FFD">
              <w:t>950</w:t>
            </w:r>
            <w:r w:rsidRPr="00D60FFD">
              <w:t>～</w:t>
            </w:r>
            <w:r w:rsidRPr="00D60FFD">
              <w:t>1100</w:t>
            </w:r>
          </w:p>
        </w:tc>
        <w:tc>
          <w:tcPr>
            <w:tcW w:w="504" w:type="pct"/>
            <w:vAlign w:val="center"/>
            <w:hideMark/>
          </w:tcPr>
          <w:p w14:paraId="1A3FADD6" w14:textId="77777777" w:rsidR="00EF2DDD" w:rsidRPr="00D60FFD" w:rsidRDefault="00EF2DDD" w:rsidP="00EF2DDD">
            <w:pPr>
              <w:pStyle w:val="afffffb"/>
            </w:pPr>
            <w:r w:rsidRPr="00D60FFD">
              <w:t>998</w:t>
            </w:r>
          </w:p>
        </w:tc>
        <w:tc>
          <w:tcPr>
            <w:tcW w:w="372" w:type="pct"/>
            <w:vAlign w:val="center"/>
            <w:hideMark/>
          </w:tcPr>
          <w:p w14:paraId="17FCB633" w14:textId="77777777" w:rsidR="00EF2DDD" w:rsidRPr="00D60FFD" w:rsidRDefault="00EF2DDD" w:rsidP="00EF2DDD">
            <w:pPr>
              <w:pStyle w:val="afffffb"/>
            </w:pPr>
            <w:r w:rsidRPr="00D60FFD">
              <w:t>1.31</w:t>
            </w:r>
          </w:p>
        </w:tc>
        <w:tc>
          <w:tcPr>
            <w:tcW w:w="372" w:type="pct"/>
            <w:vAlign w:val="center"/>
            <w:hideMark/>
          </w:tcPr>
          <w:p w14:paraId="54E672A1" w14:textId="77777777" w:rsidR="00EF2DDD" w:rsidRPr="00D60FFD" w:rsidRDefault="00EF2DDD" w:rsidP="00EF2DDD">
            <w:pPr>
              <w:pStyle w:val="afffffb"/>
            </w:pPr>
            <w:r w:rsidRPr="00D60FFD">
              <w:t>85.84</w:t>
            </w:r>
          </w:p>
        </w:tc>
        <w:tc>
          <w:tcPr>
            <w:tcW w:w="313" w:type="pct"/>
            <w:vAlign w:val="center"/>
            <w:hideMark/>
          </w:tcPr>
          <w:p w14:paraId="27C87BDB" w14:textId="77777777" w:rsidR="00EF2DDD" w:rsidRPr="00D60FFD" w:rsidRDefault="00EF2DDD" w:rsidP="00EF2DDD">
            <w:pPr>
              <w:pStyle w:val="afffffb"/>
            </w:pPr>
            <w:r w:rsidRPr="00D60FFD">
              <w:t>0.4</w:t>
            </w:r>
          </w:p>
        </w:tc>
        <w:tc>
          <w:tcPr>
            <w:tcW w:w="313" w:type="pct"/>
            <w:vAlign w:val="center"/>
            <w:hideMark/>
          </w:tcPr>
          <w:p w14:paraId="51445394" w14:textId="77777777" w:rsidR="00EF2DDD" w:rsidRPr="00D60FFD" w:rsidRDefault="00EF2DDD" w:rsidP="00EF2DDD">
            <w:pPr>
              <w:pStyle w:val="afffffb"/>
            </w:pPr>
            <w:r w:rsidRPr="00D60FFD">
              <w:t>0.06</w:t>
            </w:r>
          </w:p>
        </w:tc>
        <w:tc>
          <w:tcPr>
            <w:tcW w:w="372" w:type="pct"/>
            <w:vAlign w:val="center"/>
            <w:hideMark/>
          </w:tcPr>
          <w:p w14:paraId="4547387F" w14:textId="77777777" w:rsidR="00EF2DDD" w:rsidRPr="00D60FFD" w:rsidRDefault="00EF2DDD" w:rsidP="00EF2DDD">
            <w:pPr>
              <w:pStyle w:val="afffffb"/>
            </w:pPr>
            <w:r w:rsidRPr="00D60FFD">
              <w:t>0.009</w:t>
            </w:r>
          </w:p>
        </w:tc>
        <w:tc>
          <w:tcPr>
            <w:tcW w:w="313" w:type="pct"/>
            <w:vAlign w:val="center"/>
            <w:hideMark/>
          </w:tcPr>
          <w:p w14:paraId="584F30E9" w14:textId="77777777" w:rsidR="00EF2DDD" w:rsidRPr="00D60FFD" w:rsidRDefault="00EF2DDD" w:rsidP="00EF2DDD">
            <w:pPr>
              <w:pStyle w:val="afffffb"/>
            </w:pPr>
            <w:r w:rsidRPr="00D60FFD">
              <w:t>1.01</w:t>
            </w:r>
          </w:p>
        </w:tc>
        <w:tc>
          <w:tcPr>
            <w:tcW w:w="372" w:type="pct"/>
            <w:vAlign w:val="center"/>
            <w:hideMark/>
          </w:tcPr>
          <w:p w14:paraId="71142D23" w14:textId="77777777" w:rsidR="00EF2DDD" w:rsidRPr="00D60FFD" w:rsidRDefault="00EF2DDD" w:rsidP="00EF2DDD">
            <w:pPr>
              <w:pStyle w:val="afffffb"/>
            </w:pPr>
            <w:r w:rsidRPr="00D60FFD">
              <w:t>0.001</w:t>
            </w:r>
          </w:p>
        </w:tc>
        <w:tc>
          <w:tcPr>
            <w:tcW w:w="376" w:type="pct"/>
            <w:vAlign w:val="center"/>
            <w:hideMark/>
          </w:tcPr>
          <w:p w14:paraId="2E149765" w14:textId="77777777" w:rsidR="00EF2DDD" w:rsidRPr="00D60FFD" w:rsidRDefault="00EF2DDD" w:rsidP="00EF2DDD">
            <w:pPr>
              <w:pStyle w:val="afffffb"/>
            </w:pPr>
            <w:r w:rsidRPr="00D60FFD">
              <w:t>89.44</w:t>
            </w:r>
          </w:p>
        </w:tc>
        <w:tc>
          <w:tcPr>
            <w:tcW w:w="351" w:type="pct"/>
            <w:vAlign w:val="center"/>
          </w:tcPr>
          <w:p w14:paraId="6700C4F2" w14:textId="77777777" w:rsidR="00EF2DDD" w:rsidRPr="00D60FFD" w:rsidRDefault="004301E7" w:rsidP="00EF2DDD">
            <w:pPr>
              <w:pStyle w:val="afffffb"/>
            </w:pPr>
            <w:r w:rsidRPr="00D60FFD">
              <w:rPr>
                <w:rFonts w:hint="eastAsia"/>
              </w:rPr>
              <w:t>/</w:t>
            </w:r>
          </w:p>
        </w:tc>
      </w:tr>
      <w:tr w:rsidR="00ED3505" w:rsidRPr="00D60FFD" w14:paraId="0271B853" w14:textId="77777777" w:rsidTr="00EF2DDD">
        <w:trPr>
          <w:trHeight w:val="397"/>
        </w:trPr>
        <w:tc>
          <w:tcPr>
            <w:tcW w:w="706" w:type="pct"/>
            <w:vAlign w:val="center"/>
            <w:hideMark/>
          </w:tcPr>
          <w:p w14:paraId="76DE99C5" w14:textId="77777777" w:rsidR="00EF2DDD" w:rsidRPr="00D60FFD" w:rsidRDefault="00EF2DDD" w:rsidP="00EF2DDD">
            <w:pPr>
              <w:pStyle w:val="afffffb"/>
            </w:pPr>
            <w:r w:rsidRPr="00D60FFD">
              <w:t>高热值废物</w:t>
            </w:r>
          </w:p>
        </w:tc>
        <w:tc>
          <w:tcPr>
            <w:tcW w:w="635" w:type="pct"/>
            <w:vAlign w:val="center"/>
            <w:hideMark/>
          </w:tcPr>
          <w:p w14:paraId="54BDFEF8" w14:textId="77777777" w:rsidR="00EF2DDD" w:rsidRPr="00D60FFD" w:rsidRDefault="00EF2DDD" w:rsidP="00EF2DDD">
            <w:pPr>
              <w:pStyle w:val="afffffb"/>
            </w:pPr>
            <w:r w:rsidRPr="00D60FFD">
              <w:t>850</w:t>
            </w:r>
            <w:r w:rsidRPr="00D60FFD">
              <w:t>～</w:t>
            </w:r>
            <w:r w:rsidRPr="00D60FFD">
              <w:t>1050</w:t>
            </w:r>
          </w:p>
        </w:tc>
        <w:tc>
          <w:tcPr>
            <w:tcW w:w="504" w:type="pct"/>
            <w:vAlign w:val="center"/>
            <w:hideMark/>
          </w:tcPr>
          <w:p w14:paraId="17EB5939" w14:textId="77777777" w:rsidR="00EF2DDD" w:rsidRPr="00D60FFD" w:rsidRDefault="00EF2DDD" w:rsidP="00EF2DDD">
            <w:pPr>
              <w:pStyle w:val="afffffb"/>
            </w:pPr>
            <w:r w:rsidRPr="00D60FFD">
              <w:t>7900</w:t>
            </w:r>
          </w:p>
        </w:tc>
        <w:tc>
          <w:tcPr>
            <w:tcW w:w="372" w:type="pct"/>
            <w:vAlign w:val="center"/>
            <w:hideMark/>
          </w:tcPr>
          <w:p w14:paraId="3ACA8D1D" w14:textId="77777777" w:rsidR="00EF2DDD" w:rsidRPr="00D60FFD" w:rsidRDefault="00EF2DDD" w:rsidP="00EF2DDD">
            <w:pPr>
              <w:pStyle w:val="afffffb"/>
            </w:pPr>
            <w:r w:rsidRPr="00D60FFD">
              <w:t>77.35</w:t>
            </w:r>
          </w:p>
        </w:tc>
        <w:tc>
          <w:tcPr>
            <w:tcW w:w="372" w:type="pct"/>
            <w:vAlign w:val="center"/>
            <w:hideMark/>
          </w:tcPr>
          <w:p w14:paraId="07946E3A" w14:textId="77777777" w:rsidR="00EF2DDD" w:rsidRPr="00D60FFD" w:rsidRDefault="00EF2DDD" w:rsidP="00EF2DDD">
            <w:pPr>
              <w:pStyle w:val="afffffb"/>
            </w:pPr>
            <w:r w:rsidRPr="00D60FFD">
              <w:t>7.41</w:t>
            </w:r>
          </w:p>
        </w:tc>
        <w:tc>
          <w:tcPr>
            <w:tcW w:w="313" w:type="pct"/>
            <w:vAlign w:val="center"/>
            <w:hideMark/>
          </w:tcPr>
          <w:p w14:paraId="64554EA1" w14:textId="77777777" w:rsidR="00EF2DDD" w:rsidRPr="00D60FFD" w:rsidRDefault="00EF2DDD" w:rsidP="00EF2DDD">
            <w:pPr>
              <w:pStyle w:val="afffffb"/>
            </w:pPr>
            <w:r w:rsidRPr="00D60FFD">
              <w:t>4.64</w:t>
            </w:r>
          </w:p>
        </w:tc>
        <w:tc>
          <w:tcPr>
            <w:tcW w:w="313" w:type="pct"/>
            <w:vAlign w:val="center"/>
            <w:hideMark/>
          </w:tcPr>
          <w:p w14:paraId="37B67318" w14:textId="77777777" w:rsidR="00EF2DDD" w:rsidRPr="00D60FFD" w:rsidRDefault="00EF2DDD" w:rsidP="00EF2DDD">
            <w:pPr>
              <w:pStyle w:val="afffffb"/>
            </w:pPr>
            <w:r w:rsidRPr="00D60FFD">
              <w:t>0.95</w:t>
            </w:r>
          </w:p>
        </w:tc>
        <w:tc>
          <w:tcPr>
            <w:tcW w:w="372" w:type="pct"/>
            <w:vAlign w:val="center"/>
            <w:hideMark/>
          </w:tcPr>
          <w:p w14:paraId="6D6A3C2E" w14:textId="77777777" w:rsidR="00EF2DDD" w:rsidRPr="00D60FFD" w:rsidRDefault="00EF2DDD" w:rsidP="00EF2DDD">
            <w:pPr>
              <w:pStyle w:val="afffffb"/>
            </w:pPr>
            <w:r w:rsidRPr="00D60FFD">
              <w:t>1.35</w:t>
            </w:r>
          </w:p>
        </w:tc>
        <w:tc>
          <w:tcPr>
            <w:tcW w:w="313" w:type="pct"/>
            <w:vAlign w:val="center"/>
            <w:hideMark/>
          </w:tcPr>
          <w:p w14:paraId="1F939019" w14:textId="77777777" w:rsidR="00EF2DDD" w:rsidRPr="00D60FFD" w:rsidRDefault="00EF2DDD" w:rsidP="00EF2DDD">
            <w:pPr>
              <w:pStyle w:val="afffffb"/>
            </w:pPr>
            <w:r w:rsidRPr="00D60FFD">
              <w:t>0.5</w:t>
            </w:r>
          </w:p>
        </w:tc>
        <w:tc>
          <w:tcPr>
            <w:tcW w:w="372" w:type="pct"/>
            <w:vAlign w:val="center"/>
            <w:hideMark/>
          </w:tcPr>
          <w:p w14:paraId="7B0BCB65" w14:textId="77777777" w:rsidR="00EF2DDD" w:rsidRPr="00D60FFD" w:rsidRDefault="00EF2DDD" w:rsidP="00EF2DDD">
            <w:pPr>
              <w:pStyle w:val="afffffb"/>
            </w:pPr>
            <w:r w:rsidRPr="00D60FFD">
              <w:t>0</w:t>
            </w:r>
          </w:p>
        </w:tc>
        <w:tc>
          <w:tcPr>
            <w:tcW w:w="376" w:type="pct"/>
            <w:vAlign w:val="center"/>
            <w:hideMark/>
          </w:tcPr>
          <w:p w14:paraId="0E86EA5D" w14:textId="77777777" w:rsidR="00EF2DDD" w:rsidRPr="00D60FFD" w:rsidRDefault="00EF2DDD" w:rsidP="00EF2DDD">
            <w:pPr>
              <w:pStyle w:val="afffffb"/>
            </w:pPr>
            <w:r w:rsidRPr="00D60FFD">
              <w:t>6.0</w:t>
            </w:r>
          </w:p>
        </w:tc>
        <w:tc>
          <w:tcPr>
            <w:tcW w:w="351" w:type="pct"/>
            <w:vAlign w:val="center"/>
          </w:tcPr>
          <w:p w14:paraId="68D9B13F" w14:textId="77777777" w:rsidR="00EF2DDD" w:rsidRPr="00D60FFD" w:rsidRDefault="004301E7" w:rsidP="00EF2DDD">
            <w:pPr>
              <w:pStyle w:val="afffffb"/>
            </w:pPr>
            <w:r w:rsidRPr="00D60FFD">
              <w:rPr>
                <w:rFonts w:hint="eastAsia"/>
              </w:rPr>
              <w:t>/</w:t>
            </w:r>
          </w:p>
        </w:tc>
      </w:tr>
      <w:tr w:rsidR="00ED3505" w:rsidRPr="00D60FFD" w14:paraId="3C5F9A22" w14:textId="77777777" w:rsidTr="00EF2DDD">
        <w:trPr>
          <w:trHeight w:val="397"/>
        </w:trPr>
        <w:tc>
          <w:tcPr>
            <w:tcW w:w="706" w:type="pct"/>
            <w:vAlign w:val="center"/>
            <w:hideMark/>
          </w:tcPr>
          <w:p w14:paraId="5FB8F3FC" w14:textId="77777777" w:rsidR="00EF2DDD" w:rsidRPr="00D60FFD" w:rsidRDefault="00EF2DDD" w:rsidP="00EF2DDD">
            <w:pPr>
              <w:pStyle w:val="afffffb"/>
            </w:pPr>
            <w:r w:rsidRPr="00D60FFD">
              <w:t>中热值废物</w:t>
            </w:r>
          </w:p>
        </w:tc>
        <w:tc>
          <w:tcPr>
            <w:tcW w:w="635" w:type="pct"/>
            <w:vAlign w:val="center"/>
            <w:hideMark/>
          </w:tcPr>
          <w:p w14:paraId="5574EE5A" w14:textId="77777777" w:rsidR="00EF2DDD" w:rsidRPr="00D60FFD" w:rsidRDefault="00EF2DDD" w:rsidP="00EF2DDD">
            <w:pPr>
              <w:pStyle w:val="afffffb"/>
            </w:pPr>
            <w:r w:rsidRPr="00D60FFD">
              <w:t>850</w:t>
            </w:r>
            <w:r w:rsidRPr="00D60FFD">
              <w:t>～</w:t>
            </w:r>
            <w:r w:rsidRPr="00D60FFD">
              <w:t>1050</w:t>
            </w:r>
          </w:p>
        </w:tc>
        <w:tc>
          <w:tcPr>
            <w:tcW w:w="504" w:type="pct"/>
            <w:vAlign w:val="center"/>
            <w:hideMark/>
          </w:tcPr>
          <w:p w14:paraId="01E8E172" w14:textId="77777777" w:rsidR="00EF2DDD" w:rsidRPr="00D60FFD" w:rsidRDefault="00EF2DDD" w:rsidP="00EF2DDD">
            <w:pPr>
              <w:pStyle w:val="afffffb"/>
            </w:pPr>
            <w:r w:rsidRPr="00D60FFD">
              <w:t>4500</w:t>
            </w:r>
          </w:p>
        </w:tc>
        <w:tc>
          <w:tcPr>
            <w:tcW w:w="372" w:type="pct"/>
            <w:vAlign w:val="center"/>
            <w:hideMark/>
          </w:tcPr>
          <w:p w14:paraId="5E1D715C" w14:textId="77777777" w:rsidR="00EF2DDD" w:rsidRPr="00D60FFD" w:rsidRDefault="00EF2DDD" w:rsidP="00EF2DDD">
            <w:pPr>
              <w:pStyle w:val="afffffb"/>
            </w:pPr>
            <w:r w:rsidRPr="00D60FFD">
              <w:t>39.9</w:t>
            </w:r>
          </w:p>
        </w:tc>
        <w:tc>
          <w:tcPr>
            <w:tcW w:w="372" w:type="pct"/>
            <w:vAlign w:val="center"/>
            <w:hideMark/>
          </w:tcPr>
          <w:p w14:paraId="2A92B0F0" w14:textId="77777777" w:rsidR="00EF2DDD" w:rsidRPr="00D60FFD" w:rsidRDefault="00EF2DDD" w:rsidP="00EF2DDD">
            <w:pPr>
              <w:pStyle w:val="afffffb"/>
            </w:pPr>
            <w:r w:rsidRPr="00D60FFD">
              <w:t>5.54</w:t>
            </w:r>
          </w:p>
        </w:tc>
        <w:tc>
          <w:tcPr>
            <w:tcW w:w="313" w:type="pct"/>
            <w:vAlign w:val="center"/>
            <w:hideMark/>
          </w:tcPr>
          <w:p w14:paraId="589AC1D9" w14:textId="77777777" w:rsidR="00EF2DDD" w:rsidRPr="00D60FFD" w:rsidRDefault="00EF2DDD" w:rsidP="00EF2DDD">
            <w:pPr>
              <w:pStyle w:val="afffffb"/>
            </w:pPr>
            <w:r w:rsidRPr="00D60FFD">
              <w:t>3.71</w:t>
            </w:r>
          </w:p>
        </w:tc>
        <w:tc>
          <w:tcPr>
            <w:tcW w:w="313" w:type="pct"/>
            <w:vAlign w:val="center"/>
            <w:hideMark/>
          </w:tcPr>
          <w:p w14:paraId="440B99CB" w14:textId="77777777" w:rsidR="00EF2DDD" w:rsidRPr="00D60FFD" w:rsidRDefault="00EF2DDD" w:rsidP="00EF2DDD">
            <w:pPr>
              <w:pStyle w:val="afffffb"/>
            </w:pPr>
            <w:r w:rsidRPr="00D60FFD">
              <w:t>3.63</w:t>
            </w:r>
          </w:p>
        </w:tc>
        <w:tc>
          <w:tcPr>
            <w:tcW w:w="372" w:type="pct"/>
            <w:vAlign w:val="center"/>
            <w:hideMark/>
          </w:tcPr>
          <w:p w14:paraId="0C17D32C" w14:textId="77777777" w:rsidR="00EF2DDD" w:rsidRPr="00D60FFD" w:rsidRDefault="00EF2DDD" w:rsidP="00EF2DDD">
            <w:pPr>
              <w:pStyle w:val="afffffb"/>
            </w:pPr>
            <w:r w:rsidRPr="00D60FFD">
              <w:t>1.42</w:t>
            </w:r>
          </w:p>
        </w:tc>
        <w:tc>
          <w:tcPr>
            <w:tcW w:w="313" w:type="pct"/>
            <w:vAlign w:val="center"/>
            <w:hideMark/>
          </w:tcPr>
          <w:p w14:paraId="090CEAF9" w14:textId="77777777" w:rsidR="00EF2DDD" w:rsidRPr="00D60FFD" w:rsidRDefault="00EF2DDD" w:rsidP="00EF2DDD">
            <w:pPr>
              <w:pStyle w:val="afffffb"/>
            </w:pPr>
            <w:r w:rsidRPr="00D60FFD">
              <w:t>0.8</w:t>
            </w:r>
          </w:p>
        </w:tc>
        <w:tc>
          <w:tcPr>
            <w:tcW w:w="372" w:type="pct"/>
            <w:vAlign w:val="center"/>
            <w:hideMark/>
          </w:tcPr>
          <w:p w14:paraId="4F9EF779" w14:textId="77777777" w:rsidR="00EF2DDD" w:rsidRPr="00D60FFD" w:rsidRDefault="00EF2DDD" w:rsidP="00EF2DDD">
            <w:pPr>
              <w:pStyle w:val="afffffb"/>
            </w:pPr>
            <w:r w:rsidRPr="00D60FFD">
              <w:t>0.5</w:t>
            </w:r>
          </w:p>
        </w:tc>
        <w:tc>
          <w:tcPr>
            <w:tcW w:w="376" w:type="pct"/>
            <w:vAlign w:val="center"/>
            <w:hideMark/>
          </w:tcPr>
          <w:p w14:paraId="2088AC75" w14:textId="77777777" w:rsidR="00EF2DDD" w:rsidRPr="00D60FFD" w:rsidRDefault="00EF2DDD" w:rsidP="00EF2DDD">
            <w:pPr>
              <w:pStyle w:val="afffffb"/>
            </w:pPr>
            <w:r w:rsidRPr="00D60FFD">
              <w:t>25.0</w:t>
            </w:r>
          </w:p>
        </w:tc>
        <w:tc>
          <w:tcPr>
            <w:tcW w:w="351" w:type="pct"/>
            <w:vAlign w:val="center"/>
          </w:tcPr>
          <w:p w14:paraId="364CD3A1" w14:textId="77777777" w:rsidR="00EF2DDD" w:rsidRPr="00D60FFD" w:rsidRDefault="004301E7" w:rsidP="00EF2DDD">
            <w:pPr>
              <w:pStyle w:val="afffffb"/>
            </w:pPr>
            <w:r w:rsidRPr="00D60FFD">
              <w:rPr>
                <w:rFonts w:hint="eastAsia"/>
              </w:rPr>
              <w:t>/</w:t>
            </w:r>
          </w:p>
        </w:tc>
      </w:tr>
      <w:tr w:rsidR="00ED3505" w:rsidRPr="00D60FFD" w14:paraId="6F955842" w14:textId="77777777" w:rsidTr="00EF2DDD">
        <w:trPr>
          <w:trHeight w:val="397"/>
        </w:trPr>
        <w:tc>
          <w:tcPr>
            <w:tcW w:w="706" w:type="pct"/>
            <w:vAlign w:val="center"/>
            <w:hideMark/>
          </w:tcPr>
          <w:p w14:paraId="3AA8F19A" w14:textId="77777777" w:rsidR="00EF2DDD" w:rsidRPr="00D60FFD" w:rsidRDefault="00EF2DDD" w:rsidP="00EF2DDD">
            <w:pPr>
              <w:pStyle w:val="afffffb"/>
            </w:pPr>
            <w:r w:rsidRPr="00D60FFD">
              <w:t>散装废物</w:t>
            </w:r>
          </w:p>
        </w:tc>
        <w:tc>
          <w:tcPr>
            <w:tcW w:w="635" w:type="pct"/>
            <w:vAlign w:val="center"/>
            <w:hideMark/>
          </w:tcPr>
          <w:p w14:paraId="7E498652" w14:textId="77777777" w:rsidR="00EF2DDD" w:rsidRPr="00D60FFD" w:rsidRDefault="00EF2DDD" w:rsidP="00EF2DDD">
            <w:pPr>
              <w:pStyle w:val="afffffb"/>
            </w:pPr>
            <w:r w:rsidRPr="00D60FFD">
              <w:t>600</w:t>
            </w:r>
            <w:r w:rsidRPr="00D60FFD">
              <w:t>～</w:t>
            </w:r>
            <w:r w:rsidRPr="00D60FFD">
              <w:t>1200</w:t>
            </w:r>
          </w:p>
        </w:tc>
        <w:tc>
          <w:tcPr>
            <w:tcW w:w="504" w:type="pct"/>
            <w:vAlign w:val="center"/>
            <w:hideMark/>
          </w:tcPr>
          <w:p w14:paraId="65B2EEC6" w14:textId="77777777" w:rsidR="00EF2DDD" w:rsidRPr="00D60FFD" w:rsidRDefault="00EF2DDD" w:rsidP="00EF2DDD">
            <w:pPr>
              <w:pStyle w:val="afffffb"/>
            </w:pPr>
            <w:r w:rsidRPr="00D60FFD">
              <w:t>2300</w:t>
            </w:r>
          </w:p>
        </w:tc>
        <w:tc>
          <w:tcPr>
            <w:tcW w:w="372" w:type="pct"/>
            <w:vAlign w:val="center"/>
            <w:hideMark/>
          </w:tcPr>
          <w:p w14:paraId="1C7F0CDB" w14:textId="77777777" w:rsidR="00EF2DDD" w:rsidRPr="00D60FFD" w:rsidRDefault="00EF2DDD" w:rsidP="00EF2DDD">
            <w:pPr>
              <w:pStyle w:val="afffffb"/>
            </w:pPr>
            <w:r w:rsidRPr="00D60FFD">
              <w:t>21.0</w:t>
            </w:r>
          </w:p>
        </w:tc>
        <w:tc>
          <w:tcPr>
            <w:tcW w:w="372" w:type="pct"/>
            <w:vAlign w:val="center"/>
            <w:hideMark/>
          </w:tcPr>
          <w:p w14:paraId="511CE8C0" w14:textId="77777777" w:rsidR="00EF2DDD" w:rsidRPr="00D60FFD" w:rsidRDefault="00EF2DDD" w:rsidP="00EF2DDD">
            <w:pPr>
              <w:pStyle w:val="afffffb"/>
            </w:pPr>
            <w:r w:rsidRPr="00D60FFD">
              <w:t>2.0</w:t>
            </w:r>
          </w:p>
        </w:tc>
        <w:tc>
          <w:tcPr>
            <w:tcW w:w="313" w:type="pct"/>
            <w:vAlign w:val="center"/>
            <w:hideMark/>
          </w:tcPr>
          <w:p w14:paraId="5D19FA9F" w14:textId="77777777" w:rsidR="00EF2DDD" w:rsidRPr="00D60FFD" w:rsidRDefault="00EF2DDD" w:rsidP="00EF2DDD">
            <w:pPr>
              <w:pStyle w:val="afffffb"/>
            </w:pPr>
            <w:r w:rsidRPr="00D60FFD">
              <w:t>4.1</w:t>
            </w:r>
          </w:p>
        </w:tc>
        <w:tc>
          <w:tcPr>
            <w:tcW w:w="313" w:type="pct"/>
            <w:vAlign w:val="center"/>
            <w:hideMark/>
          </w:tcPr>
          <w:p w14:paraId="48B07CAE" w14:textId="77777777" w:rsidR="00EF2DDD" w:rsidRPr="00D60FFD" w:rsidRDefault="00EF2DDD" w:rsidP="00EF2DDD">
            <w:pPr>
              <w:pStyle w:val="afffffb"/>
            </w:pPr>
            <w:r w:rsidRPr="00D60FFD">
              <w:t>1.5</w:t>
            </w:r>
          </w:p>
        </w:tc>
        <w:tc>
          <w:tcPr>
            <w:tcW w:w="372" w:type="pct"/>
            <w:vAlign w:val="center"/>
            <w:hideMark/>
          </w:tcPr>
          <w:p w14:paraId="35ABEDA9" w14:textId="77777777" w:rsidR="00EF2DDD" w:rsidRPr="00D60FFD" w:rsidRDefault="00EF2DDD" w:rsidP="00EF2DDD">
            <w:pPr>
              <w:pStyle w:val="afffffb"/>
            </w:pPr>
            <w:r w:rsidRPr="00D60FFD">
              <w:t>2.8</w:t>
            </w:r>
          </w:p>
        </w:tc>
        <w:tc>
          <w:tcPr>
            <w:tcW w:w="313" w:type="pct"/>
            <w:vAlign w:val="center"/>
            <w:hideMark/>
          </w:tcPr>
          <w:p w14:paraId="1FC94D0E" w14:textId="77777777" w:rsidR="00EF2DDD" w:rsidRPr="00D60FFD" w:rsidRDefault="00EF2DDD" w:rsidP="00EF2DDD">
            <w:pPr>
              <w:pStyle w:val="afffffb"/>
            </w:pPr>
            <w:r w:rsidRPr="00D60FFD">
              <w:t>1.9</w:t>
            </w:r>
          </w:p>
        </w:tc>
        <w:tc>
          <w:tcPr>
            <w:tcW w:w="372" w:type="pct"/>
            <w:vAlign w:val="center"/>
            <w:hideMark/>
          </w:tcPr>
          <w:p w14:paraId="089DD1B4" w14:textId="77777777" w:rsidR="00EF2DDD" w:rsidRPr="00D60FFD" w:rsidRDefault="00EF2DDD" w:rsidP="00EF2DDD">
            <w:pPr>
              <w:pStyle w:val="afffffb"/>
            </w:pPr>
            <w:r w:rsidRPr="00D60FFD">
              <w:t>0.1</w:t>
            </w:r>
          </w:p>
        </w:tc>
        <w:tc>
          <w:tcPr>
            <w:tcW w:w="376" w:type="pct"/>
            <w:vAlign w:val="center"/>
            <w:hideMark/>
          </w:tcPr>
          <w:p w14:paraId="2982A209" w14:textId="77777777" w:rsidR="00EF2DDD" w:rsidRPr="00D60FFD" w:rsidRDefault="00EF2DDD" w:rsidP="00EF2DDD">
            <w:pPr>
              <w:pStyle w:val="afffffb"/>
            </w:pPr>
            <w:r w:rsidRPr="00D60FFD">
              <w:t>38.0</w:t>
            </w:r>
          </w:p>
        </w:tc>
        <w:tc>
          <w:tcPr>
            <w:tcW w:w="351" w:type="pct"/>
            <w:vAlign w:val="center"/>
          </w:tcPr>
          <w:p w14:paraId="138EFD3A" w14:textId="77777777" w:rsidR="00EF2DDD" w:rsidRPr="00D60FFD" w:rsidRDefault="004301E7" w:rsidP="00EF2DDD">
            <w:pPr>
              <w:pStyle w:val="afffffb"/>
            </w:pPr>
            <w:r w:rsidRPr="00D60FFD">
              <w:rPr>
                <w:rFonts w:hint="eastAsia"/>
              </w:rPr>
              <w:t>/</w:t>
            </w:r>
          </w:p>
        </w:tc>
      </w:tr>
      <w:tr w:rsidR="00ED3505" w:rsidRPr="00D60FFD" w14:paraId="682212E3" w14:textId="77777777" w:rsidTr="00EF2DDD">
        <w:trPr>
          <w:trHeight w:val="397"/>
        </w:trPr>
        <w:tc>
          <w:tcPr>
            <w:tcW w:w="706" w:type="pct"/>
            <w:vAlign w:val="center"/>
            <w:hideMark/>
          </w:tcPr>
          <w:p w14:paraId="4F67D309" w14:textId="77777777" w:rsidR="00EF2DDD" w:rsidRPr="00D60FFD" w:rsidRDefault="00EF2DDD" w:rsidP="00EF2DDD">
            <w:pPr>
              <w:pStyle w:val="afffffb"/>
            </w:pPr>
            <w:r w:rsidRPr="00D60FFD">
              <w:t>桶装废物</w:t>
            </w:r>
          </w:p>
        </w:tc>
        <w:tc>
          <w:tcPr>
            <w:tcW w:w="635" w:type="pct"/>
            <w:vAlign w:val="center"/>
            <w:hideMark/>
          </w:tcPr>
          <w:p w14:paraId="5D17F23C" w14:textId="77777777" w:rsidR="00EF2DDD" w:rsidRPr="00D60FFD" w:rsidRDefault="00EF2DDD" w:rsidP="00EF2DDD">
            <w:pPr>
              <w:pStyle w:val="afffffb"/>
            </w:pPr>
            <w:r w:rsidRPr="00D60FFD">
              <w:t>500</w:t>
            </w:r>
            <w:r w:rsidRPr="00D60FFD">
              <w:t>～</w:t>
            </w:r>
            <w:r w:rsidRPr="00D60FFD">
              <w:t>1000</w:t>
            </w:r>
          </w:p>
        </w:tc>
        <w:tc>
          <w:tcPr>
            <w:tcW w:w="504" w:type="pct"/>
            <w:vAlign w:val="center"/>
            <w:hideMark/>
          </w:tcPr>
          <w:p w14:paraId="7AB4CC33" w14:textId="77777777" w:rsidR="00EF2DDD" w:rsidRPr="00D60FFD" w:rsidRDefault="00EF2DDD" w:rsidP="00EF2DDD">
            <w:pPr>
              <w:pStyle w:val="afffffb"/>
            </w:pPr>
            <w:r w:rsidRPr="00D60FFD">
              <w:t>2800</w:t>
            </w:r>
          </w:p>
        </w:tc>
        <w:tc>
          <w:tcPr>
            <w:tcW w:w="372" w:type="pct"/>
            <w:vAlign w:val="center"/>
            <w:hideMark/>
          </w:tcPr>
          <w:p w14:paraId="050AA9A8" w14:textId="77777777" w:rsidR="00EF2DDD" w:rsidRPr="00D60FFD" w:rsidRDefault="00EF2DDD" w:rsidP="00EF2DDD">
            <w:pPr>
              <w:pStyle w:val="afffffb"/>
            </w:pPr>
            <w:r w:rsidRPr="00D60FFD">
              <w:t>32.7</w:t>
            </w:r>
          </w:p>
        </w:tc>
        <w:tc>
          <w:tcPr>
            <w:tcW w:w="372" w:type="pct"/>
            <w:vAlign w:val="center"/>
            <w:hideMark/>
          </w:tcPr>
          <w:p w14:paraId="051B3F84" w14:textId="77777777" w:rsidR="00EF2DDD" w:rsidRPr="00D60FFD" w:rsidRDefault="00EF2DDD" w:rsidP="00EF2DDD">
            <w:pPr>
              <w:pStyle w:val="afffffb"/>
            </w:pPr>
            <w:r w:rsidRPr="00D60FFD">
              <w:t>3.0</w:t>
            </w:r>
          </w:p>
        </w:tc>
        <w:tc>
          <w:tcPr>
            <w:tcW w:w="313" w:type="pct"/>
            <w:vAlign w:val="center"/>
            <w:hideMark/>
          </w:tcPr>
          <w:p w14:paraId="01606840" w14:textId="77777777" w:rsidR="00EF2DDD" w:rsidRPr="00D60FFD" w:rsidRDefault="00EF2DDD" w:rsidP="00EF2DDD">
            <w:pPr>
              <w:pStyle w:val="afffffb"/>
            </w:pPr>
            <w:r w:rsidRPr="00D60FFD">
              <w:t>8.0</w:t>
            </w:r>
          </w:p>
        </w:tc>
        <w:tc>
          <w:tcPr>
            <w:tcW w:w="313" w:type="pct"/>
            <w:vAlign w:val="center"/>
            <w:hideMark/>
          </w:tcPr>
          <w:p w14:paraId="6A8C02B0" w14:textId="77777777" w:rsidR="00EF2DDD" w:rsidRPr="00D60FFD" w:rsidRDefault="00EF2DDD" w:rsidP="00EF2DDD">
            <w:pPr>
              <w:pStyle w:val="afffffb"/>
            </w:pPr>
            <w:r w:rsidRPr="00D60FFD">
              <w:t>1.0</w:t>
            </w:r>
          </w:p>
        </w:tc>
        <w:tc>
          <w:tcPr>
            <w:tcW w:w="372" w:type="pct"/>
            <w:vAlign w:val="center"/>
            <w:hideMark/>
          </w:tcPr>
          <w:p w14:paraId="185016EC" w14:textId="77777777" w:rsidR="00EF2DDD" w:rsidRPr="00D60FFD" w:rsidRDefault="00EF2DDD" w:rsidP="00EF2DDD">
            <w:pPr>
              <w:pStyle w:val="afffffb"/>
            </w:pPr>
            <w:r w:rsidRPr="00D60FFD">
              <w:t>1.5</w:t>
            </w:r>
          </w:p>
        </w:tc>
        <w:tc>
          <w:tcPr>
            <w:tcW w:w="313" w:type="pct"/>
            <w:vAlign w:val="center"/>
            <w:hideMark/>
          </w:tcPr>
          <w:p w14:paraId="538C19C6" w14:textId="77777777" w:rsidR="00EF2DDD" w:rsidRPr="00D60FFD" w:rsidRDefault="00EF2DDD" w:rsidP="00EF2DDD">
            <w:pPr>
              <w:pStyle w:val="afffffb"/>
            </w:pPr>
            <w:r w:rsidRPr="00D60FFD">
              <w:t>2.0</w:t>
            </w:r>
          </w:p>
        </w:tc>
        <w:tc>
          <w:tcPr>
            <w:tcW w:w="372" w:type="pct"/>
            <w:vAlign w:val="center"/>
            <w:hideMark/>
          </w:tcPr>
          <w:p w14:paraId="40C5AA0E" w14:textId="77777777" w:rsidR="00EF2DDD" w:rsidRPr="00D60FFD" w:rsidRDefault="00EF2DDD" w:rsidP="00EF2DDD">
            <w:pPr>
              <w:pStyle w:val="afffffb"/>
            </w:pPr>
            <w:r w:rsidRPr="00D60FFD">
              <w:t>0.2</w:t>
            </w:r>
          </w:p>
        </w:tc>
        <w:tc>
          <w:tcPr>
            <w:tcW w:w="376" w:type="pct"/>
            <w:vAlign w:val="center"/>
            <w:hideMark/>
          </w:tcPr>
          <w:p w14:paraId="7A19AEDA" w14:textId="77777777" w:rsidR="00EF2DDD" w:rsidRPr="00D60FFD" w:rsidRDefault="00EF2DDD" w:rsidP="00EF2DDD">
            <w:pPr>
              <w:pStyle w:val="afffffb"/>
            </w:pPr>
            <w:r w:rsidRPr="00D60FFD">
              <w:t>27.0</w:t>
            </w:r>
          </w:p>
        </w:tc>
        <w:tc>
          <w:tcPr>
            <w:tcW w:w="351" w:type="pct"/>
            <w:vAlign w:val="center"/>
          </w:tcPr>
          <w:p w14:paraId="4655E43F" w14:textId="77777777" w:rsidR="00EF2DDD" w:rsidRPr="00D60FFD" w:rsidRDefault="004301E7" w:rsidP="00EF2DDD">
            <w:pPr>
              <w:pStyle w:val="afffffb"/>
            </w:pPr>
            <w:r w:rsidRPr="00D60FFD">
              <w:rPr>
                <w:rFonts w:hint="eastAsia"/>
              </w:rPr>
              <w:t>/</w:t>
            </w:r>
          </w:p>
        </w:tc>
      </w:tr>
    </w:tbl>
    <w:p w14:paraId="7E3B6BAC" w14:textId="77777777" w:rsidR="004A1E49" w:rsidRPr="00D60FFD" w:rsidRDefault="004A1E49" w:rsidP="004A1E49">
      <w:pPr>
        <w:ind w:firstLine="480"/>
      </w:pPr>
      <w:r w:rsidRPr="00D60FFD">
        <w:t>考虑到未来将扩大处置规模并增加部分危废种类，参考省内同类型危废焚烧工程的情况，</w:t>
      </w:r>
      <w:r w:rsidRPr="00D60FFD">
        <w:rPr>
          <w:rFonts w:hint="eastAsia"/>
        </w:rPr>
        <w:t>企业</w:t>
      </w:r>
      <w:r w:rsidRPr="00D60FFD">
        <w:t>针对</w:t>
      </w:r>
      <w:r w:rsidR="008944BF" w:rsidRPr="00D60FFD">
        <w:rPr>
          <w:rFonts w:hint="eastAsia"/>
        </w:rPr>
        <w:t>拟</w:t>
      </w:r>
      <w:r w:rsidRPr="00D60FFD">
        <w:t>建焚烧炉设定了废物成分控制表。</w:t>
      </w:r>
      <w:r w:rsidR="00982352" w:rsidRPr="00D60FFD">
        <w:t>各类废物入炉前需进行配伍，配伍后平均低位热值为</w:t>
      </w:r>
      <w:r w:rsidR="00982352" w:rsidRPr="00D60FFD">
        <w:t>3900kal/kg</w:t>
      </w:r>
      <w:r w:rsidR="00982352" w:rsidRPr="00D60FFD">
        <w:t>，配伍后危险废物入炉物料特性见</w:t>
      </w:r>
      <w:r w:rsidRPr="00D60FFD">
        <w:t>表</w:t>
      </w:r>
      <w:r w:rsidRPr="00D60FFD">
        <w:t>3.</w:t>
      </w:r>
      <w:r w:rsidR="00982352" w:rsidRPr="00D60FFD">
        <w:t>3</w:t>
      </w:r>
      <w:r w:rsidRPr="00D60FFD">
        <w:t>.1-2</w:t>
      </w:r>
      <w:r w:rsidRPr="00D60FFD">
        <w:t>。</w:t>
      </w:r>
    </w:p>
    <w:p w14:paraId="489EA430" w14:textId="77777777" w:rsidR="004A1E49" w:rsidRPr="00D60FFD" w:rsidRDefault="004A1E49" w:rsidP="004A1E49">
      <w:pPr>
        <w:pStyle w:val="afff9"/>
      </w:pPr>
      <w:bookmarkStart w:id="23" w:name="_Toc108949020"/>
      <w:bookmarkStart w:id="24" w:name="_Toc110925154"/>
      <w:bookmarkStart w:id="25" w:name="_Toc329698560"/>
      <w:r w:rsidRPr="00D60FFD">
        <w:t>表</w:t>
      </w:r>
      <w:r w:rsidRPr="00D60FFD">
        <w:t>3.</w:t>
      </w:r>
      <w:r w:rsidR="00982352" w:rsidRPr="00D60FFD">
        <w:t>3</w:t>
      </w:r>
      <w:r w:rsidRPr="00D60FFD">
        <w:t xml:space="preserve">.1-2  </w:t>
      </w:r>
      <w:r w:rsidRPr="00D60FFD">
        <w:t>拟焚烧的危险废物成分控制表</w:t>
      </w:r>
    </w:p>
    <w:tbl>
      <w:tblPr>
        <w:tblStyle w:val="ab"/>
        <w:tblW w:w="5000" w:type="pct"/>
        <w:tblLook w:val="04A0" w:firstRow="1" w:lastRow="0" w:firstColumn="1" w:lastColumn="0" w:noHBand="0" w:noVBand="1"/>
      </w:tblPr>
      <w:tblGrid>
        <w:gridCol w:w="628"/>
        <w:gridCol w:w="702"/>
        <w:gridCol w:w="571"/>
        <w:gridCol w:w="571"/>
        <w:gridCol w:w="372"/>
        <w:gridCol w:w="416"/>
        <w:gridCol w:w="416"/>
        <w:gridCol w:w="494"/>
        <w:gridCol w:w="494"/>
        <w:gridCol w:w="494"/>
        <w:gridCol w:w="494"/>
        <w:gridCol w:w="416"/>
        <w:gridCol w:w="416"/>
        <w:gridCol w:w="416"/>
        <w:gridCol w:w="494"/>
        <w:gridCol w:w="372"/>
        <w:gridCol w:w="395"/>
        <w:gridCol w:w="494"/>
        <w:gridCol w:w="372"/>
      </w:tblGrid>
      <w:tr w:rsidR="00ED3505" w:rsidRPr="00D60FFD" w14:paraId="42E39493" w14:textId="77777777" w:rsidTr="00B44E67">
        <w:trPr>
          <w:trHeight w:val="397"/>
        </w:trPr>
        <w:tc>
          <w:tcPr>
            <w:tcW w:w="349" w:type="pct"/>
            <w:vMerge w:val="restart"/>
            <w:vAlign w:val="center"/>
            <w:hideMark/>
          </w:tcPr>
          <w:bookmarkEnd w:id="23"/>
          <w:bookmarkEnd w:id="24"/>
          <w:bookmarkEnd w:id="25"/>
          <w:p w14:paraId="090DA546" w14:textId="77777777" w:rsidR="008944BF" w:rsidRPr="00D60FFD" w:rsidRDefault="008944BF" w:rsidP="00B44E67">
            <w:pPr>
              <w:widowControl/>
              <w:spacing w:line="360" w:lineRule="exact"/>
              <w:ind w:firstLineChars="0" w:firstLine="0"/>
              <w:jc w:val="center"/>
              <w:rPr>
                <w:sz w:val="21"/>
              </w:rPr>
            </w:pPr>
            <w:r w:rsidRPr="00D60FFD">
              <w:rPr>
                <w:sz w:val="21"/>
              </w:rPr>
              <w:t>密度</w:t>
            </w:r>
            <w:r w:rsidRPr="00D60FFD">
              <w:rPr>
                <w:sz w:val="21"/>
              </w:rPr>
              <w:t>(kg/m</w:t>
            </w:r>
            <w:r w:rsidRPr="00D60FFD">
              <w:rPr>
                <w:sz w:val="21"/>
                <w:vertAlign w:val="superscript"/>
              </w:rPr>
              <w:t>3</w:t>
            </w:r>
            <w:r w:rsidRPr="00D60FFD">
              <w:rPr>
                <w:sz w:val="21"/>
              </w:rPr>
              <w:t>)</w:t>
            </w:r>
          </w:p>
        </w:tc>
        <w:tc>
          <w:tcPr>
            <w:tcW w:w="390" w:type="pct"/>
            <w:vMerge w:val="restart"/>
            <w:vAlign w:val="center"/>
            <w:hideMark/>
          </w:tcPr>
          <w:p w14:paraId="6B8A2E1E" w14:textId="77777777" w:rsidR="008944BF" w:rsidRPr="00D60FFD" w:rsidRDefault="008944BF" w:rsidP="00B44E67">
            <w:pPr>
              <w:widowControl/>
              <w:spacing w:line="360" w:lineRule="exact"/>
              <w:ind w:firstLineChars="0" w:firstLine="0"/>
              <w:jc w:val="center"/>
              <w:rPr>
                <w:sz w:val="21"/>
              </w:rPr>
            </w:pPr>
            <w:r w:rsidRPr="00D60FFD">
              <w:rPr>
                <w:sz w:val="21"/>
              </w:rPr>
              <w:t>低热值</w:t>
            </w:r>
            <w:r w:rsidRPr="00D60FFD">
              <w:rPr>
                <w:sz w:val="21"/>
              </w:rPr>
              <w:t>(kcal/kg)</w:t>
            </w:r>
          </w:p>
        </w:tc>
        <w:tc>
          <w:tcPr>
            <w:tcW w:w="317" w:type="pct"/>
            <w:vAlign w:val="center"/>
            <w:hideMark/>
          </w:tcPr>
          <w:p w14:paraId="2F181DE0"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W</w:t>
            </w:r>
          </w:p>
        </w:tc>
        <w:tc>
          <w:tcPr>
            <w:tcW w:w="317" w:type="pct"/>
            <w:vAlign w:val="center"/>
            <w:hideMark/>
          </w:tcPr>
          <w:p w14:paraId="4B3EE048"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A</w:t>
            </w:r>
          </w:p>
        </w:tc>
        <w:tc>
          <w:tcPr>
            <w:tcW w:w="206" w:type="pct"/>
            <w:vAlign w:val="center"/>
            <w:hideMark/>
          </w:tcPr>
          <w:p w14:paraId="462F160E"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C</w:t>
            </w:r>
          </w:p>
        </w:tc>
        <w:tc>
          <w:tcPr>
            <w:tcW w:w="230" w:type="pct"/>
            <w:vAlign w:val="center"/>
            <w:hideMark/>
          </w:tcPr>
          <w:p w14:paraId="176DE025"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H</w:t>
            </w:r>
          </w:p>
        </w:tc>
        <w:tc>
          <w:tcPr>
            <w:tcW w:w="230" w:type="pct"/>
            <w:vAlign w:val="center"/>
            <w:hideMark/>
          </w:tcPr>
          <w:p w14:paraId="6D3CA2BC"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O</w:t>
            </w:r>
          </w:p>
        </w:tc>
        <w:tc>
          <w:tcPr>
            <w:tcW w:w="273" w:type="pct"/>
            <w:vAlign w:val="center"/>
            <w:hideMark/>
          </w:tcPr>
          <w:p w14:paraId="4A3C0872"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N</w:t>
            </w:r>
          </w:p>
        </w:tc>
        <w:tc>
          <w:tcPr>
            <w:tcW w:w="273" w:type="pct"/>
            <w:vAlign w:val="center"/>
            <w:hideMark/>
          </w:tcPr>
          <w:p w14:paraId="7C1CEAE2"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S</w:t>
            </w:r>
          </w:p>
        </w:tc>
        <w:tc>
          <w:tcPr>
            <w:tcW w:w="273" w:type="pct"/>
            <w:vAlign w:val="center"/>
            <w:hideMark/>
          </w:tcPr>
          <w:p w14:paraId="7C6BC866"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Cl</w:t>
            </w:r>
          </w:p>
        </w:tc>
        <w:tc>
          <w:tcPr>
            <w:tcW w:w="273" w:type="pct"/>
            <w:vAlign w:val="center"/>
          </w:tcPr>
          <w:p w14:paraId="4DF3EB43"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F</w:t>
            </w:r>
          </w:p>
        </w:tc>
        <w:tc>
          <w:tcPr>
            <w:tcW w:w="230" w:type="pct"/>
            <w:vAlign w:val="center"/>
          </w:tcPr>
          <w:p w14:paraId="21954D12"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Hg</w:t>
            </w:r>
          </w:p>
        </w:tc>
        <w:tc>
          <w:tcPr>
            <w:tcW w:w="230" w:type="pct"/>
            <w:vAlign w:val="center"/>
          </w:tcPr>
          <w:p w14:paraId="77BA7C4F"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Cd</w:t>
            </w:r>
          </w:p>
        </w:tc>
        <w:tc>
          <w:tcPr>
            <w:tcW w:w="230" w:type="pct"/>
            <w:vAlign w:val="center"/>
          </w:tcPr>
          <w:p w14:paraId="483FDB8F"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Pb</w:t>
            </w:r>
          </w:p>
        </w:tc>
        <w:tc>
          <w:tcPr>
            <w:tcW w:w="273" w:type="pct"/>
            <w:vAlign w:val="center"/>
          </w:tcPr>
          <w:p w14:paraId="54D6D656"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As</w:t>
            </w:r>
          </w:p>
        </w:tc>
        <w:tc>
          <w:tcPr>
            <w:tcW w:w="206" w:type="pct"/>
            <w:vAlign w:val="center"/>
          </w:tcPr>
          <w:p w14:paraId="50E995D4"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Cr</w:t>
            </w:r>
          </w:p>
        </w:tc>
        <w:tc>
          <w:tcPr>
            <w:tcW w:w="218" w:type="pct"/>
            <w:vAlign w:val="center"/>
          </w:tcPr>
          <w:p w14:paraId="2C25D822"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Cu</w:t>
            </w:r>
          </w:p>
        </w:tc>
        <w:tc>
          <w:tcPr>
            <w:tcW w:w="273" w:type="pct"/>
            <w:vAlign w:val="center"/>
          </w:tcPr>
          <w:p w14:paraId="42E15C54"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Mn</w:t>
            </w:r>
          </w:p>
        </w:tc>
        <w:tc>
          <w:tcPr>
            <w:tcW w:w="206" w:type="pct"/>
            <w:vAlign w:val="center"/>
          </w:tcPr>
          <w:p w14:paraId="5A9FE366"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Ni</w:t>
            </w:r>
          </w:p>
        </w:tc>
      </w:tr>
      <w:tr w:rsidR="00ED3505" w:rsidRPr="00D60FFD" w14:paraId="195F0BA7" w14:textId="77777777" w:rsidTr="00B44E67">
        <w:trPr>
          <w:trHeight w:val="397"/>
        </w:trPr>
        <w:tc>
          <w:tcPr>
            <w:tcW w:w="349" w:type="pct"/>
            <w:vMerge/>
            <w:vAlign w:val="center"/>
          </w:tcPr>
          <w:p w14:paraId="2FC7A10C" w14:textId="77777777" w:rsidR="008944BF" w:rsidRPr="00D60FFD" w:rsidRDefault="008944BF" w:rsidP="00B44E67">
            <w:pPr>
              <w:widowControl/>
              <w:spacing w:line="360" w:lineRule="exact"/>
              <w:ind w:firstLineChars="0" w:firstLine="0"/>
              <w:jc w:val="center"/>
              <w:rPr>
                <w:sz w:val="21"/>
              </w:rPr>
            </w:pPr>
          </w:p>
        </w:tc>
        <w:tc>
          <w:tcPr>
            <w:tcW w:w="390" w:type="pct"/>
            <w:vMerge/>
            <w:vAlign w:val="center"/>
          </w:tcPr>
          <w:p w14:paraId="187A1471" w14:textId="77777777" w:rsidR="008944BF" w:rsidRPr="00D60FFD" w:rsidRDefault="008944BF" w:rsidP="00B44E67">
            <w:pPr>
              <w:widowControl/>
              <w:spacing w:line="360" w:lineRule="exact"/>
              <w:ind w:firstLineChars="0" w:firstLine="0"/>
              <w:jc w:val="center"/>
              <w:rPr>
                <w:sz w:val="21"/>
              </w:rPr>
            </w:pPr>
          </w:p>
        </w:tc>
        <w:tc>
          <w:tcPr>
            <w:tcW w:w="2393" w:type="pct"/>
            <w:gridSpan w:val="9"/>
            <w:vAlign w:val="center"/>
          </w:tcPr>
          <w:p w14:paraId="1E6EE6AE"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w:t>
            </w:r>
          </w:p>
        </w:tc>
        <w:tc>
          <w:tcPr>
            <w:tcW w:w="1868" w:type="pct"/>
            <w:gridSpan w:val="8"/>
            <w:vAlign w:val="center"/>
          </w:tcPr>
          <w:p w14:paraId="1F945A75"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mg/kg</w:t>
            </w:r>
          </w:p>
        </w:tc>
      </w:tr>
      <w:tr w:rsidR="00ED3505" w:rsidRPr="00D60FFD" w14:paraId="56ED92DA" w14:textId="77777777" w:rsidTr="00B44E67">
        <w:trPr>
          <w:trHeight w:val="397"/>
        </w:trPr>
        <w:tc>
          <w:tcPr>
            <w:tcW w:w="349" w:type="pct"/>
            <w:vAlign w:val="center"/>
            <w:hideMark/>
          </w:tcPr>
          <w:p w14:paraId="6E4ED4A4" w14:textId="77777777" w:rsidR="008944BF" w:rsidRPr="00D60FFD" w:rsidRDefault="008944BF" w:rsidP="00B44E67">
            <w:pPr>
              <w:widowControl/>
              <w:spacing w:line="360" w:lineRule="exact"/>
              <w:ind w:firstLineChars="0" w:firstLine="0"/>
              <w:jc w:val="center"/>
              <w:rPr>
                <w:sz w:val="21"/>
              </w:rPr>
            </w:pPr>
            <w:r w:rsidRPr="00D60FFD">
              <w:rPr>
                <w:sz w:val="21"/>
              </w:rPr>
              <w:t>850</w:t>
            </w:r>
            <w:r w:rsidRPr="00D60FFD">
              <w:rPr>
                <w:sz w:val="21"/>
              </w:rPr>
              <w:t>～</w:t>
            </w:r>
            <w:r w:rsidRPr="00D60FFD">
              <w:rPr>
                <w:sz w:val="21"/>
              </w:rPr>
              <w:t>1000</w:t>
            </w:r>
          </w:p>
        </w:tc>
        <w:tc>
          <w:tcPr>
            <w:tcW w:w="390" w:type="pct"/>
            <w:vAlign w:val="center"/>
            <w:hideMark/>
          </w:tcPr>
          <w:p w14:paraId="614082A6" w14:textId="77777777" w:rsidR="008944BF" w:rsidRPr="00D60FFD" w:rsidRDefault="008944BF" w:rsidP="00B44E67">
            <w:pPr>
              <w:widowControl/>
              <w:spacing w:line="360" w:lineRule="exact"/>
              <w:ind w:firstLineChars="0" w:firstLine="0"/>
              <w:jc w:val="center"/>
              <w:rPr>
                <w:sz w:val="21"/>
              </w:rPr>
            </w:pPr>
            <w:r w:rsidRPr="00D60FFD">
              <w:rPr>
                <w:sz w:val="21"/>
              </w:rPr>
              <w:t>3</w:t>
            </w:r>
            <w:r w:rsidR="0055551E" w:rsidRPr="00D60FFD">
              <w:rPr>
                <w:sz w:val="21"/>
              </w:rPr>
              <w:t>9</w:t>
            </w:r>
            <w:r w:rsidRPr="00D60FFD">
              <w:rPr>
                <w:sz w:val="21"/>
              </w:rPr>
              <w:t>00</w:t>
            </w:r>
          </w:p>
        </w:tc>
        <w:tc>
          <w:tcPr>
            <w:tcW w:w="317" w:type="pct"/>
            <w:vAlign w:val="center"/>
            <w:hideMark/>
          </w:tcPr>
          <w:p w14:paraId="02E109E1"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35.91</w:t>
            </w:r>
          </w:p>
        </w:tc>
        <w:tc>
          <w:tcPr>
            <w:tcW w:w="317" w:type="pct"/>
            <w:vAlign w:val="center"/>
            <w:hideMark/>
          </w:tcPr>
          <w:p w14:paraId="0E449B9D"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15.63</w:t>
            </w:r>
          </w:p>
        </w:tc>
        <w:tc>
          <w:tcPr>
            <w:tcW w:w="206" w:type="pct"/>
            <w:vAlign w:val="center"/>
            <w:hideMark/>
          </w:tcPr>
          <w:p w14:paraId="79128337"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34</w:t>
            </w:r>
          </w:p>
        </w:tc>
        <w:tc>
          <w:tcPr>
            <w:tcW w:w="230" w:type="pct"/>
            <w:vAlign w:val="center"/>
            <w:hideMark/>
          </w:tcPr>
          <w:p w14:paraId="5640DA21"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4.0</w:t>
            </w:r>
          </w:p>
        </w:tc>
        <w:tc>
          <w:tcPr>
            <w:tcW w:w="230" w:type="pct"/>
            <w:vAlign w:val="center"/>
            <w:hideMark/>
          </w:tcPr>
          <w:p w14:paraId="10FCF54A"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6.0</w:t>
            </w:r>
          </w:p>
        </w:tc>
        <w:tc>
          <w:tcPr>
            <w:tcW w:w="273" w:type="pct"/>
            <w:vAlign w:val="center"/>
            <w:hideMark/>
          </w:tcPr>
          <w:p w14:paraId="535ACE6E"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0.35</w:t>
            </w:r>
          </w:p>
        </w:tc>
        <w:tc>
          <w:tcPr>
            <w:tcW w:w="273" w:type="pct"/>
            <w:vAlign w:val="center"/>
            <w:hideMark/>
          </w:tcPr>
          <w:p w14:paraId="5DAE34CA"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0.59</w:t>
            </w:r>
          </w:p>
        </w:tc>
        <w:tc>
          <w:tcPr>
            <w:tcW w:w="273" w:type="pct"/>
            <w:vAlign w:val="center"/>
            <w:hideMark/>
          </w:tcPr>
          <w:p w14:paraId="7F2C199F" w14:textId="77777777" w:rsidR="008944BF" w:rsidRPr="00D60FFD" w:rsidRDefault="008944BF" w:rsidP="00B44E67">
            <w:pPr>
              <w:widowControl/>
              <w:spacing w:line="360" w:lineRule="exact"/>
              <w:ind w:firstLineChars="0" w:firstLine="0"/>
              <w:jc w:val="center"/>
              <w:rPr>
                <w:spacing w:val="16"/>
                <w:sz w:val="21"/>
              </w:rPr>
            </w:pPr>
            <w:r w:rsidRPr="00D60FFD">
              <w:rPr>
                <w:spacing w:val="16"/>
                <w:sz w:val="21"/>
              </w:rPr>
              <w:t>1.45</w:t>
            </w:r>
          </w:p>
        </w:tc>
        <w:tc>
          <w:tcPr>
            <w:tcW w:w="273" w:type="pct"/>
            <w:vAlign w:val="center"/>
          </w:tcPr>
          <w:p w14:paraId="59DFECB6"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0.05</w:t>
            </w:r>
          </w:p>
        </w:tc>
        <w:tc>
          <w:tcPr>
            <w:tcW w:w="230" w:type="pct"/>
            <w:vAlign w:val="center"/>
          </w:tcPr>
          <w:p w14:paraId="7E88D702"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0.3</w:t>
            </w:r>
          </w:p>
        </w:tc>
        <w:tc>
          <w:tcPr>
            <w:tcW w:w="230" w:type="pct"/>
            <w:vAlign w:val="center"/>
          </w:tcPr>
          <w:p w14:paraId="62AD6036"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1.0</w:t>
            </w:r>
          </w:p>
        </w:tc>
        <w:tc>
          <w:tcPr>
            <w:tcW w:w="230" w:type="pct"/>
            <w:vAlign w:val="center"/>
          </w:tcPr>
          <w:p w14:paraId="3050D474"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8.8</w:t>
            </w:r>
          </w:p>
        </w:tc>
        <w:tc>
          <w:tcPr>
            <w:tcW w:w="273" w:type="pct"/>
            <w:vAlign w:val="center"/>
          </w:tcPr>
          <w:p w14:paraId="27F34201"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13.2</w:t>
            </w:r>
          </w:p>
        </w:tc>
        <w:tc>
          <w:tcPr>
            <w:tcW w:w="206" w:type="pct"/>
            <w:vAlign w:val="center"/>
          </w:tcPr>
          <w:p w14:paraId="3A37EE5D"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11</w:t>
            </w:r>
          </w:p>
        </w:tc>
        <w:tc>
          <w:tcPr>
            <w:tcW w:w="218" w:type="pct"/>
            <w:vAlign w:val="center"/>
          </w:tcPr>
          <w:p w14:paraId="0EC04300"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5</w:t>
            </w:r>
          </w:p>
        </w:tc>
        <w:tc>
          <w:tcPr>
            <w:tcW w:w="273" w:type="pct"/>
            <w:vAlign w:val="center"/>
          </w:tcPr>
          <w:p w14:paraId="00D708FB"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14.6</w:t>
            </w:r>
          </w:p>
        </w:tc>
        <w:tc>
          <w:tcPr>
            <w:tcW w:w="206" w:type="pct"/>
            <w:vAlign w:val="center"/>
          </w:tcPr>
          <w:p w14:paraId="54803E94" w14:textId="77777777" w:rsidR="008944BF" w:rsidRPr="00D60FFD" w:rsidRDefault="008944BF" w:rsidP="00B44E67">
            <w:pPr>
              <w:widowControl/>
              <w:spacing w:line="360" w:lineRule="exact"/>
              <w:ind w:firstLineChars="0" w:firstLine="0"/>
              <w:jc w:val="center"/>
              <w:rPr>
                <w:spacing w:val="16"/>
                <w:sz w:val="21"/>
              </w:rPr>
            </w:pPr>
            <w:r w:rsidRPr="00D60FFD">
              <w:rPr>
                <w:rFonts w:hint="eastAsia"/>
                <w:spacing w:val="16"/>
                <w:sz w:val="21"/>
              </w:rPr>
              <w:t>8</w:t>
            </w:r>
          </w:p>
        </w:tc>
      </w:tr>
    </w:tbl>
    <w:p w14:paraId="73278764" w14:textId="77777777" w:rsidR="00982352" w:rsidRPr="00D60FFD" w:rsidRDefault="00982352" w:rsidP="00982352">
      <w:pPr>
        <w:ind w:firstLine="480"/>
      </w:pPr>
      <w:r w:rsidRPr="00D60FFD">
        <w:t>焚烧处理的辅助燃料拟采用</w:t>
      </w:r>
      <w:r w:rsidR="008A270D" w:rsidRPr="00D60FFD">
        <w:rPr>
          <w:rFonts w:hint="eastAsia"/>
        </w:rPr>
        <w:t>天然气</w:t>
      </w:r>
      <w:r w:rsidR="008A270D" w:rsidRPr="00D60FFD">
        <w:t>或</w:t>
      </w:r>
      <w:r w:rsidRPr="00D60FFD">
        <w:t>0#</w:t>
      </w:r>
      <w:r w:rsidRPr="00D60FFD">
        <w:t>轻柴油用于点火</w:t>
      </w:r>
      <w:r w:rsidR="008A270D" w:rsidRPr="00D60FFD">
        <w:rPr>
          <w:rFonts w:hint="eastAsia"/>
        </w:rPr>
        <w:t>（以柴油</w:t>
      </w:r>
      <w:r w:rsidR="008A270D" w:rsidRPr="00D60FFD">
        <w:t>为主</w:t>
      </w:r>
      <w:r w:rsidR="008A270D" w:rsidRPr="00D60FFD">
        <w:rPr>
          <w:rFonts w:hint="eastAsia"/>
        </w:rPr>
        <w:t>）</w:t>
      </w:r>
      <w:r w:rsidRPr="00D60FFD">
        <w:t>、辅助燃烧及烘炉升温等。</w:t>
      </w:r>
    </w:p>
    <w:p w14:paraId="4E81EB22" w14:textId="77777777" w:rsidR="00982352" w:rsidRPr="00D60FFD" w:rsidRDefault="00982352" w:rsidP="00982352">
      <w:pPr>
        <w:pStyle w:val="afff9"/>
      </w:pPr>
      <w:r w:rsidRPr="00D60FFD">
        <w:t>表</w:t>
      </w:r>
      <w:r w:rsidRPr="00D60FFD">
        <w:t>3.</w:t>
      </w:r>
      <w:r w:rsidR="00AD74EF" w:rsidRPr="00D60FFD">
        <w:t>3</w:t>
      </w:r>
      <w:r w:rsidRPr="00D60FFD">
        <w:t xml:space="preserve">.1-3 </w:t>
      </w:r>
      <w:r w:rsidRPr="00D60FFD">
        <w:t>天然气气体分析数据表</w:t>
      </w:r>
    </w:p>
    <w:tbl>
      <w:tblPr>
        <w:tblStyle w:val="ab"/>
        <w:tblW w:w="5000" w:type="pct"/>
        <w:tblLook w:val="04A0" w:firstRow="1" w:lastRow="0" w:firstColumn="1" w:lastColumn="0" w:noHBand="0" w:noVBand="1"/>
      </w:tblPr>
      <w:tblGrid>
        <w:gridCol w:w="2822"/>
        <w:gridCol w:w="3103"/>
        <w:gridCol w:w="3102"/>
      </w:tblGrid>
      <w:tr w:rsidR="00ED3505" w:rsidRPr="00D60FFD" w14:paraId="2E6553F5" w14:textId="77777777" w:rsidTr="00982352">
        <w:trPr>
          <w:trHeight w:val="397"/>
        </w:trPr>
        <w:tc>
          <w:tcPr>
            <w:tcW w:w="1563" w:type="pct"/>
            <w:vAlign w:val="center"/>
            <w:hideMark/>
          </w:tcPr>
          <w:p w14:paraId="69264F17" w14:textId="77777777" w:rsidR="00982352" w:rsidRPr="00D60FFD" w:rsidRDefault="00982352" w:rsidP="00982352">
            <w:pPr>
              <w:pStyle w:val="afffffb"/>
            </w:pPr>
            <w:r w:rsidRPr="00D60FFD">
              <w:t>组分</w:t>
            </w:r>
          </w:p>
        </w:tc>
        <w:tc>
          <w:tcPr>
            <w:tcW w:w="1719" w:type="pct"/>
            <w:vAlign w:val="center"/>
            <w:hideMark/>
          </w:tcPr>
          <w:p w14:paraId="7DB51A17" w14:textId="77777777" w:rsidR="00982352" w:rsidRPr="00D60FFD" w:rsidRDefault="00982352" w:rsidP="00982352">
            <w:pPr>
              <w:pStyle w:val="afffffb"/>
            </w:pPr>
            <w:r w:rsidRPr="00D60FFD">
              <w:t>含量</w:t>
            </w:r>
          </w:p>
        </w:tc>
        <w:tc>
          <w:tcPr>
            <w:tcW w:w="1718" w:type="pct"/>
            <w:vAlign w:val="center"/>
            <w:hideMark/>
          </w:tcPr>
          <w:p w14:paraId="27B6E469" w14:textId="77777777" w:rsidR="00982352" w:rsidRPr="00D60FFD" w:rsidRDefault="00982352" w:rsidP="00982352">
            <w:pPr>
              <w:pStyle w:val="afffffb"/>
            </w:pPr>
            <w:r w:rsidRPr="00D60FFD">
              <w:t>单位</w:t>
            </w:r>
          </w:p>
        </w:tc>
      </w:tr>
      <w:tr w:rsidR="00ED3505" w:rsidRPr="00D60FFD" w14:paraId="0F8CF156" w14:textId="77777777" w:rsidTr="00982352">
        <w:trPr>
          <w:trHeight w:val="397"/>
        </w:trPr>
        <w:tc>
          <w:tcPr>
            <w:tcW w:w="1563" w:type="pct"/>
            <w:vAlign w:val="center"/>
            <w:hideMark/>
          </w:tcPr>
          <w:p w14:paraId="0052A03F" w14:textId="77777777" w:rsidR="00982352" w:rsidRPr="00D60FFD" w:rsidRDefault="00982352" w:rsidP="00982352">
            <w:pPr>
              <w:pStyle w:val="afffffb"/>
            </w:pPr>
            <w:r w:rsidRPr="00D60FFD">
              <w:t>CH</w:t>
            </w:r>
            <w:r w:rsidRPr="00D60FFD">
              <w:rPr>
                <w:vertAlign w:val="subscript"/>
              </w:rPr>
              <w:t>4</w:t>
            </w:r>
          </w:p>
        </w:tc>
        <w:tc>
          <w:tcPr>
            <w:tcW w:w="1719" w:type="pct"/>
            <w:vAlign w:val="center"/>
            <w:hideMark/>
          </w:tcPr>
          <w:p w14:paraId="7CDA33E0" w14:textId="77777777" w:rsidR="00982352" w:rsidRPr="00D60FFD" w:rsidRDefault="00982352" w:rsidP="00982352">
            <w:pPr>
              <w:pStyle w:val="afffffb"/>
            </w:pPr>
            <w:r w:rsidRPr="00D60FFD">
              <w:t>94.75</w:t>
            </w:r>
          </w:p>
        </w:tc>
        <w:tc>
          <w:tcPr>
            <w:tcW w:w="1718" w:type="pct"/>
            <w:vAlign w:val="center"/>
            <w:hideMark/>
          </w:tcPr>
          <w:p w14:paraId="5A0511E9" w14:textId="77777777" w:rsidR="00982352" w:rsidRPr="00D60FFD" w:rsidRDefault="00982352" w:rsidP="00982352">
            <w:pPr>
              <w:pStyle w:val="afffffb"/>
            </w:pPr>
            <w:r w:rsidRPr="00D60FFD">
              <w:t>%</w:t>
            </w:r>
          </w:p>
        </w:tc>
      </w:tr>
      <w:tr w:rsidR="00ED3505" w:rsidRPr="00D60FFD" w14:paraId="07CCAA33" w14:textId="77777777" w:rsidTr="00982352">
        <w:trPr>
          <w:trHeight w:val="397"/>
        </w:trPr>
        <w:tc>
          <w:tcPr>
            <w:tcW w:w="1563" w:type="pct"/>
            <w:vAlign w:val="center"/>
            <w:hideMark/>
          </w:tcPr>
          <w:p w14:paraId="2D1333FB" w14:textId="77777777" w:rsidR="00982352" w:rsidRPr="00D60FFD" w:rsidRDefault="00982352" w:rsidP="00982352">
            <w:pPr>
              <w:pStyle w:val="afffffb"/>
            </w:pPr>
            <w:r w:rsidRPr="00D60FFD">
              <w:t>C</w:t>
            </w:r>
            <w:r w:rsidRPr="00D60FFD">
              <w:rPr>
                <w:vertAlign w:val="subscript"/>
              </w:rPr>
              <w:t>2</w:t>
            </w:r>
            <w:r w:rsidRPr="00D60FFD">
              <w:t>H</w:t>
            </w:r>
            <w:r w:rsidRPr="00D60FFD">
              <w:rPr>
                <w:vertAlign w:val="subscript"/>
              </w:rPr>
              <w:t>6</w:t>
            </w:r>
          </w:p>
        </w:tc>
        <w:tc>
          <w:tcPr>
            <w:tcW w:w="1719" w:type="pct"/>
            <w:vAlign w:val="center"/>
            <w:hideMark/>
          </w:tcPr>
          <w:p w14:paraId="54BDDF73" w14:textId="77777777" w:rsidR="00982352" w:rsidRPr="00D60FFD" w:rsidRDefault="00982352" w:rsidP="00982352">
            <w:pPr>
              <w:pStyle w:val="afffffb"/>
            </w:pPr>
            <w:r w:rsidRPr="00D60FFD">
              <w:t>2.396</w:t>
            </w:r>
          </w:p>
        </w:tc>
        <w:tc>
          <w:tcPr>
            <w:tcW w:w="1718" w:type="pct"/>
            <w:vAlign w:val="center"/>
            <w:hideMark/>
          </w:tcPr>
          <w:p w14:paraId="1332329F" w14:textId="77777777" w:rsidR="00982352" w:rsidRPr="00D60FFD" w:rsidRDefault="00982352" w:rsidP="00982352">
            <w:pPr>
              <w:pStyle w:val="afffffb"/>
            </w:pPr>
            <w:r w:rsidRPr="00D60FFD">
              <w:t>%</w:t>
            </w:r>
          </w:p>
        </w:tc>
      </w:tr>
      <w:tr w:rsidR="00ED3505" w:rsidRPr="00D60FFD" w14:paraId="68D177D0" w14:textId="77777777" w:rsidTr="00982352">
        <w:trPr>
          <w:trHeight w:val="397"/>
        </w:trPr>
        <w:tc>
          <w:tcPr>
            <w:tcW w:w="1563" w:type="pct"/>
            <w:vAlign w:val="center"/>
            <w:hideMark/>
          </w:tcPr>
          <w:p w14:paraId="51AA0EFD" w14:textId="77777777" w:rsidR="00982352" w:rsidRPr="00D60FFD" w:rsidRDefault="00982352" w:rsidP="00982352">
            <w:pPr>
              <w:pStyle w:val="afffffb"/>
            </w:pPr>
            <w:r w:rsidRPr="00D60FFD">
              <w:t>C</w:t>
            </w:r>
            <w:r w:rsidRPr="00D60FFD">
              <w:rPr>
                <w:vertAlign w:val="subscript"/>
              </w:rPr>
              <w:t>3</w:t>
            </w:r>
            <w:r w:rsidRPr="00D60FFD">
              <w:t>H</w:t>
            </w:r>
            <w:r w:rsidRPr="00D60FFD">
              <w:rPr>
                <w:vertAlign w:val="subscript"/>
              </w:rPr>
              <w:t>8</w:t>
            </w:r>
          </w:p>
        </w:tc>
        <w:tc>
          <w:tcPr>
            <w:tcW w:w="1719" w:type="pct"/>
            <w:vAlign w:val="center"/>
            <w:hideMark/>
          </w:tcPr>
          <w:p w14:paraId="040DDD0D" w14:textId="77777777" w:rsidR="00982352" w:rsidRPr="00D60FFD" w:rsidRDefault="00982352" w:rsidP="00982352">
            <w:pPr>
              <w:pStyle w:val="afffffb"/>
            </w:pPr>
            <w:r w:rsidRPr="00D60FFD">
              <w:t>0.607</w:t>
            </w:r>
          </w:p>
        </w:tc>
        <w:tc>
          <w:tcPr>
            <w:tcW w:w="1718" w:type="pct"/>
            <w:vAlign w:val="center"/>
            <w:hideMark/>
          </w:tcPr>
          <w:p w14:paraId="22E5E6BC" w14:textId="77777777" w:rsidR="00982352" w:rsidRPr="00D60FFD" w:rsidRDefault="00982352" w:rsidP="00982352">
            <w:pPr>
              <w:pStyle w:val="afffffb"/>
            </w:pPr>
            <w:r w:rsidRPr="00D60FFD">
              <w:t>%</w:t>
            </w:r>
          </w:p>
        </w:tc>
      </w:tr>
      <w:tr w:rsidR="00ED3505" w:rsidRPr="00D60FFD" w14:paraId="1A6A52CB" w14:textId="77777777" w:rsidTr="00982352">
        <w:trPr>
          <w:trHeight w:val="397"/>
        </w:trPr>
        <w:tc>
          <w:tcPr>
            <w:tcW w:w="1563" w:type="pct"/>
            <w:vAlign w:val="center"/>
            <w:hideMark/>
          </w:tcPr>
          <w:p w14:paraId="46EE4546" w14:textId="77777777" w:rsidR="00982352" w:rsidRPr="00D60FFD" w:rsidRDefault="00982352" w:rsidP="00982352">
            <w:pPr>
              <w:pStyle w:val="afffffb"/>
            </w:pPr>
            <w:r w:rsidRPr="00D60FFD">
              <w:t>i-C</w:t>
            </w:r>
            <w:r w:rsidRPr="00D60FFD">
              <w:rPr>
                <w:vertAlign w:val="subscript"/>
              </w:rPr>
              <w:t>4</w:t>
            </w:r>
            <w:r w:rsidRPr="00D60FFD">
              <w:t>H</w:t>
            </w:r>
            <w:r w:rsidRPr="00D60FFD">
              <w:rPr>
                <w:vertAlign w:val="subscript"/>
              </w:rPr>
              <w:t>10</w:t>
            </w:r>
          </w:p>
        </w:tc>
        <w:tc>
          <w:tcPr>
            <w:tcW w:w="1719" w:type="pct"/>
            <w:vAlign w:val="center"/>
            <w:hideMark/>
          </w:tcPr>
          <w:p w14:paraId="3DE458AF" w14:textId="77777777" w:rsidR="00982352" w:rsidRPr="00D60FFD" w:rsidRDefault="00982352" w:rsidP="00982352">
            <w:pPr>
              <w:pStyle w:val="afffffb"/>
            </w:pPr>
            <w:r w:rsidRPr="00D60FFD">
              <w:t>0.106</w:t>
            </w:r>
          </w:p>
        </w:tc>
        <w:tc>
          <w:tcPr>
            <w:tcW w:w="1718" w:type="pct"/>
            <w:vAlign w:val="center"/>
            <w:hideMark/>
          </w:tcPr>
          <w:p w14:paraId="7C2B0BA2" w14:textId="77777777" w:rsidR="00982352" w:rsidRPr="00D60FFD" w:rsidRDefault="00982352" w:rsidP="00982352">
            <w:pPr>
              <w:pStyle w:val="afffffb"/>
            </w:pPr>
            <w:r w:rsidRPr="00D60FFD">
              <w:t>%</w:t>
            </w:r>
          </w:p>
        </w:tc>
      </w:tr>
      <w:tr w:rsidR="00ED3505" w:rsidRPr="00D60FFD" w14:paraId="7622770E" w14:textId="77777777" w:rsidTr="00982352">
        <w:trPr>
          <w:trHeight w:val="397"/>
        </w:trPr>
        <w:tc>
          <w:tcPr>
            <w:tcW w:w="1563" w:type="pct"/>
            <w:vAlign w:val="center"/>
            <w:hideMark/>
          </w:tcPr>
          <w:p w14:paraId="7BF702D8" w14:textId="77777777" w:rsidR="00982352" w:rsidRPr="00D60FFD" w:rsidRDefault="00982352" w:rsidP="00982352">
            <w:pPr>
              <w:pStyle w:val="afffffb"/>
            </w:pPr>
            <w:r w:rsidRPr="00D60FFD">
              <w:t>n-C</w:t>
            </w:r>
            <w:r w:rsidRPr="00D60FFD">
              <w:rPr>
                <w:vertAlign w:val="subscript"/>
              </w:rPr>
              <w:t>4</w:t>
            </w:r>
            <w:r w:rsidRPr="00D60FFD">
              <w:t>H</w:t>
            </w:r>
            <w:r w:rsidRPr="00D60FFD">
              <w:rPr>
                <w:vertAlign w:val="subscript"/>
              </w:rPr>
              <w:t>10</w:t>
            </w:r>
          </w:p>
        </w:tc>
        <w:tc>
          <w:tcPr>
            <w:tcW w:w="1719" w:type="pct"/>
            <w:vAlign w:val="center"/>
            <w:hideMark/>
          </w:tcPr>
          <w:p w14:paraId="4E351526" w14:textId="77777777" w:rsidR="00982352" w:rsidRPr="00D60FFD" w:rsidRDefault="00982352" w:rsidP="00982352">
            <w:pPr>
              <w:pStyle w:val="afffffb"/>
            </w:pPr>
            <w:r w:rsidRPr="00D60FFD">
              <w:t>0.111</w:t>
            </w:r>
          </w:p>
        </w:tc>
        <w:tc>
          <w:tcPr>
            <w:tcW w:w="1718" w:type="pct"/>
            <w:vAlign w:val="center"/>
            <w:hideMark/>
          </w:tcPr>
          <w:p w14:paraId="6579363C" w14:textId="77777777" w:rsidR="00982352" w:rsidRPr="00D60FFD" w:rsidRDefault="00982352" w:rsidP="00982352">
            <w:pPr>
              <w:pStyle w:val="afffffb"/>
            </w:pPr>
            <w:r w:rsidRPr="00D60FFD">
              <w:t>%</w:t>
            </w:r>
          </w:p>
        </w:tc>
      </w:tr>
      <w:tr w:rsidR="00ED3505" w:rsidRPr="00D60FFD" w14:paraId="29E153AD" w14:textId="77777777" w:rsidTr="00982352">
        <w:trPr>
          <w:trHeight w:val="397"/>
        </w:trPr>
        <w:tc>
          <w:tcPr>
            <w:tcW w:w="1563" w:type="pct"/>
            <w:vAlign w:val="center"/>
            <w:hideMark/>
          </w:tcPr>
          <w:p w14:paraId="233E5D6E" w14:textId="77777777" w:rsidR="00982352" w:rsidRPr="00D60FFD" w:rsidRDefault="00982352" w:rsidP="00982352">
            <w:pPr>
              <w:pStyle w:val="afffffb"/>
            </w:pPr>
            <w:r w:rsidRPr="00D60FFD">
              <w:t>i-C</w:t>
            </w:r>
            <w:r w:rsidRPr="00D60FFD">
              <w:rPr>
                <w:vertAlign w:val="subscript"/>
              </w:rPr>
              <w:t>3</w:t>
            </w:r>
            <w:r w:rsidRPr="00D60FFD">
              <w:t>H</w:t>
            </w:r>
            <w:r w:rsidRPr="00D60FFD">
              <w:rPr>
                <w:vertAlign w:val="subscript"/>
              </w:rPr>
              <w:t>12</w:t>
            </w:r>
          </w:p>
        </w:tc>
        <w:tc>
          <w:tcPr>
            <w:tcW w:w="1719" w:type="pct"/>
            <w:vAlign w:val="center"/>
            <w:hideMark/>
          </w:tcPr>
          <w:p w14:paraId="2A931CDA" w14:textId="77777777" w:rsidR="00982352" w:rsidRPr="00D60FFD" w:rsidRDefault="00982352" w:rsidP="00982352">
            <w:pPr>
              <w:pStyle w:val="afffffb"/>
            </w:pPr>
            <w:r w:rsidRPr="00D60FFD">
              <w:t>0.044</w:t>
            </w:r>
          </w:p>
        </w:tc>
        <w:tc>
          <w:tcPr>
            <w:tcW w:w="1718" w:type="pct"/>
            <w:vAlign w:val="center"/>
            <w:hideMark/>
          </w:tcPr>
          <w:p w14:paraId="68C6B381" w14:textId="77777777" w:rsidR="00982352" w:rsidRPr="00D60FFD" w:rsidRDefault="00982352" w:rsidP="00982352">
            <w:pPr>
              <w:pStyle w:val="afffffb"/>
            </w:pPr>
            <w:r w:rsidRPr="00D60FFD">
              <w:t>%</w:t>
            </w:r>
          </w:p>
        </w:tc>
      </w:tr>
      <w:tr w:rsidR="00ED3505" w:rsidRPr="00D60FFD" w14:paraId="399D1640" w14:textId="77777777" w:rsidTr="00982352">
        <w:trPr>
          <w:trHeight w:val="397"/>
        </w:trPr>
        <w:tc>
          <w:tcPr>
            <w:tcW w:w="1563" w:type="pct"/>
            <w:vAlign w:val="center"/>
            <w:hideMark/>
          </w:tcPr>
          <w:p w14:paraId="4453D855" w14:textId="77777777" w:rsidR="00982352" w:rsidRPr="00D60FFD" w:rsidRDefault="00982352" w:rsidP="00982352">
            <w:pPr>
              <w:pStyle w:val="afffffb"/>
            </w:pPr>
            <w:r w:rsidRPr="00D60FFD">
              <w:t>i-C</w:t>
            </w:r>
            <w:r w:rsidRPr="00D60FFD">
              <w:rPr>
                <w:vertAlign w:val="subscript"/>
              </w:rPr>
              <w:t>3</w:t>
            </w:r>
            <w:r w:rsidRPr="00D60FFD">
              <w:t>H</w:t>
            </w:r>
            <w:r w:rsidRPr="00D60FFD">
              <w:rPr>
                <w:vertAlign w:val="subscript"/>
              </w:rPr>
              <w:t>12</w:t>
            </w:r>
          </w:p>
        </w:tc>
        <w:tc>
          <w:tcPr>
            <w:tcW w:w="1719" w:type="pct"/>
            <w:vAlign w:val="center"/>
            <w:hideMark/>
          </w:tcPr>
          <w:p w14:paraId="5F9F0F77" w14:textId="77777777" w:rsidR="00982352" w:rsidRPr="00D60FFD" w:rsidRDefault="00982352" w:rsidP="00982352">
            <w:pPr>
              <w:pStyle w:val="afffffb"/>
            </w:pPr>
            <w:r w:rsidRPr="00D60FFD">
              <w:t>0.024</w:t>
            </w:r>
          </w:p>
        </w:tc>
        <w:tc>
          <w:tcPr>
            <w:tcW w:w="1718" w:type="pct"/>
            <w:vAlign w:val="center"/>
            <w:hideMark/>
          </w:tcPr>
          <w:p w14:paraId="74213938" w14:textId="77777777" w:rsidR="00982352" w:rsidRPr="00D60FFD" w:rsidRDefault="00982352" w:rsidP="00982352">
            <w:pPr>
              <w:pStyle w:val="afffffb"/>
            </w:pPr>
            <w:r w:rsidRPr="00D60FFD">
              <w:t>%</w:t>
            </w:r>
          </w:p>
        </w:tc>
      </w:tr>
      <w:tr w:rsidR="00ED3505" w:rsidRPr="00D60FFD" w14:paraId="5604C9F6" w14:textId="77777777" w:rsidTr="00982352">
        <w:trPr>
          <w:trHeight w:val="397"/>
        </w:trPr>
        <w:tc>
          <w:tcPr>
            <w:tcW w:w="1563" w:type="pct"/>
            <w:vAlign w:val="center"/>
            <w:hideMark/>
          </w:tcPr>
          <w:p w14:paraId="5A6B674C" w14:textId="77777777" w:rsidR="00982352" w:rsidRPr="00D60FFD" w:rsidRDefault="00982352" w:rsidP="00982352">
            <w:pPr>
              <w:pStyle w:val="afffffb"/>
            </w:pPr>
            <w:r w:rsidRPr="00D60FFD">
              <w:t>C</w:t>
            </w:r>
            <w:r w:rsidRPr="00D60FFD">
              <w:rPr>
                <w:vertAlign w:val="subscript"/>
              </w:rPr>
              <w:t>2</w:t>
            </w:r>
          </w:p>
        </w:tc>
        <w:tc>
          <w:tcPr>
            <w:tcW w:w="1719" w:type="pct"/>
            <w:vAlign w:val="center"/>
            <w:hideMark/>
          </w:tcPr>
          <w:p w14:paraId="6566A47A" w14:textId="77777777" w:rsidR="00982352" w:rsidRPr="00D60FFD" w:rsidRDefault="00982352" w:rsidP="00982352">
            <w:pPr>
              <w:pStyle w:val="afffffb"/>
            </w:pPr>
            <w:r w:rsidRPr="00D60FFD">
              <w:t>0.07</w:t>
            </w:r>
          </w:p>
        </w:tc>
        <w:tc>
          <w:tcPr>
            <w:tcW w:w="1718" w:type="pct"/>
            <w:vAlign w:val="center"/>
            <w:hideMark/>
          </w:tcPr>
          <w:p w14:paraId="2DC0BC4E" w14:textId="77777777" w:rsidR="00982352" w:rsidRPr="00D60FFD" w:rsidRDefault="00982352" w:rsidP="00982352">
            <w:pPr>
              <w:pStyle w:val="afffffb"/>
            </w:pPr>
            <w:r w:rsidRPr="00D60FFD">
              <w:t>%</w:t>
            </w:r>
          </w:p>
        </w:tc>
      </w:tr>
      <w:tr w:rsidR="00ED3505" w:rsidRPr="00D60FFD" w14:paraId="282A234B" w14:textId="77777777" w:rsidTr="00982352">
        <w:trPr>
          <w:trHeight w:val="397"/>
        </w:trPr>
        <w:tc>
          <w:tcPr>
            <w:tcW w:w="1563" w:type="pct"/>
            <w:vAlign w:val="center"/>
            <w:hideMark/>
          </w:tcPr>
          <w:p w14:paraId="10C4C31A" w14:textId="77777777" w:rsidR="00982352" w:rsidRPr="00D60FFD" w:rsidRDefault="00982352" w:rsidP="00982352">
            <w:pPr>
              <w:pStyle w:val="afffffb"/>
            </w:pPr>
            <w:r w:rsidRPr="00D60FFD">
              <w:t>CO</w:t>
            </w:r>
            <w:r w:rsidRPr="00D60FFD">
              <w:rPr>
                <w:vertAlign w:val="subscript"/>
              </w:rPr>
              <w:t>2</w:t>
            </w:r>
          </w:p>
        </w:tc>
        <w:tc>
          <w:tcPr>
            <w:tcW w:w="1719" w:type="pct"/>
            <w:vAlign w:val="center"/>
            <w:hideMark/>
          </w:tcPr>
          <w:p w14:paraId="677D8307" w14:textId="77777777" w:rsidR="00982352" w:rsidRPr="00D60FFD" w:rsidRDefault="00982352" w:rsidP="00982352">
            <w:pPr>
              <w:pStyle w:val="afffffb"/>
            </w:pPr>
            <w:r w:rsidRPr="00D60FFD">
              <w:t>1.351</w:t>
            </w:r>
          </w:p>
        </w:tc>
        <w:tc>
          <w:tcPr>
            <w:tcW w:w="1718" w:type="pct"/>
            <w:vAlign w:val="center"/>
            <w:hideMark/>
          </w:tcPr>
          <w:p w14:paraId="5518816D" w14:textId="77777777" w:rsidR="00982352" w:rsidRPr="00D60FFD" w:rsidRDefault="00982352" w:rsidP="00982352">
            <w:pPr>
              <w:pStyle w:val="afffffb"/>
            </w:pPr>
            <w:r w:rsidRPr="00D60FFD">
              <w:t>%</w:t>
            </w:r>
          </w:p>
        </w:tc>
      </w:tr>
      <w:tr w:rsidR="00ED3505" w:rsidRPr="00D60FFD" w14:paraId="014FDD6D" w14:textId="77777777" w:rsidTr="00982352">
        <w:trPr>
          <w:trHeight w:val="397"/>
        </w:trPr>
        <w:tc>
          <w:tcPr>
            <w:tcW w:w="1563" w:type="pct"/>
            <w:vAlign w:val="center"/>
            <w:hideMark/>
          </w:tcPr>
          <w:p w14:paraId="7398AEEA" w14:textId="77777777" w:rsidR="00982352" w:rsidRPr="00D60FFD" w:rsidRDefault="00982352" w:rsidP="00982352">
            <w:pPr>
              <w:pStyle w:val="afffffb"/>
            </w:pPr>
            <w:r w:rsidRPr="00D60FFD">
              <w:t>N</w:t>
            </w:r>
            <w:r w:rsidRPr="00D60FFD">
              <w:rPr>
                <w:vertAlign w:val="subscript"/>
              </w:rPr>
              <w:t>2</w:t>
            </w:r>
          </w:p>
        </w:tc>
        <w:tc>
          <w:tcPr>
            <w:tcW w:w="1719" w:type="pct"/>
            <w:vAlign w:val="center"/>
            <w:hideMark/>
          </w:tcPr>
          <w:p w14:paraId="437B2977" w14:textId="77777777" w:rsidR="00982352" w:rsidRPr="00D60FFD" w:rsidRDefault="00982352" w:rsidP="00982352">
            <w:pPr>
              <w:pStyle w:val="afffffb"/>
            </w:pPr>
            <w:r w:rsidRPr="00D60FFD">
              <w:t>0.541</w:t>
            </w:r>
          </w:p>
        </w:tc>
        <w:tc>
          <w:tcPr>
            <w:tcW w:w="1718" w:type="pct"/>
            <w:vAlign w:val="center"/>
            <w:hideMark/>
          </w:tcPr>
          <w:p w14:paraId="66F287C7" w14:textId="77777777" w:rsidR="00982352" w:rsidRPr="00D60FFD" w:rsidRDefault="00982352" w:rsidP="00982352">
            <w:pPr>
              <w:pStyle w:val="afffffb"/>
            </w:pPr>
            <w:r w:rsidRPr="00D60FFD">
              <w:t>%%</w:t>
            </w:r>
          </w:p>
        </w:tc>
      </w:tr>
      <w:tr w:rsidR="00ED3505" w:rsidRPr="00D60FFD" w14:paraId="27201119" w14:textId="77777777" w:rsidTr="00982352">
        <w:trPr>
          <w:trHeight w:val="397"/>
        </w:trPr>
        <w:tc>
          <w:tcPr>
            <w:tcW w:w="1563" w:type="pct"/>
            <w:vAlign w:val="center"/>
            <w:hideMark/>
          </w:tcPr>
          <w:p w14:paraId="6FEE42EF" w14:textId="77777777" w:rsidR="00982352" w:rsidRPr="00D60FFD" w:rsidRDefault="00982352" w:rsidP="00982352">
            <w:pPr>
              <w:pStyle w:val="afffffb"/>
            </w:pPr>
            <w:r w:rsidRPr="00D60FFD">
              <w:t>H</w:t>
            </w:r>
            <w:r w:rsidRPr="00D60FFD">
              <w:rPr>
                <w:vertAlign w:val="subscript"/>
              </w:rPr>
              <w:t>2</w:t>
            </w:r>
            <w:r w:rsidRPr="00D60FFD">
              <w:t>S</w:t>
            </w:r>
          </w:p>
        </w:tc>
        <w:tc>
          <w:tcPr>
            <w:tcW w:w="1719" w:type="pct"/>
            <w:vAlign w:val="center"/>
            <w:hideMark/>
          </w:tcPr>
          <w:p w14:paraId="228ACEB4" w14:textId="77777777" w:rsidR="00982352" w:rsidRPr="00D60FFD" w:rsidRDefault="00982352" w:rsidP="00982352">
            <w:pPr>
              <w:pStyle w:val="afffffb"/>
            </w:pPr>
            <w:r w:rsidRPr="00D60FFD">
              <w:t>0.488</w:t>
            </w:r>
          </w:p>
        </w:tc>
        <w:tc>
          <w:tcPr>
            <w:tcW w:w="1718" w:type="pct"/>
            <w:vAlign w:val="center"/>
            <w:hideMark/>
          </w:tcPr>
          <w:p w14:paraId="4228826B" w14:textId="77777777" w:rsidR="00982352" w:rsidRPr="00D60FFD" w:rsidRDefault="00982352" w:rsidP="00982352">
            <w:pPr>
              <w:pStyle w:val="afffffb"/>
            </w:pPr>
            <w:r w:rsidRPr="00D60FFD">
              <w:t>%</w:t>
            </w:r>
          </w:p>
        </w:tc>
      </w:tr>
      <w:tr w:rsidR="00ED3505" w:rsidRPr="00D60FFD" w14:paraId="7B769329" w14:textId="77777777" w:rsidTr="00982352">
        <w:trPr>
          <w:trHeight w:val="397"/>
        </w:trPr>
        <w:tc>
          <w:tcPr>
            <w:tcW w:w="1563" w:type="pct"/>
            <w:vAlign w:val="center"/>
            <w:hideMark/>
          </w:tcPr>
          <w:p w14:paraId="143CB7D6" w14:textId="77777777" w:rsidR="00982352" w:rsidRPr="00D60FFD" w:rsidRDefault="00982352" w:rsidP="00982352">
            <w:pPr>
              <w:pStyle w:val="afffffb"/>
            </w:pPr>
            <w:r w:rsidRPr="00D60FFD">
              <w:t>DRY-CV</w:t>
            </w:r>
          </w:p>
        </w:tc>
        <w:tc>
          <w:tcPr>
            <w:tcW w:w="1719" w:type="pct"/>
            <w:vAlign w:val="center"/>
            <w:hideMark/>
          </w:tcPr>
          <w:p w14:paraId="786558B7" w14:textId="77777777" w:rsidR="00982352" w:rsidRPr="00D60FFD" w:rsidRDefault="00982352" w:rsidP="00982352">
            <w:pPr>
              <w:pStyle w:val="afffffb"/>
            </w:pPr>
            <w:r w:rsidRPr="00D60FFD">
              <w:t>38.069</w:t>
            </w:r>
          </w:p>
        </w:tc>
        <w:tc>
          <w:tcPr>
            <w:tcW w:w="1718" w:type="pct"/>
            <w:vAlign w:val="center"/>
            <w:hideMark/>
          </w:tcPr>
          <w:p w14:paraId="63096BB9" w14:textId="77777777" w:rsidR="00982352" w:rsidRPr="00D60FFD" w:rsidRDefault="00982352" w:rsidP="00982352">
            <w:pPr>
              <w:pStyle w:val="afffffb"/>
            </w:pPr>
            <w:r w:rsidRPr="00D60FFD">
              <w:t>MJ/Nm</w:t>
            </w:r>
            <w:r w:rsidRPr="00D60FFD">
              <w:rPr>
                <w:vertAlign w:val="superscript"/>
              </w:rPr>
              <w:t>3</w:t>
            </w:r>
          </w:p>
        </w:tc>
      </w:tr>
      <w:tr w:rsidR="00ED3505" w:rsidRPr="00D60FFD" w14:paraId="6D1E17BD" w14:textId="77777777" w:rsidTr="00982352">
        <w:trPr>
          <w:trHeight w:val="397"/>
        </w:trPr>
        <w:tc>
          <w:tcPr>
            <w:tcW w:w="1563" w:type="pct"/>
            <w:vAlign w:val="center"/>
            <w:hideMark/>
          </w:tcPr>
          <w:p w14:paraId="0EF88EDF" w14:textId="77777777" w:rsidR="00982352" w:rsidRPr="00D60FFD" w:rsidRDefault="00982352" w:rsidP="00982352">
            <w:pPr>
              <w:pStyle w:val="afffffb"/>
            </w:pPr>
            <w:r w:rsidRPr="00D60FFD">
              <w:t>Nomel Den</w:t>
            </w:r>
          </w:p>
        </w:tc>
        <w:tc>
          <w:tcPr>
            <w:tcW w:w="1719" w:type="pct"/>
            <w:vAlign w:val="center"/>
            <w:hideMark/>
          </w:tcPr>
          <w:p w14:paraId="708DC7F7" w14:textId="77777777" w:rsidR="00982352" w:rsidRPr="00D60FFD" w:rsidRDefault="00982352" w:rsidP="00982352">
            <w:pPr>
              <w:pStyle w:val="afffffb"/>
            </w:pPr>
            <w:r w:rsidRPr="00D60FFD">
              <w:t>0.717</w:t>
            </w:r>
          </w:p>
        </w:tc>
        <w:tc>
          <w:tcPr>
            <w:tcW w:w="1718" w:type="pct"/>
            <w:vAlign w:val="center"/>
            <w:hideMark/>
          </w:tcPr>
          <w:p w14:paraId="0A3D4F76" w14:textId="77777777" w:rsidR="00982352" w:rsidRPr="00D60FFD" w:rsidRDefault="00982352" w:rsidP="00982352">
            <w:pPr>
              <w:pStyle w:val="afffffb"/>
            </w:pPr>
            <w:r w:rsidRPr="00D60FFD">
              <w:t>kg/Nm</w:t>
            </w:r>
            <w:r w:rsidRPr="00D60FFD">
              <w:rPr>
                <w:vertAlign w:val="superscript"/>
              </w:rPr>
              <w:t>3</w:t>
            </w:r>
          </w:p>
        </w:tc>
      </w:tr>
      <w:tr w:rsidR="00ED3505" w:rsidRPr="00D60FFD" w14:paraId="1821E322" w14:textId="77777777" w:rsidTr="00982352">
        <w:trPr>
          <w:trHeight w:val="397"/>
        </w:trPr>
        <w:tc>
          <w:tcPr>
            <w:tcW w:w="1563" w:type="pct"/>
            <w:vAlign w:val="center"/>
            <w:hideMark/>
          </w:tcPr>
          <w:p w14:paraId="36819E81" w14:textId="77777777" w:rsidR="00982352" w:rsidRPr="00D60FFD" w:rsidRDefault="00982352" w:rsidP="00982352">
            <w:pPr>
              <w:pStyle w:val="afffffb"/>
            </w:pPr>
            <w:r w:rsidRPr="00D60FFD">
              <w:t>SO</w:t>
            </w:r>
          </w:p>
        </w:tc>
        <w:tc>
          <w:tcPr>
            <w:tcW w:w="1719" w:type="pct"/>
            <w:vAlign w:val="center"/>
            <w:hideMark/>
          </w:tcPr>
          <w:p w14:paraId="25AA839F" w14:textId="77777777" w:rsidR="00982352" w:rsidRPr="00D60FFD" w:rsidRDefault="00982352" w:rsidP="00982352">
            <w:pPr>
              <w:pStyle w:val="afffffb"/>
            </w:pPr>
            <w:r w:rsidRPr="00D60FFD">
              <w:t>0.5939</w:t>
            </w:r>
          </w:p>
        </w:tc>
        <w:tc>
          <w:tcPr>
            <w:tcW w:w="1718" w:type="pct"/>
            <w:vAlign w:val="center"/>
            <w:hideMark/>
          </w:tcPr>
          <w:p w14:paraId="19882C8D" w14:textId="77777777" w:rsidR="00982352" w:rsidRPr="00D60FFD" w:rsidRDefault="00982352" w:rsidP="00982352">
            <w:pPr>
              <w:pStyle w:val="afffffb"/>
            </w:pPr>
            <w:r w:rsidRPr="00D60FFD">
              <w:t>%</w:t>
            </w:r>
          </w:p>
        </w:tc>
      </w:tr>
      <w:tr w:rsidR="00ED3505" w:rsidRPr="00D60FFD" w14:paraId="0556AAC3" w14:textId="77777777" w:rsidTr="00982352">
        <w:trPr>
          <w:trHeight w:val="397"/>
        </w:trPr>
        <w:tc>
          <w:tcPr>
            <w:tcW w:w="1563" w:type="pct"/>
            <w:vAlign w:val="center"/>
            <w:hideMark/>
          </w:tcPr>
          <w:p w14:paraId="671354E2" w14:textId="77777777" w:rsidR="00982352" w:rsidRPr="00D60FFD" w:rsidRDefault="00982352" w:rsidP="00982352">
            <w:pPr>
              <w:pStyle w:val="afffffb"/>
            </w:pPr>
            <w:r w:rsidRPr="00D60FFD">
              <w:t>热值</w:t>
            </w:r>
          </w:p>
        </w:tc>
        <w:tc>
          <w:tcPr>
            <w:tcW w:w="1719" w:type="pct"/>
            <w:vAlign w:val="center"/>
            <w:hideMark/>
          </w:tcPr>
          <w:p w14:paraId="6BAC5185" w14:textId="77777777" w:rsidR="00982352" w:rsidRPr="00D60FFD" w:rsidRDefault="00982352" w:rsidP="00982352">
            <w:pPr>
              <w:pStyle w:val="afffffb"/>
            </w:pPr>
            <w:r w:rsidRPr="00D60FFD">
              <w:t>8600</w:t>
            </w:r>
          </w:p>
        </w:tc>
        <w:tc>
          <w:tcPr>
            <w:tcW w:w="1718" w:type="pct"/>
            <w:vAlign w:val="center"/>
            <w:hideMark/>
          </w:tcPr>
          <w:p w14:paraId="4CC038FA" w14:textId="77777777" w:rsidR="00982352" w:rsidRPr="00D60FFD" w:rsidRDefault="00982352" w:rsidP="00982352">
            <w:pPr>
              <w:pStyle w:val="afffffb"/>
            </w:pPr>
            <w:r w:rsidRPr="00D60FFD">
              <w:t>kcal/Nm</w:t>
            </w:r>
            <w:r w:rsidRPr="00D60FFD">
              <w:rPr>
                <w:vertAlign w:val="superscript"/>
              </w:rPr>
              <w:t>3</w:t>
            </w:r>
          </w:p>
        </w:tc>
      </w:tr>
    </w:tbl>
    <w:p w14:paraId="68E1A971" w14:textId="77777777" w:rsidR="00982352" w:rsidRPr="00D60FFD" w:rsidRDefault="00982352" w:rsidP="00AD74EF">
      <w:pPr>
        <w:pStyle w:val="afff9"/>
      </w:pPr>
      <w:r w:rsidRPr="00D60FFD">
        <w:t>表</w:t>
      </w:r>
      <w:r w:rsidR="00AD74EF" w:rsidRPr="00D60FFD">
        <w:t>3.3</w:t>
      </w:r>
      <w:r w:rsidRPr="00D60FFD">
        <w:t xml:space="preserve">.1-4  </w:t>
      </w:r>
      <w:r w:rsidRPr="00D60FFD">
        <w:rPr>
          <w:rFonts w:hint="eastAsia"/>
        </w:rPr>
        <w:t>0#</w:t>
      </w:r>
      <w:r w:rsidRPr="00D60FFD">
        <w:rPr>
          <w:rFonts w:hint="eastAsia"/>
        </w:rPr>
        <w:t>柴油</w:t>
      </w:r>
      <w:r w:rsidRPr="00D60FFD">
        <w:t>分析数据表</w:t>
      </w:r>
    </w:p>
    <w:tbl>
      <w:tblPr>
        <w:tblStyle w:val="ab"/>
        <w:tblW w:w="5000" w:type="pct"/>
        <w:tblLook w:val="04A0" w:firstRow="1" w:lastRow="0" w:firstColumn="1" w:lastColumn="0" w:noHBand="0" w:noVBand="1"/>
      </w:tblPr>
      <w:tblGrid>
        <w:gridCol w:w="918"/>
        <w:gridCol w:w="1013"/>
        <w:gridCol w:w="1013"/>
        <w:gridCol w:w="861"/>
        <w:gridCol w:w="995"/>
        <w:gridCol w:w="995"/>
        <w:gridCol w:w="995"/>
        <w:gridCol w:w="995"/>
        <w:gridCol w:w="1242"/>
      </w:tblGrid>
      <w:tr w:rsidR="00ED3505" w:rsidRPr="00D60FFD" w14:paraId="07CDD3D1" w14:textId="77777777" w:rsidTr="00AD74EF">
        <w:trPr>
          <w:trHeight w:val="340"/>
        </w:trPr>
        <w:tc>
          <w:tcPr>
            <w:tcW w:w="508" w:type="pct"/>
            <w:vAlign w:val="center"/>
            <w:hideMark/>
          </w:tcPr>
          <w:p w14:paraId="342E5381" w14:textId="77777777" w:rsidR="00982352" w:rsidRPr="00D60FFD" w:rsidRDefault="00982352" w:rsidP="00AD74EF">
            <w:pPr>
              <w:pStyle w:val="afffffb"/>
              <w:rPr>
                <w:spacing w:val="16"/>
              </w:rPr>
            </w:pPr>
            <w:r w:rsidRPr="00D60FFD">
              <w:t>名称</w:t>
            </w:r>
          </w:p>
        </w:tc>
        <w:tc>
          <w:tcPr>
            <w:tcW w:w="561" w:type="pct"/>
            <w:vAlign w:val="center"/>
            <w:hideMark/>
          </w:tcPr>
          <w:p w14:paraId="70465493" w14:textId="77777777" w:rsidR="00982352" w:rsidRPr="00D60FFD" w:rsidRDefault="00982352" w:rsidP="00AD74EF">
            <w:pPr>
              <w:pStyle w:val="afffffb"/>
              <w:rPr>
                <w:spacing w:val="16"/>
              </w:rPr>
            </w:pPr>
            <w:r w:rsidRPr="00D60FFD">
              <w:t>碳</w:t>
            </w:r>
          </w:p>
        </w:tc>
        <w:tc>
          <w:tcPr>
            <w:tcW w:w="561" w:type="pct"/>
            <w:vAlign w:val="center"/>
            <w:hideMark/>
          </w:tcPr>
          <w:p w14:paraId="55278E00" w14:textId="77777777" w:rsidR="00982352" w:rsidRPr="00D60FFD" w:rsidRDefault="00982352" w:rsidP="00AD74EF">
            <w:pPr>
              <w:pStyle w:val="afffffb"/>
              <w:rPr>
                <w:spacing w:val="16"/>
              </w:rPr>
            </w:pPr>
            <w:r w:rsidRPr="00D60FFD">
              <w:t>氢</w:t>
            </w:r>
          </w:p>
        </w:tc>
        <w:tc>
          <w:tcPr>
            <w:tcW w:w="477" w:type="pct"/>
            <w:vAlign w:val="center"/>
            <w:hideMark/>
          </w:tcPr>
          <w:p w14:paraId="697F86EA" w14:textId="77777777" w:rsidR="00982352" w:rsidRPr="00D60FFD" w:rsidRDefault="00982352" w:rsidP="00AD74EF">
            <w:pPr>
              <w:pStyle w:val="afffffb"/>
              <w:rPr>
                <w:spacing w:val="16"/>
              </w:rPr>
            </w:pPr>
            <w:r w:rsidRPr="00D60FFD">
              <w:t>氧</w:t>
            </w:r>
          </w:p>
        </w:tc>
        <w:tc>
          <w:tcPr>
            <w:tcW w:w="551" w:type="pct"/>
            <w:vAlign w:val="center"/>
            <w:hideMark/>
          </w:tcPr>
          <w:p w14:paraId="5C67B4F2" w14:textId="77777777" w:rsidR="00982352" w:rsidRPr="00D60FFD" w:rsidRDefault="00982352" w:rsidP="00AD74EF">
            <w:pPr>
              <w:pStyle w:val="afffffb"/>
              <w:rPr>
                <w:spacing w:val="16"/>
              </w:rPr>
            </w:pPr>
            <w:r w:rsidRPr="00D60FFD">
              <w:t>氮</w:t>
            </w:r>
          </w:p>
        </w:tc>
        <w:tc>
          <w:tcPr>
            <w:tcW w:w="551" w:type="pct"/>
            <w:vAlign w:val="center"/>
            <w:hideMark/>
          </w:tcPr>
          <w:p w14:paraId="11957E03" w14:textId="77777777" w:rsidR="00982352" w:rsidRPr="00D60FFD" w:rsidRDefault="00982352" w:rsidP="00AD74EF">
            <w:pPr>
              <w:pStyle w:val="afffffb"/>
              <w:rPr>
                <w:spacing w:val="16"/>
              </w:rPr>
            </w:pPr>
            <w:r w:rsidRPr="00D60FFD">
              <w:t>硫</w:t>
            </w:r>
          </w:p>
        </w:tc>
        <w:tc>
          <w:tcPr>
            <w:tcW w:w="551" w:type="pct"/>
            <w:vAlign w:val="center"/>
            <w:hideMark/>
          </w:tcPr>
          <w:p w14:paraId="2F0FE141" w14:textId="77777777" w:rsidR="00982352" w:rsidRPr="00D60FFD" w:rsidRDefault="00982352" w:rsidP="00AD74EF">
            <w:pPr>
              <w:pStyle w:val="afffffb"/>
              <w:rPr>
                <w:spacing w:val="16"/>
              </w:rPr>
            </w:pPr>
            <w:r w:rsidRPr="00D60FFD">
              <w:t>水</w:t>
            </w:r>
          </w:p>
        </w:tc>
        <w:tc>
          <w:tcPr>
            <w:tcW w:w="551" w:type="pct"/>
            <w:vAlign w:val="center"/>
            <w:hideMark/>
          </w:tcPr>
          <w:p w14:paraId="0F413BE1" w14:textId="77777777" w:rsidR="00982352" w:rsidRPr="00D60FFD" w:rsidRDefault="00982352" w:rsidP="00AD74EF">
            <w:pPr>
              <w:pStyle w:val="afffffb"/>
              <w:rPr>
                <w:spacing w:val="16"/>
              </w:rPr>
            </w:pPr>
            <w:r w:rsidRPr="00D60FFD">
              <w:t>灰份</w:t>
            </w:r>
          </w:p>
        </w:tc>
        <w:tc>
          <w:tcPr>
            <w:tcW w:w="688" w:type="pct"/>
            <w:vAlign w:val="center"/>
            <w:hideMark/>
          </w:tcPr>
          <w:p w14:paraId="54A2E23B" w14:textId="77777777" w:rsidR="00982352" w:rsidRPr="00D60FFD" w:rsidRDefault="00982352" w:rsidP="00AD74EF">
            <w:pPr>
              <w:pStyle w:val="afffffb"/>
              <w:rPr>
                <w:spacing w:val="16"/>
              </w:rPr>
            </w:pPr>
            <w:r w:rsidRPr="00D60FFD">
              <w:t>低位热值</w:t>
            </w:r>
          </w:p>
        </w:tc>
      </w:tr>
      <w:tr w:rsidR="00ED3505" w:rsidRPr="00D60FFD" w14:paraId="637C6C2B" w14:textId="77777777" w:rsidTr="00AD74EF">
        <w:trPr>
          <w:trHeight w:val="340"/>
        </w:trPr>
        <w:tc>
          <w:tcPr>
            <w:tcW w:w="508" w:type="pct"/>
            <w:vAlign w:val="center"/>
            <w:hideMark/>
          </w:tcPr>
          <w:p w14:paraId="7E43BF5B" w14:textId="77777777" w:rsidR="00982352" w:rsidRPr="00D60FFD" w:rsidRDefault="00982352" w:rsidP="00AD74EF">
            <w:pPr>
              <w:pStyle w:val="afffffb"/>
              <w:rPr>
                <w:spacing w:val="16"/>
              </w:rPr>
            </w:pPr>
            <w:r w:rsidRPr="00D60FFD">
              <w:t>符号</w:t>
            </w:r>
          </w:p>
        </w:tc>
        <w:tc>
          <w:tcPr>
            <w:tcW w:w="561" w:type="pct"/>
            <w:vAlign w:val="center"/>
            <w:hideMark/>
          </w:tcPr>
          <w:p w14:paraId="0810FC60" w14:textId="77777777" w:rsidR="00982352" w:rsidRPr="00D60FFD" w:rsidRDefault="00982352" w:rsidP="00AD74EF">
            <w:pPr>
              <w:pStyle w:val="afffffb"/>
              <w:rPr>
                <w:spacing w:val="16"/>
              </w:rPr>
            </w:pPr>
            <w:r w:rsidRPr="00D60FFD">
              <w:t>C</w:t>
            </w:r>
            <w:r w:rsidRPr="00D60FFD">
              <w:rPr>
                <w:vertAlign w:val="subscript"/>
              </w:rPr>
              <w:t>ar</w:t>
            </w:r>
          </w:p>
        </w:tc>
        <w:tc>
          <w:tcPr>
            <w:tcW w:w="561" w:type="pct"/>
            <w:vAlign w:val="center"/>
            <w:hideMark/>
          </w:tcPr>
          <w:p w14:paraId="0EAE9B29" w14:textId="77777777" w:rsidR="00982352" w:rsidRPr="00D60FFD" w:rsidRDefault="00982352" w:rsidP="00AD74EF">
            <w:pPr>
              <w:pStyle w:val="afffffb"/>
              <w:rPr>
                <w:spacing w:val="16"/>
              </w:rPr>
            </w:pPr>
            <w:r w:rsidRPr="00D60FFD">
              <w:t>H</w:t>
            </w:r>
            <w:r w:rsidRPr="00D60FFD">
              <w:rPr>
                <w:vertAlign w:val="subscript"/>
              </w:rPr>
              <w:t>ar</w:t>
            </w:r>
          </w:p>
        </w:tc>
        <w:tc>
          <w:tcPr>
            <w:tcW w:w="477" w:type="pct"/>
            <w:vAlign w:val="center"/>
            <w:hideMark/>
          </w:tcPr>
          <w:p w14:paraId="5B8334C8" w14:textId="77777777" w:rsidR="00982352" w:rsidRPr="00D60FFD" w:rsidRDefault="00982352" w:rsidP="00AD74EF">
            <w:pPr>
              <w:pStyle w:val="afffffb"/>
              <w:rPr>
                <w:spacing w:val="16"/>
              </w:rPr>
            </w:pPr>
            <w:r w:rsidRPr="00D60FFD">
              <w:t>O</w:t>
            </w:r>
            <w:r w:rsidRPr="00D60FFD">
              <w:rPr>
                <w:vertAlign w:val="subscript"/>
              </w:rPr>
              <w:t>ar</w:t>
            </w:r>
          </w:p>
        </w:tc>
        <w:tc>
          <w:tcPr>
            <w:tcW w:w="551" w:type="pct"/>
            <w:vAlign w:val="center"/>
            <w:hideMark/>
          </w:tcPr>
          <w:p w14:paraId="538CC209" w14:textId="77777777" w:rsidR="00982352" w:rsidRPr="00D60FFD" w:rsidRDefault="00982352" w:rsidP="00AD74EF">
            <w:pPr>
              <w:pStyle w:val="afffffb"/>
              <w:rPr>
                <w:spacing w:val="16"/>
              </w:rPr>
            </w:pPr>
            <w:r w:rsidRPr="00D60FFD">
              <w:t>N</w:t>
            </w:r>
            <w:r w:rsidRPr="00D60FFD">
              <w:rPr>
                <w:vertAlign w:val="subscript"/>
              </w:rPr>
              <w:t>ar</w:t>
            </w:r>
          </w:p>
        </w:tc>
        <w:tc>
          <w:tcPr>
            <w:tcW w:w="551" w:type="pct"/>
            <w:vAlign w:val="center"/>
            <w:hideMark/>
          </w:tcPr>
          <w:p w14:paraId="59FCA3E4" w14:textId="77777777" w:rsidR="00982352" w:rsidRPr="00D60FFD" w:rsidRDefault="00982352" w:rsidP="00AD74EF">
            <w:pPr>
              <w:pStyle w:val="afffffb"/>
              <w:rPr>
                <w:spacing w:val="16"/>
              </w:rPr>
            </w:pPr>
            <w:r w:rsidRPr="00D60FFD">
              <w:t>S</w:t>
            </w:r>
            <w:r w:rsidRPr="00D60FFD">
              <w:rPr>
                <w:vertAlign w:val="subscript"/>
              </w:rPr>
              <w:t>ar</w:t>
            </w:r>
          </w:p>
        </w:tc>
        <w:tc>
          <w:tcPr>
            <w:tcW w:w="551" w:type="pct"/>
            <w:vAlign w:val="center"/>
            <w:hideMark/>
          </w:tcPr>
          <w:p w14:paraId="4C284CC0" w14:textId="77777777" w:rsidR="00982352" w:rsidRPr="00D60FFD" w:rsidRDefault="00982352" w:rsidP="00AD74EF">
            <w:pPr>
              <w:pStyle w:val="afffffb"/>
              <w:rPr>
                <w:spacing w:val="16"/>
              </w:rPr>
            </w:pPr>
            <w:r w:rsidRPr="00D60FFD">
              <w:t>M</w:t>
            </w:r>
          </w:p>
        </w:tc>
        <w:tc>
          <w:tcPr>
            <w:tcW w:w="551" w:type="pct"/>
            <w:vAlign w:val="center"/>
            <w:hideMark/>
          </w:tcPr>
          <w:p w14:paraId="4115434F" w14:textId="77777777" w:rsidR="00982352" w:rsidRPr="00D60FFD" w:rsidRDefault="00982352" w:rsidP="00AD74EF">
            <w:pPr>
              <w:pStyle w:val="afffffb"/>
              <w:rPr>
                <w:spacing w:val="16"/>
              </w:rPr>
            </w:pPr>
            <w:r w:rsidRPr="00D60FFD">
              <w:t>A</w:t>
            </w:r>
            <w:r w:rsidRPr="00D60FFD">
              <w:rPr>
                <w:vertAlign w:val="subscript"/>
              </w:rPr>
              <w:t>ar</w:t>
            </w:r>
          </w:p>
        </w:tc>
        <w:tc>
          <w:tcPr>
            <w:tcW w:w="688" w:type="pct"/>
            <w:vAlign w:val="center"/>
            <w:hideMark/>
          </w:tcPr>
          <w:p w14:paraId="67C3F434" w14:textId="77777777" w:rsidR="00982352" w:rsidRPr="00D60FFD" w:rsidRDefault="00982352" w:rsidP="00AD74EF">
            <w:pPr>
              <w:pStyle w:val="afffffb"/>
              <w:rPr>
                <w:spacing w:val="16"/>
              </w:rPr>
            </w:pPr>
            <w:r w:rsidRPr="00D60FFD">
              <w:t>Q</w:t>
            </w:r>
            <w:r w:rsidRPr="00D60FFD">
              <w:rPr>
                <w:vertAlign w:val="subscript"/>
              </w:rPr>
              <w:t>ydw</w:t>
            </w:r>
          </w:p>
        </w:tc>
      </w:tr>
      <w:tr w:rsidR="00ED3505" w:rsidRPr="00D60FFD" w14:paraId="7426B4D8" w14:textId="77777777" w:rsidTr="00AD74EF">
        <w:trPr>
          <w:trHeight w:val="340"/>
        </w:trPr>
        <w:tc>
          <w:tcPr>
            <w:tcW w:w="508" w:type="pct"/>
            <w:vAlign w:val="center"/>
            <w:hideMark/>
          </w:tcPr>
          <w:p w14:paraId="374EA26F" w14:textId="77777777" w:rsidR="00982352" w:rsidRPr="00D60FFD" w:rsidRDefault="00982352" w:rsidP="00AD74EF">
            <w:pPr>
              <w:pStyle w:val="afffffb"/>
              <w:rPr>
                <w:spacing w:val="16"/>
              </w:rPr>
            </w:pPr>
            <w:r w:rsidRPr="00D60FFD">
              <w:t>单位</w:t>
            </w:r>
          </w:p>
        </w:tc>
        <w:tc>
          <w:tcPr>
            <w:tcW w:w="561" w:type="pct"/>
            <w:vAlign w:val="center"/>
            <w:hideMark/>
          </w:tcPr>
          <w:p w14:paraId="5EBA5CFB" w14:textId="77777777" w:rsidR="00982352" w:rsidRPr="00D60FFD" w:rsidRDefault="00982352" w:rsidP="00AD74EF">
            <w:pPr>
              <w:pStyle w:val="afffffb"/>
              <w:rPr>
                <w:spacing w:val="16"/>
              </w:rPr>
            </w:pPr>
            <w:r w:rsidRPr="00D60FFD">
              <w:t>%</w:t>
            </w:r>
          </w:p>
        </w:tc>
        <w:tc>
          <w:tcPr>
            <w:tcW w:w="561" w:type="pct"/>
            <w:vAlign w:val="center"/>
            <w:hideMark/>
          </w:tcPr>
          <w:p w14:paraId="2E8DEF2A" w14:textId="77777777" w:rsidR="00982352" w:rsidRPr="00D60FFD" w:rsidRDefault="00982352" w:rsidP="00AD74EF">
            <w:pPr>
              <w:pStyle w:val="afffffb"/>
              <w:rPr>
                <w:spacing w:val="16"/>
              </w:rPr>
            </w:pPr>
            <w:r w:rsidRPr="00D60FFD">
              <w:t>%</w:t>
            </w:r>
          </w:p>
        </w:tc>
        <w:tc>
          <w:tcPr>
            <w:tcW w:w="477" w:type="pct"/>
            <w:vAlign w:val="center"/>
            <w:hideMark/>
          </w:tcPr>
          <w:p w14:paraId="161CD9E7" w14:textId="77777777" w:rsidR="00982352" w:rsidRPr="00D60FFD" w:rsidRDefault="00982352" w:rsidP="00AD74EF">
            <w:pPr>
              <w:pStyle w:val="afffffb"/>
              <w:rPr>
                <w:spacing w:val="16"/>
              </w:rPr>
            </w:pPr>
            <w:r w:rsidRPr="00D60FFD">
              <w:t>%</w:t>
            </w:r>
          </w:p>
        </w:tc>
        <w:tc>
          <w:tcPr>
            <w:tcW w:w="551" w:type="pct"/>
            <w:vAlign w:val="center"/>
            <w:hideMark/>
          </w:tcPr>
          <w:p w14:paraId="6BE03CDF" w14:textId="77777777" w:rsidR="00982352" w:rsidRPr="00D60FFD" w:rsidRDefault="00982352" w:rsidP="00AD74EF">
            <w:pPr>
              <w:pStyle w:val="afffffb"/>
              <w:rPr>
                <w:spacing w:val="16"/>
              </w:rPr>
            </w:pPr>
            <w:r w:rsidRPr="00D60FFD">
              <w:t>%</w:t>
            </w:r>
          </w:p>
        </w:tc>
        <w:tc>
          <w:tcPr>
            <w:tcW w:w="551" w:type="pct"/>
            <w:vAlign w:val="center"/>
            <w:hideMark/>
          </w:tcPr>
          <w:p w14:paraId="148C1B92" w14:textId="77777777" w:rsidR="00982352" w:rsidRPr="00D60FFD" w:rsidRDefault="00982352" w:rsidP="00AD74EF">
            <w:pPr>
              <w:pStyle w:val="afffffb"/>
              <w:rPr>
                <w:spacing w:val="16"/>
              </w:rPr>
            </w:pPr>
            <w:r w:rsidRPr="00D60FFD">
              <w:t>%</w:t>
            </w:r>
          </w:p>
        </w:tc>
        <w:tc>
          <w:tcPr>
            <w:tcW w:w="551" w:type="pct"/>
            <w:vAlign w:val="center"/>
            <w:hideMark/>
          </w:tcPr>
          <w:p w14:paraId="5E0A5A86" w14:textId="77777777" w:rsidR="00982352" w:rsidRPr="00D60FFD" w:rsidRDefault="00982352" w:rsidP="00AD74EF">
            <w:pPr>
              <w:pStyle w:val="afffffb"/>
              <w:rPr>
                <w:spacing w:val="16"/>
              </w:rPr>
            </w:pPr>
            <w:r w:rsidRPr="00D60FFD">
              <w:t>%</w:t>
            </w:r>
          </w:p>
        </w:tc>
        <w:tc>
          <w:tcPr>
            <w:tcW w:w="551" w:type="pct"/>
            <w:vAlign w:val="center"/>
            <w:hideMark/>
          </w:tcPr>
          <w:p w14:paraId="4E3FA025" w14:textId="77777777" w:rsidR="00982352" w:rsidRPr="00D60FFD" w:rsidRDefault="00982352" w:rsidP="00AD74EF">
            <w:pPr>
              <w:pStyle w:val="afffffb"/>
              <w:rPr>
                <w:spacing w:val="16"/>
              </w:rPr>
            </w:pPr>
            <w:r w:rsidRPr="00D60FFD">
              <w:t>%</w:t>
            </w:r>
          </w:p>
        </w:tc>
        <w:tc>
          <w:tcPr>
            <w:tcW w:w="688" w:type="pct"/>
            <w:vAlign w:val="center"/>
            <w:hideMark/>
          </w:tcPr>
          <w:p w14:paraId="79EF80A2" w14:textId="77777777" w:rsidR="00982352" w:rsidRPr="00D60FFD" w:rsidRDefault="00982352" w:rsidP="00AD74EF">
            <w:pPr>
              <w:pStyle w:val="afffffb"/>
              <w:rPr>
                <w:spacing w:val="16"/>
              </w:rPr>
            </w:pPr>
            <w:r w:rsidRPr="00D60FFD">
              <w:t>kJ/kg</w:t>
            </w:r>
          </w:p>
        </w:tc>
      </w:tr>
      <w:tr w:rsidR="00ED3505" w:rsidRPr="00D60FFD" w14:paraId="6B43E239" w14:textId="77777777" w:rsidTr="00AD74EF">
        <w:trPr>
          <w:trHeight w:val="340"/>
        </w:trPr>
        <w:tc>
          <w:tcPr>
            <w:tcW w:w="508" w:type="pct"/>
            <w:vAlign w:val="center"/>
            <w:hideMark/>
          </w:tcPr>
          <w:p w14:paraId="0BF4B530" w14:textId="77777777" w:rsidR="00982352" w:rsidRPr="00D60FFD" w:rsidRDefault="00982352" w:rsidP="00AD74EF">
            <w:pPr>
              <w:pStyle w:val="afffffb"/>
              <w:rPr>
                <w:spacing w:val="16"/>
              </w:rPr>
            </w:pPr>
            <w:r w:rsidRPr="00D60FFD">
              <w:t>数值</w:t>
            </w:r>
          </w:p>
        </w:tc>
        <w:tc>
          <w:tcPr>
            <w:tcW w:w="561" w:type="pct"/>
            <w:vAlign w:val="center"/>
            <w:hideMark/>
          </w:tcPr>
          <w:p w14:paraId="45D7A983" w14:textId="77777777" w:rsidR="00982352" w:rsidRPr="00D60FFD" w:rsidRDefault="00982352" w:rsidP="00AD74EF">
            <w:pPr>
              <w:pStyle w:val="afffffb"/>
              <w:rPr>
                <w:spacing w:val="16"/>
              </w:rPr>
            </w:pPr>
            <w:r w:rsidRPr="00D60FFD">
              <w:t>85.55</w:t>
            </w:r>
          </w:p>
        </w:tc>
        <w:tc>
          <w:tcPr>
            <w:tcW w:w="561" w:type="pct"/>
            <w:vAlign w:val="center"/>
            <w:hideMark/>
          </w:tcPr>
          <w:p w14:paraId="7D8ECD78" w14:textId="77777777" w:rsidR="00982352" w:rsidRPr="00D60FFD" w:rsidRDefault="00982352" w:rsidP="00AD74EF">
            <w:pPr>
              <w:pStyle w:val="afffffb"/>
              <w:rPr>
                <w:spacing w:val="16"/>
              </w:rPr>
            </w:pPr>
            <w:r w:rsidRPr="00D60FFD">
              <w:t>13.49</w:t>
            </w:r>
          </w:p>
        </w:tc>
        <w:tc>
          <w:tcPr>
            <w:tcW w:w="477" w:type="pct"/>
            <w:vAlign w:val="center"/>
            <w:hideMark/>
          </w:tcPr>
          <w:p w14:paraId="6A6D6E5A" w14:textId="77777777" w:rsidR="00982352" w:rsidRPr="00D60FFD" w:rsidRDefault="00982352" w:rsidP="00AD74EF">
            <w:pPr>
              <w:pStyle w:val="afffffb"/>
              <w:rPr>
                <w:spacing w:val="16"/>
              </w:rPr>
            </w:pPr>
            <w:r w:rsidRPr="00D60FFD">
              <w:t>0.66</w:t>
            </w:r>
          </w:p>
        </w:tc>
        <w:tc>
          <w:tcPr>
            <w:tcW w:w="551" w:type="pct"/>
            <w:vAlign w:val="center"/>
            <w:hideMark/>
          </w:tcPr>
          <w:p w14:paraId="032F52FB" w14:textId="77777777" w:rsidR="00982352" w:rsidRPr="00D60FFD" w:rsidRDefault="00982352" w:rsidP="00AD74EF">
            <w:pPr>
              <w:pStyle w:val="afffffb"/>
              <w:rPr>
                <w:spacing w:val="16"/>
              </w:rPr>
            </w:pPr>
            <w:r w:rsidRPr="00D60FFD">
              <w:t>0.04</w:t>
            </w:r>
          </w:p>
        </w:tc>
        <w:tc>
          <w:tcPr>
            <w:tcW w:w="551" w:type="pct"/>
            <w:vAlign w:val="center"/>
            <w:hideMark/>
          </w:tcPr>
          <w:p w14:paraId="498F2A52" w14:textId="77777777" w:rsidR="00982352" w:rsidRPr="00D60FFD" w:rsidRDefault="00982352" w:rsidP="00AD74EF">
            <w:pPr>
              <w:pStyle w:val="afffffb"/>
              <w:rPr>
                <w:spacing w:val="16"/>
              </w:rPr>
            </w:pPr>
            <w:r w:rsidRPr="00D60FFD">
              <w:t>0.25</w:t>
            </w:r>
          </w:p>
        </w:tc>
        <w:tc>
          <w:tcPr>
            <w:tcW w:w="551" w:type="pct"/>
            <w:vAlign w:val="center"/>
            <w:hideMark/>
          </w:tcPr>
          <w:p w14:paraId="14575C0B" w14:textId="77777777" w:rsidR="00982352" w:rsidRPr="00D60FFD" w:rsidRDefault="00982352" w:rsidP="00AD74EF">
            <w:pPr>
              <w:pStyle w:val="afffffb"/>
              <w:rPr>
                <w:spacing w:val="16"/>
              </w:rPr>
            </w:pPr>
            <w:r w:rsidRPr="00D60FFD">
              <w:t>0</w:t>
            </w:r>
          </w:p>
        </w:tc>
        <w:tc>
          <w:tcPr>
            <w:tcW w:w="551" w:type="pct"/>
            <w:vAlign w:val="center"/>
            <w:hideMark/>
          </w:tcPr>
          <w:p w14:paraId="7672CAB7" w14:textId="77777777" w:rsidR="00982352" w:rsidRPr="00D60FFD" w:rsidRDefault="00982352" w:rsidP="00AD74EF">
            <w:pPr>
              <w:pStyle w:val="afffffb"/>
              <w:rPr>
                <w:spacing w:val="16"/>
              </w:rPr>
            </w:pPr>
            <w:r w:rsidRPr="00D60FFD">
              <w:t>0.01</w:t>
            </w:r>
          </w:p>
        </w:tc>
        <w:tc>
          <w:tcPr>
            <w:tcW w:w="688" w:type="pct"/>
            <w:vAlign w:val="center"/>
            <w:hideMark/>
          </w:tcPr>
          <w:p w14:paraId="2CD7BB94" w14:textId="77777777" w:rsidR="00982352" w:rsidRPr="00D60FFD" w:rsidRDefault="00982352" w:rsidP="00AD74EF">
            <w:pPr>
              <w:pStyle w:val="afffffb"/>
              <w:rPr>
                <w:spacing w:val="16"/>
              </w:rPr>
            </w:pPr>
            <w:r w:rsidRPr="00D60FFD">
              <w:t>42915</w:t>
            </w:r>
          </w:p>
        </w:tc>
      </w:tr>
    </w:tbl>
    <w:p w14:paraId="264A8D29" w14:textId="77777777" w:rsidR="006704CC" w:rsidRPr="00D60FFD" w:rsidRDefault="006704CC" w:rsidP="008944BF">
      <w:pPr>
        <w:pStyle w:val="43"/>
      </w:pPr>
      <w:r w:rsidRPr="00D60FFD">
        <w:t>3.</w:t>
      </w:r>
      <w:r w:rsidR="00112F33" w:rsidRPr="00D60FFD">
        <w:t>3</w:t>
      </w:r>
      <w:r w:rsidRPr="00D60FFD">
        <w:t>.</w:t>
      </w:r>
      <w:r w:rsidR="008944BF" w:rsidRPr="00D60FFD">
        <w:rPr>
          <w:rFonts w:hint="eastAsia"/>
        </w:rPr>
        <w:t>1</w:t>
      </w:r>
      <w:r w:rsidR="008944BF" w:rsidRPr="00D60FFD">
        <w:t>.</w:t>
      </w:r>
      <w:r w:rsidRPr="00D60FFD">
        <w:t>2</w:t>
      </w:r>
      <w:r w:rsidRPr="00D60FFD">
        <w:t>设计原则及</w:t>
      </w:r>
      <w:r w:rsidR="00910857" w:rsidRPr="00D60FFD">
        <w:rPr>
          <w:rFonts w:hint="eastAsia"/>
        </w:rPr>
        <w:t>设计</w:t>
      </w:r>
      <w:r w:rsidRPr="00D60FFD">
        <w:t>规模</w:t>
      </w:r>
      <w:bookmarkEnd w:id="22"/>
    </w:p>
    <w:p w14:paraId="15161977" w14:textId="77777777" w:rsidR="00910857" w:rsidRPr="00D60FFD" w:rsidRDefault="00910857" w:rsidP="00910857">
      <w:pPr>
        <w:ind w:firstLine="482"/>
        <w:rPr>
          <w:b/>
        </w:rPr>
      </w:pPr>
      <w:r w:rsidRPr="00D60FFD">
        <w:rPr>
          <w:rFonts w:hint="eastAsia"/>
          <w:b/>
        </w:rPr>
        <w:t>（</w:t>
      </w:r>
      <w:r w:rsidRPr="00D60FFD">
        <w:rPr>
          <w:rFonts w:hint="eastAsia"/>
          <w:b/>
        </w:rPr>
        <w:t>1</w:t>
      </w:r>
      <w:r w:rsidRPr="00D60FFD">
        <w:rPr>
          <w:rFonts w:hint="eastAsia"/>
          <w:b/>
        </w:rPr>
        <w:t>）设计</w:t>
      </w:r>
      <w:r w:rsidRPr="00D60FFD">
        <w:rPr>
          <w:b/>
        </w:rPr>
        <w:t>原则</w:t>
      </w:r>
    </w:p>
    <w:p w14:paraId="0BDBAD38" w14:textId="77777777" w:rsidR="006704CC" w:rsidRPr="00D60FFD" w:rsidRDefault="006704CC" w:rsidP="00910857">
      <w:pPr>
        <w:ind w:firstLine="480"/>
      </w:pPr>
      <w:r w:rsidRPr="00D60FFD">
        <w:t>危险废物焚烧处理处置的工艺方案设计原则主要是：</w:t>
      </w:r>
    </w:p>
    <w:p w14:paraId="0590FFA9" w14:textId="77777777" w:rsidR="006704CC" w:rsidRPr="00D60FFD" w:rsidRDefault="00910857" w:rsidP="00910857">
      <w:pPr>
        <w:ind w:firstLine="480"/>
      </w:pPr>
      <w:r w:rsidRPr="00D60FFD">
        <w:rPr>
          <w:rFonts w:hint="eastAsia"/>
        </w:rPr>
        <w:t>①</w:t>
      </w:r>
      <w:r w:rsidR="006704CC" w:rsidRPr="00D60FFD">
        <w:t>确定被选处理系统能够满足废物处理和工艺要求</w:t>
      </w:r>
      <w:r w:rsidRPr="00D60FFD">
        <w:rPr>
          <w:rFonts w:hint="eastAsia"/>
        </w:rPr>
        <w:t>。</w:t>
      </w:r>
    </w:p>
    <w:p w14:paraId="26ACA05B" w14:textId="77777777" w:rsidR="006704CC" w:rsidRPr="00D60FFD" w:rsidRDefault="00910857" w:rsidP="00910857">
      <w:pPr>
        <w:ind w:firstLine="480"/>
      </w:pPr>
      <w:r w:rsidRPr="00D60FFD">
        <w:rPr>
          <w:rFonts w:hint="eastAsia"/>
        </w:rPr>
        <w:t>②</w:t>
      </w:r>
      <w:r w:rsidR="006704CC" w:rsidRPr="00D60FFD">
        <w:t>处理规模和处理工艺应留有机动性和发展余地。</w:t>
      </w:r>
    </w:p>
    <w:p w14:paraId="4790921C" w14:textId="77777777" w:rsidR="006704CC" w:rsidRPr="00D60FFD" w:rsidRDefault="00910857" w:rsidP="00910857">
      <w:pPr>
        <w:ind w:firstLine="480"/>
      </w:pPr>
      <w:r w:rsidRPr="00D60FFD">
        <w:rPr>
          <w:rFonts w:hint="eastAsia"/>
        </w:rPr>
        <w:t>③</w:t>
      </w:r>
      <w:r w:rsidR="006704CC" w:rsidRPr="00D60FFD">
        <w:t>选择技术成熟、有运行业绩、通用性好的处置工艺，一方面优先选择具有相对先进性、示范性的技术；另外应针对本工程处理废物种类和数量不确定性，工艺选择应兼顾通用性、充分体现整体设计广泛的适应性。</w:t>
      </w:r>
    </w:p>
    <w:p w14:paraId="104207DA" w14:textId="77777777" w:rsidR="006704CC" w:rsidRPr="00D60FFD" w:rsidRDefault="00910857" w:rsidP="00910857">
      <w:pPr>
        <w:ind w:firstLine="480"/>
      </w:pPr>
      <w:r w:rsidRPr="00D60FFD">
        <w:rPr>
          <w:rFonts w:hint="eastAsia"/>
        </w:rPr>
        <w:t>④</w:t>
      </w:r>
      <w:r w:rsidR="006704CC" w:rsidRPr="00D60FFD">
        <w:t>充分利用当地的外部条件和规划发展情况。</w:t>
      </w:r>
    </w:p>
    <w:p w14:paraId="5033FB34" w14:textId="77777777" w:rsidR="006704CC" w:rsidRPr="00D60FFD" w:rsidRDefault="00910857" w:rsidP="00910857">
      <w:pPr>
        <w:ind w:firstLine="480"/>
      </w:pPr>
      <w:r w:rsidRPr="00D60FFD">
        <w:rPr>
          <w:rFonts w:hint="eastAsia"/>
        </w:rPr>
        <w:t>⑤</w:t>
      </w:r>
      <w:r w:rsidR="006704CC" w:rsidRPr="00D60FFD">
        <w:t>在设备选型上应选择性能稳定、结构合理适应性强的设备，达到国内先进水平。</w:t>
      </w:r>
    </w:p>
    <w:p w14:paraId="7538DEE4" w14:textId="77777777" w:rsidR="00910857" w:rsidRPr="00D60FFD" w:rsidRDefault="00910857" w:rsidP="00910857">
      <w:pPr>
        <w:ind w:firstLine="482"/>
        <w:rPr>
          <w:b/>
        </w:rPr>
      </w:pPr>
      <w:r w:rsidRPr="00D60FFD">
        <w:rPr>
          <w:rFonts w:hint="eastAsia"/>
          <w:b/>
        </w:rPr>
        <w:t>（</w:t>
      </w:r>
      <w:r w:rsidRPr="00D60FFD">
        <w:rPr>
          <w:rFonts w:hint="eastAsia"/>
          <w:b/>
        </w:rPr>
        <w:t>2</w:t>
      </w:r>
      <w:r w:rsidRPr="00D60FFD">
        <w:rPr>
          <w:rFonts w:hint="eastAsia"/>
          <w:b/>
        </w:rPr>
        <w:t>）设计</w:t>
      </w:r>
      <w:r w:rsidRPr="00D60FFD">
        <w:rPr>
          <w:b/>
        </w:rPr>
        <w:t>规模</w:t>
      </w:r>
    </w:p>
    <w:p w14:paraId="21CBCB57" w14:textId="77777777" w:rsidR="00910857" w:rsidRPr="00D60FFD" w:rsidRDefault="00910857" w:rsidP="00910857">
      <w:pPr>
        <w:ind w:firstLine="480"/>
      </w:pPr>
      <w:r w:rsidRPr="00D60FFD">
        <w:t>本设计规模的确定充分考虑现有适于焚烧处理的危险废物的种类和数量以及长期运行过程中废物种类和数量的变化等不确定因素，同时需考虑建成的生产线能适应物料组成和性质在一定范围内的波动，具有较好的操作灵活性和弹性。</w:t>
      </w:r>
    </w:p>
    <w:p w14:paraId="22447B7C" w14:textId="77777777" w:rsidR="00910857" w:rsidRPr="00D60FFD" w:rsidRDefault="00910857" w:rsidP="00910857">
      <w:pPr>
        <w:ind w:firstLine="480"/>
      </w:pPr>
      <w:r w:rsidRPr="00D60FFD">
        <w:t>焚烧系统处理规模为</w:t>
      </w:r>
      <w:r w:rsidRPr="00D60FFD">
        <w:t>50t/d</w:t>
      </w:r>
      <w:r w:rsidRPr="00D60FFD">
        <w:t>，配置一条焚烧处理线，焚烧系统应有较大的热负荷适应性，满足进炉废物性质在一定范围内波动时稳定经济运行。</w:t>
      </w:r>
    </w:p>
    <w:p w14:paraId="38420456" w14:textId="77777777" w:rsidR="006704CC" w:rsidRPr="00D60FFD" w:rsidRDefault="00910857" w:rsidP="00910857">
      <w:pPr>
        <w:ind w:firstLine="480"/>
      </w:pPr>
      <w:r w:rsidRPr="00D60FFD">
        <w:t>整套焚烧系统</w:t>
      </w:r>
      <w:r w:rsidRPr="00D60FFD">
        <w:t>24h</w:t>
      </w:r>
      <w:r w:rsidRPr="00D60FFD">
        <w:t>连续运行。考虑设备检修，设计年正常运行时间为</w:t>
      </w:r>
      <w:r w:rsidRPr="00D60FFD">
        <w:t>7200h</w:t>
      </w:r>
      <w:r w:rsidRPr="00D60FFD">
        <w:t>，并具有</w:t>
      </w:r>
      <w:r w:rsidRPr="00D60FFD">
        <w:t>10%</w:t>
      </w:r>
      <w:r w:rsidRPr="00D60FFD">
        <w:t>的富余能力。</w:t>
      </w:r>
    </w:p>
    <w:p w14:paraId="57AD2B3C" w14:textId="77777777" w:rsidR="006704CC" w:rsidRPr="00D60FFD" w:rsidRDefault="006704CC" w:rsidP="008944BF">
      <w:pPr>
        <w:pStyle w:val="43"/>
      </w:pPr>
      <w:bookmarkStart w:id="26" w:name="_Toc108949021"/>
      <w:bookmarkStart w:id="27" w:name="_Toc110925155"/>
      <w:bookmarkStart w:id="28" w:name="_Toc329698561"/>
      <w:bookmarkStart w:id="29" w:name="_Toc474323632"/>
      <w:r w:rsidRPr="00D60FFD">
        <w:t>3.</w:t>
      </w:r>
      <w:r w:rsidR="00112F33" w:rsidRPr="00D60FFD">
        <w:t>3</w:t>
      </w:r>
      <w:r w:rsidRPr="00D60FFD">
        <w:t>.</w:t>
      </w:r>
      <w:r w:rsidR="008944BF" w:rsidRPr="00D60FFD">
        <w:t>1.</w:t>
      </w:r>
      <w:r w:rsidRPr="00D60FFD">
        <w:t>3</w:t>
      </w:r>
      <w:bookmarkEnd w:id="26"/>
      <w:bookmarkEnd w:id="27"/>
      <w:bookmarkEnd w:id="28"/>
      <w:bookmarkEnd w:id="29"/>
      <w:r w:rsidR="006F5EA9" w:rsidRPr="00D60FFD">
        <w:rPr>
          <w:rFonts w:hint="eastAsia"/>
        </w:rPr>
        <w:t>总体工艺</w:t>
      </w:r>
      <w:r w:rsidR="006F5EA9" w:rsidRPr="00D60FFD">
        <w:t>要求</w:t>
      </w:r>
    </w:p>
    <w:p w14:paraId="29608E64" w14:textId="77777777" w:rsidR="006704CC" w:rsidRPr="00D60FFD" w:rsidRDefault="006704CC" w:rsidP="008944BF">
      <w:pPr>
        <w:pStyle w:val="43"/>
        <w:outlineLvl w:val="4"/>
      </w:pPr>
      <w:r w:rsidRPr="00D60FFD">
        <w:t>3.</w:t>
      </w:r>
      <w:r w:rsidR="00112F33" w:rsidRPr="00D60FFD">
        <w:t>3</w:t>
      </w:r>
      <w:r w:rsidRPr="00D60FFD">
        <w:t>.</w:t>
      </w:r>
      <w:r w:rsidR="008944BF" w:rsidRPr="00D60FFD">
        <w:rPr>
          <w:rFonts w:hint="eastAsia"/>
        </w:rPr>
        <w:t>1</w:t>
      </w:r>
      <w:r w:rsidR="008944BF" w:rsidRPr="00D60FFD">
        <w:t>.</w:t>
      </w:r>
      <w:r w:rsidRPr="00D60FFD">
        <w:t>3.1</w:t>
      </w:r>
      <w:r w:rsidRPr="00D60FFD">
        <w:t>焚烧系统总体要求</w:t>
      </w:r>
    </w:p>
    <w:p w14:paraId="784353E3" w14:textId="77777777" w:rsidR="006F5EA9" w:rsidRPr="00D60FFD" w:rsidRDefault="006F5EA9" w:rsidP="006F5EA9">
      <w:pPr>
        <w:ind w:firstLine="480"/>
      </w:pPr>
      <w:r w:rsidRPr="00D60FFD">
        <w:t>焚烧处理工艺必须满足如下主要条件：</w:t>
      </w:r>
    </w:p>
    <w:p w14:paraId="49F62932" w14:textId="77777777" w:rsidR="006F5EA9" w:rsidRPr="00D60FFD" w:rsidRDefault="006F5EA9" w:rsidP="006F5EA9">
      <w:pPr>
        <w:ind w:firstLine="480"/>
      </w:pPr>
      <w:r w:rsidRPr="00D60FFD">
        <w:rPr>
          <w:rFonts w:hint="eastAsia"/>
        </w:rPr>
        <w:t>（</w:t>
      </w:r>
      <w:r w:rsidRPr="00D60FFD">
        <w:rPr>
          <w:rFonts w:hint="eastAsia"/>
        </w:rPr>
        <w:t>1</w:t>
      </w:r>
      <w:r w:rsidRPr="00D60FFD">
        <w:rPr>
          <w:rFonts w:hint="eastAsia"/>
        </w:rPr>
        <w:t>）</w:t>
      </w:r>
      <w:r w:rsidRPr="00D60FFD">
        <w:t>废物必须经过高温燃烧以彻底焚毁有毒物质。</w:t>
      </w:r>
    </w:p>
    <w:p w14:paraId="03973537" w14:textId="77777777" w:rsidR="006F5EA9" w:rsidRPr="00D60FFD" w:rsidRDefault="006F5EA9" w:rsidP="006F5EA9">
      <w:pPr>
        <w:ind w:firstLine="480"/>
      </w:pPr>
      <w:r w:rsidRPr="00D60FFD">
        <w:rPr>
          <w:rFonts w:hint="eastAsia"/>
        </w:rPr>
        <w:t>（</w:t>
      </w:r>
      <w:r w:rsidRPr="00D60FFD">
        <w:rPr>
          <w:rFonts w:hint="eastAsia"/>
        </w:rPr>
        <w:t>2</w:t>
      </w:r>
      <w:r w:rsidRPr="00D60FFD">
        <w:rPr>
          <w:rFonts w:hint="eastAsia"/>
        </w:rPr>
        <w:t>）</w:t>
      </w:r>
      <w:r w:rsidRPr="00D60FFD">
        <w:t>烟气中的含毒有机物也必须彻底在高温下燃烬（二次燃烧室焚烧温度应大于</w:t>
      </w:r>
      <w:r w:rsidRPr="00D60FFD">
        <w:t>1100</w:t>
      </w:r>
      <w:r w:rsidRPr="00D60FFD">
        <w:rPr>
          <w:rFonts w:hint="eastAsia"/>
        </w:rPr>
        <w:t>℃</w:t>
      </w:r>
      <w:r w:rsidRPr="00D60FFD">
        <w:t>，停留时间不低于</w:t>
      </w:r>
      <w:r w:rsidRPr="00D60FFD">
        <w:t>2s</w:t>
      </w:r>
      <w:r w:rsidRPr="00D60FFD">
        <w:t>）。</w:t>
      </w:r>
    </w:p>
    <w:p w14:paraId="5AE12E7C" w14:textId="77777777" w:rsidR="006F5EA9" w:rsidRPr="00D60FFD" w:rsidRDefault="006F5EA9" w:rsidP="006F5EA9">
      <w:pPr>
        <w:ind w:firstLine="480"/>
      </w:pPr>
      <w:bookmarkStart w:id="30" w:name="_Toc253122511"/>
      <w:r w:rsidRPr="00D60FFD">
        <w:rPr>
          <w:rFonts w:hint="eastAsia"/>
        </w:rPr>
        <w:t>（</w:t>
      </w:r>
      <w:r w:rsidRPr="00D60FFD">
        <w:rPr>
          <w:rFonts w:hint="eastAsia"/>
        </w:rPr>
        <w:t>3</w:t>
      </w:r>
      <w:r w:rsidRPr="00D60FFD">
        <w:rPr>
          <w:rFonts w:hint="eastAsia"/>
        </w:rPr>
        <w:t>）</w:t>
      </w:r>
      <w:r w:rsidRPr="00D60FFD">
        <w:t>尾气、残渣、污水、飞灰的妥善处理和达标排放</w:t>
      </w:r>
      <w:bookmarkEnd w:id="30"/>
      <w:r w:rsidRPr="00D60FFD">
        <w:t>。</w:t>
      </w:r>
    </w:p>
    <w:p w14:paraId="0BC12B09" w14:textId="77777777" w:rsidR="006F5EA9" w:rsidRPr="00D60FFD" w:rsidRDefault="006F5EA9" w:rsidP="006F5EA9">
      <w:pPr>
        <w:ind w:firstLine="480"/>
      </w:pPr>
      <w:r w:rsidRPr="00D60FFD">
        <w:rPr>
          <w:rFonts w:hint="eastAsia"/>
        </w:rPr>
        <w:t>（</w:t>
      </w:r>
      <w:r w:rsidRPr="00D60FFD">
        <w:rPr>
          <w:rFonts w:hint="eastAsia"/>
        </w:rPr>
        <w:t>4</w:t>
      </w:r>
      <w:r w:rsidRPr="00D60FFD">
        <w:rPr>
          <w:rFonts w:hint="eastAsia"/>
        </w:rPr>
        <w:t>）</w:t>
      </w:r>
      <w:r w:rsidRPr="00D60FFD">
        <w:t>处理全过程的无接触、无泄露、无污染。</w:t>
      </w:r>
    </w:p>
    <w:p w14:paraId="0C9C9F89" w14:textId="77777777" w:rsidR="006F5EA9" w:rsidRPr="00D60FFD" w:rsidRDefault="006F5EA9" w:rsidP="006F5EA9">
      <w:pPr>
        <w:ind w:firstLine="480"/>
      </w:pPr>
      <w:r w:rsidRPr="00D60FFD">
        <w:rPr>
          <w:rFonts w:hint="eastAsia"/>
        </w:rPr>
        <w:t>（</w:t>
      </w:r>
      <w:r w:rsidRPr="00D60FFD">
        <w:rPr>
          <w:rFonts w:hint="eastAsia"/>
        </w:rPr>
        <w:t>5</w:t>
      </w:r>
      <w:r w:rsidRPr="00D60FFD">
        <w:rPr>
          <w:rFonts w:hint="eastAsia"/>
        </w:rPr>
        <w:t>）</w:t>
      </w:r>
      <w:r w:rsidRPr="00D60FFD">
        <w:t>焚烧设备保证气密性，防止有害物质的泄露。</w:t>
      </w:r>
    </w:p>
    <w:p w14:paraId="6FA10523" w14:textId="3C9F638C" w:rsidR="006F5EA9" w:rsidRPr="00D60FFD" w:rsidRDefault="006F5EA9" w:rsidP="006F5EA9">
      <w:pPr>
        <w:ind w:firstLine="480"/>
      </w:pPr>
      <w:r w:rsidRPr="00D60FFD">
        <w:rPr>
          <w:rFonts w:hint="eastAsia"/>
        </w:rPr>
        <w:t>（</w:t>
      </w:r>
      <w:r w:rsidRPr="00D60FFD">
        <w:rPr>
          <w:rFonts w:hint="eastAsia"/>
        </w:rPr>
        <w:t>6</w:t>
      </w:r>
      <w:r w:rsidRPr="00D60FFD">
        <w:rPr>
          <w:rFonts w:hint="eastAsia"/>
        </w:rPr>
        <w:t>）</w:t>
      </w:r>
      <w:r w:rsidRPr="00D60FFD">
        <w:t>为了避免装、出料的二次污染和频繁启、停炉造成的烟气中</w:t>
      </w:r>
      <w:r w:rsidR="00011076" w:rsidRPr="00D60FFD">
        <w:rPr>
          <w:rFonts w:hint="eastAsia"/>
        </w:rPr>
        <w:t>二噁英</w:t>
      </w:r>
      <w:r w:rsidRPr="00D60FFD">
        <w:t>超标，系统必须能连续不间断地运行。</w:t>
      </w:r>
    </w:p>
    <w:p w14:paraId="0F4EFCAA" w14:textId="77777777" w:rsidR="006704CC" w:rsidRPr="00D60FFD" w:rsidRDefault="006F5EA9" w:rsidP="006F5EA9">
      <w:pPr>
        <w:ind w:firstLine="480"/>
      </w:pPr>
      <w:r w:rsidRPr="00D60FFD">
        <w:t>本项目处理对象为工业危险废物，废物状态包括固态、半固态和液态，因此，焚烧炉炉型应对需处理的物料有广泛的适用性和灵活性。</w:t>
      </w:r>
    </w:p>
    <w:p w14:paraId="643FBD6D" w14:textId="77777777" w:rsidR="006704CC" w:rsidRPr="00D60FFD" w:rsidRDefault="006704CC" w:rsidP="008944BF">
      <w:pPr>
        <w:pStyle w:val="43"/>
        <w:outlineLvl w:val="4"/>
      </w:pPr>
      <w:r w:rsidRPr="00D60FFD">
        <w:t>3.</w:t>
      </w:r>
      <w:r w:rsidR="00112F33" w:rsidRPr="00D60FFD">
        <w:t>3</w:t>
      </w:r>
      <w:r w:rsidRPr="00D60FFD">
        <w:t>.</w:t>
      </w:r>
      <w:r w:rsidR="008944BF" w:rsidRPr="00D60FFD">
        <w:t>1.</w:t>
      </w:r>
      <w:r w:rsidRPr="00D60FFD">
        <w:t>3.2</w:t>
      </w:r>
      <w:r w:rsidR="00772286" w:rsidRPr="00D60FFD">
        <w:t>焚烧</w:t>
      </w:r>
      <w:r w:rsidR="00772286" w:rsidRPr="00D60FFD">
        <w:rPr>
          <w:rFonts w:hint="eastAsia"/>
        </w:rPr>
        <w:t>系统</w:t>
      </w:r>
      <w:r w:rsidR="00772286" w:rsidRPr="00D60FFD">
        <w:t>性能要求</w:t>
      </w:r>
    </w:p>
    <w:p w14:paraId="7C52FD39" w14:textId="77777777" w:rsidR="006704CC" w:rsidRPr="00D60FFD" w:rsidRDefault="00772286" w:rsidP="006704CC">
      <w:pPr>
        <w:ind w:firstLine="480"/>
      </w:pPr>
      <w:r w:rsidRPr="00D60FFD">
        <w:rPr>
          <w:rFonts w:hint="eastAsia"/>
        </w:rPr>
        <w:t>危险废物焚烧炉的技术性能指标应符合</w:t>
      </w:r>
      <w:r w:rsidR="006704CC" w:rsidRPr="00D60FFD">
        <w:t>表</w:t>
      </w:r>
      <w:r w:rsidR="006704CC" w:rsidRPr="00D60FFD">
        <w:t>3.</w:t>
      </w:r>
      <w:r w:rsidR="00686C84" w:rsidRPr="00D60FFD">
        <w:t>3</w:t>
      </w:r>
      <w:r w:rsidR="006704CC" w:rsidRPr="00D60FFD">
        <w:t>.</w:t>
      </w:r>
      <w:r w:rsidR="00686C84" w:rsidRPr="00D60FFD">
        <w:t>1</w:t>
      </w:r>
      <w:r w:rsidR="006704CC" w:rsidRPr="00D60FFD">
        <w:rPr>
          <w:rFonts w:hint="eastAsia"/>
        </w:rPr>
        <w:t>-</w:t>
      </w:r>
      <w:r w:rsidR="00686C84" w:rsidRPr="00D60FFD">
        <w:t>5</w:t>
      </w:r>
      <w:r w:rsidRPr="00D60FFD">
        <w:rPr>
          <w:rFonts w:hint="eastAsia"/>
        </w:rPr>
        <w:t>要求</w:t>
      </w:r>
      <w:r w:rsidR="006704CC" w:rsidRPr="00D60FFD">
        <w:t>。</w:t>
      </w:r>
    </w:p>
    <w:p w14:paraId="16C972DD" w14:textId="77777777" w:rsidR="006704CC" w:rsidRPr="00D60FFD" w:rsidRDefault="006704CC" w:rsidP="006704CC">
      <w:pPr>
        <w:pStyle w:val="afff9"/>
      </w:pPr>
      <w:r w:rsidRPr="00D60FFD">
        <w:t>表</w:t>
      </w:r>
      <w:r w:rsidRPr="00D60FFD">
        <w:t>3.</w:t>
      </w:r>
      <w:r w:rsidR="00686C84" w:rsidRPr="00D60FFD">
        <w:t>3.1</w:t>
      </w:r>
      <w:r w:rsidRPr="00D60FFD">
        <w:rPr>
          <w:rFonts w:hint="eastAsia"/>
        </w:rPr>
        <w:t>-</w:t>
      </w:r>
      <w:r w:rsidR="00686C84" w:rsidRPr="00D60FFD">
        <w:t>5</w:t>
      </w:r>
      <w:r w:rsidRPr="00D60FFD">
        <w:t xml:space="preserve">  </w:t>
      </w:r>
      <w:r w:rsidR="00686C84" w:rsidRPr="00D60FFD">
        <w:t>焚烧炉的技术性能指标</w:t>
      </w:r>
    </w:p>
    <w:tbl>
      <w:tblPr>
        <w:tblStyle w:val="ab"/>
        <w:tblW w:w="5000" w:type="pct"/>
        <w:tblLook w:val="04A0" w:firstRow="1" w:lastRow="0" w:firstColumn="1" w:lastColumn="0" w:noHBand="0" w:noVBand="1"/>
      </w:tblPr>
      <w:tblGrid>
        <w:gridCol w:w="723"/>
        <w:gridCol w:w="1024"/>
        <w:gridCol w:w="876"/>
        <w:gridCol w:w="1471"/>
        <w:gridCol w:w="870"/>
        <w:gridCol w:w="1414"/>
        <w:gridCol w:w="941"/>
        <w:gridCol w:w="1006"/>
        <w:gridCol w:w="702"/>
      </w:tblGrid>
      <w:tr w:rsidR="00ED3505" w:rsidRPr="00D60FFD" w14:paraId="49C3AEF2" w14:textId="77777777" w:rsidTr="00686C84">
        <w:trPr>
          <w:trHeight w:val="397"/>
        </w:trPr>
        <w:tc>
          <w:tcPr>
            <w:tcW w:w="401" w:type="pct"/>
            <w:vAlign w:val="center"/>
            <w:hideMark/>
          </w:tcPr>
          <w:p w14:paraId="49484534" w14:textId="77777777" w:rsidR="00686C84" w:rsidRPr="00D60FFD" w:rsidRDefault="00686C84" w:rsidP="00686C84">
            <w:pPr>
              <w:pStyle w:val="afffffb"/>
            </w:pPr>
            <w:r w:rsidRPr="00D60FFD">
              <w:t>指标</w:t>
            </w:r>
          </w:p>
        </w:tc>
        <w:tc>
          <w:tcPr>
            <w:tcW w:w="567" w:type="pct"/>
            <w:vAlign w:val="center"/>
            <w:hideMark/>
          </w:tcPr>
          <w:p w14:paraId="7493A937" w14:textId="77777777" w:rsidR="00686C84" w:rsidRPr="00D60FFD" w:rsidRDefault="00686C84" w:rsidP="00686C84">
            <w:pPr>
              <w:pStyle w:val="afffffb"/>
            </w:pPr>
            <w:r w:rsidRPr="00D60FFD">
              <w:t>焚烧炉</w:t>
            </w:r>
            <w:r w:rsidRPr="00D60FFD">
              <w:rPr>
                <w:rFonts w:hint="eastAsia"/>
              </w:rPr>
              <w:t>高温段</w:t>
            </w:r>
            <w:r w:rsidRPr="00D60FFD">
              <w:t>温度</w:t>
            </w:r>
            <w:r w:rsidRPr="00D60FFD">
              <w:rPr>
                <w:rFonts w:hint="eastAsia"/>
              </w:rPr>
              <w:t>（</w:t>
            </w:r>
            <w:r w:rsidRPr="00D60FFD">
              <w:rPr>
                <w:rFonts w:ascii="宋体" w:hAnsi="宋体" w:cs="宋体" w:hint="eastAsia"/>
              </w:rPr>
              <w:t>℃</w:t>
            </w:r>
            <w:r w:rsidRPr="00D60FFD">
              <w:rPr>
                <w:rFonts w:hint="eastAsia"/>
              </w:rPr>
              <w:t>）</w:t>
            </w:r>
          </w:p>
        </w:tc>
        <w:tc>
          <w:tcPr>
            <w:tcW w:w="485" w:type="pct"/>
            <w:vAlign w:val="center"/>
            <w:hideMark/>
          </w:tcPr>
          <w:p w14:paraId="5FCF8E34" w14:textId="77777777" w:rsidR="00686C84" w:rsidRPr="00D60FFD" w:rsidRDefault="00686C84" w:rsidP="00686C84">
            <w:pPr>
              <w:pStyle w:val="afffffb"/>
            </w:pPr>
            <w:r w:rsidRPr="00D60FFD">
              <w:t>烟气停留时间</w:t>
            </w:r>
            <w:r w:rsidRPr="00D60FFD">
              <w:rPr>
                <w:rFonts w:hint="eastAsia"/>
              </w:rPr>
              <w:t>（</w:t>
            </w:r>
            <w:r w:rsidRPr="00D60FFD">
              <w:t>s</w:t>
            </w:r>
            <w:r w:rsidRPr="00D60FFD">
              <w:rPr>
                <w:rFonts w:hint="eastAsia"/>
              </w:rPr>
              <w:t>）</w:t>
            </w:r>
          </w:p>
        </w:tc>
        <w:tc>
          <w:tcPr>
            <w:tcW w:w="815" w:type="pct"/>
            <w:vAlign w:val="center"/>
            <w:hideMark/>
          </w:tcPr>
          <w:p w14:paraId="388F3808" w14:textId="77777777" w:rsidR="00686C84" w:rsidRPr="00D60FFD" w:rsidRDefault="00686C84" w:rsidP="00686C84">
            <w:pPr>
              <w:pStyle w:val="afffffb"/>
            </w:pPr>
            <w:r w:rsidRPr="00D60FFD">
              <w:t>烟气含氧量（干</w:t>
            </w:r>
            <w:r w:rsidRPr="00D60FFD">
              <w:rPr>
                <w:rFonts w:hint="eastAsia"/>
              </w:rPr>
              <w:t>烟气，烟囱取样口</w:t>
            </w:r>
            <w:r w:rsidRPr="00D60FFD">
              <w:t>）</w:t>
            </w:r>
          </w:p>
        </w:tc>
        <w:tc>
          <w:tcPr>
            <w:tcW w:w="1265" w:type="pct"/>
            <w:gridSpan w:val="2"/>
            <w:vAlign w:val="center"/>
          </w:tcPr>
          <w:p w14:paraId="69656E42" w14:textId="77777777" w:rsidR="00686C84" w:rsidRPr="00D60FFD" w:rsidRDefault="00686C84" w:rsidP="00686C84">
            <w:pPr>
              <w:pStyle w:val="afffffb"/>
            </w:pPr>
            <w:r w:rsidRPr="00D60FFD">
              <w:t>烟气</w:t>
            </w:r>
            <w:r w:rsidRPr="00D60FFD">
              <w:t>CO</w:t>
            </w:r>
            <w:r w:rsidRPr="00D60FFD">
              <w:t>浓度</w:t>
            </w:r>
            <w:r w:rsidRPr="00D60FFD">
              <w:rPr>
                <w:rFonts w:hint="eastAsia"/>
              </w:rPr>
              <w:t>（</w:t>
            </w:r>
            <w:r w:rsidRPr="00D60FFD">
              <w:t>mg/Nm</w:t>
            </w:r>
            <w:r w:rsidRPr="00D60FFD">
              <w:rPr>
                <w:vertAlign w:val="superscript"/>
              </w:rPr>
              <w:t>3</w:t>
            </w:r>
            <w:r w:rsidRPr="00D60FFD">
              <w:rPr>
                <w:rFonts w:hint="eastAsia"/>
              </w:rPr>
              <w:t>）</w:t>
            </w:r>
          </w:p>
          <w:p w14:paraId="7343D4A2" w14:textId="77777777" w:rsidR="00686C84" w:rsidRPr="00D60FFD" w:rsidRDefault="00686C84" w:rsidP="00686C84">
            <w:pPr>
              <w:pStyle w:val="afffffb"/>
            </w:pPr>
            <w:r w:rsidRPr="00D60FFD">
              <w:rPr>
                <w:rFonts w:hint="eastAsia"/>
              </w:rPr>
              <w:t>（烟囱取样口）</w:t>
            </w:r>
          </w:p>
        </w:tc>
        <w:tc>
          <w:tcPr>
            <w:tcW w:w="521" w:type="pct"/>
            <w:vAlign w:val="center"/>
            <w:hideMark/>
          </w:tcPr>
          <w:p w14:paraId="0C4131F5" w14:textId="77777777" w:rsidR="00686C84" w:rsidRPr="00D60FFD" w:rsidRDefault="00686C84" w:rsidP="00686C84">
            <w:pPr>
              <w:pStyle w:val="afffffb"/>
            </w:pPr>
            <w:r w:rsidRPr="00D60FFD">
              <w:t>燃烧效率</w:t>
            </w:r>
          </w:p>
        </w:tc>
        <w:tc>
          <w:tcPr>
            <w:tcW w:w="557" w:type="pct"/>
            <w:vAlign w:val="center"/>
            <w:hideMark/>
          </w:tcPr>
          <w:p w14:paraId="3C263515" w14:textId="77777777" w:rsidR="00686C84" w:rsidRPr="00D60FFD" w:rsidRDefault="00686C84" w:rsidP="00686C84">
            <w:pPr>
              <w:pStyle w:val="afffffb"/>
            </w:pPr>
            <w:r w:rsidRPr="00D60FFD">
              <w:t>焚毁去除率</w:t>
            </w:r>
          </w:p>
        </w:tc>
        <w:tc>
          <w:tcPr>
            <w:tcW w:w="389" w:type="pct"/>
            <w:vAlign w:val="center"/>
            <w:hideMark/>
          </w:tcPr>
          <w:p w14:paraId="20CF3F7F" w14:textId="77777777" w:rsidR="00686C84" w:rsidRPr="00D60FFD" w:rsidRDefault="00686C84" w:rsidP="00686C84">
            <w:pPr>
              <w:pStyle w:val="afffffb"/>
            </w:pPr>
            <w:r w:rsidRPr="00D60FFD">
              <w:t>热灼减率</w:t>
            </w:r>
          </w:p>
        </w:tc>
      </w:tr>
      <w:tr w:rsidR="00ED3505" w:rsidRPr="00D60FFD" w14:paraId="56F5BBCA" w14:textId="77777777" w:rsidTr="00686C84">
        <w:trPr>
          <w:trHeight w:val="397"/>
        </w:trPr>
        <w:tc>
          <w:tcPr>
            <w:tcW w:w="401" w:type="pct"/>
            <w:vMerge w:val="restart"/>
            <w:vAlign w:val="center"/>
            <w:hideMark/>
          </w:tcPr>
          <w:p w14:paraId="731B6283" w14:textId="77777777" w:rsidR="00686C84" w:rsidRPr="00D60FFD" w:rsidRDefault="00686C84" w:rsidP="00686C84">
            <w:pPr>
              <w:pStyle w:val="afffffb"/>
            </w:pPr>
            <w:r w:rsidRPr="00D60FFD">
              <w:rPr>
                <w:rFonts w:hint="eastAsia"/>
              </w:rPr>
              <w:t>限</w:t>
            </w:r>
            <w:r w:rsidRPr="00D60FFD">
              <w:t>值</w:t>
            </w:r>
          </w:p>
        </w:tc>
        <w:tc>
          <w:tcPr>
            <w:tcW w:w="567" w:type="pct"/>
            <w:vMerge w:val="restart"/>
            <w:vAlign w:val="center"/>
            <w:hideMark/>
          </w:tcPr>
          <w:p w14:paraId="7C9F2B4E" w14:textId="77777777" w:rsidR="00686C84" w:rsidRPr="00D60FFD" w:rsidRDefault="00686C84" w:rsidP="00686C84">
            <w:pPr>
              <w:pStyle w:val="afffffb"/>
            </w:pPr>
            <w:r w:rsidRPr="00D60FFD">
              <w:t>≥1100</w:t>
            </w:r>
          </w:p>
        </w:tc>
        <w:tc>
          <w:tcPr>
            <w:tcW w:w="485" w:type="pct"/>
            <w:vMerge w:val="restart"/>
            <w:vAlign w:val="center"/>
            <w:hideMark/>
          </w:tcPr>
          <w:p w14:paraId="014D48F3" w14:textId="77777777" w:rsidR="00686C84" w:rsidRPr="00D60FFD" w:rsidRDefault="00686C84" w:rsidP="00686C84">
            <w:pPr>
              <w:pStyle w:val="afffffb"/>
            </w:pPr>
            <w:r w:rsidRPr="00D60FFD">
              <w:t>≥2.0</w:t>
            </w:r>
          </w:p>
        </w:tc>
        <w:tc>
          <w:tcPr>
            <w:tcW w:w="815" w:type="pct"/>
            <w:vMerge w:val="restart"/>
            <w:vAlign w:val="center"/>
            <w:hideMark/>
          </w:tcPr>
          <w:p w14:paraId="0CF43E44" w14:textId="77777777" w:rsidR="00686C84" w:rsidRPr="00D60FFD" w:rsidRDefault="00686C84" w:rsidP="00686C84">
            <w:pPr>
              <w:pStyle w:val="afffffb"/>
            </w:pPr>
            <w:r w:rsidRPr="00D60FFD">
              <w:t>6</w:t>
            </w:r>
            <w:r w:rsidRPr="00D60FFD">
              <w:t>～</w:t>
            </w:r>
            <w:r w:rsidRPr="00D60FFD">
              <w:t>15%</w:t>
            </w:r>
          </w:p>
        </w:tc>
        <w:tc>
          <w:tcPr>
            <w:tcW w:w="482" w:type="pct"/>
            <w:vAlign w:val="center"/>
          </w:tcPr>
          <w:p w14:paraId="11055BB9" w14:textId="77777777" w:rsidR="00686C84" w:rsidRPr="00D60FFD" w:rsidRDefault="00686C84" w:rsidP="00686C84">
            <w:pPr>
              <w:pStyle w:val="afffffb"/>
            </w:pPr>
            <w:r w:rsidRPr="00D60FFD">
              <w:rPr>
                <w:rFonts w:hint="eastAsia"/>
              </w:rPr>
              <w:t>1</w:t>
            </w:r>
            <w:r w:rsidRPr="00D60FFD">
              <w:rPr>
                <w:rFonts w:hint="eastAsia"/>
              </w:rPr>
              <w:t>小时均值</w:t>
            </w:r>
          </w:p>
        </w:tc>
        <w:tc>
          <w:tcPr>
            <w:tcW w:w="783" w:type="pct"/>
            <w:vAlign w:val="center"/>
          </w:tcPr>
          <w:p w14:paraId="159C7CD9" w14:textId="77777777" w:rsidR="00686C84" w:rsidRPr="00D60FFD" w:rsidRDefault="00686C84" w:rsidP="00686C84">
            <w:pPr>
              <w:pStyle w:val="afffffb"/>
            </w:pPr>
            <w:r w:rsidRPr="00D60FFD">
              <w:rPr>
                <w:rFonts w:hint="eastAsia"/>
              </w:rPr>
              <w:t>2</w:t>
            </w:r>
            <w:r w:rsidRPr="00D60FFD">
              <w:t>4</w:t>
            </w:r>
            <w:r w:rsidRPr="00D60FFD">
              <w:rPr>
                <w:rFonts w:hint="eastAsia"/>
              </w:rPr>
              <w:t>小时均值或日均值</w:t>
            </w:r>
          </w:p>
        </w:tc>
        <w:tc>
          <w:tcPr>
            <w:tcW w:w="521" w:type="pct"/>
            <w:vMerge w:val="restart"/>
            <w:vAlign w:val="center"/>
            <w:hideMark/>
          </w:tcPr>
          <w:p w14:paraId="2F6E483E" w14:textId="77777777" w:rsidR="00686C84" w:rsidRPr="00D60FFD" w:rsidRDefault="00686C84" w:rsidP="00686C84">
            <w:pPr>
              <w:pStyle w:val="afffffb"/>
            </w:pPr>
            <w:r w:rsidRPr="00D60FFD">
              <w:t>≥99.9%</w:t>
            </w:r>
          </w:p>
        </w:tc>
        <w:tc>
          <w:tcPr>
            <w:tcW w:w="557" w:type="pct"/>
            <w:vMerge w:val="restart"/>
            <w:vAlign w:val="center"/>
            <w:hideMark/>
          </w:tcPr>
          <w:p w14:paraId="34D64595" w14:textId="77777777" w:rsidR="00686C84" w:rsidRPr="00D60FFD" w:rsidRDefault="00686C84" w:rsidP="00686C84">
            <w:pPr>
              <w:pStyle w:val="afffffb"/>
            </w:pPr>
            <w:r w:rsidRPr="00D60FFD">
              <w:t>≥99.99%</w:t>
            </w:r>
          </w:p>
        </w:tc>
        <w:tc>
          <w:tcPr>
            <w:tcW w:w="389" w:type="pct"/>
            <w:vMerge w:val="restart"/>
            <w:vAlign w:val="center"/>
            <w:hideMark/>
          </w:tcPr>
          <w:p w14:paraId="1B38392A" w14:textId="77777777" w:rsidR="00686C84" w:rsidRPr="00D60FFD" w:rsidRDefault="00686C84" w:rsidP="00686C84">
            <w:pPr>
              <w:pStyle w:val="afffffb"/>
            </w:pPr>
            <w:r w:rsidRPr="00D60FFD">
              <w:t>&lt;5%</w:t>
            </w:r>
          </w:p>
        </w:tc>
      </w:tr>
      <w:tr w:rsidR="00686C84" w:rsidRPr="00D60FFD" w14:paraId="3F22D33B" w14:textId="77777777" w:rsidTr="00686C84">
        <w:trPr>
          <w:trHeight w:val="397"/>
        </w:trPr>
        <w:tc>
          <w:tcPr>
            <w:tcW w:w="401" w:type="pct"/>
            <w:vMerge/>
            <w:vAlign w:val="center"/>
          </w:tcPr>
          <w:p w14:paraId="2C320711" w14:textId="77777777" w:rsidR="00686C84" w:rsidRPr="00D60FFD" w:rsidRDefault="00686C84" w:rsidP="00686C84">
            <w:pPr>
              <w:pStyle w:val="afffffb"/>
            </w:pPr>
          </w:p>
        </w:tc>
        <w:tc>
          <w:tcPr>
            <w:tcW w:w="567" w:type="pct"/>
            <w:vMerge/>
            <w:vAlign w:val="center"/>
          </w:tcPr>
          <w:p w14:paraId="1645EEB2" w14:textId="77777777" w:rsidR="00686C84" w:rsidRPr="00D60FFD" w:rsidRDefault="00686C84" w:rsidP="00686C84">
            <w:pPr>
              <w:pStyle w:val="afffffb"/>
            </w:pPr>
          </w:p>
        </w:tc>
        <w:tc>
          <w:tcPr>
            <w:tcW w:w="485" w:type="pct"/>
            <w:vMerge/>
            <w:vAlign w:val="center"/>
          </w:tcPr>
          <w:p w14:paraId="13E2DC23" w14:textId="77777777" w:rsidR="00686C84" w:rsidRPr="00D60FFD" w:rsidRDefault="00686C84" w:rsidP="00686C84">
            <w:pPr>
              <w:pStyle w:val="afffffb"/>
            </w:pPr>
          </w:p>
        </w:tc>
        <w:tc>
          <w:tcPr>
            <w:tcW w:w="815" w:type="pct"/>
            <w:vMerge/>
            <w:vAlign w:val="center"/>
          </w:tcPr>
          <w:p w14:paraId="0123EA68" w14:textId="77777777" w:rsidR="00686C84" w:rsidRPr="00D60FFD" w:rsidRDefault="00686C84" w:rsidP="00686C84">
            <w:pPr>
              <w:pStyle w:val="afffffb"/>
            </w:pPr>
          </w:p>
        </w:tc>
        <w:tc>
          <w:tcPr>
            <w:tcW w:w="482" w:type="pct"/>
            <w:vAlign w:val="center"/>
          </w:tcPr>
          <w:p w14:paraId="59E45A64" w14:textId="77777777" w:rsidR="00686C84" w:rsidRPr="00D60FFD" w:rsidRDefault="00686C84" w:rsidP="00686C84">
            <w:pPr>
              <w:pStyle w:val="afffffb"/>
            </w:pPr>
            <w:r w:rsidRPr="00D60FFD">
              <w:rPr>
                <w:rFonts w:hint="eastAsia"/>
              </w:rPr>
              <w:t>≤</w:t>
            </w:r>
            <w:r w:rsidRPr="00D60FFD">
              <w:t>100</w:t>
            </w:r>
          </w:p>
        </w:tc>
        <w:tc>
          <w:tcPr>
            <w:tcW w:w="783" w:type="pct"/>
            <w:vAlign w:val="center"/>
          </w:tcPr>
          <w:p w14:paraId="286C9A87" w14:textId="77777777" w:rsidR="00686C84" w:rsidRPr="00D60FFD" w:rsidRDefault="00686C84" w:rsidP="00686C84">
            <w:pPr>
              <w:pStyle w:val="afffffb"/>
            </w:pPr>
            <w:r w:rsidRPr="00D60FFD">
              <w:rPr>
                <w:rFonts w:hint="eastAsia"/>
              </w:rPr>
              <w:t>≤</w:t>
            </w:r>
            <w:r w:rsidRPr="00D60FFD">
              <w:rPr>
                <w:rFonts w:hint="eastAsia"/>
              </w:rPr>
              <w:t>8</w:t>
            </w:r>
            <w:r w:rsidRPr="00D60FFD">
              <w:t>0</w:t>
            </w:r>
          </w:p>
        </w:tc>
        <w:tc>
          <w:tcPr>
            <w:tcW w:w="521" w:type="pct"/>
            <w:vMerge/>
            <w:vAlign w:val="center"/>
          </w:tcPr>
          <w:p w14:paraId="6970F712" w14:textId="77777777" w:rsidR="00686C84" w:rsidRPr="00D60FFD" w:rsidRDefault="00686C84" w:rsidP="00686C84">
            <w:pPr>
              <w:pStyle w:val="afffffb"/>
            </w:pPr>
          </w:p>
        </w:tc>
        <w:tc>
          <w:tcPr>
            <w:tcW w:w="557" w:type="pct"/>
            <w:vMerge/>
            <w:vAlign w:val="center"/>
          </w:tcPr>
          <w:p w14:paraId="2DC35910" w14:textId="77777777" w:rsidR="00686C84" w:rsidRPr="00D60FFD" w:rsidRDefault="00686C84" w:rsidP="00686C84">
            <w:pPr>
              <w:pStyle w:val="afffffb"/>
            </w:pPr>
          </w:p>
        </w:tc>
        <w:tc>
          <w:tcPr>
            <w:tcW w:w="389" w:type="pct"/>
            <w:vMerge/>
            <w:vAlign w:val="center"/>
          </w:tcPr>
          <w:p w14:paraId="3A3C8764" w14:textId="77777777" w:rsidR="00686C84" w:rsidRPr="00D60FFD" w:rsidRDefault="00686C84" w:rsidP="00686C84">
            <w:pPr>
              <w:pStyle w:val="afffffb"/>
            </w:pPr>
          </w:p>
        </w:tc>
      </w:tr>
    </w:tbl>
    <w:p w14:paraId="360E5859" w14:textId="77777777" w:rsidR="00817D74" w:rsidRPr="00D60FFD" w:rsidRDefault="00817D74" w:rsidP="00817D74">
      <w:pPr>
        <w:ind w:firstLine="480"/>
      </w:pPr>
      <w:bookmarkStart w:id="31" w:name="_Toc108949022"/>
      <w:bookmarkStart w:id="32" w:name="_Toc110925156"/>
      <w:bookmarkStart w:id="33" w:name="_Toc329698562"/>
      <w:bookmarkStart w:id="34" w:name="_Toc474323633"/>
    </w:p>
    <w:p w14:paraId="5F6026F8" w14:textId="77777777" w:rsidR="00817D74" w:rsidRPr="00D60FFD" w:rsidRDefault="00817D74" w:rsidP="00817D74">
      <w:pPr>
        <w:ind w:firstLine="480"/>
        <w:sectPr w:rsidR="00817D74" w:rsidRPr="00D60FFD" w:rsidSect="005716FE">
          <w:pgSz w:w="11907" w:h="16840" w:code="9"/>
          <w:pgMar w:top="1440" w:right="1440" w:bottom="1440" w:left="1440" w:header="851" w:footer="992" w:gutter="0"/>
          <w:cols w:space="425"/>
          <w:docGrid w:type="lines" w:linePitch="326"/>
        </w:sectPr>
      </w:pPr>
    </w:p>
    <w:p w14:paraId="06C3F3BB" w14:textId="77777777" w:rsidR="006704CC" w:rsidRPr="00D60FFD" w:rsidRDefault="006704CC" w:rsidP="008944BF">
      <w:pPr>
        <w:pStyle w:val="43"/>
      </w:pPr>
      <w:r w:rsidRPr="00D60FFD">
        <w:t>3.</w:t>
      </w:r>
      <w:r w:rsidR="00112F33" w:rsidRPr="00D60FFD">
        <w:t>3</w:t>
      </w:r>
      <w:r w:rsidR="008944BF" w:rsidRPr="00D60FFD">
        <w:rPr>
          <w:rFonts w:hint="eastAsia"/>
        </w:rPr>
        <w:t>.</w:t>
      </w:r>
      <w:r w:rsidR="008944BF" w:rsidRPr="00D60FFD">
        <w:t>1</w:t>
      </w:r>
      <w:r w:rsidRPr="00D60FFD">
        <w:t>.4</w:t>
      </w:r>
      <w:r w:rsidRPr="00D60FFD">
        <w:t>工艺方案及流程</w:t>
      </w:r>
      <w:bookmarkEnd w:id="31"/>
      <w:bookmarkEnd w:id="32"/>
      <w:bookmarkEnd w:id="33"/>
      <w:bookmarkEnd w:id="34"/>
    </w:p>
    <w:p w14:paraId="2669F52C" w14:textId="77777777" w:rsidR="00A83759" w:rsidRPr="00D60FFD" w:rsidRDefault="00A83759" w:rsidP="00A83759">
      <w:pPr>
        <w:pStyle w:val="43"/>
        <w:outlineLvl w:val="4"/>
      </w:pPr>
      <w:r w:rsidRPr="00D60FFD">
        <w:rPr>
          <w:rFonts w:hint="eastAsia"/>
        </w:rPr>
        <w:t>3.3.1.4.1</w:t>
      </w:r>
      <w:r w:rsidRPr="00D60FFD">
        <w:rPr>
          <w:rFonts w:hint="eastAsia"/>
        </w:rPr>
        <w:t>焚烧</w:t>
      </w:r>
      <w:r w:rsidRPr="00D60FFD">
        <w:t>处理线的基本组成</w:t>
      </w:r>
    </w:p>
    <w:p w14:paraId="49EF6137" w14:textId="77777777" w:rsidR="00A83759" w:rsidRPr="00D60FFD" w:rsidRDefault="00A83759" w:rsidP="00A83759">
      <w:pPr>
        <w:ind w:firstLine="480"/>
      </w:pPr>
      <w:r w:rsidRPr="00D60FFD">
        <w:t>危险废物焚烧工艺主要包括以下主要单元：</w:t>
      </w:r>
    </w:p>
    <w:p w14:paraId="7F7158B6" w14:textId="77777777" w:rsidR="00A83759" w:rsidRPr="00D60FFD" w:rsidRDefault="00A83759" w:rsidP="00A83759">
      <w:pPr>
        <w:ind w:firstLine="480"/>
      </w:pPr>
      <w:r w:rsidRPr="00D60FFD">
        <w:t>（</w:t>
      </w:r>
      <w:r w:rsidRPr="00D60FFD">
        <w:t>1</w:t>
      </w:r>
      <w:r w:rsidRPr="00D60FFD">
        <w:t>）进料系统（含固体、废液暂存及进料系统）；</w:t>
      </w:r>
    </w:p>
    <w:p w14:paraId="3A65473D" w14:textId="77777777" w:rsidR="00A83759" w:rsidRPr="00D60FFD" w:rsidRDefault="00A83759" w:rsidP="00A83759">
      <w:pPr>
        <w:ind w:firstLine="480"/>
      </w:pPr>
      <w:r w:rsidRPr="00D60FFD">
        <w:t>（</w:t>
      </w:r>
      <w:r w:rsidRPr="00D60FFD">
        <w:t>2</w:t>
      </w:r>
      <w:r w:rsidRPr="00D60FFD">
        <w:t>）焚烧系统（炉窑系统、助燃空气系统、辅助燃烧系统、废液喷烧系统）；</w:t>
      </w:r>
    </w:p>
    <w:p w14:paraId="5A6AB238" w14:textId="77777777" w:rsidR="00A83759" w:rsidRPr="00D60FFD" w:rsidRDefault="00A83759" w:rsidP="00A83759">
      <w:pPr>
        <w:ind w:firstLine="480"/>
      </w:pPr>
      <w:r w:rsidRPr="00D60FFD">
        <w:t>（</w:t>
      </w:r>
      <w:r w:rsidRPr="00D60FFD">
        <w:t>3</w:t>
      </w:r>
      <w:r w:rsidRPr="00D60FFD">
        <w:t>）余热利用系统（余热锅炉及附属水处理设施、蒸汽冷凝系统）；</w:t>
      </w:r>
    </w:p>
    <w:p w14:paraId="4A43FDFD" w14:textId="77777777" w:rsidR="00A83759" w:rsidRPr="00D60FFD" w:rsidRDefault="00A83759" w:rsidP="00A83759">
      <w:pPr>
        <w:ind w:firstLine="480"/>
      </w:pPr>
      <w:r w:rsidRPr="00D60FFD">
        <w:t>（</w:t>
      </w:r>
      <w:r w:rsidRPr="00D60FFD">
        <w:t>4</w:t>
      </w:r>
      <w:r w:rsidRPr="00D60FFD">
        <w:t>）烟气净化系统（含急冷、除尘、脱酸等系统）；</w:t>
      </w:r>
    </w:p>
    <w:p w14:paraId="2D739F1D" w14:textId="77777777" w:rsidR="00A83759" w:rsidRPr="00D60FFD" w:rsidRDefault="00A83759" w:rsidP="00A83759">
      <w:pPr>
        <w:ind w:firstLine="480"/>
      </w:pPr>
      <w:r w:rsidRPr="00D60FFD">
        <w:t>（</w:t>
      </w:r>
      <w:r w:rsidRPr="00D60FFD">
        <w:t>5</w:t>
      </w:r>
      <w:r w:rsidRPr="00D60FFD">
        <w:t>）辅助系统（如水、压缩空气等）；</w:t>
      </w:r>
    </w:p>
    <w:p w14:paraId="47ABEAF6" w14:textId="77777777" w:rsidR="00A83759" w:rsidRPr="00D60FFD" w:rsidRDefault="00A83759" w:rsidP="00A83759">
      <w:pPr>
        <w:ind w:firstLine="480"/>
      </w:pPr>
      <w:r w:rsidRPr="00D60FFD">
        <w:t>（</w:t>
      </w:r>
      <w:r w:rsidRPr="00D60FFD">
        <w:t>6</w:t>
      </w:r>
      <w:r w:rsidRPr="00D60FFD">
        <w:t>）电气和自动控制系统（含在线监测）。</w:t>
      </w:r>
    </w:p>
    <w:p w14:paraId="2961A786" w14:textId="77777777" w:rsidR="006704CC" w:rsidRPr="00D60FFD" w:rsidRDefault="006704CC" w:rsidP="00A83759">
      <w:pPr>
        <w:ind w:firstLine="480"/>
      </w:pPr>
      <w:r w:rsidRPr="00D60FFD">
        <w:t>危险废物焚烧炉总工艺流程见图</w:t>
      </w:r>
      <w:r w:rsidRPr="00D60FFD">
        <w:t>3.</w:t>
      </w:r>
      <w:r w:rsidR="00112F33" w:rsidRPr="00D60FFD">
        <w:t>3</w:t>
      </w:r>
      <w:r w:rsidRPr="00D60FFD">
        <w:t>.</w:t>
      </w:r>
      <w:r w:rsidR="00A83759" w:rsidRPr="00D60FFD">
        <w:t>1</w:t>
      </w:r>
      <w:r w:rsidRPr="00D60FFD">
        <w:rPr>
          <w:rFonts w:hint="eastAsia"/>
        </w:rPr>
        <w:t>-</w:t>
      </w:r>
      <w:r w:rsidR="00A83759" w:rsidRPr="00D60FFD">
        <w:t>6</w:t>
      </w:r>
      <w:r w:rsidRPr="00D60FFD">
        <w:t>。</w:t>
      </w:r>
    </w:p>
    <w:p w14:paraId="22649673" w14:textId="77777777" w:rsidR="006704CC" w:rsidRPr="00D60FFD" w:rsidRDefault="006D4A7E" w:rsidP="006704CC">
      <w:pPr>
        <w:ind w:firstLineChars="0" w:firstLine="0"/>
        <w:jc w:val="center"/>
      </w:pPr>
      <w:r w:rsidRPr="00D60FFD">
        <w:rPr>
          <w:rFonts w:cs="Times New Roman"/>
        </w:rPr>
        <w:object w:dxaOrig="7898" w:dyaOrig="4420" w14:anchorId="3F67CD59">
          <v:shape id="_x0000_i1028" type="#_x0000_t75" style="width:417pt;height:203.25pt" o:ole="">
            <v:imagedata r:id="rId35" o:title="" cropbottom="8320f" cropleft="855f"/>
          </v:shape>
          <o:OLEObject Type="Embed" ProgID="Visio.Drawing.11" ShapeID="_x0000_i1028" DrawAspect="Content" ObjectID="_1678016995" r:id="rId36"/>
        </w:object>
      </w:r>
    </w:p>
    <w:p w14:paraId="07EC7A4B" w14:textId="77777777" w:rsidR="006704CC" w:rsidRPr="00D60FFD" w:rsidRDefault="006704CC" w:rsidP="006704CC">
      <w:pPr>
        <w:pStyle w:val="afff9"/>
      </w:pPr>
      <w:r w:rsidRPr="00D60FFD">
        <w:rPr>
          <w:rFonts w:hint="eastAsia"/>
        </w:rPr>
        <w:t>图</w:t>
      </w:r>
      <w:r w:rsidRPr="00D60FFD">
        <w:rPr>
          <w:rFonts w:hint="eastAsia"/>
        </w:rPr>
        <w:t>3</w:t>
      </w:r>
      <w:r w:rsidR="00112F33" w:rsidRPr="00D60FFD">
        <w:t>.3</w:t>
      </w:r>
      <w:r w:rsidRPr="00D60FFD">
        <w:rPr>
          <w:rFonts w:hint="eastAsia"/>
        </w:rPr>
        <w:t>.</w:t>
      </w:r>
      <w:r w:rsidR="0071644F" w:rsidRPr="00D60FFD">
        <w:t>1</w:t>
      </w:r>
      <w:r w:rsidRPr="00D60FFD">
        <w:rPr>
          <w:rFonts w:hint="eastAsia"/>
        </w:rPr>
        <w:t>-</w:t>
      </w:r>
      <w:r w:rsidRPr="00D60FFD">
        <w:t xml:space="preserve">1  </w:t>
      </w:r>
      <w:r w:rsidRPr="00D60FFD">
        <w:rPr>
          <w:rFonts w:hint="eastAsia"/>
        </w:rPr>
        <w:t>焚烧炉工艺流程</w:t>
      </w:r>
    </w:p>
    <w:p w14:paraId="161C51C9" w14:textId="77777777" w:rsidR="006D4A7E" w:rsidRPr="00D60FFD" w:rsidRDefault="006D4A7E" w:rsidP="006D4A7E">
      <w:pPr>
        <w:ind w:firstLine="482"/>
        <w:rPr>
          <w:b/>
        </w:rPr>
      </w:pPr>
      <w:r w:rsidRPr="00D60FFD">
        <w:rPr>
          <w:rFonts w:hint="eastAsia"/>
          <w:b/>
        </w:rPr>
        <w:t>工艺</w:t>
      </w:r>
      <w:r w:rsidRPr="00D60FFD">
        <w:rPr>
          <w:b/>
        </w:rPr>
        <w:t>流程简述：</w:t>
      </w:r>
    </w:p>
    <w:p w14:paraId="577A4AE2" w14:textId="77777777" w:rsidR="006D4A7E" w:rsidRPr="00D60FFD" w:rsidRDefault="006D4A7E" w:rsidP="006D4A7E">
      <w:pPr>
        <w:ind w:firstLine="480"/>
      </w:pPr>
      <w:r w:rsidRPr="00D60FFD">
        <w:rPr>
          <w:rFonts w:hint="eastAsia"/>
        </w:rPr>
        <w:t>1</w:t>
      </w:r>
      <w:r w:rsidRPr="00D60FFD">
        <w:rPr>
          <w:rFonts w:hint="eastAsia"/>
        </w:rPr>
        <w:t>）固体废物由运输车卸至废物储坑中储存，而后通过抓斗起重机提升至进料斗上方，桶装废物由垂直提升机翻转倒入进料斗，经进料系统设备进入回转窑前端；废液经储存和输送，喷入回转窑前端焚烧处理。</w:t>
      </w:r>
    </w:p>
    <w:p w14:paraId="0997A928" w14:textId="77777777" w:rsidR="006D4A7E" w:rsidRPr="00D60FFD" w:rsidRDefault="006D4A7E" w:rsidP="006D4A7E">
      <w:pPr>
        <w:ind w:firstLine="480"/>
      </w:pPr>
      <w:r w:rsidRPr="00D60FFD">
        <w:rPr>
          <w:rFonts w:hint="eastAsia"/>
        </w:rPr>
        <w:t>2</w:t>
      </w:r>
      <w:r w:rsidRPr="00D60FFD">
        <w:rPr>
          <w:rFonts w:hint="eastAsia"/>
        </w:rPr>
        <w:t>）在回转窑中，废物依次经历着火段、燃烧段和燃烬段，燃烧产生的高温烟气进入二燃室继续燃烧，产生的炉渣经排渣机排出系统。</w:t>
      </w:r>
    </w:p>
    <w:p w14:paraId="1A4109F9" w14:textId="77777777" w:rsidR="006D4A7E" w:rsidRPr="00D60FFD" w:rsidRDefault="006D4A7E" w:rsidP="006D4A7E">
      <w:pPr>
        <w:ind w:firstLine="480"/>
      </w:pPr>
      <w:r w:rsidRPr="00D60FFD">
        <w:rPr>
          <w:rFonts w:hint="eastAsia"/>
        </w:rPr>
        <w:t>3</w:t>
      </w:r>
      <w:r w:rsidRPr="00D60FFD">
        <w:rPr>
          <w:rFonts w:hint="eastAsia"/>
        </w:rPr>
        <w:t>）二燃室出口烟气依次进入余热锅炉和急冷塔降温。余热锅炉利用焚烧产生的热量产生蒸汽，蒸汽利用于工艺生产；在急冷塔中，水与烟气直接接触并瞬间急剧降温。</w:t>
      </w:r>
    </w:p>
    <w:p w14:paraId="4C284FE7" w14:textId="77777777" w:rsidR="006D4A7E" w:rsidRPr="00D60FFD" w:rsidRDefault="006D4A7E" w:rsidP="006D4A7E">
      <w:pPr>
        <w:ind w:firstLine="480"/>
      </w:pPr>
      <w:r w:rsidRPr="00D60FFD">
        <w:rPr>
          <w:rFonts w:hint="eastAsia"/>
        </w:rPr>
        <w:t>4</w:t>
      </w:r>
      <w:r w:rsidRPr="00D60FFD">
        <w:rPr>
          <w:rFonts w:hint="eastAsia"/>
        </w:rPr>
        <w:t>）急冷塔出口烟气进入干法脱酸，烟气中的酸性气体与消石灰发生中和作用、烟气中的重金属等与活性炭发生吸附作用，均得到一定程度的去除，而后进入布袋除尘器降低烟气中粉尘浓度。</w:t>
      </w:r>
    </w:p>
    <w:p w14:paraId="418E1E78" w14:textId="2ED3E355" w:rsidR="006D4A7E" w:rsidRPr="00D60FFD" w:rsidRDefault="006D4A7E" w:rsidP="006D4A7E">
      <w:pPr>
        <w:ind w:firstLine="480"/>
      </w:pPr>
      <w:r w:rsidRPr="00D60FFD">
        <w:rPr>
          <w:rFonts w:hint="eastAsia"/>
        </w:rPr>
        <w:t>5</w:t>
      </w:r>
      <w:r w:rsidRPr="00D60FFD">
        <w:rPr>
          <w:rFonts w:hint="eastAsia"/>
        </w:rPr>
        <w:t>）布袋除尘出口烟气在湿式洗涤塔内被净化，酸性气体、颗粒物、重金属及</w:t>
      </w:r>
      <w:r w:rsidR="00011076" w:rsidRPr="00D60FFD">
        <w:rPr>
          <w:rFonts w:hint="eastAsia"/>
        </w:rPr>
        <w:t>二噁英</w:t>
      </w:r>
      <w:r w:rsidRPr="00D60FFD">
        <w:rPr>
          <w:rFonts w:hint="eastAsia"/>
        </w:rPr>
        <w:t>类物质均得到了有效的控制和去除。经过两级湿式洗涤塔后，烟气的湿度较大，可能会出现“白烟”。利用余热锅炉产生的蒸汽，将排入烟囱的烟气加热到露点以上，可以防止以上情况的出现。蒸汽凝结水回收再利用。</w:t>
      </w:r>
    </w:p>
    <w:p w14:paraId="0433BB5D" w14:textId="77777777" w:rsidR="006D4A7E" w:rsidRPr="00D60FFD" w:rsidRDefault="006D4A7E" w:rsidP="006D4A7E">
      <w:pPr>
        <w:ind w:firstLine="480"/>
      </w:pPr>
      <w:r w:rsidRPr="00D60FFD">
        <w:rPr>
          <w:rFonts w:hint="eastAsia"/>
        </w:rPr>
        <w:t>6</w:t>
      </w:r>
      <w:r w:rsidRPr="00D60FFD">
        <w:rPr>
          <w:rFonts w:hint="eastAsia"/>
        </w:rPr>
        <w:t>）烟气再热器出口烟气经引风机，通过烟囱达标排至大气。</w:t>
      </w:r>
    </w:p>
    <w:p w14:paraId="4FA78320" w14:textId="77777777" w:rsidR="006704CC" w:rsidRPr="00D60FFD" w:rsidRDefault="006704CC" w:rsidP="008944BF">
      <w:pPr>
        <w:pStyle w:val="43"/>
        <w:outlineLvl w:val="4"/>
      </w:pPr>
      <w:r w:rsidRPr="00D60FFD">
        <w:t>3.</w:t>
      </w:r>
      <w:r w:rsidR="00112F33" w:rsidRPr="00D60FFD">
        <w:t>3</w:t>
      </w:r>
      <w:r w:rsidRPr="00D60FFD">
        <w:t>.</w:t>
      </w:r>
      <w:r w:rsidR="008944BF" w:rsidRPr="00D60FFD">
        <w:t>1.</w:t>
      </w:r>
      <w:r w:rsidRPr="00D60FFD">
        <w:t>4.</w:t>
      </w:r>
      <w:r w:rsidR="003130F5" w:rsidRPr="00D60FFD">
        <w:t>2</w:t>
      </w:r>
      <w:r w:rsidRPr="00D60FFD">
        <w:t>贮存</w:t>
      </w:r>
      <w:r w:rsidR="0013170B" w:rsidRPr="00D60FFD">
        <w:rPr>
          <w:rFonts w:hint="eastAsia"/>
        </w:rPr>
        <w:t>、</w:t>
      </w:r>
      <w:r w:rsidRPr="00D60FFD">
        <w:t>预处理</w:t>
      </w:r>
      <w:r w:rsidR="0071644F" w:rsidRPr="00D60FFD">
        <w:rPr>
          <w:rFonts w:hint="eastAsia"/>
        </w:rPr>
        <w:t>及</w:t>
      </w:r>
      <w:r w:rsidR="0071644F" w:rsidRPr="00D60FFD">
        <w:t>进料系统</w:t>
      </w:r>
    </w:p>
    <w:p w14:paraId="685E4022" w14:textId="77777777" w:rsidR="006704CC" w:rsidRPr="00D60FFD" w:rsidRDefault="006704CC" w:rsidP="008944BF">
      <w:pPr>
        <w:pStyle w:val="43"/>
        <w:outlineLvl w:val="5"/>
      </w:pPr>
      <w:bookmarkStart w:id="35" w:name="_Toc226097460"/>
      <w:bookmarkStart w:id="36" w:name="_Toc226097600"/>
      <w:bookmarkStart w:id="37" w:name="_Toc226361284"/>
      <w:r w:rsidRPr="00D60FFD">
        <w:t>3.</w:t>
      </w:r>
      <w:r w:rsidR="00112F33" w:rsidRPr="00D60FFD">
        <w:t>3</w:t>
      </w:r>
      <w:r w:rsidRPr="00D60FFD">
        <w:t>.</w:t>
      </w:r>
      <w:r w:rsidR="008944BF" w:rsidRPr="00D60FFD">
        <w:t>1.</w:t>
      </w:r>
      <w:r w:rsidRPr="00D60FFD">
        <w:t>4.</w:t>
      </w:r>
      <w:r w:rsidR="003130F5" w:rsidRPr="00D60FFD">
        <w:t>2</w:t>
      </w:r>
      <w:r w:rsidRPr="00D60FFD">
        <w:t>.1</w:t>
      </w:r>
      <w:r w:rsidRPr="00D60FFD">
        <w:t>废物贮存系统</w:t>
      </w:r>
      <w:bookmarkEnd w:id="35"/>
      <w:bookmarkEnd w:id="36"/>
      <w:bookmarkEnd w:id="37"/>
    </w:p>
    <w:p w14:paraId="02CF4C92" w14:textId="77777777" w:rsidR="0013170B" w:rsidRPr="00D60FFD" w:rsidRDefault="0013170B" w:rsidP="0013170B">
      <w:pPr>
        <w:ind w:firstLine="480"/>
      </w:pPr>
      <w:r w:rsidRPr="00D60FFD">
        <w:t>固体废物、半固态的废物采用废物贮坑进行贮存：贮坑分为破碎废物储存区</w:t>
      </w:r>
      <w:r w:rsidRPr="00D60FFD">
        <w:rPr>
          <w:rFonts w:hint="eastAsia"/>
        </w:rPr>
        <w:t>、</w:t>
      </w:r>
      <w:r w:rsidRPr="00D60FFD">
        <w:t>非破碎废物储存区</w:t>
      </w:r>
      <w:r w:rsidRPr="00D60FFD">
        <w:rPr>
          <w:rFonts w:hint="eastAsia"/>
        </w:rPr>
        <w:t>、配伍区三</w:t>
      </w:r>
      <w:r w:rsidRPr="00D60FFD">
        <w:t>部分，用隔墙隔离，以便于固态和半固态废物的搅拌和混合。固态和半固态废物都通过废物抓斗起重机送入焚烧炉的进料斗</w:t>
      </w:r>
      <w:r w:rsidRPr="00D60FFD">
        <w:rPr>
          <w:rFonts w:hint="eastAsia"/>
        </w:rPr>
        <w:t>。</w:t>
      </w:r>
    </w:p>
    <w:p w14:paraId="65B925F3" w14:textId="77777777" w:rsidR="0013170B" w:rsidRPr="00D60FFD" w:rsidRDefault="0013170B" w:rsidP="0013170B">
      <w:pPr>
        <w:ind w:firstLine="480"/>
      </w:pPr>
      <w:r w:rsidRPr="00D60FFD">
        <w:t>液态废物</w:t>
      </w:r>
      <w:r w:rsidRPr="00D60FFD">
        <w:rPr>
          <w:rFonts w:hint="eastAsia"/>
        </w:rPr>
        <w:t>大部分以吨桶装进入厂区，不设置</w:t>
      </w:r>
      <w:r w:rsidRPr="00D60FFD">
        <w:t>废液罐区，</w:t>
      </w:r>
      <w:r w:rsidRPr="00D60FFD">
        <w:rPr>
          <w:rFonts w:hint="eastAsia"/>
        </w:rPr>
        <w:t>桶装废液暂存于乙类仓库，需处置时由叉车转运至焚烧车间的废液直烧站，卸料至废液缓冲罐，泵送至回转窑或二燃室处理</w:t>
      </w:r>
      <w:r w:rsidRPr="00D60FFD">
        <w:t>。在</w:t>
      </w:r>
      <w:r w:rsidRPr="00D60FFD">
        <w:rPr>
          <w:rFonts w:hint="eastAsia"/>
        </w:rPr>
        <w:t>处置</w:t>
      </w:r>
      <w:r w:rsidRPr="00D60FFD">
        <w:t>前必须对废液的成分和理化性能进行测试，包括废液粘度、组分等特性，以决定废液是否相容。</w:t>
      </w:r>
    </w:p>
    <w:p w14:paraId="0AF1BBDE" w14:textId="77777777" w:rsidR="0013170B" w:rsidRPr="00D60FFD" w:rsidRDefault="0013170B" w:rsidP="0013170B">
      <w:pPr>
        <w:ind w:firstLine="480"/>
      </w:pPr>
      <w:r w:rsidRPr="00D60FFD">
        <w:t>废料储坑、卸料大厅产生的臭气需要集中收集处理，焚烧系统运行时，臭气作为助燃空气进入焚烧系统作为一次风焚烧处理，多余臭气通过除臭设施处理后排放；焚烧系统停止运行时，产生的臭气全部通过除臭设施处理。</w:t>
      </w:r>
    </w:p>
    <w:p w14:paraId="76C0DCEE" w14:textId="77777777" w:rsidR="0013170B" w:rsidRPr="00D60FFD" w:rsidRDefault="0013170B" w:rsidP="0013170B">
      <w:pPr>
        <w:ind w:firstLine="480"/>
      </w:pPr>
      <w:r w:rsidRPr="00D60FFD">
        <w:t>废物贮坑技术规格与参数：</w:t>
      </w:r>
    </w:p>
    <w:p w14:paraId="5FE899E2" w14:textId="77777777" w:rsidR="0013170B" w:rsidRPr="00D60FFD" w:rsidRDefault="0013170B" w:rsidP="0013170B">
      <w:pPr>
        <w:ind w:left="480" w:firstLineChars="0" w:firstLine="0"/>
      </w:pPr>
      <w:r w:rsidRPr="00D60FFD">
        <w:rPr>
          <w:rFonts w:hint="eastAsia"/>
        </w:rPr>
        <w:t>（</w:t>
      </w:r>
      <w:r w:rsidRPr="00D60FFD">
        <w:rPr>
          <w:rFonts w:hint="eastAsia"/>
        </w:rPr>
        <w:t>1</w:t>
      </w:r>
      <w:r w:rsidRPr="00D60FFD">
        <w:rPr>
          <w:rFonts w:hint="eastAsia"/>
        </w:rPr>
        <w:t>）</w:t>
      </w:r>
      <w:r w:rsidRPr="00D60FFD">
        <w:t>容积：</w:t>
      </w:r>
      <w:r w:rsidRPr="00D60FFD">
        <w:t>800m</w:t>
      </w:r>
      <w:r w:rsidRPr="00D60FFD">
        <w:rPr>
          <w:vertAlign w:val="superscript"/>
        </w:rPr>
        <w:t>3</w:t>
      </w:r>
      <w:r w:rsidRPr="00D60FFD">
        <w:t>，规格为</w:t>
      </w:r>
      <w:r w:rsidRPr="00D60FFD">
        <w:t>24m×9m×3.7m</w:t>
      </w:r>
      <w:r w:rsidRPr="00D60FFD">
        <w:t>，可储存处理规模约</w:t>
      </w:r>
      <w:r w:rsidRPr="00D60FFD">
        <w:t>10</w:t>
      </w:r>
      <w:r w:rsidRPr="00D60FFD">
        <w:t>天的物料。</w:t>
      </w:r>
    </w:p>
    <w:p w14:paraId="79646404" w14:textId="77777777" w:rsidR="006704CC" w:rsidRPr="00D60FFD" w:rsidRDefault="0013170B" w:rsidP="0013170B">
      <w:pPr>
        <w:ind w:firstLine="480"/>
      </w:pPr>
      <w:bookmarkStart w:id="38" w:name="_Toc253122533"/>
      <w:r w:rsidRPr="00D60FFD">
        <w:rPr>
          <w:rFonts w:hint="eastAsia"/>
        </w:rPr>
        <w:t>（</w:t>
      </w:r>
      <w:r w:rsidRPr="00D60FFD">
        <w:rPr>
          <w:rFonts w:hint="eastAsia"/>
        </w:rPr>
        <w:t>2</w:t>
      </w:r>
      <w:r w:rsidRPr="00D60FFD">
        <w:rPr>
          <w:rFonts w:hint="eastAsia"/>
        </w:rPr>
        <w:t>）</w:t>
      </w:r>
      <w:r w:rsidRPr="00D60FFD">
        <w:t>结构：钢筋混凝土抗冲击、防渗结构</w:t>
      </w:r>
      <w:bookmarkEnd w:id="38"/>
      <w:r w:rsidRPr="00D60FFD">
        <w:t>。</w:t>
      </w:r>
    </w:p>
    <w:p w14:paraId="1B5DE365" w14:textId="77777777" w:rsidR="006704CC" w:rsidRPr="00D60FFD" w:rsidRDefault="006704CC" w:rsidP="008944BF">
      <w:pPr>
        <w:pStyle w:val="43"/>
        <w:outlineLvl w:val="5"/>
      </w:pPr>
      <w:bookmarkStart w:id="39" w:name="_Toc226097461"/>
      <w:bookmarkStart w:id="40" w:name="_Toc226097601"/>
      <w:bookmarkStart w:id="41" w:name="_Toc226361285"/>
      <w:r w:rsidRPr="00D60FFD">
        <w:t>3.</w:t>
      </w:r>
      <w:r w:rsidR="00112F33" w:rsidRPr="00D60FFD">
        <w:t>3</w:t>
      </w:r>
      <w:r w:rsidRPr="00D60FFD">
        <w:t>.</w:t>
      </w:r>
      <w:r w:rsidR="008944BF" w:rsidRPr="00D60FFD">
        <w:t>1.</w:t>
      </w:r>
      <w:r w:rsidRPr="00D60FFD">
        <w:t>4.</w:t>
      </w:r>
      <w:r w:rsidR="003130F5" w:rsidRPr="00D60FFD">
        <w:t>2</w:t>
      </w:r>
      <w:r w:rsidRPr="00D60FFD">
        <w:t>.2</w:t>
      </w:r>
      <w:r w:rsidRPr="00D60FFD">
        <w:t>预处理系统</w:t>
      </w:r>
      <w:bookmarkEnd w:id="39"/>
      <w:bookmarkEnd w:id="40"/>
      <w:bookmarkEnd w:id="41"/>
    </w:p>
    <w:p w14:paraId="7BE94991" w14:textId="77777777" w:rsidR="0071644F" w:rsidRPr="00D60FFD" w:rsidRDefault="0071644F" w:rsidP="0071644F">
      <w:pPr>
        <w:ind w:firstLine="480"/>
      </w:pPr>
      <w:r w:rsidRPr="00D60FFD">
        <w:rPr>
          <w:rFonts w:hint="eastAsia"/>
        </w:rPr>
        <w:t>当本处置中心收入的危废尺寸超过回转窑进料斗料口规格时，就需将危废经破碎装置破碎到适当大小后才能投入焚烧炉进料。破碎后的固体废物通过破碎机出料口的斜溜槽卸入废物贮坑内。</w:t>
      </w:r>
    </w:p>
    <w:p w14:paraId="3FB84280" w14:textId="06B17AF7" w:rsidR="0071644F" w:rsidRPr="00D60FFD" w:rsidRDefault="0071644F" w:rsidP="0071644F">
      <w:pPr>
        <w:ind w:firstLine="480"/>
      </w:pPr>
      <w:r w:rsidRPr="00D60FFD">
        <w:rPr>
          <w:rFonts w:hint="eastAsia"/>
        </w:rPr>
        <w:t>破碎机为回转式剪切结构双轴机型，轴上装有刀片，两轴反向旋转，转速不同，以刀片剪切作用使废物得以破碎。回转式剪切破碎机为低速破碎机，不会</w:t>
      </w:r>
      <w:r w:rsidR="00011076" w:rsidRPr="00D60FFD">
        <w:rPr>
          <w:rFonts w:hint="eastAsia"/>
        </w:rPr>
        <w:t>造成</w:t>
      </w:r>
      <w:r w:rsidRPr="00D60FFD">
        <w:rPr>
          <w:rFonts w:hint="eastAsia"/>
        </w:rPr>
        <w:t>粉尘扩散及对物料的加热。废物经破碎后一般为条状，最长破碎长度为</w:t>
      </w:r>
      <w:r w:rsidRPr="00D60FFD">
        <w:rPr>
          <w:rFonts w:hint="eastAsia"/>
        </w:rPr>
        <w:t>200mm</w:t>
      </w:r>
      <w:r w:rsidRPr="00D60FFD">
        <w:rPr>
          <w:rFonts w:hint="eastAsia"/>
        </w:rPr>
        <w:t>，长度不一。</w:t>
      </w:r>
    </w:p>
    <w:p w14:paraId="1ADC0809" w14:textId="77777777" w:rsidR="0071644F" w:rsidRPr="00D60FFD" w:rsidRDefault="0071644F" w:rsidP="0071644F">
      <w:pPr>
        <w:ind w:firstLine="480"/>
      </w:pPr>
      <w:r w:rsidRPr="00D60FFD">
        <w:rPr>
          <w:rFonts w:hint="eastAsia"/>
        </w:rPr>
        <w:t>破碎机设置氮气保护系统，设置干粉灭火、蒸汽灭火管嘴接口，发生火灾危险时可喷入干粉或低压蒸汽灭火。</w:t>
      </w:r>
    </w:p>
    <w:p w14:paraId="062D0B74" w14:textId="77777777" w:rsidR="0071644F" w:rsidRPr="00D60FFD" w:rsidRDefault="0071644F" w:rsidP="0071644F">
      <w:pPr>
        <w:ind w:firstLine="480"/>
      </w:pPr>
      <w:r w:rsidRPr="00D60FFD">
        <w:rPr>
          <w:rFonts w:hint="eastAsia"/>
        </w:rPr>
        <w:t>主要技术规格与参数：</w:t>
      </w:r>
    </w:p>
    <w:p w14:paraId="091D0DE0" w14:textId="01C02EB6" w:rsidR="0071644F" w:rsidRPr="00D60FFD" w:rsidRDefault="0071644F" w:rsidP="0071644F">
      <w:pPr>
        <w:ind w:firstLine="480"/>
      </w:pPr>
      <w:r w:rsidRPr="00D60FFD">
        <w:rPr>
          <w:rFonts w:hint="eastAsia"/>
        </w:rPr>
        <w:t>设备出力：</w:t>
      </w:r>
      <w:r w:rsidR="00011076" w:rsidRPr="00D60FFD">
        <w:rPr>
          <w:rFonts w:hint="eastAsia"/>
        </w:rPr>
        <w:t>10t/</w:t>
      </w:r>
      <w:r w:rsidRPr="00D60FFD">
        <w:rPr>
          <w:rFonts w:hint="eastAsia"/>
        </w:rPr>
        <w:t>h</w:t>
      </w:r>
      <w:r w:rsidRPr="00D60FFD">
        <w:rPr>
          <w:rFonts w:hint="eastAsia"/>
        </w:rPr>
        <w:t>（氮封条件下）</w:t>
      </w:r>
    </w:p>
    <w:p w14:paraId="3AAA0EB6" w14:textId="77777777" w:rsidR="0071644F" w:rsidRPr="00D60FFD" w:rsidRDefault="0071644F" w:rsidP="0071644F">
      <w:pPr>
        <w:ind w:firstLine="480"/>
      </w:pPr>
      <w:r w:rsidRPr="00D60FFD">
        <w:rPr>
          <w:rFonts w:hint="eastAsia"/>
        </w:rPr>
        <w:t>入料最大尺寸：吨袋或</w:t>
      </w:r>
      <w:r w:rsidRPr="00D60FFD">
        <w:rPr>
          <w:rFonts w:hint="eastAsia"/>
        </w:rPr>
        <w:t>4</w:t>
      </w:r>
      <w:r w:rsidRPr="00D60FFD">
        <w:rPr>
          <w:rFonts w:hint="eastAsia"/>
        </w:rPr>
        <w:t>个</w:t>
      </w:r>
      <w:r w:rsidRPr="00D60FFD">
        <w:rPr>
          <w:rFonts w:hint="eastAsia"/>
        </w:rPr>
        <w:t>200L</w:t>
      </w:r>
      <w:r w:rsidRPr="00D60FFD">
        <w:rPr>
          <w:rFonts w:hint="eastAsia"/>
        </w:rPr>
        <w:t>标准桶</w:t>
      </w:r>
    </w:p>
    <w:p w14:paraId="290328C5" w14:textId="77777777" w:rsidR="0071644F" w:rsidRPr="00D60FFD" w:rsidRDefault="0071644F" w:rsidP="0071644F">
      <w:pPr>
        <w:ind w:firstLine="480"/>
      </w:pPr>
      <w:r w:rsidRPr="00D60FFD">
        <w:rPr>
          <w:rFonts w:hint="eastAsia"/>
        </w:rPr>
        <w:t>出料粒度：</w:t>
      </w:r>
      <w:r w:rsidRPr="00D60FFD">
        <w:rPr>
          <w:rFonts w:hint="eastAsia"/>
        </w:rPr>
        <w:t>100</w:t>
      </w:r>
      <w:r w:rsidRPr="00D60FFD">
        <w:rPr>
          <w:rFonts w:hint="eastAsia"/>
        </w:rPr>
        <w:t>～</w:t>
      </w:r>
      <w:r w:rsidRPr="00D60FFD">
        <w:rPr>
          <w:rFonts w:hint="eastAsia"/>
        </w:rPr>
        <w:t>150mm</w:t>
      </w:r>
    </w:p>
    <w:p w14:paraId="793FE06F" w14:textId="77777777" w:rsidR="006704CC" w:rsidRPr="00D60FFD" w:rsidRDefault="0071644F" w:rsidP="0071644F">
      <w:pPr>
        <w:ind w:firstLine="480"/>
      </w:pPr>
      <w:r w:rsidRPr="00D60FFD">
        <w:rPr>
          <w:rFonts w:hint="eastAsia"/>
        </w:rPr>
        <w:t>装机功率：</w:t>
      </w:r>
      <w:r w:rsidRPr="00D60FFD">
        <w:rPr>
          <w:rFonts w:hint="eastAsia"/>
        </w:rPr>
        <w:t>200kW</w:t>
      </w:r>
    </w:p>
    <w:p w14:paraId="2291FE7C" w14:textId="77777777" w:rsidR="006704CC" w:rsidRPr="00D60FFD" w:rsidRDefault="006704CC" w:rsidP="008944BF">
      <w:pPr>
        <w:pStyle w:val="43"/>
        <w:outlineLvl w:val="5"/>
      </w:pPr>
      <w:r w:rsidRPr="00D60FFD">
        <w:t>3.</w:t>
      </w:r>
      <w:r w:rsidR="00112F33" w:rsidRPr="00D60FFD">
        <w:t>3</w:t>
      </w:r>
      <w:r w:rsidRPr="00D60FFD">
        <w:t>.</w:t>
      </w:r>
      <w:r w:rsidR="008944BF" w:rsidRPr="00D60FFD">
        <w:t>1.</w:t>
      </w:r>
      <w:r w:rsidRPr="00D60FFD">
        <w:t>4.</w:t>
      </w:r>
      <w:r w:rsidR="003130F5" w:rsidRPr="00D60FFD">
        <w:t>2</w:t>
      </w:r>
      <w:r w:rsidRPr="00D60FFD">
        <w:t>.3</w:t>
      </w:r>
      <w:r w:rsidRPr="00D60FFD">
        <w:t>废物配伍</w:t>
      </w:r>
    </w:p>
    <w:p w14:paraId="55DC8DC6" w14:textId="77777777" w:rsidR="0071644F" w:rsidRPr="00D60FFD" w:rsidRDefault="0071644F" w:rsidP="0071644F">
      <w:pPr>
        <w:ind w:firstLine="480"/>
      </w:pPr>
      <w:r w:rsidRPr="00D60FFD">
        <w:t>配伍目的在于实现进炉物料均质化，焚烧工况接近理想状态，尾气达标排放和防止设备腐蚀，根据本项目回转窑焚烧系统实际情况，制定配伍原则及方案如下：</w:t>
      </w:r>
    </w:p>
    <w:p w14:paraId="0937BDA6" w14:textId="77777777" w:rsidR="0071644F" w:rsidRPr="00D60FFD" w:rsidRDefault="0071644F" w:rsidP="0071644F">
      <w:pPr>
        <w:ind w:firstLine="480"/>
      </w:pPr>
      <w:r w:rsidRPr="00D60FFD">
        <w:t>（</w:t>
      </w:r>
      <w:r w:rsidRPr="00D60FFD">
        <w:t>1</w:t>
      </w:r>
      <w:r w:rsidRPr="00D60FFD">
        <w:t>）低位热值配伍</w:t>
      </w:r>
    </w:p>
    <w:p w14:paraId="3A733F2E" w14:textId="34F95BCB" w:rsidR="0071644F" w:rsidRPr="00D60FFD" w:rsidRDefault="0071644F" w:rsidP="0071644F">
      <w:pPr>
        <w:ind w:firstLine="480"/>
      </w:pPr>
      <w:r w:rsidRPr="00D60FFD">
        <w:t>废物入场后利用氧弹量热仪区分低热值废物（</w:t>
      </w:r>
      <w:r w:rsidRPr="00D60FFD">
        <w:t>1500kcal/kg</w:t>
      </w:r>
      <w:r w:rsidRPr="00D60FFD">
        <w:t>以下，如废水处理污泥、废乳化液等）、中热值废物（</w:t>
      </w:r>
      <w:r w:rsidRPr="00D60FFD">
        <w:t>1500</w:t>
      </w:r>
      <w:r w:rsidRPr="00D60FFD">
        <w:t>～</w:t>
      </w:r>
      <w:r w:rsidRPr="00D60FFD">
        <w:t>4000kcal/kg</w:t>
      </w:r>
      <w:r w:rsidRPr="00D60FFD">
        <w:t>，如木材防腐剂废物、污染纸箱等）和高热值废物（</w:t>
      </w:r>
      <w:r w:rsidRPr="00D60FFD">
        <w:t>4000kcal/kg</w:t>
      </w:r>
      <w:r w:rsidRPr="00D60FFD">
        <w:t>以上，如废有机溶剂、废矿物油等），焚烧处置时合理配料，入炉物料均质化以达到中热值等级。原则上，</w:t>
      </w:r>
      <w:r w:rsidR="00011076" w:rsidRPr="00D60FFD">
        <w:rPr>
          <w:rFonts w:hint="eastAsia"/>
        </w:rPr>
        <w:t>危险</w:t>
      </w:r>
      <w:r w:rsidRPr="00D60FFD">
        <w:t>废物在危废配料池内通过抓斗完成相应配伍作业，废液在稳压罐内完成相应配伍作业，危废配伍时注意其不相容性，废液配伍时注意其不相容性和相溶性。</w:t>
      </w:r>
    </w:p>
    <w:p w14:paraId="724B9230" w14:textId="77777777" w:rsidR="0071644F" w:rsidRPr="00D60FFD" w:rsidRDefault="0071644F" w:rsidP="0071644F">
      <w:pPr>
        <w:ind w:firstLine="480"/>
      </w:pPr>
      <w:r w:rsidRPr="00D60FFD">
        <w:t>（</w:t>
      </w:r>
      <w:r w:rsidRPr="00D60FFD">
        <w:t>2</w:t>
      </w:r>
      <w:r w:rsidRPr="00D60FFD">
        <w:t>）燃烧速率配伍</w:t>
      </w:r>
    </w:p>
    <w:p w14:paraId="58342A68" w14:textId="77777777" w:rsidR="0071644F" w:rsidRPr="00D60FFD" w:rsidRDefault="0071644F" w:rsidP="0071644F">
      <w:pPr>
        <w:ind w:firstLine="480"/>
      </w:pPr>
      <w:r w:rsidRPr="00D60FFD">
        <w:t>危废燃烧速率一般小于可燃液体、可燃气体，不同危废其燃烧速率有很大差异，如萘及其衍生物、三硫化磷、松香等受热熔化、蒸发、气化、分解氧化、起火燃烧，一般燃烧速率较慢，硝基化合物、含硝化纤维素的制品等，燃烧是分解式的，速率很快。另外，对于同一种可燃固体，其燃烧表面积与体积之比值越大，则燃烧速率越大。废物入场后利用燃烧速率仪区分快速燃烧废物、中速燃烧废物和慢速燃烧废物，焚烧处置时合理配料，入炉物料均质化以达到中速等级，在回转窑内焚烧应完整经历烘干</w:t>
      </w:r>
      <w:r w:rsidRPr="00D60FFD">
        <w:t>—</w:t>
      </w:r>
      <w:r w:rsidRPr="00D60FFD">
        <w:t>起燃</w:t>
      </w:r>
      <w:r w:rsidRPr="00D60FFD">
        <w:t>—</w:t>
      </w:r>
      <w:r w:rsidRPr="00D60FFD">
        <w:t>燃烧</w:t>
      </w:r>
      <w:r w:rsidRPr="00D60FFD">
        <w:t>—</w:t>
      </w:r>
      <w:r w:rsidRPr="00D60FFD">
        <w:t>燃烬四个阶段。原则上，危废在储坑内利用抓斗完成相应配伍作业，废液经低位热值配伍后无需进行燃烧速率配伍，危废配伍时注意其不相容性。</w:t>
      </w:r>
    </w:p>
    <w:p w14:paraId="644BB211" w14:textId="77777777" w:rsidR="0071644F" w:rsidRPr="00D60FFD" w:rsidRDefault="0071644F" w:rsidP="0071644F">
      <w:pPr>
        <w:ind w:firstLine="480"/>
      </w:pPr>
      <w:r w:rsidRPr="00D60FFD">
        <w:t>（</w:t>
      </w:r>
      <w:r w:rsidRPr="00D60FFD">
        <w:t>3</w:t>
      </w:r>
      <w:r w:rsidRPr="00D60FFD">
        <w:t>）有害元素均质化配伍</w:t>
      </w:r>
    </w:p>
    <w:p w14:paraId="46FB31A8" w14:textId="77777777" w:rsidR="006704CC" w:rsidRPr="00D60FFD" w:rsidRDefault="0071644F" w:rsidP="0071644F">
      <w:pPr>
        <w:ind w:firstLine="480"/>
      </w:pPr>
      <w:r w:rsidRPr="00D60FFD">
        <w:t>有害元素均质化配伍的目的是为了保证尾气达标排放、防止腐蚀设备、防止炉膛结焦。</w:t>
      </w:r>
    </w:p>
    <w:p w14:paraId="2DACE10F" w14:textId="77777777" w:rsidR="006704CC" w:rsidRPr="00D60FFD" w:rsidRDefault="006704CC" w:rsidP="0071644F">
      <w:pPr>
        <w:pStyle w:val="43"/>
        <w:outlineLvl w:val="5"/>
      </w:pPr>
      <w:bookmarkStart w:id="42" w:name="_Toc122832945"/>
      <w:bookmarkStart w:id="43" w:name="_Toc142108868"/>
      <w:bookmarkStart w:id="44" w:name="_Toc165646794"/>
      <w:r w:rsidRPr="00D60FFD">
        <w:t>3.</w:t>
      </w:r>
      <w:r w:rsidR="00112F33" w:rsidRPr="00D60FFD">
        <w:t>3</w:t>
      </w:r>
      <w:r w:rsidRPr="00D60FFD">
        <w:t>.</w:t>
      </w:r>
      <w:r w:rsidR="008944BF" w:rsidRPr="00D60FFD">
        <w:t>1.</w:t>
      </w:r>
      <w:r w:rsidRPr="00D60FFD">
        <w:t>4.</w:t>
      </w:r>
      <w:r w:rsidR="00687090" w:rsidRPr="00D60FFD">
        <w:t>2</w:t>
      </w:r>
      <w:r w:rsidR="0071644F" w:rsidRPr="00D60FFD">
        <w:t>.4</w:t>
      </w:r>
      <w:r w:rsidRPr="00D60FFD">
        <w:t>废物进料系统</w:t>
      </w:r>
      <w:bookmarkEnd w:id="42"/>
      <w:bookmarkEnd w:id="43"/>
      <w:bookmarkEnd w:id="44"/>
    </w:p>
    <w:p w14:paraId="5C42CCEC" w14:textId="77777777" w:rsidR="006704CC" w:rsidRPr="00D60FFD" w:rsidRDefault="0071644F" w:rsidP="006704CC">
      <w:pPr>
        <w:ind w:firstLine="480"/>
      </w:pPr>
      <w:r w:rsidRPr="00D60FFD">
        <w:t>废物进料系统主要包括固体废物、半固体废物和液体废物的以及包装物的进料。危险废物处置场一般性固体废物和半固体废物进料系统主要由废物抓斗起重机抓入焚烧炉的进料斗中；桶装废物主要是通过专用提升机提升至溜槽入口。液体废物进料系统主要将</w:t>
      </w:r>
      <w:r w:rsidRPr="00D60FFD">
        <w:rPr>
          <w:rFonts w:hint="eastAsia"/>
        </w:rPr>
        <w:t>吨桶</w:t>
      </w:r>
      <w:r w:rsidRPr="00D60FFD">
        <w:t>内的废液由废液输送泵送入过滤器后喷入回转窑和二燃室进行焚烧。</w:t>
      </w:r>
    </w:p>
    <w:p w14:paraId="09BC56B9" w14:textId="77777777" w:rsidR="006704CC" w:rsidRPr="00D60FFD" w:rsidRDefault="006704CC" w:rsidP="006704CC">
      <w:pPr>
        <w:ind w:firstLine="480"/>
      </w:pPr>
      <w:r w:rsidRPr="00D60FFD">
        <w:t>进料系统流程示意见图</w:t>
      </w:r>
      <w:r w:rsidRPr="00D60FFD">
        <w:t>3.</w:t>
      </w:r>
      <w:r w:rsidR="0071644F" w:rsidRPr="00D60FFD">
        <w:t>3.3</w:t>
      </w:r>
      <w:r w:rsidRPr="00D60FFD">
        <w:rPr>
          <w:rFonts w:hint="eastAsia"/>
        </w:rPr>
        <w:t>-</w:t>
      </w:r>
      <w:r w:rsidR="0071644F" w:rsidRPr="00D60FFD">
        <w:t>2</w:t>
      </w:r>
      <w:r w:rsidRPr="00D60FFD">
        <w:t>。</w:t>
      </w:r>
    </w:p>
    <w:p w14:paraId="1957BAA5" w14:textId="77777777" w:rsidR="006704CC" w:rsidRPr="00D60FFD" w:rsidRDefault="006704CC" w:rsidP="006704CC">
      <w:pPr>
        <w:ind w:firstLineChars="0" w:firstLine="0"/>
      </w:pPr>
      <w:r w:rsidRPr="00D60FFD">
        <w:rPr>
          <w:rFonts w:ascii="宋体" w:hAnsi="宋体" w:cs="Times New Roman"/>
          <w:noProof/>
          <w:sz w:val="21"/>
          <w:szCs w:val="24"/>
        </w:rPr>
        <w:drawing>
          <wp:inline distT="0" distB="0" distL="0" distR="0" wp14:anchorId="0C3DAF65" wp14:editId="357E63EC">
            <wp:extent cx="5350934" cy="1667933"/>
            <wp:effectExtent l="0" t="0" r="2540" b="8890"/>
            <wp:docPr id="30"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rotWithShape="1">
                    <a:blip r:embed="rId37" cstate="print"/>
                    <a:srcRect r="900" b="14857"/>
                    <a:stretch/>
                  </pic:blipFill>
                  <pic:spPr bwMode="auto">
                    <a:xfrm>
                      <a:off x="0" y="0"/>
                      <a:ext cx="5351442" cy="1668091"/>
                    </a:xfrm>
                    <a:prstGeom prst="rect">
                      <a:avLst/>
                    </a:prstGeom>
                    <a:noFill/>
                    <a:ln>
                      <a:noFill/>
                    </a:ln>
                    <a:extLst>
                      <a:ext uri="{53640926-AAD7-44D8-BBD7-CCE9431645EC}">
                        <a14:shadowObscured xmlns:a14="http://schemas.microsoft.com/office/drawing/2010/main"/>
                      </a:ext>
                    </a:extLst>
                  </pic:spPr>
                </pic:pic>
              </a:graphicData>
            </a:graphic>
          </wp:inline>
        </w:drawing>
      </w:r>
    </w:p>
    <w:p w14:paraId="55A011B3" w14:textId="77777777" w:rsidR="006704CC" w:rsidRPr="00D60FFD" w:rsidRDefault="006704CC" w:rsidP="006704CC">
      <w:pPr>
        <w:pStyle w:val="afff9"/>
      </w:pPr>
      <w:r w:rsidRPr="00D60FFD">
        <w:rPr>
          <w:rFonts w:hint="eastAsia"/>
        </w:rPr>
        <w:t>图</w:t>
      </w:r>
      <w:r w:rsidRPr="00D60FFD">
        <w:rPr>
          <w:rFonts w:hint="eastAsia"/>
        </w:rPr>
        <w:t>3</w:t>
      </w:r>
      <w:r w:rsidRPr="00D60FFD">
        <w:t>.</w:t>
      </w:r>
      <w:r w:rsidR="0071644F" w:rsidRPr="00D60FFD">
        <w:t>3</w:t>
      </w:r>
      <w:r w:rsidRPr="00D60FFD">
        <w:t>.</w:t>
      </w:r>
      <w:r w:rsidR="0071644F" w:rsidRPr="00D60FFD">
        <w:t>1</w:t>
      </w:r>
      <w:r w:rsidRPr="00D60FFD">
        <w:rPr>
          <w:rFonts w:hint="eastAsia"/>
        </w:rPr>
        <w:t>-</w:t>
      </w:r>
      <w:r w:rsidR="0071644F" w:rsidRPr="00D60FFD">
        <w:t>2</w:t>
      </w:r>
      <w:r w:rsidRPr="00D60FFD">
        <w:t xml:space="preserve">  </w:t>
      </w:r>
      <w:r w:rsidRPr="00D60FFD">
        <w:rPr>
          <w:rFonts w:hint="eastAsia"/>
        </w:rPr>
        <w:t>焚烧线进料系统流程示意图</w:t>
      </w:r>
    </w:p>
    <w:p w14:paraId="78D3DDFC" w14:textId="77777777" w:rsidR="0071644F" w:rsidRPr="00D60FFD" w:rsidRDefault="0071644F" w:rsidP="0071644F">
      <w:pPr>
        <w:ind w:firstLine="480"/>
      </w:pPr>
      <w:r w:rsidRPr="00D60FFD">
        <w:rPr>
          <w:rFonts w:hint="eastAsia"/>
        </w:rPr>
        <w:t>（</w:t>
      </w:r>
      <w:r w:rsidRPr="00D60FFD">
        <w:rPr>
          <w:rFonts w:hint="eastAsia"/>
        </w:rPr>
        <w:t>1</w:t>
      </w:r>
      <w:r w:rsidRPr="00D60FFD">
        <w:rPr>
          <w:rFonts w:hint="eastAsia"/>
        </w:rPr>
        <w:t>）固体、半固体进料装置</w:t>
      </w:r>
    </w:p>
    <w:p w14:paraId="72F80434" w14:textId="77777777" w:rsidR="0071644F" w:rsidRPr="00D60FFD" w:rsidRDefault="0071644F" w:rsidP="0071644F">
      <w:pPr>
        <w:ind w:firstLine="480"/>
      </w:pPr>
      <w:r w:rsidRPr="00D60FFD">
        <w:rPr>
          <w:rFonts w:hint="eastAsia"/>
        </w:rPr>
        <w:t>废物储坑上方设置一台桥式抓斗起重机，废物抓斗起重机安装在废物贮坑上部的轨道上，由垃圾抓斗、卷起装置、行走装置、配电装置、称重装置以及相应的控制设备组成。垃圾抓斗通过横向、纵向移动可以顺利地到达废物贮坑的任意角落。</w:t>
      </w:r>
    </w:p>
    <w:p w14:paraId="2FC6423E" w14:textId="77777777" w:rsidR="0071644F" w:rsidRPr="00D60FFD" w:rsidRDefault="0071644F" w:rsidP="0071644F">
      <w:pPr>
        <w:ind w:firstLine="480"/>
      </w:pPr>
      <w:r w:rsidRPr="00D60FFD">
        <w:rPr>
          <w:rFonts w:hint="eastAsia"/>
        </w:rPr>
        <w:t>固体废物进料采用推杆进料系统，由进料斗、链板输送机、称重料斗、垂直溜槽、倾斜溜槽、液压推杆、上液压插板、下液压插板、滚轮输送机、桶装废物提升机、侧向液压插板、小桶液压推杆、液压站、配电控制柜、钢架平台等组成。</w:t>
      </w:r>
    </w:p>
    <w:p w14:paraId="63E80808" w14:textId="77777777" w:rsidR="0071644F" w:rsidRPr="00D60FFD" w:rsidRDefault="0071644F" w:rsidP="0071644F">
      <w:pPr>
        <w:ind w:firstLine="480"/>
      </w:pPr>
      <w:r w:rsidRPr="00D60FFD">
        <w:rPr>
          <w:rFonts w:hint="eastAsia"/>
        </w:rPr>
        <w:t>废物通过抓斗提升至链板输送机进料斗，经链板机输送至称重料斗，根据称重料斗的物料重量连锁控制链板输送机的运行频率；链板机底部设置回料刮板输送机，将链板机返料送至称重料斗。称重完成后开启称重料斗下部的上液压插板门，物料落入上下插板之间的空腔，上液压插板门关闭后开启下液压插板门，物料落入倾斜溜槽，经液压推杆送入回转窑。上、下液压插板门的交替开启，可保证进料系统的密封性，有效防止回火。</w:t>
      </w:r>
    </w:p>
    <w:p w14:paraId="57890DFF" w14:textId="77777777" w:rsidR="0071644F" w:rsidRPr="00D60FFD" w:rsidRDefault="0071644F" w:rsidP="0071644F">
      <w:pPr>
        <w:ind w:firstLine="480"/>
      </w:pPr>
      <w:r w:rsidRPr="00D60FFD">
        <w:rPr>
          <w:rFonts w:hint="eastAsia"/>
        </w:rPr>
        <w:t>桶装废物进料口位于上、下液压插板门之间，小桶经滚筒输送机送至垂直提升机，提升至进料通道高度后提升机停止运行，开启侧向液压插板门，由小桶液压推杆将桶装废物推入垂直溜槽，关闭侧向液压插板门并开启下液压插板门，桶装废物落入倾斜溜槽，由液压推杆送入回转窑。侧向液压插板门与下液压插板门的交替开启，可保证桶装废物进料的密封性。</w:t>
      </w:r>
    </w:p>
    <w:p w14:paraId="3FEAC97A" w14:textId="77777777" w:rsidR="0071644F" w:rsidRPr="00D60FFD" w:rsidRDefault="0071644F" w:rsidP="0071644F">
      <w:pPr>
        <w:ind w:firstLine="480"/>
      </w:pPr>
      <w:r w:rsidRPr="00D60FFD">
        <w:rPr>
          <w:rFonts w:hint="eastAsia"/>
        </w:rPr>
        <w:t>垂直溜槽通道尺寸为</w:t>
      </w:r>
      <w:r w:rsidRPr="00D60FFD">
        <w:rPr>
          <w:rFonts w:hint="eastAsia"/>
        </w:rPr>
        <w:t>800mm</w:t>
      </w:r>
      <w:r w:rsidRPr="00D60FFD">
        <w:rPr>
          <w:rFonts w:hint="eastAsia"/>
        </w:rPr>
        <w:t>×</w:t>
      </w:r>
      <w:r w:rsidRPr="00D60FFD">
        <w:rPr>
          <w:rFonts w:hint="eastAsia"/>
        </w:rPr>
        <w:t>800mm</w:t>
      </w:r>
      <w:r w:rsidRPr="00D60FFD">
        <w:rPr>
          <w:rFonts w:hint="eastAsia"/>
        </w:rPr>
        <w:t>，材质</w:t>
      </w:r>
      <w:r w:rsidRPr="00D60FFD">
        <w:rPr>
          <w:rFonts w:hint="eastAsia"/>
        </w:rPr>
        <w:t>Q235B</w:t>
      </w:r>
      <w:r w:rsidRPr="00D60FFD">
        <w:rPr>
          <w:rFonts w:hint="eastAsia"/>
        </w:rPr>
        <w:t>。为便于拆卸，倾斜溜槽分为</w:t>
      </w:r>
      <w:r w:rsidRPr="00D60FFD">
        <w:rPr>
          <w:rFonts w:hint="eastAsia"/>
        </w:rPr>
        <w:t>2</w:t>
      </w:r>
      <w:r w:rsidRPr="00D60FFD">
        <w:rPr>
          <w:rFonts w:hint="eastAsia"/>
        </w:rPr>
        <w:t>段，法兰连接，插入窑头罩的部分材质为</w:t>
      </w:r>
      <w:r w:rsidRPr="00D60FFD">
        <w:rPr>
          <w:rFonts w:hint="eastAsia"/>
        </w:rPr>
        <w:t>SS310</w:t>
      </w:r>
      <w:r w:rsidRPr="00D60FFD">
        <w:rPr>
          <w:rFonts w:hint="eastAsia"/>
        </w:rPr>
        <w:t>，四周设水冷管，水冷管材质</w:t>
      </w:r>
      <w:r w:rsidRPr="00D60FFD">
        <w:rPr>
          <w:rFonts w:hint="eastAsia"/>
        </w:rPr>
        <w:t>SS304</w:t>
      </w:r>
      <w:r w:rsidRPr="00D60FFD">
        <w:rPr>
          <w:rFonts w:hint="eastAsia"/>
        </w:rPr>
        <w:t>；窑头罩外的材质为</w:t>
      </w:r>
      <w:r w:rsidRPr="00D60FFD">
        <w:rPr>
          <w:rFonts w:hint="eastAsia"/>
        </w:rPr>
        <w:t>Q235B</w:t>
      </w:r>
      <w:r w:rsidRPr="00D60FFD">
        <w:rPr>
          <w:rFonts w:hint="eastAsia"/>
        </w:rPr>
        <w:t>，不设水冷。</w:t>
      </w:r>
    </w:p>
    <w:p w14:paraId="2D401EFE" w14:textId="77777777" w:rsidR="006704CC" w:rsidRPr="00D60FFD" w:rsidRDefault="0071644F" w:rsidP="0071644F">
      <w:pPr>
        <w:ind w:firstLine="480"/>
      </w:pPr>
      <w:r w:rsidRPr="00D60FFD">
        <w:rPr>
          <w:rFonts w:hint="eastAsia"/>
        </w:rPr>
        <w:t>整套进料装置安装于钢平台上，支撑适宜所有部件，如执行器、导轨、安全罩、检修平台等附件。</w:t>
      </w:r>
    </w:p>
    <w:p w14:paraId="0FF1CFAB" w14:textId="77777777" w:rsidR="0071644F" w:rsidRPr="00D60FFD" w:rsidRDefault="0071644F" w:rsidP="0071644F">
      <w:pPr>
        <w:ind w:firstLine="480"/>
      </w:pPr>
      <w:r w:rsidRPr="00D60FFD">
        <w:t>抓斗进料机主要技术参数：</w:t>
      </w:r>
    </w:p>
    <w:p w14:paraId="4AB87AFC" w14:textId="77777777" w:rsidR="0071644F" w:rsidRPr="00D60FFD" w:rsidRDefault="0071644F" w:rsidP="009B2376">
      <w:pPr>
        <w:numPr>
          <w:ilvl w:val="0"/>
          <w:numId w:val="11"/>
        </w:numPr>
        <w:ind w:firstLine="480"/>
      </w:pPr>
      <w:r w:rsidRPr="00D60FFD">
        <w:t>起重重量：</w:t>
      </w:r>
      <w:r w:rsidRPr="00D60FFD">
        <w:tab/>
      </w:r>
      <w:r w:rsidRPr="00D60FFD">
        <w:tab/>
      </w:r>
      <w:r w:rsidRPr="00D60FFD">
        <w:tab/>
        <w:t xml:space="preserve">5t </w:t>
      </w:r>
    </w:p>
    <w:p w14:paraId="2252E14D" w14:textId="77777777" w:rsidR="0071644F" w:rsidRPr="00D60FFD" w:rsidRDefault="0071644F" w:rsidP="009B2376">
      <w:pPr>
        <w:numPr>
          <w:ilvl w:val="0"/>
          <w:numId w:val="11"/>
        </w:numPr>
        <w:ind w:firstLine="480"/>
      </w:pPr>
      <w:r w:rsidRPr="00D60FFD">
        <w:t>起升高度：</w:t>
      </w:r>
      <w:r w:rsidRPr="00D60FFD">
        <w:tab/>
      </w:r>
      <w:r w:rsidRPr="00D60FFD">
        <w:tab/>
      </w:r>
      <w:r w:rsidRPr="00D60FFD">
        <w:tab/>
        <w:t>18m</w:t>
      </w:r>
    </w:p>
    <w:p w14:paraId="609A12F3" w14:textId="77777777" w:rsidR="0071644F" w:rsidRPr="00D60FFD" w:rsidRDefault="0071644F" w:rsidP="009B2376">
      <w:pPr>
        <w:numPr>
          <w:ilvl w:val="0"/>
          <w:numId w:val="11"/>
        </w:numPr>
        <w:ind w:firstLine="480"/>
      </w:pPr>
      <w:r w:rsidRPr="00D60FFD">
        <w:t>起重机跨度：</w:t>
      </w:r>
      <w:r w:rsidRPr="00D60FFD">
        <w:tab/>
      </w:r>
      <w:r w:rsidRPr="00D60FFD">
        <w:tab/>
        <w:t>16.5m</w:t>
      </w:r>
    </w:p>
    <w:p w14:paraId="11D5D52A" w14:textId="77777777" w:rsidR="0071644F" w:rsidRPr="00D60FFD" w:rsidRDefault="0071644F" w:rsidP="009B2376">
      <w:pPr>
        <w:numPr>
          <w:ilvl w:val="0"/>
          <w:numId w:val="11"/>
        </w:numPr>
        <w:ind w:firstLine="480"/>
      </w:pPr>
      <w:r w:rsidRPr="00D60FFD">
        <w:t>起重机行驶长度：</w:t>
      </w:r>
      <w:r w:rsidRPr="00D60FFD">
        <w:tab/>
        <w:t>24m</w:t>
      </w:r>
    </w:p>
    <w:p w14:paraId="535F5A6A" w14:textId="77777777" w:rsidR="0071644F" w:rsidRPr="00D60FFD" w:rsidRDefault="0071644F" w:rsidP="009B2376">
      <w:pPr>
        <w:numPr>
          <w:ilvl w:val="0"/>
          <w:numId w:val="11"/>
        </w:numPr>
        <w:ind w:firstLine="480"/>
      </w:pPr>
      <w:r w:rsidRPr="00D60FFD">
        <w:t>数量：</w:t>
      </w:r>
      <w:r w:rsidRPr="00D60FFD">
        <w:t xml:space="preserve"> </w:t>
      </w:r>
      <w:r w:rsidRPr="00D60FFD">
        <w:tab/>
      </w:r>
      <w:r w:rsidRPr="00D60FFD">
        <w:tab/>
      </w:r>
      <w:r w:rsidRPr="00D60FFD">
        <w:tab/>
        <w:t>1</w:t>
      </w:r>
      <w:r w:rsidRPr="00D60FFD">
        <w:t>套</w:t>
      </w:r>
      <w:r w:rsidRPr="00D60FFD">
        <w:t xml:space="preserve"> </w:t>
      </w:r>
    </w:p>
    <w:p w14:paraId="0C1C6A28" w14:textId="77777777" w:rsidR="0071644F" w:rsidRPr="00D60FFD" w:rsidRDefault="0071644F" w:rsidP="009B2376">
      <w:pPr>
        <w:numPr>
          <w:ilvl w:val="0"/>
          <w:numId w:val="11"/>
        </w:numPr>
        <w:ind w:firstLine="480"/>
      </w:pPr>
      <w:r w:rsidRPr="00D60FFD">
        <w:t>抓斗：</w:t>
      </w:r>
      <w:r w:rsidRPr="00D60FFD">
        <w:tab/>
      </w:r>
      <w:r w:rsidRPr="00D60FFD">
        <w:tab/>
      </w:r>
      <w:r w:rsidRPr="00D60FFD">
        <w:tab/>
      </w:r>
      <w:r w:rsidRPr="00D60FFD">
        <w:tab/>
      </w:r>
      <w:r w:rsidRPr="00D60FFD">
        <w:t>电动液压五瓣抓斗；抓斗容积</w:t>
      </w:r>
      <w:r w:rsidRPr="00D60FFD">
        <w:t>1m</w:t>
      </w:r>
      <w:r w:rsidRPr="00D60FFD">
        <w:rPr>
          <w:vertAlign w:val="superscript"/>
        </w:rPr>
        <w:t>3</w:t>
      </w:r>
    </w:p>
    <w:p w14:paraId="3921253F" w14:textId="77777777" w:rsidR="0071644F" w:rsidRPr="00D60FFD" w:rsidRDefault="0071644F" w:rsidP="0071644F">
      <w:pPr>
        <w:ind w:firstLine="480"/>
      </w:pPr>
      <w:r w:rsidRPr="00D60FFD">
        <w:rPr>
          <w:rFonts w:hint="eastAsia"/>
        </w:rPr>
        <w:t>链板输送机</w:t>
      </w:r>
      <w:r w:rsidRPr="00D60FFD">
        <w:t>主要技术参数：</w:t>
      </w:r>
    </w:p>
    <w:p w14:paraId="479EBBE0" w14:textId="77777777" w:rsidR="0071644F" w:rsidRPr="00D60FFD" w:rsidRDefault="0071644F" w:rsidP="009B2376">
      <w:pPr>
        <w:numPr>
          <w:ilvl w:val="0"/>
          <w:numId w:val="11"/>
        </w:numPr>
        <w:ind w:firstLine="480"/>
      </w:pPr>
      <w:r w:rsidRPr="00D60FFD">
        <w:rPr>
          <w:rFonts w:hint="eastAsia"/>
        </w:rPr>
        <w:t>进料斗材质</w:t>
      </w:r>
      <w:r w:rsidRPr="00D60FFD">
        <w:t>：</w:t>
      </w:r>
      <w:r w:rsidRPr="00D60FFD">
        <w:tab/>
      </w:r>
      <w:r w:rsidRPr="00D60FFD">
        <w:tab/>
      </w:r>
      <w:r w:rsidRPr="00D60FFD">
        <w:rPr>
          <w:rFonts w:hint="eastAsia"/>
        </w:rPr>
        <w:t>Q235B</w:t>
      </w:r>
    </w:p>
    <w:p w14:paraId="2F9A5FFC" w14:textId="77777777" w:rsidR="0071644F" w:rsidRPr="00D60FFD" w:rsidRDefault="0071644F" w:rsidP="009B2376">
      <w:pPr>
        <w:numPr>
          <w:ilvl w:val="0"/>
          <w:numId w:val="11"/>
        </w:numPr>
        <w:ind w:firstLine="480"/>
      </w:pPr>
      <w:r w:rsidRPr="00D60FFD">
        <w:rPr>
          <w:rFonts w:hint="eastAsia"/>
        </w:rPr>
        <w:t>进料斗上口尺寸：</w:t>
      </w:r>
      <w:r w:rsidRPr="00D60FFD">
        <w:rPr>
          <w:rFonts w:hint="eastAsia"/>
        </w:rPr>
        <w:t xml:space="preserve"> </w:t>
      </w:r>
      <w:r w:rsidRPr="00D60FFD">
        <w:t xml:space="preserve"> </w:t>
      </w:r>
      <w:r w:rsidRPr="00D60FFD">
        <w:rPr>
          <w:rFonts w:hint="eastAsia"/>
        </w:rPr>
        <w:t>3</w:t>
      </w:r>
      <w:r w:rsidRPr="00D60FFD">
        <w:t>.4m×3.4m</w:t>
      </w:r>
    </w:p>
    <w:p w14:paraId="506117B2" w14:textId="77777777" w:rsidR="0071644F" w:rsidRPr="00D60FFD" w:rsidRDefault="0071644F" w:rsidP="009B2376">
      <w:pPr>
        <w:numPr>
          <w:ilvl w:val="0"/>
          <w:numId w:val="11"/>
        </w:numPr>
        <w:ind w:firstLine="480"/>
      </w:pPr>
      <w:r w:rsidRPr="00D60FFD">
        <w:rPr>
          <w:rFonts w:hint="eastAsia"/>
        </w:rPr>
        <w:t>链板输送机输送量：</w:t>
      </w:r>
      <w:r w:rsidRPr="00D60FFD">
        <w:rPr>
          <w:rFonts w:hint="eastAsia"/>
        </w:rPr>
        <w:t>3~</w:t>
      </w:r>
      <w:r w:rsidRPr="00D60FFD">
        <w:t>10t/h</w:t>
      </w:r>
    </w:p>
    <w:p w14:paraId="37D6D6A4" w14:textId="77777777" w:rsidR="0071644F" w:rsidRPr="00D60FFD" w:rsidRDefault="0071644F" w:rsidP="009B2376">
      <w:pPr>
        <w:numPr>
          <w:ilvl w:val="0"/>
          <w:numId w:val="11"/>
        </w:numPr>
        <w:ind w:firstLine="480"/>
      </w:pPr>
      <w:r w:rsidRPr="00D60FFD">
        <w:rPr>
          <w:rFonts w:hint="eastAsia"/>
        </w:rPr>
        <w:t>电机功率：</w:t>
      </w:r>
      <w:r w:rsidRPr="00D60FFD">
        <w:rPr>
          <w:rFonts w:hint="eastAsia"/>
        </w:rPr>
        <w:t>4</w:t>
      </w:r>
      <w:r w:rsidRPr="00D60FFD">
        <w:t>kW</w:t>
      </w:r>
      <w:r w:rsidRPr="00D60FFD">
        <w:rPr>
          <w:rFonts w:hint="eastAsia"/>
        </w:rPr>
        <w:t>，防爆电机</w:t>
      </w:r>
    </w:p>
    <w:p w14:paraId="47F5164A" w14:textId="77777777" w:rsidR="0071644F" w:rsidRPr="00D60FFD" w:rsidRDefault="0071644F" w:rsidP="0071644F">
      <w:pPr>
        <w:ind w:firstLine="480"/>
      </w:pPr>
      <w:r w:rsidRPr="00D60FFD">
        <w:rPr>
          <w:rFonts w:hint="eastAsia"/>
        </w:rPr>
        <w:t>推杆</w:t>
      </w:r>
      <w:r w:rsidRPr="00D60FFD">
        <w:t>进料</w:t>
      </w:r>
      <w:r w:rsidRPr="00D60FFD">
        <w:rPr>
          <w:rFonts w:hint="eastAsia"/>
        </w:rPr>
        <w:t>系统</w:t>
      </w:r>
      <w:r w:rsidRPr="00D60FFD">
        <w:t>主要技术参数：</w:t>
      </w:r>
    </w:p>
    <w:p w14:paraId="2064DE04" w14:textId="77777777" w:rsidR="0071644F" w:rsidRPr="00D60FFD" w:rsidRDefault="0071644F" w:rsidP="009B2376">
      <w:pPr>
        <w:numPr>
          <w:ilvl w:val="0"/>
          <w:numId w:val="11"/>
        </w:numPr>
        <w:ind w:firstLine="480"/>
      </w:pPr>
      <w:r w:rsidRPr="00D60FFD">
        <w:rPr>
          <w:rFonts w:hint="eastAsia"/>
        </w:rPr>
        <w:t>称重料斗</w:t>
      </w:r>
      <w:r w:rsidRPr="00D60FFD">
        <w:t>尺寸：</w:t>
      </w:r>
      <w:r w:rsidRPr="00D60FFD">
        <w:t>2.8m×2.8m</w:t>
      </w:r>
    </w:p>
    <w:p w14:paraId="58A5FDB8" w14:textId="77777777" w:rsidR="0071644F" w:rsidRPr="00D60FFD" w:rsidRDefault="0071644F" w:rsidP="009B2376">
      <w:pPr>
        <w:numPr>
          <w:ilvl w:val="0"/>
          <w:numId w:val="11"/>
        </w:numPr>
        <w:ind w:firstLine="480"/>
      </w:pPr>
      <w:r w:rsidRPr="00D60FFD">
        <w:rPr>
          <w:rFonts w:hint="eastAsia"/>
        </w:rPr>
        <w:t>称重料斗</w:t>
      </w:r>
      <w:r w:rsidRPr="00D60FFD">
        <w:t>材质：碳钢</w:t>
      </w:r>
    </w:p>
    <w:p w14:paraId="73035382" w14:textId="77777777" w:rsidR="0071644F" w:rsidRPr="00D60FFD" w:rsidRDefault="0071644F" w:rsidP="009B2376">
      <w:pPr>
        <w:numPr>
          <w:ilvl w:val="0"/>
          <w:numId w:val="11"/>
        </w:numPr>
        <w:ind w:firstLine="480"/>
      </w:pPr>
      <w:r w:rsidRPr="00D60FFD">
        <w:rPr>
          <w:rFonts w:hint="eastAsia"/>
        </w:rPr>
        <w:t>溜槽尺寸：</w:t>
      </w:r>
      <w:r w:rsidRPr="00D60FFD">
        <w:rPr>
          <w:rFonts w:hint="eastAsia"/>
        </w:rPr>
        <w:t>800m</w:t>
      </w:r>
      <w:r w:rsidRPr="00D60FFD">
        <w:t>m×</w:t>
      </w:r>
      <w:r w:rsidRPr="00D60FFD">
        <w:rPr>
          <w:rFonts w:hint="eastAsia"/>
        </w:rPr>
        <w:t>800m</w:t>
      </w:r>
      <w:r w:rsidRPr="00D60FFD">
        <w:t>m</w:t>
      </w:r>
    </w:p>
    <w:p w14:paraId="61A78FFF" w14:textId="77777777" w:rsidR="0071644F" w:rsidRPr="00D60FFD" w:rsidRDefault="0071644F" w:rsidP="009B2376">
      <w:pPr>
        <w:numPr>
          <w:ilvl w:val="0"/>
          <w:numId w:val="11"/>
        </w:numPr>
        <w:ind w:firstLine="480"/>
      </w:pPr>
      <w:r w:rsidRPr="00D60FFD">
        <w:rPr>
          <w:rFonts w:hint="eastAsia"/>
        </w:rPr>
        <w:t>溜槽材质：垂直溜槽</w:t>
      </w:r>
      <w:r w:rsidRPr="00D60FFD">
        <w:rPr>
          <w:rFonts w:hint="eastAsia"/>
        </w:rPr>
        <w:t>Q235B</w:t>
      </w:r>
      <w:r w:rsidRPr="00D60FFD">
        <w:rPr>
          <w:rFonts w:hint="eastAsia"/>
        </w:rPr>
        <w:t>，倾斜溜槽</w:t>
      </w:r>
      <w:r w:rsidRPr="00D60FFD">
        <w:rPr>
          <w:rFonts w:hint="eastAsia"/>
        </w:rPr>
        <w:t>SS310</w:t>
      </w:r>
    </w:p>
    <w:p w14:paraId="744C0785" w14:textId="77777777" w:rsidR="0071644F" w:rsidRPr="00D60FFD" w:rsidRDefault="0071644F" w:rsidP="009B2376">
      <w:pPr>
        <w:numPr>
          <w:ilvl w:val="0"/>
          <w:numId w:val="11"/>
        </w:numPr>
        <w:ind w:firstLine="480"/>
      </w:pPr>
      <w:r w:rsidRPr="00D60FFD">
        <w:rPr>
          <w:rFonts w:hint="eastAsia"/>
        </w:rPr>
        <w:t>插板阀：数量</w:t>
      </w:r>
      <w:r w:rsidRPr="00D60FFD">
        <w:rPr>
          <w:rFonts w:hint="eastAsia"/>
        </w:rPr>
        <w:t>2</w:t>
      </w:r>
      <w:r w:rsidRPr="00D60FFD">
        <w:rPr>
          <w:rFonts w:hint="eastAsia"/>
        </w:rPr>
        <w:t>个，尺寸</w:t>
      </w:r>
      <w:r w:rsidRPr="00D60FFD">
        <w:rPr>
          <w:rFonts w:hint="eastAsia"/>
        </w:rPr>
        <w:t>800mm</w:t>
      </w:r>
      <w:r w:rsidRPr="00D60FFD">
        <w:t>×</w:t>
      </w:r>
      <w:r w:rsidRPr="00D60FFD">
        <w:rPr>
          <w:rFonts w:hint="eastAsia"/>
        </w:rPr>
        <w:t>800m</w:t>
      </w:r>
      <w:r w:rsidRPr="00D60FFD">
        <w:t>m×</w:t>
      </w:r>
      <w:r w:rsidRPr="00D60FFD">
        <w:rPr>
          <w:rFonts w:hint="eastAsia"/>
        </w:rPr>
        <w:t>200m</w:t>
      </w:r>
      <w:r w:rsidRPr="00D60FFD">
        <w:t>m</w:t>
      </w:r>
      <w:r w:rsidRPr="00D60FFD">
        <w:rPr>
          <w:rFonts w:hint="eastAsia"/>
        </w:rPr>
        <w:t>，材质</w:t>
      </w:r>
      <w:r w:rsidRPr="00D60FFD">
        <w:rPr>
          <w:rFonts w:hint="eastAsia"/>
        </w:rPr>
        <w:t>Q235B</w:t>
      </w:r>
    </w:p>
    <w:p w14:paraId="23C96A03" w14:textId="77777777" w:rsidR="0071644F" w:rsidRPr="00D60FFD" w:rsidRDefault="0071644F" w:rsidP="009B2376">
      <w:pPr>
        <w:numPr>
          <w:ilvl w:val="0"/>
          <w:numId w:val="11"/>
        </w:numPr>
        <w:ind w:firstLine="480"/>
      </w:pPr>
      <w:r w:rsidRPr="00D60FFD">
        <w:rPr>
          <w:rFonts w:hint="eastAsia"/>
        </w:rPr>
        <w:t>液压推杆：行程范围</w:t>
      </w:r>
      <w:r w:rsidRPr="00D60FFD">
        <w:t>100~3000</w:t>
      </w:r>
      <w:r w:rsidRPr="00D60FFD">
        <w:rPr>
          <w:rFonts w:hint="eastAsia"/>
        </w:rPr>
        <w:t>mm</w:t>
      </w:r>
      <w:r w:rsidRPr="00D60FFD">
        <w:rPr>
          <w:rFonts w:hint="eastAsia"/>
        </w:rPr>
        <w:t>，推头材质</w:t>
      </w:r>
      <w:r w:rsidRPr="00D60FFD">
        <w:rPr>
          <w:rFonts w:hint="eastAsia"/>
        </w:rPr>
        <w:t>SS310</w:t>
      </w:r>
    </w:p>
    <w:p w14:paraId="00F4AFC3" w14:textId="77777777" w:rsidR="0071644F" w:rsidRPr="00D60FFD" w:rsidRDefault="0071644F" w:rsidP="0071644F">
      <w:pPr>
        <w:ind w:firstLine="480"/>
      </w:pPr>
      <w:r w:rsidRPr="00D60FFD">
        <w:rPr>
          <w:rFonts w:hint="eastAsia"/>
        </w:rPr>
        <w:t>桶装废物</w:t>
      </w:r>
      <w:r w:rsidRPr="00D60FFD">
        <w:t>进料</w:t>
      </w:r>
      <w:r w:rsidRPr="00D60FFD">
        <w:rPr>
          <w:rFonts w:hint="eastAsia"/>
        </w:rPr>
        <w:t>系统</w:t>
      </w:r>
      <w:r w:rsidRPr="00D60FFD">
        <w:t>主要技术参数：</w:t>
      </w:r>
    </w:p>
    <w:p w14:paraId="460787EF" w14:textId="77777777" w:rsidR="0071644F" w:rsidRPr="00D60FFD" w:rsidRDefault="0071644F" w:rsidP="009B2376">
      <w:pPr>
        <w:numPr>
          <w:ilvl w:val="0"/>
          <w:numId w:val="11"/>
        </w:numPr>
        <w:ind w:firstLine="480"/>
      </w:pPr>
      <w:r w:rsidRPr="00D60FFD">
        <w:rPr>
          <w:rFonts w:hint="eastAsia"/>
        </w:rPr>
        <w:t>滚筒输送机宽度</w:t>
      </w:r>
      <w:r w:rsidRPr="00D60FFD">
        <w:t>：</w:t>
      </w:r>
      <w:r w:rsidRPr="00D60FFD">
        <w:tab/>
        <w:t xml:space="preserve"> 1m</w:t>
      </w:r>
    </w:p>
    <w:p w14:paraId="29F6A93A" w14:textId="77777777" w:rsidR="0071644F" w:rsidRPr="00D60FFD" w:rsidRDefault="0071644F" w:rsidP="009B2376">
      <w:pPr>
        <w:numPr>
          <w:ilvl w:val="0"/>
          <w:numId w:val="11"/>
        </w:numPr>
        <w:ind w:firstLine="480"/>
      </w:pPr>
      <w:r w:rsidRPr="00D60FFD">
        <w:rPr>
          <w:rFonts w:hint="eastAsia"/>
        </w:rPr>
        <w:t>提升机参数：额定载重量</w:t>
      </w:r>
      <w:r w:rsidRPr="00D60FFD">
        <w:rPr>
          <w:rFonts w:hint="eastAsia"/>
        </w:rPr>
        <w:t>2</w:t>
      </w:r>
      <w:r w:rsidRPr="00D60FFD">
        <w:t>00kg</w:t>
      </w:r>
      <w:r w:rsidRPr="00D60FFD">
        <w:rPr>
          <w:rFonts w:hint="eastAsia"/>
        </w:rPr>
        <w:t>，提升速度</w:t>
      </w:r>
      <w:r w:rsidRPr="00D60FFD">
        <w:rPr>
          <w:rFonts w:hint="eastAsia"/>
        </w:rPr>
        <w:t>5</w:t>
      </w:r>
      <w:r w:rsidRPr="00D60FFD">
        <w:t>0</w:t>
      </w:r>
      <w:r w:rsidRPr="00D60FFD">
        <w:rPr>
          <w:rFonts w:hint="eastAsia"/>
        </w:rPr>
        <w:t>次</w:t>
      </w:r>
      <w:r w:rsidRPr="00D60FFD">
        <w:rPr>
          <w:rFonts w:hint="eastAsia"/>
        </w:rPr>
        <w:t>/</w:t>
      </w:r>
      <w:r w:rsidRPr="00D60FFD">
        <w:t>h</w:t>
      </w:r>
      <w:r w:rsidRPr="00D60FFD">
        <w:rPr>
          <w:rFonts w:hint="eastAsia"/>
        </w:rPr>
        <w:t>，链条速度</w:t>
      </w:r>
      <w:r w:rsidRPr="00D60FFD">
        <w:rPr>
          <w:rFonts w:hint="eastAsia"/>
        </w:rPr>
        <w:t>1</w:t>
      </w:r>
      <w:r w:rsidRPr="00D60FFD">
        <w:t>5m/min</w:t>
      </w:r>
      <w:r w:rsidRPr="00D60FFD">
        <w:rPr>
          <w:rFonts w:hint="eastAsia"/>
        </w:rPr>
        <w:t>，功率</w:t>
      </w:r>
      <w:r w:rsidRPr="00D60FFD">
        <w:rPr>
          <w:rFonts w:hint="eastAsia"/>
        </w:rPr>
        <w:t>2</w:t>
      </w:r>
      <w:r w:rsidRPr="00D60FFD">
        <w:t>.2kW</w:t>
      </w:r>
    </w:p>
    <w:p w14:paraId="76C6ED5C" w14:textId="77777777" w:rsidR="0071644F" w:rsidRPr="00D60FFD" w:rsidRDefault="0071644F" w:rsidP="009B2376">
      <w:pPr>
        <w:numPr>
          <w:ilvl w:val="0"/>
          <w:numId w:val="11"/>
        </w:numPr>
        <w:ind w:firstLine="480"/>
      </w:pPr>
      <w:r w:rsidRPr="00D60FFD">
        <w:rPr>
          <w:rFonts w:hint="eastAsia"/>
        </w:rPr>
        <w:t>小桶液压推杆：行程范围</w:t>
      </w:r>
      <w:r w:rsidRPr="00D60FFD">
        <w:t>50~2000</w:t>
      </w:r>
      <w:r w:rsidRPr="00D60FFD">
        <w:rPr>
          <w:rFonts w:hint="eastAsia"/>
        </w:rPr>
        <w:t>mm</w:t>
      </w:r>
      <w:r w:rsidRPr="00D60FFD">
        <w:rPr>
          <w:rFonts w:hint="eastAsia"/>
        </w:rPr>
        <w:t>，速度</w:t>
      </w:r>
      <w:r w:rsidRPr="00D60FFD">
        <w:rPr>
          <w:rFonts w:hint="eastAsia"/>
        </w:rPr>
        <w:t>1</w:t>
      </w:r>
      <w:r w:rsidRPr="00D60FFD">
        <w:t>0</w:t>
      </w:r>
      <w:r w:rsidRPr="00D60FFD">
        <w:rPr>
          <w:rFonts w:hint="eastAsia"/>
        </w:rPr>
        <w:t>~</w:t>
      </w:r>
      <w:r w:rsidRPr="00D60FFD">
        <w:t>90mm/s</w:t>
      </w:r>
    </w:p>
    <w:p w14:paraId="488CD3B7" w14:textId="77777777" w:rsidR="0071644F" w:rsidRPr="00D60FFD" w:rsidRDefault="0071644F" w:rsidP="0071644F">
      <w:pPr>
        <w:ind w:firstLine="480"/>
      </w:pPr>
      <w:r w:rsidRPr="00D60FFD">
        <w:rPr>
          <w:rFonts w:hint="eastAsia"/>
        </w:rPr>
        <w:t>（</w:t>
      </w:r>
      <w:r w:rsidRPr="00D60FFD">
        <w:rPr>
          <w:rFonts w:hint="eastAsia"/>
        </w:rPr>
        <w:t>2</w:t>
      </w:r>
      <w:r w:rsidRPr="00D60FFD">
        <w:rPr>
          <w:rFonts w:hint="eastAsia"/>
        </w:rPr>
        <w:t>）液体进料系统</w:t>
      </w:r>
    </w:p>
    <w:p w14:paraId="5DA2DF88" w14:textId="77777777" w:rsidR="0071644F" w:rsidRPr="00D60FFD" w:rsidRDefault="0071644F" w:rsidP="0071644F">
      <w:pPr>
        <w:ind w:firstLine="480"/>
      </w:pPr>
      <w:r w:rsidRPr="00D60FFD">
        <w:rPr>
          <w:rFonts w:hint="eastAsia"/>
        </w:rPr>
        <w:t>液体进料系统主要由废液缓冲罐、废液过滤系统、废液输送系统、废液雾化喷入系统及有关的控制、维护等辅助设备组成。</w:t>
      </w:r>
    </w:p>
    <w:p w14:paraId="4C664C42" w14:textId="77777777" w:rsidR="0071644F" w:rsidRPr="00D60FFD" w:rsidRDefault="0071644F" w:rsidP="0071644F">
      <w:pPr>
        <w:ind w:firstLine="480"/>
      </w:pPr>
      <w:r w:rsidRPr="00D60FFD">
        <w:rPr>
          <w:rFonts w:hint="eastAsia"/>
        </w:rPr>
        <w:t>在废液送入喷嘴前必须经过预处理，去除废液中的固体杂质，使之适合于泵的输送和喷嘴的雾化。由于危险废物处置场的废液种类极为复杂，多数为废矿物油、有机溶剂和乳化液类，该类废液多数含有颗粒物质，因此必须对废液进行过滤，除去杂质，使所含固体微粒在</w:t>
      </w:r>
      <w:r w:rsidRPr="00D60FFD">
        <w:rPr>
          <w:rFonts w:hint="eastAsia"/>
        </w:rPr>
        <w:t>40</w:t>
      </w:r>
      <w:r w:rsidRPr="00D60FFD">
        <w:rPr>
          <w:rFonts w:hint="eastAsia"/>
        </w:rPr>
        <w:t>网目以下。</w:t>
      </w:r>
    </w:p>
    <w:p w14:paraId="0B885061" w14:textId="77777777" w:rsidR="0071644F" w:rsidRPr="00D60FFD" w:rsidRDefault="0071644F" w:rsidP="0071644F">
      <w:pPr>
        <w:ind w:firstLine="480"/>
      </w:pPr>
      <w:r w:rsidRPr="00D60FFD">
        <w:rPr>
          <w:rFonts w:hint="eastAsia"/>
        </w:rPr>
        <w:t>废液输送则由废液输送泵实现，液体危险废物的复杂性和腐蚀性，废液泵均采用耐腐蚀不锈钢制成，为了满足废液喷嘴良好的雾化性能，废液泵均配置高扬程的泵。</w:t>
      </w:r>
    </w:p>
    <w:p w14:paraId="078048E5" w14:textId="77777777" w:rsidR="0071644F" w:rsidRPr="00D60FFD" w:rsidRDefault="0071644F" w:rsidP="0071644F">
      <w:pPr>
        <w:ind w:firstLine="480"/>
      </w:pPr>
      <w:r w:rsidRPr="00D60FFD">
        <w:rPr>
          <w:rFonts w:hint="eastAsia"/>
        </w:rPr>
        <w:t>桶装废液由叉车转运至废液直烧站，卸料至废液缓冲罐，经输送泵加压后通过喷嘴雾化后喷入回转窑或二燃室。</w:t>
      </w:r>
    </w:p>
    <w:p w14:paraId="5F7940BF" w14:textId="77777777" w:rsidR="0071644F" w:rsidRPr="00D60FFD" w:rsidRDefault="0071644F" w:rsidP="0071644F">
      <w:pPr>
        <w:ind w:firstLine="480"/>
      </w:pPr>
      <w:r w:rsidRPr="00D60FFD">
        <w:rPr>
          <w:rFonts w:hint="eastAsia"/>
        </w:rPr>
        <w:t>废液喷枪系统采用扩散式燃烧器，不带供风。喷枪的雾化采用压缩空气。喷嘴采用哈氏合金的雾化喷头，雾化的液滴索太尔平均直</w:t>
      </w:r>
      <w:r w:rsidRPr="00D60FFD">
        <w:rPr>
          <w:rFonts w:hint="eastAsia"/>
        </w:rPr>
        <w:t>SMD</w:t>
      </w:r>
      <w:r w:rsidRPr="00D60FFD">
        <w:rPr>
          <w:rFonts w:hint="eastAsia"/>
        </w:rPr>
        <w:t>≤</w:t>
      </w:r>
      <w:r w:rsidRPr="00D60FFD">
        <w:rPr>
          <w:rFonts w:hint="eastAsia"/>
        </w:rPr>
        <w:t>20</w:t>
      </w:r>
      <w:r w:rsidRPr="00D60FFD">
        <w:rPr>
          <w:rFonts w:hint="eastAsia"/>
        </w:rPr>
        <w:t>μ</w:t>
      </w:r>
      <w:r w:rsidRPr="00D60FFD">
        <w:rPr>
          <w:rFonts w:hint="eastAsia"/>
        </w:rPr>
        <w:t>m</w:t>
      </w:r>
      <w:r w:rsidRPr="00D60FFD">
        <w:rPr>
          <w:rFonts w:hint="eastAsia"/>
        </w:rPr>
        <w:t>。废液喷枪与进介质管路的连接采用内衬防腐的不锈钢软管连接方式。</w:t>
      </w:r>
    </w:p>
    <w:p w14:paraId="49B5CB22" w14:textId="77777777" w:rsidR="0071644F" w:rsidRPr="00D60FFD" w:rsidRDefault="0071644F" w:rsidP="0071644F">
      <w:pPr>
        <w:ind w:firstLine="480"/>
      </w:pPr>
      <w:r w:rsidRPr="00D60FFD">
        <w:rPr>
          <w:rFonts w:hint="eastAsia"/>
        </w:rPr>
        <w:t>废液进料系统技术参数：</w:t>
      </w:r>
    </w:p>
    <w:p w14:paraId="5E3EB8D5" w14:textId="77777777" w:rsidR="0071644F" w:rsidRPr="00D60FFD" w:rsidRDefault="0071644F" w:rsidP="0071644F">
      <w:pPr>
        <w:ind w:firstLine="480"/>
      </w:pPr>
      <w:r w:rsidRPr="00D60FFD">
        <w:rPr>
          <w:rFonts w:hint="eastAsia"/>
        </w:rPr>
        <w:t>废液缓冲罐：</w:t>
      </w:r>
      <w:r w:rsidRPr="00D60FFD">
        <w:rPr>
          <w:rFonts w:hint="eastAsia"/>
        </w:rPr>
        <w:t>2m3</w:t>
      </w:r>
      <w:r w:rsidRPr="00D60FFD">
        <w:rPr>
          <w:rFonts w:hint="eastAsia"/>
        </w:rPr>
        <w:t>，材质</w:t>
      </w:r>
      <w:r w:rsidRPr="00D60FFD">
        <w:rPr>
          <w:rFonts w:hint="eastAsia"/>
        </w:rPr>
        <w:t>SS304</w:t>
      </w:r>
    </w:p>
    <w:p w14:paraId="2745A949" w14:textId="77777777" w:rsidR="0071644F" w:rsidRPr="00D60FFD" w:rsidRDefault="0071644F" w:rsidP="0071644F">
      <w:pPr>
        <w:ind w:firstLine="480"/>
      </w:pPr>
      <w:r w:rsidRPr="00D60FFD">
        <w:rPr>
          <w:rFonts w:hint="eastAsia"/>
        </w:rPr>
        <w:t>废液卸料泵：离心泵，流量</w:t>
      </w:r>
      <w:r w:rsidRPr="00D60FFD">
        <w:rPr>
          <w:rFonts w:hint="eastAsia"/>
        </w:rPr>
        <w:t>10m3/h</w:t>
      </w:r>
      <w:r w:rsidRPr="00D60FFD">
        <w:rPr>
          <w:rFonts w:hint="eastAsia"/>
        </w:rPr>
        <w:t>，扬程</w:t>
      </w:r>
      <w:r w:rsidRPr="00D60FFD">
        <w:rPr>
          <w:rFonts w:hint="eastAsia"/>
        </w:rPr>
        <w:t>15m</w:t>
      </w:r>
      <w:r w:rsidRPr="00D60FFD">
        <w:rPr>
          <w:rFonts w:hint="eastAsia"/>
        </w:rPr>
        <w:t>，功率</w:t>
      </w:r>
      <w:r w:rsidRPr="00D60FFD">
        <w:rPr>
          <w:rFonts w:hint="eastAsia"/>
        </w:rPr>
        <w:t>1.5kW</w:t>
      </w:r>
      <w:r w:rsidRPr="00D60FFD">
        <w:rPr>
          <w:rFonts w:hint="eastAsia"/>
        </w:rPr>
        <w:t>，防爆电机</w:t>
      </w:r>
    </w:p>
    <w:p w14:paraId="367C0A32" w14:textId="77777777" w:rsidR="0071644F" w:rsidRPr="00D60FFD" w:rsidRDefault="0071644F" w:rsidP="0071644F">
      <w:pPr>
        <w:ind w:firstLine="480"/>
      </w:pPr>
      <w:r w:rsidRPr="00D60FFD">
        <w:rPr>
          <w:rFonts w:hint="eastAsia"/>
        </w:rPr>
        <w:t>废液输送泵：离心泵，流量</w:t>
      </w:r>
      <w:r w:rsidRPr="00D60FFD">
        <w:rPr>
          <w:rFonts w:hint="eastAsia"/>
        </w:rPr>
        <w:t>1m3/h</w:t>
      </w:r>
      <w:r w:rsidRPr="00D60FFD">
        <w:rPr>
          <w:rFonts w:hint="eastAsia"/>
        </w:rPr>
        <w:t>，扬程</w:t>
      </w:r>
      <w:r w:rsidRPr="00D60FFD">
        <w:rPr>
          <w:rFonts w:hint="eastAsia"/>
        </w:rPr>
        <w:t>50m</w:t>
      </w:r>
      <w:r w:rsidRPr="00D60FFD">
        <w:rPr>
          <w:rFonts w:hint="eastAsia"/>
        </w:rPr>
        <w:t>，功率</w:t>
      </w:r>
      <w:r w:rsidRPr="00D60FFD">
        <w:rPr>
          <w:rFonts w:hint="eastAsia"/>
        </w:rPr>
        <w:t>0.75kW</w:t>
      </w:r>
      <w:r w:rsidRPr="00D60FFD">
        <w:rPr>
          <w:rFonts w:hint="eastAsia"/>
        </w:rPr>
        <w:t>，防爆电机</w:t>
      </w:r>
    </w:p>
    <w:p w14:paraId="4F9FEE3D" w14:textId="77777777" w:rsidR="0071644F" w:rsidRPr="00D60FFD" w:rsidRDefault="0071644F" w:rsidP="0071644F">
      <w:pPr>
        <w:ind w:firstLine="480"/>
      </w:pPr>
      <w:r w:rsidRPr="00D60FFD">
        <w:rPr>
          <w:rFonts w:hint="eastAsia"/>
        </w:rPr>
        <w:t>废液喷枪主要技术参数：</w:t>
      </w:r>
    </w:p>
    <w:p w14:paraId="45837E57" w14:textId="77777777" w:rsidR="0071644F" w:rsidRPr="00D60FFD" w:rsidRDefault="0071644F" w:rsidP="0071644F">
      <w:pPr>
        <w:ind w:firstLine="480"/>
      </w:pPr>
      <w:r w:rsidRPr="00D60FFD">
        <w:rPr>
          <w:rFonts w:hint="eastAsia"/>
        </w:rPr>
        <w:t>数量：</w:t>
      </w:r>
      <w:r w:rsidRPr="00D60FFD">
        <w:rPr>
          <w:rFonts w:hint="eastAsia"/>
        </w:rPr>
        <w:t>3</w:t>
      </w:r>
      <w:r w:rsidRPr="00D60FFD">
        <w:rPr>
          <w:rFonts w:hint="eastAsia"/>
        </w:rPr>
        <w:t>支（</w:t>
      </w:r>
      <w:r w:rsidRPr="00D60FFD">
        <w:rPr>
          <w:rFonts w:hint="eastAsia"/>
        </w:rPr>
        <w:t>2</w:t>
      </w:r>
      <w:r w:rsidRPr="00D60FFD">
        <w:rPr>
          <w:rFonts w:hint="eastAsia"/>
        </w:rPr>
        <w:t>用</w:t>
      </w:r>
      <w:r w:rsidRPr="00D60FFD">
        <w:rPr>
          <w:rFonts w:hint="eastAsia"/>
        </w:rPr>
        <w:t>1</w:t>
      </w:r>
      <w:r w:rsidRPr="00D60FFD">
        <w:rPr>
          <w:rFonts w:hint="eastAsia"/>
        </w:rPr>
        <w:t>备）；</w:t>
      </w:r>
    </w:p>
    <w:p w14:paraId="6092A3D3" w14:textId="77777777" w:rsidR="0071644F" w:rsidRPr="00D60FFD" w:rsidRDefault="0071644F" w:rsidP="0071644F">
      <w:pPr>
        <w:ind w:firstLine="480"/>
      </w:pPr>
      <w:r w:rsidRPr="00D60FFD">
        <w:rPr>
          <w:rFonts w:hint="eastAsia"/>
        </w:rPr>
        <w:t>喷头材质：哈氏合金；</w:t>
      </w:r>
    </w:p>
    <w:p w14:paraId="74A3B5C8" w14:textId="77777777" w:rsidR="0071644F" w:rsidRPr="00D60FFD" w:rsidRDefault="0071644F" w:rsidP="0071644F">
      <w:pPr>
        <w:ind w:firstLine="480"/>
      </w:pPr>
      <w:r w:rsidRPr="00D60FFD">
        <w:rPr>
          <w:rFonts w:hint="eastAsia"/>
        </w:rPr>
        <w:t>废液流量：</w:t>
      </w:r>
      <w:r w:rsidRPr="00D60FFD">
        <w:rPr>
          <w:rFonts w:hint="eastAsia"/>
        </w:rPr>
        <w:t>0</w:t>
      </w:r>
      <w:r w:rsidRPr="00D60FFD">
        <w:rPr>
          <w:rFonts w:hint="eastAsia"/>
        </w:rPr>
        <w:t>～</w:t>
      </w:r>
      <w:r w:rsidRPr="00D60FFD">
        <w:rPr>
          <w:rFonts w:hint="eastAsia"/>
        </w:rPr>
        <w:t>200kg/h</w:t>
      </w:r>
    </w:p>
    <w:p w14:paraId="4781BB95" w14:textId="77777777" w:rsidR="0071644F" w:rsidRPr="00D60FFD" w:rsidRDefault="0071644F" w:rsidP="0071644F">
      <w:pPr>
        <w:ind w:firstLine="480"/>
      </w:pPr>
      <w:r w:rsidRPr="00D60FFD">
        <w:rPr>
          <w:rFonts w:hint="eastAsia"/>
        </w:rPr>
        <w:t>雾化空气压力：</w:t>
      </w:r>
      <w:r w:rsidRPr="00D60FFD">
        <w:rPr>
          <w:rFonts w:hint="eastAsia"/>
        </w:rPr>
        <w:t>0.4MPa</w:t>
      </w:r>
    </w:p>
    <w:p w14:paraId="57061BC5" w14:textId="77777777" w:rsidR="006704CC" w:rsidRPr="00D60FFD" w:rsidRDefault="006704CC" w:rsidP="008944BF">
      <w:pPr>
        <w:pStyle w:val="43"/>
        <w:outlineLvl w:val="4"/>
      </w:pPr>
      <w:r w:rsidRPr="00D60FFD">
        <w:t>3.</w:t>
      </w:r>
      <w:r w:rsidR="00112F33" w:rsidRPr="00D60FFD">
        <w:t>3</w:t>
      </w:r>
      <w:r w:rsidRPr="00D60FFD">
        <w:t>.</w:t>
      </w:r>
      <w:r w:rsidR="008944BF" w:rsidRPr="00D60FFD">
        <w:t>1.</w:t>
      </w:r>
      <w:r w:rsidRPr="00D60FFD">
        <w:t>4.</w:t>
      </w:r>
      <w:r w:rsidR="00687090" w:rsidRPr="00D60FFD">
        <w:t>3</w:t>
      </w:r>
      <w:r w:rsidRPr="00D60FFD">
        <w:t>焚烧系统</w:t>
      </w:r>
    </w:p>
    <w:p w14:paraId="206429D6" w14:textId="77777777" w:rsidR="00593BD2" w:rsidRPr="00D60FFD" w:rsidRDefault="00593BD2" w:rsidP="006704CC">
      <w:pPr>
        <w:ind w:firstLine="480"/>
        <w:rPr>
          <w:bCs/>
        </w:rPr>
      </w:pPr>
      <w:r w:rsidRPr="00D60FFD">
        <w:rPr>
          <w:bCs/>
        </w:rPr>
        <w:t>焚烧系统由回转窑、二燃室、除渣装置和辅助燃烧系统、空气配给系统及管配件等组成。</w:t>
      </w:r>
    </w:p>
    <w:p w14:paraId="3DA5C558" w14:textId="77777777" w:rsidR="00593BD2" w:rsidRPr="00D60FFD" w:rsidRDefault="00593BD2" w:rsidP="00593BD2">
      <w:pPr>
        <w:adjustRightInd/>
        <w:snapToGrid/>
        <w:ind w:firstLineChars="0" w:firstLine="0"/>
        <w:jc w:val="center"/>
        <w:rPr>
          <w:rFonts w:cs="Times New Roman"/>
          <w:szCs w:val="28"/>
        </w:rPr>
      </w:pPr>
      <w:r w:rsidRPr="00D60FFD">
        <w:rPr>
          <w:rFonts w:cs="Times New Roman"/>
          <w:szCs w:val="28"/>
        </w:rPr>
        <w:object w:dxaOrig="6491" w:dyaOrig="2506" w14:anchorId="4CCC3158">
          <v:shape id="_x0000_i1029" type="#_x0000_t75" style="width:378.75pt;height:146.25pt" o:ole="">
            <v:imagedata r:id="rId38" o:title=""/>
          </v:shape>
          <o:OLEObject Type="Embed" ProgID="Visio.Drawing.11" ShapeID="_x0000_i1029" DrawAspect="Content" ObjectID="_1678016996" r:id="rId39"/>
        </w:object>
      </w:r>
    </w:p>
    <w:p w14:paraId="1B908934" w14:textId="77777777" w:rsidR="00593BD2" w:rsidRPr="00D60FFD" w:rsidRDefault="00593BD2" w:rsidP="00593BD2">
      <w:pPr>
        <w:pStyle w:val="afff9"/>
        <w:rPr>
          <w:sz w:val="21"/>
        </w:rPr>
      </w:pPr>
      <w:r w:rsidRPr="00D60FFD">
        <w:t>图</w:t>
      </w:r>
      <w:r w:rsidRPr="00D60FFD">
        <w:t xml:space="preserve">3.3.1-3  </w:t>
      </w:r>
      <w:r w:rsidRPr="00D60FFD">
        <w:t>焚烧系统流程图</w:t>
      </w:r>
    </w:p>
    <w:p w14:paraId="12EC4744" w14:textId="77777777" w:rsidR="00593BD2" w:rsidRPr="00D60FFD" w:rsidRDefault="00593BD2" w:rsidP="00593BD2">
      <w:pPr>
        <w:ind w:firstLine="480"/>
        <w:rPr>
          <w:bCs/>
        </w:rPr>
      </w:pPr>
      <w:r w:rsidRPr="00D60FFD">
        <w:rPr>
          <w:rFonts w:hint="eastAsia"/>
          <w:bCs/>
        </w:rPr>
        <w:t>回转窑采用顺流式。固体、半固体、液体废弃物从筒体的头部进入，助燃的空气由头部进入，随着筒体的转动缓慢地向尾部移动，完成干燥、燃烧、燃烬的全过程，焚烧后的炉渣由窑尾排出，落入出渣机内，炉渣经冷却降温后由出渣机带出，在焚烧车间堆放沥水后运至炉渣干化车间处理；焚烧产生的烟气，由窑体尾部进入二燃室。</w:t>
      </w:r>
    </w:p>
    <w:p w14:paraId="0D76B819" w14:textId="77777777" w:rsidR="00593BD2" w:rsidRPr="00D60FFD" w:rsidRDefault="00593BD2" w:rsidP="00593BD2">
      <w:pPr>
        <w:ind w:firstLine="480"/>
        <w:rPr>
          <w:bCs/>
        </w:rPr>
      </w:pPr>
      <w:r w:rsidRPr="00D60FFD">
        <w:rPr>
          <w:rFonts w:hint="eastAsia"/>
          <w:bCs/>
        </w:rPr>
        <w:t>危险废物通过进料机构送入回转窑本体内进行高温焚烧，经过</w:t>
      </w:r>
      <w:r w:rsidRPr="00D60FFD">
        <w:rPr>
          <w:rFonts w:hint="eastAsia"/>
          <w:bCs/>
        </w:rPr>
        <w:t>60min</w:t>
      </w:r>
      <w:r w:rsidRPr="00D60FFD">
        <w:rPr>
          <w:rFonts w:hint="eastAsia"/>
          <w:bCs/>
        </w:rPr>
        <w:t>（</w:t>
      </w:r>
      <w:r w:rsidRPr="00D60FFD">
        <w:rPr>
          <w:rFonts w:hint="eastAsia"/>
          <w:bCs/>
        </w:rPr>
        <w:t>45</w:t>
      </w:r>
      <w:r w:rsidRPr="00D60FFD">
        <w:rPr>
          <w:rFonts w:hint="eastAsia"/>
          <w:bCs/>
        </w:rPr>
        <w:t>～</w:t>
      </w:r>
      <w:r w:rsidRPr="00D60FFD">
        <w:rPr>
          <w:rFonts w:hint="eastAsia"/>
          <w:bCs/>
        </w:rPr>
        <w:t>75min</w:t>
      </w:r>
      <w:r w:rsidRPr="00D60FFD">
        <w:rPr>
          <w:rFonts w:hint="eastAsia"/>
          <w:bCs/>
        </w:rPr>
        <w:t>）左右的高温焚烧，物料被彻底焚烧成高温烟气和灰渣，回转窑的转速可以进行调节，保持约</w:t>
      </w:r>
      <w:r w:rsidRPr="00D60FFD">
        <w:rPr>
          <w:rFonts w:hint="eastAsia"/>
          <w:bCs/>
        </w:rPr>
        <w:t>50mm</w:t>
      </w:r>
      <w:r w:rsidRPr="00D60FFD">
        <w:rPr>
          <w:rFonts w:hint="eastAsia"/>
          <w:bCs/>
        </w:rPr>
        <w:t>厚的稳定渣层可以起到保护耐火层作用，其操作温度应控制在</w:t>
      </w:r>
      <w:r w:rsidRPr="00D60FFD">
        <w:rPr>
          <w:rFonts w:hint="eastAsia"/>
          <w:bCs/>
        </w:rPr>
        <w:t>850</w:t>
      </w:r>
      <w:r w:rsidRPr="00D60FFD">
        <w:rPr>
          <w:rFonts w:hint="eastAsia"/>
          <w:bCs/>
        </w:rPr>
        <w:t>℃左右，高温烟气和灰渣从窑尾进入二燃室，焚烧炉渣从窑尾进入水封刮板出渣机，水冷后集中收集。</w:t>
      </w:r>
    </w:p>
    <w:p w14:paraId="1E8159FF" w14:textId="77777777" w:rsidR="00593BD2" w:rsidRPr="00D60FFD" w:rsidRDefault="00593BD2" w:rsidP="00593BD2">
      <w:pPr>
        <w:ind w:firstLine="480"/>
        <w:rPr>
          <w:bCs/>
        </w:rPr>
      </w:pPr>
      <w:r w:rsidRPr="00D60FFD">
        <w:rPr>
          <w:rFonts w:hint="eastAsia"/>
          <w:bCs/>
        </w:rPr>
        <w:t>回转窑分窑头、本体、窑尾、传动机构等几部分。窑头的主要作用是完成物料的顺畅进料、布置一个一体化燃烧器及助燃空气的输送、以及回转窑与窑头的密封，本焚烧炉前段密封机构采用鱼鳞片密封，密封效果良好。在窑头下部设置一个废料收集器收集废物漏料。回转窑本体是一个由钢板卷成的一个圆筒，局部由钢板加强，内衬耐火材料，回转窑的窑头使用耐火材料进行保护。回转窑本体直径</w:t>
      </w:r>
      <w:r w:rsidRPr="00D60FFD">
        <w:rPr>
          <w:rFonts w:hint="eastAsia"/>
          <w:bCs/>
        </w:rPr>
        <w:t>3500mm</w:t>
      </w:r>
      <w:r w:rsidRPr="00D60FFD">
        <w:rPr>
          <w:rFonts w:hint="eastAsia"/>
          <w:bCs/>
        </w:rPr>
        <w:t>，长度</w:t>
      </w:r>
      <w:r w:rsidRPr="00D60FFD">
        <w:rPr>
          <w:rFonts w:hint="eastAsia"/>
          <w:bCs/>
        </w:rPr>
        <w:t>14m</w:t>
      </w:r>
      <w:r w:rsidRPr="00D60FFD">
        <w:rPr>
          <w:rFonts w:hint="eastAsia"/>
          <w:bCs/>
        </w:rPr>
        <w:t>。中间</w:t>
      </w:r>
      <w:r w:rsidRPr="00D60FFD">
        <w:rPr>
          <w:rFonts w:hint="eastAsia"/>
          <w:bCs/>
        </w:rPr>
        <w:t>13000mm</w:t>
      </w:r>
      <w:r w:rsidRPr="00D60FFD">
        <w:rPr>
          <w:rFonts w:hint="eastAsia"/>
          <w:bCs/>
        </w:rPr>
        <w:t>部分采用双层结构衬里，工作层为</w:t>
      </w:r>
      <w:r w:rsidRPr="00D60FFD">
        <w:rPr>
          <w:rFonts w:hint="eastAsia"/>
          <w:bCs/>
        </w:rPr>
        <w:t>200mm</w:t>
      </w:r>
      <w:r w:rsidRPr="00D60FFD">
        <w:rPr>
          <w:rFonts w:hint="eastAsia"/>
          <w:bCs/>
        </w:rPr>
        <w:t>厚莫来石砖和保温层为</w:t>
      </w:r>
      <w:r w:rsidRPr="00D60FFD">
        <w:rPr>
          <w:rFonts w:hint="eastAsia"/>
          <w:bCs/>
        </w:rPr>
        <w:t>100mm</w:t>
      </w:r>
      <w:r w:rsidRPr="00D60FFD">
        <w:rPr>
          <w:rFonts w:hint="eastAsia"/>
          <w:bCs/>
        </w:rPr>
        <w:t>厚轻质粘土砖的复合砖。窑头、窑尾端部</w:t>
      </w:r>
      <w:r w:rsidRPr="00D60FFD">
        <w:rPr>
          <w:rFonts w:hint="eastAsia"/>
          <w:bCs/>
        </w:rPr>
        <w:t>500mm</w:t>
      </w:r>
      <w:r w:rsidRPr="00D60FFD">
        <w:rPr>
          <w:rFonts w:hint="eastAsia"/>
          <w:bCs/>
        </w:rPr>
        <w:t>采用双层浇注料结构。</w:t>
      </w:r>
    </w:p>
    <w:p w14:paraId="636646FA" w14:textId="77777777" w:rsidR="00593BD2" w:rsidRPr="00D60FFD" w:rsidRDefault="00593BD2" w:rsidP="00593BD2">
      <w:pPr>
        <w:ind w:firstLine="480"/>
        <w:rPr>
          <w:bCs/>
        </w:rPr>
      </w:pPr>
      <w:r w:rsidRPr="00D60FFD">
        <w:rPr>
          <w:rFonts w:hint="eastAsia"/>
          <w:bCs/>
        </w:rPr>
        <w:t>为保证物料向下的传输，回转窑必须保持一定的倾斜度，本焚烧炉倾斜度设计值为</w:t>
      </w:r>
      <w:r w:rsidRPr="00D60FFD">
        <w:rPr>
          <w:rFonts w:hint="eastAsia"/>
          <w:bCs/>
        </w:rPr>
        <w:t>1.5%</w:t>
      </w:r>
      <w:r w:rsidRPr="00D60FFD">
        <w:rPr>
          <w:rFonts w:hint="eastAsia"/>
          <w:bCs/>
        </w:rPr>
        <w:t>；由于危险废物物料的波动性，焚烧时间长短不一，焚烧炉需要较大程度的调节，本焚烧炉设计转速为</w:t>
      </w:r>
      <w:r w:rsidRPr="00D60FFD">
        <w:rPr>
          <w:rFonts w:hint="eastAsia"/>
          <w:bCs/>
        </w:rPr>
        <w:t>0.1</w:t>
      </w:r>
      <w:r w:rsidRPr="00D60FFD">
        <w:rPr>
          <w:rFonts w:hint="eastAsia"/>
          <w:bCs/>
        </w:rPr>
        <w:t>～</w:t>
      </w:r>
      <w:r w:rsidRPr="00D60FFD">
        <w:rPr>
          <w:rFonts w:hint="eastAsia"/>
          <w:bCs/>
        </w:rPr>
        <w:t>1.1</w:t>
      </w:r>
      <w:r w:rsidRPr="00D60FFD">
        <w:rPr>
          <w:rFonts w:hint="eastAsia"/>
          <w:bCs/>
        </w:rPr>
        <w:t>转</w:t>
      </w:r>
      <w:r w:rsidRPr="00D60FFD">
        <w:rPr>
          <w:rFonts w:hint="eastAsia"/>
          <w:bCs/>
        </w:rPr>
        <w:t>/min</w:t>
      </w:r>
      <w:r w:rsidRPr="00D60FFD">
        <w:rPr>
          <w:rFonts w:hint="eastAsia"/>
          <w:bCs/>
        </w:rPr>
        <w:t>。</w:t>
      </w:r>
    </w:p>
    <w:p w14:paraId="65BDDFA0" w14:textId="77777777" w:rsidR="00593BD2" w:rsidRPr="00D60FFD" w:rsidRDefault="00593BD2" w:rsidP="00593BD2">
      <w:pPr>
        <w:ind w:firstLine="480"/>
        <w:rPr>
          <w:bCs/>
        </w:rPr>
      </w:pPr>
      <w:r w:rsidRPr="00D60FFD">
        <w:rPr>
          <w:rFonts w:hint="eastAsia"/>
          <w:bCs/>
        </w:rPr>
        <w:t>在窑头除了设置进料溜槽外，还设置观火口、燃烧器、液态废物喷枪、温度及压力测点。</w:t>
      </w:r>
    </w:p>
    <w:p w14:paraId="4038F22A" w14:textId="77777777" w:rsidR="00593BD2" w:rsidRPr="00D60FFD" w:rsidRDefault="00593BD2" w:rsidP="00593BD2">
      <w:pPr>
        <w:ind w:firstLine="480"/>
        <w:rPr>
          <w:bCs/>
        </w:rPr>
      </w:pPr>
      <w:r w:rsidRPr="00D60FFD">
        <w:rPr>
          <w:rFonts w:hint="eastAsia"/>
          <w:bCs/>
        </w:rPr>
        <w:t>主要技术参数：</w:t>
      </w:r>
    </w:p>
    <w:p w14:paraId="63AF0475" w14:textId="77777777" w:rsidR="00593BD2" w:rsidRPr="00D60FFD" w:rsidRDefault="00593BD2" w:rsidP="00593BD2">
      <w:pPr>
        <w:ind w:firstLine="480"/>
        <w:rPr>
          <w:bCs/>
        </w:rPr>
      </w:pPr>
      <w:r w:rsidRPr="00D60FFD">
        <w:rPr>
          <w:bCs/>
        </w:rPr>
        <w:t></w:t>
      </w:r>
      <w:r w:rsidRPr="00D60FFD">
        <w:rPr>
          <w:bCs/>
        </w:rPr>
        <w:tab/>
      </w:r>
      <w:r w:rsidRPr="00D60FFD">
        <w:rPr>
          <w:rFonts w:hint="eastAsia"/>
          <w:bCs/>
        </w:rPr>
        <w:t>内径：</w:t>
      </w:r>
      <w:r w:rsidRPr="00D60FFD">
        <w:rPr>
          <w:bCs/>
        </w:rPr>
        <w:t>3500mm</w:t>
      </w:r>
    </w:p>
    <w:p w14:paraId="4C4AD61E" w14:textId="77777777" w:rsidR="00593BD2" w:rsidRPr="00D60FFD" w:rsidRDefault="00593BD2" w:rsidP="00593BD2">
      <w:pPr>
        <w:ind w:firstLine="480"/>
        <w:rPr>
          <w:bCs/>
        </w:rPr>
      </w:pPr>
      <w:r w:rsidRPr="00D60FFD">
        <w:rPr>
          <w:bCs/>
        </w:rPr>
        <w:t></w:t>
      </w:r>
      <w:r w:rsidRPr="00D60FFD">
        <w:rPr>
          <w:bCs/>
        </w:rPr>
        <w:tab/>
      </w:r>
      <w:r w:rsidRPr="00D60FFD">
        <w:rPr>
          <w:rFonts w:hint="eastAsia"/>
          <w:bCs/>
        </w:rPr>
        <w:t>长度：</w:t>
      </w:r>
      <w:r w:rsidRPr="00D60FFD">
        <w:rPr>
          <w:bCs/>
        </w:rPr>
        <w:t>14m</w:t>
      </w:r>
    </w:p>
    <w:p w14:paraId="6E052007" w14:textId="77777777" w:rsidR="00593BD2" w:rsidRPr="00D60FFD" w:rsidRDefault="00593BD2" w:rsidP="00593BD2">
      <w:pPr>
        <w:ind w:firstLine="480"/>
        <w:rPr>
          <w:bCs/>
        </w:rPr>
      </w:pPr>
      <w:r w:rsidRPr="00D60FFD">
        <w:rPr>
          <w:bCs/>
        </w:rPr>
        <w:t></w:t>
      </w:r>
      <w:r w:rsidRPr="00D60FFD">
        <w:rPr>
          <w:bCs/>
        </w:rPr>
        <w:tab/>
      </w:r>
      <w:r w:rsidRPr="00D60FFD">
        <w:rPr>
          <w:rFonts w:hint="eastAsia"/>
          <w:bCs/>
        </w:rPr>
        <w:t>倾斜度：</w:t>
      </w:r>
      <w:r w:rsidRPr="00D60FFD">
        <w:rPr>
          <w:bCs/>
        </w:rPr>
        <w:t>1.5°</w:t>
      </w:r>
    </w:p>
    <w:p w14:paraId="55AA924B" w14:textId="77777777" w:rsidR="006704CC" w:rsidRPr="00D60FFD" w:rsidRDefault="00593BD2" w:rsidP="00593BD2">
      <w:pPr>
        <w:ind w:firstLine="480"/>
      </w:pPr>
      <w:r w:rsidRPr="00D60FFD">
        <w:rPr>
          <w:bCs/>
        </w:rPr>
        <w:t></w:t>
      </w:r>
      <w:r w:rsidRPr="00D60FFD">
        <w:rPr>
          <w:bCs/>
        </w:rPr>
        <w:tab/>
      </w:r>
      <w:r w:rsidRPr="00D60FFD">
        <w:rPr>
          <w:rFonts w:hint="eastAsia"/>
          <w:bCs/>
        </w:rPr>
        <w:t>转速：</w:t>
      </w:r>
      <w:r w:rsidRPr="00D60FFD">
        <w:rPr>
          <w:bCs/>
        </w:rPr>
        <w:t>0.1</w:t>
      </w:r>
      <w:r w:rsidRPr="00D60FFD">
        <w:rPr>
          <w:rFonts w:hint="eastAsia"/>
          <w:bCs/>
        </w:rPr>
        <w:t>～</w:t>
      </w:r>
      <w:r w:rsidRPr="00D60FFD">
        <w:rPr>
          <w:bCs/>
        </w:rPr>
        <w:t>1.1r/min</w:t>
      </w:r>
      <w:r w:rsidRPr="00D60FFD">
        <w:rPr>
          <w:rFonts w:hint="eastAsia"/>
          <w:bCs/>
        </w:rPr>
        <w:t>，变频控制</w:t>
      </w:r>
    </w:p>
    <w:p w14:paraId="0BBB3ADD" w14:textId="77777777" w:rsidR="006704CC" w:rsidRPr="00D60FFD" w:rsidRDefault="002926A0" w:rsidP="006704CC">
      <w:pPr>
        <w:ind w:firstLine="480"/>
        <w:rPr>
          <w:bCs/>
        </w:rPr>
      </w:pPr>
      <w:r w:rsidRPr="00D60FFD">
        <w:rPr>
          <w:rFonts w:hint="eastAsia"/>
          <w:bCs/>
        </w:rPr>
        <w:t>（</w:t>
      </w:r>
      <w:r w:rsidRPr="00D60FFD">
        <w:rPr>
          <w:rFonts w:hint="eastAsia"/>
          <w:bCs/>
        </w:rPr>
        <w:t>2</w:t>
      </w:r>
      <w:r w:rsidRPr="00D60FFD">
        <w:rPr>
          <w:rFonts w:hint="eastAsia"/>
          <w:bCs/>
        </w:rPr>
        <w:t>）</w:t>
      </w:r>
      <w:r w:rsidR="006704CC" w:rsidRPr="00D60FFD">
        <w:rPr>
          <w:bCs/>
        </w:rPr>
        <w:t>二燃室</w:t>
      </w:r>
    </w:p>
    <w:p w14:paraId="28CDEE2D" w14:textId="77777777" w:rsidR="00033B5D" w:rsidRPr="00D60FFD" w:rsidRDefault="00033B5D" w:rsidP="00033B5D">
      <w:pPr>
        <w:ind w:firstLine="480"/>
      </w:pPr>
      <w:bookmarkStart w:id="45" w:name="_Toc122832947"/>
      <w:bookmarkStart w:id="46" w:name="_Toc142108870"/>
      <w:r w:rsidRPr="00D60FFD">
        <w:rPr>
          <w:rFonts w:hint="eastAsia"/>
        </w:rPr>
        <w:t>二燃室为立式钢制圆筒，设计温度至少为</w:t>
      </w:r>
      <w:r w:rsidRPr="00D60FFD">
        <w:rPr>
          <w:rFonts w:hint="eastAsia"/>
        </w:rPr>
        <w:t>1100</w:t>
      </w:r>
      <w:r w:rsidRPr="00D60FFD">
        <w:rPr>
          <w:rFonts w:hint="eastAsia"/>
        </w:rPr>
        <w:t>℃，最高耐温可达</w:t>
      </w:r>
      <w:r w:rsidRPr="00D60FFD">
        <w:rPr>
          <w:rFonts w:hint="eastAsia"/>
        </w:rPr>
        <w:t>1300</w:t>
      </w:r>
      <w:r w:rsidRPr="00D60FFD">
        <w:rPr>
          <w:rFonts w:hint="eastAsia"/>
        </w:rPr>
        <w:t>℃。二燃室的容积设计将确保烟气在此的停留时间不小于</w:t>
      </w:r>
      <w:r w:rsidRPr="00D60FFD">
        <w:rPr>
          <w:rFonts w:hint="eastAsia"/>
        </w:rPr>
        <w:t>2</w:t>
      </w:r>
      <w:r w:rsidRPr="00D60FFD">
        <w:rPr>
          <w:rFonts w:hint="eastAsia"/>
        </w:rPr>
        <w:t>秒，并保证其完全燃烧。二燃室采用直立圆筒型结构，采用多点强制切向供入二次风，选用的耐火材料充分考虑防腐要求，设置安全保护装置。</w:t>
      </w:r>
    </w:p>
    <w:p w14:paraId="7F370F88" w14:textId="552622DB" w:rsidR="00033B5D" w:rsidRPr="00D60FFD" w:rsidRDefault="00033B5D" w:rsidP="00033B5D">
      <w:pPr>
        <w:ind w:firstLine="480"/>
      </w:pPr>
      <w:r w:rsidRPr="00D60FFD">
        <w:rPr>
          <w:rFonts w:hint="eastAsia"/>
        </w:rPr>
        <w:t>在回转窑焚烧炉高温焚烧的烟气从窑尾进入二燃室，烟气在二燃室燃尽，二燃室的温度控制在</w:t>
      </w:r>
      <w:r w:rsidRPr="00D60FFD">
        <w:rPr>
          <w:rFonts w:hint="eastAsia"/>
        </w:rPr>
        <w:t>1100-1200</w:t>
      </w:r>
      <w:r w:rsidRPr="00D60FFD">
        <w:rPr>
          <w:rFonts w:hint="eastAsia"/>
        </w:rPr>
        <w:t>℃之间，为了避免辐射和二燃室外壳过热，二燃室设计成由钢板和耐火材料组成的圆柱筒体。根据焚烧理论，烟气充分焚烧的原则是</w:t>
      </w:r>
      <w:r w:rsidRPr="00D60FFD">
        <w:rPr>
          <w:rFonts w:hint="eastAsia"/>
        </w:rPr>
        <w:t>3T</w:t>
      </w:r>
      <w:r w:rsidRPr="00D60FFD">
        <w:rPr>
          <w:rFonts w:hint="eastAsia"/>
        </w:rPr>
        <w:t>＋</w:t>
      </w:r>
      <w:r w:rsidRPr="00D60FFD">
        <w:rPr>
          <w:rFonts w:hint="eastAsia"/>
        </w:rPr>
        <w:t>1E</w:t>
      </w:r>
      <w:r w:rsidRPr="00D60FFD">
        <w:rPr>
          <w:rFonts w:hint="eastAsia"/>
        </w:rPr>
        <w:t>原则，即保证足够的温度（危险废物焚烧炉：</w:t>
      </w:r>
      <w:r w:rsidRPr="00D60FFD">
        <w:rPr>
          <w:rFonts w:hint="eastAsia"/>
        </w:rPr>
        <w:t>&gt;1100</w:t>
      </w:r>
      <w:r w:rsidRPr="00D60FFD">
        <w:rPr>
          <w:rFonts w:hint="eastAsia"/>
        </w:rPr>
        <w:t>℃）、足够的停留时间（危险废物焚烧炉：</w:t>
      </w:r>
      <w:r w:rsidRPr="00D60FFD">
        <w:rPr>
          <w:rFonts w:hint="eastAsia"/>
        </w:rPr>
        <w:t>1100</w:t>
      </w:r>
      <w:r w:rsidRPr="00D60FFD">
        <w:rPr>
          <w:rFonts w:hint="eastAsia"/>
        </w:rPr>
        <w:t>℃时</w:t>
      </w:r>
      <w:r w:rsidRPr="00D60FFD">
        <w:rPr>
          <w:rFonts w:hint="eastAsia"/>
        </w:rPr>
        <w:t>&gt;2s</w:t>
      </w:r>
      <w:r w:rsidRPr="00D60FFD">
        <w:rPr>
          <w:rFonts w:hint="eastAsia"/>
        </w:rPr>
        <w:t>）、足够的扰动（二燃室喉口用二次风或燃烧器燃烧让气流形成漩流）、足够的过剩氧气，其中前三个作用是由二燃室来完成。在二燃室下部设置二次风和两个多燃料燃烧器，保证二燃室烟气温度达到标准以及烟气有足够的扰动。回转窑本体内少量没有完全燃烧的气体在二燃室内得到充分燃烧，并提高二燃室温度，在二燃室内温度始终维持在</w:t>
      </w:r>
      <w:r w:rsidRPr="00D60FFD">
        <w:rPr>
          <w:rFonts w:hint="eastAsia"/>
        </w:rPr>
        <w:t>1100</w:t>
      </w:r>
      <w:r w:rsidRPr="00D60FFD">
        <w:rPr>
          <w:rFonts w:hint="eastAsia"/>
        </w:rPr>
        <w:t>℃以上，根据设计计算，烟气在二燃室内停留时间将大于</w:t>
      </w:r>
      <w:r w:rsidRPr="00D60FFD">
        <w:rPr>
          <w:rFonts w:hint="eastAsia"/>
        </w:rPr>
        <w:t>2s</w:t>
      </w:r>
      <w:r w:rsidRPr="00D60FFD">
        <w:rPr>
          <w:rFonts w:hint="eastAsia"/>
        </w:rPr>
        <w:t>，在此条件下，烟气中的</w:t>
      </w:r>
      <w:r w:rsidR="00011076" w:rsidRPr="00D60FFD">
        <w:rPr>
          <w:rFonts w:hint="eastAsia"/>
        </w:rPr>
        <w:t>二噁英</w:t>
      </w:r>
      <w:r w:rsidRPr="00D60FFD">
        <w:rPr>
          <w:rFonts w:hint="eastAsia"/>
        </w:rPr>
        <w:t>和其它有害成分的</w:t>
      </w:r>
      <w:r w:rsidRPr="00D60FFD">
        <w:rPr>
          <w:rFonts w:hint="eastAsia"/>
        </w:rPr>
        <w:t>99.99%</w:t>
      </w:r>
      <w:r w:rsidRPr="00D60FFD">
        <w:rPr>
          <w:rFonts w:hint="eastAsia"/>
        </w:rPr>
        <w:t>以上将被分解掉。</w:t>
      </w:r>
    </w:p>
    <w:p w14:paraId="7E5BD6C7" w14:textId="77777777" w:rsidR="00033B5D" w:rsidRPr="00D60FFD" w:rsidRDefault="00033B5D" w:rsidP="00033B5D">
      <w:pPr>
        <w:ind w:firstLine="480"/>
      </w:pPr>
      <w:r w:rsidRPr="00D60FFD">
        <w:rPr>
          <w:rFonts w:hint="eastAsia"/>
        </w:rPr>
        <w:t>在二燃室下面，放置出渣机，排除燃尽的炉渣。</w:t>
      </w:r>
    </w:p>
    <w:p w14:paraId="244B9298" w14:textId="77777777" w:rsidR="00033B5D" w:rsidRPr="00D60FFD" w:rsidRDefault="00033B5D" w:rsidP="00033B5D">
      <w:pPr>
        <w:ind w:firstLine="480"/>
      </w:pPr>
      <w:r w:rsidRPr="00D60FFD">
        <w:rPr>
          <w:rFonts w:hint="eastAsia"/>
        </w:rPr>
        <w:t>二燃室上部有一烟气出口，将二燃室内的烟气通过出口排入烟道。</w:t>
      </w:r>
    </w:p>
    <w:p w14:paraId="0243A644" w14:textId="77777777" w:rsidR="00033B5D" w:rsidRPr="00D60FFD" w:rsidRDefault="00033B5D" w:rsidP="00033B5D">
      <w:pPr>
        <w:ind w:firstLine="480"/>
      </w:pPr>
      <w:r w:rsidRPr="00D60FFD">
        <w:rPr>
          <w:rFonts w:hint="eastAsia"/>
        </w:rPr>
        <w:t>在二燃室顶部布置有烟气紧急排放烟囱，设施故障时，由此排放烟气，排气烟囱顶附自动盖板，断电强制开启。</w:t>
      </w:r>
    </w:p>
    <w:p w14:paraId="784E3865" w14:textId="77777777" w:rsidR="00033B5D" w:rsidRPr="00D60FFD" w:rsidRDefault="00033B5D" w:rsidP="00033B5D">
      <w:pPr>
        <w:ind w:firstLine="480"/>
      </w:pPr>
      <w:r w:rsidRPr="00D60FFD">
        <w:rPr>
          <w:rFonts w:hint="eastAsia"/>
        </w:rPr>
        <w:t>高温烟气离开二燃室通过烟道进入余热锅炉进行换热。</w:t>
      </w:r>
    </w:p>
    <w:p w14:paraId="6BD675A6" w14:textId="77777777" w:rsidR="00033B5D" w:rsidRPr="00D60FFD" w:rsidRDefault="00033B5D" w:rsidP="00033B5D">
      <w:pPr>
        <w:ind w:firstLine="480"/>
      </w:pPr>
      <w:r w:rsidRPr="00D60FFD">
        <w:rPr>
          <w:rFonts w:hint="eastAsia"/>
        </w:rPr>
        <w:t>二燃室筒体设置三层组合耐火保温材料，总厚度</w:t>
      </w:r>
      <w:r w:rsidRPr="00D60FFD">
        <w:rPr>
          <w:rFonts w:hint="eastAsia"/>
        </w:rPr>
        <w:t>400mm</w:t>
      </w:r>
      <w:r w:rsidRPr="00D60FFD">
        <w:rPr>
          <w:rFonts w:hint="eastAsia"/>
        </w:rPr>
        <w:t>，其中隔热层采用</w:t>
      </w:r>
      <w:r w:rsidRPr="00D60FFD">
        <w:rPr>
          <w:rFonts w:hint="eastAsia"/>
        </w:rPr>
        <w:t>80mm</w:t>
      </w:r>
      <w:r w:rsidRPr="00D60FFD">
        <w:rPr>
          <w:rFonts w:hint="eastAsia"/>
        </w:rPr>
        <w:t>的硅酸铝钙板，保温层采用</w:t>
      </w:r>
      <w:r w:rsidRPr="00D60FFD">
        <w:rPr>
          <w:rFonts w:hint="eastAsia"/>
        </w:rPr>
        <w:t>120mm</w:t>
      </w:r>
      <w:r w:rsidRPr="00D60FFD">
        <w:rPr>
          <w:rFonts w:hint="eastAsia"/>
        </w:rPr>
        <w:t>的轻质保温砖，耐火层采用</w:t>
      </w:r>
      <w:r w:rsidRPr="00D60FFD">
        <w:rPr>
          <w:rFonts w:hint="eastAsia"/>
        </w:rPr>
        <w:t>200mm</w:t>
      </w:r>
      <w:r w:rsidRPr="00D60FFD">
        <w:rPr>
          <w:rFonts w:hint="eastAsia"/>
        </w:rPr>
        <w:t>的耐火耐磨砖，耐火浇注料用抓钉固定，重量支撑在外壳钢板上，支撑点向上、下膨胀。</w:t>
      </w:r>
    </w:p>
    <w:p w14:paraId="1D6C54EC" w14:textId="77777777" w:rsidR="00033B5D" w:rsidRPr="00D60FFD" w:rsidRDefault="00033B5D" w:rsidP="00033B5D">
      <w:pPr>
        <w:ind w:firstLine="480"/>
      </w:pPr>
      <w:r w:rsidRPr="00D60FFD">
        <w:rPr>
          <w:rFonts w:hint="eastAsia"/>
        </w:rPr>
        <w:t>主要技术参数：</w:t>
      </w:r>
    </w:p>
    <w:p w14:paraId="60029FB3" w14:textId="77777777" w:rsidR="00033B5D" w:rsidRPr="00D60FFD" w:rsidRDefault="00033B5D" w:rsidP="00033B5D">
      <w:pPr>
        <w:ind w:firstLine="480"/>
      </w:pPr>
      <w:r w:rsidRPr="00D60FFD">
        <w:rPr>
          <w:rFonts w:hint="eastAsia"/>
        </w:rPr>
        <w:t>二燃室尺寸：φ</w:t>
      </w:r>
      <w:r w:rsidRPr="00D60FFD">
        <w:rPr>
          <w:rFonts w:hint="eastAsia"/>
        </w:rPr>
        <w:t xml:space="preserve">4400mm </w:t>
      </w:r>
      <w:r w:rsidRPr="00D60FFD">
        <w:rPr>
          <w:rFonts w:hint="eastAsia"/>
        </w:rPr>
        <w:t>×</w:t>
      </w:r>
      <w:r w:rsidRPr="00D60FFD">
        <w:rPr>
          <w:rFonts w:hint="eastAsia"/>
        </w:rPr>
        <w:t>10500mm</w:t>
      </w:r>
      <w:r w:rsidRPr="00D60FFD">
        <w:rPr>
          <w:rFonts w:hint="eastAsia"/>
        </w:rPr>
        <w:t>；</w:t>
      </w:r>
    </w:p>
    <w:p w14:paraId="5FB5782F" w14:textId="77777777" w:rsidR="00033B5D" w:rsidRPr="00D60FFD" w:rsidRDefault="00033B5D" w:rsidP="00033B5D">
      <w:pPr>
        <w:ind w:firstLine="480"/>
      </w:pPr>
      <w:r w:rsidRPr="00D60FFD">
        <w:rPr>
          <w:rFonts w:hint="eastAsia"/>
        </w:rPr>
        <w:t>筒体材质：</w:t>
      </w:r>
      <w:r w:rsidRPr="00D60FFD">
        <w:rPr>
          <w:rFonts w:hint="eastAsia"/>
        </w:rPr>
        <w:t>Q-235B</w:t>
      </w:r>
    </w:p>
    <w:p w14:paraId="4FD07AF7" w14:textId="77777777" w:rsidR="00033B5D" w:rsidRPr="00D60FFD" w:rsidRDefault="00033B5D" w:rsidP="00033B5D">
      <w:pPr>
        <w:ind w:firstLine="480"/>
      </w:pPr>
      <w:r w:rsidRPr="00D60FFD">
        <w:rPr>
          <w:rFonts w:hint="eastAsia"/>
        </w:rPr>
        <w:t>筒体壁厚：</w:t>
      </w:r>
      <w:r w:rsidRPr="00D60FFD">
        <w:rPr>
          <w:rFonts w:hint="eastAsia"/>
        </w:rPr>
        <w:t>12mm</w:t>
      </w:r>
      <w:r w:rsidRPr="00D60FFD">
        <w:rPr>
          <w:rFonts w:hint="eastAsia"/>
        </w:rPr>
        <w:t>；</w:t>
      </w:r>
    </w:p>
    <w:p w14:paraId="0C0A320C" w14:textId="77777777" w:rsidR="006704CC" w:rsidRPr="00D60FFD" w:rsidRDefault="00033B5D" w:rsidP="00033B5D">
      <w:pPr>
        <w:ind w:firstLine="480"/>
      </w:pPr>
      <w:r w:rsidRPr="00D60FFD">
        <w:rPr>
          <w:rFonts w:hint="eastAsia"/>
        </w:rPr>
        <w:t>烟气有效停留时间（</w:t>
      </w:r>
      <w:r w:rsidRPr="00D60FFD">
        <w:rPr>
          <w:rFonts w:hint="eastAsia"/>
        </w:rPr>
        <w:t>1100</w:t>
      </w:r>
      <w:r w:rsidRPr="00D60FFD">
        <w:rPr>
          <w:rFonts w:hint="eastAsia"/>
        </w:rPr>
        <w:t>℃以上有效区域）：≥</w:t>
      </w:r>
      <w:r w:rsidRPr="00D60FFD">
        <w:rPr>
          <w:rFonts w:hint="eastAsia"/>
        </w:rPr>
        <w:t>2.0s</w:t>
      </w:r>
      <w:r w:rsidRPr="00D60FFD">
        <w:rPr>
          <w:rFonts w:hint="eastAsia"/>
        </w:rPr>
        <w:t>；</w:t>
      </w:r>
    </w:p>
    <w:p w14:paraId="7E2EA171" w14:textId="77777777" w:rsidR="006704CC" w:rsidRPr="00D60FFD" w:rsidRDefault="002926A0" w:rsidP="006704CC">
      <w:pPr>
        <w:ind w:firstLine="480"/>
      </w:pPr>
      <w:r w:rsidRPr="00D60FFD">
        <w:rPr>
          <w:rFonts w:hint="eastAsia"/>
        </w:rPr>
        <w:t>（</w:t>
      </w:r>
      <w:r w:rsidRPr="00D60FFD">
        <w:rPr>
          <w:rFonts w:hint="eastAsia"/>
        </w:rPr>
        <w:t>3</w:t>
      </w:r>
      <w:r w:rsidRPr="00D60FFD">
        <w:rPr>
          <w:rFonts w:hint="eastAsia"/>
        </w:rPr>
        <w:t>）</w:t>
      </w:r>
      <w:bookmarkEnd w:id="45"/>
      <w:bookmarkEnd w:id="46"/>
      <w:r w:rsidR="00033B5D" w:rsidRPr="00D60FFD">
        <w:rPr>
          <w:rFonts w:hint="eastAsia"/>
        </w:rPr>
        <w:t>助燃</w:t>
      </w:r>
      <w:r w:rsidR="00033B5D" w:rsidRPr="00D60FFD">
        <w:t>系统</w:t>
      </w:r>
    </w:p>
    <w:p w14:paraId="5DF456E6" w14:textId="77777777" w:rsidR="006704CC" w:rsidRPr="00D60FFD" w:rsidRDefault="006704CC" w:rsidP="006704CC">
      <w:pPr>
        <w:ind w:firstLine="480"/>
      </w:pPr>
      <w:r w:rsidRPr="00D60FFD">
        <w:t>设置燃烧器</w:t>
      </w:r>
      <w:r w:rsidRPr="00D60FFD">
        <w:t>2</w:t>
      </w:r>
      <w:r w:rsidRPr="00D60FFD">
        <w:t>套；一套在回转窑窑头上，一套在二燃室侧壁上，使温度保持在</w:t>
      </w:r>
      <w:r w:rsidRPr="00D60FFD">
        <w:t>1100</w:t>
      </w:r>
      <w:r w:rsidR="002926A0" w:rsidRPr="00D60FFD">
        <w:rPr>
          <w:rFonts w:hint="eastAsia"/>
        </w:rPr>
        <w:t>℃</w:t>
      </w:r>
      <w:r w:rsidRPr="00D60FFD">
        <w:t>左右。</w:t>
      </w:r>
    </w:p>
    <w:p w14:paraId="01B6904C" w14:textId="77777777" w:rsidR="006704CC" w:rsidRPr="00D60FFD" w:rsidRDefault="006704CC" w:rsidP="006704CC">
      <w:pPr>
        <w:ind w:firstLine="480"/>
      </w:pPr>
      <w:r w:rsidRPr="00D60FFD">
        <w:t>通过对焚烧炉炉温、风量等设备运行参数进行最优化控制，采用</w:t>
      </w:r>
      <w:r w:rsidRPr="00D60FFD">
        <w:t>”3T”</w:t>
      </w:r>
      <w:r w:rsidRPr="00D60FFD">
        <w:t>技术、烟气急冷技术和焚烧菜单配置技术等有效控制二噁英等有害物质，尾气排放符合《危险废物焚烧污染控制标准》。</w:t>
      </w:r>
    </w:p>
    <w:p w14:paraId="53CA65CF" w14:textId="77777777" w:rsidR="00033B5D" w:rsidRPr="00D60FFD" w:rsidRDefault="00033B5D" w:rsidP="00033B5D">
      <w:pPr>
        <w:ind w:firstLine="480"/>
      </w:pPr>
      <w:r w:rsidRPr="00D60FFD">
        <w:t>辅助燃料</w:t>
      </w:r>
      <w:r w:rsidRPr="00D60FFD">
        <w:rPr>
          <w:rFonts w:hint="eastAsia"/>
        </w:rPr>
        <w:t>可</w:t>
      </w:r>
      <w:r w:rsidRPr="00D60FFD">
        <w:t>采用天然气</w:t>
      </w:r>
      <w:r w:rsidRPr="00D60FFD">
        <w:rPr>
          <w:rFonts w:hint="eastAsia"/>
        </w:rPr>
        <w:t>或</w:t>
      </w:r>
      <w:r w:rsidRPr="00D60FFD">
        <w:rPr>
          <w:rFonts w:hint="eastAsia"/>
        </w:rPr>
        <w:t>0#</w:t>
      </w:r>
      <w:r w:rsidRPr="00D60FFD">
        <w:rPr>
          <w:rFonts w:hint="eastAsia"/>
        </w:rPr>
        <w:t>柴油</w:t>
      </w:r>
      <w:r w:rsidRPr="00D60FFD">
        <w:t>。为保证燃烧温度，回转窑设置</w:t>
      </w:r>
      <w:r w:rsidRPr="00D60FFD">
        <w:rPr>
          <w:rFonts w:hint="eastAsia"/>
        </w:rPr>
        <w:t>主</w:t>
      </w:r>
      <w:r w:rsidRPr="00D60FFD">
        <w:t>燃烧器</w:t>
      </w:r>
      <w:r w:rsidRPr="00D60FFD">
        <w:t>1</w:t>
      </w:r>
      <w:r w:rsidRPr="00D60FFD">
        <w:t>套，二燃室设置</w:t>
      </w:r>
      <w:r w:rsidRPr="00D60FFD">
        <w:rPr>
          <w:rFonts w:hint="eastAsia"/>
        </w:rPr>
        <w:t>辅助</w:t>
      </w:r>
      <w:r w:rsidRPr="00D60FFD">
        <w:t>燃烧器</w:t>
      </w:r>
      <w:r w:rsidRPr="00D60FFD">
        <w:t>2</w:t>
      </w:r>
      <w:r w:rsidRPr="00D60FFD">
        <w:t>套，辅助天然气</w:t>
      </w:r>
      <w:r w:rsidRPr="00D60FFD">
        <w:rPr>
          <w:rFonts w:hint="eastAsia"/>
        </w:rPr>
        <w:t>或</w:t>
      </w:r>
      <w:r w:rsidRPr="00D60FFD">
        <w:rPr>
          <w:rFonts w:hint="eastAsia"/>
        </w:rPr>
        <w:t>0#</w:t>
      </w:r>
      <w:r w:rsidRPr="00D60FFD">
        <w:rPr>
          <w:rFonts w:hint="eastAsia"/>
        </w:rPr>
        <w:t>柴油</w:t>
      </w:r>
      <w:r w:rsidRPr="00D60FFD">
        <w:t>通过燃烧器</w:t>
      </w:r>
      <w:r w:rsidRPr="00D60FFD">
        <w:rPr>
          <w:rFonts w:hint="eastAsia"/>
        </w:rPr>
        <w:t>喷枪</w:t>
      </w:r>
      <w:r w:rsidRPr="00D60FFD">
        <w:t>喷入回转窑或二燃室内焚烧。</w:t>
      </w:r>
    </w:p>
    <w:p w14:paraId="16B0AADE" w14:textId="77777777" w:rsidR="00033B5D" w:rsidRPr="00D60FFD" w:rsidRDefault="00033B5D" w:rsidP="00033B5D">
      <w:pPr>
        <w:ind w:firstLine="480"/>
      </w:pPr>
      <w:r w:rsidRPr="00D60FFD">
        <w:rPr>
          <w:rFonts w:hint="eastAsia"/>
        </w:rPr>
        <w:t>本工程采用组合燃烧器，由燃烧器本体、天然气喷枪、柴油喷枪、阀组架、高能点火装置、火检、控制柜等组成。</w:t>
      </w:r>
    </w:p>
    <w:p w14:paraId="1297CA03" w14:textId="77777777" w:rsidR="00033B5D" w:rsidRPr="00D60FFD" w:rsidRDefault="00033B5D" w:rsidP="00033B5D">
      <w:pPr>
        <w:ind w:firstLine="480"/>
      </w:pPr>
      <w:r w:rsidRPr="00D60FFD">
        <w:rPr>
          <w:rFonts w:hint="eastAsia"/>
        </w:rPr>
        <w:t>①天然气助燃</w:t>
      </w:r>
    </w:p>
    <w:p w14:paraId="642D93E1" w14:textId="77777777" w:rsidR="00033B5D" w:rsidRPr="00D60FFD" w:rsidRDefault="00033B5D" w:rsidP="00033B5D">
      <w:pPr>
        <w:ind w:firstLine="480"/>
      </w:pPr>
      <w:r w:rsidRPr="00D60FFD">
        <w:t>辅助燃料</w:t>
      </w:r>
      <w:r w:rsidRPr="00D60FFD">
        <w:rPr>
          <w:rFonts w:hint="eastAsia"/>
        </w:rPr>
        <w:t>可</w:t>
      </w:r>
      <w:r w:rsidRPr="00D60FFD">
        <w:t>采用</w:t>
      </w:r>
      <w:r w:rsidRPr="00D60FFD">
        <w:rPr>
          <w:rFonts w:hint="eastAsia"/>
        </w:rPr>
        <w:t>天然气，</w:t>
      </w:r>
      <w:r w:rsidRPr="00D60FFD">
        <w:t>来自厂外燃气管网的天然气通过支管进入厂内燃气调压站，调压后燃气经燃烧器喷入回转窑或二燃室内助燃。助燃单元流程详见图</w:t>
      </w:r>
      <w:r w:rsidRPr="00D60FFD">
        <w:rPr>
          <w:rFonts w:hint="eastAsia"/>
        </w:rPr>
        <w:t>3</w:t>
      </w:r>
      <w:r w:rsidRPr="00D60FFD">
        <w:t>.3.1-4</w:t>
      </w:r>
      <w:r w:rsidRPr="00D60FFD">
        <w:rPr>
          <w:rFonts w:hint="eastAsia"/>
        </w:rPr>
        <w:t>。</w:t>
      </w:r>
    </w:p>
    <w:p w14:paraId="438F00D2" w14:textId="77777777" w:rsidR="004654D4" w:rsidRPr="00D60FFD" w:rsidRDefault="004654D4" w:rsidP="004654D4">
      <w:pPr>
        <w:adjustRightInd/>
        <w:snapToGrid/>
        <w:ind w:firstLineChars="0" w:firstLine="0"/>
        <w:jc w:val="center"/>
        <w:rPr>
          <w:rFonts w:cs="Times New Roman"/>
          <w:szCs w:val="28"/>
        </w:rPr>
      </w:pPr>
      <w:r w:rsidRPr="00D60FFD">
        <w:rPr>
          <w:rFonts w:cs="Times New Roman"/>
          <w:szCs w:val="28"/>
        </w:rPr>
        <w:object w:dxaOrig="5554" w:dyaOrig="1303" w14:anchorId="508DEA4A">
          <v:shape id="_x0000_i1030" type="#_x0000_t75" style="width:369pt;height:85.5pt" o:ole="">
            <v:imagedata r:id="rId40" o:title=""/>
          </v:shape>
          <o:OLEObject Type="Embed" ProgID="Visio.Drawing.11" ShapeID="_x0000_i1030" DrawAspect="Content" ObjectID="_1678016997" r:id="rId41"/>
        </w:object>
      </w:r>
    </w:p>
    <w:p w14:paraId="601F4936" w14:textId="77777777" w:rsidR="004654D4" w:rsidRPr="00D60FFD" w:rsidRDefault="004654D4" w:rsidP="004654D4">
      <w:pPr>
        <w:pStyle w:val="afff9"/>
      </w:pPr>
      <w:r w:rsidRPr="00D60FFD">
        <w:t>图</w:t>
      </w:r>
      <w:r w:rsidRPr="00D60FFD">
        <w:t xml:space="preserve">3.3.1-4  </w:t>
      </w:r>
      <w:r w:rsidRPr="00D60FFD">
        <w:t>助燃单元流程图</w:t>
      </w:r>
    </w:p>
    <w:p w14:paraId="2B487D0D" w14:textId="77777777" w:rsidR="004654D4" w:rsidRPr="00D60FFD" w:rsidRDefault="004654D4" w:rsidP="004654D4">
      <w:pPr>
        <w:ind w:firstLine="480"/>
      </w:pPr>
      <w:r w:rsidRPr="00D60FFD">
        <w:rPr>
          <w:rFonts w:hint="eastAsia"/>
        </w:rPr>
        <w:t>②柴油助燃</w:t>
      </w:r>
    </w:p>
    <w:p w14:paraId="16F22CCC" w14:textId="77777777" w:rsidR="004654D4" w:rsidRPr="00D60FFD" w:rsidRDefault="004654D4" w:rsidP="004654D4">
      <w:pPr>
        <w:ind w:firstLine="480"/>
      </w:pPr>
      <w:r w:rsidRPr="00D60FFD">
        <w:rPr>
          <w:rFonts w:hint="eastAsia"/>
        </w:rPr>
        <w:t>辅助燃料可采用</w:t>
      </w:r>
      <w:r w:rsidRPr="00D60FFD">
        <w:rPr>
          <w:rFonts w:hint="eastAsia"/>
        </w:rPr>
        <w:t>0#</w:t>
      </w:r>
      <w:r w:rsidRPr="00D60FFD">
        <w:rPr>
          <w:rFonts w:hint="eastAsia"/>
        </w:rPr>
        <w:t>柴油，罐车将油卸入地下油罐内，由齿轮油泵输送至燃烧器阀组，燃烧器根据温度控制柴油调节阀的开度，多余的回油返回地下油罐。</w:t>
      </w:r>
    </w:p>
    <w:p w14:paraId="63AD561D" w14:textId="77777777" w:rsidR="004654D4" w:rsidRPr="00D60FFD" w:rsidRDefault="004654D4" w:rsidP="004654D4">
      <w:pPr>
        <w:ind w:firstLine="480"/>
      </w:pPr>
      <w:r w:rsidRPr="00D60FFD">
        <w:rPr>
          <w:rFonts w:hint="eastAsia"/>
        </w:rPr>
        <w:t>③燃烧器</w:t>
      </w:r>
    </w:p>
    <w:p w14:paraId="0BCD85BB" w14:textId="77777777" w:rsidR="004654D4" w:rsidRPr="00D60FFD" w:rsidRDefault="004654D4" w:rsidP="004654D4">
      <w:pPr>
        <w:ind w:firstLine="480"/>
      </w:pPr>
      <w:r w:rsidRPr="00D60FFD">
        <w:rPr>
          <w:rFonts w:hint="eastAsia"/>
        </w:rPr>
        <w:t>燃烧器可根据窑尾</w:t>
      </w:r>
      <w:r w:rsidRPr="00D60FFD">
        <w:rPr>
          <w:rFonts w:hint="eastAsia"/>
        </w:rPr>
        <w:t>/</w:t>
      </w:r>
      <w:r w:rsidRPr="00D60FFD">
        <w:rPr>
          <w:rFonts w:hint="eastAsia"/>
        </w:rPr>
        <w:t>二燃室出口烟气温度自动调节窑头</w:t>
      </w:r>
      <w:r w:rsidRPr="00D60FFD">
        <w:rPr>
          <w:rFonts w:hint="eastAsia"/>
        </w:rPr>
        <w:t>/</w:t>
      </w:r>
      <w:r w:rsidRPr="00D60FFD">
        <w:rPr>
          <w:rFonts w:hint="eastAsia"/>
        </w:rPr>
        <w:t>二燃室燃烧器的热负荷。当废物热值较高，焚烧温度达到设定值时，燃烧器熄火；当废物的热值较低时，燃烧器自动比例调节辅助燃烧。</w:t>
      </w:r>
    </w:p>
    <w:p w14:paraId="66901FB0" w14:textId="77777777" w:rsidR="004654D4" w:rsidRPr="00D60FFD" w:rsidRDefault="004654D4" w:rsidP="004654D4">
      <w:pPr>
        <w:ind w:firstLine="480"/>
      </w:pPr>
      <w:r w:rsidRPr="00D60FFD">
        <w:rPr>
          <w:rFonts w:hint="eastAsia"/>
        </w:rPr>
        <w:t>回转窑燃烧器的主要功能是快速提高入窑废物的温度，使其迅速达到分解焚毁的条件。在焚烧炉启动前期，焚烧炉的预热和升温所需热能全部由回转窑燃烧器承担。回转窑燃烧器输出功率</w:t>
      </w:r>
      <w:r w:rsidRPr="00D60FFD">
        <w:rPr>
          <w:rFonts w:hint="eastAsia"/>
        </w:rPr>
        <w:t>6~6.5MW</w:t>
      </w:r>
      <w:r w:rsidRPr="00D60FFD">
        <w:rPr>
          <w:rFonts w:hint="eastAsia"/>
        </w:rPr>
        <w:t>。</w:t>
      </w:r>
    </w:p>
    <w:p w14:paraId="421C8B17" w14:textId="77777777" w:rsidR="004654D4" w:rsidRPr="00D60FFD" w:rsidRDefault="004654D4" w:rsidP="004654D4">
      <w:pPr>
        <w:ind w:firstLine="480"/>
      </w:pPr>
      <w:r w:rsidRPr="00D60FFD">
        <w:rPr>
          <w:rFonts w:hint="eastAsia"/>
        </w:rPr>
        <w:t>二燃室选用两台燃烧器，对角布置在二燃室下部的燃烧室段上。燃烧器沿切向对角布置，能产生充分的扰动，强化烟气中害气体的分解，此外，强烈的扰动涡流能改变气体的行进路线，延长停留时间。二燃室燃烧器：数量</w:t>
      </w:r>
      <w:r w:rsidRPr="00D60FFD">
        <w:rPr>
          <w:rFonts w:hint="eastAsia"/>
        </w:rPr>
        <w:t>2</w:t>
      </w:r>
      <w:r w:rsidRPr="00D60FFD">
        <w:rPr>
          <w:rFonts w:hint="eastAsia"/>
        </w:rPr>
        <w:t>台，输出功率</w:t>
      </w:r>
      <w:r w:rsidRPr="00D60FFD">
        <w:rPr>
          <w:rFonts w:hint="eastAsia"/>
        </w:rPr>
        <w:t>4~5MW</w:t>
      </w:r>
      <w:r w:rsidRPr="00D60FFD">
        <w:rPr>
          <w:rFonts w:hint="eastAsia"/>
        </w:rPr>
        <w:t>。</w:t>
      </w:r>
    </w:p>
    <w:p w14:paraId="5C10B743" w14:textId="77777777" w:rsidR="004654D4" w:rsidRPr="00D60FFD" w:rsidRDefault="004654D4" w:rsidP="004654D4">
      <w:pPr>
        <w:ind w:firstLine="480"/>
      </w:pPr>
      <w:r w:rsidRPr="00D60FFD">
        <w:rPr>
          <w:rFonts w:hint="eastAsia"/>
        </w:rPr>
        <w:t>回转窑燃烧器主要技术参数：</w:t>
      </w:r>
    </w:p>
    <w:p w14:paraId="0853713E" w14:textId="77777777" w:rsidR="004654D4" w:rsidRPr="00D60FFD" w:rsidRDefault="004654D4" w:rsidP="004654D4">
      <w:pPr>
        <w:ind w:firstLine="480"/>
      </w:pPr>
      <w:r w:rsidRPr="00D60FFD">
        <w:rPr>
          <w:rFonts w:hint="eastAsia"/>
        </w:rPr>
        <w:t>数量：</w:t>
      </w:r>
      <w:r w:rsidRPr="00D60FFD">
        <w:rPr>
          <w:rFonts w:hint="eastAsia"/>
        </w:rPr>
        <w:t>1</w:t>
      </w:r>
      <w:r w:rsidRPr="00D60FFD">
        <w:rPr>
          <w:rFonts w:hint="eastAsia"/>
        </w:rPr>
        <w:t>台</w:t>
      </w:r>
    </w:p>
    <w:p w14:paraId="042BFA38" w14:textId="77777777" w:rsidR="004654D4" w:rsidRPr="00D60FFD" w:rsidRDefault="004654D4" w:rsidP="004654D4">
      <w:pPr>
        <w:ind w:firstLine="480"/>
      </w:pPr>
      <w:r w:rsidRPr="00D60FFD">
        <w:rPr>
          <w:rFonts w:hint="eastAsia"/>
        </w:rPr>
        <w:t>燃料：天然气</w:t>
      </w:r>
      <w:r w:rsidRPr="00D60FFD">
        <w:rPr>
          <w:rFonts w:hint="eastAsia"/>
        </w:rPr>
        <w:t>/</w:t>
      </w:r>
      <w:r w:rsidRPr="00D60FFD">
        <w:rPr>
          <w:rFonts w:hint="eastAsia"/>
        </w:rPr>
        <w:t>柴油</w:t>
      </w:r>
    </w:p>
    <w:p w14:paraId="262AEDA5" w14:textId="77777777" w:rsidR="004654D4" w:rsidRPr="00D60FFD" w:rsidRDefault="004654D4" w:rsidP="004654D4">
      <w:pPr>
        <w:ind w:firstLine="480"/>
      </w:pPr>
      <w:r w:rsidRPr="00D60FFD">
        <w:rPr>
          <w:rFonts w:hint="eastAsia"/>
        </w:rPr>
        <w:t>额定发热量：</w:t>
      </w:r>
      <w:r w:rsidRPr="00D60FFD">
        <w:rPr>
          <w:rFonts w:hint="eastAsia"/>
        </w:rPr>
        <w:t>6~6.5MW</w:t>
      </w:r>
    </w:p>
    <w:p w14:paraId="57EB885D" w14:textId="77777777" w:rsidR="004654D4" w:rsidRPr="00D60FFD" w:rsidRDefault="004654D4" w:rsidP="004654D4">
      <w:pPr>
        <w:ind w:firstLine="480"/>
      </w:pPr>
      <w:r w:rsidRPr="00D60FFD">
        <w:rPr>
          <w:rFonts w:hint="eastAsia"/>
        </w:rPr>
        <w:t>二燃室燃烧器主要技术参数：</w:t>
      </w:r>
    </w:p>
    <w:p w14:paraId="01DB452F" w14:textId="77777777" w:rsidR="004654D4" w:rsidRPr="00D60FFD" w:rsidRDefault="004654D4" w:rsidP="004654D4">
      <w:pPr>
        <w:ind w:firstLine="480"/>
      </w:pPr>
      <w:r w:rsidRPr="00D60FFD">
        <w:rPr>
          <w:rFonts w:hint="eastAsia"/>
        </w:rPr>
        <w:t>数量：</w:t>
      </w:r>
      <w:r w:rsidRPr="00D60FFD">
        <w:rPr>
          <w:rFonts w:hint="eastAsia"/>
        </w:rPr>
        <w:t>2</w:t>
      </w:r>
      <w:r w:rsidRPr="00D60FFD">
        <w:rPr>
          <w:rFonts w:hint="eastAsia"/>
        </w:rPr>
        <w:t>台</w:t>
      </w:r>
    </w:p>
    <w:p w14:paraId="53F9D70B" w14:textId="77777777" w:rsidR="004654D4" w:rsidRPr="00D60FFD" w:rsidRDefault="004654D4" w:rsidP="004654D4">
      <w:pPr>
        <w:ind w:firstLine="480"/>
      </w:pPr>
      <w:r w:rsidRPr="00D60FFD">
        <w:rPr>
          <w:rFonts w:hint="eastAsia"/>
        </w:rPr>
        <w:t>燃料：天然气</w:t>
      </w:r>
      <w:r w:rsidRPr="00D60FFD">
        <w:rPr>
          <w:rFonts w:hint="eastAsia"/>
        </w:rPr>
        <w:t>/</w:t>
      </w:r>
      <w:r w:rsidRPr="00D60FFD">
        <w:rPr>
          <w:rFonts w:hint="eastAsia"/>
        </w:rPr>
        <w:t>柴油</w:t>
      </w:r>
    </w:p>
    <w:p w14:paraId="32BB98F7" w14:textId="77777777" w:rsidR="00033B5D" w:rsidRPr="00D60FFD" w:rsidRDefault="004654D4" w:rsidP="004654D4">
      <w:pPr>
        <w:ind w:firstLine="480"/>
      </w:pPr>
      <w:r w:rsidRPr="00D60FFD">
        <w:rPr>
          <w:rFonts w:hint="eastAsia"/>
        </w:rPr>
        <w:t>额定发热量：</w:t>
      </w:r>
      <w:r w:rsidRPr="00D60FFD">
        <w:rPr>
          <w:rFonts w:hint="eastAsia"/>
        </w:rPr>
        <w:t>4~5MW</w:t>
      </w:r>
    </w:p>
    <w:p w14:paraId="61E80FA6" w14:textId="77777777" w:rsidR="00033B5D" w:rsidRPr="00D60FFD" w:rsidRDefault="004654D4" w:rsidP="00033B5D">
      <w:pPr>
        <w:ind w:firstLine="480"/>
      </w:pPr>
      <w:r w:rsidRPr="00D60FFD">
        <w:rPr>
          <w:rFonts w:hint="eastAsia"/>
        </w:rPr>
        <w:t>（</w:t>
      </w:r>
      <w:r w:rsidRPr="00D60FFD">
        <w:rPr>
          <w:rFonts w:hint="eastAsia"/>
        </w:rPr>
        <w:t>4</w:t>
      </w:r>
      <w:r w:rsidRPr="00D60FFD">
        <w:rPr>
          <w:rFonts w:hint="eastAsia"/>
        </w:rPr>
        <w:t>）助燃</w:t>
      </w:r>
      <w:r w:rsidRPr="00D60FFD">
        <w:t>空气系统</w:t>
      </w:r>
    </w:p>
    <w:p w14:paraId="1EAD3DEE" w14:textId="77777777" w:rsidR="004654D4" w:rsidRPr="00D60FFD" w:rsidRDefault="004654D4" w:rsidP="004654D4">
      <w:pPr>
        <w:ind w:firstLine="480"/>
      </w:pPr>
      <w:r w:rsidRPr="00D60FFD">
        <w:rPr>
          <w:rFonts w:hint="eastAsia"/>
        </w:rPr>
        <w:t>回转窑在窑头设置单独的一次助燃风机，二燃室设置二次助燃风机，用于补充燃烧所需的空气。回转窑一次风机、二燃室二次风机均采用变频调速装置。其中，二次风通过空气预热器升温后进入二燃室助燃。</w:t>
      </w:r>
    </w:p>
    <w:p w14:paraId="772D9924" w14:textId="77777777" w:rsidR="004654D4" w:rsidRPr="00D60FFD" w:rsidRDefault="004654D4" w:rsidP="004654D4">
      <w:pPr>
        <w:ind w:firstLine="480"/>
      </w:pPr>
      <w:r w:rsidRPr="00D60FFD">
        <w:rPr>
          <w:rFonts w:hint="eastAsia"/>
        </w:rPr>
        <w:t>二次助燃风机的变频可以根据炉内含氧设定。当物料稳定、运行平稳时可以连续、自动的调节风量。</w:t>
      </w:r>
    </w:p>
    <w:p w14:paraId="2B58F76F" w14:textId="77777777" w:rsidR="004654D4" w:rsidRPr="00D60FFD" w:rsidRDefault="004654D4" w:rsidP="004654D4">
      <w:pPr>
        <w:ind w:firstLine="480"/>
      </w:pPr>
      <w:r w:rsidRPr="00D60FFD">
        <w:rPr>
          <w:rFonts w:hint="eastAsia"/>
        </w:rPr>
        <w:t>二次助燃空气风速沿二燃室环向布置风箱，风管旋向布置，风速为</w:t>
      </w:r>
      <w:r w:rsidRPr="00D60FFD">
        <w:rPr>
          <w:rFonts w:hint="eastAsia"/>
        </w:rPr>
        <w:t>30~50m/s</w:t>
      </w:r>
      <w:r w:rsidRPr="00D60FFD">
        <w:rPr>
          <w:rFonts w:hint="eastAsia"/>
        </w:rPr>
        <w:t>，在风的带动下，烟气呈螺旋上升，加强了烟气与空气的混合，延长了烟气在炉内的停留时间。</w:t>
      </w:r>
    </w:p>
    <w:p w14:paraId="0F1932D2" w14:textId="77777777" w:rsidR="004654D4" w:rsidRPr="00D60FFD" w:rsidRDefault="004654D4" w:rsidP="004654D4">
      <w:pPr>
        <w:ind w:firstLine="480"/>
      </w:pPr>
      <w:r w:rsidRPr="00D60FFD">
        <w:rPr>
          <w:rFonts w:hint="eastAsia"/>
        </w:rPr>
        <w:t>此外，回转窑窑尾分别设置冷却风机。</w:t>
      </w:r>
    </w:p>
    <w:p w14:paraId="54BF5F6E" w14:textId="77777777" w:rsidR="004654D4" w:rsidRPr="00D60FFD" w:rsidRDefault="004654D4" w:rsidP="004654D4">
      <w:pPr>
        <w:ind w:firstLine="480"/>
      </w:pPr>
      <w:r w:rsidRPr="00D60FFD">
        <w:rPr>
          <w:rFonts w:hint="eastAsia"/>
        </w:rPr>
        <w:t>回转窑一次风机：</w:t>
      </w:r>
    </w:p>
    <w:p w14:paraId="4CBCE131" w14:textId="77777777" w:rsidR="004654D4" w:rsidRPr="00D60FFD" w:rsidRDefault="004654D4" w:rsidP="004654D4">
      <w:pPr>
        <w:ind w:firstLine="480"/>
      </w:pPr>
      <w:r w:rsidRPr="00D60FFD">
        <w:rPr>
          <w:rFonts w:hint="eastAsia"/>
        </w:rPr>
        <w:t>数量：</w:t>
      </w:r>
      <w:r w:rsidRPr="00D60FFD">
        <w:rPr>
          <w:rFonts w:hint="eastAsia"/>
        </w:rPr>
        <w:t>1</w:t>
      </w:r>
      <w:r w:rsidRPr="00D60FFD">
        <w:rPr>
          <w:rFonts w:hint="eastAsia"/>
        </w:rPr>
        <w:t>台</w:t>
      </w:r>
    </w:p>
    <w:p w14:paraId="0517F3AA" w14:textId="77777777" w:rsidR="004654D4" w:rsidRPr="00D60FFD" w:rsidRDefault="004654D4" w:rsidP="004654D4">
      <w:pPr>
        <w:ind w:firstLine="480"/>
      </w:pPr>
      <w:r w:rsidRPr="00D60FFD">
        <w:rPr>
          <w:rFonts w:hint="eastAsia"/>
        </w:rPr>
        <w:t>流量：</w:t>
      </w:r>
      <w:r w:rsidRPr="00D60FFD">
        <w:rPr>
          <w:rFonts w:hint="eastAsia"/>
        </w:rPr>
        <w:t>7700-13000Nm3/h</w:t>
      </w:r>
    </w:p>
    <w:p w14:paraId="02EB7297" w14:textId="77777777" w:rsidR="004654D4" w:rsidRPr="00D60FFD" w:rsidRDefault="004654D4" w:rsidP="004654D4">
      <w:pPr>
        <w:ind w:firstLine="480"/>
      </w:pPr>
      <w:r w:rsidRPr="00D60FFD">
        <w:rPr>
          <w:rFonts w:hint="eastAsia"/>
        </w:rPr>
        <w:t>全压：</w:t>
      </w:r>
      <w:r w:rsidRPr="00D60FFD">
        <w:rPr>
          <w:rFonts w:hint="eastAsia"/>
        </w:rPr>
        <w:t>4000-3000 Pa</w:t>
      </w:r>
    </w:p>
    <w:p w14:paraId="1D97B651" w14:textId="77777777" w:rsidR="004654D4" w:rsidRPr="00D60FFD" w:rsidRDefault="004654D4" w:rsidP="004654D4">
      <w:pPr>
        <w:ind w:firstLine="480"/>
      </w:pPr>
      <w:r w:rsidRPr="00D60FFD">
        <w:rPr>
          <w:rFonts w:hint="eastAsia"/>
        </w:rPr>
        <w:t>功率：</w:t>
      </w:r>
      <w:r w:rsidRPr="00D60FFD">
        <w:rPr>
          <w:rFonts w:hint="eastAsia"/>
        </w:rPr>
        <w:t>18.5kW</w:t>
      </w:r>
    </w:p>
    <w:p w14:paraId="603A0264" w14:textId="77777777" w:rsidR="004654D4" w:rsidRPr="00D60FFD" w:rsidRDefault="004654D4" w:rsidP="004654D4">
      <w:pPr>
        <w:ind w:firstLine="480"/>
      </w:pPr>
      <w:r w:rsidRPr="00D60FFD">
        <w:rPr>
          <w:rFonts w:hint="eastAsia"/>
        </w:rPr>
        <w:t>二燃室二次风机：</w:t>
      </w:r>
    </w:p>
    <w:p w14:paraId="2C7A9351" w14:textId="77777777" w:rsidR="004654D4" w:rsidRPr="00D60FFD" w:rsidRDefault="004654D4" w:rsidP="004654D4">
      <w:pPr>
        <w:ind w:firstLine="480"/>
      </w:pPr>
      <w:r w:rsidRPr="00D60FFD">
        <w:rPr>
          <w:rFonts w:hint="eastAsia"/>
        </w:rPr>
        <w:t>数量：</w:t>
      </w:r>
      <w:r w:rsidRPr="00D60FFD">
        <w:rPr>
          <w:rFonts w:hint="eastAsia"/>
        </w:rPr>
        <w:t>1</w:t>
      </w:r>
      <w:r w:rsidRPr="00D60FFD">
        <w:rPr>
          <w:rFonts w:hint="eastAsia"/>
        </w:rPr>
        <w:t>台</w:t>
      </w:r>
    </w:p>
    <w:p w14:paraId="75724DDC" w14:textId="77777777" w:rsidR="004654D4" w:rsidRPr="00D60FFD" w:rsidRDefault="004654D4" w:rsidP="004654D4">
      <w:pPr>
        <w:ind w:firstLine="480"/>
      </w:pPr>
      <w:r w:rsidRPr="00D60FFD">
        <w:rPr>
          <w:rFonts w:hint="eastAsia"/>
        </w:rPr>
        <w:t>流量：</w:t>
      </w:r>
      <w:r w:rsidRPr="00D60FFD">
        <w:rPr>
          <w:rFonts w:hint="eastAsia"/>
        </w:rPr>
        <w:t>4300-6350 Nm3/h</w:t>
      </w:r>
    </w:p>
    <w:p w14:paraId="3D21DD0B" w14:textId="77777777" w:rsidR="004654D4" w:rsidRPr="00D60FFD" w:rsidRDefault="004654D4" w:rsidP="004654D4">
      <w:pPr>
        <w:ind w:firstLine="480"/>
      </w:pPr>
      <w:r w:rsidRPr="00D60FFD">
        <w:rPr>
          <w:rFonts w:hint="eastAsia"/>
        </w:rPr>
        <w:t>全压：</w:t>
      </w:r>
      <w:r w:rsidRPr="00D60FFD">
        <w:rPr>
          <w:rFonts w:hint="eastAsia"/>
        </w:rPr>
        <w:t>6035-5381Pa</w:t>
      </w:r>
    </w:p>
    <w:p w14:paraId="5729CD08" w14:textId="77777777" w:rsidR="004654D4" w:rsidRPr="00D60FFD" w:rsidRDefault="004654D4" w:rsidP="004654D4">
      <w:pPr>
        <w:ind w:firstLine="480"/>
      </w:pPr>
      <w:r w:rsidRPr="00D60FFD">
        <w:rPr>
          <w:rFonts w:hint="eastAsia"/>
        </w:rPr>
        <w:t>功率：</w:t>
      </w:r>
      <w:r w:rsidRPr="00D60FFD">
        <w:rPr>
          <w:rFonts w:hint="eastAsia"/>
        </w:rPr>
        <w:t>15kW</w:t>
      </w:r>
    </w:p>
    <w:p w14:paraId="79AB842B" w14:textId="77777777" w:rsidR="004654D4" w:rsidRPr="00D60FFD" w:rsidRDefault="004654D4" w:rsidP="004654D4">
      <w:pPr>
        <w:ind w:firstLine="480"/>
      </w:pPr>
      <w:r w:rsidRPr="00D60FFD">
        <w:rPr>
          <w:rFonts w:hint="eastAsia"/>
        </w:rPr>
        <w:t>窑尾冷却风机：</w:t>
      </w:r>
    </w:p>
    <w:p w14:paraId="43FA64C6" w14:textId="77777777" w:rsidR="004654D4" w:rsidRPr="00D60FFD" w:rsidRDefault="004654D4" w:rsidP="004654D4">
      <w:pPr>
        <w:ind w:firstLine="480"/>
      </w:pPr>
      <w:r w:rsidRPr="00D60FFD">
        <w:rPr>
          <w:rFonts w:hint="eastAsia"/>
        </w:rPr>
        <w:t>数量：</w:t>
      </w:r>
      <w:r w:rsidRPr="00D60FFD">
        <w:rPr>
          <w:rFonts w:hint="eastAsia"/>
        </w:rPr>
        <w:t>1</w:t>
      </w:r>
      <w:r w:rsidRPr="00D60FFD">
        <w:rPr>
          <w:rFonts w:hint="eastAsia"/>
        </w:rPr>
        <w:t>台</w:t>
      </w:r>
    </w:p>
    <w:p w14:paraId="77F8E335" w14:textId="77777777" w:rsidR="004654D4" w:rsidRPr="00D60FFD" w:rsidRDefault="004654D4" w:rsidP="004654D4">
      <w:pPr>
        <w:ind w:firstLine="480"/>
      </w:pPr>
      <w:r w:rsidRPr="00D60FFD">
        <w:rPr>
          <w:rFonts w:hint="eastAsia"/>
        </w:rPr>
        <w:t>流量：</w:t>
      </w:r>
      <w:r w:rsidRPr="00D60FFD">
        <w:rPr>
          <w:rFonts w:hint="eastAsia"/>
        </w:rPr>
        <w:t>6000Nm3/h</w:t>
      </w:r>
    </w:p>
    <w:p w14:paraId="22315BF2" w14:textId="77777777" w:rsidR="004654D4" w:rsidRPr="00D60FFD" w:rsidRDefault="004654D4" w:rsidP="004654D4">
      <w:pPr>
        <w:ind w:firstLine="480"/>
      </w:pPr>
      <w:r w:rsidRPr="00D60FFD">
        <w:rPr>
          <w:rFonts w:hint="eastAsia"/>
        </w:rPr>
        <w:t>全压：</w:t>
      </w:r>
      <w:r w:rsidRPr="00D60FFD">
        <w:rPr>
          <w:rFonts w:hint="eastAsia"/>
        </w:rPr>
        <w:t>2000Pa</w:t>
      </w:r>
    </w:p>
    <w:p w14:paraId="5AA117C6" w14:textId="77777777" w:rsidR="004654D4" w:rsidRPr="00D60FFD" w:rsidRDefault="004654D4" w:rsidP="004654D4">
      <w:pPr>
        <w:ind w:firstLine="480"/>
      </w:pPr>
      <w:r w:rsidRPr="00D60FFD">
        <w:rPr>
          <w:rFonts w:hint="eastAsia"/>
        </w:rPr>
        <w:t>功率：</w:t>
      </w:r>
      <w:r w:rsidRPr="00D60FFD">
        <w:rPr>
          <w:rFonts w:hint="eastAsia"/>
        </w:rPr>
        <w:t>5.5kW</w:t>
      </w:r>
    </w:p>
    <w:p w14:paraId="7119DDFE" w14:textId="77777777" w:rsidR="006704CC" w:rsidRPr="00D60FFD" w:rsidRDefault="006704CC" w:rsidP="008944BF">
      <w:pPr>
        <w:pStyle w:val="43"/>
        <w:outlineLvl w:val="4"/>
      </w:pPr>
      <w:r w:rsidRPr="00D60FFD">
        <w:t>3.</w:t>
      </w:r>
      <w:r w:rsidR="00112F33" w:rsidRPr="00D60FFD">
        <w:t>3</w:t>
      </w:r>
      <w:r w:rsidRPr="00D60FFD">
        <w:t>.</w:t>
      </w:r>
      <w:r w:rsidR="008944BF" w:rsidRPr="00D60FFD">
        <w:t>1.</w:t>
      </w:r>
      <w:r w:rsidRPr="00D60FFD">
        <w:t>4.</w:t>
      </w:r>
      <w:r w:rsidR="00687090" w:rsidRPr="00D60FFD">
        <w:t>4</w:t>
      </w:r>
      <w:r w:rsidR="004654D4" w:rsidRPr="00D60FFD">
        <w:rPr>
          <w:rFonts w:hint="eastAsia"/>
        </w:rPr>
        <w:t>余热利用</w:t>
      </w:r>
      <w:r w:rsidR="004654D4" w:rsidRPr="00D60FFD">
        <w:t>系统</w:t>
      </w:r>
    </w:p>
    <w:p w14:paraId="08665C07" w14:textId="77777777" w:rsidR="004654D4" w:rsidRPr="00D60FFD" w:rsidRDefault="004654D4" w:rsidP="004654D4">
      <w:pPr>
        <w:pStyle w:val="43"/>
        <w:outlineLvl w:val="5"/>
      </w:pPr>
      <w:r w:rsidRPr="00D60FFD">
        <w:rPr>
          <w:rFonts w:hint="eastAsia"/>
        </w:rPr>
        <w:t>3.3.1.4.4.</w:t>
      </w:r>
      <w:r w:rsidRPr="00D60FFD">
        <w:t>1</w:t>
      </w:r>
      <w:r w:rsidRPr="00D60FFD">
        <w:rPr>
          <w:rFonts w:hint="eastAsia"/>
        </w:rPr>
        <w:t>余热</w:t>
      </w:r>
      <w:r w:rsidRPr="00D60FFD">
        <w:t>锅炉</w:t>
      </w:r>
    </w:p>
    <w:p w14:paraId="59E52AAB" w14:textId="77777777" w:rsidR="004654D4" w:rsidRPr="00D60FFD" w:rsidRDefault="004654D4" w:rsidP="004654D4">
      <w:pPr>
        <w:ind w:firstLine="480"/>
      </w:pPr>
      <w:bookmarkStart w:id="47" w:name="_Toc165646797"/>
      <w:r w:rsidRPr="00D60FFD">
        <w:rPr>
          <w:rFonts w:hint="eastAsia"/>
        </w:rPr>
        <w:t>采用膜式水冷壁蒸汽锅炉。其主要参数：给水温度</w:t>
      </w:r>
      <w:r w:rsidRPr="00D60FFD">
        <w:rPr>
          <w:rFonts w:hint="eastAsia"/>
        </w:rPr>
        <w:t>104</w:t>
      </w:r>
      <w:r w:rsidRPr="00D60FFD">
        <w:rPr>
          <w:rFonts w:hint="eastAsia"/>
        </w:rPr>
        <w:t>℃，蒸汽压力</w:t>
      </w:r>
      <w:r w:rsidRPr="00D60FFD">
        <w:rPr>
          <w:rFonts w:hint="eastAsia"/>
        </w:rPr>
        <w:t>1.27Mpa</w:t>
      </w:r>
      <w:r w:rsidRPr="00D60FFD">
        <w:rPr>
          <w:rFonts w:hint="eastAsia"/>
        </w:rPr>
        <w:t>（</w:t>
      </w:r>
      <w:r w:rsidRPr="00D60FFD">
        <w:rPr>
          <w:rFonts w:hint="eastAsia"/>
        </w:rPr>
        <w:t>g</w:t>
      </w:r>
      <w:r w:rsidRPr="00D60FFD">
        <w:rPr>
          <w:rFonts w:hint="eastAsia"/>
        </w:rPr>
        <w:t>），蒸汽温度</w:t>
      </w:r>
      <w:r w:rsidRPr="00D60FFD">
        <w:rPr>
          <w:rFonts w:hint="eastAsia"/>
        </w:rPr>
        <w:t>184</w:t>
      </w:r>
      <w:r w:rsidRPr="00D60FFD">
        <w:rPr>
          <w:rFonts w:hint="eastAsia"/>
        </w:rPr>
        <w:t>℃，额定蒸发量</w:t>
      </w:r>
      <w:r w:rsidRPr="00D60FFD">
        <w:rPr>
          <w:rFonts w:hint="eastAsia"/>
        </w:rPr>
        <w:t>6.67t/h</w:t>
      </w:r>
      <w:r w:rsidRPr="00D60FFD">
        <w:rPr>
          <w:rFonts w:hint="eastAsia"/>
        </w:rPr>
        <w:t>；立式布置。锅炉进口烟气温度</w:t>
      </w:r>
      <w:r w:rsidRPr="00D60FFD">
        <w:rPr>
          <w:rFonts w:hint="eastAsia"/>
        </w:rPr>
        <w:t>1150</w:t>
      </w:r>
      <w:r w:rsidRPr="00D60FFD">
        <w:rPr>
          <w:rFonts w:hint="eastAsia"/>
        </w:rPr>
        <w:t>℃，出口温度</w:t>
      </w:r>
      <w:r w:rsidRPr="00D60FFD">
        <w:rPr>
          <w:rFonts w:hint="eastAsia"/>
        </w:rPr>
        <w:t>550</w:t>
      </w:r>
      <w:r w:rsidRPr="00D60FFD">
        <w:rPr>
          <w:rFonts w:hint="eastAsia"/>
        </w:rPr>
        <w:t>℃。</w:t>
      </w:r>
    </w:p>
    <w:p w14:paraId="47A2CFD1" w14:textId="77777777" w:rsidR="004654D4" w:rsidRPr="00D60FFD" w:rsidRDefault="004654D4" w:rsidP="004654D4">
      <w:pPr>
        <w:ind w:firstLine="480"/>
      </w:pPr>
      <w:r w:rsidRPr="00D60FFD">
        <w:rPr>
          <w:rFonts w:hint="eastAsia"/>
        </w:rPr>
        <w:t>锅炉由膜式壁形成的辐射冷却室构成。高温烟气在冷却室中通过辐射传热冷却，使熔融状态的高温烟尘凝固；并将较重的尘粒在转向时从烟气中分离出来。为了保证更好的冷却和分离效果，设置了二个回程的光管冷却室，使烟气温度降到</w:t>
      </w:r>
      <w:r w:rsidRPr="00D60FFD">
        <w:rPr>
          <w:rFonts w:hint="eastAsia"/>
        </w:rPr>
        <w:t>600</w:t>
      </w:r>
      <w:r w:rsidRPr="00D60FFD">
        <w:rPr>
          <w:rFonts w:hint="eastAsia"/>
        </w:rPr>
        <w:t>～</w:t>
      </w:r>
      <w:r w:rsidRPr="00D60FFD">
        <w:rPr>
          <w:rFonts w:hint="eastAsia"/>
        </w:rPr>
        <w:t>500</w:t>
      </w:r>
      <w:r w:rsidRPr="00D60FFD">
        <w:rPr>
          <w:rFonts w:hint="eastAsia"/>
        </w:rPr>
        <w:t>℃后由出口烟道引出。</w:t>
      </w:r>
    </w:p>
    <w:p w14:paraId="4C0B5BC4" w14:textId="77777777" w:rsidR="004654D4" w:rsidRPr="00D60FFD" w:rsidRDefault="004654D4" w:rsidP="004654D4">
      <w:pPr>
        <w:ind w:firstLine="480"/>
      </w:pPr>
      <w:r w:rsidRPr="00D60FFD">
        <w:rPr>
          <w:rFonts w:hint="eastAsia"/>
        </w:rPr>
        <w:t>由于焚烧产生烟气的特性，即含有腐蚀性的气体如氯化氢（</w:t>
      </w:r>
      <w:r w:rsidRPr="00D60FFD">
        <w:rPr>
          <w:rFonts w:hint="eastAsia"/>
        </w:rPr>
        <w:t>HCl</w:t>
      </w:r>
      <w:r w:rsidRPr="00D60FFD">
        <w:rPr>
          <w:rFonts w:hint="eastAsia"/>
        </w:rPr>
        <w:t>），氟化氢（</w:t>
      </w:r>
      <w:r w:rsidRPr="00D60FFD">
        <w:rPr>
          <w:rFonts w:hint="eastAsia"/>
        </w:rPr>
        <w:t>HF</w:t>
      </w:r>
      <w:r w:rsidRPr="00D60FFD">
        <w:rPr>
          <w:rFonts w:hint="eastAsia"/>
        </w:rPr>
        <w:t>）等，因此锅炉在设计时必须考虑长期运行时的耐腐蚀性，而在锅炉的材料以及炉膛中的温度控制上做特殊的处理。另外，由于烟气中含有的灰分，而这些灰分在高温状态下呈熔融状态且具有很大粘性，因此通过辐射将其温度降至熔点以下，从而避免受热面因灰分粘结而受腐蚀以及锅炉效率下降的不利情况。</w:t>
      </w:r>
    </w:p>
    <w:p w14:paraId="6ACC5C0C" w14:textId="77777777" w:rsidR="004654D4" w:rsidRPr="00D60FFD" w:rsidRDefault="004654D4" w:rsidP="004654D4">
      <w:pPr>
        <w:ind w:firstLine="480"/>
      </w:pPr>
      <w:r w:rsidRPr="00D60FFD">
        <w:rPr>
          <w:rFonts w:hint="eastAsia"/>
        </w:rPr>
        <w:t>锅炉的密封性能不仅会影响锅炉的热回收效率，而且在这种锅炉中，若冷风漏进锅炉，则会造成锅炉局部受热面表面的温度过低。这样就可能导致受热面的低温腐蚀。</w:t>
      </w:r>
    </w:p>
    <w:p w14:paraId="3CF41D23" w14:textId="77777777" w:rsidR="004654D4" w:rsidRPr="00D60FFD" w:rsidRDefault="004654D4" w:rsidP="004654D4">
      <w:pPr>
        <w:ind w:firstLine="480"/>
      </w:pPr>
      <w:r w:rsidRPr="00D60FFD">
        <w:rPr>
          <w:rFonts w:hint="eastAsia"/>
        </w:rPr>
        <w:t>锅炉给水直接进入炉顶的锅筒，和锅筒内已有的水混合成炉水，通过下降对流管束送往下锅筒，生成的汽水混合物从上升对流管束送入上锅筒，在设于锅筒内的汽水分离器中分离出蒸汽后进入分汽缸分配。</w:t>
      </w:r>
    </w:p>
    <w:p w14:paraId="7C0EAD64" w14:textId="77777777" w:rsidR="004654D4" w:rsidRPr="00D60FFD" w:rsidRDefault="004654D4" w:rsidP="004654D4">
      <w:pPr>
        <w:ind w:firstLine="480"/>
      </w:pPr>
      <w:r w:rsidRPr="00D60FFD">
        <w:rPr>
          <w:rFonts w:hint="eastAsia"/>
        </w:rPr>
        <w:t>锅炉辐射冷却室具有较大的流通截面积，流速较低，通过沉降作用收集的飞灰由通长落灰斗下的螺旋输送机排出。</w:t>
      </w:r>
    </w:p>
    <w:p w14:paraId="5A1EC1D3" w14:textId="77777777" w:rsidR="004654D4" w:rsidRPr="00D60FFD" w:rsidRDefault="004654D4" w:rsidP="004654D4">
      <w:pPr>
        <w:ind w:firstLine="480"/>
      </w:pPr>
      <w:r w:rsidRPr="00D60FFD">
        <w:rPr>
          <w:rFonts w:hint="eastAsia"/>
        </w:rPr>
        <w:t>余热锅炉主要技术规格与参数：</w:t>
      </w:r>
    </w:p>
    <w:p w14:paraId="68FE9617" w14:textId="77777777" w:rsidR="004654D4" w:rsidRPr="00D60FFD" w:rsidRDefault="004654D4" w:rsidP="004654D4">
      <w:pPr>
        <w:ind w:firstLine="480"/>
      </w:pPr>
      <w:r w:rsidRPr="00D60FFD">
        <w:rPr>
          <w:rFonts w:hint="eastAsia"/>
        </w:rPr>
        <w:t>额定蒸发量：</w:t>
      </w:r>
      <w:r w:rsidRPr="00D60FFD">
        <w:rPr>
          <w:rFonts w:hint="eastAsia"/>
        </w:rPr>
        <w:t xml:space="preserve">     6.67t/h</w:t>
      </w:r>
    </w:p>
    <w:p w14:paraId="09D0D36A" w14:textId="77777777" w:rsidR="004654D4" w:rsidRPr="00D60FFD" w:rsidRDefault="004654D4" w:rsidP="004654D4">
      <w:pPr>
        <w:ind w:firstLine="480"/>
      </w:pPr>
      <w:r w:rsidRPr="00D60FFD">
        <w:rPr>
          <w:rFonts w:hint="eastAsia"/>
        </w:rPr>
        <w:t>蒸汽参数：</w:t>
      </w:r>
      <w:r w:rsidRPr="00D60FFD">
        <w:rPr>
          <w:rFonts w:hint="eastAsia"/>
        </w:rPr>
        <w:tab/>
      </w:r>
      <w:r w:rsidRPr="00D60FFD">
        <w:rPr>
          <w:rFonts w:hint="eastAsia"/>
        </w:rPr>
        <w:tab/>
        <w:t>1.27Mpa(g)/194</w:t>
      </w:r>
      <w:r w:rsidRPr="00D60FFD">
        <w:rPr>
          <w:rFonts w:hint="eastAsia"/>
        </w:rPr>
        <w:t>℃</w:t>
      </w:r>
    </w:p>
    <w:p w14:paraId="2B4B41EE" w14:textId="77777777" w:rsidR="004654D4" w:rsidRPr="00D60FFD" w:rsidRDefault="004654D4" w:rsidP="004654D4">
      <w:pPr>
        <w:ind w:firstLine="480"/>
      </w:pPr>
      <w:r w:rsidRPr="00D60FFD">
        <w:rPr>
          <w:rFonts w:hint="eastAsia"/>
        </w:rPr>
        <w:t>进口烟温：</w:t>
      </w:r>
      <w:r w:rsidRPr="00D60FFD">
        <w:rPr>
          <w:rFonts w:hint="eastAsia"/>
        </w:rPr>
        <w:tab/>
      </w:r>
      <w:r w:rsidRPr="00D60FFD">
        <w:rPr>
          <w:rFonts w:hint="eastAsia"/>
        </w:rPr>
        <w:tab/>
        <w:t>1100</w:t>
      </w:r>
      <w:r w:rsidRPr="00D60FFD">
        <w:rPr>
          <w:rFonts w:hint="eastAsia"/>
        </w:rPr>
        <w:t>℃</w:t>
      </w:r>
    </w:p>
    <w:p w14:paraId="012D18B0" w14:textId="77777777" w:rsidR="004654D4" w:rsidRPr="00D60FFD" w:rsidRDefault="004654D4" w:rsidP="004654D4">
      <w:pPr>
        <w:ind w:firstLine="480"/>
      </w:pPr>
      <w:r w:rsidRPr="00D60FFD">
        <w:rPr>
          <w:rFonts w:hint="eastAsia"/>
        </w:rPr>
        <w:t>出口烟温：</w:t>
      </w:r>
      <w:r w:rsidRPr="00D60FFD">
        <w:rPr>
          <w:rFonts w:hint="eastAsia"/>
        </w:rPr>
        <w:tab/>
      </w:r>
      <w:r w:rsidRPr="00D60FFD">
        <w:rPr>
          <w:rFonts w:hint="eastAsia"/>
        </w:rPr>
        <w:tab/>
        <w:t>550</w:t>
      </w:r>
      <w:r w:rsidRPr="00D60FFD">
        <w:rPr>
          <w:rFonts w:hint="eastAsia"/>
        </w:rPr>
        <w:t>℃</w:t>
      </w:r>
    </w:p>
    <w:p w14:paraId="3A18C785" w14:textId="77777777" w:rsidR="004654D4" w:rsidRPr="00D60FFD" w:rsidRDefault="004654D4" w:rsidP="004654D4">
      <w:pPr>
        <w:ind w:firstLine="480"/>
      </w:pPr>
      <w:r w:rsidRPr="00D60FFD">
        <w:rPr>
          <w:rFonts w:hint="eastAsia"/>
        </w:rPr>
        <w:t>给水温度：</w:t>
      </w:r>
      <w:r w:rsidRPr="00D60FFD">
        <w:rPr>
          <w:rFonts w:hint="eastAsia"/>
        </w:rPr>
        <w:tab/>
      </w:r>
      <w:r w:rsidRPr="00D60FFD">
        <w:rPr>
          <w:rFonts w:hint="eastAsia"/>
        </w:rPr>
        <w:tab/>
        <w:t>104</w:t>
      </w:r>
      <w:r w:rsidRPr="00D60FFD">
        <w:rPr>
          <w:rFonts w:hint="eastAsia"/>
        </w:rPr>
        <w:t>℃</w:t>
      </w:r>
    </w:p>
    <w:p w14:paraId="63AAF9E7" w14:textId="77777777" w:rsidR="004654D4" w:rsidRPr="00D60FFD" w:rsidRDefault="004654D4" w:rsidP="004654D4">
      <w:pPr>
        <w:ind w:firstLine="480"/>
      </w:pPr>
      <w:r w:rsidRPr="00D60FFD">
        <w:rPr>
          <w:rFonts w:hint="eastAsia"/>
        </w:rPr>
        <w:t>排污率：</w:t>
      </w:r>
      <w:r w:rsidRPr="00D60FFD">
        <w:rPr>
          <w:rFonts w:hint="eastAsia"/>
        </w:rPr>
        <w:tab/>
      </w:r>
      <w:r w:rsidRPr="00D60FFD">
        <w:rPr>
          <w:rFonts w:hint="eastAsia"/>
        </w:rPr>
        <w:tab/>
        <w:t xml:space="preserve">    2%</w:t>
      </w:r>
    </w:p>
    <w:bookmarkEnd w:id="47"/>
    <w:p w14:paraId="31420E40" w14:textId="77777777" w:rsidR="004654D4" w:rsidRPr="00D60FFD" w:rsidRDefault="004654D4" w:rsidP="004654D4">
      <w:pPr>
        <w:pStyle w:val="43"/>
        <w:outlineLvl w:val="5"/>
      </w:pPr>
      <w:r w:rsidRPr="00D60FFD">
        <w:rPr>
          <w:rFonts w:hint="eastAsia"/>
        </w:rPr>
        <w:t>3.3.1.4.4.</w:t>
      </w:r>
      <w:r w:rsidRPr="00D60FFD">
        <w:t>2</w:t>
      </w:r>
      <w:r w:rsidRPr="00D60FFD">
        <w:rPr>
          <w:rFonts w:hint="eastAsia"/>
        </w:rPr>
        <w:t>锅炉水系统</w:t>
      </w:r>
    </w:p>
    <w:p w14:paraId="4E298657" w14:textId="77777777" w:rsidR="004654D4" w:rsidRPr="00D60FFD" w:rsidRDefault="004654D4" w:rsidP="004654D4">
      <w:pPr>
        <w:ind w:firstLine="480"/>
      </w:pPr>
      <w:r w:rsidRPr="00D60FFD">
        <w:rPr>
          <w:rFonts w:hint="eastAsia"/>
        </w:rPr>
        <w:t>厂区给水经软水装置处理后进入软水箱，软化水出水与蒸汽凝结水在软水箱内混合。软水箱的水经过除氧水泵、给水管路送入除氧器，经热力除氧后的软化水由锅炉给水泵强制送入锅筒。锅筒为汽水混合物。水空间的饱和水通过炉外分散下降管，进入下集箱，然后进入水冷壁管，管内的水受热蒸发，由于密度差，蒸汽向上流动进入上集箱，通过上升管进入锅筒汽空间，经过内置式汽水分离器后排出，供焚烧系统工艺使用。</w:t>
      </w:r>
    </w:p>
    <w:p w14:paraId="2A139052" w14:textId="77777777" w:rsidR="004654D4" w:rsidRPr="00D60FFD" w:rsidRDefault="004654D4" w:rsidP="004654D4">
      <w:pPr>
        <w:ind w:firstLine="480"/>
      </w:pPr>
      <w:r w:rsidRPr="00D60FFD">
        <w:rPr>
          <w:rFonts w:hint="eastAsia"/>
        </w:rPr>
        <w:t>1</w:t>
      </w:r>
      <w:r w:rsidRPr="00D60FFD">
        <w:rPr>
          <w:rFonts w:hint="eastAsia"/>
        </w:rPr>
        <w:t>）软水装置</w:t>
      </w:r>
    </w:p>
    <w:p w14:paraId="4B947607" w14:textId="77777777" w:rsidR="004654D4" w:rsidRPr="00D60FFD" w:rsidRDefault="004654D4" w:rsidP="004654D4">
      <w:pPr>
        <w:ind w:firstLine="480"/>
      </w:pPr>
      <w:r w:rsidRPr="00D60FFD">
        <w:rPr>
          <w:rFonts w:hint="eastAsia"/>
        </w:rPr>
        <w:t>余热锅炉原水经过软化水处理系统，出水水质必须达到《工业锅炉水质》（</w:t>
      </w:r>
      <w:r w:rsidRPr="00D60FFD">
        <w:rPr>
          <w:rFonts w:hint="eastAsia"/>
        </w:rPr>
        <w:t>GB1576-2018</w:t>
      </w:r>
      <w:r w:rsidRPr="00D60FFD">
        <w:rPr>
          <w:rFonts w:hint="eastAsia"/>
        </w:rPr>
        <w:t>）的要求。</w:t>
      </w:r>
    </w:p>
    <w:p w14:paraId="1980B506" w14:textId="77777777" w:rsidR="004654D4" w:rsidRPr="00D60FFD" w:rsidRDefault="004654D4" w:rsidP="004654D4">
      <w:pPr>
        <w:ind w:firstLine="480"/>
      </w:pPr>
      <w:r w:rsidRPr="00D60FFD">
        <w:rPr>
          <w:rFonts w:hint="eastAsia"/>
        </w:rPr>
        <w:t>软水装置采用逆流再生式离子交换式软水器，即向下流软化，向下流再生。整套装置通过多通控制阀自动实行以下五个不同的操作过程：制造软水、反冲洗、盐水再生、缓速冲洗、快速冲洗。所有接触水的元件材料均采用耐腐蚀材料，软水器采用玻璃纤维强化聚酯树脂构成，并采用高效离子交换树脂，树脂寿命不低于</w:t>
      </w:r>
      <w:r w:rsidRPr="00D60FFD">
        <w:rPr>
          <w:rFonts w:hint="eastAsia"/>
        </w:rPr>
        <w:t>3</w:t>
      </w:r>
      <w:r w:rsidRPr="00D60FFD">
        <w:rPr>
          <w:rFonts w:hint="eastAsia"/>
        </w:rPr>
        <w:t>年。盐水槽采用聚乙烯制作，允许任何时候加盐，并不产生溢流。</w:t>
      </w:r>
    </w:p>
    <w:p w14:paraId="79AD6FC8" w14:textId="77777777" w:rsidR="004654D4" w:rsidRPr="00D60FFD" w:rsidRDefault="004654D4" w:rsidP="004654D4">
      <w:pPr>
        <w:ind w:firstLine="480"/>
      </w:pPr>
      <w:r w:rsidRPr="00D60FFD">
        <w:rPr>
          <w:rFonts w:hint="eastAsia"/>
        </w:rPr>
        <w:t>采用逆流再生式离子交换式软水器，正常出力</w:t>
      </w:r>
      <w:r w:rsidRPr="00D60FFD">
        <w:rPr>
          <w:rFonts w:hint="eastAsia"/>
        </w:rPr>
        <w:t>8t/h</w:t>
      </w:r>
      <w:r w:rsidRPr="00D60FFD">
        <w:rPr>
          <w:rFonts w:hint="eastAsia"/>
        </w:rPr>
        <w:t>，最大出力</w:t>
      </w:r>
      <w:r w:rsidRPr="00D60FFD">
        <w:rPr>
          <w:rFonts w:hint="eastAsia"/>
        </w:rPr>
        <w:t>10t/h</w:t>
      </w:r>
      <w:r w:rsidRPr="00D60FFD">
        <w:rPr>
          <w:rFonts w:hint="eastAsia"/>
        </w:rPr>
        <w:t>。</w:t>
      </w:r>
    </w:p>
    <w:p w14:paraId="0DA64C3D" w14:textId="77777777" w:rsidR="004654D4" w:rsidRPr="00D60FFD" w:rsidRDefault="004654D4" w:rsidP="004654D4">
      <w:pPr>
        <w:ind w:firstLine="480"/>
      </w:pPr>
      <w:r w:rsidRPr="00D60FFD">
        <w:rPr>
          <w:rFonts w:hint="eastAsia"/>
        </w:rPr>
        <w:t>2</w:t>
      </w:r>
      <w:r w:rsidRPr="00D60FFD">
        <w:rPr>
          <w:rFonts w:hint="eastAsia"/>
        </w:rPr>
        <w:t>）软水箱</w:t>
      </w:r>
    </w:p>
    <w:p w14:paraId="3FC767F3" w14:textId="77777777" w:rsidR="004654D4" w:rsidRPr="00D60FFD" w:rsidRDefault="004654D4" w:rsidP="004654D4">
      <w:pPr>
        <w:ind w:firstLine="480"/>
      </w:pPr>
      <w:r w:rsidRPr="00D60FFD">
        <w:rPr>
          <w:rFonts w:hint="eastAsia"/>
        </w:rPr>
        <w:t>接收软水装置出水，不锈钢方形保温水箱，有效容积</w:t>
      </w:r>
      <w:r w:rsidRPr="00D60FFD">
        <w:rPr>
          <w:rFonts w:hint="eastAsia"/>
        </w:rPr>
        <w:t>15m</w:t>
      </w:r>
      <w:r w:rsidRPr="00D60FFD">
        <w:rPr>
          <w:rFonts w:hint="eastAsia"/>
          <w:vertAlign w:val="superscript"/>
        </w:rPr>
        <w:t>3</w:t>
      </w:r>
      <w:r w:rsidRPr="00D60FFD">
        <w:rPr>
          <w:rFonts w:hint="eastAsia"/>
        </w:rPr>
        <w:t>，材质</w:t>
      </w:r>
      <w:r w:rsidRPr="00D60FFD">
        <w:rPr>
          <w:rFonts w:hint="eastAsia"/>
        </w:rPr>
        <w:t>SS304</w:t>
      </w:r>
      <w:r w:rsidRPr="00D60FFD">
        <w:rPr>
          <w:rFonts w:hint="eastAsia"/>
        </w:rPr>
        <w:t>。设进水、出水、溢流、排空等开口和检修口，磁翻板液位计输送</w:t>
      </w:r>
      <w:r w:rsidRPr="00D60FFD">
        <w:rPr>
          <w:rFonts w:hint="eastAsia"/>
        </w:rPr>
        <w:t>4-20mA</w:t>
      </w:r>
      <w:r w:rsidRPr="00D60FFD">
        <w:rPr>
          <w:rFonts w:hint="eastAsia"/>
        </w:rPr>
        <w:t>信号，参与显示、报警和连锁控制。</w:t>
      </w:r>
    </w:p>
    <w:p w14:paraId="5FEB9A0F" w14:textId="77777777" w:rsidR="004654D4" w:rsidRPr="00D60FFD" w:rsidRDefault="004654D4" w:rsidP="004654D4">
      <w:pPr>
        <w:ind w:firstLine="480"/>
      </w:pPr>
      <w:r w:rsidRPr="00D60FFD">
        <w:rPr>
          <w:rFonts w:hint="eastAsia"/>
        </w:rPr>
        <w:t>3</w:t>
      </w:r>
      <w:r w:rsidRPr="00D60FFD">
        <w:rPr>
          <w:rFonts w:hint="eastAsia"/>
        </w:rPr>
        <w:t>）除氧水泵</w:t>
      </w:r>
    </w:p>
    <w:p w14:paraId="6C8227E9" w14:textId="77777777" w:rsidR="004654D4" w:rsidRPr="00D60FFD" w:rsidRDefault="004654D4" w:rsidP="004654D4">
      <w:pPr>
        <w:ind w:firstLine="480"/>
      </w:pPr>
      <w:r w:rsidRPr="00D60FFD">
        <w:rPr>
          <w:rFonts w:hint="eastAsia"/>
        </w:rPr>
        <w:t>将软水箱内的软水送至除氧器，除氧水泵为卧式离心泵，水泵流量</w:t>
      </w:r>
      <w:r w:rsidRPr="00D60FFD">
        <w:rPr>
          <w:rFonts w:hint="eastAsia"/>
        </w:rPr>
        <w:t>8m</w:t>
      </w:r>
      <w:r w:rsidRPr="00D60FFD">
        <w:rPr>
          <w:rFonts w:hint="eastAsia"/>
          <w:vertAlign w:val="superscript"/>
        </w:rPr>
        <w:t>3</w:t>
      </w:r>
      <w:r w:rsidRPr="00D60FFD">
        <w:rPr>
          <w:rFonts w:hint="eastAsia"/>
        </w:rPr>
        <w:t>/h</w:t>
      </w:r>
      <w:r w:rsidRPr="00D60FFD">
        <w:rPr>
          <w:rFonts w:hint="eastAsia"/>
        </w:rPr>
        <w:t>，扬程</w:t>
      </w:r>
      <w:r w:rsidRPr="00D60FFD">
        <w:rPr>
          <w:rFonts w:hint="eastAsia"/>
        </w:rPr>
        <w:t>70m</w:t>
      </w:r>
      <w:r w:rsidRPr="00D60FFD">
        <w:rPr>
          <w:rFonts w:hint="eastAsia"/>
        </w:rPr>
        <w:t>，功率</w:t>
      </w:r>
      <w:r w:rsidRPr="00D60FFD">
        <w:rPr>
          <w:rFonts w:hint="eastAsia"/>
        </w:rPr>
        <w:t>4kW</w:t>
      </w:r>
      <w:r w:rsidRPr="00D60FFD">
        <w:rPr>
          <w:rFonts w:hint="eastAsia"/>
        </w:rPr>
        <w:t>，数量</w:t>
      </w:r>
      <w:r w:rsidRPr="00D60FFD">
        <w:rPr>
          <w:rFonts w:hint="eastAsia"/>
        </w:rPr>
        <w:t>2</w:t>
      </w:r>
      <w:r w:rsidRPr="00D60FFD">
        <w:rPr>
          <w:rFonts w:hint="eastAsia"/>
        </w:rPr>
        <w:t>台，</w:t>
      </w:r>
      <w:r w:rsidRPr="00D60FFD">
        <w:rPr>
          <w:rFonts w:hint="eastAsia"/>
        </w:rPr>
        <w:t>1</w:t>
      </w:r>
      <w:r w:rsidRPr="00D60FFD">
        <w:rPr>
          <w:rFonts w:hint="eastAsia"/>
        </w:rPr>
        <w:t>用</w:t>
      </w:r>
      <w:r w:rsidRPr="00D60FFD">
        <w:rPr>
          <w:rFonts w:hint="eastAsia"/>
        </w:rPr>
        <w:t>1</w:t>
      </w:r>
      <w:r w:rsidRPr="00D60FFD">
        <w:rPr>
          <w:rFonts w:hint="eastAsia"/>
        </w:rPr>
        <w:t>备。</w:t>
      </w:r>
    </w:p>
    <w:p w14:paraId="5841F627" w14:textId="77777777" w:rsidR="004654D4" w:rsidRPr="00D60FFD" w:rsidRDefault="004654D4" w:rsidP="004654D4">
      <w:pPr>
        <w:ind w:firstLine="480"/>
      </w:pPr>
      <w:r w:rsidRPr="00D60FFD">
        <w:rPr>
          <w:rFonts w:hint="eastAsia"/>
        </w:rPr>
        <w:t>4</w:t>
      </w:r>
      <w:r w:rsidRPr="00D60FFD">
        <w:rPr>
          <w:rFonts w:hint="eastAsia"/>
        </w:rPr>
        <w:t>）除氧器及水箱</w:t>
      </w:r>
    </w:p>
    <w:p w14:paraId="758D0E35" w14:textId="77777777" w:rsidR="004654D4" w:rsidRPr="00D60FFD" w:rsidRDefault="004654D4" w:rsidP="004654D4">
      <w:pPr>
        <w:ind w:firstLine="480"/>
      </w:pPr>
      <w:r w:rsidRPr="00D60FFD">
        <w:rPr>
          <w:rFonts w:hint="eastAsia"/>
        </w:rPr>
        <w:t>压喷雾式大气除氧器，除氧器出力</w:t>
      </w:r>
      <w:r w:rsidRPr="00D60FFD">
        <w:rPr>
          <w:rFonts w:hint="eastAsia"/>
        </w:rPr>
        <w:t>7t/h</w:t>
      </w:r>
      <w:r w:rsidRPr="00D60FFD">
        <w:rPr>
          <w:rFonts w:hint="eastAsia"/>
        </w:rPr>
        <w:t>，工作压力</w:t>
      </w:r>
      <w:r w:rsidRPr="00D60FFD">
        <w:rPr>
          <w:rFonts w:hint="eastAsia"/>
        </w:rPr>
        <w:t>0.02Mpa(G)</w:t>
      </w:r>
      <w:r w:rsidRPr="00D60FFD">
        <w:rPr>
          <w:rFonts w:hint="eastAsia"/>
        </w:rPr>
        <w:t>，工作温度</w:t>
      </w:r>
      <w:r w:rsidRPr="00D60FFD">
        <w:rPr>
          <w:rFonts w:hint="eastAsia"/>
        </w:rPr>
        <w:t>104</w:t>
      </w:r>
      <w:r w:rsidRPr="00D60FFD">
        <w:rPr>
          <w:rFonts w:hint="eastAsia"/>
        </w:rPr>
        <w:t>℃，出水含氧量≤</w:t>
      </w:r>
      <w:r w:rsidRPr="00D60FFD">
        <w:rPr>
          <w:rFonts w:hint="eastAsia"/>
        </w:rPr>
        <w:t>0.05mg/L</w:t>
      </w:r>
      <w:r w:rsidRPr="00D60FFD">
        <w:rPr>
          <w:rFonts w:hint="eastAsia"/>
        </w:rPr>
        <w:t>，进水压力</w:t>
      </w:r>
      <w:r w:rsidRPr="00D60FFD">
        <w:rPr>
          <w:rFonts w:hint="eastAsia"/>
        </w:rPr>
        <w:t>0.25-0.4Mpa</w:t>
      </w:r>
      <w:r w:rsidRPr="00D60FFD">
        <w:rPr>
          <w:rFonts w:hint="eastAsia"/>
        </w:rPr>
        <w:t>，进汽压力范围</w:t>
      </w:r>
      <w:r w:rsidRPr="00D60FFD">
        <w:rPr>
          <w:rFonts w:hint="eastAsia"/>
        </w:rPr>
        <w:t>0.3-0.4Mpa</w:t>
      </w:r>
      <w:r w:rsidRPr="00D60FFD">
        <w:rPr>
          <w:rFonts w:hint="eastAsia"/>
        </w:rPr>
        <w:t>，水箱容积</w:t>
      </w:r>
      <w:r w:rsidRPr="00D60FFD">
        <w:rPr>
          <w:rFonts w:hint="eastAsia"/>
        </w:rPr>
        <w:t>6m3</w:t>
      </w:r>
      <w:r w:rsidRPr="00D60FFD">
        <w:rPr>
          <w:rFonts w:hint="eastAsia"/>
        </w:rPr>
        <w:t>，材质</w:t>
      </w:r>
      <w:r w:rsidRPr="00D60FFD">
        <w:rPr>
          <w:rFonts w:hint="eastAsia"/>
        </w:rPr>
        <w:t>20g</w:t>
      </w:r>
      <w:r w:rsidRPr="00D60FFD">
        <w:rPr>
          <w:rFonts w:hint="eastAsia"/>
        </w:rPr>
        <w:t>、取样管</w:t>
      </w:r>
      <w:r w:rsidRPr="00D60FFD">
        <w:rPr>
          <w:rFonts w:hint="eastAsia"/>
        </w:rPr>
        <w:t>SS304</w:t>
      </w:r>
      <w:r w:rsidRPr="00D60FFD">
        <w:rPr>
          <w:rFonts w:hint="eastAsia"/>
        </w:rPr>
        <w:t>。</w:t>
      </w:r>
    </w:p>
    <w:p w14:paraId="3F66F181" w14:textId="77777777" w:rsidR="004654D4" w:rsidRPr="00D60FFD" w:rsidRDefault="004654D4" w:rsidP="004654D4">
      <w:pPr>
        <w:ind w:firstLine="480"/>
      </w:pPr>
      <w:r w:rsidRPr="00D60FFD">
        <w:rPr>
          <w:rFonts w:hint="eastAsia"/>
        </w:rPr>
        <w:t>除氧器及水箱包括现场压力表、温度计、安全阀、液位光柱指示数显报警仪、磁翻板液位计、以及电动阀组等满足除氧器正常运行的就地和远控仪表。</w:t>
      </w:r>
    </w:p>
    <w:p w14:paraId="6B4BAB37" w14:textId="77777777" w:rsidR="004654D4" w:rsidRPr="00D60FFD" w:rsidRDefault="004654D4" w:rsidP="004654D4">
      <w:pPr>
        <w:ind w:firstLine="480"/>
      </w:pPr>
      <w:r w:rsidRPr="00D60FFD">
        <w:rPr>
          <w:rFonts w:hint="eastAsia"/>
        </w:rPr>
        <w:t>除氧器及水箱包括的接口有软化水进水口、除氧进汽口、给水出水口、放水口、放气口、安全阀、汽平衡口、水平衡口、冷凝水进口以及各仪表接口等。除氧器及水箱保温处理。</w:t>
      </w:r>
    </w:p>
    <w:p w14:paraId="50F45683" w14:textId="77777777" w:rsidR="004654D4" w:rsidRPr="00D60FFD" w:rsidRDefault="004654D4" w:rsidP="004654D4">
      <w:pPr>
        <w:ind w:firstLine="480"/>
      </w:pPr>
      <w:r w:rsidRPr="00D60FFD">
        <w:rPr>
          <w:rFonts w:hint="eastAsia"/>
        </w:rPr>
        <w:t>5</w:t>
      </w:r>
      <w:r w:rsidRPr="00D60FFD">
        <w:rPr>
          <w:rFonts w:hint="eastAsia"/>
        </w:rPr>
        <w:t>）锅炉给水泵</w:t>
      </w:r>
    </w:p>
    <w:p w14:paraId="48A7D168" w14:textId="77777777" w:rsidR="004654D4" w:rsidRPr="00D60FFD" w:rsidRDefault="004654D4" w:rsidP="004654D4">
      <w:pPr>
        <w:ind w:firstLine="480"/>
      </w:pPr>
      <w:r w:rsidRPr="00D60FFD">
        <w:rPr>
          <w:rFonts w:hint="eastAsia"/>
        </w:rPr>
        <w:t>将除氧器内的除氧水送至锅炉，流量通过调节阀启停调节。水泵设过载及短路保护，输出运行、停止及故障信号。</w:t>
      </w:r>
    </w:p>
    <w:p w14:paraId="6919593F" w14:textId="77777777" w:rsidR="004654D4" w:rsidRPr="00D60FFD" w:rsidRDefault="004654D4" w:rsidP="004654D4">
      <w:pPr>
        <w:ind w:firstLine="480"/>
      </w:pPr>
      <w:r w:rsidRPr="00D60FFD">
        <w:rPr>
          <w:rFonts w:hint="eastAsia"/>
        </w:rPr>
        <w:t>锅炉给水泵为多级卧式离心泵，水泵流量</w:t>
      </w:r>
      <w:r w:rsidRPr="00D60FFD">
        <w:rPr>
          <w:rFonts w:hint="eastAsia"/>
        </w:rPr>
        <w:t>8m</w:t>
      </w:r>
      <w:r w:rsidRPr="00D60FFD">
        <w:rPr>
          <w:rFonts w:hint="eastAsia"/>
          <w:vertAlign w:val="superscript"/>
        </w:rPr>
        <w:t>3</w:t>
      </w:r>
      <w:r w:rsidRPr="00D60FFD">
        <w:rPr>
          <w:rFonts w:hint="eastAsia"/>
        </w:rPr>
        <w:t>/h</w:t>
      </w:r>
      <w:r w:rsidRPr="00D60FFD">
        <w:rPr>
          <w:rFonts w:hint="eastAsia"/>
        </w:rPr>
        <w:t>，扬程</w:t>
      </w:r>
      <w:r w:rsidRPr="00D60FFD">
        <w:rPr>
          <w:rFonts w:hint="eastAsia"/>
        </w:rPr>
        <w:t>220.0m</w:t>
      </w:r>
      <w:r w:rsidRPr="00D60FFD">
        <w:rPr>
          <w:rFonts w:hint="eastAsia"/>
        </w:rPr>
        <w:t>，功率</w:t>
      </w:r>
      <w:r w:rsidRPr="00D60FFD">
        <w:rPr>
          <w:rFonts w:hint="eastAsia"/>
        </w:rPr>
        <w:t>15kW</w:t>
      </w:r>
      <w:r w:rsidRPr="00D60FFD">
        <w:rPr>
          <w:rFonts w:hint="eastAsia"/>
        </w:rPr>
        <w:t>，数量</w:t>
      </w:r>
      <w:r w:rsidRPr="00D60FFD">
        <w:rPr>
          <w:rFonts w:hint="eastAsia"/>
        </w:rPr>
        <w:t>2</w:t>
      </w:r>
      <w:r w:rsidRPr="00D60FFD">
        <w:rPr>
          <w:rFonts w:hint="eastAsia"/>
        </w:rPr>
        <w:t>台，</w:t>
      </w:r>
      <w:r w:rsidRPr="00D60FFD">
        <w:rPr>
          <w:rFonts w:hint="eastAsia"/>
        </w:rPr>
        <w:t>1</w:t>
      </w:r>
      <w:r w:rsidRPr="00D60FFD">
        <w:rPr>
          <w:rFonts w:hint="eastAsia"/>
        </w:rPr>
        <w:t>用</w:t>
      </w:r>
      <w:r w:rsidRPr="00D60FFD">
        <w:rPr>
          <w:rFonts w:hint="eastAsia"/>
        </w:rPr>
        <w:t>1</w:t>
      </w:r>
      <w:r w:rsidRPr="00D60FFD">
        <w:rPr>
          <w:rFonts w:hint="eastAsia"/>
        </w:rPr>
        <w:t>备。</w:t>
      </w:r>
    </w:p>
    <w:p w14:paraId="0C81B742" w14:textId="77777777" w:rsidR="004654D4" w:rsidRPr="00D60FFD" w:rsidRDefault="004654D4" w:rsidP="004654D4">
      <w:pPr>
        <w:ind w:firstLine="480"/>
      </w:pPr>
      <w:r w:rsidRPr="00D60FFD">
        <w:rPr>
          <w:rFonts w:hint="eastAsia"/>
        </w:rPr>
        <w:t>6</w:t>
      </w:r>
      <w:r w:rsidRPr="00D60FFD">
        <w:rPr>
          <w:rFonts w:hint="eastAsia"/>
        </w:rPr>
        <w:t>）两级分汽缸</w:t>
      </w:r>
    </w:p>
    <w:p w14:paraId="67600BA2" w14:textId="77777777" w:rsidR="004654D4" w:rsidRPr="00D60FFD" w:rsidRDefault="004654D4" w:rsidP="004654D4">
      <w:pPr>
        <w:ind w:firstLine="480"/>
      </w:pPr>
      <w:r w:rsidRPr="00D60FFD">
        <w:rPr>
          <w:rFonts w:hint="eastAsia"/>
        </w:rPr>
        <w:t>两级分汽缸分别为高压分汽缸和低压分汽缸。</w:t>
      </w:r>
    </w:p>
    <w:p w14:paraId="6AAB2994" w14:textId="77777777" w:rsidR="004654D4" w:rsidRPr="00D60FFD" w:rsidRDefault="004654D4" w:rsidP="004654D4">
      <w:pPr>
        <w:ind w:firstLine="480"/>
      </w:pPr>
      <w:r w:rsidRPr="00D60FFD">
        <w:rPr>
          <w:rFonts w:hint="eastAsia"/>
        </w:rPr>
        <w:t>锅炉汽包产生的饱和蒸汽首先进入高压分汽缸，饱和蒸汽压力</w:t>
      </w:r>
      <w:r w:rsidRPr="00D60FFD">
        <w:rPr>
          <w:rFonts w:hint="eastAsia"/>
        </w:rPr>
        <w:t>1.27MPa</w:t>
      </w:r>
      <w:r w:rsidRPr="00D60FFD">
        <w:rPr>
          <w:rFonts w:hint="eastAsia"/>
        </w:rPr>
        <w:t>，该分汽缸主要向空预器、烟气加热器、蒸汽冷凝器、三效蒸发、炉渣烘干提供热源，同时备用向外部供汽的接口。高压分汽缸的蒸汽通过减温减压后进入低压分汽缸，饱和蒸汽压力</w:t>
      </w:r>
      <w:r w:rsidRPr="00D60FFD">
        <w:rPr>
          <w:rFonts w:hint="eastAsia"/>
        </w:rPr>
        <w:t>0.8MPa</w:t>
      </w:r>
      <w:r w:rsidRPr="00D60FFD">
        <w:rPr>
          <w:rFonts w:hint="eastAsia"/>
        </w:rPr>
        <w:t>，该分汽缸主要向除氧器、进料蒸汽灭火、破碎机蒸汽灭火，同时备用向外部供汽的接口。</w:t>
      </w:r>
    </w:p>
    <w:p w14:paraId="436709E7" w14:textId="77777777" w:rsidR="004654D4" w:rsidRPr="00D60FFD" w:rsidRDefault="004654D4" w:rsidP="004654D4">
      <w:pPr>
        <w:ind w:firstLine="480"/>
      </w:pPr>
      <w:r w:rsidRPr="00D60FFD">
        <w:rPr>
          <w:rFonts w:hint="eastAsia"/>
        </w:rPr>
        <w:t>7</w:t>
      </w:r>
      <w:r w:rsidRPr="00D60FFD">
        <w:rPr>
          <w:rFonts w:hint="eastAsia"/>
        </w:rPr>
        <w:t>）定期排污扩容器</w:t>
      </w:r>
    </w:p>
    <w:p w14:paraId="62F3B56A" w14:textId="77777777" w:rsidR="004654D4" w:rsidRPr="00D60FFD" w:rsidRDefault="004654D4" w:rsidP="004654D4">
      <w:pPr>
        <w:ind w:firstLine="480"/>
      </w:pPr>
      <w:r w:rsidRPr="00D60FFD">
        <w:rPr>
          <w:rFonts w:hint="eastAsia"/>
        </w:rPr>
        <w:t>排污扩容器是与锅炉的排污口连接的，排污水在排污扩容器内经扩容、降压后排放。排污扩容器有效容积</w:t>
      </w:r>
      <w:r w:rsidRPr="00D60FFD">
        <w:rPr>
          <w:rFonts w:hint="eastAsia"/>
        </w:rPr>
        <w:t>1.5m</w:t>
      </w:r>
      <w:r w:rsidRPr="00D60FFD">
        <w:rPr>
          <w:rFonts w:hint="eastAsia"/>
          <w:vertAlign w:val="superscript"/>
        </w:rPr>
        <w:t>3</w:t>
      </w:r>
      <w:r w:rsidRPr="00D60FFD">
        <w:rPr>
          <w:rFonts w:hint="eastAsia"/>
        </w:rPr>
        <w:t>。</w:t>
      </w:r>
    </w:p>
    <w:p w14:paraId="3A837CD3" w14:textId="77777777" w:rsidR="004654D4" w:rsidRPr="00D60FFD" w:rsidRDefault="004654D4" w:rsidP="004654D4">
      <w:pPr>
        <w:ind w:firstLine="480"/>
      </w:pPr>
      <w:r w:rsidRPr="00D60FFD">
        <w:rPr>
          <w:rFonts w:hint="eastAsia"/>
        </w:rPr>
        <w:t>8</w:t>
      </w:r>
      <w:r w:rsidRPr="00D60FFD">
        <w:rPr>
          <w:rFonts w:hint="eastAsia"/>
        </w:rPr>
        <w:t>）炉内加药系统</w:t>
      </w:r>
    </w:p>
    <w:p w14:paraId="615871E8" w14:textId="77777777" w:rsidR="004654D4" w:rsidRPr="00D60FFD" w:rsidRDefault="004654D4" w:rsidP="004654D4">
      <w:pPr>
        <w:ind w:firstLine="480"/>
      </w:pPr>
      <w:r w:rsidRPr="00D60FFD">
        <w:rPr>
          <w:rFonts w:hint="eastAsia"/>
        </w:rPr>
        <w:t>采用加磷酸三钠处理，加药系统包括磷酸盐储罐和加药装置。将磷酸三钠先进行溶解，然后由计量泵加药方式，送入锅筒内。加药量：</w:t>
      </w:r>
      <w:r w:rsidRPr="00D60FFD">
        <w:rPr>
          <w:rFonts w:hint="eastAsia"/>
        </w:rPr>
        <w:t>1</w:t>
      </w:r>
      <w:r w:rsidRPr="00D60FFD">
        <w:rPr>
          <w:rFonts w:hint="eastAsia"/>
        </w:rPr>
        <w:t>吨水加药</w:t>
      </w:r>
      <w:r w:rsidRPr="00D60FFD">
        <w:rPr>
          <w:rFonts w:hint="eastAsia"/>
        </w:rPr>
        <w:t>90-100</w:t>
      </w:r>
      <w:r w:rsidRPr="00D60FFD">
        <w:rPr>
          <w:rFonts w:hint="eastAsia"/>
        </w:rPr>
        <w:t>克。</w:t>
      </w:r>
    </w:p>
    <w:p w14:paraId="1916C785" w14:textId="77777777" w:rsidR="004654D4" w:rsidRPr="00D60FFD" w:rsidRDefault="004654D4" w:rsidP="004654D4">
      <w:pPr>
        <w:ind w:firstLine="480"/>
      </w:pPr>
      <w:r w:rsidRPr="00D60FFD">
        <w:rPr>
          <w:rFonts w:hint="eastAsia"/>
        </w:rPr>
        <w:t>磷酸盐储罐容积</w:t>
      </w:r>
      <w:r w:rsidRPr="00D60FFD">
        <w:rPr>
          <w:rFonts w:hint="eastAsia"/>
        </w:rPr>
        <w:t>1m</w:t>
      </w:r>
      <w:r w:rsidRPr="00D60FFD">
        <w:rPr>
          <w:rFonts w:hint="eastAsia"/>
          <w:vertAlign w:val="superscript"/>
        </w:rPr>
        <w:t>3</w:t>
      </w:r>
      <w:r w:rsidRPr="00D60FFD">
        <w:rPr>
          <w:rFonts w:hint="eastAsia"/>
        </w:rPr>
        <w:t>，材质</w:t>
      </w:r>
      <w:r w:rsidRPr="00D60FFD">
        <w:rPr>
          <w:rFonts w:hint="eastAsia"/>
        </w:rPr>
        <w:t>SS304</w:t>
      </w:r>
      <w:r w:rsidRPr="00D60FFD">
        <w:rPr>
          <w:rFonts w:hint="eastAsia"/>
        </w:rPr>
        <w:t>。</w:t>
      </w:r>
    </w:p>
    <w:p w14:paraId="19F104EC" w14:textId="77777777" w:rsidR="004654D4" w:rsidRPr="00D60FFD" w:rsidRDefault="004654D4" w:rsidP="004654D4">
      <w:pPr>
        <w:ind w:firstLine="480"/>
      </w:pPr>
      <w:r w:rsidRPr="00D60FFD">
        <w:rPr>
          <w:rFonts w:hint="eastAsia"/>
        </w:rPr>
        <w:t>自动加药装置将计量泵、计量箱、自动控制系统一体化，功率</w:t>
      </w:r>
      <w:r w:rsidRPr="00D60FFD">
        <w:rPr>
          <w:rFonts w:hint="eastAsia"/>
        </w:rPr>
        <w:t>0.75kW</w:t>
      </w:r>
      <w:r w:rsidRPr="00D60FFD">
        <w:rPr>
          <w:rFonts w:hint="eastAsia"/>
        </w:rPr>
        <w:t>。</w:t>
      </w:r>
    </w:p>
    <w:p w14:paraId="4E568FC6" w14:textId="77777777" w:rsidR="004654D4" w:rsidRPr="00D60FFD" w:rsidRDefault="004654D4" w:rsidP="004654D4">
      <w:pPr>
        <w:ind w:firstLine="480"/>
      </w:pPr>
      <w:r w:rsidRPr="00D60FFD">
        <w:rPr>
          <w:rFonts w:hint="eastAsia"/>
        </w:rPr>
        <w:t>9</w:t>
      </w:r>
      <w:r w:rsidRPr="00D60FFD">
        <w:rPr>
          <w:rFonts w:hint="eastAsia"/>
        </w:rPr>
        <w:t>）取样器</w:t>
      </w:r>
    </w:p>
    <w:p w14:paraId="69D6880D" w14:textId="77777777" w:rsidR="004654D4" w:rsidRPr="00D60FFD" w:rsidRDefault="004654D4" w:rsidP="004654D4">
      <w:pPr>
        <w:ind w:firstLine="480"/>
      </w:pPr>
      <w:r w:rsidRPr="00D60FFD">
        <w:rPr>
          <w:rFonts w:hint="eastAsia"/>
        </w:rPr>
        <w:t>水汽样品的采集取样需要冷却，是保证分析结果准确性的一个极为重要的步骤，锅炉系统中的水大都温度较高，为了便于测定，应把取样品引进取样冷却器进行冷却。</w:t>
      </w:r>
    </w:p>
    <w:p w14:paraId="662E54DB" w14:textId="77777777" w:rsidR="004654D4" w:rsidRPr="00D60FFD" w:rsidRDefault="004654D4" w:rsidP="004654D4">
      <w:pPr>
        <w:ind w:firstLine="480"/>
      </w:pPr>
      <w:r w:rsidRPr="00D60FFD">
        <w:rPr>
          <w:rFonts w:hint="eastAsia"/>
        </w:rPr>
        <w:t>本项目设置蒸汽取样冷却器和锅水取样冷却器。取样器规格为φ</w:t>
      </w:r>
      <w:r w:rsidRPr="00D60FFD">
        <w:rPr>
          <w:rFonts w:hint="eastAsia"/>
        </w:rPr>
        <w:t>273</w:t>
      </w:r>
      <w:r w:rsidRPr="00D60FFD">
        <w:rPr>
          <w:rFonts w:hint="eastAsia"/>
        </w:rPr>
        <w:t>，冷却面积</w:t>
      </w:r>
      <w:r w:rsidRPr="00D60FFD">
        <w:rPr>
          <w:rFonts w:hint="eastAsia"/>
        </w:rPr>
        <w:t>0.45m</w:t>
      </w:r>
      <w:r w:rsidRPr="00D60FFD">
        <w:rPr>
          <w:rFonts w:hint="eastAsia"/>
          <w:vertAlign w:val="superscript"/>
        </w:rPr>
        <w:t>2</w:t>
      </w:r>
      <w:r w:rsidRPr="00D60FFD">
        <w:rPr>
          <w:rFonts w:hint="eastAsia"/>
        </w:rPr>
        <w:t>。</w:t>
      </w:r>
    </w:p>
    <w:p w14:paraId="1A7A323F" w14:textId="77777777" w:rsidR="004654D4" w:rsidRPr="00D60FFD" w:rsidRDefault="004654D4" w:rsidP="004654D4">
      <w:pPr>
        <w:ind w:firstLine="480"/>
      </w:pPr>
      <w:r w:rsidRPr="00D60FFD">
        <w:rPr>
          <w:rFonts w:hint="eastAsia"/>
        </w:rPr>
        <w:t>10</w:t>
      </w:r>
      <w:r w:rsidRPr="00D60FFD">
        <w:rPr>
          <w:rFonts w:hint="eastAsia"/>
        </w:rPr>
        <w:t>）蒸汽冷凝器</w:t>
      </w:r>
    </w:p>
    <w:p w14:paraId="5CE668D0" w14:textId="77777777" w:rsidR="004654D4" w:rsidRPr="00D60FFD" w:rsidRDefault="004654D4" w:rsidP="004654D4">
      <w:pPr>
        <w:ind w:firstLine="480"/>
      </w:pPr>
      <w:r w:rsidRPr="00D60FFD">
        <w:rPr>
          <w:rFonts w:hint="eastAsia"/>
        </w:rPr>
        <w:t>正常工况下富裕蒸汽量约</w:t>
      </w:r>
      <w:r w:rsidRPr="00D60FFD">
        <w:rPr>
          <w:rFonts w:hint="eastAsia"/>
        </w:rPr>
        <w:t>2.65t/h</w:t>
      </w:r>
      <w:r w:rsidRPr="00D60FFD">
        <w:rPr>
          <w:rFonts w:hint="eastAsia"/>
        </w:rPr>
        <w:t>，富裕蒸汽并入园区管网，应急工况下所有蒸汽均需要冷凝回用。</w:t>
      </w:r>
    </w:p>
    <w:p w14:paraId="0E4FC9CF" w14:textId="77777777" w:rsidR="004654D4" w:rsidRPr="00D60FFD" w:rsidRDefault="004654D4" w:rsidP="004654D4">
      <w:pPr>
        <w:ind w:firstLine="480"/>
      </w:pPr>
      <w:r w:rsidRPr="00D60FFD">
        <w:rPr>
          <w:rFonts w:hint="eastAsia"/>
        </w:rPr>
        <w:t>本工程蒸汽冷凝器采用干式空冷器，蒸汽靠自身压力进入蒸汽冷凝器管内，环境空气在风机的作用下走管外，利用两者之间的温差来冷却冷凝管内物料，蒸汽凝结成水后，流入凝结水箱回用。</w:t>
      </w:r>
    </w:p>
    <w:p w14:paraId="25FDC04D" w14:textId="77777777" w:rsidR="006704CC" w:rsidRPr="00D60FFD" w:rsidRDefault="004654D4" w:rsidP="004654D4">
      <w:pPr>
        <w:ind w:firstLine="480"/>
      </w:pPr>
      <w:r w:rsidRPr="00D60FFD">
        <w:rPr>
          <w:rFonts w:hint="eastAsia"/>
        </w:rPr>
        <w:t>干式空冷器由翅片管束、风机、百叶窗、检修平台、构建等部件组成。干式空冷器布置于焚烧车间辅助用房二层屋面上。</w:t>
      </w:r>
    </w:p>
    <w:p w14:paraId="12C702FF" w14:textId="77777777" w:rsidR="006704CC" w:rsidRPr="00D60FFD" w:rsidRDefault="006704CC" w:rsidP="008944BF">
      <w:pPr>
        <w:pStyle w:val="43"/>
        <w:outlineLvl w:val="4"/>
      </w:pPr>
      <w:bookmarkStart w:id="48" w:name="_Toc165646798"/>
      <w:r w:rsidRPr="00D60FFD">
        <w:t>3.</w:t>
      </w:r>
      <w:r w:rsidR="00112F33" w:rsidRPr="00D60FFD">
        <w:t>3</w:t>
      </w:r>
      <w:r w:rsidRPr="00D60FFD">
        <w:t>.</w:t>
      </w:r>
      <w:r w:rsidR="008944BF" w:rsidRPr="00D60FFD">
        <w:t>1.</w:t>
      </w:r>
      <w:r w:rsidRPr="00D60FFD">
        <w:t>4.</w:t>
      </w:r>
      <w:r w:rsidR="004654D4" w:rsidRPr="00D60FFD">
        <w:t>5</w:t>
      </w:r>
      <w:bookmarkEnd w:id="48"/>
      <w:r w:rsidR="004654D4" w:rsidRPr="00D60FFD">
        <w:rPr>
          <w:rFonts w:hint="eastAsia"/>
        </w:rPr>
        <w:t>烟气净化</w:t>
      </w:r>
      <w:r w:rsidR="004654D4" w:rsidRPr="00D60FFD">
        <w:t>系统</w:t>
      </w:r>
    </w:p>
    <w:p w14:paraId="77CAACE0" w14:textId="77777777" w:rsidR="004654D4" w:rsidRPr="00D60FFD" w:rsidRDefault="004654D4" w:rsidP="004654D4">
      <w:pPr>
        <w:pStyle w:val="43"/>
        <w:outlineLvl w:val="5"/>
      </w:pPr>
      <w:r w:rsidRPr="00D60FFD">
        <w:rPr>
          <w:rFonts w:hint="eastAsia"/>
        </w:rPr>
        <w:t>3.3.1.4</w:t>
      </w:r>
      <w:r w:rsidRPr="00D60FFD">
        <w:t>.5.1 SNCR</w:t>
      </w:r>
      <w:r w:rsidRPr="00D60FFD">
        <w:rPr>
          <w:rFonts w:hint="eastAsia"/>
        </w:rPr>
        <w:t>高温</w:t>
      </w:r>
      <w:r w:rsidRPr="00D60FFD">
        <w:t>脱氮系统</w:t>
      </w:r>
    </w:p>
    <w:p w14:paraId="35570F14" w14:textId="77777777" w:rsidR="004654D4" w:rsidRPr="00D60FFD" w:rsidRDefault="004654D4" w:rsidP="004654D4">
      <w:pPr>
        <w:ind w:firstLine="480"/>
      </w:pPr>
      <w:r w:rsidRPr="00D60FFD">
        <w:rPr>
          <w:rFonts w:hint="eastAsia"/>
        </w:rPr>
        <w:t>在余热锅炉的第一回程内设置脱氮装置。</w:t>
      </w:r>
    </w:p>
    <w:p w14:paraId="67EA35EC" w14:textId="77777777" w:rsidR="004654D4" w:rsidRPr="00D60FFD" w:rsidRDefault="004654D4" w:rsidP="004654D4">
      <w:pPr>
        <w:ind w:firstLine="480"/>
      </w:pPr>
      <w:r w:rsidRPr="00D60FFD">
        <w:rPr>
          <w:rFonts w:hint="eastAsia"/>
        </w:rPr>
        <w:t>脱氮工艺采用非催化法还原（</w:t>
      </w:r>
      <w:r w:rsidRPr="00D60FFD">
        <w:rPr>
          <w:rFonts w:hint="eastAsia"/>
        </w:rPr>
        <w:t>SNCR</w:t>
      </w:r>
      <w:r w:rsidRPr="00D60FFD">
        <w:rPr>
          <w:rFonts w:hint="eastAsia"/>
        </w:rPr>
        <w:t>法）控制</w:t>
      </w:r>
      <w:r w:rsidRPr="00D60FFD">
        <w:rPr>
          <w:rFonts w:hint="eastAsia"/>
        </w:rPr>
        <w:t>NOx</w:t>
      </w:r>
      <w:r w:rsidRPr="00D60FFD">
        <w:rPr>
          <w:rFonts w:hint="eastAsia"/>
        </w:rPr>
        <w:t>，脱氮装置包括喷射装置、尿素溶液储存及输送装置。</w:t>
      </w:r>
    </w:p>
    <w:p w14:paraId="1F239FC3" w14:textId="77777777" w:rsidR="004654D4" w:rsidRPr="00D60FFD" w:rsidRDefault="004654D4" w:rsidP="004654D4">
      <w:pPr>
        <w:ind w:firstLine="480"/>
      </w:pPr>
      <w:r w:rsidRPr="00D60FFD">
        <w:rPr>
          <w:rFonts w:hint="eastAsia"/>
        </w:rPr>
        <w:t>人工将尿素投加到尿素水贮槽中，加水搅拌制备</w:t>
      </w:r>
      <w:r w:rsidRPr="00D60FFD">
        <w:rPr>
          <w:rFonts w:hint="eastAsia"/>
        </w:rPr>
        <w:t>10%</w:t>
      </w:r>
      <w:r w:rsidRPr="00D60FFD">
        <w:rPr>
          <w:rFonts w:hint="eastAsia"/>
        </w:rPr>
        <w:t>尿素溶液，配置好的尿素溶液泵入尿素贮槽，由尿素水泵送入锅炉进口处的喷枪喷嘴，与烟气中的</w:t>
      </w:r>
      <w:r w:rsidRPr="00D60FFD">
        <w:rPr>
          <w:rFonts w:hint="eastAsia"/>
        </w:rPr>
        <w:t>NOx</w:t>
      </w:r>
      <w:r w:rsidRPr="00D60FFD">
        <w:rPr>
          <w:rFonts w:hint="eastAsia"/>
        </w:rPr>
        <w:t>发生化学反应，达到脱氮目的。</w:t>
      </w:r>
    </w:p>
    <w:p w14:paraId="34B4CD70" w14:textId="77777777" w:rsidR="004654D4" w:rsidRPr="00D60FFD" w:rsidRDefault="004654D4" w:rsidP="004654D4">
      <w:pPr>
        <w:ind w:firstLine="480"/>
      </w:pPr>
      <w:r w:rsidRPr="00D60FFD">
        <w:rPr>
          <w:rFonts w:hint="eastAsia"/>
        </w:rPr>
        <w:t>在</w:t>
      </w:r>
      <w:r w:rsidRPr="00D60FFD">
        <w:rPr>
          <w:rFonts w:hint="eastAsia"/>
        </w:rPr>
        <w:t>1000</w:t>
      </w:r>
      <w:r w:rsidRPr="00D60FFD">
        <w:rPr>
          <w:rFonts w:hint="eastAsia"/>
        </w:rPr>
        <w:t>℃以上的高温的环境下，烟气与喷入的雾化尿素溶液充分混合，烟气中</w:t>
      </w:r>
      <w:r w:rsidRPr="00D60FFD">
        <w:rPr>
          <w:rFonts w:hint="eastAsia"/>
        </w:rPr>
        <w:t>NOx</w:t>
      </w:r>
      <w:r w:rsidRPr="00D60FFD">
        <w:rPr>
          <w:rFonts w:hint="eastAsia"/>
        </w:rPr>
        <w:t>组分在</w:t>
      </w:r>
      <w:r w:rsidRPr="00D60FFD">
        <w:rPr>
          <w:rFonts w:hint="eastAsia"/>
        </w:rPr>
        <w:t>O2</w:t>
      </w:r>
      <w:r w:rsidRPr="00D60FFD">
        <w:rPr>
          <w:rFonts w:hint="eastAsia"/>
        </w:rPr>
        <w:t>的存在下与尿素发生还原反应，与此同时尿素溶液水分全部被烟气汽化并带走。在尿素与</w:t>
      </w:r>
      <w:r w:rsidRPr="00D60FFD">
        <w:rPr>
          <w:rFonts w:hint="eastAsia"/>
        </w:rPr>
        <w:t>NOx</w:t>
      </w:r>
      <w:r w:rsidRPr="00D60FFD">
        <w:rPr>
          <w:rFonts w:hint="eastAsia"/>
        </w:rPr>
        <w:t>的比例在</w:t>
      </w:r>
      <w:r w:rsidRPr="00D60FFD">
        <w:rPr>
          <w:rFonts w:hint="eastAsia"/>
        </w:rPr>
        <w:t>2:1</w:t>
      </w:r>
      <w:r w:rsidRPr="00D60FFD">
        <w:rPr>
          <w:rFonts w:hint="eastAsia"/>
        </w:rPr>
        <w:t>时，</w:t>
      </w:r>
      <w:r w:rsidRPr="00D60FFD">
        <w:rPr>
          <w:rFonts w:hint="eastAsia"/>
        </w:rPr>
        <w:t>NOx</w:t>
      </w:r>
      <w:r w:rsidRPr="00D60FFD">
        <w:rPr>
          <w:rFonts w:hint="eastAsia"/>
        </w:rPr>
        <w:t>的还原效率在</w:t>
      </w:r>
      <w:r w:rsidRPr="00D60FFD">
        <w:rPr>
          <w:rFonts w:hint="eastAsia"/>
        </w:rPr>
        <w:t>30</w:t>
      </w:r>
      <w:r w:rsidRPr="00D60FFD">
        <w:rPr>
          <w:rFonts w:hint="eastAsia"/>
        </w:rPr>
        <w:t>～</w:t>
      </w:r>
      <w:r w:rsidRPr="00D60FFD">
        <w:rPr>
          <w:rFonts w:hint="eastAsia"/>
        </w:rPr>
        <w:t>50%</w:t>
      </w:r>
      <w:r w:rsidRPr="00D60FFD">
        <w:rPr>
          <w:rFonts w:hint="eastAsia"/>
        </w:rPr>
        <w:t>。多余的尿素转化为氨，在低温段进一步与</w:t>
      </w:r>
      <w:r w:rsidRPr="00D60FFD">
        <w:rPr>
          <w:rFonts w:hint="eastAsia"/>
        </w:rPr>
        <w:t>NOx</w:t>
      </w:r>
      <w:r w:rsidRPr="00D60FFD">
        <w:rPr>
          <w:rFonts w:hint="eastAsia"/>
        </w:rPr>
        <w:t>发生还原反应，减少</w:t>
      </w:r>
      <w:r w:rsidRPr="00D60FFD">
        <w:rPr>
          <w:rFonts w:hint="eastAsia"/>
        </w:rPr>
        <w:t>NOx</w:t>
      </w:r>
      <w:r w:rsidRPr="00D60FFD">
        <w:rPr>
          <w:rFonts w:hint="eastAsia"/>
        </w:rPr>
        <w:t>的排放浓度。</w:t>
      </w:r>
    </w:p>
    <w:p w14:paraId="173A141D" w14:textId="77777777" w:rsidR="004654D4" w:rsidRPr="00D60FFD" w:rsidRDefault="004654D4" w:rsidP="004654D4">
      <w:pPr>
        <w:ind w:firstLine="480"/>
      </w:pPr>
      <w:r w:rsidRPr="00D60FFD">
        <w:rPr>
          <w:rFonts w:hint="eastAsia"/>
        </w:rPr>
        <w:t>主要工艺设备为尿素水贮槽、尿素贮槽、尿素泵、喷嘴等，喷嘴采用耐高温材质。</w:t>
      </w:r>
    </w:p>
    <w:p w14:paraId="2A224885" w14:textId="77777777" w:rsidR="004654D4" w:rsidRPr="00D60FFD" w:rsidRDefault="004654D4" w:rsidP="004654D4">
      <w:pPr>
        <w:ind w:firstLine="480"/>
      </w:pPr>
      <w:r w:rsidRPr="00D60FFD">
        <w:rPr>
          <w:rFonts w:hint="eastAsia"/>
        </w:rPr>
        <w:t>SNCR</w:t>
      </w:r>
      <w:r w:rsidRPr="00D60FFD">
        <w:rPr>
          <w:rFonts w:hint="eastAsia"/>
        </w:rPr>
        <w:t>系统主要设备参数：</w:t>
      </w:r>
    </w:p>
    <w:p w14:paraId="0044E1B3" w14:textId="77777777" w:rsidR="004654D4" w:rsidRPr="00D60FFD" w:rsidRDefault="004654D4" w:rsidP="004654D4">
      <w:pPr>
        <w:ind w:firstLine="480"/>
      </w:pPr>
      <w:r w:rsidRPr="00D60FFD">
        <w:rPr>
          <w:rFonts w:hint="eastAsia"/>
        </w:rPr>
        <w:t>尿素水贮槽：</w:t>
      </w:r>
      <w:r w:rsidRPr="00D60FFD">
        <w:rPr>
          <w:rFonts w:hint="eastAsia"/>
        </w:rPr>
        <w:t>1</w:t>
      </w:r>
      <w:r w:rsidRPr="00D60FFD">
        <w:rPr>
          <w:rFonts w:hint="eastAsia"/>
        </w:rPr>
        <w:t>套，</w:t>
      </w:r>
      <w:r w:rsidRPr="00D60FFD">
        <w:rPr>
          <w:rFonts w:hint="eastAsia"/>
        </w:rPr>
        <w:t>3m</w:t>
      </w:r>
      <w:r w:rsidRPr="00D60FFD">
        <w:rPr>
          <w:rFonts w:hint="eastAsia"/>
          <w:vertAlign w:val="superscript"/>
        </w:rPr>
        <w:t>3</w:t>
      </w:r>
      <w:r w:rsidRPr="00D60FFD">
        <w:rPr>
          <w:rFonts w:hint="eastAsia"/>
        </w:rPr>
        <w:t>，材质</w:t>
      </w:r>
      <w:r w:rsidRPr="00D60FFD">
        <w:rPr>
          <w:rFonts w:hint="eastAsia"/>
        </w:rPr>
        <w:t>SS304</w:t>
      </w:r>
      <w:r w:rsidRPr="00D60FFD">
        <w:rPr>
          <w:rFonts w:hint="eastAsia"/>
        </w:rPr>
        <w:t>，设搅拌器。（将尿素颗粒溶解成浓度</w:t>
      </w:r>
      <w:r w:rsidRPr="00D60FFD">
        <w:rPr>
          <w:rFonts w:hint="eastAsia"/>
        </w:rPr>
        <w:t>10%</w:t>
      </w:r>
      <w:r w:rsidRPr="00D60FFD">
        <w:rPr>
          <w:rFonts w:hint="eastAsia"/>
        </w:rPr>
        <w:t>的尿素溶液）</w:t>
      </w:r>
    </w:p>
    <w:p w14:paraId="6D933929" w14:textId="77777777" w:rsidR="004654D4" w:rsidRPr="00D60FFD" w:rsidRDefault="004654D4" w:rsidP="004654D4">
      <w:pPr>
        <w:ind w:firstLine="480"/>
      </w:pPr>
      <w:r w:rsidRPr="00D60FFD">
        <w:rPr>
          <w:rFonts w:hint="eastAsia"/>
        </w:rPr>
        <w:t>尿素泵：</w:t>
      </w:r>
      <w:r w:rsidRPr="00D60FFD">
        <w:rPr>
          <w:rFonts w:hint="eastAsia"/>
        </w:rPr>
        <w:t>1</w:t>
      </w:r>
      <w:r w:rsidRPr="00D60FFD">
        <w:rPr>
          <w:rFonts w:hint="eastAsia"/>
        </w:rPr>
        <w:t>台，流量</w:t>
      </w:r>
      <w:r w:rsidRPr="00D60FFD">
        <w:rPr>
          <w:rFonts w:hint="eastAsia"/>
        </w:rPr>
        <w:t>2m</w:t>
      </w:r>
      <w:r w:rsidRPr="00D60FFD">
        <w:rPr>
          <w:rFonts w:hint="eastAsia"/>
          <w:vertAlign w:val="superscript"/>
        </w:rPr>
        <w:t>3</w:t>
      </w:r>
      <w:r w:rsidRPr="00D60FFD">
        <w:rPr>
          <w:rFonts w:hint="eastAsia"/>
        </w:rPr>
        <w:t>/h</w:t>
      </w:r>
      <w:r w:rsidRPr="00D60FFD">
        <w:rPr>
          <w:rFonts w:hint="eastAsia"/>
        </w:rPr>
        <w:t>，</w:t>
      </w:r>
      <w:r w:rsidRPr="00D60FFD">
        <w:rPr>
          <w:rFonts w:hint="eastAsia"/>
        </w:rPr>
        <w:t>10m</w:t>
      </w:r>
      <w:r w:rsidRPr="00D60FFD">
        <w:rPr>
          <w:rFonts w:hint="eastAsia"/>
        </w:rPr>
        <w:t>，</w:t>
      </w:r>
      <w:r w:rsidRPr="00D60FFD">
        <w:rPr>
          <w:rFonts w:hint="eastAsia"/>
        </w:rPr>
        <w:t>0.75kW</w:t>
      </w:r>
      <w:r w:rsidRPr="00D60FFD">
        <w:rPr>
          <w:rFonts w:hint="eastAsia"/>
        </w:rPr>
        <w:t>。（将尿素水储槽制备的溶液送至尿素储槽）</w:t>
      </w:r>
    </w:p>
    <w:p w14:paraId="4404CF62" w14:textId="77777777" w:rsidR="004654D4" w:rsidRPr="00D60FFD" w:rsidRDefault="004654D4" w:rsidP="004654D4">
      <w:pPr>
        <w:ind w:firstLine="480"/>
      </w:pPr>
      <w:r w:rsidRPr="00D60FFD">
        <w:rPr>
          <w:rFonts w:hint="eastAsia"/>
        </w:rPr>
        <w:t>尿素贮槽：</w:t>
      </w:r>
      <w:r w:rsidRPr="00D60FFD">
        <w:rPr>
          <w:rFonts w:hint="eastAsia"/>
        </w:rPr>
        <w:t>1</w:t>
      </w:r>
      <w:r w:rsidRPr="00D60FFD">
        <w:rPr>
          <w:rFonts w:hint="eastAsia"/>
        </w:rPr>
        <w:t>套，</w:t>
      </w:r>
      <w:r w:rsidRPr="00D60FFD">
        <w:rPr>
          <w:rFonts w:hint="eastAsia"/>
        </w:rPr>
        <w:t>3m</w:t>
      </w:r>
      <w:r w:rsidRPr="00D60FFD">
        <w:rPr>
          <w:rFonts w:hint="eastAsia"/>
          <w:vertAlign w:val="superscript"/>
        </w:rPr>
        <w:t>3</w:t>
      </w:r>
      <w:r w:rsidRPr="00D60FFD">
        <w:rPr>
          <w:rFonts w:hint="eastAsia"/>
        </w:rPr>
        <w:t>，材质</w:t>
      </w:r>
      <w:r w:rsidRPr="00D60FFD">
        <w:rPr>
          <w:rFonts w:hint="eastAsia"/>
        </w:rPr>
        <w:t>SS304</w:t>
      </w:r>
      <w:r w:rsidRPr="00D60FFD">
        <w:rPr>
          <w:rFonts w:hint="eastAsia"/>
        </w:rPr>
        <w:t>。（储存</w:t>
      </w:r>
      <w:r w:rsidRPr="00D60FFD">
        <w:rPr>
          <w:rFonts w:hint="eastAsia"/>
        </w:rPr>
        <w:t>10%</w:t>
      </w:r>
      <w:r w:rsidRPr="00D60FFD">
        <w:rPr>
          <w:rFonts w:hint="eastAsia"/>
        </w:rPr>
        <w:t>的尿素溶液）</w:t>
      </w:r>
    </w:p>
    <w:p w14:paraId="0794C3A3" w14:textId="77777777" w:rsidR="004654D4" w:rsidRPr="00D60FFD" w:rsidRDefault="004654D4" w:rsidP="004654D4">
      <w:pPr>
        <w:ind w:firstLine="480"/>
      </w:pPr>
      <w:r w:rsidRPr="00D60FFD">
        <w:rPr>
          <w:rFonts w:hint="eastAsia"/>
        </w:rPr>
        <w:t>尿素喷射泵：</w:t>
      </w:r>
      <w:r w:rsidRPr="00D60FFD">
        <w:rPr>
          <w:rFonts w:hint="eastAsia"/>
        </w:rPr>
        <w:t>1</w:t>
      </w:r>
      <w:r w:rsidRPr="00D60FFD">
        <w:rPr>
          <w:rFonts w:hint="eastAsia"/>
        </w:rPr>
        <w:t>台，流量</w:t>
      </w:r>
      <w:r w:rsidRPr="00D60FFD">
        <w:rPr>
          <w:rFonts w:hint="eastAsia"/>
        </w:rPr>
        <w:t>120L/h</w:t>
      </w:r>
      <w:r w:rsidRPr="00D60FFD">
        <w:rPr>
          <w:rFonts w:hint="eastAsia"/>
        </w:rPr>
        <w:t>，扬程</w:t>
      </w:r>
      <w:r w:rsidRPr="00D60FFD">
        <w:rPr>
          <w:rFonts w:hint="eastAsia"/>
        </w:rPr>
        <w:t>80m</w:t>
      </w:r>
      <w:r w:rsidRPr="00D60FFD">
        <w:rPr>
          <w:rFonts w:hint="eastAsia"/>
        </w:rPr>
        <w:t>，</w:t>
      </w:r>
      <w:r w:rsidRPr="00D60FFD">
        <w:rPr>
          <w:rFonts w:hint="eastAsia"/>
        </w:rPr>
        <w:t>3kW</w:t>
      </w:r>
      <w:r w:rsidRPr="00D60FFD">
        <w:rPr>
          <w:rFonts w:hint="eastAsia"/>
        </w:rPr>
        <w:t>。（将尿素储槽的溶液送至喷枪）</w:t>
      </w:r>
    </w:p>
    <w:p w14:paraId="7122004E" w14:textId="77777777" w:rsidR="004654D4" w:rsidRPr="00D60FFD" w:rsidRDefault="004654D4" w:rsidP="004654D4">
      <w:pPr>
        <w:ind w:firstLine="480"/>
      </w:pPr>
      <w:r w:rsidRPr="00D60FFD">
        <w:rPr>
          <w:rFonts w:hint="eastAsia"/>
        </w:rPr>
        <w:t>喷枪喷嘴：</w:t>
      </w:r>
      <w:r w:rsidRPr="00D60FFD">
        <w:rPr>
          <w:rFonts w:hint="eastAsia"/>
        </w:rPr>
        <w:t>4</w:t>
      </w:r>
      <w:r w:rsidRPr="00D60FFD">
        <w:rPr>
          <w:rFonts w:hint="eastAsia"/>
        </w:rPr>
        <w:t>套，流量</w:t>
      </w:r>
      <w:r w:rsidRPr="00D60FFD">
        <w:rPr>
          <w:rFonts w:hint="eastAsia"/>
        </w:rPr>
        <w:t>100kg/h</w:t>
      </w:r>
      <w:r w:rsidRPr="00D60FFD">
        <w:rPr>
          <w:rFonts w:hint="eastAsia"/>
        </w:rPr>
        <w:t>，设计压力</w:t>
      </w:r>
      <w:r w:rsidRPr="00D60FFD">
        <w:rPr>
          <w:rFonts w:hint="eastAsia"/>
        </w:rPr>
        <w:t>1.0Mpa</w:t>
      </w:r>
      <w:r w:rsidRPr="00D60FFD">
        <w:rPr>
          <w:rFonts w:hint="eastAsia"/>
        </w:rPr>
        <w:t>，材料</w:t>
      </w:r>
      <w:r w:rsidRPr="00D60FFD">
        <w:rPr>
          <w:rFonts w:hint="eastAsia"/>
        </w:rPr>
        <w:t>304/316L</w:t>
      </w:r>
      <w:r w:rsidRPr="00D60FFD">
        <w:rPr>
          <w:rFonts w:hint="eastAsia"/>
        </w:rPr>
        <w:t>。</w:t>
      </w:r>
    </w:p>
    <w:p w14:paraId="4072A41A" w14:textId="77777777" w:rsidR="006704CC" w:rsidRPr="00D60FFD" w:rsidRDefault="006704CC" w:rsidP="002D53D7">
      <w:pPr>
        <w:pStyle w:val="43"/>
        <w:outlineLvl w:val="5"/>
      </w:pPr>
      <w:r w:rsidRPr="00D60FFD">
        <w:t>3.</w:t>
      </w:r>
      <w:r w:rsidR="00112F33" w:rsidRPr="00D60FFD">
        <w:t>3</w:t>
      </w:r>
      <w:r w:rsidRPr="00D60FFD">
        <w:t>.</w:t>
      </w:r>
      <w:r w:rsidR="008944BF" w:rsidRPr="00D60FFD">
        <w:t>1.</w:t>
      </w:r>
      <w:r w:rsidRPr="00D60FFD">
        <w:t>4.</w:t>
      </w:r>
      <w:r w:rsidR="002D53D7" w:rsidRPr="00D60FFD">
        <w:t>5.2</w:t>
      </w:r>
      <w:r w:rsidR="002D53D7" w:rsidRPr="00D60FFD">
        <w:rPr>
          <w:rFonts w:hint="eastAsia"/>
        </w:rPr>
        <w:t>急冷塔</w:t>
      </w:r>
    </w:p>
    <w:p w14:paraId="090E455A" w14:textId="04A179AD" w:rsidR="002D53D7" w:rsidRPr="00D60FFD" w:rsidRDefault="002D53D7" w:rsidP="002D53D7">
      <w:pPr>
        <w:ind w:firstLine="480"/>
      </w:pPr>
      <w:r w:rsidRPr="00D60FFD">
        <w:rPr>
          <w:rFonts w:hint="eastAsia"/>
        </w:rPr>
        <w:t>采用顺流式喷淋塔，高温烟气从喷淋塔顶部进入，经过布气装置使烟气均匀地分布在塔内，喷淋塔顶部喷入急冷水，与烟气直接接触使烟气温度急速下降，从</w:t>
      </w:r>
      <w:r w:rsidRPr="00D60FFD">
        <w:rPr>
          <w:rFonts w:hint="eastAsia"/>
        </w:rPr>
        <w:t>500</w:t>
      </w:r>
      <w:r w:rsidRPr="00D60FFD">
        <w:rPr>
          <w:rFonts w:hint="eastAsia"/>
        </w:rPr>
        <w:t>℃骤冷至</w:t>
      </w:r>
      <w:r w:rsidRPr="00D60FFD">
        <w:rPr>
          <w:rFonts w:hint="eastAsia"/>
        </w:rPr>
        <w:t>180</w:t>
      </w:r>
      <w:r w:rsidRPr="00D60FFD">
        <w:rPr>
          <w:rFonts w:hint="eastAsia"/>
        </w:rPr>
        <w:t>℃以下，可以避开</w:t>
      </w:r>
      <w:r w:rsidR="00011076" w:rsidRPr="00D60FFD">
        <w:rPr>
          <w:rFonts w:hint="eastAsia"/>
        </w:rPr>
        <w:t>二噁英</w:t>
      </w:r>
      <w:r w:rsidRPr="00D60FFD">
        <w:rPr>
          <w:rFonts w:hint="eastAsia"/>
        </w:rPr>
        <w:t>再合成的温度段，从而达到抑制</w:t>
      </w:r>
      <w:r w:rsidR="00011076" w:rsidRPr="00D60FFD">
        <w:rPr>
          <w:rFonts w:hint="eastAsia"/>
        </w:rPr>
        <w:t>二噁英</w:t>
      </w:r>
      <w:r w:rsidRPr="00D60FFD">
        <w:rPr>
          <w:rFonts w:hint="eastAsia"/>
        </w:rPr>
        <w:t>再生成的目的。烟气在急冷的过程中，除了降温，还有洗涤、除尘的作用。</w:t>
      </w:r>
    </w:p>
    <w:p w14:paraId="03874140" w14:textId="77777777" w:rsidR="002D53D7" w:rsidRPr="00D60FFD" w:rsidRDefault="002D53D7" w:rsidP="002D53D7">
      <w:pPr>
        <w:ind w:firstLine="480"/>
      </w:pPr>
      <w:r w:rsidRPr="00D60FFD">
        <w:rPr>
          <w:rFonts w:hint="eastAsia"/>
        </w:rPr>
        <w:t>急冷水的雾化通过急冷泵实现。雾化系统由雾化泵、喷枪、水路系统、气路系统、温度监测系统等组成。</w:t>
      </w:r>
    </w:p>
    <w:p w14:paraId="76DEE686" w14:textId="77777777" w:rsidR="002D53D7" w:rsidRPr="00D60FFD" w:rsidRDefault="002D53D7" w:rsidP="002D53D7">
      <w:pPr>
        <w:ind w:firstLine="480"/>
      </w:pPr>
      <w:r w:rsidRPr="00D60FFD">
        <w:rPr>
          <w:rFonts w:hint="eastAsia"/>
        </w:rPr>
        <w:t>急冷喷枪采用气液两相喷嘴，喷出细小的雾化水到烟气中。喷枪有两路输入：一路为水、另一路为压缩空气。为了提高系统运行的稳定性，设置</w:t>
      </w:r>
      <w:r w:rsidRPr="00D60FFD">
        <w:rPr>
          <w:rFonts w:hint="eastAsia"/>
        </w:rPr>
        <w:t>3</w:t>
      </w:r>
      <w:r w:rsidRPr="00D60FFD">
        <w:rPr>
          <w:rFonts w:hint="eastAsia"/>
        </w:rPr>
        <w:t>支急冷喷枪。喷枪配有保护套管及保护风防止烟气对喷枪造成腐蚀。</w:t>
      </w:r>
    </w:p>
    <w:p w14:paraId="603E9E4F" w14:textId="77777777" w:rsidR="002D53D7" w:rsidRPr="00D60FFD" w:rsidRDefault="002D53D7" w:rsidP="002D53D7">
      <w:pPr>
        <w:ind w:firstLine="480"/>
      </w:pPr>
      <w:r w:rsidRPr="00D60FFD">
        <w:rPr>
          <w:rFonts w:hint="eastAsia"/>
        </w:rPr>
        <w:t>急冷水优先采用锅炉排污水，不足部分补充自来水，急冷泵站采用一体式；急冷和压缩空气管路控制仪表及电动调节阀门、控制系统布置在急冷塔平台。急冷水管路上同时设置工业水应急补水点，能自动切换到工业水系统中继续补充急冷水。</w:t>
      </w:r>
    </w:p>
    <w:p w14:paraId="5D4C31D0" w14:textId="77777777" w:rsidR="002D53D7" w:rsidRPr="00D60FFD" w:rsidRDefault="002D53D7" w:rsidP="002D53D7">
      <w:pPr>
        <w:ind w:firstLine="480"/>
      </w:pPr>
      <w:r w:rsidRPr="00D60FFD">
        <w:rPr>
          <w:rFonts w:hint="eastAsia"/>
        </w:rPr>
        <w:t>（</w:t>
      </w:r>
      <w:r w:rsidRPr="00D60FFD">
        <w:rPr>
          <w:rFonts w:hint="eastAsia"/>
        </w:rPr>
        <w:t>1</w:t>
      </w:r>
      <w:r w:rsidRPr="00D60FFD">
        <w:rPr>
          <w:rFonts w:hint="eastAsia"/>
        </w:rPr>
        <w:t>）急冷塔本体</w:t>
      </w:r>
    </w:p>
    <w:p w14:paraId="4F1FCEBB" w14:textId="77777777" w:rsidR="002D53D7" w:rsidRPr="00D60FFD" w:rsidRDefault="002D53D7" w:rsidP="002D53D7">
      <w:pPr>
        <w:ind w:firstLine="480"/>
      </w:pPr>
      <w:r w:rsidRPr="00D60FFD">
        <w:rPr>
          <w:rFonts w:hint="eastAsia"/>
        </w:rPr>
        <w:t>急冷塔立式布置，</w:t>
      </w:r>
      <w:r w:rsidRPr="00D60FFD">
        <w:rPr>
          <w:rFonts w:hint="eastAsia"/>
        </w:rPr>
        <w:t>1</w:t>
      </w:r>
      <w:r w:rsidRPr="00D60FFD">
        <w:rPr>
          <w:rFonts w:hint="eastAsia"/>
        </w:rPr>
        <w:t>套，直径</w:t>
      </w:r>
      <w:r w:rsidRPr="00D60FFD">
        <w:rPr>
          <w:rFonts w:hint="eastAsia"/>
        </w:rPr>
        <w:t>3700mm</w:t>
      </w:r>
      <w:r w:rsidRPr="00D60FFD">
        <w:rPr>
          <w:rFonts w:hint="eastAsia"/>
        </w:rPr>
        <w:t>，从喷嘴至烟气出口中心的有效高度不小于</w:t>
      </w:r>
      <w:r w:rsidRPr="00D60FFD">
        <w:rPr>
          <w:rFonts w:hint="eastAsia"/>
        </w:rPr>
        <w:t>11m</w:t>
      </w:r>
      <w:r w:rsidRPr="00D60FFD">
        <w:rPr>
          <w:rFonts w:hint="eastAsia"/>
        </w:rPr>
        <w:t>，壳体钢板材质</w:t>
      </w:r>
      <w:r w:rsidRPr="00D60FFD">
        <w:rPr>
          <w:rFonts w:hint="eastAsia"/>
        </w:rPr>
        <w:t>Q235B</w:t>
      </w:r>
      <w:r w:rsidRPr="00D60FFD">
        <w:rPr>
          <w:rFonts w:hint="eastAsia"/>
        </w:rPr>
        <w:t>，厚度</w:t>
      </w:r>
      <w:r w:rsidRPr="00D60FFD">
        <w:rPr>
          <w:rFonts w:hint="eastAsia"/>
        </w:rPr>
        <w:t>10mm</w:t>
      </w:r>
      <w:r w:rsidRPr="00D60FFD">
        <w:rPr>
          <w:rFonts w:hint="eastAsia"/>
        </w:rPr>
        <w:t>，内浇筑耐酸胶泥</w:t>
      </w:r>
      <w:r w:rsidRPr="00D60FFD">
        <w:rPr>
          <w:rFonts w:hint="eastAsia"/>
        </w:rPr>
        <w:t>80mm</w:t>
      </w:r>
      <w:r w:rsidRPr="00D60FFD">
        <w:rPr>
          <w:rFonts w:hint="eastAsia"/>
        </w:rPr>
        <w:t>。急冷塔进口烟温</w:t>
      </w:r>
      <w:r w:rsidRPr="00D60FFD">
        <w:rPr>
          <w:rFonts w:hint="eastAsia"/>
        </w:rPr>
        <w:t>500</w:t>
      </w:r>
      <w:r w:rsidRPr="00D60FFD">
        <w:rPr>
          <w:rFonts w:hint="eastAsia"/>
        </w:rPr>
        <w:t>℃、出口烟温</w:t>
      </w:r>
      <w:r w:rsidRPr="00D60FFD">
        <w:rPr>
          <w:rFonts w:hint="eastAsia"/>
        </w:rPr>
        <w:t>180</w:t>
      </w:r>
      <w:r w:rsidRPr="00D60FFD">
        <w:rPr>
          <w:rFonts w:hint="eastAsia"/>
        </w:rPr>
        <w:t>℃，烟气急冷时间小于</w:t>
      </w:r>
      <w:r w:rsidRPr="00D60FFD">
        <w:rPr>
          <w:rFonts w:hint="eastAsia"/>
        </w:rPr>
        <w:t>1s</w:t>
      </w:r>
      <w:r w:rsidRPr="00D60FFD">
        <w:rPr>
          <w:rFonts w:hint="eastAsia"/>
        </w:rPr>
        <w:t>。急冷塔进行保温处理，外保温</w:t>
      </w:r>
      <w:r w:rsidRPr="00D60FFD">
        <w:rPr>
          <w:rFonts w:hint="eastAsia"/>
        </w:rPr>
        <w:t>80mm</w:t>
      </w:r>
      <w:r w:rsidRPr="00D60FFD">
        <w:rPr>
          <w:rFonts w:hint="eastAsia"/>
        </w:rPr>
        <w:t>岩棉</w:t>
      </w:r>
      <w:r w:rsidRPr="00D60FFD">
        <w:rPr>
          <w:rFonts w:hint="eastAsia"/>
        </w:rPr>
        <w:t>+0.75mm</w:t>
      </w:r>
      <w:r w:rsidRPr="00D60FFD">
        <w:rPr>
          <w:rFonts w:hint="eastAsia"/>
        </w:rPr>
        <w:t>铝合金板。</w:t>
      </w:r>
    </w:p>
    <w:p w14:paraId="124AB16E" w14:textId="77777777" w:rsidR="002D53D7" w:rsidRPr="00D60FFD" w:rsidRDefault="002D53D7" w:rsidP="002D53D7">
      <w:pPr>
        <w:ind w:firstLine="480"/>
      </w:pPr>
      <w:r w:rsidRPr="00D60FFD">
        <w:rPr>
          <w:rFonts w:hint="eastAsia"/>
        </w:rPr>
        <w:t>烟气从急冷塔下部排出，而后自下而上进入干式脱酸塔，急冷塔下部设置电动双翻板出灰阀，及时排出烟气中沉降的飞灰。</w:t>
      </w:r>
    </w:p>
    <w:p w14:paraId="5685861A" w14:textId="77777777" w:rsidR="002D53D7" w:rsidRPr="00D60FFD" w:rsidRDefault="002D53D7" w:rsidP="002D53D7">
      <w:pPr>
        <w:ind w:firstLine="480"/>
      </w:pPr>
      <w:r w:rsidRPr="00D60FFD">
        <w:rPr>
          <w:rFonts w:hint="eastAsia"/>
        </w:rPr>
        <w:t>急冷塔主要工艺参数：</w:t>
      </w:r>
    </w:p>
    <w:p w14:paraId="5B7675AD" w14:textId="77777777" w:rsidR="002D53D7" w:rsidRPr="00D60FFD" w:rsidRDefault="002D53D7" w:rsidP="002D53D7">
      <w:pPr>
        <w:ind w:firstLine="480"/>
      </w:pPr>
      <w:r w:rsidRPr="00D60FFD">
        <w:rPr>
          <w:rFonts w:hint="eastAsia"/>
        </w:rPr>
        <w:t>烟气入口温度：</w:t>
      </w:r>
      <w:r w:rsidRPr="00D60FFD">
        <w:rPr>
          <w:rFonts w:hint="eastAsia"/>
        </w:rPr>
        <w:t>500</w:t>
      </w:r>
      <w:r w:rsidRPr="00D60FFD">
        <w:rPr>
          <w:rFonts w:hint="eastAsia"/>
        </w:rPr>
        <w:t>℃；</w:t>
      </w:r>
    </w:p>
    <w:p w14:paraId="6A8D4CB4" w14:textId="77777777" w:rsidR="002D53D7" w:rsidRPr="00D60FFD" w:rsidRDefault="002D53D7" w:rsidP="002D53D7">
      <w:pPr>
        <w:ind w:firstLine="480"/>
      </w:pPr>
      <w:r w:rsidRPr="00D60FFD">
        <w:rPr>
          <w:rFonts w:hint="eastAsia"/>
        </w:rPr>
        <w:t>烟气出口温度：</w:t>
      </w:r>
      <w:r w:rsidRPr="00D60FFD">
        <w:rPr>
          <w:rFonts w:hint="eastAsia"/>
        </w:rPr>
        <w:t>180</w:t>
      </w:r>
      <w:r w:rsidRPr="00D60FFD">
        <w:rPr>
          <w:rFonts w:hint="eastAsia"/>
        </w:rPr>
        <w:t>℃；</w:t>
      </w:r>
    </w:p>
    <w:p w14:paraId="49C493F2" w14:textId="77777777" w:rsidR="002D53D7" w:rsidRPr="00D60FFD" w:rsidRDefault="002D53D7" w:rsidP="002D53D7">
      <w:pPr>
        <w:ind w:firstLine="480"/>
      </w:pPr>
      <w:r w:rsidRPr="00D60FFD">
        <w:rPr>
          <w:rFonts w:hint="eastAsia"/>
        </w:rPr>
        <w:t>急冷时间：＜</w:t>
      </w:r>
      <w:r w:rsidRPr="00D60FFD">
        <w:rPr>
          <w:rFonts w:hint="eastAsia"/>
        </w:rPr>
        <w:t>1s</w:t>
      </w:r>
      <w:r w:rsidRPr="00D60FFD">
        <w:rPr>
          <w:rFonts w:hint="eastAsia"/>
        </w:rPr>
        <w:t>；</w:t>
      </w:r>
    </w:p>
    <w:p w14:paraId="156C7CBD" w14:textId="77777777" w:rsidR="002D53D7" w:rsidRPr="00D60FFD" w:rsidRDefault="002D53D7" w:rsidP="002D53D7">
      <w:pPr>
        <w:ind w:firstLine="480"/>
      </w:pPr>
      <w:r w:rsidRPr="00D60FFD">
        <w:rPr>
          <w:rFonts w:hint="eastAsia"/>
        </w:rPr>
        <w:t>急冷塔尺寸：φ</w:t>
      </w:r>
      <w:r w:rsidRPr="00D60FFD">
        <w:rPr>
          <w:rFonts w:hint="eastAsia"/>
        </w:rPr>
        <w:t>3.7</w:t>
      </w:r>
      <w:r w:rsidRPr="00D60FFD">
        <w:rPr>
          <w:rFonts w:hint="eastAsia"/>
        </w:rPr>
        <w:t>×</w:t>
      </w:r>
      <w:r w:rsidRPr="00D60FFD">
        <w:rPr>
          <w:rFonts w:hint="eastAsia"/>
        </w:rPr>
        <w:t>11m</w:t>
      </w:r>
      <w:r w:rsidRPr="00D60FFD">
        <w:rPr>
          <w:rFonts w:hint="eastAsia"/>
        </w:rPr>
        <w:t>（有效高度）。</w:t>
      </w:r>
    </w:p>
    <w:p w14:paraId="7DFA1F9F" w14:textId="77777777" w:rsidR="002D53D7" w:rsidRPr="00D60FFD" w:rsidRDefault="002D53D7" w:rsidP="002D53D7">
      <w:pPr>
        <w:ind w:firstLine="480"/>
      </w:pPr>
      <w:r w:rsidRPr="00D60FFD">
        <w:rPr>
          <w:rFonts w:hint="eastAsia"/>
        </w:rPr>
        <w:t>（</w:t>
      </w:r>
      <w:r w:rsidRPr="00D60FFD">
        <w:rPr>
          <w:rFonts w:hint="eastAsia"/>
        </w:rPr>
        <w:t>2</w:t>
      </w:r>
      <w:r w:rsidRPr="00D60FFD">
        <w:rPr>
          <w:rFonts w:hint="eastAsia"/>
        </w:rPr>
        <w:t>）急冷喷枪</w:t>
      </w:r>
    </w:p>
    <w:p w14:paraId="7F9C031B" w14:textId="77777777" w:rsidR="002D53D7" w:rsidRPr="00D60FFD" w:rsidRDefault="002D53D7" w:rsidP="002D53D7">
      <w:pPr>
        <w:ind w:firstLine="480"/>
      </w:pPr>
      <w:r w:rsidRPr="00D60FFD">
        <w:rPr>
          <w:rFonts w:hint="eastAsia"/>
        </w:rPr>
        <w:t>喷枪和喷嘴数量</w:t>
      </w:r>
      <w:r w:rsidRPr="00D60FFD">
        <w:rPr>
          <w:rFonts w:hint="eastAsia"/>
        </w:rPr>
        <w:t>3</w:t>
      </w:r>
      <w:r w:rsidRPr="00D60FFD">
        <w:rPr>
          <w:rFonts w:hint="eastAsia"/>
        </w:rPr>
        <w:t>套。</w:t>
      </w:r>
    </w:p>
    <w:p w14:paraId="1F3015D3" w14:textId="77777777" w:rsidR="002D53D7" w:rsidRPr="00D60FFD" w:rsidRDefault="002D53D7" w:rsidP="002D53D7">
      <w:pPr>
        <w:ind w:firstLine="480"/>
      </w:pPr>
      <w:r w:rsidRPr="00D60FFD">
        <w:rPr>
          <w:rFonts w:hint="eastAsia"/>
        </w:rPr>
        <w:t>喷枪设有进水口和进气口，为双流体形式，喷枪材料</w:t>
      </w:r>
      <w:r w:rsidRPr="00D60FFD">
        <w:rPr>
          <w:rFonts w:hint="eastAsia"/>
        </w:rPr>
        <w:t>SS316L</w:t>
      </w:r>
      <w:r w:rsidRPr="00D60FFD">
        <w:rPr>
          <w:rFonts w:hint="eastAsia"/>
        </w:rPr>
        <w:t>，喷头材质哈氏合金</w:t>
      </w:r>
      <w:r w:rsidRPr="00D60FFD">
        <w:rPr>
          <w:rFonts w:hint="eastAsia"/>
        </w:rPr>
        <w:t xml:space="preserve"> C276</w:t>
      </w:r>
      <w:r w:rsidRPr="00D60FFD">
        <w:rPr>
          <w:rFonts w:hint="eastAsia"/>
        </w:rPr>
        <w:t>。</w:t>
      </w:r>
    </w:p>
    <w:p w14:paraId="12C2129A" w14:textId="77777777" w:rsidR="002D53D7" w:rsidRPr="00D60FFD" w:rsidRDefault="002D53D7" w:rsidP="002D53D7">
      <w:pPr>
        <w:ind w:firstLine="480"/>
      </w:pPr>
      <w:r w:rsidRPr="00D60FFD">
        <w:rPr>
          <w:rFonts w:hint="eastAsia"/>
        </w:rPr>
        <w:t>喷嘴安装于喷枪的端头，当喷嘴不喷水时，系统还供给喷嘴低压的空气，保证喷嘴内部压力高于塔内压力，使得塔内烟尘无法进入喷嘴内部，以防止喷嘴堵塞。</w:t>
      </w:r>
    </w:p>
    <w:p w14:paraId="3A505458" w14:textId="77777777" w:rsidR="002D53D7" w:rsidRPr="00D60FFD" w:rsidRDefault="002D53D7" w:rsidP="002D53D7">
      <w:pPr>
        <w:ind w:firstLine="480"/>
      </w:pPr>
      <w:r w:rsidRPr="00D60FFD">
        <w:rPr>
          <w:rFonts w:hint="eastAsia"/>
        </w:rPr>
        <w:t>（</w:t>
      </w:r>
      <w:r w:rsidRPr="00D60FFD">
        <w:rPr>
          <w:rFonts w:hint="eastAsia"/>
        </w:rPr>
        <w:t>3</w:t>
      </w:r>
      <w:r w:rsidRPr="00D60FFD">
        <w:rPr>
          <w:rFonts w:hint="eastAsia"/>
        </w:rPr>
        <w:t>）急冷水箱</w:t>
      </w:r>
    </w:p>
    <w:p w14:paraId="36C088DD" w14:textId="77777777" w:rsidR="002D53D7" w:rsidRPr="00D60FFD" w:rsidRDefault="002D53D7" w:rsidP="002D53D7">
      <w:pPr>
        <w:ind w:firstLine="480"/>
      </w:pPr>
      <w:r w:rsidRPr="00D60FFD">
        <w:rPr>
          <w:rFonts w:hint="eastAsia"/>
        </w:rPr>
        <w:t>急冷水箱中储存的水经急冷泵站增压后，由急冷喷枪喷入急冷塔。</w:t>
      </w:r>
    </w:p>
    <w:p w14:paraId="134F5869" w14:textId="77777777" w:rsidR="002D53D7" w:rsidRPr="00D60FFD" w:rsidRDefault="002D53D7" w:rsidP="002D53D7">
      <w:pPr>
        <w:ind w:firstLine="480"/>
      </w:pPr>
      <w:r w:rsidRPr="00D60FFD">
        <w:rPr>
          <w:rFonts w:hint="eastAsia"/>
        </w:rPr>
        <w:t>急冷水箱主要工艺参数：</w:t>
      </w:r>
    </w:p>
    <w:p w14:paraId="65FF6A9E" w14:textId="77777777" w:rsidR="002D53D7" w:rsidRPr="00D60FFD" w:rsidRDefault="002D53D7" w:rsidP="002D53D7">
      <w:pPr>
        <w:ind w:firstLine="480"/>
      </w:pPr>
      <w:r w:rsidRPr="00D60FFD">
        <w:rPr>
          <w:rFonts w:hint="eastAsia"/>
        </w:rPr>
        <w:t>容积：</w:t>
      </w:r>
      <w:r w:rsidRPr="00D60FFD">
        <w:rPr>
          <w:rFonts w:hint="eastAsia"/>
        </w:rPr>
        <w:t>20m</w:t>
      </w:r>
      <w:r w:rsidRPr="00D60FFD">
        <w:rPr>
          <w:rFonts w:hint="eastAsia"/>
          <w:vertAlign w:val="superscript"/>
        </w:rPr>
        <w:t>3</w:t>
      </w:r>
      <w:r w:rsidRPr="00D60FFD">
        <w:rPr>
          <w:rFonts w:hint="eastAsia"/>
        </w:rPr>
        <w:t>；</w:t>
      </w:r>
    </w:p>
    <w:p w14:paraId="12AA0B43" w14:textId="77777777" w:rsidR="002D53D7" w:rsidRPr="00D60FFD" w:rsidRDefault="002D53D7" w:rsidP="002D53D7">
      <w:pPr>
        <w:ind w:firstLine="480"/>
      </w:pPr>
      <w:r w:rsidRPr="00D60FFD">
        <w:rPr>
          <w:rFonts w:hint="eastAsia"/>
        </w:rPr>
        <w:t>材质：</w:t>
      </w:r>
      <w:r w:rsidRPr="00D60FFD">
        <w:rPr>
          <w:rFonts w:hint="eastAsia"/>
        </w:rPr>
        <w:t>FRP</w:t>
      </w:r>
      <w:r w:rsidRPr="00D60FFD">
        <w:rPr>
          <w:rFonts w:hint="eastAsia"/>
        </w:rPr>
        <w:t>；</w:t>
      </w:r>
    </w:p>
    <w:p w14:paraId="207ED758" w14:textId="77777777" w:rsidR="002D53D7" w:rsidRPr="00D60FFD" w:rsidRDefault="002D53D7" w:rsidP="002D53D7">
      <w:pPr>
        <w:ind w:firstLine="480"/>
      </w:pPr>
      <w:r w:rsidRPr="00D60FFD">
        <w:rPr>
          <w:rFonts w:hint="eastAsia"/>
        </w:rPr>
        <w:t>（</w:t>
      </w:r>
      <w:r w:rsidRPr="00D60FFD">
        <w:rPr>
          <w:rFonts w:hint="eastAsia"/>
        </w:rPr>
        <w:t>4</w:t>
      </w:r>
      <w:r w:rsidRPr="00D60FFD">
        <w:rPr>
          <w:rFonts w:hint="eastAsia"/>
        </w:rPr>
        <w:t>）急冷泵站</w:t>
      </w:r>
    </w:p>
    <w:p w14:paraId="3D1801D1" w14:textId="77777777" w:rsidR="002D53D7" w:rsidRPr="00D60FFD" w:rsidRDefault="002D53D7" w:rsidP="002D53D7">
      <w:pPr>
        <w:ind w:firstLine="480"/>
      </w:pPr>
      <w:r w:rsidRPr="00D60FFD">
        <w:rPr>
          <w:rFonts w:hint="eastAsia"/>
        </w:rPr>
        <w:t>急冷泵站</w:t>
      </w:r>
      <w:r w:rsidRPr="00D60FFD">
        <w:rPr>
          <w:rFonts w:hint="eastAsia"/>
        </w:rPr>
        <w:t>1</w:t>
      </w:r>
      <w:r w:rsidRPr="00D60FFD">
        <w:rPr>
          <w:rFonts w:hint="eastAsia"/>
        </w:rPr>
        <w:t>套，所有的元器件都集成在底座上，泵站引出六个管道接口：进气口、进水口、出气口、出水口，溢流口和排放口。当系统压力超过一定值时，溢流回路将用来保护整个管路压力不会超出耐压等级。当系统检修需要将管路里所有的水排空时，打开排空回路。</w:t>
      </w:r>
    </w:p>
    <w:p w14:paraId="5D0A8744" w14:textId="77777777" w:rsidR="002D53D7" w:rsidRPr="00D60FFD" w:rsidRDefault="002D53D7" w:rsidP="002D53D7">
      <w:pPr>
        <w:ind w:firstLine="480"/>
      </w:pPr>
      <w:r w:rsidRPr="00D60FFD">
        <w:rPr>
          <w:rFonts w:hint="eastAsia"/>
        </w:rPr>
        <w:t>泵站部分分为供水回路、供气回路、溢流回路和排放回路。</w:t>
      </w:r>
    </w:p>
    <w:p w14:paraId="77F41B75" w14:textId="77777777" w:rsidR="002D53D7" w:rsidRPr="00D60FFD" w:rsidRDefault="002D53D7" w:rsidP="002D53D7">
      <w:pPr>
        <w:ind w:firstLine="480"/>
      </w:pPr>
      <w:r w:rsidRPr="00D60FFD">
        <w:rPr>
          <w:rFonts w:hint="eastAsia"/>
        </w:rPr>
        <w:t>急冷泵站成套装置，由水泵、水路管道和气路管道、各类阀门、检测和控制仪表（流量计、压力传感器、压力表、压力开关等）、电气控制柜等集成的一体化设备。</w:t>
      </w:r>
    </w:p>
    <w:p w14:paraId="6ACE5CF3" w14:textId="77777777" w:rsidR="002D53D7" w:rsidRPr="00D60FFD" w:rsidRDefault="002D53D7" w:rsidP="002D53D7">
      <w:pPr>
        <w:ind w:firstLine="480"/>
      </w:pPr>
      <w:r w:rsidRPr="00D60FFD">
        <w:rPr>
          <w:rFonts w:hint="eastAsia"/>
        </w:rPr>
        <w:t>水泵采用多级离心泵，配备两台，互相备用，喷水量在</w:t>
      </w:r>
      <w:r w:rsidRPr="00D60FFD">
        <w:rPr>
          <w:rFonts w:hint="eastAsia"/>
        </w:rPr>
        <w:t>1.7</w:t>
      </w:r>
      <w:r w:rsidRPr="00D60FFD">
        <w:rPr>
          <w:rFonts w:hint="eastAsia"/>
        </w:rPr>
        <w:t>～</w:t>
      </w:r>
      <w:r w:rsidRPr="00D60FFD">
        <w:rPr>
          <w:rFonts w:hint="eastAsia"/>
        </w:rPr>
        <w:t>4.5t/h</w:t>
      </w:r>
      <w:r w:rsidRPr="00D60FFD">
        <w:rPr>
          <w:rFonts w:hint="eastAsia"/>
        </w:rPr>
        <w:t>可调，功率</w:t>
      </w:r>
      <w:r w:rsidRPr="00D60FFD">
        <w:rPr>
          <w:rFonts w:hint="eastAsia"/>
        </w:rPr>
        <w:t>3kW</w:t>
      </w:r>
      <w:r w:rsidRPr="00D60FFD">
        <w:rPr>
          <w:rFonts w:hint="eastAsia"/>
        </w:rPr>
        <w:t>。</w:t>
      </w:r>
    </w:p>
    <w:p w14:paraId="09D0C374" w14:textId="77777777" w:rsidR="002D53D7" w:rsidRPr="00D60FFD" w:rsidRDefault="002D53D7" w:rsidP="002D53D7">
      <w:pPr>
        <w:ind w:firstLine="480"/>
      </w:pPr>
      <w:r w:rsidRPr="00D60FFD">
        <w:rPr>
          <w:rFonts w:hint="eastAsia"/>
        </w:rPr>
        <w:t>急冷塔的入口和出口均安装温度传感器（一体化热电阻）。入口的温度传感器用于监视来自上游的烟气温度；出口温度传感器是系统控制和监测经过降温冷却后的烟气的温度。保证急冷塔出口烟温在±</w:t>
      </w:r>
      <w:r w:rsidRPr="00D60FFD">
        <w:rPr>
          <w:rFonts w:hint="eastAsia"/>
        </w:rPr>
        <w:t>5</w:t>
      </w:r>
      <w:r w:rsidRPr="00D60FFD">
        <w:rPr>
          <w:rFonts w:hint="eastAsia"/>
        </w:rPr>
        <w:t>℃范围内浮动。</w:t>
      </w:r>
    </w:p>
    <w:p w14:paraId="28E6DF48" w14:textId="77777777" w:rsidR="002D53D7" w:rsidRPr="00D60FFD" w:rsidRDefault="002D53D7" w:rsidP="002D53D7">
      <w:pPr>
        <w:ind w:firstLine="480"/>
      </w:pPr>
      <w:r w:rsidRPr="00D60FFD">
        <w:rPr>
          <w:rFonts w:hint="eastAsia"/>
        </w:rPr>
        <w:t>急冷泵站主要工艺参数：</w:t>
      </w:r>
    </w:p>
    <w:p w14:paraId="3C109217" w14:textId="77777777" w:rsidR="002D53D7" w:rsidRPr="00D60FFD" w:rsidRDefault="002D53D7" w:rsidP="002D53D7">
      <w:pPr>
        <w:ind w:firstLine="480"/>
      </w:pPr>
      <w:r w:rsidRPr="00D60FFD">
        <w:rPr>
          <w:rFonts w:hint="eastAsia"/>
        </w:rPr>
        <w:t>数量：</w:t>
      </w:r>
      <w:r w:rsidRPr="00D60FFD">
        <w:rPr>
          <w:rFonts w:hint="eastAsia"/>
        </w:rPr>
        <w:t>1</w:t>
      </w:r>
      <w:r w:rsidRPr="00D60FFD">
        <w:rPr>
          <w:rFonts w:hint="eastAsia"/>
        </w:rPr>
        <w:t>套；</w:t>
      </w:r>
    </w:p>
    <w:p w14:paraId="62C15A64" w14:textId="77777777" w:rsidR="002D53D7" w:rsidRPr="00D60FFD" w:rsidRDefault="002D53D7" w:rsidP="002D53D7">
      <w:pPr>
        <w:ind w:firstLine="480"/>
      </w:pPr>
      <w:r w:rsidRPr="00D60FFD">
        <w:rPr>
          <w:rFonts w:hint="eastAsia"/>
        </w:rPr>
        <w:t>喷水量：</w:t>
      </w:r>
      <w:r w:rsidRPr="00D60FFD">
        <w:rPr>
          <w:rFonts w:hint="eastAsia"/>
        </w:rPr>
        <w:t>1.7</w:t>
      </w:r>
      <w:r w:rsidRPr="00D60FFD">
        <w:rPr>
          <w:rFonts w:hint="eastAsia"/>
        </w:rPr>
        <w:t>～</w:t>
      </w:r>
      <w:r w:rsidRPr="00D60FFD">
        <w:rPr>
          <w:rFonts w:hint="eastAsia"/>
        </w:rPr>
        <w:t>4.5t/h</w:t>
      </w:r>
      <w:r w:rsidRPr="00D60FFD">
        <w:rPr>
          <w:rFonts w:hint="eastAsia"/>
        </w:rPr>
        <w:t>。</w:t>
      </w:r>
    </w:p>
    <w:p w14:paraId="2EB58698" w14:textId="77777777" w:rsidR="006704CC" w:rsidRPr="00D60FFD" w:rsidRDefault="006704CC" w:rsidP="00F516C7">
      <w:pPr>
        <w:pStyle w:val="43"/>
        <w:outlineLvl w:val="5"/>
      </w:pPr>
      <w:r w:rsidRPr="00D60FFD">
        <w:t>3.</w:t>
      </w:r>
      <w:r w:rsidR="00112F33" w:rsidRPr="00D60FFD">
        <w:t>3</w:t>
      </w:r>
      <w:r w:rsidRPr="00D60FFD">
        <w:t>.</w:t>
      </w:r>
      <w:r w:rsidR="008944BF" w:rsidRPr="00D60FFD">
        <w:t>1.</w:t>
      </w:r>
      <w:r w:rsidRPr="00D60FFD">
        <w:t>4.</w:t>
      </w:r>
      <w:r w:rsidR="00F516C7" w:rsidRPr="00D60FFD">
        <w:t>5.3</w:t>
      </w:r>
      <w:r w:rsidR="00F516C7" w:rsidRPr="00D60FFD">
        <w:rPr>
          <w:rFonts w:hint="eastAsia"/>
        </w:rPr>
        <w:t>干式脱酸</w:t>
      </w:r>
      <w:r w:rsidR="00F516C7" w:rsidRPr="00D60FFD">
        <w:t>塔</w:t>
      </w:r>
    </w:p>
    <w:p w14:paraId="04F94E03" w14:textId="77777777" w:rsidR="00F516C7" w:rsidRPr="00D60FFD" w:rsidRDefault="00F516C7" w:rsidP="00F516C7">
      <w:pPr>
        <w:ind w:firstLine="480"/>
      </w:pPr>
      <w:r w:rsidRPr="00D60FFD">
        <w:rPr>
          <w:rFonts w:hint="eastAsia"/>
        </w:rPr>
        <w:t>经过急冷后的烟气从脱酸反应器底部进入，石灰粉储存在石灰仓内，通过给料机、罗茨风机连续均匀地将石灰粉（</w:t>
      </w:r>
      <w:r w:rsidRPr="00D60FFD">
        <w:rPr>
          <w:rFonts w:hint="eastAsia"/>
        </w:rPr>
        <w:t>Ca(OH)</w:t>
      </w:r>
      <w:r w:rsidRPr="00D60FFD">
        <w:rPr>
          <w:rFonts w:hint="eastAsia"/>
          <w:vertAlign w:val="subscript"/>
        </w:rPr>
        <w:t>2</w:t>
      </w:r>
      <w:r w:rsidRPr="00D60FFD">
        <w:rPr>
          <w:rFonts w:hint="eastAsia"/>
        </w:rPr>
        <w:t>）喷入脱酸塔内，</w:t>
      </w:r>
      <w:r w:rsidRPr="00D60FFD">
        <w:rPr>
          <w:rFonts w:hint="eastAsia"/>
        </w:rPr>
        <w:t>Ca(OH)</w:t>
      </w:r>
      <w:r w:rsidRPr="00D60FFD">
        <w:rPr>
          <w:rFonts w:hint="eastAsia"/>
          <w:vertAlign w:val="subscript"/>
        </w:rPr>
        <w:t>2</w:t>
      </w:r>
      <w:r w:rsidRPr="00D60FFD">
        <w:rPr>
          <w:rFonts w:hint="eastAsia"/>
        </w:rPr>
        <w:t>和烟气中的</w:t>
      </w:r>
      <w:r w:rsidRPr="00D60FFD">
        <w:rPr>
          <w:rFonts w:hint="eastAsia"/>
        </w:rPr>
        <w:t>SO</w:t>
      </w:r>
      <w:r w:rsidRPr="00D60FFD">
        <w:rPr>
          <w:rFonts w:hint="eastAsia"/>
          <w:vertAlign w:val="subscript"/>
        </w:rPr>
        <w:t>2</w:t>
      </w:r>
      <w:r w:rsidRPr="00D60FFD">
        <w:rPr>
          <w:rFonts w:hint="eastAsia"/>
        </w:rPr>
        <w:t>、</w:t>
      </w:r>
      <w:r w:rsidRPr="00D60FFD">
        <w:rPr>
          <w:rFonts w:hint="eastAsia"/>
        </w:rPr>
        <w:t>SO</w:t>
      </w:r>
      <w:r w:rsidRPr="00D60FFD">
        <w:rPr>
          <w:rFonts w:hint="eastAsia"/>
          <w:vertAlign w:val="subscript"/>
        </w:rPr>
        <w:t>3</w:t>
      </w:r>
      <w:r w:rsidRPr="00D60FFD">
        <w:rPr>
          <w:rFonts w:hint="eastAsia"/>
        </w:rPr>
        <w:t>、</w:t>
      </w:r>
      <w:r w:rsidRPr="00D60FFD">
        <w:rPr>
          <w:rFonts w:hint="eastAsia"/>
        </w:rPr>
        <w:t>HCl</w:t>
      </w:r>
      <w:r w:rsidRPr="00D60FFD">
        <w:rPr>
          <w:rFonts w:hint="eastAsia"/>
        </w:rPr>
        <w:t>和</w:t>
      </w:r>
      <w:r w:rsidRPr="00D60FFD">
        <w:rPr>
          <w:rFonts w:hint="eastAsia"/>
        </w:rPr>
        <w:t>HF</w:t>
      </w:r>
      <w:r w:rsidRPr="00D60FFD">
        <w:rPr>
          <w:rFonts w:hint="eastAsia"/>
        </w:rPr>
        <w:t>等发生化学反应，生成</w:t>
      </w:r>
      <w:r w:rsidRPr="00D60FFD">
        <w:rPr>
          <w:rFonts w:hint="eastAsia"/>
        </w:rPr>
        <w:t>CaSO</w:t>
      </w:r>
      <w:r w:rsidRPr="00D60FFD">
        <w:rPr>
          <w:rFonts w:hint="eastAsia"/>
          <w:vertAlign w:val="subscript"/>
        </w:rPr>
        <w:t>3</w:t>
      </w:r>
      <w:r w:rsidRPr="00D60FFD">
        <w:rPr>
          <w:rFonts w:hint="eastAsia"/>
        </w:rPr>
        <w:t>、</w:t>
      </w:r>
      <w:r w:rsidRPr="00D60FFD">
        <w:rPr>
          <w:rFonts w:hint="eastAsia"/>
        </w:rPr>
        <w:t>CaSO</w:t>
      </w:r>
      <w:r w:rsidRPr="00D60FFD">
        <w:rPr>
          <w:rFonts w:hint="eastAsia"/>
          <w:vertAlign w:val="subscript"/>
        </w:rPr>
        <w:t>4</w:t>
      </w:r>
      <w:r w:rsidRPr="00D60FFD">
        <w:rPr>
          <w:rFonts w:hint="eastAsia"/>
        </w:rPr>
        <w:t>、</w:t>
      </w:r>
      <w:r w:rsidRPr="00D60FFD">
        <w:rPr>
          <w:rFonts w:hint="eastAsia"/>
        </w:rPr>
        <w:t>CaCl</w:t>
      </w:r>
      <w:r w:rsidRPr="00D60FFD">
        <w:rPr>
          <w:rFonts w:hint="eastAsia"/>
          <w:vertAlign w:val="subscript"/>
        </w:rPr>
        <w:t>2</w:t>
      </w:r>
      <w:r w:rsidRPr="00D60FFD">
        <w:rPr>
          <w:rFonts w:hint="eastAsia"/>
        </w:rPr>
        <w:t>、</w:t>
      </w:r>
      <w:r w:rsidRPr="00D60FFD">
        <w:rPr>
          <w:rFonts w:hint="eastAsia"/>
        </w:rPr>
        <w:t>CaF</w:t>
      </w:r>
      <w:r w:rsidRPr="00D60FFD">
        <w:rPr>
          <w:rFonts w:hint="eastAsia"/>
          <w:vertAlign w:val="subscript"/>
        </w:rPr>
        <w:t>2</w:t>
      </w:r>
      <w:r w:rsidRPr="00D60FFD">
        <w:rPr>
          <w:rFonts w:hint="eastAsia"/>
        </w:rPr>
        <w:t>等。同时烟气中有</w:t>
      </w:r>
      <w:r w:rsidRPr="00D60FFD">
        <w:rPr>
          <w:rFonts w:hint="eastAsia"/>
        </w:rPr>
        <w:t>CO</w:t>
      </w:r>
      <w:r w:rsidRPr="00D60FFD">
        <w:rPr>
          <w:rFonts w:hint="eastAsia"/>
          <w:vertAlign w:val="subscript"/>
        </w:rPr>
        <w:t>2</w:t>
      </w:r>
      <w:r w:rsidRPr="00D60FFD">
        <w:rPr>
          <w:rFonts w:hint="eastAsia"/>
        </w:rPr>
        <w:t>存在，还会消耗一部分</w:t>
      </w:r>
      <w:r w:rsidRPr="00D60FFD">
        <w:rPr>
          <w:rFonts w:hint="eastAsia"/>
        </w:rPr>
        <w:t>Ca(OH)</w:t>
      </w:r>
      <w:r w:rsidRPr="00D60FFD">
        <w:rPr>
          <w:rFonts w:hint="eastAsia"/>
          <w:vertAlign w:val="subscript"/>
        </w:rPr>
        <w:t>2</w:t>
      </w:r>
      <w:r w:rsidRPr="00D60FFD">
        <w:rPr>
          <w:rFonts w:hint="eastAsia"/>
        </w:rPr>
        <w:t>生成</w:t>
      </w:r>
      <w:r w:rsidRPr="00D60FFD">
        <w:rPr>
          <w:rFonts w:hint="eastAsia"/>
        </w:rPr>
        <w:t>CaCO</w:t>
      </w:r>
      <w:r w:rsidRPr="00D60FFD">
        <w:rPr>
          <w:rFonts w:hint="eastAsia"/>
          <w:vertAlign w:val="subscript"/>
        </w:rPr>
        <w:t>3</w:t>
      </w:r>
      <w:r w:rsidRPr="00D60FFD">
        <w:rPr>
          <w:rFonts w:hint="eastAsia"/>
        </w:rPr>
        <w:t>。由于在急冷塔内喷入大量的水，汽化后变成水蒸气随烟气进入脱酸塔，</w:t>
      </w:r>
      <w:r w:rsidRPr="00D60FFD">
        <w:rPr>
          <w:rFonts w:hint="eastAsia"/>
        </w:rPr>
        <w:t>Ca(OH)</w:t>
      </w:r>
      <w:r w:rsidRPr="00D60FFD">
        <w:rPr>
          <w:rFonts w:hint="eastAsia"/>
          <w:vertAlign w:val="subscript"/>
        </w:rPr>
        <w:t>2</w:t>
      </w:r>
      <w:r w:rsidRPr="00D60FFD">
        <w:rPr>
          <w:rFonts w:hint="eastAsia"/>
        </w:rPr>
        <w:t>吸收烟气中的水分后，反应速度加快。</w:t>
      </w:r>
    </w:p>
    <w:p w14:paraId="6B3285EE" w14:textId="77777777" w:rsidR="00F516C7" w:rsidRPr="00D60FFD" w:rsidRDefault="00F516C7" w:rsidP="00F516C7">
      <w:pPr>
        <w:ind w:firstLine="480"/>
      </w:pPr>
      <w:r w:rsidRPr="00D60FFD">
        <w:rPr>
          <w:rFonts w:hint="eastAsia"/>
        </w:rPr>
        <w:t>干式脱酸塔是一种主要用于去除烟气中的气态污染物净化装置，是干法烟气净化系统的主要设备。脱酸塔以</w:t>
      </w:r>
      <w:r w:rsidRPr="00D60FFD">
        <w:rPr>
          <w:rFonts w:hint="eastAsia"/>
        </w:rPr>
        <w:t>Ca(OH)</w:t>
      </w:r>
      <w:r w:rsidRPr="00D60FFD">
        <w:rPr>
          <w:rFonts w:hint="eastAsia"/>
          <w:vertAlign w:val="subscript"/>
        </w:rPr>
        <w:t>2</w:t>
      </w:r>
      <w:r w:rsidRPr="00D60FFD">
        <w:rPr>
          <w:rFonts w:hint="eastAsia"/>
        </w:rPr>
        <w:t>粉为净化吸收剂，用空气输送。</w:t>
      </w:r>
    </w:p>
    <w:p w14:paraId="0C48E82F" w14:textId="77777777" w:rsidR="00F516C7" w:rsidRPr="00D60FFD" w:rsidRDefault="00F516C7" w:rsidP="00F516C7">
      <w:pPr>
        <w:ind w:firstLine="480"/>
      </w:pPr>
      <w:r w:rsidRPr="00D60FFD">
        <w:rPr>
          <w:rFonts w:hint="eastAsia"/>
        </w:rPr>
        <w:t>（</w:t>
      </w:r>
      <w:r w:rsidRPr="00D60FFD">
        <w:rPr>
          <w:rFonts w:hint="eastAsia"/>
        </w:rPr>
        <w:t>1</w:t>
      </w:r>
      <w:r w:rsidRPr="00D60FFD">
        <w:rPr>
          <w:rFonts w:hint="eastAsia"/>
        </w:rPr>
        <w:t>）干式脱酸塔</w:t>
      </w:r>
    </w:p>
    <w:p w14:paraId="64001C21" w14:textId="77777777" w:rsidR="00F516C7" w:rsidRPr="00D60FFD" w:rsidRDefault="00F516C7" w:rsidP="00F516C7">
      <w:pPr>
        <w:ind w:firstLine="480"/>
      </w:pPr>
      <w:r w:rsidRPr="00D60FFD">
        <w:rPr>
          <w:rFonts w:hint="eastAsia"/>
        </w:rPr>
        <w:t>烟气从干式脱酸塔下部进入反应器，与喷入的消石灰反应，脱除烟气中的酸性气体，从顶部排出进入布袋除尘器。干式脱酸塔外径</w:t>
      </w:r>
      <w:r w:rsidRPr="00D60FFD">
        <w:rPr>
          <w:rFonts w:hint="eastAsia"/>
        </w:rPr>
        <w:t>1.6m</w:t>
      </w:r>
      <w:r w:rsidRPr="00D60FFD">
        <w:rPr>
          <w:rFonts w:hint="eastAsia"/>
        </w:rPr>
        <w:t>，总高度</w:t>
      </w:r>
      <w:r w:rsidRPr="00D60FFD">
        <w:rPr>
          <w:rFonts w:hint="eastAsia"/>
        </w:rPr>
        <w:t>13.0m</w:t>
      </w:r>
      <w:r w:rsidRPr="00D60FFD">
        <w:rPr>
          <w:rFonts w:hint="eastAsia"/>
        </w:rPr>
        <w:t>，材质碳钢，内衬</w:t>
      </w:r>
      <w:r w:rsidRPr="00D60FFD">
        <w:rPr>
          <w:rFonts w:hint="eastAsia"/>
        </w:rPr>
        <w:t>60mmKPI</w:t>
      </w:r>
      <w:r w:rsidRPr="00D60FFD">
        <w:rPr>
          <w:rFonts w:hint="eastAsia"/>
        </w:rPr>
        <w:t>耐酸浇筑料，干式反应塔外做保温。</w:t>
      </w:r>
    </w:p>
    <w:p w14:paraId="7343FBA5" w14:textId="77777777" w:rsidR="00F516C7" w:rsidRPr="00D60FFD" w:rsidRDefault="00F516C7" w:rsidP="00F516C7">
      <w:pPr>
        <w:ind w:firstLine="480"/>
      </w:pPr>
      <w:r w:rsidRPr="00D60FFD">
        <w:rPr>
          <w:rFonts w:hint="eastAsia"/>
        </w:rPr>
        <w:t>反应塔内确保烟气与石灰和活性炭有良好的混合条件、足够的反应时间以及</w:t>
      </w:r>
      <w:r w:rsidRPr="00D60FFD">
        <w:rPr>
          <w:rFonts w:hint="eastAsia"/>
        </w:rPr>
        <w:t>60%</w:t>
      </w:r>
      <w:r w:rsidRPr="00D60FFD">
        <w:rPr>
          <w:rFonts w:hint="eastAsia"/>
        </w:rPr>
        <w:t>以上的脱酸效率。</w:t>
      </w:r>
    </w:p>
    <w:p w14:paraId="1219EB18" w14:textId="77777777" w:rsidR="00F516C7" w:rsidRPr="00D60FFD" w:rsidRDefault="00F516C7" w:rsidP="00F516C7">
      <w:pPr>
        <w:ind w:firstLine="480"/>
      </w:pPr>
      <w:r w:rsidRPr="00D60FFD">
        <w:rPr>
          <w:rFonts w:hint="eastAsia"/>
        </w:rPr>
        <w:t>（</w:t>
      </w:r>
      <w:r w:rsidRPr="00D60FFD">
        <w:rPr>
          <w:rFonts w:hint="eastAsia"/>
        </w:rPr>
        <w:t>2</w:t>
      </w:r>
      <w:r w:rsidRPr="00D60FFD">
        <w:rPr>
          <w:rFonts w:hint="eastAsia"/>
        </w:rPr>
        <w:t>）消石灰仓</w:t>
      </w:r>
    </w:p>
    <w:p w14:paraId="075CBED4" w14:textId="77777777" w:rsidR="00F516C7" w:rsidRPr="00D60FFD" w:rsidRDefault="00F516C7" w:rsidP="00F516C7">
      <w:pPr>
        <w:ind w:firstLine="480"/>
      </w:pPr>
      <w:r w:rsidRPr="00D60FFD">
        <w:rPr>
          <w:rFonts w:hint="eastAsia"/>
        </w:rPr>
        <w:t>消石灰采用罐车运送，气压卸料，通过压缩空气将消石灰通过管道从石灰仓顶部送入。石灰仓出料口设破拱机和给料螺旋，用压缩空气将石灰定量送至干式反应烟道中。石灰仓顶部设仓顶除尘器</w:t>
      </w:r>
      <w:r w:rsidRPr="00D60FFD">
        <w:rPr>
          <w:rFonts w:hint="eastAsia"/>
        </w:rPr>
        <w:t>1</w:t>
      </w:r>
      <w:r w:rsidRPr="00D60FFD">
        <w:rPr>
          <w:rFonts w:hint="eastAsia"/>
        </w:rPr>
        <w:t>套。</w:t>
      </w:r>
    </w:p>
    <w:p w14:paraId="0C118CF5" w14:textId="77777777" w:rsidR="00F516C7" w:rsidRPr="00D60FFD" w:rsidRDefault="00F516C7" w:rsidP="00F516C7">
      <w:pPr>
        <w:ind w:firstLine="480"/>
      </w:pPr>
      <w:r w:rsidRPr="00D60FFD">
        <w:rPr>
          <w:rFonts w:hint="eastAsia"/>
        </w:rPr>
        <w:t>消石灰仓有效容积</w:t>
      </w:r>
      <w:r w:rsidRPr="00D60FFD">
        <w:rPr>
          <w:rFonts w:hint="eastAsia"/>
        </w:rPr>
        <w:t>20m</w:t>
      </w:r>
      <w:r w:rsidRPr="00D60FFD">
        <w:rPr>
          <w:rFonts w:hint="eastAsia"/>
          <w:vertAlign w:val="superscript"/>
        </w:rPr>
        <w:t>3</w:t>
      </w:r>
      <w:r w:rsidRPr="00D60FFD">
        <w:rPr>
          <w:rFonts w:hint="eastAsia"/>
        </w:rPr>
        <w:t>，</w:t>
      </w:r>
      <w:r w:rsidRPr="00D60FFD">
        <w:rPr>
          <w:rFonts w:hint="eastAsia"/>
        </w:rPr>
        <w:t>1</w:t>
      </w:r>
      <w:r w:rsidRPr="00D60FFD">
        <w:rPr>
          <w:rFonts w:hint="eastAsia"/>
        </w:rPr>
        <w:t>套，钢制，材料</w:t>
      </w:r>
      <w:r w:rsidRPr="00D60FFD">
        <w:rPr>
          <w:rFonts w:hint="eastAsia"/>
        </w:rPr>
        <w:t>Q235-A</w:t>
      </w:r>
      <w:r w:rsidRPr="00D60FFD">
        <w:rPr>
          <w:rFonts w:hint="eastAsia"/>
        </w:rPr>
        <w:t>。</w:t>
      </w:r>
    </w:p>
    <w:p w14:paraId="1859407D" w14:textId="77777777" w:rsidR="00F516C7" w:rsidRPr="00D60FFD" w:rsidRDefault="00F516C7" w:rsidP="00F516C7">
      <w:pPr>
        <w:ind w:firstLine="480"/>
      </w:pPr>
      <w:r w:rsidRPr="00D60FFD">
        <w:rPr>
          <w:rFonts w:hint="eastAsia"/>
        </w:rPr>
        <w:t>（</w:t>
      </w:r>
      <w:r w:rsidRPr="00D60FFD">
        <w:rPr>
          <w:rFonts w:hint="eastAsia"/>
        </w:rPr>
        <w:t>3</w:t>
      </w:r>
      <w:r w:rsidRPr="00D60FFD">
        <w:rPr>
          <w:rFonts w:hint="eastAsia"/>
        </w:rPr>
        <w:t>）消石灰加药系统</w:t>
      </w:r>
    </w:p>
    <w:p w14:paraId="330BB8B4" w14:textId="77777777" w:rsidR="00F516C7" w:rsidRPr="00D60FFD" w:rsidRDefault="00F516C7" w:rsidP="00F516C7">
      <w:pPr>
        <w:ind w:firstLine="480"/>
      </w:pPr>
      <w:r w:rsidRPr="00D60FFD">
        <w:rPr>
          <w:rFonts w:hint="eastAsia"/>
        </w:rPr>
        <w:t>该系统由搅拌轴组件、螺旋输送机、文丘里管等组成。石灰仓底部布置搅拌轴，轴上沿高度方向设两层刀片，当搅拌轴电机通电后，搅拌轴旋转运动，刀片搅动仓内物料，防止物料板结，当碰到坚硬物料时其刀片会自动收缩，防止刀片损坏。物料经搅动后落入下方的螺旋输送机中，螺旋输送至文丘里管，在文丘里管末端通入罗茨风或压缩空气，将药剂气力输送至干式脱酸塔。螺旋输送机配置变频电机，仓体设失重秤，通过流量信号控制螺旋输送机转速，实现自动控制。</w:t>
      </w:r>
    </w:p>
    <w:p w14:paraId="63B99B31" w14:textId="77777777" w:rsidR="00F516C7" w:rsidRPr="00D60FFD" w:rsidRDefault="00F516C7" w:rsidP="00F516C7">
      <w:pPr>
        <w:ind w:firstLine="480"/>
      </w:pPr>
      <w:r w:rsidRPr="00D60FFD">
        <w:rPr>
          <w:rFonts w:hint="eastAsia"/>
        </w:rPr>
        <w:t>消石灰加药系统主要技术参数：</w:t>
      </w:r>
    </w:p>
    <w:p w14:paraId="6283A3C8" w14:textId="77777777" w:rsidR="00F516C7" w:rsidRPr="00D60FFD" w:rsidRDefault="00F516C7" w:rsidP="00F516C7">
      <w:pPr>
        <w:ind w:firstLine="480"/>
      </w:pPr>
      <w:r w:rsidRPr="00D60FFD">
        <w:t></w:t>
      </w:r>
      <w:r w:rsidRPr="00D60FFD">
        <w:tab/>
      </w:r>
      <w:r w:rsidRPr="00D60FFD">
        <w:rPr>
          <w:rFonts w:hint="eastAsia"/>
        </w:rPr>
        <w:t>设计流量：</w:t>
      </w:r>
      <w:r w:rsidRPr="00D60FFD">
        <w:t>0</w:t>
      </w:r>
      <w:r w:rsidRPr="00D60FFD">
        <w:rPr>
          <w:rFonts w:hint="eastAsia"/>
        </w:rPr>
        <w:t>～</w:t>
      </w:r>
      <w:r w:rsidRPr="00D60FFD">
        <w:t>60kg/h</w:t>
      </w:r>
    </w:p>
    <w:p w14:paraId="6F2F0898" w14:textId="77777777" w:rsidR="00F516C7" w:rsidRPr="00D60FFD" w:rsidRDefault="00F516C7" w:rsidP="00F516C7">
      <w:pPr>
        <w:ind w:firstLine="480"/>
      </w:pPr>
      <w:r w:rsidRPr="00D60FFD">
        <w:t></w:t>
      </w:r>
      <w:r w:rsidRPr="00D60FFD">
        <w:tab/>
      </w:r>
      <w:r w:rsidRPr="00D60FFD">
        <w:rPr>
          <w:rFonts w:hint="eastAsia"/>
        </w:rPr>
        <w:t>破拱器：功率</w:t>
      </w:r>
      <w:r w:rsidRPr="00D60FFD">
        <w:t>750W</w:t>
      </w:r>
      <w:r w:rsidRPr="00D60FFD">
        <w:rPr>
          <w:rFonts w:hint="eastAsia"/>
        </w:rPr>
        <w:t>；</w:t>
      </w:r>
    </w:p>
    <w:p w14:paraId="7A69A05B" w14:textId="77777777" w:rsidR="00F516C7" w:rsidRPr="00D60FFD" w:rsidRDefault="00F516C7" w:rsidP="00F516C7">
      <w:pPr>
        <w:ind w:firstLine="480"/>
      </w:pPr>
      <w:r w:rsidRPr="00D60FFD">
        <w:t></w:t>
      </w:r>
      <w:r w:rsidRPr="00D60FFD">
        <w:tab/>
      </w:r>
      <w:r w:rsidRPr="00D60FFD">
        <w:rPr>
          <w:rFonts w:hint="eastAsia"/>
        </w:rPr>
        <w:t>石灰输送螺旋：功率</w:t>
      </w:r>
      <w:r w:rsidRPr="00D60FFD">
        <w:t>200W</w:t>
      </w:r>
      <w:r w:rsidRPr="00D60FFD">
        <w:rPr>
          <w:rFonts w:hint="eastAsia"/>
        </w:rPr>
        <w:t>，变频电机。</w:t>
      </w:r>
    </w:p>
    <w:p w14:paraId="4139CE0D" w14:textId="77777777" w:rsidR="00F516C7" w:rsidRPr="00D60FFD" w:rsidRDefault="00F516C7" w:rsidP="00F516C7">
      <w:pPr>
        <w:ind w:firstLine="480"/>
      </w:pPr>
      <w:r w:rsidRPr="00D60FFD">
        <w:t></w:t>
      </w:r>
      <w:r w:rsidRPr="00D60FFD">
        <w:tab/>
      </w:r>
      <w:r w:rsidRPr="00D60FFD">
        <w:rPr>
          <w:rFonts w:hint="eastAsia"/>
        </w:rPr>
        <w:t>喷射器：文丘里管。</w:t>
      </w:r>
    </w:p>
    <w:p w14:paraId="61A2A076" w14:textId="77777777" w:rsidR="006704CC" w:rsidRPr="00D60FFD" w:rsidRDefault="006704CC" w:rsidP="00F516C7">
      <w:pPr>
        <w:pStyle w:val="43"/>
        <w:outlineLvl w:val="5"/>
      </w:pPr>
      <w:r w:rsidRPr="00D60FFD">
        <w:t>3.</w:t>
      </w:r>
      <w:r w:rsidR="00112F33" w:rsidRPr="00D60FFD">
        <w:t>3</w:t>
      </w:r>
      <w:r w:rsidRPr="00D60FFD">
        <w:t>.</w:t>
      </w:r>
      <w:r w:rsidR="008944BF" w:rsidRPr="00D60FFD">
        <w:t>1.</w:t>
      </w:r>
      <w:r w:rsidRPr="00D60FFD">
        <w:t>4.</w:t>
      </w:r>
      <w:r w:rsidR="00F516C7" w:rsidRPr="00D60FFD">
        <w:t>5.4</w:t>
      </w:r>
      <w:r w:rsidR="00F516C7" w:rsidRPr="00D60FFD">
        <w:t>活性炭喷射</w:t>
      </w:r>
    </w:p>
    <w:p w14:paraId="36F2C39B" w14:textId="77777777" w:rsidR="00F516C7" w:rsidRPr="00D60FFD" w:rsidRDefault="00F516C7" w:rsidP="00F516C7">
      <w:pPr>
        <w:ind w:firstLine="480"/>
      </w:pPr>
      <w:r w:rsidRPr="00D60FFD">
        <w:rPr>
          <w:rFonts w:hint="eastAsia"/>
        </w:rPr>
        <w:t>在脱酸塔与布袋除尘器之间喷入干活性炭粉。在烟气管道中，活性炭与烟气强烈混合，利用活性炭具有极大的比表面积和极强的吸附能力的特点，对烟气中的二噁英和重金属等污染物进行净化处理。</w:t>
      </w:r>
    </w:p>
    <w:p w14:paraId="1A46EB00" w14:textId="77777777" w:rsidR="00F516C7" w:rsidRPr="00D60FFD" w:rsidRDefault="00F516C7" w:rsidP="00F516C7">
      <w:pPr>
        <w:ind w:firstLine="480"/>
      </w:pPr>
      <w:r w:rsidRPr="00D60FFD">
        <w:rPr>
          <w:rFonts w:hint="eastAsia"/>
        </w:rPr>
        <w:t>主要工艺设备包括活性炭储仓、给料机和罗茨风机等。</w:t>
      </w:r>
    </w:p>
    <w:p w14:paraId="2DB222BD" w14:textId="77777777" w:rsidR="00F516C7" w:rsidRPr="00D60FFD" w:rsidRDefault="00F516C7" w:rsidP="00F516C7">
      <w:pPr>
        <w:ind w:firstLine="480"/>
      </w:pPr>
      <w:r w:rsidRPr="00D60FFD">
        <w:rPr>
          <w:rFonts w:hint="eastAsia"/>
        </w:rPr>
        <w:t>（</w:t>
      </w:r>
      <w:r w:rsidRPr="00D60FFD">
        <w:rPr>
          <w:rFonts w:hint="eastAsia"/>
        </w:rPr>
        <w:t>1</w:t>
      </w:r>
      <w:r w:rsidRPr="00D60FFD">
        <w:rPr>
          <w:rFonts w:hint="eastAsia"/>
        </w:rPr>
        <w:t>）活性炭仓</w:t>
      </w:r>
    </w:p>
    <w:p w14:paraId="25EB67EE" w14:textId="77777777" w:rsidR="00F516C7" w:rsidRPr="00D60FFD" w:rsidRDefault="00F516C7" w:rsidP="00F516C7">
      <w:pPr>
        <w:ind w:firstLine="480"/>
      </w:pPr>
      <w:r w:rsidRPr="00D60FFD">
        <w:rPr>
          <w:rFonts w:hint="eastAsia"/>
        </w:rPr>
        <w:t>袋装活性炭人工投加入活性炭仓。活性炭仓出料口设加药装置，用高压罗茨风将活性炭定量送至布袋除尘器前的烟道。活性炭储仓有效容积：</w:t>
      </w:r>
      <w:r w:rsidRPr="00D60FFD">
        <w:rPr>
          <w:rFonts w:hint="eastAsia"/>
        </w:rPr>
        <w:t>1.5m</w:t>
      </w:r>
      <w:r w:rsidRPr="00D60FFD">
        <w:rPr>
          <w:rFonts w:hint="eastAsia"/>
          <w:vertAlign w:val="superscript"/>
        </w:rPr>
        <w:t>3</w:t>
      </w:r>
      <w:r w:rsidRPr="00D60FFD">
        <w:rPr>
          <w:rFonts w:hint="eastAsia"/>
        </w:rPr>
        <w:t>，材质碳钢。</w:t>
      </w:r>
    </w:p>
    <w:p w14:paraId="52FEE2F0" w14:textId="77777777" w:rsidR="00F516C7" w:rsidRPr="00D60FFD" w:rsidRDefault="00F516C7" w:rsidP="00F516C7">
      <w:pPr>
        <w:ind w:firstLine="480"/>
      </w:pPr>
      <w:r w:rsidRPr="00D60FFD">
        <w:rPr>
          <w:rFonts w:hint="eastAsia"/>
        </w:rPr>
        <w:t>（</w:t>
      </w:r>
      <w:r w:rsidRPr="00D60FFD">
        <w:rPr>
          <w:rFonts w:hint="eastAsia"/>
        </w:rPr>
        <w:t>2</w:t>
      </w:r>
      <w:r w:rsidRPr="00D60FFD">
        <w:rPr>
          <w:rFonts w:hint="eastAsia"/>
        </w:rPr>
        <w:t>）活性炭加药装置</w:t>
      </w:r>
    </w:p>
    <w:p w14:paraId="1754E3FC" w14:textId="77777777" w:rsidR="00F516C7" w:rsidRPr="00D60FFD" w:rsidRDefault="00F516C7" w:rsidP="00F516C7">
      <w:pPr>
        <w:ind w:firstLine="480"/>
      </w:pPr>
      <w:r w:rsidRPr="00D60FFD">
        <w:rPr>
          <w:rFonts w:hint="eastAsia"/>
        </w:rPr>
        <w:t>该系统由搅拌轴组件、螺旋输送机、文丘里管等组成。石灰仓底部布置搅拌轴，轴上沿高度方向设两层刀片，当搅拌轴电机通电后，搅拌轴旋转运动，刀片搅动仓内物料，防止物料板结，当碰到坚硬物料时其刀片会自动收缩，防止刀片损坏。物料经搅动后落入下方的螺旋输送机中，螺旋输送至文丘里管，在文丘里管末端通入罗茨风或压缩空气，将药剂气力输送至干式脱酸塔。螺旋输送机配置变频电机，仓体设失重秤，通过流量信号控制螺旋输送机转速，实现自动控制。</w:t>
      </w:r>
    </w:p>
    <w:p w14:paraId="2EBB095F" w14:textId="77777777" w:rsidR="00F516C7" w:rsidRPr="00D60FFD" w:rsidRDefault="00F516C7" w:rsidP="00F516C7">
      <w:pPr>
        <w:ind w:firstLine="480"/>
      </w:pPr>
      <w:r w:rsidRPr="00D60FFD">
        <w:rPr>
          <w:rFonts w:hint="eastAsia"/>
        </w:rPr>
        <w:t>活性炭加药系统主要技术参数：</w:t>
      </w:r>
    </w:p>
    <w:p w14:paraId="58635EA5" w14:textId="77777777" w:rsidR="00F516C7" w:rsidRPr="00D60FFD" w:rsidRDefault="00F516C7" w:rsidP="00F516C7">
      <w:pPr>
        <w:ind w:firstLine="480"/>
      </w:pPr>
      <w:r w:rsidRPr="00D60FFD">
        <w:t></w:t>
      </w:r>
      <w:r w:rsidRPr="00D60FFD">
        <w:tab/>
      </w:r>
      <w:r w:rsidRPr="00D60FFD">
        <w:rPr>
          <w:rFonts w:hint="eastAsia"/>
        </w:rPr>
        <w:t>设计流量：</w:t>
      </w:r>
      <w:r w:rsidRPr="00D60FFD">
        <w:t>0</w:t>
      </w:r>
      <w:r w:rsidRPr="00D60FFD">
        <w:rPr>
          <w:rFonts w:hint="eastAsia"/>
        </w:rPr>
        <w:t>～</w:t>
      </w:r>
      <w:r w:rsidRPr="00D60FFD">
        <w:t>10kg/h</w:t>
      </w:r>
    </w:p>
    <w:p w14:paraId="7732D7AC" w14:textId="77777777" w:rsidR="00F516C7" w:rsidRPr="00D60FFD" w:rsidRDefault="00F516C7" w:rsidP="00F516C7">
      <w:pPr>
        <w:ind w:firstLine="480"/>
      </w:pPr>
      <w:r w:rsidRPr="00D60FFD">
        <w:t></w:t>
      </w:r>
      <w:r w:rsidRPr="00D60FFD">
        <w:tab/>
      </w:r>
      <w:r w:rsidRPr="00D60FFD">
        <w:rPr>
          <w:rFonts w:hint="eastAsia"/>
        </w:rPr>
        <w:t>破拱器：功率</w:t>
      </w:r>
      <w:r w:rsidRPr="00D60FFD">
        <w:t>750W</w:t>
      </w:r>
      <w:r w:rsidRPr="00D60FFD">
        <w:rPr>
          <w:rFonts w:hint="eastAsia"/>
        </w:rPr>
        <w:t>；</w:t>
      </w:r>
    </w:p>
    <w:p w14:paraId="7488EBB9" w14:textId="77777777" w:rsidR="00F516C7" w:rsidRPr="00D60FFD" w:rsidRDefault="00F516C7" w:rsidP="00F516C7">
      <w:pPr>
        <w:ind w:firstLine="480"/>
      </w:pPr>
      <w:r w:rsidRPr="00D60FFD">
        <w:t></w:t>
      </w:r>
      <w:r w:rsidRPr="00D60FFD">
        <w:tab/>
      </w:r>
      <w:r w:rsidRPr="00D60FFD">
        <w:rPr>
          <w:rFonts w:hint="eastAsia"/>
        </w:rPr>
        <w:t>活性炭输送螺旋：功率</w:t>
      </w:r>
      <w:r w:rsidRPr="00D60FFD">
        <w:t>200W</w:t>
      </w:r>
      <w:r w:rsidRPr="00D60FFD">
        <w:rPr>
          <w:rFonts w:hint="eastAsia"/>
        </w:rPr>
        <w:t>，变频电机。</w:t>
      </w:r>
    </w:p>
    <w:p w14:paraId="43C81D5B" w14:textId="77777777" w:rsidR="00F516C7" w:rsidRPr="00D60FFD" w:rsidRDefault="00F516C7" w:rsidP="00F516C7">
      <w:pPr>
        <w:ind w:firstLine="480"/>
      </w:pPr>
      <w:r w:rsidRPr="00D60FFD">
        <w:t></w:t>
      </w:r>
      <w:r w:rsidRPr="00D60FFD">
        <w:tab/>
      </w:r>
      <w:r w:rsidRPr="00D60FFD">
        <w:rPr>
          <w:rFonts w:hint="eastAsia"/>
        </w:rPr>
        <w:t>喷射器：文丘里管</w:t>
      </w:r>
    </w:p>
    <w:p w14:paraId="6F1AFD5A" w14:textId="77777777" w:rsidR="006704CC" w:rsidRPr="00D60FFD" w:rsidRDefault="006704CC" w:rsidP="00F516C7">
      <w:pPr>
        <w:pStyle w:val="43"/>
        <w:outlineLvl w:val="5"/>
      </w:pPr>
      <w:r w:rsidRPr="00D60FFD">
        <w:t>3.</w:t>
      </w:r>
      <w:r w:rsidR="00112F33" w:rsidRPr="00D60FFD">
        <w:t>3</w:t>
      </w:r>
      <w:r w:rsidRPr="00D60FFD">
        <w:t>.</w:t>
      </w:r>
      <w:r w:rsidR="008944BF" w:rsidRPr="00D60FFD">
        <w:t>1.</w:t>
      </w:r>
      <w:r w:rsidRPr="00D60FFD">
        <w:t>4.</w:t>
      </w:r>
      <w:r w:rsidR="00F516C7" w:rsidRPr="00D60FFD">
        <w:t>5.5</w:t>
      </w:r>
      <w:r w:rsidR="00F516C7" w:rsidRPr="00D60FFD">
        <w:rPr>
          <w:rFonts w:hint="eastAsia"/>
        </w:rPr>
        <w:t>布袋除尘器</w:t>
      </w:r>
    </w:p>
    <w:p w14:paraId="797668F7" w14:textId="77777777" w:rsidR="00634986" w:rsidRPr="00D60FFD" w:rsidRDefault="00634986" w:rsidP="00634986">
      <w:pPr>
        <w:ind w:firstLine="480"/>
      </w:pPr>
      <w:r w:rsidRPr="00D60FFD">
        <w:rPr>
          <w:rFonts w:hint="eastAsia"/>
        </w:rPr>
        <w:t>带着较细粒径粉尘的烟气继续进入布袋除尘器。烟气由外经过滤袋时，烟气中的粉尘被截留在滤袋外表面，从而得到净化，再经除尘器内文氏管进入上箱体，从出口排出。附集在滤袋外表面的粉尘不断增加，使除尘器阻力增大，为使设备阻力维持在限定的范围内，必须定期消除附在滤袋表面的粉尘：由</w:t>
      </w:r>
      <w:r w:rsidRPr="00D60FFD">
        <w:rPr>
          <w:rFonts w:hint="eastAsia"/>
        </w:rPr>
        <w:t>PLC</w:t>
      </w:r>
      <w:r w:rsidRPr="00D60FFD">
        <w:rPr>
          <w:rFonts w:hint="eastAsia"/>
        </w:rPr>
        <w:t>控制定期按顺序触发各控制阀开启，使气包内压缩空气由喷吹管孔眼喷出进入滤袋，使滤袋在一瞬间急剧膨胀，并伴随着气流的反向作用，抖落粉尘。被抖落的粉尘落入灰斗，经螺旋出灰机排出。</w:t>
      </w:r>
    </w:p>
    <w:p w14:paraId="4EA5D4EC" w14:textId="77777777" w:rsidR="00634986" w:rsidRPr="00D60FFD" w:rsidRDefault="00634986" w:rsidP="00634986">
      <w:pPr>
        <w:ind w:firstLine="480"/>
      </w:pPr>
      <w:r w:rsidRPr="00D60FFD">
        <w:rPr>
          <w:rFonts w:hint="eastAsia"/>
        </w:rPr>
        <w:t>布袋除尘器采用压缩空气清灰，从滤袋背面吹出，使烟尘脱落至下部灰斗。除尘器采用</w:t>
      </w:r>
      <w:r w:rsidRPr="00D60FFD">
        <w:rPr>
          <w:rFonts w:hint="eastAsia"/>
        </w:rPr>
        <w:t>PLC</w:t>
      </w:r>
      <w:r w:rsidRPr="00D60FFD">
        <w:rPr>
          <w:rFonts w:hint="eastAsia"/>
        </w:rPr>
        <w:t>控制吹灰。</w:t>
      </w:r>
    </w:p>
    <w:p w14:paraId="4AE6520D" w14:textId="77777777" w:rsidR="00634986" w:rsidRPr="00D60FFD" w:rsidRDefault="00634986" w:rsidP="00634986">
      <w:pPr>
        <w:ind w:firstLine="480"/>
      </w:pPr>
      <w:r w:rsidRPr="00D60FFD">
        <w:rPr>
          <w:rFonts w:hint="eastAsia"/>
        </w:rPr>
        <w:t>烟气进口温度</w:t>
      </w:r>
      <w:r w:rsidRPr="00D60FFD">
        <w:rPr>
          <w:rFonts w:hint="eastAsia"/>
        </w:rPr>
        <w:t>170</w:t>
      </w:r>
      <w:r w:rsidRPr="00D60FFD">
        <w:rPr>
          <w:rFonts w:hint="eastAsia"/>
        </w:rPr>
        <w:t>℃，烟气出口温度降至</w:t>
      </w:r>
      <w:r w:rsidRPr="00D60FFD">
        <w:rPr>
          <w:rFonts w:hint="eastAsia"/>
        </w:rPr>
        <w:t>160</w:t>
      </w:r>
      <w:r w:rsidRPr="00D60FFD">
        <w:rPr>
          <w:rFonts w:hint="eastAsia"/>
        </w:rPr>
        <w:t>℃，有效地防止结露现象产生，同时能延长滤布的使用寿命。</w:t>
      </w:r>
    </w:p>
    <w:p w14:paraId="00E6A148" w14:textId="77777777" w:rsidR="00634986" w:rsidRPr="00D60FFD" w:rsidRDefault="00634986" w:rsidP="00634986">
      <w:pPr>
        <w:ind w:firstLine="480"/>
      </w:pPr>
      <w:r w:rsidRPr="00D60FFD">
        <w:rPr>
          <w:rFonts w:hint="eastAsia"/>
        </w:rPr>
        <w:t>布袋除尘器的外壳带有保温材料，外表面温度小于</w:t>
      </w:r>
      <w:r w:rsidRPr="00D60FFD">
        <w:rPr>
          <w:rFonts w:hint="eastAsia"/>
        </w:rPr>
        <w:t>50</w:t>
      </w:r>
      <w:r w:rsidRPr="00D60FFD">
        <w:rPr>
          <w:rFonts w:hint="eastAsia"/>
        </w:rPr>
        <w:t>℃。防止降温过度滤袋结露堵塞和避免除尘器外壳的腐蚀。布袋使用耐高温达</w:t>
      </w:r>
      <w:r w:rsidRPr="00D60FFD">
        <w:rPr>
          <w:rFonts w:hint="eastAsia"/>
        </w:rPr>
        <w:t>260</w:t>
      </w:r>
      <w:r w:rsidRPr="00D60FFD">
        <w:rPr>
          <w:rFonts w:hint="eastAsia"/>
        </w:rPr>
        <w:t>℃的高温型材料</w:t>
      </w:r>
      <w:r w:rsidRPr="00D60FFD">
        <w:rPr>
          <w:rFonts w:hint="eastAsia"/>
        </w:rPr>
        <w:t>PTFE+PTFE</w:t>
      </w:r>
      <w:r w:rsidRPr="00D60FFD">
        <w:rPr>
          <w:rFonts w:hint="eastAsia"/>
        </w:rPr>
        <w:t>覆膜，防止因系统工况的变化损坏布袋。</w:t>
      </w:r>
    </w:p>
    <w:p w14:paraId="2AC5F17E" w14:textId="77777777" w:rsidR="00634986" w:rsidRPr="00D60FFD" w:rsidRDefault="00634986" w:rsidP="00634986">
      <w:pPr>
        <w:ind w:firstLine="480"/>
      </w:pPr>
      <w:r w:rsidRPr="00D60FFD">
        <w:rPr>
          <w:rFonts w:hint="eastAsia"/>
        </w:rPr>
        <w:t>为防止布袋结露，下部灰斗设电加热装置。</w:t>
      </w:r>
    </w:p>
    <w:p w14:paraId="06CE3A4E" w14:textId="77777777" w:rsidR="00634986" w:rsidRPr="00D60FFD" w:rsidRDefault="00634986" w:rsidP="00634986">
      <w:pPr>
        <w:ind w:firstLine="480"/>
      </w:pPr>
      <w:r w:rsidRPr="00D60FFD">
        <w:rPr>
          <w:rFonts w:hint="eastAsia"/>
        </w:rPr>
        <w:t>布袋除尘器主要工艺参数如下：</w:t>
      </w:r>
    </w:p>
    <w:p w14:paraId="309F84E9" w14:textId="77777777" w:rsidR="00634986" w:rsidRPr="00D60FFD" w:rsidRDefault="00634986" w:rsidP="00634986">
      <w:pPr>
        <w:ind w:firstLine="480"/>
      </w:pPr>
      <w:r w:rsidRPr="00D60FFD">
        <w:rPr>
          <w:rFonts w:hint="eastAsia"/>
        </w:rPr>
        <w:t>过滤面积：</w:t>
      </w:r>
      <w:r w:rsidRPr="00D60FFD">
        <w:rPr>
          <w:rFonts w:hint="eastAsia"/>
        </w:rPr>
        <w:t>1200m</w:t>
      </w:r>
      <w:r w:rsidRPr="00D60FFD">
        <w:rPr>
          <w:rFonts w:hint="eastAsia"/>
          <w:vertAlign w:val="superscript"/>
        </w:rPr>
        <w:t>2</w:t>
      </w:r>
      <w:r w:rsidRPr="00D60FFD">
        <w:rPr>
          <w:rFonts w:hint="eastAsia"/>
        </w:rPr>
        <w:t>；</w:t>
      </w:r>
    </w:p>
    <w:p w14:paraId="72BAB42C" w14:textId="77777777" w:rsidR="00634986" w:rsidRPr="00D60FFD" w:rsidRDefault="00634986" w:rsidP="00634986">
      <w:pPr>
        <w:ind w:firstLine="480"/>
      </w:pPr>
      <w:r w:rsidRPr="00D60FFD">
        <w:rPr>
          <w:rFonts w:hint="eastAsia"/>
        </w:rPr>
        <w:t>滤袋规格：φ</w:t>
      </w:r>
      <w:r w:rsidRPr="00D60FFD">
        <w:rPr>
          <w:rFonts w:hint="eastAsia"/>
        </w:rPr>
        <w:t>160mm</w:t>
      </w:r>
      <w:r w:rsidRPr="00D60FFD">
        <w:rPr>
          <w:rFonts w:hint="eastAsia"/>
        </w:rPr>
        <w:t>×</w:t>
      </w:r>
      <w:r w:rsidRPr="00D60FFD">
        <w:rPr>
          <w:rFonts w:hint="eastAsia"/>
        </w:rPr>
        <w:t>4500mm</w:t>
      </w:r>
      <w:r w:rsidRPr="00D60FFD">
        <w:rPr>
          <w:rFonts w:hint="eastAsia"/>
        </w:rPr>
        <w:t>；</w:t>
      </w:r>
    </w:p>
    <w:p w14:paraId="7F9EF627" w14:textId="77777777" w:rsidR="00634986" w:rsidRPr="00D60FFD" w:rsidRDefault="00634986" w:rsidP="00634986">
      <w:pPr>
        <w:ind w:firstLine="480"/>
      </w:pPr>
      <w:r w:rsidRPr="00D60FFD">
        <w:rPr>
          <w:rFonts w:hint="eastAsia"/>
        </w:rPr>
        <w:t>滤袋数量：</w:t>
      </w:r>
      <w:r w:rsidRPr="00D60FFD">
        <w:rPr>
          <w:rFonts w:hint="eastAsia"/>
        </w:rPr>
        <w:t>576</w:t>
      </w:r>
      <w:r w:rsidRPr="00D60FFD">
        <w:rPr>
          <w:rFonts w:hint="eastAsia"/>
        </w:rPr>
        <w:t>条；</w:t>
      </w:r>
    </w:p>
    <w:p w14:paraId="105629A3" w14:textId="77777777" w:rsidR="00634986" w:rsidRPr="00D60FFD" w:rsidRDefault="00634986" w:rsidP="00634986">
      <w:pPr>
        <w:ind w:firstLine="480"/>
      </w:pPr>
      <w:r w:rsidRPr="00D60FFD">
        <w:rPr>
          <w:rFonts w:hint="eastAsia"/>
        </w:rPr>
        <w:t>阻力：＜</w:t>
      </w:r>
      <w:r w:rsidRPr="00D60FFD">
        <w:rPr>
          <w:rFonts w:hint="eastAsia"/>
        </w:rPr>
        <w:t>1500Pa</w:t>
      </w:r>
      <w:r w:rsidRPr="00D60FFD">
        <w:rPr>
          <w:rFonts w:hint="eastAsia"/>
        </w:rPr>
        <w:t>；</w:t>
      </w:r>
    </w:p>
    <w:p w14:paraId="5488023E" w14:textId="77777777" w:rsidR="00634986" w:rsidRPr="00D60FFD" w:rsidRDefault="00634986" w:rsidP="00634986">
      <w:pPr>
        <w:ind w:firstLine="480"/>
      </w:pPr>
      <w:r w:rsidRPr="00D60FFD">
        <w:rPr>
          <w:rFonts w:hint="eastAsia"/>
        </w:rPr>
        <w:t>壳体的耐压能力：≤</w:t>
      </w:r>
      <w:r w:rsidRPr="00D60FFD">
        <w:rPr>
          <w:rFonts w:hint="eastAsia"/>
        </w:rPr>
        <w:t>6000Pa</w:t>
      </w:r>
      <w:r w:rsidRPr="00D60FFD">
        <w:rPr>
          <w:rFonts w:hint="eastAsia"/>
        </w:rPr>
        <w:t>；</w:t>
      </w:r>
    </w:p>
    <w:p w14:paraId="00CAEEED" w14:textId="77777777" w:rsidR="00634986" w:rsidRPr="00D60FFD" w:rsidRDefault="00634986" w:rsidP="00634986">
      <w:pPr>
        <w:ind w:firstLine="480"/>
      </w:pPr>
      <w:r w:rsidRPr="00D60FFD">
        <w:rPr>
          <w:rFonts w:hint="eastAsia"/>
        </w:rPr>
        <w:t>正常压力下壳体漏风率：≤</w:t>
      </w:r>
      <w:r w:rsidRPr="00D60FFD">
        <w:rPr>
          <w:rFonts w:hint="eastAsia"/>
        </w:rPr>
        <w:t>2</w:t>
      </w:r>
      <w:r w:rsidRPr="00D60FFD">
        <w:rPr>
          <w:rFonts w:hint="eastAsia"/>
        </w:rPr>
        <w:t>％；</w:t>
      </w:r>
    </w:p>
    <w:p w14:paraId="043CAAE1" w14:textId="77777777" w:rsidR="00634986" w:rsidRPr="00D60FFD" w:rsidRDefault="00634986" w:rsidP="00634986">
      <w:pPr>
        <w:ind w:firstLine="480"/>
      </w:pPr>
      <w:r w:rsidRPr="00D60FFD">
        <w:rPr>
          <w:rFonts w:hint="eastAsia"/>
        </w:rPr>
        <w:t>除尘效率：＞</w:t>
      </w:r>
      <w:r w:rsidRPr="00D60FFD">
        <w:rPr>
          <w:rFonts w:hint="eastAsia"/>
        </w:rPr>
        <w:t>99.9%</w:t>
      </w:r>
      <w:r w:rsidRPr="00D60FFD">
        <w:rPr>
          <w:rFonts w:hint="eastAsia"/>
        </w:rPr>
        <w:t>；</w:t>
      </w:r>
    </w:p>
    <w:p w14:paraId="267436BC" w14:textId="77777777" w:rsidR="00634986" w:rsidRPr="00D60FFD" w:rsidRDefault="00634986" w:rsidP="00634986">
      <w:pPr>
        <w:ind w:firstLine="480"/>
      </w:pPr>
      <w:r w:rsidRPr="00D60FFD">
        <w:rPr>
          <w:rFonts w:hint="eastAsia"/>
        </w:rPr>
        <w:t>除尘器的钢结构设计温度：</w:t>
      </w:r>
      <w:r w:rsidRPr="00D60FFD">
        <w:rPr>
          <w:rFonts w:hint="eastAsia"/>
        </w:rPr>
        <w:t>200</w:t>
      </w:r>
      <w:r w:rsidRPr="00D60FFD">
        <w:rPr>
          <w:rFonts w:hint="eastAsia"/>
        </w:rPr>
        <w:t>℃。</w:t>
      </w:r>
    </w:p>
    <w:p w14:paraId="536483B9" w14:textId="77777777" w:rsidR="006704CC" w:rsidRPr="00D60FFD" w:rsidRDefault="006704CC" w:rsidP="00634986">
      <w:pPr>
        <w:pStyle w:val="43"/>
        <w:outlineLvl w:val="5"/>
      </w:pPr>
      <w:bookmarkStart w:id="49" w:name="_Toc165646802"/>
      <w:r w:rsidRPr="00D60FFD">
        <w:t>3.</w:t>
      </w:r>
      <w:r w:rsidR="00112F33" w:rsidRPr="00D60FFD">
        <w:t>3</w:t>
      </w:r>
      <w:r w:rsidRPr="00D60FFD">
        <w:t>.</w:t>
      </w:r>
      <w:r w:rsidR="008944BF" w:rsidRPr="00D60FFD">
        <w:t>1.</w:t>
      </w:r>
      <w:r w:rsidRPr="00D60FFD">
        <w:t>4.</w:t>
      </w:r>
      <w:r w:rsidR="00634986" w:rsidRPr="00D60FFD">
        <w:t>5.6</w:t>
      </w:r>
      <w:bookmarkEnd w:id="49"/>
      <w:r w:rsidR="00634986" w:rsidRPr="00D60FFD">
        <w:rPr>
          <w:rFonts w:hint="eastAsia"/>
        </w:rPr>
        <w:t>湿法脱酸塔</w:t>
      </w:r>
    </w:p>
    <w:p w14:paraId="521E3E50" w14:textId="77777777" w:rsidR="00634986" w:rsidRPr="00D60FFD" w:rsidRDefault="00634986" w:rsidP="00634986">
      <w:pPr>
        <w:ind w:firstLine="480"/>
      </w:pPr>
      <w:r w:rsidRPr="00D60FFD">
        <w:rPr>
          <w:rFonts w:hint="eastAsia"/>
        </w:rPr>
        <w:t>烟气经布袋除尘器除尘及部分脱酸后，为确保能够达到国标排放准，烟气进入湿法脱酸系统，本工程采用两级脱酸系统，第一级为冷却洗涤塔，第二级为碱洗中和塔。</w:t>
      </w:r>
    </w:p>
    <w:p w14:paraId="6D496D02" w14:textId="77777777" w:rsidR="00634986" w:rsidRPr="00D60FFD" w:rsidRDefault="00634986" w:rsidP="00634986">
      <w:pPr>
        <w:ind w:firstLine="480"/>
      </w:pPr>
      <w:r w:rsidRPr="00D60FFD">
        <w:rPr>
          <w:rFonts w:hint="eastAsia"/>
        </w:rPr>
        <w:t>（</w:t>
      </w:r>
      <w:r w:rsidRPr="00D60FFD">
        <w:rPr>
          <w:rFonts w:hint="eastAsia"/>
        </w:rPr>
        <w:t>1</w:t>
      </w:r>
      <w:r w:rsidRPr="00D60FFD">
        <w:rPr>
          <w:rFonts w:hint="eastAsia"/>
        </w:rPr>
        <w:t>）冷却洗涤塔</w:t>
      </w:r>
    </w:p>
    <w:p w14:paraId="34E7DFC9" w14:textId="77777777" w:rsidR="00634986" w:rsidRPr="00D60FFD" w:rsidRDefault="00634986" w:rsidP="00634986">
      <w:pPr>
        <w:ind w:firstLine="480"/>
      </w:pPr>
      <w:r w:rsidRPr="00D60FFD">
        <w:rPr>
          <w:rFonts w:hint="eastAsia"/>
        </w:rPr>
        <w:t>除尘器排出的烟气从上部进入冷却洗涤塔，洗涤塔设计为空塔、顺流形式，通过循环液喷淋将排烟温度降至</w:t>
      </w:r>
      <w:r w:rsidRPr="00D60FFD">
        <w:rPr>
          <w:rFonts w:hint="eastAsia"/>
        </w:rPr>
        <w:t>72</w:t>
      </w:r>
      <w:r w:rsidRPr="00D60FFD">
        <w:rPr>
          <w:rFonts w:hint="eastAsia"/>
        </w:rPr>
        <w:t>℃左右，循环液储存于洗涤塔底部的水槽内。</w:t>
      </w:r>
    </w:p>
    <w:p w14:paraId="3E80F7D0" w14:textId="77777777" w:rsidR="00634986" w:rsidRPr="00D60FFD" w:rsidRDefault="00634986" w:rsidP="00634986">
      <w:pPr>
        <w:ind w:firstLine="480"/>
      </w:pPr>
      <w:r w:rsidRPr="00D60FFD">
        <w:rPr>
          <w:rFonts w:hint="eastAsia"/>
        </w:rPr>
        <w:t>对循环水的盐分、液位以及</w:t>
      </w:r>
      <w:r w:rsidRPr="00D60FFD">
        <w:rPr>
          <w:rFonts w:hint="eastAsia"/>
        </w:rPr>
        <w:t>PH</w:t>
      </w:r>
      <w:r w:rsidRPr="00D60FFD">
        <w:rPr>
          <w:rFonts w:hint="eastAsia"/>
        </w:rPr>
        <w:t>进行检测，盐分达到设定值后自动外排至多效蒸发器；通过液位补水（回用水）保证循环水量的同时降低盐分；通过</w:t>
      </w:r>
      <w:r w:rsidRPr="00D60FFD">
        <w:rPr>
          <w:rFonts w:hint="eastAsia"/>
        </w:rPr>
        <w:t>PH</w:t>
      </w:r>
      <w:r w:rsidRPr="00D60FFD">
        <w:rPr>
          <w:rFonts w:hint="eastAsia"/>
        </w:rPr>
        <w:t>检测值控制碱液投加量。</w:t>
      </w:r>
    </w:p>
    <w:p w14:paraId="74AFBF93" w14:textId="77777777" w:rsidR="00634986" w:rsidRPr="00D60FFD" w:rsidRDefault="00634986" w:rsidP="00634986">
      <w:pPr>
        <w:ind w:firstLine="480"/>
      </w:pPr>
      <w:r w:rsidRPr="00D60FFD">
        <w:rPr>
          <w:rFonts w:hint="eastAsia"/>
        </w:rPr>
        <w:t>（</w:t>
      </w:r>
      <w:r w:rsidRPr="00D60FFD">
        <w:rPr>
          <w:rFonts w:hint="eastAsia"/>
        </w:rPr>
        <w:t>2</w:t>
      </w:r>
      <w:r w:rsidRPr="00D60FFD">
        <w:rPr>
          <w:rFonts w:hint="eastAsia"/>
        </w:rPr>
        <w:t>）碱洗中和塔</w:t>
      </w:r>
    </w:p>
    <w:p w14:paraId="15556284" w14:textId="77777777" w:rsidR="00634986" w:rsidRPr="00D60FFD" w:rsidRDefault="00634986" w:rsidP="00634986">
      <w:pPr>
        <w:ind w:firstLine="480"/>
      </w:pPr>
      <w:r w:rsidRPr="00D60FFD">
        <w:rPr>
          <w:rFonts w:hint="eastAsia"/>
        </w:rPr>
        <w:t>冷却洗涤塔排出的烟气从下部进入碱洗中和塔，中和塔设计为填料、逆流形式，通过循环液喷淋将排烟温度降至</w:t>
      </w:r>
      <w:r w:rsidRPr="00D60FFD">
        <w:rPr>
          <w:rFonts w:hint="eastAsia"/>
        </w:rPr>
        <w:t>68</w:t>
      </w:r>
      <w:r w:rsidRPr="00D60FFD">
        <w:rPr>
          <w:rFonts w:hint="eastAsia"/>
        </w:rPr>
        <w:t>℃左右，循环液储存于中和塔底部的水槽内，在循环泵出口通过碱液补充泵（计量泵，流量可调）向循环液中喷入</w:t>
      </w:r>
      <w:r w:rsidRPr="00D60FFD">
        <w:rPr>
          <w:rFonts w:hint="eastAsia"/>
        </w:rPr>
        <w:t>30%</w:t>
      </w:r>
      <w:r w:rsidRPr="00D60FFD">
        <w:rPr>
          <w:rFonts w:hint="eastAsia"/>
        </w:rPr>
        <w:t>的工业烧碱，进入中和塔内与烟气中的酸性气体反应，烟气中酸性气体如</w:t>
      </w:r>
      <w:r w:rsidRPr="00D60FFD">
        <w:rPr>
          <w:rFonts w:hint="eastAsia"/>
        </w:rPr>
        <w:t>HCl</w:t>
      </w:r>
      <w:r w:rsidRPr="00D60FFD">
        <w:rPr>
          <w:rFonts w:hint="eastAsia"/>
        </w:rPr>
        <w:t>、</w:t>
      </w:r>
      <w:r w:rsidRPr="00D60FFD">
        <w:rPr>
          <w:rFonts w:hint="eastAsia"/>
        </w:rPr>
        <w:t>SOx</w:t>
      </w:r>
      <w:r w:rsidRPr="00D60FFD">
        <w:rPr>
          <w:rFonts w:hint="eastAsia"/>
        </w:rPr>
        <w:t>、</w:t>
      </w:r>
      <w:r w:rsidRPr="00D60FFD">
        <w:rPr>
          <w:rFonts w:hint="eastAsia"/>
        </w:rPr>
        <w:t>HF</w:t>
      </w:r>
      <w:r w:rsidRPr="00D60FFD">
        <w:rPr>
          <w:rFonts w:hint="eastAsia"/>
        </w:rPr>
        <w:t>、部分</w:t>
      </w:r>
      <w:r w:rsidRPr="00D60FFD">
        <w:rPr>
          <w:rFonts w:hint="eastAsia"/>
        </w:rPr>
        <w:t>NOx</w:t>
      </w:r>
      <w:r w:rsidRPr="00D60FFD">
        <w:rPr>
          <w:rFonts w:hint="eastAsia"/>
        </w:rPr>
        <w:t>通过酸碱中和反应高效去除，同时烟尘亦被进一步去除。</w:t>
      </w:r>
    </w:p>
    <w:p w14:paraId="07B11C07" w14:textId="77777777" w:rsidR="00634986" w:rsidRPr="00D60FFD" w:rsidRDefault="00634986" w:rsidP="00634986">
      <w:pPr>
        <w:ind w:firstLine="480"/>
      </w:pPr>
      <w:r w:rsidRPr="00D60FFD">
        <w:rPr>
          <w:rFonts w:hint="eastAsia"/>
        </w:rPr>
        <w:t>洗涤塔出口设除雾器，通过除雾器的折流作用，从烟气流中去除液滴。设置清洗水箱，通过清洗水泵对除雾器的积盐进行冲洗清楚，减少塔体运行阻力。</w:t>
      </w:r>
    </w:p>
    <w:p w14:paraId="308CE341" w14:textId="77777777" w:rsidR="00634986" w:rsidRPr="00D60FFD" w:rsidRDefault="00634986" w:rsidP="00634986">
      <w:pPr>
        <w:ind w:firstLine="480"/>
      </w:pPr>
      <w:r w:rsidRPr="00D60FFD">
        <w:rPr>
          <w:rFonts w:hint="eastAsia"/>
        </w:rPr>
        <w:t>对循环水的盐分、液位以及</w:t>
      </w:r>
      <w:r w:rsidRPr="00D60FFD">
        <w:rPr>
          <w:rFonts w:hint="eastAsia"/>
        </w:rPr>
        <w:t>PH</w:t>
      </w:r>
      <w:r w:rsidRPr="00D60FFD">
        <w:rPr>
          <w:rFonts w:hint="eastAsia"/>
        </w:rPr>
        <w:t>进行检测，盐分达到设定值后自动外排至多效蒸发器；通过液位补水（回用水）保证循环水量的同时降低盐分；通过</w:t>
      </w:r>
      <w:r w:rsidRPr="00D60FFD">
        <w:rPr>
          <w:rFonts w:hint="eastAsia"/>
        </w:rPr>
        <w:t>PH</w:t>
      </w:r>
      <w:r w:rsidRPr="00D60FFD">
        <w:rPr>
          <w:rFonts w:hint="eastAsia"/>
        </w:rPr>
        <w:t>检测值控制碱液投加量。</w:t>
      </w:r>
    </w:p>
    <w:p w14:paraId="27F6FC9F" w14:textId="77777777" w:rsidR="00634986" w:rsidRPr="00D60FFD" w:rsidRDefault="00634986" w:rsidP="00634986">
      <w:pPr>
        <w:ind w:firstLine="480"/>
      </w:pPr>
      <w:r w:rsidRPr="00D60FFD">
        <w:rPr>
          <w:rFonts w:hint="eastAsia"/>
        </w:rPr>
        <w:t>主要工艺设备包含冷却洗涤塔、洗涤循环泵、洗涤碱液补充泵；碱洗中和塔、中和循环泵、中和碱液补充泵等。</w:t>
      </w:r>
    </w:p>
    <w:p w14:paraId="49462897" w14:textId="77777777" w:rsidR="00634986" w:rsidRPr="00D60FFD" w:rsidRDefault="00634986" w:rsidP="00634986">
      <w:pPr>
        <w:ind w:firstLine="480"/>
      </w:pPr>
      <w:r w:rsidRPr="00D60FFD">
        <w:rPr>
          <w:rFonts w:hint="eastAsia"/>
        </w:rPr>
        <w:t>湿法脱酸塔主要工艺参数：</w:t>
      </w:r>
    </w:p>
    <w:p w14:paraId="239017FA" w14:textId="77777777" w:rsidR="00634986" w:rsidRPr="00D60FFD" w:rsidRDefault="00634986" w:rsidP="00634986">
      <w:pPr>
        <w:ind w:firstLine="480"/>
      </w:pPr>
      <w:r w:rsidRPr="00D60FFD">
        <w:rPr>
          <w:rFonts w:hint="eastAsia"/>
        </w:rPr>
        <w:t>1</w:t>
      </w:r>
      <w:r w:rsidRPr="00D60FFD">
        <w:rPr>
          <w:rFonts w:hint="eastAsia"/>
        </w:rPr>
        <w:t>）冷却洗涤塔：φ</w:t>
      </w:r>
      <w:r w:rsidRPr="00D60FFD">
        <w:rPr>
          <w:rFonts w:hint="eastAsia"/>
        </w:rPr>
        <w:t>2.6m</w:t>
      </w:r>
      <w:r w:rsidRPr="00D60FFD">
        <w:rPr>
          <w:rFonts w:hint="eastAsia"/>
        </w:rPr>
        <w:t>×</w:t>
      </w:r>
      <w:r w:rsidRPr="00D60FFD">
        <w:rPr>
          <w:rFonts w:hint="eastAsia"/>
        </w:rPr>
        <w:t>13m</w:t>
      </w:r>
      <w:r w:rsidRPr="00D60FFD">
        <w:rPr>
          <w:rFonts w:hint="eastAsia"/>
        </w:rPr>
        <w:t>，材质</w:t>
      </w:r>
      <w:r w:rsidRPr="00D60FFD">
        <w:rPr>
          <w:rFonts w:hint="eastAsia"/>
        </w:rPr>
        <w:t>FRP</w:t>
      </w:r>
      <w:r w:rsidRPr="00D60FFD">
        <w:rPr>
          <w:rFonts w:hint="eastAsia"/>
        </w:rPr>
        <w:t>。</w:t>
      </w:r>
    </w:p>
    <w:p w14:paraId="69F4939B" w14:textId="77777777" w:rsidR="00634986" w:rsidRPr="00D60FFD" w:rsidRDefault="00634986" w:rsidP="00634986">
      <w:pPr>
        <w:ind w:firstLine="480"/>
      </w:pPr>
      <w:r w:rsidRPr="00D60FFD">
        <w:rPr>
          <w:rFonts w:hint="eastAsia"/>
        </w:rPr>
        <w:t>2</w:t>
      </w:r>
      <w:r w:rsidRPr="00D60FFD">
        <w:rPr>
          <w:rFonts w:hint="eastAsia"/>
        </w:rPr>
        <w:t>）洗涤循环泵：耐酸碱腐蚀泵，</w:t>
      </w:r>
      <w:r w:rsidRPr="00D60FFD">
        <w:rPr>
          <w:rFonts w:hint="eastAsia"/>
        </w:rPr>
        <w:t>2</w:t>
      </w:r>
      <w:r w:rsidRPr="00D60FFD">
        <w:rPr>
          <w:rFonts w:hint="eastAsia"/>
        </w:rPr>
        <w:t>台，</w:t>
      </w:r>
      <w:r w:rsidRPr="00D60FFD">
        <w:rPr>
          <w:rFonts w:hint="eastAsia"/>
        </w:rPr>
        <w:t>1</w:t>
      </w:r>
      <w:r w:rsidRPr="00D60FFD">
        <w:rPr>
          <w:rFonts w:hint="eastAsia"/>
        </w:rPr>
        <w:t>用</w:t>
      </w:r>
      <w:r w:rsidRPr="00D60FFD">
        <w:rPr>
          <w:rFonts w:hint="eastAsia"/>
        </w:rPr>
        <w:t>1</w:t>
      </w:r>
      <w:r w:rsidRPr="00D60FFD">
        <w:rPr>
          <w:rFonts w:hint="eastAsia"/>
        </w:rPr>
        <w:t>备，</w:t>
      </w:r>
      <w:r w:rsidRPr="00D60FFD">
        <w:rPr>
          <w:rFonts w:hint="eastAsia"/>
        </w:rPr>
        <w:t>100m</w:t>
      </w:r>
      <w:r w:rsidRPr="00D60FFD">
        <w:rPr>
          <w:rFonts w:hint="eastAsia"/>
          <w:vertAlign w:val="superscript"/>
        </w:rPr>
        <w:t>3</w:t>
      </w:r>
      <w:r w:rsidRPr="00D60FFD">
        <w:rPr>
          <w:rFonts w:hint="eastAsia"/>
        </w:rPr>
        <w:t>/h</w:t>
      </w:r>
      <w:r w:rsidRPr="00D60FFD">
        <w:rPr>
          <w:rFonts w:hint="eastAsia"/>
        </w:rPr>
        <w:t>，</w:t>
      </w:r>
      <w:r w:rsidRPr="00D60FFD">
        <w:rPr>
          <w:rFonts w:hint="eastAsia"/>
        </w:rPr>
        <w:t>50m</w:t>
      </w:r>
      <w:r w:rsidRPr="00D60FFD">
        <w:rPr>
          <w:rFonts w:hint="eastAsia"/>
        </w:rPr>
        <w:t>，功率</w:t>
      </w:r>
      <w:r w:rsidRPr="00D60FFD">
        <w:rPr>
          <w:rFonts w:hint="eastAsia"/>
        </w:rPr>
        <w:t>30kW</w:t>
      </w:r>
      <w:r w:rsidRPr="00D60FFD">
        <w:rPr>
          <w:rFonts w:hint="eastAsia"/>
        </w:rPr>
        <w:t>。</w:t>
      </w:r>
    </w:p>
    <w:p w14:paraId="66CF8D94" w14:textId="77777777" w:rsidR="00634986" w:rsidRPr="00D60FFD" w:rsidRDefault="00634986" w:rsidP="00634986">
      <w:pPr>
        <w:ind w:firstLine="480"/>
      </w:pPr>
      <w:r w:rsidRPr="00D60FFD">
        <w:rPr>
          <w:rFonts w:hint="eastAsia"/>
        </w:rPr>
        <w:t>3</w:t>
      </w:r>
      <w:r w:rsidRPr="00D60FFD">
        <w:rPr>
          <w:rFonts w:hint="eastAsia"/>
        </w:rPr>
        <w:t>）洗涤碱液补充泵：计量泵，</w:t>
      </w:r>
      <w:r w:rsidRPr="00D60FFD">
        <w:rPr>
          <w:rFonts w:hint="eastAsia"/>
        </w:rPr>
        <w:t>2</w:t>
      </w:r>
      <w:r w:rsidRPr="00D60FFD">
        <w:rPr>
          <w:rFonts w:hint="eastAsia"/>
        </w:rPr>
        <w:t>台，</w:t>
      </w:r>
      <w:r w:rsidRPr="00D60FFD">
        <w:rPr>
          <w:rFonts w:hint="eastAsia"/>
        </w:rPr>
        <w:t>1</w:t>
      </w:r>
      <w:r w:rsidRPr="00D60FFD">
        <w:rPr>
          <w:rFonts w:hint="eastAsia"/>
        </w:rPr>
        <w:t>用</w:t>
      </w:r>
      <w:r w:rsidRPr="00D60FFD">
        <w:rPr>
          <w:rFonts w:hint="eastAsia"/>
        </w:rPr>
        <w:t>1</w:t>
      </w:r>
      <w:r w:rsidRPr="00D60FFD">
        <w:rPr>
          <w:rFonts w:hint="eastAsia"/>
        </w:rPr>
        <w:t>备，</w:t>
      </w:r>
      <w:r w:rsidRPr="00D60FFD">
        <w:rPr>
          <w:rFonts w:hint="eastAsia"/>
        </w:rPr>
        <w:t>0.8m</w:t>
      </w:r>
      <w:r w:rsidRPr="00D60FFD">
        <w:rPr>
          <w:rFonts w:hint="eastAsia"/>
          <w:vertAlign w:val="superscript"/>
        </w:rPr>
        <w:t>3</w:t>
      </w:r>
      <w:r w:rsidRPr="00D60FFD">
        <w:rPr>
          <w:rFonts w:hint="eastAsia"/>
        </w:rPr>
        <w:t>/h</w:t>
      </w:r>
      <w:r w:rsidRPr="00D60FFD">
        <w:rPr>
          <w:rFonts w:hint="eastAsia"/>
        </w:rPr>
        <w:t>，</w:t>
      </w:r>
      <w:r w:rsidRPr="00D60FFD">
        <w:rPr>
          <w:rFonts w:hint="eastAsia"/>
        </w:rPr>
        <w:t>50m</w:t>
      </w:r>
      <w:r w:rsidRPr="00D60FFD">
        <w:rPr>
          <w:rFonts w:hint="eastAsia"/>
        </w:rPr>
        <w:t>，</w:t>
      </w:r>
      <w:r w:rsidRPr="00D60FFD">
        <w:rPr>
          <w:rFonts w:hint="eastAsia"/>
        </w:rPr>
        <w:t>0.25kW</w:t>
      </w:r>
      <w:r w:rsidRPr="00D60FFD">
        <w:rPr>
          <w:rFonts w:hint="eastAsia"/>
        </w:rPr>
        <w:t>。</w:t>
      </w:r>
    </w:p>
    <w:p w14:paraId="437752AA" w14:textId="77777777" w:rsidR="00634986" w:rsidRPr="00D60FFD" w:rsidRDefault="00634986" w:rsidP="00634986">
      <w:pPr>
        <w:ind w:firstLine="480"/>
      </w:pPr>
      <w:r w:rsidRPr="00D60FFD">
        <w:rPr>
          <w:rFonts w:hint="eastAsia"/>
        </w:rPr>
        <w:t>4</w:t>
      </w:r>
      <w:r w:rsidRPr="00D60FFD">
        <w:rPr>
          <w:rFonts w:hint="eastAsia"/>
        </w:rPr>
        <w:t>）中和洗涤塔：φ</w:t>
      </w:r>
      <w:r w:rsidRPr="00D60FFD">
        <w:rPr>
          <w:rFonts w:hint="eastAsia"/>
        </w:rPr>
        <w:t>2.6m</w:t>
      </w:r>
      <w:r w:rsidRPr="00D60FFD">
        <w:rPr>
          <w:rFonts w:hint="eastAsia"/>
        </w:rPr>
        <w:t>×</w:t>
      </w:r>
      <w:r w:rsidRPr="00D60FFD">
        <w:rPr>
          <w:rFonts w:hint="eastAsia"/>
        </w:rPr>
        <w:t>13m</w:t>
      </w:r>
      <w:r w:rsidRPr="00D60FFD">
        <w:rPr>
          <w:rFonts w:hint="eastAsia"/>
        </w:rPr>
        <w:t>，材质</w:t>
      </w:r>
      <w:r w:rsidRPr="00D60FFD">
        <w:rPr>
          <w:rFonts w:hint="eastAsia"/>
        </w:rPr>
        <w:t>FRP</w:t>
      </w:r>
      <w:r w:rsidRPr="00D60FFD">
        <w:rPr>
          <w:rFonts w:hint="eastAsia"/>
        </w:rPr>
        <w:t>。</w:t>
      </w:r>
    </w:p>
    <w:p w14:paraId="53AB0CD0" w14:textId="77777777" w:rsidR="00634986" w:rsidRPr="00D60FFD" w:rsidRDefault="00634986" w:rsidP="00634986">
      <w:pPr>
        <w:ind w:firstLine="480"/>
      </w:pPr>
      <w:r w:rsidRPr="00D60FFD">
        <w:rPr>
          <w:rFonts w:hint="eastAsia"/>
        </w:rPr>
        <w:t>5</w:t>
      </w:r>
      <w:r w:rsidRPr="00D60FFD">
        <w:rPr>
          <w:rFonts w:hint="eastAsia"/>
        </w:rPr>
        <w:t>）中和循环泵：耐酸碱腐蚀泵，</w:t>
      </w:r>
      <w:r w:rsidRPr="00D60FFD">
        <w:rPr>
          <w:rFonts w:hint="eastAsia"/>
        </w:rPr>
        <w:t>2</w:t>
      </w:r>
      <w:r w:rsidRPr="00D60FFD">
        <w:rPr>
          <w:rFonts w:hint="eastAsia"/>
        </w:rPr>
        <w:t>台，</w:t>
      </w:r>
      <w:r w:rsidRPr="00D60FFD">
        <w:rPr>
          <w:rFonts w:hint="eastAsia"/>
        </w:rPr>
        <w:t>1</w:t>
      </w:r>
      <w:r w:rsidRPr="00D60FFD">
        <w:rPr>
          <w:rFonts w:hint="eastAsia"/>
        </w:rPr>
        <w:t>用</w:t>
      </w:r>
      <w:r w:rsidRPr="00D60FFD">
        <w:rPr>
          <w:rFonts w:hint="eastAsia"/>
        </w:rPr>
        <w:t>1</w:t>
      </w:r>
      <w:r w:rsidRPr="00D60FFD">
        <w:rPr>
          <w:rFonts w:hint="eastAsia"/>
        </w:rPr>
        <w:t>备，</w:t>
      </w:r>
      <w:r w:rsidRPr="00D60FFD">
        <w:rPr>
          <w:rFonts w:hint="eastAsia"/>
        </w:rPr>
        <w:t>100m</w:t>
      </w:r>
      <w:r w:rsidRPr="00D60FFD">
        <w:rPr>
          <w:rFonts w:hint="eastAsia"/>
          <w:vertAlign w:val="superscript"/>
        </w:rPr>
        <w:t>3</w:t>
      </w:r>
      <w:r w:rsidRPr="00D60FFD">
        <w:rPr>
          <w:rFonts w:hint="eastAsia"/>
        </w:rPr>
        <w:t>/h</w:t>
      </w:r>
      <w:r w:rsidRPr="00D60FFD">
        <w:rPr>
          <w:rFonts w:hint="eastAsia"/>
        </w:rPr>
        <w:t>，</w:t>
      </w:r>
      <w:r w:rsidRPr="00D60FFD">
        <w:rPr>
          <w:rFonts w:hint="eastAsia"/>
        </w:rPr>
        <w:t>50m</w:t>
      </w:r>
      <w:r w:rsidRPr="00D60FFD">
        <w:rPr>
          <w:rFonts w:hint="eastAsia"/>
        </w:rPr>
        <w:t>，功率</w:t>
      </w:r>
      <w:r w:rsidRPr="00D60FFD">
        <w:rPr>
          <w:rFonts w:hint="eastAsia"/>
        </w:rPr>
        <w:t>30kW</w:t>
      </w:r>
      <w:r w:rsidRPr="00D60FFD">
        <w:rPr>
          <w:rFonts w:hint="eastAsia"/>
        </w:rPr>
        <w:t>。</w:t>
      </w:r>
    </w:p>
    <w:p w14:paraId="64176539" w14:textId="77777777" w:rsidR="00634986" w:rsidRPr="00D60FFD" w:rsidRDefault="00634986" w:rsidP="00634986">
      <w:pPr>
        <w:ind w:firstLine="480"/>
      </w:pPr>
      <w:r w:rsidRPr="00D60FFD">
        <w:rPr>
          <w:rFonts w:hint="eastAsia"/>
        </w:rPr>
        <w:t>6</w:t>
      </w:r>
      <w:r w:rsidRPr="00D60FFD">
        <w:rPr>
          <w:rFonts w:hint="eastAsia"/>
        </w:rPr>
        <w:t>）中和碱液补充泵：计量泵，</w:t>
      </w:r>
      <w:r w:rsidRPr="00D60FFD">
        <w:rPr>
          <w:rFonts w:hint="eastAsia"/>
        </w:rPr>
        <w:t>2</w:t>
      </w:r>
      <w:r w:rsidRPr="00D60FFD">
        <w:rPr>
          <w:rFonts w:hint="eastAsia"/>
        </w:rPr>
        <w:t>台，</w:t>
      </w:r>
      <w:r w:rsidRPr="00D60FFD">
        <w:rPr>
          <w:rFonts w:hint="eastAsia"/>
        </w:rPr>
        <w:t>1</w:t>
      </w:r>
      <w:r w:rsidRPr="00D60FFD">
        <w:rPr>
          <w:rFonts w:hint="eastAsia"/>
        </w:rPr>
        <w:t>用</w:t>
      </w:r>
      <w:r w:rsidRPr="00D60FFD">
        <w:rPr>
          <w:rFonts w:hint="eastAsia"/>
        </w:rPr>
        <w:t>1</w:t>
      </w:r>
      <w:r w:rsidRPr="00D60FFD">
        <w:rPr>
          <w:rFonts w:hint="eastAsia"/>
        </w:rPr>
        <w:t>备，</w:t>
      </w:r>
      <w:r w:rsidRPr="00D60FFD">
        <w:rPr>
          <w:rFonts w:hint="eastAsia"/>
        </w:rPr>
        <w:t>0.8m</w:t>
      </w:r>
      <w:r w:rsidRPr="00D60FFD">
        <w:rPr>
          <w:rFonts w:hint="eastAsia"/>
          <w:vertAlign w:val="superscript"/>
        </w:rPr>
        <w:t>3</w:t>
      </w:r>
      <w:r w:rsidRPr="00D60FFD">
        <w:rPr>
          <w:rFonts w:hint="eastAsia"/>
        </w:rPr>
        <w:t>/h</w:t>
      </w:r>
      <w:r w:rsidRPr="00D60FFD">
        <w:rPr>
          <w:rFonts w:hint="eastAsia"/>
        </w:rPr>
        <w:t>，</w:t>
      </w:r>
      <w:r w:rsidRPr="00D60FFD">
        <w:rPr>
          <w:rFonts w:hint="eastAsia"/>
        </w:rPr>
        <w:t>50m</w:t>
      </w:r>
      <w:r w:rsidRPr="00D60FFD">
        <w:rPr>
          <w:rFonts w:hint="eastAsia"/>
        </w:rPr>
        <w:t>，</w:t>
      </w:r>
      <w:r w:rsidRPr="00D60FFD">
        <w:rPr>
          <w:rFonts w:hint="eastAsia"/>
        </w:rPr>
        <w:t>0.25kW</w:t>
      </w:r>
      <w:r w:rsidRPr="00D60FFD">
        <w:rPr>
          <w:rFonts w:hint="eastAsia"/>
        </w:rPr>
        <w:t>。</w:t>
      </w:r>
    </w:p>
    <w:p w14:paraId="7093177E" w14:textId="77777777" w:rsidR="00634986" w:rsidRPr="00D60FFD" w:rsidRDefault="00634986" w:rsidP="00634986">
      <w:pPr>
        <w:ind w:firstLine="480"/>
      </w:pPr>
      <w:r w:rsidRPr="00D60FFD">
        <w:rPr>
          <w:rFonts w:hint="eastAsia"/>
        </w:rPr>
        <w:t>7</w:t>
      </w:r>
      <w:r w:rsidRPr="00D60FFD">
        <w:rPr>
          <w:rFonts w:hint="eastAsia"/>
        </w:rPr>
        <w:t>）移动排污泵：</w:t>
      </w:r>
      <w:r w:rsidRPr="00D60FFD">
        <w:rPr>
          <w:rFonts w:hint="eastAsia"/>
        </w:rPr>
        <w:t>1</w:t>
      </w:r>
      <w:r w:rsidRPr="00D60FFD">
        <w:rPr>
          <w:rFonts w:hint="eastAsia"/>
        </w:rPr>
        <w:t>台，</w:t>
      </w:r>
      <w:r w:rsidRPr="00D60FFD">
        <w:rPr>
          <w:rFonts w:hint="eastAsia"/>
        </w:rPr>
        <w:t>20m</w:t>
      </w:r>
      <w:r w:rsidRPr="00D60FFD">
        <w:rPr>
          <w:rFonts w:hint="eastAsia"/>
          <w:vertAlign w:val="superscript"/>
        </w:rPr>
        <w:t>3</w:t>
      </w:r>
      <w:r w:rsidRPr="00D60FFD">
        <w:rPr>
          <w:rFonts w:hint="eastAsia"/>
        </w:rPr>
        <w:t>/h</w:t>
      </w:r>
      <w:r w:rsidRPr="00D60FFD">
        <w:rPr>
          <w:rFonts w:hint="eastAsia"/>
        </w:rPr>
        <w:t>，</w:t>
      </w:r>
      <w:r w:rsidRPr="00D60FFD">
        <w:rPr>
          <w:rFonts w:hint="eastAsia"/>
        </w:rPr>
        <w:t>10m</w:t>
      </w:r>
      <w:r w:rsidRPr="00D60FFD">
        <w:rPr>
          <w:rFonts w:hint="eastAsia"/>
        </w:rPr>
        <w:t>，功率</w:t>
      </w:r>
      <w:r w:rsidRPr="00D60FFD">
        <w:rPr>
          <w:rFonts w:hint="eastAsia"/>
        </w:rPr>
        <w:t>2.2kW</w:t>
      </w:r>
      <w:r w:rsidRPr="00D60FFD">
        <w:rPr>
          <w:rFonts w:hint="eastAsia"/>
        </w:rPr>
        <w:t>。</w:t>
      </w:r>
    </w:p>
    <w:p w14:paraId="55F92A2B" w14:textId="77777777" w:rsidR="00634986" w:rsidRPr="00D60FFD" w:rsidRDefault="00634986" w:rsidP="00634986">
      <w:pPr>
        <w:ind w:firstLine="480"/>
      </w:pPr>
      <w:r w:rsidRPr="00D60FFD">
        <w:rPr>
          <w:rFonts w:hint="eastAsia"/>
        </w:rPr>
        <w:t>8</w:t>
      </w:r>
      <w:r w:rsidRPr="00D60FFD">
        <w:rPr>
          <w:rFonts w:hint="eastAsia"/>
        </w:rPr>
        <w:t>）清洗水泵：</w:t>
      </w:r>
      <w:r w:rsidRPr="00D60FFD">
        <w:rPr>
          <w:rFonts w:hint="eastAsia"/>
        </w:rPr>
        <w:t>2</w:t>
      </w:r>
      <w:r w:rsidRPr="00D60FFD">
        <w:rPr>
          <w:rFonts w:hint="eastAsia"/>
        </w:rPr>
        <w:t>台。流量</w:t>
      </w:r>
      <w:r w:rsidRPr="00D60FFD">
        <w:rPr>
          <w:rFonts w:hint="eastAsia"/>
        </w:rPr>
        <w:t>15m</w:t>
      </w:r>
      <w:r w:rsidRPr="00D60FFD">
        <w:rPr>
          <w:rFonts w:hint="eastAsia"/>
          <w:vertAlign w:val="superscript"/>
        </w:rPr>
        <w:t>3</w:t>
      </w:r>
      <w:r w:rsidRPr="00D60FFD">
        <w:rPr>
          <w:rFonts w:hint="eastAsia"/>
        </w:rPr>
        <w:t>/h</w:t>
      </w:r>
      <w:r w:rsidRPr="00D60FFD">
        <w:rPr>
          <w:rFonts w:hint="eastAsia"/>
        </w:rPr>
        <w:t>，扬程</w:t>
      </w:r>
      <w:r w:rsidRPr="00D60FFD">
        <w:rPr>
          <w:rFonts w:hint="eastAsia"/>
        </w:rPr>
        <w:t>60m</w:t>
      </w:r>
      <w:r w:rsidRPr="00D60FFD">
        <w:rPr>
          <w:rFonts w:hint="eastAsia"/>
        </w:rPr>
        <w:t>，碳钢。</w:t>
      </w:r>
      <w:r w:rsidRPr="00D60FFD">
        <w:rPr>
          <w:rFonts w:hint="eastAsia"/>
        </w:rPr>
        <w:t>1</w:t>
      </w:r>
      <w:r w:rsidRPr="00D60FFD">
        <w:rPr>
          <w:rFonts w:hint="eastAsia"/>
        </w:rPr>
        <w:t>用</w:t>
      </w:r>
      <w:r w:rsidRPr="00D60FFD">
        <w:rPr>
          <w:rFonts w:hint="eastAsia"/>
        </w:rPr>
        <w:t>1</w:t>
      </w:r>
      <w:r w:rsidRPr="00D60FFD">
        <w:rPr>
          <w:rFonts w:hint="eastAsia"/>
        </w:rPr>
        <w:t>备。</w:t>
      </w:r>
    </w:p>
    <w:p w14:paraId="52D394F4" w14:textId="77777777" w:rsidR="00634986" w:rsidRPr="00D60FFD" w:rsidRDefault="00634986" w:rsidP="00634986">
      <w:pPr>
        <w:ind w:firstLine="480"/>
      </w:pPr>
      <w:r w:rsidRPr="00D60FFD">
        <w:rPr>
          <w:rFonts w:hint="eastAsia"/>
        </w:rPr>
        <w:t>（</w:t>
      </w:r>
      <w:r w:rsidRPr="00D60FFD">
        <w:rPr>
          <w:rFonts w:hint="eastAsia"/>
        </w:rPr>
        <w:t>3</w:t>
      </w:r>
      <w:r w:rsidRPr="00D60FFD">
        <w:rPr>
          <w:rFonts w:hint="eastAsia"/>
        </w:rPr>
        <w:t>）碱液卸料及储存</w:t>
      </w:r>
    </w:p>
    <w:p w14:paraId="1A062C9C" w14:textId="77777777" w:rsidR="00634986" w:rsidRPr="00D60FFD" w:rsidRDefault="00634986" w:rsidP="00634986">
      <w:pPr>
        <w:ind w:firstLine="480"/>
      </w:pPr>
      <w:r w:rsidRPr="00D60FFD">
        <w:rPr>
          <w:rFonts w:hint="eastAsia"/>
        </w:rPr>
        <w:t>本工程拟采购成品</w:t>
      </w:r>
      <w:r w:rsidRPr="00D60FFD">
        <w:rPr>
          <w:rFonts w:hint="eastAsia"/>
        </w:rPr>
        <w:t>30%</w:t>
      </w:r>
      <w:r w:rsidRPr="00D60FFD">
        <w:rPr>
          <w:rFonts w:hint="eastAsia"/>
        </w:rPr>
        <w:t>浓度的</w:t>
      </w:r>
      <w:r w:rsidRPr="00D60FFD">
        <w:rPr>
          <w:rFonts w:hint="eastAsia"/>
        </w:rPr>
        <w:t>NaOH</w:t>
      </w:r>
      <w:r w:rsidRPr="00D60FFD">
        <w:rPr>
          <w:rFonts w:hint="eastAsia"/>
        </w:rPr>
        <w:t>溶液，碱液经罐车输送至厂区，经卸车泵卸料至焚烧车间为的碱液罐存放，由碱液输送泵送至湿法脱酸塔。</w:t>
      </w:r>
    </w:p>
    <w:p w14:paraId="79EA1996" w14:textId="77777777" w:rsidR="00634986" w:rsidRPr="00D60FFD" w:rsidRDefault="00634986" w:rsidP="00634986">
      <w:pPr>
        <w:ind w:firstLine="480"/>
      </w:pPr>
      <w:r w:rsidRPr="00D60FFD">
        <w:rPr>
          <w:rFonts w:hint="eastAsia"/>
        </w:rPr>
        <w:t>主要技术参数：</w:t>
      </w:r>
    </w:p>
    <w:p w14:paraId="24E4832F" w14:textId="77777777" w:rsidR="00634986" w:rsidRPr="00D60FFD" w:rsidRDefault="00634986" w:rsidP="00634986">
      <w:pPr>
        <w:ind w:firstLine="480"/>
      </w:pPr>
      <w:r w:rsidRPr="00D60FFD">
        <w:rPr>
          <w:rFonts w:hint="eastAsia"/>
        </w:rPr>
        <w:t>1</w:t>
      </w:r>
      <w:r w:rsidRPr="00D60FFD">
        <w:rPr>
          <w:rFonts w:hint="eastAsia"/>
        </w:rPr>
        <w:t>）碱液储罐：</w:t>
      </w:r>
      <w:r w:rsidRPr="00D60FFD">
        <w:rPr>
          <w:rFonts w:hint="eastAsia"/>
        </w:rPr>
        <w:t>20m</w:t>
      </w:r>
      <w:r w:rsidRPr="00D60FFD">
        <w:rPr>
          <w:rFonts w:hint="eastAsia"/>
          <w:vertAlign w:val="superscript"/>
        </w:rPr>
        <w:t>3</w:t>
      </w:r>
      <w:r w:rsidRPr="00D60FFD">
        <w:rPr>
          <w:rFonts w:hint="eastAsia"/>
        </w:rPr>
        <w:t>，材质</w:t>
      </w:r>
      <w:r w:rsidRPr="00D60FFD">
        <w:rPr>
          <w:rFonts w:hint="eastAsia"/>
        </w:rPr>
        <w:t>FRP</w:t>
      </w:r>
      <w:r w:rsidRPr="00D60FFD">
        <w:rPr>
          <w:rFonts w:hint="eastAsia"/>
        </w:rPr>
        <w:t>。</w:t>
      </w:r>
    </w:p>
    <w:p w14:paraId="6D8966EE" w14:textId="77777777" w:rsidR="006704CC" w:rsidRPr="00D60FFD" w:rsidRDefault="00634986" w:rsidP="00634986">
      <w:pPr>
        <w:ind w:firstLine="480"/>
      </w:pPr>
      <w:r w:rsidRPr="00D60FFD">
        <w:rPr>
          <w:rFonts w:hint="eastAsia"/>
        </w:rPr>
        <w:t>2</w:t>
      </w:r>
      <w:r w:rsidRPr="00D60FFD">
        <w:rPr>
          <w:rFonts w:hint="eastAsia"/>
        </w:rPr>
        <w:t>）碱液卸车泵：</w:t>
      </w:r>
      <w:r w:rsidRPr="00D60FFD">
        <w:rPr>
          <w:rFonts w:hint="eastAsia"/>
        </w:rPr>
        <w:t>2</w:t>
      </w:r>
      <w:r w:rsidRPr="00D60FFD">
        <w:rPr>
          <w:rFonts w:hint="eastAsia"/>
        </w:rPr>
        <w:t>台，</w:t>
      </w:r>
      <w:r w:rsidRPr="00D60FFD">
        <w:rPr>
          <w:rFonts w:hint="eastAsia"/>
        </w:rPr>
        <w:t>1</w:t>
      </w:r>
      <w:r w:rsidRPr="00D60FFD">
        <w:rPr>
          <w:rFonts w:hint="eastAsia"/>
        </w:rPr>
        <w:t>用</w:t>
      </w:r>
      <w:r w:rsidRPr="00D60FFD">
        <w:rPr>
          <w:rFonts w:hint="eastAsia"/>
        </w:rPr>
        <w:t>1</w:t>
      </w:r>
      <w:r w:rsidRPr="00D60FFD">
        <w:rPr>
          <w:rFonts w:hint="eastAsia"/>
        </w:rPr>
        <w:t>备，</w:t>
      </w:r>
      <w:r w:rsidRPr="00D60FFD">
        <w:rPr>
          <w:rFonts w:hint="eastAsia"/>
        </w:rPr>
        <w:t>20m</w:t>
      </w:r>
      <w:r w:rsidRPr="00D60FFD">
        <w:rPr>
          <w:rFonts w:hint="eastAsia"/>
          <w:vertAlign w:val="superscript"/>
        </w:rPr>
        <w:t>3</w:t>
      </w:r>
      <w:r w:rsidRPr="00D60FFD">
        <w:rPr>
          <w:rFonts w:hint="eastAsia"/>
        </w:rPr>
        <w:t>/h</w:t>
      </w:r>
      <w:r w:rsidRPr="00D60FFD">
        <w:rPr>
          <w:rFonts w:hint="eastAsia"/>
        </w:rPr>
        <w:t>，</w:t>
      </w:r>
      <w:r w:rsidRPr="00D60FFD">
        <w:rPr>
          <w:rFonts w:hint="eastAsia"/>
        </w:rPr>
        <w:t>15m</w:t>
      </w:r>
      <w:r w:rsidRPr="00D60FFD">
        <w:rPr>
          <w:rFonts w:hint="eastAsia"/>
        </w:rPr>
        <w:t>，功率</w:t>
      </w:r>
      <w:r w:rsidRPr="00D60FFD">
        <w:rPr>
          <w:rFonts w:hint="eastAsia"/>
        </w:rPr>
        <w:t>2.2kW</w:t>
      </w:r>
      <w:r w:rsidRPr="00D60FFD">
        <w:rPr>
          <w:rFonts w:hint="eastAsia"/>
        </w:rPr>
        <w:t>。</w:t>
      </w:r>
    </w:p>
    <w:p w14:paraId="4B3EB5E4" w14:textId="77777777" w:rsidR="006704CC" w:rsidRPr="00D60FFD" w:rsidRDefault="006704CC" w:rsidP="00634986">
      <w:pPr>
        <w:pStyle w:val="43"/>
        <w:outlineLvl w:val="5"/>
      </w:pPr>
      <w:r w:rsidRPr="00D60FFD">
        <w:t>3.</w:t>
      </w:r>
      <w:r w:rsidR="00112F33" w:rsidRPr="00D60FFD">
        <w:t>3</w:t>
      </w:r>
      <w:r w:rsidRPr="00D60FFD">
        <w:t>.</w:t>
      </w:r>
      <w:r w:rsidR="008944BF" w:rsidRPr="00D60FFD">
        <w:t>1.</w:t>
      </w:r>
      <w:r w:rsidRPr="00D60FFD">
        <w:t>4.</w:t>
      </w:r>
      <w:r w:rsidR="00634986" w:rsidRPr="00D60FFD">
        <w:t>5.7</w:t>
      </w:r>
      <w:r w:rsidR="00634986" w:rsidRPr="00D60FFD">
        <w:rPr>
          <w:rFonts w:hint="eastAsia"/>
        </w:rPr>
        <w:t>烟气加热器</w:t>
      </w:r>
    </w:p>
    <w:p w14:paraId="3FD4C85D" w14:textId="77777777" w:rsidR="00634986" w:rsidRPr="00D60FFD" w:rsidRDefault="00634986" w:rsidP="00634986">
      <w:pPr>
        <w:ind w:firstLine="480"/>
      </w:pPr>
      <w:r w:rsidRPr="00D60FFD">
        <w:rPr>
          <w:rFonts w:hint="eastAsia"/>
        </w:rPr>
        <w:t>烟气洗涤塔后设置烟气加热器。经湿法处理后的烟气中含水率较高，若直接排空，当烟气接触到空气后，温度迅速下降，变为过饱和烟气，产生烟雾，这将破坏周边地区的景观，视觉效果差。</w:t>
      </w:r>
    </w:p>
    <w:p w14:paraId="61177E23" w14:textId="77777777" w:rsidR="00634986" w:rsidRPr="00D60FFD" w:rsidRDefault="00634986" w:rsidP="00634986">
      <w:pPr>
        <w:ind w:firstLine="480"/>
      </w:pPr>
      <w:r w:rsidRPr="00D60FFD">
        <w:rPr>
          <w:rFonts w:hint="eastAsia"/>
        </w:rPr>
        <w:t>为防止烟雾的形成，在洗涤塔处对烟气进行充分洗涤，把其温度降到</w:t>
      </w:r>
      <w:r w:rsidRPr="00D60FFD">
        <w:rPr>
          <w:rFonts w:hint="eastAsia"/>
        </w:rPr>
        <w:t>68</w:t>
      </w:r>
      <w:r w:rsidRPr="00D60FFD">
        <w:rPr>
          <w:rFonts w:hint="eastAsia"/>
        </w:rPr>
        <w:t>℃，使烟气中水分充分析出，再通过换热装置将烟气升温至</w:t>
      </w:r>
      <w:r w:rsidRPr="00D60FFD">
        <w:rPr>
          <w:rFonts w:hint="eastAsia"/>
        </w:rPr>
        <w:t>135</w:t>
      </w:r>
      <w:r w:rsidRPr="00D60FFD">
        <w:rPr>
          <w:rFonts w:hint="eastAsia"/>
        </w:rPr>
        <w:t>℃后排放，即可避免烟雾的出现，取得较好的效果。</w:t>
      </w:r>
    </w:p>
    <w:p w14:paraId="5D4EE333" w14:textId="77777777" w:rsidR="00634986" w:rsidRPr="00D60FFD" w:rsidRDefault="00634986" w:rsidP="00634986">
      <w:pPr>
        <w:ind w:firstLine="480"/>
      </w:pPr>
      <w:r w:rsidRPr="00D60FFD">
        <w:rPr>
          <w:rFonts w:hint="eastAsia"/>
        </w:rPr>
        <w:t>烟气加热器的热源来自余热锅炉的蒸汽，加热器采用高效的热管式换热器。蒸汽凝结水回收再利用。烟气加热器为热管换热器，垂直立式布置。</w:t>
      </w:r>
    </w:p>
    <w:p w14:paraId="366EF73E" w14:textId="77777777" w:rsidR="00634986" w:rsidRPr="00D60FFD" w:rsidRDefault="00634986" w:rsidP="00634986">
      <w:pPr>
        <w:ind w:firstLine="480"/>
      </w:pPr>
      <w:r w:rsidRPr="00D60FFD">
        <w:rPr>
          <w:rFonts w:hint="eastAsia"/>
        </w:rPr>
        <w:t>烟气再热器主要技术参数：</w:t>
      </w:r>
    </w:p>
    <w:p w14:paraId="5A0FC596" w14:textId="77777777" w:rsidR="00634986" w:rsidRPr="00D60FFD" w:rsidRDefault="00634986" w:rsidP="00634986">
      <w:pPr>
        <w:ind w:firstLine="480"/>
      </w:pPr>
      <w:r w:rsidRPr="00D60FFD">
        <w:rPr>
          <w:rFonts w:hint="eastAsia"/>
        </w:rPr>
        <w:t>数量：</w:t>
      </w:r>
      <w:r w:rsidRPr="00D60FFD">
        <w:rPr>
          <w:rFonts w:hint="eastAsia"/>
        </w:rPr>
        <w:t>1</w:t>
      </w:r>
      <w:r w:rsidRPr="00D60FFD">
        <w:rPr>
          <w:rFonts w:hint="eastAsia"/>
        </w:rPr>
        <w:t>套</w:t>
      </w:r>
    </w:p>
    <w:p w14:paraId="2A1BF0F2" w14:textId="77777777" w:rsidR="00634986" w:rsidRPr="00D60FFD" w:rsidRDefault="00634986" w:rsidP="00634986">
      <w:pPr>
        <w:ind w:firstLine="480"/>
      </w:pPr>
      <w:r w:rsidRPr="00D60FFD">
        <w:rPr>
          <w:rFonts w:hint="eastAsia"/>
        </w:rPr>
        <w:t>烟气进口温度：</w:t>
      </w:r>
      <w:r w:rsidRPr="00D60FFD">
        <w:rPr>
          <w:rFonts w:hint="eastAsia"/>
        </w:rPr>
        <w:t>68</w:t>
      </w:r>
      <w:r w:rsidRPr="00D60FFD">
        <w:rPr>
          <w:rFonts w:hint="eastAsia"/>
        </w:rPr>
        <w:t>℃</w:t>
      </w:r>
    </w:p>
    <w:p w14:paraId="0CF74B82" w14:textId="77777777" w:rsidR="00634986" w:rsidRPr="00D60FFD" w:rsidRDefault="00634986" w:rsidP="00634986">
      <w:pPr>
        <w:ind w:firstLine="480"/>
      </w:pPr>
      <w:r w:rsidRPr="00D60FFD">
        <w:rPr>
          <w:rFonts w:hint="eastAsia"/>
        </w:rPr>
        <w:t>烟气出口温度：</w:t>
      </w:r>
      <w:r w:rsidRPr="00D60FFD">
        <w:rPr>
          <w:rFonts w:hint="eastAsia"/>
        </w:rPr>
        <w:t>135</w:t>
      </w:r>
      <w:r w:rsidRPr="00D60FFD">
        <w:rPr>
          <w:rFonts w:hint="eastAsia"/>
        </w:rPr>
        <w:t>℃</w:t>
      </w:r>
    </w:p>
    <w:p w14:paraId="06187AAB" w14:textId="77777777" w:rsidR="00634986" w:rsidRPr="00D60FFD" w:rsidRDefault="00634986" w:rsidP="00634986">
      <w:pPr>
        <w:ind w:firstLine="480"/>
      </w:pPr>
      <w:r w:rsidRPr="00D60FFD">
        <w:rPr>
          <w:rFonts w:hint="eastAsia"/>
        </w:rPr>
        <w:t>蒸汽进口温度：</w:t>
      </w:r>
      <w:r w:rsidRPr="00D60FFD">
        <w:rPr>
          <w:rFonts w:hint="eastAsia"/>
        </w:rPr>
        <w:t>194</w:t>
      </w:r>
      <w:r w:rsidRPr="00D60FFD">
        <w:rPr>
          <w:rFonts w:hint="eastAsia"/>
        </w:rPr>
        <w:t>℃</w:t>
      </w:r>
    </w:p>
    <w:p w14:paraId="7426ADB0" w14:textId="77777777" w:rsidR="00634986" w:rsidRPr="00D60FFD" w:rsidRDefault="00634986" w:rsidP="00634986">
      <w:pPr>
        <w:ind w:firstLine="480"/>
      </w:pPr>
      <w:r w:rsidRPr="00D60FFD">
        <w:rPr>
          <w:rFonts w:hint="eastAsia"/>
        </w:rPr>
        <w:t>水出口温度：</w:t>
      </w:r>
      <w:r w:rsidRPr="00D60FFD">
        <w:rPr>
          <w:rFonts w:hint="eastAsia"/>
        </w:rPr>
        <w:t>90</w:t>
      </w:r>
      <w:r w:rsidRPr="00D60FFD">
        <w:rPr>
          <w:rFonts w:hint="eastAsia"/>
        </w:rPr>
        <w:t>℃</w:t>
      </w:r>
    </w:p>
    <w:p w14:paraId="0AE2224A" w14:textId="77777777" w:rsidR="006704CC" w:rsidRPr="00D60FFD" w:rsidRDefault="00634986" w:rsidP="00634986">
      <w:pPr>
        <w:ind w:firstLine="480"/>
      </w:pPr>
      <w:r w:rsidRPr="00D60FFD">
        <w:rPr>
          <w:rFonts w:hint="eastAsia"/>
        </w:rPr>
        <w:t>烟气阻力降：</w:t>
      </w:r>
      <w:r w:rsidRPr="00D60FFD">
        <w:rPr>
          <w:rFonts w:hint="eastAsia"/>
        </w:rPr>
        <w:t>500Pa</w:t>
      </w:r>
      <w:r w:rsidRPr="00D60FFD">
        <w:rPr>
          <w:rFonts w:hint="eastAsia"/>
        </w:rPr>
        <w:t>。</w:t>
      </w:r>
    </w:p>
    <w:p w14:paraId="204A3359" w14:textId="77777777" w:rsidR="006704CC" w:rsidRPr="00D60FFD" w:rsidRDefault="006704CC" w:rsidP="00634986">
      <w:pPr>
        <w:pStyle w:val="43"/>
        <w:outlineLvl w:val="5"/>
      </w:pPr>
      <w:bookmarkStart w:id="50" w:name="_Toc122832958"/>
      <w:bookmarkStart w:id="51" w:name="_Toc142108882"/>
      <w:bookmarkStart w:id="52" w:name="_Toc165646807"/>
      <w:r w:rsidRPr="00D60FFD">
        <w:t>3.</w:t>
      </w:r>
      <w:r w:rsidR="00112F33" w:rsidRPr="00D60FFD">
        <w:t>3</w:t>
      </w:r>
      <w:r w:rsidRPr="00D60FFD">
        <w:t>.</w:t>
      </w:r>
      <w:r w:rsidR="008944BF" w:rsidRPr="00D60FFD">
        <w:t>1.</w:t>
      </w:r>
      <w:r w:rsidRPr="00D60FFD">
        <w:t>4.</w:t>
      </w:r>
      <w:r w:rsidR="00634986" w:rsidRPr="00D60FFD">
        <w:t>5.8</w:t>
      </w:r>
      <w:bookmarkEnd w:id="50"/>
      <w:bookmarkEnd w:id="51"/>
      <w:bookmarkEnd w:id="52"/>
      <w:r w:rsidR="00634986" w:rsidRPr="00D60FFD">
        <w:rPr>
          <w:rFonts w:hint="eastAsia"/>
        </w:rPr>
        <w:t>引风机</w:t>
      </w:r>
    </w:p>
    <w:p w14:paraId="59A0953A" w14:textId="77777777" w:rsidR="00634986" w:rsidRPr="00D60FFD" w:rsidRDefault="00634986" w:rsidP="00634986">
      <w:pPr>
        <w:ind w:firstLine="480"/>
      </w:pPr>
      <w:bookmarkStart w:id="53" w:name="_Toc122832959"/>
      <w:bookmarkStart w:id="54" w:name="_Toc142108883"/>
      <w:r w:rsidRPr="00D60FFD">
        <w:rPr>
          <w:rFonts w:hint="eastAsia"/>
        </w:rPr>
        <w:t>排烟系统主要包括引风机和烟囱。</w:t>
      </w:r>
    </w:p>
    <w:p w14:paraId="0089BF3F" w14:textId="77777777" w:rsidR="00634986" w:rsidRPr="00D60FFD" w:rsidRDefault="00634986" w:rsidP="00634986">
      <w:pPr>
        <w:ind w:firstLine="480"/>
      </w:pPr>
      <w:r w:rsidRPr="00D60FFD">
        <w:rPr>
          <w:rFonts w:hint="eastAsia"/>
        </w:rPr>
        <w:t>引风机提供给整个焚烧系统和烟气处理系统动力，最终通过烟囱将净化达标的烟气排入大气。引风机设在烟气加热器之后，因烟气加热器排烟温度已高出酸露点温度，可以避免烟气对引风机的低温腐蚀。同时可以保证系统设备均处于负压运行工况，有效避免因设备密封性能下降而产生的漏烟情况。引风机提供给整个焚烧系统和烟气处理系统动力，该风机由变频器驱动，通过调节风机抽力来控制回转窑出口炉膛压力。</w:t>
      </w:r>
    </w:p>
    <w:p w14:paraId="3F7A79F3" w14:textId="77777777" w:rsidR="00634986" w:rsidRPr="00D60FFD" w:rsidRDefault="00634986" w:rsidP="00634986">
      <w:pPr>
        <w:ind w:firstLine="480"/>
      </w:pPr>
      <w:r w:rsidRPr="00D60FFD">
        <w:rPr>
          <w:rFonts w:hint="eastAsia"/>
        </w:rPr>
        <w:t>引风机采用径向叶片型离心风机，本体及叶轮材质均为双相不锈钢</w:t>
      </w:r>
      <w:r w:rsidRPr="00D60FFD">
        <w:rPr>
          <w:rFonts w:hint="eastAsia"/>
        </w:rPr>
        <w:t>2205</w:t>
      </w:r>
      <w:r w:rsidRPr="00D60FFD">
        <w:rPr>
          <w:rFonts w:hint="eastAsia"/>
        </w:rPr>
        <w:t>。引风机最高耐温</w:t>
      </w:r>
      <w:r w:rsidRPr="00D60FFD">
        <w:rPr>
          <w:rFonts w:hint="eastAsia"/>
        </w:rPr>
        <w:t>240</w:t>
      </w:r>
      <w:r w:rsidRPr="00D60FFD">
        <w:rPr>
          <w:rFonts w:hint="eastAsia"/>
        </w:rPr>
        <w:t>℃。引风机配有膨胀节，噪音不大于</w:t>
      </w:r>
      <w:r w:rsidRPr="00D60FFD">
        <w:rPr>
          <w:rFonts w:hint="eastAsia"/>
        </w:rPr>
        <w:t>80dB(A)</w:t>
      </w:r>
      <w:r w:rsidRPr="00D60FFD">
        <w:rPr>
          <w:rFonts w:hint="eastAsia"/>
        </w:rPr>
        <w:t>。</w:t>
      </w:r>
    </w:p>
    <w:p w14:paraId="58A5439B" w14:textId="77777777" w:rsidR="00634986" w:rsidRPr="00D60FFD" w:rsidRDefault="00634986" w:rsidP="00634986">
      <w:pPr>
        <w:ind w:firstLine="480"/>
      </w:pPr>
      <w:r w:rsidRPr="00D60FFD">
        <w:rPr>
          <w:rFonts w:hint="eastAsia"/>
        </w:rPr>
        <w:t>引风机主要工艺参数如下：</w:t>
      </w:r>
    </w:p>
    <w:p w14:paraId="571F7EED" w14:textId="77777777" w:rsidR="00634986" w:rsidRPr="00D60FFD" w:rsidRDefault="00634986" w:rsidP="00634986">
      <w:pPr>
        <w:ind w:firstLine="480"/>
      </w:pPr>
      <w:r w:rsidRPr="00D60FFD">
        <w:rPr>
          <w:rFonts w:hint="eastAsia"/>
        </w:rPr>
        <w:t>流量：</w:t>
      </w:r>
      <w:r w:rsidRPr="00D60FFD">
        <w:rPr>
          <w:rFonts w:hint="eastAsia"/>
        </w:rPr>
        <w:t>46000m</w:t>
      </w:r>
      <w:r w:rsidRPr="00D60FFD">
        <w:rPr>
          <w:rFonts w:hint="eastAsia"/>
          <w:vertAlign w:val="superscript"/>
        </w:rPr>
        <w:t>3</w:t>
      </w:r>
      <w:r w:rsidRPr="00D60FFD">
        <w:rPr>
          <w:rFonts w:hint="eastAsia"/>
        </w:rPr>
        <w:t>/h</w:t>
      </w:r>
    </w:p>
    <w:p w14:paraId="6E554055" w14:textId="77777777" w:rsidR="00634986" w:rsidRPr="00D60FFD" w:rsidRDefault="00634986" w:rsidP="00634986">
      <w:pPr>
        <w:ind w:firstLine="480"/>
      </w:pPr>
      <w:r w:rsidRPr="00D60FFD">
        <w:rPr>
          <w:rFonts w:hint="eastAsia"/>
        </w:rPr>
        <w:t>全压：</w:t>
      </w:r>
      <w:r w:rsidRPr="00D60FFD">
        <w:rPr>
          <w:rFonts w:hint="eastAsia"/>
        </w:rPr>
        <w:t>9000Pa</w:t>
      </w:r>
    </w:p>
    <w:p w14:paraId="5791EED8" w14:textId="77777777" w:rsidR="00634986" w:rsidRPr="00D60FFD" w:rsidRDefault="00634986" w:rsidP="00634986">
      <w:pPr>
        <w:ind w:firstLine="480"/>
      </w:pPr>
      <w:r w:rsidRPr="00D60FFD">
        <w:rPr>
          <w:rFonts w:hint="eastAsia"/>
        </w:rPr>
        <w:t>转速：</w:t>
      </w:r>
      <w:r w:rsidRPr="00D60FFD">
        <w:rPr>
          <w:rFonts w:hint="eastAsia"/>
        </w:rPr>
        <w:t>1450r/min</w:t>
      </w:r>
    </w:p>
    <w:p w14:paraId="1484B8F3" w14:textId="77777777" w:rsidR="006704CC" w:rsidRPr="00D60FFD" w:rsidRDefault="00634986" w:rsidP="00634986">
      <w:pPr>
        <w:ind w:firstLine="480"/>
      </w:pPr>
      <w:r w:rsidRPr="00D60FFD">
        <w:rPr>
          <w:rFonts w:hint="eastAsia"/>
        </w:rPr>
        <w:t>功率：</w:t>
      </w:r>
      <w:r w:rsidRPr="00D60FFD">
        <w:rPr>
          <w:rFonts w:hint="eastAsia"/>
        </w:rPr>
        <w:t>200kW</w:t>
      </w:r>
      <w:r w:rsidRPr="00D60FFD">
        <w:rPr>
          <w:rFonts w:hint="eastAsia"/>
        </w:rPr>
        <w:t>。</w:t>
      </w:r>
    </w:p>
    <w:bookmarkEnd w:id="53"/>
    <w:bookmarkEnd w:id="54"/>
    <w:p w14:paraId="42B80C02" w14:textId="77777777" w:rsidR="006704CC" w:rsidRPr="00D60FFD" w:rsidRDefault="006704CC" w:rsidP="00634986">
      <w:pPr>
        <w:pStyle w:val="43"/>
        <w:outlineLvl w:val="5"/>
      </w:pPr>
      <w:r w:rsidRPr="00D60FFD">
        <w:t>3.</w:t>
      </w:r>
      <w:r w:rsidR="00112F33" w:rsidRPr="00D60FFD">
        <w:t>3</w:t>
      </w:r>
      <w:r w:rsidRPr="00D60FFD">
        <w:t>.</w:t>
      </w:r>
      <w:r w:rsidR="008944BF" w:rsidRPr="00D60FFD">
        <w:t>1.</w:t>
      </w:r>
      <w:r w:rsidRPr="00D60FFD">
        <w:t>4.</w:t>
      </w:r>
      <w:r w:rsidR="00634986" w:rsidRPr="00D60FFD">
        <w:t>5.9</w:t>
      </w:r>
      <w:r w:rsidR="00634986" w:rsidRPr="00D60FFD">
        <w:rPr>
          <w:rFonts w:hint="eastAsia"/>
        </w:rPr>
        <w:t>烟囱</w:t>
      </w:r>
    </w:p>
    <w:p w14:paraId="29B17861" w14:textId="77777777" w:rsidR="00634986" w:rsidRPr="00D60FFD" w:rsidRDefault="00634986" w:rsidP="00634986">
      <w:pPr>
        <w:ind w:firstLine="480"/>
      </w:pPr>
      <w:r w:rsidRPr="00D60FFD">
        <w:rPr>
          <w:rFonts w:hint="eastAsia"/>
        </w:rPr>
        <w:t>烟气净化后经烟囱达标排放。采用出口直径</w:t>
      </w:r>
      <w:r w:rsidRPr="00D60FFD">
        <w:rPr>
          <w:rFonts w:hint="eastAsia"/>
        </w:rPr>
        <w:t>0.95m</w:t>
      </w:r>
      <w:r w:rsidRPr="00D60FFD">
        <w:rPr>
          <w:rFonts w:hint="eastAsia"/>
        </w:rPr>
        <w:t>，高度为</w:t>
      </w:r>
      <w:r w:rsidRPr="00D60FFD">
        <w:rPr>
          <w:rFonts w:hint="eastAsia"/>
        </w:rPr>
        <w:t>50m</w:t>
      </w:r>
      <w:r w:rsidRPr="00D60FFD">
        <w:rPr>
          <w:rFonts w:hint="eastAsia"/>
        </w:rPr>
        <w:t>，材质碳钢内衬钛板。烟囱顶部设置指示灯和避雷针。烟囱设置在线检测仪操作平台和爬梯。并设置人孔。</w:t>
      </w:r>
    </w:p>
    <w:p w14:paraId="1863D7F0" w14:textId="77777777" w:rsidR="00634986" w:rsidRPr="00D60FFD" w:rsidRDefault="00634986" w:rsidP="00634986">
      <w:pPr>
        <w:ind w:firstLine="480"/>
      </w:pPr>
      <w:r w:rsidRPr="00D60FFD">
        <w:rPr>
          <w:rFonts w:hint="eastAsia"/>
        </w:rPr>
        <w:t>烟囱留取样口及在线检测口。配一套烟气在线检测装置，用于检测焚烧炉所排放烟气中的烟尘、</w:t>
      </w:r>
      <w:r w:rsidRPr="00D60FFD">
        <w:rPr>
          <w:rFonts w:hint="eastAsia"/>
        </w:rPr>
        <w:t>SO</w:t>
      </w:r>
      <w:r w:rsidRPr="00D60FFD">
        <w:rPr>
          <w:rFonts w:hint="eastAsia"/>
          <w:vertAlign w:val="subscript"/>
        </w:rPr>
        <w:t>2</w:t>
      </w:r>
      <w:r w:rsidRPr="00D60FFD">
        <w:rPr>
          <w:rFonts w:hint="eastAsia"/>
        </w:rPr>
        <w:t>、</w:t>
      </w:r>
      <w:r w:rsidRPr="00D60FFD">
        <w:rPr>
          <w:rFonts w:hint="eastAsia"/>
        </w:rPr>
        <w:t>CO</w:t>
      </w:r>
      <w:r w:rsidRPr="00D60FFD">
        <w:rPr>
          <w:rFonts w:hint="eastAsia"/>
        </w:rPr>
        <w:t>、</w:t>
      </w:r>
      <w:r w:rsidRPr="00D60FFD">
        <w:rPr>
          <w:rFonts w:hint="eastAsia"/>
        </w:rPr>
        <w:t>NOx</w:t>
      </w:r>
      <w:r w:rsidRPr="00D60FFD">
        <w:rPr>
          <w:rFonts w:hint="eastAsia"/>
        </w:rPr>
        <w:t>、</w:t>
      </w:r>
      <w:r w:rsidRPr="00D60FFD">
        <w:rPr>
          <w:rFonts w:hint="eastAsia"/>
        </w:rPr>
        <w:t>HCL</w:t>
      </w:r>
      <w:r w:rsidRPr="00D60FFD">
        <w:rPr>
          <w:rFonts w:hint="eastAsia"/>
        </w:rPr>
        <w:t>、</w:t>
      </w:r>
      <w:r w:rsidRPr="00D60FFD">
        <w:rPr>
          <w:rFonts w:hint="eastAsia"/>
        </w:rPr>
        <w:t>HF</w:t>
      </w:r>
      <w:r w:rsidRPr="00D60FFD">
        <w:rPr>
          <w:rFonts w:hint="eastAsia"/>
        </w:rPr>
        <w:t>、</w:t>
      </w:r>
      <w:r w:rsidRPr="00D60FFD">
        <w:rPr>
          <w:rFonts w:hint="eastAsia"/>
        </w:rPr>
        <w:t>O</w:t>
      </w:r>
      <w:r w:rsidRPr="00D60FFD">
        <w:rPr>
          <w:rFonts w:hint="eastAsia"/>
          <w:vertAlign w:val="subscript"/>
        </w:rPr>
        <w:t>2</w:t>
      </w:r>
      <w:r w:rsidRPr="00D60FFD">
        <w:rPr>
          <w:rFonts w:hint="eastAsia"/>
        </w:rPr>
        <w:t>、</w:t>
      </w:r>
      <w:r w:rsidRPr="00D60FFD">
        <w:rPr>
          <w:rFonts w:hint="eastAsia"/>
        </w:rPr>
        <w:t>CO</w:t>
      </w:r>
      <w:r w:rsidRPr="00D60FFD">
        <w:rPr>
          <w:rFonts w:hint="eastAsia"/>
          <w:vertAlign w:val="subscript"/>
        </w:rPr>
        <w:t>2</w:t>
      </w:r>
      <w:r w:rsidRPr="00D60FFD">
        <w:rPr>
          <w:rFonts w:hint="eastAsia"/>
        </w:rPr>
        <w:t>等。烟囱顶部设置指示灯和避雷针。</w:t>
      </w:r>
    </w:p>
    <w:p w14:paraId="495FDC97" w14:textId="77777777" w:rsidR="00634986" w:rsidRPr="00D60FFD" w:rsidRDefault="00634986" w:rsidP="00634986">
      <w:pPr>
        <w:ind w:firstLine="480"/>
      </w:pPr>
      <w:r w:rsidRPr="00D60FFD">
        <w:rPr>
          <w:rFonts w:hint="eastAsia"/>
        </w:rPr>
        <w:t>烟囱主要技术参数：</w:t>
      </w:r>
    </w:p>
    <w:p w14:paraId="7D9E74DA" w14:textId="77777777" w:rsidR="00634986" w:rsidRPr="00D60FFD" w:rsidRDefault="00634986" w:rsidP="00634986">
      <w:pPr>
        <w:ind w:firstLine="480"/>
      </w:pPr>
      <w:r w:rsidRPr="00D60FFD">
        <w:rPr>
          <w:rFonts w:hint="eastAsia"/>
        </w:rPr>
        <w:t>出口直径：</w:t>
      </w:r>
      <w:r w:rsidRPr="00D60FFD">
        <w:rPr>
          <w:rFonts w:hint="eastAsia"/>
        </w:rPr>
        <w:t>0.95m</w:t>
      </w:r>
      <w:r w:rsidRPr="00D60FFD">
        <w:rPr>
          <w:rFonts w:hint="eastAsia"/>
        </w:rPr>
        <w:t>；</w:t>
      </w:r>
    </w:p>
    <w:p w14:paraId="42F5D3E5" w14:textId="77777777" w:rsidR="006704CC" w:rsidRPr="00D60FFD" w:rsidRDefault="00634986" w:rsidP="00634986">
      <w:pPr>
        <w:ind w:firstLine="480"/>
      </w:pPr>
      <w:r w:rsidRPr="00D60FFD">
        <w:rPr>
          <w:rFonts w:hint="eastAsia"/>
        </w:rPr>
        <w:t>烟囱高度：</w:t>
      </w:r>
      <w:r w:rsidRPr="00D60FFD">
        <w:rPr>
          <w:rFonts w:hint="eastAsia"/>
        </w:rPr>
        <w:t>50m</w:t>
      </w:r>
      <w:r w:rsidRPr="00D60FFD">
        <w:rPr>
          <w:rFonts w:hint="eastAsia"/>
        </w:rPr>
        <w:t>。</w:t>
      </w:r>
    </w:p>
    <w:p w14:paraId="6BCEC60A" w14:textId="77777777" w:rsidR="006704CC" w:rsidRPr="00D60FFD" w:rsidRDefault="006704CC" w:rsidP="00634986">
      <w:pPr>
        <w:pStyle w:val="43"/>
        <w:outlineLvl w:val="5"/>
      </w:pPr>
      <w:r w:rsidRPr="00D60FFD">
        <w:t>3.</w:t>
      </w:r>
      <w:r w:rsidR="00112F33" w:rsidRPr="00D60FFD">
        <w:t>3</w:t>
      </w:r>
      <w:r w:rsidRPr="00D60FFD">
        <w:t>.</w:t>
      </w:r>
      <w:r w:rsidR="008944BF" w:rsidRPr="00D60FFD">
        <w:t>1.</w:t>
      </w:r>
      <w:r w:rsidRPr="00D60FFD">
        <w:t>4.</w:t>
      </w:r>
      <w:r w:rsidR="00634986" w:rsidRPr="00D60FFD">
        <w:t>5.10</w:t>
      </w:r>
      <w:r w:rsidR="00634986" w:rsidRPr="00D60FFD">
        <w:rPr>
          <w:rFonts w:hint="eastAsia"/>
        </w:rPr>
        <w:t>出灰渣系统</w:t>
      </w:r>
    </w:p>
    <w:p w14:paraId="76906344" w14:textId="77777777" w:rsidR="00634986" w:rsidRPr="00D60FFD" w:rsidRDefault="00634986" w:rsidP="00634986">
      <w:pPr>
        <w:ind w:firstLine="480"/>
      </w:pPr>
      <w:r w:rsidRPr="00D60FFD">
        <w:rPr>
          <w:rFonts w:hint="eastAsia"/>
        </w:rPr>
        <w:t>本焚烧系统中的灰渣主要来源有焚烧炉渣、急冷塔、干式脱酸塔及布袋除尘器的飞灰。经计算，本工程炉渣量约为</w:t>
      </w:r>
      <w:r w:rsidR="007F5305" w:rsidRPr="00D60FFD">
        <w:t>3660</w:t>
      </w:r>
      <w:r w:rsidRPr="00D60FFD">
        <w:rPr>
          <w:rFonts w:hint="eastAsia"/>
        </w:rPr>
        <w:t>t/</w:t>
      </w:r>
      <w:r w:rsidR="007F5305" w:rsidRPr="00D60FFD">
        <w:t>a</w:t>
      </w:r>
      <w:r w:rsidRPr="00D60FFD">
        <w:rPr>
          <w:rFonts w:hint="eastAsia"/>
        </w:rPr>
        <w:t>，灰分主要为烟气夹带的飞灰及喷入的石灰粉及活性炭粉，危废焚烧线飞灰量约为</w:t>
      </w:r>
      <w:r w:rsidR="007F5305" w:rsidRPr="00D60FFD">
        <w:t>750</w:t>
      </w:r>
      <w:r w:rsidRPr="00D60FFD">
        <w:rPr>
          <w:rFonts w:hint="eastAsia"/>
        </w:rPr>
        <w:t>t/</w:t>
      </w:r>
      <w:r w:rsidR="007F5305" w:rsidRPr="00D60FFD">
        <w:t>a</w:t>
      </w:r>
      <w:r w:rsidRPr="00D60FFD">
        <w:rPr>
          <w:rFonts w:hint="eastAsia"/>
        </w:rPr>
        <w:t>。</w:t>
      </w:r>
    </w:p>
    <w:p w14:paraId="1C3D2ECD" w14:textId="77777777" w:rsidR="00634986" w:rsidRPr="00D60FFD" w:rsidRDefault="00634986" w:rsidP="00634986">
      <w:pPr>
        <w:ind w:firstLine="480"/>
      </w:pPr>
      <w:r w:rsidRPr="00D60FFD">
        <w:rPr>
          <w:rFonts w:hint="eastAsia"/>
        </w:rPr>
        <w:t>1</w:t>
      </w:r>
      <w:r w:rsidRPr="00D60FFD">
        <w:rPr>
          <w:rFonts w:hint="eastAsia"/>
        </w:rPr>
        <w:t>）残渣输送</w:t>
      </w:r>
    </w:p>
    <w:p w14:paraId="72393521" w14:textId="77777777" w:rsidR="00634986" w:rsidRPr="00D60FFD" w:rsidRDefault="00634986" w:rsidP="00634986">
      <w:pPr>
        <w:ind w:firstLine="480"/>
      </w:pPr>
      <w:r w:rsidRPr="00D60FFD">
        <w:rPr>
          <w:rFonts w:hint="eastAsia"/>
        </w:rPr>
        <w:t>为了保证系统的连续稳定运行，必须将危险废物在回转窑内焚烧时产生的残渣及时清出，在回转窑的尾部设立出渣机。</w:t>
      </w:r>
    </w:p>
    <w:p w14:paraId="17B817D8" w14:textId="77777777" w:rsidR="00634986" w:rsidRPr="00D60FFD" w:rsidRDefault="00634986" w:rsidP="00634986">
      <w:pPr>
        <w:ind w:firstLine="480"/>
      </w:pPr>
      <w:r w:rsidRPr="00D60FFD">
        <w:rPr>
          <w:rFonts w:hint="eastAsia"/>
        </w:rPr>
        <w:t>采用下回式刮板出渣机设在回转窑尾部，可自动排渣、出渣，炉渣冷却采用水冷方式，出渣温度＜</w:t>
      </w:r>
      <w:r w:rsidRPr="00D60FFD">
        <w:rPr>
          <w:rFonts w:hint="eastAsia"/>
        </w:rPr>
        <w:t>50</w:t>
      </w:r>
      <w:r w:rsidRPr="00D60FFD">
        <w:rPr>
          <w:rFonts w:hint="eastAsia"/>
        </w:rPr>
        <w:t>℃，同时保证出渣机密封。</w:t>
      </w:r>
    </w:p>
    <w:p w14:paraId="0C777FD4" w14:textId="77777777" w:rsidR="00634986" w:rsidRPr="00D60FFD" w:rsidRDefault="00634986" w:rsidP="00634986">
      <w:pPr>
        <w:ind w:firstLine="480"/>
      </w:pPr>
      <w:r w:rsidRPr="00D60FFD">
        <w:rPr>
          <w:rFonts w:hint="eastAsia"/>
        </w:rPr>
        <w:t>燃烬的灰渣掉入出渣机内，由刮板将灰渣带出，出灰机链槽底面、两侧面为钢板材质，内衬防磨铸石板，上面为敞开式。</w:t>
      </w:r>
    </w:p>
    <w:p w14:paraId="5F6FB0FF" w14:textId="77777777" w:rsidR="00634986" w:rsidRPr="00D60FFD" w:rsidRDefault="00634986" w:rsidP="00634986">
      <w:pPr>
        <w:ind w:firstLine="480"/>
      </w:pPr>
      <w:r w:rsidRPr="00D60FFD">
        <w:rPr>
          <w:rFonts w:hint="eastAsia"/>
        </w:rPr>
        <w:t>为防止炉渣落下时卡住回链，出渣机选用下回式刮板出渣机，即返回链在出渣机外侧下部。</w:t>
      </w:r>
    </w:p>
    <w:p w14:paraId="5AE5FD54" w14:textId="77777777" w:rsidR="00634986" w:rsidRPr="00D60FFD" w:rsidRDefault="00634986" w:rsidP="00634986">
      <w:pPr>
        <w:ind w:firstLine="480"/>
      </w:pPr>
      <w:r w:rsidRPr="00D60FFD">
        <w:rPr>
          <w:rFonts w:hint="eastAsia"/>
        </w:rPr>
        <w:t>集灰箱内注入冷却水，并形成水封隔断炉内外空气的相互渗透，槽底端设排污阀，箱内液位通过浮球阀自动控制。下设放水阀，便于清理出渣机。在出灰坑内设集水坑，用于收集出渣机内流出的水，泵送至污水处理站处理。</w:t>
      </w:r>
    </w:p>
    <w:p w14:paraId="44345F6D" w14:textId="77777777" w:rsidR="00634986" w:rsidRPr="00D60FFD" w:rsidRDefault="00634986" w:rsidP="00634986">
      <w:pPr>
        <w:ind w:firstLine="480"/>
      </w:pPr>
      <w:r w:rsidRPr="00D60FFD">
        <w:rPr>
          <w:rFonts w:hint="eastAsia"/>
        </w:rPr>
        <w:t>为回收残渣内的废铁，出渣机的出渣口下接链式输渣机，输渣机上方装设除铁器。</w:t>
      </w:r>
    </w:p>
    <w:p w14:paraId="283D9F42" w14:textId="77777777" w:rsidR="00634986" w:rsidRPr="00D60FFD" w:rsidRDefault="00634986" w:rsidP="00634986">
      <w:pPr>
        <w:ind w:firstLine="480"/>
      </w:pPr>
      <w:r w:rsidRPr="00D60FFD">
        <w:rPr>
          <w:rFonts w:hint="eastAsia"/>
        </w:rPr>
        <w:t>出渣机主要技术参数：</w:t>
      </w:r>
    </w:p>
    <w:p w14:paraId="5F136577" w14:textId="77777777" w:rsidR="00634986" w:rsidRPr="00D60FFD" w:rsidRDefault="00634986" w:rsidP="00634986">
      <w:pPr>
        <w:ind w:firstLine="480"/>
      </w:pPr>
      <w:r w:rsidRPr="00D60FFD">
        <w:t></w:t>
      </w:r>
      <w:r w:rsidRPr="00D60FFD">
        <w:tab/>
      </w:r>
      <w:r w:rsidRPr="00D60FFD">
        <w:rPr>
          <w:rFonts w:hint="eastAsia"/>
        </w:rPr>
        <w:t>出渣能力：</w:t>
      </w:r>
      <w:r w:rsidRPr="00D60FFD">
        <w:t>3-4m</w:t>
      </w:r>
      <w:r w:rsidRPr="00D60FFD">
        <w:rPr>
          <w:vertAlign w:val="superscript"/>
        </w:rPr>
        <w:t>3</w:t>
      </w:r>
      <w:r w:rsidRPr="00D60FFD">
        <w:t>/h</w:t>
      </w:r>
    </w:p>
    <w:p w14:paraId="062872CE" w14:textId="77777777" w:rsidR="00634986" w:rsidRPr="00D60FFD" w:rsidRDefault="00634986" w:rsidP="00634986">
      <w:pPr>
        <w:ind w:firstLine="480"/>
      </w:pPr>
      <w:r w:rsidRPr="00D60FFD">
        <w:t></w:t>
      </w:r>
      <w:r w:rsidRPr="00D60FFD">
        <w:tab/>
      </w:r>
      <w:r w:rsidRPr="00D60FFD">
        <w:rPr>
          <w:rFonts w:hint="eastAsia"/>
        </w:rPr>
        <w:t>槽宽：</w:t>
      </w:r>
      <w:r w:rsidRPr="00D60FFD">
        <w:t>1200mm</w:t>
      </w:r>
    </w:p>
    <w:p w14:paraId="58C903E1" w14:textId="77777777" w:rsidR="00634986" w:rsidRPr="00D60FFD" w:rsidRDefault="00634986" w:rsidP="00634986">
      <w:pPr>
        <w:ind w:firstLine="480"/>
      </w:pPr>
      <w:r w:rsidRPr="00D60FFD">
        <w:t></w:t>
      </w:r>
      <w:r w:rsidRPr="00D60FFD">
        <w:tab/>
      </w:r>
      <w:r w:rsidRPr="00D60FFD">
        <w:rPr>
          <w:rFonts w:hint="eastAsia"/>
        </w:rPr>
        <w:t>输送速度：</w:t>
      </w:r>
      <w:r w:rsidRPr="00D60FFD">
        <w:t>1.8m/min</w:t>
      </w:r>
    </w:p>
    <w:p w14:paraId="32A6ADAC" w14:textId="77777777" w:rsidR="00634986" w:rsidRPr="00D60FFD" w:rsidRDefault="00634986" w:rsidP="00634986">
      <w:pPr>
        <w:ind w:firstLine="480"/>
      </w:pPr>
      <w:r w:rsidRPr="00D60FFD">
        <w:t></w:t>
      </w:r>
      <w:r w:rsidRPr="00D60FFD">
        <w:tab/>
      </w:r>
      <w:r w:rsidRPr="00D60FFD">
        <w:rPr>
          <w:rFonts w:hint="eastAsia"/>
        </w:rPr>
        <w:t>电机功率：</w:t>
      </w:r>
      <w:r w:rsidRPr="00D60FFD">
        <w:t>5.5kW</w:t>
      </w:r>
    </w:p>
    <w:p w14:paraId="3F617EA5" w14:textId="77777777" w:rsidR="00634986" w:rsidRPr="00D60FFD" w:rsidRDefault="00634986" w:rsidP="00634986">
      <w:pPr>
        <w:ind w:firstLine="480"/>
      </w:pPr>
      <w:r w:rsidRPr="00D60FFD">
        <w:rPr>
          <w:rFonts w:hint="eastAsia"/>
        </w:rPr>
        <w:t>2</w:t>
      </w:r>
      <w:r w:rsidRPr="00D60FFD">
        <w:rPr>
          <w:rFonts w:hint="eastAsia"/>
        </w:rPr>
        <w:t>）飞灰输送</w:t>
      </w:r>
    </w:p>
    <w:p w14:paraId="1A444DA5" w14:textId="77777777" w:rsidR="00634986" w:rsidRPr="00D60FFD" w:rsidRDefault="00634986" w:rsidP="00634986">
      <w:pPr>
        <w:ind w:firstLine="480"/>
      </w:pPr>
      <w:r w:rsidRPr="00D60FFD">
        <w:rPr>
          <w:rFonts w:hint="eastAsia"/>
        </w:rPr>
        <w:t>余热锅炉的飞灰通过自身螺旋输送机排出，单独灰桶收集。</w:t>
      </w:r>
    </w:p>
    <w:p w14:paraId="49637447" w14:textId="77777777" w:rsidR="00634986" w:rsidRPr="00D60FFD" w:rsidRDefault="00634986" w:rsidP="00634986">
      <w:pPr>
        <w:ind w:firstLine="480"/>
      </w:pPr>
      <w:r w:rsidRPr="00D60FFD">
        <w:rPr>
          <w:rFonts w:hint="eastAsia"/>
        </w:rPr>
        <w:t>急冷塔、干式脱酸塔的飞灰通过出灰阀排出，单独灰桶收集。</w:t>
      </w:r>
    </w:p>
    <w:p w14:paraId="0770B09F" w14:textId="77777777" w:rsidR="00634986" w:rsidRPr="00D60FFD" w:rsidRDefault="00634986" w:rsidP="00634986">
      <w:pPr>
        <w:ind w:firstLine="480"/>
      </w:pPr>
      <w:r w:rsidRPr="00D60FFD">
        <w:rPr>
          <w:rFonts w:hint="eastAsia"/>
        </w:rPr>
        <w:t>袋式除尘器排出的飞灰通过卸灰阀和螺旋输送机排出，单独吨袋或灰桶收集。</w:t>
      </w:r>
    </w:p>
    <w:p w14:paraId="09347BA9" w14:textId="77777777" w:rsidR="00634986" w:rsidRPr="00D60FFD" w:rsidRDefault="00634986" w:rsidP="00634986">
      <w:pPr>
        <w:ind w:firstLine="480"/>
      </w:pPr>
      <w:r w:rsidRPr="00D60FFD">
        <w:rPr>
          <w:rFonts w:hint="eastAsia"/>
        </w:rPr>
        <w:t>各处收集的飞灰定期送至刚性填埋库处置。</w:t>
      </w:r>
    </w:p>
    <w:p w14:paraId="3D78C934" w14:textId="77777777" w:rsidR="0098052D" w:rsidRPr="00D60FFD" w:rsidRDefault="0098052D" w:rsidP="0098052D">
      <w:pPr>
        <w:pStyle w:val="43"/>
        <w:outlineLvl w:val="4"/>
      </w:pPr>
      <w:r w:rsidRPr="00D60FFD">
        <w:rPr>
          <w:rFonts w:hint="eastAsia"/>
        </w:rPr>
        <w:t>3.3.1.4.6</w:t>
      </w:r>
      <w:r w:rsidRPr="00D60FFD">
        <w:rPr>
          <w:rFonts w:hint="eastAsia"/>
        </w:rPr>
        <w:t>焚烧自动</w:t>
      </w:r>
      <w:r w:rsidRPr="00D60FFD">
        <w:t>控制系统</w:t>
      </w:r>
    </w:p>
    <w:p w14:paraId="5DCB9C51" w14:textId="77777777" w:rsidR="0098052D" w:rsidRPr="00D60FFD" w:rsidRDefault="0098052D" w:rsidP="0098052D">
      <w:pPr>
        <w:ind w:firstLine="480"/>
      </w:pPr>
      <w:r w:rsidRPr="00D60FFD">
        <w:rPr>
          <w:rFonts w:hint="eastAsia"/>
        </w:rPr>
        <w:t>（</w:t>
      </w:r>
      <w:r w:rsidRPr="00D60FFD">
        <w:rPr>
          <w:rFonts w:hint="eastAsia"/>
        </w:rPr>
        <w:t>1</w:t>
      </w:r>
      <w:r w:rsidRPr="00D60FFD">
        <w:rPr>
          <w:rFonts w:hint="eastAsia"/>
        </w:rPr>
        <w:t>）自动化控制</w:t>
      </w:r>
    </w:p>
    <w:p w14:paraId="6738B3C1" w14:textId="77777777" w:rsidR="0098052D" w:rsidRPr="00D60FFD" w:rsidRDefault="0098052D" w:rsidP="0098052D">
      <w:pPr>
        <w:ind w:firstLine="480"/>
      </w:pPr>
      <w:r w:rsidRPr="00D60FFD">
        <w:rPr>
          <w:rFonts w:hint="eastAsia"/>
        </w:rPr>
        <w:t>焚烧自动控制系统是废物焚烧工程的一个重要组成部分，其目的是为了通过高度自动化的控制设备以及结合先进的废物焚烧方法，既能使处理出来的废物达到所要求的标准，同时又达到节省人力、物力和财力的目的。控制系统建设充分利用数字化信息处理技术、网络通讯技术和工业控制技术，使焚烧自动控制的处理过程、处理参数、计量和管理等系统运行实现数字化和网络化，使废物焚烧工程的生产与经营管理具有更高的效率和效益，达到显著提高生产资源优化配置水平。</w:t>
      </w:r>
    </w:p>
    <w:p w14:paraId="0554D546" w14:textId="77777777" w:rsidR="0098052D" w:rsidRPr="00D60FFD" w:rsidRDefault="0098052D" w:rsidP="0098052D">
      <w:pPr>
        <w:ind w:firstLine="480"/>
      </w:pPr>
      <w:r w:rsidRPr="00D60FFD">
        <w:rPr>
          <w:rFonts w:hint="eastAsia"/>
        </w:rPr>
        <w:t>自控系统采用先进的现场分散式控制系统（</w:t>
      </w:r>
      <w:r w:rsidRPr="00D60FFD">
        <w:rPr>
          <w:rFonts w:hint="eastAsia"/>
        </w:rPr>
        <w:t>DCS</w:t>
      </w:r>
      <w:r w:rsidRPr="00D60FFD">
        <w:rPr>
          <w:rFonts w:hint="eastAsia"/>
        </w:rPr>
        <w:t>），整个系统分为三级，包括中央控制室、各个分控终端及现场在线测量仪表。现场各种数据通过</w:t>
      </w:r>
      <w:r w:rsidRPr="00D60FFD">
        <w:rPr>
          <w:rFonts w:hint="eastAsia"/>
        </w:rPr>
        <w:t>PLC</w:t>
      </w:r>
      <w:r w:rsidRPr="00D60FFD">
        <w:rPr>
          <w:rFonts w:hint="eastAsia"/>
        </w:rPr>
        <w:t>采集，并通过现场高速数据总线传送到焚烧车间中控室集中监视和管理。同样，中控室主机的控制命令也通过上述高速总线传送到现场</w:t>
      </w:r>
      <w:r w:rsidRPr="00D60FFD">
        <w:rPr>
          <w:rFonts w:hint="eastAsia"/>
        </w:rPr>
        <w:t>PLC</w:t>
      </w:r>
      <w:r w:rsidRPr="00D60FFD">
        <w:rPr>
          <w:rFonts w:hint="eastAsia"/>
        </w:rPr>
        <w:t>的测控终端，实施各单元的分散控制。</w:t>
      </w:r>
    </w:p>
    <w:p w14:paraId="22868FF6" w14:textId="77777777" w:rsidR="0098052D" w:rsidRPr="00D60FFD" w:rsidRDefault="0098052D" w:rsidP="0098052D">
      <w:pPr>
        <w:ind w:firstLine="480"/>
      </w:pPr>
      <w:r w:rsidRPr="00D60FFD">
        <w:rPr>
          <w:rFonts w:hint="eastAsia"/>
        </w:rPr>
        <w:t>现场终端设备由可编程序控制器</w:t>
      </w:r>
      <w:r w:rsidRPr="00D60FFD">
        <w:rPr>
          <w:rFonts w:hint="eastAsia"/>
        </w:rPr>
        <w:t>S7-400PLC</w:t>
      </w:r>
      <w:r w:rsidRPr="00D60FFD">
        <w:rPr>
          <w:rFonts w:hint="eastAsia"/>
        </w:rPr>
        <w:t>组成，以</w:t>
      </w:r>
      <w:r w:rsidRPr="00D60FFD">
        <w:rPr>
          <w:rFonts w:hint="eastAsia"/>
        </w:rPr>
        <w:t>PLC</w:t>
      </w:r>
      <w:r w:rsidRPr="00D60FFD">
        <w:rPr>
          <w:rFonts w:hint="eastAsia"/>
        </w:rPr>
        <w:t>（</w:t>
      </w:r>
      <w:r w:rsidRPr="00D60FFD">
        <w:rPr>
          <w:rFonts w:hint="eastAsia"/>
        </w:rPr>
        <w:t>Program Logical Control</w:t>
      </w:r>
      <w:r w:rsidRPr="00D60FFD">
        <w:rPr>
          <w:rFonts w:hint="eastAsia"/>
        </w:rPr>
        <w:t>）器件构成分控站（</w:t>
      </w:r>
      <w:r w:rsidRPr="00D60FFD">
        <w:rPr>
          <w:rFonts w:hint="eastAsia"/>
        </w:rPr>
        <w:t>Substation</w:t>
      </w:r>
      <w:r w:rsidRPr="00D60FFD">
        <w:rPr>
          <w:rFonts w:hint="eastAsia"/>
        </w:rPr>
        <w:t>），通过以太网络，将</w:t>
      </w:r>
      <w:r w:rsidRPr="00D60FFD">
        <w:rPr>
          <w:rFonts w:hint="eastAsia"/>
        </w:rPr>
        <w:t>PLC</w:t>
      </w:r>
      <w:r w:rsidRPr="00D60FFD">
        <w:rPr>
          <w:rFonts w:hint="eastAsia"/>
        </w:rPr>
        <w:t>和网络交换机、操作工作站相连，构成一个局域以太网。</w:t>
      </w:r>
      <w:r w:rsidRPr="00D60FFD">
        <w:rPr>
          <w:rFonts w:hint="eastAsia"/>
        </w:rPr>
        <w:t>PLC</w:t>
      </w:r>
      <w:r w:rsidRPr="00D60FFD">
        <w:rPr>
          <w:rFonts w:hint="eastAsia"/>
        </w:rPr>
        <w:t>作为分控站，可以和现场的变送器、自动化仪表相连，进行数据通讯，数据处理，数据管理。信号通过自动化仪表反馈到</w:t>
      </w:r>
      <w:r w:rsidRPr="00D60FFD">
        <w:rPr>
          <w:rFonts w:hint="eastAsia"/>
        </w:rPr>
        <w:t>PLC</w:t>
      </w:r>
      <w:r w:rsidRPr="00D60FFD">
        <w:rPr>
          <w:rFonts w:hint="eastAsia"/>
        </w:rPr>
        <w:t>，通过</w:t>
      </w:r>
      <w:r w:rsidRPr="00D60FFD">
        <w:rPr>
          <w:rFonts w:hint="eastAsia"/>
        </w:rPr>
        <w:t>PLC</w:t>
      </w:r>
      <w:r w:rsidRPr="00D60FFD">
        <w:rPr>
          <w:rFonts w:hint="eastAsia"/>
        </w:rPr>
        <w:t>进行控制和数据处理，然后对控制对象进行管理，完成对中控线各个过程的分散控制，分控站与中控室系统间用通讯网络联在一起。</w:t>
      </w:r>
    </w:p>
    <w:p w14:paraId="1F4D8651" w14:textId="77777777" w:rsidR="0098052D" w:rsidRPr="00D60FFD" w:rsidRDefault="0098052D" w:rsidP="0098052D">
      <w:pPr>
        <w:ind w:firstLine="480"/>
      </w:pPr>
      <w:r w:rsidRPr="00D60FFD">
        <w:rPr>
          <w:rFonts w:hint="eastAsia"/>
        </w:rPr>
        <w:t>本焚烧车间控制系统包括焚烧和烟气净化</w:t>
      </w:r>
      <w:r w:rsidRPr="00D60FFD">
        <w:rPr>
          <w:rFonts w:hint="eastAsia"/>
        </w:rPr>
        <w:t>PLC</w:t>
      </w:r>
      <w:r w:rsidRPr="00D60FFD">
        <w:rPr>
          <w:rFonts w:hint="eastAsia"/>
        </w:rPr>
        <w:t>控制系统。主控制室内设置</w:t>
      </w:r>
      <w:r w:rsidRPr="00D60FFD">
        <w:rPr>
          <w:rFonts w:hint="eastAsia"/>
        </w:rPr>
        <w:t>3</w:t>
      </w:r>
      <w:r w:rsidRPr="00D60FFD">
        <w:rPr>
          <w:rFonts w:hint="eastAsia"/>
        </w:rPr>
        <w:t>台工控机，两台为操作人员站作实时显示，对各分站监控管理；一台为工程师站作数据处理，另设置一台笔记本电脑，为现场调试</w:t>
      </w:r>
      <w:r w:rsidRPr="00D60FFD">
        <w:rPr>
          <w:rFonts w:hint="eastAsia"/>
        </w:rPr>
        <w:t>PLC</w:t>
      </w:r>
      <w:r w:rsidRPr="00D60FFD">
        <w:rPr>
          <w:rFonts w:hint="eastAsia"/>
        </w:rPr>
        <w:t>，并配一台彩色打印机以供数据报表打印使用。</w:t>
      </w:r>
    </w:p>
    <w:p w14:paraId="7C26A2DF" w14:textId="77777777" w:rsidR="0098052D" w:rsidRPr="00D60FFD" w:rsidRDefault="0098052D" w:rsidP="0098052D">
      <w:pPr>
        <w:ind w:firstLine="480"/>
      </w:pPr>
      <w:r w:rsidRPr="00D60FFD">
        <w:rPr>
          <w:rFonts w:hint="eastAsia"/>
        </w:rPr>
        <w:t>系统的控制分为远程控制与就地控制。</w:t>
      </w:r>
    </w:p>
    <w:p w14:paraId="71432FDB" w14:textId="77777777" w:rsidR="0098052D" w:rsidRPr="00D60FFD" w:rsidRDefault="0098052D" w:rsidP="0098052D">
      <w:pPr>
        <w:ind w:firstLine="480"/>
      </w:pPr>
      <w:r w:rsidRPr="00D60FFD">
        <w:rPr>
          <w:rFonts w:hint="eastAsia"/>
        </w:rPr>
        <w:t>1</w:t>
      </w:r>
      <w:r w:rsidRPr="00D60FFD">
        <w:rPr>
          <w:rFonts w:hint="eastAsia"/>
        </w:rPr>
        <w:t>）远程控制</w:t>
      </w:r>
    </w:p>
    <w:p w14:paraId="398FE5A9" w14:textId="77777777" w:rsidR="0098052D" w:rsidRPr="00D60FFD" w:rsidRDefault="0098052D" w:rsidP="0098052D">
      <w:pPr>
        <w:ind w:firstLine="480"/>
      </w:pPr>
      <w:r w:rsidRPr="00D60FFD">
        <w:rPr>
          <w:rFonts w:hint="eastAsia"/>
        </w:rPr>
        <w:t>当控制柜方式选择开关被切换到远程控制后，操作人员可选择自动或手动控制方式。在自动方式下，</w:t>
      </w:r>
      <w:r w:rsidRPr="00D60FFD">
        <w:rPr>
          <w:rFonts w:hint="eastAsia"/>
        </w:rPr>
        <w:t>PLC</w:t>
      </w:r>
      <w:r w:rsidRPr="00D60FFD">
        <w:rPr>
          <w:rFonts w:hint="eastAsia"/>
        </w:rPr>
        <w:t>按联动、联锁各种逻辑关系控制设备的启动停止。中控室操作人员可根据现场情况向下发出调度控制指令，调整设备运行状态达到工艺要求。中控室操作人员也可以选择远程手动方式，直接手动控制单个现场设备。</w:t>
      </w:r>
    </w:p>
    <w:p w14:paraId="606A5D08" w14:textId="77777777" w:rsidR="0098052D" w:rsidRPr="00D60FFD" w:rsidRDefault="0098052D" w:rsidP="0098052D">
      <w:pPr>
        <w:ind w:firstLine="480"/>
      </w:pPr>
      <w:r w:rsidRPr="00D60FFD">
        <w:rPr>
          <w:rFonts w:hint="eastAsia"/>
        </w:rPr>
        <w:t>2</w:t>
      </w:r>
      <w:r w:rsidRPr="00D60FFD">
        <w:rPr>
          <w:rFonts w:hint="eastAsia"/>
        </w:rPr>
        <w:t>）就地控制</w:t>
      </w:r>
    </w:p>
    <w:p w14:paraId="6B7FF789" w14:textId="77777777" w:rsidR="0098052D" w:rsidRPr="00D60FFD" w:rsidRDefault="0098052D" w:rsidP="0098052D">
      <w:pPr>
        <w:ind w:firstLine="480"/>
      </w:pPr>
      <w:r w:rsidRPr="00D60FFD">
        <w:rPr>
          <w:rFonts w:hint="eastAsia"/>
        </w:rPr>
        <w:t>就地控制级别高于远程控制。当控制柜方式选择开关被切换到就地自动控制，控制中心的调度控制指令被封锁，设备在</w:t>
      </w:r>
      <w:r w:rsidRPr="00D60FFD">
        <w:rPr>
          <w:rFonts w:hint="eastAsia"/>
        </w:rPr>
        <w:t>PLC</w:t>
      </w:r>
      <w:r w:rsidRPr="00D60FFD">
        <w:rPr>
          <w:rFonts w:hint="eastAsia"/>
        </w:rPr>
        <w:t>的控制下自动运行。在就地手动方式下，现场操作人员通过控制柜上手动按钮启动停止设备，控制柜提供基本控制联锁。</w:t>
      </w:r>
    </w:p>
    <w:p w14:paraId="274837BC" w14:textId="77777777" w:rsidR="0098052D" w:rsidRPr="00D60FFD" w:rsidRDefault="0098052D" w:rsidP="0098052D">
      <w:pPr>
        <w:ind w:firstLine="480"/>
      </w:pPr>
      <w:r w:rsidRPr="00D60FFD">
        <w:rPr>
          <w:rFonts w:hint="eastAsia"/>
        </w:rPr>
        <w:t>系统主要有以下自动控制对象：</w:t>
      </w:r>
    </w:p>
    <w:p w14:paraId="188EEF9B" w14:textId="77777777" w:rsidR="0098052D" w:rsidRPr="00D60FFD" w:rsidRDefault="0098052D" w:rsidP="0098052D">
      <w:pPr>
        <w:ind w:firstLine="480"/>
      </w:pPr>
      <w:r w:rsidRPr="00D60FFD">
        <w:t></w:t>
      </w:r>
      <w:r w:rsidRPr="00D60FFD">
        <w:tab/>
      </w:r>
      <w:r w:rsidRPr="00D60FFD">
        <w:rPr>
          <w:rFonts w:hint="eastAsia"/>
        </w:rPr>
        <w:t>自动燃烧控制：焚烧炉燃烧自动调节主要包含炉膛温度和压力的调节以及控制合理的废物量与空气的配比。</w:t>
      </w:r>
    </w:p>
    <w:p w14:paraId="3E8ACBA6" w14:textId="77777777" w:rsidR="0098052D" w:rsidRPr="00D60FFD" w:rsidRDefault="0098052D" w:rsidP="0098052D">
      <w:pPr>
        <w:ind w:firstLine="480"/>
      </w:pPr>
      <w:r w:rsidRPr="00D60FFD">
        <w:t></w:t>
      </w:r>
      <w:r w:rsidRPr="00D60FFD">
        <w:tab/>
      </w:r>
      <w:r w:rsidRPr="00D60FFD">
        <w:rPr>
          <w:rFonts w:hint="eastAsia"/>
        </w:rPr>
        <w:t>炉膛温度控制</w:t>
      </w:r>
    </w:p>
    <w:p w14:paraId="6DB37DF0" w14:textId="77777777" w:rsidR="0098052D" w:rsidRPr="00D60FFD" w:rsidRDefault="0098052D" w:rsidP="0098052D">
      <w:pPr>
        <w:ind w:firstLine="480"/>
      </w:pPr>
      <w:r w:rsidRPr="00D60FFD">
        <w:t></w:t>
      </w:r>
      <w:r w:rsidRPr="00D60FFD">
        <w:tab/>
      </w:r>
      <w:r w:rsidRPr="00D60FFD">
        <w:rPr>
          <w:rFonts w:hint="eastAsia"/>
        </w:rPr>
        <w:t>压力控制：为了防止炉内烟气外溢，焚烧炉是在微负压</w:t>
      </w:r>
      <w:r w:rsidRPr="00D60FFD">
        <w:t>(-20~0Pa)</w:t>
      </w:r>
      <w:r w:rsidRPr="00D60FFD">
        <w:rPr>
          <w:rFonts w:hint="eastAsia"/>
        </w:rPr>
        <w:t>下运行的，在炉膛内安装压力检测点反馈控制鼓风机、引风机的动作。</w:t>
      </w:r>
    </w:p>
    <w:p w14:paraId="19F349D7" w14:textId="77777777" w:rsidR="0098052D" w:rsidRPr="00D60FFD" w:rsidRDefault="0098052D" w:rsidP="0098052D">
      <w:pPr>
        <w:ind w:firstLine="480"/>
      </w:pPr>
      <w:r w:rsidRPr="00D60FFD">
        <w:t></w:t>
      </w:r>
      <w:r w:rsidRPr="00D60FFD">
        <w:tab/>
      </w:r>
      <w:r w:rsidRPr="00D60FFD">
        <w:rPr>
          <w:rFonts w:hint="eastAsia"/>
        </w:rPr>
        <w:t>焚烧炉燃烧空气控制；</w:t>
      </w:r>
    </w:p>
    <w:p w14:paraId="25647514" w14:textId="77777777" w:rsidR="0098052D" w:rsidRPr="00D60FFD" w:rsidRDefault="0098052D" w:rsidP="0098052D">
      <w:pPr>
        <w:ind w:firstLine="480"/>
      </w:pPr>
      <w:r w:rsidRPr="00D60FFD">
        <w:t></w:t>
      </w:r>
      <w:r w:rsidRPr="00D60FFD">
        <w:tab/>
      </w:r>
      <w:r w:rsidRPr="00D60FFD">
        <w:rPr>
          <w:rFonts w:hint="eastAsia"/>
        </w:rPr>
        <w:t>焚烧炉出口烟气温度监视；</w:t>
      </w:r>
    </w:p>
    <w:p w14:paraId="19EC4E0B" w14:textId="77777777" w:rsidR="0098052D" w:rsidRPr="00D60FFD" w:rsidRDefault="0098052D" w:rsidP="0098052D">
      <w:pPr>
        <w:ind w:firstLine="480"/>
      </w:pPr>
      <w:r w:rsidRPr="00D60FFD">
        <w:t></w:t>
      </w:r>
      <w:r w:rsidRPr="00D60FFD">
        <w:tab/>
      </w:r>
      <w:r w:rsidRPr="00D60FFD">
        <w:rPr>
          <w:rFonts w:hint="eastAsia"/>
        </w:rPr>
        <w:t>燃烧器控制及监视；</w:t>
      </w:r>
    </w:p>
    <w:p w14:paraId="197AC44E" w14:textId="77777777" w:rsidR="0098052D" w:rsidRPr="00D60FFD" w:rsidRDefault="0098052D" w:rsidP="0098052D">
      <w:pPr>
        <w:ind w:firstLine="480"/>
      </w:pPr>
      <w:r w:rsidRPr="00D60FFD">
        <w:t></w:t>
      </w:r>
      <w:r w:rsidRPr="00D60FFD">
        <w:tab/>
      </w:r>
      <w:r w:rsidRPr="00D60FFD">
        <w:rPr>
          <w:rFonts w:hint="eastAsia"/>
        </w:rPr>
        <w:t>通过调节炉内烟气温度及烟气含氧量控制燃烧速率；</w:t>
      </w:r>
    </w:p>
    <w:p w14:paraId="15C9A2AE" w14:textId="77777777" w:rsidR="0098052D" w:rsidRPr="00D60FFD" w:rsidRDefault="0098052D" w:rsidP="0098052D">
      <w:pPr>
        <w:ind w:firstLine="480"/>
      </w:pPr>
      <w:r w:rsidRPr="00D60FFD">
        <w:t></w:t>
      </w:r>
      <w:r w:rsidRPr="00D60FFD">
        <w:tab/>
      </w:r>
      <w:r w:rsidRPr="00D60FFD">
        <w:rPr>
          <w:rFonts w:hint="eastAsia"/>
        </w:rPr>
        <w:t>炉膛负压控制</w:t>
      </w:r>
    </w:p>
    <w:p w14:paraId="7372A57B" w14:textId="77777777" w:rsidR="0098052D" w:rsidRPr="00D60FFD" w:rsidRDefault="0098052D" w:rsidP="0098052D">
      <w:pPr>
        <w:ind w:firstLine="480"/>
      </w:pPr>
      <w:r w:rsidRPr="00D60FFD">
        <w:t></w:t>
      </w:r>
      <w:r w:rsidRPr="00D60FFD">
        <w:tab/>
      </w:r>
      <w:r w:rsidRPr="00D60FFD">
        <w:rPr>
          <w:rFonts w:hint="eastAsia"/>
        </w:rPr>
        <w:t>焚烧炉出口含氧量与空气流量联动控制</w:t>
      </w:r>
    </w:p>
    <w:p w14:paraId="10434956" w14:textId="77777777" w:rsidR="0098052D" w:rsidRPr="00D60FFD" w:rsidRDefault="0098052D" w:rsidP="0098052D">
      <w:pPr>
        <w:ind w:firstLine="480"/>
      </w:pPr>
      <w:r w:rsidRPr="00D60FFD">
        <w:t></w:t>
      </w:r>
      <w:r w:rsidRPr="00D60FFD">
        <w:tab/>
      </w:r>
      <w:r w:rsidRPr="00D60FFD">
        <w:rPr>
          <w:rFonts w:hint="eastAsia"/>
        </w:rPr>
        <w:t>除尘器入口烟气温度控制旁路阀门及冷风掺入阀门的开度；</w:t>
      </w:r>
    </w:p>
    <w:p w14:paraId="00612038" w14:textId="77777777" w:rsidR="0098052D" w:rsidRPr="00D60FFD" w:rsidRDefault="0098052D" w:rsidP="0098052D">
      <w:pPr>
        <w:ind w:firstLine="480"/>
      </w:pPr>
      <w:r w:rsidRPr="00D60FFD">
        <w:t></w:t>
      </w:r>
      <w:r w:rsidRPr="00D60FFD">
        <w:tab/>
      </w:r>
      <w:r w:rsidRPr="00D60FFD">
        <w:rPr>
          <w:rFonts w:hint="eastAsia"/>
        </w:rPr>
        <w:t>除尘器反吹风脉冲阀控制；</w:t>
      </w:r>
    </w:p>
    <w:p w14:paraId="291DABC2" w14:textId="77777777" w:rsidR="0098052D" w:rsidRPr="00D60FFD" w:rsidRDefault="0098052D" w:rsidP="0098052D">
      <w:pPr>
        <w:ind w:firstLine="480"/>
      </w:pPr>
      <w:r w:rsidRPr="00D60FFD">
        <w:t></w:t>
      </w:r>
      <w:r w:rsidRPr="00D60FFD">
        <w:tab/>
      </w:r>
      <w:r w:rsidRPr="00D60FFD">
        <w:rPr>
          <w:rFonts w:hint="eastAsia"/>
        </w:rPr>
        <w:t>脱酸喷送系统的控制；</w:t>
      </w:r>
    </w:p>
    <w:p w14:paraId="7252F9C8" w14:textId="77777777" w:rsidR="0098052D" w:rsidRPr="00D60FFD" w:rsidRDefault="0098052D" w:rsidP="0098052D">
      <w:pPr>
        <w:ind w:firstLine="480"/>
      </w:pPr>
      <w:r w:rsidRPr="00D60FFD">
        <w:t></w:t>
      </w:r>
      <w:r w:rsidRPr="00D60FFD">
        <w:tab/>
      </w:r>
      <w:r w:rsidRPr="00D60FFD">
        <w:rPr>
          <w:rFonts w:hint="eastAsia"/>
        </w:rPr>
        <w:t>尾气系统烟气排放的在线检测</w:t>
      </w:r>
    </w:p>
    <w:p w14:paraId="744560BE" w14:textId="77777777" w:rsidR="0098052D" w:rsidRPr="00D60FFD" w:rsidRDefault="0098052D" w:rsidP="0098052D">
      <w:pPr>
        <w:ind w:firstLine="480"/>
      </w:pPr>
      <w:r w:rsidRPr="00D60FFD">
        <w:t></w:t>
      </w:r>
      <w:r w:rsidRPr="00D60FFD">
        <w:tab/>
      </w:r>
      <w:r w:rsidRPr="00D60FFD">
        <w:rPr>
          <w:rFonts w:hint="eastAsia"/>
        </w:rPr>
        <w:t>排烟温度控制</w:t>
      </w:r>
    </w:p>
    <w:p w14:paraId="249D593A" w14:textId="77777777" w:rsidR="0098052D" w:rsidRPr="00D60FFD" w:rsidRDefault="0098052D" w:rsidP="0098052D">
      <w:pPr>
        <w:ind w:firstLine="480"/>
      </w:pPr>
      <w:r w:rsidRPr="00D60FFD">
        <w:t></w:t>
      </w:r>
      <w:r w:rsidRPr="00D60FFD">
        <w:tab/>
      </w:r>
      <w:r w:rsidRPr="00D60FFD">
        <w:rPr>
          <w:rFonts w:hint="eastAsia"/>
        </w:rPr>
        <w:t>药剂储仓库、活性炭储仓料位控制</w:t>
      </w:r>
    </w:p>
    <w:p w14:paraId="4374D7D1" w14:textId="77777777" w:rsidR="0098052D" w:rsidRPr="00D60FFD" w:rsidRDefault="0098052D" w:rsidP="0098052D">
      <w:pPr>
        <w:ind w:firstLine="480"/>
      </w:pPr>
      <w:r w:rsidRPr="00D60FFD">
        <w:t></w:t>
      </w:r>
      <w:r w:rsidRPr="00D60FFD">
        <w:tab/>
      </w:r>
      <w:r w:rsidRPr="00D60FFD">
        <w:rPr>
          <w:rFonts w:hint="eastAsia"/>
        </w:rPr>
        <w:t>引风机出口烟气温度和阀门开度的控制和监测；</w:t>
      </w:r>
    </w:p>
    <w:p w14:paraId="74884D48" w14:textId="77777777" w:rsidR="0098052D" w:rsidRPr="00D60FFD" w:rsidRDefault="0098052D" w:rsidP="0098052D">
      <w:pPr>
        <w:ind w:firstLine="480"/>
      </w:pPr>
      <w:r w:rsidRPr="00D60FFD">
        <w:t></w:t>
      </w:r>
      <w:r w:rsidRPr="00D60FFD">
        <w:tab/>
      </w:r>
      <w:r w:rsidRPr="00D60FFD">
        <w:rPr>
          <w:rFonts w:hint="eastAsia"/>
        </w:rPr>
        <w:t>烟囱</w:t>
      </w:r>
      <w:r w:rsidRPr="00D60FFD">
        <w:t>O</w:t>
      </w:r>
      <w:r w:rsidRPr="00D60FFD">
        <w:rPr>
          <w:vertAlign w:val="subscript"/>
        </w:rPr>
        <w:t>2</w:t>
      </w:r>
      <w:r w:rsidRPr="00D60FFD">
        <w:rPr>
          <w:rFonts w:hint="eastAsia"/>
        </w:rPr>
        <w:t>，</w:t>
      </w:r>
      <w:r w:rsidRPr="00D60FFD">
        <w:t>NOx</w:t>
      </w:r>
      <w:r w:rsidRPr="00D60FFD">
        <w:rPr>
          <w:rFonts w:hint="eastAsia"/>
        </w:rPr>
        <w:t>，</w:t>
      </w:r>
      <w:r w:rsidRPr="00D60FFD">
        <w:t>SO</w:t>
      </w:r>
      <w:r w:rsidRPr="00D60FFD">
        <w:rPr>
          <w:vertAlign w:val="subscript"/>
        </w:rPr>
        <w:t>2</w:t>
      </w:r>
      <w:r w:rsidRPr="00D60FFD">
        <w:rPr>
          <w:rFonts w:hint="eastAsia"/>
        </w:rPr>
        <w:t>，温度，压力，</w:t>
      </w:r>
      <w:r w:rsidRPr="00D60FFD">
        <w:t>CO</w:t>
      </w:r>
      <w:r w:rsidRPr="00D60FFD">
        <w:rPr>
          <w:rFonts w:hint="eastAsia"/>
        </w:rPr>
        <w:t>、烟尘、</w:t>
      </w:r>
      <w:r w:rsidRPr="00D60FFD">
        <w:t>HCl</w:t>
      </w:r>
      <w:r w:rsidRPr="00D60FFD">
        <w:rPr>
          <w:rFonts w:hint="eastAsia"/>
        </w:rPr>
        <w:t>等参数的在线监测</w:t>
      </w:r>
    </w:p>
    <w:p w14:paraId="2C09B3A0" w14:textId="77777777" w:rsidR="0098052D" w:rsidRPr="00D60FFD" w:rsidRDefault="0098052D" w:rsidP="0098052D">
      <w:pPr>
        <w:ind w:firstLine="480"/>
      </w:pPr>
      <w:r w:rsidRPr="00D60FFD">
        <w:rPr>
          <w:rFonts w:hint="eastAsia"/>
        </w:rPr>
        <w:t>（</w:t>
      </w:r>
      <w:r w:rsidRPr="00D60FFD">
        <w:rPr>
          <w:rFonts w:hint="eastAsia"/>
        </w:rPr>
        <w:t>2</w:t>
      </w:r>
      <w:r w:rsidRPr="00D60FFD">
        <w:rPr>
          <w:rFonts w:hint="eastAsia"/>
        </w:rPr>
        <w:t>）监控</w:t>
      </w:r>
      <w:r w:rsidRPr="00D60FFD">
        <w:t>系统</w:t>
      </w:r>
    </w:p>
    <w:p w14:paraId="0B3CCD55" w14:textId="77777777" w:rsidR="0098052D" w:rsidRPr="00D60FFD" w:rsidRDefault="0098052D" w:rsidP="0098052D">
      <w:pPr>
        <w:ind w:firstLine="480"/>
      </w:pPr>
      <w:r w:rsidRPr="00D60FFD">
        <w:rPr>
          <w:rFonts w:hint="eastAsia"/>
        </w:rPr>
        <w:t>因危废焚烧技术较复杂、生产自动化程度高，为加强生产过程的科学管理与准确操作，将设置一套监视电视系统。</w:t>
      </w:r>
    </w:p>
    <w:p w14:paraId="369DDEF1" w14:textId="77777777" w:rsidR="0098052D" w:rsidRPr="00D60FFD" w:rsidRDefault="0098052D" w:rsidP="0098052D">
      <w:pPr>
        <w:ind w:firstLine="480"/>
      </w:pPr>
      <w:r w:rsidRPr="00D60FFD">
        <w:rPr>
          <w:rFonts w:hint="eastAsia"/>
        </w:rPr>
        <w:t>主要监视内容包括：</w:t>
      </w:r>
    </w:p>
    <w:p w14:paraId="617E8BB4" w14:textId="77777777" w:rsidR="0098052D" w:rsidRPr="00D60FFD" w:rsidRDefault="0098052D" w:rsidP="0098052D">
      <w:pPr>
        <w:ind w:firstLine="480"/>
      </w:pPr>
      <w:r w:rsidRPr="00D60FFD">
        <w:rPr>
          <w:rFonts w:hint="eastAsia"/>
        </w:rPr>
        <w:t>在焚烧车间进料、焚烧炉等处设置全天候、防尘、防潮和耐高温腐蚀、保护的各种摄像头，信号送到焚烧车间的监控室内的监视器显示，以便更好更清晰直观了解各工艺流程中生产和安全情况，及时处理和记录事故问题，提高科学管理水平。</w:t>
      </w:r>
    </w:p>
    <w:p w14:paraId="4EC27585" w14:textId="77777777" w:rsidR="008926B0" w:rsidRPr="00D60FFD" w:rsidRDefault="008944BF" w:rsidP="008944BF">
      <w:pPr>
        <w:pStyle w:val="afffffffffffffffff8"/>
      </w:pPr>
      <w:r w:rsidRPr="00D60FFD">
        <w:rPr>
          <w:rFonts w:hint="eastAsia"/>
        </w:rPr>
        <w:t>3</w:t>
      </w:r>
      <w:r w:rsidRPr="00D60FFD">
        <w:t>.3.2</w:t>
      </w:r>
      <w:r w:rsidRPr="00D60FFD">
        <w:rPr>
          <w:rFonts w:hint="eastAsia"/>
        </w:rPr>
        <w:t>物化系统</w:t>
      </w:r>
    </w:p>
    <w:p w14:paraId="15235632" w14:textId="77777777" w:rsidR="008944BF" w:rsidRPr="00D60FFD" w:rsidRDefault="008944BF" w:rsidP="008944BF">
      <w:pPr>
        <w:pStyle w:val="43"/>
      </w:pPr>
      <w:r w:rsidRPr="00D60FFD">
        <w:rPr>
          <w:rFonts w:hint="eastAsia"/>
        </w:rPr>
        <w:t>3</w:t>
      </w:r>
      <w:r w:rsidRPr="00D60FFD">
        <w:t>.3.2.1</w:t>
      </w:r>
      <w:r w:rsidR="0080740F" w:rsidRPr="00D60FFD">
        <w:rPr>
          <w:rFonts w:hint="eastAsia"/>
        </w:rPr>
        <w:t>处理类别及规模</w:t>
      </w:r>
    </w:p>
    <w:p w14:paraId="07AE7EB4" w14:textId="77777777" w:rsidR="008944BF" w:rsidRPr="00D60FFD" w:rsidRDefault="0080740F" w:rsidP="008926B0">
      <w:pPr>
        <w:ind w:firstLine="480"/>
      </w:pPr>
      <w:r w:rsidRPr="00D60FFD">
        <w:rPr>
          <w:rFonts w:hint="eastAsia"/>
        </w:rPr>
        <w:t>本项目物化处理系统处置的危险废物种类共计</w:t>
      </w:r>
      <w:r w:rsidRPr="00D60FFD">
        <w:rPr>
          <w:rFonts w:hint="eastAsia"/>
        </w:rPr>
        <w:t>4</w:t>
      </w:r>
      <w:r w:rsidRPr="00D60FFD">
        <w:rPr>
          <w:rFonts w:hint="eastAsia"/>
        </w:rPr>
        <w:t>大类，包括</w:t>
      </w:r>
      <w:r w:rsidRPr="00D60FFD">
        <w:rPr>
          <w:rFonts w:hint="eastAsia"/>
        </w:rPr>
        <w:t>HW</w:t>
      </w:r>
      <w:r w:rsidRPr="00D60FFD">
        <w:t>09</w:t>
      </w:r>
      <w:r w:rsidRPr="00D60FFD">
        <w:rPr>
          <w:rFonts w:hint="eastAsia"/>
        </w:rPr>
        <w:t>废乳化液、</w:t>
      </w:r>
      <w:r w:rsidRPr="00D60FFD">
        <w:rPr>
          <w:rFonts w:hint="eastAsia"/>
        </w:rPr>
        <w:t>HW</w:t>
      </w:r>
      <w:r w:rsidRPr="00D60FFD">
        <w:t>17</w:t>
      </w:r>
      <w:r w:rsidRPr="00D60FFD">
        <w:rPr>
          <w:rFonts w:hint="eastAsia"/>
        </w:rPr>
        <w:t>表面处理废物、</w:t>
      </w:r>
      <w:r w:rsidRPr="00D60FFD">
        <w:rPr>
          <w:rFonts w:hint="eastAsia"/>
        </w:rPr>
        <w:t>HW</w:t>
      </w:r>
      <w:r w:rsidRPr="00D60FFD">
        <w:t>34</w:t>
      </w:r>
      <w:r w:rsidRPr="00D60FFD">
        <w:rPr>
          <w:rFonts w:hint="eastAsia"/>
        </w:rPr>
        <w:t>废酸、</w:t>
      </w:r>
      <w:r w:rsidRPr="00D60FFD">
        <w:rPr>
          <w:rFonts w:hint="eastAsia"/>
        </w:rPr>
        <w:t>HW</w:t>
      </w:r>
      <w:r w:rsidRPr="00D60FFD">
        <w:t>35</w:t>
      </w:r>
      <w:r w:rsidRPr="00D60FFD">
        <w:rPr>
          <w:rFonts w:hint="eastAsia"/>
        </w:rPr>
        <w:t>废碱，具体如表</w:t>
      </w:r>
      <w:r w:rsidRPr="00D60FFD">
        <w:rPr>
          <w:rFonts w:hint="eastAsia"/>
        </w:rPr>
        <w:t>3</w:t>
      </w:r>
      <w:r w:rsidRPr="00D60FFD">
        <w:t>.3.2</w:t>
      </w:r>
      <w:r w:rsidRPr="00D60FFD">
        <w:rPr>
          <w:rFonts w:hint="eastAsia"/>
        </w:rPr>
        <w:t>-</w:t>
      </w:r>
      <w:r w:rsidRPr="00D60FFD">
        <w:t>1</w:t>
      </w:r>
      <w:r w:rsidRPr="00D60FFD">
        <w:rPr>
          <w:rFonts w:hint="eastAsia"/>
        </w:rPr>
        <w:t>所示。</w:t>
      </w:r>
    </w:p>
    <w:p w14:paraId="4C3F7E41" w14:textId="77777777" w:rsidR="0080740F" w:rsidRPr="00D60FFD" w:rsidRDefault="0080740F" w:rsidP="0080740F">
      <w:pPr>
        <w:pStyle w:val="afff9"/>
      </w:pPr>
      <w:r w:rsidRPr="00D60FFD">
        <w:rPr>
          <w:rFonts w:hint="eastAsia"/>
        </w:rPr>
        <w:t>表</w:t>
      </w:r>
      <w:r w:rsidRPr="00D60FFD">
        <w:t>3.3.2</w:t>
      </w:r>
      <w:r w:rsidRPr="00D60FFD">
        <w:rPr>
          <w:rFonts w:hint="eastAsia"/>
        </w:rPr>
        <w:t>-</w:t>
      </w:r>
      <w:r w:rsidRPr="00D60FFD">
        <w:t xml:space="preserve">1  </w:t>
      </w:r>
      <w:r w:rsidRPr="00D60FFD">
        <w:rPr>
          <w:rFonts w:hint="eastAsia"/>
        </w:rPr>
        <w:t>物化处置类别及规模一览表</w:t>
      </w:r>
    </w:p>
    <w:tbl>
      <w:tblPr>
        <w:tblStyle w:val="ab"/>
        <w:tblW w:w="5000" w:type="pct"/>
        <w:tblLook w:val="04A0" w:firstRow="1" w:lastRow="0" w:firstColumn="1" w:lastColumn="0" w:noHBand="0" w:noVBand="1"/>
      </w:tblPr>
      <w:tblGrid>
        <w:gridCol w:w="712"/>
        <w:gridCol w:w="895"/>
        <w:gridCol w:w="1016"/>
        <w:gridCol w:w="1163"/>
        <w:gridCol w:w="3062"/>
        <w:gridCol w:w="728"/>
        <w:gridCol w:w="729"/>
        <w:gridCol w:w="722"/>
      </w:tblGrid>
      <w:tr w:rsidR="00ED3505" w:rsidRPr="00D60FFD" w14:paraId="5C0C34CC" w14:textId="77777777" w:rsidTr="0080740F">
        <w:trPr>
          <w:trHeight w:val="397"/>
        </w:trPr>
        <w:tc>
          <w:tcPr>
            <w:tcW w:w="394" w:type="pct"/>
            <w:vAlign w:val="center"/>
            <w:hideMark/>
          </w:tcPr>
          <w:p w14:paraId="3ADB6CAA" w14:textId="77777777" w:rsidR="0080740F" w:rsidRPr="00D60FFD" w:rsidRDefault="0080740F" w:rsidP="0080740F">
            <w:pPr>
              <w:pStyle w:val="afffffb"/>
            </w:pPr>
            <w:r w:rsidRPr="00D60FFD">
              <w:rPr>
                <w:rFonts w:hint="eastAsia"/>
              </w:rPr>
              <w:t>序号</w:t>
            </w:r>
          </w:p>
        </w:tc>
        <w:tc>
          <w:tcPr>
            <w:tcW w:w="496" w:type="pct"/>
            <w:vAlign w:val="center"/>
            <w:hideMark/>
          </w:tcPr>
          <w:p w14:paraId="0EE48290" w14:textId="77777777" w:rsidR="0080740F" w:rsidRPr="00D60FFD" w:rsidRDefault="0080740F" w:rsidP="0080740F">
            <w:pPr>
              <w:pStyle w:val="afffffb"/>
            </w:pPr>
            <w:r w:rsidRPr="00D60FFD">
              <w:rPr>
                <w:rFonts w:hint="eastAsia"/>
              </w:rPr>
              <w:t>废物类别</w:t>
            </w:r>
          </w:p>
        </w:tc>
        <w:tc>
          <w:tcPr>
            <w:tcW w:w="563" w:type="pct"/>
            <w:vAlign w:val="center"/>
            <w:hideMark/>
          </w:tcPr>
          <w:p w14:paraId="6F7188C1" w14:textId="77777777" w:rsidR="0080740F" w:rsidRPr="00D60FFD" w:rsidRDefault="0080740F" w:rsidP="0080740F">
            <w:pPr>
              <w:pStyle w:val="afffffb"/>
            </w:pPr>
            <w:r w:rsidRPr="00D60FFD">
              <w:rPr>
                <w:rFonts w:hint="eastAsia"/>
              </w:rPr>
              <w:t>行业来源</w:t>
            </w:r>
          </w:p>
        </w:tc>
        <w:tc>
          <w:tcPr>
            <w:tcW w:w="644" w:type="pct"/>
            <w:vAlign w:val="center"/>
            <w:hideMark/>
          </w:tcPr>
          <w:p w14:paraId="71984806" w14:textId="77777777" w:rsidR="0080740F" w:rsidRPr="00D60FFD" w:rsidRDefault="0080740F" w:rsidP="0080740F">
            <w:pPr>
              <w:pStyle w:val="afffffb"/>
            </w:pPr>
            <w:r w:rsidRPr="00D60FFD">
              <w:rPr>
                <w:rFonts w:hint="eastAsia"/>
              </w:rPr>
              <w:t>废物代码</w:t>
            </w:r>
          </w:p>
        </w:tc>
        <w:tc>
          <w:tcPr>
            <w:tcW w:w="1696" w:type="pct"/>
            <w:vAlign w:val="center"/>
            <w:hideMark/>
          </w:tcPr>
          <w:p w14:paraId="7A100E61" w14:textId="77777777" w:rsidR="0080740F" w:rsidRPr="00D60FFD" w:rsidRDefault="0080740F" w:rsidP="0080740F">
            <w:pPr>
              <w:pStyle w:val="afffffb"/>
            </w:pPr>
            <w:r w:rsidRPr="00D60FFD">
              <w:rPr>
                <w:rFonts w:hint="eastAsia"/>
              </w:rPr>
              <w:t>危险废物</w:t>
            </w:r>
          </w:p>
        </w:tc>
        <w:tc>
          <w:tcPr>
            <w:tcW w:w="403" w:type="pct"/>
            <w:vAlign w:val="center"/>
            <w:hideMark/>
          </w:tcPr>
          <w:p w14:paraId="55049759" w14:textId="77777777" w:rsidR="0080740F" w:rsidRPr="00D60FFD" w:rsidRDefault="0080740F" w:rsidP="0080740F">
            <w:pPr>
              <w:pStyle w:val="afffffb"/>
            </w:pPr>
            <w:r w:rsidRPr="00D60FFD">
              <w:rPr>
                <w:rFonts w:hint="eastAsia"/>
              </w:rPr>
              <w:t>危险特性</w:t>
            </w:r>
          </w:p>
        </w:tc>
        <w:tc>
          <w:tcPr>
            <w:tcW w:w="404" w:type="pct"/>
            <w:vAlign w:val="center"/>
            <w:hideMark/>
          </w:tcPr>
          <w:p w14:paraId="2C2F11C4" w14:textId="77777777" w:rsidR="0080740F" w:rsidRPr="00D60FFD" w:rsidRDefault="0080740F" w:rsidP="0080740F">
            <w:pPr>
              <w:pStyle w:val="afffffb"/>
            </w:pPr>
            <w:r w:rsidRPr="00D60FFD">
              <w:rPr>
                <w:rFonts w:hint="eastAsia"/>
              </w:rPr>
              <w:t>形态</w:t>
            </w:r>
          </w:p>
        </w:tc>
        <w:tc>
          <w:tcPr>
            <w:tcW w:w="400" w:type="pct"/>
            <w:vAlign w:val="center"/>
            <w:hideMark/>
          </w:tcPr>
          <w:p w14:paraId="24C95D47" w14:textId="77777777" w:rsidR="0080740F" w:rsidRPr="00D60FFD" w:rsidRDefault="0080740F" w:rsidP="0080740F">
            <w:pPr>
              <w:pStyle w:val="afffffb"/>
            </w:pPr>
            <w:r w:rsidRPr="00D60FFD">
              <w:rPr>
                <w:rFonts w:hint="eastAsia"/>
              </w:rPr>
              <w:t>处理量</w:t>
            </w:r>
            <w:r w:rsidRPr="00D60FFD">
              <w:t>(t/a)</w:t>
            </w:r>
          </w:p>
        </w:tc>
      </w:tr>
      <w:tr w:rsidR="00ED3505" w:rsidRPr="00D60FFD" w14:paraId="779A19B1" w14:textId="77777777" w:rsidTr="0080740F">
        <w:trPr>
          <w:trHeight w:val="397"/>
        </w:trPr>
        <w:tc>
          <w:tcPr>
            <w:tcW w:w="394" w:type="pct"/>
            <w:vMerge w:val="restart"/>
            <w:vAlign w:val="center"/>
            <w:hideMark/>
          </w:tcPr>
          <w:p w14:paraId="5B52654D" w14:textId="77777777" w:rsidR="0080740F" w:rsidRPr="00D60FFD" w:rsidRDefault="0080740F" w:rsidP="0080740F">
            <w:pPr>
              <w:pStyle w:val="afffffb"/>
            </w:pPr>
            <w:r w:rsidRPr="00D60FFD">
              <w:t>1</w:t>
            </w:r>
          </w:p>
        </w:tc>
        <w:tc>
          <w:tcPr>
            <w:tcW w:w="496" w:type="pct"/>
            <w:vMerge w:val="restart"/>
            <w:vAlign w:val="center"/>
            <w:hideMark/>
          </w:tcPr>
          <w:p w14:paraId="03052A18" w14:textId="77777777" w:rsidR="0080740F" w:rsidRPr="00D60FFD" w:rsidRDefault="0080740F" w:rsidP="0080740F">
            <w:pPr>
              <w:pStyle w:val="afffffb"/>
            </w:pPr>
            <w:r w:rsidRPr="00D60FFD">
              <w:t xml:space="preserve">HW09 </w:t>
            </w:r>
            <w:r w:rsidRPr="00D60FFD">
              <w:rPr>
                <w:rFonts w:hint="eastAsia"/>
              </w:rPr>
              <w:t>油</w:t>
            </w:r>
            <w:r w:rsidRPr="00D60FFD">
              <w:t>/</w:t>
            </w:r>
            <w:r w:rsidRPr="00D60FFD">
              <w:rPr>
                <w:rFonts w:hint="eastAsia"/>
              </w:rPr>
              <w:t>水、烃</w:t>
            </w:r>
            <w:r w:rsidRPr="00D60FFD">
              <w:t>/</w:t>
            </w:r>
            <w:r w:rsidRPr="00D60FFD">
              <w:rPr>
                <w:rFonts w:hint="eastAsia"/>
              </w:rPr>
              <w:t>水混合物或乳化液</w:t>
            </w:r>
          </w:p>
        </w:tc>
        <w:tc>
          <w:tcPr>
            <w:tcW w:w="563" w:type="pct"/>
            <w:vMerge w:val="restart"/>
            <w:vAlign w:val="center"/>
            <w:hideMark/>
          </w:tcPr>
          <w:p w14:paraId="782C9C81" w14:textId="77777777" w:rsidR="0080740F" w:rsidRPr="00D60FFD" w:rsidRDefault="0080740F" w:rsidP="0080740F">
            <w:pPr>
              <w:pStyle w:val="afffffb"/>
            </w:pPr>
            <w:r w:rsidRPr="00D60FFD">
              <w:rPr>
                <w:rFonts w:hint="eastAsia"/>
              </w:rPr>
              <w:t>非特定行业</w:t>
            </w:r>
          </w:p>
        </w:tc>
        <w:tc>
          <w:tcPr>
            <w:tcW w:w="644" w:type="pct"/>
            <w:vAlign w:val="center"/>
            <w:hideMark/>
          </w:tcPr>
          <w:p w14:paraId="627CED23" w14:textId="77777777" w:rsidR="0080740F" w:rsidRPr="00D60FFD" w:rsidRDefault="0080740F" w:rsidP="0080740F">
            <w:pPr>
              <w:pStyle w:val="afffffb"/>
            </w:pPr>
            <w:r w:rsidRPr="00D60FFD">
              <w:t>900-005-09</w:t>
            </w:r>
          </w:p>
        </w:tc>
        <w:tc>
          <w:tcPr>
            <w:tcW w:w="1696" w:type="pct"/>
            <w:vAlign w:val="center"/>
            <w:hideMark/>
          </w:tcPr>
          <w:p w14:paraId="6DA23440" w14:textId="77777777" w:rsidR="0080740F" w:rsidRPr="00D60FFD" w:rsidRDefault="0080740F" w:rsidP="0080740F">
            <w:pPr>
              <w:pStyle w:val="afffffb"/>
            </w:pPr>
            <w:r w:rsidRPr="00D60FFD">
              <w:rPr>
                <w:rFonts w:hint="eastAsia"/>
              </w:rPr>
              <w:t>水压机维护、更换和拆解过程中产生的油</w:t>
            </w:r>
            <w:r w:rsidRPr="00D60FFD">
              <w:t>/</w:t>
            </w:r>
            <w:r w:rsidRPr="00D60FFD">
              <w:rPr>
                <w:rFonts w:hint="eastAsia"/>
              </w:rPr>
              <w:t>水、烃</w:t>
            </w:r>
            <w:r w:rsidRPr="00D60FFD">
              <w:t>/</w:t>
            </w:r>
            <w:r w:rsidRPr="00D60FFD">
              <w:rPr>
                <w:rFonts w:hint="eastAsia"/>
              </w:rPr>
              <w:t>水混合物或乳化液</w:t>
            </w:r>
          </w:p>
        </w:tc>
        <w:tc>
          <w:tcPr>
            <w:tcW w:w="403" w:type="pct"/>
            <w:vAlign w:val="center"/>
            <w:hideMark/>
          </w:tcPr>
          <w:p w14:paraId="02BB619B" w14:textId="77777777" w:rsidR="0080740F" w:rsidRPr="00D60FFD" w:rsidRDefault="0080740F" w:rsidP="0080740F">
            <w:pPr>
              <w:pStyle w:val="afffffb"/>
            </w:pPr>
            <w:r w:rsidRPr="00D60FFD">
              <w:t>T</w:t>
            </w:r>
          </w:p>
        </w:tc>
        <w:tc>
          <w:tcPr>
            <w:tcW w:w="404" w:type="pct"/>
            <w:vAlign w:val="center"/>
            <w:hideMark/>
          </w:tcPr>
          <w:p w14:paraId="699C2F94" w14:textId="77777777" w:rsidR="0080740F" w:rsidRPr="00D60FFD" w:rsidRDefault="0080740F" w:rsidP="0080740F">
            <w:pPr>
              <w:pStyle w:val="afffffb"/>
            </w:pPr>
            <w:r w:rsidRPr="00D60FFD">
              <w:rPr>
                <w:rFonts w:hint="eastAsia"/>
              </w:rPr>
              <w:t>液态</w:t>
            </w:r>
          </w:p>
        </w:tc>
        <w:tc>
          <w:tcPr>
            <w:tcW w:w="400" w:type="pct"/>
            <w:vMerge w:val="restart"/>
            <w:vAlign w:val="center"/>
            <w:hideMark/>
          </w:tcPr>
          <w:p w14:paraId="27DA2A6B" w14:textId="77777777" w:rsidR="0080740F" w:rsidRPr="00D60FFD" w:rsidRDefault="0080740F" w:rsidP="0080740F">
            <w:pPr>
              <w:pStyle w:val="afffffb"/>
            </w:pPr>
            <w:r w:rsidRPr="00D60FFD">
              <w:t>1000</w:t>
            </w:r>
          </w:p>
        </w:tc>
      </w:tr>
      <w:tr w:rsidR="00ED3505" w:rsidRPr="00D60FFD" w14:paraId="7BFC53AC" w14:textId="77777777" w:rsidTr="0080740F">
        <w:trPr>
          <w:trHeight w:val="397"/>
        </w:trPr>
        <w:tc>
          <w:tcPr>
            <w:tcW w:w="394" w:type="pct"/>
            <w:vMerge/>
            <w:vAlign w:val="center"/>
            <w:hideMark/>
          </w:tcPr>
          <w:p w14:paraId="6DD89ECC" w14:textId="77777777" w:rsidR="0080740F" w:rsidRPr="00D60FFD" w:rsidRDefault="0080740F" w:rsidP="0080740F">
            <w:pPr>
              <w:pStyle w:val="afffffb"/>
            </w:pPr>
          </w:p>
        </w:tc>
        <w:tc>
          <w:tcPr>
            <w:tcW w:w="496" w:type="pct"/>
            <w:vMerge/>
            <w:vAlign w:val="center"/>
            <w:hideMark/>
          </w:tcPr>
          <w:p w14:paraId="2A50EFEC" w14:textId="77777777" w:rsidR="0080740F" w:rsidRPr="00D60FFD" w:rsidRDefault="0080740F" w:rsidP="0080740F">
            <w:pPr>
              <w:pStyle w:val="afffffb"/>
            </w:pPr>
          </w:p>
        </w:tc>
        <w:tc>
          <w:tcPr>
            <w:tcW w:w="563" w:type="pct"/>
            <w:vMerge/>
            <w:vAlign w:val="center"/>
            <w:hideMark/>
          </w:tcPr>
          <w:p w14:paraId="7E10F54A" w14:textId="77777777" w:rsidR="0080740F" w:rsidRPr="00D60FFD" w:rsidRDefault="0080740F" w:rsidP="0080740F">
            <w:pPr>
              <w:pStyle w:val="afffffb"/>
            </w:pPr>
          </w:p>
        </w:tc>
        <w:tc>
          <w:tcPr>
            <w:tcW w:w="644" w:type="pct"/>
            <w:vAlign w:val="center"/>
            <w:hideMark/>
          </w:tcPr>
          <w:p w14:paraId="6B9F1FCD" w14:textId="77777777" w:rsidR="0080740F" w:rsidRPr="00D60FFD" w:rsidRDefault="0080740F" w:rsidP="0080740F">
            <w:pPr>
              <w:pStyle w:val="afffffb"/>
            </w:pPr>
            <w:r w:rsidRPr="00D60FFD">
              <w:t>900-006-09</w:t>
            </w:r>
          </w:p>
        </w:tc>
        <w:tc>
          <w:tcPr>
            <w:tcW w:w="1696" w:type="pct"/>
            <w:vAlign w:val="center"/>
            <w:hideMark/>
          </w:tcPr>
          <w:p w14:paraId="5293E87E" w14:textId="77777777" w:rsidR="0080740F" w:rsidRPr="00D60FFD" w:rsidRDefault="0080740F" w:rsidP="0080740F">
            <w:pPr>
              <w:pStyle w:val="afffffb"/>
            </w:pPr>
            <w:r w:rsidRPr="00D60FFD">
              <w:rPr>
                <w:rFonts w:hint="eastAsia"/>
              </w:rPr>
              <w:t>使用切削油和切削液进行机械加工过程中产生的油</w:t>
            </w:r>
            <w:r w:rsidRPr="00D60FFD">
              <w:t>/</w:t>
            </w:r>
            <w:r w:rsidRPr="00D60FFD">
              <w:rPr>
                <w:rFonts w:hint="eastAsia"/>
              </w:rPr>
              <w:t>水、烃</w:t>
            </w:r>
            <w:r w:rsidRPr="00D60FFD">
              <w:t>/</w:t>
            </w:r>
            <w:r w:rsidRPr="00D60FFD">
              <w:rPr>
                <w:rFonts w:hint="eastAsia"/>
              </w:rPr>
              <w:t>水混合物或乳化液</w:t>
            </w:r>
          </w:p>
        </w:tc>
        <w:tc>
          <w:tcPr>
            <w:tcW w:w="403" w:type="pct"/>
            <w:vAlign w:val="center"/>
            <w:hideMark/>
          </w:tcPr>
          <w:p w14:paraId="0F4B0EB5" w14:textId="77777777" w:rsidR="0080740F" w:rsidRPr="00D60FFD" w:rsidRDefault="0080740F" w:rsidP="0080740F">
            <w:pPr>
              <w:pStyle w:val="afffffb"/>
            </w:pPr>
            <w:r w:rsidRPr="00D60FFD">
              <w:t>T</w:t>
            </w:r>
          </w:p>
        </w:tc>
        <w:tc>
          <w:tcPr>
            <w:tcW w:w="404" w:type="pct"/>
            <w:vAlign w:val="center"/>
            <w:hideMark/>
          </w:tcPr>
          <w:p w14:paraId="4D7FDC91" w14:textId="77777777" w:rsidR="0080740F" w:rsidRPr="00D60FFD" w:rsidRDefault="0080740F" w:rsidP="0080740F">
            <w:pPr>
              <w:pStyle w:val="afffffb"/>
            </w:pPr>
            <w:r w:rsidRPr="00D60FFD">
              <w:rPr>
                <w:rFonts w:hint="eastAsia"/>
              </w:rPr>
              <w:t>液态</w:t>
            </w:r>
          </w:p>
        </w:tc>
        <w:tc>
          <w:tcPr>
            <w:tcW w:w="400" w:type="pct"/>
            <w:vMerge/>
            <w:vAlign w:val="center"/>
            <w:hideMark/>
          </w:tcPr>
          <w:p w14:paraId="3D3D83F6" w14:textId="77777777" w:rsidR="0080740F" w:rsidRPr="00D60FFD" w:rsidRDefault="0080740F" w:rsidP="0080740F">
            <w:pPr>
              <w:pStyle w:val="afffffb"/>
            </w:pPr>
          </w:p>
        </w:tc>
      </w:tr>
      <w:tr w:rsidR="00ED3505" w:rsidRPr="00D60FFD" w14:paraId="5C83F82E" w14:textId="77777777" w:rsidTr="0080740F">
        <w:trPr>
          <w:trHeight w:val="397"/>
        </w:trPr>
        <w:tc>
          <w:tcPr>
            <w:tcW w:w="394" w:type="pct"/>
            <w:vMerge/>
            <w:vAlign w:val="center"/>
            <w:hideMark/>
          </w:tcPr>
          <w:p w14:paraId="1A22EF7D" w14:textId="77777777" w:rsidR="0080740F" w:rsidRPr="00D60FFD" w:rsidRDefault="0080740F" w:rsidP="0080740F">
            <w:pPr>
              <w:pStyle w:val="afffffb"/>
            </w:pPr>
          </w:p>
        </w:tc>
        <w:tc>
          <w:tcPr>
            <w:tcW w:w="496" w:type="pct"/>
            <w:vMerge/>
            <w:vAlign w:val="center"/>
            <w:hideMark/>
          </w:tcPr>
          <w:p w14:paraId="494A4795" w14:textId="77777777" w:rsidR="0080740F" w:rsidRPr="00D60FFD" w:rsidRDefault="0080740F" w:rsidP="0080740F">
            <w:pPr>
              <w:pStyle w:val="afffffb"/>
            </w:pPr>
          </w:p>
        </w:tc>
        <w:tc>
          <w:tcPr>
            <w:tcW w:w="563" w:type="pct"/>
            <w:vMerge/>
            <w:vAlign w:val="center"/>
            <w:hideMark/>
          </w:tcPr>
          <w:p w14:paraId="41A8E94F" w14:textId="77777777" w:rsidR="0080740F" w:rsidRPr="00D60FFD" w:rsidRDefault="0080740F" w:rsidP="0080740F">
            <w:pPr>
              <w:pStyle w:val="afffffb"/>
            </w:pPr>
          </w:p>
        </w:tc>
        <w:tc>
          <w:tcPr>
            <w:tcW w:w="644" w:type="pct"/>
            <w:vAlign w:val="center"/>
            <w:hideMark/>
          </w:tcPr>
          <w:p w14:paraId="080B4ECC" w14:textId="77777777" w:rsidR="0080740F" w:rsidRPr="00D60FFD" w:rsidRDefault="0080740F" w:rsidP="0080740F">
            <w:pPr>
              <w:pStyle w:val="afffffb"/>
            </w:pPr>
            <w:r w:rsidRPr="00D60FFD">
              <w:t>900-007-09</w:t>
            </w:r>
          </w:p>
        </w:tc>
        <w:tc>
          <w:tcPr>
            <w:tcW w:w="1696" w:type="pct"/>
            <w:vAlign w:val="center"/>
            <w:hideMark/>
          </w:tcPr>
          <w:p w14:paraId="34DAAC72" w14:textId="77777777" w:rsidR="0080740F" w:rsidRPr="00D60FFD" w:rsidRDefault="0080740F" w:rsidP="0080740F">
            <w:pPr>
              <w:pStyle w:val="afffffb"/>
            </w:pPr>
            <w:r w:rsidRPr="00D60FFD">
              <w:rPr>
                <w:rFonts w:hint="eastAsia"/>
              </w:rPr>
              <w:t>其他工艺过程中产生的油</w:t>
            </w:r>
            <w:r w:rsidRPr="00D60FFD">
              <w:t>/</w:t>
            </w:r>
            <w:r w:rsidRPr="00D60FFD">
              <w:rPr>
                <w:rFonts w:hint="eastAsia"/>
              </w:rPr>
              <w:t>水、烃</w:t>
            </w:r>
            <w:r w:rsidRPr="00D60FFD">
              <w:t>/</w:t>
            </w:r>
            <w:r w:rsidRPr="00D60FFD">
              <w:rPr>
                <w:rFonts w:hint="eastAsia"/>
              </w:rPr>
              <w:t>水混合物或乳化液</w:t>
            </w:r>
          </w:p>
        </w:tc>
        <w:tc>
          <w:tcPr>
            <w:tcW w:w="403" w:type="pct"/>
            <w:vAlign w:val="center"/>
            <w:hideMark/>
          </w:tcPr>
          <w:p w14:paraId="44165E11" w14:textId="77777777" w:rsidR="0080740F" w:rsidRPr="00D60FFD" w:rsidRDefault="0080740F" w:rsidP="0080740F">
            <w:pPr>
              <w:pStyle w:val="afffffb"/>
            </w:pPr>
            <w:r w:rsidRPr="00D60FFD">
              <w:t>T</w:t>
            </w:r>
          </w:p>
        </w:tc>
        <w:tc>
          <w:tcPr>
            <w:tcW w:w="404" w:type="pct"/>
            <w:vAlign w:val="center"/>
            <w:hideMark/>
          </w:tcPr>
          <w:p w14:paraId="2923850C" w14:textId="77777777" w:rsidR="0080740F" w:rsidRPr="00D60FFD" w:rsidRDefault="0080740F" w:rsidP="0080740F">
            <w:pPr>
              <w:pStyle w:val="afffffb"/>
            </w:pPr>
            <w:r w:rsidRPr="00D60FFD">
              <w:rPr>
                <w:rFonts w:hint="eastAsia"/>
              </w:rPr>
              <w:t>液态</w:t>
            </w:r>
          </w:p>
        </w:tc>
        <w:tc>
          <w:tcPr>
            <w:tcW w:w="400" w:type="pct"/>
            <w:vMerge/>
            <w:vAlign w:val="center"/>
            <w:hideMark/>
          </w:tcPr>
          <w:p w14:paraId="52B3F327" w14:textId="77777777" w:rsidR="0080740F" w:rsidRPr="00D60FFD" w:rsidRDefault="0080740F" w:rsidP="0080740F">
            <w:pPr>
              <w:pStyle w:val="afffffb"/>
            </w:pPr>
          </w:p>
        </w:tc>
      </w:tr>
      <w:tr w:rsidR="00ED3505" w:rsidRPr="00D60FFD" w14:paraId="61936BB2" w14:textId="77777777" w:rsidTr="0080740F">
        <w:trPr>
          <w:trHeight w:val="397"/>
        </w:trPr>
        <w:tc>
          <w:tcPr>
            <w:tcW w:w="394" w:type="pct"/>
            <w:vMerge w:val="restart"/>
            <w:vAlign w:val="center"/>
            <w:hideMark/>
          </w:tcPr>
          <w:p w14:paraId="4DD4F4D2" w14:textId="77777777" w:rsidR="0080740F" w:rsidRPr="00D60FFD" w:rsidRDefault="0080740F" w:rsidP="0080740F">
            <w:pPr>
              <w:pStyle w:val="afffffb"/>
              <w:rPr>
                <w:rFonts w:ascii="DengXian" w:eastAsia="DengXian" w:hAnsi="DengXian"/>
              </w:rPr>
            </w:pPr>
            <w:r w:rsidRPr="00D60FFD">
              <w:rPr>
                <w:rFonts w:ascii="DengXian" w:eastAsia="DengXian" w:hAnsi="DengXian"/>
              </w:rPr>
              <w:t>2</w:t>
            </w:r>
          </w:p>
        </w:tc>
        <w:tc>
          <w:tcPr>
            <w:tcW w:w="496" w:type="pct"/>
            <w:vMerge w:val="restart"/>
            <w:vAlign w:val="center"/>
            <w:hideMark/>
          </w:tcPr>
          <w:p w14:paraId="7DC0FCA5" w14:textId="77777777" w:rsidR="0080740F" w:rsidRPr="00D60FFD" w:rsidRDefault="0080740F" w:rsidP="0080740F">
            <w:pPr>
              <w:pStyle w:val="afffffb"/>
            </w:pPr>
            <w:r w:rsidRPr="00D60FFD">
              <w:t xml:space="preserve">HW17 </w:t>
            </w:r>
            <w:r w:rsidRPr="00D60FFD">
              <w:rPr>
                <w:rFonts w:hint="eastAsia"/>
              </w:rPr>
              <w:t>表面处理废物</w:t>
            </w:r>
          </w:p>
        </w:tc>
        <w:tc>
          <w:tcPr>
            <w:tcW w:w="563" w:type="pct"/>
            <w:vMerge w:val="restart"/>
            <w:vAlign w:val="center"/>
            <w:hideMark/>
          </w:tcPr>
          <w:p w14:paraId="6FA93668" w14:textId="77777777" w:rsidR="0080740F" w:rsidRPr="00D60FFD" w:rsidRDefault="0080740F" w:rsidP="0080740F">
            <w:pPr>
              <w:pStyle w:val="afffffb"/>
            </w:pPr>
            <w:r w:rsidRPr="00D60FFD">
              <w:rPr>
                <w:rFonts w:hint="eastAsia"/>
              </w:rPr>
              <w:t>金属表面处理及热处理加工</w:t>
            </w:r>
          </w:p>
        </w:tc>
        <w:tc>
          <w:tcPr>
            <w:tcW w:w="644" w:type="pct"/>
            <w:vAlign w:val="center"/>
            <w:hideMark/>
          </w:tcPr>
          <w:p w14:paraId="49992659" w14:textId="77777777" w:rsidR="0080740F" w:rsidRPr="00D60FFD" w:rsidRDefault="0080740F" w:rsidP="0080740F">
            <w:pPr>
              <w:pStyle w:val="afffffb"/>
            </w:pPr>
            <w:r w:rsidRPr="00D60FFD">
              <w:t>336-052-17</w:t>
            </w:r>
          </w:p>
        </w:tc>
        <w:tc>
          <w:tcPr>
            <w:tcW w:w="1696" w:type="pct"/>
            <w:vAlign w:val="center"/>
            <w:hideMark/>
          </w:tcPr>
          <w:p w14:paraId="1360F3D6" w14:textId="77777777" w:rsidR="0080740F" w:rsidRPr="00D60FFD" w:rsidRDefault="0080740F" w:rsidP="0080740F">
            <w:pPr>
              <w:pStyle w:val="afffffb"/>
            </w:pPr>
            <w:r w:rsidRPr="00D60FFD">
              <w:rPr>
                <w:rFonts w:hint="eastAsia"/>
              </w:rPr>
              <w:t>使用锌和电镀化学品进行镀锌产生的废槽液、槽渣和废水处理污泥</w:t>
            </w:r>
          </w:p>
        </w:tc>
        <w:tc>
          <w:tcPr>
            <w:tcW w:w="403" w:type="pct"/>
            <w:vAlign w:val="center"/>
            <w:hideMark/>
          </w:tcPr>
          <w:p w14:paraId="09770182" w14:textId="77777777" w:rsidR="0080740F" w:rsidRPr="00D60FFD" w:rsidRDefault="0080740F" w:rsidP="0080740F">
            <w:pPr>
              <w:pStyle w:val="afffffb"/>
            </w:pPr>
            <w:r w:rsidRPr="00D60FFD">
              <w:t>T</w:t>
            </w:r>
          </w:p>
        </w:tc>
        <w:tc>
          <w:tcPr>
            <w:tcW w:w="404" w:type="pct"/>
            <w:vAlign w:val="center"/>
            <w:hideMark/>
          </w:tcPr>
          <w:p w14:paraId="35818483" w14:textId="77777777" w:rsidR="0080740F" w:rsidRPr="00D60FFD" w:rsidRDefault="0080740F" w:rsidP="0080740F">
            <w:pPr>
              <w:pStyle w:val="afffffb"/>
            </w:pPr>
            <w:r w:rsidRPr="00D60FFD">
              <w:rPr>
                <w:rFonts w:hint="eastAsia"/>
              </w:rPr>
              <w:t>液态</w:t>
            </w:r>
          </w:p>
        </w:tc>
        <w:tc>
          <w:tcPr>
            <w:tcW w:w="400" w:type="pct"/>
            <w:vMerge w:val="restart"/>
            <w:vAlign w:val="center"/>
            <w:hideMark/>
          </w:tcPr>
          <w:p w14:paraId="44C5567A" w14:textId="77777777" w:rsidR="0080740F" w:rsidRPr="00D60FFD" w:rsidRDefault="0080740F" w:rsidP="0080740F">
            <w:pPr>
              <w:pStyle w:val="afffffb"/>
            </w:pPr>
            <w:r w:rsidRPr="00D60FFD">
              <w:t>2000</w:t>
            </w:r>
          </w:p>
        </w:tc>
      </w:tr>
      <w:tr w:rsidR="00ED3505" w:rsidRPr="00D60FFD" w14:paraId="42FD6210" w14:textId="77777777" w:rsidTr="0080740F">
        <w:trPr>
          <w:trHeight w:val="397"/>
        </w:trPr>
        <w:tc>
          <w:tcPr>
            <w:tcW w:w="394" w:type="pct"/>
            <w:vMerge/>
            <w:vAlign w:val="center"/>
            <w:hideMark/>
          </w:tcPr>
          <w:p w14:paraId="6F9782A6" w14:textId="77777777" w:rsidR="0080740F" w:rsidRPr="00D60FFD" w:rsidRDefault="0080740F" w:rsidP="0080740F">
            <w:pPr>
              <w:pStyle w:val="afffffb"/>
              <w:rPr>
                <w:rFonts w:ascii="DengXian" w:eastAsia="DengXian" w:hAnsi="DengXian"/>
              </w:rPr>
            </w:pPr>
          </w:p>
        </w:tc>
        <w:tc>
          <w:tcPr>
            <w:tcW w:w="496" w:type="pct"/>
            <w:vMerge/>
            <w:vAlign w:val="center"/>
            <w:hideMark/>
          </w:tcPr>
          <w:p w14:paraId="227C053B" w14:textId="77777777" w:rsidR="0080740F" w:rsidRPr="00D60FFD" w:rsidRDefault="0080740F" w:rsidP="0080740F">
            <w:pPr>
              <w:pStyle w:val="afffffb"/>
            </w:pPr>
          </w:p>
        </w:tc>
        <w:tc>
          <w:tcPr>
            <w:tcW w:w="563" w:type="pct"/>
            <w:vMerge/>
            <w:vAlign w:val="center"/>
            <w:hideMark/>
          </w:tcPr>
          <w:p w14:paraId="0AE163B5" w14:textId="77777777" w:rsidR="0080740F" w:rsidRPr="00D60FFD" w:rsidRDefault="0080740F" w:rsidP="0080740F">
            <w:pPr>
              <w:pStyle w:val="afffffb"/>
            </w:pPr>
          </w:p>
        </w:tc>
        <w:tc>
          <w:tcPr>
            <w:tcW w:w="644" w:type="pct"/>
            <w:vAlign w:val="center"/>
            <w:hideMark/>
          </w:tcPr>
          <w:p w14:paraId="03BABDDF" w14:textId="77777777" w:rsidR="0080740F" w:rsidRPr="00D60FFD" w:rsidRDefault="0080740F" w:rsidP="0080740F">
            <w:pPr>
              <w:pStyle w:val="afffffb"/>
            </w:pPr>
            <w:r w:rsidRPr="00D60FFD">
              <w:t>336-053-17</w:t>
            </w:r>
          </w:p>
        </w:tc>
        <w:tc>
          <w:tcPr>
            <w:tcW w:w="1696" w:type="pct"/>
            <w:vAlign w:val="center"/>
            <w:hideMark/>
          </w:tcPr>
          <w:p w14:paraId="2E12C072" w14:textId="77777777" w:rsidR="0080740F" w:rsidRPr="00D60FFD" w:rsidRDefault="0080740F" w:rsidP="0080740F">
            <w:pPr>
              <w:pStyle w:val="afffffb"/>
            </w:pPr>
            <w:r w:rsidRPr="00D60FFD">
              <w:rPr>
                <w:rFonts w:hint="eastAsia"/>
              </w:rPr>
              <w:t>使用镉和电镀化学品进行镀镉产生的废槽液、槽渣和废水处理污泥</w:t>
            </w:r>
          </w:p>
        </w:tc>
        <w:tc>
          <w:tcPr>
            <w:tcW w:w="403" w:type="pct"/>
            <w:vAlign w:val="center"/>
            <w:hideMark/>
          </w:tcPr>
          <w:p w14:paraId="206DA43E" w14:textId="77777777" w:rsidR="0080740F" w:rsidRPr="00D60FFD" w:rsidRDefault="0080740F" w:rsidP="0080740F">
            <w:pPr>
              <w:pStyle w:val="afffffb"/>
            </w:pPr>
            <w:r w:rsidRPr="00D60FFD">
              <w:t>T</w:t>
            </w:r>
          </w:p>
        </w:tc>
        <w:tc>
          <w:tcPr>
            <w:tcW w:w="404" w:type="pct"/>
            <w:vAlign w:val="center"/>
            <w:hideMark/>
          </w:tcPr>
          <w:p w14:paraId="2942954C" w14:textId="77777777" w:rsidR="0080740F" w:rsidRPr="00D60FFD" w:rsidRDefault="0080740F" w:rsidP="0080740F">
            <w:pPr>
              <w:pStyle w:val="afffffb"/>
            </w:pPr>
            <w:r w:rsidRPr="00D60FFD">
              <w:rPr>
                <w:rFonts w:hint="eastAsia"/>
              </w:rPr>
              <w:t>液态</w:t>
            </w:r>
          </w:p>
        </w:tc>
        <w:tc>
          <w:tcPr>
            <w:tcW w:w="400" w:type="pct"/>
            <w:vMerge/>
            <w:vAlign w:val="center"/>
            <w:hideMark/>
          </w:tcPr>
          <w:p w14:paraId="7A6655FA" w14:textId="77777777" w:rsidR="0080740F" w:rsidRPr="00D60FFD" w:rsidRDefault="0080740F" w:rsidP="0080740F">
            <w:pPr>
              <w:pStyle w:val="afffffb"/>
            </w:pPr>
          </w:p>
        </w:tc>
      </w:tr>
      <w:tr w:rsidR="00ED3505" w:rsidRPr="00D60FFD" w14:paraId="18A81004" w14:textId="77777777" w:rsidTr="0080740F">
        <w:trPr>
          <w:trHeight w:val="397"/>
        </w:trPr>
        <w:tc>
          <w:tcPr>
            <w:tcW w:w="394" w:type="pct"/>
            <w:vMerge/>
            <w:vAlign w:val="center"/>
            <w:hideMark/>
          </w:tcPr>
          <w:p w14:paraId="0DA7DE9A" w14:textId="77777777" w:rsidR="0080740F" w:rsidRPr="00D60FFD" w:rsidRDefault="0080740F" w:rsidP="0080740F">
            <w:pPr>
              <w:pStyle w:val="afffffb"/>
              <w:rPr>
                <w:rFonts w:ascii="DengXian" w:eastAsia="DengXian" w:hAnsi="DengXian"/>
              </w:rPr>
            </w:pPr>
          </w:p>
        </w:tc>
        <w:tc>
          <w:tcPr>
            <w:tcW w:w="496" w:type="pct"/>
            <w:vMerge/>
            <w:vAlign w:val="center"/>
            <w:hideMark/>
          </w:tcPr>
          <w:p w14:paraId="7C1364CD" w14:textId="77777777" w:rsidR="0080740F" w:rsidRPr="00D60FFD" w:rsidRDefault="0080740F" w:rsidP="0080740F">
            <w:pPr>
              <w:pStyle w:val="afffffb"/>
            </w:pPr>
          </w:p>
        </w:tc>
        <w:tc>
          <w:tcPr>
            <w:tcW w:w="563" w:type="pct"/>
            <w:vMerge/>
            <w:vAlign w:val="center"/>
            <w:hideMark/>
          </w:tcPr>
          <w:p w14:paraId="0F0F08C8" w14:textId="77777777" w:rsidR="0080740F" w:rsidRPr="00D60FFD" w:rsidRDefault="0080740F" w:rsidP="0080740F">
            <w:pPr>
              <w:pStyle w:val="afffffb"/>
            </w:pPr>
          </w:p>
        </w:tc>
        <w:tc>
          <w:tcPr>
            <w:tcW w:w="644" w:type="pct"/>
            <w:vAlign w:val="center"/>
            <w:hideMark/>
          </w:tcPr>
          <w:p w14:paraId="4ED0A152" w14:textId="77777777" w:rsidR="0080740F" w:rsidRPr="00D60FFD" w:rsidRDefault="0080740F" w:rsidP="0080740F">
            <w:pPr>
              <w:pStyle w:val="afffffb"/>
            </w:pPr>
            <w:r w:rsidRPr="00D60FFD">
              <w:t>336-054-17</w:t>
            </w:r>
          </w:p>
        </w:tc>
        <w:tc>
          <w:tcPr>
            <w:tcW w:w="1696" w:type="pct"/>
            <w:vAlign w:val="center"/>
            <w:hideMark/>
          </w:tcPr>
          <w:p w14:paraId="34C99743" w14:textId="77777777" w:rsidR="0080740F" w:rsidRPr="00D60FFD" w:rsidRDefault="0080740F" w:rsidP="0080740F">
            <w:pPr>
              <w:pStyle w:val="afffffb"/>
            </w:pPr>
            <w:r w:rsidRPr="00D60FFD">
              <w:rPr>
                <w:rFonts w:hint="eastAsia"/>
              </w:rPr>
              <w:t>使用镍和电镀化学品进行镀镍产生的废槽液、槽渣和废水处理污泥</w:t>
            </w:r>
          </w:p>
        </w:tc>
        <w:tc>
          <w:tcPr>
            <w:tcW w:w="403" w:type="pct"/>
            <w:vAlign w:val="center"/>
            <w:hideMark/>
          </w:tcPr>
          <w:p w14:paraId="34BCC254" w14:textId="77777777" w:rsidR="0080740F" w:rsidRPr="00D60FFD" w:rsidRDefault="0080740F" w:rsidP="0080740F">
            <w:pPr>
              <w:pStyle w:val="afffffb"/>
            </w:pPr>
            <w:r w:rsidRPr="00D60FFD">
              <w:t>T</w:t>
            </w:r>
          </w:p>
        </w:tc>
        <w:tc>
          <w:tcPr>
            <w:tcW w:w="404" w:type="pct"/>
            <w:vAlign w:val="center"/>
            <w:hideMark/>
          </w:tcPr>
          <w:p w14:paraId="4877D3F3" w14:textId="77777777" w:rsidR="0080740F" w:rsidRPr="00D60FFD" w:rsidRDefault="0080740F" w:rsidP="0080740F">
            <w:pPr>
              <w:pStyle w:val="afffffb"/>
            </w:pPr>
            <w:r w:rsidRPr="00D60FFD">
              <w:rPr>
                <w:rFonts w:hint="eastAsia"/>
              </w:rPr>
              <w:t>液态</w:t>
            </w:r>
          </w:p>
        </w:tc>
        <w:tc>
          <w:tcPr>
            <w:tcW w:w="400" w:type="pct"/>
            <w:vMerge/>
            <w:vAlign w:val="center"/>
            <w:hideMark/>
          </w:tcPr>
          <w:p w14:paraId="380AFD66" w14:textId="77777777" w:rsidR="0080740F" w:rsidRPr="00D60FFD" w:rsidRDefault="0080740F" w:rsidP="0080740F">
            <w:pPr>
              <w:pStyle w:val="afffffb"/>
            </w:pPr>
          </w:p>
        </w:tc>
      </w:tr>
      <w:tr w:rsidR="00ED3505" w:rsidRPr="00D60FFD" w14:paraId="71B405BB" w14:textId="77777777" w:rsidTr="0080740F">
        <w:trPr>
          <w:trHeight w:val="397"/>
        </w:trPr>
        <w:tc>
          <w:tcPr>
            <w:tcW w:w="394" w:type="pct"/>
            <w:vMerge/>
            <w:vAlign w:val="center"/>
            <w:hideMark/>
          </w:tcPr>
          <w:p w14:paraId="027B3AC1" w14:textId="77777777" w:rsidR="0080740F" w:rsidRPr="00D60FFD" w:rsidRDefault="0080740F" w:rsidP="0080740F">
            <w:pPr>
              <w:pStyle w:val="afffffb"/>
              <w:rPr>
                <w:rFonts w:ascii="DengXian" w:eastAsia="DengXian" w:hAnsi="DengXian"/>
              </w:rPr>
            </w:pPr>
          </w:p>
        </w:tc>
        <w:tc>
          <w:tcPr>
            <w:tcW w:w="496" w:type="pct"/>
            <w:vMerge/>
            <w:vAlign w:val="center"/>
            <w:hideMark/>
          </w:tcPr>
          <w:p w14:paraId="4C89B4A9" w14:textId="77777777" w:rsidR="0080740F" w:rsidRPr="00D60FFD" w:rsidRDefault="0080740F" w:rsidP="0080740F">
            <w:pPr>
              <w:pStyle w:val="afffffb"/>
            </w:pPr>
          </w:p>
        </w:tc>
        <w:tc>
          <w:tcPr>
            <w:tcW w:w="563" w:type="pct"/>
            <w:vMerge/>
            <w:vAlign w:val="center"/>
            <w:hideMark/>
          </w:tcPr>
          <w:p w14:paraId="59E49A3A" w14:textId="77777777" w:rsidR="0080740F" w:rsidRPr="00D60FFD" w:rsidRDefault="0080740F" w:rsidP="0080740F">
            <w:pPr>
              <w:pStyle w:val="afffffb"/>
            </w:pPr>
          </w:p>
        </w:tc>
        <w:tc>
          <w:tcPr>
            <w:tcW w:w="644" w:type="pct"/>
            <w:vAlign w:val="center"/>
            <w:hideMark/>
          </w:tcPr>
          <w:p w14:paraId="31FD83F4" w14:textId="77777777" w:rsidR="0080740F" w:rsidRPr="00D60FFD" w:rsidRDefault="0080740F" w:rsidP="0080740F">
            <w:pPr>
              <w:pStyle w:val="afffffb"/>
            </w:pPr>
            <w:r w:rsidRPr="00D60FFD">
              <w:t>336-055-17</w:t>
            </w:r>
          </w:p>
        </w:tc>
        <w:tc>
          <w:tcPr>
            <w:tcW w:w="1696" w:type="pct"/>
            <w:vAlign w:val="center"/>
            <w:hideMark/>
          </w:tcPr>
          <w:p w14:paraId="65BBFC28" w14:textId="77777777" w:rsidR="0080740F" w:rsidRPr="00D60FFD" w:rsidRDefault="0080740F" w:rsidP="0080740F">
            <w:pPr>
              <w:pStyle w:val="afffffb"/>
            </w:pPr>
            <w:r w:rsidRPr="00D60FFD">
              <w:rPr>
                <w:rFonts w:hint="eastAsia"/>
              </w:rPr>
              <w:t>使用镀镍液进行镀镍产生的废槽液、槽渣和废水处理污泥</w:t>
            </w:r>
          </w:p>
        </w:tc>
        <w:tc>
          <w:tcPr>
            <w:tcW w:w="403" w:type="pct"/>
            <w:vAlign w:val="center"/>
            <w:hideMark/>
          </w:tcPr>
          <w:p w14:paraId="77C58689" w14:textId="77777777" w:rsidR="0080740F" w:rsidRPr="00D60FFD" w:rsidRDefault="0080740F" w:rsidP="0080740F">
            <w:pPr>
              <w:pStyle w:val="afffffb"/>
            </w:pPr>
            <w:r w:rsidRPr="00D60FFD">
              <w:t>T</w:t>
            </w:r>
          </w:p>
        </w:tc>
        <w:tc>
          <w:tcPr>
            <w:tcW w:w="404" w:type="pct"/>
            <w:vAlign w:val="center"/>
            <w:hideMark/>
          </w:tcPr>
          <w:p w14:paraId="6FC72735" w14:textId="77777777" w:rsidR="0080740F" w:rsidRPr="00D60FFD" w:rsidRDefault="0080740F" w:rsidP="0080740F">
            <w:pPr>
              <w:pStyle w:val="afffffb"/>
            </w:pPr>
            <w:r w:rsidRPr="00D60FFD">
              <w:rPr>
                <w:rFonts w:hint="eastAsia"/>
              </w:rPr>
              <w:t>液态</w:t>
            </w:r>
          </w:p>
        </w:tc>
        <w:tc>
          <w:tcPr>
            <w:tcW w:w="400" w:type="pct"/>
            <w:vMerge/>
            <w:vAlign w:val="center"/>
            <w:hideMark/>
          </w:tcPr>
          <w:p w14:paraId="46381CC2" w14:textId="77777777" w:rsidR="0080740F" w:rsidRPr="00D60FFD" w:rsidRDefault="0080740F" w:rsidP="0080740F">
            <w:pPr>
              <w:pStyle w:val="afffffb"/>
            </w:pPr>
          </w:p>
        </w:tc>
      </w:tr>
      <w:tr w:rsidR="00ED3505" w:rsidRPr="00D60FFD" w14:paraId="5CB715FC" w14:textId="77777777" w:rsidTr="0080740F">
        <w:trPr>
          <w:trHeight w:val="397"/>
        </w:trPr>
        <w:tc>
          <w:tcPr>
            <w:tcW w:w="394" w:type="pct"/>
            <w:vMerge/>
            <w:vAlign w:val="center"/>
            <w:hideMark/>
          </w:tcPr>
          <w:p w14:paraId="224CCD2C" w14:textId="77777777" w:rsidR="0080740F" w:rsidRPr="00D60FFD" w:rsidRDefault="0080740F" w:rsidP="0080740F">
            <w:pPr>
              <w:pStyle w:val="afffffb"/>
              <w:rPr>
                <w:rFonts w:ascii="DengXian" w:eastAsia="DengXian" w:hAnsi="DengXian"/>
              </w:rPr>
            </w:pPr>
          </w:p>
        </w:tc>
        <w:tc>
          <w:tcPr>
            <w:tcW w:w="496" w:type="pct"/>
            <w:vMerge/>
            <w:vAlign w:val="center"/>
            <w:hideMark/>
          </w:tcPr>
          <w:p w14:paraId="7767DCBC" w14:textId="77777777" w:rsidR="0080740F" w:rsidRPr="00D60FFD" w:rsidRDefault="0080740F" w:rsidP="0080740F">
            <w:pPr>
              <w:pStyle w:val="afffffb"/>
            </w:pPr>
          </w:p>
        </w:tc>
        <w:tc>
          <w:tcPr>
            <w:tcW w:w="563" w:type="pct"/>
            <w:vMerge/>
            <w:vAlign w:val="center"/>
            <w:hideMark/>
          </w:tcPr>
          <w:p w14:paraId="668C0AA3" w14:textId="77777777" w:rsidR="0080740F" w:rsidRPr="00D60FFD" w:rsidRDefault="0080740F" w:rsidP="0080740F">
            <w:pPr>
              <w:pStyle w:val="afffffb"/>
            </w:pPr>
          </w:p>
        </w:tc>
        <w:tc>
          <w:tcPr>
            <w:tcW w:w="644" w:type="pct"/>
            <w:vAlign w:val="center"/>
            <w:hideMark/>
          </w:tcPr>
          <w:p w14:paraId="2580F040" w14:textId="77777777" w:rsidR="0080740F" w:rsidRPr="00D60FFD" w:rsidRDefault="0080740F" w:rsidP="0080740F">
            <w:pPr>
              <w:pStyle w:val="afffffb"/>
            </w:pPr>
            <w:r w:rsidRPr="00D60FFD">
              <w:t>336-056-17</w:t>
            </w:r>
          </w:p>
        </w:tc>
        <w:tc>
          <w:tcPr>
            <w:tcW w:w="1696" w:type="pct"/>
            <w:vAlign w:val="center"/>
            <w:hideMark/>
          </w:tcPr>
          <w:p w14:paraId="5E8D8357" w14:textId="77777777" w:rsidR="0080740F" w:rsidRPr="00D60FFD" w:rsidRDefault="0080740F" w:rsidP="0080740F">
            <w:pPr>
              <w:pStyle w:val="afffffb"/>
            </w:pPr>
            <w:r w:rsidRPr="00D60FFD">
              <w:rPr>
                <w:rFonts w:hint="eastAsia"/>
              </w:rPr>
              <w:t>使用硝酸银、碱、甲醛进行敷金属法镀银产生的废槽液、槽渣和废水处理污泥</w:t>
            </w:r>
          </w:p>
        </w:tc>
        <w:tc>
          <w:tcPr>
            <w:tcW w:w="403" w:type="pct"/>
            <w:vAlign w:val="center"/>
            <w:hideMark/>
          </w:tcPr>
          <w:p w14:paraId="75F4945E" w14:textId="77777777" w:rsidR="0080740F" w:rsidRPr="00D60FFD" w:rsidRDefault="0080740F" w:rsidP="0080740F">
            <w:pPr>
              <w:pStyle w:val="afffffb"/>
            </w:pPr>
            <w:r w:rsidRPr="00D60FFD">
              <w:t>T</w:t>
            </w:r>
          </w:p>
        </w:tc>
        <w:tc>
          <w:tcPr>
            <w:tcW w:w="404" w:type="pct"/>
            <w:vAlign w:val="center"/>
            <w:hideMark/>
          </w:tcPr>
          <w:p w14:paraId="42ECCC57" w14:textId="77777777" w:rsidR="0080740F" w:rsidRPr="00D60FFD" w:rsidRDefault="0080740F" w:rsidP="0080740F">
            <w:pPr>
              <w:pStyle w:val="afffffb"/>
            </w:pPr>
            <w:r w:rsidRPr="00D60FFD">
              <w:rPr>
                <w:rFonts w:hint="eastAsia"/>
              </w:rPr>
              <w:t>液态</w:t>
            </w:r>
          </w:p>
        </w:tc>
        <w:tc>
          <w:tcPr>
            <w:tcW w:w="400" w:type="pct"/>
            <w:vMerge/>
            <w:vAlign w:val="center"/>
            <w:hideMark/>
          </w:tcPr>
          <w:p w14:paraId="1167F88E" w14:textId="77777777" w:rsidR="0080740F" w:rsidRPr="00D60FFD" w:rsidRDefault="0080740F" w:rsidP="0080740F">
            <w:pPr>
              <w:pStyle w:val="afffffb"/>
            </w:pPr>
          </w:p>
        </w:tc>
      </w:tr>
      <w:tr w:rsidR="00ED3505" w:rsidRPr="00D60FFD" w14:paraId="4B004A2E" w14:textId="77777777" w:rsidTr="0080740F">
        <w:trPr>
          <w:trHeight w:val="397"/>
        </w:trPr>
        <w:tc>
          <w:tcPr>
            <w:tcW w:w="394" w:type="pct"/>
            <w:vMerge/>
            <w:vAlign w:val="center"/>
            <w:hideMark/>
          </w:tcPr>
          <w:p w14:paraId="76D33970" w14:textId="77777777" w:rsidR="0080740F" w:rsidRPr="00D60FFD" w:rsidRDefault="0080740F" w:rsidP="0080740F">
            <w:pPr>
              <w:pStyle w:val="afffffb"/>
              <w:rPr>
                <w:rFonts w:ascii="DengXian" w:eastAsia="DengXian" w:hAnsi="DengXian"/>
              </w:rPr>
            </w:pPr>
          </w:p>
        </w:tc>
        <w:tc>
          <w:tcPr>
            <w:tcW w:w="496" w:type="pct"/>
            <w:vMerge/>
            <w:vAlign w:val="center"/>
            <w:hideMark/>
          </w:tcPr>
          <w:p w14:paraId="204F762D" w14:textId="77777777" w:rsidR="0080740F" w:rsidRPr="00D60FFD" w:rsidRDefault="0080740F" w:rsidP="0080740F">
            <w:pPr>
              <w:pStyle w:val="afffffb"/>
            </w:pPr>
          </w:p>
        </w:tc>
        <w:tc>
          <w:tcPr>
            <w:tcW w:w="563" w:type="pct"/>
            <w:vMerge/>
            <w:vAlign w:val="center"/>
            <w:hideMark/>
          </w:tcPr>
          <w:p w14:paraId="237552D3" w14:textId="77777777" w:rsidR="0080740F" w:rsidRPr="00D60FFD" w:rsidRDefault="0080740F" w:rsidP="0080740F">
            <w:pPr>
              <w:pStyle w:val="afffffb"/>
            </w:pPr>
          </w:p>
        </w:tc>
        <w:tc>
          <w:tcPr>
            <w:tcW w:w="644" w:type="pct"/>
            <w:vAlign w:val="center"/>
            <w:hideMark/>
          </w:tcPr>
          <w:p w14:paraId="66F71E26" w14:textId="77777777" w:rsidR="0080740F" w:rsidRPr="00D60FFD" w:rsidRDefault="0080740F" w:rsidP="0080740F">
            <w:pPr>
              <w:pStyle w:val="afffffb"/>
            </w:pPr>
            <w:r w:rsidRPr="00D60FFD">
              <w:t>336-057-17</w:t>
            </w:r>
          </w:p>
        </w:tc>
        <w:tc>
          <w:tcPr>
            <w:tcW w:w="1696" w:type="pct"/>
            <w:vAlign w:val="center"/>
            <w:hideMark/>
          </w:tcPr>
          <w:p w14:paraId="314C8C2B" w14:textId="77777777" w:rsidR="0080740F" w:rsidRPr="00D60FFD" w:rsidRDefault="0080740F" w:rsidP="0080740F">
            <w:pPr>
              <w:pStyle w:val="afffffb"/>
            </w:pPr>
            <w:r w:rsidRPr="00D60FFD">
              <w:rPr>
                <w:rFonts w:hint="eastAsia"/>
              </w:rPr>
              <w:t>使用金和电镀化学品进行镀金产生的废槽液、槽渣和废水处理污泥</w:t>
            </w:r>
          </w:p>
        </w:tc>
        <w:tc>
          <w:tcPr>
            <w:tcW w:w="403" w:type="pct"/>
            <w:vAlign w:val="center"/>
            <w:hideMark/>
          </w:tcPr>
          <w:p w14:paraId="60AA2AD5" w14:textId="77777777" w:rsidR="0080740F" w:rsidRPr="00D60FFD" w:rsidRDefault="0080740F" w:rsidP="0080740F">
            <w:pPr>
              <w:pStyle w:val="afffffb"/>
            </w:pPr>
            <w:r w:rsidRPr="00D60FFD">
              <w:t>T</w:t>
            </w:r>
          </w:p>
        </w:tc>
        <w:tc>
          <w:tcPr>
            <w:tcW w:w="404" w:type="pct"/>
            <w:vAlign w:val="center"/>
            <w:hideMark/>
          </w:tcPr>
          <w:p w14:paraId="7B3A05B7" w14:textId="77777777" w:rsidR="0080740F" w:rsidRPr="00D60FFD" w:rsidRDefault="0080740F" w:rsidP="0080740F">
            <w:pPr>
              <w:pStyle w:val="afffffb"/>
            </w:pPr>
            <w:r w:rsidRPr="00D60FFD">
              <w:rPr>
                <w:rFonts w:hint="eastAsia"/>
              </w:rPr>
              <w:t>液态</w:t>
            </w:r>
          </w:p>
        </w:tc>
        <w:tc>
          <w:tcPr>
            <w:tcW w:w="400" w:type="pct"/>
            <w:vMerge/>
            <w:vAlign w:val="center"/>
            <w:hideMark/>
          </w:tcPr>
          <w:p w14:paraId="7BFA4399" w14:textId="77777777" w:rsidR="0080740F" w:rsidRPr="00D60FFD" w:rsidRDefault="0080740F" w:rsidP="0080740F">
            <w:pPr>
              <w:pStyle w:val="afffffb"/>
            </w:pPr>
          </w:p>
        </w:tc>
      </w:tr>
      <w:tr w:rsidR="00ED3505" w:rsidRPr="00D60FFD" w14:paraId="70A8AAD8" w14:textId="77777777" w:rsidTr="0080740F">
        <w:trPr>
          <w:trHeight w:val="397"/>
        </w:trPr>
        <w:tc>
          <w:tcPr>
            <w:tcW w:w="394" w:type="pct"/>
            <w:vMerge/>
            <w:vAlign w:val="center"/>
            <w:hideMark/>
          </w:tcPr>
          <w:p w14:paraId="652A9B74" w14:textId="77777777" w:rsidR="0080740F" w:rsidRPr="00D60FFD" w:rsidRDefault="0080740F" w:rsidP="0080740F">
            <w:pPr>
              <w:pStyle w:val="afffffb"/>
              <w:rPr>
                <w:rFonts w:ascii="DengXian" w:eastAsia="DengXian" w:hAnsi="DengXian"/>
              </w:rPr>
            </w:pPr>
          </w:p>
        </w:tc>
        <w:tc>
          <w:tcPr>
            <w:tcW w:w="496" w:type="pct"/>
            <w:vMerge/>
            <w:vAlign w:val="center"/>
            <w:hideMark/>
          </w:tcPr>
          <w:p w14:paraId="2E9A9BB1" w14:textId="77777777" w:rsidR="0080740F" w:rsidRPr="00D60FFD" w:rsidRDefault="0080740F" w:rsidP="0080740F">
            <w:pPr>
              <w:pStyle w:val="afffffb"/>
            </w:pPr>
          </w:p>
        </w:tc>
        <w:tc>
          <w:tcPr>
            <w:tcW w:w="563" w:type="pct"/>
            <w:vMerge/>
            <w:vAlign w:val="center"/>
            <w:hideMark/>
          </w:tcPr>
          <w:p w14:paraId="7C539403" w14:textId="77777777" w:rsidR="0080740F" w:rsidRPr="00D60FFD" w:rsidRDefault="0080740F" w:rsidP="0080740F">
            <w:pPr>
              <w:pStyle w:val="afffffb"/>
            </w:pPr>
          </w:p>
        </w:tc>
        <w:tc>
          <w:tcPr>
            <w:tcW w:w="644" w:type="pct"/>
            <w:vAlign w:val="center"/>
            <w:hideMark/>
          </w:tcPr>
          <w:p w14:paraId="2D623891" w14:textId="77777777" w:rsidR="0080740F" w:rsidRPr="00D60FFD" w:rsidRDefault="0080740F" w:rsidP="0080740F">
            <w:pPr>
              <w:pStyle w:val="afffffb"/>
            </w:pPr>
            <w:r w:rsidRPr="00D60FFD">
              <w:t>336-058-17</w:t>
            </w:r>
          </w:p>
        </w:tc>
        <w:tc>
          <w:tcPr>
            <w:tcW w:w="1696" w:type="pct"/>
            <w:vAlign w:val="center"/>
            <w:hideMark/>
          </w:tcPr>
          <w:p w14:paraId="2C20E7B9" w14:textId="77777777" w:rsidR="0080740F" w:rsidRPr="00D60FFD" w:rsidRDefault="0080740F" w:rsidP="0080740F">
            <w:pPr>
              <w:pStyle w:val="afffffb"/>
            </w:pPr>
            <w:r w:rsidRPr="00D60FFD">
              <w:rPr>
                <w:rFonts w:hint="eastAsia"/>
              </w:rPr>
              <w:t>使用镀铜液进行化学镀铜产生的废槽液、槽渣和废水处理污泥</w:t>
            </w:r>
          </w:p>
        </w:tc>
        <w:tc>
          <w:tcPr>
            <w:tcW w:w="403" w:type="pct"/>
            <w:vAlign w:val="center"/>
            <w:hideMark/>
          </w:tcPr>
          <w:p w14:paraId="05665DE8" w14:textId="77777777" w:rsidR="0080740F" w:rsidRPr="00D60FFD" w:rsidRDefault="0080740F" w:rsidP="0080740F">
            <w:pPr>
              <w:pStyle w:val="afffffb"/>
            </w:pPr>
            <w:r w:rsidRPr="00D60FFD">
              <w:t>T</w:t>
            </w:r>
          </w:p>
        </w:tc>
        <w:tc>
          <w:tcPr>
            <w:tcW w:w="404" w:type="pct"/>
            <w:vAlign w:val="center"/>
            <w:hideMark/>
          </w:tcPr>
          <w:p w14:paraId="432D3B83" w14:textId="77777777" w:rsidR="0080740F" w:rsidRPr="00D60FFD" w:rsidRDefault="0080740F" w:rsidP="0080740F">
            <w:pPr>
              <w:pStyle w:val="afffffb"/>
            </w:pPr>
            <w:r w:rsidRPr="00D60FFD">
              <w:rPr>
                <w:rFonts w:hint="eastAsia"/>
              </w:rPr>
              <w:t>液态</w:t>
            </w:r>
          </w:p>
        </w:tc>
        <w:tc>
          <w:tcPr>
            <w:tcW w:w="400" w:type="pct"/>
            <w:vMerge/>
            <w:vAlign w:val="center"/>
            <w:hideMark/>
          </w:tcPr>
          <w:p w14:paraId="3950ED34" w14:textId="77777777" w:rsidR="0080740F" w:rsidRPr="00D60FFD" w:rsidRDefault="0080740F" w:rsidP="0080740F">
            <w:pPr>
              <w:pStyle w:val="afffffb"/>
            </w:pPr>
          </w:p>
        </w:tc>
      </w:tr>
      <w:tr w:rsidR="00ED3505" w:rsidRPr="00D60FFD" w14:paraId="41351307" w14:textId="77777777" w:rsidTr="0080740F">
        <w:trPr>
          <w:trHeight w:val="397"/>
        </w:trPr>
        <w:tc>
          <w:tcPr>
            <w:tcW w:w="394" w:type="pct"/>
            <w:vMerge/>
            <w:vAlign w:val="center"/>
            <w:hideMark/>
          </w:tcPr>
          <w:p w14:paraId="11AF2133" w14:textId="77777777" w:rsidR="0080740F" w:rsidRPr="00D60FFD" w:rsidRDefault="0080740F" w:rsidP="0080740F">
            <w:pPr>
              <w:pStyle w:val="afffffb"/>
              <w:rPr>
                <w:rFonts w:ascii="DengXian" w:eastAsia="DengXian" w:hAnsi="DengXian"/>
              </w:rPr>
            </w:pPr>
          </w:p>
        </w:tc>
        <w:tc>
          <w:tcPr>
            <w:tcW w:w="496" w:type="pct"/>
            <w:vMerge/>
            <w:vAlign w:val="center"/>
            <w:hideMark/>
          </w:tcPr>
          <w:p w14:paraId="06995768" w14:textId="77777777" w:rsidR="0080740F" w:rsidRPr="00D60FFD" w:rsidRDefault="0080740F" w:rsidP="0080740F">
            <w:pPr>
              <w:pStyle w:val="afffffb"/>
            </w:pPr>
          </w:p>
        </w:tc>
        <w:tc>
          <w:tcPr>
            <w:tcW w:w="563" w:type="pct"/>
            <w:vMerge/>
            <w:vAlign w:val="center"/>
            <w:hideMark/>
          </w:tcPr>
          <w:p w14:paraId="43BAD4E6" w14:textId="77777777" w:rsidR="0080740F" w:rsidRPr="00D60FFD" w:rsidRDefault="0080740F" w:rsidP="0080740F">
            <w:pPr>
              <w:pStyle w:val="afffffb"/>
            </w:pPr>
          </w:p>
        </w:tc>
        <w:tc>
          <w:tcPr>
            <w:tcW w:w="644" w:type="pct"/>
            <w:vAlign w:val="center"/>
            <w:hideMark/>
          </w:tcPr>
          <w:p w14:paraId="71864428" w14:textId="77777777" w:rsidR="0080740F" w:rsidRPr="00D60FFD" w:rsidRDefault="0080740F" w:rsidP="0080740F">
            <w:pPr>
              <w:pStyle w:val="afffffb"/>
            </w:pPr>
            <w:r w:rsidRPr="00D60FFD">
              <w:t>336-060-17</w:t>
            </w:r>
          </w:p>
        </w:tc>
        <w:tc>
          <w:tcPr>
            <w:tcW w:w="1696" w:type="pct"/>
            <w:vAlign w:val="center"/>
            <w:hideMark/>
          </w:tcPr>
          <w:p w14:paraId="46F1B31C" w14:textId="77777777" w:rsidR="0080740F" w:rsidRPr="00D60FFD" w:rsidRDefault="0080740F" w:rsidP="0080740F">
            <w:pPr>
              <w:pStyle w:val="afffffb"/>
            </w:pPr>
            <w:r w:rsidRPr="00D60FFD">
              <w:rPr>
                <w:rFonts w:hint="eastAsia"/>
              </w:rPr>
              <w:t>使用铬和电镀化学品进行镀黑铬产生的废槽液、槽渣和废水处理污泥</w:t>
            </w:r>
          </w:p>
        </w:tc>
        <w:tc>
          <w:tcPr>
            <w:tcW w:w="403" w:type="pct"/>
            <w:vAlign w:val="center"/>
            <w:hideMark/>
          </w:tcPr>
          <w:p w14:paraId="41710753" w14:textId="77777777" w:rsidR="0080740F" w:rsidRPr="00D60FFD" w:rsidRDefault="0080740F" w:rsidP="0080740F">
            <w:pPr>
              <w:pStyle w:val="afffffb"/>
            </w:pPr>
            <w:r w:rsidRPr="00D60FFD">
              <w:t>T</w:t>
            </w:r>
          </w:p>
        </w:tc>
        <w:tc>
          <w:tcPr>
            <w:tcW w:w="404" w:type="pct"/>
            <w:vAlign w:val="center"/>
            <w:hideMark/>
          </w:tcPr>
          <w:p w14:paraId="2832BFF0" w14:textId="77777777" w:rsidR="0080740F" w:rsidRPr="00D60FFD" w:rsidRDefault="0080740F" w:rsidP="0080740F">
            <w:pPr>
              <w:pStyle w:val="afffffb"/>
            </w:pPr>
            <w:r w:rsidRPr="00D60FFD">
              <w:rPr>
                <w:rFonts w:hint="eastAsia"/>
              </w:rPr>
              <w:t>液态</w:t>
            </w:r>
          </w:p>
        </w:tc>
        <w:tc>
          <w:tcPr>
            <w:tcW w:w="400" w:type="pct"/>
            <w:vMerge/>
            <w:vAlign w:val="center"/>
            <w:hideMark/>
          </w:tcPr>
          <w:p w14:paraId="3DFA2A49" w14:textId="77777777" w:rsidR="0080740F" w:rsidRPr="00D60FFD" w:rsidRDefault="0080740F" w:rsidP="0080740F">
            <w:pPr>
              <w:pStyle w:val="afffffb"/>
            </w:pPr>
          </w:p>
        </w:tc>
      </w:tr>
      <w:tr w:rsidR="00ED3505" w:rsidRPr="00D60FFD" w14:paraId="44BA13E9" w14:textId="77777777" w:rsidTr="0080740F">
        <w:trPr>
          <w:trHeight w:val="397"/>
        </w:trPr>
        <w:tc>
          <w:tcPr>
            <w:tcW w:w="394" w:type="pct"/>
            <w:vMerge/>
            <w:vAlign w:val="center"/>
            <w:hideMark/>
          </w:tcPr>
          <w:p w14:paraId="2C27CB96" w14:textId="77777777" w:rsidR="0080740F" w:rsidRPr="00D60FFD" w:rsidRDefault="0080740F" w:rsidP="0080740F">
            <w:pPr>
              <w:pStyle w:val="afffffb"/>
              <w:rPr>
                <w:rFonts w:ascii="DengXian" w:eastAsia="DengXian" w:hAnsi="DengXian"/>
              </w:rPr>
            </w:pPr>
          </w:p>
        </w:tc>
        <w:tc>
          <w:tcPr>
            <w:tcW w:w="496" w:type="pct"/>
            <w:vMerge/>
            <w:vAlign w:val="center"/>
            <w:hideMark/>
          </w:tcPr>
          <w:p w14:paraId="0DB9FD61" w14:textId="77777777" w:rsidR="0080740F" w:rsidRPr="00D60FFD" w:rsidRDefault="0080740F" w:rsidP="0080740F">
            <w:pPr>
              <w:pStyle w:val="afffffb"/>
            </w:pPr>
          </w:p>
        </w:tc>
        <w:tc>
          <w:tcPr>
            <w:tcW w:w="563" w:type="pct"/>
            <w:vMerge/>
            <w:vAlign w:val="center"/>
            <w:hideMark/>
          </w:tcPr>
          <w:p w14:paraId="333A3B72" w14:textId="77777777" w:rsidR="0080740F" w:rsidRPr="00D60FFD" w:rsidRDefault="0080740F" w:rsidP="0080740F">
            <w:pPr>
              <w:pStyle w:val="afffffb"/>
            </w:pPr>
          </w:p>
        </w:tc>
        <w:tc>
          <w:tcPr>
            <w:tcW w:w="644" w:type="pct"/>
            <w:vAlign w:val="center"/>
            <w:hideMark/>
          </w:tcPr>
          <w:p w14:paraId="5C0749A5" w14:textId="77777777" w:rsidR="0080740F" w:rsidRPr="00D60FFD" w:rsidRDefault="0080740F" w:rsidP="0080740F">
            <w:pPr>
              <w:pStyle w:val="afffffb"/>
            </w:pPr>
            <w:r w:rsidRPr="00D60FFD">
              <w:t>336-062-17</w:t>
            </w:r>
          </w:p>
        </w:tc>
        <w:tc>
          <w:tcPr>
            <w:tcW w:w="1696" w:type="pct"/>
            <w:vAlign w:val="center"/>
            <w:hideMark/>
          </w:tcPr>
          <w:p w14:paraId="1EA138DA" w14:textId="77777777" w:rsidR="0080740F" w:rsidRPr="00D60FFD" w:rsidRDefault="0080740F" w:rsidP="0080740F">
            <w:pPr>
              <w:pStyle w:val="afffffb"/>
            </w:pPr>
            <w:r w:rsidRPr="00D60FFD">
              <w:rPr>
                <w:rFonts w:hint="eastAsia"/>
              </w:rPr>
              <w:t>使用铜和电镀化学品进行镀铜产生的废槽液、槽渣和废水处理污泥</w:t>
            </w:r>
          </w:p>
        </w:tc>
        <w:tc>
          <w:tcPr>
            <w:tcW w:w="403" w:type="pct"/>
            <w:vAlign w:val="center"/>
            <w:hideMark/>
          </w:tcPr>
          <w:p w14:paraId="2A0ECAFA" w14:textId="77777777" w:rsidR="0080740F" w:rsidRPr="00D60FFD" w:rsidRDefault="0080740F" w:rsidP="0080740F">
            <w:pPr>
              <w:pStyle w:val="afffffb"/>
            </w:pPr>
            <w:r w:rsidRPr="00D60FFD">
              <w:t>T</w:t>
            </w:r>
          </w:p>
        </w:tc>
        <w:tc>
          <w:tcPr>
            <w:tcW w:w="404" w:type="pct"/>
            <w:vAlign w:val="center"/>
            <w:hideMark/>
          </w:tcPr>
          <w:p w14:paraId="148DB31D" w14:textId="77777777" w:rsidR="0080740F" w:rsidRPr="00D60FFD" w:rsidRDefault="0080740F" w:rsidP="0080740F">
            <w:pPr>
              <w:pStyle w:val="afffffb"/>
            </w:pPr>
            <w:r w:rsidRPr="00D60FFD">
              <w:rPr>
                <w:rFonts w:hint="eastAsia"/>
              </w:rPr>
              <w:t>液态</w:t>
            </w:r>
          </w:p>
        </w:tc>
        <w:tc>
          <w:tcPr>
            <w:tcW w:w="400" w:type="pct"/>
            <w:vMerge/>
            <w:vAlign w:val="center"/>
            <w:hideMark/>
          </w:tcPr>
          <w:p w14:paraId="1B1D0E4B" w14:textId="77777777" w:rsidR="0080740F" w:rsidRPr="00D60FFD" w:rsidRDefault="0080740F" w:rsidP="0080740F">
            <w:pPr>
              <w:pStyle w:val="afffffb"/>
            </w:pPr>
          </w:p>
        </w:tc>
      </w:tr>
      <w:tr w:rsidR="00ED3505" w:rsidRPr="00D60FFD" w14:paraId="40EEB3FB" w14:textId="77777777" w:rsidTr="0080740F">
        <w:trPr>
          <w:trHeight w:val="397"/>
        </w:trPr>
        <w:tc>
          <w:tcPr>
            <w:tcW w:w="394" w:type="pct"/>
            <w:vMerge/>
            <w:vAlign w:val="center"/>
            <w:hideMark/>
          </w:tcPr>
          <w:p w14:paraId="319AA21E" w14:textId="77777777" w:rsidR="0080740F" w:rsidRPr="00D60FFD" w:rsidRDefault="0080740F" w:rsidP="0080740F">
            <w:pPr>
              <w:pStyle w:val="afffffb"/>
              <w:rPr>
                <w:rFonts w:ascii="DengXian" w:eastAsia="DengXian" w:hAnsi="DengXian"/>
              </w:rPr>
            </w:pPr>
          </w:p>
        </w:tc>
        <w:tc>
          <w:tcPr>
            <w:tcW w:w="496" w:type="pct"/>
            <w:vMerge/>
            <w:vAlign w:val="center"/>
            <w:hideMark/>
          </w:tcPr>
          <w:p w14:paraId="144A35E3" w14:textId="77777777" w:rsidR="0080740F" w:rsidRPr="00D60FFD" w:rsidRDefault="0080740F" w:rsidP="0080740F">
            <w:pPr>
              <w:pStyle w:val="afffffb"/>
            </w:pPr>
          </w:p>
        </w:tc>
        <w:tc>
          <w:tcPr>
            <w:tcW w:w="563" w:type="pct"/>
            <w:vMerge/>
            <w:vAlign w:val="center"/>
            <w:hideMark/>
          </w:tcPr>
          <w:p w14:paraId="7E0208E6" w14:textId="77777777" w:rsidR="0080740F" w:rsidRPr="00D60FFD" w:rsidRDefault="0080740F" w:rsidP="0080740F">
            <w:pPr>
              <w:pStyle w:val="afffffb"/>
            </w:pPr>
          </w:p>
        </w:tc>
        <w:tc>
          <w:tcPr>
            <w:tcW w:w="644" w:type="pct"/>
            <w:vAlign w:val="center"/>
            <w:hideMark/>
          </w:tcPr>
          <w:p w14:paraId="2F1C4BAD" w14:textId="77777777" w:rsidR="0080740F" w:rsidRPr="00D60FFD" w:rsidRDefault="0080740F" w:rsidP="0080740F">
            <w:pPr>
              <w:pStyle w:val="afffffb"/>
            </w:pPr>
            <w:r w:rsidRPr="00D60FFD">
              <w:t>336-063-17</w:t>
            </w:r>
          </w:p>
        </w:tc>
        <w:tc>
          <w:tcPr>
            <w:tcW w:w="1696" w:type="pct"/>
            <w:vAlign w:val="center"/>
            <w:hideMark/>
          </w:tcPr>
          <w:p w14:paraId="6B9009E1" w14:textId="77777777" w:rsidR="0080740F" w:rsidRPr="00D60FFD" w:rsidRDefault="0080740F" w:rsidP="0080740F">
            <w:pPr>
              <w:pStyle w:val="afffffb"/>
            </w:pPr>
            <w:r w:rsidRPr="00D60FFD">
              <w:rPr>
                <w:rFonts w:hint="eastAsia"/>
              </w:rPr>
              <w:t>其他电镀工艺产生的废槽液、槽渣和废水处理污泥</w:t>
            </w:r>
          </w:p>
        </w:tc>
        <w:tc>
          <w:tcPr>
            <w:tcW w:w="403" w:type="pct"/>
            <w:vAlign w:val="center"/>
            <w:hideMark/>
          </w:tcPr>
          <w:p w14:paraId="0FD7FB5F" w14:textId="77777777" w:rsidR="0080740F" w:rsidRPr="00D60FFD" w:rsidRDefault="0080740F" w:rsidP="0080740F">
            <w:pPr>
              <w:pStyle w:val="afffffb"/>
            </w:pPr>
            <w:r w:rsidRPr="00D60FFD">
              <w:t>T</w:t>
            </w:r>
          </w:p>
        </w:tc>
        <w:tc>
          <w:tcPr>
            <w:tcW w:w="404" w:type="pct"/>
            <w:vAlign w:val="center"/>
            <w:hideMark/>
          </w:tcPr>
          <w:p w14:paraId="6BD31E16" w14:textId="77777777" w:rsidR="0080740F" w:rsidRPr="00D60FFD" w:rsidRDefault="0080740F" w:rsidP="0080740F">
            <w:pPr>
              <w:pStyle w:val="afffffb"/>
            </w:pPr>
            <w:r w:rsidRPr="00D60FFD">
              <w:rPr>
                <w:rFonts w:hint="eastAsia"/>
              </w:rPr>
              <w:t>液态</w:t>
            </w:r>
          </w:p>
        </w:tc>
        <w:tc>
          <w:tcPr>
            <w:tcW w:w="400" w:type="pct"/>
            <w:vMerge/>
            <w:vAlign w:val="center"/>
            <w:hideMark/>
          </w:tcPr>
          <w:p w14:paraId="1D362323" w14:textId="77777777" w:rsidR="0080740F" w:rsidRPr="00D60FFD" w:rsidRDefault="0080740F" w:rsidP="0080740F">
            <w:pPr>
              <w:pStyle w:val="afffffb"/>
            </w:pPr>
          </w:p>
        </w:tc>
      </w:tr>
      <w:tr w:rsidR="00ED3505" w:rsidRPr="00D60FFD" w14:paraId="559A0E22" w14:textId="77777777" w:rsidTr="0080740F">
        <w:trPr>
          <w:trHeight w:val="397"/>
        </w:trPr>
        <w:tc>
          <w:tcPr>
            <w:tcW w:w="394" w:type="pct"/>
            <w:vMerge/>
            <w:vAlign w:val="center"/>
            <w:hideMark/>
          </w:tcPr>
          <w:p w14:paraId="207B7BDA" w14:textId="77777777" w:rsidR="0080740F" w:rsidRPr="00D60FFD" w:rsidRDefault="0080740F" w:rsidP="0080740F">
            <w:pPr>
              <w:pStyle w:val="afffffb"/>
              <w:rPr>
                <w:rFonts w:ascii="DengXian" w:eastAsia="DengXian" w:hAnsi="DengXian"/>
              </w:rPr>
            </w:pPr>
          </w:p>
        </w:tc>
        <w:tc>
          <w:tcPr>
            <w:tcW w:w="496" w:type="pct"/>
            <w:vMerge/>
            <w:vAlign w:val="center"/>
            <w:hideMark/>
          </w:tcPr>
          <w:p w14:paraId="3C4B219A" w14:textId="77777777" w:rsidR="0080740F" w:rsidRPr="00D60FFD" w:rsidRDefault="0080740F" w:rsidP="0080740F">
            <w:pPr>
              <w:pStyle w:val="afffffb"/>
            </w:pPr>
          </w:p>
        </w:tc>
        <w:tc>
          <w:tcPr>
            <w:tcW w:w="563" w:type="pct"/>
            <w:vMerge/>
            <w:vAlign w:val="center"/>
            <w:hideMark/>
          </w:tcPr>
          <w:p w14:paraId="2954EEC2" w14:textId="77777777" w:rsidR="0080740F" w:rsidRPr="00D60FFD" w:rsidRDefault="0080740F" w:rsidP="0080740F">
            <w:pPr>
              <w:pStyle w:val="afffffb"/>
            </w:pPr>
          </w:p>
        </w:tc>
        <w:tc>
          <w:tcPr>
            <w:tcW w:w="644" w:type="pct"/>
            <w:vAlign w:val="center"/>
            <w:hideMark/>
          </w:tcPr>
          <w:p w14:paraId="3A584BD6" w14:textId="77777777" w:rsidR="0080740F" w:rsidRPr="00D60FFD" w:rsidRDefault="0080740F" w:rsidP="0080740F">
            <w:pPr>
              <w:pStyle w:val="afffffb"/>
            </w:pPr>
            <w:r w:rsidRPr="00D60FFD">
              <w:t>336-064-17</w:t>
            </w:r>
          </w:p>
        </w:tc>
        <w:tc>
          <w:tcPr>
            <w:tcW w:w="1696" w:type="pct"/>
            <w:vAlign w:val="center"/>
            <w:hideMark/>
          </w:tcPr>
          <w:p w14:paraId="686235E5" w14:textId="77777777" w:rsidR="0080740F" w:rsidRPr="00D60FFD" w:rsidRDefault="0080740F" w:rsidP="0080740F">
            <w:pPr>
              <w:pStyle w:val="afffffb"/>
            </w:pPr>
            <w:r w:rsidRPr="00D60FFD">
              <w:rPr>
                <w:rFonts w:hint="eastAsia"/>
              </w:rPr>
              <w:t>金属和塑料表面酸（碱）洗、除油、除锈、洗涤、磷化、出光、化抛工艺产生的废腐蚀液、废洗涤液、废槽液、槽渣和废水处理污泥</w:t>
            </w:r>
          </w:p>
        </w:tc>
        <w:tc>
          <w:tcPr>
            <w:tcW w:w="403" w:type="pct"/>
            <w:vAlign w:val="center"/>
            <w:hideMark/>
          </w:tcPr>
          <w:p w14:paraId="1ABA7446" w14:textId="77777777" w:rsidR="0080740F" w:rsidRPr="00D60FFD" w:rsidRDefault="0080740F" w:rsidP="0080740F">
            <w:pPr>
              <w:pStyle w:val="afffffb"/>
            </w:pPr>
            <w:r w:rsidRPr="00D60FFD">
              <w:t>T/C</w:t>
            </w:r>
          </w:p>
        </w:tc>
        <w:tc>
          <w:tcPr>
            <w:tcW w:w="404" w:type="pct"/>
            <w:vAlign w:val="center"/>
            <w:hideMark/>
          </w:tcPr>
          <w:p w14:paraId="7E0B7259" w14:textId="77777777" w:rsidR="0080740F" w:rsidRPr="00D60FFD" w:rsidRDefault="0080740F" w:rsidP="0080740F">
            <w:pPr>
              <w:pStyle w:val="afffffb"/>
            </w:pPr>
            <w:r w:rsidRPr="00D60FFD">
              <w:rPr>
                <w:rFonts w:hint="eastAsia"/>
              </w:rPr>
              <w:t>液态</w:t>
            </w:r>
          </w:p>
        </w:tc>
        <w:tc>
          <w:tcPr>
            <w:tcW w:w="400" w:type="pct"/>
            <w:vMerge/>
            <w:vAlign w:val="center"/>
            <w:hideMark/>
          </w:tcPr>
          <w:p w14:paraId="182EC721" w14:textId="77777777" w:rsidR="0080740F" w:rsidRPr="00D60FFD" w:rsidRDefault="0080740F" w:rsidP="0080740F">
            <w:pPr>
              <w:pStyle w:val="afffffb"/>
            </w:pPr>
          </w:p>
        </w:tc>
      </w:tr>
      <w:tr w:rsidR="00ED3505" w:rsidRPr="00D60FFD" w14:paraId="794EF953" w14:textId="77777777" w:rsidTr="0080740F">
        <w:trPr>
          <w:trHeight w:val="397"/>
        </w:trPr>
        <w:tc>
          <w:tcPr>
            <w:tcW w:w="394" w:type="pct"/>
            <w:vMerge/>
            <w:vAlign w:val="center"/>
            <w:hideMark/>
          </w:tcPr>
          <w:p w14:paraId="121D23B1" w14:textId="77777777" w:rsidR="0080740F" w:rsidRPr="00D60FFD" w:rsidRDefault="0080740F" w:rsidP="0080740F">
            <w:pPr>
              <w:pStyle w:val="afffffb"/>
              <w:rPr>
                <w:rFonts w:ascii="DengXian" w:eastAsia="DengXian" w:hAnsi="DengXian"/>
              </w:rPr>
            </w:pPr>
          </w:p>
        </w:tc>
        <w:tc>
          <w:tcPr>
            <w:tcW w:w="496" w:type="pct"/>
            <w:vMerge/>
            <w:vAlign w:val="center"/>
            <w:hideMark/>
          </w:tcPr>
          <w:p w14:paraId="02EF0204" w14:textId="77777777" w:rsidR="0080740F" w:rsidRPr="00D60FFD" w:rsidRDefault="0080740F" w:rsidP="0080740F">
            <w:pPr>
              <w:pStyle w:val="afffffb"/>
            </w:pPr>
          </w:p>
        </w:tc>
        <w:tc>
          <w:tcPr>
            <w:tcW w:w="563" w:type="pct"/>
            <w:vMerge/>
            <w:vAlign w:val="center"/>
            <w:hideMark/>
          </w:tcPr>
          <w:p w14:paraId="262CF639" w14:textId="77777777" w:rsidR="0080740F" w:rsidRPr="00D60FFD" w:rsidRDefault="0080740F" w:rsidP="0080740F">
            <w:pPr>
              <w:pStyle w:val="afffffb"/>
            </w:pPr>
          </w:p>
        </w:tc>
        <w:tc>
          <w:tcPr>
            <w:tcW w:w="644" w:type="pct"/>
            <w:vAlign w:val="center"/>
            <w:hideMark/>
          </w:tcPr>
          <w:p w14:paraId="25EEA6FA" w14:textId="77777777" w:rsidR="0080740F" w:rsidRPr="00D60FFD" w:rsidRDefault="0080740F" w:rsidP="0080740F">
            <w:pPr>
              <w:pStyle w:val="afffffb"/>
            </w:pPr>
            <w:r w:rsidRPr="00D60FFD">
              <w:t>336-066-17</w:t>
            </w:r>
          </w:p>
        </w:tc>
        <w:tc>
          <w:tcPr>
            <w:tcW w:w="1696" w:type="pct"/>
            <w:vAlign w:val="center"/>
            <w:hideMark/>
          </w:tcPr>
          <w:p w14:paraId="4F888D20" w14:textId="77777777" w:rsidR="0080740F" w:rsidRPr="00D60FFD" w:rsidRDefault="0080740F" w:rsidP="0080740F">
            <w:pPr>
              <w:pStyle w:val="afffffb"/>
            </w:pPr>
            <w:r w:rsidRPr="00D60FFD">
              <w:rPr>
                <w:rFonts w:hint="eastAsia"/>
              </w:rPr>
              <w:t>镀层剥除过程中产生的废液、槽渣及废水处理污泥</w:t>
            </w:r>
          </w:p>
        </w:tc>
        <w:tc>
          <w:tcPr>
            <w:tcW w:w="403" w:type="pct"/>
            <w:vAlign w:val="center"/>
            <w:hideMark/>
          </w:tcPr>
          <w:p w14:paraId="449AE954" w14:textId="77777777" w:rsidR="0080740F" w:rsidRPr="00D60FFD" w:rsidRDefault="0080740F" w:rsidP="0080740F">
            <w:pPr>
              <w:pStyle w:val="afffffb"/>
            </w:pPr>
            <w:r w:rsidRPr="00D60FFD">
              <w:t>T</w:t>
            </w:r>
          </w:p>
        </w:tc>
        <w:tc>
          <w:tcPr>
            <w:tcW w:w="404" w:type="pct"/>
            <w:vAlign w:val="center"/>
            <w:hideMark/>
          </w:tcPr>
          <w:p w14:paraId="05F61A27" w14:textId="77777777" w:rsidR="0080740F" w:rsidRPr="00D60FFD" w:rsidRDefault="0080740F" w:rsidP="0080740F">
            <w:pPr>
              <w:pStyle w:val="afffffb"/>
            </w:pPr>
            <w:r w:rsidRPr="00D60FFD">
              <w:rPr>
                <w:rFonts w:hint="eastAsia"/>
              </w:rPr>
              <w:t>液态</w:t>
            </w:r>
          </w:p>
        </w:tc>
        <w:tc>
          <w:tcPr>
            <w:tcW w:w="400" w:type="pct"/>
            <w:vMerge/>
            <w:vAlign w:val="center"/>
            <w:hideMark/>
          </w:tcPr>
          <w:p w14:paraId="4D560D74" w14:textId="77777777" w:rsidR="0080740F" w:rsidRPr="00D60FFD" w:rsidRDefault="0080740F" w:rsidP="0080740F">
            <w:pPr>
              <w:pStyle w:val="afffffb"/>
            </w:pPr>
          </w:p>
        </w:tc>
      </w:tr>
      <w:tr w:rsidR="00ED3505" w:rsidRPr="00D60FFD" w14:paraId="10F64ED0" w14:textId="77777777" w:rsidTr="0080740F">
        <w:trPr>
          <w:trHeight w:val="397"/>
        </w:trPr>
        <w:tc>
          <w:tcPr>
            <w:tcW w:w="394" w:type="pct"/>
            <w:vMerge/>
            <w:vAlign w:val="center"/>
            <w:hideMark/>
          </w:tcPr>
          <w:p w14:paraId="65BFCB5A" w14:textId="77777777" w:rsidR="0080740F" w:rsidRPr="00D60FFD" w:rsidRDefault="0080740F" w:rsidP="0080740F">
            <w:pPr>
              <w:pStyle w:val="afffffb"/>
              <w:rPr>
                <w:rFonts w:ascii="DengXian" w:eastAsia="DengXian" w:hAnsi="DengXian"/>
              </w:rPr>
            </w:pPr>
          </w:p>
        </w:tc>
        <w:tc>
          <w:tcPr>
            <w:tcW w:w="496" w:type="pct"/>
            <w:vMerge/>
            <w:vAlign w:val="center"/>
            <w:hideMark/>
          </w:tcPr>
          <w:p w14:paraId="09E9329C" w14:textId="77777777" w:rsidR="0080740F" w:rsidRPr="00D60FFD" w:rsidRDefault="0080740F" w:rsidP="0080740F">
            <w:pPr>
              <w:pStyle w:val="afffffb"/>
            </w:pPr>
          </w:p>
        </w:tc>
        <w:tc>
          <w:tcPr>
            <w:tcW w:w="563" w:type="pct"/>
            <w:vMerge/>
            <w:vAlign w:val="center"/>
            <w:hideMark/>
          </w:tcPr>
          <w:p w14:paraId="52474843" w14:textId="77777777" w:rsidR="0080740F" w:rsidRPr="00D60FFD" w:rsidRDefault="0080740F" w:rsidP="0080740F">
            <w:pPr>
              <w:pStyle w:val="afffffb"/>
            </w:pPr>
          </w:p>
        </w:tc>
        <w:tc>
          <w:tcPr>
            <w:tcW w:w="644" w:type="pct"/>
            <w:vAlign w:val="center"/>
            <w:hideMark/>
          </w:tcPr>
          <w:p w14:paraId="13AC1805" w14:textId="77777777" w:rsidR="0080740F" w:rsidRPr="00D60FFD" w:rsidRDefault="0080740F" w:rsidP="0080740F">
            <w:pPr>
              <w:pStyle w:val="afffffb"/>
            </w:pPr>
            <w:r w:rsidRPr="00D60FFD">
              <w:t>336-069-17</w:t>
            </w:r>
          </w:p>
        </w:tc>
        <w:tc>
          <w:tcPr>
            <w:tcW w:w="1696" w:type="pct"/>
            <w:vAlign w:val="center"/>
            <w:hideMark/>
          </w:tcPr>
          <w:p w14:paraId="4C223DF3" w14:textId="77777777" w:rsidR="0080740F" w:rsidRPr="00D60FFD" w:rsidRDefault="0080740F" w:rsidP="0080740F">
            <w:pPr>
              <w:pStyle w:val="afffffb"/>
            </w:pPr>
            <w:r w:rsidRPr="00D60FFD">
              <w:rPr>
                <w:rFonts w:hint="eastAsia"/>
              </w:rPr>
              <w:t>使用铬酸镀铬产生的废槽液、槽渣和废水处理污泥</w:t>
            </w:r>
          </w:p>
        </w:tc>
        <w:tc>
          <w:tcPr>
            <w:tcW w:w="403" w:type="pct"/>
            <w:vAlign w:val="center"/>
            <w:hideMark/>
          </w:tcPr>
          <w:p w14:paraId="58AF6DB7" w14:textId="77777777" w:rsidR="0080740F" w:rsidRPr="00D60FFD" w:rsidRDefault="0080740F" w:rsidP="0080740F">
            <w:pPr>
              <w:pStyle w:val="afffffb"/>
            </w:pPr>
            <w:r w:rsidRPr="00D60FFD">
              <w:t>T</w:t>
            </w:r>
          </w:p>
        </w:tc>
        <w:tc>
          <w:tcPr>
            <w:tcW w:w="404" w:type="pct"/>
            <w:vAlign w:val="center"/>
            <w:hideMark/>
          </w:tcPr>
          <w:p w14:paraId="5D10E889" w14:textId="77777777" w:rsidR="0080740F" w:rsidRPr="00D60FFD" w:rsidRDefault="0080740F" w:rsidP="0080740F">
            <w:pPr>
              <w:pStyle w:val="afffffb"/>
            </w:pPr>
            <w:r w:rsidRPr="00D60FFD">
              <w:rPr>
                <w:rFonts w:hint="eastAsia"/>
              </w:rPr>
              <w:t>液态</w:t>
            </w:r>
          </w:p>
        </w:tc>
        <w:tc>
          <w:tcPr>
            <w:tcW w:w="400" w:type="pct"/>
            <w:vMerge/>
            <w:vAlign w:val="center"/>
            <w:hideMark/>
          </w:tcPr>
          <w:p w14:paraId="6CB5AE8D" w14:textId="77777777" w:rsidR="0080740F" w:rsidRPr="00D60FFD" w:rsidRDefault="0080740F" w:rsidP="0080740F">
            <w:pPr>
              <w:pStyle w:val="afffffb"/>
            </w:pPr>
          </w:p>
        </w:tc>
      </w:tr>
      <w:tr w:rsidR="00ED3505" w:rsidRPr="00D60FFD" w14:paraId="3A53F22C" w14:textId="77777777" w:rsidTr="0080740F">
        <w:trPr>
          <w:trHeight w:val="397"/>
        </w:trPr>
        <w:tc>
          <w:tcPr>
            <w:tcW w:w="394" w:type="pct"/>
            <w:vMerge/>
            <w:vAlign w:val="center"/>
            <w:hideMark/>
          </w:tcPr>
          <w:p w14:paraId="543A3124" w14:textId="77777777" w:rsidR="0080740F" w:rsidRPr="00D60FFD" w:rsidRDefault="0080740F" w:rsidP="0080740F">
            <w:pPr>
              <w:pStyle w:val="afffffb"/>
              <w:rPr>
                <w:rFonts w:ascii="DengXian" w:eastAsia="DengXian" w:hAnsi="DengXian"/>
              </w:rPr>
            </w:pPr>
          </w:p>
        </w:tc>
        <w:tc>
          <w:tcPr>
            <w:tcW w:w="496" w:type="pct"/>
            <w:vMerge/>
            <w:vAlign w:val="center"/>
            <w:hideMark/>
          </w:tcPr>
          <w:p w14:paraId="577C1907" w14:textId="77777777" w:rsidR="0080740F" w:rsidRPr="00D60FFD" w:rsidRDefault="0080740F" w:rsidP="0080740F">
            <w:pPr>
              <w:pStyle w:val="afffffb"/>
            </w:pPr>
          </w:p>
        </w:tc>
        <w:tc>
          <w:tcPr>
            <w:tcW w:w="563" w:type="pct"/>
            <w:vMerge/>
            <w:vAlign w:val="center"/>
            <w:hideMark/>
          </w:tcPr>
          <w:p w14:paraId="4ED91169" w14:textId="77777777" w:rsidR="0080740F" w:rsidRPr="00D60FFD" w:rsidRDefault="0080740F" w:rsidP="0080740F">
            <w:pPr>
              <w:pStyle w:val="afffffb"/>
            </w:pPr>
          </w:p>
        </w:tc>
        <w:tc>
          <w:tcPr>
            <w:tcW w:w="644" w:type="pct"/>
            <w:vAlign w:val="center"/>
            <w:hideMark/>
          </w:tcPr>
          <w:p w14:paraId="787DCA40" w14:textId="77777777" w:rsidR="0080740F" w:rsidRPr="00D60FFD" w:rsidRDefault="0080740F" w:rsidP="0080740F">
            <w:pPr>
              <w:pStyle w:val="afffffb"/>
            </w:pPr>
            <w:r w:rsidRPr="00D60FFD">
              <w:t>336-101-17</w:t>
            </w:r>
          </w:p>
        </w:tc>
        <w:tc>
          <w:tcPr>
            <w:tcW w:w="1696" w:type="pct"/>
            <w:vAlign w:val="center"/>
            <w:hideMark/>
          </w:tcPr>
          <w:p w14:paraId="0CC4E2AD" w14:textId="77777777" w:rsidR="0080740F" w:rsidRPr="00D60FFD" w:rsidRDefault="0080740F" w:rsidP="0080740F">
            <w:pPr>
              <w:pStyle w:val="afffffb"/>
            </w:pPr>
            <w:r w:rsidRPr="00D60FFD">
              <w:rPr>
                <w:rFonts w:hint="eastAsia"/>
              </w:rPr>
              <w:t>使用铬酸进行塑料表面粗化产生的废槽液、槽渣和废水处理污泥</w:t>
            </w:r>
          </w:p>
        </w:tc>
        <w:tc>
          <w:tcPr>
            <w:tcW w:w="403" w:type="pct"/>
            <w:vAlign w:val="center"/>
            <w:hideMark/>
          </w:tcPr>
          <w:p w14:paraId="7838D033" w14:textId="77777777" w:rsidR="0080740F" w:rsidRPr="00D60FFD" w:rsidRDefault="0080740F" w:rsidP="0080740F">
            <w:pPr>
              <w:pStyle w:val="afffffb"/>
            </w:pPr>
            <w:r w:rsidRPr="00D60FFD">
              <w:t>T</w:t>
            </w:r>
          </w:p>
        </w:tc>
        <w:tc>
          <w:tcPr>
            <w:tcW w:w="404" w:type="pct"/>
            <w:vAlign w:val="center"/>
            <w:hideMark/>
          </w:tcPr>
          <w:p w14:paraId="36982E10" w14:textId="77777777" w:rsidR="0080740F" w:rsidRPr="00D60FFD" w:rsidRDefault="0080740F" w:rsidP="0080740F">
            <w:pPr>
              <w:pStyle w:val="afffffb"/>
            </w:pPr>
            <w:r w:rsidRPr="00D60FFD">
              <w:rPr>
                <w:rFonts w:hint="eastAsia"/>
              </w:rPr>
              <w:t>液态</w:t>
            </w:r>
          </w:p>
        </w:tc>
        <w:tc>
          <w:tcPr>
            <w:tcW w:w="400" w:type="pct"/>
            <w:vMerge/>
            <w:vAlign w:val="center"/>
            <w:hideMark/>
          </w:tcPr>
          <w:p w14:paraId="072BE745" w14:textId="77777777" w:rsidR="0080740F" w:rsidRPr="00D60FFD" w:rsidRDefault="0080740F" w:rsidP="0080740F">
            <w:pPr>
              <w:pStyle w:val="afffffb"/>
            </w:pPr>
          </w:p>
        </w:tc>
      </w:tr>
      <w:tr w:rsidR="00ED3505" w:rsidRPr="00D60FFD" w14:paraId="5D7DD027" w14:textId="77777777" w:rsidTr="0080740F">
        <w:trPr>
          <w:trHeight w:val="397"/>
        </w:trPr>
        <w:tc>
          <w:tcPr>
            <w:tcW w:w="394" w:type="pct"/>
            <w:vMerge w:val="restart"/>
            <w:vAlign w:val="center"/>
            <w:hideMark/>
          </w:tcPr>
          <w:p w14:paraId="417E4CFD" w14:textId="77777777" w:rsidR="0080740F" w:rsidRPr="00D60FFD" w:rsidRDefault="0080740F" w:rsidP="0080740F">
            <w:pPr>
              <w:pStyle w:val="afffffb"/>
            </w:pPr>
            <w:r w:rsidRPr="00D60FFD">
              <w:t>3</w:t>
            </w:r>
          </w:p>
        </w:tc>
        <w:tc>
          <w:tcPr>
            <w:tcW w:w="496" w:type="pct"/>
            <w:vMerge w:val="restart"/>
            <w:vAlign w:val="center"/>
            <w:hideMark/>
          </w:tcPr>
          <w:p w14:paraId="255C58EF" w14:textId="77777777" w:rsidR="0080740F" w:rsidRPr="00D60FFD" w:rsidRDefault="0080740F" w:rsidP="0080740F">
            <w:pPr>
              <w:pStyle w:val="afffffb"/>
            </w:pPr>
            <w:r w:rsidRPr="00D60FFD">
              <w:t xml:space="preserve">HW34 </w:t>
            </w:r>
            <w:r w:rsidRPr="00D60FFD">
              <w:rPr>
                <w:rFonts w:hint="eastAsia"/>
              </w:rPr>
              <w:t>废酸</w:t>
            </w:r>
          </w:p>
        </w:tc>
        <w:tc>
          <w:tcPr>
            <w:tcW w:w="563" w:type="pct"/>
            <w:vAlign w:val="center"/>
            <w:hideMark/>
          </w:tcPr>
          <w:p w14:paraId="62CC8630" w14:textId="77777777" w:rsidR="0080740F" w:rsidRPr="00D60FFD" w:rsidRDefault="0080740F" w:rsidP="0080740F">
            <w:pPr>
              <w:pStyle w:val="afffffb"/>
            </w:pPr>
            <w:r w:rsidRPr="00D60FFD">
              <w:rPr>
                <w:rFonts w:hint="eastAsia"/>
              </w:rPr>
              <w:t>精炼石油产品制造</w:t>
            </w:r>
          </w:p>
        </w:tc>
        <w:tc>
          <w:tcPr>
            <w:tcW w:w="644" w:type="pct"/>
            <w:vAlign w:val="center"/>
            <w:hideMark/>
          </w:tcPr>
          <w:p w14:paraId="5B44D692" w14:textId="77777777" w:rsidR="0080740F" w:rsidRPr="00D60FFD" w:rsidRDefault="0080740F" w:rsidP="0080740F">
            <w:pPr>
              <w:pStyle w:val="afffffb"/>
            </w:pPr>
            <w:r w:rsidRPr="00D60FFD">
              <w:t>251-014-34</w:t>
            </w:r>
          </w:p>
        </w:tc>
        <w:tc>
          <w:tcPr>
            <w:tcW w:w="1696" w:type="pct"/>
            <w:vAlign w:val="center"/>
            <w:hideMark/>
          </w:tcPr>
          <w:p w14:paraId="7AE897E5" w14:textId="77777777" w:rsidR="0080740F" w:rsidRPr="00D60FFD" w:rsidRDefault="0080740F" w:rsidP="0080740F">
            <w:pPr>
              <w:pStyle w:val="afffffb"/>
            </w:pPr>
            <w:r w:rsidRPr="00D60FFD">
              <w:rPr>
                <w:rFonts w:hint="eastAsia"/>
              </w:rPr>
              <w:t>石油炼制过程产生的废酸及酸泥</w:t>
            </w:r>
          </w:p>
        </w:tc>
        <w:tc>
          <w:tcPr>
            <w:tcW w:w="403" w:type="pct"/>
            <w:vAlign w:val="center"/>
            <w:hideMark/>
          </w:tcPr>
          <w:p w14:paraId="48182BDE" w14:textId="77777777" w:rsidR="0080740F" w:rsidRPr="00D60FFD" w:rsidRDefault="0080740F" w:rsidP="0080740F">
            <w:pPr>
              <w:pStyle w:val="afffffb"/>
            </w:pPr>
            <w:r w:rsidRPr="00D60FFD">
              <w:t>C</w:t>
            </w:r>
          </w:p>
        </w:tc>
        <w:tc>
          <w:tcPr>
            <w:tcW w:w="404" w:type="pct"/>
            <w:vAlign w:val="center"/>
            <w:hideMark/>
          </w:tcPr>
          <w:p w14:paraId="6257D144" w14:textId="77777777" w:rsidR="0080740F" w:rsidRPr="00D60FFD" w:rsidRDefault="0080740F" w:rsidP="0080740F">
            <w:pPr>
              <w:pStyle w:val="afffffb"/>
            </w:pPr>
            <w:r w:rsidRPr="00D60FFD">
              <w:rPr>
                <w:rFonts w:hint="eastAsia"/>
              </w:rPr>
              <w:t>液态</w:t>
            </w:r>
          </w:p>
        </w:tc>
        <w:tc>
          <w:tcPr>
            <w:tcW w:w="400" w:type="pct"/>
            <w:vMerge w:val="restart"/>
            <w:vAlign w:val="center"/>
            <w:hideMark/>
          </w:tcPr>
          <w:p w14:paraId="5E0413F0" w14:textId="77777777" w:rsidR="0080740F" w:rsidRPr="00D60FFD" w:rsidRDefault="0080740F" w:rsidP="0080740F">
            <w:pPr>
              <w:pStyle w:val="afffffb"/>
            </w:pPr>
            <w:r w:rsidRPr="00D60FFD">
              <w:t>800</w:t>
            </w:r>
          </w:p>
        </w:tc>
      </w:tr>
      <w:tr w:rsidR="00ED3505" w:rsidRPr="00D60FFD" w14:paraId="10CF48EC" w14:textId="77777777" w:rsidTr="0080740F">
        <w:trPr>
          <w:trHeight w:val="397"/>
        </w:trPr>
        <w:tc>
          <w:tcPr>
            <w:tcW w:w="394" w:type="pct"/>
            <w:vMerge/>
            <w:vAlign w:val="center"/>
            <w:hideMark/>
          </w:tcPr>
          <w:p w14:paraId="3EA74C93" w14:textId="77777777" w:rsidR="0080740F" w:rsidRPr="00D60FFD" w:rsidRDefault="0080740F" w:rsidP="0080740F">
            <w:pPr>
              <w:pStyle w:val="afffffb"/>
            </w:pPr>
          </w:p>
        </w:tc>
        <w:tc>
          <w:tcPr>
            <w:tcW w:w="496" w:type="pct"/>
            <w:vMerge/>
            <w:vAlign w:val="center"/>
            <w:hideMark/>
          </w:tcPr>
          <w:p w14:paraId="3331662A" w14:textId="77777777" w:rsidR="0080740F" w:rsidRPr="00D60FFD" w:rsidRDefault="0080740F" w:rsidP="0080740F">
            <w:pPr>
              <w:pStyle w:val="afffffb"/>
            </w:pPr>
          </w:p>
        </w:tc>
        <w:tc>
          <w:tcPr>
            <w:tcW w:w="563" w:type="pct"/>
            <w:vAlign w:val="center"/>
            <w:hideMark/>
          </w:tcPr>
          <w:p w14:paraId="09292D08" w14:textId="77777777" w:rsidR="0080740F" w:rsidRPr="00D60FFD" w:rsidRDefault="0080740F" w:rsidP="0080740F">
            <w:pPr>
              <w:pStyle w:val="afffffb"/>
            </w:pPr>
            <w:r w:rsidRPr="00D60FFD">
              <w:rPr>
                <w:rFonts w:hint="eastAsia"/>
              </w:rPr>
              <w:t>涂料、油墨、颜料及类似产品制造</w:t>
            </w:r>
          </w:p>
        </w:tc>
        <w:tc>
          <w:tcPr>
            <w:tcW w:w="644" w:type="pct"/>
            <w:vAlign w:val="center"/>
            <w:hideMark/>
          </w:tcPr>
          <w:p w14:paraId="0BB1423C" w14:textId="77777777" w:rsidR="0080740F" w:rsidRPr="00D60FFD" w:rsidRDefault="0080740F" w:rsidP="0080740F">
            <w:pPr>
              <w:pStyle w:val="afffffb"/>
            </w:pPr>
            <w:r w:rsidRPr="00D60FFD">
              <w:t>264-013-34</w:t>
            </w:r>
          </w:p>
        </w:tc>
        <w:tc>
          <w:tcPr>
            <w:tcW w:w="1696" w:type="pct"/>
            <w:vAlign w:val="center"/>
            <w:hideMark/>
          </w:tcPr>
          <w:p w14:paraId="2A469F5C" w14:textId="77777777" w:rsidR="0080740F" w:rsidRPr="00D60FFD" w:rsidRDefault="0080740F" w:rsidP="0080740F">
            <w:pPr>
              <w:pStyle w:val="afffffb"/>
            </w:pPr>
            <w:r w:rsidRPr="00D60FFD">
              <w:rPr>
                <w:rFonts w:hint="eastAsia"/>
              </w:rPr>
              <w:t>硫酸法生产钛白粉（二氧化钛）过程中产生的废酸</w:t>
            </w:r>
          </w:p>
        </w:tc>
        <w:tc>
          <w:tcPr>
            <w:tcW w:w="403" w:type="pct"/>
            <w:vAlign w:val="center"/>
            <w:hideMark/>
          </w:tcPr>
          <w:p w14:paraId="725C62A9" w14:textId="77777777" w:rsidR="0080740F" w:rsidRPr="00D60FFD" w:rsidRDefault="0080740F" w:rsidP="0080740F">
            <w:pPr>
              <w:pStyle w:val="afffffb"/>
            </w:pPr>
            <w:r w:rsidRPr="00D60FFD">
              <w:t>C</w:t>
            </w:r>
          </w:p>
        </w:tc>
        <w:tc>
          <w:tcPr>
            <w:tcW w:w="404" w:type="pct"/>
            <w:vAlign w:val="center"/>
            <w:hideMark/>
          </w:tcPr>
          <w:p w14:paraId="5D41F038" w14:textId="77777777" w:rsidR="0080740F" w:rsidRPr="00D60FFD" w:rsidRDefault="0080740F" w:rsidP="0080740F">
            <w:pPr>
              <w:pStyle w:val="afffffb"/>
            </w:pPr>
            <w:r w:rsidRPr="00D60FFD">
              <w:rPr>
                <w:rFonts w:hint="eastAsia"/>
              </w:rPr>
              <w:t>液态</w:t>
            </w:r>
          </w:p>
        </w:tc>
        <w:tc>
          <w:tcPr>
            <w:tcW w:w="400" w:type="pct"/>
            <w:vMerge/>
            <w:vAlign w:val="center"/>
            <w:hideMark/>
          </w:tcPr>
          <w:p w14:paraId="45A973E1" w14:textId="77777777" w:rsidR="0080740F" w:rsidRPr="00D60FFD" w:rsidRDefault="0080740F" w:rsidP="0080740F">
            <w:pPr>
              <w:pStyle w:val="afffffb"/>
            </w:pPr>
          </w:p>
        </w:tc>
      </w:tr>
      <w:tr w:rsidR="00ED3505" w:rsidRPr="00D60FFD" w14:paraId="6ADE85BA" w14:textId="77777777" w:rsidTr="0080740F">
        <w:trPr>
          <w:trHeight w:val="397"/>
        </w:trPr>
        <w:tc>
          <w:tcPr>
            <w:tcW w:w="394" w:type="pct"/>
            <w:vMerge/>
            <w:vAlign w:val="center"/>
            <w:hideMark/>
          </w:tcPr>
          <w:p w14:paraId="7B2D3277" w14:textId="77777777" w:rsidR="0080740F" w:rsidRPr="00D60FFD" w:rsidRDefault="0080740F" w:rsidP="0080740F">
            <w:pPr>
              <w:pStyle w:val="afffffb"/>
            </w:pPr>
          </w:p>
        </w:tc>
        <w:tc>
          <w:tcPr>
            <w:tcW w:w="496" w:type="pct"/>
            <w:vMerge/>
            <w:vAlign w:val="center"/>
            <w:hideMark/>
          </w:tcPr>
          <w:p w14:paraId="0FF5E9EE" w14:textId="77777777" w:rsidR="0080740F" w:rsidRPr="00D60FFD" w:rsidRDefault="0080740F" w:rsidP="0080740F">
            <w:pPr>
              <w:pStyle w:val="afffffb"/>
            </w:pPr>
          </w:p>
        </w:tc>
        <w:tc>
          <w:tcPr>
            <w:tcW w:w="563" w:type="pct"/>
            <w:vMerge w:val="restart"/>
            <w:vAlign w:val="center"/>
            <w:hideMark/>
          </w:tcPr>
          <w:p w14:paraId="681C1C1C" w14:textId="77777777" w:rsidR="0080740F" w:rsidRPr="00D60FFD" w:rsidRDefault="0080740F" w:rsidP="0080740F">
            <w:pPr>
              <w:pStyle w:val="afffffb"/>
            </w:pPr>
            <w:r w:rsidRPr="00D60FFD">
              <w:rPr>
                <w:rFonts w:hint="eastAsia"/>
              </w:rPr>
              <w:t>基础化学原料制造</w:t>
            </w:r>
          </w:p>
        </w:tc>
        <w:tc>
          <w:tcPr>
            <w:tcW w:w="644" w:type="pct"/>
            <w:vAlign w:val="center"/>
            <w:hideMark/>
          </w:tcPr>
          <w:p w14:paraId="196F5769" w14:textId="77777777" w:rsidR="0080740F" w:rsidRPr="00D60FFD" w:rsidRDefault="0080740F" w:rsidP="0080740F">
            <w:pPr>
              <w:pStyle w:val="afffffb"/>
            </w:pPr>
            <w:r w:rsidRPr="00D60FFD">
              <w:t>261-057-34</w:t>
            </w:r>
          </w:p>
        </w:tc>
        <w:tc>
          <w:tcPr>
            <w:tcW w:w="1696" w:type="pct"/>
            <w:vAlign w:val="center"/>
            <w:hideMark/>
          </w:tcPr>
          <w:p w14:paraId="5F790693" w14:textId="77777777" w:rsidR="0080740F" w:rsidRPr="00D60FFD" w:rsidRDefault="0080740F" w:rsidP="0080740F">
            <w:pPr>
              <w:pStyle w:val="afffffb"/>
            </w:pPr>
            <w:r w:rsidRPr="00D60FFD">
              <w:rPr>
                <w:rFonts w:hint="eastAsia"/>
              </w:rPr>
              <w:t>硫酸和亚硫酸、盐酸、氢氟酸、磷酸和亚磷酸、硝酸和亚硝酸等的生产配制过程中产生的废酸及酸渣</w:t>
            </w:r>
          </w:p>
        </w:tc>
        <w:tc>
          <w:tcPr>
            <w:tcW w:w="403" w:type="pct"/>
            <w:vAlign w:val="center"/>
            <w:hideMark/>
          </w:tcPr>
          <w:p w14:paraId="40FE0E6B" w14:textId="77777777" w:rsidR="0080740F" w:rsidRPr="00D60FFD" w:rsidRDefault="0080740F" w:rsidP="0080740F">
            <w:pPr>
              <w:pStyle w:val="afffffb"/>
            </w:pPr>
            <w:r w:rsidRPr="00D60FFD">
              <w:t>C</w:t>
            </w:r>
          </w:p>
        </w:tc>
        <w:tc>
          <w:tcPr>
            <w:tcW w:w="404" w:type="pct"/>
            <w:vAlign w:val="center"/>
            <w:hideMark/>
          </w:tcPr>
          <w:p w14:paraId="6D7BF09E" w14:textId="77777777" w:rsidR="0080740F" w:rsidRPr="00D60FFD" w:rsidRDefault="0080740F" w:rsidP="0080740F">
            <w:pPr>
              <w:pStyle w:val="afffffb"/>
            </w:pPr>
            <w:r w:rsidRPr="00D60FFD">
              <w:rPr>
                <w:rFonts w:hint="eastAsia"/>
              </w:rPr>
              <w:t>液态</w:t>
            </w:r>
          </w:p>
        </w:tc>
        <w:tc>
          <w:tcPr>
            <w:tcW w:w="400" w:type="pct"/>
            <w:vMerge/>
            <w:vAlign w:val="center"/>
            <w:hideMark/>
          </w:tcPr>
          <w:p w14:paraId="46CABDC2" w14:textId="77777777" w:rsidR="0080740F" w:rsidRPr="00D60FFD" w:rsidRDefault="0080740F" w:rsidP="0080740F">
            <w:pPr>
              <w:pStyle w:val="afffffb"/>
            </w:pPr>
          </w:p>
        </w:tc>
      </w:tr>
      <w:tr w:rsidR="00ED3505" w:rsidRPr="00D60FFD" w14:paraId="01DD520F" w14:textId="77777777" w:rsidTr="0080740F">
        <w:trPr>
          <w:trHeight w:val="397"/>
        </w:trPr>
        <w:tc>
          <w:tcPr>
            <w:tcW w:w="394" w:type="pct"/>
            <w:vMerge/>
            <w:vAlign w:val="center"/>
            <w:hideMark/>
          </w:tcPr>
          <w:p w14:paraId="75BD30FF" w14:textId="77777777" w:rsidR="0080740F" w:rsidRPr="00D60FFD" w:rsidRDefault="0080740F" w:rsidP="0080740F">
            <w:pPr>
              <w:pStyle w:val="afffffb"/>
            </w:pPr>
          </w:p>
        </w:tc>
        <w:tc>
          <w:tcPr>
            <w:tcW w:w="496" w:type="pct"/>
            <w:vMerge/>
            <w:vAlign w:val="center"/>
            <w:hideMark/>
          </w:tcPr>
          <w:p w14:paraId="760D8D5C" w14:textId="77777777" w:rsidR="0080740F" w:rsidRPr="00D60FFD" w:rsidRDefault="0080740F" w:rsidP="0080740F">
            <w:pPr>
              <w:pStyle w:val="afffffb"/>
            </w:pPr>
          </w:p>
        </w:tc>
        <w:tc>
          <w:tcPr>
            <w:tcW w:w="563" w:type="pct"/>
            <w:vMerge/>
            <w:vAlign w:val="center"/>
            <w:hideMark/>
          </w:tcPr>
          <w:p w14:paraId="00F503D4" w14:textId="77777777" w:rsidR="0080740F" w:rsidRPr="00D60FFD" w:rsidRDefault="0080740F" w:rsidP="0080740F">
            <w:pPr>
              <w:pStyle w:val="afffffb"/>
            </w:pPr>
          </w:p>
        </w:tc>
        <w:tc>
          <w:tcPr>
            <w:tcW w:w="644" w:type="pct"/>
            <w:vAlign w:val="center"/>
            <w:hideMark/>
          </w:tcPr>
          <w:p w14:paraId="52A083CD" w14:textId="77777777" w:rsidR="0080740F" w:rsidRPr="00D60FFD" w:rsidRDefault="0080740F" w:rsidP="0080740F">
            <w:pPr>
              <w:pStyle w:val="afffffb"/>
            </w:pPr>
            <w:r w:rsidRPr="00D60FFD">
              <w:t>261-058-34</w:t>
            </w:r>
          </w:p>
        </w:tc>
        <w:tc>
          <w:tcPr>
            <w:tcW w:w="1696" w:type="pct"/>
            <w:vAlign w:val="center"/>
            <w:hideMark/>
          </w:tcPr>
          <w:p w14:paraId="72ED3A9E" w14:textId="77777777" w:rsidR="0080740F" w:rsidRPr="00D60FFD" w:rsidRDefault="0080740F" w:rsidP="0080740F">
            <w:pPr>
              <w:pStyle w:val="afffffb"/>
            </w:pPr>
            <w:r w:rsidRPr="00D60FFD">
              <w:rPr>
                <w:rFonts w:hint="eastAsia"/>
              </w:rPr>
              <w:t>卤素和卤素化学品生产过程中产生的废酸</w:t>
            </w:r>
          </w:p>
        </w:tc>
        <w:tc>
          <w:tcPr>
            <w:tcW w:w="403" w:type="pct"/>
            <w:vAlign w:val="center"/>
            <w:hideMark/>
          </w:tcPr>
          <w:p w14:paraId="11EEC154" w14:textId="77777777" w:rsidR="0080740F" w:rsidRPr="00D60FFD" w:rsidRDefault="0080740F" w:rsidP="0080740F">
            <w:pPr>
              <w:pStyle w:val="afffffb"/>
            </w:pPr>
            <w:r w:rsidRPr="00D60FFD">
              <w:t>C</w:t>
            </w:r>
          </w:p>
        </w:tc>
        <w:tc>
          <w:tcPr>
            <w:tcW w:w="404" w:type="pct"/>
            <w:vAlign w:val="center"/>
            <w:hideMark/>
          </w:tcPr>
          <w:p w14:paraId="0F7B65CC" w14:textId="77777777" w:rsidR="0080740F" w:rsidRPr="00D60FFD" w:rsidRDefault="0080740F" w:rsidP="0080740F">
            <w:pPr>
              <w:pStyle w:val="afffffb"/>
            </w:pPr>
            <w:r w:rsidRPr="00D60FFD">
              <w:rPr>
                <w:rFonts w:hint="eastAsia"/>
              </w:rPr>
              <w:t>液态</w:t>
            </w:r>
          </w:p>
        </w:tc>
        <w:tc>
          <w:tcPr>
            <w:tcW w:w="400" w:type="pct"/>
            <w:vMerge/>
            <w:vAlign w:val="center"/>
            <w:hideMark/>
          </w:tcPr>
          <w:p w14:paraId="0BFCF205" w14:textId="77777777" w:rsidR="0080740F" w:rsidRPr="00D60FFD" w:rsidRDefault="0080740F" w:rsidP="0080740F">
            <w:pPr>
              <w:pStyle w:val="afffffb"/>
            </w:pPr>
          </w:p>
        </w:tc>
      </w:tr>
      <w:tr w:rsidR="00ED3505" w:rsidRPr="00D60FFD" w14:paraId="27B7DE56" w14:textId="77777777" w:rsidTr="0080740F">
        <w:trPr>
          <w:trHeight w:val="397"/>
        </w:trPr>
        <w:tc>
          <w:tcPr>
            <w:tcW w:w="394" w:type="pct"/>
            <w:vMerge/>
            <w:vAlign w:val="center"/>
            <w:hideMark/>
          </w:tcPr>
          <w:p w14:paraId="22A1AB52" w14:textId="77777777" w:rsidR="0080740F" w:rsidRPr="00D60FFD" w:rsidRDefault="0080740F" w:rsidP="0080740F">
            <w:pPr>
              <w:pStyle w:val="afffffb"/>
            </w:pPr>
          </w:p>
        </w:tc>
        <w:tc>
          <w:tcPr>
            <w:tcW w:w="496" w:type="pct"/>
            <w:vMerge/>
            <w:vAlign w:val="center"/>
            <w:hideMark/>
          </w:tcPr>
          <w:p w14:paraId="2F36202A" w14:textId="77777777" w:rsidR="0080740F" w:rsidRPr="00D60FFD" w:rsidRDefault="0080740F" w:rsidP="0080740F">
            <w:pPr>
              <w:pStyle w:val="afffffb"/>
            </w:pPr>
          </w:p>
        </w:tc>
        <w:tc>
          <w:tcPr>
            <w:tcW w:w="563" w:type="pct"/>
            <w:vAlign w:val="center"/>
            <w:hideMark/>
          </w:tcPr>
          <w:p w14:paraId="4A7CBEA7" w14:textId="77777777" w:rsidR="0080740F" w:rsidRPr="00D60FFD" w:rsidRDefault="0080740F" w:rsidP="0080740F">
            <w:pPr>
              <w:pStyle w:val="afffffb"/>
            </w:pPr>
            <w:r w:rsidRPr="00D60FFD">
              <w:rPr>
                <w:rFonts w:hint="eastAsia"/>
              </w:rPr>
              <w:t>钢压延加工</w:t>
            </w:r>
          </w:p>
        </w:tc>
        <w:tc>
          <w:tcPr>
            <w:tcW w:w="644" w:type="pct"/>
            <w:vAlign w:val="center"/>
            <w:hideMark/>
          </w:tcPr>
          <w:p w14:paraId="2EAAECE1" w14:textId="77777777" w:rsidR="0080740F" w:rsidRPr="00D60FFD" w:rsidRDefault="0080740F" w:rsidP="0080740F">
            <w:pPr>
              <w:pStyle w:val="afffffb"/>
            </w:pPr>
            <w:r w:rsidRPr="00D60FFD">
              <w:t>314-001-34</w:t>
            </w:r>
          </w:p>
        </w:tc>
        <w:tc>
          <w:tcPr>
            <w:tcW w:w="1696" w:type="pct"/>
            <w:vAlign w:val="center"/>
            <w:hideMark/>
          </w:tcPr>
          <w:p w14:paraId="6E4E2FE7" w14:textId="77777777" w:rsidR="0080740F" w:rsidRPr="00D60FFD" w:rsidRDefault="0080740F" w:rsidP="0080740F">
            <w:pPr>
              <w:pStyle w:val="afffffb"/>
            </w:pPr>
            <w:r w:rsidRPr="00D60FFD">
              <w:rPr>
                <w:rFonts w:hint="eastAsia"/>
              </w:rPr>
              <w:t>钢的精加工过程中产生的废酸性洗液</w:t>
            </w:r>
          </w:p>
        </w:tc>
        <w:tc>
          <w:tcPr>
            <w:tcW w:w="403" w:type="pct"/>
            <w:vAlign w:val="center"/>
            <w:hideMark/>
          </w:tcPr>
          <w:p w14:paraId="4890ABA6" w14:textId="77777777" w:rsidR="0080740F" w:rsidRPr="00D60FFD" w:rsidRDefault="0080740F" w:rsidP="0080740F">
            <w:pPr>
              <w:pStyle w:val="afffffb"/>
            </w:pPr>
            <w:r w:rsidRPr="00D60FFD">
              <w:t>T/C</w:t>
            </w:r>
          </w:p>
        </w:tc>
        <w:tc>
          <w:tcPr>
            <w:tcW w:w="404" w:type="pct"/>
            <w:vAlign w:val="center"/>
            <w:hideMark/>
          </w:tcPr>
          <w:p w14:paraId="7115ED86" w14:textId="77777777" w:rsidR="0080740F" w:rsidRPr="00D60FFD" w:rsidRDefault="0080740F" w:rsidP="0080740F">
            <w:pPr>
              <w:pStyle w:val="afffffb"/>
            </w:pPr>
            <w:r w:rsidRPr="00D60FFD">
              <w:rPr>
                <w:rFonts w:hint="eastAsia"/>
              </w:rPr>
              <w:t>液态</w:t>
            </w:r>
          </w:p>
        </w:tc>
        <w:tc>
          <w:tcPr>
            <w:tcW w:w="400" w:type="pct"/>
            <w:vMerge/>
            <w:vAlign w:val="center"/>
            <w:hideMark/>
          </w:tcPr>
          <w:p w14:paraId="71460EEF" w14:textId="77777777" w:rsidR="0080740F" w:rsidRPr="00D60FFD" w:rsidRDefault="0080740F" w:rsidP="0080740F">
            <w:pPr>
              <w:pStyle w:val="afffffb"/>
            </w:pPr>
          </w:p>
        </w:tc>
      </w:tr>
      <w:tr w:rsidR="00ED3505" w:rsidRPr="00D60FFD" w14:paraId="5E6789BE" w14:textId="77777777" w:rsidTr="0080740F">
        <w:trPr>
          <w:trHeight w:val="397"/>
        </w:trPr>
        <w:tc>
          <w:tcPr>
            <w:tcW w:w="394" w:type="pct"/>
            <w:vMerge/>
            <w:vAlign w:val="center"/>
            <w:hideMark/>
          </w:tcPr>
          <w:p w14:paraId="53D9584A" w14:textId="77777777" w:rsidR="0080740F" w:rsidRPr="00D60FFD" w:rsidRDefault="0080740F" w:rsidP="0080740F">
            <w:pPr>
              <w:pStyle w:val="afffffb"/>
            </w:pPr>
          </w:p>
        </w:tc>
        <w:tc>
          <w:tcPr>
            <w:tcW w:w="496" w:type="pct"/>
            <w:vMerge/>
            <w:vAlign w:val="center"/>
            <w:hideMark/>
          </w:tcPr>
          <w:p w14:paraId="541D00EC" w14:textId="77777777" w:rsidR="0080740F" w:rsidRPr="00D60FFD" w:rsidRDefault="0080740F" w:rsidP="0080740F">
            <w:pPr>
              <w:pStyle w:val="afffffb"/>
            </w:pPr>
          </w:p>
        </w:tc>
        <w:tc>
          <w:tcPr>
            <w:tcW w:w="563" w:type="pct"/>
            <w:vAlign w:val="center"/>
            <w:hideMark/>
          </w:tcPr>
          <w:p w14:paraId="77B9491B" w14:textId="77777777" w:rsidR="0080740F" w:rsidRPr="00D60FFD" w:rsidRDefault="0080740F" w:rsidP="0080740F">
            <w:pPr>
              <w:pStyle w:val="afffffb"/>
            </w:pPr>
            <w:r w:rsidRPr="00D60FFD">
              <w:rPr>
                <w:rFonts w:hint="eastAsia"/>
              </w:rPr>
              <w:t>金属表面处理及热处理加工</w:t>
            </w:r>
          </w:p>
        </w:tc>
        <w:tc>
          <w:tcPr>
            <w:tcW w:w="644" w:type="pct"/>
            <w:vAlign w:val="center"/>
            <w:hideMark/>
          </w:tcPr>
          <w:p w14:paraId="1A3675D1" w14:textId="77777777" w:rsidR="0080740F" w:rsidRPr="00D60FFD" w:rsidRDefault="0080740F" w:rsidP="0080740F">
            <w:pPr>
              <w:pStyle w:val="afffffb"/>
            </w:pPr>
            <w:r w:rsidRPr="00D60FFD">
              <w:t>336-105-34</w:t>
            </w:r>
          </w:p>
        </w:tc>
        <w:tc>
          <w:tcPr>
            <w:tcW w:w="1696" w:type="pct"/>
            <w:vAlign w:val="center"/>
            <w:hideMark/>
          </w:tcPr>
          <w:p w14:paraId="365280B5" w14:textId="77777777" w:rsidR="0080740F" w:rsidRPr="00D60FFD" w:rsidRDefault="0080740F" w:rsidP="0080740F">
            <w:pPr>
              <w:pStyle w:val="afffffb"/>
            </w:pPr>
            <w:r w:rsidRPr="00D60FFD">
              <w:rPr>
                <w:rFonts w:hint="eastAsia"/>
              </w:rPr>
              <w:t>青铜生产过程中浸酸工序产生的废酸液</w:t>
            </w:r>
          </w:p>
        </w:tc>
        <w:tc>
          <w:tcPr>
            <w:tcW w:w="403" w:type="pct"/>
            <w:vAlign w:val="center"/>
            <w:hideMark/>
          </w:tcPr>
          <w:p w14:paraId="162078EC" w14:textId="77777777" w:rsidR="0080740F" w:rsidRPr="00D60FFD" w:rsidRDefault="0080740F" w:rsidP="0080740F">
            <w:pPr>
              <w:pStyle w:val="afffffb"/>
            </w:pPr>
            <w:r w:rsidRPr="00D60FFD">
              <w:t>C</w:t>
            </w:r>
          </w:p>
        </w:tc>
        <w:tc>
          <w:tcPr>
            <w:tcW w:w="404" w:type="pct"/>
            <w:vAlign w:val="center"/>
            <w:hideMark/>
          </w:tcPr>
          <w:p w14:paraId="76CBAF0D" w14:textId="77777777" w:rsidR="0080740F" w:rsidRPr="00D60FFD" w:rsidRDefault="0080740F" w:rsidP="0080740F">
            <w:pPr>
              <w:pStyle w:val="afffffb"/>
            </w:pPr>
            <w:r w:rsidRPr="00D60FFD">
              <w:rPr>
                <w:rFonts w:hint="eastAsia"/>
              </w:rPr>
              <w:t>液态</w:t>
            </w:r>
          </w:p>
        </w:tc>
        <w:tc>
          <w:tcPr>
            <w:tcW w:w="400" w:type="pct"/>
            <w:vMerge/>
            <w:vAlign w:val="center"/>
            <w:hideMark/>
          </w:tcPr>
          <w:p w14:paraId="7F078433" w14:textId="77777777" w:rsidR="0080740F" w:rsidRPr="00D60FFD" w:rsidRDefault="0080740F" w:rsidP="0080740F">
            <w:pPr>
              <w:pStyle w:val="afffffb"/>
            </w:pPr>
          </w:p>
        </w:tc>
      </w:tr>
      <w:tr w:rsidR="00ED3505" w:rsidRPr="00D60FFD" w14:paraId="1D5116B4" w14:textId="77777777" w:rsidTr="0080740F">
        <w:trPr>
          <w:trHeight w:val="397"/>
        </w:trPr>
        <w:tc>
          <w:tcPr>
            <w:tcW w:w="394" w:type="pct"/>
            <w:vMerge/>
            <w:vAlign w:val="center"/>
            <w:hideMark/>
          </w:tcPr>
          <w:p w14:paraId="451C298C" w14:textId="77777777" w:rsidR="0080740F" w:rsidRPr="00D60FFD" w:rsidRDefault="0080740F" w:rsidP="0080740F">
            <w:pPr>
              <w:pStyle w:val="afffffb"/>
            </w:pPr>
          </w:p>
        </w:tc>
        <w:tc>
          <w:tcPr>
            <w:tcW w:w="496" w:type="pct"/>
            <w:vMerge/>
            <w:vAlign w:val="center"/>
            <w:hideMark/>
          </w:tcPr>
          <w:p w14:paraId="6472AC6F" w14:textId="77777777" w:rsidR="0080740F" w:rsidRPr="00D60FFD" w:rsidRDefault="0080740F" w:rsidP="0080740F">
            <w:pPr>
              <w:pStyle w:val="afffffb"/>
            </w:pPr>
          </w:p>
        </w:tc>
        <w:tc>
          <w:tcPr>
            <w:tcW w:w="563" w:type="pct"/>
            <w:vMerge w:val="restart"/>
            <w:vAlign w:val="center"/>
            <w:hideMark/>
          </w:tcPr>
          <w:p w14:paraId="1E4E1098" w14:textId="77777777" w:rsidR="0080740F" w:rsidRPr="00D60FFD" w:rsidRDefault="0080740F" w:rsidP="0080740F">
            <w:pPr>
              <w:pStyle w:val="afffffb"/>
            </w:pPr>
            <w:r w:rsidRPr="00D60FFD">
              <w:rPr>
                <w:rFonts w:hint="eastAsia"/>
              </w:rPr>
              <w:t>电子元件制造</w:t>
            </w:r>
          </w:p>
        </w:tc>
        <w:tc>
          <w:tcPr>
            <w:tcW w:w="644" w:type="pct"/>
            <w:vAlign w:val="center"/>
            <w:hideMark/>
          </w:tcPr>
          <w:p w14:paraId="33DF4AC5" w14:textId="77777777" w:rsidR="0080740F" w:rsidRPr="00D60FFD" w:rsidRDefault="0080740F" w:rsidP="0080740F">
            <w:pPr>
              <w:pStyle w:val="afffffb"/>
            </w:pPr>
            <w:r w:rsidRPr="00D60FFD">
              <w:t>397-005-34</w:t>
            </w:r>
          </w:p>
        </w:tc>
        <w:tc>
          <w:tcPr>
            <w:tcW w:w="1696" w:type="pct"/>
            <w:vAlign w:val="center"/>
            <w:hideMark/>
          </w:tcPr>
          <w:p w14:paraId="18444036" w14:textId="77777777" w:rsidR="0080740F" w:rsidRPr="00D60FFD" w:rsidRDefault="0080740F" w:rsidP="0080740F">
            <w:pPr>
              <w:pStyle w:val="afffffb"/>
            </w:pPr>
            <w:r w:rsidRPr="00D60FFD">
              <w:rPr>
                <w:rFonts w:hint="eastAsia"/>
              </w:rPr>
              <w:t>使用酸进行电解除油、酸蚀、活化前表面敏化、催化、浸亮产生的废酸液</w:t>
            </w:r>
          </w:p>
        </w:tc>
        <w:tc>
          <w:tcPr>
            <w:tcW w:w="403" w:type="pct"/>
            <w:vAlign w:val="center"/>
            <w:hideMark/>
          </w:tcPr>
          <w:p w14:paraId="0D600687" w14:textId="77777777" w:rsidR="0080740F" w:rsidRPr="00D60FFD" w:rsidRDefault="0080740F" w:rsidP="0080740F">
            <w:pPr>
              <w:pStyle w:val="afffffb"/>
            </w:pPr>
            <w:r w:rsidRPr="00D60FFD">
              <w:t>C</w:t>
            </w:r>
          </w:p>
        </w:tc>
        <w:tc>
          <w:tcPr>
            <w:tcW w:w="404" w:type="pct"/>
            <w:vAlign w:val="center"/>
            <w:hideMark/>
          </w:tcPr>
          <w:p w14:paraId="37E71148" w14:textId="77777777" w:rsidR="0080740F" w:rsidRPr="00D60FFD" w:rsidRDefault="0080740F" w:rsidP="0080740F">
            <w:pPr>
              <w:pStyle w:val="afffffb"/>
            </w:pPr>
            <w:r w:rsidRPr="00D60FFD">
              <w:rPr>
                <w:rFonts w:hint="eastAsia"/>
              </w:rPr>
              <w:t>液态</w:t>
            </w:r>
          </w:p>
        </w:tc>
        <w:tc>
          <w:tcPr>
            <w:tcW w:w="400" w:type="pct"/>
            <w:vMerge/>
            <w:vAlign w:val="center"/>
            <w:hideMark/>
          </w:tcPr>
          <w:p w14:paraId="368EBF63" w14:textId="77777777" w:rsidR="0080740F" w:rsidRPr="00D60FFD" w:rsidRDefault="0080740F" w:rsidP="0080740F">
            <w:pPr>
              <w:pStyle w:val="afffffb"/>
            </w:pPr>
          </w:p>
        </w:tc>
      </w:tr>
      <w:tr w:rsidR="00ED3505" w:rsidRPr="00D60FFD" w14:paraId="31DE5BFC" w14:textId="77777777" w:rsidTr="0080740F">
        <w:trPr>
          <w:trHeight w:val="397"/>
        </w:trPr>
        <w:tc>
          <w:tcPr>
            <w:tcW w:w="394" w:type="pct"/>
            <w:vMerge/>
            <w:vAlign w:val="center"/>
            <w:hideMark/>
          </w:tcPr>
          <w:p w14:paraId="4AE0B3C8" w14:textId="77777777" w:rsidR="0080740F" w:rsidRPr="00D60FFD" w:rsidRDefault="0080740F" w:rsidP="0080740F">
            <w:pPr>
              <w:pStyle w:val="afffffb"/>
            </w:pPr>
          </w:p>
        </w:tc>
        <w:tc>
          <w:tcPr>
            <w:tcW w:w="496" w:type="pct"/>
            <w:vMerge/>
            <w:vAlign w:val="center"/>
            <w:hideMark/>
          </w:tcPr>
          <w:p w14:paraId="295DE8EF" w14:textId="77777777" w:rsidR="0080740F" w:rsidRPr="00D60FFD" w:rsidRDefault="0080740F" w:rsidP="0080740F">
            <w:pPr>
              <w:pStyle w:val="afffffb"/>
            </w:pPr>
          </w:p>
        </w:tc>
        <w:tc>
          <w:tcPr>
            <w:tcW w:w="563" w:type="pct"/>
            <w:vMerge/>
            <w:vAlign w:val="center"/>
            <w:hideMark/>
          </w:tcPr>
          <w:p w14:paraId="12BDD42C" w14:textId="77777777" w:rsidR="0080740F" w:rsidRPr="00D60FFD" w:rsidRDefault="0080740F" w:rsidP="0080740F">
            <w:pPr>
              <w:pStyle w:val="afffffb"/>
            </w:pPr>
          </w:p>
        </w:tc>
        <w:tc>
          <w:tcPr>
            <w:tcW w:w="644" w:type="pct"/>
            <w:vAlign w:val="center"/>
            <w:hideMark/>
          </w:tcPr>
          <w:p w14:paraId="17814A11" w14:textId="77777777" w:rsidR="0080740F" w:rsidRPr="00D60FFD" w:rsidRDefault="0080740F" w:rsidP="0080740F">
            <w:pPr>
              <w:pStyle w:val="afffffb"/>
            </w:pPr>
            <w:r w:rsidRPr="00D60FFD">
              <w:t>397-006-34</w:t>
            </w:r>
          </w:p>
        </w:tc>
        <w:tc>
          <w:tcPr>
            <w:tcW w:w="1696" w:type="pct"/>
            <w:vAlign w:val="center"/>
            <w:hideMark/>
          </w:tcPr>
          <w:p w14:paraId="56033CD9" w14:textId="77777777" w:rsidR="0080740F" w:rsidRPr="00D60FFD" w:rsidRDefault="0080740F" w:rsidP="0080740F">
            <w:pPr>
              <w:pStyle w:val="afffffb"/>
            </w:pPr>
            <w:r w:rsidRPr="00D60FFD">
              <w:rPr>
                <w:rFonts w:hint="eastAsia"/>
              </w:rPr>
              <w:t>使用硝酸进行钻孔蚀胶处理产生的废酸液</w:t>
            </w:r>
          </w:p>
        </w:tc>
        <w:tc>
          <w:tcPr>
            <w:tcW w:w="403" w:type="pct"/>
            <w:vAlign w:val="center"/>
            <w:hideMark/>
          </w:tcPr>
          <w:p w14:paraId="55424665" w14:textId="77777777" w:rsidR="0080740F" w:rsidRPr="00D60FFD" w:rsidRDefault="0080740F" w:rsidP="0080740F">
            <w:pPr>
              <w:pStyle w:val="afffffb"/>
            </w:pPr>
            <w:r w:rsidRPr="00D60FFD">
              <w:t>C</w:t>
            </w:r>
          </w:p>
        </w:tc>
        <w:tc>
          <w:tcPr>
            <w:tcW w:w="404" w:type="pct"/>
            <w:vAlign w:val="center"/>
            <w:hideMark/>
          </w:tcPr>
          <w:p w14:paraId="6A936A4E" w14:textId="77777777" w:rsidR="0080740F" w:rsidRPr="00D60FFD" w:rsidRDefault="0080740F" w:rsidP="0080740F">
            <w:pPr>
              <w:pStyle w:val="afffffb"/>
            </w:pPr>
            <w:r w:rsidRPr="00D60FFD">
              <w:rPr>
                <w:rFonts w:hint="eastAsia"/>
              </w:rPr>
              <w:t>液态</w:t>
            </w:r>
          </w:p>
        </w:tc>
        <w:tc>
          <w:tcPr>
            <w:tcW w:w="400" w:type="pct"/>
            <w:vMerge/>
            <w:vAlign w:val="center"/>
            <w:hideMark/>
          </w:tcPr>
          <w:p w14:paraId="34621578" w14:textId="77777777" w:rsidR="0080740F" w:rsidRPr="00D60FFD" w:rsidRDefault="0080740F" w:rsidP="0080740F">
            <w:pPr>
              <w:pStyle w:val="afffffb"/>
            </w:pPr>
          </w:p>
        </w:tc>
      </w:tr>
      <w:tr w:rsidR="00ED3505" w:rsidRPr="00D60FFD" w14:paraId="4D001D0E" w14:textId="77777777" w:rsidTr="0080740F">
        <w:trPr>
          <w:trHeight w:val="397"/>
        </w:trPr>
        <w:tc>
          <w:tcPr>
            <w:tcW w:w="394" w:type="pct"/>
            <w:vMerge/>
            <w:vAlign w:val="center"/>
            <w:hideMark/>
          </w:tcPr>
          <w:p w14:paraId="3A7B9FA6" w14:textId="77777777" w:rsidR="0080740F" w:rsidRPr="00D60FFD" w:rsidRDefault="0080740F" w:rsidP="0080740F">
            <w:pPr>
              <w:pStyle w:val="afffffb"/>
            </w:pPr>
          </w:p>
        </w:tc>
        <w:tc>
          <w:tcPr>
            <w:tcW w:w="496" w:type="pct"/>
            <w:vMerge/>
            <w:vAlign w:val="center"/>
            <w:hideMark/>
          </w:tcPr>
          <w:p w14:paraId="33A879A0" w14:textId="77777777" w:rsidR="0080740F" w:rsidRPr="00D60FFD" w:rsidRDefault="0080740F" w:rsidP="0080740F">
            <w:pPr>
              <w:pStyle w:val="afffffb"/>
            </w:pPr>
          </w:p>
        </w:tc>
        <w:tc>
          <w:tcPr>
            <w:tcW w:w="563" w:type="pct"/>
            <w:vMerge/>
            <w:vAlign w:val="center"/>
            <w:hideMark/>
          </w:tcPr>
          <w:p w14:paraId="614EAC31" w14:textId="77777777" w:rsidR="0080740F" w:rsidRPr="00D60FFD" w:rsidRDefault="0080740F" w:rsidP="0080740F">
            <w:pPr>
              <w:pStyle w:val="afffffb"/>
            </w:pPr>
          </w:p>
        </w:tc>
        <w:tc>
          <w:tcPr>
            <w:tcW w:w="644" w:type="pct"/>
            <w:vAlign w:val="center"/>
            <w:hideMark/>
          </w:tcPr>
          <w:p w14:paraId="2230AF11" w14:textId="77777777" w:rsidR="0080740F" w:rsidRPr="00D60FFD" w:rsidRDefault="0080740F" w:rsidP="0080740F">
            <w:pPr>
              <w:pStyle w:val="afffffb"/>
            </w:pPr>
            <w:r w:rsidRPr="00D60FFD">
              <w:t>397-007-34</w:t>
            </w:r>
          </w:p>
        </w:tc>
        <w:tc>
          <w:tcPr>
            <w:tcW w:w="1696" w:type="pct"/>
            <w:vAlign w:val="center"/>
            <w:hideMark/>
          </w:tcPr>
          <w:p w14:paraId="40B8DBCB" w14:textId="77777777" w:rsidR="0080740F" w:rsidRPr="00D60FFD" w:rsidRDefault="0080740F" w:rsidP="0080740F">
            <w:pPr>
              <w:pStyle w:val="afffffb"/>
            </w:pPr>
            <w:r w:rsidRPr="00D60FFD">
              <w:rPr>
                <w:rFonts w:hint="eastAsia"/>
              </w:rPr>
              <w:t>液晶显示板或集成电路板的生产过程中使用酸浸蚀剂进行氧化物浸蚀产生的废酸液</w:t>
            </w:r>
          </w:p>
        </w:tc>
        <w:tc>
          <w:tcPr>
            <w:tcW w:w="403" w:type="pct"/>
            <w:vAlign w:val="center"/>
            <w:hideMark/>
          </w:tcPr>
          <w:p w14:paraId="0ED4D291" w14:textId="77777777" w:rsidR="0080740F" w:rsidRPr="00D60FFD" w:rsidRDefault="0080740F" w:rsidP="0080740F">
            <w:pPr>
              <w:pStyle w:val="afffffb"/>
            </w:pPr>
            <w:r w:rsidRPr="00D60FFD">
              <w:t>C</w:t>
            </w:r>
          </w:p>
        </w:tc>
        <w:tc>
          <w:tcPr>
            <w:tcW w:w="404" w:type="pct"/>
            <w:vAlign w:val="center"/>
            <w:hideMark/>
          </w:tcPr>
          <w:p w14:paraId="159EB3A9" w14:textId="77777777" w:rsidR="0080740F" w:rsidRPr="00D60FFD" w:rsidRDefault="0080740F" w:rsidP="0080740F">
            <w:pPr>
              <w:pStyle w:val="afffffb"/>
            </w:pPr>
            <w:r w:rsidRPr="00D60FFD">
              <w:rPr>
                <w:rFonts w:hint="eastAsia"/>
              </w:rPr>
              <w:t>液态</w:t>
            </w:r>
          </w:p>
        </w:tc>
        <w:tc>
          <w:tcPr>
            <w:tcW w:w="400" w:type="pct"/>
            <w:vMerge/>
            <w:vAlign w:val="center"/>
            <w:hideMark/>
          </w:tcPr>
          <w:p w14:paraId="045F099A" w14:textId="77777777" w:rsidR="0080740F" w:rsidRPr="00D60FFD" w:rsidRDefault="0080740F" w:rsidP="0080740F">
            <w:pPr>
              <w:pStyle w:val="afffffb"/>
            </w:pPr>
          </w:p>
        </w:tc>
      </w:tr>
      <w:tr w:rsidR="00ED3505" w:rsidRPr="00D60FFD" w14:paraId="4CC996B1" w14:textId="77777777" w:rsidTr="0080740F">
        <w:trPr>
          <w:trHeight w:val="397"/>
        </w:trPr>
        <w:tc>
          <w:tcPr>
            <w:tcW w:w="394" w:type="pct"/>
            <w:vMerge/>
            <w:vAlign w:val="center"/>
            <w:hideMark/>
          </w:tcPr>
          <w:p w14:paraId="18678033" w14:textId="77777777" w:rsidR="0080740F" w:rsidRPr="00D60FFD" w:rsidRDefault="0080740F" w:rsidP="0080740F">
            <w:pPr>
              <w:pStyle w:val="afffffb"/>
            </w:pPr>
          </w:p>
        </w:tc>
        <w:tc>
          <w:tcPr>
            <w:tcW w:w="496" w:type="pct"/>
            <w:vMerge/>
            <w:vAlign w:val="center"/>
            <w:hideMark/>
          </w:tcPr>
          <w:p w14:paraId="55ADDD66" w14:textId="77777777" w:rsidR="0080740F" w:rsidRPr="00D60FFD" w:rsidRDefault="0080740F" w:rsidP="0080740F">
            <w:pPr>
              <w:pStyle w:val="afffffb"/>
            </w:pPr>
          </w:p>
        </w:tc>
        <w:tc>
          <w:tcPr>
            <w:tcW w:w="563" w:type="pct"/>
            <w:vMerge w:val="restart"/>
            <w:vAlign w:val="center"/>
            <w:hideMark/>
          </w:tcPr>
          <w:p w14:paraId="0A1366BA" w14:textId="77777777" w:rsidR="0080740F" w:rsidRPr="00D60FFD" w:rsidRDefault="0080740F" w:rsidP="0080740F">
            <w:pPr>
              <w:pStyle w:val="afffffb"/>
            </w:pPr>
            <w:r w:rsidRPr="00D60FFD">
              <w:rPr>
                <w:rFonts w:hint="eastAsia"/>
              </w:rPr>
              <w:t>非特定行业</w:t>
            </w:r>
          </w:p>
        </w:tc>
        <w:tc>
          <w:tcPr>
            <w:tcW w:w="644" w:type="pct"/>
            <w:vAlign w:val="center"/>
            <w:hideMark/>
          </w:tcPr>
          <w:p w14:paraId="2558AACA" w14:textId="77777777" w:rsidR="0080740F" w:rsidRPr="00D60FFD" w:rsidRDefault="0080740F" w:rsidP="0080740F">
            <w:pPr>
              <w:pStyle w:val="afffffb"/>
            </w:pPr>
            <w:r w:rsidRPr="00D60FFD">
              <w:t>900-300-34</w:t>
            </w:r>
          </w:p>
        </w:tc>
        <w:tc>
          <w:tcPr>
            <w:tcW w:w="1696" w:type="pct"/>
            <w:vAlign w:val="center"/>
            <w:hideMark/>
          </w:tcPr>
          <w:p w14:paraId="559CCA38" w14:textId="77777777" w:rsidR="0080740F" w:rsidRPr="00D60FFD" w:rsidRDefault="0080740F" w:rsidP="0080740F">
            <w:pPr>
              <w:pStyle w:val="afffffb"/>
            </w:pPr>
            <w:r w:rsidRPr="00D60FFD">
              <w:rPr>
                <w:rFonts w:hint="eastAsia"/>
              </w:rPr>
              <w:t>使用酸进行清洗产生的废酸液</w:t>
            </w:r>
          </w:p>
        </w:tc>
        <w:tc>
          <w:tcPr>
            <w:tcW w:w="403" w:type="pct"/>
            <w:vAlign w:val="center"/>
            <w:hideMark/>
          </w:tcPr>
          <w:p w14:paraId="7B06A114" w14:textId="77777777" w:rsidR="0080740F" w:rsidRPr="00D60FFD" w:rsidRDefault="0080740F" w:rsidP="0080740F">
            <w:pPr>
              <w:pStyle w:val="afffffb"/>
            </w:pPr>
            <w:r w:rsidRPr="00D60FFD">
              <w:t>C</w:t>
            </w:r>
          </w:p>
        </w:tc>
        <w:tc>
          <w:tcPr>
            <w:tcW w:w="404" w:type="pct"/>
            <w:vAlign w:val="center"/>
            <w:hideMark/>
          </w:tcPr>
          <w:p w14:paraId="485E7B32" w14:textId="77777777" w:rsidR="0080740F" w:rsidRPr="00D60FFD" w:rsidRDefault="0080740F" w:rsidP="0080740F">
            <w:pPr>
              <w:pStyle w:val="afffffb"/>
            </w:pPr>
            <w:r w:rsidRPr="00D60FFD">
              <w:rPr>
                <w:rFonts w:hint="eastAsia"/>
              </w:rPr>
              <w:t>液态</w:t>
            </w:r>
          </w:p>
        </w:tc>
        <w:tc>
          <w:tcPr>
            <w:tcW w:w="400" w:type="pct"/>
            <w:vMerge/>
            <w:vAlign w:val="center"/>
            <w:hideMark/>
          </w:tcPr>
          <w:p w14:paraId="6BA8FB9D" w14:textId="77777777" w:rsidR="0080740F" w:rsidRPr="00D60FFD" w:rsidRDefault="0080740F" w:rsidP="0080740F">
            <w:pPr>
              <w:pStyle w:val="afffffb"/>
            </w:pPr>
          </w:p>
        </w:tc>
      </w:tr>
      <w:tr w:rsidR="00ED3505" w:rsidRPr="00D60FFD" w14:paraId="43DD3EF5" w14:textId="77777777" w:rsidTr="0080740F">
        <w:trPr>
          <w:trHeight w:val="397"/>
        </w:trPr>
        <w:tc>
          <w:tcPr>
            <w:tcW w:w="394" w:type="pct"/>
            <w:vMerge/>
            <w:vAlign w:val="center"/>
            <w:hideMark/>
          </w:tcPr>
          <w:p w14:paraId="6CA6EA6D" w14:textId="77777777" w:rsidR="0080740F" w:rsidRPr="00D60FFD" w:rsidRDefault="0080740F" w:rsidP="0080740F">
            <w:pPr>
              <w:pStyle w:val="afffffb"/>
            </w:pPr>
          </w:p>
        </w:tc>
        <w:tc>
          <w:tcPr>
            <w:tcW w:w="496" w:type="pct"/>
            <w:vMerge/>
            <w:vAlign w:val="center"/>
            <w:hideMark/>
          </w:tcPr>
          <w:p w14:paraId="5A7C478A" w14:textId="77777777" w:rsidR="0080740F" w:rsidRPr="00D60FFD" w:rsidRDefault="0080740F" w:rsidP="0080740F">
            <w:pPr>
              <w:pStyle w:val="afffffb"/>
            </w:pPr>
          </w:p>
        </w:tc>
        <w:tc>
          <w:tcPr>
            <w:tcW w:w="563" w:type="pct"/>
            <w:vMerge/>
            <w:vAlign w:val="center"/>
            <w:hideMark/>
          </w:tcPr>
          <w:p w14:paraId="6CD1615B" w14:textId="77777777" w:rsidR="0080740F" w:rsidRPr="00D60FFD" w:rsidRDefault="0080740F" w:rsidP="0080740F">
            <w:pPr>
              <w:pStyle w:val="afffffb"/>
            </w:pPr>
          </w:p>
        </w:tc>
        <w:tc>
          <w:tcPr>
            <w:tcW w:w="644" w:type="pct"/>
            <w:vAlign w:val="center"/>
            <w:hideMark/>
          </w:tcPr>
          <w:p w14:paraId="3790D34D" w14:textId="77777777" w:rsidR="0080740F" w:rsidRPr="00D60FFD" w:rsidRDefault="0080740F" w:rsidP="0080740F">
            <w:pPr>
              <w:pStyle w:val="afffffb"/>
            </w:pPr>
            <w:r w:rsidRPr="00D60FFD">
              <w:t>900-301-34</w:t>
            </w:r>
          </w:p>
        </w:tc>
        <w:tc>
          <w:tcPr>
            <w:tcW w:w="1696" w:type="pct"/>
            <w:vAlign w:val="center"/>
            <w:hideMark/>
          </w:tcPr>
          <w:p w14:paraId="4A06F289" w14:textId="77777777" w:rsidR="0080740F" w:rsidRPr="00D60FFD" w:rsidRDefault="0080740F" w:rsidP="0080740F">
            <w:pPr>
              <w:pStyle w:val="afffffb"/>
            </w:pPr>
            <w:r w:rsidRPr="00D60FFD">
              <w:rPr>
                <w:rFonts w:hint="eastAsia"/>
              </w:rPr>
              <w:t>使用硫酸进行酸性碳化产生的废酸液</w:t>
            </w:r>
          </w:p>
        </w:tc>
        <w:tc>
          <w:tcPr>
            <w:tcW w:w="403" w:type="pct"/>
            <w:vAlign w:val="center"/>
            <w:hideMark/>
          </w:tcPr>
          <w:p w14:paraId="07934924" w14:textId="77777777" w:rsidR="0080740F" w:rsidRPr="00D60FFD" w:rsidRDefault="0080740F" w:rsidP="0080740F">
            <w:pPr>
              <w:pStyle w:val="afffffb"/>
            </w:pPr>
            <w:r w:rsidRPr="00D60FFD">
              <w:t>C</w:t>
            </w:r>
          </w:p>
        </w:tc>
        <w:tc>
          <w:tcPr>
            <w:tcW w:w="404" w:type="pct"/>
            <w:vAlign w:val="center"/>
            <w:hideMark/>
          </w:tcPr>
          <w:p w14:paraId="3869959D" w14:textId="77777777" w:rsidR="0080740F" w:rsidRPr="00D60FFD" w:rsidRDefault="0080740F" w:rsidP="0080740F">
            <w:pPr>
              <w:pStyle w:val="afffffb"/>
            </w:pPr>
            <w:r w:rsidRPr="00D60FFD">
              <w:rPr>
                <w:rFonts w:hint="eastAsia"/>
              </w:rPr>
              <w:t>液态</w:t>
            </w:r>
          </w:p>
        </w:tc>
        <w:tc>
          <w:tcPr>
            <w:tcW w:w="400" w:type="pct"/>
            <w:vMerge/>
            <w:vAlign w:val="center"/>
            <w:hideMark/>
          </w:tcPr>
          <w:p w14:paraId="459D6FF7" w14:textId="77777777" w:rsidR="0080740F" w:rsidRPr="00D60FFD" w:rsidRDefault="0080740F" w:rsidP="0080740F">
            <w:pPr>
              <w:pStyle w:val="afffffb"/>
            </w:pPr>
          </w:p>
        </w:tc>
      </w:tr>
      <w:tr w:rsidR="00ED3505" w:rsidRPr="00D60FFD" w14:paraId="14078F8B" w14:textId="77777777" w:rsidTr="0080740F">
        <w:trPr>
          <w:trHeight w:val="397"/>
        </w:trPr>
        <w:tc>
          <w:tcPr>
            <w:tcW w:w="394" w:type="pct"/>
            <w:vMerge/>
            <w:vAlign w:val="center"/>
            <w:hideMark/>
          </w:tcPr>
          <w:p w14:paraId="19C509E2" w14:textId="77777777" w:rsidR="0080740F" w:rsidRPr="00D60FFD" w:rsidRDefault="0080740F" w:rsidP="0080740F">
            <w:pPr>
              <w:pStyle w:val="afffffb"/>
            </w:pPr>
          </w:p>
        </w:tc>
        <w:tc>
          <w:tcPr>
            <w:tcW w:w="496" w:type="pct"/>
            <w:vMerge/>
            <w:vAlign w:val="center"/>
            <w:hideMark/>
          </w:tcPr>
          <w:p w14:paraId="3718E484" w14:textId="77777777" w:rsidR="0080740F" w:rsidRPr="00D60FFD" w:rsidRDefault="0080740F" w:rsidP="0080740F">
            <w:pPr>
              <w:pStyle w:val="afffffb"/>
            </w:pPr>
          </w:p>
        </w:tc>
        <w:tc>
          <w:tcPr>
            <w:tcW w:w="563" w:type="pct"/>
            <w:vMerge/>
            <w:vAlign w:val="center"/>
            <w:hideMark/>
          </w:tcPr>
          <w:p w14:paraId="51036562" w14:textId="77777777" w:rsidR="0080740F" w:rsidRPr="00D60FFD" w:rsidRDefault="0080740F" w:rsidP="0080740F">
            <w:pPr>
              <w:pStyle w:val="afffffb"/>
            </w:pPr>
          </w:p>
        </w:tc>
        <w:tc>
          <w:tcPr>
            <w:tcW w:w="644" w:type="pct"/>
            <w:vAlign w:val="center"/>
            <w:hideMark/>
          </w:tcPr>
          <w:p w14:paraId="0A553ABE" w14:textId="77777777" w:rsidR="0080740F" w:rsidRPr="00D60FFD" w:rsidRDefault="0080740F" w:rsidP="0080740F">
            <w:pPr>
              <w:pStyle w:val="afffffb"/>
            </w:pPr>
            <w:r w:rsidRPr="00D60FFD">
              <w:t>900-302-34</w:t>
            </w:r>
          </w:p>
        </w:tc>
        <w:tc>
          <w:tcPr>
            <w:tcW w:w="1696" w:type="pct"/>
            <w:vAlign w:val="center"/>
            <w:hideMark/>
          </w:tcPr>
          <w:p w14:paraId="02BB5236" w14:textId="77777777" w:rsidR="0080740F" w:rsidRPr="00D60FFD" w:rsidRDefault="0080740F" w:rsidP="0080740F">
            <w:pPr>
              <w:pStyle w:val="afffffb"/>
            </w:pPr>
            <w:r w:rsidRPr="00D60FFD">
              <w:rPr>
                <w:rFonts w:hint="eastAsia"/>
              </w:rPr>
              <w:t>使用硫酸进行酸蚀产生的废酸液</w:t>
            </w:r>
          </w:p>
        </w:tc>
        <w:tc>
          <w:tcPr>
            <w:tcW w:w="403" w:type="pct"/>
            <w:vAlign w:val="center"/>
            <w:hideMark/>
          </w:tcPr>
          <w:p w14:paraId="674D8428" w14:textId="77777777" w:rsidR="0080740F" w:rsidRPr="00D60FFD" w:rsidRDefault="0080740F" w:rsidP="0080740F">
            <w:pPr>
              <w:pStyle w:val="afffffb"/>
            </w:pPr>
            <w:r w:rsidRPr="00D60FFD">
              <w:t>C</w:t>
            </w:r>
          </w:p>
        </w:tc>
        <w:tc>
          <w:tcPr>
            <w:tcW w:w="404" w:type="pct"/>
            <w:vAlign w:val="center"/>
            <w:hideMark/>
          </w:tcPr>
          <w:p w14:paraId="23D3E89F" w14:textId="77777777" w:rsidR="0080740F" w:rsidRPr="00D60FFD" w:rsidRDefault="0080740F" w:rsidP="0080740F">
            <w:pPr>
              <w:pStyle w:val="afffffb"/>
            </w:pPr>
            <w:r w:rsidRPr="00D60FFD">
              <w:rPr>
                <w:rFonts w:hint="eastAsia"/>
              </w:rPr>
              <w:t>液态</w:t>
            </w:r>
          </w:p>
        </w:tc>
        <w:tc>
          <w:tcPr>
            <w:tcW w:w="400" w:type="pct"/>
            <w:vMerge/>
            <w:vAlign w:val="center"/>
            <w:hideMark/>
          </w:tcPr>
          <w:p w14:paraId="138FF06F" w14:textId="77777777" w:rsidR="0080740F" w:rsidRPr="00D60FFD" w:rsidRDefault="0080740F" w:rsidP="0080740F">
            <w:pPr>
              <w:pStyle w:val="afffffb"/>
            </w:pPr>
          </w:p>
        </w:tc>
      </w:tr>
      <w:tr w:rsidR="00ED3505" w:rsidRPr="00D60FFD" w14:paraId="6EED772B" w14:textId="77777777" w:rsidTr="0080740F">
        <w:trPr>
          <w:trHeight w:val="397"/>
        </w:trPr>
        <w:tc>
          <w:tcPr>
            <w:tcW w:w="394" w:type="pct"/>
            <w:vMerge/>
            <w:vAlign w:val="center"/>
            <w:hideMark/>
          </w:tcPr>
          <w:p w14:paraId="011A8A56" w14:textId="77777777" w:rsidR="0080740F" w:rsidRPr="00D60FFD" w:rsidRDefault="0080740F" w:rsidP="0080740F">
            <w:pPr>
              <w:pStyle w:val="afffffb"/>
            </w:pPr>
          </w:p>
        </w:tc>
        <w:tc>
          <w:tcPr>
            <w:tcW w:w="496" w:type="pct"/>
            <w:vMerge/>
            <w:vAlign w:val="center"/>
            <w:hideMark/>
          </w:tcPr>
          <w:p w14:paraId="7239B99D" w14:textId="77777777" w:rsidR="0080740F" w:rsidRPr="00D60FFD" w:rsidRDefault="0080740F" w:rsidP="0080740F">
            <w:pPr>
              <w:pStyle w:val="afffffb"/>
            </w:pPr>
          </w:p>
        </w:tc>
        <w:tc>
          <w:tcPr>
            <w:tcW w:w="563" w:type="pct"/>
            <w:vMerge/>
            <w:vAlign w:val="center"/>
            <w:hideMark/>
          </w:tcPr>
          <w:p w14:paraId="2B92BAF7" w14:textId="77777777" w:rsidR="0080740F" w:rsidRPr="00D60FFD" w:rsidRDefault="0080740F" w:rsidP="0080740F">
            <w:pPr>
              <w:pStyle w:val="afffffb"/>
            </w:pPr>
          </w:p>
        </w:tc>
        <w:tc>
          <w:tcPr>
            <w:tcW w:w="644" w:type="pct"/>
            <w:vAlign w:val="center"/>
            <w:hideMark/>
          </w:tcPr>
          <w:p w14:paraId="371B6F92" w14:textId="77777777" w:rsidR="0080740F" w:rsidRPr="00D60FFD" w:rsidRDefault="0080740F" w:rsidP="0080740F">
            <w:pPr>
              <w:pStyle w:val="afffffb"/>
            </w:pPr>
            <w:r w:rsidRPr="00D60FFD">
              <w:t>900-303-34</w:t>
            </w:r>
          </w:p>
        </w:tc>
        <w:tc>
          <w:tcPr>
            <w:tcW w:w="1696" w:type="pct"/>
            <w:vAlign w:val="center"/>
            <w:hideMark/>
          </w:tcPr>
          <w:p w14:paraId="329405B6" w14:textId="77777777" w:rsidR="0080740F" w:rsidRPr="00D60FFD" w:rsidRDefault="0080740F" w:rsidP="0080740F">
            <w:pPr>
              <w:pStyle w:val="afffffb"/>
            </w:pPr>
            <w:r w:rsidRPr="00D60FFD">
              <w:rPr>
                <w:rFonts w:hint="eastAsia"/>
              </w:rPr>
              <w:t>使用磷酸进行磷化产生的废酸液</w:t>
            </w:r>
          </w:p>
        </w:tc>
        <w:tc>
          <w:tcPr>
            <w:tcW w:w="403" w:type="pct"/>
            <w:vAlign w:val="center"/>
            <w:hideMark/>
          </w:tcPr>
          <w:p w14:paraId="73ABF081" w14:textId="77777777" w:rsidR="0080740F" w:rsidRPr="00D60FFD" w:rsidRDefault="0080740F" w:rsidP="0080740F">
            <w:pPr>
              <w:pStyle w:val="afffffb"/>
            </w:pPr>
            <w:r w:rsidRPr="00D60FFD">
              <w:t>C</w:t>
            </w:r>
          </w:p>
        </w:tc>
        <w:tc>
          <w:tcPr>
            <w:tcW w:w="404" w:type="pct"/>
            <w:vAlign w:val="center"/>
            <w:hideMark/>
          </w:tcPr>
          <w:p w14:paraId="26367974" w14:textId="77777777" w:rsidR="0080740F" w:rsidRPr="00D60FFD" w:rsidRDefault="0080740F" w:rsidP="0080740F">
            <w:pPr>
              <w:pStyle w:val="afffffb"/>
            </w:pPr>
            <w:r w:rsidRPr="00D60FFD">
              <w:rPr>
                <w:rFonts w:hint="eastAsia"/>
              </w:rPr>
              <w:t>液态</w:t>
            </w:r>
          </w:p>
        </w:tc>
        <w:tc>
          <w:tcPr>
            <w:tcW w:w="400" w:type="pct"/>
            <w:vMerge/>
            <w:vAlign w:val="center"/>
            <w:hideMark/>
          </w:tcPr>
          <w:p w14:paraId="12DE22E5" w14:textId="77777777" w:rsidR="0080740F" w:rsidRPr="00D60FFD" w:rsidRDefault="0080740F" w:rsidP="0080740F">
            <w:pPr>
              <w:pStyle w:val="afffffb"/>
            </w:pPr>
          </w:p>
        </w:tc>
      </w:tr>
      <w:tr w:rsidR="00ED3505" w:rsidRPr="00D60FFD" w14:paraId="3D70ED98" w14:textId="77777777" w:rsidTr="0080740F">
        <w:trPr>
          <w:trHeight w:val="397"/>
        </w:trPr>
        <w:tc>
          <w:tcPr>
            <w:tcW w:w="394" w:type="pct"/>
            <w:vMerge/>
            <w:vAlign w:val="center"/>
            <w:hideMark/>
          </w:tcPr>
          <w:p w14:paraId="27018D81" w14:textId="77777777" w:rsidR="0080740F" w:rsidRPr="00D60FFD" w:rsidRDefault="0080740F" w:rsidP="0080740F">
            <w:pPr>
              <w:pStyle w:val="afffffb"/>
            </w:pPr>
          </w:p>
        </w:tc>
        <w:tc>
          <w:tcPr>
            <w:tcW w:w="496" w:type="pct"/>
            <w:vMerge/>
            <w:vAlign w:val="center"/>
            <w:hideMark/>
          </w:tcPr>
          <w:p w14:paraId="019E6276" w14:textId="77777777" w:rsidR="0080740F" w:rsidRPr="00D60FFD" w:rsidRDefault="0080740F" w:rsidP="0080740F">
            <w:pPr>
              <w:pStyle w:val="afffffb"/>
            </w:pPr>
          </w:p>
        </w:tc>
        <w:tc>
          <w:tcPr>
            <w:tcW w:w="563" w:type="pct"/>
            <w:vMerge/>
            <w:vAlign w:val="center"/>
            <w:hideMark/>
          </w:tcPr>
          <w:p w14:paraId="3433FF1E" w14:textId="77777777" w:rsidR="0080740F" w:rsidRPr="00D60FFD" w:rsidRDefault="0080740F" w:rsidP="0080740F">
            <w:pPr>
              <w:pStyle w:val="afffffb"/>
            </w:pPr>
          </w:p>
        </w:tc>
        <w:tc>
          <w:tcPr>
            <w:tcW w:w="644" w:type="pct"/>
            <w:vAlign w:val="center"/>
            <w:hideMark/>
          </w:tcPr>
          <w:p w14:paraId="49CEE8DB" w14:textId="77777777" w:rsidR="0080740F" w:rsidRPr="00D60FFD" w:rsidRDefault="0080740F" w:rsidP="0080740F">
            <w:pPr>
              <w:pStyle w:val="afffffb"/>
            </w:pPr>
            <w:r w:rsidRPr="00D60FFD">
              <w:t>900-304-34</w:t>
            </w:r>
          </w:p>
        </w:tc>
        <w:tc>
          <w:tcPr>
            <w:tcW w:w="1696" w:type="pct"/>
            <w:vAlign w:val="center"/>
            <w:hideMark/>
          </w:tcPr>
          <w:p w14:paraId="21C7FF6D" w14:textId="77777777" w:rsidR="0080740F" w:rsidRPr="00D60FFD" w:rsidRDefault="0080740F" w:rsidP="0080740F">
            <w:pPr>
              <w:pStyle w:val="afffffb"/>
            </w:pPr>
            <w:r w:rsidRPr="00D60FFD">
              <w:rPr>
                <w:rFonts w:hint="eastAsia"/>
              </w:rPr>
              <w:t>使用酸进行电解除油、金属表面敏化产生的废酸液</w:t>
            </w:r>
          </w:p>
        </w:tc>
        <w:tc>
          <w:tcPr>
            <w:tcW w:w="403" w:type="pct"/>
            <w:vAlign w:val="center"/>
            <w:hideMark/>
          </w:tcPr>
          <w:p w14:paraId="109EBCEF" w14:textId="77777777" w:rsidR="0080740F" w:rsidRPr="00D60FFD" w:rsidRDefault="0080740F" w:rsidP="0080740F">
            <w:pPr>
              <w:pStyle w:val="afffffb"/>
            </w:pPr>
            <w:r w:rsidRPr="00D60FFD">
              <w:t>C</w:t>
            </w:r>
          </w:p>
        </w:tc>
        <w:tc>
          <w:tcPr>
            <w:tcW w:w="404" w:type="pct"/>
            <w:vAlign w:val="center"/>
            <w:hideMark/>
          </w:tcPr>
          <w:p w14:paraId="34C2E97A" w14:textId="77777777" w:rsidR="0080740F" w:rsidRPr="00D60FFD" w:rsidRDefault="0080740F" w:rsidP="0080740F">
            <w:pPr>
              <w:pStyle w:val="afffffb"/>
            </w:pPr>
            <w:r w:rsidRPr="00D60FFD">
              <w:rPr>
                <w:rFonts w:hint="eastAsia"/>
              </w:rPr>
              <w:t>液态</w:t>
            </w:r>
          </w:p>
        </w:tc>
        <w:tc>
          <w:tcPr>
            <w:tcW w:w="400" w:type="pct"/>
            <w:vMerge/>
            <w:vAlign w:val="center"/>
            <w:hideMark/>
          </w:tcPr>
          <w:p w14:paraId="3483C031" w14:textId="77777777" w:rsidR="0080740F" w:rsidRPr="00D60FFD" w:rsidRDefault="0080740F" w:rsidP="0080740F">
            <w:pPr>
              <w:pStyle w:val="afffffb"/>
            </w:pPr>
          </w:p>
        </w:tc>
      </w:tr>
      <w:tr w:rsidR="00ED3505" w:rsidRPr="00D60FFD" w14:paraId="550D679A" w14:textId="77777777" w:rsidTr="0080740F">
        <w:trPr>
          <w:trHeight w:val="397"/>
        </w:trPr>
        <w:tc>
          <w:tcPr>
            <w:tcW w:w="394" w:type="pct"/>
            <w:vMerge/>
            <w:vAlign w:val="center"/>
            <w:hideMark/>
          </w:tcPr>
          <w:p w14:paraId="3057B93C" w14:textId="77777777" w:rsidR="0080740F" w:rsidRPr="00D60FFD" w:rsidRDefault="0080740F" w:rsidP="0080740F">
            <w:pPr>
              <w:pStyle w:val="afffffb"/>
            </w:pPr>
          </w:p>
        </w:tc>
        <w:tc>
          <w:tcPr>
            <w:tcW w:w="496" w:type="pct"/>
            <w:vMerge/>
            <w:vAlign w:val="center"/>
            <w:hideMark/>
          </w:tcPr>
          <w:p w14:paraId="306A048B" w14:textId="77777777" w:rsidR="0080740F" w:rsidRPr="00D60FFD" w:rsidRDefault="0080740F" w:rsidP="0080740F">
            <w:pPr>
              <w:pStyle w:val="afffffb"/>
            </w:pPr>
          </w:p>
        </w:tc>
        <w:tc>
          <w:tcPr>
            <w:tcW w:w="563" w:type="pct"/>
            <w:vMerge/>
            <w:vAlign w:val="center"/>
            <w:hideMark/>
          </w:tcPr>
          <w:p w14:paraId="6E3D28DA" w14:textId="77777777" w:rsidR="0080740F" w:rsidRPr="00D60FFD" w:rsidRDefault="0080740F" w:rsidP="0080740F">
            <w:pPr>
              <w:pStyle w:val="afffffb"/>
            </w:pPr>
          </w:p>
        </w:tc>
        <w:tc>
          <w:tcPr>
            <w:tcW w:w="644" w:type="pct"/>
            <w:vAlign w:val="center"/>
            <w:hideMark/>
          </w:tcPr>
          <w:p w14:paraId="3B5523AA" w14:textId="77777777" w:rsidR="0080740F" w:rsidRPr="00D60FFD" w:rsidRDefault="0080740F" w:rsidP="0080740F">
            <w:pPr>
              <w:pStyle w:val="afffffb"/>
            </w:pPr>
            <w:r w:rsidRPr="00D60FFD">
              <w:t>900-305-34</w:t>
            </w:r>
          </w:p>
        </w:tc>
        <w:tc>
          <w:tcPr>
            <w:tcW w:w="1696" w:type="pct"/>
            <w:vAlign w:val="center"/>
            <w:hideMark/>
          </w:tcPr>
          <w:p w14:paraId="4C45FCF6" w14:textId="77777777" w:rsidR="0080740F" w:rsidRPr="00D60FFD" w:rsidRDefault="0080740F" w:rsidP="0080740F">
            <w:pPr>
              <w:pStyle w:val="afffffb"/>
            </w:pPr>
            <w:r w:rsidRPr="00D60FFD">
              <w:rPr>
                <w:rFonts w:hint="eastAsia"/>
              </w:rPr>
              <w:t>使用硝酸剥落不合格镀层及挂架金属镀层产生的废酸液</w:t>
            </w:r>
          </w:p>
        </w:tc>
        <w:tc>
          <w:tcPr>
            <w:tcW w:w="403" w:type="pct"/>
            <w:vAlign w:val="center"/>
            <w:hideMark/>
          </w:tcPr>
          <w:p w14:paraId="340638CB" w14:textId="77777777" w:rsidR="0080740F" w:rsidRPr="00D60FFD" w:rsidRDefault="0080740F" w:rsidP="0080740F">
            <w:pPr>
              <w:pStyle w:val="afffffb"/>
            </w:pPr>
            <w:r w:rsidRPr="00D60FFD">
              <w:t>C</w:t>
            </w:r>
          </w:p>
        </w:tc>
        <w:tc>
          <w:tcPr>
            <w:tcW w:w="404" w:type="pct"/>
            <w:vAlign w:val="center"/>
            <w:hideMark/>
          </w:tcPr>
          <w:p w14:paraId="6DBD8BE6" w14:textId="77777777" w:rsidR="0080740F" w:rsidRPr="00D60FFD" w:rsidRDefault="0080740F" w:rsidP="0080740F">
            <w:pPr>
              <w:pStyle w:val="afffffb"/>
            </w:pPr>
            <w:r w:rsidRPr="00D60FFD">
              <w:rPr>
                <w:rFonts w:hint="eastAsia"/>
              </w:rPr>
              <w:t>液态</w:t>
            </w:r>
          </w:p>
        </w:tc>
        <w:tc>
          <w:tcPr>
            <w:tcW w:w="400" w:type="pct"/>
            <w:vMerge/>
            <w:vAlign w:val="center"/>
            <w:hideMark/>
          </w:tcPr>
          <w:p w14:paraId="1BACF3B0" w14:textId="77777777" w:rsidR="0080740F" w:rsidRPr="00D60FFD" w:rsidRDefault="0080740F" w:rsidP="0080740F">
            <w:pPr>
              <w:pStyle w:val="afffffb"/>
            </w:pPr>
          </w:p>
        </w:tc>
      </w:tr>
      <w:tr w:rsidR="00ED3505" w:rsidRPr="00D60FFD" w14:paraId="0324785C" w14:textId="77777777" w:rsidTr="0080740F">
        <w:trPr>
          <w:trHeight w:val="397"/>
        </w:trPr>
        <w:tc>
          <w:tcPr>
            <w:tcW w:w="394" w:type="pct"/>
            <w:vMerge/>
            <w:vAlign w:val="center"/>
            <w:hideMark/>
          </w:tcPr>
          <w:p w14:paraId="7E4C4F6A" w14:textId="77777777" w:rsidR="0080740F" w:rsidRPr="00D60FFD" w:rsidRDefault="0080740F" w:rsidP="0080740F">
            <w:pPr>
              <w:pStyle w:val="afffffb"/>
            </w:pPr>
          </w:p>
        </w:tc>
        <w:tc>
          <w:tcPr>
            <w:tcW w:w="496" w:type="pct"/>
            <w:vMerge/>
            <w:vAlign w:val="center"/>
            <w:hideMark/>
          </w:tcPr>
          <w:p w14:paraId="508F98DB" w14:textId="77777777" w:rsidR="0080740F" w:rsidRPr="00D60FFD" w:rsidRDefault="0080740F" w:rsidP="0080740F">
            <w:pPr>
              <w:pStyle w:val="afffffb"/>
            </w:pPr>
          </w:p>
        </w:tc>
        <w:tc>
          <w:tcPr>
            <w:tcW w:w="563" w:type="pct"/>
            <w:vMerge/>
            <w:vAlign w:val="center"/>
            <w:hideMark/>
          </w:tcPr>
          <w:p w14:paraId="2FE7F36F" w14:textId="77777777" w:rsidR="0080740F" w:rsidRPr="00D60FFD" w:rsidRDefault="0080740F" w:rsidP="0080740F">
            <w:pPr>
              <w:pStyle w:val="afffffb"/>
            </w:pPr>
          </w:p>
        </w:tc>
        <w:tc>
          <w:tcPr>
            <w:tcW w:w="644" w:type="pct"/>
            <w:vAlign w:val="center"/>
            <w:hideMark/>
          </w:tcPr>
          <w:p w14:paraId="7072B60C" w14:textId="77777777" w:rsidR="0080740F" w:rsidRPr="00D60FFD" w:rsidRDefault="0080740F" w:rsidP="0080740F">
            <w:pPr>
              <w:pStyle w:val="afffffb"/>
            </w:pPr>
            <w:r w:rsidRPr="00D60FFD">
              <w:t>900-306-34</w:t>
            </w:r>
          </w:p>
        </w:tc>
        <w:tc>
          <w:tcPr>
            <w:tcW w:w="1696" w:type="pct"/>
            <w:vAlign w:val="center"/>
            <w:hideMark/>
          </w:tcPr>
          <w:p w14:paraId="7BBEEA8F" w14:textId="77777777" w:rsidR="0080740F" w:rsidRPr="00D60FFD" w:rsidRDefault="0080740F" w:rsidP="0080740F">
            <w:pPr>
              <w:pStyle w:val="afffffb"/>
            </w:pPr>
            <w:r w:rsidRPr="00D60FFD">
              <w:rPr>
                <w:rFonts w:hint="eastAsia"/>
              </w:rPr>
              <w:t>使用硝酸进行钝化产生的废酸液</w:t>
            </w:r>
          </w:p>
        </w:tc>
        <w:tc>
          <w:tcPr>
            <w:tcW w:w="403" w:type="pct"/>
            <w:vAlign w:val="center"/>
            <w:hideMark/>
          </w:tcPr>
          <w:p w14:paraId="6639680F" w14:textId="77777777" w:rsidR="0080740F" w:rsidRPr="00D60FFD" w:rsidRDefault="0080740F" w:rsidP="0080740F">
            <w:pPr>
              <w:pStyle w:val="afffffb"/>
            </w:pPr>
            <w:r w:rsidRPr="00D60FFD">
              <w:t>C</w:t>
            </w:r>
          </w:p>
        </w:tc>
        <w:tc>
          <w:tcPr>
            <w:tcW w:w="404" w:type="pct"/>
            <w:vAlign w:val="center"/>
            <w:hideMark/>
          </w:tcPr>
          <w:p w14:paraId="4359E7E2" w14:textId="77777777" w:rsidR="0080740F" w:rsidRPr="00D60FFD" w:rsidRDefault="0080740F" w:rsidP="0080740F">
            <w:pPr>
              <w:pStyle w:val="afffffb"/>
            </w:pPr>
            <w:r w:rsidRPr="00D60FFD">
              <w:rPr>
                <w:rFonts w:hint="eastAsia"/>
              </w:rPr>
              <w:t>液态</w:t>
            </w:r>
          </w:p>
        </w:tc>
        <w:tc>
          <w:tcPr>
            <w:tcW w:w="400" w:type="pct"/>
            <w:vMerge/>
            <w:vAlign w:val="center"/>
            <w:hideMark/>
          </w:tcPr>
          <w:p w14:paraId="6B219A2C" w14:textId="77777777" w:rsidR="0080740F" w:rsidRPr="00D60FFD" w:rsidRDefault="0080740F" w:rsidP="0080740F">
            <w:pPr>
              <w:pStyle w:val="afffffb"/>
            </w:pPr>
          </w:p>
        </w:tc>
      </w:tr>
      <w:tr w:rsidR="00ED3505" w:rsidRPr="00D60FFD" w14:paraId="0F9A618E" w14:textId="77777777" w:rsidTr="0080740F">
        <w:trPr>
          <w:trHeight w:val="397"/>
        </w:trPr>
        <w:tc>
          <w:tcPr>
            <w:tcW w:w="394" w:type="pct"/>
            <w:vMerge/>
            <w:vAlign w:val="center"/>
            <w:hideMark/>
          </w:tcPr>
          <w:p w14:paraId="292A03F7" w14:textId="77777777" w:rsidR="0080740F" w:rsidRPr="00D60FFD" w:rsidRDefault="0080740F" w:rsidP="0080740F">
            <w:pPr>
              <w:pStyle w:val="afffffb"/>
            </w:pPr>
          </w:p>
        </w:tc>
        <w:tc>
          <w:tcPr>
            <w:tcW w:w="496" w:type="pct"/>
            <w:vMerge/>
            <w:vAlign w:val="center"/>
            <w:hideMark/>
          </w:tcPr>
          <w:p w14:paraId="4BE6EA75" w14:textId="77777777" w:rsidR="0080740F" w:rsidRPr="00D60FFD" w:rsidRDefault="0080740F" w:rsidP="0080740F">
            <w:pPr>
              <w:pStyle w:val="afffffb"/>
            </w:pPr>
          </w:p>
        </w:tc>
        <w:tc>
          <w:tcPr>
            <w:tcW w:w="563" w:type="pct"/>
            <w:vMerge/>
            <w:vAlign w:val="center"/>
            <w:hideMark/>
          </w:tcPr>
          <w:p w14:paraId="74BD5F2C" w14:textId="77777777" w:rsidR="0080740F" w:rsidRPr="00D60FFD" w:rsidRDefault="0080740F" w:rsidP="0080740F">
            <w:pPr>
              <w:pStyle w:val="afffffb"/>
            </w:pPr>
          </w:p>
        </w:tc>
        <w:tc>
          <w:tcPr>
            <w:tcW w:w="644" w:type="pct"/>
            <w:vAlign w:val="center"/>
            <w:hideMark/>
          </w:tcPr>
          <w:p w14:paraId="1FF8FE91" w14:textId="77777777" w:rsidR="0080740F" w:rsidRPr="00D60FFD" w:rsidRDefault="0080740F" w:rsidP="0080740F">
            <w:pPr>
              <w:pStyle w:val="afffffb"/>
            </w:pPr>
            <w:r w:rsidRPr="00D60FFD">
              <w:t>900-307-34</w:t>
            </w:r>
          </w:p>
        </w:tc>
        <w:tc>
          <w:tcPr>
            <w:tcW w:w="1696" w:type="pct"/>
            <w:vAlign w:val="center"/>
            <w:hideMark/>
          </w:tcPr>
          <w:p w14:paraId="2E4AC397" w14:textId="77777777" w:rsidR="0080740F" w:rsidRPr="00D60FFD" w:rsidRDefault="0080740F" w:rsidP="0080740F">
            <w:pPr>
              <w:pStyle w:val="afffffb"/>
            </w:pPr>
            <w:r w:rsidRPr="00D60FFD">
              <w:rPr>
                <w:rFonts w:hint="eastAsia"/>
              </w:rPr>
              <w:t>使用酸进行电解抛光处理产生的废酸液</w:t>
            </w:r>
          </w:p>
        </w:tc>
        <w:tc>
          <w:tcPr>
            <w:tcW w:w="403" w:type="pct"/>
            <w:vAlign w:val="center"/>
            <w:hideMark/>
          </w:tcPr>
          <w:p w14:paraId="053E3334" w14:textId="77777777" w:rsidR="0080740F" w:rsidRPr="00D60FFD" w:rsidRDefault="0080740F" w:rsidP="0080740F">
            <w:pPr>
              <w:pStyle w:val="afffffb"/>
            </w:pPr>
            <w:r w:rsidRPr="00D60FFD">
              <w:t>C</w:t>
            </w:r>
          </w:p>
        </w:tc>
        <w:tc>
          <w:tcPr>
            <w:tcW w:w="404" w:type="pct"/>
            <w:vAlign w:val="center"/>
            <w:hideMark/>
          </w:tcPr>
          <w:p w14:paraId="3E3EFFF9" w14:textId="77777777" w:rsidR="0080740F" w:rsidRPr="00D60FFD" w:rsidRDefault="0080740F" w:rsidP="0080740F">
            <w:pPr>
              <w:pStyle w:val="afffffb"/>
            </w:pPr>
            <w:r w:rsidRPr="00D60FFD">
              <w:rPr>
                <w:rFonts w:hint="eastAsia"/>
              </w:rPr>
              <w:t>液态</w:t>
            </w:r>
          </w:p>
        </w:tc>
        <w:tc>
          <w:tcPr>
            <w:tcW w:w="400" w:type="pct"/>
            <w:vMerge/>
            <w:vAlign w:val="center"/>
            <w:hideMark/>
          </w:tcPr>
          <w:p w14:paraId="11EEC223" w14:textId="77777777" w:rsidR="0080740F" w:rsidRPr="00D60FFD" w:rsidRDefault="0080740F" w:rsidP="0080740F">
            <w:pPr>
              <w:pStyle w:val="afffffb"/>
            </w:pPr>
          </w:p>
        </w:tc>
      </w:tr>
      <w:tr w:rsidR="00ED3505" w:rsidRPr="00D60FFD" w14:paraId="5352AC76" w14:textId="77777777" w:rsidTr="0080740F">
        <w:trPr>
          <w:trHeight w:val="397"/>
        </w:trPr>
        <w:tc>
          <w:tcPr>
            <w:tcW w:w="394" w:type="pct"/>
            <w:vMerge/>
            <w:vAlign w:val="center"/>
            <w:hideMark/>
          </w:tcPr>
          <w:p w14:paraId="309D37D7" w14:textId="77777777" w:rsidR="0080740F" w:rsidRPr="00D60FFD" w:rsidRDefault="0080740F" w:rsidP="0080740F">
            <w:pPr>
              <w:pStyle w:val="afffffb"/>
            </w:pPr>
          </w:p>
        </w:tc>
        <w:tc>
          <w:tcPr>
            <w:tcW w:w="496" w:type="pct"/>
            <w:vMerge/>
            <w:vAlign w:val="center"/>
            <w:hideMark/>
          </w:tcPr>
          <w:p w14:paraId="1A73EFE0" w14:textId="77777777" w:rsidR="0080740F" w:rsidRPr="00D60FFD" w:rsidRDefault="0080740F" w:rsidP="0080740F">
            <w:pPr>
              <w:pStyle w:val="afffffb"/>
            </w:pPr>
          </w:p>
        </w:tc>
        <w:tc>
          <w:tcPr>
            <w:tcW w:w="563" w:type="pct"/>
            <w:vMerge/>
            <w:vAlign w:val="center"/>
            <w:hideMark/>
          </w:tcPr>
          <w:p w14:paraId="6CC623C3" w14:textId="77777777" w:rsidR="0080740F" w:rsidRPr="00D60FFD" w:rsidRDefault="0080740F" w:rsidP="0080740F">
            <w:pPr>
              <w:pStyle w:val="afffffb"/>
            </w:pPr>
          </w:p>
        </w:tc>
        <w:tc>
          <w:tcPr>
            <w:tcW w:w="644" w:type="pct"/>
            <w:vAlign w:val="center"/>
            <w:hideMark/>
          </w:tcPr>
          <w:p w14:paraId="0856E34F" w14:textId="77777777" w:rsidR="0080740F" w:rsidRPr="00D60FFD" w:rsidRDefault="0080740F" w:rsidP="0080740F">
            <w:pPr>
              <w:pStyle w:val="afffffb"/>
            </w:pPr>
            <w:r w:rsidRPr="00D60FFD">
              <w:t>900-308-34</w:t>
            </w:r>
          </w:p>
        </w:tc>
        <w:tc>
          <w:tcPr>
            <w:tcW w:w="1696" w:type="pct"/>
            <w:vAlign w:val="center"/>
            <w:hideMark/>
          </w:tcPr>
          <w:p w14:paraId="085AFDBB" w14:textId="77777777" w:rsidR="0080740F" w:rsidRPr="00D60FFD" w:rsidRDefault="0080740F" w:rsidP="0080740F">
            <w:pPr>
              <w:pStyle w:val="afffffb"/>
            </w:pPr>
            <w:r w:rsidRPr="00D60FFD">
              <w:rPr>
                <w:rFonts w:hint="eastAsia"/>
              </w:rPr>
              <w:t>使用酸进行催化（化学镀）产生的废酸液</w:t>
            </w:r>
          </w:p>
        </w:tc>
        <w:tc>
          <w:tcPr>
            <w:tcW w:w="403" w:type="pct"/>
            <w:vAlign w:val="center"/>
            <w:hideMark/>
          </w:tcPr>
          <w:p w14:paraId="25C4B2F8" w14:textId="77777777" w:rsidR="0080740F" w:rsidRPr="00D60FFD" w:rsidRDefault="0080740F" w:rsidP="0080740F">
            <w:pPr>
              <w:pStyle w:val="afffffb"/>
            </w:pPr>
            <w:r w:rsidRPr="00D60FFD">
              <w:t>C</w:t>
            </w:r>
          </w:p>
        </w:tc>
        <w:tc>
          <w:tcPr>
            <w:tcW w:w="404" w:type="pct"/>
            <w:vAlign w:val="center"/>
            <w:hideMark/>
          </w:tcPr>
          <w:p w14:paraId="0612AB3D" w14:textId="77777777" w:rsidR="0080740F" w:rsidRPr="00D60FFD" w:rsidRDefault="0080740F" w:rsidP="0080740F">
            <w:pPr>
              <w:pStyle w:val="afffffb"/>
            </w:pPr>
            <w:r w:rsidRPr="00D60FFD">
              <w:rPr>
                <w:rFonts w:hint="eastAsia"/>
              </w:rPr>
              <w:t>液态</w:t>
            </w:r>
          </w:p>
        </w:tc>
        <w:tc>
          <w:tcPr>
            <w:tcW w:w="400" w:type="pct"/>
            <w:vMerge/>
            <w:vAlign w:val="center"/>
            <w:hideMark/>
          </w:tcPr>
          <w:p w14:paraId="15400028" w14:textId="77777777" w:rsidR="0080740F" w:rsidRPr="00D60FFD" w:rsidRDefault="0080740F" w:rsidP="0080740F">
            <w:pPr>
              <w:pStyle w:val="afffffb"/>
            </w:pPr>
          </w:p>
        </w:tc>
      </w:tr>
      <w:tr w:rsidR="00ED3505" w:rsidRPr="00D60FFD" w14:paraId="3D2A7C0B" w14:textId="77777777" w:rsidTr="0080740F">
        <w:trPr>
          <w:trHeight w:val="397"/>
        </w:trPr>
        <w:tc>
          <w:tcPr>
            <w:tcW w:w="394" w:type="pct"/>
            <w:vMerge/>
            <w:vAlign w:val="center"/>
            <w:hideMark/>
          </w:tcPr>
          <w:p w14:paraId="25AF11F8" w14:textId="77777777" w:rsidR="0080740F" w:rsidRPr="00D60FFD" w:rsidRDefault="0080740F" w:rsidP="0080740F">
            <w:pPr>
              <w:pStyle w:val="afffffb"/>
            </w:pPr>
          </w:p>
        </w:tc>
        <w:tc>
          <w:tcPr>
            <w:tcW w:w="496" w:type="pct"/>
            <w:vMerge/>
            <w:vAlign w:val="center"/>
            <w:hideMark/>
          </w:tcPr>
          <w:p w14:paraId="48512E89" w14:textId="77777777" w:rsidR="0080740F" w:rsidRPr="00D60FFD" w:rsidRDefault="0080740F" w:rsidP="0080740F">
            <w:pPr>
              <w:pStyle w:val="afffffb"/>
            </w:pPr>
          </w:p>
        </w:tc>
        <w:tc>
          <w:tcPr>
            <w:tcW w:w="563" w:type="pct"/>
            <w:vMerge/>
            <w:vAlign w:val="center"/>
            <w:hideMark/>
          </w:tcPr>
          <w:p w14:paraId="6D7316A2" w14:textId="77777777" w:rsidR="0080740F" w:rsidRPr="00D60FFD" w:rsidRDefault="0080740F" w:rsidP="0080740F">
            <w:pPr>
              <w:pStyle w:val="afffffb"/>
            </w:pPr>
          </w:p>
        </w:tc>
        <w:tc>
          <w:tcPr>
            <w:tcW w:w="644" w:type="pct"/>
            <w:vAlign w:val="center"/>
            <w:hideMark/>
          </w:tcPr>
          <w:p w14:paraId="73382F06" w14:textId="77777777" w:rsidR="0080740F" w:rsidRPr="00D60FFD" w:rsidRDefault="0080740F" w:rsidP="0080740F">
            <w:pPr>
              <w:pStyle w:val="afffffb"/>
            </w:pPr>
            <w:r w:rsidRPr="00D60FFD">
              <w:t>900-349-34</w:t>
            </w:r>
          </w:p>
        </w:tc>
        <w:tc>
          <w:tcPr>
            <w:tcW w:w="1696" w:type="pct"/>
            <w:vAlign w:val="center"/>
            <w:hideMark/>
          </w:tcPr>
          <w:p w14:paraId="4D70E1DB" w14:textId="77777777" w:rsidR="0080740F" w:rsidRPr="00D60FFD" w:rsidRDefault="0080740F" w:rsidP="0080740F">
            <w:pPr>
              <w:pStyle w:val="afffffb"/>
            </w:pPr>
            <w:r w:rsidRPr="00D60FFD">
              <w:rPr>
                <w:rFonts w:hint="eastAsia"/>
              </w:rPr>
              <w:t>生产、销售及使用过程中产生的失效、变质、不合格、淘汰、伪劣的强酸性擦洗粉、清洁剂、污迹去除剂以及其他废酸液及酸渣</w:t>
            </w:r>
          </w:p>
        </w:tc>
        <w:tc>
          <w:tcPr>
            <w:tcW w:w="403" w:type="pct"/>
            <w:vAlign w:val="center"/>
            <w:hideMark/>
          </w:tcPr>
          <w:p w14:paraId="7E955EF4" w14:textId="77777777" w:rsidR="0080740F" w:rsidRPr="00D60FFD" w:rsidRDefault="0080740F" w:rsidP="0080740F">
            <w:pPr>
              <w:pStyle w:val="afffffb"/>
            </w:pPr>
            <w:r w:rsidRPr="00D60FFD">
              <w:t>C</w:t>
            </w:r>
          </w:p>
        </w:tc>
        <w:tc>
          <w:tcPr>
            <w:tcW w:w="404" w:type="pct"/>
            <w:vAlign w:val="center"/>
            <w:hideMark/>
          </w:tcPr>
          <w:p w14:paraId="4368B306" w14:textId="77777777" w:rsidR="0080740F" w:rsidRPr="00D60FFD" w:rsidRDefault="0080740F" w:rsidP="0080740F">
            <w:pPr>
              <w:pStyle w:val="afffffb"/>
            </w:pPr>
            <w:r w:rsidRPr="00D60FFD">
              <w:rPr>
                <w:rFonts w:hint="eastAsia"/>
              </w:rPr>
              <w:t>液态</w:t>
            </w:r>
          </w:p>
        </w:tc>
        <w:tc>
          <w:tcPr>
            <w:tcW w:w="400" w:type="pct"/>
            <w:vMerge/>
            <w:vAlign w:val="center"/>
            <w:hideMark/>
          </w:tcPr>
          <w:p w14:paraId="22A8B4BD" w14:textId="77777777" w:rsidR="0080740F" w:rsidRPr="00D60FFD" w:rsidRDefault="0080740F" w:rsidP="0080740F">
            <w:pPr>
              <w:pStyle w:val="afffffb"/>
            </w:pPr>
          </w:p>
        </w:tc>
      </w:tr>
      <w:tr w:rsidR="00ED3505" w:rsidRPr="00D60FFD" w14:paraId="78D27870" w14:textId="77777777" w:rsidTr="0080740F">
        <w:trPr>
          <w:trHeight w:val="397"/>
        </w:trPr>
        <w:tc>
          <w:tcPr>
            <w:tcW w:w="394" w:type="pct"/>
            <w:vMerge w:val="restart"/>
            <w:vAlign w:val="center"/>
            <w:hideMark/>
          </w:tcPr>
          <w:p w14:paraId="21E5937B" w14:textId="77777777" w:rsidR="0080740F" w:rsidRPr="00D60FFD" w:rsidRDefault="0080740F" w:rsidP="0080740F">
            <w:pPr>
              <w:pStyle w:val="afffffb"/>
            </w:pPr>
            <w:r w:rsidRPr="00D60FFD">
              <w:t>4</w:t>
            </w:r>
          </w:p>
        </w:tc>
        <w:tc>
          <w:tcPr>
            <w:tcW w:w="496" w:type="pct"/>
            <w:vMerge w:val="restart"/>
            <w:vAlign w:val="center"/>
            <w:hideMark/>
          </w:tcPr>
          <w:p w14:paraId="7F579538" w14:textId="77777777" w:rsidR="0080740F" w:rsidRPr="00D60FFD" w:rsidRDefault="0080740F" w:rsidP="0080740F">
            <w:pPr>
              <w:pStyle w:val="afffffb"/>
            </w:pPr>
            <w:r w:rsidRPr="00D60FFD">
              <w:t xml:space="preserve">HW35 </w:t>
            </w:r>
            <w:r w:rsidRPr="00D60FFD">
              <w:rPr>
                <w:rFonts w:hint="eastAsia"/>
              </w:rPr>
              <w:t>废碱</w:t>
            </w:r>
          </w:p>
        </w:tc>
        <w:tc>
          <w:tcPr>
            <w:tcW w:w="563" w:type="pct"/>
            <w:vAlign w:val="center"/>
            <w:hideMark/>
          </w:tcPr>
          <w:p w14:paraId="5E0486BE" w14:textId="77777777" w:rsidR="0080740F" w:rsidRPr="00D60FFD" w:rsidRDefault="0080740F" w:rsidP="0080740F">
            <w:pPr>
              <w:pStyle w:val="afffffb"/>
            </w:pPr>
            <w:r w:rsidRPr="00D60FFD">
              <w:rPr>
                <w:rFonts w:hint="eastAsia"/>
              </w:rPr>
              <w:t>精炼石油产品制造</w:t>
            </w:r>
          </w:p>
        </w:tc>
        <w:tc>
          <w:tcPr>
            <w:tcW w:w="644" w:type="pct"/>
            <w:vAlign w:val="center"/>
            <w:hideMark/>
          </w:tcPr>
          <w:p w14:paraId="6EB21B89" w14:textId="77777777" w:rsidR="0080740F" w:rsidRPr="00D60FFD" w:rsidRDefault="0080740F" w:rsidP="0080740F">
            <w:pPr>
              <w:pStyle w:val="afffffb"/>
            </w:pPr>
            <w:r w:rsidRPr="00D60FFD">
              <w:t>251-015-35</w:t>
            </w:r>
          </w:p>
        </w:tc>
        <w:tc>
          <w:tcPr>
            <w:tcW w:w="1696" w:type="pct"/>
            <w:vAlign w:val="center"/>
            <w:hideMark/>
          </w:tcPr>
          <w:p w14:paraId="41D741EB" w14:textId="77777777" w:rsidR="0080740F" w:rsidRPr="00D60FFD" w:rsidRDefault="0080740F" w:rsidP="0080740F">
            <w:pPr>
              <w:pStyle w:val="afffffb"/>
            </w:pPr>
            <w:r w:rsidRPr="00D60FFD">
              <w:rPr>
                <w:rFonts w:hint="eastAsia"/>
              </w:rPr>
              <w:t>石油炼制过程产生的废碱液及碱渣</w:t>
            </w:r>
          </w:p>
        </w:tc>
        <w:tc>
          <w:tcPr>
            <w:tcW w:w="403" w:type="pct"/>
            <w:vAlign w:val="center"/>
            <w:hideMark/>
          </w:tcPr>
          <w:p w14:paraId="7A08A49E" w14:textId="77777777" w:rsidR="0080740F" w:rsidRPr="00D60FFD" w:rsidRDefault="0080740F" w:rsidP="0080740F">
            <w:pPr>
              <w:pStyle w:val="afffffb"/>
            </w:pPr>
            <w:r w:rsidRPr="00D60FFD">
              <w:t>T/C</w:t>
            </w:r>
          </w:p>
        </w:tc>
        <w:tc>
          <w:tcPr>
            <w:tcW w:w="404" w:type="pct"/>
            <w:vAlign w:val="center"/>
            <w:hideMark/>
          </w:tcPr>
          <w:p w14:paraId="38A02FD8" w14:textId="77777777" w:rsidR="0080740F" w:rsidRPr="00D60FFD" w:rsidRDefault="0080740F" w:rsidP="0080740F">
            <w:pPr>
              <w:pStyle w:val="afffffb"/>
            </w:pPr>
            <w:r w:rsidRPr="00D60FFD">
              <w:rPr>
                <w:rFonts w:hint="eastAsia"/>
              </w:rPr>
              <w:t>液态</w:t>
            </w:r>
          </w:p>
        </w:tc>
        <w:tc>
          <w:tcPr>
            <w:tcW w:w="400" w:type="pct"/>
            <w:vMerge w:val="restart"/>
            <w:vAlign w:val="center"/>
            <w:hideMark/>
          </w:tcPr>
          <w:p w14:paraId="7458416A" w14:textId="77777777" w:rsidR="0080740F" w:rsidRPr="00D60FFD" w:rsidRDefault="0080740F" w:rsidP="0080740F">
            <w:pPr>
              <w:pStyle w:val="afffffb"/>
            </w:pPr>
            <w:r w:rsidRPr="00D60FFD">
              <w:t>200</w:t>
            </w:r>
          </w:p>
        </w:tc>
      </w:tr>
      <w:tr w:rsidR="00ED3505" w:rsidRPr="00D60FFD" w14:paraId="47D428D6" w14:textId="77777777" w:rsidTr="0080740F">
        <w:trPr>
          <w:trHeight w:val="397"/>
        </w:trPr>
        <w:tc>
          <w:tcPr>
            <w:tcW w:w="394" w:type="pct"/>
            <w:vMerge/>
            <w:vAlign w:val="center"/>
            <w:hideMark/>
          </w:tcPr>
          <w:p w14:paraId="3D63677C" w14:textId="77777777" w:rsidR="0080740F" w:rsidRPr="00D60FFD" w:rsidRDefault="0080740F" w:rsidP="0080740F">
            <w:pPr>
              <w:pStyle w:val="afffffb"/>
            </w:pPr>
          </w:p>
        </w:tc>
        <w:tc>
          <w:tcPr>
            <w:tcW w:w="496" w:type="pct"/>
            <w:vMerge/>
            <w:vAlign w:val="center"/>
            <w:hideMark/>
          </w:tcPr>
          <w:p w14:paraId="2985D132" w14:textId="77777777" w:rsidR="0080740F" w:rsidRPr="00D60FFD" w:rsidRDefault="0080740F" w:rsidP="0080740F">
            <w:pPr>
              <w:pStyle w:val="afffffb"/>
            </w:pPr>
          </w:p>
        </w:tc>
        <w:tc>
          <w:tcPr>
            <w:tcW w:w="563" w:type="pct"/>
            <w:vAlign w:val="center"/>
            <w:hideMark/>
          </w:tcPr>
          <w:p w14:paraId="0DB73A24" w14:textId="77777777" w:rsidR="0080740F" w:rsidRPr="00D60FFD" w:rsidRDefault="0080740F" w:rsidP="0080740F">
            <w:pPr>
              <w:pStyle w:val="afffffb"/>
            </w:pPr>
            <w:r w:rsidRPr="00D60FFD">
              <w:rPr>
                <w:rFonts w:hint="eastAsia"/>
              </w:rPr>
              <w:t>基础化学原料制造</w:t>
            </w:r>
          </w:p>
        </w:tc>
        <w:tc>
          <w:tcPr>
            <w:tcW w:w="644" w:type="pct"/>
            <w:vAlign w:val="center"/>
            <w:hideMark/>
          </w:tcPr>
          <w:p w14:paraId="493E3BCA" w14:textId="77777777" w:rsidR="0080740F" w:rsidRPr="00D60FFD" w:rsidRDefault="0080740F" w:rsidP="0080740F">
            <w:pPr>
              <w:pStyle w:val="afffffb"/>
            </w:pPr>
            <w:r w:rsidRPr="00D60FFD">
              <w:t>261-059-35</w:t>
            </w:r>
          </w:p>
        </w:tc>
        <w:tc>
          <w:tcPr>
            <w:tcW w:w="1696" w:type="pct"/>
            <w:vAlign w:val="center"/>
            <w:hideMark/>
          </w:tcPr>
          <w:p w14:paraId="73887D83" w14:textId="77777777" w:rsidR="0080740F" w:rsidRPr="00D60FFD" w:rsidRDefault="0080740F" w:rsidP="0080740F">
            <w:pPr>
              <w:pStyle w:val="afffffb"/>
            </w:pPr>
            <w:r w:rsidRPr="00D60FFD">
              <w:rPr>
                <w:rFonts w:hint="eastAsia"/>
              </w:rPr>
              <w:t>氢氧化钙、氨水、氢氧化钠、氢氧化钾等的生产、配制中产生的废碱液固态碱及碱渣</w:t>
            </w:r>
          </w:p>
        </w:tc>
        <w:tc>
          <w:tcPr>
            <w:tcW w:w="403" w:type="pct"/>
            <w:vAlign w:val="center"/>
            <w:hideMark/>
          </w:tcPr>
          <w:p w14:paraId="5643EF38" w14:textId="77777777" w:rsidR="0080740F" w:rsidRPr="00D60FFD" w:rsidRDefault="0080740F" w:rsidP="0080740F">
            <w:pPr>
              <w:pStyle w:val="afffffb"/>
            </w:pPr>
            <w:r w:rsidRPr="00D60FFD">
              <w:t>C</w:t>
            </w:r>
          </w:p>
        </w:tc>
        <w:tc>
          <w:tcPr>
            <w:tcW w:w="404" w:type="pct"/>
            <w:vAlign w:val="center"/>
            <w:hideMark/>
          </w:tcPr>
          <w:p w14:paraId="073D0F17" w14:textId="77777777" w:rsidR="0080740F" w:rsidRPr="00D60FFD" w:rsidRDefault="0080740F" w:rsidP="0080740F">
            <w:pPr>
              <w:pStyle w:val="afffffb"/>
            </w:pPr>
            <w:r w:rsidRPr="00D60FFD">
              <w:rPr>
                <w:rFonts w:hint="eastAsia"/>
              </w:rPr>
              <w:t>液态</w:t>
            </w:r>
          </w:p>
        </w:tc>
        <w:tc>
          <w:tcPr>
            <w:tcW w:w="400" w:type="pct"/>
            <w:vMerge/>
            <w:vAlign w:val="center"/>
            <w:hideMark/>
          </w:tcPr>
          <w:p w14:paraId="4C788D5E" w14:textId="77777777" w:rsidR="0080740F" w:rsidRPr="00D60FFD" w:rsidRDefault="0080740F" w:rsidP="0080740F">
            <w:pPr>
              <w:pStyle w:val="afffffb"/>
            </w:pPr>
          </w:p>
        </w:tc>
      </w:tr>
      <w:tr w:rsidR="00ED3505" w:rsidRPr="00D60FFD" w14:paraId="46F40E43" w14:textId="77777777" w:rsidTr="0080740F">
        <w:trPr>
          <w:trHeight w:val="397"/>
        </w:trPr>
        <w:tc>
          <w:tcPr>
            <w:tcW w:w="394" w:type="pct"/>
            <w:vMerge/>
            <w:vAlign w:val="center"/>
            <w:hideMark/>
          </w:tcPr>
          <w:p w14:paraId="312F83D8" w14:textId="77777777" w:rsidR="0080740F" w:rsidRPr="00D60FFD" w:rsidRDefault="0080740F" w:rsidP="0080740F">
            <w:pPr>
              <w:pStyle w:val="afffffb"/>
            </w:pPr>
          </w:p>
        </w:tc>
        <w:tc>
          <w:tcPr>
            <w:tcW w:w="496" w:type="pct"/>
            <w:vMerge/>
            <w:vAlign w:val="center"/>
            <w:hideMark/>
          </w:tcPr>
          <w:p w14:paraId="06E1B0BE" w14:textId="77777777" w:rsidR="0080740F" w:rsidRPr="00D60FFD" w:rsidRDefault="0080740F" w:rsidP="0080740F">
            <w:pPr>
              <w:pStyle w:val="afffffb"/>
            </w:pPr>
          </w:p>
        </w:tc>
        <w:tc>
          <w:tcPr>
            <w:tcW w:w="563" w:type="pct"/>
            <w:vAlign w:val="center"/>
            <w:hideMark/>
          </w:tcPr>
          <w:p w14:paraId="1B461023" w14:textId="77777777" w:rsidR="0080740F" w:rsidRPr="00D60FFD" w:rsidRDefault="0080740F" w:rsidP="0080740F">
            <w:pPr>
              <w:pStyle w:val="afffffb"/>
            </w:pPr>
            <w:r w:rsidRPr="00D60FFD">
              <w:rPr>
                <w:rFonts w:hint="eastAsia"/>
              </w:rPr>
              <w:t>纸浆制造</w:t>
            </w:r>
          </w:p>
        </w:tc>
        <w:tc>
          <w:tcPr>
            <w:tcW w:w="644" w:type="pct"/>
            <w:vAlign w:val="center"/>
            <w:hideMark/>
          </w:tcPr>
          <w:p w14:paraId="69E5E182" w14:textId="77777777" w:rsidR="0080740F" w:rsidRPr="00D60FFD" w:rsidRDefault="0080740F" w:rsidP="0080740F">
            <w:pPr>
              <w:pStyle w:val="afffffb"/>
            </w:pPr>
            <w:r w:rsidRPr="00D60FFD">
              <w:t>221-002-35</w:t>
            </w:r>
          </w:p>
        </w:tc>
        <w:tc>
          <w:tcPr>
            <w:tcW w:w="1696" w:type="pct"/>
            <w:vAlign w:val="center"/>
            <w:hideMark/>
          </w:tcPr>
          <w:p w14:paraId="33092D6A" w14:textId="77777777" w:rsidR="0080740F" w:rsidRPr="00D60FFD" w:rsidRDefault="0080740F" w:rsidP="0080740F">
            <w:pPr>
              <w:pStyle w:val="afffffb"/>
            </w:pPr>
            <w:r w:rsidRPr="00D60FFD">
              <w:rPr>
                <w:rFonts w:hint="eastAsia"/>
              </w:rPr>
              <w:t>碱法制浆过程中蒸煮制浆产生的废碱液</w:t>
            </w:r>
          </w:p>
        </w:tc>
        <w:tc>
          <w:tcPr>
            <w:tcW w:w="403" w:type="pct"/>
            <w:vAlign w:val="center"/>
            <w:hideMark/>
          </w:tcPr>
          <w:p w14:paraId="022018A6" w14:textId="77777777" w:rsidR="0080740F" w:rsidRPr="00D60FFD" w:rsidRDefault="0080740F" w:rsidP="0080740F">
            <w:pPr>
              <w:pStyle w:val="afffffb"/>
            </w:pPr>
            <w:r w:rsidRPr="00D60FFD">
              <w:t>T/C</w:t>
            </w:r>
          </w:p>
        </w:tc>
        <w:tc>
          <w:tcPr>
            <w:tcW w:w="404" w:type="pct"/>
            <w:vAlign w:val="center"/>
            <w:hideMark/>
          </w:tcPr>
          <w:p w14:paraId="245E4351" w14:textId="77777777" w:rsidR="0080740F" w:rsidRPr="00D60FFD" w:rsidRDefault="0080740F" w:rsidP="0080740F">
            <w:pPr>
              <w:pStyle w:val="afffffb"/>
            </w:pPr>
            <w:r w:rsidRPr="00D60FFD">
              <w:rPr>
                <w:rFonts w:hint="eastAsia"/>
              </w:rPr>
              <w:t>液态</w:t>
            </w:r>
          </w:p>
        </w:tc>
        <w:tc>
          <w:tcPr>
            <w:tcW w:w="400" w:type="pct"/>
            <w:vMerge/>
            <w:vAlign w:val="center"/>
            <w:hideMark/>
          </w:tcPr>
          <w:p w14:paraId="4F4937F2" w14:textId="77777777" w:rsidR="0080740F" w:rsidRPr="00D60FFD" w:rsidRDefault="0080740F" w:rsidP="0080740F">
            <w:pPr>
              <w:pStyle w:val="afffffb"/>
            </w:pPr>
          </w:p>
        </w:tc>
      </w:tr>
      <w:tr w:rsidR="00ED3505" w:rsidRPr="00D60FFD" w14:paraId="3FD8305B" w14:textId="77777777" w:rsidTr="0080740F">
        <w:trPr>
          <w:trHeight w:val="397"/>
        </w:trPr>
        <w:tc>
          <w:tcPr>
            <w:tcW w:w="394" w:type="pct"/>
            <w:vMerge/>
            <w:vAlign w:val="center"/>
            <w:hideMark/>
          </w:tcPr>
          <w:p w14:paraId="1BD407E5" w14:textId="77777777" w:rsidR="0080740F" w:rsidRPr="00D60FFD" w:rsidRDefault="0080740F" w:rsidP="0080740F">
            <w:pPr>
              <w:pStyle w:val="afffffb"/>
            </w:pPr>
          </w:p>
        </w:tc>
        <w:tc>
          <w:tcPr>
            <w:tcW w:w="496" w:type="pct"/>
            <w:vMerge/>
            <w:vAlign w:val="center"/>
            <w:hideMark/>
          </w:tcPr>
          <w:p w14:paraId="303F90B8" w14:textId="77777777" w:rsidR="0080740F" w:rsidRPr="00D60FFD" w:rsidRDefault="0080740F" w:rsidP="0080740F">
            <w:pPr>
              <w:pStyle w:val="afffffb"/>
            </w:pPr>
          </w:p>
        </w:tc>
        <w:tc>
          <w:tcPr>
            <w:tcW w:w="563" w:type="pct"/>
            <w:vMerge w:val="restart"/>
            <w:vAlign w:val="center"/>
            <w:hideMark/>
          </w:tcPr>
          <w:p w14:paraId="119FA2FC" w14:textId="77777777" w:rsidR="0080740F" w:rsidRPr="00D60FFD" w:rsidRDefault="0080740F" w:rsidP="0080740F">
            <w:pPr>
              <w:pStyle w:val="afffffb"/>
            </w:pPr>
            <w:r w:rsidRPr="00D60FFD">
              <w:rPr>
                <w:rFonts w:hint="eastAsia"/>
              </w:rPr>
              <w:t>非特定行业</w:t>
            </w:r>
          </w:p>
        </w:tc>
        <w:tc>
          <w:tcPr>
            <w:tcW w:w="644" w:type="pct"/>
            <w:vAlign w:val="center"/>
            <w:hideMark/>
          </w:tcPr>
          <w:p w14:paraId="343C639B" w14:textId="77777777" w:rsidR="0080740F" w:rsidRPr="00D60FFD" w:rsidRDefault="0080740F" w:rsidP="0080740F">
            <w:pPr>
              <w:pStyle w:val="afffffb"/>
            </w:pPr>
            <w:r w:rsidRPr="00D60FFD">
              <w:t>900-350-35</w:t>
            </w:r>
          </w:p>
        </w:tc>
        <w:tc>
          <w:tcPr>
            <w:tcW w:w="1696" w:type="pct"/>
            <w:vAlign w:val="center"/>
            <w:hideMark/>
          </w:tcPr>
          <w:p w14:paraId="0BC604C8" w14:textId="77777777" w:rsidR="0080740F" w:rsidRPr="00D60FFD" w:rsidRDefault="0080740F" w:rsidP="0080740F">
            <w:pPr>
              <w:pStyle w:val="afffffb"/>
            </w:pPr>
            <w:r w:rsidRPr="00D60FFD">
              <w:rPr>
                <w:rFonts w:hint="eastAsia"/>
              </w:rPr>
              <w:t>使用氢氧化钠进行煮炼过程中产生的废碱液</w:t>
            </w:r>
          </w:p>
        </w:tc>
        <w:tc>
          <w:tcPr>
            <w:tcW w:w="403" w:type="pct"/>
            <w:vAlign w:val="center"/>
            <w:hideMark/>
          </w:tcPr>
          <w:p w14:paraId="46B22D78" w14:textId="77777777" w:rsidR="0080740F" w:rsidRPr="00D60FFD" w:rsidRDefault="0080740F" w:rsidP="0080740F">
            <w:pPr>
              <w:pStyle w:val="afffffb"/>
            </w:pPr>
            <w:r w:rsidRPr="00D60FFD">
              <w:t>C</w:t>
            </w:r>
          </w:p>
        </w:tc>
        <w:tc>
          <w:tcPr>
            <w:tcW w:w="404" w:type="pct"/>
            <w:vAlign w:val="center"/>
            <w:hideMark/>
          </w:tcPr>
          <w:p w14:paraId="3C873301" w14:textId="77777777" w:rsidR="0080740F" w:rsidRPr="00D60FFD" w:rsidRDefault="0080740F" w:rsidP="0080740F">
            <w:pPr>
              <w:pStyle w:val="afffffb"/>
            </w:pPr>
            <w:r w:rsidRPr="00D60FFD">
              <w:rPr>
                <w:rFonts w:hint="eastAsia"/>
              </w:rPr>
              <w:t>液态</w:t>
            </w:r>
          </w:p>
        </w:tc>
        <w:tc>
          <w:tcPr>
            <w:tcW w:w="400" w:type="pct"/>
            <w:vMerge/>
            <w:vAlign w:val="center"/>
            <w:hideMark/>
          </w:tcPr>
          <w:p w14:paraId="29BC821C" w14:textId="77777777" w:rsidR="0080740F" w:rsidRPr="00D60FFD" w:rsidRDefault="0080740F" w:rsidP="0080740F">
            <w:pPr>
              <w:pStyle w:val="afffffb"/>
            </w:pPr>
          </w:p>
        </w:tc>
      </w:tr>
      <w:tr w:rsidR="00ED3505" w:rsidRPr="00D60FFD" w14:paraId="40EFB9A7" w14:textId="77777777" w:rsidTr="0080740F">
        <w:trPr>
          <w:trHeight w:val="397"/>
        </w:trPr>
        <w:tc>
          <w:tcPr>
            <w:tcW w:w="394" w:type="pct"/>
            <w:vMerge/>
            <w:vAlign w:val="center"/>
            <w:hideMark/>
          </w:tcPr>
          <w:p w14:paraId="63C3F823" w14:textId="77777777" w:rsidR="0080740F" w:rsidRPr="00D60FFD" w:rsidRDefault="0080740F" w:rsidP="0080740F">
            <w:pPr>
              <w:pStyle w:val="afffffb"/>
            </w:pPr>
          </w:p>
        </w:tc>
        <w:tc>
          <w:tcPr>
            <w:tcW w:w="496" w:type="pct"/>
            <w:vMerge/>
            <w:vAlign w:val="center"/>
            <w:hideMark/>
          </w:tcPr>
          <w:p w14:paraId="701331D3" w14:textId="77777777" w:rsidR="0080740F" w:rsidRPr="00D60FFD" w:rsidRDefault="0080740F" w:rsidP="0080740F">
            <w:pPr>
              <w:pStyle w:val="afffffb"/>
            </w:pPr>
          </w:p>
        </w:tc>
        <w:tc>
          <w:tcPr>
            <w:tcW w:w="563" w:type="pct"/>
            <w:vMerge/>
            <w:vAlign w:val="center"/>
            <w:hideMark/>
          </w:tcPr>
          <w:p w14:paraId="2B6B6710" w14:textId="77777777" w:rsidR="0080740F" w:rsidRPr="00D60FFD" w:rsidRDefault="0080740F" w:rsidP="0080740F">
            <w:pPr>
              <w:pStyle w:val="afffffb"/>
            </w:pPr>
          </w:p>
        </w:tc>
        <w:tc>
          <w:tcPr>
            <w:tcW w:w="644" w:type="pct"/>
            <w:vAlign w:val="center"/>
            <w:hideMark/>
          </w:tcPr>
          <w:p w14:paraId="525D8A95" w14:textId="77777777" w:rsidR="0080740F" w:rsidRPr="00D60FFD" w:rsidRDefault="0080740F" w:rsidP="0080740F">
            <w:pPr>
              <w:pStyle w:val="afffffb"/>
            </w:pPr>
            <w:r w:rsidRPr="00D60FFD">
              <w:t>900-351-35</w:t>
            </w:r>
          </w:p>
        </w:tc>
        <w:tc>
          <w:tcPr>
            <w:tcW w:w="1696" w:type="pct"/>
            <w:vAlign w:val="center"/>
            <w:hideMark/>
          </w:tcPr>
          <w:p w14:paraId="699A51B0" w14:textId="77777777" w:rsidR="0080740F" w:rsidRPr="00D60FFD" w:rsidRDefault="0080740F" w:rsidP="0080740F">
            <w:pPr>
              <w:pStyle w:val="afffffb"/>
            </w:pPr>
            <w:r w:rsidRPr="00D60FFD">
              <w:rPr>
                <w:rFonts w:hint="eastAsia"/>
              </w:rPr>
              <w:t>使用氢氧化钠进行丝光处理过程中产生的废碱液</w:t>
            </w:r>
          </w:p>
        </w:tc>
        <w:tc>
          <w:tcPr>
            <w:tcW w:w="403" w:type="pct"/>
            <w:vAlign w:val="center"/>
            <w:hideMark/>
          </w:tcPr>
          <w:p w14:paraId="603CCBCA" w14:textId="77777777" w:rsidR="0080740F" w:rsidRPr="00D60FFD" w:rsidRDefault="0080740F" w:rsidP="0080740F">
            <w:pPr>
              <w:pStyle w:val="afffffb"/>
            </w:pPr>
            <w:r w:rsidRPr="00D60FFD">
              <w:t>C</w:t>
            </w:r>
          </w:p>
        </w:tc>
        <w:tc>
          <w:tcPr>
            <w:tcW w:w="404" w:type="pct"/>
            <w:vAlign w:val="center"/>
            <w:hideMark/>
          </w:tcPr>
          <w:p w14:paraId="1762F215" w14:textId="77777777" w:rsidR="0080740F" w:rsidRPr="00D60FFD" w:rsidRDefault="0080740F" w:rsidP="0080740F">
            <w:pPr>
              <w:pStyle w:val="afffffb"/>
            </w:pPr>
            <w:r w:rsidRPr="00D60FFD">
              <w:rPr>
                <w:rFonts w:hint="eastAsia"/>
              </w:rPr>
              <w:t>液态</w:t>
            </w:r>
          </w:p>
        </w:tc>
        <w:tc>
          <w:tcPr>
            <w:tcW w:w="400" w:type="pct"/>
            <w:vMerge/>
            <w:vAlign w:val="center"/>
            <w:hideMark/>
          </w:tcPr>
          <w:p w14:paraId="49EDC01B" w14:textId="77777777" w:rsidR="0080740F" w:rsidRPr="00D60FFD" w:rsidRDefault="0080740F" w:rsidP="0080740F">
            <w:pPr>
              <w:pStyle w:val="afffffb"/>
            </w:pPr>
          </w:p>
        </w:tc>
      </w:tr>
      <w:tr w:rsidR="00ED3505" w:rsidRPr="00D60FFD" w14:paraId="645FE989" w14:textId="77777777" w:rsidTr="0080740F">
        <w:trPr>
          <w:trHeight w:val="397"/>
        </w:trPr>
        <w:tc>
          <w:tcPr>
            <w:tcW w:w="394" w:type="pct"/>
            <w:vMerge/>
            <w:vAlign w:val="center"/>
            <w:hideMark/>
          </w:tcPr>
          <w:p w14:paraId="47B22072" w14:textId="77777777" w:rsidR="0080740F" w:rsidRPr="00D60FFD" w:rsidRDefault="0080740F" w:rsidP="0080740F">
            <w:pPr>
              <w:pStyle w:val="afffffb"/>
            </w:pPr>
          </w:p>
        </w:tc>
        <w:tc>
          <w:tcPr>
            <w:tcW w:w="496" w:type="pct"/>
            <w:vMerge/>
            <w:vAlign w:val="center"/>
            <w:hideMark/>
          </w:tcPr>
          <w:p w14:paraId="17939B05" w14:textId="77777777" w:rsidR="0080740F" w:rsidRPr="00D60FFD" w:rsidRDefault="0080740F" w:rsidP="0080740F">
            <w:pPr>
              <w:pStyle w:val="afffffb"/>
            </w:pPr>
          </w:p>
        </w:tc>
        <w:tc>
          <w:tcPr>
            <w:tcW w:w="563" w:type="pct"/>
            <w:vMerge/>
            <w:vAlign w:val="center"/>
            <w:hideMark/>
          </w:tcPr>
          <w:p w14:paraId="14AECDFC" w14:textId="77777777" w:rsidR="0080740F" w:rsidRPr="00D60FFD" w:rsidRDefault="0080740F" w:rsidP="0080740F">
            <w:pPr>
              <w:pStyle w:val="afffffb"/>
            </w:pPr>
          </w:p>
        </w:tc>
        <w:tc>
          <w:tcPr>
            <w:tcW w:w="644" w:type="pct"/>
            <w:vAlign w:val="center"/>
            <w:hideMark/>
          </w:tcPr>
          <w:p w14:paraId="1120F4BF" w14:textId="77777777" w:rsidR="0080740F" w:rsidRPr="00D60FFD" w:rsidRDefault="0080740F" w:rsidP="0080740F">
            <w:pPr>
              <w:pStyle w:val="afffffb"/>
            </w:pPr>
            <w:r w:rsidRPr="00D60FFD">
              <w:t>900-352-35</w:t>
            </w:r>
          </w:p>
        </w:tc>
        <w:tc>
          <w:tcPr>
            <w:tcW w:w="1696" w:type="pct"/>
            <w:vAlign w:val="center"/>
            <w:hideMark/>
          </w:tcPr>
          <w:p w14:paraId="3859FFB4" w14:textId="77777777" w:rsidR="0080740F" w:rsidRPr="00D60FFD" w:rsidRDefault="0080740F" w:rsidP="0080740F">
            <w:pPr>
              <w:pStyle w:val="afffffb"/>
            </w:pPr>
            <w:r w:rsidRPr="00D60FFD">
              <w:rPr>
                <w:rFonts w:hint="eastAsia"/>
              </w:rPr>
              <w:t>使用碱进行清洗产生的废碱液</w:t>
            </w:r>
          </w:p>
        </w:tc>
        <w:tc>
          <w:tcPr>
            <w:tcW w:w="403" w:type="pct"/>
            <w:vAlign w:val="center"/>
            <w:hideMark/>
          </w:tcPr>
          <w:p w14:paraId="6FB37EB2" w14:textId="77777777" w:rsidR="0080740F" w:rsidRPr="00D60FFD" w:rsidRDefault="0080740F" w:rsidP="0080740F">
            <w:pPr>
              <w:pStyle w:val="afffffb"/>
            </w:pPr>
            <w:r w:rsidRPr="00D60FFD">
              <w:t>C</w:t>
            </w:r>
          </w:p>
        </w:tc>
        <w:tc>
          <w:tcPr>
            <w:tcW w:w="404" w:type="pct"/>
            <w:vAlign w:val="center"/>
            <w:hideMark/>
          </w:tcPr>
          <w:p w14:paraId="5410587E" w14:textId="77777777" w:rsidR="0080740F" w:rsidRPr="00D60FFD" w:rsidRDefault="0080740F" w:rsidP="0080740F">
            <w:pPr>
              <w:pStyle w:val="afffffb"/>
            </w:pPr>
            <w:r w:rsidRPr="00D60FFD">
              <w:rPr>
                <w:rFonts w:hint="eastAsia"/>
              </w:rPr>
              <w:t>液态</w:t>
            </w:r>
          </w:p>
        </w:tc>
        <w:tc>
          <w:tcPr>
            <w:tcW w:w="400" w:type="pct"/>
            <w:vMerge/>
            <w:vAlign w:val="center"/>
            <w:hideMark/>
          </w:tcPr>
          <w:p w14:paraId="121FADEC" w14:textId="77777777" w:rsidR="0080740F" w:rsidRPr="00D60FFD" w:rsidRDefault="0080740F" w:rsidP="0080740F">
            <w:pPr>
              <w:pStyle w:val="afffffb"/>
            </w:pPr>
          </w:p>
        </w:tc>
      </w:tr>
      <w:tr w:rsidR="00ED3505" w:rsidRPr="00D60FFD" w14:paraId="201B90C4" w14:textId="77777777" w:rsidTr="0080740F">
        <w:trPr>
          <w:trHeight w:val="397"/>
        </w:trPr>
        <w:tc>
          <w:tcPr>
            <w:tcW w:w="394" w:type="pct"/>
            <w:vMerge/>
            <w:vAlign w:val="center"/>
            <w:hideMark/>
          </w:tcPr>
          <w:p w14:paraId="4E8F0C74" w14:textId="77777777" w:rsidR="0080740F" w:rsidRPr="00D60FFD" w:rsidRDefault="0080740F" w:rsidP="0080740F">
            <w:pPr>
              <w:pStyle w:val="afffffb"/>
            </w:pPr>
          </w:p>
        </w:tc>
        <w:tc>
          <w:tcPr>
            <w:tcW w:w="496" w:type="pct"/>
            <w:vMerge/>
            <w:vAlign w:val="center"/>
            <w:hideMark/>
          </w:tcPr>
          <w:p w14:paraId="60DD9641" w14:textId="77777777" w:rsidR="0080740F" w:rsidRPr="00D60FFD" w:rsidRDefault="0080740F" w:rsidP="0080740F">
            <w:pPr>
              <w:pStyle w:val="afffffb"/>
            </w:pPr>
          </w:p>
        </w:tc>
        <w:tc>
          <w:tcPr>
            <w:tcW w:w="563" w:type="pct"/>
            <w:vMerge/>
            <w:vAlign w:val="center"/>
            <w:hideMark/>
          </w:tcPr>
          <w:p w14:paraId="2FDA2CD5" w14:textId="77777777" w:rsidR="0080740F" w:rsidRPr="00D60FFD" w:rsidRDefault="0080740F" w:rsidP="0080740F">
            <w:pPr>
              <w:pStyle w:val="afffffb"/>
            </w:pPr>
          </w:p>
        </w:tc>
        <w:tc>
          <w:tcPr>
            <w:tcW w:w="644" w:type="pct"/>
            <w:vAlign w:val="center"/>
            <w:hideMark/>
          </w:tcPr>
          <w:p w14:paraId="5FF6AC76" w14:textId="77777777" w:rsidR="0080740F" w:rsidRPr="00D60FFD" w:rsidRDefault="0080740F" w:rsidP="0080740F">
            <w:pPr>
              <w:pStyle w:val="afffffb"/>
            </w:pPr>
            <w:r w:rsidRPr="00D60FFD">
              <w:t>900-353-35</w:t>
            </w:r>
          </w:p>
        </w:tc>
        <w:tc>
          <w:tcPr>
            <w:tcW w:w="1696" w:type="pct"/>
            <w:vAlign w:val="center"/>
            <w:hideMark/>
          </w:tcPr>
          <w:p w14:paraId="154316D7" w14:textId="77777777" w:rsidR="0080740F" w:rsidRPr="00D60FFD" w:rsidRDefault="0080740F" w:rsidP="0080740F">
            <w:pPr>
              <w:pStyle w:val="afffffb"/>
            </w:pPr>
            <w:r w:rsidRPr="00D60FFD">
              <w:rPr>
                <w:rFonts w:hint="eastAsia"/>
              </w:rPr>
              <w:t>使用碱进行清洗除蜡、碱性除油、电解除油产生的废碱液</w:t>
            </w:r>
          </w:p>
        </w:tc>
        <w:tc>
          <w:tcPr>
            <w:tcW w:w="403" w:type="pct"/>
            <w:vAlign w:val="center"/>
            <w:hideMark/>
          </w:tcPr>
          <w:p w14:paraId="49D00621" w14:textId="77777777" w:rsidR="0080740F" w:rsidRPr="00D60FFD" w:rsidRDefault="0080740F" w:rsidP="0080740F">
            <w:pPr>
              <w:pStyle w:val="afffffb"/>
            </w:pPr>
            <w:r w:rsidRPr="00D60FFD">
              <w:t>C</w:t>
            </w:r>
          </w:p>
        </w:tc>
        <w:tc>
          <w:tcPr>
            <w:tcW w:w="404" w:type="pct"/>
            <w:vAlign w:val="center"/>
            <w:hideMark/>
          </w:tcPr>
          <w:p w14:paraId="4C87F987" w14:textId="77777777" w:rsidR="0080740F" w:rsidRPr="00D60FFD" w:rsidRDefault="0080740F" w:rsidP="0080740F">
            <w:pPr>
              <w:pStyle w:val="afffffb"/>
            </w:pPr>
            <w:r w:rsidRPr="00D60FFD">
              <w:rPr>
                <w:rFonts w:hint="eastAsia"/>
              </w:rPr>
              <w:t>液态</w:t>
            </w:r>
          </w:p>
        </w:tc>
        <w:tc>
          <w:tcPr>
            <w:tcW w:w="400" w:type="pct"/>
            <w:vMerge/>
            <w:vAlign w:val="center"/>
            <w:hideMark/>
          </w:tcPr>
          <w:p w14:paraId="177C8C35" w14:textId="77777777" w:rsidR="0080740F" w:rsidRPr="00D60FFD" w:rsidRDefault="0080740F" w:rsidP="0080740F">
            <w:pPr>
              <w:pStyle w:val="afffffb"/>
            </w:pPr>
          </w:p>
        </w:tc>
      </w:tr>
      <w:tr w:rsidR="00ED3505" w:rsidRPr="00D60FFD" w14:paraId="6106E576" w14:textId="77777777" w:rsidTr="0080740F">
        <w:trPr>
          <w:trHeight w:val="397"/>
        </w:trPr>
        <w:tc>
          <w:tcPr>
            <w:tcW w:w="394" w:type="pct"/>
            <w:vMerge/>
            <w:vAlign w:val="center"/>
            <w:hideMark/>
          </w:tcPr>
          <w:p w14:paraId="5C8D7BEE" w14:textId="77777777" w:rsidR="0080740F" w:rsidRPr="00D60FFD" w:rsidRDefault="0080740F" w:rsidP="0080740F">
            <w:pPr>
              <w:pStyle w:val="afffffb"/>
            </w:pPr>
          </w:p>
        </w:tc>
        <w:tc>
          <w:tcPr>
            <w:tcW w:w="496" w:type="pct"/>
            <w:vMerge/>
            <w:vAlign w:val="center"/>
            <w:hideMark/>
          </w:tcPr>
          <w:p w14:paraId="3AD8334D" w14:textId="77777777" w:rsidR="0080740F" w:rsidRPr="00D60FFD" w:rsidRDefault="0080740F" w:rsidP="0080740F">
            <w:pPr>
              <w:pStyle w:val="afffffb"/>
            </w:pPr>
          </w:p>
        </w:tc>
        <w:tc>
          <w:tcPr>
            <w:tcW w:w="563" w:type="pct"/>
            <w:vMerge/>
            <w:vAlign w:val="center"/>
            <w:hideMark/>
          </w:tcPr>
          <w:p w14:paraId="1334E2A6" w14:textId="77777777" w:rsidR="0080740F" w:rsidRPr="00D60FFD" w:rsidRDefault="0080740F" w:rsidP="0080740F">
            <w:pPr>
              <w:pStyle w:val="afffffb"/>
            </w:pPr>
          </w:p>
        </w:tc>
        <w:tc>
          <w:tcPr>
            <w:tcW w:w="644" w:type="pct"/>
            <w:vAlign w:val="center"/>
            <w:hideMark/>
          </w:tcPr>
          <w:p w14:paraId="6EE7AD54" w14:textId="77777777" w:rsidR="0080740F" w:rsidRPr="00D60FFD" w:rsidRDefault="0080740F" w:rsidP="0080740F">
            <w:pPr>
              <w:pStyle w:val="afffffb"/>
            </w:pPr>
            <w:r w:rsidRPr="00D60FFD">
              <w:t>900-354-35</w:t>
            </w:r>
          </w:p>
        </w:tc>
        <w:tc>
          <w:tcPr>
            <w:tcW w:w="1696" w:type="pct"/>
            <w:vAlign w:val="center"/>
            <w:hideMark/>
          </w:tcPr>
          <w:p w14:paraId="48F1641B" w14:textId="77777777" w:rsidR="0080740F" w:rsidRPr="00D60FFD" w:rsidRDefault="0080740F" w:rsidP="0080740F">
            <w:pPr>
              <w:pStyle w:val="afffffb"/>
            </w:pPr>
            <w:r w:rsidRPr="00D60FFD">
              <w:rPr>
                <w:rFonts w:hint="eastAsia"/>
              </w:rPr>
              <w:t>使用碱进行电镀阻挡层或抗蚀层的脱除产生的废碱液</w:t>
            </w:r>
          </w:p>
        </w:tc>
        <w:tc>
          <w:tcPr>
            <w:tcW w:w="403" w:type="pct"/>
            <w:vAlign w:val="center"/>
            <w:hideMark/>
          </w:tcPr>
          <w:p w14:paraId="6F9A2B8F" w14:textId="77777777" w:rsidR="0080740F" w:rsidRPr="00D60FFD" w:rsidRDefault="0080740F" w:rsidP="0080740F">
            <w:pPr>
              <w:pStyle w:val="afffffb"/>
            </w:pPr>
            <w:r w:rsidRPr="00D60FFD">
              <w:t>C</w:t>
            </w:r>
          </w:p>
        </w:tc>
        <w:tc>
          <w:tcPr>
            <w:tcW w:w="404" w:type="pct"/>
            <w:vAlign w:val="center"/>
            <w:hideMark/>
          </w:tcPr>
          <w:p w14:paraId="0885FF4B" w14:textId="77777777" w:rsidR="0080740F" w:rsidRPr="00D60FFD" w:rsidRDefault="0080740F" w:rsidP="0080740F">
            <w:pPr>
              <w:pStyle w:val="afffffb"/>
            </w:pPr>
            <w:r w:rsidRPr="00D60FFD">
              <w:rPr>
                <w:rFonts w:hint="eastAsia"/>
              </w:rPr>
              <w:t>液态</w:t>
            </w:r>
          </w:p>
        </w:tc>
        <w:tc>
          <w:tcPr>
            <w:tcW w:w="400" w:type="pct"/>
            <w:vMerge/>
            <w:vAlign w:val="center"/>
            <w:hideMark/>
          </w:tcPr>
          <w:p w14:paraId="179F9AEB" w14:textId="77777777" w:rsidR="0080740F" w:rsidRPr="00D60FFD" w:rsidRDefault="0080740F" w:rsidP="0080740F">
            <w:pPr>
              <w:pStyle w:val="afffffb"/>
            </w:pPr>
          </w:p>
        </w:tc>
      </w:tr>
      <w:tr w:rsidR="00ED3505" w:rsidRPr="00D60FFD" w14:paraId="1FFB9767" w14:textId="77777777" w:rsidTr="0080740F">
        <w:trPr>
          <w:trHeight w:val="397"/>
        </w:trPr>
        <w:tc>
          <w:tcPr>
            <w:tcW w:w="394" w:type="pct"/>
            <w:vMerge/>
            <w:vAlign w:val="center"/>
            <w:hideMark/>
          </w:tcPr>
          <w:p w14:paraId="609DD3A1" w14:textId="77777777" w:rsidR="0080740F" w:rsidRPr="00D60FFD" w:rsidRDefault="0080740F" w:rsidP="0080740F">
            <w:pPr>
              <w:pStyle w:val="afffffb"/>
            </w:pPr>
          </w:p>
        </w:tc>
        <w:tc>
          <w:tcPr>
            <w:tcW w:w="496" w:type="pct"/>
            <w:vMerge/>
            <w:vAlign w:val="center"/>
            <w:hideMark/>
          </w:tcPr>
          <w:p w14:paraId="21CCB9AE" w14:textId="77777777" w:rsidR="0080740F" w:rsidRPr="00D60FFD" w:rsidRDefault="0080740F" w:rsidP="0080740F">
            <w:pPr>
              <w:pStyle w:val="afffffb"/>
            </w:pPr>
          </w:p>
        </w:tc>
        <w:tc>
          <w:tcPr>
            <w:tcW w:w="563" w:type="pct"/>
            <w:vMerge/>
            <w:vAlign w:val="center"/>
            <w:hideMark/>
          </w:tcPr>
          <w:p w14:paraId="45FC1B28" w14:textId="77777777" w:rsidR="0080740F" w:rsidRPr="00D60FFD" w:rsidRDefault="0080740F" w:rsidP="0080740F">
            <w:pPr>
              <w:pStyle w:val="afffffb"/>
            </w:pPr>
          </w:p>
        </w:tc>
        <w:tc>
          <w:tcPr>
            <w:tcW w:w="644" w:type="pct"/>
            <w:vAlign w:val="center"/>
            <w:hideMark/>
          </w:tcPr>
          <w:p w14:paraId="73AAAA4A" w14:textId="77777777" w:rsidR="0080740F" w:rsidRPr="00D60FFD" w:rsidRDefault="0080740F" w:rsidP="0080740F">
            <w:pPr>
              <w:pStyle w:val="afffffb"/>
            </w:pPr>
            <w:r w:rsidRPr="00D60FFD">
              <w:t>900-355-35</w:t>
            </w:r>
          </w:p>
        </w:tc>
        <w:tc>
          <w:tcPr>
            <w:tcW w:w="1696" w:type="pct"/>
            <w:vAlign w:val="center"/>
            <w:hideMark/>
          </w:tcPr>
          <w:p w14:paraId="7553D423" w14:textId="77777777" w:rsidR="0080740F" w:rsidRPr="00D60FFD" w:rsidRDefault="0080740F" w:rsidP="0080740F">
            <w:pPr>
              <w:pStyle w:val="afffffb"/>
            </w:pPr>
            <w:r w:rsidRPr="00D60FFD">
              <w:rPr>
                <w:rFonts w:hint="eastAsia"/>
              </w:rPr>
              <w:t>使用碱进行氧化膜浸蚀产生的废碱液</w:t>
            </w:r>
          </w:p>
        </w:tc>
        <w:tc>
          <w:tcPr>
            <w:tcW w:w="403" w:type="pct"/>
            <w:vAlign w:val="center"/>
            <w:hideMark/>
          </w:tcPr>
          <w:p w14:paraId="2BFE3B47" w14:textId="77777777" w:rsidR="0080740F" w:rsidRPr="00D60FFD" w:rsidRDefault="0080740F" w:rsidP="0080740F">
            <w:pPr>
              <w:pStyle w:val="afffffb"/>
            </w:pPr>
            <w:r w:rsidRPr="00D60FFD">
              <w:t>C</w:t>
            </w:r>
          </w:p>
        </w:tc>
        <w:tc>
          <w:tcPr>
            <w:tcW w:w="404" w:type="pct"/>
            <w:vAlign w:val="center"/>
            <w:hideMark/>
          </w:tcPr>
          <w:p w14:paraId="5334D04F" w14:textId="77777777" w:rsidR="0080740F" w:rsidRPr="00D60FFD" w:rsidRDefault="0080740F" w:rsidP="0080740F">
            <w:pPr>
              <w:pStyle w:val="afffffb"/>
            </w:pPr>
            <w:r w:rsidRPr="00D60FFD">
              <w:rPr>
                <w:rFonts w:hint="eastAsia"/>
              </w:rPr>
              <w:t>液态</w:t>
            </w:r>
          </w:p>
        </w:tc>
        <w:tc>
          <w:tcPr>
            <w:tcW w:w="400" w:type="pct"/>
            <w:vMerge/>
            <w:vAlign w:val="center"/>
            <w:hideMark/>
          </w:tcPr>
          <w:p w14:paraId="2C284569" w14:textId="77777777" w:rsidR="0080740F" w:rsidRPr="00D60FFD" w:rsidRDefault="0080740F" w:rsidP="0080740F">
            <w:pPr>
              <w:pStyle w:val="afffffb"/>
            </w:pPr>
          </w:p>
        </w:tc>
      </w:tr>
      <w:tr w:rsidR="00ED3505" w:rsidRPr="00D60FFD" w14:paraId="08A8C4BB" w14:textId="77777777" w:rsidTr="0080740F">
        <w:trPr>
          <w:trHeight w:val="397"/>
        </w:trPr>
        <w:tc>
          <w:tcPr>
            <w:tcW w:w="394" w:type="pct"/>
            <w:vMerge/>
            <w:vAlign w:val="center"/>
            <w:hideMark/>
          </w:tcPr>
          <w:p w14:paraId="11EBFE1F" w14:textId="77777777" w:rsidR="0080740F" w:rsidRPr="00D60FFD" w:rsidRDefault="0080740F" w:rsidP="0080740F">
            <w:pPr>
              <w:pStyle w:val="afffffb"/>
            </w:pPr>
          </w:p>
        </w:tc>
        <w:tc>
          <w:tcPr>
            <w:tcW w:w="496" w:type="pct"/>
            <w:vMerge/>
            <w:vAlign w:val="center"/>
            <w:hideMark/>
          </w:tcPr>
          <w:p w14:paraId="2580AB7A" w14:textId="77777777" w:rsidR="0080740F" w:rsidRPr="00D60FFD" w:rsidRDefault="0080740F" w:rsidP="0080740F">
            <w:pPr>
              <w:pStyle w:val="afffffb"/>
            </w:pPr>
          </w:p>
        </w:tc>
        <w:tc>
          <w:tcPr>
            <w:tcW w:w="563" w:type="pct"/>
            <w:vMerge/>
            <w:vAlign w:val="center"/>
            <w:hideMark/>
          </w:tcPr>
          <w:p w14:paraId="543F3458" w14:textId="77777777" w:rsidR="0080740F" w:rsidRPr="00D60FFD" w:rsidRDefault="0080740F" w:rsidP="0080740F">
            <w:pPr>
              <w:pStyle w:val="afffffb"/>
            </w:pPr>
          </w:p>
        </w:tc>
        <w:tc>
          <w:tcPr>
            <w:tcW w:w="644" w:type="pct"/>
            <w:vAlign w:val="center"/>
            <w:hideMark/>
          </w:tcPr>
          <w:p w14:paraId="17C809AF" w14:textId="77777777" w:rsidR="0080740F" w:rsidRPr="00D60FFD" w:rsidRDefault="0080740F" w:rsidP="0080740F">
            <w:pPr>
              <w:pStyle w:val="afffffb"/>
            </w:pPr>
            <w:r w:rsidRPr="00D60FFD">
              <w:t>900-356-35</w:t>
            </w:r>
          </w:p>
        </w:tc>
        <w:tc>
          <w:tcPr>
            <w:tcW w:w="1696" w:type="pct"/>
            <w:vAlign w:val="center"/>
            <w:hideMark/>
          </w:tcPr>
          <w:p w14:paraId="70283FC2" w14:textId="77777777" w:rsidR="0080740F" w:rsidRPr="00D60FFD" w:rsidRDefault="0080740F" w:rsidP="0080740F">
            <w:pPr>
              <w:pStyle w:val="afffffb"/>
            </w:pPr>
            <w:r w:rsidRPr="00D60FFD">
              <w:rPr>
                <w:rFonts w:hint="eastAsia"/>
              </w:rPr>
              <w:t>使用碱溶液进行碱性清洗、图形显影产生的废碱液</w:t>
            </w:r>
          </w:p>
        </w:tc>
        <w:tc>
          <w:tcPr>
            <w:tcW w:w="403" w:type="pct"/>
            <w:vAlign w:val="center"/>
            <w:hideMark/>
          </w:tcPr>
          <w:p w14:paraId="5322F6BA" w14:textId="77777777" w:rsidR="0080740F" w:rsidRPr="00D60FFD" w:rsidRDefault="0080740F" w:rsidP="0080740F">
            <w:pPr>
              <w:pStyle w:val="afffffb"/>
            </w:pPr>
            <w:r w:rsidRPr="00D60FFD">
              <w:t>C</w:t>
            </w:r>
          </w:p>
        </w:tc>
        <w:tc>
          <w:tcPr>
            <w:tcW w:w="404" w:type="pct"/>
            <w:vAlign w:val="center"/>
            <w:hideMark/>
          </w:tcPr>
          <w:p w14:paraId="7F602425" w14:textId="77777777" w:rsidR="0080740F" w:rsidRPr="00D60FFD" w:rsidRDefault="0080740F" w:rsidP="0080740F">
            <w:pPr>
              <w:pStyle w:val="afffffb"/>
            </w:pPr>
            <w:r w:rsidRPr="00D60FFD">
              <w:rPr>
                <w:rFonts w:hint="eastAsia"/>
              </w:rPr>
              <w:t>液态</w:t>
            </w:r>
          </w:p>
        </w:tc>
        <w:tc>
          <w:tcPr>
            <w:tcW w:w="400" w:type="pct"/>
            <w:vMerge/>
            <w:vAlign w:val="center"/>
            <w:hideMark/>
          </w:tcPr>
          <w:p w14:paraId="265792D5" w14:textId="77777777" w:rsidR="0080740F" w:rsidRPr="00D60FFD" w:rsidRDefault="0080740F" w:rsidP="0080740F">
            <w:pPr>
              <w:pStyle w:val="afffffb"/>
            </w:pPr>
          </w:p>
        </w:tc>
      </w:tr>
      <w:tr w:rsidR="00ED3505" w:rsidRPr="00D60FFD" w14:paraId="4964DF7C" w14:textId="77777777" w:rsidTr="0080740F">
        <w:trPr>
          <w:trHeight w:val="397"/>
        </w:trPr>
        <w:tc>
          <w:tcPr>
            <w:tcW w:w="394" w:type="pct"/>
            <w:vMerge/>
            <w:vAlign w:val="center"/>
            <w:hideMark/>
          </w:tcPr>
          <w:p w14:paraId="4D8FFB1F" w14:textId="77777777" w:rsidR="0080740F" w:rsidRPr="00D60FFD" w:rsidRDefault="0080740F" w:rsidP="0080740F">
            <w:pPr>
              <w:pStyle w:val="afffffb"/>
            </w:pPr>
          </w:p>
        </w:tc>
        <w:tc>
          <w:tcPr>
            <w:tcW w:w="496" w:type="pct"/>
            <w:vMerge/>
            <w:vAlign w:val="center"/>
            <w:hideMark/>
          </w:tcPr>
          <w:p w14:paraId="27A1AF27" w14:textId="77777777" w:rsidR="0080740F" w:rsidRPr="00D60FFD" w:rsidRDefault="0080740F" w:rsidP="0080740F">
            <w:pPr>
              <w:pStyle w:val="afffffb"/>
            </w:pPr>
          </w:p>
        </w:tc>
        <w:tc>
          <w:tcPr>
            <w:tcW w:w="563" w:type="pct"/>
            <w:vMerge/>
            <w:vAlign w:val="center"/>
            <w:hideMark/>
          </w:tcPr>
          <w:p w14:paraId="00C92B50" w14:textId="77777777" w:rsidR="0080740F" w:rsidRPr="00D60FFD" w:rsidRDefault="0080740F" w:rsidP="0080740F">
            <w:pPr>
              <w:pStyle w:val="afffffb"/>
            </w:pPr>
          </w:p>
        </w:tc>
        <w:tc>
          <w:tcPr>
            <w:tcW w:w="644" w:type="pct"/>
            <w:vAlign w:val="center"/>
            <w:hideMark/>
          </w:tcPr>
          <w:p w14:paraId="408F3BC2" w14:textId="77777777" w:rsidR="0080740F" w:rsidRPr="00D60FFD" w:rsidRDefault="0080740F" w:rsidP="0080740F">
            <w:pPr>
              <w:pStyle w:val="afffffb"/>
            </w:pPr>
            <w:r w:rsidRPr="00D60FFD">
              <w:t>900-399-35</w:t>
            </w:r>
          </w:p>
        </w:tc>
        <w:tc>
          <w:tcPr>
            <w:tcW w:w="1696" w:type="pct"/>
            <w:vAlign w:val="center"/>
            <w:hideMark/>
          </w:tcPr>
          <w:p w14:paraId="51F454F2" w14:textId="77777777" w:rsidR="0080740F" w:rsidRPr="00D60FFD" w:rsidRDefault="0080740F" w:rsidP="0080740F">
            <w:pPr>
              <w:pStyle w:val="afffffb"/>
            </w:pPr>
            <w:r w:rsidRPr="00D60FFD">
              <w:rPr>
                <w:rFonts w:hint="eastAsia"/>
              </w:rPr>
              <w:t>生产、销售及使用过程中产生的失效、变质、不合格、淘汰、伪劣的强碱性擦洗粉、清洁剂、污迹去除剂以及其他废碱液、固态碱及碱渣</w:t>
            </w:r>
          </w:p>
        </w:tc>
        <w:tc>
          <w:tcPr>
            <w:tcW w:w="403" w:type="pct"/>
            <w:vAlign w:val="center"/>
            <w:hideMark/>
          </w:tcPr>
          <w:p w14:paraId="256BBA8E" w14:textId="77777777" w:rsidR="0080740F" w:rsidRPr="00D60FFD" w:rsidRDefault="0080740F" w:rsidP="0080740F">
            <w:pPr>
              <w:pStyle w:val="afffffb"/>
            </w:pPr>
            <w:r w:rsidRPr="00D60FFD">
              <w:t>C</w:t>
            </w:r>
          </w:p>
        </w:tc>
        <w:tc>
          <w:tcPr>
            <w:tcW w:w="404" w:type="pct"/>
            <w:vAlign w:val="center"/>
            <w:hideMark/>
          </w:tcPr>
          <w:p w14:paraId="30E0AFFB" w14:textId="77777777" w:rsidR="0080740F" w:rsidRPr="00D60FFD" w:rsidRDefault="0080740F" w:rsidP="0080740F">
            <w:pPr>
              <w:pStyle w:val="afffffb"/>
            </w:pPr>
            <w:r w:rsidRPr="00D60FFD">
              <w:rPr>
                <w:rFonts w:hint="eastAsia"/>
              </w:rPr>
              <w:t>液态</w:t>
            </w:r>
          </w:p>
        </w:tc>
        <w:tc>
          <w:tcPr>
            <w:tcW w:w="400" w:type="pct"/>
            <w:vMerge/>
            <w:vAlign w:val="center"/>
            <w:hideMark/>
          </w:tcPr>
          <w:p w14:paraId="36CBF438" w14:textId="77777777" w:rsidR="0080740F" w:rsidRPr="00D60FFD" w:rsidRDefault="0080740F" w:rsidP="0080740F">
            <w:pPr>
              <w:pStyle w:val="afffffb"/>
            </w:pPr>
          </w:p>
        </w:tc>
      </w:tr>
    </w:tbl>
    <w:p w14:paraId="3DDE7B67" w14:textId="77777777" w:rsidR="0080740F" w:rsidRPr="00D60FFD" w:rsidRDefault="0080740F" w:rsidP="008926B0">
      <w:pPr>
        <w:ind w:firstLine="480"/>
      </w:pPr>
      <w:r w:rsidRPr="00D60FFD">
        <w:rPr>
          <w:rFonts w:hint="eastAsia"/>
        </w:rPr>
        <w:t>由上表可知，本工程物化处理系统废乳化液（</w:t>
      </w:r>
      <w:r w:rsidRPr="00D60FFD">
        <w:rPr>
          <w:rFonts w:hint="eastAsia"/>
        </w:rPr>
        <w:t>HW09</w:t>
      </w:r>
      <w:r w:rsidRPr="00D60FFD">
        <w:rPr>
          <w:rFonts w:hint="eastAsia"/>
        </w:rPr>
        <w:t>）处理规模为</w:t>
      </w:r>
      <w:r w:rsidRPr="00D60FFD">
        <w:t>1000t/a</w:t>
      </w:r>
      <w:r w:rsidRPr="00D60FFD">
        <w:rPr>
          <w:rFonts w:hint="eastAsia"/>
        </w:rPr>
        <w:t>、表面处理废物（</w:t>
      </w:r>
      <w:r w:rsidRPr="00D60FFD">
        <w:rPr>
          <w:rFonts w:hint="eastAsia"/>
        </w:rPr>
        <w:t>HW17</w:t>
      </w:r>
      <w:r w:rsidRPr="00D60FFD">
        <w:rPr>
          <w:rFonts w:hint="eastAsia"/>
        </w:rPr>
        <w:t>）处理规模为</w:t>
      </w:r>
      <w:r w:rsidRPr="00D60FFD">
        <w:t>2000t/a</w:t>
      </w:r>
      <w:r w:rsidRPr="00D60FFD">
        <w:rPr>
          <w:rFonts w:hint="eastAsia"/>
        </w:rPr>
        <w:t>、废酸（</w:t>
      </w:r>
      <w:r w:rsidRPr="00D60FFD">
        <w:rPr>
          <w:rFonts w:hint="eastAsia"/>
        </w:rPr>
        <w:t>HW34</w:t>
      </w:r>
      <w:r w:rsidRPr="00D60FFD">
        <w:rPr>
          <w:rFonts w:hint="eastAsia"/>
        </w:rPr>
        <w:t>）处理规模为</w:t>
      </w:r>
      <w:r w:rsidRPr="00D60FFD">
        <w:t>800t/a</w:t>
      </w:r>
      <w:r w:rsidRPr="00D60FFD">
        <w:rPr>
          <w:rFonts w:hint="eastAsia"/>
        </w:rPr>
        <w:t>、废碱（</w:t>
      </w:r>
      <w:r w:rsidRPr="00D60FFD">
        <w:rPr>
          <w:rFonts w:hint="eastAsia"/>
        </w:rPr>
        <w:t>HW35</w:t>
      </w:r>
      <w:r w:rsidRPr="00D60FFD">
        <w:rPr>
          <w:rFonts w:hint="eastAsia"/>
        </w:rPr>
        <w:t>）处理规模为</w:t>
      </w:r>
      <w:r w:rsidRPr="00D60FFD">
        <w:t>200t/a</w:t>
      </w:r>
      <w:r w:rsidRPr="00D60FFD">
        <w:rPr>
          <w:rFonts w:hint="eastAsia"/>
        </w:rPr>
        <w:t>，物化处理系统总处理规模为</w:t>
      </w:r>
      <w:r w:rsidRPr="00D60FFD">
        <w:t>4000t/a</w:t>
      </w:r>
      <w:r w:rsidRPr="00D60FFD">
        <w:rPr>
          <w:rFonts w:hint="eastAsia"/>
        </w:rPr>
        <w:t>。</w:t>
      </w:r>
    </w:p>
    <w:p w14:paraId="1B30F2B7" w14:textId="77777777" w:rsidR="0080740F" w:rsidRPr="00D60FFD" w:rsidRDefault="0080740F" w:rsidP="0080740F">
      <w:pPr>
        <w:pStyle w:val="43"/>
      </w:pPr>
      <w:r w:rsidRPr="00D60FFD">
        <w:rPr>
          <w:rFonts w:hint="eastAsia"/>
        </w:rPr>
        <w:t>3</w:t>
      </w:r>
      <w:r w:rsidRPr="00D60FFD">
        <w:t>.3.2.2</w:t>
      </w:r>
      <w:r w:rsidRPr="00D60FFD">
        <w:rPr>
          <w:rFonts w:hint="eastAsia"/>
        </w:rPr>
        <w:t>进料成分</w:t>
      </w:r>
    </w:p>
    <w:p w14:paraId="3FDC1738" w14:textId="77777777" w:rsidR="0080740F" w:rsidRPr="00D60FFD" w:rsidRDefault="0080740F" w:rsidP="008926B0">
      <w:pPr>
        <w:ind w:firstLine="480"/>
      </w:pPr>
      <w:r w:rsidRPr="00D60FFD">
        <w:rPr>
          <w:rFonts w:hint="eastAsia"/>
        </w:rPr>
        <w:t>本工程物化处理系统处理的危险废物含有的典型污染物组分如表</w:t>
      </w:r>
      <w:r w:rsidRPr="00D60FFD">
        <w:rPr>
          <w:rFonts w:hint="eastAsia"/>
        </w:rPr>
        <w:t>3</w:t>
      </w:r>
      <w:r w:rsidRPr="00D60FFD">
        <w:t>.3.2</w:t>
      </w:r>
      <w:r w:rsidRPr="00D60FFD">
        <w:rPr>
          <w:rFonts w:hint="eastAsia"/>
        </w:rPr>
        <w:t>-</w:t>
      </w:r>
      <w:r w:rsidRPr="00D60FFD">
        <w:t>2</w:t>
      </w:r>
      <w:r w:rsidRPr="00D60FFD">
        <w:rPr>
          <w:rFonts w:hint="eastAsia"/>
        </w:rPr>
        <w:t>所示。</w:t>
      </w:r>
    </w:p>
    <w:p w14:paraId="797396C8" w14:textId="77777777" w:rsidR="0080740F" w:rsidRPr="00D60FFD" w:rsidRDefault="0080740F" w:rsidP="0080740F">
      <w:pPr>
        <w:pStyle w:val="afff9"/>
      </w:pPr>
      <w:r w:rsidRPr="00D60FFD">
        <w:rPr>
          <w:rFonts w:hint="eastAsia"/>
        </w:rPr>
        <w:t>表</w:t>
      </w:r>
      <w:r w:rsidRPr="00D60FFD">
        <w:t>3.3.2</w:t>
      </w:r>
      <w:r w:rsidRPr="00D60FFD">
        <w:rPr>
          <w:rFonts w:hint="eastAsia"/>
        </w:rPr>
        <w:t>-</w:t>
      </w:r>
      <w:r w:rsidRPr="00D60FFD">
        <w:t xml:space="preserve">2  </w:t>
      </w:r>
      <w:r w:rsidRPr="00D60FFD">
        <w:rPr>
          <w:rFonts w:hint="eastAsia"/>
        </w:rPr>
        <w:t>处理对象典型污染物组分</w:t>
      </w:r>
    </w:p>
    <w:tbl>
      <w:tblPr>
        <w:tblStyle w:val="ab"/>
        <w:tblW w:w="0" w:type="auto"/>
        <w:tblLayout w:type="fixed"/>
        <w:tblLook w:val="04A0" w:firstRow="1" w:lastRow="0" w:firstColumn="1" w:lastColumn="0" w:noHBand="0" w:noVBand="1"/>
      </w:tblPr>
      <w:tblGrid>
        <w:gridCol w:w="709"/>
        <w:gridCol w:w="2268"/>
        <w:gridCol w:w="6050"/>
      </w:tblGrid>
      <w:tr w:rsidR="00ED3505" w:rsidRPr="00D60FFD" w14:paraId="78282F30" w14:textId="77777777" w:rsidTr="0080740F">
        <w:trPr>
          <w:trHeight w:val="397"/>
        </w:trPr>
        <w:tc>
          <w:tcPr>
            <w:tcW w:w="709" w:type="dxa"/>
            <w:noWrap/>
            <w:vAlign w:val="center"/>
            <w:hideMark/>
          </w:tcPr>
          <w:p w14:paraId="626C75E2" w14:textId="77777777" w:rsidR="0080740F" w:rsidRPr="00D60FFD" w:rsidRDefault="0080740F" w:rsidP="0080740F">
            <w:pPr>
              <w:pStyle w:val="afffffb"/>
            </w:pPr>
            <w:r w:rsidRPr="00D60FFD">
              <w:t>序号</w:t>
            </w:r>
          </w:p>
        </w:tc>
        <w:tc>
          <w:tcPr>
            <w:tcW w:w="2268" w:type="dxa"/>
            <w:noWrap/>
            <w:vAlign w:val="center"/>
            <w:hideMark/>
          </w:tcPr>
          <w:p w14:paraId="75F3496C" w14:textId="77777777" w:rsidR="0080740F" w:rsidRPr="00D60FFD" w:rsidRDefault="0080740F" w:rsidP="0080740F">
            <w:pPr>
              <w:pStyle w:val="afffffb"/>
            </w:pPr>
            <w:r w:rsidRPr="00D60FFD">
              <w:t>处置危险废物</w:t>
            </w:r>
          </w:p>
        </w:tc>
        <w:tc>
          <w:tcPr>
            <w:tcW w:w="6050" w:type="dxa"/>
            <w:noWrap/>
            <w:vAlign w:val="center"/>
            <w:hideMark/>
          </w:tcPr>
          <w:p w14:paraId="1154AAC6" w14:textId="77777777" w:rsidR="0080740F" w:rsidRPr="00D60FFD" w:rsidRDefault="0080740F" w:rsidP="0080740F">
            <w:pPr>
              <w:pStyle w:val="afffffb"/>
            </w:pPr>
            <w:r w:rsidRPr="00D60FFD">
              <w:t>典型成分含量</w:t>
            </w:r>
          </w:p>
        </w:tc>
      </w:tr>
      <w:tr w:rsidR="00ED3505" w:rsidRPr="00D60FFD" w14:paraId="1FB00C48" w14:textId="77777777" w:rsidTr="0080740F">
        <w:trPr>
          <w:trHeight w:val="397"/>
        </w:trPr>
        <w:tc>
          <w:tcPr>
            <w:tcW w:w="709" w:type="dxa"/>
            <w:noWrap/>
            <w:vAlign w:val="center"/>
            <w:hideMark/>
          </w:tcPr>
          <w:p w14:paraId="38A74CA8" w14:textId="77777777" w:rsidR="0080740F" w:rsidRPr="00D60FFD" w:rsidRDefault="0080740F" w:rsidP="0080740F">
            <w:pPr>
              <w:pStyle w:val="afffffb"/>
            </w:pPr>
            <w:r w:rsidRPr="00D60FFD">
              <w:t>1</w:t>
            </w:r>
          </w:p>
        </w:tc>
        <w:tc>
          <w:tcPr>
            <w:tcW w:w="2268" w:type="dxa"/>
            <w:noWrap/>
            <w:vAlign w:val="center"/>
            <w:hideMark/>
          </w:tcPr>
          <w:p w14:paraId="0534AB91" w14:textId="77777777" w:rsidR="0080740F" w:rsidRPr="00D60FFD" w:rsidRDefault="0080740F" w:rsidP="0080740F">
            <w:pPr>
              <w:pStyle w:val="afffffb"/>
            </w:pPr>
            <w:r w:rsidRPr="00D60FFD">
              <w:rPr>
                <w:rFonts w:hint="eastAsia"/>
              </w:rPr>
              <w:t xml:space="preserve">HW09 </w:t>
            </w:r>
            <w:r w:rsidRPr="00D60FFD">
              <w:rPr>
                <w:rFonts w:hint="eastAsia"/>
              </w:rPr>
              <w:t>油</w:t>
            </w:r>
            <w:r w:rsidRPr="00D60FFD">
              <w:rPr>
                <w:rFonts w:hint="eastAsia"/>
              </w:rPr>
              <w:t>/</w:t>
            </w:r>
            <w:r w:rsidRPr="00D60FFD">
              <w:rPr>
                <w:rFonts w:hint="eastAsia"/>
              </w:rPr>
              <w:t>水、烃</w:t>
            </w:r>
            <w:r w:rsidRPr="00D60FFD">
              <w:rPr>
                <w:rFonts w:hint="eastAsia"/>
              </w:rPr>
              <w:t>/</w:t>
            </w:r>
            <w:r w:rsidRPr="00D60FFD">
              <w:rPr>
                <w:rFonts w:hint="eastAsia"/>
              </w:rPr>
              <w:t>水混合物或乳化液</w:t>
            </w:r>
          </w:p>
        </w:tc>
        <w:tc>
          <w:tcPr>
            <w:tcW w:w="6050" w:type="dxa"/>
            <w:noWrap/>
            <w:vAlign w:val="center"/>
            <w:hideMark/>
          </w:tcPr>
          <w:p w14:paraId="50A687AE" w14:textId="77777777" w:rsidR="0080740F" w:rsidRPr="00D60FFD" w:rsidRDefault="0080740F" w:rsidP="0080740F">
            <w:pPr>
              <w:pStyle w:val="afffffb"/>
            </w:pPr>
            <w:r w:rsidRPr="00D60FFD">
              <w:rPr>
                <w:rFonts w:hint="eastAsia"/>
              </w:rPr>
              <w:t>COD</w:t>
            </w:r>
            <w:r w:rsidRPr="00D60FFD">
              <w:rPr>
                <w:rFonts w:hint="eastAsia"/>
              </w:rPr>
              <w:t>：</w:t>
            </w:r>
            <w:r w:rsidRPr="00D60FFD">
              <w:rPr>
                <w:rFonts w:hint="eastAsia"/>
              </w:rPr>
              <w:t>4</w:t>
            </w:r>
            <w:r w:rsidRPr="00D60FFD">
              <w:t>0000</w:t>
            </w:r>
            <w:r w:rsidRPr="00D60FFD">
              <w:rPr>
                <w:rFonts w:hint="eastAsia"/>
              </w:rPr>
              <w:t>~</w:t>
            </w:r>
            <w:r w:rsidRPr="00D60FFD">
              <w:t>200000mg/L</w:t>
            </w:r>
            <w:r w:rsidRPr="00D60FFD">
              <w:rPr>
                <w:rFonts w:hint="eastAsia"/>
              </w:rPr>
              <w:t>，石油类：</w:t>
            </w:r>
            <w:r w:rsidRPr="00D60FFD">
              <w:t>100</w:t>
            </w:r>
            <w:r w:rsidRPr="00D60FFD">
              <w:rPr>
                <w:rFonts w:hint="eastAsia"/>
              </w:rPr>
              <w:t>~</w:t>
            </w:r>
            <w:r w:rsidRPr="00D60FFD">
              <w:t>1000mg/L</w:t>
            </w:r>
            <w:r w:rsidRPr="00D60FFD">
              <w:rPr>
                <w:rFonts w:hint="eastAsia"/>
              </w:rPr>
              <w:t>，氨氮≤</w:t>
            </w:r>
            <w:r w:rsidRPr="00D60FFD">
              <w:rPr>
                <w:rFonts w:hint="eastAsia"/>
              </w:rPr>
              <w:t>1</w:t>
            </w:r>
            <w:r w:rsidRPr="00D60FFD">
              <w:t>50 mg/L</w:t>
            </w:r>
            <w:r w:rsidRPr="00D60FFD">
              <w:rPr>
                <w:rFonts w:hint="eastAsia"/>
              </w:rPr>
              <w:t>，</w:t>
            </w:r>
          </w:p>
        </w:tc>
      </w:tr>
      <w:tr w:rsidR="00ED3505" w:rsidRPr="00D60FFD" w14:paraId="098E31F2" w14:textId="77777777" w:rsidTr="0080740F">
        <w:trPr>
          <w:trHeight w:val="397"/>
        </w:trPr>
        <w:tc>
          <w:tcPr>
            <w:tcW w:w="709" w:type="dxa"/>
            <w:noWrap/>
            <w:vAlign w:val="center"/>
            <w:hideMark/>
          </w:tcPr>
          <w:p w14:paraId="3FD3F97A" w14:textId="77777777" w:rsidR="0080740F" w:rsidRPr="00D60FFD" w:rsidRDefault="0080740F" w:rsidP="0080740F">
            <w:pPr>
              <w:pStyle w:val="afffffb"/>
            </w:pPr>
            <w:r w:rsidRPr="00D60FFD">
              <w:t>2</w:t>
            </w:r>
          </w:p>
        </w:tc>
        <w:tc>
          <w:tcPr>
            <w:tcW w:w="2268" w:type="dxa"/>
            <w:noWrap/>
            <w:vAlign w:val="center"/>
            <w:hideMark/>
          </w:tcPr>
          <w:p w14:paraId="4216968F" w14:textId="77777777" w:rsidR="0080740F" w:rsidRPr="00D60FFD" w:rsidRDefault="0080740F" w:rsidP="0080740F">
            <w:pPr>
              <w:pStyle w:val="afffffb"/>
            </w:pPr>
            <w:r w:rsidRPr="00D60FFD">
              <w:rPr>
                <w:rFonts w:hint="eastAsia"/>
              </w:rPr>
              <w:t xml:space="preserve">HW17 </w:t>
            </w:r>
            <w:r w:rsidRPr="00D60FFD">
              <w:rPr>
                <w:rFonts w:hint="eastAsia"/>
              </w:rPr>
              <w:t>表面处理废物</w:t>
            </w:r>
          </w:p>
        </w:tc>
        <w:tc>
          <w:tcPr>
            <w:tcW w:w="6050" w:type="dxa"/>
            <w:noWrap/>
            <w:vAlign w:val="center"/>
            <w:hideMark/>
          </w:tcPr>
          <w:p w14:paraId="779AD299" w14:textId="77777777" w:rsidR="0080740F" w:rsidRPr="00D60FFD" w:rsidRDefault="0080740F" w:rsidP="0080740F">
            <w:pPr>
              <w:pStyle w:val="afffffb"/>
            </w:pPr>
            <w:r w:rsidRPr="00D60FFD">
              <w:rPr>
                <w:rFonts w:hint="eastAsia"/>
              </w:rPr>
              <w:t>COD</w:t>
            </w:r>
            <w:r w:rsidRPr="00D60FFD">
              <w:rPr>
                <w:rFonts w:hint="eastAsia"/>
              </w:rPr>
              <w:t>：</w:t>
            </w:r>
            <w:r w:rsidRPr="00D60FFD">
              <w:t>3000</w:t>
            </w:r>
            <w:r w:rsidRPr="00D60FFD">
              <w:rPr>
                <w:rFonts w:hint="eastAsia"/>
              </w:rPr>
              <w:t>~</w:t>
            </w:r>
            <w:r w:rsidRPr="00D60FFD">
              <w:t>10000mg/L</w:t>
            </w:r>
            <w:r w:rsidRPr="00D60FFD">
              <w:rPr>
                <w:rFonts w:hint="eastAsia"/>
              </w:rPr>
              <w:t>，氨氮≤</w:t>
            </w:r>
            <w:r w:rsidRPr="00D60FFD">
              <w:t>100 mg/L</w:t>
            </w:r>
            <w:r w:rsidRPr="00D60FFD">
              <w:rPr>
                <w:rFonts w:hint="eastAsia"/>
              </w:rPr>
              <w:t>，总锌≤</w:t>
            </w:r>
            <w:r w:rsidRPr="00D60FFD">
              <w:t>2000 mg/L</w:t>
            </w:r>
            <w:r w:rsidRPr="00D60FFD">
              <w:rPr>
                <w:rFonts w:hint="eastAsia"/>
              </w:rPr>
              <w:t>，总镍≤</w:t>
            </w:r>
            <w:r w:rsidRPr="00D60FFD">
              <w:t>10000 mg/L</w:t>
            </w:r>
            <w:r w:rsidRPr="00D60FFD">
              <w:rPr>
                <w:rFonts w:hint="eastAsia"/>
              </w:rPr>
              <w:t>，总铬≤</w:t>
            </w:r>
            <w:r w:rsidRPr="00D60FFD">
              <w:t>500 mg/L</w:t>
            </w:r>
            <w:r w:rsidRPr="00D60FFD">
              <w:rPr>
                <w:rFonts w:hint="eastAsia"/>
              </w:rPr>
              <w:t>，总铜≤</w:t>
            </w:r>
            <w:r w:rsidRPr="00D60FFD">
              <w:t>10000 mg/L</w:t>
            </w:r>
          </w:p>
        </w:tc>
      </w:tr>
      <w:tr w:rsidR="00ED3505" w:rsidRPr="00D60FFD" w14:paraId="59CC6A37" w14:textId="77777777" w:rsidTr="0080740F">
        <w:trPr>
          <w:trHeight w:val="397"/>
        </w:trPr>
        <w:tc>
          <w:tcPr>
            <w:tcW w:w="709" w:type="dxa"/>
            <w:noWrap/>
            <w:vAlign w:val="center"/>
          </w:tcPr>
          <w:p w14:paraId="2F1EB5DB" w14:textId="77777777" w:rsidR="0080740F" w:rsidRPr="00D60FFD" w:rsidRDefault="0080740F" w:rsidP="0080740F">
            <w:pPr>
              <w:pStyle w:val="afffffb"/>
            </w:pPr>
            <w:r w:rsidRPr="00D60FFD">
              <w:rPr>
                <w:rFonts w:hint="eastAsia"/>
              </w:rPr>
              <w:t>3</w:t>
            </w:r>
          </w:p>
        </w:tc>
        <w:tc>
          <w:tcPr>
            <w:tcW w:w="2268" w:type="dxa"/>
            <w:noWrap/>
            <w:vAlign w:val="center"/>
          </w:tcPr>
          <w:p w14:paraId="48335B17" w14:textId="77777777" w:rsidR="0080740F" w:rsidRPr="00D60FFD" w:rsidRDefault="0080740F" w:rsidP="0080740F">
            <w:pPr>
              <w:pStyle w:val="afffffb"/>
            </w:pPr>
            <w:r w:rsidRPr="00D60FFD">
              <w:rPr>
                <w:rFonts w:hint="eastAsia"/>
              </w:rPr>
              <w:t>HW34</w:t>
            </w:r>
            <w:r w:rsidRPr="00D60FFD">
              <w:rPr>
                <w:rFonts w:hint="eastAsia"/>
              </w:rPr>
              <w:t>废酸</w:t>
            </w:r>
          </w:p>
        </w:tc>
        <w:tc>
          <w:tcPr>
            <w:tcW w:w="6050" w:type="dxa"/>
            <w:noWrap/>
            <w:vAlign w:val="center"/>
          </w:tcPr>
          <w:p w14:paraId="753A5499" w14:textId="77777777" w:rsidR="0080740F" w:rsidRPr="00D60FFD" w:rsidRDefault="0080740F" w:rsidP="0080740F">
            <w:pPr>
              <w:pStyle w:val="afffffb"/>
            </w:pPr>
            <w:r w:rsidRPr="00D60FFD">
              <w:rPr>
                <w:rFonts w:hint="eastAsia"/>
              </w:rPr>
              <w:t>[</w:t>
            </w:r>
            <w:r w:rsidRPr="00D60FFD">
              <w:t>H</w:t>
            </w:r>
            <w:r w:rsidRPr="00D60FFD">
              <w:rPr>
                <w:vertAlign w:val="superscript"/>
              </w:rPr>
              <w:t>+</w:t>
            </w:r>
            <w:r w:rsidRPr="00D60FFD">
              <w:t>]</w:t>
            </w:r>
            <w:r w:rsidRPr="00D60FFD">
              <w:rPr>
                <w:rFonts w:hint="eastAsia"/>
              </w:rPr>
              <w:t>≤</w:t>
            </w:r>
            <w:r w:rsidRPr="00D60FFD">
              <w:rPr>
                <w:rFonts w:hint="eastAsia"/>
              </w:rPr>
              <w:t>2</w:t>
            </w:r>
            <w:r w:rsidRPr="00D60FFD">
              <w:t>mol/L</w:t>
            </w:r>
            <w:r w:rsidRPr="00D60FFD">
              <w:rPr>
                <w:rFonts w:hint="eastAsia"/>
              </w:rPr>
              <w:t>，</w:t>
            </w:r>
            <w:r w:rsidRPr="00D60FFD">
              <w:rPr>
                <w:rFonts w:hint="eastAsia"/>
              </w:rPr>
              <w:t>COD</w:t>
            </w:r>
            <w:r w:rsidRPr="00D60FFD">
              <w:rPr>
                <w:rFonts w:hint="eastAsia"/>
              </w:rPr>
              <w:t>：</w:t>
            </w:r>
            <w:r w:rsidRPr="00D60FFD">
              <w:t>2000</w:t>
            </w:r>
            <w:r w:rsidRPr="00D60FFD">
              <w:rPr>
                <w:rFonts w:hint="eastAsia"/>
              </w:rPr>
              <w:t>~</w:t>
            </w:r>
            <w:r w:rsidRPr="00D60FFD">
              <w:t>20000mg/L</w:t>
            </w:r>
            <w:r w:rsidRPr="00D60FFD">
              <w:rPr>
                <w:rFonts w:hint="eastAsia"/>
              </w:rPr>
              <w:t>，氨氮≤</w:t>
            </w:r>
            <w:r w:rsidRPr="00D60FFD">
              <w:t>300mg/L</w:t>
            </w:r>
          </w:p>
        </w:tc>
      </w:tr>
      <w:tr w:rsidR="00ED3505" w:rsidRPr="00D60FFD" w14:paraId="10C8BAF0" w14:textId="77777777" w:rsidTr="0080740F">
        <w:trPr>
          <w:trHeight w:val="397"/>
        </w:trPr>
        <w:tc>
          <w:tcPr>
            <w:tcW w:w="709" w:type="dxa"/>
            <w:noWrap/>
            <w:vAlign w:val="center"/>
            <w:hideMark/>
          </w:tcPr>
          <w:p w14:paraId="1213AAE8" w14:textId="77777777" w:rsidR="0080740F" w:rsidRPr="00D60FFD" w:rsidRDefault="0080740F" w:rsidP="0080740F">
            <w:pPr>
              <w:pStyle w:val="afffffb"/>
            </w:pPr>
            <w:r w:rsidRPr="00D60FFD">
              <w:t>4</w:t>
            </w:r>
          </w:p>
        </w:tc>
        <w:tc>
          <w:tcPr>
            <w:tcW w:w="2268" w:type="dxa"/>
            <w:noWrap/>
            <w:vAlign w:val="center"/>
            <w:hideMark/>
          </w:tcPr>
          <w:p w14:paraId="1790417A" w14:textId="77777777" w:rsidR="0080740F" w:rsidRPr="00D60FFD" w:rsidRDefault="0080740F" w:rsidP="0080740F">
            <w:pPr>
              <w:pStyle w:val="afffffb"/>
            </w:pPr>
            <w:r w:rsidRPr="00D60FFD">
              <w:rPr>
                <w:rFonts w:hint="eastAsia"/>
              </w:rPr>
              <w:t>HW</w:t>
            </w:r>
            <w:r w:rsidRPr="00D60FFD">
              <w:t>35</w:t>
            </w:r>
            <w:r w:rsidRPr="00D60FFD">
              <w:rPr>
                <w:rFonts w:hint="eastAsia"/>
              </w:rPr>
              <w:t>废碱</w:t>
            </w:r>
          </w:p>
        </w:tc>
        <w:tc>
          <w:tcPr>
            <w:tcW w:w="6050" w:type="dxa"/>
            <w:noWrap/>
            <w:vAlign w:val="center"/>
            <w:hideMark/>
          </w:tcPr>
          <w:p w14:paraId="142CABD5" w14:textId="77777777" w:rsidR="0080740F" w:rsidRPr="00D60FFD" w:rsidRDefault="0080740F" w:rsidP="0080740F">
            <w:pPr>
              <w:pStyle w:val="afffffb"/>
            </w:pPr>
            <w:r w:rsidRPr="00D60FFD">
              <w:rPr>
                <w:rFonts w:hint="eastAsia"/>
              </w:rPr>
              <w:t>[O</w:t>
            </w:r>
            <w:r w:rsidRPr="00D60FFD">
              <w:t>H</w:t>
            </w:r>
            <w:r w:rsidRPr="00D60FFD">
              <w:rPr>
                <w:vertAlign w:val="superscript"/>
              </w:rPr>
              <w:t>-</w:t>
            </w:r>
            <w:r w:rsidRPr="00D60FFD">
              <w:t>]</w:t>
            </w:r>
            <w:r w:rsidRPr="00D60FFD">
              <w:rPr>
                <w:rFonts w:hint="eastAsia"/>
              </w:rPr>
              <w:t>≤</w:t>
            </w:r>
            <w:r w:rsidRPr="00D60FFD">
              <w:t>2mol/L</w:t>
            </w:r>
            <w:r w:rsidRPr="00D60FFD">
              <w:rPr>
                <w:rFonts w:hint="eastAsia"/>
              </w:rPr>
              <w:t>，</w:t>
            </w:r>
            <w:r w:rsidRPr="00D60FFD">
              <w:rPr>
                <w:rFonts w:hint="eastAsia"/>
              </w:rPr>
              <w:t>COD</w:t>
            </w:r>
            <w:r w:rsidRPr="00D60FFD">
              <w:rPr>
                <w:rFonts w:hint="eastAsia"/>
              </w:rPr>
              <w:t>：</w:t>
            </w:r>
            <w:r w:rsidRPr="00D60FFD">
              <w:t>5000</w:t>
            </w:r>
            <w:r w:rsidRPr="00D60FFD">
              <w:rPr>
                <w:rFonts w:hint="eastAsia"/>
              </w:rPr>
              <w:t>~</w:t>
            </w:r>
            <w:r w:rsidRPr="00D60FFD">
              <w:t>50000mg/L</w:t>
            </w:r>
            <w:r w:rsidRPr="00D60FFD">
              <w:rPr>
                <w:rFonts w:hint="eastAsia"/>
              </w:rPr>
              <w:t>，氨氮≤</w:t>
            </w:r>
            <w:r w:rsidRPr="00D60FFD">
              <w:t>200mg/L</w:t>
            </w:r>
          </w:p>
        </w:tc>
      </w:tr>
    </w:tbl>
    <w:p w14:paraId="7FB83145" w14:textId="77777777" w:rsidR="0080740F" w:rsidRPr="00D60FFD" w:rsidRDefault="0080740F" w:rsidP="0080740F">
      <w:pPr>
        <w:pStyle w:val="43"/>
      </w:pPr>
      <w:r w:rsidRPr="00D60FFD">
        <w:rPr>
          <w:rFonts w:hint="eastAsia"/>
        </w:rPr>
        <w:t>3</w:t>
      </w:r>
      <w:r w:rsidRPr="00D60FFD">
        <w:t>.3.2.3</w:t>
      </w:r>
      <w:r w:rsidRPr="00D60FFD">
        <w:rPr>
          <w:rFonts w:hint="eastAsia"/>
        </w:rPr>
        <w:t>物化处理工艺流程</w:t>
      </w:r>
    </w:p>
    <w:p w14:paraId="58472B16" w14:textId="77777777" w:rsidR="0080740F" w:rsidRPr="00D60FFD" w:rsidRDefault="0080740F" w:rsidP="0080740F">
      <w:pPr>
        <w:pStyle w:val="43"/>
        <w:outlineLvl w:val="4"/>
      </w:pPr>
      <w:r w:rsidRPr="00D60FFD">
        <w:rPr>
          <w:rFonts w:hint="eastAsia"/>
        </w:rPr>
        <w:t>3</w:t>
      </w:r>
      <w:r w:rsidRPr="00D60FFD">
        <w:t>.3.2.3.1</w:t>
      </w:r>
      <w:r w:rsidRPr="00D60FFD">
        <w:rPr>
          <w:rFonts w:hint="eastAsia"/>
        </w:rPr>
        <w:t>废乳化液处理工艺</w:t>
      </w:r>
    </w:p>
    <w:p w14:paraId="3D4CD11F" w14:textId="77777777" w:rsidR="0080740F" w:rsidRPr="00D60FFD" w:rsidRDefault="0080740F" w:rsidP="0080740F">
      <w:pPr>
        <w:ind w:firstLine="480"/>
      </w:pPr>
      <w:r w:rsidRPr="00D60FFD">
        <w:rPr>
          <w:rFonts w:hint="eastAsia"/>
        </w:rPr>
        <w:t>处理对象油</w:t>
      </w:r>
      <w:r w:rsidRPr="00D60FFD">
        <w:rPr>
          <w:rFonts w:hint="eastAsia"/>
        </w:rPr>
        <w:t>/</w:t>
      </w:r>
      <w:r w:rsidRPr="00D60FFD">
        <w:rPr>
          <w:rFonts w:hint="eastAsia"/>
        </w:rPr>
        <w:t>水、烃</w:t>
      </w:r>
      <w:r w:rsidRPr="00D60FFD">
        <w:rPr>
          <w:rFonts w:hint="eastAsia"/>
        </w:rPr>
        <w:t>/</w:t>
      </w:r>
      <w:r w:rsidRPr="00D60FFD">
        <w:rPr>
          <w:rFonts w:hint="eastAsia"/>
        </w:rPr>
        <w:t>水混合物或乳化液（</w:t>
      </w:r>
      <w:r w:rsidRPr="00D60FFD">
        <w:rPr>
          <w:rFonts w:hint="eastAsia"/>
        </w:rPr>
        <w:t>HW09</w:t>
      </w:r>
      <w:r w:rsidRPr="00D60FFD">
        <w:rPr>
          <w:rFonts w:hint="eastAsia"/>
        </w:rPr>
        <w:t>）主要来源石油行业、机械加工行业，废水中主要成分为矿物油和水，含部分的乳化剂成分，比如机械加工产生的废乳化剂。入厂的废乳化液一般为桶装，桶装废乳化液储存于暂存仓库中；少量经槽车进厂的废乳化液，可卸至废乳化液储罐中储存。</w:t>
      </w:r>
    </w:p>
    <w:p w14:paraId="46FF5BD7" w14:textId="77777777" w:rsidR="0080740F" w:rsidRPr="00D60FFD" w:rsidRDefault="0080740F" w:rsidP="0080740F">
      <w:pPr>
        <w:ind w:firstLine="480"/>
      </w:pPr>
      <w:r w:rsidRPr="00D60FFD">
        <w:rPr>
          <w:rFonts w:hint="eastAsia"/>
        </w:rPr>
        <w:t>工艺流程描述：</w:t>
      </w:r>
    </w:p>
    <w:p w14:paraId="4D732F2E" w14:textId="77777777" w:rsidR="0080740F" w:rsidRPr="00D60FFD" w:rsidRDefault="0080740F" w:rsidP="0080740F">
      <w:pPr>
        <w:ind w:firstLine="480"/>
      </w:pPr>
      <w:r w:rsidRPr="00D60FFD">
        <w:rPr>
          <w:rFonts w:hint="eastAsia"/>
        </w:rPr>
        <w:t>①破乳：将废乳化液泵入破乳反应器，加入适量的废酸或硫酸，通过硫酸破坏乳化液表层电荷平衡，打破含油废液、乳化液的油膜平衡，析出油滴聚集。控制罐内的</w:t>
      </w:r>
      <w:r w:rsidRPr="00D60FFD">
        <w:rPr>
          <w:rFonts w:hint="eastAsia"/>
        </w:rPr>
        <w:t>pH</w:t>
      </w:r>
      <w:r w:rsidRPr="00D60FFD">
        <w:rPr>
          <w:rFonts w:hint="eastAsia"/>
        </w:rPr>
        <w:t>值和反应时间。</w:t>
      </w:r>
    </w:p>
    <w:p w14:paraId="56E5DD03" w14:textId="77777777" w:rsidR="0080740F" w:rsidRPr="00D60FFD" w:rsidRDefault="0080740F" w:rsidP="0080740F">
      <w:pPr>
        <w:ind w:firstLine="480"/>
      </w:pPr>
      <w:r w:rsidRPr="00D60FFD">
        <w:rPr>
          <w:rFonts w:hint="eastAsia"/>
        </w:rPr>
        <w:t>②隔油：破乳反应完成后自流进入隔油装置，通过控制隔油进料流速，浮油在隔油池缓慢富集。待浮油富集至一定液层厚度后，打开隔油池上层的浮油高位阀将其排出，隔油过程中部分固体悬浮物经过重力沉降，沉入隔油池底部，此时通过打开隔油池底部的排泥阀，将废油渣排入吨桶等容器内。该工序产生的废渣（浮油、废油渣）转移至焚烧单元处理。</w:t>
      </w:r>
    </w:p>
    <w:p w14:paraId="4B5CAC1B" w14:textId="77777777" w:rsidR="0080740F" w:rsidRPr="00D60FFD" w:rsidRDefault="0080740F" w:rsidP="0080740F">
      <w:pPr>
        <w:ind w:firstLine="480"/>
      </w:pPr>
      <w:r w:rsidRPr="00D60FFD">
        <w:rPr>
          <w:rFonts w:hint="eastAsia"/>
        </w:rPr>
        <w:t>③气浮：在含油废水经过隔油池连续分选过程中，含少量悬浮油废水自流入气浮系统，通过气浮设备加压溶气，并与原水混合后，减压释放出微气泡，由微气泡的夹裹能力，将残留的分散油颗粒浮至液层表面，通过气浮机的刮渣器将表层油渣颗粒分离。</w:t>
      </w:r>
    </w:p>
    <w:p w14:paraId="3D4376DA" w14:textId="77777777" w:rsidR="0080740F" w:rsidRPr="00D60FFD" w:rsidRDefault="0080740F" w:rsidP="0080740F">
      <w:pPr>
        <w:ind w:firstLine="480"/>
      </w:pPr>
      <w:r w:rsidRPr="00D60FFD">
        <w:rPr>
          <w:rFonts w:hint="eastAsia"/>
        </w:rPr>
        <w:t>经气浮后出水与废酸废碱一级压滤后出水、表面处理废液一级压滤后出水进入调节池，混合均质后进入废酸、废碱处理工艺的芬顿氧化段继续处理。该工序产生的废渣（油渣）进入焚烧单元处理。</w:t>
      </w:r>
    </w:p>
    <w:p w14:paraId="60336A60" w14:textId="77777777" w:rsidR="0080740F" w:rsidRPr="00D60FFD" w:rsidRDefault="0080740F" w:rsidP="0080740F">
      <w:pPr>
        <w:pStyle w:val="43"/>
        <w:outlineLvl w:val="4"/>
      </w:pPr>
      <w:r w:rsidRPr="00D60FFD">
        <w:rPr>
          <w:rFonts w:hint="eastAsia"/>
        </w:rPr>
        <w:t>3</w:t>
      </w:r>
      <w:r w:rsidRPr="00D60FFD">
        <w:t>.3.2.3.2</w:t>
      </w:r>
      <w:r w:rsidRPr="00D60FFD">
        <w:rPr>
          <w:rFonts w:hint="eastAsia"/>
        </w:rPr>
        <w:t>表面处理废液处理工艺</w:t>
      </w:r>
    </w:p>
    <w:p w14:paraId="2F84D545" w14:textId="77777777" w:rsidR="0080740F" w:rsidRPr="00D60FFD" w:rsidRDefault="0080740F" w:rsidP="0080740F">
      <w:pPr>
        <w:ind w:firstLine="480"/>
      </w:pPr>
      <w:r w:rsidRPr="00D60FFD">
        <w:rPr>
          <w:rFonts w:hint="eastAsia"/>
        </w:rPr>
        <w:t>处理对象含表面处理废液（</w:t>
      </w:r>
      <w:r w:rsidRPr="00D60FFD">
        <w:rPr>
          <w:rFonts w:hint="eastAsia"/>
        </w:rPr>
        <w:t>HW17</w:t>
      </w:r>
      <w:r w:rsidRPr="00D60FFD">
        <w:rPr>
          <w:rFonts w:hint="eastAsia"/>
        </w:rPr>
        <w:t>）主要来源于金属表面处理及热处理加工、实验室化学化验产生的废液，以重金属、酸性物质为主要污染物，同时含有少量的氟化物、硫化物、氨、尿素、有机物等缓蚀辅剂，典型的表面处理工艺包括电镀、磷化、化学酸洗等。入厂的表面处理废液一般为桶装，桶装表面处理废液储存于暂存仓库中；少量经槽车进厂的表面处理废液，可卸至表面处理废液储罐中储存。</w:t>
      </w:r>
    </w:p>
    <w:p w14:paraId="15F67D3A" w14:textId="77777777" w:rsidR="0080740F" w:rsidRPr="00D60FFD" w:rsidRDefault="0080740F" w:rsidP="0080740F">
      <w:pPr>
        <w:ind w:firstLine="480"/>
      </w:pPr>
      <w:r w:rsidRPr="00D60FFD">
        <w:rPr>
          <w:rFonts w:hint="eastAsia"/>
        </w:rPr>
        <w:t>工艺流程描述：</w:t>
      </w:r>
    </w:p>
    <w:p w14:paraId="2C2EE6A6" w14:textId="77777777" w:rsidR="0080740F" w:rsidRPr="00D60FFD" w:rsidRDefault="0080740F" w:rsidP="0080740F">
      <w:pPr>
        <w:ind w:firstLine="480"/>
      </w:pPr>
      <w:r w:rsidRPr="00D60FFD">
        <w:rPr>
          <w:rFonts w:hint="eastAsia"/>
        </w:rPr>
        <w:t>①</w:t>
      </w:r>
      <w:r w:rsidRPr="00D60FFD">
        <w:t>氢氧化物中和沉淀：利用提升泵将表面处理废液定量泵入化学混凝沉淀罐中，通过加药泵向反应槽中投加石灰乳，调整反应罐内的</w:t>
      </w:r>
      <w:r w:rsidRPr="00D60FFD">
        <w:t>pH</w:t>
      </w:r>
      <w:r w:rsidRPr="00D60FFD">
        <w:t>值至沉淀范围之间，此时废液中的大部分金属离子通过中和形成沉淀，比如</w:t>
      </w:r>
      <w:r w:rsidRPr="00D60FFD">
        <w:t>Zn</w:t>
      </w:r>
      <w:r w:rsidRPr="00D60FFD">
        <w:rPr>
          <w:vertAlign w:val="superscript"/>
        </w:rPr>
        <w:t>2+</w:t>
      </w:r>
      <w:r w:rsidRPr="00D60FFD">
        <w:t>、</w:t>
      </w:r>
      <w:r w:rsidRPr="00D60FFD">
        <w:t>Cr</w:t>
      </w:r>
      <w:r w:rsidRPr="00D60FFD">
        <w:rPr>
          <w:vertAlign w:val="superscript"/>
        </w:rPr>
        <w:t>3+</w:t>
      </w:r>
      <w:r w:rsidRPr="00D60FFD">
        <w:t>、</w:t>
      </w:r>
      <w:r w:rsidRPr="00D60FFD">
        <w:t>Sn</w:t>
      </w:r>
      <w:r w:rsidRPr="00D60FFD">
        <w:rPr>
          <w:vertAlign w:val="superscript"/>
        </w:rPr>
        <w:t>2+</w:t>
      </w:r>
      <w:r w:rsidRPr="00D60FFD">
        <w:t>、</w:t>
      </w:r>
      <w:r w:rsidRPr="00D60FFD">
        <w:t>Ni</w:t>
      </w:r>
      <w:r w:rsidRPr="00D60FFD">
        <w:rPr>
          <w:vertAlign w:val="superscript"/>
        </w:rPr>
        <w:t>2+</w:t>
      </w:r>
      <w:r w:rsidRPr="00D60FFD">
        <w:t>等离子，经氢氧化物沉淀后即投加</w:t>
      </w:r>
      <w:r w:rsidRPr="00D60FFD">
        <w:t>PAM</w:t>
      </w:r>
      <w:r w:rsidRPr="00D60FFD">
        <w:t>、</w:t>
      </w:r>
      <w:r w:rsidRPr="00D60FFD">
        <w:t>PAC</w:t>
      </w:r>
      <w:r w:rsidRPr="00D60FFD">
        <w:t>混凝沉淀，涉及</w:t>
      </w:r>
      <w:r w:rsidRPr="00D60FFD">
        <w:t>Cu</w:t>
      </w:r>
      <w:r w:rsidRPr="00D60FFD">
        <w:rPr>
          <w:vertAlign w:val="superscript"/>
        </w:rPr>
        <w:t>2+</w:t>
      </w:r>
      <w:r w:rsidRPr="00D60FFD">
        <w:t>的镀液，调整</w:t>
      </w:r>
      <w:r w:rsidRPr="00D60FFD">
        <w:t>pH</w:t>
      </w:r>
      <w:r w:rsidRPr="00D60FFD">
        <w:t>至碱性后，投加</w:t>
      </w:r>
      <w:r w:rsidRPr="00D60FFD">
        <w:rPr>
          <w:rFonts w:hint="eastAsia"/>
        </w:rPr>
        <w:t>重捕剂</w:t>
      </w:r>
      <w:r w:rsidRPr="00D60FFD">
        <w:t>进行二次沉淀。</w:t>
      </w:r>
    </w:p>
    <w:p w14:paraId="1E533A36" w14:textId="77777777" w:rsidR="0080740F" w:rsidRPr="00D60FFD" w:rsidRDefault="0080740F" w:rsidP="0080740F">
      <w:pPr>
        <w:ind w:firstLine="480"/>
      </w:pPr>
      <w:r w:rsidRPr="00D60FFD">
        <w:rPr>
          <w:rFonts w:hint="eastAsia"/>
        </w:rPr>
        <w:t>②重捕剂</w:t>
      </w:r>
      <w:r w:rsidRPr="00D60FFD">
        <w:t>混凝：通过加药泵向中和后废液中定量投加</w:t>
      </w:r>
      <w:r w:rsidRPr="00D60FFD">
        <w:rPr>
          <w:rFonts w:hint="eastAsia"/>
        </w:rPr>
        <w:t>重捕剂</w:t>
      </w:r>
      <w:r w:rsidRPr="00D60FFD">
        <w:t>，</w:t>
      </w:r>
      <w:r w:rsidRPr="00D60FFD">
        <w:rPr>
          <w:rFonts w:hint="eastAsia"/>
        </w:rPr>
        <w:t>重捕剂与重金属离子发生螯合沉淀反应，可在较短时间内形成不溶性、低含水量、容易固液分离的絮状沉淀，从而去除废水中重金属离子。</w:t>
      </w:r>
      <w:r w:rsidRPr="00D60FFD">
        <w:t>为便于固液分离，投加少量</w:t>
      </w:r>
      <w:r w:rsidRPr="00D60FFD">
        <w:rPr>
          <w:rFonts w:hint="eastAsia"/>
        </w:rPr>
        <w:t>PAM</w:t>
      </w:r>
      <w:r w:rsidRPr="00D60FFD">
        <w:rPr>
          <w:rFonts w:hint="eastAsia"/>
        </w:rPr>
        <w:t>进行混凝</w:t>
      </w:r>
      <w:r w:rsidRPr="00D60FFD">
        <w:t>。</w:t>
      </w:r>
    </w:p>
    <w:p w14:paraId="79ECDD2A" w14:textId="77777777" w:rsidR="0080740F" w:rsidRPr="00D60FFD" w:rsidRDefault="0080740F" w:rsidP="0080740F">
      <w:pPr>
        <w:ind w:firstLine="480"/>
      </w:pPr>
      <w:r w:rsidRPr="00D60FFD">
        <w:rPr>
          <w:rFonts w:hint="eastAsia"/>
        </w:rPr>
        <w:t>③</w:t>
      </w:r>
      <w:r w:rsidRPr="00D60FFD">
        <w:t>压滤：待混凝结束后，通过压滤泵将悬浊液泵入压滤机进行压滤，压滤后分离出滤渣、滤液。</w:t>
      </w:r>
    </w:p>
    <w:p w14:paraId="0EED9344" w14:textId="77777777" w:rsidR="0080740F" w:rsidRPr="00D60FFD" w:rsidRDefault="0080740F" w:rsidP="0080740F">
      <w:pPr>
        <w:ind w:firstLine="480"/>
      </w:pPr>
      <w:r w:rsidRPr="00D60FFD">
        <w:rPr>
          <w:rFonts w:hint="eastAsia"/>
        </w:rPr>
        <w:t>滤液与废乳化液气浮出水、废酸废碱一级压滤后出水进入调节池，混合均质后进入废酸、废碱处理工艺的芬顿氧化段继续处理。</w:t>
      </w:r>
    </w:p>
    <w:p w14:paraId="4B3746AF" w14:textId="77777777" w:rsidR="0080740F" w:rsidRPr="00D60FFD" w:rsidRDefault="0080740F" w:rsidP="0080740F">
      <w:pPr>
        <w:pStyle w:val="43"/>
        <w:outlineLvl w:val="4"/>
      </w:pPr>
      <w:r w:rsidRPr="00D60FFD">
        <w:rPr>
          <w:rFonts w:hint="eastAsia"/>
        </w:rPr>
        <w:t>3</w:t>
      </w:r>
      <w:r w:rsidRPr="00D60FFD">
        <w:t>.3.2.3.3</w:t>
      </w:r>
      <w:r w:rsidRPr="00D60FFD">
        <w:rPr>
          <w:rFonts w:hint="eastAsia"/>
        </w:rPr>
        <w:t>废酸、废碱处理工艺</w:t>
      </w:r>
    </w:p>
    <w:p w14:paraId="229F7D25" w14:textId="77777777" w:rsidR="0080740F" w:rsidRPr="00D60FFD" w:rsidRDefault="0080740F" w:rsidP="0080740F">
      <w:pPr>
        <w:ind w:firstLine="480"/>
        <w:rPr>
          <w:bCs/>
        </w:rPr>
      </w:pPr>
      <w:r w:rsidRPr="00D60FFD">
        <w:rPr>
          <w:rFonts w:hint="eastAsia"/>
          <w:bCs/>
        </w:rPr>
        <w:t>处理对象包括废酸（</w:t>
      </w:r>
      <w:r w:rsidRPr="00D60FFD">
        <w:rPr>
          <w:rFonts w:hint="eastAsia"/>
          <w:bCs/>
        </w:rPr>
        <w:t>HW34</w:t>
      </w:r>
      <w:r w:rsidRPr="00D60FFD">
        <w:rPr>
          <w:rFonts w:hint="eastAsia"/>
          <w:bCs/>
        </w:rPr>
        <w:t>）、废碱（</w:t>
      </w:r>
      <w:r w:rsidRPr="00D60FFD">
        <w:rPr>
          <w:rFonts w:hint="eastAsia"/>
          <w:bCs/>
        </w:rPr>
        <w:t>HW35</w:t>
      </w:r>
      <w:r w:rsidRPr="00D60FFD">
        <w:rPr>
          <w:rFonts w:hint="eastAsia"/>
          <w:bCs/>
        </w:rPr>
        <w:t>），废物来源较为广泛，废酸中大都以无机酸为主，包括磷酸、硝酸、硫酸、部分含有氢氟酸，来源包括化工行业、金属表面处理行业，废液中除含部分的酸外，还含有石油类、有机物、重金属，处理规模为</w:t>
      </w:r>
      <w:r w:rsidRPr="00D60FFD">
        <w:rPr>
          <w:bCs/>
        </w:rPr>
        <w:t>800</w:t>
      </w:r>
      <w:r w:rsidRPr="00D60FFD">
        <w:rPr>
          <w:rFonts w:hint="eastAsia"/>
          <w:bCs/>
        </w:rPr>
        <w:t>吨</w:t>
      </w:r>
      <w:r w:rsidRPr="00D60FFD">
        <w:rPr>
          <w:rFonts w:hint="eastAsia"/>
          <w:bCs/>
        </w:rPr>
        <w:t>/</w:t>
      </w:r>
      <w:r w:rsidRPr="00D60FFD">
        <w:rPr>
          <w:rFonts w:hint="eastAsia"/>
          <w:bCs/>
        </w:rPr>
        <w:t>年；废碱以</w:t>
      </w:r>
      <w:r w:rsidRPr="00D60FFD">
        <w:rPr>
          <w:rFonts w:hint="eastAsia"/>
          <w:bCs/>
        </w:rPr>
        <w:t>NaOH</w:t>
      </w:r>
      <w:r w:rsidRPr="00D60FFD">
        <w:rPr>
          <w:rFonts w:hint="eastAsia"/>
          <w:bCs/>
        </w:rPr>
        <w:t>、</w:t>
      </w:r>
      <w:r w:rsidRPr="00D60FFD">
        <w:rPr>
          <w:rFonts w:hint="eastAsia"/>
          <w:bCs/>
        </w:rPr>
        <w:t>Na</w:t>
      </w:r>
      <w:r w:rsidRPr="00D60FFD">
        <w:rPr>
          <w:rFonts w:hint="eastAsia"/>
          <w:bCs/>
          <w:vertAlign w:val="subscript"/>
        </w:rPr>
        <w:t>2</w:t>
      </w:r>
      <w:r w:rsidRPr="00D60FFD">
        <w:rPr>
          <w:rFonts w:hint="eastAsia"/>
          <w:bCs/>
        </w:rPr>
        <w:t>S</w:t>
      </w:r>
      <w:r w:rsidRPr="00D60FFD">
        <w:rPr>
          <w:rFonts w:hint="eastAsia"/>
          <w:bCs/>
        </w:rPr>
        <w:t>、</w:t>
      </w:r>
      <w:r w:rsidRPr="00D60FFD">
        <w:rPr>
          <w:rFonts w:hint="eastAsia"/>
          <w:bCs/>
        </w:rPr>
        <w:t>Na</w:t>
      </w:r>
      <w:r w:rsidRPr="00D60FFD">
        <w:rPr>
          <w:rFonts w:hint="eastAsia"/>
          <w:bCs/>
          <w:vertAlign w:val="subscript"/>
        </w:rPr>
        <w:t>2</w:t>
      </w:r>
      <w:r w:rsidRPr="00D60FFD">
        <w:rPr>
          <w:rFonts w:hint="eastAsia"/>
          <w:bCs/>
        </w:rPr>
        <w:t>CO</w:t>
      </w:r>
      <w:r w:rsidRPr="00D60FFD">
        <w:rPr>
          <w:rFonts w:hint="eastAsia"/>
          <w:bCs/>
          <w:vertAlign w:val="subscript"/>
        </w:rPr>
        <w:t>3</w:t>
      </w:r>
      <w:r w:rsidRPr="00D60FFD">
        <w:rPr>
          <w:rFonts w:hint="eastAsia"/>
          <w:bCs/>
        </w:rPr>
        <w:t>、石油烃碱液为主，处理规模为</w:t>
      </w:r>
      <w:r w:rsidRPr="00D60FFD">
        <w:rPr>
          <w:bCs/>
        </w:rPr>
        <w:t>200t/a</w:t>
      </w:r>
      <w:r w:rsidRPr="00D60FFD">
        <w:rPr>
          <w:rFonts w:hint="eastAsia"/>
          <w:bCs/>
        </w:rPr>
        <w:t>。入厂的废酸、废碱一般为桶装，桶装废酸、废碱储存于暂存仓库中；部分经槽车进厂的废酸，可卸至废酸储罐中储存。</w:t>
      </w:r>
    </w:p>
    <w:p w14:paraId="5B90B88D" w14:textId="77777777" w:rsidR="0080740F" w:rsidRPr="00D60FFD" w:rsidRDefault="0080740F" w:rsidP="0080740F">
      <w:pPr>
        <w:ind w:firstLine="480"/>
      </w:pPr>
      <w:r w:rsidRPr="00D60FFD">
        <w:rPr>
          <w:rFonts w:hint="eastAsia"/>
        </w:rPr>
        <w:t>工艺流程描述：</w:t>
      </w:r>
    </w:p>
    <w:p w14:paraId="5A04D755" w14:textId="77777777" w:rsidR="0080740F" w:rsidRPr="00D60FFD" w:rsidRDefault="0080740F" w:rsidP="0080740F">
      <w:pPr>
        <w:ind w:firstLine="480"/>
      </w:pPr>
      <w:r w:rsidRPr="00D60FFD">
        <w:rPr>
          <w:rFonts w:hint="eastAsia"/>
        </w:rPr>
        <w:t>①中和沉淀：将废酸、废碱分别通过废液泵提升至中和沉淀反应釜，因废酸处理量要多于废碱，需要额外补充石灰乳进行中和，通过投加石灰乳调节反应罐内的</w:t>
      </w:r>
      <w:r w:rsidRPr="00D60FFD">
        <w:rPr>
          <w:rFonts w:hint="eastAsia"/>
        </w:rPr>
        <w:t>pH</w:t>
      </w:r>
      <w:r w:rsidRPr="00D60FFD">
        <w:rPr>
          <w:rFonts w:hint="eastAsia"/>
        </w:rPr>
        <w:t>值至</w:t>
      </w:r>
      <w:r w:rsidRPr="00D60FFD">
        <w:rPr>
          <w:rFonts w:hint="eastAsia"/>
        </w:rPr>
        <w:t>8~9</w:t>
      </w:r>
      <w:r w:rsidRPr="00D60FFD">
        <w:rPr>
          <w:rFonts w:hint="eastAsia"/>
        </w:rPr>
        <w:t>，通过中和沉淀，去除废液中的大部分重金属离子。</w:t>
      </w:r>
    </w:p>
    <w:p w14:paraId="06C5B71E" w14:textId="77777777" w:rsidR="0080740F" w:rsidRPr="00D60FFD" w:rsidRDefault="0080740F" w:rsidP="0080740F">
      <w:pPr>
        <w:ind w:firstLine="480"/>
      </w:pPr>
      <w:r w:rsidRPr="00D60FFD">
        <w:rPr>
          <w:rFonts w:hint="eastAsia"/>
        </w:rPr>
        <w:t>②压滤：中和沉淀后悬浊液泵入板框压滤机进行压滤，压滤后产生滤渣、滤液。压滤后产生的滤渣进入刚性填埋库，滤液与废乳化液气浮出水、表面处理废物预处理出水集中收集，混合均质。</w:t>
      </w:r>
    </w:p>
    <w:p w14:paraId="6A0EA834" w14:textId="77777777" w:rsidR="0080740F" w:rsidRPr="00D60FFD" w:rsidRDefault="0080740F" w:rsidP="0080740F">
      <w:pPr>
        <w:ind w:firstLine="480"/>
      </w:pPr>
      <w:r w:rsidRPr="00D60FFD">
        <w:rPr>
          <w:rFonts w:hint="eastAsia"/>
        </w:rPr>
        <w:t>③芬顿氧化：混合后的滤液，经水泵定量输送到芬顿氧化的反应槽，加入</w:t>
      </w:r>
      <w:r w:rsidRPr="00D60FFD">
        <w:rPr>
          <w:rFonts w:hint="eastAsia"/>
        </w:rPr>
        <w:t>10%</w:t>
      </w:r>
      <w:r w:rsidRPr="00D60FFD">
        <w:rPr>
          <w:rFonts w:hint="eastAsia"/>
        </w:rPr>
        <w:t>硫酸调节控制废水</w:t>
      </w:r>
      <w:r w:rsidRPr="00D60FFD">
        <w:rPr>
          <w:rFonts w:hint="eastAsia"/>
        </w:rPr>
        <w:t>pH</w:t>
      </w:r>
      <w:r w:rsidRPr="00D60FFD">
        <w:rPr>
          <w:rFonts w:hint="eastAsia"/>
        </w:rPr>
        <w:t>值稳定在</w:t>
      </w:r>
      <w:r w:rsidRPr="00D60FFD">
        <w:t>3</w:t>
      </w:r>
      <w:r w:rsidRPr="00D60FFD">
        <w:rPr>
          <w:rFonts w:hint="eastAsia"/>
        </w:rPr>
        <w:t>~4</w:t>
      </w:r>
      <w:r w:rsidRPr="00D60FFD">
        <w:rPr>
          <w:rFonts w:hint="eastAsia"/>
        </w:rPr>
        <w:t>（在此条件下羟基自由基的氧化性更强），投加</w:t>
      </w:r>
      <w:r w:rsidRPr="00D60FFD">
        <w:rPr>
          <w:rFonts w:hint="eastAsia"/>
        </w:rPr>
        <w:t>25%</w:t>
      </w:r>
      <w:r w:rsidRPr="00D60FFD">
        <w:rPr>
          <w:rFonts w:hint="eastAsia"/>
        </w:rPr>
        <w:t>硫酸亚铁溶液，以亚铁离子（</w:t>
      </w:r>
      <w:r w:rsidRPr="00D60FFD">
        <w:rPr>
          <w:rFonts w:hint="eastAsia"/>
        </w:rPr>
        <w:t>Fe</w:t>
      </w:r>
      <w:r w:rsidRPr="00D60FFD">
        <w:rPr>
          <w:rFonts w:hint="eastAsia"/>
          <w:vertAlign w:val="superscript"/>
        </w:rPr>
        <w:t>2+</w:t>
      </w:r>
      <w:r w:rsidRPr="00D60FFD">
        <w:rPr>
          <w:rFonts w:hint="eastAsia"/>
        </w:rPr>
        <w:t>）为催化剂，加入</w:t>
      </w:r>
      <w:r w:rsidRPr="00D60FFD">
        <w:rPr>
          <w:rFonts w:hint="eastAsia"/>
        </w:rPr>
        <w:t>27.5%</w:t>
      </w:r>
      <w:r w:rsidRPr="00D60FFD">
        <w:rPr>
          <w:rFonts w:hint="eastAsia"/>
        </w:rPr>
        <w:t>双氧水（</w:t>
      </w:r>
      <w:r w:rsidRPr="00D60FFD">
        <w:rPr>
          <w:rFonts w:hint="eastAsia"/>
        </w:rPr>
        <w:t>H</w:t>
      </w:r>
      <w:r w:rsidRPr="00D60FFD">
        <w:rPr>
          <w:rFonts w:hint="eastAsia"/>
          <w:vertAlign w:val="subscript"/>
        </w:rPr>
        <w:t>2</w:t>
      </w:r>
      <w:r w:rsidRPr="00D60FFD">
        <w:rPr>
          <w:rFonts w:hint="eastAsia"/>
        </w:rPr>
        <w:t>O</w:t>
      </w:r>
      <w:r w:rsidRPr="00D60FFD">
        <w:rPr>
          <w:rFonts w:hint="eastAsia"/>
          <w:vertAlign w:val="subscript"/>
        </w:rPr>
        <w:t>2</w:t>
      </w:r>
      <w:r w:rsidRPr="00D60FFD">
        <w:rPr>
          <w:rFonts w:hint="eastAsia"/>
        </w:rPr>
        <w:t>）为氧化剂进行化学氧化，以降低废水中的有机物含量，提高废水的可生化性，反应时间控制在</w:t>
      </w:r>
      <w:r w:rsidRPr="00D60FFD">
        <w:t>2</w:t>
      </w:r>
      <w:r w:rsidRPr="00D60FFD">
        <w:rPr>
          <w:rFonts w:hint="eastAsia"/>
        </w:rPr>
        <w:t>~</w:t>
      </w:r>
      <w:r w:rsidRPr="00D60FFD">
        <w:t>8h</w:t>
      </w:r>
      <w:r w:rsidRPr="00D60FFD">
        <w:rPr>
          <w:rFonts w:hint="eastAsia"/>
        </w:rPr>
        <w:t>。</w:t>
      </w:r>
    </w:p>
    <w:p w14:paraId="4F57B678" w14:textId="77777777" w:rsidR="0080740F" w:rsidRPr="00D60FFD" w:rsidRDefault="0080740F" w:rsidP="0080740F">
      <w:pPr>
        <w:ind w:firstLine="480"/>
      </w:pPr>
      <w:r w:rsidRPr="00D60FFD">
        <w:rPr>
          <w:rFonts w:hint="eastAsia"/>
        </w:rPr>
        <w:t>④中和沉淀：氧化后废水进入中和反应釜，加入石灰乳，调节</w:t>
      </w:r>
      <w:r w:rsidRPr="00D60FFD">
        <w:rPr>
          <w:rFonts w:hint="eastAsia"/>
        </w:rPr>
        <w:t>pH</w:t>
      </w:r>
      <w:r w:rsidRPr="00D60FFD">
        <w:rPr>
          <w:rFonts w:hint="eastAsia"/>
        </w:rPr>
        <w:t>值至中性，中和废水中的酸，并沉淀去除铁。必要时可依次投入</w:t>
      </w:r>
      <w:r w:rsidRPr="00D60FFD">
        <w:rPr>
          <w:rFonts w:hint="eastAsia"/>
        </w:rPr>
        <w:t>PAC</w:t>
      </w:r>
      <w:r w:rsidRPr="00D60FFD">
        <w:rPr>
          <w:rFonts w:hint="eastAsia"/>
        </w:rPr>
        <w:t>、</w:t>
      </w:r>
      <w:r w:rsidRPr="00D60FFD">
        <w:rPr>
          <w:rFonts w:hint="eastAsia"/>
        </w:rPr>
        <w:t>PAM</w:t>
      </w:r>
      <w:r w:rsidRPr="00D60FFD">
        <w:rPr>
          <w:rFonts w:hint="eastAsia"/>
        </w:rPr>
        <w:t>，对悬浊废液进行絮凝，加强絮体的成型，而后将悬浊液通过压滤泵，泵入压滤机中进行脱水。</w:t>
      </w:r>
    </w:p>
    <w:p w14:paraId="730002CA" w14:textId="77777777" w:rsidR="0080740F" w:rsidRPr="00D60FFD" w:rsidRDefault="0080740F" w:rsidP="0080740F">
      <w:pPr>
        <w:ind w:firstLine="480"/>
      </w:pPr>
      <w:r w:rsidRPr="00D60FFD">
        <w:rPr>
          <w:rFonts w:hint="eastAsia"/>
        </w:rPr>
        <w:t>⑤压滤：将中和沉淀反应后料液泵入隔膜压滤机压滤，进行固液分离，压滤产生的污泥（含水率</w:t>
      </w:r>
      <w:r w:rsidRPr="00D60FFD">
        <w:rPr>
          <w:rFonts w:hint="eastAsia"/>
        </w:rPr>
        <w:t>65%</w:t>
      </w:r>
      <w:r w:rsidRPr="00D60FFD">
        <w:rPr>
          <w:rFonts w:hint="eastAsia"/>
        </w:rPr>
        <w:t>）送至填埋库，滤液进入调节池调节后进入蒸发系统处理。</w:t>
      </w:r>
    </w:p>
    <w:p w14:paraId="6278007C" w14:textId="77777777" w:rsidR="0080740F" w:rsidRPr="00D60FFD" w:rsidRDefault="0080740F" w:rsidP="0080740F">
      <w:pPr>
        <w:pStyle w:val="43"/>
      </w:pPr>
      <w:r w:rsidRPr="00D60FFD">
        <w:rPr>
          <w:rFonts w:hint="eastAsia"/>
        </w:rPr>
        <w:t>3</w:t>
      </w:r>
      <w:r w:rsidRPr="00D60FFD">
        <w:t>.3.2.4</w:t>
      </w:r>
      <w:r w:rsidRPr="00D60FFD">
        <w:rPr>
          <w:rFonts w:hint="eastAsia"/>
        </w:rPr>
        <w:t>废水蒸发系统</w:t>
      </w:r>
    </w:p>
    <w:p w14:paraId="30B76DB0" w14:textId="77777777" w:rsidR="0080740F" w:rsidRPr="00D60FFD" w:rsidRDefault="0080740F" w:rsidP="0080740F">
      <w:pPr>
        <w:ind w:firstLine="480"/>
      </w:pPr>
      <w:r w:rsidRPr="00D60FFD">
        <w:rPr>
          <w:rFonts w:hint="eastAsia"/>
        </w:rPr>
        <w:t>（</w:t>
      </w:r>
      <w:r w:rsidRPr="00D60FFD">
        <w:rPr>
          <w:rFonts w:hint="eastAsia"/>
        </w:rPr>
        <w:t>1</w:t>
      </w:r>
      <w:r w:rsidRPr="00D60FFD">
        <w:rPr>
          <w:rFonts w:hint="eastAsia"/>
        </w:rPr>
        <w:t>）</w:t>
      </w:r>
      <w:r w:rsidRPr="00D60FFD">
        <w:t>服务对象</w:t>
      </w:r>
    </w:p>
    <w:p w14:paraId="07F7CE36" w14:textId="77777777" w:rsidR="0080740F" w:rsidRPr="00D60FFD" w:rsidRDefault="0080740F" w:rsidP="0080740F">
      <w:pPr>
        <w:ind w:firstLine="480"/>
      </w:pPr>
      <w:r w:rsidRPr="00D60FFD">
        <w:rPr>
          <w:rFonts w:hint="eastAsia"/>
        </w:rPr>
        <w:t>废乳化液、表面处理废液、废酸以及废碱</w:t>
      </w:r>
      <w:r w:rsidRPr="00D60FFD">
        <w:t>物化</w:t>
      </w:r>
      <w:r w:rsidRPr="00D60FFD">
        <w:rPr>
          <w:rFonts w:hint="eastAsia"/>
        </w:rPr>
        <w:t>预处理</w:t>
      </w:r>
      <w:r w:rsidRPr="00D60FFD">
        <w:t>后产生的废水。</w:t>
      </w:r>
      <w:r w:rsidRPr="00D60FFD">
        <w:rPr>
          <w:rFonts w:hint="eastAsia"/>
        </w:rPr>
        <w:t>同时，废水蒸发系统对焚烧线产生的烟气洗涤废水一并进行处理。</w:t>
      </w:r>
    </w:p>
    <w:p w14:paraId="48AE95DA" w14:textId="368DA1F5" w:rsidR="0080740F" w:rsidRPr="00D60FFD" w:rsidRDefault="0080740F" w:rsidP="0080740F">
      <w:pPr>
        <w:ind w:firstLine="480"/>
      </w:pPr>
      <w:r w:rsidRPr="00D60FFD">
        <w:rPr>
          <w:rFonts w:hint="eastAsia"/>
        </w:rPr>
        <w:t>（</w:t>
      </w:r>
      <w:r w:rsidRPr="00D60FFD">
        <w:rPr>
          <w:rFonts w:hint="eastAsia"/>
        </w:rPr>
        <w:t>2</w:t>
      </w:r>
      <w:r w:rsidRPr="00D60FFD">
        <w:rPr>
          <w:rFonts w:hint="eastAsia"/>
        </w:rPr>
        <w:t>）</w:t>
      </w:r>
      <w:r w:rsidRPr="00D60FFD">
        <w:t>处理规模</w:t>
      </w:r>
    </w:p>
    <w:p w14:paraId="6CB7BAC9" w14:textId="77777777" w:rsidR="0080740F" w:rsidRPr="00D60FFD" w:rsidRDefault="0080740F" w:rsidP="0080740F">
      <w:pPr>
        <w:ind w:firstLine="480"/>
      </w:pPr>
      <w:r w:rsidRPr="00D60FFD">
        <w:rPr>
          <w:rFonts w:hint="eastAsia"/>
        </w:rPr>
        <w:t>物化废水蒸发系统</w:t>
      </w:r>
      <w:r w:rsidRPr="00D60FFD">
        <w:rPr>
          <w:rFonts w:hint="eastAsia"/>
        </w:rPr>
        <w:t>24h</w:t>
      </w:r>
      <w:r w:rsidRPr="00D60FFD">
        <w:rPr>
          <w:rFonts w:hint="eastAsia"/>
        </w:rPr>
        <w:t>连续运行，考虑一定安全余量，设置</w:t>
      </w:r>
      <w:r w:rsidRPr="00D60FFD">
        <w:t>1</w:t>
      </w:r>
      <w:r w:rsidRPr="00D60FFD">
        <w:rPr>
          <w:rFonts w:hint="eastAsia"/>
        </w:rPr>
        <w:t>套设计规模为</w:t>
      </w:r>
      <w:r w:rsidRPr="00D60FFD">
        <w:rPr>
          <w:rFonts w:hint="eastAsia"/>
        </w:rPr>
        <w:t>3t /h</w:t>
      </w:r>
      <w:r w:rsidRPr="00D60FFD">
        <w:rPr>
          <w:rFonts w:hint="eastAsia"/>
        </w:rPr>
        <w:t>的蒸发系统。</w:t>
      </w:r>
    </w:p>
    <w:p w14:paraId="5F85B51E" w14:textId="77777777" w:rsidR="0080740F" w:rsidRPr="00D60FFD" w:rsidRDefault="0080740F" w:rsidP="0080740F">
      <w:pPr>
        <w:ind w:firstLine="480"/>
      </w:pPr>
      <w:r w:rsidRPr="00D60FFD">
        <w:rPr>
          <w:rFonts w:hint="eastAsia"/>
        </w:rPr>
        <w:t>（</w:t>
      </w:r>
      <w:r w:rsidRPr="00D60FFD">
        <w:rPr>
          <w:rFonts w:hint="eastAsia"/>
        </w:rPr>
        <w:t>3</w:t>
      </w:r>
      <w:r w:rsidRPr="00D60FFD">
        <w:rPr>
          <w:rFonts w:hint="eastAsia"/>
        </w:rPr>
        <w:t>）工艺流程</w:t>
      </w:r>
    </w:p>
    <w:p w14:paraId="278222BB" w14:textId="77777777" w:rsidR="0080740F" w:rsidRPr="00D60FFD" w:rsidRDefault="0080740F" w:rsidP="0080740F">
      <w:pPr>
        <w:ind w:firstLine="480"/>
      </w:pPr>
      <w:r w:rsidRPr="00D60FFD">
        <w:rPr>
          <w:rFonts w:hint="eastAsia"/>
        </w:rPr>
        <w:t>物化废水采用三效蒸发系统，工艺流程包括前处理、进料预热、蒸发浓缩、结晶、离心脱盐（压滤分离）等流程。</w:t>
      </w:r>
    </w:p>
    <w:p w14:paraId="467B29D0" w14:textId="77777777" w:rsidR="0080740F" w:rsidRPr="00D60FFD" w:rsidRDefault="0080740F" w:rsidP="0080740F">
      <w:pPr>
        <w:ind w:firstLine="480"/>
      </w:pPr>
      <w:r w:rsidRPr="00D60FFD">
        <w:rPr>
          <w:rFonts w:hint="eastAsia"/>
        </w:rPr>
        <w:t>1</w:t>
      </w:r>
      <w:r w:rsidRPr="00D60FFD">
        <w:rPr>
          <w:rFonts w:hint="eastAsia"/>
        </w:rPr>
        <w:t>）前处理：前处理主要控制进入蒸发主体设备的钙离子、氟离子及颗粒物等。为延缓设备腐蚀，增长设备使用寿命，投加氢氧化钙及纯碱，除去原水中的氟离子；为防止预热器，换热器，管道等设备结垢堵塞，投加氢氧化钠及纯碱，除去原水中的钙镁离子；为降低换热器堵塞风险，提高系统运行稳定性，增设过滤器，除去原水中悬浮颗粒等杂质。</w:t>
      </w:r>
    </w:p>
    <w:p w14:paraId="7DFFEE25" w14:textId="77777777" w:rsidR="0080740F" w:rsidRPr="00D60FFD" w:rsidRDefault="0080740F" w:rsidP="0080740F">
      <w:pPr>
        <w:ind w:firstLine="480"/>
      </w:pPr>
      <w:r w:rsidRPr="00D60FFD">
        <w:rPr>
          <w:rFonts w:hint="eastAsia"/>
        </w:rPr>
        <w:t>2</w:t>
      </w:r>
      <w:r w:rsidRPr="00D60FFD">
        <w:rPr>
          <w:rFonts w:hint="eastAsia"/>
        </w:rPr>
        <w:t>）蒸发浓缩：蒸发浓缩单元是三效蒸发核心单元，采用三效强制循环蒸发系统。</w:t>
      </w:r>
    </w:p>
    <w:p w14:paraId="5E5FFC9F" w14:textId="77777777" w:rsidR="0080740F" w:rsidRPr="00D60FFD" w:rsidRDefault="0080740F" w:rsidP="0080740F">
      <w:pPr>
        <w:ind w:firstLine="480"/>
      </w:pPr>
      <w:r w:rsidRPr="00D60FFD">
        <w:rPr>
          <w:rFonts w:hint="eastAsia"/>
        </w:rPr>
        <w:t>3</w:t>
      </w:r>
      <w:r w:rsidRPr="00D60FFD">
        <w:rPr>
          <w:rFonts w:hint="eastAsia"/>
        </w:rPr>
        <w:t>）结晶：高盐废水在蒸发器中闪蒸的料液由饱和变为过饱和，结晶蒸发室内料液的过饱和度完全用于晶体生长，长大后的结晶颗粒沉淀至盐腿，由排盐管自流排出。</w:t>
      </w:r>
    </w:p>
    <w:p w14:paraId="236B5148" w14:textId="77777777" w:rsidR="0080740F" w:rsidRPr="00D60FFD" w:rsidRDefault="0080740F" w:rsidP="0080740F">
      <w:pPr>
        <w:ind w:firstLine="480"/>
      </w:pPr>
      <w:r w:rsidRPr="00D60FFD">
        <w:rPr>
          <w:rFonts w:hint="eastAsia"/>
        </w:rPr>
        <w:t>4</w:t>
      </w:r>
      <w:r w:rsidRPr="00D60FFD">
        <w:rPr>
          <w:rFonts w:hint="eastAsia"/>
        </w:rPr>
        <w:t>）固液分离：高盐废水经浓缩结晶进入稠厚器形成盐浆，固液比约</w:t>
      </w:r>
      <w:r w:rsidRPr="00D60FFD">
        <w:rPr>
          <w:rFonts w:hint="eastAsia"/>
        </w:rPr>
        <w:t>40%</w:t>
      </w:r>
      <w:r w:rsidRPr="00D60FFD">
        <w:rPr>
          <w:rFonts w:hint="eastAsia"/>
        </w:rPr>
        <w:t>左右，盐浆进入双级活塞推料离心机分离，产生的母液回流，结晶盐送至刚性库填埋处置</w:t>
      </w:r>
      <w:r w:rsidRPr="00D60FFD">
        <w:t>。</w:t>
      </w:r>
    </w:p>
    <w:p w14:paraId="6719F1C0" w14:textId="77777777" w:rsidR="0080740F" w:rsidRPr="00D60FFD" w:rsidRDefault="0080740F" w:rsidP="0080740F">
      <w:pPr>
        <w:pStyle w:val="afffffffffffffffff8"/>
      </w:pPr>
      <w:r w:rsidRPr="00D60FFD">
        <w:rPr>
          <w:rFonts w:hint="eastAsia"/>
        </w:rPr>
        <w:t>3</w:t>
      </w:r>
      <w:r w:rsidRPr="00D60FFD">
        <w:t>.3.3</w:t>
      </w:r>
      <w:r w:rsidRPr="00D60FFD">
        <w:rPr>
          <w:rFonts w:hint="eastAsia"/>
        </w:rPr>
        <w:t>灰渣烘干系统</w:t>
      </w:r>
    </w:p>
    <w:p w14:paraId="695C2E3C" w14:textId="77777777" w:rsidR="00E873B1" w:rsidRPr="00D60FFD" w:rsidRDefault="00E873B1" w:rsidP="00E873B1">
      <w:pPr>
        <w:pStyle w:val="43"/>
      </w:pPr>
      <w:r w:rsidRPr="00D60FFD">
        <w:rPr>
          <w:rFonts w:hint="eastAsia"/>
        </w:rPr>
        <w:t>3</w:t>
      </w:r>
      <w:r w:rsidRPr="00D60FFD">
        <w:t>.3.3.1</w:t>
      </w:r>
      <w:r w:rsidRPr="00D60FFD">
        <w:rPr>
          <w:rFonts w:hint="eastAsia"/>
        </w:rPr>
        <w:t>处理规模及物料特性</w:t>
      </w:r>
    </w:p>
    <w:p w14:paraId="1066ABAF" w14:textId="77777777" w:rsidR="00E873B1" w:rsidRPr="00D60FFD" w:rsidRDefault="00E873B1" w:rsidP="00E873B1">
      <w:pPr>
        <w:ind w:firstLine="480"/>
      </w:pPr>
      <w:r w:rsidRPr="00D60FFD">
        <w:rPr>
          <w:rFonts w:hint="eastAsia"/>
        </w:rPr>
        <w:t>危险废物通过回转窑焚烧处理后，残存的无机物通过出渣机排出，炉渣含水率约</w:t>
      </w:r>
      <w:r w:rsidRPr="00D60FFD">
        <w:rPr>
          <w:rFonts w:hint="eastAsia"/>
        </w:rPr>
        <w:t>2</w:t>
      </w:r>
      <w:r w:rsidRPr="00D60FFD">
        <w:t>5</w:t>
      </w:r>
      <w:r w:rsidRPr="00D60FFD">
        <w:rPr>
          <w:rFonts w:hint="eastAsia"/>
        </w:rPr>
        <w:t>%</w:t>
      </w:r>
      <w:r w:rsidRPr="00D60FFD">
        <w:rPr>
          <w:rFonts w:hint="eastAsia"/>
        </w:rPr>
        <w:t>（主要是表水），拟对炉渣进行烘干处理，出料含水率约</w:t>
      </w:r>
      <w:r w:rsidRPr="00D60FFD">
        <w:rPr>
          <w:rFonts w:hint="eastAsia"/>
        </w:rPr>
        <w:t>8~</w:t>
      </w:r>
      <w:r w:rsidRPr="00D60FFD">
        <w:t>10</w:t>
      </w:r>
      <w:r w:rsidRPr="00D60FFD">
        <w:rPr>
          <w:rFonts w:hint="eastAsia"/>
        </w:rPr>
        <w:t>%</w:t>
      </w:r>
      <w:r w:rsidRPr="00D60FFD">
        <w:rPr>
          <w:rFonts w:hint="eastAsia"/>
        </w:rPr>
        <w:t>。</w:t>
      </w:r>
    </w:p>
    <w:p w14:paraId="4DD52407" w14:textId="77777777" w:rsidR="00E873B1" w:rsidRPr="00D60FFD" w:rsidRDefault="00E873B1" w:rsidP="00E873B1">
      <w:pPr>
        <w:ind w:firstLine="480"/>
      </w:pPr>
      <w:r w:rsidRPr="00D60FFD">
        <w:rPr>
          <w:rFonts w:hint="eastAsia"/>
        </w:rPr>
        <w:t>一条</w:t>
      </w:r>
      <w:r w:rsidRPr="00D60FFD">
        <w:rPr>
          <w:rFonts w:hint="eastAsia"/>
        </w:rPr>
        <w:t>5</w:t>
      </w:r>
      <w:r w:rsidRPr="00D60FFD">
        <w:t>0t/d</w:t>
      </w:r>
      <w:r w:rsidRPr="00D60FFD">
        <w:rPr>
          <w:rFonts w:hint="eastAsia"/>
        </w:rPr>
        <w:t>的焚烧线炉渣干基产量约</w:t>
      </w:r>
      <w:r w:rsidRPr="00D60FFD">
        <w:t>385.4kg/h</w:t>
      </w:r>
      <w:r w:rsidRPr="00D60FFD">
        <w:rPr>
          <w:rFonts w:hint="eastAsia"/>
        </w:rPr>
        <w:t>，折合含水率</w:t>
      </w:r>
      <w:r w:rsidRPr="00D60FFD">
        <w:rPr>
          <w:rFonts w:hint="eastAsia"/>
        </w:rPr>
        <w:t>2</w:t>
      </w:r>
      <w:r w:rsidRPr="00D60FFD">
        <w:t>5</w:t>
      </w:r>
      <w:r w:rsidRPr="00D60FFD">
        <w:rPr>
          <w:rFonts w:hint="eastAsia"/>
        </w:rPr>
        <w:t>%</w:t>
      </w:r>
      <w:r w:rsidRPr="00D60FFD">
        <w:rPr>
          <w:rFonts w:hint="eastAsia"/>
        </w:rPr>
        <w:t>的炉渣量约</w:t>
      </w:r>
      <w:r w:rsidRPr="00D60FFD">
        <w:t>513.9kg/h</w:t>
      </w:r>
      <w:r w:rsidRPr="00D60FFD">
        <w:rPr>
          <w:rFonts w:hint="eastAsia"/>
        </w:rPr>
        <w:t>，考虑二期焚烧线炉渣产量及系统的连续稳定运行，炉渣烘干系统处理规模暂定为</w:t>
      </w:r>
      <w:r w:rsidRPr="00D60FFD">
        <w:rPr>
          <w:rFonts w:hint="eastAsia"/>
        </w:rPr>
        <w:t>2</w:t>
      </w:r>
      <w:r w:rsidRPr="00D60FFD">
        <w:t>t/h</w:t>
      </w:r>
      <w:r w:rsidRPr="00D60FFD">
        <w:rPr>
          <w:rFonts w:hint="eastAsia"/>
        </w:rPr>
        <w:t>。</w:t>
      </w:r>
    </w:p>
    <w:p w14:paraId="04D3F704" w14:textId="77777777" w:rsidR="00E873B1" w:rsidRPr="00D60FFD" w:rsidRDefault="00E873B1" w:rsidP="00E873B1">
      <w:pPr>
        <w:pStyle w:val="43"/>
      </w:pPr>
      <w:r w:rsidRPr="00D60FFD">
        <w:rPr>
          <w:rFonts w:hint="eastAsia"/>
        </w:rPr>
        <w:t>3</w:t>
      </w:r>
      <w:r w:rsidRPr="00D60FFD">
        <w:t>.3.3.2</w:t>
      </w:r>
      <w:r w:rsidRPr="00D60FFD">
        <w:rPr>
          <w:rFonts w:hint="eastAsia"/>
        </w:rPr>
        <w:t>工艺流程</w:t>
      </w:r>
    </w:p>
    <w:p w14:paraId="52B7F918" w14:textId="77777777" w:rsidR="00E873B1" w:rsidRPr="00D60FFD" w:rsidRDefault="00E873B1" w:rsidP="00E873B1">
      <w:pPr>
        <w:ind w:firstLine="480"/>
      </w:pPr>
      <w:r w:rsidRPr="00D60FFD">
        <w:rPr>
          <w:rFonts w:hint="eastAsia"/>
        </w:rPr>
        <w:t>炉渣烘干系统采用蒸汽加热空气作为热源，对炉渣进行干燥处理，干燥机采用回转窑方式，工艺流程见图</w:t>
      </w:r>
      <w:r w:rsidRPr="00D60FFD">
        <w:rPr>
          <w:rFonts w:hint="eastAsia"/>
        </w:rPr>
        <w:t>3</w:t>
      </w:r>
      <w:r w:rsidRPr="00D60FFD">
        <w:t>.3.3</w:t>
      </w:r>
      <w:r w:rsidRPr="00D60FFD">
        <w:rPr>
          <w:rFonts w:hint="eastAsia"/>
        </w:rPr>
        <w:t>-</w:t>
      </w:r>
      <w:r w:rsidRPr="00D60FFD">
        <w:t>1</w:t>
      </w:r>
      <w:r w:rsidRPr="00D60FFD">
        <w:rPr>
          <w:rFonts w:hint="eastAsia"/>
        </w:rPr>
        <w:t>。</w:t>
      </w:r>
    </w:p>
    <w:p w14:paraId="76DBE0BC" w14:textId="77777777" w:rsidR="00E873B1" w:rsidRPr="00D60FFD" w:rsidRDefault="002E6D32" w:rsidP="00E873B1">
      <w:pPr>
        <w:pStyle w:val="afff9"/>
        <w:spacing w:line="240" w:lineRule="auto"/>
      </w:pPr>
      <w:r>
        <w:pict w14:anchorId="6F61F33E">
          <v:shape id="_x0000_i1031" type="#_x0000_t75" style="width:279pt;height:152.25pt">
            <v:imagedata r:id="rId42" o:title=""/>
          </v:shape>
        </w:pict>
      </w:r>
    </w:p>
    <w:p w14:paraId="6C499663" w14:textId="77777777" w:rsidR="00E873B1" w:rsidRPr="00D60FFD" w:rsidRDefault="00E873B1" w:rsidP="00E873B1">
      <w:pPr>
        <w:pStyle w:val="afff9"/>
        <w:rPr>
          <w:rFonts w:hAnsi="宋体"/>
        </w:rPr>
      </w:pPr>
      <w:r w:rsidRPr="00D60FFD">
        <w:rPr>
          <w:rFonts w:hint="eastAsia"/>
        </w:rPr>
        <w:t>图</w:t>
      </w:r>
      <w:r w:rsidRPr="00D60FFD">
        <w:t xml:space="preserve">3.3.3-1  </w:t>
      </w:r>
      <w:r w:rsidRPr="00D60FFD">
        <w:rPr>
          <w:rFonts w:hint="eastAsia"/>
        </w:rPr>
        <w:t>炉渣烘干系统工艺流程图</w:t>
      </w:r>
    </w:p>
    <w:p w14:paraId="5E1B4B2D" w14:textId="77777777" w:rsidR="00E873B1" w:rsidRPr="00D60FFD" w:rsidRDefault="00E873B1" w:rsidP="00E873B1">
      <w:pPr>
        <w:ind w:firstLine="480"/>
      </w:pPr>
      <w:r w:rsidRPr="00D60FFD">
        <w:rPr>
          <w:rFonts w:hint="eastAsia"/>
        </w:rPr>
        <w:t>需要干燥的湿物料在进入干燥机之前，先投入暂存斗内，暂存斗底部设有振动分选筛板，使大块的物料不会进入干燥机内。分选后的物料经过进料调节链板、进料密封阀进入干燥机内，进行干燥。物料从干燥机一端投入后</w:t>
      </w:r>
      <w:r w:rsidRPr="00D60FFD">
        <w:rPr>
          <w:rFonts w:hint="eastAsia"/>
        </w:rPr>
        <w:t>,</w:t>
      </w:r>
      <w:r w:rsidRPr="00D60FFD">
        <w:rPr>
          <w:rFonts w:hint="eastAsia"/>
        </w:rPr>
        <w:t>在内筒均布的抄板器翻动下，物料在干燥器内均匀分布与分散，并与逆流的热空气充分接触，加快了干燥传热。在干燥过程中，物料在带有倾斜度的抄板和热气流的作用下，可调控地运动至干燥机另一端双翻板卸料阀排出干燥后的物料。</w:t>
      </w:r>
    </w:p>
    <w:p w14:paraId="581FD6E3" w14:textId="77777777" w:rsidR="00E873B1" w:rsidRPr="00D60FFD" w:rsidRDefault="00E873B1" w:rsidP="00E873B1">
      <w:pPr>
        <w:ind w:firstLine="480"/>
      </w:pPr>
      <w:r w:rsidRPr="00D60FFD">
        <w:rPr>
          <w:rFonts w:hint="eastAsia"/>
        </w:rPr>
        <w:t>干燥产生的烟气首先进入旋风除尘器去除大颗粒除粉尘后，进入洗涤塔进行洗涤除尘，洗涤后的烟气进入板式换热器再次降温，使烟气中的水分冷凝下来。板式换热器采用循环冷却塔降温。冷凝后的烟气进入空气加热器，采用蒸汽进行加热后再次送入干燥机内进行干燥。</w:t>
      </w:r>
    </w:p>
    <w:p w14:paraId="58839EA0" w14:textId="77777777" w:rsidR="00E873B1" w:rsidRPr="00D60FFD" w:rsidRDefault="00E873B1" w:rsidP="00E873B1">
      <w:pPr>
        <w:ind w:firstLine="480"/>
      </w:pPr>
      <w:r w:rsidRPr="00D60FFD">
        <w:rPr>
          <w:rFonts w:hint="eastAsia"/>
        </w:rPr>
        <w:t>连续干燥后产生的废水进入厂区污水管网。</w:t>
      </w:r>
    </w:p>
    <w:p w14:paraId="4C694A00" w14:textId="77777777" w:rsidR="00E873B1" w:rsidRPr="00D60FFD" w:rsidRDefault="008B2BBA" w:rsidP="008B2BBA">
      <w:pPr>
        <w:pStyle w:val="43"/>
      </w:pPr>
      <w:r w:rsidRPr="00D60FFD">
        <w:rPr>
          <w:rFonts w:hint="eastAsia"/>
        </w:rPr>
        <w:t>3</w:t>
      </w:r>
      <w:r w:rsidRPr="00D60FFD">
        <w:t>.3.3.3</w:t>
      </w:r>
      <w:r w:rsidRPr="00D60FFD">
        <w:rPr>
          <w:rFonts w:hint="eastAsia"/>
        </w:rPr>
        <w:t>车间布置</w:t>
      </w:r>
    </w:p>
    <w:p w14:paraId="7E48AEB9" w14:textId="77777777" w:rsidR="00E873B1" w:rsidRPr="00D60FFD" w:rsidRDefault="008B2BBA" w:rsidP="00E873B1">
      <w:pPr>
        <w:ind w:firstLine="480"/>
      </w:pPr>
      <w:r w:rsidRPr="00D60FFD">
        <w:rPr>
          <w:rFonts w:hint="eastAsia"/>
        </w:rPr>
        <w:t>炉渣烘干车间与备品库、计量间合建，总建筑面积</w:t>
      </w:r>
      <w:r w:rsidRPr="00D60FFD">
        <w:t>1582.7m</w:t>
      </w:r>
      <w:r w:rsidRPr="00D60FFD">
        <w:rPr>
          <w:vertAlign w:val="superscript"/>
        </w:rPr>
        <w:t>2</w:t>
      </w:r>
      <w:r w:rsidRPr="00D60FFD">
        <w:rPr>
          <w:rFonts w:hint="eastAsia"/>
        </w:rPr>
        <w:t>，炉渣烘干设备区平面尺寸为</w:t>
      </w:r>
      <w:r w:rsidRPr="00D60FFD">
        <w:rPr>
          <w:rFonts w:hint="eastAsia"/>
        </w:rPr>
        <w:t>1</w:t>
      </w:r>
      <w:r w:rsidRPr="00D60FFD">
        <w:t>8m</w:t>
      </w:r>
      <w:r w:rsidRPr="00D60FFD">
        <w:rPr>
          <w:rFonts w:hint="eastAsia"/>
        </w:rPr>
        <w:t>×</w:t>
      </w:r>
      <w:r w:rsidRPr="00D60FFD">
        <w:t>30m</w:t>
      </w:r>
      <w:r w:rsidRPr="00D60FFD">
        <w:rPr>
          <w:rFonts w:hint="eastAsia"/>
        </w:rPr>
        <w:t>，车间净高</w:t>
      </w:r>
      <w:r w:rsidRPr="00D60FFD">
        <w:rPr>
          <w:rFonts w:hint="eastAsia"/>
        </w:rPr>
        <w:t>1</w:t>
      </w:r>
      <w:r w:rsidRPr="00D60FFD">
        <w:t>0m</w:t>
      </w:r>
      <w:r w:rsidRPr="00D60FFD">
        <w:rPr>
          <w:rFonts w:hint="eastAsia"/>
        </w:rPr>
        <w:t>，烘干设备区左侧布置干炉渣储存区，储存区面积</w:t>
      </w:r>
      <w:r w:rsidRPr="00D60FFD">
        <w:rPr>
          <w:rFonts w:hint="eastAsia"/>
        </w:rPr>
        <w:t>2</w:t>
      </w:r>
      <w:r w:rsidRPr="00D60FFD">
        <w:t>25m</w:t>
      </w:r>
      <w:r w:rsidRPr="00D60FFD">
        <w:rPr>
          <w:vertAlign w:val="superscript"/>
        </w:rPr>
        <w:t>2</w:t>
      </w:r>
      <w:r w:rsidRPr="00D60FFD">
        <w:rPr>
          <w:rFonts w:hint="eastAsia"/>
        </w:rPr>
        <w:t>。烘干设备布置于车间内，冷却塔布置于备品库的屋面。</w:t>
      </w:r>
    </w:p>
    <w:p w14:paraId="4563EF69" w14:textId="77777777" w:rsidR="00E873B1" w:rsidRPr="00D60FFD" w:rsidRDefault="008B2BBA" w:rsidP="007A26D4">
      <w:pPr>
        <w:pStyle w:val="afffffffffffffffff8"/>
      </w:pPr>
      <w:r w:rsidRPr="00D60FFD">
        <w:rPr>
          <w:rFonts w:hint="eastAsia"/>
        </w:rPr>
        <w:t>3</w:t>
      </w:r>
      <w:r w:rsidRPr="00D60FFD">
        <w:t>.3.4</w:t>
      </w:r>
      <w:r w:rsidRPr="00D60FFD">
        <w:rPr>
          <w:rFonts w:hint="eastAsia"/>
        </w:rPr>
        <w:t>填埋系统</w:t>
      </w:r>
    </w:p>
    <w:p w14:paraId="25E460E5" w14:textId="77777777" w:rsidR="007A26D4" w:rsidRPr="00D60FFD" w:rsidRDefault="007A26D4" w:rsidP="007A26D4">
      <w:pPr>
        <w:pStyle w:val="43"/>
      </w:pPr>
      <w:r w:rsidRPr="00D60FFD">
        <w:rPr>
          <w:rFonts w:hint="eastAsia"/>
        </w:rPr>
        <w:t>3</w:t>
      </w:r>
      <w:r w:rsidRPr="00D60FFD">
        <w:t>.3.4.1</w:t>
      </w:r>
      <w:r w:rsidRPr="00D60FFD">
        <w:rPr>
          <w:rFonts w:hint="eastAsia"/>
        </w:rPr>
        <w:t>填埋库设计</w:t>
      </w:r>
    </w:p>
    <w:p w14:paraId="4565EB30" w14:textId="77777777" w:rsidR="007A26D4" w:rsidRPr="00D60FFD" w:rsidRDefault="007A26D4" w:rsidP="007A26D4">
      <w:pPr>
        <w:ind w:firstLine="482"/>
        <w:rPr>
          <w:b/>
        </w:rPr>
      </w:pPr>
      <w:r w:rsidRPr="00D60FFD">
        <w:rPr>
          <w:rFonts w:hint="eastAsia"/>
          <w:b/>
        </w:rPr>
        <w:t>（</w:t>
      </w:r>
      <w:r w:rsidRPr="00D60FFD">
        <w:rPr>
          <w:b/>
        </w:rPr>
        <w:t>1</w:t>
      </w:r>
      <w:r w:rsidRPr="00D60FFD">
        <w:rPr>
          <w:rFonts w:hint="eastAsia"/>
          <w:b/>
        </w:rPr>
        <w:t>）平面布置</w:t>
      </w:r>
    </w:p>
    <w:p w14:paraId="71FC5A8A" w14:textId="77777777" w:rsidR="007A26D4" w:rsidRPr="00D60FFD" w:rsidRDefault="007A26D4" w:rsidP="007A26D4">
      <w:pPr>
        <w:ind w:firstLine="480"/>
      </w:pPr>
      <w:r w:rsidRPr="00D60FFD">
        <w:rPr>
          <w:rFonts w:hint="eastAsia"/>
        </w:rPr>
        <w:t>根据厂区总体工艺布置要求，填埋库区分两阶段实施，每个阶段刚性填埋库区占地面积</w:t>
      </w:r>
      <w:r w:rsidRPr="00D60FFD">
        <w:t>19339</w:t>
      </w:r>
      <w:r w:rsidRPr="00D60FFD">
        <w:rPr>
          <w:rFonts w:hint="eastAsia"/>
        </w:rPr>
        <w:t>m</w:t>
      </w:r>
      <w:r w:rsidRPr="00D60FFD">
        <w:rPr>
          <w:vertAlign w:val="superscript"/>
        </w:rPr>
        <w:t>2</w:t>
      </w:r>
      <w:r w:rsidRPr="00D60FFD">
        <w:rPr>
          <w:rFonts w:hint="eastAsia"/>
        </w:rPr>
        <w:t>。填埋作业设备和运输车辆从进场道路进入环库道路后通过每个填埋作业单元的垂直吊运装置将危险废物吊装进入库区进行填埋作业。</w:t>
      </w:r>
    </w:p>
    <w:p w14:paraId="792A529F" w14:textId="77777777" w:rsidR="007A26D4" w:rsidRPr="00D60FFD" w:rsidRDefault="007A26D4" w:rsidP="007A26D4">
      <w:pPr>
        <w:ind w:firstLine="480"/>
      </w:pPr>
      <w:r w:rsidRPr="00D60FFD">
        <w:rPr>
          <w:rFonts w:hint="eastAsia"/>
        </w:rPr>
        <w:t>每个阶段刚性填埋库包含</w:t>
      </w:r>
      <w:r w:rsidRPr="00D60FFD">
        <w:rPr>
          <w:rFonts w:hint="eastAsia"/>
        </w:rPr>
        <w:t>4</w:t>
      </w:r>
      <w:r w:rsidRPr="00D60FFD">
        <w:t>00</w:t>
      </w:r>
      <w:r w:rsidRPr="00D60FFD">
        <w:rPr>
          <w:rFonts w:hint="eastAsia"/>
        </w:rPr>
        <w:t>个填埋格，</w:t>
      </w:r>
      <w:r w:rsidRPr="00D60FFD">
        <w:t>每个填埋格为</w:t>
      </w:r>
      <w:r w:rsidR="00707243" w:rsidRPr="00D60FFD">
        <w:t>6.4m</w:t>
      </w:r>
      <w:r w:rsidR="00707243" w:rsidRPr="00D60FFD">
        <w:t>长</w:t>
      </w:r>
      <w:r w:rsidR="00707243" w:rsidRPr="00D60FFD">
        <w:t>×6.4m</w:t>
      </w:r>
      <w:r w:rsidR="00707243" w:rsidRPr="00D60FFD">
        <w:t>宽</w:t>
      </w:r>
      <w:r w:rsidR="00707243" w:rsidRPr="00D60FFD">
        <w:t>×6.15m</w:t>
      </w:r>
      <w:r w:rsidRPr="00D60FFD">
        <w:t>高的长方体结构，彼此独立。</w:t>
      </w:r>
    </w:p>
    <w:p w14:paraId="67B08C94" w14:textId="77777777" w:rsidR="007A26D4" w:rsidRPr="00D60FFD" w:rsidRDefault="007A26D4" w:rsidP="007A26D4">
      <w:pPr>
        <w:ind w:firstLine="482"/>
        <w:rPr>
          <w:b/>
        </w:rPr>
      </w:pPr>
      <w:r w:rsidRPr="00D60FFD">
        <w:rPr>
          <w:rFonts w:hint="eastAsia"/>
          <w:b/>
        </w:rPr>
        <w:t>（</w:t>
      </w:r>
      <w:r w:rsidRPr="00D60FFD">
        <w:rPr>
          <w:b/>
        </w:rPr>
        <w:t>2</w:t>
      </w:r>
      <w:r w:rsidRPr="00D60FFD">
        <w:rPr>
          <w:rFonts w:hint="eastAsia"/>
          <w:b/>
        </w:rPr>
        <w:t>）竖向布置</w:t>
      </w:r>
    </w:p>
    <w:p w14:paraId="7B0DFC7A" w14:textId="77777777" w:rsidR="007A26D4" w:rsidRPr="00D60FFD" w:rsidRDefault="007A26D4" w:rsidP="007A26D4">
      <w:pPr>
        <w:ind w:firstLine="480"/>
      </w:pPr>
      <w:r w:rsidRPr="00D60FFD">
        <w:rPr>
          <w:rFonts w:hint="eastAsia"/>
        </w:rPr>
        <w:t>厂区竖向布置应保证生产的连续性，厂内运输的顺畅、便捷，满足各功能区生产车间竖向衔接的要求，以及保证场地平整标高与厂外周边规划道路标高自然衔接，同时尽量减少土方量和后期地基处理工程量。</w:t>
      </w:r>
    </w:p>
    <w:p w14:paraId="629BD80B" w14:textId="77777777" w:rsidR="007A26D4" w:rsidRPr="00D60FFD" w:rsidRDefault="007A26D4" w:rsidP="007A26D4">
      <w:pPr>
        <w:ind w:firstLine="480"/>
      </w:pPr>
      <w:r w:rsidRPr="00D60FFD">
        <w:rPr>
          <w:rFonts w:hint="eastAsia"/>
        </w:rPr>
        <w:t>根据调研和现场踏勘，初步拟定整个库区标高与周边现状道路标高保持一致，以便于物料运输与作业。</w:t>
      </w:r>
    </w:p>
    <w:p w14:paraId="0FBC046D" w14:textId="77777777" w:rsidR="007A26D4" w:rsidRPr="00D60FFD" w:rsidRDefault="007A26D4" w:rsidP="007A26D4">
      <w:pPr>
        <w:ind w:firstLine="480"/>
      </w:pPr>
      <w:r w:rsidRPr="00D60FFD">
        <w:rPr>
          <w:rFonts w:hint="eastAsia"/>
        </w:rPr>
        <w:t>场区标高为±</w:t>
      </w:r>
      <w:r w:rsidRPr="00D60FFD">
        <w:rPr>
          <w:rFonts w:hint="eastAsia"/>
        </w:rPr>
        <w:t>0.00</w:t>
      </w:r>
      <w:r w:rsidRPr="00D60FFD">
        <w:rPr>
          <w:rFonts w:hint="eastAsia"/>
        </w:rPr>
        <w:t>（相对标高），拟建库区位于场区北侧。刚性填埋库区竖向分区根据使用功能自下而上分为：检修夹层、库区池体、填埋作业层。</w:t>
      </w:r>
    </w:p>
    <w:p w14:paraId="3B0288B0" w14:textId="77777777" w:rsidR="007A26D4" w:rsidRPr="00D60FFD" w:rsidRDefault="007A26D4" w:rsidP="007A26D4">
      <w:pPr>
        <w:ind w:firstLine="480"/>
      </w:pPr>
      <w:r w:rsidRPr="00D60FFD">
        <w:rPr>
          <w:rFonts w:hint="eastAsia"/>
        </w:rPr>
        <w:t>1</w:t>
      </w:r>
      <w:r w:rsidRPr="00D60FFD">
        <w:rPr>
          <w:rFonts w:hint="eastAsia"/>
        </w:rPr>
        <w:t>）检修夹层位于库区池底底板下方，夹层净高</w:t>
      </w:r>
      <w:r w:rsidRPr="00D60FFD">
        <w:rPr>
          <w:rFonts w:hint="eastAsia"/>
        </w:rPr>
        <w:t>2.0m</w:t>
      </w:r>
      <w:r w:rsidRPr="00D60FFD">
        <w:rPr>
          <w:rFonts w:hint="eastAsia"/>
        </w:rPr>
        <w:t>。</w:t>
      </w:r>
    </w:p>
    <w:p w14:paraId="6B429F87" w14:textId="77777777" w:rsidR="007A26D4" w:rsidRPr="00D60FFD" w:rsidRDefault="007A26D4" w:rsidP="007A26D4">
      <w:pPr>
        <w:ind w:firstLine="480"/>
      </w:pPr>
      <w:r w:rsidRPr="00D60FFD">
        <w:rPr>
          <w:rFonts w:hint="eastAsia"/>
        </w:rPr>
        <w:t>2</w:t>
      </w:r>
      <w:r w:rsidRPr="00D60FFD">
        <w:rPr>
          <w:rFonts w:hint="eastAsia"/>
        </w:rPr>
        <w:t>）库区池体侧壁高</w:t>
      </w:r>
      <w:r w:rsidRPr="00D60FFD">
        <w:t>7</w:t>
      </w:r>
      <w:r w:rsidRPr="00D60FFD">
        <w:rPr>
          <w:rFonts w:hint="eastAsia"/>
        </w:rPr>
        <w:t>.</w:t>
      </w:r>
      <w:r w:rsidRPr="00D60FFD">
        <w:t>7</w:t>
      </w:r>
      <w:r w:rsidRPr="00D60FFD">
        <w:rPr>
          <w:rFonts w:hint="eastAsia"/>
        </w:rPr>
        <w:t>0m</w:t>
      </w:r>
      <w:r w:rsidRPr="00D60FFD">
        <w:rPr>
          <w:rFonts w:hint="eastAsia"/>
        </w:rPr>
        <w:t>，底板厚</w:t>
      </w:r>
      <w:r w:rsidRPr="00D60FFD">
        <w:rPr>
          <w:rFonts w:hint="eastAsia"/>
        </w:rPr>
        <w:t>0.8m</w:t>
      </w:r>
      <w:r w:rsidRPr="00D60FFD">
        <w:rPr>
          <w:rFonts w:hint="eastAsia"/>
        </w:rPr>
        <w:t>，顶部女儿墙高</w:t>
      </w:r>
      <w:r w:rsidRPr="00D60FFD">
        <w:rPr>
          <w:rFonts w:hint="eastAsia"/>
        </w:rPr>
        <w:t>0.5m</w:t>
      </w:r>
    </w:p>
    <w:p w14:paraId="75EEE4D7" w14:textId="77777777" w:rsidR="007A26D4" w:rsidRPr="00D60FFD" w:rsidRDefault="007A26D4" w:rsidP="007A26D4">
      <w:pPr>
        <w:ind w:firstLine="480"/>
      </w:pPr>
      <w:r w:rsidRPr="00D60FFD">
        <w:rPr>
          <w:rFonts w:hint="eastAsia"/>
        </w:rPr>
        <w:t>3</w:t>
      </w:r>
      <w:r w:rsidRPr="00D60FFD">
        <w:rPr>
          <w:rFonts w:hint="eastAsia"/>
        </w:rPr>
        <w:t>）填埋作业层为库区顶板以上空间。</w:t>
      </w:r>
    </w:p>
    <w:p w14:paraId="68CE1466" w14:textId="77777777" w:rsidR="007A26D4" w:rsidRPr="00D60FFD" w:rsidRDefault="007A26D4" w:rsidP="007A26D4">
      <w:pPr>
        <w:ind w:firstLine="482"/>
        <w:rPr>
          <w:b/>
        </w:rPr>
      </w:pPr>
      <w:r w:rsidRPr="00D60FFD">
        <w:rPr>
          <w:rFonts w:hint="eastAsia"/>
          <w:b/>
        </w:rPr>
        <w:t>（</w:t>
      </w:r>
      <w:r w:rsidRPr="00D60FFD">
        <w:rPr>
          <w:b/>
        </w:rPr>
        <w:t>3</w:t>
      </w:r>
      <w:r w:rsidRPr="00D60FFD">
        <w:rPr>
          <w:rFonts w:hint="eastAsia"/>
          <w:b/>
        </w:rPr>
        <w:t>）填埋库容</w:t>
      </w:r>
    </w:p>
    <w:p w14:paraId="44F1767B" w14:textId="77777777" w:rsidR="007A26D4" w:rsidRPr="00D60FFD" w:rsidRDefault="007A26D4" w:rsidP="007A26D4">
      <w:pPr>
        <w:ind w:firstLine="480"/>
      </w:pPr>
      <w:r w:rsidRPr="00D60FFD">
        <w:rPr>
          <w:rFonts w:hint="eastAsia"/>
        </w:rPr>
        <w:t>每一阶段</w:t>
      </w:r>
      <w:r w:rsidRPr="00D60FFD">
        <w:t>填埋库共设置</w:t>
      </w:r>
      <w:r w:rsidRPr="00D60FFD">
        <w:t>400</w:t>
      </w:r>
      <w:r w:rsidRPr="00D60FFD">
        <w:t>个单元格，每个单元格容积为</w:t>
      </w:r>
      <w:r w:rsidRPr="00D60FFD">
        <w:t>250m</w:t>
      </w:r>
      <w:r w:rsidRPr="00D60FFD">
        <w:rPr>
          <w:vertAlign w:val="superscript"/>
        </w:rPr>
        <w:t>3</w:t>
      </w:r>
      <w:r w:rsidRPr="00D60FFD">
        <w:t>，</w:t>
      </w:r>
      <w:r w:rsidRPr="00D60FFD">
        <w:rPr>
          <w:rFonts w:hint="eastAsia"/>
        </w:rPr>
        <w:t>总</w:t>
      </w:r>
      <w:r w:rsidRPr="00D60FFD">
        <w:t>库容为</w:t>
      </w:r>
      <w:r w:rsidRPr="00D60FFD">
        <w:t>20×10</w:t>
      </w:r>
      <w:r w:rsidRPr="00D60FFD">
        <w:rPr>
          <w:vertAlign w:val="superscript"/>
        </w:rPr>
        <w:t>4</w:t>
      </w:r>
      <w:r w:rsidRPr="00D60FFD">
        <w:t>m</w:t>
      </w:r>
      <w:r w:rsidRPr="00D60FFD">
        <w:rPr>
          <w:vertAlign w:val="superscript"/>
        </w:rPr>
        <w:t>3</w:t>
      </w:r>
      <w:r w:rsidRPr="00D60FFD">
        <w:t>。</w:t>
      </w:r>
    </w:p>
    <w:p w14:paraId="7E5B15F6" w14:textId="77777777" w:rsidR="008A0379" w:rsidRPr="00D60FFD" w:rsidRDefault="008A0379" w:rsidP="008A0379">
      <w:pPr>
        <w:pStyle w:val="43"/>
      </w:pPr>
      <w:r w:rsidRPr="00D60FFD">
        <w:rPr>
          <w:rFonts w:hint="eastAsia"/>
        </w:rPr>
        <w:t>3.3.4.2</w:t>
      </w:r>
      <w:r w:rsidRPr="00D60FFD">
        <w:rPr>
          <w:rFonts w:hint="eastAsia"/>
        </w:rPr>
        <w:t>填埋</w:t>
      </w:r>
      <w:r w:rsidRPr="00D60FFD">
        <w:t>废物入场要求</w:t>
      </w:r>
    </w:p>
    <w:p w14:paraId="076670F0" w14:textId="77777777" w:rsidR="008A0379" w:rsidRPr="00D60FFD" w:rsidRDefault="00F247E1" w:rsidP="008A0379">
      <w:pPr>
        <w:ind w:firstLine="482"/>
        <w:rPr>
          <w:b/>
        </w:rPr>
      </w:pPr>
      <w:r w:rsidRPr="00D60FFD">
        <w:rPr>
          <w:rFonts w:hint="eastAsia"/>
          <w:b/>
        </w:rPr>
        <w:t>（</w:t>
      </w:r>
      <w:r w:rsidRPr="00D60FFD">
        <w:rPr>
          <w:rFonts w:hint="eastAsia"/>
          <w:b/>
        </w:rPr>
        <w:t>1</w:t>
      </w:r>
      <w:r w:rsidRPr="00D60FFD">
        <w:rPr>
          <w:rFonts w:hint="eastAsia"/>
          <w:b/>
        </w:rPr>
        <w:t>）</w:t>
      </w:r>
      <w:r w:rsidR="008A0379" w:rsidRPr="00D60FFD">
        <w:rPr>
          <w:rFonts w:hint="eastAsia"/>
          <w:b/>
        </w:rPr>
        <w:t>《危险废物填埋污染控制标准</w:t>
      </w:r>
      <w:r w:rsidR="008A0379" w:rsidRPr="00D60FFD">
        <w:rPr>
          <w:rFonts w:hint="eastAsia"/>
          <w:b/>
        </w:rPr>
        <w:t>(GB18598-2019)</w:t>
      </w:r>
      <w:r w:rsidR="008A0379" w:rsidRPr="00D60FFD">
        <w:rPr>
          <w:rFonts w:hint="eastAsia"/>
          <w:b/>
        </w:rPr>
        <w:t>》规定的入场要求</w:t>
      </w:r>
    </w:p>
    <w:p w14:paraId="00075054" w14:textId="77777777" w:rsidR="008A0379" w:rsidRPr="00D60FFD" w:rsidRDefault="00F247E1" w:rsidP="008A0379">
      <w:pPr>
        <w:ind w:firstLine="480"/>
      </w:pPr>
      <w:r w:rsidRPr="00D60FFD">
        <w:rPr>
          <w:rFonts w:hint="eastAsia"/>
        </w:rPr>
        <w:t>1)</w:t>
      </w:r>
      <w:r w:rsidR="008A0379" w:rsidRPr="00D60FFD">
        <w:rPr>
          <w:rFonts w:hint="eastAsia"/>
        </w:rPr>
        <w:t>禁止填埋的废物</w:t>
      </w:r>
    </w:p>
    <w:p w14:paraId="33A14F47" w14:textId="77777777" w:rsidR="008A0379" w:rsidRPr="00D60FFD" w:rsidRDefault="008A0379" w:rsidP="008A0379">
      <w:pPr>
        <w:ind w:firstLine="480"/>
      </w:pPr>
      <w:r w:rsidRPr="00D60FFD">
        <w:rPr>
          <w:rFonts w:hint="eastAsia"/>
        </w:rPr>
        <w:t>a</w:t>
      </w:r>
      <w:r w:rsidRPr="00D60FFD">
        <w:rPr>
          <w:rFonts w:hint="eastAsia"/>
        </w:rPr>
        <w:t>）医疗废物；</w:t>
      </w:r>
    </w:p>
    <w:p w14:paraId="4E6B2971" w14:textId="77777777" w:rsidR="008A0379" w:rsidRPr="00D60FFD" w:rsidRDefault="008A0379" w:rsidP="008A0379">
      <w:pPr>
        <w:ind w:firstLine="480"/>
      </w:pPr>
      <w:r w:rsidRPr="00D60FFD">
        <w:rPr>
          <w:rFonts w:hint="eastAsia"/>
        </w:rPr>
        <w:t>b</w:t>
      </w:r>
      <w:r w:rsidRPr="00D60FFD">
        <w:rPr>
          <w:rFonts w:hint="eastAsia"/>
        </w:rPr>
        <w:t>）与衬层具有不相容性反应的废物；</w:t>
      </w:r>
    </w:p>
    <w:p w14:paraId="0021A294" w14:textId="77777777" w:rsidR="008A0379" w:rsidRPr="00D60FFD" w:rsidRDefault="008A0379" w:rsidP="008A0379">
      <w:pPr>
        <w:ind w:firstLine="480"/>
      </w:pPr>
      <w:r w:rsidRPr="00D60FFD">
        <w:rPr>
          <w:rFonts w:hint="eastAsia"/>
        </w:rPr>
        <w:t>c</w:t>
      </w:r>
      <w:r w:rsidRPr="00D60FFD">
        <w:rPr>
          <w:rFonts w:hint="eastAsia"/>
        </w:rPr>
        <w:t>）</w:t>
      </w:r>
      <w:r w:rsidRPr="00D60FFD">
        <w:rPr>
          <w:rFonts w:hint="eastAsia"/>
        </w:rPr>
        <w:tab/>
      </w:r>
      <w:r w:rsidRPr="00D60FFD">
        <w:rPr>
          <w:rFonts w:hint="eastAsia"/>
        </w:rPr>
        <w:t>液态废物。</w:t>
      </w:r>
    </w:p>
    <w:p w14:paraId="2566C908" w14:textId="77777777" w:rsidR="008A0379" w:rsidRPr="00D60FFD" w:rsidRDefault="008A0379" w:rsidP="008A0379">
      <w:pPr>
        <w:ind w:firstLine="480"/>
      </w:pPr>
      <w:r w:rsidRPr="00D60FFD">
        <w:rPr>
          <w:rFonts w:hint="eastAsia"/>
        </w:rPr>
        <w:t xml:space="preserve">2) </w:t>
      </w:r>
      <w:r w:rsidRPr="00D60FFD">
        <w:rPr>
          <w:rFonts w:hint="eastAsia"/>
        </w:rPr>
        <w:t>除上述危险废物外，满足下列条件或经预处理满足下列条件的废物，可进入柔性填埋场。</w:t>
      </w:r>
    </w:p>
    <w:p w14:paraId="733AF366" w14:textId="77777777" w:rsidR="008A0379" w:rsidRPr="00D60FFD" w:rsidRDefault="008A0379" w:rsidP="008A0379">
      <w:pPr>
        <w:ind w:firstLine="480"/>
      </w:pPr>
      <w:r w:rsidRPr="00D60FFD">
        <w:rPr>
          <w:rFonts w:hint="eastAsia"/>
        </w:rPr>
        <w:t>a</w:t>
      </w:r>
      <w:r w:rsidRPr="00D60FFD">
        <w:rPr>
          <w:rFonts w:hint="eastAsia"/>
        </w:rPr>
        <w:t>）根据</w:t>
      </w:r>
      <w:r w:rsidR="00F247E1" w:rsidRPr="00D60FFD">
        <w:rPr>
          <w:rFonts w:hint="eastAsia"/>
        </w:rPr>
        <w:t>HJ/T 299</w:t>
      </w:r>
      <w:r w:rsidRPr="00D60FFD">
        <w:rPr>
          <w:rFonts w:hint="eastAsia"/>
        </w:rPr>
        <w:t>制备的浸出液中有害成分浓度不超过标准中表</w:t>
      </w:r>
      <w:r w:rsidR="00F247E1" w:rsidRPr="00D60FFD">
        <w:rPr>
          <w:rFonts w:hint="eastAsia"/>
        </w:rPr>
        <w:t>1</w:t>
      </w:r>
      <w:r w:rsidRPr="00D60FFD">
        <w:rPr>
          <w:rFonts w:hint="eastAsia"/>
        </w:rPr>
        <w:t>中允许填埋控制限值的废物；</w:t>
      </w:r>
    </w:p>
    <w:p w14:paraId="379880D3" w14:textId="77777777" w:rsidR="008A0379" w:rsidRPr="00D60FFD" w:rsidRDefault="008A0379" w:rsidP="008A0379">
      <w:pPr>
        <w:ind w:firstLine="480"/>
      </w:pPr>
      <w:r w:rsidRPr="00D60FFD">
        <w:rPr>
          <w:rFonts w:hint="eastAsia"/>
        </w:rPr>
        <w:t>b</w:t>
      </w:r>
      <w:r w:rsidRPr="00D60FFD">
        <w:rPr>
          <w:rFonts w:hint="eastAsia"/>
        </w:rPr>
        <w:t>）根据</w:t>
      </w:r>
      <w:r w:rsidRPr="00D60FFD">
        <w:rPr>
          <w:rFonts w:hint="eastAsia"/>
        </w:rPr>
        <w:t xml:space="preserve"> GB/T 15555.12 </w:t>
      </w:r>
      <w:r w:rsidRPr="00D60FFD">
        <w:rPr>
          <w:rFonts w:hint="eastAsia"/>
        </w:rPr>
        <w:t>测得浸出液</w:t>
      </w:r>
      <w:r w:rsidRPr="00D60FFD">
        <w:rPr>
          <w:rFonts w:hint="eastAsia"/>
        </w:rPr>
        <w:t xml:space="preserve"> pH </w:t>
      </w:r>
      <w:r w:rsidRPr="00D60FFD">
        <w:rPr>
          <w:rFonts w:hint="eastAsia"/>
        </w:rPr>
        <w:t>值在</w:t>
      </w:r>
      <w:r w:rsidRPr="00D60FFD">
        <w:rPr>
          <w:rFonts w:hint="eastAsia"/>
        </w:rPr>
        <w:t xml:space="preserve"> 7.0-12.0 </w:t>
      </w:r>
      <w:r w:rsidRPr="00D60FFD">
        <w:rPr>
          <w:rFonts w:hint="eastAsia"/>
        </w:rPr>
        <w:t>之间的废物；</w:t>
      </w:r>
    </w:p>
    <w:p w14:paraId="7092E05D" w14:textId="77777777" w:rsidR="008A0379" w:rsidRPr="00D60FFD" w:rsidRDefault="008A0379" w:rsidP="008A0379">
      <w:pPr>
        <w:ind w:firstLine="480"/>
      </w:pPr>
      <w:r w:rsidRPr="00D60FFD">
        <w:rPr>
          <w:rFonts w:hint="eastAsia"/>
        </w:rPr>
        <w:t>c</w:t>
      </w:r>
      <w:r w:rsidRPr="00D60FFD">
        <w:rPr>
          <w:rFonts w:hint="eastAsia"/>
        </w:rPr>
        <w:t>）含水率低于</w:t>
      </w:r>
      <w:r w:rsidRPr="00D60FFD">
        <w:rPr>
          <w:rFonts w:hint="eastAsia"/>
        </w:rPr>
        <w:t xml:space="preserve"> 60%</w:t>
      </w:r>
      <w:r w:rsidRPr="00D60FFD">
        <w:rPr>
          <w:rFonts w:hint="eastAsia"/>
        </w:rPr>
        <w:t>的废物；</w:t>
      </w:r>
    </w:p>
    <w:p w14:paraId="4DB63516" w14:textId="77777777" w:rsidR="008A0379" w:rsidRPr="00D60FFD" w:rsidRDefault="008A0379" w:rsidP="008A0379">
      <w:pPr>
        <w:ind w:firstLine="480"/>
      </w:pPr>
      <w:r w:rsidRPr="00D60FFD">
        <w:rPr>
          <w:rFonts w:hint="eastAsia"/>
        </w:rPr>
        <w:t>d</w:t>
      </w:r>
      <w:r w:rsidRPr="00D60FFD">
        <w:rPr>
          <w:rFonts w:hint="eastAsia"/>
        </w:rPr>
        <w:t>）水溶性盐总量小于</w:t>
      </w:r>
      <w:r w:rsidRPr="00D60FFD">
        <w:rPr>
          <w:rFonts w:hint="eastAsia"/>
        </w:rPr>
        <w:t>10%</w:t>
      </w:r>
      <w:r w:rsidRPr="00D60FFD">
        <w:rPr>
          <w:rFonts w:hint="eastAsia"/>
        </w:rPr>
        <w:t>的废物，测定方法按照</w:t>
      </w:r>
      <w:r w:rsidR="00F247E1" w:rsidRPr="00D60FFD">
        <w:rPr>
          <w:rFonts w:hint="eastAsia"/>
        </w:rPr>
        <w:t xml:space="preserve"> NY/T 1121.16</w:t>
      </w:r>
      <w:r w:rsidRPr="00D60FFD">
        <w:rPr>
          <w:rFonts w:hint="eastAsia"/>
        </w:rPr>
        <w:t>执行，待国家发布固体废物中水溶性盐总量的测定方法后执行新的监测方法标准；</w:t>
      </w:r>
    </w:p>
    <w:p w14:paraId="621F7D02" w14:textId="77777777" w:rsidR="008A0379" w:rsidRPr="00D60FFD" w:rsidRDefault="008A0379" w:rsidP="008A0379">
      <w:pPr>
        <w:ind w:firstLine="480"/>
      </w:pPr>
      <w:r w:rsidRPr="00D60FFD">
        <w:rPr>
          <w:rFonts w:hint="eastAsia"/>
        </w:rPr>
        <w:t>e</w:t>
      </w:r>
      <w:r w:rsidRPr="00D60FFD">
        <w:rPr>
          <w:rFonts w:hint="eastAsia"/>
        </w:rPr>
        <w:t>）有机质含量小于</w:t>
      </w:r>
      <w:r w:rsidRPr="00D60FFD">
        <w:rPr>
          <w:rFonts w:hint="eastAsia"/>
        </w:rPr>
        <w:t>5%</w:t>
      </w:r>
      <w:r w:rsidRPr="00D60FFD">
        <w:rPr>
          <w:rFonts w:hint="eastAsia"/>
        </w:rPr>
        <w:t>的废物，测定方法按照</w:t>
      </w:r>
      <w:r w:rsidR="00F247E1" w:rsidRPr="00D60FFD">
        <w:rPr>
          <w:rFonts w:hint="eastAsia"/>
        </w:rPr>
        <w:t>HJ 761</w:t>
      </w:r>
      <w:r w:rsidRPr="00D60FFD">
        <w:rPr>
          <w:rFonts w:hint="eastAsia"/>
        </w:rPr>
        <w:t>执行；</w:t>
      </w:r>
    </w:p>
    <w:p w14:paraId="6D0BA4C5" w14:textId="77777777" w:rsidR="008A0379" w:rsidRPr="00D60FFD" w:rsidRDefault="008A0379" w:rsidP="008A0379">
      <w:pPr>
        <w:ind w:firstLine="480"/>
      </w:pPr>
      <w:r w:rsidRPr="00D60FFD">
        <w:rPr>
          <w:rFonts w:hint="eastAsia"/>
        </w:rPr>
        <w:t>f</w:t>
      </w:r>
      <w:r w:rsidRPr="00D60FFD">
        <w:rPr>
          <w:rFonts w:hint="eastAsia"/>
        </w:rPr>
        <w:t>）不再具有反应性、易燃性的废物。</w:t>
      </w:r>
    </w:p>
    <w:p w14:paraId="72BCFABF" w14:textId="77777777" w:rsidR="008A0379" w:rsidRPr="00D60FFD" w:rsidRDefault="00F247E1" w:rsidP="008A0379">
      <w:pPr>
        <w:ind w:firstLine="480"/>
      </w:pPr>
      <w:r w:rsidRPr="00D60FFD">
        <w:rPr>
          <w:rFonts w:hint="eastAsia"/>
        </w:rPr>
        <w:t>3)</w:t>
      </w:r>
      <w:r w:rsidR="008A0379" w:rsidRPr="00D60FFD">
        <w:rPr>
          <w:rFonts w:hint="eastAsia"/>
        </w:rPr>
        <w:t>除</w:t>
      </w:r>
      <w:r w:rsidR="008A0379" w:rsidRPr="00D60FFD">
        <w:rPr>
          <w:rFonts w:hint="eastAsia"/>
        </w:rPr>
        <w:t>1)</w:t>
      </w:r>
      <w:r w:rsidR="008A0379" w:rsidRPr="00D60FFD">
        <w:rPr>
          <w:rFonts w:hint="eastAsia"/>
        </w:rPr>
        <w:t>所列废物，不具有反应性、易燃性或经预处理不再具有反应性、易燃性的废物，可进入刚性填埋场。</w:t>
      </w:r>
    </w:p>
    <w:p w14:paraId="56EC61DA" w14:textId="77777777" w:rsidR="008A0379" w:rsidRPr="00D60FFD" w:rsidRDefault="00F247E1" w:rsidP="008A0379">
      <w:pPr>
        <w:ind w:firstLine="480"/>
      </w:pPr>
      <w:r w:rsidRPr="00D60FFD">
        <w:rPr>
          <w:rFonts w:hint="eastAsia"/>
        </w:rPr>
        <w:t>4)</w:t>
      </w:r>
      <w:r w:rsidR="008A0379" w:rsidRPr="00D60FFD">
        <w:rPr>
          <w:rFonts w:hint="eastAsia"/>
        </w:rPr>
        <w:t>砷含量大于</w:t>
      </w:r>
      <w:r w:rsidR="008A0379" w:rsidRPr="00D60FFD">
        <w:rPr>
          <w:rFonts w:hint="eastAsia"/>
        </w:rPr>
        <w:t>5%</w:t>
      </w:r>
      <w:r w:rsidR="008A0379" w:rsidRPr="00D60FFD">
        <w:rPr>
          <w:rFonts w:hint="eastAsia"/>
        </w:rPr>
        <w:t>的废物，应进入刚性填埋场处置。</w:t>
      </w:r>
    </w:p>
    <w:p w14:paraId="4572DAC3" w14:textId="77777777" w:rsidR="008A0379" w:rsidRPr="00D60FFD" w:rsidRDefault="00F247E1" w:rsidP="008A0379">
      <w:pPr>
        <w:ind w:firstLine="482"/>
        <w:rPr>
          <w:b/>
        </w:rPr>
      </w:pPr>
      <w:r w:rsidRPr="00D60FFD">
        <w:rPr>
          <w:rFonts w:hint="eastAsia"/>
          <w:b/>
        </w:rPr>
        <w:t>（</w:t>
      </w:r>
      <w:r w:rsidRPr="00D60FFD">
        <w:rPr>
          <w:rFonts w:hint="eastAsia"/>
          <w:b/>
        </w:rPr>
        <w:t>2</w:t>
      </w:r>
      <w:r w:rsidRPr="00D60FFD">
        <w:rPr>
          <w:rFonts w:hint="eastAsia"/>
          <w:b/>
        </w:rPr>
        <w:t>）</w:t>
      </w:r>
      <w:r w:rsidR="008A0379" w:rsidRPr="00D60FFD">
        <w:rPr>
          <w:rFonts w:hint="eastAsia"/>
          <w:b/>
        </w:rPr>
        <w:t>对反应性危险废物的规定</w:t>
      </w:r>
    </w:p>
    <w:p w14:paraId="623F3A43" w14:textId="77777777" w:rsidR="008A0379" w:rsidRPr="00D60FFD" w:rsidRDefault="008A0379" w:rsidP="008A0379">
      <w:pPr>
        <w:ind w:firstLine="480"/>
      </w:pPr>
      <w:r w:rsidRPr="00D60FFD">
        <w:rPr>
          <w:rFonts w:hint="eastAsia"/>
        </w:rPr>
        <w:t>根据《危险废物填埋污染控制标准</w:t>
      </w:r>
      <w:r w:rsidRPr="00D60FFD">
        <w:rPr>
          <w:rFonts w:hint="eastAsia"/>
        </w:rPr>
        <w:t>(GB18598-2019)</w:t>
      </w:r>
      <w:r w:rsidRPr="00D60FFD">
        <w:rPr>
          <w:rFonts w:hint="eastAsia"/>
        </w:rPr>
        <w:t>》的相关规定，进入填埋库区的危险废物应不具有反应性，即根据《危险废物鉴别标准反应性鉴别》</w:t>
      </w:r>
      <w:r w:rsidRPr="00D60FFD">
        <w:rPr>
          <w:rFonts w:hint="eastAsia"/>
        </w:rPr>
        <w:t>(GB 5085.5-2007)</w:t>
      </w:r>
      <w:r w:rsidRPr="00D60FFD">
        <w:rPr>
          <w:rFonts w:hint="eastAsia"/>
        </w:rPr>
        <w:t>规定，除了符合下列条件的危险废物，均不视为具有反应性。</w:t>
      </w:r>
    </w:p>
    <w:p w14:paraId="2EAB0ADC" w14:textId="77777777" w:rsidR="008A0379" w:rsidRPr="00D60FFD" w:rsidRDefault="008A0379" w:rsidP="008A0379">
      <w:pPr>
        <w:ind w:firstLine="480"/>
      </w:pPr>
      <w:r w:rsidRPr="00D60FFD">
        <w:rPr>
          <w:rFonts w:hint="eastAsia"/>
        </w:rPr>
        <w:t>1</w:t>
      </w:r>
      <w:r w:rsidRPr="00D60FFD">
        <w:rPr>
          <w:rFonts w:hint="eastAsia"/>
        </w:rPr>
        <w:t>）具有爆炸性质</w:t>
      </w:r>
    </w:p>
    <w:p w14:paraId="72CC70B0" w14:textId="77777777" w:rsidR="008A0379" w:rsidRPr="00D60FFD" w:rsidRDefault="008A0379" w:rsidP="008A0379">
      <w:pPr>
        <w:ind w:firstLine="480"/>
      </w:pPr>
      <w:r w:rsidRPr="00D60FFD">
        <w:rPr>
          <w:rFonts w:hint="eastAsia"/>
        </w:rPr>
        <w:t>①</w:t>
      </w:r>
      <w:r w:rsidRPr="00D60FFD">
        <w:rPr>
          <w:rFonts w:hint="eastAsia"/>
        </w:rPr>
        <w:t xml:space="preserve"> </w:t>
      </w:r>
      <w:r w:rsidRPr="00D60FFD">
        <w:rPr>
          <w:rFonts w:hint="eastAsia"/>
        </w:rPr>
        <w:t>常温常压下不稳定，在无引爆条件下，易发生剧烈变化。</w:t>
      </w:r>
    </w:p>
    <w:p w14:paraId="280BF6D1" w14:textId="77777777" w:rsidR="008A0379" w:rsidRPr="00D60FFD" w:rsidRDefault="008A0379" w:rsidP="008A0379">
      <w:pPr>
        <w:ind w:firstLine="480"/>
      </w:pPr>
      <w:r w:rsidRPr="00D60FFD">
        <w:rPr>
          <w:rFonts w:hint="eastAsia"/>
        </w:rPr>
        <w:t>②</w:t>
      </w:r>
      <w:r w:rsidRPr="00D60FFD">
        <w:rPr>
          <w:rFonts w:hint="eastAsia"/>
        </w:rPr>
        <w:t xml:space="preserve"> </w:t>
      </w:r>
      <w:r w:rsidRPr="00D60FFD">
        <w:rPr>
          <w:rFonts w:hint="eastAsia"/>
        </w:rPr>
        <w:t>标准温度和压力下</w:t>
      </w:r>
      <w:r w:rsidRPr="00D60FFD">
        <w:rPr>
          <w:rFonts w:hint="eastAsia"/>
        </w:rPr>
        <w:t>(25</w:t>
      </w:r>
      <w:r w:rsidRPr="00D60FFD">
        <w:rPr>
          <w:rFonts w:hint="eastAsia"/>
        </w:rPr>
        <w:t>℃，</w:t>
      </w:r>
      <w:r w:rsidRPr="00D60FFD">
        <w:rPr>
          <w:rFonts w:hint="eastAsia"/>
        </w:rPr>
        <w:t>101.3kPa)</w:t>
      </w:r>
      <w:r w:rsidRPr="00D60FFD">
        <w:rPr>
          <w:rFonts w:hint="eastAsia"/>
        </w:rPr>
        <w:t>，易发生爆轰或爆炸性分解反应。</w:t>
      </w:r>
    </w:p>
    <w:p w14:paraId="6E087289" w14:textId="77777777" w:rsidR="008A0379" w:rsidRPr="00D60FFD" w:rsidRDefault="008A0379" w:rsidP="008A0379">
      <w:pPr>
        <w:ind w:firstLine="480"/>
      </w:pPr>
      <w:r w:rsidRPr="00D60FFD">
        <w:rPr>
          <w:rFonts w:hint="eastAsia"/>
        </w:rPr>
        <w:t>③</w:t>
      </w:r>
      <w:r w:rsidRPr="00D60FFD">
        <w:rPr>
          <w:rFonts w:hint="eastAsia"/>
        </w:rPr>
        <w:t xml:space="preserve"> </w:t>
      </w:r>
      <w:r w:rsidRPr="00D60FFD">
        <w:rPr>
          <w:rFonts w:hint="eastAsia"/>
        </w:rPr>
        <w:t>受强起爆剂作用或在封闭条件下加热，能发生爆轰或爆炸反应。</w:t>
      </w:r>
    </w:p>
    <w:p w14:paraId="551EDDF7" w14:textId="77777777" w:rsidR="008A0379" w:rsidRPr="00D60FFD" w:rsidRDefault="008A0379" w:rsidP="008A0379">
      <w:pPr>
        <w:ind w:firstLine="480"/>
      </w:pPr>
      <w:r w:rsidRPr="00D60FFD">
        <w:rPr>
          <w:rFonts w:hint="eastAsia"/>
        </w:rPr>
        <w:t>2</w:t>
      </w:r>
      <w:r w:rsidRPr="00D60FFD">
        <w:rPr>
          <w:rFonts w:hint="eastAsia"/>
        </w:rPr>
        <w:t>）与水或酸接触产生易燃气体或有毒气体。</w:t>
      </w:r>
    </w:p>
    <w:p w14:paraId="1C3631A9" w14:textId="77777777" w:rsidR="008A0379" w:rsidRPr="00D60FFD" w:rsidRDefault="008A0379" w:rsidP="008A0379">
      <w:pPr>
        <w:ind w:firstLine="480"/>
      </w:pPr>
      <w:r w:rsidRPr="00D60FFD">
        <w:rPr>
          <w:rFonts w:hint="eastAsia"/>
        </w:rPr>
        <w:t>①</w:t>
      </w:r>
      <w:r w:rsidRPr="00D60FFD">
        <w:rPr>
          <w:rFonts w:hint="eastAsia"/>
        </w:rPr>
        <w:tab/>
      </w:r>
      <w:r w:rsidRPr="00D60FFD">
        <w:rPr>
          <w:rFonts w:hint="eastAsia"/>
        </w:rPr>
        <w:t>与水混合发生剧烈化学反应，并放出大量易燃气体和热量。</w:t>
      </w:r>
    </w:p>
    <w:p w14:paraId="661BED92" w14:textId="77777777" w:rsidR="008A0379" w:rsidRPr="00D60FFD" w:rsidRDefault="008A0379" w:rsidP="008A0379">
      <w:pPr>
        <w:ind w:firstLine="480"/>
      </w:pPr>
      <w:r w:rsidRPr="00D60FFD">
        <w:rPr>
          <w:rFonts w:hint="eastAsia"/>
        </w:rPr>
        <w:t>②</w:t>
      </w:r>
      <w:r w:rsidRPr="00D60FFD">
        <w:rPr>
          <w:rFonts w:hint="eastAsia"/>
        </w:rPr>
        <w:t xml:space="preserve"> </w:t>
      </w:r>
      <w:r w:rsidRPr="00D60FFD">
        <w:rPr>
          <w:rFonts w:hint="eastAsia"/>
        </w:rPr>
        <w:t>与水混合能产生足以危害人体健康或环境的有毒气体、蒸汽或烟雾。</w:t>
      </w:r>
    </w:p>
    <w:p w14:paraId="5875D753" w14:textId="77777777" w:rsidR="008A0379" w:rsidRPr="00D60FFD" w:rsidRDefault="008A0379" w:rsidP="008A0379">
      <w:pPr>
        <w:ind w:firstLine="480"/>
      </w:pPr>
      <w:r w:rsidRPr="00D60FFD">
        <w:rPr>
          <w:rFonts w:hint="eastAsia"/>
        </w:rPr>
        <w:t>③</w:t>
      </w:r>
      <w:r w:rsidRPr="00D60FFD">
        <w:rPr>
          <w:rFonts w:hint="eastAsia"/>
        </w:rPr>
        <w:t xml:space="preserve"> </w:t>
      </w:r>
      <w:r w:rsidRPr="00D60FFD">
        <w:rPr>
          <w:rFonts w:hint="eastAsia"/>
        </w:rPr>
        <w:t>在酸性条件下，每千克含氰化物废物分解产生≥</w:t>
      </w:r>
      <w:r w:rsidRPr="00D60FFD">
        <w:rPr>
          <w:rFonts w:hint="eastAsia"/>
        </w:rPr>
        <w:t>250mg</w:t>
      </w:r>
      <w:r w:rsidRPr="00D60FFD">
        <w:rPr>
          <w:rFonts w:hint="eastAsia"/>
        </w:rPr>
        <w:t>氰化氢气体，或者每千克含硫化物废物分解产生≥</w:t>
      </w:r>
      <w:r w:rsidRPr="00D60FFD">
        <w:rPr>
          <w:rFonts w:hint="eastAsia"/>
        </w:rPr>
        <w:t>500mg</w:t>
      </w:r>
      <w:r w:rsidRPr="00D60FFD">
        <w:rPr>
          <w:rFonts w:hint="eastAsia"/>
        </w:rPr>
        <w:t>硫化氢气体。</w:t>
      </w:r>
    </w:p>
    <w:p w14:paraId="3BD26A76" w14:textId="77777777" w:rsidR="008A0379" w:rsidRPr="00D60FFD" w:rsidRDefault="008A0379" w:rsidP="008A0379">
      <w:pPr>
        <w:ind w:firstLine="480"/>
      </w:pPr>
      <w:r w:rsidRPr="00D60FFD">
        <w:rPr>
          <w:rFonts w:hint="eastAsia"/>
        </w:rPr>
        <w:t>3</w:t>
      </w:r>
      <w:r w:rsidRPr="00D60FFD">
        <w:rPr>
          <w:rFonts w:hint="eastAsia"/>
        </w:rPr>
        <w:t>）废弃氧化剂或有机过氧化物。</w:t>
      </w:r>
    </w:p>
    <w:p w14:paraId="124B0C82" w14:textId="77777777" w:rsidR="008A0379" w:rsidRPr="00D60FFD" w:rsidRDefault="008A0379" w:rsidP="008A0379">
      <w:pPr>
        <w:ind w:firstLine="480"/>
      </w:pPr>
      <w:r w:rsidRPr="00D60FFD">
        <w:rPr>
          <w:rFonts w:hint="eastAsia"/>
        </w:rPr>
        <w:t>①</w:t>
      </w:r>
      <w:r w:rsidRPr="00D60FFD">
        <w:rPr>
          <w:rFonts w:hint="eastAsia"/>
        </w:rPr>
        <w:tab/>
      </w:r>
      <w:r w:rsidRPr="00D60FFD">
        <w:rPr>
          <w:rFonts w:hint="eastAsia"/>
        </w:rPr>
        <w:t>极易引起燃烧或爆炸的废弃氧化剂。</w:t>
      </w:r>
    </w:p>
    <w:p w14:paraId="642B9052" w14:textId="77777777" w:rsidR="008A0379" w:rsidRPr="00D60FFD" w:rsidRDefault="008A0379" w:rsidP="008A0379">
      <w:pPr>
        <w:ind w:firstLine="480"/>
      </w:pPr>
      <w:r w:rsidRPr="00D60FFD">
        <w:rPr>
          <w:rFonts w:hint="eastAsia"/>
        </w:rPr>
        <w:t>②</w:t>
      </w:r>
      <w:r w:rsidRPr="00D60FFD">
        <w:rPr>
          <w:rFonts w:hint="eastAsia"/>
        </w:rPr>
        <w:tab/>
      </w:r>
      <w:r w:rsidRPr="00D60FFD">
        <w:rPr>
          <w:rFonts w:hint="eastAsia"/>
        </w:rPr>
        <w:t>对热、震动或摩擦极为敏感的含过氧基的废弃有机过氧化物。</w:t>
      </w:r>
    </w:p>
    <w:p w14:paraId="764C835C" w14:textId="77777777" w:rsidR="008A0379" w:rsidRPr="00D60FFD" w:rsidRDefault="008A0379" w:rsidP="008A0379">
      <w:pPr>
        <w:ind w:firstLine="480"/>
      </w:pPr>
      <w:r w:rsidRPr="00D60FFD">
        <w:rPr>
          <w:rFonts w:hint="eastAsia"/>
        </w:rPr>
        <w:t>本项目不建议让具有反应性的危险废物入场。否则一方面对运行过程中的安全性构成严重隐患，另一方面需要增加焚烧或者物化等预处理措施才能使其不具有反应性，既不经济也不环保。</w:t>
      </w:r>
    </w:p>
    <w:p w14:paraId="70585E00" w14:textId="77777777" w:rsidR="008A0379" w:rsidRPr="00D60FFD" w:rsidRDefault="008A0379" w:rsidP="008A0379">
      <w:pPr>
        <w:ind w:firstLine="480"/>
      </w:pPr>
      <w:r w:rsidRPr="00D60FFD">
        <w:rPr>
          <w:rFonts w:hint="eastAsia"/>
        </w:rPr>
        <w:t>本项目不设置反应性危险废物的预处理措施，当通过检测发现有反应性危废进场后，可采取两条对策：</w:t>
      </w:r>
      <w:r w:rsidRPr="00D60FFD">
        <w:rPr>
          <w:rFonts w:hint="eastAsia"/>
        </w:rPr>
        <w:t>1)</w:t>
      </w:r>
      <w:r w:rsidRPr="00D60FFD">
        <w:rPr>
          <w:rFonts w:hint="eastAsia"/>
        </w:rPr>
        <w:t>退回原产废单位；</w:t>
      </w:r>
      <w:r w:rsidRPr="00D60FFD">
        <w:rPr>
          <w:rFonts w:hint="eastAsia"/>
        </w:rPr>
        <w:t>2)</w:t>
      </w:r>
      <w:r w:rsidRPr="00D60FFD">
        <w:rPr>
          <w:rFonts w:hint="eastAsia"/>
        </w:rPr>
        <w:t>送至焚烧线处理。</w:t>
      </w:r>
    </w:p>
    <w:p w14:paraId="091B1054" w14:textId="77777777" w:rsidR="008A0379" w:rsidRPr="00D60FFD" w:rsidRDefault="00F247E1" w:rsidP="008A0379">
      <w:pPr>
        <w:ind w:firstLine="482"/>
        <w:rPr>
          <w:b/>
        </w:rPr>
      </w:pPr>
      <w:r w:rsidRPr="00D60FFD">
        <w:rPr>
          <w:rFonts w:hint="eastAsia"/>
          <w:b/>
        </w:rPr>
        <w:t>（</w:t>
      </w:r>
      <w:r w:rsidRPr="00D60FFD">
        <w:rPr>
          <w:rFonts w:hint="eastAsia"/>
          <w:b/>
        </w:rPr>
        <w:t>3</w:t>
      </w:r>
      <w:r w:rsidRPr="00D60FFD">
        <w:rPr>
          <w:rFonts w:hint="eastAsia"/>
          <w:b/>
        </w:rPr>
        <w:t>）</w:t>
      </w:r>
      <w:r w:rsidR="008A0379" w:rsidRPr="00D60FFD">
        <w:rPr>
          <w:rFonts w:hint="eastAsia"/>
          <w:b/>
        </w:rPr>
        <w:t>对易燃性危险废物的规定</w:t>
      </w:r>
    </w:p>
    <w:p w14:paraId="6E4E1066" w14:textId="77777777" w:rsidR="008A0379" w:rsidRPr="00D60FFD" w:rsidRDefault="008A0379" w:rsidP="008A0379">
      <w:pPr>
        <w:ind w:firstLine="480"/>
      </w:pPr>
      <w:r w:rsidRPr="00D60FFD">
        <w:rPr>
          <w:rFonts w:hint="eastAsia"/>
        </w:rPr>
        <w:t>根据《危险废物填埋污染控制标准》</w:t>
      </w:r>
      <w:r w:rsidRPr="00D60FFD">
        <w:rPr>
          <w:rFonts w:hint="eastAsia"/>
        </w:rPr>
        <w:t>(GB18598-2019)</w:t>
      </w:r>
      <w:r w:rsidRPr="00D60FFD">
        <w:rPr>
          <w:rFonts w:hint="eastAsia"/>
        </w:rPr>
        <w:t>的相关规定，进入填埋库区的危险废物应不具有易燃性，即根据《危险废物鉴别标准易燃性鉴别》</w:t>
      </w:r>
      <w:r w:rsidRPr="00D60FFD">
        <w:rPr>
          <w:rFonts w:hint="eastAsia"/>
        </w:rPr>
        <w:t>(GB 5084.5-2007)</w:t>
      </w:r>
      <w:r w:rsidRPr="00D60FFD">
        <w:rPr>
          <w:rFonts w:hint="eastAsia"/>
        </w:rPr>
        <w:t>规定，除了符合下列条件的危险废物，均不视为具有易燃性。</w:t>
      </w:r>
    </w:p>
    <w:p w14:paraId="43D80780" w14:textId="77777777" w:rsidR="008A0379" w:rsidRPr="00D60FFD" w:rsidRDefault="008A0379" w:rsidP="008A0379">
      <w:pPr>
        <w:ind w:firstLine="480"/>
      </w:pPr>
      <w:r w:rsidRPr="00D60FFD">
        <w:rPr>
          <w:rFonts w:hint="eastAsia"/>
        </w:rPr>
        <w:t>1</w:t>
      </w:r>
      <w:r w:rsidRPr="00D60FFD">
        <w:rPr>
          <w:rFonts w:hint="eastAsia"/>
        </w:rPr>
        <w:t>）液态易燃性危险废物：闪点温度低于</w:t>
      </w:r>
      <w:r w:rsidRPr="00D60FFD">
        <w:rPr>
          <w:rFonts w:hint="eastAsia"/>
        </w:rPr>
        <w:t>60</w:t>
      </w:r>
      <w:r w:rsidRPr="00D60FFD">
        <w:rPr>
          <w:rFonts w:hint="eastAsia"/>
        </w:rPr>
        <w:t>℃</w:t>
      </w:r>
      <w:r w:rsidRPr="00D60FFD">
        <w:rPr>
          <w:rFonts w:hint="eastAsia"/>
        </w:rPr>
        <w:t>(</w:t>
      </w:r>
      <w:r w:rsidRPr="00D60FFD">
        <w:rPr>
          <w:rFonts w:hint="eastAsia"/>
        </w:rPr>
        <w:t>闭杯试验</w:t>
      </w:r>
      <w:r w:rsidRPr="00D60FFD">
        <w:rPr>
          <w:rFonts w:hint="eastAsia"/>
        </w:rPr>
        <w:t>)</w:t>
      </w:r>
      <w:r w:rsidRPr="00D60FFD">
        <w:rPr>
          <w:rFonts w:hint="eastAsia"/>
        </w:rPr>
        <w:t>的液体、液体混合物或含有固体物质的液体。</w:t>
      </w:r>
    </w:p>
    <w:p w14:paraId="51A48973" w14:textId="77777777" w:rsidR="008A0379" w:rsidRPr="00D60FFD" w:rsidRDefault="008A0379" w:rsidP="008A0379">
      <w:pPr>
        <w:ind w:firstLine="480"/>
      </w:pPr>
      <w:r w:rsidRPr="00D60FFD">
        <w:rPr>
          <w:rFonts w:hint="eastAsia"/>
        </w:rPr>
        <w:t>2</w:t>
      </w:r>
      <w:r w:rsidRPr="00D60FFD">
        <w:rPr>
          <w:rFonts w:hint="eastAsia"/>
        </w:rPr>
        <w:t>）固态易燃性危险废物：在标准温度和压力下因摩擦或自发性燃烧而起火，经点燃后能剧烈而持续地燃烧并产生危害的固态废物。</w:t>
      </w:r>
    </w:p>
    <w:p w14:paraId="3039D35A" w14:textId="77777777" w:rsidR="008A0379" w:rsidRPr="00D60FFD" w:rsidRDefault="008A0379" w:rsidP="008A0379">
      <w:pPr>
        <w:ind w:firstLine="480"/>
      </w:pPr>
      <w:r w:rsidRPr="00D60FFD">
        <w:rPr>
          <w:rFonts w:hint="eastAsia"/>
        </w:rPr>
        <w:t>3</w:t>
      </w:r>
      <w:r w:rsidRPr="00D60FFD">
        <w:rPr>
          <w:rFonts w:hint="eastAsia"/>
        </w:rPr>
        <w:t>）气态易燃性危险废物：在</w:t>
      </w:r>
      <w:r w:rsidRPr="00D60FFD">
        <w:rPr>
          <w:rFonts w:hint="eastAsia"/>
        </w:rPr>
        <w:t>20</w:t>
      </w:r>
      <w:r w:rsidRPr="00D60FFD">
        <w:rPr>
          <w:rFonts w:hint="eastAsia"/>
        </w:rPr>
        <w:t>℃，</w:t>
      </w:r>
      <w:r w:rsidRPr="00D60FFD">
        <w:rPr>
          <w:rFonts w:hint="eastAsia"/>
        </w:rPr>
        <w:t xml:space="preserve">101.3kPa </w:t>
      </w:r>
      <w:r w:rsidRPr="00D60FFD">
        <w:rPr>
          <w:rFonts w:hint="eastAsia"/>
        </w:rPr>
        <w:t>状态下与空气的混合物中体积分数≤</w:t>
      </w:r>
      <w:r w:rsidRPr="00D60FFD">
        <w:rPr>
          <w:rFonts w:hint="eastAsia"/>
        </w:rPr>
        <w:t>13%</w:t>
      </w:r>
      <w:r w:rsidRPr="00D60FFD">
        <w:rPr>
          <w:rFonts w:hint="eastAsia"/>
        </w:rPr>
        <w:t>时可点燃的气体，或者在该状态下，不论易燃下限如何，与空气混合，易燃范围的易燃上限与易燃下限之差大于或等于十二个百分点的气体。</w:t>
      </w:r>
    </w:p>
    <w:p w14:paraId="356DDD9E" w14:textId="77777777" w:rsidR="008A0379" w:rsidRPr="00D60FFD" w:rsidRDefault="008A0379" w:rsidP="008A0379">
      <w:pPr>
        <w:ind w:firstLine="480"/>
      </w:pPr>
      <w:r w:rsidRPr="00D60FFD">
        <w:rPr>
          <w:rFonts w:hint="eastAsia"/>
        </w:rPr>
        <w:t>根据《建筑防火设计规范》</w:t>
      </w:r>
      <w:r w:rsidRPr="00D60FFD">
        <w:rPr>
          <w:rFonts w:hint="eastAsia"/>
        </w:rPr>
        <w:t>(GB 50016</w:t>
      </w:r>
      <w:r w:rsidRPr="00D60FFD">
        <w:rPr>
          <w:rFonts w:hint="eastAsia"/>
        </w:rPr>
        <w:t>—</w:t>
      </w:r>
      <w:r w:rsidRPr="00D60FFD">
        <w:rPr>
          <w:rFonts w:hint="eastAsia"/>
        </w:rPr>
        <w:t>2014) (2018</w:t>
      </w:r>
      <w:r w:rsidRPr="00D60FFD">
        <w:rPr>
          <w:rFonts w:hint="eastAsia"/>
        </w:rPr>
        <w:t>年版</w:t>
      </w:r>
      <w:r w:rsidRPr="00D60FFD">
        <w:rPr>
          <w:rFonts w:hint="eastAsia"/>
        </w:rPr>
        <w:t>)</w:t>
      </w:r>
      <w:r w:rsidRPr="00D60FFD">
        <w:rPr>
          <w:rFonts w:hint="eastAsia"/>
        </w:rPr>
        <w:t>的相关规定，易燃性危险废物大部分火灾危险性为甲乙类，宜通过焚烧处置等措施使其不再具有易燃性。本项目设置危险废物焚烧设施，故当通过检测发现有反应性危废进场后，可采取两条对策：</w:t>
      </w:r>
      <w:r w:rsidRPr="00D60FFD">
        <w:rPr>
          <w:rFonts w:hint="eastAsia"/>
        </w:rPr>
        <w:t>1)</w:t>
      </w:r>
      <w:r w:rsidRPr="00D60FFD">
        <w:rPr>
          <w:rFonts w:hint="eastAsia"/>
        </w:rPr>
        <w:t>退回原产废单位；</w:t>
      </w:r>
      <w:r w:rsidRPr="00D60FFD">
        <w:rPr>
          <w:rFonts w:hint="eastAsia"/>
        </w:rPr>
        <w:t>2)</w:t>
      </w:r>
      <w:r w:rsidRPr="00D60FFD">
        <w:rPr>
          <w:rFonts w:hint="eastAsia"/>
        </w:rPr>
        <w:t>送至焚烧线处理。</w:t>
      </w:r>
    </w:p>
    <w:p w14:paraId="52DBB989" w14:textId="77777777" w:rsidR="007320EC" w:rsidRPr="00D60FFD" w:rsidRDefault="007320EC" w:rsidP="007320EC">
      <w:pPr>
        <w:pStyle w:val="43"/>
      </w:pPr>
      <w:r w:rsidRPr="00D60FFD">
        <w:rPr>
          <w:rFonts w:hint="eastAsia"/>
        </w:rPr>
        <w:t>3.3.4.3</w:t>
      </w:r>
      <w:r w:rsidRPr="00D60FFD">
        <w:rPr>
          <w:rFonts w:hint="eastAsia"/>
        </w:rPr>
        <w:t>防渗</w:t>
      </w:r>
      <w:r w:rsidRPr="00D60FFD">
        <w:t>系统</w:t>
      </w:r>
    </w:p>
    <w:p w14:paraId="52698D04" w14:textId="77777777" w:rsidR="007320EC" w:rsidRPr="00D60FFD" w:rsidRDefault="007320EC" w:rsidP="007320EC">
      <w:pPr>
        <w:pStyle w:val="43"/>
        <w:outlineLvl w:val="4"/>
      </w:pPr>
      <w:r w:rsidRPr="00D60FFD">
        <w:rPr>
          <w:rFonts w:hint="eastAsia"/>
        </w:rPr>
        <w:t>3.3.4.3.1</w:t>
      </w:r>
      <w:r w:rsidRPr="00D60FFD">
        <w:rPr>
          <w:rFonts w:hint="eastAsia"/>
        </w:rPr>
        <w:t>防渗</w:t>
      </w:r>
      <w:r w:rsidRPr="00D60FFD">
        <w:t>系统结构</w:t>
      </w:r>
    </w:p>
    <w:p w14:paraId="3653C0E6" w14:textId="77777777" w:rsidR="007320EC" w:rsidRPr="00D60FFD" w:rsidRDefault="007320EC" w:rsidP="007320EC">
      <w:pPr>
        <w:ind w:firstLine="480"/>
      </w:pPr>
      <w:r w:rsidRPr="00D60FFD">
        <w:rPr>
          <w:rFonts w:hint="eastAsia"/>
        </w:rPr>
        <w:t>本工程填埋库区为地上式架空刚性填埋坑结构，池体地板高于现状地面标高，钢筋砼池体内无地下水，因此，库区内可不设地下水排水层。</w:t>
      </w:r>
    </w:p>
    <w:p w14:paraId="461C075A" w14:textId="77777777" w:rsidR="007320EC" w:rsidRPr="00D60FFD" w:rsidRDefault="007320EC" w:rsidP="007320EC">
      <w:pPr>
        <w:ind w:firstLine="480"/>
      </w:pPr>
      <w:r w:rsidRPr="00D60FFD">
        <w:rPr>
          <w:rFonts w:hint="eastAsia"/>
        </w:rPr>
        <w:t>根据场址地质条件及库区结构形式，其库区基底防渗系统设计由上而下逐一分析如下。</w:t>
      </w:r>
    </w:p>
    <w:p w14:paraId="3C52F2B2" w14:textId="77777777" w:rsidR="007320EC" w:rsidRPr="00D60FFD" w:rsidRDefault="007320EC" w:rsidP="007320EC">
      <w:pPr>
        <w:ind w:firstLine="480"/>
      </w:pPr>
      <w:r w:rsidRPr="00D60FFD">
        <w:rPr>
          <w:rFonts w:hint="eastAsia"/>
        </w:rPr>
        <w:t>（</w:t>
      </w:r>
      <w:r w:rsidRPr="00D60FFD">
        <w:rPr>
          <w:rFonts w:hint="eastAsia"/>
        </w:rPr>
        <w:t>1</w:t>
      </w:r>
      <w:r w:rsidRPr="00D60FFD">
        <w:rPr>
          <w:rFonts w:hint="eastAsia"/>
        </w:rPr>
        <w:t>）基底防渗设计</w:t>
      </w:r>
    </w:p>
    <w:p w14:paraId="553558D3" w14:textId="77777777" w:rsidR="007320EC" w:rsidRPr="00D60FFD" w:rsidRDefault="007320EC" w:rsidP="007320EC">
      <w:pPr>
        <w:ind w:firstLine="480"/>
      </w:pPr>
      <w:r w:rsidRPr="00D60FFD">
        <w:rPr>
          <w:rFonts w:hint="eastAsia"/>
        </w:rPr>
        <w:t>初始填埋层：危险废物</w:t>
      </w:r>
    </w:p>
    <w:p w14:paraId="7A9D7F66" w14:textId="77777777" w:rsidR="007320EC" w:rsidRPr="00D60FFD" w:rsidRDefault="007320EC" w:rsidP="007320EC">
      <w:pPr>
        <w:ind w:firstLine="480"/>
      </w:pPr>
      <w:r w:rsidRPr="00D60FFD">
        <w:rPr>
          <w:rFonts w:hint="eastAsia"/>
        </w:rPr>
        <w:t>渗沥液收集层：</w:t>
      </w:r>
      <w:r w:rsidRPr="00D60FFD">
        <w:rPr>
          <w:rFonts w:hint="eastAsia"/>
        </w:rPr>
        <w:t>HDPE</w:t>
      </w:r>
      <w:r w:rsidRPr="00D60FFD">
        <w:rPr>
          <w:rFonts w:hint="eastAsia"/>
        </w:rPr>
        <w:t>排水滤垫</w:t>
      </w:r>
    </w:p>
    <w:p w14:paraId="072D69B7" w14:textId="77777777" w:rsidR="007320EC" w:rsidRPr="00D60FFD" w:rsidRDefault="007320EC" w:rsidP="007320EC">
      <w:pPr>
        <w:ind w:firstLine="480"/>
      </w:pPr>
      <w:r w:rsidRPr="00D60FFD">
        <w:rPr>
          <w:rFonts w:hint="eastAsia"/>
        </w:rPr>
        <w:t>防渗膜上保护层：</w:t>
      </w:r>
      <w:r w:rsidRPr="00D60FFD">
        <w:rPr>
          <w:rFonts w:hint="eastAsia"/>
        </w:rPr>
        <w:t>600g/m</w:t>
      </w:r>
      <w:r w:rsidRPr="00D60FFD">
        <w:rPr>
          <w:rFonts w:hint="eastAsia"/>
          <w:vertAlign w:val="superscript"/>
        </w:rPr>
        <w:t>2</w:t>
      </w:r>
      <w:r w:rsidRPr="00D60FFD">
        <w:rPr>
          <w:rFonts w:hint="eastAsia"/>
        </w:rPr>
        <w:t>无纺土工布</w:t>
      </w:r>
    </w:p>
    <w:p w14:paraId="743D361E" w14:textId="77777777" w:rsidR="007320EC" w:rsidRPr="00D60FFD" w:rsidRDefault="007320EC" w:rsidP="007320EC">
      <w:pPr>
        <w:ind w:firstLine="480"/>
      </w:pPr>
      <w:r w:rsidRPr="00D60FFD">
        <w:rPr>
          <w:rFonts w:hint="eastAsia"/>
        </w:rPr>
        <w:t>防渗层：</w:t>
      </w:r>
      <w:r w:rsidRPr="00D60FFD">
        <w:rPr>
          <w:rFonts w:hint="eastAsia"/>
        </w:rPr>
        <w:t>1.5mm</w:t>
      </w:r>
      <w:r w:rsidRPr="00D60FFD">
        <w:rPr>
          <w:rFonts w:hint="eastAsia"/>
        </w:rPr>
        <w:t>厚光面</w:t>
      </w:r>
      <w:r w:rsidRPr="00D60FFD">
        <w:rPr>
          <w:rFonts w:hint="eastAsia"/>
        </w:rPr>
        <w:t>HDPE</w:t>
      </w:r>
      <w:r w:rsidRPr="00D60FFD">
        <w:rPr>
          <w:rFonts w:hint="eastAsia"/>
        </w:rPr>
        <w:t>土工膜</w:t>
      </w:r>
    </w:p>
    <w:p w14:paraId="6B521648" w14:textId="77777777" w:rsidR="007320EC" w:rsidRPr="00D60FFD" w:rsidRDefault="007320EC" w:rsidP="007320EC">
      <w:pPr>
        <w:ind w:firstLine="480"/>
      </w:pPr>
      <w:r w:rsidRPr="00D60FFD">
        <w:rPr>
          <w:rFonts w:hint="eastAsia"/>
        </w:rPr>
        <w:t>防渗膜下保护层：</w:t>
      </w:r>
      <w:r w:rsidRPr="00D60FFD">
        <w:rPr>
          <w:rFonts w:hint="eastAsia"/>
        </w:rPr>
        <w:t>600g/m</w:t>
      </w:r>
      <w:r w:rsidRPr="00D60FFD">
        <w:rPr>
          <w:rFonts w:hint="eastAsia"/>
          <w:vertAlign w:val="superscript"/>
        </w:rPr>
        <w:t>2</w:t>
      </w:r>
      <w:r w:rsidRPr="00D60FFD">
        <w:rPr>
          <w:rFonts w:hint="eastAsia"/>
        </w:rPr>
        <w:t>无纺土工布</w:t>
      </w:r>
    </w:p>
    <w:p w14:paraId="472DABE3" w14:textId="77777777" w:rsidR="007320EC" w:rsidRPr="00D60FFD" w:rsidRDefault="007320EC" w:rsidP="007320EC">
      <w:pPr>
        <w:ind w:firstLine="480"/>
      </w:pPr>
      <w:r w:rsidRPr="00D60FFD">
        <w:rPr>
          <w:rFonts w:hint="eastAsia"/>
        </w:rPr>
        <w:t>基础层：抗渗钢筋砼底板</w:t>
      </w:r>
    </w:p>
    <w:p w14:paraId="3E27F450" w14:textId="77777777" w:rsidR="007320EC" w:rsidRPr="00D60FFD" w:rsidRDefault="007320EC" w:rsidP="007320EC">
      <w:pPr>
        <w:ind w:firstLine="480"/>
      </w:pPr>
      <w:r w:rsidRPr="00D60FFD">
        <w:rPr>
          <w:rFonts w:hint="eastAsia"/>
        </w:rPr>
        <w:t>（</w:t>
      </w:r>
      <w:r w:rsidRPr="00D60FFD">
        <w:rPr>
          <w:rFonts w:hint="eastAsia"/>
        </w:rPr>
        <w:t>2</w:t>
      </w:r>
      <w:r w:rsidRPr="00D60FFD">
        <w:rPr>
          <w:rFonts w:hint="eastAsia"/>
        </w:rPr>
        <w:t>）挡墙防渗设计</w:t>
      </w:r>
    </w:p>
    <w:p w14:paraId="1DD47A87" w14:textId="77777777" w:rsidR="007320EC" w:rsidRPr="00D60FFD" w:rsidRDefault="007320EC" w:rsidP="007320EC">
      <w:pPr>
        <w:ind w:firstLine="480"/>
      </w:pPr>
      <w:r w:rsidRPr="00D60FFD">
        <w:rPr>
          <w:rFonts w:hint="eastAsia"/>
        </w:rPr>
        <w:t>初始填埋层：危险废物</w:t>
      </w:r>
    </w:p>
    <w:p w14:paraId="7B6D623C" w14:textId="77777777" w:rsidR="007320EC" w:rsidRPr="00D60FFD" w:rsidRDefault="007320EC" w:rsidP="007320EC">
      <w:pPr>
        <w:ind w:firstLine="480"/>
      </w:pPr>
      <w:r w:rsidRPr="00D60FFD">
        <w:rPr>
          <w:rFonts w:hint="eastAsia"/>
        </w:rPr>
        <w:t>保护层：</w:t>
      </w:r>
      <w:r w:rsidRPr="00D60FFD">
        <w:rPr>
          <w:rFonts w:hint="eastAsia"/>
        </w:rPr>
        <w:t>600g/m</w:t>
      </w:r>
      <w:r w:rsidRPr="00D60FFD">
        <w:rPr>
          <w:rFonts w:hint="eastAsia"/>
          <w:vertAlign w:val="superscript"/>
        </w:rPr>
        <w:t>2</w:t>
      </w:r>
      <w:r w:rsidRPr="00D60FFD">
        <w:rPr>
          <w:rFonts w:hint="eastAsia"/>
        </w:rPr>
        <w:t>无纺土工布</w:t>
      </w:r>
    </w:p>
    <w:p w14:paraId="2E5E85CB" w14:textId="77777777" w:rsidR="007320EC" w:rsidRPr="00D60FFD" w:rsidRDefault="007320EC" w:rsidP="007320EC">
      <w:pPr>
        <w:ind w:firstLine="480"/>
      </w:pPr>
      <w:r w:rsidRPr="00D60FFD">
        <w:rPr>
          <w:rFonts w:hint="eastAsia"/>
        </w:rPr>
        <w:t>防渗层：</w:t>
      </w:r>
      <w:r w:rsidRPr="00D60FFD">
        <w:rPr>
          <w:rFonts w:hint="eastAsia"/>
        </w:rPr>
        <w:t>1.5mm</w:t>
      </w:r>
      <w:r w:rsidRPr="00D60FFD">
        <w:rPr>
          <w:rFonts w:hint="eastAsia"/>
        </w:rPr>
        <w:t>厚</w:t>
      </w:r>
      <w:r w:rsidRPr="00D60FFD">
        <w:rPr>
          <w:rFonts w:hint="eastAsia"/>
        </w:rPr>
        <w:t>HDPE</w:t>
      </w:r>
      <w:r w:rsidRPr="00D60FFD">
        <w:rPr>
          <w:rFonts w:hint="eastAsia"/>
        </w:rPr>
        <w:t>土工膜</w:t>
      </w:r>
    </w:p>
    <w:p w14:paraId="7B3F8918" w14:textId="77777777" w:rsidR="007320EC" w:rsidRPr="00D60FFD" w:rsidRDefault="007320EC" w:rsidP="007320EC">
      <w:pPr>
        <w:ind w:firstLine="480"/>
      </w:pPr>
      <w:r w:rsidRPr="00D60FFD">
        <w:rPr>
          <w:rFonts w:hint="eastAsia"/>
        </w:rPr>
        <w:t>保护层：</w:t>
      </w:r>
      <w:r w:rsidRPr="00D60FFD">
        <w:rPr>
          <w:rFonts w:hint="eastAsia"/>
        </w:rPr>
        <w:t>600g/m</w:t>
      </w:r>
      <w:r w:rsidRPr="00D60FFD">
        <w:rPr>
          <w:rFonts w:hint="eastAsia"/>
          <w:vertAlign w:val="superscript"/>
        </w:rPr>
        <w:t>2</w:t>
      </w:r>
      <w:r w:rsidRPr="00D60FFD">
        <w:rPr>
          <w:rFonts w:hint="eastAsia"/>
        </w:rPr>
        <w:t>无纺土工布</w:t>
      </w:r>
    </w:p>
    <w:p w14:paraId="4F7B6171" w14:textId="77777777" w:rsidR="007320EC" w:rsidRPr="00D60FFD" w:rsidRDefault="007320EC" w:rsidP="007320EC">
      <w:pPr>
        <w:ind w:firstLine="480"/>
      </w:pPr>
      <w:r w:rsidRPr="00D60FFD">
        <w:rPr>
          <w:rFonts w:hint="eastAsia"/>
        </w:rPr>
        <w:t>基础层：抗渗钢筋砼挡墙。</w:t>
      </w:r>
    </w:p>
    <w:p w14:paraId="4B56127A" w14:textId="77777777" w:rsidR="007320EC" w:rsidRPr="00D60FFD" w:rsidRDefault="007320EC" w:rsidP="007320EC">
      <w:pPr>
        <w:pStyle w:val="43"/>
        <w:outlineLvl w:val="4"/>
      </w:pPr>
      <w:r w:rsidRPr="00D60FFD">
        <w:rPr>
          <w:rFonts w:hint="eastAsia"/>
        </w:rPr>
        <w:t>3.3.4.3.2</w:t>
      </w:r>
      <w:r w:rsidRPr="00D60FFD">
        <w:rPr>
          <w:rFonts w:hint="eastAsia"/>
        </w:rPr>
        <w:t>防渗系统目视</w:t>
      </w:r>
      <w:r w:rsidRPr="00D60FFD">
        <w:t>检测及完整性检测</w:t>
      </w:r>
    </w:p>
    <w:p w14:paraId="400FB7C6" w14:textId="77777777" w:rsidR="007320EC" w:rsidRPr="00D60FFD" w:rsidRDefault="007320EC" w:rsidP="007320EC">
      <w:pPr>
        <w:ind w:firstLine="480"/>
      </w:pPr>
      <w:r w:rsidRPr="00D60FFD">
        <w:rPr>
          <w:rFonts w:hint="eastAsia"/>
        </w:rPr>
        <w:t>本项目刚性填埋场采用</w:t>
      </w:r>
      <w:r w:rsidRPr="00D60FFD">
        <w:rPr>
          <w:rFonts w:hint="eastAsia"/>
        </w:rPr>
        <w:t>HDPE</w:t>
      </w:r>
      <w:r w:rsidRPr="00D60FFD">
        <w:rPr>
          <w:rFonts w:hint="eastAsia"/>
        </w:rPr>
        <w:t>膜，整个填埋库区采用地上式架空钢筋混凝土结构，底部架空高度为</w:t>
      </w:r>
      <w:r w:rsidRPr="00D60FFD">
        <w:rPr>
          <w:rFonts w:hint="eastAsia"/>
        </w:rPr>
        <w:t>1.8m</w:t>
      </w:r>
      <w:r w:rsidRPr="00D60FFD">
        <w:rPr>
          <w:rFonts w:hint="eastAsia"/>
        </w:rPr>
        <w:t>，人可进入填埋库底部检测是否有渗漏，填埋库库四周亦有宽度不小于</w:t>
      </w:r>
      <w:r w:rsidRPr="00D60FFD">
        <w:rPr>
          <w:rFonts w:hint="eastAsia"/>
        </w:rPr>
        <w:t>4m</w:t>
      </w:r>
      <w:r w:rsidRPr="00D60FFD">
        <w:rPr>
          <w:rFonts w:hint="eastAsia"/>
        </w:rPr>
        <w:t>的通道供人检查巡视。</w:t>
      </w:r>
    </w:p>
    <w:p w14:paraId="3609FE86" w14:textId="77777777" w:rsidR="007320EC" w:rsidRPr="00D60FFD" w:rsidRDefault="007320EC" w:rsidP="007320EC">
      <w:pPr>
        <w:ind w:firstLine="480"/>
      </w:pPr>
      <w:r w:rsidRPr="00D60FFD">
        <w:rPr>
          <w:rFonts w:hint="eastAsia"/>
        </w:rPr>
        <w:t>传统土工膜工程质量保证主要集中在对土工膜焊缝进行破坏性检测，然而，土工膜在使用过程中，焊缝并没有承受重大压力，很少发生过焊缝失效的情况，相反，土工膜的孔洞和施工破坏才是最广泛的问题。高达</w:t>
      </w:r>
      <w:r w:rsidRPr="00D60FFD">
        <w:rPr>
          <w:rFonts w:hint="eastAsia"/>
        </w:rPr>
        <w:t>97%</w:t>
      </w:r>
      <w:r w:rsidRPr="00D60FFD">
        <w:rPr>
          <w:rFonts w:hint="eastAsia"/>
        </w:rPr>
        <w:t>的土工膜缺陷是在施工过程中造成的，传统的施工质量保证很难也不可能控制土工膜的施工破坏。因此填埋库在水平防渗衬层铺设完成后，需采用电弧法渗漏探测技术或双电极法渗漏探测技术进行防渗衬层漏洞的检测，从而保证防渗工程质量。</w:t>
      </w:r>
    </w:p>
    <w:p w14:paraId="38761B1E" w14:textId="77777777" w:rsidR="007320EC" w:rsidRPr="00D60FFD" w:rsidRDefault="007320EC" w:rsidP="007320EC">
      <w:pPr>
        <w:pStyle w:val="afff9"/>
      </w:pPr>
      <w:r w:rsidRPr="00D60FFD">
        <w:rPr>
          <w:rFonts w:hint="eastAsia"/>
        </w:rPr>
        <w:t>表</w:t>
      </w:r>
      <w:r w:rsidR="00E42088" w:rsidRPr="00D60FFD">
        <w:t>3.3.4</w:t>
      </w:r>
      <w:r w:rsidRPr="00D60FFD">
        <w:rPr>
          <w:rFonts w:hint="eastAsia"/>
        </w:rPr>
        <w:t>-</w:t>
      </w:r>
      <w:r w:rsidR="00E42088" w:rsidRPr="00D60FFD">
        <w:t>1</w:t>
      </w:r>
      <w:r w:rsidRPr="00D60FFD">
        <w:rPr>
          <w:rFonts w:hint="eastAsia"/>
        </w:rPr>
        <w:t xml:space="preserve"> </w:t>
      </w:r>
      <w:r w:rsidR="00E42088" w:rsidRPr="00D60FFD">
        <w:t xml:space="preserve"> </w:t>
      </w:r>
      <w:r w:rsidRPr="00D60FFD">
        <w:rPr>
          <w:rFonts w:hint="eastAsia"/>
        </w:rPr>
        <w:t>HDPE</w:t>
      </w:r>
      <w:r w:rsidRPr="00D60FFD">
        <w:rPr>
          <w:rFonts w:hint="eastAsia"/>
        </w:rPr>
        <w:t>膜主要参数表</w:t>
      </w:r>
    </w:p>
    <w:tbl>
      <w:tblPr>
        <w:tblStyle w:val="ab"/>
        <w:tblW w:w="5000" w:type="pct"/>
        <w:tblLook w:val="04A0" w:firstRow="1" w:lastRow="0" w:firstColumn="1" w:lastColumn="0" w:noHBand="0" w:noVBand="1"/>
      </w:tblPr>
      <w:tblGrid>
        <w:gridCol w:w="3119"/>
        <w:gridCol w:w="3261"/>
        <w:gridCol w:w="2647"/>
      </w:tblGrid>
      <w:tr w:rsidR="00ED3505" w:rsidRPr="00D60FFD" w14:paraId="4C198031" w14:textId="77777777" w:rsidTr="00E42088">
        <w:trPr>
          <w:trHeight w:val="397"/>
        </w:trPr>
        <w:tc>
          <w:tcPr>
            <w:tcW w:w="1728" w:type="pct"/>
            <w:vAlign w:val="center"/>
            <w:hideMark/>
          </w:tcPr>
          <w:p w14:paraId="25FB2FD5" w14:textId="77777777" w:rsidR="007320EC" w:rsidRPr="00D60FFD" w:rsidRDefault="007320EC" w:rsidP="00E42088">
            <w:pPr>
              <w:pStyle w:val="afffffb"/>
            </w:pPr>
            <w:r w:rsidRPr="00D60FFD">
              <w:t>性能</w:t>
            </w:r>
          </w:p>
        </w:tc>
        <w:tc>
          <w:tcPr>
            <w:tcW w:w="1806" w:type="pct"/>
            <w:vAlign w:val="center"/>
            <w:hideMark/>
          </w:tcPr>
          <w:p w14:paraId="3066C15E" w14:textId="77777777" w:rsidR="007320EC" w:rsidRPr="00D60FFD" w:rsidRDefault="007320EC" w:rsidP="00E42088">
            <w:pPr>
              <w:pStyle w:val="afffffb"/>
            </w:pPr>
            <w:r w:rsidRPr="00D60FFD">
              <w:t>单位</w:t>
            </w:r>
          </w:p>
        </w:tc>
        <w:tc>
          <w:tcPr>
            <w:tcW w:w="1467" w:type="pct"/>
            <w:noWrap/>
            <w:vAlign w:val="center"/>
            <w:hideMark/>
          </w:tcPr>
          <w:p w14:paraId="7114F575" w14:textId="77777777" w:rsidR="007320EC" w:rsidRPr="00D60FFD" w:rsidRDefault="007320EC" w:rsidP="00E42088">
            <w:pPr>
              <w:pStyle w:val="afffffb"/>
            </w:pPr>
            <w:r w:rsidRPr="00D60FFD">
              <w:t>光面</w:t>
            </w:r>
            <w:r w:rsidRPr="00D60FFD">
              <w:t>HDPE</w:t>
            </w:r>
          </w:p>
        </w:tc>
      </w:tr>
      <w:tr w:rsidR="00ED3505" w:rsidRPr="00D60FFD" w14:paraId="46EAB69B" w14:textId="77777777" w:rsidTr="00E42088">
        <w:trPr>
          <w:trHeight w:val="397"/>
        </w:trPr>
        <w:tc>
          <w:tcPr>
            <w:tcW w:w="1728" w:type="pct"/>
            <w:vAlign w:val="center"/>
            <w:hideMark/>
          </w:tcPr>
          <w:p w14:paraId="0957A6DB" w14:textId="77777777" w:rsidR="007320EC" w:rsidRPr="00D60FFD" w:rsidRDefault="007320EC" w:rsidP="00E42088">
            <w:pPr>
              <w:pStyle w:val="afffffb"/>
            </w:pPr>
            <w:r w:rsidRPr="00D60FFD">
              <w:t>厚度</w:t>
            </w:r>
            <w:r w:rsidRPr="00D60FFD">
              <w:t xml:space="preserve"> (min. avg.)</w:t>
            </w:r>
          </w:p>
        </w:tc>
        <w:tc>
          <w:tcPr>
            <w:tcW w:w="1806" w:type="pct"/>
            <w:vAlign w:val="center"/>
            <w:hideMark/>
          </w:tcPr>
          <w:p w14:paraId="02A8C4E1" w14:textId="77777777" w:rsidR="007320EC" w:rsidRPr="00D60FFD" w:rsidRDefault="007320EC" w:rsidP="00E42088">
            <w:pPr>
              <w:pStyle w:val="afffffb"/>
            </w:pPr>
            <w:r w:rsidRPr="00D60FFD">
              <w:t>mm</w:t>
            </w:r>
          </w:p>
        </w:tc>
        <w:tc>
          <w:tcPr>
            <w:tcW w:w="1467" w:type="pct"/>
            <w:vAlign w:val="center"/>
            <w:hideMark/>
          </w:tcPr>
          <w:p w14:paraId="1F958A63" w14:textId="77777777" w:rsidR="007320EC" w:rsidRPr="00D60FFD" w:rsidRDefault="007320EC" w:rsidP="00E42088">
            <w:pPr>
              <w:pStyle w:val="afffffb"/>
            </w:pPr>
            <w:r w:rsidRPr="00D60FFD">
              <w:t>1.5</w:t>
            </w:r>
          </w:p>
        </w:tc>
      </w:tr>
      <w:tr w:rsidR="00ED3505" w:rsidRPr="00D60FFD" w14:paraId="7FA6452E" w14:textId="77777777" w:rsidTr="00E42088">
        <w:trPr>
          <w:trHeight w:val="397"/>
        </w:trPr>
        <w:tc>
          <w:tcPr>
            <w:tcW w:w="1728" w:type="pct"/>
            <w:vAlign w:val="center"/>
            <w:hideMark/>
          </w:tcPr>
          <w:p w14:paraId="356C4375" w14:textId="77777777" w:rsidR="007320EC" w:rsidRPr="00D60FFD" w:rsidRDefault="007320EC" w:rsidP="00E42088">
            <w:pPr>
              <w:pStyle w:val="afffffb"/>
            </w:pPr>
            <w:r w:rsidRPr="00D60FFD">
              <w:t>树脂密度</w:t>
            </w:r>
          </w:p>
        </w:tc>
        <w:tc>
          <w:tcPr>
            <w:tcW w:w="1806" w:type="pct"/>
            <w:vAlign w:val="center"/>
            <w:hideMark/>
          </w:tcPr>
          <w:p w14:paraId="1564AF9B" w14:textId="77777777" w:rsidR="007320EC" w:rsidRPr="00D60FFD" w:rsidRDefault="007320EC" w:rsidP="00E42088">
            <w:pPr>
              <w:pStyle w:val="afffffb"/>
            </w:pPr>
            <w:r w:rsidRPr="00D60FFD">
              <w:t>g/cc</w:t>
            </w:r>
          </w:p>
        </w:tc>
        <w:tc>
          <w:tcPr>
            <w:tcW w:w="1467" w:type="pct"/>
            <w:vAlign w:val="center"/>
            <w:hideMark/>
          </w:tcPr>
          <w:p w14:paraId="52B18774" w14:textId="77777777" w:rsidR="007320EC" w:rsidRPr="00D60FFD" w:rsidRDefault="007320EC" w:rsidP="00E42088">
            <w:pPr>
              <w:pStyle w:val="afffffb"/>
            </w:pPr>
            <w:r w:rsidRPr="00D60FFD">
              <w:t>&gt;0.932</w:t>
            </w:r>
          </w:p>
        </w:tc>
      </w:tr>
      <w:tr w:rsidR="00ED3505" w:rsidRPr="00D60FFD" w14:paraId="5FFBE18A" w14:textId="77777777" w:rsidTr="00E42088">
        <w:trPr>
          <w:trHeight w:val="397"/>
        </w:trPr>
        <w:tc>
          <w:tcPr>
            <w:tcW w:w="1728" w:type="pct"/>
            <w:vAlign w:val="center"/>
            <w:hideMark/>
          </w:tcPr>
          <w:p w14:paraId="28B8DFF6" w14:textId="77777777" w:rsidR="007320EC" w:rsidRPr="00D60FFD" w:rsidRDefault="007320EC" w:rsidP="00E42088">
            <w:pPr>
              <w:pStyle w:val="afffffb"/>
            </w:pPr>
            <w:r w:rsidRPr="00D60FFD">
              <w:t>熔融指数</w:t>
            </w:r>
            <w:r w:rsidRPr="00D60FFD">
              <w:t xml:space="preserve"> - 190/2.16 (max)</w:t>
            </w:r>
          </w:p>
        </w:tc>
        <w:tc>
          <w:tcPr>
            <w:tcW w:w="1806" w:type="pct"/>
            <w:vAlign w:val="center"/>
            <w:hideMark/>
          </w:tcPr>
          <w:p w14:paraId="5774A9B9" w14:textId="77777777" w:rsidR="007320EC" w:rsidRPr="00D60FFD" w:rsidRDefault="007320EC" w:rsidP="00E42088">
            <w:pPr>
              <w:pStyle w:val="afffffb"/>
            </w:pPr>
            <w:r w:rsidRPr="00D60FFD">
              <w:t>g/10min.</w:t>
            </w:r>
          </w:p>
        </w:tc>
        <w:tc>
          <w:tcPr>
            <w:tcW w:w="1467" w:type="pct"/>
            <w:vAlign w:val="center"/>
            <w:hideMark/>
          </w:tcPr>
          <w:p w14:paraId="319FF161" w14:textId="77777777" w:rsidR="007320EC" w:rsidRPr="00D60FFD" w:rsidRDefault="007320EC" w:rsidP="00E42088">
            <w:pPr>
              <w:pStyle w:val="afffffb"/>
            </w:pPr>
            <w:r w:rsidRPr="00D60FFD">
              <w:t>1</w:t>
            </w:r>
          </w:p>
        </w:tc>
      </w:tr>
      <w:tr w:rsidR="00ED3505" w:rsidRPr="00D60FFD" w14:paraId="41382571" w14:textId="77777777" w:rsidTr="00E42088">
        <w:trPr>
          <w:trHeight w:val="397"/>
        </w:trPr>
        <w:tc>
          <w:tcPr>
            <w:tcW w:w="1728" w:type="pct"/>
            <w:vAlign w:val="center"/>
            <w:hideMark/>
          </w:tcPr>
          <w:p w14:paraId="5D085A06" w14:textId="77777777" w:rsidR="007320EC" w:rsidRPr="00D60FFD" w:rsidRDefault="007320EC" w:rsidP="00E42088">
            <w:pPr>
              <w:pStyle w:val="afffffb"/>
            </w:pPr>
            <w:r w:rsidRPr="00D60FFD">
              <w:t>层密度</w:t>
            </w:r>
          </w:p>
        </w:tc>
        <w:tc>
          <w:tcPr>
            <w:tcW w:w="1806" w:type="pct"/>
            <w:vAlign w:val="center"/>
            <w:hideMark/>
          </w:tcPr>
          <w:p w14:paraId="247291CA" w14:textId="77777777" w:rsidR="007320EC" w:rsidRPr="00D60FFD" w:rsidRDefault="007320EC" w:rsidP="00E42088">
            <w:pPr>
              <w:pStyle w:val="afffffb"/>
            </w:pPr>
            <w:r w:rsidRPr="00D60FFD">
              <w:t>g/cc</w:t>
            </w:r>
          </w:p>
        </w:tc>
        <w:tc>
          <w:tcPr>
            <w:tcW w:w="1467" w:type="pct"/>
            <w:vAlign w:val="center"/>
            <w:hideMark/>
          </w:tcPr>
          <w:p w14:paraId="5A4FC4A7" w14:textId="77777777" w:rsidR="007320EC" w:rsidRPr="00D60FFD" w:rsidRDefault="007320EC" w:rsidP="00E42088">
            <w:pPr>
              <w:pStyle w:val="afffffb"/>
            </w:pPr>
            <w:r w:rsidRPr="00D60FFD">
              <w:t>&gt;0.94</w:t>
            </w:r>
          </w:p>
        </w:tc>
      </w:tr>
      <w:tr w:rsidR="00ED3505" w:rsidRPr="00D60FFD" w14:paraId="4A9B7C39" w14:textId="77777777" w:rsidTr="00E42088">
        <w:trPr>
          <w:trHeight w:val="397"/>
        </w:trPr>
        <w:tc>
          <w:tcPr>
            <w:tcW w:w="1728" w:type="pct"/>
            <w:vAlign w:val="center"/>
            <w:hideMark/>
          </w:tcPr>
          <w:p w14:paraId="220133AC" w14:textId="77777777" w:rsidR="007320EC" w:rsidRPr="00D60FFD" w:rsidRDefault="007320EC" w:rsidP="00E42088">
            <w:pPr>
              <w:pStyle w:val="afffffb"/>
            </w:pPr>
            <w:r w:rsidRPr="00D60FFD">
              <w:t>碳黑含量</w:t>
            </w:r>
          </w:p>
        </w:tc>
        <w:tc>
          <w:tcPr>
            <w:tcW w:w="1806" w:type="pct"/>
            <w:vAlign w:val="center"/>
            <w:hideMark/>
          </w:tcPr>
          <w:p w14:paraId="23281C3C" w14:textId="77777777" w:rsidR="007320EC" w:rsidRPr="00D60FFD" w:rsidRDefault="007320EC" w:rsidP="00E42088">
            <w:pPr>
              <w:pStyle w:val="afffffb"/>
            </w:pPr>
            <w:r w:rsidRPr="00D60FFD">
              <w:t>%</w:t>
            </w:r>
          </w:p>
        </w:tc>
        <w:tc>
          <w:tcPr>
            <w:tcW w:w="1467" w:type="pct"/>
            <w:vAlign w:val="center"/>
            <w:hideMark/>
          </w:tcPr>
          <w:p w14:paraId="54CFFFF7" w14:textId="77777777" w:rsidR="007320EC" w:rsidRPr="00D60FFD" w:rsidRDefault="007320EC" w:rsidP="00E42088">
            <w:pPr>
              <w:pStyle w:val="afffffb"/>
            </w:pPr>
            <w:r w:rsidRPr="00D60FFD">
              <w:t>2.0-&lt;3.0</w:t>
            </w:r>
          </w:p>
        </w:tc>
      </w:tr>
      <w:tr w:rsidR="00ED3505" w:rsidRPr="00D60FFD" w14:paraId="24D2387F" w14:textId="77777777" w:rsidTr="00E42088">
        <w:trPr>
          <w:trHeight w:val="397"/>
        </w:trPr>
        <w:tc>
          <w:tcPr>
            <w:tcW w:w="1728" w:type="pct"/>
            <w:vAlign w:val="center"/>
            <w:hideMark/>
          </w:tcPr>
          <w:p w14:paraId="49F97A36" w14:textId="77777777" w:rsidR="007320EC" w:rsidRPr="00D60FFD" w:rsidRDefault="007320EC" w:rsidP="00E42088">
            <w:pPr>
              <w:pStyle w:val="afffffb"/>
            </w:pPr>
            <w:r w:rsidRPr="00D60FFD">
              <w:t>氧化诱导时间</w:t>
            </w:r>
            <w:r w:rsidRPr="00D60FFD">
              <w:t xml:space="preserve"> (min. avg.)</w:t>
            </w:r>
          </w:p>
        </w:tc>
        <w:tc>
          <w:tcPr>
            <w:tcW w:w="1806" w:type="pct"/>
            <w:vAlign w:val="center"/>
            <w:hideMark/>
          </w:tcPr>
          <w:p w14:paraId="02D24BDA" w14:textId="77777777" w:rsidR="007320EC" w:rsidRPr="00D60FFD" w:rsidRDefault="007320EC" w:rsidP="00E42088">
            <w:pPr>
              <w:pStyle w:val="afffffb"/>
            </w:pPr>
            <w:r w:rsidRPr="00D60FFD">
              <w:t>min.</w:t>
            </w:r>
          </w:p>
        </w:tc>
        <w:tc>
          <w:tcPr>
            <w:tcW w:w="1467" w:type="pct"/>
            <w:vAlign w:val="center"/>
            <w:hideMark/>
          </w:tcPr>
          <w:p w14:paraId="58B4A2B1" w14:textId="77777777" w:rsidR="007320EC" w:rsidRPr="00D60FFD" w:rsidRDefault="007320EC" w:rsidP="00E42088">
            <w:pPr>
              <w:pStyle w:val="afffffb"/>
            </w:pPr>
            <w:r w:rsidRPr="00D60FFD">
              <w:t>100</w:t>
            </w:r>
          </w:p>
        </w:tc>
      </w:tr>
      <w:tr w:rsidR="00ED3505" w:rsidRPr="00D60FFD" w14:paraId="5E8BEE38" w14:textId="77777777" w:rsidTr="00E42088">
        <w:trPr>
          <w:trHeight w:val="397"/>
        </w:trPr>
        <w:tc>
          <w:tcPr>
            <w:tcW w:w="1728" w:type="pct"/>
            <w:vAlign w:val="center"/>
            <w:hideMark/>
          </w:tcPr>
          <w:p w14:paraId="2FCE2299" w14:textId="77777777" w:rsidR="007320EC" w:rsidRPr="00D60FFD" w:rsidRDefault="007320EC" w:rsidP="00E42088">
            <w:pPr>
              <w:pStyle w:val="afffffb"/>
            </w:pPr>
            <w:r w:rsidRPr="00D60FFD">
              <w:t>拉伸性能</w:t>
            </w:r>
            <w:r w:rsidRPr="00D60FFD">
              <w:t xml:space="preserve"> (min. avg.)</w:t>
            </w:r>
          </w:p>
        </w:tc>
        <w:tc>
          <w:tcPr>
            <w:tcW w:w="1806" w:type="pct"/>
            <w:vAlign w:val="center"/>
            <w:hideMark/>
          </w:tcPr>
          <w:p w14:paraId="121225D8" w14:textId="77777777" w:rsidR="007320EC" w:rsidRPr="00D60FFD" w:rsidRDefault="00E42088" w:rsidP="00E42088">
            <w:pPr>
              <w:pStyle w:val="afffffb"/>
            </w:pPr>
            <w:r w:rsidRPr="00D60FFD">
              <w:rPr>
                <w:rFonts w:hint="eastAsia"/>
              </w:rPr>
              <w:t>/</w:t>
            </w:r>
          </w:p>
        </w:tc>
        <w:tc>
          <w:tcPr>
            <w:tcW w:w="1467" w:type="pct"/>
            <w:vAlign w:val="center"/>
            <w:hideMark/>
          </w:tcPr>
          <w:p w14:paraId="5D429646" w14:textId="77777777" w:rsidR="007320EC" w:rsidRPr="00D60FFD" w:rsidRDefault="00E42088" w:rsidP="00E42088">
            <w:pPr>
              <w:pStyle w:val="afffffb"/>
            </w:pPr>
            <w:r w:rsidRPr="00D60FFD">
              <w:rPr>
                <w:rFonts w:hint="eastAsia"/>
              </w:rPr>
              <w:t>/</w:t>
            </w:r>
          </w:p>
        </w:tc>
      </w:tr>
      <w:tr w:rsidR="00ED3505" w:rsidRPr="00D60FFD" w14:paraId="75A454E7" w14:textId="77777777" w:rsidTr="00E42088">
        <w:trPr>
          <w:trHeight w:val="397"/>
        </w:trPr>
        <w:tc>
          <w:tcPr>
            <w:tcW w:w="1728" w:type="pct"/>
            <w:vAlign w:val="center"/>
            <w:hideMark/>
          </w:tcPr>
          <w:p w14:paraId="393EBEAC" w14:textId="77777777" w:rsidR="007320EC" w:rsidRPr="00D60FFD" w:rsidRDefault="007320EC" w:rsidP="00E42088">
            <w:pPr>
              <w:pStyle w:val="afffffb"/>
            </w:pPr>
            <w:r w:rsidRPr="00D60FFD">
              <w:t>屈服强度</w:t>
            </w:r>
          </w:p>
        </w:tc>
        <w:tc>
          <w:tcPr>
            <w:tcW w:w="1806" w:type="pct"/>
            <w:vAlign w:val="center"/>
            <w:hideMark/>
          </w:tcPr>
          <w:p w14:paraId="3725AEA4" w14:textId="77777777" w:rsidR="007320EC" w:rsidRPr="00D60FFD" w:rsidRDefault="007320EC" w:rsidP="00E42088">
            <w:pPr>
              <w:pStyle w:val="afffffb"/>
            </w:pPr>
            <w:r w:rsidRPr="00D60FFD">
              <w:t>kN/m</w:t>
            </w:r>
          </w:p>
        </w:tc>
        <w:tc>
          <w:tcPr>
            <w:tcW w:w="1467" w:type="pct"/>
            <w:vAlign w:val="center"/>
            <w:hideMark/>
          </w:tcPr>
          <w:p w14:paraId="3BA9A178" w14:textId="77777777" w:rsidR="007320EC" w:rsidRPr="00D60FFD" w:rsidRDefault="007320EC" w:rsidP="00E42088">
            <w:pPr>
              <w:pStyle w:val="afffffb"/>
            </w:pPr>
            <w:r w:rsidRPr="00D60FFD">
              <w:t>23</w:t>
            </w:r>
          </w:p>
        </w:tc>
      </w:tr>
      <w:tr w:rsidR="00ED3505" w:rsidRPr="00D60FFD" w14:paraId="7F087162" w14:textId="77777777" w:rsidTr="00E42088">
        <w:trPr>
          <w:trHeight w:val="397"/>
        </w:trPr>
        <w:tc>
          <w:tcPr>
            <w:tcW w:w="1728" w:type="pct"/>
            <w:vAlign w:val="center"/>
            <w:hideMark/>
          </w:tcPr>
          <w:p w14:paraId="3C5A19BB" w14:textId="77777777" w:rsidR="007320EC" w:rsidRPr="00D60FFD" w:rsidRDefault="007320EC" w:rsidP="00E42088">
            <w:pPr>
              <w:pStyle w:val="afffffb"/>
            </w:pPr>
            <w:r w:rsidRPr="00D60FFD">
              <w:t>屈服伸长率</w:t>
            </w:r>
          </w:p>
        </w:tc>
        <w:tc>
          <w:tcPr>
            <w:tcW w:w="1806" w:type="pct"/>
            <w:vAlign w:val="center"/>
            <w:hideMark/>
          </w:tcPr>
          <w:p w14:paraId="6799DF7E" w14:textId="77777777" w:rsidR="007320EC" w:rsidRPr="00D60FFD" w:rsidRDefault="007320EC" w:rsidP="00E42088">
            <w:pPr>
              <w:pStyle w:val="afffffb"/>
            </w:pPr>
            <w:r w:rsidRPr="00D60FFD">
              <w:t>%</w:t>
            </w:r>
          </w:p>
        </w:tc>
        <w:tc>
          <w:tcPr>
            <w:tcW w:w="1467" w:type="pct"/>
            <w:vAlign w:val="center"/>
            <w:hideMark/>
          </w:tcPr>
          <w:p w14:paraId="151FC655" w14:textId="77777777" w:rsidR="007320EC" w:rsidRPr="00D60FFD" w:rsidRDefault="007320EC" w:rsidP="00E42088">
            <w:pPr>
              <w:pStyle w:val="afffffb"/>
            </w:pPr>
            <w:r w:rsidRPr="00D60FFD">
              <w:t>13</w:t>
            </w:r>
          </w:p>
        </w:tc>
      </w:tr>
      <w:tr w:rsidR="00ED3505" w:rsidRPr="00D60FFD" w14:paraId="4895BAB8" w14:textId="77777777" w:rsidTr="00E42088">
        <w:trPr>
          <w:trHeight w:val="397"/>
        </w:trPr>
        <w:tc>
          <w:tcPr>
            <w:tcW w:w="1728" w:type="pct"/>
            <w:vAlign w:val="center"/>
            <w:hideMark/>
          </w:tcPr>
          <w:p w14:paraId="01F2B9E3" w14:textId="77777777" w:rsidR="007320EC" w:rsidRPr="00D60FFD" w:rsidRDefault="007320EC" w:rsidP="00E42088">
            <w:pPr>
              <w:pStyle w:val="afffffb"/>
            </w:pPr>
            <w:r w:rsidRPr="00D60FFD">
              <w:t>断裂强度</w:t>
            </w:r>
          </w:p>
        </w:tc>
        <w:tc>
          <w:tcPr>
            <w:tcW w:w="1806" w:type="pct"/>
            <w:vAlign w:val="center"/>
            <w:hideMark/>
          </w:tcPr>
          <w:p w14:paraId="57D1E18D" w14:textId="77777777" w:rsidR="007320EC" w:rsidRPr="00D60FFD" w:rsidRDefault="007320EC" w:rsidP="00E42088">
            <w:pPr>
              <w:pStyle w:val="afffffb"/>
            </w:pPr>
            <w:r w:rsidRPr="00D60FFD">
              <w:t>kN/m</w:t>
            </w:r>
          </w:p>
        </w:tc>
        <w:tc>
          <w:tcPr>
            <w:tcW w:w="1467" w:type="pct"/>
            <w:vAlign w:val="center"/>
            <w:hideMark/>
          </w:tcPr>
          <w:p w14:paraId="29C6BEE2" w14:textId="77777777" w:rsidR="007320EC" w:rsidRPr="00D60FFD" w:rsidRDefault="007320EC" w:rsidP="00E42088">
            <w:pPr>
              <w:pStyle w:val="afffffb"/>
            </w:pPr>
            <w:r w:rsidRPr="00D60FFD">
              <w:t>43</w:t>
            </w:r>
          </w:p>
        </w:tc>
      </w:tr>
      <w:tr w:rsidR="00ED3505" w:rsidRPr="00D60FFD" w14:paraId="539C2A96" w14:textId="77777777" w:rsidTr="00E42088">
        <w:trPr>
          <w:trHeight w:val="397"/>
        </w:trPr>
        <w:tc>
          <w:tcPr>
            <w:tcW w:w="1728" w:type="pct"/>
            <w:vAlign w:val="center"/>
            <w:hideMark/>
          </w:tcPr>
          <w:p w14:paraId="3328FDC9" w14:textId="77777777" w:rsidR="007320EC" w:rsidRPr="00D60FFD" w:rsidRDefault="007320EC" w:rsidP="00E42088">
            <w:pPr>
              <w:pStyle w:val="afffffb"/>
            </w:pPr>
            <w:r w:rsidRPr="00D60FFD">
              <w:t>断裂伸长率</w:t>
            </w:r>
          </w:p>
        </w:tc>
        <w:tc>
          <w:tcPr>
            <w:tcW w:w="1806" w:type="pct"/>
            <w:vAlign w:val="center"/>
            <w:hideMark/>
          </w:tcPr>
          <w:p w14:paraId="469CD2CC" w14:textId="77777777" w:rsidR="007320EC" w:rsidRPr="00D60FFD" w:rsidRDefault="007320EC" w:rsidP="00E42088">
            <w:pPr>
              <w:pStyle w:val="afffffb"/>
            </w:pPr>
            <w:r w:rsidRPr="00D60FFD">
              <w:t>%</w:t>
            </w:r>
          </w:p>
        </w:tc>
        <w:tc>
          <w:tcPr>
            <w:tcW w:w="1467" w:type="pct"/>
            <w:vAlign w:val="center"/>
            <w:hideMark/>
          </w:tcPr>
          <w:p w14:paraId="094FC098" w14:textId="77777777" w:rsidR="007320EC" w:rsidRPr="00D60FFD" w:rsidRDefault="007320EC" w:rsidP="00E42088">
            <w:pPr>
              <w:pStyle w:val="afffffb"/>
            </w:pPr>
            <w:r w:rsidRPr="00D60FFD">
              <w:t>700</w:t>
            </w:r>
          </w:p>
        </w:tc>
      </w:tr>
      <w:tr w:rsidR="00ED3505" w:rsidRPr="00D60FFD" w14:paraId="0CA8F7C3" w14:textId="77777777" w:rsidTr="00E42088">
        <w:trPr>
          <w:trHeight w:val="397"/>
        </w:trPr>
        <w:tc>
          <w:tcPr>
            <w:tcW w:w="1728" w:type="pct"/>
            <w:vAlign w:val="center"/>
            <w:hideMark/>
          </w:tcPr>
          <w:p w14:paraId="291A8C25" w14:textId="77777777" w:rsidR="007320EC" w:rsidRPr="00D60FFD" w:rsidRDefault="007320EC" w:rsidP="00E42088">
            <w:pPr>
              <w:pStyle w:val="afffffb"/>
            </w:pPr>
            <w:r w:rsidRPr="00D60FFD">
              <w:t>直角撕裂强度</w:t>
            </w:r>
            <w:r w:rsidRPr="00D60FFD">
              <w:t xml:space="preserve"> (min. avg.)</w:t>
            </w:r>
          </w:p>
        </w:tc>
        <w:tc>
          <w:tcPr>
            <w:tcW w:w="1806" w:type="pct"/>
            <w:vAlign w:val="center"/>
            <w:hideMark/>
          </w:tcPr>
          <w:p w14:paraId="7A7F1E23" w14:textId="77777777" w:rsidR="007320EC" w:rsidRPr="00D60FFD" w:rsidRDefault="007320EC" w:rsidP="00E42088">
            <w:pPr>
              <w:pStyle w:val="afffffb"/>
            </w:pPr>
            <w:r w:rsidRPr="00D60FFD">
              <w:t>N</w:t>
            </w:r>
          </w:p>
        </w:tc>
        <w:tc>
          <w:tcPr>
            <w:tcW w:w="1467" w:type="pct"/>
            <w:vAlign w:val="center"/>
            <w:hideMark/>
          </w:tcPr>
          <w:p w14:paraId="79B4157B" w14:textId="77777777" w:rsidR="007320EC" w:rsidRPr="00D60FFD" w:rsidRDefault="007320EC" w:rsidP="00E42088">
            <w:pPr>
              <w:pStyle w:val="afffffb"/>
            </w:pPr>
            <w:r w:rsidRPr="00D60FFD">
              <w:t>187</w:t>
            </w:r>
          </w:p>
        </w:tc>
      </w:tr>
      <w:tr w:rsidR="00ED3505" w:rsidRPr="00D60FFD" w14:paraId="5E9C0768" w14:textId="77777777" w:rsidTr="00E42088">
        <w:trPr>
          <w:trHeight w:val="397"/>
        </w:trPr>
        <w:tc>
          <w:tcPr>
            <w:tcW w:w="1728" w:type="pct"/>
            <w:vAlign w:val="center"/>
            <w:hideMark/>
          </w:tcPr>
          <w:p w14:paraId="4935B2DB" w14:textId="77777777" w:rsidR="007320EC" w:rsidRPr="00D60FFD" w:rsidRDefault="007320EC" w:rsidP="00E42088">
            <w:pPr>
              <w:pStyle w:val="afffffb"/>
            </w:pPr>
            <w:r w:rsidRPr="00D60FFD">
              <w:t>穿刺强度</w:t>
            </w:r>
            <w:r w:rsidRPr="00D60FFD">
              <w:t>(min. avg.)</w:t>
            </w:r>
          </w:p>
        </w:tc>
        <w:tc>
          <w:tcPr>
            <w:tcW w:w="1806" w:type="pct"/>
            <w:vAlign w:val="center"/>
            <w:hideMark/>
          </w:tcPr>
          <w:p w14:paraId="2C1B4C2F" w14:textId="77777777" w:rsidR="007320EC" w:rsidRPr="00D60FFD" w:rsidRDefault="007320EC" w:rsidP="00E42088">
            <w:pPr>
              <w:pStyle w:val="afffffb"/>
            </w:pPr>
            <w:r w:rsidRPr="00D60FFD">
              <w:t>N</w:t>
            </w:r>
          </w:p>
        </w:tc>
        <w:tc>
          <w:tcPr>
            <w:tcW w:w="1467" w:type="pct"/>
            <w:vAlign w:val="center"/>
            <w:hideMark/>
          </w:tcPr>
          <w:p w14:paraId="2E466BA3" w14:textId="77777777" w:rsidR="007320EC" w:rsidRPr="00D60FFD" w:rsidRDefault="007320EC" w:rsidP="00E42088">
            <w:pPr>
              <w:pStyle w:val="afffffb"/>
            </w:pPr>
            <w:r w:rsidRPr="00D60FFD">
              <w:t>540</w:t>
            </w:r>
          </w:p>
        </w:tc>
      </w:tr>
      <w:tr w:rsidR="00ED3505" w:rsidRPr="00D60FFD" w14:paraId="32E6EC36" w14:textId="77777777" w:rsidTr="00E42088">
        <w:trPr>
          <w:trHeight w:val="397"/>
        </w:trPr>
        <w:tc>
          <w:tcPr>
            <w:tcW w:w="1728" w:type="pct"/>
            <w:vAlign w:val="center"/>
            <w:hideMark/>
          </w:tcPr>
          <w:p w14:paraId="22D50DA7" w14:textId="77777777" w:rsidR="007320EC" w:rsidRPr="00D60FFD" w:rsidRDefault="007320EC" w:rsidP="00E42088">
            <w:pPr>
              <w:pStyle w:val="afffffb"/>
            </w:pPr>
            <w:r w:rsidRPr="00D60FFD">
              <w:t>尺寸稳定性</w:t>
            </w:r>
          </w:p>
        </w:tc>
        <w:tc>
          <w:tcPr>
            <w:tcW w:w="1806" w:type="pct"/>
            <w:vAlign w:val="center"/>
            <w:hideMark/>
          </w:tcPr>
          <w:p w14:paraId="62799695" w14:textId="77777777" w:rsidR="007320EC" w:rsidRPr="00D60FFD" w:rsidRDefault="007320EC" w:rsidP="00E42088">
            <w:pPr>
              <w:pStyle w:val="afffffb"/>
            </w:pPr>
            <w:r w:rsidRPr="00D60FFD">
              <w:t>%</w:t>
            </w:r>
          </w:p>
        </w:tc>
        <w:tc>
          <w:tcPr>
            <w:tcW w:w="1467" w:type="pct"/>
            <w:vAlign w:val="center"/>
            <w:hideMark/>
          </w:tcPr>
          <w:p w14:paraId="6D92C6F1" w14:textId="77777777" w:rsidR="007320EC" w:rsidRPr="00D60FFD" w:rsidRDefault="007320EC" w:rsidP="00E42088">
            <w:pPr>
              <w:pStyle w:val="afffffb"/>
            </w:pPr>
            <w:r w:rsidRPr="00D60FFD">
              <w:t>±2</w:t>
            </w:r>
          </w:p>
        </w:tc>
      </w:tr>
      <w:tr w:rsidR="00ED3505" w:rsidRPr="00D60FFD" w14:paraId="35660053" w14:textId="77777777" w:rsidTr="00E42088">
        <w:trPr>
          <w:trHeight w:val="397"/>
        </w:trPr>
        <w:tc>
          <w:tcPr>
            <w:tcW w:w="1728" w:type="pct"/>
            <w:vAlign w:val="center"/>
            <w:hideMark/>
          </w:tcPr>
          <w:p w14:paraId="60009361" w14:textId="77777777" w:rsidR="007320EC" w:rsidRPr="00D60FFD" w:rsidRDefault="007320EC" w:rsidP="00E42088">
            <w:pPr>
              <w:pStyle w:val="afffffb"/>
            </w:pPr>
            <w:r w:rsidRPr="00D60FFD">
              <w:t>耐环境应力开裂</w:t>
            </w:r>
            <w:r w:rsidRPr="00D60FFD">
              <w:t>(SP-NCTL)</w:t>
            </w:r>
          </w:p>
        </w:tc>
        <w:tc>
          <w:tcPr>
            <w:tcW w:w="1806" w:type="pct"/>
            <w:vAlign w:val="center"/>
            <w:hideMark/>
          </w:tcPr>
          <w:p w14:paraId="1122E02F" w14:textId="77777777" w:rsidR="007320EC" w:rsidRPr="00D60FFD" w:rsidRDefault="007320EC" w:rsidP="00E42088">
            <w:pPr>
              <w:pStyle w:val="afffffb"/>
            </w:pPr>
            <w:r w:rsidRPr="00D60FFD">
              <w:t>hr.</w:t>
            </w:r>
          </w:p>
        </w:tc>
        <w:tc>
          <w:tcPr>
            <w:tcW w:w="1467" w:type="pct"/>
            <w:vAlign w:val="center"/>
            <w:hideMark/>
          </w:tcPr>
          <w:p w14:paraId="01FF2CCA" w14:textId="77777777" w:rsidR="007320EC" w:rsidRPr="00D60FFD" w:rsidRDefault="007320EC" w:rsidP="00E42088">
            <w:pPr>
              <w:pStyle w:val="afffffb"/>
            </w:pPr>
            <w:r w:rsidRPr="00D60FFD">
              <w:t>1500</w:t>
            </w:r>
          </w:p>
        </w:tc>
      </w:tr>
      <w:tr w:rsidR="00ED3505" w:rsidRPr="00D60FFD" w14:paraId="1C276E33" w14:textId="77777777" w:rsidTr="00E42088">
        <w:trPr>
          <w:trHeight w:val="397"/>
        </w:trPr>
        <w:tc>
          <w:tcPr>
            <w:tcW w:w="1728" w:type="pct"/>
            <w:vAlign w:val="center"/>
            <w:hideMark/>
          </w:tcPr>
          <w:p w14:paraId="252739D0" w14:textId="77777777" w:rsidR="007320EC" w:rsidRPr="00D60FFD" w:rsidRDefault="007320EC" w:rsidP="00E42088">
            <w:pPr>
              <w:pStyle w:val="afffffb"/>
            </w:pPr>
            <w:r w:rsidRPr="00D60FFD">
              <w:t>烘箱老化，</w:t>
            </w:r>
            <w:r w:rsidRPr="00D60FFD">
              <w:t>90</w:t>
            </w:r>
            <w:r w:rsidRPr="00D60FFD">
              <w:t>天后保留</w:t>
            </w:r>
            <w:r w:rsidRPr="00D60FFD">
              <w:t>HP OIT (min. avg.)</w:t>
            </w:r>
          </w:p>
        </w:tc>
        <w:tc>
          <w:tcPr>
            <w:tcW w:w="1806" w:type="pct"/>
            <w:vAlign w:val="center"/>
            <w:hideMark/>
          </w:tcPr>
          <w:p w14:paraId="6CE199E1" w14:textId="77777777" w:rsidR="007320EC" w:rsidRPr="00D60FFD" w:rsidRDefault="007320EC" w:rsidP="00E42088">
            <w:pPr>
              <w:pStyle w:val="afffffb"/>
            </w:pPr>
            <w:r w:rsidRPr="00D60FFD">
              <w:t>%</w:t>
            </w:r>
          </w:p>
        </w:tc>
        <w:tc>
          <w:tcPr>
            <w:tcW w:w="1467" w:type="pct"/>
            <w:vAlign w:val="center"/>
            <w:hideMark/>
          </w:tcPr>
          <w:p w14:paraId="25D94B38" w14:textId="77777777" w:rsidR="007320EC" w:rsidRPr="00D60FFD" w:rsidRDefault="007320EC" w:rsidP="00E42088">
            <w:pPr>
              <w:pStyle w:val="afffffb"/>
            </w:pPr>
            <w:r w:rsidRPr="00D60FFD">
              <w:t>80</w:t>
            </w:r>
          </w:p>
        </w:tc>
      </w:tr>
      <w:tr w:rsidR="00ED3505" w:rsidRPr="00D60FFD" w14:paraId="77A72944" w14:textId="77777777" w:rsidTr="00E42088">
        <w:trPr>
          <w:trHeight w:val="397"/>
        </w:trPr>
        <w:tc>
          <w:tcPr>
            <w:tcW w:w="1728" w:type="pct"/>
            <w:vAlign w:val="center"/>
            <w:hideMark/>
          </w:tcPr>
          <w:p w14:paraId="2FBB5F9D" w14:textId="77777777" w:rsidR="007320EC" w:rsidRPr="00D60FFD" w:rsidRDefault="007320EC" w:rsidP="00E42088">
            <w:pPr>
              <w:pStyle w:val="afffffb"/>
            </w:pPr>
            <w:r w:rsidRPr="00D60FFD">
              <w:t>抗紫外线强度</w:t>
            </w:r>
            <w:r w:rsidRPr="00D60FFD">
              <w:t>- %1600</w:t>
            </w:r>
            <w:r w:rsidRPr="00D60FFD">
              <w:t>小时后保留</w:t>
            </w:r>
            <w:r w:rsidRPr="00D60FFD">
              <w:t>HP OIT (min. avg.)</w:t>
            </w:r>
          </w:p>
        </w:tc>
        <w:tc>
          <w:tcPr>
            <w:tcW w:w="1806" w:type="pct"/>
            <w:vAlign w:val="center"/>
            <w:hideMark/>
          </w:tcPr>
          <w:p w14:paraId="424FCFA5" w14:textId="77777777" w:rsidR="007320EC" w:rsidRPr="00D60FFD" w:rsidRDefault="007320EC" w:rsidP="00E42088">
            <w:pPr>
              <w:pStyle w:val="afffffb"/>
            </w:pPr>
            <w:r w:rsidRPr="00D60FFD">
              <w:t>%</w:t>
            </w:r>
          </w:p>
        </w:tc>
        <w:tc>
          <w:tcPr>
            <w:tcW w:w="1467" w:type="pct"/>
            <w:vAlign w:val="center"/>
            <w:hideMark/>
          </w:tcPr>
          <w:p w14:paraId="0ADDBCF8" w14:textId="77777777" w:rsidR="007320EC" w:rsidRPr="00D60FFD" w:rsidRDefault="007320EC" w:rsidP="00E42088">
            <w:pPr>
              <w:pStyle w:val="afffffb"/>
            </w:pPr>
            <w:r w:rsidRPr="00D60FFD">
              <w:t>50</w:t>
            </w:r>
          </w:p>
        </w:tc>
      </w:tr>
      <w:tr w:rsidR="00ED3505" w:rsidRPr="00D60FFD" w14:paraId="7ED07332" w14:textId="77777777" w:rsidTr="00E42088">
        <w:trPr>
          <w:trHeight w:val="397"/>
        </w:trPr>
        <w:tc>
          <w:tcPr>
            <w:tcW w:w="1728" w:type="pct"/>
            <w:vAlign w:val="center"/>
            <w:hideMark/>
          </w:tcPr>
          <w:p w14:paraId="62E7183A" w14:textId="77777777" w:rsidR="007320EC" w:rsidRPr="00D60FFD" w:rsidRDefault="007320EC" w:rsidP="00E42088">
            <w:pPr>
              <w:pStyle w:val="afffffb"/>
            </w:pPr>
            <w:r w:rsidRPr="00D60FFD">
              <w:t>幅宽</w:t>
            </w:r>
          </w:p>
        </w:tc>
        <w:tc>
          <w:tcPr>
            <w:tcW w:w="1806" w:type="pct"/>
            <w:vAlign w:val="center"/>
            <w:hideMark/>
          </w:tcPr>
          <w:p w14:paraId="56995318" w14:textId="77777777" w:rsidR="007320EC" w:rsidRPr="00D60FFD" w:rsidRDefault="007320EC" w:rsidP="00E42088">
            <w:pPr>
              <w:pStyle w:val="afffffb"/>
            </w:pPr>
            <w:r w:rsidRPr="00D60FFD">
              <w:t>m</w:t>
            </w:r>
          </w:p>
        </w:tc>
        <w:tc>
          <w:tcPr>
            <w:tcW w:w="1467" w:type="pct"/>
            <w:vAlign w:val="center"/>
            <w:hideMark/>
          </w:tcPr>
          <w:p w14:paraId="53159A62" w14:textId="77777777" w:rsidR="007320EC" w:rsidRPr="00D60FFD" w:rsidRDefault="007320EC" w:rsidP="00E42088">
            <w:pPr>
              <w:pStyle w:val="afffffb"/>
            </w:pPr>
            <w:r w:rsidRPr="00D60FFD">
              <w:t>&gt;7.0</w:t>
            </w:r>
          </w:p>
        </w:tc>
      </w:tr>
    </w:tbl>
    <w:p w14:paraId="1DE03DF3" w14:textId="77777777" w:rsidR="007320EC" w:rsidRPr="00D60FFD" w:rsidRDefault="007320EC" w:rsidP="007320EC">
      <w:pPr>
        <w:pStyle w:val="43"/>
      </w:pPr>
      <w:r w:rsidRPr="00D60FFD">
        <w:rPr>
          <w:rFonts w:hint="eastAsia"/>
        </w:rPr>
        <w:t>3.3.4.4</w:t>
      </w:r>
      <w:r w:rsidRPr="00D60FFD">
        <w:rPr>
          <w:rFonts w:hint="eastAsia"/>
        </w:rPr>
        <w:t>渗滤液</w:t>
      </w:r>
      <w:r w:rsidRPr="00D60FFD">
        <w:t>收集与导排系统</w:t>
      </w:r>
    </w:p>
    <w:p w14:paraId="3EB565A0" w14:textId="77777777" w:rsidR="00E42088" w:rsidRPr="00D60FFD" w:rsidRDefault="00E42088" w:rsidP="00E42088">
      <w:pPr>
        <w:ind w:firstLine="480"/>
      </w:pPr>
      <w:r w:rsidRPr="00D60FFD">
        <w:rPr>
          <w:rFonts w:hint="eastAsia"/>
        </w:rPr>
        <w:t>通过混凝土隔墙将填埋库区划分成多个独立填埋单元，每个独立的填埋作业单元分别采用独立的渗滤液收集与导排系统。在库底设置</w:t>
      </w:r>
      <w:r w:rsidRPr="00D60FFD">
        <w:rPr>
          <w:rFonts w:hint="eastAsia"/>
        </w:rPr>
        <w:t>HDPE</w:t>
      </w:r>
      <w:r w:rsidRPr="00D60FFD">
        <w:rPr>
          <w:rFonts w:hint="eastAsia"/>
        </w:rPr>
        <w:t>排水滤垫用作渗滤液导排层，每个作业单元底部均按</w:t>
      </w:r>
      <w:r w:rsidRPr="00D60FFD">
        <w:rPr>
          <w:rFonts w:hint="eastAsia"/>
        </w:rPr>
        <w:t>1%</w:t>
      </w:r>
      <w:r w:rsidRPr="00D60FFD">
        <w:rPr>
          <w:rFonts w:hint="eastAsia"/>
        </w:rPr>
        <w:t>的坡度从四周向边角找坡，在底部最低处预留</w:t>
      </w:r>
      <w:r w:rsidRPr="00D60FFD">
        <w:rPr>
          <w:rFonts w:hint="eastAsia"/>
        </w:rPr>
        <w:t>De400HDPE</w:t>
      </w:r>
      <w:r w:rsidRPr="00D60FFD">
        <w:rPr>
          <w:rFonts w:hint="eastAsia"/>
        </w:rPr>
        <w:t>穿孔管。</w:t>
      </w:r>
    </w:p>
    <w:p w14:paraId="50087681" w14:textId="77777777" w:rsidR="00E42088" w:rsidRPr="00D60FFD" w:rsidRDefault="00E42088" w:rsidP="00E42088">
      <w:pPr>
        <w:ind w:firstLine="480"/>
      </w:pPr>
      <w:r w:rsidRPr="00D60FFD">
        <w:rPr>
          <w:rFonts w:hint="eastAsia"/>
        </w:rPr>
        <w:t>在</w:t>
      </w:r>
      <w:r w:rsidRPr="00D60FFD">
        <w:rPr>
          <w:rFonts w:hint="eastAsia"/>
        </w:rPr>
        <w:t>De400HDPE</w:t>
      </w:r>
      <w:r w:rsidRPr="00D60FFD">
        <w:rPr>
          <w:rFonts w:hint="eastAsia"/>
        </w:rPr>
        <w:t>穿孔管放置流量</w:t>
      </w:r>
      <w:r w:rsidRPr="00D60FFD">
        <w:rPr>
          <w:rFonts w:hint="eastAsia"/>
        </w:rPr>
        <w:t>5m</w:t>
      </w:r>
      <w:r w:rsidRPr="00D60FFD">
        <w:rPr>
          <w:rFonts w:hint="eastAsia"/>
          <w:vertAlign w:val="superscript"/>
        </w:rPr>
        <w:t>3</w:t>
      </w:r>
      <w:r w:rsidRPr="00D60FFD">
        <w:rPr>
          <w:rFonts w:hint="eastAsia"/>
        </w:rPr>
        <w:t>/h</w:t>
      </w:r>
      <w:r w:rsidRPr="00D60FFD">
        <w:rPr>
          <w:rFonts w:hint="eastAsia"/>
        </w:rPr>
        <w:t>、扬程</w:t>
      </w:r>
      <w:r w:rsidRPr="00D60FFD">
        <w:rPr>
          <w:rFonts w:hint="eastAsia"/>
        </w:rPr>
        <w:t>15m</w:t>
      </w:r>
      <w:r w:rsidRPr="00D60FFD">
        <w:rPr>
          <w:rFonts w:hint="eastAsia"/>
        </w:rPr>
        <w:t>、不固定安装的提升泵。若综合来料含水率及与运行工况，填埋单元格不产生渗滤液时，可不设置</w:t>
      </w:r>
      <w:r w:rsidRPr="00D60FFD">
        <w:rPr>
          <w:rFonts w:hint="eastAsia"/>
        </w:rPr>
        <w:t>HDPE</w:t>
      </w:r>
      <w:r w:rsidRPr="00D60FFD">
        <w:rPr>
          <w:rFonts w:hint="eastAsia"/>
        </w:rPr>
        <w:t>竖管。</w:t>
      </w:r>
    </w:p>
    <w:p w14:paraId="6FB7025C" w14:textId="77777777" w:rsidR="00E42088" w:rsidRPr="00D60FFD" w:rsidRDefault="00E42088" w:rsidP="00E42088">
      <w:pPr>
        <w:ind w:firstLine="480"/>
      </w:pPr>
      <w:r w:rsidRPr="00D60FFD">
        <w:rPr>
          <w:rFonts w:hint="eastAsia"/>
        </w:rPr>
        <w:t>De400HDPE</w:t>
      </w:r>
      <w:r w:rsidRPr="00D60FFD">
        <w:rPr>
          <w:rFonts w:hint="eastAsia"/>
        </w:rPr>
        <w:t>穿孔管兼做填埋气体竖向导排管。</w:t>
      </w:r>
    </w:p>
    <w:p w14:paraId="5AE278E8" w14:textId="77777777" w:rsidR="00E42088" w:rsidRPr="00D60FFD" w:rsidRDefault="00E42088" w:rsidP="00E42088">
      <w:pPr>
        <w:ind w:firstLine="480"/>
      </w:pPr>
      <w:r w:rsidRPr="00D60FFD">
        <w:rPr>
          <w:rFonts w:hint="eastAsia"/>
        </w:rPr>
        <w:t>渗滤液经提升泵送至渗滤液调节池存放，渗滤液调节池与初期雨水池、事故池合建，渗滤液调节池有效容积</w:t>
      </w:r>
      <w:r w:rsidRPr="00D60FFD">
        <w:rPr>
          <w:rFonts w:hint="eastAsia"/>
        </w:rPr>
        <w:t>200m</w:t>
      </w:r>
      <w:r w:rsidRPr="00D60FFD">
        <w:rPr>
          <w:rFonts w:hint="eastAsia"/>
          <w:vertAlign w:val="superscript"/>
        </w:rPr>
        <w:t>3</w:t>
      </w:r>
      <w:r w:rsidRPr="00D60FFD">
        <w:rPr>
          <w:rFonts w:hint="eastAsia"/>
        </w:rPr>
        <w:t>。</w:t>
      </w:r>
    </w:p>
    <w:p w14:paraId="3D45554A" w14:textId="77777777" w:rsidR="007320EC" w:rsidRPr="00D60FFD" w:rsidRDefault="00E42088" w:rsidP="00E42088">
      <w:pPr>
        <w:ind w:firstLine="480"/>
      </w:pPr>
      <w:r w:rsidRPr="00D60FFD">
        <w:rPr>
          <w:rFonts w:hint="eastAsia"/>
        </w:rPr>
        <w:t>整个收集系统中采用具有较强防腐、防渗功能的</w:t>
      </w:r>
      <w:r w:rsidRPr="00D60FFD">
        <w:rPr>
          <w:rFonts w:hint="eastAsia"/>
        </w:rPr>
        <w:t>HDPE</w:t>
      </w:r>
      <w:r w:rsidRPr="00D60FFD">
        <w:rPr>
          <w:rFonts w:hint="eastAsia"/>
        </w:rPr>
        <w:t>管，另外渗滤液收集池内需铺设</w:t>
      </w:r>
      <w:r w:rsidRPr="00D60FFD">
        <w:rPr>
          <w:rFonts w:hint="eastAsia"/>
        </w:rPr>
        <w:t>HDPE</w:t>
      </w:r>
      <w:r w:rsidRPr="00D60FFD">
        <w:rPr>
          <w:rFonts w:hint="eastAsia"/>
        </w:rPr>
        <w:t>膜，以确保池体的防腐及防渗。</w:t>
      </w:r>
    </w:p>
    <w:p w14:paraId="27E5DF23" w14:textId="77777777" w:rsidR="007320EC" w:rsidRPr="00D60FFD" w:rsidRDefault="007320EC" w:rsidP="007320EC">
      <w:pPr>
        <w:pStyle w:val="43"/>
      </w:pPr>
      <w:r w:rsidRPr="00D60FFD">
        <w:rPr>
          <w:rFonts w:hint="eastAsia"/>
        </w:rPr>
        <w:t>3.3.4.5</w:t>
      </w:r>
      <w:r w:rsidRPr="00D60FFD">
        <w:rPr>
          <w:rFonts w:hint="eastAsia"/>
        </w:rPr>
        <w:t>地下水</w:t>
      </w:r>
      <w:r w:rsidRPr="00D60FFD">
        <w:t>导排系统</w:t>
      </w:r>
    </w:p>
    <w:p w14:paraId="38AE00BB" w14:textId="77777777" w:rsidR="007320EC" w:rsidRPr="00D60FFD" w:rsidRDefault="009707B3" w:rsidP="007320EC">
      <w:pPr>
        <w:ind w:firstLine="480"/>
      </w:pPr>
      <w:r w:rsidRPr="00D60FFD">
        <w:t>本工程填埋区为地上式架空刚性填埋坑结构，池体地板高于现状地面标高，钢筋砼池体内无地下水，暂不考虑设置地下水导排。</w:t>
      </w:r>
    </w:p>
    <w:p w14:paraId="065ED68F" w14:textId="77777777" w:rsidR="007320EC" w:rsidRPr="00D60FFD" w:rsidRDefault="007320EC" w:rsidP="007320EC">
      <w:pPr>
        <w:pStyle w:val="43"/>
      </w:pPr>
      <w:r w:rsidRPr="00D60FFD">
        <w:rPr>
          <w:rFonts w:hint="eastAsia"/>
        </w:rPr>
        <w:t>3.3.4.6</w:t>
      </w:r>
      <w:r w:rsidRPr="00D60FFD">
        <w:rPr>
          <w:rFonts w:hint="eastAsia"/>
        </w:rPr>
        <w:t>封场</w:t>
      </w:r>
      <w:r w:rsidRPr="00D60FFD">
        <w:t>工程</w:t>
      </w:r>
    </w:p>
    <w:p w14:paraId="7F59F081" w14:textId="77777777" w:rsidR="009707B3" w:rsidRPr="00D60FFD" w:rsidRDefault="009707B3" w:rsidP="009707B3">
      <w:pPr>
        <w:ind w:firstLine="480"/>
      </w:pPr>
      <w:r w:rsidRPr="00D60FFD">
        <w:rPr>
          <w:rFonts w:hint="eastAsia"/>
        </w:rPr>
        <w:t>填埋场封场覆盖系统的目的是防止雨水、空气和动物进入其中。封场的作用主要为防止雨水下渗，减少填埋场渗滤液产生量。为达到这个目的，填埋场顶部防渗系统由数层材料组成。每层在围护或防渗方面各有其特别的功能，从上到下叙述如下：</w:t>
      </w:r>
    </w:p>
    <w:p w14:paraId="386C8CC9" w14:textId="77777777" w:rsidR="009707B3" w:rsidRPr="00D60FFD" w:rsidRDefault="009707B3" w:rsidP="009707B3">
      <w:pPr>
        <w:ind w:firstLine="480"/>
      </w:pPr>
      <w:r w:rsidRPr="00D60FFD">
        <w:rPr>
          <w:rFonts w:hint="eastAsia"/>
        </w:rPr>
        <w:t>（</w:t>
      </w:r>
      <w:r w:rsidRPr="00D60FFD">
        <w:rPr>
          <w:rFonts w:hint="eastAsia"/>
        </w:rPr>
        <w:t>1</w:t>
      </w:r>
      <w:r w:rsidRPr="00D60FFD">
        <w:rPr>
          <w:rFonts w:hint="eastAsia"/>
        </w:rPr>
        <w:t>）混凝土结构层</w:t>
      </w:r>
    </w:p>
    <w:p w14:paraId="3761C1AE" w14:textId="77777777" w:rsidR="009707B3" w:rsidRPr="00D60FFD" w:rsidRDefault="009707B3" w:rsidP="009707B3">
      <w:pPr>
        <w:ind w:firstLine="480"/>
      </w:pPr>
      <w:r w:rsidRPr="00D60FFD">
        <w:rPr>
          <w:rFonts w:hint="eastAsia"/>
        </w:rPr>
        <w:t>150mm</w:t>
      </w:r>
      <w:r w:rsidRPr="00D60FFD">
        <w:rPr>
          <w:rFonts w:hint="eastAsia"/>
        </w:rPr>
        <w:t>厚</w:t>
      </w:r>
      <w:r w:rsidRPr="00D60FFD">
        <w:rPr>
          <w:rFonts w:hint="eastAsia"/>
        </w:rPr>
        <w:t>C30</w:t>
      </w:r>
      <w:r w:rsidRPr="00D60FFD">
        <w:rPr>
          <w:rFonts w:hint="eastAsia"/>
        </w:rPr>
        <w:t>混凝土结构层，内配</w:t>
      </w:r>
      <w:r w:rsidRPr="00D60FFD">
        <w:rPr>
          <w:rFonts w:hint="eastAsia"/>
        </w:rPr>
        <w:t>8@150</w:t>
      </w:r>
      <w:r w:rsidRPr="00D60FFD">
        <w:rPr>
          <w:rFonts w:hint="eastAsia"/>
        </w:rPr>
        <w:t>钢筋网片。</w:t>
      </w:r>
    </w:p>
    <w:p w14:paraId="3C4FEEB4" w14:textId="77777777" w:rsidR="009707B3" w:rsidRPr="00D60FFD" w:rsidRDefault="009707B3" w:rsidP="009707B3">
      <w:pPr>
        <w:ind w:firstLine="480"/>
      </w:pPr>
      <w:r w:rsidRPr="00D60FFD">
        <w:rPr>
          <w:rFonts w:hint="eastAsia"/>
        </w:rPr>
        <w:t>（</w:t>
      </w:r>
      <w:r w:rsidRPr="00D60FFD">
        <w:rPr>
          <w:rFonts w:hint="eastAsia"/>
        </w:rPr>
        <w:t>2</w:t>
      </w:r>
      <w:r w:rsidRPr="00D60FFD">
        <w:rPr>
          <w:rFonts w:hint="eastAsia"/>
        </w:rPr>
        <w:t>）防渗层</w:t>
      </w:r>
    </w:p>
    <w:p w14:paraId="61853599" w14:textId="77777777" w:rsidR="009707B3" w:rsidRPr="00D60FFD" w:rsidRDefault="009707B3" w:rsidP="009707B3">
      <w:pPr>
        <w:ind w:firstLine="480"/>
      </w:pPr>
      <w:r w:rsidRPr="00D60FFD">
        <w:rPr>
          <w:rFonts w:hint="eastAsia"/>
        </w:rPr>
        <w:t>1.5mm</w:t>
      </w:r>
      <w:r w:rsidRPr="00D60FFD">
        <w:rPr>
          <w:rFonts w:hint="eastAsia"/>
        </w:rPr>
        <w:t>厚的高密度聚乙烯防渗膜。此层阻止渗入排放层的水进入堆体产生渗滤液。</w:t>
      </w:r>
    </w:p>
    <w:p w14:paraId="4E660FFD" w14:textId="77777777" w:rsidR="009707B3" w:rsidRPr="00D60FFD" w:rsidRDefault="009707B3" w:rsidP="009707B3">
      <w:pPr>
        <w:ind w:firstLine="480"/>
      </w:pPr>
      <w:r w:rsidRPr="00D60FFD">
        <w:rPr>
          <w:rFonts w:hint="eastAsia"/>
        </w:rPr>
        <w:t>填埋场封场后需要进行后期管理。封场后期管理主要包括填埋气管理、渗滤液及地下水管理、环境与安全监测、封场覆盖系统管理等。具体措施如下：</w:t>
      </w:r>
    </w:p>
    <w:p w14:paraId="3C803BD8" w14:textId="77777777" w:rsidR="009707B3" w:rsidRPr="00D60FFD" w:rsidRDefault="009707B3" w:rsidP="009707B3">
      <w:pPr>
        <w:ind w:firstLine="480"/>
      </w:pPr>
      <w:r w:rsidRPr="00D60FFD">
        <w:rPr>
          <w:rFonts w:hint="eastAsia"/>
        </w:rPr>
        <w:t>（</w:t>
      </w:r>
      <w:r w:rsidRPr="00D60FFD">
        <w:rPr>
          <w:rFonts w:hint="eastAsia"/>
        </w:rPr>
        <w:t>1</w:t>
      </w:r>
      <w:r w:rsidRPr="00D60FFD">
        <w:rPr>
          <w:rFonts w:hint="eastAsia"/>
        </w:rPr>
        <w:t>）封场后需要继续监测库底渗漏情况，以保证填埋场防渗系统安全；</w:t>
      </w:r>
    </w:p>
    <w:p w14:paraId="1E84ACA1" w14:textId="77777777" w:rsidR="007320EC" w:rsidRPr="00D60FFD" w:rsidRDefault="009707B3" w:rsidP="009707B3">
      <w:pPr>
        <w:ind w:firstLine="480"/>
      </w:pPr>
      <w:r w:rsidRPr="00D60FFD">
        <w:rPr>
          <w:rFonts w:hint="eastAsia"/>
        </w:rPr>
        <w:t>（</w:t>
      </w:r>
      <w:r w:rsidRPr="00D60FFD">
        <w:rPr>
          <w:rFonts w:hint="eastAsia"/>
        </w:rPr>
        <w:t>2</w:t>
      </w:r>
      <w:r w:rsidRPr="00D60FFD">
        <w:rPr>
          <w:rFonts w:hint="eastAsia"/>
        </w:rPr>
        <w:t>）封场后需要继续按照环评要求进行环境与安全监测，包括地下水监测、地表水监测、大气监测、气体浓度监测等。</w:t>
      </w:r>
    </w:p>
    <w:p w14:paraId="62DF6A30" w14:textId="77777777" w:rsidR="007320EC" w:rsidRPr="00D60FFD" w:rsidRDefault="009707B3" w:rsidP="009707B3">
      <w:pPr>
        <w:pStyle w:val="43"/>
      </w:pPr>
      <w:r w:rsidRPr="00D60FFD">
        <w:rPr>
          <w:rFonts w:hint="eastAsia"/>
        </w:rPr>
        <w:t>3.3.4.7</w:t>
      </w:r>
      <w:r w:rsidRPr="00D60FFD">
        <w:rPr>
          <w:rFonts w:hint="eastAsia"/>
        </w:rPr>
        <w:t>渗滤液预</w:t>
      </w:r>
      <w:r w:rsidRPr="00D60FFD">
        <w:t>处理系统</w:t>
      </w:r>
    </w:p>
    <w:p w14:paraId="2FF99B24" w14:textId="77777777" w:rsidR="00716AA3" w:rsidRPr="00D60FFD" w:rsidRDefault="009707B3" w:rsidP="008926B0">
      <w:pPr>
        <w:ind w:firstLine="480"/>
      </w:pPr>
      <w:r w:rsidRPr="00D60FFD">
        <w:rPr>
          <w:rFonts w:hint="eastAsia"/>
        </w:rPr>
        <w:t>本项目建设</w:t>
      </w:r>
      <w:r w:rsidRPr="00D60FFD">
        <w:t>一套处理规模为</w:t>
      </w:r>
      <w:r w:rsidRPr="00D60FFD">
        <w:rPr>
          <w:rFonts w:hint="eastAsia"/>
        </w:rPr>
        <w:t>3t/d</w:t>
      </w:r>
      <w:r w:rsidRPr="00D60FFD">
        <w:rPr>
          <w:rFonts w:hint="eastAsia"/>
        </w:rPr>
        <w:t>的</w:t>
      </w:r>
      <w:r w:rsidRPr="00D60FFD">
        <w:t>渗滤液处理系统，</w:t>
      </w:r>
      <w:r w:rsidRPr="00D60FFD">
        <w:rPr>
          <w:rFonts w:hint="eastAsia"/>
        </w:rPr>
        <w:t>处理</w:t>
      </w:r>
      <w:r w:rsidRPr="00D60FFD">
        <w:t>工艺为</w:t>
      </w:r>
      <w:r w:rsidRPr="00D60FFD">
        <w:t>“</w:t>
      </w:r>
      <w:r w:rsidRPr="00D60FFD">
        <w:rPr>
          <w:rFonts w:hint="eastAsia"/>
        </w:rPr>
        <w:t>还原</w:t>
      </w:r>
      <w:r w:rsidRPr="00D60FFD">
        <w:rPr>
          <w:rFonts w:hint="eastAsia"/>
        </w:rPr>
        <w:t>+</w:t>
      </w:r>
      <w:r w:rsidRPr="00D60FFD">
        <w:rPr>
          <w:rFonts w:hint="eastAsia"/>
        </w:rPr>
        <w:t>中和</w:t>
      </w:r>
      <w:r w:rsidRPr="00D60FFD">
        <w:rPr>
          <w:rFonts w:hint="eastAsia"/>
        </w:rPr>
        <w:t>+</w:t>
      </w:r>
      <w:r w:rsidRPr="00D60FFD">
        <w:rPr>
          <w:rFonts w:hint="eastAsia"/>
        </w:rPr>
        <w:t>絮凝沉淀</w:t>
      </w:r>
      <w:r w:rsidRPr="00D60FFD">
        <w:rPr>
          <w:rFonts w:hint="eastAsia"/>
        </w:rPr>
        <w:t>+</w:t>
      </w:r>
      <w:r w:rsidRPr="00D60FFD">
        <w:rPr>
          <w:rFonts w:hint="eastAsia"/>
        </w:rPr>
        <w:t>斜管沉淀</w:t>
      </w:r>
      <w:r w:rsidRPr="00D60FFD">
        <w:t>”</w:t>
      </w:r>
      <w:r w:rsidRPr="00D60FFD">
        <w:rPr>
          <w:rFonts w:hint="eastAsia"/>
        </w:rPr>
        <w:t>。</w:t>
      </w:r>
      <w:r w:rsidRPr="00D60FFD">
        <w:t>将收集的渗滤收集进入</w:t>
      </w:r>
      <w:r w:rsidRPr="00D60FFD">
        <w:rPr>
          <w:rFonts w:hint="eastAsia"/>
        </w:rPr>
        <w:t>渗滤液</w:t>
      </w:r>
      <w:r w:rsidRPr="00D60FFD">
        <w:t>调节池，</w:t>
      </w:r>
      <w:r w:rsidRPr="00D60FFD">
        <w:rPr>
          <w:rFonts w:hint="eastAsia"/>
        </w:rPr>
        <w:t>将</w:t>
      </w:r>
      <w:r w:rsidRPr="00D60FFD">
        <w:t>渗滤液泵入渗滤液处理</w:t>
      </w:r>
      <w:r w:rsidRPr="00D60FFD">
        <w:rPr>
          <w:rFonts w:hint="eastAsia"/>
        </w:rPr>
        <w:t>工序，</w:t>
      </w:r>
      <w:r w:rsidR="006D6D43" w:rsidRPr="00D60FFD">
        <w:rPr>
          <w:rFonts w:hint="eastAsia"/>
        </w:rPr>
        <w:t>经</w:t>
      </w:r>
      <w:r w:rsidR="006D6D43" w:rsidRPr="00D60FFD">
        <w:t>处理后的渗滤液</w:t>
      </w:r>
      <w:r w:rsidR="006D6D43" w:rsidRPr="00D60FFD">
        <w:rPr>
          <w:rFonts w:hint="eastAsia"/>
        </w:rPr>
        <w:t>进入</w:t>
      </w:r>
      <w:r w:rsidR="006D6D43" w:rsidRPr="00D60FFD">
        <w:t>一般生产废水调节池</w:t>
      </w:r>
      <w:r w:rsidR="006D6D43" w:rsidRPr="00D60FFD">
        <w:rPr>
          <w:rFonts w:hint="eastAsia"/>
        </w:rPr>
        <w:t>，沉淀</w:t>
      </w:r>
      <w:r w:rsidR="006D6D43" w:rsidRPr="00D60FFD">
        <w:t>渣进入填埋场填埋。</w:t>
      </w:r>
    </w:p>
    <w:p w14:paraId="15C1768B" w14:textId="77777777" w:rsidR="008926B0" w:rsidRPr="00D60FFD" w:rsidRDefault="008926B0" w:rsidP="008926B0">
      <w:pPr>
        <w:ind w:firstLine="480"/>
        <w:sectPr w:rsidR="008926B0" w:rsidRPr="00D60FFD" w:rsidSect="005716FE">
          <w:pgSz w:w="11907" w:h="16840" w:code="9"/>
          <w:pgMar w:top="1440" w:right="1440" w:bottom="1440" w:left="1440" w:header="851" w:footer="992" w:gutter="0"/>
          <w:cols w:space="425"/>
          <w:docGrid w:type="lines" w:linePitch="326"/>
        </w:sectPr>
      </w:pPr>
    </w:p>
    <w:p w14:paraId="39ED6A65" w14:textId="77777777" w:rsidR="006704CC" w:rsidRPr="00D60FFD" w:rsidRDefault="006704CC" w:rsidP="006704CC">
      <w:pPr>
        <w:pStyle w:val="afffffffffffffffff7"/>
      </w:pPr>
      <w:bookmarkStart w:id="55" w:name="_Toc67187522"/>
      <w:r w:rsidRPr="00D60FFD">
        <w:rPr>
          <w:rFonts w:hint="eastAsia"/>
        </w:rPr>
        <w:t>3.</w:t>
      </w:r>
      <w:r w:rsidR="00112F33" w:rsidRPr="00D60FFD">
        <w:t>4</w:t>
      </w:r>
      <w:r w:rsidRPr="00D60FFD">
        <w:rPr>
          <w:rFonts w:hint="eastAsia"/>
        </w:rPr>
        <w:t>原辅材料及工艺设备</w:t>
      </w:r>
      <w:bookmarkEnd w:id="55"/>
    </w:p>
    <w:p w14:paraId="64176B7F" w14:textId="77777777" w:rsidR="006704CC" w:rsidRPr="00D60FFD" w:rsidRDefault="006704CC" w:rsidP="006704CC">
      <w:pPr>
        <w:pStyle w:val="afffffffffffffffff8"/>
      </w:pPr>
      <w:r w:rsidRPr="00D60FFD">
        <w:rPr>
          <w:rFonts w:hint="eastAsia"/>
        </w:rPr>
        <w:t>3.</w:t>
      </w:r>
      <w:r w:rsidR="00112F33" w:rsidRPr="00D60FFD">
        <w:t>4</w:t>
      </w:r>
      <w:r w:rsidRPr="00D60FFD">
        <w:rPr>
          <w:rFonts w:hint="eastAsia"/>
        </w:rPr>
        <w:t>.1</w:t>
      </w:r>
      <w:r w:rsidRPr="00D60FFD">
        <w:rPr>
          <w:rFonts w:hint="eastAsia"/>
        </w:rPr>
        <w:t>原辅材料消耗</w:t>
      </w:r>
    </w:p>
    <w:p w14:paraId="7183D9ED" w14:textId="77777777" w:rsidR="006704CC" w:rsidRPr="00D60FFD" w:rsidRDefault="009F7616" w:rsidP="006704CC">
      <w:pPr>
        <w:ind w:firstLine="480"/>
      </w:pPr>
      <w:r w:rsidRPr="00D60FFD">
        <w:rPr>
          <w:rFonts w:hint="eastAsia"/>
        </w:rPr>
        <w:t>拟</w:t>
      </w:r>
      <w:r w:rsidR="006704CC" w:rsidRPr="00D60FFD">
        <w:rPr>
          <w:rFonts w:hint="eastAsia"/>
        </w:rPr>
        <w:t>建</w:t>
      </w:r>
      <w:r w:rsidR="006704CC" w:rsidRPr="00D60FFD">
        <w:t>项目主要原辅材料及能源消耗情况见表</w:t>
      </w:r>
      <w:r w:rsidR="006704CC" w:rsidRPr="00D60FFD">
        <w:rPr>
          <w:rFonts w:hint="eastAsia"/>
        </w:rPr>
        <w:t>3.</w:t>
      </w:r>
      <w:r w:rsidR="00112F33" w:rsidRPr="00D60FFD">
        <w:t>4</w:t>
      </w:r>
      <w:r w:rsidR="006704CC" w:rsidRPr="00D60FFD">
        <w:t>.1-1</w:t>
      </w:r>
      <w:r w:rsidR="006704CC" w:rsidRPr="00D60FFD">
        <w:rPr>
          <w:rFonts w:hint="eastAsia"/>
        </w:rPr>
        <w:t>。</w:t>
      </w:r>
    </w:p>
    <w:p w14:paraId="6A4C3D6D" w14:textId="77777777" w:rsidR="006704CC" w:rsidRPr="00D60FFD" w:rsidRDefault="006704CC" w:rsidP="009F7616">
      <w:pPr>
        <w:pStyle w:val="afff9"/>
      </w:pPr>
      <w:r w:rsidRPr="00D60FFD">
        <w:rPr>
          <w:rFonts w:hint="eastAsia"/>
        </w:rPr>
        <w:t>表</w:t>
      </w:r>
      <w:r w:rsidRPr="00D60FFD">
        <w:rPr>
          <w:rFonts w:cs="Times New Roman"/>
        </w:rPr>
        <w:t>3.</w:t>
      </w:r>
      <w:r w:rsidR="00112F33" w:rsidRPr="00D60FFD">
        <w:rPr>
          <w:rFonts w:cs="Times New Roman"/>
        </w:rPr>
        <w:t>4</w:t>
      </w:r>
      <w:r w:rsidRPr="00D60FFD">
        <w:rPr>
          <w:rFonts w:cs="Times New Roman"/>
        </w:rPr>
        <w:t>.1-1</w:t>
      </w:r>
      <w:r w:rsidRPr="00D60FFD">
        <w:rPr>
          <w:rFonts w:hint="eastAsia"/>
        </w:rPr>
        <w:t xml:space="preserve">  </w:t>
      </w:r>
      <w:r w:rsidR="009F7616" w:rsidRPr="00D60FFD">
        <w:rPr>
          <w:rFonts w:hint="eastAsia"/>
        </w:rPr>
        <w:t>拟</w:t>
      </w:r>
      <w:r w:rsidRPr="00D60FFD">
        <w:rPr>
          <w:rFonts w:hint="eastAsia"/>
        </w:rPr>
        <w:t>建项目主要原辅材料及能源消耗一览表</w:t>
      </w:r>
    </w:p>
    <w:tbl>
      <w:tblPr>
        <w:tblStyle w:val="ab"/>
        <w:tblW w:w="0" w:type="auto"/>
        <w:tblLayout w:type="fixed"/>
        <w:tblLook w:val="04A0" w:firstRow="1" w:lastRow="0" w:firstColumn="1" w:lastColumn="0" w:noHBand="0" w:noVBand="1"/>
      </w:tblPr>
      <w:tblGrid>
        <w:gridCol w:w="414"/>
        <w:gridCol w:w="415"/>
        <w:gridCol w:w="867"/>
        <w:gridCol w:w="832"/>
        <w:gridCol w:w="852"/>
        <w:gridCol w:w="702"/>
        <w:gridCol w:w="596"/>
        <w:gridCol w:w="709"/>
        <w:gridCol w:w="1134"/>
        <w:gridCol w:w="709"/>
        <w:gridCol w:w="1344"/>
        <w:gridCol w:w="453"/>
      </w:tblGrid>
      <w:tr w:rsidR="00ED3505" w:rsidRPr="00D60FFD" w14:paraId="2CAE78B0" w14:textId="77777777" w:rsidTr="009F7616">
        <w:tc>
          <w:tcPr>
            <w:tcW w:w="414" w:type="dxa"/>
            <w:vAlign w:val="center"/>
          </w:tcPr>
          <w:p w14:paraId="09DD60D5" w14:textId="77777777" w:rsidR="009F7616" w:rsidRPr="00D60FFD" w:rsidRDefault="009F7616" w:rsidP="009F7616">
            <w:pPr>
              <w:pStyle w:val="afffffb"/>
            </w:pPr>
            <w:r w:rsidRPr="00D60FFD">
              <w:rPr>
                <w:rFonts w:hint="eastAsia"/>
              </w:rPr>
              <w:t>序号</w:t>
            </w:r>
          </w:p>
        </w:tc>
        <w:tc>
          <w:tcPr>
            <w:tcW w:w="415" w:type="dxa"/>
            <w:vAlign w:val="center"/>
          </w:tcPr>
          <w:p w14:paraId="0CD883E1" w14:textId="77777777" w:rsidR="009F7616" w:rsidRPr="00D60FFD" w:rsidRDefault="009F7616" w:rsidP="009F7616">
            <w:pPr>
              <w:pStyle w:val="afffffb"/>
            </w:pPr>
            <w:r w:rsidRPr="00D60FFD">
              <w:rPr>
                <w:rFonts w:hint="eastAsia"/>
              </w:rPr>
              <w:t>种类</w:t>
            </w:r>
          </w:p>
        </w:tc>
        <w:tc>
          <w:tcPr>
            <w:tcW w:w="867" w:type="dxa"/>
            <w:vAlign w:val="center"/>
          </w:tcPr>
          <w:p w14:paraId="69480090" w14:textId="77777777" w:rsidR="009F7616" w:rsidRPr="00D60FFD" w:rsidRDefault="009F7616" w:rsidP="009F7616">
            <w:pPr>
              <w:pStyle w:val="afffffb"/>
            </w:pPr>
            <w:r w:rsidRPr="00D60FFD">
              <w:rPr>
                <w:rFonts w:hint="eastAsia"/>
              </w:rPr>
              <w:t>名称</w:t>
            </w:r>
          </w:p>
        </w:tc>
        <w:tc>
          <w:tcPr>
            <w:tcW w:w="832" w:type="dxa"/>
            <w:vAlign w:val="center"/>
          </w:tcPr>
          <w:p w14:paraId="0A4A8C80" w14:textId="77777777" w:rsidR="009F7616" w:rsidRPr="00D60FFD" w:rsidRDefault="009F7616" w:rsidP="009F7616">
            <w:pPr>
              <w:pStyle w:val="afffffb"/>
            </w:pPr>
            <w:r w:rsidRPr="00D60FFD">
              <w:rPr>
                <w:rFonts w:hint="eastAsia"/>
              </w:rPr>
              <w:t>设计使用量</w:t>
            </w:r>
          </w:p>
        </w:tc>
        <w:tc>
          <w:tcPr>
            <w:tcW w:w="852" w:type="dxa"/>
            <w:vAlign w:val="center"/>
          </w:tcPr>
          <w:p w14:paraId="68FCCB76" w14:textId="77777777" w:rsidR="009F7616" w:rsidRPr="00D60FFD" w:rsidRDefault="009F7616" w:rsidP="009F7616">
            <w:pPr>
              <w:pStyle w:val="afffffb"/>
            </w:pPr>
            <w:r w:rsidRPr="00D60FFD">
              <w:rPr>
                <w:rFonts w:hint="eastAsia"/>
              </w:rPr>
              <w:t>年</w:t>
            </w:r>
            <w:r w:rsidRPr="00D60FFD">
              <w:t>最大使用量</w:t>
            </w:r>
          </w:p>
        </w:tc>
        <w:tc>
          <w:tcPr>
            <w:tcW w:w="702" w:type="dxa"/>
            <w:vAlign w:val="center"/>
          </w:tcPr>
          <w:p w14:paraId="45165A37" w14:textId="77777777" w:rsidR="009F7616" w:rsidRPr="00D60FFD" w:rsidRDefault="009F7616" w:rsidP="009F7616">
            <w:pPr>
              <w:pStyle w:val="afffffb"/>
            </w:pPr>
            <w:r w:rsidRPr="00D60FFD">
              <w:rPr>
                <w:rFonts w:hint="eastAsia"/>
              </w:rPr>
              <w:t>计量</w:t>
            </w:r>
            <w:r w:rsidRPr="00D60FFD">
              <w:t>单位</w:t>
            </w:r>
          </w:p>
        </w:tc>
        <w:tc>
          <w:tcPr>
            <w:tcW w:w="1305" w:type="dxa"/>
            <w:gridSpan w:val="2"/>
            <w:vAlign w:val="center"/>
          </w:tcPr>
          <w:p w14:paraId="058FBC7C" w14:textId="77777777" w:rsidR="009F7616" w:rsidRPr="00D60FFD" w:rsidRDefault="009F7616" w:rsidP="009F7616">
            <w:pPr>
              <w:pStyle w:val="afffffb"/>
            </w:pPr>
            <w:r w:rsidRPr="00D60FFD">
              <w:rPr>
                <w:rFonts w:hint="eastAsia"/>
              </w:rPr>
              <w:t>有毒有害</w:t>
            </w:r>
            <w:r w:rsidRPr="00D60FFD">
              <w:t>成分</w:t>
            </w:r>
          </w:p>
        </w:tc>
        <w:tc>
          <w:tcPr>
            <w:tcW w:w="1843" w:type="dxa"/>
            <w:gridSpan w:val="2"/>
            <w:vAlign w:val="center"/>
          </w:tcPr>
          <w:p w14:paraId="763EA5FA" w14:textId="77777777" w:rsidR="009F7616" w:rsidRPr="00D60FFD" w:rsidRDefault="009F7616" w:rsidP="009F7616">
            <w:pPr>
              <w:pStyle w:val="afffffb"/>
            </w:pPr>
            <w:r w:rsidRPr="00D60FFD">
              <w:rPr>
                <w:rFonts w:hint="eastAsia"/>
              </w:rPr>
              <w:t>有毒有害成分</w:t>
            </w:r>
            <w:r w:rsidRPr="00D60FFD">
              <w:t>比</w:t>
            </w:r>
            <w:r w:rsidRPr="00D60FFD">
              <w:t>%</w:t>
            </w:r>
          </w:p>
        </w:tc>
        <w:tc>
          <w:tcPr>
            <w:tcW w:w="1797" w:type="dxa"/>
            <w:gridSpan w:val="2"/>
            <w:vAlign w:val="center"/>
          </w:tcPr>
          <w:p w14:paraId="5C726C38" w14:textId="77777777" w:rsidR="009F7616" w:rsidRPr="00D60FFD" w:rsidRDefault="009F7616" w:rsidP="009F7616">
            <w:pPr>
              <w:pStyle w:val="afffffb"/>
            </w:pPr>
            <w:r w:rsidRPr="00D60FFD">
              <w:rPr>
                <w:rFonts w:hint="eastAsia"/>
              </w:rPr>
              <w:t>其他信息</w:t>
            </w:r>
          </w:p>
        </w:tc>
      </w:tr>
      <w:tr w:rsidR="00ED3505" w:rsidRPr="00D60FFD" w14:paraId="3197E8F7" w14:textId="77777777" w:rsidTr="009F7616">
        <w:trPr>
          <w:trHeight w:val="54"/>
        </w:trPr>
        <w:tc>
          <w:tcPr>
            <w:tcW w:w="9027" w:type="dxa"/>
            <w:gridSpan w:val="12"/>
            <w:vAlign w:val="center"/>
          </w:tcPr>
          <w:p w14:paraId="3C58B155" w14:textId="77777777" w:rsidR="009F7616" w:rsidRPr="00D60FFD" w:rsidRDefault="009F7616" w:rsidP="009F7616">
            <w:pPr>
              <w:pStyle w:val="afffffb"/>
              <w:rPr>
                <w:b/>
              </w:rPr>
            </w:pPr>
            <w:r w:rsidRPr="00D60FFD">
              <w:rPr>
                <w:rFonts w:hint="eastAsia"/>
                <w:b/>
              </w:rPr>
              <w:t>焚烧</w:t>
            </w:r>
          </w:p>
        </w:tc>
      </w:tr>
      <w:tr w:rsidR="00ED3505" w:rsidRPr="00D60FFD" w14:paraId="59D42808" w14:textId="77777777" w:rsidTr="009F7616">
        <w:trPr>
          <w:trHeight w:val="62"/>
        </w:trPr>
        <w:tc>
          <w:tcPr>
            <w:tcW w:w="414" w:type="dxa"/>
            <w:vAlign w:val="center"/>
          </w:tcPr>
          <w:p w14:paraId="2BD11277" w14:textId="77777777" w:rsidR="009F7616" w:rsidRPr="00D60FFD" w:rsidRDefault="009F7616" w:rsidP="009F7616">
            <w:pPr>
              <w:pStyle w:val="afffffb"/>
            </w:pPr>
            <w:r w:rsidRPr="00D60FFD">
              <w:t>1</w:t>
            </w:r>
          </w:p>
        </w:tc>
        <w:tc>
          <w:tcPr>
            <w:tcW w:w="415" w:type="dxa"/>
            <w:vMerge w:val="restart"/>
            <w:vAlign w:val="center"/>
          </w:tcPr>
          <w:p w14:paraId="0EBE24B1" w14:textId="77777777" w:rsidR="009F7616" w:rsidRPr="00D60FFD" w:rsidRDefault="009F7616" w:rsidP="009F7616">
            <w:pPr>
              <w:pStyle w:val="afffffb"/>
            </w:pPr>
            <w:r w:rsidRPr="00D60FFD">
              <w:rPr>
                <w:rFonts w:hint="eastAsia"/>
              </w:rPr>
              <w:t>辅料</w:t>
            </w:r>
          </w:p>
        </w:tc>
        <w:tc>
          <w:tcPr>
            <w:tcW w:w="867" w:type="dxa"/>
            <w:vAlign w:val="center"/>
          </w:tcPr>
          <w:p w14:paraId="2F925C64" w14:textId="77777777" w:rsidR="009F7616" w:rsidRPr="00D60FFD" w:rsidRDefault="009F7616" w:rsidP="009F7616">
            <w:pPr>
              <w:pStyle w:val="afffffb"/>
            </w:pPr>
            <w:r w:rsidRPr="00D60FFD">
              <w:rPr>
                <w:rFonts w:hint="eastAsia"/>
              </w:rPr>
              <w:t>10</w:t>
            </w:r>
            <w:r w:rsidRPr="00D60FFD">
              <w:t>%</w:t>
            </w:r>
            <w:r w:rsidRPr="00D60FFD">
              <w:t>尿素溶液</w:t>
            </w:r>
          </w:p>
        </w:tc>
        <w:tc>
          <w:tcPr>
            <w:tcW w:w="832" w:type="dxa"/>
            <w:vAlign w:val="center"/>
          </w:tcPr>
          <w:p w14:paraId="1CEF23C0" w14:textId="77777777" w:rsidR="009F7616" w:rsidRPr="00D60FFD" w:rsidRDefault="009F7616" w:rsidP="009F7616">
            <w:pPr>
              <w:pStyle w:val="afffffb"/>
            </w:pPr>
            <w:r w:rsidRPr="00D60FFD">
              <w:t>501.84</w:t>
            </w:r>
          </w:p>
        </w:tc>
        <w:tc>
          <w:tcPr>
            <w:tcW w:w="852" w:type="dxa"/>
            <w:vAlign w:val="center"/>
          </w:tcPr>
          <w:p w14:paraId="1D3B31CD" w14:textId="77777777" w:rsidR="009F7616" w:rsidRPr="00D60FFD" w:rsidRDefault="009F7616" w:rsidP="009F7616">
            <w:pPr>
              <w:pStyle w:val="afffffb"/>
            </w:pPr>
            <w:r w:rsidRPr="00D60FFD">
              <w:t>501.84</w:t>
            </w:r>
          </w:p>
        </w:tc>
        <w:tc>
          <w:tcPr>
            <w:tcW w:w="702" w:type="dxa"/>
            <w:vAlign w:val="center"/>
          </w:tcPr>
          <w:p w14:paraId="02F25008"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24F4EC1E" w14:textId="77777777" w:rsidR="009F7616" w:rsidRPr="00D60FFD" w:rsidRDefault="009F7616" w:rsidP="009F7616">
            <w:pPr>
              <w:pStyle w:val="afffffb"/>
            </w:pPr>
            <w:r w:rsidRPr="00D60FFD">
              <w:rPr>
                <w:rFonts w:hint="eastAsia"/>
              </w:rPr>
              <w:t>尿素</w:t>
            </w:r>
          </w:p>
        </w:tc>
        <w:tc>
          <w:tcPr>
            <w:tcW w:w="1843" w:type="dxa"/>
            <w:gridSpan w:val="2"/>
            <w:vAlign w:val="center"/>
          </w:tcPr>
          <w:p w14:paraId="631310FE" w14:textId="77777777" w:rsidR="009F7616" w:rsidRPr="00D60FFD" w:rsidRDefault="009F7616" w:rsidP="009F7616">
            <w:pPr>
              <w:pStyle w:val="afffffb"/>
            </w:pPr>
            <w:r w:rsidRPr="00D60FFD">
              <w:t>10</w:t>
            </w:r>
          </w:p>
        </w:tc>
        <w:tc>
          <w:tcPr>
            <w:tcW w:w="1797" w:type="dxa"/>
            <w:gridSpan w:val="2"/>
            <w:vAlign w:val="center"/>
          </w:tcPr>
          <w:p w14:paraId="6D7FC5CC" w14:textId="77777777" w:rsidR="009F7616" w:rsidRPr="00D60FFD" w:rsidRDefault="009F7616" w:rsidP="009F7616">
            <w:pPr>
              <w:pStyle w:val="afffffb"/>
            </w:pPr>
            <w:r w:rsidRPr="00D60FFD">
              <w:rPr>
                <w:rFonts w:hint="eastAsia"/>
              </w:rPr>
              <w:t>/</w:t>
            </w:r>
          </w:p>
        </w:tc>
      </w:tr>
      <w:tr w:rsidR="00ED3505" w:rsidRPr="00D60FFD" w14:paraId="2D9DD778" w14:textId="77777777" w:rsidTr="009F7616">
        <w:trPr>
          <w:trHeight w:val="61"/>
        </w:trPr>
        <w:tc>
          <w:tcPr>
            <w:tcW w:w="414" w:type="dxa"/>
            <w:vAlign w:val="center"/>
          </w:tcPr>
          <w:p w14:paraId="3B109DBD" w14:textId="77777777" w:rsidR="009F7616" w:rsidRPr="00D60FFD" w:rsidRDefault="009F7616" w:rsidP="009F7616">
            <w:pPr>
              <w:pStyle w:val="afffffb"/>
            </w:pPr>
            <w:r w:rsidRPr="00D60FFD">
              <w:t>2</w:t>
            </w:r>
          </w:p>
        </w:tc>
        <w:tc>
          <w:tcPr>
            <w:tcW w:w="415" w:type="dxa"/>
            <w:vMerge/>
            <w:vAlign w:val="center"/>
          </w:tcPr>
          <w:p w14:paraId="0780258B" w14:textId="77777777" w:rsidR="009F7616" w:rsidRPr="00D60FFD" w:rsidRDefault="009F7616" w:rsidP="009F7616">
            <w:pPr>
              <w:pStyle w:val="afffffb"/>
            </w:pPr>
          </w:p>
        </w:tc>
        <w:tc>
          <w:tcPr>
            <w:tcW w:w="867" w:type="dxa"/>
            <w:vAlign w:val="center"/>
          </w:tcPr>
          <w:p w14:paraId="5A2CFCB8" w14:textId="77777777" w:rsidR="009F7616" w:rsidRPr="00D60FFD" w:rsidRDefault="009F7616" w:rsidP="009F7616">
            <w:pPr>
              <w:pStyle w:val="afffffb"/>
            </w:pPr>
            <w:r w:rsidRPr="00D60FFD">
              <w:rPr>
                <w:rFonts w:hint="eastAsia"/>
              </w:rPr>
              <w:t>消石灰</w:t>
            </w:r>
          </w:p>
        </w:tc>
        <w:tc>
          <w:tcPr>
            <w:tcW w:w="832" w:type="dxa"/>
            <w:vAlign w:val="center"/>
          </w:tcPr>
          <w:p w14:paraId="0AE7F3AB" w14:textId="77777777" w:rsidR="009F7616" w:rsidRPr="00D60FFD" w:rsidRDefault="009F7616" w:rsidP="009F7616">
            <w:pPr>
              <w:pStyle w:val="afffffb"/>
            </w:pPr>
            <w:r w:rsidRPr="00D60FFD">
              <w:rPr>
                <w:rFonts w:hint="eastAsia"/>
              </w:rPr>
              <w:t>169.92</w:t>
            </w:r>
          </w:p>
        </w:tc>
        <w:tc>
          <w:tcPr>
            <w:tcW w:w="852" w:type="dxa"/>
            <w:vAlign w:val="center"/>
          </w:tcPr>
          <w:p w14:paraId="7F7B8BE8" w14:textId="77777777" w:rsidR="009F7616" w:rsidRPr="00D60FFD" w:rsidRDefault="009F7616" w:rsidP="009F7616">
            <w:pPr>
              <w:pStyle w:val="afffffb"/>
            </w:pPr>
            <w:r w:rsidRPr="00D60FFD">
              <w:rPr>
                <w:rFonts w:hint="eastAsia"/>
              </w:rPr>
              <w:t>169.92</w:t>
            </w:r>
          </w:p>
        </w:tc>
        <w:tc>
          <w:tcPr>
            <w:tcW w:w="702" w:type="dxa"/>
            <w:vAlign w:val="center"/>
          </w:tcPr>
          <w:p w14:paraId="41B34A9A"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1641D196" w14:textId="77777777" w:rsidR="009F7616" w:rsidRPr="00D60FFD" w:rsidRDefault="009F7616" w:rsidP="009F7616">
            <w:pPr>
              <w:pStyle w:val="afffffb"/>
            </w:pPr>
            <w:r w:rsidRPr="00D60FFD">
              <w:rPr>
                <w:rFonts w:hint="eastAsia"/>
              </w:rPr>
              <w:t>消石灰</w:t>
            </w:r>
          </w:p>
        </w:tc>
        <w:tc>
          <w:tcPr>
            <w:tcW w:w="1843" w:type="dxa"/>
            <w:gridSpan w:val="2"/>
            <w:vAlign w:val="center"/>
          </w:tcPr>
          <w:p w14:paraId="76122096" w14:textId="77777777" w:rsidR="009F7616" w:rsidRPr="00D60FFD" w:rsidRDefault="009F7616" w:rsidP="009F7616">
            <w:pPr>
              <w:pStyle w:val="afffffb"/>
            </w:pPr>
            <w:r w:rsidRPr="00D60FFD">
              <w:rPr>
                <w:rFonts w:hint="eastAsia"/>
              </w:rPr>
              <w:t>99</w:t>
            </w:r>
          </w:p>
        </w:tc>
        <w:tc>
          <w:tcPr>
            <w:tcW w:w="1797" w:type="dxa"/>
            <w:gridSpan w:val="2"/>
            <w:vAlign w:val="center"/>
          </w:tcPr>
          <w:p w14:paraId="30790411" w14:textId="77777777" w:rsidR="009F7616" w:rsidRPr="00D60FFD" w:rsidRDefault="009F7616" w:rsidP="009F7616">
            <w:pPr>
              <w:pStyle w:val="afffffb"/>
            </w:pPr>
            <w:r w:rsidRPr="00D60FFD">
              <w:rPr>
                <w:rFonts w:hint="eastAsia"/>
              </w:rPr>
              <w:t>/</w:t>
            </w:r>
          </w:p>
        </w:tc>
      </w:tr>
      <w:tr w:rsidR="00ED3505" w:rsidRPr="00D60FFD" w14:paraId="388E5D11" w14:textId="77777777" w:rsidTr="009F7616">
        <w:trPr>
          <w:trHeight w:val="61"/>
        </w:trPr>
        <w:tc>
          <w:tcPr>
            <w:tcW w:w="414" w:type="dxa"/>
            <w:vAlign w:val="center"/>
          </w:tcPr>
          <w:p w14:paraId="1B5FE186" w14:textId="77777777" w:rsidR="009F7616" w:rsidRPr="00D60FFD" w:rsidRDefault="009F7616" w:rsidP="009F7616">
            <w:pPr>
              <w:pStyle w:val="afffffb"/>
            </w:pPr>
            <w:r w:rsidRPr="00D60FFD">
              <w:t>3</w:t>
            </w:r>
          </w:p>
        </w:tc>
        <w:tc>
          <w:tcPr>
            <w:tcW w:w="415" w:type="dxa"/>
            <w:vMerge/>
            <w:vAlign w:val="center"/>
          </w:tcPr>
          <w:p w14:paraId="485B9DBB" w14:textId="77777777" w:rsidR="009F7616" w:rsidRPr="00D60FFD" w:rsidRDefault="009F7616" w:rsidP="009F7616">
            <w:pPr>
              <w:pStyle w:val="afffffb"/>
            </w:pPr>
          </w:p>
        </w:tc>
        <w:tc>
          <w:tcPr>
            <w:tcW w:w="867" w:type="dxa"/>
            <w:vAlign w:val="center"/>
          </w:tcPr>
          <w:p w14:paraId="7DBEF6C8" w14:textId="77777777" w:rsidR="009F7616" w:rsidRPr="00D60FFD" w:rsidRDefault="009F7616" w:rsidP="009F7616">
            <w:pPr>
              <w:pStyle w:val="afffffb"/>
            </w:pPr>
            <w:r w:rsidRPr="00D60FFD">
              <w:rPr>
                <w:rFonts w:hint="eastAsia"/>
              </w:rPr>
              <w:t>活性炭</w:t>
            </w:r>
          </w:p>
        </w:tc>
        <w:tc>
          <w:tcPr>
            <w:tcW w:w="832" w:type="dxa"/>
            <w:vAlign w:val="center"/>
          </w:tcPr>
          <w:p w14:paraId="220E4D6B" w14:textId="77777777" w:rsidR="009F7616" w:rsidRPr="00D60FFD" w:rsidRDefault="009F7616" w:rsidP="009F7616">
            <w:pPr>
              <w:pStyle w:val="afffffb"/>
            </w:pPr>
            <w:r w:rsidRPr="00D60FFD">
              <w:rPr>
                <w:rFonts w:hint="eastAsia"/>
              </w:rPr>
              <w:t>32.4</w:t>
            </w:r>
          </w:p>
        </w:tc>
        <w:tc>
          <w:tcPr>
            <w:tcW w:w="852" w:type="dxa"/>
            <w:vAlign w:val="center"/>
          </w:tcPr>
          <w:p w14:paraId="19BCD7F7" w14:textId="77777777" w:rsidR="009F7616" w:rsidRPr="00D60FFD" w:rsidRDefault="009F7616" w:rsidP="009F7616">
            <w:pPr>
              <w:pStyle w:val="afffffb"/>
            </w:pPr>
            <w:r w:rsidRPr="00D60FFD">
              <w:rPr>
                <w:rFonts w:hint="eastAsia"/>
              </w:rPr>
              <w:t>32.4</w:t>
            </w:r>
          </w:p>
        </w:tc>
        <w:tc>
          <w:tcPr>
            <w:tcW w:w="702" w:type="dxa"/>
            <w:vAlign w:val="center"/>
          </w:tcPr>
          <w:p w14:paraId="7CB5ED40"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6A5BBE3D" w14:textId="77777777" w:rsidR="009F7616" w:rsidRPr="00D60FFD" w:rsidRDefault="009F7616" w:rsidP="009F7616">
            <w:pPr>
              <w:pStyle w:val="afffffb"/>
            </w:pPr>
            <w:r w:rsidRPr="00D60FFD">
              <w:rPr>
                <w:rFonts w:hint="eastAsia"/>
              </w:rPr>
              <w:t>/</w:t>
            </w:r>
          </w:p>
        </w:tc>
        <w:tc>
          <w:tcPr>
            <w:tcW w:w="1843" w:type="dxa"/>
            <w:gridSpan w:val="2"/>
            <w:vAlign w:val="center"/>
          </w:tcPr>
          <w:p w14:paraId="5C9E0C17" w14:textId="77777777" w:rsidR="009F7616" w:rsidRPr="00D60FFD" w:rsidRDefault="009F7616" w:rsidP="009F7616">
            <w:pPr>
              <w:pStyle w:val="afffffb"/>
            </w:pPr>
            <w:r w:rsidRPr="00D60FFD">
              <w:rPr>
                <w:rFonts w:hint="eastAsia"/>
              </w:rPr>
              <w:t>/</w:t>
            </w:r>
          </w:p>
        </w:tc>
        <w:tc>
          <w:tcPr>
            <w:tcW w:w="1797" w:type="dxa"/>
            <w:gridSpan w:val="2"/>
            <w:vAlign w:val="center"/>
          </w:tcPr>
          <w:p w14:paraId="3642B7B5" w14:textId="77777777" w:rsidR="009F7616" w:rsidRPr="00D60FFD" w:rsidRDefault="009F7616" w:rsidP="009F7616">
            <w:pPr>
              <w:pStyle w:val="afffffb"/>
            </w:pPr>
            <w:r w:rsidRPr="00D60FFD">
              <w:rPr>
                <w:rFonts w:hint="eastAsia"/>
              </w:rPr>
              <w:t>/</w:t>
            </w:r>
          </w:p>
        </w:tc>
      </w:tr>
      <w:tr w:rsidR="00ED3505" w:rsidRPr="00D60FFD" w14:paraId="15023941" w14:textId="77777777" w:rsidTr="009F7616">
        <w:trPr>
          <w:trHeight w:val="61"/>
        </w:trPr>
        <w:tc>
          <w:tcPr>
            <w:tcW w:w="414" w:type="dxa"/>
            <w:vAlign w:val="center"/>
          </w:tcPr>
          <w:p w14:paraId="48952580" w14:textId="77777777" w:rsidR="009F7616" w:rsidRPr="00D60FFD" w:rsidRDefault="009F7616" w:rsidP="009F7616">
            <w:pPr>
              <w:pStyle w:val="afffffb"/>
            </w:pPr>
            <w:r w:rsidRPr="00D60FFD">
              <w:t>4</w:t>
            </w:r>
          </w:p>
        </w:tc>
        <w:tc>
          <w:tcPr>
            <w:tcW w:w="415" w:type="dxa"/>
            <w:vMerge/>
            <w:vAlign w:val="center"/>
          </w:tcPr>
          <w:p w14:paraId="1CCC6E8D" w14:textId="77777777" w:rsidR="009F7616" w:rsidRPr="00D60FFD" w:rsidRDefault="009F7616" w:rsidP="009F7616">
            <w:pPr>
              <w:pStyle w:val="afffffb"/>
            </w:pPr>
          </w:p>
        </w:tc>
        <w:tc>
          <w:tcPr>
            <w:tcW w:w="867" w:type="dxa"/>
            <w:vAlign w:val="center"/>
          </w:tcPr>
          <w:p w14:paraId="69B9E2E6" w14:textId="77777777" w:rsidR="009F7616" w:rsidRPr="00D60FFD" w:rsidRDefault="009F7616" w:rsidP="009F7616">
            <w:pPr>
              <w:pStyle w:val="afffffb"/>
            </w:pPr>
            <w:r w:rsidRPr="00D60FFD">
              <w:rPr>
                <w:rFonts w:hint="eastAsia"/>
              </w:rPr>
              <w:t>30</w:t>
            </w:r>
            <w:r w:rsidRPr="00D60FFD">
              <w:t>%</w:t>
            </w:r>
            <w:r w:rsidRPr="00D60FFD">
              <w:t>碱液</w:t>
            </w:r>
          </w:p>
        </w:tc>
        <w:tc>
          <w:tcPr>
            <w:tcW w:w="832" w:type="dxa"/>
            <w:vAlign w:val="center"/>
          </w:tcPr>
          <w:p w14:paraId="1B427CEE" w14:textId="77777777" w:rsidR="009F7616" w:rsidRPr="00D60FFD" w:rsidRDefault="009F7616" w:rsidP="009F7616">
            <w:pPr>
              <w:pStyle w:val="afffffb"/>
            </w:pPr>
            <w:r w:rsidRPr="00D60FFD">
              <w:rPr>
                <w:rFonts w:hint="eastAsia"/>
              </w:rPr>
              <w:t>1579.68</w:t>
            </w:r>
          </w:p>
        </w:tc>
        <w:tc>
          <w:tcPr>
            <w:tcW w:w="852" w:type="dxa"/>
            <w:vAlign w:val="center"/>
          </w:tcPr>
          <w:p w14:paraId="60BF7519" w14:textId="77777777" w:rsidR="009F7616" w:rsidRPr="00D60FFD" w:rsidRDefault="009F7616" w:rsidP="009F7616">
            <w:pPr>
              <w:pStyle w:val="afffffb"/>
            </w:pPr>
            <w:r w:rsidRPr="00D60FFD">
              <w:rPr>
                <w:rFonts w:hint="eastAsia"/>
              </w:rPr>
              <w:t>1579.68</w:t>
            </w:r>
          </w:p>
        </w:tc>
        <w:tc>
          <w:tcPr>
            <w:tcW w:w="702" w:type="dxa"/>
            <w:vAlign w:val="center"/>
          </w:tcPr>
          <w:p w14:paraId="2BFC3A97"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06608C06" w14:textId="77777777" w:rsidR="009F7616" w:rsidRPr="00D60FFD" w:rsidRDefault="009F7616" w:rsidP="009F7616">
            <w:pPr>
              <w:pStyle w:val="afffffb"/>
            </w:pPr>
            <w:r w:rsidRPr="00D60FFD">
              <w:rPr>
                <w:rFonts w:hint="eastAsia"/>
              </w:rPr>
              <w:t>碱液</w:t>
            </w:r>
          </w:p>
        </w:tc>
        <w:tc>
          <w:tcPr>
            <w:tcW w:w="1843" w:type="dxa"/>
            <w:gridSpan w:val="2"/>
            <w:vAlign w:val="center"/>
          </w:tcPr>
          <w:p w14:paraId="40E87B80" w14:textId="77777777" w:rsidR="009F7616" w:rsidRPr="00D60FFD" w:rsidRDefault="009F7616" w:rsidP="009F7616">
            <w:pPr>
              <w:pStyle w:val="afffffb"/>
            </w:pPr>
            <w:r w:rsidRPr="00D60FFD">
              <w:rPr>
                <w:rFonts w:hint="eastAsia"/>
              </w:rPr>
              <w:t>30</w:t>
            </w:r>
          </w:p>
        </w:tc>
        <w:tc>
          <w:tcPr>
            <w:tcW w:w="1797" w:type="dxa"/>
            <w:gridSpan w:val="2"/>
            <w:vAlign w:val="center"/>
          </w:tcPr>
          <w:p w14:paraId="31D6B59E" w14:textId="77777777" w:rsidR="009F7616" w:rsidRPr="00D60FFD" w:rsidRDefault="009F7616" w:rsidP="009F7616">
            <w:pPr>
              <w:pStyle w:val="afffffb"/>
            </w:pPr>
            <w:r w:rsidRPr="00D60FFD">
              <w:rPr>
                <w:rFonts w:hint="eastAsia"/>
              </w:rPr>
              <w:t>/</w:t>
            </w:r>
          </w:p>
        </w:tc>
      </w:tr>
      <w:tr w:rsidR="00ED3505" w:rsidRPr="00D60FFD" w14:paraId="737493A2" w14:textId="77777777" w:rsidTr="009F7616">
        <w:trPr>
          <w:trHeight w:val="61"/>
        </w:trPr>
        <w:tc>
          <w:tcPr>
            <w:tcW w:w="9027" w:type="dxa"/>
            <w:gridSpan w:val="12"/>
            <w:vAlign w:val="center"/>
          </w:tcPr>
          <w:p w14:paraId="115B37B3" w14:textId="77777777" w:rsidR="009F7616" w:rsidRPr="00D60FFD" w:rsidRDefault="009F7616" w:rsidP="009F7616">
            <w:pPr>
              <w:pStyle w:val="afffffb"/>
              <w:rPr>
                <w:b/>
              </w:rPr>
            </w:pPr>
            <w:r w:rsidRPr="00D60FFD">
              <w:rPr>
                <w:rFonts w:hint="eastAsia"/>
                <w:b/>
              </w:rPr>
              <w:t>危险废物（不含医疗废物）处置</w:t>
            </w:r>
          </w:p>
        </w:tc>
      </w:tr>
      <w:tr w:rsidR="00ED3505" w:rsidRPr="00D60FFD" w14:paraId="787BFF3B" w14:textId="77777777" w:rsidTr="009F7616">
        <w:trPr>
          <w:trHeight w:val="61"/>
        </w:trPr>
        <w:tc>
          <w:tcPr>
            <w:tcW w:w="414" w:type="dxa"/>
            <w:vAlign w:val="center"/>
          </w:tcPr>
          <w:p w14:paraId="5A50A43D" w14:textId="77777777" w:rsidR="009F7616" w:rsidRPr="00D60FFD" w:rsidRDefault="009F7616" w:rsidP="009F7616">
            <w:pPr>
              <w:pStyle w:val="afffffb"/>
            </w:pPr>
            <w:r w:rsidRPr="00D60FFD">
              <w:rPr>
                <w:rFonts w:hint="eastAsia"/>
              </w:rPr>
              <w:t>1</w:t>
            </w:r>
          </w:p>
        </w:tc>
        <w:tc>
          <w:tcPr>
            <w:tcW w:w="415" w:type="dxa"/>
            <w:vMerge w:val="restart"/>
            <w:vAlign w:val="center"/>
          </w:tcPr>
          <w:p w14:paraId="62B991B3" w14:textId="77777777" w:rsidR="009F7616" w:rsidRPr="00D60FFD" w:rsidRDefault="009F7616" w:rsidP="009F7616">
            <w:pPr>
              <w:pStyle w:val="afffffb"/>
            </w:pPr>
            <w:r w:rsidRPr="00D60FFD">
              <w:rPr>
                <w:rFonts w:hint="eastAsia"/>
              </w:rPr>
              <w:t>原料</w:t>
            </w:r>
          </w:p>
        </w:tc>
        <w:tc>
          <w:tcPr>
            <w:tcW w:w="867" w:type="dxa"/>
            <w:vAlign w:val="center"/>
          </w:tcPr>
          <w:p w14:paraId="04175C31" w14:textId="77777777" w:rsidR="009F7616" w:rsidRPr="00D60FFD" w:rsidRDefault="009F7616" w:rsidP="009F7616">
            <w:pPr>
              <w:pStyle w:val="afffffb"/>
            </w:pPr>
            <w:r w:rsidRPr="00D60FFD">
              <w:rPr>
                <w:rFonts w:hint="eastAsia"/>
              </w:rPr>
              <w:t>危险废物</w:t>
            </w:r>
          </w:p>
        </w:tc>
        <w:tc>
          <w:tcPr>
            <w:tcW w:w="832" w:type="dxa"/>
            <w:vAlign w:val="center"/>
          </w:tcPr>
          <w:p w14:paraId="0F388751" w14:textId="77777777" w:rsidR="009F7616" w:rsidRPr="00D60FFD" w:rsidRDefault="009F7616" w:rsidP="009F7616">
            <w:pPr>
              <w:pStyle w:val="afffffb"/>
            </w:pPr>
            <w:r w:rsidRPr="00D60FFD">
              <w:t>16000</w:t>
            </w:r>
          </w:p>
        </w:tc>
        <w:tc>
          <w:tcPr>
            <w:tcW w:w="852" w:type="dxa"/>
            <w:vAlign w:val="center"/>
          </w:tcPr>
          <w:p w14:paraId="06ABD4CB" w14:textId="77777777" w:rsidR="009F7616" w:rsidRPr="00D60FFD" w:rsidRDefault="009F7616" w:rsidP="009F7616">
            <w:pPr>
              <w:pStyle w:val="afffffb"/>
            </w:pPr>
            <w:r w:rsidRPr="00D60FFD">
              <w:rPr>
                <w:rFonts w:hint="eastAsia"/>
              </w:rPr>
              <w:t>16000</w:t>
            </w:r>
          </w:p>
        </w:tc>
        <w:tc>
          <w:tcPr>
            <w:tcW w:w="702" w:type="dxa"/>
            <w:vAlign w:val="center"/>
          </w:tcPr>
          <w:p w14:paraId="090F233A"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24C71361" w14:textId="77777777" w:rsidR="009F7616" w:rsidRPr="00D60FFD" w:rsidRDefault="009F7616" w:rsidP="009F7616">
            <w:pPr>
              <w:pStyle w:val="afffffb"/>
            </w:pPr>
            <w:r w:rsidRPr="00D60FFD">
              <w:rPr>
                <w:rFonts w:hint="eastAsia"/>
              </w:rPr>
              <w:t>/</w:t>
            </w:r>
          </w:p>
        </w:tc>
        <w:tc>
          <w:tcPr>
            <w:tcW w:w="1843" w:type="dxa"/>
            <w:gridSpan w:val="2"/>
            <w:vAlign w:val="center"/>
          </w:tcPr>
          <w:p w14:paraId="043F49A2" w14:textId="77777777" w:rsidR="009F7616" w:rsidRPr="00D60FFD" w:rsidRDefault="009F7616" w:rsidP="009F7616">
            <w:pPr>
              <w:pStyle w:val="afffffb"/>
            </w:pPr>
            <w:r w:rsidRPr="00D60FFD">
              <w:rPr>
                <w:rFonts w:hint="eastAsia"/>
              </w:rPr>
              <w:t>/</w:t>
            </w:r>
          </w:p>
        </w:tc>
        <w:tc>
          <w:tcPr>
            <w:tcW w:w="1797" w:type="dxa"/>
            <w:gridSpan w:val="2"/>
            <w:vAlign w:val="center"/>
          </w:tcPr>
          <w:p w14:paraId="0AF873B8" w14:textId="77777777" w:rsidR="009F7616" w:rsidRPr="00D60FFD" w:rsidRDefault="009F7616" w:rsidP="009F7616">
            <w:pPr>
              <w:pStyle w:val="afffffb"/>
            </w:pPr>
            <w:r w:rsidRPr="00D60FFD">
              <w:rPr>
                <w:rFonts w:hint="eastAsia"/>
              </w:rPr>
              <w:t>/</w:t>
            </w:r>
          </w:p>
        </w:tc>
      </w:tr>
      <w:tr w:rsidR="00ED3505" w:rsidRPr="00D60FFD" w14:paraId="6BFEBD5D" w14:textId="77777777" w:rsidTr="009F7616">
        <w:trPr>
          <w:trHeight w:val="61"/>
        </w:trPr>
        <w:tc>
          <w:tcPr>
            <w:tcW w:w="414" w:type="dxa"/>
            <w:vMerge w:val="restart"/>
            <w:vAlign w:val="center"/>
          </w:tcPr>
          <w:p w14:paraId="47FB6CC6" w14:textId="77777777" w:rsidR="009F7616" w:rsidRPr="00D60FFD" w:rsidRDefault="009F7616" w:rsidP="009F7616">
            <w:pPr>
              <w:pStyle w:val="afffffb"/>
            </w:pPr>
            <w:r w:rsidRPr="00D60FFD">
              <w:t>2</w:t>
            </w:r>
          </w:p>
        </w:tc>
        <w:tc>
          <w:tcPr>
            <w:tcW w:w="415" w:type="dxa"/>
            <w:vMerge/>
            <w:vAlign w:val="center"/>
          </w:tcPr>
          <w:p w14:paraId="1388C8F7" w14:textId="77777777" w:rsidR="009F7616" w:rsidRPr="00D60FFD" w:rsidRDefault="009F7616" w:rsidP="009F7616">
            <w:pPr>
              <w:pStyle w:val="afffffb"/>
            </w:pPr>
          </w:p>
        </w:tc>
        <w:tc>
          <w:tcPr>
            <w:tcW w:w="867" w:type="dxa"/>
            <w:vMerge w:val="restart"/>
            <w:vAlign w:val="center"/>
          </w:tcPr>
          <w:p w14:paraId="019267D4" w14:textId="77777777" w:rsidR="009F7616" w:rsidRPr="00D60FFD" w:rsidRDefault="009F7616" w:rsidP="009F7616">
            <w:pPr>
              <w:pStyle w:val="afffffb"/>
            </w:pPr>
            <w:r w:rsidRPr="00D60FFD">
              <w:rPr>
                <w:rFonts w:hint="eastAsia"/>
              </w:rPr>
              <w:t>废乳化液</w:t>
            </w:r>
          </w:p>
        </w:tc>
        <w:tc>
          <w:tcPr>
            <w:tcW w:w="832" w:type="dxa"/>
            <w:vMerge w:val="restart"/>
            <w:vAlign w:val="center"/>
          </w:tcPr>
          <w:p w14:paraId="68A5D70D" w14:textId="77777777" w:rsidR="009F7616" w:rsidRPr="00D60FFD" w:rsidRDefault="009F7616" w:rsidP="009F7616">
            <w:pPr>
              <w:pStyle w:val="afffffb"/>
            </w:pPr>
            <w:r w:rsidRPr="00D60FFD">
              <w:rPr>
                <w:rFonts w:hint="eastAsia"/>
              </w:rPr>
              <w:t>1000</w:t>
            </w:r>
          </w:p>
        </w:tc>
        <w:tc>
          <w:tcPr>
            <w:tcW w:w="852" w:type="dxa"/>
            <w:vMerge w:val="restart"/>
            <w:vAlign w:val="center"/>
          </w:tcPr>
          <w:p w14:paraId="3D37FFEA" w14:textId="77777777" w:rsidR="009F7616" w:rsidRPr="00D60FFD" w:rsidRDefault="009F7616" w:rsidP="009F7616">
            <w:pPr>
              <w:pStyle w:val="afffffb"/>
            </w:pPr>
            <w:r w:rsidRPr="00D60FFD">
              <w:rPr>
                <w:rFonts w:hint="eastAsia"/>
              </w:rPr>
              <w:t>1000</w:t>
            </w:r>
          </w:p>
        </w:tc>
        <w:tc>
          <w:tcPr>
            <w:tcW w:w="702" w:type="dxa"/>
            <w:vMerge w:val="restart"/>
            <w:vAlign w:val="center"/>
          </w:tcPr>
          <w:p w14:paraId="2861926B"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423AE79D" w14:textId="77777777" w:rsidR="009F7616" w:rsidRPr="00D60FFD" w:rsidRDefault="009F7616" w:rsidP="009F7616">
            <w:pPr>
              <w:pStyle w:val="afffffb"/>
            </w:pPr>
            <w:r w:rsidRPr="00D60FFD">
              <w:rPr>
                <w:rFonts w:hint="eastAsia"/>
              </w:rPr>
              <w:t>矿物油</w:t>
            </w:r>
          </w:p>
        </w:tc>
        <w:tc>
          <w:tcPr>
            <w:tcW w:w="1843" w:type="dxa"/>
            <w:gridSpan w:val="2"/>
            <w:vAlign w:val="center"/>
          </w:tcPr>
          <w:p w14:paraId="68D45C95" w14:textId="77777777" w:rsidR="009F7616" w:rsidRPr="00D60FFD" w:rsidRDefault="009F7616" w:rsidP="009F7616">
            <w:pPr>
              <w:pStyle w:val="afffffb"/>
            </w:pPr>
          </w:p>
        </w:tc>
        <w:tc>
          <w:tcPr>
            <w:tcW w:w="1797" w:type="dxa"/>
            <w:gridSpan w:val="2"/>
            <w:vAlign w:val="center"/>
          </w:tcPr>
          <w:p w14:paraId="35F0A535" w14:textId="77777777" w:rsidR="009F7616" w:rsidRPr="00D60FFD" w:rsidRDefault="009F7616" w:rsidP="009F7616">
            <w:pPr>
              <w:pStyle w:val="afffffb"/>
            </w:pPr>
          </w:p>
        </w:tc>
      </w:tr>
      <w:tr w:rsidR="00ED3505" w:rsidRPr="00D60FFD" w14:paraId="7DB1E773" w14:textId="77777777" w:rsidTr="009F7616">
        <w:trPr>
          <w:trHeight w:val="61"/>
        </w:trPr>
        <w:tc>
          <w:tcPr>
            <w:tcW w:w="414" w:type="dxa"/>
            <w:vMerge/>
            <w:vAlign w:val="center"/>
          </w:tcPr>
          <w:p w14:paraId="26B39432" w14:textId="77777777" w:rsidR="009F7616" w:rsidRPr="00D60FFD" w:rsidRDefault="009F7616" w:rsidP="009F7616">
            <w:pPr>
              <w:pStyle w:val="afffffb"/>
            </w:pPr>
          </w:p>
        </w:tc>
        <w:tc>
          <w:tcPr>
            <w:tcW w:w="415" w:type="dxa"/>
            <w:vMerge/>
            <w:vAlign w:val="center"/>
          </w:tcPr>
          <w:p w14:paraId="5248FBEF" w14:textId="77777777" w:rsidR="009F7616" w:rsidRPr="00D60FFD" w:rsidRDefault="009F7616" w:rsidP="009F7616">
            <w:pPr>
              <w:pStyle w:val="afffffb"/>
            </w:pPr>
          </w:p>
        </w:tc>
        <w:tc>
          <w:tcPr>
            <w:tcW w:w="867" w:type="dxa"/>
            <w:vMerge/>
            <w:vAlign w:val="center"/>
          </w:tcPr>
          <w:p w14:paraId="54F5DB63" w14:textId="77777777" w:rsidR="009F7616" w:rsidRPr="00D60FFD" w:rsidRDefault="009F7616" w:rsidP="009F7616">
            <w:pPr>
              <w:pStyle w:val="afffffb"/>
            </w:pPr>
          </w:p>
        </w:tc>
        <w:tc>
          <w:tcPr>
            <w:tcW w:w="832" w:type="dxa"/>
            <w:vMerge/>
            <w:vAlign w:val="center"/>
          </w:tcPr>
          <w:p w14:paraId="76EE3D74" w14:textId="77777777" w:rsidR="009F7616" w:rsidRPr="00D60FFD" w:rsidRDefault="009F7616" w:rsidP="009F7616">
            <w:pPr>
              <w:pStyle w:val="afffffb"/>
            </w:pPr>
          </w:p>
        </w:tc>
        <w:tc>
          <w:tcPr>
            <w:tcW w:w="852" w:type="dxa"/>
            <w:vMerge/>
            <w:vAlign w:val="center"/>
          </w:tcPr>
          <w:p w14:paraId="2CB878D6" w14:textId="77777777" w:rsidR="009F7616" w:rsidRPr="00D60FFD" w:rsidRDefault="009F7616" w:rsidP="009F7616">
            <w:pPr>
              <w:pStyle w:val="afffffb"/>
            </w:pPr>
          </w:p>
        </w:tc>
        <w:tc>
          <w:tcPr>
            <w:tcW w:w="702" w:type="dxa"/>
            <w:vMerge/>
            <w:vAlign w:val="center"/>
          </w:tcPr>
          <w:p w14:paraId="3C008096" w14:textId="77777777" w:rsidR="009F7616" w:rsidRPr="00D60FFD" w:rsidRDefault="009F7616" w:rsidP="009F7616">
            <w:pPr>
              <w:pStyle w:val="afffffb"/>
            </w:pPr>
          </w:p>
        </w:tc>
        <w:tc>
          <w:tcPr>
            <w:tcW w:w="1305" w:type="dxa"/>
            <w:gridSpan w:val="2"/>
            <w:vAlign w:val="center"/>
          </w:tcPr>
          <w:p w14:paraId="7A51C1F8" w14:textId="77777777" w:rsidR="009F7616" w:rsidRPr="00D60FFD" w:rsidRDefault="009F7616" w:rsidP="009F7616">
            <w:pPr>
              <w:pStyle w:val="afffffb"/>
            </w:pPr>
            <w:r w:rsidRPr="00D60FFD">
              <w:rPr>
                <w:rFonts w:hint="eastAsia"/>
              </w:rPr>
              <w:t>乳化剂</w:t>
            </w:r>
          </w:p>
        </w:tc>
        <w:tc>
          <w:tcPr>
            <w:tcW w:w="1843" w:type="dxa"/>
            <w:gridSpan w:val="2"/>
            <w:vAlign w:val="center"/>
          </w:tcPr>
          <w:p w14:paraId="2D8B523D" w14:textId="77777777" w:rsidR="009F7616" w:rsidRPr="00D60FFD" w:rsidRDefault="009F7616" w:rsidP="009F7616">
            <w:pPr>
              <w:pStyle w:val="afffffb"/>
            </w:pPr>
          </w:p>
        </w:tc>
        <w:tc>
          <w:tcPr>
            <w:tcW w:w="1797" w:type="dxa"/>
            <w:gridSpan w:val="2"/>
            <w:vAlign w:val="center"/>
          </w:tcPr>
          <w:p w14:paraId="54DEAD79" w14:textId="77777777" w:rsidR="009F7616" w:rsidRPr="00D60FFD" w:rsidRDefault="009F7616" w:rsidP="009F7616">
            <w:pPr>
              <w:pStyle w:val="afffffb"/>
            </w:pPr>
          </w:p>
        </w:tc>
      </w:tr>
      <w:tr w:rsidR="00ED3505" w:rsidRPr="00D60FFD" w14:paraId="1DFFAED7" w14:textId="77777777" w:rsidTr="009F7616">
        <w:trPr>
          <w:trHeight w:val="61"/>
        </w:trPr>
        <w:tc>
          <w:tcPr>
            <w:tcW w:w="414" w:type="dxa"/>
            <w:vMerge w:val="restart"/>
            <w:vAlign w:val="center"/>
          </w:tcPr>
          <w:p w14:paraId="2D092795" w14:textId="77777777" w:rsidR="009F7616" w:rsidRPr="00D60FFD" w:rsidRDefault="009F7616" w:rsidP="009F7616">
            <w:pPr>
              <w:pStyle w:val="afffffb"/>
            </w:pPr>
            <w:r w:rsidRPr="00D60FFD">
              <w:t>3</w:t>
            </w:r>
          </w:p>
        </w:tc>
        <w:tc>
          <w:tcPr>
            <w:tcW w:w="415" w:type="dxa"/>
            <w:vMerge/>
            <w:vAlign w:val="center"/>
          </w:tcPr>
          <w:p w14:paraId="53403BE5" w14:textId="77777777" w:rsidR="009F7616" w:rsidRPr="00D60FFD" w:rsidRDefault="009F7616" w:rsidP="009F7616">
            <w:pPr>
              <w:pStyle w:val="afffffb"/>
            </w:pPr>
          </w:p>
        </w:tc>
        <w:tc>
          <w:tcPr>
            <w:tcW w:w="867" w:type="dxa"/>
            <w:vMerge w:val="restart"/>
            <w:vAlign w:val="center"/>
          </w:tcPr>
          <w:p w14:paraId="6246A5F1" w14:textId="77777777" w:rsidR="009F7616" w:rsidRPr="00D60FFD" w:rsidRDefault="009F7616" w:rsidP="009F7616">
            <w:pPr>
              <w:pStyle w:val="afffffb"/>
            </w:pPr>
            <w:r w:rsidRPr="00D60FFD">
              <w:rPr>
                <w:rFonts w:hint="eastAsia"/>
              </w:rPr>
              <w:t>表面处理</w:t>
            </w:r>
            <w:r w:rsidRPr="00D60FFD">
              <w:t>废物</w:t>
            </w:r>
          </w:p>
        </w:tc>
        <w:tc>
          <w:tcPr>
            <w:tcW w:w="832" w:type="dxa"/>
            <w:vMerge w:val="restart"/>
            <w:vAlign w:val="center"/>
          </w:tcPr>
          <w:p w14:paraId="4B590204" w14:textId="77777777" w:rsidR="009F7616" w:rsidRPr="00D60FFD" w:rsidRDefault="009F7616" w:rsidP="009F7616">
            <w:pPr>
              <w:pStyle w:val="afffffb"/>
            </w:pPr>
            <w:r w:rsidRPr="00D60FFD">
              <w:rPr>
                <w:rFonts w:hint="eastAsia"/>
              </w:rPr>
              <w:t>2000</w:t>
            </w:r>
          </w:p>
        </w:tc>
        <w:tc>
          <w:tcPr>
            <w:tcW w:w="852" w:type="dxa"/>
            <w:vMerge w:val="restart"/>
            <w:vAlign w:val="center"/>
          </w:tcPr>
          <w:p w14:paraId="30AF29C6" w14:textId="77777777" w:rsidR="009F7616" w:rsidRPr="00D60FFD" w:rsidRDefault="009F7616" w:rsidP="009F7616">
            <w:pPr>
              <w:pStyle w:val="afffffb"/>
            </w:pPr>
            <w:r w:rsidRPr="00D60FFD">
              <w:rPr>
                <w:rFonts w:hint="eastAsia"/>
              </w:rPr>
              <w:t>2000</w:t>
            </w:r>
          </w:p>
        </w:tc>
        <w:tc>
          <w:tcPr>
            <w:tcW w:w="702" w:type="dxa"/>
            <w:vMerge w:val="restart"/>
            <w:vAlign w:val="center"/>
          </w:tcPr>
          <w:p w14:paraId="4AE24DFF"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66D70AE6" w14:textId="77777777" w:rsidR="009F7616" w:rsidRPr="00D60FFD" w:rsidRDefault="009F7616" w:rsidP="009F7616">
            <w:pPr>
              <w:pStyle w:val="afffffb"/>
            </w:pPr>
            <w:r w:rsidRPr="00D60FFD">
              <w:rPr>
                <w:rFonts w:hint="eastAsia"/>
              </w:rPr>
              <w:t>重金属</w:t>
            </w:r>
          </w:p>
        </w:tc>
        <w:tc>
          <w:tcPr>
            <w:tcW w:w="1843" w:type="dxa"/>
            <w:gridSpan w:val="2"/>
            <w:vAlign w:val="center"/>
          </w:tcPr>
          <w:p w14:paraId="62C9FC88" w14:textId="77777777" w:rsidR="009F7616" w:rsidRPr="00D60FFD" w:rsidRDefault="009F7616" w:rsidP="009F7616">
            <w:pPr>
              <w:pStyle w:val="afffffb"/>
            </w:pPr>
          </w:p>
        </w:tc>
        <w:tc>
          <w:tcPr>
            <w:tcW w:w="1797" w:type="dxa"/>
            <w:gridSpan w:val="2"/>
            <w:vAlign w:val="center"/>
          </w:tcPr>
          <w:p w14:paraId="79E9EB95" w14:textId="77777777" w:rsidR="009F7616" w:rsidRPr="00D60FFD" w:rsidRDefault="009F7616" w:rsidP="009F7616">
            <w:pPr>
              <w:pStyle w:val="afffffb"/>
            </w:pPr>
          </w:p>
        </w:tc>
      </w:tr>
      <w:tr w:rsidR="00ED3505" w:rsidRPr="00D60FFD" w14:paraId="1DAEDFC6" w14:textId="77777777" w:rsidTr="009F7616">
        <w:trPr>
          <w:trHeight w:val="61"/>
        </w:trPr>
        <w:tc>
          <w:tcPr>
            <w:tcW w:w="414" w:type="dxa"/>
            <w:vMerge/>
            <w:vAlign w:val="center"/>
          </w:tcPr>
          <w:p w14:paraId="74E31D62" w14:textId="77777777" w:rsidR="009F7616" w:rsidRPr="00D60FFD" w:rsidRDefault="009F7616" w:rsidP="009F7616">
            <w:pPr>
              <w:pStyle w:val="afffffb"/>
            </w:pPr>
          </w:p>
        </w:tc>
        <w:tc>
          <w:tcPr>
            <w:tcW w:w="415" w:type="dxa"/>
            <w:vMerge/>
            <w:vAlign w:val="center"/>
          </w:tcPr>
          <w:p w14:paraId="47EB2A0B" w14:textId="77777777" w:rsidR="009F7616" w:rsidRPr="00D60FFD" w:rsidRDefault="009F7616" w:rsidP="009F7616">
            <w:pPr>
              <w:pStyle w:val="afffffb"/>
            </w:pPr>
          </w:p>
        </w:tc>
        <w:tc>
          <w:tcPr>
            <w:tcW w:w="867" w:type="dxa"/>
            <w:vMerge/>
            <w:vAlign w:val="center"/>
          </w:tcPr>
          <w:p w14:paraId="23B8C223" w14:textId="77777777" w:rsidR="009F7616" w:rsidRPr="00D60FFD" w:rsidRDefault="009F7616" w:rsidP="009F7616">
            <w:pPr>
              <w:pStyle w:val="afffffb"/>
            </w:pPr>
          </w:p>
        </w:tc>
        <w:tc>
          <w:tcPr>
            <w:tcW w:w="832" w:type="dxa"/>
            <w:vMerge/>
            <w:vAlign w:val="center"/>
          </w:tcPr>
          <w:p w14:paraId="01FC7FE7" w14:textId="77777777" w:rsidR="009F7616" w:rsidRPr="00D60FFD" w:rsidRDefault="009F7616" w:rsidP="009F7616">
            <w:pPr>
              <w:pStyle w:val="afffffb"/>
            </w:pPr>
          </w:p>
        </w:tc>
        <w:tc>
          <w:tcPr>
            <w:tcW w:w="852" w:type="dxa"/>
            <w:vMerge/>
            <w:vAlign w:val="center"/>
          </w:tcPr>
          <w:p w14:paraId="4EC36376" w14:textId="77777777" w:rsidR="009F7616" w:rsidRPr="00D60FFD" w:rsidRDefault="009F7616" w:rsidP="009F7616">
            <w:pPr>
              <w:pStyle w:val="afffffb"/>
            </w:pPr>
          </w:p>
        </w:tc>
        <w:tc>
          <w:tcPr>
            <w:tcW w:w="702" w:type="dxa"/>
            <w:vMerge/>
            <w:vAlign w:val="center"/>
          </w:tcPr>
          <w:p w14:paraId="38CB7598" w14:textId="77777777" w:rsidR="009F7616" w:rsidRPr="00D60FFD" w:rsidRDefault="009F7616" w:rsidP="009F7616">
            <w:pPr>
              <w:pStyle w:val="afffffb"/>
            </w:pPr>
          </w:p>
        </w:tc>
        <w:tc>
          <w:tcPr>
            <w:tcW w:w="1305" w:type="dxa"/>
            <w:gridSpan w:val="2"/>
            <w:vAlign w:val="center"/>
          </w:tcPr>
          <w:p w14:paraId="706B1CE3" w14:textId="77777777" w:rsidR="009F7616" w:rsidRPr="00D60FFD" w:rsidRDefault="009F7616" w:rsidP="009F7616">
            <w:pPr>
              <w:pStyle w:val="afffffb"/>
            </w:pPr>
            <w:r w:rsidRPr="00D60FFD">
              <w:rPr>
                <w:rFonts w:hint="eastAsia"/>
              </w:rPr>
              <w:t>酸性物质</w:t>
            </w:r>
          </w:p>
        </w:tc>
        <w:tc>
          <w:tcPr>
            <w:tcW w:w="1843" w:type="dxa"/>
            <w:gridSpan w:val="2"/>
            <w:vAlign w:val="center"/>
          </w:tcPr>
          <w:p w14:paraId="5840140B" w14:textId="77777777" w:rsidR="009F7616" w:rsidRPr="00D60FFD" w:rsidRDefault="009F7616" w:rsidP="009F7616">
            <w:pPr>
              <w:pStyle w:val="afffffb"/>
            </w:pPr>
          </w:p>
        </w:tc>
        <w:tc>
          <w:tcPr>
            <w:tcW w:w="1797" w:type="dxa"/>
            <w:gridSpan w:val="2"/>
            <w:vAlign w:val="center"/>
          </w:tcPr>
          <w:p w14:paraId="2D4DD346" w14:textId="77777777" w:rsidR="009F7616" w:rsidRPr="00D60FFD" w:rsidRDefault="009F7616" w:rsidP="009F7616">
            <w:pPr>
              <w:pStyle w:val="afffffb"/>
            </w:pPr>
          </w:p>
        </w:tc>
      </w:tr>
      <w:tr w:rsidR="00ED3505" w:rsidRPr="00D60FFD" w14:paraId="1E1A92A4" w14:textId="77777777" w:rsidTr="009F7616">
        <w:trPr>
          <w:trHeight w:val="61"/>
        </w:trPr>
        <w:tc>
          <w:tcPr>
            <w:tcW w:w="414" w:type="dxa"/>
            <w:vAlign w:val="center"/>
          </w:tcPr>
          <w:p w14:paraId="58CB835F" w14:textId="77777777" w:rsidR="009F7616" w:rsidRPr="00D60FFD" w:rsidRDefault="009F7616" w:rsidP="009F7616">
            <w:pPr>
              <w:pStyle w:val="afffffb"/>
            </w:pPr>
            <w:r w:rsidRPr="00D60FFD">
              <w:t>4</w:t>
            </w:r>
          </w:p>
        </w:tc>
        <w:tc>
          <w:tcPr>
            <w:tcW w:w="415" w:type="dxa"/>
            <w:vMerge/>
            <w:vAlign w:val="center"/>
          </w:tcPr>
          <w:p w14:paraId="127BC88E" w14:textId="77777777" w:rsidR="009F7616" w:rsidRPr="00D60FFD" w:rsidRDefault="009F7616" w:rsidP="009F7616">
            <w:pPr>
              <w:pStyle w:val="afffffb"/>
            </w:pPr>
          </w:p>
        </w:tc>
        <w:tc>
          <w:tcPr>
            <w:tcW w:w="867" w:type="dxa"/>
            <w:vAlign w:val="center"/>
          </w:tcPr>
          <w:p w14:paraId="31C9986C" w14:textId="77777777" w:rsidR="009F7616" w:rsidRPr="00D60FFD" w:rsidRDefault="009F7616" w:rsidP="009F7616">
            <w:pPr>
              <w:pStyle w:val="afffffb"/>
            </w:pPr>
            <w:r w:rsidRPr="00D60FFD">
              <w:rPr>
                <w:rFonts w:hint="eastAsia"/>
              </w:rPr>
              <w:t>废酸</w:t>
            </w:r>
          </w:p>
        </w:tc>
        <w:tc>
          <w:tcPr>
            <w:tcW w:w="832" w:type="dxa"/>
            <w:vAlign w:val="center"/>
          </w:tcPr>
          <w:p w14:paraId="1DE940DA" w14:textId="77777777" w:rsidR="009F7616" w:rsidRPr="00D60FFD" w:rsidRDefault="009F7616" w:rsidP="009F7616">
            <w:pPr>
              <w:pStyle w:val="afffffb"/>
            </w:pPr>
            <w:r w:rsidRPr="00D60FFD">
              <w:rPr>
                <w:rFonts w:hint="eastAsia"/>
              </w:rPr>
              <w:t>800</w:t>
            </w:r>
          </w:p>
        </w:tc>
        <w:tc>
          <w:tcPr>
            <w:tcW w:w="852" w:type="dxa"/>
            <w:vAlign w:val="center"/>
          </w:tcPr>
          <w:p w14:paraId="1869A7F7" w14:textId="77777777" w:rsidR="009F7616" w:rsidRPr="00D60FFD" w:rsidRDefault="009F7616" w:rsidP="009F7616">
            <w:pPr>
              <w:pStyle w:val="afffffb"/>
            </w:pPr>
            <w:r w:rsidRPr="00D60FFD">
              <w:rPr>
                <w:rFonts w:hint="eastAsia"/>
              </w:rPr>
              <w:t>800</w:t>
            </w:r>
          </w:p>
        </w:tc>
        <w:tc>
          <w:tcPr>
            <w:tcW w:w="702" w:type="dxa"/>
            <w:vAlign w:val="center"/>
          </w:tcPr>
          <w:p w14:paraId="285D6E1F"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2356685D" w14:textId="77777777" w:rsidR="009F7616" w:rsidRPr="00D60FFD" w:rsidRDefault="009F7616" w:rsidP="009F7616">
            <w:pPr>
              <w:pStyle w:val="afffffb"/>
            </w:pPr>
            <w:r w:rsidRPr="00D60FFD">
              <w:rPr>
                <w:rFonts w:hint="eastAsia"/>
              </w:rPr>
              <w:t>酸性物质</w:t>
            </w:r>
          </w:p>
        </w:tc>
        <w:tc>
          <w:tcPr>
            <w:tcW w:w="1843" w:type="dxa"/>
            <w:gridSpan w:val="2"/>
            <w:vAlign w:val="center"/>
          </w:tcPr>
          <w:p w14:paraId="44EE8E1A" w14:textId="77777777" w:rsidR="009F7616" w:rsidRPr="00D60FFD" w:rsidRDefault="009F7616" w:rsidP="009F7616">
            <w:pPr>
              <w:pStyle w:val="afffffb"/>
            </w:pPr>
          </w:p>
        </w:tc>
        <w:tc>
          <w:tcPr>
            <w:tcW w:w="1797" w:type="dxa"/>
            <w:gridSpan w:val="2"/>
            <w:vAlign w:val="center"/>
          </w:tcPr>
          <w:p w14:paraId="0ECE5EE1" w14:textId="77777777" w:rsidR="009F7616" w:rsidRPr="00D60FFD" w:rsidRDefault="009F7616" w:rsidP="009F7616">
            <w:pPr>
              <w:pStyle w:val="afffffb"/>
            </w:pPr>
          </w:p>
        </w:tc>
      </w:tr>
      <w:tr w:rsidR="00ED3505" w:rsidRPr="00D60FFD" w14:paraId="5FD7B5F9" w14:textId="77777777" w:rsidTr="009F7616">
        <w:trPr>
          <w:trHeight w:val="61"/>
        </w:trPr>
        <w:tc>
          <w:tcPr>
            <w:tcW w:w="414" w:type="dxa"/>
            <w:vAlign w:val="center"/>
          </w:tcPr>
          <w:p w14:paraId="7C785A31" w14:textId="77777777" w:rsidR="009F7616" w:rsidRPr="00D60FFD" w:rsidRDefault="009F7616" w:rsidP="009F7616">
            <w:pPr>
              <w:pStyle w:val="afffffb"/>
            </w:pPr>
            <w:r w:rsidRPr="00D60FFD">
              <w:t>5</w:t>
            </w:r>
          </w:p>
        </w:tc>
        <w:tc>
          <w:tcPr>
            <w:tcW w:w="415" w:type="dxa"/>
            <w:vMerge/>
            <w:vAlign w:val="center"/>
          </w:tcPr>
          <w:p w14:paraId="302907FB" w14:textId="77777777" w:rsidR="009F7616" w:rsidRPr="00D60FFD" w:rsidRDefault="009F7616" w:rsidP="009F7616">
            <w:pPr>
              <w:pStyle w:val="afffffb"/>
            </w:pPr>
          </w:p>
        </w:tc>
        <w:tc>
          <w:tcPr>
            <w:tcW w:w="867" w:type="dxa"/>
            <w:vAlign w:val="center"/>
          </w:tcPr>
          <w:p w14:paraId="3123FD87" w14:textId="77777777" w:rsidR="009F7616" w:rsidRPr="00D60FFD" w:rsidRDefault="009F7616" w:rsidP="009F7616">
            <w:pPr>
              <w:pStyle w:val="afffffb"/>
            </w:pPr>
            <w:r w:rsidRPr="00D60FFD">
              <w:rPr>
                <w:rFonts w:hint="eastAsia"/>
              </w:rPr>
              <w:t>废碱</w:t>
            </w:r>
          </w:p>
        </w:tc>
        <w:tc>
          <w:tcPr>
            <w:tcW w:w="832" w:type="dxa"/>
            <w:vAlign w:val="center"/>
          </w:tcPr>
          <w:p w14:paraId="4CC1F99C" w14:textId="77777777" w:rsidR="009F7616" w:rsidRPr="00D60FFD" w:rsidRDefault="009F7616" w:rsidP="009F7616">
            <w:pPr>
              <w:pStyle w:val="afffffb"/>
            </w:pPr>
            <w:r w:rsidRPr="00D60FFD">
              <w:rPr>
                <w:rFonts w:hint="eastAsia"/>
              </w:rPr>
              <w:t>200</w:t>
            </w:r>
          </w:p>
        </w:tc>
        <w:tc>
          <w:tcPr>
            <w:tcW w:w="852" w:type="dxa"/>
            <w:vAlign w:val="center"/>
          </w:tcPr>
          <w:p w14:paraId="4891C025" w14:textId="77777777" w:rsidR="009F7616" w:rsidRPr="00D60FFD" w:rsidRDefault="009F7616" w:rsidP="009F7616">
            <w:pPr>
              <w:pStyle w:val="afffffb"/>
            </w:pPr>
            <w:r w:rsidRPr="00D60FFD">
              <w:rPr>
                <w:rFonts w:hint="eastAsia"/>
              </w:rPr>
              <w:t>200</w:t>
            </w:r>
          </w:p>
        </w:tc>
        <w:tc>
          <w:tcPr>
            <w:tcW w:w="702" w:type="dxa"/>
            <w:vAlign w:val="center"/>
          </w:tcPr>
          <w:p w14:paraId="1A85298E"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0197E576" w14:textId="77777777" w:rsidR="009F7616" w:rsidRPr="00D60FFD" w:rsidRDefault="009F7616" w:rsidP="009F7616">
            <w:pPr>
              <w:pStyle w:val="afffffb"/>
            </w:pPr>
            <w:r w:rsidRPr="00D60FFD">
              <w:rPr>
                <w:rFonts w:hint="eastAsia"/>
              </w:rPr>
              <w:t>碱性物质</w:t>
            </w:r>
          </w:p>
        </w:tc>
        <w:tc>
          <w:tcPr>
            <w:tcW w:w="1843" w:type="dxa"/>
            <w:gridSpan w:val="2"/>
            <w:vAlign w:val="center"/>
          </w:tcPr>
          <w:p w14:paraId="3B4A8E2C" w14:textId="77777777" w:rsidR="009F7616" w:rsidRPr="00D60FFD" w:rsidRDefault="009F7616" w:rsidP="009F7616">
            <w:pPr>
              <w:pStyle w:val="afffffb"/>
            </w:pPr>
          </w:p>
        </w:tc>
        <w:tc>
          <w:tcPr>
            <w:tcW w:w="1797" w:type="dxa"/>
            <w:gridSpan w:val="2"/>
            <w:vAlign w:val="center"/>
          </w:tcPr>
          <w:p w14:paraId="363D1191" w14:textId="77777777" w:rsidR="009F7616" w:rsidRPr="00D60FFD" w:rsidRDefault="009F7616" w:rsidP="009F7616">
            <w:pPr>
              <w:pStyle w:val="afffffb"/>
            </w:pPr>
          </w:p>
        </w:tc>
      </w:tr>
      <w:tr w:rsidR="00ED3505" w:rsidRPr="00D60FFD" w14:paraId="29B83C51" w14:textId="77777777" w:rsidTr="009F7616">
        <w:trPr>
          <w:trHeight w:val="61"/>
        </w:trPr>
        <w:tc>
          <w:tcPr>
            <w:tcW w:w="414" w:type="dxa"/>
            <w:vAlign w:val="center"/>
          </w:tcPr>
          <w:p w14:paraId="716D0A8A" w14:textId="77777777" w:rsidR="009F7616" w:rsidRPr="00D60FFD" w:rsidRDefault="009F7616" w:rsidP="009F7616">
            <w:pPr>
              <w:pStyle w:val="afffffb"/>
            </w:pPr>
            <w:r w:rsidRPr="00D60FFD">
              <w:rPr>
                <w:rFonts w:hint="eastAsia"/>
              </w:rPr>
              <w:t>5</w:t>
            </w:r>
          </w:p>
        </w:tc>
        <w:tc>
          <w:tcPr>
            <w:tcW w:w="415" w:type="dxa"/>
            <w:vMerge w:val="restart"/>
            <w:vAlign w:val="center"/>
          </w:tcPr>
          <w:p w14:paraId="7F3A3E59" w14:textId="77777777" w:rsidR="009F7616" w:rsidRPr="00D60FFD" w:rsidRDefault="009F7616" w:rsidP="009F7616">
            <w:pPr>
              <w:pStyle w:val="afffffb"/>
            </w:pPr>
            <w:r w:rsidRPr="00D60FFD">
              <w:rPr>
                <w:rFonts w:hint="eastAsia"/>
              </w:rPr>
              <w:t>辅料</w:t>
            </w:r>
          </w:p>
        </w:tc>
        <w:tc>
          <w:tcPr>
            <w:tcW w:w="867" w:type="dxa"/>
            <w:vAlign w:val="center"/>
          </w:tcPr>
          <w:p w14:paraId="7876E406" w14:textId="77777777" w:rsidR="009F7616" w:rsidRPr="00D60FFD" w:rsidRDefault="009F7616" w:rsidP="009F7616">
            <w:pPr>
              <w:pStyle w:val="afffffb"/>
            </w:pPr>
            <w:r w:rsidRPr="00D60FFD">
              <w:t>98%</w:t>
            </w:r>
            <w:r w:rsidRPr="00D60FFD">
              <w:t>硫酸</w:t>
            </w:r>
          </w:p>
        </w:tc>
        <w:tc>
          <w:tcPr>
            <w:tcW w:w="832" w:type="dxa"/>
            <w:vAlign w:val="center"/>
          </w:tcPr>
          <w:p w14:paraId="0416B896" w14:textId="77777777" w:rsidR="009F7616" w:rsidRPr="00D60FFD" w:rsidRDefault="009F7616" w:rsidP="009F7616">
            <w:pPr>
              <w:pStyle w:val="afffffb"/>
            </w:pPr>
            <w:r w:rsidRPr="00D60FFD">
              <w:t>5</w:t>
            </w:r>
          </w:p>
        </w:tc>
        <w:tc>
          <w:tcPr>
            <w:tcW w:w="852" w:type="dxa"/>
            <w:vAlign w:val="center"/>
          </w:tcPr>
          <w:p w14:paraId="76B41673" w14:textId="77777777" w:rsidR="009F7616" w:rsidRPr="00D60FFD" w:rsidRDefault="009F7616" w:rsidP="009F7616">
            <w:pPr>
              <w:pStyle w:val="afffffb"/>
            </w:pPr>
            <w:r w:rsidRPr="00D60FFD">
              <w:t>5</w:t>
            </w:r>
          </w:p>
        </w:tc>
        <w:tc>
          <w:tcPr>
            <w:tcW w:w="702" w:type="dxa"/>
          </w:tcPr>
          <w:p w14:paraId="75CE3050"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022054B1" w14:textId="77777777" w:rsidR="009F7616" w:rsidRPr="00D60FFD" w:rsidRDefault="009F7616" w:rsidP="009F7616">
            <w:pPr>
              <w:pStyle w:val="afffffb"/>
            </w:pPr>
            <w:r w:rsidRPr="00D60FFD">
              <w:rPr>
                <w:rFonts w:hint="eastAsia"/>
              </w:rPr>
              <w:t>硫酸</w:t>
            </w:r>
          </w:p>
        </w:tc>
        <w:tc>
          <w:tcPr>
            <w:tcW w:w="1843" w:type="dxa"/>
            <w:gridSpan w:val="2"/>
            <w:vAlign w:val="center"/>
          </w:tcPr>
          <w:p w14:paraId="2D5DC5DF" w14:textId="77777777" w:rsidR="009F7616" w:rsidRPr="00D60FFD" w:rsidRDefault="009F7616" w:rsidP="009F7616">
            <w:pPr>
              <w:pStyle w:val="afffffb"/>
            </w:pPr>
            <w:r w:rsidRPr="00D60FFD">
              <w:rPr>
                <w:rFonts w:hint="eastAsia"/>
              </w:rPr>
              <w:t>98</w:t>
            </w:r>
          </w:p>
        </w:tc>
        <w:tc>
          <w:tcPr>
            <w:tcW w:w="1797" w:type="dxa"/>
            <w:gridSpan w:val="2"/>
            <w:vAlign w:val="center"/>
          </w:tcPr>
          <w:p w14:paraId="017CBF01" w14:textId="77777777" w:rsidR="009F7616" w:rsidRPr="00D60FFD" w:rsidRDefault="009F7616" w:rsidP="009F7616">
            <w:pPr>
              <w:pStyle w:val="afffffb"/>
            </w:pPr>
          </w:p>
        </w:tc>
      </w:tr>
      <w:tr w:rsidR="00ED3505" w:rsidRPr="00D60FFD" w14:paraId="0F89F653" w14:textId="77777777" w:rsidTr="009F7616">
        <w:trPr>
          <w:trHeight w:val="61"/>
        </w:trPr>
        <w:tc>
          <w:tcPr>
            <w:tcW w:w="414" w:type="dxa"/>
            <w:vAlign w:val="center"/>
          </w:tcPr>
          <w:p w14:paraId="1BEEB6B0" w14:textId="77777777" w:rsidR="009F7616" w:rsidRPr="00D60FFD" w:rsidRDefault="009F7616" w:rsidP="009F7616">
            <w:pPr>
              <w:pStyle w:val="afffffb"/>
            </w:pPr>
            <w:r w:rsidRPr="00D60FFD">
              <w:rPr>
                <w:rFonts w:hint="eastAsia"/>
              </w:rPr>
              <w:t>6</w:t>
            </w:r>
          </w:p>
        </w:tc>
        <w:tc>
          <w:tcPr>
            <w:tcW w:w="415" w:type="dxa"/>
            <w:vMerge/>
            <w:vAlign w:val="center"/>
          </w:tcPr>
          <w:p w14:paraId="2FE332F3" w14:textId="77777777" w:rsidR="009F7616" w:rsidRPr="00D60FFD" w:rsidRDefault="009F7616" w:rsidP="009F7616">
            <w:pPr>
              <w:pStyle w:val="afffffb"/>
            </w:pPr>
          </w:p>
        </w:tc>
        <w:tc>
          <w:tcPr>
            <w:tcW w:w="867" w:type="dxa"/>
            <w:vAlign w:val="center"/>
          </w:tcPr>
          <w:p w14:paraId="3A266E87" w14:textId="77777777" w:rsidR="009F7616" w:rsidRPr="00D60FFD" w:rsidRDefault="009F7616" w:rsidP="009F7616">
            <w:pPr>
              <w:pStyle w:val="afffffb"/>
            </w:pPr>
            <w:r w:rsidRPr="00D60FFD">
              <w:t>熟石灰（固）</w:t>
            </w:r>
          </w:p>
        </w:tc>
        <w:tc>
          <w:tcPr>
            <w:tcW w:w="832" w:type="dxa"/>
            <w:vAlign w:val="center"/>
          </w:tcPr>
          <w:p w14:paraId="6F6B15DB" w14:textId="77777777" w:rsidR="009F7616" w:rsidRPr="00D60FFD" w:rsidRDefault="009F7616" w:rsidP="009F7616">
            <w:pPr>
              <w:pStyle w:val="afffffb"/>
            </w:pPr>
            <w:r w:rsidRPr="00D60FFD">
              <w:t>100</w:t>
            </w:r>
          </w:p>
        </w:tc>
        <w:tc>
          <w:tcPr>
            <w:tcW w:w="852" w:type="dxa"/>
            <w:vAlign w:val="center"/>
          </w:tcPr>
          <w:p w14:paraId="7A326EC9" w14:textId="77777777" w:rsidR="009F7616" w:rsidRPr="00D60FFD" w:rsidRDefault="009F7616" w:rsidP="009F7616">
            <w:pPr>
              <w:pStyle w:val="afffffb"/>
            </w:pPr>
            <w:r w:rsidRPr="00D60FFD">
              <w:t>100</w:t>
            </w:r>
          </w:p>
        </w:tc>
        <w:tc>
          <w:tcPr>
            <w:tcW w:w="702" w:type="dxa"/>
          </w:tcPr>
          <w:p w14:paraId="7BD11B83"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20197298" w14:textId="77777777" w:rsidR="009F7616" w:rsidRPr="00D60FFD" w:rsidRDefault="009F7616" w:rsidP="009F7616">
            <w:pPr>
              <w:pStyle w:val="afffffb"/>
            </w:pPr>
            <w:r w:rsidRPr="00D60FFD">
              <w:rPr>
                <w:rFonts w:hint="eastAsia"/>
              </w:rPr>
              <w:t>/</w:t>
            </w:r>
          </w:p>
        </w:tc>
        <w:tc>
          <w:tcPr>
            <w:tcW w:w="1843" w:type="dxa"/>
            <w:gridSpan w:val="2"/>
            <w:vAlign w:val="center"/>
          </w:tcPr>
          <w:p w14:paraId="0B4DEA65" w14:textId="77777777" w:rsidR="009F7616" w:rsidRPr="00D60FFD" w:rsidRDefault="009F7616" w:rsidP="009F7616">
            <w:pPr>
              <w:pStyle w:val="afffffb"/>
            </w:pPr>
            <w:r w:rsidRPr="00D60FFD">
              <w:rPr>
                <w:rFonts w:hint="eastAsia"/>
              </w:rPr>
              <w:t>/</w:t>
            </w:r>
          </w:p>
        </w:tc>
        <w:tc>
          <w:tcPr>
            <w:tcW w:w="1797" w:type="dxa"/>
            <w:gridSpan w:val="2"/>
            <w:vAlign w:val="center"/>
          </w:tcPr>
          <w:p w14:paraId="4725C882" w14:textId="77777777" w:rsidR="009F7616" w:rsidRPr="00D60FFD" w:rsidRDefault="009F7616" w:rsidP="009F7616">
            <w:pPr>
              <w:pStyle w:val="afffffb"/>
            </w:pPr>
          </w:p>
        </w:tc>
      </w:tr>
      <w:tr w:rsidR="00ED3505" w:rsidRPr="00D60FFD" w14:paraId="5BCA3F75" w14:textId="77777777" w:rsidTr="009F7616">
        <w:trPr>
          <w:trHeight w:val="61"/>
        </w:trPr>
        <w:tc>
          <w:tcPr>
            <w:tcW w:w="414" w:type="dxa"/>
            <w:vAlign w:val="center"/>
          </w:tcPr>
          <w:p w14:paraId="3ABB927D" w14:textId="77777777" w:rsidR="009F7616" w:rsidRPr="00D60FFD" w:rsidRDefault="009F7616" w:rsidP="009F7616">
            <w:pPr>
              <w:pStyle w:val="afffffb"/>
            </w:pPr>
            <w:r w:rsidRPr="00D60FFD">
              <w:rPr>
                <w:rFonts w:hint="eastAsia"/>
              </w:rPr>
              <w:t>7</w:t>
            </w:r>
          </w:p>
        </w:tc>
        <w:tc>
          <w:tcPr>
            <w:tcW w:w="415" w:type="dxa"/>
            <w:vMerge/>
            <w:vAlign w:val="center"/>
          </w:tcPr>
          <w:p w14:paraId="48EF9210" w14:textId="77777777" w:rsidR="009F7616" w:rsidRPr="00D60FFD" w:rsidRDefault="009F7616" w:rsidP="009F7616">
            <w:pPr>
              <w:pStyle w:val="afffffb"/>
            </w:pPr>
          </w:p>
        </w:tc>
        <w:tc>
          <w:tcPr>
            <w:tcW w:w="867" w:type="dxa"/>
            <w:vAlign w:val="center"/>
          </w:tcPr>
          <w:p w14:paraId="29C342AF" w14:textId="77777777" w:rsidR="009F7616" w:rsidRPr="00D60FFD" w:rsidRDefault="009F7616" w:rsidP="009F7616">
            <w:pPr>
              <w:pStyle w:val="afffffb"/>
            </w:pPr>
            <w:r w:rsidRPr="00D60FFD">
              <w:t>30%</w:t>
            </w:r>
            <w:r w:rsidRPr="00D60FFD">
              <w:t>液碱</w:t>
            </w:r>
          </w:p>
        </w:tc>
        <w:tc>
          <w:tcPr>
            <w:tcW w:w="832" w:type="dxa"/>
            <w:vAlign w:val="center"/>
          </w:tcPr>
          <w:p w14:paraId="42E2095E" w14:textId="77777777" w:rsidR="009F7616" w:rsidRPr="00D60FFD" w:rsidRDefault="009F7616" w:rsidP="009F7616">
            <w:pPr>
              <w:pStyle w:val="afffffb"/>
            </w:pPr>
            <w:r w:rsidRPr="00D60FFD">
              <w:t>100</w:t>
            </w:r>
          </w:p>
        </w:tc>
        <w:tc>
          <w:tcPr>
            <w:tcW w:w="852" w:type="dxa"/>
            <w:vAlign w:val="center"/>
          </w:tcPr>
          <w:p w14:paraId="748E3429" w14:textId="77777777" w:rsidR="009F7616" w:rsidRPr="00D60FFD" w:rsidRDefault="009F7616" w:rsidP="009F7616">
            <w:pPr>
              <w:pStyle w:val="afffffb"/>
            </w:pPr>
            <w:r w:rsidRPr="00D60FFD">
              <w:t>100</w:t>
            </w:r>
          </w:p>
        </w:tc>
        <w:tc>
          <w:tcPr>
            <w:tcW w:w="702" w:type="dxa"/>
          </w:tcPr>
          <w:p w14:paraId="0E740102"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135763CD" w14:textId="77777777" w:rsidR="009F7616" w:rsidRPr="00D60FFD" w:rsidRDefault="009F7616" w:rsidP="009F7616">
            <w:pPr>
              <w:pStyle w:val="afffffb"/>
            </w:pPr>
            <w:r w:rsidRPr="00D60FFD">
              <w:rPr>
                <w:rFonts w:hint="eastAsia"/>
              </w:rPr>
              <w:t>液碱</w:t>
            </w:r>
          </w:p>
        </w:tc>
        <w:tc>
          <w:tcPr>
            <w:tcW w:w="1843" w:type="dxa"/>
            <w:gridSpan w:val="2"/>
            <w:vAlign w:val="center"/>
          </w:tcPr>
          <w:p w14:paraId="1A9C5A2F" w14:textId="77777777" w:rsidR="009F7616" w:rsidRPr="00D60FFD" w:rsidRDefault="009F7616" w:rsidP="009F7616">
            <w:pPr>
              <w:pStyle w:val="afffffb"/>
            </w:pPr>
            <w:r w:rsidRPr="00D60FFD">
              <w:rPr>
                <w:rFonts w:hint="eastAsia"/>
              </w:rPr>
              <w:t>30</w:t>
            </w:r>
          </w:p>
        </w:tc>
        <w:tc>
          <w:tcPr>
            <w:tcW w:w="1797" w:type="dxa"/>
            <w:gridSpan w:val="2"/>
            <w:vAlign w:val="center"/>
          </w:tcPr>
          <w:p w14:paraId="7B3C8514" w14:textId="77777777" w:rsidR="009F7616" w:rsidRPr="00D60FFD" w:rsidRDefault="009F7616" w:rsidP="009F7616">
            <w:pPr>
              <w:pStyle w:val="afffffb"/>
            </w:pPr>
          </w:p>
        </w:tc>
      </w:tr>
      <w:tr w:rsidR="00ED3505" w:rsidRPr="00D60FFD" w14:paraId="6FD7A181" w14:textId="77777777" w:rsidTr="009F7616">
        <w:trPr>
          <w:trHeight w:val="61"/>
        </w:trPr>
        <w:tc>
          <w:tcPr>
            <w:tcW w:w="414" w:type="dxa"/>
            <w:vAlign w:val="center"/>
          </w:tcPr>
          <w:p w14:paraId="78F15A9F" w14:textId="77777777" w:rsidR="009F7616" w:rsidRPr="00D60FFD" w:rsidRDefault="009F7616" w:rsidP="009F7616">
            <w:pPr>
              <w:pStyle w:val="afffffb"/>
            </w:pPr>
            <w:r w:rsidRPr="00D60FFD">
              <w:rPr>
                <w:rFonts w:hint="eastAsia"/>
              </w:rPr>
              <w:t>8</w:t>
            </w:r>
          </w:p>
        </w:tc>
        <w:tc>
          <w:tcPr>
            <w:tcW w:w="415" w:type="dxa"/>
            <w:vMerge/>
            <w:vAlign w:val="center"/>
          </w:tcPr>
          <w:p w14:paraId="5E2E6DE9" w14:textId="77777777" w:rsidR="009F7616" w:rsidRPr="00D60FFD" w:rsidRDefault="009F7616" w:rsidP="009F7616">
            <w:pPr>
              <w:pStyle w:val="afffffb"/>
            </w:pPr>
          </w:p>
        </w:tc>
        <w:tc>
          <w:tcPr>
            <w:tcW w:w="867" w:type="dxa"/>
            <w:vAlign w:val="center"/>
          </w:tcPr>
          <w:p w14:paraId="363B7011" w14:textId="77777777" w:rsidR="009F7616" w:rsidRPr="00D60FFD" w:rsidRDefault="009F7616" w:rsidP="009F7616">
            <w:pPr>
              <w:pStyle w:val="afffffb"/>
            </w:pPr>
            <w:r w:rsidRPr="00D60FFD">
              <w:rPr>
                <w:rFonts w:hint="eastAsia"/>
              </w:rPr>
              <w:t>重金属捕捉剂</w:t>
            </w:r>
            <w:r w:rsidRPr="00D60FFD">
              <w:t>（固）</w:t>
            </w:r>
          </w:p>
        </w:tc>
        <w:tc>
          <w:tcPr>
            <w:tcW w:w="832" w:type="dxa"/>
            <w:vAlign w:val="center"/>
          </w:tcPr>
          <w:p w14:paraId="21470FA6" w14:textId="77777777" w:rsidR="009F7616" w:rsidRPr="00D60FFD" w:rsidRDefault="009F7616" w:rsidP="009F7616">
            <w:pPr>
              <w:pStyle w:val="afffffb"/>
            </w:pPr>
            <w:r w:rsidRPr="00D60FFD">
              <w:t>2</w:t>
            </w:r>
          </w:p>
        </w:tc>
        <w:tc>
          <w:tcPr>
            <w:tcW w:w="852" w:type="dxa"/>
            <w:vAlign w:val="center"/>
          </w:tcPr>
          <w:p w14:paraId="3E30141E" w14:textId="77777777" w:rsidR="009F7616" w:rsidRPr="00D60FFD" w:rsidRDefault="009F7616" w:rsidP="009F7616">
            <w:pPr>
              <w:pStyle w:val="afffffb"/>
            </w:pPr>
            <w:r w:rsidRPr="00D60FFD">
              <w:t>2</w:t>
            </w:r>
          </w:p>
        </w:tc>
        <w:tc>
          <w:tcPr>
            <w:tcW w:w="702" w:type="dxa"/>
          </w:tcPr>
          <w:p w14:paraId="5580A14F"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42B92871" w14:textId="77777777" w:rsidR="009F7616" w:rsidRPr="00D60FFD" w:rsidRDefault="009F7616" w:rsidP="009F7616">
            <w:pPr>
              <w:pStyle w:val="afffffb"/>
            </w:pPr>
            <w:r w:rsidRPr="00D60FFD">
              <w:rPr>
                <w:rFonts w:hint="eastAsia"/>
              </w:rPr>
              <w:t>/</w:t>
            </w:r>
          </w:p>
        </w:tc>
        <w:tc>
          <w:tcPr>
            <w:tcW w:w="1843" w:type="dxa"/>
            <w:gridSpan w:val="2"/>
            <w:vAlign w:val="center"/>
          </w:tcPr>
          <w:p w14:paraId="54516199" w14:textId="77777777" w:rsidR="009F7616" w:rsidRPr="00D60FFD" w:rsidRDefault="009F7616" w:rsidP="009F7616">
            <w:pPr>
              <w:pStyle w:val="afffffb"/>
            </w:pPr>
            <w:r w:rsidRPr="00D60FFD">
              <w:rPr>
                <w:rFonts w:hint="eastAsia"/>
              </w:rPr>
              <w:t>/</w:t>
            </w:r>
          </w:p>
        </w:tc>
        <w:tc>
          <w:tcPr>
            <w:tcW w:w="1797" w:type="dxa"/>
            <w:gridSpan w:val="2"/>
            <w:vAlign w:val="center"/>
          </w:tcPr>
          <w:p w14:paraId="511A0FA9" w14:textId="77777777" w:rsidR="009F7616" w:rsidRPr="00D60FFD" w:rsidRDefault="009F7616" w:rsidP="009F7616">
            <w:pPr>
              <w:pStyle w:val="afffffb"/>
            </w:pPr>
          </w:p>
        </w:tc>
      </w:tr>
      <w:tr w:rsidR="00ED3505" w:rsidRPr="00D60FFD" w14:paraId="2392C65A" w14:textId="77777777" w:rsidTr="009F7616">
        <w:trPr>
          <w:trHeight w:val="61"/>
        </w:trPr>
        <w:tc>
          <w:tcPr>
            <w:tcW w:w="414" w:type="dxa"/>
            <w:vAlign w:val="center"/>
          </w:tcPr>
          <w:p w14:paraId="3E5BCD45" w14:textId="77777777" w:rsidR="009F7616" w:rsidRPr="00D60FFD" w:rsidRDefault="009F7616" w:rsidP="009F7616">
            <w:pPr>
              <w:pStyle w:val="afffffb"/>
            </w:pPr>
            <w:r w:rsidRPr="00D60FFD">
              <w:rPr>
                <w:rFonts w:hint="eastAsia"/>
              </w:rPr>
              <w:t>9</w:t>
            </w:r>
          </w:p>
        </w:tc>
        <w:tc>
          <w:tcPr>
            <w:tcW w:w="415" w:type="dxa"/>
            <w:vMerge/>
            <w:vAlign w:val="center"/>
          </w:tcPr>
          <w:p w14:paraId="62DEB033" w14:textId="77777777" w:rsidR="009F7616" w:rsidRPr="00D60FFD" w:rsidRDefault="009F7616" w:rsidP="009F7616">
            <w:pPr>
              <w:pStyle w:val="afffffb"/>
            </w:pPr>
          </w:p>
        </w:tc>
        <w:tc>
          <w:tcPr>
            <w:tcW w:w="867" w:type="dxa"/>
            <w:vAlign w:val="center"/>
          </w:tcPr>
          <w:p w14:paraId="141A7018" w14:textId="77777777" w:rsidR="009F7616" w:rsidRPr="00D60FFD" w:rsidRDefault="009F7616" w:rsidP="009F7616">
            <w:pPr>
              <w:pStyle w:val="afffffb"/>
            </w:pPr>
            <w:r w:rsidRPr="00D60FFD">
              <w:t>PAC</w:t>
            </w:r>
            <w:r w:rsidRPr="00D60FFD">
              <w:t>（固）</w:t>
            </w:r>
          </w:p>
        </w:tc>
        <w:tc>
          <w:tcPr>
            <w:tcW w:w="832" w:type="dxa"/>
            <w:vAlign w:val="center"/>
          </w:tcPr>
          <w:p w14:paraId="554AFAD8" w14:textId="77777777" w:rsidR="009F7616" w:rsidRPr="00D60FFD" w:rsidRDefault="009F7616" w:rsidP="009F7616">
            <w:pPr>
              <w:pStyle w:val="afffffb"/>
            </w:pPr>
            <w:r w:rsidRPr="00D60FFD">
              <w:t>10</w:t>
            </w:r>
          </w:p>
        </w:tc>
        <w:tc>
          <w:tcPr>
            <w:tcW w:w="852" w:type="dxa"/>
            <w:vAlign w:val="center"/>
          </w:tcPr>
          <w:p w14:paraId="38861E2A" w14:textId="77777777" w:rsidR="009F7616" w:rsidRPr="00D60FFD" w:rsidRDefault="009F7616" w:rsidP="009F7616">
            <w:pPr>
              <w:pStyle w:val="afffffb"/>
            </w:pPr>
            <w:r w:rsidRPr="00D60FFD">
              <w:t>10</w:t>
            </w:r>
          </w:p>
        </w:tc>
        <w:tc>
          <w:tcPr>
            <w:tcW w:w="702" w:type="dxa"/>
          </w:tcPr>
          <w:p w14:paraId="0C40081A"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0F8394EE" w14:textId="77777777" w:rsidR="009F7616" w:rsidRPr="00D60FFD" w:rsidRDefault="009F7616" w:rsidP="009F7616">
            <w:pPr>
              <w:pStyle w:val="afffffb"/>
            </w:pPr>
            <w:r w:rsidRPr="00D60FFD">
              <w:rPr>
                <w:rFonts w:hint="eastAsia"/>
              </w:rPr>
              <w:t>/</w:t>
            </w:r>
          </w:p>
        </w:tc>
        <w:tc>
          <w:tcPr>
            <w:tcW w:w="1843" w:type="dxa"/>
            <w:gridSpan w:val="2"/>
            <w:vAlign w:val="center"/>
          </w:tcPr>
          <w:p w14:paraId="45F52CE0" w14:textId="77777777" w:rsidR="009F7616" w:rsidRPr="00D60FFD" w:rsidRDefault="009F7616" w:rsidP="009F7616">
            <w:pPr>
              <w:pStyle w:val="afffffb"/>
            </w:pPr>
            <w:r w:rsidRPr="00D60FFD">
              <w:rPr>
                <w:rFonts w:hint="eastAsia"/>
              </w:rPr>
              <w:t>/</w:t>
            </w:r>
          </w:p>
        </w:tc>
        <w:tc>
          <w:tcPr>
            <w:tcW w:w="1797" w:type="dxa"/>
            <w:gridSpan w:val="2"/>
            <w:vAlign w:val="center"/>
          </w:tcPr>
          <w:p w14:paraId="69C772FA" w14:textId="77777777" w:rsidR="009F7616" w:rsidRPr="00D60FFD" w:rsidRDefault="009F7616" w:rsidP="009F7616">
            <w:pPr>
              <w:pStyle w:val="afffffb"/>
            </w:pPr>
          </w:p>
        </w:tc>
      </w:tr>
      <w:tr w:rsidR="00ED3505" w:rsidRPr="00D60FFD" w14:paraId="1413DDB9" w14:textId="77777777" w:rsidTr="009F7616">
        <w:trPr>
          <w:trHeight w:val="61"/>
        </w:trPr>
        <w:tc>
          <w:tcPr>
            <w:tcW w:w="414" w:type="dxa"/>
            <w:vAlign w:val="center"/>
          </w:tcPr>
          <w:p w14:paraId="50D022E4" w14:textId="77777777" w:rsidR="009F7616" w:rsidRPr="00D60FFD" w:rsidRDefault="009F7616" w:rsidP="009F7616">
            <w:pPr>
              <w:pStyle w:val="afffffb"/>
            </w:pPr>
            <w:r w:rsidRPr="00D60FFD">
              <w:rPr>
                <w:rFonts w:hint="eastAsia"/>
              </w:rPr>
              <w:t>10</w:t>
            </w:r>
          </w:p>
        </w:tc>
        <w:tc>
          <w:tcPr>
            <w:tcW w:w="415" w:type="dxa"/>
            <w:vMerge/>
            <w:vAlign w:val="center"/>
          </w:tcPr>
          <w:p w14:paraId="5BD76782" w14:textId="77777777" w:rsidR="009F7616" w:rsidRPr="00D60FFD" w:rsidRDefault="009F7616" w:rsidP="009F7616">
            <w:pPr>
              <w:pStyle w:val="afffffb"/>
            </w:pPr>
          </w:p>
        </w:tc>
        <w:tc>
          <w:tcPr>
            <w:tcW w:w="867" w:type="dxa"/>
            <w:vAlign w:val="center"/>
          </w:tcPr>
          <w:p w14:paraId="71AAC888" w14:textId="77777777" w:rsidR="009F7616" w:rsidRPr="00D60FFD" w:rsidRDefault="009F7616" w:rsidP="009F7616">
            <w:pPr>
              <w:pStyle w:val="afffffb"/>
            </w:pPr>
            <w:r w:rsidRPr="00D60FFD">
              <w:t>PAM</w:t>
            </w:r>
            <w:r w:rsidRPr="00D60FFD">
              <w:t>（固）</w:t>
            </w:r>
          </w:p>
        </w:tc>
        <w:tc>
          <w:tcPr>
            <w:tcW w:w="832" w:type="dxa"/>
            <w:vAlign w:val="center"/>
          </w:tcPr>
          <w:p w14:paraId="3FDBEF3C" w14:textId="77777777" w:rsidR="009F7616" w:rsidRPr="00D60FFD" w:rsidRDefault="009F7616" w:rsidP="009F7616">
            <w:pPr>
              <w:pStyle w:val="afffffb"/>
            </w:pPr>
            <w:r w:rsidRPr="00D60FFD">
              <w:t>1</w:t>
            </w:r>
          </w:p>
        </w:tc>
        <w:tc>
          <w:tcPr>
            <w:tcW w:w="852" w:type="dxa"/>
            <w:vAlign w:val="center"/>
          </w:tcPr>
          <w:p w14:paraId="7375A4F0" w14:textId="77777777" w:rsidR="009F7616" w:rsidRPr="00D60FFD" w:rsidRDefault="009F7616" w:rsidP="009F7616">
            <w:pPr>
              <w:pStyle w:val="afffffb"/>
            </w:pPr>
            <w:r w:rsidRPr="00D60FFD">
              <w:t>1</w:t>
            </w:r>
          </w:p>
        </w:tc>
        <w:tc>
          <w:tcPr>
            <w:tcW w:w="702" w:type="dxa"/>
          </w:tcPr>
          <w:p w14:paraId="03458AB8"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1DE76E51" w14:textId="77777777" w:rsidR="009F7616" w:rsidRPr="00D60FFD" w:rsidRDefault="009F7616" w:rsidP="009F7616">
            <w:pPr>
              <w:pStyle w:val="afffffb"/>
            </w:pPr>
            <w:r w:rsidRPr="00D60FFD">
              <w:rPr>
                <w:rFonts w:hint="eastAsia"/>
              </w:rPr>
              <w:t>/</w:t>
            </w:r>
          </w:p>
        </w:tc>
        <w:tc>
          <w:tcPr>
            <w:tcW w:w="1843" w:type="dxa"/>
            <w:gridSpan w:val="2"/>
            <w:vAlign w:val="center"/>
          </w:tcPr>
          <w:p w14:paraId="527FD91E" w14:textId="77777777" w:rsidR="009F7616" w:rsidRPr="00D60FFD" w:rsidRDefault="009F7616" w:rsidP="009F7616">
            <w:pPr>
              <w:pStyle w:val="afffffb"/>
            </w:pPr>
            <w:r w:rsidRPr="00D60FFD">
              <w:rPr>
                <w:rFonts w:hint="eastAsia"/>
              </w:rPr>
              <w:t>/</w:t>
            </w:r>
          </w:p>
        </w:tc>
        <w:tc>
          <w:tcPr>
            <w:tcW w:w="1797" w:type="dxa"/>
            <w:gridSpan w:val="2"/>
            <w:vAlign w:val="center"/>
          </w:tcPr>
          <w:p w14:paraId="0DB92D84" w14:textId="77777777" w:rsidR="009F7616" w:rsidRPr="00D60FFD" w:rsidRDefault="009F7616" w:rsidP="009F7616">
            <w:pPr>
              <w:pStyle w:val="afffffb"/>
            </w:pPr>
          </w:p>
        </w:tc>
      </w:tr>
      <w:tr w:rsidR="00ED3505" w:rsidRPr="00D60FFD" w14:paraId="2B98F2B8" w14:textId="77777777" w:rsidTr="009F7616">
        <w:trPr>
          <w:trHeight w:val="61"/>
        </w:trPr>
        <w:tc>
          <w:tcPr>
            <w:tcW w:w="414" w:type="dxa"/>
            <w:vAlign w:val="center"/>
          </w:tcPr>
          <w:p w14:paraId="592DC198" w14:textId="77777777" w:rsidR="009F7616" w:rsidRPr="00D60FFD" w:rsidRDefault="009F7616" w:rsidP="009F7616">
            <w:pPr>
              <w:pStyle w:val="afffffb"/>
            </w:pPr>
            <w:r w:rsidRPr="00D60FFD">
              <w:rPr>
                <w:rFonts w:hint="eastAsia"/>
              </w:rPr>
              <w:t>11</w:t>
            </w:r>
          </w:p>
        </w:tc>
        <w:tc>
          <w:tcPr>
            <w:tcW w:w="415" w:type="dxa"/>
            <w:vMerge/>
            <w:vAlign w:val="center"/>
          </w:tcPr>
          <w:p w14:paraId="4B68D7AF" w14:textId="77777777" w:rsidR="009F7616" w:rsidRPr="00D60FFD" w:rsidRDefault="009F7616" w:rsidP="009F7616">
            <w:pPr>
              <w:pStyle w:val="afffffb"/>
            </w:pPr>
          </w:p>
        </w:tc>
        <w:tc>
          <w:tcPr>
            <w:tcW w:w="867" w:type="dxa"/>
            <w:vAlign w:val="center"/>
          </w:tcPr>
          <w:p w14:paraId="10272AE5" w14:textId="77777777" w:rsidR="009F7616" w:rsidRPr="00D60FFD" w:rsidRDefault="009F7616" w:rsidP="009F7616">
            <w:pPr>
              <w:pStyle w:val="afffffb"/>
            </w:pPr>
            <w:r w:rsidRPr="00D60FFD">
              <w:t>27.5%</w:t>
            </w:r>
            <w:r w:rsidRPr="00D60FFD">
              <w:t>双氧水</w:t>
            </w:r>
          </w:p>
        </w:tc>
        <w:tc>
          <w:tcPr>
            <w:tcW w:w="832" w:type="dxa"/>
            <w:vAlign w:val="center"/>
          </w:tcPr>
          <w:p w14:paraId="49A55042" w14:textId="77777777" w:rsidR="009F7616" w:rsidRPr="00D60FFD" w:rsidRDefault="009F7616" w:rsidP="009F7616">
            <w:pPr>
              <w:pStyle w:val="afffffb"/>
            </w:pPr>
            <w:r w:rsidRPr="00D60FFD">
              <w:t>40</w:t>
            </w:r>
          </w:p>
        </w:tc>
        <w:tc>
          <w:tcPr>
            <w:tcW w:w="852" w:type="dxa"/>
            <w:vAlign w:val="center"/>
          </w:tcPr>
          <w:p w14:paraId="6604CF3D" w14:textId="77777777" w:rsidR="009F7616" w:rsidRPr="00D60FFD" w:rsidRDefault="009F7616" w:rsidP="009F7616">
            <w:pPr>
              <w:pStyle w:val="afffffb"/>
            </w:pPr>
            <w:r w:rsidRPr="00D60FFD">
              <w:t>40</w:t>
            </w:r>
          </w:p>
        </w:tc>
        <w:tc>
          <w:tcPr>
            <w:tcW w:w="702" w:type="dxa"/>
          </w:tcPr>
          <w:p w14:paraId="618F3A24"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4EB64EE5" w14:textId="77777777" w:rsidR="009F7616" w:rsidRPr="00D60FFD" w:rsidRDefault="009F7616" w:rsidP="009F7616">
            <w:pPr>
              <w:pStyle w:val="afffffb"/>
            </w:pPr>
            <w:r w:rsidRPr="00D60FFD">
              <w:rPr>
                <w:rFonts w:hint="eastAsia"/>
              </w:rPr>
              <w:t>双氧水</w:t>
            </w:r>
          </w:p>
        </w:tc>
        <w:tc>
          <w:tcPr>
            <w:tcW w:w="1843" w:type="dxa"/>
            <w:gridSpan w:val="2"/>
            <w:vAlign w:val="center"/>
          </w:tcPr>
          <w:p w14:paraId="42FD7C89" w14:textId="77777777" w:rsidR="009F7616" w:rsidRPr="00D60FFD" w:rsidRDefault="009F7616" w:rsidP="009F7616">
            <w:pPr>
              <w:pStyle w:val="afffffb"/>
            </w:pPr>
            <w:r w:rsidRPr="00D60FFD">
              <w:rPr>
                <w:rFonts w:hint="eastAsia"/>
              </w:rPr>
              <w:t>27.5</w:t>
            </w:r>
          </w:p>
        </w:tc>
        <w:tc>
          <w:tcPr>
            <w:tcW w:w="1797" w:type="dxa"/>
            <w:gridSpan w:val="2"/>
            <w:vAlign w:val="center"/>
          </w:tcPr>
          <w:p w14:paraId="119F6957" w14:textId="77777777" w:rsidR="009F7616" w:rsidRPr="00D60FFD" w:rsidRDefault="009F7616" w:rsidP="009F7616">
            <w:pPr>
              <w:pStyle w:val="afffffb"/>
            </w:pPr>
          </w:p>
        </w:tc>
      </w:tr>
      <w:tr w:rsidR="00ED3505" w:rsidRPr="00D60FFD" w14:paraId="1AF123D1" w14:textId="77777777" w:rsidTr="009F7616">
        <w:trPr>
          <w:trHeight w:val="61"/>
        </w:trPr>
        <w:tc>
          <w:tcPr>
            <w:tcW w:w="414" w:type="dxa"/>
            <w:vAlign w:val="center"/>
          </w:tcPr>
          <w:p w14:paraId="25A43498" w14:textId="77777777" w:rsidR="009F7616" w:rsidRPr="00D60FFD" w:rsidRDefault="009F7616" w:rsidP="009F7616">
            <w:pPr>
              <w:pStyle w:val="afffffb"/>
            </w:pPr>
            <w:r w:rsidRPr="00D60FFD">
              <w:rPr>
                <w:rFonts w:hint="eastAsia"/>
              </w:rPr>
              <w:t>12</w:t>
            </w:r>
          </w:p>
        </w:tc>
        <w:tc>
          <w:tcPr>
            <w:tcW w:w="415" w:type="dxa"/>
            <w:vMerge/>
            <w:vAlign w:val="center"/>
          </w:tcPr>
          <w:p w14:paraId="27826417" w14:textId="77777777" w:rsidR="009F7616" w:rsidRPr="00D60FFD" w:rsidRDefault="009F7616" w:rsidP="009F7616">
            <w:pPr>
              <w:pStyle w:val="afffffb"/>
            </w:pPr>
          </w:p>
        </w:tc>
        <w:tc>
          <w:tcPr>
            <w:tcW w:w="867" w:type="dxa"/>
            <w:vAlign w:val="center"/>
          </w:tcPr>
          <w:p w14:paraId="50469B06" w14:textId="77777777" w:rsidR="009F7616" w:rsidRPr="00D60FFD" w:rsidRDefault="009F7616" w:rsidP="009F7616">
            <w:pPr>
              <w:pStyle w:val="afffffb"/>
            </w:pPr>
            <w:r w:rsidRPr="00D60FFD">
              <w:t>硫酸亚铁（固）</w:t>
            </w:r>
          </w:p>
        </w:tc>
        <w:tc>
          <w:tcPr>
            <w:tcW w:w="832" w:type="dxa"/>
            <w:vAlign w:val="center"/>
          </w:tcPr>
          <w:p w14:paraId="3FB618C2" w14:textId="77777777" w:rsidR="009F7616" w:rsidRPr="00D60FFD" w:rsidRDefault="009F7616" w:rsidP="009F7616">
            <w:pPr>
              <w:pStyle w:val="afffffb"/>
            </w:pPr>
            <w:r w:rsidRPr="00D60FFD">
              <w:t>150</w:t>
            </w:r>
          </w:p>
        </w:tc>
        <w:tc>
          <w:tcPr>
            <w:tcW w:w="852" w:type="dxa"/>
            <w:vAlign w:val="center"/>
          </w:tcPr>
          <w:p w14:paraId="47E0B3AD" w14:textId="77777777" w:rsidR="009F7616" w:rsidRPr="00D60FFD" w:rsidRDefault="009F7616" w:rsidP="009F7616">
            <w:pPr>
              <w:pStyle w:val="afffffb"/>
            </w:pPr>
            <w:r w:rsidRPr="00D60FFD">
              <w:t>150</w:t>
            </w:r>
          </w:p>
        </w:tc>
        <w:tc>
          <w:tcPr>
            <w:tcW w:w="702" w:type="dxa"/>
          </w:tcPr>
          <w:p w14:paraId="1259CE97"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1A57290F" w14:textId="77777777" w:rsidR="009F7616" w:rsidRPr="00D60FFD" w:rsidRDefault="009F7616" w:rsidP="009F7616">
            <w:pPr>
              <w:pStyle w:val="afffffb"/>
            </w:pPr>
            <w:r w:rsidRPr="00D60FFD">
              <w:rPr>
                <w:rFonts w:hint="eastAsia"/>
              </w:rPr>
              <w:t>/</w:t>
            </w:r>
          </w:p>
        </w:tc>
        <w:tc>
          <w:tcPr>
            <w:tcW w:w="1843" w:type="dxa"/>
            <w:gridSpan w:val="2"/>
            <w:vAlign w:val="center"/>
          </w:tcPr>
          <w:p w14:paraId="1CCEF2C0" w14:textId="77777777" w:rsidR="009F7616" w:rsidRPr="00D60FFD" w:rsidRDefault="009F7616" w:rsidP="009F7616">
            <w:pPr>
              <w:pStyle w:val="afffffb"/>
            </w:pPr>
            <w:r w:rsidRPr="00D60FFD">
              <w:rPr>
                <w:rFonts w:hint="eastAsia"/>
              </w:rPr>
              <w:t>/</w:t>
            </w:r>
          </w:p>
        </w:tc>
        <w:tc>
          <w:tcPr>
            <w:tcW w:w="1797" w:type="dxa"/>
            <w:gridSpan w:val="2"/>
            <w:vAlign w:val="center"/>
          </w:tcPr>
          <w:p w14:paraId="4A438278" w14:textId="77777777" w:rsidR="009F7616" w:rsidRPr="00D60FFD" w:rsidRDefault="009F7616" w:rsidP="009F7616">
            <w:pPr>
              <w:pStyle w:val="afffffb"/>
            </w:pPr>
          </w:p>
        </w:tc>
      </w:tr>
      <w:tr w:rsidR="00ED3505" w:rsidRPr="00D60FFD" w14:paraId="67EBDE4F" w14:textId="77777777" w:rsidTr="009F7616">
        <w:trPr>
          <w:trHeight w:val="61"/>
        </w:trPr>
        <w:tc>
          <w:tcPr>
            <w:tcW w:w="414" w:type="dxa"/>
            <w:vAlign w:val="center"/>
          </w:tcPr>
          <w:p w14:paraId="2FF7C3D2" w14:textId="77777777" w:rsidR="009F7616" w:rsidRPr="00D60FFD" w:rsidRDefault="009F7616" w:rsidP="009F7616">
            <w:pPr>
              <w:pStyle w:val="afffffb"/>
            </w:pPr>
            <w:r w:rsidRPr="00D60FFD">
              <w:rPr>
                <w:rFonts w:hint="eastAsia"/>
              </w:rPr>
              <w:t>13</w:t>
            </w:r>
          </w:p>
        </w:tc>
        <w:tc>
          <w:tcPr>
            <w:tcW w:w="415" w:type="dxa"/>
            <w:vMerge/>
            <w:vAlign w:val="center"/>
          </w:tcPr>
          <w:p w14:paraId="4F202049" w14:textId="77777777" w:rsidR="009F7616" w:rsidRPr="00D60FFD" w:rsidRDefault="009F7616" w:rsidP="009F7616">
            <w:pPr>
              <w:pStyle w:val="afffffb"/>
            </w:pPr>
          </w:p>
        </w:tc>
        <w:tc>
          <w:tcPr>
            <w:tcW w:w="867" w:type="dxa"/>
            <w:vAlign w:val="center"/>
          </w:tcPr>
          <w:p w14:paraId="1E8377EC" w14:textId="77777777" w:rsidR="009F7616" w:rsidRPr="00D60FFD" w:rsidRDefault="009F7616" w:rsidP="009F7616">
            <w:pPr>
              <w:pStyle w:val="afffffb"/>
            </w:pPr>
            <w:r w:rsidRPr="00D60FFD">
              <w:rPr>
                <w:rFonts w:hint="eastAsia"/>
              </w:rPr>
              <w:t>碳酸钠（固）</w:t>
            </w:r>
          </w:p>
        </w:tc>
        <w:tc>
          <w:tcPr>
            <w:tcW w:w="832" w:type="dxa"/>
            <w:vAlign w:val="center"/>
          </w:tcPr>
          <w:p w14:paraId="349C65B0" w14:textId="77777777" w:rsidR="009F7616" w:rsidRPr="00D60FFD" w:rsidRDefault="009F7616" w:rsidP="009F7616">
            <w:pPr>
              <w:pStyle w:val="afffffb"/>
            </w:pPr>
            <w:r w:rsidRPr="00D60FFD">
              <w:rPr>
                <w:rFonts w:hint="eastAsia"/>
              </w:rPr>
              <w:t>5</w:t>
            </w:r>
          </w:p>
        </w:tc>
        <w:tc>
          <w:tcPr>
            <w:tcW w:w="852" w:type="dxa"/>
            <w:vAlign w:val="center"/>
          </w:tcPr>
          <w:p w14:paraId="6EF5D951" w14:textId="77777777" w:rsidR="009F7616" w:rsidRPr="00D60FFD" w:rsidRDefault="009F7616" w:rsidP="009F7616">
            <w:pPr>
              <w:pStyle w:val="afffffb"/>
            </w:pPr>
            <w:r w:rsidRPr="00D60FFD">
              <w:rPr>
                <w:rFonts w:hint="eastAsia"/>
              </w:rPr>
              <w:t>5</w:t>
            </w:r>
          </w:p>
        </w:tc>
        <w:tc>
          <w:tcPr>
            <w:tcW w:w="702" w:type="dxa"/>
          </w:tcPr>
          <w:p w14:paraId="689EE418" w14:textId="77777777" w:rsidR="009F7616" w:rsidRPr="00D60FFD" w:rsidRDefault="009F7616" w:rsidP="009F7616">
            <w:pPr>
              <w:pStyle w:val="afffffb"/>
            </w:pPr>
            <w:r w:rsidRPr="00D60FFD">
              <w:rPr>
                <w:rFonts w:hint="eastAsia"/>
              </w:rPr>
              <w:t>t</w:t>
            </w:r>
            <w:r w:rsidRPr="00D60FFD">
              <w:t>/a</w:t>
            </w:r>
          </w:p>
        </w:tc>
        <w:tc>
          <w:tcPr>
            <w:tcW w:w="1305" w:type="dxa"/>
            <w:gridSpan w:val="2"/>
            <w:vAlign w:val="center"/>
          </w:tcPr>
          <w:p w14:paraId="32A16DAC" w14:textId="77777777" w:rsidR="009F7616" w:rsidRPr="00D60FFD" w:rsidRDefault="009F7616" w:rsidP="009F7616">
            <w:pPr>
              <w:pStyle w:val="afffffb"/>
            </w:pPr>
            <w:r w:rsidRPr="00D60FFD">
              <w:rPr>
                <w:rFonts w:hint="eastAsia"/>
              </w:rPr>
              <w:t>/</w:t>
            </w:r>
          </w:p>
        </w:tc>
        <w:tc>
          <w:tcPr>
            <w:tcW w:w="1843" w:type="dxa"/>
            <w:gridSpan w:val="2"/>
            <w:vAlign w:val="center"/>
          </w:tcPr>
          <w:p w14:paraId="75F92A1C" w14:textId="77777777" w:rsidR="009F7616" w:rsidRPr="00D60FFD" w:rsidRDefault="009F7616" w:rsidP="009F7616">
            <w:pPr>
              <w:pStyle w:val="afffffb"/>
            </w:pPr>
            <w:r w:rsidRPr="00D60FFD">
              <w:rPr>
                <w:rFonts w:hint="eastAsia"/>
              </w:rPr>
              <w:t>/</w:t>
            </w:r>
          </w:p>
        </w:tc>
        <w:tc>
          <w:tcPr>
            <w:tcW w:w="1797" w:type="dxa"/>
            <w:gridSpan w:val="2"/>
            <w:vAlign w:val="center"/>
          </w:tcPr>
          <w:p w14:paraId="72D17113" w14:textId="77777777" w:rsidR="009F7616" w:rsidRPr="00D60FFD" w:rsidRDefault="009F7616" w:rsidP="009F7616">
            <w:pPr>
              <w:pStyle w:val="afffffb"/>
            </w:pPr>
          </w:p>
        </w:tc>
      </w:tr>
      <w:tr w:rsidR="00ED3505" w:rsidRPr="00D60FFD" w14:paraId="7F7B0250" w14:textId="77777777" w:rsidTr="009F7616">
        <w:trPr>
          <w:trHeight w:val="61"/>
        </w:trPr>
        <w:tc>
          <w:tcPr>
            <w:tcW w:w="9027" w:type="dxa"/>
            <w:gridSpan w:val="12"/>
            <w:vAlign w:val="center"/>
          </w:tcPr>
          <w:p w14:paraId="5EBC7901" w14:textId="77777777" w:rsidR="009F7616" w:rsidRPr="00D60FFD" w:rsidRDefault="009F7616" w:rsidP="009F7616">
            <w:pPr>
              <w:pStyle w:val="afffffb"/>
              <w:rPr>
                <w:b/>
              </w:rPr>
            </w:pPr>
            <w:r w:rsidRPr="00D60FFD">
              <w:rPr>
                <w:rFonts w:hint="eastAsia"/>
                <w:b/>
              </w:rPr>
              <w:t>燃料</w:t>
            </w:r>
          </w:p>
        </w:tc>
      </w:tr>
      <w:tr w:rsidR="00ED3505" w:rsidRPr="00D60FFD" w14:paraId="596CB605" w14:textId="77777777" w:rsidTr="009F7616">
        <w:trPr>
          <w:trHeight w:val="61"/>
        </w:trPr>
        <w:tc>
          <w:tcPr>
            <w:tcW w:w="414" w:type="dxa"/>
            <w:vAlign w:val="center"/>
          </w:tcPr>
          <w:p w14:paraId="2D14A6EF" w14:textId="77777777" w:rsidR="009F7616" w:rsidRPr="00D60FFD" w:rsidRDefault="009F7616" w:rsidP="009F7616">
            <w:pPr>
              <w:pStyle w:val="afffffb"/>
            </w:pPr>
            <w:r w:rsidRPr="00D60FFD">
              <w:rPr>
                <w:rFonts w:hint="eastAsia"/>
              </w:rPr>
              <w:t>序号</w:t>
            </w:r>
          </w:p>
        </w:tc>
        <w:tc>
          <w:tcPr>
            <w:tcW w:w="1282" w:type="dxa"/>
            <w:gridSpan w:val="2"/>
            <w:vAlign w:val="center"/>
          </w:tcPr>
          <w:p w14:paraId="0C54D9A5" w14:textId="77777777" w:rsidR="009F7616" w:rsidRPr="00D60FFD" w:rsidRDefault="009F7616" w:rsidP="009F7616">
            <w:pPr>
              <w:pStyle w:val="afffffb"/>
            </w:pPr>
            <w:r w:rsidRPr="00D60FFD">
              <w:rPr>
                <w:rFonts w:hint="eastAsia"/>
              </w:rPr>
              <w:t>燃料名称</w:t>
            </w:r>
          </w:p>
        </w:tc>
        <w:tc>
          <w:tcPr>
            <w:tcW w:w="832" w:type="dxa"/>
            <w:vAlign w:val="center"/>
          </w:tcPr>
          <w:p w14:paraId="2E2E58F9" w14:textId="77777777" w:rsidR="009F7616" w:rsidRPr="00D60FFD" w:rsidRDefault="009F7616" w:rsidP="009F7616">
            <w:pPr>
              <w:pStyle w:val="afffffb"/>
            </w:pPr>
            <w:r w:rsidRPr="00D60FFD">
              <w:rPr>
                <w:rFonts w:hint="eastAsia"/>
              </w:rPr>
              <w:t>设计使用量</w:t>
            </w:r>
          </w:p>
        </w:tc>
        <w:tc>
          <w:tcPr>
            <w:tcW w:w="852" w:type="dxa"/>
            <w:vAlign w:val="center"/>
          </w:tcPr>
          <w:p w14:paraId="43180D9E" w14:textId="77777777" w:rsidR="009F7616" w:rsidRPr="00D60FFD" w:rsidRDefault="009F7616" w:rsidP="009F7616">
            <w:pPr>
              <w:pStyle w:val="afffffb"/>
            </w:pPr>
            <w:r w:rsidRPr="00D60FFD">
              <w:rPr>
                <w:rFonts w:hint="eastAsia"/>
              </w:rPr>
              <w:t>年</w:t>
            </w:r>
            <w:r w:rsidRPr="00D60FFD">
              <w:t>最大使用量</w:t>
            </w:r>
          </w:p>
        </w:tc>
        <w:tc>
          <w:tcPr>
            <w:tcW w:w="702" w:type="dxa"/>
            <w:vAlign w:val="center"/>
          </w:tcPr>
          <w:p w14:paraId="0CCF32FB" w14:textId="77777777" w:rsidR="009F7616" w:rsidRPr="00D60FFD" w:rsidRDefault="009F7616" w:rsidP="009F7616">
            <w:pPr>
              <w:pStyle w:val="afffffb"/>
            </w:pPr>
            <w:r w:rsidRPr="00D60FFD">
              <w:rPr>
                <w:rFonts w:hint="eastAsia"/>
              </w:rPr>
              <w:t>计量</w:t>
            </w:r>
            <w:r w:rsidRPr="00D60FFD">
              <w:t>单位</w:t>
            </w:r>
          </w:p>
        </w:tc>
        <w:tc>
          <w:tcPr>
            <w:tcW w:w="596" w:type="dxa"/>
            <w:vAlign w:val="center"/>
          </w:tcPr>
          <w:p w14:paraId="03E36CBA" w14:textId="77777777" w:rsidR="009F7616" w:rsidRPr="00D60FFD" w:rsidRDefault="009F7616" w:rsidP="009F7616">
            <w:pPr>
              <w:pStyle w:val="afffffb"/>
            </w:pPr>
            <w:r w:rsidRPr="00D60FFD">
              <w:rPr>
                <w:rFonts w:hint="eastAsia"/>
              </w:rPr>
              <w:t>灰分（</w:t>
            </w:r>
            <w:r w:rsidRPr="00D60FFD">
              <w:rPr>
                <w:rFonts w:hint="eastAsia"/>
              </w:rPr>
              <w:t>%</w:t>
            </w:r>
            <w:r w:rsidRPr="00D60FFD">
              <w:rPr>
                <w:rFonts w:hint="eastAsia"/>
              </w:rPr>
              <w:t>）</w:t>
            </w:r>
          </w:p>
        </w:tc>
        <w:tc>
          <w:tcPr>
            <w:tcW w:w="709" w:type="dxa"/>
            <w:vAlign w:val="center"/>
          </w:tcPr>
          <w:p w14:paraId="46CECF1F" w14:textId="77777777" w:rsidR="009F7616" w:rsidRPr="00D60FFD" w:rsidRDefault="009F7616" w:rsidP="009F7616">
            <w:pPr>
              <w:pStyle w:val="afffffb"/>
            </w:pPr>
            <w:r w:rsidRPr="00D60FFD">
              <w:rPr>
                <w:rFonts w:hint="eastAsia"/>
              </w:rPr>
              <w:t>硫分</w:t>
            </w:r>
            <w:r w:rsidRPr="00D60FFD">
              <w:t>（</w:t>
            </w:r>
            <w:r w:rsidRPr="00D60FFD">
              <w:rPr>
                <w:rFonts w:hint="eastAsia"/>
              </w:rPr>
              <w:t>%</w:t>
            </w:r>
            <w:r w:rsidRPr="00D60FFD">
              <w:t>）</w:t>
            </w:r>
          </w:p>
        </w:tc>
        <w:tc>
          <w:tcPr>
            <w:tcW w:w="1134" w:type="dxa"/>
            <w:vAlign w:val="center"/>
          </w:tcPr>
          <w:p w14:paraId="06ECB0E8" w14:textId="77777777" w:rsidR="009F7616" w:rsidRPr="00D60FFD" w:rsidRDefault="009F7616" w:rsidP="009F7616">
            <w:pPr>
              <w:pStyle w:val="afffffb"/>
            </w:pPr>
            <w:r w:rsidRPr="00D60FFD">
              <w:rPr>
                <w:rFonts w:hint="eastAsia"/>
              </w:rPr>
              <w:t>低位热值</w:t>
            </w:r>
            <w:r w:rsidRPr="00D60FFD">
              <w:rPr>
                <w:sz w:val="21"/>
                <w:szCs w:val="21"/>
              </w:rPr>
              <w:t>(MJ/m</w:t>
            </w:r>
            <w:r w:rsidRPr="00D60FFD">
              <w:rPr>
                <w:sz w:val="21"/>
                <w:szCs w:val="21"/>
                <w:vertAlign w:val="superscript"/>
              </w:rPr>
              <w:t>3</w:t>
            </w:r>
            <w:r w:rsidRPr="00D60FFD">
              <w:t>）</w:t>
            </w:r>
          </w:p>
        </w:tc>
        <w:tc>
          <w:tcPr>
            <w:tcW w:w="709" w:type="dxa"/>
            <w:vAlign w:val="center"/>
          </w:tcPr>
          <w:p w14:paraId="414B6330" w14:textId="77777777" w:rsidR="009F7616" w:rsidRPr="00D60FFD" w:rsidRDefault="009F7616" w:rsidP="009F7616">
            <w:pPr>
              <w:pStyle w:val="afffffb"/>
            </w:pPr>
            <w:r w:rsidRPr="00D60FFD">
              <w:rPr>
                <w:rFonts w:hint="eastAsia"/>
              </w:rPr>
              <w:t>有毒有害物质</w:t>
            </w:r>
          </w:p>
        </w:tc>
        <w:tc>
          <w:tcPr>
            <w:tcW w:w="1344" w:type="dxa"/>
            <w:vAlign w:val="center"/>
          </w:tcPr>
          <w:p w14:paraId="0428F70B" w14:textId="77777777" w:rsidR="009F7616" w:rsidRPr="00D60FFD" w:rsidRDefault="009F7616" w:rsidP="009F7616">
            <w:pPr>
              <w:pStyle w:val="afffffb"/>
            </w:pPr>
            <w:r w:rsidRPr="00D60FFD">
              <w:rPr>
                <w:rFonts w:hint="eastAsia"/>
              </w:rPr>
              <w:t>有毒有害成分</w:t>
            </w:r>
            <w:r w:rsidRPr="00D60FFD">
              <w:t>比</w:t>
            </w:r>
            <w:r w:rsidRPr="00D60FFD">
              <w:t>%</w:t>
            </w:r>
          </w:p>
        </w:tc>
        <w:tc>
          <w:tcPr>
            <w:tcW w:w="453" w:type="dxa"/>
            <w:vAlign w:val="center"/>
          </w:tcPr>
          <w:p w14:paraId="329A02DD" w14:textId="77777777" w:rsidR="009F7616" w:rsidRPr="00D60FFD" w:rsidRDefault="009F7616" w:rsidP="009F7616">
            <w:pPr>
              <w:pStyle w:val="afffffb"/>
            </w:pPr>
            <w:r w:rsidRPr="00D60FFD">
              <w:rPr>
                <w:rFonts w:hint="eastAsia"/>
              </w:rPr>
              <w:t>其他信息</w:t>
            </w:r>
          </w:p>
        </w:tc>
      </w:tr>
      <w:tr w:rsidR="00ED3505" w:rsidRPr="00D60FFD" w14:paraId="3E45904F" w14:textId="77777777" w:rsidTr="009F7616">
        <w:trPr>
          <w:trHeight w:val="61"/>
        </w:trPr>
        <w:tc>
          <w:tcPr>
            <w:tcW w:w="414" w:type="dxa"/>
            <w:vMerge w:val="restart"/>
            <w:vAlign w:val="center"/>
          </w:tcPr>
          <w:p w14:paraId="3A8FC093" w14:textId="77777777" w:rsidR="009F7616" w:rsidRPr="00D60FFD" w:rsidRDefault="009F7616" w:rsidP="009F7616">
            <w:pPr>
              <w:pStyle w:val="afffffb"/>
            </w:pPr>
            <w:r w:rsidRPr="00D60FFD">
              <w:rPr>
                <w:rFonts w:hint="eastAsia"/>
              </w:rPr>
              <w:t>1</w:t>
            </w:r>
          </w:p>
        </w:tc>
        <w:tc>
          <w:tcPr>
            <w:tcW w:w="1282" w:type="dxa"/>
            <w:gridSpan w:val="2"/>
            <w:vMerge w:val="restart"/>
            <w:vAlign w:val="center"/>
          </w:tcPr>
          <w:p w14:paraId="37DB8A50" w14:textId="77777777" w:rsidR="009F7616" w:rsidRPr="00D60FFD" w:rsidRDefault="009F7616" w:rsidP="009F7616">
            <w:pPr>
              <w:pStyle w:val="afffffb"/>
            </w:pPr>
            <w:r w:rsidRPr="00D60FFD">
              <w:rPr>
                <w:rFonts w:hint="eastAsia"/>
              </w:rPr>
              <w:t>危险废物</w:t>
            </w:r>
          </w:p>
        </w:tc>
        <w:tc>
          <w:tcPr>
            <w:tcW w:w="832" w:type="dxa"/>
            <w:vMerge w:val="restart"/>
            <w:vAlign w:val="center"/>
          </w:tcPr>
          <w:p w14:paraId="7C5600C4" w14:textId="77777777" w:rsidR="009F7616" w:rsidRPr="00D60FFD" w:rsidRDefault="009F7616" w:rsidP="009F7616">
            <w:pPr>
              <w:pStyle w:val="afffffb"/>
            </w:pPr>
            <w:r w:rsidRPr="00D60FFD">
              <w:t>15000</w:t>
            </w:r>
          </w:p>
        </w:tc>
        <w:tc>
          <w:tcPr>
            <w:tcW w:w="852" w:type="dxa"/>
            <w:vMerge w:val="restart"/>
            <w:vAlign w:val="center"/>
          </w:tcPr>
          <w:p w14:paraId="0A685A04" w14:textId="77777777" w:rsidR="009F7616" w:rsidRPr="00D60FFD" w:rsidRDefault="009F7616" w:rsidP="009F7616">
            <w:pPr>
              <w:pStyle w:val="afffffb"/>
            </w:pPr>
            <w:r w:rsidRPr="00D60FFD">
              <w:t>15000</w:t>
            </w:r>
          </w:p>
        </w:tc>
        <w:tc>
          <w:tcPr>
            <w:tcW w:w="702" w:type="dxa"/>
            <w:vMerge w:val="restart"/>
            <w:vAlign w:val="center"/>
          </w:tcPr>
          <w:p w14:paraId="6051F3D6" w14:textId="77777777" w:rsidR="009F7616" w:rsidRPr="00D60FFD" w:rsidRDefault="009F7616" w:rsidP="009F7616">
            <w:pPr>
              <w:pStyle w:val="afffffb"/>
            </w:pPr>
            <w:r w:rsidRPr="00D60FFD">
              <w:rPr>
                <w:rFonts w:hint="eastAsia"/>
              </w:rPr>
              <w:t>t</w:t>
            </w:r>
            <w:r w:rsidRPr="00D60FFD">
              <w:t>/a</w:t>
            </w:r>
          </w:p>
        </w:tc>
        <w:tc>
          <w:tcPr>
            <w:tcW w:w="596" w:type="dxa"/>
            <w:vMerge w:val="restart"/>
            <w:vAlign w:val="center"/>
          </w:tcPr>
          <w:p w14:paraId="43045546" w14:textId="77777777" w:rsidR="009F7616" w:rsidRPr="00D60FFD" w:rsidRDefault="009F7616" w:rsidP="009F7616">
            <w:pPr>
              <w:pStyle w:val="afffffb"/>
            </w:pPr>
            <w:r w:rsidRPr="00D60FFD">
              <w:t>22</w:t>
            </w:r>
          </w:p>
        </w:tc>
        <w:tc>
          <w:tcPr>
            <w:tcW w:w="709" w:type="dxa"/>
            <w:vMerge w:val="restart"/>
            <w:vAlign w:val="center"/>
          </w:tcPr>
          <w:p w14:paraId="184833ED" w14:textId="77777777" w:rsidR="009F7616" w:rsidRPr="00D60FFD" w:rsidRDefault="009F7616" w:rsidP="009F7616">
            <w:pPr>
              <w:pStyle w:val="afffffb"/>
            </w:pPr>
            <w:r w:rsidRPr="00D60FFD">
              <w:rPr>
                <w:rFonts w:hint="eastAsia"/>
              </w:rPr>
              <w:t>0.59</w:t>
            </w:r>
          </w:p>
        </w:tc>
        <w:tc>
          <w:tcPr>
            <w:tcW w:w="1134" w:type="dxa"/>
            <w:vMerge w:val="restart"/>
            <w:vAlign w:val="center"/>
          </w:tcPr>
          <w:p w14:paraId="24FCC83E" w14:textId="77777777" w:rsidR="009F7616" w:rsidRPr="00D60FFD" w:rsidRDefault="009F7616" w:rsidP="009F7616">
            <w:pPr>
              <w:pStyle w:val="afffffb"/>
            </w:pPr>
            <w:r w:rsidRPr="00D60FFD">
              <w:rPr>
                <w:rFonts w:hint="eastAsia"/>
              </w:rPr>
              <w:t>3500</w:t>
            </w:r>
            <w:r w:rsidRPr="00D60FFD">
              <w:rPr>
                <w:rFonts w:hint="eastAsia"/>
              </w:rPr>
              <w:t>（</w:t>
            </w:r>
            <w:r w:rsidRPr="00D60FFD">
              <w:rPr>
                <w:sz w:val="21"/>
                <w:szCs w:val="21"/>
              </w:rPr>
              <w:t>(kcal/kg</w:t>
            </w:r>
            <w:r w:rsidRPr="00D60FFD">
              <w:rPr>
                <w:rFonts w:hint="eastAsia"/>
              </w:rPr>
              <w:t>）</w:t>
            </w:r>
          </w:p>
        </w:tc>
        <w:tc>
          <w:tcPr>
            <w:tcW w:w="709" w:type="dxa"/>
            <w:vAlign w:val="center"/>
          </w:tcPr>
          <w:p w14:paraId="109AAE65" w14:textId="77777777" w:rsidR="009F7616" w:rsidRPr="00D60FFD" w:rsidRDefault="009F7616" w:rsidP="009F7616">
            <w:pPr>
              <w:pStyle w:val="afffffb"/>
            </w:pPr>
            <w:r w:rsidRPr="00D60FFD">
              <w:t>Cl</w:t>
            </w:r>
          </w:p>
        </w:tc>
        <w:tc>
          <w:tcPr>
            <w:tcW w:w="1344" w:type="dxa"/>
            <w:vAlign w:val="center"/>
          </w:tcPr>
          <w:p w14:paraId="19211131" w14:textId="77777777" w:rsidR="009F7616" w:rsidRPr="00D60FFD" w:rsidRDefault="009F7616" w:rsidP="009F7616">
            <w:pPr>
              <w:pStyle w:val="afffffb"/>
            </w:pPr>
            <w:r w:rsidRPr="00D60FFD">
              <w:rPr>
                <w:lang w:bidi="ar"/>
              </w:rPr>
              <w:t>2.5</w:t>
            </w:r>
          </w:p>
        </w:tc>
        <w:tc>
          <w:tcPr>
            <w:tcW w:w="453" w:type="dxa"/>
            <w:vAlign w:val="center"/>
          </w:tcPr>
          <w:p w14:paraId="249D36A1" w14:textId="77777777" w:rsidR="009F7616" w:rsidRPr="00D60FFD" w:rsidRDefault="009F7616" w:rsidP="009F7616">
            <w:pPr>
              <w:pStyle w:val="afffffb"/>
            </w:pPr>
          </w:p>
        </w:tc>
      </w:tr>
      <w:tr w:rsidR="00ED3505" w:rsidRPr="00D60FFD" w14:paraId="645189C6" w14:textId="77777777" w:rsidTr="009F7616">
        <w:trPr>
          <w:trHeight w:val="61"/>
        </w:trPr>
        <w:tc>
          <w:tcPr>
            <w:tcW w:w="414" w:type="dxa"/>
            <w:vMerge/>
            <w:vAlign w:val="center"/>
          </w:tcPr>
          <w:p w14:paraId="0DBE0E07" w14:textId="77777777" w:rsidR="009F7616" w:rsidRPr="00D60FFD" w:rsidRDefault="009F7616" w:rsidP="009F7616">
            <w:pPr>
              <w:pStyle w:val="afffffb"/>
            </w:pPr>
          </w:p>
        </w:tc>
        <w:tc>
          <w:tcPr>
            <w:tcW w:w="1282" w:type="dxa"/>
            <w:gridSpan w:val="2"/>
            <w:vMerge/>
            <w:vAlign w:val="center"/>
          </w:tcPr>
          <w:p w14:paraId="4F2CE887" w14:textId="77777777" w:rsidR="009F7616" w:rsidRPr="00D60FFD" w:rsidRDefault="009F7616" w:rsidP="009F7616">
            <w:pPr>
              <w:pStyle w:val="afffffb"/>
            </w:pPr>
          </w:p>
        </w:tc>
        <w:tc>
          <w:tcPr>
            <w:tcW w:w="832" w:type="dxa"/>
            <w:vMerge/>
            <w:vAlign w:val="center"/>
          </w:tcPr>
          <w:p w14:paraId="08E14F8C" w14:textId="77777777" w:rsidR="009F7616" w:rsidRPr="00D60FFD" w:rsidRDefault="009F7616" w:rsidP="009F7616">
            <w:pPr>
              <w:pStyle w:val="afffffb"/>
            </w:pPr>
          </w:p>
        </w:tc>
        <w:tc>
          <w:tcPr>
            <w:tcW w:w="852" w:type="dxa"/>
            <w:vMerge/>
            <w:vAlign w:val="center"/>
          </w:tcPr>
          <w:p w14:paraId="46B572CB" w14:textId="77777777" w:rsidR="009F7616" w:rsidRPr="00D60FFD" w:rsidRDefault="009F7616" w:rsidP="009F7616">
            <w:pPr>
              <w:pStyle w:val="afffffb"/>
            </w:pPr>
          </w:p>
        </w:tc>
        <w:tc>
          <w:tcPr>
            <w:tcW w:w="702" w:type="dxa"/>
            <w:vMerge/>
            <w:vAlign w:val="center"/>
          </w:tcPr>
          <w:p w14:paraId="3A01B3C8" w14:textId="77777777" w:rsidR="009F7616" w:rsidRPr="00D60FFD" w:rsidRDefault="009F7616" w:rsidP="009F7616">
            <w:pPr>
              <w:pStyle w:val="afffffb"/>
            </w:pPr>
          </w:p>
        </w:tc>
        <w:tc>
          <w:tcPr>
            <w:tcW w:w="596" w:type="dxa"/>
            <w:vMerge/>
            <w:vAlign w:val="center"/>
          </w:tcPr>
          <w:p w14:paraId="6E5AD7EB" w14:textId="77777777" w:rsidR="009F7616" w:rsidRPr="00D60FFD" w:rsidRDefault="009F7616" w:rsidP="009F7616">
            <w:pPr>
              <w:pStyle w:val="afffffb"/>
            </w:pPr>
          </w:p>
        </w:tc>
        <w:tc>
          <w:tcPr>
            <w:tcW w:w="709" w:type="dxa"/>
            <w:vMerge/>
            <w:vAlign w:val="center"/>
          </w:tcPr>
          <w:p w14:paraId="2E1A5187" w14:textId="77777777" w:rsidR="009F7616" w:rsidRPr="00D60FFD" w:rsidRDefault="009F7616" w:rsidP="009F7616">
            <w:pPr>
              <w:pStyle w:val="afffffb"/>
            </w:pPr>
          </w:p>
        </w:tc>
        <w:tc>
          <w:tcPr>
            <w:tcW w:w="1134" w:type="dxa"/>
            <w:vMerge/>
            <w:vAlign w:val="center"/>
          </w:tcPr>
          <w:p w14:paraId="42B664F6" w14:textId="77777777" w:rsidR="009F7616" w:rsidRPr="00D60FFD" w:rsidRDefault="009F7616" w:rsidP="009F7616">
            <w:pPr>
              <w:pStyle w:val="afffffb"/>
            </w:pPr>
          </w:p>
        </w:tc>
        <w:tc>
          <w:tcPr>
            <w:tcW w:w="709" w:type="dxa"/>
            <w:vAlign w:val="center"/>
          </w:tcPr>
          <w:p w14:paraId="6A4BFEB1" w14:textId="77777777" w:rsidR="009F7616" w:rsidRPr="00D60FFD" w:rsidRDefault="009F7616" w:rsidP="009F7616">
            <w:pPr>
              <w:pStyle w:val="afffffb"/>
            </w:pPr>
            <w:r w:rsidRPr="00D60FFD">
              <w:rPr>
                <w:rFonts w:hint="eastAsia"/>
              </w:rPr>
              <w:t>F</w:t>
            </w:r>
          </w:p>
        </w:tc>
        <w:tc>
          <w:tcPr>
            <w:tcW w:w="1344" w:type="dxa"/>
            <w:vAlign w:val="center"/>
          </w:tcPr>
          <w:p w14:paraId="0076B787" w14:textId="77777777" w:rsidR="009F7616" w:rsidRPr="00D60FFD" w:rsidRDefault="009F7616" w:rsidP="009F7616">
            <w:pPr>
              <w:pStyle w:val="afffffb"/>
              <w:rPr>
                <w:lang w:bidi="ar"/>
              </w:rPr>
            </w:pPr>
            <w:r w:rsidRPr="00D60FFD">
              <w:rPr>
                <w:rFonts w:hint="eastAsia"/>
                <w:lang w:bidi="ar"/>
              </w:rPr>
              <w:t>0.</w:t>
            </w:r>
            <w:r w:rsidRPr="00D60FFD">
              <w:rPr>
                <w:lang w:bidi="ar"/>
              </w:rPr>
              <w:t>05</w:t>
            </w:r>
          </w:p>
        </w:tc>
        <w:tc>
          <w:tcPr>
            <w:tcW w:w="453" w:type="dxa"/>
            <w:vAlign w:val="center"/>
          </w:tcPr>
          <w:p w14:paraId="656B66BF" w14:textId="77777777" w:rsidR="009F7616" w:rsidRPr="00D60FFD" w:rsidRDefault="009F7616" w:rsidP="009F7616">
            <w:pPr>
              <w:pStyle w:val="afffffb"/>
              <w:rPr>
                <w:lang w:bidi="ar"/>
              </w:rPr>
            </w:pPr>
          </w:p>
        </w:tc>
      </w:tr>
      <w:tr w:rsidR="00ED3505" w:rsidRPr="00D60FFD" w14:paraId="4E14568E" w14:textId="77777777" w:rsidTr="009F7616">
        <w:trPr>
          <w:trHeight w:val="61"/>
        </w:trPr>
        <w:tc>
          <w:tcPr>
            <w:tcW w:w="414" w:type="dxa"/>
            <w:vMerge/>
            <w:vAlign w:val="center"/>
          </w:tcPr>
          <w:p w14:paraId="271F54D0" w14:textId="77777777" w:rsidR="009F7616" w:rsidRPr="00D60FFD" w:rsidRDefault="009F7616" w:rsidP="009F7616">
            <w:pPr>
              <w:pStyle w:val="afffffb"/>
            </w:pPr>
          </w:p>
        </w:tc>
        <w:tc>
          <w:tcPr>
            <w:tcW w:w="1282" w:type="dxa"/>
            <w:gridSpan w:val="2"/>
            <w:vMerge/>
            <w:vAlign w:val="center"/>
          </w:tcPr>
          <w:p w14:paraId="780567E8" w14:textId="77777777" w:rsidR="009F7616" w:rsidRPr="00D60FFD" w:rsidRDefault="009F7616" w:rsidP="009F7616">
            <w:pPr>
              <w:pStyle w:val="afffffb"/>
            </w:pPr>
          </w:p>
        </w:tc>
        <w:tc>
          <w:tcPr>
            <w:tcW w:w="832" w:type="dxa"/>
            <w:vMerge/>
            <w:vAlign w:val="center"/>
          </w:tcPr>
          <w:p w14:paraId="02701FE7" w14:textId="77777777" w:rsidR="009F7616" w:rsidRPr="00D60FFD" w:rsidRDefault="009F7616" w:rsidP="009F7616">
            <w:pPr>
              <w:pStyle w:val="afffffb"/>
            </w:pPr>
          </w:p>
        </w:tc>
        <w:tc>
          <w:tcPr>
            <w:tcW w:w="852" w:type="dxa"/>
            <w:vMerge/>
            <w:vAlign w:val="center"/>
          </w:tcPr>
          <w:p w14:paraId="228494B2" w14:textId="77777777" w:rsidR="009F7616" w:rsidRPr="00D60FFD" w:rsidRDefault="009F7616" w:rsidP="009F7616">
            <w:pPr>
              <w:pStyle w:val="afffffb"/>
            </w:pPr>
          </w:p>
        </w:tc>
        <w:tc>
          <w:tcPr>
            <w:tcW w:w="702" w:type="dxa"/>
            <w:vMerge/>
            <w:vAlign w:val="center"/>
          </w:tcPr>
          <w:p w14:paraId="534937D9" w14:textId="77777777" w:rsidR="009F7616" w:rsidRPr="00D60FFD" w:rsidRDefault="009F7616" w:rsidP="009F7616">
            <w:pPr>
              <w:pStyle w:val="afffffb"/>
            </w:pPr>
          </w:p>
        </w:tc>
        <w:tc>
          <w:tcPr>
            <w:tcW w:w="596" w:type="dxa"/>
            <w:vMerge/>
            <w:vAlign w:val="center"/>
          </w:tcPr>
          <w:p w14:paraId="3AF05FBE" w14:textId="77777777" w:rsidR="009F7616" w:rsidRPr="00D60FFD" w:rsidRDefault="009F7616" w:rsidP="009F7616">
            <w:pPr>
              <w:pStyle w:val="afffffb"/>
            </w:pPr>
          </w:p>
        </w:tc>
        <w:tc>
          <w:tcPr>
            <w:tcW w:w="709" w:type="dxa"/>
            <w:vMerge/>
            <w:vAlign w:val="center"/>
          </w:tcPr>
          <w:p w14:paraId="3295C2AF" w14:textId="77777777" w:rsidR="009F7616" w:rsidRPr="00D60FFD" w:rsidRDefault="009F7616" w:rsidP="009F7616">
            <w:pPr>
              <w:pStyle w:val="afffffb"/>
            </w:pPr>
          </w:p>
        </w:tc>
        <w:tc>
          <w:tcPr>
            <w:tcW w:w="1134" w:type="dxa"/>
            <w:vMerge/>
            <w:vAlign w:val="center"/>
          </w:tcPr>
          <w:p w14:paraId="365A7211" w14:textId="77777777" w:rsidR="009F7616" w:rsidRPr="00D60FFD" w:rsidRDefault="009F7616" w:rsidP="009F7616">
            <w:pPr>
              <w:pStyle w:val="afffffb"/>
            </w:pPr>
          </w:p>
        </w:tc>
        <w:tc>
          <w:tcPr>
            <w:tcW w:w="709" w:type="dxa"/>
            <w:vAlign w:val="center"/>
          </w:tcPr>
          <w:p w14:paraId="46D6BC62" w14:textId="77777777" w:rsidR="009F7616" w:rsidRPr="00D60FFD" w:rsidRDefault="009F7616" w:rsidP="009F7616">
            <w:pPr>
              <w:pStyle w:val="afffffb"/>
            </w:pPr>
            <w:r w:rsidRPr="00D60FFD">
              <w:rPr>
                <w:rFonts w:hint="eastAsia"/>
              </w:rPr>
              <w:t>H</w:t>
            </w:r>
            <w:r w:rsidRPr="00D60FFD">
              <w:t>g</w:t>
            </w:r>
          </w:p>
        </w:tc>
        <w:tc>
          <w:tcPr>
            <w:tcW w:w="1344" w:type="dxa"/>
            <w:vAlign w:val="center"/>
          </w:tcPr>
          <w:p w14:paraId="3705DD02" w14:textId="77777777" w:rsidR="009F7616" w:rsidRPr="00D60FFD" w:rsidRDefault="009F7616" w:rsidP="009F7616">
            <w:pPr>
              <w:pStyle w:val="afffffb"/>
              <w:rPr>
                <w:lang w:bidi="ar"/>
              </w:rPr>
            </w:pPr>
            <w:r w:rsidRPr="00D60FFD">
              <w:rPr>
                <w:rFonts w:hint="eastAsia"/>
                <w:lang w:bidi="ar"/>
              </w:rPr>
              <w:t>0.6</w:t>
            </w:r>
            <w:r w:rsidRPr="00D60FFD">
              <w:rPr>
                <w:rFonts w:hint="eastAsia"/>
                <w:lang w:bidi="ar"/>
              </w:rPr>
              <w:t>（</w:t>
            </w:r>
            <w:r w:rsidRPr="00D60FFD">
              <w:rPr>
                <w:rFonts w:hint="eastAsia"/>
                <w:lang w:bidi="ar"/>
              </w:rPr>
              <w:t>mg/kg</w:t>
            </w:r>
            <w:r w:rsidRPr="00D60FFD">
              <w:rPr>
                <w:rFonts w:hint="eastAsia"/>
                <w:lang w:bidi="ar"/>
              </w:rPr>
              <w:t>）</w:t>
            </w:r>
          </w:p>
        </w:tc>
        <w:tc>
          <w:tcPr>
            <w:tcW w:w="453" w:type="dxa"/>
            <w:vAlign w:val="center"/>
          </w:tcPr>
          <w:p w14:paraId="76FC74A8" w14:textId="77777777" w:rsidR="009F7616" w:rsidRPr="00D60FFD" w:rsidRDefault="009F7616" w:rsidP="009F7616">
            <w:pPr>
              <w:pStyle w:val="afffffb"/>
              <w:rPr>
                <w:lang w:bidi="ar"/>
              </w:rPr>
            </w:pPr>
          </w:p>
        </w:tc>
      </w:tr>
      <w:tr w:rsidR="00ED3505" w:rsidRPr="00D60FFD" w14:paraId="5213EB37" w14:textId="77777777" w:rsidTr="009F7616">
        <w:trPr>
          <w:trHeight w:val="61"/>
        </w:trPr>
        <w:tc>
          <w:tcPr>
            <w:tcW w:w="414" w:type="dxa"/>
            <w:vMerge/>
            <w:vAlign w:val="center"/>
          </w:tcPr>
          <w:p w14:paraId="7D49536F" w14:textId="77777777" w:rsidR="009F7616" w:rsidRPr="00D60FFD" w:rsidRDefault="009F7616" w:rsidP="009F7616">
            <w:pPr>
              <w:pStyle w:val="afffffb"/>
            </w:pPr>
          </w:p>
        </w:tc>
        <w:tc>
          <w:tcPr>
            <w:tcW w:w="1282" w:type="dxa"/>
            <w:gridSpan w:val="2"/>
            <w:vMerge/>
            <w:vAlign w:val="center"/>
          </w:tcPr>
          <w:p w14:paraId="0112BEF7" w14:textId="77777777" w:rsidR="009F7616" w:rsidRPr="00D60FFD" w:rsidRDefault="009F7616" w:rsidP="009F7616">
            <w:pPr>
              <w:pStyle w:val="afffffb"/>
            </w:pPr>
          </w:p>
        </w:tc>
        <w:tc>
          <w:tcPr>
            <w:tcW w:w="832" w:type="dxa"/>
            <w:vMerge/>
            <w:vAlign w:val="center"/>
          </w:tcPr>
          <w:p w14:paraId="4734C419" w14:textId="77777777" w:rsidR="009F7616" w:rsidRPr="00D60FFD" w:rsidRDefault="009F7616" w:rsidP="009F7616">
            <w:pPr>
              <w:pStyle w:val="afffffb"/>
            </w:pPr>
          </w:p>
        </w:tc>
        <w:tc>
          <w:tcPr>
            <w:tcW w:w="852" w:type="dxa"/>
            <w:vMerge/>
            <w:vAlign w:val="center"/>
          </w:tcPr>
          <w:p w14:paraId="4E53E007" w14:textId="77777777" w:rsidR="009F7616" w:rsidRPr="00D60FFD" w:rsidRDefault="009F7616" w:rsidP="009F7616">
            <w:pPr>
              <w:pStyle w:val="afffffb"/>
            </w:pPr>
          </w:p>
        </w:tc>
        <w:tc>
          <w:tcPr>
            <w:tcW w:w="702" w:type="dxa"/>
            <w:vMerge/>
            <w:vAlign w:val="center"/>
          </w:tcPr>
          <w:p w14:paraId="02C655E5" w14:textId="77777777" w:rsidR="009F7616" w:rsidRPr="00D60FFD" w:rsidRDefault="009F7616" w:rsidP="009F7616">
            <w:pPr>
              <w:pStyle w:val="afffffb"/>
            </w:pPr>
          </w:p>
        </w:tc>
        <w:tc>
          <w:tcPr>
            <w:tcW w:w="596" w:type="dxa"/>
            <w:vMerge/>
            <w:vAlign w:val="center"/>
          </w:tcPr>
          <w:p w14:paraId="0DD9F482" w14:textId="77777777" w:rsidR="009F7616" w:rsidRPr="00D60FFD" w:rsidRDefault="009F7616" w:rsidP="009F7616">
            <w:pPr>
              <w:pStyle w:val="afffffb"/>
            </w:pPr>
          </w:p>
        </w:tc>
        <w:tc>
          <w:tcPr>
            <w:tcW w:w="709" w:type="dxa"/>
            <w:vMerge/>
            <w:vAlign w:val="center"/>
          </w:tcPr>
          <w:p w14:paraId="7D85C92F" w14:textId="77777777" w:rsidR="009F7616" w:rsidRPr="00D60FFD" w:rsidRDefault="009F7616" w:rsidP="009F7616">
            <w:pPr>
              <w:pStyle w:val="afffffb"/>
            </w:pPr>
          </w:p>
        </w:tc>
        <w:tc>
          <w:tcPr>
            <w:tcW w:w="1134" w:type="dxa"/>
            <w:vMerge/>
            <w:vAlign w:val="center"/>
          </w:tcPr>
          <w:p w14:paraId="10841C7E" w14:textId="77777777" w:rsidR="009F7616" w:rsidRPr="00D60FFD" w:rsidRDefault="009F7616" w:rsidP="009F7616">
            <w:pPr>
              <w:pStyle w:val="afffffb"/>
            </w:pPr>
          </w:p>
        </w:tc>
        <w:tc>
          <w:tcPr>
            <w:tcW w:w="709" w:type="dxa"/>
            <w:vAlign w:val="center"/>
          </w:tcPr>
          <w:p w14:paraId="3745D089" w14:textId="77777777" w:rsidR="009F7616" w:rsidRPr="00D60FFD" w:rsidRDefault="009F7616" w:rsidP="009F7616">
            <w:pPr>
              <w:pStyle w:val="afffffb"/>
            </w:pPr>
            <w:r w:rsidRPr="00D60FFD">
              <w:rPr>
                <w:rFonts w:hint="eastAsia"/>
              </w:rPr>
              <w:t>Cd</w:t>
            </w:r>
          </w:p>
        </w:tc>
        <w:tc>
          <w:tcPr>
            <w:tcW w:w="1344" w:type="dxa"/>
            <w:vAlign w:val="center"/>
          </w:tcPr>
          <w:p w14:paraId="0C5DEB8B" w14:textId="77777777" w:rsidR="009F7616" w:rsidRPr="00D60FFD" w:rsidRDefault="009F7616" w:rsidP="009F7616">
            <w:pPr>
              <w:pStyle w:val="afffffb"/>
              <w:rPr>
                <w:lang w:bidi="ar"/>
              </w:rPr>
            </w:pPr>
            <w:r w:rsidRPr="00D60FFD">
              <w:rPr>
                <w:rFonts w:hint="eastAsia"/>
                <w:lang w:bidi="ar"/>
              </w:rPr>
              <w:t>1.0</w:t>
            </w:r>
            <w:r w:rsidRPr="00D60FFD">
              <w:rPr>
                <w:rFonts w:hint="eastAsia"/>
                <w:lang w:bidi="ar"/>
              </w:rPr>
              <w:t>（</w:t>
            </w:r>
            <w:r w:rsidRPr="00D60FFD">
              <w:rPr>
                <w:rFonts w:hint="eastAsia"/>
                <w:lang w:bidi="ar"/>
              </w:rPr>
              <w:t>mg/kg</w:t>
            </w:r>
            <w:r w:rsidRPr="00D60FFD">
              <w:rPr>
                <w:rFonts w:hint="eastAsia"/>
                <w:lang w:bidi="ar"/>
              </w:rPr>
              <w:t>）</w:t>
            </w:r>
          </w:p>
        </w:tc>
        <w:tc>
          <w:tcPr>
            <w:tcW w:w="453" w:type="dxa"/>
            <w:vAlign w:val="center"/>
          </w:tcPr>
          <w:p w14:paraId="0A21E9D3" w14:textId="77777777" w:rsidR="009F7616" w:rsidRPr="00D60FFD" w:rsidRDefault="009F7616" w:rsidP="009F7616">
            <w:pPr>
              <w:pStyle w:val="afffffb"/>
              <w:rPr>
                <w:lang w:bidi="ar"/>
              </w:rPr>
            </w:pPr>
          </w:p>
        </w:tc>
      </w:tr>
      <w:tr w:rsidR="00ED3505" w:rsidRPr="00D60FFD" w14:paraId="06C8368D" w14:textId="77777777" w:rsidTr="009F7616">
        <w:trPr>
          <w:trHeight w:val="61"/>
        </w:trPr>
        <w:tc>
          <w:tcPr>
            <w:tcW w:w="414" w:type="dxa"/>
            <w:vMerge/>
            <w:vAlign w:val="center"/>
          </w:tcPr>
          <w:p w14:paraId="61337339" w14:textId="77777777" w:rsidR="009F7616" w:rsidRPr="00D60FFD" w:rsidRDefault="009F7616" w:rsidP="009F7616">
            <w:pPr>
              <w:pStyle w:val="afffffb"/>
            </w:pPr>
          </w:p>
        </w:tc>
        <w:tc>
          <w:tcPr>
            <w:tcW w:w="1282" w:type="dxa"/>
            <w:gridSpan w:val="2"/>
            <w:vMerge/>
            <w:vAlign w:val="center"/>
          </w:tcPr>
          <w:p w14:paraId="0DD82E2C" w14:textId="77777777" w:rsidR="009F7616" w:rsidRPr="00D60FFD" w:rsidRDefault="009F7616" w:rsidP="009F7616">
            <w:pPr>
              <w:pStyle w:val="afffffb"/>
            </w:pPr>
          </w:p>
        </w:tc>
        <w:tc>
          <w:tcPr>
            <w:tcW w:w="832" w:type="dxa"/>
            <w:vMerge/>
            <w:vAlign w:val="center"/>
          </w:tcPr>
          <w:p w14:paraId="39700701" w14:textId="77777777" w:rsidR="009F7616" w:rsidRPr="00D60FFD" w:rsidRDefault="009F7616" w:rsidP="009F7616">
            <w:pPr>
              <w:pStyle w:val="afffffb"/>
            </w:pPr>
          </w:p>
        </w:tc>
        <w:tc>
          <w:tcPr>
            <w:tcW w:w="852" w:type="dxa"/>
            <w:vMerge/>
            <w:vAlign w:val="center"/>
          </w:tcPr>
          <w:p w14:paraId="19C993F9" w14:textId="77777777" w:rsidR="009F7616" w:rsidRPr="00D60FFD" w:rsidRDefault="009F7616" w:rsidP="009F7616">
            <w:pPr>
              <w:pStyle w:val="afffffb"/>
            </w:pPr>
          </w:p>
        </w:tc>
        <w:tc>
          <w:tcPr>
            <w:tcW w:w="702" w:type="dxa"/>
            <w:vMerge/>
            <w:vAlign w:val="center"/>
          </w:tcPr>
          <w:p w14:paraId="653E6C6E" w14:textId="77777777" w:rsidR="009F7616" w:rsidRPr="00D60FFD" w:rsidRDefault="009F7616" w:rsidP="009F7616">
            <w:pPr>
              <w:pStyle w:val="afffffb"/>
            </w:pPr>
          </w:p>
        </w:tc>
        <w:tc>
          <w:tcPr>
            <w:tcW w:w="596" w:type="dxa"/>
            <w:vMerge/>
            <w:vAlign w:val="center"/>
          </w:tcPr>
          <w:p w14:paraId="26D2A1E9" w14:textId="77777777" w:rsidR="009F7616" w:rsidRPr="00D60FFD" w:rsidRDefault="009F7616" w:rsidP="009F7616">
            <w:pPr>
              <w:pStyle w:val="afffffb"/>
            </w:pPr>
          </w:p>
        </w:tc>
        <w:tc>
          <w:tcPr>
            <w:tcW w:w="709" w:type="dxa"/>
            <w:vMerge/>
            <w:vAlign w:val="center"/>
          </w:tcPr>
          <w:p w14:paraId="799A3B56" w14:textId="77777777" w:rsidR="009F7616" w:rsidRPr="00D60FFD" w:rsidRDefault="009F7616" w:rsidP="009F7616">
            <w:pPr>
              <w:pStyle w:val="afffffb"/>
            </w:pPr>
          </w:p>
        </w:tc>
        <w:tc>
          <w:tcPr>
            <w:tcW w:w="1134" w:type="dxa"/>
            <w:vMerge/>
            <w:vAlign w:val="center"/>
          </w:tcPr>
          <w:p w14:paraId="2CE34E53" w14:textId="77777777" w:rsidR="009F7616" w:rsidRPr="00D60FFD" w:rsidRDefault="009F7616" w:rsidP="009F7616">
            <w:pPr>
              <w:pStyle w:val="afffffb"/>
            </w:pPr>
          </w:p>
        </w:tc>
        <w:tc>
          <w:tcPr>
            <w:tcW w:w="709" w:type="dxa"/>
            <w:vAlign w:val="center"/>
          </w:tcPr>
          <w:p w14:paraId="27409833" w14:textId="77777777" w:rsidR="009F7616" w:rsidRPr="00D60FFD" w:rsidRDefault="009F7616" w:rsidP="009F7616">
            <w:pPr>
              <w:pStyle w:val="afffffb"/>
            </w:pPr>
            <w:r w:rsidRPr="00D60FFD">
              <w:rPr>
                <w:rFonts w:hint="eastAsia"/>
              </w:rPr>
              <w:t>Pb</w:t>
            </w:r>
          </w:p>
        </w:tc>
        <w:tc>
          <w:tcPr>
            <w:tcW w:w="1344" w:type="dxa"/>
            <w:vAlign w:val="center"/>
          </w:tcPr>
          <w:p w14:paraId="741BB264" w14:textId="77777777" w:rsidR="009F7616" w:rsidRPr="00D60FFD" w:rsidRDefault="009F7616" w:rsidP="009F7616">
            <w:pPr>
              <w:pStyle w:val="afffffb"/>
              <w:rPr>
                <w:lang w:bidi="ar"/>
              </w:rPr>
            </w:pPr>
            <w:r w:rsidRPr="00D60FFD">
              <w:rPr>
                <w:rFonts w:hint="eastAsia"/>
                <w:lang w:bidi="ar"/>
              </w:rPr>
              <w:t>15.5</w:t>
            </w:r>
            <w:r w:rsidRPr="00D60FFD">
              <w:rPr>
                <w:rFonts w:hint="eastAsia"/>
                <w:lang w:bidi="ar"/>
              </w:rPr>
              <w:t>（</w:t>
            </w:r>
            <w:r w:rsidRPr="00D60FFD">
              <w:rPr>
                <w:rFonts w:hint="eastAsia"/>
                <w:lang w:bidi="ar"/>
              </w:rPr>
              <w:t>mg/kg</w:t>
            </w:r>
            <w:r w:rsidRPr="00D60FFD">
              <w:rPr>
                <w:rFonts w:hint="eastAsia"/>
                <w:lang w:bidi="ar"/>
              </w:rPr>
              <w:t>）</w:t>
            </w:r>
          </w:p>
        </w:tc>
        <w:tc>
          <w:tcPr>
            <w:tcW w:w="453" w:type="dxa"/>
            <w:vAlign w:val="center"/>
          </w:tcPr>
          <w:p w14:paraId="6597ACAC" w14:textId="77777777" w:rsidR="009F7616" w:rsidRPr="00D60FFD" w:rsidRDefault="009F7616" w:rsidP="009F7616">
            <w:pPr>
              <w:pStyle w:val="afffffb"/>
              <w:rPr>
                <w:lang w:bidi="ar"/>
              </w:rPr>
            </w:pPr>
          </w:p>
        </w:tc>
      </w:tr>
      <w:tr w:rsidR="00ED3505" w:rsidRPr="00D60FFD" w14:paraId="30B64F83" w14:textId="77777777" w:rsidTr="009F7616">
        <w:trPr>
          <w:trHeight w:val="61"/>
        </w:trPr>
        <w:tc>
          <w:tcPr>
            <w:tcW w:w="414" w:type="dxa"/>
            <w:vMerge/>
            <w:vAlign w:val="center"/>
          </w:tcPr>
          <w:p w14:paraId="49E1808F" w14:textId="77777777" w:rsidR="009F7616" w:rsidRPr="00D60FFD" w:rsidRDefault="009F7616" w:rsidP="009F7616">
            <w:pPr>
              <w:pStyle w:val="afffffb"/>
            </w:pPr>
          </w:p>
        </w:tc>
        <w:tc>
          <w:tcPr>
            <w:tcW w:w="1282" w:type="dxa"/>
            <w:gridSpan w:val="2"/>
            <w:vMerge/>
            <w:vAlign w:val="center"/>
          </w:tcPr>
          <w:p w14:paraId="6B0DD6C6" w14:textId="77777777" w:rsidR="009F7616" w:rsidRPr="00D60FFD" w:rsidRDefault="009F7616" w:rsidP="009F7616">
            <w:pPr>
              <w:pStyle w:val="afffffb"/>
            </w:pPr>
          </w:p>
        </w:tc>
        <w:tc>
          <w:tcPr>
            <w:tcW w:w="832" w:type="dxa"/>
            <w:vMerge/>
            <w:vAlign w:val="center"/>
          </w:tcPr>
          <w:p w14:paraId="0CF54831" w14:textId="77777777" w:rsidR="009F7616" w:rsidRPr="00D60FFD" w:rsidRDefault="009F7616" w:rsidP="009F7616">
            <w:pPr>
              <w:pStyle w:val="afffffb"/>
            </w:pPr>
          </w:p>
        </w:tc>
        <w:tc>
          <w:tcPr>
            <w:tcW w:w="852" w:type="dxa"/>
            <w:vMerge/>
            <w:vAlign w:val="center"/>
          </w:tcPr>
          <w:p w14:paraId="38DF46C2" w14:textId="77777777" w:rsidR="009F7616" w:rsidRPr="00D60FFD" w:rsidRDefault="009F7616" w:rsidP="009F7616">
            <w:pPr>
              <w:pStyle w:val="afffffb"/>
            </w:pPr>
          </w:p>
        </w:tc>
        <w:tc>
          <w:tcPr>
            <w:tcW w:w="702" w:type="dxa"/>
            <w:vMerge/>
            <w:vAlign w:val="center"/>
          </w:tcPr>
          <w:p w14:paraId="68AA5AD7" w14:textId="77777777" w:rsidR="009F7616" w:rsidRPr="00D60FFD" w:rsidRDefault="009F7616" w:rsidP="009F7616">
            <w:pPr>
              <w:pStyle w:val="afffffb"/>
            </w:pPr>
          </w:p>
        </w:tc>
        <w:tc>
          <w:tcPr>
            <w:tcW w:w="596" w:type="dxa"/>
            <w:vMerge/>
            <w:vAlign w:val="center"/>
          </w:tcPr>
          <w:p w14:paraId="6A6BC631" w14:textId="77777777" w:rsidR="009F7616" w:rsidRPr="00D60FFD" w:rsidRDefault="009F7616" w:rsidP="009F7616">
            <w:pPr>
              <w:pStyle w:val="afffffb"/>
            </w:pPr>
          </w:p>
        </w:tc>
        <w:tc>
          <w:tcPr>
            <w:tcW w:w="709" w:type="dxa"/>
            <w:vMerge/>
            <w:vAlign w:val="center"/>
          </w:tcPr>
          <w:p w14:paraId="439F28B5" w14:textId="77777777" w:rsidR="009F7616" w:rsidRPr="00D60FFD" w:rsidRDefault="009F7616" w:rsidP="009F7616">
            <w:pPr>
              <w:pStyle w:val="afffffb"/>
            </w:pPr>
          </w:p>
        </w:tc>
        <w:tc>
          <w:tcPr>
            <w:tcW w:w="1134" w:type="dxa"/>
            <w:vMerge/>
            <w:vAlign w:val="center"/>
          </w:tcPr>
          <w:p w14:paraId="4BE9789A" w14:textId="77777777" w:rsidR="009F7616" w:rsidRPr="00D60FFD" w:rsidRDefault="009F7616" w:rsidP="009F7616">
            <w:pPr>
              <w:pStyle w:val="afffffb"/>
            </w:pPr>
          </w:p>
        </w:tc>
        <w:tc>
          <w:tcPr>
            <w:tcW w:w="709" w:type="dxa"/>
            <w:vAlign w:val="center"/>
          </w:tcPr>
          <w:p w14:paraId="56C48569" w14:textId="77777777" w:rsidR="009F7616" w:rsidRPr="00D60FFD" w:rsidRDefault="009F7616" w:rsidP="009F7616">
            <w:pPr>
              <w:pStyle w:val="afffffb"/>
            </w:pPr>
            <w:r w:rsidRPr="00D60FFD">
              <w:rPr>
                <w:rFonts w:hint="eastAsia"/>
              </w:rPr>
              <w:t>As</w:t>
            </w:r>
          </w:p>
        </w:tc>
        <w:tc>
          <w:tcPr>
            <w:tcW w:w="1344" w:type="dxa"/>
            <w:vAlign w:val="center"/>
          </w:tcPr>
          <w:p w14:paraId="4C3EE256" w14:textId="77777777" w:rsidR="009F7616" w:rsidRPr="00D60FFD" w:rsidRDefault="009F7616" w:rsidP="009F7616">
            <w:pPr>
              <w:pStyle w:val="afffffb"/>
              <w:rPr>
                <w:lang w:bidi="ar"/>
              </w:rPr>
            </w:pPr>
            <w:r w:rsidRPr="00D60FFD">
              <w:rPr>
                <w:rFonts w:hint="eastAsia"/>
                <w:lang w:bidi="ar"/>
              </w:rPr>
              <w:t>7.1</w:t>
            </w:r>
            <w:r w:rsidRPr="00D60FFD">
              <w:rPr>
                <w:rFonts w:hint="eastAsia"/>
                <w:lang w:bidi="ar"/>
              </w:rPr>
              <w:t>（</w:t>
            </w:r>
            <w:r w:rsidRPr="00D60FFD">
              <w:rPr>
                <w:rFonts w:hint="eastAsia"/>
                <w:lang w:bidi="ar"/>
              </w:rPr>
              <w:t>mg/kg</w:t>
            </w:r>
            <w:r w:rsidRPr="00D60FFD">
              <w:rPr>
                <w:rFonts w:hint="eastAsia"/>
                <w:lang w:bidi="ar"/>
              </w:rPr>
              <w:t>）</w:t>
            </w:r>
          </w:p>
        </w:tc>
        <w:tc>
          <w:tcPr>
            <w:tcW w:w="453" w:type="dxa"/>
            <w:vAlign w:val="center"/>
          </w:tcPr>
          <w:p w14:paraId="237DEB3D" w14:textId="77777777" w:rsidR="009F7616" w:rsidRPr="00D60FFD" w:rsidRDefault="009F7616" w:rsidP="009F7616">
            <w:pPr>
              <w:pStyle w:val="afffffb"/>
              <w:rPr>
                <w:lang w:bidi="ar"/>
              </w:rPr>
            </w:pPr>
          </w:p>
        </w:tc>
      </w:tr>
      <w:tr w:rsidR="00ED3505" w:rsidRPr="00D60FFD" w14:paraId="5C3F8129" w14:textId="77777777" w:rsidTr="009F7616">
        <w:trPr>
          <w:trHeight w:val="61"/>
        </w:trPr>
        <w:tc>
          <w:tcPr>
            <w:tcW w:w="414" w:type="dxa"/>
            <w:vMerge/>
            <w:vAlign w:val="center"/>
          </w:tcPr>
          <w:p w14:paraId="5D1531F3" w14:textId="77777777" w:rsidR="009F7616" w:rsidRPr="00D60FFD" w:rsidRDefault="009F7616" w:rsidP="009F7616">
            <w:pPr>
              <w:pStyle w:val="afffffb"/>
            </w:pPr>
          </w:p>
        </w:tc>
        <w:tc>
          <w:tcPr>
            <w:tcW w:w="1282" w:type="dxa"/>
            <w:gridSpan w:val="2"/>
            <w:vMerge/>
            <w:vAlign w:val="center"/>
          </w:tcPr>
          <w:p w14:paraId="112A1D8F" w14:textId="77777777" w:rsidR="009F7616" w:rsidRPr="00D60FFD" w:rsidRDefault="009F7616" w:rsidP="009F7616">
            <w:pPr>
              <w:pStyle w:val="afffffb"/>
            </w:pPr>
          </w:p>
        </w:tc>
        <w:tc>
          <w:tcPr>
            <w:tcW w:w="832" w:type="dxa"/>
            <w:vMerge/>
            <w:vAlign w:val="center"/>
          </w:tcPr>
          <w:p w14:paraId="17BCA81B" w14:textId="77777777" w:rsidR="009F7616" w:rsidRPr="00D60FFD" w:rsidRDefault="009F7616" w:rsidP="009F7616">
            <w:pPr>
              <w:pStyle w:val="afffffb"/>
            </w:pPr>
          </w:p>
        </w:tc>
        <w:tc>
          <w:tcPr>
            <w:tcW w:w="852" w:type="dxa"/>
            <w:vMerge/>
            <w:vAlign w:val="center"/>
          </w:tcPr>
          <w:p w14:paraId="3B89CD47" w14:textId="77777777" w:rsidR="009F7616" w:rsidRPr="00D60FFD" w:rsidRDefault="009F7616" w:rsidP="009F7616">
            <w:pPr>
              <w:pStyle w:val="afffffb"/>
            </w:pPr>
          </w:p>
        </w:tc>
        <w:tc>
          <w:tcPr>
            <w:tcW w:w="702" w:type="dxa"/>
            <w:vMerge/>
            <w:vAlign w:val="center"/>
          </w:tcPr>
          <w:p w14:paraId="309502D9" w14:textId="77777777" w:rsidR="009F7616" w:rsidRPr="00D60FFD" w:rsidRDefault="009F7616" w:rsidP="009F7616">
            <w:pPr>
              <w:pStyle w:val="afffffb"/>
            </w:pPr>
          </w:p>
        </w:tc>
        <w:tc>
          <w:tcPr>
            <w:tcW w:w="596" w:type="dxa"/>
            <w:vMerge/>
            <w:vAlign w:val="center"/>
          </w:tcPr>
          <w:p w14:paraId="5F9B0171" w14:textId="77777777" w:rsidR="009F7616" w:rsidRPr="00D60FFD" w:rsidRDefault="009F7616" w:rsidP="009F7616">
            <w:pPr>
              <w:pStyle w:val="afffffb"/>
            </w:pPr>
          </w:p>
        </w:tc>
        <w:tc>
          <w:tcPr>
            <w:tcW w:w="709" w:type="dxa"/>
            <w:vMerge/>
            <w:vAlign w:val="center"/>
          </w:tcPr>
          <w:p w14:paraId="5893383F" w14:textId="77777777" w:rsidR="009F7616" w:rsidRPr="00D60FFD" w:rsidRDefault="009F7616" w:rsidP="009F7616">
            <w:pPr>
              <w:pStyle w:val="afffffb"/>
            </w:pPr>
          </w:p>
        </w:tc>
        <w:tc>
          <w:tcPr>
            <w:tcW w:w="1134" w:type="dxa"/>
            <w:vMerge/>
            <w:vAlign w:val="center"/>
          </w:tcPr>
          <w:p w14:paraId="22E1ADD1" w14:textId="77777777" w:rsidR="009F7616" w:rsidRPr="00D60FFD" w:rsidRDefault="009F7616" w:rsidP="009F7616">
            <w:pPr>
              <w:pStyle w:val="afffffb"/>
            </w:pPr>
          </w:p>
        </w:tc>
        <w:tc>
          <w:tcPr>
            <w:tcW w:w="709" w:type="dxa"/>
            <w:vAlign w:val="center"/>
          </w:tcPr>
          <w:p w14:paraId="46D5F81A" w14:textId="77777777" w:rsidR="009F7616" w:rsidRPr="00D60FFD" w:rsidRDefault="009F7616" w:rsidP="009F7616">
            <w:pPr>
              <w:pStyle w:val="afffffb"/>
            </w:pPr>
            <w:r w:rsidRPr="00D60FFD">
              <w:rPr>
                <w:rFonts w:hint="eastAsia"/>
              </w:rPr>
              <w:t>Cr</w:t>
            </w:r>
          </w:p>
        </w:tc>
        <w:tc>
          <w:tcPr>
            <w:tcW w:w="1344" w:type="dxa"/>
            <w:vAlign w:val="center"/>
          </w:tcPr>
          <w:p w14:paraId="199BDABC" w14:textId="77777777" w:rsidR="009F7616" w:rsidRPr="00D60FFD" w:rsidRDefault="009F7616" w:rsidP="009F7616">
            <w:pPr>
              <w:pStyle w:val="afffffb"/>
              <w:rPr>
                <w:lang w:bidi="ar"/>
              </w:rPr>
            </w:pPr>
            <w:r w:rsidRPr="00D60FFD">
              <w:rPr>
                <w:rFonts w:hint="eastAsia"/>
                <w:lang w:bidi="ar"/>
              </w:rPr>
              <w:t>11</w:t>
            </w:r>
            <w:r w:rsidRPr="00D60FFD">
              <w:rPr>
                <w:rFonts w:hint="eastAsia"/>
                <w:lang w:bidi="ar"/>
              </w:rPr>
              <w:t>（</w:t>
            </w:r>
            <w:r w:rsidRPr="00D60FFD">
              <w:rPr>
                <w:rFonts w:hint="eastAsia"/>
                <w:lang w:bidi="ar"/>
              </w:rPr>
              <w:t>mg/kg</w:t>
            </w:r>
            <w:r w:rsidRPr="00D60FFD">
              <w:rPr>
                <w:rFonts w:hint="eastAsia"/>
                <w:lang w:bidi="ar"/>
              </w:rPr>
              <w:t>）</w:t>
            </w:r>
          </w:p>
        </w:tc>
        <w:tc>
          <w:tcPr>
            <w:tcW w:w="453" w:type="dxa"/>
            <w:vAlign w:val="center"/>
          </w:tcPr>
          <w:p w14:paraId="0B23173F" w14:textId="77777777" w:rsidR="009F7616" w:rsidRPr="00D60FFD" w:rsidRDefault="009F7616" w:rsidP="009F7616">
            <w:pPr>
              <w:pStyle w:val="afffffb"/>
              <w:rPr>
                <w:lang w:bidi="ar"/>
              </w:rPr>
            </w:pPr>
          </w:p>
        </w:tc>
      </w:tr>
      <w:tr w:rsidR="00ED3505" w:rsidRPr="00D60FFD" w14:paraId="5DAADCA0" w14:textId="77777777" w:rsidTr="009F7616">
        <w:trPr>
          <w:trHeight w:val="61"/>
        </w:trPr>
        <w:tc>
          <w:tcPr>
            <w:tcW w:w="414" w:type="dxa"/>
            <w:vMerge/>
            <w:vAlign w:val="center"/>
          </w:tcPr>
          <w:p w14:paraId="0B4AE15B" w14:textId="77777777" w:rsidR="009F7616" w:rsidRPr="00D60FFD" w:rsidRDefault="009F7616" w:rsidP="009F7616">
            <w:pPr>
              <w:pStyle w:val="afffffb"/>
            </w:pPr>
          </w:p>
        </w:tc>
        <w:tc>
          <w:tcPr>
            <w:tcW w:w="1282" w:type="dxa"/>
            <w:gridSpan w:val="2"/>
            <w:vMerge/>
            <w:vAlign w:val="center"/>
          </w:tcPr>
          <w:p w14:paraId="52B42345" w14:textId="77777777" w:rsidR="009F7616" w:rsidRPr="00D60FFD" w:rsidRDefault="009F7616" w:rsidP="009F7616">
            <w:pPr>
              <w:pStyle w:val="afffffb"/>
            </w:pPr>
          </w:p>
        </w:tc>
        <w:tc>
          <w:tcPr>
            <w:tcW w:w="832" w:type="dxa"/>
            <w:vMerge/>
            <w:vAlign w:val="center"/>
          </w:tcPr>
          <w:p w14:paraId="63B9E548" w14:textId="77777777" w:rsidR="009F7616" w:rsidRPr="00D60FFD" w:rsidRDefault="009F7616" w:rsidP="009F7616">
            <w:pPr>
              <w:pStyle w:val="afffffb"/>
            </w:pPr>
          </w:p>
        </w:tc>
        <w:tc>
          <w:tcPr>
            <w:tcW w:w="852" w:type="dxa"/>
            <w:vMerge/>
            <w:vAlign w:val="center"/>
          </w:tcPr>
          <w:p w14:paraId="6D9DE57A" w14:textId="77777777" w:rsidR="009F7616" w:rsidRPr="00D60FFD" w:rsidRDefault="009F7616" w:rsidP="009F7616">
            <w:pPr>
              <w:pStyle w:val="afffffb"/>
            </w:pPr>
          </w:p>
        </w:tc>
        <w:tc>
          <w:tcPr>
            <w:tcW w:w="702" w:type="dxa"/>
            <w:vMerge/>
            <w:vAlign w:val="center"/>
          </w:tcPr>
          <w:p w14:paraId="5D796FDB" w14:textId="77777777" w:rsidR="009F7616" w:rsidRPr="00D60FFD" w:rsidRDefault="009F7616" w:rsidP="009F7616">
            <w:pPr>
              <w:pStyle w:val="afffffb"/>
            </w:pPr>
          </w:p>
        </w:tc>
        <w:tc>
          <w:tcPr>
            <w:tcW w:w="596" w:type="dxa"/>
            <w:vMerge/>
            <w:vAlign w:val="center"/>
          </w:tcPr>
          <w:p w14:paraId="16C50C30" w14:textId="77777777" w:rsidR="009F7616" w:rsidRPr="00D60FFD" w:rsidRDefault="009F7616" w:rsidP="009F7616">
            <w:pPr>
              <w:pStyle w:val="afffffb"/>
            </w:pPr>
          </w:p>
        </w:tc>
        <w:tc>
          <w:tcPr>
            <w:tcW w:w="709" w:type="dxa"/>
            <w:vMerge/>
            <w:vAlign w:val="center"/>
          </w:tcPr>
          <w:p w14:paraId="207148EF" w14:textId="77777777" w:rsidR="009F7616" w:rsidRPr="00D60FFD" w:rsidRDefault="009F7616" w:rsidP="009F7616">
            <w:pPr>
              <w:pStyle w:val="afffffb"/>
            </w:pPr>
          </w:p>
        </w:tc>
        <w:tc>
          <w:tcPr>
            <w:tcW w:w="1134" w:type="dxa"/>
            <w:vMerge/>
            <w:vAlign w:val="center"/>
          </w:tcPr>
          <w:p w14:paraId="3507B4D8" w14:textId="77777777" w:rsidR="009F7616" w:rsidRPr="00D60FFD" w:rsidRDefault="009F7616" w:rsidP="009F7616">
            <w:pPr>
              <w:pStyle w:val="afffffb"/>
            </w:pPr>
          </w:p>
        </w:tc>
        <w:tc>
          <w:tcPr>
            <w:tcW w:w="709" w:type="dxa"/>
            <w:vAlign w:val="center"/>
          </w:tcPr>
          <w:p w14:paraId="03B188E8" w14:textId="77777777" w:rsidR="009F7616" w:rsidRPr="00D60FFD" w:rsidRDefault="009F7616" w:rsidP="009F7616">
            <w:pPr>
              <w:pStyle w:val="afffffb"/>
            </w:pPr>
            <w:r w:rsidRPr="00D60FFD">
              <w:rPr>
                <w:rFonts w:hint="eastAsia"/>
              </w:rPr>
              <w:t>Cu</w:t>
            </w:r>
          </w:p>
        </w:tc>
        <w:tc>
          <w:tcPr>
            <w:tcW w:w="1344" w:type="dxa"/>
            <w:vAlign w:val="center"/>
          </w:tcPr>
          <w:p w14:paraId="4CDDD5DE" w14:textId="77777777" w:rsidR="009F7616" w:rsidRPr="00D60FFD" w:rsidRDefault="009F7616" w:rsidP="009F7616">
            <w:pPr>
              <w:pStyle w:val="afffffb"/>
              <w:rPr>
                <w:lang w:bidi="ar"/>
              </w:rPr>
            </w:pPr>
            <w:r w:rsidRPr="00D60FFD">
              <w:rPr>
                <w:rFonts w:hint="eastAsia"/>
                <w:lang w:bidi="ar"/>
              </w:rPr>
              <w:t>5</w:t>
            </w:r>
            <w:r w:rsidRPr="00D60FFD">
              <w:rPr>
                <w:rFonts w:hint="eastAsia"/>
                <w:lang w:bidi="ar"/>
              </w:rPr>
              <w:t>（</w:t>
            </w:r>
            <w:r w:rsidRPr="00D60FFD">
              <w:rPr>
                <w:rFonts w:hint="eastAsia"/>
                <w:lang w:bidi="ar"/>
              </w:rPr>
              <w:t>mg/kg</w:t>
            </w:r>
            <w:r w:rsidRPr="00D60FFD">
              <w:rPr>
                <w:rFonts w:hint="eastAsia"/>
                <w:lang w:bidi="ar"/>
              </w:rPr>
              <w:t>）</w:t>
            </w:r>
          </w:p>
        </w:tc>
        <w:tc>
          <w:tcPr>
            <w:tcW w:w="453" w:type="dxa"/>
            <w:vAlign w:val="center"/>
          </w:tcPr>
          <w:p w14:paraId="75627837" w14:textId="77777777" w:rsidR="009F7616" w:rsidRPr="00D60FFD" w:rsidRDefault="009F7616" w:rsidP="009F7616">
            <w:pPr>
              <w:pStyle w:val="afffffb"/>
              <w:rPr>
                <w:lang w:bidi="ar"/>
              </w:rPr>
            </w:pPr>
          </w:p>
        </w:tc>
      </w:tr>
      <w:tr w:rsidR="00ED3505" w:rsidRPr="00D60FFD" w14:paraId="0A0C830D" w14:textId="77777777" w:rsidTr="009F7616">
        <w:trPr>
          <w:trHeight w:val="61"/>
        </w:trPr>
        <w:tc>
          <w:tcPr>
            <w:tcW w:w="414" w:type="dxa"/>
            <w:vMerge/>
            <w:vAlign w:val="center"/>
          </w:tcPr>
          <w:p w14:paraId="7EDECFB2" w14:textId="77777777" w:rsidR="009F7616" w:rsidRPr="00D60FFD" w:rsidRDefault="009F7616" w:rsidP="009F7616">
            <w:pPr>
              <w:pStyle w:val="afffffb"/>
            </w:pPr>
          </w:p>
        </w:tc>
        <w:tc>
          <w:tcPr>
            <w:tcW w:w="1282" w:type="dxa"/>
            <w:gridSpan w:val="2"/>
            <w:vMerge/>
            <w:vAlign w:val="center"/>
          </w:tcPr>
          <w:p w14:paraId="44D2DD3E" w14:textId="77777777" w:rsidR="009F7616" w:rsidRPr="00D60FFD" w:rsidRDefault="009F7616" w:rsidP="009F7616">
            <w:pPr>
              <w:pStyle w:val="afffffb"/>
            </w:pPr>
          </w:p>
        </w:tc>
        <w:tc>
          <w:tcPr>
            <w:tcW w:w="832" w:type="dxa"/>
            <w:vMerge/>
            <w:vAlign w:val="center"/>
          </w:tcPr>
          <w:p w14:paraId="687E7DD8" w14:textId="77777777" w:rsidR="009F7616" w:rsidRPr="00D60FFD" w:rsidRDefault="009F7616" w:rsidP="009F7616">
            <w:pPr>
              <w:pStyle w:val="afffffb"/>
            </w:pPr>
          </w:p>
        </w:tc>
        <w:tc>
          <w:tcPr>
            <w:tcW w:w="852" w:type="dxa"/>
            <w:vMerge/>
            <w:vAlign w:val="center"/>
          </w:tcPr>
          <w:p w14:paraId="57AEBE01" w14:textId="77777777" w:rsidR="009F7616" w:rsidRPr="00D60FFD" w:rsidRDefault="009F7616" w:rsidP="009F7616">
            <w:pPr>
              <w:pStyle w:val="afffffb"/>
            </w:pPr>
          </w:p>
        </w:tc>
        <w:tc>
          <w:tcPr>
            <w:tcW w:w="702" w:type="dxa"/>
            <w:vMerge/>
            <w:vAlign w:val="center"/>
          </w:tcPr>
          <w:p w14:paraId="65BC13D6" w14:textId="77777777" w:rsidR="009F7616" w:rsidRPr="00D60FFD" w:rsidRDefault="009F7616" w:rsidP="009F7616">
            <w:pPr>
              <w:pStyle w:val="afffffb"/>
            </w:pPr>
          </w:p>
        </w:tc>
        <w:tc>
          <w:tcPr>
            <w:tcW w:w="596" w:type="dxa"/>
            <w:vMerge/>
            <w:vAlign w:val="center"/>
          </w:tcPr>
          <w:p w14:paraId="7B51F306" w14:textId="77777777" w:rsidR="009F7616" w:rsidRPr="00D60FFD" w:rsidRDefault="009F7616" w:rsidP="009F7616">
            <w:pPr>
              <w:pStyle w:val="afffffb"/>
            </w:pPr>
          </w:p>
        </w:tc>
        <w:tc>
          <w:tcPr>
            <w:tcW w:w="709" w:type="dxa"/>
            <w:vMerge/>
            <w:vAlign w:val="center"/>
          </w:tcPr>
          <w:p w14:paraId="11E517CE" w14:textId="77777777" w:rsidR="009F7616" w:rsidRPr="00D60FFD" w:rsidRDefault="009F7616" w:rsidP="009F7616">
            <w:pPr>
              <w:pStyle w:val="afffffb"/>
            </w:pPr>
          </w:p>
        </w:tc>
        <w:tc>
          <w:tcPr>
            <w:tcW w:w="1134" w:type="dxa"/>
            <w:vMerge/>
            <w:vAlign w:val="center"/>
          </w:tcPr>
          <w:p w14:paraId="1CCEFF99" w14:textId="77777777" w:rsidR="009F7616" w:rsidRPr="00D60FFD" w:rsidRDefault="009F7616" w:rsidP="009F7616">
            <w:pPr>
              <w:pStyle w:val="afffffb"/>
            </w:pPr>
          </w:p>
        </w:tc>
        <w:tc>
          <w:tcPr>
            <w:tcW w:w="709" w:type="dxa"/>
            <w:vAlign w:val="center"/>
          </w:tcPr>
          <w:p w14:paraId="4C30482E" w14:textId="77777777" w:rsidR="009F7616" w:rsidRPr="00D60FFD" w:rsidRDefault="009F7616" w:rsidP="009F7616">
            <w:pPr>
              <w:pStyle w:val="afffffb"/>
            </w:pPr>
            <w:r w:rsidRPr="00D60FFD">
              <w:rPr>
                <w:rFonts w:hint="eastAsia"/>
              </w:rPr>
              <w:t>Mn</w:t>
            </w:r>
          </w:p>
        </w:tc>
        <w:tc>
          <w:tcPr>
            <w:tcW w:w="1344" w:type="dxa"/>
            <w:vAlign w:val="center"/>
          </w:tcPr>
          <w:p w14:paraId="734DDE01" w14:textId="77777777" w:rsidR="009F7616" w:rsidRPr="00D60FFD" w:rsidRDefault="009F7616" w:rsidP="009F7616">
            <w:pPr>
              <w:pStyle w:val="afffffb"/>
              <w:rPr>
                <w:lang w:bidi="ar"/>
              </w:rPr>
            </w:pPr>
            <w:r w:rsidRPr="00D60FFD">
              <w:rPr>
                <w:rFonts w:hint="eastAsia"/>
                <w:lang w:bidi="ar"/>
              </w:rPr>
              <w:t>14.6</w:t>
            </w:r>
            <w:r w:rsidRPr="00D60FFD">
              <w:rPr>
                <w:rFonts w:hint="eastAsia"/>
                <w:lang w:bidi="ar"/>
              </w:rPr>
              <w:t>（</w:t>
            </w:r>
            <w:r w:rsidRPr="00D60FFD">
              <w:rPr>
                <w:rFonts w:hint="eastAsia"/>
                <w:lang w:bidi="ar"/>
              </w:rPr>
              <w:t>mg/kg</w:t>
            </w:r>
            <w:r w:rsidRPr="00D60FFD">
              <w:rPr>
                <w:rFonts w:hint="eastAsia"/>
                <w:lang w:bidi="ar"/>
              </w:rPr>
              <w:t>）</w:t>
            </w:r>
          </w:p>
        </w:tc>
        <w:tc>
          <w:tcPr>
            <w:tcW w:w="453" w:type="dxa"/>
            <w:vAlign w:val="center"/>
          </w:tcPr>
          <w:p w14:paraId="0D4ACFA4" w14:textId="77777777" w:rsidR="009F7616" w:rsidRPr="00D60FFD" w:rsidRDefault="009F7616" w:rsidP="009F7616">
            <w:pPr>
              <w:pStyle w:val="afffffb"/>
              <w:rPr>
                <w:lang w:bidi="ar"/>
              </w:rPr>
            </w:pPr>
          </w:p>
        </w:tc>
      </w:tr>
      <w:tr w:rsidR="00ED3505" w:rsidRPr="00D60FFD" w14:paraId="755FAC58" w14:textId="77777777" w:rsidTr="009F7616">
        <w:trPr>
          <w:trHeight w:val="61"/>
        </w:trPr>
        <w:tc>
          <w:tcPr>
            <w:tcW w:w="414" w:type="dxa"/>
            <w:vMerge/>
            <w:vAlign w:val="center"/>
          </w:tcPr>
          <w:p w14:paraId="1D0C2D3E" w14:textId="77777777" w:rsidR="009F7616" w:rsidRPr="00D60FFD" w:rsidRDefault="009F7616" w:rsidP="009F7616">
            <w:pPr>
              <w:pStyle w:val="afffffb"/>
            </w:pPr>
          </w:p>
        </w:tc>
        <w:tc>
          <w:tcPr>
            <w:tcW w:w="1282" w:type="dxa"/>
            <w:gridSpan w:val="2"/>
            <w:vMerge/>
            <w:vAlign w:val="center"/>
          </w:tcPr>
          <w:p w14:paraId="77305ABE" w14:textId="77777777" w:rsidR="009F7616" w:rsidRPr="00D60FFD" w:rsidRDefault="009F7616" w:rsidP="009F7616">
            <w:pPr>
              <w:pStyle w:val="afffffb"/>
            </w:pPr>
          </w:p>
        </w:tc>
        <w:tc>
          <w:tcPr>
            <w:tcW w:w="832" w:type="dxa"/>
            <w:vMerge/>
            <w:vAlign w:val="center"/>
          </w:tcPr>
          <w:p w14:paraId="15162635" w14:textId="77777777" w:rsidR="009F7616" w:rsidRPr="00D60FFD" w:rsidRDefault="009F7616" w:rsidP="009F7616">
            <w:pPr>
              <w:pStyle w:val="afffffb"/>
            </w:pPr>
          </w:p>
        </w:tc>
        <w:tc>
          <w:tcPr>
            <w:tcW w:w="852" w:type="dxa"/>
            <w:vMerge/>
            <w:vAlign w:val="center"/>
          </w:tcPr>
          <w:p w14:paraId="0DC48A69" w14:textId="77777777" w:rsidR="009F7616" w:rsidRPr="00D60FFD" w:rsidRDefault="009F7616" w:rsidP="009F7616">
            <w:pPr>
              <w:pStyle w:val="afffffb"/>
            </w:pPr>
          </w:p>
        </w:tc>
        <w:tc>
          <w:tcPr>
            <w:tcW w:w="702" w:type="dxa"/>
            <w:vMerge/>
            <w:vAlign w:val="center"/>
          </w:tcPr>
          <w:p w14:paraId="47FE98BD" w14:textId="77777777" w:rsidR="009F7616" w:rsidRPr="00D60FFD" w:rsidRDefault="009F7616" w:rsidP="009F7616">
            <w:pPr>
              <w:pStyle w:val="afffffb"/>
            </w:pPr>
          </w:p>
        </w:tc>
        <w:tc>
          <w:tcPr>
            <w:tcW w:w="596" w:type="dxa"/>
            <w:vMerge/>
            <w:vAlign w:val="center"/>
          </w:tcPr>
          <w:p w14:paraId="0D366627" w14:textId="77777777" w:rsidR="009F7616" w:rsidRPr="00D60FFD" w:rsidRDefault="009F7616" w:rsidP="009F7616">
            <w:pPr>
              <w:pStyle w:val="afffffb"/>
            </w:pPr>
          </w:p>
        </w:tc>
        <w:tc>
          <w:tcPr>
            <w:tcW w:w="709" w:type="dxa"/>
            <w:vMerge/>
            <w:vAlign w:val="center"/>
          </w:tcPr>
          <w:p w14:paraId="7AF99153" w14:textId="77777777" w:rsidR="009F7616" w:rsidRPr="00D60FFD" w:rsidRDefault="009F7616" w:rsidP="009F7616">
            <w:pPr>
              <w:pStyle w:val="afffffb"/>
            </w:pPr>
          </w:p>
        </w:tc>
        <w:tc>
          <w:tcPr>
            <w:tcW w:w="1134" w:type="dxa"/>
            <w:vMerge/>
            <w:vAlign w:val="center"/>
          </w:tcPr>
          <w:p w14:paraId="53490EF8" w14:textId="77777777" w:rsidR="009F7616" w:rsidRPr="00D60FFD" w:rsidRDefault="009F7616" w:rsidP="009F7616">
            <w:pPr>
              <w:pStyle w:val="afffffb"/>
            </w:pPr>
          </w:p>
        </w:tc>
        <w:tc>
          <w:tcPr>
            <w:tcW w:w="709" w:type="dxa"/>
            <w:vAlign w:val="center"/>
          </w:tcPr>
          <w:p w14:paraId="34D016A3" w14:textId="77777777" w:rsidR="009F7616" w:rsidRPr="00D60FFD" w:rsidRDefault="009F7616" w:rsidP="009F7616">
            <w:pPr>
              <w:pStyle w:val="afffffb"/>
            </w:pPr>
            <w:r w:rsidRPr="00D60FFD">
              <w:rPr>
                <w:rFonts w:hint="eastAsia"/>
              </w:rPr>
              <w:t>Ni</w:t>
            </w:r>
          </w:p>
        </w:tc>
        <w:tc>
          <w:tcPr>
            <w:tcW w:w="1344" w:type="dxa"/>
            <w:vAlign w:val="center"/>
          </w:tcPr>
          <w:p w14:paraId="2E013D30" w14:textId="77777777" w:rsidR="009F7616" w:rsidRPr="00D60FFD" w:rsidRDefault="009F7616" w:rsidP="009F7616">
            <w:pPr>
              <w:pStyle w:val="afffffb"/>
              <w:rPr>
                <w:lang w:bidi="ar"/>
              </w:rPr>
            </w:pPr>
            <w:r w:rsidRPr="00D60FFD">
              <w:rPr>
                <w:rFonts w:hint="eastAsia"/>
                <w:lang w:bidi="ar"/>
              </w:rPr>
              <w:t>8</w:t>
            </w:r>
            <w:r w:rsidRPr="00D60FFD">
              <w:rPr>
                <w:rFonts w:hint="eastAsia"/>
                <w:lang w:bidi="ar"/>
              </w:rPr>
              <w:t>（</w:t>
            </w:r>
            <w:r w:rsidRPr="00D60FFD">
              <w:rPr>
                <w:rFonts w:hint="eastAsia"/>
                <w:lang w:bidi="ar"/>
              </w:rPr>
              <w:t>mg/kg</w:t>
            </w:r>
            <w:r w:rsidRPr="00D60FFD">
              <w:rPr>
                <w:rFonts w:hint="eastAsia"/>
                <w:lang w:bidi="ar"/>
              </w:rPr>
              <w:t>）</w:t>
            </w:r>
          </w:p>
        </w:tc>
        <w:tc>
          <w:tcPr>
            <w:tcW w:w="453" w:type="dxa"/>
            <w:vAlign w:val="center"/>
          </w:tcPr>
          <w:p w14:paraId="00952957" w14:textId="77777777" w:rsidR="009F7616" w:rsidRPr="00D60FFD" w:rsidRDefault="009F7616" w:rsidP="009F7616">
            <w:pPr>
              <w:pStyle w:val="afffffb"/>
              <w:rPr>
                <w:lang w:bidi="ar"/>
              </w:rPr>
            </w:pPr>
          </w:p>
        </w:tc>
      </w:tr>
      <w:tr w:rsidR="00ED3505" w:rsidRPr="00D60FFD" w14:paraId="476655F2" w14:textId="77777777" w:rsidTr="009F7616">
        <w:trPr>
          <w:trHeight w:val="61"/>
        </w:trPr>
        <w:tc>
          <w:tcPr>
            <w:tcW w:w="414" w:type="dxa"/>
            <w:vAlign w:val="center"/>
          </w:tcPr>
          <w:p w14:paraId="72639F95" w14:textId="77777777" w:rsidR="009F7616" w:rsidRPr="00D60FFD" w:rsidRDefault="009F7616" w:rsidP="009F7616">
            <w:pPr>
              <w:pStyle w:val="afffffb"/>
            </w:pPr>
            <w:r w:rsidRPr="00D60FFD">
              <w:rPr>
                <w:rFonts w:hint="eastAsia"/>
              </w:rPr>
              <w:t>2</w:t>
            </w:r>
          </w:p>
        </w:tc>
        <w:tc>
          <w:tcPr>
            <w:tcW w:w="1282" w:type="dxa"/>
            <w:gridSpan w:val="2"/>
            <w:vAlign w:val="center"/>
          </w:tcPr>
          <w:p w14:paraId="72EE06FE" w14:textId="77777777" w:rsidR="009F7616" w:rsidRPr="00D60FFD" w:rsidRDefault="009F7616" w:rsidP="009F7616">
            <w:pPr>
              <w:pStyle w:val="afffffb"/>
            </w:pPr>
            <w:r w:rsidRPr="00D60FFD">
              <w:rPr>
                <w:rFonts w:hint="eastAsia"/>
              </w:rPr>
              <w:t>天然气</w:t>
            </w:r>
          </w:p>
        </w:tc>
        <w:tc>
          <w:tcPr>
            <w:tcW w:w="832" w:type="dxa"/>
            <w:vAlign w:val="center"/>
          </w:tcPr>
          <w:p w14:paraId="308F45D2" w14:textId="77777777" w:rsidR="009F7616" w:rsidRPr="00D60FFD" w:rsidRDefault="009F7616" w:rsidP="009F7616">
            <w:pPr>
              <w:pStyle w:val="afffffb"/>
            </w:pPr>
            <w:r w:rsidRPr="00D60FFD">
              <w:rPr>
                <w:rFonts w:hint="eastAsia"/>
              </w:rPr>
              <w:t>48000</w:t>
            </w:r>
          </w:p>
        </w:tc>
        <w:tc>
          <w:tcPr>
            <w:tcW w:w="852" w:type="dxa"/>
            <w:vAlign w:val="center"/>
          </w:tcPr>
          <w:p w14:paraId="03765366" w14:textId="77777777" w:rsidR="009F7616" w:rsidRPr="00D60FFD" w:rsidRDefault="009F7616" w:rsidP="009F7616">
            <w:pPr>
              <w:pStyle w:val="afffffb"/>
            </w:pPr>
            <w:r w:rsidRPr="00D60FFD">
              <w:rPr>
                <w:rFonts w:hint="eastAsia"/>
              </w:rPr>
              <w:t>48000</w:t>
            </w:r>
          </w:p>
        </w:tc>
        <w:tc>
          <w:tcPr>
            <w:tcW w:w="702" w:type="dxa"/>
            <w:vAlign w:val="center"/>
          </w:tcPr>
          <w:p w14:paraId="6D6A15D1" w14:textId="77777777" w:rsidR="009F7616" w:rsidRPr="00D60FFD" w:rsidRDefault="009F7616" w:rsidP="009F7616">
            <w:pPr>
              <w:pStyle w:val="afffffb"/>
            </w:pPr>
            <w:r w:rsidRPr="00D60FFD">
              <w:rPr>
                <w:rFonts w:hint="eastAsia"/>
              </w:rPr>
              <w:t>Nm</w:t>
            </w:r>
            <w:r w:rsidRPr="00D60FFD">
              <w:rPr>
                <w:vertAlign w:val="superscript"/>
              </w:rPr>
              <w:t>3</w:t>
            </w:r>
            <w:r w:rsidRPr="00D60FFD">
              <w:t>/a</w:t>
            </w:r>
          </w:p>
        </w:tc>
        <w:tc>
          <w:tcPr>
            <w:tcW w:w="596" w:type="dxa"/>
            <w:vAlign w:val="center"/>
          </w:tcPr>
          <w:p w14:paraId="19D3E1BF" w14:textId="77777777" w:rsidR="009F7616" w:rsidRPr="00D60FFD" w:rsidRDefault="009F7616" w:rsidP="009F7616">
            <w:pPr>
              <w:pStyle w:val="afffffb"/>
            </w:pPr>
            <w:r w:rsidRPr="00D60FFD">
              <w:rPr>
                <w:rFonts w:hint="eastAsia"/>
              </w:rPr>
              <w:t>/</w:t>
            </w:r>
          </w:p>
        </w:tc>
        <w:tc>
          <w:tcPr>
            <w:tcW w:w="709" w:type="dxa"/>
            <w:vAlign w:val="center"/>
          </w:tcPr>
          <w:p w14:paraId="708828BC" w14:textId="77777777" w:rsidR="009F7616" w:rsidRPr="00D60FFD" w:rsidRDefault="009F7616" w:rsidP="009F7616">
            <w:pPr>
              <w:pStyle w:val="afffffb"/>
            </w:pPr>
            <w:r w:rsidRPr="00D60FFD">
              <w:t>0.2</w:t>
            </w:r>
          </w:p>
        </w:tc>
        <w:tc>
          <w:tcPr>
            <w:tcW w:w="1134" w:type="dxa"/>
            <w:vAlign w:val="center"/>
          </w:tcPr>
          <w:p w14:paraId="328FB806" w14:textId="77777777" w:rsidR="009F7616" w:rsidRPr="00D60FFD" w:rsidRDefault="009F7616" w:rsidP="009F7616">
            <w:pPr>
              <w:pStyle w:val="afffffb"/>
            </w:pPr>
            <w:r w:rsidRPr="00D60FFD">
              <w:rPr>
                <w:rFonts w:hint="eastAsia"/>
              </w:rPr>
              <w:t>8.6</w:t>
            </w:r>
          </w:p>
        </w:tc>
        <w:tc>
          <w:tcPr>
            <w:tcW w:w="709" w:type="dxa"/>
            <w:vAlign w:val="center"/>
          </w:tcPr>
          <w:p w14:paraId="4E937E3E" w14:textId="77777777" w:rsidR="009F7616" w:rsidRPr="00D60FFD" w:rsidRDefault="009F7616" w:rsidP="009F7616">
            <w:pPr>
              <w:pStyle w:val="afffffb"/>
            </w:pPr>
            <w:r w:rsidRPr="00D60FFD">
              <w:rPr>
                <w:rFonts w:hint="eastAsia"/>
              </w:rPr>
              <w:t>S</w:t>
            </w:r>
          </w:p>
        </w:tc>
        <w:tc>
          <w:tcPr>
            <w:tcW w:w="1344" w:type="dxa"/>
            <w:vAlign w:val="center"/>
          </w:tcPr>
          <w:p w14:paraId="0B5EF5FB" w14:textId="77777777" w:rsidR="009F7616" w:rsidRPr="00D60FFD" w:rsidRDefault="009F7616" w:rsidP="009F7616">
            <w:pPr>
              <w:pStyle w:val="afffffb"/>
              <w:rPr>
                <w:lang w:bidi="ar"/>
              </w:rPr>
            </w:pPr>
            <w:r w:rsidRPr="00D60FFD">
              <w:rPr>
                <w:rFonts w:hint="eastAsia"/>
                <w:lang w:bidi="ar"/>
              </w:rPr>
              <w:t>0.</w:t>
            </w:r>
            <w:r w:rsidRPr="00D60FFD">
              <w:rPr>
                <w:lang w:bidi="ar"/>
              </w:rPr>
              <w:t>2</w:t>
            </w:r>
          </w:p>
        </w:tc>
        <w:tc>
          <w:tcPr>
            <w:tcW w:w="453" w:type="dxa"/>
            <w:vAlign w:val="center"/>
          </w:tcPr>
          <w:p w14:paraId="550F4F69" w14:textId="77777777" w:rsidR="009F7616" w:rsidRPr="00D60FFD" w:rsidRDefault="009F7616" w:rsidP="009F7616">
            <w:pPr>
              <w:pStyle w:val="afffffb"/>
              <w:rPr>
                <w:lang w:bidi="ar"/>
              </w:rPr>
            </w:pPr>
          </w:p>
        </w:tc>
      </w:tr>
      <w:tr w:rsidR="008A270D" w:rsidRPr="00D60FFD" w14:paraId="42D78046" w14:textId="77777777" w:rsidTr="009F7616">
        <w:trPr>
          <w:trHeight w:val="61"/>
        </w:trPr>
        <w:tc>
          <w:tcPr>
            <w:tcW w:w="414" w:type="dxa"/>
            <w:vAlign w:val="center"/>
          </w:tcPr>
          <w:p w14:paraId="3BFC06D9" w14:textId="77777777" w:rsidR="008A270D" w:rsidRPr="00D60FFD" w:rsidRDefault="008A270D" w:rsidP="008A270D">
            <w:pPr>
              <w:pStyle w:val="afffffb"/>
            </w:pPr>
            <w:r w:rsidRPr="00D60FFD">
              <w:rPr>
                <w:rFonts w:hint="eastAsia"/>
              </w:rPr>
              <w:t>3</w:t>
            </w:r>
          </w:p>
        </w:tc>
        <w:tc>
          <w:tcPr>
            <w:tcW w:w="1282" w:type="dxa"/>
            <w:gridSpan w:val="2"/>
            <w:vAlign w:val="center"/>
          </w:tcPr>
          <w:p w14:paraId="4E9F75D1" w14:textId="77777777" w:rsidR="008A270D" w:rsidRPr="00D60FFD" w:rsidRDefault="008A270D" w:rsidP="008A270D">
            <w:pPr>
              <w:pStyle w:val="afffffb"/>
            </w:pPr>
            <w:r w:rsidRPr="00D60FFD">
              <w:rPr>
                <w:rFonts w:hint="eastAsia"/>
              </w:rPr>
              <w:t>轻质</w:t>
            </w:r>
            <w:r w:rsidRPr="00D60FFD">
              <w:t>柴油</w:t>
            </w:r>
          </w:p>
        </w:tc>
        <w:tc>
          <w:tcPr>
            <w:tcW w:w="832" w:type="dxa"/>
            <w:vAlign w:val="center"/>
          </w:tcPr>
          <w:p w14:paraId="5677BB99" w14:textId="77777777" w:rsidR="008A270D" w:rsidRPr="00D60FFD" w:rsidRDefault="008A270D" w:rsidP="008A270D">
            <w:pPr>
              <w:pStyle w:val="afffffb"/>
            </w:pPr>
            <w:r w:rsidRPr="00D60FFD">
              <w:rPr>
                <w:rFonts w:hint="eastAsia"/>
              </w:rPr>
              <w:t>10</w:t>
            </w:r>
          </w:p>
        </w:tc>
        <w:tc>
          <w:tcPr>
            <w:tcW w:w="852" w:type="dxa"/>
            <w:vAlign w:val="center"/>
          </w:tcPr>
          <w:p w14:paraId="4A64D345" w14:textId="77777777" w:rsidR="008A270D" w:rsidRPr="00D60FFD" w:rsidRDefault="008A270D" w:rsidP="008A270D">
            <w:pPr>
              <w:pStyle w:val="afffffb"/>
            </w:pPr>
            <w:r w:rsidRPr="00D60FFD">
              <w:rPr>
                <w:rFonts w:hint="eastAsia"/>
              </w:rPr>
              <w:t>10</w:t>
            </w:r>
          </w:p>
        </w:tc>
        <w:tc>
          <w:tcPr>
            <w:tcW w:w="702" w:type="dxa"/>
            <w:vAlign w:val="center"/>
          </w:tcPr>
          <w:p w14:paraId="1909CD1E" w14:textId="77777777" w:rsidR="008A270D" w:rsidRPr="00D60FFD" w:rsidRDefault="008A270D" w:rsidP="008A270D">
            <w:pPr>
              <w:pStyle w:val="afffffb"/>
            </w:pPr>
            <w:r w:rsidRPr="00D60FFD">
              <w:rPr>
                <w:rFonts w:hint="eastAsia"/>
              </w:rPr>
              <w:t>t/a</w:t>
            </w:r>
          </w:p>
        </w:tc>
        <w:tc>
          <w:tcPr>
            <w:tcW w:w="596" w:type="dxa"/>
            <w:vAlign w:val="center"/>
          </w:tcPr>
          <w:p w14:paraId="280EC394" w14:textId="77777777" w:rsidR="008A270D" w:rsidRPr="00D60FFD" w:rsidRDefault="008A270D" w:rsidP="008A270D">
            <w:pPr>
              <w:pStyle w:val="afffffb"/>
            </w:pPr>
            <w:r w:rsidRPr="00D60FFD">
              <w:t>0.01</w:t>
            </w:r>
          </w:p>
        </w:tc>
        <w:tc>
          <w:tcPr>
            <w:tcW w:w="709" w:type="dxa"/>
            <w:vAlign w:val="center"/>
          </w:tcPr>
          <w:p w14:paraId="5971C9C6" w14:textId="77777777" w:rsidR="008A270D" w:rsidRPr="00D60FFD" w:rsidRDefault="008A270D" w:rsidP="008A270D">
            <w:pPr>
              <w:pStyle w:val="afffffb"/>
            </w:pPr>
            <w:r w:rsidRPr="00D60FFD">
              <w:t>0.25</w:t>
            </w:r>
          </w:p>
        </w:tc>
        <w:tc>
          <w:tcPr>
            <w:tcW w:w="1134" w:type="dxa"/>
            <w:vAlign w:val="center"/>
          </w:tcPr>
          <w:p w14:paraId="7D5695EE" w14:textId="77777777" w:rsidR="008A270D" w:rsidRPr="00D60FFD" w:rsidRDefault="008A270D" w:rsidP="008A270D">
            <w:pPr>
              <w:pStyle w:val="afffffb"/>
            </w:pPr>
            <w:r w:rsidRPr="00D60FFD">
              <w:t>42.915</w:t>
            </w:r>
          </w:p>
        </w:tc>
        <w:tc>
          <w:tcPr>
            <w:tcW w:w="709" w:type="dxa"/>
            <w:vAlign w:val="center"/>
          </w:tcPr>
          <w:p w14:paraId="7DC2C5F7" w14:textId="77777777" w:rsidR="008A270D" w:rsidRPr="00D60FFD" w:rsidRDefault="008A270D" w:rsidP="008A270D">
            <w:pPr>
              <w:pStyle w:val="afffffb"/>
            </w:pPr>
            <w:r w:rsidRPr="00D60FFD">
              <w:rPr>
                <w:rFonts w:hint="eastAsia"/>
              </w:rPr>
              <w:t>S</w:t>
            </w:r>
          </w:p>
        </w:tc>
        <w:tc>
          <w:tcPr>
            <w:tcW w:w="1344" w:type="dxa"/>
            <w:vAlign w:val="center"/>
          </w:tcPr>
          <w:p w14:paraId="34319456" w14:textId="77777777" w:rsidR="008A270D" w:rsidRPr="00D60FFD" w:rsidRDefault="008A270D" w:rsidP="008A270D">
            <w:pPr>
              <w:pStyle w:val="afffffb"/>
              <w:rPr>
                <w:lang w:bidi="ar"/>
              </w:rPr>
            </w:pPr>
            <w:r w:rsidRPr="00D60FFD">
              <w:rPr>
                <w:rFonts w:hint="eastAsia"/>
                <w:lang w:bidi="ar"/>
              </w:rPr>
              <w:t>0.</w:t>
            </w:r>
            <w:r w:rsidRPr="00D60FFD">
              <w:rPr>
                <w:lang w:bidi="ar"/>
              </w:rPr>
              <w:t>25</w:t>
            </w:r>
          </w:p>
        </w:tc>
        <w:tc>
          <w:tcPr>
            <w:tcW w:w="453" w:type="dxa"/>
            <w:vAlign w:val="center"/>
          </w:tcPr>
          <w:p w14:paraId="6D14679A" w14:textId="77777777" w:rsidR="008A270D" w:rsidRPr="00D60FFD" w:rsidRDefault="008A270D" w:rsidP="008A270D">
            <w:pPr>
              <w:pStyle w:val="afffffb"/>
              <w:rPr>
                <w:lang w:bidi="ar"/>
              </w:rPr>
            </w:pPr>
          </w:p>
        </w:tc>
      </w:tr>
    </w:tbl>
    <w:p w14:paraId="6060C4AF" w14:textId="77777777" w:rsidR="006704CC" w:rsidRPr="00D60FFD" w:rsidRDefault="006704CC" w:rsidP="006704CC">
      <w:pPr>
        <w:pStyle w:val="afffffffffffffffff8"/>
      </w:pPr>
      <w:r w:rsidRPr="00D60FFD">
        <w:rPr>
          <w:rFonts w:hint="eastAsia"/>
        </w:rPr>
        <w:t>3</w:t>
      </w:r>
      <w:r w:rsidRPr="00D60FFD">
        <w:t>.</w:t>
      </w:r>
      <w:r w:rsidR="00112F33" w:rsidRPr="00D60FFD">
        <w:t>4</w:t>
      </w:r>
      <w:r w:rsidRPr="00D60FFD">
        <w:t>.2</w:t>
      </w:r>
      <w:r w:rsidRPr="00D60FFD">
        <w:rPr>
          <w:rFonts w:hint="eastAsia"/>
        </w:rPr>
        <w:t>主要工艺设备</w:t>
      </w:r>
    </w:p>
    <w:p w14:paraId="7B6663CF" w14:textId="77777777" w:rsidR="00D23791" w:rsidRPr="00D60FFD" w:rsidRDefault="006704CC" w:rsidP="006704CC">
      <w:pPr>
        <w:ind w:firstLine="480"/>
        <w:sectPr w:rsidR="00D23791" w:rsidRPr="00D60FFD" w:rsidSect="005716FE">
          <w:pgSz w:w="11907" w:h="16840" w:code="9"/>
          <w:pgMar w:top="1440" w:right="1440" w:bottom="1440" w:left="1440" w:header="851" w:footer="992" w:gutter="0"/>
          <w:cols w:space="425"/>
          <w:docGrid w:type="lines" w:linePitch="326"/>
        </w:sectPr>
      </w:pPr>
      <w:r w:rsidRPr="00D60FFD">
        <w:t>本项目建设内容为</w:t>
      </w:r>
      <w:r w:rsidR="009F7616" w:rsidRPr="00D60FFD">
        <w:rPr>
          <w:rFonts w:hint="eastAsia"/>
        </w:rPr>
        <w:t>新</w:t>
      </w:r>
      <w:r w:rsidRPr="00D60FFD">
        <w:t>建</w:t>
      </w:r>
      <w:r w:rsidRPr="00D60FFD">
        <w:t>1</w:t>
      </w:r>
      <w:r w:rsidRPr="00D60FFD">
        <w:t>条</w:t>
      </w:r>
      <w:r w:rsidRPr="00D60FFD">
        <w:t>50t/d</w:t>
      </w:r>
      <w:r w:rsidRPr="00D60FFD">
        <w:t>回转窑焚烧线</w:t>
      </w:r>
      <w:r w:rsidR="009F7616" w:rsidRPr="00D60FFD">
        <w:rPr>
          <w:rFonts w:hint="eastAsia"/>
        </w:rPr>
        <w:t>、两座</w:t>
      </w:r>
      <w:r w:rsidR="009F7616" w:rsidRPr="00D60FFD">
        <w:rPr>
          <w:rFonts w:hint="eastAsia"/>
        </w:rPr>
        <w:t>1</w:t>
      </w:r>
      <w:r w:rsidR="009F7616" w:rsidRPr="00D60FFD">
        <w:t>0</w:t>
      </w:r>
      <w:r w:rsidR="009F7616" w:rsidRPr="00D60FFD">
        <w:rPr>
          <w:rFonts w:hint="eastAsia"/>
        </w:rPr>
        <w:t>万</w:t>
      </w:r>
      <w:r w:rsidR="009F7616" w:rsidRPr="00D60FFD">
        <w:rPr>
          <w:rFonts w:hint="eastAsia"/>
        </w:rPr>
        <w:t>m</w:t>
      </w:r>
      <w:r w:rsidR="009F7616" w:rsidRPr="00D60FFD">
        <w:rPr>
          <w:vertAlign w:val="superscript"/>
        </w:rPr>
        <w:t>3</w:t>
      </w:r>
      <w:r w:rsidR="009F7616" w:rsidRPr="00D60FFD">
        <w:rPr>
          <w:rFonts w:hint="eastAsia"/>
        </w:rPr>
        <w:t>刚性填埋场</w:t>
      </w:r>
      <w:r w:rsidRPr="00D60FFD">
        <w:t>及相应的配套辅助设施，主要设备见表</w:t>
      </w:r>
      <w:r w:rsidRPr="00D60FFD">
        <w:t>3.</w:t>
      </w:r>
      <w:r w:rsidR="00112F33" w:rsidRPr="00D60FFD">
        <w:t>4</w:t>
      </w:r>
      <w:r w:rsidRPr="00D60FFD">
        <w:t>.2-1</w:t>
      </w:r>
      <w:r w:rsidR="00F6205D" w:rsidRPr="00D60FFD">
        <w:rPr>
          <w:rFonts w:hint="eastAsia"/>
        </w:rPr>
        <w:t>，详细</w:t>
      </w:r>
      <w:r w:rsidR="00F6205D" w:rsidRPr="00D60FFD">
        <w:t>设备</w:t>
      </w:r>
      <w:r w:rsidR="00F6205D" w:rsidRPr="00D60FFD">
        <w:rPr>
          <w:rFonts w:hint="eastAsia"/>
        </w:rPr>
        <w:t>清单见</w:t>
      </w:r>
      <w:r w:rsidR="00F6205D" w:rsidRPr="00D60FFD">
        <w:t>表</w:t>
      </w:r>
      <w:r w:rsidR="00F6205D" w:rsidRPr="00D60FFD">
        <w:rPr>
          <w:rFonts w:hint="eastAsia"/>
        </w:rPr>
        <w:t>3.4.2</w:t>
      </w:r>
      <w:r w:rsidR="00F6205D" w:rsidRPr="00D60FFD">
        <w:t>-2</w:t>
      </w:r>
      <w:r w:rsidRPr="00D60FFD">
        <w:t>。</w:t>
      </w:r>
    </w:p>
    <w:p w14:paraId="220FEE2B" w14:textId="77777777" w:rsidR="006704CC" w:rsidRPr="00D60FFD" w:rsidRDefault="006704CC" w:rsidP="006704CC">
      <w:pPr>
        <w:pStyle w:val="afff9"/>
      </w:pPr>
      <w:r w:rsidRPr="00D60FFD">
        <w:t>表</w:t>
      </w:r>
      <w:r w:rsidRPr="00D60FFD">
        <w:t>3.</w:t>
      </w:r>
      <w:r w:rsidR="00112F33" w:rsidRPr="00D60FFD">
        <w:t>4</w:t>
      </w:r>
      <w:r w:rsidRPr="00D60FFD">
        <w:t xml:space="preserve">.2-1  </w:t>
      </w:r>
      <w:r w:rsidR="00D275C3" w:rsidRPr="00D60FFD">
        <w:rPr>
          <w:rFonts w:hint="eastAsia"/>
        </w:rPr>
        <w:t>拟建项目</w:t>
      </w:r>
      <w:r w:rsidRPr="00D60FFD">
        <w:t>主要设备清单</w:t>
      </w:r>
    </w:p>
    <w:tbl>
      <w:tblPr>
        <w:tblStyle w:val="ab"/>
        <w:tblW w:w="5000" w:type="pct"/>
        <w:jc w:val="center"/>
        <w:tblLook w:val="04A0" w:firstRow="1" w:lastRow="0" w:firstColumn="1" w:lastColumn="0" w:noHBand="0" w:noVBand="1"/>
      </w:tblPr>
      <w:tblGrid>
        <w:gridCol w:w="595"/>
        <w:gridCol w:w="1170"/>
        <w:gridCol w:w="1608"/>
        <w:gridCol w:w="1270"/>
        <w:gridCol w:w="1270"/>
        <w:gridCol w:w="1385"/>
        <w:gridCol w:w="1491"/>
        <w:gridCol w:w="718"/>
        <w:gridCol w:w="807"/>
        <w:gridCol w:w="1597"/>
        <w:gridCol w:w="1276"/>
        <w:gridCol w:w="773"/>
      </w:tblGrid>
      <w:tr w:rsidR="00ED3505" w:rsidRPr="00D60FFD" w14:paraId="0BAF5365" w14:textId="77777777" w:rsidTr="00D23791">
        <w:trPr>
          <w:trHeight w:val="496"/>
          <w:jc w:val="center"/>
        </w:trPr>
        <w:tc>
          <w:tcPr>
            <w:tcW w:w="213" w:type="pct"/>
            <w:vMerge w:val="restart"/>
            <w:vAlign w:val="center"/>
          </w:tcPr>
          <w:p w14:paraId="5830A5BC" w14:textId="77777777" w:rsidR="00D23791" w:rsidRPr="00D60FFD" w:rsidRDefault="00D23791" w:rsidP="00D23791">
            <w:pPr>
              <w:pStyle w:val="afffffb"/>
            </w:pPr>
            <w:r w:rsidRPr="00D60FFD">
              <w:rPr>
                <w:rFonts w:hint="eastAsia"/>
              </w:rPr>
              <w:t>序号</w:t>
            </w:r>
          </w:p>
        </w:tc>
        <w:tc>
          <w:tcPr>
            <w:tcW w:w="419" w:type="pct"/>
            <w:vMerge w:val="restart"/>
            <w:vAlign w:val="center"/>
          </w:tcPr>
          <w:p w14:paraId="5D530D63" w14:textId="77777777" w:rsidR="00D23791" w:rsidRPr="00D60FFD" w:rsidRDefault="00D23791" w:rsidP="00D23791">
            <w:pPr>
              <w:pStyle w:val="afffffb"/>
            </w:pPr>
            <w:r w:rsidRPr="00D60FFD">
              <w:rPr>
                <w:rFonts w:hint="eastAsia"/>
              </w:rPr>
              <w:t>生产线名称</w:t>
            </w:r>
          </w:p>
        </w:tc>
        <w:tc>
          <w:tcPr>
            <w:tcW w:w="576" w:type="pct"/>
            <w:vMerge w:val="restart"/>
            <w:vAlign w:val="center"/>
          </w:tcPr>
          <w:p w14:paraId="563584FA" w14:textId="77777777" w:rsidR="00D23791" w:rsidRPr="00D60FFD" w:rsidRDefault="00D23791" w:rsidP="00D23791">
            <w:pPr>
              <w:pStyle w:val="afffffb"/>
            </w:pPr>
            <w:r w:rsidRPr="00D60FFD">
              <w:rPr>
                <w:rFonts w:hint="eastAsia"/>
              </w:rPr>
              <w:t>主要生产</w:t>
            </w:r>
            <w:r w:rsidRPr="00D60FFD">
              <w:t>单元名称</w:t>
            </w:r>
          </w:p>
        </w:tc>
        <w:tc>
          <w:tcPr>
            <w:tcW w:w="455" w:type="pct"/>
            <w:vMerge w:val="restart"/>
            <w:vAlign w:val="center"/>
          </w:tcPr>
          <w:p w14:paraId="5E3B47E1" w14:textId="77777777" w:rsidR="00D23791" w:rsidRPr="00D60FFD" w:rsidRDefault="00D23791" w:rsidP="00D23791">
            <w:pPr>
              <w:pStyle w:val="afffffb"/>
            </w:pPr>
            <w:r w:rsidRPr="00D60FFD">
              <w:rPr>
                <w:rFonts w:hint="eastAsia"/>
              </w:rPr>
              <w:t>主要</w:t>
            </w:r>
            <w:r w:rsidRPr="00D60FFD">
              <w:t>工艺名称</w:t>
            </w:r>
          </w:p>
        </w:tc>
        <w:tc>
          <w:tcPr>
            <w:tcW w:w="455" w:type="pct"/>
            <w:vMerge w:val="restart"/>
            <w:vAlign w:val="center"/>
          </w:tcPr>
          <w:p w14:paraId="23417382" w14:textId="77777777" w:rsidR="00D23791" w:rsidRPr="00D60FFD" w:rsidRDefault="00D23791" w:rsidP="00D23791">
            <w:pPr>
              <w:pStyle w:val="afffffb"/>
            </w:pPr>
            <w:r w:rsidRPr="00D60FFD">
              <w:rPr>
                <w:rFonts w:hint="eastAsia"/>
              </w:rPr>
              <w:t>生产</w:t>
            </w:r>
            <w:r w:rsidRPr="00D60FFD">
              <w:t>设施名称</w:t>
            </w:r>
          </w:p>
        </w:tc>
        <w:tc>
          <w:tcPr>
            <w:tcW w:w="496" w:type="pct"/>
            <w:vMerge w:val="restart"/>
            <w:vAlign w:val="center"/>
          </w:tcPr>
          <w:p w14:paraId="20F903DE" w14:textId="77777777" w:rsidR="00D23791" w:rsidRPr="00D60FFD" w:rsidRDefault="00D23791" w:rsidP="00D23791">
            <w:pPr>
              <w:pStyle w:val="afffffb"/>
            </w:pPr>
            <w:r w:rsidRPr="00D60FFD">
              <w:rPr>
                <w:rFonts w:hint="eastAsia"/>
              </w:rPr>
              <w:t>生产</w:t>
            </w:r>
            <w:r w:rsidRPr="00D60FFD">
              <w:t>设施编号</w:t>
            </w:r>
          </w:p>
        </w:tc>
        <w:tc>
          <w:tcPr>
            <w:tcW w:w="1652" w:type="pct"/>
            <w:gridSpan w:val="4"/>
            <w:vAlign w:val="center"/>
          </w:tcPr>
          <w:p w14:paraId="0C1613A0" w14:textId="77777777" w:rsidR="00D23791" w:rsidRPr="00D60FFD" w:rsidRDefault="00D23791" w:rsidP="00D23791">
            <w:pPr>
              <w:pStyle w:val="afffffb"/>
            </w:pPr>
            <w:r w:rsidRPr="00D60FFD">
              <w:rPr>
                <w:rFonts w:hint="eastAsia"/>
              </w:rPr>
              <w:t>设施</w:t>
            </w:r>
            <w:r w:rsidRPr="00D60FFD">
              <w:t>参数</w:t>
            </w:r>
          </w:p>
        </w:tc>
        <w:tc>
          <w:tcPr>
            <w:tcW w:w="457" w:type="pct"/>
            <w:vMerge w:val="restart"/>
            <w:vAlign w:val="center"/>
          </w:tcPr>
          <w:p w14:paraId="45FB888A" w14:textId="77777777" w:rsidR="00D23791" w:rsidRPr="00D60FFD" w:rsidRDefault="00D23791" w:rsidP="00D23791">
            <w:pPr>
              <w:pStyle w:val="afffffb"/>
            </w:pPr>
            <w:r w:rsidRPr="00D60FFD">
              <w:rPr>
                <w:rFonts w:hint="eastAsia"/>
              </w:rPr>
              <w:t>其他</w:t>
            </w:r>
            <w:r w:rsidRPr="00D60FFD">
              <w:t>设施信息</w:t>
            </w:r>
          </w:p>
        </w:tc>
        <w:tc>
          <w:tcPr>
            <w:tcW w:w="277" w:type="pct"/>
            <w:vMerge w:val="restart"/>
            <w:vAlign w:val="center"/>
          </w:tcPr>
          <w:p w14:paraId="5DB1DE70" w14:textId="77777777" w:rsidR="00D23791" w:rsidRPr="00D60FFD" w:rsidRDefault="00D23791" w:rsidP="00D23791">
            <w:pPr>
              <w:pStyle w:val="afffffb"/>
            </w:pPr>
            <w:r w:rsidRPr="00D60FFD">
              <w:rPr>
                <w:rFonts w:hint="eastAsia"/>
              </w:rPr>
              <w:t>备注</w:t>
            </w:r>
          </w:p>
        </w:tc>
      </w:tr>
      <w:tr w:rsidR="00ED3505" w:rsidRPr="00D60FFD" w14:paraId="060AE13D" w14:textId="77777777" w:rsidTr="00D23791">
        <w:trPr>
          <w:trHeight w:val="496"/>
          <w:jc w:val="center"/>
        </w:trPr>
        <w:tc>
          <w:tcPr>
            <w:tcW w:w="213" w:type="pct"/>
            <w:vMerge/>
            <w:vAlign w:val="center"/>
          </w:tcPr>
          <w:p w14:paraId="601F01F6" w14:textId="77777777" w:rsidR="00D23791" w:rsidRPr="00D60FFD" w:rsidRDefault="00D23791" w:rsidP="00D23791">
            <w:pPr>
              <w:pStyle w:val="afffffb"/>
            </w:pPr>
          </w:p>
        </w:tc>
        <w:tc>
          <w:tcPr>
            <w:tcW w:w="419" w:type="pct"/>
            <w:vMerge/>
            <w:vAlign w:val="center"/>
          </w:tcPr>
          <w:p w14:paraId="209B2405" w14:textId="77777777" w:rsidR="00D23791" w:rsidRPr="00D60FFD" w:rsidRDefault="00D23791" w:rsidP="00D23791">
            <w:pPr>
              <w:pStyle w:val="afffffb"/>
            </w:pPr>
          </w:p>
        </w:tc>
        <w:tc>
          <w:tcPr>
            <w:tcW w:w="576" w:type="pct"/>
            <w:vMerge/>
            <w:vAlign w:val="center"/>
          </w:tcPr>
          <w:p w14:paraId="7AC18BA2" w14:textId="77777777" w:rsidR="00D23791" w:rsidRPr="00D60FFD" w:rsidRDefault="00D23791" w:rsidP="00D23791">
            <w:pPr>
              <w:pStyle w:val="afffffb"/>
            </w:pPr>
          </w:p>
        </w:tc>
        <w:tc>
          <w:tcPr>
            <w:tcW w:w="455" w:type="pct"/>
            <w:vMerge/>
            <w:vAlign w:val="center"/>
          </w:tcPr>
          <w:p w14:paraId="6E16D26A" w14:textId="77777777" w:rsidR="00D23791" w:rsidRPr="00D60FFD" w:rsidRDefault="00D23791" w:rsidP="00D23791">
            <w:pPr>
              <w:pStyle w:val="afffffb"/>
            </w:pPr>
          </w:p>
        </w:tc>
        <w:tc>
          <w:tcPr>
            <w:tcW w:w="455" w:type="pct"/>
            <w:vMerge/>
            <w:vAlign w:val="center"/>
          </w:tcPr>
          <w:p w14:paraId="7C93236A" w14:textId="77777777" w:rsidR="00D23791" w:rsidRPr="00D60FFD" w:rsidRDefault="00D23791" w:rsidP="00D23791">
            <w:pPr>
              <w:pStyle w:val="afffffb"/>
            </w:pPr>
          </w:p>
        </w:tc>
        <w:tc>
          <w:tcPr>
            <w:tcW w:w="496" w:type="pct"/>
            <w:vMerge/>
            <w:vAlign w:val="center"/>
          </w:tcPr>
          <w:p w14:paraId="33C2A3E7" w14:textId="77777777" w:rsidR="00D23791" w:rsidRPr="00D60FFD" w:rsidRDefault="00D23791" w:rsidP="00D23791">
            <w:pPr>
              <w:pStyle w:val="afffffb"/>
            </w:pPr>
          </w:p>
        </w:tc>
        <w:tc>
          <w:tcPr>
            <w:tcW w:w="534" w:type="pct"/>
            <w:vAlign w:val="center"/>
          </w:tcPr>
          <w:p w14:paraId="4D169B46" w14:textId="77777777" w:rsidR="00D23791" w:rsidRPr="00D60FFD" w:rsidRDefault="00D23791" w:rsidP="00D23791">
            <w:pPr>
              <w:pStyle w:val="afffffb"/>
            </w:pPr>
            <w:r w:rsidRPr="00D60FFD">
              <w:rPr>
                <w:rFonts w:hint="eastAsia"/>
              </w:rPr>
              <w:t>参数</w:t>
            </w:r>
            <w:r w:rsidRPr="00D60FFD">
              <w:t>名称</w:t>
            </w:r>
          </w:p>
        </w:tc>
        <w:tc>
          <w:tcPr>
            <w:tcW w:w="257" w:type="pct"/>
            <w:vAlign w:val="center"/>
          </w:tcPr>
          <w:p w14:paraId="774FBBC5" w14:textId="77777777" w:rsidR="00D23791" w:rsidRPr="00D60FFD" w:rsidRDefault="00D23791" w:rsidP="00D23791">
            <w:pPr>
              <w:pStyle w:val="afffffb"/>
            </w:pPr>
            <w:r w:rsidRPr="00D60FFD">
              <w:rPr>
                <w:rFonts w:hint="eastAsia"/>
              </w:rPr>
              <w:t>计量</w:t>
            </w:r>
            <w:r w:rsidRPr="00D60FFD">
              <w:t>单位</w:t>
            </w:r>
          </w:p>
        </w:tc>
        <w:tc>
          <w:tcPr>
            <w:tcW w:w="289" w:type="pct"/>
            <w:vAlign w:val="center"/>
          </w:tcPr>
          <w:p w14:paraId="48E3719F" w14:textId="77777777" w:rsidR="00D23791" w:rsidRPr="00D60FFD" w:rsidRDefault="00D23791" w:rsidP="00D23791">
            <w:pPr>
              <w:pStyle w:val="afffffb"/>
            </w:pPr>
            <w:r w:rsidRPr="00D60FFD">
              <w:rPr>
                <w:rFonts w:hint="eastAsia"/>
              </w:rPr>
              <w:t>设计值</w:t>
            </w:r>
          </w:p>
        </w:tc>
        <w:tc>
          <w:tcPr>
            <w:tcW w:w="572" w:type="pct"/>
            <w:vAlign w:val="center"/>
          </w:tcPr>
          <w:p w14:paraId="588AC0BE" w14:textId="77777777" w:rsidR="00D23791" w:rsidRPr="00D60FFD" w:rsidRDefault="00D23791" w:rsidP="00D23791">
            <w:pPr>
              <w:pStyle w:val="afffffb"/>
            </w:pPr>
            <w:r w:rsidRPr="00D60FFD">
              <w:rPr>
                <w:rFonts w:hint="eastAsia"/>
              </w:rPr>
              <w:t>其他设施</w:t>
            </w:r>
            <w:r w:rsidRPr="00D60FFD">
              <w:t>参数信息</w:t>
            </w:r>
          </w:p>
        </w:tc>
        <w:tc>
          <w:tcPr>
            <w:tcW w:w="457" w:type="pct"/>
            <w:vMerge/>
            <w:vAlign w:val="center"/>
          </w:tcPr>
          <w:p w14:paraId="5E112D03" w14:textId="77777777" w:rsidR="00D23791" w:rsidRPr="00D60FFD" w:rsidRDefault="00D23791" w:rsidP="00D23791">
            <w:pPr>
              <w:pStyle w:val="afffffb"/>
            </w:pPr>
          </w:p>
        </w:tc>
        <w:tc>
          <w:tcPr>
            <w:tcW w:w="277" w:type="pct"/>
            <w:vMerge/>
            <w:vAlign w:val="center"/>
          </w:tcPr>
          <w:p w14:paraId="53F8ACD2" w14:textId="77777777" w:rsidR="00D23791" w:rsidRPr="00D60FFD" w:rsidRDefault="00D23791" w:rsidP="00D23791">
            <w:pPr>
              <w:pStyle w:val="afffffb"/>
            </w:pPr>
          </w:p>
        </w:tc>
      </w:tr>
      <w:tr w:rsidR="00ED3505" w:rsidRPr="00D60FFD" w14:paraId="18EF5C60" w14:textId="77777777" w:rsidTr="00D23791">
        <w:trPr>
          <w:trHeight w:val="496"/>
          <w:jc w:val="center"/>
        </w:trPr>
        <w:tc>
          <w:tcPr>
            <w:tcW w:w="213" w:type="pct"/>
            <w:vAlign w:val="center"/>
          </w:tcPr>
          <w:p w14:paraId="6A6F98AE" w14:textId="77777777" w:rsidR="00D23791" w:rsidRPr="00D60FFD" w:rsidRDefault="00D23791" w:rsidP="00D23791">
            <w:pPr>
              <w:pStyle w:val="afffffb"/>
            </w:pPr>
            <w:r w:rsidRPr="00D60FFD">
              <w:rPr>
                <w:rFonts w:hint="eastAsia"/>
              </w:rPr>
              <w:t>1</w:t>
            </w:r>
          </w:p>
        </w:tc>
        <w:tc>
          <w:tcPr>
            <w:tcW w:w="419" w:type="pct"/>
            <w:vMerge w:val="restart"/>
            <w:vAlign w:val="center"/>
          </w:tcPr>
          <w:p w14:paraId="56413BE7" w14:textId="77777777" w:rsidR="00D23791" w:rsidRPr="00D60FFD" w:rsidRDefault="00D23791" w:rsidP="00D23791">
            <w:pPr>
              <w:pStyle w:val="afffffb"/>
            </w:pPr>
            <w:r w:rsidRPr="00D60FFD">
              <w:rPr>
                <w:rFonts w:hint="eastAsia"/>
              </w:rPr>
              <w:t>PL001</w:t>
            </w:r>
          </w:p>
        </w:tc>
        <w:tc>
          <w:tcPr>
            <w:tcW w:w="576" w:type="pct"/>
            <w:vMerge w:val="restart"/>
            <w:vAlign w:val="center"/>
          </w:tcPr>
          <w:p w14:paraId="1FA3EDF4" w14:textId="77777777" w:rsidR="00D23791" w:rsidRPr="00D60FFD" w:rsidRDefault="00D23791" w:rsidP="00D23791">
            <w:pPr>
              <w:pStyle w:val="afffffb"/>
            </w:pPr>
            <w:r w:rsidRPr="00D60FFD">
              <w:rPr>
                <w:rFonts w:hint="eastAsia"/>
              </w:rPr>
              <w:t>焚烧生产单元</w:t>
            </w:r>
          </w:p>
        </w:tc>
        <w:tc>
          <w:tcPr>
            <w:tcW w:w="455" w:type="pct"/>
            <w:vMerge w:val="restart"/>
            <w:vAlign w:val="center"/>
          </w:tcPr>
          <w:p w14:paraId="6EEC65BB" w14:textId="77777777" w:rsidR="00D23791" w:rsidRPr="00D60FFD" w:rsidRDefault="00D23791" w:rsidP="00D23791">
            <w:pPr>
              <w:pStyle w:val="afffffb"/>
            </w:pPr>
            <w:r w:rsidRPr="00D60FFD">
              <w:rPr>
                <w:rFonts w:hint="eastAsia"/>
              </w:rPr>
              <w:t>焚烧</w:t>
            </w:r>
            <w:r w:rsidRPr="00D60FFD">
              <w:t>及余热利用</w:t>
            </w:r>
          </w:p>
        </w:tc>
        <w:tc>
          <w:tcPr>
            <w:tcW w:w="455" w:type="pct"/>
            <w:vMerge w:val="restart"/>
            <w:vAlign w:val="center"/>
          </w:tcPr>
          <w:p w14:paraId="7E07AAB2" w14:textId="77777777" w:rsidR="00D23791" w:rsidRPr="00D60FFD" w:rsidRDefault="00D23791" w:rsidP="00D23791">
            <w:pPr>
              <w:pStyle w:val="afffffb"/>
            </w:pPr>
            <w:r w:rsidRPr="00D60FFD">
              <w:rPr>
                <w:rFonts w:hint="eastAsia"/>
              </w:rPr>
              <w:t>回转窑焚烧炉</w:t>
            </w:r>
          </w:p>
        </w:tc>
        <w:tc>
          <w:tcPr>
            <w:tcW w:w="496" w:type="pct"/>
            <w:vMerge w:val="restart"/>
            <w:vAlign w:val="center"/>
          </w:tcPr>
          <w:p w14:paraId="072C60EF" w14:textId="77777777" w:rsidR="00D23791" w:rsidRPr="00D60FFD" w:rsidRDefault="00D23791" w:rsidP="00D23791">
            <w:pPr>
              <w:pStyle w:val="afffffb"/>
            </w:pPr>
            <w:r w:rsidRPr="00D60FFD">
              <w:rPr>
                <w:rFonts w:hint="eastAsia"/>
              </w:rPr>
              <w:t>MF0001</w:t>
            </w:r>
          </w:p>
        </w:tc>
        <w:tc>
          <w:tcPr>
            <w:tcW w:w="534" w:type="pct"/>
            <w:vAlign w:val="center"/>
          </w:tcPr>
          <w:p w14:paraId="4C8F6473" w14:textId="77777777" w:rsidR="00D23791" w:rsidRPr="00D60FFD" w:rsidRDefault="00D23791" w:rsidP="00D23791">
            <w:pPr>
              <w:pStyle w:val="afffffb"/>
            </w:pPr>
            <w:r w:rsidRPr="00D60FFD">
              <w:rPr>
                <w:rFonts w:hint="eastAsia"/>
              </w:rPr>
              <w:t>回转窑</w:t>
            </w:r>
          </w:p>
        </w:tc>
        <w:tc>
          <w:tcPr>
            <w:tcW w:w="257" w:type="pct"/>
            <w:vAlign w:val="center"/>
          </w:tcPr>
          <w:p w14:paraId="340D6F63" w14:textId="77777777" w:rsidR="00D23791" w:rsidRPr="00D60FFD" w:rsidRDefault="00D23791" w:rsidP="00D23791">
            <w:pPr>
              <w:pStyle w:val="afffffb"/>
            </w:pPr>
            <w:r w:rsidRPr="00D60FFD">
              <w:rPr>
                <w:rFonts w:hint="eastAsia"/>
              </w:rPr>
              <w:t>/</w:t>
            </w:r>
          </w:p>
        </w:tc>
        <w:tc>
          <w:tcPr>
            <w:tcW w:w="289" w:type="pct"/>
            <w:vAlign w:val="center"/>
          </w:tcPr>
          <w:p w14:paraId="0276FA1E" w14:textId="77777777" w:rsidR="00D23791" w:rsidRPr="00D60FFD" w:rsidRDefault="00D23791" w:rsidP="00D23791">
            <w:pPr>
              <w:pStyle w:val="afffffb"/>
            </w:pPr>
          </w:p>
        </w:tc>
        <w:tc>
          <w:tcPr>
            <w:tcW w:w="572" w:type="pct"/>
            <w:vAlign w:val="center"/>
          </w:tcPr>
          <w:p w14:paraId="2965F983" w14:textId="77777777" w:rsidR="00D23791" w:rsidRPr="00D60FFD" w:rsidRDefault="00D23791" w:rsidP="00D23791">
            <w:pPr>
              <w:pStyle w:val="afffffb"/>
            </w:pPr>
          </w:p>
        </w:tc>
        <w:tc>
          <w:tcPr>
            <w:tcW w:w="457" w:type="pct"/>
            <w:vAlign w:val="center"/>
          </w:tcPr>
          <w:p w14:paraId="4821DB4D" w14:textId="77777777" w:rsidR="00D23791" w:rsidRPr="00D60FFD" w:rsidRDefault="00D23791" w:rsidP="00D23791">
            <w:pPr>
              <w:pStyle w:val="afffffb"/>
            </w:pPr>
          </w:p>
        </w:tc>
        <w:tc>
          <w:tcPr>
            <w:tcW w:w="277" w:type="pct"/>
            <w:vAlign w:val="center"/>
          </w:tcPr>
          <w:p w14:paraId="55E6F91B" w14:textId="77777777" w:rsidR="00D23791" w:rsidRPr="00D60FFD" w:rsidRDefault="00D23791" w:rsidP="00D23791">
            <w:pPr>
              <w:pStyle w:val="afffffb"/>
            </w:pPr>
            <w:r w:rsidRPr="00D60FFD">
              <w:rPr>
                <w:rFonts w:hint="eastAsia"/>
              </w:rPr>
              <w:t>新建</w:t>
            </w:r>
          </w:p>
        </w:tc>
      </w:tr>
      <w:tr w:rsidR="00ED3505" w:rsidRPr="00D60FFD" w14:paraId="055F32A8" w14:textId="77777777" w:rsidTr="00D23791">
        <w:trPr>
          <w:trHeight w:val="496"/>
          <w:jc w:val="center"/>
        </w:trPr>
        <w:tc>
          <w:tcPr>
            <w:tcW w:w="213" w:type="pct"/>
            <w:vAlign w:val="center"/>
          </w:tcPr>
          <w:p w14:paraId="31B78101" w14:textId="77777777" w:rsidR="00D23791" w:rsidRPr="00D60FFD" w:rsidRDefault="00D23791" w:rsidP="00D23791">
            <w:pPr>
              <w:pStyle w:val="afffffb"/>
            </w:pPr>
            <w:r w:rsidRPr="00D60FFD">
              <w:rPr>
                <w:rFonts w:hint="eastAsia"/>
              </w:rPr>
              <w:t>2</w:t>
            </w:r>
          </w:p>
        </w:tc>
        <w:tc>
          <w:tcPr>
            <w:tcW w:w="419" w:type="pct"/>
            <w:vMerge/>
            <w:vAlign w:val="center"/>
          </w:tcPr>
          <w:p w14:paraId="67DCCAB1" w14:textId="77777777" w:rsidR="00D23791" w:rsidRPr="00D60FFD" w:rsidRDefault="00D23791" w:rsidP="00D23791">
            <w:pPr>
              <w:pStyle w:val="afffffb"/>
            </w:pPr>
          </w:p>
        </w:tc>
        <w:tc>
          <w:tcPr>
            <w:tcW w:w="576" w:type="pct"/>
            <w:vMerge/>
            <w:vAlign w:val="center"/>
          </w:tcPr>
          <w:p w14:paraId="1C58E582" w14:textId="77777777" w:rsidR="00D23791" w:rsidRPr="00D60FFD" w:rsidRDefault="00D23791" w:rsidP="00D23791">
            <w:pPr>
              <w:pStyle w:val="afffffb"/>
            </w:pPr>
          </w:p>
        </w:tc>
        <w:tc>
          <w:tcPr>
            <w:tcW w:w="455" w:type="pct"/>
            <w:vMerge/>
            <w:vAlign w:val="center"/>
          </w:tcPr>
          <w:p w14:paraId="196973B6" w14:textId="77777777" w:rsidR="00D23791" w:rsidRPr="00D60FFD" w:rsidRDefault="00D23791" w:rsidP="00D23791">
            <w:pPr>
              <w:pStyle w:val="afffffb"/>
            </w:pPr>
          </w:p>
        </w:tc>
        <w:tc>
          <w:tcPr>
            <w:tcW w:w="455" w:type="pct"/>
            <w:vMerge/>
            <w:vAlign w:val="center"/>
          </w:tcPr>
          <w:p w14:paraId="7D88CB87" w14:textId="77777777" w:rsidR="00D23791" w:rsidRPr="00D60FFD" w:rsidRDefault="00D23791" w:rsidP="00D23791">
            <w:pPr>
              <w:pStyle w:val="afffffb"/>
            </w:pPr>
          </w:p>
        </w:tc>
        <w:tc>
          <w:tcPr>
            <w:tcW w:w="496" w:type="pct"/>
            <w:vMerge/>
            <w:vAlign w:val="center"/>
          </w:tcPr>
          <w:p w14:paraId="03F50603" w14:textId="77777777" w:rsidR="00D23791" w:rsidRPr="00D60FFD" w:rsidRDefault="00D23791" w:rsidP="00D23791">
            <w:pPr>
              <w:pStyle w:val="afffffb"/>
            </w:pPr>
          </w:p>
        </w:tc>
        <w:tc>
          <w:tcPr>
            <w:tcW w:w="534" w:type="pct"/>
            <w:vAlign w:val="center"/>
          </w:tcPr>
          <w:p w14:paraId="69F46041" w14:textId="77777777" w:rsidR="00D23791" w:rsidRPr="00D60FFD" w:rsidRDefault="00D23791" w:rsidP="00D23791">
            <w:pPr>
              <w:pStyle w:val="afffffb"/>
            </w:pPr>
            <w:r w:rsidRPr="00D60FFD">
              <w:rPr>
                <w:rFonts w:hint="eastAsia"/>
              </w:rPr>
              <w:t>处置能力</w:t>
            </w:r>
          </w:p>
        </w:tc>
        <w:tc>
          <w:tcPr>
            <w:tcW w:w="257" w:type="pct"/>
            <w:vAlign w:val="center"/>
          </w:tcPr>
          <w:p w14:paraId="5F1D7C2C" w14:textId="77777777" w:rsidR="00D23791" w:rsidRPr="00D60FFD" w:rsidRDefault="00D23791" w:rsidP="00D23791">
            <w:pPr>
              <w:pStyle w:val="afffffb"/>
            </w:pPr>
            <w:r w:rsidRPr="00D60FFD">
              <w:rPr>
                <w:rFonts w:hint="eastAsia"/>
              </w:rPr>
              <w:t>t/d</w:t>
            </w:r>
          </w:p>
        </w:tc>
        <w:tc>
          <w:tcPr>
            <w:tcW w:w="289" w:type="pct"/>
            <w:vAlign w:val="center"/>
          </w:tcPr>
          <w:p w14:paraId="093186AB" w14:textId="77777777" w:rsidR="00D23791" w:rsidRPr="00D60FFD" w:rsidRDefault="00D23791" w:rsidP="00D23791">
            <w:pPr>
              <w:pStyle w:val="afffffb"/>
            </w:pPr>
            <w:r w:rsidRPr="00D60FFD">
              <w:rPr>
                <w:rFonts w:hint="eastAsia"/>
              </w:rPr>
              <w:t>50</w:t>
            </w:r>
          </w:p>
        </w:tc>
        <w:tc>
          <w:tcPr>
            <w:tcW w:w="572" w:type="pct"/>
            <w:vAlign w:val="center"/>
          </w:tcPr>
          <w:p w14:paraId="4C080A10" w14:textId="77777777" w:rsidR="00D23791" w:rsidRPr="00D60FFD" w:rsidRDefault="00D23791" w:rsidP="00D23791">
            <w:pPr>
              <w:pStyle w:val="afffffb"/>
            </w:pPr>
          </w:p>
        </w:tc>
        <w:tc>
          <w:tcPr>
            <w:tcW w:w="457" w:type="pct"/>
            <w:vAlign w:val="center"/>
          </w:tcPr>
          <w:p w14:paraId="6B76EDA3" w14:textId="77777777" w:rsidR="00D23791" w:rsidRPr="00D60FFD" w:rsidRDefault="00D23791" w:rsidP="00D23791">
            <w:pPr>
              <w:pStyle w:val="afffffb"/>
            </w:pPr>
          </w:p>
        </w:tc>
        <w:tc>
          <w:tcPr>
            <w:tcW w:w="277" w:type="pct"/>
            <w:vAlign w:val="center"/>
          </w:tcPr>
          <w:p w14:paraId="4C8780A6" w14:textId="77777777" w:rsidR="00D23791" w:rsidRPr="00D60FFD" w:rsidRDefault="00D23791" w:rsidP="00D23791">
            <w:pPr>
              <w:pStyle w:val="afffffb"/>
            </w:pPr>
            <w:r w:rsidRPr="00D60FFD">
              <w:rPr>
                <w:rFonts w:hint="eastAsia"/>
              </w:rPr>
              <w:t>新建</w:t>
            </w:r>
          </w:p>
        </w:tc>
      </w:tr>
      <w:tr w:rsidR="00ED3505" w:rsidRPr="00D60FFD" w14:paraId="4B3E57F0" w14:textId="77777777" w:rsidTr="00D23791">
        <w:trPr>
          <w:trHeight w:val="496"/>
          <w:jc w:val="center"/>
        </w:trPr>
        <w:tc>
          <w:tcPr>
            <w:tcW w:w="213" w:type="pct"/>
            <w:vAlign w:val="center"/>
          </w:tcPr>
          <w:p w14:paraId="3026FC0C" w14:textId="77777777" w:rsidR="00D23791" w:rsidRPr="00D60FFD" w:rsidRDefault="00D23791" w:rsidP="00D23791">
            <w:pPr>
              <w:pStyle w:val="afffffb"/>
            </w:pPr>
            <w:r w:rsidRPr="00D60FFD">
              <w:rPr>
                <w:rFonts w:hint="eastAsia"/>
              </w:rPr>
              <w:t>3</w:t>
            </w:r>
          </w:p>
        </w:tc>
        <w:tc>
          <w:tcPr>
            <w:tcW w:w="419" w:type="pct"/>
            <w:vMerge/>
            <w:vAlign w:val="center"/>
          </w:tcPr>
          <w:p w14:paraId="62A027DB" w14:textId="77777777" w:rsidR="00D23791" w:rsidRPr="00D60FFD" w:rsidRDefault="00D23791" w:rsidP="00D23791">
            <w:pPr>
              <w:pStyle w:val="afffffb"/>
            </w:pPr>
          </w:p>
        </w:tc>
        <w:tc>
          <w:tcPr>
            <w:tcW w:w="576" w:type="pct"/>
            <w:vMerge/>
            <w:vAlign w:val="center"/>
          </w:tcPr>
          <w:p w14:paraId="3525F20C" w14:textId="77777777" w:rsidR="00D23791" w:rsidRPr="00D60FFD" w:rsidRDefault="00D23791" w:rsidP="00D23791">
            <w:pPr>
              <w:pStyle w:val="afffffb"/>
            </w:pPr>
          </w:p>
        </w:tc>
        <w:tc>
          <w:tcPr>
            <w:tcW w:w="455" w:type="pct"/>
            <w:vMerge/>
            <w:vAlign w:val="center"/>
          </w:tcPr>
          <w:p w14:paraId="0BC38902" w14:textId="77777777" w:rsidR="00D23791" w:rsidRPr="00D60FFD" w:rsidRDefault="00D23791" w:rsidP="00D23791">
            <w:pPr>
              <w:pStyle w:val="afffffb"/>
            </w:pPr>
          </w:p>
        </w:tc>
        <w:tc>
          <w:tcPr>
            <w:tcW w:w="455" w:type="pct"/>
            <w:vMerge/>
            <w:vAlign w:val="center"/>
          </w:tcPr>
          <w:p w14:paraId="676BD29D" w14:textId="77777777" w:rsidR="00D23791" w:rsidRPr="00D60FFD" w:rsidRDefault="00D23791" w:rsidP="00D23791">
            <w:pPr>
              <w:pStyle w:val="afffffb"/>
            </w:pPr>
          </w:p>
        </w:tc>
        <w:tc>
          <w:tcPr>
            <w:tcW w:w="496" w:type="pct"/>
            <w:vMerge/>
            <w:vAlign w:val="center"/>
          </w:tcPr>
          <w:p w14:paraId="2E7BB66A" w14:textId="77777777" w:rsidR="00D23791" w:rsidRPr="00D60FFD" w:rsidRDefault="00D23791" w:rsidP="00D23791">
            <w:pPr>
              <w:pStyle w:val="afffffb"/>
            </w:pPr>
          </w:p>
        </w:tc>
        <w:tc>
          <w:tcPr>
            <w:tcW w:w="534" w:type="pct"/>
            <w:vAlign w:val="center"/>
          </w:tcPr>
          <w:p w14:paraId="5B11D121" w14:textId="77777777" w:rsidR="00D23791" w:rsidRPr="00D60FFD" w:rsidRDefault="00D23791" w:rsidP="00D23791">
            <w:pPr>
              <w:pStyle w:val="afffffb"/>
            </w:pPr>
            <w:r w:rsidRPr="00D60FFD">
              <w:rPr>
                <w:rFonts w:hint="eastAsia"/>
              </w:rPr>
              <w:t>焚烧炉</w:t>
            </w:r>
            <w:r w:rsidRPr="00D60FFD">
              <w:t>温度</w:t>
            </w:r>
          </w:p>
        </w:tc>
        <w:tc>
          <w:tcPr>
            <w:tcW w:w="257" w:type="pct"/>
            <w:vAlign w:val="center"/>
          </w:tcPr>
          <w:p w14:paraId="5590C9E9" w14:textId="77777777" w:rsidR="00D23791" w:rsidRPr="00D60FFD" w:rsidRDefault="00D23791" w:rsidP="00D23791">
            <w:pPr>
              <w:pStyle w:val="afffffb"/>
            </w:pPr>
            <w:r w:rsidRPr="00D60FFD">
              <w:rPr>
                <w:rFonts w:hint="eastAsia"/>
              </w:rPr>
              <w:t>℃</w:t>
            </w:r>
          </w:p>
        </w:tc>
        <w:tc>
          <w:tcPr>
            <w:tcW w:w="289" w:type="pct"/>
            <w:vAlign w:val="center"/>
          </w:tcPr>
          <w:p w14:paraId="2E9ED134" w14:textId="77777777" w:rsidR="00D23791" w:rsidRPr="00D60FFD" w:rsidRDefault="00D23791" w:rsidP="00D23791">
            <w:pPr>
              <w:pStyle w:val="afffffb"/>
            </w:pPr>
            <w:r w:rsidRPr="00D60FFD">
              <w:rPr>
                <w:rFonts w:hint="eastAsia"/>
              </w:rPr>
              <w:t>850</w:t>
            </w:r>
          </w:p>
        </w:tc>
        <w:tc>
          <w:tcPr>
            <w:tcW w:w="572" w:type="pct"/>
            <w:vAlign w:val="center"/>
          </w:tcPr>
          <w:p w14:paraId="1DCC7E67" w14:textId="77777777" w:rsidR="00D23791" w:rsidRPr="00D60FFD" w:rsidRDefault="00D23791" w:rsidP="00D23791">
            <w:pPr>
              <w:pStyle w:val="afffffb"/>
            </w:pPr>
          </w:p>
        </w:tc>
        <w:tc>
          <w:tcPr>
            <w:tcW w:w="457" w:type="pct"/>
            <w:vAlign w:val="center"/>
          </w:tcPr>
          <w:p w14:paraId="4919E5F9" w14:textId="77777777" w:rsidR="00D23791" w:rsidRPr="00D60FFD" w:rsidRDefault="00D23791" w:rsidP="00D23791">
            <w:pPr>
              <w:pStyle w:val="afffffb"/>
            </w:pPr>
          </w:p>
        </w:tc>
        <w:tc>
          <w:tcPr>
            <w:tcW w:w="277" w:type="pct"/>
            <w:vAlign w:val="center"/>
          </w:tcPr>
          <w:p w14:paraId="01984FE9" w14:textId="77777777" w:rsidR="00D23791" w:rsidRPr="00D60FFD" w:rsidRDefault="00D23791" w:rsidP="00D23791">
            <w:pPr>
              <w:pStyle w:val="afffffb"/>
            </w:pPr>
            <w:r w:rsidRPr="00D60FFD">
              <w:rPr>
                <w:rFonts w:hint="eastAsia"/>
              </w:rPr>
              <w:t>新建</w:t>
            </w:r>
          </w:p>
        </w:tc>
      </w:tr>
      <w:tr w:rsidR="00ED3505" w:rsidRPr="00D60FFD" w14:paraId="4C8F0BB2" w14:textId="77777777" w:rsidTr="00D23791">
        <w:trPr>
          <w:trHeight w:val="496"/>
          <w:jc w:val="center"/>
        </w:trPr>
        <w:tc>
          <w:tcPr>
            <w:tcW w:w="213" w:type="pct"/>
            <w:vAlign w:val="center"/>
          </w:tcPr>
          <w:p w14:paraId="31C0782B" w14:textId="77777777" w:rsidR="00D23791" w:rsidRPr="00D60FFD" w:rsidRDefault="00D23791" w:rsidP="00D23791">
            <w:pPr>
              <w:pStyle w:val="afffffb"/>
            </w:pPr>
            <w:r w:rsidRPr="00D60FFD">
              <w:rPr>
                <w:rFonts w:hint="eastAsia"/>
              </w:rPr>
              <w:t>4</w:t>
            </w:r>
          </w:p>
        </w:tc>
        <w:tc>
          <w:tcPr>
            <w:tcW w:w="419" w:type="pct"/>
            <w:vMerge/>
            <w:vAlign w:val="center"/>
          </w:tcPr>
          <w:p w14:paraId="3FCED0BA" w14:textId="77777777" w:rsidR="00D23791" w:rsidRPr="00D60FFD" w:rsidRDefault="00D23791" w:rsidP="00D23791">
            <w:pPr>
              <w:pStyle w:val="afffffb"/>
            </w:pPr>
          </w:p>
        </w:tc>
        <w:tc>
          <w:tcPr>
            <w:tcW w:w="576" w:type="pct"/>
            <w:vMerge/>
            <w:vAlign w:val="center"/>
          </w:tcPr>
          <w:p w14:paraId="7C2A57DE" w14:textId="77777777" w:rsidR="00D23791" w:rsidRPr="00D60FFD" w:rsidRDefault="00D23791" w:rsidP="00D23791">
            <w:pPr>
              <w:pStyle w:val="afffffb"/>
            </w:pPr>
          </w:p>
        </w:tc>
        <w:tc>
          <w:tcPr>
            <w:tcW w:w="455" w:type="pct"/>
            <w:vMerge/>
            <w:vAlign w:val="center"/>
          </w:tcPr>
          <w:p w14:paraId="7F79D9DA" w14:textId="77777777" w:rsidR="00D23791" w:rsidRPr="00D60FFD" w:rsidRDefault="00D23791" w:rsidP="00D23791">
            <w:pPr>
              <w:pStyle w:val="afffffb"/>
            </w:pPr>
          </w:p>
        </w:tc>
        <w:tc>
          <w:tcPr>
            <w:tcW w:w="455" w:type="pct"/>
            <w:vMerge/>
            <w:vAlign w:val="center"/>
          </w:tcPr>
          <w:p w14:paraId="00A78A4B" w14:textId="77777777" w:rsidR="00D23791" w:rsidRPr="00D60FFD" w:rsidRDefault="00D23791" w:rsidP="00D23791">
            <w:pPr>
              <w:pStyle w:val="afffffb"/>
            </w:pPr>
          </w:p>
        </w:tc>
        <w:tc>
          <w:tcPr>
            <w:tcW w:w="496" w:type="pct"/>
            <w:vMerge/>
            <w:vAlign w:val="center"/>
          </w:tcPr>
          <w:p w14:paraId="367109BB" w14:textId="77777777" w:rsidR="00D23791" w:rsidRPr="00D60FFD" w:rsidRDefault="00D23791" w:rsidP="00D23791">
            <w:pPr>
              <w:pStyle w:val="afffffb"/>
            </w:pPr>
          </w:p>
        </w:tc>
        <w:tc>
          <w:tcPr>
            <w:tcW w:w="534" w:type="pct"/>
            <w:vAlign w:val="center"/>
          </w:tcPr>
          <w:p w14:paraId="298F2467" w14:textId="77777777" w:rsidR="00D23791" w:rsidRPr="00D60FFD" w:rsidRDefault="00D23791" w:rsidP="00D23791">
            <w:pPr>
              <w:pStyle w:val="afffffb"/>
            </w:pPr>
            <w:r w:rsidRPr="00D60FFD">
              <w:rPr>
                <w:rFonts w:hint="eastAsia"/>
              </w:rPr>
              <w:t>二燃室</w:t>
            </w:r>
            <w:r w:rsidRPr="00D60FFD">
              <w:t>温度</w:t>
            </w:r>
          </w:p>
        </w:tc>
        <w:tc>
          <w:tcPr>
            <w:tcW w:w="257" w:type="pct"/>
            <w:vAlign w:val="center"/>
          </w:tcPr>
          <w:p w14:paraId="73743DB6" w14:textId="77777777" w:rsidR="00D23791" w:rsidRPr="00D60FFD" w:rsidRDefault="00D23791" w:rsidP="00D23791">
            <w:pPr>
              <w:pStyle w:val="afffffb"/>
            </w:pPr>
            <w:r w:rsidRPr="00D60FFD">
              <w:rPr>
                <w:rFonts w:hint="eastAsia"/>
              </w:rPr>
              <w:t>℃</w:t>
            </w:r>
          </w:p>
        </w:tc>
        <w:tc>
          <w:tcPr>
            <w:tcW w:w="289" w:type="pct"/>
            <w:vAlign w:val="center"/>
          </w:tcPr>
          <w:p w14:paraId="4D705518" w14:textId="77777777" w:rsidR="00D23791" w:rsidRPr="00D60FFD" w:rsidRDefault="00D23791" w:rsidP="00D23791">
            <w:pPr>
              <w:pStyle w:val="afffffb"/>
            </w:pPr>
            <w:r w:rsidRPr="00D60FFD">
              <w:rPr>
                <w:rFonts w:hint="eastAsia"/>
              </w:rPr>
              <w:t>1000-1200</w:t>
            </w:r>
          </w:p>
        </w:tc>
        <w:tc>
          <w:tcPr>
            <w:tcW w:w="572" w:type="pct"/>
            <w:vAlign w:val="center"/>
          </w:tcPr>
          <w:p w14:paraId="697D5BCC" w14:textId="77777777" w:rsidR="00D23791" w:rsidRPr="00D60FFD" w:rsidRDefault="00D23791" w:rsidP="00D23791">
            <w:pPr>
              <w:pStyle w:val="afffffb"/>
            </w:pPr>
          </w:p>
        </w:tc>
        <w:tc>
          <w:tcPr>
            <w:tcW w:w="457" w:type="pct"/>
            <w:vAlign w:val="center"/>
          </w:tcPr>
          <w:p w14:paraId="09379866" w14:textId="77777777" w:rsidR="00D23791" w:rsidRPr="00D60FFD" w:rsidRDefault="00D23791" w:rsidP="00D23791">
            <w:pPr>
              <w:pStyle w:val="afffffb"/>
            </w:pPr>
          </w:p>
        </w:tc>
        <w:tc>
          <w:tcPr>
            <w:tcW w:w="277" w:type="pct"/>
            <w:vAlign w:val="center"/>
          </w:tcPr>
          <w:p w14:paraId="34DE3B20" w14:textId="77777777" w:rsidR="00D23791" w:rsidRPr="00D60FFD" w:rsidRDefault="00D23791" w:rsidP="00D23791">
            <w:pPr>
              <w:pStyle w:val="afffffb"/>
            </w:pPr>
            <w:r w:rsidRPr="00D60FFD">
              <w:rPr>
                <w:rFonts w:hint="eastAsia"/>
              </w:rPr>
              <w:t>新建</w:t>
            </w:r>
          </w:p>
        </w:tc>
      </w:tr>
      <w:tr w:rsidR="00ED3505" w:rsidRPr="00D60FFD" w14:paraId="5C99A987" w14:textId="77777777" w:rsidTr="00D23791">
        <w:trPr>
          <w:trHeight w:val="496"/>
          <w:jc w:val="center"/>
        </w:trPr>
        <w:tc>
          <w:tcPr>
            <w:tcW w:w="213" w:type="pct"/>
            <w:vAlign w:val="center"/>
          </w:tcPr>
          <w:p w14:paraId="26C09A09" w14:textId="77777777" w:rsidR="00D23791" w:rsidRPr="00D60FFD" w:rsidRDefault="00D23791" w:rsidP="00D23791">
            <w:pPr>
              <w:pStyle w:val="afffffb"/>
            </w:pPr>
            <w:r w:rsidRPr="00D60FFD">
              <w:rPr>
                <w:rFonts w:hint="eastAsia"/>
              </w:rPr>
              <w:t>5</w:t>
            </w:r>
          </w:p>
        </w:tc>
        <w:tc>
          <w:tcPr>
            <w:tcW w:w="419" w:type="pct"/>
            <w:vMerge/>
            <w:vAlign w:val="center"/>
          </w:tcPr>
          <w:p w14:paraId="45E2141A" w14:textId="77777777" w:rsidR="00D23791" w:rsidRPr="00D60FFD" w:rsidRDefault="00D23791" w:rsidP="00D23791">
            <w:pPr>
              <w:pStyle w:val="afffffb"/>
            </w:pPr>
          </w:p>
        </w:tc>
        <w:tc>
          <w:tcPr>
            <w:tcW w:w="576" w:type="pct"/>
            <w:vMerge/>
            <w:vAlign w:val="center"/>
          </w:tcPr>
          <w:p w14:paraId="0D29F234" w14:textId="77777777" w:rsidR="00D23791" w:rsidRPr="00D60FFD" w:rsidRDefault="00D23791" w:rsidP="00D23791">
            <w:pPr>
              <w:pStyle w:val="afffffb"/>
            </w:pPr>
          </w:p>
        </w:tc>
        <w:tc>
          <w:tcPr>
            <w:tcW w:w="455" w:type="pct"/>
            <w:vMerge/>
            <w:vAlign w:val="center"/>
          </w:tcPr>
          <w:p w14:paraId="1D3D76AE" w14:textId="77777777" w:rsidR="00D23791" w:rsidRPr="00D60FFD" w:rsidRDefault="00D23791" w:rsidP="00D23791">
            <w:pPr>
              <w:pStyle w:val="afffffb"/>
            </w:pPr>
          </w:p>
        </w:tc>
        <w:tc>
          <w:tcPr>
            <w:tcW w:w="455" w:type="pct"/>
            <w:vMerge/>
            <w:vAlign w:val="center"/>
          </w:tcPr>
          <w:p w14:paraId="59FEB71E" w14:textId="77777777" w:rsidR="00D23791" w:rsidRPr="00D60FFD" w:rsidRDefault="00D23791" w:rsidP="00D23791">
            <w:pPr>
              <w:pStyle w:val="afffffb"/>
            </w:pPr>
          </w:p>
        </w:tc>
        <w:tc>
          <w:tcPr>
            <w:tcW w:w="496" w:type="pct"/>
            <w:vMerge/>
            <w:vAlign w:val="center"/>
          </w:tcPr>
          <w:p w14:paraId="1BC3E5CC" w14:textId="77777777" w:rsidR="00D23791" w:rsidRPr="00D60FFD" w:rsidRDefault="00D23791" w:rsidP="00D23791">
            <w:pPr>
              <w:pStyle w:val="afffffb"/>
            </w:pPr>
          </w:p>
        </w:tc>
        <w:tc>
          <w:tcPr>
            <w:tcW w:w="534" w:type="pct"/>
            <w:vAlign w:val="center"/>
          </w:tcPr>
          <w:p w14:paraId="45538C2A" w14:textId="77777777" w:rsidR="00D23791" w:rsidRPr="00D60FFD" w:rsidRDefault="00D23791" w:rsidP="00D23791">
            <w:pPr>
              <w:pStyle w:val="afffffb"/>
            </w:pPr>
            <w:r w:rsidRPr="00D60FFD">
              <w:rPr>
                <w:rFonts w:hint="eastAsia"/>
              </w:rPr>
              <w:t>烟气</w:t>
            </w:r>
            <w:r w:rsidRPr="00D60FFD">
              <w:t>停留时间</w:t>
            </w:r>
          </w:p>
        </w:tc>
        <w:tc>
          <w:tcPr>
            <w:tcW w:w="257" w:type="pct"/>
            <w:vAlign w:val="center"/>
          </w:tcPr>
          <w:p w14:paraId="313504EB" w14:textId="77777777" w:rsidR="00D23791" w:rsidRPr="00D60FFD" w:rsidRDefault="00D23791" w:rsidP="00D23791">
            <w:pPr>
              <w:pStyle w:val="afffffb"/>
            </w:pPr>
            <w:r w:rsidRPr="00D60FFD">
              <w:t>s</w:t>
            </w:r>
          </w:p>
        </w:tc>
        <w:tc>
          <w:tcPr>
            <w:tcW w:w="289" w:type="pct"/>
            <w:vAlign w:val="center"/>
          </w:tcPr>
          <w:p w14:paraId="5A0A8728" w14:textId="77777777" w:rsidR="00D23791" w:rsidRPr="00D60FFD" w:rsidRDefault="00D23791" w:rsidP="00D23791">
            <w:pPr>
              <w:pStyle w:val="afffffb"/>
            </w:pPr>
            <w:r w:rsidRPr="00D60FFD">
              <w:rPr>
                <w:rFonts w:hint="eastAsia"/>
              </w:rPr>
              <w:t>2</w:t>
            </w:r>
          </w:p>
        </w:tc>
        <w:tc>
          <w:tcPr>
            <w:tcW w:w="572" w:type="pct"/>
            <w:vAlign w:val="center"/>
          </w:tcPr>
          <w:p w14:paraId="60EFF6ED" w14:textId="77777777" w:rsidR="00D23791" w:rsidRPr="00D60FFD" w:rsidRDefault="00D23791" w:rsidP="00D23791">
            <w:pPr>
              <w:pStyle w:val="afffffb"/>
            </w:pPr>
            <w:r w:rsidRPr="00D60FFD">
              <w:rPr>
                <w:rFonts w:hint="eastAsia"/>
              </w:rPr>
              <w:t>2</w:t>
            </w:r>
            <w:r w:rsidRPr="00D60FFD">
              <w:t>s</w:t>
            </w:r>
            <w:r w:rsidRPr="00D60FFD">
              <w:t>以上</w:t>
            </w:r>
          </w:p>
        </w:tc>
        <w:tc>
          <w:tcPr>
            <w:tcW w:w="457" w:type="pct"/>
            <w:vAlign w:val="center"/>
          </w:tcPr>
          <w:p w14:paraId="70E0C36D" w14:textId="77777777" w:rsidR="00D23791" w:rsidRPr="00D60FFD" w:rsidRDefault="00D23791" w:rsidP="00D23791">
            <w:pPr>
              <w:pStyle w:val="afffffb"/>
            </w:pPr>
          </w:p>
        </w:tc>
        <w:tc>
          <w:tcPr>
            <w:tcW w:w="277" w:type="pct"/>
            <w:vAlign w:val="center"/>
          </w:tcPr>
          <w:p w14:paraId="79B62AEC" w14:textId="77777777" w:rsidR="00D23791" w:rsidRPr="00D60FFD" w:rsidRDefault="00D23791" w:rsidP="00D23791">
            <w:pPr>
              <w:pStyle w:val="afffffb"/>
            </w:pPr>
            <w:r w:rsidRPr="00D60FFD">
              <w:rPr>
                <w:rFonts w:hint="eastAsia"/>
              </w:rPr>
              <w:t>新建</w:t>
            </w:r>
          </w:p>
        </w:tc>
      </w:tr>
      <w:tr w:rsidR="00ED3505" w:rsidRPr="00D60FFD" w14:paraId="21EDC766" w14:textId="77777777" w:rsidTr="00D23791">
        <w:trPr>
          <w:trHeight w:val="496"/>
          <w:jc w:val="center"/>
        </w:trPr>
        <w:tc>
          <w:tcPr>
            <w:tcW w:w="213" w:type="pct"/>
            <w:vAlign w:val="center"/>
          </w:tcPr>
          <w:p w14:paraId="0E097B62" w14:textId="77777777" w:rsidR="00D23791" w:rsidRPr="00D60FFD" w:rsidRDefault="00D23791" w:rsidP="00D23791">
            <w:pPr>
              <w:pStyle w:val="afffffb"/>
            </w:pPr>
            <w:r w:rsidRPr="00D60FFD">
              <w:rPr>
                <w:rFonts w:hint="eastAsia"/>
              </w:rPr>
              <w:t>6</w:t>
            </w:r>
          </w:p>
        </w:tc>
        <w:tc>
          <w:tcPr>
            <w:tcW w:w="419" w:type="pct"/>
            <w:vMerge/>
            <w:vAlign w:val="center"/>
          </w:tcPr>
          <w:p w14:paraId="1CCF2230" w14:textId="77777777" w:rsidR="00D23791" w:rsidRPr="00D60FFD" w:rsidRDefault="00D23791" w:rsidP="00D23791">
            <w:pPr>
              <w:pStyle w:val="afffffb"/>
            </w:pPr>
          </w:p>
        </w:tc>
        <w:tc>
          <w:tcPr>
            <w:tcW w:w="576" w:type="pct"/>
            <w:vMerge/>
            <w:vAlign w:val="center"/>
          </w:tcPr>
          <w:p w14:paraId="515F5F22" w14:textId="77777777" w:rsidR="00D23791" w:rsidRPr="00D60FFD" w:rsidRDefault="00D23791" w:rsidP="00D23791">
            <w:pPr>
              <w:pStyle w:val="afffffb"/>
            </w:pPr>
          </w:p>
        </w:tc>
        <w:tc>
          <w:tcPr>
            <w:tcW w:w="455" w:type="pct"/>
            <w:vMerge/>
            <w:vAlign w:val="center"/>
          </w:tcPr>
          <w:p w14:paraId="52D17112" w14:textId="77777777" w:rsidR="00D23791" w:rsidRPr="00D60FFD" w:rsidRDefault="00D23791" w:rsidP="00D23791">
            <w:pPr>
              <w:pStyle w:val="afffffb"/>
            </w:pPr>
          </w:p>
        </w:tc>
        <w:tc>
          <w:tcPr>
            <w:tcW w:w="455" w:type="pct"/>
            <w:vMerge/>
            <w:vAlign w:val="center"/>
          </w:tcPr>
          <w:p w14:paraId="47EB9196" w14:textId="77777777" w:rsidR="00D23791" w:rsidRPr="00D60FFD" w:rsidRDefault="00D23791" w:rsidP="00D23791">
            <w:pPr>
              <w:pStyle w:val="afffffb"/>
            </w:pPr>
          </w:p>
        </w:tc>
        <w:tc>
          <w:tcPr>
            <w:tcW w:w="496" w:type="pct"/>
            <w:vMerge/>
            <w:vAlign w:val="center"/>
          </w:tcPr>
          <w:p w14:paraId="333CFD5C" w14:textId="77777777" w:rsidR="00D23791" w:rsidRPr="00D60FFD" w:rsidRDefault="00D23791" w:rsidP="00D23791">
            <w:pPr>
              <w:pStyle w:val="afffffb"/>
            </w:pPr>
          </w:p>
        </w:tc>
        <w:tc>
          <w:tcPr>
            <w:tcW w:w="534" w:type="pct"/>
            <w:vAlign w:val="center"/>
          </w:tcPr>
          <w:p w14:paraId="45D09268" w14:textId="77777777" w:rsidR="00D23791" w:rsidRPr="00D60FFD" w:rsidRDefault="00D23791" w:rsidP="00D23791">
            <w:pPr>
              <w:pStyle w:val="afffffb"/>
            </w:pPr>
            <w:r w:rsidRPr="00D60FFD">
              <w:rPr>
                <w:rFonts w:hint="eastAsia"/>
              </w:rPr>
              <w:t>燃烧效率</w:t>
            </w:r>
          </w:p>
        </w:tc>
        <w:tc>
          <w:tcPr>
            <w:tcW w:w="257" w:type="pct"/>
            <w:vAlign w:val="center"/>
          </w:tcPr>
          <w:p w14:paraId="6D8D6D68" w14:textId="77777777" w:rsidR="00D23791" w:rsidRPr="00D60FFD" w:rsidRDefault="00D23791" w:rsidP="00D23791">
            <w:pPr>
              <w:pStyle w:val="afffffb"/>
            </w:pPr>
            <w:r w:rsidRPr="00D60FFD">
              <w:rPr>
                <w:rFonts w:hint="eastAsia"/>
              </w:rPr>
              <w:t>%</w:t>
            </w:r>
          </w:p>
        </w:tc>
        <w:tc>
          <w:tcPr>
            <w:tcW w:w="289" w:type="pct"/>
            <w:vAlign w:val="center"/>
          </w:tcPr>
          <w:p w14:paraId="65AB0F83" w14:textId="77777777" w:rsidR="00D23791" w:rsidRPr="00D60FFD" w:rsidRDefault="00D23791" w:rsidP="00D23791">
            <w:pPr>
              <w:pStyle w:val="afffffb"/>
            </w:pPr>
            <w:r w:rsidRPr="00D60FFD">
              <w:rPr>
                <w:rFonts w:hint="eastAsia"/>
              </w:rPr>
              <w:t>99.9</w:t>
            </w:r>
          </w:p>
        </w:tc>
        <w:tc>
          <w:tcPr>
            <w:tcW w:w="572" w:type="pct"/>
            <w:vAlign w:val="center"/>
          </w:tcPr>
          <w:p w14:paraId="6E7F019C" w14:textId="77777777" w:rsidR="00D23791" w:rsidRPr="00D60FFD" w:rsidRDefault="00D23791" w:rsidP="00D23791">
            <w:pPr>
              <w:pStyle w:val="afffffb"/>
            </w:pPr>
            <w:r w:rsidRPr="00D60FFD">
              <w:rPr>
                <w:rFonts w:hint="eastAsia"/>
              </w:rPr>
              <w:t>不小于</w:t>
            </w:r>
            <w:r w:rsidRPr="00D60FFD">
              <w:rPr>
                <w:rFonts w:hint="eastAsia"/>
              </w:rPr>
              <w:t>99.9</w:t>
            </w:r>
            <w:r w:rsidRPr="00D60FFD">
              <w:t>%</w:t>
            </w:r>
          </w:p>
        </w:tc>
        <w:tc>
          <w:tcPr>
            <w:tcW w:w="457" w:type="pct"/>
            <w:vAlign w:val="center"/>
          </w:tcPr>
          <w:p w14:paraId="196DA287" w14:textId="77777777" w:rsidR="00D23791" w:rsidRPr="00D60FFD" w:rsidRDefault="00D23791" w:rsidP="00D23791">
            <w:pPr>
              <w:pStyle w:val="afffffb"/>
            </w:pPr>
          </w:p>
        </w:tc>
        <w:tc>
          <w:tcPr>
            <w:tcW w:w="277" w:type="pct"/>
            <w:vAlign w:val="center"/>
          </w:tcPr>
          <w:p w14:paraId="1E00DB67" w14:textId="77777777" w:rsidR="00D23791" w:rsidRPr="00D60FFD" w:rsidRDefault="00D23791" w:rsidP="00D23791">
            <w:pPr>
              <w:pStyle w:val="afffffb"/>
            </w:pPr>
            <w:r w:rsidRPr="00D60FFD">
              <w:rPr>
                <w:rFonts w:hint="eastAsia"/>
              </w:rPr>
              <w:t>新建</w:t>
            </w:r>
          </w:p>
        </w:tc>
      </w:tr>
      <w:tr w:rsidR="00ED3505" w:rsidRPr="00D60FFD" w14:paraId="09CE82E4" w14:textId="77777777" w:rsidTr="00D23791">
        <w:trPr>
          <w:trHeight w:val="496"/>
          <w:jc w:val="center"/>
        </w:trPr>
        <w:tc>
          <w:tcPr>
            <w:tcW w:w="213" w:type="pct"/>
            <w:vAlign w:val="center"/>
          </w:tcPr>
          <w:p w14:paraId="3A076ABF" w14:textId="77777777" w:rsidR="00D23791" w:rsidRPr="00D60FFD" w:rsidRDefault="00D23791" w:rsidP="00D23791">
            <w:pPr>
              <w:pStyle w:val="afffffb"/>
            </w:pPr>
            <w:r w:rsidRPr="00D60FFD">
              <w:rPr>
                <w:rFonts w:hint="eastAsia"/>
              </w:rPr>
              <w:t>7</w:t>
            </w:r>
          </w:p>
        </w:tc>
        <w:tc>
          <w:tcPr>
            <w:tcW w:w="419" w:type="pct"/>
            <w:vMerge/>
            <w:vAlign w:val="center"/>
          </w:tcPr>
          <w:p w14:paraId="4997014B" w14:textId="77777777" w:rsidR="00D23791" w:rsidRPr="00D60FFD" w:rsidRDefault="00D23791" w:rsidP="00D23791">
            <w:pPr>
              <w:pStyle w:val="afffffb"/>
            </w:pPr>
          </w:p>
        </w:tc>
        <w:tc>
          <w:tcPr>
            <w:tcW w:w="576" w:type="pct"/>
            <w:vMerge/>
            <w:vAlign w:val="center"/>
          </w:tcPr>
          <w:p w14:paraId="41198744" w14:textId="77777777" w:rsidR="00D23791" w:rsidRPr="00D60FFD" w:rsidRDefault="00D23791" w:rsidP="00D23791">
            <w:pPr>
              <w:pStyle w:val="afffffb"/>
            </w:pPr>
          </w:p>
        </w:tc>
        <w:tc>
          <w:tcPr>
            <w:tcW w:w="455" w:type="pct"/>
            <w:vMerge/>
            <w:vAlign w:val="center"/>
          </w:tcPr>
          <w:p w14:paraId="0B67208F" w14:textId="77777777" w:rsidR="00D23791" w:rsidRPr="00D60FFD" w:rsidRDefault="00D23791" w:rsidP="00D23791">
            <w:pPr>
              <w:pStyle w:val="afffffb"/>
            </w:pPr>
          </w:p>
        </w:tc>
        <w:tc>
          <w:tcPr>
            <w:tcW w:w="455" w:type="pct"/>
            <w:vMerge/>
            <w:vAlign w:val="center"/>
          </w:tcPr>
          <w:p w14:paraId="0E58D429" w14:textId="77777777" w:rsidR="00D23791" w:rsidRPr="00D60FFD" w:rsidRDefault="00D23791" w:rsidP="00D23791">
            <w:pPr>
              <w:pStyle w:val="afffffb"/>
            </w:pPr>
          </w:p>
        </w:tc>
        <w:tc>
          <w:tcPr>
            <w:tcW w:w="496" w:type="pct"/>
            <w:vMerge/>
            <w:vAlign w:val="center"/>
          </w:tcPr>
          <w:p w14:paraId="00CFE3F1" w14:textId="77777777" w:rsidR="00D23791" w:rsidRPr="00D60FFD" w:rsidRDefault="00D23791" w:rsidP="00D23791">
            <w:pPr>
              <w:pStyle w:val="afffffb"/>
            </w:pPr>
          </w:p>
        </w:tc>
        <w:tc>
          <w:tcPr>
            <w:tcW w:w="534" w:type="pct"/>
            <w:vAlign w:val="center"/>
          </w:tcPr>
          <w:p w14:paraId="42684D1F" w14:textId="77777777" w:rsidR="00D23791" w:rsidRPr="00D60FFD" w:rsidRDefault="00D23791" w:rsidP="00D23791">
            <w:pPr>
              <w:pStyle w:val="afffffb"/>
            </w:pPr>
            <w:r w:rsidRPr="00D60FFD">
              <w:rPr>
                <w:rFonts w:hint="eastAsia"/>
              </w:rPr>
              <w:t>焚毁去除率</w:t>
            </w:r>
          </w:p>
        </w:tc>
        <w:tc>
          <w:tcPr>
            <w:tcW w:w="257" w:type="pct"/>
            <w:vAlign w:val="center"/>
          </w:tcPr>
          <w:p w14:paraId="36637D6C" w14:textId="77777777" w:rsidR="00D23791" w:rsidRPr="00D60FFD" w:rsidRDefault="00D23791" w:rsidP="00D23791">
            <w:pPr>
              <w:pStyle w:val="afffffb"/>
            </w:pPr>
            <w:r w:rsidRPr="00D60FFD">
              <w:rPr>
                <w:rFonts w:hint="eastAsia"/>
              </w:rPr>
              <w:t>%</w:t>
            </w:r>
          </w:p>
        </w:tc>
        <w:tc>
          <w:tcPr>
            <w:tcW w:w="289" w:type="pct"/>
            <w:vAlign w:val="center"/>
          </w:tcPr>
          <w:p w14:paraId="21CF7167" w14:textId="77777777" w:rsidR="00D23791" w:rsidRPr="00D60FFD" w:rsidRDefault="00D23791" w:rsidP="00D23791">
            <w:pPr>
              <w:pStyle w:val="afffffb"/>
            </w:pPr>
            <w:r w:rsidRPr="00D60FFD">
              <w:rPr>
                <w:rFonts w:hint="eastAsia"/>
              </w:rPr>
              <w:t>99.99</w:t>
            </w:r>
          </w:p>
        </w:tc>
        <w:tc>
          <w:tcPr>
            <w:tcW w:w="572" w:type="pct"/>
            <w:vAlign w:val="center"/>
          </w:tcPr>
          <w:p w14:paraId="2E3E35BD" w14:textId="77777777" w:rsidR="00D23791" w:rsidRPr="00D60FFD" w:rsidRDefault="00D23791" w:rsidP="00D23791">
            <w:pPr>
              <w:pStyle w:val="afffffb"/>
            </w:pPr>
            <w:r w:rsidRPr="00D60FFD">
              <w:rPr>
                <w:rFonts w:hint="eastAsia"/>
              </w:rPr>
              <w:t>不小于</w:t>
            </w:r>
            <w:r w:rsidRPr="00D60FFD">
              <w:rPr>
                <w:rFonts w:hint="eastAsia"/>
              </w:rPr>
              <w:t>99.99</w:t>
            </w:r>
            <w:r w:rsidRPr="00D60FFD">
              <w:t>%</w:t>
            </w:r>
          </w:p>
        </w:tc>
        <w:tc>
          <w:tcPr>
            <w:tcW w:w="457" w:type="pct"/>
            <w:vAlign w:val="center"/>
          </w:tcPr>
          <w:p w14:paraId="23A06BC7" w14:textId="77777777" w:rsidR="00D23791" w:rsidRPr="00D60FFD" w:rsidRDefault="00D23791" w:rsidP="00D23791">
            <w:pPr>
              <w:pStyle w:val="afffffb"/>
            </w:pPr>
          </w:p>
        </w:tc>
        <w:tc>
          <w:tcPr>
            <w:tcW w:w="277" w:type="pct"/>
            <w:vAlign w:val="center"/>
          </w:tcPr>
          <w:p w14:paraId="5C537C25" w14:textId="77777777" w:rsidR="00D23791" w:rsidRPr="00D60FFD" w:rsidRDefault="00D23791" w:rsidP="00D23791">
            <w:pPr>
              <w:pStyle w:val="afffffb"/>
            </w:pPr>
            <w:r w:rsidRPr="00D60FFD">
              <w:rPr>
                <w:rFonts w:hint="eastAsia"/>
              </w:rPr>
              <w:t>新建</w:t>
            </w:r>
          </w:p>
        </w:tc>
      </w:tr>
      <w:tr w:rsidR="00ED3505" w:rsidRPr="00D60FFD" w14:paraId="308FC20A" w14:textId="77777777" w:rsidTr="00D23791">
        <w:trPr>
          <w:trHeight w:val="496"/>
          <w:jc w:val="center"/>
        </w:trPr>
        <w:tc>
          <w:tcPr>
            <w:tcW w:w="213" w:type="pct"/>
            <w:vAlign w:val="center"/>
          </w:tcPr>
          <w:p w14:paraId="52802A70" w14:textId="77777777" w:rsidR="00D23791" w:rsidRPr="00D60FFD" w:rsidRDefault="00D23791" w:rsidP="00D23791">
            <w:pPr>
              <w:pStyle w:val="afffffb"/>
            </w:pPr>
            <w:r w:rsidRPr="00D60FFD">
              <w:rPr>
                <w:rFonts w:hint="eastAsia"/>
              </w:rPr>
              <w:t>8</w:t>
            </w:r>
          </w:p>
        </w:tc>
        <w:tc>
          <w:tcPr>
            <w:tcW w:w="419" w:type="pct"/>
            <w:vMerge/>
            <w:vAlign w:val="center"/>
          </w:tcPr>
          <w:p w14:paraId="19E8DAB7" w14:textId="77777777" w:rsidR="00D23791" w:rsidRPr="00D60FFD" w:rsidRDefault="00D23791" w:rsidP="00D23791">
            <w:pPr>
              <w:pStyle w:val="afffffb"/>
            </w:pPr>
          </w:p>
        </w:tc>
        <w:tc>
          <w:tcPr>
            <w:tcW w:w="576" w:type="pct"/>
            <w:vMerge/>
            <w:vAlign w:val="center"/>
          </w:tcPr>
          <w:p w14:paraId="151B51A9" w14:textId="77777777" w:rsidR="00D23791" w:rsidRPr="00D60FFD" w:rsidRDefault="00D23791" w:rsidP="00D23791">
            <w:pPr>
              <w:pStyle w:val="afffffb"/>
            </w:pPr>
          </w:p>
        </w:tc>
        <w:tc>
          <w:tcPr>
            <w:tcW w:w="455" w:type="pct"/>
            <w:vMerge/>
            <w:vAlign w:val="center"/>
          </w:tcPr>
          <w:p w14:paraId="54187631" w14:textId="77777777" w:rsidR="00D23791" w:rsidRPr="00D60FFD" w:rsidRDefault="00D23791" w:rsidP="00D23791">
            <w:pPr>
              <w:pStyle w:val="afffffb"/>
            </w:pPr>
          </w:p>
        </w:tc>
        <w:tc>
          <w:tcPr>
            <w:tcW w:w="455" w:type="pct"/>
            <w:vMerge/>
            <w:vAlign w:val="center"/>
          </w:tcPr>
          <w:p w14:paraId="497B1FAD" w14:textId="77777777" w:rsidR="00D23791" w:rsidRPr="00D60FFD" w:rsidRDefault="00D23791" w:rsidP="00D23791">
            <w:pPr>
              <w:pStyle w:val="afffffb"/>
            </w:pPr>
          </w:p>
        </w:tc>
        <w:tc>
          <w:tcPr>
            <w:tcW w:w="496" w:type="pct"/>
            <w:vMerge/>
            <w:vAlign w:val="center"/>
          </w:tcPr>
          <w:p w14:paraId="137AFC94" w14:textId="77777777" w:rsidR="00D23791" w:rsidRPr="00D60FFD" w:rsidRDefault="00D23791" w:rsidP="00D23791">
            <w:pPr>
              <w:pStyle w:val="afffffb"/>
            </w:pPr>
          </w:p>
        </w:tc>
        <w:tc>
          <w:tcPr>
            <w:tcW w:w="534" w:type="pct"/>
            <w:vAlign w:val="center"/>
          </w:tcPr>
          <w:p w14:paraId="70386D3D" w14:textId="77777777" w:rsidR="00D23791" w:rsidRPr="00D60FFD" w:rsidRDefault="00D23791" w:rsidP="00D23791">
            <w:pPr>
              <w:pStyle w:val="afffffb"/>
            </w:pPr>
            <w:r w:rsidRPr="00D60FFD">
              <w:rPr>
                <w:rFonts w:hint="eastAsia"/>
              </w:rPr>
              <w:t>热灼减率</w:t>
            </w:r>
          </w:p>
        </w:tc>
        <w:tc>
          <w:tcPr>
            <w:tcW w:w="257" w:type="pct"/>
            <w:vAlign w:val="center"/>
          </w:tcPr>
          <w:p w14:paraId="3FC3B532" w14:textId="77777777" w:rsidR="00D23791" w:rsidRPr="00D60FFD" w:rsidRDefault="00D23791" w:rsidP="00D23791">
            <w:pPr>
              <w:pStyle w:val="afffffb"/>
            </w:pPr>
            <w:r w:rsidRPr="00D60FFD">
              <w:rPr>
                <w:rFonts w:hint="eastAsia"/>
              </w:rPr>
              <w:t>%</w:t>
            </w:r>
          </w:p>
        </w:tc>
        <w:tc>
          <w:tcPr>
            <w:tcW w:w="289" w:type="pct"/>
            <w:vAlign w:val="center"/>
          </w:tcPr>
          <w:p w14:paraId="520B18B4" w14:textId="77777777" w:rsidR="00D23791" w:rsidRPr="00D60FFD" w:rsidRDefault="00D23791" w:rsidP="00D23791">
            <w:pPr>
              <w:pStyle w:val="afffffb"/>
            </w:pPr>
            <w:r w:rsidRPr="00D60FFD">
              <w:rPr>
                <w:rFonts w:hint="eastAsia"/>
              </w:rPr>
              <w:t>5</w:t>
            </w:r>
          </w:p>
        </w:tc>
        <w:tc>
          <w:tcPr>
            <w:tcW w:w="572" w:type="pct"/>
            <w:vAlign w:val="center"/>
          </w:tcPr>
          <w:p w14:paraId="0EBF8D8E" w14:textId="77777777" w:rsidR="00D23791" w:rsidRPr="00D60FFD" w:rsidRDefault="00D23791" w:rsidP="00D23791">
            <w:pPr>
              <w:pStyle w:val="afffffb"/>
            </w:pPr>
            <w:r w:rsidRPr="00D60FFD">
              <w:rPr>
                <w:rFonts w:hint="eastAsia"/>
              </w:rPr>
              <w:t>小于</w:t>
            </w:r>
            <w:r w:rsidRPr="00D60FFD">
              <w:rPr>
                <w:rFonts w:hint="eastAsia"/>
              </w:rPr>
              <w:t>5</w:t>
            </w:r>
            <w:r w:rsidRPr="00D60FFD">
              <w:t>%</w:t>
            </w:r>
          </w:p>
        </w:tc>
        <w:tc>
          <w:tcPr>
            <w:tcW w:w="457" w:type="pct"/>
            <w:vAlign w:val="center"/>
          </w:tcPr>
          <w:p w14:paraId="65A64418" w14:textId="77777777" w:rsidR="00D23791" w:rsidRPr="00D60FFD" w:rsidRDefault="00D23791" w:rsidP="00D23791">
            <w:pPr>
              <w:pStyle w:val="afffffb"/>
            </w:pPr>
          </w:p>
        </w:tc>
        <w:tc>
          <w:tcPr>
            <w:tcW w:w="277" w:type="pct"/>
            <w:vAlign w:val="center"/>
          </w:tcPr>
          <w:p w14:paraId="368F3FCF" w14:textId="77777777" w:rsidR="00D23791" w:rsidRPr="00D60FFD" w:rsidRDefault="00D23791" w:rsidP="00D23791">
            <w:pPr>
              <w:pStyle w:val="afffffb"/>
            </w:pPr>
            <w:r w:rsidRPr="00D60FFD">
              <w:rPr>
                <w:rFonts w:hint="eastAsia"/>
              </w:rPr>
              <w:t>新建</w:t>
            </w:r>
          </w:p>
        </w:tc>
      </w:tr>
      <w:tr w:rsidR="00ED3505" w:rsidRPr="00D60FFD" w14:paraId="23B3AEA8" w14:textId="77777777" w:rsidTr="00D23791">
        <w:trPr>
          <w:trHeight w:val="496"/>
          <w:jc w:val="center"/>
        </w:trPr>
        <w:tc>
          <w:tcPr>
            <w:tcW w:w="213" w:type="pct"/>
            <w:vAlign w:val="center"/>
          </w:tcPr>
          <w:p w14:paraId="1613CB4F" w14:textId="77777777" w:rsidR="00D23791" w:rsidRPr="00D60FFD" w:rsidRDefault="00D23791" w:rsidP="00D23791">
            <w:pPr>
              <w:pStyle w:val="afffffb"/>
            </w:pPr>
            <w:r w:rsidRPr="00D60FFD">
              <w:rPr>
                <w:rFonts w:hint="eastAsia"/>
              </w:rPr>
              <w:t>9</w:t>
            </w:r>
          </w:p>
        </w:tc>
        <w:tc>
          <w:tcPr>
            <w:tcW w:w="419" w:type="pct"/>
            <w:vMerge/>
            <w:vAlign w:val="center"/>
          </w:tcPr>
          <w:p w14:paraId="106B48BB" w14:textId="77777777" w:rsidR="00D23791" w:rsidRPr="00D60FFD" w:rsidRDefault="00D23791" w:rsidP="00D23791">
            <w:pPr>
              <w:pStyle w:val="afffffb"/>
            </w:pPr>
          </w:p>
        </w:tc>
        <w:tc>
          <w:tcPr>
            <w:tcW w:w="576" w:type="pct"/>
            <w:vMerge/>
            <w:vAlign w:val="center"/>
          </w:tcPr>
          <w:p w14:paraId="7ED1D5CB" w14:textId="77777777" w:rsidR="00D23791" w:rsidRPr="00D60FFD" w:rsidRDefault="00D23791" w:rsidP="00D23791">
            <w:pPr>
              <w:pStyle w:val="afffffb"/>
            </w:pPr>
          </w:p>
        </w:tc>
        <w:tc>
          <w:tcPr>
            <w:tcW w:w="455" w:type="pct"/>
            <w:vMerge/>
            <w:vAlign w:val="center"/>
          </w:tcPr>
          <w:p w14:paraId="5303BEDC" w14:textId="77777777" w:rsidR="00D23791" w:rsidRPr="00D60FFD" w:rsidRDefault="00D23791" w:rsidP="00D23791">
            <w:pPr>
              <w:pStyle w:val="afffffb"/>
            </w:pPr>
          </w:p>
        </w:tc>
        <w:tc>
          <w:tcPr>
            <w:tcW w:w="455" w:type="pct"/>
            <w:vAlign w:val="center"/>
          </w:tcPr>
          <w:p w14:paraId="51BDF056" w14:textId="77777777" w:rsidR="00D23791" w:rsidRPr="00D60FFD" w:rsidRDefault="00D23791" w:rsidP="00D23791">
            <w:pPr>
              <w:pStyle w:val="afffffb"/>
            </w:pPr>
            <w:r w:rsidRPr="00D60FFD">
              <w:rPr>
                <w:rFonts w:hint="eastAsia"/>
              </w:rPr>
              <w:t>余热锅炉</w:t>
            </w:r>
          </w:p>
        </w:tc>
        <w:tc>
          <w:tcPr>
            <w:tcW w:w="496" w:type="pct"/>
            <w:vAlign w:val="center"/>
          </w:tcPr>
          <w:p w14:paraId="7EB9FB17" w14:textId="77777777" w:rsidR="00D23791" w:rsidRPr="00D60FFD" w:rsidRDefault="00D23791" w:rsidP="00D23791">
            <w:pPr>
              <w:pStyle w:val="afffffb"/>
            </w:pPr>
            <w:r w:rsidRPr="00D60FFD">
              <w:rPr>
                <w:rFonts w:hint="eastAsia"/>
              </w:rPr>
              <w:t>MF</w:t>
            </w:r>
            <w:r w:rsidRPr="00D60FFD">
              <w:t>0002</w:t>
            </w:r>
          </w:p>
        </w:tc>
        <w:tc>
          <w:tcPr>
            <w:tcW w:w="534" w:type="pct"/>
            <w:vAlign w:val="center"/>
          </w:tcPr>
          <w:p w14:paraId="3FE2981E" w14:textId="77777777" w:rsidR="00D23791" w:rsidRPr="00D60FFD" w:rsidRDefault="00D23791" w:rsidP="00D23791">
            <w:pPr>
              <w:pStyle w:val="afffffb"/>
            </w:pPr>
            <w:r w:rsidRPr="00D60FFD">
              <w:rPr>
                <w:rFonts w:hint="eastAsia"/>
              </w:rPr>
              <w:t>额定蒸发</w:t>
            </w:r>
            <w:r w:rsidRPr="00D60FFD">
              <w:t>量</w:t>
            </w:r>
          </w:p>
        </w:tc>
        <w:tc>
          <w:tcPr>
            <w:tcW w:w="257" w:type="pct"/>
            <w:vAlign w:val="center"/>
          </w:tcPr>
          <w:p w14:paraId="72F28CFD" w14:textId="77777777" w:rsidR="00D23791" w:rsidRPr="00D60FFD" w:rsidRDefault="00D23791" w:rsidP="00D23791">
            <w:pPr>
              <w:pStyle w:val="afffffb"/>
            </w:pPr>
            <w:r w:rsidRPr="00D60FFD">
              <w:rPr>
                <w:rFonts w:hint="eastAsia"/>
              </w:rPr>
              <w:t>t/h</w:t>
            </w:r>
          </w:p>
        </w:tc>
        <w:tc>
          <w:tcPr>
            <w:tcW w:w="289" w:type="pct"/>
            <w:vAlign w:val="center"/>
          </w:tcPr>
          <w:p w14:paraId="5E17BACC" w14:textId="77777777" w:rsidR="00D23791" w:rsidRPr="00D60FFD" w:rsidRDefault="00D23791" w:rsidP="00D23791">
            <w:pPr>
              <w:pStyle w:val="afffffb"/>
            </w:pPr>
            <w:r w:rsidRPr="00D60FFD">
              <w:rPr>
                <w:rFonts w:hint="eastAsia"/>
              </w:rPr>
              <w:t>6.67</w:t>
            </w:r>
          </w:p>
        </w:tc>
        <w:tc>
          <w:tcPr>
            <w:tcW w:w="572" w:type="pct"/>
            <w:vAlign w:val="center"/>
          </w:tcPr>
          <w:p w14:paraId="4F660BBC" w14:textId="77777777" w:rsidR="00D23791" w:rsidRPr="00D60FFD" w:rsidRDefault="00D23791" w:rsidP="00D23791">
            <w:pPr>
              <w:pStyle w:val="afffffb"/>
            </w:pPr>
          </w:p>
        </w:tc>
        <w:tc>
          <w:tcPr>
            <w:tcW w:w="457" w:type="pct"/>
            <w:vAlign w:val="center"/>
          </w:tcPr>
          <w:p w14:paraId="18DD0D28" w14:textId="77777777" w:rsidR="00D23791" w:rsidRPr="00D60FFD" w:rsidRDefault="00D23791" w:rsidP="00D23791">
            <w:pPr>
              <w:pStyle w:val="afffffb"/>
            </w:pPr>
          </w:p>
        </w:tc>
        <w:tc>
          <w:tcPr>
            <w:tcW w:w="277" w:type="pct"/>
            <w:vAlign w:val="center"/>
          </w:tcPr>
          <w:p w14:paraId="734E738C" w14:textId="77777777" w:rsidR="00D23791" w:rsidRPr="00D60FFD" w:rsidRDefault="00D23791" w:rsidP="00D23791">
            <w:pPr>
              <w:pStyle w:val="afffffb"/>
            </w:pPr>
            <w:r w:rsidRPr="00D60FFD">
              <w:rPr>
                <w:rFonts w:hint="eastAsia"/>
              </w:rPr>
              <w:t>新建</w:t>
            </w:r>
          </w:p>
        </w:tc>
      </w:tr>
      <w:tr w:rsidR="00ED3505" w:rsidRPr="00D60FFD" w14:paraId="2A5D1B72" w14:textId="77777777" w:rsidTr="00D23791">
        <w:trPr>
          <w:trHeight w:val="496"/>
          <w:jc w:val="center"/>
        </w:trPr>
        <w:tc>
          <w:tcPr>
            <w:tcW w:w="213" w:type="pct"/>
            <w:vAlign w:val="center"/>
          </w:tcPr>
          <w:p w14:paraId="3F4032FB" w14:textId="77777777" w:rsidR="00D23791" w:rsidRPr="00D60FFD" w:rsidRDefault="00D23791" w:rsidP="00D23791">
            <w:pPr>
              <w:pStyle w:val="afffffb"/>
            </w:pPr>
            <w:r w:rsidRPr="00D60FFD">
              <w:rPr>
                <w:rFonts w:hint="eastAsia"/>
              </w:rPr>
              <w:t>10</w:t>
            </w:r>
          </w:p>
        </w:tc>
        <w:tc>
          <w:tcPr>
            <w:tcW w:w="419" w:type="pct"/>
            <w:vMerge/>
            <w:vAlign w:val="center"/>
          </w:tcPr>
          <w:p w14:paraId="1CF099C2" w14:textId="77777777" w:rsidR="00D23791" w:rsidRPr="00D60FFD" w:rsidRDefault="00D23791" w:rsidP="00D23791">
            <w:pPr>
              <w:pStyle w:val="afffffb"/>
            </w:pPr>
          </w:p>
        </w:tc>
        <w:tc>
          <w:tcPr>
            <w:tcW w:w="576" w:type="pct"/>
            <w:vMerge/>
            <w:vAlign w:val="center"/>
          </w:tcPr>
          <w:p w14:paraId="55476165" w14:textId="77777777" w:rsidR="00D23791" w:rsidRPr="00D60FFD" w:rsidRDefault="00D23791" w:rsidP="00D23791">
            <w:pPr>
              <w:pStyle w:val="afffffb"/>
            </w:pPr>
          </w:p>
        </w:tc>
        <w:tc>
          <w:tcPr>
            <w:tcW w:w="455" w:type="pct"/>
            <w:vMerge/>
            <w:vAlign w:val="center"/>
          </w:tcPr>
          <w:p w14:paraId="2E704931" w14:textId="77777777" w:rsidR="00D23791" w:rsidRPr="00D60FFD" w:rsidRDefault="00D23791" w:rsidP="00D23791">
            <w:pPr>
              <w:pStyle w:val="afffffb"/>
            </w:pPr>
          </w:p>
        </w:tc>
        <w:tc>
          <w:tcPr>
            <w:tcW w:w="455" w:type="pct"/>
            <w:vAlign w:val="center"/>
          </w:tcPr>
          <w:p w14:paraId="24B4AD0D" w14:textId="77777777" w:rsidR="00D23791" w:rsidRPr="00D60FFD" w:rsidRDefault="00D23791" w:rsidP="00D23791">
            <w:pPr>
              <w:pStyle w:val="afffffb"/>
            </w:pPr>
            <w:r w:rsidRPr="00D60FFD">
              <w:rPr>
                <w:rFonts w:hint="eastAsia"/>
              </w:rPr>
              <w:t>软化水</w:t>
            </w:r>
            <w:r w:rsidRPr="00D60FFD">
              <w:t>制备设备</w:t>
            </w:r>
          </w:p>
        </w:tc>
        <w:tc>
          <w:tcPr>
            <w:tcW w:w="496" w:type="pct"/>
            <w:vAlign w:val="center"/>
          </w:tcPr>
          <w:p w14:paraId="425F93CE" w14:textId="77777777" w:rsidR="00D23791" w:rsidRPr="00D60FFD" w:rsidRDefault="00D23791" w:rsidP="00D23791">
            <w:pPr>
              <w:pStyle w:val="afffffb"/>
            </w:pPr>
            <w:r w:rsidRPr="00D60FFD">
              <w:rPr>
                <w:rFonts w:hint="eastAsia"/>
              </w:rPr>
              <w:t>MF</w:t>
            </w:r>
            <w:r w:rsidRPr="00D60FFD">
              <w:t>0003</w:t>
            </w:r>
          </w:p>
        </w:tc>
        <w:tc>
          <w:tcPr>
            <w:tcW w:w="534" w:type="pct"/>
            <w:vAlign w:val="center"/>
          </w:tcPr>
          <w:p w14:paraId="67B615A2" w14:textId="77777777" w:rsidR="00D23791" w:rsidRPr="00D60FFD" w:rsidRDefault="00D23791" w:rsidP="00D23791">
            <w:pPr>
              <w:pStyle w:val="afffffb"/>
            </w:pPr>
            <w:r w:rsidRPr="00D60FFD">
              <w:rPr>
                <w:rFonts w:hint="eastAsia"/>
              </w:rPr>
              <w:t>处理能力</w:t>
            </w:r>
          </w:p>
        </w:tc>
        <w:tc>
          <w:tcPr>
            <w:tcW w:w="257" w:type="pct"/>
            <w:vAlign w:val="center"/>
          </w:tcPr>
          <w:p w14:paraId="4F68D2D9" w14:textId="77777777" w:rsidR="00D23791" w:rsidRPr="00D60FFD" w:rsidRDefault="00D23791" w:rsidP="00D23791">
            <w:pPr>
              <w:pStyle w:val="afffffb"/>
            </w:pPr>
            <w:r w:rsidRPr="00D60FFD">
              <w:rPr>
                <w:rFonts w:hint="eastAsia"/>
              </w:rPr>
              <w:t>t/h</w:t>
            </w:r>
          </w:p>
        </w:tc>
        <w:tc>
          <w:tcPr>
            <w:tcW w:w="289" w:type="pct"/>
            <w:vAlign w:val="center"/>
          </w:tcPr>
          <w:p w14:paraId="036DB75C" w14:textId="77777777" w:rsidR="00D23791" w:rsidRPr="00D60FFD" w:rsidRDefault="00D23791" w:rsidP="00D23791">
            <w:pPr>
              <w:pStyle w:val="afffffb"/>
            </w:pPr>
            <w:r w:rsidRPr="00D60FFD">
              <w:rPr>
                <w:rFonts w:hint="eastAsia"/>
              </w:rPr>
              <w:t>8</w:t>
            </w:r>
          </w:p>
        </w:tc>
        <w:tc>
          <w:tcPr>
            <w:tcW w:w="572" w:type="pct"/>
            <w:vAlign w:val="center"/>
          </w:tcPr>
          <w:p w14:paraId="232006CF" w14:textId="77777777" w:rsidR="00D23791" w:rsidRPr="00D60FFD" w:rsidRDefault="00D23791" w:rsidP="00D23791">
            <w:pPr>
              <w:pStyle w:val="afffffb"/>
            </w:pPr>
          </w:p>
        </w:tc>
        <w:tc>
          <w:tcPr>
            <w:tcW w:w="457" w:type="pct"/>
            <w:vAlign w:val="center"/>
          </w:tcPr>
          <w:p w14:paraId="1EB20A7E" w14:textId="77777777" w:rsidR="00D23791" w:rsidRPr="00D60FFD" w:rsidRDefault="00D23791" w:rsidP="00D23791">
            <w:pPr>
              <w:pStyle w:val="afffffb"/>
            </w:pPr>
          </w:p>
        </w:tc>
        <w:tc>
          <w:tcPr>
            <w:tcW w:w="277" w:type="pct"/>
            <w:vAlign w:val="center"/>
          </w:tcPr>
          <w:p w14:paraId="2F494EB4" w14:textId="77777777" w:rsidR="00D23791" w:rsidRPr="00D60FFD" w:rsidRDefault="00D23791" w:rsidP="00D23791">
            <w:pPr>
              <w:pStyle w:val="afffffb"/>
            </w:pPr>
            <w:r w:rsidRPr="00D60FFD">
              <w:rPr>
                <w:rFonts w:hint="eastAsia"/>
              </w:rPr>
              <w:t>新建</w:t>
            </w:r>
          </w:p>
        </w:tc>
      </w:tr>
      <w:tr w:rsidR="00ED3505" w:rsidRPr="00D60FFD" w14:paraId="4C94BA79" w14:textId="77777777" w:rsidTr="00D23791">
        <w:trPr>
          <w:trHeight w:val="496"/>
          <w:jc w:val="center"/>
        </w:trPr>
        <w:tc>
          <w:tcPr>
            <w:tcW w:w="213" w:type="pct"/>
            <w:vAlign w:val="center"/>
          </w:tcPr>
          <w:p w14:paraId="50F2A5E7" w14:textId="77777777" w:rsidR="00D23791" w:rsidRPr="00D60FFD" w:rsidRDefault="00D23791" w:rsidP="00D23791">
            <w:pPr>
              <w:pStyle w:val="afffffb"/>
            </w:pPr>
            <w:r w:rsidRPr="00D60FFD">
              <w:rPr>
                <w:rFonts w:hint="eastAsia"/>
              </w:rPr>
              <w:t>11</w:t>
            </w:r>
          </w:p>
        </w:tc>
        <w:tc>
          <w:tcPr>
            <w:tcW w:w="419" w:type="pct"/>
            <w:vMerge/>
            <w:vAlign w:val="center"/>
          </w:tcPr>
          <w:p w14:paraId="07D35F52" w14:textId="77777777" w:rsidR="00D23791" w:rsidRPr="00D60FFD" w:rsidRDefault="00D23791" w:rsidP="00D23791">
            <w:pPr>
              <w:pStyle w:val="afffffb"/>
            </w:pPr>
          </w:p>
        </w:tc>
        <w:tc>
          <w:tcPr>
            <w:tcW w:w="576" w:type="pct"/>
            <w:vMerge w:val="restart"/>
            <w:vAlign w:val="center"/>
          </w:tcPr>
          <w:p w14:paraId="52FC7C71" w14:textId="77777777" w:rsidR="00D23791" w:rsidRPr="00D60FFD" w:rsidRDefault="00D23791" w:rsidP="00D23791">
            <w:pPr>
              <w:pStyle w:val="afffffb"/>
            </w:pPr>
            <w:r w:rsidRPr="00D60FFD">
              <w:rPr>
                <w:rFonts w:hint="eastAsia"/>
              </w:rPr>
              <w:t>装卸</w:t>
            </w:r>
            <w:r w:rsidRPr="00D60FFD">
              <w:t>贮存预处理单元</w:t>
            </w:r>
          </w:p>
        </w:tc>
        <w:tc>
          <w:tcPr>
            <w:tcW w:w="455" w:type="pct"/>
            <w:vMerge w:val="restart"/>
            <w:vAlign w:val="center"/>
          </w:tcPr>
          <w:p w14:paraId="3B3EE8F9" w14:textId="77777777" w:rsidR="00D23791" w:rsidRPr="00D60FFD" w:rsidRDefault="00D23791" w:rsidP="00D23791">
            <w:pPr>
              <w:pStyle w:val="afffffb"/>
            </w:pPr>
            <w:r w:rsidRPr="00D60FFD">
              <w:rPr>
                <w:rFonts w:hint="eastAsia"/>
              </w:rPr>
              <w:t>装卸</w:t>
            </w:r>
            <w:r w:rsidRPr="00D60FFD">
              <w:t>预处理</w:t>
            </w:r>
          </w:p>
        </w:tc>
        <w:tc>
          <w:tcPr>
            <w:tcW w:w="455" w:type="pct"/>
            <w:vAlign w:val="center"/>
          </w:tcPr>
          <w:p w14:paraId="777C5DD6" w14:textId="77777777" w:rsidR="00D23791" w:rsidRPr="00D60FFD" w:rsidRDefault="00D23791" w:rsidP="00D23791">
            <w:pPr>
              <w:pStyle w:val="afffffb"/>
            </w:pPr>
            <w:r w:rsidRPr="00D60FFD">
              <w:rPr>
                <w:rFonts w:hint="eastAsia"/>
              </w:rPr>
              <w:t>分析</w:t>
            </w:r>
            <w:r w:rsidRPr="00D60FFD">
              <w:t>实验室</w:t>
            </w:r>
          </w:p>
        </w:tc>
        <w:tc>
          <w:tcPr>
            <w:tcW w:w="496" w:type="pct"/>
            <w:vAlign w:val="center"/>
          </w:tcPr>
          <w:p w14:paraId="7928E296" w14:textId="77777777" w:rsidR="00D23791" w:rsidRPr="00D60FFD" w:rsidRDefault="00D23791" w:rsidP="00D23791">
            <w:pPr>
              <w:pStyle w:val="afffffb"/>
            </w:pPr>
            <w:r w:rsidRPr="00D60FFD">
              <w:rPr>
                <w:rFonts w:hint="eastAsia"/>
              </w:rPr>
              <w:t>MF0004</w:t>
            </w:r>
          </w:p>
        </w:tc>
        <w:tc>
          <w:tcPr>
            <w:tcW w:w="534" w:type="pct"/>
            <w:vAlign w:val="center"/>
          </w:tcPr>
          <w:p w14:paraId="30897A79" w14:textId="77777777" w:rsidR="00D23791" w:rsidRPr="00D60FFD" w:rsidRDefault="00D23791" w:rsidP="00D23791">
            <w:pPr>
              <w:pStyle w:val="afffffb"/>
            </w:pPr>
            <w:r w:rsidRPr="00D60FFD">
              <w:rPr>
                <w:rFonts w:hint="eastAsia"/>
              </w:rPr>
              <w:t>/</w:t>
            </w:r>
          </w:p>
        </w:tc>
        <w:tc>
          <w:tcPr>
            <w:tcW w:w="257" w:type="pct"/>
            <w:vAlign w:val="center"/>
          </w:tcPr>
          <w:p w14:paraId="252C2FAD" w14:textId="77777777" w:rsidR="00D23791" w:rsidRPr="00D60FFD" w:rsidRDefault="00D23791" w:rsidP="00D23791">
            <w:pPr>
              <w:pStyle w:val="afffffb"/>
            </w:pPr>
            <w:r w:rsidRPr="00D60FFD">
              <w:rPr>
                <w:rFonts w:hint="eastAsia"/>
              </w:rPr>
              <w:t>/</w:t>
            </w:r>
          </w:p>
        </w:tc>
        <w:tc>
          <w:tcPr>
            <w:tcW w:w="289" w:type="pct"/>
            <w:vAlign w:val="center"/>
          </w:tcPr>
          <w:p w14:paraId="2B2DD0C6" w14:textId="77777777" w:rsidR="00D23791" w:rsidRPr="00D60FFD" w:rsidRDefault="00D23791" w:rsidP="00D23791">
            <w:pPr>
              <w:pStyle w:val="afffffb"/>
            </w:pPr>
            <w:r w:rsidRPr="00D60FFD">
              <w:rPr>
                <w:rFonts w:hint="eastAsia"/>
              </w:rPr>
              <w:t>/</w:t>
            </w:r>
          </w:p>
        </w:tc>
        <w:tc>
          <w:tcPr>
            <w:tcW w:w="572" w:type="pct"/>
            <w:vAlign w:val="center"/>
          </w:tcPr>
          <w:p w14:paraId="17AEF600" w14:textId="77777777" w:rsidR="00D23791" w:rsidRPr="00D60FFD" w:rsidRDefault="00D23791" w:rsidP="00D23791">
            <w:pPr>
              <w:pStyle w:val="afffffb"/>
            </w:pPr>
          </w:p>
        </w:tc>
        <w:tc>
          <w:tcPr>
            <w:tcW w:w="457" w:type="pct"/>
            <w:vAlign w:val="center"/>
          </w:tcPr>
          <w:p w14:paraId="2E202F13" w14:textId="77777777" w:rsidR="00D23791" w:rsidRPr="00D60FFD" w:rsidRDefault="00D23791" w:rsidP="00D23791">
            <w:pPr>
              <w:pStyle w:val="afffffb"/>
            </w:pPr>
            <w:r w:rsidRPr="00D60FFD">
              <w:rPr>
                <w:rFonts w:hint="eastAsia"/>
              </w:rPr>
              <w:t>与</w:t>
            </w:r>
            <w:r w:rsidRPr="00D60FFD">
              <w:t>危险废物</w:t>
            </w:r>
            <w:r w:rsidRPr="00D60FFD">
              <w:rPr>
                <w:rFonts w:hint="eastAsia"/>
              </w:rPr>
              <w:t>（不含医疗废物）</w:t>
            </w:r>
            <w:r w:rsidRPr="00D60FFD">
              <w:t>处置线</w:t>
            </w:r>
            <w:r w:rsidRPr="00D60FFD">
              <w:rPr>
                <w:rFonts w:hint="eastAsia"/>
              </w:rPr>
              <w:t>共用</w:t>
            </w:r>
          </w:p>
        </w:tc>
        <w:tc>
          <w:tcPr>
            <w:tcW w:w="277" w:type="pct"/>
            <w:vAlign w:val="center"/>
          </w:tcPr>
          <w:p w14:paraId="23BAB3E9" w14:textId="77777777" w:rsidR="00D23791" w:rsidRPr="00D60FFD" w:rsidRDefault="00D23791" w:rsidP="00D23791">
            <w:pPr>
              <w:pStyle w:val="afffffb"/>
            </w:pPr>
            <w:r w:rsidRPr="00D60FFD">
              <w:rPr>
                <w:rFonts w:hint="eastAsia"/>
              </w:rPr>
              <w:t>新建</w:t>
            </w:r>
          </w:p>
        </w:tc>
      </w:tr>
      <w:tr w:rsidR="00ED3505" w:rsidRPr="00D60FFD" w14:paraId="72B07625" w14:textId="77777777" w:rsidTr="00D23791">
        <w:trPr>
          <w:trHeight w:val="496"/>
          <w:jc w:val="center"/>
        </w:trPr>
        <w:tc>
          <w:tcPr>
            <w:tcW w:w="213" w:type="pct"/>
            <w:vAlign w:val="center"/>
          </w:tcPr>
          <w:p w14:paraId="00C2A314" w14:textId="77777777" w:rsidR="00D23791" w:rsidRPr="00D60FFD" w:rsidRDefault="00D23791" w:rsidP="00D23791">
            <w:pPr>
              <w:pStyle w:val="afffffb"/>
            </w:pPr>
            <w:r w:rsidRPr="00D60FFD">
              <w:rPr>
                <w:rFonts w:hint="eastAsia"/>
              </w:rPr>
              <w:t>12</w:t>
            </w:r>
          </w:p>
        </w:tc>
        <w:tc>
          <w:tcPr>
            <w:tcW w:w="419" w:type="pct"/>
            <w:vMerge/>
            <w:vAlign w:val="center"/>
          </w:tcPr>
          <w:p w14:paraId="45F6F80D" w14:textId="77777777" w:rsidR="00D23791" w:rsidRPr="00D60FFD" w:rsidRDefault="00D23791" w:rsidP="00D23791">
            <w:pPr>
              <w:pStyle w:val="afffffb"/>
            </w:pPr>
          </w:p>
        </w:tc>
        <w:tc>
          <w:tcPr>
            <w:tcW w:w="576" w:type="pct"/>
            <w:vMerge/>
            <w:vAlign w:val="center"/>
          </w:tcPr>
          <w:p w14:paraId="2E96F6FF" w14:textId="77777777" w:rsidR="00D23791" w:rsidRPr="00D60FFD" w:rsidRDefault="00D23791" w:rsidP="00D23791">
            <w:pPr>
              <w:pStyle w:val="afffffb"/>
            </w:pPr>
          </w:p>
        </w:tc>
        <w:tc>
          <w:tcPr>
            <w:tcW w:w="455" w:type="pct"/>
            <w:vMerge/>
            <w:vAlign w:val="center"/>
          </w:tcPr>
          <w:p w14:paraId="708E65A2" w14:textId="77777777" w:rsidR="00D23791" w:rsidRPr="00D60FFD" w:rsidRDefault="00D23791" w:rsidP="00D23791">
            <w:pPr>
              <w:pStyle w:val="afffffb"/>
            </w:pPr>
          </w:p>
        </w:tc>
        <w:tc>
          <w:tcPr>
            <w:tcW w:w="455" w:type="pct"/>
            <w:vAlign w:val="center"/>
          </w:tcPr>
          <w:p w14:paraId="21DDDF41" w14:textId="77777777" w:rsidR="00D23791" w:rsidRPr="00D60FFD" w:rsidRDefault="00D23791" w:rsidP="00D23791">
            <w:pPr>
              <w:pStyle w:val="afffffb"/>
            </w:pPr>
            <w:r w:rsidRPr="00D60FFD">
              <w:rPr>
                <w:rFonts w:hint="eastAsia"/>
              </w:rPr>
              <w:t>破碎机</w:t>
            </w:r>
          </w:p>
        </w:tc>
        <w:tc>
          <w:tcPr>
            <w:tcW w:w="496" w:type="pct"/>
            <w:vAlign w:val="center"/>
          </w:tcPr>
          <w:p w14:paraId="57CA8D90" w14:textId="77777777" w:rsidR="00D23791" w:rsidRPr="00D60FFD" w:rsidRDefault="00D23791" w:rsidP="00D23791">
            <w:pPr>
              <w:pStyle w:val="afffffb"/>
            </w:pPr>
            <w:r w:rsidRPr="00D60FFD">
              <w:rPr>
                <w:rFonts w:hint="eastAsia"/>
              </w:rPr>
              <w:t>MF</w:t>
            </w:r>
            <w:r w:rsidRPr="00D60FFD">
              <w:t>0005-6</w:t>
            </w:r>
          </w:p>
        </w:tc>
        <w:tc>
          <w:tcPr>
            <w:tcW w:w="534" w:type="pct"/>
            <w:vAlign w:val="center"/>
          </w:tcPr>
          <w:p w14:paraId="10A5BC0F" w14:textId="77777777" w:rsidR="00D23791" w:rsidRPr="00D60FFD" w:rsidRDefault="00D23791" w:rsidP="00D23791">
            <w:pPr>
              <w:pStyle w:val="afffffb"/>
            </w:pPr>
            <w:r w:rsidRPr="00D60FFD">
              <w:rPr>
                <w:rFonts w:hint="eastAsia"/>
              </w:rPr>
              <w:t>处理能力</w:t>
            </w:r>
          </w:p>
        </w:tc>
        <w:tc>
          <w:tcPr>
            <w:tcW w:w="257" w:type="pct"/>
            <w:vAlign w:val="center"/>
          </w:tcPr>
          <w:p w14:paraId="412C50C2" w14:textId="77777777" w:rsidR="00D23791" w:rsidRPr="00D60FFD" w:rsidRDefault="00D23791" w:rsidP="00D23791">
            <w:pPr>
              <w:pStyle w:val="afffffb"/>
            </w:pPr>
            <w:r w:rsidRPr="00D60FFD">
              <w:rPr>
                <w:rFonts w:hint="eastAsia"/>
              </w:rPr>
              <w:t>t/h</w:t>
            </w:r>
          </w:p>
        </w:tc>
        <w:tc>
          <w:tcPr>
            <w:tcW w:w="289" w:type="pct"/>
            <w:vAlign w:val="center"/>
          </w:tcPr>
          <w:p w14:paraId="5C22FCFD" w14:textId="77777777" w:rsidR="00D23791" w:rsidRPr="00D60FFD" w:rsidRDefault="00D23791" w:rsidP="00D23791">
            <w:pPr>
              <w:pStyle w:val="afffffb"/>
            </w:pPr>
            <w:r w:rsidRPr="00D60FFD">
              <w:t>5</w:t>
            </w:r>
          </w:p>
        </w:tc>
        <w:tc>
          <w:tcPr>
            <w:tcW w:w="572" w:type="pct"/>
            <w:vAlign w:val="center"/>
          </w:tcPr>
          <w:p w14:paraId="45505FEF" w14:textId="77777777" w:rsidR="00D23791" w:rsidRPr="00D60FFD" w:rsidRDefault="00D23791" w:rsidP="00D23791">
            <w:pPr>
              <w:pStyle w:val="afffffb"/>
            </w:pPr>
          </w:p>
        </w:tc>
        <w:tc>
          <w:tcPr>
            <w:tcW w:w="457" w:type="pct"/>
            <w:vAlign w:val="center"/>
          </w:tcPr>
          <w:p w14:paraId="377D2E7D" w14:textId="77777777" w:rsidR="00D23791" w:rsidRPr="00D60FFD" w:rsidRDefault="00D23791" w:rsidP="00D23791">
            <w:pPr>
              <w:pStyle w:val="afffffb"/>
            </w:pPr>
          </w:p>
        </w:tc>
        <w:tc>
          <w:tcPr>
            <w:tcW w:w="277" w:type="pct"/>
            <w:vAlign w:val="center"/>
          </w:tcPr>
          <w:p w14:paraId="586D4302" w14:textId="77777777" w:rsidR="00D23791" w:rsidRPr="00D60FFD" w:rsidRDefault="00D23791" w:rsidP="00D23791">
            <w:pPr>
              <w:pStyle w:val="afffffb"/>
            </w:pPr>
            <w:r w:rsidRPr="00D60FFD">
              <w:rPr>
                <w:rFonts w:hint="eastAsia"/>
              </w:rPr>
              <w:t>新建</w:t>
            </w:r>
          </w:p>
        </w:tc>
      </w:tr>
      <w:tr w:rsidR="00ED3505" w:rsidRPr="00D60FFD" w14:paraId="551F403B" w14:textId="77777777" w:rsidTr="00D23791">
        <w:trPr>
          <w:trHeight w:val="496"/>
          <w:jc w:val="center"/>
        </w:trPr>
        <w:tc>
          <w:tcPr>
            <w:tcW w:w="213" w:type="pct"/>
            <w:vAlign w:val="center"/>
          </w:tcPr>
          <w:p w14:paraId="76B16226" w14:textId="77777777" w:rsidR="00D23791" w:rsidRPr="00D60FFD" w:rsidRDefault="00D23791" w:rsidP="00D23791">
            <w:pPr>
              <w:pStyle w:val="afffffb"/>
            </w:pPr>
            <w:r w:rsidRPr="00D60FFD">
              <w:rPr>
                <w:rFonts w:hint="eastAsia"/>
              </w:rPr>
              <w:t>14</w:t>
            </w:r>
          </w:p>
        </w:tc>
        <w:tc>
          <w:tcPr>
            <w:tcW w:w="419" w:type="pct"/>
            <w:vMerge/>
            <w:vAlign w:val="center"/>
          </w:tcPr>
          <w:p w14:paraId="0E0F3DA0" w14:textId="77777777" w:rsidR="00D23791" w:rsidRPr="00D60FFD" w:rsidRDefault="00D23791" w:rsidP="00D23791">
            <w:pPr>
              <w:pStyle w:val="afffffb"/>
            </w:pPr>
          </w:p>
        </w:tc>
        <w:tc>
          <w:tcPr>
            <w:tcW w:w="576" w:type="pct"/>
            <w:vMerge/>
            <w:vAlign w:val="center"/>
          </w:tcPr>
          <w:p w14:paraId="79BBD34D" w14:textId="77777777" w:rsidR="00D23791" w:rsidRPr="00D60FFD" w:rsidRDefault="00D23791" w:rsidP="00D23791">
            <w:pPr>
              <w:pStyle w:val="afffffb"/>
            </w:pPr>
          </w:p>
        </w:tc>
        <w:tc>
          <w:tcPr>
            <w:tcW w:w="455" w:type="pct"/>
            <w:vMerge/>
            <w:vAlign w:val="center"/>
          </w:tcPr>
          <w:p w14:paraId="35A6294F" w14:textId="77777777" w:rsidR="00D23791" w:rsidRPr="00D60FFD" w:rsidRDefault="00D23791" w:rsidP="00D23791">
            <w:pPr>
              <w:pStyle w:val="afffffb"/>
            </w:pPr>
          </w:p>
        </w:tc>
        <w:tc>
          <w:tcPr>
            <w:tcW w:w="455" w:type="pct"/>
            <w:vAlign w:val="center"/>
          </w:tcPr>
          <w:p w14:paraId="428B8AC0" w14:textId="77777777" w:rsidR="00D23791" w:rsidRPr="00D60FFD" w:rsidRDefault="00D23791" w:rsidP="00D23791">
            <w:pPr>
              <w:pStyle w:val="afffffb"/>
            </w:pPr>
            <w:r w:rsidRPr="00D60FFD">
              <w:rPr>
                <w:rFonts w:hint="eastAsia"/>
              </w:rPr>
              <w:t>配伍区</w:t>
            </w:r>
          </w:p>
        </w:tc>
        <w:tc>
          <w:tcPr>
            <w:tcW w:w="496" w:type="pct"/>
            <w:vAlign w:val="center"/>
          </w:tcPr>
          <w:p w14:paraId="7E56B36D" w14:textId="77777777" w:rsidR="00D23791" w:rsidRPr="00D60FFD" w:rsidRDefault="00D23791" w:rsidP="00D23791">
            <w:pPr>
              <w:pStyle w:val="afffffb"/>
            </w:pPr>
            <w:r w:rsidRPr="00D60FFD">
              <w:rPr>
                <w:rFonts w:hint="eastAsia"/>
              </w:rPr>
              <w:t>MF</w:t>
            </w:r>
            <w:r w:rsidRPr="00D60FFD">
              <w:t>0007</w:t>
            </w:r>
          </w:p>
        </w:tc>
        <w:tc>
          <w:tcPr>
            <w:tcW w:w="534" w:type="pct"/>
            <w:vAlign w:val="center"/>
          </w:tcPr>
          <w:p w14:paraId="5F2E47F8" w14:textId="77777777" w:rsidR="00D23791" w:rsidRPr="00D60FFD" w:rsidRDefault="00D23791" w:rsidP="00D23791">
            <w:pPr>
              <w:pStyle w:val="afffffb"/>
            </w:pPr>
            <w:r w:rsidRPr="00D60FFD">
              <w:rPr>
                <w:rFonts w:hint="eastAsia"/>
              </w:rPr>
              <w:t>设计</w:t>
            </w:r>
            <w:r w:rsidRPr="00D60FFD">
              <w:t>有效容积</w:t>
            </w:r>
          </w:p>
        </w:tc>
        <w:tc>
          <w:tcPr>
            <w:tcW w:w="257" w:type="pct"/>
            <w:vAlign w:val="center"/>
          </w:tcPr>
          <w:p w14:paraId="0D8BDA2D" w14:textId="77777777" w:rsidR="00D23791" w:rsidRPr="00D60FFD" w:rsidRDefault="00D23791" w:rsidP="00D23791">
            <w:pPr>
              <w:pStyle w:val="afffffb"/>
              <w:rPr>
                <w:vertAlign w:val="superscript"/>
              </w:rPr>
            </w:pPr>
            <w:r w:rsidRPr="00D60FFD">
              <w:t>m</w:t>
            </w:r>
            <w:r w:rsidRPr="00D60FFD">
              <w:rPr>
                <w:vertAlign w:val="superscript"/>
              </w:rPr>
              <w:t>3</w:t>
            </w:r>
          </w:p>
        </w:tc>
        <w:tc>
          <w:tcPr>
            <w:tcW w:w="289" w:type="pct"/>
            <w:vAlign w:val="center"/>
          </w:tcPr>
          <w:p w14:paraId="493DA519" w14:textId="77777777" w:rsidR="00D23791" w:rsidRPr="00D60FFD" w:rsidRDefault="00D23791" w:rsidP="00D23791">
            <w:pPr>
              <w:pStyle w:val="afffffb"/>
            </w:pPr>
            <w:r w:rsidRPr="00D60FFD">
              <w:rPr>
                <w:rFonts w:hint="eastAsia"/>
              </w:rPr>
              <w:t>800</w:t>
            </w:r>
          </w:p>
        </w:tc>
        <w:tc>
          <w:tcPr>
            <w:tcW w:w="572" w:type="pct"/>
            <w:vAlign w:val="center"/>
          </w:tcPr>
          <w:p w14:paraId="5CF38520" w14:textId="77777777" w:rsidR="00D23791" w:rsidRPr="00D60FFD" w:rsidRDefault="00D23791" w:rsidP="00D23791">
            <w:pPr>
              <w:pStyle w:val="afffffb"/>
            </w:pPr>
          </w:p>
        </w:tc>
        <w:tc>
          <w:tcPr>
            <w:tcW w:w="457" w:type="pct"/>
            <w:vAlign w:val="center"/>
          </w:tcPr>
          <w:p w14:paraId="0546FCB0" w14:textId="77777777" w:rsidR="00D23791" w:rsidRPr="00D60FFD" w:rsidRDefault="00D23791" w:rsidP="00D23791">
            <w:pPr>
              <w:pStyle w:val="afffffb"/>
            </w:pPr>
          </w:p>
        </w:tc>
        <w:tc>
          <w:tcPr>
            <w:tcW w:w="277" w:type="pct"/>
            <w:vAlign w:val="center"/>
          </w:tcPr>
          <w:p w14:paraId="0F589A2C" w14:textId="77777777" w:rsidR="00D23791" w:rsidRPr="00D60FFD" w:rsidRDefault="00D23791" w:rsidP="00D23791">
            <w:pPr>
              <w:pStyle w:val="afffffb"/>
            </w:pPr>
            <w:r w:rsidRPr="00D60FFD">
              <w:rPr>
                <w:rFonts w:hint="eastAsia"/>
              </w:rPr>
              <w:t>新建</w:t>
            </w:r>
          </w:p>
        </w:tc>
      </w:tr>
      <w:tr w:rsidR="00ED3505" w:rsidRPr="00D60FFD" w14:paraId="1F9CA2CE" w14:textId="77777777" w:rsidTr="00D23791">
        <w:trPr>
          <w:trHeight w:val="496"/>
          <w:jc w:val="center"/>
        </w:trPr>
        <w:tc>
          <w:tcPr>
            <w:tcW w:w="213" w:type="pct"/>
            <w:vAlign w:val="center"/>
          </w:tcPr>
          <w:p w14:paraId="2AF004C1" w14:textId="77777777" w:rsidR="00D23791" w:rsidRPr="00D60FFD" w:rsidRDefault="00D23791" w:rsidP="00D23791">
            <w:pPr>
              <w:pStyle w:val="afffffb"/>
            </w:pPr>
            <w:r w:rsidRPr="00D60FFD">
              <w:rPr>
                <w:rFonts w:hint="eastAsia"/>
              </w:rPr>
              <w:t>15</w:t>
            </w:r>
          </w:p>
        </w:tc>
        <w:tc>
          <w:tcPr>
            <w:tcW w:w="419" w:type="pct"/>
            <w:vMerge/>
            <w:vAlign w:val="center"/>
          </w:tcPr>
          <w:p w14:paraId="54F33A7A" w14:textId="77777777" w:rsidR="00D23791" w:rsidRPr="00D60FFD" w:rsidRDefault="00D23791" w:rsidP="00D23791">
            <w:pPr>
              <w:pStyle w:val="afffffb"/>
            </w:pPr>
          </w:p>
        </w:tc>
        <w:tc>
          <w:tcPr>
            <w:tcW w:w="576" w:type="pct"/>
            <w:vAlign w:val="center"/>
          </w:tcPr>
          <w:p w14:paraId="12173669" w14:textId="77777777" w:rsidR="00D23791" w:rsidRPr="00D60FFD" w:rsidRDefault="00D23791" w:rsidP="00D23791">
            <w:pPr>
              <w:pStyle w:val="afffffb"/>
            </w:pPr>
            <w:r w:rsidRPr="00D60FFD">
              <w:rPr>
                <w:rFonts w:hint="eastAsia"/>
              </w:rPr>
              <w:t>灰渣</w:t>
            </w:r>
            <w:r w:rsidRPr="00D60FFD">
              <w:t>烘干单元</w:t>
            </w:r>
          </w:p>
        </w:tc>
        <w:tc>
          <w:tcPr>
            <w:tcW w:w="455" w:type="pct"/>
            <w:vAlign w:val="center"/>
          </w:tcPr>
          <w:p w14:paraId="1F8F16B0" w14:textId="77777777" w:rsidR="00D23791" w:rsidRPr="00D60FFD" w:rsidRDefault="00D23791" w:rsidP="00D23791">
            <w:pPr>
              <w:pStyle w:val="afffffb"/>
            </w:pPr>
            <w:r w:rsidRPr="00D60FFD">
              <w:rPr>
                <w:rFonts w:hint="eastAsia"/>
              </w:rPr>
              <w:t>灰渣</w:t>
            </w:r>
            <w:r w:rsidRPr="00D60FFD">
              <w:t>烘干</w:t>
            </w:r>
          </w:p>
        </w:tc>
        <w:tc>
          <w:tcPr>
            <w:tcW w:w="455" w:type="pct"/>
            <w:vAlign w:val="center"/>
          </w:tcPr>
          <w:p w14:paraId="4F662EC9" w14:textId="77777777" w:rsidR="00D23791" w:rsidRPr="00D60FFD" w:rsidRDefault="00D23791" w:rsidP="00D23791">
            <w:pPr>
              <w:pStyle w:val="afffffb"/>
            </w:pPr>
            <w:r w:rsidRPr="00D60FFD">
              <w:rPr>
                <w:rFonts w:hint="eastAsia"/>
              </w:rPr>
              <w:t>干燥回转窑</w:t>
            </w:r>
          </w:p>
        </w:tc>
        <w:tc>
          <w:tcPr>
            <w:tcW w:w="496" w:type="pct"/>
            <w:vAlign w:val="center"/>
          </w:tcPr>
          <w:p w14:paraId="1E1DAE7C" w14:textId="77777777" w:rsidR="00D23791" w:rsidRPr="00D60FFD" w:rsidRDefault="00D23791" w:rsidP="00D23791">
            <w:pPr>
              <w:pStyle w:val="afffffb"/>
            </w:pPr>
            <w:r w:rsidRPr="00D60FFD">
              <w:rPr>
                <w:rFonts w:hint="eastAsia"/>
              </w:rPr>
              <w:t>MF000</w:t>
            </w:r>
            <w:r w:rsidRPr="00D60FFD">
              <w:t>8</w:t>
            </w:r>
          </w:p>
        </w:tc>
        <w:tc>
          <w:tcPr>
            <w:tcW w:w="534" w:type="pct"/>
            <w:vAlign w:val="center"/>
          </w:tcPr>
          <w:p w14:paraId="73BBA03D" w14:textId="77777777" w:rsidR="00D23791" w:rsidRPr="00D60FFD" w:rsidRDefault="00D23791" w:rsidP="00D23791">
            <w:pPr>
              <w:pStyle w:val="afffffb"/>
            </w:pPr>
            <w:r w:rsidRPr="00D60FFD">
              <w:rPr>
                <w:rFonts w:hint="eastAsia"/>
              </w:rPr>
              <w:t>处理能力</w:t>
            </w:r>
          </w:p>
        </w:tc>
        <w:tc>
          <w:tcPr>
            <w:tcW w:w="257" w:type="pct"/>
            <w:vAlign w:val="center"/>
          </w:tcPr>
          <w:p w14:paraId="7FFF3227" w14:textId="77777777" w:rsidR="00D23791" w:rsidRPr="00D60FFD" w:rsidRDefault="00D23791" w:rsidP="00D23791">
            <w:pPr>
              <w:pStyle w:val="afffffb"/>
            </w:pPr>
            <w:r w:rsidRPr="00D60FFD">
              <w:rPr>
                <w:rFonts w:hint="eastAsia"/>
              </w:rPr>
              <w:t>t/h</w:t>
            </w:r>
          </w:p>
        </w:tc>
        <w:tc>
          <w:tcPr>
            <w:tcW w:w="289" w:type="pct"/>
            <w:vAlign w:val="center"/>
          </w:tcPr>
          <w:p w14:paraId="7C33F4E1" w14:textId="77777777" w:rsidR="00D23791" w:rsidRPr="00D60FFD" w:rsidRDefault="00D23791" w:rsidP="00D23791">
            <w:pPr>
              <w:pStyle w:val="afffffb"/>
            </w:pPr>
            <w:r w:rsidRPr="00D60FFD">
              <w:rPr>
                <w:rFonts w:hint="eastAsia"/>
              </w:rPr>
              <w:t>2</w:t>
            </w:r>
          </w:p>
        </w:tc>
        <w:tc>
          <w:tcPr>
            <w:tcW w:w="572" w:type="pct"/>
            <w:vAlign w:val="center"/>
          </w:tcPr>
          <w:p w14:paraId="70465F89" w14:textId="77777777" w:rsidR="00D23791" w:rsidRPr="00D60FFD" w:rsidRDefault="00D23791" w:rsidP="00D23791">
            <w:pPr>
              <w:pStyle w:val="afffffb"/>
            </w:pPr>
          </w:p>
        </w:tc>
        <w:tc>
          <w:tcPr>
            <w:tcW w:w="457" w:type="pct"/>
            <w:vAlign w:val="center"/>
          </w:tcPr>
          <w:p w14:paraId="56CBF817" w14:textId="77777777" w:rsidR="00D23791" w:rsidRPr="00D60FFD" w:rsidRDefault="00D23791" w:rsidP="00D23791">
            <w:pPr>
              <w:pStyle w:val="afffffb"/>
            </w:pPr>
          </w:p>
        </w:tc>
        <w:tc>
          <w:tcPr>
            <w:tcW w:w="277" w:type="pct"/>
            <w:vAlign w:val="center"/>
          </w:tcPr>
          <w:p w14:paraId="69F964CB" w14:textId="77777777" w:rsidR="00D23791" w:rsidRPr="00D60FFD" w:rsidRDefault="00D23791" w:rsidP="00D23791">
            <w:pPr>
              <w:pStyle w:val="afffffb"/>
            </w:pPr>
            <w:r w:rsidRPr="00D60FFD">
              <w:rPr>
                <w:rFonts w:hint="eastAsia"/>
              </w:rPr>
              <w:t>新建</w:t>
            </w:r>
          </w:p>
        </w:tc>
      </w:tr>
      <w:tr w:rsidR="00ED3505" w:rsidRPr="00D60FFD" w14:paraId="06E1A482" w14:textId="77777777" w:rsidTr="00D23791">
        <w:trPr>
          <w:trHeight w:val="496"/>
          <w:jc w:val="center"/>
        </w:trPr>
        <w:tc>
          <w:tcPr>
            <w:tcW w:w="213" w:type="pct"/>
            <w:vAlign w:val="center"/>
          </w:tcPr>
          <w:p w14:paraId="571E7142" w14:textId="77777777" w:rsidR="00D23791" w:rsidRPr="00D60FFD" w:rsidRDefault="00D23791" w:rsidP="00D23791">
            <w:pPr>
              <w:pStyle w:val="afffffb"/>
            </w:pPr>
            <w:r w:rsidRPr="00D60FFD">
              <w:rPr>
                <w:rFonts w:hint="eastAsia"/>
              </w:rPr>
              <w:t>16</w:t>
            </w:r>
          </w:p>
        </w:tc>
        <w:tc>
          <w:tcPr>
            <w:tcW w:w="419" w:type="pct"/>
            <w:vMerge w:val="restart"/>
            <w:vAlign w:val="center"/>
          </w:tcPr>
          <w:p w14:paraId="45EBC233" w14:textId="77777777" w:rsidR="00D23791" w:rsidRPr="00D60FFD" w:rsidRDefault="00D23791" w:rsidP="00D23791">
            <w:pPr>
              <w:pStyle w:val="afffffb"/>
            </w:pPr>
            <w:r w:rsidRPr="00D60FFD">
              <w:rPr>
                <w:rFonts w:hint="eastAsia"/>
              </w:rPr>
              <w:t>PL002</w:t>
            </w:r>
          </w:p>
        </w:tc>
        <w:tc>
          <w:tcPr>
            <w:tcW w:w="576" w:type="pct"/>
            <w:vMerge w:val="restart"/>
            <w:vAlign w:val="center"/>
          </w:tcPr>
          <w:p w14:paraId="0085F479" w14:textId="77777777" w:rsidR="00D23791" w:rsidRPr="00D60FFD" w:rsidRDefault="00D23791" w:rsidP="00D23791">
            <w:pPr>
              <w:pStyle w:val="afffffb"/>
            </w:pPr>
            <w:r w:rsidRPr="00D60FFD">
              <w:rPr>
                <w:rFonts w:hint="eastAsia"/>
              </w:rPr>
              <w:t>贮存单元</w:t>
            </w:r>
          </w:p>
        </w:tc>
        <w:tc>
          <w:tcPr>
            <w:tcW w:w="455" w:type="pct"/>
            <w:vMerge w:val="restart"/>
            <w:vAlign w:val="center"/>
          </w:tcPr>
          <w:p w14:paraId="2E00868C" w14:textId="77777777" w:rsidR="00D23791" w:rsidRPr="00D60FFD" w:rsidRDefault="00D23791" w:rsidP="00D23791">
            <w:pPr>
              <w:pStyle w:val="afffffb"/>
            </w:pPr>
            <w:r w:rsidRPr="00D60FFD">
              <w:rPr>
                <w:rFonts w:hint="eastAsia"/>
              </w:rPr>
              <w:t>废物</w:t>
            </w:r>
            <w:r w:rsidRPr="00D60FFD">
              <w:t>贮存</w:t>
            </w:r>
          </w:p>
        </w:tc>
        <w:tc>
          <w:tcPr>
            <w:tcW w:w="455" w:type="pct"/>
            <w:vMerge w:val="restart"/>
            <w:vAlign w:val="center"/>
          </w:tcPr>
          <w:p w14:paraId="6536725D" w14:textId="77777777" w:rsidR="00D23791" w:rsidRPr="00D60FFD" w:rsidRDefault="00D23791" w:rsidP="00D23791">
            <w:pPr>
              <w:pStyle w:val="afffffb"/>
            </w:pPr>
            <w:r w:rsidRPr="00D60FFD">
              <w:rPr>
                <w:rFonts w:hint="eastAsia"/>
              </w:rPr>
              <w:t>丙类</w:t>
            </w:r>
            <w:r w:rsidRPr="00D60FFD">
              <w:t>暂存</w:t>
            </w:r>
            <w:r w:rsidRPr="00D60FFD">
              <w:rPr>
                <w:rFonts w:hint="eastAsia"/>
              </w:rPr>
              <w:t>库</w:t>
            </w:r>
          </w:p>
        </w:tc>
        <w:tc>
          <w:tcPr>
            <w:tcW w:w="496" w:type="pct"/>
            <w:vMerge w:val="restart"/>
            <w:vAlign w:val="center"/>
          </w:tcPr>
          <w:p w14:paraId="74CE4664" w14:textId="77777777" w:rsidR="00D23791" w:rsidRPr="00D60FFD" w:rsidRDefault="00D23791" w:rsidP="00D23791">
            <w:pPr>
              <w:pStyle w:val="afffffb"/>
            </w:pPr>
            <w:r w:rsidRPr="00D60FFD">
              <w:rPr>
                <w:rFonts w:hint="eastAsia"/>
              </w:rPr>
              <w:t>MF</w:t>
            </w:r>
            <w:r w:rsidRPr="00D60FFD">
              <w:t>0009</w:t>
            </w:r>
          </w:p>
        </w:tc>
        <w:tc>
          <w:tcPr>
            <w:tcW w:w="534" w:type="pct"/>
            <w:vAlign w:val="center"/>
          </w:tcPr>
          <w:p w14:paraId="286F625D" w14:textId="77777777" w:rsidR="00D23791" w:rsidRPr="00D60FFD" w:rsidRDefault="00D23791" w:rsidP="00D23791">
            <w:pPr>
              <w:pStyle w:val="afffffb"/>
            </w:pPr>
            <w:r w:rsidRPr="00D60FFD">
              <w:rPr>
                <w:rFonts w:hint="eastAsia"/>
              </w:rPr>
              <w:t>占地面积</w:t>
            </w:r>
          </w:p>
        </w:tc>
        <w:tc>
          <w:tcPr>
            <w:tcW w:w="257" w:type="pct"/>
            <w:vAlign w:val="center"/>
          </w:tcPr>
          <w:p w14:paraId="541D6353" w14:textId="77777777" w:rsidR="00D23791" w:rsidRPr="00D60FFD" w:rsidRDefault="00D23791" w:rsidP="00D23791">
            <w:pPr>
              <w:pStyle w:val="afffffb"/>
              <w:rPr>
                <w:vertAlign w:val="superscript"/>
              </w:rPr>
            </w:pPr>
            <w:r w:rsidRPr="00D60FFD">
              <w:t>m</w:t>
            </w:r>
            <w:r w:rsidRPr="00D60FFD">
              <w:rPr>
                <w:vertAlign w:val="superscript"/>
              </w:rPr>
              <w:t>2</w:t>
            </w:r>
          </w:p>
        </w:tc>
        <w:tc>
          <w:tcPr>
            <w:tcW w:w="289" w:type="pct"/>
            <w:vAlign w:val="center"/>
          </w:tcPr>
          <w:p w14:paraId="06784351" w14:textId="77777777" w:rsidR="00D23791" w:rsidRPr="00D60FFD" w:rsidRDefault="00D23791" w:rsidP="00D23791">
            <w:pPr>
              <w:pStyle w:val="afffffb"/>
            </w:pPr>
            <w:r w:rsidRPr="00D60FFD">
              <w:rPr>
                <w:rFonts w:hint="eastAsia"/>
              </w:rPr>
              <w:t>3589.6</w:t>
            </w:r>
          </w:p>
        </w:tc>
        <w:tc>
          <w:tcPr>
            <w:tcW w:w="572" w:type="pct"/>
            <w:vAlign w:val="center"/>
          </w:tcPr>
          <w:p w14:paraId="4EBB3DF0" w14:textId="77777777" w:rsidR="00D23791" w:rsidRPr="00D60FFD" w:rsidRDefault="00D23791" w:rsidP="00D23791">
            <w:pPr>
              <w:pStyle w:val="afffffb"/>
            </w:pPr>
          </w:p>
        </w:tc>
        <w:tc>
          <w:tcPr>
            <w:tcW w:w="457" w:type="pct"/>
            <w:vMerge w:val="restart"/>
            <w:vAlign w:val="center"/>
          </w:tcPr>
          <w:p w14:paraId="0043ECEB" w14:textId="77777777" w:rsidR="00D23791" w:rsidRPr="00D60FFD" w:rsidRDefault="00D23791" w:rsidP="00D23791">
            <w:pPr>
              <w:pStyle w:val="afffffb"/>
            </w:pPr>
            <w:r w:rsidRPr="00D60FFD">
              <w:rPr>
                <w:rFonts w:hint="eastAsia"/>
              </w:rPr>
              <w:t>与焚烧</w:t>
            </w:r>
            <w:r w:rsidRPr="00D60FFD">
              <w:t>线</w:t>
            </w:r>
            <w:r w:rsidRPr="00D60FFD">
              <w:rPr>
                <w:rFonts w:hint="eastAsia"/>
              </w:rPr>
              <w:t>共用</w:t>
            </w:r>
          </w:p>
        </w:tc>
        <w:tc>
          <w:tcPr>
            <w:tcW w:w="277" w:type="pct"/>
            <w:vAlign w:val="center"/>
          </w:tcPr>
          <w:p w14:paraId="48E4A6D9" w14:textId="77777777" w:rsidR="00D23791" w:rsidRPr="00D60FFD" w:rsidRDefault="00D23791" w:rsidP="00D23791">
            <w:pPr>
              <w:pStyle w:val="afffffb"/>
            </w:pPr>
            <w:r w:rsidRPr="00D60FFD">
              <w:rPr>
                <w:rFonts w:hint="eastAsia"/>
              </w:rPr>
              <w:t>新建</w:t>
            </w:r>
          </w:p>
        </w:tc>
      </w:tr>
      <w:tr w:rsidR="00ED3505" w:rsidRPr="00D60FFD" w14:paraId="13788023" w14:textId="77777777" w:rsidTr="00D23791">
        <w:trPr>
          <w:trHeight w:val="496"/>
          <w:jc w:val="center"/>
        </w:trPr>
        <w:tc>
          <w:tcPr>
            <w:tcW w:w="213" w:type="pct"/>
            <w:vAlign w:val="center"/>
          </w:tcPr>
          <w:p w14:paraId="1970D0A4" w14:textId="77777777" w:rsidR="00D23791" w:rsidRPr="00D60FFD" w:rsidRDefault="00D23791" w:rsidP="00D23791">
            <w:pPr>
              <w:pStyle w:val="afffffb"/>
            </w:pPr>
            <w:r w:rsidRPr="00D60FFD">
              <w:rPr>
                <w:rFonts w:hint="eastAsia"/>
              </w:rPr>
              <w:t>17</w:t>
            </w:r>
          </w:p>
        </w:tc>
        <w:tc>
          <w:tcPr>
            <w:tcW w:w="419" w:type="pct"/>
            <w:vMerge/>
            <w:vAlign w:val="center"/>
          </w:tcPr>
          <w:p w14:paraId="1800ED03" w14:textId="77777777" w:rsidR="00D23791" w:rsidRPr="00D60FFD" w:rsidRDefault="00D23791" w:rsidP="00D23791">
            <w:pPr>
              <w:pStyle w:val="afffffb"/>
            </w:pPr>
          </w:p>
        </w:tc>
        <w:tc>
          <w:tcPr>
            <w:tcW w:w="576" w:type="pct"/>
            <w:vMerge/>
            <w:vAlign w:val="center"/>
          </w:tcPr>
          <w:p w14:paraId="76913FDD" w14:textId="77777777" w:rsidR="00D23791" w:rsidRPr="00D60FFD" w:rsidRDefault="00D23791" w:rsidP="00D23791">
            <w:pPr>
              <w:pStyle w:val="afffffb"/>
            </w:pPr>
          </w:p>
        </w:tc>
        <w:tc>
          <w:tcPr>
            <w:tcW w:w="455" w:type="pct"/>
            <w:vMerge/>
            <w:vAlign w:val="center"/>
          </w:tcPr>
          <w:p w14:paraId="3D4BEED5" w14:textId="77777777" w:rsidR="00D23791" w:rsidRPr="00D60FFD" w:rsidRDefault="00D23791" w:rsidP="00D23791">
            <w:pPr>
              <w:pStyle w:val="afffffb"/>
            </w:pPr>
          </w:p>
        </w:tc>
        <w:tc>
          <w:tcPr>
            <w:tcW w:w="455" w:type="pct"/>
            <w:vMerge/>
            <w:vAlign w:val="center"/>
          </w:tcPr>
          <w:p w14:paraId="25162A70" w14:textId="77777777" w:rsidR="00D23791" w:rsidRPr="00D60FFD" w:rsidRDefault="00D23791" w:rsidP="00D23791">
            <w:pPr>
              <w:pStyle w:val="afffffb"/>
            </w:pPr>
          </w:p>
        </w:tc>
        <w:tc>
          <w:tcPr>
            <w:tcW w:w="496" w:type="pct"/>
            <w:vMerge/>
            <w:vAlign w:val="center"/>
          </w:tcPr>
          <w:p w14:paraId="5E66C1FC" w14:textId="77777777" w:rsidR="00D23791" w:rsidRPr="00D60FFD" w:rsidRDefault="00D23791" w:rsidP="00D23791">
            <w:pPr>
              <w:pStyle w:val="afffffb"/>
            </w:pPr>
          </w:p>
        </w:tc>
        <w:tc>
          <w:tcPr>
            <w:tcW w:w="534" w:type="pct"/>
            <w:vAlign w:val="center"/>
          </w:tcPr>
          <w:p w14:paraId="272CBC56" w14:textId="77777777" w:rsidR="00D23791" w:rsidRPr="00D60FFD" w:rsidRDefault="00D23791" w:rsidP="00D23791">
            <w:pPr>
              <w:pStyle w:val="afffffb"/>
            </w:pPr>
            <w:r w:rsidRPr="00D60FFD">
              <w:rPr>
                <w:rFonts w:hint="eastAsia"/>
              </w:rPr>
              <w:t>贮存能力</w:t>
            </w:r>
          </w:p>
        </w:tc>
        <w:tc>
          <w:tcPr>
            <w:tcW w:w="257" w:type="pct"/>
            <w:vAlign w:val="center"/>
          </w:tcPr>
          <w:p w14:paraId="7A41F645" w14:textId="77777777" w:rsidR="00D23791" w:rsidRPr="00D60FFD" w:rsidRDefault="00D23791" w:rsidP="00D23791">
            <w:pPr>
              <w:pStyle w:val="afffffb"/>
            </w:pPr>
            <w:r w:rsidRPr="00D60FFD">
              <w:t>t</w:t>
            </w:r>
          </w:p>
        </w:tc>
        <w:tc>
          <w:tcPr>
            <w:tcW w:w="289" w:type="pct"/>
            <w:vAlign w:val="center"/>
          </w:tcPr>
          <w:p w14:paraId="4F91BCC3" w14:textId="77777777" w:rsidR="00D23791" w:rsidRPr="00D60FFD" w:rsidRDefault="00D23791" w:rsidP="00D23791">
            <w:pPr>
              <w:pStyle w:val="afffffb"/>
            </w:pPr>
            <w:r w:rsidRPr="00D60FFD">
              <w:rPr>
                <w:rFonts w:hint="eastAsia"/>
              </w:rPr>
              <w:t>3114</w:t>
            </w:r>
          </w:p>
        </w:tc>
        <w:tc>
          <w:tcPr>
            <w:tcW w:w="572" w:type="pct"/>
            <w:vAlign w:val="center"/>
          </w:tcPr>
          <w:p w14:paraId="25035CE2" w14:textId="77777777" w:rsidR="00D23791" w:rsidRPr="00D60FFD" w:rsidRDefault="00D23791" w:rsidP="00D23791">
            <w:pPr>
              <w:pStyle w:val="afffffb"/>
            </w:pPr>
          </w:p>
        </w:tc>
        <w:tc>
          <w:tcPr>
            <w:tcW w:w="457" w:type="pct"/>
            <w:vMerge/>
            <w:vAlign w:val="center"/>
          </w:tcPr>
          <w:p w14:paraId="0D0F0DFD" w14:textId="77777777" w:rsidR="00D23791" w:rsidRPr="00D60FFD" w:rsidRDefault="00D23791" w:rsidP="00D23791">
            <w:pPr>
              <w:pStyle w:val="afffffb"/>
            </w:pPr>
          </w:p>
        </w:tc>
        <w:tc>
          <w:tcPr>
            <w:tcW w:w="277" w:type="pct"/>
            <w:vAlign w:val="center"/>
          </w:tcPr>
          <w:p w14:paraId="15986C1E" w14:textId="77777777" w:rsidR="00D23791" w:rsidRPr="00D60FFD" w:rsidRDefault="00D23791" w:rsidP="00D23791">
            <w:pPr>
              <w:pStyle w:val="afffffb"/>
            </w:pPr>
            <w:r w:rsidRPr="00D60FFD">
              <w:rPr>
                <w:rFonts w:hint="eastAsia"/>
              </w:rPr>
              <w:t>新建</w:t>
            </w:r>
          </w:p>
        </w:tc>
      </w:tr>
      <w:tr w:rsidR="00ED3505" w:rsidRPr="00D60FFD" w14:paraId="7E27337C" w14:textId="77777777" w:rsidTr="00D23791">
        <w:trPr>
          <w:trHeight w:val="496"/>
          <w:jc w:val="center"/>
        </w:trPr>
        <w:tc>
          <w:tcPr>
            <w:tcW w:w="213" w:type="pct"/>
            <w:vAlign w:val="center"/>
          </w:tcPr>
          <w:p w14:paraId="10D86BE6" w14:textId="77777777" w:rsidR="00D23791" w:rsidRPr="00D60FFD" w:rsidRDefault="00D23791" w:rsidP="00D23791">
            <w:pPr>
              <w:pStyle w:val="afffffb"/>
            </w:pPr>
            <w:r w:rsidRPr="00D60FFD">
              <w:rPr>
                <w:rFonts w:hint="eastAsia"/>
              </w:rPr>
              <w:t>18</w:t>
            </w:r>
          </w:p>
        </w:tc>
        <w:tc>
          <w:tcPr>
            <w:tcW w:w="419" w:type="pct"/>
            <w:vMerge/>
            <w:vAlign w:val="center"/>
          </w:tcPr>
          <w:p w14:paraId="59B01E56" w14:textId="77777777" w:rsidR="00D23791" w:rsidRPr="00D60FFD" w:rsidRDefault="00D23791" w:rsidP="00D23791">
            <w:pPr>
              <w:pStyle w:val="afffffb"/>
            </w:pPr>
          </w:p>
        </w:tc>
        <w:tc>
          <w:tcPr>
            <w:tcW w:w="576" w:type="pct"/>
            <w:vMerge/>
            <w:vAlign w:val="center"/>
          </w:tcPr>
          <w:p w14:paraId="5488A388" w14:textId="77777777" w:rsidR="00D23791" w:rsidRPr="00D60FFD" w:rsidRDefault="00D23791" w:rsidP="00D23791">
            <w:pPr>
              <w:pStyle w:val="afffffb"/>
            </w:pPr>
          </w:p>
        </w:tc>
        <w:tc>
          <w:tcPr>
            <w:tcW w:w="455" w:type="pct"/>
            <w:vMerge/>
            <w:vAlign w:val="center"/>
          </w:tcPr>
          <w:p w14:paraId="18F66D87" w14:textId="77777777" w:rsidR="00D23791" w:rsidRPr="00D60FFD" w:rsidRDefault="00D23791" w:rsidP="00D23791">
            <w:pPr>
              <w:pStyle w:val="afffffb"/>
            </w:pPr>
          </w:p>
        </w:tc>
        <w:tc>
          <w:tcPr>
            <w:tcW w:w="455" w:type="pct"/>
            <w:vMerge w:val="restart"/>
            <w:vAlign w:val="center"/>
          </w:tcPr>
          <w:p w14:paraId="40D494B5" w14:textId="77777777" w:rsidR="00D23791" w:rsidRPr="00D60FFD" w:rsidRDefault="00D23791" w:rsidP="00D23791">
            <w:pPr>
              <w:pStyle w:val="afffffb"/>
            </w:pPr>
            <w:r w:rsidRPr="00D60FFD">
              <w:rPr>
                <w:rFonts w:hint="eastAsia"/>
              </w:rPr>
              <w:t>乙类</w:t>
            </w:r>
            <w:r w:rsidRPr="00D60FFD">
              <w:t>暂存库</w:t>
            </w:r>
          </w:p>
        </w:tc>
        <w:tc>
          <w:tcPr>
            <w:tcW w:w="496" w:type="pct"/>
            <w:vMerge w:val="restart"/>
            <w:vAlign w:val="center"/>
          </w:tcPr>
          <w:p w14:paraId="3659B43A" w14:textId="77777777" w:rsidR="00D23791" w:rsidRPr="00D60FFD" w:rsidRDefault="00D23791" w:rsidP="00D23791">
            <w:pPr>
              <w:pStyle w:val="afffffb"/>
            </w:pPr>
            <w:r w:rsidRPr="00D60FFD">
              <w:rPr>
                <w:rFonts w:hint="eastAsia"/>
              </w:rPr>
              <w:t>MF00</w:t>
            </w:r>
            <w:r w:rsidRPr="00D60FFD">
              <w:t>10</w:t>
            </w:r>
          </w:p>
        </w:tc>
        <w:tc>
          <w:tcPr>
            <w:tcW w:w="534" w:type="pct"/>
            <w:vAlign w:val="center"/>
          </w:tcPr>
          <w:p w14:paraId="2A63F20F" w14:textId="77777777" w:rsidR="00D23791" w:rsidRPr="00D60FFD" w:rsidRDefault="00D23791" w:rsidP="00D23791">
            <w:pPr>
              <w:pStyle w:val="afffffb"/>
            </w:pPr>
            <w:r w:rsidRPr="00D60FFD">
              <w:rPr>
                <w:rFonts w:hint="eastAsia"/>
              </w:rPr>
              <w:t>占地面积</w:t>
            </w:r>
          </w:p>
        </w:tc>
        <w:tc>
          <w:tcPr>
            <w:tcW w:w="257" w:type="pct"/>
            <w:vAlign w:val="center"/>
          </w:tcPr>
          <w:p w14:paraId="5749ECE2" w14:textId="77777777" w:rsidR="00D23791" w:rsidRPr="00D60FFD" w:rsidRDefault="00D23791" w:rsidP="00D23791">
            <w:pPr>
              <w:pStyle w:val="afffffb"/>
              <w:rPr>
                <w:vertAlign w:val="superscript"/>
              </w:rPr>
            </w:pPr>
            <w:r w:rsidRPr="00D60FFD">
              <w:t>m</w:t>
            </w:r>
            <w:r w:rsidRPr="00D60FFD">
              <w:rPr>
                <w:vertAlign w:val="superscript"/>
              </w:rPr>
              <w:t>2</w:t>
            </w:r>
          </w:p>
        </w:tc>
        <w:tc>
          <w:tcPr>
            <w:tcW w:w="289" w:type="pct"/>
            <w:vAlign w:val="center"/>
          </w:tcPr>
          <w:p w14:paraId="4A118639" w14:textId="77777777" w:rsidR="00D23791" w:rsidRPr="00D60FFD" w:rsidRDefault="00D23791" w:rsidP="00D23791">
            <w:pPr>
              <w:pStyle w:val="afffffb"/>
            </w:pPr>
            <w:r w:rsidRPr="00D60FFD">
              <w:rPr>
                <w:rFonts w:hint="eastAsia"/>
              </w:rPr>
              <w:t>1352.2</w:t>
            </w:r>
          </w:p>
        </w:tc>
        <w:tc>
          <w:tcPr>
            <w:tcW w:w="572" w:type="pct"/>
            <w:vAlign w:val="center"/>
          </w:tcPr>
          <w:p w14:paraId="1D5716AB" w14:textId="77777777" w:rsidR="00D23791" w:rsidRPr="00D60FFD" w:rsidRDefault="00D23791" w:rsidP="00D23791">
            <w:pPr>
              <w:pStyle w:val="afffffb"/>
            </w:pPr>
          </w:p>
        </w:tc>
        <w:tc>
          <w:tcPr>
            <w:tcW w:w="457" w:type="pct"/>
            <w:vMerge/>
            <w:vAlign w:val="center"/>
          </w:tcPr>
          <w:p w14:paraId="310D6F6B" w14:textId="77777777" w:rsidR="00D23791" w:rsidRPr="00D60FFD" w:rsidRDefault="00D23791" w:rsidP="00D23791">
            <w:pPr>
              <w:pStyle w:val="afffffb"/>
            </w:pPr>
          </w:p>
        </w:tc>
        <w:tc>
          <w:tcPr>
            <w:tcW w:w="277" w:type="pct"/>
            <w:vAlign w:val="center"/>
          </w:tcPr>
          <w:p w14:paraId="6B7838C8" w14:textId="77777777" w:rsidR="00D23791" w:rsidRPr="00D60FFD" w:rsidRDefault="00D23791" w:rsidP="00D23791">
            <w:pPr>
              <w:pStyle w:val="afffffb"/>
            </w:pPr>
            <w:r w:rsidRPr="00D60FFD">
              <w:rPr>
                <w:rFonts w:hint="eastAsia"/>
              </w:rPr>
              <w:t>新建</w:t>
            </w:r>
          </w:p>
        </w:tc>
      </w:tr>
      <w:tr w:rsidR="00ED3505" w:rsidRPr="00D60FFD" w14:paraId="6FB4E129" w14:textId="77777777" w:rsidTr="00D23791">
        <w:trPr>
          <w:trHeight w:val="496"/>
          <w:jc w:val="center"/>
        </w:trPr>
        <w:tc>
          <w:tcPr>
            <w:tcW w:w="213" w:type="pct"/>
            <w:vAlign w:val="center"/>
          </w:tcPr>
          <w:p w14:paraId="40EF0C5D" w14:textId="77777777" w:rsidR="00D23791" w:rsidRPr="00D60FFD" w:rsidRDefault="00D23791" w:rsidP="00D23791">
            <w:pPr>
              <w:pStyle w:val="afffffb"/>
            </w:pPr>
            <w:r w:rsidRPr="00D60FFD">
              <w:rPr>
                <w:rFonts w:hint="eastAsia"/>
              </w:rPr>
              <w:t>19</w:t>
            </w:r>
          </w:p>
        </w:tc>
        <w:tc>
          <w:tcPr>
            <w:tcW w:w="419" w:type="pct"/>
            <w:vMerge/>
            <w:vAlign w:val="center"/>
          </w:tcPr>
          <w:p w14:paraId="2DBA306A" w14:textId="77777777" w:rsidR="00D23791" w:rsidRPr="00D60FFD" w:rsidRDefault="00D23791" w:rsidP="00D23791">
            <w:pPr>
              <w:pStyle w:val="afffffb"/>
            </w:pPr>
          </w:p>
        </w:tc>
        <w:tc>
          <w:tcPr>
            <w:tcW w:w="576" w:type="pct"/>
            <w:vMerge/>
            <w:vAlign w:val="center"/>
          </w:tcPr>
          <w:p w14:paraId="5AE02A2C" w14:textId="77777777" w:rsidR="00D23791" w:rsidRPr="00D60FFD" w:rsidRDefault="00D23791" w:rsidP="00D23791">
            <w:pPr>
              <w:pStyle w:val="afffffb"/>
            </w:pPr>
          </w:p>
        </w:tc>
        <w:tc>
          <w:tcPr>
            <w:tcW w:w="455" w:type="pct"/>
            <w:vMerge/>
            <w:vAlign w:val="center"/>
          </w:tcPr>
          <w:p w14:paraId="64BEC7C1" w14:textId="77777777" w:rsidR="00D23791" w:rsidRPr="00D60FFD" w:rsidRDefault="00D23791" w:rsidP="00D23791">
            <w:pPr>
              <w:pStyle w:val="afffffb"/>
            </w:pPr>
          </w:p>
        </w:tc>
        <w:tc>
          <w:tcPr>
            <w:tcW w:w="455" w:type="pct"/>
            <w:vMerge/>
            <w:vAlign w:val="center"/>
          </w:tcPr>
          <w:p w14:paraId="060214ED" w14:textId="77777777" w:rsidR="00D23791" w:rsidRPr="00D60FFD" w:rsidRDefault="00D23791" w:rsidP="00D23791">
            <w:pPr>
              <w:pStyle w:val="afffffb"/>
            </w:pPr>
          </w:p>
        </w:tc>
        <w:tc>
          <w:tcPr>
            <w:tcW w:w="496" w:type="pct"/>
            <w:vMerge/>
            <w:vAlign w:val="center"/>
          </w:tcPr>
          <w:p w14:paraId="18E98B76" w14:textId="77777777" w:rsidR="00D23791" w:rsidRPr="00D60FFD" w:rsidRDefault="00D23791" w:rsidP="00D23791">
            <w:pPr>
              <w:pStyle w:val="afffffb"/>
            </w:pPr>
          </w:p>
        </w:tc>
        <w:tc>
          <w:tcPr>
            <w:tcW w:w="534" w:type="pct"/>
            <w:vAlign w:val="center"/>
          </w:tcPr>
          <w:p w14:paraId="5297ECA8" w14:textId="77777777" w:rsidR="00D23791" w:rsidRPr="00D60FFD" w:rsidRDefault="00D23791" w:rsidP="00D23791">
            <w:pPr>
              <w:pStyle w:val="afffffb"/>
            </w:pPr>
            <w:r w:rsidRPr="00D60FFD">
              <w:rPr>
                <w:rFonts w:hint="eastAsia"/>
              </w:rPr>
              <w:t>贮存能力</w:t>
            </w:r>
          </w:p>
        </w:tc>
        <w:tc>
          <w:tcPr>
            <w:tcW w:w="257" w:type="pct"/>
            <w:vAlign w:val="center"/>
          </w:tcPr>
          <w:p w14:paraId="295ECB1D" w14:textId="77777777" w:rsidR="00D23791" w:rsidRPr="00D60FFD" w:rsidRDefault="00D23791" w:rsidP="00D23791">
            <w:pPr>
              <w:pStyle w:val="afffffb"/>
            </w:pPr>
            <w:r w:rsidRPr="00D60FFD">
              <w:t>t</w:t>
            </w:r>
          </w:p>
        </w:tc>
        <w:tc>
          <w:tcPr>
            <w:tcW w:w="289" w:type="pct"/>
            <w:vAlign w:val="center"/>
          </w:tcPr>
          <w:p w14:paraId="34A2E875" w14:textId="77777777" w:rsidR="00D23791" w:rsidRPr="00D60FFD" w:rsidRDefault="00D23791" w:rsidP="00D23791">
            <w:pPr>
              <w:pStyle w:val="afffffb"/>
            </w:pPr>
            <w:r w:rsidRPr="00D60FFD">
              <w:rPr>
                <w:rFonts w:hint="eastAsia"/>
              </w:rPr>
              <w:t>1042.6</w:t>
            </w:r>
          </w:p>
        </w:tc>
        <w:tc>
          <w:tcPr>
            <w:tcW w:w="572" w:type="pct"/>
            <w:vAlign w:val="center"/>
          </w:tcPr>
          <w:p w14:paraId="68BCB0EF" w14:textId="77777777" w:rsidR="00D23791" w:rsidRPr="00D60FFD" w:rsidRDefault="00D23791" w:rsidP="00D23791">
            <w:pPr>
              <w:pStyle w:val="afffffb"/>
            </w:pPr>
          </w:p>
        </w:tc>
        <w:tc>
          <w:tcPr>
            <w:tcW w:w="457" w:type="pct"/>
            <w:vMerge/>
            <w:vAlign w:val="center"/>
          </w:tcPr>
          <w:p w14:paraId="29DCB843" w14:textId="77777777" w:rsidR="00D23791" w:rsidRPr="00D60FFD" w:rsidRDefault="00D23791" w:rsidP="00D23791">
            <w:pPr>
              <w:pStyle w:val="afffffb"/>
            </w:pPr>
          </w:p>
        </w:tc>
        <w:tc>
          <w:tcPr>
            <w:tcW w:w="277" w:type="pct"/>
            <w:vAlign w:val="center"/>
          </w:tcPr>
          <w:p w14:paraId="1395AA59" w14:textId="77777777" w:rsidR="00D23791" w:rsidRPr="00D60FFD" w:rsidRDefault="00D23791" w:rsidP="00D23791">
            <w:pPr>
              <w:pStyle w:val="afffffb"/>
            </w:pPr>
            <w:r w:rsidRPr="00D60FFD">
              <w:rPr>
                <w:rFonts w:hint="eastAsia"/>
              </w:rPr>
              <w:t>新建</w:t>
            </w:r>
          </w:p>
        </w:tc>
      </w:tr>
      <w:tr w:rsidR="00ED3505" w:rsidRPr="00D60FFD" w14:paraId="662963B4" w14:textId="77777777" w:rsidTr="00D23791">
        <w:trPr>
          <w:trHeight w:val="496"/>
          <w:jc w:val="center"/>
        </w:trPr>
        <w:tc>
          <w:tcPr>
            <w:tcW w:w="213" w:type="pct"/>
            <w:vAlign w:val="center"/>
          </w:tcPr>
          <w:p w14:paraId="092ED104" w14:textId="77777777" w:rsidR="00D23791" w:rsidRPr="00D60FFD" w:rsidRDefault="00D23791" w:rsidP="00D23791">
            <w:pPr>
              <w:pStyle w:val="afffffb"/>
            </w:pPr>
          </w:p>
        </w:tc>
        <w:tc>
          <w:tcPr>
            <w:tcW w:w="419" w:type="pct"/>
            <w:vMerge/>
            <w:vAlign w:val="center"/>
          </w:tcPr>
          <w:p w14:paraId="64154850" w14:textId="77777777" w:rsidR="00D23791" w:rsidRPr="00D60FFD" w:rsidRDefault="00D23791" w:rsidP="00D23791">
            <w:pPr>
              <w:pStyle w:val="afffffb"/>
            </w:pPr>
          </w:p>
        </w:tc>
        <w:tc>
          <w:tcPr>
            <w:tcW w:w="576" w:type="pct"/>
            <w:vMerge/>
            <w:vAlign w:val="center"/>
          </w:tcPr>
          <w:p w14:paraId="1F84184E" w14:textId="77777777" w:rsidR="00D23791" w:rsidRPr="00D60FFD" w:rsidRDefault="00D23791" w:rsidP="00D23791">
            <w:pPr>
              <w:pStyle w:val="afffffb"/>
            </w:pPr>
          </w:p>
        </w:tc>
        <w:tc>
          <w:tcPr>
            <w:tcW w:w="455" w:type="pct"/>
            <w:vMerge/>
            <w:vAlign w:val="center"/>
          </w:tcPr>
          <w:p w14:paraId="29A529C0" w14:textId="77777777" w:rsidR="00D23791" w:rsidRPr="00D60FFD" w:rsidRDefault="00D23791" w:rsidP="00D23791">
            <w:pPr>
              <w:pStyle w:val="afffffb"/>
            </w:pPr>
          </w:p>
        </w:tc>
        <w:tc>
          <w:tcPr>
            <w:tcW w:w="455" w:type="pct"/>
            <w:vAlign w:val="center"/>
          </w:tcPr>
          <w:p w14:paraId="403F742E" w14:textId="77777777" w:rsidR="00D23791" w:rsidRPr="00D60FFD" w:rsidRDefault="00D23791" w:rsidP="00D23791">
            <w:pPr>
              <w:pStyle w:val="afffffb"/>
            </w:pPr>
            <w:r w:rsidRPr="00D60FFD">
              <w:rPr>
                <w:rFonts w:hint="eastAsia"/>
              </w:rPr>
              <w:t>废酸</w:t>
            </w:r>
            <w:r w:rsidRPr="00D60FFD">
              <w:t>储罐</w:t>
            </w:r>
          </w:p>
        </w:tc>
        <w:tc>
          <w:tcPr>
            <w:tcW w:w="496" w:type="pct"/>
            <w:vAlign w:val="center"/>
          </w:tcPr>
          <w:p w14:paraId="5D58E2D9" w14:textId="77777777" w:rsidR="00D23791" w:rsidRPr="00D60FFD" w:rsidRDefault="00D23791" w:rsidP="00D23791">
            <w:pPr>
              <w:pStyle w:val="afffffb"/>
            </w:pPr>
            <w:r w:rsidRPr="00D60FFD">
              <w:rPr>
                <w:rFonts w:hint="eastAsia"/>
              </w:rPr>
              <w:t>MF</w:t>
            </w:r>
            <w:r w:rsidRPr="00D60FFD">
              <w:t>0011</w:t>
            </w:r>
          </w:p>
        </w:tc>
        <w:tc>
          <w:tcPr>
            <w:tcW w:w="534" w:type="pct"/>
            <w:vAlign w:val="center"/>
          </w:tcPr>
          <w:p w14:paraId="36038C61" w14:textId="77777777" w:rsidR="00D23791" w:rsidRPr="00D60FFD" w:rsidRDefault="00D23791" w:rsidP="00D23791">
            <w:pPr>
              <w:pStyle w:val="afffffb"/>
            </w:pPr>
            <w:r w:rsidRPr="00D60FFD">
              <w:rPr>
                <w:rFonts w:hint="eastAsia"/>
              </w:rPr>
              <w:t>贮存能力</w:t>
            </w:r>
          </w:p>
        </w:tc>
        <w:tc>
          <w:tcPr>
            <w:tcW w:w="257" w:type="pct"/>
            <w:vAlign w:val="center"/>
          </w:tcPr>
          <w:p w14:paraId="412D2E25" w14:textId="77777777" w:rsidR="00D23791" w:rsidRPr="00D60FFD" w:rsidRDefault="00D23791" w:rsidP="00D23791">
            <w:pPr>
              <w:pStyle w:val="afffffb"/>
            </w:pPr>
            <w:r w:rsidRPr="00D60FFD">
              <w:t>m</w:t>
            </w:r>
            <w:r w:rsidRPr="00D60FFD">
              <w:rPr>
                <w:vertAlign w:val="superscript"/>
              </w:rPr>
              <w:t>3</w:t>
            </w:r>
          </w:p>
        </w:tc>
        <w:tc>
          <w:tcPr>
            <w:tcW w:w="289" w:type="pct"/>
            <w:vAlign w:val="center"/>
          </w:tcPr>
          <w:p w14:paraId="7D501129" w14:textId="77777777" w:rsidR="00D23791" w:rsidRPr="00D60FFD" w:rsidRDefault="00D23791" w:rsidP="00D23791">
            <w:pPr>
              <w:pStyle w:val="afffffb"/>
            </w:pPr>
            <w:r w:rsidRPr="00D60FFD">
              <w:rPr>
                <w:rFonts w:hint="eastAsia"/>
              </w:rPr>
              <w:t>50</w:t>
            </w:r>
          </w:p>
        </w:tc>
        <w:tc>
          <w:tcPr>
            <w:tcW w:w="572" w:type="pct"/>
            <w:vAlign w:val="center"/>
          </w:tcPr>
          <w:p w14:paraId="03AF5C4B" w14:textId="77777777" w:rsidR="00D23791" w:rsidRPr="00D60FFD" w:rsidRDefault="00D23791" w:rsidP="00D23791">
            <w:pPr>
              <w:pStyle w:val="afffffb"/>
            </w:pPr>
          </w:p>
        </w:tc>
        <w:tc>
          <w:tcPr>
            <w:tcW w:w="457" w:type="pct"/>
            <w:vAlign w:val="center"/>
          </w:tcPr>
          <w:p w14:paraId="7974493D" w14:textId="77777777" w:rsidR="00D23791" w:rsidRPr="00D60FFD" w:rsidRDefault="00D23791" w:rsidP="00D23791">
            <w:pPr>
              <w:pStyle w:val="afffffb"/>
            </w:pPr>
          </w:p>
        </w:tc>
        <w:tc>
          <w:tcPr>
            <w:tcW w:w="277" w:type="pct"/>
            <w:vAlign w:val="center"/>
          </w:tcPr>
          <w:p w14:paraId="7D2A9880" w14:textId="77777777" w:rsidR="00D23791" w:rsidRPr="00D60FFD" w:rsidRDefault="00D23791" w:rsidP="00D23791">
            <w:pPr>
              <w:pStyle w:val="afffffb"/>
            </w:pPr>
            <w:r w:rsidRPr="00D60FFD">
              <w:rPr>
                <w:rFonts w:hint="eastAsia"/>
              </w:rPr>
              <w:t>新建</w:t>
            </w:r>
          </w:p>
        </w:tc>
      </w:tr>
      <w:tr w:rsidR="00ED3505" w:rsidRPr="00D60FFD" w14:paraId="2F8C9E20" w14:textId="77777777" w:rsidTr="00D23791">
        <w:trPr>
          <w:trHeight w:val="496"/>
          <w:jc w:val="center"/>
        </w:trPr>
        <w:tc>
          <w:tcPr>
            <w:tcW w:w="213" w:type="pct"/>
            <w:vAlign w:val="center"/>
          </w:tcPr>
          <w:p w14:paraId="5CE2DE4F" w14:textId="77777777" w:rsidR="00D23791" w:rsidRPr="00D60FFD" w:rsidRDefault="00D23791" w:rsidP="00D23791">
            <w:pPr>
              <w:pStyle w:val="afffffb"/>
            </w:pPr>
          </w:p>
        </w:tc>
        <w:tc>
          <w:tcPr>
            <w:tcW w:w="419" w:type="pct"/>
            <w:vMerge/>
            <w:vAlign w:val="center"/>
          </w:tcPr>
          <w:p w14:paraId="06776873" w14:textId="77777777" w:rsidR="00D23791" w:rsidRPr="00D60FFD" w:rsidRDefault="00D23791" w:rsidP="00D23791">
            <w:pPr>
              <w:pStyle w:val="afffffb"/>
            </w:pPr>
          </w:p>
        </w:tc>
        <w:tc>
          <w:tcPr>
            <w:tcW w:w="576" w:type="pct"/>
            <w:vMerge/>
            <w:vAlign w:val="center"/>
          </w:tcPr>
          <w:p w14:paraId="2DEEBEE6" w14:textId="77777777" w:rsidR="00D23791" w:rsidRPr="00D60FFD" w:rsidRDefault="00D23791" w:rsidP="00D23791">
            <w:pPr>
              <w:pStyle w:val="afffffb"/>
            </w:pPr>
          </w:p>
        </w:tc>
        <w:tc>
          <w:tcPr>
            <w:tcW w:w="455" w:type="pct"/>
            <w:vMerge/>
            <w:vAlign w:val="center"/>
          </w:tcPr>
          <w:p w14:paraId="3B1E3D18" w14:textId="77777777" w:rsidR="00D23791" w:rsidRPr="00D60FFD" w:rsidRDefault="00D23791" w:rsidP="00D23791">
            <w:pPr>
              <w:pStyle w:val="afffffb"/>
            </w:pPr>
          </w:p>
        </w:tc>
        <w:tc>
          <w:tcPr>
            <w:tcW w:w="455" w:type="pct"/>
            <w:vAlign w:val="center"/>
          </w:tcPr>
          <w:p w14:paraId="121A9CC2" w14:textId="77777777" w:rsidR="00D23791" w:rsidRPr="00D60FFD" w:rsidRDefault="00D23791" w:rsidP="00D23791">
            <w:pPr>
              <w:pStyle w:val="afffffb"/>
            </w:pPr>
            <w:r w:rsidRPr="00D60FFD">
              <w:rPr>
                <w:rFonts w:hint="eastAsia"/>
              </w:rPr>
              <w:t>废碱</w:t>
            </w:r>
            <w:r w:rsidRPr="00D60FFD">
              <w:t>储罐</w:t>
            </w:r>
          </w:p>
        </w:tc>
        <w:tc>
          <w:tcPr>
            <w:tcW w:w="496" w:type="pct"/>
            <w:vAlign w:val="center"/>
          </w:tcPr>
          <w:p w14:paraId="21FC8C8E" w14:textId="77777777" w:rsidR="00D23791" w:rsidRPr="00D60FFD" w:rsidRDefault="00D23791" w:rsidP="00D23791">
            <w:pPr>
              <w:pStyle w:val="afffffb"/>
            </w:pPr>
            <w:r w:rsidRPr="00D60FFD">
              <w:rPr>
                <w:rFonts w:hint="eastAsia"/>
              </w:rPr>
              <w:t>MF</w:t>
            </w:r>
            <w:r w:rsidRPr="00D60FFD">
              <w:t>0012</w:t>
            </w:r>
          </w:p>
        </w:tc>
        <w:tc>
          <w:tcPr>
            <w:tcW w:w="534" w:type="pct"/>
            <w:vAlign w:val="center"/>
          </w:tcPr>
          <w:p w14:paraId="70A8E166" w14:textId="77777777" w:rsidR="00D23791" w:rsidRPr="00D60FFD" w:rsidRDefault="00D23791" w:rsidP="00D23791">
            <w:pPr>
              <w:pStyle w:val="afffffb"/>
            </w:pPr>
            <w:r w:rsidRPr="00D60FFD">
              <w:rPr>
                <w:rFonts w:hint="eastAsia"/>
              </w:rPr>
              <w:t>贮存能力</w:t>
            </w:r>
          </w:p>
        </w:tc>
        <w:tc>
          <w:tcPr>
            <w:tcW w:w="257" w:type="pct"/>
            <w:vAlign w:val="center"/>
          </w:tcPr>
          <w:p w14:paraId="19DC00A4" w14:textId="77777777" w:rsidR="00D23791" w:rsidRPr="00D60FFD" w:rsidRDefault="00D23791" w:rsidP="00D23791">
            <w:pPr>
              <w:pStyle w:val="afffffb"/>
            </w:pPr>
            <w:r w:rsidRPr="00D60FFD">
              <w:t>m</w:t>
            </w:r>
            <w:r w:rsidRPr="00D60FFD">
              <w:rPr>
                <w:vertAlign w:val="superscript"/>
              </w:rPr>
              <w:t>3</w:t>
            </w:r>
          </w:p>
        </w:tc>
        <w:tc>
          <w:tcPr>
            <w:tcW w:w="289" w:type="pct"/>
            <w:vAlign w:val="center"/>
          </w:tcPr>
          <w:p w14:paraId="28114D5A" w14:textId="77777777" w:rsidR="00D23791" w:rsidRPr="00D60FFD" w:rsidRDefault="00D23791" w:rsidP="00D23791">
            <w:pPr>
              <w:pStyle w:val="afffffb"/>
            </w:pPr>
            <w:r w:rsidRPr="00D60FFD">
              <w:rPr>
                <w:rFonts w:hint="eastAsia"/>
              </w:rPr>
              <w:t>50</w:t>
            </w:r>
          </w:p>
        </w:tc>
        <w:tc>
          <w:tcPr>
            <w:tcW w:w="572" w:type="pct"/>
            <w:vAlign w:val="center"/>
          </w:tcPr>
          <w:p w14:paraId="3AD12AE5" w14:textId="77777777" w:rsidR="00D23791" w:rsidRPr="00D60FFD" w:rsidRDefault="00D23791" w:rsidP="00D23791">
            <w:pPr>
              <w:pStyle w:val="afffffb"/>
            </w:pPr>
          </w:p>
        </w:tc>
        <w:tc>
          <w:tcPr>
            <w:tcW w:w="457" w:type="pct"/>
            <w:vAlign w:val="center"/>
          </w:tcPr>
          <w:p w14:paraId="05676BB0" w14:textId="77777777" w:rsidR="00D23791" w:rsidRPr="00D60FFD" w:rsidRDefault="00D23791" w:rsidP="00D23791">
            <w:pPr>
              <w:pStyle w:val="afffffb"/>
            </w:pPr>
          </w:p>
        </w:tc>
        <w:tc>
          <w:tcPr>
            <w:tcW w:w="277" w:type="pct"/>
            <w:vAlign w:val="center"/>
          </w:tcPr>
          <w:p w14:paraId="6B9ADFE7" w14:textId="77777777" w:rsidR="00D23791" w:rsidRPr="00D60FFD" w:rsidRDefault="00D23791" w:rsidP="00D23791">
            <w:pPr>
              <w:pStyle w:val="afffffb"/>
            </w:pPr>
            <w:r w:rsidRPr="00D60FFD">
              <w:rPr>
                <w:rFonts w:hint="eastAsia"/>
              </w:rPr>
              <w:t>新建</w:t>
            </w:r>
          </w:p>
        </w:tc>
      </w:tr>
      <w:tr w:rsidR="00ED3505" w:rsidRPr="00D60FFD" w14:paraId="2B6F988F" w14:textId="77777777" w:rsidTr="00D23791">
        <w:trPr>
          <w:trHeight w:val="496"/>
          <w:jc w:val="center"/>
        </w:trPr>
        <w:tc>
          <w:tcPr>
            <w:tcW w:w="213" w:type="pct"/>
            <w:vAlign w:val="center"/>
          </w:tcPr>
          <w:p w14:paraId="409AF92F" w14:textId="77777777" w:rsidR="00D23791" w:rsidRPr="00D60FFD" w:rsidRDefault="00D23791" w:rsidP="00D23791">
            <w:pPr>
              <w:pStyle w:val="afffffb"/>
            </w:pPr>
          </w:p>
        </w:tc>
        <w:tc>
          <w:tcPr>
            <w:tcW w:w="419" w:type="pct"/>
            <w:vMerge/>
            <w:vAlign w:val="center"/>
          </w:tcPr>
          <w:p w14:paraId="14564576" w14:textId="77777777" w:rsidR="00D23791" w:rsidRPr="00D60FFD" w:rsidRDefault="00D23791" w:rsidP="00D23791">
            <w:pPr>
              <w:pStyle w:val="afffffb"/>
            </w:pPr>
          </w:p>
        </w:tc>
        <w:tc>
          <w:tcPr>
            <w:tcW w:w="576" w:type="pct"/>
            <w:vMerge/>
            <w:vAlign w:val="center"/>
          </w:tcPr>
          <w:p w14:paraId="4CB37AFC" w14:textId="77777777" w:rsidR="00D23791" w:rsidRPr="00D60FFD" w:rsidRDefault="00D23791" w:rsidP="00D23791">
            <w:pPr>
              <w:pStyle w:val="afffffb"/>
            </w:pPr>
          </w:p>
        </w:tc>
        <w:tc>
          <w:tcPr>
            <w:tcW w:w="455" w:type="pct"/>
            <w:vMerge/>
            <w:vAlign w:val="center"/>
          </w:tcPr>
          <w:p w14:paraId="1C81FB74" w14:textId="77777777" w:rsidR="00D23791" w:rsidRPr="00D60FFD" w:rsidRDefault="00D23791" w:rsidP="00D23791">
            <w:pPr>
              <w:pStyle w:val="afffffb"/>
            </w:pPr>
          </w:p>
        </w:tc>
        <w:tc>
          <w:tcPr>
            <w:tcW w:w="455" w:type="pct"/>
            <w:vAlign w:val="center"/>
          </w:tcPr>
          <w:p w14:paraId="419845D1" w14:textId="77777777" w:rsidR="00D23791" w:rsidRPr="00D60FFD" w:rsidRDefault="00D23791" w:rsidP="00D23791">
            <w:pPr>
              <w:pStyle w:val="afffffb"/>
            </w:pPr>
            <w:r w:rsidRPr="00D60FFD">
              <w:rPr>
                <w:rFonts w:hint="eastAsia"/>
              </w:rPr>
              <w:t>废</w:t>
            </w:r>
            <w:r w:rsidRPr="00D60FFD">
              <w:t>乳化液储罐</w:t>
            </w:r>
          </w:p>
        </w:tc>
        <w:tc>
          <w:tcPr>
            <w:tcW w:w="496" w:type="pct"/>
            <w:vAlign w:val="center"/>
          </w:tcPr>
          <w:p w14:paraId="09BB3101" w14:textId="77777777" w:rsidR="00D23791" w:rsidRPr="00D60FFD" w:rsidRDefault="00D23791" w:rsidP="00D23791">
            <w:pPr>
              <w:pStyle w:val="afffffb"/>
            </w:pPr>
            <w:r w:rsidRPr="00D60FFD">
              <w:rPr>
                <w:rFonts w:hint="eastAsia"/>
              </w:rPr>
              <w:t>MF</w:t>
            </w:r>
            <w:r w:rsidRPr="00D60FFD">
              <w:t>0013</w:t>
            </w:r>
          </w:p>
        </w:tc>
        <w:tc>
          <w:tcPr>
            <w:tcW w:w="534" w:type="pct"/>
            <w:vAlign w:val="center"/>
          </w:tcPr>
          <w:p w14:paraId="6D53B12D" w14:textId="77777777" w:rsidR="00D23791" w:rsidRPr="00D60FFD" w:rsidRDefault="00D23791" w:rsidP="00D23791">
            <w:pPr>
              <w:pStyle w:val="afffffb"/>
            </w:pPr>
            <w:r w:rsidRPr="00D60FFD">
              <w:rPr>
                <w:rFonts w:hint="eastAsia"/>
              </w:rPr>
              <w:t>贮存能力</w:t>
            </w:r>
          </w:p>
        </w:tc>
        <w:tc>
          <w:tcPr>
            <w:tcW w:w="257" w:type="pct"/>
            <w:vAlign w:val="center"/>
          </w:tcPr>
          <w:p w14:paraId="3EC105EE" w14:textId="77777777" w:rsidR="00D23791" w:rsidRPr="00D60FFD" w:rsidRDefault="00D23791" w:rsidP="00D23791">
            <w:pPr>
              <w:pStyle w:val="afffffb"/>
            </w:pPr>
            <w:r w:rsidRPr="00D60FFD">
              <w:t>m</w:t>
            </w:r>
            <w:r w:rsidRPr="00D60FFD">
              <w:rPr>
                <w:vertAlign w:val="superscript"/>
              </w:rPr>
              <w:t>3</w:t>
            </w:r>
          </w:p>
        </w:tc>
        <w:tc>
          <w:tcPr>
            <w:tcW w:w="289" w:type="pct"/>
            <w:vAlign w:val="center"/>
          </w:tcPr>
          <w:p w14:paraId="0E0D5B99" w14:textId="77777777" w:rsidR="00D23791" w:rsidRPr="00D60FFD" w:rsidRDefault="00D23791" w:rsidP="00D23791">
            <w:pPr>
              <w:pStyle w:val="afffffb"/>
            </w:pPr>
            <w:r w:rsidRPr="00D60FFD">
              <w:rPr>
                <w:rFonts w:hint="eastAsia"/>
              </w:rPr>
              <w:t>50</w:t>
            </w:r>
          </w:p>
        </w:tc>
        <w:tc>
          <w:tcPr>
            <w:tcW w:w="572" w:type="pct"/>
            <w:vAlign w:val="center"/>
          </w:tcPr>
          <w:p w14:paraId="317FB1C8" w14:textId="77777777" w:rsidR="00D23791" w:rsidRPr="00D60FFD" w:rsidRDefault="00D23791" w:rsidP="00D23791">
            <w:pPr>
              <w:pStyle w:val="afffffb"/>
            </w:pPr>
          </w:p>
        </w:tc>
        <w:tc>
          <w:tcPr>
            <w:tcW w:w="457" w:type="pct"/>
            <w:vAlign w:val="center"/>
          </w:tcPr>
          <w:p w14:paraId="0AD41E26" w14:textId="77777777" w:rsidR="00D23791" w:rsidRPr="00D60FFD" w:rsidRDefault="00D23791" w:rsidP="00D23791">
            <w:pPr>
              <w:pStyle w:val="afffffb"/>
            </w:pPr>
          </w:p>
        </w:tc>
        <w:tc>
          <w:tcPr>
            <w:tcW w:w="277" w:type="pct"/>
            <w:vAlign w:val="center"/>
          </w:tcPr>
          <w:p w14:paraId="06955F24" w14:textId="77777777" w:rsidR="00D23791" w:rsidRPr="00D60FFD" w:rsidRDefault="00D23791" w:rsidP="00D23791">
            <w:pPr>
              <w:pStyle w:val="afffffb"/>
            </w:pPr>
            <w:r w:rsidRPr="00D60FFD">
              <w:rPr>
                <w:rFonts w:hint="eastAsia"/>
              </w:rPr>
              <w:t>新建</w:t>
            </w:r>
          </w:p>
        </w:tc>
      </w:tr>
      <w:tr w:rsidR="00ED3505" w:rsidRPr="00D60FFD" w14:paraId="6A6A83EF" w14:textId="77777777" w:rsidTr="00D23791">
        <w:trPr>
          <w:trHeight w:val="496"/>
          <w:jc w:val="center"/>
        </w:trPr>
        <w:tc>
          <w:tcPr>
            <w:tcW w:w="213" w:type="pct"/>
            <w:vAlign w:val="center"/>
          </w:tcPr>
          <w:p w14:paraId="733C6D6E" w14:textId="77777777" w:rsidR="00D23791" w:rsidRPr="00D60FFD" w:rsidRDefault="00D23791" w:rsidP="00D23791">
            <w:pPr>
              <w:pStyle w:val="afffffb"/>
            </w:pPr>
          </w:p>
        </w:tc>
        <w:tc>
          <w:tcPr>
            <w:tcW w:w="419" w:type="pct"/>
            <w:vMerge/>
            <w:vAlign w:val="center"/>
          </w:tcPr>
          <w:p w14:paraId="703EF9BD" w14:textId="77777777" w:rsidR="00D23791" w:rsidRPr="00D60FFD" w:rsidRDefault="00D23791" w:rsidP="00D23791">
            <w:pPr>
              <w:pStyle w:val="afffffb"/>
            </w:pPr>
          </w:p>
        </w:tc>
        <w:tc>
          <w:tcPr>
            <w:tcW w:w="576" w:type="pct"/>
            <w:vMerge/>
            <w:vAlign w:val="center"/>
          </w:tcPr>
          <w:p w14:paraId="3AFFAD57" w14:textId="77777777" w:rsidR="00D23791" w:rsidRPr="00D60FFD" w:rsidRDefault="00D23791" w:rsidP="00D23791">
            <w:pPr>
              <w:pStyle w:val="afffffb"/>
            </w:pPr>
          </w:p>
        </w:tc>
        <w:tc>
          <w:tcPr>
            <w:tcW w:w="455" w:type="pct"/>
            <w:vMerge/>
            <w:vAlign w:val="center"/>
          </w:tcPr>
          <w:p w14:paraId="7DA9A8CF" w14:textId="77777777" w:rsidR="00D23791" w:rsidRPr="00D60FFD" w:rsidRDefault="00D23791" w:rsidP="00D23791">
            <w:pPr>
              <w:pStyle w:val="afffffb"/>
            </w:pPr>
          </w:p>
        </w:tc>
        <w:tc>
          <w:tcPr>
            <w:tcW w:w="455" w:type="pct"/>
            <w:vAlign w:val="center"/>
          </w:tcPr>
          <w:p w14:paraId="70BE14F7" w14:textId="77777777" w:rsidR="00D23791" w:rsidRPr="00D60FFD" w:rsidRDefault="00D23791" w:rsidP="00D23791">
            <w:pPr>
              <w:pStyle w:val="afffffb"/>
            </w:pPr>
            <w:r w:rsidRPr="00D60FFD">
              <w:rPr>
                <w:szCs w:val="21"/>
              </w:rPr>
              <w:t>表面处理废液储罐</w:t>
            </w:r>
          </w:p>
        </w:tc>
        <w:tc>
          <w:tcPr>
            <w:tcW w:w="496" w:type="pct"/>
            <w:vAlign w:val="center"/>
          </w:tcPr>
          <w:p w14:paraId="47374D07" w14:textId="77777777" w:rsidR="00D23791" w:rsidRPr="00D60FFD" w:rsidRDefault="00D23791" w:rsidP="00D23791">
            <w:pPr>
              <w:pStyle w:val="afffffb"/>
            </w:pPr>
            <w:r w:rsidRPr="00D60FFD">
              <w:rPr>
                <w:rFonts w:hint="eastAsia"/>
              </w:rPr>
              <w:t>MF</w:t>
            </w:r>
            <w:r w:rsidRPr="00D60FFD">
              <w:t>0014</w:t>
            </w:r>
          </w:p>
        </w:tc>
        <w:tc>
          <w:tcPr>
            <w:tcW w:w="534" w:type="pct"/>
            <w:vAlign w:val="center"/>
          </w:tcPr>
          <w:p w14:paraId="2F92E4C7" w14:textId="77777777" w:rsidR="00D23791" w:rsidRPr="00D60FFD" w:rsidRDefault="00D23791" w:rsidP="00D23791">
            <w:pPr>
              <w:pStyle w:val="afffffb"/>
            </w:pPr>
            <w:r w:rsidRPr="00D60FFD">
              <w:rPr>
                <w:rFonts w:hint="eastAsia"/>
              </w:rPr>
              <w:t>贮存能力</w:t>
            </w:r>
          </w:p>
        </w:tc>
        <w:tc>
          <w:tcPr>
            <w:tcW w:w="257" w:type="pct"/>
            <w:vAlign w:val="center"/>
          </w:tcPr>
          <w:p w14:paraId="315F7AF7" w14:textId="77777777" w:rsidR="00D23791" w:rsidRPr="00D60FFD" w:rsidRDefault="00D23791" w:rsidP="00D23791">
            <w:pPr>
              <w:pStyle w:val="afffffb"/>
            </w:pPr>
            <w:r w:rsidRPr="00D60FFD">
              <w:t>m</w:t>
            </w:r>
            <w:r w:rsidRPr="00D60FFD">
              <w:rPr>
                <w:vertAlign w:val="superscript"/>
              </w:rPr>
              <w:t>3</w:t>
            </w:r>
          </w:p>
        </w:tc>
        <w:tc>
          <w:tcPr>
            <w:tcW w:w="289" w:type="pct"/>
            <w:vAlign w:val="center"/>
          </w:tcPr>
          <w:p w14:paraId="36FD12F3" w14:textId="77777777" w:rsidR="00D23791" w:rsidRPr="00D60FFD" w:rsidRDefault="00D23791" w:rsidP="00D23791">
            <w:pPr>
              <w:pStyle w:val="afffffb"/>
            </w:pPr>
            <w:r w:rsidRPr="00D60FFD">
              <w:rPr>
                <w:rFonts w:hint="eastAsia"/>
              </w:rPr>
              <w:t>50</w:t>
            </w:r>
          </w:p>
        </w:tc>
        <w:tc>
          <w:tcPr>
            <w:tcW w:w="572" w:type="pct"/>
            <w:vAlign w:val="center"/>
          </w:tcPr>
          <w:p w14:paraId="25CCB71E" w14:textId="77777777" w:rsidR="00D23791" w:rsidRPr="00D60FFD" w:rsidRDefault="00D23791" w:rsidP="00D23791">
            <w:pPr>
              <w:pStyle w:val="afffffb"/>
            </w:pPr>
          </w:p>
        </w:tc>
        <w:tc>
          <w:tcPr>
            <w:tcW w:w="457" w:type="pct"/>
            <w:vAlign w:val="center"/>
          </w:tcPr>
          <w:p w14:paraId="3999AE46" w14:textId="77777777" w:rsidR="00D23791" w:rsidRPr="00D60FFD" w:rsidRDefault="00D23791" w:rsidP="00D23791">
            <w:pPr>
              <w:pStyle w:val="afffffb"/>
            </w:pPr>
          </w:p>
        </w:tc>
        <w:tc>
          <w:tcPr>
            <w:tcW w:w="277" w:type="pct"/>
            <w:vAlign w:val="center"/>
          </w:tcPr>
          <w:p w14:paraId="57BF8BFE" w14:textId="77777777" w:rsidR="00D23791" w:rsidRPr="00D60FFD" w:rsidRDefault="00D23791" w:rsidP="00D23791">
            <w:pPr>
              <w:pStyle w:val="afffffb"/>
            </w:pPr>
            <w:r w:rsidRPr="00D60FFD">
              <w:rPr>
                <w:rFonts w:hint="eastAsia"/>
              </w:rPr>
              <w:t>新建</w:t>
            </w:r>
          </w:p>
        </w:tc>
      </w:tr>
      <w:tr w:rsidR="00ED3505" w:rsidRPr="00D60FFD" w14:paraId="48EEC741" w14:textId="77777777" w:rsidTr="00D23791">
        <w:trPr>
          <w:trHeight w:val="496"/>
          <w:jc w:val="center"/>
        </w:trPr>
        <w:tc>
          <w:tcPr>
            <w:tcW w:w="213" w:type="pct"/>
            <w:vAlign w:val="center"/>
          </w:tcPr>
          <w:p w14:paraId="135460E9" w14:textId="77777777" w:rsidR="00D23791" w:rsidRPr="00D60FFD" w:rsidRDefault="00D23791" w:rsidP="00D23791">
            <w:pPr>
              <w:pStyle w:val="afffffb"/>
            </w:pPr>
          </w:p>
        </w:tc>
        <w:tc>
          <w:tcPr>
            <w:tcW w:w="419" w:type="pct"/>
            <w:vMerge/>
            <w:vAlign w:val="center"/>
          </w:tcPr>
          <w:p w14:paraId="27169281" w14:textId="77777777" w:rsidR="00D23791" w:rsidRPr="00D60FFD" w:rsidRDefault="00D23791" w:rsidP="00D23791">
            <w:pPr>
              <w:pStyle w:val="afffffb"/>
            </w:pPr>
          </w:p>
        </w:tc>
        <w:tc>
          <w:tcPr>
            <w:tcW w:w="576" w:type="pct"/>
            <w:vMerge/>
            <w:vAlign w:val="center"/>
          </w:tcPr>
          <w:p w14:paraId="27FF19C2" w14:textId="77777777" w:rsidR="00D23791" w:rsidRPr="00D60FFD" w:rsidRDefault="00D23791" w:rsidP="00D23791">
            <w:pPr>
              <w:pStyle w:val="afffffb"/>
            </w:pPr>
          </w:p>
        </w:tc>
        <w:tc>
          <w:tcPr>
            <w:tcW w:w="455" w:type="pct"/>
            <w:vMerge/>
            <w:vAlign w:val="center"/>
          </w:tcPr>
          <w:p w14:paraId="008BF87A" w14:textId="77777777" w:rsidR="00D23791" w:rsidRPr="00D60FFD" w:rsidRDefault="00D23791" w:rsidP="00D23791">
            <w:pPr>
              <w:pStyle w:val="afffffb"/>
            </w:pPr>
          </w:p>
        </w:tc>
        <w:tc>
          <w:tcPr>
            <w:tcW w:w="455" w:type="pct"/>
            <w:vAlign w:val="center"/>
          </w:tcPr>
          <w:p w14:paraId="14C8215C" w14:textId="77777777" w:rsidR="00D23791" w:rsidRPr="00D60FFD" w:rsidRDefault="00D23791" w:rsidP="00D23791">
            <w:pPr>
              <w:pStyle w:val="afffffb"/>
            </w:pPr>
            <w:r w:rsidRPr="00D60FFD">
              <w:rPr>
                <w:rFonts w:hint="eastAsia"/>
              </w:rPr>
              <w:t>浓硫酸</w:t>
            </w:r>
            <w:r w:rsidRPr="00D60FFD">
              <w:t>储罐</w:t>
            </w:r>
          </w:p>
        </w:tc>
        <w:tc>
          <w:tcPr>
            <w:tcW w:w="496" w:type="pct"/>
            <w:vAlign w:val="center"/>
          </w:tcPr>
          <w:p w14:paraId="5CB4935F" w14:textId="77777777" w:rsidR="00D23791" w:rsidRPr="00D60FFD" w:rsidRDefault="00D23791" w:rsidP="00D23791">
            <w:pPr>
              <w:pStyle w:val="afffffb"/>
            </w:pPr>
            <w:r w:rsidRPr="00D60FFD">
              <w:rPr>
                <w:rFonts w:hint="eastAsia"/>
              </w:rPr>
              <w:t>MF</w:t>
            </w:r>
            <w:r w:rsidRPr="00D60FFD">
              <w:t>0015</w:t>
            </w:r>
          </w:p>
        </w:tc>
        <w:tc>
          <w:tcPr>
            <w:tcW w:w="534" w:type="pct"/>
            <w:vAlign w:val="center"/>
          </w:tcPr>
          <w:p w14:paraId="16869DC3" w14:textId="77777777" w:rsidR="00D23791" w:rsidRPr="00D60FFD" w:rsidRDefault="00D23791" w:rsidP="00D23791">
            <w:pPr>
              <w:pStyle w:val="afffffb"/>
            </w:pPr>
            <w:r w:rsidRPr="00D60FFD">
              <w:rPr>
                <w:rFonts w:hint="eastAsia"/>
              </w:rPr>
              <w:t>贮存能力</w:t>
            </w:r>
          </w:p>
        </w:tc>
        <w:tc>
          <w:tcPr>
            <w:tcW w:w="257" w:type="pct"/>
            <w:vAlign w:val="center"/>
          </w:tcPr>
          <w:p w14:paraId="455EEF65" w14:textId="77777777" w:rsidR="00D23791" w:rsidRPr="00D60FFD" w:rsidRDefault="00D23791" w:rsidP="00D23791">
            <w:pPr>
              <w:pStyle w:val="afffffb"/>
            </w:pPr>
            <w:r w:rsidRPr="00D60FFD">
              <w:t>m</w:t>
            </w:r>
            <w:r w:rsidRPr="00D60FFD">
              <w:rPr>
                <w:vertAlign w:val="superscript"/>
              </w:rPr>
              <w:t>3</w:t>
            </w:r>
          </w:p>
        </w:tc>
        <w:tc>
          <w:tcPr>
            <w:tcW w:w="289" w:type="pct"/>
            <w:vAlign w:val="center"/>
          </w:tcPr>
          <w:p w14:paraId="6612E050" w14:textId="77777777" w:rsidR="00D23791" w:rsidRPr="00D60FFD" w:rsidRDefault="00D23791" w:rsidP="00D23791">
            <w:pPr>
              <w:pStyle w:val="afffffb"/>
            </w:pPr>
            <w:r w:rsidRPr="00D60FFD">
              <w:rPr>
                <w:rFonts w:hint="eastAsia"/>
              </w:rPr>
              <w:t>20</w:t>
            </w:r>
          </w:p>
        </w:tc>
        <w:tc>
          <w:tcPr>
            <w:tcW w:w="572" w:type="pct"/>
            <w:vAlign w:val="center"/>
          </w:tcPr>
          <w:p w14:paraId="7D34491B" w14:textId="77777777" w:rsidR="00D23791" w:rsidRPr="00D60FFD" w:rsidRDefault="00D23791" w:rsidP="00D23791">
            <w:pPr>
              <w:pStyle w:val="afffffb"/>
            </w:pPr>
          </w:p>
        </w:tc>
        <w:tc>
          <w:tcPr>
            <w:tcW w:w="457" w:type="pct"/>
            <w:vAlign w:val="center"/>
          </w:tcPr>
          <w:p w14:paraId="59E58E2A" w14:textId="77777777" w:rsidR="00D23791" w:rsidRPr="00D60FFD" w:rsidRDefault="00D23791" w:rsidP="00D23791">
            <w:pPr>
              <w:pStyle w:val="afffffb"/>
            </w:pPr>
          </w:p>
        </w:tc>
        <w:tc>
          <w:tcPr>
            <w:tcW w:w="277" w:type="pct"/>
            <w:vAlign w:val="center"/>
          </w:tcPr>
          <w:p w14:paraId="568BB6C0" w14:textId="77777777" w:rsidR="00D23791" w:rsidRPr="00D60FFD" w:rsidRDefault="00D23791" w:rsidP="00D23791">
            <w:pPr>
              <w:pStyle w:val="afffffb"/>
            </w:pPr>
            <w:r w:rsidRPr="00D60FFD">
              <w:rPr>
                <w:rFonts w:hint="eastAsia"/>
              </w:rPr>
              <w:t>新建</w:t>
            </w:r>
          </w:p>
        </w:tc>
      </w:tr>
      <w:tr w:rsidR="00ED3505" w:rsidRPr="00D60FFD" w14:paraId="0C913607" w14:textId="77777777" w:rsidTr="00D23791">
        <w:trPr>
          <w:trHeight w:val="496"/>
          <w:jc w:val="center"/>
        </w:trPr>
        <w:tc>
          <w:tcPr>
            <w:tcW w:w="213" w:type="pct"/>
            <w:vAlign w:val="center"/>
          </w:tcPr>
          <w:p w14:paraId="0B5EEAD9" w14:textId="77777777" w:rsidR="00D23791" w:rsidRPr="00D60FFD" w:rsidRDefault="00D23791" w:rsidP="00D23791">
            <w:pPr>
              <w:pStyle w:val="afffffb"/>
            </w:pPr>
          </w:p>
        </w:tc>
        <w:tc>
          <w:tcPr>
            <w:tcW w:w="419" w:type="pct"/>
            <w:vMerge/>
            <w:vAlign w:val="center"/>
          </w:tcPr>
          <w:p w14:paraId="53643F54" w14:textId="77777777" w:rsidR="00D23791" w:rsidRPr="00D60FFD" w:rsidRDefault="00D23791" w:rsidP="00D23791">
            <w:pPr>
              <w:pStyle w:val="afffffb"/>
            </w:pPr>
          </w:p>
        </w:tc>
        <w:tc>
          <w:tcPr>
            <w:tcW w:w="576" w:type="pct"/>
            <w:vMerge/>
            <w:vAlign w:val="center"/>
          </w:tcPr>
          <w:p w14:paraId="47DE51B5" w14:textId="77777777" w:rsidR="00D23791" w:rsidRPr="00D60FFD" w:rsidRDefault="00D23791" w:rsidP="00D23791">
            <w:pPr>
              <w:pStyle w:val="afffffb"/>
            </w:pPr>
          </w:p>
        </w:tc>
        <w:tc>
          <w:tcPr>
            <w:tcW w:w="455" w:type="pct"/>
            <w:vMerge/>
            <w:vAlign w:val="center"/>
          </w:tcPr>
          <w:p w14:paraId="36F15E94" w14:textId="77777777" w:rsidR="00D23791" w:rsidRPr="00D60FFD" w:rsidRDefault="00D23791" w:rsidP="00D23791">
            <w:pPr>
              <w:pStyle w:val="afffffb"/>
            </w:pPr>
          </w:p>
        </w:tc>
        <w:tc>
          <w:tcPr>
            <w:tcW w:w="455" w:type="pct"/>
            <w:vAlign w:val="center"/>
          </w:tcPr>
          <w:p w14:paraId="64C614BA" w14:textId="77777777" w:rsidR="00D23791" w:rsidRPr="00D60FFD" w:rsidRDefault="00D23791" w:rsidP="00D23791">
            <w:pPr>
              <w:pStyle w:val="afffffb"/>
            </w:pPr>
            <w:r w:rsidRPr="00D60FFD">
              <w:rPr>
                <w:rFonts w:hint="eastAsia"/>
              </w:rPr>
              <w:t>浓硫酸</w:t>
            </w:r>
            <w:r w:rsidRPr="00D60FFD">
              <w:t>稀释罐</w:t>
            </w:r>
          </w:p>
        </w:tc>
        <w:tc>
          <w:tcPr>
            <w:tcW w:w="496" w:type="pct"/>
            <w:vAlign w:val="center"/>
          </w:tcPr>
          <w:p w14:paraId="1E160FEB" w14:textId="77777777" w:rsidR="00D23791" w:rsidRPr="00D60FFD" w:rsidRDefault="00D23791" w:rsidP="00D23791">
            <w:pPr>
              <w:pStyle w:val="afffffb"/>
            </w:pPr>
            <w:r w:rsidRPr="00D60FFD">
              <w:rPr>
                <w:rFonts w:hint="eastAsia"/>
              </w:rPr>
              <w:t>MF</w:t>
            </w:r>
            <w:r w:rsidRPr="00D60FFD">
              <w:t>0016</w:t>
            </w:r>
          </w:p>
        </w:tc>
        <w:tc>
          <w:tcPr>
            <w:tcW w:w="534" w:type="pct"/>
            <w:vAlign w:val="center"/>
          </w:tcPr>
          <w:p w14:paraId="4F6D76DF" w14:textId="77777777" w:rsidR="00D23791" w:rsidRPr="00D60FFD" w:rsidRDefault="00D23791" w:rsidP="00D23791">
            <w:pPr>
              <w:pStyle w:val="afffffb"/>
            </w:pPr>
            <w:r w:rsidRPr="00D60FFD">
              <w:rPr>
                <w:rFonts w:hint="eastAsia"/>
              </w:rPr>
              <w:t>贮存能力</w:t>
            </w:r>
          </w:p>
        </w:tc>
        <w:tc>
          <w:tcPr>
            <w:tcW w:w="257" w:type="pct"/>
            <w:vAlign w:val="center"/>
          </w:tcPr>
          <w:p w14:paraId="3576344F" w14:textId="77777777" w:rsidR="00D23791" w:rsidRPr="00D60FFD" w:rsidRDefault="00D23791" w:rsidP="00D23791">
            <w:pPr>
              <w:pStyle w:val="afffffb"/>
            </w:pPr>
            <w:r w:rsidRPr="00D60FFD">
              <w:t>m</w:t>
            </w:r>
            <w:r w:rsidRPr="00D60FFD">
              <w:rPr>
                <w:vertAlign w:val="superscript"/>
              </w:rPr>
              <w:t>3</w:t>
            </w:r>
          </w:p>
        </w:tc>
        <w:tc>
          <w:tcPr>
            <w:tcW w:w="289" w:type="pct"/>
            <w:vAlign w:val="center"/>
          </w:tcPr>
          <w:p w14:paraId="12C198BD" w14:textId="77777777" w:rsidR="00D23791" w:rsidRPr="00D60FFD" w:rsidRDefault="00D23791" w:rsidP="00D23791">
            <w:pPr>
              <w:pStyle w:val="afffffb"/>
            </w:pPr>
            <w:r w:rsidRPr="00D60FFD">
              <w:rPr>
                <w:rFonts w:hint="eastAsia"/>
              </w:rPr>
              <w:t>20</w:t>
            </w:r>
          </w:p>
        </w:tc>
        <w:tc>
          <w:tcPr>
            <w:tcW w:w="572" w:type="pct"/>
            <w:vAlign w:val="center"/>
          </w:tcPr>
          <w:p w14:paraId="280D3C90" w14:textId="77777777" w:rsidR="00D23791" w:rsidRPr="00D60FFD" w:rsidRDefault="00D23791" w:rsidP="00D23791">
            <w:pPr>
              <w:pStyle w:val="afffffb"/>
            </w:pPr>
          </w:p>
        </w:tc>
        <w:tc>
          <w:tcPr>
            <w:tcW w:w="457" w:type="pct"/>
            <w:vAlign w:val="center"/>
          </w:tcPr>
          <w:p w14:paraId="1ED9391B" w14:textId="77777777" w:rsidR="00D23791" w:rsidRPr="00D60FFD" w:rsidRDefault="00D23791" w:rsidP="00D23791">
            <w:pPr>
              <w:pStyle w:val="afffffb"/>
            </w:pPr>
          </w:p>
        </w:tc>
        <w:tc>
          <w:tcPr>
            <w:tcW w:w="277" w:type="pct"/>
            <w:vAlign w:val="center"/>
          </w:tcPr>
          <w:p w14:paraId="0E707DA7" w14:textId="77777777" w:rsidR="00D23791" w:rsidRPr="00D60FFD" w:rsidRDefault="00D23791" w:rsidP="00D23791">
            <w:pPr>
              <w:pStyle w:val="afffffb"/>
            </w:pPr>
            <w:r w:rsidRPr="00D60FFD">
              <w:rPr>
                <w:rFonts w:hint="eastAsia"/>
              </w:rPr>
              <w:t>新建</w:t>
            </w:r>
          </w:p>
        </w:tc>
      </w:tr>
      <w:tr w:rsidR="00ED3505" w:rsidRPr="00D60FFD" w14:paraId="6AC64702" w14:textId="77777777" w:rsidTr="00D23791">
        <w:trPr>
          <w:trHeight w:val="496"/>
          <w:jc w:val="center"/>
        </w:trPr>
        <w:tc>
          <w:tcPr>
            <w:tcW w:w="213" w:type="pct"/>
            <w:vAlign w:val="center"/>
          </w:tcPr>
          <w:p w14:paraId="39D27386" w14:textId="77777777" w:rsidR="00D23791" w:rsidRPr="00D60FFD" w:rsidRDefault="00D23791" w:rsidP="00D23791">
            <w:pPr>
              <w:pStyle w:val="afffffb"/>
            </w:pPr>
            <w:r w:rsidRPr="00D60FFD">
              <w:rPr>
                <w:rFonts w:hint="eastAsia"/>
              </w:rPr>
              <w:t>20</w:t>
            </w:r>
          </w:p>
        </w:tc>
        <w:tc>
          <w:tcPr>
            <w:tcW w:w="419" w:type="pct"/>
            <w:vMerge/>
            <w:vAlign w:val="center"/>
          </w:tcPr>
          <w:p w14:paraId="59A6B25F" w14:textId="77777777" w:rsidR="00D23791" w:rsidRPr="00D60FFD" w:rsidRDefault="00D23791" w:rsidP="00D23791">
            <w:pPr>
              <w:pStyle w:val="afffffb"/>
            </w:pPr>
          </w:p>
        </w:tc>
        <w:tc>
          <w:tcPr>
            <w:tcW w:w="576" w:type="pct"/>
            <w:vMerge/>
            <w:vAlign w:val="center"/>
          </w:tcPr>
          <w:p w14:paraId="6B15C66B" w14:textId="77777777" w:rsidR="00D23791" w:rsidRPr="00D60FFD" w:rsidRDefault="00D23791" w:rsidP="00D23791">
            <w:pPr>
              <w:pStyle w:val="afffffb"/>
            </w:pPr>
          </w:p>
        </w:tc>
        <w:tc>
          <w:tcPr>
            <w:tcW w:w="455" w:type="pct"/>
            <w:vMerge/>
            <w:vAlign w:val="center"/>
          </w:tcPr>
          <w:p w14:paraId="3D69E3E4" w14:textId="77777777" w:rsidR="00D23791" w:rsidRPr="00D60FFD" w:rsidRDefault="00D23791" w:rsidP="00D23791">
            <w:pPr>
              <w:pStyle w:val="afffffb"/>
            </w:pPr>
          </w:p>
        </w:tc>
        <w:tc>
          <w:tcPr>
            <w:tcW w:w="455" w:type="pct"/>
            <w:vAlign w:val="center"/>
          </w:tcPr>
          <w:p w14:paraId="225886C2" w14:textId="77777777" w:rsidR="00D23791" w:rsidRPr="00D60FFD" w:rsidRDefault="00D23791" w:rsidP="00D23791">
            <w:pPr>
              <w:pStyle w:val="afffffb"/>
            </w:pPr>
            <w:r w:rsidRPr="00D60FFD">
              <w:rPr>
                <w:rFonts w:hint="eastAsia"/>
              </w:rPr>
              <w:t>液碱</w:t>
            </w:r>
            <w:r w:rsidRPr="00D60FFD">
              <w:t>储罐</w:t>
            </w:r>
          </w:p>
        </w:tc>
        <w:tc>
          <w:tcPr>
            <w:tcW w:w="496" w:type="pct"/>
            <w:vAlign w:val="center"/>
          </w:tcPr>
          <w:p w14:paraId="39368DA7" w14:textId="77777777" w:rsidR="00D23791" w:rsidRPr="00D60FFD" w:rsidRDefault="00D23791" w:rsidP="00D23791">
            <w:pPr>
              <w:pStyle w:val="afffffb"/>
            </w:pPr>
            <w:r w:rsidRPr="00D60FFD">
              <w:rPr>
                <w:rFonts w:hint="eastAsia"/>
              </w:rPr>
              <w:t>M</w:t>
            </w:r>
            <w:r w:rsidRPr="00D60FFD">
              <w:t>F</w:t>
            </w:r>
            <w:r w:rsidRPr="00D60FFD">
              <w:rPr>
                <w:rFonts w:hint="eastAsia"/>
              </w:rPr>
              <w:t>0017</w:t>
            </w:r>
          </w:p>
        </w:tc>
        <w:tc>
          <w:tcPr>
            <w:tcW w:w="534" w:type="pct"/>
            <w:vAlign w:val="center"/>
          </w:tcPr>
          <w:p w14:paraId="7CE51CF3" w14:textId="77777777" w:rsidR="00D23791" w:rsidRPr="00D60FFD" w:rsidRDefault="00D23791" w:rsidP="00D23791">
            <w:pPr>
              <w:pStyle w:val="afffffb"/>
            </w:pPr>
            <w:r w:rsidRPr="00D60FFD">
              <w:rPr>
                <w:rFonts w:hint="eastAsia"/>
              </w:rPr>
              <w:t>贮存能力</w:t>
            </w:r>
          </w:p>
        </w:tc>
        <w:tc>
          <w:tcPr>
            <w:tcW w:w="257" w:type="pct"/>
            <w:vAlign w:val="center"/>
          </w:tcPr>
          <w:p w14:paraId="7C949BF2" w14:textId="77777777" w:rsidR="00D23791" w:rsidRPr="00D60FFD" w:rsidRDefault="00D23791" w:rsidP="00D23791">
            <w:pPr>
              <w:pStyle w:val="afffffb"/>
            </w:pPr>
            <w:r w:rsidRPr="00D60FFD">
              <w:t>m</w:t>
            </w:r>
            <w:r w:rsidRPr="00D60FFD">
              <w:rPr>
                <w:vertAlign w:val="superscript"/>
              </w:rPr>
              <w:t>3</w:t>
            </w:r>
          </w:p>
        </w:tc>
        <w:tc>
          <w:tcPr>
            <w:tcW w:w="289" w:type="pct"/>
            <w:vAlign w:val="center"/>
          </w:tcPr>
          <w:p w14:paraId="6C2F94EA" w14:textId="77777777" w:rsidR="00D23791" w:rsidRPr="00D60FFD" w:rsidRDefault="00D23791" w:rsidP="00D23791">
            <w:pPr>
              <w:pStyle w:val="afffffb"/>
            </w:pPr>
            <w:r w:rsidRPr="00D60FFD">
              <w:rPr>
                <w:rFonts w:hint="eastAsia"/>
              </w:rPr>
              <w:t>50</w:t>
            </w:r>
          </w:p>
        </w:tc>
        <w:tc>
          <w:tcPr>
            <w:tcW w:w="572" w:type="pct"/>
            <w:vAlign w:val="center"/>
          </w:tcPr>
          <w:p w14:paraId="7870B48A" w14:textId="77777777" w:rsidR="00D23791" w:rsidRPr="00D60FFD" w:rsidRDefault="00D23791" w:rsidP="00D23791">
            <w:pPr>
              <w:pStyle w:val="afffffb"/>
            </w:pPr>
          </w:p>
        </w:tc>
        <w:tc>
          <w:tcPr>
            <w:tcW w:w="457" w:type="pct"/>
            <w:vAlign w:val="center"/>
          </w:tcPr>
          <w:p w14:paraId="16CB02C1" w14:textId="77777777" w:rsidR="00D23791" w:rsidRPr="00D60FFD" w:rsidRDefault="00D23791" w:rsidP="00D23791">
            <w:pPr>
              <w:pStyle w:val="afffffb"/>
            </w:pPr>
          </w:p>
        </w:tc>
        <w:tc>
          <w:tcPr>
            <w:tcW w:w="277" w:type="pct"/>
            <w:vAlign w:val="center"/>
          </w:tcPr>
          <w:p w14:paraId="053559E5" w14:textId="77777777" w:rsidR="00D23791" w:rsidRPr="00D60FFD" w:rsidRDefault="00D23791" w:rsidP="00D23791">
            <w:pPr>
              <w:pStyle w:val="afffffb"/>
            </w:pPr>
            <w:r w:rsidRPr="00D60FFD">
              <w:rPr>
                <w:rFonts w:hint="eastAsia"/>
              </w:rPr>
              <w:t>新建</w:t>
            </w:r>
          </w:p>
        </w:tc>
      </w:tr>
      <w:tr w:rsidR="00ED3505" w:rsidRPr="00D60FFD" w14:paraId="52E53878" w14:textId="77777777" w:rsidTr="00D23791">
        <w:trPr>
          <w:trHeight w:val="496"/>
          <w:jc w:val="center"/>
        </w:trPr>
        <w:tc>
          <w:tcPr>
            <w:tcW w:w="213" w:type="pct"/>
            <w:vAlign w:val="center"/>
          </w:tcPr>
          <w:p w14:paraId="539F06FF" w14:textId="77777777" w:rsidR="00D23791" w:rsidRPr="00D60FFD" w:rsidRDefault="00D23791" w:rsidP="00D23791">
            <w:pPr>
              <w:pStyle w:val="afffffb"/>
            </w:pPr>
            <w:r w:rsidRPr="00D60FFD">
              <w:rPr>
                <w:rFonts w:hint="eastAsia"/>
              </w:rPr>
              <w:t>21</w:t>
            </w:r>
          </w:p>
        </w:tc>
        <w:tc>
          <w:tcPr>
            <w:tcW w:w="419" w:type="pct"/>
            <w:vMerge/>
            <w:vAlign w:val="center"/>
          </w:tcPr>
          <w:p w14:paraId="16DC3470" w14:textId="77777777" w:rsidR="00D23791" w:rsidRPr="00D60FFD" w:rsidRDefault="00D23791" w:rsidP="00D23791">
            <w:pPr>
              <w:pStyle w:val="afffffb"/>
            </w:pPr>
          </w:p>
        </w:tc>
        <w:tc>
          <w:tcPr>
            <w:tcW w:w="576" w:type="pct"/>
            <w:vMerge w:val="restart"/>
            <w:vAlign w:val="center"/>
          </w:tcPr>
          <w:p w14:paraId="18D47153" w14:textId="77777777" w:rsidR="00D23791" w:rsidRPr="00D60FFD" w:rsidRDefault="00D23791" w:rsidP="00D23791">
            <w:pPr>
              <w:pStyle w:val="afffffb"/>
            </w:pPr>
            <w:r w:rsidRPr="00D60FFD">
              <w:rPr>
                <w:rFonts w:hint="eastAsia"/>
              </w:rPr>
              <w:t>物化</w:t>
            </w:r>
            <w:r w:rsidRPr="00D60FFD">
              <w:t>处理</w:t>
            </w:r>
            <w:r w:rsidRPr="00D60FFD">
              <w:rPr>
                <w:rFonts w:hint="eastAsia"/>
              </w:rPr>
              <w:t>单元</w:t>
            </w:r>
          </w:p>
        </w:tc>
        <w:tc>
          <w:tcPr>
            <w:tcW w:w="455" w:type="pct"/>
            <w:vAlign w:val="center"/>
          </w:tcPr>
          <w:p w14:paraId="290C3F51" w14:textId="77777777" w:rsidR="00D23791" w:rsidRPr="00D60FFD" w:rsidRDefault="00D23791" w:rsidP="00D23791">
            <w:pPr>
              <w:pStyle w:val="afffffb"/>
            </w:pPr>
            <w:r w:rsidRPr="00D60FFD">
              <w:rPr>
                <w:rFonts w:hint="eastAsia"/>
              </w:rPr>
              <w:t>破乳</w:t>
            </w:r>
          </w:p>
        </w:tc>
        <w:tc>
          <w:tcPr>
            <w:tcW w:w="455" w:type="pct"/>
            <w:vAlign w:val="center"/>
          </w:tcPr>
          <w:p w14:paraId="55E5C8D0" w14:textId="77777777" w:rsidR="00D23791" w:rsidRPr="00D60FFD" w:rsidRDefault="00D23791" w:rsidP="00D23791">
            <w:pPr>
              <w:pStyle w:val="afffffb"/>
            </w:pPr>
            <w:r w:rsidRPr="00D60FFD">
              <w:rPr>
                <w:rFonts w:hint="eastAsia"/>
              </w:rPr>
              <w:t>破乳反应</w:t>
            </w:r>
            <w:r w:rsidRPr="00D60FFD">
              <w:t>罐</w:t>
            </w:r>
          </w:p>
        </w:tc>
        <w:tc>
          <w:tcPr>
            <w:tcW w:w="496" w:type="pct"/>
            <w:vAlign w:val="center"/>
          </w:tcPr>
          <w:p w14:paraId="6B55AADA" w14:textId="77777777" w:rsidR="00D23791" w:rsidRPr="00D60FFD" w:rsidRDefault="00D23791" w:rsidP="00D23791">
            <w:pPr>
              <w:pStyle w:val="afffffb"/>
            </w:pPr>
            <w:r w:rsidRPr="00D60FFD">
              <w:rPr>
                <w:rFonts w:hint="eastAsia"/>
              </w:rPr>
              <w:t>M</w:t>
            </w:r>
            <w:r w:rsidRPr="00D60FFD">
              <w:t>F0018</w:t>
            </w:r>
          </w:p>
        </w:tc>
        <w:tc>
          <w:tcPr>
            <w:tcW w:w="534" w:type="pct"/>
            <w:vAlign w:val="center"/>
          </w:tcPr>
          <w:p w14:paraId="50885E7C" w14:textId="77777777" w:rsidR="00D23791" w:rsidRPr="00D60FFD" w:rsidRDefault="00D23791" w:rsidP="00D23791">
            <w:pPr>
              <w:pStyle w:val="afffffb"/>
            </w:pPr>
            <w:r w:rsidRPr="00D60FFD">
              <w:rPr>
                <w:rFonts w:hint="eastAsia"/>
              </w:rPr>
              <w:t>处理能力</w:t>
            </w:r>
          </w:p>
        </w:tc>
        <w:tc>
          <w:tcPr>
            <w:tcW w:w="257" w:type="pct"/>
            <w:vAlign w:val="center"/>
          </w:tcPr>
          <w:p w14:paraId="1A9DAD77" w14:textId="77777777" w:rsidR="00D23791" w:rsidRPr="00D60FFD" w:rsidRDefault="00D23791" w:rsidP="00D23791">
            <w:pPr>
              <w:pStyle w:val="afffffb"/>
            </w:pPr>
            <w:r w:rsidRPr="00D60FFD">
              <w:rPr>
                <w:rFonts w:hint="eastAsia"/>
              </w:rPr>
              <w:t>t/h</w:t>
            </w:r>
          </w:p>
        </w:tc>
        <w:tc>
          <w:tcPr>
            <w:tcW w:w="289" w:type="pct"/>
            <w:vAlign w:val="center"/>
          </w:tcPr>
          <w:p w14:paraId="2E146FB8" w14:textId="77777777" w:rsidR="00D23791" w:rsidRPr="00D60FFD" w:rsidRDefault="00D23791" w:rsidP="00D23791">
            <w:pPr>
              <w:pStyle w:val="afffffb"/>
            </w:pPr>
            <w:r w:rsidRPr="00D60FFD">
              <w:rPr>
                <w:rFonts w:hint="eastAsia"/>
              </w:rPr>
              <w:t>1</w:t>
            </w:r>
          </w:p>
        </w:tc>
        <w:tc>
          <w:tcPr>
            <w:tcW w:w="572" w:type="pct"/>
            <w:vAlign w:val="center"/>
          </w:tcPr>
          <w:p w14:paraId="610EB63D" w14:textId="77777777" w:rsidR="00D23791" w:rsidRPr="00D60FFD" w:rsidRDefault="00D23791" w:rsidP="00D23791">
            <w:pPr>
              <w:pStyle w:val="afffffb"/>
            </w:pPr>
          </w:p>
        </w:tc>
        <w:tc>
          <w:tcPr>
            <w:tcW w:w="457" w:type="pct"/>
            <w:vAlign w:val="center"/>
          </w:tcPr>
          <w:p w14:paraId="0C723E8B" w14:textId="77777777" w:rsidR="00D23791" w:rsidRPr="00D60FFD" w:rsidRDefault="00D23791" w:rsidP="00D23791">
            <w:pPr>
              <w:pStyle w:val="afffffb"/>
            </w:pPr>
          </w:p>
        </w:tc>
        <w:tc>
          <w:tcPr>
            <w:tcW w:w="277" w:type="pct"/>
            <w:vAlign w:val="center"/>
          </w:tcPr>
          <w:p w14:paraId="15D6220E" w14:textId="77777777" w:rsidR="00D23791" w:rsidRPr="00D60FFD" w:rsidRDefault="00D23791" w:rsidP="00D23791">
            <w:pPr>
              <w:pStyle w:val="afffffb"/>
            </w:pPr>
            <w:r w:rsidRPr="00D60FFD">
              <w:rPr>
                <w:rFonts w:hint="eastAsia"/>
              </w:rPr>
              <w:t>新建</w:t>
            </w:r>
          </w:p>
        </w:tc>
      </w:tr>
      <w:tr w:rsidR="00ED3505" w:rsidRPr="00D60FFD" w14:paraId="3FADFC18" w14:textId="77777777" w:rsidTr="00D23791">
        <w:trPr>
          <w:trHeight w:val="496"/>
          <w:jc w:val="center"/>
        </w:trPr>
        <w:tc>
          <w:tcPr>
            <w:tcW w:w="213" w:type="pct"/>
            <w:vAlign w:val="center"/>
          </w:tcPr>
          <w:p w14:paraId="3EB43513" w14:textId="77777777" w:rsidR="00D23791" w:rsidRPr="00D60FFD" w:rsidRDefault="00D23791" w:rsidP="00D23791">
            <w:pPr>
              <w:pStyle w:val="afffffb"/>
            </w:pPr>
            <w:r w:rsidRPr="00D60FFD">
              <w:rPr>
                <w:rFonts w:hint="eastAsia"/>
              </w:rPr>
              <w:t>22</w:t>
            </w:r>
          </w:p>
        </w:tc>
        <w:tc>
          <w:tcPr>
            <w:tcW w:w="419" w:type="pct"/>
            <w:vMerge/>
            <w:vAlign w:val="center"/>
          </w:tcPr>
          <w:p w14:paraId="2264FFCF" w14:textId="77777777" w:rsidR="00D23791" w:rsidRPr="00D60FFD" w:rsidRDefault="00D23791" w:rsidP="00D23791">
            <w:pPr>
              <w:pStyle w:val="afffffb"/>
            </w:pPr>
          </w:p>
        </w:tc>
        <w:tc>
          <w:tcPr>
            <w:tcW w:w="576" w:type="pct"/>
            <w:vMerge/>
            <w:vAlign w:val="center"/>
          </w:tcPr>
          <w:p w14:paraId="17B65CE0" w14:textId="77777777" w:rsidR="00D23791" w:rsidRPr="00D60FFD" w:rsidRDefault="00D23791" w:rsidP="00D23791">
            <w:pPr>
              <w:pStyle w:val="afffffb"/>
            </w:pPr>
          </w:p>
        </w:tc>
        <w:tc>
          <w:tcPr>
            <w:tcW w:w="455" w:type="pct"/>
            <w:vAlign w:val="center"/>
          </w:tcPr>
          <w:p w14:paraId="4A15CB73" w14:textId="77777777" w:rsidR="00D23791" w:rsidRPr="00D60FFD" w:rsidRDefault="00D23791" w:rsidP="00D23791">
            <w:pPr>
              <w:pStyle w:val="afffffb"/>
            </w:pPr>
            <w:r w:rsidRPr="00D60FFD">
              <w:rPr>
                <w:rFonts w:hint="eastAsia"/>
              </w:rPr>
              <w:t>酸碱</w:t>
            </w:r>
            <w:r w:rsidRPr="00D60FFD">
              <w:t>中和</w:t>
            </w:r>
          </w:p>
        </w:tc>
        <w:tc>
          <w:tcPr>
            <w:tcW w:w="455" w:type="pct"/>
            <w:vAlign w:val="center"/>
          </w:tcPr>
          <w:p w14:paraId="412ADEF5" w14:textId="77777777" w:rsidR="00D23791" w:rsidRPr="00D60FFD" w:rsidRDefault="00D23791" w:rsidP="00D23791">
            <w:pPr>
              <w:pStyle w:val="afffffb"/>
            </w:pPr>
            <w:r w:rsidRPr="00D60FFD">
              <w:rPr>
                <w:rFonts w:hint="eastAsia"/>
              </w:rPr>
              <w:t>酸碱中和</w:t>
            </w:r>
            <w:r w:rsidRPr="00D60FFD">
              <w:t>反应槽</w:t>
            </w:r>
          </w:p>
        </w:tc>
        <w:tc>
          <w:tcPr>
            <w:tcW w:w="496" w:type="pct"/>
            <w:vAlign w:val="center"/>
          </w:tcPr>
          <w:p w14:paraId="24B8313A" w14:textId="77777777" w:rsidR="00D23791" w:rsidRPr="00D60FFD" w:rsidRDefault="00D23791" w:rsidP="00D23791">
            <w:pPr>
              <w:pStyle w:val="afffffb"/>
            </w:pPr>
            <w:r w:rsidRPr="00D60FFD">
              <w:rPr>
                <w:rFonts w:hint="eastAsia"/>
              </w:rPr>
              <w:t>MF</w:t>
            </w:r>
            <w:r w:rsidRPr="00D60FFD">
              <w:t>0019</w:t>
            </w:r>
          </w:p>
        </w:tc>
        <w:tc>
          <w:tcPr>
            <w:tcW w:w="534" w:type="pct"/>
            <w:vAlign w:val="center"/>
          </w:tcPr>
          <w:p w14:paraId="494537D7" w14:textId="77777777" w:rsidR="00D23791" w:rsidRPr="00D60FFD" w:rsidRDefault="00D23791" w:rsidP="00D23791">
            <w:pPr>
              <w:pStyle w:val="afffffb"/>
            </w:pPr>
            <w:r w:rsidRPr="00D60FFD">
              <w:rPr>
                <w:rFonts w:hint="eastAsia"/>
              </w:rPr>
              <w:t>处理能力</w:t>
            </w:r>
          </w:p>
        </w:tc>
        <w:tc>
          <w:tcPr>
            <w:tcW w:w="257" w:type="pct"/>
            <w:vAlign w:val="center"/>
          </w:tcPr>
          <w:p w14:paraId="7F7C0EAA" w14:textId="77777777" w:rsidR="00D23791" w:rsidRPr="00D60FFD" w:rsidRDefault="00D23791" w:rsidP="00D23791">
            <w:pPr>
              <w:pStyle w:val="afffffb"/>
            </w:pPr>
            <w:r w:rsidRPr="00D60FFD">
              <w:rPr>
                <w:rFonts w:hint="eastAsia"/>
              </w:rPr>
              <w:t>t/h</w:t>
            </w:r>
          </w:p>
        </w:tc>
        <w:tc>
          <w:tcPr>
            <w:tcW w:w="289" w:type="pct"/>
            <w:vAlign w:val="center"/>
          </w:tcPr>
          <w:p w14:paraId="554B8E9C" w14:textId="77777777" w:rsidR="00D23791" w:rsidRPr="00D60FFD" w:rsidRDefault="00D23791" w:rsidP="00D23791">
            <w:pPr>
              <w:pStyle w:val="afffffb"/>
            </w:pPr>
            <w:r w:rsidRPr="00D60FFD">
              <w:rPr>
                <w:rFonts w:hint="eastAsia"/>
              </w:rPr>
              <w:t>1</w:t>
            </w:r>
          </w:p>
        </w:tc>
        <w:tc>
          <w:tcPr>
            <w:tcW w:w="572" w:type="pct"/>
            <w:vAlign w:val="center"/>
          </w:tcPr>
          <w:p w14:paraId="4EAAE471" w14:textId="77777777" w:rsidR="00D23791" w:rsidRPr="00D60FFD" w:rsidRDefault="00D23791" w:rsidP="00D23791">
            <w:pPr>
              <w:pStyle w:val="afffffb"/>
            </w:pPr>
          </w:p>
        </w:tc>
        <w:tc>
          <w:tcPr>
            <w:tcW w:w="457" w:type="pct"/>
            <w:vAlign w:val="center"/>
          </w:tcPr>
          <w:p w14:paraId="0D0AA0DD" w14:textId="77777777" w:rsidR="00D23791" w:rsidRPr="00D60FFD" w:rsidRDefault="00D23791" w:rsidP="00D23791">
            <w:pPr>
              <w:pStyle w:val="afffffb"/>
            </w:pPr>
          </w:p>
        </w:tc>
        <w:tc>
          <w:tcPr>
            <w:tcW w:w="277" w:type="pct"/>
            <w:vAlign w:val="center"/>
          </w:tcPr>
          <w:p w14:paraId="6BCA01A5" w14:textId="77777777" w:rsidR="00D23791" w:rsidRPr="00D60FFD" w:rsidRDefault="00D23791" w:rsidP="00D23791">
            <w:pPr>
              <w:pStyle w:val="afffffb"/>
            </w:pPr>
            <w:r w:rsidRPr="00D60FFD">
              <w:rPr>
                <w:rFonts w:hint="eastAsia"/>
              </w:rPr>
              <w:t>新建</w:t>
            </w:r>
          </w:p>
        </w:tc>
      </w:tr>
      <w:tr w:rsidR="00ED3505" w:rsidRPr="00D60FFD" w14:paraId="466D93E4" w14:textId="77777777" w:rsidTr="00D23791">
        <w:trPr>
          <w:trHeight w:val="496"/>
          <w:jc w:val="center"/>
        </w:trPr>
        <w:tc>
          <w:tcPr>
            <w:tcW w:w="213" w:type="pct"/>
            <w:vAlign w:val="center"/>
          </w:tcPr>
          <w:p w14:paraId="10AD06F4" w14:textId="77777777" w:rsidR="00D23791" w:rsidRPr="00D60FFD" w:rsidRDefault="00D23791" w:rsidP="00D23791">
            <w:pPr>
              <w:pStyle w:val="afffffb"/>
            </w:pPr>
            <w:r w:rsidRPr="00D60FFD">
              <w:rPr>
                <w:rFonts w:hint="eastAsia"/>
              </w:rPr>
              <w:t>23</w:t>
            </w:r>
          </w:p>
        </w:tc>
        <w:tc>
          <w:tcPr>
            <w:tcW w:w="419" w:type="pct"/>
            <w:vMerge/>
            <w:vAlign w:val="center"/>
          </w:tcPr>
          <w:p w14:paraId="58F07723" w14:textId="77777777" w:rsidR="00D23791" w:rsidRPr="00D60FFD" w:rsidRDefault="00D23791" w:rsidP="00D23791">
            <w:pPr>
              <w:pStyle w:val="afffffb"/>
            </w:pPr>
          </w:p>
        </w:tc>
        <w:tc>
          <w:tcPr>
            <w:tcW w:w="576" w:type="pct"/>
            <w:vMerge/>
            <w:vAlign w:val="center"/>
          </w:tcPr>
          <w:p w14:paraId="1C1751E8" w14:textId="77777777" w:rsidR="00D23791" w:rsidRPr="00D60FFD" w:rsidRDefault="00D23791" w:rsidP="00D23791">
            <w:pPr>
              <w:pStyle w:val="afffffb"/>
            </w:pPr>
          </w:p>
        </w:tc>
        <w:tc>
          <w:tcPr>
            <w:tcW w:w="455" w:type="pct"/>
            <w:vAlign w:val="center"/>
          </w:tcPr>
          <w:p w14:paraId="45AE031A" w14:textId="77777777" w:rsidR="00D23791" w:rsidRPr="00D60FFD" w:rsidRDefault="00D23791" w:rsidP="00D23791">
            <w:pPr>
              <w:pStyle w:val="afffffb"/>
            </w:pPr>
            <w:r w:rsidRPr="00D60FFD">
              <w:rPr>
                <w:rFonts w:hint="eastAsia"/>
              </w:rPr>
              <w:t>混凝沉淀</w:t>
            </w:r>
          </w:p>
        </w:tc>
        <w:tc>
          <w:tcPr>
            <w:tcW w:w="455" w:type="pct"/>
            <w:vAlign w:val="center"/>
          </w:tcPr>
          <w:p w14:paraId="3FB9E3C6" w14:textId="77777777" w:rsidR="00D23791" w:rsidRPr="00D60FFD" w:rsidRDefault="00D23791" w:rsidP="00D23791">
            <w:pPr>
              <w:pStyle w:val="afffffb"/>
            </w:pPr>
            <w:r w:rsidRPr="00D60FFD">
              <w:rPr>
                <w:rFonts w:hint="eastAsia"/>
              </w:rPr>
              <w:t>混凝沉淀池</w:t>
            </w:r>
          </w:p>
        </w:tc>
        <w:tc>
          <w:tcPr>
            <w:tcW w:w="496" w:type="pct"/>
            <w:vAlign w:val="center"/>
          </w:tcPr>
          <w:p w14:paraId="5963E8E9" w14:textId="77777777" w:rsidR="00D23791" w:rsidRPr="00D60FFD" w:rsidRDefault="00D23791" w:rsidP="00D23791">
            <w:pPr>
              <w:pStyle w:val="afffffb"/>
            </w:pPr>
            <w:r w:rsidRPr="00D60FFD">
              <w:rPr>
                <w:rFonts w:hint="eastAsia"/>
              </w:rPr>
              <w:t>MF0021</w:t>
            </w:r>
          </w:p>
        </w:tc>
        <w:tc>
          <w:tcPr>
            <w:tcW w:w="534" w:type="pct"/>
            <w:vAlign w:val="center"/>
          </w:tcPr>
          <w:p w14:paraId="68EB2582" w14:textId="77777777" w:rsidR="00D23791" w:rsidRPr="00D60FFD" w:rsidRDefault="00D23791" w:rsidP="00D23791">
            <w:pPr>
              <w:pStyle w:val="afffffb"/>
            </w:pPr>
            <w:r w:rsidRPr="00D60FFD">
              <w:rPr>
                <w:rFonts w:hint="eastAsia"/>
              </w:rPr>
              <w:t>处理能力</w:t>
            </w:r>
          </w:p>
        </w:tc>
        <w:tc>
          <w:tcPr>
            <w:tcW w:w="257" w:type="pct"/>
            <w:vAlign w:val="center"/>
          </w:tcPr>
          <w:p w14:paraId="200AD787" w14:textId="77777777" w:rsidR="00D23791" w:rsidRPr="00D60FFD" w:rsidRDefault="00D23791" w:rsidP="00D23791">
            <w:pPr>
              <w:pStyle w:val="afffffb"/>
            </w:pPr>
            <w:r w:rsidRPr="00D60FFD">
              <w:rPr>
                <w:rFonts w:hint="eastAsia"/>
              </w:rPr>
              <w:t>t/h</w:t>
            </w:r>
          </w:p>
        </w:tc>
        <w:tc>
          <w:tcPr>
            <w:tcW w:w="289" w:type="pct"/>
            <w:vAlign w:val="center"/>
          </w:tcPr>
          <w:p w14:paraId="5AFB0DB7" w14:textId="77777777" w:rsidR="00D23791" w:rsidRPr="00D60FFD" w:rsidRDefault="00D23791" w:rsidP="00D23791">
            <w:pPr>
              <w:pStyle w:val="afffffb"/>
            </w:pPr>
            <w:r w:rsidRPr="00D60FFD">
              <w:rPr>
                <w:rFonts w:hint="eastAsia"/>
              </w:rPr>
              <w:t>1</w:t>
            </w:r>
          </w:p>
        </w:tc>
        <w:tc>
          <w:tcPr>
            <w:tcW w:w="572" w:type="pct"/>
            <w:vAlign w:val="center"/>
          </w:tcPr>
          <w:p w14:paraId="6C49FDBE" w14:textId="77777777" w:rsidR="00D23791" w:rsidRPr="00D60FFD" w:rsidRDefault="00D23791" w:rsidP="00D23791">
            <w:pPr>
              <w:pStyle w:val="afffffb"/>
            </w:pPr>
          </w:p>
        </w:tc>
        <w:tc>
          <w:tcPr>
            <w:tcW w:w="457" w:type="pct"/>
            <w:vAlign w:val="center"/>
          </w:tcPr>
          <w:p w14:paraId="6D98612D" w14:textId="77777777" w:rsidR="00D23791" w:rsidRPr="00D60FFD" w:rsidRDefault="00D23791" w:rsidP="00D23791">
            <w:pPr>
              <w:pStyle w:val="afffffb"/>
            </w:pPr>
          </w:p>
        </w:tc>
        <w:tc>
          <w:tcPr>
            <w:tcW w:w="277" w:type="pct"/>
            <w:vAlign w:val="center"/>
          </w:tcPr>
          <w:p w14:paraId="09D4DEA2" w14:textId="77777777" w:rsidR="00D23791" w:rsidRPr="00D60FFD" w:rsidRDefault="00D23791" w:rsidP="00D23791">
            <w:pPr>
              <w:pStyle w:val="afffffb"/>
            </w:pPr>
            <w:r w:rsidRPr="00D60FFD">
              <w:rPr>
                <w:rFonts w:hint="eastAsia"/>
              </w:rPr>
              <w:t>新建</w:t>
            </w:r>
          </w:p>
        </w:tc>
      </w:tr>
      <w:tr w:rsidR="00ED3505" w:rsidRPr="00D60FFD" w14:paraId="76562A01" w14:textId="77777777" w:rsidTr="00D23791">
        <w:trPr>
          <w:trHeight w:val="496"/>
          <w:jc w:val="center"/>
        </w:trPr>
        <w:tc>
          <w:tcPr>
            <w:tcW w:w="213" w:type="pct"/>
            <w:vAlign w:val="center"/>
          </w:tcPr>
          <w:p w14:paraId="74CF5DA7" w14:textId="77777777" w:rsidR="00D23791" w:rsidRPr="00D60FFD" w:rsidRDefault="00D23791" w:rsidP="00D23791">
            <w:pPr>
              <w:pStyle w:val="afffffb"/>
            </w:pPr>
            <w:r w:rsidRPr="00D60FFD">
              <w:rPr>
                <w:rFonts w:hint="eastAsia"/>
              </w:rPr>
              <w:t>24</w:t>
            </w:r>
          </w:p>
        </w:tc>
        <w:tc>
          <w:tcPr>
            <w:tcW w:w="419" w:type="pct"/>
            <w:vMerge/>
            <w:vAlign w:val="center"/>
          </w:tcPr>
          <w:p w14:paraId="5248C8FA" w14:textId="77777777" w:rsidR="00D23791" w:rsidRPr="00D60FFD" w:rsidRDefault="00D23791" w:rsidP="00D23791">
            <w:pPr>
              <w:pStyle w:val="afffffb"/>
            </w:pPr>
          </w:p>
        </w:tc>
        <w:tc>
          <w:tcPr>
            <w:tcW w:w="576" w:type="pct"/>
            <w:vMerge/>
            <w:vAlign w:val="center"/>
          </w:tcPr>
          <w:p w14:paraId="4D52FBA8" w14:textId="77777777" w:rsidR="00D23791" w:rsidRPr="00D60FFD" w:rsidRDefault="00D23791" w:rsidP="00D23791">
            <w:pPr>
              <w:pStyle w:val="afffffb"/>
            </w:pPr>
          </w:p>
        </w:tc>
        <w:tc>
          <w:tcPr>
            <w:tcW w:w="455" w:type="pct"/>
            <w:vMerge w:val="restart"/>
            <w:vAlign w:val="center"/>
          </w:tcPr>
          <w:p w14:paraId="038D37E6" w14:textId="77777777" w:rsidR="00D23791" w:rsidRPr="00D60FFD" w:rsidRDefault="00D23791" w:rsidP="00D23791">
            <w:pPr>
              <w:pStyle w:val="afffffb"/>
            </w:pPr>
            <w:r w:rsidRPr="00D60FFD">
              <w:rPr>
                <w:rFonts w:hint="eastAsia"/>
              </w:rPr>
              <w:t>气浮</w:t>
            </w:r>
          </w:p>
        </w:tc>
        <w:tc>
          <w:tcPr>
            <w:tcW w:w="455" w:type="pct"/>
            <w:vAlign w:val="center"/>
          </w:tcPr>
          <w:p w14:paraId="5BA61A31" w14:textId="77777777" w:rsidR="00D23791" w:rsidRPr="00D60FFD" w:rsidRDefault="00D23791" w:rsidP="00D23791">
            <w:pPr>
              <w:pStyle w:val="afffffb"/>
            </w:pPr>
            <w:r w:rsidRPr="00D60FFD">
              <w:rPr>
                <w:rFonts w:hint="eastAsia"/>
              </w:rPr>
              <w:t>气浮</w:t>
            </w:r>
            <w:r w:rsidRPr="00D60FFD">
              <w:t>设备</w:t>
            </w:r>
          </w:p>
        </w:tc>
        <w:tc>
          <w:tcPr>
            <w:tcW w:w="496" w:type="pct"/>
            <w:vAlign w:val="center"/>
          </w:tcPr>
          <w:p w14:paraId="0E47A704" w14:textId="77777777" w:rsidR="00D23791" w:rsidRPr="00D60FFD" w:rsidRDefault="00D23791" w:rsidP="00D23791">
            <w:pPr>
              <w:pStyle w:val="afffffb"/>
            </w:pPr>
            <w:r w:rsidRPr="00D60FFD">
              <w:rPr>
                <w:rFonts w:hint="eastAsia"/>
              </w:rPr>
              <w:t>MF</w:t>
            </w:r>
            <w:r w:rsidRPr="00D60FFD">
              <w:t>0022</w:t>
            </w:r>
          </w:p>
        </w:tc>
        <w:tc>
          <w:tcPr>
            <w:tcW w:w="534" w:type="pct"/>
            <w:vAlign w:val="center"/>
          </w:tcPr>
          <w:p w14:paraId="6DDEF66E" w14:textId="77777777" w:rsidR="00D23791" w:rsidRPr="00D60FFD" w:rsidRDefault="00D23791" w:rsidP="00D23791">
            <w:pPr>
              <w:pStyle w:val="afffffb"/>
            </w:pPr>
            <w:r w:rsidRPr="00D60FFD">
              <w:rPr>
                <w:rFonts w:hint="eastAsia"/>
              </w:rPr>
              <w:t>处理能力</w:t>
            </w:r>
          </w:p>
        </w:tc>
        <w:tc>
          <w:tcPr>
            <w:tcW w:w="257" w:type="pct"/>
            <w:vAlign w:val="center"/>
          </w:tcPr>
          <w:p w14:paraId="1DA0B9B9" w14:textId="77777777" w:rsidR="00D23791" w:rsidRPr="00D60FFD" w:rsidRDefault="00D23791" w:rsidP="00D23791">
            <w:pPr>
              <w:pStyle w:val="afffffb"/>
            </w:pPr>
            <w:r w:rsidRPr="00D60FFD">
              <w:rPr>
                <w:rFonts w:hint="eastAsia"/>
              </w:rPr>
              <w:t>t/h</w:t>
            </w:r>
          </w:p>
        </w:tc>
        <w:tc>
          <w:tcPr>
            <w:tcW w:w="289" w:type="pct"/>
            <w:vAlign w:val="center"/>
          </w:tcPr>
          <w:p w14:paraId="3A01A714" w14:textId="77777777" w:rsidR="00D23791" w:rsidRPr="00D60FFD" w:rsidRDefault="00D23791" w:rsidP="00D23791">
            <w:pPr>
              <w:pStyle w:val="afffffb"/>
            </w:pPr>
            <w:r w:rsidRPr="00D60FFD">
              <w:rPr>
                <w:rFonts w:hint="eastAsia"/>
              </w:rPr>
              <w:t>1</w:t>
            </w:r>
          </w:p>
        </w:tc>
        <w:tc>
          <w:tcPr>
            <w:tcW w:w="572" w:type="pct"/>
            <w:vAlign w:val="center"/>
          </w:tcPr>
          <w:p w14:paraId="6C737EEF" w14:textId="77777777" w:rsidR="00D23791" w:rsidRPr="00D60FFD" w:rsidRDefault="00D23791" w:rsidP="00D23791">
            <w:pPr>
              <w:pStyle w:val="afffffb"/>
            </w:pPr>
          </w:p>
        </w:tc>
        <w:tc>
          <w:tcPr>
            <w:tcW w:w="457" w:type="pct"/>
            <w:vAlign w:val="center"/>
          </w:tcPr>
          <w:p w14:paraId="25D97A68" w14:textId="77777777" w:rsidR="00D23791" w:rsidRPr="00D60FFD" w:rsidRDefault="00D23791" w:rsidP="00D23791">
            <w:pPr>
              <w:pStyle w:val="afffffb"/>
            </w:pPr>
          </w:p>
        </w:tc>
        <w:tc>
          <w:tcPr>
            <w:tcW w:w="277" w:type="pct"/>
            <w:vAlign w:val="center"/>
          </w:tcPr>
          <w:p w14:paraId="2339AAB2" w14:textId="77777777" w:rsidR="00D23791" w:rsidRPr="00D60FFD" w:rsidRDefault="00D23791" w:rsidP="00D23791">
            <w:pPr>
              <w:pStyle w:val="afffffb"/>
            </w:pPr>
            <w:r w:rsidRPr="00D60FFD">
              <w:rPr>
                <w:rFonts w:hint="eastAsia"/>
              </w:rPr>
              <w:t>新建</w:t>
            </w:r>
          </w:p>
        </w:tc>
      </w:tr>
      <w:tr w:rsidR="00ED3505" w:rsidRPr="00D60FFD" w14:paraId="7F456FF6" w14:textId="77777777" w:rsidTr="00D23791">
        <w:trPr>
          <w:trHeight w:val="496"/>
          <w:jc w:val="center"/>
        </w:trPr>
        <w:tc>
          <w:tcPr>
            <w:tcW w:w="213" w:type="pct"/>
            <w:vAlign w:val="center"/>
          </w:tcPr>
          <w:p w14:paraId="6296632B" w14:textId="77777777" w:rsidR="00D23791" w:rsidRPr="00D60FFD" w:rsidRDefault="00D23791" w:rsidP="00D23791">
            <w:pPr>
              <w:pStyle w:val="afffffb"/>
            </w:pPr>
            <w:r w:rsidRPr="00D60FFD">
              <w:rPr>
                <w:rFonts w:hint="eastAsia"/>
              </w:rPr>
              <w:t>25</w:t>
            </w:r>
          </w:p>
        </w:tc>
        <w:tc>
          <w:tcPr>
            <w:tcW w:w="419" w:type="pct"/>
            <w:vMerge/>
            <w:vAlign w:val="center"/>
          </w:tcPr>
          <w:p w14:paraId="3E675DBC" w14:textId="77777777" w:rsidR="00D23791" w:rsidRPr="00D60FFD" w:rsidRDefault="00D23791" w:rsidP="00D23791">
            <w:pPr>
              <w:pStyle w:val="afffffb"/>
            </w:pPr>
          </w:p>
        </w:tc>
        <w:tc>
          <w:tcPr>
            <w:tcW w:w="576" w:type="pct"/>
            <w:vMerge/>
            <w:vAlign w:val="center"/>
          </w:tcPr>
          <w:p w14:paraId="1E83CB77" w14:textId="77777777" w:rsidR="00D23791" w:rsidRPr="00D60FFD" w:rsidRDefault="00D23791" w:rsidP="00D23791">
            <w:pPr>
              <w:pStyle w:val="afffffb"/>
            </w:pPr>
          </w:p>
        </w:tc>
        <w:tc>
          <w:tcPr>
            <w:tcW w:w="455" w:type="pct"/>
            <w:vMerge/>
            <w:vAlign w:val="center"/>
          </w:tcPr>
          <w:p w14:paraId="412169B9" w14:textId="77777777" w:rsidR="00D23791" w:rsidRPr="00D60FFD" w:rsidRDefault="00D23791" w:rsidP="00D23791">
            <w:pPr>
              <w:pStyle w:val="afffffb"/>
            </w:pPr>
          </w:p>
        </w:tc>
        <w:tc>
          <w:tcPr>
            <w:tcW w:w="455" w:type="pct"/>
            <w:vAlign w:val="center"/>
          </w:tcPr>
          <w:p w14:paraId="39E1C1B6" w14:textId="77777777" w:rsidR="00D23791" w:rsidRPr="00D60FFD" w:rsidRDefault="00D23791" w:rsidP="00D23791">
            <w:pPr>
              <w:pStyle w:val="afffffb"/>
            </w:pPr>
            <w:r w:rsidRPr="00D60FFD">
              <w:rPr>
                <w:rFonts w:hint="eastAsia"/>
              </w:rPr>
              <w:t>隔油设备</w:t>
            </w:r>
          </w:p>
        </w:tc>
        <w:tc>
          <w:tcPr>
            <w:tcW w:w="496" w:type="pct"/>
            <w:vAlign w:val="center"/>
          </w:tcPr>
          <w:p w14:paraId="24D1455A" w14:textId="77777777" w:rsidR="00D23791" w:rsidRPr="00D60FFD" w:rsidRDefault="00D23791" w:rsidP="00D23791">
            <w:pPr>
              <w:pStyle w:val="afffffb"/>
            </w:pPr>
            <w:r w:rsidRPr="00D60FFD">
              <w:rPr>
                <w:rFonts w:hint="eastAsia"/>
              </w:rPr>
              <w:t>MF</w:t>
            </w:r>
            <w:r w:rsidRPr="00D60FFD">
              <w:t>0023</w:t>
            </w:r>
          </w:p>
        </w:tc>
        <w:tc>
          <w:tcPr>
            <w:tcW w:w="534" w:type="pct"/>
            <w:vAlign w:val="center"/>
          </w:tcPr>
          <w:p w14:paraId="0B5E4632" w14:textId="77777777" w:rsidR="00D23791" w:rsidRPr="00D60FFD" w:rsidRDefault="00D23791" w:rsidP="00D23791">
            <w:pPr>
              <w:pStyle w:val="afffffb"/>
            </w:pPr>
            <w:r w:rsidRPr="00D60FFD">
              <w:rPr>
                <w:rFonts w:hint="eastAsia"/>
              </w:rPr>
              <w:t>处理能力</w:t>
            </w:r>
          </w:p>
        </w:tc>
        <w:tc>
          <w:tcPr>
            <w:tcW w:w="257" w:type="pct"/>
            <w:vAlign w:val="center"/>
          </w:tcPr>
          <w:p w14:paraId="3AB79DFE" w14:textId="77777777" w:rsidR="00D23791" w:rsidRPr="00D60FFD" w:rsidRDefault="00D23791" w:rsidP="00D23791">
            <w:pPr>
              <w:pStyle w:val="afffffb"/>
            </w:pPr>
            <w:r w:rsidRPr="00D60FFD">
              <w:rPr>
                <w:rFonts w:hint="eastAsia"/>
              </w:rPr>
              <w:t>t/h</w:t>
            </w:r>
          </w:p>
        </w:tc>
        <w:tc>
          <w:tcPr>
            <w:tcW w:w="289" w:type="pct"/>
            <w:vAlign w:val="center"/>
          </w:tcPr>
          <w:p w14:paraId="3134EB19" w14:textId="77777777" w:rsidR="00D23791" w:rsidRPr="00D60FFD" w:rsidRDefault="00D23791" w:rsidP="00D23791">
            <w:pPr>
              <w:pStyle w:val="afffffb"/>
            </w:pPr>
            <w:r w:rsidRPr="00D60FFD">
              <w:rPr>
                <w:rFonts w:hint="eastAsia"/>
              </w:rPr>
              <w:t>1</w:t>
            </w:r>
          </w:p>
        </w:tc>
        <w:tc>
          <w:tcPr>
            <w:tcW w:w="572" w:type="pct"/>
            <w:vAlign w:val="center"/>
          </w:tcPr>
          <w:p w14:paraId="562BDF0B" w14:textId="77777777" w:rsidR="00D23791" w:rsidRPr="00D60FFD" w:rsidRDefault="00D23791" w:rsidP="00D23791">
            <w:pPr>
              <w:pStyle w:val="afffffb"/>
            </w:pPr>
          </w:p>
        </w:tc>
        <w:tc>
          <w:tcPr>
            <w:tcW w:w="457" w:type="pct"/>
            <w:vAlign w:val="center"/>
          </w:tcPr>
          <w:p w14:paraId="6C189557" w14:textId="77777777" w:rsidR="00D23791" w:rsidRPr="00D60FFD" w:rsidRDefault="00D23791" w:rsidP="00D23791">
            <w:pPr>
              <w:pStyle w:val="afffffb"/>
            </w:pPr>
          </w:p>
        </w:tc>
        <w:tc>
          <w:tcPr>
            <w:tcW w:w="277" w:type="pct"/>
            <w:vAlign w:val="center"/>
          </w:tcPr>
          <w:p w14:paraId="06261D79" w14:textId="77777777" w:rsidR="00D23791" w:rsidRPr="00D60FFD" w:rsidRDefault="00D23791" w:rsidP="00D23791">
            <w:pPr>
              <w:pStyle w:val="afffffb"/>
            </w:pPr>
            <w:r w:rsidRPr="00D60FFD">
              <w:rPr>
                <w:rFonts w:hint="eastAsia"/>
              </w:rPr>
              <w:t>新建</w:t>
            </w:r>
          </w:p>
        </w:tc>
      </w:tr>
      <w:tr w:rsidR="00ED3505" w:rsidRPr="00D60FFD" w14:paraId="3C5B8C1D" w14:textId="77777777" w:rsidTr="00D23791">
        <w:trPr>
          <w:trHeight w:val="496"/>
          <w:jc w:val="center"/>
        </w:trPr>
        <w:tc>
          <w:tcPr>
            <w:tcW w:w="213" w:type="pct"/>
            <w:vAlign w:val="center"/>
          </w:tcPr>
          <w:p w14:paraId="25E53BBC" w14:textId="77777777" w:rsidR="00D23791" w:rsidRPr="00D60FFD" w:rsidRDefault="00D23791" w:rsidP="00D23791">
            <w:pPr>
              <w:pStyle w:val="afffffb"/>
            </w:pPr>
            <w:r w:rsidRPr="00D60FFD">
              <w:rPr>
                <w:rFonts w:hint="eastAsia"/>
              </w:rPr>
              <w:t>26</w:t>
            </w:r>
          </w:p>
        </w:tc>
        <w:tc>
          <w:tcPr>
            <w:tcW w:w="419" w:type="pct"/>
            <w:vMerge/>
            <w:vAlign w:val="center"/>
          </w:tcPr>
          <w:p w14:paraId="66316F70" w14:textId="77777777" w:rsidR="00D23791" w:rsidRPr="00D60FFD" w:rsidRDefault="00D23791" w:rsidP="00D23791">
            <w:pPr>
              <w:pStyle w:val="afffffb"/>
            </w:pPr>
          </w:p>
        </w:tc>
        <w:tc>
          <w:tcPr>
            <w:tcW w:w="576" w:type="pct"/>
            <w:vMerge/>
            <w:vAlign w:val="center"/>
          </w:tcPr>
          <w:p w14:paraId="118D1B38" w14:textId="77777777" w:rsidR="00D23791" w:rsidRPr="00D60FFD" w:rsidRDefault="00D23791" w:rsidP="00D23791">
            <w:pPr>
              <w:pStyle w:val="afffffb"/>
            </w:pPr>
          </w:p>
        </w:tc>
        <w:tc>
          <w:tcPr>
            <w:tcW w:w="455" w:type="pct"/>
            <w:vMerge/>
            <w:vAlign w:val="center"/>
          </w:tcPr>
          <w:p w14:paraId="6D59ECA9" w14:textId="77777777" w:rsidR="00D23791" w:rsidRPr="00D60FFD" w:rsidRDefault="00D23791" w:rsidP="00D23791">
            <w:pPr>
              <w:pStyle w:val="afffffb"/>
            </w:pPr>
          </w:p>
        </w:tc>
        <w:tc>
          <w:tcPr>
            <w:tcW w:w="455" w:type="pct"/>
            <w:vAlign w:val="center"/>
          </w:tcPr>
          <w:p w14:paraId="2DD90DE0" w14:textId="77777777" w:rsidR="00D23791" w:rsidRPr="00D60FFD" w:rsidRDefault="00D23791" w:rsidP="00D23791">
            <w:pPr>
              <w:pStyle w:val="afffffb"/>
            </w:pPr>
            <w:r w:rsidRPr="00D60FFD">
              <w:rPr>
                <w:rFonts w:hint="eastAsia"/>
              </w:rPr>
              <w:t>隔油</w:t>
            </w:r>
            <w:r w:rsidRPr="00D60FFD">
              <w:t>槽</w:t>
            </w:r>
          </w:p>
        </w:tc>
        <w:tc>
          <w:tcPr>
            <w:tcW w:w="496" w:type="pct"/>
            <w:vAlign w:val="center"/>
          </w:tcPr>
          <w:p w14:paraId="7AF6153A" w14:textId="77777777" w:rsidR="00D23791" w:rsidRPr="00D60FFD" w:rsidRDefault="00D23791" w:rsidP="00D23791">
            <w:pPr>
              <w:pStyle w:val="afffffb"/>
            </w:pPr>
            <w:r w:rsidRPr="00D60FFD">
              <w:rPr>
                <w:rFonts w:hint="eastAsia"/>
              </w:rPr>
              <w:t>MF</w:t>
            </w:r>
            <w:r w:rsidRPr="00D60FFD">
              <w:t>0024</w:t>
            </w:r>
          </w:p>
        </w:tc>
        <w:tc>
          <w:tcPr>
            <w:tcW w:w="534" w:type="pct"/>
            <w:vAlign w:val="center"/>
          </w:tcPr>
          <w:p w14:paraId="4D993D84" w14:textId="77777777" w:rsidR="00D23791" w:rsidRPr="00D60FFD" w:rsidRDefault="00D23791" w:rsidP="00D23791">
            <w:pPr>
              <w:pStyle w:val="afffffb"/>
            </w:pPr>
            <w:r w:rsidRPr="00D60FFD">
              <w:rPr>
                <w:rFonts w:hint="eastAsia"/>
              </w:rPr>
              <w:t>处理能力</w:t>
            </w:r>
          </w:p>
        </w:tc>
        <w:tc>
          <w:tcPr>
            <w:tcW w:w="257" w:type="pct"/>
            <w:vAlign w:val="center"/>
          </w:tcPr>
          <w:p w14:paraId="0AD9DD14" w14:textId="77777777" w:rsidR="00D23791" w:rsidRPr="00D60FFD" w:rsidRDefault="00D23791" w:rsidP="00D23791">
            <w:pPr>
              <w:pStyle w:val="afffffb"/>
            </w:pPr>
            <w:r w:rsidRPr="00D60FFD">
              <w:rPr>
                <w:rFonts w:hint="eastAsia"/>
              </w:rPr>
              <w:t>t/h</w:t>
            </w:r>
          </w:p>
        </w:tc>
        <w:tc>
          <w:tcPr>
            <w:tcW w:w="289" w:type="pct"/>
            <w:vAlign w:val="center"/>
          </w:tcPr>
          <w:p w14:paraId="6302FFDC" w14:textId="77777777" w:rsidR="00D23791" w:rsidRPr="00D60FFD" w:rsidRDefault="00D23791" w:rsidP="00D23791">
            <w:pPr>
              <w:pStyle w:val="afffffb"/>
            </w:pPr>
            <w:r w:rsidRPr="00D60FFD">
              <w:rPr>
                <w:rFonts w:hint="eastAsia"/>
              </w:rPr>
              <w:t>1</w:t>
            </w:r>
          </w:p>
        </w:tc>
        <w:tc>
          <w:tcPr>
            <w:tcW w:w="572" w:type="pct"/>
            <w:vAlign w:val="center"/>
          </w:tcPr>
          <w:p w14:paraId="051E9296" w14:textId="77777777" w:rsidR="00D23791" w:rsidRPr="00D60FFD" w:rsidRDefault="00D23791" w:rsidP="00D23791">
            <w:pPr>
              <w:pStyle w:val="afffffb"/>
            </w:pPr>
          </w:p>
        </w:tc>
        <w:tc>
          <w:tcPr>
            <w:tcW w:w="457" w:type="pct"/>
            <w:vAlign w:val="center"/>
          </w:tcPr>
          <w:p w14:paraId="00EA3B0B" w14:textId="77777777" w:rsidR="00D23791" w:rsidRPr="00D60FFD" w:rsidRDefault="00D23791" w:rsidP="00D23791">
            <w:pPr>
              <w:pStyle w:val="afffffb"/>
            </w:pPr>
          </w:p>
        </w:tc>
        <w:tc>
          <w:tcPr>
            <w:tcW w:w="277" w:type="pct"/>
            <w:vAlign w:val="center"/>
          </w:tcPr>
          <w:p w14:paraId="34E7D177" w14:textId="77777777" w:rsidR="00D23791" w:rsidRPr="00D60FFD" w:rsidRDefault="00D23791" w:rsidP="00D23791">
            <w:pPr>
              <w:pStyle w:val="afffffb"/>
            </w:pPr>
            <w:r w:rsidRPr="00D60FFD">
              <w:rPr>
                <w:rFonts w:hint="eastAsia"/>
              </w:rPr>
              <w:t>新建</w:t>
            </w:r>
          </w:p>
        </w:tc>
      </w:tr>
      <w:tr w:rsidR="00ED3505" w:rsidRPr="00D60FFD" w14:paraId="60C0F4D1" w14:textId="77777777" w:rsidTr="00D23791">
        <w:trPr>
          <w:trHeight w:val="496"/>
          <w:jc w:val="center"/>
        </w:trPr>
        <w:tc>
          <w:tcPr>
            <w:tcW w:w="213" w:type="pct"/>
            <w:vAlign w:val="center"/>
          </w:tcPr>
          <w:p w14:paraId="1F1AF743" w14:textId="77777777" w:rsidR="00D23791" w:rsidRPr="00D60FFD" w:rsidRDefault="00D23791" w:rsidP="00D23791">
            <w:pPr>
              <w:pStyle w:val="afffffb"/>
            </w:pPr>
            <w:r w:rsidRPr="00D60FFD">
              <w:rPr>
                <w:rFonts w:hint="eastAsia"/>
              </w:rPr>
              <w:t>27</w:t>
            </w:r>
          </w:p>
        </w:tc>
        <w:tc>
          <w:tcPr>
            <w:tcW w:w="419" w:type="pct"/>
            <w:vMerge/>
            <w:vAlign w:val="center"/>
          </w:tcPr>
          <w:p w14:paraId="688C827B" w14:textId="77777777" w:rsidR="00D23791" w:rsidRPr="00D60FFD" w:rsidRDefault="00D23791" w:rsidP="00D23791">
            <w:pPr>
              <w:pStyle w:val="afffffb"/>
            </w:pPr>
          </w:p>
        </w:tc>
        <w:tc>
          <w:tcPr>
            <w:tcW w:w="576" w:type="pct"/>
            <w:vMerge/>
            <w:vAlign w:val="center"/>
          </w:tcPr>
          <w:p w14:paraId="71768AE9" w14:textId="77777777" w:rsidR="00D23791" w:rsidRPr="00D60FFD" w:rsidRDefault="00D23791" w:rsidP="00D23791">
            <w:pPr>
              <w:pStyle w:val="afffffb"/>
            </w:pPr>
          </w:p>
        </w:tc>
        <w:tc>
          <w:tcPr>
            <w:tcW w:w="455" w:type="pct"/>
            <w:vAlign w:val="center"/>
          </w:tcPr>
          <w:p w14:paraId="6BBC11DD" w14:textId="77777777" w:rsidR="00D23791" w:rsidRPr="00D60FFD" w:rsidRDefault="00D23791" w:rsidP="00D23791">
            <w:pPr>
              <w:pStyle w:val="afffffb"/>
            </w:pPr>
            <w:r w:rsidRPr="00D60FFD">
              <w:rPr>
                <w:rFonts w:hint="eastAsia"/>
              </w:rPr>
              <w:t>过滤</w:t>
            </w:r>
          </w:p>
        </w:tc>
        <w:tc>
          <w:tcPr>
            <w:tcW w:w="455" w:type="pct"/>
            <w:vAlign w:val="center"/>
          </w:tcPr>
          <w:p w14:paraId="290649FE" w14:textId="77777777" w:rsidR="00D23791" w:rsidRPr="00D60FFD" w:rsidRDefault="00D23791" w:rsidP="00D23791">
            <w:pPr>
              <w:pStyle w:val="afffffb"/>
            </w:pPr>
            <w:r w:rsidRPr="00D60FFD">
              <w:rPr>
                <w:rFonts w:hint="eastAsia"/>
              </w:rPr>
              <w:t>污泥压滤机</w:t>
            </w:r>
          </w:p>
        </w:tc>
        <w:tc>
          <w:tcPr>
            <w:tcW w:w="496" w:type="pct"/>
            <w:vAlign w:val="center"/>
          </w:tcPr>
          <w:p w14:paraId="71514EBE" w14:textId="77777777" w:rsidR="00D23791" w:rsidRPr="00D60FFD" w:rsidRDefault="00D23791" w:rsidP="00D23791">
            <w:pPr>
              <w:pStyle w:val="afffffb"/>
            </w:pPr>
            <w:r w:rsidRPr="00D60FFD">
              <w:rPr>
                <w:rFonts w:hint="eastAsia"/>
              </w:rPr>
              <w:t>MF</w:t>
            </w:r>
            <w:r w:rsidRPr="00D60FFD">
              <w:t>0025</w:t>
            </w:r>
          </w:p>
        </w:tc>
        <w:tc>
          <w:tcPr>
            <w:tcW w:w="534" w:type="pct"/>
            <w:vAlign w:val="center"/>
          </w:tcPr>
          <w:p w14:paraId="5746B513" w14:textId="77777777" w:rsidR="00D23791" w:rsidRPr="00D60FFD" w:rsidRDefault="00D23791" w:rsidP="00D23791">
            <w:pPr>
              <w:pStyle w:val="afffffb"/>
            </w:pPr>
            <w:r w:rsidRPr="00D60FFD">
              <w:rPr>
                <w:rFonts w:hint="eastAsia"/>
              </w:rPr>
              <w:t>处理能力</w:t>
            </w:r>
          </w:p>
        </w:tc>
        <w:tc>
          <w:tcPr>
            <w:tcW w:w="257" w:type="pct"/>
            <w:vAlign w:val="center"/>
          </w:tcPr>
          <w:p w14:paraId="4E9D8307" w14:textId="77777777" w:rsidR="00D23791" w:rsidRPr="00D60FFD" w:rsidRDefault="00D23791" w:rsidP="00D23791">
            <w:pPr>
              <w:pStyle w:val="afffffb"/>
            </w:pPr>
            <w:r w:rsidRPr="00D60FFD">
              <w:rPr>
                <w:rFonts w:hint="eastAsia"/>
              </w:rPr>
              <w:t>t/h</w:t>
            </w:r>
          </w:p>
        </w:tc>
        <w:tc>
          <w:tcPr>
            <w:tcW w:w="289" w:type="pct"/>
            <w:vAlign w:val="center"/>
          </w:tcPr>
          <w:p w14:paraId="0BB87751" w14:textId="77777777" w:rsidR="00D23791" w:rsidRPr="00D60FFD" w:rsidRDefault="00D23791" w:rsidP="00D23791">
            <w:pPr>
              <w:pStyle w:val="afffffb"/>
            </w:pPr>
            <w:r w:rsidRPr="00D60FFD">
              <w:rPr>
                <w:rFonts w:hint="eastAsia"/>
              </w:rPr>
              <w:t>1</w:t>
            </w:r>
          </w:p>
        </w:tc>
        <w:tc>
          <w:tcPr>
            <w:tcW w:w="572" w:type="pct"/>
            <w:vAlign w:val="center"/>
          </w:tcPr>
          <w:p w14:paraId="3EC614C0" w14:textId="77777777" w:rsidR="00D23791" w:rsidRPr="00D60FFD" w:rsidRDefault="00D23791" w:rsidP="00D23791">
            <w:pPr>
              <w:pStyle w:val="afffffb"/>
            </w:pPr>
          </w:p>
        </w:tc>
        <w:tc>
          <w:tcPr>
            <w:tcW w:w="457" w:type="pct"/>
            <w:vAlign w:val="center"/>
          </w:tcPr>
          <w:p w14:paraId="5016D7AD" w14:textId="77777777" w:rsidR="00D23791" w:rsidRPr="00D60FFD" w:rsidRDefault="00D23791" w:rsidP="00D23791">
            <w:pPr>
              <w:pStyle w:val="afffffb"/>
            </w:pPr>
          </w:p>
        </w:tc>
        <w:tc>
          <w:tcPr>
            <w:tcW w:w="277" w:type="pct"/>
            <w:vAlign w:val="center"/>
          </w:tcPr>
          <w:p w14:paraId="175CDE18" w14:textId="77777777" w:rsidR="00D23791" w:rsidRPr="00D60FFD" w:rsidRDefault="00D23791" w:rsidP="00D23791">
            <w:pPr>
              <w:pStyle w:val="afffffb"/>
            </w:pPr>
            <w:r w:rsidRPr="00D60FFD">
              <w:rPr>
                <w:rFonts w:hint="eastAsia"/>
              </w:rPr>
              <w:t>新建</w:t>
            </w:r>
          </w:p>
        </w:tc>
      </w:tr>
      <w:tr w:rsidR="00ED3505" w:rsidRPr="00D60FFD" w14:paraId="05BEBB7D" w14:textId="77777777" w:rsidTr="00D23791">
        <w:trPr>
          <w:trHeight w:val="496"/>
          <w:jc w:val="center"/>
        </w:trPr>
        <w:tc>
          <w:tcPr>
            <w:tcW w:w="213" w:type="pct"/>
            <w:vAlign w:val="center"/>
          </w:tcPr>
          <w:p w14:paraId="657CD54F" w14:textId="77777777" w:rsidR="00D23791" w:rsidRPr="00D60FFD" w:rsidRDefault="00D23791" w:rsidP="00D23791">
            <w:pPr>
              <w:pStyle w:val="afffffb"/>
            </w:pPr>
            <w:r w:rsidRPr="00D60FFD">
              <w:rPr>
                <w:rFonts w:hint="eastAsia"/>
              </w:rPr>
              <w:t>28</w:t>
            </w:r>
          </w:p>
        </w:tc>
        <w:tc>
          <w:tcPr>
            <w:tcW w:w="419" w:type="pct"/>
            <w:vMerge/>
            <w:vAlign w:val="center"/>
          </w:tcPr>
          <w:p w14:paraId="01101A4F" w14:textId="77777777" w:rsidR="00D23791" w:rsidRPr="00D60FFD" w:rsidRDefault="00D23791" w:rsidP="00D23791">
            <w:pPr>
              <w:pStyle w:val="afffffb"/>
            </w:pPr>
          </w:p>
        </w:tc>
        <w:tc>
          <w:tcPr>
            <w:tcW w:w="576" w:type="pct"/>
            <w:vMerge/>
            <w:vAlign w:val="center"/>
          </w:tcPr>
          <w:p w14:paraId="61CDFDAC" w14:textId="77777777" w:rsidR="00D23791" w:rsidRPr="00D60FFD" w:rsidRDefault="00D23791" w:rsidP="00D23791">
            <w:pPr>
              <w:pStyle w:val="afffffb"/>
            </w:pPr>
          </w:p>
        </w:tc>
        <w:tc>
          <w:tcPr>
            <w:tcW w:w="455" w:type="pct"/>
            <w:vAlign w:val="center"/>
          </w:tcPr>
          <w:p w14:paraId="3689996F" w14:textId="77777777" w:rsidR="00D23791" w:rsidRPr="00D60FFD" w:rsidRDefault="00D23791" w:rsidP="00D23791">
            <w:pPr>
              <w:pStyle w:val="afffffb"/>
            </w:pPr>
            <w:r w:rsidRPr="00D60FFD">
              <w:rPr>
                <w:rFonts w:hint="eastAsia"/>
              </w:rPr>
              <w:t>氧化</w:t>
            </w:r>
            <w:r w:rsidRPr="00D60FFD">
              <w:t>还原</w:t>
            </w:r>
          </w:p>
        </w:tc>
        <w:tc>
          <w:tcPr>
            <w:tcW w:w="455" w:type="pct"/>
            <w:vAlign w:val="center"/>
          </w:tcPr>
          <w:p w14:paraId="57D0167B" w14:textId="77777777" w:rsidR="00D23791" w:rsidRPr="00D60FFD" w:rsidRDefault="00D23791" w:rsidP="00D23791">
            <w:pPr>
              <w:pStyle w:val="afffffb"/>
            </w:pPr>
            <w:r w:rsidRPr="00D60FFD">
              <w:rPr>
                <w:rFonts w:hint="eastAsia"/>
              </w:rPr>
              <w:t>化学</w:t>
            </w:r>
            <w:r w:rsidRPr="00D60FFD">
              <w:t>还原</w:t>
            </w:r>
            <w:r w:rsidRPr="00D60FFD">
              <w:rPr>
                <w:rFonts w:hint="eastAsia"/>
              </w:rPr>
              <w:t>槽</w:t>
            </w:r>
          </w:p>
        </w:tc>
        <w:tc>
          <w:tcPr>
            <w:tcW w:w="496" w:type="pct"/>
            <w:vAlign w:val="center"/>
          </w:tcPr>
          <w:p w14:paraId="64FB60BF" w14:textId="77777777" w:rsidR="00D23791" w:rsidRPr="00D60FFD" w:rsidRDefault="00D23791" w:rsidP="00D23791">
            <w:pPr>
              <w:pStyle w:val="afffffb"/>
            </w:pPr>
            <w:r w:rsidRPr="00D60FFD">
              <w:rPr>
                <w:rFonts w:hint="eastAsia"/>
              </w:rPr>
              <w:t>MF</w:t>
            </w:r>
            <w:r w:rsidRPr="00D60FFD">
              <w:t>0026</w:t>
            </w:r>
          </w:p>
        </w:tc>
        <w:tc>
          <w:tcPr>
            <w:tcW w:w="534" w:type="pct"/>
            <w:vAlign w:val="center"/>
          </w:tcPr>
          <w:p w14:paraId="1ABB6717" w14:textId="77777777" w:rsidR="00D23791" w:rsidRPr="00D60FFD" w:rsidRDefault="00D23791" w:rsidP="00D23791">
            <w:pPr>
              <w:pStyle w:val="afffffb"/>
            </w:pPr>
            <w:r w:rsidRPr="00D60FFD">
              <w:rPr>
                <w:rFonts w:hint="eastAsia"/>
              </w:rPr>
              <w:t>处理能力</w:t>
            </w:r>
          </w:p>
        </w:tc>
        <w:tc>
          <w:tcPr>
            <w:tcW w:w="257" w:type="pct"/>
            <w:vAlign w:val="center"/>
          </w:tcPr>
          <w:p w14:paraId="226E9FD2" w14:textId="77777777" w:rsidR="00D23791" w:rsidRPr="00D60FFD" w:rsidRDefault="00D23791" w:rsidP="00D23791">
            <w:pPr>
              <w:pStyle w:val="afffffb"/>
            </w:pPr>
            <w:r w:rsidRPr="00D60FFD">
              <w:rPr>
                <w:rFonts w:hint="eastAsia"/>
              </w:rPr>
              <w:t>t/h</w:t>
            </w:r>
          </w:p>
        </w:tc>
        <w:tc>
          <w:tcPr>
            <w:tcW w:w="289" w:type="pct"/>
            <w:vAlign w:val="center"/>
          </w:tcPr>
          <w:p w14:paraId="08F5F330" w14:textId="77777777" w:rsidR="00D23791" w:rsidRPr="00D60FFD" w:rsidRDefault="00D23791" w:rsidP="00D23791">
            <w:pPr>
              <w:pStyle w:val="afffffb"/>
            </w:pPr>
            <w:r w:rsidRPr="00D60FFD">
              <w:rPr>
                <w:rFonts w:hint="eastAsia"/>
              </w:rPr>
              <w:t>1</w:t>
            </w:r>
          </w:p>
        </w:tc>
        <w:tc>
          <w:tcPr>
            <w:tcW w:w="572" w:type="pct"/>
            <w:vAlign w:val="center"/>
          </w:tcPr>
          <w:p w14:paraId="5E7F3F3E" w14:textId="77777777" w:rsidR="00D23791" w:rsidRPr="00D60FFD" w:rsidRDefault="00D23791" w:rsidP="00D23791">
            <w:pPr>
              <w:pStyle w:val="afffffb"/>
            </w:pPr>
          </w:p>
        </w:tc>
        <w:tc>
          <w:tcPr>
            <w:tcW w:w="457" w:type="pct"/>
            <w:vAlign w:val="center"/>
          </w:tcPr>
          <w:p w14:paraId="52AA2050" w14:textId="77777777" w:rsidR="00D23791" w:rsidRPr="00D60FFD" w:rsidRDefault="00D23791" w:rsidP="00D23791">
            <w:pPr>
              <w:pStyle w:val="afffffb"/>
            </w:pPr>
          </w:p>
        </w:tc>
        <w:tc>
          <w:tcPr>
            <w:tcW w:w="277" w:type="pct"/>
            <w:vAlign w:val="center"/>
          </w:tcPr>
          <w:p w14:paraId="63A68164" w14:textId="77777777" w:rsidR="00D23791" w:rsidRPr="00D60FFD" w:rsidRDefault="00D23791" w:rsidP="00D23791">
            <w:pPr>
              <w:pStyle w:val="afffffb"/>
            </w:pPr>
            <w:r w:rsidRPr="00D60FFD">
              <w:rPr>
                <w:rFonts w:hint="eastAsia"/>
              </w:rPr>
              <w:t>新建</w:t>
            </w:r>
          </w:p>
        </w:tc>
      </w:tr>
      <w:tr w:rsidR="00ED3505" w:rsidRPr="00D60FFD" w14:paraId="5937D298" w14:textId="77777777" w:rsidTr="00D23791">
        <w:trPr>
          <w:trHeight w:val="496"/>
          <w:jc w:val="center"/>
        </w:trPr>
        <w:tc>
          <w:tcPr>
            <w:tcW w:w="213" w:type="pct"/>
            <w:vAlign w:val="center"/>
          </w:tcPr>
          <w:p w14:paraId="012B5BF1" w14:textId="77777777" w:rsidR="00D23791" w:rsidRPr="00D60FFD" w:rsidRDefault="00D23791" w:rsidP="00D23791">
            <w:pPr>
              <w:pStyle w:val="afffffb"/>
            </w:pPr>
            <w:r w:rsidRPr="00D60FFD">
              <w:rPr>
                <w:rFonts w:hint="eastAsia"/>
              </w:rPr>
              <w:t>29</w:t>
            </w:r>
          </w:p>
        </w:tc>
        <w:tc>
          <w:tcPr>
            <w:tcW w:w="419" w:type="pct"/>
            <w:vMerge/>
            <w:vAlign w:val="center"/>
          </w:tcPr>
          <w:p w14:paraId="7772E27F" w14:textId="77777777" w:rsidR="00D23791" w:rsidRPr="00D60FFD" w:rsidRDefault="00D23791" w:rsidP="00D23791">
            <w:pPr>
              <w:pStyle w:val="afffffb"/>
            </w:pPr>
          </w:p>
        </w:tc>
        <w:tc>
          <w:tcPr>
            <w:tcW w:w="576" w:type="pct"/>
            <w:vMerge/>
            <w:vAlign w:val="center"/>
          </w:tcPr>
          <w:p w14:paraId="0D6819F4" w14:textId="77777777" w:rsidR="00D23791" w:rsidRPr="00D60FFD" w:rsidRDefault="00D23791" w:rsidP="00D23791">
            <w:pPr>
              <w:pStyle w:val="afffffb"/>
            </w:pPr>
          </w:p>
        </w:tc>
        <w:tc>
          <w:tcPr>
            <w:tcW w:w="455" w:type="pct"/>
            <w:vAlign w:val="center"/>
          </w:tcPr>
          <w:p w14:paraId="6DB84F60" w14:textId="77777777" w:rsidR="00D23791" w:rsidRPr="00D60FFD" w:rsidRDefault="00D23791" w:rsidP="00D23791">
            <w:pPr>
              <w:pStyle w:val="afffffb"/>
            </w:pPr>
            <w:r w:rsidRPr="00D60FFD">
              <w:rPr>
                <w:rFonts w:hint="eastAsia"/>
              </w:rPr>
              <w:t>蒸发</w:t>
            </w:r>
          </w:p>
        </w:tc>
        <w:tc>
          <w:tcPr>
            <w:tcW w:w="455" w:type="pct"/>
            <w:vAlign w:val="center"/>
          </w:tcPr>
          <w:p w14:paraId="52C9F662" w14:textId="77777777" w:rsidR="00D23791" w:rsidRPr="00D60FFD" w:rsidRDefault="00D23791" w:rsidP="00D23791">
            <w:pPr>
              <w:pStyle w:val="afffffb"/>
            </w:pPr>
            <w:r w:rsidRPr="00D60FFD">
              <w:rPr>
                <w:rFonts w:hint="eastAsia"/>
              </w:rPr>
              <w:t>三效蒸发</w:t>
            </w:r>
            <w:r w:rsidRPr="00D60FFD">
              <w:t>系统</w:t>
            </w:r>
          </w:p>
        </w:tc>
        <w:tc>
          <w:tcPr>
            <w:tcW w:w="496" w:type="pct"/>
            <w:vAlign w:val="center"/>
          </w:tcPr>
          <w:p w14:paraId="28FDE5A5" w14:textId="77777777" w:rsidR="00D23791" w:rsidRPr="00D60FFD" w:rsidRDefault="00D23791" w:rsidP="00D23791">
            <w:pPr>
              <w:pStyle w:val="afffffb"/>
            </w:pPr>
            <w:r w:rsidRPr="00D60FFD">
              <w:rPr>
                <w:rFonts w:hint="eastAsia"/>
              </w:rPr>
              <w:t>MF</w:t>
            </w:r>
            <w:r w:rsidRPr="00D60FFD">
              <w:t>0027</w:t>
            </w:r>
          </w:p>
        </w:tc>
        <w:tc>
          <w:tcPr>
            <w:tcW w:w="534" w:type="pct"/>
            <w:vAlign w:val="center"/>
          </w:tcPr>
          <w:p w14:paraId="2F5FAED4" w14:textId="77777777" w:rsidR="00D23791" w:rsidRPr="00D60FFD" w:rsidRDefault="00D23791" w:rsidP="00D23791">
            <w:pPr>
              <w:pStyle w:val="afffffb"/>
            </w:pPr>
            <w:r w:rsidRPr="00D60FFD">
              <w:rPr>
                <w:rFonts w:hint="eastAsia"/>
              </w:rPr>
              <w:t>处理能力</w:t>
            </w:r>
          </w:p>
        </w:tc>
        <w:tc>
          <w:tcPr>
            <w:tcW w:w="257" w:type="pct"/>
            <w:vAlign w:val="center"/>
          </w:tcPr>
          <w:p w14:paraId="04C2C439" w14:textId="77777777" w:rsidR="00D23791" w:rsidRPr="00D60FFD" w:rsidRDefault="00D23791" w:rsidP="00D23791">
            <w:pPr>
              <w:pStyle w:val="afffffb"/>
            </w:pPr>
            <w:r w:rsidRPr="00D60FFD">
              <w:rPr>
                <w:rFonts w:hint="eastAsia"/>
              </w:rPr>
              <w:t>t/h</w:t>
            </w:r>
          </w:p>
        </w:tc>
        <w:tc>
          <w:tcPr>
            <w:tcW w:w="289" w:type="pct"/>
            <w:vAlign w:val="center"/>
          </w:tcPr>
          <w:p w14:paraId="3EEE83F1" w14:textId="77777777" w:rsidR="00D23791" w:rsidRPr="00D60FFD" w:rsidRDefault="00D23791" w:rsidP="00D23791">
            <w:pPr>
              <w:pStyle w:val="afffffb"/>
            </w:pPr>
            <w:r w:rsidRPr="00D60FFD">
              <w:t>3</w:t>
            </w:r>
          </w:p>
        </w:tc>
        <w:tc>
          <w:tcPr>
            <w:tcW w:w="572" w:type="pct"/>
            <w:vAlign w:val="center"/>
          </w:tcPr>
          <w:p w14:paraId="5F488818" w14:textId="77777777" w:rsidR="00D23791" w:rsidRPr="00D60FFD" w:rsidRDefault="00D23791" w:rsidP="00D23791">
            <w:pPr>
              <w:pStyle w:val="afffffb"/>
            </w:pPr>
          </w:p>
        </w:tc>
        <w:tc>
          <w:tcPr>
            <w:tcW w:w="457" w:type="pct"/>
            <w:vAlign w:val="center"/>
          </w:tcPr>
          <w:p w14:paraId="7C99EEDC" w14:textId="77777777" w:rsidR="00D23791" w:rsidRPr="00D60FFD" w:rsidRDefault="00D23791" w:rsidP="00D23791">
            <w:pPr>
              <w:pStyle w:val="afffffb"/>
            </w:pPr>
          </w:p>
        </w:tc>
        <w:tc>
          <w:tcPr>
            <w:tcW w:w="277" w:type="pct"/>
            <w:vAlign w:val="center"/>
          </w:tcPr>
          <w:p w14:paraId="386D6E93" w14:textId="77777777" w:rsidR="00D23791" w:rsidRPr="00D60FFD" w:rsidRDefault="00D23791" w:rsidP="00D23791">
            <w:pPr>
              <w:pStyle w:val="afffffb"/>
            </w:pPr>
            <w:r w:rsidRPr="00D60FFD">
              <w:rPr>
                <w:rFonts w:hint="eastAsia"/>
              </w:rPr>
              <w:t>新建</w:t>
            </w:r>
          </w:p>
        </w:tc>
      </w:tr>
      <w:tr w:rsidR="00ED3505" w:rsidRPr="00D60FFD" w14:paraId="3F21DCE6" w14:textId="77777777" w:rsidTr="00D23791">
        <w:trPr>
          <w:trHeight w:val="496"/>
          <w:jc w:val="center"/>
        </w:trPr>
        <w:tc>
          <w:tcPr>
            <w:tcW w:w="213" w:type="pct"/>
            <w:vAlign w:val="center"/>
          </w:tcPr>
          <w:p w14:paraId="4D96FF37" w14:textId="77777777" w:rsidR="00D23791" w:rsidRPr="00D60FFD" w:rsidRDefault="00D23791" w:rsidP="00D23791">
            <w:pPr>
              <w:pStyle w:val="afffffb"/>
            </w:pPr>
            <w:r w:rsidRPr="00D60FFD">
              <w:rPr>
                <w:rFonts w:hint="eastAsia"/>
              </w:rPr>
              <w:t>30</w:t>
            </w:r>
          </w:p>
        </w:tc>
        <w:tc>
          <w:tcPr>
            <w:tcW w:w="419" w:type="pct"/>
            <w:vMerge/>
            <w:vAlign w:val="center"/>
          </w:tcPr>
          <w:p w14:paraId="34C9AD55" w14:textId="77777777" w:rsidR="00D23791" w:rsidRPr="00D60FFD" w:rsidRDefault="00D23791" w:rsidP="00D23791">
            <w:pPr>
              <w:pStyle w:val="afffffb"/>
            </w:pPr>
          </w:p>
        </w:tc>
        <w:tc>
          <w:tcPr>
            <w:tcW w:w="576" w:type="pct"/>
            <w:vMerge w:val="restart"/>
            <w:vAlign w:val="center"/>
          </w:tcPr>
          <w:p w14:paraId="380B733E" w14:textId="77777777" w:rsidR="00D23791" w:rsidRPr="00D60FFD" w:rsidRDefault="00D23791" w:rsidP="00D23791">
            <w:pPr>
              <w:pStyle w:val="afffffb"/>
            </w:pPr>
            <w:r w:rsidRPr="00D60FFD">
              <w:rPr>
                <w:rFonts w:hint="eastAsia"/>
              </w:rPr>
              <w:t>安全</w:t>
            </w:r>
            <w:r w:rsidRPr="00D60FFD">
              <w:t>填埋处置单元</w:t>
            </w:r>
          </w:p>
        </w:tc>
        <w:tc>
          <w:tcPr>
            <w:tcW w:w="455" w:type="pct"/>
            <w:vMerge w:val="restart"/>
            <w:vAlign w:val="center"/>
          </w:tcPr>
          <w:p w14:paraId="2A50D170" w14:textId="77777777" w:rsidR="00D23791" w:rsidRPr="00D60FFD" w:rsidRDefault="00D23791" w:rsidP="00D23791">
            <w:pPr>
              <w:pStyle w:val="afffffb"/>
            </w:pPr>
            <w:r w:rsidRPr="00D60FFD">
              <w:rPr>
                <w:rFonts w:hint="eastAsia"/>
              </w:rPr>
              <w:t>安全填埋</w:t>
            </w:r>
          </w:p>
        </w:tc>
        <w:tc>
          <w:tcPr>
            <w:tcW w:w="455" w:type="pct"/>
            <w:vMerge w:val="restart"/>
            <w:vAlign w:val="center"/>
          </w:tcPr>
          <w:p w14:paraId="797F8D33" w14:textId="77777777" w:rsidR="00D23791" w:rsidRPr="00D60FFD" w:rsidRDefault="00D23791" w:rsidP="00D23791">
            <w:pPr>
              <w:pStyle w:val="afffffb"/>
            </w:pPr>
            <w:r w:rsidRPr="00D60FFD">
              <w:rPr>
                <w:rFonts w:hint="eastAsia"/>
              </w:rPr>
              <w:t>刚性填埋场</w:t>
            </w:r>
          </w:p>
        </w:tc>
        <w:tc>
          <w:tcPr>
            <w:tcW w:w="496" w:type="pct"/>
            <w:vMerge w:val="restart"/>
            <w:vAlign w:val="center"/>
          </w:tcPr>
          <w:p w14:paraId="2D58E3BA" w14:textId="77777777" w:rsidR="00D23791" w:rsidRPr="00D60FFD" w:rsidRDefault="00D23791" w:rsidP="00D23791">
            <w:pPr>
              <w:pStyle w:val="afffffb"/>
            </w:pPr>
            <w:r w:rsidRPr="00D60FFD">
              <w:rPr>
                <w:rFonts w:hint="eastAsia"/>
              </w:rPr>
              <w:t>MF</w:t>
            </w:r>
            <w:r w:rsidRPr="00D60FFD">
              <w:t>0028</w:t>
            </w:r>
          </w:p>
        </w:tc>
        <w:tc>
          <w:tcPr>
            <w:tcW w:w="534" w:type="pct"/>
            <w:vAlign w:val="center"/>
          </w:tcPr>
          <w:p w14:paraId="46251656" w14:textId="77777777" w:rsidR="00D23791" w:rsidRPr="00D60FFD" w:rsidRDefault="00D23791" w:rsidP="00D23791">
            <w:pPr>
              <w:pStyle w:val="afffffb"/>
            </w:pPr>
            <w:r w:rsidRPr="00D60FFD">
              <w:rPr>
                <w:rFonts w:hint="eastAsia"/>
              </w:rPr>
              <w:t>占地面积</w:t>
            </w:r>
          </w:p>
        </w:tc>
        <w:tc>
          <w:tcPr>
            <w:tcW w:w="257" w:type="pct"/>
            <w:vAlign w:val="center"/>
          </w:tcPr>
          <w:p w14:paraId="17D6AAD3" w14:textId="77777777" w:rsidR="00D23791" w:rsidRPr="00D60FFD" w:rsidRDefault="00D23791" w:rsidP="00D23791">
            <w:pPr>
              <w:pStyle w:val="afffffb"/>
            </w:pPr>
            <w:r w:rsidRPr="00D60FFD">
              <w:t>m</w:t>
            </w:r>
            <w:r w:rsidRPr="00D60FFD">
              <w:rPr>
                <w:vertAlign w:val="superscript"/>
              </w:rPr>
              <w:t>2</w:t>
            </w:r>
          </w:p>
        </w:tc>
        <w:tc>
          <w:tcPr>
            <w:tcW w:w="289" w:type="pct"/>
            <w:vAlign w:val="center"/>
          </w:tcPr>
          <w:p w14:paraId="2164225E" w14:textId="77777777" w:rsidR="00D23791" w:rsidRPr="00D60FFD" w:rsidRDefault="00D23791" w:rsidP="00D23791">
            <w:pPr>
              <w:pStyle w:val="afffffb"/>
            </w:pPr>
            <w:r w:rsidRPr="00D60FFD">
              <w:rPr>
                <w:rFonts w:hint="eastAsia"/>
              </w:rPr>
              <w:t>38678</w:t>
            </w:r>
          </w:p>
        </w:tc>
        <w:tc>
          <w:tcPr>
            <w:tcW w:w="572" w:type="pct"/>
            <w:vAlign w:val="center"/>
          </w:tcPr>
          <w:p w14:paraId="19872F17" w14:textId="77777777" w:rsidR="00D23791" w:rsidRPr="00D60FFD" w:rsidRDefault="00D23791" w:rsidP="00D23791">
            <w:pPr>
              <w:pStyle w:val="afffffb"/>
            </w:pPr>
          </w:p>
        </w:tc>
        <w:tc>
          <w:tcPr>
            <w:tcW w:w="457" w:type="pct"/>
            <w:vAlign w:val="center"/>
          </w:tcPr>
          <w:p w14:paraId="72264F02" w14:textId="77777777" w:rsidR="00D23791" w:rsidRPr="00D60FFD" w:rsidRDefault="00D23791" w:rsidP="00D23791">
            <w:pPr>
              <w:pStyle w:val="afffffb"/>
            </w:pPr>
          </w:p>
        </w:tc>
        <w:tc>
          <w:tcPr>
            <w:tcW w:w="277" w:type="pct"/>
            <w:vAlign w:val="center"/>
          </w:tcPr>
          <w:p w14:paraId="42B1EEC5" w14:textId="77777777" w:rsidR="00D23791" w:rsidRPr="00D60FFD" w:rsidRDefault="00D23791" w:rsidP="00D23791">
            <w:pPr>
              <w:pStyle w:val="afffffb"/>
            </w:pPr>
            <w:r w:rsidRPr="00D60FFD">
              <w:rPr>
                <w:rFonts w:hint="eastAsia"/>
              </w:rPr>
              <w:t>新建</w:t>
            </w:r>
          </w:p>
        </w:tc>
      </w:tr>
      <w:tr w:rsidR="00ED3505" w:rsidRPr="00D60FFD" w14:paraId="0C539C41" w14:textId="77777777" w:rsidTr="00D23791">
        <w:trPr>
          <w:trHeight w:val="496"/>
          <w:jc w:val="center"/>
        </w:trPr>
        <w:tc>
          <w:tcPr>
            <w:tcW w:w="213" w:type="pct"/>
            <w:vAlign w:val="center"/>
          </w:tcPr>
          <w:p w14:paraId="11243B86" w14:textId="77777777" w:rsidR="00D23791" w:rsidRPr="00D60FFD" w:rsidRDefault="00D23791" w:rsidP="00D23791">
            <w:pPr>
              <w:pStyle w:val="afffffb"/>
            </w:pPr>
            <w:r w:rsidRPr="00D60FFD">
              <w:rPr>
                <w:rFonts w:hint="eastAsia"/>
              </w:rPr>
              <w:t>31</w:t>
            </w:r>
          </w:p>
        </w:tc>
        <w:tc>
          <w:tcPr>
            <w:tcW w:w="419" w:type="pct"/>
            <w:vMerge/>
            <w:vAlign w:val="center"/>
          </w:tcPr>
          <w:p w14:paraId="360C4099" w14:textId="77777777" w:rsidR="00D23791" w:rsidRPr="00D60FFD" w:rsidRDefault="00D23791" w:rsidP="00D23791">
            <w:pPr>
              <w:pStyle w:val="afffffb"/>
            </w:pPr>
          </w:p>
        </w:tc>
        <w:tc>
          <w:tcPr>
            <w:tcW w:w="576" w:type="pct"/>
            <w:vMerge/>
            <w:vAlign w:val="center"/>
          </w:tcPr>
          <w:p w14:paraId="0F16FAE9" w14:textId="77777777" w:rsidR="00D23791" w:rsidRPr="00D60FFD" w:rsidRDefault="00D23791" w:rsidP="00D23791">
            <w:pPr>
              <w:pStyle w:val="afffffb"/>
            </w:pPr>
          </w:p>
        </w:tc>
        <w:tc>
          <w:tcPr>
            <w:tcW w:w="455" w:type="pct"/>
            <w:vMerge/>
            <w:vAlign w:val="center"/>
          </w:tcPr>
          <w:p w14:paraId="7FA48180" w14:textId="77777777" w:rsidR="00D23791" w:rsidRPr="00D60FFD" w:rsidRDefault="00D23791" w:rsidP="00D23791">
            <w:pPr>
              <w:pStyle w:val="afffffb"/>
            </w:pPr>
          </w:p>
        </w:tc>
        <w:tc>
          <w:tcPr>
            <w:tcW w:w="455" w:type="pct"/>
            <w:vMerge/>
            <w:vAlign w:val="center"/>
          </w:tcPr>
          <w:p w14:paraId="650908EE" w14:textId="77777777" w:rsidR="00D23791" w:rsidRPr="00D60FFD" w:rsidRDefault="00D23791" w:rsidP="00D23791">
            <w:pPr>
              <w:pStyle w:val="afffffb"/>
            </w:pPr>
          </w:p>
        </w:tc>
        <w:tc>
          <w:tcPr>
            <w:tcW w:w="496" w:type="pct"/>
            <w:vMerge/>
            <w:vAlign w:val="center"/>
          </w:tcPr>
          <w:p w14:paraId="26A86F00" w14:textId="77777777" w:rsidR="00D23791" w:rsidRPr="00D60FFD" w:rsidRDefault="00D23791" w:rsidP="00D23791">
            <w:pPr>
              <w:pStyle w:val="afffffb"/>
            </w:pPr>
          </w:p>
        </w:tc>
        <w:tc>
          <w:tcPr>
            <w:tcW w:w="534" w:type="pct"/>
            <w:vAlign w:val="center"/>
          </w:tcPr>
          <w:p w14:paraId="26B712FE" w14:textId="77777777" w:rsidR="00D23791" w:rsidRPr="00D60FFD" w:rsidRDefault="00D23791" w:rsidP="00D23791">
            <w:pPr>
              <w:pStyle w:val="afffffb"/>
            </w:pPr>
            <w:r w:rsidRPr="00D60FFD">
              <w:rPr>
                <w:rFonts w:hint="eastAsia"/>
              </w:rPr>
              <w:t>设计</w:t>
            </w:r>
            <w:r w:rsidRPr="00D60FFD">
              <w:t>有效库容</w:t>
            </w:r>
          </w:p>
        </w:tc>
        <w:tc>
          <w:tcPr>
            <w:tcW w:w="257" w:type="pct"/>
            <w:vAlign w:val="center"/>
          </w:tcPr>
          <w:p w14:paraId="58605265" w14:textId="77777777" w:rsidR="00D23791" w:rsidRPr="00D60FFD" w:rsidRDefault="00D23791" w:rsidP="00D23791">
            <w:pPr>
              <w:pStyle w:val="afffffb"/>
            </w:pPr>
            <w:r w:rsidRPr="00D60FFD">
              <w:t>m</w:t>
            </w:r>
            <w:r w:rsidRPr="00D60FFD">
              <w:rPr>
                <w:vertAlign w:val="superscript"/>
              </w:rPr>
              <w:t>3</w:t>
            </w:r>
          </w:p>
        </w:tc>
        <w:tc>
          <w:tcPr>
            <w:tcW w:w="289" w:type="pct"/>
            <w:vAlign w:val="center"/>
          </w:tcPr>
          <w:p w14:paraId="0245C868" w14:textId="77777777" w:rsidR="00D23791" w:rsidRPr="00D60FFD" w:rsidRDefault="00D23791" w:rsidP="00D23791">
            <w:pPr>
              <w:pStyle w:val="afffffb"/>
            </w:pPr>
            <w:r w:rsidRPr="00D60FFD">
              <w:rPr>
                <w:rFonts w:hint="eastAsia"/>
              </w:rPr>
              <w:t>20000</w:t>
            </w:r>
            <w:r w:rsidRPr="00D60FFD">
              <w:t>0</w:t>
            </w:r>
          </w:p>
        </w:tc>
        <w:tc>
          <w:tcPr>
            <w:tcW w:w="572" w:type="pct"/>
            <w:vAlign w:val="center"/>
          </w:tcPr>
          <w:p w14:paraId="4A25FDD8" w14:textId="77777777" w:rsidR="00D23791" w:rsidRPr="00D60FFD" w:rsidRDefault="00D23791" w:rsidP="00D23791">
            <w:pPr>
              <w:pStyle w:val="afffffb"/>
            </w:pPr>
          </w:p>
        </w:tc>
        <w:tc>
          <w:tcPr>
            <w:tcW w:w="457" w:type="pct"/>
            <w:vAlign w:val="center"/>
          </w:tcPr>
          <w:p w14:paraId="2E882CED" w14:textId="77777777" w:rsidR="00D23791" w:rsidRPr="00D60FFD" w:rsidRDefault="00D23791" w:rsidP="00D23791">
            <w:pPr>
              <w:pStyle w:val="afffffb"/>
            </w:pPr>
          </w:p>
        </w:tc>
        <w:tc>
          <w:tcPr>
            <w:tcW w:w="277" w:type="pct"/>
            <w:vAlign w:val="center"/>
          </w:tcPr>
          <w:p w14:paraId="39304854" w14:textId="77777777" w:rsidR="00D23791" w:rsidRPr="00D60FFD" w:rsidRDefault="00D23791" w:rsidP="00D23791">
            <w:pPr>
              <w:pStyle w:val="afffffb"/>
            </w:pPr>
            <w:r w:rsidRPr="00D60FFD">
              <w:rPr>
                <w:rFonts w:hint="eastAsia"/>
              </w:rPr>
              <w:t>新建</w:t>
            </w:r>
          </w:p>
        </w:tc>
      </w:tr>
      <w:tr w:rsidR="00ED3505" w:rsidRPr="00D60FFD" w14:paraId="5F6840AD" w14:textId="77777777" w:rsidTr="00D23791">
        <w:trPr>
          <w:trHeight w:val="496"/>
          <w:jc w:val="center"/>
        </w:trPr>
        <w:tc>
          <w:tcPr>
            <w:tcW w:w="213" w:type="pct"/>
            <w:vAlign w:val="center"/>
          </w:tcPr>
          <w:p w14:paraId="7E9E2601" w14:textId="77777777" w:rsidR="00D23791" w:rsidRPr="00D60FFD" w:rsidRDefault="00D23791" w:rsidP="00D23791">
            <w:pPr>
              <w:pStyle w:val="afffffb"/>
            </w:pPr>
            <w:r w:rsidRPr="00D60FFD">
              <w:rPr>
                <w:rFonts w:hint="eastAsia"/>
              </w:rPr>
              <w:t>32</w:t>
            </w:r>
          </w:p>
        </w:tc>
        <w:tc>
          <w:tcPr>
            <w:tcW w:w="419" w:type="pct"/>
            <w:vMerge/>
            <w:vAlign w:val="center"/>
          </w:tcPr>
          <w:p w14:paraId="1424DDA4" w14:textId="77777777" w:rsidR="00D23791" w:rsidRPr="00D60FFD" w:rsidRDefault="00D23791" w:rsidP="00D23791">
            <w:pPr>
              <w:pStyle w:val="afffffb"/>
            </w:pPr>
          </w:p>
        </w:tc>
        <w:tc>
          <w:tcPr>
            <w:tcW w:w="576" w:type="pct"/>
            <w:vMerge w:val="restart"/>
            <w:vAlign w:val="center"/>
          </w:tcPr>
          <w:p w14:paraId="655797FF" w14:textId="77777777" w:rsidR="00D23791" w:rsidRPr="00D60FFD" w:rsidRDefault="00D23791" w:rsidP="00D23791">
            <w:pPr>
              <w:pStyle w:val="afffffb"/>
            </w:pPr>
            <w:r w:rsidRPr="00D60FFD">
              <w:rPr>
                <w:rFonts w:hint="eastAsia"/>
              </w:rPr>
              <w:t>公用单元</w:t>
            </w:r>
          </w:p>
        </w:tc>
        <w:tc>
          <w:tcPr>
            <w:tcW w:w="455" w:type="pct"/>
            <w:vAlign w:val="center"/>
          </w:tcPr>
          <w:p w14:paraId="6C6EED0C" w14:textId="77777777" w:rsidR="00D23791" w:rsidRPr="00D60FFD" w:rsidRDefault="00D23791" w:rsidP="00D23791">
            <w:pPr>
              <w:pStyle w:val="afffffb"/>
            </w:pPr>
            <w:r w:rsidRPr="00D60FFD">
              <w:rPr>
                <w:rFonts w:hint="eastAsia"/>
              </w:rPr>
              <w:t>污水处理</w:t>
            </w:r>
          </w:p>
        </w:tc>
        <w:tc>
          <w:tcPr>
            <w:tcW w:w="455" w:type="pct"/>
            <w:vAlign w:val="center"/>
          </w:tcPr>
          <w:p w14:paraId="7688D646" w14:textId="77777777" w:rsidR="00D23791" w:rsidRPr="00D60FFD" w:rsidRDefault="00D23791" w:rsidP="00D23791">
            <w:pPr>
              <w:pStyle w:val="afffffb"/>
            </w:pPr>
            <w:r w:rsidRPr="00D60FFD">
              <w:rPr>
                <w:rFonts w:hint="eastAsia"/>
              </w:rPr>
              <w:t>污水处理</w:t>
            </w:r>
            <w:r w:rsidRPr="00D60FFD">
              <w:t>设施</w:t>
            </w:r>
          </w:p>
        </w:tc>
        <w:tc>
          <w:tcPr>
            <w:tcW w:w="496" w:type="pct"/>
            <w:vAlign w:val="center"/>
          </w:tcPr>
          <w:p w14:paraId="7A913170" w14:textId="77777777" w:rsidR="00D23791" w:rsidRPr="00D60FFD" w:rsidRDefault="00D23791" w:rsidP="00D23791">
            <w:pPr>
              <w:pStyle w:val="afffffb"/>
              <w:rPr>
                <w:b/>
              </w:rPr>
            </w:pPr>
            <w:r w:rsidRPr="00D60FFD">
              <w:rPr>
                <w:rFonts w:hint="eastAsia"/>
              </w:rPr>
              <w:t>MF</w:t>
            </w:r>
            <w:r w:rsidRPr="00D60FFD">
              <w:t>0029</w:t>
            </w:r>
          </w:p>
        </w:tc>
        <w:tc>
          <w:tcPr>
            <w:tcW w:w="534" w:type="pct"/>
            <w:vAlign w:val="center"/>
          </w:tcPr>
          <w:p w14:paraId="2F229930" w14:textId="77777777" w:rsidR="00D23791" w:rsidRPr="00D60FFD" w:rsidRDefault="00D23791" w:rsidP="00D23791">
            <w:pPr>
              <w:pStyle w:val="afffffb"/>
            </w:pPr>
            <w:r w:rsidRPr="00D60FFD">
              <w:rPr>
                <w:rFonts w:hint="eastAsia"/>
              </w:rPr>
              <w:t>处理能力</w:t>
            </w:r>
          </w:p>
        </w:tc>
        <w:tc>
          <w:tcPr>
            <w:tcW w:w="257" w:type="pct"/>
            <w:vAlign w:val="center"/>
          </w:tcPr>
          <w:p w14:paraId="5D5B97E2" w14:textId="77777777" w:rsidR="00D23791" w:rsidRPr="00D60FFD" w:rsidRDefault="00D23791" w:rsidP="00D23791">
            <w:pPr>
              <w:pStyle w:val="afffffb"/>
            </w:pPr>
            <w:r w:rsidRPr="00D60FFD">
              <w:t>m</w:t>
            </w:r>
            <w:r w:rsidRPr="00D60FFD">
              <w:rPr>
                <w:vertAlign w:val="superscript"/>
              </w:rPr>
              <w:t>3</w:t>
            </w:r>
            <w:r w:rsidRPr="00D60FFD">
              <w:t>/d</w:t>
            </w:r>
          </w:p>
        </w:tc>
        <w:tc>
          <w:tcPr>
            <w:tcW w:w="289" w:type="pct"/>
            <w:vAlign w:val="center"/>
          </w:tcPr>
          <w:p w14:paraId="1DDEA3F4" w14:textId="77777777" w:rsidR="00D23791" w:rsidRPr="00D60FFD" w:rsidRDefault="00D23791" w:rsidP="00D23791">
            <w:pPr>
              <w:pStyle w:val="afffffb"/>
            </w:pPr>
            <w:r w:rsidRPr="00D60FFD">
              <w:rPr>
                <w:rFonts w:hint="eastAsia"/>
              </w:rPr>
              <w:t>200</w:t>
            </w:r>
          </w:p>
        </w:tc>
        <w:tc>
          <w:tcPr>
            <w:tcW w:w="572" w:type="pct"/>
            <w:vAlign w:val="center"/>
          </w:tcPr>
          <w:p w14:paraId="01447BDF" w14:textId="77777777" w:rsidR="00D23791" w:rsidRPr="00D60FFD" w:rsidRDefault="00D23791" w:rsidP="00D23791">
            <w:pPr>
              <w:pStyle w:val="afffffb"/>
            </w:pPr>
          </w:p>
        </w:tc>
        <w:tc>
          <w:tcPr>
            <w:tcW w:w="457" w:type="pct"/>
            <w:vAlign w:val="center"/>
          </w:tcPr>
          <w:p w14:paraId="3B50BE47" w14:textId="77777777" w:rsidR="00D23791" w:rsidRPr="00D60FFD" w:rsidRDefault="00D23791" w:rsidP="00D23791">
            <w:pPr>
              <w:pStyle w:val="afffffb"/>
            </w:pPr>
            <w:r w:rsidRPr="00D60FFD">
              <w:rPr>
                <w:rFonts w:hint="eastAsia"/>
              </w:rPr>
              <w:t>与</w:t>
            </w:r>
            <w:r w:rsidRPr="00D60FFD">
              <w:t>焚烧线共用</w:t>
            </w:r>
          </w:p>
        </w:tc>
        <w:tc>
          <w:tcPr>
            <w:tcW w:w="277" w:type="pct"/>
            <w:vAlign w:val="center"/>
          </w:tcPr>
          <w:p w14:paraId="23A08057" w14:textId="77777777" w:rsidR="00D23791" w:rsidRPr="00D60FFD" w:rsidRDefault="00D23791" w:rsidP="00D23791">
            <w:pPr>
              <w:pStyle w:val="afffffb"/>
            </w:pPr>
            <w:r w:rsidRPr="00D60FFD">
              <w:rPr>
                <w:rFonts w:hint="eastAsia"/>
              </w:rPr>
              <w:t>新建</w:t>
            </w:r>
          </w:p>
        </w:tc>
      </w:tr>
      <w:tr w:rsidR="00ED3505" w:rsidRPr="00D60FFD" w14:paraId="701E219F" w14:textId="77777777" w:rsidTr="00D23791">
        <w:trPr>
          <w:trHeight w:val="496"/>
          <w:jc w:val="center"/>
        </w:trPr>
        <w:tc>
          <w:tcPr>
            <w:tcW w:w="213" w:type="pct"/>
            <w:vAlign w:val="center"/>
          </w:tcPr>
          <w:p w14:paraId="3D861A18" w14:textId="77777777" w:rsidR="00D23791" w:rsidRPr="00D60FFD" w:rsidRDefault="00D23791" w:rsidP="00D23791">
            <w:pPr>
              <w:pStyle w:val="afffffb"/>
            </w:pPr>
            <w:r w:rsidRPr="00D60FFD">
              <w:rPr>
                <w:rFonts w:hint="eastAsia"/>
              </w:rPr>
              <w:t>33</w:t>
            </w:r>
          </w:p>
        </w:tc>
        <w:tc>
          <w:tcPr>
            <w:tcW w:w="419" w:type="pct"/>
            <w:vMerge/>
            <w:vAlign w:val="center"/>
          </w:tcPr>
          <w:p w14:paraId="5CA3DE1D" w14:textId="77777777" w:rsidR="00D23791" w:rsidRPr="00D60FFD" w:rsidRDefault="00D23791" w:rsidP="00D23791">
            <w:pPr>
              <w:pStyle w:val="afffffb"/>
            </w:pPr>
          </w:p>
        </w:tc>
        <w:tc>
          <w:tcPr>
            <w:tcW w:w="576" w:type="pct"/>
            <w:vMerge/>
            <w:vAlign w:val="center"/>
          </w:tcPr>
          <w:p w14:paraId="158CDEBF" w14:textId="77777777" w:rsidR="00D23791" w:rsidRPr="00D60FFD" w:rsidRDefault="00D23791" w:rsidP="00D23791">
            <w:pPr>
              <w:pStyle w:val="afffffb"/>
            </w:pPr>
          </w:p>
        </w:tc>
        <w:tc>
          <w:tcPr>
            <w:tcW w:w="455" w:type="pct"/>
            <w:vMerge w:val="restart"/>
            <w:vAlign w:val="center"/>
          </w:tcPr>
          <w:p w14:paraId="584A018E" w14:textId="77777777" w:rsidR="00D23791" w:rsidRPr="00D60FFD" w:rsidRDefault="00D23791" w:rsidP="00D23791">
            <w:pPr>
              <w:pStyle w:val="afffffb"/>
            </w:pPr>
            <w:r w:rsidRPr="00D60FFD">
              <w:rPr>
                <w:rFonts w:hint="eastAsia"/>
              </w:rPr>
              <w:t>废气</w:t>
            </w:r>
            <w:r w:rsidRPr="00D60FFD">
              <w:t>处理</w:t>
            </w:r>
          </w:p>
        </w:tc>
        <w:tc>
          <w:tcPr>
            <w:tcW w:w="455" w:type="pct"/>
            <w:vMerge w:val="restart"/>
            <w:vAlign w:val="center"/>
          </w:tcPr>
          <w:p w14:paraId="2A2A78F5" w14:textId="77777777" w:rsidR="00D23791" w:rsidRPr="00D60FFD" w:rsidRDefault="00D23791" w:rsidP="00D23791">
            <w:pPr>
              <w:pStyle w:val="afffffb"/>
            </w:pPr>
            <w:r w:rsidRPr="00D60FFD">
              <w:rPr>
                <w:rFonts w:hint="eastAsia"/>
              </w:rPr>
              <w:t>废气</w:t>
            </w:r>
            <w:r w:rsidRPr="00D60FFD">
              <w:t>处理设施</w:t>
            </w:r>
          </w:p>
        </w:tc>
        <w:tc>
          <w:tcPr>
            <w:tcW w:w="496" w:type="pct"/>
            <w:vAlign w:val="center"/>
          </w:tcPr>
          <w:p w14:paraId="3A6F16B6" w14:textId="77777777" w:rsidR="00D23791" w:rsidRPr="00D60FFD" w:rsidRDefault="00D23791" w:rsidP="00D23791">
            <w:pPr>
              <w:pStyle w:val="afffffb"/>
            </w:pPr>
            <w:r w:rsidRPr="00D60FFD">
              <w:rPr>
                <w:rFonts w:hint="eastAsia"/>
              </w:rPr>
              <w:t>MF</w:t>
            </w:r>
            <w:r w:rsidRPr="00D60FFD">
              <w:t>0030</w:t>
            </w:r>
          </w:p>
        </w:tc>
        <w:tc>
          <w:tcPr>
            <w:tcW w:w="534" w:type="pct"/>
            <w:vAlign w:val="center"/>
          </w:tcPr>
          <w:p w14:paraId="52C71770" w14:textId="77777777" w:rsidR="00D23791" w:rsidRPr="00D60FFD" w:rsidRDefault="00D23791" w:rsidP="00D23791">
            <w:pPr>
              <w:pStyle w:val="afffffb"/>
            </w:pPr>
            <w:r w:rsidRPr="00D60FFD">
              <w:rPr>
                <w:rFonts w:hint="eastAsia"/>
              </w:rPr>
              <w:t>处理能力</w:t>
            </w:r>
          </w:p>
        </w:tc>
        <w:tc>
          <w:tcPr>
            <w:tcW w:w="257" w:type="pct"/>
            <w:vAlign w:val="center"/>
          </w:tcPr>
          <w:p w14:paraId="3ADAFCEE" w14:textId="77777777" w:rsidR="00D23791" w:rsidRPr="00D60FFD" w:rsidRDefault="00D23791" w:rsidP="00D23791">
            <w:pPr>
              <w:pStyle w:val="afffffb"/>
            </w:pPr>
            <w:r w:rsidRPr="00D60FFD">
              <w:t>m</w:t>
            </w:r>
            <w:r w:rsidRPr="00D60FFD">
              <w:rPr>
                <w:vertAlign w:val="superscript"/>
              </w:rPr>
              <w:t>3</w:t>
            </w:r>
            <w:r w:rsidRPr="00D60FFD">
              <w:t>/t</w:t>
            </w:r>
          </w:p>
        </w:tc>
        <w:tc>
          <w:tcPr>
            <w:tcW w:w="289" w:type="pct"/>
            <w:vAlign w:val="center"/>
          </w:tcPr>
          <w:p w14:paraId="7E25F6BF" w14:textId="77777777" w:rsidR="00D23791" w:rsidRPr="00D60FFD" w:rsidRDefault="00D23791" w:rsidP="00D23791">
            <w:pPr>
              <w:pStyle w:val="afffffb"/>
            </w:pPr>
            <w:r w:rsidRPr="00D60FFD">
              <w:rPr>
                <w:rFonts w:hint="eastAsia"/>
              </w:rPr>
              <w:t>21000</w:t>
            </w:r>
          </w:p>
        </w:tc>
        <w:tc>
          <w:tcPr>
            <w:tcW w:w="572" w:type="pct"/>
            <w:vAlign w:val="center"/>
          </w:tcPr>
          <w:p w14:paraId="1177F7BF" w14:textId="77777777" w:rsidR="00D23791" w:rsidRPr="00D60FFD" w:rsidRDefault="00D23791" w:rsidP="00D23791">
            <w:pPr>
              <w:pStyle w:val="afffffb"/>
            </w:pPr>
          </w:p>
        </w:tc>
        <w:tc>
          <w:tcPr>
            <w:tcW w:w="457" w:type="pct"/>
            <w:vMerge w:val="restart"/>
            <w:vAlign w:val="center"/>
          </w:tcPr>
          <w:p w14:paraId="426825B1" w14:textId="77777777" w:rsidR="00D23791" w:rsidRPr="00D60FFD" w:rsidRDefault="00D23791" w:rsidP="00D23791">
            <w:pPr>
              <w:pStyle w:val="afffffb"/>
            </w:pPr>
            <w:r w:rsidRPr="00D60FFD">
              <w:t>危险废物</w:t>
            </w:r>
            <w:r w:rsidRPr="00D60FFD">
              <w:rPr>
                <w:rFonts w:hint="eastAsia"/>
              </w:rPr>
              <w:t>（不含</w:t>
            </w:r>
            <w:r w:rsidRPr="00D60FFD">
              <w:t>医疗废物</w:t>
            </w:r>
            <w:r w:rsidRPr="00D60FFD">
              <w:rPr>
                <w:rFonts w:hint="eastAsia"/>
              </w:rPr>
              <w:t>）</w:t>
            </w:r>
            <w:r w:rsidRPr="00D60FFD">
              <w:t>处置线</w:t>
            </w:r>
            <w:r w:rsidRPr="00D60FFD">
              <w:rPr>
                <w:rFonts w:hint="eastAsia"/>
              </w:rPr>
              <w:t>除臭</w:t>
            </w:r>
            <w:r w:rsidRPr="00D60FFD">
              <w:t>设施</w:t>
            </w:r>
          </w:p>
        </w:tc>
        <w:tc>
          <w:tcPr>
            <w:tcW w:w="277" w:type="pct"/>
            <w:vAlign w:val="center"/>
          </w:tcPr>
          <w:p w14:paraId="307ABFD5" w14:textId="77777777" w:rsidR="00D23791" w:rsidRPr="00D60FFD" w:rsidRDefault="00D23791" w:rsidP="00D23791">
            <w:pPr>
              <w:pStyle w:val="afffffb"/>
            </w:pPr>
            <w:r w:rsidRPr="00D60FFD">
              <w:rPr>
                <w:rFonts w:hint="eastAsia"/>
              </w:rPr>
              <w:t>新建</w:t>
            </w:r>
          </w:p>
        </w:tc>
      </w:tr>
      <w:tr w:rsidR="00ED3505" w:rsidRPr="00D60FFD" w14:paraId="7C20A845" w14:textId="77777777" w:rsidTr="00D23791">
        <w:trPr>
          <w:trHeight w:val="496"/>
          <w:jc w:val="center"/>
        </w:trPr>
        <w:tc>
          <w:tcPr>
            <w:tcW w:w="213" w:type="pct"/>
            <w:vAlign w:val="center"/>
          </w:tcPr>
          <w:p w14:paraId="4EFCC965" w14:textId="77777777" w:rsidR="00D23791" w:rsidRPr="00D60FFD" w:rsidRDefault="00D23791" w:rsidP="00D23791">
            <w:pPr>
              <w:pStyle w:val="afffffb"/>
            </w:pPr>
            <w:r w:rsidRPr="00D60FFD">
              <w:rPr>
                <w:rFonts w:hint="eastAsia"/>
              </w:rPr>
              <w:t>34</w:t>
            </w:r>
          </w:p>
        </w:tc>
        <w:tc>
          <w:tcPr>
            <w:tcW w:w="419" w:type="pct"/>
            <w:vMerge/>
            <w:vAlign w:val="center"/>
          </w:tcPr>
          <w:p w14:paraId="52C7129D" w14:textId="77777777" w:rsidR="00D23791" w:rsidRPr="00D60FFD" w:rsidRDefault="00D23791" w:rsidP="00D23791">
            <w:pPr>
              <w:pStyle w:val="afffffb"/>
            </w:pPr>
          </w:p>
        </w:tc>
        <w:tc>
          <w:tcPr>
            <w:tcW w:w="576" w:type="pct"/>
            <w:vMerge/>
            <w:vAlign w:val="center"/>
          </w:tcPr>
          <w:p w14:paraId="3A21F298" w14:textId="77777777" w:rsidR="00D23791" w:rsidRPr="00D60FFD" w:rsidRDefault="00D23791" w:rsidP="00D23791">
            <w:pPr>
              <w:pStyle w:val="afffffb"/>
            </w:pPr>
          </w:p>
        </w:tc>
        <w:tc>
          <w:tcPr>
            <w:tcW w:w="455" w:type="pct"/>
            <w:vMerge/>
            <w:vAlign w:val="center"/>
          </w:tcPr>
          <w:p w14:paraId="436477BA" w14:textId="77777777" w:rsidR="00D23791" w:rsidRPr="00D60FFD" w:rsidRDefault="00D23791" w:rsidP="00D23791">
            <w:pPr>
              <w:pStyle w:val="afffffb"/>
            </w:pPr>
          </w:p>
        </w:tc>
        <w:tc>
          <w:tcPr>
            <w:tcW w:w="455" w:type="pct"/>
            <w:vMerge/>
            <w:vAlign w:val="center"/>
          </w:tcPr>
          <w:p w14:paraId="0051F17E" w14:textId="77777777" w:rsidR="00D23791" w:rsidRPr="00D60FFD" w:rsidRDefault="00D23791" w:rsidP="00D23791">
            <w:pPr>
              <w:pStyle w:val="afffffb"/>
            </w:pPr>
          </w:p>
        </w:tc>
        <w:tc>
          <w:tcPr>
            <w:tcW w:w="496" w:type="pct"/>
            <w:vAlign w:val="center"/>
          </w:tcPr>
          <w:p w14:paraId="62AA16DC" w14:textId="77777777" w:rsidR="00D23791" w:rsidRPr="00D60FFD" w:rsidRDefault="00D23791" w:rsidP="00D23791">
            <w:pPr>
              <w:pStyle w:val="afffffb"/>
            </w:pPr>
            <w:r w:rsidRPr="00D60FFD">
              <w:rPr>
                <w:rFonts w:hint="eastAsia"/>
              </w:rPr>
              <w:t>MF</w:t>
            </w:r>
            <w:r w:rsidRPr="00D60FFD">
              <w:t>0031</w:t>
            </w:r>
          </w:p>
        </w:tc>
        <w:tc>
          <w:tcPr>
            <w:tcW w:w="534" w:type="pct"/>
            <w:vAlign w:val="center"/>
          </w:tcPr>
          <w:p w14:paraId="323BD695" w14:textId="77777777" w:rsidR="00D23791" w:rsidRPr="00D60FFD" w:rsidRDefault="00D23791" w:rsidP="00D23791">
            <w:pPr>
              <w:pStyle w:val="afffffb"/>
            </w:pPr>
            <w:r w:rsidRPr="00D60FFD">
              <w:rPr>
                <w:rFonts w:hint="eastAsia"/>
              </w:rPr>
              <w:t>处理能力</w:t>
            </w:r>
          </w:p>
        </w:tc>
        <w:tc>
          <w:tcPr>
            <w:tcW w:w="257" w:type="pct"/>
            <w:vAlign w:val="center"/>
          </w:tcPr>
          <w:p w14:paraId="3CA3E021" w14:textId="77777777" w:rsidR="00D23791" w:rsidRPr="00D60FFD" w:rsidRDefault="00D23791" w:rsidP="00D23791">
            <w:pPr>
              <w:pStyle w:val="afffffb"/>
            </w:pPr>
            <w:r w:rsidRPr="00D60FFD">
              <w:t>m</w:t>
            </w:r>
            <w:r w:rsidRPr="00D60FFD">
              <w:rPr>
                <w:vertAlign w:val="superscript"/>
              </w:rPr>
              <w:t>3</w:t>
            </w:r>
            <w:r w:rsidRPr="00D60FFD">
              <w:t>/t</w:t>
            </w:r>
          </w:p>
        </w:tc>
        <w:tc>
          <w:tcPr>
            <w:tcW w:w="289" w:type="pct"/>
            <w:vAlign w:val="center"/>
          </w:tcPr>
          <w:p w14:paraId="75DA2F32" w14:textId="77777777" w:rsidR="00D23791" w:rsidRPr="00D60FFD" w:rsidRDefault="00D23791" w:rsidP="00D23791">
            <w:pPr>
              <w:pStyle w:val="afffffb"/>
            </w:pPr>
            <w:r w:rsidRPr="00D60FFD">
              <w:rPr>
                <w:rFonts w:hint="eastAsia"/>
              </w:rPr>
              <w:t>84000</w:t>
            </w:r>
          </w:p>
        </w:tc>
        <w:tc>
          <w:tcPr>
            <w:tcW w:w="572" w:type="pct"/>
            <w:vAlign w:val="center"/>
          </w:tcPr>
          <w:p w14:paraId="4E518FDE" w14:textId="77777777" w:rsidR="00D23791" w:rsidRPr="00D60FFD" w:rsidRDefault="00D23791" w:rsidP="00D23791">
            <w:pPr>
              <w:pStyle w:val="afffffb"/>
            </w:pPr>
          </w:p>
        </w:tc>
        <w:tc>
          <w:tcPr>
            <w:tcW w:w="457" w:type="pct"/>
            <w:vMerge/>
            <w:vAlign w:val="center"/>
          </w:tcPr>
          <w:p w14:paraId="2A09177C" w14:textId="77777777" w:rsidR="00D23791" w:rsidRPr="00D60FFD" w:rsidRDefault="00D23791" w:rsidP="00D23791">
            <w:pPr>
              <w:pStyle w:val="afffffb"/>
            </w:pPr>
          </w:p>
        </w:tc>
        <w:tc>
          <w:tcPr>
            <w:tcW w:w="277" w:type="pct"/>
            <w:vAlign w:val="center"/>
          </w:tcPr>
          <w:p w14:paraId="39D6AFBD" w14:textId="77777777" w:rsidR="00D23791" w:rsidRPr="00D60FFD" w:rsidRDefault="00D23791" w:rsidP="00D23791">
            <w:pPr>
              <w:pStyle w:val="afffffb"/>
            </w:pPr>
            <w:r w:rsidRPr="00D60FFD">
              <w:rPr>
                <w:rFonts w:hint="eastAsia"/>
              </w:rPr>
              <w:t>新建</w:t>
            </w:r>
          </w:p>
        </w:tc>
      </w:tr>
      <w:tr w:rsidR="00ED3505" w:rsidRPr="00D60FFD" w14:paraId="0E664D7A" w14:textId="77777777" w:rsidTr="00D23791">
        <w:trPr>
          <w:trHeight w:val="496"/>
          <w:jc w:val="center"/>
        </w:trPr>
        <w:tc>
          <w:tcPr>
            <w:tcW w:w="213" w:type="pct"/>
            <w:vAlign w:val="center"/>
          </w:tcPr>
          <w:p w14:paraId="0BE44B44" w14:textId="77777777" w:rsidR="00D23791" w:rsidRPr="00D60FFD" w:rsidRDefault="00D23791" w:rsidP="00D23791">
            <w:pPr>
              <w:pStyle w:val="afffffb"/>
            </w:pPr>
            <w:r w:rsidRPr="00D60FFD">
              <w:rPr>
                <w:rFonts w:hint="eastAsia"/>
              </w:rPr>
              <w:t>35</w:t>
            </w:r>
          </w:p>
        </w:tc>
        <w:tc>
          <w:tcPr>
            <w:tcW w:w="419" w:type="pct"/>
            <w:vMerge/>
            <w:vAlign w:val="center"/>
          </w:tcPr>
          <w:p w14:paraId="50282E45" w14:textId="77777777" w:rsidR="00D23791" w:rsidRPr="00D60FFD" w:rsidRDefault="00D23791" w:rsidP="00D23791">
            <w:pPr>
              <w:pStyle w:val="afffffb"/>
            </w:pPr>
          </w:p>
        </w:tc>
        <w:tc>
          <w:tcPr>
            <w:tcW w:w="576" w:type="pct"/>
            <w:vMerge/>
            <w:vAlign w:val="center"/>
          </w:tcPr>
          <w:p w14:paraId="3083DA3E" w14:textId="77777777" w:rsidR="00D23791" w:rsidRPr="00D60FFD" w:rsidRDefault="00D23791" w:rsidP="00D23791">
            <w:pPr>
              <w:pStyle w:val="afffffb"/>
            </w:pPr>
          </w:p>
        </w:tc>
        <w:tc>
          <w:tcPr>
            <w:tcW w:w="455" w:type="pct"/>
            <w:vMerge/>
            <w:vAlign w:val="center"/>
          </w:tcPr>
          <w:p w14:paraId="4D5859CF" w14:textId="77777777" w:rsidR="00D23791" w:rsidRPr="00D60FFD" w:rsidRDefault="00D23791" w:rsidP="00D23791">
            <w:pPr>
              <w:pStyle w:val="afffffb"/>
            </w:pPr>
          </w:p>
        </w:tc>
        <w:tc>
          <w:tcPr>
            <w:tcW w:w="455" w:type="pct"/>
            <w:vMerge/>
            <w:vAlign w:val="center"/>
          </w:tcPr>
          <w:p w14:paraId="517A3982" w14:textId="77777777" w:rsidR="00D23791" w:rsidRPr="00D60FFD" w:rsidRDefault="00D23791" w:rsidP="00D23791">
            <w:pPr>
              <w:pStyle w:val="afffffb"/>
            </w:pPr>
          </w:p>
        </w:tc>
        <w:tc>
          <w:tcPr>
            <w:tcW w:w="496" w:type="pct"/>
            <w:vAlign w:val="center"/>
          </w:tcPr>
          <w:p w14:paraId="58FD0BDD" w14:textId="77777777" w:rsidR="00D23791" w:rsidRPr="00D60FFD" w:rsidRDefault="00D23791" w:rsidP="00D23791">
            <w:pPr>
              <w:pStyle w:val="afffffb"/>
            </w:pPr>
            <w:r w:rsidRPr="00D60FFD">
              <w:rPr>
                <w:rFonts w:hint="eastAsia"/>
              </w:rPr>
              <w:t>MF</w:t>
            </w:r>
            <w:r w:rsidRPr="00D60FFD">
              <w:t>0032</w:t>
            </w:r>
          </w:p>
        </w:tc>
        <w:tc>
          <w:tcPr>
            <w:tcW w:w="534" w:type="pct"/>
            <w:vAlign w:val="center"/>
          </w:tcPr>
          <w:p w14:paraId="7EBCFCBE" w14:textId="77777777" w:rsidR="00D23791" w:rsidRPr="00D60FFD" w:rsidRDefault="00D23791" w:rsidP="00D23791">
            <w:pPr>
              <w:pStyle w:val="afffffb"/>
            </w:pPr>
            <w:r w:rsidRPr="00D60FFD">
              <w:rPr>
                <w:rFonts w:hint="eastAsia"/>
              </w:rPr>
              <w:t>处理能力</w:t>
            </w:r>
          </w:p>
        </w:tc>
        <w:tc>
          <w:tcPr>
            <w:tcW w:w="257" w:type="pct"/>
            <w:vAlign w:val="center"/>
          </w:tcPr>
          <w:p w14:paraId="3338EE99" w14:textId="77777777" w:rsidR="00D23791" w:rsidRPr="00D60FFD" w:rsidRDefault="00D23791" w:rsidP="00D23791">
            <w:pPr>
              <w:pStyle w:val="afffffb"/>
            </w:pPr>
            <w:r w:rsidRPr="00D60FFD">
              <w:t>m</w:t>
            </w:r>
            <w:r w:rsidRPr="00D60FFD">
              <w:rPr>
                <w:vertAlign w:val="superscript"/>
              </w:rPr>
              <w:t>3</w:t>
            </w:r>
            <w:r w:rsidRPr="00D60FFD">
              <w:t>/t</w:t>
            </w:r>
          </w:p>
        </w:tc>
        <w:tc>
          <w:tcPr>
            <w:tcW w:w="289" w:type="pct"/>
            <w:vAlign w:val="center"/>
          </w:tcPr>
          <w:p w14:paraId="2A263AE0" w14:textId="77777777" w:rsidR="00D23791" w:rsidRPr="00D60FFD" w:rsidRDefault="00D23791" w:rsidP="00D23791">
            <w:pPr>
              <w:pStyle w:val="afffffb"/>
            </w:pPr>
            <w:r w:rsidRPr="00D60FFD">
              <w:rPr>
                <w:rFonts w:hint="eastAsia"/>
              </w:rPr>
              <w:t>60000</w:t>
            </w:r>
          </w:p>
        </w:tc>
        <w:tc>
          <w:tcPr>
            <w:tcW w:w="572" w:type="pct"/>
            <w:vAlign w:val="center"/>
          </w:tcPr>
          <w:p w14:paraId="17AD6E4E" w14:textId="77777777" w:rsidR="00D23791" w:rsidRPr="00D60FFD" w:rsidRDefault="00D23791" w:rsidP="00D23791">
            <w:pPr>
              <w:pStyle w:val="afffffb"/>
            </w:pPr>
          </w:p>
        </w:tc>
        <w:tc>
          <w:tcPr>
            <w:tcW w:w="457" w:type="pct"/>
            <w:vMerge/>
            <w:vAlign w:val="center"/>
          </w:tcPr>
          <w:p w14:paraId="736D7263" w14:textId="77777777" w:rsidR="00D23791" w:rsidRPr="00D60FFD" w:rsidRDefault="00D23791" w:rsidP="00D23791">
            <w:pPr>
              <w:pStyle w:val="afffffb"/>
            </w:pPr>
          </w:p>
        </w:tc>
        <w:tc>
          <w:tcPr>
            <w:tcW w:w="277" w:type="pct"/>
            <w:vAlign w:val="center"/>
          </w:tcPr>
          <w:p w14:paraId="48CA27D1" w14:textId="77777777" w:rsidR="00D23791" w:rsidRPr="00D60FFD" w:rsidRDefault="00D23791" w:rsidP="00D23791">
            <w:pPr>
              <w:pStyle w:val="afffffb"/>
            </w:pPr>
            <w:r w:rsidRPr="00D60FFD">
              <w:rPr>
                <w:rFonts w:hint="eastAsia"/>
              </w:rPr>
              <w:t>新建</w:t>
            </w:r>
          </w:p>
        </w:tc>
      </w:tr>
      <w:tr w:rsidR="00D23791" w:rsidRPr="00D60FFD" w14:paraId="7848D53E" w14:textId="77777777" w:rsidTr="00D23791">
        <w:trPr>
          <w:trHeight w:val="496"/>
          <w:jc w:val="center"/>
        </w:trPr>
        <w:tc>
          <w:tcPr>
            <w:tcW w:w="213" w:type="pct"/>
            <w:vAlign w:val="center"/>
          </w:tcPr>
          <w:p w14:paraId="05B6FEEA" w14:textId="77777777" w:rsidR="00D23791" w:rsidRPr="00D60FFD" w:rsidRDefault="00D23791" w:rsidP="00D23791">
            <w:pPr>
              <w:pStyle w:val="afffffb"/>
            </w:pPr>
            <w:r w:rsidRPr="00D60FFD">
              <w:rPr>
                <w:rFonts w:hint="eastAsia"/>
              </w:rPr>
              <w:t>36</w:t>
            </w:r>
          </w:p>
        </w:tc>
        <w:tc>
          <w:tcPr>
            <w:tcW w:w="419" w:type="pct"/>
            <w:vMerge/>
            <w:vAlign w:val="center"/>
          </w:tcPr>
          <w:p w14:paraId="585E1652" w14:textId="77777777" w:rsidR="00D23791" w:rsidRPr="00D60FFD" w:rsidRDefault="00D23791" w:rsidP="00D23791">
            <w:pPr>
              <w:pStyle w:val="afffffb"/>
            </w:pPr>
          </w:p>
        </w:tc>
        <w:tc>
          <w:tcPr>
            <w:tcW w:w="576" w:type="pct"/>
            <w:vMerge/>
            <w:vAlign w:val="center"/>
          </w:tcPr>
          <w:p w14:paraId="2C8B3449" w14:textId="77777777" w:rsidR="00D23791" w:rsidRPr="00D60FFD" w:rsidRDefault="00D23791" w:rsidP="00D23791">
            <w:pPr>
              <w:pStyle w:val="afffffb"/>
            </w:pPr>
          </w:p>
        </w:tc>
        <w:tc>
          <w:tcPr>
            <w:tcW w:w="455" w:type="pct"/>
            <w:vMerge/>
            <w:vAlign w:val="center"/>
          </w:tcPr>
          <w:p w14:paraId="7361AEF5" w14:textId="77777777" w:rsidR="00D23791" w:rsidRPr="00D60FFD" w:rsidRDefault="00D23791" w:rsidP="00D23791">
            <w:pPr>
              <w:pStyle w:val="afffffb"/>
            </w:pPr>
          </w:p>
        </w:tc>
        <w:tc>
          <w:tcPr>
            <w:tcW w:w="455" w:type="pct"/>
            <w:vMerge/>
            <w:vAlign w:val="center"/>
          </w:tcPr>
          <w:p w14:paraId="0581D010" w14:textId="77777777" w:rsidR="00D23791" w:rsidRPr="00D60FFD" w:rsidRDefault="00D23791" w:rsidP="00D23791">
            <w:pPr>
              <w:pStyle w:val="afffffb"/>
            </w:pPr>
          </w:p>
        </w:tc>
        <w:tc>
          <w:tcPr>
            <w:tcW w:w="496" w:type="pct"/>
            <w:vAlign w:val="center"/>
          </w:tcPr>
          <w:p w14:paraId="6017AE62" w14:textId="77777777" w:rsidR="00D23791" w:rsidRPr="00D60FFD" w:rsidRDefault="00D23791" w:rsidP="00D23791">
            <w:pPr>
              <w:pStyle w:val="afffffb"/>
            </w:pPr>
            <w:r w:rsidRPr="00D60FFD">
              <w:rPr>
                <w:rFonts w:hint="eastAsia"/>
              </w:rPr>
              <w:t>MF</w:t>
            </w:r>
            <w:r w:rsidRPr="00D60FFD">
              <w:t>0033</w:t>
            </w:r>
          </w:p>
        </w:tc>
        <w:tc>
          <w:tcPr>
            <w:tcW w:w="534" w:type="pct"/>
            <w:vAlign w:val="center"/>
          </w:tcPr>
          <w:p w14:paraId="0789C4C4" w14:textId="77777777" w:rsidR="00D23791" w:rsidRPr="00D60FFD" w:rsidRDefault="00D23791" w:rsidP="00D23791">
            <w:pPr>
              <w:pStyle w:val="afffffb"/>
            </w:pPr>
            <w:r w:rsidRPr="00D60FFD">
              <w:rPr>
                <w:rFonts w:hint="eastAsia"/>
              </w:rPr>
              <w:t>处理能力</w:t>
            </w:r>
          </w:p>
        </w:tc>
        <w:tc>
          <w:tcPr>
            <w:tcW w:w="257" w:type="pct"/>
            <w:vAlign w:val="center"/>
          </w:tcPr>
          <w:p w14:paraId="4B4E3A8A" w14:textId="77777777" w:rsidR="00D23791" w:rsidRPr="00D60FFD" w:rsidRDefault="00D23791" w:rsidP="00D23791">
            <w:pPr>
              <w:pStyle w:val="afffffb"/>
            </w:pPr>
            <w:r w:rsidRPr="00D60FFD">
              <w:t>m</w:t>
            </w:r>
            <w:r w:rsidRPr="00D60FFD">
              <w:rPr>
                <w:vertAlign w:val="superscript"/>
              </w:rPr>
              <w:t>3</w:t>
            </w:r>
            <w:r w:rsidRPr="00D60FFD">
              <w:t>/t</w:t>
            </w:r>
          </w:p>
        </w:tc>
        <w:tc>
          <w:tcPr>
            <w:tcW w:w="289" w:type="pct"/>
            <w:vAlign w:val="center"/>
          </w:tcPr>
          <w:p w14:paraId="1328A7D6" w14:textId="77777777" w:rsidR="00D23791" w:rsidRPr="00D60FFD" w:rsidRDefault="00D23791" w:rsidP="00D23791">
            <w:pPr>
              <w:pStyle w:val="afffffb"/>
            </w:pPr>
            <w:r w:rsidRPr="00D60FFD">
              <w:rPr>
                <w:rFonts w:hint="eastAsia"/>
              </w:rPr>
              <w:t>28000</w:t>
            </w:r>
          </w:p>
        </w:tc>
        <w:tc>
          <w:tcPr>
            <w:tcW w:w="572" w:type="pct"/>
            <w:vAlign w:val="center"/>
          </w:tcPr>
          <w:p w14:paraId="19BB7F35" w14:textId="77777777" w:rsidR="00D23791" w:rsidRPr="00D60FFD" w:rsidRDefault="00D23791" w:rsidP="00D23791">
            <w:pPr>
              <w:pStyle w:val="afffffb"/>
            </w:pPr>
          </w:p>
        </w:tc>
        <w:tc>
          <w:tcPr>
            <w:tcW w:w="457" w:type="pct"/>
            <w:vMerge/>
            <w:vAlign w:val="center"/>
          </w:tcPr>
          <w:p w14:paraId="490BCC26" w14:textId="77777777" w:rsidR="00D23791" w:rsidRPr="00D60FFD" w:rsidRDefault="00D23791" w:rsidP="00D23791">
            <w:pPr>
              <w:pStyle w:val="afffffb"/>
            </w:pPr>
          </w:p>
        </w:tc>
        <w:tc>
          <w:tcPr>
            <w:tcW w:w="277" w:type="pct"/>
            <w:vAlign w:val="center"/>
          </w:tcPr>
          <w:p w14:paraId="64A3BAF9" w14:textId="77777777" w:rsidR="00D23791" w:rsidRPr="00D60FFD" w:rsidRDefault="00D23791" w:rsidP="00D23791">
            <w:pPr>
              <w:pStyle w:val="afffffb"/>
            </w:pPr>
            <w:r w:rsidRPr="00D60FFD">
              <w:rPr>
                <w:rFonts w:hint="eastAsia"/>
              </w:rPr>
              <w:t>新建</w:t>
            </w:r>
          </w:p>
        </w:tc>
      </w:tr>
    </w:tbl>
    <w:p w14:paraId="1D29B638" w14:textId="77777777" w:rsidR="00D1093E" w:rsidRPr="00D60FFD" w:rsidRDefault="00D1093E" w:rsidP="00D1093E">
      <w:pPr>
        <w:ind w:firstLine="480"/>
      </w:pPr>
    </w:p>
    <w:p w14:paraId="64403E36" w14:textId="77777777" w:rsidR="00D23791" w:rsidRPr="00D60FFD" w:rsidRDefault="00D23791" w:rsidP="00D1093E">
      <w:pPr>
        <w:ind w:firstLine="480"/>
      </w:pPr>
    </w:p>
    <w:p w14:paraId="0F9F7C7B" w14:textId="77777777" w:rsidR="00D1093E" w:rsidRPr="00D60FFD" w:rsidRDefault="00D1093E" w:rsidP="00D1093E">
      <w:pPr>
        <w:ind w:firstLine="480"/>
        <w:sectPr w:rsidR="00D1093E" w:rsidRPr="00D60FFD" w:rsidSect="00D23791">
          <w:pgSz w:w="16840" w:h="11907" w:orient="landscape" w:code="9"/>
          <w:pgMar w:top="1440" w:right="1440" w:bottom="1440" w:left="1440" w:header="851" w:footer="992" w:gutter="0"/>
          <w:cols w:space="425"/>
          <w:docGrid w:type="lines" w:linePitch="326"/>
        </w:sectPr>
      </w:pPr>
    </w:p>
    <w:p w14:paraId="74772C82" w14:textId="77777777" w:rsidR="00F6205D" w:rsidRPr="00D60FFD" w:rsidRDefault="002418A4" w:rsidP="002418A4">
      <w:pPr>
        <w:pStyle w:val="afff9"/>
      </w:pPr>
      <w:r w:rsidRPr="00D60FFD">
        <w:t>表</w:t>
      </w:r>
      <w:r w:rsidRPr="00D60FFD">
        <w:t>3.4.2-</w:t>
      </w:r>
      <w:r w:rsidR="00714158" w:rsidRPr="00D60FFD">
        <w:t>2</w:t>
      </w:r>
      <w:r w:rsidRPr="00D60FFD">
        <w:t xml:space="preserve">  </w:t>
      </w:r>
      <w:r w:rsidRPr="00D60FFD">
        <w:rPr>
          <w:rFonts w:hint="eastAsia"/>
        </w:rPr>
        <w:t>拟建项目</w:t>
      </w:r>
      <w:r w:rsidR="00714158" w:rsidRPr="00D60FFD">
        <w:rPr>
          <w:rFonts w:hint="eastAsia"/>
        </w:rPr>
        <w:t>详细</w:t>
      </w:r>
      <w:r w:rsidRPr="00D60FFD">
        <w:t>设备清单</w:t>
      </w:r>
    </w:p>
    <w:tbl>
      <w:tblPr>
        <w:tblStyle w:val="ab"/>
        <w:tblW w:w="0" w:type="auto"/>
        <w:tblLook w:val="04A0" w:firstRow="1" w:lastRow="0" w:firstColumn="1" w:lastColumn="0" w:noHBand="0" w:noVBand="1"/>
      </w:tblPr>
      <w:tblGrid>
        <w:gridCol w:w="1504"/>
        <w:gridCol w:w="1504"/>
        <w:gridCol w:w="3371"/>
        <w:gridCol w:w="851"/>
        <w:gridCol w:w="708"/>
        <w:gridCol w:w="1089"/>
      </w:tblGrid>
      <w:tr w:rsidR="000736C4" w:rsidRPr="00D60FFD" w14:paraId="611CC176" w14:textId="77777777" w:rsidTr="00CC5EDB">
        <w:tc>
          <w:tcPr>
            <w:tcW w:w="1504" w:type="dxa"/>
            <w:vAlign w:val="center"/>
          </w:tcPr>
          <w:p w14:paraId="1AF36F6A" w14:textId="77777777" w:rsidR="002418A4" w:rsidRPr="00D60FFD" w:rsidRDefault="0035297A" w:rsidP="00CC5EDB">
            <w:pPr>
              <w:pStyle w:val="afffffb"/>
            </w:pPr>
            <w:r w:rsidRPr="00D60FFD">
              <w:rPr>
                <w:rFonts w:hint="eastAsia"/>
              </w:rPr>
              <w:t>序号</w:t>
            </w:r>
          </w:p>
        </w:tc>
        <w:tc>
          <w:tcPr>
            <w:tcW w:w="1504" w:type="dxa"/>
            <w:vAlign w:val="center"/>
          </w:tcPr>
          <w:p w14:paraId="0805F679" w14:textId="77777777" w:rsidR="002418A4" w:rsidRPr="00D60FFD" w:rsidRDefault="0035297A" w:rsidP="00CC5EDB">
            <w:pPr>
              <w:pStyle w:val="afffffb"/>
            </w:pPr>
            <w:r w:rsidRPr="00D60FFD">
              <w:rPr>
                <w:rFonts w:hint="eastAsia"/>
              </w:rPr>
              <w:t>设备名称</w:t>
            </w:r>
          </w:p>
        </w:tc>
        <w:tc>
          <w:tcPr>
            <w:tcW w:w="3371" w:type="dxa"/>
            <w:vAlign w:val="center"/>
          </w:tcPr>
          <w:p w14:paraId="67CD45F0" w14:textId="77777777" w:rsidR="002418A4" w:rsidRPr="00D60FFD" w:rsidRDefault="0035297A" w:rsidP="00CC5EDB">
            <w:pPr>
              <w:pStyle w:val="afffffb"/>
            </w:pPr>
            <w:r w:rsidRPr="00D60FFD">
              <w:rPr>
                <w:rFonts w:hint="eastAsia"/>
              </w:rPr>
              <w:t>规格型号</w:t>
            </w:r>
          </w:p>
        </w:tc>
        <w:tc>
          <w:tcPr>
            <w:tcW w:w="851" w:type="dxa"/>
            <w:vAlign w:val="center"/>
          </w:tcPr>
          <w:p w14:paraId="4900FB0D" w14:textId="77777777" w:rsidR="002418A4" w:rsidRPr="00D60FFD" w:rsidRDefault="0035297A" w:rsidP="00CC5EDB">
            <w:pPr>
              <w:pStyle w:val="afffffb"/>
            </w:pPr>
            <w:r w:rsidRPr="00D60FFD">
              <w:rPr>
                <w:rFonts w:hint="eastAsia"/>
              </w:rPr>
              <w:t>数量</w:t>
            </w:r>
          </w:p>
        </w:tc>
        <w:tc>
          <w:tcPr>
            <w:tcW w:w="708" w:type="dxa"/>
            <w:vAlign w:val="center"/>
          </w:tcPr>
          <w:p w14:paraId="45AC0D05" w14:textId="77777777" w:rsidR="002418A4" w:rsidRPr="00D60FFD" w:rsidRDefault="0035297A" w:rsidP="00CC5EDB">
            <w:pPr>
              <w:pStyle w:val="afffffb"/>
            </w:pPr>
            <w:r w:rsidRPr="00D60FFD">
              <w:rPr>
                <w:rFonts w:hint="eastAsia"/>
              </w:rPr>
              <w:t>单位</w:t>
            </w:r>
          </w:p>
        </w:tc>
        <w:tc>
          <w:tcPr>
            <w:tcW w:w="1089" w:type="dxa"/>
            <w:vAlign w:val="center"/>
          </w:tcPr>
          <w:p w14:paraId="747C56D9" w14:textId="77777777" w:rsidR="002418A4" w:rsidRPr="00D60FFD" w:rsidRDefault="0035297A" w:rsidP="00CC5EDB">
            <w:pPr>
              <w:pStyle w:val="afffffb"/>
            </w:pPr>
            <w:r w:rsidRPr="00D60FFD">
              <w:rPr>
                <w:rFonts w:hint="eastAsia"/>
              </w:rPr>
              <w:t>备注</w:t>
            </w:r>
          </w:p>
        </w:tc>
      </w:tr>
      <w:tr w:rsidR="0035297A" w:rsidRPr="00D60FFD" w14:paraId="765D63FA" w14:textId="77777777" w:rsidTr="00CC5EDB">
        <w:tc>
          <w:tcPr>
            <w:tcW w:w="9027" w:type="dxa"/>
            <w:gridSpan w:val="6"/>
            <w:vAlign w:val="center"/>
          </w:tcPr>
          <w:p w14:paraId="2736A4CF" w14:textId="77777777" w:rsidR="0035297A" w:rsidRPr="00D60FFD" w:rsidRDefault="0035297A" w:rsidP="00CC5EDB">
            <w:pPr>
              <w:pStyle w:val="afffffb"/>
              <w:rPr>
                <w:b/>
              </w:rPr>
            </w:pPr>
            <w:r w:rsidRPr="00D60FFD">
              <w:rPr>
                <w:rFonts w:hint="eastAsia"/>
                <w:b/>
              </w:rPr>
              <w:t>收运系统</w:t>
            </w:r>
          </w:p>
        </w:tc>
      </w:tr>
      <w:tr w:rsidR="000736C4" w:rsidRPr="00D60FFD" w14:paraId="64D5E7D4" w14:textId="77777777" w:rsidTr="00CC5EDB">
        <w:tc>
          <w:tcPr>
            <w:tcW w:w="1504" w:type="dxa"/>
            <w:vAlign w:val="center"/>
          </w:tcPr>
          <w:p w14:paraId="77D1524C" w14:textId="77777777" w:rsidR="002418A4" w:rsidRPr="00D60FFD" w:rsidRDefault="0035297A" w:rsidP="00CC5EDB">
            <w:pPr>
              <w:pStyle w:val="afffffb"/>
            </w:pPr>
            <w:r w:rsidRPr="00D60FFD">
              <w:rPr>
                <w:rFonts w:hint="eastAsia"/>
              </w:rPr>
              <w:t>1</w:t>
            </w:r>
          </w:p>
        </w:tc>
        <w:tc>
          <w:tcPr>
            <w:tcW w:w="1504" w:type="dxa"/>
            <w:vAlign w:val="center"/>
          </w:tcPr>
          <w:p w14:paraId="344F1DC7" w14:textId="77777777" w:rsidR="002418A4" w:rsidRPr="00D60FFD" w:rsidRDefault="0035297A" w:rsidP="00CC5EDB">
            <w:pPr>
              <w:pStyle w:val="afffffb"/>
            </w:pPr>
            <w:r w:rsidRPr="00D60FFD">
              <w:rPr>
                <w:rFonts w:hint="eastAsia"/>
              </w:rPr>
              <w:t>收运容器</w:t>
            </w:r>
          </w:p>
        </w:tc>
        <w:tc>
          <w:tcPr>
            <w:tcW w:w="3371" w:type="dxa"/>
            <w:vAlign w:val="center"/>
          </w:tcPr>
          <w:p w14:paraId="5A3631FC" w14:textId="77777777" w:rsidR="002418A4" w:rsidRPr="00D60FFD" w:rsidRDefault="002418A4" w:rsidP="00CC5EDB">
            <w:pPr>
              <w:pStyle w:val="afffffb"/>
            </w:pPr>
          </w:p>
        </w:tc>
        <w:tc>
          <w:tcPr>
            <w:tcW w:w="851" w:type="dxa"/>
            <w:vAlign w:val="center"/>
          </w:tcPr>
          <w:p w14:paraId="6C287074" w14:textId="77777777" w:rsidR="002418A4" w:rsidRPr="00D60FFD" w:rsidRDefault="002418A4" w:rsidP="00CC5EDB">
            <w:pPr>
              <w:pStyle w:val="afffffb"/>
            </w:pPr>
          </w:p>
        </w:tc>
        <w:tc>
          <w:tcPr>
            <w:tcW w:w="708" w:type="dxa"/>
            <w:vAlign w:val="center"/>
          </w:tcPr>
          <w:p w14:paraId="666EFF29" w14:textId="77777777" w:rsidR="002418A4" w:rsidRPr="00D60FFD" w:rsidRDefault="002418A4" w:rsidP="00CC5EDB">
            <w:pPr>
              <w:pStyle w:val="afffffb"/>
            </w:pPr>
          </w:p>
        </w:tc>
        <w:tc>
          <w:tcPr>
            <w:tcW w:w="1089" w:type="dxa"/>
            <w:vAlign w:val="center"/>
          </w:tcPr>
          <w:p w14:paraId="4B3FACD3" w14:textId="77777777" w:rsidR="002418A4" w:rsidRPr="00D60FFD" w:rsidRDefault="002418A4" w:rsidP="00CC5EDB">
            <w:pPr>
              <w:pStyle w:val="afffffb"/>
            </w:pPr>
          </w:p>
        </w:tc>
      </w:tr>
      <w:tr w:rsidR="000736C4" w:rsidRPr="00D60FFD" w14:paraId="0596F5BE" w14:textId="77777777" w:rsidTr="00CC5EDB">
        <w:tc>
          <w:tcPr>
            <w:tcW w:w="1504" w:type="dxa"/>
            <w:vAlign w:val="center"/>
          </w:tcPr>
          <w:p w14:paraId="7D2B8D4C" w14:textId="77777777" w:rsidR="0035297A" w:rsidRPr="00D60FFD" w:rsidRDefault="0035297A" w:rsidP="00CC5EDB">
            <w:pPr>
              <w:pStyle w:val="afffffb"/>
            </w:pPr>
            <w:r w:rsidRPr="00D60FFD">
              <w:rPr>
                <w:rFonts w:hint="eastAsia"/>
              </w:rPr>
              <w:t>1.1</w:t>
            </w:r>
          </w:p>
        </w:tc>
        <w:tc>
          <w:tcPr>
            <w:tcW w:w="1504" w:type="dxa"/>
            <w:vAlign w:val="center"/>
          </w:tcPr>
          <w:p w14:paraId="0AD8A249" w14:textId="77777777" w:rsidR="0035297A" w:rsidRPr="00D60FFD" w:rsidRDefault="0035297A" w:rsidP="00CC5EDB">
            <w:pPr>
              <w:pStyle w:val="afffffb"/>
              <w:rPr>
                <w:color w:val="000000"/>
              </w:rPr>
            </w:pPr>
            <w:r w:rsidRPr="00D60FFD">
              <w:rPr>
                <w:snapToGrid w:val="0"/>
              </w:rPr>
              <w:t>带钢塞圆桶</w:t>
            </w:r>
          </w:p>
        </w:tc>
        <w:tc>
          <w:tcPr>
            <w:tcW w:w="3371" w:type="dxa"/>
            <w:vAlign w:val="center"/>
          </w:tcPr>
          <w:p w14:paraId="33D67FCB" w14:textId="77777777" w:rsidR="0035297A" w:rsidRPr="00D60FFD" w:rsidRDefault="0035297A" w:rsidP="00CC5EDB">
            <w:pPr>
              <w:pStyle w:val="afffffb"/>
              <w:rPr>
                <w:color w:val="000000"/>
              </w:rPr>
            </w:pPr>
            <w:r w:rsidRPr="00D60FFD">
              <w:rPr>
                <w:snapToGrid w:val="0"/>
              </w:rPr>
              <w:t>200</w:t>
            </w:r>
            <w:r w:rsidRPr="00D60FFD">
              <w:rPr>
                <w:rFonts w:hint="eastAsia"/>
                <w:snapToGrid w:val="0"/>
              </w:rPr>
              <w:t>L</w:t>
            </w:r>
          </w:p>
        </w:tc>
        <w:tc>
          <w:tcPr>
            <w:tcW w:w="851" w:type="dxa"/>
            <w:vAlign w:val="center"/>
          </w:tcPr>
          <w:p w14:paraId="46F16E34" w14:textId="77777777" w:rsidR="0035297A" w:rsidRPr="00D60FFD" w:rsidRDefault="0035297A" w:rsidP="00CC5EDB">
            <w:pPr>
              <w:pStyle w:val="afffffb"/>
              <w:rPr>
                <w:color w:val="000000"/>
              </w:rPr>
            </w:pPr>
            <w:r w:rsidRPr="00D60FFD">
              <w:rPr>
                <w:snapToGrid w:val="0"/>
              </w:rPr>
              <w:t>2000</w:t>
            </w:r>
          </w:p>
        </w:tc>
        <w:tc>
          <w:tcPr>
            <w:tcW w:w="708" w:type="dxa"/>
            <w:vAlign w:val="center"/>
          </w:tcPr>
          <w:p w14:paraId="371DAA77" w14:textId="77777777" w:rsidR="0035297A" w:rsidRPr="00D60FFD" w:rsidRDefault="0035297A" w:rsidP="00CC5EDB">
            <w:pPr>
              <w:pStyle w:val="afffffb"/>
              <w:rPr>
                <w:color w:val="000000"/>
              </w:rPr>
            </w:pPr>
            <w:r w:rsidRPr="00D60FFD">
              <w:rPr>
                <w:rFonts w:hint="eastAsia"/>
                <w:color w:val="000000"/>
              </w:rPr>
              <w:t>只</w:t>
            </w:r>
          </w:p>
        </w:tc>
        <w:tc>
          <w:tcPr>
            <w:tcW w:w="1089" w:type="dxa"/>
            <w:vAlign w:val="center"/>
          </w:tcPr>
          <w:p w14:paraId="08216E73" w14:textId="77777777" w:rsidR="0035297A" w:rsidRPr="00D60FFD" w:rsidRDefault="0035297A" w:rsidP="00CC5EDB">
            <w:pPr>
              <w:pStyle w:val="afffffb"/>
            </w:pPr>
          </w:p>
        </w:tc>
      </w:tr>
      <w:tr w:rsidR="000736C4" w:rsidRPr="00D60FFD" w14:paraId="6B0E658F" w14:textId="77777777" w:rsidTr="00CC5EDB">
        <w:tc>
          <w:tcPr>
            <w:tcW w:w="1504" w:type="dxa"/>
            <w:vAlign w:val="center"/>
          </w:tcPr>
          <w:p w14:paraId="0B5E23D6" w14:textId="77777777" w:rsidR="0035297A" w:rsidRPr="00D60FFD" w:rsidRDefault="0035297A" w:rsidP="00CC5EDB">
            <w:pPr>
              <w:pStyle w:val="afffffb"/>
            </w:pPr>
            <w:r w:rsidRPr="00D60FFD">
              <w:rPr>
                <w:rFonts w:hint="eastAsia"/>
              </w:rPr>
              <w:t>1.2</w:t>
            </w:r>
          </w:p>
        </w:tc>
        <w:tc>
          <w:tcPr>
            <w:tcW w:w="1504" w:type="dxa"/>
            <w:vAlign w:val="center"/>
          </w:tcPr>
          <w:p w14:paraId="359189DB" w14:textId="77777777" w:rsidR="0035297A" w:rsidRPr="00D60FFD" w:rsidRDefault="0035297A" w:rsidP="00CC5EDB">
            <w:pPr>
              <w:pStyle w:val="afffffb"/>
              <w:rPr>
                <w:color w:val="000000"/>
              </w:rPr>
            </w:pPr>
            <w:r w:rsidRPr="00D60FFD">
              <w:rPr>
                <w:snapToGrid w:val="0"/>
              </w:rPr>
              <w:t>塑料桶</w:t>
            </w:r>
          </w:p>
        </w:tc>
        <w:tc>
          <w:tcPr>
            <w:tcW w:w="3371" w:type="dxa"/>
            <w:vAlign w:val="center"/>
          </w:tcPr>
          <w:p w14:paraId="2B626A7B" w14:textId="77777777" w:rsidR="0035297A" w:rsidRPr="00D60FFD" w:rsidRDefault="0035297A" w:rsidP="00CC5EDB">
            <w:pPr>
              <w:pStyle w:val="afffffb"/>
              <w:rPr>
                <w:color w:val="000000"/>
              </w:rPr>
            </w:pPr>
            <w:r w:rsidRPr="00D60FFD">
              <w:rPr>
                <w:snapToGrid w:val="0"/>
              </w:rPr>
              <w:t>200</w:t>
            </w:r>
            <w:r w:rsidRPr="00D60FFD">
              <w:rPr>
                <w:rFonts w:hint="eastAsia"/>
                <w:snapToGrid w:val="0"/>
              </w:rPr>
              <w:t xml:space="preserve"> L</w:t>
            </w:r>
          </w:p>
        </w:tc>
        <w:tc>
          <w:tcPr>
            <w:tcW w:w="851" w:type="dxa"/>
            <w:vAlign w:val="center"/>
          </w:tcPr>
          <w:p w14:paraId="799BB4F1" w14:textId="77777777" w:rsidR="0035297A" w:rsidRPr="00D60FFD" w:rsidRDefault="0035297A" w:rsidP="00CC5EDB">
            <w:pPr>
              <w:pStyle w:val="afffffb"/>
              <w:rPr>
                <w:color w:val="000000"/>
              </w:rPr>
            </w:pPr>
            <w:r w:rsidRPr="00D60FFD">
              <w:rPr>
                <w:snapToGrid w:val="0"/>
              </w:rPr>
              <w:t>1000</w:t>
            </w:r>
          </w:p>
        </w:tc>
        <w:tc>
          <w:tcPr>
            <w:tcW w:w="708" w:type="dxa"/>
            <w:vAlign w:val="center"/>
          </w:tcPr>
          <w:p w14:paraId="65796D98" w14:textId="77777777" w:rsidR="0035297A" w:rsidRPr="00D60FFD" w:rsidRDefault="0035297A" w:rsidP="00CC5EDB">
            <w:pPr>
              <w:pStyle w:val="afffffb"/>
              <w:rPr>
                <w:color w:val="000000"/>
              </w:rPr>
            </w:pPr>
            <w:r w:rsidRPr="00D60FFD">
              <w:rPr>
                <w:rFonts w:hint="eastAsia"/>
                <w:color w:val="000000"/>
              </w:rPr>
              <w:t>只</w:t>
            </w:r>
          </w:p>
        </w:tc>
        <w:tc>
          <w:tcPr>
            <w:tcW w:w="1089" w:type="dxa"/>
            <w:vAlign w:val="center"/>
          </w:tcPr>
          <w:p w14:paraId="7E6E5DB8" w14:textId="77777777" w:rsidR="0035297A" w:rsidRPr="00D60FFD" w:rsidRDefault="0035297A" w:rsidP="00CC5EDB">
            <w:pPr>
              <w:pStyle w:val="afffffb"/>
            </w:pPr>
          </w:p>
        </w:tc>
      </w:tr>
      <w:tr w:rsidR="000736C4" w:rsidRPr="00D60FFD" w14:paraId="7DDBFAD6" w14:textId="77777777" w:rsidTr="00CC5EDB">
        <w:tc>
          <w:tcPr>
            <w:tcW w:w="1504" w:type="dxa"/>
            <w:vAlign w:val="center"/>
          </w:tcPr>
          <w:p w14:paraId="225B19C2" w14:textId="77777777" w:rsidR="0035297A" w:rsidRPr="00D60FFD" w:rsidRDefault="0035297A" w:rsidP="00CC5EDB">
            <w:pPr>
              <w:pStyle w:val="afffffb"/>
            </w:pPr>
            <w:r w:rsidRPr="00D60FFD">
              <w:rPr>
                <w:rFonts w:hint="eastAsia"/>
              </w:rPr>
              <w:t>1.3</w:t>
            </w:r>
          </w:p>
        </w:tc>
        <w:tc>
          <w:tcPr>
            <w:tcW w:w="1504" w:type="dxa"/>
            <w:vAlign w:val="center"/>
          </w:tcPr>
          <w:p w14:paraId="1BF7F63B" w14:textId="77777777" w:rsidR="0035297A" w:rsidRPr="00D60FFD" w:rsidRDefault="0035297A" w:rsidP="00CC5EDB">
            <w:pPr>
              <w:pStyle w:val="afffffb"/>
              <w:rPr>
                <w:color w:val="000000"/>
              </w:rPr>
            </w:pPr>
            <w:r w:rsidRPr="00D60FFD">
              <w:rPr>
                <w:snapToGrid w:val="0"/>
              </w:rPr>
              <w:t>带卡箍盖塑料桶</w:t>
            </w:r>
          </w:p>
        </w:tc>
        <w:tc>
          <w:tcPr>
            <w:tcW w:w="3371" w:type="dxa"/>
            <w:vAlign w:val="center"/>
          </w:tcPr>
          <w:p w14:paraId="12ADE53E" w14:textId="77777777" w:rsidR="0035297A" w:rsidRPr="00D60FFD" w:rsidRDefault="0035297A" w:rsidP="00CC5EDB">
            <w:pPr>
              <w:pStyle w:val="afffffb"/>
              <w:rPr>
                <w:color w:val="000000"/>
              </w:rPr>
            </w:pPr>
            <w:r w:rsidRPr="00D60FFD">
              <w:rPr>
                <w:snapToGrid w:val="0"/>
              </w:rPr>
              <w:t>200</w:t>
            </w:r>
            <w:r w:rsidRPr="00D60FFD">
              <w:rPr>
                <w:rFonts w:hint="eastAsia"/>
                <w:snapToGrid w:val="0"/>
              </w:rPr>
              <w:t xml:space="preserve"> L</w:t>
            </w:r>
          </w:p>
        </w:tc>
        <w:tc>
          <w:tcPr>
            <w:tcW w:w="851" w:type="dxa"/>
            <w:vAlign w:val="center"/>
          </w:tcPr>
          <w:p w14:paraId="34402AA8" w14:textId="77777777" w:rsidR="0035297A" w:rsidRPr="00D60FFD" w:rsidRDefault="0035297A" w:rsidP="00CC5EDB">
            <w:pPr>
              <w:pStyle w:val="afffffb"/>
              <w:rPr>
                <w:color w:val="000000"/>
              </w:rPr>
            </w:pPr>
            <w:r w:rsidRPr="00D60FFD">
              <w:rPr>
                <w:snapToGrid w:val="0"/>
              </w:rPr>
              <w:t>1000</w:t>
            </w:r>
          </w:p>
        </w:tc>
        <w:tc>
          <w:tcPr>
            <w:tcW w:w="708" w:type="dxa"/>
            <w:vAlign w:val="center"/>
          </w:tcPr>
          <w:p w14:paraId="1CB12C2D" w14:textId="77777777" w:rsidR="0035297A" w:rsidRPr="00D60FFD" w:rsidRDefault="0035297A" w:rsidP="00CC5EDB">
            <w:pPr>
              <w:pStyle w:val="afffffb"/>
              <w:rPr>
                <w:color w:val="000000"/>
              </w:rPr>
            </w:pPr>
            <w:r w:rsidRPr="00D60FFD">
              <w:rPr>
                <w:rFonts w:hint="eastAsia"/>
                <w:color w:val="000000"/>
              </w:rPr>
              <w:t>只</w:t>
            </w:r>
          </w:p>
        </w:tc>
        <w:tc>
          <w:tcPr>
            <w:tcW w:w="1089" w:type="dxa"/>
            <w:vAlign w:val="center"/>
          </w:tcPr>
          <w:p w14:paraId="53F87637" w14:textId="77777777" w:rsidR="0035297A" w:rsidRPr="00D60FFD" w:rsidRDefault="0035297A" w:rsidP="00CC5EDB">
            <w:pPr>
              <w:pStyle w:val="afffffb"/>
            </w:pPr>
          </w:p>
        </w:tc>
      </w:tr>
      <w:tr w:rsidR="000736C4" w:rsidRPr="00D60FFD" w14:paraId="0CF881C2" w14:textId="77777777" w:rsidTr="00CC5EDB">
        <w:tc>
          <w:tcPr>
            <w:tcW w:w="1504" w:type="dxa"/>
            <w:vAlign w:val="center"/>
          </w:tcPr>
          <w:p w14:paraId="7B32E24B" w14:textId="77777777" w:rsidR="0035297A" w:rsidRPr="00D60FFD" w:rsidRDefault="0035297A" w:rsidP="00CC5EDB">
            <w:pPr>
              <w:pStyle w:val="afffffb"/>
            </w:pPr>
            <w:r w:rsidRPr="00D60FFD">
              <w:rPr>
                <w:rFonts w:hint="eastAsia"/>
              </w:rPr>
              <w:t>1.4</w:t>
            </w:r>
          </w:p>
        </w:tc>
        <w:tc>
          <w:tcPr>
            <w:tcW w:w="1504" w:type="dxa"/>
            <w:vAlign w:val="center"/>
          </w:tcPr>
          <w:p w14:paraId="6A204F81" w14:textId="77777777" w:rsidR="0035297A" w:rsidRPr="00D60FFD" w:rsidRDefault="0035297A" w:rsidP="00CC5EDB">
            <w:pPr>
              <w:pStyle w:val="afffffb"/>
              <w:rPr>
                <w:color w:val="000000"/>
              </w:rPr>
            </w:pPr>
            <w:r w:rsidRPr="00D60FFD">
              <w:rPr>
                <w:snapToGrid w:val="0"/>
              </w:rPr>
              <w:t>吨桶</w:t>
            </w:r>
          </w:p>
        </w:tc>
        <w:tc>
          <w:tcPr>
            <w:tcW w:w="3371" w:type="dxa"/>
            <w:vAlign w:val="center"/>
          </w:tcPr>
          <w:p w14:paraId="7496F63B" w14:textId="77777777" w:rsidR="0035297A" w:rsidRPr="00D60FFD" w:rsidRDefault="0035297A" w:rsidP="00CC5EDB">
            <w:pPr>
              <w:pStyle w:val="afffffb"/>
              <w:rPr>
                <w:color w:val="000000"/>
              </w:rPr>
            </w:pPr>
            <w:r w:rsidRPr="00D60FFD">
              <w:rPr>
                <w:snapToGrid w:val="0"/>
              </w:rPr>
              <w:t>1000</w:t>
            </w:r>
            <w:r w:rsidRPr="00D60FFD">
              <w:rPr>
                <w:rFonts w:hint="eastAsia"/>
                <w:snapToGrid w:val="0"/>
              </w:rPr>
              <w:t xml:space="preserve"> L</w:t>
            </w:r>
          </w:p>
        </w:tc>
        <w:tc>
          <w:tcPr>
            <w:tcW w:w="851" w:type="dxa"/>
            <w:vAlign w:val="center"/>
          </w:tcPr>
          <w:p w14:paraId="5E7124A0" w14:textId="77777777" w:rsidR="0035297A" w:rsidRPr="00D60FFD" w:rsidRDefault="0035297A" w:rsidP="00CC5EDB">
            <w:pPr>
              <w:pStyle w:val="afffffb"/>
              <w:rPr>
                <w:color w:val="000000"/>
              </w:rPr>
            </w:pPr>
            <w:r w:rsidRPr="00D60FFD">
              <w:rPr>
                <w:snapToGrid w:val="0"/>
              </w:rPr>
              <w:t>200</w:t>
            </w:r>
          </w:p>
        </w:tc>
        <w:tc>
          <w:tcPr>
            <w:tcW w:w="708" w:type="dxa"/>
            <w:vAlign w:val="center"/>
          </w:tcPr>
          <w:p w14:paraId="3596FD3F" w14:textId="77777777" w:rsidR="0035297A" w:rsidRPr="00D60FFD" w:rsidRDefault="0035297A" w:rsidP="00CC5EDB">
            <w:pPr>
              <w:pStyle w:val="afffffb"/>
              <w:rPr>
                <w:color w:val="000000"/>
              </w:rPr>
            </w:pPr>
            <w:r w:rsidRPr="00D60FFD">
              <w:rPr>
                <w:rFonts w:hint="eastAsia"/>
                <w:color w:val="000000"/>
              </w:rPr>
              <w:t>只</w:t>
            </w:r>
          </w:p>
        </w:tc>
        <w:tc>
          <w:tcPr>
            <w:tcW w:w="1089" w:type="dxa"/>
            <w:vAlign w:val="center"/>
          </w:tcPr>
          <w:p w14:paraId="7C7E1BAC" w14:textId="77777777" w:rsidR="0035297A" w:rsidRPr="00D60FFD" w:rsidRDefault="0035297A" w:rsidP="00CC5EDB">
            <w:pPr>
              <w:pStyle w:val="afffffb"/>
            </w:pPr>
          </w:p>
        </w:tc>
      </w:tr>
      <w:tr w:rsidR="000736C4" w:rsidRPr="00D60FFD" w14:paraId="01DDAB3D" w14:textId="77777777" w:rsidTr="00CC5EDB">
        <w:tc>
          <w:tcPr>
            <w:tcW w:w="1504" w:type="dxa"/>
            <w:vAlign w:val="center"/>
          </w:tcPr>
          <w:p w14:paraId="3496B516" w14:textId="77777777" w:rsidR="0035297A" w:rsidRPr="00D60FFD" w:rsidRDefault="0035297A" w:rsidP="00CC5EDB">
            <w:pPr>
              <w:pStyle w:val="afffffb"/>
            </w:pPr>
            <w:r w:rsidRPr="00D60FFD">
              <w:rPr>
                <w:rFonts w:hint="eastAsia"/>
              </w:rPr>
              <w:t>1.5</w:t>
            </w:r>
          </w:p>
        </w:tc>
        <w:tc>
          <w:tcPr>
            <w:tcW w:w="1504" w:type="dxa"/>
            <w:vAlign w:val="center"/>
          </w:tcPr>
          <w:p w14:paraId="14ADDD05" w14:textId="77777777" w:rsidR="0035297A" w:rsidRPr="00D60FFD" w:rsidRDefault="0035297A" w:rsidP="00CC5EDB">
            <w:pPr>
              <w:pStyle w:val="afffffb"/>
              <w:rPr>
                <w:color w:val="000000"/>
              </w:rPr>
            </w:pPr>
            <w:r w:rsidRPr="00D60FFD">
              <w:rPr>
                <w:snapToGrid w:val="0"/>
              </w:rPr>
              <w:t>太空袋（吨袋）</w:t>
            </w:r>
          </w:p>
        </w:tc>
        <w:tc>
          <w:tcPr>
            <w:tcW w:w="3371" w:type="dxa"/>
            <w:vAlign w:val="center"/>
          </w:tcPr>
          <w:p w14:paraId="6D04BBFD" w14:textId="77777777" w:rsidR="0035297A" w:rsidRPr="00D60FFD" w:rsidRDefault="0035297A" w:rsidP="00CC5EDB">
            <w:pPr>
              <w:pStyle w:val="afffffb"/>
              <w:rPr>
                <w:color w:val="000000"/>
              </w:rPr>
            </w:pPr>
            <w:r w:rsidRPr="00D60FFD">
              <w:rPr>
                <w:snapToGrid w:val="0"/>
              </w:rPr>
              <w:t>1000</w:t>
            </w:r>
            <w:r w:rsidRPr="00D60FFD">
              <w:rPr>
                <w:rFonts w:hint="eastAsia"/>
                <w:snapToGrid w:val="0"/>
              </w:rPr>
              <w:t xml:space="preserve"> L</w:t>
            </w:r>
          </w:p>
        </w:tc>
        <w:tc>
          <w:tcPr>
            <w:tcW w:w="851" w:type="dxa"/>
            <w:vAlign w:val="center"/>
          </w:tcPr>
          <w:p w14:paraId="69ACDB6F" w14:textId="77777777" w:rsidR="0035297A" w:rsidRPr="00D60FFD" w:rsidRDefault="0035297A" w:rsidP="00CC5EDB">
            <w:pPr>
              <w:pStyle w:val="afffffb"/>
              <w:rPr>
                <w:color w:val="000000"/>
              </w:rPr>
            </w:pPr>
            <w:r w:rsidRPr="00D60FFD">
              <w:rPr>
                <w:snapToGrid w:val="0"/>
              </w:rPr>
              <w:t>1000</w:t>
            </w:r>
          </w:p>
        </w:tc>
        <w:tc>
          <w:tcPr>
            <w:tcW w:w="708" w:type="dxa"/>
            <w:vAlign w:val="center"/>
          </w:tcPr>
          <w:p w14:paraId="276B1B59" w14:textId="77777777" w:rsidR="0035297A" w:rsidRPr="00D60FFD" w:rsidRDefault="0035297A" w:rsidP="00CC5EDB">
            <w:pPr>
              <w:pStyle w:val="afffffb"/>
              <w:rPr>
                <w:color w:val="000000"/>
              </w:rPr>
            </w:pPr>
            <w:r w:rsidRPr="00D60FFD">
              <w:rPr>
                <w:rFonts w:hint="eastAsia"/>
                <w:color w:val="000000"/>
              </w:rPr>
              <w:t>只</w:t>
            </w:r>
          </w:p>
        </w:tc>
        <w:tc>
          <w:tcPr>
            <w:tcW w:w="1089" w:type="dxa"/>
            <w:vAlign w:val="center"/>
          </w:tcPr>
          <w:p w14:paraId="5304FFFF" w14:textId="77777777" w:rsidR="0035297A" w:rsidRPr="00D60FFD" w:rsidRDefault="0035297A" w:rsidP="00CC5EDB">
            <w:pPr>
              <w:pStyle w:val="afffffb"/>
            </w:pPr>
          </w:p>
        </w:tc>
      </w:tr>
      <w:tr w:rsidR="000736C4" w:rsidRPr="00D60FFD" w14:paraId="64A88527" w14:textId="77777777" w:rsidTr="00CC5EDB">
        <w:tc>
          <w:tcPr>
            <w:tcW w:w="1504" w:type="dxa"/>
            <w:vAlign w:val="center"/>
          </w:tcPr>
          <w:p w14:paraId="2FFEEF38" w14:textId="77777777" w:rsidR="0035297A" w:rsidRPr="00D60FFD" w:rsidRDefault="0035297A" w:rsidP="00CC5EDB">
            <w:pPr>
              <w:pStyle w:val="afffffb"/>
            </w:pPr>
            <w:r w:rsidRPr="00D60FFD">
              <w:rPr>
                <w:rFonts w:hint="eastAsia"/>
              </w:rPr>
              <w:t>2</w:t>
            </w:r>
          </w:p>
        </w:tc>
        <w:tc>
          <w:tcPr>
            <w:tcW w:w="1504" w:type="dxa"/>
            <w:vAlign w:val="center"/>
          </w:tcPr>
          <w:p w14:paraId="622C09B1" w14:textId="77777777" w:rsidR="0035297A" w:rsidRPr="00D60FFD" w:rsidRDefault="0035297A" w:rsidP="00CC5EDB">
            <w:pPr>
              <w:pStyle w:val="afffffb"/>
              <w:rPr>
                <w:color w:val="000000"/>
              </w:rPr>
            </w:pPr>
            <w:r w:rsidRPr="00D60FFD">
              <w:rPr>
                <w:rFonts w:hint="eastAsia"/>
                <w:color w:val="000000"/>
              </w:rPr>
              <w:t>厢式货车</w:t>
            </w:r>
          </w:p>
        </w:tc>
        <w:tc>
          <w:tcPr>
            <w:tcW w:w="3371" w:type="dxa"/>
            <w:vAlign w:val="center"/>
          </w:tcPr>
          <w:p w14:paraId="4E7CADAE" w14:textId="77777777" w:rsidR="0035297A" w:rsidRPr="00D60FFD" w:rsidRDefault="0035297A" w:rsidP="00CC5EDB">
            <w:pPr>
              <w:pStyle w:val="afffffb"/>
              <w:rPr>
                <w:color w:val="000000"/>
              </w:rPr>
            </w:pPr>
            <w:r w:rsidRPr="00D60FFD">
              <w:rPr>
                <w:rFonts w:hint="eastAsia"/>
                <w:color w:val="000000"/>
              </w:rPr>
              <w:t>1</w:t>
            </w:r>
            <w:r w:rsidRPr="00D60FFD">
              <w:rPr>
                <w:color w:val="000000"/>
              </w:rPr>
              <w:t>0t</w:t>
            </w:r>
          </w:p>
        </w:tc>
        <w:tc>
          <w:tcPr>
            <w:tcW w:w="851" w:type="dxa"/>
            <w:vAlign w:val="center"/>
          </w:tcPr>
          <w:p w14:paraId="201FD902" w14:textId="77777777" w:rsidR="0035297A" w:rsidRPr="00D60FFD" w:rsidRDefault="0035297A" w:rsidP="00CC5EDB">
            <w:pPr>
              <w:pStyle w:val="afffffb"/>
              <w:rPr>
                <w:color w:val="000000"/>
              </w:rPr>
            </w:pPr>
            <w:r w:rsidRPr="00D60FFD">
              <w:rPr>
                <w:rFonts w:hint="eastAsia"/>
                <w:color w:val="000000"/>
              </w:rPr>
              <w:t>5</w:t>
            </w:r>
          </w:p>
        </w:tc>
        <w:tc>
          <w:tcPr>
            <w:tcW w:w="708" w:type="dxa"/>
            <w:vAlign w:val="center"/>
          </w:tcPr>
          <w:p w14:paraId="00D4F1AE" w14:textId="77777777" w:rsidR="0035297A" w:rsidRPr="00D60FFD" w:rsidRDefault="0035297A" w:rsidP="00CC5EDB">
            <w:pPr>
              <w:pStyle w:val="afffffb"/>
              <w:rPr>
                <w:color w:val="000000"/>
              </w:rPr>
            </w:pPr>
            <w:r w:rsidRPr="00D60FFD">
              <w:rPr>
                <w:color w:val="000000"/>
              </w:rPr>
              <w:t>辆</w:t>
            </w:r>
          </w:p>
        </w:tc>
        <w:tc>
          <w:tcPr>
            <w:tcW w:w="1089" w:type="dxa"/>
            <w:vAlign w:val="center"/>
          </w:tcPr>
          <w:p w14:paraId="04484C6C" w14:textId="77777777" w:rsidR="0035297A" w:rsidRPr="00D60FFD" w:rsidRDefault="0035297A" w:rsidP="00CC5EDB">
            <w:pPr>
              <w:pStyle w:val="afffffb"/>
            </w:pPr>
          </w:p>
        </w:tc>
      </w:tr>
      <w:tr w:rsidR="000736C4" w:rsidRPr="00D60FFD" w14:paraId="1F00B455" w14:textId="77777777" w:rsidTr="00CC5EDB">
        <w:tc>
          <w:tcPr>
            <w:tcW w:w="1504" w:type="dxa"/>
            <w:vAlign w:val="center"/>
          </w:tcPr>
          <w:p w14:paraId="30091E2A" w14:textId="77777777" w:rsidR="0035297A" w:rsidRPr="00D60FFD" w:rsidRDefault="0035297A" w:rsidP="00CC5EDB">
            <w:pPr>
              <w:pStyle w:val="afffffb"/>
            </w:pPr>
            <w:r w:rsidRPr="00D60FFD">
              <w:rPr>
                <w:rFonts w:hint="eastAsia"/>
              </w:rPr>
              <w:t>3</w:t>
            </w:r>
          </w:p>
        </w:tc>
        <w:tc>
          <w:tcPr>
            <w:tcW w:w="1504" w:type="dxa"/>
            <w:vAlign w:val="center"/>
          </w:tcPr>
          <w:p w14:paraId="68D7088C" w14:textId="77777777" w:rsidR="0035297A" w:rsidRPr="00D60FFD" w:rsidRDefault="0035297A" w:rsidP="00CC5EDB">
            <w:pPr>
              <w:pStyle w:val="afffffb"/>
              <w:rPr>
                <w:color w:val="000000"/>
              </w:rPr>
            </w:pPr>
            <w:r w:rsidRPr="00D60FFD">
              <w:rPr>
                <w:color w:val="000000"/>
              </w:rPr>
              <w:t>叉车</w:t>
            </w:r>
          </w:p>
        </w:tc>
        <w:tc>
          <w:tcPr>
            <w:tcW w:w="3371" w:type="dxa"/>
            <w:vAlign w:val="center"/>
          </w:tcPr>
          <w:p w14:paraId="1C6FD427" w14:textId="77777777" w:rsidR="0035297A" w:rsidRPr="00D60FFD" w:rsidRDefault="0035297A" w:rsidP="00CC5EDB">
            <w:pPr>
              <w:pStyle w:val="afffffb"/>
              <w:rPr>
                <w:color w:val="000000"/>
              </w:rPr>
            </w:pPr>
            <w:r w:rsidRPr="00D60FFD">
              <w:rPr>
                <w:color w:val="000000"/>
              </w:rPr>
              <w:t>3t</w:t>
            </w:r>
          </w:p>
        </w:tc>
        <w:tc>
          <w:tcPr>
            <w:tcW w:w="851" w:type="dxa"/>
            <w:vAlign w:val="center"/>
          </w:tcPr>
          <w:p w14:paraId="092AA839" w14:textId="77777777" w:rsidR="0035297A" w:rsidRPr="00D60FFD" w:rsidRDefault="0035297A" w:rsidP="00CC5EDB">
            <w:pPr>
              <w:pStyle w:val="afffffb"/>
              <w:rPr>
                <w:color w:val="000000"/>
              </w:rPr>
            </w:pPr>
            <w:r w:rsidRPr="00D60FFD">
              <w:rPr>
                <w:color w:val="000000"/>
              </w:rPr>
              <w:t>5</w:t>
            </w:r>
          </w:p>
        </w:tc>
        <w:tc>
          <w:tcPr>
            <w:tcW w:w="708" w:type="dxa"/>
            <w:vAlign w:val="center"/>
          </w:tcPr>
          <w:p w14:paraId="44845432" w14:textId="77777777" w:rsidR="0035297A" w:rsidRPr="00D60FFD" w:rsidRDefault="0035297A" w:rsidP="00CC5EDB">
            <w:pPr>
              <w:pStyle w:val="afffffb"/>
              <w:rPr>
                <w:color w:val="000000"/>
              </w:rPr>
            </w:pPr>
            <w:r w:rsidRPr="00D60FFD">
              <w:rPr>
                <w:color w:val="000000"/>
              </w:rPr>
              <w:t>辆</w:t>
            </w:r>
          </w:p>
        </w:tc>
        <w:tc>
          <w:tcPr>
            <w:tcW w:w="1089" w:type="dxa"/>
            <w:vAlign w:val="center"/>
          </w:tcPr>
          <w:p w14:paraId="239ED290" w14:textId="77777777" w:rsidR="0035297A" w:rsidRPr="00D60FFD" w:rsidRDefault="0035297A" w:rsidP="00CC5EDB">
            <w:pPr>
              <w:pStyle w:val="afffffb"/>
            </w:pPr>
          </w:p>
        </w:tc>
      </w:tr>
      <w:tr w:rsidR="000736C4" w:rsidRPr="00D60FFD" w14:paraId="6602610B" w14:textId="77777777" w:rsidTr="00CC5EDB">
        <w:tc>
          <w:tcPr>
            <w:tcW w:w="1504" w:type="dxa"/>
            <w:vAlign w:val="center"/>
          </w:tcPr>
          <w:p w14:paraId="7912E86F" w14:textId="77777777" w:rsidR="0035297A" w:rsidRPr="00D60FFD" w:rsidRDefault="0035297A" w:rsidP="00CC5EDB">
            <w:pPr>
              <w:pStyle w:val="afffffb"/>
            </w:pPr>
            <w:r w:rsidRPr="00D60FFD">
              <w:rPr>
                <w:rFonts w:hint="eastAsia"/>
              </w:rPr>
              <w:t>4</w:t>
            </w:r>
          </w:p>
        </w:tc>
        <w:tc>
          <w:tcPr>
            <w:tcW w:w="1504" w:type="dxa"/>
            <w:vAlign w:val="center"/>
          </w:tcPr>
          <w:p w14:paraId="656BD612" w14:textId="77777777" w:rsidR="0035297A" w:rsidRPr="00D60FFD" w:rsidRDefault="0035297A" w:rsidP="00CC5EDB">
            <w:pPr>
              <w:pStyle w:val="afffffb"/>
              <w:rPr>
                <w:color w:val="000000"/>
              </w:rPr>
            </w:pPr>
            <w:r w:rsidRPr="00D60FFD">
              <w:rPr>
                <w:rFonts w:hint="eastAsia"/>
                <w:color w:val="000000"/>
              </w:rPr>
              <w:t>平板车</w:t>
            </w:r>
          </w:p>
        </w:tc>
        <w:tc>
          <w:tcPr>
            <w:tcW w:w="3371" w:type="dxa"/>
            <w:vAlign w:val="center"/>
          </w:tcPr>
          <w:p w14:paraId="7500522B" w14:textId="77777777" w:rsidR="0035297A" w:rsidRPr="00D60FFD" w:rsidRDefault="0035297A" w:rsidP="00CC5EDB">
            <w:pPr>
              <w:pStyle w:val="afffffb"/>
              <w:rPr>
                <w:color w:val="000000"/>
              </w:rPr>
            </w:pPr>
            <w:r w:rsidRPr="00D60FFD">
              <w:rPr>
                <w:rFonts w:hint="eastAsia"/>
                <w:color w:val="000000"/>
              </w:rPr>
              <w:t>/</w:t>
            </w:r>
          </w:p>
        </w:tc>
        <w:tc>
          <w:tcPr>
            <w:tcW w:w="851" w:type="dxa"/>
            <w:vAlign w:val="center"/>
          </w:tcPr>
          <w:p w14:paraId="285D2F76" w14:textId="77777777" w:rsidR="0035297A" w:rsidRPr="00D60FFD" w:rsidRDefault="0035297A" w:rsidP="00CC5EDB">
            <w:pPr>
              <w:pStyle w:val="afffffb"/>
              <w:rPr>
                <w:color w:val="000000"/>
              </w:rPr>
            </w:pPr>
            <w:r w:rsidRPr="00D60FFD">
              <w:rPr>
                <w:rFonts w:hint="eastAsia"/>
                <w:color w:val="000000"/>
              </w:rPr>
              <w:t>5</w:t>
            </w:r>
          </w:p>
        </w:tc>
        <w:tc>
          <w:tcPr>
            <w:tcW w:w="708" w:type="dxa"/>
            <w:vAlign w:val="center"/>
          </w:tcPr>
          <w:p w14:paraId="19F294D1" w14:textId="77777777" w:rsidR="0035297A" w:rsidRPr="00D60FFD" w:rsidRDefault="0035297A" w:rsidP="00CC5EDB">
            <w:pPr>
              <w:pStyle w:val="afffffb"/>
              <w:rPr>
                <w:color w:val="000000"/>
              </w:rPr>
            </w:pPr>
            <w:r w:rsidRPr="00D60FFD">
              <w:rPr>
                <w:rFonts w:hint="eastAsia"/>
                <w:color w:val="000000"/>
              </w:rPr>
              <w:t>辆</w:t>
            </w:r>
          </w:p>
        </w:tc>
        <w:tc>
          <w:tcPr>
            <w:tcW w:w="1089" w:type="dxa"/>
            <w:vAlign w:val="center"/>
          </w:tcPr>
          <w:p w14:paraId="0A43CC54" w14:textId="77777777" w:rsidR="0035297A" w:rsidRPr="00D60FFD" w:rsidRDefault="0035297A" w:rsidP="00CC5EDB">
            <w:pPr>
              <w:pStyle w:val="afffffb"/>
            </w:pPr>
          </w:p>
        </w:tc>
      </w:tr>
      <w:tr w:rsidR="00CC5EDB" w:rsidRPr="00D60FFD" w14:paraId="535DDA85" w14:textId="77777777" w:rsidTr="00CC5EDB">
        <w:tc>
          <w:tcPr>
            <w:tcW w:w="9027" w:type="dxa"/>
            <w:gridSpan w:val="6"/>
            <w:vAlign w:val="center"/>
          </w:tcPr>
          <w:p w14:paraId="0451DB7C" w14:textId="77777777" w:rsidR="00CC5EDB" w:rsidRPr="00D60FFD" w:rsidRDefault="00CC5EDB" w:rsidP="00CC5EDB">
            <w:pPr>
              <w:pStyle w:val="afffffb"/>
              <w:rPr>
                <w:b/>
              </w:rPr>
            </w:pPr>
            <w:r w:rsidRPr="00D60FFD">
              <w:rPr>
                <w:rFonts w:hint="eastAsia"/>
                <w:b/>
              </w:rPr>
              <w:t>废物预处理、暂存</w:t>
            </w:r>
          </w:p>
        </w:tc>
      </w:tr>
      <w:tr w:rsidR="000736C4" w:rsidRPr="00D60FFD" w14:paraId="19983A53" w14:textId="77777777" w:rsidTr="00CC5EDB">
        <w:tc>
          <w:tcPr>
            <w:tcW w:w="1504" w:type="dxa"/>
            <w:vAlign w:val="center"/>
          </w:tcPr>
          <w:p w14:paraId="5294FC2D" w14:textId="77777777" w:rsidR="00CC5EDB" w:rsidRPr="00D60FFD" w:rsidRDefault="00CC5EDB" w:rsidP="00CC5EDB">
            <w:pPr>
              <w:pStyle w:val="afffffb"/>
            </w:pPr>
            <w:r w:rsidRPr="00D60FFD">
              <w:rPr>
                <w:rFonts w:hint="eastAsia"/>
              </w:rPr>
              <w:t>1</w:t>
            </w:r>
          </w:p>
        </w:tc>
        <w:tc>
          <w:tcPr>
            <w:tcW w:w="1504" w:type="dxa"/>
            <w:vAlign w:val="center"/>
          </w:tcPr>
          <w:p w14:paraId="389B3EB6" w14:textId="77777777" w:rsidR="00CC5EDB" w:rsidRPr="00D60FFD" w:rsidRDefault="00CC5EDB" w:rsidP="00CC5EDB">
            <w:pPr>
              <w:pStyle w:val="afffffb"/>
            </w:pPr>
            <w:r w:rsidRPr="00D60FFD">
              <w:t>货架</w:t>
            </w:r>
          </w:p>
        </w:tc>
        <w:tc>
          <w:tcPr>
            <w:tcW w:w="3371" w:type="dxa"/>
            <w:vAlign w:val="center"/>
          </w:tcPr>
          <w:p w14:paraId="36C1A954" w14:textId="77777777" w:rsidR="00CC5EDB" w:rsidRPr="00D60FFD" w:rsidRDefault="00CC5EDB" w:rsidP="00CC5EDB">
            <w:pPr>
              <w:pStyle w:val="afffffb"/>
            </w:pPr>
            <w:r w:rsidRPr="00D60FFD">
              <w:t>三层货架</w:t>
            </w:r>
          </w:p>
        </w:tc>
        <w:tc>
          <w:tcPr>
            <w:tcW w:w="851" w:type="dxa"/>
            <w:vAlign w:val="center"/>
          </w:tcPr>
          <w:p w14:paraId="3E89D3DB" w14:textId="77777777" w:rsidR="00CC5EDB" w:rsidRPr="00D60FFD" w:rsidRDefault="00CC5EDB" w:rsidP="00CC5EDB">
            <w:pPr>
              <w:pStyle w:val="afffffb"/>
            </w:pPr>
            <w:r w:rsidRPr="00D60FFD">
              <w:t>2</w:t>
            </w:r>
          </w:p>
        </w:tc>
        <w:tc>
          <w:tcPr>
            <w:tcW w:w="708" w:type="dxa"/>
            <w:vAlign w:val="center"/>
          </w:tcPr>
          <w:p w14:paraId="48915851" w14:textId="77777777" w:rsidR="00CC5EDB" w:rsidRPr="00D60FFD" w:rsidRDefault="00CC5EDB" w:rsidP="00CC5EDB">
            <w:pPr>
              <w:pStyle w:val="afffffb"/>
            </w:pPr>
            <w:r w:rsidRPr="00D60FFD">
              <w:t>套</w:t>
            </w:r>
          </w:p>
        </w:tc>
        <w:tc>
          <w:tcPr>
            <w:tcW w:w="1089" w:type="dxa"/>
            <w:vAlign w:val="center"/>
          </w:tcPr>
          <w:p w14:paraId="0AF5FA83" w14:textId="77777777" w:rsidR="00CC5EDB" w:rsidRPr="00D60FFD" w:rsidRDefault="00CC5EDB" w:rsidP="00CC5EDB">
            <w:pPr>
              <w:pStyle w:val="afffffb"/>
            </w:pPr>
          </w:p>
        </w:tc>
      </w:tr>
      <w:tr w:rsidR="000736C4" w:rsidRPr="00D60FFD" w14:paraId="694EA7D8" w14:textId="77777777" w:rsidTr="00CC5EDB">
        <w:tc>
          <w:tcPr>
            <w:tcW w:w="1504" w:type="dxa"/>
            <w:vAlign w:val="center"/>
          </w:tcPr>
          <w:p w14:paraId="0002479D" w14:textId="77777777" w:rsidR="00CC5EDB" w:rsidRPr="00D60FFD" w:rsidRDefault="00CC5EDB" w:rsidP="00CC5EDB">
            <w:pPr>
              <w:pStyle w:val="afffffb"/>
            </w:pPr>
            <w:r w:rsidRPr="00D60FFD">
              <w:rPr>
                <w:rFonts w:hint="eastAsia"/>
              </w:rPr>
              <w:t>2</w:t>
            </w:r>
          </w:p>
        </w:tc>
        <w:tc>
          <w:tcPr>
            <w:tcW w:w="1504" w:type="dxa"/>
            <w:vAlign w:val="center"/>
          </w:tcPr>
          <w:p w14:paraId="7282141F" w14:textId="77777777" w:rsidR="00CC5EDB" w:rsidRPr="00D60FFD" w:rsidRDefault="00CC5EDB" w:rsidP="00CC5EDB">
            <w:pPr>
              <w:pStyle w:val="afffffb"/>
            </w:pPr>
            <w:r w:rsidRPr="00D60FFD">
              <w:t>全自动液压剪切机</w:t>
            </w:r>
          </w:p>
        </w:tc>
        <w:tc>
          <w:tcPr>
            <w:tcW w:w="3371" w:type="dxa"/>
            <w:vAlign w:val="center"/>
          </w:tcPr>
          <w:p w14:paraId="034ACB0C" w14:textId="77777777" w:rsidR="00CC5EDB" w:rsidRPr="00D60FFD" w:rsidRDefault="00CC5EDB" w:rsidP="00CC5EDB">
            <w:pPr>
              <w:pStyle w:val="afffffb"/>
            </w:pPr>
            <w:r w:rsidRPr="00D60FFD">
              <w:t>JQYA-200</w:t>
            </w:r>
            <w:r w:rsidRPr="00D60FFD">
              <w:t>，最大剪切力</w:t>
            </w:r>
            <w:r w:rsidRPr="00D60FFD">
              <w:t>4500kN</w:t>
            </w:r>
            <w:r w:rsidRPr="00D60FFD">
              <w:t>，剪切次数</w:t>
            </w:r>
            <w:r w:rsidRPr="00D60FFD">
              <w:t>8~10</w:t>
            </w:r>
            <w:r w:rsidRPr="00D60FFD">
              <w:t>次</w:t>
            </w:r>
            <w:r w:rsidRPr="00D60FFD">
              <w:t>/min</w:t>
            </w:r>
            <w:r w:rsidRPr="00D60FFD">
              <w:t>，功率</w:t>
            </w:r>
            <w:r w:rsidRPr="00D60FFD">
              <w:t>18.5kW</w:t>
            </w:r>
          </w:p>
        </w:tc>
        <w:tc>
          <w:tcPr>
            <w:tcW w:w="851" w:type="dxa"/>
            <w:vAlign w:val="center"/>
          </w:tcPr>
          <w:p w14:paraId="675C4E45" w14:textId="77777777" w:rsidR="00CC5EDB" w:rsidRPr="00D60FFD" w:rsidRDefault="00CC5EDB" w:rsidP="00CC5EDB">
            <w:pPr>
              <w:pStyle w:val="afffffb"/>
            </w:pPr>
            <w:r w:rsidRPr="00D60FFD">
              <w:t>1</w:t>
            </w:r>
          </w:p>
        </w:tc>
        <w:tc>
          <w:tcPr>
            <w:tcW w:w="708" w:type="dxa"/>
            <w:vAlign w:val="center"/>
          </w:tcPr>
          <w:p w14:paraId="5B338EC6" w14:textId="77777777" w:rsidR="00CC5EDB" w:rsidRPr="00D60FFD" w:rsidRDefault="00CC5EDB" w:rsidP="00CC5EDB">
            <w:pPr>
              <w:pStyle w:val="afffffb"/>
            </w:pPr>
            <w:r w:rsidRPr="00D60FFD">
              <w:t>台</w:t>
            </w:r>
          </w:p>
        </w:tc>
        <w:tc>
          <w:tcPr>
            <w:tcW w:w="1089" w:type="dxa"/>
            <w:vAlign w:val="center"/>
          </w:tcPr>
          <w:p w14:paraId="63F92D60" w14:textId="77777777" w:rsidR="00CC5EDB" w:rsidRPr="00D60FFD" w:rsidRDefault="00CC5EDB" w:rsidP="00CC5EDB">
            <w:pPr>
              <w:pStyle w:val="afffffb"/>
            </w:pPr>
          </w:p>
        </w:tc>
      </w:tr>
      <w:tr w:rsidR="000736C4" w:rsidRPr="00D60FFD" w14:paraId="5CE765CF" w14:textId="77777777" w:rsidTr="00CC5EDB">
        <w:tc>
          <w:tcPr>
            <w:tcW w:w="1504" w:type="dxa"/>
            <w:vAlign w:val="center"/>
          </w:tcPr>
          <w:p w14:paraId="0989FFDC" w14:textId="77777777" w:rsidR="00CC5EDB" w:rsidRPr="00D60FFD" w:rsidRDefault="00CC5EDB" w:rsidP="00CC5EDB">
            <w:pPr>
              <w:pStyle w:val="afffffb"/>
            </w:pPr>
            <w:r w:rsidRPr="00D60FFD">
              <w:rPr>
                <w:rFonts w:hint="eastAsia"/>
              </w:rPr>
              <w:t>3</w:t>
            </w:r>
          </w:p>
        </w:tc>
        <w:tc>
          <w:tcPr>
            <w:tcW w:w="1504" w:type="dxa"/>
            <w:vAlign w:val="center"/>
          </w:tcPr>
          <w:p w14:paraId="0E294E1A" w14:textId="77777777" w:rsidR="00CC5EDB" w:rsidRPr="00D60FFD" w:rsidRDefault="00CC5EDB" w:rsidP="00CC5EDB">
            <w:pPr>
              <w:pStyle w:val="afffffb"/>
            </w:pPr>
            <w:r w:rsidRPr="00D60FFD">
              <w:t>压块机</w:t>
            </w:r>
          </w:p>
        </w:tc>
        <w:tc>
          <w:tcPr>
            <w:tcW w:w="3371" w:type="dxa"/>
            <w:vAlign w:val="center"/>
          </w:tcPr>
          <w:p w14:paraId="61A5F13E" w14:textId="77777777" w:rsidR="00CC5EDB" w:rsidRPr="00D60FFD" w:rsidRDefault="00CC5EDB" w:rsidP="00CC5EDB">
            <w:pPr>
              <w:pStyle w:val="afffffb"/>
            </w:pPr>
            <w:r w:rsidRPr="00D60FFD">
              <w:rPr>
                <w:rFonts w:hint="eastAsia"/>
              </w:rPr>
              <w:t>/</w:t>
            </w:r>
          </w:p>
        </w:tc>
        <w:tc>
          <w:tcPr>
            <w:tcW w:w="851" w:type="dxa"/>
            <w:vAlign w:val="center"/>
          </w:tcPr>
          <w:p w14:paraId="3624C166" w14:textId="77777777" w:rsidR="00CC5EDB" w:rsidRPr="00D60FFD" w:rsidRDefault="00CC5EDB" w:rsidP="00CC5EDB">
            <w:pPr>
              <w:pStyle w:val="afffffb"/>
            </w:pPr>
            <w:r w:rsidRPr="00D60FFD">
              <w:t>1</w:t>
            </w:r>
          </w:p>
        </w:tc>
        <w:tc>
          <w:tcPr>
            <w:tcW w:w="708" w:type="dxa"/>
            <w:vAlign w:val="center"/>
          </w:tcPr>
          <w:p w14:paraId="3B1C32C8" w14:textId="77777777" w:rsidR="00CC5EDB" w:rsidRPr="00D60FFD" w:rsidRDefault="00CC5EDB" w:rsidP="00CC5EDB">
            <w:pPr>
              <w:pStyle w:val="afffffb"/>
            </w:pPr>
            <w:r w:rsidRPr="00D60FFD">
              <w:t>台</w:t>
            </w:r>
          </w:p>
        </w:tc>
        <w:tc>
          <w:tcPr>
            <w:tcW w:w="1089" w:type="dxa"/>
            <w:vAlign w:val="center"/>
          </w:tcPr>
          <w:p w14:paraId="43D4FC7F" w14:textId="77777777" w:rsidR="00CC5EDB" w:rsidRPr="00D60FFD" w:rsidRDefault="00CC5EDB" w:rsidP="00CC5EDB">
            <w:pPr>
              <w:pStyle w:val="afffffb"/>
            </w:pPr>
          </w:p>
        </w:tc>
      </w:tr>
      <w:tr w:rsidR="000736C4" w:rsidRPr="00D60FFD" w14:paraId="7532982A" w14:textId="77777777" w:rsidTr="00CC5EDB">
        <w:tc>
          <w:tcPr>
            <w:tcW w:w="1504" w:type="dxa"/>
            <w:vAlign w:val="center"/>
          </w:tcPr>
          <w:p w14:paraId="34398F97" w14:textId="77777777" w:rsidR="00CC5EDB" w:rsidRPr="00D60FFD" w:rsidRDefault="00CC5EDB" w:rsidP="00CC5EDB">
            <w:pPr>
              <w:pStyle w:val="afffffb"/>
            </w:pPr>
            <w:r w:rsidRPr="00D60FFD">
              <w:rPr>
                <w:rFonts w:hint="eastAsia"/>
              </w:rPr>
              <w:t>4</w:t>
            </w:r>
          </w:p>
        </w:tc>
        <w:tc>
          <w:tcPr>
            <w:tcW w:w="1504" w:type="dxa"/>
            <w:vAlign w:val="center"/>
          </w:tcPr>
          <w:p w14:paraId="1F466215" w14:textId="77777777" w:rsidR="00CC5EDB" w:rsidRPr="00D60FFD" w:rsidRDefault="00CC5EDB" w:rsidP="00CC5EDB">
            <w:pPr>
              <w:pStyle w:val="afffffb"/>
            </w:pPr>
            <w:r w:rsidRPr="00D60FFD">
              <w:t>破碎机</w:t>
            </w:r>
          </w:p>
        </w:tc>
        <w:tc>
          <w:tcPr>
            <w:tcW w:w="3371" w:type="dxa"/>
            <w:vAlign w:val="center"/>
          </w:tcPr>
          <w:p w14:paraId="6A2D8B61" w14:textId="77777777" w:rsidR="00CC5EDB" w:rsidRPr="00D60FFD" w:rsidRDefault="00CC5EDB" w:rsidP="00CC5EDB">
            <w:pPr>
              <w:pStyle w:val="afffffb"/>
            </w:pPr>
            <w:r w:rsidRPr="00D60FFD">
              <w:t>5t/h</w:t>
            </w:r>
          </w:p>
        </w:tc>
        <w:tc>
          <w:tcPr>
            <w:tcW w:w="851" w:type="dxa"/>
            <w:vAlign w:val="center"/>
          </w:tcPr>
          <w:p w14:paraId="7048FA94" w14:textId="77777777" w:rsidR="00CC5EDB" w:rsidRPr="00D60FFD" w:rsidRDefault="00CC5EDB" w:rsidP="00CC5EDB">
            <w:pPr>
              <w:pStyle w:val="afffffb"/>
            </w:pPr>
            <w:r w:rsidRPr="00D60FFD">
              <w:t>1</w:t>
            </w:r>
          </w:p>
        </w:tc>
        <w:tc>
          <w:tcPr>
            <w:tcW w:w="708" w:type="dxa"/>
            <w:vAlign w:val="center"/>
          </w:tcPr>
          <w:p w14:paraId="3AC1E0A6" w14:textId="77777777" w:rsidR="00CC5EDB" w:rsidRPr="00D60FFD" w:rsidRDefault="00CC5EDB" w:rsidP="00CC5EDB">
            <w:pPr>
              <w:pStyle w:val="afffffb"/>
            </w:pPr>
            <w:r w:rsidRPr="00D60FFD">
              <w:t>套</w:t>
            </w:r>
          </w:p>
        </w:tc>
        <w:tc>
          <w:tcPr>
            <w:tcW w:w="1089" w:type="dxa"/>
            <w:vAlign w:val="center"/>
          </w:tcPr>
          <w:p w14:paraId="3AD414E6" w14:textId="77777777" w:rsidR="00CC5EDB" w:rsidRPr="00D60FFD" w:rsidRDefault="00CC5EDB" w:rsidP="00CC5EDB">
            <w:pPr>
              <w:pStyle w:val="afffffb"/>
            </w:pPr>
          </w:p>
        </w:tc>
      </w:tr>
      <w:tr w:rsidR="000736C4" w:rsidRPr="00D60FFD" w14:paraId="02A144A6" w14:textId="77777777" w:rsidTr="00CC5EDB">
        <w:tc>
          <w:tcPr>
            <w:tcW w:w="1504" w:type="dxa"/>
            <w:vAlign w:val="center"/>
          </w:tcPr>
          <w:p w14:paraId="31047094" w14:textId="77777777" w:rsidR="00CC5EDB" w:rsidRPr="00D60FFD" w:rsidRDefault="00CC5EDB" w:rsidP="00CC5EDB">
            <w:pPr>
              <w:pStyle w:val="afffffb"/>
            </w:pPr>
            <w:r w:rsidRPr="00D60FFD">
              <w:rPr>
                <w:rFonts w:hint="eastAsia"/>
              </w:rPr>
              <w:t>5</w:t>
            </w:r>
          </w:p>
        </w:tc>
        <w:tc>
          <w:tcPr>
            <w:tcW w:w="1504" w:type="dxa"/>
            <w:vAlign w:val="center"/>
          </w:tcPr>
          <w:p w14:paraId="125FB835" w14:textId="77777777" w:rsidR="00CC5EDB" w:rsidRPr="00D60FFD" w:rsidRDefault="00CC5EDB" w:rsidP="00CC5EDB">
            <w:pPr>
              <w:pStyle w:val="afffffb"/>
            </w:pPr>
            <w:r w:rsidRPr="00D60FFD">
              <w:rPr>
                <w:rFonts w:hint="eastAsia"/>
              </w:rPr>
              <w:t>立式液压打包机</w:t>
            </w:r>
          </w:p>
        </w:tc>
        <w:tc>
          <w:tcPr>
            <w:tcW w:w="3371" w:type="dxa"/>
            <w:vAlign w:val="center"/>
          </w:tcPr>
          <w:p w14:paraId="7D2A85F1" w14:textId="77777777" w:rsidR="00CC5EDB" w:rsidRPr="00D60FFD" w:rsidRDefault="00CC5EDB" w:rsidP="00CC5EDB">
            <w:pPr>
              <w:pStyle w:val="afffffb"/>
            </w:pPr>
            <w:r w:rsidRPr="00D60FFD">
              <w:rPr>
                <w:rFonts w:hint="eastAsia"/>
              </w:rPr>
              <w:t>JX-20T</w:t>
            </w:r>
          </w:p>
        </w:tc>
        <w:tc>
          <w:tcPr>
            <w:tcW w:w="851" w:type="dxa"/>
            <w:vAlign w:val="center"/>
          </w:tcPr>
          <w:p w14:paraId="636173B2" w14:textId="77777777" w:rsidR="00CC5EDB" w:rsidRPr="00D60FFD" w:rsidRDefault="00CC5EDB" w:rsidP="00CC5EDB">
            <w:pPr>
              <w:pStyle w:val="afffffb"/>
            </w:pPr>
            <w:r w:rsidRPr="00D60FFD">
              <w:rPr>
                <w:rFonts w:hint="eastAsia"/>
              </w:rPr>
              <w:t>1</w:t>
            </w:r>
          </w:p>
        </w:tc>
        <w:tc>
          <w:tcPr>
            <w:tcW w:w="708" w:type="dxa"/>
            <w:vAlign w:val="center"/>
          </w:tcPr>
          <w:p w14:paraId="2CA06B53" w14:textId="77777777" w:rsidR="00CC5EDB" w:rsidRPr="00D60FFD" w:rsidRDefault="00CC5EDB" w:rsidP="00CC5EDB">
            <w:pPr>
              <w:pStyle w:val="afffffb"/>
            </w:pPr>
            <w:r w:rsidRPr="00D60FFD">
              <w:rPr>
                <w:rFonts w:hint="eastAsia"/>
              </w:rPr>
              <w:t>台</w:t>
            </w:r>
          </w:p>
        </w:tc>
        <w:tc>
          <w:tcPr>
            <w:tcW w:w="1089" w:type="dxa"/>
            <w:vAlign w:val="center"/>
          </w:tcPr>
          <w:p w14:paraId="21422C11" w14:textId="77777777" w:rsidR="00CC5EDB" w:rsidRPr="00D60FFD" w:rsidRDefault="00CC5EDB" w:rsidP="00CC5EDB">
            <w:pPr>
              <w:pStyle w:val="afffffb"/>
            </w:pPr>
          </w:p>
        </w:tc>
      </w:tr>
      <w:tr w:rsidR="000736C4" w:rsidRPr="00D60FFD" w14:paraId="074DF02A" w14:textId="77777777" w:rsidTr="00CC5EDB">
        <w:tc>
          <w:tcPr>
            <w:tcW w:w="1504" w:type="dxa"/>
            <w:vAlign w:val="center"/>
          </w:tcPr>
          <w:p w14:paraId="7FD337D1" w14:textId="77777777" w:rsidR="00CC5EDB" w:rsidRPr="00D60FFD" w:rsidRDefault="00CC5EDB" w:rsidP="00CC5EDB">
            <w:pPr>
              <w:pStyle w:val="afffffb"/>
            </w:pPr>
            <w:r w:rsidRPr="00D60FFD">
              <w:rPr>
                <w:rFonts w:hint="eastAsia"/>
              </w:rPr>
              <w:t>6</w:t>
            </w:r>
          </w:p>
        </w:tc>
        <w:tc>
          <w:tcPr>
            <w:tcW w:w="1504" w:type="dxa"/>
            <w:vAlign w:val="center"/>
          </w:tcPr>
          <w:p w14:paraId="651150E0" w14:textId="77777777" w:rsidR="00CC5EDB" w:rsidRPr="00D60FFD" w:rsidRDefault="00CC5EDB" w:rsidP="00CC5EDB">
            <w:pPr>
              <w:pStyle w:val="afffffb"/>
            </w:pPr>
            <w:r w:rsidRPr="00D60FFD">
              <w:rPr>
                <w:rFonts w:hint="eastAsia"/>
              </w:rPr>
              <w:t>挖掘机</w:t>
            </w:r>
          </w:p>
        </w:tc>
        <w:tc>
          <w:tcPr>
            <w:tcW w:w="3371" w:type="dxa"/>
            <w:vAlign w:val="center"/>
          </w:tcPr>
          <w:p w14:paraId="64588D32" w14:textId="77777777" w:rsidR="00CC5EDB" w:rsidRPr="00D60FFD" w:rsidRDefault="00CC5EDB" w:rsidP="00CC5EDB">
            <w:pPr>
              <w:pStyle w:val="afffffb"/>
            </w:pPr>
            <w:r w:rsidRPr="00D60FFD">
              <w:rPr>
                <w:rFonts w:hint="eastAsia"/>
              </w:rPr>
              <w:t>/</w:t>
            </w:r>
          </w:p>
        </w:tc>
        <w:tc>
          <w:tcPr>
            <w:tcW w:w="851" w:type="dxa"/>
            <w:vAlign w:val="center"/>
          </w:tcPr>
          <w:p w14:paraId="342D9F9D" w14:textId="77777777" w:rsidR="00CC5EDB" w:rsidRPr="00D60FFD" w:rsidRDefault="00CC5EDB" w:rsidP="00CC5EDB">
            <w:pPr>
              <w:pStyle w:val="afffffb"/>
            </w:pPr>
            <w:r w:rsidRPr="00D60FFD">
              <w:t>1</w:t>
            </w:r>
          </w:p>
        </w:tc>
        <w:tc>
          <w:tcPr>
            <w:tcW w:w="708" w:type="dxa"/>
            <w:vAlign w:val="center"/>
          </w:tcPr>
          <w:p w14:paraId="55512BD1" w14:textId="77777777" w:rsidR="00CC5EDB" w:rsidRPr="00D60FFD" w:rsidRDefault="00CC5EDB" w:rsidP="00CC5EDB">
            <w:pPr>
              <w:pStyle w:val="afffffb"/>
            </w:pPr>
            <w:r w:rsidRPr="00D60FFD">
              <w:t>辆</w:t>
            </w:r>
          </w:p>
        </w:tc>
        <w:tc>
          <w:tcPr>
            <w:tcW w:w="1089" w:type="dxa"/>
            <w:vAlign w:val="center"/>
          </w:tcPr>
          <w:p w14:paraId="260ACC57" w14:textId="77777777" w:rsidR="00CC5EDB" w:rsidRPr="00D60FFD" w:rsidRDefault="00CC5EDB" w:rsidP="00CC5EDB">
            <w:pPr>
              <w:pStyle w:val="afffffb"/>
            </w:pPr>
            <w:r w:rsidRPr="00D60FFD">
              <w:rPr>
                <w:rFonts w:hint="eastAsia"/>
              </w:rPr>
              <w:t>料坑拌料</w:t>
            </w:r>
          </w:p>
        </w:tc>
      </w:tr>
      <w:tr w:rsidR="00CC5EDB" w:rsidRPr="00D60FFD" w14:paraId="179AE5B0" w14:textId="77777777" w:rsidTr="000736C4">
        <w:tc>
          <w:tcPr>
            <w:tcW w:w="9027" w:type="dxa"/>
            <w:gridSpan w:val="6"/>
            <w:vAlign w:val="center"/>
          </w:tcPr>
          <w:p w14:paraId="54032478" w14:textId="77777777" w:rsidR="00CC5EDB" w:rsidRPr="00D60FFD" w:rsidRDefault="00CC5EDB" w:rsidP="00CC5EDB">
            <w:pPr>
              <w:pStyle w:val="afffffb"/>
              <w:rPr>
                <w:b/>
              </w:rPr>
            </w:pPr>
            <w:r w:rsidRPr="00D60FFD">
              <w:rPr>
                <w:rFonts w:hint="eastAsia"/>
                <w:b/>
              </w:rPr>
              <w:t>焚烧系统</w:t>
            </w:r>
          </w:p>
        </w:tc>
      </w:tr>
      <w:tr w:rsidR="000736C4" w:rsidRPr="00D60FFD" w14:paraId="3BAE7ADF" w14:textId="77777777" w:rsidTr="000736C4">
        <w:tc>
          <w:tcPr>
            <w:tcW w:w="1504" w:type="dxa"/>
            <w:vAlign w:val="center"/>
          </w:tcPr>
          <w:p w14:paraId="2C6A5F77" w14:textId="77777777" w:rsidR="00CC5EDB" w:rsidRPr="00D60FFD" w:rsidRDefault="00CC5EDB" w:rsidP="00CC5EDB">
            <w:pPr>
              <w:pStyle w:val="afffffb"/>
            </w:pPr>
            <w:r w:rsidRPr="00D60FFD">
              <w:rPr>
                <w:rFonts w:hint="eastAsia"/>
              </w:rPr>
              <w:t>一</w:t>
            </w:r>
          </w:p>
        </w:tc>
        <w:tc>
          <w:tcPr>
            <w:tcW w:w="6434" w:type="dxa"/>
            <w:gridSpan w:val="4"/>
            <w:vAlign w:val="center"/>
          </w:tcPr>
          <w:p w14:paraId="07DD197F" w14:textId="77777777" w:rsidR="00CC5EDB" w:rsidRPr="00D60FFD" w:rsidRDefault="00CC5EDB" w:rsidP="00CC5EDB">
            <w:pPr>
              <w:pStyle w:val="afffffb"/>
            </w:pPr>
            <w:r w:rsidRPr="00D60FFD">
              <w:rPr>
                <w:rFonts w:hint="eastAsia"/>
              </w:rPr>
              <w:t>预处理</w:t>
            </w:r>
            <w:r w:rsidRPr="00D60FFD">
              <w:t>系统</w:t>
            </w:r>
          </w:p>
        </w:tc>
        <w:tc>
          <w:tcPr>
            <w:tcW w:w="1089" w:type="dxa"/>
            <w:vAlign w:val="center"/>
          </w:tcPr>
          <w:p w14:paraId="4827D8A1" w14:textId="77777777" w:rsidR="00CC5EDB" w:rsidRPr="00D60FFD" w:rsidRDefault="00CC5EDB" w:rsidP="00CC5EDB">
            <w:pPr>
              <w:pStyle w:val="afffffb"/>
            </w:pPr>
          </w:p>
        </w:tc>
      </w:tr>
      <w:tr w:rsidR="000736C4" w:rsidRPr="00D60FFD" w14:paraId="0DC8E56D" w14:textId="77777777" w:rsidTr="00CC5EDB">
        <w:tc>
          <w:tcPr>
            <w:tcW w:w="1504" w:type="dxa"/>
            <w:vAlign w:val="center"/>
          </w:tcPr>
          <w:p w14:paraId="2FAC8372" w14:textId="77777777" w:rsidR="00CC5EDB" w:rsidRPr="00D60FFD" w:rsidRDefault="00CC5EDB" w:rsidP="00CC5EDB">
            <w:pPr>
              <w:pStyle w:val="afffffb"/>
            </w:pPr>
            <w:r w:rsidRPr="00D60FFD">
              <w:t>1</w:t>
            </w:r>
          </w:p>
        </w:tc>
        <w:tc>
          <w:tcPr>
            <w:tcW w:w="1504" w:type="dxa"/>
            <w:vAlign w:val="center"/>
          </w:tcPr>
          <w:p w14:paraId="083B7C5E" w14:textId="77777777" w:rsidR="00CC5EDB" w:rsidRPr="00D60FFD" w:rsidRDefault="00CC5EDB" w:rsidP="00CC5EDB">
            <w:pPr>
              <w:pStyle w:val="afffffb"/>
            </w:pPr>
            <w:r w:rsidRPr="00D60FFD">
              <w:t>抓斗起重机</w:t>
            </w:r>
          </w:p>
        </w:tc>
        <w:tc>
          <w:tcPr>
            <w:tcW w:w="3371" w:type="dxa"/>
            <w:vAlign w:val="center"/>
          </w:tcPr>
          <w:p w14:paraId="6D1ECE5B" w14:textId="77777777" w:rsidR="00CC5EDB" w:rsidRPr="00D60FFD" w:rsidRDefault="00CC5EDB" w:rsidP="00CC5EDB">
            <w:pPr>
              <w:pStyle w:val="afffffb"/>
            </w:pPr>
            <w:r w:rsidRPr="00D60FFD">
              <w:t>电动液压抓斗桥式起重机，</w:t>
            </w:r>
            <w:r w:rsidRPr="00D60FFD">
              <w:t>QZ5t-16.5m</w:t>
            </w:r>
            <w:r w:rsidRPr="00D60FFD">
              <w:t>，行程</w:t>
            </w:r>
            <w:r w:rsidRPr="00D60FFD">
              <w:t>24m</w:t>
            </w:r>
            <w:r w:rsidRPr="00D60FFD">
              <w:t>，</w:t>
            </w:r>
            <w:r w:rsidRPr="00D60FFD">
              <w:t>A6</w:t>
            </w:r>
            <w:r w:rsidRPr="00D60FFD">
              <w:t>，</w:t>
            </w:r>
            <w:r w:rsidRPr="00D60FFD">
              <w:t>19.9kW</w:t>
            </w:r>
            <w:r w:rsidRPr="00D60FFD">
              <w:t>。</w:t>
            </w:r>
          </w:p>
        </w:tc>
        <w:tc>
          <w:tcPr>
            <w:tcW w:w="851" w:type="dxa"/>
            <w:vAlign w:val="center"/>
          </w:tcPr>
          <w:p w14:paraId="51DF5957" w14:textId="77777777" w:rsidR="00CC5EDB" w:rsidRPr="00D60FFD" w:rsidRDefault="00CC5EDB" w:rsidP="00CC5EDB">
            <w:pPr>
              <w:pStyle w:val="afffffb"/>
            </w:pPr>
            <w:r w:rsidRPr="00D60FFD">
              <w:t>台</w:t>
            </w:r>
          </w:p>
        </w:tc>
        <w:tc>
          <w:tcPr>
            <w:tcW w:w="708" w:type="dxa"/>
            <w:vAlign w:val="center"/>
          </w:tcPr>
          <w:p w14:paraId="0073482F" w14:textId="77777777" w:rsidR="00CC5EDB" w:rsidRPr="00D60FFD" w:rsidRDefault="00CC5EDB" w:rsidP="00CC5EDB">
            <w:pPr>
              <w:pStyle w:val="afffffb"/>
            </w:pPr>
            <w:r w:rsidRPr="00D60FFD">
              <w:t>1</w:t>
            </w:r>
          </w:p>
        </w:tc>
        <w:tc>
          <w:tcPr>
            <w:tcW w:w="1089" w:type="dxa"/>
            <w:vAlign w:val="center"/>
          </w:tcPr>
          <w:p w14:paraId="61A4E3ED" w14:textId="77777777" w:rsidR="00CC5EDB" w:rsidRPr="00D60FFD" w:rsidRDefault="00CC5EDB" w:rsidP="00CC5EDB">
            <w:pPr>
              <w:pStyle w:val="afffffb"/>
            </w:pPr>
          </w:p>
        </w:tc>
      </w:tr>
      <w:tr w:rsidR="000736C4" w:rsidRPr="00D60FFD" w14:paraId="7CFE627F" w14:textId="77777777" w:rsidTr="00CC5EDB">
        <w:tc>
          <w:tcPr>
            <w:tcW w:w="1504" w:type="dxa"/>
            <w:vAlign w:val="center"/>
          </w:tcPr>
          <w:p w14:paraId="6F163BDE" w14:textId="77777777" w:rsidR="00CC5EDB" w:rsidRPr="00D60FFD" w:rsidRDefault="00CC5EDB" w:rsidP="00CC5EDB">
            <w:pPr>
              <w:pStyle w:val="afffffb"/>
            </w:pPr>
            <w:r w:rsidRPr="00D60FFD">
              <w:t>2</w:t>
            </w:r>
          </w:p>
        </w:tc>
        <w:tc>
          <w:tcPr>
            <w:tcW w:w="1504" w:type="dxa"/>
            <w:vAlign w:val="center"/>
          </w:tcPr>
          <w:p w14:paraId="4303B978" w14:textId="77777777" w:rsidR="00CC5EDB" w:rsidRPr="00D60FFD" w:rsidRDefault="00CC5EDB" w:rsidP="00CC5EDB">
            <w:pPr>
              <w:pStyle w:val="afffffb"/>
            </w:pPr>
            <w:r w:rsidRPr="00D60FFD">
              <w:t>抓斗</w:t>
            </w:r>
          </w:p>
        </w:tc>
        <w:tc>
          <w:tcPr>
            <w:tcW w:w="3371" w:type="dxa"/>
            <w:vAlign w:val="center"/>
          </w:tcPr>
          <w:p w14:paraId="00EF1A52" w14:textId="77777777" w:rsidR="00CC5EDB" w:rsidRPr="00D60FFD" w:rsidRDefault="00CC5EDB" w:rsidP="00CC5EDB">
            <w:pPr>
              <w:pStyle w:val="afffffb"/>
            </w:pPr>
            <w:r w:rsidRPr="00D60FFD">
              <w:t>电动液压多瓣抓斗，</w:t>
            </w:r>
            <w:r w:rsidRPr="00D60FFD">
              <w:t>5</w:t>
            </w:r>
            <w:r w:rsidRPr="00D60FFD">
              <w:t>瓣，闭合容积</w:t>
            </w:r>
            <w:r w:rsidRPr="00D60FFD">
              <w:t>1m</w:t>
            </w:r>
            <w:r w:rsidRPr="00D60FFD">
              <w:rPr>
                <w:vertAlign w:val="superscript"/>
              </w:rPr>
              <w:t>3</w:t>
            </w:r>
            <w:r w:rsidRPr="00D60FFD">
              <w:t>，材质碳钢、抓齿高强度耐磨钢。</w:t>
            </w:r>
          </w:p>
        </w:tc>
        <w:tc>
          <w:tcPr>
            <w:tcW w:w="851" w:type="dxa"/>
            <w:vAlign w:val="center"/>
          </w:tcPr>
          <w:p w14:paraId="6FD17A94" w14:textId="77777777" w:rsidR="00CC5EDB" w:rsidRPr="00D60FFD" w:rsidRDefault="00CC5EDB" w:rsidP="00CC5EDB">
            <w:pPr>
              <w:pStyle w:val="afffffb"/>
            </w:pPr>
            <w:r w:rsidRPr="00D60FFD">
              <w:t>台</w:t>
            </w:r>
          </w:p>
        </w:tc>
        <w:tc>
          <w:tcPr>
            <w:tcW w:w="708" w:type="dxa"/>
            <w:vAlign w:val="center"/>
          </w:tcPr>
          <w:p w14:paraId="525861D9" w14:textId="77777777" w:rsidR="00CC5EDB" w:rsidRPr="00D60FFD" w:rsidRDefault="00CC5EDB" w:rsidP="00CC5EDB">
            <w:pPr>
              <w:pStyle w:val="afffffb"/>
            </w:pPr>
            <w:r w:rsidRPr="00D60FFD">
              <w:t>1</w:t>
            </w:r>
          </w:p>
        </w:tc>
        <w:tc>
          <w:tcPr>
            <w:tcW w:w="1089" w:type="dxa"/>
            <w:vAlign w:val="center"/>
          </w:tcPr>
          <w:p w14:paraId="23AE9E5F" w14:textId="77777777" w:rsidR="00CC5EDB" w:rsidRPr="00D60FFD" w:rsidRDefault="00CC5EDB" w:rsidP="00CC5EDB">
            <w:pPr>
              <w:pStyle w:val="afffffb"/>
            </w:pPr>
          </w:p>
        </w:tc>
      </w:tr>
      <w:tr w:rsidR="000736C4" w:rsidRPr="00D60FFD" w14:paraId="5A765F39" w14:textId="77777777" w:rsidTr="00CC5EDB">
        <w:tc>
          <w:tcPr>
            <w:tcW w:w="1504" w:type="dxa"/>
            <w:vAlign w:val="center"/>
          </w:tcPr>
          <w:p w14:paraId="4615A6FC" w14:textId="77777777" w:rsidR="00CC5EDB" w:rsidRPr="00D60FFD" w:rsidRDefault="00CC5EDB" w:rsidP="00CC5EDB">
            <w:pPr>
              <w:pStyle w:val="afffffb"/>
            </w:pPr>
            <w:r w:rsidRPr="00D60FFD">
              <w:t>3</w:t>
            </w:r>
          </w:p>
        </w:tc>
        <w:tc>
          <w:tcPr>
            <w:tcW w:w="1504" w:type="dxa"/>
            <w:vAlign w:val="center"/>
          </w:tcPr>
          <w:p w14:paraId="47B3ED55" w14:textId="77777777" w:rsidR="00CC5EDB" w:rsidRPr="00D60FFD" w:rsidRDefault="00CC5EDB" w:rsidP="00CC5EDB">
            <w:pPr>
              <w:pStyle w:val="afffffb"/>
            </w:pPr>
            <w:r w:rsidRPr="00D60FFD">
              <w:t>破碎机系统</w:t>
            </w:r>
          </w:p>
        </w:tc>
        <w:tc>
          <w:tcPr>
            <w:tcW w:w="3371" w:type="dxa"/>
            <w:vAlign w:val="center"/>
          </w:tcPr>
          <w:p w14:paraId="5CA4C346" w14:textId="77777777" w:rsidR="00CC5EDB" w:rsidRPr="00D60FFD" w:rsidRDefault="00CC5EDB" w:rsidP="00CC5EDB">
            <w:pPr>
              <w:pStyle w:val="afffffb"/>
            </w:pPr>
            <w:r w:rsidRPr="00D60FFD">
              <w:t>由破碎机进料斗、破碎机本体、破碎机排出滑槽、破碎机液压站、</w:t>
            </w:r>
            <w:r w:rsidRPr="00D60FFD">
              <w:rPr>
                <w:rFonts w:hint="eastAsia"/>
              </w:rPr>
              <w:t>氧分柜、氮气保护系统、干粉灭火系统、</w:t>
            </w:r>
            <w:r w:rsidRPr="00D60FFD">
              <w:t>检修导轨、检修平台等组成。双轴液压式，破碎量</w:t>
            </w:r>
            <w:r w:rsidRPr="00D60FFD">
              <w:t>10t/h</w:t>
            </w:r>
            <w:r w:rsidRPr="00D60FFD">
              <w:t>，</w:t>
            </w:r>
            <w:r w:rsidRPr="00D60FFD">
              <w:t>Q-235B</w:t>
            </w:r>
            <w:r w:rsidRPr="00D60FFD">
              <w:t>。提升机进料能力</w:t>
            </w:r>
            <w:r w:rsidRPr="00D60FFD">
              <w:t>1.5t/h</w:t>
            </w:r>
            <w:r w:rsidRPr="00D60FFD">
              <w:t>，提升重量：</w:t>
            </w:r>
            <w:r w:rsidRPr="00D60FFD">
              <w:t>100kg/</w:t>
            </w:r>
            <w:r w:rsidRPr="00D60FFD">
              <w:t>次。总功率</w:t>
            </w:r>
            <w:r w:rsidRPr="00D60FFD">
              <w:rPr>
                <w:rFonts w:hint="eastAsia"/>
              </w:rPr>
              <w:t>2</w:t>
            </w:r>
            <w:r w:rsidRPr="00D60FFD">
              <w:t>00kW</w:t>
            </w:r>
            <w:r w:rsidRPr="00D60FFD">
              <w:t>。</w:t>
            </w:r>
          </w:p>
        </w:tc>
        <w:tc>
          <w:tcPr>
            <w:tcW w:w="851" w:type="dxa"/>
            <w:vAlign w:val="center"/>
          </w:tcPr>
          <w:p w14:paraId="37E435C3" w14:textId="77777777" w:rsidR="00CC5EDB" w:rsidRPr="00D60FFD" w:rsidRDefault="00CC5EDB" w:rsidP="00CC5EDB">
            <w:pPr>
              <w:pStyle w:val="afffffb"/>
            </w:pPr>
            <w:r w:rsidRPr="00D60FFD">
              <w:t>台</w:t>
            </w:r>
          </w:p>
        </w:tc>
        <w:tc>
          <w:tcPr>
            <w:tcW w:w="708" w:type="dxa"/>
            <w:vAlign w:val="center"/>
          </w:tcPr>
          <w:p w14:paraId="48EF51CE" w14:textId="77777777" w:rsidR="00CC5EDB" w:rsidRPr="00D60FFD" w:rsidRDefault="00CC5EDB" w:rsidP="00CC5EDB">
            <w:pPr>
              <w:pStyle w:val="afffffb"/>
            </w:pPr>
            <w:r w:rsidRPr="00D60FFD">
              <w:t>1</w:t>
            </w:r>
          </w:p>
        </w:tc>
        <w:tc>
          <w:tcPr>
            <w:tcW w:w="1089" w:type="dxa"/>
            <w:vAlign w:val="center"/>
          </w:tcPr>
          <w:p w14:paraId="20222F1E" w14:textId="77777777" w:rsidR="00CC5EDB" w:rsidRPr="00D60FFD" w:rsidRDefault="00CC5EDB" w:rsidP="00CC5EDB">
            <w:pPr>
              <w:pStyle w:val="afffffb"/>
            </w:pPr>
          </w:p>
        </w:tc>
      </w:tr>
      <w:tr w:rsidR="000736C4" w:rsidRPr="00D60FFD" w14:paraId="0078D8F5" w14:textId="77777777" w:rsidTr="00CC5EDB">
        <w:tc>
          <w:tcPr>
            <w:tcW w:w="1504" w:type="dxa"/>
            <w:vAlign w:val="center"/>
          </w:tcPr>
          <w:p w14:paraId="0A2FF8EF" w14:textId="77777777" w:rsidR="00CC5EDB" w:rsidRPr="00D60FFD" w:rsidRDefault="00CC5EDB" w:rsidP="00CC5EDB">
            <w:pPr>
              <w:pStyle w:val="afffffb"/>
            </w:pPr>
            <w:r w:rsidRPr="00D60FFD">
              <w:t>4</w:t>
            </w:r>
          </w:p>
        </w:tc>
        <w:tc>
          <w:tcPr>
            <w:tcW w:w="1504" w:type="dxa"/>
            <w:vAlign w:val="center"/>
          </w:tcPr>
          <w:p w14:paraId="6D6D9986" w14:textId="77777777" w:rsidR="00CC5EDB" w:rsidRPr="00D60FFD" w:rsidRDefault="00CC5EDB" w:rsidP="00CC5EDB">
            <w:pPr>
              <w:pStyle w:val="afffffb"/>
            </w:pPr>
            <w:r w:rsidRPr="00D60FFD">
              <w:rPr>
                <w:rFonts w:hint="eastAsia"/>
              </w:rPr>
              <w:t>投料斗</w:t>
            </w:r>
          </w:p>
        </w:tc>
        <w:tc>
          <w:tcPr>
            <w:tcW w:w="3371" w:type="dxa"/>
            <w:vAlign w:val="center"/>
          </w:tcPr>
          <w:p w14:paraId="20A7AC6F" w14:textId="77777777" w:rsidR="00CC5EDB" w:rsidRPr="00D60FFD" w:rsidRDefault="00CC5EDB" w:rsidP="00CC5EDB">
            <w:pPr>
              <w:pStyle w:val="afffffb"/>
            </w:pPr>
            <w:r w:rsidRPr="00D60FFD">
              <w:rPr>
                <w:rFonts w:hint="eastAsia"/>
              </w:rPr>
              <w:t>碳钢，上口尺寸</w:t>
            </w:r>
            <w:r w:rsidRPr="00D60FFD">
              <w:rPr>
                <w:rFonts w:hint="eastAsia"/>
              </w:rPr>
              <w:t>3600</w:t>
            </w:r>
            <w:r w:rsidRPr="00D60FFD">
              <w:rPr>
                <w:rFonts w:hint="eastAsia"/>
              </w:rPr>
              <w:t>×</w:t>
            </w:r>
            <w:r w:rsidRPr="00D60FFD">
              <w:rPr>
                <w:rFonts w:hint="eastAsia"/>
              </w:rPr>
              <w:t>3600mm</w:t>
            </w:r>
            <w:r w:rsidRPr="00D60FFD">
              <w:rPr>
                <w:rFonts w:hint="eastAsia"/>
              </w:rPr>
              <w:t>。</w:t>
            </w:r>
          </w:p>
        </w:tc>
        <w:tc>
          <w:tcPr>
            <w:tcW w:w="851" w:type="dxa"/>
            <w:vAlign w:val="center"/>
          </w:tcPr>
          <w:p w14:paraId="5B8ED073" w14:textId="77777777" w:rsidR="00CC5EDB" w:rsidRPr="00D60FFD" w:rsidRDefault="00CC5EDB" w:rsidP="00CC5EDB">
            <w:pPr>
              <w:pStyle w:val="afffffb"/>
            </w:pPr>
            <w:r w:rsidRPr="00D60FFD">
              <w:rPr>
                <w:rFonts w:hint="eastAsia"/>
              </w:rPr>
              <w:t>套</w:t>
            </w:r>
          </w:p>
        </w:tc>
        <w:tc>
          <w:tcPr>
            <w:tcW w:w="708" w:type="dxa"/>
            <w:vAlign w:val="center"/>
          </w:tcPr>
          <w:p w14:paraId="10DFB97A" w14:textId="77777777" w:rsidR="00CC5EDB" w:rsidRPr="00D60FFD" w:rsidRDefault="00CC5EDB" w:rsidP="00CC5EDB">
            <w:pPr>
              <w:pStyle w:val="afffffb"/>
            </w:pPr>
            <w:r w:rsidRPr="00D60FFD">
              <w:rPr>
                <w:rFonts w:hint="eastAsia"/>
              </w:rPr>
              <w:t>1</w:t>
            </w:r>
          </w:p>
        </w:tc>
        <w:tc>
          <w:tcPr>
            <w:tcW w:w="1089" w:type="dxa"/>
            <w:vAlign w:val="center"/>
          </w:tcPr>
          <w:p w14:paraId="71DB2DCC" w14:textId="77777777" w:rsidR="00CC5EDB" w:rsidRPr="00D60FFD" w:rsidRDefault="00CC5EDB" w:rsidP="00CC5EDB">
            <w:pPr>
              <w:pStyle w:val="afffffb"/>
            </w:pPr>
          </w:p>
        </w:tc>
      </w:tr>
      <w:tr w:rsidR="000736C4" w:rsidRPr="00D60FFD" w14:paraId="42C2E493" w14:textId="77777777" w:rsidTr="00CC5EDB">
        <w:tc>
          <w:tcPr>
            <w:tcW w:w="1504" w:type="dxa"/>
            <w:vAlign w:val="center"/>
          </w:tcPr>
          <w:p w14:paraId="3727ED92" w14:textId="77777777" w:rsidR="00CC5EDB" w:rsidRPr="00D60FFD" w:rsidRDefault="00CC5EDB" w:rsidP="00CC5EDB">
            <w:pPr>
              <w:pStyle w:val="afffffb"/>
            </w:pPr>
            <w:r w:rsidRPr="00D60FFD">
              <w:t>5</w:t>
            </w:r>
          </w:p>
        </w:tc>
        <w:tc>
          <w:tcPr>
            <w:tcW w:w="1504" w:type="dxa"/>
            <w:vAlign w:val="center"/>
          </w:tcPr>
          <w:p w14:paraId="11D1C738" w14:textId="77777777" w:rsidR="00CC5EDB" w:rsidRPr="00D60FFD" w:rsidRDefault="00CC5EDB" w:rsidP="00CC5EDB">
            <w:pPr>
              <w:pStyle w:val="afffffb"/>
            </w:pPr>
            <w:r w:rsidRPr="00D60FFD">
              <w:rPr>
                <w:rFonts w:hint="eastAsia"/>
              </w:rPr>
              <w:t>链板输送机</w:t>
            </w:r>
          </w:p>
        </w:tc>
        <w:tc>
          <w:tcPr>
            <w:tcW w:w="3371" w:type="dxa"/>
            <w:vAlign w:val="center"/>
          </w:tcPr>
          <w:p w14:paraId="37D471BB" w14:textId="77777777" w:rsidR="00CC5EDB" w:rsidRPr="00D60FFD" w:rsidRDefault="00CC5EDB" w:rsidP="00CC5EDB">
            <w:pPr>
              <w:pStyle w:val="afffffb"/>
            </w:pPr>
            <w:r w:rsidRPr="00D60FFD">
              <w:rPr>
                <w:rFonts w:hint="eastAsia"/>
              </w:rPr>
              <w:t>输送量</w:t>
            </w:r>
            <w:r w:rsidRPr="00D60FFD">
              <w:rPr>
                <w:rFonts w:hint="eastAsia"/>
              </w:rPr>
              <w:t>3~1</w:t>
            </w:r>
            <w:r w:rsidRPr="00D60FFD">
              <w:t>0</w:t>
            </w:r>
            <w:r w:rsidRPr="00D60FFD">
              <w:rPr>
                <w:rFonts w:hint="eastAsia"/>
              </w:rPr>
              <w:t>t/h</w:t>
            </w:r>
            <w:r w:rsidRPr="00D60FFD">
              <w:rPr>
                <w:rFonts w:hint="eastAsia"/>
              </w:rPr>
              <w:t>，带速</w:t>
            </w:r>
            <w:r w:rsidRPr="00D60FFD">
              <w:rPr>
                <w:rFonts w:hint="eastAsia"/>
              </w:rPr>
              <w:t>0.02~0.1m/s</w:t>
            </w:r>
            <w:r w:rsidRPr="00D60FFD">
              <w:rPr>
                <w:rFonts w:hint="eastAsia"/>
              </w:rPr>
              <w:t>，电机功率</w:t>
            </w:r>
            <w:r w:rsidRPr="00D60FFD">
              <w:rPr>
                <w:rFonts w:hint="eastAsia"/>
              </w:rPr>
              <w:t>4kW</w:t>
            </w:r>
            <w:r w:rsidRPr="00D60FFD">
              <w:rPr>
                <w:rFonts w:hint="eastAsia"/>
              </w:rPr>
              <w:t>，防爆变频电机。</w:t>
            </w:r>
          </w:p>
        </w:tc>
        <w:tc>
          <w:tcPr>
            <w:tcW w:w="851" w:type="dxa"/>
            <w:vAlign w:val="center"/>
          </w:tcPr>
          <w:p w14:paraId="6C1BEA39" w14:textId="77777777" w:rsidR="00CC5EDB" w:rsidRPr="00D60FFD" w:rsidRDefault="00CC5EDB" w:rsidP="00CC5EDB">
            <w:pPr>
              <w:pStyle w:val="afffffb"/>
            </w:pPr>
            <w:r w:rsidRPr="00D60FFD">
              <w:rPr>
                <w:rFonts w:hint="eastAsia"/>
              </w:rPr>
              <w:t>套</w:t>
            </w:r>
          </w:p>
        </w:tc>
        <w:tc>
          <w:tcPr>
            <w:tcW w:w="708" w:type="dxa"/>
            <w:vAlign w:val="center"/>
          </w:tcPr>
          <w:p w14:paraId="05F57E01" w14:textId="77777777" w:rsidR="00CC5EDB" w:rsidRPr="00D60FFD" w:rsidRDefault="00CC5EDB" w:rsidP="00CC5EDB">
            <w:pPr>
              <w:pStyle w:val="afffffb"/>
            </w:pPr>
            <w:r w:rsidRPr="00D60FFD">
              <w:rPr>
                <w:rFonts w:hint="eastAsia"/>
              </w:rPr>
              <w:t>1</w:t>
            </w:r>
          </w:p>
        </w:tc>
        <w:tc>
          <w:tcPr>
            <w:tcW w:w="1089" w:type="dxa"/>
            <w:vAlign w:val="center"/>
          </w:tcPr>
          <w:p w14:paraId="35EF920E" w14:textId="77777777" w:rsidR="00CC5EDB" w:rsidRPr="00D60FFD" w:rsidRDefault="00CC5EDB" w:rsidP="00CC5EDB">
            <w:pPr>
              <w:pStyle w:val="afffffb"/>
            </w:pPr>
          </w:p>
        </w:tc>
      </w:tr>
      <w:tr w:rsidR="000736C4" w:rsidRPr="00D60FFD" w14:paraId="209867B6" w14:textId="77777777" w:rsidTr="00CC5EDB">
        <w:tc>
          <w:tcPr>
            <w:tcW w:w="1504" w:type="dxa"/>
            <w:vAlign w:val="center"/>
          </w:tcPr>
          <w:p w14:paraId="49C7ABCD" w14:textId="77777777" w:rsidR="00CC5EDB" w:rsidRPr="00D60FFD" w:rsidRDefault="00CC5EDB" w:rsidP="00CC5EDB">
            <w:pPr>
              <w:pStyle w:val="afffffb"/>
            </w:pPr>
            <w:r w:rsidRPr="00D60FFD">
              <w:t>6</w:t>
            </w:r>
          </w:p>
        </w:tc>
        <w:tc>
          <w:tcPr>
            <w:tcW w:w="1504" w:type="dxa"/>
            <w:vAlign w:val="center"/>
          </w:tcPr>
          <w:p w14:paraId="0C16AD7E" w14:textId="77777777" w:rsidR="00CC5EDB" w:rsidRPr="00D60FFD" w:rsidRDefault="00CC5EDB" w:rsidP="00CC5EDB">
            <w:pPr>
              <w:pStyle w:val="afffffb"/>
            </w:pPr>
            <w:r w:rsidRPr="00D60FFD">
              <w:t>进料系统</w:t>
            </w:r>
          </w:p>
        </w:tc>
        <w:tc>
          <w:tcPr>
            <w:tcW w:w="3371" w:type="dxa"/>
            <w:vAlign w:val="center"/>
          </w:tcPr>
          <w:p w14:paraId="5D0A8254" w14:textId="77777777" w:rsidR="00CC5EDB" w:rsidRPr="00D60FFD" w:rsidRDefault="00CC5EDB" w:rsidP="00CC5EDB">
            <w:pPr>
              <w:pStyle w:val="afffffb"/>
            </w:pPr>
            <w:r w:rsidRPr="00D60FFD">
              <w:rPr>
                <w:rFonts w:hint="eastAsia"/>
              </w:rPr>
              <w:t>由称重料斗、液压插板门、进料溜槽、进料推杆、滚筒输送机、桶装废物提升机、侧向液压插板门、液压推杆、液压站、钢平台等组成。</w:t>
            </w:r>
          </w:p>
        </w:tc>
        <w:tc>
          <w:tcPr>
            <w:tcW w:w="851" w:type="dxa"/>
            <w:vAlign w:val="center"/>
          </w:tcPr>
          <w:p w14:paraId="7736BC42" w14:textId="77777777" w:rsidR="00CC5EDB" w:rsidRPr="00D60FFD" w:rsidRDefault="00CC5EDB" w:rsidP="00CC5EDB">
            <w:pPr>
              <w:pStyle w:val="afffffb"/>
            </w:pPr>
            <w:r w:rsidRPr="00D60FFD">
              <w:t>套</w:t>
            </w:r>
          </w:p>
        </w:tc>
        <w:tc>
          <w:tcPr>
            <w:tcW w:w="708" w:type="dxa"/>
            <w:vAlign w:val="center"/>
          </w:tcPr>
          <w:p w14:paraId="09E137D3" w14:textId="77777777" w:rsidR="00CC5EDB" w:rsidRPr="00D60FFD" w:rsidRDefault="00CC5EDB" w:rsidP="00CC5EDB">
            <w:pPr>
              <w:pStyle w:val="afffffb"/>
            </w:pPr>
            <w:r w:rsidRPr="00D60FFD">
              <w:t>1</w:t>
            </w:r>
          </w:p>
        </w:tc>
        <w:tc>
          <w:tcPr>
            <w:tcW w:w="1089" w:type="dxa"/>
            <w:vAlign w:val="center"/>
          </w:tcPr>
          <w:p w14:paraId="20275945" w14:textId="77777777" w:rsidR="00CC5EDB" w:rsidRPr="00D60FFD" w:rsidRDefault="00CC5EDB" w:rsidP="00CC5EDB">
            <w:pPr>
              <w:pStyle w:val="afffffb"/>
            </w:pPr>
          </w:p>
        </w:tc>
      </w:tr>
      <w:tr w:rsidR="000736C4" w:rsidRPr="00D60FFD" w14:paraId="0A188994" w14:textId="77777777" w:rsidTr="00CC5EDB">
        <w:tc>
          <w:tcPr>
            <w:tcW w:w="1504" w:type="dxa"/>
            <w:vAlign w:val="center"/>
          </w:tcPr>
          <w:p w14:paraId="11CF7B13" w14:textId="77777777" w:rsidR="00CC5EDB" w:rsidRPr="00D60FFD" w:rsidRDefault="00CC5EDB" w:rsidP="00CC5EDB">
            <w:pPr>
              <w:pStyle w:val="afffffb"/>
            </w:pPr>
            <w:r w:rsidRPr="00D60FFD">
              <w:rPr>
                <w:rFonts w:hint="eastAsia"/>
              </w:rPr>
              <w:t>6.1</w:t>
            </w:r>
          </w:p>
        </w:tc>
        <w:tc>
          <w:tcPr>
            <w:tcW w:w="1504" w:type="dxa"/>
            <w:vAlign w:val="center"/>
          </w:tcPr>
          <w:p w14:paraId="5FB14617" w14:textId="77777777" w:rsidR="00CC5EDB" w:rsidRPr="00D60FFD" w:rsidRDefault="00CC5EDB" w:rsidP="00CC5EDB">
            <w:pPr>
              <w:pStyle w:val="afffffb"/>
            </w:pPr>
            <w:r w:rsidRPr="00D60FFD">
              <w:rPr>
                <w:rFonts w:hint="eastAsia"/>
              </w:rPr>
              <w:t>称重料斗</w:t>
            </w:r>
          </w:p>
        </w:tc>
        <w:tc>
          <w:tcPr>
            <w:tcW w:w="3371" w:type="dxa"/>
            <w:vAlign w:val="center"/>
          </w:tcPr>
          <w:p w14:paraId="2EDAD76B" w14:textId="77777777" w:rsidR="00CC5EDB" w:rsidRPr="00D60FFD" w:rsidRDefault="00CC5EDB" w:rsidP="00CC5EDB">
            <w:pPr>
              <w:pStyle w:val="afffffb"/>
            </w:pPr>
            <w:r w:rsidRPr="00D60FFD">
              <w:rPr>
                <w:rFonts w:hint="eastAsia"/>
              </w:rPr>
              <w:t>碳钢，</w:t>
            </w:r>
            <w:r w:rsidRPr="00D60FFD">
              <w:rPr>
                <w:rFonts w:hint="eastAsia"/>
              </w:rPr>
              <w:t>2.2</w:t>
            </w:r>
            <w:r w:rsidRPr="00D60FFD">
              <w:rPr>
                <w:rFonts w:hint="eastAsia"/>
              </w:rPr>
              <w:t>×</w:t>
            </w:r>
            <w:r w:rsidRPr="00D60FFD">
              <w:rPr>
                <w:rFonts w:hint="eastAsia"/>
              </w:rPr>
              <w:t>2.2</w:t>
            </w:r>
            <w:r w:rsidRPr="00D60FFD">
              <w:rPr>
                <w:rFonts w:hint="eastAsia"/>
              </w:rPr>
              <w:t>×</w:t>
            </w:r>
            <w:r w:rsidRPr="00D60FFD">
              <w:rPr>
                <w:rFonts w:hint="eastAsia"/>
              </w:rPr>
              <w:t>1.3m</w:t>
            </w:r>
            <w:r w:rsidRPr="00D60FFD">
              <w:rPr>
                <w:rFonts w:hint="eastAsia"/>
              </w:rPr>
              <w:t>（长×宽×高）</w:t>
            </w:r>
          </w:p>
        </w:tc>
        <w:tc>
          <w:tcPr>
            <w:tcW w:w="851" w:type="dxa"/>
            <w:vAlign w:val="center"/>
          </w:tcPr>
          <w:p w14:paraId="1C86EF67" w14:textId="77777777" w:rsidR="00CC5EDB" w:rsidRPr="00D60FFD" w:rsidRDefault="00CC5EDB" w:rsidP="00CC5EDB">
            <w:pPr>
              <w:pStyle w:val="afffffb"/>
            </w:pPr>
            <w:r w:rsidRPr="00D60FFD">
              <w:t>套</w:t>
            </w:r>
          </w:p>
        </w:tc>
        <w:tc>
          <w:tcPr>
            <w:tcW w:w="708" w:type="dxa"/>
            <w:vAlign w:val="center"/>
          </w:tcPr>
          <w:p w14:paraId="7F9AF97D" w14:textId="77777777" w:rsidR="00CC5EDB" w:rsidRPr="00D60FFD" w:rsidRDefault="00CC5EDB" w:rsidP="00CC5EDB">
            <w:pPr>
              <w:pStyle w:val="afffffb"/>
            </w:pPr>
            <w:r w:rsidRPr="00D60FFD">
              <w:t>1</w:t>
            </w:r>
          </w:p>
        </w:tc>
        <w:tc>
          <w:tcPr>
            <w:tcW w:w="1089" w:type="dxa"/>
            <w:vAlign w:val="center"/>
          </w:tcPr>
          <w:p w14:paraId="77621DA7" w14:textId="77777777" w:rsidR="00CC5EDB" w:rsidRPr="00D60FFD" w:rsidRDefault="00CC5EDB" w:rsidP="00CC5EDB">
            <w:pPr>
              <w:pStyle w:val="afffffb"/>
            </w:pPr>
          </w:p>
        </w:tc>
      </w:tr>
      <w:tr w:rsidR="000736C4" w:rsidRPr="00D60FFD" w14:paraId="42C9CE76" w14:textId="77777777" w:rsidTr="00CC5EDB">
        <w:tc>
          <w:tcPr>
            <w:tcW w:w="1504" w:type="dxa"/>
            <w:vAlign w:val="center"/>
          </w:tcPr>
          <w:p w14:paraId="6A62BA9F" w14:textId="77777777" w:rsidR="00CC5EDB" w:rsidRPr="00D60FFD" w:rsidRDefault="00CC5EDB" w:rsidP="00CC5EDB">
            <w:pPr>
              <w:pStyle w:val="afffffb"/>
            </w:pPr>
            <w:r w:rsidRPr="00D60FFD">
              <w:rPr>
                <w:rFonts w:hint="eastAsia"/>
              </w:rPr>
              <w:t>6.2</w:t>
            </w:r>
          </w:p>
        </w:tc>
        <w:tc>
          <w:tcPr>
            <w:tcW w:w="1504" w:type="dxa"/>
            <w:vAlign w:val="center"/>
          </w:tcPr>
          <w:p w14:paraId="689E4704" w14:textId="77777777" w:rsidR="00CC5EDB" w:rsidRPr="00D60FFD" w:rsidRDefault="00CC5EDB" w:rsidP="00CC5EDB">
            <w:pPr>
              <w:pStyle w:val="afffffb"/>
            </w:pPr>
            <w:r w:rsidRPr="00D60FFD">
              <w:rPr>
                <w:rFonts w:hint="eastAsia"/>
              </w:rPr>
              <w:t>插板阀</w:t>
            </w:r>
          </w:p>
        </w:tc>
        <w:tc>
          <w:tcPr>
            <w:tcW w:w="3371" w:type="dxa"/>
            <w:vAlign w:val="center"/>
          </w:tcPr>
          <w:p w14:paraId="1B175BD1" w14:textId="77777777" w:rsidR="00CC5EDB" w:rsidRPr="00D60FFD" w:rsidRDefault="00CC5EDB" w:rsidP="00CC5EDB">
            <w:pPr>
              <w:pStyle w:val="afffffb"/>
            </w:pPr>
            <w:r w:rsidRPr="00D60FFD">
              <w:t>液压驱动，行程</w:t>
            </w:r>
            <w:r w:rsidRPr="00D60FFD">
              <w:t>1500mm</w:t>
            </w:r>
            <w:r w:rsidRPr="00D60FFD">
              <w:t>。碳钢。</w:t>
            </w:r>
          </w:p>
        </w:tc>
        <w:tc>
          <w:tcPr>
            <w:tcW w:w="851" w:type="dxa"/>
            <w:vAlign w:val="center"/>
          </w:tcPr>
          <w:p w14:paraId="6A2A21F6" w14:textId="77777777" w:rsidR="00CC5EDB" w:rsidRPr="00D60FFD" w:rsidRDefault="00CC5EDB" w:rsidP="00CC5EDB">
            <w:pPr>
              <w:pStyle w:val="afffffb"/>
            </w:pPr>
            <w:r w:rsidRPr="00D60FFD">
              <w:t>套</w:t>
            </w:r>
          </w:p>
        </w:tc>
        <w:tc>
          <w:tcPr>
            <w:tcW w:w="708" w:type="dxa"/>
            <w:vAlign w:val="center"/>
          </w:tcPr>
          <w:p w14:paraId="6D65CDAE" w14:textId="77777777" w:rsidR="00CC5EDB" w:rsidRPr="00D60FFD" w:rsidRDefault="00CC5EDB" w:rsidP="00CC5EDB">
            <w:pPr>
              <w:pStyle w:val="afffffb"/>
            </w:pPr>
            <w:r w:rsidRPr="00D60FFD">
              <w:t>2</w:t>
            </w:r>
          </w:p>
        </w:tc>
        <w:tc>
          <w:tcPr>
            <w:tcW w:w="1089" w:type="dxa"/>
            <w:vAlign w:val="center"/>
          </w:tcPr>
          <w:p w14:paraId="75907AF4" w14:textId="77777777" w:rsidR="00CC5EDB" w:rsidRPr="00D60FFD" w:rsidRDefault="00CC5EDB" w:rsidP="00CC5EDB">
            <w:pPr>
              <w:pStyle w:val="afffffb"/>
            </w:pPr>
          </w:p>
        </w:tc>
      </w:tr>
      <w:tr w:rsidR="000736C4" w:rsidRPr="00D60FFD" w14:paraId="5FED7631" w14:textId="77777777" w:rsidTr="00CC5EDB">
        <w:tc>
          <w:tcPr>
            <w:tcW w:w="1504" w:type="dxa"/>
            <w:vAlign w:val="center"/>
          </w:tcPr>
          <w:p w14:paraId="53026D64" w14:textId="77777777" w:rsidR="00CC5EDB" w:rsidRPr="00D60FFD" w:rsidRDefault="00CC5EDB" w:rsidP="00CC5EDB">
            <w:pPr>
              <w:pStyle w:val="afffffb"/>
            </w:pPr>
            <w:r w:rsidRPr="00D60FFD">
              <w:rPr>
                <w:rFonts w:hint="eastAsia"/>
              </w:rPr>
              <w:t>6.3</w:t>
            </w:r>
          </w:p>
        </w:tc>
        <w:tc>
          <w:tcPr>
            <w:tcW w:w="1504" w:type="dxa"/>
            <w:vAlign w:val="center"/>
          </w:tcPr>
          <w:p w14:paraId="1F2B7E15" w14:textId="77777777" w:rsidR="00CC5EDB" w:rsidRPr="00D60FFD" w:rsidRDefault="00CC5EDB" w:rsidP="00CC5EDB">
            <w:pPr>
              <w:pStyle w:val="afffffb"/>
            </w:pPr>
            <w:r w:rsidRPr="00D60FFD">
              <w:t>溜槽</w:t>
            </w:r>
          </w:p>
        </w:tc>
        <w:tc>
          <w:tcPr>
            <w:tcW w:w="3371" w:type="dxa"/>
            <w:vAlign w:val="center"/>
          </w:tcPr>
          <w:p w14:paraId="62909C8E" w14:textId="77777777" w:rsidR="00CC5EDB" w:rsidRPr="00D60FFD" w:rsidRDefault="00CC5EDB" w:rsidP="00CC5EDB">
            <w:pPr>
              <w:pStyle w:val="afffffb"/>
            </w:pPr>
            <w:r w:rsidRPr="00D60FFD">
              <w:rPr>
                <w:rFonts w:hint="eastAsia"/>
              </w:rPr>
              <w:t>通道</w:t>
            </w:r>
            <w:r w:rsidRPr="00D60FFD">
              <w:rPr>
                <w:rFonts w:hint="eastAsia"/>
              </w:rPr>
              <w:t>8</w:t>
            </w:r>
            <w:r w:rsidRPr="00D60FFD">
              <w:t>0</w:t>
            </w:r>
            <w:r w:rsidRPr="00D60FFD">
              <w:rPr>
                <w:rFonts w:hint="eastAsia"/>
              </w:rPr>
              <w:t>0</w:t>
            </w:r>
            <w:r w:rsidRPr="00D60FFD">
              <w:rPr>
                <w:rFonts w:hint="eastAsia"/>
              </w:rPr>
              <w:t>×</w:t>
            </w:r>
            <w:r w:rsidRPr="00D60FFD">
              <w:rPr>
                <w:rFonts w:hint="eastAsia"/>
              </w:rPr>
              <w:t>8</w:t>
            </w:r>
            <w:r w:rsidRPr="00D60FFD">
              <w:t>0</w:t>
            </w:r>
            <w:r w:rsidRPr="00D60FFD">
              <w:rPr>
                <w:rFonts w:hint="eastAsia"/>
              </w:rPr>
              <w:t>0mm</w:t>
            </w:r>
            <w:r w:rsidRPr="00D60FFD">
              <w:rPr>
                <w:rFonts w:hint="eastAsia"/>
              </w:rPr>
              <w:t>，</w:t>
            </w:r>
            <w:r w:rsidRPr="00D60FFD">
              <w:rPr>
                <w:rFonts w:hint="eastAsia"/>
              </w:rPr>
              <w:t xml:space="preserve"> Q235B</w:t>
            </w:r>
          </w:p>
        </w:tc>
        <w:tc>
          <w:tcPr>
            <w:tcW w:w="851" w:type="dxa"/>
            <w:vAlign w:val="center"/>
          </w:tcPr>
          <w:p w14:paraId="60D2E4E0" w14:textId="77777777" w:rsidR="00CC5EDB" w:rsidRPr="00D60FFD" w:rsidRDefault="00CC5EDB" w:rsidP="00CC5EDB">
            <w:pPr>
              <w:pStyle w:val="afffffb"/>
            </w:pPr>
            <w:r w:rsidRPr="00D60FFD">
              <w:t>套</w:t>
            </w:r>
          </w:p>
        </w:tc>
        <w:tc>
          <w:tcPr>
            <w:tcW w:w="708" w:type="dxa"/>
            <w:vAlign w:val="center"/>
          </w:tcPr>
          <w:p w14:paraId="15A357CB" w14:textId="77777777" w:rsidR="00CC5EDB" w:rsidRPr="00D60FFD" w:rsidRDefault="00CC5EDB" w:rsidP="00CC5EDB">
            <w:pPr>
              <w:pStyle w:val="afffffb"/>
            </w:pPr>
            <w:r w:rsidRPr="00D60FFD">
              <w:t>1</w:t>
            </w:r>
          </w:p>
        </w:tc>
        <w:tc>
          <w:tcPr>
            <w:tcW w:w="1089" w:type="dxa"/>
            <w:vAlign w:val="center"/>
          </w:tcPr>
          <w:p w14:paraId="366BC83C" w14:textId="77777777" w:rsidR="00CC5EDB" w:rsidRPr="00D60FFD" w:rsidRDefault="00CC5EDB" w:rsidP="00CC5EDB">
            <w:pPr>
              <w:pStyle w:val="afffffb"/>
            </w:pPr>
          </w:p>
        </w:tc>
      </w:tr>
      <w:tr w:rsidR="000736C4" w:rsidRPr="00D60FFD" w14:paraId="6BDE405B" w14:textId="77777777" w:rsidTr="00CC5EDB">
        <w:tc>
          <w:tcPr>
            <w:tcW w:w="1504" w:type="dxa"/>
            <w:vAlign w:val="center"/>
          </w:tcPr>
          <w:p w14:paraId="33DC322F" w14:textId="77777777" w:rsidR="00CC5EDB" w:rsidRPr="00D60FFD" w:rsidRDefault="00CC5EDB" w:rsidP="00CC5EDB">
            <w:pPr>
              <w:pStyle w:val="afffffb"/>
            </w:pPr>
            <w:r w:rsidRPr="00D60FFD">
              <w:rPr>
                <w:rFonts w:hint="eastAsia"/>
              </w:rPr>
              <w:t>6.4</w:t>
            </w:r>
          </w:p>
        </w:tc>
        <w:tc>
          <w:tcPr>
            <w:tcW w:w="1504" w:type="dxa"/>
            <w:vAlign w:val="center"/>
          </w:tcPr>
          <w:p w14:paraId="217DFCA2" w14:textId="77777777" w:rsidR="00CC5EDB" w:rsidRPr="00D60FFD" w:rsidRDefault="00CC5EDB" w:rsidP="00CC5EDB">
            <w:pPr>
              <w:pStyle w:val="afffffb"/>
            </w:pPr>
            <w:r w:rsidRPr="00D60FFD">
              <w:rPr>
                <w:rFonts w:hint="eastAsia"/>
              </w:rPr>
              <w:t>进料推杆</w:t>
            </w:r>
          </w:p>
        </w:tc>
        <w:tc>
          <w:tcPr>
            <w:tcW w:w="3371" w:type="dxa"/>
            <w:vAlign w:val="center"/>
          </w:tcPr>
          <w:p w14:paraId="7951983B" w14:textId="77777777" w:rsidR="00CC5EDB" w:rsidRPr="00D60FFD" w:rsidRDefault="00CC5EDB" w:rsidP="00CC5EDB">
            <w:pPr>
              <w:pStyle w:val="afffffb"/>
            </w:pPr>
            <w:r w:rsidRPr="00D60FFD">
              <w:rPr>
                <w:rFonts w:hint="eastAsia"/>
              </w:rPr>
              <w:t>通道</w:t>
            </w:r>
            <w:r w:rsidRPr="00D60FFD">
              <w:t>8</w:t>
            </w:r>
            <w:r w:rsidRPr="00D60FFD">
              <w:rPr>
                <w:rFonts w:hint="eastAsia"/>
              </w:rPr>
              <w:t>00</w:t>
            </w:r>
            <w:r w:rsidRPr="00D60FFD">
              <w:rPr>
                <w:rFonts w:hint="eastAsia"/>
              </w:rPr>
              <w:t>×</w:t>
            </w:r>
            <w:r w:rsidRPr="00D60FFD">
              <w:t>8</w:t>
            </w:r>
            <w:r w:rsidRPr="00D60FFD">
              <w:rPr>
                <w:rFonts w:hint="eastAsia"/>
              </w:rPr>
              <w:t>00mm</w:t>
            </w:r>
            <w:r w:rsidRPr="00D60FFD">
              <w:rPr>
                <w:rFonts w:hint="eastAsia"/>
              </w:rPr>
              <w:t>，角度</w:t>
            </w:r>
            <w:r w:rsidRPr="00D60FFD">
              <w:rPr>
                <w:rFonts w:hint="eastAsia"/>
              </w:rPr>
              <w:t>38</w:t>
            </w:r>
            <w:r w:rsidRPr="00D60FFD">
              <w:rPr>
                <w:rFonts w:hint="eastAsia"/>
              </w:rPr>
              <w:t>°，推头材质</w:t>
            </w:r>
            <w:r w:rsidRPr="00D60FFD">
              <w:rPr>
                <w:rFonts w:hint="eastAsia"/>
              </w:rPr>
              <w:t>310S</w:t>
            </w:r>
          </w:p>
        </w:tc>
        <w:tc>
          <w:tcPr>
            <w:tcW w:w="851" w:type="dxa"/>
            <w:vAlign w:val="center"/>
          </w:tcPr>
          <w:p w14:paraId="4A4A1747" w14:textId="77777777" w:rsidR="00CC5EDB" w:rsidRPr="00D60FFD" w:rsidRDefault="00CC5EDB" w:rsidP="00CC5EDB">
            <w:pPr>
              <w:pStyle w:val="afffffb"/>
            </w:pPr>
            <w:r w:rsidRPr="00D60FFD">
              <w:t>套</w:t>
            </w:r>
          </w:p>
        </w:tc>
        <w:tc>
          <w:tcPr>
            <w:tcW w:w="708" w:type="dxa"/>
            <w:vAlign w:val="center"/>
          </w:tcPr>
          <w:p w14:paraId="176BE4C6" w14:textId="77777777" w:rsidR="00CC5EDB" w:rsidRPr="00D60FFD" w:rsidRDefault="00CC5EDB" w:rsidP="00CC5EDB">
            <w:pPr>
              <w:pStyle w:val="afffffb"/>
            </w:pPr>
            <w:r w:rsidRPr="00D60FFD">
              <w:t>1</w:t>
            </w:r>
          </w:p>
        </w:tc>
        <w:tc>
          <w:tcPr>
            <w:tcW w:w="1089" w:type="dxa"/>
            <w:vAlign w:val="center"/>
          </w:tcPr>
          <w:p w14:paraId="21343B93" w14:textId="77777777" w:rsidR="00CC5EDB" w:rsidRPr="00D60FFD" w:rsidRDefault="00CC5EDB" w:rsidP="00CC5EDB">
            <w:pPr>
              <w:pStyle w:val="afffffb"/>
            </w:pPr>
          </w:p>
        </w:tc>
      </w:tr>
      <w:tr w:rsidR="000736C4" w:rsidRPr="00D60FFD" w14:paraId="310A805F" w14:textId="77777777" w:rsidTr="00CC5EDB">
        <w:tc>
          <w:tcPr>
            <w:tcW w:w="1504" w:type="dxa"/>
            <w:vAlign w:val="center"/>
          </w:tcPr>
          <w:p w14:paraId="4857C79D" w14:textId="77777777" w:rsidR="00CC5EDB" w:rsidRPr="00D60FFD" w:rsidRDefault="00CC5EDB" w:rsidP="00CC5EDB">
            <w:pPr>
              <w:pStyle w:val="afffffb"/>
            </w:pPr>
            <w:r w:rsidRPr="00D60FFD">
              <w:rPr>
                <w:rFonts w:hint="eastAsia"/>
              </w:rPr>
              <w:t>6.5</w:t>
            </w:r>
          </w:p>
        </w:tc>
        <w:tc>
          <w:tcPr>
            <w:tcW w:w="1504" w:type="dxa"/>
            <w:vAlign w:val="center"/>
          </w:tcPr>
          <w:p w14:paraId="6A91A2E1" w14:textId="77777777" w:rsidR="00CC5EDB" w:rsidRPr="00D60FFD" w:rsidRDefault="00CC5EDB" w:rsidP="00CC5EDB">
            <w:pPr>
              <w:pStyle w:val="afffffb"/>
            </w:pPr>
            <w:r w:rsidRPr="00D60FFD">
              <w:rPr>
                <w:rFonts w:hint="eastAsia"/>
              </w:rPr>
              <w:t>滚筒输送机</w:t>
            </w:r>
          </w:p>
        </w:tc>
        <w:tc>
          <w:tcPr>
            <w:tcW w:w="3371" w:type="dxa"/>
            <w:vAlign w:val="center"/>
          </w:tcPr>
          <w:p w14:paraId="70229190" w14:textId="77777777" w:rsidR="00CC5EDB" w:rsidRPr="00D60FFD" w:rsidRDefault="00CC5EDB" w:rsidP="00CC5EDB">
            <w:pPr>
              <w:pStyle w:val="afffffb"/>
            </w:pPr>
            <w:r w:rsidRPr="00D60FFD">
              <w:rPr>
                <w:rFonts w:hint="eastAsia"/>
              </w:rPr>
              <w:t>L=1000</w:t>
            </w:r>
            <w:r w:rsidRPr="00D60FFD">
              <w:rPr>
                <w:rFonts w:hint="eastAsia"/>
              </w:rPr>
              <w:t>，支撑</w:t>
            </w:r>
            <w:r w:rsidRPr="00D60FFD">
              <w:rPr>
                <w:rFonts w:hint="eastAsia"/>
              </w:rPr>
              <w:t>Q235B</w:t>
            </w:r>
            <w:r w:rsidRPr="00D60FFD">
              <w:rPr>
                <w:rFonts w:hint="eastAsia"/>
              </w:rPr>
              <w:t>，滚轴</w:t>
            </w:r>
            <w:r w:rsidRPr="00D60FFD">
              <w:rPr>
                <w:rFonts w:hint="eastAsia"/>
              </w:rPr>
              <w:t>SS304</w:t>
            </w:r>
            <w:r w:rsidRPr="00D60FFD">
              <w:rPr>
                <w:rFonts w:hint="eastAsia"/>
              </w:rPr>
              <w:t>，</w:t>
            </w:r>
            <w:r w:rsidRPr="00D60FFD">
              <w:rPr>
                <w:rFonts w:hint="eastAsia"/>
              </w:rPr>
              <w:t>4</w:t>
            </w:r>
            <w:r w:rsidRPr="00D60FFD">
              <w:t>.5kW</w:t>
            </w:r>
          </w:p>
        </w:tc>
        <w:tc>
          <w:tcPr>
            <w:tcW w:w="851" w:type="dxa"/>
            <w:vAlign w:val="center"/>
          </w:tcPr>
          <w:p w14:paraId="79373CDE" w14:textId="77777777" w:rsidR="00CC5EDB" w:rsidRPr="00D60FFD" w:rsidRDefault="00CC5EDB" w:rsidP="00CC5EDB">
            <w:pPr>
              <w:pStyle w:val="afffffb"/>
            </w:pPr>
            <w:r w:rsidRPr="00D60FFD">
              <w:t>套</w:t>
            </w:r>
          </w:p>
        </w:tc>
        <w:tc>
          <w:tcPr>
            <w:tcW w:w="708" w:type="dxa"/>
            <w:vAlign w:val="center"/>
          </w:tcPr>
          <w:p w14:paraId="5726FEB8" w14:textId="77777777" w:rsidR="00CC5EDB" w:rsidRPr="00D60FFD" w:rsidRDefault="00CC5EDB" w:rsidP="00CC5EDB">
            <w:pPr>
              <w:pStyle w:val="afffffb"/>
            </w:pPr>
            <w:r w:rsidRPr="00D60FFD">
              <w:t>1</w:t>
            </w:r>
          </w:p>
        </w:tc>
        <w:tc>
          <w:tcPr>
            <w:tcW w:w="1089" w:type="dxa"/>
            <w:vAlign w:val="center"/>
          </w:tcPr>
          <w:p w14:paraId="0E06AC3E" w14:textId="77777777" w:rsidR="00CC5EDB" w:rsidRPr="00D60FFD" w:rsidRDefault="00CC5EDB" w:rsidP="00CC5EDB">
            <w:pPr>
              <w:pStyle w:val="afffffb"/>
            </w:pPr>
          </w:p>
        </w:tc>
      </w:tr>
      <w:tr w:rsidR="000736C4" w:rsidRPr="00D60FFD" w14:paraId="14E8489C" w14:textId="77777777" w:rsidTr="00CC5EDB">
        <w:tc>
          <w:tcPr>
            <w:tcW w:w="1504" w:type="dxa"/>
            <w:vAlign w:val="center"/>
          </w:tcPr>
          <w:p w14:paraId="7AEB78AD" w14:textId="77777777" w:rsidR="00CC5EDB" w:rsidRPr="00D60FFD" w:rsidRDefault="00CC5EDB" w:rsidP="00CC5EDB">
            <w:pPr>
              <w:pStyle w:val="afffffb"/>
            </w:pPr>
            <w:r w:rsidRPr="00D60FFD">
              <w:rPr>
                <w:rFonts w:hint="eastAsia"/>
              </w:rPr>
              <w:t>6.6</w:t>
            </w:r>
          </w:p>
        </w:tc>
        <w:tc>
          <w:tcPr>
            <w:tcW w:w="1504" w:type="dxa"/>
            <w:vAlign w:val="center"/>
          </w:tcPr>
          <w:p w14:paraId="36817F95" w14:textId="77777777" w:rsidR="00CC5EDB" w:rsidRPr="00D60FFD" w:rsidRDefault="00CC5EDB" w:rsidP="00CC5EDB">
            <w:pPr>
              <w:pStyle w:val="afffffb"/>
            </w:pPr>
            <w:r w:rsidRPr="00D60FFD">
              <w:rPr>
                <w:rFonts w:hint="eastAsia"/>
              </w:rPr>
              <w:t>桶装废物提升机</w:t>
            </w:r>
          </w:p>
        </w:tc>
        <w:tc>
          <w:tcPr>
            <w:tcW w:w="3371" w:type="dxa"/>
            <w:vAlign w:val="center"/>
          </w:tcPr>
          <w:p w14:paraId="21083EFD" w14:textId="77777777" w:rsidR="00CC5EDB" w:rsidRPr="00D60FFD" w:rsidRDefault="00CC5EDB" w:rsidP="00CC5EDB">
            <w:pPr>
              <w:pStyle w:val="afffffb"/>
            </w:pPr>
            <w:r w:rsidRPr="00D60FFD">
              <w:rPr>
                <w:rFonts w:hint="eastAsia"/>
              </w:rPr>
              <w:t>额定载重</w:t>
            </w:r>
            <w:r w:rsidRPr="00D60FFD">
              <w:rPr>
                <w:rFonts w:hint="eastAsia"/>
              </w:rPr>
              <w:t>200kg</w:t>
            </w:r>
            <w:r w:rsidRPr="00D60FFD">
              <w:rPr>
                <w:rFonts w:hint="eastAsia"/>
              </w:rPr>
              <w:t>，提升高度</w:t>
            </w:r>
            <w:r w:rsidRPr="00D60FFD">
              <w:rPr>
                <w:rFonts w:hint="eastAsia"/>
              </w:rPr>
              <w:t>6690mm</w:t>
            </w:r>
            <w:r w:rsidRPr="00D60FFD">
              <w:rPr>
                <w:rFonts w:hint="eastAsia"/>
              </w:rPr>
              <w:t>，提升速度</w:t>
            </w:r>
            <w:r w:rsidRPr="00D60FFD">
              <w:rPr>
                <w:rFonts w:hint="eastAsia"/>
              </w:rPr>
              <w:t>50</w:t>
            </w:r>
            <w:r w:rsidRPr="00D60FFD">
              <w:rPr>
                <w:rFonts w:hint="eastAsia"/>
              </w:rPr>
              <w:t>次</w:t>
            </w:r>
            <w:r w:rsidRPr="00D60FFD">
              <w:rPr>
                <w:rFonts w:hint="eastAsia"/>
              </w:rPr>
              <w:t>/h</w:t>
            </w:r>
            <w:r w:rsidRPr="00D60FFD">
              <w:rPr>
                <w:rFonts w:hint="eastAsia"/>
              </w:rPr>
              <w:t>，链条速度</w:t>
            </w:r>
            <w:r w:rsidRPr="00D60FFD">
              <w:rPr>
                <w:rFonts w:hint="eastAsia"/>
              </w:rPr>
              <w:t>15m/min</w:t>
            </w:r>
            <w:r w:rsidRPr="00D60FFD">
              <w:rPr>
                <w:rFonts w:hint="eastAsia"/>
              </w:rPr>
              <w:t>，功率</w:t>
            </w:r>
            <w:r w:rsidRPr="00D60FFD">
              <w:rPr>
                <w:rFonts w:hint="eastAsia"/>
              </w:rPr>
              <w:t>2.2kW</w:t>
            </w:r>
          </w:p>
        </w:tc>
        <w:tc>
          <w:tcPr>
            <w:tcW w:w="851" w:type="dxa"/>
            <w:vAlign w:val="center"/>
          </w:tcPr>
          <w:p w14:paraId="54652ACE" w14:textId="77777777" w:rsidR="00CC5EDB" w:rsidRPr="00D60FFD" w:rsidRDefault="00CC5EDB" w:rsidP="00CC5EDB">
            <w:pPr>
              <w:pStyle w:val="afffffb"/>
            </w:pPr>
            <w:r w:rsidRPr="00D60FFD">
              <w:t>套</w:t>
            </w:r>
          </w:p>
        </w:tc>
        <w:tc>
          <w:tcPr>
            <w:tcW w:w="708" w:type="dxa"/>
            <w:vAlign w:val="center"/>
          </w:tcPr>
          <w:p w14:paraId="4827F1D5" w14:textId="77777777" w:rsidR="00CC5EDB" w:rsidRPr="00D60FFD" w:rsidRDefault="00CC5EDB" w:rsidP="00CC5EDB">
            <w:pPr>
              <w:pStyle w:val="afffffb"/>
            </w:pPr>
            <w:r w:rsidRPr="00D60FFD">
              <w:t>1</w:t>
            </w:r>
          </w:p>
        </w:tc>
        <w:tc>
          <w:tcPr>
            <w:tcW w:w="1089" w:type="dxa"/>
            <w:vAlign w:val="center"/>
          </w:tcPr>
          <w:p w14:paraId="3F755FC8" w14:textId="77777777" w:rsidR="00CC5EDB" w:rsidRPr="00D60FFD" w:rsidRDefault="00CC5EDB" w:rsidP="00CC5EDB">
            <w:pPr>
              <w:pStyle w:val="afffffb"/>
            </w:pPr>
          </w:p>
        </w:tc>
      </w:tr>
      <w:tr w:rsidR="000736C4" w:rsidRPr="00D60FFD" w14:paraId="599F9CF1" w14:textId="77777777" w:rsidTr="00CC5EDB">
        <w:tc>
          <w:tcPr>
            <w:tcW w:w="1504" w:type="dxa"/>
            <w:vAlign w:val="center"/>
          </w:tcPr>
          <w:p w14:paraId="2E36510E" w14:textId="77777777" w:rsidR="00CC5EDB" w:rsidRPr="00D60FFD" w:rsidRDefault="00CC5EDB" w:rsidP="00CC5EDB">
            <w:pPr>
              <w:pStyle w:val="afffffb"/>
            </w:pPr>
            <w:r w:rsidRPr="00D60FFD">
              <w:rPr>
                <w:rFonts w:hint="eastAsia"/>
              </w:rPr>
              <w:t>6.7</w:t>
            </w:r>
          </w:p>
        </w:tc>
        <w:tc>
          <w:tcPr>
            <w:tcW w:w="1504" w:type="dxa"/>
            <w:vAlign w:val="center"/>
          </w:tcPr>
          <w:p w14:paraId="74D04B64" w14:textId="77777777" w:rsidR="00CC5EDB" w:rsidRPr="00D60FFD" w:rsidRDefault="00CC5EDB" w:rsidP="00CC5EDB">
            <w:pPr>
              <w:pStyle w:val="afffffb"/>
            </w:pPr>
            <w:r w:rsidRPr="00D60FFD">
              <w:rPr>
                <w:rFonts w:hint="eastAsia"/>
              </w:rPr>
              <w:t>侧向插板门</w:t>
            </w:r>
          </w:p>
        </w:tc>
        <w:tc>
          <w:tcPr>
            <w:tcW w:w="3371" w:type="dxa"/>
            <w:vAlign w:val="center"/>
          </w:tcPr>
          <w:p w14:paraId="75E93C34" w14:textId="77777777" w:rsidR="00CC5EDB" w:rsidRPr="00D60FFD" w:rsidRDefault="00CC5EDB" w:rsidP="00CC5EDB">
            <w:pPr>
              <w:pStyle w:val="afffffb"/>
            </w:pPr>
            <w:r w:rsidRPr="00D60FFD">
              <w:rPr>
                <w:rFonts w:hint="eastAsia"/>
              </w:rPr>
              <w:t>670</w:t>
            </w:r>
            <w:r w:rsidRPr="00D60FFD">
              <w:rPr>
                <w:rFonts w:hint="eastAsia"/>
              </w:rPr>
              <w:t>×</w:t>
            </w:r>
            <w:r w:rsidRPr="00D60FFD">
              <w:rPr>
                <w:rFonts w:hint="eastAsia"/>
              </w:rPr>
              <w:t>600</w:t>
            </w:r>
            <w:r w:rsidRPr="00D60FFD">
              <w:rPr>
                <w:rFonts w:hint="eastAsia"/>
              </w:rPr>
              <w:t>，</w:t>
            </w:r>
            <w:r w:rsidRPr="00D60FFD">
              <w:rPr>
                <w:rFonts w:hint="eastAsia"/>
              </w:rPr>
              <w:t>Q235B</w:t>
            </w:r>
          </w:p>
        </w:tc>
        <w:tc>
          <w:tcPr>
            <w:tcW w:w="851" w:type="dxa"/>
            <w:vAlign w:val="center"/>
          </w:tcPr>
          <w:p w14:paraId="0FB780EB" w14:textId="77777777" w:rsidR="00CC5EDB" w:rsidRPr="00D60FFD" w:rsidRDefault="00CC5EDB" w:rsidP="00CC5EDB">
            <w:pPr>
              <w:pStyle w:val="afffffb"/>
            </w:pPr>
            <w:r w:rsidRPr="00D60FFD">
              <w:t>套</w:t>
            </w:r>
          </w:p>
        </w:tc>
        <w:tc>
          <w:tcPr>
            <w:tcW w:w="708" w:type="dxa"/>
            <w:vAlign w:val="center"/>
          </w:tcPr>
          <w:p w14:paraId="0DD96BC0" w14:textId="77777777" w:rsidR="00CC5EDB" w:rsidRPr="00D60FFD" w:rsidRDefault="00CC5EDB" w:rsidP="00CC5EDB">
            <w:pPr>
              <w:pStyle w:val="afffffb"/>
            </w:pPr>
            <w:r w:rsidRPr="00D60FFD">
              <w:t>1</w:t>
            </w:r>
          </w:p>
        </w:tc>
        <w:tc>
          <w:tcPr>
            <w:tcW w:w="1089" w:type="dxa"/>
            <w:vAlign w:val="center"/>
          </w:tcPr>
          <w:p w14:paraId="690756F3" w14:textId="77777777" w:rsidR="00CC5EDB" w:rsidRPr="00D60FFD" w:rsidRDefault="00CC5EDB" w:rsidP="00CC5EDB">
            <w:pPr>
              <w:pStyle w:val="afffffb"/>
            </w:pPr>
          </w:p>
        </w:tc>
      </w:tr>
      <w:tr w:rsidR="000736C4" w:rsidRPr="00D60FFD" w14:paraId="305F583B" w14:textId="77777777" w:rsidTr="00CC5EDB">
        <w:tc>
          <w:tcPr>
            <w:tcW w:w="1504" w:type="dxa"/>
            <w:vAlign w:val="center"/>
          </w:tcPr>
          <w:p w14:paraId="5B549C45" w14:textId="77777777" w:rsidR="00CC5EDB" w:rsidRPr="00D60FFD" w:rsidRDefault="00CC5EDB" w:rsidP="00CC5EDB">
            <w:pPr>
              <w:pStyle w:val="afffffb"/>
            </w:pPr>
            <w:r w:rsidRPr="00D60FFD">
              <w:rPr>
                <w:rFonts w:hint="eastAsia"/>
              </w:rPr>
              <w:t>6.8</w:t>
            </w:r>
          </w:p>
        </w:tc>
        <w:tc>
          <w:tcPr>
            <w:tcW w:w="1504" w:type="dxa"/>
            <w:vAlign w:val="center"/>
          </w:tcPr>
          <w:p w14:paraId="57FBF149" w14:textId="77777777" w:rsidR="00CC5EDB" w:rsidRPr="00D60FFD" w:rsidRDefault="00CC5EDB" w:rsidP="00CC5EDB">
            <w:pPr>
              <w:pStyle w:val="afffffb"/>
            </w:pPr>
            <w:r w:rsidRPr="00D60FFD">
              <w:rPr>
                <w:rFonts w:hint="eastAsia"/>
              </w:rPr>
              <w:t>液压推杆</w:t>
            </w:r>
          </w:p>
        </w:tc>
        <w:tc>
          <w:tcPr>
            <w:tcW w:w="3371" w:type="dxa"/>
            <w:vAlign w:val="center"/>
          </w:tcPr>
          <w:p w14:paraId="77645EC6" w14:textId="77777777" w:rsidR="00CC5EDB" w:rsidRPr="00D60FFD" w:rsidRDefault="00CC5EDB" w:rsidP="00CC5EDB">
            <w:pPr>
              <w:pStyle w:val="afffffb"/>
            </w:pPr>
            <w:r w:rsidRPr="00D60FFD">
              <w:rPr>
                <w:rFonts w:hint="eastAsia"/>
              </w:rPr>
              <w:t>额定输出力（</w:t>
            </w:r>
            <w:r w:rsidRPr="00D60FFD">
              <w:rPr>
                <w:rFonts w:hint="eastAsia"/>
              </w:rPr>
              <w:t>10N</w:t>
            </w:r>
            <w:r w:rsidRPr="00D60FFD">
              <w:rPr>
                <w:rFonts w:hint="eastAsia"/>
              </w:rPr>
              <w:t>）推力</w:t>
            </w:r>
            <w:r w:rsidRPr="00D60FFD">
              <w:rPr>
                <w:rFonts w:hint="eastAsia"/>
              </w:rPr>
              <w:t>/</w:t>
            </w:r>
            <w:r w:rsidRPr="00D60FFD">
              <w:rPr>
                <w:rFonts w:hint="eastAsia"/>
              </w:rPr>
              <w:t>拉力：</w:t>
            </w:r>
            <w:r w:rsidRPr="00D60FFD">
              <w:rPr>
                <w:rFonts w:hint="eastAsia"/>
              </w:rPr>
              <w:t>1750/1300</w:t>
            </w:r>
            <w:r w:rsidRPr="00D60FFD">
              <w:rPr>
                <w:rFonts w:hint="eastAsia"/>
              </w:rPr>
              <w:t>；行程范围：</w:t>
            </w:r>
            <w:r w:rsidRPr="00D60FFD">
              <w:rPr>
                <w:rFonts w:hint="eastAsia"/>
              </w:rPr>
              <w:t>50-2000mm</w:t>
            </w:r>
            <w:r w:rsidRPr="00D60FFD">
              <w:rPr>
                <w:rFonts w:hint="eastAsia"/>
              </w:rPr>
              <w:t>；速度范囲：</w:t>
            </w:r>
            <w:r w:rsidRPr="00D60FFD">
              <w:rPr>
                <w:rFonts w:hint="eastAsia"/>
              </w:rPr>
              <w:t>10-90mm/s</w:t>
            </w:r>
            <w:r w:rsidRPr="00D60FFD">
              <w:t xml:space="preserve"> </w:t>
            </w:r>
          </w:p>
        </w:tc>
        <w:tc>
          <w:tcPr>
            <w:tcW w:w="851" w:type="dxa"/>
            <w:vAlign w:val="center"/>
          </w:tcPr>
          <w:p w14:paraId="6094C94A" w14:textId="77777777" w:rsidR="00CC5EDB" w:rsidRPr="00D60FFD" w:rsidRDefault="00CC5EDB" w:rsidP="00CC5EDB">
            <w:pPr>
              <w:pStyle w:val="afffffb"/>
            </w:pPr>
            <w:r w:rsidRPr="00D60FFD">
              <w:t>套</w:t>
            </w:r>
          </w:p>
        </w:tc>
        <w:tc>
          <w:tcPr>
            <w:tcW w:w="708" w:type="dxa"/>
            <w:vAlign w:val="center"/>
          </w:tcPr>
          <w:p w14:paraId="46FB035C" w14:textId="77777777" w:rsidR="00CC5EDB" w:rsidRPr="00D60FFD" w:rsidRDefault="00CC5EDB" w:rsidP="00CC5EDB">
            <w:pPr>
              <w:pStyle w:val="afffffb"/>
            </w:pPr>
            <w:r w:rsidRPr="00D60FFD">
              <w:t>1</w:t>
            </w:r>
          </w:p>
        </w:tc>
        <w:tc>
          <w:tcPr>
            <w:tcW w:w="1089" w:type="dxa"/>
            <w:vAlign w:val="center"/>
          </w:tcPr>
          <w:p w14:paraId="26BCB458" w14:textId="77777777" w:rsidR="00CC5EDB" w:rsidRPr="00D60FFD" w:rsidRDefault="00CC5EDB" w:rsidP="00CC5EDB">
            <w:pPr>
              <w:pStyle w:val="afffffb"/>
            </w:pPr>
          </w:p>
        </w:tc>
      </w:tr>
      <w:tr w:rsidR="000736C4" w:rsidRPr="00D60FFD" w14:paraId="6184869B" w14:textId="77777777" w:rsidTr="00CC5EDB">
        <w:tc>
          <w:tcPr>
            <w:tcW w:w="1504" w:type="dxa"/>
            <w:vAlign w:val="center"/>
          </w:tcPr>
          <w:p w14:paraId="54C8951E" w14:textId="77777777" w:rsidR="00CC5EDB" w:rsidRPr="00D60FFD" w:rsidRDefault="00CC5EDB" w:rsidP="00CC5EDB">
            <w:pPr>
              <w:pStyle w:val="afffffb"/>
            </w:pPr>
            <w:r w:rsidRPr="00D60FFD">
              <w:rPr>
                <w:rFonts w:hint="eastAsia"/>
              </w:rPr>
              <w:t>6.9</w:t>
            </w:r>
          </w:p>
        </w:tc>
        <w:tc>
          <w:tcPr>
            <w:tcW w:w="1504" w:type="dxa"/>
            <w:vAlign w:val="center"/>
          </w:tcPr>
          <w:p w14:paraId="2E0D76E4" w14:textId="77777777" w:rsidR="00CC5EDB" w:rsidRPr="00D60FFD" w:rsidRDefault="00CC5EDB" w:rsidP="00CC5EDB">
            <w:pPr>
              <w:pStyle w:val="afffffb"/>
            </w:pPr>
            <w:r w:rsidRPr="00D60FFD">
              <w:t>液压站及电控系统</w:t>
            </w:r>
          </w:p>
        </w:tc>
        <w:tc>
          <w:tcPr>
            <w:tcW w:w="3371" w:type="dxa"/>
            <w:vAlign w:val="center"/>
          </w:tcPr>
          <w:p w14:paraId="5596DE3F" w14:textId="77777777" w:rsidR="00CC5EDB" w:rsidRPr="00D60FFD" w:rsidRDefault="00CC5EDB" w:rsidP="00CC5EDB">
            <w:pPr>
              <w:pStyle w:val="afffffb"/>
            </w:pPr>
            <w:r w:rsidRPr="00D60FFD">
              <w:rPr>
                <w:rFonts w:hint="eastAsia"/>
              </w:rPr>
              <w:t>为存料门、推料机构提供动力，液压站成套产品。含液压主泵、循环泵及加热装置。</w:t>
            </w:r>
          </w:p>
        </w:tc>
        <w:tc>
          <w:tcPr>
            <w:tcW w:w="851" w:type="dxa"/>
            <w:vAlign w:val="center"/>
          </w:tcPr>
          <w:p w14:paraId="17D8F36D" w14:textId="77777777" w:rsidR="00CC5EDB" w:rsidRPr="00D60FFD" w:rsidRDefault="00CC5EDB" w:rsidP="00CC5EDB">
            <w:pPr>
              <w:pStyle w:val="afffffb"/>
            </w:pPr>
            <w:r w:rsidRPr="00D60FFD">
              <w:t>套</w:t>
            </w:r>
          </w:p>
        </w:tc>
        <w:tc>
          <w:tcPr>
            <w:tcW w:w="708" w:type="dxa"/>
            <w:vAlign w:val="center"/>
          </w:tcPr>
          <w:p w14:paraId="78FF5C95" w14:textId="77777777" w:rsidR="00CC5EDB" w:rsidRPr="00D60FFD" w:rsidRDefault="00CC5EDB" w:rsidP="00CC5EDB">
            <w:pPr>
              <w:pStyle w:val="afffffb"/>
            </w:pPr>
            <w:r w:rsidRPr="00D60FFD">
              <w:t>1</w:t>
            </w:r>
          </w:p>
        </w:tc>
        <w:tc>
          <w:tcPr>
            <w:tcW w:w="1089" w:type="dxa"/>
            <w:vAlign w:val="center"/>
          </w:tcPr>
          <w:p w14:paraId="778FC4F9" w14:textId="77777777" w:rsidR="00CC5EDB" w:rsidRPr="00D60FFD" w:rsidRDefault="00CC5EDB" w:rsidP="00CC5EDB">
            <w:pPr>
              <w:pStyle w:val="afffffb"/>
            </w:pPr>
          </w:p>
        </w:tc>
      </w:tr>
      <w:tr w:rsidR="00CC5EDB" w:rsidRPr="00D60FFD" w14:paraId="0026CB79" w14:textId="77777777" w:rsidTr="000736C4">
        <w:tc>
          <w:tcPr>
            <w:tcW w:w="1504" w:type="dxa"/>
            <w:vAlign w:val="center"/>
          </w:tcPr>
          <w:p w14:paraId="342CD5C8" w14:textId="77777777" w:rsidR="00CC5EDB" w:rsidRPr="00D60FFD" w:rsidRDefault="00CC5EDB" w:rsidP="00CC5EDB">
            <w:pPr>
              <w:pStyle w:val="afffffb"/>
            </w:pPr>
            <w:r w:rsidRPr="00D60FFD">
              <w:rPr>
                <w:rFonts w:hint="eastAsia"/>
              </w:rPr>
              <w:t>二</w:t>
            </w:r>
          </w:p>
        </w:tc>
        <w:tc>
          <w:tcPr>
            <w:tcW w:w="6434" w:type="dxa"/>
            <w:gridSpan w:val="4"/>
            <w:vAlign w:val="center"/>
          </w:tcPr>
          <w:p w14:paraId="37121B98" w14:textId="77777777" w:rsidR="00CC5EDB" w:rsidRPr="00D60FFD" w:rsidRDefault="00CC5EDB" w:rsidP="00CC5EDB">
            <w:pPr>
              <w:pStyle w:val="afffffb"/>
            </w:pPr>
            <w:r w:rsidRPr="00D60FFD">
              <w:rPr>
                <w:rFonts w:hint="eastAsia"/>
              </w:rPr>
              <w:t>焚烧</w:t>
            </w:r>
            <w:r w:rsidRPr="00D60FFD">
              <w:t>系统</w:t>
            </w:r>
          </w:p>
        </w:tc>
        <w:tc>
          <w:tcPr>
            <w:tcW w:w="1089" w:type="dxa"/>
            <w:vAlign w:val="center"/>
          </w:tcPr>
          <w:p w14:paraId="4CB96A10" w14:textId="77777777" w:rsidR="00CC5EDB" w:rsidRPr="00D60FFD" w:rsidRDefault="00CC5EDB" w:rsidP="00CC5EDB">
            <w:pPr>
              <w:pStyle w:val="afffffb"/>
            </w:pPr>
          </w:p>
        </w:tc>
      </w:tr>
      <w:tr w:rsidR="000736C4" w:rsidRPr="00D60FFD" w14:paraId="470A7CC0" w14:textId="77777777" w:rsidTr="00CC5EDB">
        <w:tc>
          <w:tcPr>
            <w:tcW w:w="1504" w:type="dxa"/>
            <w:vAlign w:val="center"/>
          </w:tcPr>
          <w:p w14:paraId="6B588465" w14:textId="77777777" w:rsidR="00CC5EDB" w:rsidRPr="00D60FFD" w:rsidRDefault="00CC5EDB" w:rsidP="00CC5EDB">
            <w:pPr>
              <w:pStyle w:val="afffffb"/>
            </w:pPr>
            <w:r w:rsidRPr="00D60FFD">
              <w:t>1</w:t>
            </w:r>
          </w:p>
        </w:tc>
        <w:tc>
          <w:tcPr>
            <w:tcW w:w="1504" w:type="dxa"/>
            <w:vAlign w:val="center"/>
          </w:tcPr>
          <w:p w14:paraId="3DDC13AC" w14:textId="77777777" w:rsidR="00CC5EDB" w:rsidRPr="00D60FFD" w:rsidRDefault="00CC5EDB" w:rsidP="00CC5EDB">
            <w:pPr>
              <w:pStyle w:val="afffffb"/>
            </w:pPr>
            <w:r w:rsidRPr="00D60FFD">
              <w:t>窑头罩</w:t>
            </w:r>
          </w:p>
        </w:tc>
        <w:tc>
          <w:tcPr>
            <w:tcW w:w="3371" w:type="dxa"/>
            <w:vAlign w:val="center"/>
          </w:tcPr>
          <w:p w14:paraId="3EEB94D0" w14:textId="77777777" w:rsidR="00CC5EDB" w:rsidRPr="00D60FFD" w:rsidRDefault="00CC5EDB" w:rsidP="00CC5EDB">
            <w:pPr>
              <w:pStyle w:val="afffffb"/>
            </w:pPr>
            <w:r w:rsidRPr="00D60FFD">
              <w:rPr>
                <w:rFonts w:hint="eastAsia"/>
              </w:rPr>
              <w:t>布置进料装置、一次风、主燃烧器、废液喷枪、火焰探测器、压力变送器、热电偶等</w:t>
            </w:r>
          </w:p>
        </w:tc>
        <w:tc>
          <w:tcPr>
            <w:tcW w:w="851" w:type="dxa"/>
            <w:vAlign w:val="center"/>
          </w:tcPr>
          <w:p w14:paraId="6EB8B58B" w14:textId="77777777" w:rsidR="00CC5EDB" w:rsidRPr="00D60FFD" w:rsidRDefault="00CC5EDB" w:rsidP="00CC5EDB">
            <w:pPr>
              <w:pStyle w:val="afffffb"/>
            </w:pPr>
            <w:r w:rsidRPr="00D60FFD">
              <w:t>套</w:t>
            </w:r>
          </w:p>
        </w:tc>
        <w:tc>
          <w:tcPr>
            <w:tcW w:w="708" w:type="dxa"/>
            <w:vAlign w:val="center"/>
          </w:tcPr>
          <w:p w14:paraId="3F19885D" w14:textId="77777777" w:rsidR="00CC5EDB" w:rsidRPr="00D60FFD" w:rsidRDefault="00CC5EDB" w:rsidP="00CC5EDB">
            <w:pPr>
              <w:pStyle w:val="afffffb"/>
            </w:pPr>
            <w:r w:rsidRPr="00D60FFD">
              <w:t>1</w:t>
            </w:r>
          </w:p>
        </w:tc>
        <w:tc>
          <w:tcPr>
            <w:tcW w:w="1089" w:type="dxa"/>
            <w:vAlign w:val="center"/>
          </w:tcPr>
          <w:p w14:paraId="51911CCB" w14:textId="77777777" w:rsidR="00CC5EDB" w:rsidRPr="00D60FFD" w:rsidRDefault="00CC5EDB" w:rsidP="00CC5EDB">
            <w:pPr>
              <w:pStyle w:val="afffffb"/>
            </w:pPr>
          </w:p>
        </w:tc>
      </w:tr>
      <w:tr w:rsidR="000736C4" w:rsidRPr="00D60FFD" w14:paraId="51C6F0C5" w14:textId="77777777" w:rsidTr="00CC5EDB">
        <w:tc>
          <w:tcPr>
            <w:tcW w:w="1504" w:type="dxa"/>
            <w:vAlign w:val="center"/>
          </w:tcPr>
          <w:p w14:paraId="7860A5E4" w14:textId="77777777" w:rsidR="00CC5EDB" w:rsidRPr="00D60FFD" w:rsidRDefault="00CC5EDB" w:rsidP="00CC5EDB">
            <w:pPr>
              <w:pStyle w:val="afffffb"/>
            </w:pPr>
            <w:r w:rsidRPr="00D60FFD">
              <w:t>2</w:t>
            </w:r>
          </w:p>
        </w:tc>
        <w:tc>
          <w:tcPr>
            <w:tcW w:w="1504" w:type="dxa"/>
            <w:vAlign w:val="center"/>
          </w:tcPr>
          <w:p w14:paraId="2EC91B5C" w14:textId="77777777" w:rsidR="00CC5EDB" w:rsidRPr="00D60FFD" w:rsidRDefault="00CC5EDB" w:rsidP="00CC5EDB">
            <w:pPr>
              <w:pStyle w:val="afffffb"/>
            </w:pPr>
            <w:r w:rsidRPr="00D60FFD">
              <w:t>回转窑</w:t>
            </w:r>
          </w:p>
        </w:tc>
        <w:tc>
          <w:tcPr>
            <w:tcW w:w="3371" w:type="dxa"/>
            <w:vAlign w:val="center"/>
          </w:tcPr>
          <w:p w14:paraId="742B51E4" w14:textId="77777777" w:rsidR="00CC5EDB" w:rsidRPr="00D60FFD" w:rsidRDefault="00CC5EDB" w:rsidP="00CC5EDB">
            <w:pPr>
              <w:pStyle w:val="afffffb"/>
            </w:pPr>
            <w:r w:rsidRPr="00D60FFD">
              <w:t>φ3.5×14m</w:t>
            </w:r>
            <w:r w:rsidRPr="00D60FFD">
              <w:t>，倾斜度</w:t>
            </w:r>
            <w:r w:rsidRPr="00D60FFD">
              <w:t>1.5°</w:t>
            </w:r>
            <w:r w:rsidRPr="00D60FFD">
              <w:t>，单边传动，转速</w:t>
            </w:r>
            <w:r w:rsidRPr="00D60FFD">
              <w:t>0.1-1.1rpm</w:t>
            </w:r>
            <w:r w:rsidRPr="00D60FFD">
              <w:rPr>
                <w:rFonts w:hint="eastAsia"/>
              </w:rPr>
              <w:t>，</w:t>
            </w:r>
            <w:r w:rsidRPr="00D60FFD">
              <w:t>37kW</w:t>
            </w:r>
            <w:r w:rsidRPr="00D60FFD">
              <w:t>。</w:t>
            </w:r>
          </w:p>
        </w:tc>
        <w:tc>
          <w:tcPr>
            <w:tcW w:w="851" w:type="dxa"/>
            <w:vAlign w:val="center"/>
          </w:tcPr>
          <w:p w14:paraId="3CF17DE2" w14:textId="77777777" w:rsidR="00CC5EDB" w:rsidRPr="00D60FFD" w:rsidRDefault="00CC5EDB" w:rsidP="00CC5EDB">
            <w:pPr>
              <w:pStyle w:val="afffffb"/>
            </w:pPr>
            <w:r w:rsidRPr="00D60FFD">
              <w:t>套</w:t>
            </w:r>
          </w:p>
        </w:tc>
        <w:tc>
          <w:tcPr>
            <w:tcW w:w="708" w:type="dxa"/>
            <w:vAlign w:val="center"/>
          </w:tcPr>
          <w:p w14:paraId="177709DE" w14:textId="77777777" w:rsidR="00CC5EDB" w:rsidRPr="00D60FFD" w:rsidRDefault="00CC5EDB" w:rsidP="00CC5EDB">
            <w:pPr>
              <w:pStyle w:val="afffffb"/>
            </w:pPr>
            <w:r w:rsidRPr="00D60FFD">
              <w:t>1</w:t>
            </w:r>
          </w:p>
        </w:tc>
        <w:tc>
          <w:tcPr>
            <w:tcW w:w="1089" w:type="dxa"/>
            <w:vAlign w:val="center"/>
          </w:tcPr>
          <w:p w14:paraId="4CC2370E" w14:textId="77777777" w:rsidR="00CC5EDB" w:rsidRPr="00D60FFD" w:rsidRDefault="00CC5EDB" w:rsidP="00CC5EDB">
            <w:pPr>
              <w:pStyle w:val="afffffb"/>
            </w:pPr>
          </w:p>
        </w:tc>
      </w:tr>
      <w:tr w:rsidR="000736C4" w:rsidRPr="00D60FFD" w14:paraId="091A2056" w14:textId="77777777" w:rsidTr="00CC5EDB">
        <w:tc>
          <w:tcPr>
            <w:tcW w:w="1504" w:type="dxa"/>
            <w:vAlign w:val="center"/>
          </w:tcPr>
          <w:p w14:paraId="580FA9DB" w14:textId="77777777" w:rsidR="00CC5EDB" w:rsidRPr="00D60FFD" w:rsidRDefault="00CC5EDB" w:rsidP="00CC5EDB">
            <w:pPr>
              <w:pStyle w:val="afffffb"/>
            </w:pPr>
            <w:r w:rsidRPr="00D60FFD">
              <w:t>3</w:t>
            </w:r>
          </w:p>
        </w:tc>
        <w:tc>
          <w:tcPr>
            <w:tcW w:w="1504" w:type="dxa"/>
            <w:vAlign w:val="center"/>
          </w:tcPr>
          <w:p w14:paraId="6BF40CCC" w14:textId="77777777" w:rsidR="00CC5EDB" w:rsidRPr="00D60FFD" w:rsidRDefault="00CC5EDB" w:rsidP="00CC5EDB">
            <w:pPr>
              <w:pStyle w:val="afffffb"/>
            </w:pPr>
            <w:r w:rsidRPr="00D60FFD">
              <w:t>二燃室</w:t>
            </w:r>
          </w:p>
        </w:tc>
        <w:tc>
          <w:tcPr>
            <w:tcW w:w="3371" w:type="dxa"/>
            <w:vAlign w:val="center"/>
          </w:tcPr>
          <w:p w14:paraId="0C9BF0F0" w14:textId="77777777" w:rsidR="00CC5EDB" w:rsidRPr="00D60FFD" w:rsidRDefault="00CC5EDB" w:rsidP="00CC5EDB">
            <w:pPr>
              <w:pStyle w:val="afffffb"/>
            </w:pPr>
            <w:r w:rsidRPr="00D60FFD">
              <w:t>二燃室</w:t>
            </w:r>
            <w:r w:rsidRPr="00D60FFD">
              <w:t>Φ4.4×10.5m</w:t>
            </w:r>
            <w:r w:rsidRPr="00D60FFD">
              <w:t>，碳钢。二燃室总高度约</w:t>
            </w:r>
            <w:r w:rsidRPr="00D60FFD">
              <w:t>19m</w:t>
            </w:r>
            <w:r w:rsidRPr="00D60FFD">
              <w:t>，下部为方体结构，上部为圆柱体结构。内衬耐火保温材料。</w:t>
            </w:r>
          </w:p>
        </w:tc>
        <w:tc>
          <w:tcPr>
            <w:tcW w:w="851" w:type="dxa"/>
            <w:vAlign w:val="center"/>
          </w:tcPr>
          <w:p w14:paraId="5576E05B" w14:textId="77777777" w:rsidR="00CC5EDB" w:rsidRPr="00D60FFD" w:rsidRDefault="00CC5EDB" w:rsidP="00CC5EDB">
            <w:pPr>
              <w:pStyle w:val="afffffb"/>
            </w:pPr>
            <w:r w:rsidRPr="00D60FFD">
              <w:t>套</w:t>
            </w:r>
          </w:p>
        </w:tc>
        <w:tc>
          <w:tcPr>
            <w:tcW w:w="708" w:type="dxa"/>
            <w:vAlign w:val="center"/>
          </w:tcPr>
          <w:p w14:paraId="4C89F39A" w14:textId="77777777" w:rsidR="00CC5EDB" w:rsidRPr="00D60FFD" w:rsidRDefault="00CC5EDB" w:rsidP="00CC5EDB">
            <w:pPr>
              <w:pStyle w:val="afffffb"/>
            </w:pPr>
            <w:r w:rsidRPr="00D60FFD">
              <w:t>1</w:t>
            </w:r>
          </w:p>
        </w:tc>
        <w:tc>
          <w:tcPr>
            <w:tcW w:w="1089" w:type="dxa"/>
            <w:vAlign w:val="center"/>
          </w:tcPr>
          <w:p w14:paraId="63532E0A" w14:textId="77777777" w:rsidR="00CC5EDB" w:rsidRPr="00D60FFD" w:rsidRDefault="00CC5EDB" w:rsidP="00CC5EDB">
            <w:pPr>
              <w:pStyle w:val="afffffb"/>
            </w:pPr>
          </w:p>
        </w:tc>
      </w:tr>
      <w:tr w:rsidR="000736C4" w:rsidRPr="00D60FFD" w14:paraId="3A20C508" w14:textId="77777777" w:rsidTr="00CC5EDB">
        <w:tc>
          <w:tcPr>
            <w:tcW w:w="1504" w:type="dxa"/>
            <w:vAlign w:val="center"/>
          </w:tcPr>
          <w:p w14:paraId="4A572988" w14:textId="77777777" w:rsidR="00CC5EDB" w:rsidRPr="00D60FFD" w:rsidRDefault="00CC5EDB" w:rsidP="00CC5EDB">
            <w:pPr>
              <w:pStyle w:val="afffffb"/>
            </w:pPr>
            <w:r w:rsidRPr="00D60FFD">
              <w:t>4</w:t>
            </w:r>
          </w:p>
        </w:tc>
        <w:tc>
          <w:tcPr>
            <w:tcW w:w="1504" w:type="dxa"/>
            <w:vAlign w:val="center"/>
          </w:tcPr>
          <w:p w14:paraId="0CE11948" w14:textId="77777777" w:rsidR="00CC5EDB" w:rsidRPr="00D60FFD" w:rsidRDefault="00CC5EDB" w:rsidP="00CC5EDB">
            <w:pPr>
              <w:pStyle w:val="afffffb"/>
            </w:pPr>
            <w:r w:rsidRPr="00D60FFD">
              <w:t>回转窑主燃烧器</w:t>
            </w:r>
          </w:p>
        </w:tc>
        <w:tc>
          <w:tcPr>
            <w:tcW w:w="3371" w:type="dxa"/>
            <w:vAlign w:val="center"/>
          </w:tcPr>
          <w:p w14:paraId="32938E96" w14:textId="77777777" w:rsidR="00CC5EDB" w:rsidRPr="00D60FFD" w:rsidRDefault="00CC5EDB" w:rsidP="00CC5EDB">
            <w:pPr>
              <w:pStyle w:val="afffffb"/>
            </w:pPr>
            <w:r w:rsidRPr="00D60FFD">
              <w:rPr>
                <w:rFonts w:hint="eastAsia"/>
              </w:rPr>
              <w:t>组合燃烧器，燃料天然气</w:t>
            </w:r>
            <w:r w:rsidRPr="00D60FFD">
              <w:rPr>
                <w:rFonts w:hint="eastAsia"/>
              </w:rPr>
              <w:t>/</w:t>
            </w:r>
            <w:r w:rsidRPr="00D60FFD">
              <w:rPr>
                <w:rFonts w:hint="eastAsia"/>
              </w:rPr>
              <w:t>柴油，热功率</w:t>
            </w:r>
            <w:r w:rsidRPr="00D60FFD">
              <w:rPr>
                <w:rFonts w:hint="eastAsia"/>
              </w:rPr>
              <w:t>6~</w:t>
            </w:r>
            <w:r w:rsidRPr="00D60FFD">
              <w:t>6.5</w:t>
            </w:r>
            <w:r w:rsidRPr="00D60FFD">
              <w:rPr>
                <w:rFonts w:hint="eastAsia"/>
              </w:rPr>
              <w:t>MW</w:t>
            </w:r>
          </w:p>
        </w:tc>
        <w:tc>
          <w:tcPr>
            <w:tcW w:w="851" w:type="dxa"/>
            <w:vAlign w:val="center"/>
          </w:tcPr>
          <w:p w14:paraId="61D1E981" w14:textId="77777777" w:rsidR="00CC5EDB" w:rsidRPr="00D60FFD" w:rsidRDefault="00CC5EDB" w:rsidP="00CC5EDB">
            <w:pPr>
              <w:pStyle w:val="afffffb"/>
            </w:pPr>
            <w:r w:rsidRPr="00D60FFD">
              <w:t>台</w:t>
            </w:r>
          </w:p>
        </w:tc>
        <w:tc>
          <w:tcPr>
            <w:tcW w:w="708" w:type="dxa"/>
            <w:vAlign w:val="center"/>
          </w:tcPr>
          <w:p w14:paraId="4CF7F1F9" w14:textId="77777777" w:rsidR="00CC5EDB" w:rsidRPr="00D60FFD" w:rsidRDefault="00CC5EDB" w:rsidP="00CC5EDB">
            <w:pPr>
              <w:pStyle w:val="afffffb"/>
            </w:pPr>
            <w:r w:rsidRPr="00D60FFD">
              <w:t>1</w:t>
            </w:r>
          </w:p>
        </w:tc>
        <w:tc>
          <w:tcPr>
            <w:tcW w:w="1089" w:type="dxa"/>
            <w:vAlign w:val="center"/>
          </w:tcPr>
          <w:p w14:paraId="5F0ABDD0" w14:textId="77777777" w:rsidR="00CC5EDB" w:rsidRPr="00D60FFD" w:rsidRDefault="00CC5EDB" w:rsidP="00CC5EDB">
            <w:pPr>
              <w:pStyle w:val="afffffb"/>
            </w:pPr>
          </w:p>
        </w:tc>
      </w:tr>
      <w:tr w:rsidR="000736C4" w:rsidRPr="00D60FFD" w14:paraId="61B4AD85" w14:textId="77777777" w:rsidTr="00CC5EDB">
        <w:tc>
          <w:tcPr>
            <w:tcW w:w="1504" w:type="dxa"/>
            <w:vAlign w:val="center"/>
          </w:tcPr>
          <w:p w14:paraId="16339009" w14:textId="77777777" w:rsidR="00CC5EDB" w:rsidRPr="00D60FFD" w:rsidRDefault="00CC5EDB" w:rsidP="00CC5EDB">
            <w:pPr>
              <w:pStyle w:val="afffffb"/>
            </w:pPr>
            <w:r w:rsidRPr="00D60FFD">
              <w:t>5</w:t>
            </w:r>
          </w:p>
        </w:tc>
        <w:tc>
          <w:tcPr>
            <w:tcW w:w="1504" w:type="dxa"/>
            <w:vAlign w:val="center"/>
          </w:tcPr>
          <w:p w14:paraId="532971B9" w14:textId="77777777" w:rsidR="00CC5EDB" w:rsidRPr="00D60FFD" w:rsidRDefault="00CC5EDB" w:rsidP="00CC5EDB">
            <w:pPr>
              <w:pStyle w:val="afffffb"/>
            </w:pPr>
            <w:r w:rsidRPr="00D60FFD">
              <w:t>二燃室辅助燃烧器</w:t>
            </w:r>
          </w:p>
        </w:tc>
        <w:tc>
          <w:tcPr>
            <w:tcW w:w="3371" w:type="dxa"/>
            <w:vAlign w:val="center"/>
          </w:tcPr>
          <w:p w14:paraId="77FCB8D8" w14:textId="77777777" w:rsidR="00CC5EDB" w:rsidRPr="00D60FFD" w:rsidRDefault="00CC5EDB" w:rsidP="00CC5EDB">
            <w:pPr>
              <w:pStyle w:val="afffffb"/>
            </w:pPr>
            <w:r w:rsidRPr="00D60FFD">
              <w:rPr>
                <w:rFonts w:hint="eastAsia"/>
              </w:rPr>
              <w:t>组合燃烧器，燃料天然气</w:t>
            </w:r>
            <w:r w:rsidRPr="00D60FFD">
              <w:rPr>
                <w:rFonts w:hint="eastAsia"/>
              </w:rPr>
              <w:t>/</w:t>
            </w:r>
            <w:r w:rsidRPr="00D60FFD">
              <w:rPr>
                <w:rFonts w:hint="eastAsia"/>
              </w:rPr>
              <w:t>柴油，热功率</w:t>
            </w:r>
            <w:r w:rsidRPr="00D60FFD">
              <w:t>4</w:t>
            </w:r>
            <w:r w:rsidRPr="00D60FFD">
              <w:rPr>
                <w:rFonts w:hint="eastAsia"/>
              </w:rPr>
              <w:t>~</w:t>
            </w:r>
            <w:r w:rsidRPr="00D60FFD">
              <w:t>5</w:t>
            </w:r>
            <w:r w:rsidRPr="00D60FFD">
              <w:rPr>
                <w:rFonts w:hint="eastAsia"/>
              </w:rPr>
              <w:t>MW</w:t>
            </w:r>
          </w:p>
        </w:tc>
        <w:tc>
          <w:tcPr>
            <w:tcW w:w="851" w:type="dxa"/>
            <w:vAlign w:val="center"/>
          </w:tcPr>
          <w:p w14:paraId="354C333A" w14:textId="77777777" w:rsidR="00CC5EDB" w:rsidRPr="00D60FFD" w:rsidRDefault="00CC5EDB" w:rsidP="00CC5EDB">
            <w:pPr>
              <w:pStyle w:val="afffffb"/>
            </w:pPr>
            <w:r w:rsidRPr="00D60FFD">
              <w:t>台</w:t>
            </w:r>
          </w:p>
        </w:tc>
        <w:tc>
          <w:tcPr>
            <w:tcW w:w="708" w:type="dxa"/>
            <w:vAlign w:val="center"/>
          </w:tcPr>
          <w:p w14:paraId="4755FC2E" w14:textId="77777777" w:rsidR="00CC5EDB" w:rsidRPr="00D60FFD" w:rsidRDefault="00CC5EDB" w:rsidP="00CC5EDB">
            <w:pPr>
              <w:pStyle w:val="afffffb"/>
            </w:pPr>
            <w:r w:rsidRPr="00D60FFD">
              <w:t>2</w:t>
            </w:r>
          </w:p>
        </w:tc>
        <w:tc>
          <w:tcPr>
            <w:tcW w:w="1089" w:type="dxa"/>
            <w:vAlign w:val="center"/>
          </w:tcPr>
          <w:p w14:paraId="48B84ED2" w14:textId="77777777" w:rsidR="00CC5EDB" w:rsidRPr="00D60FFD" w:rsidRDefault="00CC5EDB" w:rsidP="00CC5EDB">
            <w:pPr>
              <w:pStyle w:val="afffffb"/>
            </w:pPr>
          </w:p>
        </w:tc>
      </w:tr>
      <w:tr w:rsidR="000736C4" w:rsidRPr="00D60FFD" w14:paraId="1A2DA119" w14:textId="77777777" w:rsidTr="00CC5EDB">
        <w:tc>
          <w:tcPr>
            <w:tcW w:w="1504" w:type="dxa"/>
            <w:vAlign w:val="center"/>
          </w:tcPr>
          <w:p w14:paraId="6B71C259" w14:textId="77777777" w:rsidR="00CC5EDB" w:rsidRPr="00D60FFD" w:rsidRDefault="00CC5EDB" w:rsidP="00CC5EDB">
            <w:pPr>
              <w:pStyle w:val="afffffb"/>
            </w:pPr>
            <w:r w:rsidRPr="00D60FFD">
              <w:t>6</w:t>
            </w:r>
          </w:p>
        </w:tc>
        <w:tc>
          <w:tcPr>
            <w:tcW w:w="1504" w:type="dxa"/>
            <w:vAlign w:val="center"/>
          </w:tcPr>
          <w:p w14:paraId="0639B3EA" w14:textId="77777777" w:rsidR="00CC5EDB" w:rsidRPr="00D60FFD" w:rsidRDefault="00CC5EDB" w:rsidP="00CC5EDB">
            <w:pPr>
              <w:pStyle w:val="afffffb"/>
            </w:pPr>
            <w:r w:rsidRPr="00D60FFD">
              <w:t>紧急排放烟囱</w:t>
            </w:r>
          </w:p>
        </w:tc>
        <w:tc>
          <w:tcPr>
            <w:tcW w:w="3371" w:type="dxa"/>
            <w:vAlign w:val="center"/>
          </w:tcPr>
          <w:p w14:paraId="6EB7DAEB" w14:textId="77777777" w:rsidR="00CC5EDB" w:rsidRPr="00D60FFD" w:rsidRDefault="00CC5EDB" w:rsidP="00CC5EDB">
            <w:pPr>
              <w:pStyle w:val="afffffb"/>
            </w:pPr>
            <w:r w:rsidRPr="00D60FFD">
              <w:t>气压式内衬耐火材料，碳钢。就近布置压缩空气储罐。</w:t>
            </w:r>
          </w:p>
        </w:tc>
        <w:tc>
          <w:tcPr>
            <w:tcW w:w="851" w:type="dxa"/>
            <w:vAlign w:val="center"/>
          </w:tcPr>
          <w:p w14:paraId="1E564B14" w14:textId="77777777" w:rsidR="00CC5EDB" w:rsidRPr="00D60FFD" w:rsidRDefault="00CC5EDB" w:rsidP="00CC5EDB">
            <w:pPr>
              <w:pStyle w:val="afffffb"/>
            </w:pPr>
            <w:r w:rsidRPr="00D60FFD">
              <w:t>套</w:t>
            </w:r>
          </w:p>
        </w:tc>
        <w:tc>
          <w:tcPr>
            <w:tcW w:w="708" w:type="dxa"/>
            <w:vAlign w:val="center"/>
          </w:tcPr>
          <w:p w14:paraId="6F8B12B5" w14:textId="77777777" w:rsidR="00CC5EDB" w:rsidRPr="00D60FFD" w:rsidRDefault="00CC5EDB" w:rsidP="00CC5EDB">
            <w:pPr>
              <w:pStyle w:val="afffffb"/>
            </w:pPr>
            <w:r w:rsidRPr="00D60FFD">
              <w:t>1</w:t>
            </w:r>
          </w:p>
        </w:tc>
        <w:tc>
          <w:tcPr>
            <w:tcW w:w="1089" w:type="dxa"/>
            <w:vAlign w:val="center"/>
          </w:tcPr>
          <w:p w14:paraId="45599ECB" w14:textId="77777777" w:rsidR="00CC5EDB" w:rsidRPr="00D60FFD" w:rsidRDefault="00CC5EDB" w:rsidP="00CC5EDB">
            <w:pPr>
              <w:pStyle w:val="afffffb"/>
            </w:pPr>
          </w:p>
        </w:tc>
      </w:tr>
      <w:tr w:rsidR="000736C4" w:rsidRPr="00D60FFD" w14:paraId="5C0FF97A" w14:textId="77777777" w:rsidTr="00CC5EDB">
        <w:tc>
          <w:tcPr>
            <w:tcW w:w="1504" w:type="dxa"/>
            <w:vAlign w:val="center"/>
          </w:tcPr>
          <w:p w14:paraId="6389FD45" w14:textId="77777777" w:rsidR="00CC5EDB" w:rsidRPr="00D60FFD" w:rsidRDefault="00CC5EDB" w:rsidP="00CC5EDB">
            <w:pPr>
              <w:pStyle w:val="afffffb"/>
            </w:pPr>
            <w:r w:rsidRPr="00D60FFD">
              <w:t>7</w:t>
            </w:r>
          </w:p>
        </w:tc>
        <w:tc>
          <w:tcPr>
            <w:tcW w:w="1504" w:type="dxa"/>
            <w:vAlign w:val="center"/>
          </w:tcPr>
          <w:p w14:paraId="3FC61AF4" w14:textId="77777777" w:rsidR="00CC5EDB" w:rsidRPr="00D60FFD" w:rsidRDefault="00CC5EDB" w:rsidP="00CC5EDB">
            <w:pPr>
              <w:pStyle w:val="afffffb"/>
            </w:pPr>
            <w:r w:rsidRPr="00D60FFD">
              <w:t>出渣机</w:t>
            </w:r>
          </w:p>
        </w:tc>
        <w:tc>
          <w:tcPr>
            <w:tcW w:w="3371" w:type="dxa"/>
            <w:vAlign w:val="center"/>
          </w:tcPr>
          <w:p w14:paraId="2E04E925" w14:textId="77777777" w:rsidR="00CC5EDB" w:rsidRPr="00D60FFD" w:rsidRDefault="00CC5EDB" w:rsidP="00CC5EDB">
            <w:pPr>
              <w:pStyle w:val="afffffb"/>
            </w:pPr>
            <w:r w:rsidRPr="00D60FFD">
              <w:t>双链前驱下回链传动，出渣能力</w:t>
            </w:r>
            <w:r w:rsidRPr="00D60FFD">
              <w:t>3-4m</w:t>
            </w:r>
            <w:r w:rsidRPr="00D60FFD">
              <w:rPr>
                <w:vertAlign w:val="superscript"/>
              </w:rPr>
              <w:t>3</w:t>
            </w:r>
            <w:r w:rsidRPr="00D60FFD">
              <w:t>/h</w:t>
            </w:r>
            <w:r w:rsidRPr="00D60FFD">
              <w:t>。</w:t>
            </w:r>
            <w:r w:rsidRPr="00D60FFD">
              <w:rPr>
                <w:rFonts w:hint="eastAsia"/>
              </w:rPr>
              <w:t>槽宽</w:t>
            </w:r>
            <w:r w:rsidRPr="00D60FFD">
              <w:rPr>
                <w:rFonts w:hint="eastAsia"/>
              </w:rPr>
              <w:t>1</w:t>
            </w:r>
            <w:r w:rsidRPr="00D60FFD">
              <w:t>200mm</w:t>
            </w:r>
            <w:r w:rsidRPr="00D60FFD">
              <w:t>，</w:t>
            </w:r>
            <w:r w:rsidRPr="00D60FFD">
              <w:t>5.5kW</w:t>
            </w:r>
            <w:r w:rsidRPr="00D60FFD">
              <w:t>。</w:t>
            </w:r>
          </w:p>
        </w:tc>
        <w:tc>
          <w:tcPr>
            <w:tcW w:w="851" w:type="dxa"/>
            <w:vAlign w:val="center"/>
          </w:tcPr>
          <w:p w14:paraId="0D70F681" w14:textId="77777777" w:rsidR="00CC5EDB" w:rsidRPr="00D60FFD" w:rsidRDefault="00CC5EDB" w:rsidP="00CC5EDB">
            <w:pPr>
              <w:pStyle w:val="afffffb"/>
            </w:pPr>
            <w:r w:rsidRPr="00D60FFD">
              <w:t>套</w:t>
            </w:r>
          </w:p>
        </w:tc>
        <w:tc>
          <w:tcPr>
            <w:tcW w:w="708" w:type="dxa"/>
            <w:vAlign w:val="center"/>
          </w:tcPr>
          <w:p w14:paraId="41AD5FF8" w14:textId="77777777" w:rsidR="00CC5EDB" w:rsidRPr="00D60FFD" w:rsidRDefault="00CC5EDB" w:rsidP="00CC5EDB">
            <w:pPr>
              <w:pStyle w:val="afffffb"/>
            </w:pPr>
            <w:r w:rsidRPr="00D60FFD">
              <w:t>1</w:t>
            </w:r>
          </w:p>
        </w:tc>
        <w:tc>
          <w:tcPr>
            <w:tcW w:w="1089" w:type="dxa"/>
            <w:vAlign w:val="center"/>
          </w:tcPr>
          <w:p w14:paraId="33479445" w14:textId="77777777" w:rsidR="00CC5EDB" w:rsidRPr="00D60FFD" w:rsidRDefault="00CC5EDB" w:rsidP="00CC5EDB">
            <w:pPr>
              <w:pStyle w:val="afffffb"/>
            </w:pPr>
          </w:p>
        </w:tc>
      </w:tr>
      <w:tr w:rsidR="000736C4" w:rsidRPr="00D60FFD" w14:paraId="631D0FAF" w14:textId="77777777" w:rsidTr="00CC5EDB">
        <w:tc>
          <w:tcPr>
            <w:tcW w:w="1504" w:type="dxa"/>
            <w:vAlign w:val="center"/>
          </w:tcPr>
          <w:p w14:paraId="6BE29210" w14:textId="77777777" w:rsidR="00CC5EDB" w:rsidRPr="00D60FFD" w:rsidRDefault="00CC5EDB" w:rsidP="00CC5EDB">
            <w:pPr>
              <w:pStyle w:val="afffffb"/>
            </w:pPr>
            <w:r w:rsidRPr="00D60FFD">
              <w:t>8</w:t>
            </w:r>
          </w:p>
        </w:tc>
        <w:tc>
          <w:tcPr>
            <w:tcW w:w="1504" w:type="dxa"/>
            <w:vAlign w:val="center"/>
          </w:tcPr>
          <w:p w14:paraId="6E0A5A5C" w14:textId="77777777" w:rsidR="00CC5EDB" w:rsidRPr="00D60FFD" w:rsidRDefault="00CC5EDB" w:rsidP="00CC5EDB">
            <w:pPr>
              <w:pStyle w:val="afffffb"/>
            </w:pPr>
            <w:r w:rsidRPr="00D60FFD">
              <w:rPr>
                <w:rFonts w:hint="eastAsia"/>
              </w:rPr>
              <w:t>输</w:t>
            </w:r>
            <w:r w:rsidRPr="00D60FFD">
              <w:t>渣机</w:t>
            </w:r>
          </w:p>
        </w:tc>
        <w:tc>
          <w:tcPr>
            <w:tcW w:w="3371" w:type="dxa"/>
            <w:vAlign w:val="center"/>
          </w:tcPr>
          <w:p w14:paraId="1E3960A7" w14:textId="77777777" w:rsidR="00CC5EDB" w:rsidRPr="00D60FFD" w:rsidRDefault="00CC5EDB" w:rsidP="00CC5EDB">
            <w:pPr>
              <w:pStyle w:val="afffffb"/>
            </w:pPr>
            <w:r w:rsidRPr="00D60FFD">
              <w:rPr>
                <w:rFonts w:hint="eastAsia"/>
              </w:rPr>
              <w:t>槽宽</w:t>
            </w:r>
            <w:r w:rsidRPr="00D60FFD">
              <w:t>800mm</w:t>
            </w:r>
            <w:r w:rsidRPr="00D60FFD">
              <w:t>，</w:t>
            </w:r>
            <w:r w:rsidRPr="00D60FFD">
              <w:t>3kW</w:t>
            </w:r>
            <w:r w:rsidRPr="00D60FFD">
              <w:t>。</w:t>
            </w:r>
          </w:p>
        </w:tc>
        <w:tc>
          <w:tcPr>
            <w:tcW w:w="851" w:type="dxa"/>
            <w:vAlign w:val="center"/>
          </w:tcPr>
          <w:p w14:paraId="1A3DA96F" w14:textId="77777777" w:rsidR="00CC5EDB" w:rsidRPr="00D60FFD" w:rsidRDefault="00CC5EDB" w:rsidP="00CC5EDB">
            <w:pPr>
              <w:pStyle w:val="afffffb"/>
            </w:pPr>
            <w:r w:rsidRPr="00D60FFD">
              <w:rPr>
                <w:rFonts w:hint="eastAsia"/>
              </w:rPr>
              <w:t>台</w:t>
            </w:r>
          </w:p>
        </w:tc>
        <w:tc>
          <w:tcPr>
            <w:tcW w:w="708" w:type="dxa"/>
            <w:vAlign w:val="center"/>
          </w:tcPr>
          <w:p w14:paraId="4A99B4BB" w14:textId="77777777" w:rsidR="00CC5EDB" w:rsidRPr="00D60FFD" w:rsidRDefault="00CC5EDB" w:rsidP="00CC5EDB">
            <w:pPr>
              <w:pStyle w:val="afffffb"/>
            </w:pPr>
            <w:r w:rsidRPr="00D60FFD">
              <w:rPr>
                <w:rFonts w:hint="eastAsia"/>
              </w:rPr>
              <w:t>1</w:t>
            </w:r>
          </w:p>
        </w:tc>
        <w:tc>
          <w:tcPr>
            <w:tcW w:w="1089" w:type="dxa"/>
            <w:vAlign w:val="center"/>
          </w:tcPr>
          <w:p w14:paraId="05B746A0" w14:textId="77777777" w:rsidR="00CC5EDB" w:rsidRPr="00D60FFD" w:rsidRDefault="00CC5EDB" w:rsidP="00CC5EDB">
            <w:pPr>
              <w:pStyle w:val="afffffb"/>
            </w:pPr>
          </w:p>
        </w:tc>
      </w:tr>
      <w:tr w:rsidR="000736C4" w:rsidRPr="00D60FFD" w14:paraId="38EA12C9" w14:textId="77777777" w:rsidTr="00CC5EDB">
        <w:tc>
          <w:tcPr>
            <w:tcW w:w="1504" w:type="dxa"/>
            <w:vAlign w:val="center"/>
          </w:tcPr>
          <w:p w14:paraId="6CEFA92D" w14:textId="77777777" w:rsidR="00CC5EDB" w:rsidRPr="00D60FFD" w:rsidRDefault="00CC5EDB" w:rsidP="00CC5EDB">
            <w:pPr>
              <w:pStyle w:val="afffffb"/>
            </w:pPr>
            <w:r w:rsidRPr="00D60FFD">
              <w:t>9</w:t>
            </w:r>
          </w:p>
        </w:tc>
        <w:tc>
          <w:tcPr>
            <w:tcW w:w="1504" w:type="dxa"/>
            <w:vAlign w:val="center"/>
          </w:tcPr>
          <w:p w14:paraId="413A262C" w14:textId="77777777" w:rsidR="00CC5EDB" w:rsidRPr="00D60FFD" w:rsidRDefault="00CC5EDB" w:rsidP="00CC5EDB">
            <w:pPr>
              <w:pStyle w:val="afffffb"/>
            </w:pPr>
            <w:r w:rsidRPr="00D60FFD">
              <w:rPr>
                <w:rFonts w:hint="eastAsia"/>
              </w:rPr>
              <w:t>除铁器</w:t>
            </w:r>
          </w:p>
        </w:tc>
        <w:tc>
          <w:tcPr>
            <w:tcW w:w="3371" w:type="dxa"/>
            <w:vAlign w:val="center"/>
          </w:tcPr>
          <w:p w14:paraId="6ED74584" w14:textId="77777777" w:rsidR="00CC5EDB" w:rsidRPr="00D60FFD" w:rsidRDefault="00CC5EDB" w:rsidP="00CC5EDB">
            <w:pPr>
              <w:pStyle w:val="afffffb"/>
            </w:pPr>
            <w:r w:rsidRPr="00D60FFD">
              <w:t>RCDD-10(90mT)</w:t>
            </w:r>
            <w:r w:rsidRPr="00D60FFD">
              <w:t>，</w:t>
            </w:r>
            <w:r w:rsidRPr="00D60FFD">
              <w:t>12.5kW</w:t>
            </w:r>
            <w:r w:rsidRPr="00D60FFD">
              <w:t>。</w:t>
            </w:r>
          </w:p>
        </w:tc>
        <w:tc>
          <w:tcPr>
            <w:tcW w:w="851" w:type="dxa"/>
            <w:vAlign w:val="center"/>
          </w:tcPr>
          <w:p w14:paraId="5392C97F" w14:textId="77777777" w:rsidR="00CC5EDB" w:rsidRPr="00D60FFD" w:rsidRDefault="00CC5EDB" w:rsidP="00CC5EDB">
            <w:pPr>
              <w:pStyle w:val="afffffb"/>
            </w:pPr>
            <w:r w:rsidRPr="00D60FFD">
              <w:rPr>
                <w:rFonts w:hint="eastAsia"/>
              </w:rPr>
              <w:t>台</w:t>
            </w:r>
          </w:p>
        </w:tc>
        <w:tc>
          <w:tcPr>
            <w:tcW w:w="708" w:type="dxa"/>
            <w:vAlign w:val="center"/>
          </w:tcPr>
          <w:p w14:paraId="4148E062" w14:textId="77777777" w:rsidR="00CC5EDB" w:rsidRPr="00D60FFD" w:rsidRDefault="00CC5EDB" w:rsidP="00CC5EDB">
            <w:pPr>
              <w:pStyle w:val="afffffb"/>
            </w:pPr>
            <w:r w:rsidRPr="00D60FFD">
              <w:rPr>
                <w:rFonts w:hint="eastAsia"/>
              </w:rPr>
              <w:t>1</w:t>
            </w:r>
          </w:p>
        </w:tc>
        <w:tc>
          <w:tcPr>
            <w:tcW w:w="1089" w:type="dxa"/>
            <w:vAlign w:val="center"/>
          </w:tcPr>
          <w:p w14:paraId="23D4E1E0" w14:textId="77777777" w:rsidR="00CC5EDB" w:rsidRPr="00D60FFD" w:rsidRDefault="00CC5EDB" w:rsidP="00CC5EDB">
            <w:pPr>
              <w:pStyle w:val="afffffb"/>
            </w:pPr>
          </w:p>
        </w:tc>
      </w:tr>
      <w:tr w:rsidR="000736C4" w:rsidRPr="00D60FFD" w14:paraId="44D1ACCD" w14:textId="77777777" w:rsidTr="00CC5EDB">
        <w:tc>
          <w:tcPr>
            <w:tcW w:w="1504" w:type="dxa"/>
            <w:vAlign w:val="center"/>
          </w:tcPr>
          <w:p w14:paraId="06DF7CA5" w14:textId="77777777" w:rsidR="00CC5EDB" w:rsidRPr="00D60FFD" w:rsidRDefault="00CC5EDB" w:rsidP="00CC5EDB">
            <w:pPr>
              <w:pStyle w:val="afffffb"/>
            </w:pPr>
            <w:r w:rsidRPr="00D60FFD">
              <w:t>10</w:t>
            </w:r>
          </w:p>
        </w:tc>
        <w:tc>
          <w:tcPr>
            <w:tcW w:w="1504" w:type="dxa"/>
            <w:vAlign w:val="center"/>
          </w:tcPr>
          <w:p w14:paraId="46BD6E54" w14:textId="77777777" w:rsidR="00CC5EDB" w:rsidRPr="00D60FFD" w:rsidRDefault="00CC5EDB" w:rsidP="00CC5EDB">
            <w:pPr>
              <w:pStyle w:val="afffffb"/>
            </w:pPr>
            <w:r w:rsidRPr="00D60FFD">
              <w:t>出渣坑泵</w:t>
            </w:r>
          </w:p>
        </w:tc>
        <w:tc>
          <w:tcPr>
            <w:tcW w:w="3371" w:type="dxa"/>
            <w:vAlign w:val="center"/>
          </w:tcPr>
          <w:p w14:paraId="6C3E62AE" w14:textId="77777777" w:rsidR="00CC5EDB" w:rsidRPr="00D60FFD" w:rsidRDefault="00CC5EDB" w:rsidP="00CC5EDB">
            <w:pPr>
              <w:pStyle w:val="afffffb"/>
            </w:pPr>
            <w:r w:rsidRPr="00D60FFD">
              <w:t>潜污泵，流量</w:t>
            </w:r>
            <w:r w:rsidRPr="00D60FFD">
              <w:t>20m</w:t>
            </w:r>
            <w:r w:rsidRPr="00D60FFD">
              <w:rPr>
                <w:vertAlign w:val="superscript"/>
              </w:rPr>
              <w:t>3</w:t>
            </w:r>
            <w:r w:rsidRPr="00D60FFD">
              <w:t>/h</w:t>
            </w:r>
            <w:r w:rsidRPr="00D60FFD">
              <w:t>，扬程</w:t>
            </w:r>
            <w:r w:rsidRPr="00D60FFD">
              <w:t>15m</w:t>
            </w:r>
            <w:r w:rsidRPr="00D60FFD">
              <w:t>，</w:t>
            </w:r>
            <w:r w:rsidRPr="00D60FFD">
              <w:t>1.5kW</w:t>
            </w:r>
            <w:r w:rsidRPr="00D60FFD">
              <w:t>。</w:t>
            </w:r>
          </w:p>
        </w:tc>
        <w:tc>
          <w:tcPr>
            <w:tcW w:w="851" w:type="dxa"/>
            <w:vAlign w:val="center"/>
          </w:tcPr>
          <w:p w14:paraId="305CA912" w14:textId="77777777" w:rsidR="00CC5EDB" w:rsidRPr="00D60FFD" w:rsidRDefault="00CC5EDB" w:rsidP="00CC5EDB">
            <w:pPr>
              <w:pStyle w:val="afffffb"/>
            </w:pPr>
            <w:r w:rsidRPr="00D60FFD">
              <w:t>台</w:t>
            </w:r>
          </w:p>
        </w:tc>
        <w:tc>
          <w:tcPr>
            <w:tcW w:w="708" w:type="dxa"/>
            <w:vAlign w:val="center"/>
          </w:tcPr>
          <w:p w14:paraId="6DCED4C1" w14:textId="77777777" w:rsidR="00CC5EDB" w:rsidRPr="00D60FFD" w:rsidRDefault="00CC5EDB" w:rsidP="00CC5EDB">
            <w:pPr>
              <w:pStyle w:val="afffffb"/>
            </w:pPr>
            <w:r w:rsidRPr="00D60FFD">
              <w:t>1</w:t>
            </w:r>
          </w:p>
        </w:tc>
        <w:tc>
          <w:tcPr>
            <w:tcW w:w="1089" w:type="dxa"/>
            <w:vAlign w:val="center"/>
          </w:tcPr>
          <w:p w14:paraId="32C4D950" w14:textId="77777777" w:rsidR="00CC5EDB" w:rsidRPr="00D60FFD" w:rsidRDefault="00CC5EDB" w:rsidP="00CC5EDB">
            <w:pPr>
              <w:pStyle w:val="afffffb"/>
            </w:pPr>
          </w:p>
        </w:tc>
      </w:tr>
      <w:tr w:rsidR="000736C4" w:rsidRPr="00D60FFD" w14:paraId="2A6BAB82" w14:textId="77777777" w:rsidTr="00CC5EDB">
        <w:tc>
          <w:tcPr>
            <w:tcW w:w="1504" w:type="dxa"/>
            <w:vAlign w:val="center"/>
          </w:tcPr>
          <w:p w14:paraId="3ADF0D0A" w14:textId="77777777" w:rsidR="00CC5EDB" w:rsidRPr="00D60FFD" w:rsidRDefault="00CC5EDB" w:rsidP="00CC5EDB">
            <w:pPr>
              <w:pStyle w:val="afffffb"/>
            </w:pPr>
            <w:r w:rsidRPr="00D60FFD">
              <w:t>11</w:t>
            </w:r>
          </w:p>
        </w:tc>
        <w:tc>
          <w:tcPr>
            <w:tcW w:w="1504" w:type="dxa"/>
            <w:vAlign w:val="center"/>
          </w:tcPr>
          <w:p w14:paraId="1A0406EF" w14:textId="77777777" w:rsidR="00CC5EDB" w:rsidRPr="00D60FFD" w:rsidRDefault="00CC5EDB" w:rsidP="00CC5EDB">
            <w:pPr>
              <w:pStyle w:val="afffffb"/>
            </w:pPr>
            <w:r w:rsidRPr="00D60FFD">
              <w:t>一次风机</w:t>
            </w:r>
          </w:p>
        </w:tc>
        <w:tc>
          <w:tcPr>
            <w:tcW w:w="3371" w:type="dxa"/>
            <w:vAlign w:val="center"/>
          </w:tcPr>
          <w:p w14:paraId="278AD18C" w14:textId="77777777" w:rsidR="00CC5EDB" w:rsidRPr="00D60FFD" w:rsidRDefault="00CC5EDB" w:rsidP="00CC5EDB">
            <w:pPr>
              <w:pStyle w:val="afffffb"/>
            </w:pPr>
            <w:r w:rsidRPr="00D60FFD">
              <w:rPr>
                <w:rFonts w:hint="eastAsia"/>
              </w:rPr>
              <w:t>13087m</w:t>
            </w:r>
            <w:r w:rsidRPr="00D60FFD">
              <w:rPr>
                <w:rFonts w:hint="eastAsia"/>
                <w:vertAlign w:val="superscript"/>
              </w:rPr>
              <w:t>3</w:t>
            </w:r>
            <w:r w:rsidRPr="00D60FFD">
              <w:rPr>
                <w:rFonts w:hint="eastAsia"/>
              </w:rPr>
              <w:t>/h</w:t>
            </w:r>
            <w:r w:rsidRPr="00D60FFD">
              <w:rPr>
                <w:rFonts w:hint="eastAsia"/>
              </w:rPr>
              <w:t>，</w:t>
            </w:r>
            <w:r w:rsidRPr="00D60FFD">
              <w:rPr>
                <w:rFonts w:hint="eastAsia"/>
              </w:rPr>
              <w:t>3288Pa</w:t>
            </w:r>
            <w:r w:rsidRPr="00D60FFD">
              <w:rPr>
                <w:rFonts w:hint="eastAsia"/>
              </w:rPr>
              <w:t>，</w:t>
            </w:r>
            <w:r w:rsidRPr="00D60FFD">
              <w:rPr>
                <w:rFonts w:hint="eastAsia"/>
              </w:rPr>
              <w:t>2900r/min</w:t>
            </w:r>
            <w:r w:rsidRPr="00D60FFD">
              <w:rPr>
                <w:rFonts w:hint="eastAsia"/>
              </w:rPr>
              <w:t>，介质温度</w:t>
            </w:r>
            <w:r w:rsidRPr="00D60FFD">
              <w:rPr>
                <w:rFonts w:hint="eastAsia"/>
              </w:rPr>
              <w:t>20</w:t>
            </w:r>
            <w:r w:rsidRPr="00D60FFD">
              <w:rPr>
                <w:rFonts w:hint="eastAsia"/>
              </w:rPr>
              <w:t>℃，变频控制。</w:t>
            </w:r>
          </w:p>
        </w:tc>
        <w:tc>
          <w:tcPr>
            <w:tcW w:w="851" w:type="dxa"/>
            <w:vAlign w:val="center"/>
          </w:tcPr>
          <w:p w14:paraId="1395AFB8" w14:textId="77777777" w:rsidR="00CC5EDB" w:rsidRPr="00D60FFD" w:rsidRDefault="00CC5EDB" w:rsidP="00CC5EDB">
            <w:pPr>
              <w:pStyle w:val="afffffb"/>
            </w:pPr>
            <w:r w:rsidRPr="00D60FFD">
              <w:t>台</w:t>
            </w:r>
          </w:p>
        </w:tc>
        <w:tc>
          <w:tcPr>
            <w:tcW w:w="708" w:type="dxa"/>
            <w:vAlign w:val="center"/>
          </w:tcPr>
          <w:p w14:paraId="7082E0BC" w14:textId="77777777" w:rsidR="00CC5EDB" w:rsidRPr="00D60FFD" w:rsidRDefault="00CC5EDB" w:rsidP="00CC5EDB">
            <w:pPr>
              <w:pStyle w:val="afffffb"/>
            </w:pPr>
            <w:r w:rsidRPr="00D60FFD">
              <w:t>1</w:t>
            </w:r>
          </w:p>
        </w:tc>
        <w:tc>
          <w:tcPr>
            <w:tcW w:w="1089" w:type="dxa"/>
            <w:vAlign w:val="center"/>
          </w:tcPr>
          <w:p w14:paraId="67F483A8" w14:textId="77777777" w:rsidR="00CC5EDB" w:rsidRPr="00D60FFD" w:rsidRDefault="00CC5EDB" w:rsidP="00CC5EDB">
            <w:pPr>
              <w:pStyle w:val="afffffb"/>
            </w:pPr>
          </w:p>
        </w:tc>
      </w:tr>
      <w:tr w:rsidR="000736C4" w:rsidRPr="00D60FFD" w14:paraId="14C1B913" w14:textId="77777777" w:rsidTr="00CC5EDB">
        <w:tc>
          <w:tcPr>
            <w:tcW w:w="1504" w:type="dxa"/>
            <w:vAlign w:val="center"/>
          </w:tcPr>
          <w:p w14:paraId="7F9F6E25" w14:textId="77777777" w:rsidR="00CC5EDB" w:rsidRPr="00D60FFD" w:rsidRDefault="00CC5EDB" w:rsidP="00CC5EDB">
            <w:pPr>
              <w:pStyle w:val="afffffb"/>
            </w:pPr>
            <w:r w:rsidRPr="00D60FFD">
              <w:t>12</w:t>
            </w:r>
          </w:p>
        </w:tc>
        <w:tc>
          <w:tcPr>
            <w:tcW w:w="1504" w:type="dxa"/>
            <w:vAlign w:val="center"/>
          </w:tcPr>
          <w:p w14:paraId="22516C11" w14:textId="77777777" w:rsidR="00CC5EDB" w:rsidRPr="00D60FFD" w:rsidRDefault="00CC5EDB" w:rsidP="00CC5EDB">
            <w:pPr>
              <w:pStyle w:val="afffffb"/>
            </w:pPr>
            <w:r w:rsidRPr="00D60FFD">
              <w:t>二次风机</w:t>
            </w:r>
          </w:p>
        </w:tc>
        <w:tc>
          <w:tcPr>
            <w:tcW w:w="3371" w:type="dxa"/>
            <w:vAlign w:val="center"/>
          </w:tcPr>
          <w:p w14:paraId="28AB8DF0" w14:textId="77777777" w:rsidR="00CC5EDB" w:rsidRPr="00D60FFD" w:rsidRDefault="00CC5EDB" w:rsidP="00CC5EDB">
            <w:pPr>
              <w:pStyle w:val="afffffb"/>
            </w:pPr>
            <w:r w:rsidRPr="00D60FFD">
              <w:rPr>
                <w:rFonts w:hint="eastAsia"/>
              </w:rPr>
              <w:t>6663m</w:t>
            </w:r>
            <w:r w:rsidRPr="00D60FFD">
              <w:rPr>
                <w:rFonts w:hint="eastAsia"/>
                <w:vertAlign w:val="superscript"/>
              </w:rPr>
              <w:t>3</w:t>
            </w:r>
            <w:r w:rsidRPr="00D60FFD">
              <w:rPr>
                <w:rFonts w:hint="eastAsia"/>
              </w:rPr>
              <w:t>/h</w:t>
            </w:r>
            <w:r w:rsidRPr="00D60FFD">
              <w:rPr>
                <w:rFonts w:hint="eastAsia"/>
              </w:rPr>
              <w:t>，</w:t>
            </w:r>
            <w:r w:rsidRPr="00D60FFD">
              <w:rPr>
                <w:rFonts w:hint="eastAsia"/>
              </w:rPr>
              <w:t>5674Pa</w:t>
            </w:r>
            <w:r w:rsidRPr="00D60FFD">
              <w:rPr>
                <w:rFonts w:hint="eastAsia"/>
              </w:rPr>
              <w:t>，</w:t>
            </w:r>
            <w:r w:rsidRPr="00D60FFD">
              <w:rPr>
                <w:rFonts w:hint="eastAsia"/>
              </w:rPr>
              <w:t>2900r/min</w:t>
            </w:r>
            <w:r w:rsidRPr="00D60FFD">
              <w:rPr>
                <w:rFonts w:hint="eastAsia"/>
              </w:rPr>
              <w:t>，介质温度</w:t>
            </w:r>
            <w:r w:rsidRPr="00D60FFD">
              <w:rPr>
                <w:rFonts w:hint="eastAsia"/>
              </w:rPr>
              <w:t>20</w:t>
            </w:r>
            <w:r w:rsidRPr="00D60FFD">
              <w:rPr>
                <w:rFonts w:hint="eastAsia"/>
              </w:rPr>
              <w:t>℃，变频控制。</w:t>
            </w:r>
          </w:p>
        </w:tc>
        <w:tc>
          <w:tcPr>
            <w:tcW w:w="851" w:type="dxa"/>
            <w:vAlign w:val="center"/>
          </w:tcPr>
          <w:p w14:paraId="5870E7C8" w14:textId="77777777" w:rsidR="00CC5EDB" w:rsidRPr="00D60FFD" w:rsidRDefault="00CC5EDB" w:rsidP="00CC5EDB">
            <w:pPr>
              <w:pStyle w:val="afffffb"/>
            </w:pPr>
            <w:r w:rsidRPr="00D60FFD">
              <w:t>台</w:t>
            </w:r>
          </w:p>
        </w:tc>
        <w:tc>
          <w:tcPr>
            <w:tcW w:w="708" w:type="dxa"/>
            <w:vAlign w:val="center"/>
          </w:tcPr>
          <w:p w14:paraId="7E78DB50" w14:textId="77777777" w:rsidR="00CC5EDB" w:rsidRPr="00D60FFD" w:rsidRDefault="00CC5EDB" w:rsidP="00CC5EDB">
            <w:pPr>
              <w:pStyle w:val="afffffb"/>
            </w:pPr>
            <w:r w:rsidRPr="00D60FFD">
              <w:t>1</w:t>
            </w:r>
          </w:p>
        </w:tc>
        <w:tc>
          <w:tcPr>
            <w:tcW w:w="1089" w:type="dxa"/>
            <w:vAlign w:val="center"/>
          </w:tcPr>
          <w:p w14:paraId="7D828F55" w14:textId="77777777" w:rsidR="00CC5EDB" w:rsidRPr="00D60FFD" w:rsidRDefault="00CC5EDB" w:rsidP="00CC5EDB">
            <w:pPr>
              <w:pStyle w:val="afffffb"/>
            </w:pPr>
          </w:p>
        </w:tc>
      </w:tr>
      <w:tr w:rsidR="000736C4" w:rsidRPr="00D60FFD" w14:paraId="6517E90E" w14:textId="77777777" w:rsidTr="00CC5EDB">
        <w:tc>
          <w:tcPr>
            <w:tcW w:w="1504" w:type="dxa"/>
            <w:vAlign w:val="center"/>
          </w:tcPr>
          <w:p w14:paraId="66E5D7DB" w14:textId="77777777" w:rsidR="00CC5EDB" w:rsidRPr="00D60FFD" w:rsidRDefault="00CC5EDB" w:rsidP="00CC5EDB">
            <w:pPr>
              <w:pStyle w:val="afffffb"/>
            </w:pPr>
            <w:r w:rsidRPr="00D60FFD">
              <w:t>13</w:t>
            </w:r>
          </w:p>
        </w:tc>
        <w:tc>
          <w:tcPr>
            <w:tcW w:w="1504" w:type="dxa"/>
            <w:vAlign w:val="center"/>
          </w:tcPr>
          <w:p w14:paraId="1A96D11D" w14:textId="77777777" w:rsidR="00CC5EDB" w:rsidRPr="00D60FFD" w:rsidRDefault="00CC5EDB" w:rsidP="00CC5EDB">
            <w:pPr>
              <w:pStyle w:val="afffffb"/>
            </w:pPr>
            <w:r w:rsidRPr="00D60FFD">
              <w:t>冷却风机</w:t>
            </w:r>
          </w:p>
        </w:tc>
        <w:tc>
          <w:tcPr>
            <w:tcW w:w="3371" w:type="dxa"/>
            <w:vAlign w:val="center"/>
          </w:tcPr>
          <w:p w14:paraId="26E1163C" w14:textId="77777777" w:rsidR="00CC5EDB" w:rsidRPr="00D60FFD" w:rsidRDefault="00CC5EDB" w:rsidP="00CC5EDB">
            <w:pPr>
              <w:pStyle w:val="afffffb"/>
            </w:pPr>
            <w:r w:rsidRPr="00D60FFD">
              <w:rPr>
                <w:rFonts w:hint="eastAsia"/>
              </w:rPr>
              <w:t>5918m</w:t>
            </w:r>
            <w:r w:rsidRPr="00D60FFD">
              <w:rPr>
                <w:rFonts w:hint="eastAsia"/>
                <w:vertAlign w:val="superscript"/>
              </w:rPr>
              <w:t>3</w:t>
            </w:r>
            <w:r w:rsidRPr="00D60FFD">
              <w:rPr>
                <w:rFonts w:hint="eastAsia"/>
              </w:rPr>
              <w:t>/h</w:t>
            </w:r>
            <w:r w:rsidRPr="00D60FFD">
              <w:rPr>
                <w:rFonts w:hint="eastAsia"/>
              </w:rPr>
              <w:t>，</w:t>
            </w:r>
            <w:r w:rsidRPr="00D60FFD">
              <w:rPr>
                <w:rFonts w:hint="eastAsia"/>
              </w:rPr>
              <w:t>2919Pa</w:t>
            </w:r>
            <w:r w:rsidRPr="00D60FFD">
              <w:rPr>
                <w:rFonts w:hint="eastAsia"/>
              </w:rPr>
              <w:t>，</w:t>
            </w:r>
            <w:r w:rsidRPr="00D60FFD">
              <w:rPr>
                <w:rFonts w:hint="eastAsia"/>
              </w:rPr>
              <w:t>1450r/min</w:t>
            </w:r>
            <w:r w:rsidRPr="00D60FFD">
              <w:rPr>
                <w:rFonts w:hint="eastAsia"/>
              </w:rPr>
              <w:t>，介质温度</w:t>
            </w:r>
            <w:r w:rsidRPr="00D60FFD">
              <w:rPr>
                <w:rFonts w:hint="eastAsia"/>
              </w:rPr>
              <w:t>20</w:t>
            </w:r>
            <w:r w:rsidRPr="00D60FFD">
              <w:rPr>
                <w:rFonts w:hint="eastAsia"/>
              </w:rPr>
              <w:t>℃。</w:t>
            </w:r>
          </w:p>
        </w:tc>
        <w:tc>
          <w:tcPr>
            <w:tcW w:w="851" w:type="dxa"/>
            <w:vAlign w:val="center"/>
          </w:tcPr>
          <w:p w14:paraId="241EC754" w14:textId="77777777" w:rsidR="00CC5EDB" w:rsidRPr="00D60FFD" w:rsidRDefault="00CC5EDB" w:rsidP="00CC5EDB">
            <w:pPr>
              <w:pStyle w:val="afffffb"/>
            </w:pPr>
            <w:r w:rsidRPr="00D60FFD">
              <w:t>台</w:t>
            </w:r>
          </w:p>
        </w:tc>
        <w:tc>
          <w:tcPr>
            <w:tcW w:w="708" w:type="dxa"/>
            <w:vAlign w:val="center"/>
          </w:tcPr>
          <w:p w14:paraId="4BD19896" w14:textId="77777777" w:rsidR="00CC5EDB" w:rsidRPr="00D60FFD" w:rsidRDefault="00CC5EDB" w:rsidP="00CC5EDB">
            <w:pPr>
              <w:pStyle w:val="afffffb"/>
            </w:pPr>
            <w:r w:rsidRPr="00D60FFD">
              <w:t>1</w:t>
            </w:r>
          </w:p>
        </w:tc>
        <w:tc>
          <w:tcPr>
            <w:tcW w:w="1089" w:type="dxa"/>
            <w:vAlign w:val="center"/>
          </w:tcPr>
          <w:p w14:paraId="42D79FBD" w14:textId="77777777" w:rsidR="00CC5EDB" w:rsidRPr="00D60FFD" w:rsidRDefault="00CC5EDB" w:rsidP="00CC5EDB">
            <w:pPr>
              <w:pStyle w:val="afffffb"/>
            </w:pPr>
          </w:p>
        </w:tc>
      </w:tr>
      <w:tr w:rsidR="000736C4" w:rsidRPr="00D60FFD" w14:paraId="108B3B99" w14:textId="77777777" w:rsidTr="00CC5EDB">
        <w:tc>
          <w:tcPr>
            <w:tcW w:w="1504" w:type="dxa"/>
            <w:vAlign w:val="center"/>
          </w:tcPr>
          <w:p w14:paraId="61549E4B" w14:textId="77777777" w:rsidR="00CC5EDB" w:rsidRPr="00D60FFD" w:rsidRDefault="00CC5EDB" w:rsidP="00CC5EDB">
            <w:pPr>
              <w:pStyle w:val="afffffb"/>
            </w:pPr>
            <w:r w:rsidRPr="00D60FFD">
              <w:t>14</w:t>
            </w:r>
          </w:p>
        </w:tc>
        <w:tc>
          <w:tcPr>
            <w:tcW w:w="1504" w:type="dxa"/>
            <w:vAlign w:val="center"/>
          </w:tcPr>
          <w:p w14:paraId="064985C8" w14:textId="77777777" w:rsidR="00CC5EDB" w:rsidRPr="00D60FFD" w:rsidRDefault="00CC5EDB" w:rsidP="00CC5EDB">
            <w:pPr>
              <w:pStyle w:val="afffffb"/>
            </w:pPr>
            <w:r w:rsidRPr="00D60FFD">
              <w:t>二次空气加热器</w:t>
            </w:r>
          </w:p>
        </w:tc>
        <w:tc>
          <w:tcPr>
            <w:tcW w:w="3371" w:type="dxa"/>
            <w:vAlign w:val="center"/>
          </w:tcPr>
          <w:p w14:paraId="4D9DF7A9" w14:textId="77777777" w:rsidR="00CC5EDB" w:rsidRPr="00D60FFD" w:rsidRDefault="00CC5EDB" w:rsidP="00CC5EDB">
            <w:pPr>
              <w:pStyle w:val="afffffb"/>
            </w:pPr>
            <w:r w:rsidRPr="00D60FFD">
              <w:t>加热空气量</w:t>
            </w:r>
            <w:r w:rsidRPr="00D60FFD">
              <w:t>5000Nm</w:t>
            </w:r>
            <w:r w:rsidRPr="00D60FFD">
              <w:rPr>
                <w:vertAlign w:val="superscript"/>
              </w:rPr>
              <w:t>3</w:t>
            </w:r>
            <w:r w:rsidRPr="00D60FFD">
              <w:t>/h</w:t>
            </w:r>
            <w:r w:rsidRPr="00D60FFD">
              <w:t>，进口空气温度常温，出口空气温度</w:t>
            </w:r>
            <w:r w:rsidRPr="00D60FFD">
              <w:t>145</w:t>
            </w:r>
            <w:r w:rsidRPr="00D60FFD">
              <w:rPr>
                <w:rFonts w:ascii="宋体" w:hAnsi="宋体" w:cs="宋体" w:hint="eastAsia"/>
              </w:rPr>
              <w:t>℃</w:t>
            </w:r>
            <w:r w:rsidRPr="00D60FFD">
              <w:t>。蒸汽为饱和蒸汽，压力</w:t>
            </w:r>
            <w:r w:rsidRPr="00D60FFD">
              <w:t>1.27MPa</w:t>
            </w:r>
            <w:r w:rsidRPr="00D60FFD">
              <w:t>，温度</w:t>
            </w:r>
            <w:r w:rsidRPr="00D60FFD">
              <w:t>194</w:t>
            </w:r>
            <w:r w:rsidRPr="00D60FFD">
              <w:rPr>
                <w:rFonts w:ascii="宋体" w:hAnsi="宋体" w:cs="宋体" w:hint="eastAsia"/>
              </w:rPr>
              <w:t>℃</w:t>
            </w:r>
            <w:r w:rsidRPr="00D60FFD">
              <w:t>。</w:t>
            </w:r>
          </w:p>
        </w:tc>
        <w:tc>
          <w:tcPr>
            <w:tcW w:w="851" w:type="dxa"/>
            <w:vAlign w:val="center"/>
          </w:tcPr>
          <w:p w14:paraId="4032FC77" w14:textId="77777777" w:rsidR="00CC5EDB" w:rsidRPr="00D60FFD" w:rsidRDefault="00CC5EDB" w:rsidP="00CC5EDB">
            <w:pPr>
              <w:pStyle w:val="afffffb"/>
            </w:pPr>
            <w:r w:rsidRPr="00D60FFD">
              <w:t>套</w:t>
            </w:r>
          </w:p>
        </w:tc>
        <w:tc>
          <w:tcPr>
            <w:tcW w:w="708" w:type="dxa"/>
            <w:vAlign w:val="center"/>
          </w:tcPr>
          <w:p w14:paraId="7F0C348C" w14:textId="77777777" w:rsidR="00CC5EDB" w:rsidRPr="00D60FFD" w:rsidRDefault="00CC5EDB" w:rsidP="00CC5EDB">
            <w:pPr>
              <w:pStyle w:val="afffffb"/>
            </w:pPr>
            <w:r w:rsidRPr="00D60FFD">
              <w:t>1</w:t>
            </w:r>
          </w:p>
        </w:tc>
        <w:tc>
          <w:tcPr>
            <w:tcW w:w="1089" w:type="dxa"/>
            <w:vAlign w:val="center"/>
          </w:tcPr>
          <w:p w14:paraId="1248DE77" w14:textId="77777777" w:rsidR="00CC5EDB" w:rsidRPr="00D60FFD" w:rsidRDefault="00CC5EDB" w:rsidP="00CC5EDB">
            <w:pPr>
              <w:pStyle w:val="afffffb"/>
            </w:pPr>
          </w:p>
        </w:tc>
      </w:tr>
      <w:tr w:rsidR="000736C4" w:rsidRPr="00D60FFD" w14:paraId="6ECD0C06" w14:textId="77777777" w:rsidTr="00CC5EDB">
        <w:tc>
          <w:tcPr>
            <w:tcW w:w="1504" w:type="dxa"/>
            <w:vAlign w:val="center"/>
          </w:tcPr>
          <w:p w14:paraId="487A112E" w14:textId="77777777" w:rsidR="00CC5EDB" w:rsidRPr="00D60FFD" w:rsidRDefault="00CC5EDB" w:rsidP="00CC5EDB">
            <w:pPr>
              <w:pStyle w:val="afffffb"/>
            </w:pPr>
            <w:r w:rsidRPr="00D60FFD">
              <w:t>15</w:t>
            </w:r>
          </w:p>
        </w:tc>
        <w:tc>
          <w:tcPr>
            <w:tcW w:w="1504" w:type="dxa"/>
            <w:vAlign w:val="center"/>
          </w:tcPr>
          <w:p w14:paraId="0DF1FF2F" w14:textId="77777777" w:rsidR="00CC5EDB" w:rsidRPr="00D60FFD" w:rsidRDefault="00CC5EDB" w:rsidP="00CC5EDB">
            <w:pPr>
              <w:pStyle w:val="afffffb"/>
            </w:pPr>
            <w:r w:rsidRPr="00D60FFD">
              <w:rPr>
                <w:rFonts w:hint="eastAsia"/>
              </w:rPr>
              <w:t>废液缓冲罐</w:t>
            </w:r>
          </w:p>
        </w:tc>
        <w:tc>
          <w:tcPr>
            <w:tcW w:w="3371" w:type="dxa"/>
            <w:vAlign w:val="center"/>
          </w:tcPr>
          <w:p w14:paraId="17D77004" w14:textId="77777777" w:rsidR="00CC5EDB" w:rsidRPr="00D60FFD" w:rsidRDefault="00CC5EDB" w:rsidP="00CC5EDB">
            <w:pPr>
              <w:pStyle w:val="afffffb"/>
            </w:pPr>
            <w:r w:rsidRPr="00D60FFD">
              <w:rPr>
                <w:rFonts w:hint="eastAsia"/>
              </w:rPr>
              <w:t>2</w:t>
            </w:r>
            <w:r w:rsidRPr="00D60FFD">
              <w:t>m</w:t>
            </w:r>
            <w:r w:rsidRPr="00D60FFD">
              <w:rPr>
                <w:vertAlign w:val="superscript"/>
              </w:rPr>
              <w:t>3</w:t>
            </w:r>
            <w:r w:rsidRPr="00D60FFD">
              <w:rPr>
                <w:rFonts w:hint="eastAsia"/>
              </w:rPr>
              <w:t>，</w:t>
            </w:r>
            <w:r w:rsidRPr="00D60FFD">
              <w:rPr>
                <w:rFonts w:hint="eastAsia"/>
              </w:rPr>
              <w:t>SS304</w:t>
            </w:r>
          </w:p>
        </w:tc>
        <w:tc>
          <w:tcPr>
            <w:tcW w:w="851" w:type="dxa"/>
            <w:vAlign w:val="center"/>
          </w:tcPr>
          <w:p w14:paraId="3EF0F6EF" w14:textId="77777777" w:rsidR="00CC5EDB" w:rsidRPr="00D60FFD" w:rsidRDefault="00CC5EDB" w:rsidP="00CC5EDB">
            <w:pPr>
              <w:pStyle w:val="afffffb"/>
            </w:pPr>
            <w:r w:rsidRPr="00D60FFD">
              <w:t>套</w:t>
            </w:r>
          </w:p>
        </w:tc>
        <w:tc>
          <w:tcPr>
            <w:tcW w:w="708" w:type="dxa"/>
            <w:vAlign w:val="center"/>
          </w:tcPr>
          <w:p w14:paraId="3D3E127B" w14:textId="77777777" w:rsidR="00CC5EDB" w:rsidRPr="00D60FFD" w:rsidRDefault="00CC5EDB" w:rsidP="00CC5EDB">
            <w:pPr>
              <w:pStyle w:val="afffffb"/>
            </w:pPr>
            <w:r w:rsidRPr="00D60FFD">
              <w:t>1</w:t>
            </w:r>
          </w:p>
        </w:tc>
        <w:tc>
          <w:tcPr>
            <w:tcW w:w="1089" w:type="dxa"/>
            <w:vAlign w:val="center"/>
          </w:tcPr>
          <w:p w14:paraId="1157C27E" w14:textId="77777777" w:rsidR="00CC5EDB" w:rsidRPr="00D60FFD" w:rsidRDefault="00CC5EDB" w:rsidP="00CC5EDB">
            <w:pPr>
              <w:pStyle w:val="afffffb"/>
            </w:pPr>
          </w:p>
        </w:tc>
      </w:tr>
      <w:tr w:rsidR="000736C4" w:rsidRPr="00D60FFD" w14:paraId="453B64DF" w14:textId="77777777" w:rsidTr="00CC5EDB">
        <w:tc>
          <w:tcPr>
            <w:tcW w:w="1504" w:type="dxa"/>
            <w:vAlign w:val="center"/>
          </w:tcPr>
          <w:p w14:paraId="4B53417C" w14:textId="77777777" w:rsidR="00CC5EDB" w:rsidRPr="00D60FFD" w:rsidRDefault="00CC5EDB" w:rsidP="00CC5EDB">
            <w:pPr>
              <w:pStyle w:val="afffffb"/>
            </w:pPr>
            <w:r w:rsidRPr="00D60FFD">
              <w:t>16</w:t>
            </w:r>
          </w:p>
        </w:tc>
        <w:tc>
          <w:tcPr>
            <w:tcW w:w="1504" w:type="dxa"/>
            <w:vAlign w:val="center"/>
          </w:tcPr>
          <w:p w14:paraId="5403FCE6" w14:textId="77777777" w:rsidR="00CC5EDB" w:rsidRPr="00D60FFD" w:rsidRDefault="00CC5EDB" w:rsidP="00CC5EDB">
            <w:pPr>
              <w:pStyle w:val="afffffb"/>
            </w:pPr>
            <w:r w:rsidRPr="00D60FFD">
              <w:rPr>
                <w:rFonts w:hint="eastAsia"/>
              </w:rPr>
              <w:t>废液卸料泵</w:t>
            </w:r>
          </w:p>
        </w:tc>
        <w:tc>
          <w:tcPr>
            <w:tcW w:w="3371" w:type="dxa"/>
            <w:vAlign w:val="center"/>
          </w:tcPr>
          <w:p w14:paraId="3809EF01" w14:textId="77777777" w:rsidR="00CC5EDB" w:rsidRPr="00D60FFD" w:rsidRDefault="00CC5EDB" w:rsidP="00CC5EDB">
            <w:pPr>
              <w:pStyle w:val="afffffb"/>
            </w:pPr>
            <w:r w:rsidRPr="00D60FFD">
              <w:t>10m</w:t>
            </w:r>
            <w:r w:rsidRPr="00D60FFD">
              <w:rPr>
                <w:vertAlign w:val="superscript"/>
              </w:rPr>
              <w:t>3</w:t>
            </w:r>
            <w:r w:rsidRPr="00D60FFD">
              <w:t>/h</w:t>
            </w:r>
            <w:r w:rsidRPr="00D60FFD">
              <w:rPr>
                <w:rFonts w:hint="eastAsia"/>
              </w:rPr>
              <w:t>，</w:t>
            </w:r>
            <w:r w:rsidRPr="00D60FFD">
              <w:rPr>
                <w:rFonts w:hint="eastAsia"/>
              </w:rPr>
              <w:t>1</w:t>
            </w:r>
            <w:r w:rsidRPr="00D60FFD">
              <w:t>0m</w:t>
            </w:r>
            <w:r w:rsidRPr="00D60FFD">
              <w:rPr>
                <w:rFonts w:hint="eastAsia"/>
              </w:rPr>
              <w:t>，</w:t>
            </w:r>
            <w:r w:rsidRPr="00D60FFD">
              <w:t>2.2kW</w:t>
            </w:r>
          </w:p>
        </w:tc>
        <w:tc>
          <w:tcPr>
            <w:tcW w:w="851" w:type="dxa"/>
            <w:vAlign w:val="center"/>
          </w:tcPr>
          <w:p w14:paraId="7022BEF8" w14:textId="77777777" w:rsidR="00CC5EDB" w:rsidRPr="00D60FFD" w:rsidRDefault="00CC5EDB" w:rsidP="00CC5EDB">
            <w:pPr>
              <w:pStyle w:val="afffffb"/>
            </w:pPr>
            <w:r w:rsidRPr="00D60FFD">
              <w:rPr>
                <w:rFonts w:hint="eastAsia"/>
              </w:rPr>
              <w:t>台</w:t>
            </w:r>
          </w:p>
        </w:tc>
        <w:tc>
          <w:tcPr>
            <w:tcW w:w="708" w:type="dxa"/>
            <w:vAlign w:val="center"/>
          </w:tcPr>
          <w:p w14:paraId="0005267C" w14:textId="77777777" w:rsidR="00CC5EDB" w:rsidRPr="00D60FFD" w:rsidRDefault="00CC5EDB" w:rsidP="00CC5EDB">
            <w:pPr>
              <w:pStyle w:val="afffffb"/>
            </w:pPr>
            <w:r w:rsidRPr="00D60FFD">
              <w:rPr>
                <w:rFonts w:hint="eastAsia"/>
              </w:rPr>
              <w:t>2</w:t>
            </w:r>
          </w:p>
        </w:tc>
        <w:tc>
          <w:tcPr>
            <w:tcW w:w="1089" w:type="dxa"/>
            <w:vAlign w:val="center"/>
          </w:tcPr>
          <w:p w14:paraId="60A21639" w14:textId="77777777" w:rsidR="00CC5EDB" w:rsidRPr="00D60FFD" w:rsidRDefault="00CC5EDB" w:rsidP="00CC5EDB">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736C4" w:rsidRPr="00D60FFD" w14:paraId="04668DD9" w14:textId="77777777" w:rsidTr="00CC5EDB">
        <w:tc>
          <w:tcPr>
            <w:tcW w:w="1504" w:type="dxa"/>
            <w:vAlign w:val="center"/>
          </w:tcPr>
          <w:p w14:paraId="12999063" w14:textId="77777777" w:rsidR="00CC5EDB" w:rsidRPr="00D60FFD" w:rsidRDefault="00CC5EDB" w:rsidP="00CC5EDB">
            <w:pPr>
              <w:pStyle w:val="afffffb"/>
            </w:pPr>
            <w:r w:rsidRPr="00D60FFD">
              <w:t>17</w:t>
            </w:r>
          </w:p>
        </w:tc>
        <w:tc>
          <w:tcPr>
            <w:tcW w:w="1504" w:type="dxa"/>
            <w:vAlign w:val="center"/>
          </w:tcPr>
          <w:p w14:paraId="2844E37C" w14:textId="77777777" w:rsidR="00CC5EDB" w:rsidRPr="00D60FFD" w:rsidRDefault="00CC5EDB" w:rsidP="00CC5EDB">
            <w:pPr>
              <w:pStyle w:val="afffffb"/>
            </w:pPr>
            <w:r w:rsidRPr="00D60FFD">
              <w:rPr>
                <w:rFonts w:hint="eastAsia"/>
              </w:rPr>
              <w:t>废液输送泵</w:t>
            </w:r>
          </w:p>
        </w:tc>
        <w:tc>
          <w:tcPr>
            <w:tcW w:w="3371" w:type="dxa"/>
            <w:vAlign w:val="center"/>
          </w:tcPr>
          <w:p w14:paraId="75D7C464" w14:textId="77777777" w:rsidR="00CC5EDB" w:rsidRPr="00D60FFD" w:rsidRDefault="00CC5EDB" w:rsidP="00CC5EDB">
            <w:pPr>
              <w:pStyle w:val="afffffb"/>
            </w:pPr>
            <w:r w:rsidRPr="00D60FFD">
              <w:rPr>
                <w:rFonts w:hint="eastAsia"/>
              </w:rPr>
              <w:t>流量</w:t>
            </w:r>
            <w:r w:rsidRPr="00D60FFD">
              <w:rPr>
                <w:rFonts w:hint="eastAsia"/>
              </w:rPr>
              <w:t>1m</w:t>
            </w:r>
            <w:r w:rsidRPr="00D60FFD">
              <w:rPr>
                <w:rFonts w:hint="eastAsia"/>
                <w:vertAlign w:val="superscript"/>
              </w:rPr>
              <w:t>3</w:t>
            </w:r>
            <w:r w:rsidRPr="00D60FFD">
              <w:rPr>
                <w:rFonts w:hint="eastAsia"/>
              </w:rPr>
              <w:t>/h</w:t>
            </w:r>
            <w:r w:rsidRPr="00D60FFD">
              <w:rPr>
                <w:rFonts w:hint="eastAsia"/>
              </w:rPr>
              <w:t>，扬程</w:t>
            </w:r>
            <w:r w:rsidRPr="00D60FFD">
              <w:rPr>
                <w:rFonts w:hint="eastAsia"/>
              </w:rPr>
              <w:t>50m</w:t>
            </w:r>
            <w:r w:rsidRPr="00D60FFD">
              <w:rPr>
                <w:rFonts w:hint="eastAsia"/>
              </w:rPr>
              <w:t>，功率</w:t>
            </w:r>
            <w:r w:rsidRPr="00D60FFD">
              <w:rPr>
                <w:rFonts w:hint="eastAsia"/>
              </w:rPr>
              <w:t>0.75kW</w:t>
            </w:r>
            <w:r w:rsidRPr="00D60FFD">
              <w:rPr>
                <w:rFonts w:hint="eastAsia"/>
              </w:rPr>
              <w:t>，防爆电机，过流部件材质</w:t>
            </w:r>
            <w:r w:rsidRPr="00D60FFD">
              <w:rPr>
                <w:rFonts w:hint="eastAsia"/>
              </w:rPr>
              <w:t>304</w:t>
            </w:r>
            <w:r w:rsidRPr="00D60FFD">
              <w:rPr>
                <w:rFonts w:hint="eastAsia"/>
              </w:rPr>
              <w:t>。</w:t>
            </w:r>
          </w:p>
        </w:tc>
        <w:tc>
          <w:tcPr>
            <w:tcW w:w="851" w:type="dxa"/>
            <w:vAlign w:val="center"/>
          </w:tcPr>
          <w:p w14:paraId="719620F1" w14:textId="77777777" w:rsidR="00CC5EDB" w:rsidRPr="00D60FFD" w:rsidRDefault="00CC5EDB" w:rsidP="00CC5EDB">
            <w:pPr>
              <w:pStyle w:val="afffffb"/>
            </w:pPr>
            <w:r w:rsidRPr="00D60FFD">
              <w:rPr>
                <w:rFonts w:hint="eastAsia"/>
              </w:rPr>
              <w:t>台</w:t>
            </w:r>
          </w:p>
        </w:tc>
        <w:tc>
          <w:tcPr>
            <w:tcW w:w="708" w:type="dxa"/>
            <w:vAlign w:val="center"/>
          </w:tcPr>
          <w:p w14:paraId="277ABE0E" w14:textId="77777777" w:rsidR="00CC5EDB" w:rsidRPr="00D60FFD" w:rsidRDefault="00CC5EDB" w:rsidP="00CC5EDB">
            <w:pPr>
              <w:pStyle w:val="afffffb"/>
            </w:pPr>
            <w:r w:rsidRPr="00D60FFD">
              <w:rPr>
                <w:rFonts w:hint="eastAsia"/>
              </w:rPr>
              <w:t>2</w:t>
            </w:r>
          </w:p>
        </w:tc>
        <w:tc>
          <w:tcPr>
            <w:tcW w:w="1089" w:type="dxa"/>
            <w:vAlign w:val="center"/>
          </w:tcPr>
          <w:p w14:paraId="2AD9E658" w14:textId="77777777" w:rsidR="00CC5EDB" w:rsidRPr="00D60FFD" w:rsidRDefault="00CC5EDB" w:rsidP="00CC5EDB">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736C4" w:rsidRPr="00D60FFD" w14:paraId="6E8EAB9C" w14:textId="77777777" w:rsidTr="00CC5EDB">
        <w:tc>
          <w:tcPr>
            <w:tcW w:w="1504" w:type="dxa"/>
            <w:vAlign w:val="center"/>
          </w:tcPr>
          <w:p w14:paraId="6D5C6312" w14:textId="77777777" w:rsidR="00CC5EDB" w:rsidRPr="00D60FFD" w:rsidRDefault="00CC5EDB" w:rsidP="00CC5EDB">
            <w:pPr>
              <w:pStyle w:val="afffffb"/>
            </w:pPr>
            <w:r w:rsidRPr="00D60FFD">
              <w:t>18</w:t>
            </w:r>
          </w:p>
        </w:tc>
        <w:tc>
          <w:tcPr>
            <w:tcW w:w="1504" w:type="dxa"/>
            <w:vAlign w:val="center"/>
          </w:tcPr>
          <w:p w14:paraId="0C518DF2" w14:textId="77777777" w:rsidR="00CC5EDB" w:rsidRPr="00D60FFD" w:rsidRDefault="00CC5EDB" w:rsidP="00CC5EDB">
            <w:pPr>
              <w:pStyle w:val="afffffb"/>
            </w:pPr>
            <w:r w:rsidRPr="00D60FFD">
              <w:t>废液喷枪</w:t>
            </w:r>
          </w:p>
        </w:tc>
        <w:tc>
          <w:tcPr>
            <w:tcW w:w="3371" w:type="dxa"/>
            <w:vAlign w:val="center"/>
          </w:tcPr>
          <w:p w14:paraId="2FBF3FAD" w14:textId="77777777" w:rsidR="00CC5EDB" w:rsidRPr="00D60FFD" w:rsidRDefault="00CC5EDB" w:rsidP="00CC5EDB">
            <w:pPr>
              <w:pStyle w:val="afffffb"/>
            </w:pPr>
            <w:r w:rsidRPr="00D60FFD">
              <w:rPr>
                <w:rFonts w:hint="eastAsia"/>
              </w:rPr>
              <w:t>窑头及二燃室废液喷枪，</w:t>
            </w:r>
            <w:r w:rsidRPr="00D60FFD">
              <w:t>双流体形式</w:t>
            </w:r>
            <w:r w:rsidRPr="00D60FFD">
              <w:rPr>
                <w:rFonts w:hint="eastAsia"/>
              </w:rPr>
              <w:t>，</w:t>
            </w:r>
            <w:r w:rsidRPr="00D60FFD">
              <w:t>100kg/h</w:t>
            </w:r>
            <w:r w:rsidRPr="00D60FFD">
              <w:t>。</w:t>
            </w:r>
          </w:p>
        </w:tc>
        <w:tc>
          <w:tcPr>
            <w:tcW w:w="851" w:type="dxa"/>
            <w:vAlign w:val="center"/>
          </w:tcPr>
          <w:p w14:paraId="56FAA39E" w14:textId="77777777" w:rsidR="00CC5EDB" w:rsidRPr="00D60FFD" w:rsidRDefault="00CC5EDB" w:rsidP="00CC5EDB">
            <w:pPr>
              <w:pStyle w:val="afffffb"/>
            </w:pPr>
            <w:r w:rsidRPr="00D60FFD">
              <w:t>套</w:t>
            </w:r>
          </w:p>
        </w:tc>
        <w:tc>
          <w:tcPr>
            <w:tcW w:w="708" w:type="dxa"/>
            <w:vAlign w:val="center"/>
          </w:tcPr>
          <w:p w14:paraId="6863C115" w14:textId="77777777" w:rsidR="00CC5EDB" w:rsidRPr="00D60FFD" w:rsidRDefault="00CC5EDB" w:rsidP="00CC5EDB">
            <w:pPr>
              <w:pStyle w:val="afffffb"/>
            </w:pPr>
            <w:r w:rsidRPr="00D60FFD">
              <w:t>3</w:t>
            </w:r>
          </w:p>
        </w:tc>
        <w:tc>
          <w:tcPr>
            <w:tcW w:w="1089" w:type="dxa"/>
            <w:vAlign w:val="center"/>
          </w:tcPr>
          <w:p w14:paraId="55F336EB" w14:textId="77777777" w:rsidR="00CC5EDB" w:rsidRPr="00D60FFD" w:rsidRDefault="00CC5EDB" w:rsidP="00CC5EDB">
            <w:pPr>
              <w:pStyle w:val="afffffb"/>
            </w:pPr>
            <w:r w:rsidRPr="00D60FFD">
              <w:rPr>
                <w:rFonts w:hint="eastAsia"/>
              </w:rPr>
              <w:t>2</w:t>
            </w:r>
            <w:r w:rsidRPr="00D60FFD">
              <w:rPr>
                <w:rFonts w:hint="eastAsia"/>
              </w:rPr>
              <w:t>用</w:t>
            </w:r>
            <w:r w:rsidRPr="00D60FFD">
              <w:rPr>
                <w:rFonts w:hint="eastAsia"/>
              </w:rPr>
              <w:t>1</w:t>
            </w:r>
            <w:r w:rsidRPr="00D60FFD">
              <w:rPr>
                <w:rFonts w:hint="eastAsia"/>
              </w:rPr>
              <w:t>备</w:t>
            </w:r>
          </w:p>
        </w:tc>
      </w:tr>
      <w:tr w:rsidR="00A845AF" w:rsidRPr="00D60FFD" w14:paraId="7B7765B8" w14:textId="77777777" w:rsidTr="000736C4">
        <w:tc>
          <w:tcPr>
            <w:tcW w:w="1504" w:type="dxa"/>
            <w:vAlign w:val="center"/>
          </w:tcPr>
          <w:p w14:paraId="725A827E" w14:textId="77777777" w:rsidR="00A845AF" w:rsidRPr="00D60FFD" w:rsidRDefault="00A845AF" w:rsidP="00CC5EDB">
            <w:pPr>
              <w:pStyle w:val="afffffb"/>
            </w:pPr>
            <w:r w:rsidRPr="00D60FFD">
              <w:rPr>
                <w:rFonts w:hint="eastAsia"/>
              </w:rPr>
              <w:t>三</w:t>
            </w:r>
          </w:p>
        </w:tc>
        <w:tc>
          <w:tcPr>
            <w:tcW w:w="6434" w:type="dxa"/>
            <w:gridSpan w:val="4"/>
            <w:vAlign w:val="center"/>
          </w:tcPr>
          <w:p w14:paraId="154D21AC" w14:textId="77777777" w:rsidR="00A845AF" w:rsidRPr="00D60FFD" w:rsidRDefault="00A845AF" w:rsidP="00CC5EDB">
            <w:pPr>
              <w:pStyle w:val="afffffb"/>
            </w:pPr>
            <w:r w:rsidRPr="00D60FFD">
              <w:rPr>
                <w:rFonts w:hint="eastAsia"/>
              </w:rPr>
              <w:t>余热利用系统</w:t>
            </w:r>
          </w:p>
        </w:tc>
        <w:tc>
          <w:tcPr>
            <w:tcW w:w="1089" w:type="dxa"/>
            <w:vAlign w:val="center"/>
          </w:tcPr>
          <w:p w14:paraId="4B118DBD" w14:textId="77777777" w:rsidR="00A845AF" w:rsidRPr="00D60FFD" w:rsidRDefault="00A845AF" w:rsidP="00CC5EDB">
            <w:pPr>
              <w:pStyle w:val="afffffb"/>
            </w:pPr>
          </w:p>
        </w:tc>
      </w:tr>
      <w:tr w:rsidR="000736C4" w:rsidRPr="00D60FFD" w14:paraId="3CA34A95" w14:textId="77777777" w:rsidTr="00CC5EDB">
        <w:tc>
          <w:tcPr>
            <w:tcW w:w="1504" w:type="dxa"/>
            <w:vAlign w:val="center"/>
          </w:tcPr>
          <w:p w14:paraId="2E8650C9" w14:textId="77777777" w:rsidR="00B778E0" w:rsidRPr="00D60FFD" w:rsidRDefault="00B778E0" w:rsidP="00B778E0">
            <w:pPr>
              <w:pStyle w:val="afffffb"/>
            </w:pPr>
            <w:r w:rsidRPr="00D60FFD">
              <w:t>1</w:t>
            </w:r>
          </w:p>
        </w:tc>
        <w:tc>
          <w:tcPr>
            <w:tcW w:w="1504" w:type="dxa"/>
            <w:vAlign w:val="center"/>
          </w:tcPr>
          <w:p w14:paraId="71D5FC1E" w14:textId="77777777" w:rsidR="00B778E0" w:rsidRPr="00D60FFD" w:rsidRDefault="00B778E0" w:rsidP="00B778E0">
            <w:pPr>
              <w:pStyle w:val="afffffb"/>
            </w:pPr>
            <w:r w:rsidRPr="00D60FFD">
              <w:t>余热锅炉</w:t>
            </w:r>
          </w:p>
        </w:tc>
        <w:tc>
          <w:tcPr>
            <w:tcW w:w="3371" w:type="dxa"/>
            <w:vAlign w:val="center"/>
          </w:tcPr>
          <w:p w14:paraId="39360794" w14:textId="77777777" w:rsidR="00B778E0" w:rsidRPr="00D60FFD" w:rsidRDefault="00B778E0" w:rsidP="00B778E0">
            <w:pPr>
              <w:pStyle w:val="afffffb"/>
            </w:pPr>
            <w:r w:rsidRPr="00D60FFD">
              <w:t>额定蒸发量</w:t>
            </w:r>
            <w:r w:rsidRPr="00D60FFD">
              <w:t>6.67t/h</w:t>
            </w:r>
            <w:r w:rsidRPr="00D60FFD">
              <w:t>，</w:t>
            </w:r>
            <w:r w:rsidRPr="00D60FFD">
              <w:t>1.27MPa</w:t>
            </w:r>
            <w:r w:rsidRPr="00D60FFD">
              <w:t>饱和蒸汽（</w:t>
            </w:r>
            <w:r w:rsidRPr="00D60FFD">
              <w:t>194</w:t>
            </w:r>
            <w:r w:rsidRPr="00D60FFD">
              <w:rPr>
                <w:rFonts w:ascii="宋体" w:hAnsi="宋体" w:cs="宋体" w:hint="eastAsia"/>
              </w:rPr>
              <w:t>℃</w:t>
            </w:r>
            <w:r w:rsidRPr="00D60FFD">
              <w:t>）。进口烟温</w:t>
            </w:r>
            <w:r w:rsidRPr="00D60FFD">
              <w:t>1100-1200</w:t>
            </w:r>
            <w:r w:rsidRPr="00D60FFD">
              <w:rPr>
                <w:rFonts w:ascii="宋体" w:hAnsi="宋体" w:cs="宋体" w:hint="eastAsia"/>
              </w:rPr>
              <w:t>℃</w:t>
            </w:r>
            <w:r w:rsidRPr="00D60FFD">
              <w:t>，出口烟气</w:t>
            </w:r>
            <w:r w:rsidRPr="00D60FFD">
              <w:t>500-600</w:t>
            </w:r>
            <w:r w:rsidRPr="00D60FFD">
              <w:rPr>
                <w:rFonts w:ascii="宋体" w:hAnsi="宋体" w:cs="宋体" w:hint="eastAsia"/>
              </w:rPr>
              <w:t>℃</w:t>
            </w:r>
            <w:r w:rsidRPr="00D60FFD">
              <w:t>。膜式壁结构形式。含锅筒、锅炉本体、灰斗和船型出灰螺旋输送机和出灰电动闸门、钢架和平台、进出口连接烟道、锅炉外保温和护板、锅炉本体耐火材料、锅炉一次仪表和阀门等。</w:t>
            </w:r>
          </w:p>
        </w:tc>
        <w:tc>
          <w:tcPr>
            <w:tcW w:w="851" w:type="dxa"/>
            <w:vAlign w:val="center"/>
          </w:tcPr>
          <w:p w14:paraId="68CD9C31" w14:textId="77777777" w:rsidR="00B778E0" w:rsidRPr="00D60FFD" w:rsidRDefault="00B778E0" w:rsidP="00B778E0">
            <w:pPr>
              <w:pStyle w:val="afffffb"/>
            </w:pPr>
            <w:r w:rsidRPr="00D60FFD">
              <w:t>套</w:t>
            </w:r>
          </w:p>
        </w:tc>
        <w:tc>
          <w:tcPr>
            <w:tcW w:w="708" w:type="dxa"/>
            <w:vAlign w:val="center"/>
          </w:tcPr>
          <w:p w14:paraId="32EE056E" w14:textId="77777777" w:rsidR="00B778E0" w:rsidRPr="00D60FFD" w:rsidRDefault="00B778E0" w:rsidP="00B778E0">
            <w:pPr>
              <w:pStyle w:val="afffffb"/>
            </w:pPr>
            <w:r w:rsidRPr="00D60FFD">
              <w:t>1</w:t>
            </w:r>
          </w:p>
        </w:tc>
        <w:tc>
          <w:tcPr>
            <w:tcW w:w="1089" w:type="dxa"/>
            <w:vAlign w:val="center"/>
          </w:tcPr>
          <w:p w14:paraId="70530993" w14:textId="77777777" w:rsidR="00B778E0" w:rsidRPr="00D60FFD" w:rsidRDefault="00B778E0" w:rsidP="00B778E0">
            <w:pPr>
              <w:pStyle w:val="afffffb"/>
            </w:pPr>
          </w:p>
        </w:tc>
      </w:tr>
      <w:tr w:rsidR="000736C4" w:rsidRPr="00D60FFD" w14:paraId="6DD20E32" w14:textId="77777777" w:rsidTr="00CC5EDB">
        <w:tc>
          <w:tcPr>
            <w:tcW w:w="1504" w:type="dxa"/>
            <w:vAlign w:val="center"/>
          </w:tcPr>
          <w:p w14:paraId="5F710B78" w14:textId="77777777" w:rsidR="00B778E0" w:rsidRPr="00D60FFD" w:rsidRDefault="00B778E0" w:rsidP="00B778E0">
            <w:pPr>
              <w:pStyle w:val="afffffb"/>
            </w:pPr>
            <w:r w:rsidRPr="00D60FFD">
              <w:t>2</w:t>
            </w:r>
          </w:p>
        </w:tc>
        <w:tc>
          <w:tcPr>
            <w:tcW w:w="1504" w:type="dxa"/>
            <w:vAlign w:val="center"/>
          </w:tcPr>
          <w:p w14:paraId="0ED1F687" w14:textId="77777777" w:rsidR="00B778E0" w:rsidRPr="00D60FFD" w:rsidRDefault="00B778E0" w:rsidP="00B778E0">
            <w:pPr>
              <w:pStyle w:val="afffffb"/>
            </w:pPr>
            <w:r w:rsidRPr="00D60FFD">
              <w:t>螺旋出灰机</w:t>
            </w:r>
          </w:p>
        </w:tc>
        <w:tc>
          <w:tcPr>
            <w:tcW w:w="3371" w:type="dxa"/>
            <w:vAlign w:val="center"/>
          </w:tcPr>
          <w:p w14:paraId="27EB5D28" w14:textId="77777777" w:rsidR="00B778E0" w:rsidRPr="00D60FFD" w:rsidRDefault="00B778E0" w:rsidP="00B778E0">
            <w:pPr>
              <w:pStyle w:val="afffffb"/>
            </w:pPr>
            <w:r w:rsidRPr="00D60FFD">
              <w:t>锅炉落灰斗出口</w:t>
            </w:r>
            <w:r w:rsidRPr="00D60FFD">
              <w:t>1</w:t>
            </w:r>
            <w:r w:rsidRPr="00D60FFD">
              <w:t>套，长度约</w:t>
            </w:r>
            <w:r w:rsidRPr="00D60FFD">
              <w:t>4m</w:t>
            </w:r>
            <w:r w:rsidRPr="00D60FFD">
              <w:t>，使用温度不小于</w:t>
            </w:r>
            <w:r w:rsidRPr="00D60FFD">
              <w:t>500</w:t>
            </w:r>
            <w:r w:rsidRPr="00D60FFD">
              <w:rPr>
                <w:rFonts w:ascii="宋体" w:hAnsi="宋体" w:cs="宋体" w:hint="eastAsia"/>
              </w:rPr>
              <w:t>℃</w:t>
            </w:r>
            <w:r w:rsidRPr="00D60FFD">
              <w:t>，</w:t>
            </w:r>
            <w:r w:rsidRPr="00D60FFD">
              <w:t>5.5kW</w:t>
            </w:r>
            <w:r w:rsidRPr="00D60FFD">
              <w:t>。</w:t>
            </w:r>
          </w:p>
        </w:tc>
        <w:tc>
          <w:tcPr>
            <w:tcW w:w="851" w:type="dxa"/>
            <w:vAlign w:val="center"/>
          </w:tcPr>
          <w:p w14:paraId="0B617F48" w14:textId="77777777" w:rsidR="00B778E0" w:rsidRPr="00D60FFD" w:rsidRDefault="00B778E0" w:rsidP="00B778E0">
            <w:pPr>
              <w:pStyle w:val="afffffb"/>
            </w:pPr>
            <w:r w:rsidRPr="00D60FFD">
              <w:t>套</w:t>
            </w:r>
          </w:p>
        </w:tc>
        <w:tc>
          <w:tcPr>
            <w:tcW w:w="708" w:type="dxa"/>
            <w:vAlign w:val="center"/>
          </w:tcPr>
          <w:p w14:paraId="365CA607" w14:textId="77777777" w:rsidR="00B778E0" w:rsidRPr="00D60FFD" w:rsidRDefault="00B778E0" w:rsidP="00B778E0">
            <w:pPr>
              <w:pStyle w:val="afffffb"/>
            </w:pPr>
            <w:r w:rsidRPr="00D60FFD">
              <w:t>1</w:t>
            </w:r>
          </w:p>
        </w:tc>
        <w:tc>
          <w:tcPr>
            <w:tcW w:w="1089" w:type="dxa"/>
            <w:vAlign w:val="center"/>
          </w:tcPr>
          <w:p w14:paraId="1B5A2F37" w14:textId="77777777" w:rsidR="00B778E0" w:rsidRPr="00D60FFD" w:rsidRDefault="00B778E0" w:rsidP="00B778E0">
            <w:pPr>
              <w:pStyle w:val="afffffb"/>
            </w:pPr>
          </w:p>
        </w:tc>
      </w:tr>
      <w:tr w:rsidR="000736C4" w:rsidRPr="00D60FFD" w14:paraId="41007602" w14:textId="77777777" w:rsidTr="00CC5EDB">
        <w:tc>
          <w:tcPr>
            <w:tcW w:w="1504" w:type="dxa"/>
            <w:vAlign w:val="center"/>
          </w:tcPr>
          <w:p w14:paraId="2E777D5D" w14:textId="77777777" w:rsidR="00B778E0" w:rsidRPr="00D60FFD" w:rsidRDefault="00B778E0" w:rsidP="00B778E0">
            <w:pPr>
              <w:pStyle w:val="afffffb"/>
            </w:pPr>
            <w:r w:rsidRPr="00D60FFD">
              <w:t>3</w:t>
            </w:r>
          </w:p>
        </w:tc>
        <w:tc>
          <w:tcPr>
            <w:tcW w:w="1504" w:type="dxa"/>
            <w:vAlign w:val="center"/>
          </w:tcPr>
          <w:p w14:paraId="39113386" w14:textId="77777777" w:rsidR="00B778E0" w:rsidRPr="00D60FFD" w:rsidRDefault="00B778E0" w:rsidP="00B778E0">
            <w:pPr>
              <w:pStyle w:val="afffffb"/>
            </w:pPr>
            <w:r w:rsidRPr="00D60FFD">
              <w:t>高压分汽缸</w:t>
            </w:r>
          </w:p>
        </w:tc>
        <w:tc>
          <w:tcPr>
            <w:tcW w:w="3371" w:type="dxa"/>
            <w:vAlign w:val="center"/>
          </w:tcPr>
          <w:p w14:paraId="63F2743E" w14:textId="77777777" w:rsidR="00B778E0" w:rsidRPr="00D60FFD" w:rsidRDefault="00B778E0" w:rsidP="00B778E0">
            <w:pPr>
              <w:pStyle w:val="afffffb"/>
            </w:pPr>
            <w:r w:rsidRPr="00D60FFD">
              <w:t>饱和蒸汽压力</w:t>
            </w:r>
            <w:r w:rsidRPr="00D60FFD">
              <w:t>1.27MPa</w:t>
            </w:r>
            <w:r w:rsidRPr="00D60FFD">
              <w:t>，</w:t>
            </w:r>
            <w:r w:rsidRPr="00D60FFD">
              <w:t>φ325×8mm</w:t>
            </w:r>
            <w:r w:rsidRPr="00D60FFD">
              <w:t>。</w:t>
            </w:r>
          </w:p>
        </w:tc>
        <w:tc>
          <w:tcPr>
            <w:tcW w:w="851" w:type="dxa"/>
            <w:vAlign w:val="center"/>
          </w:tcPr>
          <w:p w14:paraId="6762632F" w14:textId="77777777" w:rsidR="00B778E0" w:rsidRPr="00D60FFD" w:rsidRDefault="00B778E0" w:rsidP="00B778E0">
            <w:pPr>
              <w:pStyle w:val="afffffb"/>
            </w:pPr>
            <w:r w:rsidRPr="00D60FFD">
              <w:t>套</w:t>
            </w:r>
          </w:p>
        </w:tc>
        <w:tc>
          <w:tcPr>
            <w:tcW w:w="708" w:type="dxa"/>
            <w:vAlign w:val="center"/>
          </w:tcPr>
          <w:p w14:paraId="4483FB29" w14:textId="77777777" w:rsidR="00B778E0" w:rsidRPr="00D60FFD" w:rsidRDefault="00B778E0" w:rsidP="00B778E0">
            <w:pPr>
              <w:pStyle w:val="afffffb"/>
            </w:pPr>
            <w:r w:rsidRPr="00D60FFD">
              <w:t>1</w:t>
            </w:r>
          </w:p>
        </w:tc>
        <w:tc>
          <w:tcPr>
            <w:tcW w:w="1089" w:type="dxa"/>
            <w:vAlign w:val="center"/>
          </w:tcPr>
          <w:p w14:paraId="16471BC1" w14:textId="77777777" w:rsidR="00B778E0" w:rsidRPr="00D60FFD" w:rsidRDefault="00B778E0" w:rsidP="00B778E0">
            <w:pPr>
              <w:pStyle w:val="afffffb"/>
            </w:pPr>
          </w:p>
        </w:tc>
      </w:tr>
      <w:tr w:rsidR="000736C4" w:rsidRPr="00D60FFD" w14:paraId="2F368BF6" w14:textId="77777777" w:rsidTr="00CC5EDB">
        <w:tc>
          <w:tcPr>
            <w:tcW w:w="1504" w:type="dxa"/>
            <w:vAlign w:val="center"/>
          </w:tcPr>
          <w:p w14:paraId="49BBFBB9" w14:textId="77777777" w:rsidR="00B778E0" w:rsidRPr="00D60FFD" w:rsidRDefault="00B778E0" w:rsidP="00B778E0">
            <w:pPr>
              <w:pStyle w:val="afffffb"/>
            </w:pPr>
            <w:r w:rsidRPr="00D60FFD">
              <w:t>4</w:t>
            </w:r>
          </w:p>
        </w:tc>
        <w:tc>
          <w:tcPr>
            <w:tcW w:w="1504" w:type="dxa"/>
            <w:vAlign w:val="center"/>
          </w:tcPr>
          <w:p w14:paraId="4BB4CF9C" w14:textId="77777777" w:rsidR="00B778E0" w:rsidRPr="00D60FFD" w:rsidRDefault="00B778E0" w:rsidP="00B778E0">
            <w:pPr>
              <w:pStyle w:val="afffffb"/>
            </w:pPr>
            <w:r w:rsidRPr="00D60FFD">
              <w:t>低压分汽缸</w:t>
            </w:r>
          </w:p>
        </w:tc>
        <w:tc>
          <w:tcPr>
            <w:tcW w:w="3371" w:type="dxa"/>
            <w:vAlign w:val="center"/>
          </w:tcPr>
          <w:p w14:paraId="728D609F" w14:textId="77777777" w:rsidR="00B778E0" w:rsidRPr="00D60FFD" w:rsidRDefault="00B778E0" w:rsidP="00B778E0">
            <w:pPr>
              <w:pStyle w:val="afffffb"/>
            </w:pPr>
            <w:r w:rsidRPr="00D60FFD">
              <w:t>饱和蒸汽压力</w:t>
            </w:r>
            <w:r w:rsidRPr="00D60FFD">
              <w:t>0.8MPa</w:t>
            </w:r>
            <w:r w:rsidRPr="00D60FFD">
              <w:t>，</w:t>
            </w:r>
            <w:r w:rsidRPr="00D60FFD">
              <w:t>φ325×8mm</w:t>
            </w:r>
            <w:r w:rsidRPr="00D60FFD">
              <w:t>。</w:t>
            </w:r>
          </w:p>
        </w:tc>
        <w:tc>
          <w:tcPr>
            <w:tcW w:w="851" w:type="dxa"/>
            <w:vAlign w:val="center"/>
          </w:tcPr>
          <w:p w14:paraId="34C0A282" w14:textId="77777777" w:rsidR="00B778E0" w:rsidRPr="00D60FFD" w:rsidRDefault="00B778E0" w:rsidP="00B778E0">
            <w:pPr>
              <w:pStyle w:val="afffffb"/>
            </w:pPr>
            <w:r w:rsidRPr="00D60FFD">
              <w:t>套</w:t>
            </w:r>
          </w:p>
        </w:tc>
        <w:tc>
          <w:tcPr>
            <w:tcW w:w="708" w:type="dxa"/>
            <w:vAlign w:val="center"/>
          </w:tcPr>
          <w:p w14:paraId="5D271AAF" w14:textId="77777777" w:rsidR="00B778E0" w:rsidRPr="00D60FFD" w:rsidRDefault="00B778E0" w:rsidP="00B778E0">
            <w:pPr>
              <w:pStyle w:val="afffffb"/>
            </w:pPr>
            <w:r w:rsidRPr="00D60FFD">
              <w:t>1</w:t>
            </w:r>
          </w:p>
        </w:tc>
        <w:tc>
          <w:tcPr>
            <w:tcW w:w="1089" w:type="dxa"/>
            <w:vAlign w:val="center"/>
          </w:tcPr>
          <w:p w14:paraId="40379406" w14:textId="77777777" w:rsidR="00B778E0" w:rsidRPr="00D60FFD" w:rsidRDefault="00B778E0" w:rsidP="00B778E0">
            <w:pPr>
              <w:pStyle w:val="afffffb"/>
            </w:pPr>
          </w:p>
        </w:tc>
      </w:tr>
      <w:tr w:rsidR="000736C4" w:rsidRPr="00D60FFD" w14:paraId="702426AA" w14:textId="77777777" w:rsidTr="00CC5EDB">
        <w:tc>
          <w:tcPr>
            <w:tcW w:w="1504" w:type="dxa"/>
            <w:vAlign w:val="center"/>
          </w:tcPr>
          <w:p w14:paraId="5AA437C7" w14:textId="77777777" w:rsidR="00B778E0" w:rsidRPr="00D60FFD" w:rsidRDefault="00B778E0" w:rsidP="00B778E0">
            <w:pPr>
              <w:pStyle w:val="afffffb"/>
            </w:pPr>
            <w:r w:rsidRPr="00D60FFD">
              <w:t>5</w:t>
            </w:r>
          </w:p>
        </w:tc>
        <w:tc>
          <w:tcPr>
            <w:tcW w:w="1504" w:type="dxa"/>
            <w:vAlign w:val="center"/>
          </w:tcPr>
          <w:p w14:paraId="68FCBE35" w14:textId="77777777" w:rsidR="00B778E0" w:rsidRPr="00D60FFD" w:rsidRDefault="00B778E0" w:rsidP="00B778E0">
            <w:pPr>
              <w:pStyle w:val="afffffb"/>
            </w:pPr>
            <w:r w:rsidRPr="00D60FFD">
              <w:t>减温减压装置</w:t>
            </w:r>
          </w:p>
        </w:tc>
        <w:tc>
          <w:tcPr>
            <w:tcW w:w="3371" w:type="dxa"/>
            <w:vAlign w:val="center"/>
          </w:tcPr>
          <w:p w14:paraId="4319ED31" w14:textId="77777777" w:rsidR="00B778E0" w:rsidRPr="00D60FFD" w:rsidRDefault="00B778E0" w:rsidP="00B778E0">
            <w:pPr>
              <w:pStyle w:val="afffffb"/>
            </w:pPr>
            <w:r w:rsidRPr="00D60FFD">
              <w:t>将饱和蒸汽从</w:t>
            </w:r>
            <w:r w:rsidRPr="00D60FFD">
              <w:t>1.27MPa</w:t>
            </w:r>
            <w:r w:rsidRPr="00D60FFD">
              <w:t>降至</w:t>
            </w:r>
            <w:r w:rsidRPr="00D60FFD">
              <w:t>0.4-0.6MPa</w:t>
            </w:r>
            <w:r w:rsidRPr="00D60FFD">
              <w:t>。</w:t>
            </w:r>
          </w:p>
        </w:tc>
        <w:tc>
          <w:tcPr>
            <w:tcW w:w="851" w:type="dxa"/>
            <w:vAlign w:val="center"/>
          </w:tcPr>
          <w:p w14:paraId="54AD46E4" w14:textId="77777777" w:rsidR="00B778E0" w:rsidRPr="00D60FFD" w:rsidRDefault="00B778E0" w:rsidP="00B778E0">
            <w:pPr>
              <w:pStyle w:val="afffffb"/>
            </w:pPr>
            <w:r w:rsidRPr="00D60FFD">
              <w:t>套</w:t>
            </w:r>
          </w:p>
        </w:tc>
        <w:tc>
          <w:tcPr>
            <w:tcW w:w="708" w:type="dxa"/>
            <w:vAlign w:val="center"/>
          </w:tcPr>
          <w:p w14:paraId="16858DB8" w14:textId="77777777" w:rsidR="00B778E0" w:rsidRPr="00D60FFD" w:rsidRDefault="00B778E0" w:rsidP="00B778E0">
            <w:pPr>
              <w:pStyle w:val="afffffb"/>
            </w:pPr>
            <w:r w:rsidRPr="00D60FFD">
              <w:t>1</w:t>
            </w:r>
          </w:p>
        </w:tc>
        <w:tc>
          <w:tcPr>
            <w:tcW w:w="1089" w:type="dxa"/>
            <w:vAlign w:val="center"/>
          </w:tcPr>
          <w:p w14:paraId="1C9A8D1C" w14:textId="77777777" w:rsidR="00B778E0" w:rsidRPr="00D60FFD" w:rsidRDefault="00B778E0" w:rsidP="00B778E0">
            <w:pPr>
              <w:pStyle w:val="afffffb"/>
            </w:pPr>
          </w:p>
        </w:tc>
      </w:tr>
      <w:tr w:rsidR="000736C4" w:rsidRPr="00D60FFD" w14:paraId="434F74C7" w14:textId="77777777" w:rsidTr="00CC5EDB">
        <w:tc>
          <w:tcPr>
            <w:tcW w:w="1504" w:type="dxa"/>
            <w:vAlign w:val="center"/>
          </w:tcPr>
          <w:p w14:paraId="35EC2A24" w14:textId="77777777" w:rsidR="00B778E0" w:rsidRPr="00D60FFD" w:rsidRDefault="00B778E0" w:rsidP="00B778E0">
            <w:pPr>
              <w:pStyle w:val="afffffb"/>
            </w:pPr>
            <w:r w:rsidRPr="00D60FFD">
              <w:t>6</w:t>
            </w:r>
          </w:p>
        </w:tc>
        <w:tc>
          <w:tcPr>
            <w:tcW w:w="1504" w:type="dxa"/>
            <w:vAlign w:val="center"/>
          </w:tcPr>
          <w:p w14:paraId="40196D96" w14:textId="77777777" w:rsidR="00B778E0" w:rsidRPr="00D60FFD" w:rsidRDefault="00B778E0" w:rsidP="00B778E0">
            <w:pPr>
              <w:pStyle w:val="afffffb"/>
            </w:pPr>
            <w:r w:rsidRPr="00D60FFD">
              <w:t>蒸汽冷凝器</w:t>
            </w:r>
          </w:p>
        </w:tc>
        <w:tc>
          <w:tcPr>
            <w:tcW w:w="3371" w:type="dxa"/>
            <w:vAlign w:val="center"/>
          </w:tcPr>
          <w:p w14:paraId="2A8DEA69" w14:textId="77777777" w:rsidR="00B778E0" w:rsidRPr="00D60FFD" w:rsidRDefault="00B778E0" w:rsidP="00B778E0">
            <w:pPr>
              <w:pStyle w:val="afffffb"/>
            </w:pPr>
            <w:r w:rsidRPr="00D60FFD">
              <w:t>空气冷却方式</w:t>
            </w:r>
            <w:r w:rsidRPr="00D60FFD">
              <w:rPr>
                <w:rFonts w:hint="eastAsia"/>
              </w:rPr>
              <w:t>，</w:t>
            </w:r>
            <w:r w:rsidRPr="00D60FFD">
              <w:t>冷凝蒸汽量</w:t>
            </w:r>
            <w:r w:rsidRPr="00D60FFD">
              <w:t>7000kg/h</w:t>
            </w:r>
            <w:r w:rsidRPr="00D60FFD">
              <w:t>，饱和蒸汽</w:t>
            </w:r>
            <w:r w:rsidRPr="00D60FFD">
              <w:t>1.27Mpa</w:t>
            </w:r>
            <w:r w:rsidRPr="00D60FFD">
              <w:t>、</w:t>
            </w:r>
            <w:r w:rsidRPr="00D60FFD">
              <w:t>194</w:t>
            </w:r>
            <w:r w:rsidRPr="00D60FFD">
              <w:rPr>
                <w:rFonts w:ascii="宋体" w:hAnsi="宋体" w:cs="宋体" w:hint="eastAsia"/>
              </w:rPr>
              <w:t>℃</w:t>
            </w:r>
            <w:r w:rsidRPr="00D60FFD">
              <w:t>。设计三组并联，配套</w:t>
            </w:r>
            <w:r w:rsidRPr="00D60FFD">
              <w:t>3</w:t>
            </w:r>
            <w:r w:rsidRPr="00D60FFD">
              <w:t>台轴流风机，总功率</w:t>
            </w:r>
            <w:r w:rsidRPr="00D60FFD">
              <w:t>33kW</w:t>
            </w:r>
            <w:r w:rsidRPr="00D60FFD">
              <w:t>。</w:t>
            </w:r>
          </w:p>
        </w:tc>
        <w:tc>
          <w:tcPr>
            <w:tcW w:w="851" w:type="dxa"/>
            <w:vAlign w:val="center"/>
          </w:tcPr>
          <w:p w14:paraId="21668C99" w14:textId="77777777" w:rsidR="00B778E0" w:rsidRPr="00D60FFD" w:rsidRDefault="00B778E0" w:rsidP="00B778E0">
            <w:pPr>
              <w:pStyle w:val="afffffb"/>
            </w:pPr>
            <w:r w:rsidRPr="00D60FFD">
              <w:t>套</w:t>
            </w:r>
          </w:p>
        </w:tc>
        <w:tc>
          <w:tcPr>
            <w:tcW w:w="708" w:type="dxa"/>
            <w:vAlign w:val="center"/>
          </w:tcPr>
          <w:p w14:paraId="762C83E0" w14:textId="77777777" w:rsidR="00B778E0" w:rsidRPr="00D60FFD" w:rsidRDefault="00B778E0" w:rsidP="00B778E0">
            <w:pPr>
              <w:pStyle w:val="afffffb"/>
            </w:pPr>
            <w:r w:rsidRPr="00D60FFD">
              <w:t>1</w:t>
            </w:r>
          </w:p>
        </w:tc>
        <w:tc>
          <w:tcPr>
            <w:tcW w:w="1089" w:type="dxa"/>
            <w:vAlign w:val="center"/>
          </w:tcPr>
          <w:p w14:paraId="24CC0E5B" w14:textId="77777777" w:rsidR="00B778E0" w:rsidRPr="00D60FFD" w:rsidRDefault="00B778E0" w:rsidP="00B778E0">
            <w:pPr>
              <w:pStyle w:val="afffffb"/>
            </w:pPr>
          </w:p>
        </w:tc>
      </w:tr>
      <w:tr w:rsidR="000736C4" w:rsidRPr="00D60FFD" w14:paraId="46751313" w14:textId="77777777" w:rsidTr="00CC5EDB">
        <w:tc>
          <w:tcPr>
            <w:tcW w:w="1504" w:type="dxa"/>
            <w:vAlign w:val="center"/>
          </w:tcPr>
          <w:p w14:paraId="5A3FC737" w14:textId="77777777" w:rsidR="00B778E0" w:rsidRPr="00D60FFD" w:rsidRDefault="00B778E0" w:rsidP="00B778E0">
            <w:pPr>
              <w:pStyle w:val="afffffb"/>
            </w:pPr>
            <w:r w:rsidRPr="00D60FFD">
              <w:t>7</w:t>
            </w:r>
          </w:p>
        </w:tc>
        <w:tc>
          <w:tcPr>
            <w:tcW w:w="1504" w:type="dxa"/>
            <w:vAlign w:val="center"/>
          </w:tcPr>
          <w:p w14:paraId="5BCA6969" w14:textId="77777777" w:rsidR="00B778E0" w:rsidRPr="00D60FFD" w:rsidRDefault="00B778E0" w:rsidP="00B778E0">
            <w:pPr>
              <w:pStyle w:val="afffffb"/>
            </w:pPr>
            <w:r w:rsidRPr="00D60FFD">
              <w:t>除氧器</w:t>
            </w:r>
          </w:p>
        </w:tc>
        <w:tc>
          <w:tcPr>
            <w:tcW w:w="3371" w:type="dxa"/>
            <w:vAlign w:val="center"/>
          </w:tcPr>
          <w:p w14:paraId="7F3AD894" w14:textId="77777777" w:rsidR="00B778E0" w:rsidRPr="00D60FFD" w:rsidRDefault="00B778E0" w:rsidP="00B778E0">
            <w:pPr>
              <w:pStyle w:val="afffffb"/>
            </w:pPr>
            <w:r w:rsidRPr="00D60FFD">
              <w:t>低压喷雾式除氧器。出力</w:t>
            </w:r>
            <w:r w:rsidRPr="00D60FFD">
              <w:t>7t/h</w:t>
            </w:r>
            <w:r w:rsidRPr="00D60FFD">
              <w:t>。出水含氧量</w:t>
            </w:r>
            <w:r w:rsidRPr="00D60FFD">
              <w:t>≤0.05mg/L</w:t>
            </w:r>
            <w:r w:rsidRPr="00D60FFD">
              <w:t>。水箱容积</w:t>
            </w:r>
            <w:r w:rsidRPr="00D60FFD">
              <w:t>6m</w:t>
            </w:r>
            <w:r w:rsidRPr="00D60FFD">
              <w:rPr>
                <w:vertAlign w:val="superscript"/>
              </w:rPr>
              <w:t>3</w:t>
            </w:r>
            <w:r w:rsidRPr="00D60FFD">
              <w:t>。材质</w:t>
            </w:r>
            <w:r w:rsidRPr="00D60FFD">
              <w:t>20g</w:t>
            </w:r>
            <w:r w:rsidRPr="00D60FFD">
              <w:t>。</w:t>
            </w:r>
          </w:p>
        </w:tc>
        <w:tc>
          <w:tcPr>
            <w:tcW w:w="851" w:type="dxa"/>
            <w:vAlign w:val="center"/>
          </w:tcPr>
          <w:p w14:paraId="0F939423" w14:textId="77777777" w:rsidR="00B778E0" w:rsidRPr="00D60FFD" w:rsidRDefault="00B778E0" w:rsidP="00B778E0">
            <w:pPr>
              <w:pStyle w:val="afffffb"/>
            </w:pPr>
            <w:r w:rsidRPr="00D60FFD">
              <w:t>套</w:t>
            </w:r>
          </w:p>
        </w:tc>
        <w:tc>
          <w:tcPr>
            <w:tcW w:w="708" w:type="dxa"/>
            <w:vAlign w:val="center"/>
          </w:tcPr>
          <w:p w14:paraId="2BA6CB9F" w14:textId="77777777" w:rsidR="00B778E0" w:rsidRPr="00D60FFD" w:rsidRDefault="00B778E0" w:rsidP="00B778E0">
            <w:pPr>
              <w:pStyle w:val="afffffb"/>
            </w:pPr>
            <w:r w:rsidRPr="00D60FFD">
              <w:t>1</w:t>
            </w:r>
          </w:p>
        </w:tc>
        <w:tc>
          <w:tcPr>
            <w:tcW w:w="1089" w:type="dxa"/>
            <w:vAlign w:val="center"/>
          </w:tcPr>
          <w:p w14:paraId="38DE627C" w14:textId="77777777" w:rsidR="00B778E0" w:rsidRPr="00D60FFD" w:rsidRDefault="00B778E0" w:rsidP="00B778E0">
            <w:pPr>
              <w:pStyle w:val="afffffb"/>
            </w:pPr>
          </w:p>
        </w:tc>
      </w:tr>
      <w:tr w:rsidR="000736C4" w:rsidRPr="00D60FFD" w14:paraId="6C1BD291" w14:textId="77777777" w:rsidTr="00CC5EDB">
        <w:tc>
          <w:tcPr>
            <w:tcW w:w="1504" w:type="dxa"/>
            <w:vAlign w:val="center"/>
          </w:tcPr>
          <w:p w14:paraId="1469AC8D" w14:textId="77777777" w:rsidR="00B778E0" w:rsidRPr="00D60FFD" w:rsidRDefault="00B778E0" w:rsidP="00B778E0">
            <w:pPr>
              <w:pStyle w:val="afffffb"/>
            </w:pPr>
            <w:r w:rsidRPr="00D60FFD">
              <w:t>8</w:t>
            </w:r>
          </w:p>
        </w:tc>
        <w:tc>
          <w:tcPr>
            <w:tcW w:w="1504" w:type="dxa"/>
            <w:vAlign w:val="center"/>
          </w:tcPr>
          <w:p w14:paraId="350D5F3C" w14:textId="77777777" w:rsidR="00B778E0" w:rsidRPr="00D60FFD" w:rsidRDefault="00B778E0" w:rsidP="00B778E0">
            <w:pPr>
              <w:pStyle w:val="afffffb"/>
            </w:pPr>
            <w:r w:rsidRPr="00D60FFD">
              <w:t>定排扩容器</w:t>
            </w:r>
          </w:p>
        </w:tc>
        <w:tc>
          <w:tcPr>
            <w:tcW w:w="3371" w:type="dxa"/>
            <w:vAlign w:val="center"/>
          </w:tcPr>
          <w:p w14:paraId="5D0B5B9C" w14:textId="77777777" w:rsidR="00B778E0" w:rsidRPr="00D60FFD" w:rsidRDefault="00B778E0" w:rsidP="00B778E0">
            <w:pPr>
              <w:pStyle w:val="afffffb"/>
            </w:pPr>
            <w:r w:rsidRPr="00D60FFD">
              <w:t>设计压力</w:t>
            </w:r>
            <w:r w:rsidRPr="00D60FFD">
              <w:t>0.6Mpa</w:t>
            </w:r>
            <w:r w:rsidRPr="00D60FFD">
              <w:t>，容积</w:t>
            </w:r>
            <w:r w:rsidRPr="00D60FFD">
              <w:t>1.5m</w:t>
            </w:r>
            <w:r w:rsidRPr="00D60FFD">
              <w:rPr>
                <w:vertAlign w:val="superscript"/>
              </w:rPr>
              <w:t>3</w:t>
            </w:r>
            <w:r w:rsidRPr="00D60FFD">
              <w:t>。</w:t>
            </w:r>
          </w:p>
        </w:tc>
        <w:tc>
          <w:tcPr>
            <w:tcW w:w="851" w:type="dxa"/>
            <w:vAlign w:val="center"/>
          </w:tcPr>
          <w:p w14:paraId="17C64F35" w14:textId="77777777" w:rsidR="00B778E0" w:rsidRPr="00D60FFD" w:rsidRDefault="00B778E0" w:rsidP="00B778E0">
            <w:pPr>
              <w:pStyle w:val="afffffb"/>
            </w:pPr>
            <w:r w:rsidRPr="00D60FFD">
              <w:t>套</w:t>
            </w:r>
          </w:p>
        </w:tc>
        <w:tc>
          <w:tcPr>
            <w:tcW w:w="708" w:type="dxa"/>
            <w:vAlign w:val="center"/>
          </w:tcPr>
          <w:p w14:paraId="2DD96E6F" w14:textId="77777777" w:rsidR="00B778E0" w:rsidRPr="00D60FFD" w:rsidRDefault="00B778E0" w:rsidP="00B778E0">
            <w:pPr>
              <w:pStyle w:val="afffffb"/>
            </w:pPr>
            <w:r w:rsidRPr="00D60FFD">
              <w:t>1</w:t>
            </w:r>
          </w:p>
        </w:tc>
        <w:tc>
          <w:tcPr>
            <w:tcW w:w="1089" w:type="dxa"/>
            <w:vAlign w:val="center"/>
          </w:tcPr>
          <w:p w14:paraId="096E6B6C" w14:textId="77777777" w:rsidR="00B778E0" w:rsidRPr="00D60FFD" w:rsidRDefault="00B778E0" w:rsidP="00B778E0">
            <w:pPr>
              <w:pStyle w:val="afffffb"/>
            </w:pPr>
          </w:p>
        </w:tc>
      </w:tr>
      <w:tr w:rsidR="000736C4" w:rsidRPr="00D60FFD" w14:paraId="7FB2880E" w14:textId="77777777" w:rsidTr="00CC5EDB">
        <w:tc>
          <w:tcPr>
            <w:tcW w:w="1504" w:type="dxa"/>
            <w:vAlign w:val="center"/>
          </w:tcPr>
          <w:p w14:paraId="0269F7B2" w14:textId="77777777" w:rsidR="00B778E0" w:rsidRPr="00D60FFD" w:rsidRDefault="00B778E0" w:rsidP="00B778E0">
            <w:pPr>
              <w:pStyle w:val="afffffb"/>
            </w:pPr>
            <w:r w:rsidRPr="00D60FFD">
              <w:t>9</w:t>
            </w:r>
          </w:p>
        </w:tc>
        <w:tc>
          <w:tcPr>
            <w:tcW w:w="1504" w:type="dxa"/>
            <w:vAlign w:val="center"/>
          </w:tcPr>
          <w:p w14:paraId="3650143F" w14:textId="77777777" w:rsidR="00B778E0" w:rsidRPr="00D60FFD" w:rsidRDefault="00B778E0" w:rsidP="00B778E0">
            <w:pPr>
              <w:pStyle w:val="afffffb"/>
            </w:pPr>
            <w:r w:rsidRPr="00D60FFD">
              <w:t>炉内加药装置</w:t>
            </w:r>
          </w:p>
        </w:tc>
        <w:tc>
          <w:tcPr>
            <w:tcW w:w="3371" w:type="dxa"/>
            <w:vAlign w:val="center"/>
          </w:tcPr>
          <w:p w14:paraId="392591A7" w14:textId="77777777" w:rsidR="00B778E0" w:rsidRPr="00D60FFD" w:rsidRDefault="00B778E0" w:rsidP="00B778E0">
            <w:pPr>
              <w:pStyle w:val="afffffb"/>
            </w:pPr>
            <w:r w:rsidRPr="00D60FFD">
              <w:t>成套装置，整体固定在支架上，包括计量泵、溶液箱（配搅拌器）、管道阀门、控制柜、楼梯平台等。药剂磷酸三钠，加药量</w:t>
            </w:r>
            <w:r w:rsidRPr="00D60FFD">
              <w:t>1</w:t>
            </w:r>
            <w:r w:rsidRPr="00D60FFD">
              <w:t>吨水加药</w:t>
            </w:r>
            <w:r w:rsidRPr="00D60FFD">
              <w:t>90-100</w:t>
            </w:r>
            <w:r w:rsidRPr="00D60FFD">
              <w:t>克。</w:t>
            </w:r>
            <w:r w:rsidRPr="00D60FFD">
              <w:t>1.29kW</w:t>
            </w:r>
            <w:r w:rsidRPr="00D60FFD">
              <w:t>。</w:t>
            </w:r>
          </w:p>
        </w:tc>
        <w:tc>
          <w:tcPr>
            <w:tcW w:w="851" w:type="dxa"/>
            <w:vAlign w:val="center"/>
          </w:tcPr>
          <w:p w14:paraId="71517933" w14:textId="77777777" w:rsidR="00B778E0" w:rsidRPr="00D60FFD" w:rsidRDefault="00B778E0" w:rsidP="00B778E0">
            <w:pPr>
              <w:pStyle w:val="afffffb"/>
            </w:pPr>
            <w:r w:rsidRPr="00D60FFD">
              <w:t>套</w:t>
            </w:r>
          </w:p>
        </w:tc>
        <w:tc>
          <w:tcPr>
            <w:tcW w:w="708" w:type="dxa"/>
            <w:vAlign w:val="center"/>
          </w:tcPr>
          <w:p w14:paraId="5DA388F2" w14:textId="77777777" w:rsidR="00B778E0" w:rsidRPr="00D60FFD" w:rsidRDefault="00B778E0" w:rsidP="00B778E0">
            <w:pPr>
              <w:pStyle w:val="afffffb"/>
            </w:pPr>
            <w:r w:rsidRPr="00D60FFD">
              <w:t>1</w:t>
            </w:r>
          </w:p>
        </w:tc>
        <w:tc>
          <w:tcPr>
            <w:tcW w:w="1089" w:type="dxa"/>
            <w:vAlign w:val="center"/>
          </w:tcPr>
          <w:p w14:paraId="65C989A6" w14:textId="77777777" w:rsidR="00B778E0" w:rsidRPr="00D60FFD" w:rsidRDefault="00B778E0" w:rsidP="00B778E0">
            <w:pPr>
              <w:pStyle w:val="afffffb"/>
            </w:pPr>
          </w:p>
        </w:tc>
      </w:tr>
      <w:tr w:rsidR="00A13B0B" w:rsidRPr="00D60FFD" w14:paraId="1BA18291" w14:textId="77777777" w:rsidTr="00CC5EDB">
        <w:tc>
          <w:tcPr>
            <w:tcW w:w="1504" w:type="dxa"/>
            <w:vAlign w:val="center"/>
          </w:tcPr>
          <w:p w14:paraId="7F1A90B8" w14:textId="77777777" w:rsidR="00B778E0" w:rsidRPr="00D60FFD" w:rsidRDefault="00B778E0" w:rsidP="00B778E0">
            <w:pPr>
              <w:pStyle w:val="afffffb"/>
            </w:pPr>
            <w:r w:rsidRPr="00D60FFD">
              <w:t>10</w:t>
            </w:r>
          </w:p>
        </w:tc>
        <w:tc>
          <w:tcPr>
            <w:tcW w:w="1504" w:type="dxa"/>
            <w:vAlign w:val="center"/>
          </w:tcPr>
          <w:p w14:paraId="392EEAFD" w14:textId="77777777" w:rsidR="00B778E0" w:rsidRPr="00D60FFD" w:rsidRDefault="00B778E0" w:rsidP="00B778E0">
            <w:pPr>
              <w:pStyle w:val="afffffb"/>
            </w:pPr>
            <w:r w:rsidRPr="00D60FFD">
              <w:t>蒸汽取样冷却器</w:t>
            </w:r>
          </w:p>
        </w:tc>
        <w:tc>
          <w:tcPr>
            <w:tcW w:w="3371" w:type="dxa"/>
            <w:vAlign w:val="center"/>
          </w:tcPr>
          <w:p w14:paraId="57F9C765" w14:textId="77777777" w:rsidR="00B778E0" w:rsidRPr="00D60FFD" w:rsidRDefault="00B778E0" w:rsidP="00B778E0">
            <w:pPr>
              <w:pStyle w:val="afffffb"/>
            </w:pPr>
            <w:r w:rsidRPr="00D60FFD">
              <w:t>蒸汽总管取样，设备外壳碳钢、内部冷却盘管为</w:t>
            </w:r>
            <w:r w:rsidRPr="00D60FFD">
              <w:t>SS304</w:t>
            </w:r>
            <w:r w:rsidRPr="00D60FFD">
              <w:t>。</w:t>
            </w:r>
          </w:p>
        </w:tc>
        <w:tc>
          <w:tcPr>
            <w:tcW w:w="851" w:type="dxa"/>
            <w:vAlign w:val="center"/>
          </w:tcPr>
          <w:p w14:paraId="24636594" w14:textId="77777777" w:rsidR="00B778E0" w:rsidRPr="00D60FFD" w:rsidRDefault="00B778E0" w:rsidP="00B778E0">
            <w:pPr>
              <w:pStyle w:val="afffffb"/>
            </w:pPr>
            <w:r w:rsidRPr="00D60FFD">
              <w:t>套</w:t>
            </w:r>
          </w:p>
        </w:tc>
        <w:tc>
          <w:tcPr>
            <w:tcW w:w="708" w:type="dxa"/>
            <w:vAlign w:val="center"/>
          </w:tcPr>
          <w:p w14:paraId="143CAA39" w14:textId="77777777" w:rsidR="00B778E0" w:rsidRPr="00D60FFD" w:rsidRDefault="00B778E0" w:rsidP="00B778E0">
            <w:pPr>
              <w:pStyle w:val="afffffb"/>
            </w:pPr>
            <w:r w:rsidRPr="00D60FFD">
              <w:t>1</w:t>
            </w:r>
          </w:p>
        </w:tc>
        <w:tc>
          <w:tcPr>
            <w:tcW w:w="1089" w:type="dxa"/>
            <w:vAlign w:val="center"/>
          </w:tcPr>
          <w:p w14:paraId="765AFCCF" w14:textId="77777777" w:rsidR="00B778E0" w:rsidRPr="00D60FFD" w:rsidRDefault="00B778E0" w:rsidP="00B778E0">
            <w:pPr>
              <w:pStyle w:val="afffffb"/>
            </w:pPr>
          </w:p>
        </w:tc>
      </w:tr>
      <w:tr w:rsidR="00A13B0B" w:rsidRPr="00D60FFD" w14:paraId="1984E53D" w14:textId="77777777" w:rsidTr="00CC5EDB">
        <w:tc>
          <w:tcPr>
            <w:tcW w:w="1504" w:type="dxa"/>
            <w:vAlign w:val="center"/>
          </w:tcPr>
          <w:p w14:paraId="1E1AC7C6" w14:textId="77777777" w:rsidR="00B778E0" w:rsidRPr="00D60FFD" w:rsidRDefault="00B778E0" w:rsidP="00B778E0">
            <w:pPr>
              <w:pStyle w:val="afffffb"/>
            </w:pPr>
            <w:r w:rsidRPr="00D60FFD">
              <w:t>11</w:t>
            </w:r>
          </w:p>
        </w:tc>
        <w:tc>
          <w:tcPr>
            <w:tcW w:w="1504" w:type="dxa"/>
            <w:vAlign w:val="center"/>
          </w:tcPr>
          <w:p w14:paraId="046EBB45" w14:textId="77777777" w:rsidR="00B778E0" w:rsidRPr="00D60FFD" w:rsidRDefault="00B778E0" w:rsidP="00B778E0">
            <w:pPr>
              <w:pStyle w:val="afffffb"/>
            </w:pPr>
            <w:r w:rsidRPr="00D60FFD">
              <w:t>锅水取样冷却器</w:t>
            </w:r>
          </w:p>
        </w:tc>
        <w:tc>
          <w:tcPr>
            <w:tcW w:w="3371" w:type="dxa"/>
            <w:vAlign w:val="center"/>
          </w:tcPr>
          <w:p w14:paraId="2712EC5B" w14:textId="77777777" w:rsidR="00B778E0" w:rsidRPr="00D60FFD" w:rsidRDefault="00B778E0" w:rsidP="00B778E0">
            <w:pPr>
              <w:pStyle w:val="afffffb"/>
            </w:pPr>
            <w:r w:rsidRPr="00D60FFD">
              <w:t>取样点位置锅筒，设备外壳碳钢、内部冷却盘管为</w:t>
            </w:r>
            <w:r w:rsidRPr="00D60FFD">
              <w:t>20#</w:t>
            </w:r>
            <w:r w:rsidRPr="00D60FFD">
              <w:t>炉管。</w:t>
            </w:r>
          </w:p>
        </w:tc>
        <w:tc>
          <w:tcPr>
            <w:tcW w:w="851" w:type="dxa"/>
            <w:vAlign w:val="center"/>
          </w:tcPr>
          <w:p w14:paraId="1C0231EF" w14:textId="77777777" w:rsidR="00B778E0" w:rsidRPr="00D60FFD" w:rsidRDefault="00B778E0" w:rsidP="00B778E0">
            <w:pPr>
              <w:pStyle w:val="afffffb"/>
            </w:pPr>
            <w:r w:rsidRPr="00D60FFD">
              <w:t>套</w:t>
            </w:r>
          </w:p>
        </w:tc>
        <w:tc>
          <w:tcPr>
            <w:tcW w:w="708" w:type="dxa"/>
            <w:vAlign w:val="center"/>
          </w:tcPr>
          <w:p w14:paraId="1B424D42" w14:textId="77777777" w:rsidR="00B778E0" w:rsidRPr="00D60FFD" w:rsidRDefault="00B778E0" w:rsidP="00B778E0">
            <w:pPr>
              <w:pStyle w:val="afffffb"/>
            </w:pPr>
            <w:r w:rsidRPr="00D60FFD">
              <w:t>1</w:t>
            </w:r>
          </w:p>
        </w:tc>
        <w:tc>
          <w:tcPr>
            <w:tcW w:w="1089" w:type="dxa"/>
            <w:vAlign w:val="center"/>
          </w:tcPr>
          <w:p w14:paraId="599A8FA0" w14:textId="77777777" w:rsidR="00B778E0" w:rsidRPr="00D60FFD" w:rsidRDefault="00B778E0" w:rsidP="00B778E0">
            <w:pPr>
              <w:pStyle w:val="afffffb"/>
            </w:pPr>
          </w:p>
        </w:tc>
      </w:tr>
      <w:tr w:rsidR="00A13B0B" w:rsidRPr="00D60FFD" w14:paraId="6A779D99" w14:textId="77777777" w:rsidTr="00CC5EDB">
        <w:tc>
          <w:tcPr>
            <w:tcW w:w="1504" w:type="dxa"/>
            <w:vAlign w:val="center"/>
          </w:tcPr>
          <w:p w14:paraId="1A5B0F28" w14:textId="77777777" w:rsidR="00B778E0" w:rsidRPr="00D60FFD" w:rsidRDefault="00B778E0" w:rsidP="00B778E0">
            <w:pPr>
              <w:pStyle w:val="afffffb"/>
            </w:pPr>
            <w:r w:rsidRPr="00D60FFD">
              <w:t>12</w:t>
            </w:r>
          </w:p>
        </w:tc>
        <w:tc>
          <w:tcPr>
            <w:tcW w:w="1504" w:type="dxa"/>
            <w:vAlign w:val="center"/>
          </w:tcPr>
          <w:p w14:paraId="32613BA3" w14:textId="77777777" w:rsidR="00B778E0" w:rsidRPr="00D60FFD" w:rsidRDefault="00B778E0" w:rsidP="00B778E0">
            <w:pPr>
              <w:pStyle w:val="afffffb"/>
            </w:pPr>
            <w:r w:rsidRPr="00D60FFD">
              <w:rPr>
                <w:rFonts w:hint="eastAsia"/>
              </w:rPr>
              <w:t>软水装置</w:t>
            </w:r>
          </w:p>
        </w:tc>
        <w:tc>
          <w:tcPr>
            <w:tcW w:w="3371" w:type="dxa"/>
            <w:vAlign w:val="center"/>
          </w:tcPr>
          <w:p w14:paraId="5739A857" w14:textId="77777777" w:rsidR="00B778E0" w:rsidRPr="00D60FFD" w:rsidRDefault="00B778E0" w:rsidP="00B778E0">
            <w:pPr>
              <w:pStyle w:val="afffffb"/>
            </w:pPr>
            <w:r w:rsidRPr="00D60FFD">
              <w:rPr>
                <w:rFonts w:hint="eastAsia"/>
              </w:rPr>
              <w:t>逆流再生式离子交换式软水器，正常出力</w:t>
            </w:r>
            <w:r w:rsidRPr="00D60FFD">
              <w:t>8</w:t>
            </w:r>
            <w:r w:rsidRPr="00D60FFD">
              <w:rPr>
                <w:rFonts w:hint="eastAsia"/>
              </w:rPr>
              <w:t>t/h</w:t>
            </w:r>
            <w:r w:rsidRPr="00D60FFD">
              <w:rPr>
                <w:rFonts w:hint="eastAsia"/>
              </w:rPr>
              <w:t>，最大出力</w:t>
            </w:r>
            <w:r w:rsidRPr="00D60FFD">
              <w:rPr>
                <w:rFonts w:hint="eastAsia"/>
              </w:rPr>
              <w:t>1</w:t>
            </w:r>
            <w:r w:rsidRPr="00D60FFD">
              <w:t>0</w:t>
            </w:r>
            <w:r w:rsidRPr="00D60FFD">
              <w:rPr>
                <w:rFonts w:hint="eastAsia"/>
              </w:rPr>
              <w:t>t/h</w:t>
            </w:r>
          </w:p>
        </w:tc>
        <w:tc>
          <w:tcPr>
            <w:tcW w:w="851" w:type="dxa"/>
            <w:vAlign w:val="center"/>
          </w:tcPr>
          <w:p w14:paraId="59FC006C" w14:textId="77777777" w:rsidR="00B778E0" w:rsidRPr="00D60FFD" w:rsidRDefault="00B778E0" w:rsidP="00B778E0">
            <w:pPr>
              <w:pStyle w:val="afffffb"/>
            </w:pPr>
            <w:r w:rsidRPr="00D60FFD">
              <w:t>套</w:t>
            </w:r>
          </w:p>
        </w:tc>
        <w:tc>
          <w:tcPr>
            <w:tcW w:w="708" w:type="dxa"/>
            <w:vAlign w:val="center"/>
          </w:tcPr>
          <w:p w14:paraId="33A921E0" w14:textId="77777777" w:rsidR="00B778E0" w:rsidRPr="00D60FFD" w:rsidRDefault="00B778E0" w:rsidP="00B778E0">
            <w:pPr>
              <w:pStyle w:val="afffffb"/>
            </w:pPr>
            <w:r w:rsidRPr="00D60FFD">
              <w:t>1</w:t>
            </w:r>
          </w:p>
        </w:tc>
        <w:tc>
          <w:tcPr>
            <w:tcW w:w="1089" w:type="dxa"/>
            <w:vAlign w:val="center"/>
          </w:tcPr>
          <w:p w14:paraId="7A8564C4" w14:textId="77777777" w:rsidR="00B778E0" w:rsidRPr="00D60FFD" w:rsidRDefault="00B778E0" w:rsidP="00B778E0">
            <w:pPr>
              <w:pStyle w:val="afffffb"/>
            </w:pPr>
          </w:p>
        </w:tc>
      </w:tr>
      <w:tr w:rsidR="00A13B0B" w:rsidRPr="00D60FFD" w14:paraId="0F4D6C51" w14:textId="77777777" w:rsidTr="00CC5EDB">
        <w:tc>
          <w:tcPr>
            <w:tcW w:w="1504" w:type="dxa"/>
            <w:vAlign w:val="center"/>
          </w:tcPr>
          <w:p w14:paraId="09E5F417" w14:textId="77777777" w:rsidR="00B778E0" w:rsidRPr="00D60FFD" w:rsidRDefault="00B778E0" w:rsidP="00B778E0">
            <w:pPr>
              <w:pStyle w:val="afffffb"/>
            </w:pPr>
            <w:r w:rsidRPr="00D60FFD">
              <w:t>13</w:t>
            </w:r>
          </w:p>
        </w:tc>
        <w:tc>
          <w:tcPr>
            <w:tcW w:w="1504" w:type="dxa"/>
            <w:vAlign w:val="center"/>
          </w:tcPr>
          <w:p w14:paraId="55D1D359" w14:textId="77777777" w:rsidR="00B778E0" w:rsidRPr="00D60FFD" w:rsidRDefault="00B778E0" w:rsidP="00B778E0">
            <w:pPr>
              <w:pStyle w:val="afffffb"/>
            </w:pPr>
            <w:r w:rsidRPr="00D60FFD">
              <w:t>凝结水箱</w:t>
            </w:r>
          </w:p>
        </w:tc>
        <w:tc>
          <w:tcPr>
            <w:tcW w:w="3371" w:type="dxa"/>
            <w:vAlign w:val="center"/>
          </w:tcPr>
          <w:p w14:paraId="6DA5D1A0" w14:textId="77777777" w:rsidR="00B778E0" w:rsidRPr="00D60FFD" w:rsidRDefault="00B778E0" w:rsidP="00B778E0">
            <w:pPr>
              <w:pStyle w:val="afffffb"/>
            </w:pPr>
            <w:r w:rsidRPr="00D60FFD">
              <w:t>方形开式</w:t>
            </w:r>
            <w:r w:rsidRPr="00D60FFD">
              <w:rPr>
                <w:rFonts w:hint="eastAsia"/>
              </w:rPr>
              <w:t>保温</w:t>
            </w:r>
            <w:r w:rsidRPr="00D60FFD">
              <w:t>水箱，有效容积</w:t>
            </w:r>
            <w:r w:rsidRPr="00D60FFD">
              <w:t>15m</w:t>
            </w:r>
            <w:r w:rsidRPr="00D60FFD">
              <w:rPr>
                <w:vertAlign w:val="superscript"/>
              </w:rPr>
              <w:t>3</w:t>
            </w:r>
            <w:r w:rsidRPr="00D60FFD">
              <w:t>，材质</w:t>
            </w:r>
            <w:r w:rsidRPr="00D60FFD">
              <w:t>304</w:t>
            </w:r>
            <w:r w:rsidRPr="00D60FFD">
              <w:t>。</w:t>
            </w:r>
          </w:p>
        </w:tc>
        <w:tc>
          <w:tcPr>
            <w:tcW w:w="851" w:type="dxa"/>
            <w:vAlign w:val="center"/>
          </w:tcPr>
          <w:p w14:paraId="0D67CE3B" w14:textId="77777777" w:rsidR="00B778E0" w:rsidRPr="00D60FFD" w:rsidRDefault="00B778E0" w:rsidP="00B778E0">
            <w:pPr>
              <w:pStyle w:val="afffffb"/>
            </w:pPr>
            <w:r w:rsidRPr="00D60FFD">
              <w:t>套</w:t>
            </w:r>
          </w:p>
        </w:tc>
        <w:tc>
          <w:tcPr>
            <w:tcW w:w="708" w:type="dxa"/>
            <w:vAlign w:val="center"/>
          </w:tcPr>
          <w:p w14:paraId="625F5E83" w14:textId="77777777" w:rsidR="00B778E0" w:rsidRPr="00D60FFD" w:rsidRDefault="00B778E0" w:rsidP="00B778E0">
            <w:pPr>
              <w:pStyle w:val="afffffb"/>
            </w:pPr>
            <w:r w:rsidRPr="00D60FFD">
              <w:t>1</w:t>
            </w:r>
          </w:p>
        </w:tc>
        <w:tc>
          <w:tcPr>
            <w:tcW w:w="1089" w:type="dxa"/>
            <w:vAlign w:val="center"/>
          </w:tcPr>
          <w:p w14:paraId="7FB9A074" w14:textId="77777777" w:rsidR="00B778E0" w:rsidRPr="00D60FFD" w:rsidRDefault="00B778E0" w:rsidP="00B778E0">
            <w:pPr>
              <w:pStyle w:val="afffffb"/>
            </w:pPr>
          </w:p>
        </w:tc>
      </w:tr>
      <w:tr w:rsidR="00A13B0B" w:rsidRPr="00D60FFD" w14:paraId="119C0F43" w14:textId="77777777" w:rsidTr="00CC5EDB">
        <w:tc>
          <w:tcPr>
            <w:tcW w:w="1504" w:type="dxa"/>
            <w:vAlign w:val="center"/>
          </w:tcPr>
          <w:p w14:paraId="284121BD" w14:textId="77777777" w:rsidR="00B778E0" w:rsidRPr="00D60FFD" w:rsidRDefault="00B778E0" w:rsidP="00B778E0">
            <w:pPr>
              <w:pStyle w:val="afffffb"/>
            </w:pPr>
            <w:r w:rsidRPr="00D60FFD">
              <w:t>14</w:t>
            </w:r>
          </w:p>
        </w:tc>
        <w:tc>
          <w:tcPr>
            <w:tcW w:w="1504" w:type="dxa"/>
            <w:vAlign w:val="center"/>
          </w:tcPr>
          <w:p w14:paraId="65B81FFB" w14:textId="77777777" w:rsidR="00B778E0" w:rsidRPr="00D60FFD" w:rsidRDefault="00B778E0" w:rsidP="00B778E0">
            <w:pPr>
              <w:pStyle w:val="afffffb"/>
            </w:pPr>
            <w:r w:rsidRPr="00D60FFD">
              <w:t>除氧水泵</w:t>
            </w:r>
          </w:p>
        </w:tc>
        <w:tc>
          <w:tcPr>
            <w:tcW w:w="3371" w:type="dxa"/>
            <w:vAlign w:val="center"/>
          </w:tcPr>
          <w:p w14:paraId="63AFD598" w14:textId="77777777" w:rsidR="00B778E0" w:rsidRPr="00D60FFD" w:rsidRDefault="00B778E0" w:rsidP="00B778E0">
            <w:pPr>
              <w:pStyle w:val="afffffb"/>
            </w:pPr>
            <w:r w:rsidRPr="00D60FFD">
              <w:t>流量</w:t>
            </w:r>
            <w:r w:rsidRPr="00D60FFD">
              <w:t>8m</w:t>
            </w:r>
            <w:r w:rsidRPr="00D60FFD">
              <w:rPr>
                <w:vertAlign w:val="superscript"/>
              </w:rPr>
              <w:t>3</w:t>
            </w:r>
            <w:r w:rsidRPr="00D60FFD">
              <w:t>/h</w:t>
            </w:r>
            <w:r w:rsidRPr="00D60FFD">
              <w:t>，扬程</w:t>
            </w:r>
            <w:r w:rsidRPr="00D60FFD">
              <w:rPr>
                <w:rFonts w:hint="eastAsia"/>
              </w:rPr>
              <w:t>7</w:t>
            </w:r>
            <w:r w:rsidRPr="00D60FFD">
              <w:t>0m</w:t>
            </w:r>
            <w:r w:rsidRPr="00D60FFD">
              <w:t>，</w:t>
            </w:r>
            <w:r w:rsidRPr="00D60FFD">
              <w:t>4kW</w:t>
            </w:r>
            <w:r w:rsidRPr="00D60FFD">
              <w:t>。</w:t>
            </w:r>
          </w:p>
        </w:tc>
        <w:tc>
          <w:tcPr>
            <w:tcW w:w="851" w:type="dxa"/>
            <w:vAlign w:val="center"/>
          </w:tcPr>
          <w:p w14:paraId="6BA21A42" w14:textId="77777777" w:rsidR="00B778E0" w:rsidRPr="00D60FFD" w:rsidRDefault="00B778E0" w:rsidP="00B778E0">
            <w:pPr>
              <w:pStyle w:val="afffffb"/>
            </w:pPr>
            <w:r w:rsidRPr="00D60FFD">
              <w:t>台</w:t>
            </w:r>
          </w:p>
        </w:tc>
        <w:tc>
          <w:tcPr>
            <w:tcW w:w="708" w:type="dxa"/>
            <w:vAlign w:val="center"/>
          </w:tcPr>
          <w:p w14:paraId="44D64159" w14:textId="77777777" w:rsidR="00B778E0" w:rsidRPr="00D60FFD" w:rsidRDefault="00B778E0" w:rsidP="00B778E0">
            <w:pPr>
              <w:pStyle w:val="afffffb"/>
            </w:pPr>
            <w:r w:rsidRPr="00D60FFD">
              <w:t>2</w:t>
            </w:r>
          </w:p>
        </w:tc>
        <w:tc>
          <w:tcPr>
            <w:tcW w:w="1089" w:type="dxa"/>
            <w:vAlign w:val="center"/>
          </w:tcPr>
          <w:p w14:paraId="6A95D868" w14:textId="77777777" w:rsidR="00B778E0" w:rsidRPr="00D60FFD" w:rsidRDefault="00B778E0" w:rsidP="00B778E0">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A13B0B" w:rsidRPr="00D60FFD" w14:paraId="4A1892C5" w14:textId="77777777" w:rsidTr="00CC5EDB">
        <w:tc>
          <w:tcPr>
            <w:tcW w:w="1504" w:type="dxa"/>
            <w:vAlign w:val="center"/>
          </w:tcPr>
          <w:p w14:paraId="2B022C06" w14:textId="77777777" w:rsidR="00B778E0" w:rsidRPr="00D60FFD" w:rsidRDefault="00B778E0" w:rsidP="00B778E0">
            <w:pPr>
              <w:pStyle w:val="afffffb"/>
            </w:pPr>
            <w:r w:rsidRPr="00D60FFD">
              <w:t>15</w:t>
            </w:r>
          </w:p>
        </w:tc>
        <w:tc>
          <w:tcPr>
            <w:tcW w:w="1504" w:type="dxa"/>
            <w:vAlign w:val="center"/>
          </w:tcPr>
          <w:p w14:paraId="0D5F9BE1" w14:textId="77777777" w:rsidR="00B778E0" w:rsidRPr="00D60FFD" w:rsidRDefault="00B778E0" w:rsidP="00B778E0">
            <w:pPr>
              <w:pStyle w:val="afffffb"/>
            </w:pPr>
            <w:r w:rsidRPr="00D60FFD">
              <w:t>锅炉给水泵</w:t>
            </w:r>
          </w:p>
        </w:tc>
        <w:tc>
          <w:tcPr>
            <w:tcW w:w="3371" w:type="dxa"/>
            <w:vAlign w:val="center"/>
          </w:tcPr>
          <w:p w14:paraId="27EBB4F9" w14:textId="77777777" w:rsidR="00B778E0" w:rsidRPr="00D60FFD" w:rsidRDefault="00B778E0" w:rsidP="00B778E0">
            <w:pPr>
              <w:pStyle w:val="afffffb"/>
            </w:pPr>
            <w:r w:rsidRPr="00D60FFD">
              <w:t>流量</w:t>
            </w:r>
            <w:r w:rsidRPr="00D60FFD">
              <w:t>8m</w:t>
            </w:r>
            <w:r w:rsidRPr="00D60FFD">
              <w:rPr>
                <w:vertAlign w:val="superscript"/>
              </w:rPr>
              <w:t>3</w:t>
            </w:r>
            <w:r w:rsidRPr="00D60FFD">
              <w:t>/h</w:t>
            </w:r>
            <w:r w:rsidRPr="00D60FFD">
              <w:t>，扬程</w:t>
            </w:r>
            <w:r w:rsidRPr="00D60FFD">
              <w:t>220m</w:t>
            </w:r>
            <w:r w:rsidRPr="00D60FFD">
              <w:t>，</w:t>
            </w:r>
            <w:r w:rsidRPr="00D60FFD">
              <w:t>15kW</w:t>
            </w:r>
            <w:r w:rsidRPr="00D60FFD">
              <w:t>。</w:t>
            </w:r>
          </w:p>
        </w:tc>
        <w:tc>
          <w:tcPr>
            <w:tcW w:w="851" w:type="dxa"/>
            <w:vAlign w:val="center"/>
          </w:tcPr>
          <w:p w14:paraId="188A6AB5" w14:textId="77777777" w:rsidR="00B778E0" w:rsidRPr="00D60FFD" w:rsidRDefault="00B778E0" w:rsidP="00B778E0">
            <w:pPr>
              <w:pStyle w:val="afffffb"/>
            </w:pPr>
            <w:r w:rsidRPr="00D60FFD">
              <w:t>台</w:t>
            </w:r>
          </w:p>
        </w:tc>
        <w:tc>
          <w:tcPr>
            <w:tcW w:w="708" w:type="dxa"/>
            <w:vAlign w:val="center"/>
          </w:tcPr>
          <w:p w14:paraId="112C68B7" w14:textId="77777777" w:rsidR="00B778E0" w:rsidRPr="00D60FFD" w:rsidRDefault="00B778E0" w:rsidP="00B778E0">
            <w:pPr>
              <w:pStyle w:val="afffffb"/>
            </w:pPr>
            <w:r w:rsidRPr="00D60FFD">
              <w:t>2</w:t>
            </w:r>
          </w:p>
        </w:tc>
        <w:tc>
          <w:tcPr>
            <w:tcW w:w="1089" w:type="dxa"/>
            <w:vAlign w:val="center"/>
          </w:tcPr>
          <w:p w14:paraId="6FB9E87A" w14:textId="77777777" w:rsidR="00B778E0" w:rsidRPr="00D60FFD" w:rsidRDefault="00B778E0" w:rsidP="00B778E0">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36418" w:rsidRPr="00D60FFD" w14:paraId="2E6DC35F" w14:textId="77777777" w:rsidTr="000736C4">
        <w:tc>
          <w:tcPr>
            <w:tcW w:w="1504" w:type="dxa"/>
            <w:vAlign w:val="center"/>
          </w:tcPr>
          <w:p w14:paraId="2BC3728C" w14:textId="77777777" w:rsidR="00036418" w:rsidRPr="00D60FFD" w:rsidRDefault="00036418" w:rsidP="00B778E0">
            <w:pPr>
              <w:pStyle w:val="afffffb"/>
            </w:pPr>
            <w:r w:rsidRPr="00D60FFD">
              <w:rPr>
                <w:rFonts w:hint="eastAsia"/>
              </w:rPr>
              <w:t>四</w:t>
            </w:r>
          </w:p>
        </w:tc>
        <w:tc>
          <w:tcPr>
            <w:tcW w:w="6434" w:type="dxa"/>
            <w:gridSpan w:val="4"/>
            <w:vAlign w:val="center"/>
          </w:tcPr>
          <w:p w14:paraId="040E3CAE" w14:textId="77777777" w:rsidR="00036418" w:rsidRPr="00D60FFD" w:rsidRDefault="00036418" w:rsidP="00B778E0">
            <w:pPr>
              <w:pStyle w:val="afffffb"/>
            </w:pPr>
            <w:r w:rsidRPr="00D60FFD">
              <w:rPr>
                <w:rFonts w:hint="eastAsia"/>
              </w:rPr>
              <w:t>烟气</w:t>
            </w:r>
            <w:r w:rsidRPr="00D60FFD">
              <w:t>净化系统</w:t>
            </w:r>
          </w:p>
        </w:tc>
        <w:tc>
          <w:tcPr>
            <w:tcW w:w="1089" w:type="dxa"/>
            <w:vAlign w:val="center"/>
          </w:tcPr>
          <w:p w14:paraId="313A8E31" w14:textId="77777777" w:rsidR="00036418" w:rsidRPr="00D60FFD" w:rsidRDefault="00036418" w:rsidP="00B778E0">
            <w:pPr>
              <w:pStyle w:val="afffffb"/>
            </w:pPr>
          </w:p>
        </w:tc>
      </w:tr>
      <w:tr w:rsidR="00A13B0B" w:rsidRPr="00D60FFD" w14:paraId="6FCE71BD" w14:textId="77777777" w:rsidTr="00CC5EDB">
        <w:tc>
          <w:tcPr>
            <w:tcW w:w="1504" w:type="dxa"/>
            <w:vAlign w:val="center"/>
          </w:tcPr>
          <w:p w14:paraId="43ECD79F" w14:textId="77777777" w:rsidR="00036418" w:rsidRPr="00D60FFD" w:rsidRDefault="00036418" w:rsidP="00036418">
            <w:pPr>
              <w:pStyle w:val="afffffb"/>
            </w:pPr>
            <w:r w:rsidRPr="00D60FFD">
              <w:t>1</w:t>
            </w:r>
          </w:p>
        </w:tc>
        <w:tc>
          <w:tcPr>
            <w:tcW w:w="1504" w:type="dxa"/>
            <w:vAlign w:val="center"/>
          </w:tcPr>
          <w:p w14:paraId="7018CCDE" w14:textId="77777777" w:rsidR="00036418" w:rsidRPr="00D60FFD" w:rsidRDefault="00036418" w:rsidP="00036418">
            <w:pPr>
              <w:pStyle w:val="afffffb"/>
            </w:pPr>
            <w:r w:rsidRPr="00D60FFD">
              <w:t>SNCR</w:t>
            </w:r>
            <w:r w:rsidRPr="00D60FFD">
              <w:t>系统</w:t>
            </w:r>
          </w:p>
        </w:tc>
        <w:tc>
          <w:tcPr>
            <w:tcW w:w="3371" w:type="dxa"/>
            <w:vAlign w:val="center"/>
          </w:tcPr>
          <w:p w14:paraId="02786640" w14:textId="77777777" w:rsidR="00036418" w:rsidRPr="00D60FFD" w:rsidRDefault="00036418" w:rsidP="00036418">
            <w:pPr>
              <w:pStyle w:val="afffffb"/>
            </w:pPr>
            <w:r w:rsidRPr="00D60FFD">
              <w:t>人工投加尿素。设尿素溶解罐和尿素储存罐，尿素溶解罐有效容积</w:t>
            </w:r>
            <w:r w:rsidRPr="00D60FFD">
              <w:t>3m</w:t>
            </w:r>
            <w:r w:rsidRPr="00D60FFD">
              <w:rPr>
                <w:vertAlign w:val="superscript"/>
              </w:rPr>
              <w:t>3</w:t>
            </w:r>
            <w:r w:rsidRPr="00D60FFD">
              <w:t>，</w:t>
            </w:r>
            <w:r w:rsidRPr="00D60FFD">
              <w:t>φ1.5m×2m</w:t>
            </w:r>
            <w:r w:rsidRPr="00D60FFD">
              <w:t>，材质</w:t>
            </w:r>
            <w:r w:rsidRPr="00D60FFD">
              <w:t>SS304</w:t>
            </w:r>
            <w:r w:rsidRPr="00D60FFD">
              <w:t>，设搅拌器，制备尿素浓度</w:t>
            </w:r>
            <w:r w:rsidRPr="00D60FFD">
              <w:t>10%</w:t>
            </w:r>
            <w:r w:rsidRPr="00D60FFD">
              <w:t>；尿素储存罐有效容积</w:t>
            </w:r>
            <w:r w:rsidRPr="00D60FFD">
              <w:t>3m</w:t>
            </w:r>
            <w:r w:rsidRPr="00D60FFD">
              <w:rPr>
                <w:vertAlign w:val="superscript"/>
              </w:rPr>
              <w:t>3</w:t>
            </w:r>
            <w:r w:rsidRPr="00D60FFD">
              <w:t>，材质</w:t>
            </w:r>
            <w:r w:rsidRPr="00D60FFD">
              <w:t>FRP</w:t>
            </w:r>
            <w:r w:rsidRPr="00D60FFD">
              <w:t>，</w:t>
            </w:r>
            <w:r w:rsidRPr="00D60FFD">
              <w:t>φ1.5m×2m</w:t>
            </w:r>
            <w:r w:rsidRPr="00D60FFD">
              <w:t>，材质</w:t>
            </w:r>
            <w:r w:rsidRPr="00D60FFD">
              <w:t>SS304</w:t>
            </w:r>
            <w:r w:rsidRPr="00D60FFD">
              <w:t>。</w:t>
            </w:r>
          </w:p>
        </w:tc>
        <w:tc>
          <w:tcPr>
            <w:tcW w:w="851" w:type="dxa"/>
            <w:vAlign w:val="center"/>
          </w:tcPr>
          <w:p w14:paraId="5FF753A1" w14:textId="77777777" w:rsidR="00036418" w:rsidRPr="00D60FFD" w:rsidRDefault="00036418" w:rsidP="00036418">
            <w:pPr>
              <w:pStyle w:val="afffffb"/>
            </w:pPr>
            <w:r w:rsidRPr="00D60FFD">
              <w:t>套</w:t>
            </w:r>
          </w:p>
        </w:tc>
        <w:tc>
          <w:tcPr>
            <w:tcW w:w="708" w:type="dxa"/>
            <w:vAlign w:val="center"/>
          </w:tcPr>
          <w:p w14:paraId="2E50320A" w14:textId="77777777" w:rsidR="00036418" w:rsidRPr="00D60FFD" w:rsidRDefault="00036418" w:rsidP="00036418">
            <w:pPr>
              <w:pStyle w:val="afffffb"/>
            </w:pPr>
            <w:r w:rsidRPr="00D60FFD">
              <w:t>1</w:t>
            </w:r>
          </w:p>
        </w:tc>
        <w:tc>
          <w:tcPr>
            <w:tcW w:w="1089" w:type="dxa"/>
            <w:vAlign w:val="center"/>
          </w:tcPr>
          <w:p w14:paraId="559C7F5A" w14:textId="77777777" w:rsidR="00036418" w:rsidRPr="00D60FFD" w:rsidRDefault="00036418" w:rsidP="00036418">
            <w:pPr>
              <w:pStyle w:val="afffffb"/>
            </w:pPr>
          </w:p>
        </w:tc>
      </w:tr>
      <w:tr w:rsidR="00A13B0B" w:rsidRPr="00D60FFD" w14:paraId="054FB276" w14:textId="77777777" w:rsidTr="00CC5EDB">
        <w:tc>
          <w:tcPr>
            <w:tcW w:w="1504" w:type="dxa"/>
            <w:vAlign w:val="center"/>
          </w:tcPr>
          <w:p w14:paraId="5DEE5BE4" w14:textId="77777777" w:rsidR="00036418" w:rsidRPr="00D60FFD" w:rsidRDefault="00036418" w:rsidP="00036418">
            <w:pPr>
              <w:pStyle w:val="afffffb"/>
            </w:pPr>
            <w:r w:rsidRPr="00D60FFD">
              <w:rPr>
                <w:rFonts w:hint="eastAsia"/>
              </w:rPr>
              <w:t>1.1</w:t>
            </w:r>
          </w:p>
        </w:tc>
        <w:tc>
          <w:tcPr>
            <w:tcW w:w="1504" w:type="dxa"/>
            <w:vAlign w:val="center"/>
          </w:tcPr>
          <w:p w14:paraId="1C4819F7" w14:textId="77777777" w:rsidR="00036418" w:rsidRPr="00D60FFD" w:rsidRDefault="00036418" w:rsidP="00036418">
            <w:pPr>
              <w:pStyle w:val="afffffb"/>
            </w:pPr>
          </w:p>
        </w:tc>
        <w:tc>
          <w:tcPr>
            <w:tcW w:w="3371" w:type="dxa"/>
            <w:vAlign w:val="center"/>
          </w:tcPr>
          <w:p w14:paraId="1518CDEF" w14:textId="77777777" w:rsidR="00036418" w:rsidRPr="00D60FFD" w:rsidRDefault="00036418" w:rsidP="00036418">
            <w:pPr>
              <w:pStyle w:val="afffffb"/>
            </w:pPr>
            <w:r w:rsidRPr="00D60FFD">
              <w:t>尿素输送泵：数量</w:t>
            </w:r>
            <w:r w:rsidRPr="00D60FFD">
              <w:t>2</w:t>
            </w:r>
            <w:r w:rsidRPr="00D60FFD">
              <w:t>台（</w:t>
            </w:r>
            <w:r w:rsidRPr="00D60FFD">
              <w:t>1</w:t>
            </w:r>
            <w:r w:rsidRPr="00D60FFD">
              <w:t>用</w:t>
            </w:r>
            <w:r w:rsidRPr="00D60FFD">
              <w:t>1</w:t>
            </w:r>
            <w:r w:rsidRPr="00D60FFD">
              <w:t>倍），流量</w:t>
            </w:r>
            <w:r w:rsidRPr="00D60FFD">
              <w:t>3m</w:t>
            </w:r>
            <w:r w:rsidRPr="00D60FFD">
              <w:rPr>
                <w:vertAlign w:val="superscript"/>
              </w:rPr>
              <w:t>3</w:t>
            </w:r>
            <w:r w:rsidRPr="00D60FFD">
              <w:t>/h</w:t>
            </w:r>
            <w:r w:rsidRPr="00D60FFD">
              <w:t>，扬程</w:t>
            </w:r>
            <w:r w:rsidRPr="00D60FFD">
              <w:t>12.5m</w:t>
            </w:r>
            <w:r w:rsidRPr="00D60FFD">
              <w:t>，功率</w:t>
            </w:r>
            <w:r w:rsidRPr="00D60FFD">
              <w:t>0.37kW</w:t>
            </w:r>
            <w:r w:rsidRPr="00D60FFD">
              <w:t>。</w:t>
            </w:r>
          </w:p>
        </w:tc>
        <w:tc>
          <w:tcPr>
            <w:tcW w:w="851" w:type="dxa"/>
            <w:vAlign w:val="center"/>
          </w:tcPr>
          <w:p w14:paraId="73A0FBF3" w14:textId="77777777" w:rsidR="00036418" w:rsidRPr="00D60FFD" w:rsidRDefault="00036418" w:rsidP="00036418">
            <w:pPr>
              <w:pStyle w:val="afffffb"/>
            </w:pPr>
          </w:p>
        </w:tc>
        <w:tc>
          <w:tcPr>
            <w:tcW w:w="708" w:type="dxa"/>
            <w:vAlign w:val="center"/>
          </w:tcPr>
          <w:p w14:paraId="01EE86FA" w14:textId="77777777" w:rsidR="00036418" w:rsidRPr="00D60FFD" w:rsidRDefault="00036418" w:rsidP="00036418">
            <w:pPr>
              <w:pStyle w:val="afffffb"/>
            </w:pPr>
          </w:p>
        </w:tc>
        <w:tc>
          <w:tcPr>
            <w:tcW w:w="1089" w:type="dxa"/>
            <w:vAlign w:val="center"/>
          </w:tcPr>
          <w:p w14:paraId="36BCD54D" w14:textId="77777777" w:rsidR="00036418" w:rsidRPr="00D60FFD" w:rsidRDefault="00036418" w:rsidP="00036418">
            <w:pPr>
              <w:pStyle w:val="afffffb"/>
            </w:pPr>
          </w:p>
        </w:tc>
      </w:tr>
      <w:tr w:rsidR="00A13B0B" w:rsidRPr="00D60FFD" w14:paraId="631973B9" w14:textId="77777777" w:rsidTr="00CC5EDB">
        <w:tc>
          <w:tcPr>
            <w:tcW w:w="1504" w:type="dxa"/>
            <w:vAlign w:val="center"/>
          </w:tcPr>
          <w:p w14:paraId="5D7E07EC" w14:textId="77777777" w:rsidR="00036418" w:rsidRPr="00D60FFD" w:rsidRDefault="00036418" w:rsidP="00036418">
            <w:pPr>
              <w:pStyle w:val="afffffb"/>
            </w:pPr>
            <w:r w:rsidRPr="00D60FFD">
              <w:rPr>
                <w:rFonts w:hint="eastAsia"/>
              </w:rPr>
              <w:t>1</w:t>
            </w:r>
            <w:r w:rsidRPr="00D60FFD">
              <w:t>.2</w:t>
            </w:r>
          </w:p>
        </w:tc>
        <w:tc>
          <w:tcPr>
            <w:tcW w:w="1504" w:type="dxa"/>
            <w:vAlign w:val="center"/>
          </w:tcPr>
          <w:p w14:paraId="4702C545" w14:textId="77777777" w:rsidR="00036418" w:rsidRPr="00D60FFD" w:rsidRDefault="00036418" w:rsidP="00036418">
            <w:pPr>
              <w:pStyle w:val="afffffb"/>
            </w:pPr>
          </w:p>
        </w:tc>
        <w:tc>
          <w:tcPr>
            <w:tcW w:w="3371" w:type="dxa"/>
            <w:vAlign w:val="center"/>
          </w:tcPr>
          <w:p w14:paraId="5056CE6B" w14:textId="77777777" w:rsidR="00036418" w:rsidRPr="00D60FFD" w:rsidRDefault="00036418" w:rsidP="00036418">
            <w:pPr>
              <w:pStyle w:val="afffffb"/>
            </w:pPr>
            <w:r w:rsidRPr="00D60FFD">
              <w:t>尿素计量隔膜泵：数量</w:t>
            </w:r>
            <w:r w:rsidRPr="00D60FFD">
              <w:t>2</w:t>
            </w:r>
            <w:r w:rsidRPr="00D60FFD">
              <w:t>台（</w:t>
            </w:r>
            <w:r w:rsidRPr="00D60FFD">
              <w:t>1</w:t>
            </w:r>
            <w:r w:rsidRPr="00D60FFD">
              <w:t>用</w:t>
            </w:r>
            <w:r w:rsidRPr="00D60FFD">
              <w:t>1</w:t>
            </w:r>
            <w:r w:rsidRPr="00D60FFD">
              <w:t>倍），流量</w:t>
            </w:r>
            <w:r w:rsidRPr="00D60FFD">
              <w:t>100L/h</w:t>
            </w:r>
            <w:r w:rsidRPr="00D60FFD">
              <w:t>，扬程</w:t>
            </w:r>
            <w:r w:rsidRPr="00D60FFD">
              <w:t>70m</w:t>
            </w:r>
            <w:r w:rsidRPr="00D60FFD">
              <w:t>，泵头材质</w:t>
            </w:r>
            <w:r w:rsidRPr="00D60FFD">
              <w:t>PVC</w:t>
            </w:r>
            <w:r w:rsidRPr="00D60FFD">
              <w:t>，隔膜材质</w:t>
            </w:r>
            <w:r w:rsidRPr="00D60FFD">
              <w:t>PTFE</w:t>
            </w:r>
            <w:r w:rsidRPr="00D60FFD">
              <w:t>。</w:t>
            </w:r>
          </w:p>
        </w:tc>
        <w:tc>
          <w:tcPr>
            <w:tcW w:w="851" w:type="dxa"/>
            <w:vAlign w:val="center"/>
          </w:tcPr>
          <w:p w14:paraId="2D39BD5B" w14:textId="77777777" w:rsidR="00036418" w:rsidRPr="00D60FFD" w:rsidRDefault="00036418" w:rsidP="00036418">
            <w:pPr>
              <w:pStyle w:val="afffffb"/>
            </w:pPr>
          </w:p>
        </w:tc>
        <w:tc>
          <w:tcPr>
            <w:tcW w:w="708" w:type="dxa"/>
            <w:vAlign w:val="center"/>
          </w:tcPr>
          <w:p w14:paraId="1B2227C6" w14:textId="77777777" w:rsidR="00036418" w:rsidRPr="00D60FFD" w:rsidRDefault="00036418" w:rsidP="00036418">
            <w:pPr>
              <w:pStyle w:val="afffffb"/>
            </w:pPr>
          </w:p>
        </w:tc>
        <w:tc>
          <w:tcPr>
            <w:tcW w:w="1089" w:type="dxa"/>
            <w:vAlign w:val="center"/>
          </w:tcPr>
          <w:p w14:paraId="085C96FF" w14:textId="77777777" w:rsidR="00036418" w:rsidRPr="00D60FFD" w:rsidRDefault="00036418" w:rsidP="00036418">
            <w:pPr>
              <w:pStyle w:val="afffffb"/>
            </w:pPr>
          </w:p>
        </w:tc>
      </w:tr>
      <w:tr w:rsidR="00A13B0B" w:rsidRPr="00D60FFD" w14:paraId="78245DDD" w14:textId="77777777" w:rsidTr="00CC5EDB">
        <w:tc>
          <w:tcPr>
            <w:tcW w:w="1504" w:type="dxa"/>
            <w:vAlign w:val="center"/>
          </w:tcPr>
          <w:p w14:paraId="62797E29" w14:textId="77777777" w:rsidR="00036418" w:rsidRPr="00D60FFD" w:rsidRDefault="00036418" w:rsidP="00036418">
            <w:pPr>
              <w:pStyle w:val="afffffb"/>
            </w:pPr>
            <w:r w:rsidRPr="00D60FFD">
              <w:rPr>
                <w:rFonts w:hint="eastAsia"/>
              </w:rPr>
              <w:t>1</w:t>
            </w:r>
            <w:r w:rsidRPr="00D60FFD">
              <w:t>.3</w:t>
            </w:r>
          </w:p>
        </w:tc>
        <w:tc>
          <w:tcPr>
            <w:tcW w:w="1504" w:type="dxa"/>
            <w:vAlign w:val="center"/>
          </w:tcPr>
          <w:p w14:paraId="69E9D1B2" w14:textId="77777777" w:rsidR="00036418" w:rsidRPr="00D60FFD" w:rsidRDefault="00036418" w:rsidP="00036418">
            <w:pPr>
              <w:pStyle w:val="afffffb"/>
            </w:pPr>
          </w:p>
        </w:tc>
        <w:tc>
          <w:tcPr>
            <w:tcW w:w="3371" w:type="dxa"/>
            <w:vAlign w:val="center"/>
          </w:tcPr>
          <w:p w14:paraId="4A1E7B98" w14:textId="77777777" w:rsidR="00036418" w:rsidRPr="00D60FFD" w:rsidRDefault="00036418" w:rsidP="00036418">
            <w:pPr>
              <w:pStyle w:val="afffffb"/>
            </w:pPr>
            <w:r w:rsidRPr="00D60FFD">
              <w:t>喷枪和喷嘴：四只，单层两侧布置，每侧布置</w:t>
            </w:r>
            <w:r w:rsidRPr="00D60FFD">
              <w:t>2</w:t>
            </w:r>
            <w:r w:rsidRPr="00D60FFD">
              <w:t>只。流量</w:t>
            </w:r>
            <w:r w:rsidRPr="00D60FFD">
              <w:t>20-60L/h</w:t>
            </w:r>
            <w:r w:rsidRPr="00D60FFD">
              <w:t>，喷嘴、喷枪、保护套管材质</w:t>
            </w:r>
            <w:r w:rsidRPr="00D60FFD">
              <w:t>310S</w:t>
            </w:r>
            <w:r w:rsidRPr="00D60FFD">
              <w:t>，前面</w:t>
            </w:r>
            <w:r w:rsidRPr="00D60FFD">
              <w:t>100mm</w:t>
            </w:r>
            <w:r w:rsidRPr="00D60FFD">
              <w:t>喷涂碳化硅。</w:t>
            </w:r>
          </w:p>
        </w:tc>
        <w:tc>
          <w:tcPr>
            <w:tcW w:w="851" w:type="dxa"/>
            <w:vAlign w:val="center"/>
          </w:tcPr>
          <w:p w14:paraId="0E785F92" w14:textId="77777777" w:rsidR="00036418" w:rsidRPr="00D60FFD" w:rsidRDefault="00036418" w:rsidP="00036418">
            <w:pPr>
              <w:pStyle w:val="afffffb"/>
            </w:pPr>
          </w:p>
        </w:tc>
        <w:tc>
          <w:tcPr>
            <w:tcW w:w="708" w:type="dxa"/>
            <w:vAlign w:val="center"/>
          </w:tcPr>
          <w:p w14:paraId="3AF7265A" w14:textId="77777777" w:rsidR="00036418" w:rsidRPr="00D60FFD" w:rsidRDefault="00036418" w:rsidP="00036418">
            <w:pPr>
              <w:pStyle w:val="afffffb"/>
            </w:pPr>
          </w:p>
        </w:tc>
        <w:tc>
          <w:tcPr>
            <w:tcW w:w="1089" w:type="dxa"/>
            <w:vAlign w:val="center"/>
          </w:tcPr>
          <w:p w14:paraId="36871B05" w14:textId="77777777" w:rsidR="00036418" w:rsidRPr="00D60FFD" w:rsidRDefault="00036418" w:rsidP="00036418">
            <w:pPr>
              <w:pStyle w:val="afffffb"/>
            </w:pPr>
          </w:p>
        </w:tc>
      </w:tr>
      <w:tr w:rsidR="00A13B0B" w:rsidRPr="00D60FFD" w14:paraId="0533DC27" w14:textId="77777777" w:rsidTr="00CC5EDB">
        <w:tc>
          <w:tcPr>
            <w:tcW w:w="1504" w:type="dxa"/>
            <w:vAlign w:val="center"/>
          </w:tcPr>
          <w:p w14:paraId="2631D954" w14:textId="77777777" w:rsidR="00036418" w:rsidRPr="00D60FFD" w:rsidRDefault="00036418" w:rsidP="00036418">
            <w:pPr>
              <w:pStyle w:val="afffffb"/>
            </w:pPr>
            <w:r w:rsidRPr="00D60FFD">
              <w:t>2</w:t>
            </w:r>
          </w:p>
        </w:tc>
        <w:tc>
          <w:tcPr>
            <w:tcW w:w="1504" w:type="dxa"/>
            <w:vAlign w:val="center"/>
          </w:tcPr>
          <w:p w14:paraId="616B30AC" w14:textId="77777777" w:rsidR="00036418" w:rsidRPr="00D60FFD" w:rsidRDefault="00036418" w:rsidP="00036418">
            <w:pPr>
              <w:pStyle w:val="afffffb"/>
            </w:pPr>
            <w:r w:rsidRPr="00D60FFD">
              <w:t>急冷塔</w:t>
            </w:r>
          </w:p>
        </w:tc>
        <w:tc>
          <w:tcPr>
            <w:tcW w:w="3371" w:type="dxa"/>
            <w:vAlign w:val="center"/>
          </w:tcPr>
          <w:p w14:paraId="6837296C" w14:textId="77777777" w:rsidR="00036418" w:rsidRPr="00D60FFD" w:rsidRDefault="00036418" w:rsidP="00036418">
            <w:pPr>
              <w:pStyle w:val="afffffb"/>
            </w:pPr>
            <w:r w:rsidRPr="00D60FFD">
              <w:t>φ3.7×13m</w:t>
            </w:r>
            <w:r w:rsidRPr="00D60FFD">
              <w:t>。内衬耐酸浇注料。</w:t>
            </w:r>
          </w:p>
        </w:tc>
        <w:tc>
          <w:tcPr>
            <w:tcW w:w="851" w:type="dxa"/>
            <w:vAlign w:val="center"/>
          </w:tcPr>
          <w:p w14:paraId="273D0680" w14:textId="77777777" w:rsidR="00036418" w:rsidRPr="00D60FFD" w:rsidRDefault="00036418" w:rsidP="00036418">
            <w:pPr>
              <w:pStyle w:val="afffffb"/>
            </w:pPr>
            <w:r w:rsidRPr="00D60FFD">
              <w:t>套</w:t>
            </w:r>
          </w:p>
        </w:tc>
        <w:tc>
          <w:tcPr>
            <w:tcW w:w="708" w:type="dxa"/>
            <w:vAlign w:val="center"/>
          </w:tcPr>
          <w:p w14:paraId="6B2F3669" w14:textId="77777777" w:rsidR="00036418" w:rsidRPr="00D60FFD" w:rsidRDefault="00036418" w:rsidP="00036418">
            <w:pPr>
              <w:pStyle w:val="afffffb"/>
            </w:pPr>
            <w:r w:rsidRPr="00D60FFD">
              <w:t>1</w:t>
            </w:r>
          </w:p>
        </w:tc>
        <w:tc>
          <w:tcPr>
            <w:tcW w:w="1089" w:type="dxa"/>
            <w:vAlign w:val="center"/>
          </w:tcPr>
          <w:p w14:paraId="0D475927" w14:textId="77777777" w:rsidR="00036418" w:rsidRPr="00D60FFD" w:rsidRDefault="00036418" w:rsidP="00036418">
            <w:pPr>
              <w:pStyle w:val="afffffb"/>
            </w:pPr>
          </w:p>
        </w:tc>
      </w:tr>
      <w:tr w:rsidR="00A13B0B" w:rsidRPr="00D60FFD" w14:paraId="7157FE8D" w14:textId="77777777" w:rsidTr="00CC5EDB">
        <w:tc>
          <w:tcPr>
            <w:tcW w:w="1504" w:type="dxa"/>
            <w:vAlign w:val="center"/>
          </w:tcPr>
          <w:p w14:paraId="31917360" w14:textId="77777777" w:rsidR="00036418" w:rsidRPr="00D60FFD" w:rsidRDefault="00036418" w:rsidP="00036418">
            <w:pPr>
              <w:pStyle w:val="afffffb"/>
            </w:pPr>
            <w:r w:rsidRPr="00D60FFD">
              <w:t>3</w:t>
            </w:r>
          </w:p>
        </w:tc>
        <w:tc>
          <w:tcPr>
            <w:tcW w:w="1504" w:type="dxa"/>
            <w:vAlign w:val="center"/>
          </w:tcPr>
          <w:p w14:paraId="3403EDFC" w14:textId="77777777" w:rsidR="00036418" w:rsidRPr="00D60FFD" w:rsidRDefault="00036418" w:rsidP="00036418">
            <w:pPr>
              <w:pStyle w:val="afffffb"/>
            </w:pPr>
            <w:r w:rsidRPr="00D60FFD">
              <w:t>急冷水箱</w:t>
            </w:r>
          </w:p>
        </w:tc>
        <w:tc>
          <w:tcPr>
            <w:tcW w:w="3371" w:type="dxa"/>
            <w:vAlign w:val="center"/>
          </w:tcPr>
          <w:p w14:paraId="15CDBAA9" w14:textId="77777777" w:rsidR="00036418" w:rsidRPr="00D60FFD" w:rsidRDefault="00036418" w:rsidP="00036418">
            <w:pPr>
              <w:pStyle w:val="afffffb"/>
            </w:pPr>
            <w:r w:rsidRPr="00D60FFD">
              <w:t>容积</w:t>
            </w:r>
            <w:r w:rsidRPr="00D60FFD">
              <w:t>20m</w:t>
            </w:r>
            <w:r w:rsidRPr="00D60FFD">
              <w:rPr>
                <w:vertAlign w:val="superscript"/>
              </w:rPr>
              <w:t>3</w:t>
            </w:r>
            <w:r w:rsidRPr="00D60FFD">
              <w:t>，</w:t>
            </w:r>
            <w:r w:rsidRPr="00D60FFD">
              <w:t>φ2680×3540mm</w:t>
            </w:r>
            <w:r w:rsidRPr="00D60FFD">
              <w:t>，</w:t>
            </w:r>
            <w:r w:rsidRPr="00D60FFD">
              <w:t>FRP</w:t>
            </w:r>
            <w:r w:rsidRPr="00D60FFD">
              <w:t>。</w:t>
            </w:r>
          </w:p>
        </w:tc>
        <w:tc>
          <w:tcPr>
            <w:tcW w:w="851" w:type="dxa"/>
            <w:vAlign w:val="center"/>
          </w:tcPr>
          <w:p w14:paraId="107E9E45" w14:textId="77777777" w:rsidR="00036418" w:rsidRPr="00D60FFD" w:rsidRDefault="00036418" w:rsidP="00036418">
            <w:pPr>
              <w:pStyle w:val="afffffb"/>
            </w:pPr>
            <w:r w:rsidRPr="00D60FFD">
              <w:t>套</w:t>
            </w:r>
          </w:p>
        </w:tc>
        <w:tc>
          <w:tcPr>
            <w:tcW w:w="708" w:type="dxa"/>
            <w:vAlign w:val="center"/>
          </w:tcPr>
          <w:p w14:paraId="648A6B5F" w14:textId="77777777" w:rsidR="00036418" w:rsidRPr="00D60FFD" w:rsidRDefault="00036418" w:rsidP="00036418">
            <w:pPr>
              <w:pStyle w:val="afffffb"/>
            </w:pPr>
            <w:r w:rsidRPr="00D60FFD">
              <w:t>1</w:t>
            </w:r>
          </w:p>
        </w:tc>
        <w:tc>
          <w:tcPr>
            <w:tcW w:w="1089" w:type="dxa"/>
            <w:vAlign w:val="center"/>
          </w:tcPr>
          <w:p w14:paraId="2D45FF18" w14:textId="77777777" w:rsidR="00036418" w:rsidRPr="00D60FFD" w:rsidRDefault="00036418" w:rsidP="00036418">
            <w:pPr>
              <w:pStyle w:val="afffffb"/>
            </w:pPr>
          </w:p>
        </w:tc>
      </w:tr>
      <w:tr w:rsidR="00A13B0B" w:rsidRPr="00D60FFD" w14:paraId="4E8956CC" w14:textId="77777777" w:rsidTr="00CC5EDB">
        <w:tc>
          <w:tcPr>
            <w:tcW w:w="1504" w:type="dxa"/>
            <w:vAlign w:val="center"/>
          </w:tcPr>
          <w:p w14:paraId="57CD6853" w14:textId="77777777" w:rsidR="00036418" w:rsidRPr="00D60FFD" w:rsidRDefault="00036418" w:rsidP="00036418">
            <w:pPr>
              <w:pStyle w:val="afffffb"/>
            </w:pPr>
            <w:r w:rsidRPr="00D60FFD">
              <w:t>4</w:t>
            </w:r>
          </w:p>
        </w:tc>
        <w:tc>
          <w:tcPr>
            <w:tcW w:w="1504" w:type="dxa"/>
            <w:vAlign w:val="center"/>
          </w:tcPr>
          <w:p w14:paraId="7E2810CA" w14:textId="77777777" w:rsidR="00036418" w:rsidRPr="00D60FFD" w:rsidRDefault="00036418" w:rsidP="00036418">
            <w:pPr>
              <w:pStyle w:val="afffffb"/>
            </w:pPr>
            <w:r w:rsidRPr="00D60FFD">
              <w:t>急冷泵站</w:t>
            </w:r>
          </w:p>
        </w:tc>
        <w:tc>
          <w:tcPr>
            <w:tcW w:w="3371" w:type="dxa"/>
            <w:vAlign w:val="center"/>
          </w:tcPr>
          <w:p w14:paraId="62191103" w14:textId="77777777" w:rsidR="00036418" w:rsidRPr="00D60FFD" w:rsidRDefault="00036418" w:rsidP="00036418">
            <w:pPr>
              <w:pStyle w:val="afffffb"/>
            </w:pPr>
            <w:r w:rsidRPr="00D60FFD">
              <w:t>成套装置，由急冷水泵、管道系统和控制系统组成。急冷水量</w:t>
            </w:r>
            <w:r w:rsidRPr="00D60FFD">
              <w:t>1.7-4.5t/h</w:t>
            </w:r>
            <w:r w:rsidRPr="00D60FFD">
              <w:t>，急冷水泵</w:t>
            </w:r>
            <w:r w:rsidRPr="00D60FFD">
              <w:t>2</w:t>
            </w:r>
            <w:r w:rsidRPr="00D60FFD">
              <w:t>台（</w:t>
            </w:r>
            <w:r w:rsidRPr="00D60FFD">
              <w:t>1</w:t>
            </w:r>
            <w:r w:rsidRPr="00D60FFD">
              <w:t>用</w:t>
            </w:r>
            <w:r w:rsidRPr="00D60FFD">
              <w:t>1</w:t>
            </w:r>
            <w:r w:rsidRPr="00D60FFD">
              <w:t>倍），流量</w:t>
            </w:r>
            <w:r w:rsidRPr="00D60FFD">
              <w:t>5.5m</w:t>
            </w:r>
            <w:r w:rsidRPr="00D60FFD">
              <w:rPr>
                <w:vertAlign w:val="superscript"/>
              </w:rPr>
              <w:t>3</w:t>
            </w:r>
            <w:r w:rsidRPr="00D60FFD">
              <w:t>/h</w:t>
            </w:r>
            <w:r w:rsidRPr="00D60FFD">
              <w:t>，扬程</w:t>
            </w:r>
            <w:r w:rsidRPr="00D60FFD">
              <w:t>101m</w:t>
            </w:r>
            <w:r w:rsidRPr="00D60FFD">
              <w:t>，</w:t>
            </w:r>
            <w:r w:rsidRPr="00D60FFD">
              <w:t>3kW</w:t>
            </w:r>
            <w:r w:rsidRPr="00D60FFD">
              <w:t>。</w:t>
            </w:r>
          </w:p>
        </w:tc>
        <w:tc>
          <w:tcPr>
            <w:tcW w:w="851" w:type="dxa"/>
            <w:vAlign w:val="center"/>
          </w:tcPr>
          <w:p w14:paraId="76AE9533" w14:textId="77777777" w:rsidR="00036418" w:rsidRPr="00D60FFD" w:rsidRDefault="00036418" w:rsidP="00036418">
            <w:pPr>
              <w:pStyle w:val="afffffb"/>
            </w:pPr>
            <w:r w:rsidRPr="00D60FFD">
              <w:t>套</w:t>
            </w:r>
          </w:p>
        </w:tc>
        <w:tc>
          <w:tcPr>
            <w:tcW w:w="708" w:type="dxa"/>
            <w:vAlign w:val="center"/>
          </w:tcPr>
          <w:p w14:paraId="229EC20F" w14:textId="77777777" w:rsidR="00036418" w:rsidRPr="00D60FFD" w:rsidRDefault="00036418" w:rsidP="00036418">
            <w:pPr>
              <w:pStyle w:val="afffffb"/>
            </w:pPr>
            <w:r w:rsidRPr="00D60FFD">
              <w:t>1</w:t>
            </w:r>
          </w:p>
        </w:tc>
        <w:tc>
          <w:tcPr>
            <w:tcW w:w="1089" w:type="dxa"/>
            <w:vAlign w:val="center"/>
          </w:tcPr>
          <w:p w14:paraId="3F878F18" w14:textId="77777777" w:rsidR="00036418" w:rsidRPr="00D60FFD" w:rsidRDefault="00036418" w:rsidP="00036418">
            <w:pPr>
              <w:pStyle w:val="afffffb"/>
            </w:pPr>
          </w:p>
        </w:tc>
      </w:tr>
      <w:tr w:rsidR="00A13B0B" w:rsidRPr="00D60FFD" w14:paraId="1CFC914A" w14:textId="77777777" w:rsidTr="00CC5EDB">
        <w:tc>
          <w:tcPr>
            <w:tcW w:w="1504" w:type="dxa"/>
            <w:vAlign w:val="center"/>
          </w:tcPr>
          <w:p w14:paraId="05D3AA1A" w14:textId="77777777" w:rsidR="00036418" w:rsidRPr="00D60FFD" w:rsidRDefault="00036418" w:rsidP="00036418">
            <w:pPr>
              <w:pStyle w:val="afffffb"/>
            </w:pPr>
            <w:r w:rsidRPr="00D60FFD">
              <w:t>5</w:t>
            </w:r>
          </w:p>
        </w:tc>
        <w:tc>
          <w:tcPr>
            <w:tcW w:w="1504" w:type="dxa"/>
            <w:vAlign w:val="center"/>
          </w:tcPr>
          <w:p w14:paraId="243160B1" w14:textId="77777777" w:rsidR="00036418" w:rsidRPr="00D60FFD" w:rsidRDefault="00036418" w:rsidP="00036418">
            <w:pPr>
              <w:pStyle w:val="afffffb"/>
            </w:pPr>
            <w:r w:rsidRPr="00D60FFD">
              <w:t>急冷喷枪</w:t>
            </w:r>
          </w:p>
        </w:tc>
        <w:tc>
          <w:tcPr>
            <w:tcW w:w="3371" w:type="dxa"/>
            <w:vAlign w:val="center"/>
          </w:tcPr>
          <w:p w14:paraId="15573773" w14:textId="77777777" w:rsidR="00036418" w:rsidRPr="00D60FFD" w:rsidRDefault="00036418" w:rsidP="00036418">
            <w:pPr>
              <w:pStyle w:val="afffffb"/>
            </w:pPr>
            <w:r w:rsidRPr="00D60FFD">
              <w:t>双流体喷枪，喷嘴哈氏合金，喷枪</w:t>
            </w:r>
            <w:r w:rsidRPr="00D60FFD">
              <w:t>316L</w:t>
            </w:r>
            <w:r w:rsidRPr="00D60FFD">
              <w:t>，单只喷嘴水量</w:t>
            </w:r>
            <w:r w:rsidRPr="00D60FFD">
              <w:t>1.5t/h</w:t>
            </w:r>
            <w:r w:rsidRPr="00D60FFD">
              <w:t>，喷枪长约</w:t>
            </w:r>
            <w:r w:rsidRPr="00D60FFD">
              <w:t>1000mm</w:t>
            </w:r>
            <w:r w:rsidRPr="00D60FFD">
              <w:t>。</w:t>
            </w:r>
          </w:p>
        </w:tc>
        <w:tc>
          <w:tcPr>
            <w:tcW w:w="851" w:type="dxa"/>
            <w:vAlign w:val="center"/>
          </w:tcPr>
          <w:p w14:paraId="4DF705C0" w14:textId="77777777" w:rsidR="00036418" w:rsidRPr="00D60FFD" w:rsidRDefault="00036418" w:rsidP="00036418">
            <w:pPr>
              <w:pStyle w:val="afffffb"/>
            </w:pPr>
            <w:r w:rsidRPr="00D60FFD">
              <w:t>只</w:t>
            </w:r>
          </w:p>
        </w:tc>
        <w:tc>
          <w:tcPr>
            <w:tcW w:w="708" w:type="dxa"/>
            <w:vAlign w:val="center"/>
          </w:tcPr>
          <w:p w14:paraId="18A481D3" w14:textId="77777777" w:rsidR="00036418" w:rsidRPr="00D60FFD" w:rsidRDefault="00036418" w:rsidP="00036418">
            <w:pPr>
              <w:pStyle w:val="afffffb"/>
            </w:pPr>
            <w:r w:rsidRPr="00D60FFD">
              <w:t>3</w:t>
            </w:r>
          </w:p>
        </w:tc>
        <w:tc>
          <w:tcPr>
            <w:tcW w:w="1089" w:type="dxa"/>
            <w:vAlign w:val="center"/>
          </w:tcPr>
          <w:p w14:paraId="7A1544C7" w14:textId="77777777" w:rsidR="00036418" w:rsidRPr="00D60FFD" w:rsidRDefault="00036418" w:rsidP="00036418">
            <w:pPr>
              <w:pStyle w:val="afffffb"/>
            </w:pPr>
          </w:p>
        </w:tc>
      </w:tr>
      <w:tr w:rsidR="00A13B0B" w:rsidRPr="00D60FFD" w14:paraId="728E6BE7" w14:textId="77777777" w:rsidTr="00CC5EDB">
        <w:tc>
          <w:tcPr>
            <w:tcW w:w="1504" w:type="dxa"/>
            <w:vAlign w:val="center"/>
          </w:tcPr>
          <w:p w14:paraId="205E7543" w14:textId="77777777" w:rsidR="00036418" w:rsidRPr="00D60FFD" w:rsidRDefault="00036418" w:rsidP="00036418">
            <w:pPr>
              <w:pStyle w:val="afffffb"/>
            </w:pPr>
            <w:r w:rsidRPr="00D60FFD">
              <w:t>6</w:t>
            </w:r>
          </w:p>
        </w:tc>
        <w:tc>
          <w:tcPr>
            <w:tcW w:w="1504" w:type="dxa"/>
            <w:vAlign w:val="center"/>
          </w:tcPr>
          <w:p w14:paraId="62C559B7" w14:textId="77777777" w:rsidR="00036418" w:rsidRPr="00D60FFD" w:rsidRDefault="00036418" w:rsidP="00036418">
            <w:pPr>
              <w:pStyle w:val="afffffb"/>
            </w:pPr>
            <w:r w:rsidRPr="00D60FFD">
              <w:t>罗茨风机</w:t>
            </w:r>
          </w:p>
        </w:tc>
        <w:tc>
          <w:tcPr>
            <w:tcW w:w="3371" w:type="dxa"/>
            <w:vAlign w:val="center"/>
          </w:tcPr>
          <w:p w14:paraId="480F9B2B" w14:textId="77777777" w:rsidR="00036418" w:rsidRPr="00D60FFD" w:rsidRDefault="00036418" w:rsidP="00036418">
            <w:pPr>
              <w:pStyle w:val="afffffb"/>
            </w:pPr>
            <w:r w:rsidRPr="00D60FFD">
              <w:t>SNCR</w:t>
            </w:r>
            <w:r w:rsidRPr="00D60FFD">
              <w:t>喷枪提供冷却风。风量</w:t>
            </w:r>
            <w:r w:rsidRPr="00D60FFD">
              <w:t>100Nm</w:t>
            </w:r>
            <w:r w:rsidRPr="00D60FFD">
              <w:rPr>
                <w:vertAlign w:val="superscript"/>
              </w:rPr>
              <w:t>3</w:t>
            </w:r>
            <w:r w:rsidRPr="00D60FFD">
              <w:t>/h</w:t>
            </w:r>
            <w:r w:rsidRPr="00D60FFD">
              <w:t>，风压</w:t>
            </w:r>
            <w:r w:rsidRPr="00D60FFD">
              <w:t>19.6 kPa</w:t>
            </w:r>
            <w:r w:rsidRPr="00D60FFD">
              <w:t>，</w:t>
            </w:r>
            <w:r w:rsidRPr="00D60FFD">
              <w:t>2.2kW</w:t>
            </w:r>
            <w:r w:rsidRPr="00D60FFD">
              <w:t>。</w:t>
            </w:r>
          </w:p>
        </w:tc>
        <w:tc>
          <w:tcPr>
            <w:tcW w:w="851" w:type="dxa"/>
            <w:vAlign w:val="center"/>
          </w:tcPr>
          <w:p w14:paraId="19C0AAB9" w14:textId="77777777" w:rsidR="00036418" w:rsidRPr="00D60FFD" w:rsidRDefault="00036418" w:rsidP="00036418">
            <w:pPr>
              <w:pStyle w:val="afffffb"/>
            </w:pPr>
            <w:r w:rsidRPr="00D60FFD">
              <w:t>台</w:t>
            </w:r>
          </w:p>
        </w:tc>
        <w:tc>
          <w:tcPr>
            <w:tcW w:w="708" w:type="dxa"/>
            <w:vAlign w:val="center"/>
          </w:tcPr>
          <w:p w14:paraId="0F62367B" w14:textId="77777777" w:rsidR="00036418" w:rsidRPr="00D60FFD" w:rsidRDefault="00036418" w:rsidP="00036418">
            <w:pPr>
              <w:pStyle w:val="afffffb"/>
            </w:pPr>
            <w:r w:rsidRPr="00D60FFD">
              <w:t>1</w:t>
            </w:r>
          </w:p>
        </w:tc>
        <w:tc>
          <w:tcPr>
            <w:tcW w:w="1089" w:type="dxa"/>
            <w:vAlign w:val="center"/>
          </w:tcPr>
          <w:p w14:paraId="45D0B3CC" w14:textId="77777777" w:rsidR="00036418" w:rsidRPr="00D60FFD" w:rsidRDefault="00036418" w:rsidP="00036418">
            <w:pPr>
              <w:pStyle w:val="afffffb"/>
            </w:pPr>
          </w:p>
        </w:tc>
      </w:tr>
      <w:tr w:rsidR="00A13B0B" w:rsidRPr="00D60FFD" w14:paraId="106FB9FA" w14:textId="77777777" w:rsidTr="00CC5EDB">
        <w:tc>
          <w:tcPr>
            <w:tcW w:w="1504" w:type="dxa"/>
            <w:vAlign w:val="center"/>
          </w:tcPr>
          <w:p w14:paraId="5CCE721B" w14:textId="77777777" w:rsidR="00036418" w:rsidRPr="00D60FFD" w:rsidRDefault="00036418" w:rsidP="00036418">
            <w:pPr>
              <w:pStyle w:val="afffffb"/>
            </w:pPr>
            <w:r w:rsidRPr="00D60FFD">
              <w:t>7</w:t>
            </w:r>
          </w:p>
        </w:tc>
        <w:tc>
          <w:tcPr>
            <w:tcW w:w="1504" w:type="dxa"/>
            <w:vAlign w:val="center"/>
          </w:tcPr>
          <w:p w14:paraId="76FC52F1" w14:textId="77777777" w:rsidR="00036418" w:rsidRPr="00D60FFD" w:rsidRDefault="00036418" w:rsidP="00036418">
            <w:pPr>
              <w:pStyle w:val="afffffb"/>
            </w:pPr>
            <w:r w:rsidRPr="00D60FFD">
              <w:t>干式反应塔</w:t>
            </w:r>
          </w:p>
        </w:tc>
        <w:tc>
          <w:tcPr>
            <w:tcW w:w="3371" w:type="dxa"/>
            <w:vAlign w:val="center"/>
          </w:tcPr>
          <w:p w14:paraId="4906DF49" w14:textId="77777777" w:rsidR="00036418" w:rsidRPr="00D60FFD" w:rsidRDefault="00036418" w:rsidP="00036418">
            <w:pPr>
              <w:pStyle w:val="afffffb"/>
            </w:pPr>
            <w:r w:rsidRPr="00D60FFD">
              <w:t>φ1.6×13m</w:t>
            </w:r>
            <w:r w:rsidRPr="00D60FFD">
              <w:t>，内衬</w:t>
            </w:r>
            <w:r w:rsidRPr="00D60FFD">
              <w:t>KPI</w:t>
            </w:r>
            <w:r w:rsidRPr="00D60FFD">
              <w:t>耐酸浇筑料，外做保温。碳钢。</w:t>
            </w:r>
          </w:p>
        </w:tc>
        <w:tc>
          <w:tcPr>
            <w:tcW w:w="851" w:type="dxa"/>
            <w:vAlign w:val="center"/>
          </w:tcPr>
          <w:p w14:paraId="27B0D78D" w14:textId="77777777" w:rsidR="00036418" w:rsidRPr="00D60FFD" w:rsidRDefault="00036418" w:rsidP="00036418">
            <w:pPr>
              <w:pStyle w:val="afffffb"/>
            </w:pPr>
            <w:r w:rsidRPr="00D60FFD">
              <w:t>套</w:t>
            </w:r>
          </w:p>
        </w:tc>
        <w:tc>
          <w:tcPr>
            <w:tcW w:w="708" w:type="dxa"/>
            <w:vAlign w:val="center"/>
          </w:tcPr>
          <w:p w14:paraId="464A0281" w14:textId="77777777" w:rsidR="00036418" w:rsidRPr="00D60FFD" w:rsidRDefault="00036418" w:rsidP="00036418">
            <w:pPr>
              <w:pStyle w:val="afffffb"/>
            </w:pPr>
            <w:r w:rsidRPr="00D60FFD">
              <w:t>1</w:t>
            </w:r>
          </w:p>
        </w:tc>
        <w:tc>
          <w:tcPr>
            <w:tcW w:w="1089" w:type="dxa"/>
            <w:vAlign w:val="center"/>
          </w:tcPr>
          <w:p w14:paraId="204EF73E" w14:textId="77777777" w:rsidR="00036418" w:rsidRPr="00D60FFD" w:rsidRDefault="00036418" w:rsidP="00036418">
            <w:pPr>
              <w:pStyle w:val="afffffb"/>
            </w:pPr>
          </w:p>
        </w:tc>
      </w:tr>
      <w:tr w:rsidR="00A13B0B" w:rsidRPr="00D60FFD" w14:paraId="7D000246" w14:textId="77777777" w:rsidTr="00CC5EDB">
        <w:tc>
          <w:tcPr>
            <w:tcW w:w="1504" w:type="dxa"/>
            <w:vAlign w:val="center"/>
          </w:tcPr>
          <w:p w14:paraId="293E64FE" w14:textId="77777777" w:rsidR="00036418" w:rsidRPr="00D60FFD" w:rsidRDefault="00036418" w:rsidP="00036418">
            <w:pPr>
              <w:pStyle w:val="afffffb"/>
            </w:pPr>
            <w:r w:rsidRPr="00D60FFD">
              <w:t>8</w:t>
            </w:r>
          </w:p>
        </w:tc>
        <w:tc>
          <w:tcPr>
            <w:tcW w:w="1504" w:type="dxa"/>
            <w:vAlign w:val="center"/>
          </w:tcPr>
          <w:p w14:paraId="59B52E74" w14:textId="77777777" w:rsidR="00036418" w:rsidRPr="00D60FFD" w:rsidRDefault="00036418" w:rsidP="00036418">
            <w:pPr>
              <w:pStyle w:val="afffffb"/>
            </w:pPr>
            <w:r w:rsidRPr="00D60FFD">
              <w:t>急冷塔</w:t>
            </w:r>
            <w:r w:rsidRPr="00D60FFD">
              <w:rPr>
                <w:rFonts w:hint="eastAsia"/>
              </w:rPr>
              <w:t>出灰阀</w:t>
            </w:r>
          </w:p>
        </w:tc>
        <w:tc>
          <w:tcPr>
            <w:tcW w:w="3371" w:type="dxa"/>
            <w:vAlign w:val="center"/>
          </w:tcPr>
          <w:p w14:paraId="16C3EB3D" w14:textId="77777777" w:rsidR="00036418" w:rsidRPr="00D60FFD" w:rsidRDefault="00036418" w:rsidP="00036418">
            <w:pPr>
              <w:pStyle w:val="afffffb"/>
            </w:pPr>
            <w:r w:rsidRPr="00D60FFD">
              <w:t>DN400</w:t>
            </w:r>
            <w:r w:rsidRPr="00D60FFD">
              <w:t>，</w:t>
            </w:r>
            <w:r w:rsidRPr="00D60FFD">
              <w:t>3kW</w:t>
            </w:r>
            <w:r w:rsidRPr="00D60FFD">
              <w:t>。</w:t>
            </w:r>
          </w:p>
        </w:tc>
        <w:tc>
          <w:tcPr>
            <w:tcW w:w="851" w:type="dxa"/>
            <w:vAlign w:val="center"/>
          </w:tcPr>
          <w:p w14:paraId="7524477E" w14:textId="77777777" w:rsidR="00036418" w:rsidRPr="00D60FFD" w:rsidRDefault="00036418" w:rsidP="00036418">
            <w:pPr>
              <w:pStyle w:val="afffffb"/>
            </w:pPr>
            <w:r w:rsidRPr="00D60FFD">
              <w:t>套</w:t>
            </w:r>
          </w:p>
        </w:tc>
        <w:tc>
          <w:tcPr>
            <w:tcW w:w="708" w:type="dxa"/>
            <w:vAlign w:val="center"/>
          </w:tcPr>
          <w:p w14:paraId="0BD79FCB" w14:textId="77777777" w:rsidR="00036418" w:rsidRPr="00D60FFD" w:rsidRDefault="00036418" w:rsidP="00036418">
            <w:pPr>
              <w:pStyle w:val="afffffb"/>
            </w:pPr>
            <w:r w:rsidRPr="00D60FFD">
              <w:t>1</w:t>
            </w:r>
          </w:p>
        </w:tc>
        <w:tc>
          <w:tcPr>
            <w:tcW w:w="1089" w:type="dxa"/>
            <w:vAlign w:val="center"/>
          </w:tcPr>
          <w:p w14:paraId="6A19DB54" w14:textId="77777777" w:rsidR="00036418" w:rsidRPr="00D60FFD" w:rsidRDefault="00036418" w:rsidP="00036418">
            <w:pPr>
              <w:pStyle w:val="afffffb"/>
            </w:pPr>
          </w:p>
        </w:tc>
      </w:tr>
      <w:tr w:rsidR="00A13B0B" w:rsidRPr="00D60FFD" w14:paraId="16794814" w14:textId="77777777" w:rsidTr="00CC5EDB">
        <w:tc>
          <w:tcPr>
            <w:tcW w:w="1504" w:type="dxa"/>
            <w:vAlign w:val="center"/>
          </w:tcPr>
          <w:p w14:paraId="046432B1" w14:textId="77777777" w:rsidR="00036418" w:rsidRPr="00D60FFD" w:rsidRDefault="00036418" w:rsidP="00036418">
            <w:pPr>
              <w:pStyle w:val="afffffb"/>
            </w:pPr>
            <w:r w:rsidRPr="00D60FFD">
              <w:t>9</w:t>
            </w:r>
          </w:p>
        </w:tc>
        <w:tc>
          <w:tcPr>
            <w:tcW w:w="1504" w:type="dxa"/>
            <w:vAlign w:val="center"/>
          </w:tcPr>
          <w:p w14:paraId="12F95C23" w14:textId="77777777" w:rsidR="00036418" w:rsidRPr="00D60FFD" w:rsidRDefault="00036418" w:rsidP="00036418">
            <w:pPr>
              <w:pStyle w:val="afffffb"/>
            </w:pPr>
            <w:r w:rsidRPr="00D60FFD">
              <w:t>消石灰仓</w:t>
            </w:r>
          </w:p>
        </w:tc>
        <w:tc>
          <w:tcPr>
            <w:tcW w:w="3371" w:type="dxa"/>
            <w:vAlign w:val="center"/>
          </w:tcPr>
          <w:p w14:paraId="03506829" w14:textId="77777777" w:rsidR="00036418" w:rsidRPr="00D60FFD" w:rsidRDefault="00036418" w:rsidP="00036418">
            <w:pPr>
              <w:pStyle w:val="afffffb"/>
            </w:pPr>
            <w:r w:rsidRPr="00D60FFD">
              <w:t>有效容积</w:t>
            </w:r>
            <w:r w:rsidRPr="00D60FFD">
              <w:t>20m</w:t>
            </w:r>
            <w:r w:rsidRPr="00D60FFD">
              <w:rPr>
                <w:vertAlign w:val="superscript"/>
              </w:rPr>
              <w:t>3</w:t>
            </w:r>
            <w:r w:rsidRPr="00D60FFD">
              <w:t>，碳钢，设仓顶除尘器，</w:t>
            </w:r>
            <w:r w:rsidRPr="00D60FFD">
              <w:t>1.1kW</w:t>
            </w:r>
            <w:r w:rsidRPr="00D60FFD">
              <w:t>。</w:t>
            </w:r>
          </w:p>
        </w:tc>
        <w:tc>
          <w:tcPr>
            <w:tcW w:w="851" w:type="dxa"/>
            <w:vAlign w:val="center"/>
          </w:tcPr>
          <w:p w14:paraId="3EB89E46" w14:textId="77777777" w:rsidR="00036418" w:rsidRPr="00D60FFD" w:rsidRDefault="00036418" w:rsidP="00036418">
            <w:pPr>
              <w:pStyle w:val="afffffb"/>
            </w:pPr>
            <w:r w:rsidRPr="00D60FFD">
              <w:t>套</w:t>
            </w:r>
          </w:p>
        </w:tc>
        <w:tc>
          <w:tcPr>
            <w:tcW w:w="708" w:type="dxa"/>
            <w:vAlign w:val="center"/>
          </w:tcPr>
          <w:p w14:paraId="4B9CB1CF" w14:textId="77777777" w:rsidR="00036418" w:rsidRPr="00D60FFD" w:rsidRDefault="00036418" w:rsidP="00036418">
            <w:pPr>
              <w:pStyle w:val="afffffb"/>
            </w:pPr>
            <w:r w:rsidRPr="00D60FFD">
              <w:t>1</w:t>
            </w:r>
          </w:p>
        </w:tc>
        <w:tc>
          <w:tcPr>
            <w:tcW w:w="1089" w:type="dxa"/>
            <w:vAlign w:val="center"/>
          </w:tcPr>
          <w:p w14:paraId="555E1C87" w14:textId="77777777" w:rsidR="00036418" w:rsidRPr="00D60FFD" w:rsidRDefault="00036418" w:rsidP="00036418">
            <w:pPr>
              <w:pStyle w:val="afffffb"/>
            </w:pPr>
          </w:p>
        </w:tc>
      </w:tr>
      <w:tr w:rsidR="00A13B0B" w:rsidRPr="00D60FFD" w14:paraId="65CED64D" w14:textId="77777777" w:rsidTr="00CC5EDB">
        <w:tc>
          <w:tcPr>
            <w:tcW w:w="1504" w:type="dxa"/>
            <w:vAlign w:val="center"/>
          </w:tcPr>
          <w:p w14:paraId="45CEE35C" w14:textId="77777777" w:rsidR="00036418" w:rsidRPr="00D60FFD" w:rsidRDefault="00036418" w:rsidP="00036418">
            <w:pPr>
              <w:pStyle w:val="afffffb"/>
            </w:pPr>
            <w:r w:rsidRPr="00D60FFD">
              <w:t>10</w:t>
            </w:r>
          </w:p>
        </w:tc>
        <w:tc>
          <w:tcPr>
            <w:tcW w:w="1504" w:type="dxa"/>
            <w:vAlign w:val="center"/>
          </w:tcPr>
          <w:p w14:paraId="2CF50DD3" w14:textId="77777777" w:rsidR="00036418" w:rsidRPr="00D60FFD" w:rsidRDefault="00036418" w:rsidP="00036418">
            <w:pPr>
              <w:pStyle w:val="afffffb"/>
            </w:pPr>
            <w:r w:rsidRPr="00D60FFD">
              <w:t>消石灰给料装置</w:t>
            </w:r>
          </w:p>
        </w:tc>
        <w:tc>
          <w:tcPr>
            <w:tcW w:w="3371" w:type="dxa"/>
            <w:vAlign w:val="center"/>
          </w:tcPr>
          <w:p w14:paraId="5020237B" w14:textId="77777777" w:rsidR="00036418" w:rsidRPr="00D60FFD" w:rsidRDefault="00036418" w:rsidP="00036418">
            <w:pPr>
              <w:pStyle w:val="afffffb"/>
            </w:pPr>
            <w:r w:rsidRPr="00D60FFD">
              <w:rPr>
                <w:rFonts w:hint="eastAsia"/>
              </w:rPr>
              <w:t>输送量</w:t>
            </w:r>
            <w:r w:rsidRPr="00D60FFD">
              <w:rPr>
                <w:rFonts w:hint="eastAsia"/>
              </w:rPr>
              <w:t>10~100kg/h</w:t>
            </w:r>
          </w:p>
        </w:tc>
        <w:tc>
          <w:tcPr>
            <w:tcW w:w="851" w:type="dxa"/>
            <w:vAlign w:val="center"/>
          </w:tcPr>
          <w:p w14:paraId="7BFDF8A0" w14:textId="77777777" w:rsidR="00036418" w:rsidRPr="00D60FFD" w:rsidRDefault="00036418" w:rsidP="00036418">
            <w:pPr>
              <w:pStyle w:val="afffffb"/>
            </w:pPr>
            <w:r w:rsidRPr="00D60FFD">
              <w:t>套</w:t>
            </w:r>
          </w:p>
        </w:tc>
        <w:tc>
          <w:tcPr>
            <w:tcW w:w="708" w:type="dxa"/>
            <w:vAlign w:val="center"/>
          </w:tcPr>
          <w:p w14:paraId="59381540" w14:textId="77777777" w:rsidR="00036418" w:rsidRPr="00D60FFD" w:rsidRDefault="00036418" w:rsidP="00036418">
            <w:pPr>
              <w:pStyle w:val="afffffb"/>
            </w:pPr>
            <w:r w:rsidRPr="00D60FFD">
              <w:t>1</w:t>
            </w:r>
          </w:p>
        </w:tc>
        <w:tc>
          <w:tcPr>
            <w:tcW w:w="1089" w:type="dxa"/>
            <w:vAlign w:val="center"/>
          </w:tcPr>
          <w:p w14:paraId="57940D4B" w14:textId="77777777" w:rsidR="00036418" w:rsidRPr="00D60FFD" w:rsidRDefault="00036418" w:rsidP="00036418">
            <w:pPr>
              <w:pStyle w:val="afffffb"/>
            </w:pPr>
          </w:p>
        </w:tc>
      </w:tr>
      <w:tr w:rsidR="00A13B0B" w:rsidRPr="00D60FFD" w14:paraId="6EEAE61D" w14:textId="77777777" w:rsidTr="00CC5EDB">
        <w:tc>
          <w:tcPr>
            <w:tcW w:w="1504" w:type="dxa"/>
            <w:vAlign w:val="center"/>
          </w:tcPr>
          <w:p w14:paraId="4B0042EE" w14:textId="77777777" w:rsidR="00036418" w:rsidRPr="00D60FFD" w:rsidRDefault="00036418" w:rsidP="00036418">
            <w:pPr>
              <w:pStyle w:val="afffffb"/>
            </w:pPr>
            <w:r w:rsidRPr="00D60FFD">
              <w:rPr>
                <w:rFonts w:hint="eastAsia"/>
              </w:rPr>
              <w:t>1</w:t>
            </w:r>
            <w:r w:rsidRPr="00D60FFD">
              <w:t>0.1</w:t>
            </w:r>
          </w:p>
        </w:tc>
        <w:tc>
          <w:tcPr>
            <w:tcW w:w="1504" w:type="dxa"/>
            <w:vAlign w:val="center"/>
          </w:tcPr>
          <w:p w14:paraId="64148112" w14:textId="77777777" w:rsidR="00036418" w:rsidRPr="00D60FFD" w:rsidRDefault="00036418" w:rsidP="00036418">
            <w:pPr>
              <w:pStyle w:val="afffffb"/>
            </w:pPr>
            <w:r w:rsidRPr="00D60FFD">
              <w:rPr>
                <w:rFonts w:hint="eastAsia"/>
              </w:rPr>
              <w:t>石灰仓破拱装置</w:t>
            </w:r>
          </w:p>
        </w:tc>
        <w:tc>
          <w:tcPr>
            <w:tcW w:w="3371" w:type="dxa"/>
            <w:vAlign w:val="center"/>
          </w:tcPr>
          <w:p w14:paraId="01A87CDD" w14:textId="77777777" w:rsidR="00036418" w:rsidRPr="00D60FFD" w:rsidRDefault="00036418" w:rsidP="00036418">
            <w:pPr>
              <w:pStyle w:val="afffffb"/>
            </w:pPr>
            <w:r w:rsidRPr="00D60FFD">
              <w:rPr>
                <w:rFonts w:hint="eastAsia"/>
              </w:rPr>
              <w:t>功率</w:t>
            </w:r>
            <w:r w:rsidRPr="00D60FFD">
              <w:rPr>
                <w:rFonts w:hint="eastAsia"/>
              </w:rPr>
              <w:t>.0.75kW</w:t>
            </w:r>
            <w:r w:rsidRPr="00D60FFD">
              <w:rPr>
                <w:rFonts w:hint="eastAsia"/>
              </w:rPr>
              <w:t>，减速比</w:t>
            </w:r>
            <w:r w:rsidRPr="00D60FFD">
              <w:rPr>
                <w:rFonts w:hint="eastAsia"/>
              </w:rPr>
              <w:t>1:100</w:t>
            </w:r>
            <w:r w:rsidRPr="00D60FFD">
              <w:rPr>
                <w:rFonts w:hint="eastAsia"/>
              </w:rPr>
              <w:t>，</w:t>
            </w:r>
            <w:r w:rsidRPr="00D60FFD">
              <w:rPr>
                <w:rFonts w:hint="eastAsia"/>
              </w:rPr>
              <w:t>0</w:t>
            </w:r>
            <w:r w:rsidRPr="00D60FFD">
              <w:t>.75kW</w:t>
            </w:r>
          </w:p>
        </w:tc>
        <w:tc>
          <w:tcPr>
            <w:tcW w:w="851" w:type="dxa"/>
            <w:vAlign w:val="center"/>
          </w:tcPr>
          <w:p w14:paraId="37CADE49" w14:textId="77777777" w:rsidR="00036418" w:rsidRPr="00D60FFD" w:rsidRDefault="00036418" w:rsidP="00036418">
            <w:pPr>
              <w:pStyle w:val="afffffb"/>
            </w:pPr>
            <w:r w:rsidRPr="00D60FFD">
              <w:t>套</w:t>
            </w:r>
          </w:p>
        </w:tc>
        <w:tc>
          <w:tcPr>
            <w:tcW w:w="708" w:type="dxa"/>
            <w:vAlign w:val="center"/>
          </w:tcPr>
          <w:p w14:paraId="7CBE729B" w14:textId="77777777" w:rsidR="00036418" w:rsidRPr="00D60FFD" w:rsidRDefault="00036418" w:rsidP="00036418">
            <w:pPr>
              <w:pStyle w:val="afffffb"/>
            </w:pPr>
            <w:r w:rsidRPr="00D60FFD">
              <w:t>1</w:t>
            </w:r>
          </w:p>
        </w:tc>
        <w:tc>
          <w:tcPr>
            <w:tcW w:w="1089" w:type="dxa"/>
            <w:vAlign w:val="center"/>
          </w:tcPr>
          <w:p w14:paraId="313F92AE" w14:textId="77777777" w:rsidR="00036418" w:rsidRPr="00D60FFD" w:rsidRDefault="00036418" w:rsidP="00036418">
            <w:pPr>
              <w:pStyle w:val="afffffb"/>
            </w:pPr>
          </w:p>
        </w:tc>
      </w:tr>
      <w:tr w:rsidR="000736C4" w:rsidRPr="00D60FFD" w14:paraId="4D1CCBDA" w14:textId="77777777" w:rsidTr="00CC5EDB">
        <w:tc>
          <w:tcPr>
            <w:tcW w:w="1504" w:type="dxa"/>
            <w:vAlign w:val="center"/>
          </w:tcPr>
          <w:p w14:paraId="448ADC9F" w14:textId="77777777" w:rsidR="00036418" w:rsidRPr="00D60FFD" w:rsidRDefault="00036418" w:rsidP="00036418">
            <w:pPr>
              <w:pStyle w:val="afffffb"/>
            </w:pPr>
            <w:r w:rsidRPr="00D60FFD">
              <w:rPr>
                <w:rFonts w:hint="eastAsia"/>
              </w:rPr>
              <w:t>1</w:t>
            </w:r>
            <w:r w:rsidRPr="00D60FFD">
              <w:t>0.2</w:t>
            </w:r>
          </w:p>
        </w:tc>
        <w:tc>
          <w:tcPr>
            <w:tcW w:w="1504" w:type="dxa"/>
            <w:vAlign w:val="center"/>
          </w:tcPr>
          <w:p w14:paraId="1E3EA3CB" w14:textId="77777777" w:rsidR="00036418" w:rsidRPr="00D60FFD" w:rsidRDefault="00036418" w:rsidP="00036418">
            <w:pPr>
              <w:pStyle w:val="afffffb"/>
            </w:pPr>
            <w:r w:rsidRPr="00D60FFD">
              <w:rPr>
                <w:rFonts w:hint="eastAsia"/>
              </w:rPr>
              <w:t>石灰给料螺旋</w:t>
            </w:r>
          </w:p>
        </w:tc>
        <w:tc>
          <w:tcPr>
            <w:tcW w:w="3371" w:type="dxa"/>
            <w:vAlign w:val="center"/>
          </w:tcPr>
          <w:p w14:paraId="641E6907" w14:textId="77777777" w:rsidR="00036418" w:rsidRPr="00D60FFD" w:rsidRDefault="00036418" w:rsidP="00036418">
            <w:pPr>
              <w:pStyle w:val="afffffb"/>
            </w:pPr>
            <w:r w:rsidRPr="00D60FFD">
              <w:rPr>
                <w:rFonts w:hint="eastAsia"/>
              </w:rPr>
              <w:t>变频电机，功率</w:t>
            </w:r>
            <w:r w:rsidRPr="00D60FFD">
              <w:rPr>
                <w:rFonts w:hint="eastAsia"/>
              </w:rPr>
              <w:t>0.2kW</w:t>
            </w:r>
            <w:r w:rsidRPr="00D60FFD">
              <w:rPr>
                <w:rFonts w:hint="eastAsia"/>
              </w:rPr>
              <w:t>，减速比</w:t>
            </w:r>
            <w:r w:rsidRPr="00D60FFD">
              <w:rPr>
                <w:rFonts w:hint="eastAsia"/>
              </w:rPr>
              <w:t>1:20</w:t>
            </w:r>
            <w:r w:rsidRPr="00D60FFD">
              <w:rPr>
                <w:rFonts w:hint="eastAsia"/>
              </w:rPr>
              <w:t>，</w:t>
            </w:r>
            <w:r w:rsidRPr="00D60FFD">
              <w:rPr>
                <w:rFonts w:hint="eastAsia"/>
              </w:rPr>
              <w:t>0</w:t>
            </w:r>
            <w:r w:rsidRPr="00D60FFD">
              <w:t>.2kW</w:t>
            </w:r>
          </w:p>
        </w:tc>
        <w:tc>
          <w:tcPr>
            <w:tcW w:w="851" w:type="dxa"/>
            <w:vAlign w:val="center"/>
          </w:tcPr>
          <w:p w14:paraId="7DB019EA" w14:textId="77777777" w:rsidR="00036418" w:rsidRPr="00D60FFD" w:rsidRDefault="00036418" w:rsidP="00036418">
            <w:pPr>
              <w:pStyle w:val="afffffb"/>
            </w:pPr>
            <w:r w:rsidRPr="00D60FFD">
              <w:t>套</w:t>
            </w:r>
          </w:p>
        </w:tc>
        <w:tc>
          <w:tcPr>
            <w:tcW w:w="708" w:type="dxa"/>
            <w:vAlign w:val="center"/>
          </w:tcPr>
          <w:p w14:paraId="67DF272F" w14:textId="77777777" w:rsidR="00036418" w:rsidRPr="00D60FFD" w:rsidRDefault="00036418" w:rsidP="00036418">
            <w:pPr>
              <w:pStyle w:val="afffffb"/>
            </w:pPr>
            <w:r w:rsidRPr="00D60FFD">
              <w:t>1</w:t>
            </w:r>
          </w:p>
        </w:tc>
        <w:tc>
          <w:tcPr>
            <w:tcW w:w="1089" w:type="dxa"/>
            <w:vAlign w:val="center"/>
          </w:tcPr>
          <w:p w14:paraId="76EF159B" w14:textId="77777777" w:rsidR="00036418" w:rsidRPr="00D60FFD" w:rsidRDefault="00036418" w:rsidP="00036418">
            <w:pPr>
              <w:pStyle w:val="afffffb"/>
            </w:pPr>
          </w:p>
        </w:tc>
      </w:tr>
      <w:tr w:rsidR="000736C4" w:rsidRPr="00D60FFD" w14:paraId="03353FBD" w14:textId="77777777" w:rsidTr="00CC5EDB">
        <w:tc>
          <w:tcPr>
            <w:tcW w:w="1504" w:type="dxa"/>
            <w:vAlign w:val="center"/>
          </w:tcPr>
          <w:p w14:paraId="64C53D70" w14:textId="77777777" w:rsidR="00036418" w:rsidRPr="00D60FFD" w:rsidRDefault="00036418" w:rsidP="00036418">
            <w:pPr>
              <w:pStyle w:val="afffffb"/>
            </w:pPr>
            <w:r w:rsidRPr="00D60FFD">
              <w:rPr>
                <w:rFonts w:hint="eastAsia"/>
              </w:rPr>
              <w:t>1</w:t>
            </w:r>
            <w:r w:rsidRPr="00D60FFD">
              <w:t>0.3</w:t>
            </w:r>
          </w:p>
        </w:tc>
        <w:tc>
          <w:tcPr>
            <w:tcW w:w="1504" w:type="dxa"/>
            <w:vAlign w:val="center"/>
          </w:tcPr>
          <w:p w14:paraId="7DD2EA52" w14:textId="77777777" w:rsidR="00036418" w:rsidRPr="00D60FFD" w:rsidRDefault="00036418" w:rsidP="00036418">
            <w:pPr>
              <w:pStyle w:val="afffffb"/>
            </w:pPr>
            <w:r w:rsidRPr="00D60FFD">
              <w:rPr>
                <w:rFonts w:hint="eastAsia"/>
              </w:rPr>
              <w:t>石灰喷射器</w:t>
            </w:r>
          </w:p>
        </w:tc>
        <w:tc>
          <w:tcPr>
            <w:tcW w:w="3371" w:type="dxa"/>
            <w:vAlign w:val="center"/>
          </w:tcPr>
          <w:p w14:paraId="1F743690" w14:textId="77777777" w:rsidR="00036418" w:rsidRPr="00D60FFD" w:rsidRDefault="00036418" w:rsidP="00036418">
            <w:pPr>
              <w:pStyle w:val="afffffb"/>
            </w:pPr>
            <w:r w:rsidRPr="00D60FFD">
              <w:rPr>
                <w:rFonts w:hint="eastAsia"/>
              </w:rPr>
              <w:t>材质</w:t>
            </w:r>
            <w:r w:rsidRPr="00D60FFD">
              <w:rPr>
                <w:rFonts w:hint="eastAsia"/>
              </w:rPr>
              <w:t>SS304</w:t>
            </w:r>
          </w:p>
        </w:tc>
        <w:tc>
          <w:tcPr>
            <w:tcW w:w="851" w:type="dxa"/>
            <w:vAlign w:val="center"/>
          </w:tcPr>
          <w:p w14:paraId="485E0602" w14:textId="77777777" w:rsidR="00036418" w:rsidRPr="00D60FFD" w:rsidRDefault="00036418" w:rsidP="00036418">
            <w:pPr>
              <w:pStyle w:val="afffffb"/>
            </w:pPr>
            <w:r w:rsidRPr="00D60FFD">
              <w:t>套</w:t>
            </w:r>
          </w:p>
        </w:tc>
        <w:tc>
          <w:tcPr>
            <w:tcW w:w="708" w:type="dxa"/>
            <w:vAlign w:val="center"/>
          </w:tcPr>
          <w:p w14:paraId="5A195071" w14:textId="77777777" w:rsidR="00036418" w:rsidRPr="00D60FFD" w:rsidRDefault="00036418" w:rsidP="00036418">
            <w:pPr>
              <w:pStyle w:val="afffffb"/>
            </w:pPr>
            <w:r w:rsidRPr="00D60FFD">
              <w:t>1</w:t>
            </w:r>
          </w:p>
        </w:tc>
        <w:tc>
          <w:tcPr>
            <w:tcW w:w="1089" w:type="dxa"/>
            <w:vAlign w:val="center"/>
          </w:tcPr>
          <w:p w14:paraId="182FF777" w14:textId="77777777" w:rsidR="00036418" w:rsidRPr="00D60FFD" w:rsidRDefault="00036418" w:rsidP="00036418">
            <w:pPr>
              <w:pStyle w:val="afffffb"/>
            </w:pPr>
          </w:p>
        </w:tc>
      </w:tr>
      <w:tr w:rsidR="000736C4" w:rsidRPr="00D60FFD" w14:paraId="4D570F9C" w14:textId="77777777" w:rsidTr="00CC5EDB">
        <w:tc>
          <w:tcPr>
            <w:tcW w:w="1504" w:type="dxa"/>
            <w:vAlign w:val="center"/>
          </w:tcPr>
          <w:p w14:paraId="2CDAEF48" w14:textId="77777777" w:rsidR="00036418" w:rsidRPr="00D60FFD" w:rsidRDefault="00036418" w:rsidP="00036418">
            <w:pPr>
              <w:pStyle w:val="afffffb"/>
            </w:pPr>
            <w:r w:rsidRPr="00D60FFD">
              <w:t>11</w:t>
            </w:r>
          </w:p>
        </w:tc>
        <w:tc>
          <w:tcPr>
            <w:tcW w:w="1504" w:type="dxa"/>
            <w:vAlign w:val="center"/>
          </w:tcPr>
          <w:p w14:paraId="661A6AC8" w14:textId="77777777" w:rsidR="00036418" w:rsidRPr="00D60FFD" w:rsidRDefault="00036418" w:rsidP="00036418">
            <w:pPr>
              <w:pStyle w:val="afffffb"/>
            </w:pPr>
            <w:r w:rsidRPr="00D60FFD">
              <w:rPr>
                <w:rFonts w:hint="eastAsia"/>
              </w:rPr>
              <w:t>活性炭仓</w:t>
            </w:r>
          </w:p>
        </w:tc>
        <w:tc>
          <w:tcPr>
            <w:tcW w:w="3371" w:type="dxa"/>
            <w:vAlign w:val="center"/>
          </w:tcPr>
          <w:p w14:paraId="1E7F7265" w14:textId="77777777" w:rsidR="00036418" w:rsidRPr="00D60FFD" w:rsidRDefault="00036418" w:rsidP="00036418">
            <w:pPr>
              <w:pStyle w:val="afffffb"/>
            </w:pPr>
            <w:r w:rsidRPr="00D60FFD">
              <w:rPr>
                <w:rFonts w:hint="eastAsia"/>
              </w:rPr>
              <w:t>1m</w:t>
            </w:r>
            <w:r w:rsidRPr="00D60FFD">
              <w:rPr>
                <w:rFonts w:hint="eastAsia"/>
                <w:vertAlign w:val="superscript"/>
              </w:rPr>
              <w:t>3</w:t>
            </w:r>
            <w:r w:rsidRPr="00D60FFD">
              <w:rPr>
                <w:rFonts w:hint="eastAsia"/>
              </w:rPr>
              <w:t>，碳钢</w:t>
            </w:r>
          </w:p>
        </w:tc>
        <w:tc>
          <w:tcPr>
            <w:tcW w:w="851" w:type="dxa"/>
            <w:vAlign w:val="center"/>
          </w:tcPr>
          <w:p w14:paraId="1A544A36" w14:textId="77777777" w:rsidR="00036418" w:rsidRPr="00D60FFD" w:rsidRDefault="00036418" w:rsidP="00036418">
            <w:pPr>
              <w:pStyle w:val="afffffb"/>
            </w:pPr>
            <w:r w:rsidRPr="00D60FFD">
              <w:t>套</w:t>
            </w:r>
          </w:p>
        </w:tc>
        <w:tc>
          <w:tcPr>
            <w:tcW w:w="708" w:type="dxa"/>
            <w:vAlign w:val="center"/>
          </w:tcPr>
          <w:p w14:paraId="2EAFB1F7" w14:textId="77777777" w:rsidR="00036418" w:rsidRPr="00D60FFD" w:rsidRDefault="00036418" w:rsidP="00036418">
            <w:pPr>
              <w:pStyle w:val="afffffb"/>
            </w:pPr>
            <w:r w:rsidRPr="00D60FFD">
              <w:t>1</w:t>
            </w:r>
          </w:p>
        </w:tc>
        <w:tc>
          <w:tcPr>
            <w:tcW w:w="1089" w:type="dxa"/>
            <w:vAlign w:val="center"/>
          </w:tcPr>
          <w:p w14:paraId="254B1AFD" w14:textId="77777777" w:rsidR="00036418" w:rsidRPr="00D60FFD" w:rsidRDefault="00036418" w:rsidP="00036418">
            <w:pPr>
              <w:pStyle w:val="afffffb"/>
            </w:pPr>
          </w:p>
        </w:tc>
      </w:tr>
      <w:tr w:rsidR="000736C4" w:rsidRPr="00D60FFD" w14:paraId="7D83044B" w14:textId="77777777" w:rsidTr="00CC5EDB">
        <w:tc>
          <w:tcPr>
            <w:tcW w:w="1504" w:type="dxa"/>
            <w:vAlign w:val="center"/>
          </w:tcPr>
          <w:p w14:paraId="1FFEBA40" w14:textId="77777777" w:rsidR="00036418" w:rsidRPr="00D60FFD" w:rsidRDefault="00036418" w:rsidP="00036418">
            <w:pPr>
              <w:pStyle w:val="afffffb"/>
            </w:pPr>
            <w:r w:rsidRPr="00D60FFD">
              <w:t>12</w:t>
            </w:r>
          </w:p>
        </w:tc>
        <w:tc>
          <w:tcPr>
            <w:tcW w:w="1504" w:type="dxa"/>
            <w:vAlign w:val="center"/>
          </w:tcPr>
          <w:p w14:paraId="0A3BF648" w14:textId="77777777" w:rsidR="00036418" w:rsidRPr="00D60FFD" w:rsidRDefault="00036418" w:rsidP="00036418">
            <w:pPr>
              <w:pStyle w:val="afffffb"/>
            </w:pPr>
            <w:r w:rsidRPr="00D60FFD">
              <w:t>活性炭给料装置</w:t>
            </w:r>
          </w:p>
        </w:tc>
        <w:tc>
          <w:tcPr>
            <w:tcW w:w="3371" w:type="dxa"/>
            <w:vAlign w:val="center"/>
          </w:tcPr>
          <w:p w14:paraId="3963D125" w14:textId="77777777" w:rsidR="00036418" w:rsidRPr="00D60FFD" w:rsidRDefault="00036418" w:rsidP="00036418">
            <w:pPr>
              <w:pStyle w:val="afffffb"/>
            </w:pPr>
            <w:r w:rsidRPr="00D60FFD">
              <w:rPr>
                <w:rFonts w:hint="eastAsia"/>
              </w:rPr>
              <w:t>输送量</w:t>
            </w:r>
            <w:r w:rsidRPr="00D60FFD">
              <w:rPr>
                <w:rFonts w:hint="eastAsia"/>
              </w:rPr>
              <w:t>2~20kg/h</w:t>
            </w:r>
          </w:p>
        </w:tc>
        <w:tc>
          <w:tcPr>
            <w:tcW w:w="851" w:type="dxa"/>
            <w:vAlign w:val="center"/>
          </w:tcPr>
          <w:p w14:paraId="455B39A1" w14:textId="77777777" w:rsidR="00036418" w:rsidRPr="00D60FFD" w:rsidRDefault="00036418" w:rsidP="00036418">
            <w:pPr>
              <w:pStyle w:val="afffffb"/>
            </w:pPr>
            <w:r w:rsidRPr="00D60FFD">
              <w:t>套</w:t>
            </w:r>
          </w:p>
        </w:tc>
        <w:tc>
          <w:tcPr>
            <w:tcW w:w="708" w:type="dxa"/>
            <w:vAlign w:val="center"/>
          </w:tcPr>
          <w:p w14:paraId="57BEB060" w14:textId="77777777" w:rsidR="00036418" w:rsidRPr="00D60FFD" w:rsidRDefault="00036418" w:rsidP="00036418">
            <w:pPr>
              <w:pStyle w:val="afffffb"/>
            </w:pPr>
            <w:r w:rsidRPr="00D60FFD">
              <w:t>1</w:t>
            </w:r>
          </w:p>
        </w:tc>
        <w:tc>
          <w:tcPr>
            <w:tcW w:w="1089" w:type="dxa"/>
            <w:vAlign w:val="center"/>
          </w:tcPr>
          <w:p w14:paraId="49813960" w14:textId="77777777" w:rsidR="00036418" w:rsidRPr="00D60FFD" w:rsidRDefault="00036418" w:rsidP="00036418">
            <w:pPr>
              <w:pStyle w:val="afffffb"/>
            </w:pPr>
          </w:p>
        </w:tc>
      </w:tr>
      <w:tr w:rsidR="000736C4" w:rsidRPr="00D60FFD" w14:paraId="00C1852A" w14:textId="77777777" w:rsidTr="00CC5EDB">
        <w:tc>
          <w:tcPr>
            <w:tcW w:w="1504" w:type="dxa"/>
            <w:vAlign w:val="center"/>
          </w:tcPr>
          <w:p w14:paraId="2648AB15" w14:textId="77777777" w:rsidR="00036418" w:rsidRPr="00D60FFD" w:rsidRDefault="00036418" w:rsidP="00036418">
            <w:pPr>
              <w:pStyle w:val="afffffb"/>
            </w:pPr>
            <w:r w:rsidRPr="00D60FFD">
              <w:rPr>
                <w:rFonts w:hint="eastAsia"/>
              </w:rPr>
              <w:t>12.1</w:t>
            </w:r>
          </w:p>
        </w:tc>
        <w:tc>
          <w:tcPr>
            <w:tcW w:w="1504" w:type="dxa"/>
            <w:vAlign w:val="center"/>
          </w:tcPr>
          <w:p w14:paraId="4CD80597" w14:textId="77777777" w:rsidR="00036418" w:rsidRPr="00D60FFD" w:rsidRDefault="00036418" w:rsidP="00036418">
            <w:pPr>
              <w:pStyle w:val="afffffb"/>
            </w:pPr>
            <w:r w:rsidRPr="00D60FFD">
              <w:t>活性炭</w:t>
            </w:r>
            <w:r w:rsidRPr="00D60FFD">
              <w:rPr>
                <w:rFonts w:hint="eastAsia"/>
              </w:rPr>
              <w:t>破拱装置</w:t>
            </w:r>
          </w:p>
        </w:tc>
        <w:tc>
          <w:tcPr>
            <w:tcW w:w="3371" w:type="dxa"/>
            <w:vAlign w:val="center"/>
          </w:tcPr>
          <w:p w14:paraId="165B5E34" w14:textId="77777777" w:rsidR="00036418" w:rsidRPr="00D60FFD" w:rsidRDefault="00036418" w:rsidP="00036418">
            <w:pPr>
              <w:pStyle w:val="afffffb"/>
            </w:pPr>
            <w:r w:rsidRPr="00D60FFD">
              <w:rPr>
                <w:rFonts w:hint="eastAsia"/>
              </w:rPr>
              <w:t>功率</w:t>
            </w:r>
            <w:r w:rsidRPr="00D60FFD">
              <w:rPr>
                <w:rFonts w:hint="eastAsia"/>
              </w:rPr>
              <w:t>.0.75kW</w:t>
            </w:r>
            <w:r w:rsidRPr="00D60FFD">
              <w:rPr>
                <w:rFonts w:hint="eastAsia"/>
              </w:rPr>
              <w:t>，减速比</w:t>
            </w:r>
            <w:r w:rsidRPr="00D60FFD">
              <w:rPr>
                <w:rFonts w:hint="eastAsia"/>
              </w:rPr>
              <w:t>1:100</w:t>
            </w:r>
            <w:r w:rsidRPr="00D60FFD">
              <w:rPr>
                <w:rFonts w:hint="eastAsia"/>
              </w:rPr>
              <w:t>，</w:t>
            </w:r>
            <w:r w:rsidRPr="00D60FFD">
              <w:rPr>
                <w:rFonts w:hint="eastAsia"/>
              </w:rPr>
              <w:t>0</w:t>
            </w:r>
            <w:r w:rsidRPr="00D60FFD">
              <w:t>.75kW</w:t>
            </w:r>
          </w:p>
        </w:tc>
        <w:tc>
          <w:tcPr>
            <w:tcW w:w="851" w:type="dxa"/>
            <w:vAlign w:val="center"/>
          </w:tcPr>
          <w:p w14:paraId="4A39BD64" w14:textId="77777777" w:rsidR="00036418" w:rsidRPr="00D60FFD" w:rsidRDefault="00036418" w:rsidP="00036418">
            <w:pPr>
              <w:pStyle w:val="afffffb"/>
            </w:pPr>
            <w:r w:rsidRPr="00D60FFD">
              <w:t>套</w:t>
            </w:r>
          </w:p>
        </w:tc>
        <w:tc>
          <w:tcPr>
            <w:tcW w:w="708" w:type="dxa"/>
            <w:vAlign w:val="center"/>
          </w:tcPr>
          <w:p w14:paraId="242390A1" w14:textId="77777777" w:rsidR="00036418" w:rsidRPr="00D60FFD" w:rsidRDefault="00036418" w:rsidP="00036418">
            <w:pPr>
              <w:pStyle w:val="afffffb"/>
            </w:pPr>
            <w:r w:rsidRPr="00D60FFD">
              <w:t>1</w:t>
            </w:r>
          </w:p>
        </w:tc>
        <w:tc>
          <w:tcPr>
            <w:tcW w:w="1089" w:type="dxa"/>
            <w:vAlign w:val="center"/>
          </w:tcPr>
          <w:p w14:paraId="0370282A" w14:textId="77777777" w:rsidR="00036418" w:rsidRPr="00D60FFD" w:rsidRDefault="00036418" w:rsidP="00036418">
            <w:pPr>
              <w:pStyle w:val="afffffb"/>
            </w:pPr>
          </w:p>
        </w:tc>
      </w:tr>
      <w:tr w:rsidR="000736C4" w:rsidRPr="00D60FFD" w14:paraId="327EAAE4" w14:textId="77777777" w:rsidTr="00CC5EDB">
        <w:tc>
          <w:tcPr>
            <w:tcW w:w="1504" w:type="dxa"/>
            <w:vAlign w:val="center"/>
          </w:tcPr>
          <w:p w14:paraId="1B1E4EB0" w14:textId="77777777" w:rsidR="00036418" w:rsidRPr="00D60FFD" w:rsidRDefault="00036418" w:rsidP="00036418">
            <w:pPr>
              <w:pStyle w:val="afffffb"/>
            </w:pPr>
            <w:r w:rsidRPr="00D60FFD">
              <w:rPr>
                <w:rFonts w:hint="eastAsia"/>
              </w:rPr>
              <w:t>1</w:t>
            </w:r>
            <w:r w:rsidRPr="00D60FFD">
              <w:t>2.2</w:t>
            </w:r>
          </w:p>
        </w:tc>
        <w:tc>
          <w:tcPr>
            <w:tcW w:w="1504" w:type="dxa"/>
            <w:vAlign w:val="center"/>
          </w:tcPr>
          <w:p w14:paraId="74BD72C7" w14:textId="77777777" w:rsidR="00036418" w:rsidRPr="00D60FFD" w:rsidRDefault="00036418" w:rsidP="00036418">
            <w:pPr>
              <w:pStyle w:val="afffffb"/>
            </w:pPr>
            <w:r w:rsidRPr="00D60FFD">
              <w:t>活性炭</w:t>
            </w:r>
            <w:r w:rsidRPr="00D60FFD">
              <w:rPr>
                <w:rFonts w:hint="eastAsia"/>
              </w:rPr>
              <w:t>给料螺旋</w:t>
            </w:r>
          </w:p>
        </w:tc>
        <w:tc>
          <w:tcPr>
            <w:tcW w:w="3371" w:type="dxa"/>
            <w:vAlign w:val="center"/>
          </w:tcPr>
          <w:p w14:paraId="22E93484" w14:textId="77777777" w:rsidR="00036418" w:rsidRPr="00D60FFD" w:rsidRDefault="00036418" w:rsidP="00036418">
            <w:pPr>
              <w:pStyle w:val="afffffb"/>
            </w:pPr>
            <w:r w:rsidRPr="00D60FFD">
              <w:rPr>
                <w:rFonts w:hint="eastAsia"/>
              </w:rPr>
              <w:t>变频电机，功率</w:t>
            </w:r>
            <w:r w:rsidRPr="00D60FFD">
              <w:rPr>
                <w:rFonts w:hint="eastAsia"/>
              </w:rPr>
              <w:t>0.2kW</w:t>
            </w:r>
            <w:r w:rsidRPr="00D60FFD">
              <w:rPr>
                <w:rFonts w:hint="eastAsia"/>
              </w:rPr>
              <w:t>，减速比</w:t>
            </w:r>
            <w:r w:rsidRPr="00D60FFD">
              <w:rPr>
                <w:rFonts w:hint="eastAsia"/>
              </w:rPr>
              <w:t>1:20</w:t>
            </w:r>
            <w:r w:rsidRPr="00D60FFD">
              <w:rPr>
                <w:rFonts w:hint="eastAsia"/>
              </w:rPr>
              <w:t>，</w:t>
            </w:r>
            <w:r w:rsidRPr="00D60FFD">
              <w:rPr>
                <w:rFonts w:hint="eastAsia"/>
              </w:rPr>
              <w:t>0</w:t>
            </w:r>
            <w:r w:rsidRPr="00D60FFD">
              <w:t>.2kW</w:t>
            </w:r>
          </w:p>
        </w:tc>
        <w:tc>
          <w:tcPr>
            <w:tcW w:w="851" w:type="dxa"/>
            <w:vAlign w:val="center"/>
          </w:tcPr>
          <w:p w14:paraId="679083B1" w14:textId="77777777" w:rsidR="00036418" w:rsidRPr="00D60FFD" w:rsidRDefault="00036418" w:rsidP="00036418">
            <w:pPr>
              <w:pStyle w:val="afffffb"/>
            </w:pPr>
            <w:r w:rsidRPr="00D60FFD">
              <w:t>套</w:t>
            </w:r>
          </w:p>
        </w:tc>
        <w:tc>
          <w:tcPr>
            <w:tcW w:w="708" w:type="dxa"/>
            <w:vAlign w:val="center"/>
          </w:tcPr>
          <w:p w14:paraId="2E19120A" w14:textId="77777777" w:rsidR="00036418" w:rsidRPr="00D60FFD" w:rsidRDefault="00036418" w:rsidP="00036418">
            <w:pPr>
              <w:pStyle w:val="afffffb"/>
            </w:pPr>
            <w:r w:rsidRPr="00D60FFD">
              <w:t>1</w:t>
            </w:r>
          </w:p>
        </w:tc>
        <w:tc>
          <w:tcPr>
            <w:tcW w:w="1089" w:type="dxa"/>
            <w:vAlign w:val="center"/>
          </w:tcPr>
          <w:p w14:paraId="12D5E353" w14:textId="77777777" w:rsidR="00036418" w:rsidRPr="00D60FFD" w:rsidRDefault="00036418" w:rsidP="00036418">
            <w:pPr>
              <w:pStyle w:val="afffffb"/>
            </w:pPr>
          </w:p>
        </w:tc>
      </w:tr>
      <w:tr w:rsidR="000736C4" w:rsidRPr="00D60FFD" w14:paraId="4D207034" w14:textId="77777777" w:rsidTr="00CC5EDB">
        <w:tc>
          <w:tcPr>
            <w:tcW w:w="1504" w:type="dxa"/>
            <w:vAlign w:val="center"/>
          </w:tcPr>
          <w:p w14:paraId="406EA819" w14:textId="77777777" w:rsidR="00036418" w:rsidRPr="00D60FFD" w:rsidRDefault="00036418" w:rsidP="00036418">
            <w:pPr>
              <w:pStyle w:val="afffffb"/>
            </w:pPr>
            <w:r w:rsidRPr="00D60FFD">
              <w:rPr>
                <w:rFonts w:hint="eastAsia"/>
              </w:rPr>
              <w:t>1</w:t>
            </w:r>
            <w:r w:rsidRPr="00D60FFD">
              <w:t>2.3</w:t>
            </w:r>
          </w:p>
        </w:tc>
        <w:tc>
          <w:tcPr>
            <w:tcW w:w="1504" w:type="dxa"/>
            <w:vAlign w:val="center"/>
          </w:tcPr>
          <w:p w14:paraId="7033948E" w14:textId="77777777" w:rsidR="00036418" w:rsidRPr="00D60FFD" w:rsidRDefault="00036418" w:rsidP="00036418">
            <w:pPr>
              <w:pStyle w:val="afffffb"/>
            </w:pPr>
            <w:r w:rsidRPr="00D60FFD">
              <w:t>活性炭</w:t>
            </w:r>
            <w:r w:rsidRPr="00D60FFD">
              <w:rPr>
                <w:rFonts w:hint="eastAsia"/>
              </w:rPr>
              <w:t>喷射器</w:t>
            </w:r>
          </w:p>
        </w:tc>
        <w:tc>
          <w:tcPr>
            <w:tcW w:w="3371" w:type="dxa"/>
            <w:vAlign w:val="center"/>
          </w:tcPr>
          <w:p w14:paraId="05D704C0" w14:textId="77777777" w:rsidR="00036418" w:rsidRPr="00D60FFD" w:rsidRDefault="00036418" w:rsidP="00036418">
            <w:pPr>
              <w:pStyle w:val="afffffb"/>
            </w:pPr>
            <w:r w:rsidRPr="00D60FFD">
              <w:rPr>
                <w:rFonts w:hint="eastAsia"/>
              </w:rPr>
              <w:t>材质</w:t>
            </w:r>
            <w:r w:rsidRPr="00D60FFD">
              <w:rPr>
                <w:rFonts w:hint="eastAsia"/>
              </w:rPr>
              <w:t>SS304</w:t>
            </w:r>
          </w:p>
        </w:tc>
        <w:tc>
          <w:tcPr>
            <w:tcW w:w="851" w:type="dxa"/>
            <w:vAlign w:val="center"/>
          </w:tcPr>
          <w:p w14:paraId="24DDE24A" w14:textId="77777777" w:rsidR="00036418" w:rsidRPr="00D60FFD" w:rsidRDefault="00036418" w:rsidP="00036418">
            <w:pPr>
              <w:pStyle w:val="afffffb"/>
            </w:pPr>
            <w:r w:rsidRPr="00D60FFD">
              <w:t>套</w:t>
            </w:r>
          </w:p>
        </w:tc>
        <w:tc>
          <w:tcPr>
            <w:tcW w:w="708" w:type="dxa"/>
            <w:vAlign w:val="center"/>
          </w:tcPr>
          <w:p w14:paraId="6F3EEE9F" w14:textId="77777777" w:rsidR="00036418" w:rsidRPr="00D60FFD" w:rsidRDefault="00036418" w:rsidP="00036418">
            <w:pPr>
              <w:pStyle w:val="afffffb"/>
            </w:pPr>
            <w:r w:rsidRPr="00D60FFD">
              <w:t>1</w:t>
            </w:r>
          </w:p>
        </w:tc>
        <w:tc>
          <w:tcPr>
            <w:tcW w:w="1089" w:type="dxa"/>
            <w:vAlign w:val="center"/>
          </w:tcPr>
          <w:p w14:paraId="5C553D60" w14:textId="77777777" w:rsidR="00036418" w:rsidRPr="00D60FFD" w:rsidRDefault="00036418" w:rsidP="00036418">
            <w:pPr>
              <w:pStyle w:val="afffffb"/>
            </w:pPr>
          </w:p>
        </w:tc>
      </w:tr>
      <w:tr w:rsidR="000736C4" w:rsidRPr="00D60FFD" w14:paraId="6AB246E4" w14:textId="77777777" w:rsidTr="00CC5EDB">
        <w:tc>
          <w:tcPr>
            <w:tcW w:w="1504" w:type="dxa"/>
            <w:vAlign w:val="center"/>
          </w:tcPr>
          <w:p w14:paraId="707D5D0B" w14:textId="77777777" w:rsidR="00036418" w:rsidRPr="00D60FFD" w:rsidRDefault="00036418" w:rsidP="00036418">
            <w:pPr>
              <w:pStyle w:val="afffffb"/>
            </w:pPr>
            <w:r w:rsidRPr="00D60FFD">
              <w:t>13</w:t>
            </w:r>
          </w:p>
        </w:tc>
        <w:tc>
          <w:tcPr>
            <w:tcW w:w="1504" w:type="dxa"/>
            <w:vAlign w:val="center"/>
          </w:tcPr>
          <w:p w14:paraId="14676D41" w14:textId="77777777" w:rsidR="00036418" w:rsidRPr="00D60FFD" w:rsidRDefault="00036418" w:rsidP="00036418">
            <w:pPr>
              <w:pStyle w:val="afffffb"/>
            </w:pPr>
            <w:r w:rsidRPr="00D60FFD">
              <w:rPr>
                <w:rFonts w:hint="eastAsia"/>
              </w:rPr>
              <w:t>加药罗茨风机</w:t>
            </w:r>
          </w:p>
        </w:tc>
        <w:tc>
          <w:tcPr>
            <w:tcW w:w="3371" w:type="dxa"/>
            <w:vAlign w:val="center"/>
          </w:tcPr>
          <w:p w14:paraId="5ED70CA3" w14:textId="77777777" w:rsidR="00036418" w:rsidRPr="00D60FFD" w:rsidRDefault="00036418" w:rsidP="00036418">
            <w:pPr>
              <w:pStyle w:val="afffffb"/>
            </w:pPr>
            <w:r w:rsidRPr="00D60FFD">
              <w:rPr>
                <w:rFonts w:hint="eastAsia"/>
              </w:rPr>
              <w:t>流量</w:t>
            </w:r>
            <w:r w:rsidRPr="00D60FFD">
              <w:rPr>
                <w:rFonts w:hint="eastAsia"/>
              </w:rPr>
              <w:t>5.87m</w:t>
            </w:r>
            <w:r w:rsidRPr="00D60FFD">
              <w:rPr>
                <w:rFonts w:hint="eastAsia"/>
                <w:vertAlign w:val="superscript"/>
              </w:rPr>
              <w:t>3</w:t>
            </w:r>
            <w:r w:rsidRPr="00D60FFD">
              <w:rPr>
                <w:rFonts w:hint="eastAsia"/>
              </w:rPr>
              <w:t>/min</w:t>
            </w:r>
            <w:r w:rsidRPr="00D60FFD">
              <w:rPr>
                <w:rFonts w:hint="eastAsia"/>
              </w:rPr>
              <w:t>，全压</w:t>
            </w:r>
            <w:r w:rsidRPr="00D60FFD">
              <w:rPr>
                <w:rFonts w:hint="eastAsia"/>
              </w:rPr>
              <w:t>30kPa</w:t>
            </w:r>
            <w:r w:rsidRPr="00D60FFD">
              <w:rPr>
                <w:rFonts w:hint="eastAsia"/>
              </w:rPr>
              <w:t>，</w:t>
            </w:r>
            <w:r w:rsidRPr="00D60FFD">
              <w:rPr>
                <w:rFonts w:hint="eastAsia"/>
              </w:rPr>
              <w:t>5</w:t>
            </w:r>
            <w:r w:rsidRPr="00D60FFD">
              <w:t>kW</w:t>
            </w:r>
          </w:p>
        </w:tc>
        <w:tc>
          <w:tcPr>
            <w:tcW w:w="851" w:type="dxa"/>
            <w:vAlign w:val="center"/>
          </w:tcPr>
          <w:p w14:paraId="7B0CA1A0" w14:textId="77777777" w:rsidR="00036418" w:rsidRPr="00D60FFD" w:rsidRDefault="00036418" w:rsidP="00036418">
            <w:pPr>
              <w:pStyle w:val="afffffb"/>
            </w:pPr>
            <w:r w:rsidRPr="00D60FFD">
              <w:rPr>
                <w:rFonts w:hint="eastAsia"/>
              </w:rPr>
              <w:t>台</w:t>
            </w:r>
          </w:p>
        </w:tc>
        <w:tc>
          <w:tcPr>
            <w:tcW w:w="708" w:type="dxa"/>
            <w:vAlign w:val="center"/>
          </w:tcPr>
          <w:p w14:paraId="2EA18437" w14:textId="77777777" w:rsidR="00036418" w:rsidRPr="00D60FFD" w:rsidRDefault="00036418" w:rsidP="00036418">
            <w:pPr>
              <w:pStyle w:val="afffffb"/>
            </w:pPr>
            <w:r w:rsidRPr="00D60FFD">
              <w:rPr>
                <w:rFonts w:hint="eastAsia"/>
              </w:rPr>
              <w:t>1</w:t>
            </w:r>
          </w:p>
        </w:tc>
        <w:tc>
          <w:tcPr>
            <w:tcW w:w="1089" w:type="dxa"/>
            <w:vAlign w:val="center"/>
          </w:tcPr>
          <w:p w14:paraId="055A0D06" w14:textId="77777777" w:rsidR="00036418" w:rsidRPr="00D60FFD" w:rsidRDefault="00036418" w:rsidP="00036418">
            <w:pPr>
              <w:pStyle w:val="afffffb"/>
            </w:pPr>
          </w:p>
        </w:tc>
      </w:tr>
      <w:tr w:rsidR="000736C4" w:rsidRPr="00D60FFD" w14:paraId="5575C042" w14:textId="77777777" w:rsidTr="00CC5EDB">
        <w:tc>
          <w:tcPr>
            <w:tcW w:w="1504" w:type="dxa"/>
            <w:vAlign w:val="center"/>
          </w:tcPr>
          <w:p w14:paraId="54567D02" w14:textId="77777777" w:rsidR="00036418" w:rsidRPr="00D60FFD" w:rsidRDefault="00036418" w:rsidP="00036418">
            <w:pPr>
              <w:pStyle w:val="afffffb"/>
            </w:pPr>
            <w:r w:rsidRPr="00D60FFD">
              <w:t>14</w:t>
            </w:r>
          </w:p>
        </w:tc>
        <w:tc>
          <w:tcPr>
            <w:tcW w:w="1504" w:type="dxa"/>
            <w:vAlign w:val="center"/>
          </w:tcPr>
          <w:p w14:paraId="150689F3" w14:textId="77777777" w:rsidR="00036418" w:rsidRPr="00D60FFD" w:rsidRDefault="00036418" w:rsidP="00036418">
            <w:pPr>
              <w:pStyle w:val="afffffb"/>
            </w:pPr>
            <w:r w:rsidRPr="00D60FFD">
              <w:t>袋式除尘器</w:t>
            </w:r>
          </w:p>
        </w:tc>
        <w:tc>
          <w:tcPr>
            <w:tcW w:w="3371" w:type="dxa"/>
            <w:vAlign w:val="center"/>
          </w:tcPr>
          <w:p w14:paraId="36E6E90C" w14:textId="77777777" w:rsidR="00036418" w:rsidRPr="00D60FFD" w:rsidRDefault="00036418" w:rsidP="00036418">
            <w:pPr>
              <w:pStyle w:val="afffffb"/>
            </w:pPr>
            <w:r w:rsidRPr="00D60FFD">
              <w:t>在线淸灰。过滤面积</w:t>
            </w:r>
            <w:r w:rsidRPr="00D60FFD">
              <w:t>1200m</w:t>
            </w:r>
            <w:r w:rsidRPr="00D60FFD">
              <w:rPr>
                <w:vertAlign w:val="superscript"/>
              </w:rPr>
              <w:t>2</w:t>
            </w:r>
            <w:r w:rsidRPr="00D60FFD">
              <w:t>，</w:t>
            </w:r>
            <w:r w:rsidRPr="00D60FFD">
              <w:t>PTFE+PTFE</w:t>
            </w:r>
            <w:r w:rsidRPr="00D60FFD">
              <w:t>覆膜滤袋</w:t>
            </w:r>
            <w:r w:rsidRPr="00D60FFD">
              <w:t>φ160mm×4500mm</w:t>
            </w:r>
            <w:r w:rsidRPr="00D60FFD">
              <w:t>。每个灰斗配套提供卸灰阀，</w:t>
            </w:r>
            <w:r w:rsidRPr="00D60FFD">
              <w:t>2</w:t>
            </w:r>
            <w:r w:rsidRPr="00D60FFD">
              <w:t>套螺旋出灰机。灰斗电伴热。</w:t>
            </w:r>
          </w:p>
        </w:tc>
        <w:tc>
          <w:tcPr>
            <w:tcW w:w="851" w:type="dxa"/>
            <w:vAlign w:val="center"/>
          </w:tcPr>
          <w:p w14:paraId="53874CEC" w14:textId="77777777" w:rsidR="00036418" w:rsidRPr="00D60FFD" w:rsidRDefault="00036418" w:rsidP="00036418">
            <w:pPr>
              <w:pStyle w:val="afffffb"/>
            </w:pPr>
            <w:r w:rsidRPr="00D60FFD">
              <w:t>套</w:t>
            </w:r>
          </w:p>
        </w:tc>
        <w:tc>
          <w:tcPr>
            <w:tcW w:w="708" w:type="dxa"/>
            <w:vAlign w:val="center"/>
          </w:tcPr>
          <w:p w14:paraId="089ED23A" w14:textId="77777777" w:rsidR="00036418" w:rsidRPr="00D60FFD" w:rsidRDefault="00036418" w:rsidP="00036418">
            <w:pPr>
              <w:pStyle w:val="afffffb"/>
            </w:pPr>
            <w:r w:rsidRPr="00D60FFD">
              <w:t>1</w:t>
            </w:r>
          </w:p>
        </w:tc>
        <w:tc>
          <w:tcPr>
            <w:tcW w:w="1089" w:type="dxa"/>
            <w:vAlign w:val="center"/>
          </w:tcPr>
          <w:p w14:paraId="4FF3C267" w14:textId="77777777" w:rsidR="00036418" w:rsidRPr="00D60FFD" w:rsidRDefault="00036418" w:rsidP="00036418">
            <w:pPr>
              <w:pStyle w:val="afffffb"/>
            </w:pPr>
          </w:p>
        </w:tc>
      </w:tr>
      <w:tr w:rsidR="000736C4" w:rsidRPr="00D60FFD" w14:paraId="2C6D4AA3" w14:textId="77777777" w:rsidTr="00CC5EDB">
        <w:tc>
          <w:tcPr>
            <w:tcW w:w="1504" w:type="dxa"/>
            <w:vAlign w:val="center"/>
          </w:tcPr>
          <w:p w14:paraId="215D91D3" w14:textId="77777777" w:rsidR="00036418" w:rsidRPr="00D60FFD" w:rsidRDefault="00036418" w:rsidP="00036418">
            <w:pPr>
              <w:pStyle w:val="afffffb"/>
            </w:pPr>
            <w:r w:rsidRPr="00D60FFD">
              <w:t>15</w:t>
            </w:r>
          </w:p>
        </w:tc>
        <w:tc>
          <w:tcPr>
            <w:tcW w:w="1504" w:type="dxa"/>
            <w:vAlign w:val="center"/>
          </w:tcPr>
          <w:p w14:paraId="1DB00A12" w14:textId="77777777" w:rsidR="00036418" w:rsidRPr="00D60FFD" w:rsidRDefault="00036418" w:rsidP="00036418">
            <w:pPr>
              <w:pStyle w:val="afffffb"/>
            </w:pPr>
            <w:r w:rsidRPr="00D60FFD">
              <w:t>冷却洗涤塔</w:t>
            </w:r>
          </w:p>
        </w:tc>
        <w:tc>
          <w:tcPr>
            <w:tcW w:w="3371" w:type="dxa"/>
            <w:vAlign w:val="center"/>
          </w:tcPr>
          <w:p w14:paraId="057F13C8" w14:textId="77777777" w:rsidR="00036418" w:rsidRPr="00D60FFD" w:rsidRDefault="00036418" w:rsidP="00036418">
            <w:pPr>
              <w:pStyle w:val="afffffb"/>
            </w:pPr>
            <w:r w:rsidRPr="00D60FFD">
              <w:rPr>
                <w:rFonts w:hint="eastAsia"/>
              </w:rPr>
              <w:t>内循环，</w:t>
            </w:r>
            <w:r w:rsidRPr="00D60FFD">
              <w:t>空塔。</w:t>
            </w:r>
            <w:r w:rsidRPr="00D60FFD">
              <w:t>φ2600×13000mm</w:t>
            </w:r>
            <w:r w:rsidRPr="00D60FFD">
              <w:t>，</w:t>
            </w:r>
            <w:r w:rsidRPr="00D60FFD">
              <w:t xml:space="preserve"> FRP</w:t>
            </w:r>
            <w:r w:rsidRPr="00D60FFD">
              <w:t>。</w:t>
            </w:r>
          </w:p>
        </w:tc>
        <w:tc>
          <w:tcPr>
            <w:tcW w:w="851" w:type="dxa"/>
            <w:vAlign w:val="center"/>
          </w:tcPr>
          <w:p w14:paraId="77269ED1" w14:textId="77777777" w:rsidR="00036418" w:rsidRPr="00D60FFD" w:rsidRDefault="00036418" w:rsidP="00036418">
            <w:pPr>
              <w:pStyle w:val="afffffb"/>
            </w:pPr>
            <w:r w:rsidRPr="00D60FFD">
              <w:t>套</w:t>
            </w:r>
          </w:p>
        </w:tc>
        <w:tc>
          <w:tcPr>
            <w:tcW w:w="708" w:type="dxa"/>
            <w:vAlign w:val="center"/>
          </w:tcPr>
          <w:p w14:paraId="1FA7BCDA" w14:textId="77777777" w:rsidR="00036418" w:rsidRPr="00D60FFD" w:rsidRDefault="00036418" w:rsidP="00036418">
            <w:pPr>
              <w:pStyle w:val="afffffb"/>
            </w:pPr>
            <w:r w:rsidRPr="00D60FFD">
              <w:t>1</w:t>
            </w:r>
          </w:p>
        </w:tc>
        <w:tc>
          <w:tcPr>
            <w:tcW w:w="1089" w:type="dxa"/>
            <w:vAlign w:val="center"/>
          </w:tcPr>
          <w:p w14:paraId="0104B3AB" w14:textId="77777777" w:rsidR="00036418" w:rsidRPr="00D60FFD" w:rsidRDefault="00036418" w:rsidP="00036418">
            <w:pPr>
              <w:pStyle w:val="afffffb"/>
            </w:pPr>
          </w:p>
        </w:tc>
      </w:tr>
      <w:tr w:rsidR="000736C4" w:rsidRPr="00D60FFD" w14:paraId="03F75C1C" w14:textId="77777777" w:rsidTr="00CC5EDB">
        <w:tc>
          <w:tcPr>
            <w:tcW w:w="1504" w:type="dxa"/>
            <w:vAlign w:val="center"/>
          </w:tcPr>
          <w:p w14:paraId="77D52CCC" w14:textId="77777777" w:rsidR="00036418" w:rsidRPr="00D60FFD" w:rsidRDefault="00036418" w:rsidP="00036418">
            <w:pPr>
              <w:pStyle w:val="afffffb"/>
            </w:pPr>
            <w:r w:rsidRPr="00D60FFD">
              <w:t>16</w:t>
            </w:r>
          </w:p>
        </w:tc>
        <w:tc>
          <w:tcPr>
            <w:tcW w:w="1504" w:type="dxa"/>
            <w:vAlign w:val="center"/>
          </w:tcPr>
          <w:p w14:paraId="482494CB" w14:textId="77777777" w:rsidR="00036418" w:rsidRPr="00D60FFD" w:rsidRDefault="00036418" w:rsidP="00036418">
            <w:pPr>
              <w:pStyle w:val="afffffb"/>
            </w:pPr>
            <w:r w:rsidRPr="00D60FFD">
              <w:t>洗涤循环泵</w:t>
            </w:r>
          </w:p>
        </w:tc>
        <w:tc>
          <w:tcPr>
            <w:tcW w:w="3371" w:type="dxa"/>
            <w:vAlign w:val="center"/>
          </w:tcPr>
          <w:p w14:paraId="3E6D0996" w14:textId="77777777" w:rsidR="00036418" w:rsidRPr="00D60FFD" w:rsidRDefault="00036418" w:rsidP="00036418">
            <w:pPr>
              <w:pStyle w:val="afffffb"/>
            </w:pPr>
            <w:r w:rsidRPr="00D60FFD">
              <w:t>离心泵，流量</w:t>
            </w:r>
            <w:r w:rsidRPr="00D60FFD">
              <w:rPr>
                <w:b/>
                <w:bCs/>
              </w:rPr>
              <w:t>1</w:t>
            </w:r>
            <w:r w:rsidRPr="00D60FFD">
              <w:t>00m</w:t>
            </w:r>
            <w:r w:rsidRPr="00D60FFD">
              <w:rPr>
                <w:vertAlign w:val="superscript"/>
              </w:rPr>
              <w:t>3</w:t>
            </w:r>
            <w:r w:rsidRPr="00D60FFD">
              <w:t>/h</w:t>
            </w:r>
            <w:r w:rsidRPr="00D60FFD">
              <w:t>，扬程</w:t>
            </w:r>
            <w:r w:rsidRPr="00D60FFD">
              <w:t>45m</w:t>
            </w:r>
            <w:r w:rsidRPr="00D60FFD">
              <w:t>，</w:t>
            </w:r>
            <w:r w:rsidRPr="00D60FFD">
              <w:t>30kW</w:t>
            </w:r>
            <w:r w:rsidRPr="00D60FFD">
              <w:t>。</w:t>
            </w:r>
          </w:p>
        </w:tc>
        <w:tc>
          <w:tcPr>
            <w:tcW w:w="851" w:type="dxa"/>
            <w:vAlign w:val="center"/>
          </w:tcPr>
          <w:p w14:paraId="78159129" w14:textId="77777777" w:rsidR="00036418" w:rsidRPr="00D60FFD" w:rsidRDefault="00036418" w:rsidP="00036418">
            <w:pPr>
              <w:pStyle w:val="afffffb"/>
            </w:pPr>
            <w:r w:rsidRPr="00D60FFD">
              <w:t>台</w:t>
            </w:r>
          </w:p>
        </w:tc>
        <w:tc>
          <w:tcPr>
            <w:tcW w:w="708" w:type="dxa"/>
            <w:vAlign w:val="center"/>
          </w:tcPr>
          <w:p w14:paraId="6E6ED1A5" w14:textId="77777777" w:rsidR="00036418" w:rsidRPr="00D60FFD" w:rsidRDefault="00036418" w:rsidP="00036418">
            <w:pPr>
              <w:pStyle w:val="afffffb"/>
            </w:pPr>
            <w:r w:rsidRPr="00D60FFD">
              <w:t>2</w:t>
            </w:r>
          </w:p>
        </w:tc>
        <w:tc>
          <w:tcPr>
            <w:tcW w:w="1089" w:type="dxa"/>
            <w:vAlign w:val="center"/>
          </w:tcPr>
          <w:p w14:paraId="2C6D9B9B" w14:textId="77777777" w:rsidR="00036418" w:rsidRPr="00D60FFD" w:rsidRDefault="00036418" w:rsidP="00036418">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736C4" w:rsidRPr="00D60FFD" w14:paraId="0C5BD484" w14:textId="77777777" w:rsidTr="00CC5EDB">
        <w:tc>
          <w:tcPr>
            <w:tcW w:w="1504" w:type="dxa"/>
            <w:vAlign w:val="center"/>
          </w:tcPr>
          <w:p w14:paraId="439546A2" w14:textId="77777777" w:rsidR="00036418" w:rsidRPr="00D60FFD" w:rsidRDefault="00036418" w:rsidP="00036418">
            <w:pPr>
              <w:pStyle w:val="afffffb"/>
            </w:pPr>
            <w:r w:rsidRPr="00D60FFD">
              <w:t>17</w:t>
            </w:r>
          </w:p>
        </w:tc>
        <w:tc>
          <w:tcPr>
            <w:tcW w:w="1504" w:type="dxa"/>
            <w:vAlign w:val="center"/>
          </w:tcPr>
          <w:p w14:paraId="50C391FD" w14:textId="77777777" w:rsidR="00036418" w:rsidRPr="00D60FFD" w:rsidRDefault="00036418" w:rsidP="00036418">
            <w:pPr>
              <w:pStyle w:val="afffffb"/>
            </w:pPr>
            <w:r w:rsidRPr="00D60FFD">
              <w:t>碱洗中和塔</w:t>
            </w:r>
          </w:p>
        </w:tc>
        <w:tc>
          <w:tcPr>
            <w:tcW w:w="3371" w:type="dxa"/>
            <w:vAlign w:val="center"/>
          </w:tcPr>
          <w:p w14:paraId="79C46847" w14:textId="77777777" w:rsidR="00036418" w:rsidRPr="00D60FFD" w:rsidRDefault="00036418" w:rsidP="00036418">
            <w:pPr>
              <w:pStyle w:val="afffffb"/>
            </w:pPr>
            <w:r w:rsidRPr="00D60FFD">
              <w:rPr>
                <w:rFonts w:hint="eastAsia"/>
              </w:rPr>
              <w:t>内循环，填料</w:t>
            </w:r>
            <w:r w:rsidRPr="00D60FFD">
              <w:t>塔。</w:t>
            </w:r>
            <w:r w:rsidRPr="00D60FFD">
              <w:t>φ2600×13000mm</w:t>
            </w:r>
            <w:r w:rsidRPr="00D60FFD">
              <w:t>，</w:t>
            </w:r>
            <w:r w:rsidRPr="00D60FFD">
              <w:t>FRP</w:t>
            </w:r>
            <w:r w:rsidRPr="00D60FFD">
              <w:t>。出口设波纹板除雾器。</w:t>
            </w:r>
          </w:p>
        </w:tc>
        <w:tc>
          <w:tcPr>
            <w:tcW w:w="851" w:type="dxa"/>
            <w:vAlign w:val="center"/>
          </w:tcPr>
          <w:p w14:paraId="7EE17608" w14:textId="77777777" w:rsidR="00036418" w:rsidRPr="00D60FFD" w:rsidRDefault="00036418" w:rsidP="00036418">
            <w:pPr>
              <w:pStyle w:val="afffffb"/>
            </w:pPr>
            <w:r w:rsidRPr="00D60FFD">
              <w:t>套</w:t>
            </w:r>
          </w:p>
        </w:tc>
        <w:tc>
          <w:tcPr>
            <w:tcW w:w="708" w:type="dxa"/>
            <w:vAlign w:val="center"/>
          </w:tcPr>
          <w:p w14:paraId="2A7A160E" w14:textId="77777777" w:rsidR="00036418" w:rsidRPr="00D60FFD" w:rsidRDefault="00036418" w:rsidP="00036418">
            <w:pPr>
              <w:pStyle w:val="afffffb"/>
            </w:pPr>
            <w:r w:rsidRPr="00D60FFD">
              <w:t>1</w:t>
            </w:r>
          </w:p>
        </w:tc>
        <w:tc>
          <w:tcPr>
            <w:tcW w:w="1089" w:type="dxa"/>
            <w:vAlign w:val="center"/>
          </w:tcPr>
          <w:p w14:paraId="28ACE863" w14:textId="77777777" w:rsidR="00036418" w:rsidRPr="00D60FFD" w:rsidRDefault="00036418" w:rsidP="00036418">
            <w:pPr>
              <w:pStyle w:val="afffffb"/>
            </w:pPr>
          </w:p>
        </w:tc>
      </w:tr>
      <w:tr w:rsidR="000736C4" w:rsidRPr="00D60FFD" w14:paraId="0D693CBB" w14:textId="77777777" w:rsidTr="00CC5EDB">
        <w:tc>
          <w:tcPr>
            <w:tcW w:w="1504" w:type="dxa"/>
            <w:vAlign w:val="center"/>
          </w:tcPr>
          <w:p w14:paraId="39F4886C" w14:textId="77777777" w:rsidR="00036418" w:rsidRPr="00D60FFD" w:rsidRDefault="00036418" w:rsidP="00036418">
            <w:pPr>
              <w:pStyle w:val="afffffb"/>
            </w:pPr>
            <w:r w:rsidRPr="00D60FFD">
              <w:t>18</w:t>
            </w:r>
          </w:p>
        </w:tc>
        <w:tc>
          <w:tcPr>
            <w:tcW w:w="1504" w:type="dxa"/>
            <w:vAlign w:val="center"/>
          </w:tcPr>
          <w:p w14:paraId="7522611C" w14:textId="77777777" w:rsidR="00036418" w:rsidRPr="00D60FFD" w:rsidRDefault="00036418" w:rsidP="00036418">
            <w:pPr>
              <w:pStyle w:val="afffffb"/>
            </w:pPr>
            <w:r w:rsidRPr="00D60FFD">
              <w:t>中和循环泵</w:t>
            </w:r>
          </w:p>
        </w:tc>
        <w:tc>
          <w:tcPr>
            <w:tcW w:w="3371" w:type="dxa"/>
            <w:vAlign w:val="center"/>
          </w:tcPr>
          <w:p w14:paraId="42F4731F" w14:textId="77777777" w:rsidR="00036418" w:rsidRPr="00D60FFD" w:rsidRDefault="00036418" w:rsidP="00036418">
            <w:pPr>
              <w:pStyle w:val="afffffb"/>
            </w:pPr>
            <w:r w:rsidRPr="00D60FFD">
              <w:t>离心泵，流量</w:t>
            </w:r>
            <w:r w:rsidRPr="00D60FFD">
              <w:rPr>
                <w:b/>
                <w:bCs/>
              </w:rPr>
              <w:t>1</w:t>
            </w:r>
            <w:r w:rsidRPr="00D60FFD">
              <w:t>00m</w:t>
            </w:r>
            <w:r w:rsidRPr="00D60FFD">
              <w:rPr>
                <w:vertAlign w:val="superscript"/>
              </w:rPr>
              <w:t>3</w:t>
            </w:r>
            <w:r w:rsidRPr="00D60FFD">
              <w:t>/h</w:t>
            </w:r>
            <w:r w:rsidRPr="00D60FFD">
              <w:t>，扬程</w:t>
            </w:r>
            <w:r w:rsidRPr="00D60FFD">
              <w:t>45m</w:t>
            </w:r>
            <w:r w:rsidRPr="00D60FFD">
              <w:t>，</w:t>
            </w:r>
            <w:r w:rsidRPr="00D60FFD">
              <w:t>30kW</w:t>
            </w:r>
            <w:r w:rsidRPr="00D60FFD">
              <w:t>。</w:t>
            </w:r>
          </w:p>
        </w:tc>
        <w:tc>
          <w:tcPr>
            <w:tcW w:w="851" w:type="dxa"/>
            <w:vAlign w:val="center"/>
          </w:tcPr>
          <w:p w14:paraId="36F14128" w14:textId="77777777" w:rsidR="00036418" w:rsidRPr="00D60FFD" w:rsidRDefault="00036418" w:rsidP="00036418">
            <w:pPr>
              <w:pStyle w:val="afffffb"/>
            </w:pPr>
            <w:r w:rsidRPr="00D60FFD">
              <w:t>台</w:t>
            </w:r>
          </w:p>
        </w:tc>
        <w:tc>
          <w:tcPr>
            <w:tcW w:w="708" w:type="dxa"/>
            <w:vAlign w:val="center"/>
          </w:tcPr>
          <w:p w14:paraId="605D6DA7" w14:textId="77777777" w:rsidR="00036418" w:rsidRPr="00D60FFD" w:rsidRDefault="00036418" w:rsidP="00036418">
            <w:pPr>
              <w:pStyle w:val="afffffb"/>
            </w:pPr>
            <w:r w:rsidRPr="00D60FFD">
              <w:t>2</w:t>
            </w:r>
          </w:p>
        </w:tc>
        <w:tc>
          <w:tcPr>
            <w:tcW w:w="1089" w:type="dxa"/>
            <w:vAlign w:val="center"/>
          </w:tcPr>
          <w:p w14:paraId="7B447C80" w14:textId="77777777" w:rsidR="00036418" w:rsidRPr="00D60FFD" w:rsidRDefault="00036418" w:rsidP="00036418">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736C4" w:rsidRPr="00D60FFD" w14:paraId="7ECC979A" w14:textId="77777777" w:rsidTr="00CC5EDB">
        <w:tc>
          <w:tcPr>
            <w:tcW w:w="1504" w:type="dxa"/>
            <w:vAlign w:val="center"/>
          </w:tcPr>
          <w:p w14:paraId="194B79B9" w14:textId="77777777" w:rsidR="00036418" w:rsidRPr="00D60FFD" w:rsidRDefault="00036418" w:rsidP="00036418">
            <w:pPr>
              <w:pStyle w:val="afffffb"/>
            </w:pPr>
            <w:r w:rsidRPr="00D60FFD">
              <w:t>19</w:t>
            </w:r>
          </w:p>
        </w:tc>
        <w:tc>
          <w:tcPr>
            <w:tcW w:w="1504" w:type="dxa"/>
            <w:vAlign w:val="center"/>
          </w:tcPr>
          <w:p w14:paraId="7F8972FD" w14:textId="77777777" w:rsidR="00036418" w:rsidRPr="00D60FFD" w:rsidRDefault="00036418" w:rsidP="00036418">
            <w:pPr>
              <w:pStyle w:val="afffffb"/>
            </w:pPr>
            <w:r w:rsidRPr="00D60FFD">
              <w:t>洗涤碱液补充泵</w:t>
            </w:r>
          </w:p>
        </w:tc>
        <w:tc>
          <w:tcPr>
            <w:tcW w:w="3371" w:type="dxa"/>
            <w:vAlign w:val="center"/>
          </w:tcPr>
          <w:p w14:paraId="570D4A5F" w14:textId="77777777" w:rsidR="00036418" w:rsidRPr="00D60FFD" w:rsidRDefault="00036418" w:rsidP="00036418">
            <w:pPr>
              <w:pStyle w:val="afffffb"/>
            </w:pPr>
            <w:r w:rsidRPr="00D60FFD">
              <w:t>流量</w:t>
            </w:r>
            <w:r w:rsidRPr="00D60FFD">
              <w:t>1m³/h</w:t>
            </w:r>
            <w:r w:rsidRPr="00D60FFD">
              <w:t>，扬程</w:t>
            </w:r>
            <w:r w:rsidRPr="00D60FFD">
              <w:t>60m</w:t>
            </w:r>
            <w:r w:rsidRPr="00D60FFD">
              <w:t>。</w:t>
            </w:r>
          </w:p>
        </w:tc>
        <w:tc>
          <w:tcPr>
            <w:tcW w:w="851" w:type="dxa"/>
            <w:vAlign w:val="center"/>
          </w:tcPr>
          <w:p w14:paraId="33EAFF18" w14:textId="77777777" w:rsidR="00036418" w:rsidRPr="00D60FFD" w:rsidRDefault="00036418" w:rsidP="00036418">
            <w:pPr>
              <w:pStyle w:val="afffffb"/>
            </w:pPr>
            <w:r w:rsidRPr="00D60FFD">
              <w:t>台</w:t>
            </w:r>
          </w:p>
        </w:tc>
        <w:tc>
          <w:tcPr>
            <w:tcW w:w="708" w:type="dxa"/>
            <w:vAlign w:val="center"/>
          </w:tcPr>
          <w:p w14:paraId="59491ABA" w14:textId="77777777" w:rsidR="00036418" w:rsidRPr="00D60FFD" w:rsidRDefault="00036418" w:rsidP="00036418">
            <w:pPr>
              <w:pStyle w:val="afffffb"/>
            </w:pPr>
            <w:r w:rsidRPr="00D60FFD">
              <w:t>2</w:t>
            </w:r>
          </w:p>
        </w:tc>
        <w:tc>
          <w:tcPr>
            <w:tcW w:w="1089" w:type="dxa"/>
            <w:vAlign w:val="center"/>
          </w:tcPr>
          <w:p w14:paraId="649337B2" w14:textId="77777777" w:rsidR="00036418" w:rsidRPr="00D60FFD" w:rsidRDefault="00036418" w:rsidP="00036418">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736C4" w:rsidRPr="00D60FFD" w14:paraId="0DA42337" w14:textId="77777777" w:rsidTr="00CC5EDB">
        <w:tc>
          <w:tcPr>
            <w:tcW w:w="1504" w:type="dxa"/>
            <w:vAlign w:val="center"/>
          </w:tcPr>
          <w:p w14:paraId="09E0FD63" w14:textId="77777777" w:rsidR="00036418" w:rsidRPr="00D60FFD" w:rsidRDefault="00036418" w:rsidP="00036418">
            <w:pPr>
              <w:pStyle w:val="afffffb"/>
            </w:pPr>
            <w:r w:rsidRPr="00D60FFD">
              <w:t>20</w:t>
            </w:r>
          </w:p>
        </w:tc>
        <w:tc>
          <w:tcPr>
            <w:tcW w:w="1504" w:type="dxa"/>
            <w:vAlign w:val="center"/>
          </w:tcPr>
          <w:p w14:paraId="17657DFB" w14:textId="77777777" w:rsidR="00036418" w:rsidRPr="00D60FFD" w:rsidRDefault="00036418" w:rsidP="00036418">
            <w:pPr>
              <w:pStyle w:val="afffffb"/>
            </w:pPr>
            <w:r w:rsidRPr="00D60FFD">
              <w:t>中和碱液补充泵</w:t>
            </w:r>
          </w:p>
        </w:tc>
        <w:tc>
          <w:tcPr>
            <w:tcW w:w="3371" w:type="dxa"/>
            <w:vAlign w:val="center"/>
          </w:tcPr>
          <w:p w14:paraId="2B9ED6CF" w14:textId="77777777" w:rsidR="00036418" w:rsidRPr="00D60FFD" w:rsidRDefault="00036418" w:rsidP="00036418">
            <w:pPr>
              <w:pStyle w:val="afffffb"/>
            </w:pPr>
            <w:r w:rsidRPr="00D60FFD">
              <w:t>流量</w:t>
            </w:r>
            <w:r w:rsidRPr="00D60FFD">
              <w:t>1m³/h</w:t>
            </w:r>
            <w:r w:rsidRPr="00D60FFD">
              <w:t>，扬程</w:t>
            </w:r>
            <w:r w:rsidRPr="00D60FFD">
              <w:t>60m</w:t>
            </w:r>
            <w:r w:rsidRPr="00D60FFD">
              <w:t>。</w:t>
            </w:r>
          </w:p>
        </w:tc>
        <w:tc>
          <w:tcPr>
            <w:tcW w:w="851" w:type="dxa"/>
            <w:vAlign w:val="center"/>
          </w:tcPr>
          <w:p w14:paraId="07A387C3" w14:textId="77777777" w:rsidR="00036418" w:rsidRPr="00D60FFD" w:rsidRDefault="00036418" w:rsidP="00036418">
            <w:pPr>
              <w:pStyle w:val="afffffb"/>
            </w:pPr>
            <w:r w:rsidRPr="00D60FFD">
              <w:t>台</w:t>
            </w:r>
          </w:p>
        </w:tc>
        <w:tc>
          <w:tcPr>
            <w:tcW w:w="708" w:type="dxa"/>
            <w:vAlign w:val="center"/>
          </w:tcPr>
          <w:p w14:paraId="279BFF09" w14:textId="77777777" w:rsidR="00036418" w:rsidRPr="00D60FFD" w:rsidRDefault="00036418" w:rsidP="00036418">
            <w:pPr>
              <w:pStyle w:val="afffffb"/>
            </w:pPr>
            <w:r w:rsidRPr="00D60FFD">
              <w:t>2</w:t>
            </w:r>
          </w:p>
        </w:tc>
        <w:tc>
          <w:tcPr>
            <w:tcW w:w="1089" w:type="dxa"/>
            <w:vAlign w:val="center"/>
          </w:tcPr>
          <w:p w14:paraId="2693C2C7" w14:textId="77777777" w:rsidR="00036418" w:rsidRPr="00D60FFD" w:rsidRDefault="00036418" w:rsidP="00036418">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736C4" w:rsidRPr="00D60FFD" w14:paraId="410A22EF" w14:textId="77777777" w:rsidTr="00CC5EDB">
        <w:tc>
          <w:tcPr>
            <w:tcW w:w="1504" w:type="dxa"/>
            <w:vAlign w:val="center"/>
          </w:tcPr>
          <w:p w14:paraId="6CE79D11" w14:textId="77777777" w:rsidR="00036418" w:rsidRPr="00D60FFD" w:rsidRDefault="00036418" w:rsidP="00036418">
            <w:pPr>
              <w:pStyle w:val="afffffb"/>
            </w:pPr>
            <w:r w:rsidRPr="00D60FFD">
              <w:t>21</w:t>
            </w:r>
          </w:p>
        </w:tc>
        <w:tc>
          <w:tcPr>
            <w:tcW w:w="1504" w:type="dxa"/>
            <w:vAlign w:val="center"/>
          </w:tcPr>
          <w:p w14:paraId="0C8175D6" w14:textId="77777777" w:rsidR="00036418" w:rsidRPr="00D60FFD" w:rsidRDefault="00036418" w:rsidP="00036418">
            <w:pPr>
              <w:pStyle w:val="afffffb"/>
            </w:pPr>
            <w:r w:rsidRPr="00D60FFD">
              <w:t>碱液罐</w:t>
            </w:r>
          </w:p>
        </w:tc>
        <w:tc>
          <w:tcPr>
            <w:tcW w:w="3371" w:type="dxa"/>
            <w:vAlign w:val="center"/>
          </w:tcPr>
          <w:p w14:paraId="5D925281" w14:textId="77777777" w:rsidR="00036418" w:rsidRPr="00D60FFD" w:rsidRDefault="00036418" w:rsidP="00036418">
            <w:pPr>
              <w:pStyle w:val="afffffb"/>
            </w:pPr>
            <w:r w:rsidRPr="00D60FFD">
              <w:t>有效容积</w:t>
            </w:r>
            <w:r w:rsidRPr="00D60FFD">
              <w:t>20m</w:t>
            </w:r>
            <w:r w:rsidRPr="00D60FFD">
              <w:rPr>
                <w:vertAlign w:val="superscript"/>
              </w:rPr>
              <w:t>3</w:t>
            </w:r>
            <w:r w:rsidRPr="00D60FFD">
              <w:t>，</w:t>
            </w:r>
            <w:r w:rsidRPr="00D60FFD">
              <w:rPr>
                <w:rFonts w:hint="eastAsia"/>
              </w:rPr>
              <w:t>FRP</w:t>
            </w:r>
            <w:r w:rsidRPr="00D60FFD">
              <w:t>。</w:t>
            </w:r>
          </w:p>
        </w:tc>
        <w:tc>
          <w:tcPr>
            <w:tcW w:w="851" w:type="dxa"/>
            <w:vAlign w:val="center"/>
          </w:tcPr>
          <w:p w14:paraId="51740ECE" w14:textId="77777777" w:rsidR="00036418" w:rsidRPr="00D60FFD" w:rsidRDefault="00036418" w:rsidP="00036418">
            <w:pPr>
              <w:pStyle w:val="afffffb"/>
            </w:pPr>
            <w:r w:rsidRPr="00D60FFD">
              <w:t>套</w:t>
            </w:r>
          </w:p>
        </w:tc>
        <w:tc>
          <w:tcPr>
            <w:tcW w:w="708" w:type="dxa"/>
            <w:vAlign w:val="center"/>
          </w:tcPr>
          <w:p w14:paraId="6C68DCE9" w14:textId="77777777" w:rsidR="00036418" w:rsidRPr="00D60FFD" w:rsidRDefault="00036418" w:rsidP="00036418">
            <w:pPr>
              <w:pStyle w:val="afffffb"/>
            </w:pPr>
            <w:r w:rsidRPr="00D60FFD">
              <w:t>1</w:t>
            </w:r>
          </w:p>
        </w:tc>
        <w:tc>
          <w:tcPr>
            <w:tcW w:w="1089" w:type="dxa"/>
            <w:vAlign w:val="center"/>
          </w:tcPr>
          <w:p w14:paraId="0DEFBBF3" w14:textId="77777777" w:rsidR="00036418" w:rsidRPr="00D60FFD" w:rsidRDefault="00036418" w:rsidP="00036418">
            <w:pPr>
              <w:pStyle w:val="afffffb"/>
            </w:pPr>
          </w:p>
        </w:tc>
      </w:tr>
      <w:tr w:rsidR="000736C4" w:rsidRPr="00D60FFD" w14:paraId="5D587937" w14:textId="77777777" w:rsidTr="00CC5EDB">
        <w:tc>
          <w:tcPr>
            <w:tcW w:w="1504" w:type="dxa"/>
            <w:vAlign w:val="center"/>
          </w:tcPr>
          <w:p w14:paraId="3CEAF381" w14:textId="77777777" w:rsidR="00036418" w:rsidRPr="00D60FFD" w:rsidRDefault="00036418" w:rsidP="00036418">
            <w:pPr>
              <w:pStyle w:val="afffffb"/>
            </w:pPr>
            <w:r w:rsidRPr="00D60FFD">
              <w:t>22</w:t>
            </w:r>
          </w:p>
        </w:tc>
        <w:tc>
          <w:tcPr>
            <w:tcW w:w="1504" w:type="dxa"/>
            <w:vAlign w:val="center"/>
          </w:tcPr>
          <w:p w14:paraId="1C8C7D0C" w14:textId="77777777" w:rsidR="00036418" w:rsidRPr="00D60FFD" w:rsidRDefault="00036418" w:rsidP="00036418">
            <w:pPr>
              <w:pStyle w:val="afffffb"/>
            </w:pPr>
            <w:r w:rsidRPr="00D60FFD">
              <w:t>碱液卸车泵</w:t>
            </w:r>
          </w:p>
        </w:tc>
        <w:tc>
          <w:tcPr>
            <w:tcW w:w="3371" w:type="dxa"/>
            <w:vAlign w:val="center"/>
          </w:tcPr>
          <w:p w14:paraId="54A5FF63" w14:textId="77777777" w:rsidR="00036418" w:rsidRPr="00D60FFD" w:rsidRDefault="00036418" w:rsidP="00036418">
            <w:pPr>
              <w:pStyle w:val="afffffb"/>
            </w:pPr>
            <w:r w:rsidRPr="00D60FFD">
              <w:t>流量</w:t>
            </w:r>
            <w:r w:rsidRPr="00D60FFD">
              <w:t>20m³/h</w:t>
            </w:r>
            <w:r w:rsidRPr="00D60FFD">
              <w:t>，扬程</w:t>
            </w:r>
            <w:r w:rsidRPr="00D60FFD">
              <w:t>15m</w:t>
            </w:r>
            <w:r w:rsidRPr="00D60FFD">
              <w:rPr>
                <w:rFonts w:hint="eastAsia"/>
              </w:rPr>
              <w:t>，</w:t>
            </w:r>
            <w:r w:rsidRPr="00D60FFD">
              <w:rPr>
                <w:rFonts w:hint="eastAsia"/>
              </w:rPr>
              <w:t>2</w:t>
            </w:r>
            <w:r w:rsidRPr="00D60FFD">
              <w:t>.2kW</w:t>
            </w:r>
            <w:r w:rsidRPr="00D60FFD">
              <w:t>。</w:t>
            </w:r>
          </w:p>
        </w:tc>
        <w:tc>
          <w:tcPr>
            <w:tcW w:w="851" w:type="dxa"/>
            <w:vAlign w:val="center"/>
          </w:tcPr>
          <w:p w14:paraId="7F43647C" w14:textId="77777777" w:rsidR="00036418" w:rsidRPr="00D60FFD" w:rsidRDefault="00036418" w:rsidP="00036418">
            <w:pPr>
              <w:pStyle w:val="afffffb"/>
            </w:pPr>
            <w:r w:rsidRPr="00D60FFD">
              <w:t>台</w:t>
            </w:r>
          </w:p>
        </w:tc>
        <w:tc>
          <w:tcPr>
            <w:tcW w:w="708" w:type="dxa"/>
            <w:vAlign w:val="center"/>
          </w:tcPr>
          <w:p w14:paraId="5772DBFC" w14:textId="77777777" w:rsidR="00036418" w:rsidRPr="00D60FFD" w:rsidRDefault="00036418" w:rsidP="00036418">
            <w:pPr>
              <w:pStyle w:val="afffffb"/>
            </w:pPr>
            <w:r w:rsidRPr="00D60FFD">
              <w:t>2</w:t>
            </w:r>
          </w:p>
        </w:tc>
        <w:tc>
          <w:tcPr>
            <w:tcW w:w="1089" w:type="dxa"/>
            <w:vAlign w:val="center"/>
          </w:tcPr>
          <w:p w14:paraId="6C6E44F6" w14:textId="77777777" w:rsidR="00036418" w:rsidRPr="00D60FFD" w:rsidRDefault="00036418" w:rsidP="00036418">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736C4" w:rsidRPr="00D60FFD" w14:paraId="30AF74F6" w14:textId="77777777" w:rsidTr="00CC5EDB">
        <w:tc>
          <w:tcPr>
            <w:tcW w:w="1504" w:type="dxa"/>
            <w:vAlign w:val="center"/>
          </w:tcPr>
          <w:p w14:paraId="262F29E5" w14:textId="77777777" w:rsidR="00036418" w:rsidRPr="00D60FFD" w:rsidRDefault="00036418" w:rsidP="00036418">
            <w:pPr>
              <w:pStyle w:val="afffffb"/>
            </w:pPr>
            <w:r w:rsidRPr="00D60FFD">
              <w:t>23</w:t>
            </w:r>
          </w:p>
        </w:tc>
        <w:tc>
          <w:tcPr>
            <w:tcW w:w="1504" w:type="dxa"/>
            <w:vAlign w:val="center"/>
          </w:tcPr>
          <w:p w14:paraId="7A66F3C7" w14:textId="77777777" w:rsidR="00036418" w:rsidRPr="00D60FFD" w:rsidRDefault="00036418" w:rsidP="00036418">
            <w:pPr>
              <w:pStyle w:val="afffffb"/>
            </w:pPr>
            <w:r w:rsidRPr="00D60FFD">
              <w:t>移动排污泵</w:t>
            </w:r>
          </w:p>
        </w:tc>
        <w:tc>
          <w:tcPr>
            <w:tcW w:w="3371" w:type="dxa"/>
            <w:vAlign w:val="center"/>
          </w:tcPr>
          <w:p w14:paraId="5AA32555" w14:textId="77777777" w:rsidR="00036418" w:rsidRPr="00D60FFD" w:rsidRDefault="00036418" w:rsidP="00036418">
            <w:pPr>
              <w:pStyle w:val="afffffb"/>
            </w:pPr>
            <w:r w:rsidRPr="00D60FFD">
              <w:t>潜污泵，流量</w:t>
            </w:r>
            <w:r w:rsidRPr="00D60FFD">
              <w:t>20m</w:t>
            </w:r>
            <w:r w:rsidRPr="00D60FFD">
              <w:rPr>
                <w:vertAlign w:val="superscript"/>
              </w:rPr>
              <w:t>3</w:t>
            </w:r>
            <w:r w:rsidRPr="00D60FFD">
              <w:t>/h</w:t>
            </w:r>
            <w:r w:rsidRPr="00D60FFD">
              <w:t>，扬程</w:t>
            </w:r>
            <w:r w:rsidRPr="00D60FFD">
              <w:t>15m</w:t>
            </w:r>
            <w:r w:rsidRPr="00D60FFD">
              <w:t>，</w:t>
            </w:r>
            <w:r w:rsidRPr="00D60FFD">
              <w:t>1.5kW</w:t>
            </w:r>
            <w:r w:rsidRPr="00D60FFD">
              <w:t>。</w:t>
            </w:r>
          </w:p>
        </w:tc>
        <w:tc>
          <w:tcPr>
            <w:tcW w:w="851" w:type="dxa"/>
            <w:vAlign w:val="center"/>
          </w:tcPr>
          <w:p w14:paraId="3FDC1A73" w14:textId="77777777" w:rsidR="00036418" w:rsidRPr="00D60FFD" w:rsidRDefault="00036418" w:rsidP="00036418">
            <w:pPr>
              <w:pStyle w:val="afffffb"/>
            </w:pPr>
            <w:r w:rsidRPr="00D60FFD">
              <w:t>台</w:t>
            </w:r>
          </w:p>
        </w:tc>
        <w:tc>
          <w:tcPr>
            <w:tcW w:w="708" w:type="dxa"/>
            <w:vAlign w:val="center"/>
          </w:tcPr>
          <w:p w14:paraId="79EF8F2E" w14:textId="77777777" w:rsidR="00036418" w:rsidRPr="00D60FFD" w:rsidRDefault="00036418" w:rsidP="00036418">
            <w:pPr>
              <w:pStyle w:val="afffffb"/>
            </w:pPr>
            <w:r w:rsidRPr="00D60FFD">
              <w:t>1</w:t>
            </w:r>
          </w:p>
        </w:tc>
        <w:tc>
          <w:tcPr>
            <w:tcW w:w="1089" w:type="dxa"/>
            <w:vAlign w:val="center"/>
          </w:tcPr>
          <w:p w14:paraId="7654DD01" w14:textId="77777777" w:rsidR="00036418" w:rsidRPr="00D60FFD" w:rsidRDefault="00036418" w:rsidP="00036418">
            <w:pPr>
              <w:pStyle w:val="afffffb"/>
            </w:pPr>
          </w:p>
        </w:tc>
      </w:tr>
      <w:tr w:rsidR="000736C4" w:rsidRPr="00D60FFD" w14:paraId="14BF75EC" w14:textId="77777777" w:rsidTr="00CC5EDB">
        <w:tc>
          <w:tcPr>
            <w:tcW w:w="1504" w:type="dxa"/>
            <w:vAlign w:val="center"/>
          </w:tcPr>
          <w:p w14:paraId="5626D61C" w14:textId="77777777" w:rsidR="00036418" w:rsidRPr="00D60FFD" w:rsidRDefault="00036418" w:rsidP="00036418">
            <w:pPr>
              <w:pStyle w:val="afffffb"/>
            </w:pPr>
            <w:r w:rsidRPr="00D60FFD">
              <w:t>24</w:t>
            </w:r>
          </w:p>
        </w:tc>
        <w:tc>
          <w:tcPr>
            <w:tcW w:w="1504" w:type="dxa"/>
            <w:vAlign w:val="center"/>
          </w:tcPr>
          <w:p w14:paraId="2AF0DAB9" w14:textId="77777777" w:rsidR="00036418" w:rsidRPr="00D60FFD" w:rsidRDefault="00036418" w:rsidP="00036418">
            <w:pPr>
              <w:pStyle w:val="afffffb"/>
            </w:pPr>
            <w:r w:rsidRPr="00D60FFD">
              <w:t>清洗水泵</w:t>
            </w:r>
          </w:p>
        </w:tc>
        <w:tc>
          <w:tcPr>
            <w:tcW w:w="3371" w:type="dxa"/>
            <w:vAlign w:val="center"/>
          </w:tcPr>
          <w:p w14:paraId="7503A9EB" w14:textId="77777777" w:rsidR="00036418" w:rsidRPr="00D60FFD" w:rsidRDefault="00036418" w:rsidP="00036418">
            <w:pPr>
              <w:pStyle w:val="afffffb"/>
            </w:pPr>
            <w:r w:rsidRPr="00D60FFD">
              <w:t>离心泵，流量</w:t>
            </w:r>
            <w:r w:rsidRPr="00D60FFD">
              <w:t>20m</w:t>
            </w:r>
            <w:r w:rsidRPr="00D60FFD">
              <w:rPr>
                <w:vertAlign w:val="superscript"/>
              </w:rPr>
              <w:t>3</w:t>
            </w:r>
            <w:r w:rsidRPr="00D60FFD">
              <w:t>/h</w:t>
            </w:r>
            <w:r w:rsidRPr="00D60FFD">
              <w:t>，扬程</w:t>
            </w:r>
            <w:r w:rsidRPr="00D60FFD">
              <w:t>40m</w:t>
            </w:r>
            <w:r w:rsidRPr="00D60FFD">
              <w:t>，</w:t>
            </w:r>
            <w:r w:rsidRPr="00D60FFD">
              <w:t>7.5kW</w:t>
            </w:r>
            <w:r w:rsidRPr="00D60FFD">
              <w:t>。</w:t>
            </w:r>
          </w:p>
        </w:tc>
        <w:tc>
          <w:tcPr>
            <w:tcW w:w="851" w:type="dxa"/>
            <w:vAlign w:val="center"/>
          </w:tcPr>
          <w:p w14:paraId="289A9DD9" w14:textId="77777777" w:rsidR="00036418" w:rsidRPr="00D60FFD" w:rsidRDefault="00036418" w:rsidP="00036418">
            <w:pPr>
              <w:pStyle w:val="afffffb"/>
            </w:pPr>
            <w:r w:rsidRPr="00D60FFD">
              <w:t>台</w:t>
            </w:r>
          </w:p>
        </w:tc>
        <w:tc>
          <w:tcPr>
            <w:tcW w:w="708" w:type="dxa"/>
            <w:vAlign w:val="center"/>
          </w:tcPr>
          <w:p w14:paraId="4EA662E0" w14:textId="77777777" w:rsidR="00036418" w:rsidRPr="00D60FFD" w:rsidRDefault="00036418" w:rsidP="00036418">
            <w:pPr>
              <w:pStyle w:val="afffffb"/>
            </w:pPr>
            <w:r w:rsidRPr="00D60FFD">
              <w:t>2</w:t>
            </w:r>
          </w:p>
        </w:tc>
        <w:tc>
          <w:tcPr>
            <w:tcW w:w="1089" w:type="dxa"/>
            <w:vAlign w:val="center"/>
          </w:tcPr>
          <w:p w14:paraId="602C0B6E" w14:textId="77777777" w:rsidR="00036418" w:rsidRPr="00D60FFD" w:rsidRDefault="00036418" w:rsidP="00036418">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736C4" w:rsidRPr="00D60FFD" w14:paraId="5BA45F20" w14:textId="77777777" w:rsidTr="00CC5EDB">
        <w:tc>
          <w:tcPr>
            <w:tcW w:w="1504" w:type="dxa"/>
            <w:vAlign w:val="center"/>
          </w:tcPr>
          <w:p w14:paraId="101B94FC" w14:textId="77777777" w:rsidR="00036418" w:rsidRPr="00D60FFD" w:rsidRDefault="00036418" w:rsidP="00036418">
            <w:pPr>
              <w:pStyle w:val="afffffb"/>
            </w:pPr>
            <w:r w:rsidRPr="00D60FFD">
              <w:t>25</w:t>
            </w:r>
          </w:p>
        </w:tc>
        <w:tc>
          <w:tcPr>
            <w:tcW w:w="1504" w:type="dxa"/>
            <w:vAlign w:val="center"/>
          </w:tcPr>
          <w:p w14:paraId="0D2F4E82" w14:textId="77777777" w:rsidR="00036418" w:rsidRPr="00D60FFD" w:rsidRDefault="00036418" w:rsidP="00036418">
            <w:pPr>
              <w:pStyle w:val="afffffb"/>
            </w:pPr>
            <w:r w:rsidRPr="00D60FFD">
              <w:t>清盐水泵</w:t>
            </w:r>
          </w:p>
        </w:tc>
        <w:tc>
          <w:tcPr>
            <w:tcW w:w="3371" w:type="dxa"/>
            <w:vAlign w:val="center"/>
          </w:tcPr>
          <w:p w14:paraId="6AE38539" w14:textId="77777777" w:rsidR="00036418" w:rsidRPr="00D60FFD" w:rsidRDefault="00036418" w:rsidP="00036418">
            <w:pPr>
              <w:pStyle w:val="afffffb"/>
            </w:pPr>
            <w:r w:rsidRPr="00D60FFD">
              <w:t>离心泵，流量</w:t>
            </w:r>
            <w:r w:rsidRPr="00D60FFD">
              <w:t>20m</w:t>
            </w:r>
            <w:r w:rsidRPr="00D60FFD">
              <w:rPr>
                <w:vertAlign w:val="superscript"/>
              </w:rPr>
              <w:t>3</w:t>
            </w:r>
            <w:r w:rsidRPr="00D60FFD">
              <w:t>/h</w:t>
            </w:r>
            <w:r w:rsidRPr="00D60FFD">
              <w:t>，扬程</w:t>
            </w:r>
            <w:r w:rsidRPr="00D60FFD">
              <w:t>40m</w:t>
            </w:r>
            <w:r w:rsidRPr="00D60FFD">
              <w:t>，</w:t>
            </w:r>
            <w:r w:rsidRPr="00D60FFD">
              <w:t>7.5kW</w:t>
            </w:r>
            <w:r w:rsidRPr="00D60FFD">
              <w:t>。</w:t>
            </w:r>
          </w:p>
        </w:tc>
        <w:tc>
          <w:tcPr>
            <w:tcW w:w="851" w:type="dxa"/>
            <w:vAlign w:val="center"/>
          </w:tcPr>
          <w:p w14:paraId="357ADE28" w14:textId="77777777" w:rsidR="00036418" w:rsidRPr="00D60FFD" w:rsidRDefault="00036418" w:rsidP="00036418">
            <w:pPr>
              <w:pStyle w:val="afffffb"/>
            </w:pPr>
            <w:r w:rsidRPr="00D60FFD">
              <w:t>台</w:t>
            </w:r>
          </w:p>
        </w:tc>
        <w:tc>
          <w:tcPr>
            <w:tcW w:w="708" w:type="dxa"/>
            <w:vAlign w:val="center"/>
          </w:tcPr>
          <w:p w14:paraId="45A98783" w14:textId="77777777" w:rsidR="00036418" w:rsidRPr="00D60FFD" w:rsidRDefault="00036418" w:rsidP="00036418">
            <w:pPr>
              <w:pStyle w:val="afffffb"/>
            </w:pPr>
            <w:r w:rsidRPr="00D60FFD">
              <w:t>1</w:t>
            </w:r>
          </w:p>
        </w:tc>
        <w:tc>
          <w:tcPr>
            <w:tcW w:w="1089" w:type="dxa"/>
            <w:vAlign w:val="center"/>
          </w:tcPr>
          <w:p w14:paraId="13C08469" w14:textId="77777777" w:rsidR="00036418" w:rsidRPr="00D60FFD" w:rsidRDefault="00036418" w:rsidP="00036418">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736C4" w:rsidRPr="00D60FFD" w14:paraId="47FDE310" w14:textId="77777777" w:rsidTr="00CC5EDB">
        <w:tc>
          <w:tcPr>
            <w:tcW w:w="1504" w:type="dxa"/>
            <w:vAlign w:val="center"/>
          </w:tcPr>
          <w:p w14:paraId="4BE22431" w14:textId="77777777" w:rsidR="00036418" w:rsidRPr="00D60FFD" w:rsidRDefault="00036418" w:rsidP="00036418">
            <w:pPr>
              <w:pStyle w:val="afffffb"/>
            </w:pPr>
            <w:r w:rsidRPr="00D60FFD">
              <w:t>26</w:t>
            </w:r>
          </w:p>
        </w:tc>
        <w:tc>
          <w:tcPr>
            <w:tcW w:w="1504" w:type="dxa"/>
            <w:vAlign w:val="center"/>
          </w:tcPr>
          <w:p w14:paraId="3D935646" w14:textId="77777777" w:rsidR="00036418" w:rsidRPr="00D60FFD" w:rsidRDefault="00036418" w:rsidP="00036418">
            <w:pPr>
              <w:pStyle w:val="afffffb"/>
            </w:pPr>
            <w:r w:rsidRPr="00D60FFD">
              <w:t>烟气加热器</w:t>
            </w:r>
          </w:p>
        </w:tc>
        <w:tc>
          <w:tcPr>
            <w:tcW w:w="3371" w:type="dxa"/>
            <w:vAlign w:val="center"/>
          </w:tcPr>
          <w:p w14:paraId="5861998A" w14:textId="77777777" w:rsidR="00036418" w:rsidRPr="00D60FFD" w:rsidRDefault="00036418" w:rsidP="00036418">
            <w:pPr>
              <w:pStyle w:val="afffffb"/>
            </w:pPr>
            <w:r w:rsidRPr="00D60FFD">
              <w:t>烟气量</w:t>
            </w:r>
            <w:r w:rsidRPr="00D60FFD">
              <w:t>26000Nm</w:t>
            </w:r>
            <w:r w:rsidRPr="00D60FFD">
              <w:rPr>
                <w:vertAlign w:val="superscript"/>
              </w:rPr>
              <w:t>3</w:t>
            </w:r>
            <w:r w:rsidRPr="00D60FFD">
              <w:t>/h</w:t>
            </w:r>
            <w:r w:rsidRPr="00D60FFD">
              <w:t>，进口烟气温度</w:t>
            </w:r>
            <w:r w:rsidRPr="00D60FFD">
              <w:t>65</w:t>
            </w:r>
            <w:r w:rsidRPr="00D60FFD">
              <w:rPr>
                <w:rFonts w:ascii="宋体" w:hAnsi="宋体" w:cs="宋体" w:hint="eastAsia"/>
              </w:rPr>
              <w:t>℃</w:t>
            </w:r>
            <w:r w:rsidRPr="00D60FFD">
              <w:t>。出口烟气温度不低于</w:t>
            </w:r>
            <w:r w:rsidRPr="00D60FFD">
              <w:t>135</w:t>
            </w:r>
            <w:r w:rsidRPr="00D60FFD">
              <w:rPr>
                <w:rFonts w:ascii="宋体" w:hAnsi="宋体" w:cs="宋体" w:hint="eastAsia"/>
              </w:rPr>
              <w:t>℃</w:t>
            </w:r>
            <w:r w:rsidRPr="00D60FFD">
              <w:t>。饱和蒸汽，压力</w:t>
            </w:r>
            <w:r w:rsidRPr="00D60FFD">
              <w:t>1.27MPa</w:t>
            </w:r>
            <w:r w:rsidRPr="00D60FFD">
              <w:t>，温度</w:t>
            </w:r>
            <w:r w:rsidRPr="00D60FFD">
              <w:t>194</w:t>
            </w:r>
            <w:r w:rsidRPr="00D60FFD">
              <w:rPr>
                <w:rFonts w:ascii="宋体" w:hAnsi="宋体" w:cs="宋体" w:hint="eastAsia"/>
              </w:rPr>
              <w:t>℃</w:t>
            </w:r>
            <w:r w:rsidRPr="00D60FFD">
              <w:t>。</w:t>
            </w:r>
          </w:p>
        </w:tc>
        <w:tc>
          <w:tcPr>
            <w:tcW w:w="851" w:type="dxa"/>
            <w:vAlign w:val="center"/>
          </w:tcPr>
          <w:p w14:paraId="334C225E" w14:textId="77777777" w:rsidR="00036418" w:rsidRPr="00D60FFD" w:rsidRDefault="00036418" w:rsidP="00036418">
            <w:pPr>
              <w:pStyle w:val="afffffb"/>
            </w:pPr>
            <w:r w:rsidRPr="00D60FFD">
              <w:t>套</w:t>
            </w:r>
          </w:p>
        </w:tc>
        <w:tc>
          <w:tcPr>
            <w:tcW w:w="708" w:type="dxa"/>
            <w:vAlign w:val="center"/>
          </w:tcPr>
          <w:p w14:paraId="0ACF44D2" w14:textId="77777777" w:rsidR="00036418" w:rsidRPr="00D60FFD" w:rsidRDefault="00036418" w:rsidP="00036418">
            <w:pPr>
              <w:pStyle w:val="afffffb"/>
            </w:pPr>
            <w:r w:rsidRPr="00D60FFD">
              <w:t>1</w:t>
            </w:r>
          </w:p>
        </w:tc>
        <w:tc>
          <w:tcPr>
            <w:tcW w:w="1089" w:type="dxa"/>
            <w:vAlign w:val="center"/>
          </w:tcPr>
          <w:p w14:paraId="4C8FE981" w14:textId="77777777" w:rsidR="00036418" w:rsidRPr="00D60FFD" w:rsidRDefault="00036418" w:rsidP="00036418">
            <w:pPr>
              <w:pStyle w:val="afffffb"/>
            </w:pPr>
          </w:p>
        </w:tc>
      </w:tr>
      <w:tr w:rsidR="000736C4" w:rsidRPr="00D60FFD" w14:paraId="6CE63F25" w14:textId="77777777" w:rsidTr="00CC5EDB">
        <w:tc>
          <w:tcPr>
            <w:tcW w:w="1504" w:type="dxa"/>
            <w:vAlign w:val="center"/>
          </w:tcPr>
          <w:p w14:paraId="71FCB78C" w14:textId="77777777" w:rsidR="00036418" w:rsidRPr="00D60FFD" w:rsidRDefault="00036418" w:rsidP="00036418">
            <w:pPr>
              <w:pStyle w:val="afffffb"/>
            </w:pPr>
            <w:r w:rsidRPr="00D60FFD">
              <w:t>27</w:t>
            </w:r>
          </w:p>
        </w:tc>
        <w:tc>
          <w:tcPr>
            <w:tcW w:w="1504" w:type="dxa"/>
            <w:vAlign w:val="center"/>
          </w:tcPr>
          <w:p w14:paraId="071A74CB" w14:textId="77777777" w:rsidR="00036418" w:rsidRPr="00D60FFD" w:rsidRDefault="00036418" w:rsidP="00036418">
            <w:pPr>
              <w:pStyle w:val="afffffb"/>
            </w:pPr>
            <w:r w:rsidRPr="00D60FFD">
              <w:t>引风机</w:t>
            </w:r>
          </w:p>
        </w:tc>
        <w:tc>
          <w:tcPr>
            <w:tcW w:w="3371" w:type="dxa"/>
            <w:vAlign w:val="center"/>
          </w:tcPr>
          <w:p w14:paraId="1CFF37D6" w14:textId="77777777" w:rsidR="00036418" w:rsidRPr="00D60FFD" w:rsidRDefault="00036418" w:rsidP="00036418">
            <w:pPr>
              <w:pStyle w:val="afffffb"/>
            </w:pPr>
            <w:r w:rsidRPr="00D60FFD">
              <w:t>46000m</w:t>
            </w:r>
            <w:r w:rsidRPr="00D60FFD">
              <w:rPr>
                <w:vertAlign w:val="superscript"/>
              </w:rPr>
              <w:t>3</w:t>
            </w:r>
            <w:r w:rsidRPr="00D60FFD">
              <w:t>/h</w:t>
            </w:r>
            <w:r w:rsidRPr="00D60FFD">
              <w:t>，</w:t>
            </w:r>
            <w:r w:rsidRPr="00D60FFD">
              <w:t>9000Pa</w:t>
            </w:r>
            <w:r w:rsidRPr="00D60FFD">
              <w:t>，</w:t>
            </w:r>
            <w:r w:rsidRPr="00D60FFD">
              <w:t>200kW-4P</w:t>
            </w:r>
            <w:r w:rsidRPr="00D60FFD">
              <w:t>，</w:t>
            </w:r>
            <w:r w:rsidRPr="00D60FFD">
              <w:t>1450r/min</w:t>
            </w:r>
            <w:r w:rsidRPr="00D60FFD">
              <w:t>，介质温度</w:t>
            </w:r>
            <w:r w:rsidRPr="00D60FFD">
              <w:t>120-135</w:t>
            </w:r>
            <w:r w:rsidRPr="00D60FFD">
              <w:rPr>
                <w:rFonts w:ascii="宋体" w:hAnsi="宋体" w:cs="宋体" w:hint="eastAsia"/>
              </w:rPr>
              <w:t>℃</w:t>
            </w:r>
            <w:r w:rsidRPr="00D60FFD">
              <w:t>。</w:t>
            </w:r>
          </w:p>
        </w:tc>
        <w:tc>
          <w:tcPr>
            <w:tcW w:w="851" w:type="dxa"/>
            <w:vAlign w:val="center"/>
          </w:tcPr>
          <w:p w14:paraId="060DC70A" w14:textId="77777777" w:rsidR="00036418" w:rsidRPr="00D60FFD" w:rsidRDefault="00036418" w:rsidP="00036418">
            <w:pPr>
              <w:pStyle w:val="afffffb"/>
            </w:pPr>
            <w:r w:rsidRPr="00D60FFD">
              <w:t>台</w:t>
            </w:r>
          </w:p>
        </w:tc>
        <w:tc>
          <w:tcPr>
            <w:tcW w:w="708" w:type="dxa"/>
            <w:vAlign w:val="center"/>
          </w:tcPr>
          <w:p w14:paraId="59998A3F" w14:textId="77777777" w:rsidR="00036418" w:rsidRPr="00D60FFD" w:rsidRDefault="00036418" w:rsidP="00036418">
            <w:pPr>
              <w:pStyle w:val="afffffb"/>
            </w:pPr>
            <w:r w:rsidRPr="00D60FFD">
              <w:t>1</w:t>
            </w:r>
          </w:p>
        </w:tc>
        <w:tc>
          <w:tcPr>
            <w:tcW w:w="1089" w:type="dxa"/>
            <w:vAlign w:val="center"/>
          </w:tcPr>
          <w:p w14:paraId="725974E4" w14:textId="77777777" w:rsidR="00036418" w:rsidRPr="00D60FFD" w:rsidRDefault="00036418" w:rsidP="00036418">
            <w:pPr>
              <w:pStyle w:val="afffffb"/>
            </w:pPr>
          </w:p>
        </w:tc>
      </w:tr>
      <w:tr w:rsidR="000736C4" w:rsidRPr="00D60FFD" w14:paraId="41B7F06D" w14:textId="77777777" w:rsidTr="00CC5EDB">
        <w:tc>
          <w:tcPr>
            <w:tcW w:w="1504" w:type="dxa"/>
            <w:vAlign w:val="center"/>
          </w:tcPr>
          <w:p w14:paraId="58115312" w14:textId="77777777" w:rsidR="00036418" w:rsidRPr="00D60FFD" w:rsidRDefault="00036418" w:rsidP="00036418">
            <w:pPr>
              <w:pStyle w:val="afffffb"/>
            </w:pPr>
            <w:r w:rsidRPr="00D60FFD">
              <w:t>28</w:t>
            </w:r>
          </w:p>
        </w:tc>
        <w:tc>
          <w:tcPr>
            <w:tcW w:w="1504" w:type="dxa"/>
            <w:vAlign w:val="center"/>
          </w:tcPr>
          <w:p w14:paraId="2BACB148" w14:textId="77777777" w:rsidR="00036418" w:rsidRPr="00D60FFD" w:rsidRDefault="00036418" w:rsidP="00036418">
            <w:pPr>
              <w:pStyle w:val="afffffb"/>
            </w:pPr>
            <w:r w:rsidRPr="00D60FFD">
              <w:t>烟囱</w:t>
            </w:r>
          </w:p>
        </w:tc>
        <w:tc>
          <w:tcPr>
            <w:tcW w:w="3371" w:type="dxa"/>
            <w:vAlign w:val="center"/>
          </w:tcPr>
          <w:p w14:paraId="1B19E589" w14:textId="77777777" w:rsidR="00036418" w:rsidRPr="00D60FFD" w:rsidRDefault="00036418" w:rsidP="00036418">
            <w:pPr>
              <w:pStyle w:val="afffffb"/>
            </w:pPr>
            <w:r w:rsidRPr="00D60FFD">
              <w:rPr>
                <w:rFonts w:hint="eastAsia"/>
              </w:rPr>
              <w:t>出口直径</w:t>
            </w:r>
            <w:r w:rsidRPr="00D60FFD">
              <w:rPr>
                <w:rFonts w:hint="eastAsia"/>
              </w:rPr>
              <w:t>0</w:t>
            </w:r>
            <w:r w:rsidRPr="00D60FFD">
              <w:t>.95m</w:t>
            </w:r>
            <w:r w:rsidRPr="00D60FFD">
              <w:rPr>
                <w:rFonts w:hint="eastAsia"/>
              </w:rPr>
              <w:t>，高度</w:t>
            </w:r>
            <w:r w:rsidRPr="00D60FFD">
              <w:rPr>
                <w:rFonts w:hint="eastAsia"/>
              </w:rPr>
              <w:t>5</w:t>
            </w:r>
            <w:r w:rsidRPr="00D60FFD">
              <w:t>0m</w:t>
            </w:r>
            <w:r w:rsidRPr="00D60FFD">
              <w:t>，材质</w:t>
            </w:r>
            <w:r w:rsidRPr="00D60FFD">
              <w:rPr>
                <w:rFonts w:hint="eastAsia"/>
              </w:rPr>
              <w:t>碳钢内衬钛板</w:t>
            </w:r>
            <w:r w:rsidRPr="00D60FFD">
              <w:t>。</w:t>
            </w:r>
          </w:p>
        </w:tc>
        <w:tc>
          <w:tcPr>
            <w:tcW w:w="851" w:type="dxa"/>
            <w:vAlign w:val="center"/>
          </w:tcPr>
          <w:p w14:paraId="4B876C18" w14:textId="77777777" w:rsidR="00036418" w:rsidRPr="00D60FFD" w:rsidRDefault="00036418" w:rsidP="00036418">
            <w:pPr>
              <w:pStyle w:val="afffffb"/>
            </w:pPr>
            <w:r w:rsidRPr="00D60FFD">
              <w:t>只</w:t>
            </w:r>
          </w:p>
        </w:tc>
        <w:tc>
          <w:tcPr>
            <w:tcW w:w="708" w:type="dxa"/>
            <w:vAlign w:val="center"/>
          </w:tcPr>
          <w:p w14:paraId="254ABED2" w14:textId="77777777" w:rsidR="00036418" w:rsidRPr="00D60FFD" w:rsidRDefault="00036418" w:rsidP="00036418">
            <w:pPr>
              <w:pStyle w:val="afffffb"/>
            </w:pPr>
            <w:r w:rsidRPr="00D60FFD">
              <w:t>1</w:t>
            </w:r>
          </w:p>
        </w:tc>
        <w:tc>
          <w:tcPr>
            <w:tcW w:w="1089" w:type="dxa"/>
            <w:vAlign w:val="center"/>
          </w:tcPr>
          <w:p w14:paraId="3F87398F" w14:textId="77777777" w:rsidR="00036418" w:rsidRPr="00D60FFD" w:rsidRDefault="00036418" w:rsidP="00036418">
            <w:pPr>
              <w:pStyle w:val="afffffb"/>
            </w:pPr>
          </w:p>
        </w:tc>
      </w:tr>
      <w:tr w:rsidR="000736C4" w:rsidRPr="00D60FFD" w14:paraId="62F2AB88" w14:textId="77777777" w:rsidTr="00CC5EDB">
        <w:tc>
          <w:tcPr>
            <w:tcW w:w="1504" w:type="dxa"/>
            <w:vAlign w:val="center"/>
          </w:tcPr>
          <w:p w14:paraId="488F5865" w14:textId="77777777" w:rsidR="00036418" w:rsidRPr="00D60FFD" w:rsidRDefault="00036418" w:rsidP="00036418">
            <w:pPr>
              <w:pStyle w:val="afffffb"/>
            </w:pPr>
            <w:r w:rsidRPr="00D60FFD">
              <w:t>29</w:t>
            </w:r>
          </w:p>
        </w:tc>
        <w:tc>
          <w:tcPr>
            <w:tcW w:w="1504" w:type="dxa"/>
            <w:vAlign w:val="center"/>
          </w:tcPr>
          <w:p w14:paraId="3E3EE984" w14:textId="77777777" w:rsidR="00036418" w:rsidRPr="00D60FFD" w:rsidRDefault="00036418" w:rsidP="00036418">
            <w:pPr>
              <w:pStyle w:val="afffffb"/>
            </w:pPr>
            <w:r w:rsidRPr="00D60FFD">
              <w:t>在线分析仪</w:t>
            </w:r>
          </w:p>
        </w:tc>
        <w:tc>
          <w:tcPr>
            <w:tcW w:w="3371" w:type="dxa"/>
            <w:vAlign w:val="center"/>
          </w:tcPr>
          <w:p w14:paraId="0E914A18" w14:textId="77777777" w:rsidR="00036418" w:rsidRPr="00D60FFD" w:rsidRDefault="00036418" w:rsidP="00036418">
            <w:pPr>
              <w:pStyle w:val="afffffb"/>
            </w:pPr>
            <w:r w:rsidRPr="00D60FFD">
              <w:t>成套产品。包括</w:t>
            </w:r>
            <w:r w:rsidRPr="00D60FFD">
              <w:t>SO2</w:t>
            </w:r>
            <w:r w:rsidRPr="00D60FFD">
              <w:t>、</w:t>
            </w:r>
            <w:r w:rsidRPr="00D60FFD">
              <w:t>HCL</w:t>
            </w:r>
            <w:r w:rsidRPr="00D60FFD">
              <w:t>、</w:t>
            </w:r>
            <w:r w:rsidRPr="00D60FFD">
              <w:t>CO</w:t>
            </w:r>
            <w:r w:rsidRPr="00D60FFD">
              <w:t>、</w:t>
            </w:r>
            <w:r w:rsidRPr="00D60FFD">
              <w:t>NOx</w:t>
            </w:r>
            <w:r w:rsidRPr="00D60FFD">
              <w:t>、粉尘、氧量、温度等指标监测。</w:t>
            </w:r>
          </w:p>
        </w:tc>
        <w:tc>
          <w:tcPr>
            <w:tcW w:w="851" w:type="dxa"/>
            <w:vAlign w:val="center"/>
          </w:tcPr>
          <w:p w14:paraId="76D425B9" w14:textId="77777777" w:rsidR="00036418" w:rsidRPr="00D60FFD" w:rsidRDefault="00036418" w:rsidP="00036418">
            <w:pPr>
              <w:pStyle w:val="afffffb"/>
            </w:pPr>
            <w:r w:rsidRPr="00D60FFD">
              <w:t>套</w:t>
            </w:r>
          </w:p>
        </w:tc>
        <w:tc>
          <w:tcPr>
            <w:tcW w:w="708" w:type="dxa"/>
            <w:vAlign w:val="center"/>
          </w:tcPr>
          <w:p w14:paraId="43B83473" w14:textId="77777777" w:rsidR="00036418" w:rsidRPr="00D60FFD" w:rsidRDefault="00036418" w:rsidP="00036418">
            <w:pPr>
              <w:pStyle w:val="afffffb"/>
            </w:pPr>
            <w:r w:rsidRPr="00D60FFD">
              <w:t>1</w:t>
            </w:r>
          </w:p>
        </w:tc>
        <w:tc>
          <w:tcPr>
            <w:tcW w:w="1089" w:type="dxa"/>
            <w:vAlign w:val="center"/>
          </w:tcPr>
          <w:p w14:paraId="0CC0FE91" w14:textId="77777777" w:rsidR="00036418" w:rsidRPr="00D60FFD" w:rsidRDefault="00036418" w:rsidP="00036418">
            <w:pPr>
              <w:pStyle w:val="afffffb"/>
            </w:pPr>
          </w:p>
        </w:tc>
      </w:tr>
      <w:tr w:rsidR="000736C4" w:rsidRPr="00D60FFD" w14:paraId="77E64F72" w14:textId="77777777" w:rsidTr="00CC5EDB">
        <w:tc>
          <w:tcPr>
            <w:tcW w:w="1504" w:type="dxa"/>
            <w:vAlign w:val="center"/>
          </w:tcPr>
          <w:p w14:paraId="12AB7CB7" w14:textId="77777777" w:rsidR="00036418" w:rsidRPr="00D60FFD" w:rsidRDefault="00036418" w:rsidP="00036418">
            <w:pPr>
              <w:pStyle w:val="afffffb"/>
            </w:pPr>
            <w:r w:rsidRPr="00D60FFD">
              <w:t>30</w:t>
            </w:r>
          </w:p>
        </w:tc>
        <w:tc>
          <w:tcPr>
            <w:tcW w:w="1504" w:type="dxa"/>
            <w:vAlign w:val="center"/>
          </w:tcPr>
          <w:p w14:paraId="57DC3911" w14:textId="77777777" w:rsidR="00036418" w:rsidRPr="00D60FFD" w:rsidRDefault="00036418" w:rsidP="00036418">
            <w:pPr>
              <w:pStyle w:val="afffffb"/>
            </w:pPr>
            <w:r w:rsidRPr="00D60FFD">
              <w:rPr>
                <w:rFonts w:hint="eastAsia"/>
              </w:rPr>
              <w:t>柴油罐</w:t>
            </w:r>
          </w:p>
        </w:tc>
        <w:tc>
          <w:tcPr>
            <w:tcW w:w="3371" w:type="dxa"/>
            <w:vAlign w:val="center"/>
          </w:tcPr>
          <w:p w14:paraId="3686310B" w14:textId="77777777" w:rsidR="00036418" w:rsidRPr="00D60FFD" w:rsidRDefault="00036418" w:rsidP="00036418">
            <w:pPr>
              <w:pStyle w:val="afffffb"/>
            </w:pPr>
            <w:r w:rsidRPr="00D60FFD">
              <w:rPr>
                <w:rFonts w:hint="eastAsia"/>
              </w:rPr>
              <w:t>有效容积</w:t>
            </w:r>
            <w:r w:rsidRPr="00D60FFD">
              <w:rPr>
                <w:rFonts w:hint="eastAsia"/>
              </w:rPr>
              <w:t>2</w:t>
            </w:r>
            <w:r w:rsidRPr="00D60FFD">
              <w:t>0m</w:t>
            </w:r>
            <w:r w:rsidRPr="00D60FFD">
              <w:rPr>
                <w:vertAlign w:val="superscript"/>
              </w:rPr>
              <w:t>3</w:t>
            </w:r>
            <w:r w:rsidRPr="00D60FFD">
              <w:rPr>
                <w:rFonts w:hint="eastAsia"/>
              </w:rPr>
              <w:t>，</w:t>
            </w:r>
            <w:r w:rsidRPr="00D60FFD">
              <w:rPr>
                <w:rFonts w:hint="eastAsia"/>
              </w:rPr>
              <w:t>Q235B</w:t>
            </w:r>
          </w:p>
        </w:tc>
        <w:tc>
          <w:tcPr>
            <w:tcW w:w="851" w:type="dxa"/>
            <w:vAlign w:val="center"/>
          </w:tcPr>
          <w:p w14:paraId="5514541A" w14:textId="77777777" w:rsidR="00036418" w:rsidRPr="00D60FFD" w:rsidRDefault="00036418" w:rsidP="00036418">
            <w:pPr>
              <w:pStyle w:val="afffffb"/>
            </w:pPr>
            <w:r w:rsidRPr="00D60FFD">
              <w:t>只</w:t>
            </w:r>
          </w:p>
        </w:tc>
        <w:tc>
          <w:tcPr>
            <w:tcW w:w="708" w:type="dxa"/>
            <w:vAlign w:val="center"/>
          </w:tcPr>
          <w:p w14:paraId="07EB52E0" w14:textId="77777777" w:rsidR="00036418" w:rsidRPr="00D60FFD" w:rsidRDefault="00036418" w:rsidP="00036418">
            <w:pPr>
              <w:pStyle w:val="afffffb"/>
            </w:pPr>
            <w:r w:rsidRPr="00D60FFD">
              <w:t>1</w:t>
            </w:r>
          </w:p>
        </w:tc>
        <w:tc>
          <w:tcPr>
            <w:tcW w:w="1089" w:type="dxa"/>
            <w:vAlign w:val="center"/>
          </w:tcPr>
          <w:p w14:paraId="69D6FE4A" w14:textId="77777777" w:rsidR="00036418" w:rsidRPr="00D60FFD" w:rsidRDefault="00036418" w:rsidP="00036418">
            <w:pPr>
              <w:pStyle w:val="afffffb"/>
            </w:pPr>
          </w:p>
        </w:tc>
      </w:tr>
      <w:tr w:rsidR="000736C4" w:rsidRPr="00D60FFD" w14:paraId="7A6AAA47" w14:textId="77777777" w:rsidTr="00CC5EDB">
        <w:tc>
          <w:tcPr>
            <w:tcW w:w="1504" w:type="dxa"/>
            <w:vAlign w:val="center"/>
          </w:tcPr>
          <w:p w14:paraId="5982BE33" w14:textId="77777777" w:rsidR="00036418" w:rsidRPr="00D60FFD" w:rsidRDefault="00036418" w:rsidP="00036418">
            <w:pPr>
              <w:pStyle w:val="afffffb"/>
            </w:pPr>
            <w:r w:rsidRPr="00D60FFD">
              <w:t>31</w:t>
            </w:r>
          </w:p>
        </w:tc>
        <w:tc>
          <w:tcPr>
            <w:tcW w:w="1504" w:type="dxa"/>
            <w:vAlign w:val="center"/>
          </w:tcPr>
          <w:p w14:paraId="07C7990D" w14:textId="77777777" w:rsidR="00036418" w:rsidRPr="00D60FFD" w:rsidRDefault="00036418" w:rsidP="00036418">
            <w:pPr>
              <w:pStyle w:val="afffffb"/>
            </w:pPr>
            <w:r w:rsidRPr="00D60FFD">
              <w:rPr>
                <w:rFonts w:hint="eastAsia"/>
              </w:rPr>
              <w:t>齿轮油泵</w:t>
            </w:r>
          </w:p>
        </w:tc>
        <w:tc>
          <w:tcPr>
            <w:tcW w:w="3371" w:type="dxa"/>
            <w:vAlign w:val="center"/>
          </w:tcPr>
          <w:p w14:paraId="0F473821" w14:textId="77777777" w:rsidR="00036418" w:rsidRPr="00D60FFD" w:rsidRDefault="00036418" w:rsidP="00036418">
            <w:pPr>
              <w:pStyle w:val="afffffb"/>
            </w:pPr>
            <w:r w:rsidRPr="00D60FFD">
              <w:rPr>
                <w:rFonts w:hint="eastAsia"/>
              </w:rPr>
              <w:t>流量</w:t>
            </w:r>
            <w:r w:rsidRPr="00D60FFD">
              <w:rPr>
                <w:rFonts w:hint="eastAsia"/>
              </w:rPr>
              <w:t>133.3L/min</w:t>
            </w:r>
            <w:r w:rsidRPr="00D60FFD">
              <w:rPr>
                <w:rFonts w:hint="eastAsia"/>
              </w:rPr>
              <w:t>，</w:t>
            </w:r>
            <w:r w:rsidRPr="00D60FFD">
              <w:rPr>
                <w:rFonts w:hint="eastAsia"/>
              </w:rPr>
              <w:t>1.0MPa</w:t>
            </w:r>
            <w:r w:rsidRPr="00D60FFD">
              <w:rPr>
                <w:rFonts w:hint="eastAsia"/>
              </w:rPr>
              <w:t>，</w:t>
            </w:r>
            <w:r w:rsidRPr="00D60FFD">
              <w:rPr>
                <w:rFonts w:hint="eastAsia"/>
              </w:rPr>
              <w:t>1450r/min</w:t>
            </w:r>
            <w:r w:rsidRPr="00D60FFD">
              <w:rPr>
                <w:rFonts w:hint="eastAsia"/>
              </w:rPr>
              <w:t>，功率</w:t>
            </w:r>
            <w:r w:rsidRPr="00D60FFD">
              <w:rPr>
                <w:rFonts w:hint="eastAsia"/>
              </w:rPr>
              <w:t>5.5kW</w:t>
            </w:r>
            <w:r w:rsidRPr="00D60FFD">
              <w:rPr>
                <w:rFonts w:hint="eastAsia"/>
              </w:rPr>
              <w:t>，防爆电机。</w:t>
            </w:r>
          </w:p>
        </w:tc>
        <w:tc>
          <w:tcPr>
            <w:tcW w:w="851" w:type="dxa"/>
            <w:vAlign w:val="center"/>
          </w:tcPr>
          <w:p w14:paraId="3A410A81" w14:textId="77777777" w:rsidR="00036418" w:rsidRPr="00D60FFD" w:rsidRDefault="00036418" w:rsidP="00036418">
            <w:pPr>
              <w:pStyle w:val="afffffb"/>
            </w:pPr>
            <w:r w:rsidRPr="00D60FFD">
              <w:t>台</w:t>
            </w:r>
          </w:p>
        </w:tc>
        <w:tc>
          <w:tcPr>
            <w:tcW w:w="708" w:type="dxa"/>
            <w:vAlign w:val="center"/>
          </w:tcPr>
          <w:p w14:paraId="6C3CB966" w14:textId="77777777" w:rsidR="00036418" w:rsidRPr="00D60FFD" w:rsidRDefault="00036418" w:rsidP="00036418">
            <w:pPr>
              <w:pStyle w:val="afffffb"/>
            </w:pPr>
            <w:r w:rsidRPr="00D60FFD">
              <w:rPr>
                <w:rFonts w:hint="eastAsia"/>
              </w:rPr>
              <w:t>2</w:t>
            </w:r>
          </w:p>
        </w:tc>
        <w:tc>
          <w:tcPr>
            <w:tcW w:w="1089" w:type="dxa"/>
            <w:vAlign w:val="center"/>
          </w:tcPr>
          <w:p w14:paraId="70A16348" w14:textId="77777777" w:rsidR="00036418" w:rsidRPr="00D60FFD" w:rsidRDefault="00036418" w:rsidP="00036418">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36418" w:rsidRPr="00D60FFD" w14:paraId="76D7CB3F" w14:textId="77777777" w:rsidTr="000736C4">
        <w:tc>
          <w:tcPr>
            <w:tcW w:w="1504" w:type="dxa"/>
            <w:vAlign w:val="center"/>
          </w:tcPr>
          <w:p w14:paraId="69136000" w14:textId="77777777" w:rsidR="00036418" w:rsidRPr="00D60FFD" w:rsidRDefault="00036418" w:rsidP="00036418">
            <w:pPr>
              <w:pStyle w:val="afffffb"/>
            </w:pPr>
            <w:r w:rsidRPr="00D60FFD">
              <w:rPr>
                <w:rFonts w:hint="eastAsia"/>
              </w:rPr>
              <w:t>五</w:t>
            </w:r>
          </w:p>
        </w:tc>
        <w:tc>
          <w:tcPr>
            <w:tcW w:w="6434" w:type="dxa"/>
            <w:gridSpan w:val="4"/>
            <w:vAlign w:val="center"/>
          </w:tcPr>
          <w:p w14:paraId="2756C3BB" w14:textId="77777777" w:rsidR="00036418" w:rsidRPr="00D60FFD" w:rsidRDefault="00036418" w:rsidP="00036418">
            <w:pPr>
              <w:pStyle w:val="afffffb"/>
            </w:pPr>
            <w:r w:rsidRPr="00D60FFD">
              <w:rPr>
                <w:rFonts w:hint="eastAsia"/>
              </w:rPr>
              <w:t>公用</w:t>
            </w:r>
            <w:r w:rsidRPr="00D60FFD">
              <w:t>工程系统</w:t>
            </w:r>
          </w:p>
        </w:tc>
        <w:tc>
          <w:tcPr>
            <w:tcW w:w="1089" w:type="dxa"/>
            <w:vAlign w:val="center"/>
          </w:tcPr>
          <w:p w14:paraId="469FADB5" w14:textId="77777777" w:rsidR="00036418" w:rsidRPr="00D60FFD" w:rsidRDefault="00036418" w:rsidP="00036418">
            <w:pPr>
              <w:pStyle w:val="afffffb"/>
            </w:pPr>
          </w:p>
        </w:tc>
      </w:tr>
      <w:tr w:rsidR="000736C4" w:rsidRPr="00D60FFD" w14:paraId="1BA1296A" w14:textId="77777777" w:rsidTr="00CC5EDB">
        <w:tc>
          <w:tcPr>
            <w:tcW w:w="1504" w:type="dxa"/>
            <w:vAlign w:val="center"/>
          </w:tcPr>
          <w:p w14:paraId="4F9D2F90" w14:textId="77777777" w:rsidR="00036418" w:rsidRPr="00D60FFD" w:rsidRDefault="00036418" w:rsidP="00036418">
            <w:pPr>
              <w:pStyle w:val="afffffb"/>
            </w:pPr>
            <w:r w:rsidRPr="00D60FFD">
              <w:t>1</w:t>
            </w:r>
          </w:p>
        </w:tc>
        <w:tc>
          <w:tcPr>
            <w:tcW w:w="1504" w:type="dxa"/>
            <w:vAlign w:val="center"/>
          </w:tcPr>
          <w:p w14:paraId="5C3694EE" w14:textId="77777777" w:rsidR="00036418" w:rsidRPr="00D60FFD" w:rsidRDefault="00036418" w:rsidP="00036418">
            <w:pPr>
              <w:pStyle w:val="afffffb"/>
            </w:pPr>
            <w:r w:rsidRPr="00D60FFD">
              <w:t>螺杆式空压机</w:t>
            </w:r>
          </w:p>
        </w:tc>
        <w:tc>
          <w:tcPr>
            <w:tcW w:w="3371" w:type="dxa"/>
            <w:vAlign w:val="center"/>
          </w:tcPr>
          <w:p w14:paraId="34FC64B3" w14:textId="77777777" w:rsidR="00036418" w:rsidRPr="00D60FFD" w:rsidRDefault="00036418" w:rsidP="00036418">
            <w:pPr>
              <w:pStyle w:val="afffffb"/>
            </w:pPr>
            <w:r w:rsidRPr="00D60FFD">
              <w:t>额定排气量</w:t>
            </w:r>
            <w:r w:rsidRPr="00D60FFD">
              <w:t>26.4Nm</w:t>
            </w:r>
            <w:r w:rsidRPr="00D60FFD">
              <w:rPr>
                <w:vertAlign w:val="superscript"/>
              </w:rPr>
              <w:t>3</w:t>
            </w:r>
            <w:r w:rsidRPr="00D60FFD">
              <w:t>/min</w:t>
            </w:r>
            <w:r w:rsidRPr="00D60FFD">
              <w:t>，额定排气压力</w:t>
            </w:r>
            <w:r w:rsidRPr="00D60FFD">
              <w:t>0.80MPa</w:t>
            </w:r>
            <w:r w:rsidRPr="00D60FFD">
              <w:t>，</w:t>
            </w:r>
            <w:r w:rsidRPr="00D60FFD">
              <w:t>160kW</w:t>
            </w:r>
            <w:r w:rsidRPr="00D60FFD">
              <w:t>。</w:t>
            </w:r>
          </w:p>
        </w:tc>
        <w:tc>
          <w:tcPr>
            <w:tcW w:w="851" w:type="dxa"/>
            <w:vAlign w:val="center"/>
          </w:tcPr>
          <w:p w14:paraId="51AFF2A1" w14:textId="77777777" w:rsidR="00036418" w:rsidRPr="00D60FFD" w:rsidRDefault="00036418" w:rsidP="00036418">
            <w:pPr>
              <w:pStyle w:val="afffffb"/>
            </w:pPr>
            <w:r w:rsidRPr="00D60FFD">
              <w:t>台</w:t>
            </w:r>
          </w:p>
        </w:tc>
        <w:tc>
          <w:tcPr>
            <w:tcW w:w="708" w:type="dxa"/>
            <w:vAlign w:val="center"/>
          </w:tcPr>
          <w:p w14:paraId="65FBEEE4" w14:textId="77777777" w:rsidR="00036418" w:rsidRPr="00D60FFD" w:rsidRDefault="00036418" w:rsidP="00036418">
            <w:pPr>
              <w:pStyle w:val="afffffb"/>
            </w:pPr>
            <w:r w:rsidRPr="00D60FFD">
              <w:t>2</w:t>
            </w:r>
          </w:p>
        </w:tc>
        <w:tc>
          <w:tcPr>
            <w:tcW w:w="1089" w:type="dxa"/>
            <w:vAlign w:val="center"/>
          </w:tcPr>
          <w:p w14:paraId="0D0889F5" w14:textId="77777777" w:rsidR="00036418" w:rsidRPr="00D60FFD" w:rsidRDefault="00036418" w:rsidP="00036418">
            <w:pPr>
              <w:pStyle w:val="afffffb"/>
            </w:pPr>
            <w:r w:rsidRPr="00D60FFD">
              <w:rPr>
                <w:rFonts w:hint="eastAsia"/>
              </w:rPr>
              <w:t>1</w:t>
            </w:r>
            <w:r w:rsidRPr="00D60FFD">
              <w:rPr>
                <w:rFonts w:hint="eastAsia"/>
              </w:rPr>
              <w:t>用</w:t>
            </w:r>
            <w:r w:rsidRPr="00D60FFD">
              <w:rPr>
                <w:rFonts w:hint="eastAsia"/>
              </w:rPr>
              <w:t>1</w:t>
            </w:r>
            <w:r w:rsidRPr="00D60FFD">
              <w:rPr>
                <w:rFonts w:hint="eastAsia"/>
              </w:rPr>
              <w:t>备</w:t>
            </w:r>
          </w:p>
        </w:tc>
      </w:tr>
      <w:tr w:rsidR="000736C4" w:rsidRPr="00D60FFD" w14:paraId="0FA6A0EE" w14:textId="77777777" w:rsidTr="00CC5EDB">
        <w:tc>
          <w:tcPr>
            <w:tcW w:w="1504" w:type="dxa"/>
            <w:vAlign w:val="center"/>
          </w:tcPr>
          <w:p w14:paraId="10BE7DD6" w14:textId="77777777" w:rsidR="00036418" w:rsidRPr="00D60FFD" w:rsidRDefault="00036418" w:rsidP="00036418">
            <w:pPr>
              <w:pStyle w:val="afffffb"/>
            </w:pPr>
            <w:r w:rsidRPr="00D60FFD">
              <w:t>2</w:t>
            </w:r>
          </w:p>
        </w:tc>
        <w:tc>
          <w:tcPr>
            <w:tcW w:w="1504" w:type="dxa"/>
            <w:vAlign w:val="center"/>
          </w:tcPr>
          <w:p w14:paraId="76EE224D" w14:textId="77777777" w:rsidR="00036418" w:rsidRPr="00D60FFD" w:rsidRDefault="00036418" w:rsidP="00036418">
            <w:pPr>
              <w:pStyle w:val="afffffb"/>
            </w:pPr>
            <w:r w:rsidRPr="00D60FFD">
              <w:t>冷却器</w:t>
            </w:r>
          </w:p>
        </w:tc>
        <w:tc>
          <w:tcPr>
            <w:tcW w:w="3371" w:type="dxa"/>
            <w:vAlign w:val="center"/>
          </w:tcPr>
          <w:p w14:paraId="28A6E095" w14:textId="77777777" w:rsidR="00036418" w:rsidRPr="00D60FFD" w:rsidRDefault="00036418" w:rsidP="00036418">
            <w:pPr>
              <w:pStyle w:val="afffffb"/>
            </w:pPr>
            <w:r w:rsidRPr="00D60FFD">
              <w:t>风冷型高效空气冷却器，处理气量</w:t>
            </w:r>
            <w:r w:rsidRPr="00D60FFD">
              <w:t>32Nm</w:t>
            </w:r>
            <w:r w:rsidRPr="00D60FFD">
              <w:rPr>
                <w:vertAlign w:val="superscript"/>
              </w:rPr>
              <w:t>3</w:t>
            </w:r>
            <w:r w:rsidRPr="00D60FFD">
              <w:t>/min</w:t>
            </w:r>
            <w:r w:rsidRPr="00D60FFD">
              <w:t>，功率</w:t>
            </w:r>
            <w:r w:rsidRPr="00D60FFD">
              <w:t>0.135×4kW</w:t>
            </w:r>
            <w:r w:rsidRPr="00D60FFD">
              <w:t>。</w:t>
            </w:r>
          </w:p>
        </w:tc>
        <w:tc>
          <w:tcPr>
            <w:tcW w:w="851" w:type="dxa"/>
            <w:vAlign w:val="center"/>
          </w:tcPr>
          <w:p w14:paraId="25026A4E" w14:textId="77777777" w:rsidR="00036418" w:rsidRPr="00D60FFD" w:rsidRDefault="00036418" w:rsidP="00036418">
            <w:pPr>
              <w:pStyle w:val="afffffb"/>
            </w:pPr>
            <w:r w:rsidRPr="00D60FFD">
              <w:t>台</w:t>
            </w:r>
          </w:p>
        </w:tc>
        <w:tc>
          <w:tcPr>
            <w:tcW w:w="708" w:type="dxa"/>
            <w:vAlign w:val="center"/>
          </w:tcPr>
          <w:p w14:paraId="68B4F253" w14:textId="77777777" w:rsidR="00036418" w:rsidRPr="00D60FFD" w:rsidRDefault="00036418" w:rsidP="00036418">
            <w:pPr>
              <w:pStyle w:val="afffffb"/>
            </w:pPr>
            <w:r w:rsidRPr="00D60FFD">
              <w:t>1</w:t>
            </w:r>
          </w:p>
        </w:tc>
        <w:tc>
          <w:tcPr>
            <w:tcW w:w="1089" w:type="dxa"/>
            <w:vAlign w:val="center"/>
          </w:tcPr>
          <w:p w14:paraId="00C138A4" w14:textId="77777777" w:rsidR="00036418" w:rsidRPr="00D60FFD" w:rsidRDefault="00036418" w:rsidP="00036418">
            <w:pPr>
              <w:pStyle w:val="afffffb"/>
            </w:pPr>
          </w:p>
        </w:tc>
      </w:tr>
      <w:tr w:rsidR="000736C4" w:rsidRPr="00D60FFD" w14:paraId="523294BE" w14:textId="77777777" w:rsidTr="00CC5EDB">
        <w:tc>
          <w:tcPr>
            <w:tcW w:w="1504" w:type="dxa"/>
            <w:vAlign w:val="center"/>
          </w:tcPr>
          <w:p w14:paraId="06788A88" w14:textId="77777777" w:rsidR="00036418" w:rsidRPr="00D60FFD" w:rsidRDefault="00036418" w:rsidP="00036418">
            <w:pPr>
              <w:pStyle w:val="afffffb"/>
            </w:pPr>
            <w:r w:rsidRPr="00D60FFD">
              <w:t>3</w:t>
            </w:r>
          </w:p>
        </w:tc>
        <w:tc>
          <w:tcPr>
            <w:tcW w:w="1504" w:type="dxa"/>
            <w:vAlign w:val="center"/>
          </w:tcPr>
          <w:p w14:paraId="596727A2" w14:textId="77777777" w:rsidR="00036418" w:rsidRPr="00D60FFD" w:rsidRDefault="00036418" w:rsidP="00036418">
            <w:pPr>
              <w:pStyle w:val="afffffb"/>
            </w:pPr>
            <w:r w:rsidRPr="00D60FFD">
              <w:t>吸干机</w:t>
            </w:r>
          </w:p>
        </w:tc>
        <w:tc>
          <w:tcPr>
            <w:tcW w:w="3371" w:type="dxa"/>
            <w:vAlign w:val="center"/>
          </w:tcPr>
          <w:p w14:paraId="65685817" w14:textId="77777777" w:rsidR="00036418" w:rsidRPr="00D60FFD" w:rsidRDefault="00036418" w:rsidP="00036418">
            <w:pPr>
              <w:pStyle w:val="afffffb"/>
            </w:pPr>
            <w:r w:rsidRPr="00D60FFD">
              <w:t>无热再生吸附式干燥机，处理气量</w:t>
            </w:r>
            <w:r w:rsidRPr="00D60FFD">
              <w:t>32Nm</w:t>
            </w:r>
            <w:r w:rsidRPr="00D60FFD">
              <w:rPr>
                <w:vertAlign w:val="superscript"/>
              </w:rPr>
              <w:t>3</w:t>
            </w:r>
            <w:r w:rsidRPr="00D60FFD">
              <w:t>/min</w:t>
            </w:r>
            <w:r w:rsidRPr="00D60FFD">
              <w:t>，工作压力</w:t>
            </w:r>
            <w:r w:rsidRPr="00D60FFD">
              <w:t>0.6</w:t>
            </w:r>
            <w:r w:rsidRPr="00D60FFD">
              <w:t>～</w:t>
            </w:r>
            <w:r w:rsidRPr="00D60FFD">
              <w:t>1.0MPa</w:t>
            </w:r>
            <w:r w:rsidRPr="00D60FFD">
              <w:t>，进气温度</w:t>
            </w:r>
            <w:r w:rsidRPr="00D60FFD">
              <w:t>20</w:t>
            </w:r>
            <w:r w:rsidRPr="00D60FFD">
              <w:t>～</w:t>
            </w:r>
            <w:r w:rsidRPr="00D60FFD">
              <w:t>45</w:t>
            </w:r>
            <w:r w:rsidRPr="00D60FFD">
              <w:rPr>
                <w:rFonts w:ascii="宋体" w:hAnsi="宋体" w:cs="宋体" w:hint="eastAsia"/>
              </w:rPr>
              <w:t>℃</w:t>
            </w:r>
            <w:r w:rsidRPr="00D60FFD">
              <w:t>。</w:t>
            </w:r>
          </w:p>
        </w:tc>
        <w:tc>
          <w:tcPr>
            <w:tcW w:w="851" w:type="dxa"/>
            <w:vAlign w:val="center"/>
          </w:tcPr>
          <w:p w14:paraId="6F08519B" w14:textId="77777777" w:rsidR="00036418" w:rsidRPr="00D60FFD" w:rsidRDefault="00036418" w:rsidP="00036418">
            <w:pPr>
              <w:pStyle w:val="afffffb"/>
            </w:pPr>
            <w:r w:rsidRPr="00D60FFD">
              <w:t>台</w:t>
            </w:r>
          </w:p>
        </w:tc>
        <w:tc>
          <w:tcPr>
            <w:tcW w:w="708" w:type="dxa"/>
            <w:vAlign w:val="center"/>
          </w:tcPr>
          <w:p w14:paraId="2D2F8CB0" w14:textId="77777777" w:rsidR="00036418" w:rsidRPr="00D60FFD" w:rsidRDefault="00036418" w:rsidP="00036418">
            <w:pPr>
              <w:pStyle w:val="afffffb"/>
            </w:pPr>
            <w:r w:rsidRPr="00D60FFD">
              <w:t>1</w:t>
            </w:r>
          </w:p>
        </w:tc>
        <w:tc>
          <w:tcPr>
            <w:tcW w:w="1089" w:type="dxa"/>
            <w:vAlign w:val="center"/>
          </w:tcPr>
          <w:p w14:paraId="14350CA3" w14:textId="77777777" w:rsidR="00036418" w:rsidRPr="00D60FFD" w:rsidRDefault="00036418" w:rsidP="00036418">
            <w:pPr>
              <w:pStyle w:val="afffffb"/>
            </w:pPr>
          </w:p>
        </w:tc>
      </w:tr>
      <w:tr w:rsidR="000736C4" w:rsidRPr="00D60FFD" w14:paraId="09F889FC" w14:textId="77777777" w:rsidTr="00CC5EDB">
        <w:tc>
          <w:tcPr>
            <w:tcW w:w="1504" w:type="dxa"/>
            <w:vAlign w:val="center"/>
          </w:tcPr>
          <w:p w14:paraId="79811A75" w14:textId="77777777" w:rsidR="00036418" w:rsidRPr="00D60FFD" w:rsidRDefault="00036418" w:rsidP="00036418">
            <w:pPr>
              <w:pStyle w:val="afffffb"/>
            </w:pPr>
            <w:r w:rsidRPr="00D60FFD">
              <w:t>4</w:t>
            </w:r>
          </w:p>
        </w:tc>
        <w:tc>
          <w:tcPr>
            <w:tcW w:w="1504" w:type="dxa"/>
            <w:vAlign w:val="center"/>
          </w:tcPr>
          <w:p w14:paraId="68E0E7BF" w14:textId="77777777" w:rsidR="00036418" w:rsidRPr="00D60FFD" w:rsidRDefault="00036418" w:rsidP="00036418">
            <w:pPr>
              <w:pStyle w:val="afffffb"/>
            </w:pPr>
            <w:r w:rsidRPr="00D60FFD">
              <w:t>前置过滤器</w:t>
            </w:r>
          </w:p>
        </w:tc>
        <w:tc>
          <w:tcPr>
            <w:tcW w:w="3371" w:type="dxa"/>
            <w:vAlign w:val="center"/>
          </w:tcPr>
          <w:p w14:paraId="1727844C" w14:textId="77777777" w:rsidR="00036418" w:rsidRPr="00D60FFD" w:rsidRDefault="00036418" w:rsidP="00036418">
            <w:pPr>
              <w:pStyle w:val="afffffb"/>
            </w:pPr>
            <w:r w:rsidRPr="00D60FFD">
              <w:t>流量</w:t>
            </w:r>
            <w:r w:rsidRPr="00D60FFD">
              <w:t>37Nm</w:t>
            </w:r>
            <w:r w:rsidRPr="00D60FFD">
              <w:rPr>
                <w:vertAlign w:val="superscript"/>
              </w:rPr>
              <w:t>3</w:t>
            </w:r>
            <w:r w:rsidRPr="00D60FFD">
              <w:t>/min</w:t>
            </w:r>
            <w:r w:rsidRPr="00D60FFD">
              <w:t>，出口颗粒度</w:t>
            </w:r>
            <w:r w:rsidRPr="00D60FFD">
              <w:t>≤1μm</w:t>
            </w:r>
            <w:r w:rsidRPr="00D60FFD">
              <w:t>，出口含油量</w:t>
            </w:r>
            <w:r w:rsidRPr="00D60FFD">
              <w:t>≤0.5ppm</w:t>
            </w:r>
            <w:r w:rsidRPr="00D60FFD">
              <w:t>。</w:t>
            </w:r>
          </w:p>
        </w:tc>
        <w:tc>
          <w:tcPr>
            <w:tcW w:w="851" w:type="dxa"/>
            <w:vAlign w:val="center"/>
          </w:tcPr>
          <w:p w14:paraId="620B1F64" w14:textId="77777777" w:rsidR="00036418" w:rsidRPr="00D60FFD" w:rsidRDefault="00036418" w:rsidP="00036418">
            <w:pPr>
              <w:pStyle w:val="afffffb"/>
            </w:pPr>
            <w:r w:rsidRPr="00D60FFD">
              <w:t>只</w:t>
            </w:r>
          </w:p>
        </w:tc>
        <w:tc>
          <w:tcPr>
            <w:tcW w:w="708" w:type="dxa"/>
            <w:vAlign w:val="center"/>
          </w:tcPr>
          <w:p w14:paraId="5FC0199D" w14:textId="77777777" w:rsidR="00036418" w:rsidRPr="00D60FFD" w:rsidRDefault="00036418" w:rsidP="00036418">
            <w:pPr>
              <w:pStyle w:val="afffffb"/>
            </w:pPr>
            <w:r w:rsidRPr="00D60FFD">
              <w:t>1</w:t>
            </w:r>
          </w:p>
        </w:tc>
        <w:tc>
          <w:tcPr>
            <w:tcW w:w="1089" w:type="dxa"/>
            <w:vAlign w:val="center"/>
          </w:tcPr>
          <w:p w14:paraId="67A39784" w14:textId="77777777" w:rsidR="00036418" w:rsidRPr="00D60FFD" w:rsidRDefault="00036418" w:rsidP="00036418">
            <w:pPr>
              <w:pStyle w:val="afffffb"/>
            </w:pPr>
          </w:p>
        </w:tc>
      </w:tr>
      <w:tr w:rsidR="000736C4" w:rsidRPr="00D60FFD" w14:paraId="45313ACC" w14:textId="77777777" w:rsidTr="00CC5EDB">
        <w:tc>
          <w:tcPr>
            <w:tcW w:w="1504" w:type="dxa"/>
            <w:vAlign w:val="center"/>
          </w:tcPr>
          <w:p w14:paraId="1ED232A9" w14:textId="77777777" w:rsidR="00036418" w:rsidRPr="00D60FFD" w:rsidRDefault="00036418" w:rsidP="00036418">
            <w:pPr>
              <w:pStyle w:val="afffffb"/>
            </w:pPr>
            <w:r w:rsidRPr="00D60FFD">
              <w:t>5</w:t>
            </w:r>
          </w:p>
        </w:tc>
        <w:tc>
          <w:tcPr>
            <w:tcW w:w="1504" w:type="dxa"/>
            <w:vAlign w:val="center"/>
          </w:tcPr>
          <w:p w14:paraId="00EE3405" w14:textId="77777777" w:rsidR="00036418" w:rsidRPr="00D60FFD" w:rsidRDefault="00036418" w:rsidP="00036418">
            <w:pPr>
              <w:pStyle w:val="afffffb"/>
            </w:pPr>
            <w:r w:rsidRPr="00D60FFD">
              <w:t>前置精密过滤器</w:t>
            </w:r>
          </w:p>
        </w:tc>
        <w:tc>
          <w:tcPr>
            <w:tcW w:w="3371" w:type="dxa"/>
            <w:vAlign w:val="center"/>
          </w:tcPr>
          <w:p w14:paraId="4D4E6740" w14:textId="77777777" w:rsidR="00036418" w:rsidRPr="00D60FFD" w:rsidRDefault="00036418" w:rsidP="00036418">
            <w:pPr>
              <w:pStyle w:val="afffffb"/>
            </w:pPr>
            <w:r w:rsidRPr="00D60FFD">
              <w:t>流量</w:t>
            </w:r>
            <w:r w:rsidRPr="00D60FFD">
              <w:t>37Nm</w:t>
            </w:r>
            <w:r w:rsidRPr="00D60FFD">
              <w:rPr>
                <w:vertAlign w:val="superscript"/>
              </w:rPr>
              <w:t>3</w:t>
            </w:r>
            <w:r w:rsidRPr="00D60FFD">
              <w:t>/min</w:t>
            </w:r>
            <w:r w:rsidRPr="00D60FFD">
              <w:t>，出口颗粒度</w:t>
            </w:r>
            <w:r w:rsidRPr="00D60FFD">
              <w:t>≤0.01μm</w:t>
            </w:r>
            <w:r w:rsidRPr="00D60FFD">
              <w:t>，出口含油量</w:t>
            </w:r>
            <w:r w:rsidRPr="00D60FFD">
              <w:t>≤0.01ppm</w:t>
            </w:r>
            <w:r w:rsidRPr="00D60FFD">
              <w:t>。</w:t>
            </w:r>
          </w:p>
        </w:tc>
        <w:tc>
          <w:tcPr>
            <w:tcW w:w="851" w:type="dxa"/>
            <w:vAlign w:val="center"/>
          </w:tcPr>
          <w:p w14:paraId="53DBEE5F" w14:textId="77777777" w:rsidR="00036418" w:rsidRPr="00D60FFD" w:rsidRDefault="00036418" w:rsidP="00036418">
            <w:pPr>
              <w:pStyle w:val="afffffb"/>
            </w:pPr>
            <w:r w:rsidRPr="00D60FFD">
              <w:t>只</w:t>
            </w:r>
          </w:p>
        </w:tc>
        <w:tc>
          <w:tcPr>
            <w:tcW w:w="708" w:type="dxa"/>
            <w:vAlign w:val="center"/>
          </w:tcPr>
          <w:p w14:paraId="37549BF0" w14:textId="77777777" w:rsidR="00036418" w:rsidRPr="00D60FFD" w:rsidRDefault="00036418" w:rsidP="00036418">
            <w:pPr>
              <w:pStyle w:val="afffffb"/>
            </w:pPr>
            <w:r w:rsidRPr="00D60FFD">
              <w:t>1</w:t>
            </w:r>
          </w:p>
        </w:tc>
        <w:tc>
          <w:tcPr>
            <w:tcW w:w="1089" w:type="dxa"/>
            <w:vAlign w:val="center"/>
          </w:tcPr>
          <w:p w14:paraId="43EF0F78" w14:textId="77777777" w:rsidR="00036418" w:rsidRPr="00D60FFD" w:rsidRDefault="00036418" w:rsidP="00036418">
            <w:pPr>
              <w:pStyle w:val="afffffb"/>
            </w:pPr>
          </w:p>
        </w:tc>
      </w:tr>
      <w:tr w:rsidR="000736C4" w:rsidRPr="00D60FFD" w14:paraId="5DB06F81" w14:textId="77777777" w:rsidTr="00CC5EDB">
        <w:tc>
          <w:tcPr>
            <w:tcW w:w="1504" w:type="dxa"/>
            <w:vAlign w:val="center"/>
          </w:tcPr>
          <w:p w14:paraId="0CA97389" w14:textId="77777777" w:rsidR="00036418" w:rsidRPr="00D60FFD" w:rsidRDefault="00036418" w:rsidP="00036418">
            <w:pPr>
              <w:pStyle w:val="afffffb"/>
            </w:pPr>
            <w:r w:rsidRPr="00D60FFD">
              <w:t>6</w:t>
            </w:r>
          </w:p>
        </w:tc>
        <w:tc>
          <w:tcPr>
            <w:tcW w:w="1504" w:type="dxa"/>
            <w:vAlign w:val="center"/>
          </w:tcPr>
          <w:p w14:paraId="5BC216ED" w14:textId="77777777" w:rsidR="00036418" w:rsidRPr="00D60FFD" w:rsidRDefault="00036418" w:rsidP="00036418">
            <w:pPr>
              <w:pStyle w:val="afffffb"/>
            </w:pPr>
            <w:r w:rsidRPr="00D60FFD">
              <w:t>后置过滤器</w:t>
            </w:r>
          </w:p>
        </w:tc>
        <w:tc>
          <w:tcPr>
            <w:tcW w:w="3371" w:type="dxa"/>
            <w:vAlign w:val="center"/>
          </w:tcPr>
          <w:p w14:paraId="3FF658DD" w14:textId="77777777" w:rsidR="00036418" w:rsidRPr="00D60FFD" w:rsidRDefault="00036418" w:rsidP="00036418">
            <w:pPr>
              <w:pStyle w:val="afffffb"/>
            </w:pPr>
            <w:r w:rsidRPr="00D60FFD">
              <w:t>流量</w:t>
            </w:r>
            <w:r w:rsidRPr="00D60FFD">
              <w:t>26.8Nm</w:t>
            </w:r>
            <w:r w:rsidRPr="00D60FFD">
              <w:rPr>
                <w:vertAlign w:val="superscript"/>
              </w:rPr>
              <w:t>3</w:t>
            </w:r>
            <w:r w:rsidRPr="00D60FFD">
              <w:t>/min</w:t>
            </w:r>
            <w:r w:rsidRPr="00D60FFD">
              <w:t>，出口颗粒度</w:t>
            </w:r>
            <w:r w:rsidRPr="00D60FFD">
              <w:t>≤1μm</w:t>
            </w:r>
            <w:r w:rsidRPr="00D60FFD">
              <w:t>，出口含油量</w:t>
            </w:r>
            <w:r w:rsidRPr="00D60FFD">
              <w:t>≤0.5ppm</w:t>
            </w:r>
            <w:r w:rsidRPr="00D60FFD">
              <w:t>。</w:t>
            </w:r>
          </w:p>
        </w:tc>
        <w:tc>
          <w:tcPr>
            <w:tcW w:w="851" w:type="dxa"/>
            <w:vAlign w:val="center"/>
          </w:tcPr>
          <w:p w14:paraId="68BBFD29" w14:textId="77777777" w:rsidR="00036418" w:rsidRPr="00D60FFD" w:rsidRDefault="00036418" w:rsidP="00036418">
            <w:pPr>
              <w:pStyle w:val="afffffb"/>
            </w:pPr>
            <w:r w:rsidRPr="00D60FFD">
              <w:t>只</w:t>
            </w:r>
          </w:p>
        </w:tc>
        <w:tc>
          <w:tcPr>
            <w:tcW w:w="708" w:type="dxa"/>
            <w:vAlign w:val="center"/>
          </w:tcPr>
          <w:p w14:paraId="0EEBF6CC" w14:textId="77777777" w:rsidR="00036418" w:rsidRPr="00D60FFD" w:rsidRDefault="00036418" w:rsidP="00036418">
            <w:pPr>
              <w:pStyle w:val="afffffb"/>
            </w:pPr>
            <w:r w:rsidRPr="00D60FFD">
              <w:t>1</w:t>
            </w:r>
          </w:p>
        </w:tc>
        <w:tc>
          <w:tcPr>
            <w:tcW w:w="1089" w:type="dxa"/>
            <w:vAlign w:val="center"/>
          </w:tcPr>
          <w:p w14:paraId="0D67AEFA" w14:textId="77777777" w:rsidR="00036418" w:rsidRPr="00D60FFD" w:rsidRDefault="00036418" w:rsidP="00036418">
            <w:pPr>
              <w:pStyle w:val="afffffb"/>
            </w:pPr>
          </w:p>
        </w:tc>
      </w:tr>
      <w:tr w:rsidR="000736C4" w:rsidRPr="00D60FFD" w14:paraId="52001F54" w14:textId="77777777" w:rsidTr="00CC5EDB">
        <w:tc>
          <w:tcPr>
            <w:tcW w:w="1504" w:type="dxa"/>
            <w:vAlign w:val="center"/>
          </w:tcPr>
          <w:p w14:paraId="54B29B07" w14:textId="77777777" w:rsidR="00036418" w:rsidRPr="00D60FFD" w:rsidRDefault="00036418" w:rsidP="00036418">
            <w:pPr>
              <w:pStyle w:val="afffffb"/>
            </w:pPr>
            <w:r w:rsidRPr="00D60FFD">
              <w:t>7</w:t>
            </w:r>
          </w:p>
        </w:tc>
        <w:tc>
          <w:tcPr>
            <w:tcW w:w="1504" w:type="dxa"/>
            <w:vAlign w:val="center"/>
          </w:tcPr>
          <w:p w14:paraId="62F23C59" w14:textId="77777777" w:rsidR="00036418" w:rsidRPr="00D60FFD" w:rsidRDefault="00036418" w:rsidP="00036418">
            <w:pPr>
              <w:pStyle w:val="afffffb"/>
            </w:pPr>
            <w:r w:rsidRPr="00D60FFD">
              <w:t>缓冲罐</w:t>
            </w:r>
          </w:p>
        </w:tc>
        <w:tc>
          <w:tcPr>
            <w:tcW w:w="3371" w:type="dxa"/>
            <w:vAlign w:val="center"/>
          </w:tcPr>
          <w:p w14:paraId="02021640" w14:textId="77777777" w:rsidR="00036418" w:rsidRPr="00D60FFD" w:rsidRDefault="00036418" w:rsidP="00036418">
            <w:pPr>
              <w:pStyle w:val="afffffb"/>
            </w:pPr>
            <w:r w:rsidRPr="00D60FFD">
              <w:t>C-3.0/0.8</w:t>
            </w:r>
          </w:p>
        </w:tc>
        <w:tc>
          <w:tcPr>
            <w:tcW w:w="851" w:type="dxa"/>
            <w:vAlign w:val="center"/>
          </w:tcPr>
          <w:p w14:paraId="251C48A7" w14:textId="77777777" w:rsidR="00036418" w:rsidRPr="00D60FFD" w:rsidRDefault="00036418" w:rsidP="00036418">
            <w:pPr>
              <w:pStyle w:val="afffffb"/>
            </w:pPr>
            <w:r w:rsidRPr="00D60FFD">
              <w:t>只</w:t>
            </w:r>
          </w:p>
        </w:tc>
        <w:tc>
          <w:tcPr>
            <w:tcW w:w="708" w:type="dxa"/>
            <w:vAlign w:val="center"/>
          </w:tcPr>
          <w:p w14:paraId="491BF960" w14:textId="77777777" w:rsidR="00036418" w:rsidRPr="00D60FFD" w:rsidRDefault="00036418" w:rsidP="00036418">
            <w:pPr>
              <w:pStyle w:val="afffffb"/>
            </w:pPr>
            <w:r w:rsidRPr="00D60FFD">
              <w:t>1</w:t>
            </w:r>
          </w:p>
        </w:tc>
        <w:tc>
          <w:tcPr>
            <w:tcW w:w="1089" w:type="dxa"/>
            <w:vAlign w:val="center"/>
          </w:tcPr>
          <w:p w14:paraId="513AA606" w14:textId="77777777" w:rsidR="00036418" w:rsidRPr="00D60FFD" w:rsidRDefault="00036418" w:rsidP="00036418">
            <w:pPr>
              <w:pStyle w:val="afffffb"/>
            </w:pPr>
          </w:p>
        </w:tc>
      </w:tr>
      <w:tr w:rsidR="000736C4" w:rsidRPr="00D60FFD" w14:paraId="22E9E80E" w14:textId="77777777" w:rsidTr="00CC5EDB">
        <w:tc>
          <w:tcPr>
            <w:tcW w:w="1504" w:type="dxa"/>
            <w:vAlign w:val="center"/>
          </w:tcPr>
          <w:p w14:paraId="69BEA99D" w14:textId="77777777" w:rsidR="00036418" w:rsidRPr="00D60FFD" w:rsidRDefault="00036418" w:rsidP="00036418">
            <w:pPr>
              <w:pStyle w:val="afffffb"/>
            </w:pPr>
            <w:r w:rsidRPr="00D60FFD">
              <w:t>8</w:t>
            </w:r>
          </w:p>
        </w:tc>
        <w:tc>
          <w:tcPr>
            <w:tcW w:w="1504" w:type="dxa"/>
            <w:vAlign w:val="center"/>
          </w:tcPr>
          <w:p w14:paraId="527DCC8B" w14:textId="77777777" w:rsidR="00036418" w:rsidRPr="00D60FFD" w:rsidRDefault="00036418" w:rsidP="00036418">
            <w:pPr>
              <w:pStyle w:val="afffffb"/>
            </w:pPr>
            <w:r w:rsidRPr="00D60FFD">
              <w:t>储气罐</w:t>
            </w:r>
          </w:p>
        </w:tc>
        <w:tc>
          <w:tcPr>
            <w:tcW w:w="3371" w:type="dxa"/>
            <w:vAlign w:val="center"/>
          </w:tcPr>
          <w:p w14:paraId="3F1CC88A" w14:textId="77777777" w:rsidR="00036418" w:rsidRPr="00D60FFD" w:rsidRDefault="00036418" w:rsidP="00036418">
            <w:pPr>
              <w:pStyle w:val="afffffb"/>
            </w:pPr>
            <w:r w:rsidRPr="00D60FFD">
              <w:t>C-5.0/0.8</w:t>
            </w:r>
          </w:p>
        </w:tc>
        <w:tc>
          <w:tcPr>
            <w:tcW w:w="851" w:type="dxa"/>
            <w:vAlign w:val="center"/>
          </w:tcPr>
          <w:p w14:paraId="4E461A04" w14:textId="77777777" w:rsidR="00036418" w:rsidRPr="00D60FFD" w:rsidRDefault="00036418" w:rsidP="00036418">
            <w:pPr>
              <w:pStyle w:val="afffffb"/>
            </w:pPr>
            <w:r w:rsidRPr="00D60FFD">
              <w:t>只</w:t>
            </w:r>
          </w:p>
        </w:tc>
        <w:tc>
          <w:tcPr>
            <w:tcW w:w="708" w:type="dxa"/>
            <w:vAlign w:val="center"/>
          </w:tcPr>
          <w:p w14:paraId="7260FB05" w14:textId="77777777" w:rsidR="00036418" w:rsidRPr="00D60FFD" w:rsidRDefault="00036418" w:rsidP="00036418">
            <w:pPr>
              <w:pStyle w:val="afffffb"/>
            </w:pPr>
            <w:r w:rsidRPr="00D60FFD">
              <w:t>1</w:t>
            </w:r>
          </w:p>
        </w:tc>
        <w:tc>
          <w:tcPr>
            <w:tcW w:w="1089" w:type="dxa"/>
            <w:vAlign w:val="center"/>
          </w:tcPr>
          <w:p w14:paraId="0D8ADA6B" w14:textId="77777777" w:rsidR="00036418" w:rsidRPr="00D60FFD" w:rsidRDefault="00036418" w:rsidP="00036418">
            <w:pPr>
              <w:pStyle w:val="afffffb"/>
            </w:pPr>
          </w:p>
        </w:tc>
      </w:tr>
      <w:tr w:rsidR="000736C4" w:rsidRPr="00D60FFD" w14:paraId="288DA26B" w14:textId="77777777" w:rsidTr="00CC5EDB">
        <w:tc>
          <w:tcPr>
            <w:tcW w:w="1504" w:type="dxa"/>
            <w:vAlign w:val="center"/>
          </w:tcPr>
          <w:p w14:paraId="027828DF" w14:textId="77777777" w:rsidR="00036418" w:rsidRPr="00D60FFD" w:rsidRDefault="00036418" w:rsidP="00036418">
            <w:pPr>
              <w:pStyle w:val="afffffb"/>
            </w:pPr>
            <w:r w:rsidRPr="00D60FFD">
              <w:t>9</w:t>
            </w:r>
          </w:p>
        </w:tc>
        <w:tc>
          <w:tcPr>
            <w:tcW w:w="1504" w:type="dxa"/>
            <w:vAlign w:val="center"/>
          </w:tcPr>
          <w:p w14:paraId="56C4A6F0" w14:textId="77777777" w:rsidR="00036418" w:rsidRPr="00D60FFD" w:rsidRDefault="00036418" w:rsidP="00036418">
            <w:pPr>
              <w:pStyle w:val="afffffb"/>
            </w:pPr>
            <w:r w:rsidRPr="00D60FFD">
              <w:t>除尘器储气罐</w:t>
            </w:r>
          </w:p>
        </w:tc>
        <w:tc>
          <w:tcPr>
            <w:tcW w:w="3371" w:type="dxa"/>
            <w:vAlign w:val="center"/>
          </w:tcPr>
          <w:p w14:paraId="51451A4F" w14:textId="77777777" w:rsidR="00036418" w:rsidRPr="00D60FFD" w:rsidRDefault="00036418" w:rsidP="00036418">
            <w:pPr>
              <w:pStyle w:val="afffffb"/>
            </w:pPr>
            <w:r w:rsidRPr="00D60FFD">
              <w:t>C-2.0/0.8</w:t>
            </w:r>
          </w:p>
        </w:tc>
        <w:tc>
          <w:tcPr>
            <w:tcW w:w="851" w:type="dxa"/>
            <w:vAlign w:val="center"/>
          </w:tcPr>
          <w:p w14:paraId="630F205D" w14:textId="77777777" w:rsidR="00036418" w:rsidRPr="00D60FFD" w:rsidRDefault="00036418" w:rsidP="00036418">
            <w:pPr>
              <w:pStyle w:val="afffffb"/>
            </w:pPr>
            <w:r w:rsidRPr="00D60FFD">
              <w:t>只</w:t>
            </w:r>
          </w:p>
        </w:tc>
        <w:tc>
          <w:tcPr>
            <w:tcW w:w="708" w:type="dxa"/>
            <w:vAlign w:val="center"/>
          </w:tcPr>
          <w:p w14:paraId="56597D8E" w14:textId="77777777" w:rsidR="00036418" w:rsidRPr="00D60FFD" w:rsidRDefault="00036418" w:rsidP="00036418">
            <w:pPr>
              <w:pStyle w:val="afffffb"/>
            </w:pPr>
            <w:r w:rsidRPr="00D60FFD">
              <w:t>1</w:t>
            </w:r>
          </w:p>
        </w:tc>
        <w:tc>
          <w:tcPr>
            <w:tcW w:w="1089" w:type="dxa"/>
            <w:vAlign w:val="center"/>
          </w:tcPr>
          <w:p w14:paraId="42328E65" w14:textId="77777777" w:rsidR="00036418" w:rsidRPr="00D60FFD" w:rsidRDefault="00036418" w:rsidP="00036418">
            <w:pPr>
              <w:pStyle w:val="afffffb"/>
            </w:pPr>
          </w:p>
        </w:tc>
      </w:tr>
      <w:tr w:rsidR="000736C4" w:rsidRPr="00D60FFD" w14:paraId="12C05E57" w14:textId="77777777" w:rsidTr="00CC5EDB">
        <w:tc>
          <w:tcPr>
            <w:tcW w:w="1504" w:type="dxa"/>
            <w:vAlign w:val="center"/>
          </w:tcPr>
          <w:p w14:paraId="5C9CA1A9" w14:textId="77777777" w:rsidR="00036418" w:rsidRPr="00D60FFD" w:rsidRDefault="00036418" w:rsidP="00036418">
            <w:pPr>
              <w:pStyle w:val="afffffb"/>
            </w:pPr>
            <w:r w:rsidRPr="00D60FFD">
              <w:t>10</w:t>
            </w:r>
          </w:p>
        </w:tc>
        <w:tc>
          <w:tcPr>
            <w:tcW w:w="1504" w:type="dxa"/>
            <w:vAlign w:val="center"/>
          </w:tcPr>
          <w:p w14:paraId="7FF2B279" w14:textId="77777777" w:rsidR="00036418" w:rsidRPr="00D60FFD" w:rsidRDefault="00036418" w:rsidP="00036418">
            <w:pPr>
              <w:pStyle w:val="afffffb"/>
            </w:pPr>
            <w:r w:rsidRPr="00D60FFD">
              <w:t>急排烟囱储气罐</w:t>
            </w:r>
          </w:p>
        </w:tc>
        <w:tc>
          <w:tcPr>
            <w:tcW w:w="3371" w:type="dxa"/>
            <w:vAlign w:val="center"/>
          </w:tcPr>
          <w:p w14:paraId="1CB5C33F" w14:textId="77777777" w:rsidR="00036418" w:rsidRPr="00D60FFD" w:rsidRDefault="00036418" w:rsidP="00036418">
            <w:pPr>
              <w:pStyle w:val="afffffb"/>
            </w:pPr>
            <w:r w:rsidRPr="00D60FFD">
              <w:t>C-1.0/0.8</w:t>
            </w:r>
          </w:p>
        </w:tc>
        <w:tc>
          <w:tcPr>
            <w:tcW w:w="851" w:type="dxa"/>
            <w:vAlign w:val="center"/>
          </w:tcPr>
          <w:p w14:paraId="041001F6" w14:textId="77777777" w:rsidR="00036418" w:rsidRPr="00D60FFD" w:rsidRDefault="00036418" w:rsidP="00036418">
            <w:pPr>
              <w:pStyle w:val="afffffb"/>
            </w:pPr>
            <w:r w:rsidRPr="00D60FFD">
              <w:t>只</w:t>
            </w:r>
          </w:p>
        </w:tc>
        <w:tc>
          <w:tcPr>
            <w:tcW w:w="708" w:type="dxa"/>
            <w:vAlign w:val="center"/>
          </w:tcPr>
          <w:p w14:paraId="7527E513" w14:textId="77777777" w:rsidR="00036418" w:rsidRPr="00D60FFD" w:rsidRDefault="00036418" w:rsidP="00036418">
            <w:pPr>
              <w:pStyle w:val="afffffb"/>
            </w:pPr>
            <w:r w:rsidRPr="00D60FFD">
              <w:t>1</w:t>
            </w:r>
          </w:p>
        </w:tc>
        <w:tc>
          <w:tcPr>
            <w:tcW w:w="1089" w:type="dxa"/>
            <w:vAlign w:val="center"/>
          </w:tcPr>
          <w:p w14:paraId="168BF846" w14:textId="77777777" w:rsidR="00036418" w:rsidRPr="00D60FFD" w:rsidRDefault="00036418" w:rsidP="00036418">
            <w:pPr>
              <w:pStyle w:val="afffffb"/>
            </w:pPr>
          </w:p>
        </w:tc>
      </w:tr>
      <w:tr w:rsidR="000736C4" w:rsidRPr="00D60FFD" w14:paraId="3859C7D0" w14:textId="77777777" w:rsidTr="00CC5EDB">
        <w:tc>
          <w:tcPr>
            <w:tcW w:w="1504" w:type="dxa"/>
            <w:vAlign w:val="center"/>
          </w:tcPr>
          <w:p w14:paraId="78EFD8F6" w14:textId="77777777" w:rsidR="00036418" w:rsidRPr="00D60FFD" w:rsidRDefault="00036418" w:rsidP="00036418">
            <w:pPr>
              <w:pStyle w:val="afffffb"/>
            </w:pPr>
            <w:r w:rsidRPr="00D60FFD">
              <w:t>11</w:t>
            </w:r>
          </w:p>
        </w:tc>
        <w:tc>
          <w:tcPr>
            <w:tcW w:w="1504" w:type="dxa"/>
            <w:vAlign w:val="center"/>
          </w:tcPr>
          <w:p w14:paraId="24635FC3" w14:textId="77777777" w:rsidR="00036418" w:rsidRPr="00D60FFD" w:rsidRDefault="00036418" w:rsidP="00036418">
            <w:pPr>
              <w:pStyle w:val="afffffb"/>
            </w:pPr>
            <w:r w:rsidRPr="00D60FFD">
              <w:t>制氮机组</w:t>
            </w:r>
          </w:p>
        </w:tc>
        <w:tc>
          <w:tcPr>
            <w:tcW w:w="3371" w:type="dxa"/>
            <w:vAlign w:val="center"/>
          </w:tcPr>
          <w:p w14:paraId="135D8233" w14:textId="77777777" w:rsidR="00036418" w:rsidRPr="00D60FFD" w:rsidRDefault="00036418" w:rsidP="00036418">
            <w:pPr>
              <w:pStyle w:val="afffffb"/>
            </w:pPr>
            <w:r w:rsidRPr="00D60FFD">
              <w:t>撬装设备，含活性炭过滤器、缓冲罐、制氮设备、氮气储罐、精滤器、控制柜等。氮气产量</w:t>
            </w:r>
            <w:r w:rsidRPr="00D60FFD">
              <w:t>200Nm</w:t>
            </w:r>
            <w:r w:rsidRPr="00D60FFD">
              <w:rPr>
                <w:vertAlign w:val="superscript"/>
              </w:rPr>
              <w:t>3</w:t>
            </w:r>
            <w:r w:rsidRPr="00D60FFD">
              <w:t>/h</w:t>
            </w:r>
            <w:r w:rsidRPr="00D60FFD">
              <w:t>，氮气纯度</w:t>
            </w:r>
            <w:r w:rsidRPr="00D60FFD">
              <w:t>99.5%</w:t>
            </w:r>
            <w:r w:rsidRPr="00D60FFD">
              <w:t>，氮气出口压力</w:t>
            </w:r>
            <w:r w:rsidRPr="00D60FFD">
              <w:t>0.6MPa</w:t>
            </w:r>
            <w:r w:rsidRPr="00D60FFD">
              <w:t>，缓冲罐</w:t>
            </w:r>
            <w:r w:rsidRPr="00D60FFD">
              <w:t>1m3</w:t>
            </w:r>
            <w:r w:rsidRPr="00D60FFD">
              <w:t>，氮气储罐</w:t>
            </w:r>
            <w:r w:rsidRPr="00D60FFD">
              <w:t>2m3</w:t>
            </w:r>
            <w:r w:rsidRPr="00D60FFD">
              <w:t>。</w:t>
            </w:r>
          </w:p>
        </w:tc>
        <w:tc>
          <w:tcPr>
            <w:tcW w:w="851" w:type="dxa"/>
            <w:vAlign w:val="center"/>
          </w:tcPr>
          <w:p w14:paraId="0558A783" w14:textId="77777777" w:rsidR="00036418" w:rsidRPr="00D60FFD" w:rsidRDefault="00036418" w:rsidP="00036418">
            <w:pPr>
              <w:pStyle w:val="afffffb"/>
            </w:pPr>
            <w:r w:rsidRPr="00D60FFD">
              <w:t>套</w:t>
            </w:r>
          </w:p>
        </w:tc>
        <w:tc>
          <w:tcPr>
            <w:tcW w:w="708" w:type="dxa"/>
            <w:vAlign w:val="center"/>
          </w:tcPr>
          <w:p w14:paraId="351EFCEB" w14:textId="77777777" w:rsidR="00036418" w:rsidRPr="00D60FFD" w:rsidRDefault="00036418" w:rsidP="00036418">
            <w:pPr>
              <w:pStyle w:val="afffffb"/>
            </w:pPr>
            <w:r w:rsidRPr="00D60FFD">
              <w:t>1</w:t>
            </w:r>
          </w:p>
        </w:tc>
        <w:tc>
          <w:tcPr>
            <w:tcW w:w="1089" w:type="dxa"/>
            <w:vAlign w:val="center"/>
          </w:tcPr>
          <w:p w14:paraId="00D9A349" w14:textId="77777777" w:rsidR="00036418" w:rsidRPr="00D60FFD" w:rsidRDefault="00036418" w:rsidP="00036418">
            <w:pPr>
              <w:pStyle w:val="afffffb"/>
            </w:pPr>
          </w:p>
        </w:tc>
      </w:tr>
      <w:tr w:rsidR="000736C4" w:rsidRPr="00D60FFD" w14:paraId="3FD4E5B2" w14:textId="77777777" w:rsidTr="00CC5EDB">
        <w:tc>
          <w:tcPr>
            <w:tcW w:w="1504" w:type="dxa"/>
            <w:vAlign w:val="center"/>
          </w:tcPr>
          <w:p w14:paraId="67535B6A" w14:textId="77777777" w:rsidR="00036418" w:rsidRPr="00D60FFD" w:rsidRDefault="00036418" w:rsidP="00036418">
            <w:pPr>
              <w:pStyle w:val="afffffb"/>
            </w:pPr>
            <w:r w:rsidRPr="00D60FFD">
              <w:t>12</w:t>
            </w:r>
          </w:p>
        </w:tc>
        <w:tc>
          <w:tcPr>
            <w:tcW w:w="1504" w:type="dxa"/>
            <w:vAlign w:val="center"/>
          </w:tcPr>
          <w:p w14:paraId="03E6E98C" w14:textId="77777777" w:rsidR="00036418" w:rsidRPr="00D60FFD" w:rsidRDefault="00036418" w:rsidP="00036418">
            <w:pPr>
              <w:pStyle w:val="afffffb"/>
            </w:pPr>
            <w:r w:rsidRPr="00D60FFD">
              <w:t>氮气储罐</w:t>
            </w:r>
          </w:p>
        </w:tc>
        <w:tc>
          <w:tcPr>
            <w:tcW w:w="3371" w:type="dxa"/>
            <w:vAlign w:val="center"/>
          </w:tcPr>
          <w:p w14:paraId="4C9A52E3" w14:textId="77777777" w:rsidR="00036418" w:rsidRPr="00D60FFD" w:rsidRDefault="00036418" w:rsidP="00036418">
            <w:pPr>
              <w:pStyle w:val="afffffb"/>
            </w:pPr>
            <w:r w:rsidRPr="00D60FFD">
              <w:t>C0.6-1.0</w:t>
            </w:r>
            <w:r w:rsidRPr="00D60FFD">
              <w:t>，配安全阀、压力表</w:t>
            </w:r>
          </w:p>
        </w:tc>
        <w:tc>
          <w:tcPr>
            <w:tcW w:w="851" w:type="dxa"/>
            <w:vAlign w:val="center"/>
          </w:tcPr>
          <w:p w14:paraId="576A9CB0" w14:textId="77777777" w:rsidR="00036418" w:rsidRPr="00D60FFD" w:rsidRDefault="00036418" w:rsidP="00036418">
            <w:pPr>
              <w:pStyle w:val="afffffb"/>
            </w:pPr>
            <w:r w:rsidRPr="00D60FFD">
              <w:t>套</w:t>
            </w:r>
          </w:p>
        </w:tc>
        <w:tc>
          <w:tcPr>
            <w:tcW w:w="708" w:type="dxa"/>
            <w:vAlign w:val="center"/>
          </w:tcPr>
          <w:p w14:paraId="3009FE0E" w14:textId="77777777" w:rsidR="00036418" w:rsidRPr="00D60FFD" w:rsidRDefault="00036418" w:rsidP="00036418">
            <w:pPr>
              <w:pStyle w:val="afffffb"/>
            </w:pPr>
            <w:r w:rsidRPr="00D60FFD">
              <w:t>1</w:t>
            </w:r>
          </w:p>
        </w:tc>
        <w:tc>
          <w:tcPr>
            <w:tcW w:w="1089" w:type="dxa"/>
            <w:vAlign w:val="center"/>
          </w:tcPr>
          <w:p w14:paraId="0A642B11" w14:textId="77777777" w:rsidR="00036418" w:rsidRPr="00D60FFD" w:rsidRDefault="00036418" w:rsidP="00036418">
            <w:pPr>
              <w:pStyle w:val="afffffb"/>
            </w:pPr>
          </w:p>
        </w:tc>
      </w:tr>
      <w:tr w:rsidR="000736C4" w:rsidRPr="00D60FFD" w14:paraId="5E3C832C" w14:textId="77777777" w:rsidTr="00CC5EDB">
        <w:tc>
          <w:tcPr>
            <w:tcW w:w="1504" w:type="dxa"/>
            <w:vAlign w:val="center"/>
          </w:tcPr>
          <w:p w14:paraId="657CB22E" w14:textId="77777777" w:rsidR="00036418" w:rsidRPr="00D60FFD" w:rsidRDefault="00036418" w:rsidP="00036418">
            <w:pPr>
              <w:pStyle w:val="afffffb"/>
            </w:pPr>
            <w:r w:rsidRPr="00D60FFD">
              <w:t>13</w:t>
            </w:r>
          </w:p>
        </w:tc>
        <w:tc>
          <w:tcPr>
            <w:tcW w:w="1504" w:type="dxa"/>
            <w:vAlign w:val="center"/>
          </w:tcPr>
          <w:p w14:paraId="7BCC8AB7" w14:textId="77777777" w:rsidR="00036418" w:rsidRPr="00D60FFD" w:rsidRDefault="00036418" w:rsidP="00036418">
            <w:pPr>
              <w:pStyle w:val="afffffb"/>
            </w:pPr>
            <w:r w:rsidRPr="00D60FFD">
              <w:t>闭式冷却塔</w:t>
            </w:r>
          </w:p>
        </w:tc>
        <w:tc>
          <w:tcPr>
            <w:tcW w:w="3371" w:type="dxa"/>
            <w:vAlign w:val="center"/>
          </w:tcPr>
          <w:p w14:paraId="70F27FEB" w14:textId="77777777" w:rsidR="00036418" w:rsidRPr="00D60FFD" w:rsidRDefault="00036418" w:rsidP="00036418">
            <w:pPr>
              <w:pStyle w:val="afffffb"/>
            </w:pPr>
            <w:r w:rsidRPr="00D60FFD">
              <w:t>循环水</w:t>
            </w:r>
            <w:r w:rsidRPr="00D60FFD">
              <w:t>80m</w:t>
            </w:r>
            <w:r w:rsidRPr="00D60FFD">
              <w:rPr>
                <w:vertAlign w:val="superscript"/>
              </w:rPr>
              <w:t>3</w:t>
            </w:r>
            <w:r w:rsidRPr="00D60FFD">
              <w:t>/h</w:t>
            </w:r>
            <w:r w:rsidRPr="00D60FFD">
              <w:t>，进水温度</w:t>
            </w:r>
            <w:r w:rsidRPr="00D60FFD">
              <w:t>42</w:t>
            </w:r>
            <w:r w:rsidRPr="00D60FFD">
              <w:rPr>
                <w:rFonts w:ascii="宋体" w:hAnsi="宋体" w:cs="宋体" w:hint="eastAsia"/>
              </w:rPr>
              <w:t>℃</w:t>
            </w:r>
            <w:r w:rsidRPr="00D60FFD">
              <w:t>，出水温度</w:t>
            </w:r>
            <w:r w:rsidRPr="00D60FFD">
              <w:t>32</w:t>
            </w:r>
            <w:r w:rsidRPr="00D60FFD">
              <w:rPr>
                <w:rFonts w:ascii="宋体" w:hAnsi="宋体" w:cs="宋体" w:hint="eastAsia"/>
              </w:rPr>
              <w:t>℃</w:t>
            </w:r>
            <w:r w:rsidRPr="00D60FFD">
              <w:t>。轴流风机</w:t>
            </w:r>
            <w:r w:rsidRPr="00D60FFD">
              <w:t>2</w:t>
            </w:r>
            <w:r w:rsidRPr="00D60FFD">
              <w:t>台，风量</w:t>
            </w:r>
            <w:r w:rsidRPr="00D60FFD">
              <w:t>60000m</w:t>
            </w:r>
            <w:r w:rsidRPr="00D60FFD">
              <w:rPr>
                <w:vertAlign w:val="superscript"/>
              </w:rPr>
              <w:t>3</w:t>
            </w:r>
            <w:r w:rsidRPr="00D60FFD">
              <w:t>/h</w:t>
            </w:r>
            <w:r w:rsidRPr="00D60FFD">
              <w:t>，风压</w:t>
            </w:r>
            <w:r w:rsidRPr="00D60FFD">
              <w:t>160Pa</w:t>
            </w:r>
            <w:r w:rsidRPr="00D60FFD">
              <w:t>，功率</w:t>
            </w:r>
            <w:r w:rsidRPr="00D60FFD">
              <w:t>4kW</w:t>
            </w:r>
            <w:r w:rsidRPr="00D60FFD">
              <w:t>；喷淋泵流量</w:t>
            </w:r>
            <w:r w:rsidRPr="00D60FFD">
              <w:t>120m</w:t>
            </w:r>
            <w:r w:rsidRPr="00D60FFD">
              <w:rPr>
                <w:vertAlign w:val="superscript"/>
              </w:rPr>
              <w:t>3</w:t>
            </w:r>
            <w:r w:rsidRPr="00D60FFD">
              <w:t>/h</w:t>
            </w:r>
            <w:r w:rsidRPr="00D60FFD">
              <w:t>，扬程</w:t>
            </w:r>
            <w:r w:rsidRPr="00D60FFD">
              <w:t>4.5m</w:t>
            </w:r>
            <w:r w:rsidRPr="00D60FFD">
              <w:t>，功率</w:t>
            </w:r>
            <w:r w:rsidRPr="00D60FFD">
              <w:t>3kW</w:t>
            </w:r>
            <w:r w:rsidRPr="00D60FFD">
              <w:t>；循环泵流量</w:t>
            </w:r>
            <w:r w:rsidRPr="00D60FFD">
              <w:t>80m</w:t>
            </w:r>
            <w:r w:rsidRPr="00D60FFD">
              <w:rPr>
                <w:vertAlign w:val="superscript"/>
              </w:rPr>
              <w:t>3</w:t>
            </w:r>
            <w:r w:rsidRPr="00D60FFD">
              <w:t>/h</w:t>
            </w:r>
            <w:r w:rsidRPr="00D60FFD">
              <w:t>，扬程</w:t>
            </w:r>
            <w:r w:rsidRPr="00D60FFD">
              <w:t>32m</w:t>
            </w:r>
            <w:r w:rsidRPr="00D60FFD">
              <w:t>，功率</w:t>
            </w:r>
            <w:r w:rsidRPr="00D60FFD">
              <w:t>11kW</w:t>
            </w:r>
            <w:r w:rsidRPr="00D60FFD">
              <w:t>；膨胀水箱</w:t>
            </w:r>
            <w:r w:rsidRPr="00D60FFD">
              <w:t>1m</w:t>
            </w:r>
            <w:r w:rsidRPr="00D60FFD">
              <w:rPr>
                <w:vertAlign w:val="superscript"/>
              </w:rPr>
              <w:t>3</w:t>
            </w:r>
            <w:r w:rsidRPr="00D60FFD">
              <w:t>，</w:t>
            </w:r>
            <w:r w:rsidRPr="00D60FFD">
              <w:t>SS304</w:t>
            </w:r>
            <w:r w:rsidRPr="00D60FFD">
              <w:t>。</w:t>
            </w:r>
          </w:p>
        </w:tc>
        <w:tc>
          <w:tcPr>
            <w:tcW w:w="851" w:type="dxa"/>
            <w:vAlign w:val="center"/>
          </w:tcPr>
          <w:p w14:paraId="22225AE0" w14:textId="77777777" w:rsidR="00036418" w:rsidRPr="00D60FFD" w:rsidRDefault="00036418" w:rsidP="00036418">
            <w:pPr>
              <w:pStyle w:val="afffffb"/>
            </w:pPr>
            <w:r w:rsidRPr="00D60FFD">
              <w:t>套</w:t>
            </w:r>
          </w:p>
        </w:tc>
        <w:tc>
          <w:tcPr>
            <w:tcW w:w="708" w:type="dxa"/>
            <w:vAlign w:val="center"/>
          </w:tcPr>
          <w:p w14:paraId="1B050AA2" w14:textId="77777777" w:rsidR="00036418" w:rsidRPr="00D60FFD" w:rsidRDefault="00036418" w:rsidP="00036418">
            <w:pPr>
              <w:pStyle w:val="afffffb"/>
            </w:pPr>
            <w:r w:rsidRPr="00D60FFD">
              <w:t>1</w:t>
            </w:r>
          </w:p>
        </w:tc>
        <w:tc>
          <w:tcPr>
            <w:tcW w:w="1089" w:type="dxa"/>
            <w:vAlign w:val="center"/>
          </w:tcPr>
          <w:p w14:paraId="2B75B8BA" w14:textId="77777777" w:rsidR="00036418" w:rsidRPr="00D60FFD" w:rsidRDefault="00036418" w:rsidP="00036418">
            <w:pPr>
              <w:pStyle w:val="afffffb"/>
            </w:pPr>
          </w:p>
        </w:tc>
      </w:tr>
      <w:tr w:rsidR="00036418" w:rsidRPr="00D60FFD" w14:paraId="3C886C50" w14:textId="77777777" w:rsidTr="000736C4">
        <w:tc>
          <w:tcPr>
            <w:tcW w:w="1504" w:type="dxa"/>
            <w:vAlign w:val="center"/>
          </w:tcPr>
          <w:p w14:paraId="52811363" w14:textId="77777777" w:rsidR="00036418" w:rsidRPr="00D60FFD" w:rsidRDefault="00036418" w:rsidP="00036418">
            <w:pPr>
              <w:pStyle w:val="afffffb"/>
            </w:pPr>
            <w:r w:rsidRPr="00D60FFD">
              <w:rPr>
                <w:rFonts w:hint="eastAsia"/>
              </w:rPr>
              <w:t>六</w:t>
            </w:r>
          </w:p>
        </w:tc>
        <w:tc>
          <w:tcPr>
            <w:tcW w:w="6434" w:type="dxa"/>
            <w:gridSpan w:val="4"/>
            <w:vAlign w:val="center"/>
          </w:tcPr>
          <w:p w14:paraId="3CD1A617" w14:textId="77777777" w:rsidR="00036418" w:rsidRPr="00D60FFD" w:rsidRDefault="00036418" w:rsidP="00036418">
            <w:pPr>
              <w:pStyle w:val="afffffb"/>
            </w:pPr>
            <w:r w:rsidRPr="00D60FFD">
              <w:rPr>
                <w:rFonts w:hint="eastAsia"/>
              </w:rPr>
              <w:t>辅助</w:t>
            </w:r>
            <w:r w:rsidRPr="00D60FFD">
              <w:t>系统</w:t>
            </w:r>
          </w:p>
        </w:tc>
        <w:tc>
          <w:tcPr>
            <w:tcW w:w="1089" w:type="dxa"/>
            <w:vAlign w:val="center"/>
          </w:tcPr>
          <w:p w14:paraId="51DD9420" w14:textId="77777777" w:rsidR="00036418" w:rsidRPr="00D60FFD" w:rsidRDefault="00036418" w:rsidP="00036418">
            <w:pPr>
              <w:pStyle w:val="afffffb"/>
            </w:pPr>
          </w:p>
        </w:tc>
      </w:tr>
      <w:tr w:rsidR="000736C4" w:rsidRPr="00D60FFD" w14:paraId="5F1E9864" w14:textId="77777777" w:rsidTr="00CC5EDB">
        <w:tc>
          <w:tcPr>
            <w:tcW w:w="1504" w:type="dxa"/>
            <w:vAlign w:val="center"/>
          </w:tcPr>
          <w:p w14:paraId="58B006FD" w14:textId="77777777" w:rsidR="00A13B0B" w:rsidRPr="00D60FFD" w:rsidRDefault="00A13B0B" w:rsidP="00A13B0B">
            <w:pPr>
              <w:pStyle w:val="afffffb"/>
            </w:pPr>
            <w:r w:rsidRPr="00D60FFD">
              <w:t>1</w:t>
            </w:r>
          </w:p>
        </w:tc>
        <w:tc>
          <w:tcPr>
            <w:tcW w:w="1504" w:type="dxa"/>
            <w:vAlign w:val="center"/>
          </w:tcPr>
          <w:p w14:paraId="7408EE26" w14:textId="77777777" w:rsidR="00A13B0B" w:rsidRPr="00D60FFD" w:rsidRDefault="00A13B0B" w:rsidP="00A13B0B">
            <w:pPr>
              <w:pStyle w:val="afffffb"/>
            </w:pPr>
            <w:r w:rsidRPr="00D60FFD">
              <w:t>烟风道</w:t>
            </w:r>
          </w:p>
        </w:tc>
        <w:tc>
          <w:tcPr>
            <w:tcW w:w="3371" w:type="dxa"/>
            <w:vAlign w:val="center"/>
          </w:tcPr>
          <w:p w14:paraId="15A52AA2" w14:textId="77777777" w:rsidR="00A13B0B" w:rsidRPr="00D60FFD" w:rsidRDefault="00A13B0B" w:rsidP="00A13B0B">
            <w:pPr>
              <w:pStyle w:val="afffffb"/>
            </w:pPr>
            <w:r w:rsidRPr="00D60FFD">
              <w:rPr>
                <w:rFonts w:hint="eastAsia"/>
              </w:rPr>
              <w:t>/</w:t>
            </w:r>
          </w:p>
        </w:tc>
        <w:tc>
          <w:tcPr>
            <w:tcW w:w="851" w:type="dxa"/>
            <w:vAlign w:val="center"/>
          </w:tcPr>
          <w:p w14:paraId="7C614205" w14:textId="77777777" w:rsidR="00A13B0B" w:rsidRPr="00D60FFD" w:rsidRDefault="00A13B0B" w:rsidP="00A13B0B">
            <w:pPr>
              <w:pStyle w:val="afffffb"/>
            </w:pPr>
            <w:r w:rsidRPr="00D60FFD">
              <w:t>套</w:t>
            </w:r>
          </w:p>
        </w:tc>
        <w:tc>
          <w:tcPr>
            <w:tcW w:w="708" w:type="dxa"/>
            <w:vAlign w:val="center"/>
          </w:tcPr>
          <w:p w14:paraId="3A2EAA5C" w14:textId="77777777" w:rsidR="00A13B0B" w:rsidRPr="00D60FFD" w:rsidRDefault="00A13B0B" w:rsidP="00A13B0B">
            <w:pPr>
              <w:pStyle w:val="afffffb"/>
            </w:pPr>
            <w:r w:rsidRPr="00D60FFD">
              <w:t>1</w:t>
            </w:r>
          </w:p>
        </w:tc>
        <w:tc>
          <w:tcPr>
            <w:tcW w:w="1089" w:type="dxa"/>
            <w:vAlign w:val="center"/>
          </w:tcPr>
          <w:p w14:paraId="2B4A5EAB" w14:textId="77777777" w:rsidR="00A13B0B" w:rsidRPr="00D60FFD" w:rsidRDefault="00A13B0B" w:rsidP="00A13B0B">
            <w:pPr>
              <w:pStyle w:val="afffffb"/>
            </w:pPr>
          </w:p>
        </w:tc>
      </w:tr>
      <w:tr w:rsidR="000736C4" w:rsidRPr="00D60FFD" w14:paraId="5EA0FD5A" w14:textId="77777777" w:rsidTr="00CC5EDB">
        <w:tc>
          <w:tcPr>
            <w:tcW w:w="1504" w:type="dxa"/>
            <w:vAlign w:val="center"/>
          </w:tcPr>
          <w:p w14:paraId="33C91F1A" w14:textId="77777777" w:rsidR="00A13B0B" w:rsidRPr="00D60FFD" w:rsidRDefault="00A13B0B" w:rsidP="00A13B0B">
            <w:pPr>
              <w:pStyle w:val="afffffb"/>
            </w:pPr>
            <w:r w:rsidRPr="00D60FFD">
              <w:t>2</w:t>
            </w:r>
          </w:p>
        </w:tc>
        <w:tc>
          <w:tcPr>
            <w:tcW w:w="1504" w:type="dxa"/>
            <w:vAlign w:val="center"/>
          </w:tcPr>
          <w:p w14:paraId="45BAFC11" w14:textId="77777777" w:rsidR="00A13B0B" w:rsidRPr="00D60FFD" w:rsidRDefault="00A13B0B" w:rsidP="00A13B0B">
            <w:pPr>
              <w:pStyle w:val="afffffb"/>
            </w:pPr>
            <w:r w:rsidRPr="00D60FFD">
              <w:t>耐火材料</w:t>
            </w:r>
          </w:p>
        </w:tc>
        <w:tc>
          <w:tcPr>
            <w:tcW w:w="3371" w:type="dxa"/>
            <w:vAlign w:val="center"/>
          </w:tcPr>
          <w:p w14:paraId="3164E6ED" w14:textId="77777777" w:rsidR="00A13B0B" w:rsidRPr="00D60FFD" w:rsidRDefault="00A13B0B" w:rsidP="00A13B0B">
            <w:pPr>
              <w:pStyle w:val="afffffb"/>
            </w:pPr>
            <w:r w:rsidRPr="00D60FFD">
              <w:rPr>
                <w:rFonts w:hint="eastAsia"/>
              </w:rPr>
              <w:t>/</w:t>
            </w:r>
          </w:p>
        </w:tc>
        <w:tc>
          <w:tcPr>
            <w:tcW w:w="851" w:type="dxa"/>
            <w:vAlign w:val="center"/>
          </w:tcPr>
          <w:p w14:paraId="06FBE845" w14:textId="77777777" w:rsidR="00A13B0B" w:rsidRPr="00D60FFD" w:rsidRDefault="00A13B0B" w:rsidP="00A13B0B">
            <w:pPr>
              <w:pStyle w:val="afffffb"/>
            </w:pPr>
            <w:r w:rsidRPr="00D60FFD">
              <w:t>套</w:t>
            </w:r>
          </w:p>
        </w:tc>
        <w:tc>
          <w:tcPr>
            <w:tcW w:w="708" w:type="dxa"/>
            <w:vAlign w:val="center"/>
          </w:tcPr>
          <w:p w14:paraId="090A4E33" w14:textId="77777777" w:rsidR="00A13B0B" w:rsidRPr="00D60FFD" w:rsidRDefault="00A13B0B" w:rsidP="00A13B0B">
            <w:pPr>
              <w:pStyle w:val="afffffb"/>
            </w:pPr>
            <w:r w:rsidRPr="00D60FFD">
              <w:t>1</w:t>
            </w:r>
          </w:p>
        </w:tc>
        <w:tc>
          <w:tcPr>
            <w:tcW w:w="1089" w:type="dxa"/>
            <w:vAlign w:val="center"/>
          </w:tcPr>
          <w:p w14:paraId="6B66B7AB" w14:textId="77777777" w:rsidR="00A13B0B" w:rsidRPr="00D60FFD" w:rsidRDefault="00A13B0B" w:rsidP="00A13B0B">
            <w:pPr>
              <w:pStyle w:val="afffffb"/>
            </w:pPr>
          </w:p>
        </w:tc>
      </w:tr>
      <w:tr w:rsidR="000736C4" w:rsidRPr="00D60FFD" w14:paraId="7BAC9720" w14:textId="77777777" w:rsidTr="00CC5EDB">
        <w:tc>
          <w:tcPr>
            <w:tcW w:w="1504" w:type="dxa"/>
            <w:vAlign w:val="center"/>
          </w:tcPr>
          <w:p w14:paraId="612444A1" w14:textId="77777777" w:rsidR="00A13B0B" w:rsidRPr="00D60FFD" w:rsidRDefault="00A13B0B" w:rsidP="00A13B0B">
            <w:pPr>
              <w:pStyle w:val="afffffb"/>
            </w:pPr>
            <w:r w:rsidRPr="00D60FFD">
              <w:t>3</w:t>
            </w:r>
          </w:p>
        </w:tc>
        <w:tc>
          <w:tcPr>
            <w:tcW w:w="1504" w:type="dxa"/>
            <w:vAlign w:val="center"/>
          </w:tcPr>
          <w:p w14:paraId="4769B3A6" w14:textId="77777777" w:rsidR="00A13B0B" w:rsidRPr="00D60FFD" w:rsidRDefault="00A13B0B" w:rsidP="00A13B0B">
            <w:pPr>
              <w:pStyle w:val="afffffb"/>
            </w:pPr>
            <w:r w:rsidRPr="00D60FFD">
              <w:t>电气设备</w:t>
            </w:r>
          </w:p>
        </w:tc>
        <w:tc>
          <w:tcPr>
            <w:tcW w:w="3371" w:type="dxa"/>
            <w:vAlign w:val="center"/>
          </w:tcPr>
          <w:p w14:paraId="3D1DB501" w14:textId="77777777" w:rsidR="00A13B0B" w:rsidRPr="00D60FFD" w:rsidRDefault="00A13B0B" w:rsidP="00A13B0B">
            <w:pPr>
              <w:pStyle w:val="afffffb"/>
            </w:pPr>
            <w:r w:rsidRPr="00D60FFD">
              <w:t>MCC</w:t>
            </w:r>
            <w:r w:rsidRPr="00D60FFD">
              <w:t>柜、按钮箱、检修箱等</w:t>
            </w:r>
          </w:p>
        </w:tc>
        <w:tc>
          <w:tcPr>
            <w:tcW w:w="851" w:type="dxa"/>
            <w:vAlign w:val="center"/>
          </w:tcPr>
          <w:p w14:paraId="37B5CF11" w14:textId="77777777" w:rsidR="00A13B0B" w:rsidRPr="00D60FFD" w:rsidRDefault="00A13B0B" w:rsidP="00A13B0B">
            <w:pPr>
              <w:pStyle w:val="afffffb"/>
            </w:pPr>
            <w:r w:rsidRPr="00D60FFD">
              <w:t>套</w:t>
            </w:r>
          </w:p>
        </w:tc>
        <w:tc>
          <w:tcPr>
            <w:tcW w:w="708" w:type="dxa"/>
            <w:vAlign w:val="center"/>
          </w:tcPr>
          <w:p w14:paraId="54D581A3" w14:textId="77777777" w:rsidR="00A13B0B" w:rsidRPr="00D60FFD" w:rsidRDefault="00A13B0B" w:rsidP="00A13B0B">
            <w:pPr>
              <w:pStyle w:val="afffffb"/>
            </w:pPr>
            <w:r w:rsidRPr="00D60FFD">
              <w:t>1</w:t>
            </w:r>
          </w:p>
        </w:tc>
        <w:tc>
          <w:tcPr>
            <w:tcW w:w="1089" w:type="dxa"/>
            <w:vAlign w:val="center"/>
          </w:tcPr>
          <w:p w14:paraId="1DDB287A" w14:textId="77777777" w:rsidR="00A13B0B" w:rsidRPr="00D60FFD" w:rsidRDefault="00A13B0B" w:rsidP="00A13B0B">
            <w:pPr>
              <w:pStyle w:val="afffffb"/>
            </w:pPr>
          </w:p>
        </w:tc>
      </w:tr>
      <w:tr w:rsidR="000736C4" w:rsidRPr="00D60FFD" w14:paraId="738F374C" w14:textId="77777777" w:rsidTr="00CC5EDB">
        <w:tc>
          <w:tcPr>
            <w:tcW w:w="1504" w:type="dxa"/>
            <w:vAlign w:val="center"/>
          </w:tcPr>
          <w:p w14:paraId="272E996B" w14:textId="77777777" w:rsidR="00A13B0B" w:rsidRPr="00D60FFD" w:rsidRDefault="00A13B0B" w:rsidP="00A13B0B">
            <w:pPr>
              <w:pStyle w:val="afffffb"/>
            </w:pPr>
            <w:r w:rsidRPr="00D60FFD">
              <w:t>4</w:t>
            </w:r>
          </w:p>
        </w:tc>
        <w:tc>
          <w:tcPr>
            <w:tcW w:w="1504" w:type="dxa"/>
            <w:vAlign w:val="center"/>
          </w:tcPr>
          <w:p w14:paraId="41C05BD6" w14:textId="77777777" w:rsidR="00A13B0B" w:rsidRPr="00D60FFD" w:rsidRDefault="00A13B0B" w:rsidP="00A13B0B">
            <w:pPr>
              <w:pStyle w:val="afffffb"/>
            </w:pPr>
            <w:r w:rsidRPr="00D60FFD">
              <w:t>控制仪表</w:t>
            </w:r>
          </w:p>
        </w:tc>
        <w:tc>
          <w:tcPr>
            <w:tcW w:w="3371" w:type="dxa"/>
            <w:vAlign w:val="center"/>
          </w:tcPr>
          <w:p w14:paraId="0B9002E7" w14:textId="77777777" w:rsidR="00A13B0B" w:rsidRPr="00D60FFD" w:rsidRDefault="00A13B0B" w:rsidP="00A13B0B">
            <w:pPr>
              <w:pStyle w:val="afffffb"/>
            </w:pPr>
            <w:r w:rsidRPr="00D60FFD">
              <w:t>调节阀、检测仪表等</w:t>
            </w:r>
          </w:p>
        </w:tc>
        <w:tc>
          <w:tcPr>
            <w:tcW w:w="851" w:type="dxa"/>
            <w:vAlign w:val="center"/>
          </w:tcPr>
          <w:p w14:paraId="2ECC0972" w14:textId="77777777" w:rsidR="00A13B0B" w:rsidRPr="00D60FFD" w:rsidRDefault="00A13B0B" w:rsidP="00A13B0B">
            <w:pPr>
              <w:pStyle w:val="afffffb"/>
            </w:pPr>
            <w:r w:rsidRPr="00D60FFD">
              <w:t>套</w:t>
            </w:r>
          </w:p>
        </w:tc>
        <w:tc>
          <w:tcPr>
            <w:tcW w:w="708" w:type="dxa"/>
            <w:vAlign w:val="center"/>
          </w:tcPr>
          <w:p w14:paraId="649336B9" w14:textId="77777777" w:rsidR="00A13B0B" w:rsidRPr="00D60FFD" w:rsidRDefault="00A13B0B" w:rsidP="00A13B0B">
            <w:pPr>
              <w:pStyle w:val="afffffb"/>
            </w:pPr>
            <w:r w:rsidRPr="00D60FFD">
              <w:t>1</w:t>
            </w:r>
          </w:p>
        </w:tc>
        <w:tc>
          <w:tcPr>
            <w:tcW w:w="1089" w:type="dxa"/>
            <w:vAlign w:val="center"/>
          </w:tcPr>
          <w:p w14:paraId="7EA74F04" w14:textId="77777777" w:rsidR="00A13B0B" w:rsidRPr="00D60FFD" w:rsidRDefault="00A13B0B" w:rsidP="00A13B0B">
            <w:pPr>
              <w:pStyle w:val="afffffb"/>
            </w:pPr>
          </w:p>
        </w:tc>
      </w:tr>
      <w:tr w:rsidR="000736C4" w:rsidRPr="00D60FFD" w14:paraId="77758F51" w14:textId="77777777" w:rsidTr="00CC5EDB">
        <w:tc>
          <w:tcPr>
            <w:tcW w:w="1504" w:type="dxa"/>
            <w:vAlign w:val="center"/>
          </w:tcPr>
          <w:p w14:paraId="58495FB6" w14:textId="77777777" w:rsidR="00A13B0B" w:rsidRPr="00D60FFD" w:rsidRDefault="00A13B0B" w:rsidP="00A13B0B">
            <w:pPr>
              <w:pStyle w:val="afffffb"/>
            </w:pPr>
            <w:r w:rsidRPr="00D60FFD">
              <w:t>5</w:t>
            </w:r>
          </w:p>
        </w:tc>
        <w:tc>
          <w:tcPr>
            <w:tcW w:w="1504" w:type="dxa"/>
            <w:vAlign w:val="center"/>
          </w:tcPr>
          <w:p w14:paraId="11E9A1C3" w14:textId="77777777" w:rsidR="00A13B0B" w:rsidRPr="00D60FFD" w:rsidRDefault="00A13B0B" w:rsidP="00A13B0B">
            <w:pPr>
              <w:pStyle w:val="afffffb"/>
            </w:pPr>
            <w:r w:rsidRPr="00D60FFD">
              <w:t>DCS</w:t>
            </w:r>
          </w:p>
        </w:tc>
        <w:tc>
          <w:tcPr>
            <w:tcW w:w="3371" w:type="dxa"/>
            <w:vAlign w:val="center"/>
          </w:tcPr>
          <w:p w14:paraId="4AEF64BF" w14:textId="77777777" w:rsidR="00A13B0B" w:rsidRPr="00D60FFD" w:rsidRDefault="00A13B0B" w:rsidP="00A13B0B">
            <w:pPr>
              <w:pStyle w:val="afffffb"/>
            </w:pPr>
            <w:r w:rsidRPr="00D60FFD">
              <w:rPr>
                <w:rFonts w:hint="eastAsia"/>
              </w:rPr>
              <w:t>/</w:t>
            </w:r>
          </w:p>
        </w:tc>
        <w:tc>
          <w:tcPr>
            <w:tcW w:w="851" w:type="dxa"/>
            <w:vAlign w:val="center"/>
          </w:tcPr>
          <w:p w14:paraId="5CF8C1FC" w14:textId="77777777" w:rsidR="00A13B0B" w:rsidRPr="00D60FFD" w:rsidRDefault="00A13B0B" w:rsidP="00A13B0B">
            <w:pPr>
              <w:pStyle w:val="afffffb"/>
            </w:pPr>
            <w:r w:rsidRPr="00D60FFD">
              <w:t>套</w:t>
            </w:r>
          </w:p>
        </w:tc>
        <w:tc>
          <w:tcPr>
            <w:tcW w:w="708" w:type="dxa"/>
            <w:vAlign w:val="center"/>
          </w:tcPr>
          <w:p w14:paraId="4E36CF24" w14:textId="77777777" w:rsidR="00A13B0B" w:rsidRPr="00D60FFD" w:rsidRDefault="00A13B0B" w:rsidP="00A13B0B">
            <w:pPr>
              <w:pStyle w:val="afffffb"/>
            </w:pPr>
            <w:r w:rsidRPr="00D60FFD">
              <w:t>1</w:t>
            </w:r>
          </w:p>
        </w:tc>
        <w:tc>
          <w:tcPr>
            <w:tcW w:w="1089" w:type="dxa"/>
            <w:vAlign w:val="center"/>
          </w:tcPr>
          <w:p w14:paraId="27B575D1" w14:textId="77777777" w:rsidR="00A13B0B" w:rsidRPr="00D60FFD" w:rsidRDefault="00A13B0B" w:rsidP="00A13B0B">
            <w:pPr>
              <w:pStyle w:val="afffffb"/>
            </w:pPr>
          </w:p>
        </w:tc>
      </w:tr>
      <w:tr w:rsidR="000736C4" w:rsidRPr="00D60FFD" w14:paraId="542AC92F" w14:textId="77777777" w:rsidTr="00CC5EDB">
        <w:tc>
          <w:tcPr>
            <w:tcW w:w="1504" w:type="dxa"/>
            <w:vAlign w:val="center"/>
          </w:tcPr>
          <w:p w14:paraId="7407FFB2" w14:textId="77777777" w:rsidR="00A13B0B" w:rsidRPr="00D60FFD" w:rsidRDefault="00A13B0B" w:rsidP="00A13B0B">
            <w:pPr>
              <w:pStyle w:val="afffffb"/>
            </w:pPr>
            <w:r w:rsidRPr="00D60FFD">
              <w:t>6</w:t>
            </w:r>
          </w:p>
        </w:tc>
        <w:tc>
          <w:tcPr>
            <w:tcW w:w="1504" w:type="dxa"/>
            <w:vAlign w:val="center"/>
          </w:tcPr>
          <w:p w14:paraId="71E957CE" w14:textId="77777777" w:rsidR="00A13B0B" w:rsidRPr="00D60FFD" w:rsidRDefault="00A13B0B" w:rsidP="00A13B0B">
            <w:pPr>
              <w:pStyle w:val="afffffb"/>
            </w:pPr>
            <w:r w:rsidRPr="00D60FFD">
              <w:t>线缆及桥架</w:t>
            </w:r>
          </w:p>
        </w:tc>
        <w:tc>
          <w:tcPr>
            <w:tcW w:w="3371" w:type="dxa"/>
            <w:vAlign w:val="center"/>
          </w:tcPr>
          <w:p w14:paraId="1FDA7BB0" w14:textId="77777777" w:rsidR="00A13B0B" w:rsidRPr="00D60FFD" w:rsidRDefault="00A13B0B" w:rsidP="00A13B0B">
            <w:pPr>
              <w:pStyle w:val="afffffb"/>
            </w:pPr>
            <w:r w:rsidRPr="00D60FFD">
              <w:t>动力电缆、控制电缆、桥架</w:t>
            </w:r>
          </w:p>
        </w:tc>
        <w:tc>
          <w:tcPr>
            <w:tcW w:w="851" w:type="dxa"/>
            <w:vAlign w:val="center"/>
          </w:tcPr>
          <w:p w14:paraId="1BC7E089" w14:textId="77777777" w:rsidR="00A13B0B" w:rsidRPr="00D60FFD" w:rsidRDefault="00A13B0B" w:rsidP="00A13B0B">
            <w:pPr>
              <w:pStyle w:val="afffffb"/>
            </w:pPr>
            <w:r w:rsidRPr="00D60FFD">
              <w:t>套</w:t>
            </w:r>
          </w:p>
        </w:tc>
        <w:tc>
          <w:tcPr>
            <w:tcW w:w="708" w:type="dxa"/>
            <w:vAlign w:val="center"/>
          </w:tcPr>
          <w:p w14:paraId="5DFDBA30" w14:textId="77777777" w:rsidR="00A13B0B" w:rsidRPr="00D60FFD" w:rsidRDefault="00A13B0B" w:rsidP="00A13B0B">
            <w:pPr>
              <w:pStyle w:val="afffffb"/>
            </w:pPr>
            <w:r w:rsidRPr="00D60FFD">
              <w:t>1</w:t>
            </w:r>
          </w:p>
        </w:tc>
        <w:tc>
          <w:tcPr>
            <w:tcW w:w="1089" w:type="dxa"/>
            <w:vAlign w:val="center"/>
          </w:tcPr>
          <w:p w14:paraId="69DCBC25" w14:textId="77777777" w:rsidR="00A13B0B" w:rsidRPr="00D60FFD" w:rsidRDefault="00A13B0B" w:rsidP="00A13B0B">
            <w:pPr>
              <w:pStyle w:val="afffffb"/>
            </w:pPr>
          </w:p>
        </w:tc>
      </w:tr>
      <w:tr w:rsidR="000736C4" w:rsidRPr="00D60FFD" w14:paraId="7F3B3E8F" w14:textId="77777777" w:rsidTr="00CC5EDB">
        <w:tc>
          <w:tcPr>
            <w:tcW w:w="1504" w:type="dxa"/>
            <w:vAlign w:val="center"/>
          </w:tcPr>
          <w:p w14:paraId="0874DF94" w14:textId="77777777" w:rsidR="00A13B0B" w:rsidRPr="00D60FFD" w:rsidRDefault="00A13B0B" w:rsidP="00A13B0B">
            <w:pPr>
              <w:pStyle w:val="afffffb"/>
            </w:pPr>
            <w:r w:rsidRPr="00D60FFD">
              <w:t>7</w:t>
            </w:r>
          </w:p>
        </w:tc>
        <w:tc>
          <w:tcPr>
            <w:tcW w:w="1504" w:type="dxa"/>
            <w:vAlign w:val="center"/>
          </w:tcPr>
          <w:p w14:paraId="06B1D988" w14:textId="77777777" w:rsidR="00A13B0B" w:rsidRPr="00D60FFD" w:rsidRDefault="00A13B0B" w:rsidP="00A13B0B">
            <w:pPr>
              <w:pStyle w:val="afffffb"/>
            </w:pPr>
            <w:r w:rsidRPr="00D60FFD">
              <w:t>钢结构</w:t>
            </w:r>
          </w:p>
        </w:tc>
        <w:tc>
          <w:tcPr>
            <w:tcW w:w="3371" w:type="dxa"/>
            <w:vAlign w:val="center"/>
          </w:tcPr>
          <w:p w14:paraId="6FF2E2B0" w14:textId="77777777" w:rsidR="00A13B0B" w:rsidRPr="00D60FFD" w:rsidRDefault="00A13B0B" w:rsidP="00A13B0B">
            <w:pPr>
              <w:pStyle w:val="afffffb"/>
            </w:pPr>
            <w:r w:rsidRPr="00D60FFD">
              <w:rPr>
                <w:rFonts w:hint="eastAsia"/>
              </w:rPr>
              <w:t>/</w:t>
            </w:r>
          </w:p>
        </w:tc>
        <w:tc>
          <w:tcPr>
            <w:tcW w:w="851" w:type="dxa"/>
            <w:vAlign w:val="center"/>
          </w:tcPr>
          <w:p w14:paraId="53EF6130" w14:textId="77777777" w:rsidR="00A13B0B" w:rsidRPr="00D60FFD" w:rsidRDefault="00A13B0B" w:rsidP="00A13B0B">
            <w:pPr>
              <w:pStyle w:val="afffffb"/>
            </w:pPr>
            <w:r w:rsidRPr="00D60FFD">
              <w:t>套</w:t>
            </w:r>
          </w:p>
        </w:tc>
        <w:tc>
          <w:tcPr>
            <w:tcW w:w="708" w:type="dxa"/>
            <w:vAlign w:val="center"/>
          </w:tcPr>
          <w:p w14:paraId="217053F8" w14:textId="77777777" w:rsidR="00A13B0B" w:rsidRPr="00D60FFD" w:rsidRDefault="00A13B0B" w:rsidP="00A13B0B">
            <w:pPr>
              <w:pStyle w:val="afffffb"/>
            </w:pPr>
            <w:r w:rsidRPr="00D60FFD">
              <w:t>1</w:t>
            </w:r>
          </w:p>
        </w:tc>
        <w:tc>
          <w:tcPr>
            <w:tcW w:w="1089" w:type="dxa"/>
            <w:vAlign w:val="center"/>
          </w:tcPr>
          <w:p w14:paraId="6D52094A" w14:textId="77777777" w:rsidR="00A13B0B" w:rsidRPr="00D60FFD" w:rsidRDefault="00A13B0B" w:rsidP="00A13B0B">
            <w:pPr>
              <w:pStyle w:val="afffffb"/>
            </w:pPr>
          </w:p>
        </w:tc>
      </w:tr>
      <w:tr w:rsidR="000736C4" w:rsidRPr="00D60FFD" w14:paraId="57DACE75" w14:textId="77777777" w:rsidTr="00CC5EDB">
        <w:tc>
          <w:tcPr>
            <w:tcW w:w="1504" w:type="dxa"/>
            <w:vAlign w:val="center"/>
          </w:tcPr>
          <w:p w14:paraId="1EDBFCB2" w14:textId="77777777" w:rsidR="00A13B0B" w:rsidRPr="00D60FFD" w:rsidRDefault="00A13B0B" w:rsidP="00A13B0B">
            <w:pPr>
              <w:pStyle w:val="afffffb"/>
            </w:pPr>
            <w:r w:rsidRPr="00D60FFD">
              <w:t>8</w:t>
            </w:r>
          </w:p>
        </w:tc>
        <w:tc>
          <w:tcPr>
            <w:tcW w:w="1504" w:type="dxa"/>
            <w:vAlign w:val="center"/>
          </w:tcPr>
          <w:p w14:paraId="7879FF2B" w14:textId="77777777" w:rsidR="00A13B0B" w:rsidRPr="00D60FFD" w:rsidRDefault="00A13B0B" w:rsidP="00A13B0B">
            <w:pPr>
              <w:pStyle w:val="afffffb"/>
            </w:pPr>
            <w:r w:rsidRPr="00D60FFD">
              <w:t>工艺管道及阀门</w:t>
            </w:r>
          </w:p>
        </w:tc>
        <w:tc>
          <w:tcPr>
            <w:tcW w:w="3371" w:type="dxa"/>
            <w:vAlign w:val="center"/>
          </w:tcPr>
          <w:p w14:paraId="7B3F11E6" w14:textId="77777777" w:rsidR="00A13B0B" w:rsidRPr="00D60FFD" w:rsidRDefault="00A13B0B" w:rsidP="00A13B0B">
            <w:pPr>
              <w:pStyle w:val="afffffb"/>
            </w:pPr>
            <w:r w:rsidRPr="00D60FFD">
              <w:rPr>
                <w:rFonts w:hint="eastAsia"/>
              </w:rPr>
              <w:t>/</w:t>
            </w:r>
          </w:p>
        </w:tc>
        <w:tc>
          <w:tcPr>
            <w:tcW w:w="851" w:type="dxa"/>
            <w:vAlign w:val="center"/>
          </w:tcPr>
          <w:p w14:paraId="3D9E995E" w14:textId="77777777" w:rsidR="00A13B0B" w:rsidRPr="00D60FFD" w:rsidRDefault="00A13B0B" w:rsidP="00A13B0B">
            <w:pPr>
              <w:pStyle w:val="afffffb"/>
            </w:pPr>
            <w:r w:rsidRPr="00D60FFD">
              <w:t>套</w:t>
            </w:r>
          </w:p>
        </w:tc>
        <w:tc>
          <w:tcPr>
            <w:tcW w:w="708" w:type="dxa"/>
            <w:vAlign w:val="center"/>
          </w:tcPr>
          <w:p w14:paraId="086E8BE2" w14:textId="77777777" w:rsidR="00A13B0B" w:rsidRPr="00D60FFD" w:rsidRDefault="00A13B0B" w:rsidP="00A13B0B">
            <w:pPr>
              <w:pStyle w:val="afffffb"/>
            </w:pPr>
            <w:r w:rsidRPr="00D60FFD">
              <w:t>1</w:t>
            </w:r>
          </w:p>
        </w:tc>
        <w:tc>
          <w:tcPr>
            <w:tcW w:w="1089" w:type="dxa"/>
            <w:vAlign w:val="center"/>
          </w:tcPr>
          <w:p w14:paraId="13F923B0" w14:textId="77777777" w:rsidR="00A13B0B" w:rsidRPr="00D60FFD" w:rsidRDefault="00A13B0B" w:rsidP="00A13B0B">
            <w:pPr>
              <w:pStyle w:val="afffffb"/>
            </w:pPr>
          </w:p>
        </w:tc>
      </w:tr>
      <w:tr w:rsidR="000736C4" w:rsidRPr="00D60FFD" w14:paraId="7F2A88C4" w14:textId="77777777" w:rsidTr="00CC5EDB">
        <w:tc>
          <w:tcPr>
            <w:tcW w:w="1504" w:type="dxa"/>
            <w:vAlign w:val="center"/>
          </w:tcPr>
          <w:p w14:paraId="002F4F33" w14:textId="77777777" w:rsidR="00A13B0B" w:rsidRPr="00D60FFD" w:rsidRDefault="00A13B0B" w:rsidP="00A13B0B">
            <w:pPr>
              <w:pStyle w:val="afffffb"/>
            </w:pPr>
            <w:r w:rsidRPr="00D60FFD">
              <w:t>9</w:t>
            </w:r>
          </w:p>
        </w:tc>
        <w:tc>
          <w:tcPr>
            <w:tcW w:w="1504" w:type="dxa"/>
            <w:vAlign w:val="center"/>
          </w:tcPr>
          <w:p w14:paraId="31FE1233" w14:textId="77777777" w:rsidR="00A13B0B" w:rsidRPr="00D60FFD" w:rsidRDefault="00A13B0B" w:rsidP="00A13B0B">
            <w:pPr>
              <w:pStyle w:val="afffffb"/>
            </w:pPr>
            <w:r w:rsidRPr="00D60FFD">
              <w:t>保温及油漆</w:t>
            </w:r>
          </w:p>
        </w:tc>
        <w:tc>
          <w:tcPr>
            <w:tcW w:w="3371" w:type="dxa"/>
            <w:vAlign w:val="center"/>
          </w:tcPr>
          <w:p w14:paraId="7B0CEA9E" w14:textId="77777777" w:rsidR="00A13B0B" w:rsidRPr="00D60FFD" w:rsidRDefault="00A13B0B" w:rsidP="00A13B0B">
            <w:pPr>
              <w:pStyle w:val="afffffb"/>
            </w:pPr>
            <w:r w:rsidRPr="00D60FFD">
              <w:rPr>
                <w:rFonts w:hint="eastAsia"/>
              </w:rPr>
              <w:t>/</w:t>
            </w:r>
          </w:p>
        </w:tc>
        <w:tc>
          <w:tcPr>
            <w:tcW w:w="851" w:type="dxa"/>
            <w:vAlign w:val="center"/>
          </w:tcPr>
          <w:p w14:paraId="3991B18D" w14:textId="77777777" w:rsidR="00A13B0B" w:rsidRPr="00D60FFD" w:rsidRDefault="00A13B0B" w:rsidP="00A13B0B">
            <w:pPr>
              <w:pStyle w:val="afffffb"/>
            </w:pPr>
            <w:r w:rsidRPr="00D60FFD">
              <w:t>套</w:t>
            </w:r>
          </w:p>
        </w:tc>
        <w:tc>
          <w:tcPr>
            <w:tcW w:w="708" w:type="dxa"/>
            <w:vAlign w:val="center"/>
          </w:tcPr>
          <w:p w14:paraId="25553555" w14:textId="77777777" w:rsidR="00A13B0B" w:rsidRPr="00D60FFD" w:rsidRDefault="00A13B0B" w:rsidP="00A13B0B">
            <w:pPr>
              <w:pStyle w:val="afffffb"/>
            </w:pPr>
            <w:r w:rsidRPr="00D60FFD">
              <w:t>1</w:t>
            </w:r>
          </w:p>
        </w:tc>
        <w:tc>
          <w:tcPr>
            <w:tcW w:w="1089" w:type="dxa"/>
            <w:vAlign w:val="center"/>
          </w:tcPr>
          <w:p w14:paraId="50EBBFD1" w14:textId="77777777" w:rsidR="00A13B0B" w:rsidRPr="00D60FFD" w:rsidRDefault="00A13B0B" w:rsidP="00A13B0B">
            <w:pPr>
              <w:pStyle w:val="afffffb"/>
            </w:pPr>
          </w:p>
        </w:tc>
      </w:tr>
      <w:tr w:rsidR="000736C4" w:rsidRPr="00D60FFD" w14:paraId="53013B98" w14:textId="77777777" w:rsidTr="00CC5EDB">
        <w:tc>
          <w:tcPr>
            <w:tcW w:w="1504" w:type="dxa"/>
            <w:vAlign w:val="center"/>
          </w:tcPr>
          <w:p w14:paraId="1DCDD139" w14:textId="77777777" w:rsidR="00A13B0B" w:rsidRPr="00D60FFD" w:rsidRDefault="00A13B0B" w:rsidP="00A13B0B">
            <w:pPr>
              <w:pStyle w:val="afffffb"/>
            </w:pPr>
            <w:r w:rsidRPr="00D60FFD">
              <w:t>10</w:t>
            </w:r>
          </w:p>
        </w:tc>
        <w:tc>
          <w:tcPr>
            <w:tcW w:w="1504" w:type="dxa"/>
            <w:vAlign w:val="center"/>
          </w:tcPr>
          <w:p w14:paraId="7BE041A8" w14:textId="77777777" w:rsidR="00A13B0B" w:rsidRPr="00D60FFD" w:rsidRDefault="00A13B0B" w:rsidP="00A13B0B">
            <w:pPr>
              <w:pStyle w:val="afffffb"/>
            </w:pPr>
            <w:r w:rsidRPr="00D60FFD">
              <w:t>设备铭牌及标志</w:t>
            </w:r>
          </w:p>
        </w:tc>
        <w:tc>
          <w:tcPr>
            <w:tcW w:w="3371" w:type="dxa"/>
            <w:vAlign w:val="center"/>
          </w:tcPr>
          <w:p w14:paraId="6543D4F2" w14:textId="77777777" w:rsidR="00A13B0B" w:rsidRPr="00D60FFD" w:rsidRDefault="00A13B0B" w:rsidP="00A13B0B">
            <w:pPr>
              <w:pStyle w:val="afffffb"/>
            </w:pPr>
            <w:r w:rsidRPr="00D60FFD">
              <w:rPr>
                <w:rFonts w:hint="eastAsia"/>
              </w:rPr>
              <w:t>/</w:t>
            </w:r>
          </w:p>
        </w:tc>
        <w:tc>
          <w:tcPr>
            <w:tcW w:w="851" w:type="dxa"/>
            <w:vAlign w:val="center"/>
          </w:tcPr>
          <w:p w14:paraId="764D3F1F" w14:textId="77777777" w:rsidR="00A13B0B" w:rsidRPr="00D60FFD" w:rsidRDefault="00A13B0B" w:rsidP="00A13B0B">
            <w:pPr>
              <w:pStyle w:val="afffffb"/>
            </w:pPr>
            <w:r w:rsidRPr="00D60FFD">
              <w:t>套</w:t>
            </w:r>
          </w:p>
        </w:tc>
        <w:tc>
          <w:tcPr>
            <w:tcW w:w="708" w:type="dxa"/>
            <w:vAlign w:val="center"/>
          </w:tcPr>
          <w:p w14:paraId="0C7B8818" w14:textId="77777777" w:rsidR="00A13B0B" w:rsidRPr="00D60FFD" w:rsidRDefault="00A13B0B" w:rsidP="00A13B0B">
            <w:pPr>
              <w:pStyle w:val="afffffb"/>
            </w:pPr>
            <w:r w:rsidRPr="00D60FFD">
              <w:t>1</w:t>
            </w:r>
          </w:p>
        </w:tc>
        <w:tc>
          <w:tcPr>
            <w:tcW w:w="1089" w:type="dxa"/>
            <w:vAlign w:val="center"/>
          </w:tcPr>
          <w:p w14:paraId="7A20AFB2" w14:textId="77777777" w:rsidR="00A13B0B" w:rsidRPr="00D60FFD" w:rsidRDefault="00A13B0B" w:rsidP="00A13B0B">
            <w:pPr>
              <w:pStyle w:val="afffffb"/>
            </w:pPr>
          </w:p>
        </w:tc>
      </w:tr>
      <w:tr w:rsidR="00A13B0B" w:rsidRPr="00D60FFD" w14:paraId="5CF0C427" w14:textId="77777777" w:rsidTr="000736C4">
        <w:tc>
          <w:tcPr>
            <w:tcW w:w="9027" w:type="dxa"/>
            <w:gridSpan w:val="6"/>
            <w:vAlign w:val="center"/>
          </w:tcPr>
          <w:p w14:paraId="715820D7" w14:textId="77777777" w:rsidR="00A13B0B" w:rsidRPr="00D60FFD" w:rsidRDefault="00A13B0B" w:rsidP="00A13B0B">
            <w:pPr>
              <w:pStyle w:val="afffffb"/>
              <w:rPr>
                <w:b/>
              </w:rPr>
            </w:pPr>
            <w:r w:rsidRPr="00D60FFD">
              <w:rPr>
                <w:rFonts w:hint="eastAsia"/>
                <w:b/>
              </w:rPr>
              <w:t>炉渣</w:t>
            </w:r>
            <w:r w:rsidRPr="00D60FFD">
              <w:rPr>
                <w:b/>
              </w:rPr>
              <w:t>烘干系统</w:t>
            </w:r>
          </w:p>
        </w:tc>
      </w:tr>
      <w:tr w:rsidR="00A13B0B" w:rsidRPr="00D60FFD" w14:paraId="10F30258" w14:textId="77777777" w:rsidTr="000736C4">
        <w:tc>
          <w:tcPr>
            <w:tcW w:w="1504" w:type="dxa"/>
            <w:vAlign w:val="center"/>
          </w:tcPr>
          <w:p w14:paraId="1BA1E350" w14:textId="77777777" w:rsidR="00A13B0B" w:rsidRPr="00D60FFD" w:rsidRDefault="00A13B0B" w:rsidP="00A13B0B">
            <w:pPr>
              <w:pStyle w:val="afffffb"/>
            </w:pPr>
            <w:r w:rsidRPr="00D60FFD">
              <w:rPr>
                <w:rFonts w:hint="eastAsia"/>
              </w:rPr>
              <w:t>一</w:t>
            </w:r>
          </w:p>
        </w:tc>
        <w:tc>
          <w:tcPr>
            <w:tcW w:w="6434" w:type="dxa"/>
            <w:gridSpan w:val="4"/>
            <w:vAlign w:val="center"/>
          </w:tcPr>
          <w:p w14:paraId="2C9A310E" w14:textId="77777777" w:rsidR="00A13B0B" w:rsidRPr="00D60FFD" w:rsidRDefault="00A13B0B" w:rsidP="00A13B0B">
            <w:pPr>
              <w:pStyle w:val="afffffb"/>
            </w:pPr>
            <w:r w:rsidRPr="00D60FFD">
              <w:rPr>
                <w:rFonts w:hint="eastAsia"/>
              </w:rPr>
              <w:t>物料</w:t>
            </w:r>
            <w:r w:rsidRPr="00D60FFD">
              <w:t>筛分系统</w:t>
            </w:r>
          </w:p>
        </w:tc>
        <w:tc>
          <w:tcPr>
            <w:tcW w:w="1089" w:type="dxa"/>
            <w:vAlign w:val="center"/>
          </w:tcPr>
          <w:p w14:paraId="3258BA62" w14:textId="77777777" w:rsidR="00A13B0B" w:rsidRPr="00D60FFD" w:rsidRDefault="00A13B0B" w:rsidP="00A13B0B">
            <w:pPr>
              <w:pStyle w:val="afffffb"/>
            </w:pPr>
          </w:p>
        </w:tc>
      </w:tr>
      <w:tr w:rsidR="000736C4" w:rsidRPr="00D60FFD" w14:paraId="10256E72" w14:textId="77777777" w:rsidTr="00CC5EDB">
        <w:tc>
          <w:tcPr>
            <w:tcW w:w="1504" w:type="dxa"/>
            <w:vAlign w:val="center"/>
          </w:tcPr>
          <w:p w14:paraId="55AD9B0C" w14:textId="77777777" w:rsidR="00A13B0B" w:rsidRPr="00D60FFD" w:rsidRDefault="00A13B0B" w:rsidP="00A13B0B">
            <w:pPr>
              <w:pStyle w:val="afffffb"/>
            </w:pPr>
            <w:r w:rsidRPr="00D60FFD">
              <w:t>1</w:t>
            </w:r>
          </w:p>
        </w:tc>
        <w:tc>
          <w:tcPr>
            <w:tcW w:w="1504" w:type="dxa"/>
            <w:vAlign w:val="center"/>
          </w:tcPr>
          <w:p w14:paraId="0021F43B" w14:textId="77777777" w:rsidR="00A13B0B" w:rsidRPr="00D60FFD" w:rsidRDefault="00A13B0B" w:rsidP="00A13B0B">
            <w:pPr>
              <w:pStyle w:val="afffffb"/>
            </w:pPr>
            <w:r w:rsidRPr="00D60FFD">
              <w:t>震动筛分机</w:t>
            </w:r>
          </w:p>
        </w:tc>
        <w:tc>
          <w:tcPr>
            <w:tcW w:w="3371" w:type="dxa"/>
            <w:vAlign w:val="center"/>
          </w:tcPr>
          <w:p w14:paraId="31A318E2" w14:textId="77777777" w:rsidR="00A13B0B" w:rsidRPr="00D60FFD" w:rsidRDefault="00A13B0B" w:rsidP="00A13B0B">
            <w:pPr>
              <w:pStyle w:val="afffffb"/>
            </w:pPr>
            <w:r w:rsidRPr="00D60FFD">
              <w:t>SYZ</w:t>
            </w:r>
            <w:r w:rsidRPr="00D60FFD">
              <w:t>型、筛网为不锈钢钢筋，其余</w:t>
            </w:r>
            <w:r w:rsidRPr="00D60FFD">
              <w:t>Q235-B</w:t>
            </w:r>
          </w:p>
        </w:tc>
        <w:tc>
          <w:tcPr>
            <w:tcW w:w="851" w:type="dxa"/>
            <w:vAlign w:val="center"/>
          </w:tcPr>
          <w:p w14:paraId="58FE5857" w14:textId="77777777" w:rsidR="00A13B0B" w:rsidRPr="00D60FFD" w:rsidRDefault="00A13B0B" w:rsidP="00A13B0B">
            <w:pPr>
              <w:pStyle w:val="afffffb"/>
            </w:pPr>
            <w:r w:rsidRPr="00D60FFD">
              <w:t>1</w:t>
            </w:r>
          </w:p>
        </w:tc>
        <w:tc>
          <w:tcPr>
            <w:tcW w:w="708" w:type="dxa"/>
            <w:vAlign w:val="center"/>
          </w:tcPr>
          <w:p w14:paraId="308FD959" w14:textId="77777777" w:rsidR="00A13B0B" w:rsidRPr="00D60FFD" w:rsidRDefault="00A13B0B" w:rsidP="00A13B0B">
            <w:pPr>
              <w:pStyle w:val="afffffb"/>
            </w:pPr>
            <w:r w:rsidRPr="00D60FFD">
              <w:t>套</w:t>
            </w:r>
          </w:p>
        </w:tc>
        <w:tc>
          <w:tcPr>
            <w:tcW w:w="1089" w:type="dxa"/>
            <w:vAlign w:val="center"/>
          </w:tcPr>
          <w:p w14:paraId="1991F9B6" w14:textId="77777777" w:rsidR="00A13B0B" w:rsidRPr="00D60FFD" w:rsidRDefault="00A13B0B" w:rsidP="00A13B0B">
            <w:pPr>
              <w:pStyle w:val="afffffb"/>
            </w:pPr>
          </w:p>
        </w:tc>
      </w:tr>
      <w:tr w:rsidR="000736C4" w:rsidRPr="00D60FFD" w14:paraId="4803CE1A" w14:textId="77777777" w:rsidTr="00CC5EDB">
        <w:tc>
          <w:tcPr>
            <w:tcW w:w="1504" w:type="dxa"/>
            <w:vAlign w:val="center"/>
          </w:tcPr>
          <w:p w14:paraId="070ACF27" w14:textId="77777777" w:rsidR="00A13B0B" w:rsidRPr="00D60FFD" w:rsidRDefault="00A13B0B" w:rsidP="00A13B0B">
            <w:pPr>
              <w:pStyle w:val="afffffb"/>
            </w:pPr>
            <w:r w:rsidRPr="00D60FFD">
              <w:t>2</w:t>
            </w:r>
          </w:p>
        </w:tc>
        <w:tc>
          <w:tcPr>
            <w:tcW w:w="1504" w:type="dxa"/>
            <w:vAlign w:val="center"/>
          </w:tcPr>
          <w:p w14:paraId="44B9C670" w14:textId="77777777" w:rsidR="00A13B0B" w:rsidRPr="00D60FFD" w:rsidRDefault="00A13B0B" w:rsidP="00A13B0B">
            <w:pPr>
              <w:pStyle w:val="afffffb"/>
            </w:pPr>
            <w:r w:rsidRPr="00D60FFD">
              <w:t>缓冲料仓</w:t>
            </w:r>
          </w:p>
        </w:tc>
        <w:tc>
          <w:tcPr>
            <w:tcW w:w="3371" w:type="dxa"/>
            <w:vAlign w:val="center"/>
          </w:tcPr>
          <w:p w14:paraId="25FE842A" w14:textId="77777777" w:rsidR="00A13B0B" w:rsidRPr="00D60FFD" w:rsidRDefault="00A13B0B" w:rsidP="00A13B0B">
            <w:pPr>
              <w:pStyle w:val="afffffb"/>
            </w:pPr>
            <w:r w:rsidRPr="00D60FFD">
              <w:t>1.1m</w:t>
            </w:r>
            <w:r w:rsidRPr="00D60FFD">
              <w:rPr>
                <w:vertAlign w:val="superscript"/>
              </w:rPr>
              <w:t>3</w:t>
            </w:r>
            <w:r w:rsidRPr="00D60FFD">
              <w:t>、</w:t>
            </w:r>
            <w:r w:rsidRPr="00D60FFD">
              <w:t>Q235-B</w:t>
            </w:r>
          </w:p>
        </w:tc>
        <w:tc>
          <w:tcPr>
            <w:tcW w:w="851" w:type="dxa"/>
            <w:vAlign w:val="center"/>
          </w:tcPr>
          <w:p w14:paraId="3021120E" w14:textId="77777777" w:rsidR="00A13B0B" w:rsidRPr="00D60FFD" w:rsidRDefault="00A13B0B" w:rsidP="00A13B0B">
            <w:pPr>
              <w:pStyle w:val="afffffb"/>
            </w:pPr>
            <w:r w:rsidRPr="00D60FFD">
              <w:t>1</w:t>
            </w:r>
          </w:p>
        </w:tc>
        <w:tc>
          <w:tcPr>
            <w:tcW w:w="708" w:type="dxa"/>
            <w:vAlign w:val="center"/>
          </w:tcPr>
          <w:p w14:paraId="7FBE71E8" w14:textId="77777777" w:rsidR="00A13B0B" w:rsidRPr="00D60FFD" w:rsidRDefault="00A13B0B" w:rsidP="00A13B0B">
            <w:pPr>
              <w:pStyle w:val="afffffb"/>
            </w:pPr>
            <w:r w:rsidRPr="00D60FFD">
              <w:t>台</w:t>
            </w:r>
          </w:p>
        </w:tc>
        <w:tc>
          <w:tcPr>
            <w:tcW w:w="1089" w:type="dxa"/>
            <w:vAlign w:val="center"/>
          </w:tcPr>
          <w:p w14:paraId="4824D4C8" w14:textId="77777777" w:rsidR="00A13B0B" w:rsidRPr="00D60FFD" w:rsidRDefault="00A13B0B" w:rsidP="00A13B0B">
            <w:pPr>
              <w:pStyle w:val="afffffb"/>
            </w:pPr>
          </w:p>
        </w:tc>
      </w:tr>
      <w:tr w:rsidR="00A13B0B" w:rsidRPr="00D60FFD" w14:paraId="07C54C0F" w14:textId="77777777" w:rsidTr="000736C4">
        <w:tc>
          <w:tcPr>
            <w:tcW w:w="1504" w:type="dxa"/>
            <w:vAlign w:val="center"/>
          </w:tcPr>
          <w:p w14:paraId="5506A64B" w14:textId="77777777" w:rsidR="00A13B0B" w:rsidRPr="00D60FFD" w:rsidRDefault="00A13B0B" w:rsidP="00A13B0B">
            <w:pPr>
              <w:pStyle w:val="afffffb"/>
            </w:pPr>
            <w:r w:rsidRPr="00D60FFD">
              <w:rPr>
                <w:rFonts w:hint="eastAsia"/>
              </w:rPr>
              <w:t>二</w:t>
            </w:r>
          </w:p>
        </w:tc>
        <w:tc>
          <w:tcPr>
            <w:tcW w:w="6434" w:type="dxa"/>
            <w:gridSpan w:val="4"/>
            <w:vAlign w:val="center"/>
          </w:tcPr>
          <w:p w14:paraId="7B2665D5" w14:textId="77777777" w:rsidR="00A13B0B" w:rsidRPr="00D60FFD" w:rsidRDefault="00A13B0B" w:rsidP="00A13B0B">
            <w:pPr>
              <w:pStyle w:val="afffffb"/>
            </w:pPr>
            <w:r w:rsidRPr="00D60FFD">
              <w:rPr>
                <w:rFonts w:hint="eastAsia"/>
              </w:rPr>
              <w:t>进出料</w:t>
            </w:r>
            <w:r w:rsidRPr="00D60FFD">
              <w:t>输送系统</w:t>
            </w:r>
          </w:p>
        </w:tc>
        <w:tc>
          <w:tcPr>
            <w:tcW w:w="1089" w:type="dxa"/>
            <w:vAlign w:val="center"/>
          </w:tcPr>
          <w:p w14:paraId="0B1D8D60" w14:textId="77777777" w:rsidR="00A13B0B" w:rsidRPr="00D60FFD" w:rsidRDefault="00A13B0B" w:rsidP="00A13B0B">
            <w:pPr>
              <w:pStyle w:val="afffffb"/>
            </w:pPr>
          </w:p>
        </w:tc>
      </w:tr>
      <w:tr w:rsidR="000736C4" w:rsidRPr="00D60FFD" w14:paraId="10EABD2D" w14:textId="77777777" w:rsidTr="00CC5EDB">
        <w:tc>
          <w:tcPr>
            <w:tcW w:w="1504" w:type="dxa"/>
            <w:vAlign w:val="center"/>
          </w:tcPr>
          <w:p w14:paraId="3703870F" w14:textId="77777777" w:rsidR="00A13B0B" w:rsidRPr="00D60FFD" w:rsidRDefault="00A13B0B" w:rsidP="00A13B0B">
            <w:pPr>
              <w:pStyle w:val="afffffb"/>
            </w:pPr>
            <w:r w:rsidRPr="00D60FFD">
              <w:t>1</w:t>
            </w:r>
          </w:p>
        </w:tc>
        <w:tc>
          <w:tcPr>
            <w:tcW w:w="1504" w:type="dxa"/>
            <w:vAlign w:val="center"/>
          </w:tcPr>
          <w:p w14:paraId="1D61195A" w14:textId="77777777" w:rsidR="00A13B0B" w:rsidRPr="00D60FFD" w:rsidRDefault="00A13B0B" w:rsidP="00A13B0B">
            <w:pPr>
              <w:pStyle w:val="afffffb"/>
            </w:pPr>
            <w:r w:rsidRPr="00D60FFD">
              <w:t>上料暂存斗</w:t>
            </w:r>
          </w:p>
        </w:tc>
        <w:tc>
          <w:tcPr>
            <w:tcW w:w="3371" w:type="dxa"/>
            <w:vAlign w:val="center"/>
          </w:tcPr>
          <w:p w14:paraId="31164F70" w14:textId="77777777" w:rsidR="00A13B0B" w:rsidRPr="00D60FFD" w:rsidRDefault="00A13B0B" w:rsidP="00A13B0B">
            <w:pPr>
              <w:pStyle w:val="afffffb"/>
            </w:pPr>
            <w:r w:rsidRPr="00D60FFD">
              <w:t>与上料链板机配套、</w:t>
            </w:r>
            <w:r w:rsidRPr="00D60FFD">
              <w:t>Q235-B</w:t>
            </w:r>
          </w:p>
        </w:tc>
        <w:tc>
          <w:tcPr>
            <w:tcW w:w="851" w:type="dxa"/>
            <w:vAlign w:val="center"/>
          </w:tcPr>
          <w:p w14:paraId="3FF248F0" w14:textId="77777777" w:rsidR="00A13B0B" w:rsidRPr="00D60FFD" w:rsidRDefault="00A13B0B" w:rsidP="00A13B0B">
            <w:pPr>
              <w:pStyle w:val="afffffb"/>
            </w:pPr>
            <w:r w:rsidRPr="00D60FFD">
              <w:t>1</w:t>
            </w:r>
          </w:p>
        </w:tc>
        <w:tc>
          <w:tcPr>
            <w:tcW w:w="708" w:type="dxa"/>
            <w:vAlign w:val="center"/>
          </w:tcPr>
          <w:p w14:paraId="4CE50371" w14:textId="77777777" w:rsidR="00A13B0B" w:rsidRPr="00D60FFD" w:rsidRDefault="00A13B0B" w:rsidP="00A13B0B">
            <w:pPr>
              <w:pStyle w:val="afffffb"/>
            </w:pPr>
            <w:r w:rsidRPr="00D60FFD">
              <w:t>套</w:t>
            </w:r>
          </w:p>
        </w:tc>
        <w:tc>
          <w:tcPr>
            <w:tcW w:w="1089" w:type="dxa"/>
            <w:vAlign w:val="center"/>
          </w:tcPr>
          <w:p w14:paraId="08C1E13E" w14:textId="77777777" w:rsidR="00A13B0B" w:rsidRPr="00D60FFD" w:rsidRDefault="00A13B0B" w:rsidP="00A13B0B">
            <w:pPr>
              <w:pStyle w:val="afffffb"/>
            </w:pPr>
          </w:p>
        </w:tc>
      </w:tr>
      <w:tr w:rsidR="000736C4" w:rsidRPr="00D60FFD" w14:paraId="30F976D8" w14:textId="77777777" w:rsidTr="00CC5EDB">
        <w:tc>
          <w:tcPr>
            <w:tcW w:w="1504" w:type="dxa"/>
            <w:vAlign w:val="center"/>
          </w:tcPr>
          <w:p w14:paraId="18681CED" w14:textId="77777777" w:rsidR="00A13B0B" w:rsidRPr="00D60FFD" w:rsidRDefault="00A13B0B" w:rsidP="00A13B0B">
            <w:pPr>
              <w:pStyle w:val="afffffb"/>
            </w:pPr>
            <w:r w:rsidRPr="00D60FFD">
              <w:t>2</w:t>
            </w:r>
          </w:p>
        </w:tc>
        <w:tc>
          <w:tcPr>
            <w:tcW w:w="1504" w:type="dxa"/>
            <w:vAlign w:val="center"/>
          </w:tcPr>
          <w:p w14:paraId="6D2A5EB3" w14:textId="77777777" w:rsidR="00A13B0B" w:rsidRPr="00D60FFD" w:rsidRDefault="00A13B0B" w:rsidP="00A13B0B">
            <w:pPr>
              <w:pStyle w:val="afffffb"/>
            </w:pPr>
            <w:r w:rsidRPr="00D60FFD">
              <w:t>上料链板机</w:t>
            </w:r>
          </w:p>
        </w:tc>
        <w:tc>
          <w:tcPr>
            <w:tcW w:w="3371" w:type="dxa"/>
            <w:vAlign w:val="center"/>
          </w:tcPr>
          <w:p w14:paraId="0D7FF87C" w14:textId="77777777" w:rsidR="00A13B0B" w:rsidRPr="00D60FFD" w:rsidRDefault="00A13B0B" w:rsidP="00A13B0B">
            <w:pPr>
              <w:pStyle w:val="afffffb"/>
            </w:pPr>
            <w:r w:rsidRPr="00D60FFD">
              <w:t>B=500</w:t>
            </w:r>
            <w:r w:rsidRPr="00D60FFD">
              <w:t>、</w:t>
            </w:r>
            <w:r w:rsidRPr="00D60FFD">
              <w:t>H=6.5m</w:t>
            </w:r>
            <w:r w:rsidRPr="00D60FFD">
              <w:t>、</w:t>
            </w:r>
            <w:r w:rsidRPr="00D60FFD">
              <w:t>3kw</w:t>
            </w:r>
            <w:r w:rsidRPr="00D60FFD">
              <w:t>、碳钢</w:t>
            </w:r>
          </w:p>
        </w:tc>
        <w:tc>
          <w:tcPr>
            <w:tcW w:w="851" w:type="dxa"/>
            <w:vAlign w:val="center"/>
          </w:tcPr>
          <w:p w14:paraId="016C5F7A" w14:textId="77777777" w:rsidR="00A13B0B" w:rsidRPr="00D60FFD" w:rsidRDefault="00A13B0B" w:rsidP="00A13B0B">
            <w:pPr>
              <w:pStyle w:val="afffffb"/>
            </w:pPr>
            <w:r w:rsidRPr="00D60FFD">
              <w:t>1</w:t>
            </w:r>
          </w:p>
        </w:tc>
        <w:tc>
          <w:tcPr>
            <w:tcW w:w="708" w:type="dxa"/>
            <w:vAlign w:val="center"/>
          </w:tcPr>
          <w:p w14:paraId="3597882A" w14:textId="77777777" w:rsidR="00A13B0B" w:rsidRPr="00D60FFD" w:rsidRDefault="00A13B0B" w:rsidP="00A13B0B">
            <w:pPr>
              <w:pStyle w:val="afffffb"/>
            </w:pPr>
            <w:r w:rsidRPr="00D60FFD">
              <w:t>只</w:t>
            </w:r>
          </w:p>
        </w:tc>
        <w:tc>
          <w:tcPr>
            <w:tcW w:w="1089" w:type="dxa"/>
            <w:vAlign w:val="center"/>
          </w:tcPr>
          <w:p w14:paraId="114F799F" w14:textId="77777777" w:rsidR="00A13B0B" w:rsidRPr="00D60FFD" w:rsidRDefault="00A13B0B" w:rsidP="00A13B0B">
            <w:pPr>
              <w:pStyle w:val="afffffb"/>
            </w:pPr>
          </w:p>
        </w:tc>
      </w:tr>
      <w:tr w:rsidR="000736C4" w:rsidRPr="00D60FFD" w14:paraId="29794643" w14:textId="77777777" w:rsidTr="00CC5EDB">
        <w:tc>
          <w:tcPr>
            <w:tcW w:w="1504" w:type="dxa"/>
            <w:vAlign w:val="center"/>
          </w:tcPr>
          <w:p w14:paraId="6D510B24" w14:textId="77777777" w:rsidR="00A13B0B" w:rsidRPr="00D60FFD" w:rsidRDefault="00A13B0B" w:rsidP="00A13B0B">
            <w:pPr>
              <w:pStyle w:val="afffffb"/>
            </w:pPr>
            <w:r w:rsidRPr="00D60FFD">
              <w:t>3</w:t>
            </w:r>
          </w:p>
        </w:tc>
        <w:tc>
          <w:tcPr>
            <w:tcW w:w="1504" w:type="dxa"/>
            <w:vAlign w:val="center"/>
          </w:tcPr>
          <w:p w14:paraId="592559A4" w14:textId="77777777" w:rsidR="00A13B0B" w:rsidRPr="00D60FFD" w:rsidRDefault="00A13B0B" w:rsidP="00A13B0B">
            <w:pPr>
              <w:pStyle w:val="afffffb"/>
            </w:pPr>
            <w:r w:rsidRPr="00D60FFD">
              <w:t>进料斗</w:t>
            </w:r>
          </w:p>
        </w:tc>
        <w:tc>
          <w:tcPr>
            <w:tcW w:w="3371" w:type="dxa"/>
            <w:vAlign w:val="center"/>
          </w:tcPr>
          <w:p w14:paraId="08ECC245" w14:textId="77777777" w:rsidR="00A13B0B" w:rsidRPr="00D60FFD" w:rsidRDefault="00A13B0B" w:rsidP="00A13B0B">
            <w:pPr>
              <w:pStyle w:val="afffffb"/>
            </w:pPr>
            <w:r w:rsidRPr="00D60FFD">
              <w:t>1m3</w:t>
            </w:r>
            <w:r w:rsidRPr="00D60FFD">
              <w:t>、</w:t>
            </w:r>
            <w:r w:rsidRPr="00D60FFD">
              <w:t>Q235-B</w:t>
            </w:r>
          </w:p>
        </w:tc>
        <w:tc>
          <w:tcPr>
            <w:tcW w:w="851" w:type="dxa"/>
            <w:vAlign w:val="center"/>
          </w:tcPr>
          <w:p w14:paraId="7DE594CC" w14:textId="77777777" w:rsidR="00A13B0B" w:rsidRPr="00D60FFD" w:rsidRDefault="00A13B0B" w:rsidP="00A13B0B">
            <w:pPr>
              <w:pStyle w:val="afffffb"/>
            </w:pPr>
            <w:r w:rsidRPr="00D60FFD">
              <w:t>1</w:t>
            </w:r>
          </w:p>
        </w:tc>
        <w:tc>
          <w:tcPr>
            <w:tcW w:w="708" w:type="dxa"/>
            <w:vAlign w:val="center"/>
          </w:tcPr>
          <w:p w14:paraId="6B8A5E1A" w14:textId="77777777" w:rsidR="00A13B0B" w:rsidRPr="00D60FFD" w:rsidRDefault="00A13B0B" w:rsidP="00A13B0B">
            <w:pPr>
              <w:pStyle w:val="afffffb"/>
            </w:pPr>
            <w:r w:rsidRPr="00D60FFD">
              <w:t>套</w:t>
            </w:r>
          </w:p>
        </w:tc>
        <w:tc>
          <w:tcPr>
            <w:tcW w:w="1089" w:type="dxa"/>
            <w:vAlign w:val="center"/>
          </w:tcPr>
          <w:p w14:paraId="3648FF5C" w14:textId="77777777" w:rsidR="00A13B0B" w:rsidRPr="00D60FFD" w:rsidRDefault="00A13B0B" w:rsidP="00A13B0B">
            <w:pPr>
              <w:pStyle w:val="afffffb"/>
            </w:pPr>
          </w:p>
        </w:tc>
      </w:tr>
      <w:tr w:rsidR="000736C4" w:rsidRPr="00D60FFD" w14:paraId="785AE7A9" w14:textId="77777777" w:rsidTr="00CC5EDB">
        <w:tc>
          <w:tcPr>
            <w:tcW w:w="1504" w:type="dxa"/>
            <w:vAlign w:val="center"/>
          </w:tcPr>
          <w:p w14:paraId="2C894A03" w14:textId="77777777" w:rsidR="00A13B0B" w:rsidRPr="00D60FFD" w:rsidRDefault="00A13B0B" w:rsidP="00A13B0B">
            <w:pPr>
              <w:pStyle w:val="afffffb"/>
            </w:pPr>
            <w:r w:rsidRPr="00D60FFD">
              <w:t>4</w:t>
            </w:r>
          </w:p>
        </w:tc>
        <w:tc>
          <w:tcPr>
            <w:tcW w:w="1504" w:type="dxa"/>
            <w:vAlign w:val="center"/>
          </w:tcPr>
          <w:p w14:paraId="29E92E7B" w14:textId="77777777" w:rsidR="00A13B0B" w:rsidRPr="00D60FFD" w:rsidRDefault="00A13B0B" w:rsidP="00A13B0B">
            <w:pPr>
              <w:pStyle w:val="afffffb"/>
            </w:pPr>
            <w:r w:rsidRPr="00D60FFD">
              <w:t>进料溜槽</w:t>
            </w:r>
          </w:p>
        </w:tc>
        <w:tc>
          <w:tcPr>
            <w:tcW w:w="3371" w:type="dxa"/>
            <w:vAlign w:val="center"/>
          </w:tcPr>
          <w:p w14:paraId="71A8F2E8" w14:textId="77777777" w:rsidR="00A13B0B" w:rsidRPr="00D60FFD" w:rsidRDefault="00A13B0B" w:rsidP="00A13B0B">
            <w:pPr>
              <w:pStyle w:val="afffffb"/>
            </w:pPr>
            <w:r w:rsidRPr="00D60FFD">
              <w:t>t6×φ400×1500</w:t>
            </w:r>
            <w:r w:rsidRPr="00D60FFD">
              <w:t>、</w:t>
            </w:r>
            <w:r w:rsidRPr="00D60FFD">
              <w:t>SUS304</w:t>
            </w:r>
          </w:p>
        </w:tc>
        <w:tc>
          <w:tcPr>
            <w:tcW w:w="851" w:type="dxa"/>
            <w:vAlign w:val="center"/>
          </w:tcPr>
          <w:p w14:paraId="797BA065" w14:textId="77777777" w:rsidR="00A13B0B" w:rsidRPr="00D60FFD" w:rsidRDefault="00A13B0B" w:rsidP="00A13B0B">
            <w:pPr>
              <w:pStyle w:val="afffffb"/>
            </w:pPr>
            <w:r w:rsidRPr="00D60FFD">
              <w:t>1</w:t>
            </w:r>
          </w:p>
        </w:tc>
        <w:tc>
          <w:tcPr>
            <w:tcW w:w="708" w:type="dxa"/>
            <w:vAlign w:val="center"/>
          </w:tcPr>
          <w:p w14:paraId="16C5351C" w14:textId="77777777" w:rsidR="00A13B0B" w:rsidRPr="00D60FFD" w:rsidRDefault="00A13B0B" w:rsidP="00A13B0B">
            <w:pPr>
              <w:pStyle w:val="afffffb"/>
            </w:pPr>
            <w:r w:rsidRPr="00D60FFD">
              <w:t>只</w:t>
            </w:r>
          </w:p>
        </w:tc>
        <w:tc>
          <w:tcPr>
            <w:tcW w:w="1089" w:type="dxa"/>
            <w:vAlign w:val="center"/>
          </w:tcPr>
          <w:p w14:paraId="269334BC" w14:textId="77777777" w:rsidR="00A13B0B" w:rsidRPr="00D60FFD" w:rsidRDefault="00A13B0B" w:rsidP="00A13B0B">
            <w:pPr>
              <w:pStyle w:val="afffffb"/>
            </w:pPr>
          </w:p>
        </w:tc>
      </w:tr>
      <w:tr w:rsidR="000736C4" w:rsidRPr="00D60FFD" w14:paraId="0F8727B9" w14:textId="77777777" w:rsidTr="00CC5EDB">
        <w:tc>
          <w:tcPr>
            <w:tcW w:w="1504" w:type="dxa"/>
            <w:vAlign w:val="center"/>
          </w:tcPr>
          <w:p w14:paraId="527636A7" w14:textId="77777777" w:rsidR="00A13B0B" w:rsidRPr="00D60FFD" w:rsidRDefault="00A13B0B" w:rsidP="00A13B0B">
            <w:pPr>
              <w:pStyle w:val="afffffb"/>
            </w:pPr>
            <w:r w:rsidRPr="00D60FFD">
              <w:t>5</w:t>
            </w:r>
          </w:p>
        </w:tc>
        <w:tc>
          <w:tcPr>
            <w:tcW w:w="1504" w:type="dxa"/>
            <w:vAlign w:val="center"/>
          </w:tcPr>
          <w:p w14:paraId="1C1B930A" w14:textId="77777777" w:rsidR="00A13B0B" w:rsidRPr="00D60FFD" w:rsidRDefault="00A13B0B" w:rsidP="00A13B0B">
            <w:pPr>
              <w:pStyle w:val="afffffb"/>
            </w:pPr>
            <w:r w:rsidRPr="00D60FFD">
              <w:t>进料翻板阀</w:t>
            </w:r>
          </w:p>
        </w:tc>
        <w:tc>
          <w:tcPr>
            <w:tcW w:w="3371" w:type="dxa"/>
            <w:vAlign w:val="center"/>
          </w:tcPr>
          <w:p w14:paraId="68E4AF76" w14:textId="77777777" w:rsidR="00A13B0B" w:rsidRPr="00D60FFD" w:rsidRDefault="00A13B0B" w:rsidP="00A13B0B">
            <w:pPr>
              <w:pStyle w:val="afffffb"/>
            </w:pPr>
            <w:r w:rsidRPr="00D60FFD">
              <w:t>φ400×1500</w:t>
            </w:r>
            <w:r w:rsidRPr="00D60FFD">
              <w:t>、</w:t>
            </w:r>
            <w:r w:rsidRPr="00D60FFD">
              <w:t>Q235-B</w:t>
            </w:r>
          </w:p>
        </w:tc>
        <w:tc>
          <w:tcPr>
            <w:tcW w:w="851" w:type="dxa"/>
            <w:vAlign w:val="center"/>
          </w:tcPr>
          <w:p w14:paraId="282C30FD" w14:textId="77777777" w:rsidR="00A13B0B" w:rsidRPr="00D60FFD" w:rsidRDefault="00A13B0B" w:rsidP="00A13B0B">
            <w:pPr>
              <w:pStyle w:val="afffffb"/>
            </w:pPr>
            <w:r w:rsidRPr="00D60FFD">
              <w:t>1</w:t>
            </w:r>
          </w:p>
        </w:tc>
        <w:tc>
          <w:tcPr>
            <w:tcW w:w="708" w:type="dxa"/>
            <w:vAlign w:val="center"/>
          </w:tcPr>
          <w:p w14:paraId="42601BB3" w14:textId="77777777" w:rsidR="00A13B0B" w:rsidRPr="00D60FFD" w:rsidRDefault="00A13B0B" w:rsidP="00A13B0B">
            <w:pPr>
              <w:pStyle w:val="afffffb"/>
            </w:pPr>
            <w:r w:rsidRPr="00D60FFD">
              <w:t>只</w:t>
            </w:r>
          </w:p>
        </w:tc>
        <w:tc>
          <w:tcPr>
            <w:tcW w:w="1089" w:type="dxa"/>
            <w:vAlign w:val="center"/>
          </w:tcPr>
          <w:p w14:paraId="7C1367EF" w14:textId="77777777" w:rsidR="00A13B0B" w:rsidRPr="00D60FFD" w:rsidRDefault="00A13B0B" w:rsidP="00A13B0B">
            <w:pPr>
              <w:pStyle w:val="afffffb"/>
            </w:pPr>
          </w:p>
        </w:tc>
      </w:tr>
      <w:tr w:rsidR="000736C4" w:rsidRPr="00D60FFD" w14:paraId="087634F9" w14:textId="77777777" w:rsidTr="00CC5EDB">
        <w:tc>
          <w:tcPr>
            <w:tcW w:w="1504" w:type="dxa"/>
            <w:vAlign w:val="center"/>
          </w:tcPr>
          <w:p w14:paraId="4F0BAD43" w14:textId="77777777" w:rsidR="00A13B0B" w:rsidRPr="00D60FFD" w:rsidRDefault="00A13B0B" w:rsidP="00A13B0B">
            <w:pPr>
              <w:pStyle w:val="afffffb"/>
            </w:pPr>
            <w:r w:rsidRPr="00D60FFD">
              <w:t>6</w:t>
            </w:r>
          </w:p>
        </w:tc>
        <w:tc>
          <w:tcPr>
            <w:tcW w:w="1504" w:type="dxa"/>
            <w:vAlign w:val="center"/>
          </w:tcPr>
          <w:p w14:paraId="0E02C101" w14:textId="77777777" w:rsidR="00A13B0B" w:rsidRPr="00D60FFD" w:rsidRDefault="00A13B0B" w:rsidP="00A13B0B">
            <w:pPr>
              <w:pStyle w:val="afffffb"/>
            </w:pPr>
            <w:r w:rsidRPr="00D60FFD">
              <w:t>卸料阀</w:t>
            </w:r>
          </w:p>
        </w:tc>
        <w:tc>
          <w:tcPr>
            <w:tcW w:w="3371" w:type="dxa"/>
            <w:vAlign w:val="center"/>
          </w:tcPr>
          <w:p w14:paraId="1AB2F8CA" w14:textId="77777777" w:rsidR="00A13B0B" w:rsidRPr="00D60FFD" w:rsidRDefault="00A13B0B" w:rsidP="00A13B0B">
            <w:pPr>
              <w:pStyle w:val="afffffb"/>
            </w:pPr>
            <w:r w:rsidRPr="00D60FFD">
              <w:t>220×600</w:t>
            </w:r>
            <w:r w:rsidRPr="00D60FFD">
              <w:t>、</w:t>
            </w:r>
            <w:r w:rsidRPr="00D60FFD">
              <w:t>Q235-B</w:t>
            </w:r>
          </w:p>
        </w:tc>
        <w:tc>
          <w:tcPr>
            <w:tcW w:w="851" w:type="dxa"/>
            <w:vAlign w:val="center"/>
          </w:tcPr>
          <w:p w14:paraId="5EFF246A" w14:textId="77777777" w:rsidR="00A13B0B" w:rsidRPr="00D60FFD" w:rsidRDefault="00A13B0B" w:rsidP="00A13B0B">
            <w:pPr>
              <w:pStyle w:val="afffffb"/>
            </w:pPr>
            <w:r w:rsidRPr="00D60FFD">
              <w:t>1</w:t>
            </w:r>
          </w:p>
        </w:tc>
        <w:tc>
          <w:tcPr>
            <w:tcW w:w="708" w:type="dxa"/>
            <w:vAlign w:val="center"/>
          </w:tcPr>
          <w:p w14:paraId="7D24D7D6" w14:textId="77777777" w:rsidR="00A13B0B" w:rsidRPr="00D60FFD" w:rsidRDefault="00A13B0B" w:rsidP="00A13B0B">
            <w:pPr>
              <w:pStyle w:val="afffffb"/>
            </w:pPr>
            <w:r w:rsidRPr="00D60FFD">
              <w:t>套</w:t>
            </w:r>
          </w:p>
        </w:tc>
        <w:tc>
          <w:tcPr>
            <w:tcW w:w="1089" w:type="dxa"/>
            <w:vAlign w:val="center"/>
          </w:tcPr>
          <w:p w14:paraId="09792B13" w14:textId="77777777" w:rsidR="00A13B0B" w:rsidRPr="00D60FFD" w:rsidRDefault="00A13B0B" w:rsidP="00A13B0B">
            <w:pPr>
              <w:pStyle w:val="afffffb"/>
            </w:pPr>
          </w:p>
        </w:tc>
      </w:tr>
      <w:tr w:rsidR="000736C4" w:rsidRPr="00D60FFD" w14:paraId="445B2185" w14:textId="77777777" w:rsidTr="00CC5EDB">
        <w:tc>
          <w:tcPr>
            <w:tcW w:w="1504" w:type="dxa"/>
            <w:vAlign w:val="center"/>
          </w:tcPr>
          <w:p w14:paraId="39DAE95B" w14:textId="77777777" w:rsidR="00A13B0B" w:rsidRPr="00D60FFD" w:rsidRDefault="00A13B0B" w:rsidP="00A13B0B">
            <w:pPr>
              <w:pStyle w:val="afffffb"/>
            </w:pPr>
            <w:r w:rsidRPr="00D60FFD">
              <w:t>7</w:t>
            </w:r>
          </w:p>
        </w:tc>
        <w:tc>
          <w:tcPr>
            <w:tcW w:w="1504" w:type="dxa"/>
            <w:vAlign w:val="center"/>
          </w:tcPr>
          <w:p w14:paraId="1E372B0B" w14:textId="77777777" w:rsidR="00A13B0B" w:rsidRPr="00D60FFD" w:rsidRDefault="00A13B0B" w:rsidP="00A13B0B">
            <w:pPr>
              <w:pStyle w:val="afffffb"/>
            </w:pPr>
            <w:r w:rsidRPr="00D60FFD">
              <w:t>冷渣刮板机</w:t>
            </w:r>
          </w:p>
        </w:tc>
        <w:tc>
          <w:tcPr>
            <w:tcW w:w="3371" w:type="dxa"/>
            <w:vAlign w:val="center"/>
          </w:tcPr>
          <w:p w14:paraId="457AF673" w14:textId="77777777" w:rsidR="00A13B0B" w:rsidRPr="00D60FFD" w:rsidRDefault="00A13B0B" w:rsidP="00A13B0B">
            <w:pPr>
              <w:pStyle w:val="afffffb"/>
            </w:pPr>
            <w:r w:rsidRPr="00D60FFD">
              <w:t>B=320</w:t>
            </w:r>
            <w:r w:rsidRPr="00D60FFD">
              <w:t>、</w:t>
            </w:r>
            <w:r w:rsidRPr="00D60FFD">
              <w:t>H=3.6m</w:t>
            </w:r>
            <w:r w:rsidRPr="00D60FFD">
              <w:t>、</w:t>
            </w:r>
            <w:r w:rsidRPr="00D60FFD">
              <w:t>4kw</w:t>
            </w:r>
            <w:r w:rsidRPr="00D60FFD">
              <w:t>、碳钢，隔套换热</w:t>
            </w:r>
          </w:p>
        </w:tc>
        <w:tc>
          <w:tcPr>
            <w:tcW w:w="851" w:type="dxa"/>
            <w:vAlign w:val="center"/>
          </w:tcPr>
          <w:p w14:paraId="194D6F20" w14:textId="77777777" w:rsidR="00A13B0B" w:rsidRPr="00D60FFD" w:rsidRDefault="00A13B0B" w:rsidP="00A13B0B">
            <w:pPr>
              <w:pStyle w:val="afffffb"/>
            </w:pPr>
            <w:r w:rsidRPr="00D60FFD">
              <w:t>2</w:t>
            </w:r>
          </w:p>
        </w:tc>
        <w:tc>
          <w:tcPr>
            <w:tcW w:w="708" w:type="dxa"/>
            <w:vAlign w:val="center"/>
          </w:tcPr>
          <w:p w14:paraId="4AACCDD4" w14:textId="77777777" w:rsidR="00A13B0B" w:rsidRPr="00D60FFD" w:rsidRDefault="00A13B0B" w:rsidP="00A13B0B">
            <w:pPr>
              <w:pStyle w:val="afffffb"/>
            </w:pPr>
            <w:r w:rsidRPr="00D60FFD">
              <w:t>只</w:t>
            </w:r>
          </w:p>
        </w:tc>
        <w:tc>
          <w:tcPr>
            <w:tcW w:w="1089" w:type="dxa"/>
            <w:vAlign w:val="center"/>
          </w:tcPr>
          <w:p w14:paraId="6261287D" w14:textId="77777777" w:rsidR="00A13B0B" w:rsidRPr="00D60FFD" w:rsidRDefault="00A13B0B" w:rsidP="00A13B0B">
            <w:pPr>
              <w:pStyle w:val="afffffb"/>
            </w:pPr>
          </w:p>
        </w:tc>
      </w:tr>
      <w:tr w:rsidR="00A13B0B" w:rsidRPr="00D60FFD" w14:paraId="5951A3B8" w14:textId="77777777" w:rsidTr="000736C4">
        <w:tc>
          <w:tcPr>
            <w:tcW w:w="1504" w:type="dxa"/>
            <w:vAlign w:val="center"/>
          </w:tcPr>
          <w:p w14:paraId="7721CA8C" w14:textId="77777777" w:rsidR="00A13B0B" w:rsidRPr="00D60FFD" w:rsidRDefault="00A13B0B" w:rsidP="00A13B0B">
            <w:pPr>
              <w:pStyle w:val="afffffb"/>
            </w:pPr>
            <w:r w:rsidRPr="00D60FFD">
              <w:rPr>
                <w:rFonts w:hint="eastAsia"/>
              </w:rPr>
              <w:t>三</w:t>
            </w:r>
          </w:p>
        </w:tc>
        <w:tc>
          <w:tcPr>
            <w:tcW w:w="6434" w:type="dxa"/>
            <w:gridSpan w:val="4"/>
            <w:vAlign w:val="center"/>
          </w:tcPr>
          <w:p w14:paraId="666457E4" w14:textId="77777777" w:rsidR="00A13B0B" w:rsidRPr="00D60FFD" w:rsidRDefault="00A13B0B" w:rsidP="00A13B0B">
            <w:pPr>
              <w:pStyle w:val="afffffb"/>
            </w:pPr>
            <w:r w:rsidRPr="00D60FFD">
              <w:rPr>
                <w:color w:val="000000"/>
                <w:szCs w:val="21"/>
              </w:rPr>
              <w:t>回转干燥系统</w:t>
            </w:r>
          </w:p>
        </w:tc>
        <w:tc>
          <w:tcPr>
            <w:tcW w:w="1089" w:type="dxa"/>
            <w:vAlign w:val="center"/>
          </w:tcPr>
          <w:p w14:paraId="328CA98F" w14:textId="77777777" w:rsidR="00A13B0B" w:rsidRPr="00D60FFD" w:rsidRDefault="00A13B0B" w:rsidP="00A13B0B">
            <w:pPr>
              <w:pStyle w:val="afffffb"/>
            </w:pPr>
          </w:p>
        </w:tc>
      </w:tr>
      <w:tr w:rsidR="000736C4" w:rsidRPr="00D60FFD" w14:paraId="0EA23D8E" w14:textId="77777777" w:rsidTr="00CC5EDB">
        <w:tc>
          <w:tcPr>
            <w:tcW w:w="1504" w:type="dxa"/>
            <w:vAlign w:val="center"/>
          </w:tcPr>
          <w:p w14:paraId="2C02C2B4" w14:textId="77777777" w:rsidR="00A13B0B" w:rsidRPr="00D60FFD" w:rsidRDefault="00A13B0B" w:rsidP="00A13B0B">
            <w:pPr>
              <w:pStyle w:val="afffffb"/>
            </w:pPr>
            <w:r w:rsidRPr="00D60FFD">
              <w:t>1</w:t>
            </w:r>
          </w:p>
        </w:tc>
        <w:tc>
          <w:tcPr>
            <w:tcW w:w="1504" w:type="dxa"/>
            <w:vAlign w:val="center"/>
          </w:tcPr>
          <w:p w14:paraId="00F44CB6" w14:textId="77777777" w:rsidR="00A13B0B" w:rsidRPr="00D60FFD" w:rsidRDefault="00A13B0B" w:rsidP="00A13B0B">
            <w:pPr>
              <w:pStyle w:val="afffffb"/>
            </w:pPr>
            <w:r w:rsidRPr="00D60FFD">
              <w:t>回转窑本体</w:t>
            </w:r>
          </w:p>
        </w:tc>
        <w:tc>
          <w:tcPr>
            <w:tcW w:w="3371" w:type="dxa"/>
            <w:vAlign w:val="center"/>
          </w:tcPr>
          <w:p w14:paraId="372F8303" w14:textId="77777777" w:rsidR="00A13B0B" w:rsidRPr="00D60FFD" w:rsidRDefault="00A13B0B" w:rsidP="00A13B0B">
            <w:pPr>
              <w:pStyle w:val="afffffb"/>
            </w:pPr>
            <w:r w:rsidRPr="00D60FFD">
              <w:t>φ1400×15000</w:t>
            </w:r>
            <w:r w:rsidRPr="00D60FFD">
              <w:t>，</w:t>
            </w:r>
            <w:r w:rsidRPr="00D60FFD">
              <w:t>SUS304</w:t>
            </w:r>
          </w:p>
        </w:tc>
        <w:tc>
          <w:tcPr>
            <w:tcW w:w="851" w:type="dxa"/>
            <w:vAlign w:val="center"/>
          </w:tcPr>
          <w:p w14:paraId="34C1D9F7" w14:textId="77777777" w:rsidR="00A13B0B" w:rsidRPr="00D60FFD" w:rsidRDefault="00A13B0B" w:rsidP="00A13B0B">
            <w:pPr>
              <w:pStyle w:val="afffffb"/>
            </w:pPr>
            <w:r w:rsidRPr="00D60FFD">
              <w:t>1</w:t>
            </w:r>
          </w:p>
        </w:tc>
        <w:tc>
          <w:tcPr>
            <w:tcW w:w="708" w:type="dxa"/>
            <w:vAlign w:val="center"/>
          </w:tcPr>
          <w:p w14:paraId="0BD3AFCD" w14:textId="77777777" w:rsidR="00A13B0B" w:rsidRPr="00D60FFD" w:rsidRDefault="00A13B0B" w:rsidP="00A13B0B">
            <w:pPr>
              <w:pStyle w:val="afffffb"/>
            </w:pPr>
            <w:r w:rsidRPr="00D60FFD">
              <w:t>套</w:t>
            </w:r>
          </w:p>
        </w:tc>
        <w:tc>
          <w:tcPr>
            <w:tcW w:w="1089" w:type="dxa"/>
            <w:vAlign w:val="center"/>
          </w:tcPr>
          <w:p w14:paraId="530C017F" w14:textId="77777777" w:rsidR="00A13B0B" w:rsidRPr="00D60FFD" w:rsidRDefault="00A13B0B" w:rsidP="00A13B0B">
            <w:pPr>
              <w:pStyle w:val="afffffb"/>
            </w:pPr>
          </w:p>
        </w:tc>
      </w:tr>
      <w:tr w:rsidR="000736C4" w:rsidRPr="00D60FFD" w14:paraId="0C20977A" w14:textId="77777777" w:rsidTr="00CC5EDB">
        <w:tc>
          <w:tcPr>
            <w:tcW w:w="1504" w:type="dxa"/>
            <w:vAlign w:val="center"/>
          </w:tcPr>
          <w:p w14:paraId="012030F4" w14:textId="77777777" w:rsidR="00A13B0B" w:rsidRPr="00D60FFD" w:rsidRDefault="00A13B0B" w:rsidP="00A13B0B">
            <w:pPr>
              <w:pStyle w:val="afffffb"/>
            </w:pPr>
            <w:r w:rsidRPr="00D60FFD">
              <w:t>2</w:t>
            </w:r>
          </w:p>
        </w:tc>
        <w:tc>
          <w:tcPr>
            <w:tcW w:w="1504" w:type="dxa"/>
            <w:vAlign w:val="center"/>
          </w:tcPr>
          <w:p w14:paraId="4B02B53D" w14:textId="77777777" w:rsidR="00A13B0B" w:rsidRPr="00D60FFD" w:rsidRDefault="00A13B0B" w:rsidP="00A13B0B">
            <w:pPr>
              <w:pStyle w:val="afffffb"/>
            </w:pPr>
            <w:r w:rsidRPr="00D60FFD">
              <w:t>回转窑传动系统</w:t>
            </w:r>
          </w:p>
        </w:tc>
        <w:tc>
          <w:tcPr>
            <w:tcW w:w="3371" w:type="dxa"/>
            <w:vAlign w:val="center"/>
          </w:tcPr>
          <w:p w14:paraId="41EFD2A2" w14:textId="77777777" w:rsidR="00A13B0B" w:rsidRPr="00D60FFD" w:rsidRDefault="00A13B0B" w:rsidP="00A13B0B">
            <w:pPr>
              <w:pStyle w:val="afffffb"/>
            </w:pPr>
            <w:r w:rsidRPr="00D60FFD">
              <w:t>含电机、减速机，</w:t>
            </w:r>
            <w:r w:rsidRPr="00D60FFD">
              <w:t>11kw</w:t>
            </w:r>
            <w:r w:rsidRPr="00D60FFD">
              <w:t>变频</w:t>
            </w:r>
          </w:p>
        </w:tc>
        <w:tc>
          <w:tcPr>
            <w:tcW w:w="851" w:type="dxa"/>
            <w:vAlign w:val="center"/>
          </w:tcPr>
          <w:p w14:paraId="28705E41" w14:textId="77777777" w:rsidR="00A13B0B" w:rsidRPr="00D60FFD" w:rsidRDefault="00A13B0B" w:rsidP="00A13B0B">
            <w:pPr>
              <w:pStyle w:val="afffffb"/>
            </w:pPr>
            <w:r w:rsidRPr="00D60FFD">
              <w:t>1</w:t>
            </w:r>
          </w:p>
        </w:tc>
        <w:tc>
          <w:tcPr>
            <w:tcW w:w="708" w:type="dxa"/>
            <w:vAlign w:val="center"/>
          </w:tcPr>
          <w:p w14:paraId="79DCAF70" w14:textId="77777777" w:rsidR="00A13B0B" w:rsidRPr="00D60FFD" w:rsidRDefault="00A13B0B" w:rsidP="00A13B0B">
            <w:pPr>
              <w:pStyle w:val="afffffb"/>
            </w:pPr>
            <w:r w:rsidRPr="00D60FFD">
              <w:t>套</w:t>
            </w:r>
          </w:p>
        </w:tc>
        <w:tc>
          <w:tcPr>
            <w:tcW w:w="1089" w:type="dxa"/>
            <w:vAlign w:val="center"/>
          </w:tcPr>
          <w:p w14:paraId="22435500" w14:textId="77777777" w:rsidR="00A13B0B" w:rsidRPr="00D60FFD" w:rsidRDefault="00A13B0B" w:rsidP="00A13B0B">
            <w:pPr>
              <w:pStyle w:val="afffffb"/>
            </w:pPr>
          </w:p>
        </w:tc>
      </w:tr>
      <w:tr w:rsidR="000736C4" w:rsidRPr="00D60FFD" w14:paraId="67E10656" w14:textId="77777777" w:rsidTr="00CC5EDB">
        <w:tc>
          <w:tcPr>
            <w:tcW w:w="1504" w:type="dxa"/>
            <w:vAlign w:val="center"/>
          </w:tcPr>
          <w:p w14:paraId="595FD8D1" w14:textId="77777777" w:rsidR="00A13B0B" w:rsidRPr="00D60FFD" w:rsidRDefault="00A13B0B" w:rsidP="00A13B0B">
            <w:pPr>
              <w:pStyle w:val="afffffb"/>
            </w:pPr>
            <w:r w:rsidRPr="00D60FFD">
              <w:t>3</w:t>
            </w:r>
          </w:p>
        </w:tc>
        <w:tc>
          <w:tcPr>
            <w:tcW w:w="1504" w:type="dxa"/>
            <w:vAlign w:val="center"/>
          </w:tcPr>
          <w:p w14:paraId="4D0DBE4A" w14:textId="77777777" w:rsidR="00A13B0B" w:rsidRPr="00D60FFD" w:rsidRDefault="00A13B0B" w:rsidP="00A13B0B">
            <w:pPr>
              <w:pStyle w:val="afffffb"/>
            </w:pPr>
            <w:r w:rsidRPr="00D60FFD">
              <w:t>回转窑支撑系统</w:t>
            </w:r>
          </w:p>
        </w:tc>
        <w:tc>
          <w:tcPr>
            <w:tcW w:w="3371" w:type="dxa"/>
            <w:vAlign w:val="center"/>
          </w:tcPr>
          <w:p w14:paraId="2349FA18" w14:textId="77777777" w:rsidR="00A13B0B" w:rsidRPr="00D60FFD" w:rsidRDefault="00A13B0B" w:rsidP="00A13B0B">
            <w:pPr>
              <w:pStyle w:val="afffffb"/>
            </w:pPr>
            <w:r w:rsidRPr="00D60FFD">
              <w:t>含托轮、挡轮、大小齿轮等，铸件</w:t>
            </w:r>
          </w:p>
        </w:tc>
        <w:tc>
          <w:tcPr>
            <w:tcW w:w="851" w:type="dxa"/>
            <w:vAlign w:val="center"/>
          </w:tcPr>
          <w:p w14:paraId="680C430F" w14:textId="77777777" w:rsidR="00A13B0B" w:rsidRPr="00D60FFD" w:rsidRDefault="00A13B0B" w:rsidP="00A13B0B">
            <w:pPr>
              <w:pStyle w:val="afffffb"/>
            </w:pPr>
            <w:r w:rsidRPr="00D60FFD">
              <w:t>1</w:t>
            </w:r>
          </w:p>
        </w:tc>
        <w:tc>
          <w:tcPr>
            <w:tcW w:w="708" w:type="dxa"/>
            <w:vAlign w:val="center"/>
          </w:tcPr>
          <w:p w14:paraId="39757635" w14:textId="77777777" w:rsidR="00A13B0B" w:rsidRPr="00D60FFD" w:rsidRDefault="00A13B0B" w:rsidP="00A13B0B">
            <w:pPr>
              <w:pStyle w:val="afffffb"/>
            </w:pPr>
            <w:r w:rsidRPr="00D60FFD">
              <w:t>套</w:t>
            </w:r>
          </w:p>
        </w:tc>
        <w:tc>
          <w:tcPr>
            <w:tcW w:w="1089" w:type="dxa"/>
            <w:vAlign w:val="center"/>
          </w:tcPr>
          <w:p w14:paraId="6A44AE56" w14:textId="77777777" w:rsidR="00A13B0B" w:rsidRPr="00D60FFD" w:rsidRDefault="00A13B0B" w:rsidP="00A13B0B">
            <w:pPr>
              <w:pStyle w:val="afffffb"/>
            </w:pPr>
          </w:p>
        </w:tc>
      </w:tr>
      <w:tr w:rsidR="000736C4" w:rsidRPr="00D60FFD" w14:paraId="0FF082A6" w14:textId="77777777" w:rsidTr="00CC5EDB">
        <w:tc>
          <w:tcPr>
            <w:tcW w:w="1504" w:type="dxa"/>
            <w:vAlign w:val="center"/>
          </w:tcPr>
          <w:p w14:paraId="3EBCFD10" w14:textId="77777777" w:rsidR="00A13B0B" w:rsidRPr="00D60FFD" w:rsidRDefault="00A13B0B" w:rsidP="00A13B0B">
            <w:pPr>
              <w:pStyle w:val="afffffb"/>
            </w:pPr>
            <w:r w:rsidRPr="00D60FFD">
              <w:t>4</w:t>
            </w:r>
          </w:p>
        </w:tc>
        <w:tc>
          <w:tcPr>
            <w:tcW w:w="1504" w:type="dxa"/>
            <w:vAlign w:val="center"/>
          </w:tcPr>
          <w:p w14:paraId="73453742" w14:textId="77777777" w:rsidR="00A13B0B" w:rsidRPr="00D60FFD" w:rsidRDefault="00A13B0B" w:rsidP="00A13B0B">
            <w:pPr>
              <w:pStyle w:val="afffffb"/>
            </w:pPr>
            <w:r w:rsidRPr="00D60FFD">
              <w:t>空气加热器</w:t>
            </w:r>
          </w:p>
        </w:tc>
        <w:tc>
          <w:tcPr>
            <w:tcW w:w="3371" w:type="dxa"/>
            <w:vAlign w:val="center"/>
          </w:tcPr>
          <w:p w14:paraId="4165E71F" w14:textId="77777777" w:rsidR="00A13B0B" w:rsidRPr="00D60FFD" w:rsidRDefault="00A13B0B" w:rsidP="00A13B0B">
            <w:pPr>
              <w:pStyle w:val="afffffb"/>
            </w:pPr>
            <w:r w:rsidRPr="00D60FFD">
              <w:t>ND</w:t>
            </w:r>
            <w:r w:rsidRPr="00D60FFD">
              <w:t>钢</w:t>
            </w:r>
          </w:p>
        </w:tc>
        <w:tc>
          <w:tcPr>
            <w:tcW w:w="851" w:type="dxa"/>
            <w:vAlign w:val="center"/>
          </w:tcPr>
          <w:p w14:paraId="7D606BBF" w14:textId="77777777" w:rsidR="00A13B0B" w:rsidRPr="00D60FFD" w:rsidRDefault="00A13B0B" w:rsidP="00A13B0B">
            <w:pPr>
              <w:pStyle w:val="afffffb"/>
            </w:pPr>
            <w:r w:rsidRPr="00D60FFD">
              <w:t>1</w:t>
            </w:r>
          </w:p>
        </w:tc>
        <w:tc>
          <w:tcPr>
            <w:tcW w:w="708" w:type="dxa"/>
            <w:vAlign w:val="center"/>
          </w:tcPr>
          <w:p w14:paraId="77127645" w14:textId="77777777" w:rsidR="00A13B0B" w:rsidRPr="00D60FFD" w:rsidRDefault="00A13B0B" w:rsidP="00A13B0B">
            <w:pPr>
              <w:pStyle w:val="afffffb"/>
            </w:pPr>
            <w:r w:rsidRPr="00D60FFD">
              <w:t>套</w:t>
            </w:r>
          </w:p>
        </w:tc>
        <w:tc>
          <w:tcPr>
            <w:tcW w:w="1089" w:type="dxa"/>
            <w:vAlign w:val="center"/>
          </w:tcPr>
          <w:p w14:paraId="1A5026E3" w14:textId="77777777" w:rsidR="00A13B0B" w:rsidRPr="00D60FFD" w:rsidRDefault="00A13B0B" w:rsidP="00A13B0B">
            <w:pPr>
              <w:pStyle w:val="afffffb"/>
            </w:pPr>
          </w:p>
        </w:tc>
      </w:tr>
      <w:tr w:rsidR="00A13B0B" w:rsidRPr="00D60FFD" w14:paraId="14909B38" w14:textId="77777777" w:rsidTr="000736C4">
        <w:tc>
          <w:tcPr>
            <w:tcW w:w="1504" w:type="dxa"/>
            <w:vAlign w:val="center"/>
          </w:tcPr>
          <w:p w14:paraId="18D0C5EA" w14:textId="77777777" w:rsidR="00A13B0B" w:rsidRPr="00D60FFD" w:rsidRDefault="00A13B0B" w:rsidP="00A13B0B">
            <w:pPr>
              <w:pStyle w:val="afffffb"/>
            </w:pPr>
            <w:r w:rsidRPr="00D60FFD">
              <w:rPr>
                <w:rFonts w:hint="eastAsia"/>
              </w:rPr>
              <w:t>四</w:t>
            </w:r>
          </w:p>
        </w:tc>
        <w:tc>
          <w:tcPr>
            <w:tcW w:w="6434" w:type="dxa"/>
            <w:gridSpan w:val="4"/>
            <w:vAlign w:val="center"/>
          </w:tcPr>
          <w:p w14:paraId="1C4570E9" w14:textId="77777777" w:rsidR="00A13B0B" w:rsidRPr="00D60FFD" w:rsidRDefault="00A13B0B" w:rsidP="00A13B0B">
            <w:pPr>
              <w:pStyle w:val="afffffb"/>
            </w:pPr>
            <w:r w:rsidRPr="00D60FFD">
              <w:rPr>
                <w:rFonts w:hint="eastAsia"/>
              </w:rPr>
              <w:t>干燥</w:t>
            </w:r>
            <w:r w:rsidRPr="00D60FFD">
              <w:t>尾气处理系统</w:t>
            </w:r>
          </w:p>
        </w:tc>
        <w:tc>
          <w:tcPr>
            <w:tcW w:w="1089" w:type="dxa"/>
            <w:vAlign w:val="center"/>
          </w:tcPr>
          <w:p w14:paraId="2F095863" w14:textId="77777777" w:rsidR="00A13B0B" w:rsidRPr="00D60FFD" w:rsidRDefault="00A13B0B" w:rsidP="00A13B0B">
            <w:pPr>
              <w:pStyle w:val="afffffb"/>
            </w:pPr>
          </w:p>
        </w:tc>
      </w:tr>
      <w:tr w:rsidR="000736C4" w:rsidRPr="00D60FFD" w14:paraId="5052C80A" w14:textId="77777777" w:rsidTr="00CC5EDB">
        <w:tc>
          <w:tcPr>
            <w:tcW w:w="1504" w:type="dxa"/>
            <w:vAlign w:val="center"/>
          </w:tcPr>
          <w:p w14:paraId="0A9F713D" w14:textId="77777777" w:rsidR="00A13B0B" w:rsidRPr="00D60FFD" w:rsidRDefault="00A13B0B" w:rsidP="00A13B0B">
            <w:pPr>
              <w:pStyle w:val="afffffb"/>
            </w:pPr>
            <w:r w:rsidRPr="00D60FFD">
              <w:t>1</w:t>
            </w:r>
          </w:p>
        </w:tc>
        <w:tc>
          <w:tcPr>
            <w:tcW w:w="1504" w:type="dxa"/>
            <w:vAlign w:val="center"/>
          </w:tcPr>
          <w:p w14:paraId="21C7E5FD" w14:textId="77777777" w:rsidR="00A13B0B" w:rsidRPr="00D60FFD" w:rsidRDefault="00A13B0B" w:rsidP="00A13B0B">
            <w:pPr>
              <w:pStyle w:val="afffffb"/>
            </w:pPr>
            <w:r w:rsidRPr="00D60FFD">
              <w:t>旋风除尘器</w:t>
            </w:r>
          </w:p>
        </w:tc>
        <w:tc>
          <w:tcPr>
            <w:tcW w:w="3371" w:type="dxa"/>
            <w:vAlign w:val="center"/>
          </w:tcPr>
          <w:p w14:paraId="0CCED090" w14:textId="77777777" w:rsidR="00A13B0B" w:rsidRPr="00D60FFD" w:rsidRDefault="00A13B0B" w:rsidP="00A13B0B">
            <w:pPr>
              <w:pStyle w:val="afffffb"/>
            </w:pPr>
            <w:r w:rsidRPr="00D60FFD">
              <w:t>筒体</w:t>
            </w:r>
            <w:r w:rsidRPr="00D60FFD">
              <w:t>SUS304</w:t>
            </w:r>
            <w:r w:rsidRPr="00D60FFD">
              <w:t>、支架</w:t>
            </w:r>
            <w:r w:rsidRPr="00D60FFD">
              <w:t>Q235-B</w:t>
            </w:r>
          </w:p>
        </w:tc>
        <w:tc>
          <w:tcPr>
            <w:tcW w:w="851" w:type="dxa"/>
            <w:vAlign w:val="center"/>
          </w:tcPr>
          <w:p w14:paraId="7523D9E2" w14:textId="77777777" w:rsidR="00A13B0B" w:rsidRPr="00D60FFD" w:rsidRDefault="00A13B0B" w:rsidP="00A13B0B">
            <w:pPr>
              <w:pStyle w:val="afffffb"/>
            </w:pPr>
            <w:r w:rsidRPr="00D60FFD">
              <w:t>1</w:t>
            </w:r>
          </w:p>
        </w:tc>
        <w:tc>
          <w:tcPr>
            <w:tcW w:w="708" w:type="dxa"/>
            <w:vAlign w:val="center"/>
          </w:tcPr>
          <w:p w14:paraId="7B6AAE6E" w14:textId="77777777" w:rsidR="00A13B0B" w:rsidRPr="00D60FFD" w:rsidRDefault="00A13B0B" w:rsidP="00A13B0B">
            <w:pPr>
              <w:pStyle w:val="afffffb"/>
            </w:pPr>
            <w:r w:rsidRPr="00D60FFD">
              <w:t>台</w:t>
            </w:r>
          </w:p>
        </w:tc>
        <w:tc>
          <w:tcPr>
            <w:tcW w:w="1089" w:type="dxa"/>
            <w:vAlign w:val="center"/>
          </w:tcPr>
          <w:p w14:paraId="46B2B190" w14:textId="77777777" w:rsidR="00A13B0B" w:rsidRPr="00D60FFD" w:rsidRDefault="00A13B0B" w:rsidP="00A13B0B">
            <w:pPr>
              <w:pStyle w:val="afffffb"/>
            </w:pPr>
          </w:p>
        </w:tc>
      </w:tr>
      <w:tr w:rsidR="000736C4" w:rsidRPr="00D60FFD" w14:paraId="3982BF61" w14:textId="77777777" w:rsidTr="00CC5EDB">
        <w:tc>
          <w:tcPr>
            <w:tcW w:w="1504" w:type="dxa"/>
            <w:vAlign w:val="center"/>
          </w:tcPr>
          <w:p w14:paraId="12D10299" w14:textId="77777777" w:rsidR="00A13B0B" w:rsidRPr="00D60FFD" w:rsidRDefault="00A13B0B" w:rsidP="00A13B0B">
            <w:pPr>
              <w:pStyle w:val="afffffb"/>
            </w:pPr>
            <w:r w:rsidRPr="00D60FFD">
              <w:t>2</w:t>
            </w:r>
          </w:p>
        </w:tc>
        <w:tc>
          <w:tcPr>
            <w:tcW w:w="1504" w:type="dxa"/>
            <w:vAlign w:val="center"/>
          </w:tcPr>
          <w:p w14:paraId="775D6EB0" w14:textId="77777777" w:rsidR="00A13B0B" w:rsidRPr="00D60FFD" w:rsidRDefault="00A13B0B" w:rsidP="00A13B0B">
            <w:pPr>
              <w:pStyle w:val="afffffb"/>
            </w:pPr>
            <w:r w:rsidRPr="00D60FFD">
              <w:t>洗涤塔</w:t>
            </w:r>
          </w:p>
        </w:tc>
        <w:tc>
          <w:tcPr>
            <w:tcW w:w="3371" w:type="dxa"/>
            <w:vAlign w:val="center"/>
          </w:tcPr>
          <w:p w14:paraId="566C3E3D" w14:textId="77777777" w:rsidR="00A13B0B" w:rsidRPr="00D60FFD" w:rsidRDefault="00A13B0B" w:rsidP="00A13B0B">
            <w:pPr>
              <w:pStyle w:val="afffffb"/>
            </w:pPr>
            <w:r w:rsidRPr="00D60FFD">
              <w:t>FRP</w:t>
            </w:r>
            <w:r w:rsidRPr="00D60FFD">
              <w:t>、</w:t>
            </w:r>
            <w:r w:rsidRPr="00D60FFD">
              <w:t>2</w:t>
            </w:r>
            <w:r w:rsidRPr="00D60FFD">
              <w:t>层喷淋，含填料、格栅、除雾器等，使用温度＜</w:t>
            </w:r>
            <w:r w:rsidRPr="00D60FFD">
              <w:t>120</w:t>
            </w:r>
            <w:r w:rsidRPr="00D60FFD">
              <w:rPr>
                <w:rFonts w:ascii="宋体" w:hAnsi="宋体" w:cs="宋体" w:hint="eastAsia"/>
              </w:rPr>
              <w:t>℃</w:t>
            </w:r>
          </w:p>
        </w:tc>
        <w:tc>
          <w:tcPr>
            <w:tcW w:w="851" w:type="dxa"/>
            <w:vAlign w:val="center"/>
          </w:tcPr>
          <w:p w14:paraId="119C7E02" w14:textId="77777777" w:rsidR="00A13B0B" w:rsidRPr="00D60FFD" w:rsidRDefault="00A13B0B" w:rsidP="00A13B0B">
            <w:pPr>
              <w:pStyle w:val="afffffb"/>
            </w:pPr>
            <w:r w:rsidRPr="00D60FFD">
              <w:t>1</w:t>
            </w:r>
          </w:p>
        </w:tc>
        <w:tc>
          <w:tcPr>
            <w:tcW w:w="708" w:type="dxa"/>
            <w:vAlign w:val="center"/>
          </w:tcPr>
          <w:p w14:paraId="3B9AD005" w14:textId="77777777" w:rsidR="00A13B0B" w:rsidRPr="00D60FFD" w:rsidRDefault="00A13B0B" w:rsidP="00A13B0B">
            <w:pPr>
              <w:pStyle w:val="afffffb"/>
            </w:pPr>
            <w:r w:rsidRPr="00D60FFD">
              <w:t>台</w:t>
            </w:r>
          </w:p>
        </w:tc>
        <w:tc>
          <w:tcPr>
            <w:tcW w:w="1089" w:type="dxa"/>
            <w:vAlign w:val="center"/>
          </w:tcPr>
          <w:p w14:paraId="3D2B199F" w14:textId="77777777" w:rsidR="00A13B0B" w:rsidRPr="00D60FFD" w:rsidRDefault="00A13B0B" w:rsidP="00A13B0B">
            <w:pPr>
              <w:pStyle w:val="afffffb"/>
            </w:pPr>
          </w:p>
        </w:tc>
      </w:tr>
      <w:tr w:rsidR="000736C4" w:rsidRPr="00D60FFD" w14:paraId="47159E58" w14:textId="77777777" w:rsidTr="00CC5EDB">
        <w:tc>
          <w:tcPr>
            <w:tcW w:w="1504" w:type="dxa"/>
            <w:vAlign w:val="center"/>
          </w:tcPr>
          <w:p w14:paraId="67F4C52D" w14:textId="77777777" w:rsidR="00A13B0B" w:rsidRPr="00D60FFD" w:rsidRDefault="00A13B0B" w:rsidP="00A13B0B">
            <w:pPr>
              <w:pStyle w:val="afffffb"/>
            </w:pPr>
            <w:r w:rsidRPr="00D60FFD">
              <w:t>3</w:t>
            </w:r>
          </w:p>
        </w:tc>
        <w:tc>
          <w:tcPr>
            <w:tcW w:w="1504" w:type="dxa"/>
            <w:vAlign w:val="center"/>
          </w:tcPr>
          <w:p w14:paraId="343D407E" w14:textId="77777777" w:rsidR="00A13B0B" w:rsidRPr="00D60FFD" w:rsidRDefault="00A13B0B" w:rsidP="00A13B0B">
            <w:pPr>
              <w:pStyle w:val="afffffb"/>
            </w:pPr>
            <w:r w:rsidRPr="00D60FFD">
              <w:t>盘式冷凝器</w:t>
            </w:r>
          </w:p>
        </w:tc>
        <w:tc>
          <w:tcPr>
            <w:tcW w:w="3371" w:type="dxa"/>
            <w:vAlign w:val="center"/>
          </w:tcPr>
          <w:p w14:paraId="2CDFDFE4" w14:textId="77777777" w:rsidR="00A13B0B" w:rsidRPr="00D60FFD" w:rsidRDefault="00A13B0B" w:rsidP="00A13B0B">
            <w:pPr>
              <w:pStyle w:val="afffffb"/>
            </w:pPr>
            <w:r w:rsidRPr="00D60FFD">
              <w:t>管式</w:t>
            </w:r>
            <w:r w:rsidRPr="00D60FFD">
              <w:t>SUS316L</w:t>
            </w:r>
            <w:r w:rsidRPr="00D60FFD">
              <w:t>，放置在洗涤塔里</w:t>
            </w:r>
          </w:p>
        </w:tc>
        <w:tc>
          <w:tcPr>
            <w:tcW w:w="851" w:type="dxa"/>
            <w:vAlign w:val="center"/>
          </w:tcPr>
          <w:p w14:paraId="239CF78F" w14:textId="77777777" w:rsidR="00A13B0B" w:rsidRPr="00D60FFD" w:rsidRDefault="00A13B0B" w:rsidP="00A13B0B">
            <w:pPr>
              <w:pStyle w:val="afffffb"/>
            </w:pPr>
            <w:r w:rsidRPr="00D60FFD">
              <w:t>1</w:t>
            </w:r>
          </w:p>
        </w:tc>
        <w:tc>
          <w:tcPr>
            <w:tcW w:w="708" w:type="dxa"/>
            <w:vAlign w:val="center"/>
          </w:tcPr>
          <w:p w14:paraId="57D1F899" w14:textId="77777777" w:rsidR="00A13B0B" w:rsidRPr="00D60FFD" w:rsidRDefault="00A13B0B" w:rsidP="00A13B0B">
            <w:pPr>
              <w:pStyle w:val="afffffb"/>
            </w:pPr>
            <w:r w:rsidRPr="00D60FFD">
              <w:t>台</w:t>
            </w:r>
          </w:p>
        </w:tc>
        <w:tc>
          <w:tcPr>
            <w:tcW w:w="1089" w:type="dxa"/>
            <w:vAlign w:val="center"/>
          </w:tcPr>
          <w:p w14:paraId="2D3AE2A5" w14:textId="77777777" w:rsidR="00A13B0B" w:rsidRPr="00D60FFD" w:rsidRDefault="00A13B0B" w:rsidP="00A13B0B">
            <w:pPr>
              <w:pStyle w:val="afffffb"/>
            </w:pPr>
          </w:p>
        </w:tc>
      </w:tr>
      <w:tr w:rsidR="000736C4" w:rsidRPr="00D60FFD" w14:paraId="6B53A10E" w14:textId="77777777" w:rsidTr="00CC5EDB">
        <w:tc>
          <w:tcPr>
            <w:tcW w:w="1504" w:type="dxa"/>
            <w:vAlign w:val="center"/>
          </w:tcPr>
          <w:p w14:paraId="23687DF9" w14:textId="77777777" w:rsidR="00A13B0B" w:rsidRPr="00D60FFD" w:rsidRDefault="00A13B0B" w:rsidP="00A13B0B">
            <w:pPr>
              <w:pStyle w:val="afffffb"/>
            </w:pPr>
            <w:r w:rsidRPr="00D60FFD">
              <w:t>4</w:t>
            </w:r>
          </w:p>
        </w:tc>
        <w:tc>
          <w:tcPr>
            <w:tcW w:w="1504" w:type="dxa"/>
            <w:vAlign w:val="center"/>
          </w:tcPr>
          <w:p w14:paraId="7AB5716D" w14:textId="77777777" w:rsidR="00A13B0B" w:rsidRPr="00D60FFD" w:rsidRDefault="00A13B0B" w:rsidP="00A13B0B">
            <w:pPr>
              <w:pStyle w:val="afffffb"/>
            </w:pPr>
            <w:r w:rsidRPr="00D60FFD">
              <w:t>板式冷凝器</w:t>
            </w:r>
          </w:p>
        </w:tc>
        <w:tc>
          <w:tcPr>
            <w:tcW w:w="3371" w:type="dxa"/>
            <w:vAlign w:val="center"/>
          </w:tcPr>
          <w:p w14:paraId="1DCD56BD" w14:textId="77777777" w:rsidR="00A13B0B" w:rsidRPr="00D60FFD" w:rsidRDefault="00A13B0B" w:rsidP="00A13B0B">
            <w:pPr>
              <w:pStyle w:val="afffffb"/>
            </w:pPr>
            <w:r w:rsidRPr="00D60FFD">
              <w:t>板片</w:t>
            </w:r>
            <w:r w:rsidRPr="00D60FFD">
              <w:t>SUS316L</w:t>
            </w:r>
            <w:r w:rsidRPr="00D60FFD">
              <w:t>、其余</w:t>
            </w:r>
            <w:r w:rsidRPr="00D60FFD">
              <w:t>Q235-B</w:t>
            </w:r>
          </w:p>
        </w:tc>
        <w:tc>
          <w:tcPr>
            <w:tcW w:w="851" w:type="dxa"/>
            <w:vAlign w:val="center"/>
          </w:tcPr>
          <w:p w14:paraId="6985591D" w14:textId="77777777" w:rsidR="00A13B0B" w:rsidRPr="00D60FFD" w:rsidRDefault="00A13B0B" w:rsidP="00A13B0B">
            <w:pPr>
              <w:pStyle w:val="afffffb"/>
            </w:pPr>
            <w:r w:rsidRPr="00D60FFD">
              <w:t>1</w:t>
            </w:r>
          </w:p>
        </w:tc>
        <w:tc>
          <w:tcPr>
            <w:tcW w:w="708" w:type="dxa"/>
            <w:vAlign w:val="center"/>
          </w:tcPr>
          <w:p w14:paraId="3BB8A02D" w14:textId="77777777" w:rsidR="00A13B0B" w:rsidRPr="00D60FFD" w:rsidRDefault="00A13B0B" w:rsidP="00A13B0B">
            <w:pPr>
              <w:pStyle w:val="afffffb"/>
            </w:pPr>
            <w:r w:rsidRPr="00D60FFD">
              <w:t>台</w:t>
            </w:r>
          </w:p>
        </w:tc>
        <w:tc>
          <w:tcPr>
            <w:tcW w:w="1089" w:type="dxa"/>
            <w:vAlign w:val="center"/>
          </w:tcPr>
          <w:p w14:paraId="34E5B4BE" w14:textId="77777777" w:rsidR="00A13B0B" w:rsidRPr="00D60FFD" w:rsidRDefault="00A13B0B" w:rsidP="00A13B0B">
            <w:pPr>
              <w:pStyle w:val="afffffb"/>
            </w:pPr>
          </w:p>
        </w:tc>
      </w:tr>
      <w:tr w:rsidR="000736C4" w:rsidRPr="00D60FFD" w14:paraId="3AD54111" w14:textId="77777777" w:rsidTr="00CC5EDB">
        <w:tc>
          <w:tcPr>
            <w:tcW w:w="1504" w:type="dxa"/>
            <w:vAlign w:val="center"/>
          </w:tcPr>
          <w:p w14:paraId="02569398" w14:textId="77777777" w:rsidR="00A13B0B" w:rsidRPr="00D60FFD" w:rsidRDefault="00A13B0B" w:rsidP="00A13B0B">
            <w:pPr>
              <w:pStyle w:val="afffffb"/>
            </w:pPr>
            <w:r w:rsidRPr="00D60FFD">
              <w:t>5</w:t>
            </w:r>
          </w:p>
        </w:tc>
        <w:tc>
          <w:tcPr>
            <w:tcW w:w="1504" w:type="dxa"/>
            <w:vAlign w:val="center"/>
          </w:tcPr>
          <w:p w14:paraId="4E68EB49" w14:textId="77777777" w:rsidR="00A13B0B" w:rsidRPr="00D60FFD" w:rsidRDefault="00A13B0B" w:rsidP="00A13B0B">
            <w:pPr>
              <w:pStyle w:val="afffffb"/>
            </w:pPr>
            <w:r w:rsidRPr="00D60FFD">
              <w:t>引风机</w:t>
            </w:r>
          </w:p>
        </w:tc>
        <w:tc>
          <w:tcPr>
            <w:tcW w:w="3371" w:type="dxa"/>
            <w:vAlign w:val="center"/>
          </w:tcPr>
          <w:p w14:paraId="2A172AC9" w14:textId="77777777" w:rsidR="00A13B0B" w:rsidRPr="00D60FFD" w:rsidRDefault="00A13B0B" w:rsidP="00A13B0B">
            <w:pPr>
              <w:pStyle w:val="afffffb"/>
            </w:pPr>
            <w:r w:rsidRPr="00D60FFD">
              <w:t>21000m</w:t>
            </w:r>
            <w:r w:rsidRPr="00D60FFD">
              <w:rPr>
                <w:vertAlign w:val="superscript"/>
              </w:rPr>
              <w:t>3</w:t>
            </w:r>
            <w:r w:rsidRPr="00D60FFD">
              <w:t>/h</w:t>
            </w:r>
            <w:r w:rsidRPr="00D60FFD">
              <w:t>、</w:t>
            </w:r>
            <w:r w:rsidRPr="00D60FFD">
              <w:t>4690Pa</w:t>
            </w:r>
            <w:r w:rsidRPr="00D60FFD">
              <w:t>，</w:t>
            </w:r>
            <w:r w:rsidRPr="00D60FFD">
              <w:t>55kw</w:t>
            </w:r>
            <w:r w:rsidRPr="00D60FFD">
              <w:t>，叶轮叶壳</w:t>
            </w:r>
            <w:r w:rsidRPr="00D60FFD">
              <w:t>SUS304</w:t>
            </w:r>
            <w:r w:rsidRPr="00D60FFD">
              <w:t>、其余碳钢</w:t>
            </w:r>
          </w:p>
        </w:tc>
        <w:tc>
          <w:tcPr>
            <w:tcW w:w="851" w:type="dxa"/>
            <w:vAlign w:val="center"/>
          </w:tcPr>
          <w:p w14:paraId="55D134A3" w14:textId="77777777" w:rsidR="00A13B0B" w:rsidRPr="00D60FFD" w:rsidRDefault="00A13B0B" w:rsidP="00A13B0B">
            <w:pPr>
              <w:pStyle w:val="afffffb"/>
            </w:pPr>
            <w:r w:rsidRPr="00D60FFD">
              <w:t>1</w:t>
            </w:r>
          </w:p>
        </w:tc>
        <w:tc>
          <w:tcPr>
            <w:tcW w:w="708" w:type="dxa"/>
            <w:vAlign w:val="center"/>
          </w:tcPr>
          <w:p w14:paraId="55DD4654" w14:textId="77777777" w:rsidR="00A13B0B" w:rsidRPr="00D60FFD" w:rsidRDefault="00A13B0B" w:rsidP="00A13B0B">
            <w:pPr>
              <w:pStyle w:val="afffffb"/>
            </w:pPr>
            <w:r w:rsidRPr="00D60FFD">
              <w:t>台</w:t>
            </w:r>
          </w:p>
        </w:tc>
        <w:tc>
          <w:tcPr>
            <w:tcW w:w="1089" w:type="dxa"/>
            <w:vAlign w:val="center"/>
          </w:tcPr>
          <w:p w14:paraId="24DFDAAF" w14:textId="77777777" w:rsidR="00A13B0B" w:rsidRPr="00D60FFD" w:rsidRDefault="00A13B0B" w:rsidP="00A13B0B">
            <w:pPr>
              <w:pStyle w:val="afffffb"/>
            </w:pPr>
          </w:p>
        </w:tc>
      </w:tr>
      <w:tr w:rsidR="000736C4" w:rsidRPr="00D60FFD" w14:paraId="2B4D6790" w14:textId="77777777" w:rsidTr="00CC5EDB">
        <w:tc>
          <w:tcPr>
            <w:tcW w:w="1504" w:type="dxa"/>
            <w:vAlign w:val="center"/>
          </w:tcPr>
          <w:p w14:paraId="222E0CAF" w14:textId="77777777" w:rsidR="00A13B0B" w:rsidRPr="00D60FFD" w:rsidRDefault="00A13B0B" w:rsidP="00A13B0B">
            <w:pPr>
              <w:pStyle w:val="afffffb"/>
            </w:pPr>
            <w:r w:rsidRPr="00D60FFD">
              <w:t>6</w:t>
            </w:r>
          </w:p>
        </w:tc>
        <w:tc>
          <w:tcPr>
            <w:tcW w:w="1504" w:type="dxa"/>
            <w:vAlign w:val="center"/>
          </w:tcPr>
          <w:p w14:paraId="5BA95171" w14:textId="77777777" w:rsidR="00A13B0B" w:rsidRPr="00D60FFD" w:rsidRDefault="00A13B0B" w:rsidP="00A13B0B">
            <w:pPr>
              <w:pStyle w:val="afffffb"/>
            </w:pPr>
            <w:r w:rsidRPr="00D60FFD">
              <w:t>循环水冷却器</w:t>
            </w:r>
          </w:p>
        </w:tc>
        <w:tc>
          <w:tcPr>
            <w:tcW w:w="3371" w:type="dxa"/>
            <w:vAlign w:val="center"/>
          </w:tcPr>
          <w:p w14:paraId="09A63AEA" w14:textId="77777777" w:rsidR="00A13B0B" w:rsidRPr="00D60FFD" w:rsidRDefault="00A13B0B" w:rsidP="00A13B0B">
            <w:pPr>
              <w:pStyle w:val="afffffb"/>
            </w:pPr>
            <w:r w:rsidRPr="00D60FFD">
              <w:t>140m</w:t>
            </w:r>
            <w:r w:rsidRPr="00D60FFD">
              <w:rPr>
                <w:vertAlign w:val="superscript"/>
              </w:rPr>
              <w:t>3</w:t>
            </w:r>
            <w:r w:rsidRPr="00D60FFD">
              <w:t>/h</w:t>
            </w:r>
            <w:r w:rsidRPr="00D60FFD">
              <w:t>，</w:t>
            </w:r>
            <w:r w:rsidRPr="00D60FFD">
              <w:t>2.30kw</w:t>
            </w:r>
            <w:r w:rsidRPr="00D60FFD">
              <w:t>，主材玻璃钢</w:t>
            </w:r>
          </w:p>
        </w:tc>
        <w:tc>
          <w:tcPr>
            <w:tcW w:w="851" w:type="dxa"/>
            <w:vAlign w:val="center"/>
          </w:tcPr>
          <w:p w14:paraId="492ED4D6" w14:textId="77777777" w:rsidR="00A13B0B" w:rsidRPr="00D60FFD" w:rsidRDefault="00A13B0B" w:rsidP="00A13B0B">
            <w:pPr>
              <w:pStyle w:val="afffffb"/>
            </w:pPr>
            <w:r w:rsidRPr="00D60FFD">
              <w:t>1</w:t>
            </w:r>
          </w:p>
        </w:tc>
        <w:tc>
          <w:tcPr>
            <w:tcW w:w="708" w:type="dxa"/>
            <w:vAlign w:val="center"/>
          </w:tcPr>
          <w:p w14:paraId="24A7E791" w14:textId="77777777" w:rsidR="00A13B0B" w:rsidRPr="00D60FFD" w:rsidRDefault="00A13B0B" w:rsidP="00A13B0B">
            <w:pPr>
              <w:pStyle w:val="afffffb"/>
            </w:pPr>
            <w:r w:rsidRPr="00D60FFD">
              <w:t>台</w:t>
            </w:r>
          </w:p>
        </w:tc>
        <w:tc>
          <w:tcPr>
            <w:tcW w:w="1089" w:type="dxa"/>
            <w:vAlign w:val="center"/>
          </w:tcPr>
          <w:p w14:paraId="586B66A3" w14:textId="77777777" w:rsidR="00A13B0B" w:rsidRPr="00D60FFD" w:rsidRDefault="00A13B0B" w:rsidP="00A13B0B">
            <w:pPr>
              <w:pStyle w:val="afffffb"/>
            </w:pPr>
          </w:p>
        </w:tc>
      </w:tr>
      <w:tr w:rsidR="000736C4" w:rsidRPr="00D60FFD" w14:paraId="75AA3181" w14:textId="77777777" w:rsidTr="00CC5EDB">
        <w:tc>
          <w:tcPr>
            <w:tcW w:w="1504" w:type="dxa"/>
            <w:vAlign w:val="center"/>
          </w:tcPr>
          <w:p w14:paraId="538ACBD0" w14:textId="77777777" w:rsidR="00A13B0B" w:rsidRPr="00D60FFD" w:rsidRDefault="00A13B0B" w:rsidP="00A13B0B">
            <w:pPr>
              <w:pStyle w:val="afffffb"/>
            </w:pPr>
            <w:r w:rsidRPr="00D60FFD">
              <w:t>7</w:t>
            </w:r>
          </w:p>
        </w:tc>
        <w:tc>
          <w:tcPr>
            <w:tcW w:w="1504" w:type="dxa"/>
            <w:vAlign w:val="center"/>
          </w:tcPr>
          <w:p w14:paraId="0EB9D5DD" w14:textId="77777777" w:rsidR="00A13B0B" w:rsidRPr="00D60FFD" w:rsidRDefault="00A13B0B" w:rsidP="00A13B0B">
            <w:pPr>
              <w:pStyle w:val="afffffb"/>
            </w:pPr>
            <w:r w:rsidRPr="00D60FFD">
              <w:t>8m3</w:t>
            </w:r>
            <w:r w:rsidRPr="00D60FFD">
              <w:t>集水盘</w:t>
            </w:r>
          </w:p>
        </w:tc>
        <w:tc>
          <w:tcPr>
            <w:tcW w:w="3371" w:type="dxa"/>
            <w:vAlign w:val="center"/>
          </w:tcPr>
          <w:p w14:paraId="0A4E36F6" w14:textId="77777777" w:rsidR="00A13B0B" w:rsidRPr="00D60FFD" w:rsidRDefault="00A13B0B" w:rsidP="00A13B0B">
            <w:pPr>
              <w:pStyle w:val="afffffb"/>
            </w:pPr>
            <w:r w:rsidRPr="00D60FFD">
              <w:t>10#</w:t>
            </w:r>
            <w:r w:rsidRPr="00D60FFD">
              <w:t>槽钢</w:t>
            </w:r>
            <w:r w:rsidRPr="00D60FFD">
              <w:t>+</w:t>
            </w:r>
            <w:r w:rsidRPr="00D60FFD">
              <w:t>不锈钢板（</w:t>
            </w:r>
            <w:r w:rsidRPr="00D60FFD">
              <w:t>SUS304</w:t>
            </w:r>
            <w:r w:rsidRPr="00D60FFD">
              <w:t>）</w:t>
            </w:r>
          </w:p>
        </w:tc>
        <w:tc>
          <w:tcPr>
            <w:tcW w:w="851" w:type="dxa"/>
            <w:vAlign w:val="center"/>
          </w:tcPr>
          <w:p w14:paraId="759F2D44" w14:textId="77777777" w:rsidR="00A13B0B" w:rsidRPr="00D60FFD" w:rsidRDefault="00A13B0B" w:rsidP="00A13B0B">
            <w:pPr>
              <w:pStyle w:val="afffffb"/>
            </w:pPr>
            <w:r w:rsidRPr="00D60FFD">
              <w:t>1</w:t>
            </w:r>
          </w:p>
        </w:tc>
        <w:tc>
          <w:tcPr>
            <w:tcW w:w="708" w:type="dxa"/>
            <w:vAlign w:val="center"/>
          </w:tcPr>
          <w:p w14:paraId="769888DA" w14:textId="77777777" w:rsidR="00A13B0B" w:rsidRPr="00D60FFD" w:rsidRDefault="00A13B0B" w:rsidP="00A13B0B">
            <w:pPr>
              <w:pStyle w:val="afffffb"/>
            </w:pPr>
            <w:r w:rsidRPr="00D60FFD">
              <w:t>台</w:t>
            </w:r>
          </w:p>
        </w:tc>
        <w:tc>
          <w:tcPr>
            <w:tcW w:w="1089" w:type="dxa"/>
            <w:vAlign w:val="center"/>
          </w:tcPr>
          <w:p w14:paraId="54C71CD6" w14:textId="77777777" w:rsidR="00A13B0B" w:rsidRPr="00D60FFD" w:rsidRDefault="00A13B0B" w:rsidP="00A13B0B">
            <w:pPr>
              <w:pStyle w:val="afffffb"/>
            </w:pPr>
          </w:p>
        </w:tc>
      </w:tr>
      <w:tr w:rsidR="000736C4" w:rsidRPr="00D60FFD" w14:paraId="18DACF1A" w14:textId="77777777" w:rsidTr="00CC5EDB">
        <w:tc>
          <w:tcPr>
            <w:tcW w:w="1504" w:type="dxa"/>
            <w:vAlign w:val="center"/>
          </w:tcPr>
          <w:p w14:paraId="1D3A140E" w14:textId="77777777" w:rsidR="00A13B0B" w:rsidRPr="00D60FFD" w:rsidRDefault="00A13B0B" w:rsidP="00A13B0B">
            <w:pPr>
              <w:pStyle w:val="afffffb"/>
            </w:pPr>
            <w:r w:rsidRPr="00D60FFD">
              <w:t>8</w:t>
            </w:r>
          </w:p>
        </w:tc>
        <w:tc>
          <w:tcPr>
            <w:tcW w:w="1504" w:type="dxa"/>
            <w:vAlign w:val="center"/>
          </w:tcPr>
          <w:p w14:paraId="58203008" w14:textId="77777777" w:rsidR="00A13B0B" w:rsidRPr="00D60FFD" w:rsidRDefault="00A13B0B" w:rsidP="00A13B0B">
            <w:pPr>
              <w:pStyle w:val="afffffb"/>
            </w:pPr>
            <w:r w:rsidRPr="00D60FFD">
              <w:t>洗涤塔循环泵</w:t>
            </w:r>
          </w:p>
        </w:tc>
        <w:tc>
          <w:tcPr>
            <w:tcW w:w="3371" w:type="dxa"/>
            <w:vAlign w:val="center"/>
          </w:tcPr>
          <w:p w14:paraId="65DF7FAA" w14:textId="77777777" w:rsidR="00A13B0B" w:rsidRPr="00D60FFD" w:rsidRDefault="00A13B0B" w:rsidP="00A13B0B">
            <w:pPr>
              <w:pStyle w:val="afffffb"/>
            </w:pPr>
            <w:r w:rsidRPr="00D60FFD">
              <w:t>30m</w:t>
            </w:r>
            <w:r w:rsidRPr="00D60FFD">
              <w:rPr>
                <w:vertAlign w:val="superscript"/>
              </w:rPr>
              <w:t>3</w:t>
            </w:r>
            <w:r w:rsidRPr="00D60FFD">
              <w:t>/h</w:t>
            </w:r>
            <w:r w:rsidRPr="00D60FFD">
              <w:t>、</w:t>
            </w:r>
            <w:r w:rsidRPr="00D60FFD">
              <w:t>33m</w:t>
            </w:r>
            <w:r w:rsidRPr="00D60FFD">
              <w:t>、卧式</w:t>
            </w:r>
            <w:r w:rsidRPr="00D60FFD">
              <w:t>5.5kW</w:t>
            </w:r>
          </w:p>
        </w:tc>
        <w:tc>
          <w:tcPr>
            <w:tcW w:w="851" w:type="dxa"/>
            <w:vAlign w:val="center"/>
          </w:tcPr>
          <w:p w14:paraId="4A319804" w14:textId="77777777" w:rsidR="00A13B0B" w:rsidRPr="00D60FFD" w:rsidRDefault="00A13B0B" w:rsidP="00A13B0B">
            <w:pPr>
              <w:pStyle w:val="afffffb"/>
            </w:pPr>
            <w:r w:rsidRPr="00D60FFD">
              <w:t>2</w:t>
            </w:r>
          </w:p>
        </w:tc>
        <w:tc>
          <w:tcPr>
            <w:tcW w:w="708" w:type="dxa"/>
            <w:vAlign w:val="center"/>
          </w:tcPr>
          <w:p w14:paraId="6BA1A392" w14:textId="77777777" w:rsidR="00A13B0B" w:rsidRPr="00D60FFD" w:rsidRDefault="00A13B0B" w:rsidP="00A13B0B">
            <w:pPr>
              <w:pStyle w:val="afffffb"/>
            </w:pPr>
            <w:r w:rsidRPr="00D60FFD">
              <w:t>台</w:t>
            </w:r>
          </w:p>
        </w:tc>
        <w:tc>
          <w:tcPr>
            <w:tcW w:w="1089" w:type="dxa"/>
            <w:vAlign w:val="center"/>
          </w:tcPr>
          <w:p w14:paraId="330D1B3D" w14:textId="77777777" w:rsidR="00A13B0B" w:rsidRPr="00D60FFD" w:rsidRDefault="00A13B0B" w:rsidP="00A13B0B">
            <w:pPr>
              <w:pStyle w:val="afffffb"/>
            </w:pPr>
          </w:p>
        </w:tc>
      </w:tr>
      <w:tr w:rsidR="000736C4" w:rsidRPr="00D60FFD" w14:paraId="1EDCE841" w14:textId="77777777" w:rsidTr="00CC5EDB">
        <w:tc>
          <w:tcPr>
            <w:tcW w:w="1504" w:type="dxa"/>
            <w:vAlign w:val="center"/>
          </w:tcPr>
          <w:p w14:paraId="1D47C70E" w14:textId="77777777" w:rsidR="00A13B0B" w:rsidRPr="00D60FFD" w:rsidRDefault="00A13B0B" w:rsidP="00A13B0B">
            <w:pPr>
              <w:pStyle w:val="afffffb"/>
            </w:pPr>
            <w:r w:rsidRPr="00D60FFD">
              <w:t>9</w:t>
            </w:r>
          </w:p>
        </w:tc>
        <w:tc>
          <w:tcPr>
            <w:tcW w:w="1504" w:type="dxa"/>
            <w:vAlign w:val="center"/>
          </w:tcPr>
          <w:p w14:paraId="65AC16CF" w14:textId="77777777" w:rsidR="00A13B0B" w:rsidRPr="00D60FFD" w:rsidRDefault="00A13B0B" w:rsidP="00A13B0B">
            <w:pPr>
              <w:pStyle w:val="afffffb"/>
            </w:pPr>
            <w:r w:rsidRPr="00D60FFD">
              <w:t>冷却器循环泵</w:t>
            </w:r>
          </w:p>
        </w:tc>
        <w:tc>
          <w:tcPr>
            <w:tcW w:w="3371" w:type="dxa"/>
            <w:vAlign w:val="center"/>
          </w:tcPr>
          <w:p w14:paraId="15F40248" w14:textId="77777777" w:rsidR="00A13B0B" w:rsidRPr="00D60FFD" w:rsidRDefault="00A13B0B" w:rsidP="00A13B0B">
            <w:pPr>
              <w:pStyle w:val="afffffb"/>
            </w:pPr>
            <w:r w:rsidRPr="00D60FFD">
              <w:t>150m</w:t>
            </w:r>
            <w:r w:rsidRPr="00D60FFD">
              <w:rPr>
                <w:vertAlign w:val="superscript"/>
              </w:rPr>
              <w:t>3</w:t>
            </w:r>
            <w:r w:rsidRPr="00D60FFD">
              <w:t>/h</w:t>
            </w:r>
            <w:r w:rsidRPr="00D60FFD">
              <w:t>、</w:t>
            </w:r>
            <w:r w:rsidRPr="00D60FFD">
              <w:t>15m</w:t>
            </w:r>
            <w:r w:rsidRPr="00D60FFD">
              <w:t>、卧式</w:t>
            </w:r>
            <w:r w:rsidRPr="00D60FFD">
              <w:t>7.5kW</w:t>
            </w:r>
          </w:p>
        </w:tc>
        <w:tc>
          <w:tcPr>
            <w:tcW w:w="851" w:type="dxa"/>
            <w:vAlign w:val="center"/>
          </w:tcPr>
          <w:p w14:paraId="4D083A07" w14:textId="77777777" w:rsidR="00A13B0B" w:rsidRPr="00D60FFD" w:rsidRDefault="00A13B0B" w:rsidP="00A13B0B">
            <w:pPr>
              <w:pStyle w:val="afffffb"/>
            </w:pPr>
            <w:r w:rsidRPr="00D60FFD">
              <w:t>2</w:t>
            </w:r>
          </w:p>
        </w:tc>
        <w:tc>
          <w:tcPr>
            <w:tcW w:w="708" w:type="dxa"/>
            <w:vAlign w:val="center"/>
          </w:tcPr>
          <w:p w14:paraId="4FA70F62" w14:textId="77777777" w:rsidR="00A13B0B" w:rsidRPr="00D60FFD" w:rsidRDefault="00A13B0B" w:rsidP="00A13B0B">
            <w:pPr>
              <w:pStyle w:val="afffffb"/>
            </w:pPr>
            <w:r w:rsidRPr="00D60FFD">
              <w:t>台</w:t>
            </w:r>
          </w:p>
        </w:tc>
        <w:tc>
          <w:tcPr>
            <w:tcW w:w="1089" w:type="dxa"/>
            <w:vAlign w:val="center"/>
          </w:tcPr>
          <w:p w14:paraId="57061192" w14:textId="77777777" w:rsidR="00A13B0B" w:rsidRPr="00D60FFD" w:rsidRDefault="00A13B0B" w:rsidP="00A13B0B">
            <w:pPr>
              <w:pStyle w:val="afffffb"/>
            </w:pPr>
          </w:p>
        </w:tc>
      </w:tr>
      <w:tr w:rsidR="00A13B0B" w:rsidRPr="00D60FFD" w14:paraId="35B6CAFD" w14:textId="77777777" w:rsidTr="000736C4">
        <w:tc>
          <w:tcPr>
            <w:tcW w:w="9027" w:type="dxa"/>
            <w:gridSpan w:val="6"/>
            <w:vAlign w:val="center"/>
          </w:tcPr>
          <w:p w14:paraId="1BC6D3C4" w14:textId="77777777" w:rsidR="00A13B0B" w:rsidRPr="00D60FFD" w:rsidRDefault="00A13B0B" w:rsidP="00A13B0B">
            <w:pPr>
              <w:pStyle w:val="afffffb"/>
              <w:rPr>
                <w:b/>
              </w:rPr>
            </w:pPr>
            <w:r w:rsidRPr="00D60FFD">
              <w:rPr>
                <w:rFonts w:hint="eastAsia"/>
                <w:b/>
              </w:rPr>
              <w:t>物化</w:t>
            </w:r>
            <w:r w:rsidRPr="00D60FFD">
              <w:rPr>
                <w:b/>
              </w:rPr>
              <w:t>系统</w:t>
            </w:r>
          </w:p>
        </w:tc>
      </w:tr>
      <w:tr w:rsidR="00A13B0B" w:rsidRPr="00D60FFD" w14:paraId="57193DFD" w14:textId="77777777" w:rsidTr="000736C4">
        <w:tc>
          <w:tcPr>
            <w:tcW w:w="1504" w:type="dxa"/>
            <w:vAlign w:val="center"/>
          </w:tcPr>
          <w:p w14:paraId="40961C02" w14:textId="77777777" w:rsidR="00A13B0B" w:rsidRPr="00D60FFD" w:rsidRDefault="00A13B0B" w:rsidP="00A13B0B">
            <w:pPr>
              <w:pStyle w:val="afffffb"/>
            </w:pPr>
            <w:r w:rsidRPr="00D60FFD">
              <w:rPr>
                <w:rFonts w:hint="eastAsia"/>
              </w:rPr>
              <w:t>一</w:t>
            </w:r>
          </w:p>
        </w:tc>
        <w:tc>
          <w:tcPr>
            <w:tcW w:w="6434" w:type="dxa"/>
            <w:gridSpan w:val="4"/>
            <w:vAlign w:val="center"/>
          </w:tcPr>
          <w:p w14:paraId="59BD593C" w14:textId="77777777" w:rsidR="00A13B0B" w:rsidRPr="00D60FFD" w:rsidRDefault="00A13B0B" w:rsidP="00A13B0B">
            <w:pPr>
              <w:pStyle w:val="afffffb"/>
            </w:pPr>
            <w:r w:rsidRPr="00D60FFD">
              <w:t>卸料与储罐系统</w:t>
            </w:r>
          </w:p>
        </w:tc>
        <w:tc>
          <w:tcPr>
            <w:tcW w:w="1089" w:type="dxa"/>
            <w:vAlign w:val="center"/>
          </w:tcPr>
          <w:p w14:paraId="50152AD6" w14:textId="77777777" w:rsidR="00A13B0B" w:rsidRPr="00D60FFD" w:rsidRDefault="00A13B0B" w:rsidP="00A13B0B">
            <w:pPr>
              <w:pStyle w:val="afffffb"/>
            </w:pPr>
          </w:p>
        </w:tc>
      </w:tr>
      <w:tr w:rsidR="000736C4" w:rsidRPr="00D60FFD" w14:paraId="21FDB3A9" w14:textId="77777777" w:rsidTr="00CC5EDB">
        <w:tc>
          <w:tcPr>
            <w:tcW w:w="1504" w:type="dxa"/>
            <w:vAlign w:val="center"/>
          </w:tcPr>
          <w:p w14:paraId="7E6C027A" w14:textId="77777777" w:rsidR="000736C4" w:rsidRPr="00D60FFD" w:rsidRDefault="000736C4" w:rsidP="000736C4">
            <w:pPr>
              <w:pStyle w:val="afffffb"/>
            </w:pPr>
            <w:r w:rsidRPr="00D60FFD">
              <w:t>1</w:t>
            </w:r>
          </w:p>
        </w:tc>
        <w:tc>
          <w:tcPr>
            <w:tcW w:w="1504" w:type="dxa"/>
            <w:vAlign w:val="center"/>
          </w:tcPr>
          <w:p w14:paraId="10A7EDEC" w14:textId="77777777" w:rsidR="000736C4" w:rsidRPr="00D60FFD" w:rsidRDefault="000736C4" w:rsidP="000736C4">
            <w:pPr>
              <w:pStyle w:val="afffffb"/>
            </w:pPr>
            <w:r w:rsidRPr="00D60FFD">
              <w:t>卸料泵</w:t>
            </w:r>
          </w:p>
        </w:tc>
        <w:tc>
          <w:tcPr>
            <w:tcW w:w="3371" w:type="dxa"/>
            <w:vAlign w:val="center"/>
          </w:tcPr>
          <w:p w14:paraId="155F23EB" w14:textId="77777777" w:rsidR="000736C4" w:rsidRPr="00D60FFD" w:rsidRDefault="000736C4" w:rsidP="000736C4">
            <w:pPr>
              <w:pStyle w:val="afffffb"/>
            </w:pPr>
            <w:r w:rsidRPr="00D60FFD">
              <w:t>Q=25m³/h</w:t>
            </w:r>
            <w:r w:rsidRPr="00D60FFD">
              <w:t>，扬程</w:t>
            </w:r>
            <w:r w:rsidRPr="00D60FFD">
              <w:t>20m</w:t>
            </w:r>
          </w:p>
        </w:tc>
        <w:tc>
          <w:tcPr>
            <w:tcW w:w="851" w:type="dxa"/>
            <w:vAlign w:val="center"/>
          </w:tcPr>
          <w:p w14:paraId="7DF1B626" w14:textId="77777777" w:rsidR="000736C4" w:rsidRPr="00D60FFD" w:rsidRDefault="000736C4" w:rsidP="000736C4">
            <w:pPr>
              <w:pStyle w:val="afffffb"/>
            </w:pPr>
            <w:r w:rsidRPr="00D60FFD">
              <w:t>3</w:t>
            </w:r>
          </w:p>
        </w:tc>
        <w:tc>
          <w:tcPr>
            <w:tcW w:w="708" w:type="dxa"/>
            <w:vAlign w:val="center"/>
          </w:tcPr>
          <w:p w14:paraId="3CE5D075" w14:textId="77777777" w:rsidR="000736C4" w:rsidRPr="00D60FFD" w:rsidRDefault="000736C4" w:rsidP="000736C4">
            <w:pPr>
              <w:pStyle w:val="afffffb"/>
            </w:pPr>
            <w:r w:rsidRPr="00D60FFD">
              <w:t>台</w:t>
            </w:r>
          </w:p>
        </w:tc>
        <w:tc>
          <w:tcPr>
            <w:tcW w:w="1089" w:type="dxa"/>
            <w:vAlign w:val="center"/>
          </w:tcPr>
          <w:p w14:paraId="577AEDB2" w14:textId="77777777" w:rsidR="000736C4" w:rsidRPr="00D60FFD" w:rsidRDefault="000736C4" w:rsidP="000736C4">
            <w:pPr>
              <w:pStyle w:val="afffffb"/>
            </w:pPr>
          </w:p>
        </w:tc>
      </w:tr>
      <w:tr w:rsidR="000736C4" w:rsidRPr="00D60FFD" w14:paraId="30EFC64E" w14:textId="77777777" w:rsidTr="00CC5EDB">
        <w:tc>
          <w:tcPr>
            <w:tcW w:w="1504" w:type="dxa"/>
            <w:vAlign w:val="center"/>
          </w:tcPr>
          <w:p w14:paraId="1CE226C0" w14:textId="77777777" w:rsidR="000736C4" w:rsidRPr="00D60FFD" w:rsidRDefault="000736C4" w:rsidP="000736C4">
            <w:pPr>
              <w:pStyle w:val="afffffb"/>
            </w:pPr>
            <w:r w:rsidRPr="00D60FFD">
              <w:t>2</w:t>
            </w:r>
          </w:p>
        </w:tc>
        <w:tc>
          <w:tcPr>
            <w:tcW w:w="1504" w:type="dxa"/>
            <w:vAlign w:val="center"/>
          </w:tcPr>
          <w:p w14:paraId="2AF54AC0" w14:textId="77777777" w:rsidR="000736C4" w:rsidRPr="00D60FFD" w:rsidRDefault="000736C4" w:rsidP="000736C4">
            <w:pPr>
              <w:pStyle w:val="afffffb"/>
            </w:pPr>
            <w:r w:rsidRPr="00D60FFD">
              <w:t>废乳化液储罐</w:t>
            </w:r>
          </w:p>
        </w:tc>
        <w:tc>
          <w:tcPr>
            <w:tcW w:w="3371" w:type="dxa"/>
            <w:vAlign w:val="center"/>
          </w:tcPr>
          <w:p w14:paraId="1F4167AB" w14:textId="77777777" w:rsidR="000736C4" w:rsidRPr="00D60FFD" w:rsidRDefault="000736C4" w:rsidP="000736C4">
            <w:pPr>
              <w:pStyle w:val="afffffb"/>
            </w:pPr>
            <w:r w:rsidRPr="00D60FFD">
              <w:t>V=50m³</w:t>
            </w:r>
          </w:p>
        </w:tc>
        <w:tc>
          <w:tcPr>
            <w:tcW w:w="851" w:type="dxa"/>
            <w:vAlign w:val="center"/>
          </w:tcPr>
          <w:p w14:paraId="2B32BC47" w14:textId="77777777" w:rsidR="000736C4" w:rsidRPr="00D60FFD" w:rsidRDefault="000736C4" w:rsidP="000736C4">
            <w:pPr>
              <w:pStyle w:val="afffffb"/>
            </w:pPr>
            <w:r w:rsidRPr="00D60FFD">
              <w:t>1</w:t>
            </w:r>
          </w:p>
        </w:tc>
        <w:tc>
          <w:tcPr>
            <w:tcW w:w="708" w:type="dxa"/>
            <w:vAlign w:val="center"/>
          </w:tcPr>
          <w:p w14:paraId="546DA943" w14:textId="77777777" w:rsidR="000736C4" w:rsidRPr="00D60FFD" w:rsidRDefault="000736C4" w:rsidP="000736C4">
            <w:pPr>
              <w:pStyle w:val="afffffb"/>
            </w:pPr>
            <w:r w:rsidRPr="00D60FFD">
              <w:t>个</w:t>
            </w:r>
          </w:p>
        </w:tc>
        <w:tc>
          <w:tcPr>
            <w:tcW w:w="1089" w:type="dxa"/>
            <w:vAlign w:val="center"/>
          </w:tcPr>
          <w:p w14:paraId="0E035565" w14:textId="77777777" w:rsidR="000736C4" w:rsidRPr="00D60FFD" w:rsidRDefault="000736C4" w:rsidP="000736C4">
            <w:pPr>
              <w:pStyle w:val="afffffb"/>
            </w:pPr>
          </w:p>
        </w:tc>
      </w:tr>
      <w:tr w:rsidR="000736C4" w:rsidRPr="00D60FFD" w14:paraId="109FC2C6" w14:textId="77777777" w:rsidTr="00CC5EDB">
        <w:tc>
          <w:tcPr>
            <w:tcW w:w="1504" w:type="dxa"/>
            <w:vAlign w:val="center"/>
          </w:tcPr>
          <w:p w14:paraId="7997642A" w14:textId="77777777" w:rsidR="000736C4" w:rsidRPr="00D60FFD" w:rsidRDefault="000736C4" w:rsidP="000736C4">
            <w:pPr>
              <w:pStyle w:val="afffffb"/>
            </w:pPr>
            <w:r w:rsidRPr="00D60FFD">
              <w:t>3</w:t>
            </w:r>
          </w:p>
        </w:tc>
        <w:tc>
          <w:tcPr>
            <w:tcW w:w="1504" w:type="dxa"/>
            <w:vAlign w:val="center"/>
          </w:tcPr>
          <w:p w14:paraId="3FEAAA8D" w14:textId="77777777" w:rsidR="000736C4" w:rsidRPr="00D60FFD" w:rsidRDefault="000736C4" w:rsidP="000736C4">
            <w:pPr>
              <w:pStyle w:val="afffffb"/>
            </w:pPr>
            <w:r w:rsidRPr="00D60FFD">
              <w:t>乳化废液进料泵</w:t>
            </w:r>
            <w:r w:rsidRPr="00D60FFD">
              <w:t>A/B</w:t>
            </w:r>
          </w:p>
        </w:tc>
        <w:tc>
          <w:tcPr>
            <w:tcW w:w="3371" w:type="dxa"/>
            <w:vAlign w:val="center"/>
          </w:tcPr>
          <w:p w14:paraId="289DB07A" w14:textId="77777777" w:rsidR="000736C4" w:rsidRPr="00D60FFD" w:rsidRDefault="000736C4" w:rsidP="000736C4">
            <w:pPr>
              <w:pStyle w:val="afffffb"/>
            </w:pPr>
            <w:r w:rsidRPr="00D60FFD">
              <w:t>Q=1m³/h</w:t>
            </w:r>
            <w:r w:rsidRPr="00D60FFD">
              <w:t>，扬程</w:t>
            </w:r>
            <w:r w:rsidRPr="00D60FFD">
              <w:t>20m</w:t>
            </w:r>
          </w:p>
        </w:tc>
        <w:tc>
          <w:tcPr>
            <w:tcW w:w="851" w:type="dxa"/>
            <w:vAlign w:val="center"/>
          </w:tcPr>
          <w:p w14:paraId="4487F636" w14:textId="77777777" w:rsidR="000736C4" w:rsidRPr="00D60FFD" w:rsidRDefault="000736C4" w:rsidP="000736C4">
            <w:pPr>
              <w:pStyle w:val="afffffb"/>
            </w:pPr>
            <w:r w:rsidRPr="00D60FFD">
              <w:t>2</w:t>
            </w:r>
          </w:p>
        </w:tc>
        <w:tc>
          <w:tcPr>
            <w:tcW w:w="708" w:type="dxa"/>
            <w:vAlign w:val="center"/>
          </w:tcPr>
          <w:p w14:paraId="2EFD50CE" w14:textId="77777777" w:rsidR="000736C4" w:rsidRPr="00D60FFD" w:rsidRDefault="000736C4" w:rsidP="000736C4">
            <w:pPr>
              <w:pStyle w:val="afffffb"/>
            </w:pPr>
            <w:r w:rsidRPr="00D60FFD">
              <w:t>台</w:t>
            </w:r>
          </w:p>
        </w:tc>
        <w:tc>
          <w:tcPr>
            <w:tcW w:w="1089" w:type="dxa"/>
            <w:vAlign w:val="center"/>
          </w:tcPr>
          <w:p w14:paraId="4711CAD9" w14:textId="77777777" w:rsidR="000736C4" w:rsidRPr="00D60FFD" w:rsidRDefault="000736C4" w:rsidP="000736C4">
            <w:pPr>
              <w:pStyle w:val="afffffb"/>
            </w:pPr>
          </w:p>
        </w:tc>
      </w:tr>
      <w:tr w:rsidR="000736C4" w:rsidRPr="00D60FFD" w14:paraId="3A6E07A5" w14:textId="77777777" w:rsidTr="00CC5EDB">
        <w:tc>
          <w:tcPr>
            <w:tcW w:w="1504" w:type="dxa"/>
            <w:vAlign w:val="center"/>
          </w:tcPr>
          <w:p w14:paraId="5BFFD489" w14:textId="77777777" w:rsidR="000736C4" w:rsidRPr="00D60FFD" w:rsidRDefault="000736C4" w:rsidP="000736C4">
            <w:pPr>
              <w:pStyle w:val="afffffb"/>
            </w:pPr>
            <w:r w:rsidRPr="00D60FFD">
              <w:t>4</w:t>
            </w:r>
          </w:p>
        </w:tc>
        <w:tc>
          <w:tcPr>
            <w:tcW w:w="1504" w:type="dxa"/>
            <w:vAlign w:val="center"/>
          </w:tcPr>
          <w:p w14:paraId="008964DD" w14:textId="77777777" w:rsidR="000736C4" w:rsidRPr="00D60FFD" w:rsidRDefault="000736C4" w:rsidP="000736C4">
            <w:pPr>
              <w:pStyle w:val="afffffb"/>
            </w:pPr>
            <w:r w:rsidRPr="00D60FFD">
              <w:t>废碱进料泵</w:t>
            </w:r>
          </w:p>
        </w:tc>
        <w:tc>
          <w:tcPr>
            <w:tcW w:w="3371" w:type="dxa"/>
            <w:vAlign w:val="center"/>
          </w:tcPr>
          <w:p w14:paraId="31EF24A3" w14:textId="77777777" w:rsidR="000736C4" w:rsidRPr="00D60FFD" w:rsidRDefault="000736C4" w:rsidP="000736C4">
            <w:pPr>
              <w:pStyle w:val="afffffb"/>
            </w:pPr>
            <w:r w:rsidRPr="00D60FFD">
              <w:t>Q=25m³/h</w:t>
            </w:r>
            <w:r w:rsidRPr="00D60FFD">
              <w:t>，扬程</w:t>
            </w:r>
            <w:r w:rsidRPr="00D60FFD">
              <w:t>20m</w:t>
            </w:r>
          </w:p>
        </w:tc>
        <w:tc>
          <w:tcPr>
            <w:tcW w:w="851" w:type="dxa"/>
            <w:vAlign w:val="center"/>
          </w:tcPr>
          <w:p w14:paraId="3E5D5D74" w14:textId="77777777" w:rsidR="000736C4" w:rsidRPr="00D60FFD" w:rsidRDefault="000736C4" w:rsidP="000736C4">
            <w:pPr>
              <w:pStyle w:val="afffffb"/>
            </w:pPr>
            <w:r w:rsidRPr="00D60FFD">
              <w:t>1</w:t>
            </w:r>
          </w:p>
        </w:tc>
        <w:tc>
          <w:tcPr>
            <w:tcW w:w="708" w:type="dxa"/>
            <w:vAlign w:val="center"/>
          </w:tcPr>
          <w:p w14:paraId="1ED70120" w14:textId="77777777" w:rsidR="000736C4" w:rsidRPr="00D60FFD" w:rsidRDefault="000736C4" w:rsidP="000736C4">
            <w:pPr>
              <w:pStyle w:val="afffffb"/>
            </w:pPr>
            <w:r w:rsidRPr="00D60FFD">
              <w:t>台</w:t>
            </w:r>
          </w:p>
        </w:tc>
        <w:tc>
          <w:tcPr>
            <w:tcW w:w="1089" w:type="dxa"/>
            <w:vAlign w:val="center"/>
          </w:tcPr>
          <w:p w14:paraId="3952D97B" w14:textId="77777777" w:rsidR="000736C4" w:rsidRPr="00D60FFD" w:rsidRDefault="000736C4" w:rsidP="000736C4">
            <w:pPr>
              <w:pStyle w:val="afffffb"/>
            </w:pPr>
          </w:p>
        </w:tc>
      </w:tr>
      <w:tr w:rsidR="000736C4" w:rsidRPr="00D60FFD" w14:paraId="3B33B5DA" w14:textId="77777777" w:rsidTr="00CC5EDB">
        <w:tc>
          <w:tcPr>
            <w:tcW w:w="1504" w:type="dxa"/>
            <w:vAlign w:val="center"/>
          </w:tcPr>
          <w:p w14:paraId="2A28151E" w14:textId="77777777" w:rsidR="000736C4" w:rsidRPr="00D60FFD" w:rsidRDefault="000736C4" w:rsidP="000736C4">
            <w:pPr>
              <w:pStyle w:val="afffffb"/>
            </w:pPr>
            <w:r w:rsidRPr="00D60FFD">
              <w:t>5</w:t>
            </w:r>
          </w:p>
        </w:tc>
        <w:tc>
          <w:tcPr>
            <w:tcW w:w="1504" w:type="dxa"/>
            <w:vAlign w:val="center"/>
          </w:tcPr>
          <w:p w14:paraId="5EBEE102" w14:textId="77777777" w:rsidR="000736C4" w:rsidRPr="00D60FFD" w:rsidRDefault="000736C4" w:rsidP="000736C4">
            <w:pPr>
              <w:pStyle w:val="afffffb"/>
            </w:pPr>
            <w:r w:rsidRPr="00D60FFD">
              <w:t>表面处理废液储罐</w:t>
            </w:r>
          </w:p>
        </w:tc>
        <w:tc>
          <w:tcPr>
            <w:tcW w:w="3371" w:type="dxa"/>
            <w:vAlign w:val="center"/>
          </w:tcPr>
          <w:p w14:paraId="5BCB0402" w14:textId="77777777" w:rsidR="000736C4" w:rsidRPr="00D60FFD" w:rsidRDefault="000736C4" w:rsidP="000736C4">
            <w:pPr>
              <w:pStyle w:val="afffffb"/>
            </w:pPr>
            <w:r w:rsidRPr="00D60FFD">
              <w:t>V=50m³</w:t>
            </w:r>
          </w:p>
        </w:tc>
        <w:tc>
          <w:tcPr>
            <w:tcW w:w="851" w:type="dxa"/>
            <w:vAlign w:val="center"/>
          </w:tcPr>
          <w:p w14:paraId="1665AB5A" w14:textId="77777777" w:rsidR="000736C4" w:rsidRPr="00D60FFD" w:rsidRDefault="000736C4" w:rsidP="000736C4">
            <w:pPr>
              <w:pStyle w:val="afffffb"/>
            </w:pPr>
            <w:r w:rsidRPr="00D60FFD">
              <w:t>2</w:t>
            </w:r>
          </w:p>
        </w:tc>
        <w:tc>
          <w:tcPr>
            <w:tcW w:w="708" w:type="dxa"/>
            <w:vAlign w:val="center"/>
          </w:tcPr>
          <w:p w14:paraId="556B6161" w14:textId="77777777" w:rsidR="000736C4" w:rsidRPr="00D60FFD" w:rsidRDefault="000736C4" w:rsidP="000736C4">
            <w:pPr>
              <w:pStyle w:val="afffffb"/>
            </w:pPr>
            <w:r w:rsidRPr="00D60FFD">
              <w:t>个</w:t>
            </w:r>
          </w:p>
        </w:tc>
        <w:tc>
          <w:tcPr>
            <w:tcW w:w="1089" w:type="dxa"/>
            <w:vAlign w:val="center"/>
          </w:tcPr>
          <w:p w14:paraId="13839D3C" w14:textId="77777777" w:rsidR="000736C4" w:rsidRPr="00D60FFD" w:rsidRDefault="000736C4" w:rsidP="000736C4">
            <w:pPr>
              <w:pStyle w:val="afffffb"/>
            </w:pPr>
          </w:p>
        </w:tc>
      </w:tr>
      <w:tr w:rsidR="000736C4" w:rsidRPr="00D60FFD" w14:paraId="299FEEC8" w14:textId="77777777" w:rsidTr="00CC5EDB">
        <w:tc>
          <w:tcPr>
            <w:tcW w:w="1504" w:type="dxa"/>
            <w:vAlign w:val="center"/>
          </w:tcPr>
          <w:p w14:paraId="49D448BB" w14:textId="77777777" w:rsidR="000736C4" w:rsidRPr="00D60FFD" w:rsidRDefault="000736C4" w:rsidP="000736C4">
            <w:pPr>
              <w:pStyle w:val="afffffb"/>
            </w:pPr>
            <w:r w:rsidRPr="00D60FFD">
              <w:t>6</w:t>
            </w:r>
          </w:p>
        </w:tc>
        <w:tc>
          <w:tcPr>
            <w:tcW w:w="1504" w:type="dxa"/>
            <w:vAlign w:val="center"/>
          </w:tcPr>
          <w:p w14:paraId="6FF71448" w14:textId="77777777" w:rsidR="000736C4" w:rsidRPr="00D60FFD" w:rsidRDefault="000736C4" w:rsidP="000736C4">
            <w:pPr>
              <w:pStyle w:val="afffffb"/>
            </w:pPr>
            <w:r w:rsidRPr="00D60FFD">
              <w:t>表面处理废液进料泵</w:t>
            </w:r>
          </w:p>
        </w:tc>
        <w:tc>
          <w:tcPr>
            <w:tcW w:w="3371" w:type="dxa"/>
            <w:vAlign w:val="center"/>
          </w:tcPr>
          <w:p w14:paraId="74D21300" w14:textId="77777777" w:rsidR="000736C4" w:rsidRPr="00D60FFD" w:rsidRDefault="000736C4" w:rsidP="000736C4">
            <w:pPr>
              <w:pStyle w:val="afffffb"/>
            </w:pPr>
            <w:r w:rsidRPr="00D60FFD">
              <w:t>Q=25m³/h</w:t>
            </w:r>
            <w:r w:rsidRPr="00D60FFD">
              <w:t>，扬程</w:t>
            </w:r>
            <w:r w:rsidRPr="00D60FFD">
              <w:t>20m</w:t>
            </w:r>
          </w:p>
        </w:tc>
        <w:tc>
          <w:tcPr>
            <w:tcW w:w="851" w:type="dxa"/>
            <w:vAlign w:val="center"/>
          </w:tcPr>
          <w:p w14:paraId="3A2FE927" w14:textId="77777777" w:rsidR="000736C4" w:rsidRPr="00D60FFD" w:rsidRDefault="000736C4" w:rsidP="000736C4">
            <w:pPr>
              <w:pStyle w:val="afffffb"/>
            </w:pPr>
            <w:r w:rsidRPr="00D60FFD">
              <w:t>1</w:t>
            </w:r>
          </w:p>
        </w:tc>
        <w:tc>
          <w:tcPr>
            <w:tcW w:w="708" w:type="dxa"/>
            <w:vAlign w:val="center"/>
          </w:tcPr>
          <w:p w14:paraId="5B104446" w14:textId="77777777" w:rsidR="000736C4" w:rsidRPr="00D60FFD" w:rsidRDefault="000736C4" w:rsidP="000736C4">
            <w:pPr>
              <w:pStyle w:val="afffffb"/>
            </w:pPr>
            <w:r w:rsidRPr="00D60FFD">
              <w:t>台</w:t>
            </w:r>
          </w:p>
        </w:tc>
        <w:tc>
          <w:tcPr>
            <w:tcW w:w="1089" w:type="dxa"/>
            <w:vAlign w:val="center"/>
          </w:tcPr>
          <w:p w14:paraId="1A1819BC" w14:textId="77777777" w:rsidR="000736C4" w:rsidRPr="00D60FFD" w:rsidRDefault="000736C4" w:rsidP="000736C4">
            <w:pPr>
              <w:pStyle w:val="afffffb"/>
            </w:pPr>
          </w:p>
        </w:tc>
      </w:tr>
      <w:tr w:rsidR="000736C4" w:rsidRPr="00D60FFD" w14:paraId="4B56090A" w14:textId="77777777" w:rsidTr="00CC5EDB">
        <w:tc>
          <w:tcPr>
            <w:tcW w:w="1504" w:type="dxa"/>
            <w:vAlign w:val="center"/>
          </w:tcPr>
          <w:p w14:paraId="77982BF2" w14:textId="77777777" w:rsidR="000736C4" w:rsidRPr="00D60FFD" w:rsidRDefault="000736C4" w:rsidP="000736C4">
            <w:pPr>
              <w:pStyle w:val="afffffb"/>
            </w:pPr>
            <w:r w:rsidRPr="00D60FFD">
              <w:t>7</w:t>
            </w:r>
          </w:p>
        </w:tc>
        <w:tc>
          <w:tcPr>
            <w:tcW w:w="1504" w:type="dxa"/>
            <w:vAlign w:val="center"/>
          </w:tcPr>
          <w:p w14:paraId="23DAD315" w14:textId="77777777" w:rsidR="000736C4" w:rsidRPr="00D60FFD" w:rsidRDefault="000736C4" w:rsidP="000736C4">
            <w:pPr>
              <w:pStyle w:val="afffffb"/>
            </w:pPr>
            <w:r w:rsidRPr="00D60FFD">
              <w:t>废酸储罐</w:t>
            </w:r>
          </w:p>
        </w:tc>
        <w:tc>
          <w:tcPr>
            <w:tcW w:w="3371" w:type="dxa"/>
            <w:vAlign w:val="center"/>
          </w:tcPr>
          <w:p w14:paraId="1CE0A353" w14:textId="77777777" w:rsidR="000736C4" w:rsidRPr="00D60FFD" w:rsidRDefault="000736C4" w:rsidP="000736C4">
            <w:pPr>
              <w:pStyle w:val="afffffb"/>
            </w:pPr>
            <w:r w:rsidRPr="00D60FFD">
              <w:t>V=50m³</w:t>
            </w:r>
          </w:p>
        </w:tc>
        <w:tc>
          <w:tcPr>
            <w:tcW w:w="851" w:type="dxa"/>
            <w:vAlign w:val="center"/>
          </w:tcPr>
          <w:p w14:paraId="70E660B2" w14:textId="77777777" w:rsidR="000736C4" w:rsidRPr="00D60FFD" w:rsidRDefault="000736C4" w:rsidP="000736C4">
            <w:pPr>
              <w:pStyle w:val="afffffb"/>
            </w:pPr>
            <w:r w:rsidRPr="00D60FFD">
              <w:t>1</w:t>
            </w:r>
          </w:p>
        </w:tc>
        <w:tc>
          <w:tcPr>
            <w:tcW w:w="708" w:type="dxa"/>
            <w:vAlign w:val="center"/>
          </w:tcPr>
          <w:p w14:paraId="511879AF" w14:textId="77777777" w:rsidR="000736C4" w:rsidRPr="00D60FFD" w:rsidRDefault="000736C4" w:rsidP="000736C4">
            <w:pPr>
              <w:pStyle w:val="afffffb"/>
            </w:pPr>
            <w:r w:rsidRPr="00D60FFD">
              <w:t>个</w:t>
            </w:r>
          </w:p>
        </w:tc>
        <w:tc>
          <w:tcPr>
            <w:tcW w:w="1089" w:type="dxa"/>
            <w:vAlign w:val="center"/>
          </w:tcPr>
          <w:p w14:paraId="33011381" w14:textId="77777777" w:rsidR="000736C4" w:rsidRPr="00D60FFD" w:rsidRDefault="000736C4" w:rsidP="000736C4">
            <w:pPr>
              <w:pStyle w:val="afffffb"/>
            </w:pPr>
          </w:p>
        </w:tc>
      </w:tr>
      <w:tr w:rsidR="000736C4" w:rsidRPr="00D60FFD" w14:paraId="3CA5A972" w14:textId="77777777" w:rsidTr="00CC5EDB">
        <w:tc>
          <w:tcPr>
            <w:tcW w:w="1504" w:type="dxa"/>
            <w:vAlign w:val="center"/>
          </w:tcPr>
          <w:p w14:paraId="3EA5A1EB" w14:textId="77777777" w:rsidR="000736C4" w:rsidRPr="00D60FFD" w:rsidRDefault="000736C4" w:rsidP="000736C4">
            <w:pPr>
              <w:pStyle w:val="afffffb"/>
            </w:pPr>
            <w:r w:rsidRPr="00D60FFD">
              <w:t>8</w:t>
            </w:r>
          </w:p>
        </w:tc>
        <w:tc>
          <w:tcPr>
            <w:tcW w:w="1504" w:type="dxa"/>
            <w:vAlign w:val="center"/>
          </w:tcPr>
          <w:p w14:paraId="734193AD" w14:textId="77777777" w:rsidR="000736C4" w:rsidRPr="00D60FFD" w:rsidRDefault="000736C4" w:rsidP="000736C4">
            <w:pPr>
              <w:pStyle w:val="afffffb"/>
            </w:pPr>
            <w:r w:rsidRPr="00D60FFD">
              <w:t>废酸进料泵</w:t>
            </w:r>
          </w:p>
        </w:tc>
        <w:tc>
          <w:tcPr>
            <w:tcW w:w="3371" w:type="dxa"/>
            <w:vAlign w:val="center"/>
          </w:tcPr>
          <w:p w14:paraId="35CB55D9" w14:textId="77777777" w:rsidR="000736C4" w:rsidRPr="00D60FFD" w:rsidRDefault="000736C4" w:rsidP="000736C4">
            <w:pPr>
              <w:pStyle w:val="afffffb"/>
            </w:pPr>
            <w:r w:rsidRPr="00D60FFD">
              <w:t>Q=25m³/h</w:t>
            </w:r>
            <w:r w:rsidRPr="00D60FFD">
              <w:t>，扬程</w:t>
            </w:r>
            <w:r w:rsidRPr="00D60FFD">
              <w:t>20m</w:t>
            </w:r>
          </w:p>
        </w:tc>
        <w:tc>
          <w:tcPr>
            <w:tcW w:w="851" w:type="dxa"/>
            <w:vAlign w:val="center"/>
          </w:tcPr>
          <w:p w14:paraId="54A9455D" w14:textId="77777777" w:rsidR="000736C4" w:rsidRPr="00D60FFD" w:rsidRDefault="000736C4" w:rsidP="000736C4">
            <w:pPr>
              <w:pStyle w:val="afffffb"/>
            </w:pPr>
            <w:r w:rsidRPr="00D60FFD">
              <w:t>1</w:t>
            </w:r>
          </w:p>
        </w:tc>
        <w:tc>
          <w:tcPr>
            <w:tcW w:w="708" w:type="dxa"/>
            <w:vAlign w:val="center"/>
          </w:tcPr>
          <w:p w14:paraId="7CD6F153" w14:textId="77777777" w:rsidR="000736C4" w:rsidRPr="00D60FFD" w:rsidRDefault="000736C4" w:rsidP="000736C4">
            <w:pPr>
              <w:pStyle w:val="afffffb"/>
            </w:pPr>
            <w:r w:rsidRPr="00D60FFD">
              <w:t>台</w:t>
            </w:r>
          </w:p>
        </w:tc>
        <w:tc>
          <w:tcPr>
            <w:tcW w:w="1089" w:type="dxa"/>
            <w:vAlign w:val="center"/>
          </w:tcPr>
          <w:p w14:paraId="5CF4F69C" w14:textId="77777777" w:rsidR="000736C4" w:rsidRPr="00D60FFD" w:rsidRDefault="000736C4" w:rsidP="000736C4">
            <w:pPr>
              <w:pStyle w:val="afffffb"/>
            </w:pPr>
          </w:p>
        </w:tc>
      </w:tr>
      <w:tr w:rsidR="000736C4" w:rsidRPr="00D60FFD" w14:paraId="6DECC5D9" w14:textId="77777777" w:rsidTr="00CC5EDB">
        <w:tc>
          <w:tcPr>
            <w:tcW w:w="1504" w:type="dxa"/>
            <w:vAlign w:val="center"/>
          </w:tcPr>
          <w:p w14:paraId="3A624E09" w14:textId="77777777" w:rsidR="000736C4" w:rsidRPr="00D60FFD" w:rsidRDefault="000736C4" w:rsidP="000736C4">
            <w:pPr>
              <w:pStyle w:val="afffffb"/>
            </w:pPr>
            <w:r w:rsidRPr="00D60FFD">
              <w:t>9</w:t>
            </w:r>
          </w:p>
        </w:tc>
        <w:tc>
          <w:tcPr>
            <w:tcW w:w="1504" w:type="dxa"/>
            <w:vAlign w:val="center"/>
          </w:tcPr>
          <w:p w14:paraId="68587E04" w14:textId="77777777" w:rsidR="000736C4" w:rsidRPr="00D60FFD" w:rsidRDefault="000736C4" w:rsidP="000736C4">
            <w:pPr>
              <w:pStyle w:val="afffffb"/>
            </w:pPr>
            <w:r w:rsidRPr="00D60FFD">
              <w:t>液碱卸料泵</w:t>
            </w:r>
          </w:p>
        </w:tc>
        <w:tc>
          <w:tcPr>
            <w:tcW w:w="3371" w:type="dxa"/>
            <w:vAlign w:val="center"/>
          </w:tcPr>
          <w:p w14:paraId="25E75BFC" w14:textId="77777777" w:rsidR="000736C4" w:rsidRPr="00D60FFD" w:rsidRDefault="000736C4" w:rsidP="000736C4">
            <w:pPr>
              <w:pStyle w:val="afffffb"/>
            </w:pPr>
            <w:r w:rsidRPr="00D60FFD">
              <w:t>Q=25m³/h</w:t>
            </w:r>
            <w:r w:rsidRPr="00D60FFD">
              <w:t>，扬程</w:t>
            </w:r>
            <w:r w:rsidRPr="00D60FFD">
              <w:t>20m</w:t>
            </w:r>
          </w:p>
        </w:tc>
        <w:tc>
          <w:tcPr>
            <w:tcW w:w="851" w:type="dxa"/>
            <w:vAlign w:val="center"/>
          </w:tcPr>
          <w:p w14:paraId="37C0A80A" w14:textId="77777777" w:rsidR="000736C4" w:rsidRPr="00D60FFD" w:rsidRDefault="000736C4" w:rsidP="000736C4">
            <w:pPr>
              <w:pStyle w:val="afffffb"/>
            </w:pPr>
            <w:r w:rsidRPr="00D60FFD">
              <w:t>1</w:t>
            </w:r>
          </w:p>
        </w:tc>
        <w:tc>
          <w:tcPr>
            <w:tcW w:w="708" w:type="dxa"/>
            <w:vAlign w:val="center"/>
          </w:tcPr>
          <w:p w14:paraId="74FB6B22" w14:textId="77777777" w:rsidR="000736C4" w:rsidRPr="00D60FFD" w:rsidRDefault="000736C4" w:rsidP="000736C4">
            <w:pPr>
              <w:pStyle w:val="afffffb"/>
            </w:pPr>
            <w:r w:rsidRPr="00D60FFD">
              <w:t>台</w:t>
            </w:r>
          </w:p>
        </w:tc>
        <w:tc>
          <w:tcPr>
            <w:tcW w:w="1089" w:type="dxa"/>
            <w:vAlign w:val="center"/>
          </w:tcPr>
          <w:p w14:paraId="6C49FFF2" w14:textId="77777777" w:rsidR="000736C4" w:rsidRPr="00D60FFD" w:rsidRDefault="000736C4" w:rsidP="000736C4">
            <w:pPr>
              <w:pStyle w:val="afffffb"/>
            </w:pPr>
          </w:p>
        </w:tc>
      </w:tr>
      <w:tr w:rsidR="000736C4" w:rsidRPr="00D60FFD" w14:paraId="6AFC7E11" w14:textId="77777777" w:rsidTr="00CC5EDB">
        <w:tc>
          <w:tcPr>
            <w:tcW w:w="1504" w:type="dxa"/>
            <w:vAlign w:val="center"/>
          </w:tcPr>
          <w:p w14:paraId="2F6EF511" w14:textId="77777777" w:rsidR="000736C4" w:rsidRPr="00D60FFD" w:rsidRDefault="000736C4" w:rsidP="000736C4">
            <w:pPr>
              <w:pStyle w:val="afffffb"/>
            </w:pPr>
            <w:r w:rsidRPr="00D60FFD">
              <w:t>10</w:t>
            </w:r>
          </w:p>
        </w:tc>
        <w:tc>
          <w:tcPr>
            <w:tcW w:w="1504" w:type="dxa"/>
            <w:vAlign w:val="center"/>
          </w:tcPr>
          <w:p w14:paraId="4EBC61EB" w14:textId="77777777" w:rsidR="000736C4" w:rsidRPr="00D60FFD" w:rsidRDefault="000736C4" w:rsidP="000736C4">
            <w:pPr>
              <w:pStyle w:val="afffffb"/>
            </w:pPr>
            <w:r w:rsidRPr="00D60FFD">
              <w:t>液碱储罐</w:t>
            </w:r>
          </w:p>
        </w:tc>
        <w:tc>
          <w:tcPr>
            <w:tcW w:w="3371" w:type="dxa"/>
            <w:vAlign w:val="center"/>
          </w:tcPr>
          <w:p w14:paraId="2C055EEC" w14:textId="77777777" w:rsidR="000736C4" w:rsidRPr="00D60FFD" w:rsidRDefault="000736C4" w:rsidP="000736C4">
            <w:pPr>
              <w:pStyle w:val="afffffb"/>
            </w:pPr>
            <w:r w:rsidRPr="00D60FFD">
              <w:t>V=50m³</w:t>
            </w:r>
          </w:p>
        </w:tc>
        <w:tc>
          <w:tcPr>
            <w:tcW w:w="851" w:type="dxa"/>
            <w:vAlign w:val="center"/>
          </w:tcPr>
          <w:p w14:paraId="65174273" w14:textId="77777777" w:rsidR="000736C4" w:rsidRPr="00D60FFD" w:rsidRDefault="000736C4" w:rsidP="000736C4">
            <w:pPr>
              <w:pStyle w:val="afffffb"/>
            </w:pPr>
            <w:r w:rsidRPr="00D60FFD">
              <w:t>1</w:t>
            </w:r>
          </w:p>
        </w:tc>
        <w:tc>
          <w:tcPr>
            <w:tcW w:w="708" w:type="dxa"/>
            <w:vAlign w:val="center"/>
          </w:tcPr>
          <w:p w14:paraId="485D10E4" w14:textId="77777777" w:rsidR="000736C4" w:rsidRPr="00D60FFD" w:rsidRDefault="000736C4" w:rsidP="000736C4">
            <w:pPr>
              <w:pStyle w:val="afffffb"/>
            </w:pPr>
            <w:r w:rsidRPr="00D60FFD">
              <w:t>个</w:t>
            </w:r>
          </w:p>
        </w:tc>
        <w:tc>
          <w:tcPr>
            <w:tcW w:w="1089" w:type="dxa"/>
            <w:vAlign w:val="center"/>
          </w:tcPr>
          <w:p w14:paraId="355DCFDF" w14:textId="77777777" w:rsidR="000736C4" w:rsidRPr="00D60FFD" w:rsidRDefault="000736C4" w:rsidP="000736C4">
            <w:pPr>
              <w:pStyle w:val="afffffb"/>
            </w:pPr>
          </w:p>
        </w:tc>
      </w:tr>
      <w:tr w:rsidR="000736C4" w:rsidRPr="00D60FFD" w14:paraId="05C1530E" w14:textId="77777777" w:rsidTr="00CC5EDB">
        <w:tc>
          <w:tcPr>
            <w:tcW w:w="1504" w:type="dxa"/>
            <w:vAlign w:val="center"/>
          </w:tcPr>
          <w:p w14:paraId="737D4D21" w14:textId="77777777" w:rsidR="000736C4" w:rsidRPr="00D60FFD" w:rsidRDefault="000736C4" w:rsidP="000736C4">
            <w:pPr>
              <w:pStyle w:val="afffffb"/>
            </w:pPr>
            <w:r w:rsidRPr="00D60FFD">
              <w:t>11</w:t>
            </w:r>
          </w:p>
        </w:tc>
        <w:tc>
          <w:tcPr>
            <w:tcW w:w="1504" w:type="dxa"/>
            <w:vAlign w:val="center"/>
          </w:tcPr>
          <w:p w14:paraId="2904EE0A" w14:textId="77777777" w:rsidR="000736C4" w:rsidRPr="00D60FFD" w:rsidRDefault="000736C4" w:rsidP="000736C4">
            <w:pPr>
              <w:pStyle w:val="afffffb"/>
            </w:pPr>
            <w:r w:rsidRPr="00D60FFD">
              <w:t>液碱加药泵</w:t>
            </w:r>
            <w:r w:rsidRPr="00D60FFD">
              <w:t>A/B</w:t>
            </w:r>
          </w:p>
        </w:tc>
        <w:tc>
          <w:tcPr>
            <w:tcW w:w="3371" w:type="dxa"/>
            <w:vAlign w:val="center"/>
          </w:tcPr>
          <w:p w14:paraId="3D2CC3A2" w14:textId="77777777" w:rsidR="000736C4" w:rsidRPr="00D60FFD" w:rsidRDefault="000736C4" w:rsidP="000736C4">
            <w:pPr>
              <w:pStyle w:val="afffffb"/>
            </w:pPr>
            <w:r w:rsidRPr="00D60FFD">
              <w:t>Q=5m³/h</w:t>
            </w:r>
            <w:r w:rsidRPr="00D60FFD">
              <w:t>，扬程</w:t>
            </w:r>
            <w:r w:rsidRPr="00D60FFD">
              <w:t>15m</w:t>
            </w:r>
          </w:p>
        </w:tc>
        <w:tc>
          <w:tcPr>
            <w:tcW w:w="851" w:type="dxa"/>
            <w:vAlign w:val="center"/>
          </w:tcPr>
          <w:p w14:paraId="7959FB0F" w14:textId="77777777" w:rsidR="000736C4" w:rsidRPr="00D60FFD" w:rsidRDefault="000736C4" w:rsidP="000736C4">
            <w:pPr>
              <w:pStyle w:val="afffffb"/>
            </w:pPr>
            <w:r w:rsidRPr="00D60FFD">
              <w:t>2</w:t>
            </w:r>
          </w:p>
        </w:tc>
        <w:tc>
          <w:tcPr>
            <w:tcW w:w="708" w:type="dxa"/>
            <w:vAlign w:val="center"/>
          </w:tcPr>
          <w:p w14:paraId="0C016D28" w14:textId="77777777" w:rsidR="000736C4" w:rsidRPr="00D60FFD" w:rsidRDefault="000736C4" w:rsidP="000736C4">
            <w:pPr>
              <w:pStyle w:val="afffffb"/>
            </w:pPr>
            <w:r w:rsidRPr="00D60FFD">
              <w:t>台</w:t>
            </w:r>
          </w:p>
        </w:tc>
        <w:tc>
          <w:tcPr>
            <w:tcW w:w="1089" w:type="dxa"/>
            <w:vAlign w:val="center"/>
          </w:tcPr>
          <w:p w14:paraId="2DC55101" w14:textId="77777777" w:rsidR="000736C4" w:rsidRPr="00D60FFD" w:rsidRDefault="000736C4" w:rsidP="000736C4">
            <w:pPr>
              <w:pStyle w:val="afffffb"/>
            </w:pPr>
          </w:p>
        </w:tc>
      </w:tr>
      <w:tr w:rsidR="000736C4" w:rsidRPr="00D60FFD" w14:paraId="2094E8E2" w14:textId="77777777" w:rsidTr="00CC5EDB">
        <w:tc>
          <w:tcPr>
            <w:tcW w:w="1504" w:type="dxa"/>
            <w:vAlign w:val="center"/>
          </w:tcPr>
          <w:p w14:paraId="649C02B2" w14:textId="77777777" w:rsidR="000736C4" w:rsidRPr="00D60FFD" w:rsidRDefault="000736C4" w:rsidP="000736C4">
            <w:pPr>
              <w:pStyle w:val="afffffb"/>
            </w:pPr>
            <w:r w:rsidRPr="00D60FFD">
              <w:t>12</w:t>
            </w:r>
          </w:p>
        </w:tc>
        <w:tc>
          <w:tcPr>
            <w:tcW w:w="1504" w:type="dxa"/>
            <w:vAlign w:val="center"/>
          </w:tcPr>
          <w:p w14:paraId="502052DC" w14:textId="77777777" w:rsidR="000736C4" w:rsidRPr="00D60FFD" w:rsidRDefault="000736C4" w:rsidP="000736C4">
            <w:pPr>
              <w:pStyle w:val="afffffb"/>
            </w:pPr>
            <w:r w:rsidRPr="00D60FFD">
              <w:t>浓硫酸储罐</w:t>
            </w:r>
          </w:p>
        </w:tc>
        <w:tc>
          <w:tcPr>
            <w:tcW w:w="3371" w:type="dxa"/>
            <w:vAlign w:val="center"/>
          </w:tcPr>
          <w:p w14:paraId="0317A6DB" w14:textId="77777777" w:rsidR="000736C4" w:rsidRPr="00D60FFD" w:rsidRDefault="000736C4" w:rsidP="000736C4">
            <w:pPr>
              <w:pStyle w:val="afffffb"/>
            </w:pPr>
            <w:r w:rsidRPr="00D60FFD">
              <w:t>V=20m</w:t>
            </w:r>
            <w:r w:rsidRPr="00D60FFD">
              <w:rPr>
                <w:vertAlign w:val="superscript"/>
              </w:rPr>
              <w:t>3</w:t>
            </w:r>
          </w:p>
        </w:tc>
        <w:tc>
          <w:tcPr>
            <w:tcW w:w="851" w:type="dxa"/>
            <w:vAlign w:val="center"/>
          </w:tcPr>
          <w:p w14:paraId="3D68C65F" w14:textId="77777777" w:rsidR="000736C4" w:rsidRPr="00D60FFD" w:rsidRDefault="000736C4" w:rsidP="000736C4">
            <w:pPr>
              <w:pStyle w:val="afffffb"/>
            </w:pPr>
            <w:r w:rsidRPr="00D60FFD">
              <w:t>1</w:t>
            </w:r>
          </w:p>
        </w:tc>
        <w:tc>
          <w:tcPr>
            <w:tcW w:w="708" w:type="dxa"/>
            <w:vAlign w:val="center"/>
          </w:tcPr>
          <w:p w14:paraId="778F07CC" w14:textId="77777777" w:rsidR="000736C4" w:rsidRPr="00D60FFD" w:rsidRDefault="000736C4" w:rsidP="000736C4">
            <w:pPr>
              <w:pStyle w:val="afffffb"/>
            </w:pPr>
            <w:r w:rsidRPr="00D60FFD">
              <w:t>个</w:t>
            </w:r>
          </w:p>
        </w:tc>
        <w:tc>
          <w:tcPr>
            <w:tcW w:w="1089" w:type="dxa"/>
            <w:vAlign w:val="center"/>
          </w:tcPr>
          <w:p w14:paraId="452B136C" w14:textId="77777777" w:rsidR="000736C4" w:rsidRPr="00D60FFD" w:rsidRDefault="000736C4" w:rsidP="000736C4">
            <w:pPr>
              <w:pStyle w:val="afffffb"/>
            </w:pPr>
          </w:p>
        </w:tc>
      </w:tr>
      <w:tr w:rsidR="000736C4" w:rsidRPr="00D60FFD" w14:paraId="2950BFA7" w14:textId="77777777" w:rsidTr="00CC5EDB">
        <w:tc>
          <w:tcPr>
            <w:tcW w:w="1504" w:type="dxa"/>
            <w:vAlign w:val="center"/>
          </w:tcPr>
          <w:p w14:paraId="0BB6E6FE" w14:textId="77777777" w:rsidR="000736C4" w:rsidRPr="00D60FFD" w:rsidRDefault="000736C4" w:rsidP="000736C4">
            <w:pPr>
              <w:pStyle w:val="afffffb"/>
            </w:pPr>
            <w:r w:rsidRPr="00D60FFD">
              <w:t>13</w:t>
            </w:r>
          </w:p>
        </w:tc>
        <w:tc>
          <w:tcPr>
            <w:tcW w:w="1504" w:type="dxa"/>
            <w:vAlign w:val="center"/>
          </w:tcPr>
          <w:p w14:paraId="02C85D4B" w14:textId="77777777" w:rsidR="000736C4" w:rsidRPr="00D60FFD" w:rsidRDefault="000736C4" w:rsidP="000736C4">
            <w:pPr>
              <w:pStyle w:val="afffffb"/>
            </w:pPr>
            <w:r w:rsidRPr="00D60FFD">
              <w:t>浓硫酸提升泵</w:t>
            </w:r>
          </w:p>
        </w:tc>
        <w:tc>
          <w:tcPr>
            <w:tcW w:w="3371" w:type="dxa"/>
            <w:vAlign w:val="center"/>
          </w:tcPr>
          <w:p w14:paraId="5BAFB081" w14:textId="77777777" w:rsidR="000736C4" w:rsidRPr="00D60FFD" w:rsidRDefault="000736C4" w:rsidP="000736C4">
            <w:pPr>
              <w:pStyle w:val="afffffb"/>
            </w:pPr>
            <w:r w:rsidRPr="00D60FFD">
              <w:t>Q=5m³/h</w:t>
            </w:r>
            <w:r w:rsidRPr="00D60FFD">
              <w:t>，扬程</w:t>
            </w:r>
            <w:r w:rsidRPr="00D60FFD">
              <w:t xml:space="preserve">15m </w:t>
            </w:r>
          </w:p>
        </w:tc>
        <w:tc>
          <w:tcPr>
            <w:tcW w:w="851" w:type="dxa"/>
            <w:vAlign w:val="center"/>
          </w:tcPr>
          <w:p w14:paraId="7E132FC9" w14:textId="77777777" w:rsidR="000736C4" w:rsidRPr="00D60FFD" w:rsidRDefault="000736C4" w:rsidP="000736C4">
            <w:pPr>
              <w:pStyle w:val="afffffb"/>
            </w:pPr>
            <w:r w:rsidRPr="00D60FFD">
              <w:t>1</w:t>
            </w:r>
          </w:p>
        </w:tc>
        <w:tc>
          <w:tcPr>
            <w:tcW w:w="708" w:type="dxa"/>
            <w:vAlign w:val="center"/>
          </w:tcPr>
          <w:p w14:paraId="411D2A94" w14:textId="77777777" w:rsidR="000736C4" w:rsidRPr="00D60FFD" w:rsidRDefault="000736C4" w:rsidP="000736C4">
            <w:pPr>
              <w:pStyle w:val="afffffb"/>
            </w:pPr>
            <w:r w:rsidRPr="00D60FFD">
              <w:t>台</w:t>
            </w:r>
          </w:p>
        </w:tc>
        <w:tc>
          <w:tcPr>
            <w:tcW w:w="1089" w:type="dxa"/>
            <w:vAlign w:val="center"/>
          </w:tcPr>
          <w:p w14:paraId="16F753A6" w14:textId="77777777" w:rsidR="000736C4" w:rsidRPr="00D60FFD" w:rsidRDefault="000736C4" w:rsidP="000736C4">
            <w:pPr>
              <w:pStyle w:val="afffffb"/>
            </w:pPr>
          </w:p>
        </w:tc>
      </w:tr>
      <w:tr w:rsidR="000736C4" w:rsidRPr="00D60FFD" w14:paraId="222E36CF" w14:textId="77777777" w:rsidTr="00CC5EDB">
        <w:tc>
          <w:tcPr>
            <w:tcW w:w="1504" w:type="dxa"/>
            <w:vAlign w:val="center"/>
          </w:tcPr>
          <w:p w14:paraId="19D533ED" w14:textId="77777777" w:rsidR="000736C4" w:rsidRPr="00D60FFD" w:rsidRDefault="000736C4" w:rsidP="000736C4">
            <w:pPr>
              <w:pStyle w:val="afffffb"/>
            </w:pPr>
            <w:r w:rsidRPr="00D60FFD">
              <w:t>14</w:t>
            </w:r>
          </w:p>
        </w:tc>
        <w:tc>
          <w:tcPr>
            <w:tcW w:w="1504" w:type="dxa"/>
            <w:vAlign w:val="center"/>
          </w:tcPr>
          <w:p w14:paraId="2335BECD" w14:textId="77777777" w:rsidR="000736C4" w:rsidRPr="00D60FFD" w:rsidRDefault="000736C4" w:rsidP="000736C4">
            <w:pPr>
              <w:pStyle w:val="afffffb"/>
            </w:pPr>
            <w:r w:rsidRPr="00D60FFD">
              <w:t>硫酸稀释罐</w:t>
            </w:r>
          </w:p>
        </w:tc>
        <w:tc>
          <w:tcPr>
            <w:tcW w:w="3371" w:type="dxa"/>
            <w:vAlign w:val="center"/>
          </w:tcPr>
          <w:p w14:paraId="5FE57EAF" w14:textId="77777777" w:rsidR="000736C4" w:rsidRPr="00D60FFD" w:rsidRDefault="000736C4" w:rsidP="000736C4">
            <w:pPr>
              <w:pStyle w:val="afffffb"/>
            </w:pPr>
            <w:r w:rsidRPr="00D60FFD">
              <w:t>V=20m</w:t>
            </w:r>
            <w:r w:rsidRPr="00D60FFD">
              <w:rPr>
                <w:vertAlign w:val="superscript"/>
              </w:rPr>
              <w:t>3</w:t>
            </w:r>
          </w:p>
        </w:tc>
        <w:tc>
          <w:tcPr>
            <w:tcW w:w="851" w:type="dxa"/>
            <w:vAlign w:val="center"/>
          </w:tcPr>
          <w:p w14:paraId="0239F2F8" w14:textId="77777777" w:rsidR="000736C4" w:rsidRPr="00D60FFD" w:rsidRDefault="000736C4" w:rsidP="000736C4">
            <w:pPr>
              <w:pStyle w:val="afffffb"/>
            </w:pPr>
            <w:r w:rsidRPr="00D60FFD">
              <w:t>1</w:t>
            </w:r>
          </w:p>
        </w:tc>
        <w:tc>
          <w:tcPr>
            <w:tcW w:w="708" w:type="dxa"/>
            <w:vAlign w:val="center"/>
          </w:tcPr>
          <w:p w14:paraId="042ABD15" w14:textId="77777777" w:rsidR="000736C4" w:rsidRPr="00D60FFD" w:rsidRDefault="000736C4" w:rsidP="000736C4">
            <w:pPr>
              <w:pStyle w:val="afffffb"/>
            </w:pPr>
            <w:r w:rsidRPr="00D60FFD">
              <w:t>个</w:t>
            </w:r>
          </w:p>
        </w:tc>
        <w:tc>
          <w:tcPr>
            <w:tcW w:w="1089" w:type="dxa"/>
            <w:vAlign w:val="center"/>
          </w:tcPr>
          <w:p w14:paraId="76A48FD1" w14:textId="77777777" w:rsidR="000736C4" w:rsidRPr="00D60FFD" w:rsidRDefault="000736C4" w:rsidP="000736C4">
            <w:pPr>
              <w:pStyle w:val="afffffb"/>
            </w:pPr>
          </w:p>
        </w:tc>
      </w:tr>
      <w:tr w:rsidR="000736C4" w:rsidRPr="00D60FFD" w14:paraId="567EC66F" w14:textId="77777777" w:rsidTr="00CC5EDB">
        <w:tc>
          <w:tcPr>
            <w:tcW w:w="1504" w:type="dxa"/>
            <w:vAlign w:val="center"/>
          </w:tcPr>
          <w:p w14:paraId="61F9717F" w14:textId="77777777" w:rsidR="000736C4" w:rsidRPr="00D60FFD" w:rsidRDefault="000736C4" w:rsidP="000736C4">
            <w:pPr>
              <w:pStyle w:val="afffffb"/>
            </w:pPr>
            <w:r w:rsidRPr="00D60FFD">
              <w:t>15</w:t>
            </w:r>
          </w:p>
        </w:tc>
        <w:tc>
          <w:tcPr>
            <w:tcW w:w="1504" w:type="dxa"/>
            <w:vAlign w:val="center"/>
          </w:tcPr>
          <w:p w14:paraId="39840E39" w14:textId="77777777" w:rsidR="000736C4" w:rsidRPr="00D60FFD" w:rsidRDefault="000736C4" w:rsidP="000736C4">
            <w:pPr>
              <w:pStyle w:val="afffffb"/>
            </w:pPr>
            <w:r w:rsidRPr="00D60FFD">
              <w:t>硫酸加药泵</w:t>
            </w:r>
          </w:p>
        </w:tc>
        <w:tc>
          <w:tcPr>
            <w:tcW w:w="3371" w:type="dxa"/>
            <w:vAlign w:val="center"/>
          </w:tcPr>
          <w:p w14:paraId="1A226891" w14:textId="77777777" w:rsidR="000736C4" w:rsidRPr="00D60FFD" w:rsidRDefault="000736C4" w:rsidP="000736C4">
            <w:pPr>
              <w:pStyle w:val="afffffb"/>
            </w:pPr>
            <w:r w:rsidRPr="00D60FFD">
              <w:t>Q=5m³/h</w:t>
            </w:r>
            <w:r w:rsidRPr="00D60FFD">
              <w:t>，扬程</w:t>
            </w:r>
            <w:r w:rsidRPr="00D60FFD">
              <w:t xml:space="preserve">15m </w:t>
            </w:r>
          </w:p>
        </w:tc>
        <w:tc>
          <w:tcPr>
            <w:tcW w:w="851" w:type="dxa"/>
            <w:vAlign w:val="center"/>
          </w:tcPr>
          <w:p w14:paraId="35123D92" w14:textId="77777777" w:rsidR="000736C4" w:rsidRPr="00D60FFD" w:rsidRDefault="000736C4" w:rsidP="000736C4">
            <w:pPr>
              <w:pStyle w:val="afffffb"/>
            </w:pPr>
            <w:r w:rsidRPr="00D60FFD">
              <w:t>1</w:t>
            </w:r>
          </w:p>
        </w:tc>
        <w:tc>
          <w:tcPr>
            <w:tcW w:w="708" w:type="dxa"/>
            <w:vAlign w:val="center"/>
          </w:tcPr>
          <w:p w14:paraId="17D0DB0A" w14:textId="77777777" w:rsidR="000736C4" w:rsidRPr="00D60FFD" w:rsidRDefault="000736C4" w:rsidP="000736C4">
            <w:pPr>
              <w:pStyle w:val="afffffb"/>
            </w:pPr>
            <w:r w:rsidRPr="00D60FFD">
              <w:t>台</w:t>
            </w:r>
          </w:p>
        </w:tc>
        <w:tc>
          <w:tcPr>
            <w:tcW w:w="1089" w:type="dxa"/>
            <w:vAlign w:val="center"/>
          </w:tcPr>
          <w:p w14:paraId="426FCFAC" w14:textId="77777777" w:rsidR="000736C4" w:rsidRPr="00D60FFD" w:rsidRDefault="000736C4" w:rsidP="000736C4">
            <w:pPr>
              <w:pStyle w:val="afffffb"/>
            </w:pPr>
          </w:p>
        </w:tc>
      </w:tr>
      <w:tr w:rsidR="000736C4" w:rsidRPr="00D60FFD" w14:paraId="09CC5B56" w14:textId="77777777" w:rsidTr="00CC5EDB">
        <w:tc>
          <w:tcPr>
            <w:tcW w:w="1504" w:type="dxa"/>
            <w:vAlign w:val="center"/>
          </w:tcPr>
          <w:p w14:paraId="588F7F11" w14:textId="77777777" w:rsidR="000736C4" w:rsidRPr="00D60FFD" w:rsidRDefault="000736C4" w:rsidP="000736C4">
            <w:pPr>
              <w:pStyle w:val="afffffb"/>
            </w:pPr>
            <w:r w:rsidRPr="00D60FFD">
              <w:t>16</w:t>
            </w:r>
          </w:p>
        </w:tc>
        <w:tc>
          <w:tcPr>
            <w:tcW w:w="1504" w:type="dxa"/>
            <w:vAlign w:val="center"/>
          </w:tcPr>
          <w:p w14:paraId="140A9ADA" w14:textId="77777777" w:rsidR="000736C4" w:rsidRPr="00D60FFD" w:rsidRDefault="000736C4" w:rsidP="000736C4">
            <w:pPr>
              <w:pStyle w:val="afffffb"/>
            </w:pPr>
            <w:r w:rsidRPr="00D60FFD">
              <w:t>石灰乳制备系统</w:t>
            </w:r>
          </w:p>
        </w:tc>
        <w:tc>
          <w:tcPr>
            <w:tcW w:w="3371" w:type="dxa"/>
            <w:vAlign w:val="center"/>
          </w:tcPr>
          <w:p w14:paraId="75E35158" w14:textId="77777777" w:rsidR="000736C4" w:rsidRPr="00D60FFD" w:rsidRDefault="000736C4" w:rsidP="000736C4">
            <w:pPr>
              <w:pStyle w:val="afffffb"/>
            </w:pPr>
            <w:r w:rsidRPr="00D60FFD">
              <w:t>制备能力：</w:t>
            </w:r>
            <w:r w:rsidRPr="00D60FFD">
              <w:t>10m</w:t>
            </w:r>
            <w:r w:rsidRPr="00D60FFD">
              <w:rPr>
                <w:vertAlign w:val="superscript"/>
              </w:rPr>
              <w:t>3</w:t>
            </w:r>
            <w:r w:rsidRPr="00D60FFD">
              <w:t>/h</w:t>
            </w:r>
            <w:r w:rsidRPr="00D60FFD">
              <w:t>，制备浓度</w:t>
            </w:r>
            <w:r w:rsidRPr="00D60FFD">
              <w:t>5-10%</w:t>
            </w:r>
          </w:p>
        </w:tc>
        <w:tc>
          <w:tcPr>
            <w:tcW w:w="851" w:type="dxa"/>
            <w:vAlign w:val="center"/>
          </w:tcPr>
          <w:p w14:paraId="2CB486FE" w14:textId="77777777" w:rsidR="000736C4" w:rsidRPr="00D60FFD" w:rsidRDefault="000736C4" w:rsidP="000736C4">
            <w:pPr>
              <w:pStyle w:val="afffffb"/>
            </w:pPr>
            <w:r w:rsidRPr="00D60FFD">
              <w:t>1</w:t>
            </w:r>
          </w:p>
        </w:tc>
        <w:tc>
          <w:tcPr>
            <w:tcW w:w="708" w:type="dxa"/>
            <w:vAlign w:val="center"/>
          </w:tcPr>
          <w:p w14:paraId="24AB9903" w14:textId="77777777" w:rsidR="000736C4" w:rsidRPr="00D60FFD" w:rsidRDefault="000736C4" w:rsidP="000736C4">
            <w:pPr>
              <w:pStyle w:val="afffffb"/>
            </w:pPr>
            <w:r w:rsidRPr="00D60FFD">
              <w:t>套</w:t>
            </w:r>
          </w:p>
        </w:tc>
        <w:tc>
          <w:tcPr>
            <w:tcW w:w="1089" w:type="dxa"/>
            <w:vAlign w:val="center"/>
          </w:tcPr>
          <w:p w14:paraId="6619E0A7" w14:textId="77777777" w:rsidR="000736C4" w:rsidRPr="00D60FFD" w:rsidRDefault="000736C4" w:rsidP="000736C4">
            <w:pPr>
              <w:pStyle w:val="afffffb"/>
            </w:pPr>
          </w:p>
        </w:tc>
      </w:tr>
      <w:tr w:rsidR="000736C4" w:rsidRPr="00D60FFD" w14:paraId="143954CE" w14:textId="77777777" w:rsidTr="000736C4">
        <w:tc>
          <w:tcPr>
            <w:tcW w:w="1504" w:type="dxa"/>
            <w:vAlign w:val="center"/>
          </w:tcPr>
          <w:p w14:paraId="7FD89E99" w14:textId="77777777" w:rsidR="000736C4" w:rsidRPr="00D60FFD" w:rsidRDefault="000736C4" w:rsidP="000736C4">
            <w:pPr>
              <w:pStyle w:val="afffffb"/>
            </w:pPr>
            <w:r w:rsidRPr="00D60FFD">
              <w:rPr>
                <w:rFonts w:hint="eastAsia"/>
              </w:rPr>
              <w:t>二</w:t>
            </w:r>
          </w:p>
        </w:tc>
        <w:tc>
          <w:tcPr>
            <w:tcW w:w="6434" w:type="dxa"/>
            <w:gridSpan w:val="4"/>
            <w:vAlign w:val="center"/>
          </w:tcPr>
          <w:p w14:paraId="344941CD" w14:textId="77777777" w:rsidR="000736C4" w:rsidRPr="00D60FFD" w:rsidRDefault="000736C4" w:rsidP="000736C4">
            <w:pPr>
              <w:pStyle w:val="afffffb"/>
            </w:pPr>
            <w:r w:rsidRPr="00D60FFD">
              <w:t>物化反应与压滤</w:t>
            </w:r>
          </w:p>
        </w:tc>
        <w:tc>
          <w:tcPr>
            <w:tcW w:w="1089" w:type="dxa"/>
            <w:vAlign w:val="center"/>
          </w:tcPr>
          <w:p w14:paraId="796E36CD" w14:textId="77777777" w:rsidR="000736C4" w:rsidRPr="00D60FFD" w:rsidRDefault="000736C4" w:rsidP="000736C4">
            <w:pPr>
              <w:pStyle w:val="afffffb"/>
            </w:pPr>
          </w:p>
        </w:tc>
      </w:tr>
      <w:tr w:rsidR="000736C4" w:rsidRPr="00D60FFD" w14:paraId="6EC9D86F" w14:textId="77777777" w:rsidTr="00CC5EDB">
        <w:tc>
          <w:tcPr>
            <w:tcW w:w="1504" w:type="dxa"/>
            <w:vAlign w:val="center"/>
          </w:tcPr>
          <w:p w14:paraId="76771FE6" w14:textId="77777777" w:rsidR="000736C4" w:rsidRPr="00D60FFD" w:rsidRDefault="000736C4" w:rsidP="000736C4">
            <w:pPr>
              <w:pStyle w:val="afffffb"/>
            </w:pPr>
            <w:r w:rsidRPr="00D60FFD">
              <w:t>1</w:t>
            </w:r>
          </w:p>
        </w:tc>
        <w:tc>
          <w:tcPr>
            <w:tcW w:w="1504" w:type="dxa"/>
            <w:vAlign w:val="center"/>
          </w:tcPr>
          <w:p w14:paraId="530FBC2E" w14:textId="77777777" w:rsidR="000736C4" w:rsidRPr="00D60FFD" w:rsidRDefault="000736C4" w:rsidP="000736C4">
            <w:pPr>
              <w:pStyle w:val="afffffb"/>
            </w:pPr>
            <w:r w:rsidRPr="00D60FFD">
              <w:t>破乳反应罐（带搅拌）</w:t>
            </w:r>
          </w:p>
        </w:tc>
        <w:tc>
          <w:tcPr>
            <w:tcW w:w="3371" w:type="dxa"/>
            <w:vAlign w:val="center"/>
          </w:tcPr>
          <w:p w14:paraId="1DB313D8" w14:textId="77777777" w:rsidR="000736C4" w:rsidRPr="00D60FFD" w:rsidRDefault="000736C4" w:rsidP="000736C4">
            <w:pPr>
              <w:pStyle w:val="afffffb"/>
            </w:pPr>
            <w:r w:rsidRPr="00D60FFD">
              <w:t>V=20m³</w:t>
            </w:r>
          </w:p>
        </w:tc>
        <w:tc>
          <w:tcPr>
            <w:tcW w:w="851" w:type="dxa"/>
            <w:vAlign w:val="center"/>
          </w:tcPr>
          <w:p w14:paraId="7A0D04DB" w14:textId="77777777" w:rsidR="000736C4" w:rsidRPr="00D60FFD" w:rsidRDefault="000736C4" w:rsidP="000736C4">
            <w:pPr>
              <w:pStyle w:val="afffffb"/>
            </w:pPr>
            <w:r w:rsidRPr="00D60FFD">
              <w:t>1</w:t>
            </w:r>
          </w:p>
        </w:tc>
        <w:tc>
          <w:tcPr>
            <w:tcW w:w="708" w:type="dxa"/>
            <w:vAlign w:val="center"/>
          </w:tcPr>
          <w:p w14:paraId="60803905" w14:textId="77777777" w:rsidR="000736C4" w:rsidRPr="00D60FFD" w:rsidRDefault="000736C4" w:rsidP="000736C4">
            <w:pPr>
              <w:pStyle w:val="afffffb"/>
            </w:pPr>
            <w:r w:rsidRPr="00D60FFD">
              <w:t>台</w:t>
            </w:r>
          </w:p>
        </w:tc>
        <w:tc>
          <w:tcPr>
            <w:tcW w:w="1089" w:type="dxa"/>
            <w:vAlign w:val="center"/>
          </w:tcPr>
          <w:p w14:paraId="32187193" w14:textId="77777777" w:rsidR="000736C4" w:rsidRPr="00D60FFD" w:rsidRDefault="000736C4" w:rsidP="000736C4">
            <w:pPr>
              <w:pStyle w:val="afffffb"/>
            </w:pPr>
          </w:p>
        </w:tc>
      </w:tr>
      <w:tr w:rsidR="000736C4" w:rsidRPr="00D60FFD" w14:paraId="439A8CC6" w14:textId="77777777" w:rsidTr="00CC5EDB">
        <w:tc>
          <w:tcPr>
            <w:tcW w:w="1504" w:type="dxa"/>
            <w:vAlign w:val="center"/>
          </w:tcPr>
          <w:p w14:paraId="508117D4" w14:textId="77777777" w:rsidR="000736C4" w:rsidRPr="00D60FFD" w:rsidRDefault="000736C4" w:rsidP="000736C4">
            <w:pPr>
              <w:pStyle w:val="afffffb"/>
            </w:pPr>
            <w:r w:rsidRPr="00D60FFD">
              <w:t>2</w:t>
            </w:r>
          </w:p>
        </w:tc>
        <w:tc>
          <w:tcPr>
            <w:tcW w:w="1504" w:type="dxa"/>
            <w:vAlign w:val="center"/>
          </w:tcPr>
          <w:p w14:paraId="037C0373" w14:textId="77777777" w:rsidR="000736C4" w:rsidRPr="00D60FFD" w:rsidRDefault="000736C4" w:rsidP="000736C4">
            <w:pPr>
              <w:pStyle w:val="afffffb"/>
            </w:pPr>
            <w:r w:rsidRPr="00D60FFD">
              <w:t>隔油设备</w:t>
            </w:r>
          </w:p>
        </w:tc>
        <w:tc>
          <w:tcPr>
            <w:tcW w:w="3371" w:type="dxa"/>
            <w:vAlign w:val="center"/>
          </w:tcPr>
          <w:p w14:paraId="479D07AD" w14:textId="77777777" w:rsidR="000736C4" w:rsidRPr="00D60FFD" w:rsidRDefault="000736C4" w:rsidP="000736C4">
            <w:pPr>
              <w:pStyle w:val="afffffb"/>
            </w:pPr>
            <w:r w:rsidRPr="00D60FFD">
              <w:t>处理能力：</w:t>
            </w:r>
            <w:r w:rsidRPr="00D60FFD">
              <w:t>1m³/h</w:t>
            </w:r>
          </w:p>
        </w:tc>
        <w:tc>
          <w:tcPr>
            <w:tcW w:w="851" w:type="dxa"/>
            <w:vAlign w:val="center"/>
          </w:tcPr>
          <w:p w14:paraId="6E3C5AD3" w14:textId="77777777" w:rsidR="000736C4" w:rsidRPr="00D60FFD" w:rsidRDefault="000736C4" w:rsidP="000736C4">
            <w:pPr>
              <w:pStyle w:val="afffffb"/>
            </w:pPr>
            <w:r w:rsidRPr="00D60FFD">
              <w:t>1</w:t>
            </w:r>
          </w:p>
        </w:tc>
        <w:tc>
          <w:tcPr>
            <w:tcW w:w="708" w:type="dxa"/>
            <w:vAlign w:val="center"/>
          </w:tcPr>
          <w:p w14:paraId="1C754ED6" w14:textId="77777777" w:rsidR="000736C4" w:rsidRPr="00D60FFD" w:rsidRDefault="000736C4" w:rsidP="000736C4">
            <w:pPr>
              <w:pStyle w:val="afffffb"/>
            </w:pPr>
            <w:r w:rsidRPr="00D60FFD">
              <w:t>套</w:t>
            </w:r>
          </w:p>
        </w:tc>
        <w:tc>
          <w:tcPr>
            <w:tcW w:w="1089" w:type="dxa"/>
            <w:vAlign w:val="center"/>
          </w:tcPr>
          <w:p w14:paraId="5B5E16B9" w14:textId="77777777" w:rsidR="000736C4" w:rsidRPr="00D60FFD" w:rsidRDefault="000736C4" w:rsidP="000736C4">
            <w:pPr>
              <w:pStyle w:val="afffffb"/>
            </w:pPr>
          </w:p>
        </w:tc>
      </w:tr>
      <w:tr w:rsidR="000736C4" w:rsidRPr="00D60FFD" w14:paraId="572F970D" w14:textId="77777777" w:rsidTr="00CC5EDB">
        <w:tc>
          <w:tcPr>
            <w:tcW w:w="1504" w:type="dxa"/>
            <w:vAlign w:val="center"/>
          </w:tcPr>
          <w:p w14:paraId="1B177268" w14:textId="77777777" w:rsidR="000736C4" w:rsidRPr="00D60FFD" w:rsidRDefault="000736C4" w:rsidP="000736C4">
            <w:pPr>
              <w:pStyle w:val="afffffb"/>
            </w:pPr>
            <w:r w:rsidRPr="00D60FFD">
              <w:t>3</w:t>
            </w:r>
          </w:p>
        </w:tc>
        <w:tc>
          <w:tcPr>
            <w:tcW w:w="1504" w:type="dxa"/>
            <w:vAlign w:val="center"/>
          </w:tcPr>
          <w:p w14:paraId="6D8CB787" w14:textId="77777777" w:rsidR="000736C4" w:rsidRPr="00D60FFD" w:rsidRDefault="000736C4" w:rsidP="000736C4">
            <w:pPr>
              <w:pStyle w:val="afffffb"/>
            </w:pPr>
            <w:r w:rsidRPr="00D60FFD">
              <w:t>气浮装置</w:t>
            </w:r>
          </w:p>
        </w:tc>
        <w:tc>
          <w:tcPr>
            <w:tcW w:w="3371" w:type="dxa"/>
            <w:vAlign w:val="center"/>
          </w:tcPr>
          <w:p w14:paraId="4A699547" w14:textId="77777777" w:rsidR="000736C4" w:rsidRPr="00D60FFD" w:rsidRDefault="000736C4" w:rsidP="000736C4">
            <w:pPr>
              <w:pStyle w:val="afffffb"/>
            </w:pPr>
            <w:r w:rsidRPr="00D60FFD">
              <w:t>处理能力：</w:t>
            </w:r>
            <w:r w:rsidRPr="00D60FFD">
              <w:t>1m³/h</w:t>
            </w:r>
          </w:p>
        </w:tc>
        <w:tc>
          <w:tcPr>
            <w:tcW w:w="851" w:type="dxa"/>
            <w:vAlign w:val="center"/>
          </w:tcPr>
          <w:p w14:paraId="4F909989" w14:textId="77777777" w:rsidR="000736C4" w:rsidRPr="00D60FFD" w:rsidRDefault="000736C4" w:rsidP="000736C4">
            <w:pPr>
              <w:pStyle w:val="afffffb"/>
            </w:pPr>
            <w:r w:rsidRPr="00D60FFD">
              <w:t>1</w:t>
            </w:r>
          </w:p>
        </w:tc>
        <w:tc>
          <w:tcPr>
            <w:tcW w:w="708" w:type="dxa"/>
            <w:vAlign w:val="center"/>
          </w:tcPr>
          <w:p w14:paraId="795F0750" w14:textId="77777777" w:rsidR="000736C4" w:rsidRPr="00D60FFD" w:rsidRDefault="000736C4" w:rsidP="000736C4">
            <w:pPr>
              <w:pStyle w:val="afffffb"/>
            </w:pPr>
            <w:r w:rsidRPr="00D60FFD">
              <w:t>套</w:t>
            </w:r>
          </w:p>
        </w:tc>
        <w:tc>
          <w:tcPr>
            <w:tcW w:w="1089" w:type="dxa"/>
            <w:vAlign w:val="center"/>
          </w:tcPr>
          <w:p w14:paraId="4DA89381" w14:textId="77777777" w:rsidR="000736C4" w:rsidRPr="00D60FFD" w:rsidRDefault="000736C4" w:rsidP="000736C4">
            <w:pPr>
              <w:pStyle w:val="afffffb"/>
            </w:pPr>
          </w:p>
        </w:tc>
      </w:tr>
      <w:tr w:rsidR="000736C4" w:rsidRPr="00D60FFD" w14:paraId="252429CA" w14:textId="77777777" w:rsidTr="00CC5EDB">
        <w:tc>
          <w:tcPr>
            <w:tcW w:w="1504" w:type="dxa"/>
            <w:vAlign w:val="center"/>
          </w:tcPr>
          <w:p w14:paraId="57C2A9BC" w14:textId="77777777" w:rsidR="000736C4" w:rsidRPr="00D60FFD" w:rsidRDefault="000736C4" w:rsidP="000736C4">
            <w:pPr>
              <w:pStyle w:val="afffffb"/>
            </w:pPr>
            <w:r w:rsidRPr="00D60FFD">
              <w:t>4</w:t>
            </w:r>
          </w:p>
        </w:tc>
        <w:tc>
          <w:tcPr>
            <w:tcW w:w="1504" w:type="dxa"/>
            <w:vAlign w:val="center"/>
          </w:tcPr>
          <w:p w14:paraId="61F66D3B" w14:textId="77777777" w:rsidR="000736C4" w:rsidRPr="00D60FFD" w:rsidRDefault="000736C4" w:rsidP="000736C4">
            <w:pPr>
              <w:pStyle w:val="afffffb"/>
            </w:pPr>
            <w:r w:rsidRPr="00D60FFD">
              <w:t>综合反应罐（带搅拌）</w:t>
            </w:r>
          </w:p>
        </w:tc>
        <w:tc>
          <w:tcPr>
            <w:tcW w:w="3371" w:type="dxa"/>
            <w:vAlign w:val="center"/>
          </w:tcPr>
          <w:p w14:paraId="45C96BC4" w14:textId="77777777" w:rsidR="000736C4" w:rsidRPr="00D60FFD" w:rsidRDefault="000736C4" w:rsidP="000736C4">
            <w:pPr>
              <w:pStyle w:val="afffffb"/>
            </w:pPr>
            <w:r w:rsidRPr="00D60FFD">
              <w:t>V=20m³</w:t>
            </w:r>
          </w:p>
        </w:tc>
        <w:tc>
          <w:tcPr>
            <w:tcW w:w="851" w:type="dxa"/>
            <w:vAlign w:val="center"/>
          </w:tcPr>
          <w:p w14:paraId="5B38174B" w14:textId="77777777" w:rsidR="000736C4" w:rsidRPr="00D60FFD" w:rsidRDefault="000736C4" w:rsidP="000736C4">
            <w:pPr>
              <w:pStyle w:val="afffffb"/>
            </w:pPr>
            <w:r w:rsidRPr="00D60FFD">
              <w:t>1</w:t>
            </w:r>
          </w:p>
        </w:tc>
        <w:tc>
          <w:tcPr>
            <w:tcW w:w="708" w:type="dxa"/>
            <w:vAlign w:val="center"/>
          </w:tcPr>
          <w:p w14:paraId="11E270F7" w14:textId="77777777" w:rsidR="000736C4" w:rsidRPr="00D60FFD" w:rsidRDefault="000736C4" w:rsidP="000736C4">
            <w:pPr>
              <w:pStyle w:val="afffffb"/>
            </w:pPr>
            <w:r w:rsidRPr="00D60FFD">
              <w:t>个</w:t>
            </w:r>
          </w:p>
        </w:tc>
        <w:tc>
          <w:tcPr>
            <w:tcW w:w="1089" w:type="dxa"/>
            <w:vAlign w:val="center"/>
          </w:tcPr>
          <w:p w14:paraId="3714699B" w14:textId="77777777" w:rsidR="000736C4" w:rsidRPr="00D60FFD" w:rsidRDefault="000736C4" w:rsidP="000736C4">
            <w:pPr>
              <w:pStyle w:val="afffffb"/>
            </w:pPr>
          </w:p>
        </w:tc>
      </w:tr>
      <w:tr w:rsidR="000736C4" w:rsidRPr="00D60FFD" w14:paraId="2100FE29" w14:textId="77777777" w:rsidTr="00CC5EDB">
        <w:tc>
          <w:tcPr>
            <w:tcW w:w="1504" w:type="dxa"/>
            <w:vAlign w:val="center"/>
          </w:tcPr>
          <w:p w14:paraId="7763F2FC" w14:textId="77777777" w:rsidR="000736C4" w:rsidRPr="00D60FFD" w:rsidRDefault="000736C4" w:rsidP="000736C4">
            <w:pPr>
              <w:pStyle w:val="afffffb"/>
            </w:pPr>
            <w:r w:rsidRPr="00D60FFD">
              <w:t>5</w:t>
            </w:r>
          </w:p>
        </w:tc>
        <w:tc>
          <w:tcPr>
            <w:tcW w:w="1504" w:type="dxa"/>
            <w:vAlign w:val="center"/>
          </w:tcPr>
          <w:p w14:paraId="506DAE20" w14:textId="77777777" w:rsidR="000736C4" w:rsidRPr="00D60FFD" w:rsidRDefault="000736C4" w:rsidP="000736C4">
            <w:pPr>
              <w:pStyle w:val="afffffb"/>
            </w:pPr>
            <w:r w:rsidRPr="00D60FFD">
              <w:t>中和压滤泵</w:t>
            </w:r>
          </w:p>
        </w:tc>
        <w:tc>
          <w:tcPr>
            <w:tcW w:w="3371" w:type="dxa"/>
            <w:vAlign w:val="center"/>
          </w:tcPr>
          <w:p w14:paraId="1ABDCFC7" w14:textId="77777777" w:rsidR="000736C4" w:rsidRPr="00D60FFD" w:rsidRDefault="000736C4" w:rsidP="000736C4">
            <w:pPr>
              <w:pStyle w:val="afffffb"/>
            </w:pPr>
            <w:r w:rsidRPr="00D60FFD">
              <w:t>Q=20m³/h</w:t>
            </w:r>
            <w:r w:rsidRPr="00D60FFD">
              <w:t>，扬程</w:t>
            </w:r>
            <w:r w:rsidRPr="00D60FFD">
              <w:t>52m</w:t>
            </w:r>
          </w:p>
        </w:tc>
        <w:tc>
          <w:tcPr>
            <w:tcW w:w="851" w:type="dxa"/>
            <w:vAlign w:val="center"/>
          </w:tcPr>
          <w:p w14:paraId="7ED8CA13" w14:textId="77777777" w:rsidR="000736C4" w:rsidRPr="00D60FFD" w:rsidRDefault="000736C4" w:rsidP="000736C4">
            <w:pPr>
              <w:pStyle w:val="afffffb"/>
            </w:pPr>
            <w:r w:rsidRPr="00D60FFD">
              <w:t>2</w:t>
            </w:r>
          </w:p>
        </w:tc>
        <w:tc>
          <w:tcPr>
            <w:tcW w:w="708" w:type="dxa"/>
            <w:vAlign w:val="center"/>
          </w:tcPr>
          <w:p w14:paraId="5DCD315D" w14:textId="77777777" w:rsidR="000736C4" w:rsidRPr="00D60FFD" w:rsidRDefault="000736C4" w:rsidP="000736C4">
            <w:pPr>
              <w:pStyle w:val="afffffb"/>
            </w:pPr>
            <w:r w:rsidRPr="00D60FFD">
              <w:t>台</w:t>
            </w:r>
          </w:p>
        </w:tc>
        <w:tc>
          <w:tcPr>
            <w:tcW w:w="1089" w:type="dxa"/>
            <w:vAlign w:val="center"/>
          </w:tcPr>
          <w:p w14:paraId="23EB9D5F" w14:textId="77777777" w:rsidR="000736C4" w:rsidRPr="00D60FFD" w:rsidRDefault="000736C4" w:rsidP="000736C4">
            <w:pPr>
              <w:pStyle w:val="afffffb"/>
            </w:pPr>
          </w:p>
        </w:tc>
      </w:tr>
      <w:tr w:rsidR="000736C4" w:rsidRPr="00D60FFD" w14:paraId="1A9448DB" w14:textId="77777777" w:rsidTr="00CC5EDB">
        <w:tc>
          <w:tcPr>
            <w:tcW w:w="1504" w:type="dxa"/>
            <w:vAlign w:val="center"/>
          </w:tcPr>
          <w:p w14:paraId="3E232AA9" w14:textId="77777777" w:rsidR="000736C4" w:rsidRPr="00D60FFD" w:rsidRDefault="000736C4" w:rsidP="000736C4">
            <w:pPr>
              <w:pStyle w:val="afffffb"/>
            </w:pPr>
            <w:r w:rsidRPr="00D60FFD">
              <w:t>6</w:t>
            </w:r>
          </w:p>
        </w:tc>
        <w:tc>
          <w:tcPr>
            <w:tcW w:w="1504" w:type="dxa"/>
            <w:vAlign w:val="center"/>
          </w:tcPr>
          <w:p w14:paraId="66285EF9" w14:textId="77777777" w:rsidR="000736C4" w:rsidRPr="00D60FFD" w:rsidRDefault="000736C4" w:rsidP="000736C4">
            <w:pPr>
              <w:pStyle w:val="afffffb"/>
            </w:pPr>
            <w:r w:rsidRPr="00D60FFD">
              <w:t>芬顿反应罐（带搅拌）</w:t>
            </w:r>
          </w:p>
        </w:tc>
        <w:tc>
          <w:tcPr>
            <w:tcW w:w="3371" w:type="dxa"/>
            <w:vAlign w:val="center"/>
          </w:tcPr>
          <w:p w14:paraId="35D05E89" w14:textId="77777777" w:rsidR="000736C4" w:rsidRPr="00D60FFD" w:rsidRDefault="000736C4" w:rsidP="000736C4">
            <w:pPr>
              <w:pStyle w:val="afffffb"/>
            </w:pPr>
            <w:r w:rsidRPr="00D60FFD">
              <w:t>V=20m³</w:t>
            </w:r>
          </w:p>
        </w:tc>
        <w:tc>
          <w:tcPr>
            <w:tcW w:w="851" w:type="dxa"/>
            <w:vAlign w:val="center"/>
          </w:tcPr>
          <w:p w14:paraId="15C76CB6" w14:textId="77777777" w:rsidR="000736C4" w:rsidRPr="00D60FFD" w:rsidRDefault="000736C4" w:rsidP="000736C4">
            <w:pPr>
              <w:pStyle w:val="afffffb"/>
            </w:pPr>
            <w:r w:rsidRPr="00D60FFD">
              <w:t>2</w:t>
            </w:r>
          </w:p>
        </w:tc>
        <w:tc>
          <w:tcPr>
            <w:tcW w:w="708" w:type="dxa"/>
            <w:vAlign w:val="center"/>
          </w:tcPr>
          <w:p w14:paraId="1EA24BC6" w14:textId="77777777" w:rsidR="000736C4" w:rsidRPr="00D60FFD" w:rsidRDefault="000736C4" w:rsidP="000736C4">
            <w:pPr>
              <w:pStyle w:val="afffffb"/>
            </w:pPr>
            <w:r w:rsidRPr="00D60FFD">
              <w:t>个</w:t>
            </w:r>
          </w:p>
        </w:tc>
        <w:tc>
          <w:tcPr>
            <w:tcW w:w="1089" w:type="dxa"/>
            <w:vAlign w:val="center"/>
          </w:tcPr>
          <w:p w14:paraId="5341B39C" w14:textId="77777777" w:rsidR="000736C4" w:rsidRPr="00D60FFD" w:rsidRDefault="000736C4" w:rsidP="000736C4">
            <w:pPr>
              <w:pStyle w:val="afffffb"/>
            </w:pPr>
          </w:p>
        </w:tc>
      </w:tr>
      <w:tr w:rsidR="000736C4" w:rsidRPr="00D60FFD" w14:paraId="40D12C9E" w14:textId="77777777" w:rsidTr="00CC5EDB">
        <w:tc>
          <w:tcPr>
            <w:tcW w:w="1504" w:type="dxa"/>
            <w:vAlign w:val="center"/>
          </w:tcPr>
          <w:p w14:paraId="45BBC396" w14:textId="77777777" w:rsidR="000736C4" w:rsidRPr="00D60FFD" w:rsidRDefault="000736C4" w:rsidP="000736C4">
            <w:pPr>
              <w:pStyle w:val="afffffb"/>
            </w:pPr>
            <w:r w:rsidRPr="00D60FFD">
              <w:t>7</w:t>
            </w:r>
          </w:p>
        </w:tc>
        <w:tc>
          <w:tcPr>
            <w:tcW w:w="1504" w:type="dxa"/>
            <w:vAlign w:val="center"/>
          </w:tcPr>
          <w:p w14:paraId="4F4B3D04" w14:textId="77777777" w:rsidR="000736C4" w:rsidRPr="00D60FFD" w:rsidRDefault="000736C4" w:rsidP="000736C4">
            <w:pPr>
              <w:pStyle w:val="afffffb"/>
            </w:pPr>
            <w:r w:rsidRPr="00D60FFD">
              <w:t>氧化压滤泵</w:t>
            </w:r>
          </w:p>
        </w:tc>
        <w:tc>
          <w:tcPr>
            <w:tcW w:w="3371" w:type="dxa"/>
            <w:vAlign w:val="center"/>
          </w:tcPr>
          <w:p w14:paraId="14708F08" w14:textId="77777777" w:rsidR="000736C4" w:rsidRPr="00D60FFD" w:rsidRDefault="000736C4" w:rsidP="000736C4">
            <w:pPr>
              <w:pStyle w:val="afffffb"/>
            </w:pPr>
            <w:r w:rsidRPr="00D60FFD">
              <w:t>Q=20m³/h</w:t>
            </w:r>
            <w:r w:rsidRPr="00D60FFD">
              <w:t>，扬程</w:t>
            </w:r>
            <w:r w:rsidRPr="00D60FFD">
              <w:t>52m</w:t>
            </w:r>
          </w:p>
        </w:tc>
        <w:tc>
          <w:tcPr>
            <w:tcW w:w="851" w:type="dxa"/>
            <w:vAlign w:val="center"/>
          </w:tcPr>
          <w:p w14:paraId="3D2BF1CF" w14:textId="77777777" w:rsidR="000736C4" w:rsidRPr="00D60FFD" w:rsidRDefault="000736C4" w:rsidP="000736C4">
            <w:pPr>
              <w:pStyle w:val="afffffb"/>
            </w:pPr>
            <w:r w:rsidRPr="00D60FFD">
              <w:t>4</w:t>
            </w:r>
          </w:p>
        </w:tc>
        <w:tc>
          <w:tcPr>
            <w:tcW w:w="708" w:type="dxa"/>
            <w:vAlign w:val="center"/>
          </w:tcPr>
          <w:p w14:paraId="59E86C1D" w14:textId="77777777" w:rsidR="000736C4" w:rsidRPr="00D60FFD" w:rsidRDefault="000736C4" w:rsidP="000736C4">
            <w:pPr>
              <w:pStyle w:val="afffffb"/>
            </w:pPr>
            <w:r w:rsidRPr="00D60FFD">
              <w:t>台</w:t>
            </w:r>
          </w:p>
        </w:tc>
        <w:tc>
          <w:tcPr>
            <w:tcW w:w="1089" w:type="dxa"/>
            <w:vAlign w:val="center"/>
          </w:tcPr>
          <w:p w14:paraId="44886D2D" w14:textId="77777777" w:rsidR="000736C4" w:rsidRPr="00D60FFD" w:rsidRDefault="000736C4" w:rsidP="000736C4">
            <w:pPr>
              <w:pStyle w:val="afffffb"/>
            </w:pPr>
          </w:p>
        </w:tc>
      </w:tr>
      <w:tr w:rsidR="000736C4" w:rsidRPr="00D60FFD" w14:paraId="1E8AD209" w14:textId="77777777" w:rsidTr="00CC5EDB">
        <w:tc>
          <w:tcPr>
            <w:tcW w:w="1504" w:type="dxa"/>
            <w:vAlign w:val="center"/>
          </w:tcPr>
          <w:p w14:paraId="33A97800" w14:textId="77777777" w:rsidR="000736C4" w:rsidRPr="00D60FFD" w:rsidRDefault="000736C4" w:rsidP="000736C4">
            <w:pPr>
              <w:pStyle w:val="afffffb"/>
            </w:pPr>
            <w:r w:rsidRPr="00D60FFD">
              <w:t>8</w:t>
            </w:r>
          </w:p>
        </w:tc>
        <w:tc>
          <w:tcPr>
            <w:tcW w:w="1504" w:type="dxa"/>
            <w:vAlign w:val="center"/>
          </w:tcPr>
          <w:p w14:paraId="076D603C" w14:textId="77777777" w:rsidR="000736C4" w:rsidRPr="00D60FFD" w:rsidRDefault="000736C4" w:rsidP="000736C4">
            <w:pPr>
              <w:pStyle w:val="afffffb"/>
            </w:pPr>
            <w:r w:rsidRPr="00D60FFD">
              <w:t>污泥压滤机</w:t>
            </w:r>
          </w:p>
        </w:tc>
        <w:tc>
          <w:tcPr>
            <w:tcW w:w="3371" w:type="dxa"/>
            <w:vAlign w:val="center"/>
          </w:tcPr>
          <w:p w14:paraId="0A11952C" w14:textId="77777777" w:rsidR="000736C4" w:rsidRPr="00D60FFD" w:rsidRDefault="000736C4" w:rsidP="000736C4">
            <w:pPr>
              <w:pStyle w:val="afffffb"/>
            </w:pPr>
            <w:r w:rsidRPr="00D60FFD">
              <w:t>60m²</w:t>
            </w:r>
            <w:r w:rsidRPr="00D60FFD">
              <w:t>，隔膜压滤机，配套卸泥斗、整机防腐</w:t>
            </w:r>
          </w:p>
        </w:tc>
        <w:tc>
          <w:tcPr>
            <w:tcW w:w="851" w:type="dxa"/>
            <w:vAlign w:val="center"/>
          </w:tcPr>
          <w:p w14:paraId="5F947560" w14:textId="77777777" w:rsidR="000736C4" w:rsidRPr="00D60FFD" w:rsidRDefault="000736C4" w:rsidP="000736C4">
            <w:pPr>
              <w:pStyle w:val="afffffb"/>
            </w:pPr>
            <w:r w:rsidRPr="00D60FFD">
              <w:t>2</w:t>
            </w:r>
          </w:p>
        </w:tc>
        <w:tc>
          <w:tcPr>
            <w:tcW w:w="708" w:type="dxa"/>
            <w:vAlign w:val="center"/>
          </w:tcPr>
          <w:p w14:paraId="5D67CD26" w14:textId="77777777" w:rsidR="000736C4" w:rsidRPr="00D60FFD" w:rsidRDefault="000736C4" w:rsidP="000736C4">
            <w:pPr>
              <w:pStyle w:val="afffffb"/>
            </w:pPr>
            <w:r w:rsidRPr="00D60FFD">
              <w:t>台</w:t>
            </w:r>
          </w:p>
        </w:tc>
        <w:tc>
          <w:tcPr>
            <w:tcW w:w="1089" w:type="dxa"/>
            <w:vAlign w:val="center"/>
          </w:tcPr>
          <w:p w14:paraId="72360C82" w14:textId="77777777" w:rsidR="000736C4" w:rsidRPr="00D60FFD" w:rsidRDefault="000736C4" w:rsidP="000736C4">
            <w:pPr>
              <w:pStyle w:val="afffffb"/>
            </w:pPr>
          </w:p>
        </w:tc>
      </w:tr>
      <w:tr w:rsidR="000736C4" w:rsidRPr="00D60FFD" w14:paraId="677AE91E" w14:textId="77777777" w:rsidTr="00CC5EDB">
        <w:tc>
          <w:tcPr>
            <w:tcW w:w="1504" w:type="dxa"/>
            <w:vAlign w:val="center"/>
          </w:tcPr>
          <w:p w14:paraId="4EA87205" w14:textId="77777777" w:rsidR="000736C4" w:rsidRPr="00D60FFD" w:rsidRDefault="000736C4" w:rsidP="000736C4">
            <w:pPr>
              <w:pStyle w:val="afffffb"/>
            </w:pPr>
            <w:r w:rsidRPr="00D60FFD">
              <w:t>9</w:t>
            </w:r>
          </w:p>
        </w:tc>
        <w:tc>
          <w:tcPr>
            <w:tcW w:w="1504" w:type="dxa"/>
            <w:vAlign w:val="center"/>
          </w:tcPr>
          <w:p w14:paraId="2F2AFFFC" w14:textId="77777777" w:rsidR="000736C4" w:rsidRPr="00D60FFD" w:rsidRDefault="000736C4" w:rsidP="000736C4">
            <w:pPr>
              <w:pStyle w:val="afffffb"/>
            </w:pPr>
            <w:r w:rsidRPr="00D60FFD">
              <w:t>压榨水箱</w:t>
            </w:r>
          </w:p>
        </w:tc>
        <w:tc>
          <w:tcPr>
            <w:tcW w:w="3371" w:type="dxa"/>
            <w:vAlign w:val="center"/>
          </w:tcPr>
          <w:p w14:paraId="1FAB3C0B" w14:textId="77777777" w:rsidR="000736C4" w:rsidRPr="00D60FFD" w:rsidRDefault="000736C4" w:rsidP="000736C4">
            <w:pPr>
              <w:pStyle w:val="afffffb"/>
            </w:pPr>
            <w:r w:rsidRPr="00D60FFD">
              <w:t>V=2m³</w:t>
            </w:r>
          </w:p>
        </w:tc>
        <w:tc>
          <w:tcPr>
            <w:tcW w:w="851" w:type="dxa"/>
            <w:vAlign w:val="center"/>
          </w:tcPr>
          <w:p w14:paraId="072B2F24" w14:textId="77777777" w:rsidR="000736C4" w:rsidRPr="00D60FFD" w:rsidRDefault="000736C4" w:rsidP="000736C4">
            <w:pPr>
              <w:pStyle w:val="afffffb"/>
            </w:pPr>
            <w:r w:rsidRPr="00D60FFD">
              <w:t>1</w:t>
            </w:r>
          </w:p>
        </w:tc>
        <w:tc>
          <w:tcPr>
            <w:tcW w:w="708" w:type="dxa"/>
            <w:vAlign w:val="center"/>
          </w:tcPr>
          <w:p w14:paraId="1EBC33F3" w14:textId="77777777" w:rsidR="000736C4" w:rsidRPr="00D60FFD" w:rsidRDefault="000736C4" w:rsidP="000736C4">
            <w:pPr>
              <w:pStyle w:val="afffffb"/>
            </w:pPr>
            <w:r w:rsidRPr="00D60FFD">
              <w:t>套</w:t>
            </w:r>
          </w:p>
        </w:tc>
        <w:tc>
          <w:tcPr>
            <w:tcW w:w="1089" w:type="dxa"/>
            <w:vAlign w:val="center"/>
          </w:tcPr>
          <w:p w14:paraId="3521A9C6" w14:textId="77777777" w:rsidR="000736C4" w:rsidRPr="00D60FFD" w:rsidRDefault="000736C4" w:rsidP="000736C4">
            <w:pPr>
              <w:pStyle w:val="afffffb"/>
            </w:pPr>
          </w:p>
        </w:tc>
      </w:tr>
      <w:tr w:rsidR="000736C4" w:rsidRPr="00D60FFD" w14:paraId="484035A0" w14:textId="77777777" w:rsidTr="00CC5EDB">
        <w:tc>
          <w:tcPr>
            <w:tcW w:w="1504" w:type="dxa"/>
            <w:vAlign w:val="center"/>
          </w:tcPr>
          <w:p w14:paraId="714E1C15" w14:textId="77777777" w:rsidR="000736C4" w:rsidRPr="00D60FFD" w:rsidRDefault="000736C4" w:rsidP="000736C4">
            <w:pPr>
              <w:pStyle w:val="afffffb"/>
            </w:pPr>
            <w:r w:rsidRPr="00D60FFD">
              <w:t>10</w:t>
            </w:r>
          </w:p>
        </w:tc>
        <w:tc>
          <w:tcPr>
            <w:tcW w:w="1504" w:type="dxa"/>
            <w:vAlign w:val="center"/>
          </w:tcPr>
          <w:p w14:paraId="5C9838F4" w14:textId="77777777" w:rsidR="000736C4" w:rsidRPr="00D60FFD" w:rsidRDefault="000736C4" w:rsidP="000736C4">
            <w:pPr>
              <w:pStyle w:val="afffffb"/>
            </w:pPr>
            <w:r w:rsidRPr="00D60FFD">
              <w:t>高压水泵</w:t>
            </w:r>
          </w:p>
        </w:tc>
        <w:tc>
          <w:tcPr>
            <w:tcW w:w="3371" w:type="dxa"/>
            <w:vAlign w:val="center"/>
          </w:tcPr>
          <w:p w14:paraId="56CDD510" w14:textId="77777777" w:rsidR="000736C4" w:rsidRPr="00D60FFD" w:rsidRDefault="000736C4" w:rsidP="000736C4">
            <w:pPr>
              <w:pStyle w:val="afffffb"/>
            </w:pPr>
            <w:r w:rsidRPr="00D60FFD">
              <w:t>Q=3m³/h</w:t>
            </w:r>
            <w:r w:rsidRPr="00D60FFD">
              <w:t>，扬程</w:t>
            </w:r>
            <w:r w:rsidRPr="00D60FFD">
              <w:t>145m</w:t>
            </w:r>
          </w:p>
        </w:tc>
        <w:tc>
          <w:tcPr>
            <w:tcW w:w="851" w:type="dxa"/>
            <w:vAlign w:val="center"/>
          </w:tcPr>
          <w:p w14:paraId="31739A49" w14:textId="77777777" w:rsidR="000736C4" w:rsidRPr="00D60FFD" w:rsidRDefault="000736C4" w:rsidP="000736C4">
            <w:pPr>
              <w:pStyle w:val="afffffb"/>
            </w:pPr>
            <w:r w:rsidRPr="00D60FFD">
              <w:t>2</w:t>
            </w:r>
          </w:p>
        </w:tc>
        <w:tc>
          <w:tcPr>
            <w:tcW w:w="708" w:type="dxa"/>
            <w:vAlign w:val="center"/>
          </w:tcPr>
          <w:p w14:paraId="3AF2A355" w14:textId="77777777" w:rsidR="000736C4" w:rsidRPr="00D60FFD" w:rsidRDefault="000736C4" w:rsidP="000736C4">
            <w:pPr>
              <w:pStyle w:val="afffffb"/>
            </w:pPr>
            <w:r w:rsidRPr="00D60FFD">
              <w:t>台</w:t>
            </w:r>
          </w:p>
        </w:tc>
        <w:tc>
          <w:tcPr>
            <w:tcW w:w="1089" w:type="dxa"/>
            <w:vAlign w:val="center"/>
          </w:tcPr>
          <w:p w14:paraId="0970D24B" w14:textId="77777777" w:rsidR="000736C4" w:rsidRPr="00D60FFD" w:rsidRDefault="000736C4" w:rsidP="000736C4">
            <w:pPr>
              <w:pStyle w:val="afffffb"/>
            </w:pPr>
          </w:p>
        </w:tc>
      </w:tr>
      <w:tr w:rsidR="000736C4" w:rsidRPr="00D60FFD" w14:paraId="3D4B79A4" w14:textId="77777777" w:rsidTr="000736C4">
        <w:tc>
          <w:tcPr>
            <w:tcW w:w="1504" w:type="dxa"/>
            <w:vAlign w:val="center"/>
          </w:tcPr>
          <w:p w14:paraId="625625AC" w14:textId="77777777" w:rsidR="000736C4" w:rsidRPr="00D60FFD" w:rsidRDefault="000736C4" w:rsidP="000736C4">
            <w:pPr>
              <w:pStyle w:val="afffffb"/>
            </w:pPr>
            <w:r w:rsidRPr="00D60FFD">
              <w:rPr>
                <w:rFonts w:hint="eastAsia"/>
              </w:rPr>
              <w:t>三</w:t>
            </w:r>
          </w:p>
        </w:tc>
        <w:tc>
          <w:tcPr>
            <w:tcW w:w="6434" w:type="dxa"/>
            <w:gridSpan w:val="4"/>
            <w:vAlign w:val="center"/>
          </w:tcPr>
          <w:p w14:paraId="1DF01C91" w14:textId="77777777" w:rsidR="000736C4" w:rsidRPr="00D60FFD" w:rsidRDefault="000736C4" w:rsidP="000736C4">
            <w:pPr>
              <w:pStyle w:val="afffffb"/>
            </w:pPr>
            <w:r w:rsidRPr="00D60FFD">
              <w:rPr>
                <w:rFonts w:hint="eastAsia"/>
              </w:rPr>
              <w:t>废水</w:t>
            </w:r>
            <w:r w:rsidRPr="00D60FFD">
              <w:t>蒸发系统</w:t>
            </w:r>
          </w:p>
        </w:tc>
        <w:tc>
          <w:tcPr>
            <w:tcW w:w="1089" w:type="dxa"/>
            <w:vAlign w:val="center"/>
          </w:tcPr>
          <w:p w14:paraId="1F849B6D" w14:textId="77777777" w:rsidR="000736C4" w:rsidRPr="00D60FFD" w:rsidRDefault="000736C4" w:rsidP="000736C4">
            <w:pPr>
              <w:pStyle w:val="afffffb"/>
            </w:pPr>
          </w:p>
        </w:tc>
      </w:tr>
      <w:tr w:rsidR="000736C4" w:rsidRPr="00D60FFD" w14:paraId="113AE185" w14:textId="77777777" w:rsidTr="00CC5EDB">
        <w:tc>
          <w:tcPr>
            <w:tcW w:w="1504" w:type="dxa"/>
            <w:vAlign w:val="center"/>
          </w:tcPr>
          <w:p w14:paraId="138668A4" w14:textId="77777777" w:rsidR="000736C4" w:rsidRPr="00D60FFD" w:rsidRDefault="000736C4" w:rsidP="000736C4">
            <w:pPr>
              <w:pStyle w:val="afffffb"/>
            </w:pPr>
            <w:r w:rsidRPr="00D60FFD">
              <w:t>1</w:t>
            </w:r>
          </w:p>
        </w:tc>
        <w:tc>
          <w:tcPr>
            <w:tcW w:w="1504" w:type="dxa"/>
            <w:vAlign w:val="center"/>
          </w:tcPr>
          <w:p w14:paraId="266909D0" w14:textId="77777777" w:rsidR="000736C4" w:rsidRPr="00D60FFD" w:rsidRDefault="000736C4" w:rsidP="000736C4">
            <w:pPr>
              <w:pStyle w:val="afffffb"/>
            </w:pPr>
            <w:r w:rsidRPr="00D60FFD">
              <w:t>蒸发废水调节池提升泵</w:t>
            </w:r>
          </w:p>
        </w:tc>
        <w:tc>
          <w:tcPr>
            <w:tcW w:w="3371" w:type="dxa"/>
            <w:vAlign w:val="center"/>
          </w:tcPr>
          <w:p w14:paraId="26AA26D0" w14:textId="77777777" w:rsidR="000736C4" w:rsidRPr="00D60FFD" w:rsidRDefault="000736C4" w:rsidP="000736C4">
            <w:pPr>
              <w:pStyle w:val="afffffb"/>
            </w:pPr>
            <w:r w:rsidRPr="00D60FFD">
              <w:t>Q=3m³/h</w:t>
            </w:r>
            <w:r w:rsidRPr="00D60FFD">
              <w:t>，扬程</w:t>
            </w:r>
            <w:r w:rsidRPr="00D60FFD">
              <w:t>15m</w:t>
            </w:r>
            <w:r w:rsidRPr="00D60FFD">
              <w:t>，氟塑料离心泵</w:t>
            </w:r>
          </w:p>
        </w:tc>
        <w:tc>
          <w:tcPr>
            <w:tcW w:w="851" w:type="dxa"/>
            <w:vAlign w:val="center"/>
          </w:tcPr>
          <w:p w14:paraId="689FC084" w14:textId="77777777" w:rsidR="000736C4" w:rsidRPr="00D60FFD" w:rsidRDefault="000736C4" w:rsidP="000736C4">
            <w:pPr>
              <w:pStyle w:val="afffffb"/>
            </w:pPr>
            <w:r w:rsidRPr="00D60FFD">
              <w:t>2</w:t>
            </w:r>
          </w:p>
        </w:tc>
        <w:tc>
          <w:tcPr>
            <w:tcW w:w="708" w:type="dxa"/>
            <w:vAlign w:val="center"/>
          </w:tcPr>
          <w:p w14:paraId="53A988AE" w14:textId="77777777" w:rsidR="000736C4" w:rsidRPr="00D60FFD" w:rsidRDefault="000736C4" w:rsidP="000736C4">
            <w:pPr>
              <w:pStyle w:val="afffffb"/>
            </w:pPr>
            <w:r w:rsidRPr="00D60FFD">
              <w:t>台</w:t>
            </w:r>
          </w:p>
        </w:tc>
        <w:tc>
          <w:tcPr>
            <w:tcW w:w="1089" w:type="dxa"/>
            <w:vAlign w:val="center"/>
          </w:tcPr>
          <w:p w14:paraId="29ED574D" w14:textId="77777777" w:rsidR="000736C4" w:rsidRPr="00D60FFD" w:rsidRDefault="000736C4" w:rsidP="000736C4">
            <w:pPr>
              <w:pStyle w:val="afffffb"/>
            </w:pPr>
          </w:p>
        </w:tc>
      </w:tr>
      <w:tr w:rsidR="000736C4" w:rsidRPr="00D60FFD" w14:paraId="0B78278A" w14:textId="77777777" w:rsidTr="00CC5EDB">
        <w:tc>
          <w:tcPr>
            <w:tcW w:w="1504" w:type="dxa"/>
            <w:vAlign w:val="center"/>
          </w:tcPr>
          <w:p w14:paraId="1AEA55CE" w14:textId="77777777" w:rsidR="000736C4" w:rsidRPr="00D60FFD" w:rsidRDefault="000736C4" w:rsidP="000736C4">
            <w:pPr>
              <w:pStyle w:val="afffffb"/>
            </w:pPr>
            <w:r w:rsidRPr="00D60FFD">
              <w:t>2</w:t>
            </w:r>
          </w:p>
        </w:tc>
        <w:tc>
          <w:tcPr>
            <w:tcW w:w="1504" w:type="dxa"/>
            <w:vAlign w:val="center"/>
          </w:tcPr>
          <w:p w14:paraId="2AEA72F0" w14:textId="77777777" w:rsidR="000736C4" w:rsidRPr="00D60FFD" w:rsidRDefault="000736C4" w:rsidP="000736C4">
            <w:pPr>
              <w:pStyle w:val="afffffb"/>
            </w:pPr>
            <w:r w:rsidRPr="00D60FFD">
              <w:t>预处理搅拌机</w:t>
            </w:r>
          </w:p>
        </w:tc>
        <w:tc>
          <w:tcPr>
            <w:tcW w:w="3371" w:type="dxa"/>
            <w:vAlign w:val="center"/>
          </w:tcPr>
          <w:p w14:paraId="7F483661" w14:textId="77777777" w:rsidR="000736C4" w:rsidRPr="00D60FFD" w:rsidRDefault="000736C4" w:rsidP="000736C4">
            <w:pPr>
              <w:pStyle w:val="afffffb"/>
            </w:pPr>
            <w:r w:rsidRPr="00D60FFD">
              <w:t>功率：</w:t>
            </w:r>
            <w:r w:rsidRPr="00D60FFD">
              <w:t>1.5kW</w:t>
            </w:r>
          </w:p>
        </w:tc>
        <w:tc>
          <w:tcPr>
            <w:tcW w:w="851" w:type="dxa"/>
            <w:vAlign w:val="center"/>
          </w:tcPr>
          <w:p w14:paraId="105B153C" w14:textId="77777777" w:rsidR="000736C4" w:rsidRPr="00D60FFD" w:rsidRDefault="000736C4" w:rsidP="000736C4">
            <w:pPr>
              <w:pStyle w:val="afffffb"/>
            </w:pPr>
            <w:r w:rsidRPr="00D60FFD">
              <w:t>1</w:t>
            </w:r>
          </w:p>
        </w:tc>
        <w:tc>
          <w:tcPr>
            <w:tcW w:w="708" w:type="dxa"/>
            <w:vAlign w:val="center"/>
          </w:tcPr>
          <w:p w14:paraId="114A6B27" w14:textId="77777777" w:rsidR="000736C4" w:rsidRPr="00D60FFD" w:rsidRDefault="000736C4" w:rsidP="000736C4">
            <w:pPr>
              <w:pStyle w:val="afffffb"/>
            </w:pPr>
            <w:r w:rsidRPr="00D60FFD">
              <w:t>套</w:t>
            </w:r>
          </w:p>
        </w:tc>
        <w:tc>
          <w:tcPr>
            <w:tcW w:w="1089" w:type="dxa"/>
            <w:vAlign w:val="center"/>
          </w:tcPr>
          <w:p w14:paraId="6EFD6E2A" w14:textId="77777777" w:rsidR="000736C4" w:rsidRPr="00D60FFD" w:rsidRDefault="000736C4" w:rsidP="000736C4">
            <w:pPr>
              <w:pStyle w:val="afffffb"/>
            </w:pPr>
          </w:p>
        </w:tc>
      </w:tr>
      <w:tr w:rsidR="000736C4" w:rsidRPr="00D60FFD" w14:paraId="6C72D2C6" w14:textId="77777777" w:rsidTr="00CC5EDB">
        <w:tc>
          <w:tcPr>
            <w:tcW w:w="1504" w:type="dxa"/>
            <w:vAlign w:val="center"/>
          </w:tcPr>
          <w:p w14:paraId="1B918A5D" w14:textId="77777777" w:rsidR="000736C4" w:rsidRPr="00D60FFD" w:rsidRDefault="000736C4" w:rsidP="000736C4">
            <w:pPr>
              <w:pStyle w:val="afffffb"/>
            </w:pPr>
            <w:r w:rsidRPr="00D60FFD">
              <w:t>3</w:t>
            </w:r>
          </w:p>
        </w:tc>
        <w:tc>
          <w:tcPr>
            <w:tcW w:w="1504" w:type="dxa"/>
            <w:vAlign w:val="center"/>
          </w:tcPr>
          <w:p w14:paraId="3975D239" w14:textId="77777777" w:rsidR="000736C4" w:rsidRPr="00D60FFD" w:rsidRDefault="000736C4" w:rsidP="000736C4">
            <w:pPr>
              <w:pStyle w:val="afffffb"/>
            </w:pPr>
            <w:r w:rsidRPr="00D60FFD">
              <w:t>预处理反应槽</w:t>
            </w:r>
          </w:p>
        </w:tc>
        <w:tc>
          <w:tcPr>
            <w:tcW w:w="3371" w:type="dxa"/>
            <w:vAlign w:val="center"/>
          </w:tcPr>
          <w:p w14:paraId="780EB6A3" w14:textId="77777777" w:rsidR="000736C4" w:rsidRPr="00D60FFD" w:rsidRDefault="000736C4" w:rsidP="000736C4">
            <w:pPr>
              <w:pStyle w:val="afffffb"/>
            </w:pPr>
            <w:r w:rsidRPr="00D60FFD">
              <w:rPr>
                <w:rFonts w:hint="eastAsia"/>
              </w:rPr>
              <w:t>/</w:t>
            </w:r>
          </w:p>
        </w:tc>
        <w:tc>
          <w:tcPr>
            <w:tcW w:w="851" w:type="dxa"/>
            <w:vAlign w:val="center"/>
          </w:tcPr>
          <w:p w14:paraId="67817490" w14:textId="77777777" w:rsidR="000736C4" w:rsidRPr="00D60FFD" w:rsidRDefault="000736C4" w:rsidP="000736C4">
            <w:pPr>
              <w:pStyle w:val="afffffb"/>
            </w:pPr>
            <w:r w:rsidRPr="00D60FFD">
              <w:t>1</w:t>
            </w:r>
          </w:p>
        </w:tc>
        <w:tc>
          <w:tcPr>
            <w:tcW w:w="708" w:type="dxa"/>
            <w:vAlign w:val="center"/>
          </w:tcPr>
          <w:p w14:paraId="6C61A123" w14:textId="77777777" w:rsidR="000736C4" w:rsidRPr="00D60FFD" w:rsidRDefault="000736C4" w:rsidP="000736C4">
            <w:pPr>
              <w:pStyle w:val="afffffb"/>
            </w:pPr>
            <w:r w:rsidRPr="00D60FFD">
              <w:t>套</w:t>
            </w:r>
          </w:p>
        </w:tc>
        <w:tc>
          <w:tcPr>
            <w:tcW w:w="1089" w:type="dxa"/>
            <w:vAlign w:val="center"/>
          </w:tcPr>
          <w:p w14:paraId="786F99F9" w14:textId="77777777" w:rsidR="000736C4" w:rsidRPr="00D60FFD" w:rsidRDefault="000736C4" w:rsidP="000736C4">
            <w:pPr>
              <w:pStyle w:val="afffffb"/>
            </w:pPr>
          </w:p>
        </w:tc>
      </w:tr>
      <w:tr w:rsidR="000736C4" w:rsidRPr="00D60FFD" w14:paraId="79C8F5C8" w14:textId="77777777" w:rsidTr="00CC5EDB">
        <w:tc>
          <w:tcPr>
            <w:tcW w:w="1504" w:type="dxa"/>
            <w:vAlign w:val="center"/>
          </w:tcPr>
          <w:p w14:paraId="0C0CF6BC" w14:textId="77777777" w:rsidR="000736C4" w:rsidRPr="00D60FFD" w:rsidRDefault="000736C4" w:rsidP="000736C4">
            <w:pPr>
              <w:pStyle w:val="afffffb"/>
            </w:pPr>
            <w:r w:rsidRPr="00D60FFD">
              <w:t>4</w:t>
            </w:r>
          </w:p>
        </w:tc>
        <w:tc>
          <w:tcPr>
            <w:tcW w:w="1504" w:type="dxa"/>
            <w:vAlign w:val="center"/>
          </w:tcPr>
          <w:p w14:paraId="68624710" w14:textId="77777777" w:rsidR="000736C4" w:rsidRPr="00D60FFD" w:rsidRDefault="000736C4" w:rsidP="000736C4">
            <w:pPr>
              <w:pStyle w:val="afffffb"/>
            </w:pPr>
            <w:r w:rsidRPr="00D60FFD">
              <w:t>蒸发预处理压滤泵</w:t>
            </w:r>
          </w:p>
        </w:tc>
        <w:tc>
          <w:tcPr>
            <w:tcW w:w="3371" w:type="dxa"/>
            <w:vAlign w:val="center"/>
          </w:tcPr>
          <w:p w14:paraId="1D4D1691" w14:textId="77777777" w:rsidR="000736C4" w:rsidRPr="00D60FFD" w:rsidRDefault="000736C4" w:rsidP="000736C4">
            <w:pPr>
              <w:pStyle w:val="afffffb"/>
            </w:pPr>
            <w:r w:rsidRPr="00D60FFD">
              <w:t>Q=20m³/h</w:t>
            </w:r>
            <w:r w:rsidRPr="00D60FFD">
              <w:t>，扬程</w:t>
            </w:r>
            <w:r w:rsidRPr="00D60FFD">
              <w:t>52m</w:t>
            </w:r>
          </w:p>
        </w:tc>
        <w:tc>
          <w:tcPr>
            <w:tcW w:w="851" w:type="dxa"/>
            <w:vAlign w:val="center"/>
          </w:tcPr>
          <w:p w14:paraId="316785C7" w14:textId="77777777" w:rsidR="000736C4" w:rsidRPr="00D60FFD" w:rsidRDefault="000736C4" w:rsidP="000736C4">
            <w:pPr>
              <w:pStyle w:val="afffffb"/>
            </w:pPr>
            <w:r w:rsidRPr="00D60FFD">
              <w:t>2</w:t>
            </w:r>
          </w:p>
        </w:tc>
        <w:tc>
          <w:tcPr>
            <w:tcW w:w="708" w:type="dxa"/>
            <w:vAlign w:val="center"/>
          </w:tcPr>
          <w:p w14:paraId="6B83F99C" w14:textId="77777777" w:rsidR="000736C4" w:rsidRPr="00D60FFD" w:rsidRDefault="000736C4" w:rsidP="000736C4">
            <w:pPr>
              <w:pStyle w:val="afffffb"/>
            </w:pPr>
            <w:r w:rsidRPr="00D60FFD">
              <w:t>台</w:t>
            </w:r>
          </w:p>
        </w:tc>
        <w:tc>
          <w:tcPr>
            <w:tcW w:w="1089" w:type="dxa"/>
            <w:vAlign w:val="center"/>
          </w:tcPr>
          <w:p w14:paraId="410BB91A" w14:textId="77777777" w:rsidR="000736C4" w:rsidRPr="00D60FFD" w:rsidRDefault="000736C4" w:rsidP="000736C4">
            <w:pPr>
              <w:pStyle w:val="afffffb"/>
            </w:pPr>
          </w:p>
        </w:tc>
      </w:tr>
      <w:tr w:rsidR="000736C4" w:rsidRPr="00D60FFD" w14:paraId="1E54C6BF" w14:textId="77777777" w:rsidTr="00CC5EDB">
        <w:tc>
          <w:tcPr>
            <w:tcW w:w="1504" w:type="dxa"/>
            <w:vAlign w:val="center"/>
          </w:tcPr>
          <w:p w14:paraId="2D89E39B" w14:textId="77777777" w:rsidR="000736C4" w:rsidRPr="00D60FFD" w:rsidRDefault="000736C4" w:rsidP="000736C4">
            <w:pPr>
              <w:pStyle w:val="afffffb"/>
            </w:pPr>
            <w:r w:rsidRPr="00D60FFD">
              <w:t>5</w:t>
            </w:r>
          </w:p>
        </w:tc>
        <w:tc>
          <w:tcPr>
            <w:tcW w:w="1504" w:type="dxa"/>
            <w:vAlign w:val="center"/>
          </w:tcPr>
          <w:p w14:paraId="1DED8528" w14:textId="77777777" w:rsidR="000736C4" w:rsidRPr="00D60FFD" w:rsidRDefault="000736C4" w:rsidP="000736C4">
            <w:pPr>
              <w:pStyle w:val="afffffb"/>
            </w:pPr>
            <w:r w:rsidRPr="00D60FFD">
              <w:t>蒸发废水进料泵</w:t>
            </w:r>
          </w:p>
        </w:tc>
        <w:tc>
          <w:tcPr>
            <w:tcW w:w="3371" w:type="dxa"/>
            <w:vAlign w:val="center"/>
          </w:tcPr>
          <w:p w14:paraId="3C1A0CD3" w14:textId="77777777" w:rsidR="000736C4" w:rsidRPr="00D60FFD" w:rsidRDefault="000736C4" w:rsidP="000736C4">
            <w:pPr>
              <w:pStyle w:val="afffffb"/>
            </w:pPr>
            <w:r w:rsidRPr="00D60FFD">
              <w:t>Q=3m³/h</w:t>
            </w:r>
            <w:r w:rsidRPr="00D60FFD">
              <w:t>，扬程</w:t>
            </w:r>
            <w:r w:rsidRPr="00D60FFD">
              <w:t>20m</w:t>
            </w:r>
            <w:r w:rsidRPr="00D60FFD">
              <w:t>，氟塑料离心泵</w:t>
            </w:r>
          </w:p>
        </w:tc>
        <w:tc>
          <w:tcPr>
            <w:tcW w:w="851" w:type="dxa"/>
            <w:vAlign w:val="center"/>
          </w:tcPr>
          <w:p w14:paraId="4E6AC475" w14:textId="77777777" w:rsidR="000736C4" w:rsidRPr="00D60FFD" w:rsidRDefault="000736C4" w:rsidP="000736C4">
            <w:pPr>
              <w:pStyle w:val="afffffb"/>
            </w:pPr>
            <w:r w:rsidRPr="00D60FFD">
              <w:t>2</w:t>
            </w:r>
          </w:p>
        </w:tc>
        <w:tc>
          <w:tcPr>
            <w:tcW w:w="708" w:type="dxa"/>
            <w:vAlign w:val="center"/>
          </w:tcPr>
          <w:p w14:paraId="70FF931E" w14:textId="77777777" w:rsidR="000736C4" w:rsidRPr="00D60FFD" w:rsidRDefault="000736C4" w:rsidP="000736C4">
            <w:pPr>
              <w:pStyle w:val="afffffb"/>
            </w:pPr>
            <w:r w:rsidRPr="00D60FFD">
              <w:t>台</w:t>
            </w:r>
          </w:p>
        </w:tc>
        <w:tc>
          <w:tcPr>
            <w:tcW w:w="1089" w:type="dxa"/>
            <w:vAlign w:val="center"/>
          </w:tcPr>
          <w:p w14:paraId="17BBE534" w14:textId="77777777" w:rsidR="000736C4" w:rsidRPr="00D60FFD" w:rsidRDefault="000736C4" w:rsidP="000736C4">
            <w:pPr>
              <w:pStyle w:val="afffffb"/>
            </w:pPr>
          </w:p>
        </w:tc>
      </w:tr>
      <w:tr w:rsidR="000736C4" w:rsidRPr="00D60FFD" w14:paraId="312111F1" w14:textId="77777777" w:rsidTr="00CC5EDB">
        <w:tc>
          <w:tcPr>
            <w:tcW w:w="1504" w:type="dxa"/>
            <w:vAlign w:val="center"/>
          </w:tcPr>
          <w:p w14:paraId="35595279" w14:textId="77777777" w:rsidR="000736C4" w:rsidRPr="00D60FFD" w:rsidRDefault="000736C4" w:rsidP="000736C4">
            <w:pPr>
              <w:pStyle w:val="afffffb"/>
            </w:pPr>
            <w:r w:rsidRPr="00D60FFD">
              <w:t>6</w:t>
            </w:r>
          </w:p>
        </w:tc>
        <w:tc>
          <w:tcPr>
            <w:tcW w:w="1504" w:type="dxa"/>
            <w:vAlign w:val="center"/>
          </w:tcPr>
          <w:p w14:paraId="3EBDB191" w14:textId="77777777" w:rsidR="000736C4" w:rsidRPr="00D60FFD" w:rsidRDefault="000736C4" w:rsidP="000736C4">
            <w:pPr>
              <w:pStyle w:val="afffffb"/>
            </w:pPr>
            <w:r w:rsidRPr="00D60FFD">
              <w:t>蒸发系统</w:t>
            </w:r>
          </w:p>
        </w:tc>
        <w:tc>
          <w:tcPr>
            <w:tcW w:w="3371" w:type="dxa"/>
            <w:vAlign w:val="center"/>
          </w:tcPr>
          <w:p w14:paraId="0E51D7B4" w14:textId="77777777" w:rsidR="000736C4" w:rsidRPr="00D60FFD" w:rsidRDefault="000736C4" w:rsidP="000736C4">
            <w:pPr>
              <w:pStyle w:val="afffffb"/>
            </w:pPr>
            <w:r w:rsidRPr="00D60FFD">
              <w:t>处理能力：</w:t>
            </w:r>
            <w:r w:rsidRPr="00D60FFD">
              <w:t>3t</w:t>
            </w:r>
            <w:r w:rsidRPr="00D60FFD">
              <w:t>蒸发水</w:t>
            </w:r>
            <w:r w:rsidRPr="00D60FFD">
              <w:t>/h</w:t>
            </w:r>
          </w:p>
        </w:tc>
        <w:tc>
          <w:tcPr>
            <w:tcW w:w="851" w:type="dxa"/>
            <w:vAlign w:val="center"/>
          </w:tcPr>
          <w:p w14:paraId="74CCC790" w14:textId="77777777" w:rsidR="000736C4" w:rsidRPr="00D60FFD" w:rsidRDefault="000736C4" w:rsidP="000736C4">
            <w:pPr>
              <w:pStyle w:val="afffffb"/>
            </w:pPr>
            <w:r w:rsidRPr="00D60FFD">
              <w:t>1</w:t>
            </w:r>
          </w:p>
        </w:tc>
        <w:tc>
          <w:tcPr>
            <w:tcW w:w="708" w:type="dxa"/>
            <w:vAlign w:val="center"/>
          </w:tcPr>
          <w:p w14:paraId="6F10E1D6" w14:textId="77777777" w:rsidR="000736C4" w:rsidRPr="00D60FFD" w:rsidRDefault="000736C4" w:rsidP="000736C4">
            <w:pPr>
              <w:pStyle w:val="afffffb"/>
            </w:pPr>
            <w:r w:rsidRPr="00D60FFD">
              <w:t>套</w:t>
            </w:r>
          </w:p>
        </w:tc>
        <w:tc>
          <w:tcPr>
            <w:tcW w:w="1089" w:type="dxa"/>
            <w:vAlign w:val="center"/>
          </w:tcPr>
          <w:p w14:paraId="75B4B8C3" w14:textId="77777777" w:rsidR="000736C4" w:rsidRPr="00D60FFD" w:rsidRDefault="000736C4" w:rsidP="000736C4">
            <w:pPr>
              <w:pStyle w:val="afffffb"/>
            </w:pPr>
          </w:p>
        </w:tc>
      </w:tr>
      <w:tr w:rsidR="000736C4" w:rsidRPr="00D60FFD" w14:paraId="618623D1" w14:textId="77777777" w:rsidTr="00CC5EDB">
        <w:tc>
          <w:tcPr>
            <w:tcW w:w="1504" w:type="dxa"/>
            <w:vAlign w:val="center"/>
          </w:tcPr>
          <w:p w14:paraId="5CBA2331" w14:textId="77777777" w:rsidR="000736C4" w:rsidRPr="00D60FFD" w:rsidRDefault="000736C4" w:rsidP="000736C4">
            <w:pPr>
              <w:pStyle w:val="afffffb"/>
            </w:pPr>
            <w:r w:rsidRPr="00D60FFD">
              <w:rPr>
                <w:rFonts w:hint="eastAsia"/>
              </w:rPr>
              <w:t>四</w:t>
            </w:r>
          </w:p>
        </w:tc>
        <w:tc>
          <w:tcPr>
            <w:tcW w:w="1504" w:type="dxa"/>
            <w:vAlign w:val="center"/>
          </w:tcPr>
          <w:p w14:paraId="6BE4E411" w14:textId="77777777" w:rsidR="000736C4" w:rsidRPr="00D60FFD" w:rsidRDefault="000736C4" w:rsidP="000736C4">
            <w:pPr>
              <w:pStyle w:val="afffffb"/>
            </w:pPr>
            <w:r w:rsidRPr="00D60FFD">
              <w:t>加药系统</w:t>
            </w:r>
          </w:p>
        </w:tc>
        <w:tc>
          <w:tcPr>
            <w:tcW w:w="3371" w:type="dxa"/>
            <w:vAlign w:val="center"/>
          </w:tcPr>
          <w:p w14:paraId="470E5524" w14:textId="77777777" w:rsidR="000736C4" w:rsidRPr="00D60FFD" w:rsidRDefault="000736C4" w:rsidP="000736C4">
            <w:pPr>
              <w:pStyle w:val="afffffb"/>
            </w:pPr>
            <w:r w:rsidRPr="00D60FFD">
              <w:t xml:space="preserve">　</w:t>
            </w:r>
          </w:p>
        </w:tc>
        <w:tc>
          <w:tcPr>
            <w:tcW w:w="851" w:type="dxa"/>
            <w:vAlign w:val="center"/>
          </w:tcPr>
          <w:p w14:paraId="0BE50E63" w14:textId="77777777" w:rsidR="000736C4" w:rsidRPr="00D60FFD" w:rsidRDefault="000736C4" w:rsidP="000736C4">
            <w:pPr>
              <w:pStyle w:val="afffffb"/>
            </w:pPr>
            <w:r w:rsidRPr="00D60FFD">
              <w:t>1</w:t>
            </w:r>
          </w:p>
        </w:tc>
        <w:tc>
          <w:tcPr>
            <w:tcW w:w="708" w:type="dxa"/>
            <w:vAlign w:val="center"/>
          </w:tcPr>
          <w:p w14:paraId="6D65AA4E" w14:textId="77777777" w:rsidR="000736C4" w:rsidRPr="00D60FFD" w:rsidRDefault="000736C4" w:rsidP="000736C4">
            <w:pPr>
              <w:pStyle w:val="afffffb"/>
            </w:pPr>
            <w:r w:rsidRPr="00D60FFD">
              <w:t>套</w:t>
            </w:r>
          </w:p>
        </w:tc>
        <w:tc>
          <w:tcPr>
            <w:tcW w:w="1089" w:type="dxa"/>
            <w:vAlign w:val="center"/>
          </w:tcPr>
          <w:p w14:paraId="704350F8" w14:textId="77777777" w:rsidR="000736C4" w:rsidRPr="00D60FFD" w:rsidRDefault="000736C4" w:rsidP="000736C4">
            <w:pPr>
              <w:pStyle w:val="afffffb"/>
            </w:pPr>
          </w:p>
        </w:tc>
      </w:tr>
      <w:tr w:rsidR="000736C4" w:rsidRPr="00D60FFD" w14:paraId="41753738" w14:textId="77777777" w:rsidTr="000736C4">
        <w:tc>
          <w:tcPr>
            <w:tcW w:w="9027" w:type="dxa"/>
            <w:gridSpan w:val="6"/>
            <w:vAlign w:val="center"/>
          </w:tcPr>
          <w:p w14:paraId="7218EE27" w14:textId="77777777" w:rsidR="000736C4" w:rsidRPr="00D60FFD" w:rsidRDefault="000736C4" w:rsidP="000736C4">
            <w:pPr>
              <w:pStyle w:val="afffffb"/>
            </w:pPr>
            <w:r w:rsidRPr="00D60FFD">
              <w:rPr>
                <w:rFonts w:hint="eastAsia"/>
              </w:rPr>
              <w:t>填埋库</w:t>
            </w:r>
            <w:r w:rsidRPr="00D60FFD">
              <w:t>区</w:t>
            </w:r>
          </w:p>
        </w:tc>
      </w:tr>
      <w:tr w:rsidR="00D37226" w:rsidRPr="00D60FFD" w14:paraId="2E7CB345" w14:textId="77777777" w:rsidTr="00CC5EDB">
        <w:tc>
          <w:tcPr>
            <w:tcW w:w="1504" w:type="dxa"/>
            <w:vAlign w:val="center"/>
          </w:tcPr>
          <w:p w14:paraId="48D42C4B" w14:textId="77777777" w:rsidR="00D37226" w:rsidRPr="00D60FFD" w:rsidRDefault="00D37226" w:rsidP="000736C4">
            <w:pPr>
              <w:pStyle w:val="afffffb"/>
            </w:pPr>
            <w:r w:rsidRPr="00D60FFD">
              <w:rPr>
                <w:rFonts w:hint="eastAsia"/>
              </w:rPr>
              <w:t>1</w:t>
            </w:r>
          </w:p>
        </w:tc>
        <w:tc>
          <w:tcPr>
            <w:tcW w:w="1504" w:type="dxa"/>
            <w:vAlign w:val="center"/>
          </w:tcPr>
          <w:p w14:paraId="0EB427FE" w14:textId="77777777" w:rsidR="00D37226" w:rsidRPr="00D60FFD" w:rsidRDefault="00D37226" w:rsidP="000736C4">
            <w:pPr>
              <w:pStyle w:val="afffffb"/>
            </w:pPr>
            <w:r w:rsidRPr="00D60FFD">
              <w:rPr>
                <w:rFonts w:hint="eastAsia"/>
              </w:rPr>
              <w:t>电动双梁起重机</w:t>
            </w:r>
          </w:p>
        </w:tc>
        <w:tc>
          <w:tcPr>
            <w:tcW w:w="3371" w:type="dxa"/>
            <w:vAlign w:val="center"/>
          </w:tcPr>
          <w:p w14:paraId="306F0095" w14:textId="77777777" w:rsidR="00D37226" w:rsidRPr="00D60FFD" w:rsidRDefault="00D37226" w:rsidP="000736C4">
            <w:pPr>
              <w:pStyle w:val="afffffb"/>
            </w:pPr>
            <w:r w:rsidRPr="00D60FFD">
              <w:rPr>
                <w:rFonts w:hint="eastAsia"/>
              </w:rPr>
              <w:t>/</w:t>
            </w:r>
          </w:p>
        </w:tc>
        <w:tc>
          <w:tcPr>
            <w:tcW w:w="851" w:type="dxa"/>
            <w:vAlign w:val="center"/>
          </w:tcPr>
          <w:p w14:paraId="2D762EA5" w14:textId="77777777" w:rsidR="00D37226" w:rsidRPr="00D60FFD" w:rsidRDefault="00D37226" w:rsidP="000736C4">
            <w:pPr>
              <w:pStyle w:val="afffffb"/>
            </w:pPr>
            <w:r w:rsidRPr="00D60FFD">
              <w:t>8</w:t>
            </w:r>
          </w:p>
        </w:tc>
        <w:tc>
          <w:tcPr>
            <w:tcW w:w="708" w:type="dxa"/>
            <w:vAlign w:val="center"/>
          </w:tcPr>
          <w:p w14:paraId="29E8339A" w14:textId="77777777" w:rsidR="00D37226" w:rsidRPr="00D60FFD" w:rsidRDefault="00D37226" w:rsidP="000736C4">
            <w:pPr>
              <w:pStyle w:val="afffffb"/>
            </w:pPr>
            <w:r w:rsidRPr="00D60FFD">
              <w:rPr>
                <w:rFonts w:hint="eastAsia"/>
              </w:rPr>
              <w:t>台</w:t>
            </w:r>
          </w:p>
        </w:tc>
        <w:tc>
          <w:tcPr>
            <w:tcW w:w="1089" w:type="dxa"/>
            <w:vMerge w:val="restart"/>
            <w:vAlign w:val="center"/>
          </w:tcPr>
          <w:p w14:paraId="4C10759C" w14:textId="77777777" w:rsidR="00D37226" w:rsidRPr="00D60FFD" w:rsidRDefault="00D37226" w:rsidP="000736C4">
            <w:pPr>
              <w:pStyle w:val="afffffb"/>
            </w:pPr>
            <w:r w:rsidRPr="00D60FFD">
              <w:rPr>
                <w:rFonts w:hint="eastAsia"/>
              </w:rPr>
              <w:t>1</w:t>
            </w:r>
            <w:r w:rsidRPr="00D60FFD">
              <w:t>#</w:t>
            </w:r>
            <w:r w:rsidRPr="00D60FFD">
              <w:t>、</w:t>
            </w:r>
            <w:r w:rsidRPr="00D60FFD">
              <w:t>2#</w:t>
            </w:r>
            <w:r w:rsidRPr="00D60FFD">
              <w:t>填埋场</w:t>
            </w:r>
            <w:r w:rsidRPr="00D60FFD">
              <w:rPr>
                <w:rFonts w:hint="eastAsia"/>
              </w:rPr>
              <w:t>分别</w:t>
            </w:r>
            <w:r w:rsidRPr="00D60FFD">
              <w:rPr>
                <w:rFonts w:hint="eastAsia"/>
              </w:rPr>
              <w:t>4</w:t>
            </w:r>
            <w:r w:rsidRPr="00D60FFD">
              <w:rPr>
                <w:rFonts w:hint="eastAsia"/>
              </w:rPr>
              <w:t>台</w:t>
            </w:r>
          </w:p>
        </w:tc>
      </w:tr>
      <w:tr w:rsidR="00D37226" w:rsidRPr="00D60FFD" w14:paraId="0DFB57BB" w14:textId="77777777" w:rsidTr="00CC5EDB">
        <w:tc>
          <w:tcPr>
            <w:tcW w:w="1504" w:type="dxa"/>
            <w:vAlign w:val="center"/>
          </w:tcPr>
          <w:p w14:paraId="00F6307E" w14:textId="77777777" w:rsidR="00D37226" w:rsidRPr="00D60FFD" w:rsidRDefault="00D37226" w:rsidP="000736C4">
            <w:pPr>
              <w:pStyle w:val="afffffb"/>
            </w:pPr>
            <w:r w:rsidRPr="00D60FFD">
              <w:rPr>
                <w:rFonts w:hint="eastAsia"/>
              </w:rPr>
              <w:t>2</w:t>
            </w:r>
          </w:p>
        </w:tc>
        <w:tc>
          <w:tcPr>
            <w:tcW w:w="1504" w:type="dxa"/>
            <w:vAlign w:val="center"/>
          </w:tcPr>
          <w:p w14:paraId="7FAEFDC1" w14:textId="77777777" w:rsidR="00D37226" w:rsidRPr="00D60FFD" w:rsidRDefault="00D37226" w:rsidP="000736C4">
            <w:pPr>
              <w:pStyle w:val="afffffb"/>
            </w:pPr>
            <w:r w:rsidRPr="00D60FFD">
              <w:rPr>
                <w:rFonts w:hint="eastAsia"/>
              </w:rPr>
              <w:t>一体化作业设备</w:t>
            </w:r>
          </w:p>
        </w:tc>
        <w:tc>
          <w:tcPr>
            <w:tcW w:w="3371" w:type="dxa"/>
            <w:vAlign w:val="center"/>
          </w:tcPr>
          <w:p w14:paraId="7749C6DA" w14:textId="77777777" w:rsidR="00D37226" w:rsidRPr="00D60FFD" w:rsidRDefault="00D37226" w:rsidP="000736C4">
            <w:pPr>
              <w:pStyle w:val="afffffb"/>
            </w:pPr>
            <w:r w:rsidRPr="00D60FFD">
              <w:rPr>
                <w:rFonts w:hint="eastAsia"/>
              </w:rPr>
              <w:t>/</w:t>
            </w:r>
          </w:p>
        </w:tc>
        <w:tc>
          <w:tcPr>
            <w:tcW w:w="851" w:type="dxa"/>
            <w:vAlign w:val="center"/>
          </w:tcPr>
          <w:p w14:paraId="645E9A98" w14:textId="77777777" w:rsidR="00D37226" w:rsidRPr="00D60FFD" w:rsidRDefault="00D37226" w:rsidP="000736C4">
            <w:pPr>
              <w:pStyle w:val="afffffb"/>
            </w:pPr>
            <w:r w:rsidRPr="00D60FFD">
              <w:t>8</w:t>
            </w:r>
          </w:p>
        </w:tc>
        <w:tc>
          <w:tcPr>
            <w:tcW w:w="708" w:type="dxa"/>
            <w:vAlign w:val="center"/>
          </w:tcPr>
          <w:p w14:paraId="1C5DADBC" w14:textId="77777777" w:rsidR="00D37226" w:rsidRPr="00D60FFD" w:rsidRDefault="00D37226" w:rsidP="000736C4">
            <w:pPr>
              <w:pStyle w:val="afffffb"/>
            </w:pPr>
            <w:r w:rsidRPr="00D60FFD">
              <w:rPr>
                <w:rFonts w:hint="eastAsia"/>
              </w:rPr>
              <w:t>套</w:t>
            </w:r>
          </w:p>
        </w:tc>
        <w:tc>
          <w:tcPr>
            <w:tcW w:w="1089" w:type="dxa"/>
            <w:vMerge/>
            <w:vAlign w:val="center"/>
          </w:tcPr>
          <w:p w14:paraId="50DECA15" w14:textId="77777777" w:rsidR="00D37226" w:rsidRPr="00D60FFD" w:rsidRDefault="00D37226" w:rsidP="000736C4">
            <w:pPr>
              <w:pStyle w:val="afffffb"/>
            </w:pPr>
          </w:p>
        </w:tc>
      </w:tr>
      <w:tr w:rsidR="000736C4" w:rsidRPr="00D60FFD" w14:paraId="72A04B8E" w14:textId="77777777" w:rsidTr="00CC5EDB">
        <w:tc>
          <w:tcPr>
            <w:tcW w:w="1504" w:type="dxa"/>
            <w:vAlign w:val="center"/>
          </w:tcPr>
          <w:p w14:paraId="7E615B13" w14:textId="77777777" w:rsidR="000736C4" w:rsidRPr="00D60FFD" w:rsidRDefault="000736C4" w:rsidP="000736C4">
            <w:pPr>
              <w:pStyle w:val="afffffb"/>
            </w:pPr>
            <w:r w:rsidRPr="00D60FFD">
              <w:rPr>
                <w:rFonts w:hint="eastAsia"/>
              </w:rPr>
              <w:t>3</w:t>
            </w:r>
          </w:p>
        </w:tc>
        <w:tc>
          <w:tcPr>
            <w:tcW w:w="1504" w:type="dxa"/>
            <w:vAlign w:val="center"/>
          </w:tcPr>
          <w:p w14:paraId="77EFE64E" w14:textId="77777777" w:rsidR="000736C4" w:rsidRPr="00D60FFD" w:rsidRDefault="000736C4" w:rsidP="000736C4">
            <w:pPr>
              <w:pStyle w:val="afffffb"/>
            </w:pPr>
            <w:r w:rsidRPr="00D60FFD">
              <w:rPr>
                <w:rFonts w:hint="eastAsia"/>
              </w:rPr>
              <w:t>渗沥液提升泵井</w:t>
            </w:r>
          </w:p>
        </w:tc>
        <w:tc>
          <w:tcPr>
            <w:tcW w:w="3371" w:type="dxa"/>
            <w:vAlign w:val="center"/>
          </w:tcPr>
          <w:p w14:paraId="496328A9" w14:textId="77777777" w:rsidR="000736C4" w:rsidRPr="00D60FFD" w:rsidRDefault="000736C4" w:rsidP="000736C4">
            <w:pPr>
              <w:pStyle w:val="afffffb"/>
            </w:pPr>
            <w:r w:rsidRPr="00D60FFD">
              <w:rPr>
                <w:rFonts w:hint="eastAsia"/>
              </w:rPr>
              <w:t>Q=</w:t>
            </w:r>
            <w:r w:rsidRPr="00D60FFD">
              <w:t>5</w:t>
            </w:r>
            <w:r w:rsidRPr="00D60FFD">
              <w:rPr>
                <w:rFonts w:hint="eastAsia"/>
              </w:rPr>
              <w:t>m</w:t>
            </w:r>
            <w:r w:rsidRPr="00D60FFD">
              <w:rPr>
                <w:vertAlign w:val="superscript"/>
              </w:rPr>
              <w:t>3</w:t>
            </w:r>
            <w:r w:rsidRPr="00D60FFD">
              <w:rPr>
                <w:rFonts w:hint="eastAsia"/>
              </w:rPr>
              <w:t>/h</w:t>
            </w:r>
            <w:r w:rsidRPr="00D60FFD">
              <w:rPr>
                <w:rFonts w:hint="eastAsia"/>
              </w:rPr>
              <w:t>，</w:t>
            </w:r>
            <w:r w:rsidRPr="00D60FFD">
              <w:rPr>
                <w:rFonts w:hint="eastAsia"/>
              </w:rPr>
              <w:t>H=</w:t>
            </w:r>
            <w:r w:rsidRPr="00D60FFD">
              <w:t>1</w:t>
            </w:r>
            <w:r w:rsidRPr="00D60FFD">
              <w:rPr>
                <w:rFonts w:hint="eastAsia"/>
              </w:rPr>
              <w:t>5m</w:t>
            </w:r>
            <w:r w:rsidRPr="00D60FFD">
              <w:rPr>
                <w:rFonts w:hint="eastAsia"/>
              </w:rPr>
              <w:t>，</w:t>
            </w:r>
            <w:r w:rsidRPr="00D60FFD">
              <w:rPr>
                <w:rFonts w:hint="eastAsia"/>
              </w:rPr>
              <w:t>P=2.2 kW</w:t>
            </w:r>
          </w:p>
        </w:tc>
        <w:tc>
          <w:tcPr>
            <w:tcW w:w="851" w:type="dxa"/>
            <w:vAlign w:val="center"/>
          </w:tcPr>
          <w:p w14:paraId="7C1BABA4" w14:textId="77777777" w:rsidR="000736C4" w:rsidRPr="00D60FFD" w:rsidRDefault="000736C4" w:rsidP="000736C4">
            <w:pPr>
              <w:pStyle w:val="afffffb"/>
            </w:pPr>
            <w:r w:rsidRPr="00D60FFD">
              <w:rPr>
                <w:rFonts w:hint="eastAsia"/>
              </w:rPr>
              <w:t>4</w:t>
            </w:r>
          </w:p>
        </w:tc>
        <w:tc>
          <w:tcPr>
            <w:tcW w:w="708" w:type="dxa"/>
            <w:vAlign w:val="center"/>
          </w:tcPr>
          <w:p w14:paraId="4C94A106" w14:textId="77777777" w:rsidR="000736C4" w:rsidRPr="00D60FFD" w:rsidRDefault="000736C4" w:rsidP="000736C4">
            <w:pPr>
              <w:pStyle w:val="afffffb"/>
            </w:pPr>
            <w:r w:rsidRPr="00D60FFD">
              <w:rPr>
                <w:rFonts w:hint="eastAsia"/>
              </w:rPr>
              <w:t>台</w:t>
            </w:r>
          </w:p>
        </w:tc>
        <w:tc>
          <w:tcPr>
            <w:tcW w:w="1089" w:type="dxa"/>
            <w:vAlign w:val="center"/>
          </w:tcPr>
          <w:p w14:paraId="7CF23320" w14:textId="77777777" w:rsidR="000736C4" w:rsidRPr="00D60FFD" w:rsidRDefault="000736C4" w:rsidP="000736C4">
            <w:pPr>
              <w:pStyle w:val="afffffb"/>
            </w:pPr>
          </w:p>
        </w:tc>
      </w:tr>
    </w:tbl>
    <w:p w14:paraId="0A7F8D63" w14:textId="77777777" w:rsidR="00F6205D" w:rsidRPr="00D60FFD" w:rsidRDefault="00F6205D" w:rsidP="00F6205D">
      <w:pPr>
        <w:ind w:firstLine="480"/>
      </w:pPr>
    </w:p>
    <w:p w14:paraId="5A5FB9BF" w14:textId="77777777" w:rsidR="00F6205D" w:rsidRPr="00D60FFD" w:rsidRDefault="00F6205D" w:rsidP="00F6205D">
      <w:pPr>
        <w:ind w:firstLine="480"/>
        <w:sectPr w:rsidR="00F6205D" w:rsidRPr="00D60FFD" w:rsidSect="005716FE">
          <w:pgSz w:w="11907" w:h="16840" w:code="9"/>
          <w:pgMar w:top="1440" w:right="1440" w:bottom="1440" w:left="1440" w:header="851" w:footer="992" w:gutter="0"/>
          <w:cols w:space="425"/>
          <w:docGrid w:type="lines" w:linePitch="326"/>
        </w:sectPr>
      </w:pPr>
    </w:p>
    <w:p w14:paraId="2565C9BA" w14:textId="77777777" w:rsidR="003125FE" w:rsidRPr="00D60FFD" w:rsidRDefault="003125FE" w:rsidP="00A5489E">
      <w:pPr>
        <w:pStyle w:val="afffffffffffffffff7"/>
      </w:pPr>
      <w:bookmarkStart w:id="56" w:name="_Toc67187523"/>
      <w:r w:rsidRPr="00D60FFD">
        <w:rPr>
          <w:rFonts w:hint="eastAsia"/>
        </w:rPr>
        <w:t>3</w:t>
      </w:r>
      <w:r w:rsidRPr="00D60FFD">
        <w:t>.</w:t>
      </w:r>
      <w:r w:rsidR="00112F33" w:rsidRPr="00D60FFD">
        <w:t>5</w:t>
      </w:r>
      <w:r w:rsidRPr="00D60FFD">
        <w:rPr>
          <w:rFonts w:hint="eastAsia"/>
        </w:rPr>
        <w:t>重金属平衡</w:t>
      </w:r>
      <w:bookmarkEnd w:id="56"/>
    </w:p>
    <w:p w14:paraId="4CF8A947" w14:textId="77777777" w:rsidR="003125FE" w:rsidRPr="00D60FFD" w:rsidRDefault="003125FE" w:rsidP="003125FE">
      <w:pPr>
        <w:spacing w:before="240" w:after="120"/>
        <w:ind w:firstLineChars="0" w:firstLine="0"/>
        <w:jc w:val="left"/>
        <w:outlineLvl w:val="2"/>
        <w:rPr>
          <w:rFonts w:eastAsia="黑体"/>
          <w:sz w:val="28"/>
        </w:rPr>
      </w:pPr>
      <w:r w:rsidRPr="00D60FFD">
        <w:rPr>
          <w:rFonts w:eastAsia="黑体" w:hint="eastAsia"/>
          <w:sz w:val="28"/>
        </w:rPr>
        <w:t>3.</w:t>
      </w:r>
      <w:r w:rsidR="00112F33" w:rsidRPr="00D60FFD">
        <w:rPr>
          <w:rFonts w:eastAsia="黑体"/>
          <w:sz w:val="28"/>
        </w:rPr>
        <w:t>5</w:t>
      </w:r>
      <w:r w:rsidRPr="00D60FFD">
        <w:rPr>
          <w:rFonts w:eastAsia="黑体" w:hint="eastAsia"/>
          <w:sz w:val="28"/>
        </w:rPr>
        <w:t>.1</w:t>
      </w:r>
      <w:r w:rsidRPr="00D60FFD">
        <w:rPr>
          <w:rFonts w:eastAsia="黑体" w:hint="eastAsia"/>
          <w:sz w:val="28"/>
        </w:rPr>
        <w:t>本项目</w:t>
      </w:r>
      <w:r w:rsidRPr="00D60FFD">
        <w:rPr>
          <w:rFonts w:eastAsia="黑体"/>
          <w:sz w:val="28"/>
        </w:rPr>
        <w:t>重金属</w:t>
      </w:r>
      <w:r w:rsidRPr="00D60FFD">
        <w:rPr>
          <w:rFonts w:eastAsia="黑体" w:hint="eastAsia"/>
          <w:sz w:val="28"/>
        </w:rPr>
        <w:t>去向</w:t>
      </w:r>
    </w:p>
    <w:p w14:paraId="7A82F848" w14:textId="77777777" w:rsidR="003125FE" w:rsidRPr="00D60FFD" w:rsidRDefault="003125FE" w:rsidP="003125FE">
      <w:pPr>
        <w:ind w:firstLine="480"/>
      </w:pPr>
      <w:r w:rsidRPr="00D60FFD">
        <w:rPr>
          <w:rFonts w:hint="eastAsia"/>
        </w:rPr>
        <w:t>结合本项目</w:t>
      </w:r>
      <w:r w:rsidRPr="00D60FFD">
        <w:t>工艺流程</w:t>
      </w:r>
      <w:r w:rsidRPr="00D60FFD">
        <w:rPr>
          <w:rFonts w:hint="eastAsia"/>
        </w:rPr>
        <w:t>，给出本项目</w:t>
      </w:r>
      <w:r w:rsidRPr="00D60FFD">
        <w:t>重金属去向见图</w:t>
      </w:r>
      <w:r w:rsidRPr="00D60FFD">
        <w:rPr>
          <w:rFonts w:hint="eastAsia"/>
        </w:rPr>
        <w:t>3.</w:t>
      </w:r>
      <w:r w:rsidR="00112F33" w:rsidRPr="00D60FFD">
        <w:t>5</w:t>
      </w:r>
      <w:r w:rsidRPr="00D60FFD">
        <w:rPr>
          <w:rFonts w:hint="eastAsia"/>
        </w:rPr>
        <w:t>.1</w:t>
      </w:r>
      <w:r w:rsidRPr="00D60FFD">
        <w:t>-1</w:t>
      </w:r>
      <w:r w:rsidRPr="00D60FFD">
        <w:rPr>
          <w:rFonts w:hint="eastAsia"/>
        </w:rPr>
        <w:t>。</w:t>
      </w:r>
    </w:p>
    <w:p w14:paraId="0D7BED27" w14:textId="77777777" w:rsidR="003125FE" w:rsidRPr="00D60FFD" w:rsidRDefault="00112F33" w:rsidP="003125FE">
      <w:pPr>
        <w:widowControl/>
        <w:spacing w:line="240" w:lineRule="auto"/>
        <w:ind w:firstLineChars="0" w:firstLine="0"/>
        <w:jc w:val="center"/>
        <w:rPr>
          <w:sz w:val="21"/>
        </w:rPr>
      </w:pPr>
      <w:r w:rsidRPr="00D60FFD">
        <w:object w:dxaOrig="3357" w:dyaOrig="4320" w14:anchorId="1BBD93FA">
          <v:shape id="_x0000_i1032" type="#_x0000_t75" style="width:355.5pt;height:333pt" o:ole="">
            <v:imagedata r:id="rId43" o:title="" croptop="2276f" cropbottom="4551f" cropleft=".3125" cropright="18139f"/>
          </v:shape>
          <o:OLEObject Type="Embed" ProgID="AutoCAD.Drawing.22" ShapeID="_x0000_i1032" DrawAspect="Content" ObjectID="_1678016998" r:id="rId44"/>
        </w:object>
      </w:r>
    </w:p>
    <w:p w14:paraId="6645A28B" w14:textId="77777777" w:rsidR="003125FE" w:rsidRPr="00D60FFD" w:rsidRDefault="003125FE" w:rsidP="003125FE">
      <w:pPr>
        <w:spacing w:line="500" w:lineRule="exact"/>
        <w:ind w:firstLineChars="0" w:firstLine="0"/>
        <w:jc w:val="center"/>
        <w:rPr>
          <w:rFonts w:eastAsia="黑体"/>
        </w:rPr>
      </w:pPr>
      <w:r w:rsidRPr="00D60FFD">
        <w:rPr>
          <w:rFonts w:eastAsia="黑体" w:hint="eastAsia"/>
        </w:rPr>
        <w:t>图</w:t>
      </w:r>
      <w:r w:rsidRPr="00D60FFD">
        <w:rPr>
          <w:rFonts w:eastAsia="黑体" w:hint="eastAsia"/>
        </w:rPr>
        <w:t>3.</w:t>
      </w:r>
      <w:r w:rsidR="00112F33" w:rsidRPr="00D60FFD">
        <w:rPr>
          <w:rFonts w:eastAsia="黑体"/>
        </w:rPr>
        <w:t>5</w:t>
      </w:r>
      <w:r w:rsidRPr="00D60FFD">
        <w:rPr>
          <w:rFonts w:eastAsia="黑体" w:hint="eastAsia"/>
        </w:rPr>
        <w:t>.1</w:t>
      </w:r>
      <w:r w:rsidRPr="00D60FFD">
        <w:rPr>
          <w:rFonts w:eastAsia="黑体"/>
        </w:rPr>
        <w:t xml:space="preserve">-1  </w:t>
      </w:r>
      <w:r w:rsidRPr="00D60FFD">
        <w:rPr>
          <w:rFonts w:eastAsia="黑体" w:hint="eastAsia"/>
        </w:rPr>
        <w:t>本项目重金属</w:t>
      </w:r>
      <w:r w:rsidRPr="00D60FFD">
        <w:rPr>
          <w:rFonts w:eastAsia="黑体"/>
        </w:rPr>
        <w:t>去向示意图</w:t>
      </w:r>
    </w:p>
    <w:p w14:paraId="1879A33D" w14:textId="77777777" w:rsidR="003125FE" w:rsidRPr="00D60FFD" w:rsidRDefault="003125FE" w:rsidP="00C86430">
      <w:pPr>
        <w:pStyle w:val="afffffffffffffffff8"/>
      </w:pPr>
      <w:r w:rsidRPr="00D60FFD">
        <w:t>3.</w:t>
      </w:r>
      <w:r w:rsidR="00112F33" w:rsidRPr="00D60FFD">
        <w:t>5</w:t>
      </w:r>
      <w:r w:rsidRPr="00D60FFD">
        <w:t>.2</w:t>
      </w:r>
      <w:r w:rsidRPr="00D60FFD">
        <w:rPr>
          <w:rFonts w:hint="eastAsia"/>
        </w:rPr>
        <w:t>本项目</w:t>
      </w:r>
      <w:r w:rsidRPr="00D60FFD">
        <w:t>重金属单项平衡</w:t>
      </w:r>
    </w:p>
    <w:p w14:paraId="0D780E7D" w14:textId="77777777" w:rsidR="003125FE" w:rsidRPr="00D60FFD" w:rsidRDefault="003125FE" w:rsidP="003125FE">
      <w:pPr>
        <w:ind w:firstLine="480"/>
        <w:rPr>
          <w:rFonts w:cs="Times New Roman"/>
        </w:rPr>
      </w:pPr>
      <w:r w:rsidRPr="00D60FFD">
        <w:rPr>
          <w:rFonts w:cs="Times New Roman" w:hint="eastAsia"/>
        </w:rPr>
        <w:t>本项目</w:t>
      </w:r>
      <w:r w:rsidRPr="00D60FFD">
        <w:rPr>
          <w:rFonts w:cs="Times New Roman"/>
        </w:rPr>
        <w:t>重金属平衡见表</w:t>
      </w:r>
      <w:r w:rsidRPr="00D60FFD">
        <w:rPr>
          <w:rFonts w:cs="Times New Roman" w:hint="eastAsia"/>
        </w:rPr>
        <w:t>3.</w:t>
      </w:r>
      <w:r w:rsidR="00112F33" w:rsidRPr="00D60FFD">
        <w:rPr>
          <w:rFonts w:cs="Times New Roman"/>
        </w:rPr>
        <w:t>5</w:t>
      </w:r>
      <w:r w:rsidRPr="00D60FFD">
        <w:rPr>
          <w:rFonts w:cs="Times New Roman" w:hint="eastAsia"/>
        </w:rPr>
        <w:t>.</w:t>
      </w:r>
      <w:r w:rsidRPr="00D60FFD">
        <w:rPr>
          <w:rFonts w:cs="Times New Roman"/>
        </w:rPr>
        <w:t>2-1~</w:t>
      </w:r>
      <w:r w:rsidR="00112F33" w:rsidRPr="00D60FFD">
        <w:rPr>
          <w:rFonts w:cs="Times New Roman"/>
        </w:rPr>
        <w:t>6</w:t>
      </w:r>
      <w:r w:rsidRPr="00D60FFD">
        <w:rPr>
          <w:rFonts w:cs="Times New Roman" w:hint="eastAsia"/>
        </w:rPr>
        <w:t>，重金属平衡</w:t>
      </w:r>
      <w:r w:rsidRPr="00D60FFD">
        <w:rPr>
          <w:rFonts w:cs="Times New Roman"/>
        </w:rPr>
        <w:t>图见图</w:t>
      </w:r>
      <w:r w:rsidRPr="00D60FFD">
        <w:rPr>
          <w:rFonts w:cs="Times New Roman" w:hint="eastAsia"/>
        </w:rPr>
        <w:t>3.</w:t>
      </w:r>
      <w:r w:rsidR="00112F33" w:rsidRPr="00D60FFD">
        <w:rPr>
          <w:rFonts w:cs="Times New Roman"/>
        </w:rPr>
        <w:t>5</w:t>
      </w:r>
      <w:r w:rsidRPr="00D60FFD">
        <w:rPr>
          <w:rFonts w:cs="Times New Roman" w:hint="eastAsia"/>
        </w:rPr>
        <w:t>.</w:t>
      </w:r>
      <w:r w:rsidRPr="00D60FFD">
        <w:rPr>
          <w:rFonts w:cs="Times New Roman"/>
        </w:rPr>
        <w:t>2-1~</w:t>
      </w:r>
      <w:r w:rsidR="00C86430" w:rsidRPr="00D60FFD">
        <w:rPr>
          <w:rFonts w:cs="Times New Roman"/>
        </w:rPr>
        <w:t>6</w:t>
      </w:r>
      <w:r w:rsidRPr="00D60FFD">
        <w:rPr>
          <w:rFonts w:cs="Times New Roman" w:hint="eastAsia"/>
        </w:rPr>
        <w:t>。</w:t>
      </w:r>
    </w:p>
    <w:p w14:paraId="51D09525" w14:textId="77777777" w:rsidR="003125FE" w:rsidRPr="00D60FFD" w:rsidRDefault="003125FE" w:rsidP="00C86430">
      <w:pPr>
        <w:pStyle w:val="afff9"/>
      </w:pPr>
      <w:r w:rsidRPr="00D60FFD">
        <w:rPr>
          <w:rFonts w:hint="eastAsia"/>
        </w:rPr>
        <w:t>表</w:t>
      </w:r>
      <w:r w:rsidRPr="00D60FFD">
        <w:rPr>
          <w:rFonts w:hint="eastAsia"/>
        </w:rPr>
        <w:t>3.</w:t>
      </w:r>
      <w:r w:rsidR="00C86430" w:rsidRPr="00D60FFD">
        <w:t>5</w:t>
      </w:r>
      <w:r w:rsidRPr="00D60FFD">
        <w:rPr>
          <w:rFonts w:hint="eastAsia"/>
        </w:rPr>
        <w:t>.</w:t>
      </w:r>
      <w:r w:rsidRPr="00D60FFD">
        <w:t xml:space="preserve">2-1  </w:t>
      </w:r>
      <w:r w:rsidRPr="00D60FFD">
        <w:rPr>
          <w:rFonts w:hint="eastAsia"/>
        </w:rPr>
        <w:t>本项目</w:t>
      </w:r>
      <w:r w:rsidRPr="00D60FFD">
        <w:t>汞元素平衡表</w:t>
      </w:r>
    </w:p>
    <w:tbl>
      <w:tblPr>
        <w:tblStyle w:val="ab"/>
        <w:tblW w:w="0" w:type="auto"/>
        <w:tblLook w:val="04A0" w:firstRow="1" w:lastRow="0" w:firstColumn="1" w:lastColumn="0" w:noHBand="0" w:noVBand="1"/>
      </w:tblPr>
      <w:tblGrid>
        <w:gridCol w:w="2045"/>
        <w:gridCol w:w="2113"/>
        <w:gridCol w:w="2047"/>
        <w:gridCol w:w="2101"/>
      </w:tblGrid>
      <w:tr w:rsidR="00ED3505" w:rsidRPr="00D60FFD" w14:paraId="4DDA2809" w14:textId="77777777" w:rsidTr="00256BDA">
        <w:tc>
          <w:tcPr>
            <w:tcW w:w="4158" w:type="dxa"/>
            <w:gridSpan w:val="2"/>
          </w:tcPr>
          <w:p w14:paraId="49F68E13" w14:textId="77777777" w:rsidR="003125FE" w:rsidRPr="00D60FFD" w:rsidRDefault="003125FE" w:rsidP="00C86430">
            <w:pPr>
              <w:pStyle w:val="afffffb"/>
            </w:pPr>
            <w:r w:rsidRPr="00D60FFD">
              <w:rPr>
                <w:rFonts w:hint="eastAsia"/>
              </w:rPr>
              <w:t>入料</w:t>
            </w:r>
          </w:p>
        </w:tc>
        <w:tc>
          <w:tcPr>
            <w:tcW w:w="4148" w:type="dxa"/>
            <w:gridSpan w:val="2"/>
          </w:tcPr>
          <w:p w14:paraId="12B53C62" w14:textId="77777777" w:rsidR="003125FE" w:rsidRPr="00D60FFD" w:rsidRDefault="003125FE" w:rsidP="00C86430">
            <w:pPr>
              <w:pStyle w:val="afffffb"/>
            </w:pPr>
            <w:r w:rsidRPr="00D60FFD">
              <w:rPr>
                <w:rFonts w:hint="eastAsia"/>
              </w:rPr>
              <w:t>出料</w:t>
            </w:r>
          </w:p>
        </w:tc>
      </w:tr>
      <w:tr w:rsidR="00ED3505" w:rsidRPr="00D60FFD" w14:paraId="28F7A951" w14:textId="77777777" w:rsidTr="00256BDA">
        <w:tc>
          <w:tcPr>
            <w:tcW w:w="2045" w:type="dxa"/>
          </w:tcPr>
          <w:p w14:paraId="453EB018" w14:textId="77777777" w:rsidR="003125FE" w:rsidRPr="00D60FFD" w:rsidRDefault="003125FE" w:rsidP="00C86430">
            <w:pPr>
              <w:pStyle w:val="afffffb"/>
            </w:pPr>
            <w:r w:rsidRPr="00D60FFD">
              <w:rPr>
                <w:rFonts w:hint="eastAsia"/>
              </w:rPr>
              <w:t>物料名称</w:t>
            </w:r>
          </w:p>
        </w:tc>
        <w:tc>
          <w:tcPr>
            <w:tcW w:w="2113" w:type="dxa"/>
          </w:tcPr>
          <w:p w14:paraId="10F665DC" w14:textId="77777777" w:rsidR="003125FE" w:rsidRPr="00D60FFD" w:rsidRDefault="003125FE" w:rsidP="00C86430">
            <w:pPr>
              <w:pStyle w:val="afffffb"/>
            </w:pPr>
            <w:r w:rsidRPr="00D60FFD">
              <w:rPr>
                <w:rFonts w:hint="eastAsia"/>
              </w:rPr>
              <w:t>汞含量（</w:t>
            </w:r>
            <w:r w:rsidRPr="00D60FFD">
              <w:rPr>
                <w:rFonts w:hint="eastAsia"/>
              </w:rPr>
              <w:t>t</w:t>
            </w:r>
            <w:r w:rsidRPr="00D60FFD">
              <w:t>/a</w:t>
            </w:r>
            <w:r w:rsidRPr="00D60FFD">
              <w:rPr>
                <w:rFonts w:hint="eastAsia"/>
              </w:rPr>
              <w:t>）</w:t>
            </w:r>
          </w:p>
        </w:tc>
        <w:tc>
          <w:tcPr>
            <w:tcW w:w="2047" w:type="dxa"/>
          </w:tcPr>
          <w:p w14:paraId="57AE53EE" w14:textId="77777777" w:rsidR="003125FE" w:rsidRPr="00D60FFD" w:rsidRDefault="003125FE" w:rsidP="00C86430">
            <w:pPr>
              <w:pStyle w:val="afffffb"/>
            </w:pPr>
            <w:r w:rsidRPr="00D60FFD">
              <w:rPr>
                <w:rFonts w:hint="eastAsia"/>
              </w:rPr>
              <w:t>出料名称</w:t>
            </w:r>
          </w:p>
        </w:tc>
        <w:tc>
          <w:tcPr>
            <w:tcW w:w="2101" w:type="dxa"/>
          </w:tcPr>
          <w:p w14:paraId="55D6B557" w14:textId="77777777" w:rsidR="003125FE" w:rsidRPr="00D60FFD" w:rsidRDefault="003125FE" w:rsidP="00C86430">
            <w:pPr>
              <w:pStyle w:val="afffffb"/>
            </w:pPr>
            <w:r w:rsidRPr="00D60FFD">
              <w:rPr>
                <w:rFonts w:hint="eastAsia"/>
              </w:rPr>
              <w:t>汞含量（</w:t>
            </w:r>
            <w:r w:rsidRPr="00D60FFD">
              <w:rPr>
                <w:rFonts w:hint="eastAsia"/>
              </w:rPr>
              <w:t>t</w:t>
            </w:r>
            <w:r w:rsidRPr="00D60FFD">
              <w:t>/a</w:t>
            </w:r>
            <w:r w:rsidRPr="00D60FFD">
              <w:rPr>
                <w:rFonts w:hint="eastAsia"/>
              </w:rPr>
              <w:t>）</w:t>
            </w:r>
          </w:p>
        </w:tc>
      </w:tr>
      <w:tr w:rsidR="00ED3505" w:rsidRPr="00D60FFD" w14:paraId="40D5E776" w14:textId="77777777" w:rsidTr="00256BDA">
        <w:tc>
          <w:tcPr>
            <w:tcW w:w="2045" w:type="dxa"/>
          </w:tcPr>
          <w:p w14:paraId="402752AE" w14:textId="77777777" w:rsidR="00C86430" w:rsidRPr="00D60FFD" w:rsidRDefault="00C86430" w:rsidP="00C86430">
            <w:pPr>
              <w:pStyle w:val="afffffb"/>
            </w:pPr>
            <w:r w:rsidRPr="00D60FFD">
              <w:rPr>
                <w:rFonts w:hint="eastAsia"/>
              </w:rPr>
              <w:t>危险废物</w:t>
            </w:r>
          </w:p>
        </w:tc>
        <w:tc>
          <w:tcPr>
            <w:tcW w:w="2113" w:type="dxa"/>
          </w:tcPr>
          <w:p w14:paraId="3F9BB746" w14:textId="77777777" w:rsidR="00C86430" w:rsidRPr="00D60FFD" w:rsidRDefault="00C86430" w:rsidP="00C86430">
            <w:pPr>
              <w:pStyle w:val="afffffb"/>
            </w:pPr>
            <w:r w:rsidRPr="00D60FFD">
              <w:rPr>
                <w:rFonts w:hint="eastAsia"/>
              </w:rPr>
              <w:t>0.00</w:t>
            </w:r>
            <w:r w:rsidRPr="00D60FFD">
              <w:t>883</w:t>
            </w:r>
          </w:p>
        </w:tc>
        <w:tc>
          <w:tcPr>
            <w:tcW w:w="2047" w:type="dxa"/>
          </w:tcPr>
          <w:p w14:paraId="53D2DF01" w14:textId="77777777" w:rsidR="00C86430" w:rsidRPr="00D60FFD" w:rsidRDefault="00C86430" w:rsidP="00C86430">
            <w:pPr>
              <w:pStyle w:val="afffffb"/>
            </w:pPr>
            <w:r w:rsidRPr="00D60FFD">
              <w:rPr>
                <w:rFonts w:hint="eastAsia"/>
              </w:rPr>
              <w:t>焚烧炉渣</w:t>
            </w:r>
          </w:p>
        </w:tc>
        <w:tc>
          <w:tcPr>
            <w:tcW w:w="2101" w:type="dxa"/>
          </w:tcPr>
          <w:p w14:paraId="5BC21CC0" w14:textId="77777777" w:rsidR="00C86430" w:rsidRPr="00D60FFD" w:rsidRDefault="00C86430" w:rsidP="00C86430">
            <w:pPr>
              <w:pStyle w:val="afffffb"/>
            </w:pPr>
            <w:r w:rsidRPr="00D60FFD">
              <w:t>0.00089</w:t>
            </w:r>
          </w:p>
        </w:tc>
      </w:tr>
      <w:tr w:rsidR="00ED3505" w:rsidRPr="00D60FFD" w14:paraId="51078CFE" w14:textId="77777777" w:rsidTr="00256BDA">
        <w:tc>
          <w:tcPr>
            <w:tcW w:w="2045" w:type="dxa"/>
          </w:tcPr>
          <w:p w14:paraId="691D816A" w14:textId="77777777" w:rsidR="00C86430" w:rsidRPr="00D60FFD" w:rsidRDefault="00C86430" w:rsidP="00C86430">
            <w:pPr>
              <w:pStyle w:val="afffffb"/>
            </w:pPr>
          </w:p>
        </w:tc>
        <w:tc>
          <w:tcPr>
            <w:tcW w:w="2113" w:type="dxa"/>
          </w:tcPr>
          <w:p w14:paraId="2BFAC0C3" w14:textId="77777777" w:rsidR="00C86430" w:rsidRPr="00D60FFD" w:rsidRDefault="00C86430" w:rsidP="00C86430">
            <w:pPr>
              <w:pStyle w:val="afffffb"/>
            </w:pPr>
          </w:p>
        </w:tc>
        <w:tc>
          <w:tcPr>
            <w:tcW w:w="2047" w:type="dxa"/>
          </w:tcPr>
          <w:p w14:paraId="4DC1B8FA" w14:textId="77777777" w:rsidR="00C86430" w:rsidRPr="00D60FFD" w:rsidRDefault="00C86430" w:rsidP="00C86430">
            <w:pPr>
              <w:pStyle w:val="afffffb"/>
            </w:pPr>
            <w:r w:rsidRPr="00D60FFD">
              <w:rPr>
                <w:rFonts w:hint="eastAsia"/>
              </w:rPr>
              <w:t>飞灰</w:t>
            </w:r>
          </w:p>
        </w:tc>
        <w:tc>
          <w:tcPr>
            <w:tcW w:w="2101" w:type="dxa"/>
          </w:tcPr>
          <w:p w14:paraId="1BE23B3E" w14:textId="77777777" w:rsidR="00C86430" w:rsidRPr="00D60FFD" w:rsidRDefault="00C86430" w:rsidP="00C86430">
            <w:pPr>
              <w:pStyle w:val="afffffb"/>
            </w:pPr>
            <w:r w:rsidRPr="00D60FFD">
              <w:t>0.00397</w:t>
            </w:r>
          </w:p>
        </w:tc>
      </w:tr>
      <w:tr w:rsidR="00ED3505" w:rsidRPr="00D60FFD" w14:paraId="2DD9770E" w14:textId="77777777" w:rsidTr="00256BDA">
        <w:tc>
          <w:tcPr>
            <w:tcW w:w="2045" w:type="dxa"/>
          </w:tcPr>
          <w:p w14:paraId="29B8D374" w14:textId="77777777" w:rsidR="00C86430" w:rsidRPr="00D60FFD" w:rsidRDefault="00C86430" w:rsidP="00C86430">
            <w:pPr>
              <w:pStyle w:val="afffffb"/>
            </w:pPr>
          </w:p>
        </w:tc>
        <w:tc>
          <w:tcPr>
            <w:tcW w:w="2113" w:type="dxa"/>
          </w:tcPr>
          <w:p w14:paraId="3294C130" w14:textId="77777777" w:rsidR="00C86430" w:rsidRPr="00D60FFD" w:rsidRDefault="00C86430" w:rsidP="00C86430">
            <w:pPr>
              <w:pStyle w:val="afffffb"/>
            </w:pPr>
          </w:p>
        </w:tc>
        <w:tc>
          <w:tcPr>
            <w:tcW w:w="2047" w:type="dxa"/>
          </w:tcPr>
          <w:p w14:paraId="0FC4232F" w14:textId="77777777" w:rsidR="00C86430" w:rsidRPr="00D60FFD" w:rsidRDefault="00C86430" w:rsidP="00C86430">
            <w:pPr>
              <w:pStyle w:val="afffffb"/>
            </w:pPr>
            <w:r w:rsidRPr="00D60FFD">
              <w:rPr>
                <w:rFonts w:hint="eastAsia"/>
              </w:rPr>
              <w:t>外排尾气</w:t>
            </w:r>
          </w:p>
        </w:tc>
        <w:tc>
          <w:tcPr>
            <w:tcW w:w="2101" w:type="dxa"/>
          </w:tcPr>
          <w:p w14:paraId="72868642" w14:textId="77777777" w:rsidR="00C86430" w:rsidRPr="00D60FFD" w:rsidRDefault="00C86430" w:rsidP="00C86430">
            <w:pPr>
              <w:pStyle w:val="afffffb"/>
            </w:pPr>
            <w:r w:rsidRPr="00D60FFD">
              <w:t>0.00397</w:t>
            </w:r>
          </w:p>
        </w:tc>
      </w:tr>
      <w:tr w:rsidR="00ED3505" w:rsidRPr="00D60FFD" w14:paraId="466F2CB3" w14:textId="77777777" w:rsidTr="00256BDA">
        <w:tc>
          <w:tcPr>
            <w:tcW w:w="2045" w:type="dxa"/>
          </w:tcPr>
          <w:p w14:paraId="0AB92F47" w14:textId="77777777" w:rsidR="003125FE" w:rsidRPr="00D60FFD" w:rsidRDefault="003125FE" w:rsidP="00C86430">
            <w:pPr>
              <w:pStyle w:val="afffffb"/>
            </w:pPr>
            <w:r w:rsidRPr="00D60FFD">
              <w:rPr>
                <w:rFonts w:hint="eastAsia"/>
              </w:rPr>
              <w:t>合计</w:t>
            </w:r>
          </w:p>
        </w:tc>
        <w:tc>
          <w:tcPr>
            <w:tcW w:w="2113" w:type="dxa"/>
          </w:tcPr>
          <w:p w14:paraId="7D576C70" w14:textId="77777777" w:rsidR="003125FE" w:rsidRPr="00D60FFD" w:rsidRDefault="003125FE" w:rsidP="00816CFE">
            <w:pPr>
              <w:pStyle w:val="afffffb"/>
            </w:pPr>
            <w:r w:rsidRPr="00D60FFD">
              <w:rPr>
                <w:rFonts w:hint="eastAsia"/>
              </w:rPr>
              <w:t>0.008</w:t>
            </w:r>
            <w:r w:rsidR="00816CFE" w:rsidRPr="00D60FFD">
              <w:t>83</w:t>
            </w:r>
          </w:p>
        </w:tc>
        <w:tc>
          <w:tcPr>
            <w:tcW w:w="2047" w:type="dxa"/>
          </w:tcPr>
          <w:p w14:paraId="1DE806FD" w14:textId="77777777" w:rsidR="003125FE" w:rsidRPr="00D60FFD" w:rsidRDefault="003125FE" w:rsidP="00C86430">
            <w:pPr>
              <w:pStyle w:val="afffffb"/>
            </w:pPr>
            <w:r w:rsidRPr="00D60FFD">
              <w:rPr>
                <w:rFonts w:hint="eastAsia"/>
              </w:rPr>
              <w:t>合计</w:t>
            </w:r>
          </w:p>
        </w:tc>
        <w:tc>
          <w:tcPr>
            <w:tcW w:w="2101" w:type="dxa"/>
          </w:tcPr>
          <w:p w14:paraId="6960ECF4" w14:textId="77777777" w:rsidR="003125FE" w:rsidRPr="00D60FFD" w:rsidRDefault="003125FE" w:rsidP="00C86430">
            <w:pPr>
              <w:pStyle w:val="afffffb"/>
            </w:pPr>
            <w:r w:rsidRPr="00D60FFD">
              <w:rPr>
                <w:rFonts w:hint="eastAsia"/>
              </w:rPr>
              <w:t>0.008</w:t>
            </w:r>
            <w:r w:rsidR="00C86430" w:rsidRPr="00D60FFD">
              <w:t>83</w:t>
            </w:r>
          </w:p>
        </w:tc>
      </w:tr>
    </w:tbl>
    <w:p w14:paraId="3212A39F" w14:textId="77777777" w:rsidR="003125FE" w:rsidRPr="00D60FFD" w:rsidRDefault="00C86430" w:rsidP="003125FE">
      <w:pPr>
        <w:widowControl/>
        <w:spacing w:line="240" w:lineRule="auto"/>
        <w:ind w:firstLineChars="0" w:firstLine="0"/>
        <w:jc w:val="center"/>
        <w:rPr>
          <w:rFonts w:cs="Times New Roman"/>
          <w:sz w:val="21"/>
        </w:rPr>
      </w:pPr>
      <w:r w:rsidRPr="00D60FFD">
        <w:object w:dxaOrig="10125" w:dyaOrig="12060" w14:anchorId="52E29A70">
          <v:shape id="_x0000_i1033" type="#_x0000_t75" style="width:212.25pt;height:210pt" o:ole="">
            <v:imagedata r:id="rId45" o:title="" croptop="22608f" cropbottom="14370f" cropleft="12431f" cropright="18647f"/>
          </v:shape>
          <o:OLEObject Type="Embed" ProgID="AutoCAD.Drawing.22" ShapeID="_x0000_i1033" DrawAspect="Content" ObjectID="_1678016999" r:id="rId46"/>
        </w:object>
      </w:r>
    </w:p>
    <w:p w14:paraId="101BE760" w14:textId="77777777" w:rsidR="003125FE" w:rsidRPr="00D60FFD" w:rsidRDefault="003125FE" w:rsidP="003125FE">
      <w:pPr>
        <w:spacing w:line="500" w:lineRule="exact"/>
        <w:ind w:firstLineChars="0" w:firstLine="0"/>
        <w:jc w:val="center"/>
        <w:rPr>
          <w:rFonts w:eastAsia="黑体" w:cs="Times New Roman"/>
        </w:rPr>
      </w:pPr>
      <w:r w:rsidRPr="00D60FFD">
        <w:rPr>
          <w:rFonts w:eastAsia="黑体" w:cs="Times New Roman" w:hint="eastAsia"/>
        </w:rPr>
        <w:t>图</w:t>
      </w:r>
      <w:r w:rsidRPr="00D60FFD">
        <w:rPr>
          <w:rFonts w:eastAsia="黑体" w:cs="Times New Roman" w:hint="eastAsia"/>
        </w:rPr>
        <w:t>3.</w:t>
      </w:r>
      <w:r w:rsidR="00C86430" w:rsidRPr="00D60FFD">
        <w:rPr>
          <w:rFonts w:eastAsia="黑体" w:cs="Times New Roman"/>
        </w:rPr>
        <w:t>5</w:t>
      </w:r>
      <w:r w:rsidRPr="00D60FFD">
        <w:rPr>
          <w:rFonts w:eastAsia="黑体" w:cs="Times New Roman" w:hint="eastAsia"/>
        </w:rPr>
        <w:t>.</w:t>
      </w:r>
      <w:r w:rsidRPr="00D60FFD">
        <w:rPr>
          <w:rFonts w:eastAsia="黑体" w:cs="Times New Roman"/>
        </w:rPr>
        <w:t xml:space="preserve">2-1  </w:t>
      </w:r>
      <w:r w:rsidRPr="00D60FFD">
        <w:rPr>
          <w:rFonts w:eastAsia="黑体" w:cs="Times New Roman" w:hint="eastAsia"/>
        </w:rPr>
        <w:t>本项目汞</w:t>
      </w:r>
      <w:r w:rsidRPr="00D60FFD">
        <w:rPr>
          <w:rFonts w:eastAsia="黑体" w:cs="Times New Roman"/>
        </w:rPr>
        <w:t>元素平衡图</w:t>
      </w:r>
      <w:r w:rsidRPr="00D60FFD">
        <w:rPr>
          <w:rFonts w:eastAsia="黑体" w:cs="Times New Roman" w:hint="eastAsia"/>
        </w:rPr>
        <w:t xml:space="preserve">  </w:t>
      </w:r>
      <w:r w:rsidRPr="00D60FFD">
        <w:rPr>
          <w:rFonts w:eastAsia="黑体" w:cs="Times New Roman" w:hint="eastAsia"/>
        </w:rPr>
        <w:t>单位</w:t>
      </w:r>
      <w:r w:rsidRPr="00D60FFD">
        <w:rPr>
          <w:rFonts w:eastAsia="黑体" w:cs="Times New Roman"/>
        </w:rPr>
        <w:t>：</w:t>
      </w:r>
      <w:r w:rsidRPr="00D60FFD">
        <w:rPr>
          <w:rFonts w:eastAsia="黑体" w:cs="Times New Roman" w:hint="eastAsia"/>
        </w:rPr>
        <w:t>t/a</w:t>
      </w:r>
    </w:p>
    <w:p w14:paraId="198814D6" w14:textId="77777777" w:rsidR="00C86430" w:rsidRPr="00D60FFD" w:rsidRDefault="00C86430" w:rsidP="003125FE">
      <w:pPr>
        <w:spacing w:line="500" w:lineRule="exact"/>
        <w:ind w:firstLineChars="0" w:firstLine="0"/>
        <w:jc w:val="center"/>
        <w:rPr>
          <w:rFonts w:eastAsia="黑体" w:cs="Times New Roman"/>
        </w:rPr>
      </w:pPr>
    </w:p>
    <w:p w14:paraId="149409BF" w14:textId="77777777" w:rsidR="003125FE" w:rsidRPr="00D60FFD" w:rsidRDefault="003125FE" w:rsidP="003125FE">
      <w:pPr>
        <w:spacing w:line="500" w:lineRule="exact"/>
        <w:ind w:firstLineChars="0" w:firstLine="0"/>
        <w:jc w:val="center"/>
        <w:rPr>
          <w:rFonts w:eastAsia="黑体" w:cs="Times New Roman"/>
        </w:rPr>
      </w:pPr>
      <w:r w:rsidRPr="00D60FFD">
        <w:rPr>
          <w:rFonts w:eastAsia="黑体" w:cs="Times New Roman" w:hint="eastAsia"/>
        </w:rPr>
        <w:t>表</w:t>
      </w:r>
      <w:r w:rsidRPr="00D60FFD">
        <w:rPr>
          <w:rFonts w:eastAsia="黑体" w:cs="Times New Roman" w:hint="eastAsia"/>
        </w:rPr>
        <w:t>3.</w:t>
      </w:r>
      <w:r w:rsidR="00C86430" w:rsidRPr="00D60FFD">
        <w:rPr>
          <w:rFonts w:eastAsia="黑体" w:cs="Times New Roman"/>
        </w:rPr>
        <w:t>5</w:t>
      </w:r>
      <w:r w:rsidRPr="00D60FFD">
        <w:rPr>
          <w:rFonts w:eastAsia="黑体" w:cs="Times New Roman" w:hint="eastAsia"/>
        </w:rPr>
        <w:t>.</w:t>
      </w:r>
      <w:r w:rsidRPr="00D60FFD">
        <w:rPr>
          <w:rFonts w:eastAsia="黑体" w:cs="Times New Roman"/>
        </w:rPr>
        <w:t xml:space="preserve">2-2  </w:t>
      </w:r>
      <w:r w:rsidRPr="00D60FFD">
        <w:rPr>
          <w:rFonts w:eastAsia="黑体" w:cs="Times New Roman" w:hint="eastAsia"/>
        </w:rPr>
        <w:t>本项目铅</w:t>
      </w:r>
      <w:r w:rsidRPr="00D60FFD">
        <w:rPr>
          <w:rFonts w:eastAsia="黑体" w:cs="Times New Roman"/>
        </w:rPr>
        <w:t>元素平衡表</w:t>
      </w:r>
    </w:p>
    <w:tbl>
      <w:tblPr>
        <w:tblStyle w:val="ab"/>
        <w:tblW w:w="5000" w:type="pct"/>
        <w:tblLook w:val="04A0" w:firstRow="1" w:lastRow="0" w:firstColumn="1" w:lastColumn="0" w:noHBand="0" w:noVBand="1"/>
      </w:tblPr>
      <w:tblGrid>
        <w:gridCol w:w="2620"/>
        <w:gridCol w:w="1897"/>
        <w:gridCol w:w="2219"/>
        <w:gridCol w:w="2291"/>
      </w:tblGrid>
      <w:tr w:rsidR="00ED3505" w:rsidRPr="00D60FFD" w14:paraId="34835B1D" w14:textId="77777777" w:rsidTr="0029457C">
        <w:tc>
          <w:tcPr>
            <w:tcW w:w="2502" w:type="pct"/>
            <w:gridSpan w:val="2"/>
          </w:tcPr>
          <w:p w14:paraId="0E469A1D"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入料</w:t>
            </w:r>
          </w:p>
        </w:tc>
        <w:tc>
          <w:tcPr>
            <w:tcW w:w="2498" w:type="pct"/>
            <w:gridSpan w:val="2"/>
          </w:tcPr>
          <w:p w14:paraId="45930714"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出料</w:t>
            </w:r>
          </w:p>
        </w:tc>
      </w:tr>
      <w:tr w:rsidR="00ED3505" w:rsidRPr="00D60FFD" w14:paraId="6DEE193A" w14:textId="77777777" w:rsidTr="0029457C">
        <w:tc>
          <w:tcPr>
            <w:tcW w:w="1451" w:type="pct"/>
          </w:tcPr>
          <w:p w14:paraId="2E4B4100"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物料名称</w:t>
            </w:r>
          </w:p>
        </w:tc>
        <w:tc>
          <w:tcPr>
            <w:tcW w:w="1051" w:type="pct"/>
          </w:tcPr>
          <w:p w14:paraId="18097232"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铅含量（</w:t>
            </w:r>
            <w:r w:rsidRPr="00D60FFD">
              <w:rPr>
                <w:rFonts w:hint="eastAsia"/>
                <w:sz w:val="21"/>
              </w:rPr>
              <w:t>t</w:t>
            </w:r>
            <w:r w:rsidRPr="00D60FFD">
              <w:rPr>
                <w:sz w:val="21"/>
              </w:rPr>
              <w:t>/a</w:t>
            </w:r>
            <w:r w:rsidRPr="00D60FFD">
              <w:rPr>
                <w:rFonts w:hint="eastAsia"/>
                <w:sz w:val="21"/>
              </w:rPr>
              <w:t>）</w:t>
            </w:r>
          </w:p>
        </w:tc>
        <w:tc>
          <w:tcPr>
            <w:tcW w:w="1229" w:type="pct"/>
          </w:tcPr>
          <w:p w14:paraId="3D6EAFCC"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出料名称</w:t>
            </w:r>
          </w:p>
        </w:tc>
        <w:tc>
          <w:tcPr>
            <w:tcW w:w="1269" w:type="pct"/>
          </w:tcPr>
          <w:p w14:paraId="5A5AF176"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铅含量（</w:t>
            </w:r>
            <w:r w:rsidRPr="00D60FFD">
              <w:rPr>
                <w:rFonts w:hint="eastAsia"/>
                <w:sz w:val="21"/>
              </w:rPr>
              <w:t>t</w:t>
            </w:r>
            <w:r w:rsidRPr="00D60FFD">
              <w:rPr>
                <w:sz w:val="21"/>
              </w:rPr>
              <w:t>/a</w:t>
            </w:r>
            <w:r w:rsidRPr="00D60FFD">
              <w:rPr>
                <w:rFonts w:hint="eastAsia"/>
                <w:sz w:val="21"/>
              </w:rPr>
              <w:t>）</w:t>
            </w:r>
          </w:p>
        </w:tc>
      </w:tr>
      <w:tr w:rsidR="00ED3505" w:rsidRPr="00D60FFD" w14:paraId="7ECF9273" w14:textId="77777777" w:rsidTr="0029457C">
        <w:tc>
          <w:tcPr>
            <w:tcW w:w="1451" w:type="pct"/>
          </w:tcPr>
          <w:p w14:paraId="624AAC58"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危险废物</w:t>
            </w:r>
          </w:p>
        </w:tc>
        <w:tc>
          <w:tcPr>
            <w:tcW w:w="1051" w:type="pct"/>
          </w:tcPr>
          <w:p w14:paraId="65C2A9EC"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0.</w:t>
            </w:r>
            <w:r w:rsidRPr="00D60FFD">
              <w:rPr>
                <w:sz w:val="21"/>
              </w:rPr>
              <w:t>23184</w:t>
            </w:r>
          </w:p>
        </w:tc>
        <w:tc>
          <w:tcPr>
            <w:tcW w:w="1229" w:type="pct"/>
          </w:tcPr>
          <w:p w14:paraId="77FDA988"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焚烧炉渣</w:t>
            </w:r>
          </w:p>
        </w:tc>
        <w:tc>
          <w:tcPr>
            <w:tcW w:w="1269" w:type="pct"/>
          </w:tcPr>
          <w:p w14:paraId="595DCEB3" w14:textId="77777777" w:rsidR="00C86430" w:rsidRPr="00D60FFD" w:rsidRDefault="00C86430" w:rsidP="00C86430">
            <w:pPr>
              <w:widowControl/>
              <w:spacing w:line="360" w:lineRule="exact"/>
              <w:ind w:firstLineChars="0" w:firstLine="0"/>
              <w:jc w:val="center"/>
              <w:rPr>
                <w:sz w:val="21"/>
              </w:rPr>
            </w:pPr>
            <w:r w:rsidRPr="00D60FFD">
              <w:rPr>
                <w:sz w:val="21"/>
              </w:rPr>
              <w:t>0.11592</w:t>
            </w:r>
          </w:p>
        </w:tc>
      </w:tr>
      <w:tr w:rsidR="00ED3505" w:rsidRPr="00D60FFD" w14:paraId="406C8B5D" w14:textId="77777777" w:rsidTr="0029457C">
        <w:tc>
          <w:tcPr>
            <w:tcW w:w="1451" w:type="pct"/>
          </w:tcPr>
          <w:p w14:paraId="7C32356B" w14:textId="77777777" w:rsidR="00C86430" w:rsidRPr="00D60FFD" w:rsidRDefault="00C86430" w:rsidP="00C86430">
            <w:pPr>
              <w:widowControl/>
              <w:spacing w:line="360" w:lineRule="exact"/>
              <w:ind w:firstLineChars="0" w:firstLine="0"/>
              <w:jc w:val="center"/>
              <w:rPr>
                <w:sz w:val="21"/>
              </w:rPr>
            </w:pPr>
          </w:p>
        </w:tc>
        <w:tc>
          <w:tcPr>
            <w:tcW w:w="1051" w:type="pct"/>
          </w:tcPr>
          <w:p w14:paraId="2D383C96" w14:textId="77777777" w:rsidR="00C86430" w:rsidRPr="00D60FFD" w:rsidRDefault="00C86430" w:rsidP="00C86430">
            <w:pPr>
              <w:widowControl/>
              <w:spacing w:line="360" w:lineRule="exact"/>
              <w:ind w:firstLineChars="0" w:firstLine="0"/>
              <w:jc w:val="center"/>
              <w:rPr>
                <w:sz w:val="21"/>
              </w:rPr>
            </w:pPr>
          </w:p>
        </w:tc>
        <w:tc>
          <w:tcPr>
            <w:tcW w:w="1229" w:type="pct"/>
          </w:tcPr>
          <w:p w14:paraId="617923ED"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飞灰</w:t>
            </w:r>
          </w:p>
        </w:tc>
        <w:tc>
          <w:tcPr>
            <w:tcW w:w="1269" w:type="pct"/>
          </w:tcPr>
          <w:p w14:paraId="7F642857"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0.</w:t>
            </w:r>
            <w:r w:rsidRPr="00D60FFD">
              <w:rPr>
                <w:sz w:val="21"/>
              </w:rPr>
              <w:t>10423</w:t>
            </w:r>
          </w:p>
        </w:tc>
      </w:tr>
      <w:tr w:rsidR="00ED3505" w:rsidRPr="00D60FFD" w14:paraId="1AEB530F" w14:textId="77777777" w:rsidTr="0029457C">
        <w:tc>
          <w:tcPr>
            <w:tcW w:w="1451" w:type="pct"/>
          </w:tcPr>
          <w:p w14:paraId="1F2B4F12" w14:textId="77777777" w:rsidR="00C86430" w:rsidRPr="00D60FFD" w:rsidRDefault="00C86430" w:rsidP="00C86430">
            <w:pPr>
              <w:widowControl/>
              <w:spacing w:line="360" w:lineRule="exact"/>
              <w:ind w:firstLineChars="0" w:firstLine="0"/>
              <w:jc w:val="center"/>
              <w:rPr>
                <w:sz w:val="21"/>
              </w:rPr>
            </w:pPr>
          </w:p>
        </w:tc>
        <w:tc>
          <w:tcPr>
            <w:tcW w:w="1051" w:type="pct"/>
          </w:tcPr>
          <w:p w14:paraId="5B8528AC" w14:textId="77777777" w:rsidR="00C86430" w:rsidRPr="00D60FFD" w:rsidRDefault="00C86430" w:rsidP="00C86430">
            <w:pPr>
              <w:widowControl/>
              <w:spacing w:line="360" w:lineRule="exact"/>
              <w:ind w:firstLineChars="0" w:firstLine="0"/>
              <w:jc w:val="center"/>
              <w:rPr>
                <w:sz w:val="21"/>
              </w:rPr>
            </w:pPr>
          </w:p>
        </w:tc>
        <w:tc>
          <w:tcPr>
            <w:tcW w:w="1229" w:type="pct"/>
          </w:tcPr>
          <w:p w14:paraId="1E764519"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外排尾气</w:t>
            </w:r>
          </w:p>
        </w:tc>
        <w:tc>
          <w:tcPr>
            <w:tcW w:w="1269" w:type="pct"/>
          </w:tcPr>
          <w:p w14:paraId="3A45982A" w14:textId="77777777" w:rsidR="00C86430" w:rsidRPr="00D60FFD" w:rsidRDefault="00C86430" w:rsidP="00C86430">
            <w:pPr>
              <w:widowControl/>
              <w:spacing w:line="360" w:lineRule="exact"/>
              <w:ind w:firstLineChars="0" w:firstLine="0"/>
              <w:jc w:val="center"/>
              <w:rPr>
                <w:sz w:val="21"/>
              </w:rPr>
            </w:pPr>
            <w:r w:rsidRPr="00D60FFD">
              <w:rPr>
                <w:sz w:val="21"/>
              </w:rPr>
              <w:t>0.01159</w:t>
            </w:r>
          </w:p>
        </w:tc>
      </w:tr>
      <w:tr w:rsidR="00ED3505" w:rsidRPr="00D60FFD" w14:paraId="5C1C3B80" w14:textId="77777777" w:rsidTr="0029457C">
        <w:tc>
          <w:tcPr>
            <w:tcW w:w="1451" w:type="pct"/>
          </w:tcPr>
          <w:p w14:paraId="50DE2B15" w14:textId="77777777" w:rsidR="00C86430" w:rsidRPr="00D60FFD" w:rsidRDefault="00C86430" w:rsidP="00C86430">
            <w:pPr>
              <w:widowControl/>
              <w:spacing w:line="360" w:lineRule="exact"/>
              <w:ind w:firstLineChars="0" w:firstLine="0"/>
              <w:jc w:val="center"/>
              <w:rPr>
                <w:sz w:val="21"/>
              </w:rPr>
            </w:pPr>
          </w:p>
        </w:tc>
        <w:tc>
          <w:tcPr>
            <w:tcW w:w="1051" w:type="pct"/>
          </w:tcPr>
          <w:p w14:paraId="7627AD27" w14:textId="77777777" w:rsidR="00C86430" w:rsidRPr="00D60FFD" w:rsidRDefault="00C86430" w:rsidP="00C86430">
            <w:pPr>
              <w:widowControl/>
              <w:spacing w:line="360" w:lineRule="exact"/>
              <w:ind w:firstLineChars="0" w:firstLine="0"/>
              <w:jc w:val="center"/>
              <w:rPr>
                <w:sz w:val="21"/>
              </w:rPr>
            </w:pPr>
          </w:p>
        </w:tc>
        <w:tc>
          <w:tcPr>
            <w:tcW w:w="1229" w:type="pct"/>
          </w:tcPr>
          <w:p w14:paraId="6B2A99EA"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污泥</w:t>
            </w:r>
          </w:p>
        </w:tc>
        <w:tc>
          <w:tcPr>
            <w:tcW w:w="1269" w:type="pct"/>
          </w:tcPr>
          <w:p w14:paraId="5C5FA3D0"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0.0001</w:t>
            </w:r>
          </w:p>
        </w:tc>
      </w:tr>
      <w:tr w:rsidR="00C86430" w:rsidRPr="00D60FFD" w14:paraId="3012617C" w14:textId="77777777" w:rsidTr="0029457C">
        <w:tc>
          <w:tcPr>
            <w:tcW w:w="1451" w:type="pct"/>
          </w:tcPr>
          <w:p w14:paraId="42238EA4"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合计</w:t>
            </w:r>
          </w:p>
        </w:tc>
        <w:tc>
          <w:tcPr>
            <w:tcW w:w="1051" w:type="pct"/>
          </w:tcPr>
          <w:p w14:paraId="69240E0E"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0.</w:t>
            </w:r>
            <w:r w:rsidRPr="00D60FFD">
              <w:rPr>
                <w:sz w:val="21"/>
              </w:rPr>
              <w:t>23184</w:t>
            </w:r>
          </w:p>
        </w:tc>
        <w:tc>
          <w:tcPr>
            <w:tcW w:w="1229" w:type="pct"/>
          </w:tcPr>
          <w:p w14:paraId="273C1F2E"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合计</w:t>
            </w:r>
          </w:p>
        </w:tc>
        <w:tc>
          <w:tcPr>
            <w:tcW w:w="1269" w:type="pct"/>
          </w:tcPr>
          <w:p w14:paraId="4884F75C" w14:textId="77777777" w:rsidR="00C86430" w:rsidRPr="00D60FFD" w:rsidRDefault="00C86430" w:rsidP="00C86430">
            <w:pPr>
              <w:widowControl/>
              <w:spacing w:line="360" w:lineRule="exact"/>
              <w:ind w:firstLineChars="0" w:firstLine="0"/>
              <w:jc w:val="center"/>
              <w:rPr>
                <w:sz w:val="21"/>
              </w:rPr>
            </w:pPr>
            <w:r w:rsidRPr="00D60FFD">
              <w:rPr>
                <w:rFonts w:hint="eastAsia"/>
                <w:sz w:val="21"/>
              </w:rPr>
              <w:t>0.</w:t>
            </w:r>
            <w:r w:rsidRPr="00D60FFD">
              <w:rPr>
                <w:sz w:val="21"/>
              </w:rPr>
              <w:t>23184</w:t>
            </w:r>
          </w:p>
        </w:tc>
      </w:tr>
    </w:tbl>
    <w:p w14:paraId="4C329C73" w14:textId="77777777" w:rsidR="00E136CF" w:rsidRPr="00D60FFD" w:rsidRDefault="00E136CF" w:rsidP="00E136CF">
      <w:pPr>
        <w:spacing w:line="240" w:lineRule="auto"/>
        <w:ind w:firstLineChars="0" w:firstLine="0"/>
        <w:jc w:val="center"/>
      </w:pPr>
    </w:p>
    <w:p w14:paraId="4CA8CFC7" w14:textId="77777777" w:rsidR="003125FE" w:rsidRPr="00D60FFD" w:rsidRDefault="00816CFE" w:rsidP="002F4A35">
      <w:pPr>
        <w:spacing w:line="240" w:lineRule="auto"/>
        <w:ind w:firstLineChars="0" w:firstLine="0"/>
        <w:jc w:val="center"/>
        <w:rPr>
          <w:rFonts w:eastAsia="黑体" w:cs="Times New Roman"/>
        </w:rPr>
      </w:pPr>
      <w:r w:rsidRPr="00D60FFD">
        <w:object w:dxaOrig="10125" w:dyaOrig="12060" w14:anchorId="5A4B9281">
          <v:shape id="_x0000_i1034" type="#_x0000_t75" style="width:260.25pt;height:277.5pt" o:ole="">
            <v:imagedata r:id="rId47" o:title="" croptop="9519f" cropbottom="10068f" cropleft="9269f" cropright="5125f"/>
          </v:shape>
          <o:OLEObject Type="Embed" ProgID="AutoCAD.Drawing.22" ShapeID="_x0000_i1034" DrawAspect="Content" ObjectID="_1678017000" r:id="rId48"/>
        </w:object>
      </w:r>
    </w:p>
    <w:p w14:paraId="0337E3A2" w14:textId="77777777" w:rsidR="003125FE" w:rsidRPr="00D60FFD" w:rsidRDefault="003125FE" w:rsidP="00816CFE">
      <w:pPr>
        <w:pStyle w:val="afff9"/>
      </w:pPr>
      <w:r w:rsidRPr="00D60FFD">
        <w:rPr>
          <w:rFonts w:hint="eastAsia"/>
        </w:rPr>
        <w:t>图</w:t>
      </w:r>
      <w:r w:rsidRPr="00D60FFD">
        <w:rPr>
          <w:rFonts w:hint="eastAsia"/>
        </w:rPr>
        <w:t>3.</w:t>
      </w:r>
      <w:r w:rsidR="00C86430" w:rsidRPr="00D60FFD">
        <w:t>5</w:t>
      </w:r>
      <w:r w:rsidRPr="00D60FFD">
        <w:rPr>
          <w:rFonts w:hint="eastAsia"/>
        </w:rPr>
        <w:t>.</w:t>
      </w:r>
      <w:r w:rsidRPr="00D60FFD">
        <w:t xml:space="preserve">2-2  </w:t>
      </w:r>
      <w:r w:rsidRPr="00D60FFD">
        <w:rPr>
          <w:rFonts w:hint="eastAsia"/>
        </w:rPr>
        <w:t>本项目铅</w:t>
      </w:r>
      <w:r w:rsidRPr="00D60FFD">
        <w:t>元素平衡图</w:t>
      </w:r>
      <w:r w:rsidRPr="00D60FFD">
        <w:rPr>
          <w:rFonts w:hint="eastAsia"/>
        </w:rPr>
        <w:t xml:space="preserve">  </w:t>
      </w:r>
      <w:r w:rsidRPr="00D60FFD">
        <w:rPr>
          <w:rFonts w:hint="eastAsia"/>
        </w:rPr>
        <w:t>单位</w:t>
      </w:r>
      <w:r w:rsidRPr="00D60FFD">
        <w:t>：</w:t>
      </w:r>
      <w:r w:rsidRPr="00D60FFD">
        <w:rPr>
          <w:rFonts w:hint="eastAsia"/>
        </w:rPr>
        <w:t>t/a</w:t>
      </w:r>
    </w:p>
    <w:p w14:paraId="12246544" w14:textId="77777777" w:rsidR="00C86430" w:rsidRPr="00D60FFD" w:rsidRDefault="00C86430" w:rsidP="003125FE">
      <w:pPr>
        <w:spacing w:line="500" w:lineRule="exact"/>
        <w:ind w:firstLineChars="0" w:firstLine="0"/>
        <w:jc w:val="center"/>
        <w:rPr>
          <w:rFonts w:eastAsia="黑体" w:cs="Times New Roman"/>
        </w:rPr>
      </w:pPr>
    </w:p>
    <w:p w14:paraId="194DAA04" w14:textId="77777777" w:rsidR="003125FE" w:rsidRPr="00D60FFD" w:rsidRDefault="003125FE" w:rsidP="00816CFE">
      <w:pPr>
        <w:pStyle w:val="afff9"/>
      </w:pPr>
      <w:r w:rsidRPr="00D60FFD">
        <w:rPr>
          <w:rFonts w:hint="eastAsia"/>
        </w:rPr>
        <w:t>表</w:t>
      </w:r>
      <w:r w:rsidRPr="00D60FFD">
        <w:rPr>
          <w:rFonts w:hint="eastAsia"/>
        </w:rPr>
        <w:t>3.</w:t>
      </w:r>
      <w:r w:rsidR="00C86430" w:rsidRPr="00D60FFD">
        <w:t>5</w:t>
      </w:r>
      <w:r w:rsidRPr="00D60FFD">
        <w:rPr>
          <w:rFonts w:hint="eastAsia"/>
        </w:rPr>
        <w:t>.</w:t>
      </w:r>
      <w:r w:rsidRPr="00D60FFD">
        <w:t xml:space="preserve">2-3  </w:t>
      </w:r>
      <w:r w:rsidRPr="00D60FFD">
        <w:rPr>
          <w:rFonts w:hint="eastAsia"/>
        </w:rPr>
        <w:t>本项目镉</w:t>
      </w:r>
      <w:r w:rsidRPr="00D60FFD">
        <w:t>元素平衡表</w:t>
      </w:r>
    </w:p>
    <w:tbl>
      <w:tblPr>
        <w:tblStyle w:val="ab"/>
        <w:tblW w:w="5000" w:type="pct"/>
        <w:tblLook w:val="04A0" w:firstRow="1" w:lastRow="0" w:firstColumn="1" w:lastColumn="0" w:noHBand="0" w:noVBand="1"/>
      </w:tblPr>
      <w:tblGrid>
        <w:gridCol w:w="2228"/>
        <w:gridCol w:w="2282"/>
        <w:gridCol w:w="2230"/>
        <w:gridCol w:w="2287"/>
      </w:tblGrid>
      <w:tr w:rsidR="00ED3505" w:rsidRPr="00D60FFD" w14:paraId="61772A4D" w14:textId="77777777" w:rsidTr="002F4A35">
        <w:tc>
          <w:tcPr>
            <w:tcW w:w="2498" w:type="pct"/>
            <w:gridSpan w:val="2"/>
          </w:tcPr>
          <w:p w14:paraId="53800A6F" w14:textId="77777777" w:rsidR="003125FE" w:rsidRPr="00D60FFD" w:rsidRDefault="003125FE" w:rsidP="00816CFE">
            <w:pPr>
              <w:pStyle w:val="afffffb"/>
            </w:pPr>
            <w:r w:rsidRPr="00D60FFD">
              <w:rPr>
                <w:rFonts w:hint="eastAsia"/>
              </w:rPr>
              <w:t>入料</w:t>
            </w:r>
          </w:p>
        </w:tc>
        <w:tc>
          <w:tcPr>
            <w:tcW w:w="2502" w:type="pct"/>
            <w:gridSpan w:val="2"/>
          </w:tcPr>
          <w:p w14:paraId="721D19E4" w14:textId="77777777" w:rsidR="003125FE" w:rsidRPr="00D60FFD" w:rsidRDefault="003125FE" w:rsidP="00816CFE">
            <w:pPr>
              <w:pStyle w:val="afffffb"/>
            </w:pPr>
            <w:r w:rsidRPr="00D60FFD">
              <w:rPr>
                <w:rFonts w:hint="eastAsia"/>
              </w:rPr>
              <w:t>出料</w:t>
            </w:r>
          </w:p>
        </w:tc>
      </w:tr>
      <w:tr w:rsidR="00ED3505" w:rsidRPr="00D60FFD" w14:paraId="3C0128EA" w14:textId="77777777" w:rsidTr="002F4A35">
        <w:tc>
          <w:tcPr>
            <w:tcW w:w="1234" w:type="pct"/>
          </w:tcPr>
          <w:p w14:paraId="339EAA29" w14:textId="77777777" w:rsidR="003125FE" w:rsidRPr="00D60FFD" w:rsidRDefault="003125FE" w:rsidP="00816CFE">
            <w:pPr>
              <w:pStyle w:val="afffffb"/>
            </w:pPr>
            <w:r w:rsidRPr="00D60FFD">
              <w:rPr>
                <w:rFonts w:hint="eastAsia"/>
              </w:rPr>
              <w:t>物料名称</w:t>
            </w:r>
          </w:p>
        </w:tc>
        <w:tc>
          <w:tcPr>
            <w:tcW w:w="1264" w:type="pct"/>
          </w:tcPr>
          <w:p w14:paraId="68F2A6BB" w14:textId="77777777" w:rsidR="003125FE" w:rsidRPr="00D60FFD" w:rsidRDefault="003125FE" w:rsidP="00816CFE">
            <w:pPr>
              <w:pStyle w:val="afffffb"/>
            </w:pPr>
            <w:r w:rsidRPr="00D60FFD">
              <w:rPr>
                <w:rFonts w:hint="eastAsia"/>
              </w:rPr>
              <w:t>镉含量（</w:t>
            </w:r>
            <w:r w:rsidRPr="00D60FFD">
              <w:rPr>
                <w:rFonts w:hint="eastAsia"/>
              </w:rPr>
              <w:t>t</w:t>
            </w:r>
            <w:r w:rsidRPr="00D60FFD">
              <w:t>/a</w:t>
            </w:r>
            <w:r w:rsidRPr="00D60FFD">
              <w:rPr>
                <w:rFonts w:hint="eastAsia"/>
              </w:rPr>
              <w:t>）</w:t>
            </w:r>
          </w:p>
        </w:tc>
        <w:tc>
          <w:tcPr>
            <w:tcW w:w="1235" w:type="pct"/>
          </w:tcPr>
          <w:p w14:paraId="3FF34AD8" w14:textId="77777777" w:rsidR="003125FE" w:rsidRPr="00D60FFD" w:rsidRDefault="003125FE" w:rsidP="00816CFE">
            <w:pPr>
              <w:pStyle w:val="afffffb"/>
            </w:pPr>
            <w:r w:rsidRPr="00D60FFD">
              <w:rPr>
                <w:rFonts w:hint="eastAsia"/>
              </w:rPr>
              <w:t>出料名称</w:t>
            </w:r>
          </w:p>
        </w:tc>
        <w:tc>
          <w:tcPr>
            <w:tcW w:w="1267" w:type="pct"/>
          </w:tcPr>
          <w:p w14:paraId="738B246C" w14:textId="77777777" w:rsidR="003125FE" w:rsidRPr="00D60FFD" w:rsidRDefault="003125FE" w:rsidP="00816CFE">
            <w:pPr>
              <w:pStyle w:val="afffffb"/>
            </w:pPr>
            <w:r w:rsidRPr="00D60FFD">
              <w:rPr>
                <w:rFonts w:hint="eastAsia"/>
              </w:rPr>
              <w:t>镉含量（</w:t>
            </w:r>
            <w:r w:rsidRPr="00D60FFD">
              <w:rPr>
                <w:rFonts w:hint="eastAsia"/>
              </w:rPr>
              <w:t>t</w:t>
            </w:r>
            <w:r w:rsidRPr="00D60FFD">
              <w:t>/a</w:t>
            </w:r>
            <w:r w:rsidRPr="00D60FFD">
              <w:rPr>
                <w:rFonts w:hint="eastAsia"/>
              </w:rPr>
              <w:t>）</w:t>
            </w:r>
          </w:p>
        </w:tc>
      </w:tr>
      <w:tr w:rsidR="00ED3505" w:rsidRPr="00D60FFD" w14:paraId="0765F62F" w14:textId="77777777" w:rsidTr="002F4A35">
        <w:tc>
          <w:tcPr>
            <w:tcW w:w="1234" w:type="pct"/>
          </w:tcPr>
          <w:p w14:paraId="138B5F38" w14:textId="77777777" w:rsidR="00816CFE" w:rsidRPr="00D60FFD" w:rsidRDefault="00816CFE" w:rsidP="00816CFE">
            <w:pPr>
              <w:pStyle w:val="afffffb"/>
            </w:pPr>
            <w:r w:rsidRPr="00D60FFD">
              <w:rPr>
                <w:rFonts w:hint="eastAsia"/>
              </w:rPr>
              <w:t>危险废物</w:t>
            </w:r>
          </w:p>
        </w:tc>
        <w:tc>
          <w:tcPr>
            <w:tcW w:w="1264" w:type="pct"/>
          </w:tcPr>
          <w:p w14:paraId="64D0A263" w14:textId="77777777" w:rsidR="00816CFE" w:rsidRPr="00D60FFD" w:rsidRDefault="00816CFE" w:rsidP="00816CFE">
            <w:pPr>
              <w:pStyle w:val="afffffb"/>
            </w:pPr>
            <w:r w:rsidRPr="00D60FFD">
              <w:rPr>
                <w:rFonts w:hint="eastAsia"/>
              </w:rPr>
              <w:t>0.0</w:t>
            </w:r>
            <w:r w:rsidRPr="00D60FFD">
              <w:t>1449</w:t>
            </w:r>
          </w:p>
        </w:tc>
        <w:tc>
          <w:tcPr>
            <w:tcW w:w="1235" w:type="pct"/>
          </w:tcPr>
          <w:p w14:paraId="32F28EE6" w14:textId="77777777" w:rsidR="00816CFE" w:rsidRPr="00D60FFD" w:rsidRDefault="00816CFE" w:rsidP="00816CFE">
            <w:pPr>
              <w:pStyle w:val="afffffb"/>
            </w:pPr>
            <w:r w:rsidRPr="00D60FFD">
              <w:rPr>
                <w:rFonts w:hint="eastAsia"/>
              </w:rPr>
              <w:t>焚烧炉渣</w:t>
            </w:r>
          </w:p>
        </w:tc>
        <w:tc>
          <w:tcPr>
            <w:tcW w:w="1267" w:type="pct"/>
          </w:tcPr>
          <w:p w14:paraId="1E60ECB7" w14:textId="77777777" w:rsidR="00816CFE" w:rsidRPr="00D60FFD" w:rsidRDefault="00816CFE" w:rsidP="00816CFE">
            <w:pPr>
              <w:pStyle w:val="afffffb"/>
            </w:pPr>
            <w:r w:rsidRPr="00D60FFD">
              <w:rPr>
                <w:rFonts w:hint="eastAsia"/>
              </w:rPr>
              <w:t>0.0029</w:t>
            </w:r>
          </w:p>
        </w:tc>
      </w:tr>
      <w:tr w:rsidR="00ED3505" w:rsidRPr="00D60FFD" w14:paraId="23CC716F" w14:textId="77777777" w:rsidTr="002F4A35">
        <w:tc>
          <w:tcPr>
            <w:tcW w:w="1234" w:type="pct"/>
          </w:tcPr>
          <w:p w14:paraId="6DA22A69" w14:textId="77777777" w:rsidR="00816CFE" w:rsidRPr="00D60FFD" w:rsidRDefault="00816CFE" w:rsidP="00816CFE">
            <w:pPr>
              <w:pStyle w:val="afffffb"/>
            </w:pPr>
          </w:p>
        </w:tc>
        <w:tc>
          <w:tcPr>
            <w:tcW w:w="1264" w:type="pct"/>
          </w:tcPr>
          <w:p w14:paraId="0141E6F9" w14:textId="77777777" w:rsidR="00816CFE" w:rsidRPr="00D60FFD" w:rsidRDefault="00816CFE" w:rsidP="00816CFE">
            <w:pPr>
              <w:pStyle w:val="afffffb"/>
            </w:pPr>
          </w:p>
        </w:tc>
        <w:tc>
          <w:tcPr>
            <w:tcW w:w="1235" w:type="pct"/>
          </w:tcPr>
          <w:p w14:paraId="5846966D" w14:textId="77777777" w:rsidR="00816CFE" w:rsidRPr="00D60FFD" w:rsidRDefault="00816CFE" w:rsidP="00816CFE">
            <w:pPr>
              <w:pStyle w:val="afffffb"/>
            </w:pPr>
            <w:r w:rsidRPr="00D60FFD">
              <w:rPr>
                <w:rFonts w:hint="eastAsia"/>
              </w:rPr>
              <w:t>飞灰</w:t>
            </w:r>
          </w:p>
        </w:tc>
        <w:tc>
          <w:tcPr>
            <w:tcW w:w="1267" w:type="pct"/>
          </w:tcPr>
          <w:p w14:paraId="2705C7BD" w14:textId="77777777" w:rsidR="00816CFE" w:rsidRPr="00D60FFD" w:rsidRDefault="00816CFE" w:rsidP="00816CFE">
            <w:pPr>
              <w:pStyle w:val="afffffb"/>
            </w:pPr>
            <w:r w:rsidRPr="00D60FFD">
              <w:rPr>
                <w:rFonts w:hint="eastAsia"/>
              </w:rPr>
              <w:t>0.01043</w:t>
            </w:r>
          </w:p>
        </w:tc>
      </w:tr>
      <w:tr w:rsidR="00ED3505" w:rsidRPr="00D60FFD" w14:paraId="7A0D6B14" w14:textId="77777777" w:rsidTr="002F4A35">
        <w:tc>
          <w:tcPr>
            <w:tcW w:w="1234" w:type="pct"/>
          </w:tcPr>
          <w:p w14:paraId="752865A5" w14:textId="77777777" w:rsidR="00816CFE" w:rsidRPr="00D60FFD" w:rsidRDefault="00816CFE" w:rsidP="00816CFE">
            <w:pPr>
              <w:pStyle w:val="afffffb"/>
            </w:pPr>
          </w:p>
        </w:tc>
        <w:tc>
          <w:tcPr>
            <w:tcW w:w="1264" w:type="pct"/>
          </w:tcPr>
          <w:p w14:paraId="29D05F3B" w14:textId="77777777" w:rsidR="00816CFE" w:rsidRPr="00D60FFD" w:rsidRDefault="00816CFE" w:rsidP="00816CFE">
            <w:pPr>
              <w:pStyle w:val="afffffb"/>
            </w:pPr>
          </w:p>
        </w:tc>
        <w:tc>
          <w:tcPr>
            <w:tcW w:w="1235" w:type="pct"/>
          </w:tcPr>
          <w:p w14:paraId="39E230AD" w14:textId="77777777" w:rsidR="00816CFE" w:rsidRPr="00D60FFD" w:rsidRDefault="00816CFE" w:rsidP="00816CFE">
            <w:pPr>
              <w:pStyle w:val="afffffb"/>
            </w:pPr>
            <w:r w:rsidRPr="00D60FFD">
              <w:rPr>
                <w:rFonts w:hint="eastAsia"/>
              </w:rPr>
              <w:t>外排尾气</w:t>
            </w:r>
          </w:p>
        </w:tc>
        <w:tc>
          <w:tcPr>
            <w:tcW w:w="1267" w:type="pct"/>
          </w:tcPr>
          <w:p w14:paraId="3572394F" w14:textId="77777777" w:rsidR="00816CFE" w:rsidRPr="00D60FFD" w:rsidRDefault="00816CFE" w:rsidP="00816CFE">
            <w:pPr>
              <w:pStyle w:val="afffffb"/>
            </w:pPr>
            <w:r w:rsidRPr="00D60FFD">
              <w:rPr>
                <w:rFonts w:hint="eastAsia"/>
              </w:rPr>
              <w:t>0.0</w:t>
            </w:r>
            <w:r w:rsidRPr="00D60FFD">
              <w:t>0</w:t>
            </w:r>
            <w:r w:rsidRPr="00D60FFD">
              <w:rPr>
                <w:rFonts w:hint="eastAsia"/>
              </w:rPr>
              <w:t>116</w:t>
            </w:r>
          </w:p>
        </w:tc>
      </w:tr>
      <w:tr w:rsidR="00ED3505" w:rsidRPr="00D60FFD" w14:paraId="1BF60EBB" w14:textId="77777777" w:rsidTr="002F4A35">
        <w:tc>
          <w:tcPr>
            <w:tcW w:w="1234" w:type="pct"/>
          </w:tcPr>
          <w:p w14:paraId="6FD1E73B" w14:textId="77777777" w:rsidR="00816CFE" w:rsidRPr="00D60FFD" w:rsidRDefault="00816CFE" w:rsidP="00816CFE">
            <w:pPr>
              <w:pStyle w:val="afffffb"/>
            </w:pPr>
            <w:r w:rsidRPr="00D60FFD">
              <w:rPr>
                <w:rFonts w:hint="eastAsia"/>
              </w:rPr>
              <w:t>合计</w:t>
            </w:r>
          </w:p>
        </w:tc>
        <w:tc>
          <w:tcPr>
            <w:tcW w:w="1264" w:type="pct"/>
          </w:tcPr>
          <w:p w14:paraId="62A0C422" w14:textId="77777777" w:rsidR="00816CFE" w:rsidRPr="00D60FFD" w:rsidRDefault="00816CFE" w:rsidP="00816CFE">
            <w:pPr>
              <w:pStyle w:val="afffffb"/>
            </w:pPr>
            <w:r w:rsidRPr="00D60FFD">
              <w:rPr>
                <w:rFonts w:hint="eastAsia"/>
              </w:rPr>
              <w:t>0.01</w:t>
            </w:r>
            <w:r w:rsidRPr="00D60FFD">
              <w:t>449</w:t>
            </w:r>
          </w:p>
        </w:tc>
        <w:tc>
          <w:tcPr>
            <w:tcW w:w="1235" w:type="pct"/>
          </w:tcPr>
          <w:p w14:paraId="4C913660" w14:textId="77777777" w:rsidR="00816CFE" w:rsidRPr="00D60FFD" w:rsidRDefault="00816CFE" w:rsidP="00816CFE">
            <w:pPr>
              <w:pStyle w:val="afffffb"/>
            </w:pPr>
            <w:r w:rsidRPr="00D60FFD">
              <w:rPr>
                <w:rFonts w:hint="eastAsia"/>
              </w:rPr>
              <w:t>合计</w:t>
            </w:r>
          </w:p>
        </w:tc>
        <w:tc>
          <w:tcPr>
            <w:tcW w:w="1267" w:type="pct"/>
          </w:tcPr>
          <w:p w14:paraId="79DFDB89" w14:textId="77777777" w:rsidR="00816CFE" w:rsidRPr="00D60FFD" w:rsidRDefault="00816CFE" w:rsidP="00816CFE">
            <w:pPr>
              <w:pStyle w:val="afffffb"/>
            </w:pPr>
            <w:r w:rsidRPr="00D60FFD">
              <w:rPr>
                <w:rFonts w:hint="eastAsia"/>
              </w:rPr>
              <w:t>0.01449</w:t>
            </w:r>
          </w:p>
        </w:tc>
      </w:tr>
    </w:tbl>
    <w:p w14:paraId="499FEE6E" w14:textId="77777777" w:rsidR="003125FE" w:rsidRPr="00D60FFD" w:rsidRDefault="00816CFE" w:rsidP="003125FE">
      <w:pPr>
        <w:spacing w:line="276" w:lineRule="auto"/>
        <w:ind w:firstLineChars="0" w:firstLine="0"/>
        <w:jc w:val="center"/>
        <w:rPr>
          <w:rFonts w:eastAsia="黑体" w:cs="Times New Roman"/>
        </w:rPr>
      </w:pPr>
      <w:r w:rsidRPr="00D60FFD">
        <w:object w:dxaOrig="3357" w:dyaOrig="4320" w14:anchorId="20403435">
          <v:shape id="_x0000_i1035" type="#_x0000_t75" style="width:210pt;height:194.25pt" o:ole="">
            <v:imagedata r:id="rId49" o:title="" croptop="29464f" cropbottom="10266f" cropleft="34564f" cropright="18915f"/>
          </v:shape>
          <o:OLEObject Type="Embed" ProgID="AutoCAD.Drawing.22" ShapeID="_x0000_i1035" DrawAspect="Content" ObjectID="_1678017001" r:id="rId50"/>
        </w:object>
      </w:r>
    </w:p>
    <w:p w14:paraId="178ACB47" w14:textId="77777777" w:rsidR="003125FE" w:rsidRPr="00D60FFD" w:rsidRDefault="003125FE" w:rsidP="003125FE">
      <w:pPr>
        <w:spacing w:line="500" w:lineRule="exact"/>
        <w:ind w:firstLineChars="0" w:firstLine="0"/>
        <w:jc w:val="center"/>
        <w:rPr>
          <w:rFonts w:eastAsia="黑体" w:cs="Times New Roman"/>
        </w:rPr>
      </w:pPr>
      <w:r w:rsidRPr="00D60FFD">
        <w:rPr>
          <w:rFonts w:eastAsia="黑体" w:cs="Times New Roman" w:hint="eastAsia"/>
        </w:rPr>
        <w:t>图</w:t>
      </w:r>
      <w:r w:rsidRPr="00D60FFD">
        <w:rPr>
          <w:rFonts w:eastAsia="黑体" w:cs="Times New Roman" w:hint="eastAsia"/>
        </w:rPr>
        <w:t>3.</w:t>
      </w:r>
      <w:r w:rsidR="00C86430" w:rsidRPr="00D60FFD">
        <w:rPr>
          <w:rFonts w:eastAsia="黑体" w:cs="Times New Roman"/>
        </w:rPr>
        <w:t>5</w:t>
      </w:r>
      <w:r w:rsidRPr="00D60FFD">
        <w:rPr>
          <w:rFonts w:eastAsia="黑体" w:cs="Times New Roman"/>
        </w:rPr>
        <w:t xml:space="preserve">.2-3  </w:t>
      </w:r>
      <w:r w:rsidRPr="00D60FFD">
        <w:rPr>
          <w:rFonts w:eastAsia="黑体" w:cs="Times New Roman" w:hint="eastAsia"/>
        </w:rPr>
        <w:t>本项目镉</w:t>
      </w:r>
      <w:r w:rsidRPr="00D60FFD">
        <w:rPr>
          <w:rFonts w:eastAsia="黑体" w:cs="Times New Roman"/>
        </w:rPr>
        <w:t>元素平衡图</w:t>
      </w:r>
      <w:r w:rsidRPr="00D60FFD">
        <w:rPr>
          <w:rFonts w:eastAsia="黑体" w:cs="Times New Roman" w:hint="eastAsia"/>
        </w:rPr>
        <w:t xml:space="preserve">  </w:t>
      </w:r>
      <w:r w:rsidRPr="00D60FFD">
        <w:rPr>
          <w:rFonts w:eastAsia="黑体" w:cs="Times New Roman" w:hint="eastAsia"/>
        </w:rPr>
        <w:t>单位</w:t>
      </w:r>
      <w:r w:rsidRPr="00D60FFD">
        <w:rPr>
          <w:rFonts w:eastAsia="黑体" w:cs="Times New Roman"/>
        </w:rPr>
        <w:t>：</w:t>
      </w:r>
      <w:r w:rsidRPr="00D60FFD">
        <w:rPr>
          <w:rFonts w:eastAsia="黑体" w:cs="Times New Roman" w:hint="eastAsia"/>
        </w:rPr>
        <w:t>t/a</w:t>
      </w:r>
    </w:p>
    <w:p w14:paraId="42A52A0D" w14:textId="77777777" w:rsidR="003125FE" w:rsidRPr="00D60FFD" w:rsidRDefault="003125FE" w:rsidP="003125FE">
      <w:pPr>
        <w:spacing w:line="500" w:lineRule="exact"/>
        <w:ind w:firstLineChars="0" w:firstLine="0"/>
        <w:jc w:val="center"/>
        <w:rPr>
          <w:rFonts w:eastAsia="黑体" w:cs="Times New Roman"/>
        </w:rPr>
      </w:pPr>
      <w:r w:rsidRPr="00D60FFD">
        <w:rPr>
          <w:rFonts w:eastAsia="黑体" w:cs="Times New Roman" w:hint="eastAsia"/>
        </w:rPr>
        <w:t>表</w:t>
      </w:r>
      <w:r w:rsidRPr="00D60FFD">
        <w:rPr>
          <w:rFonts w:eastAsia="黑体" w:cs="Times New Roman" w:hint="eastAsia"/>
        </w:rPr>
        <w:t>3.</w:t>
      </w:r>
      <w:r w:rsidR="00816CFE" w:rsidRPr="00D60FFD">
        <w:rPr>
          <w:rFonts w:eastAsia="黑体" w:cs="Times New Roman"/>
        </w:rPr>
        <w:t>5</w:t>
      </w:r>
      <w:r w:rsidRPr="00D60FFD">
        <w:rPr>
          <w:rFonts w:eastAsia="黑体" w:cs="Times New Roman"/>
        </w:rPr>
        <w:t xml:space="preserve">.2-4  </w:t>
      </w:r>
      <w:r w:rsidRPr="00D60FFD">
        <w:rPr>
          <w:rFonts w:eastAsia="黑体" w:cs="Times New Roman" w:hint="eastAsia"/>
        </w:rPr>
        <w:t>本项目砷</w:t>
      </w:r>
      <w:r w:rsidRPr="00D60FFD">
        <w:rPr>
          <w:rFonts w:eastAsia="黑体" w:cs="Times New Roman"/>
        </w:rPr>
        <w:t>元素平衡表</w:t>
      </w:r>
    </w:p>
    <w:tbl>
      <w:tblPr>
        <w:tblStyle w:val="ab"/>
        <w:tblW w:w="5000" w:type="pct"/>
        <w:tblLook w:val="04A0" w:firstRow="1" w:lastRow="0" w:firstColumn="1" w:lastColumn="0" w:noHBand="0" w:noVBand="1"/>
      </w:tblPr>
      <w:tblGrid>
        <w:gridCol w:w="2464"/>
        <w:gridCol w:w="2064"/>
        <w:gridCol w:w="2212"/>
        <w:gridCol w:w="2287"/>
      </w:tblGrid>
      <w:tr w:rsidR="00ED3505" w:rsidRPr="00D60FFD" w14:paraId="1A5E487B" w14:textId="77777777" w:rsidTr="002F4A35">
        <w:tc>
          <w:tcPr>
            <w:tcW w:w="2508" w:type="pct"/>
            <w:gridSpan w:val="2"/>
          </w:tcPr>
          <w:p w14:paraId="554B0498" w14:textId="77777777" w:rsidR="003125FE" w:rsidRPr="00D60FFD" w:rsidRDefault="003125FE" w:rsidP="003125FE">
            <w:pPr>
              <w:widowControl/>
              <w:spacing w:line="360" w:lineRule="exact"/>
              <w:ind w:firstLineChars="0" w:firstLine="0"/>
              <w:jc w:val="center"/>
              <w:rPr>
                <w:sz w:val="21"/>
                <w:szCs w:val="21"/>
              </w:rPr>
            </w:pPr>
            <w:r w:rsidRPr="00D60FFD">
              <w:rPr>
                <w:rFonts w:hint="eastAsia"/>
                <w:sz w:val="21"/>
                <w:szCs w:val="21"/>
              </w:rPr>
              <w:t>入料</w:t>
            </w:r>
          </w:p>
        </w:tc>
        <w:tc>
          <w:tcPr>
            <w:tcW w:w="2492" w:type="pct"/>
            <w:gridSpan w:val="2"/>
          </w:tcPr>
          <w:p w14:paraId="39FC2D2F" w14:textId="77777777" w:rsidR="003125FE" w:rsidRPr="00D60FFD" w:rsidRDefault="003125FE" w:rsidP="003125FE">
            <w:pPr>
              <w:widowControl/>
              <w:spacing w:line="360" w:lineRule="exact"/>
              <w:ind w:firstLineChars="0" w:firstLine="0"/>
              <w:jc w:val="center"/>
              <w:rPr>
                <w:sz w:val="21"/>
                <w:szCs w:val="21"/>
              </w:rPr>
            </w:pPr>
            <w:r w:rsidRPr="00D60FFD">
              <w:rPr>
                <w:rFonts w:hint="eastAsia"/>
                <w:sz w:val="21"/>
                <w:szCs w:val="21"/>
              </w:rPr>
              <w:t>出料</w:t>
            </w:r>
          </w:p>
        </w:tc>
      </w:tr>
      <w:tr w:rsidR="00ED3505" w:rsidRPr="00D60FFD" w14:paraId="5B71F872" w14:textId="77777777" w:rsidTr="002F4A35">
        <w:tc>
          <w:tcPr>
            <w:tcW w:w="1365" w:type="pct"/>
          </w:tcPr>
          <w:p w14:paraId="2E0F5972" w14:textId="77777777" w:rsidR="003125FE" w:rsidRPr="00D60FFD" w:rsidRDefault="003125FE" w:rsidP="003125FE">
            <w:pPr>
              <w:widowControl/>
              <w:spacing w:line="360" w:lineRule="exact"/>
              <w:ind w:firstLineChars="0" w:firstLine="0"/>
              <w:jc w:val="center"/>
              <w:rPr>
                <w:sz w:val="21"/>
                <w:szCs w:val="21"/>
              </w:rPr>
            </w:pPr>
            <w:r w:rsidRPr="00D60FFD">
              <w:rPr>
                <w:rFonts w:hint="eastAsia"/>
                <w:sz w:val="21"/>
                <w:szCs w:val="21"/>
              </w:rPr>
              <w:t>物料名称</w:t>
            </w:r>
          </w:p>
        </w:tc>
        <w:tc>
          <w:tcPr>
            <w:tcW w:w="1143" w:type="pct"/>
          </w:tcPr>
          <w:p w14:paraId="1DE73E30" w14:textId="77777777" w:rsidR="003125FE" w:rsidRPr="00D60FFD" w:rsidRDefault="003125FE" w:rsidP="003125FE">
            <w:pPr>
              <w:widowControl/>
              <w:spacing w:line="360" w:lineRule="exact"/>
              <w:ind w:firstLineChars="0" w:firstLine="0"/>
              <w:jc w:val="center"/>
              <w:rPr>
                <w:sz w:val="21"/>
                <w:szCs w:val="21"/>
              </w:rPr>
            </w:pPr>
            <w:r w:rsidRPr="00D60FFD">
              <w:rPr>
                <w:rFonts w:hint="eastAsia"/>
                <w:sz w:val="21"/>
                <w:szCs w:val="21"/>
              </w:rPr>
              <w:t>砷含量（</w:t>
            </w:r>
            <w:r w:rsidRPr="00D60FFD">
              <w:rPr>
                <w:rFonts w:hint="eastAsia"/>
                <w:sz w:val="21"/>
                <w:szCs w:val="21"/>
              </w:rPr>
              <w:t>t</w:t>
            </w:r>
            <w:r w:rsidRPr="00D60FFD">
              <w:rPr>
                <w:sz w:val="21"/>
                <w:szCs w:val="21"/>
              </w:rPr>
              <w:t>/a</w:t>
            </w:r>
            <w:r w:rsidRPr="00D60FFD">
              <w:rPr>
                <w:rFonts w:hint="eastAsia"/>
                <w:sz w:val="21"/>
                <w:szCs w:val="21"/>
              </w:rPr>
              <w:t>）</w:t>
            </w:r>
          </w:p>
        </w:tc>
        <w:tc>
          <w:tcPr>
            <w:tcW w:w="1225" w:type="pct"/>
          </w:tcPr>
          <w:p w14:paraId="4B496DC3" w14:textId="77777777" w:rsidR="003125FE" w:rsidRPr="00D60FFD" w:rsidRDefault="003125FE" w:rsidP="003125FE">
            <w:pPr>
              <w:widowControl/>
              <w:spacing w:line="360" w:lineRule="exact"/>
              <w:ind w:firstLineChars="0" w:firstLine="0"/>
              <w:jc w:val="center"/>
              <w:rPr>
                <w:sz w:val="21"/>
                <w:szCs w:val="21"/>
              </w:rPr>
            </w:pPr>
            <w:r w:rsidRPr="00D60FFD">
              <w:rPr>
                <w:rFonts w:hint="eastAsia"/>
                <w:sz w:val="21"/>
                <w:szCs w:val="21"/>
              </w:rPr>
              <w:t>出料名称</w:t>
            </w:r>
          </w:p>
        </w:tc>
        <w:tc>
          <w:tcPr>
            <w:tcW w:w="1267" w:type="pct"/>
          </w:tcPr>
          <w:p w14:paraId="5B049FC4" w14:textId="77777777" w:rsidR="003125FE" w:rsidRPr="00D60FFD" w:rsidRDefault="003125FE" w:rsidP="003125FE">
            <w:pPr>
              <w:widowControl/>
              <w:spacing w:line="360" w:lineRule="exact"/>
              <w:ind w:firstLineChars="0" w:firstLine="0"/>
              <w:jc w:val="center"/>
              <w:rPr>
                <w:sz w:val="21"/>
                <w:szCs w:val="21"/>
              </w:rPr>
            </w:pPr>
            <w:r w:rsidRPr="00D60FFD">
              <w:rPr>
                <w:rFonts w:hint="eastAsia"/>
                <w:sz w:val="21"/>
                <w:szCs w:val="21"/>
              </w:rPr>
              <w:t>砷含量（</w:t>
            </w:r>
            <w:r w:rsidRPr="00D60FFD">
              <w:rPr>
                <w:rFonts w:hint="eastAsia"/>
                <w:sz w:val="21"/>
                <w:szCs w:val="21"/>
              </w:rPr>
              <w:t>t</w:t>
            </w:r>
            <w:r w:rsidRPr="00D60FFD">
              <w:rPr>
                <w:sz w:val="21"/>
                <w:szCs w:val="21"/>
              </w:rPr>
              <w:t>/a</w:t>
            </w:r>
            <w:r w:rsidRPr="00D60FFD">
              <w:rPr>
                <w:rFonts w:hint="eastAsia"/>
                <w:sz w:val="21"/>
                <w:szCs w:val="21"/>
              </w:rPr>
              <w:t>）</w:t>
            </w:r>
          </w:p>
        </w:tc>
      </w:tr>
      <w:tr w:rsidR="00ED3505" w:rsidRPr="00D60FFD" w14:paraId="4247D3AE" w14:textId="77777777" w:rsidTr="0029457C">
        <w:tc>
          <w:tcPr>
            <w:tcW w:w="1365" w:type="pct"/>
            <w:vAlign w:val="center"/>
          </w:tcPr>
          <w:p w14:paraId="3E5509E0" w14:textId="77777777" w:rsidR="00816CFE" w:rsidRPr="00D60FFD" w:rsidRDefault="00816CFE" w:rsidP="00816CFE">
            <w:pPr>
              <w:pStyle w:val="afffffb"/>
            </w:pPr>
            <w:r w:rsidRPr="00D60FFD">
              <w:rPr>
                <w:rFonts w:hint="eastAsia"/>
              </w:rPr>
              <w:t>危险废物</w:t>
            </w:r>
          </w:p>
        </w:tc>
        <w:tc>
          <w:tcPr>
            <w:tcW w:w="1143" w:type="pct"/>
            <w:vAlign w:val="center"/>
          </w:tcPr>
          <w:p w14:paraId="5F68B5C2" w14:textId="77777777" w:rsidR="00816CFE" w:rsidRPr="00D60FFD" w:rsidRDefault="00816CFE" w:rsidP="00816CFE">
            <w:pPr>
              <w:pStyle w:val="afffffb"/>
            </w:pPr>
            <w:r w:rsidRPr="00D60FFD">
              <w:rPr>
                <w:rFonts w:hint="eastAsia"/>
              </w:rPr>
              <w:t>0.</w:t>
            </w:r>
            <w:r w:rsidRPr="00D60FFD">
              <w:t>10598</w:t>
            </w:r>
          </w:p>
        </w:tc>
        <w:tc>
          <w:tcPr>
            <w:tcW w:w="1225" w:type="pct"/>
            <w:vAlign w:val="center"/>
          </w:tcPr>
          <w:p w14:paraId="4F11B615" w14:textId="77777777" w:rsidR="00816CFE" w:rsidRPr="00D60FFD" w:rsidRDefault="00816CFE" w:rsidP="00816CFE">
            <w:pPr>
              <w:pStyle w:val="afffffb"/>
            </w:pPr>
            <w:r w:rsidRPr="00D60FFD">
              <w:rPr>
                <w:rFonts w:hint="eastAsia"/>
              </w:rPr>
              <w:t>焚烧炉渣</w:t>
            </w:r>
          </w:p>
        </w:tc>
        <w:tc>
          <w:tcPr>
            <w:tcW w:w="1267" w:type="pct"/>
            <w:vAlign w:val="center"/>
          </w:tcPr>
          <w:p w14:paraId="75831EF7" w14:textId="77777777" w:rsidR="00816CFE" w:rsidRPr="00D60FFD" w:rsidRDefault="00816CFE" w:rsidP="00816CFE">
            <w:pPr>
              <w:pStyle w:val="afffffb"/>
            </w:pPr>
            <w:r w:rsidRPr="00D60FFD">
              <w:t>0.05299</w:t>
            </w:r>
          </w:p>
        </w:tc>
      </w:tr>
      <w:tr w:rsidR="00ED3505" w:rsidRPr="00D60FFD" w14:paraId="47CB1ACB" w14:textId="77777777" w:rsidTr="0029457C">
        <w:tc>
          <w:tcPr>
            <w:tcW w:w="1365" w:type="pct"/>
            <w:vAlign w:val="center"/>
          </w:tcPr>
          <w:p w14:paraId="58908E0E" w14:textId="77777777" w:rsidR="00816CFE" w:rsidRPr="00D60FFD" w:rsidRDefault="00816CFE" w:rsidP="00816CFE">
            <w:pPr>
              <w:pStyle w:val="afffffb"/>
            </w:pPr>
          </w:p>
        </w:tc>
        <w:tc>
          <w:tcPr>
            <w:tcW w:w="1143" w:type="pct"/>
            <w:vAlign w:val="center"/>
          </w:tcPr>
          <w:p w14:paraId="3CA692BE" w14:textId="77777777" w:rsidR="00816CFE" w:rsidRPr="00D60FFD" w:rsidRDefault="00816CFE" w:rsidP="00816CFE">
            <w:pPr>
              <w:pStyle w:val="afffffb"/>
            </w:pPr>
          </w:p>
        </w:tc>
        <w:tc>
          <w:tcPr>
            <w:tcW w:w="1225" w:type="pct"/>
            <w:vAlign w:val="center"/>
          </w:tcPr>
          <w:p w14:paraId="5D584CD4" w14:textId="77777777" w:rsidR="00816CFE" w:rsidRPr="00D60FFD" w:rsidRDefault="00816CFE" w:rsidP="00816CFE">
            <w:pPr>
              <w:pStyle w:val="afffffb"/>
            </w:pPr>
            <w:r w:rsidRPr="00D60FFD">
              <w:rPr>
                <w:rFonts w:hint="eastAsia"/>
              </w:rPr>
              <w:t>飞灰</w:t>
            </w:r>
          </w:p>
        </w:tc>
        <w:tc>
          <w:tcPr>
            <w:tcW w:w="1267" w:type="pct"/>
            <w:vAlign w:val="center"/>
          </w:tcPr>
          <w:p w14:paraId="1F8837A3" w14:textId="77777777" w:rsidR="00816CFE" w:rsidRPr="00D60FFD" w:rsidRDefault="00816CFE" w:rsidP="00816CFE">
            <w:pPr>
              <w:pStyle w:val="afffffb"/>
            </w:pPr>
            <w:r w:rsidRPr="00D60FFD">
              <w:t>0.04759</w:t>
            </w:r>
          </w:p>
        </w:tc>
      </w:tr>
      <w:tr w:rsidR="00ED3505" w:rsidRPr="00D60FFD" w14:paraId="5B3D70FD" w14:textId="77777777" w:rsidTr="0029457C">
        <w:tc>
          <w:tcPr>
            <w:tcW w:w="1365" w:type="pct"/>
            <w:vAlign w:val="center"/>
          </w:tcPr>
          <w:p w14:paraId="55CFA886" w14:textId="77777777" w:rsidR="00816CFE" w:rsidRPr="00D60FFD" w:rsidRDefault="00816CFE" w:rsidP="00816CFE">
            <w:pPr>
              <w:pStyle w:val="afffffb"/>
            </w:pPr>
          </w:p>
        </w:tc>
        <w:tc>
          <w:tcPr>
            <w:tcW w:w="1143" w:type="pct"/>
            <w:vAlign w:val="center"/>
          </w:tcPr>
          <w:p w14:paraId="1A810129" w14:textId="77777777" w:rsidR="00816CFE" w:rsidRPr="00D60FFD" w:rsidRDefault="00816CFE" w:rsidP="00816CFE">
            <w:pPr>
              <w:pStyle w:val="afffffb"/>
            </w:pPr>
          </w:p>
        </w:tc>
        <w:tc>
          <w:tcPr>
            <w:tcW w:w="1225" w:type="pct"/>
            <w:vAlign w:val="center"/>
          </w:tcPr>
          <w:p w14:paraId="62164B9F" w14:textId="77777777" w:rsidR="00816CFE" w:rsidRPr="00D60FFD" w:rsidRDefault="00816CFE" w:rsidP="00816CFE">
            <w:pPr>
              <w:pStyle w:val="afffffb"/>
            </w:pPr>
            <w:r w:rsidRPr="00D60FFD">
              <w:rPr>
                <w:rFonts w:hint="eastAsia"/>
              </w:rPr>
              <w:t>外排尾气</w:t>
            </w:r>
          </w:p>
        </w:tc>
        <w:tc>
          <w:tcPr>
            <w:tcW w:w="1267" w:type="pct"/>
            <w:vAlign w:val="center"/>
          </w:tcPr>
          <w:p w14:paraId="0C6008C7" w14:textId="77777777" w:rsidR="00816CFE" w:rsidRPr="00D60FFD" w:rsidRDefault="00816CFE" w:rsidP="00816CFE">
            <w:pPr>
              <w:pStyle w:val="afffffb"/>
            </w:pPr>
            <w:r w:rsidRPr="00D60FFD">
              <w:t>0.0053</w:t>
            </w:r>
          </w:p>
        </w:tc>
      </w:tr>
      <w:tr w:rsidR="00ED3505" w:rsidRPr="00D60FFD" w14:paraId="3BEA7D5C" w14:textId="77777777" w:rsidTr="0029457C">
        <w:tc>
          <w:tcPr>
            <w:tcW w:w="1365" w:type="pct"/>
            <w:vAlign w:val="center"/>
          </w:tcPr>
          <w:p w14:paraId="5F248AAD" w14:textId="77777777" w:rsidR="00816CFE" w:rsidRPr="00D60FFD" w:rsidRDefault="00816CFE" w:rsidP="00816CFE">
            <w:pPr>
              <w:pStyle w:val="afffffb"/>
            </w:pPr>
          </w:p>
        </w:tc>
        <w:tc>
          <w:tcPr>
            <w:tcW w:w="1143" w:type="pct"/>
            <w:vAlign w:val="center"/>
          </w:tcPr>
          <w:p w14:paraId="17E8F6DA" w14:textId="77777777" w:rsidR="00816CFE" w:rsidRPr="00D60FFD" w:rsidRDefault="00816CFE" w:rsidP="00816CFE">
            <w:pPr>
              <w:pStyle w:val="afffffb"/>
            </w:pPr>
          </w:p>
        </w:tc>
        <w:tc>
          <w:tcPr>
            <w:tcW w:w="1225" w:type="pct"/>
            <w:vAlign w:val="center"/>
          </w:tcPr>
          <w:p w14:paraId="5F52C12A" w14:textId="77777777" w:rsidR="00816CFE" w:rsidRPr="00D60FFD" w:rsidRDefault="00816CFE" w:rsidP="00816CFE">
            <w:pPr>
              <w:pStyle w:val="afffffb"/>
            </w:pPr>
            <w:r w:rsidRPr="00D60FFD">
              <w:rPr>
                <w:rFonts w:hint="eastAsia"/>
              </w:rPr>
              <w:t>污泥</w:t>
            </w:r>
          </w:p>
        </w:tc>
        <w:tc>
          <w:tcPr>
            <w:tcW w:w="1267" w:type="pct"/>
            <w:vAlign w:val="center"/>
          </w:tcPr>
          <w:p w14:paraId="04C95C67" w14:textId="77777777" w:rsidR="00816CFE" w:rsidRPr="00D60FFD" w:rsidRDefault="00816CFE" w:rsidP="00816CFE">
            <w:pPr>
              <w:pStyle w:val="afffffb"/>
            </w:pPr>
            <w:r w:rsidRPr="00D60FFD">
              <w:rPr>
                <w:rFonts w:hint="eastAsia"/>
              </w:rPr>
              <w:t>0.0001</w:t>
            </w:r>
          </w:p>
        </w:tc>
      </w:tr>
      <w:tr w:rsidR="00ED3505" w:rsidRPr="00D60FFD" w14:paraId="2D9F42E7" w14:textId="77777777" w:rsidTr="0029457C">
        <w:tc>
          <w:tcPr>
            <w:tcW w:w="1365" w:type="pct"/>
            <w:vAlign w:val="center"/>
          </w:tcPr>
          <w:p w14:paraId="2DD81720" w14:textId="77777777" w:rsidR="00816CFE" w:rsidRPr="00D60FFD" w:rsidRDefault="00816CFE" w:rsidP="00816CFE">
            <w:pPr>
              <w:pStyle w:val="afffffb"/>
            </w:pPr>
            <w:r w:rsidRPr="00D60FFD">
              <w:rPr>
                <w:rFonts w:hint="eastAsia"/>
              </w:rPr>
              <w:t>合计</w:t>
            </w:r>
          </w:p>
        </w:tc>
        <w:tc>
          <w:tcPr>
            <w:tcW w:w="1143" w:type="pct"/>
            <w:vAlign w:val="center"/>
          </w:tcPr>
          <w:p w14:paraId="55FC0542" w14:textId="77777777" w:rsidR="00816CFE" w:rsidRPr="00D60FFD" w:rsidRDefault="00816CFE" w:rsidP="00816CFE">
            <w:pPr>
              <w:pStyle w:val="afffffb"/>
            </w:pPr>
            <w:r w:rsidRPr="00D60FFD">
              <w:rPr>
                <w:rFonts w:hint="eastAsia"/>
              </w:rPr>
              <w:t>0.</w:t>
            </w:r>
            <w:r w:rsidRPr="00D60FFD">
              <w:t>10598</w:t>
            </w:r>
          </w:p>
        </w:tc>
        <w:tc>
          <w:tcPr>
            <w:tcW w:w="1225" w:type="pct"/>
            <w:vAlign w:val="center"/>
          </w:tcPr>
          <w:p w14:paraId="40629EA0" w14:textId="77777777" w:rsidR="00816CFE" w:rsidRPr="00D60FFD" w:rsidRDefault="00816CFE" w:rsidP="00816CFE">
            <w:pPr>
              <w:pStyle w:val="afffffb"/>
            </w:pPr>
            <w:r w:rsidRPr="00D60FFD">
              <w:rPr>
                <w:rFonts w:hint="eastAsia"/>
              </w:rPr>
              <w:t>合计</w:t>
            </w:r>
          </w:p>
        </w:tc>
        <w:tc>
          <w:tcPr>
            <w:tcW w:w="1267" w:type="pct"/>
            <w:vAlign w:val="center"/>
          </w:tcPr>
          <w:p w14:paraId="226C3E50" w14:textId="77777777" w:rsidR="00816CFE" w:rsidRPr="00D60FFD" w:rsidRDefault="00816CFE" w:rsidP="00816CFE">
            <w:pPr>
              <w:pStyle w:val="afffffb"/>
            </w:pPr>
            <w:r w:rsidRPr="00D60FFD">
              <w:t>0.10598</w:t>
            </w:r>
          </w:p>
        </w:tc>
      </w:tr>
    </w:tbl>
    <w:p w14:paraId="51D66877" w14:textId="77777777" w:rsidR="003125FE" w:rsidRPr="00D60FFD" w:rsidRDefault="00816CFE" w:rsidP="003125FE">
      <w:pPr>
        <w:spacing w:line="240" w:lineRule="auto"/>
        <w:ind w:firstLineChars="0" w:firstLine="0"/>
        <w:jc w:val="center"/>
        <w:rPr>
          <w:rFonts w:eastAsia="黑体" w:cs="Times New Roman"/>
        </w:rPr>
      </w:pPr>
      <w:r w:rsidRPr="00D60FFD">
        <w:object w:dxaOrig="10125" w:dyaOrig="12060" w14:anchorId="5A1FAAD2">
          <v:shape id="_x0000_i1036" type="#_x0000_t75" style="width:282.75pt;height:289.5pt" o:ole="">
            <v:imagedata r:id="rId51" o:title="" croptop="9245f" cropbottom="11258f" cropleft="8615f" cropright="4580f"/>
          </v:shape>
          <o:OLEObject Type="Embed" ProgID="AutoCAD.Drawing.22" ShapeID="_x0000_i1036" DrawAspect="Content" ObjectID="_1678017002" r:id="rId52"/>
        </w:object>
      </w:r>
    </w:p>
    <w:p w14:paraId="29728130" w14:textId="77777777" w:rsidR="003125FE" w:rsidRPr="00D60FFD" w:rsidRDefault="003125FE" w:rsidP="003125FE">
      <w:pPr>
        <w:spacing w:line="500" w:lineRule="exact"/>
        <w:ind w:firstLineChars="0" w:firstLine="0"/>
        <w:jc w:val="center"/>
        <w:rPr>
          <w:rFonts w:eastAsia="黑体" w:cs="Times New Roman"/>
        </w:rPr>
      </w:pPr>
      <w:r w:rsidRPr="00D60FFD">
        <w:rPr>
          <w:rFonts w:eastAsia="黑体" w:cs="Times New Roman" w:hint="eastAsia"/>
        </w:rPr>
        <w:t>图</w:t>
      </w:r>
      <w:r w:rsidRPr="00D60FFD">
        <w:rPr>
          <w:rFonts w:eastAsia="黑体" w:cs="Times New Roman" w:hint="eastAsia"/>
        </w:rPr>
        <w:t>3.</w:t>
      </w:r>
      <w:r w:rsidR="00816CFE" w:rsidRPr="00D60FFD">
        <w:rPr>
          <w:rFonts w:eastAsia="黑体" w:cs="Times New Roman"/>
        </w:rPr>
        <w:t>5</w:t>
      </w:r>
      <w:r w:rsidRPr="00D60FFD">
        <w:rPr>
          <w:rFonts w:eastAsia="黑体" w:cs="Times New Roman"/>
        </w:rPr>
        <w:t xml:space="preserve">.2-4  </w:t>
      </w:r>
      <w:r w:rsidRPr="00D60FFD">
        <w:rPr>
          <w:rFonts w:eastAsia="黑体" w:cs="Times New Roman" w:hint="eastAsia"/>
        </w:rPr>
        <w:t>本项目砷</w:t>
      </w:r>
      <w:r w:rsidRPr="00D60FFD">
        <w:rPr>
          <w:rFonts w:eastAsia="黑体" w:cs="Times New Roman"/>
        </w:rPr>
        <w:t>元素平衡图</w:t>
      </w:r>
      <w:r w:rsidRPr="00D60FFD">
        <w:rPr>
          <w:rFonts w:eastAsia="黑体" w:cs="Times New Roman" w:hint="eastAsia"/>
        </w:rPr>
        <w:t xml:space="preserve">  </w:t>
      </w:r>
      <w:r w:rsidRPr="00D60FFD">
        <w:rPr>
          <w:rFonts w:eastAsia="黑体" w:cs="Times New Roman" w:hint="eastAsia"/>
        </w:rPr>
        <w:t>单位</w:t>
      </w:r>
      <w:r w:rsidRPr="00D60FFD">
        <w:rPr>
          <w:rFonts w:eastAsia="黑体" w:cs="Times New Roman"/>
        </w:rPr>
        <w:t>：</w:t>
      </w:r>
      <w:r w:rsidRPr="00D60FFD">
        <w:rPr>
          <w:rFonts w:eastAsia="黑体" w:cs="Times New Roman" w:hint="eastAsia"/>
        </w:rPr>
        <w:t>t/a</w:t>
      </w:r>
    </w:p>
    <w:p w14:paraId="28D2CDC1" w14:textId="77777777" w:rsidR="002F4A35" w:rsidRPr="00D60FFD" w:rsidRDefault="002F4A35" w:rsidP="003125FE">
      <w:pPr>
        <w:spacing w:line="500" w:lineRule="exact"/>
        <w:ind w:firstLineChars="0" w:firstLine="0"/>
        <w:jc w:val="center"/>
        <w:rPr>
          <w:rFonts w:eastAsia="黑体" w:cs="Times New Roman"/>
        </w:rPr>
      </w:pPr>
    </w:p>
    <w:p w14:paraId="3A2C2B3F" w14:textId="77777777" w:rsidR="003125FE" w:rsidRPr="00D60FFD" w:rsidRDefault="003125FE" w:rsidP="003125FE">
      <w:pPr>
        <w:spacing w:line="500" w:lineRule="exact"/>
        <w:ind w:firstLineChars="0" w:firstLine="0"/>
        <w:jc w:val="center"/>
        <w:rPr>
          <w:rFonts w:eastAsia="黑体" w:cs="Times New Roman"/>
        </w:rPr>
      </w:pPr>
      <w:r w:rsidRPr="00D60FFD">
        <w:rPr>
          <w:rFonts w:eastAsia="黑体" w:cs="Times New Roman" w:hint="eastAsia"/>
        </w:rPr>
        <w:t>表</w:t>
      </w:r>
      <w:r w:rsidRPr="00D60FFD">
        <w:rPr>
          <w:rFonts w:eastAsia="黑体" w:cs="Times New Roman" w:hint="eastAsia"/>
        </w:rPr>
        <w:t>3.</w:t>
      </w:r>
      <w:r w:rsidR="00816CFE" w:rsidRPr="00D60FFD">
        <w:rPr>
          <w:rFonts w:eastAsia="黑体" w:cs="Times New Roman"/>
        </w:rPr>
        <w:t>5</w:t>
      </w:r>
      <w:r w:rsidRPr="00D60FFD">
        <w:rPr>
          <w:rFonts w:eastAsia="黑体" w:cs="Times New Roman"/>
        </w:rPr>
        <w:t xml:space="preserve">.2-5  </w:t>
      </w:r>
      <w:r w:rsidRPr="00D60FFD">
        <w:rPr>
          <w:rFonts w:eastAsia="黑体" w:cs="Times New Roman" w:hint="eastAsia"/>
        </w:rPr>
        <w:t>本项目铬</w:t>
      </w:r>
      <w:r w:rsidRPr="00D60FFD">
        <w:rPr>
          <w:rFonts w:eastAsia="黑体" w:cs="Times New Roman"/>
        </w:rPr>
        <w:t>元素平衡表</w:t>
      </w:r>
    </w:p>
    <w:tbl>
      <w:tblPr>
        <w:tblStyle w:val="ab"/>
        <w:tblW w:w="5000" w:type="pct"/>
        <w:tblLook w:val="04A0" w:firstRow="1" w:lastRow="0" w:firstColumn="1" w:lastColumn="0" w:noHBand="0" w:noVBand="1"/>
      </w:tblPr>
      <w:tblGrid>
        <w:gridCol w:w="2620"/>
        <w:gridCol w:w="1901"/>
        <w:gridCol w:w="2215"/>
        <w:gridCol w:w="2291"/>
      </w:tblGrid>
      <w:tr w:rsidR="00ED3505" w:rsidRPr="00D60FFD" w14:paraId="79EEB109" w14:textId="77777777" w:rsidTr="002F4A35">
        <w:tc>
          <w:tcPr>
            <w:tcW w:w="2504" w:type="pct"/>
            <w:gridSpan w:val="2"/>
          </w:tcPr>
          <w:p w14:paraId="4B83EA53" w14:textId="77777777" w:rsidR="003125FE" w:rsidRPr="00D60FFD" w:rsidRDefault="003125FE" w:rsidP="00816CFE">
            <w:pPr>
              <w:pStyle w:val="afffffb"/>
            </w:pPr>
            <w:r w:rsidRPr="00D60FFD">
              <w:rPr>
                <w:rFonts w:hint="eastAsia"/>
              </w:rPr>
              <w:t>入料</w:t>
            </w:r>
          </w:p>
        </w:tc>
        <w:tc>
          <w:tcPr>
            <w:tcW w:w="2496" w:type="pct"/>
            <w:gridSpan w:val="2"/>
          </w:tcPr>
          <w:p w14:paraId="1EC15536" w14:textId="77777777" w:rsidR="003125FE" w:rsidRPr="00D60FFD" w:rsidRDefault="003125FE" w:rsidP="00816CFE">
            <w:pPr>
              <w:pStyle w:val="afffffb"/>
            </w:pPr>
            <w:r w:rsidRPr="00D60FFD">
              <w:rPr>
                <w:rFonts w:hint="eastAsia"/>
              </w:rPr>
              <w:t>出料</w:t>
            </w:r>
          </w:p>
        </w:tc>
      </w:tr>
      <w:tr w:rsidR="00ED3505" w:rsidRPr="00D60FFD" w14:paraId="40602720" w14:textId="77777777" w:rsidTr="002F4A35">
        <w:tc>
          <w:tcPr>
            <w:tcW w:w="1451" w:type="pct"/>
          </w:tcPr>
          <w:p w14:paraId="550A9DDB" w14:textId="77777777" w:rsidR="003125FE" w:rsidRPr="00D60FFD" w:rsidRDefault="003125FE" w:rsidP="00816CFE">
            <w:pPr>
              <w:pStyle w:val="afffffb"/>
            </w:pPr>
            <w:r w:rsidRPr="00D60FFD">
              <w:rPr>
                <w:rFonts w:hint="eastAsia"/>
              </w:rPr>
              <w:t>物料名称</w:t>
            </w:r>
          </w:p>
        </w:tc>
        <w:tc>
          <w:tcPr>
            <w:tcW w:w="1053" w:type="pct"/>
          </w:tcPr>
          <w:p w14:paraId="1356B081" w14:textId="77777777" w:rsidR="003125FE" w:rsidRPr="00D60FFD" w:rsidRDefault="003125FE" w:rsidP="00816CFE">
            <w:pPr>
              <w:pStyle w:val="afffffb"/>
            </w:pPr>
            <w:r w:rsidRPr="00D60FFD">
              <w:rPr>
                <w:rFonts w:hint="eastAsia"/>
              </w:rPr>
              <w:t>铬含量（</w:t>
            </w:r>
            <w:r w:rsidRPr="00D60FFD">
              <w:rPr>
                <w:rFonts w:hint="eastAsia"/>
              </w:rPr>
              <w:t>t</w:t>
            </w:r>
            <w:r w:rsidRPr="00D60FFD">
              <w:t>/a</w:t>
            </w:r>
            <w:r w:rsidRPr="00D60FFD">
              <w:rPr>
                <w:rFonts w:hint="eastAsia"/>
              </w:rPr>
              <w:t>）</w:t>
            </w:r>
          </w:p>
        </w:tc>
        <w:tc>
          <w:tcPr>
            <w:tcW w:w="1227" w:type="pct"/>
          </w:tcPr>
          <w:p w14:paraId="7FBE0573" w14:textId="77777777" w:rsidR="003125FE" w:rsidRPr="00D60FFD" w:rsidRDefault="003125FE" w:rsidP="00816CFE">
            <w:pPr>
              <w:pStyle w:val="afffffb"/>
            </w:pPr>
            <w:r w:rsidRPr="00D60FFD">
              <w:rPr>
                <w:rFonts w:hint="eastAsia"/>
              </w:rPr>
              <w:t>出料名称</w:t>
            </w:r>
          </w:p>
        </w:tc>
        <w:tc>
          <w:tcPr>
            <w:tcW w:w="1269" w:type="pct"/>
          </w:tcPr>
          <w:p w14:paraId="37E3FCA5" w14:textId="77777777" w:rsidR="003125FE" w:rsidRPr="00D60FFD" w:rsidRDefault="003125FE" w:rsidP="00816CFE">
            <w:pPr>
              <w:pStyle w:val="afffffb"/>
            </w:pPr>
            <w:r w:rsidRPr="00D60FFD">
              <w:rPr>
                <w:rFonts w:hint="eastAsia"/>
              </w:rPr>
              <w:t>铬含量（</w:t>
            </w:r>
            <w:r w:rsidRPr="00D60FFD">
              <w:rPr>
                <w:rFonts w:hint="eastAsia"/>
              </w:rPr>
              <w:t>t</w:t>
            </w:r>
            <w:r w:rsidRPr="00D60FFD">
              <w:t>/a</w:t>
            </w:r>
            <w:r w:rsidRPr="00D60FFD">
              <w:rPr>
                <w:rFonts w:hint="eastAsia"/>
              </w:rPr>
              <w:t>）</w:t>
            </w:r>
          </w:p>
        </w:tc>
      </w:tr>
      <w:tr w:rsidR="00ED3505" w:rsidRPr="00D60FFD" w14:paraId="26C5DDFE" w14:textId="77777777" w:rsidTr="0029457C">
        <w:tc>
          <w:tcPr>
            <w:tcW w:w="1451" w:type="pct"/>
            <w:vAlign w:val="center"/>
          </w:tcPr>
          <w:p w14:paraId="43C9C0A7" w14:textId="77777777" w:rsidR="00816CFE" w:rsidRPr="00D60FFD" w:rsidRDefault="00816CFE" w:rsidP="00816CFE">
            <w:pPr>
              <w:pStyle w:val="afffffb"/>
            </w:pPr>
            <w:r w:rsidRPr="00D60FFD">
              <w:rPr>
                <w:rFonts w:hint="eastAsia"/>
              </w:rPr>
              <w:t>危险废物</w:t>
            </w:r>
          </w:p>
        </w:tc>
        <w:tc>
          <w:tcPr>
            <w:tcW w:w="1053" w:type="pct"/>
            <w:vAlign w:val="center"/>
          </w:tcPr>
          <w:p w14:paraId="2DF0B231" w14:textId="77777777" w:rsidR="00816CFE" w:rsidRPr="00D60FFD" w:rsidRDefault="00816CFE" w:rsidP="00816CFE">
            <w:pPr>
              <w:pStyle w:val="afffffb"/>
            </w:pPr>
            <w:r w:rsidRPr="00D60FFD">
              <w:rPr>
                <w:rFonts w:hint="eastAsia"/>
              </w:rPr>
              <w:t>0.</w:t>
            </w:r>
            <w:r w:rsidRPr="00D60FFD">
              <w:t>1656</w:t>
            </w:r>
          </w:p>
        </w:tc>
        <w:tc>
          <w:tcPr>
            <w:tcW w:w="1227" w:type="pct"/>
            <w:vAlign w:val="center"/>
          </w:tcPr>
          <w:p w14:paraId="05F0CE62" w14:textId="77777777" w:rsidR="00816CFE" w:rsidRPr="00D60FFD" w:rsidRDefault="00816CFE" w:rsidP="00816CFE">
            <w:pPr>
              <w:pStyle w:val="afffffb"/>
            </w:pPr>
            <w:r w:rsidRPr="00D60FFD">
              <w:rPr>
                <w:rFonts w:hint="eastAsia"/>
              </w:rPr>
              <w:t>焚烧炉渣</w:t>
            </w:r>
          </w:p>
        </w:tc>
        <w:tc>
          <w:tcPr>
            <w:tcW w:w="1269" w:type="pct"/>
            <w:vAlign w:val="center"/>
          </w:tcPr>
          <w:p w14:paraId="022A2B25" w14:textId="77777777" w:rsidR="00816CFE" w:rsidRPr="00D60FFD" w:rsidRDefault="00816CFE" w:rsidP="00816CFE">
            <w:pPr>
              <w:pStyle w:val="afffffb"/>
            </w:pPr>
            <w:r w:rsidRPr="00D60FFD">
              <w:rPr>
                <w:rFonts w:hint="eastAsia"/>
              </w:rPr>
              <w:t>0.14904</w:t>
            </w:r>
          </w:p>
        </w:tc>
      </w:tr>
      <w:tr w:rsidR="00ED3505" w:rsidRPr="00D60FFD" w14:paraId="4F276CB8" w14:textId="77777777" w:rsidTr="0029457C">
        <w:tc>
          <w:tcPr>
            <w:tcW w:w="1451" w:type="pct"/>
            <w:vAlign w:val="center"/>
          </w:tcPr>
          <w:p w14:paraId="0FE231EB" w14:textId="77777777" w:rsidR="00816CFE" w:rsidRPr="00D60FFD" w:rsidRDefault="00816CFE" w:rsidP="00816CFE">
            <w:pPr>
              <w:pStyle w:val="afffffb"/>
            </w:pPr>
          </w:p>
        </w:tc>
        <w:tc>
          <w:tcPr>
            <w:tcW w:w="1053" w:type="pct"/>
            <w:vAlign w:val="center"/>
          </w:tcPr>
          <w:p w14:paraId="73A1CA47" w14:textId="77777777" w:rsidR="00816CFE" w:rsidRPr="00D60FFD" w:rsidRDefault="00816CFE" w:rsidP="00816CFE">
            <w:pPr>
              <w:pStyle w:val="afffffb"/>
            </w:pPr>
          </w:p>
        </w:tc>
        <w:tc>
          <w:tcPr>
            <w:tcW w:w="1227" w:type="pct"/>
            <w:vAlign w:val="center"/>
          </w:tcPr>
          <w:p w14:paraId="20D9F1B1" w14:textId="77777777" w:rsidR="00816CFE" w:rsidRPr="00D60FFD" w:rsidRDefault="00816CFE" w:rsidP="00816CFE">
            <w:pPr>
              <w:pStyle w:val="afffffb"/>
            </w:pPr>
            <w:r w:rsidRPr="00D60FFD">
              <w:rPr>
                <w:rFonts w:hint="eastAsia"/>
              </w:rPr>
              <w:t>飞灰</w:t>
            </w:r>
          </w:p>
        </w:tc>
        <w:tc>
          <w:tcPr>
            <w:tcW w:w="1269" w:type="pct"/>
            <w:vAlign w:val="center"/>
          </w:tcPr>
          <w:p w14:paraId="6419DC5B" w14:textId="77777777" w:rsidR="00816CFE" w:rsidRPr="00D60FFD" w:rsidRDefault="00816CFE" w:rsidP="00816CFE">
            <w:pPr>
              <w:pStyle w:val="afffffb"/>
            </w:pPr>
            <w:r w:rsidRPr="00D60FFD">
              <w:rPr>
                <w:rFonts w:hint="eastAsia"/>
              </w:rPr>
              <w:t>0.0148</w:t>
            </w:r>
          </w:p>
        </w:tc>
      </w:tr>
      <w:tr w:rsidR="00ED3505" w:rsidRPr="00D60FFD" w14:paraId="34944E2A" w14:textId="77777777" w:rsidTr="0029457C">
        <w:tc>
          <w:tcPr>
            <w:tcW w:w="1451" w:type="pct"/>
            <w:vAlign w:val="center"/>
          </w:tcPr>
          <w:p w14:paraId="3682AAA2" w14:textId="77777777" w:rsidR="00816CFE" w:rsidRPr="00D60FFD" w:rsidRDefault="00816CFE" w:rsidP="00816CFE">
            <w:pPr>
              <w:pStyle w:val="afffffb"/>
            </w:pPr>
          </w:p>
        </w:tc>
        <w:tc>
          <w:tcPr>
            <w:tcW w:w="1053" w:type="pct"/>
            <w:vAlign w:val="center"/>
          </w:tcPr>
          <w:p w14:paraId="4DD8CFE2" w14:textId="77777777" w:rsidR="00816CFE" w:rsidRPr="00D60FFD" w:rsidRDefault="00816CFE" w:rsidP="00816CFE">
            <w:pPr>
              <w:pStyle w:val="afffffb"/>
            </w:pPr>
          </w:p>
        </w:tc>
        <w:tc>
          <w:tcPr>
            <w:tcW w:w="1227" w:type="pct"/>
            <w:vAlign w:val="center"/>
          </w:tcPr>
          <w:p w14:paraId="11ABF270" w14:textId="77777777" w:rsidR="00816CFE" w:rsidRPr="00D60FFD" w:rsidRDefault="00816CFE" w:rsidP="00816CFE">
            <w:pPr>
              <w:pStyle w:val="afffffb"/>
            </w:pPr>
            <w:r w:rsidRPr="00D60FFD">
              <w:rPr>
                <w:rFonts w:hint="eastAsia"/>
              </w:rPr>
              <w:t>排放尾气</w:t>
            </w:r>
          </w:p>
        </w:tc>
        <w:tc>
          <w:tcPr>
            <w:tcW w:w="1269" w:type="pct"/>
            <w:vAlign w:val="center"/>
          </w:tcPr>
          <w:p w14:paraId="0C80644B" w14:textId="77777777" w:rsidR="00816CFE" w:rsidRPr="00D60FFD" w:rsidRDefault="00816CFE" w:rsidP="00816CFE">
            <w:pPr>
              <w:pStyle w:val="afffffb"/>
            </w:pPr>
            <w:r w:rsidRPr="00D60FFD">
              <w:rPr>
                <w:rFonts w:hint="eastAsia"/>
              </w:rPr>
              <w:t>0.</w:t>
            </w:r>
            <w:r w:rsidRPr="00D60FFD">
              <w:t>00166</w:t>
            </w:r>
          </w:p>
        </w:tc>
      </w:tr>
      <w:tr w:rsidR="00ED3505" w:rsidRPr="00D60FFD" w14:paraId="3E2A5E7C" w14:textId="77777777" w:rsidTr="0029457C">
        <w:tc>
          <w:tcPr>
            <w:tcW w:w="1451" w:type="pct"/>
            <w:vAlign w:val="center"/>
          </w:tcPr>
          <w:p w14:paraId="38876E96" w14:textId="77777777" w:rsidR="00816CFE" w:rsidRPr="00D60FFD" w:rsidRDefault="00816CFE" w:rsidP="00816CFE">
            <w:pPr>
              <w:pStyle w:val="afffffb"/>
            </w:pPr>
          </w:p>
        </w:tc>
        <w:tc>
          <w:tcPr>
            <w:tcW w:w="1053" w:type="pct"/>
            <w:vAlign w:val="center"/>
          </w:tcPr>
          <w:p w14:paraId="3EAA355A" w14:textId="77777777" w:rsidR="00816CFE" w:rsidRPr="00D60FFD" w:rsidRDefault="00816CFE" w:rsidP="00816CFE">
            <w:pPr>
              <w:pStyle w:val="afffffb"/>
            </w:pPr>
          </w:p>
        </w:tc>
        <w:tc>
          <w:tcPr>
            <w:tcW w:w="1227" w:type="pct"/>
            <w:vAlign w:val="center"/>
          </w:tcPr>
          <w:p w14:paraId="22CD94C4" w14:textId="77777777" w:rsidR="00816CFE" w:rsidRPr="00D60FFD" w:rsidRDefault="00816CFE" w:rsidP="00816CFE">
            <w:pPr>
              <w:pStyle w:val="afffffb"/>
            </w:pPr>
            <w:r w:rsidRPr="00D60FFD">
              <w:rPr>
                <w:rFonts w:hint="eastAsia"/>
              </w:rPr>
              <w:t>污泥</w:t>
            </w:r>
          </w:p>
        </w:tc>
        <w:tc>
          <w:tcPr>
            <w:tcW w:w="1269" w:type="pct"/>
            <w:vAlign w:val="center"/>
          </w:tcPr>
          <w:p w14:paraId="43D0D93A" w14:textId="77777777" w:rsidR="00816CFE" w:rsidRPr="00D60FFD" w:rsidRDefault="00816CFE" w:rsidP="00816CFE">
            <w:pPr>
              <w:pStyle w:val="afffffb"/>
            </w:pPr>
            <w:r w:rsidRPr="00D60FFD">
              <w:rPr>
                <w:rFonts w:hint="eastAsia"/>
              </w:rPr>
              <w:t>0.0001</w:t>
            </w:r>
          </w:p>
        </w:tc>
      </w:tr>
      <w:tr w:rsidR="00ED3505" w:rsidRPr="00D60FFD" w14:paraId="5F59B845" w14:textId="77777777" w:rsidTr="0029457C">
        <w:tc>
          <w:tcPr>
            <w:tcW w:w="1451" w:type="pct"/>
            <w:vAlign w:val="center"/>
          </w:tcPr>
          <w:p w14:paraId="7A77A1C5" w14:textId="77777777" w:rsidR="00816CFE" w:rsidRPr="00D60FFD" w:rsidRDefault="00816CFE" w:rsidP="00816CFE">
            <w:pPr>
              <w:pStyle w:val="afffffb"/>
            </w:pPr>
            <w:r w:rsidRPr="00D60FFD">
              <w:rPr>
                <w:rFonts w:hint="eastAsia"/>
              </w:rPr>
              <w:t>合计</w:t>
            </w:r>
          </w:p>
        </w:tc>
        <w:tc>
          <w:tcPr>
            <w:tcW w:w="1053" w:type="pct"/>
            <w:vAlign w:val="center"/>
          </w:tcPr>
          <w:p w14:paraId="5A8603E4" w14:textId="77777777" w:rsidR="00816CFE" w:rsidRPr="00D60FFD" w:rsidRDefault="00816CFE" w:rsidP="00816CFE">
            <w:pPr>
              <w:pStyle w:val="afffffb"/>
            </w:pPr>
            <w:r w:rsidRPr="00D60FFD">
              <w:rPr>
                <w:rFonts w:hint="eastAsia"/>
              </w:rPr>
              <w:t>0.</w:t>
            </w:r>
            <w:r w:rsidRPr="00D60FFD">
              <w:t>1656</w:t>
            </w:r>
          </w:p>
        </w:tc>
        <w:tc>
          <w:tcPr>
            <w:tcW w:w="1227" w:type="pct"/>
            <w:vAlign w:val="center"/>
          </w:tcPr>
          <w:p w14:paraId="62502F72" w14:textId="77777777" w:rsidR="00816CFE" w:rsidRPr="00D60FFD" w:rsidRDefault="00816CFE" w:rsidP="00816CFE">
            <w:pPr>
              <w:pStyle w:val="afffffb"/>
            </w:pPr>
            <w:r w:rsidRPr="00D60FFD">
              <w:rPr>
                <w:rFonts w:hint="eastAsia"/>
              </w:rPr>
              <w:t>合计</w:t>
            </w:r>
          </w:p>
        </w:tc>
        <w:tc>
          <w:tcPr>
            <w:tcW w:w="1269" w:type="pct"/>
            <w:vAlign w:val="center"/>
          </w:tcPr>
          <w:p w14:paraId="39391EA7" w14:textId="77777777" w:rsidR="00816CFE" w:rsidRPr="00D60FFD" w:rsidRDefault="00816CFE" w:rsidP="00816CFE">
            <w:pPr>
              <w:pStyle w:val="afffffb"/>
            </w:pPr>
            <w:r w:rsidRPr="00D60FFD">
              <w:rPr>
                <w:rFonts w:hint="eastAsia"/>
              </w:rPr>
              <w:t>0.1656</w:t>
            </w:r>
          </w:p>
        </w:tc>
      </w:tr>
    </w:tbl>
    <w:p w14:paraId="0FFF1379" w14:textId="77777777" w:rsidR="003125FE" w:rsidRPr="00D60FFD" w:rsidRDefault="00816CFE" w:rsidP="003125FE">
      <w:pPr>
        <w:widowControl/>
        <w:spacing w:line="240" w:lineRule="auto"/>
        <w:ind w:firstLineChars="0" w:firstLine="0"/>
        <w:jc w:val="center"/>
        <w:rPr>
          <w:rFonts w:cs="Times New Roman"/>
          <w:sz w:val="21"/>
        </w:rPr>
      </w:pPr>
      <w:r w:rsidRPr="00D60FFD">
        <w:object w:dxaOrig="3357" w:dyaOrig="4320" w14:anchorId="0BE924C4">
          <v:shape id="_x0000_i1037" type="#_x0000_t75" style="width:266.25pt;height:281.25pt" o:ole="">
            <v:imagedata r:id="rId53" o:title="" croptop="12558f" cropbottom="8907f" cropleft="35079f" cropright="11196f"/>
          </v:shape>
          <o:OLEObject Type="Embed" ProgID="AutoCAD.Drawing.22" ShapeID="_x0000_i1037" DrawAspect="Content" ObjectID="_1678017003" r:id="rId54"/>
        </w:object>
      </w:r>
    </w:p>
    <w:p w14:paraId="479ACBB8" w14:textId="77777777" w:rsidR="003125FE" w:rsidRPr="00D60FFD" w:rsidRDefault="003125FE" w:rsidP="003125FE">
      <w:pPr>
        <w:spacing w:line="500" w:lineRule="exact"/>
        <w:ind w:firstLineChars="0" w:firstLine="0"/>
        <w:jc w:val="center"/>
        <w:rPr>
          <w:rFonts w:eastAsia="黑体" w:cs="Times New Roman"/>
        </w:rPr>
      </w:pPr>
      <w:r w:rsidRPr="00D60FFD">
        <w:rPr>
          <w:rFonts w:eastAsia="黑体" w:cs="Times New Roman" w:hint="eastAsia"/>
        </w:rPr>
        <w:t>图</w:t>
      </w:r>
      <w:r w:rsidRPr="00D60FFD">
        <w:rPr>
          <w:rFonts w:eastAsia="黑体" w:cs="Times New Roman"/>
        </w:rPr>
        <w:t>3.</w:t>
      </w:r>
      <w:r w:rsidR="00816CFE" w:rsidRPr="00D60FFD">
        <w:rPr>
          <w:rFonts w:eastAsia="黑体" w:cs="Times New Roman"/>
        </w:rPr>
        <w:t>5</w:t>
      </w:r>
      <w:r w:rsidRPr="00D60FFD">
        <w:rPr>
          <w:rFonts w:eastAsia="黑体" w:cs="Times New Roman"/>
        </w:rPr>
        <w:t xml:space="preserve">.2-5  </w:t>
      </w:r>
      <w:r w:rsidRPr="00D60FFD">
        <w:rPr>
          <w:rFonts w:eastAsia="黑体" w:cs="Times New Roman" w:hint="eastAsia"/>
        </w:rPr>
        <w:t>本项目铬</w:t>
      </w:r>
      <w:r w:rsidRPr="00D60FFD">
        <w:rPr>
          <w:rFonts w:eastAsia="黑体" w:cs="Times New Roman"/>
        </w:rPr>
        <w:t>元素平衡图</w:t>
      </w:r>
      <w:r w:rsidRPr="00D60FFD">
        <w:rPr>
          <w:rFonts w:eastAsia="黑体" w:cs="Times New Roman" w:hint="eastAsia"/>
        </w:rPr>
        <w:t xml:space="preserve">  </w:t>
      </w:r>
      <w:r w:rsidRPr="00D60FFD">
        <w:rPr>
          <w:rFonts w:eastAsia="黑体" w:cs="Times New Roman" w:hint="eastAsia"/>
        </w:rPr>
        <w:t>单位</w:t>
      </w:r>
      <w:r w:rsidRPr="00D60FFD">
        <w:rPr>
          <w:rFonts w:eastAsia="黑体" w:cs="Times New Roman"/>
        </w:rPr>
        <w:t>：</w:t>
      </w:r>
      <w:r w:rsidRPr="00D60FFD">
        <w:rPr>
          <w:rFonts w:eastAsia="黑体" w:cs="Times New Roman" w:hint="eastAsia"/>
        </w:rPr>
        <w:t>t/a</w:t>
      </w:r>
    </w:p>
    <w:p w14:paraId="1886259E" w14:textId="77777777" w:rsidR="00816CFE" w:rsidRPr="00D60FFD" w:rsidRDefault="00816CFE" w:rsidP="003125FE">
      <w:pPr>
        <w:spacing w:line="500" w:lineRule="exact"/>
        <w:ind w:firstLineChars="0" w:firstLine="0"/>
        <w:jc w:val="center"/>
        <w:rPr>
          <w:rFonts w:eastAsia="黑体" w:cs="Times New Roman"/>
        </w:rPr>
      </w:pPr>
    </w:p>
    <w:p w14:paraId="6D5DD4B8" w14:textId="77777777" w:rsidR="00816CFE" w:rsidRPr="00D60FFD" w:rsidRDefault="00816CFE" w:rsidP="00816CFE">
      <w:pPr>
        <w:spacing w:line="500" w:lineRule="exact"/>
        <w:ind w:firstLineChars="0" w:firstLine="0"/>
        <w:jc w:val="center"/>
        <w:rPr>
          <w:rFonts w:eastAsia="黑体"/>
        </w:rPr>
      </w:pPr>
      <w:r w:rsidRPr="00D60FFD">
        <w:rPr>
          <w:rFonts w:eastAsia="黑体" w:hint="eastAsia"/>
        </w:rPr>
        <w:t>表</w:t>
      </w:r>
      <w:r w:rsidRPr="00D60FFD">
        <w:rPr>
          <w:rFonts w:eastAsia="黑体" w:hint="eastAsia"/>
        </w:rPr>
        <w:t>3.</w:t>
      </w:r>
      <w:r w:rsidRPr="00D60FFD">
        <w:rPr>
          <w:rFonts w:eastAsia="黑体"/>
        </w:rPr>
        <w:t xml:space="preserve">5.2-6  </w:t>
      </w:r>
      <w:r w:rsidRPr="00D60FFD">
        <w:rPr>
          <w:rFonts w:eastAsia="黑体" w:hint="eastAsia"/>
        </w:rPr>
        <w:t>本项目其他金属（铜</w:t>
      </w:r>
      <w:r w:rsidRPr="00D60FFD">
        <w:rPr>
          <w:rFonts w:eastAsia="黑体"/>
        </w:rPr>
        <w:t>、锰</w:t>
      </w:r>
      <w:r w:rsidRPr="00D60FFD">
        <w:rPr>
          <w:rFonts w:eastAsia="黑体" w:hint="eastAsia"/>
        </w:rPr>
        <w:t>、</w:t>
      </w:r>
      <w:r w:rsidRPr="00D60FFD">
        <w:rPr>
          <w:rFonts w:eastAsia="黑体"/>
        </w:rPr>
        <w:t>镍</w:t>
      </w:r>
      <w:r w:rsidRPr="00D60FFD">
        <w:rPr>
          <w:rFonts w:eastAsia="黑体" w:hint="eastAsia"/>
        </w:rPr>
        <w:t>）</w:t>
      </w:r>
      <w:r w:rsidRPr="00D60FFD">
        <w:rPr>
          <w:rFonts w:eastAsia="黑体"/>
        </w:rPr>
        <w:t>元素平衡表</w:t>
      </w:r>
    </w:p>
    <w:tbl>
      <w:tblPr>
        <w:tblStyle w:val="ab"/>
        <w:tblW w:w="5000" w:type="pct"/>
        <w:tblLook w:val="04A0" w:firstRow="1" w:lastRow="0" w:firstColumn="1" w:lastColumn="0" w:noHBand="0" w:noVBand="1"/>
      </w:tblPr>
      <w:tblGrid>
        <w:gridCol w:w="2409"/>
        <w:gridCol w:w="2112"/>
        <w:gridCol w:w="2215"/>
        <w:gridCol w:w="2291"/>
      </w:tblGrid>
      <w:tr w:rsidR="00ED3505" w:rsidRPr="00D60FFD" w14:paraId="3DED3CAE" w14:textId="77777777" w:rsidTr="0029457C">
        <w:tc>
          <w:tcPr>
            <w:tcW w:w="2504" w:type="pct"/>
            <w:gridSpan w:val="2"/>
            <w:vAlign w:val="center"/>
          </w:tcPr>
          <w:p w14:paraId="43B68B22" w14:textId="77777777" w:rsidR="00816CFE" w:rsidRPr="00D60FFD" w:rsidRDefault="00816CFE" w:rsidP="00816CFE">
            <w:pPr>
              <w:pStyle w:val="afffffb"/>
            </w:pPr>
            <w:r w:rsidRPr="00D60FFD">
              <w:rPr>
                <w:rFonts w:hint="eastAsia"/>
              </w:rPr>
              <w:t>入料</w:t>
            </w:r>
          </w:p>
        </w:tc>
        <w:tc>
          <w:tcPr>
            <w:tcW w:w="2496" w:type="pct"/>
            <w:gridSpan w:val="2"/>
            <w:vAlign w:val="center"/>
          </w:tcPr>
          <w:p w14:paraId="4D046D98" w14:textId="77777777" w:rsidR="00816CFE" w:rsidRPr="00D60FFD" w:rsidRDefault="00816CFE" w:rsidP="00816CFE">
            <w:pPr>
              <w:pStyle w:val="afffffb"/>
            </w:pPr>
            <w:r w:rsidRPr="00D60FFD">
              <w:rPr>
                <w:rFonts w:hint="eastAsia"/>
              </w:rPr>
              <w:t>出料</w:t>
            </w:r>
          </w:p>
        </w:tc>
      </w:tr>
      <w:tr w:rsidR="00ED3505" w:rsidRPr="00D60FFD" w14:paraId="13CADE9F" w14:textId="77777777" w:rsidTr="0029457C">
        <w:tc>
          <w:tcPr>
            <w:tcW w:w="1334" w:type="pct"/>
            <w:vAlign w:val="center"/>
          </w:tcPr>
          <w:p w14:paraId="513DBE98" w14:textId="77777777" w:rsidR="00816CFE" w:rsidRPr="00D60FFD" w:rsidRDefault="00816CFE" w:rsidP="00816CFE">
            <w:pPr>
              <w:pStyle w:val="afffffb"/>
            </w:pPr>
            <w:r w:rsidRPr="00D60FFD">
              <w:rPr>
                <w:rFonts w:hint="eastAsia"/>
              </w:rPr>
              <w:t>物料名称</w:t>
            </w:r>
          </w:p>
        </w:tc>
        <w:tc>
          <w:tcPr>
            <w:tcW w:w="1170" w:type="pct"/>
            <w:vAlign w:val="center"/>
          </w:tcPr>
          <w:p w14:paraId="48C5AFD3" w14:textId="77777777" w:rsidR="00816CFE" w:rsidRPr="00D60FFD" w:rsidRDefault="00816CFE" w:rsidP="00816CFE">
            <w:pPr>
              <w:pStyle w:val="afffffb"/>
            </w:pPr>
            <w:r w:rsidRPr="00D60FFD">
              <w:rPr>
                <w:rFonts w:hint="eastAsia"/>
              </w:rPr>
              <w:t>其他</w:t>
            </w:r>
            <w:r w:rsidRPr="00D60FFD">
              <w:t>金属</w:t>
            </w:r>
            <w:r w:rsidRPr="00D60FFD">
              <w:rPr>
                <w:rFonts w:hint="eastAsia"/>
              </w:rPr>
              <w:t>含量（</w:t>
            </w:r>
            <w:r w:rsidRPr="00D60FFD">
              <w:rPr>
                <w:rFonts w:hint="eastAsia"/>
              </w:rPr>
              <w:t>t</w:t>
            </w:r>
            <w:r w:rsidRPr="00D60FFD">
              <w:t>/a</w:t>
            </w:r>
            <w:r w:rsidRPr="00D60FFD">
              <w:rPr>
                <w:rFonts w:hint="eastAsia"/>
              </w:rPr>
              <w:t>）</w:t>
            </w:r>
          </w:p>
        </w:tc>
        <w:tc>
          <w:tcPr>
            <w:tcW w:w="1227" w:type="pct"/>
            <w:vAlign w:val="center"/>
          </w:tcPr>
          <w:p w14:paraId="62F70CFD" w14:textId="77777777" w:rsidR="00816CFE" w:rsidRPr="00D60FFD" w:rsidRDefault="00816CFE" w:rsidP="00816CFE">
            <w:pPr>
              <w:pStyle w:val="afffffb"/>
            </w:pPr>
            <w:r w:rsidRPr="00D60FFD">
              <w:rPr>
                <w:rFonts w:hint="eastAsia"/>
              </w:rPr>
              <w:t>出料名称</w:t>
            </w:r>
          </w:p>
        </w:tc>
        <w:tc>
          <w:tcPr>
            <w:tcW w:w="1269" w:type="pct"/>
            <w:vAlign w:val="center"/>
          </w:tcPr>
          <w:p w14:paraId="3ABA2FDC" w14:textId="77777777" w:rsidR="00816CFE" w:rsidRPr="00D60FFD" w:rsidRDefault="00816CFE" w:rsidP="00816CFE">
            <w:pPr>
              <w:pStyle w:val="afffffb"/>
            </w:pPr>
            <w:r w:rsidRPr="00D60FFD">
              <w:rPr>
                <w:rFonts w:hint="eastAsia"/>
              </w:rPr>
              <w:t>其他金属含量（</w:t>
            </w:r>
            <w:r w:rsidRPr="00D60FFD">
              <w:rPr>
                <w:rFonts w:hint="eastAsia"/>
              </w:rPr>
              <w:t>t</w:t>
            </w:r>
            <w:r w:rsidRPr="00D60FFD">
              <w:t>/a</w:t>
            </w:r>
            <w:r w:rsidRPr="00D60FFD">
              <w:rPr>
                <w:rFonts w:hint="eastAsia"/>
              </w:rPr>
              <w:t>）</w:t>
            </w:r>
          </w:p>
        </w:tc>
      </w:tr>
      <w:tr w:rsidR="00ED3505" w:rsidRPr="00D60FFD" w14:paraId="7EF98333" w14:textId="77777777" w:rsidTr="0029457C">
        <w:tc>
          <w:tcPr>
            <w:tcW w:w="1334" w:type="pct"/>
            <w:vMerge w:val="restart"/>
            <w:vAlign w:val="center"/>
          </w:tcPr>
          <w:p w14:paraId="68CB291D" w14:textId="77777777" w:rsidR="00816CFE" w:rsidRPr="00D60FFD" w:rsidRDefault="00816CFE" w:rsidP="00816CFE">
            <w:pPr>
              <w:pStyle w:val="afffffb"/>
            </w:pPr>
            <w:r w:rsidRPr="00D60FFD">
              <w:rPr>
                <w:rFonts w:hint="eastAsia"/>
              </w:rPr>
              <w:t>危险废物</w:t>
            </w:r>
          </w:p>
        </w:tc>
        <w:tc>
          <w:tcPr>
            <w:tcW w:w="1170" w:type="pct"/>
            <w:vAlign w:val="center"/>
          </w:tcPr>
          <w:p w14:paraId="54F535F2" w14:textId="77777777" w:rsidR="00816CFE" w:rsidRPr="00D60FFD" w:rsidRDefault="00816CFE" w:rsidP="00816CFE">
            <w:pPr>
              <w:pStyle w:val="afffffb"/>
            </w:pPr>
            <w:r w:rsidRPr="00D60FFD">
              <w:t>0.076</w:t>
            </w:r>
            <w:r w:rsidRPr="00D60FFD">
              <w:rPr>
                <w:rFonts w:hint="eastAsia"/>
              </w:rPr>
              <w:t>（铜）</w:t>
            </w:r>
          </w:p>
        </w:tc>
        <w:tc>
          <w:tcPr>
            <w:tcW w:w="1227" w:type="pct"/>
            <w:vAlign w:val="center"/>
          </w:tcPr>
          <w:p w14:paraId="5E235AC8" w14:textId="77777777" w:rsidR="00816CFE" w:rsidRPr="00D60FFD" w:rsidRDefault="00816CFE" w:rsidP="00816CFE">
            <w:pPr>
              <w:pStyle w:val="afffffb"/>
            </w:pPr>
            <w:r w:rsidRPr="00D60FFD">
              <w:rPr>
                <w:rFonts w:hint="eastAsia"/>
              </w:rPr>
              <w:t>焚烧炉渣</w:t>
            </w:r>
          </w:p>
        </w:tc>
        <w:tc>
          <w:tcPr>
            <w:tcW w:w="1269" w:type="pct"/>
            <w:vAlign w:val="center"/>
          </w:tcPr>
          <w:p w14:paraId="0D5E8AA5" w14:textId="77777777" w:rsidR="00816CFE" w:rsidRPr="00D60FFD" w:rsidRDefault="00816CFE" w:rsidP="00816CFE">
            <w:pPr>
              <w:pStyle w:val="afffffb"/>
            </w:pPr>
            <w:r w:rsidRPr="00D60FFD">
              <w:rPr>
                <w:rFonts w:hint="eastAsia"/>
              </w:rPr>
              <w:t>0.3726</w:t>
            </w:r>
          </w:p>
        </w:tc>
      </w:tr>
      <w:tr w:rsidR="00ED3505" w:rsidRPr="00D60FFD" w14:paraId="3FA20584" w14:textId="77777777" w:rsidTr="0029457C">
        <w:tc>
          <w:tcPr>
            <w:tcW w:w="1334" w:type="pct"/>
            <w:vMerge/>
            <w:vAlign w:val="center"/>
          </w:tcPr>
          <w:p w14:paraId="452B42A0" w14:textId="77777777" w:rsidR="00816CFE" w:rsidRPr="00D60FFD" w:rsidRDefault="00816CFE" w:rsidP="00816CFE">
            <w:pPr>
              <w:pStyle w:val="afffffb"/>
            </w:pPr>
          </w:p>
        </w:tc>
        <w:tc>
          <w:tcPr>
            <w:tcW w:w="1170" w:type="pct"/>
            <w:vAlign w:val="center"/>
          </w:tcPr>
          <w:p w14:paraId="27A7BAC9" w14:textId="77777777" w:rsidR="00816CFE" w:rsidRPr="00D60FFD" w:rsidRDefault="00816CFE" w:rsidP="00816CFE">
            <w:pPr>
              <w:pStyle w:val="afffffb"/>
            </w:pPr>
            <w:r w:rsidRPr="00D60FFD">
              <w:rPr>
                <w:rFonts w:hint="eastAsia"/>
              </w:rPr>
              <w:t>0.219</w:t>
            </w:r>
            <w:r w:rsidRPr="00D60FFD">
              <w:rPr>
                <w:rFonts w:hint="eastAsia"/>
              </w:rPr>
              <w:t>（锰）</w:t>
            </w:r>
          </w:p>
        </w:tc>
        <w:tc>
          <w:tcPr>
            <w:tcW w:w="1227" w:type="pct"/>
            <w:vAlign w:val="center"/>
          </w:tcPr>
          <w:p w14:paraId="68B56F82" w14:textId="77777777" w:rsidR="00816CFE" w:rsidRPr="00D60FFD" w:rsidRDefault="00816CFE" w:rsidP="00816CFE">
            <w:pPr>
              <w:pStyle w:val="afffffb"/>
            </w:pPr>
            <w:r w:rsidRPr="00D60FFD">
              <w:rPr>
                <w:rFonts w:hint="eastAsia"/>
              </w:rPr>
              <w:t>飞灰</w:t>
            </w:r>
          </w:p>
        </w:tc>
        <w:tc>
          <w:tcPr>
            <w:tcW w:w="1269" w:type="pct"/>
            <w:vAlign w:val="center"/>
          </w:tcPr>
          <w:p w14:paraId="1383BACD" w14:textId="77777777" w:rsidR="00816CFE" w:rsidRPr="00D60FFD" w:rsidRDefault="00816CFE" w:rsidP="00816CFE">
            <w:pPr>
              <w:pStyle w:val="afffffb"/>
            </w:pPr>
            <w:r w:rsidRPr="00D60FFD">
              <w:rPr>
                <w:rFonts w:hint="eastAsia"/>
              </w:rPr>
              <w:t>0.03706</w:t>
            </w:r>
          </w:p>
        </w:tc>
      </w:tr>
      <w:tr w:rsidR="00ED3505" w:rsidRPr="00D60FFD" w14:paraId="1B54E886" w14:textId="77777777" w:rsidTr="0029457C">
        <w:tc>
          <w:tcPr>
            <w:tcW w:w="1334" w:type="pct"/>
            <w:vMerge/>
            <w:vAlign w:val="center"/>
          </w:tcPr>
          <w:p w14:paraId="45BA77E3" w14:textId="77777777" w:rsidR="00816CFE" w:rsidRPr="00D60FFD" w:rsidRDefault="00816CFE" w:rsidP="00816CFE">
            <w:pPr>
              <w:pStyle w:val="afffffb"/>
            </w:pPr>
          </w:p>
        </w:tc>
        <w:tc>
          <w:tcPr>
            <w:tcW w:w="1170" w:type="pct"/>
            <w:vAlign w:val="center"/>
          </w:tcPr>
          <w:p w14:paraId="1D961EA0" w14:textId="77777777" w:rsidR="00816CFE" w:rsidRPr="00D60FFD" w:rsidRDefault="00816CFE" w:rsidP="00816CFE">
            <w:pPr>
              <w:pStyle w:val="afffffb"/>
            </w:pPr>
            <w:r w:rsidRPr="00D60FFD">
              <w:rPr>
                <w:rFonts w:hint="eastAsia"/>
              </w:rPr>
              <w:t>0.119</w:t>
            </w:r>
            <w:r w:rsidRPr="00D60FFD">
              <w:rPr>
                <w:rFonts w:hint="eastAsia"/>
              </w:rPr>
              <w:t>（镍）</w:t>
            </w:r>
          </w:p>
        </w:tc>
        <w:tc>
          <w:tcPr>
            <w:tcW w:w="1227" w:type="pct"/>
            <w:vAlign w:val="center"/>
          </w:tcPr>
          <w:p w14:paraId="2321ADD4" w14:textId="77777777" w:rsidR="00816CFE" w:rsidRPr="00D60FFD" w:rsidRDefault="00816CFE" w:rsidP="00816CFE">
            <w:pPr>
              <w:pStyle w:val="afffffb"/>
            </w:pPr>
            <w:r w:rsidRPr="00D60FFD">
              <w:rPr>
                <w:rFonts w:hint="eastAsia"/>
              </w:rPr>
              <w:t>排放尾气</w:t>
            </w:r>
          </w:p>
        </w:tc>
        <w:tc>
          <w:tcPr>
            <w:tcW w:w="1269" w:type="pct"/>
            <w:vAlign w:val="center"/>
          </w:tcPr>
          <w:p w14:paraId="5E165F5A" w14:textId="77777777" w:rsidR="00816CFE" w:rsidRPr="00D60FFD" w:rsidRDefault="00816CFE" w:rsidP="00816CFE">
            <w:pPr>
              <w:pStyle w:val="afffffb"/>
            </w:pPr>
            <w:r w:rsidRPr="00D60FFD">
              <w:rPr>
                <w:rFonts w:hint="eastAsia"/>
              </w:rPr>
              <w:t>0.00414</w:t>
            </w:r>
          </w:p>
        </w:tc>
      </w:tr>
      <w:tr w:rsidR="00ED3505" w:rsidRPr="00D60FFD" w14:paraId="2EAC3A33" w14:textId="77777777" w:rsidTr="0029457C">
        <w:tc>
          <w:tcPr>
            <w:tcW w:w="1334" w:type="pct"/>
            <w:vAlign w:val="center"/>
          </w:tcPr>
          <w:p w14:paraId="23691494" w14:textId="77777777" w:rsidR="00816CFE" w:rsidRPr="00D60FFD" w:rsidRDefault="00816CFE" w:rsidP="00816CFE">
            <w:pPr>
              <w:pStyle w:val="afffffb"/>
            </w:pPr>
          </w:p>
        </w:tc>
        <w:tc>
          <w:tcPr>
            <w:tcW w:w="1170" w:type="pct"/>
            <w:vAlign w:val="center"/>
          </w:tcPr>
          <w:p w14:paraId="11473893" w14:textId="77777777" w:rsidR="00816CFE" w:rsidRPr="00D60FFD" w:rsidRDefault="00816CFE" w:rsidP="00816CFE">
            <w:pPr>
              <w:pStyle w:val="afffffb"/>
            </w:pPr>
          </w:p>
        </w:tc>
        <w:tc>
          <w:tcPr>
            <w:tcW w:w="1227" w:type="pct"/>
            <w:vAlign w:val="center"/>
          </w:tcPr>
          <w:p w14:paraId="74522BD4" w14:textId="77777777" w:rsidR="00816CFE" w:rsidRPr="00D60FFD" w:rsidRDefault="00816CFE" w:rsidP="00816CFE">
            <w:pPr>
              <w:pStyle w:val="afffffb"/>
            </w:pPr>
            <w:r w:rsidRPr="00D60FFD">
              <w:rPr>
                <w:rFonts w:hint="eastAsia"/>
              </w:rPr>
              <w:t>污泥</w:t>
            </w:r>
          </w:p>
        </w:tc>
        <w:tc>
          <w:tcPr>
            <w:tcW w:w="1269" w:type="pct"/>
            <w:vAlign w:val="center"/>
          </w:tcPr>
          <w:p w14:paraId="0F684859" w14:textId="77777777" w:rsidR="00816CFE" w:rsidRPr="00D60FFD" w:rsidRDefault="00816CFE" w:rsidP="00816CFE">
            <w:pPr>
              <w:pStyle w:val="afffffb"/>
            </w:pPr>
            <w:r w:rsidRPr="00D60FFD">
              <w:rPr>
                <w:rFonts w:hint="eastAsia"/>
              </w:rPr>
              <w:t>0.0002</w:t>
            </w:r>
          </w:p>
        </w:tc>
      </w:tr>
      <w:tr w:rsidR="00816CFE" w:rsidRPr="00D60FFD" w14:paraId="1DC95B3D" w14:textId="77777777" w:rsidTr="0029457C">
        <w:tc>
          <w:tcPr>
            <w:tcW w:w="1334" w:type="pct"/>
            <w:vAlign w:val="center"/>
          </w:tcPr>
          <w:p w14:paraId="20419564" w14:textId="77777777" w:rsidR="00816CFE" w:rsidRPr="00D60FFD" w:rsidRDefault="00816CFE" w:rsidP="00816CFE">
            <w:pPr>
              <w:pStyle w:val="afffffb"/>
            </w:pPr>
            <w:r w:rsidRPr="00D60FFD">
              <w:rPr>
                <w:rFonts w:hint="eastAsia"/>
              </w:rPr>
              <w:t>合计</w:t>
            </w:r>
          </w:p>
        </w:tc>
        <w:tc>
          <w:tcPr>
            <w:tcW w:w="1170" w:type="pct"/>
            <w:vAlign w:val="center"/>
          </w:tcPr>
          <w:p w14:paraId="0F0CCF29" w14:textId="77777777" w:rsidR="00816CFE" w:rsidRPr="00D60FFD" w:rsidRDefault="00816CFE" w:rsidP="00816CFE">
            <w:pPr>
              <w:pStyle w:val="afffffb"/>
            </w:pPr>
            <w:r w:rsidRPr="00D60FFD">
              <w:rPr>
                <w:rFonts w:hint="eastAsia"/>
              </w:rPr>
              <w:t>0.414</w:t>
            </w:r>
          </w:p>
        </w:tc>
        <w:tc>
          <w:tcPr>
            <w:tcW w:w="1227" w:type="pct"/>
            <w:vAlign w:val="center"/>
          </w:tcPr>
          <w:p w14:paraId="7974035A" w14:textId="77777777" w:rsidR="00816CFE" w:rsidRPr="00D60FFD" w:rsidRDefault="00816CFE" w:rsidP="00816CFE">
            <w:pPr>
              <w:pStyle w:val="afffffb"/>
            </w:pPr>
            <w:r w:rsidRPr="00D60FFD">
              <w:rPr>
                <w:rFonts w:hint="eastAsia"/>
              </w:rPr>
              <w:t>合计</w:t>
            </w:r>
          </w:p>
        </w:tc>
        <w:tc>
          <w:tcPr>
            <w:tcW w:w="1269" w:type="pct"/>
            <w:vAlign w:val="center"/>
          </w:tcPr>
          <w:p w14:paraId="72B17B05" w14:textId="77777777" w:rsidR="00816CFE" w:rsidRPr="00D60FFD" w:rsidRDefault="00816CFE" w:rsidP="00816CFE">
            <w:pPr>
              <w:pStyle w:val="afffffb"/>
            </w:pPr>
            <w:r w:rsidRPr="00D60FFD">
              <w:rPr>
                <w:rFonts w:hint="eastAsia"/>
              </w:rPr>
              <w:t>0.414</w:t>
            </w:r>
          </w:p>
        </w:tc>
      </w:tr>
    </w:tbl>
    <w:p w14:paraId="50BE06B4" w14:textId="77777777" w:rsidR="00816CFE" w:rsidRPr="00D60FFD" w:rsidRDefault="00816CFE" w:rsidP="00816CFE">
      <w:pPr>
        <w:ind w:firstLine="480"/>
      </w:pPr>
    </w:p>
    <w:p w14:paraId="2514158A" w14:textId="77777777" w:rsidR="00816CFE" w:rsidRPr="00D60FFD" w:rsidRDefault="00816CFE" w:rsidP="00816CFE">
      <w:pPr>
        <w:ind w:firstLineChars="0" w:firstLine="0"/>
        <w:jc w:val="center"/>
      </w:pPr>
      <w:r w:rsidRPr="00D60FFD">
        <w:object w:dxaOrig="3357" w:dyaOrig="4320" w14:anchorId="0A342AF4">
          <v:shape id="_x0000_i1038" type="#_x0000_t75" style="width:258pt;height:285.75pt" o:ole="">
            <v:imagedata r:id="rId55" o:title="" croptop="4648f" cropbottom="17613f" cropleft="39587f" cropright="6883f"/>
          </v:shape>
          <o:OLEObject Type="Embed" ProgID="AutoCAD.Drawing.22" ShapeID="_x0000_i1038" DrawAspect="Content" ObjectID="_1678017004" r:id="rId56"/>
        </w:object>
      </w:r>
    </w:p>
    <w:p w14:paraId="0E8B0310" w14:textId="77777777" w:rsidR="00816CFE" w:rsidRPr="00D60FFD" w:rsidRDefault="00816CFE" w:rsidP="00816CFE">
      <w:pPr>
        <w:pStyle w:val="afff9"/>
      </w:pPr>
      <w:r w:rsidRPr="00D60FFD">
        <w:rPr>
          <w:rFonts w:hint="eastAsia"/>
        </w:rPr>
        <w:t>图</w:t>
      </w:r>
      <w:r w:rsidRPr="00D60FFD">
        <w:t xml:space="preserve">3.5.2-6  </w:t>
      </w:r>
      <w:r w:rsidRPr="00D60FFD">
        <w:rPr>
          <w:rFonts w:hint="eastAsia"/>
        </w:rPr>
        <w:t>本项目其他金属（铜</w:t>
      </w:r>
      <w:r w:rsidRPr="00D60FFD">
        <w:t>、锰</w:t>
      </w:r>
      <w:r w:rsidRPr="00D60FFD">
        <w:rPr>
          <w:rFonts w:hint="eastAsia"/>
        </w:rPr>
        <w:t>、</w:t>
      </w:r>
      <w:r w:rsidRPr="00D60FFD">
        <w:t>镍</w:t>
      </w:r>
      <w:r w:rsidRPr="00D60FFD">
        <w:rPr>
          <w:rFonts w:hint="eastAsia"/>
        </w:rPr>
        <w:t>）</w:t>
      </w:r>
      <w:r w:rsidRPr="00D60FFD">
        <w:t>元素平衡图</w:t>
      </w:r>
      <w:r w:rsidRPr="00D60FFD">
        <w:rPr>
          <w:rFonts w:hint="eastAsia"/>
        </w:rPr>
        <w:t xml:space="preserve">  </w:t>
      </w:r>
      <w:r w:rsidRPr="00D60FFD">
        <w:rPr>
          <w:rFonts w:hint="eastAsia"/>
        </w:rPr>
        <w:t>单位</w:t>
      </w:r>
      <w:r w:rsidRPr="00D60FFD">
        <w:t>：</w:t>
      </w:r>
      <w:r w:rsidRPr="00D60FFD">
        <w:rPr>
          <w:rFonts w:hint="eastAsia"/>
        </w:rPr>
        <w:t>t/a</w:t>
      </w:r>
    </w:p>
    <w:p w14:paraId="06012B92" w14:textId="77777777" w:rsidR="00816CFE" w:rsidRPr="00D60FFD" w:rsidRDefault="00816CFE" w:rsidP="00816CFE">
      <w:pPr>
        <w:spacing w:line="500" w:lineRule="exact"/>
        <w:ind w:firstLineChars="0" w:firstLine="0"/>
        <w:jc w:val="center"/>
      </w:pPr>
    </w:p>
    <w:p w14:paraId="75F140B3" w14:textId="77777777" w:rsidR="00816CFE" w:rsidRPr="00D60FFD" w:rsidRDefault="00816CFE" w:rsidP="00816CFE">
      <w:pPr>
        <w:spacing w:line="500" w:lineRule="exact"/>
        <w:ind w:firstLineChars="0" w:firstLine="0"/>
        <w:jc w:val="center"/>
        <w:sectPr w:rsidR="00816CFE" w:rsidRPr="00D60FFD" w:rsidSect="005716FE">
          <w:pgSz w:w="11907" w:h="16840" w:code="9"/>
          <w:pgMar w:top="1440" w:right="1440" w:bottom="1440" w:left="1440" w:header="851" w:footer="992" w:gutter="0"/>
          <w:cols w:space="425"/>
          <w:docGrid w:type="lines" w:linePitch="326"/>
        </w:sectPr>
      </w:pPr>
    </w:p>
    <w:p w14:paraId="434C09DD" w14:textId="77777777" w:rsidR="00EC2D98" w:rsidRPr="00D60FFD" w:rsidRDefault="00EC2D98" w:rsidP="00EC2D98">
      <w:pPr>
        <w:pStyle w:val="afffffffffffffffff7"/>
      </w:pPr>
      <w:bookmarkStart w:id="57" w:name="_Toc26172"/>
      <w:bookmarkStart w:id="58" w:name="_Toc67187524"/>
      <w:bookmarkStart w:id="59" w:name="_Toc475344752"/>
      <w:r w:rsidRPr="00D60FFD">
        <w:t>3.6</w:t>
      </w:r>
      <w:r w:rsidRPr="00D60FFD">
        <w:t>清洁生产分析</w:t>
      </w:r>
      <w:bookmarkEnd w:id="57"/>
      <w:bookmarkEnd w:id="58"/>
    </w:p>
    <w:p w14:paraId="5723406C" w14:textId="77777777" w:rsidR="00EC2D98" w:rsidRPr="00D60FFD" w:rsidRDefault="00EC2D98" w:rsidP="00EC2D98">
      <w:pPr>
        <w:pStyle w:val="afffffffffffffffff8"/>
      </w:pPr>
      <w:r w:rsidRPr="00D60FFD">
        <w:t>3.6.1</w:t>
      </w:r>
      <w:r w:rsidRPr="00D60FFD">
        <w:t>清洁生产概述</w:t>
      </w:r>
    </w:p>
    <w:p w14:paraId="7E6B409A" w14:textId="77777777" w:rsidR="00EC2D98" w:rsidRPr="00D60FFD" w:rsidRDefault="00EC2D98" w:rsidP="00EC2D98">
      <w:pPr>
        <w:ind w:firstLine="480"/>
      </w:pPr>
      <w:r w:rsidRPr="00D60FFD">
        <w:t>清洁生产是将污染预防的战略持续应用于生产过程、产品和服务中，以减少人类的</w:t>
      </w:r>
    </w:p>
    <w:p w14:paraId="739A5E2F" w14:textId="77777777" w:rsidR="00EC2D98" w:rsidRPr="00D60FFD" w:rsidRDefault="00EC2D98" w:rsidP="00EC2D98">
      <w:pPr>
        <w:ind w:firstLineChars="0" w:firstLine="0"/>
      </w:pPr>
      <w:r w:rsidRPr="00D60FFD">
        <w:t>风险。因此，将清洁生产纳入环境影响评价制度后，环境影响评价制度会更加完善，在预防和控制污染方面能发挥更大的作用。</w:t>
      </w:r>
    </w:p>
    <w:p w14:paraId="041C363A" w14:textId="77777777" w:rsidR="00EC2D98" w:rsidRPr="00D60FFD" w:rsidRDefault="00EC2D98" w:rsidP="00EC2D98">
      <w:pPr>
        <w:ind w:firstLine="480"/>
      </w:pPr>
      <w:r w:rsidRPr="00D60FFD">
        <w:t>清洁生产是指淘汰技术工艺落后，设备陈旧，产污量大的项目，以便在生产过程、产品的设计和开发以及服务过程中，充分提高效率，减少污染物的产生，从而达到环境效益、经济效益和社会效益有机统一。</w:t>
      </w:r>
    </w:p>
    <w:p w14:paraId="4958FA01" w14:textId="77777777" w:rsidR="00EC2D98" w:rsidRPr="00D60FFD" w:rsidRDefault="00EC2D98" w:rsidP="00EC2D98">
      <w:pPr>
        <w:ind w:firstLine="480"/>
      </w:pPr>
      <w:r w:rsidRPr="00D60FFD">
        <w:t>概括地说，清洁生产是一种新的污染防治策略，它是将整体预防的环境战略持续应用于生产过程，产品和服务中，以增加生态效率和减少人类环境的风险，清洁生产的实质就是在生产过程中坚持采用新工艺，新技术，综合利用原材料和能源，最大限度的把原料转化为产品，减少所有废弃物的数量和毒性，从而达到节能、降耗、减污、增效的目的，实现经济建设与环境保护的协调发展。</w:t>
      </w:r>
    </w:p>
    <w:p w14:paraId="757BD545" w14:textId="77777777" w:rsidR="00EC2D98" w:rsidRPr="00D60FFD" w:rsidRDefault="00EC2D98" w:rsidP="00EC2D98">
      <w:pPr>
        <w:ind w:firstLine="480"/>
      </w:pPr>
      <w:r w:rsidRPr="00D60FFD">
        <w:t>拟建项目为危险废物综合处置中心项目，根据清洁生产的基本原则，本次评价从生产工艺及设备、环保设施、污染物排放、节能措施等方面进行综合分析。</w:t>
      </w:r>
    </w:p>
    <w:p w14:paraId="2AB1C143" w14:textId="77777777" w:rsidR="00EC2D98" w:rsidRPr="00D60FFD" w:rsidRDefault="00EC2D98" w:rsidP="00EC2D98">
      <w:pPr>
        <w:spacing w:before="240" w:after="120"/>
        <w:ind w:firstLineChars="0" w:firstLine="0"/>
        <w:jc w:val="left"/>
        <w:outlineLvl w:val="2"/>
        <w:rPr>
          <w:rFonts w:eastAsia="黑体"/>
          <w:sz w:val="28"/>
        </w:rPr>
      </w:pPr>
      <w:r w:rsidRPr="00D60FFD">
        <w:rPr>
          <w:rFonts w:eastAsia="黑体"/>
          <w:sz w:val="28"/>
        </w:rPr>
        <w:t>3.6.2</w:t>
      </w:r>
      <w:r w:rsidRPr="00D60FFD">
        <w:rPr>
          <w:rFonts w:eastAsia="黑体"/>
          <w:sz w:val="28"/>
        </w:rPr>
        <w:t>控制固体废物污染的技术政策</w:t>
      </w:r>
    </w:p>
    <w:p w14:paraId="004FF14C" w14:textId="77777777" w:rsidR="00EC2D98" w:rsidRPr="00D60FFD" w:rsidRDefault="00EC2D98" w:rsidP="00EC2D98">
      <w:pPr>
        <w:ind w:firstLine="480"/>
      </w:pPr>
      <w:r w:rsidRPr="00D60FFD">
        <w:t>我国固体废物污染控制工作开始于</w:t>
      </w:r>
      <w:r w:rsidRPr="00D60FFD">
        <w:t>20</w:t>
      </w:r>
      <w:r w:rsidRPr="00D60FFD">
        <w:t>世纪</w:t>
      </w:r>
      <w:r w:rsidRPr="00D60FFD">
        <w:t>80</w:t>
      </w:r>
      <w:r w:rsidRPr="00D60FFD">
        <w:t>年代初期，根据国内外的经验，提出了以</w:t>
      </w:r>
      <w:r w:rsidRPr="00D60FFD">
        <w:rPr>
          <w:rFonts w:ascii="宋体" w:hAnsi="宋体"/>
        </w:rPr>
        <w:t>“资源化”、“无害化”、“减量化”</w:t>
      </w:r>
      <w:r w:rsidRPr="00D60FFD">
        <w:t>作为控制固体废物污染的技术政策，在一段时间内以</w:t>
      </w:r>
      <w:r w:rsidRPr="00D60FFD">
        <w:rPr>
          <w:rFonts w:ascii="宋体" w:hAnsi="宋体"/>
        </w:rPr>
        <w:t>“无害化”为主，随着经济、技术和管理体制的发展逐步从“无害化”向“资源化”过渡</w:t>
      </w:r>
      <w:r w:rsidRPr="00D60FFD">
        <w:t>。</w:t>
      </w:r>
    </w:p>
    <w:p w14:paraId="15E8AECE" w14:textId="77777777" w:rsidR="00EC2D98" w:rsidRPr="00D60FFD" w:rsidRDefault="00EC2D98" w:rsidP="00EC2D98">
      <w:pPr>
        <w:pStyle w:val="43"/>
      </w:pPr>
      <w:r w:rsidRPr="00D60FFD">
        <w:t>3.6.2.1</w:t>
      </w:r>
      <w:r w:rsidRPr="00D60FFD">
        <w:t>无害化</w:t>
      </w:r>
    </w:p>
    <w:p w14:paraId="1A86BF2D" w14:textId="77777777" w:rsidR="00EC2D98" w:rsidRPr="00D60FFD" w:rsidRDefault="00EC2D98" w:rsidP="00EC2D98">
      <w:pPr>
        <w:ind w:firstLine="480"/>
      </w:pPr>
      <w:r w:rsidRPr="00D60FFD">
        <w:t>固体废物无害化处理的基本任务就是将固体废物通过工程处理，达到不危害人体健康，不污染周围自然环境（包括原生环境和次生环境）的目的。目前，废物的无害化处理工程已发展成为一门崭新的工程技术。但是对废物进行无害化处理时也必须看到无害化处理的通用性是有限的，它们的使用都有其局限性，而且它们通常会产生二次污染，如焚烧危险废物需要危险废物具有较高的热值，焚烧烟气会产生致癌物质；填埋处置会产生渗滤液，发生泄漏会对周围地下水、地表水产生影响。</w:t>
      </w:r>
    </w:p>
    <w:p w14:paraId="3E60D4E1" w14:textId="77777777" w:rsidR="00EC2D98" w:rsidRPr="00D60FFD" w:rsidRDefault="00EC2D98" w:rsidP="00EC2D98">
      <w:pPr>
        <w:pStyle w:val="43"/>
      </w:pPr>
      <w:r w:rsidRPr="00D60FFD">
        <w:t>3.6.2.2</w:t>
      </w:r>
      <w:r w:rsidRPr="00D60FFD">
        <w:t>减量化</w:t>
      </w:r>
    </w:p>
    <w:p w14:paraId="23D39C3B" w14:textId="77777777" w:rsidR="00EC2D98" w:rsidRPr="00D60FFD" w:rsidRDefault="00EC2D98" w:rsidP="00EC2D98">
      <w:pPr>
        <w:ind w:firstLine="480"/>
      </w:pPr>
      <w:r w:rsidRPr="00D60FFD">
        <w:t>危险废物减量化适用于任何产生危险废物的工艺过程。各级政府应通过经济和其他政策措施促进企业清洁生产，防止和减少危险废物的产生。企业应积极采用低废、少废、无废工艺，禁止采用《淘汰落后生产能力、工艺和产品的目录》中明令淘汰的技术工艺和设备。</w:t>
      </w:r>
    </w:p>
    <w:p w14:paraId="081D3CFB" w14:textId="77777777" w:rsidR="00EC2D98" w:rsidRPr="00D60FFD" w:rsidRDefault="00EC2D98" w:rsidP="00EC2D98">
      <w:pPr>
        <w:ind w:firstLine="480"/>
      </w:pPr>
      <w:r w:rsidRPr="00D60FFD">
        <w:t>对已经产生的危险废物，必须按照国家有关规定申报登记，建设符合标准的专门设施和场所妥善保存并设立危险废物标示牌，按有关规定自行处理处置或交由持有危险废物经营许可证的单位收集、运输、贮存和处理处置。在处理处置过程中，应采取措施减少危险废物的体积、重量和危险程度。</w:t>
      </w:r>
    </w:p>
    <w:p w14:paraId="64B92FD7" w14:textId="77777777" w:rsidR="00EC2D98" w:rsidRPr="00D60FFD" w:rsidRDefault="00EC2D98" w:rsidP="00EC2D98">
      <w:pPr>
        <w:pStyle w:val="43"/>
      </w:pPr>
      <w:r w:rsidRPr="00D60FFD">
        <w:t>3.6.2.3</w:t>
      </w:r>
      <w:r w:rsidRPr="00D60FFD">
        <w:t>资源化</w:t>
      </w:r>
    </w:p>
    <w:p w14:paraId="2F6D2FF6" w14:textId="77777777" w:rsidR="00EC2D98" w:rsidRPr="00D60FFD" w:rsidRDefault="00EC2D98" w:rsidP="00EC2D98">
      <w:pPr>
        <w:ind w:firstLine="480"/>
      </w:pPr>
      <w:r w:rsidRPr="00D60FFD">
        <w:t>已产生的危险废物应首先考虑回收利用，减少后续处理处置的负荷。回收利用过程应达到国家和地方有关规定的要求，避免二次污染。生产过程中产生的危险废物，应积极推行生产系统内的回收利用。生产系统内无法回收利用的危险废物，通过系统外的危险废物交换、物质转化、再加工、能量转化等措施实现回收利用。</w:t>
      </w:r>
    </w:p>
    <w:p w14:paraId="0AD5B694" w14:textId="77777777" w:rsidR="00EC2D98" w:rsidRPr="00D60FFD" w:rsidRDefault="00EC2D98" w:rsidP="00EC2D98">
      <w:pPr>
        <w:ind w:firstLine="480"/>
      </w:pPr>
      <w:r w:rsidRPr="00D60FFD">
        <w:t>各级政府应通过设立专项基金、政府补贴等经济政策和其他政策措施鼓励企业对已经产生的危险废物进行回收利用，实现危险废物的资源化。</w:t>
      </w:r>
    </w:p>
    <w:p w14:paraId="43CA06CF" w14:textId="77777777" w:rsidR="00EC2D98" w:rsidRPr="00D60FFD" w:rsidRDefault="00EC2D98" w:rsidP="00EC2D98">
      <w:pPr>
        <w:ind w:firstLine="480"/>
      </w:pPr>
      <w:r w:rsidRPr="00D60FFD">
        <w:t>国家鼓励危险废物回收利用技术的研究与开发，逐步提高危险废物回收利用技术和装备水平，积极推广技术成熟、经济可行的危险废物回收利用技术。</w:t>
      </w:r>
    </w:p>
    <w:p w14:paraId="38741222" w14:textId="77777777" w:rsidR="00EC2D98" w:rsidRPr="00D60FFD" w:rsidRDefault="00EC2D98" w:rsidP="00EC2D98">
      <w:pPr>
        <w:ind w:firstLine="480"/>
      </w:pPr>
      <w:r w:rsidRPr="00D60FFD">
        <w:rPr>
          <w:rFonts w:ascii="宋体" w:hAnsi="宋体"/>
        </w:rPr>
        <w:t>我国固体废物处理利用的发展趋势必然是从“无害化”走向“资源化”，“资源化”是以“无害化”为前提的，“无害化”和“减量化”则应以“资源化”为条件</w:t>
      </w:r>
      <w:r w:rsidRPr="00D60FFD">
        <w:t>。</w:t>
      </w:r>
    </w:p>
    <w:p w14:paraId="57E88182" w14:textId="77777777" w:rsidR="00EC2D98" w:rsidRPr="00D60FFD" w:rsidRDefault="00EC2D98" w:rsidP="00EC2D98">
      <w:pPr>
        <w:pStyle w:val="afffffffffffffffff8"/>
      </w:pPr>
      <w:r w:rsidRPr="00D60FFD">
        <w:t>3.6.3</w:t>
      </w:r>
      <w:r w:rsidRPr="00D60FFD">
        <w:t>清洁生产分析</w:t>
      </w:r>
    </w:p>
    <w:p w14:paraId="0DBD4C4B" w14:textId="77777777" w:rsidR="00EC2D98" w:rsidRPr="00D60FFD" w:rsidRDefault="00EC2D98" w:rsidP="00EC2D98">
      <w:pPr>
        <w:pStyle w:val="43"/>
      </w:pPr>
      <w:r w:rsidRPr="00D60FFD">
        <w:t>3.6.3.1</w:t>
      </w:r>
      <w:r w:rsidRPr="00D60FFD">
        <w:t>处置方案清洁性分析</w:t>
      </w:r>
    </w:p>
    <w:p w14:paraId="32249A96" w14:textId="77777777" w:rsidR="00EC2D98" w:rsidRPr="00D60FFD" w:rsidRDefault="00EC2D98" w:rsidP="00EC2D98">
      <w:pPr>
        <w:ind w:firstLine="480"/>
      </w:pPr>
      <w:r w:rsidRPr="00D60FFD">
        <w:t>危险废物处置技术可分为预处理技术和处置技术。</w:t>
      </w:r>
    </w:p>
    <w:p w14:paraId="414B2EF4" w14:textId="77777777" w:rsidR="00EC2D98" w:rsidRPr="00D60FFD" w:rsidRDefault="00EC2D98" w:rsidP="00EC2D98">
      <w:pPr>
        <w:ind w:firstLine="480"/>
        <w:rPr>
          <w:rFonts w:eastAsia="黑体"/>
        </w:rPr>
      </w:pPr>
      <w:r w:rsidRPr="00D60FFD">
        <w:rPr>
          <w:rFonts w:eastAsia="黑体"/>
        </w:rPr>
        <w:t>一、危险废物预处理技术</w:t>
      </w:r>
      <w:r w:rsidRPr="00D60FFD">
        <w:rPr>
          <w:rFonts w:eastAsia="黑体"/>
        </w:rPr>
        <w:t xml:space="preserve"> </w:t>
      </w:r>
    </w:p>
    <w:p w14:paraId="7C5524E6" w14:textId="77777777" w:rsidR="00EC2D98" w:rsidRPr="00D60FFD" w:rsidRDefault="00EC2D98" w:rsidP="00EC2D98">
      <w:pPr>
        <w:ind w:firstLine="480"/>
      </w:pPr>
      <w:r w:rsidRPr="00D60FFD">
        <w:t>包括物理法、化学法和固化</w:t>
      </w:r>
      <w:r w:rsidRPr="00D60FFD">
        <w:t>/</w:t>
      </w:r>
      <w:r w:rsidRPr="00D60FFD">
        <w:t>稳定化等。预处理技术主要适用于焚烧、非焚烧、安</w:t>
      </w:r>
    </w:p>
    <w:p w14:paraId="697578B9" w14:textId="77777777" w:rsidR="00EC2D98" w:rsidRPr="00D60FFD" w:rsidRDefault="00EC2D98" w:rsidP="00EC2D98">
      <w:pPr>
        <w:ind w:firstLineChars="0" w:firstLine="0"/>
      </w:pPr>
      <w:r w:rsidRPr="00D60FFD">
        <w:t>全填埋等危险废物处置行为前的预处理过程。</w:t>
      </w:r>
    </w:p>
    <w:p w14:paraId="5AA54412" w14:textId="77777777" w:rsidR="00EC2D98" w:rsidRPr="00D60FFD" w:rsidRDefault="00EC2D98" w:rsidP="00EC2D98">
      <w:pPr>
        <w:ind w:firstLine="480"/>
      </w:pPr>
      <w:r w:rsidRPr="00D60FFD">
        <w:t>1</w:t>
      </w:r>
      <w:r w:rsidRPr="00D60FFD">
        <w:t>、物理法</w:t>
      </w:r>
    </w:p>
    <w:p w14:paraId="113151D7" w14:textId="77777777" w:rsidR="00EC2D98" w:rsidRPr="00D60FFD" w:rsidRDefault="00EC2D98" w:rsidP="00EC2D98">
      <w:pPr>
        <w:ind w:firstLine="480"/>
      </w:pPr>
      <w:r w:rsidRPr="00D60FFD">
        <w:t>物理处理是通过浓缩或相变化改变固废废物的结构，使之成为便于运输、贮存、利用或处置的形态。包括压实、破碎、分选、增稠、吸附和萃取等。</w:t>
      </w:r>
    </w:p>
    <w:p w14:paraId="2C1D5CC7" w14:textId="77777777" w:rsidR="00EC2D98" w:rsidRPr="00D60FFD" w:rsidRDefault="00EC2D98" w:rsidP="00EC2D98">
      <w:pPr>
        <w:ind w:firstLine="480"/>
      </w:pPr>
      <w:r w:rsidRPr="00D60FFD">
        <w:t>2</w:t>
      </w:r>
      <w:r w:rsidRPr="00D60FFD">
        <w:t>、化学法</w:t>
      </w:r>
    </w:p>
    <w:p w14:paraId="7D7D168E" w14:textId="77777777" w:rsidR="00EC2D98" w:rsidRPr="00D60FFD" w:rsidRDefault="00EC2D98" w:rsidP="00EC2D98">
      <w:pPr>
        <w:ind w:firstLine="480"/>
      </w:pPr>
      <w:r w:rsidRPr="00D60FFD">
        <w:t>化学处理是采用化学方法破坏固体废物中的有害成分，从而达到无害化、或将其转变成为适于进一步处理、处置的形态。其目的在于改变被处理物质的化学性质，从而减少它的危害性。这是危险废物最终处置前常用的预处理措施。包括絮凝沉降、化学氧化、化学还原和酸碱中和等。</w:t>
      </w:r>
    </w:p>
    <w:p w14:paraId="42D744BD" w14:textId="77777777" w:rsidR="00EC2D98" w:rsidRPr="00D60FFD" w:rsidRDefault="00EC2D98" w:rsidP="00EC2D98">
      <w:pPr>
        <w:ind w:firstLine="480"/>
      </w:pPr>
      <w:r w:rsidRPr="00D60FFD">
        <w:t>3</w:t>
      </w:r>
      <w:r w:rsidRPr="00D60FFD">
        <w:t>、固化</w:t>
      </w:r>
      <w:r w:rsidRPr="00D60FFD">
        <w:t>/</w:t>
      </w:r>
      <w:r w:rsidRPr="00D60FFD">
        <w:t>稳定化</w:t>
      </w:r>
    </w:p>
    <w:p w14:paraId="5774E9F0" w14:textId="77777777" w:rsidR="00EC2D98" w:rsidRPr="00D60FFD" w:rsidRDefault="00EC2D98" w:rsidP="00EC2D98">
      <w:pPr>
        <w:ind w:firstLine="480"/>
      </w:pPr>
      <w:r w:rsidRPr="00D60FFD">
        <w:t>固化</w:t>
      </w:r>
      <w:r w:rsidRPr="00D60FFD">
        <w:t>/</w:t>
      </w:r>
      <w:r w:rsidRPr="00D60FFD">
        <w:t>稳定化是采用固化基材将废物固定或包覆起来，以降低其对环境的危害，因而能较安全地运输和处置的一种处理过程。包括水泥固化、石灰固化、塑料固化、自胶结固化和药剂稳定化等。</w:t>
      </w:r>
    </w:p>
    <w:p w14:paraId="3B3F8FE1" w14:textId="77777777" w:rsidR="00EC2D98" w:rsidRPr="00D60FFD" w:rsidRDefault="00EC2D98" w:rsidP="00EC2D98">
      <w:pPr>
        <w:ind w:firstLine="480"/>
      </w:pPr>
      <w:r w:rsidRPr="00D60FFD">
        <w:t>拟建项目预处理主要采用物化，物化适用于</w:t>
      </w:r>
      <w:r w:rsidRPr="00D60FFD">
        <w:rPr>
          <w:rFonts w:hint="eastAsia"/>
        </w:rPr>
        <w:t>废乳化液</w:t>
      </w:r>
      <w:r w:rsidRPr="00D60FFD">
        <w:t>、废表面处理废物</w:t>
      </w:r>
      <w:r w:rsidRPr="00D60FFD">
        <w:rPr>
          <w:rFonts w:hint="eastAsia"/>
        </w:rPr>
        <w:t>、</w:t>
      </w:r>
      <w:r w:rsidRPr="00D60FFD">
        <w:t>废</w:t>
      </w:r>
      <w:r w:rsidRPr="00D60FFD">
        <w:rPr>
          <w:rFonts w:hint="eastAsia"/>
        </w:rPr>
        <w:t>酸、</w:t>
      </w:r>
      <w:r w:rsidRPr="00D60FFD">
        <w:t>废碱</w:t>
      </w:r>
      <w:r w:rsidRPr="00D60FFD">
        <w:rPr>
          <w:rFonts w:hint="eastAsia"/>
        </w:rPr>
        <w:t>和危险废物</w:t>
      </w:r>
      <w:r w:rsidRPr="00D60FFD">
        <w:t>尺寸超过</w:t>
      </w:r>
      <w:r w:rsidRPr="00D60FFD">
        <w:rPr>
          <w:rFonts w:hint="eastAsia"/>
        </w:rPr>
        <w:t>回转窑</w:t>
      </w:r>
      <w:r w:rsidRPr="00D60FFD">
        <w:t>进料口</w:t>
      </w:r>
      <w:r w:rsidRPr="00D60FFD">
        <w:rPr>
          <w:rFonts w:hint="eastAsia"/>
        </w:rPr>
        <w:t>规格</w:t>
      </w:r>
      <w:r w:rsidRPr="00D60FFD">
        <w:t>，经预处理后转变成可进入污水处理站处理的废水</w:t>
      </w:r>
      <w:r w:rsidRPr="00D60FFD">
        <w:rPr>
          <w:rFonts w:hint="eastAsia"/>
        </w:rPr>
        <w:t>、</w:t>
      </w:r>
      <w:r w:rsidRPr="00D60FFD">
        <w:t>可填埋的无机物固体</w:t>
      </w:r>
      <w:r w:rsidRPr="00D60FFD">
        <w:rPr>
          <w:rFonts w:hint="eastAsia"/>
        </w:rPr>
        <w:t>和</w:t>
      </w:r>
      <w:r w:rsidRPr="00D60FFD">
        <w:t>可进入回转窑</w:t>
      </w:r>
      <w:r w:rsidRPr="00D60FFD">
        <w:rPr>
          <w:rFonts w:hint="eastAsia"/>
        </w:rPr>
        <w:t>焚烧</w:t>
      </w:r>
      <w:r w:rsidRPr="00D60FFD">
        <w:t>的固体，操作、管理简便、生产效率较高，经济、可靠，在国内同行业中处于先进水平。</w:t>
      </w:r>
    </w:p>
    <w:p w14:paraId="107F6F9A" w14:textId="77777777" w:rsidR="00EC2D98" w:rsidRPr="00D60FFD" w:rsidRDefault="00EC2D98" w:rsidP="00EC2D98">
      <w:pPr>
        <w:ind w:firstLine="480"/>
        <w:rPr>
          <w:rFonts w:eastAsia="黑体"/>
        </w:rPr>
      </w:pPr>
      <w:r w:rsidRPr="00D60FFD">
        <w:rPr>
          <w:rFonts w:eastAsia="黑体"/>
        </w:rPr>
        <w:t>二、危险废物处置技术</w:t>
      </w:r>
    </w:p>
    <w:p w14:paraId="03E917A7" w14:textId="77777777" w:rsidR="00EC2D98" w:rsidRPr="00D60FFD" w:rsidRDefault="00EC2D98" w:rsidP="00EC2D98">
      <w:pPr>
        <w:ind w:firstLine="480"/>
      </w:pPr>
      <w:r w:rsidRPr="00D60FFD">
        <w:t>包括</w:t>
      </w:r>
      <w:r w:rsidRPr="00D60FFD">
        <w:rPr>
          <w:rFonts w:hint="eastAsia"/>
        </w:rPr>
        <w:t>非</w:t>
      </w:r>
      <w:r w:rsidRPr="00D60FFD">
        <w:t>焚烧处置技术、焚烧处置技术、安全填埋处置技术等。</w:t>
      </w:r>
    </w:p>
    <w:p w14:paraId="203D17B2" w14:textId="77777777" w:rsidR="00EC2D98" w:rsidRPr="00D60FFD" w:rsidRDefault="00EC2D98" w:rsidP="00EC2D98">
      <w:pPr>
        <w:ind w:firstLine="480"/>
      </w:pPr>
      <w:r w:rsidRPr="00D60FFD">
        <w:rPr>
          <w:rFonts w:ascii="宋体" w:hAnsi="宋体" w:cs="宋体" w:hint="eastAsia"/>
          <w:lang w:eastAsia="ja-JP"/>
        </w:rPr>
        <w:t>①</w:t>
      </w:r>
      <w:r w:rsidRPr="00D60FFD">
        <w:t>热脱附技术：适用于处置挥发性、半挥发性及部分难挥发性有机类固态或半固态危险废物，可用于处理含有上述危险废物的土壤、泥浆、沉淀物、滤饼等。</w:t>
      </w:r>
    </w:p>
    <w:p w14:paraId="62C2B9B7" w14:textId="77777777" w:rsidR="00EC2D98" w:rsidRPr="00D60FFD" w:rsidRDefault="00EC2D98" w:rsidP="00EC2D98">
      <w:pPr>
        <w:ind w:firstLine="480"/>
      </w:pPr>
      <w:r w:rsidRPr="00D60FFD">
        <w:rPr>
          <w:rFonts w:ascii="宋体" w:hAnsi="宋体" w:cs="宋体" w:hint="eastAsia"/>
          <w:lang w:eastAsia="ja-JP"/>
        </w:rPr>
        <w:t>②</w:t>
      </w:r>
      <w:r w:rsidRPr="00D60FFD">
        <w:t>熔融技术：适用于处置危险废物焚烧处置残渣和固体废物焚烧处置产生的飞灰等。</w:t>
      </w:r>
    </w:p>
    <w:p w14:paraId="635B8835" w14:textId="77777777" w:rsidR="00EC2D98" w:rsidRPr="00D60FFD" w:rsidRDefault="00EC2D98" w:rsidP="00EC2D98">
      <w:pPr>
        <w:ind w:firstLine="480"/>
      </w:pPr>
      <w:r w:rsidRPr="00D60FFD">
        <w:rPr>
          <w:rFonts w:ascii="宋体" w:hAnsi="宋体" w:cs="宋体" w:hint="eastAsia"/>
          <w:lang w:eastAsia="ja-JP"/>
        </w:rPr>
        <w:t>③</w:t>
      </w:r>
      <w:r w:rsidRPr="00D60FFD">
        <w:t>电弧等离子体技术：适用于处置毒性较高、化学性质稳定，并能长期存在于环境中的危险废物，特别适宜处置垃圾焚烧后的飞灰、粉碎后的电子垃圾、液态或气态有毒</w:t>
      </w:r>
      <w:r w:rsidRPr="00D60FFD">
        <w:rPr>
          <w:rFonts w:hint="eastAsia"/>
        </w:rPr>
        <w:t>危险废物</w:t>
      </w:r>
      <w:r w:rsidRPr="00D60FFD">
        <w:t>等。</w:t>
      </w:r>
    </w:p>
    <w:p w14:paraId="49853437" w14:textId="77777777" w:rsidR="00EC2D98" w:rsidRPr="00D60FFD" w:rsidRDefault="00EC2D98" w:rsidP="00EC2D98">
      <w:pPr>
        <w:ind w:firstLine="480"/>
      </w:pPr>
      <w:r w:rsidRPr="00D60FFD">
        <w:rPr>
          <w:rFonts w:hint="eastAsia"/>
        </w:rPr>
        <w:t>④高温焚烧技术</w:t>
      </w:r>
      <w:r w:rsidRPr="00D60FFD">
        <w:t>：适用于处置有机成分多、热值高的危险废物，处置危险废物的形态可为固态、液态和气态</w:t>
      </w:r>
      <w:r w:rsidRPr="00D60FFD">
        <w:rPr>
          <w:rFonts w:hint="eastAsia"/>
        </w:rPr>
        <w:t>，</w:t>
      </w:r>
      <w:r w:rsidRPr="00D60FFD">
        <w:t>但含汞废物不适宜采用焚烧技术进行处置，爆炸性废物必须经过合适的预处理技术消除其反应性后再进行焚烧处置，或者采用专门设计的焚烧炉进行处置。</w:t>
      </w:r>
    </w:p>
    <w:p w14:paraId="16310F74" w14:textId="77777777" w:rsidR="00EC2D98" w:rsidRPr="00D60FFD" w:rsidRDefault="00EC2D98" w:rsidP="00EC2D98">
      <w:pPr>
        <w:ind w:firstLine="480"/>
      </w:pPr>
      <w:r w:rsidRPr="00D60FFD">
        <w:rPr>
          <w:rFonts w:ascii="宋体" w:hAnsi="宋体" w:cs="宋体" w:hint="eastAsia"/>
          <w:lang w:eastAsia="ja-JP"/>
        </w:rPr>
        <w:t>⑤</w:t>
      </w:r>
      <w:r w:rsidRPr="00D60FFD">
        <w:rPr>
          <w:rFonts w:ascii="宋体" w:eastAsiaTheme="minorEastAsia" w:hAnsi="宋体" w:cs="宋体" w:hint="eastAsia"/>
        </w:rPr>
        <w:t>安全填埋</w:t>
      </w:r>
      <w:r w:rsidRPr="00D60FFD">
        <w:rPr>
          <w:rFonts w:ascii="宋体" w:eastAsiaTheme="minorEastAsia" w:hAnsi="宋体" w:cs="宋体"/>
        </w:rPr>
        <w:t>处置技术：</w:t>
      </w:r>
      <w:r w:rsidRPr="00D60FFD">
        <w:rPr>
          <w:rFonts w:hint="eastAsia"/>
        </w:rPr>
        <w:t>适用于除</w:t>
      </w:r>
      <w:r w:rsidRPr="00D60FFD">
        <w:t>医疗废物、与衬层具有不相容性反应的废物</w:t>
      </w:r>
      <w:r w:rsidRPr="00D60FFD">
        <w:rPr>
          <w:rFonts w:hint="eastAsia"/>
        </w:rPr>
        <w:t>和</w:t>
      </w:r>
      <w:r w:rsidRPr="00D60FFD">
        <w:t>液态废物</w:t>
      </w:r>
      <w:r w:rsidRPr="00D60FFD">
        <w:rPr>
          <w:rFonts w:hint="eastAsia"/>
        </w:rPr>
        <w:t>之外。</w:t>
      </w:r>
    </w:p>
    <w:p w14:paraId="732A9713" w14:textId="77777777" w:rsidR="00EC2D98" w:rsidRPr="00D60FFD" w:rsidRDefault="00EC2D98" w:rsidP="00EC2D98">
      <w:pPr>
        <w:ind w:firstLine="480"/>
      </w:pPr>
      <w:r w:rsidRPr="00D60FFD">
        <w:t>各种处理方法都有优缺点和对不同废物的适用性，由于各危险废物所含组分、性质不同，很难有统一模式，针对各废物的特性，选用适用性强的处理方法。</w:t>
      </w:r>
    </w:p>
    <w:p w14:paraId="43F2AE1C" w14:textId="77777777" w:rsidR="00EC2D98" w:rsidRPr="00D60FFD" w:rsidRDefault="00EC2D98" w:rsidP="00EC2D98">
      <w:pPr>
        <w:ind w:firstLine="480"/>
      </w:pPr>
      <w:r w:rsidRPr="00D60FFD">
        <w:t>拟建项目进场的可直接焚烧的危废和经预处理后的可焚烧危废均采用回转窑焚烧工艺</w:t>
      </w:r>
      <w:r w:rsidRPr="00D60FFD">
        <w:rPr>
          <w:rFonts w:hint="eastAsia"/>
        </w:rPr>
        <w:t>；进场</w:t>
      </w:r>
      <w:r w:rsidRPr="00D60FFD">
        <w:t>的可直接</w:t>
      </w:r>
      <w:r w:rsidRPr="00D60FFD">
        <w:rPr>
          <w:rFonts w:hint="eastAsia"/>
        </w:rPr>
        <w:t>填埋的</w:t>
      </w:r>
      <w:r w:rsidRPr="00D60FFD">
        <w:t>危废和经预处理不再具有反应性、易燃性的</w:t>
      </w:r>
      <w:r w:rsidRPr="00D60FFD">
        <w:rPr>
          <w:rFonts w:hint="eastAsia"/>
        </w:rPr>
        <w:t>危废采用</w:t>
      </w:r>
      <w:r w:rsidRPr="00D60FFD">
        <w:t>安全</w:t>
      </w:r>
      <w:r w:rsidRPr="00D60FFD">
        <w:rPr>
          <w:rFonts w:hint="eastAsia"/>
        </w:rPr>
        <w:t>刚性</w:t>
      </w:r>
      <w:r w:rsidRPr="00D60FFD">
        <w:t>填埋</w:t>
      </w:r>
      <w:r w:rsidRPr="00D60FFD">
        <w:rPr>
          <w:rFonts w:hint="eastAsia"/>
        </w:rPr>
        <w:t>处置技术</w:t>
      </w:r>
      <w:r w:rsidRPr="00D60FFD">
        <w:t>，实现固废的减量化和无害化处理。</w:t>
      </w:r>
    </w:p>
    <w:p w14:paraId="500E4BE7" w14:textId="77777777" w:rsidR="00EC2D98" w:rsidRPr="00D60FFD" w:rsidRDefault="00EC2D98" w:rsidP="00EC2D98">
      <w:pPr>
        <w:pStyle w:val="43"/>
      </w:pPr>
      <w:r w:rsidRPr="00D60FFD">
        <w:t>3.6.3.2</w:t>
      </w:r>
      <w:r w:rsidRPr="00D60FFD">
        <w:t>工艺与设备先进性分析</w:t>
      </w:r>
    </w:p>
    <w:p w14:paraId="4F82ADB1" w14:textId="77777777" w:rsidR="00EC2D98" w:rsidRPr="00D60FFD" w:rsidRDefault="00EC2D98" w:rsidP="00EC2D98">
      <w:pPr>
        <w:ind w:firstLine="480"/>
      </w:pPr>
      <w:r w:rsidRPr="00D60FFD">
        <w:t>目前国内外用于危险废物焚烧的主要炉型有炉排炉、回转窑焚烧炉、流化床式焚烧炉等。</w:t>
      </w:r>
    </w:p>
    <w:p w14:paraId="634E31CC" w14:textId="77777777" w:rsidR="00EC2D98" w:rsidRPr="00D60FFD" w:rsidRDefault="00EC2D98" w:rsidP="00EC2D98">
      <w:pPr>
        <w:ind w:firstLine="480"/>
      </w:pPr>
      <w:r w:rsidRPr="00D60FFD">
        <w:t>1</w:t>
      </w:r>
      <w:r w:rsidRPr="00D60FFD">
        <w:t>、炉排型焚烧炉：炉排型焚烧炉是使用最普遍的一种连续式焚烧炉，常用于处理量较大的城市生活垃圾焚烧厂中。炉排型焚烧炉的特点是垃圾在大面积的炉排上分布，厚薄较均匀，空气沿炉排片上升，供氧均匀。炉排炉的关键技术是炉排，一般可采用往复式、滚筒式、振动式等型式。运行方法和普通炉排燃煤炉相似。炉排型焚烧炉对焚烧物料的含水率和热值范围适应性较宽，但由于炉排型焚烧炉的空气是通过炉排的缝隙穿越与垃圾混合助燃，所以，小颗粒的渣土、塑料（粒径</w:t>
      </w:r>
      <w:r w:rsidRPr="00D60FFD">
        <w:t>&lt;5mm</w:t>
      </w:r>
      <w:r w:rsidRPr="00D60FFD">
        <w:t>）等废弃物会阻塞炉排的透气孔，影响燃烧效果。此外，炉排结构复杂，维护工作量较大，需要定期停炉检修。炉排炉也不适合处理液体或腐蚀性物料。因此，炉排炉较少用于处理工业危险废物。</w:t>
      </w:r>
    </w:p>
    <w:p w14:paraId="49D9386C" w14:textId="77777777" w:rsidR="00EC2D98" w:rsidRPr="00D60FFD" w:rsidRDefault="00EC2D98" w:rsidP="00EC2D98">
      <w:pPr>
        <w:ind w:firstLine="480"/>
      </w:pPr>
      <w:r w:rsidRPr="00D60FFD">
        <w:t>2</w:t>
      </w:r>
      <w:r w:rsidRPr="00D60FFD">
        <w:t>、回转窑焚烧炉：炉子主体部分为卧式的钢制圆筒，圆筒与水平线略倾斜安装，进料端略高于出料端，筒体可绕轴线转动。这种炉型对各种焚烧物料的适应性很强，用途广泛，基本适用于各类气、液、固焚烧物料。运行时，废物从较高一端进入回转窑，焚烧残渣从较低一端排出，液体废物可由固体废物夹带入炉中焚烧，或通过喷嘴喷入炉中焚烧。回转窑焚烧炉炉型技术成熟，易于操作，运行和维护方便，可连续运转，进料弹性大。回转窑能够处理各种类型的固体、液体和半固体危险废物。它的缺点是投资高，保养费用高；热效率低。从目前国内外的情况来看，采用回转窑焚烧炉对危险废物进行处理的比例较高。</w:t>
      </w:r>
    </w:p>
    <w:p w14:paraId="2D5674DB" w14:textId="77777777" w:rsidR="00EC2D98" w:rsidRPr="00D60FFD" w:rsidRDefault="00EC2D98" w:rsidP="00EC2D98">
      <w:pPr>
        <w:ind w:firstLine="480"/>
      </w:pPr>
      <w:r w:rsidRPr="00D60FFD">
        <w:t>3</w:t>
      </w:r>
      <w:r w:rsidRPr="00D60FFD">
        <w:t>、流化床焚烧炉：由一个耐火材料作衬里的垂直容器和其中的惰性颗粒物（一般可采用硅砂）组成，空气由焚烧炉底部的通风装置进入炉内，垂直上升的气流吹动炉内的颗粒物，并使之处于流化状态。流化床的优点是：结构简单，热稳定性好，焚烧效率高，设计简单、运行过程开炉停炉较为灵活。但绝大多数的流化床装置通常仅接受一些特定的、性质比较单一的废物，不同的固体废物会干扰操作或损坏设备，例如，低熔点的物质会在流化床工作温度范围内呈熔融状态，与床料粘结成团，破坏流化状态；由于燃烧速度快，易于生成</w:t>
      </w:r>
      <w:r w:rsidRPr="00D60FFD">
        <w:t>CO</w:t>
      </w:r>
      <w:r w:rsidRPr="00D60FFD">
        <w:t>，炉内温度控制比较困难。</w:t>
      </w:r>
    </w:p>
    <w:p w14:paraId="68CDC56E" w14:textId="77777777" w:rsidR="00EC2D98" w:rsidRPr="00D60FFD" w:rsidRDefault="00EC2D98" w:rsidP="00EC2D98">
      <w:pPr>
        <w:ind w:firstLine="480"/>
      </w:pPr>
      <w:r w:rsidRPr="00D60FFD">
        <w:t>上述各种炉型适用于不同废物的焚烧处理，其中炉排焚烧炉单炉处理量大，运行成熟、可靠，但投资较大且由于炉内活动部件多，焚烧温度不宜过高，因此，适用于处理量较大的生活垃圾焚烧处理；流化床焚烧炉有炉体较小、炉内活动部件少、炉体故障较少、运行稳定等优点，但由于热载体对炉体容易造成磨损，燃烧速度快，炉内温度不易控制，易产生</w:t>
      </w:r>
      <w:r w:rsidRPr="00D60FFD">
        <w:t>CO</w:t>
      </w:r>
      <w:r w:rsidRPr="00D60FFD">
        <w:t>（可促使二噁英再合成）等缺点，所以一般只适用于轻质木屑、污泥、煤等的焚烧处理，焚烧前还要将固体废物粉碎。</w:t>
      </w:r>
    </w:p>
    <w:p w14:paraId="391BFEED" w14:textId="77777777" w:rsidR="00EC2D98" w:rsidRPr="00D60FFD" w:rsidRDefault="00EC2D98" w:rsidP="00EC2D98">
      <w:pPr>
        <w:ind w:firstLine="480"/>
      </w:pPr>
      <w:r w:rsidRPr="00D60FFD">
        <w:t>拟建项目焚烧处理的物料是危险废物，包括有害污泥、废乳化液、燃料和废油精炼产生的残渣等，需处理的危险废物中有固态、半固态和液态，因此，要求焚烧炉炉型对需处理的物料有广泛的适应性和灵活性，以保证燃烬率。</w:t>
      </w:r>
    </w:p>
    <w:p w14:paraId="020FAE81" w14:textId="77777777" w:rsidR="00EC2D98" w:rsidRPr="00D60FFD" w:rsidRDefault="00EC2D98" w:rsidP="00EC2D98">
      <w:pPr>
        <w:ind w:firstLine="480"/>
      </w:pPr>
      <w:r w:rsidRPr="00D60FFD">
        <w:t>回转窑焚烧炉因为对危险废物的适应能力较强，控制稳定，易于操作，技术成熟等优点，在国内外已有成熟、可靠的设备和运行经验，在省内济南、青岛、烟台和潍坊等地区均采用回转窑炉。采用回转窑焚烧炉有利于项目的顺利建设并有助于保证安全可靠的运行，也利于操作人员的培训。参照《危险废物和医疗废物处置设施建设项目复核大纲（试行）》的有关要求，</w:t>
      </w:r>
      <w:r w:rsidRPr="00D60FFD">
        <w:rPr>
          <w:rFonts w:ascii="宋体" w:hAnsi="宋体"/>
        </w:rPr>
        <w:t>“危险废物焚烧炉型应优先采用对废物种类适应性强的回转窑焚烧炉”</w:t>
      </w:r>
      <w:r w:rsidRPr="00D60FFD">
        <w:rPr>
          <w:rFonts w:ascii="宋体" w:hAnsi="宋体" w:hint="eastAsia"/>
        </w:rPr>
        <w:t>。</w:t>
      </w:r>
      <w:r w:rsidRPr="00D60FFD">
        <w:t>通过上文的分析和比较，拟建项目推荐采用回转窑焚烧炉符合清洁生产的要求。</w:t>
      </w:r>
    </w:p>
    <w:p w14:paraId="2EA64DA0" w14:textId="77777777" w:rsidR="00EC2D98" w:rsidRPr="00D60FFD" w:rsidRDefault="00EC2D98" w:rsidP="00EC2D98">
      <w:pPr>
        <w:pStyle w:val="afffffffffffffffff8"/>
      </w:pPr>
      <w:r w:rsidRPr="00D60FFD">
        <w:t>3.6.4</w:t>
      </w:r>
      <w:r w:rsidRPr="00D60FFD">
        <w:t>生产清洁分析</w:t>
      </w:r>
    </w:p>
    <w:p w14:paraId="3CFCC6E6" w14:textId="77777777" w:rsidR="00EC2D98" w:rsidRPr="00D60FFD" w:rsidRDefault="00EC2D98" w:rsidP="00EC2D98">
      <w:pPr>
        <w:pStyle w:val="43"/>
      </w:pPr>
      <w:r w:rsidRPr="00D60FFD">
        <w:t>3.6.4.1</w:t>
      </w:r>
      <w:r w:rsidRPr="00D60FFD">
        <w:t>贮存、预处理及上料系统</w:t>
      </w:r>
    </w:p>
    <w:p w14:paraId="486732E1" w14:textId="77777777" w:rsidR="00EC2D98" w:rsidRPr="00D60FFD" w:rsidRDefault="00EC2D98" w:rsidP="00EC2D98">
      <w:pPr>
        <w:ind w:firstLine="480"/>
      </w:pPr>
      <w:r w:rsidRPr="00D60FFD">
        <w:t>本系统在设计时根据物料的情况充分考虑设备的选用，对此系统的设备以及技术充分考虑以下几点：</w:t>
      </w:r>
    </w:p>
    <w:p w14:paraId="3A17CCF6" w14:textId="77777777" w:rsidR="00EC2D98" w:rsidRPr="00D60FFD" w:rsidRDefault="00EC2D98" w:rsidP="00EC2D98">
      <w:pPr>
        <w:ind w:firstLine="480"/>
      </w:pPr>
      <w:r w:rsidRPr="00D60FFD">
        <w:t>1</w:t>
      </w:r>
      <w:r w:rsidRPr="00D60FFD">
        <w:t>、方案合理性</w:t>
      </w:r>
    </w:p>
    <w:p w14:paraId="3E1ED06F" w14:textId="77777777" w:rsidR="00EC2D98" w:rsidRPr="00D60FFD" w:rsidRDefault="00EC2D98" w:rsidP="00EC2D98">
      <w:pPr>
        <w:ind w:firstLine="480"/>
      </w:pPr>
      <w:r w:rsidRPr="00D60FFD">
        <w:t>（</w:t>
      </w:r>
      <w:r w:rsidRPr="00D60FFD">
        <w:t>1</w:t>
      </w:r>
      <w:r w:rsidRPr="00D60FFD">
        <w:t>）根据废物的种类、处理量及性质，采取分类、各自独立封闭的处理方式，保证彼此的互不干涉。</w:t>
      </w:r>
    </w:p>
    <w:p w14:paraId="3F2F0EB6" w14:textId="77777777" w:rsidR="00EC2D98" w:rsidRPr="00D60FFD" w:rsidRDefault="00EC2D98" w:rsidP="00EC2D98">
      <w:pPr>
        <w:ind w:firstLine="480"/>
      </w:pPr>
      <w:r w:rsidRPr="00D60FFD">
        <w:t>（</w:t>
      </w:r>
      <w:r w:rsidRPr="00D60FFD">
        <w:t>2</w:t>
      </w:r>
      <w:r w:rsidRPr="00D60FFD">
        <w:t>）合理的分类、储存及进料方式，大大提升了运行中系统的操作性。相互独立的分类原则，是各种废物在处置过程中，处理工序简单明确，操作简便，操作难度低，工人可方便掌握操作技术。</w:t>
      </w:r>
    </w:p>
    <w:p w14:paraId="0B543489" w14:textId="77777777" w:rsidR="00EC2D98" w:rsidRPr="00D60FFD" w:rsidRDefault="00EC2D98" w:rsidP="00EC2D98">
      <w:pPr>
        <w:ind w:firstLine="480"/>
      </w:pPr>
      <w:r w:rsidRPr="00D60FFD">
        <w:t>（</w:t>
      </w:r>
      <w:r w:rsidRPr="00D60FFD">
        <w:t>3</w:t>
      </w:r>
      <w:r w:rsidRPr="00D60FFD">
        <w:t>）对于大块的物料，扩建项目采用破碎机对其物料进行破碎。</w:t>
      </w:r>
    </w:p>
    <w:p w14:paraId="38702C22" w14:textId="77777777" w:rsidR="00EC2D98" w:rsidRPr="00D60FFD" w:rsidRDefault="00EC2D98" w:rsidP="00EC2D98">
      <w:pPr>
        <w:ind w:firstLine="480"/>
      </w:pPr>
      <w:r w:rsidRPr="00D60FFD">
        <w:t>（</w:t>
      </w:r>
      <w:r w:rsidRPr="00D60FFD">
        <w:t>4</w:t>
      </w:r>
      <w:r w:rsidRPr="00D60FFD">
        <w:t>）设置废液输送前预处理系统。采用卸车泵后设置一个蓝式过滤器，并对卸车前物料和罐内液废物料分别取样进行相容性、防爆性试验，防止新进废液与原废液发生集合反应、燃烧爆炸、结晶堵塞等。</w:t>
      </w:r>
    </w:p>
    <w:p w14:paraId="4259EF51" w14:textId="77777777" w:rsidR="00EC2D98" w:rsidRPr="00D60FFD" w:rsidRDefault="00EC2D98" w:rsidP="00EC2D98">
      <w:pPr>
        <w:ind w:firstLine="480"/>
      </w:pPr>
      <w:r w:rsidRPr="00D60FFD">
        <w:t>（</w:t>
      </w:r>
      <w:r w:rsidRPr="00D60FFD">
        <w:t>5</w:t>
      </w:r>
      <w:r w:rsidRPr="00D60FFD">
        <w:t>）国内一般只控制热值与酸性污染污染物的配伍，根据环保标准以及国外技术的实际经验，设备供应商还提出重金属与磷化物的配伍，即有利于控制重金属污染物的排放，还可减少活性炭平均耗量，还可以降低五氧化二磷对设备的腐蚀，延长设备使用寿命。</w:t>
      </w:r>
    </w:p>
    <w:p w14:paraId="0F3EBD89" w14:textId="77777777" w:rsidR="00EC2D98" w:rsidRPr="00D60FFD" w:rsidRDefault="00EC2D98" w:rsidP="00EC2D98">
      <w:pPr>
        <w:ind w:firstLine="480"/>
      </w:pPr>
      <w:r w:rsidRPr="00D60FFD">
        <w:t>（</w:t>
      </w:r>
      <w:r w:rsidRPr="00D60FFD">
        <w:t>6</w:t>
      </w:r>
      <w:r w:rsidRPr="00D60FFD">
        <w:t>）液废采用自动控制配伍，提高焚烧效率，减少辅助燃料，降低劳动强度。</w:t>
      </w:r>
    </w:p>
    <w:p w14:paraId="74F9F2B4" w14:textId="77777777" w:rsidR="00EC2D98" w:rsidRPr="00D60FFD" w:rsidRDefault="00EC2D98" w:rsidP="00EC2D98">
      <w:pPr>
        <w:ind w:firstLine="480"/>
      </w:pPr>
      <w:r w:rsidRPr="00D60FFD">
        <w:t>（</w:t>
      </w:r>
      <w:r w:rsidRPr="00D60FFD">
        <w:t>7</w:t>
      </w:r>
      <w:r w:rsidRPr="00D60FFD">
        <w:t>）针对本项目的特点，设备商在设计中进行了优化，设置为低热值废液进入回转窑进行焚烧、高热值废液进入二燃室焚烧，特殊废液（桶装废液）进入回转窑进行焚烧，在高热值废液不足的时候，低热值废液设置切换阀门可以进入二燃室焚烧，在低热值废液不足的时候，高热值废液设置切换阀门可以进入回转窑焚烧。这样可以节约辅助燃料消耗，达到运行费用降低的目的。</w:t>
      </w:r>
    </w:p>
    <w:p w14:paraId="33E0DD9A" w14:textId="77777777" w:rsidR="00EC2D98" w:rsidRPr="00D60FFD" w:rsidRDefault="00EC2D98" w:rsidP="00EC2D98">
      <w:pPr>
        <w:ind w:firstLine="480"/>
      </w:pPr>
      <w:r w:rsidRPr="00D60FFD">
        <w:t>2</w:t>
      </w:r>
      <w:r w:rsidRPr="00D60FFD">
        <w:t>、运行安全可靠性</w:t>
      </w:r>
    </w:p>
    <w:p w14:paraId="54A21A50" w14:textId="77777777" w:rsidR="00EC2D98" w:rsidRPr="00D60FFD" w:rsidRDefault="00EC2D98" w:rsidP="00EC2D98">
      <w:pPr>
        <w:ind w:firstLine="480"/>
      </w:pPr>
      <w:r w:rsidRPr="00D60FFD">
        <w:t>（</w:t>
      </w:r>
      <w:r w:rsidRPr="00D60FFD">
        <w:t>1</w:t>
      </w:r>
      <w:r w:rsidRPr="00D60FFD">
        <w:t>）设备方面</w:t>
      </w:r>
    </w:p>
    <w:p w14:paraId="69D83FD5" w14:textId="77777777" w:rsidR="00EC2D98" w:rsidRPr="00D60FFD" w:rsidRDefault="00EC2D98" w:rsidP="00EC2D98">
      <w:pPr>
        <w:ind w:firstLine="480"/>
      </w:pPr>
      <w:r w:rsidRPr="00D60FFD">
        <w:t>进料装置采用双层密封门的结构，包括固体散状物进料与桶装物进料在内，在任一时刻均保证焚烧炉内烟气不与外界接触，阻断了有毒有害物质对外部环境的污染通道。</w:t>
      </w:r>
    </w:p>
    <w:p w14:paraId="2815C73D" w14:textId="77777777" w:rsidR="00EC2D98" w:rsidRPr="00D60FFD" w:rsidRDefault="00EC2D98" w:rsidP="00EC2D98">
      <w:pPr>
        <w:ind w:firstLine="480"/>
      </w:pPr>
      <w:r w:rsidRPr="00D60FFD">
        <w:rPr>
          <w:rFonts w:hint="eastAsia"/>
        </w:rPr>
        <w:t>针对</w:t>
      </w:r>
      <w:r w:rsidRPr="00D60FFD">
        <w:t>固体和半固体</w:t>
      </w:r>
      <w:r w:rsidRPr="00D60FFD">
        <w:rPr>
          <w:rFonts w:hint="eastAsia"/>
        </w:rPr>
        <w:t>危险废物进料</w:t>
      </w:r>
      <w:r w:rsidRPr="00D60FFD">
        <w:t>，配置了</w:t>
      </w:r>
      <w:r w:rsidRPr="00D60FFD">
        <w:rPr>
          <w:rFonts w:hint="eastAsia"/>
        </w:rPr>
        <w:t>抓斗进料</w:t>
      </w:r>
      <w:r w:rsidRPr="00D60FFD">
        <w:t>机、</w:t>
      </w:r>
      <w:r w:rsidRPr="00D60FFD">
        <w:rPr>
          <w:rFonts w:hint="eastAsia"/>
        </w:rPr>
        <w:t>链板</w:t>
      </w:r>
      <w:r w:rsidRPr="00D60FFD">
        <w:t>输送机和</w:t>
      </w:r>
      <w:r w:rsidRPr="00D60FFD">
        <w:rPr>
          <w:rFonts w:hint="eastAsia"/>
        </w:rPr>
        <w:t>液压推杆</w:t>
      </w:r>
      <w:r w:rsidRPr="00D60FFD">
        <w:t>进料系统</w:t>
      </w:r>
      <w:r w:rsidRPr="00D60FFD">
        <w:rPr>
          <w:rFonts w:hint="eastAsia"/>
        </w:rPr>
        <w:t>。液压推杆</w:t>
      </w:r>
      <w:r w:rsidRPr="00D60FFD">
        <w:t>进料系统</w:t>
      </w:r>
      <w:r w:rsidRPr="00D60FFD">
        <w:rPr>
          <w:rFonts w:hint="eastAsia"/>
        </w:rPr>
        <w:t>设置</w:t>
      </w:r>
      <w:r w:rsidRPr="00D60FFD">
        <w:t>称重</w:t>
      </w:r>
      <w:r w:rsidRPr="00D60FFD">
        <w:rPr>
          <w:rFonts w:hint="eastAsia"/>
        </w:rPr>
        <w:t>料斗和液压推杆，可保证危险废物</w:t>
      </w:r>
      <w:r w:rsidRPr="00D60FFD">
        <w:t>进料的密封性</w:t>
      </w:r>
      <w:r w:rsidRPr="00D60FFD">
        <w:rPr>
          <w:rFonts w:hint="eastAsia"/>
        </w:rPr>
        <w:t>以及</w:t>
      </w:r>
      <w:r w:rsidRPr="00D60FFD">
        <w:t>废物输送量与回转窑燃烧量的物料平衡。</w:t>
      </w:r>
    </w:p>
    <w:p w14:paraId="66894879" w14:textId="77777777" w:rsidR="00EC2D98" w:rsidRPr="00D60FFD" w:rsidRDefault="00EC2D98" w:rsidP="00EC2D98">
      <w:pPr>
        <w:ind w:firstLine="480"/>
      </w:pPr>
      <w:r w:rsidRPr="00D60FFD">
        <w:rPr>
          <w:rFonts w:hint="eastAsia"/>
        </w:rPr>
        <w:t>针对液体危险废物</w:t>
      </w:r>
      <w:r w:rsidRPr="00D60FFD">
        <w:t>进料，配置了废液</w:t>
      </w:r>
      <w:r w:rsidRPr="00D60FFD">
        <w:rPr>
          <w:rFonts w:hint="eastAsia"/>
        </w:rPr>
        <w:t>过滤系统</w:t>
      </w:r>
      <w:r w:rsidRPr="00D60FFD">
        <w:t>、废液输送系统和废液雾化喷入系统，</w:t>
      </w:r>
      <w:r w:rsidRPr="00D60FFD">
        <w:rPr>
          <w:rFonts w:hint="eastAsia"/>
        </w:rPr>
        <w:t>废液入炉前</w:t>
      </w:r>
      <w:r w:rsidRPr="00D60FFD">
        <w:t>需经过除杂，采用哈氏合金雾化喷头。</w:t>
      </w:r>
    </w:p>
    <w:p w14:paraId="3BAE3794" w14:textId="77777777" w:rsidR="00EC2D98" w:rsidRPr="00D60FFD" w:rsidRDefault="00EC2D98" w:rsidP="00EC2D98">
      <w:pPr>
        <w:ind w:firstLine="480"/>
      </w:pPr>
      <w:r w:rsidRPr="00D60FFD">
        <w:t>（</w:t>
      </w:r>
      <w:r w:rsidRPr="00D60FFD">
        <w:t>2</w:t>
      </w:r>
      <w:r w:rsidRPr="00D60FFD">
        <w:t>）废物配伍方面</w:t>
      </w:r>
    </w:p>
    <w:p w14:paraId="2596F8A4" w14:textId="77777777" w:rsidR="00EC2D98" w:rsidRPr="00D60FFD" w:rsidRDefault="00EC2D98" w:rsidP="00EC2D98">
      <w:pPr>
        <w:ind w:firstLine="480"/>
      </w:pPr>
      <w:r w:rsidRPr="00D60FFD">
        <w:t>根据液体废物的物质的性质和相容性分别存放及处置，把废液分为高热值废液、低热值废液和其它废液等</w:t>
      </w:r>
      <w:r w:rsidRPr="00D60FFD">
        <w:rPr>
          <w:rFonts w:hint="eastAsia"/>
        </w:rPr>
        <w:t>。危险废物</w:t>
      </w:r>
      <w:r w:rsidRPr="00D60FFD">
        <w:t>配伍时应注意其不相容性和相溶性。</w:t>
      </w:r>
    </w:p>
    <w:p w14:paraId="2BCD772F" w14:textId="77777777" w:rsidR="00EC2D98" w:rsidRPr="00D60FFD" w:rsidRDefault="00EC2D98" w:rsidP="00EC2D98">
      <w:pPr>
        <w:ind w:firstLine="480"/>
      </w:pPr>
      <w:r w:rsidRPr="00D60FFD">
        <w:rPr>
          <w:rFonts w:hint="eastAsia"/>
        </w:rPr>
        <w:t>采用燃烧速率</w:t>
      </w:r>
      <w:r w:rsidRPr="00D60FFD">
        <w:t>均质化配伍</w:t>
      </w:r>
      <w:r w:rsidRPr="00D60FFD">
        <w:rPr>
          <w:rFonts w:hint="eastAsia"/>
        </w:rPr>
        <w:t>，使得</w:t>
      </w:r>
      <w:r w:rsidRPr="00D60FFD">
        <w:t>入炉物料均质化以达到中速</w:t>
      </w:r>
      <w:r w:rsidRPr="00D60FFD">
        <w:rPr>
          <w:rFonts w:hint="eastAsia"/>
        </w:rPr>
        <w:t>等级</w:t>
      </w:r>
      <w:r w:rsidRPr="00D60FFD">
        <w:t>，在回转窑内焚烧完整经理烘干</w:t>
      </w:r>
      <w:r w:rsidRPr="00D60FFD">
        <w:rPr>
          <w:rFonts w:hint="eastAsia"/>
        </w:rPr>
        <w:t>、起燃、燃烧</w:t>
      </w:r>
      <w:r w:rsidRPr="00D60FFD">
        <w:t>和燃烬四个阶段。</w:t>
      </w:r>
    </w:p>
    <w:p w14:paraId="0462041E" w14:textId="77777777" w:rsidR="00EC2D98" w:rsidRPr="00D60FFD" w:rsidRDefault="00EC2D98" w:rsidP="00EC2D98">
      <w:pPr>
        <w:ind w:firstLine="480"/>
      </w:pPr>
      <w:r w:rsidRPr="00D60FFD">
        <w:rPr>
          <w:rFonts w:hint="eastAsia"/>
        </w:rPr>
        <w:t>采用</w:t>
      </w:r>
      <w:r w:rsidRPr="00D60FFD">
        <w:t>有害元素均质化配伍，保证尾气达标排放、防止腐蚀设备</w:t>
      </w:r>
      <w:r w:rsidRPr="00D60FFD">
        <w:rPr>
          <w:rFonts w:hint="eastAsia"/>
        </w:rPr>
        <w:t>和</w:t>
      </w:r>
      <w:r w:rsidRPr="00D60FFD">
        <w:t>防止炉膛结焦。</w:t>
      </w:r>
    </w:p>
    <w:p w14:paraId="3F44B5A9" w14:textId="77777777" w:rsidR="00EC2D98" w:rsidRPr="00D60FFD" w:rsidRDefault="00EC2D98" w:rsidP="00EC2D98">
      <w:pPr>
        <w:pStyle w:val="43"/>
      </w:pPr>
      <w:bookmarkStart w:id="60" w:name="_Toc474323766"/>
      <w:r w:rsidRPr="00D60FFD">
        <w:t>3.6.4.2</w:t>
      </w:r>
      <w:r w:rsidRPr="00D60FFD">
        <w:t>回转窑及二燃室系统</w:t>
      </w:r>
      <w:bookmarkEnd w:id="60"/>
    </w:p>
    <w:p w14:paraId="49F9E82A" w14:textId="77777777" w:rsidR="00EC2D98" w:rsidRPr="00D60FFD" w:rsidRDefault="00EC2D98" w:rsidP="00EC2D98">
      <w:pPr>
        <w:ind w:firstLine="480"/>
      </w:pPr>
      <w:r w:rsidRPr="00D60FFD">
        <w:t>本系统在设计时充分此系统的具体的情况，对此系统的设备以及技术充分考虑以下优点：</w:t>
      </w:r>
    </w:p>
    <w:p w14:paraId="134C6FF2" w14:textId="77777777" w:rsidR="00EC2D98" w:rsidRPr="00D60FFD" w:rsidRDefault="00EC2D98" w:rsidP="00EC2D98">
      <w:pPr>
        <w:ind w:firstLine="480"/>
      </w:pPr>
      <w:r w:rsidRPr="00D60FFD">
        <w:t>（</w:t>
      </w:r>
      <w:r w:rsidRPr="00D60FFD">
        <w:t>1</w:t>
      </w:r>
      <w:r w:rsidRPr="00D60FFD">
        <w:t>）系统设计成熟，技术先进性强</w:t>
      </w:r>
      <w:r w:rsidRPr="00D60FFD">
        <w:t xml:space="preserve"> </w:t>
      </w:r>
    </w:p>
    <w:p w14:paraId="766F64D6" w14:textId="77777777" w:rsidR="00EC2D98" w:rsidRPr="00D60FFD" w:rsidRDefault="00EC2D98" w:rsidP="00EC2D98">
      <w:pPr>
        <w:ind w:firstLine="480"/>
      </w:pPr>
      <w:r w:rsidRPr="00D60FFD">
        <w:t>采用熔渣型回转窑技术，对各种形态的物料适应性强；对物料数量变化的适应性强；对各种物料理化特性适应强。</w:t>
      </w:r>
    </w:p>
    <w:p w14:paraId="2A7C6259" w14:textId="77777777" w:rsidR="00EC2D98" w:rsidRPr="00D60FFD" w:rsidRDefault="00EC2D98" w:rsidP="00EC2D98">
      <w:pPr>
        <w:ind w:firstLine="480"/>
      </w:pPr>
      <w:r w:rsidRPr="00D60FFD">
        <w:t>熔渣型回转窑温度在</w:t>
      </w:r>
      <w:r w:rsidRPr="00D60FFD">
        <w:t>1000</w:t>
      </w:r>
      <w:r w:rsidRPr="00D60FFD">
        <w:rPr>
          <w:rFonts w:ascii="宋体" w:hAnsi="宋体" w:cs="宋体" w:hint="eastAsia"/>
        </w:rPr>
        <w:t>℃</w:t>
      </w:r>
      <w:r w:rsidRPr="00D60FFD">
        <w:t>左右，火焰温度可达到</w:t>
      </w:r>
      <w:r w:rsidRPr="00D60FFD">
        <w:t>1100</w:t>
      </w:r>
      <w:r w:rsidRPr="00D60FFD">
        <w:rPr>
          <w:rFonts w:ascii="宋体" w:hAnsi="宋体" w:cs="宋体" w:hint="eastAsia"/>
        </w:rPr>
        <w:t>℃</w:t>
      </w:r>
      <w:r w:rsidRPr="00D60FFD">
        <w:t>以上，在此状态下，有害物质分解焚毁，均以熔融状存在。即便是有很少量的未熔融残渣，也会包裹在觉大多数的熔融残渣中，无机重金属也被包容在熔融残渣晶体中毒性不能析出。</w:t>
      </w:r>
    </w:p>
    <w:p w14:paraId="00D5CCDF" w14:textId="77777777" w:rsidR="00EC2D98" w:rsidRPr="00D60FFD" w:rsidRDefault="00EC2D98" w:rsidP="00EC2D98">
      <w:pPr>
        <w:ind w:firstLine="480"/>
      </w:pPr>
      <w:r w:rsidRPr="00D60FFD">
        <w:t>（</w:t>
      </w:r>
      <w:r w:rsidRPr="00D60FFD">
        <w:t>2</w:t>
      </w:r>
      <w:r w:rsidRPr="00D60FFD">
        <w:t>）连续运行性优越</w:t>
      </w:r>
    </w:p>
    <w:p w14:paraId="25214701" w14:textId="77777777" w:rsidR="00EC2D98" w:rsidRPr="00D60FFD" w:rsidRDefault="00EC2D98" w:rsidP="00EC2D98">
      <w:pPr>
        <w:ind w:firstLine="480"/>
      </w:pPr>
      <w:r w:rsidRPr="00D60FFD">
        <w:t>采用</w:t>
      </w:r>
      <w:r w:rsidR="00F44021" w:rsidRPr="00D60FFD">
        <w:rPr>
          <w:rFonts w:hint="eastAsia"/>
        </w:rPr>
        <w:t>新中天</w:t>
      </w:r>
      <w:r w:rsidRPr="00D60FFD">
        <w:t>公司技术的熔渣型回转窑（已在国内十多个项目上成功运用，并成功运用到法国苏伊士南通项目上）突出优点即为系统运行稳定，连续运行时间长，可保证连续运行</w:t>
      </w:r>
      <w:r w:rsidRPr="00D60FFD">
        <w:t>300</w:t>
      </w:r>
      <w:r w:rsidRPr="00D60FFD">
        <w:t>天以上，节省了检修费用，并大大发挥了焚烧线整体设备的年利用效果。</w:t>
      </w:r>
    </w:p>
    <w:p w14:paraId="08ADA97D" w14:textId="77777777" w:rsidR="00EC2D98" w:rsidRPr="00D60FFD" w:rsidRDefault="00EC2D98" w:rsidP="00EC2D98">
      <w:pPr>
        <w:ind w:firstLine="480"/>
      </w:pPr>
      <w:r w:rsidRPr="00D60FFD">
        <w:t>（</w:t>
      </w:r>
      <w:r w:rsidRPr="00D60FFD">
        <w:t>3</w:t>
      </w:r>
      <w:r w:rsidRPr="00D60FFD">
        <w:t>）先进的密封技术，完备的结焦解决措施</w:t>
      </w:r>
    </w:p>
    <w:p w14:paraId="094BE144" w14:textId="77777777" w:rsidR="00EC2D98" w:rsidRPr="00D60FFD" w:rsidRDefault="00EC2D98" w:rsidP="00EC2D98">
      <w:pPr>
        <w:ind w:firstLine="480"/>
      </w:pPr>
      <w:r w:rsidRPr="00D60FFD">
        <w:t>采用</w:t>
      </w:r>
      <w:r w:rsidR="00F44021" w:rsidRPr="00D60FFD">
        <w:rPr>
          <w:rFonts w:hint="eastAsia"/>
        </w:rPr>
        <w:t>先进的</w:t>
      </w:r>
      <w:r w:rsidRPr="00D60FFD">
        <w:t>专利密封技术，确保密封部位长时间运行后不变形，密封性能良好；熔渣技术保证焚烧产生的熔融状渣顺利排出，此外，在二燃室设置专有的刮渣器，实现对窑尾熔渣的实时自动清除（鲁奇能捷斯公司的专利技术，普通回转窑没有这一措施）。</w:t>
      </w:r>
    </w:p>
    <w:p w14:paraId="3F0D960D" w14:textId="77777777" w:rsidR="00EC2D98" w:rsidRPr="00D60FFD" w:rsidRDefault="00EC2D98" w:rsidP="00EC2D98">
      <w:pPr>
        <w:ind w:firstLine="480"/>
      </w:pPr>
      <w:r w:rsidRPr="00D60FFD">
        <w:t>（</w:t>
      </w:r>
      <w:r w:rsidRPr="00D60FFD">
        <w:t>4</w:t>
      </w:r>
      <w:r w:rsidRPr="00D60FFD">
        <w:t>）运行安全性</w:t>
      </w:r>
    </w:p>
    <w:p w14:paraId="07425697" w14:textId="77777777" w:rsidR="00EC2D98" w:rsidRPr="00D60FFD" w:rsidRDefault="00EC2D98" w:rsidP="00EC2D98">
      <w:pPr>
        <w:ind w:firstLine="480"/>
      </w:pPr>
      <w:r w:rsidRPr="00D60FFD">
        <w:t>对于窑尾、二燃室出口的温度、压力测量，均采用多仪表测量方式，即在每个测点分布三个仪表，取值时，三个数值作算术平均值，然后去掉与平均值偏差最大的测点值，余下两个数值再次作均值，作为测点最终取值。通过此种方法，即可以更科学的反映出测点处的实际测量值，又可以迅速发现出现故障的测量仪表，保证了系统运行的稳定性、安全性。</w:t>
      </w:r>
    </w:p>
    <w:p w14:paraId="1700A331" w14:textId="77777777" w:rsidR="00EC2D98" w:rsidRPr="00D60FFD" w:rsidRDefault="00EC2D98" w:rsidP="00EC2D98">
      <w:pPr>
        <w:ind w:firstLine="480"/>
      </w:pPr>
      <w:r w:rsidRPr="00D60FFD">
        <w:t>在回转窑上方设置红外线温度测量装置，当检测到超温信号时，启动喷淋降温系统，保护回转窑筒体不被破坏。</w:t>
      </w:r>
    </w:p>
    <w:p w14:paraId="0E815B75" w14:textId="77777777" w:rsidR="00EC2D98" w:rsidRPr="00D60FFD" w:rsidRDefault="00EC2D98" w:rsidP="00EC2D98">
      <w:pPr>
        <w:ind w:firstLine="480"/>
      </w:pPr>
      <w:r w:rsidRPr="00D60FFD">
        <w:t>回转窑采用多燃料的多功能燃烧器，采用欧盟低氮液废及辅助燃料焚烧技术。二燃室多功能燃烧器采用低氮燃烧器，液废用外混式混配的低氮燃烧方式，燃烧温度在</w:t>
      </w:r>
      <w:r w:rsidRPr="00D60FFD">
        <w:t>1350℃</w:t>
      </w:r>
      <w:r w:rsidRPr="00D60FFD">
        <w:t>以下，避免了热力氮氧化物的形成，通过燃烧控制保证了整体的低氮氧化物排放。</w:t>
      </w:r>
    </w:p>
    <w:p w14:paraId="139E4404" w14:textId="77777777" w:rsidR="00EC2D98" w:rsidRPr="00D60FFD" w:rsidRDefault="00EC2D98" w:rsidP="00EC2D98">
      <w:pPr>
        <w:ind w:firstLine="480"/>
      </w:pPr>
      <w:r w:rsidRPr="00D60FFD">
        <w:t>二燃室设置为双层钢板结构，内层承重钢板与外层防护钢板。在设置性能优良的耐火材料和内保温材料之后，内层承重钢板温度在</w:t>
      </w:r>
      <w:r w:rsidRPr="00D60FFD">
        <w:t>250</w:t>
      </w:r>
      <w:r w:rsidRPr="00D60FFD">
        <w:rPr>
          <w:rFonts w:ascii="宋体" w:hAnsi="宋体" w:cs="宋体" w:hint="eastAsia"/>
        </w:rPr>
        <w:t>℃</w:t>
      </w:r>
      <w:r w:rsidRPr="00D60FFD">
        <w:t>左右，避开了</w:t>
      </w:r>
      <w:r w:rsidRPr="00D60FFD">
        <w:t>HCl</w:t>
      </w:r>
      <w:r w:rsidRPr="00D60FFD">
        <w:t>对钢材的腐蚀；再设置合适的外保温后，控制外层防护钢板温度在约</w:t>
      </w:r>
      <w:r w:rsidRPr="00D60FFD">
        <w:t>57</w:t>
      </w:r>
      <w:r w:rsidRPr="00D60FFD">
        <w:rPr>
          <w:rFonts w:ascii="宋体" w:hAnsi="宋体" w:cs="宋体" w:hint="eastAsia"/>
        </w:rPr>
        <w:t>℃</w:t>
      </w:r>
      <w:r w:rsidRPr="00D60FFD">
        <w:t>，保证了人身安全。也确保了二燃室能达到</w:t>
      </w:r>
      <w:r w:rsidRPr="00D60FFD">
        <w:t>15</w:t>
      </w:r>
      <w:r w:rsidRPr="00D60FFD">
        <w:t>年以上的设计寿命。如果二燃室采用单层钢板结构，设备外保温在</w:t>
      </w:r>
      <w:r w:rsidRPr="00D60FFD">
        <w:t>60</w:t>
      </w:r>
      <w:r w:rsidRPr="00D60FFD">
        <w:rPr>
          <w:rFonts w:ascii="宋体" w:hAnsi="宋体" w:cs="宋体" w:hint="eastAsia"/>
        </w:rPr>
        <w:t>℃</w:t>
      </w:r>
      <w:r w:rsidRPr="00D60FFD">
        <w:t>以上，那二燃室的烟气可以通过耐火砖的空隙渗透到钢板上，造成</w:t>
      </w:r>
      <w:r w:rsidRPr="00D60FFD">
        <w:t>HCl</w:t>
      </w:r>
      <w:r w:rsidRPr="00D60FFD">
        <w:t>的腐蚀，影响二燃室的使用寿命。</w:t>
      </w:r>
    </w:p>
    <w:p w14:paraId="39A3FCE2" w14:textId="77777777" w:rsidR="00EC2D98" w:rsidRPr="00D60FFD" w:rsidRDefault="00EC2D98" w:rsidP="00EC2D98">
      <w:pPr>
        <w:ind w:firstLine="480"/>
      </w:pPr>
      <w:r w:rsidRPr="00D60FFD">
        <w:t>（</w:t>
      </w:r>
      <w:r w:rsidRPr="00D60FFD">
        <w:t>5</w:t>
      </w:r>
      <w:r w:rsidRPr="00D60FFD">
        <w:t>）设备优势</w:t>
      </w:r>
    </w:p>
    <w:p w14:paraId="6329431D" w14:textId="77777777" w:rsidR="00EC2D98" w:rsidRPr="00D60FFD" w:rsidRDefault="00EC2D98" w:rsidP="00EC2D98">
      <w:pPr>
        <w:ind w:firstLine="480"/>
      </w:pPr>
      <w:r w:rsidRPr="00D60FFD">
        <w:t>回转窑由于受到酸性气体、碱性残渣等综合性腐蚀及磨损，需要具有高机械强度、抗腐蚀性、抗磨损性、抗渣性和较低的表面粗糙度，以及优良的化学稳定性和热震稳定性。因此扩建项目选用铬钢玉砖作为回转窑内层耐火材料，其综合性能高于常用的抗剥落高铝砖等材料，为耐火材料的使用寿命提供了保障。特别适合本项目化工废物多，且</w:t>
      </w:r>
      <w:r w:rsidRPr="00D60FFD">
        <w:t>S</w:t>
      </w:r>
      <w:r w:rsidRPr="00D60FFD">
        <w:t>、</w:t>
      </w:r>
      <w:r w:rsidRPr="00D60FFD">
        <w:t>Cl</w:t>
      </w:r>
      <w:r w:rsidRPr="00D60FFD">
        <w:t>、</w:t>
      </w:r>
      <w:r w:rsidRPr="00D60FFD">
        <w:t>F</w:t>
      </w:r>
      <w:r w:rsidRPr="00D60FFD">
        <w:t>含量较高的特点。</w:t>
      </w:r>
    </w:p>
    <w:p w14:paraId="4100A7A5" w14:textId="77777777" w:rsidR="00EC2D98" w:rsidRPr="00D60FFD" w:rsidRDefault="00EC2D98" w:rsidP="00EC2D98">
      <w:pPr>
        <w:ind w:firstLine="480"/>
      </w:pPr>
      <w:r w:rsidRPr="00D60FFD">
        <w:t>本项目二燃室采用的是</w:t>
      </w:r>
      <w:r w:rsidRPr="00D60FFD">
        <w:t>230mm</w:t>
      </w:r>
      <w:r w:rsidRPr="00D60FFD">
        <w:t>的耐火材料，而不是一般采用的</w:t>
      </w:r>
      <w:r w:rsidRPr="00D60FFD">
        <w:t>115mm</w:t>
      </w:r>
      <w:r w:rsidRPr="00D60FFD">
        <w:t>的耐火材料，技术性能优异，延长了耐火材料的使用寿命。</w:t>
      </w:r>
    </w:p>
    <w:p w14:paraId="512C454C" w14:textId="77777777" w:rsidR="00EC2D98" w:rsidRPr="00D60FFD" w:rsidRDefault="00EC2D98" w:rsidP="00EC2D98">
      <w:pPr>
        <w:ind w:firstLine="480"/>
      </w:pPr>
      <w:r w:rsidRPr="00D60FFD">
        <w:t>二燃室是回转窑焚烧后烟气进一步焚烧的场所，如何保证烟气的充分燃烧是其主要作用，在气流均衡设计方面本项目采用了世界最先进的设计理念，将主要混合燃烧室设计成圆筒，使烟气搅动均匀无死角，在设计燃烧器时采用成对设计，设置合适的角度以及混流半径，让烟气在二燃室内形成一个假想</w:t>
      </w:r>
      <w:r w:rsidRPr="00D60FFD">
        <w:rPr>
          <w:rFonts w:hint="eastAsia"/>
        </w:rPr>
        <w:t>圆</w:t>
      </w:r>
      <w:r w:rsidRPr="00D60FFD">
        <w:t>，充分紊流，燃烧均匀。</w:t>
      </w:r>
    </w:p>
    <w:p w14:paraId="2A6B6514" w14:textId="77777777" w:rsidR="00EC2D98" w:rsidRPr="00D60FFD" w:rsidRDefault="00EC2D98" w:rsidP="00EC2D98">
      <w:pPr>
        <w:pStyle w:val="43"/>
      </w:pPr>
      <w:bookmarkStart w:id="61" w:name="_Toc474323767"/>
      <w:r w:rsidRPr="00D60FFD">
        <w:t>3.6.4.3</w:t>
      </w:r>
      <w:r w:rsidRPr="00D60FFD">
        <w:t>余热回收系统</w:t>
      </w:r>
      <w:bookmarkEnd w:id="61"/>
    </w:p>
    <w:p w14:paraId="75117C64" w14:textId="77777777" w:rsidR="00EC2D98" w:rsidRPr="00D60FFD" w:rsidRDefault="00EC2D98" w:rsidP="00EC2D98">
      <w:pPr>
        <w:ind w:firstLine="480"/>
      </w:pPr>
      <w:r w:rsidRPr="00D60FFD">
        <w:t>本系统在设计时为了保证余热回收系统的连续稳定运行，对此系统的设备以及技术充分考虑以下优点：</w:t>
      </w:r>
    </w:p>
    <w:p w14:paraId="3ADDF726" w14:textId="77777777" w:rsidR="00EC2D98" w:rsidRPr="00D60FFD" w:rsidRDefault="00EC2D98" w:rsidP="00EC2D98">
      <w:pPr>
        <w:ind w:firstLine="480"/>
      </w:pPr>
      <w:r w:rsidRPr="00D60FFD">
        <w:t>（</w:t>
      </w:r>
      <w:r w:rsidRPr="00D60FFD">
        <w:t>1</w:t>
      </w:r>
      <w:r w:rsidRPr="00D60FFD">
        <w:t>）全膜式壁结构的受热面、防腐设计、防堵灰设计</w:t>
      </w:r>
    </w:p>
    <w:p w14:paraId="705F3927" w14:textId="77777777" w:rsidR="00EC2D98" w:rsidRPr="00D60FFD" w:rsidRDefault="00EC2D98" w:rsidP="00EC2D98">
      <w:pPr>
        <w:ind w:firstLine="480"/>
      </w:pPr>
      <w:r w:rsidRPr="00D60FFD">
        <w:t>危险废物焚烧炉烟气及飞灰特点与普通锅炉烟气性质相差很大，在设计思路上也有很多区别，其主要区别在于烟气的腐蚀性和不稳定性以及飞灰的低熔点性。</w:t>
      </w:r>
    </w:p>
    <w:p w14:paraId="102090E5" w14:textId="77777777" w:rsidR="00EC2D98" w:rsidRPr="00D60FFD" w:rsidRDefault="00EC2D98" w:rsidP="00EC2D98">
      <w:pPr>
        <w:ind w:firstLine="480"/>
      </w:pPr>
      <w:r w:rsidRPr="00D60FFD">
        <w:t>本余热锅炉设计为过热蒸汽锅炉，过热蒸汽温度为</w:t>
      </w:r>
      <w:r w:rsidRPr="00D60FFD">
        <w:t>280</w:t>
      </w:r>
      <w:r w:rsidRPr="00D60FFD">
        <w:rPr>
          <w:rFonts w:ascii="宋体" w:hAnsi="宋体" w:cs="宋体" w:hint="eastAsia"/>
        </w:rPr>
        <w:t>℃</w:t>
      </w:r>
      <w:r w:rsidRPr="00D60FFD">
        <w:t>，给水温度为</w:t>
      </w:r>
      <w:r w:rsidRPr="00D60FFD">
        <w:t>104</w:t>
      </w:r>
      <w:r w:rsidRPr="00D60FFD">
        <w:rPr>
          <w:rFonts w:ascii="宋体" w:hAnsi="宋体" w:cs="宋体" w:hint="eastAsia"/>
        </w:rPr>
        <w:t>℃</w:t>
      </w:r>
      <w:r w:rsidRPr="00D60FFD">
        <w:t>。因为水冷壁管内工质温度要比对流管内工质温度高，这样可保证管壁温度在</w:t>
      </w:r>
      <w:r w:rsidRPr="00D60FFD">
        <w:t>200</w:t>
      </w:r>
      <w:r w:rsidRPr="00D60FFD">
        <w:rPr>
          <w:rFonts w:ascii="宋体" w:hAnsi="宋体" w:cs="宋体" w:hint="eastAsia"/>
        </w:rPr>
        <w:t>℃</w:t>
      </w:r>
      <w:r w:rsidRPr="00D60FFD">
        <w:t>～</w:t>
      </w:r>
      <w:r w:rsidRPr="00D60FFD">
        <w:t>340</w:t>
      </w:r>
      <w:r w:rsidRPr="00D60FFD">
        <w:rPr>
          <w:rFonts w:ascii="宋体" w:hAnsi="宋体" w:cs="宋体" w:hint="eastAsia"/>
        </w:rPr>
        <w:t>℃</w:t>
      </w:r>
      <w:r w:rsidRPr="00D60FFD">
        <w:t>之间，在烟气露点之上，又处于</w:t>
      </w:r>
      <w:r w:rsidRPr="00D60FFD">
        <w:t>HCl</w:t>
      </w:r>
      <w:r w:rsidRPr="00D60FFD">
        <w:t>的腐蚀低限，避开了</w:t>
      </w:r>
      <w:r w:rsidRPr="00D60FFD">
        <w:t>HCl</w:t>
      </w:r>
      <w:r w:rsidRPr="00D60FFD">
        <w:t>气体对受热面高温腐蚀的最敏感温度区间。在不易换热的区域，新建项目采用耐酸浇注料覆盖的方式，将浇注料覆盖在钢结构上避免设备的腐蚀。通过温度控制及选择合适的耐腐材料以及留有足够的腐蚀余量等措施可保持主体设备正常使用寿命达</w:t>
      </w:r>
      <w:r w:rsidRPr="00D60FFD">
        <w:t>15</w:t>
      </w:r>
      <w:r w:rsidRPr="00D60FFD">
        <w:t>年以上。</w:t>
      </w:r>
    </w:p>
    <w:p w14:paraId="4C636141" w14:textId="77777777" w:rsidR="00EC2D98" w:rsidRPr="00D60FFD" w:rsidRDefault="00EC2D98" w:rsidP="00EC2D98">
      <w:pPr>
        <w:ind w:firstLine="480"/>
      </w:pPr>
      <w:r w:rsidRPr="00D60FFD">
        <w:t>全膜式壁的形式使余热锅炉从结构上减轻了堵塞的问题，在此基础上，通过设置合理的自动清灰与出灰装置再次减小堵塞情况的发生频率，并保证系统高效的传热和稳定的产汽。</w:t>
      </w:r>
    </w:p>
    <w:p w14:paraId="1B96E012" w14:textId="77777777" w:rsidR="00EC2D98" w:rsidRPr="00D60FFD" w:rsidRDefault="00EC2D98" w:rsidP="00EC2D98">
      <w:pPr>
        <w:ind w:firstLine="480"/>
      </w:pPr>
      <w:r w:rsidRPr="00D60FFD">
        <w:t>本项目采用目前清灰效果最好的激波吹灰器，根据需要由程序控制定期自动清灰，其自动除灰效率高，便于操作。与此同时在最易结焦部位还预留了手动清灰孔（可采用蒸汽、高压空气等为介质），在两种清灰方式的综合作用下，有良好的清灰效果，能够确保人工辅助除灰周期大于</w:t>
      </w:r>
      <w:r w:rsidRPr="00D60FFD">
        <w:t>8</w:t>
      </w:r>
      <w:r w:rsidRPr="00D60FFD">
        <w:t>年。</w:t>
      </w:r>
      <w:r w:rsidRPr="00D60FFD">
        <w:t xml:space="preserve"> </w:t>
      </w:r>
    </w:p>
    <w:p w14:paraId="061EC3C5" w14:textId="77777777" w:rsidR="00EC2D98" w:rsidRPr="00D60FFD" w:rsidRDefault="00EC2D98" w:rsidP="00EC2D98">
      <w:pPr>
        <w:pStyle w:val="43"/>
      </w:pPr>
      <w:bookmarkStart w:id="62" w:name="_Toc474323768"/>
      <w:r w:rsidRPr="00D60FFD">
        <w:t>3.6.4.5</w:t>
      </w:r>
      <w:r w:rsidRPr="00D60FFD">
        <w:t>尾气净化系统</w:t>
      </w:r>
      <w:bookmarkEnd w:id="62"/>
    </w:p>
    <w:p w14:paraId="65491D01" w14:textId="77777777" w:rsidR="00EC2D98" w:rsidRPr="00D60FFD" w:rsidRDefault="00EC2D98" w:rsidP="00EC2D98">
      <w:pPr>
        <w:ind w:firstLine="480"/>
      </w:pPr>
      <w:r w:rsidRPr="00D60FFD">
        <w:t>本系统在设计时为了保证余热回收系统的连续稳定运行，对此系统的设备以及技术充分考虑以下优点：</w:t>
      </w:r>
    </w:p>
    <w:p w14:paraId="40EA914B" w14:textId="77777777" w:rsidR="00EC2D98" w:rsidRPr="00D60FFD" w:rsidRDefault="00EC2D98" w:rsidP="00EC2D98">
      <w:pPr>
        <w:ind w:firstLine="480"/>
      </w:pPr>
      <w:r w:rsidRPr="00D60FFD">
        <w:t>本项目采用</w:t>
      </w:r>
      <w:r w:rsidRPr="00D60FFD">
        <w:rPr>
          <w:rFonts w:hint="eastAsia"/>
        </w:rPr>
        <w:t>干式脱酸塔</w:t>
      </w:r>
      <w:r w:rsidRPr="00D60FFD">
        <w:t>脱酸，烟气从干式脱酸</w:t>
      </w:r>
      <w:r w:rsidRPr="00D60FFD">
        <w:rPr>
          <w:rFonts w:hint="eastAsia"/>
        </w:rPr>
        <w:t>塔</w:t>
      </w:r>
      <w:r w:rsidRPr="00D60FFD">
        <w:t>下部进入反应器，与</w:t>
      </w:r>
      <w:r w:rsidRPr="00D60FFD">
        <w:rPr>
          <w:rFonts w:hint="eastAsia"/>
        </w:rPr>
        <w:t>喷入</w:t>
      </w:r>
      <w:r w:rsidRPr="00D60FFD">
        <w:t>的消石灰反应，脱出烟气中的酸性气体，从顶部排出进入布袋除尘器。反应塔内确保烟气与</w:t>
      </w:r>
      <w:r w:rsidRPr="00D60FFD">
        <w:rPr>
          <w:rFonts w:hint="eastAsia"/>
        </w:rPr>
        <w:t>石灰</w:t>
      </w:r>
      <w:r w:rsidRPr="00D60FFD">
        <w:t>和活性炭有良好的混合条件、</w:t>
      </w:r>
      <w:r w:rsidRPr="00D60FFD">
        <w:rPr>
          <w:rFonts w:hint="eastAsia"/>
        </w:rPr>
        <w:t>足够</w:t>
      </w:r>
      <w:r w:rsidRPr="00D60FFD">
        <w:t>的反应时间以及</w:t>
      </w:r>
      <w:r w:rsidRPr="00D60FFD">
        <w:rPr>
          <w:rFonts w:hint="eastAsia"/>
        </w:rPr>
        <w:t>60</w:t>
      </w:r>
      <w:r w:rsidRPr="00D60FFD">
        <w:t>%</w:t>
      </w:r>
      <w:r w:rsidRPr="00D60FFD">
        <w:rPr>
          <w:rFonts w:hint="eastAsia"/>
        </w:rPr>
        <w:t>以上</w:t>
      </w:r>
      <w:r w:rsidRPr="00D60FFD">
        <w:t>的脱酸效率。</w:t>
      </w:r>
    </w:p>
    <w:p w14:paraId="01D4D399" w14:textId="77777777" w:rsidR="00EC2D98" w:rsidRPr="00D60FFD" w:rsidRDefault="00EC2D98" w:rsidP="00EC2D98">
      <w:pPr>
        <w:ind w:firstLine="480"/>
      </w:pPr>
      <w:r w:rsidRPr="00D60FFD">
        <w:rPr>
          <w:rFonts w:hint="eastAsia"/>
        </w:rPr>
        <w:t>在干式</w:t>
      </w:r>
      <w:r w:rsidRPr="00D60FFD">
        <w:t>脱酸</w:t>
      </w:r>
      <w:r w:rsidRPr="00D60FFD">
        <w:rPr>
          <w:rFonts w:hint="eastAsia"/>
        </w:rPr>
        <w:t>塔和</w:t>
      </w:r>
      <w:r w:rsidRPr="00D60FFD">
        <w:t>布袋除尘器之间配置活性炭喷入干活性炭，在烟气管道中，活性炭与烟气强烈混合，利用活性炭具有极大的比表面积和极强的</w:t>
      </w:r>
      <w:r w:rsidRPr="00D60FFD">
        <w:rPr>
          <w:rFonts w:hint="eastAsia"/>
        </w:rPr>
        <w:t>吸附</w:t>
      </w:r>
      <w:r w:rsidRPr="00D60FFD">
        <w:t>能力的特点，对烟气中的二噁英和重金属等污染物进行进化处理。</w:t>
      </w:r>
    </w:p>
    <w:p w14:paraId="5CC656E4" w14:textId="77777777" w:rsidR="00EC2D98" w:rsidRPr="00D60FFD" w:rsidRDefault="00EC2D98" w:rsidP="00EC2D98">
      <w:pPr>
        <w:ind w:firstLine="480"/>
      </w:pPr>
      <w:r w:rsidRPr="00D60FFD">
        <w:t>本项目为了保证更好的脱酸效率，本项目采采用双塔脱酸技术，比一般的湿法脱酸，洗涤塔主要作用为降温和初步脱酸，</w:t>
      </w:r>
      <w:r w:rsidRPr="00D60FFD">
        <w:rPr>
          <w:rFonts w:hint="eastAsia"/>
        </w:rPr>
        <w:t>湿法脱酸塔</w:t>
      </w:r>
      <w:r w:rsidRPr="00D60FFD">
        <w:t>的主要作用为深度脱酸和除雾。增加了一个洗涤塔，使酸碱在低温下充分反应，汽液比增大，提高脱酸效率。为保证喷淋的均匀吸收效果，采用独立喷淋方式，保证了每层的喷淋量和喷淋密度，提高了脱酸效率。</w:t>
      </w:r>
    </w:p>
    <w:p w14:paraId="40005F84" w14:textId="77777777" w:rsidR="00EC2D98" w:rsidRPr="00D60FFD" w:rsidRDefault="00EC2D98" w:rsidP="00EC2D98">
      <w:pPr>
        <w:ind w:firstLine="480"/>
      </w:pPr>
      <w:r w:rsidRPr="00D60FFD">
        <w:t>本项目采用了成熟的</w:t>
      </w:r>
      <w:r w:rsidRPr="00D60FFD">
        <w:t>SNCR</w:t>
      </w:r>
      <w:r w:rsidRPr="00D60FFD">
        <w:t>脱硝系统，通过工艺控制，保证了脱氮效率，使之烟气达标排放。</w:t>
      </w:r>
    </w:p>
    <w:p w14:paraId="695D3101" w14:textId="77777777" w:rsidR="00EC2D98" w:rsidRPr="00D60FFD" w:rsidRDefault="00EC2D98" w:rsidP="00EC2D98">
      <w:pPr>
        <w:ind w:firstLine="480"/>
      </w:pPr>
      <w:r w:rsidRPr="00D60FFD">
        <w:t>综上，新建项目拟建的焚烧线采用先进的焚烧技术和装备，废物的焚烧破坏率高，污染物排放量少，因此本报告认为新建项目焚烧线的清洁生产水平达到了国内先进水平。</w:t>
      </w:r>
    </w:p>
    <w:p w14:paraId="372DDC57" w14:textId="77777777" w:rsidR="00EC2D98" w:rsidRPr="00D60FFD" w:rsidRDefault="00EC2D98" w:rsidP="00EC2D98">
      <w:pPr>
        <w:pStyle w:val="43"/>
      </w:pPr>
      <w:r w:rsidRPr="00D60FFD">
        <w:t>3.</w:t>
      </w:r>
      <w:r w:rsidR="006A7E7A" w:rsidRPr="00D60FFD">
        <w:t>6</w:t>
      </w:r>
      <w:r w:rsidRPr="00D60FFD">
        <w:t>.4.6</w:t>
      </w:r>
      <w:r w:rsidRPr="00D60FFD">
        <w:t>废水治理情况</w:t>
      </w:r>
    </w:p>
    <w:p w14:paraId="2DB13A5F" w14:textId="77777777" w:rsidR="005F4171" w:rsidRPr="00D60FFD" w:rsidRDefault="005F4171" w:rsidP="005F4171">
      <w:pPr>
        <w:ind w:firstLine="480"/>
      </w:pPr>
      <w:r w:rsidRPr="00D60FFD">
        <w:rPr>
          <w:rFonts w:hint="eastAsia"/>
        </w:rPr>
        <w:t>（</w:t>
      </w:r>
      <w:r w:rsidRPr="00D60FFD">
        <w:rPr>
          <w:rFonts w:hint="eastAsia"/>
        </w:rPr>
        <w:t>1</w:t>
      </w:r>
      <w:r w:rsidRPr="00D60FFD">
        <w:rPr>
          <w:rFonts w:hint="eastAsia"/>
        </w:rPr>
        <w:t>）</w:t>
      </w:r>
      <w:r w:rsidRPr="00D60FFD">
        <w:t>生活污水</w:t>
      </w:r>
    </w:p>
    <w:p w14:paraId="088046AB" w14:textId="14F903B9" w:rsidR="005F4171" w:rsidRPr="00D60FFD" w:rsidRDefault="005F4171" w:rsidP="005F4171">
      <w:pPr>
        <w:ind w:firstLine="480"/>
        <w:rPr>
          <w:szCs w:val="24"/>
        </w:rPr>
      </w:pPr>
      <w:r w:rsidRPr="00D60FFD">
        <w:rPr>
          <w:szCs w:val="24"/>
        </w:rPr>
        <w:t>包括卫生间、淋浴排水等，主要为有机污染物，</w:t>
      </w:r>
      <w:r w:rsidRPr="00D60FFD">
        <w:rPr>
          <w:rFonts w:hint="eastAsia"/>
        </w:rPr>
        <w:t>经化粪池</w:t>
      </w:r>
      <w:r w:rsidRPr="00D60FFD">
        <w:t>处理后进入</w:t>
      </w:r>
      <w:r w:rsidRPr="00D60FFD">
        <w:rPr>
          <w:rFonts w:hint="eastAsia"/>
        </w:rPr>
        <w:t>生化</w:t>
      </w:r>
      <w:r w:rsidRPr="00D60FFD">
        <w:t>系统处理</w:t>
      </w:r>
      <w:r w:rsidRPr="00D60FFD">
        <w:rPr>
          <w:rFonts w:hint="eastAsia"/>
          <w:szCs w:val="24"/>
        </w:rPr>
        <w:t>。</w:t>
      </w:r>
    </w:p>
    <w:p w14:paraId="3C23B8AE" w14:textId="60186F28" w:rsidR="005F4171" w:rsidRPr="00D60FFD" w:rsidRDefault="005F4171" w:rsidP="005F4171">
      <w:pPr>
        <w:ind w:firstLine="480"/>
        <w:rPr>
          <w:szCs w:val="24"/>
        </w:rPr>
      </w:pPr>
      <w:r w:rsidRPr="00D60FFD">
        <w:rPr>
          <w:rFonts w:hint="eastAsia"/>
        </w:rPr>
        <w:t>（</w:t>
      </w:r>
      <w:r w:rsidRPr="00D60FFD">
        <w:rPr>
          <w:rFonts w:hint="eastAsia"/>
        </w:rPr>
        <w:t>2</w:t>
      </w:r>
      <w:r w:rsidRPr="00D60FFD">
        <w:rPr>
          <w:rFonts w:hint="eastAsia"/>
        </w:rPr>
        <w:t>）</w:t>
      </w:r>
      <w:r w:rsidRPr="00D60FFD">
        <w:rPr>
          <w:rFonts w:hint="eastAsia"/>
          <w:szCs w:val="24"/>
        </w:rPr>
        <w:t>一般生产废水</w:t>
      </w:r>
      <w:r w:rsidRPr="00D60FFD">
        <w:rPr>
          <w:szCs w:val="24"/>
        </w:rPr>
        <w:t>包括</w:t>
      </w:r>
      <w:r w:rsidRPr="00D60FFD">
        <w:rPr>
          <w:rFonts w:hint="eastAsia"/>
          <w:szCs w:val="24"/>
        </w:rPr>
        <w:t>循环冷却水排水、灰渣烘干冷凝水、除臭设备排水、车辆冲洗水、实验室</w:t>
      </w:r>
      <w:r w:rsidRPr="00D60FFD">
        <w:rPr>
          <w:szCs w:val="24"/>
        </w:rPr>
        <w:t>排水、</w:t>
      </w:r>
      <w:r w:rsidRPr="00D60FFD">
        <w:rPr>
          <w:rFonts w:hint="eastAsia"/>
          <w:szCs w:val="24"/>
        </w:rPr>
        <w:t>地面冲洗水</w:t>
      </w:r>
      <w:r w:rsidRPr="00D60FFD">
        <w:rPr>
          <w:szCs w:val="24"/>
        </w:rPr>
        <w:t>，该部分废水进行</w:t>
      </w:r>
      <w:r w:rsidRPr="00D60FFD">
        <w:rPr>
          <w:rFonts w:hint="eastAsia"/>
          <w:szCs w:val="24"/>
        </w:rPr>
        <w:t>物化</w:t>
      </w:r>
      <w:r w:rsidRPr="00D60FFD">
        <w:rPr>
          <w:szCs w:val="24"/>
        </w:rPr>
        <w:t>预处理，再进入生化处理</w:t>
      </w:r>
      <w:r w:rsidRPr="00D60FFD">
        <w:rPr>
          <w:rFonts w:hint="eastAsia"/>
          <w:szCs w:val="24"/>
        </w:rPr>
        <w:t>系统。</w:t>
      </w:r>
    </w:p>
    <w:p w14:paraId="68EB4000" w14:textId="77777777" w:rsidR="005F4171" w:rsidRPr="00D60FFD" w:rsidRDefault="005F4171" w:rsidP="005F4171">
      <w:pPr>
        <w:ind w:firstLine="480"/>
        <w:rPr>
          <w:szCs w:val="24"/>
        </w:rPr>
      </w:pPr>
      <w:r w:rsidRPr="00D60FFD">
        <w:rPr>
          <w:rFonts w:hint="eastAsia"/>
        </w:rPr>
        <w:t>（</w:t>
      </w:r>
      <w:r w:rsidRPr="00D60FFD">
        <w:rPr>
          <w:rFonts w:hint="eastAsia"/>
        </w:rPr>
        <w:t>3</w:t>
      </w:r>
      <w:r w:rsidRPr="00D60FFD">
        <w:rPr>
          <w:rFonts w:hint="eastAsia"/>
        </w:rPr>
        <w:t>）</w:t>
      </w:r>
      <w:r w:rsidRPr="00D60FFD">
        <w:rPr>
          <w:szCs w:val="24"/>
        </w:rPr>
        <w:t>焚烧烟气洗涤</w:t>
      </w:r>
      <w:r w:rsidRPr="00D60FFD">
        <w:rPr>
          <w:rFonts w:hint="eastAsia"/>
          <w:szCs w:val="24"/>
        </w:rPr>
        <w:t>及</w:t>
      </w:r>
      <w:r w:rsidRPr="00D60FFD">
        <w:rPr>
          <w:szCs w:val="24"/>
        </w:rPr>
        <w:t>物化车间高盐废水</w:t>
      </w:r>
    </w:p>
    <w:p w14:paraId="4170CBA5" w14:textId="29CAECCD" w:rsidR="005F4171" w:rsidRPr="00D60FFD" w:rsidRDefault="005F4171" w:rsidP="005F4171">
      <w:pPr>
        <w:ind w:firstLine="480"/>
        <w:rPr>
          <w:szCs w:val="24"/>
        </w:rPr>
      </w:pPr>
      <w:r w:rsidRPr="00D60FFD">
        <w:rPr>
          <w:szCs w:val="24"/>
        </w:rPr>
        <w:t>来自烟气净化处理</w:t>
      </w:r>
      <w:r w:rsidRPr="00D60FFD">
        <w:rPr>
          <w:rFonts w:hint="eastAsia"/>
          <w:szCs w:val="24"/>
        </w:rPr>
        <w:t>及</w:t>
      </w:r>
      <w:r w:rsidRPr="00D60FFD">
        <w:rPr>
          <w:szCs w:val="24"/>
        </w:rPr>
        <w:t>物化处理单元，水质特点为含部分</w:t>
      </w:r>
      <w:r w:rsidRPr="00D60FFD">
        <w:rPr>
          <w:szCs w:val="24"/>
        </w:rPr>
        <w:t>COD</w:t>
      </w:r>
      <w:r w:rsidRPr="00D60FFD">
        <w:rPr>
          <w:szCs w:val="24"/>
        </w:rPr>
        <w:t>、</w:t>
      </w:r>
      <w:r w:rsidRPr="00D60FFD">
        <w:rPr>
          <w:szCs w:val="24"/>
        </w:rPr>
        <w:t>BOD</w:t>
      </w:r>
      <w:r w:rsidRPr="00D60FFD">
        <w:rPr>
          <w:szCs w:val="24"/>
          <w:vertAlign w:val="subscript"/>
        </w:rPr>
        <w:t>5</w:t>
      </w:r>
      <w:r w:rsidRPr="00D60FFD">
        <w:rPr>
          <w:szCs w:val="24"/>
        </w:rPr>
        <w:t>，并含有一定量的盐分，</w:t>
      </w:r>
      <w:r w:rsidRPr="00D60FFD">
        <w:rPr>
          <w:szCs w:val="24"/>
        </w:rPr>
        <w:t>pH</w:t>
      </w:r>
      <w:r w:rsidRPr="00D60FFD">
        <w:rPr>
          <w:szCs w:val="24"/>
        </w:rPr>
        <w:t>呈酸性</w:t>
      </w:r>
      <w:r w:rsidRPr="00D60FFD">
        <w:rPr>
          <w:rFonts w:hint="eastAsia"/>
          <w:szCs w:val="24"/>
        </w:rPr>
        <w:t>，采用</w:t>
      </w:r>
      <w:r w:rsidRPr="00D60FFD">
        <w:rPr>
          <w:szCs w:val="24"/>
        </w:rPr>
        <w:t>三效蒸发处理</w:t>
      </w:r>
      <w:r w:rsidRPr="00D60FFD">
        <w:rPr>
          <w:rFonts w:hint="eastAsia"/>
          <w:szCs w:val="24"/>
        </w:rPr>
        <w:t>后进入厂区</w:t>
      </w:r>
      <w:r w:rsidRPr="00D60FFD">
        <w:rPr>
          <w:szCs w:val="24"/>
        </w:rPr>
        <w:t>污水处理站</w:t>
      </w:r>
      <w:r w:rsidRPr="00D60FFD">
        <w:rPr>
          <w:rFonts w:hint="eastAsia"/>
          <w:szCs w:val="24"/>
        </w:rPr>
        <w:t>生化</w:t>
      </w:r>
      <w:r w:rsidRPr="00D60FFD">
        <w:rPr>
          <w:szCs w:val="24"/>
        </w:rPr>
        <w:t>处理</w:t>
      </w:r>
      <w:r w:rsidRPr="00D60FFD">
        <w:rPr>
          <w:rFonts w:hint="eastAsia"/>
          <w:szCs w:val="24"/>
        </w:rPr>
        <w:t>系统</w:t>
      </w:r>
      <w:r w:rsidRPr="00D60FFD">
        <w:rPr>
          <w:szCs w:val="24"/>
        </w:rPr>
        <w:t>，</w:t>
      </w:r>
    </w:p>
    <w:p w14:paraId="0C0031B2" w14:textId="77777777" w:rsidR="005F4171" w:rsidRPr="00D60FFD" w:rsidRDefault="005F4171" w:rsidP="005F4171">
      <w:pPr>
        <w:ind w:firstLine="480"/>
        <w:rPr>
          <w:szCs w:val="24"/>
        </w:rPr>
      </w:pPr>
      <w:r w:rsidRPr="00D60FFD">
        <w:rPr>
          <w:rFonts w:hint="eastAsia"/>
        </w:rPr>
        <w:t>（</w:t>
      </w:r>
      <w:r w:rsidRPr="00D60FFD">
        <w:rPr>
          <w:rFonts w:hint="eastAsia"/>
        </w:rPr>
        <w:t>4</w:t>
      </w:r>
      <w:r w:rsidRPr="00D60FFD">
        <w:rPr>
          <w:rFonts w:hint="eastAsia"/>
        </w:rPr>
        <w:t>）</w:t>
      </w:r>
      <w:r w:rsidRPr="00D60FFD">
        <w:rPr>
          <w:rFonts w:hint="eastAsia"/>
          <w:szCs w:val="24"/>
        </w:rPr>
        <w:t>安全填埋场</w:t>
      </w:r>
      <w:r w:rsidRPr="00D60FFD">
        <w:rPr>
          <w:szCs w:val="24"/>
        </w:rPr>
        <w:t>渗滤液</w:t>
      </w:r>
    </w:p>
    <w:p w14:paraId="1F414A04" w14:textId="101C853A" w:rsidR="005F4171" w:rsidRPr="00D60FFD" w:rsidRDefault="005F4171" w:rsidP="005F4171">
      <w:pPr>
        <w:ind w:firstLine="480"/>
        <w:rPr>
          <w:szCs w:val="24"/>
        </w:rPr>
      </w:pPr>
      <w:r w:rsidRPr="00D60FFD">
        <w:rPr>
          <w:szCs w:val="24"/>
        </w:rPr>
        <w:t>该部分废水含一类污染物，</w:t>
      </w:r>
      <w:r w:rsidRPr="00D60FFD">
        <w:rPr>
          <w:rFonts w:hint="eastAsia"/>
          <w:szCs w:val="24"/>
        </w:rPr>
        <w:t>拟进入</w:t>
      </w:r>
      <w:r w:rsidRPr="00D60FFD">
        <w:rPr>
          <w:szCs w:val="24"/>
        </w:rPr>
        <w:t>渗滤液</w:t>
      </w:r>
      <w:r w:rsidRPr="00D60FFD">
        <w:rPr>
          <w:rFonts w:hint="eastAsia"/>
          <w:szCs w:val="24"/>
        </w:rPr>
        <w:t>处理站</w:t>
      </w:r>
      <w:r w:rsidRPr="00D60FFD">
        <w:rPr>
          <w:szCs w:val="24"/>
        </w:rPr>
        <w:t>预处理，</w:t>
      </w:r>
      <w:r w:rsidRPr="00D60FFD">
        <w:rPr>
          <w:rFonts w:hint="eastAsia"/>
          <w:szCs w:val="24"/>
        </w:rPr>
        <w:t>经</w:t>
      </w:r>
      <w:r w:rsidRPr="00D60FFD">
        <w:rPr>
          <w:szCs w:val="24"/>
        </w:rPr>
        <w:t>处理后</w:t>
      </w:r>
      <w:r w:rsidRPr="00D60FFD">
        <w:rPr>
          <w:rFonts w:hint="eastAsia"/>
          <w:szCs w:val="24"/>
        </w:rPr>
        <w:t>并入一般废水</w:t>
      </w:r>
      <w:r w:rsidRPr="00D60FFD">
        <w:rPr>
          <w:szCs w:val="24"/>
        </w:rPr>
        <w:t>调节池，再进入物化预处理系统</w:t>
      </w:r>
      <w:r w:rsidRPr="00D60FFD">
        <w:rPr>
          <w:rFonts w:hint="eastAsia"/>
          <w:szCs w:val="24"/>
        </w:rPr>
        <w:t>。</w:t>
      </w:r>
    </w:p>
    <w:p w14:paraId="4F4D3351" w14:textId="77777777" w:rsidR="005F4171" w:rsidRPr="00D60FFD" w:rsidRDefault="005F4171" w:rsidP="005F4171">
      <w:pPr>
        <w:ind w:firstLine="480"/>
        <w:rPr>
          <w:szCs w:val="24"/>
        </w:rPr>
      </w:pPr>
      <w:r w:rsidRPr="00D60FFD">
        <w:rPr>
          <w:rFonts w:hint="eastAsia"/>
        </w:rPr>
        <w:t>（</w:t>
      </w:r>
      <w:r w:rsidRPr="00D60FFD">
        <w:rPr>
          <w:rFonts w:hint="eastAsia"/>
        </w:rPr>
        <w:t>5</w:t>
      </w:r>
      <w:r w:rsidRPr="00D60FFD">
        <w:rPr>
          <w:rFonts w:hint="eastAsia"/>
        </w:rPr>
        <w:t>）</w:t>
      </w:r>
      <w:r w:rsidRPr="00D60FFD">
        <w:rPr>
          <w:szCs w:val="24"/>
        </w:rPr>
        <w:t>初期雨水</w:t>
      </w:r>
    </w:p>
    <w:p w14:paraId="26C14376" w14:textId="3B1FD25A" w:rsidR="005F4171" w:rsidRPr="00D60FFD" w:rsidRDefault="005F4171" w:rsidP="005F4171">
      <w:pPr>
        <w:ind w:firstLine="480"/>
        <w:rPr>
          <w:szCs w:val="24"/>
        </w:rPr>
      </w:pPr>
      <w:r w:rsidRPr="00D60FFD">
        <w:rPr>
          <w:rFonts w:hint="eastAsia"/>
          <w:szCs w:val="24"/>
        </w:rPr>
        <w:t>与</w:t>
      </w:r>
      <w:r w:rsidR="006E1439" w:rsidRPr="00D60FFD">
        <w:rPr>
          <w:rFonts w:hint="eastAsia"/>
          <w:szCs w:val="24"/>
        </w:rPr>
        <w:t>一般生产废水一起</w:t>
      </w:r>
      <w:r w:rsidRPr="00D60FFD">
        <w:rPr>
          <w:rFonts w:hint="eastAsia"/>
          <w:szCs w:val="24"/>
        </w:rPr>
        <w:t>进入物化</w:t>
      </w:r>
      <w:r w:rsidRPr="00D60FFD">
        <w:rPr>
          <w:szCs w:val="24"/>
        </w:rPr>
        <w:t>预处理单元</w:t>
      </w:r>
      <w:r w:rsidR="006E1439" w:rsidRPr="00D60FFD">
        <w:rPr>
          <w:rFonts w:hint="eastAsia"/>
          <w:szCs w:val="24"/>
        </w:rPr>
        <w:t>，</w:t>
      </w:r>
      <w:r w:rsidR="006E1439" w:rsidRPr="00D60FFD">
        <w:rPr>
          <w:szCs w:val="24"/>
        </w:rPr>
        <w:t>经处理后再通入</w:t>
      </w:r>
      <w:r w:rsidR="006E1439" w:rsidRPr="00D60FFD">
        <w:rPr>
          <w:rFonts w:hint="eastAsia"/>
          <w:szCs w:val="24"/>
        </w:rPr>
        <w:t>生化处理</w:t>
      </w:r>
      <w:r w:rsidR="006E1439" w:rsidRPr="00D60FFD">
        <w:rPr>
          <w:szCs w:val="24"/>
        </w:rPr>
        <w:t>系统</w:t>
      </w:r>
      <w:r w:rsidRPr="00D60FFD">
        <w:rPr>
          <w:szCs w:val="24"/>
        </w:rPr>
        <w:t>。</w:t>
      </w:r>
    </w:p>
    <w:p w14:paraId="14A89CAD" w14:textId="77777777" w:rsidR="006E1439" w:rsidRPr="00D60FFD" w:rsidRDefault="005F4171" w:rsidP="005F4171">
      <w:pPr>
        <w:ind w:firstLine="480"/>
      </w:pPr>
      <w:r w:rsidRPr="00D60FFD">
        <w:rPr>
          <w:rFonts w:hint="eastAsia"/>
        </w:rPr>
        <w:t>（</w:t>
      </w:r>
      <w:r w:rsidRPr="00D60FFD">
        <w:rPr>
          <w:rFonts w:hint="eastAsia"/>
        </w:rPr>
        <w:t>6</w:t>
      </w:r>
      <w:r w:rsidRPr="00D60FFD">
        <w:rPr>
          <w:rFonts w:hint="eastAsia"/>
        </w:rPr>
        <w:t>）</w:t>
      </w:r>
      <w:r w:rsidR="006E1439" w:rsidRPr="00D60FFD">
        <w:rPr>
          <w:rFonts w:hint="eastAsia"/>
        </w:rPr>
        <w:t>余热锅炉和软水制备排水</w:t>
      </w:r>
    </w:p>
    <w:p w14:paraId="3B4990B3" w14:textId="4B6FA20D" w:rsidR="00EC2D98" w:rsidRPr="00D60FFD" w:rsidRDefault="005F4171" w:rsidP="005F4171">
      <w:pPr>
        <w:ind w:firstLine="480"/>
      </w:pPr>
      <w:r w:rsidRPr="00D60FFD">
        <w:t>主要</w:t>
      </w:r>
      <w:r w:rsidRPr="00D60FFD">
        <w:rPr>
          <w:rFonts w:hint="eastAsia"/>
        </w:rPr>
        <w:t>是余热锅炉及</w:t>
      </w:r>
      <w:r w:rsidRPr="00D60FFD">
        <w:t>软水制备的浓水</w:t>
      </w:r>
      <w:r w:rsidR="006E1439" w:rsidRPr="00D60FFD">
        <w:rPr>
          <w:rFonts w:hint="eastAsia"/>
        </w:rPr>
        <w:t>，</w:t>
      </w:r>
      <w:r w:rsidR="006E1439" w:rsidRPr="00D60FFD">
        <w:t>作为废水直接</w:t>
      </w:r>
      <w:r w:rsidR="006E1439" w:rsidRPr="00D60FFD">
        <w:rPr>
          <w:rFonts w:hint="eastAsia"/>
        </w:rPr>
        <w:t>接管</w:t>
      </w:r>
      <w:r w:rsidR="006E1439" w:rsidRPr="00D60FFD">
        <w:t>污水管网</w:t>
      </w:r>
      <w:r w:rsidRPr="00D60FFD">
        <w:t>。</w:t>
      </w:r>
    </w:p>
    <w:p w14:paraId="1040EAA9" w14:textId="155887FD" w:rsidR="00EC2D98" w:rsidRPr="00D60FFD" w:rsidRDefault="00EC2D98" w:rsidP="00EC2D98">
      <w:pPr>
        <w:pStyle w:val="31511"/>
        <w:ind w:firstLine="480"/>
        <w:rPr>
          <w:rFonts w:cs="Times New Roman"/>
          <w:color w:val="auto"/>
        </w:rPr>
      </w:pPr>
      <w:r w:rsidRPr="00D60FFD">
        <w:rPr>
          <w:rFonts w:ascii="Times New Roman" w:hAnsi="Times New Roman" w:cs="Times New Roman"/>
          <w:color w:val="auto"/>
        </w:rPr>
        <w:t>（</w:t>
      </w:r>
      <w:r w:rsidR="005F4171" w:rsidRPr="00D60FFD">
        <w:rPr>
          <w:rFonts w:ascii="Times New Roman" w:hAnsi="Times New Roman" w:cs="Times New Roman"/>
          <w:color w:val="auto"/>
        </w:rPr>
        <w:t>7</w:t>
      </w:r>
      <w:r w:rsidRPr="00D60FFD">
        <w:rPr>
          <w:rFonts w:ascii="Times New Roman" w:hAnsi="Times New Roman" w:cs="Times New Roman"/>
          <w:color w:val="auto"/>
        </w:rPr>
        <w:t>）</w:t>
      </w:r>
      <w:r w:rsidRPr="00D60FFD">
        <w:rPr>
          <w:rFonts w:cs="Times New Roman"/>
          <w:color w:val="auto"/>
        </w:rPr>
        <w:t>污泥处理系统</w:t>
      </w:r>
    </w:p>
    <w:p w14:paraId="257721C0" w14:textId="02ACFB07" w:rsidR="00EC2D98" w:rsidRPr="00D60FFD" w:rsidRDefault="00EC2D98" w:rsidP="00EC2D98">
      <w:pPr>
        <w:ind w:firstLine="480"/>
        <w:rPr>
          <w:szCs w:val="24"/>
        </w:rPr>
      </w:pPr>
      <w:r w:rsidRPr="00D60FFD">
        <w:rPr>
          <w:szCs w:val="24"/>
        </w:rPr>
        <w:t>厂区污水处理系统物化单元产生的污泥排至污泥浓缩池，最终经过污泥脱水机脱水后，污泥含水率降低至</w:t>
      </w:r>
      <w:r w:rsidRPr="00D60FFD">
        <w:rPr>
          <w:szCs w:val="24"/>
        </w:rPr>
        <w:t>80%</w:t>
      </w:r>
      <w:r w:rsidRPr="00D60FFD">
        <w:rPr>
          <w:szCs w:val="24"/>
        </w:rPr>
        <w:t>，最终</w:t>
      </w:r>
      <w:r w:rsidRPr="00D60FFD">
        <w:rPr>
          <w:rFonts w:hint="eastAsia"/>
          <w:szCs w:val="24"/>
        </w:rPr>
        <w:t>送至</w:t>
      </w:r>
      <w:r w:rsidRPr="00D60FFD">
        <w:rPr>
          <w:szCs w:val="24"/>
        </w:rPr>
        <w:t>刚性填埋库填埋处置。</w:t>
      </w:r>
      <w:r w:rsidR="006E1439" w:rsidRPr="00D60FFD">
        <w:rPr>
          <w:rFonts w:hint="eastAsia"/>
          <w:szCs w:val="24"/>
        </w:rPr>
        <w:t>生化处理单元</w:t>
      </w:r>
      <w:r w:rsidRPr="00D60FFD">
        <w:rPr>
          <w:szCs w:val="24"/>
        </w:rPr>
        <w:t>产</w:t>
      </w:r>
      <w:r w:rsidRPr="00D60FFD">
        <w:rPr>
          <w:rFonts w:hint="eastAsia"/>
          <w:szCs w:val="24"/>
        </w:rPr>
        <w:t>生</w:t>
      </w:r>
      <w:r w:rsidRPr="00D60FFD">
        <w:rPr>
          <w:szCs w:val="24"/>
        </w:rPr>
        <w:t>的污泥送至焚烧炉焚烧处置。</w:t>
      </w:r>
    </w:p>
    <w:p w14:paraId="1E897AAB" w14:textId="1666B19C" w:rsidR="00EC2D98" w:rsidRPr="00D60FFD" w:rsidRDefault="006E1439" w:rsidP="00EC2D98">
      <w:pPr>
        <w:pStyle w:val="31511"/>
        <w:ind w:firstLine="480"/>
        <w:rPr>
          <w:rFonts w:cs="Times New Roman"/>
          <w:color w:val="auto"/>
        </w:rPr>
      </w:pPr>
      <w:r w:rsidRPr="00D60FFD">
        <w:rPr>
          <w:rFonts w:cs="Times New Roman" w:hint="eastAsia"/>
          <w:color w:val="auto"/>
        </w:rPr>
        <w:t>本项目拟建</w:t>
      </w:r>
      <w:r w:rsidRPr="00D60FFD">
        <w:rPr>
          <w:rFonts w:cs="Times New Roman"/>
          <w:color w:val="auto"/>
        </w:rPr>
        <w:t>的</w:t>
      </w:r>
      <w:r w:rsidRPr="00D60FFD">
        <w:rPr>
          <w:rFonts w:cs="Times New Roman" w:hint="eastAsia"/>
          <w:color w:val="auto"/>
        </w:rPr>
        <w:t>渗滤液</w:t>
      </w:r>
      <w:r w:rsidRPr="00D60FFD">
        <w:rPr>
          <w:rFonts w:cs="Times New Roman"/>
          <w:color w:val="auto"/>
        </w:rPr>
        <w:t>处理站、</w:t>
      </w:r>
      <w:r w:rsidRPr="00D60FFD">
        <w:rPr>
          <w:rFonts w:cs="Times New Roman" w:hint="eastAsia"/>
          <w:color w:val="auto"/>
        </w:rPr>
        <w:t>物化</w:t>
      </w:r>
      <w:r w:rsidRPr="00D60FFD">
        <w:rPr>
          <w:rFonts w:cs="Times New Roman"/>
          <w:color w:val="auto"/>
        </w:rPr>
        <w:t>预处理系统、三效蒸发</w:t>
      </w:r>
      <w:r w:rsidRPr="00D60FFD">
        <w:rPr>
          <w:rFonts w:cs="Times New Roman" w:hint="eastAsia"/>
          <w:color w:val="auto"/>
        </w:rPr>
        <w:t>、生化</w:t>
      </w:r>
      <w:r w:rsidRPr="00D60FFD">
        <w:rPr>
          <w:rFonts w:cs="Times New Roman"/>
          <w:color w:val="auto"/>
        </w:rPr>
        <w:t>处理</w:t>
      </w:r>
      <w:r w:rsidRPr="00D60FFD">
        <w:rPr>
          <w:rFonts w:cs="Times New Roman" w:hint="eastAsia"/>
          <w:color w:val="auto"/>
        </w:rPr>
        <w:t>系统设计</w:t>
      </w:r>
      <w:r w:rsidRPr="00D60FFD">
        <w:rPr>
          <w:rFonts w:cs="Times New Roman"/>
          <w:color w:val="auto"/>
        </w:rPr>
        <w:t>能力均能满足需求</w:t>
      </w:r>
      <w:r w:rsidRPr="00D60FFD">
        <w:t>，具体见报告</w:t>
      </w:r>
      <w:r w:rsidRPr="00D60FFD">
        <w:rPr>
          <w:rFonts w:ascii="Times New Roman" w:hAnsi="Times New Roman" w:cs="Times New Roman"/>
        </w:rPr>
        <w:t>6.2</w:t>
      </w:r>
      <w:r w:rsidRPr="00D60FFD">
        <w:rPr>
          <w:rFonts w:hint="eastAsia"/>
        </w:rPr>
        <w:t>章节。</w:t>
      </w:r>
    </w:p>
    <w:p w14:paraId="270B9444" w14:textId="77777777" w:rsidR="0029457C" w:rsidRPr="00D60FFD" w:rsidRDefault="0029457C" w:rsidP="00EC2D98">
      <w:pPr>
        <w:ind w:firstLine="480"/>
      </w:pPr>
      <w:r w:rsidRPr="00D60FFD">
        <w:rPr>
          <w:rFonts w:hint="eastAsia"/>
        </w:rPr>
        <w:t>因此</w:t>
      </w:r>
      <w:r w:rsidRPr="00D60FFD">
        <w:t>，</w:t>
      </w:r>
      <w:r w:rsidRPr="00D60FFD">
        <w:rPr>
          <w:rFonts w:hint="eastAsia"/>
        </w:rPr>
        <w:t>本项目</w:t>
      </w:r>
      <w:r w:rsidR="00EC2D98" w:rsidRPr="00D60FFD">
        <w:t>符合清洁生产的要求。</w:t>
      </w:r>
    </w:p>
    <w:p w14:paraId="0243B465" w14:textId="77777777" w:rsidR="0029457C" w:rsidRPr="00D60FFD" w:rsidRDefault="0029457C" w:rsidP="00EC2D98">
      <w:pPr>
        <w:ind w:firstLine="480"/>
        <w:sectPr w:rsidR="0029457C" w:rsidRPr="00D60FFD" w:rsidSect="0029457C">
          <w:pgSz w:w="11907" w:h="16840" w:code="9"/>
          <w:pgMar w:top="1440" w:right="1440" w:bottom="1440" w:left="1440" w:header="851" w:footer="992" w:gutter="0"/>
          <w:cols w:space="425"/>
          <w:docGrid w:type="lines" w:linePitch="326"/>
        </w:sectPr>
      </w:pPr>
    </w:p>
    <w:p w14:paraId="7A6C494D" w14:textId="77777777" w:rsidR="0029457C" w:rsidRPr="00D60FFD" w:rsidRDefault="0029457C" w:rsidP="0029457C">
      <w:pPr>
        <w:pStyle w:val="afffffffffffffffff7"/>
      </w:pPr>
      <w:bookmarkStart w:id="63" w:name="_Toc67187525"/>
      <w:r w:rsidRPr="00D60FFD">
        <w:rPr>
          <w:rFonts w:hint="eastAsia"/>
        </w:rPr>
        <w:t>3</w:t>
      </w:r>
      <w:r w:rsidRPr="00D60FFD">
        <w:t>.7</w:t>
      </w:r>
      <w:r w:rsidRPr="00D60FFD">
        <w:rPr>
          <w:rFonts w:hint="eastAsia"/>
        </w:rPr>
        <w:t>污染源</w:t>
      </w:r>
      <w:r w:rsidRPr="00D60FFD">
        <w:t>分析</w:t>
      </w:r>
      <w:bookmarkEnd w:id="63"/>
    </w:p>
    <w:p w14:paraId="2744FB2C" w14:textId="77777777" w:rsidR="0029457C" w:rsidRPr="00D60FFD" w:rsidRDefault="0029457C" w:rsidP="0029457C">
      <w:pPr>
        <w:pStyle w:val="afffffffffffffffff8"/>
      </w:pPr>
      <w:r w:rsidRPr="00D60FFD">
        <w:rPr>
          <w:rFonts w:hint="eastAsia"/>
        </w:rPr>
        <w:t>3.</w:t>
      </w:r>
      <w:r w:rsidRPr="00D60FFD">
        <w:t>7</w:t>
      </w:r>
      <w:r w:rsidRPr="00D60FFD">
        <w:rPr>
          <w:rFonts w:hint="eastAsia"/>
        </w:rPr>
        <w:t>.1</w:t>
      </w:r>
      <w:r w:rsidRPr="00D60FFD">
        <w:rPr>
          <w:rFonts w:hint="eastAsia"/>
        </w:rPr>
        <w:t>废气</w:t>
      </w:r>
      <w:r w:rsidRPr="00D60FFD">
        <w:t>污染源</w:t>
      </w:r>
    </w:p>
    <w:p w14:paraId="1C649CA1" w14:textId="77777777" w:rsidR="0029457C" w:rsidRPr="00D60FFD" w:rsidRDefault="0029457C" w:rsidP="0029457C">
      <w:pPr>
        <w:ind w:firstLine="480"/>
      </w:pPr>
      <w:r w:rsidRPr="00D60FFD">
        <w:t>本项目废气来源主要有焚烧系统产生的焚烧烟气</w:t>
      </w:r>
      <w:r w:rsidRPr="00D60FFD">
        <w:rPr>
          <w:rFonts w:hint="eastAsia"/>
        </w:rPr>
        <w:t>（</w:t>
      </w:r>
      <w:r w:rsidRPr="00D60FFD">
        <w:t>G1</w:t>
      </w:r>
      <w:r w:rsidRPr="00D60FFD">
        <w:rPr>
          <w:rFonts w:hint="eastAsia"/>
        </w:rPr>
        <w:t>）</w:t>
      </w:r>
      <w:r w:rsidRPr="00D60FFD">
        <w:t>、</w:t>
      </w:r>
      <w:r w:rsidRPr="00D60FFD">
        <w:rPr>
          <w:rFonts w:hint="eastAsia"/>
        </w:rPr>
        <w:t>焚烧车间卸料大厅</w:t>
      </w:r>
      <w:r w:rsidRPr="00D60FFD">
        <w:t>、</w:t>
      </w:r>
      <w:r w:rsidRPr="00D60FFD">
        <w:rPr>
          <w:rFonts w:hint="eastAsia"/>
        </w:rPr>
        <w:t>料坑和炉渣</w:t>
      </w:r>
      <w:r w:rsidRPr="00D60FFD">
        <w:t>干化</w:t>
      </w:r>
      <w:r w:rsidRPr="00D60FFD">
        <w:rPr>
          <w:rFonts w:hint="eastAsia"/>
        </w:rPr>
        <w:t>废气（</w:t>
      </w:r>
      <w:r w:rsidRPr="00D60FFD">
        <w:t>G2</w:t>
      </w:r>
      <w:r w:rsidRPr="00D60FFD">
        <w:rPr>
          <w:rFonts w:hint="eastAsia"/>
        </w:rPr>
        <w:t>）、丙类暂存库</w:t>
      </w:r>
      <w:r w:rsidRPr="00D60FFD">
        <w:t>废气（</w:t>
      </w:r>
      <w:r w:rsidRPr="00D60FFD">
        <w:t>G3</w:t>
      </w:r>
      <w:r w:rsidRPr="00D60FFD">
        <w:t>）</w:t>
      </w:r>
      <w:r w:rsidRPr="00D60FFD">
        <w:rPr>
          <w:rFonts w:hint="eastAsia"/>
        </w:rPr>
        <w:t>、预处理车间</w:t>
      </w:r>
      <w:r w:rsidRPr="00D60FFD">
        <w:t>、</w:t>
      </w:r>
      <w:r w:rsidRPr="00D60FFD">
        <w:rPr>
          <w:rFonts w:hint="eastAsia"/>
        </w:rPr>
        <w:t>物化罐区</w:t>
      </w:r>
      <w:r w:rsidRPr="00D60FFD">
        <w:t>、</w:t>
      </w:r>
      <w:r w:rsidRPr="00D60FFD">
        <w:rPr>
          <w:rFonts w:hint="eastAsia"/>
        </w:rPr>
        <w:t>物化车间</w:t>
      </w:r>
      <w:r w:rsidRPr="00D60FFD">
        <w:t>、</w:t>
      </w:r>
      <w:r w:rsidRPr="00D60FFD">
        <w:rPr>
          <w:rFonts w:hint="eastAsia"/>
        </w:rPr>
        <w:t>组合水池</w:t>
      </w:r>
      <w:r w:rsidRPr="00D60FFD">
        <w:t>的污水池废气</w:t>
      </w:r>
      <w:r w:rsidRPr="00D60FFD">
        <w:rPr>
          <w:rFonts w:hint="eastAsia"/>
        </w:rPr>
        <w:t>（</w:t>
      </w:r>
      <w:r w:rsidRPr="00D60FFD">
        <w:t>G4</w:t>
      </w:r>
      <w:r w:rsidRPr="00D60FFD">
        <w:rPr>
          <w:rFonts w:hint="eastAsia"/>
        </w:rPr>
        <w:t>）、乙类</w:t>
      </w:r>
      <w:r w:rsidRPr="00D60FFD">
        <w:t>暂存库</w:t>
      </w:r>
      <w:r w:rsidRPr="00D60FFD">
        <w:rPr>
          <w:rFonts w:hint="eastAsia"/>
        </w:rPr>
        <w:t>废气</w:t>
      </w:r>
      <w:r w:rsidRPr="00D60FFD">
        <w:t>（</w:t>
      </w:r>
      <w:r w:rsidRPr="00D60FFD">
        <w:rPr>
          <w:rFonts w:hint="eastAsia"/>
        </w:rPr>
        <w:t>G5</w:t>
      </w:r>
      <w:r w:rsidRPr="00D60FFD">
        <w:t>）</w:t>
      </w:r>
      <w:r w:rsidRPr="00D60FFD">
        <w:rPr>
          <w:rFonts w:hint="eastAsia"/>
        </w:rPr>
        <w:t>及</w:t>
      </w:r>
      <w:r w:rsidRPr="00D60FFD">
        <w:t>无组织废气</w:t>
      </w:r>
      <w:r w:rsidRPr="00D60FFD">
        <w:rPr>
          <w:rFonts w:hint="eastAsia"/>
        </w:rPr>
        <w:t>。</w:t>
      </w:r>
    </w:p>
    <w:p w14:paraId="5AD99791" w14:textId="77777777" w:rsidR="0029457C" w:rsidRPr="00D60FFD" w:rsidRDefault="0029457C" w:rsidP="0029457C">
      <w:pPr>
        <w:pStyle w:val="afff9"/>
      </w:pPr>
      <w:r w:rsidRPr="00D60FFD">
        <w:t>表</w:t>
      </w:r>
      <w:r w:rsidRPr="00D60FFD">
        <w:t xml:space="preserve">3.7.1-1 </w:t>
      </w:r>
      <w:r w:rsidRPr="00D60FFD">
        <w:t>拟</w:t>
      </w:r>
      <w:r w:rsidRPr="00D60FFD">
        <w:rPr>
          <w:spacing w:val="2"/>
        </w:rPr>
        <w:t>建</w:t>
      </w:r>
      <w:r w:rsidRPr="00D60FFD">
        <w:t>项</w:t>
      </w:r>
      <w:r w:rsidRPr="00D60FFD">
        <w:rPr>
          <w:spacing w:val="2"/>
        </w:rPr>
        <w:t>目</w:t>
      </w:r>
      <w:r w:rsidRPr="00D60FFD">
        <w:t>废</w:t>
      </w:r>
      <w:r w:rsidRPr="00D60FFD">
        <w:rPr>
          <w:spacing w:val="2"/>
        </w:rPr>
        <w:t>气</w:t>
      </w:r>
      <w:r w:rsidRPr="00D60FFD">
        <w:t>产</w:t>
      </w:r>
      <w:r w:rsidRPr="00D60FFD">
        <w:rPr>
          <w:spacing w:val="2"/>
        </w:rPr>
        <w:t>污</w:t>
      </w:r>
      <w:r w:rsidRPr="00D60FFD">
        <w:t>环节</w:t>
      </w:r>
      <w:r w:rsidRPr="00D60FFD">
        <w:rPr>
          <w:spacing w:val="2"/>
        </w:rPr>
        <w:t>一</w:t>
      </w:r>
      <w:r w:rsidRPr="00D60FFD">
        <w:t>览表</w:t>
      </w:r>
    </w:p>
    <w:tbl>
      <w:tblPr>
        <w:tblStyle w:val="ab"/>
        <w:tblW w:w="5000" w:type="pct"/>
        <w:tblLook w:val="0000" w:firstRow="0" w:lastRow="0" w:firstColumn="0" w:lastColumn="0" w:noHBand="0" w:noVBand="0"/>
      </w:tblPr>
      <w:tblGrid>
        <w:gridCol w:w="617"/>
        <w:gridCol w:w="672"/>
        <w:gridCol w:w="1433"/>
        <w:gridCol w:w="2374"/>
        <w:gridCol w:w="2564"/>
        <w:gridCol w:w="1367"/>
      </w:tblGrid>
      <w:tr w:rsidR="00ED3505" w:rsidRPr="00D60FFD" w14:paraId="04E4A806" w14:textId="77777777" w:rsidTr="0049270A">
        <w:trPr>
          <w:trHeight w:val="57"/>
        </w:trPr>
        <w:tc>
          <w:tcPr>
            <w:tcW w:w="342" w:type="pct"/>
            <w:vAlign w:val="center"/>
          </w:tcPr>
          <w:p w14:paraId="68986FAA" w14:textId="77777777" w:rsidR="0049270A" w:rsidRPr="00D60FFD" w:rsidRDefault="0049270A" w:rsidP="0049270A">
            <w:pPr>
              <w:pStyle w:val="afffffb"/>
            </w:pPr>
            <w:r w:rsidRPr="00D60FFD">
              <w:t>分类</w:t>
            </w:r>
          </w:p>
        </w:tc>
        <w:tc>
          <w:tcPr>
            <w:tcW w:w="1166" w:type="pct"/>
            <w:gridSpan w:val="2"/>
            <w:vAlign w:val="center"/>
          </w:tcPr>
          <w:p w14:paraId="3B00AC5E" w14:textId="77777777" w:rsidR="0049270A" w:rsidRPr="00D60FFD" w:rsidRDefault="0049270A" w:rsidP="0049270A">
            <w:pPr>
              <w:pStyle w:val="afffffb"/>
            </w:pPr>
            <w:r w:rsidRPr="00D60FFD">
              <w:t>工序</w:t>
            </w:r>
          </w:p>
        </w:tc>
        <w:tc>
          <w:tcPr>
            <w:tcW w:w="1315" w:type="pct"/>
            <w:vAlign w:val="center"/>
          </w:tcPr>
          <w:p w14:paraId="23E1634C" w14:textId="77777777" w:rsidR="0049270A" w:rsidRPr="00D60FFD" w:rsidRDefault="0049270A" w:rsidP="0049270A">
            <w:pPr>
              <w:pStyle w:val="afffffb"/>
            </w:pPr>
            <w:r w:rsidRPr="00D60FFD">
              <w:t>污染物类型</w:t>
            </w:r>
          </w:p>
        </w:tc>
        <w:tc>
          <w:tcPr>
            <w:tcW w:w="1420" w:type="pct"/>
            <w:vAlign w:val="center"/>
          </w:tcPr>
          <w:p w14:paraId="18AB2996" w14:textId="77777777" w:rsidR="0049270A" w:rsidRPr="00D60FFD" w:rsidRDefault="0049270A" w:rsidP="0049270A">
            <w:pPr>
              <w:pStyle w:val="afffffb"/>
            </w:pPr>
            <w:r w:rsidRPr="00D60FFD">
              <w:t>治理措施</w:t>
            </w:r>
          </w:p>
        </w:tc>
        <w:tc>
          <w:tcPr>
            <w:tcW w:w="757" w:type="pct"/>
            <w:vAlign w:val="center"/>
          </w:tcPr>
          <w:p w14:paraId="79672433" w14:textId="77777777" w:rsidR="0049270A" w:rsidRPr="00D60FFD" w:rsidRDefault="0049270A" w:rsidP="0049270A">
            <w:pPr>
              <w:pStyle w:val="afffffb"/>
            </w:pPr>
            <w:r w:rsidRPr="00D60FFD">
              <w:t>排放方式</w:t>
            </w:r>
          </w:p>
        </w:tc>
      </w:tr>
      <w:tr w:rsidR="00ED3505" w:rsidRPr="00D60FFD" w14:paraId="46D9B819" w14:textId="77777777" w:rsidTr="0049270A">
        <w:trPr>
          <w:trHeight w:val="57"/>
        </w:trPr>
        <w:tc>
          <w:tcPr>
            <w:tcW w:w="342" w:type="pct"/>
            <w:vMerge w:val="restart"/>
            <w:vAlign w:val="center"/>
          </w:tcPr>
          <w:p w14:paraId="530EAC72" w14:textId="77777777" w:rsidR="0049270A" w:rsidRPr="00D60FFD" w:rsidRDefault="0049270A" w:rsidP="0049270A">
            <w:pPr>
              <w:pStyle w:val="afffffb"/>
            </w:pPr>
            <w:r w:rsidRPr="00D60FFD">
              <w:t>有组织废气</w:t>
            </w:r>
          </w:p>
        </w:tc>
        <w:tc>
          <w:tcPr>
            <w:tcW w:w="1166" w:type="pct"/>
            <w:gridSpan w:val="2"/>
            <w:vAlign w:val="center"/>
          </w:tcPr>
          <w:p w14:paraId="74FA6914" w14:textId="77777777" w:rsidR="0049270A" w:rsidRPr="00D60FFD" w:rsidRDefault="0049270A" w:rsidP="0049270A">
            <w:pPr>
              <w:pStyle w:val="afffffb"/>
            </w:pPr>
            <w:r w:rsidRPr="00D60FFD">
              <w:t>G1</w:t>
            </w:r>
            <w:r w:rsidRPr="00D60FFD">
              <w:t>焚烧</w:t>
            </w:r>
          </w:p>
        </w:tc>
        <w:tc>
          <w:tcPr>
            <w:tcW w:w="1315" w:type="pct"/>
            <w:vAlign w:val="center"/>
          </w:tcPr>
          <w:p w14:paraId="5C26C127" w14:textId="65C52127" w:rsidR="0049270A" w:rsidRPr="00D60FFD" w:rsidRDefault="0049270A" w:rsidP="00A84ADA">
            <w:pPr>
              <w:pStyle w:val="afffffb"/>
            </w:pPr>
            <w:r w:rsidRPr="00D60FFD">
              <w:t>烟尘、</w:t>
            </w:r>
            <w:r w:rsidRPr="00D60FFD">
              <w:t>SO</w:t>
            </w:r>
            <w:r w:rsidRPr="00D60FFD">
              <w:rPr>
                <w:vertAlign w:val="subscript"/>
              </w:rPr>
              <w:t>2</w:t>
            </w:r>
            <w:r w:rsidRPr="00D60FFD">
              <w:t>、</w:t>
            </w:r>
            <w:r w:rsidRPr="00D60FFD">
              <w:t>HF</w:t>
            </w:r>
            <w:r w:rsidRPr="00D60FFD">
              <w:t>、</w:t>
            </w:r>
            <w:r w:rsidRPr="00D60FFD">
              <w:t>HCl</w:t>
            </w:r>
            <w:r w:rsidRPr="00D60FFD">
              <w:t>、</w:t>
            </w:r>
            <w:r w:rsidRPr="00D60FFD">
              <w:t>NO</w:t>
            </w:r>
            <w:r w:rsidRPr="00D60FFD">
              <w:rPr>
                <w:vertAlign w:val="subscript"/>
              </w:rPr>
              <w:t>X</w:t>
            </w:r>
            <w:r w:rsidRPr="00D60FFD">
              <w:t>、</w:t>
            </w:r>
            <w:r w:rsidRPr="00D60FFD">
              <w:t>Hg*</w:t>
            </w:r>
            <w:r w:rsidRPr="00D60FFD">
              <w:t>、</w:t>
            </w:r>
            <w:r w:rsidRPr="00D60FFD">
              <w:t>Pb*</w:t>
            </w:r>
            <w:r w:rsidRPr="00D60FFD">
              <w:t>、</w:t>
            </w:r>
            <w:r w:rsidRPr="00D60FFD">
              <w:t>Cd*</w:t>
            </w:r>
            <w:r w:rsidRPr="00D60FFD">
              <w:t>、</w:t>
            </w:r>
            <w:r w:rsidRPr="00D60FFD">
              <w:t>As*</w:t>
            </w:r>
            <w:r w:rsidRPr="00D60FFD">
              <w:t>、</w:t>
            </w:r>
            <w:r w:rsidRPr="00D60FFD">
              <w:t>Cr*</w:t>
            </w:r>
            <w:r w:rsidRPr="00D60FFD">
              <w:rPr>
                <w:rFonts w:hint="eastAsia"/>
              </w:rPr>
              <w:t>、</w:t>
            </w:r>
            <w:r w:rsidRPr="00D60FFD">
              <w:t>Sn+Sb+Cu+Mn+Ni+Co*</w:t>
            </w:r>
            <w:r w:rsidRPr="00D60FFD">
              <w:t>、二噁英</w:t>
            </w:r>
          </w:p>
        </w:tc>
        <w:tc>
          <w:tcPr>
            <w:tcW w:w="1420" w:type="pct"/>
            <w:vAlign w:val="center"/>
          </w:tcPr>
          <w:p w14:paraId="55CCE5DC" w14:textId="77777777" w:rsidR="0049270A" w:rsidRPr="00D60FFD" w:rsidRDefault="0049270A" w:rsidP="0049270A">
            <w:pPr>
              <w:pStyle w:val="afffffb"/>
            </w:pPr>
            <w:r w:rsidRPr="00D60FFD">
              <w:rPr>
                <w:rFonts w:hint="eastAsia"/>
              </w:rPr>
              <w:t>SNCR</w:t>
            </w:r>
            <w:r w:rsidRPr="00D60FFD">
              <w:rPr>
                <w:rFonts w:hint="eastAsia"/>
              </w:rPr>
              <w:t>脱硝</w:t>
            </w:r>
            <w:r w:rsidRPr="00D60FFD">
              <w:t>+</w:t>
            </w:r>
            <w:r w:rsidRPr="00D60FFD">
              <w:t>余热锅炉</w:t>
            </w:r>
            <w:r w:rsidRPr="00D60FFD">
              <w:rPr>
                <w:rFonts w:hint="eastAsia"/>
              </w:rPr>
              <w:t>+</w:t>
            </w:r>
            <w:r w:rsidRPr="00D60FFD">
              <w:rPr>
                <w:rFonts w:hint="eastAsia"/>
              </w:rPr>
              <w:t>急冷塔</w:t>
            </w:r>
            <w:r w:rsidRPr="00D60FFD">
              <w:rPr>
                <w:rFonts w:hint="eastAsia"/>
              </w:rPr>
              <w:t>+</w:t>
            </w:r>
            <w:r w:rsidRPr="00D60FFD">
              <w:rPr>
                <w:rFonts w:hint="eastAsia"/>
              </w:rPr>
              <w:t>干法脱酸塔</w:t>
            </w:r>
            <w:r w:rsidRPr="00D60FFD">
              <w:rPr>
                <w:rFonts w:hint="eastAsia"/>
              </w:rPr>
              <w:t>+</w:t>
            </w:r>
            <w:r w:rsidRPr="00D60FFD">
              <w:rPr>
                <w:rFonts w:hint="eastAsia"/>
              </w:rPr>
              <w:t>活性炭</w:t>
            </w:r>
            <w:r w:rsidRPr="00D60FFD">
              <w:t>喷射</w:t>
            </w:r>
            <w:r w:rsidRPr="00D60FFD">
              <w:t>+</w:t>
            </w:r>
            <w:r w:rsidRPr="00D60FFD">
              <w:rPr>
                <w:rFonts w:hint="eastAsia"/>
              </w:rPr>
              <w:t>布袋除尘</w:t>
            </w:r>
            <w:r w:rsidRPr="00D60FFD">
              <w:rPr>
                <w:rFonts w:hint="eastAsia"/>
              </w:rPr>
              <w:t>+</w:t>
            </w:r>
            <w:r w:rsidRPr="00D60FFD">
              <w:rPr>
                <w:rFonts w:hint="eastAsia"/>
              </w:rPr>
              <w:t>洗涤塔</w:t>
            </w:r>
            <w:r w:rsidRPr="00D60FFD">
              <w:rPr>
                <w:rFonts w:hint="eastAsia"/>
              </w:rPr>
              <w:t>+</w:t>
            </w:r>
            <w:r w:rsidRPr="00D60FFD">
              <w:rPr>
                <w:rFonts w:hint="eastAsia"/>
              </w:rPr>
              <w:t>湿法脱酸</w:t>
            </w:r>
            <w:r w:rsidRPr="00D60FFD">
              <w:t>塔</w:t>
            </w:r>
            <w:r w:rsidRPr="00D60FFD">
              <w:rPr>
                <w:rFonts w:hint="eastAsia"/>
              </w:rPr>
              <w:t>+</w:t>
            </w:r>
            <w:r w:rsidRPr="00D60FFD">
              <w:rPr>
                <w:rFonts w:hint="eastAsia"/>
              </w:rPr>
              <w:t>烟气</w:t>
            </w:r>
            <w:r w:rsidRPr="00D60FFD">
              <w:t>加热器</w:t>
            </w:r>
          </w:p>
        </w:tc>
        <w:tc>
          <w:tcPr>
            <w:tcW w:w="757" w:type="pct"/>
            <w:vAlign w:val="center"/>
          </w:tcPr>
          <w:p w14:paraId="309B09F5" w14:textId="2292DDBB" w:rsidR="0049270A" w:rsidRPr="00D60FFD" w:rsidRDefault="0049270A" w:rsidP="00380E89">
            <w:pPr>
              <w:pStyle w:val="afffffb"/>
            </w:pPr>
            <w:r w:rsidRPr="00D60FFD">
              <w:t>焚烧系统烟气通过</w:t>
            </w:r>
            <w:r w:rsidR="00380E89" w:rsidRPr="00D60FFD">
              <w:rPr>
                <w:bCs/>
              </w:rPr>
              <w:t>DA001</w:t>
            </w:r>
            <w:r w:rsidRPr="00D60FFD">
              <w:rPr>
                <w:rFonts w:hint="eastAsia"/>
                <w:bCs/>
              </w:rPr>
              <w:t>排气筒</w:t>
            </w:r>
            <w:r w:rsidRPr="00D60FFD">
              <w:t>高空排放</w:t>
            </w:r>
          </w:p>
        </w:tc>
      </w:tr>
      <w:tr w:rsidR="00ED3505" w:rsidRPr="00D60FFD" w14:paraId="6EE26D04" w14:textId="77777777" w:rsidTr="0049270A">
        <w:trPr>
          <w:trHeight w:val="57"/>
        </w:trPr>
        <w:tc>
          <w:tcPr>
            <w:tcW w:w="342" w:type="pct"/>
            <w:vMerge/>
            <w:vAlign w:val="center"/>
          </w:tcPr>
          <w:p w14:paraId="2978647C" w14:textId="77777777" w:rsidR="0049270A" w:rsidRPr="00D60FFD" w:rsidRDefault="0049270A" w:rsidP="0049270A">
            <w:pPr>
              <w:pStyle w:val="afffffb"/>
            </w:pPr>
          </w:p>
        </w:tc>
        <w:tc>
          <w:tcPr>
            <w:tcW w:w="1166" w:type="pct"/>
            <w:gridSpan w:val="2"/>
            <w:vAlign w:val="center"/>
          </w:tcPr>
          <w:p w14:paraId="0AB3B4E1" w14:textId="77777777" w:rsidR="0049270A" w:rsidRPr="00D60FFD" w:rsidRDefault="0049270A" w:rsidP="0049270A">
            <w:pPr>
              <w:pStyle w:val="afffffb"/>
            </w:pPr>
            <w:r w:rsidRPr="00D60FFD">
              <w:t>G2</w:t>
            </w:r>
            <w:r w:rsidRPr="00D60FFD">
              <w:rPr>
                <w:rFonts w:hint="eastAsia"/>
              </w:rPr>
              <w:t>卸料大厅、料坑和炉渣干化废气</w:t>
            </w:r>
          </w:p>
        </w:tc>
        <w:tc>
          <w:tcPr>
            <w:tcW w:w="1315" w:type="pct"/>
            <w:vAlign w:val="center"/>
          </w:tcPr>
          <w:p w14:paraId="2B2EC852" w14:textId="77777777" w:rsidR="0049270A" w:rsidRPr="00D60FFD" w:rsidRDefault="0049270A" w:rsidP="0049270A">
            <w:pPr>
              <w:pStyle w:val="afffffb"/>
            </w:pPr>
            <w:r w:rsidRPr="00D60FFD">
              <w:t>NH</w:t>
            </w:r>
            <w:r w:rsidRPr="00D60FFD">
              <w:rPr>
                <w:vertAlign w:val="subscript"/>
              </w:rPr>
              <w:t>3</w:t>
            </w:r>
            <w:r w:rsidRPr="00D60FFD">
              <w:t>、</w:t>
            </w:r>
            <w:r w:rsidRPr="00D60FFD">
              <w:t>VOCs</w:t>
            </w:r>
            <w:r w:rsidRPr="00D60FFD">
              <w:t>、</w:t>
            </w:r>
            <w:r w:rsidRPr="00D60FFD">
              <w:t>H</w:t>
            </w:r>
            <w:r w:rsidRPr="00D60FFD">
              <w:rPr>
                <w:vertAlign w:val="subscript"/>
              </w:rPr>
              <w:t>2</w:t>
            </w:r>
            <w:r w:rsidRPr="00D60FFD">
              <w:t>S</w:t>
            </w:r>
            <w:r w:rsidRPr="00D60FFD">
              <w:t>、粉尘</w:t>
            </w:r>
            <w:r w:rsidRPr="00D60FFD">
              <w:rPr>
                <w:rFonts w:hint="eastAsia"/>
              </w:rPr>
              <w:t>、</w:t>
            </w:r>
            <w:r w:rsidRPr="00D60FFD">
              <w:t>臭气浓度</w:t>
            </w:r>
          </w:p>
        </w:tc>
        <w:tc>
          <w:tcPr>
            <w:tcW w:w="1420" w:type="pct"/>
            <w:vAlign w:val="center"/>
          </w:tcPr>
          <w:p w14:paraId="3CC7CE8D" w14:textId="0AD61A2E" w:rsidR="0049270A" w:rsidRPr="00D60FFD" w:rsidRDefault="009614F1" w:rsidP="009614F1">
            <w:pPr>
              <w:pStyle w:val="afffffb"/>
            </w:pPr>
            <w:r w:rsidRPr="00D60FFD">
              <w:rPr>
                <w:rFonts w:hint="eastAsia"/>
              </w:rPr>
              <w:t>进入</w:t>
            </w:r>
            <w:r w:rsidRPr="00D60FFD">
              <w:rPr>
                <w:rFonts w:hint="eastAsia"/>
              </w:rPr>
              <w:t>1</w:t>
            </w:r>
            <w:r w:rsidRPr="00D60FFD">
              <w:t>#</w:t>
            </w:r>
            <w:r w:rsidRPr="00D60FFD">
              <w:t>除臭系统，采用</w:t>
            </w:r>
            <w:r w:rsidRPr="00D60FFD">
              <w:rPr>
                <w:rFonts w:hint="eastAsia"/>
              </w:rPr>
              <w:t>“化学碱</w:t>
            </w:r>
            <w:r w:rsidRPr="00D60FFD">
              <w:t>洗涤</w:t>
            </w:r>
            <w:r w:rsidRPr="00D60FFD">
              <w:t>+</w:t>
            </w:r>
            <w:r w:rsidRPr="00D60FFD">
              <w:t>脱水除雾</w:t>
            </w:r>
            <w:r w:rsidRPr="00D60FFD">
              <w:t>+</w:t>
            </w:r>
            <w:r w:rsidRPr="00D60FFD">
              <w:t>活性炭吸附</w:t>
            </w:r>
            <w:r w:rsidRPr="00D60FFD">
              <w:rPr>
                <w:rFonts w:hint="eastAsia"/>
              </w:rPr>
              <w:t>”处理</w:t>
            </w:r>
          </w:p>
        </w:tc>
        <w:tc>
          <w:tcPr>
            <w:tcW w:w="757" w:type="pct"/>
            <w:vAlign w:val="center"/>
          </w:tcPr>
          <w:p w14:paraId="584BCC1E" w14:textId="0382D60A" w:rsidR="0049270A" w:rsidRPr="00D60FFD" w:rsidRDefault="0049270A" w:rsidP="00380E89">
            <w:pPr>
              <w:pStyle w:val="afffffb"/>
            </w:pPr>
            <w:r w:rsidRPr="00D60FFD">
              <w:t>通过</w:t>
            </w:r>
            <w:r w:rsidR="00380E89" w:rsidRPr="00D60FFD">
              <w:rPr>
                <w:rFonts w:hint="eastAsia"/>
                <w:bCs/>
              </w:rPr>
              <w:t>DA002</w:t>
            </w:r>
            <w:r w:rsidRPr="00D60FFD">
              <w:rPr>
                <w:rFonts w:hint="eastAsia"/>
                <w:bCs/>
              </w:rPr>
              <w:t>排气筒</w:t>
            </w:r>
            <w:r w:rsidRPr="00D60FFD">
              <w:t>达标排放</w:t>
            </w:r>
          </w:p>
        </w:tc>
      </w:tr>
      <w:tr w:rsidR="00ED3505" w:rsidRPr="00D60FFD" w14:paraId="4748128D" w14:textId="77777777" w:rsidTr="0049270A">
        <w:trPr>
          <w:trHeight w:val="57"/>
        </w:trPr>
        <w:tc>
          <w:tcPr>
            <w:tcW w:w="342" w:type="pct"/>
            <w:vMerge/>
            <w:vAlign w:val="center"/>
          </w:tcPr>
          <w:p w14:paraId="7F7D35A6" w14:textId="77777777" w:rsidR="0049270A" w:rsidRPr="00D60FFD" w:rsidRDefault="0049270A" w:rsidP="0049270A">
            <w:pPr>
              <w:pStyle w:val="afffffb"/>
            </w:pPr>
          </w:p>
        </w:tc>
        <w:tc>
          <w:tcPr>
            <w:tcW w:w="1166" w:type="pct"/>
            <w:gridSpan w:val="2"/>
            <w:vAlign w:val="center"/>
          </w:tcPr>
          <w:p w14:paraId="0180239C" w14:textId="77777777" w:rsidR="0049270A" w:rsidRPr="00D60FFD" w:rsidRDefault="0049270A" w:rsidP="0049270A">
            <w:pPr>
              <w:pStyle w:val="afffffb"/>
            </w:pPr>
            <w:r w:rsidRPr="00D60FFD">
              <w:rPr>
                <w:rFonts w:hint="eastAsia"/>
              </w:rPr>
              <w:t>G</w:t>
            </w:r>
            <w:r w:rsidRPr="00D60FFD">
              <w:t>3</w:t>
            </w:r>
            <w:r w:rsidRPr="00D60FFD">
              <w:rPr>
                <w:rFonts w:hint="eastAsia"/>
              </w:rPr>
              <w:t>丙类</w:t>
            </w:r>
            <w:r w:rsidRPr="00D60FFD">
              <w:t>暂存库</w:t>
            </w:r>
          </w:p>
        </w:tc>
        <w:tc>
          <w:tcPr>
            <w:tcW w:w="1315" w:type="pct"/>
            <w:vAlign w:val="center"/>
          </w:tcPr>
          <w:p w14:paraId="2BE2C65B" w14:textId="77777777" w:rsidR="0049270A" w:rsidRPr="00D60FFD" w:rsidRDefault="0049270A" w:rsidP="0049270A">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t>VOCs</w:t>
            </w:r>
            <w:r w:rsidRPr="00D60FFD">
              <w:rPr>
                <w:rFonts w:hint="eastAsia"/>
              </w:rPr>
              <w:t>、</w:t>
            </w:r>
            <w:r w:rsidRPr="00D60FFD">
              <w:t>臭气浓度</w:t>
            </w:r>
          </w:p>
        </w:tc>
        <w:tc>
          <w:tcPr>
            <w:tcW w:w="1420" w:type="pct"/>
            <w:vAlign w:val="center"/>
          </w:tcPr>
          <w:p w14:paraId="35E04AC1" w14:textId="61A3ACEB" w:rsidR="0049270A" w:rsidRPr="00D60FFD" w:rsidRDefault="009614F1" w:rsidP="009614F1">
            <w:pPr>
              <w:pStyle w:val="afffffb"/>
            </w:pPr>
            <w:r w:rsidRPr="00D60FFD">
              <w:rPr>
                <w:rFonts w:hint="eastAsia"/>
              </w:rPr>
              <w:t>进入</w:t>
            </w:r>
            <w:r w:rsidRPr="00D60FFD">
              <w:t>2#</w:t>
            </w:r>
            <w:r w:rsidRPr="00D60FFD">
              <w:t>除臭系统，采用</w:t>
            </w:r>
            <w:r w:rsidRPr="00D60FFD">
              <w:rPr>
                <w:rFonts w:hint="eastAsia"/>
              </w:rPr>
              <w:t>“化学碱</w:t>
            </w:r>
            <w:r w:rsidRPr="00D60FFD">
              <w:t>洗涤</w:t>
            </w:r>
            <w:r w:rsidRPr="00D60FFD">
              <w:t>+</w:t>
            </w:r>
            <w:r w:rsidRPr="00D60FFD">
              <w:t>脱水除雾</w:t>
            </w:r>
            <w:r w:rsidRPr="00D60FFD">
              <w:t>+</w:t>
            </w:r>
            <w:r w:rsidRPr="00D60FFD">
              <w:t>活性炭吸附</w:t>
            </w:r>
            <w:r w:rsidRPr="00D60FFD">
              <w:rPr>
                <w:rFonts w:hint="eastAsia"/>
              </w:rPr>
              <w:t>”处理</w:t>
            </w:r>
          </w:p>
        </w:tc>
        <w:tc>
          <w:tcPr>
            <w:tcW w:w="757" w:type="pct"/>
            <w:vAlign w:val="center"/>
          </w:tcPr>
          <w:p w14:paraId="78A0AE35" w14:textId="22CD2C0E" w:rsidR="0049270A" w:rsidRPr="00D60FFD" w:rsidRDefault="0049270A" w:rsidP="00380E89">
            <w:pPr>
              <w:pStyle w:val="afffffb"/>
            </w:pPr>
            <w:r w:rsidRPr="00D60FFD">
              <w:t>通过</w:t>
            </w:r>
            <w:r w:rsidR="00380E89" w:rsidRPr="00D60FFD">
              <w:rPr>
                <w:rFonts w:hint="eastAsia"/>
                <w:bCs/>
              </w:rPr>
              <w:t>DA003</w:t>
            </w:r>
            <w:r w:rsidRPr="00D60FFD">
              <w:rPr>
                <w:rFonts w:hint="eastAsia"/>
                <w:bCs/>
              </w:rPr>
              <w:t>排气筒</w:t>
            </w:r>
            <w:r w:rsidRPr="00D60FFD">
              <w:t>达标排放</w:t>
            </w:r>
          </w:p>
        </w:tc>
      </w:tr>
      <w:tr w:rsidR="00ED3505" w:rsidRPr="00D60FFD" w14:paraId="23E587D5" w14:textId="77777777" w:rsidTr="0049270A">
        <w:trPr>
          <w:trHeight w:val="57"/>
        </w:trPr>
        <w:tc>
          <w:tcPr>
            <w:tcW w:w="342" w:type="pct"/>
            <w:vMerge/>
            <w:vAlign w:val="center"/>
          </w:tcPr>
          <w:p w14:paraId="32FC8942" w14:textId="77777777" w:rsidR="0049270A" w:rsidRPr="00D60FFD" w:rsidRDefault="0049270A" w:rsidP="0049270A">
            <w:pPr>
              <w:pStyle w:val="afffffb"/>
            </w:pPr>
          </w:p>
        </w:tc>
        <w:tc>
          <w:tcPr>
            <w:tcW w:w="372" w:type="pct"/>
            <w:vMerge w:val="restart"/>
            <w:vAlign w:val="center"/>
          </w:tcPr>
          <w:p w14:paraId="1D2A813F" w14:textId="77777777" w:rsidR="0049270A" w:rsidRPr="00D60FFD" w:rsidRDefault="0049270A" w:rsidP="0049270A">
            <w:pPr>
              <w:pStyle w:val="afffffb"/>
            </w:pPr>
            <w:r w:rsidRPr="00D60FFD">
              <w:t>G4</w:t>
            </w:r>
            <w:r w:rsidRPr="00D60FFD">
              <w:rPr>
                <w:rFonts w:hint="eastAsia"/>
              </w:rPr>
              <w:t>预处理、物化及</w:t>
            </w:r>
            <w:r w:rsidRPr="00D60FFD">
              <w:t>废水处理</w:t>
            </w:r>
          </w:p>
        </w:tc>
        <w:tc>
          <w:tcPr>
            <w:tcW w:w="794" w:type="pct"/>
            <w:vAlign w:val="center"/>
          </w:tcPr>
          <w:p w14:paraId="02AD0051" w14:textId="77777777" w:rsidR="0049270A" w:rsidRPr="00D60FFD" w:rsidRDefault="0049270A" w:rsidP="0049270A">
            <w:pPr>
              <w:pStyle w:val="afffffb"/>
            </w:pPr>
            <w:r w:rsidRPr="00D60FFD">
              <w:t>G3-1</w:t>
            </w:r>
            <w:r w:rsidRPr="00D60FFD">
              <w:rPr>
                <w:rFonts w:hint="eastAsia"/>
              </w:rPr>
              <w:t>预处理车间</w:t>
            </w:r>
          </w:p>
        </w:tc>
        <w:tc>
          <w:tcPr>
            <w:tcW w:w="1315" w:type="pct"/>
            <w:vAlign w:val="center"/>
          </w:tcPr>
          <w:p w14:paraId="41F1E045" w14:textId="77777777" w:rsidR="0049270A" w:rsidRPr="00D60FFD" w:rsidRDefault="0049270A" w:rsidP="0049270A">
            <w:pPr>
              <w:pStyle w:val="afffffb"/>
            </w:pPr>
            <w:r w:rsidRPr="00D60FFD">
              <w:rPr>
                <w:rFonts w:hint="eastAsia"/>
              </w:rPr>
              <w:t>粉尘</w:t>
            </w:r>
            <w:r w:rsidRPr="00D60FFD">
              <w:t>、</w:t>
            </w: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t>VOCs</w:t>
            </w:r>
            <w:r w:rsidRPr="00D60FFD">
              <w:rPr>
                <w:rFonts w:hint="eastAsia"/>
              </w:rPr>
              <w:t>、</w:t>
            </w:r>
            <w:r w:rsidRPr="00D60FFD">
              <w:t>臭气浓度</w:t>
            </w:r>
          </w:p>
        </w:tc>
        <w:tc>
          <w:tcPr>
            <w:tcW w:w="1420" w:type="pct"/>
            <w:vMerge w:val="restart"/>
            <w:vAlign w:val="center"/>
          </w:tcPr>
          <w:p w14:paraId="77357D6C" w14:textId="0034F2FB" w:rsidR="0049270A" w:rsidRPr="00D60FFD" w:rsidRDefault="009614F1" w:rsidP="009614F1">
            <w:pPr>
              <w:pStyle w:val="afffffb"/>
            </w:pPr>
            <w:r w:rsidRPr="00D60FFD">
              <w:rPr>
                <w:rFonts w:hint="eastAsia"/>
              </w:rPr>
              <w:t>进入</w:t>
            </w:r>
            <w:r w:rsidRPr="00D60FFD">
              <w:t>3#</w:t>
            </w:r>
            <w:r w:rsidRPr="00D60FFD">
              <w:t>除臭系统，采用</w:t>
            </w:r>
            <w:r w:rsidRPr="00D60FFD">
              <w:rPr>
                <w:rFonts w:hint="eastAsia"/>
              </w:rPr>
              <w:t>“化学碱</w:t>
            </w:r>
            <w:r w:rsidRPr="00D60FFD">
              <w:t>洗涤</w:t>
            </w:r>
            <w:r w:rsidRPr="00D60FFD">
              <w:t>+</w:t>
            </w:r>
            <w:r w:rsidRPr="00D60FFD">
              <w:t>脱水除雾</w:t>
            </w:r>
            <w:r w:rsidRPr="00D60FFD">
              <w:t>+</w:t>
            </w:r>
            <w:r w:rsidRPr="00D60FFD">
              <w:t>活性炭吸附</w:t>
            </w:r>
            <w:r w:rsidRPr="00D60FFD">
              <w:rPr>
                <w:rFonts w:hint="eastAsia"/>
              </w:rPr>
              <w:t>”处理</w:t>
            </w:r>
          </w:p>
        </w:tc>
        <w:tc>
          <w:tcPr>
            <w:tcW w:w="757" w:type="pct"/>
            <w:vMerge w:val="restart"/>
            <w:vAlign w:val="center"/>
          </w:tcPr>
          <w:p w14:paraId="5A199E94" w14:textId="7D2CE12A" w:rsidR="0049270A" w:rsidRPr="00D60FFD" w:rsidRDefault="0049270A" w:rsidP="00380E89">
            <w:pPr>
              <w:pStyle w:val="afffffb"/>
            </w:pPr>
            <w:r w:rsidRPr="00D60FFD">
              <w:t>通过</w:t>
            </w:r>
            <w:r w:rsidR="00380E89" w:rsidRPr="00D60FFD">
              <w:rPr>
                <w:rFonts w:hint="eastAsia"/>
                <w:bCs/>
              </w:rPr>
              <w:t>DA004</w:t>
            </w:r>
            <w:r w:rsidRPr="00D60FFD">
              <w:rPr>
                <w:rFonts w:hint="eastAsia"/>
                <w:bCs/>
              </w:rPr>
              <w:t>排气筒</w:t>
            </w:r>
            <w:r w:rsidRPr="00D60FFD">
              <w:t>达标排放</w:t>
            </w:r>
          </w:p>
        </w:tc>
      </w:tr>
      <w:tr w:rsidR="00ED3505" w:rsidRPr="00D60FFD" w14:paraId="5F1C0BB0" w14:textId="77777777" w:rsidTr="0049270A">
        <w:trPr>
          <w:trHeight w:val="57"/>
        </w:trPr>
        <w:tc>
          <w:tcPr>
            <w:tcW w:w="342" w:type="pct"/>
            <w:vMerge/>
            <w:vAlign w:val="center"/>
          </w:tcPr>
          <w:p w14:paraId="3798B7B8" w14:textId="77777777" w:rsidR="0049270A" w:rsidRPr="00D60FFD" w:rsidRDefault="0049270A" w:rsidP="0049270A">
            <w:pPr>
              <w:pStyle w:val="afffffb"/>
            </w:pPr>
          </w:p>
        </w:tc>
        <w:tc>
          <w:tcPr>
            <w:tcW w:w="372" w:type="pct"/>
            <w:vMerge/>
            <w:vAlign w:val="center"/>
          </w:tcPr>
          <w:p w14:paraId="78CCD04D" w14:textId="77777777" w:rsidR="0049270A" w:rsidRPr="00D60FFD" w:rsidRDefault="0049270A" w:rsidP="0049270A">
            <w:pPr>
              <w:pStyle w:val="afffffb"/>
            </w:pPr>
          </w:p>
        </w:tc>
        <w:tc>
          <w:tcPr>
            <w:tcW w:w="794" w:type="pct"/>
            <w:vAlign w:val="center"/>
          </w:tcPr>
          <w:p w14:paraId="64601E98" w14:textId="77777777" w:rsidR="0049270A" w:rsidRPr="00D60FFD" w:rsidRDefault="0049270A" w:rsidP="0049270A">
            <w:pPr>
              <w:pStyle w:val="afffffb"/>
            </w:pPr>
            <w:r w:rsidRPr="00D60FFD">
              <w:t>G3-2</w:t>
            </w:r>
            <w:r w:rsidRPr="00D60FFD">
              <w:rPr>
                <w:rFonts w:hint="eastAsia"/>
              </w:rPr>
              <w:t>物化</w:t>
            </w:r>
            <w:r w:rsidRPr="00D60FFD">
              <w:t>及废水处理车间</w:t>
            </w:r>
            <w:r w:rsidRPr="00D60FFD">
              <w:rPr>
                <w:rFonts w:hint="eastAsia"/>
              </w:rPr>
              <w:t>和</w:t>
            </w:r>
            <w:r w:rsidRPr="00D60FFD">
              <w:t>三效蒸发</w:t>
            </w:r>
          </w:p>
        </w:tc>
        <w:tc>
          <w:tcPr>
            <w:tcW w:w="1315" w:type="pct"/>
            <w:vAlign w:val="center"/>
          </w:tcPr>
          <w:p w14:paraId="56829A8A" w14:textId="77777777" w:rsidR="0049270A" w:rsidRPr="00D60FFD" w:rsidRDefault="0049270A" w:rsidP="0049270A">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rPr>
                <w:rFonts w:hint="eastAsia"/>
              </w:rPr>
              <w:t>、</w:t>
            </w:r>
            <w:r w:rsidRPr="00D60FFD">
              <w:t>VOCs</w:t>
            </w:r>
            <w:r w:rsidRPr="00D60FFD">
              <w:rPr>
                <w:rFonts w:hint="eastAsia"/>
              </w:rPr>
              <w:t>、</w:t>
            </w:r>
            <w:r w:rsidRPr="00D60FFD">
              <w:t>硫酸雾、</w:t>
            </w:r>
            <w:r w:rsidRPr="00D60FFD">
              <w:t>HCl</w:t>
            </w:r>
            <w:r w:rsidRPr="00D60FFD">
              <w:rPr>
                <w:rFonts w:hint="eastAsia"/>
              </w:rPr>
              <w:t>、</w:t>
            </w:r>
            <w:r w:rsidRPr="00D60FFD">
              <w:t>臭气浓度</w:t>
            </w:r>
          </w:p>
        </w:tc>
        <w:tc>
          <w:tcPr>
            <w:tcW w:w="1420" w:type="pct"/>
            <w:vMerge/>
            <w:vAlign w:val="center"/>
          </w:tcPr>
          <w:p w14:paraId="6B6F7A7E" w14:textId="77777777" w:rsidR="0049270A" w:rsidRPr="00D60FFD" w:rsidRDefault="0049270A" w:rsidP="0049270A">
            <w:pPr>
              <w:pStyle w:val="afffffb"/>
            </w:pPr>
          </w:p>
        </w:tc>
        <w:tc>
          <w:tcPr>
            <w:tcW w:w="757" w:type="pct"/>
            <w:vMerge/>
            <w:vAlign w:val="center"/>
          </w:tcPr>
          <w:p w14:paraId="2EBB363A" w14:textId="77777777" w:rsidR="0049270A" w:rsidRPr="00D60FFD" w:rsidRDefault="0049270A" w:rsidP="0049270A">
            <w:pPr>
              <w:pStyle w:val="afffffb"/>
            </w:pPr>
          </w:p>
        </w:tc>
      </w:tr>
      <w:tr w:rsidR="00ED3505" w:rsidRPr="00D60FFD" w14:paraId="437DFF82" w14:textId="77777777" w:rsidTr="0049270A">
        <w:trPr>
          <w:trHeight w:val="57"/>
        </w:trPr>
        <w:tc>
          <w:tcPr>
            <w:tcW w:w="342" w:type="pct"/>
            <w:vMerge/>
            <w:vAlign w:val="center"/>
          </w:tcPr>
          <w:p w14:paraId="51F936C1" w14:textId="77777777" w:rsidR="0049270A" w:rsidRPr="00D60FFD" w:rsidRDefault="0049270A" w:rsidP="0049270A">
            <w:pPr>
              <w:pStyle w:val="afffffb"/>
            </w:pPr>
          </w:p>
        </w:tc>
        <w:tc>
          <w:tcPr>
            <w:tcW w:w="372" w:type="pct"/>
            <w:vMerge/>
            <w:vAlign w:val="center"/>
          </w:tcPr>
          <w:p w14:paraId="60B65F74" w14:textId="77777777" w:rsidR="0049270A" w:rsidRPr="00D60FFD" w:rsidRDefault="0049270A" w:rsidP="0049270A">
            <w:pPr>
              <w:pStyle w:val="afffffb"/>
            </w:pPr>
          </w:p>
        </w:tc>
        <w:tc>
          <w:tcPr>
            <w:tcW w:w="794" w:type="pct"/>
            <w:vAlign w:val="center"/>
          </w:tcPr>
          <w:p w14:paraId="4F78E112" w14:textId="77777777" w:rsidR="0049270A" w:rsidRPr="00D60FFD" w:rsidRDefault="0049270A" w:rsidP="0049270A">
            <w:pPr>
              <w:pStyle w:val="afffffb"/>
            </w:pPr>
            <w:r w:rsidRPr="00D60FFD">
              <w:t>G3-3</w:t>
            </w:r>
            <w:r w:rsidRPr="00D60FFD">
              <w:rPr>
                <w:rFonts w:hint="eastAsia"/>
              </w:rPr>
              <w:t>物化罐区</w:t>
            </w:r>
          </w:p>
        </w:tc>
        <w:tc>
          <w:tcPr>
            <w:tcW w:w="1315" w:type="pct"/>
            <w:vAlign w:val="center"/>
          </w:tcPr>
          <w:p w14:paraId="6B5F5A03" w14:textId="77777777" w:rsidR="0049270A" w:rsidRPr="00D60FFD" w:rsidRDefault="0049270A" w:rsidP="0049270A">
            <w:pPr>
              <w:pStyle w:val="afffffb"/>
            </w:pPr>
            <w:r w:rsidRPr="00D60FFD">
              <w:t>VOCs</w:t>
            </w:r>
            <w:r w:rsidRPr="00D60FFD">
              <w:rPr>
                <w:rFonts w:hint="eastAsia"/>
              </w:rPr>
              <w:t>、</w:t>
            </w:r>
            <w:r w:rsidRPr="00D60FFD">
              <w:t>硫酸雾、</w:t>
            </w:r>
            <w:r w:rsidRPr="00D60FFD">
              <w:t>HCl</w:t>
            </w:r>
          </w:p>
        </w:tc>
        <w:tc>
          <w:tcPr>
            <w:tcW w:w="1420" w:type="pct"/>
            <w:vMerge/>
            <w:vAlign w:val="center"/>
          </w:tcPr>
          <w:p w14:paraId="440D0333" w14:textId="77777777" w:rsidR="0049270A" w:rsidRPr="00D60FFD" w:rsidRDefault="0049270A" w:rsidP="0049270A">
            <w:pPr>
              <w:pStyle w:val="afffffb"/>
            </w:pPr>
          </w:p>
        </w:tc>
        <w:tc>
          <w:tcPr>
            <w:tcW w:w="757" w:type="pct"/>
            <w:vMerge/>
            <w:vAlign w:val="center"/>
          </w:tcPr>
          <w:p w14:paraId="42409AC3" w14:textId="77777777" w:rsidR="0049270A" w:rsidRPr="00D60FFD" w:rsidRDefault="0049270A" w:rsidP="0049270A">
            <w:pPr>
              <w:pStyle w:val="afffffb"/>
            </w:pPr>
          </w:p>
        </w:tc>
      </w:tr>
      <w:tr w:rsidR="00ED3505" w:rsidRPr="00D60FFD" w14:paraId="407EA5FC" w14:textId="77777777" w:rsidTr="0049270A">
        <w:trPr>
          <w:trHeight w:val="57"/>
        </w:trPr>
        <w:tc>
          <w:tcPr>
            <w:tcW w:w="342" w:type="pct"/>
            <w:vMerge/>
            <w:vAlign w:val="center"/>
          </w:tcPr>
          <w:p w14:paraId="53C001CE" w14:textId="77777777" w:rsidR="0049270A" w:rsidRPr="00D60FFD" w:rsidRDefault="0049270A" w:rsidP="0049270A">
            <w:pPr>
              <w:pStyle w:val="afffffb"/>
            </w:pPr>
          </w:p>
        </w:tc>
        <w:tc>
          <w:tcPr>
            <w:tcW w:w="372" w:type="pct"/>
            <w:vMerge/>
            <w:vAlign w:val="center"/>
          </w:tcPr>
          <w:p w14:paraId="0812250A" w14:textId="77777777" w:rsidR="0049270A" w:rsidRPr="00D60FFD" w:rsidRDefault="0049270A" w:rsidP="0049270A">
            <w:pPr>
              <w:pStyle w:val="afffffb"/>
            </w:pPr>
          </w:p>
        </w:tc>
        <w:tc>
          <w:tcPr>
            <w:tcW w:w="794" w:type="pct"/>
            <w:vAlign w:val="center"/>
          </w:tcPr>
          <w:p w14:paraId="3B23A502" w14:textId="77777777" w:rsidR="0049270A" w:rsidRPr="00D60FFD" w:rsidRDefault="0049270A" w:rsidP="0049270A">
            <w:pPr>
              <w:pStyle w:val="afffffb"/>
            </w:pPr>
            <w:r w:rsidRPr="00D60FFD">
              <w:t>G3-4</w:t>
            </w:r>
            <w:r w:rsidRPr="00D60FFD">
              <w:rPr>
                <w:rFonts w:hint="eastAsia"/>
              </w:rPr>
              <w:t>污水处理区</w:t>
            </w:r>
          </w:p>
        </w:tc>
        <w:tc>
          <w:tcPr>
            <w:tcW w:w="1315" w:type="pct"/>
            <w:vAlign w:val="center"/>
          </w:tcPr>
          <w:p w14:paraId="617E164A" w14:textId="77777777" w:rsidR="0049270A" w:rsidRPr="00D60FFD" w:rsidRDefault="0049270A" w:rsidP="0049270A">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rPr>
                <w:rFonts w:hint="eastAsia"/>
              </w:rPr>
              <w:t>、</w:t>
            </w:r>
            <w:r w:rsidRPr="00D60FFD">
              <w:t>臭气浓度</w:t>
            </w:r>
          </w:p>
        </w:tc>
        <w:tc>
          <w:tcPr>
            <w:tcW w:w="1420" w:type="pct"/>
            <w:vMerge/>
            <w:vAlign w:val="center"/>
          </w:tcPr>
          <w:p w14:paraId="3D2A098C" w14:textId="77777777" w:rsidR="0049270A" w:rsidRPr="00D60FFD" w:rsidRDefault="0049270A" w:rsidP="0049270A">
            <w:pPr>
              <w:pStyle w:val="afffffb"/>
            </w:pPr>
          </w:p>
        </w:tc>
        <w:tc>
          <w:tcPr>
            <w:tcW w:w="757" w:type="pct"/>
            <w:vMerge/>
            <w:vAlign w:val="center"/>
          </w:tcPr>
          <w:p w14:paraId="10BD1295" w14:textId="77777777" w:rsidR="0049270A" w:rsidRPr="00D60FFD" w:rsidRDefault="0049270A" w:rsidP="0049270A">
            <w:pPr>
              <w:pStyle w:val="afffffb"/>
            </w:pPr>
          </w:p>
        </w:tc>
      </w:tr>
      <w:tr w:rsidR="00ED3505" w:rsidRPr="00D60FFD" w14:paraId="3E105A65" w14:textId="77777777" w:rsidTr="0049270A">
        <w:trPr>
          <w:trHeight w:val="57"/>
        </w:trPr>
        <w:tc>
          <w:tcPr>
            <w:tcW w:w="342" w:type="pct"/>
            <w:vMerge/>
            <w:vAlign w:val="center"/>
          </w:tcPr>
          <w:p w14:paraId="55B295CE" w14:textId="77777777" w:rsidR="0049270A" w:rsidRPr="00D60FFD" w:rsidRDefault="0049270A" w:rsidP="0049270A">
            <w:pPr>
              <w:pStyle w:val="afffffb"/>
            </w:pPr>
          </w:p>
        </w:tc>
        <w:tc>
          <w:tcPr>
            <w:tcW w:w="1166" w:type="pct"/>
            <w:gridSpan w:val="2"/>
            <w:vAlign w:val="center"/>
          </w:tcPr>
          <w:p w14:paraId="3F29D0D5" w14:textId="77777777" w:rsidR="0049270A" w:rsidRPr="00D60FFD" w:rsidRDefault="0049270A" w:rsidP="0049270A">
            <w:pPr>
              <w:pStyle w:val="afffffb"/>
            </w:pPr>
            <w:r w:rsidRPr="00D60FFD">
              <w:t>G5</w:t>
            </w:r>
            <w:r w:rsidRPr="00D60FFD">
              <w:rPr>
                <w:rFonts w:hint="eastAsia"/>
              </w:rPr>
              <w:t>乙类</w:t>
            </w:r>
            <w:r w:rsidRPr="00D60FFD">
              <w:t>暂存库</w:t>
            </w:r>
          </w:p>
        </w:tc>
        <w:tc>
          <w:tcPr>
            <w:tcW w:w="1315" w:type="pct"/>
            <w:vAlign w:val="center"/>
          </w:tcPr>
          <w:p w14:paraId="423D62C8" w14:textId="77777777" w:rsidR="0049270A" w:rsidRPr="00D60FFD" w:rsidRDefault="0049270A" w:rsidP="0049270A">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t>VOCs</w:t>
            </w:r>
            <w:r w:rsidRPr="00D60FFD">
              <w:rPr>
                <w:rFonts w:hint="eastAsia"/>
              </w:rPr>
              <w:t>、</w:t>
            </w:r>
            <w:r w:rsidRPr="00D60FFD">
              <w:t>臭气浓度</w:t>
            </w:r>
          </w:p>
        </w:tc>
        <w:tc>
          <w:tcPr>
            <w:tcW w:w="1420" w:type="pct"/>
            <w:vAlign w:val="center"/>
          </w:tcPr>
          <w:p w14:paraId="48035F9C" w14:textId="7C42B7D5" w:rsidR="0049270A" w:rsidRPr="00D60FFD" w:rsidRDefault="009614F1" w:rsidP="009614F1">
            <w:pPr>
              <w:pStyle w:val="afffffb"/>
            </w:pPr>
            <w:r w:rsidRPr="00D60FFD">
              <w:rPr>
                <w:rFonts w:hint="eastAsia"/>
              </w:rPr>
              <w:t>进入</w:t>
            </w:r>
            <w:r w:rsidRPr="00D60FFD">
              <w:t>4#</w:t>
            </w:r>
            <w:r w:rsidRPr="00D60FFD">
              <w:t>除臭系统，采用</w:t>
            </w:r>
            <w:r w:rsidRPr="00D60FFD">
              <w:rPr>
                <w:rFonts w:hint="eastAsia"/>
              </w:rPr>
              <w:t>“化学碱</w:t>
            </w:r>
            <w:r w:rsidRPr="00D60FFD">
              <w:t>洗涤</w:t>
            </w:r>
            <w:r w:rsidRPr="00D60FFD">
              <w:t>+</w:t>
            </w:r>
            <w:r w:rsidRPr="00D60FFD">
              <w:t>脱水除雾</w:t>
            </w:r>
            <w:r w:rsidRPr="00D60FFD">
              <w:t>+</w:t>
            </w:r>
            <w:r w:rsidRPr="00D60FFD">
              <w:t>活性炭吸附</w:t>
            </w:r>
            <w:r w:rsidRPr="00D60FFD">
              <w:rPr>
                <w:rFonts w:hint="eastAsia"/>
              </w:rPr>
              <w:t>”处理</w:t>
            </w:r>
          </w:p>
        </w:tc>
        <w:tc>
          <w:tcPr>
            <w:tcW w:w="757" w:type="pct"/>
            <w:vAlign w:val="center"/>
          </w:tcPr>
          <w:p w14:paraId="4477AC0D" w14:textId="5433CEFC" w:rsidR="0049270A" w:rsidRPr="00D60FFD" w:rsidRDefault="0049270A" w:rsidP="00380E89">
            <w:pPr>
              <w:pStyle w:val="afffffb"/>
            </w:pPr>
            <w:r w:rsidRPr="00D60FFD">
              <w:t>通过</w:t>
            </w:r>
            <w:r w:rsidR="00380E89" w:rsidRPr="00D60FFD">
              <w:rPr>
                <w:rFonts w:hint="eastAsia"/>
                <w:bCs/>
              </w:rPr>
              <w:t>DA005</w:t>
            </w:r>
            <w:r w:rsidRPr="00D60FFD">
              <w:rPr>
                <w:rFonts w:hint="eastAsia"/>
                <w:bCs/>
              </w:rPr>
              <w:t>排气筒</w:t>
            </w:r>
            <w:r w:rsidRPr="00D60FFD">
              <w:t>达标排放</w:t>
            </w:r>
          </w:p>
        </w:tc>
      </w:tr>
      <w:tr w:rsidR="00ED3505" w:rsidRPr="00D60FFD" w14:paraId="5679C311" w14:textId="77777777" w:rsidTr="0049270A">
        <w:trPr>
          <w:trHeight w:val="57"/>
        </w:trPr>
        <w:tc>
          <w:tcPr>
            <w:tcW w:w="342" w:type="pct"/>
            <w:vMerge w:val="restart"/>
            <w:vAlign w:val="center"/>
          </w:tcPr>
          <w:p w14:paraId="1468AF35" w14:textId="77777777" w:rsidR="0049270A" w:rsidRPr="00D60FFD" w:rsidRDefault="0049270A" w:rsidP="0049270A">
            <w:pPr>
              <w:pStyle w:val="afffffb"/>
            </w:pPr>
            <w:r w:rsidRPr="00D60FFD">
              <w:t>无组织废气</w:t>
            </w:r>
          </w:p>
        </w:tc>
        <w:tc>
          <w:tcPr>
            <w:tcW w:w="1166" w:type="pct"/>
            <w:gridSpan w:val="2"/>
            <w:vAlign w:val="center"/>
          </w:tcPr>
          <w:p w14:paraId="0F1647EB" w14:textId="77777777" w:rsidR="0049270A" w:rsidRPr="00D60FFD" w:rsidRDefault="0049270A" w:rsidP="0049270A">
            <w:pPr>
              <w:pStyle w:val="afffffb"/>
            </w:pPr>
            <w:r w:rsidRPr="00D60FFD">
              <w:t>填埋场</w:t>
            </w:r>
          </w:p>
        </w:tc>
        <w:tc>
          <w:tcPr>
            <w:tcW w:w="1315" w:type="pct"/>
            <w:vAlign w:val="center"/>
          </w:tcPr>
          <w:p w14:paraId="64D1B6AB" w14:textId="77777777" w:rsidR="0049270A" w:rsidRPr="00D60FFD" w:rsidRDefault="0049270A" w:rsidP="0049270A">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rPr>
                <w:rFonts w:hint="eastAsia"/>
              </w:rPr>
              <w:t>、</w:t>
            </w:r>
            <w:r w:rsidRPr="00D60FFD">
              <w:t>臭气浓度</w:t>
            </w:r>
          </w:p>
        </w:tc>
        <w:tc>
          <w:tcPr>
            <w:tcW w:w="1420" w:type="pct"/>
            <w:vAlign w:val="center"/>
          </w:tcPr>
          <w:p w14:paraId="5C59B614" w14:textId="77777777" w:rsidR="0049270A" w:rsidRPr="00D60FFD" w:rsidRDefault="0049270A" w:rsidP="0049270A">
            <w:pPr>
              <w:pStyle w:val="afffffb"/>
            </w:pPr>
            <w:r w:rsidRPr="00D60FFD">
              <w:t>/</w:t>
            </w:r>
          </w:p>
        </w:tc>
        <w:tc>
          <w:tcPr>
            <w:tcW w:w="757" w:type="pct"/>
            <w:vAlign w:val="center"/>
          </w:tcPr>
          <w:p w14:paraId="78AB160C" w14:textId="77777777" w:rsidR="0049270A" w:rsidRPr="00D60FFD" w:rsidRDefault="0049270A" w:rsidP="0049270A">
            <w:pPr>
              <w:pStyle w:val="afffffb"/>
            </w:pPr>
            <w:r w:rsidRPr="00D60FFD">
              <w:t>/</w:t>
            </w:r>
          </w:p>
        </w:tc>
      </w:tr>
      <w:tr w:rsidR="00ED3505" w:rsidRPr="00D60FFD" w14:paraId="436803C5" w14:textId="77777777" w:rsidTr="0049270A">
        <w:trPr>
          <w:trHeight w:val="57"/>
        </w:trPr>
        <w:tc>
          <w:tcPr>
            <w:tcW w:w="342" w:type="pct"/>
            <w:vMerge/>
            <w:vAlign w:val="center"/>
          </w:tcPr>
          <w:p w14:paraId="183D54FF" w14:textId="77777777" w:rsidR="0049270A" w:rsidRPr="00D60FFD" w:rsidRDefault="0049270A" w:rsidP="0049270A">
            <w:pPr>
              <w:pStyle w:val="afffffb"/>
            </w:pPr>
          </w:p>
        </w:tc>
        <w:tc>
          <w:tcPr>
            <w:tcW w:w="1166" w:type="pct"/>
            <w:gridSpan w:val="2"/>
            <w:vAlign w:val="center"/>
          </w:tcPr>
          <w:p w14:paraId="03F26ABF" w14:textId="77777777" w:rsidR="0049270A" w:rsidRPr="00D60FFD" w:rsidRDefault="0049270A" w:rsidP="0049270A">
            <w:pPr>
              <w:pStyle w:val="afffffb"/>
            </w:pPr>
            <w:r w:rsidRPr="00D60FFD">
              <w:t>焚烧车间</w:t>
            </w:r>
            <w:r w:rsidRPr="00D60FFD">
              <w:rPr>
                <w:rFonts w:hint="eastAsia"/>
              </w:rPr>
              <w:t>卸料</w:t>
            </w:r>
            <w:r w:rsidRPr="00D60FFD">
              <w:t>大厅</w:t>
            </w:r>
          </w:p>
        </w:tc>
        <w:tc>
          <w:tcPr>
            <w:tcW w:w="1315" w:type="pct"/>
            <w:vAlign w:val="center"/>
          </w:tcPr>
          <w:p w14:paraId="05F5C608" w14:textId="77777777" w:rsidR="0049270A" w:rsidRPr="00D60FFD" w:rsidRDefault="0049270A" w:rsidP="0049270A">
            <w:pPr>
              <w:pStyle w:val="afffffb"/>
            </w:pPr>
            <w:r w:rsidRPr="00D60FFD">
              <w:t>NH</w:t>
            </w:r>
            <w:r w:rsidRPr="00D60FFD">
              <w:rPr>
                <w:vertAlign w:val="subscript"/>
              </w:rPr>
              <w:t>3</w:t>
            </w:r>
            <w:r w:rsidRPr="00D60FFD">
              <w:t>、</w:t>
            </w:r>
            <w:r w:rsidRPr="00D60FFD">
              <w:t>VOCs</w:t>
            </w:r>
            <w:r w:rsidRPr="00D60FFD">
              <w:t>、</w:t>
            </w:r>
            <w:r w:rsidRPr="00D60FFD">
              <w:t>H</w:t>
            </w:r>
            <w:r w:rsidRPr="00D60FFD">
              <w:rPr>
                <w:vertAlign w:val="subscript"/>
              </w:rPr>
              <w:t>2</w:t>
            </w:r>
            <w:r w:rsidRPr="00D60FFD">
              <w:t>S</w:t>
            </w:r>
            <w:r w:rsidRPr="00D60FFD">
              <w:t>、粉尘</w:t>
            </w:r>
            <w:r w:rsidRPr="00D60FFD">
              <w:rPr>
                <w:rFonts w:hint="eastAsia"/>
              </w:rPr>
              <w:t>、</w:t>
            </w:r>
            <w:r w:rsidRPr="00D60FFD">
              <w:t>臭气浓度</w:t>
            </w:r>
          </w:p>
        </w:tc>
        <w:tc>
          <w:tcPr>
            <w:tcW w:w="1420" w:type="pct"/>
            <w:vAlign w:val="center"/>
          </w:tcPr>
          <w:p w14:paraId="40BACD90" w14:textId="77777777" w:rsidR="0049270A" w:rsidRPr="00D60FFD" w:rsidRDefault="0049270A" w:rsidP="0049270A">
            <w:pPr>
              <w:pStyle w:val="afffffb"/>
            </w:pPr>
            <w:r w:rsidRPr="00D60FFD">
              <w:t>/</w:t>
            </w:r>
          </w:p>
        </w:tc>
        <w:tc>
          <w:tcPr>
            <w:tcW w:w="757" w:type="pct"/>
            <w:vAlign w:val="center"/>
          </w:tcPr>
          <w:p w14:paraId="596CF10A" w14:textId="77777777" w:rsidR="0049270A" w:rsidRPr="00D60FFD" w:rsidRDefault="0049270A" w:rsidP="0049270A">
            <w:pPr>
              <w:pStyle w:val="afffffb"/>
            </w:pPr>
            <w:r w:rsidRPr="00D60FFD">
              <w:t>/</w:t>
            </w:r>
          </w:p>
        </w:tc>
      </w:tr>
      <w:tr w:rsidR="00ED3505" w:rsidRPr="00D60FFD" w14:paraId="51CF1645" w14:textId="77777777" w:rsidTr="0049270A">
        <w:trPr>
          <w:trHeight w:val="57"/>
        </w:trPr>
        <w:tc>
          <w:tcPr>
            <w:tcW w:w="342" w:type="pct"/>
            <w:vMerge/>
            <w:vAlign w:val="center"/>
          </w:tcPr>
          <w:p w14:paraId="08656F11" w14:textId="77777777" w:rsidR="0049270A" w:rsidRPr="00D60FFD" w:rsidRDefault="0049270A" w:rsidP="0049270A">
            <w:pPr>
              <w:pStyle w:val="afffffb"/>
            </w:pPr>
          </w:p>
        </w:tc>
        <w:tc>
          <w:tcPr>
            <w:tcW w:w="1166" w:type="pct"/>
            <w:gridSpan w:val="2"/>
            <w:vAlign w:val="center"/>
          </w:tcPr>
          <w:p w14:paraId="36629221" w14:textId="77777777" w:rsidR="0049270A" w:rsidRPr="00D60FFD" w:rsidRDefault="0049270A" w:rsidP="0049270A">
            <w:pPr>
              <w:pStyle w:val="afffffb"/>
            </w:pPr>
            <w:r w:rsidRPr="00D60FFD">
              <w:rPr>
                <w:rFonts w:hint="eastAsia"/>
              </w:rPr>
              <w:t>料坑</w:t>
            </w:r>
          </w:p>
        </w:tc>
        <w:tc>
          <w:tcPr>
            <w:tcW w:w="1315" w:type="pct"/>
            <w:vAlign w:val="center"/>
          </w:tcPr>
          <w:p w14:paraId="7E8CC33E" w14:textId="77777777" w:rsidR="0049270A" w:rsidRPr="00D60FFD" w:rsidRDefault="0049270A" w:rsidP="0049270A">
            <w:pPr>
              <w:pStyle w:val="afffffb"/>
            </w:pPr>
            <w:r w:rsidRPr="00D60FFD">
              <w:t>NH</w:t>
            </w:r>
            <w:r w:rsidRPr="00D60FFD">
              <w:rPr>
                <w:vertAlign w:val="subscript"/>
              </w:rPr>
              <w:t>3</w:t>
            </w:r>
            <w:r w:rsidRPr="00D60FFD">
              <w:t>、</w:t>
            </w:r>
            <w:r w:rsidRPr="00D60FFD">
              <w:t>VOCs</w:t>
            </w:r>
            <w:r w:rsidRPr="00D60FFD">
              <w:t>、</w:t>
            </w:r>
            <w:r w:rsidRPr="00D60FFD">
              <w:t>H</w:t>
            </w:r>
            <w:r w:rsidRPr="00D60FFD">
              <w:rPr>
                <w:vertAlign w:val="subscript"/>
              </w:rPr>
              <w:t>2</w:t>
            </w:r>
            <w:r w:rsidRPr="00D60FFD">
              <w:t>S</w:t>
            </w:r>
            <w:r w:rsidRPr="00D60FFD">
              <w:t>、粉尘</w:t>
            </w:r>
            <w:r w:rsidRPr="00D60FFD">
              <w:rPr>
                <w:rFonts w:hint="eastAsia"/>
              </w:rPr>
              <w:t>、</w:t>
            </w:r>
            <w:r w:rsidRPr="00D60FFD">
              <w:t>臭气浓度</w:t>
            </w:r>
          </w:p>
        </w:tc>
        <w:tc>
          <w:tcPr>
            <w:tcW w:w="1420" w:type="pct"/>
            <w:vAlign w:val="center"/>
          </w:tcPr>
          <w:p w14:paraId="792B17C2" w14:textId="77777777" w:rsidR="0049270A" w:rsidRPr="00D60FFD" w:rsidRDefault="0049270A" w:rsidP="0049270A">
            <w:pPr>
              <w:pStyle w:val="afffffb"/>
            </w:pPr>
            <w:r w:rsidRPr="00D60FFD">
              <w:t>/</w:t>
            </w:r>
          </w:p>
        </w:tc>
        <w:tc>
          <w:tcPr>
            <w:tcW w:w="757" w:type="pct"/>
            <w:vAlign w:val="center"/>
          </w:tcPr>
          <w:p w14:paraId="053B5F99" w14:textId="77777777" w:rsidR="0049270A" w:rsidRPr="00D60FFD" w:rsidRDefault="0049270A" w:rsidP="0049270A">
            <w:pPr>
              <w:pStyle w:val="afffffb"/>
            </w:pPr>
            <w:r w:rsidRPr="00D60FFD">
              <w:t>/</w:t>
            </w:r>
          </w:p>
        </w:tc>
      </w:tr>
      <w:tr w:rsidR="00ED3505" w:rsidRPr="00D60FFD" w14:paraId="2F3AA171" w14:textId="77777777" w:rsidTr="0049270A">
        <w:trPr>
          <w:trHeight w:val="57"/>
        </w:trPr>
        <w:tc>
          <w:tcPr>
            <w:tcW w:w="342" w:type="pct"/>
            <w:vMerge/>
            <w:vAlign w:val="center"/>
          </w:tcPr>
          <w:p w14:paraId="10963CEC" w14:textId="77777777" w:rsidR="0049270A" w:rsidRPr="00D60FFD" w:rsidRDefault="0049270A" w:rsidP="0049270A">
            <w:pPr>
              <w:pStyle w:val="afffffb"/>
            </w:pPr>
          </w:p>
        </w:tc>
        <w:tc>
          <w:tcPr>
            <w:tcW w:w="1166" w:type="pct"/>
            <w:gridSpan w:val="2"/>
            <w:vAlign w:val="center"/>
          </w:tcPr>
          <w:p w14:paraId="6EABD3C4" w14:textId="77777777" w:rsidR="0049270A" w:rsidRPr="00D60FFD" w:rsidRDefault="0049270A" w:rsidP="0049270A">
            <w:pPr>
              <w:pStyle w:val="afffffb"/>
            </w:pPr>
            <w:r w:rsidRPr="00D60FFD">
              <w:rPr>
                <w:rFonts w:hint="eastAsia"/>
              </w:rPr>
              <w:t>灰渣</w:t>
            </w:r>
            <w:r w:rsidRPr="00D60FFD">
              <w:t>烘干车间</w:t>
            </w:r>
          </w:p>
        </w:tc>
        <w:tc>
          <w:tcPr>
            <w:tcW w:w="1315" w:type="pct"/>
            <w:vAlign w:val="center"/>
          </w:tcPr>
          <w:p w14:paraId="50E80295" w14:textId="77777777" w:rsidR="0049270A" w:rsidRPr="00D60FFD" w:rsidRDefault="0049270A" w:rsidP="0049270A">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rPr>
                <w:rFonts w:hint="eastAsia"/>
              </w:rPr>
              <w:t>粉尘、</w:t>
            </w:r>
            <w:r w:rsidRPr="00D60FFD">
              <w:t>臭气浓度</w:t>
            </w:r>
          </w:p>
        </w:tc>
        <w:tc>
          <w:tcPr>
            <w:tcW w:w="1420" w:type="pct"/>
            <w:vAlign w:val="center"/>
          </w:tcPr>
          <w:p w14:paraId="6FB7FC0C" w14:textId="77777777" w:rsidR="0049270A" w:rsidRPr="00D60FFD" w:rsidRDefault="0049270A" w:rsidP="0049270A">
            <w:pPr>
              <w:pStyle w:val="afffffb"/>
            </w:pPr>
            <w:r w:rsidRPr="00D60FFD">
              <w:rPr>
                <w:rFonts w:hint="eastAsia"/>
              </w:rPr>
              <w:t>/</w:t>
            </w:r>
          </w:p>
        </w:tc>
        <w:tc>
          <w:tcPr>
            <w:tcW w:w="757" w:type="pct"/>
            <w:vAlign w:val="center"/>
          </w:tcPr>
          <w:p w14:paraId="004D441C" w14:textId="77777777" w:rsidR="0049270A" w:rsidRPr="00D60FFD" w:rsidRDefault="0049270A" w:rsidP="0049270A">
            <w:pPr>
              <w:pStyle w:val="afffffb"/>
            </w:pPr>
            <w:r w:rsidRPr="00D60FFD">
              <w:rPr>
                <w:rFonts w:hint="eastAsia"/>
              </w:rPr>
              <w:t>/</w:t>
            </w:r>
          </w:p>
        </w:tc>
      </w:tr>
      <w:tr w:rsidR="00ED3505" w:rsidRPr="00D60FFD" w14:paraId="7CFCD091" w14:textId="77777777" w:rsidTr="0049270A">
        <w:trPr>
          <w:trHeight w:val="57"/>
        </w:trPr>
        <w:tc>
          <w:tcPr>
            <w:tcW w:w="342" w:type="pct"/>
            <w:vMerge/>
            <w:vAlign w:val="center"/>
          </w:tcPr>
          <w:p w14:paraId="77503986" w14:textId="77777777" w:rsidR="0049270A" w:rsidRPr="00D60FFD" w:rsidRDefault="0049270A" w:rsidP="0049270A">
            <w:pPr>
              <w:pStyle w:val="afffffb"/>
            </w:pPr>
          </w:p>
        </w:tc>
        <w:tc>
          <w:tcPr>
            <w:tcW w:w="1166" w:type="pct"/>
            <w:gridSpan w:val="2"/>
            <w:vAlign w:val="center"/>
          </w:tcPr>
          <w:p w14:paraId="5BBBD139" w14:textId="77777777" w:rsidR="0049270A" w:rsidRPr="00D60FFD" w:rsidRDefault="0049270A" w:rsidP="0049270A">
            <w:pPr>
              <w:pStyle w:val="afffffb"/>
            </w:pPr>
            <w:r w:rsidRPr="00D60FFD">
              <w:rPr>
                <w:rFonts w:hint="eastAsia"/>
              </w:rPr>
              <w:t>物化及废</w:t>
            </w:r>
            <w:r w:rsidRPr="00D60FFD">
              <w:t>水</w:t>
            </w:r>
            <w:r w:rsidRPr="00D60FFD">
              <w:rPr>
                <w:rFonts w:hint="eastAsia"/>
              </w:rPr>
              <w:t>处理</w:t>
            </w:r>
            <w:r w:rsidRPr="00D60FFD">
              <w:t>车间</w:t>
            </w:r>
            <w:r w:rsidRPr="00D60FFD">
              <w:rPr>
                <w:rFonts w:hint="eastAsia"/>
              </w:rPr>
              <w:t>和</w:t>
            </w:r>
            <w:r w:rsidRPr="00D60FFD">
              <w:t>三效蒸发</w:t>
            </w:r>
          </w:p>
        </w:tc>
        <w:tc>
          <w:tcPr>
            <w:tcW w:w="1315" w:type="pct"/>
            <w:vAlign w:val="center"/>
          </w:tcPr>
          <w:p w14:paraId="4F56682C" w14:textId="77777777" w:rsidR="0049270A" w:rsidRPr="00D60FFD" w:rsidRDefault="0049270A" w:rsidP="0049270A">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rPr>
                <w:rFonts w:hint="eastAsia"/>
              </w:rPr>
              <w:t>粉尘</w:t>
            </w:r>
            <w:r w:rsidRPr="00D60FFD">
              <w:t>、</w:t>
            </w:r>
            <w:r w:rsidRPr="00D60FFD">
              <w:rPr>
                <w:rFonts w:hint="eastAsia"/>
              </w:rPr>
              <w:t>VOCs</w:t>
            </w:r>
            <w:r w:rsidRPr="00D60FFD">
              <w:rPr>
                <w:rFonts w:hint="eastAsia"/>
              </w:rPr>
              <w:t>、</w:t>
            </w:r>
            <w:r w:rsidRPr="00D60FFD">
              <w:t>硫酸雾、</w:t>
            </w:r>
            <w:r w:rsidRPr="00D60FFD">
              <w:t>HCl</w:t>
            </w:r>
            <w:r w:rsidRPr="00D60FFD">
              <w:rPr>
                <w:rFonts w:hint="eastAsia"/>
              </w:rPr>
              <w:t>、</w:t>
            </w:r>
            <w:r w:rsidRPr="00D60FFD">
              <w:t>臭气浓度</w:t>
            </w:r>
          </w:p>
        </w:tc>
        <w:tc>
          <w:tcPr>
            <w:tcW w:w="1420" w:type="pct"/>
            <w:vAlign w:val="center"/>
          </w:tcPr>
          <w:p w14:paraId="40E7527A" w14:textId="77777777" w:rsidR="0049270A" w:rsidRPr="00D60FFD" w:rsidRDefault="0049270A" w:rsidP="0049270A">
            <w:pPr>
              <w:pStyle w:val="afffffb"/>
            </w:pPr>
            <w:r w:rsidRPr="00D60FFD">
              <w:t>/</w:t>
            </w:r>
          </w:p>
        </w:tc>
        <w:tc>
          <w:tcPr>
            <w:tcW w:w="757" w:type="pct"/>
            <w:vAlign w:val="center"/>
          </w:tcPr>
          <w:p w14:paraId="0553DAC8" w14:textId="77777777" w:rsidR="0049270A" w:rsidRPr="00D60FFD" w:rsidRDefault="0049270A" w:rsidP="0049270A">
            <w:pPr>
              <w:pStyle w:val="afffffb"/>
            </w:pPr>
            <w:r w:rsidRPr="00D60FFD">
              <w:t>/</w:t>
            </w:r>
          </w:p>
        </w:tc>
      </w:tr>
      <w:tr w:rsidR="00ED3505" w:rsidRPr="00D60FFD" w14:paraId="559F54FA" w14:textId="77777777" w:rsidTr="0049270A">
        <w:trPr>
          <w:trHeight w:val="57"/>
        </w:trPr>
        <w:tc>
          <w:tcPr>
            <w:tcW w:w="342" w:type="pct"/>
            <w:vMerge/>
            <w:vAlign w:val="center"/>
          </w:tcPr>
          <w:p w14:paraId="09DA476F" w14:textId="77777777" w:rsidR="0049270A" w:rsidRPr="00D60FFD" w:rsidRDefault="0049270A" w:rsidP="0049270A">
            <w:pPr>
              <w:pStyle w:val="afffffb"/>
            </w:pPr>
          </w:p>
        </w:tc>
        <w:tc>
          <w:tcPr>
            <w:tcW w:w="1166" w:type="pct"/>
            <w:gridSpan w:val="2"/>
            <w:vAlign w:val="center"/>
          </w:tcPr>
          <w:p w14:paraId="15F33170" w14:textId="77777777" w:rsidR="0049270A" w:rsidRPr="00D60FFD" w:rsidRDefault="0049270A" w:rsidP="0049270A">
            <w:pPr>
              <w:pStyle w:val="afffffb"/>
            </w:pPr>
            <w:r w:rsidRPr="00D60FFD">
              <w:rPr>
                <w:rFonts w:hint="eastAsia"/>
              </w:rPr>
              <w:t>物化罐区</w:t>
            </w:r>
          </w:p>
        </w:tc>
        <w:tc>
          <w:tcPr>
            <w:tcW w:w="1315" w:type="pct"/>
            <w:vAlign w:val="center"/>
          </w:tcPr>
          <w:p w14:paraId="2DBC4D70" w14:textId="77777777" w:rsidR="0049270A" w:rsidRPr="00D60FFD" w:rsidRDefault="0049270A" w:rsidP="0049270A">
            <w:pPr>
              <w:pStyle w:val="afffffb"/>
            </w:pPr>
            <w:r w:rsidRPr="00D60FFD">
              <w:rPr>
                <w:rFonts w:hint="eastAsia"/>
              </w:rPr>
              <w:t>VOCs</w:t>
            </w:r>
            <w:r w:rsidRPr="00D60FFD">
              <w:rPr>
                <w:rFonts w:hint="eastAsia"/>
              </w:rPr>
              <w:t>、</w:t>
            </w:r>
            <w:r w:rsidRPr="00D60FFD">
              <w:t>硫酸雾、</w:t>
            </w:r>
            <w:r w:rsidRPr="00D60FFD">
              <w:t>HCl</w:t>
            </w:r>
          </w:p>
        </w:tc>
        <w:tc>
          <w:tcPr>
            <w:tcW w:w="1420" w:type="pct"/>
            <w:vAlign w:val="center"/>
          </w:tcPr>
          <w:p w14:paraId="2BF37A8F" w14:textId="77777777" w:rsidR="0049270A" w:rsidRPr="00D60FFD" w:rsidRDefault="0049270A" w:rsidP="0049270A">
            <w:pPr>
              <w:pStyle w:val="afffffb"/>
            </w:pPr>
          </w:p>
        </w:tc>
        <w:tc>
          <w:tcPr>
            <w:tcW w:w="757" w:type="pct"/>
            <w:vAlign w:val="center"/>
          </w:tcPr>
          <w:p w14:paraId="36B1949E" w14:textId="77777777" w:rsidR="0049270A" w:rsidRPr="00D60FFD" w:rsidRDefault="0049270A" w:rsidP="0049270A">
            <w:pPr>
              <w:pStyle w:val="afffffb"/>
            </w:pPr>
          </w:p>
        </w:tc>
      </w:tr>
      <w:tr w:rsidR="00ED3505" w:rsidRPr="00D60FFD" w14:paraId="054A6488" w14:textId="77777777" w:rsidTr="0049270A">
        <w:trPr>
          <w:trHeight w:val="57"/>
        </w:trPr>
        <w:tc>
          <w:tcPr>
            <w:tcW w:w="342" w:type="pct"/>
            <w:vMerge/>
            <w:vAlign w:val="center"/>
          </w:tcPr>
          <w:p w14:paraId="5C8BE405" w14:textId="77777777" w:rsidR="0049270A" w:rsidRPr="00D60FFD" w:rsidRDefault="0049270A" w:rsidP="0049270A">
            <w:pPr>
              <w:pStyle w:val="afffffb"/>
            </w:pPr>
          </w:p>
        </w:tc>
        <w:tc>
          <w:tcPr>
            <w:tcW w:w="1166" w:type="pct"/>
            <w:gridSpan w:val="2"/>
            <w:vAlign w:val="center"/>
          </w:tcPr>
          <w:p w14:paraId="7DB76E8D" w14:textId="77777777" w:rsidR="0049270A" w:rsidRPr="00D60FFD" w:rsidRDefault="0049270A" w:rsidP="0049270A">
            <w:pPr>
              <w:pStyle w:val="afffffb"/>
            </w:pPr>
            <w:r w:rsidRPr="00D60FFD">
              <w:t>污水处理区</w:t>
            </w:r>
          </w:p>
        </w:tc>
        <w:tc>
          <w:tcPr>
            <w:tcW w:w="1315" w:type="pct"/>
            <w:vAlign w:val="center"/>
          </w:tcPr>
          <w:p w14:paraId="01191628" w14:textId="77777777" w:rsidR="0049270A" w:rsidRPr="00D60FFD" w:rsidRDefault="0049270A" w:rsidP="0049270A">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rPr>
                <w:rFonts w:hint="eastAsia"/>
              </w:rPr>
              <w:t>、</w:t>
            </w:r>
            <w:r w:rsidRPr="00D60FFD">
              <w:t>臭气浓度</w:t>
            </w:r>
          </w:p>
        </w:tc>
        <w:tc>
          <w:tcPr>
            <w:tcW w:w="1420" w:type="pct"/>
            <w:vAlign w:val="center"/>
          </w:tcPr>
          <w:p w14:paraId="3A73A49E" w14:textId="77777777" w:rsidR="0049270A" w:rsidRPr="00D60FFD" w:rsidRDefault="0049270A" w:rsidP="0049270A">
            <w:pPr>
              <w:pStyle w:val="afffffb"/>
            </w:pPr>
            <w:r w:rsidRPr="00D60FFD">
              <w:t>/</w:t>
            </w:r>
          </w:p>
        </w:tc>
        <w:tc>
          <w:tcPr>
            <w:tcW w:w="757" w:type="pct"/>
            <w:vAlign w:val="center"/>
          </w:tcPr>
          <w:p w14:paraId="017F2210" w14:textId="77777777" w:rsidR="0049270A" w:rsidRPr="00D60FFD" w:rsidRDefault="0049270A" w:rsidP="0049270A">
            <w:pPr>
              <w:pStyle w:val="afffffb"/>
            </w:pPr>
            <w:r w:rsidRPr="00D60FFD">
              <w:t>/</w:t>
            </w:r>
          </w:p>
        </w:tc>
      </w:tr>
      <w:tr w:rsidR="00ED3505" w:rsidRPr="00D60FFD" w14:paraId="057A66C2" w14:textId="77777777" w:rsidTr="0049270A">
        <w:trPr>
          <w:trHeight w:val="57"/>
        </w:trPr>
        <w:tc>
          <w:tcPr>
            <w:tcW w:w="342" w:type="pct"/>
            <w:vMerge/>
            <w:vAlign w:val="center"/>
          </w:tcPr>
          <w:p w14:paraId="11FF6909" w14:textId="77777777" w:rsidR="0049270A" w:rsidRPr="00D60FFD" w:rsidRDefault="0049270A" w:rsidP="0049270A">
            <w:pPr>
              <w:pStyle w:val="afffffb"/>
            </w:pPr>
          </w:p>
        </w:tc>
        <w:tc>
          <w:tcPr>
            <w:tcW w:w="1166" w:type="pct"/>
            <w:gridSpan w:val="2"/>
            <w:vAlign w:val="center"/>
          </w:tcPr>
          <w:p w14:paraId="0E6D4304" w14:textId="77777777" w:rsidR="0049270A" w:rsidRPr="00D60FFD" w:rsidRDefault="0049270A" w:rsidP="0049270A">
            <w:pPr>
              <w:pStyle w:val="afffffb"/>
            </w:pPr>
            <w:r w:rsidRPr="00D60FFD">
              <w:t>预处理车间</w:t>
            </w:r>
          </w:p>
        </w:tc>
        <w:tc>
          <w:tcPr>
            <w:tcW w:w="1315" w:type="pct"/>
            <w:vAlign w:val="center"/>
          </w:tcPr>
          <w:p w14:paraId="10B0A244" w14:textId="77777777" w:rsidR="0049270A" w:rsidRPr="00D60FFD" w:rsidRDefault="0049270A" w:rsidP="0049270A">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t>VOCs</w:t>
            </w:r>
            <w:r w:rsidRPr="00D60FFD">
              <w:t>、粉尘</w:t>
            </w:r>
            <w:r w:rsidRPr="00D60FFD">
              <w:rPr>
                <w:rFonts w:hint="eastAsia"/>
              </w:rPr>
              <w:t>、</w:t>
            </w:r>
            <w:r w:rsidRPr="00D60FFD">
              <w:t>臭气浓度</w:t>
            </w:r>
          </w:p>
        </w:tc>
        <w:tc>
          <w:tcPr>
            <w:tcW w:w="1420" w:type="pct"/>
            <w:vAlign w:val="center"/>
          </w:tcPr>
          <w:p w14:paraId="634DBE02" w14:textId="77777777" w:rsidR="0049270A" w:rsidRPr="00D60FFD" w:rsidRDefault="0049270A" w:rsidP="0049270A">
            <w:pPr>
              <w:pStyle w:val="afffffb"/>
            </w:pPr>
            <w:r w:rsidRPr="00D60FFD">
              <w:t>/</w:t>
            </w:r>
          </w:p>
        </w:tc>
        <w:tc>
          <w:tcPr>
            <w:tcW w:w="757" w:type="pct"/>
            <w:vAlign w:val="center"/>
          </w:tcPr>
          <w:p w14:paraId="387F44AD" w14:textId="77777777" w:rsidR="0049270A" w:rsidRPr="00D60FFD" w:rsidRDefault="0049270A" w:rsidP="0049270A">
            <w:pPr>
              <w:pStyle w:val="afffffb"/>
            </w:pPr>
            <w:r w:rsidRPr="00D60FFD">
              <w:t>/</w:t>
            </w:r>
          </w:p>
        </w:tc>
      </w:tr>
      <w:tr w:rsidR="00ED3505" w:rsidRPr="00D60FFD" w14:paraId="2EE52E21" w14:textId="77777777" w:rsidTr="0049270A">
        <w:trPr>
          <w:trHeight w:val="57"/>
        </w:trPr>
        <w:tc>
          <w:tcPr>
            <w:tcW w:w="342" w:type="pct"/>
            <w:vMerge/>
            <w:vAlign w:val="center"/>
          </w:tcPr>
          <w:p w14:paraId="43C4E603" w14:textId="77777777" w:rsidR="0049270A" w:rsidRPr="00D60FFD" w:rsidRDefault="0049270A" w:rsidP="0049270A">
            <w:pPr>
              <w:pStyle w:val="afffffb"/>
            </w:pPr>
          </w:p>
        </w:tc>
        <w:tc>
          <w:tcPr>
            <w:tcW w:w="1166" w:type="pct"/>
            <w:gridSpan w:val="2"/>
            <w:vAlign w:val="center"/>
          </w:tcPr>
          <w:p w14:paraId="73B8CA24" w14:textId="77777777" w:rsidR="0049270A" w:rsidRPr="00D60FFD" w:rsidRDefault="00A66A68" w:rsidP="0049270A">
            <w:pPr>
              <w:pStyle w:val="afffffb"/>
            </w:pPr>
            <w:r w:rsidRPr="00D60FFD">
              <w:rPr>
                <w:rFonts w:hint="eastAsia"/>
              </w:rPr>
              <w:t>实验</w:t>
            </w:r>
            <w:r w:rsidR="0049270A" w:rsidRPr="00D60FFD">
              <w:rPr>
                <w:rFonts w:hint="eastAsia"/>
              </w:rPr>
              <w:t>室</w:t>
            </w:r>
          </w:p>
        </w:tc>
        <w:tc>
          <w:tcPr>
            <w:tcW w:w="1315" w:type="pct"/>
            <w:vAlign w:val="center"/>
          </w:tcPr>
          <w:p w14:paraId="132FCB1B" w14:textId="77777777" w:rsidR="0049270A" w:rsidRPr="00D60FFD" w:rsidRDefault="0049270A" w:rsidP="0049270A">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t>VOCs</w:t>
            </w:r>
            <w:r w:rsidRPr="00D60FFD">
              <w:rPr>
                <w:rFonts w:hint="eastAsia"/>
              </w:rPr>
              <w:t>、</w:t>
            </w:r>
            <w:r w:rsidRPr="00D60FFD">
              <w:t>臭气浓度</w:t>
            </w:r>
          </w:p>
        </w:tc>
        <w:tc>
          <w:tcPr>
            <w:tcW w:w="1420" w:type="pct"/>
            <w:vAlign w:val="center"/>
          </w:tcPr>
          <w:p w14:paraId="2B8F8062" w14:textId="77777777" w:rsidR="0049270A" w:rsidRPr="00D60FFD" w:rsidRDefault="0049270A" w:rsidP="0049270A">
            <w:pPr>
              <w:pStyle w:val="afffffb"/>
            </w:pPr>
          </w:p>
        </w:tc>
        <w:tc>
          <w:tcPr>
            <w:tcW w:w="757" w:type="pct"/>
            <w:vAlign w:val="center"/>
          </w:tcPr>
          <w:p w14:paraId="3B3D0492" w14:textId="77777777" w:rsidR="0049270A" w:rsidRPr="00D60FFD" w:rsidRDefault="0049270A" w:rsidP="0049270A">
            <w:pPr>
              <w:pStyle w:val="afffffb"/>
            </w:pPr>
          </w:p>
        </w:tc>
      </w:tr>
      <w:tr w:rsidR="00ED3505" w:rsidRPr="00D60FFD" w14:paraId="2AEDBE75" w14:textId="77777777" w:rsidTr="0049270A">
        <w:trPr>
          <w:trHeight w:val="57"/>
        </w:trPr>
        <w:tc>
          <w:tcPr>
            <w:tcW w:w="342" w:type="pct"/>
            <w:vMerge/>
            <w:vAlign w:val="center"/>
          </w:tcPr>
          <w:p w14:paraId="292780B5" w14:textId="77777777" w:rsidR="0049270A" w:rsidRPr="00D60FFD" w:rsidRDefault="0049270A" w:rsidP="0049270A">
            <w:pPr>
              <w:pStyle w:val="afffffb"/>
            </w:pPr>
          </w:p>
        </w:tc>
        <w:tc>
          <w:tcPr>
            <w:tcW w:w="1166" w:type="pct"/>
            <w:gridSpan w:val="2"/>
            <w:vAlign w:val="center"/>
          </w:tcPr>
          <w:p w14:paraId="6B8155A0" w14:textId="77777777" w:rsidR="0049270A" w:rsidRPr="00D60FFD" w:rsidRDefault="0049270A" w:rsidP="0049270A">
            <w:pPr>
              <w:pStyle w:val="afffffb"/>
            </w:pPr>
            <w:r w:rsidRPr="00D60FFD">
              <w:t>暂存库</w:t>
            </w:r>
          </w:p>
        </w:tc>
        <w:tc>
          <w:tcPr>
            <w:tcW w:w="1315" w:type="pct"/>
            <w:vAlign w:val="center"/>
          </w:tcPr>
          <w:p w14:paraId="5BBECBF7" w14:textId="77777777" w:rsidR="0049270A" w:rsidRPr="00D60FFD" w:rsidRDefault="0049270A" w:rsidP="0049270A">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t>VOCs</w:t>
            </w:r>
            <w:r w:rsidRPr="00D60FFD">
              <w:rPr>
                <w:rFonts w:hint="eastAsia"/>
              </w:rPr>
              <w:t>、</w:t>
            </w:r>
            <w:r w:rsidRPr="00D60FFD">
              <w:t>臭气浓度</w:t>
            </w:r>
          </w:p>
        </w:tc>
        <w:tc>
          <w:tcPr>
            <w:tcW w:w="1420" w:type="pct"/>
            <w:vAlign w:val="center"/>
          </w:tcPr>
          <w:p w14:paraId="41A3B1D9" w14:textId="77777777" w:rsidR="0049270A" w:rsidRPr="00D60FFD" w:rsidRDefault="0049270A" w:rsidP="0049270A">
            <w:pPr>
              <w:pStyle w:val="afffffb"/>
            </w:pPr>
            <w:r w:rsidRPr="00D60FFD">
              <w:t>/</w:t>
            </w:r>
          </w:p>
        </w:tc>
        <w:tc>
          <w:tcPr>
            <w:tcW w:w="757" w:type="pct"/>
            <w:vAlign w:val="center"/>
          </w:tcPr>
          <w:p w14:paraId="3FEAB9FC" w14:textId="77777777" w:rsidR="0049270A" w:rsidRPr="00D60FFD" w:rsidRDefault="0049270A" w:rsidP="0049270A">
            <w:pPr>
              <w:pStyle w:val="afffffb"/>
            </w:pPr>
            <w:r w:rsidRPr="00D60FFD">
              <w:t>/</w:t>
            </w:r>
          </w:p>
        </w:tc>
      </w:tr>
      <w:tr w:rsidR="00ED3505" w:rsidRPr="00D60FFD" w14:paraId="7094CCAF" w14:textId="77777777" w:rsidTr="0049270A">
        <w:trPr>
          <w:trHeight w:val="57"/>
        </w:trPr>
        <w:tc>
          <w:tcPr>
            <w:tcW w:w="5000" w:type="pct"/>
            <w:gridSpan w:val="6"/>
            <w:vAlign w:val="center"/>
          </w:tcPr>
          <w:p w14:paraId="7DB05409" w14:textId="77777777" w:rsidR="0049270A" w:rsidRPr="00D60FFD" w:rsidRDefault="0049270A" w:rsidP="0049270A">
            <w:pPr>
              <w:pStyle w:val="afffffb"/>
            </w:pPr>
            <w:r w:rsidRPr="00D60FFD">
              <w:rPr>
                <w:rFonts w:hint="eastAsia"/>
                <w:szCs w:val="18"/>
              </w:rPr>
              <w:t>注</w:t>
            </w:r>
            <w:r w:rsidRPr="00D60FFD">
              <w:rPr>
                <w:szCs w:val="18"/>
              </w:rPr>
              <w:t>：</w:t>
            </w:r>
            <w:r w:rsidRPr="00D60FFD">
              <w:rPr>
                <w:szCs w:val="18"/>
              </w:rPr>
              <w:t>*</w:t>
            </w:r>
            <w:r w:rsidRPr="00D60FFD">
              <w:rPr>
                <w:szCs w:val="18"/>
              </w:rPr>
              <w:t>表示金属及其化合物</w:t>
            </w:r>
          </w:p>
        </w:tc>
      </w:tr>
    </w:tbl>
    <w:p w14:paraId="177D59AD" w14:textId="77777777" w:rsidR="0029457C" w:rsidRPr="00D60FFD" w:rsidRDefault="0029457C" w:rsidP="0029457C">
      <w:pPr>
        <w:widowControl/>
        <w:spacing w:before="120" w:after="120"/>
        <w:ind w:firstLineChars="0" w:firstLine="0"/>
        <w:jc w:val="left"/>
        <w:outlineLvl w:val="3"/>
        <w:rPr>
          <w:rFonts w:eastAsia="黑体"/>
        </w:rPr>
      </w:pPr>
      <w:r w:rsidRPr="00D60FFD">
        <w:rPr>
          <w:rFonts w:eastAsia="黑体"/>
        </w:rPr>
        <w:t>3.7.1.1</w:t>
      </w:r>
      <w:r w:rsidRPr="00D60FFD">
        <w:rPr>
          <w:rFonts w:eastAsia="黑体"/>
        </w:rPr>
        <w:t>有组织废气</w:t>
      </w:r>
    </w:p>
    <w:p w14:paraId="3EE5FE51" w14:textId="77777777" w:rsidR="0029457C" w:rsidRPr="00D60FFD" w:rsidRDefault="0029457C" w:rsidP="0029457C">
      <w:pPr>
        <w:ind w:firstLine="482"/>
        <w:rPr>
          <w:b/>
        </w:rPr>
      </w:pPr>
      <w:r w:rsidRPr="00D60FFD">
        <w:rPr>
          <w:b/>
        </w:rPr>
        <w:t>1</w:t>
      </w:r>
      <w:r w:rsidRPr="00D60FFD">
        <w:rPr>
          <w:b/>
        </w:rPr>
        <w:t>、焚烧废气（</w:t>
      </w:r>
      <w:r w:rsidRPr="00D60FFD">
        <w:rPr>
          <w:b/>
        </w:rPr>
        <w:t>G1</w:t>
      </w:r>
      <w:r w:rsidRPr="00D60FFD">
        <w:rPr>
          <w:b/>
        </w:rPr>
        <w:t>）</w:t>
      </w:r>
    </w:p>
    <w:p w14:paraId="185A334F" w14:textId="77777777" w:rsidR="0029457C" w:rsidRPr="00D60FFD" w:rsidRDefault="0029457C" w:rsidP="0029457C">
      <w:pPr>
        <w:ind w:firstLine="480"/>
      </w:pPr>
      <w:r w:rsidRPr="00D60FFD">
        <w:rPr>
          <w:rFonts w:ascii="宋体" w:hAnsi="宋体" w:cs="宋体" w:hint="eastAsia"/>
        </w:rPr>
        <w:t>①</w:t>
      </w:r>
      <w:r w:rsidRPr="00D60FFD">
        <w:t>焚烧烟气组分</w:t>
      </w:r>
    </w:p>
    <w:p w14:paraId="576F14EC" w14:textId="77777777" w:rsidR="0029457C" w:rsidRPr="00D60FFD" w:rsidRDefault="0029457C" w:rsidP="0029457C">
      <w:pPr>
        <w:ind w:firstLine="480"/>
      </w:pPr>
      <w:r w:rsidRPr="00D60FFD">
        <w:t>焚烧炉系统废气排放主要是废物焚烧后产生的烟气，焚烧烟气污染物排放具有不稳定、不均衡性，污染物视焚烧废物和焚烧条件而定，主要有酸性组分（</w:t>
      </w:r>
      <w:r w:rsidRPr="00D60FFD">
        <w:t>SO</w:t>
      </w:r>
      <w:r w:rsidRPr="00D60FFD">
        <w:rPr>
          <w:vertAlign w:val="subscript"/>
        </w:rPr>
        <w:t>2</w:t>
      </w:r>
      <w:r w:rsidRPr="00D60FFD">
        <w:t>、</w:t>
      </w:r>
      <w:r w:rsidRPr="00D60FFD">
        <w:t>NOx</w:t>
      </w:r>
      <w:r w:rsidRPr="00D60FFD">
        <w:t>、</w:t>
      </w:r>
      <w:r w:rsidRPr="00D60FFD">
        <w:t>HCl</w:t>
      </w:r>
      <w:r w:rsidRPr="00D60FFD">
        <w:t>、</w:t>
      </w:r>
      <w:r w:rsidRPr="00D60FFD">
        <w:t>HF</w:t>
      </w:r>
      <w:r w:rsidRPr="00D60FFD">
        <w:t>、</w:t>
      </w:r>
      <w:r w:rsidRPr="00D60FFD">
        <w:t>CO</w:t>
      </w:r>
      <w:r w:rsidRPr="00D60FFD">
        <w:t>）、烟尘、挥发性重金属、二噁英类物质等。</w:t>
      </w:r>
    </w:p>
    <w:p w14:paraId="5B82768D" w14:textId="77777777" w:rsidR="0029457C" w:rsidRPr="00D60FFD" w:rsidRDefault="0029457C" w:rsidP="0029457C">
      <w:pPr>
        <w:ind w:firstLine="480"/>
      </w:pPr>
      <w:r w:rsidRPr="00D60FFD">
        <w:t>各污染物组分来源分析如下：</w:t>
      </w:r>
    </w:p>
    <w:p w14:paraId="370AF0BD" w14:textId="64E627C7" w:rsidR="0029457C" w:rsidRPr="00D60FFD" w:rsidRDefault="0029457C" w:rsidP="0029457C">
      <w:pPr>
        <w:ind w:firstLine="480"/>
      </w:pPr>
      <w:r w:rsidRPr="00D60FFD">
        <w:fldChar w:fldCharType="begin"/>
      </w:r>
      <w:r w:rsidRPr="00D60FFD">
        <w:instrText xml:space="preserve"> = 1 \* ROMAN </w:instrText>
      </w:r>
      <w:r w:rsidRPr="00D60FFD">
        <w:fldChar w:fldCharType="separate"/>
      </w:r>
      <w:r w:rsidRPr="00D60FFD">
        <w:t>I</w:t>
      </w:r>
      <w:r w:rsidRPr="00D60FFD">
        <w:fldChar w:fldCharType="end"/>
      </w:r>
      <w:r w:rsidRPr="00D60FFD">
        <w:t>酸性气体</w:t>
      </w:r>
    </w:p>
    <w:p w14:paraId="39C2639E" w14:textId="77777777" w:rsidR="0029457C" w:rsidRPr="00D60FFD" w:rsidRDefault="0029457C" w:rsidP="0029457C">
      <w:pPr>
        <w:ind w:firstLine="480"/>
      </w:pPr>
      <w:r w:rsidRPr="00D60FFD">
        <w:t>HCl</w:t>
      </w:r>
      <w:r w:rsidRPr="00D60FFD">
        <w:t>：固废中含氯有机物焚烧热分解产生，如</w:t>
      </w:r>
      <w:r w:rsidRPr="00D60FFD">
        <w:t>PVC</w:t>
      </w:r>
      <w:r w:rsidRPr="00D60FFD">
        <w:t>塑料、含氯消毒或漂白的废弃废物。</w:t>
      </w:r>
    </w:p>
    <w:p w14:paraId="71747FE2" w14:textId="77777777" w:rsidR="0029457C" w:rsidRPr="00D60FFD" w:rsidRDefault="0029457C" w:rsidP="0029457C">
      <w:pPr>
        <w:ind w:firstLine="480"/>
      </w:pPr>
      <w:r w:rsidRPr="00D60FFD">
        <w:t>HF</w:t>
      </w:r>
      <w:r w:rsidRPr="00D60FFD">
        <w:t>：来自含氟碳化合物的燃烧。</w:t>
      </w:r>
    </w:p>
    <w:p w14:paraId="1D5AF8FD" w14:textId="77777777" w:rsidR="0029457C" w:rsidRPr="00D60FFD" w:rsidRDefault="0029457C" w:rsidP="0029457C">
      <w:pPr>
        <w:ind w:firstLine="480"/>
      </w:pPr>
      <w:r w:rsidRPr="00D60FFD">
        <w:t>SO</w:t>
      </w:r>
      <w:r w:rsidRPr="00D60FFD">
        <w:rPr>
          <w:vertAlign w:val="subscript"/>
        </w:rPr>
        <w:t>2</w:t>
      </w:r>
      <w:r w:rsidRPr="00D60FFD">
        <w:t>：一部分来自固废中含硫化合物的热分解和氧化，另一部分来自辅助燃料（</w:t>
      </w:r>
      <w:r w:rsidRPr="00D60FFD">
        <w:t>0#</w:t>
      </w:r>
      <w:r w:rsidRPr="00D60FFD">
        <w:t>柴油）燃烧。</w:t>
      </w:r>
    </w:p>
    <w:p w14:paraId="460ECD5D" w14:textId="77777777" w:rsidR="0029457C" w:rsidRPr="00D60FFD" w:rsidRDefault="0029457C" w:rsidP="0029457C">
      <w:pPr>
        <w:ind w:firstLine="480"/>
      </w:pPr>
      <w:r w:rsidRPr="00D60FFD">
        <w:t>NOx</w:t>
      </w:r>
      <w:r w:rsidRPr="00D60FFD">
        <w:t>：主要来自含氮化合物的热分解和氧化燃烧，少量来自空气成分中氮的热力燃烧产生。</w:t>
      </w:r>
    </w:p>
    <w:p w14:paraId="40E93F41" w14:textId="77777777" w:rsidR="0029457C" w:rsidRPr="00D60FFD" w:rsidRDefault="0029457C" w:rsidP="0029457C">
      <w:pPr>
        <w:ind w:firstLine="480"/>
      </w:pPr>
      <w:r w:rsidRPr="00D60FFD">
        <w:t>CO</w:t>
      </w:r>
      <w:r w:rsidRPr="00D60FFD">
        <w:t>：一部分来自固废碳化物的热分解，另一部分来自不完全燃烧，固废燃烧效率越高，排气</w:t>
      </w:r>
      <w:r w:rsidRPr="00D60FFD">
        <w:t>CO</w:t>
      </w:r>
      <w:r w:rsidRPr="00D60FFD">
        <w:t>含量就越少。</w:t>
      </w:r>
    </w:p>
    <w:p w14:paraId="4F2C6B9E" w14:textId="77777777" w:rsidR="0029457C" w:rsidRPr="00D60FFD" w:rsidRDefault="0029457C" w:rsidP="0029457C">
      <w:pPr>
        <w:ind w:firstLine="480"/>
      </w:pPr>
      <w:r w:rsidRPr="00D60FFD">
        <w:t>焚烧烟气组分</w:t>
      </w:r>
    </w:p>
    <w:p w14:paraId="76295F6A" w14:textId="77777777" w:rsidR="0029457C" w:rsidRPr="00D60FFD" w:rsidRDefault="0029457C" w:rsidP="0029457C">
      <w:pPr>
        <w:ind w:firstLine="480"/>
      </w:pPr>
      <w:r w:rsidRPr="00D60FFD">
        <w:t>焚烧炉系统废气排放主要是废物焚烧后产生的烟气，焚烧烟气污染物排放具有不稳定、不均衡性，污染物视焚烧废物和焚烧条件而定，主要有酸性组分（</w:t>
      </w:r>
      <w:r w:rsidRPr="00D60FFD">
        <w:t>SO</w:t>
      </w:r>
      <w:r w:rsidRPr="00D60FFD">
        <w:rPr>
          <w:vertAlign w:val="subscript"/>
        </w:rPr>
        <w:t>2</w:t>
      </w:r>
      <w:r w:rsidRPr="00D60FFD">
        <w:t>、</w:t>
      </w:r>
      <w:r w:rsidRPr="00D60FFD">
        <w:t>NOx</w:t>
      </w:r>
      <w:r w:rsidRPr="00D60FFD">
        <w:t>、</w:t>
      </w:r>
      <w:r w:rsidRPr="00D60FFD">
        <w:t>HCl</w:t>
      </w:r>
      <w:r w:rsidRPr="00D60FFD">
        <w:t>、</w:t>
      </w:r>
      <w:r w:rsidRPr="00D60FFD">
        <w:t>HF</w:t>
      </w:r>
      <w:r w:rsidRPr="00D60FFD">
        <w:t>、</w:t>
      </w:r>
      <w:r w:rsidRPr="00D60FFD">
        <w:t>CO</w:t>
      </w:r>
      <w:r w:rsidRPr="00D60FFD">
        <w:t>）、烟尘、挥发性重金属、二噁英类物质等。</w:t>
      </w:r>
    </w:p>
    <w:p w14:paraId="2C3E6F9A" w14:textId="77777777" w:rsidR="0029457C" w:rsidRPr="00D60FFD" w:rsidRDefault="0029457C" w:rsidP="0029457C">
      <w:pPr>
        <w:ind w:firstLine="480"/>
      </w:pPr>
      <w:r w:rsidRPr="00D60FFD">
        <w:t>各污染物组分来源分析如下：</w:t>
      </w:r>
    </w:p>
    <w:p w14:paraId="724C37CA" w14:textId="3CB08774" w:rsidR="0029457C" w:rsidRPr="00D60FFD" w:rsidRDefault="0029457C" w:rsidP="0029457C">
      <w:pPr>
        <w:ind w:firstLine="480"/>
      </w:pPr>
      <w:r w:rsidRPr="00D60FFD">
        <w:fldChar w:fldCharType="begin"/>
      </w:r>
      <w:r w:rsidRPr="00D60FFD">
        <w:instrText xml:space="preserve"> = 1 \* ROMAN </w:instrText>
      </w:r>
      <w:r w:rsidRPr="00D60FFD">
        <w:fldChar w:fldCharType="separate"/>
      </w:r>
      <w:r w:rsidRPr="00D60FFD">
        <w:t>I</w:t>
      </w:r>
      <w:r w:rsidRPr="00D60FFD">
        <w:fldChar w:fldCharType="end"/>
      </w:r>
      <w:r w:rsidRPr="00D60FFD">
        <w:t>酸性气体</w:t>
      </w:r>
    </w:p>
    <w:p w14:paraId="71054035" w14:textId="77777777" w:rsidR="0029457C" w:rsidRPr="00D60FFD" w:rsidRDefault="0029457C" w:rsidP="0029457C">
      <w:pPr>
        <w:ind w:firstLine="480"/>
      </w:pPr>
      <w:r w:rsidRPr="00D60FFD">
        <w:t>HCl</w:t>
      </w:r>
      <w:r w:rsidRPr="00D60FFD">
        <w:t>：固废中含氯有机物焚烧热分解产生，如</w:t>
      </w:r>
      <w:r w:rsidRPr="00D60FFD">
        <w:t>PVC</w:t>
      </w:r>
      <w:r w:rsidRPr="00D60FFD">
        <w:t>塑料、含氯消毒或漂白的废弃废物。</w:t>
      </w:r>
    </w:p>
    <w:p w14:paraId="717D2CF5" w14:textId="77777777" w:rsidR="0029457C" w:rsidRPr="00D60FFD" w:rsidRDefault="0029457C" w:rsidP="0029457C">
      <w:pPr>
        <w:ind w:firstLine="480"/>
      </w:pPr>
      <w:r w:rsidRPr="00D60FFD">
        <w:t>HF</w:t>
      </w:r>
      <w:r w:rsidRPr="00D60FFD">
        <w:t>：来自含氟碳化合物的燃烧。</w:t>
      </w:r>
    </w:p>
    <w:p w14:paraId="6A32AF02" w14:textId="77777777" w:rsidR="0029457C" w:rsidRPr="00D60FFD" w:rsidRDefault="0029457C" w:rsidP="0029457C">
      <w:pPr>
        <w:ind w:firstLine="480"/>
      </w:pPr>
      <w:r w:rsidRPr="00D60FFD">
        <w:t>SO</w:t>
      </w:r>
      <w:r w:rsidRPr="00D60FFD">
        <w:rPr>
          <w:vertAlign w:val="subscript"/>
        </w:rPr>
        <w:t>2</w:t>
      </w:r>
      <w:r w:rsidRPr="00D60FFD">
        <w:t>：一部分来自固废中含硫化合物的热分解和氧化，另一部分来自辅助燃料（</w:t>
      </w:r>
      <w:r w:rsidRPr="00D60FFD">
        <w:t>0#</w:t>
      </w:r>
      <w:r w:rsidRPr="00D60FFD">
        <w:t>柴油）燃烧。</w:t>
      </w:r>
    </w:p>
    <w:p w14:paraId="3570D13E" w14:textId="77777777" w:rsidR="0029457C" w:rsidRPr="00D60FFD" w:rsidRDefault="0029457C" w:rsidP="0029457C">
      <w:pPr>
        <w:ind w:firstLine="480"/>
      </w:pPr>
      <w:r w:rsidRPr="00D60FFD">
        <w:t>NOx</w:t>
      </w:r>
      <w:r w:rsidRPr="00D60FFD">
        <w:t>：主要来自含氮化合物的热分解和氧化燃烧，少量来自空气成分中氮的热力燃烧产生。</w:t>
      </w:r>
    </w:p>
    <w:p w14:paraId="4418187B" w14:textId="77777777" w:rsidR="0029457C" w:rsidRPr="00D60FFD" w:rsidRDefault="0029457C" w:rsidP="0029457C">
      <w:pPr>
        <w:ind w:firstLine="480"/>
      </w:pPr>
      <w:r w:rsidRPr="00D60FFD">
        <w:t>CO</w:t>
      </w:r>
      <w:r w:rsidRPr="00D60FFD">
        <w:t>：一部分来自固废碳化物的热分解，另一部分来自不完全燃烧，固废燃烧效率越高，排气</w:t>
      </w:r>
      <w:r w:rsidRPr="00D60FFD">
        <w:t>CO</w:t>
      </w:r>
      <w:r w:rsidRPr="00D60FFD">
        <w:t>含量就越少。</w:t>
      </w:r>
    </w:p>
    <w:p w14:paraId="6B70022B" w14:textId="43AB5ECF" w:rsidR="0029457C" w:rsidRPr="00D60FFD" w:rsidRDefault="0029457C" w:rsidP="0029457C">
      <w:pPr>
        <w:ind w:firstLine="480"/>
      </w:pPr>
      <w:r w:rsidRPr="00D60FFD">
        <w:fldChar w:fldCharType="begin"/>
      </w:r>
      <w:r w:rsidRPr="00D60FFD">
        <w:instrText xml:space="preserve"> = 2 \* ROMAN </w:instrText>
      </w:r>
      <w:r w:rsidRPr="00D60FFD">
        <w:fldChar w:fldCharType="separate"/>
      </w:r>
      <w:r w:rsidRPr="00D60FFD">
        <w:t>II</w:t>
      </w:r>
      <w:r w:rsidRPr="00D60FFD">
        <w:fldChar w:fldCharType="end"/>
      </w:r>
      <w:r w:rsidRPr="00D60FFD">
        <w:t>烟尘</w:t>
      </w:r>
    </w:p>
    <w:p w14:paraId="43102382" w14:textId="77777777" w:rsidR="0029457C" w:rsidRPr="00D60FFD" w:rsidRDefault="0029457C" w:rsidP="0029457C">
      <w:pPr>
        <w:ind w:firstLine="480"/>
      </w:pPr>
      <w:r w:rsidRPr="00D60FFD">
        <w:t>焚烧烟气中的烟尘是焚烧过程中产生的微小颗粒性物质，主要是被燃烧空气和烟气吹起的小颗粒灰分、未充分燃烧的碳等可燃物、因高温而挥发的盐类和重金属等在烟气冷却处理过程中又冷凝或发生化学反应而产生的物质。</w:t>
      </w:r>
    </w:p>
    <w:p w14:paraId="5D2EFDAE" w14:textId="7948EAB8" w:rsidR="0029457C" w:rsidRPr="00D60FFD" w:rsidRDefault="0029457C" w:rsidP="0029457C">
      <w:pPr>
        <w:ind w:firstLine="480"/>
      </w:pPr>
      <w:r w:rsidRPr="00D60FFD">
        <w:fldChar w:fldCharType="begin"/>
      </w:r>
      <w:r w:rsidRPr="00D60FFD">
        <w:instrText xml:space="preserve"> = 3 \* ROMAN </w:instrText>
      </w:r>
      <w:r w:rsidRPr="00D60FFD">
        <w:fldChar w:fldCharType="separate"/>
      </w:r>
      <w:r w:rsidRPr="00D60FFD">
        <w:t>III</w:t>
      </w:r>
      <w:r w:rsidRPr="00D60FFD">
        <w:fldChar w:fldCharType="end"/>
      </w:r>
      <w:r w:rsidRPr="00D60FFD">
        <w:t>重金属</w:t>
      </w:r>
    </w:p>
    <w:p w14:paraId="6EC6D2AD" w14:textId="77777777" w:rsidR="0029457C" w:rsidRPr="00D60FFD" w:rsidRDefault="0029457C" w:rsidP="0029457C">
      <w:pPr>
        <w:ind w:firstLine="480"/>
      </w:pPr>
      <w:r w:rsidRPr="00D60FFD">
        <w:t>烟气中重金属一般由固废含金属化合物或其盐类热分解产生，包括混杂的涂料、废旧物资、油墨等。在废物焚烧过程中，为有效焚烧有机物质，需要相当高的温度，使部分重金属以气态形式附着于飞灰而随废气排出，废气中所含重金属量与废物组成性质、重金属存在形式、焚烧炉的操作有条件有密切关系。其中挥发性金属有汞、铅、镉、砷、铜、锌等，非挥发性金属有铝、铁、钡、钙、镁、钾、硅、钛等，挥发性金属部分吸附于烟尘排出，非挥发性金属则主要存在于炉渣中。</w:t>
      </w:r>
    </w:p>
    <w:p w14:paraId="5C8D2836" w14:textId="6E289D1C" w:rsidR="0029457C" w:rsidRPr="00D60FFD" w:rsidRDefault="0029457C" w:rsidP="0029457C">
      <w:pPr>
        <w:ind w:firstLine="480"/>
      </w:pPr>
      <w:r w:rsidRPr="00D60FFD">
        <w:fldChar w:fldCharType="begin"/>
      </w:r>
      <w:r w:rsidRPr="00D60FFD">
        <w:instrText xml:space="preserve"> = 4 \* ROMAN </w:instrText>
      </w:r>
      <w:r w:rsidRPr="00D60FFD">
        <w:fldChar w:fldCharType="separate"/>
      </w:r>
      <w:r w:rsidRPr="00D60FFD">
        <w:t>IV</w:t>
      </w:r>
      <w:r w:rsidRPr="00D60FFD">
        <w:fldChar w:fldCharType="end"/>
      </w:r>
      <w:r w:rsidRPr="00D60FFD">
        <w:t>二噁英类物质</w:t>
      </w:r>
    </w:p>
    <w:p w14:paraId="2E4C9914" w14:textId="77777777" w:rsidR="0029457C" w:rsidRPr="00D60FFD" w:rsidRDefault="0029457C" w:rsidP="0029457C">
      <w:pPr>
        <w:ind w:firstLine="480"/>
      </w:pPr>
      <w:r w:rsidRPr="00D60FFD">
        <w:t>二噁英类化合物是指能与芳香烃受体</w:t>
      </w:r>
      <w:r w:rsidRPr="00D60FFD">
        <w:t>Ah-R</w:t>
      </w:r>
      <w:r w:rsidRPr="00D60FFD">
        <w:t>结合并能导致一系列生物化学效应的一大类化合物的总称，主要包括</w:t>
      </w:r>
      <w:r w:rsidRPr="00D60FFD">
        <w:t>75</w:t>
      </w:r>
      <w:r w:rsidRPr="00D60FFD">
        <w:t>种多氯代二苯并</w:t>
      </w:r>
      <w:r w:rsidRPr="00D60FFD">
        <w:t>-</w:t>
      </w:r>
      <w:r w:rsidRPr="00D60FFD">
        <w:t>对</w:t>
      </w:r>
      <w:r w:rsidRPr="00D60FFD">
        <w:t>-</w:t>
      </w:r>
      <w:r w:rsidRPr="00D60FFD">
        <w:t>二噁英（</w:t>
      </w:r>
      <w:r w:rsidRPr="00D60FFD">
        <w:t>PCDDs</w:t>
      </w:r>
      <w:r w:rsidRPr="00D60FFD">
        <w:t>）和</w:t>
      </w:r>
      <w:r w:rsidRPr="00D60FFD">
        <w:t>135</w:t>
      </w:r>
      <w:r w:rsidRPr="00D60FFD">
        <w:t>种多氯代二苯并呋喃（</w:t>
      </w:r>
      <w:r w:rsidRPr="00D60FFD">
        <w:t>PCDFs</w:t>
      </w:r>
      <w:r w:rsidRPr="00D60FFD">
        <w:t>），此外还包括多氯联苯（</w:t>
      </w:r>
      <w:r w:rsidRPr="00D60FFD">
        <w:t>PCBs</w:t>
      </w:r>
      <w:r w:rsidRPr="00D60FFD">
        <w:t>）和氯代二苯醚等。目前已知所有二噁英类化合物中，毒性最为明显的是</w:t>
      </w:r>
      <w:r w:rsidRPr="00D60FFD">
        <w:t>7</w:t>
      </w:r>
      <w:r w:rsidRPr="00D60FFD">
        <w:t>种</w:t>
      </w:r>
      <w:r w:rsidRPr="00D60FFD">
        <w:t>PCDDs</w:t>
      </w:r>
      <w:r w:rsidRPr="00D60FFD">
        <w:t>，</w:t>
      </w:r>
      <w:r w:rsidRPr="00D60FFD">
        <w:t>10</w:t>
      </w:r>
      <w:r w:rsidRPr="00D60FFD">
        <w:t>种</w:t>
      </w:r>
      <w:r w:rsidRPr="00D60FFD">
        <w:t>PCDFs</w:t>
      </w:r>
      <w:r w:rsidRPr="00D60FFD">
        <w:t>和</w:t>
      </w:r>
      <w:r w:rsidRPr="00D60FFD">
        <w:t>12</w:t>
      </w:r>
      <w:r w:rsidRPr="00D60FFD">
        <w:t>种</w:t>
      </w:r>
      <w:r w:rsidRPr="00D60FFD">
        <w:t>PCBs</w:t>
      </w:r>
      <w:r w:rsidRPr="00D60FFD">
        <w:t>，其中以</w:t>
      </w:r>
      <w:r w:rsidRPr="00D60FFD">
        <w:t>2</w:t>
      </w:r>
      <w:r w:rsidRPr="00D60FFD">
        <w:t>，</w:t>
      </w:r>
      <w:r w:rsidRPr="00D60FFD">
        <w:t>3</w:t>
      </w:r>
      <w:r w:rsidRPr="00D60FFD">
        <w:t>，</w:t>
      </w:r>
      <w:r w:rsidRPr="00D60FFD">
        <w:t>7</w:t>
      </w:r>
      <w:r w:rsidRPr="00D60FFD">
        <w:t>，</w:t>
      </w:r>
      <w:r w:rsidRPr="00D60FFD">
        <w:t>8-TCDD</w:t>
      </w:r>
      <w:r w:rsidRPr="00D60FFD">
        <w:t>的毒性最大。</w:t>
      </w:r>
    </w:p>
    <w:p w14:paraId="4B99589A" w14:textId="77777777" w:rsidR="0029457C" w:rsidRPr="00D60FFD" w:rsidRDefault="0029457C" w:rsidP="0029457C">
      <w:pPr>
        <w:ind w:firstLine="480"/>
      </w:pPr>
      <w:r w:rsidRPr="00D60FFD">
        <w:t>在焚烧过程中二噁英及呋喃类物质产生主要来自三方面：废物本身成份、炉内形成、炉外低温再合成。</w:t>
      </w:r>
    </w:p>
    <w:p w14:paraId="54E8D899" w14:textId="77777777" w:rsidR="0029457C" w:rsidRPr="00D60FFD" w:rsidRDefault="0029457C" w:rsidP="0029457C">
      <w:pPr>
        <w:ind w:firstLine="480"/>
      </w:pPr>
      <w:r w:rsidRPr="00D60FFD">
        <w:t>a.</w:t>
      </w:r>
      <w:r w:rsidRPr="00D60FFD">
        <w:t>废物本身成份：本项目可焚烧处置的可燃危险废物，由于种类繁多、成份复杂，如杀虫剂、除草剂、防腐剂、农药、喷漆等有机溶剂，可能含有</w:t>
      </w:r>
      <w:r w:rsidRPr="00D60FFD">
        <w:t>PCDDs/PCDFs</w:t>
      </w:r>
      <w:r w:rsidRPr="00D60FFD">
        <w:t>，其中以塑料类含量较高，由于</w:t>
      </w:r>
      <w:r w:rsidRPr="00D60FFD">
        <w:t>PCDDs/PCDFs</w:t>
      </w:r>
      <w:r w:rsidRPr="00D60FFD">
        <w:t>的破坏分解温度并不高（</w:t>
      </w:r>
      <w:r w:rsidRPr="00D60FFD">
        <w:t>750~800</w:t>
      </w:r>
      <w:r w:rsidRPr="00D60FFD">
        <w:rPr>
          <w:rFonts w:ascii="宋体" w:hAnsi="宋体" w:cs="宋体" w:hint="eastAsia"/>
        </w:rPr>
        <w:t>℃</w:t>
      </w:r>
      <w:r w:rsidRPr="00D60FFD">
        <w:t>），若能保持良好的燃烧状况，由废物本身所夹带的</w:t>
      </w:r>
      <w:r w:rsidRPr="00D60FFD">
        <w:t>PCDDs/PCDFs</w:t>
      </w:r>
      <w:r w:rsidRPr="00D60FFD">
        <w:t>物质，经焚烧后大部分应已破坏分解。根据欧洲各国的研究，危废中塑料含量与焚烧炉烟道气中二噁英含量并无直接的统计关联性。</w:t>
      </w:r>
    </w:p>
    <w:p w14:paraId="03CA3875" w14:textId="77777777" w:rsidR="0029457C" w:rsidRPr="00D60FFD" w:rsidRDefault="0029457C" w:rsidP="0029457C">
      <w:pPr>
        <w:ind w:firstLine="480"/>
      </w:pPr>
      <w:r w:rsidRPr="00D60FFD">
        <w:t>b.</w:t>
      </w:r>
      <w:r w:rsidRPr="00D60FFD">
        <w:t>炉内形成：废物化学成分中</w:t>
      </w:r>
      <w:r w:rsidRPr="00D60FFD">
        <w:t>C</w:t>
      </w:r>
      <w:r w:rsidRPr="00D60FFD">
        <w:t>、</w:t>
      </w:r>
      <w:r w:rsidRPr="00D60FFD">
        <w:t>H</w:t>
      </w:r>
      <w:r w:rsidRPr="00D60FFD">
        <w:t>、</w:t>
      </w:r>
      <w:r w:rsidRPr="00D60FFD">
        <w:t>O</w:t>
      </w:r>
      <w:r w:rsidRPr="00D60FFD">
        <w:t>、</w:t>
      </w:r>
      <w:r w:rsidRPr="00D60FFD">
        <w:t>N</w:t>
      </w:r>
      <w:r w:rsidRPr="00D60FFD">
        <w:t>、</w:t>
      </w:r>
      <w:r w:rsidRPr="00D60FFD">
        <w:t>S</w:t>
      </w:r>
      <w:r w:rsidRPr="00D60FFD">
        <w:t>、</w:t>
      </w:r>
      <w:r w:rsidRPr="00D60FFD">
        <w:t>Cl</w:t>
      </w:r>
      <w:r w:rsidRPr="00D60FFD">
        <w:t>等元素，在焚烧过程中可能先形成部分不完全燃烧的碳氢化合物（</w:t>
      </w:r>
      <w:r w:rsidRPr="00D60FFD">
        <w:t>C</w:t>
      </w:r>
      <w:r w:rsidRPr="00D60FFD">
        <w:rPr>
          <w:vertAlign w:val="subscript"/>
        </w:rPr>
        <w:t>x</w:t>
      </w:r>
      <w:r w:rsidRPr="00D60FFD">
        <w:t>H</w:t>
      </w:r>
      <w:r w:rsidRPr="00D60FFD">
        <w:rPr>
          <w:vertAlign w:val="subscript"/>
        </w:rPr>
        <w:t>y</w:t>
      </w:r>
      <w:r w:rsidRPr="00D60FFD">
        <w:t>），当</w:t>
      </w:r>
      <w:r w:rsidRPr="00D60FFD">
        <w:t>C</w:t>
      </w:r>
      <w:r w:rsidRPr="00D60FFD">
        <w:rPr>
          <w:vertAlign w:val="subscript"/>
        </w:rPr>
        <w:t>x</w:t>
      </w:r>
      <w:r w:rsidRPr="00D60FFD">
        <w:t>H</w:t>
      </w:r>
      <w:r w:rsidRPr="00D60FFD">
        <w:rPr>
          <w:vertAlign w:val="subscript"/>
        </w:rPr>
        <w:t>y</w:t>
      </w:r>
      <w:r w:rsidRPr="00D60FFD">
        <w:t>因炉内燃烧状况不良（如氧气不足，缺乏充分混合及炉温太低等因素）而未及时分解为</w:t>
      </w:r>
      <w:r w:rsidRPr="00D60FFD">
        <w:t>CO</w:t>
      </w:r>
      <w:r w:rsidRPr="00D60FFD">
        <w:rPr>
          <w:vertAlign w:val="subscript"/>
        </w:rPr>
        <w:t>2</w:t>
      </w:r>
      <w:r w:rsidRPr="00D60FFD">
        <w:t>和</w:t>
      </w:r>
      <w:r w:rsidRPr="00D60FFD">
        <w:t>H</w:t>
      </w:r>
      <w:r w:rsidRPr="00D60FFD">
        <w:rPr>
          <w:vertAlign w:val="subscript"/>
        </w:rPr>
        <w:t>2</w:t>
      </w:r>
      <w:r w:rsidRPr="00D60FFD">
        <w:t>O</w:t>
      </w:r>
      <w:r w:rsidRPr="00D60FFD">
        <w:t>时，可能与废物中的氯化物结合形成二噁英，氯苯及氯酚等物质。其中氯苯及氯酚的破坏分解温度高出约</w:t>
      </w:r>
      <w:r w:rsidRPr="00D60FFD">
        <w:t>100</w:t>
      </w:r>
      <w:r w:rsidRPr="00D60FFD">
        <w:rPr>
          <w:rFonts w:ascii="宋体" w:hAnsi="宋体" w:cs="宋体" w:hint="eastAsia"/>
        </w:rPr>
        <w:t>℃</w:t>
      </w:r>
      <w:r w:rsidRPr="00D60FFD">
        <w:t>左右，如炉内燃烧状况不良，尤其在二次燃烧段内混合程度不够或停留时间太短，更不易将其除去，因此可能成为炉外低温合成二噁英的前驱物质。</w:t>
      </w:r>
    </w:p>
    <w:p w14:paraId="7FE48FEE" w14:textId="77777777" w:rsidR="0029457C" w:rsidRPr="00D60FFD" w:rsidRDefault="0029457C" w:rsidP="0029457C">
      <w:pPr>
        <w:ind w:firstLine="480"/>
      </w:pPr>
      <w:r w:rsidRPr="00D60FFD">
        <w:t>c.</w:t>
      </w:r>
      <w:r w:rsidRPr="00D60FFD">
        <w:t>炉外低温再合成：由于完全燃烧并不容易达成，氯苯及氯酚等前驱物质随废气自燃烧室排出后，可能被废气中的碳元素所吸附，并在特定的温度范围（</w:t>
      </w:r>
      <w:r w:rsidRPr="00D60FFD">
        <w:t>250</w:t>
      </w:r>
      <w:r w:rsidRPr="00D60FFD">
        <w:t>～</w:t>
      </w:r>
      <w:r w:rsidRPr="00D60FFD">
        <w:t>400</w:t>
      </w:r>
      <w:r w:rsidRPr="00D60FFD">
        <w:rPr>
          <w:rFonts w:ascii="宋体" w:hAnsi="宋体" w:cs="宋体" w:hint="eastAsia"/>
        </w:rPr>
        <w:t>℃</w:t>
      </w:r>
      <w:r w:rsidRPr="00D60FFD">
        <w:t>，</w:t>
      </w:r>
      <w:r w:rsidRPr="00D60FFD">
        <w:t>300</w:t>
      </w:r>
      <w:r w:rsidRPr="00D60FFD">
        <w:rPr>
          <w:rFonts w:ascii="宋体" w:hAnsi="宋体" w:cs="宋体" w:hint="eastAsia"/>
        </w:rPr>
        <w:t>℃</w:t>
      </w:r>
      <w:r w:rsidRPr="00D60FFD">
        <w:t>时最显著），在灰份颗粒所构成的活性接触面上，被金属氯化物催化反应生成二噁英。此种再合成反应的发生，除了需具备前述的特定温度范围内由飞灰所提供的碳元素（飞灰中碳的气化率越高，二噁英类的生成量越大）、催化物质、活性接触面及前驱物质外，废气中充分的氧含量、重金属、水份含量也是再合成的重要角色。</w:t>
      </w:r>
    </w:p>
    <w:p w14:paraId="7E729CD6" w14:textId="77777777" w:rsidR="0029457C" w:rsidRPr="00D60FFD" w:rsidRDefault="0029457C" w:rsidP="0029457C">
      <w:pPr>
        <w:ind w:firstLine="480"/>
      </w:pPr>
      <w:r w:rsidRPr="00D60FFD">
        <w:t>综上所述，焚烧炉烟气中主要污染物为酸性组份（</w:t>
      </w:r>
      <w:r w:rsidRPr="00D60FFD">
        <w:t>SO</w:t>
      </w:r>
      <w:r w:rsidRPr="00D60FFD">
        <w:rPr>
          <w:vertAlign w:val="subscript"/>
        </w:rPr>
        <w:t>2</w:t>
      </w:r>
      <w:r w:rsidRPr="00D60FFD">
        <w:t>、</w:t>
      </w:r>
      <w:r w:rsidRPr="00D60FFD">
        <w:t>NO</w:t>
      </w:r>
      <w:r w:rsidRPr="00D60FFD">
        <w:rPr>
          <w:vertAlign w:val="subscript"/>
        </w:rPr>
        <w:t>2</w:t>
      </w:r>
      <w:r w:rsidRPr="00D60FFD">
        <w:t>、</w:t>
      </w:r>
      <w:r w:rsidRPr="00D60FFD">
        <w:t>HCl</w:t>
      </w:r>
      <w:r w:rsidRPr="00D60FFD">
        <w:t>、</w:t>
      </w:r>
      <w:r w:rsidRPr="00D60FFD">
        <w:t>HF</w:t>
      </w:r>
      <w:r w:rsidRPr="00D60FFD">
        <w:t>等）、烟尘、少量重金属、二噁英。本项目焚烧烟气净化系统包括</w:t>
      </w:r>
      <w:r w:rsidRPr="00D60FFD">
        <w:rPr>
          <w:rFonts w:hint="eastAsia"/>
        </w:rPr>
        <w:t>SNCR</w:t>
      </w:r>
      <w:r w:rsidRPr="00D60FFD">
        <w:rPr>
          <w:rFonts w:hint="eastAsia"/>
        </w:rPr>
        <w:t>脱硝</w:t>
      </w:r>
      <w:r w:rsidRPr="00D60FFD">
        <w:t>+</w:t>
      </w:r>
      <w:r w:rsidRPr="00D60FFD">
        <w:t>余热锅炉</w:t>
      </w:r>
      <w:r w:rsidRPr="00D60FFD">
        <w:rPr>
          <w:rFonts w:hint="eastAsia"/>
        </w:rPr>
        <w:t>+</w:t>
      </w:r>
      <w:r w:rsidRPr="00D60FFD">
        <w:rPr>
          <w:rFonts w:hint="eastAsia"/>
        </w:rPr>
        <w:t>急冷塔</w:t>
      </w:r>
      <w:r w:rsidRPr="00D60FFD">
        <w:rPr>
          <w:rFonts w:hint="eastAsia"/>
        </w:rPr>
        <w:t>+</w:t>
      </w:r>
      <w:r w:rsidRPr="00D60FFD">
        <w:rPr>
          <w:rFonts w:hint="eastAsia"/>
        </w:rPr>
        <w:t>干法脱酸塔</w:t>
      </w:r>
      <w:r w:rsidRPr="00D60FFD">
        <w:rPr>
          <w:rFonts w:hint="eastAsia"/>
        </w:rPr>
        <w:t>+</w:t>
      </w:r>
      <w:r w:rsidRPr="00D60FFD">
        <w:rPr>
          <w:rFonts w:hint="eastAsia"/>
        </w:rPr>
        <w:t>活性炭</w:t>
      </w:r>
      <w:r w:rsidRPr="00D60FFD">
        <w:t>喷射</w:t>
      </w:r>
      <w:r w:rsidRPr="00D60FFD">
        <w:t>+</w:t>
      </w:r>
      <w:r w:rsidRPr="00D60FFD">
        <w:rPr>
          <w:rFonts w:hint="eastAsia"/>
        </w:rPr>
        <w:t>布袋除尘</w:t>
      </w:r>
      <w:r w:rsidRPr="00D60FFD">
        <w:rPr>
          <w:rFonts w:hint="eastAsia"/>
        </w:rPr>
        <w:t>+</w:t>
      </w:r>
      <w:r w:rsidRPr="00D60FFD">
        <w:rPr>
          <w:rFonts w:hint="eastAsia"/>
        </w:rPr>
        <w:t>洗涤塔</w:t>
      </w:r>
      <w:r w:rsidRPr="00D60FFD">
        <w:rPr>
          <w:rFonts w:hint="eastAsia"/>
        </w:rPr>
        <w:t>+</w:t>
      </w:r>
      <w:r w:rsidRPr="00D60FFD">
        <w:rPr>
          <w:rFonts w:hint="eastAsia"/>
        </w:rPr>
        <w:t>湿法脱酸</w:t>
      </w:r>
      <w:r w:rsidRPr="00D60FFD">
        <w:t>塔</w:t>
      </w:r>
      <w:r w:rsidRPr="00D60FFD">
        <w:rPr>
          <w:rFonts w:hint="eastAsia"/>
        </w:rPr>
        <w:t>+</w:t>
      </w:r>
      <w:r w:rsidRPr="00D60FFD">
        <w:rPr>
          <w:rFonts w:hint="eastAsia"/>
        </w:rPr>
        <w:t>烟气</w:t>
      </w:r>
      <w:r w:rsidRPr="00D60FFD">
        <w:t>加热器，处理后通过高</w:t>
      </w:r>
      <w:r w:rsidRPr="00D60FFD">
        <w:t>50</w:t>
      </w:r>
      <w:r w:rsidRPr="00D60FFD">
        <w:t>米高的烟囱排入大气。</w:t>
      </w:r>
    </w:p>
    <w:p w14:paraId="0DF7B5DB" w14:textId="77777777" w:rsidR="0029457C" w:rsidRPr="00D60FFD" w:rsidRDefault="0029457C" w:rsidP="0029457C">
      <w:pPr>
        <w:ind w:firstLine="480"/>
      </w:pPr>
      <w:r w:rsidRPr="00D60FFD">
        <w:rPr>
          <w:rFonts w:hint="eastAsia"/>
        </w:rPr>
        <w:t>②焚烧炉烟气污染物源强分析</w:t>
      </w:r>
    </w:p>
    <w:p w14:paraId="73084CA0" w14:textId="302E290B" w:rsidR="0029457C" w:rsidRPr="00D60FFD" w:rsidRDefault="00011076" w:rsidP="0029457C">
      <w:pPr>
        <w:ind w:firstLine="480"/>
      </w:pPr>
      <w:r w:rsidRPr="00D60FFD">
        <w:rPr>
          <w:rFonts w:hint="eastAsia"/>
        </w:rPr>
        <w:t>I</w:t>
      </w:r>
      <w:r w:rsidR="0029457C" w:rsidRPr="00D60FFD">
        <w:rPr>
          <w:rFonts w:hint="eastAsia"/>
        </w:rPr>
        <w:t>二氧化硫</w:t>
      </w:r>
    </w:p>
    <w:p w14:paraId="20708D90" w14:textId="77777777" w:rsidR="0029457C" w:rsidRPr="00D60FFD" w:rsidRDefault="0029457C" w:rsidP="0029457C">
      <w:pPr>
        <w:ind w:firstLine="480"/>
      </w:pPr>
      <w:r w:rsidRPr="00D60FFD">
        <w:rPr>
          <w:rFonts w:hint="eastAsia"/>
        </w:rPr>
        <w:t>进场危废中的含硫组分在焚烧后转化为</w:t>
      </w:r>
      <w:r w:rsidRPr="00D60FFD">
        <w:t>SO</w:t>
      </w:r>
      <w:r w:rsidRPr="00D60FFD">
        <w:rPr>
          <w:vertAlign w:val="subscript"/>
        </w:rPr>
        <w:t>2</w:t>
      </w:r>
      <w:r w:rsidRPr="00D60FFD">
        <w:rPr>
          <w:rFonts w:hint="eastAsia"/>
        </w:rPr>
        <w:t>（极少量</w:t>
      </w:r>
      <w:r w:rsidRPr="00D60FFD">
        <w:t>SO</w:t>
      </w:r>
      <w:r w:rsidRPr="00D60FFD">
        <w:rPr>
          <w:vertAlign w:val="subscript"/>
        </w:rPr>
        <w:t>3</w:t>
      </w:r>
      <w:r w:rsidRPr="00D60FFD">
        <w:rPr>
          <w:rFonts w:hint="eastAsia"/>
        </w:rPr>
        <w:t>）随烟气排出。根据入炉危废组分中硫的含量，可计算出其燃烧后转化为</w:t>
      </w:r>
      <w:r w:rsidRPr="00D60FFD">
        <w:t>SO</w:t>
      </w:r>
      <w:r w:rsidRPr="00D60FFD">
        <w:rPr>
          <w:vertAlign w:val="subscript"/>
        </w:rPr>
        <w:t>2</w:t>
      </w:r>
      <w:r w:rsidRPr="00D60FFD">
        <w:rPr>
          <w:rFonts w:hint="eastAsia"/>
        </w:rPr>
        <w:t>的量。入炉危废平均含硫率约为</w:t>
      </w:r>
      <w:r w:rsidRPr="00D60FFD">
        <w:t>0.59</w:t>
      </w:r>
      <w:r w:rsidRPr="00D60FFD">
        <w:rPr>
          <w:rFonts w:hint="eastAsia"/>
        </w:rPr>
        <w:t>%</w:t>
      </w:r>
      <w:r w:rsidRPr="00D60FFD">
        <w:rPr>
          <w:rFonts w:hint="eastAsia"/>
        </w:rPr>
        <w:t>（按可释放量计），</w:t>
      </w:r>
      <w:r w:rsidRPr="00D60FFD">
        <w:t>SO</w:t>
      </w:r>
      <w:r w:rsidRPr="00D60FFD">
        <w:rPr>
          <w:vertAlign w:val="subscript"/>
        </w:rPr>
        <w:t>2</w:t>
      </w:r>
      <w:r w:rsidRPr="00D60FFD">
        <w:rPr>
          <w:rFonts w:hint="eastAsia"/>
        </w:rPr>
        <w:t>转换率按</w:t>
      </w:r>
      <w:r w:rsidRPr="00D60FFD">
        <w:t>8</w:t>
      </w:r>
      <w:r w:rsidRPr="00D60FFD">
        <w:rPr>
          <w:rFonts w:hint="eastAsia"/>
        </w:rPr>
        <w:t>0%</w:t>
      </w:r>
      <w:r w:rsidRPr="00D60FFD">
        <w:rPr>
          <w:rFonts w:hint="eastAsia"/>
        </w:rPr>
        <w:t>计，经理论计算，焚烧炉</w:t>
      </w:r>
      <w:r w:rsidRPr="00D60FFD">
        <w:t>SO</w:t>
      </w:r>
      <w:r w:rsidRPr="00D60FFD">
        <w:rPr>
          <w:vertAlign w:val="subscript"/>
        </w:rPr>
        <w:t>2</w:t>
      </w:r>
      <w:r w:rsidRPr="00D60FFD">
        <w:rPr>
          <w:rFonts w:hint="eastAsia"/>
        </w:rPr>
        <w:t>产生量为</w:t>
      </w:r>
      <w:r w:rsidRPr="00D60FFD">
        <w:t>141.6</w:t>
      </w:r>
      <w:r w:rsidRPr="00D60FFD">
        <w:rPr>
          <w:rFonts w:hint="eastAsia"/>
        </w:rPr>
        <w:t>t/a</w:t>
      </w:r>
      <w:r w:rsidRPr="00D60FFD">
        <w:rPr>
          <w:rFonts w:hint="eastAsia"/>
        </w:rPr>
        <w:t>。采用干法</w:t>
      </w:r>
      <w:r w:rsidRPr="00D60FFD">
        <w:rPr>
          <w:rFonts w:hint="eastAsia"/>
        </w:rPr>
        <w:t>+</w:t>
      </w:r>
      <w:r w:rsidRPr="00D60FFD">
        <w:rPr>
          <w:rFonts w:hint="eastAsia"/>
        </w:rPr>
        <w:t>湿法脱酸工艺，总去除率按</w:t>
      </w:r>
      <w:r w:rsidRPr="00D60FFD">
        <w:rPr>
          <w:rFonts w:hint="eastAsia"/>
        </w:rPr>
        <w:t>95%</w:t>
      </w:r>
      <w:r w:rsidRPr="00D60FFD">
        <w:rPr>
          <w:rFonts w:hint="eastAsia"/>
        </w:rPr>
        <w:t>计，则焚烧炉</w:t>
      </w:r>
      <w:r w:rsidRPr="00D60FFD">
        <w:t>SO</w:t>
      </w:r>
      <w:r w:rsidRPr="00D60FFD">
        <w:rPr>
          <w:vertAlign w:val="subscript"/>
        </w:rPr>
        <w:t>2</w:t>
      </w:r>
      <w:r w:rsidRPr="00D60FFD">
        <w:rPr>
          <w:rFonts w:hint="eastAsia"/>
        </w:rPr>
        <w:t>排放量为</w:t>
      </w:r>
      <w:r w:rsidRPr="00D60FFD">
        <w:t>7.08</w:t>
      </w:r>
      <w:r w:rsidRPr="00D60FFD">
        <w:rPr>
          <w:rFonts w:hint="eastAsia"/>
        </w:rPr>
        <w:t>t/a</w:t>
      </w:r>
      <w:r w:rsidRPr="00D60FFD">
        <w:rPr>
          <w:rFonts w:hint="eastAsia"/>
        </w:rPr>
        <w:t>。</w:t>
      </w:r>
    </w:p>
    <w:p w14:paraId="18F39579" w14:textId="4E561CCD" w:rsidR="0029457C" w:rsidRPr="00D60FFD" w:rsidRDefault="0029457C" w:rsidP="0029457C">
      <w:pPr>
        <w:ind w:firstLine="480"/>
      </w:pPr>
      <w:r w:rsidRPr="00D60FFD">
        <w:fldChar w:fldCharType="begin"/>
      </w:r>
      <w:r w:rsidRPr="00D60FFD">
        <w:instrText xml:space="preserve"> = 2 \* ROMAN </w:instrText>
      </w:r>
      <w:r w:rsidRPr="00D60FFD">
        <w:fldChar w:fldCharType="separate"/>
      </w:r>
      <w:r w:rsidRPr="00D60FFD">
        <w:t>II</w:t>
      </w:r>
      <w:r w:rsidRPr="00D60FFD">
        <w:fldChar w:fldCharType="end"/>
      </w:r>
      <w:r w:rsidRPr="00D60FFD">
        <w:t>烟尘</w:t>
      </w:r>
    </w:p>
    <w:p w14:paraId="53B9F35C" w14:textId="77777777" w:rsidR="0029457C" w:rsidRPr="00D60FFD" w:rsidRDefault="0029457C" w:rsidP="0029457C">
      <w:pPr>
        <w:ind w:firstLine="480"/>
      </w:pPr>
      <w:r w:rsidRPr="00D60FFD">
        <w:t>焚烧炉烟尘产生量按照危险废物总量的</w:t>
      </w:r>
      <w:r w:rsidRPr="00D60FFD">
        <w:t>3%</w:t>
      </w:r>
      <w:r w:rsidRPr="00D60FFD">
        <w:t>计，则烟尘产生量为</w:t>
      </w:r>
      <w:r w:rsidRPr="00D60FFD">
        <w:t>450t/a</w:t>
      </w:r>
      <w:r w:rsidRPr="00D60FFD">
        <w:t>，焚烧炉采用布袋除尘</w:t>
      </w:r>
      <w:r w:rsidRPr="00D60FFD">
        <w:t>+</w:t>
      </w:r>
      <w:r w:rsidRPr="00D60FFD">
        <w:t>湿法洗涤工艺，烟尘的去除效率按</w:t>
      </w:r>
      <w:r w:rsidRPr="00D60FFD">
        <w:t>99%</w:t>
      </w:r>
      <w:r w:rsidRPr="00D60FFD">
        <w:t>计，则焚烧炉烟尘排放量为</w:t>
      </w:r>
      <w:r w:rsidRPr="00D60FFD">
        <w:t>4.5t/a</w:t>
      </w:r>
      <w:r w:rsidRPr="00D60FFD">
        <w:t>。</w:t>
      </w:r>
    </w:p>
    <w:p w14:paraId="1FB9F74D" w14:textId="0A056B0A" w:rsidR="0029457C" w:rsidRPr="00D60FFD" w:rsidRDefault="0029457C" w:rsidP="0029457C">
      <w:pPr>
        <w:ind w:firstLine="480"/>
      </w:pPr>
      <w:r w:rsidRPr="00D60FFD">
        <w:fldChar w:fldCharType="begin"/>
      </w:r>
      <w:r w:rsidRPr="00D60FFD">
        <w:instrText xml:space="preserve"> = 3 \* ROMAN </w:instrText>
      </w:r>
      <w:r w:rsidRPr="00D60FFD">
        <w:fldChar w:fldCharType="separate"/>
      </w:r>
      <w:r w:rsidRPr="00D60FFD">
        <w:t>III</w:t>
      </w:r>
      <w:r w:rsidRPr="00D60FFD">
        <w:fldChar w:fldCharType="end"/>
      </w:r>
      <w:r w:rsidRPr="00D60FFD">
        <w:t>氮氧化物（</w:t>
      </w:r>
      <w:r w:rsidRPr="00D60FFD">
        <w:t>NOx</w:t>
      </w:r>
      <w:r w:rsidRPr="00D60FFD">
        <w:t>）</w:t>
      </w:r>
    </w:p>
    <w:p w14:paraId="3C510782" w14:textId="77777777" w:rsidR="0029457C" w:rsidRPr="00D60FFD" w:rsidRDefault="0029457C" w:rsidP="0029457C">
      <w:pPr>
        <w:ind w:firstLine="480"/>
      </w:pPr>
      <w:r w:rsidRPr="00D60FFD">
        <w:t>进场危废中的含氮组分在焚烧后转化为氮氧化物随烟气排出。根据入炉危废组分中氮的含量，可计算出其燃烧后转化为</w:t>
      </w:r>
      <w:r w:rsidRPr="00D60FFD">
        <w:t>NOx</w:t>
      </w:r>
      <w:r w:rsidRPr="00D60FFD">
        <w:t>的量。入炉危废平均含氮率约为</w:t>
      </w:r>
      <w:r w:rsidRPr="00D60FFD">
        <w:t>0.35%</w:t>
      </w:r>
      <w:r w:rsidRPr="00D60FFD">
        <w:t>（按可释放量计），由于采用低氮燃烧技术，回转炉为低温缺氧燃烧，部分氮元素进入回转炉燃后的残渣中，物料中的</w:t>
      </w:r>
      <w:r w:rsidRPr="00D60FFD">
        <w:t>N</w:t>
      </w:r>
      <w:r w:rsidRPr="00D60FFD">
        <w:t>挥发率在</w:t>
      </w:r>
      <w:r w:rsidRPr="00D60FFD">
        <w:t>75%</w:t>
      </w:r>
      <w:r w:rsidRPr="00D60FFD">
        <w:t>以下（分析按照</w:t>
      </w:r>
      <w:r w:rsidRPr="00D60FFD">
        <w:t>75%</w:t>
      </w:r>
      <w:r w:rsidRPr="00D60FFD">
        <w:t>计算），二次燃烧设计温度为</w:t>
      </w:r>
      <w:r w:rsidRPr="00D60FFD">
        <w:t>1200</w:t>
      </w:r>
      <w:r w:rsidRPr="00D60FFD">
        <w:rPr>
          <w:rFonts w:hint="eastAsia"/>
        </w:rPr>
        <w:t>℃</w:t>
      </w:r>
      <w:r w:rsidRPr="00D60FFD">
        <w:t>左右，低于</w:t>
      </w:r>
      <w:r w:rsidRPr="00D60FFD">
        <w:t>1300</w:t>
      </w:r>
      <w:r w:rsidRPr="00D60FFD">
        <w:rPr>
          <w:rFonts w:hint="eastAsia"/>
        </w:rPr>
        <w:t>℃</w:t>
      </w:r>
      <w:r w:rsidRPr="00D60FFD">
        <w:t>，炉内空气中的氮气在</w:t>
      </w:r>
      <w:r w:rsidRPr="00D60FFD">
        <w:t>1400</w:t>
      </w:r>
      <w:r w:rsidRPr="00D60FFD">
        <w:rPr>
          <w:rFonts w:hint="eastAsia"/>
        </w:rPr>
        <w:t>℃</w:t>
      </w:r>
      <w:r w:rsidRPr="00D60FFD">
        <w:t>以下的热力型</w:t>
      </w:r>
      <w:r w:rsidRPr="00D60FFD">
        <w:t>NOx</w:t>
      </w:r>
      <w:r w:rsidRPr="00D60FFD">
        <w:t>生成速度较慢，忽略其产生量。经理论计算，焚烧炉</w:t>
      </w:r>
      <w:r w:rsidRPr="00D60FFD">
        <w:t>NOx</w:t>
      </w:r>
      <w:r w:rsidRPr="00D60FFD">
        <w:t>产生量为</w:t>
      </w:r>
      <w:r w:rsidRPr="00D60FFD">
        <w:t>129.375t/a</w:t>
      </w:r>
      <w:r w:rsidRPr="00D60FFD">
        <w:t>。采用</w:t>
      </w:r>
      <w:r w:rsidRPr="00D60FFD">
        <w:t>SNCR</w:t>
      </w:r>
      <w:r w:rsidRPr="00D60FFD">
        <w:t>烟气脱硝技术后，去除率按</w:t>
      </w:r>
      <w:r w:rsidRPr="00D60FFD">
        <w:t>50%</w:t>
      </w:r>
      <w:r w:rsidRPr="00D60FFD">
        <w:t>计，则焚烧炉</w:t>
      </w:r>
      <w:r w:rsidRPr="00D60FFD">
        <w:t>NOx</w:t>
      </w:r>
      <w:r w:rsidRPr="00D60FFD">
        <w:t>排放量为</w:t>
      </w:r>
      <w:r w:rsidRPr="00D60FFD">
        <w:t>64.6875t/a</w:t>
      </w:r>
      <w:r w:rsidRPr="00D60FFD">
        <w:t>。</w:t>
      </w:r>
    </w:p>
    <w:p w14:paraId="0B99EB75" w14:textId="77777777" w:rsidR="0029457C" w:rsidRPr="00D60FFD" w:rsidRDefault="0029457C" w:rsidP="0029457C">
      <w:pPr>
        <w:ind w:firstLine="480"/>
      </w:pPr>
      <w:r w:rsidRPr="00D60FFD">
        <w:fldChar w:fldCharType="begin"/>
      </w:r>
      <w:r w:rsidRPr="00D60FFD">
        <w:instrText xml:space="preserve"> = 4 \* ROMAN </w:instrText>
      </w:r>
      <w:r w:rsidRPr="00D60FFD">
        <w:fldChar w:fldCharType="separate"/>
      </w:r>
      <w:r w:rsidRPr="00D60FFD">
        <w:t>IV</w:t>
      </w:r>
      <w:r w:rsidRPr="00D60FFD">
        <w:fldChar w:fldCharType="end"/>
      </w:r>
      <w:r w:rsidRPr="00D60FFD">
        <w:t>氯化氢</w:t>
      </w:r>
    </w:p>
    <w:p w14:paraId="2AEAAA31" w14:textId="77777777" w:rsidR="0029457C" w:rsidRPr="00D60FFD" w:rsidRDefault="0029457C" w:rsidP="0029457C">
      <w:pPr>
        <w:ind w:firstLine="480"/>
      </w:pPr>
      <w:r w:rsidRPr="00D60FFD">
        <w:t>危废中的含氯成分焚烧后生成</w:t>
      </w:r>
      <w:r w:rsidRPr="00D60FFD">
        <w:t>HCl</w:t>
      </w:r>
      <w:r w:rsidRPr="00D60FFD">
        <w:t>随烟气排出。</w:t>
      </w:r>
      <w:r w:rsidRPr="00D60FFD">
        <w:t>HCl</w:t>
      </w:r>
      <w:r w:rsidRPr="00D60FFD">
        <w:t>具有腐蚀性，在吸入一定量的情况下，对人体健康也有损害。根据危废成分分析，入炉废物中</w:t>
      </w:r>
      <w:r w:rsidRPr="00D60FFD">
        <w:t>Cl</w:t>
      </w:r>
      <w:r w:rsidRPr="00D60FFD">
        <w:t>的平均含量约为</w:t>
      </w:r>
      <w:r w:rsidRPr="00D60FFD">
        <w:t>1.45%</w:t>
      </w:r>
      <w:r w:rsidRPr="00D60FFD">
        <w:t>，转化率按</w:t>
      </w:r>
      <w:r w:rsidRPr="00D60FFD">
        <w:t>80%</w:t>
      </w:r>
      <w:r w:rsidRPr="00D60FFD">
        <w:t>计，则焚烧率</w:t>
      </w:r>
      <w:r w:rsidRPr="00D60FFD">
        <w:t>HCl</w:t>
      </w:r>
      <w:r w:rsidRPr="00D60FFD">
        <w:t>产生量为</w:t>
      </w:r>
      <w:r w:rsidRPr="00D60FFD">
        <w:t>178.901t/a</w:t>
      </w:r>
      <w:r w:rsidRPr="00D60FFD">
        <w:t>。采用干法</w:t>
      </w:r>
      <w:r w:rsidRPr="00D60FFD">
        <w:t>+</w:t>
      </w:r>
      <w:r w:rsidRPr="00D60FFD">
        <w:t>湿法脱酸工艺，</w:t>
      </w:r>
      <w:r w:rsidRPr="00D60FFD">
        <w:t>HCl</w:t>
      </w:r>
      <w:r w:rsidRPr="00D60FFD">
        <w:t>综合去除率</w:t>
      </w:r>
      <w:r w:rsidRPr="00D60FFD">
        <w:rPr>
          <w:rFonts w:hint="eastAsia"/>
        </w:rPr>
        <w:t>按</w:t>
      </w:r>
      <w:r w:rsidRPr="00D60FFD">
        <w:t>95%</w:t>
      </w:r>
      <w:r w:rsidRPr="00D60FFD">
        <w:t>，则焚烧炉</w:t>
      </w:r>
      <w:r w:rsidRPr="00D60FFD">
        <w:t>HCl</w:t>
      </w:r>
      <w:r w:rsidRPr="00D60FFD">
        <w:t>排放量为</w:t>
      </w:r>
      <w:r w:rsidRPr="00D60FFD">
        <w:t>8.945t/a</w:t>
      </w:r>
      <w:r w:rsidRPr="00D60FFD">
        <w:t>。</w:t>
      </w:r>
    </w:p>
    <w:p w14:paraId="078FE69B" w14:textId="2356CAE5" w:rsidR="0029457C" w:rsidRPr="00D60FFD" w:rsidRDefault="0029457C" w:rsidP="0029457C">
      <w:pPr>
        <w:ind w:firstLine="480"/>
      </w:pPr>
      <w:r w:rsidRPr="00D60FFD">
        <w:fldChar w:fldCharType="begin"/>
      </w:r>
      <w:r w:rsidRPr="00D60FFD">
        <w:instrText xml:space="preserve"> = 5 \* ROMAN </w:instrText>
      </w:r>
      <w:r w:rsidRPr="00D60FFD">
        <w:fldChar w:fldCharType="separate"/>
      </w:r>
      <w:r w:rsidRPr="00D60FFD">
        <w:t>V</w:t>
      </w:r>
      <w:r w:rsidRPr="00D60FFD">
        <w:fldChar w:fldCharType="end"/>
      </w:r>
      <w:r w:rsidRPr="00D60FFD">
        <w:t>氟化氢</w:t>
      </w:r>
    </w:p>
    <w:p w14:paraId="368E82C1" w14:textId="77777777" w:rsidR="0029457C" w:rsidRPr="00D60FFD" w:rsidRDefault="0029457C" w:rsidP="0029457C">
      <w:pPr>
        <w:ind w:firstLine="480"/>
      </w:pPr>
      <w:r w:rsidRPr="00D60FFD">
        <w:t>根据危废成分分析，入炉废物中</w:t>
      </w:r>
      <w:r w:rsidRPr="00D60FFD">
        <w:t>F</w:t>
      </w:r>
      <w:r w:rsidRPr="00D60FFD">
        <w:t>的平均含量约为</w:t>
      </w:r>
      <w:r w:rsidRPr="00D60FFD">
        <w:t>0.05%</w:t>
      </w:r>
      <w:r w:rsidRPr="00D60FFD">
        <w:t>，转化率按</w:t>
      </w:r>
      <w:r w:rsidRPr="00D60FFD">
        <w:t>100%</w:t>
      </w:r>
      <w:r w:rsidRPr="00D60FFD">
        <w:t>计，则焚烧率</w:t>
      </w:r>
      <w:r w:rsidRPr="00D60FFD">
        <w:t>HF</w:t>
      </w:r>
      <w:r w:rsidRPr="00D60FFD">
        <w:t>产生量为</w:t>
      </w:r>
      <w:r w:rsidRPr="00D60FFD">
        <w:t>7.895t/a</w:t>
      </w:r>
      <w:r w:rsidRPr="00D60FFD">
        <w:t>。采用干法</w:t>
      </w:r>
      <w:r w:rsidRPr="00D60FFD">
        <w:t>+</w:t>
      </w:r>
      <w:r w:rsidRPr="00D60FFD">
        <w:t>湿法脱酸工艺，</w:t>
      </w:r>
      <w:r w:rsidRPr="00D60FFD">
        <w:t>HF</w:t>
      </w:r>
      <w:r w:rsidRPr="00D60FFD">
        <w:t>综合去除率大于</w:t>
      </w:r>
      <w:r w:rsidRPr="00D60FFD">
        <w:t>95%</w:t>
      </w:r>
      <w:r w:rsidRPr="00D60FFD">
        <w:t>，则焚烧炉</w:t>
      </w:r>
      <w:r w:rsidRPr="00D60FFD">
        <w:t>HF</w:t>
      </w:r>
      <w:r w:rsidRPr="00D60FFD">
        <w:t>排放量为</w:t>
      </w:r>
      <w:r w:rsidRPr="00D60FFD">
        <w:t>0.395t/a</w:t>
      </w:r>
      <w:r w:rsidRPr="00D60FFD">
        <w:t>。</w:t>
      </w:r>
    </w:p>
    <w:p w14:paraId="143AF3AB" w14:textId="022DCE9B" w:rsidR="0029457C" w:rsidRPr="00D60FFD" w:rsidRDefault="0029457C" w:rsidP="0029457C">
      <w:pPr>
        <w:ind w:firstLine="480"/>
      </w:pPr>
      <w:r w:rsidRPr="00D60FFD">
        <w:fldChar w:fldCharType="begin"/>
      </w:r>
      <w:r w:rsidRPr="00D60FFD">
        <w:instrText xml:space="preserve"> = 6 \* ROMAN </w:instrText>
      </w:r>
      <w:r w:rsidRPr="00D60FFD">
        <w:fldChar w:fldCharType="separate"/>
      </w:r>
      <w:r w:rsidRPr="00D60FFD">
        <w:t>VI</w:t>
      </w:r>
      <w:r w:rsidRPr="00D60FFD">
        <w:fldChar w:fldCharType="end"/>
      </w:r>
      <w:r w:rsidRPr="00D60FFD">
        <w:t>一氧化碳</w:t>
      </w:r>
    </w:p>
    <w:p w14:paraId="34A29A86" w14:textId="77777777" w:rsidR="0029457C" w:rsidRPr="00D60FFD" w:rsidRDefault="0029457C" w:rsidP="0029457C">
      <w:pPr>
        <w:ind w:firstLine="480"/>
      </w:pPr>
      <w:r w:rsidRPr="00D60FFD">
        <w:t>根据焚烧炉设计要求，焚烧炉出口</w:t>
      </w:r>
      <w:r w:rsidRPr="00D60FFD">
        <w:t>CO</w:t>
      </w:r>
      <w:r w:rsidRPr="00D60FFD">
        <w:t>浓度小于</w:t>
      </w:r>
      <w:r w:rsidRPr="00D60FFD">
        <w:t>50mg/Nm³</w:t>
      </w:r>
      <w:r w:rsidRPr="00D60FFD">
        <w:t>，本项目按照</w:t>
      </w:r>
      <w:r w:rsidRPr="00D60FFD">
        <w:t>50mg/Nm³</w:t>
      </w:r>
      <w:r w:rsidRPr="00D60FFD">
        <w:t>计算，拟建项目烟气量为</w:t>
      </w:r>
      <w:r w:rsidRPr="00D60FFD">
        <w:t>46000Nm³/h</w:t>
      </w:r>
      <w:r w:rsidRPr="00D60FFD">
        <w:t>，则焚烧炉</w:t>
      </w:r>
      <w:r w:rsidRPr="00D60FFD">
        <w:t>CO</w:t>
      </w:r>
      <w:r w:rsidRPr="00D60FFD">
        <w:t>产生量为</w:t>
      </w:r>
      <w:r w:rsidRPr="00D60FFD">
        <w:t>16.56t/a</w:t>
      </w:r>
      <w:r w:rsidRPr="00D60FFD">
        <w:t>。</w:t>
      </w:r>
    </w:p>
    <w:p w14:paraId="5D0ED162" w14:textId="05B56D40" w:rsidR="0029457C" w:rsidRPr="00D60FFD" w:rsidRDefault="0029457C" w:rsidP="0029457C">
      <w:pPr>
        <w:ind w:firstLine="480"/>
      </w:pPr>
      <w:r w:rsidRPr="00D60FFD">
        <w:fldChar w:fldCharType="begin"/>
      </w:r>
      <w:r w:rsidRPr="00D60FFD">
        <w:instrText xml:space="preserve"> </w:instrText>
      </w:r>
      <w:r w:rsidRPr="00D60FFD">
        <w:rPr>
          <w:rFonts w:hint="eastAsia"/>
        </w:rPr>
        <w:instrText>= 7 \* ROMAN</w:instrText>
      </w:r>
      <w:r w:rsidRPr="00D60FFD">
        <w:instrText xml:space="preserve"> </w:instrText>
      </w:r>
      <w:r w:rsidRPr="00D60FFD">
        <w:fldChar w:fldCharType="separate"/>
      </w:r>
      <w:r w:rsidRPr="00D60FFD">
        <w:rPr>
          <w:noProof/>
        </w:rPr>
        <w:t>VII</w:t>
      </w:r>
      <w:r w:rsidRPr="00D60FFD">
        <w:fldChar w:fldCharType="end"/>
      </w:r>
      <w:r w:rsidRPr="00D60FFD">
        <w:rPr>
          <w:rFonts w:hint="eastAsia"/>
        </w:rPr>
        <w:t>重金属</w:t>
      </w:r>
    </w:p>
    <w:p w14:paraId="1C837A1D" w14:textId="77777777" w:rsidR="0029457C" w:rsidRPr="00D60FFD" w:rsidRDefault="0029457C" w:rsidP="0029457C">
      <w:pPr>
        <w:ind w:firstLine="480"/>
      </w:pPr>
      <w:r w:rsidRPr="00D60FFD">
        <w:rPr>
          <w:rFonts w:hint="eastAsia"/>
        </w:rPr>
        <w:t>根据危险废物成分分析，入炉废物中汞、</w:t>
      </w:r>
      <w:r w:rsidRPr="00D60FFD">
        <w:t>铅、镉</w:t>
      </w:r>
      <w:r w:rsidRPr="00D60FFD">
        <w:rPr>
          <w:rFonts w:hint="eastAsia"/>
        </w:rPr>
        <w:t>、</w:t>
      </w:r>
      <w:r w:rsidRPr="00D60FFD">
        <w:t>砷</w:t>
      </w:r>
      <w:r w:rsidRPr="00D60FFD">
        <w:rPr>
          <w:rFonts w:hint="eastAsia"/>
        </w:rPr>
        <w:t>、铬</w:t>
      </w:r>
      <w:r w:rsidRPr="00D60FFD">
        <w:t>、</w:t>
      </w:r>
      <w:r w:rsidRPr="00D60FFD">
        <w:rPr>
          <w:rFonts w:hint="eastAsia"/>
        </w:rPr>
        <w:t>镍</w:t>
      </w:r>
      <w:r w:rsidRPr="00D60FFD">
        <w:t>、铜、锰</w:t>
      </w:r>
      <w:r w:rsidRPr="00D60FFD">
        <w:rPr>
          <w:rFonts w:hint="eastAsia"/>
        </w:rPr>
        <w:t>的平均含量分别约为</w:t>
      </w:r>
      <w:r w:rsidRPr="00D60FFD">
        <w:t>0.6mg/kg</w:t>
      </w:r>
      <w:r w:rsidRPr="00D60FFD">
        <w:rPr>
          <w:rFonts w:hint="eastAsia"/>
        </w:rPr>
        <w:t>、</w:t>
      </w:r>
      <w:r w:rsidRPr="00D60FFD">
        <w:t>15.5mg/kg</w:t>
      </w:r>
      <w:r w:rsidRPr="00D60FFD">
        <w:rPr>
          <w:rFonts w:hint="eastAsia"/>
        </w:rPr>
        <w:t>、</w:t>
      </w:r>
      <w:r w:rsidRPr="00D60FFD">
        <w:t>1mg/kg</w:t>
      </w:r>
      <w:r w:rsidRPr="00D60FFD">
        <w:rPr>
          <w:rFonts w:hint="eastAsia"/>
        </w:rPr>
        <w:t>、</w:t>
      </w:r>
      <w:r w:rsidRPr="00D60FFD">
        <w:t>7.1mg/kg</w:t>
      </w:r>
      <w:r w:rsidRPr="00D60FFD">
        <w:rPr>
          <w:rFonts w:hint="eastAsia"/>
        </w:rPr>
        <w:t>、</w:t>
      </w:r>
      <w:r w:rsidRPr="00D60FFD">
        <w:t>11mg/kg</w:t>
      </w:r>
      <w:r w:rsidRPr="00D60FFD">
        <w:rPr>
          <w:rFonts w:hint="eastAsia"/>
        </w:rPr>
        <w:t>、</w:t>
      </w:r>
      <w:r w:rsidRPr="00D60FFD">
        <w:t>8mg/kg</w:t>
      </w:r>
      <w:r w:rsidRPr="00D60FFD">
        <w:rPr>
          <w:rFonts w:hint="eastAsia"/>
        </w:rPr>
        <w:t>、</w:t>
      </w:r>
      <w:r w:rsidRPr="00D60FFD">
        <w:t>5mg/kg</w:t>
      </w:r>
      <w:r w:rsidRPr="00D60FFD">
        <w:rPr>
          <w:rFonts w:hint="eastAsia"/>
        </w:rPr>
        <w:t>、</w:t>
      </w:r>
      <w:r w:rsidRPr="00D60FFD">
        <w:t>14.6mg/kg</w:t>
      </w:r>
      <w:r w:rsidRPr="00D60FFD">
        <w:rPr>
          <w:rFonts w:hint="eastAsia"/>
        </w:rPr>
        <w:t>。根据</w:t>
      </w:r>
      <w:r w:rsidRPr="00D60FFD">
        <w:t>重金属在炉渣中的迁移</w:t>
      </w:r>
      <w:r w:rsidRPr="00D60FFD">
        <w:rPr>
          <w:rFonts w:hint="eastAsia"/>
        </w:rPr>
        <w:t>比例</w:t>
      </w:r>
      <w:r w:rsidRPr="00D60FFD">
        <w:t>，</w:t>
      </w:r>
      <w:r w:rsidRPr="00D60FFD">
        <w:rPr>
          <w:rFonts w:hint="eastAsia"/>
        </w:rPr>
        <w:t>第一类</w:t>
      </w:r>
      <w:r w:rsidRPr="00D60FFD">
        <w:rPr>
          <w:rFonts w:hint="eastAsia"/>
        </w:rPr>
        <w:t>C</w:t>
      </w:r>
      <w:r w:rsidRPr="00D60FFD">
        <w:t>r</w:t>
      </w:r>
      <w:r w:rsidRPr="00D60FFD">
        <w:rPr>
          <w:rFonts w:hint="eastAsia"/>
        </w:rPr>
        <w:t>、</w:t>
      </w:r>
      <w:r w:rsidRPr="00D60FFD">
        <w:rPr>
          <w:rFonts w:hint="eastAsia"/>
        </w:rPr>
        <w:t>Cu</w:t>
      </w:r>
      <w:r w:rsidRPr="00D60FFD">
        <w:rPr>
          <w:rFonts w:hint="eastAsia"/>
        </w:rPr>
        <w:t>、</w:t>
      </w:r>
      <w:r w:rsidRPr="00D60FFD">
        <w:rPr>
          <w:rFonts w:hint="eastAsia"/>
        </w:rPr>
        <w:t>Mn</w:t>
      </w:r>
      <w:r w:rsidRPr="00D60FFD">
        <w:rPr>
          <w:rFonts w:hint="eastAsia"/>
        </w:rPr>
        <w:t>、</w:t>
      </w:r>
      <w:r w:rsidRPr="00D60FFD">
        <w:rPr>
          <w:rFonts w:hint="eastAsia"/>
        </w:rPr>
        <w:t>Ni</w:t>
      </w:r>
      <w:r w:rsidRPr="00D60FFD">
        <w:rPr>
          <w:rFonts w:hint="eastAsia"/>
        </w:rPr>
        <w:t>等</w:t>
      </w:r>
      <w:r w:rsidRPr="00D60FFD">
        <w:t>难挥发重金属，</w:t>
      </w:r>
      <w:r w:rsidRPr="00D60FFD">
        <w:rPr>
          <w:rFonts w:hint="eastAsia"/>
        </w:rPr>
        <w:t>进入</w:t>
      </w:r>
      <w:r w:rsidRPr="00D60FFD">
        <w:t>焚烧炉废气中</w:t>
      </w:r>
      <w:r w:rsidRPr="00D60FFD">
        <w:rPr>
          <w:rFonts w:hint="eastAsia"/>
        </w:rPr>
        <w:t>的</w:t>
      </w:r>
      <w:r w:rsidRPr="00D60FFD">
        <w:t>比例按照</w:t>
      </w:r>
      <w:r w:rsidRPr="00D60FFD">
        <w:rPr>
          <w:rFonts w:hint="eastAsia"/>
        </w:rPr>
        <w:t>以</w:t>
      </w:r>
      <w:r w:rsidRPr="00D60FFD">
        <w:rPr>
          <w:rFonts w:hint="eastAsia"/>
        </w:rPr>
        <w:t>10</w:t>
      </w:r>
      <w:r w:rsidRPr="00D60FFD">
        <w:t>%</w:t>
      </w:r>
      <w:r w:rsidRPr="00D60FFD">
        <w:rPr>
          <w:rFonts w:hint="eastAsia"/>
        </w:rPr>
        <w:t>计，</w:t>
      </w:r>
      <w:r w:rsidRPr="00D60FFD">
        <w:t>去除效率以</w:t>
      </w:r>
      <w:r w:rsidRPr="00D60FFD">
        <w:rPr>
          <w:rFonts w:hint="eastAsia"/>
        </w:rPr>
        <w:t>90</w:t>
      </w:r>
      <w:r w:rsidRPr="00D60FFD">
        <w:t>%</w:t>
      </w:r>
      <w:r w:rsidRPr="00D60FFD">
        <w:t>计</w:t>
      </w:r>
      <w:r w:rsidRPr="00D60FFD">
        <w:rPr>
          <w:rFonts w:hint="eastAsia"/>
        </w:rPr>
        <w:t>；第二类</w:t>
      </w:r>
      <w:r w:rsidRPr="00D60FFD">
        <w:rPr>
          <w:rFonts w:hint="eastAsia"/>
        </w:rPr>
        <w:t>As</w:t>
      </w:r>
      <w:r w:rsidRPr="00D60FFD">
        <w:rPr>
          <w:rFonts w:hint="eastAsia"/>
        </w:rPr>
        <w:t>、</w:t>
      </w:r>
      <w:r w:rsidRPr="00D60FFD">
        <w:rPr>
          <w:rFonts w:hint="eastAsia"/>
        </w:rPr>
        <w:t>Pb</w:t>
      </w:r>
      <w:r w:rsidRPr="00D60FFD">
        <w:rPr>
          <w:rFonts w:hint="eastAsia"/>
        </w:rPr>
        <w:t>等</w:t>
      </w:r>
      <w:r w:rsidRPr="00D60FFD">
        <w:t>可挥发易凝结重金属，进入焚烧炉废气中的比例以</w:t>
      </w:r>
      <w:r w:rsidRPr="00D60FFD">
        <w:rPr>
          <w:rFonts w:hint="eastAsia"/>
        </w:rPr>
        <w:t>50</w:t>
      </w:r>
      <w:r w:rsidRPr="00D60FFD">
        <w:t>%</w:t>
      </w:r>
      <w:r w:rsidRPr="00D60FFD">
        <w:t>计</w:t>
      </w:r>
      <w:r w:rsidRPr="00D60FFD">
        <w:rPr>
          <w:rFonts w:hint="eastAsia"/>
        </w:rPr>
        <w:t>，</w:t>
      </w:r>
      <w:r w:rsidRPr="00D60FFD">
        <w:t>去除效率以</w:t>
      </w:r>
      <w:r w:rsidRPr="00D60FFD">
        <w:rPr>
          <w:rFonts w:hint="eastAsia"/>
        </w:rPr>
        <w:t>90</w:t>
      </w:r>
      <w:r w:rsidRPr="00D60FFD">
        <w:t>%</w:t>
      </w:r>
      <w:r w:rsidRPr="00D60FFD">
        <w:t>计</w:t>
      </w:r>
      <w:r w:rsidRPr="00D60FFD">
        <w:rPr>
          <w:rFonts w:hint="eastAsia"/>
        </w:rPr>
        <w:t>；第三类</w:t>
      </w:r>
      <w:r w:rsidRPr="00D60FFD">
        <w:rPr>
          <w:rFonts w:hint="eastAsia"/>
        </w:rPr>
        <w:t>Cd</w:t>
      </w:r>
      <w:r w:rsidRPr="00D60FFD">
        <w:rPr>
          <w:rFonts w:hint="eastAsia"/>
        </w:rPr>
        <w:t>易</w:t>
      </w:r>
      <w:r w:rsidRPr="00D60FFD">
        <w:t>挥发</w:t>
      </w:r>
      <w:r w:rsidRPr="00D60FFD">
        <w:rPr>
          <w:rFonts w:hint="eastAsia"/>
        </w:rPr>
        <w:t>易</w:t>
      </w:r>
      <w:r w:rsidRPr="00D60FFD">
        <w:t>凝结</w:t>
      </w:r>
      <w:r w:rsidRPr="00D60FFD">
        <w:rPr>
          <w:rFonts w:hint="eastAsia"/>
        </w:rPr>
        <w:t>，</w:t>
      </w:r>
      <w:r w:rsidRPr="00D60FFD">
        <w:t>进入焚烧炉废气中的比例以</w:t>
      </w:r>
      <w:r w:rsidRPr="00D60FFD">
        <w:t>8</w:t>
      </w:r>
      <w:r w:rsidRPr="00D60FFD">
        <w:rPr>
          <w:rFonts w:hint="eastAsia"/>
        </w:rPr>
        <w:t>0</w:t>
      </w:r>
      <w:r w:rsidRPr="00D60FFD">
        <w:t>%</w:t>
      </w:r>
      <w:r w:rsidRPr="00D60FFD">
        <w:rPr>
          <w:rFonts w:hint="eastAsia"/>
        </w:rPr>
        <w:t>计，</w:t>
      </w:r>
      <w:r w:rsidRPr="00D60FFD">
        <w:t>去除效率以</w:t>
      </w:r>
      <w:r w:rsidRPr="00D60FFD">
        <w:rPr>
          <w:rFonts w:hint="eastAsia"/>
        </w:rPr>
        <w:t>90</w:t>
      </w:r>
      <w:r w:rsidRPr="00D60FFD">
        <w:t>%</w:t>
      </w:r>
      <w:r w:rsidRPr="00D60FFD">
        <w:t>计</w:t>
      </w:r>
      <w:r w:rsidRPr="00D60FFD">
        <w:rPr>
          <w:rFonts w:hint="eastAsia"/>
        </w:rPr>
        <w:t>；第四类</w:t>
      </w:r>
      <w:r w:rsidRPr="00D60FFD">
        <w:rPr>
          <w:rFonts w:hint="eastAsia"/>
        </w:rPr>
        <w:t>Hg</w:t>
      </w:r>
      <w:r w:rsidRPr="00D60FFD">
        <w:rPr>
          <w:rFonts w:hint="eastAsia"/>
        </w:rPr>
        <w:t>易挥发</w:t>
      </w:r>
      <w:r w:rsidRPr="00D60FFD">
        <w:t>难凝结，进入焚烧炉废气中的比例以</w:t>
      </w:r>
      <w:r w:rsidRPr="00D60FFD">
        <w:rPr>
          <w:rFonts w:hint="eastAsia"/>
        </w:rPr>
        <w:t>90</w:t>
      </w:r>
      <w:r w:rsidRPr="00D60FFD">
        <w:t>%</w:t>
      </w:r>
      <w:r w:rsidRPr="00D60FFD">
        <w:rPr>
          <w:rFonts w:hint="eastAsia"/>
        </w:rPr>
        <w:t>计，</w:t>
      </w:r>
      <w:r w:rsidRPr="00D60FFD">
        <w:t>去除效率以</w:t>
      </w:r>
      <w:r w:rsidRPr="00D60FFD">
        <w:t>5</w:t>
      </w:r>
      <w:r w:rsidRPr="00D60FFD">
        <w:rPr>
          <w:rFonts w:hint="eastAsia"/>
        </w:rPr>
        <w:t>0</w:t>
      </w:r>
      <w:r w:rsidRPr="00D60FFD">
        <w:t>%</w:t>
      </w:r>
      <w:r w:rsidRPr="00D60FFD">
        <w:t>计</w:t>
      </w:r>
      <w:r w:rsidRPr="00D60FFD">
        <w:rPr>
          <w:rFonts w:hint="eastAsia"/>
        </w:rPr>
        <w:t>。</w:t>
      </w:r>
      <w:r w:rsidRPr="00D60FFD">
        <w:t>则焚烧炉废气中</w:t>
      </w:r>
      <w:r w:rsidRPr="00D60FFD">
        <w:rPr>
          <w:rFonts w:hint="eastAsia"/>
        </w:rPr>
        <w:t>汞及其</w:t>
      </w:r>
      <w:r w:rsidRPr="00D60FFD">
        <w:t>化合物</w:t>
      </w:r>
      <w:r w:rsidRPr="00D60FFD">
        <w:rPr>
          <w:rFonts w:hint="eastAsia"/>
        </w:rPr>
        <w:t>、</w:t>
      </w:r>
      <w:r w:rsidRPr="00D60FFD">
        <w:t>铅</w:t>
      </w:r>
      <w:r w:rsidRPr="00D60FFD">
        <w:rPr>
          <w:rFonts w:hint="eastAsia"/>
        </w:rPr>
        <w:t>及其</w:t>
      </w:r>
      <w:r w:rsidRPr="00D60FFD">
        <w:t>化合物、镉</w:t>
      </w:r>
      <w:r w:rsidRPr="00D60FFD">
        <w:rPr>
          <w:rFonts w:hint="eastAsia"/>
        </w:rPr>
        <w:t>及其</w:t>
      </w:r>
      <w:r w:rsidRPr="00D60FFD">
        <w:t>化合物</w:t>
      </w:r>
      <w:r w:rsidRPr="00D60FFD">
        <w:rPr>
          <w:rFonts w:hint="eastAsia"/>
        </w:rPr>
        <w:t>、</w:t>
      </w:r>
      <w:r w:rsidRPr="00D60FFD">
        <w:t>砷</w:t>
      </w:r>
      <w:r w:rsidRPr="00D60FFD">
        <w:rPr>
          <w:rFonts w:hint="eastAsia"/>
        </w:rPr>
        <w:t>及其</w:t>
      </w:r>
      <w:r w:rsidRPr="00D60FFD">
        <w:t>化合物</w:t>
      </w:r>
      <w:r w:rsidRPr="00D60FFD">
        <w:rPr>
          <w:rFonts w:hint="eastAsia"/>
        </w:rPr>
        <w:t>、铬及其</w:t>
      </w:r>
      <w:r w:rsidRPr="00D60FFD">
        <w:t>化合物、</w:t>
      </w:r>
      <w:r w:rsidRPr="00D60FFD">
        <w:rPr>
          <w:rFonts w:hint="eastAsia"/>
        </w:rPr>
        <w:t>镍及其</w:t>
      </w:r>
      <w:r w:rsidRPr="00D60FFD">
        <w:t>化合物、铜</w:t>
      </w:r>
      <w:r w:rsidRPr="00D60FFD">
        <w:rPr>
          <w:rFonts w:hint="eastAsia"/>
        </w:rPr>
        <w:t>及其</w:t>
      </w:r>
      <w:r w:rsidRPr="00D60FFD">
        <w:t>化合物、锰</w:t>
      </w:r>
      <w:r w:rsidRPr="00D60FFD">
        <w:rPr>
          <w:rFonts w:hint="eastAsia"/>
        </w:rPr>
        <w:t>及其</w:t>
      </w:r>
      <w:r w:rsidRPr="00D60FFD">
        <w:t>化合物</w:t>
      </w:r>
      <w:r w:rsidRPr="00D60FFD">
        <w:rPr>
          <w:rFonts w:hint="eastAsia"/>
        </w:rPr>
        <w:t>产生量</w:t>
      </w:r>
      <w:r w:rsidRPr="00D60FFD">
        <w:t>分别为</w:t>
      </w:r>
      <w:r w:rsidRPr="00D60FFD">
        <w:rPr>
          <w:rFonts w:hint="eastAsia"/>
        </w:rPr>
        <w:t>0.0</w:t>
      </w:r>
      <w:r w:rsidRPr="00D60FFD">
        <w:t>079t/a</w:t>
      </w:r>
      <w:r w:rsidRPr="00D60FFD">
        <w:rPr>
          <w:rFonts w:hint="eastAsia"/>
        </w:rPr>
        <w:t>、</w:t>
      </w:r>
      <w:r w:rsidRPr="00D60FFD">
        <w:rPr>
          <w:rFonts w:hint="eastAsia"/>
        </w:rPr>
        <w:t>0.</w:t>
      </w:r>
      <w:r w:rsidRPr="00D60FFD">
        <w:t>1159t/a</w:t>
      </w:r>
      <w:r w:rsidRPr="00D60FFD">
        <w:rPr>
          <w:rFonts w:hint="eastAsia"/>
        </w:rPr>
        <w:t>、</w:t>
      </w:r>
      <w:r w:rsidRPr="00D60FFD">
        <w:t>0.0116t/a</w:t>
      </w:r>
      <w:r w:rsidRPr="00D60FFD">
        <w:rPr>
          <w:rFonts w:hint="eastAsia"/>
        </w:rPr>
        <w:t>、</w:t>
      </w:r>
      <w:r w:rsidRPr="00D60FFD">
        <w:rPr>
          <w:rFonts w:hint="eastAsia"/>
        </w:rPr>
        <w:t>0</w:t>
      </w:r>
      <w:r w:rsidRPr="00D60FFD">
        <w:t>.053t/a</w:t>
      </w:r>
      <w:r w:rsidRPr="00D60FFD">
        <w:rPr>
          <w:rFonts w:hint="eastAsia"/>
        </w:rPr>
        <w:t>、</w:t>
      </w:r>
      <w:r w:rsidRPr="00D60FFD">
        <w:t>0.0166t/a</w:t>
      </w:r>
      <w:r w:rsidRPr="00D60FFD">
        <w:rPr>
          <w:rFonts w:hint="eastAsia"/>
        </w:rPr>
        <w:t>、</w:t>
      </w:r>
      <w:r w:rsidRPr="00D60FFD">
        <w:rPr>
          <w:rFonts w:hint="eastAsia"/>
        </w:rPr>
        <w:t>0.</w:t>
      </w:r>
      <w:r w:rsidRPr="00D60FFD">
        <w:t>0119t/a</w:t>
      </w:r>
      <w:r w:rsidRPr="00D60FFD">
        <w:rPr>
          <w:rFonts w:hint="eastAsia"/>
        </w:rPr>
        <w:t>、</w:t>
      </w:r>
      <w:r w:rsidRPr="00D60FFD">
        <w:rPr>
          <w:rFonts w:hint="eastAsia"/>
        </w:rPr>
        <w:t>0</w:t>
      </w:r>
      <w:r w:rsidRPr="00D60FFD">
        <w:t>.0076t/a</w:t>
      </w:r>
      <w:r w:rsidRPr="00D60FFD">
        <w:rPr>
          <w:rFonts w:hint="eastAsia"/>
        </w:rPr>
        <w:t>、</w:t>
      </w:r>
      <w:r w:rsidRPr="00D60FFD">
        <w:rPr>
          <w:rFonts w:hint="eastAsia"/>
        </w:rPr>
        <w:t>0.0</w:t>
      </w:r>
      <w:r w:rsidRPr="00D60FFD">
        <w:t>219t/a</w:t>
      </w:r>
      <w:r w:rsidRPr="00D60FFD">
        <w:rPr>
          <w:rFonts w:hint="eastAsia"/>
        </w:rPr>
        <w:t>、，则焚烧炉</w:t>
      </w:r>
      <w:r w:rsidRPr="00D60FFD">
        <w:t>废气中</w:t>
      </w:r>
      <w:r w:rsidRPr="00D60FFD">
        <w:rPr>
          <w:rFonts w:hint="eastAsia"/>
        </w:rPr>
        <w:t>H</w:t>
      </w:r>
      <w:r w:rsidRPr="00D60FFD">
        <w:t>g</w:t>
      </w:r>
      <w:r w:rsidRPr="00D60FFD">
        <w:rPr>
          <w:rFonts w:hint="eastAsia"/>
        </w:rPr>
        <w:t>及其</w:t>
      </w:r>
      <w:r w:rsidRPr="00D60FFD">
        <w:t>化合物</w:t>
      </w:r>
      <w:r w:rsidRPr="00D60FFD">
        <w:rPr>
          <w:rFonts w:hint="eastAsia"/>
        </w:rPr>
        <w:t>、</w:t>
      </w:r>
      <w:r w:rsidRPr="00D60FFD">
        <w:rPr>
          <w:rFonts w:hint="eastAsia"/>
        </w:rPr>
        <w:t>P</w:t>
      </w:r>
      <w:r w:rsidRPr="00D60FFD">
        <w:t>b</w:t>
      </w:r>
      <w:r w:rsidRPr="00D60FFD">
        <w:rPr>
          <w:rFonts w:hint="eastAsia"/>
        </w:rPr>
        <w:t>及其</w:t>
      </w:r>
      <w:r w:rsidRPr="00D60FFD">
        <w:t>化合物、</w:t>
      </w:r>
      <w:r w:rsidRPr="00D60FFD">
        <w:rPr>
          <w:rFonts w:hint="eastAsia"/>
        </w:rPr>
        <w:t>C</w:t>
      </w:r>
      <w:r w:rsidRPr="00D60FFD">
        <w:t>d</w:t>
      </w:r>
      <w:r w:rsidRPr="00D60FFD">
        <w:rPr>
          <w:rFonts w:hint="eastAsia"/>
        </w:rPr>
        <w:t>及其</w:t>
      </w:r>
      <w:r w:rsidRPr="00D60FFD">
        <w:t>化合物、</w:t>
      </w:r>
      <w:r w:rsidRPr="00D60FFD">
        <w:rPr>
          <w:rFonts w:hint="eastAsia"/>
        </w:rPr>
        <w:t>A</w:t>
      </w:r>
      <w:r w:rsidRPr="00D60FFD">
        <w:t>s</w:t>
      </w:r>
      <w:r w:rsidRPr="00D60FFD">
        <w:rPr>
          <w:rFonts w:hint="eastAsia"/>
        </w:rPr>
        <w:t>及其</w:t>
      </w:r>
      <w:r w:rsidRPr="00D60FFD">
        <w:t>化合物、</w:t>
      </w:r>
      <w:r w:rsidRPr="00D60FFD">
        <w:rPr>
          <w:rFonts w:hint="eastAsia"/>
        </w:rPr>
        <w:t>C</w:t>
      </w:r>
      <w:r w:rsidRPr="00D60FFD">
        <w:t>r</w:t>
      </w:r>
      <w:r w:rsidRPr="00D60FFD">
        <w:rPr>
          <w:rFonts w:hint="eastAsia"/>
        </w:rPr>
        <w:t>及其</w:t>
      </w:r>
      <w:r w:rsidRPr="00D60FFD">
        <w:t>化合物</w:t>
      </w:r>
      <w:r w:rsidRPr="00D60FFD">
        <w:rPr>
          <w:rFonts w:hint="eastAsia"/>
        </w:rPr>
        <w:t>、</w:t>
      </w:r>
      <w:r w:rsidRPr="00D60FFD">
        <w:t>Ni+Cu+Mn</w:t>
      </w:r>
      <w:r w:rsidRPr="00D60FFD">
        <w:rPr>
          <w:rFonts w:hint="eastAsia"/>
        </w:rPr>
        <w:t>及其</w:t>
      </w:r>
      <w:r w:rsidRPr="00D60FFD">
        <w:t>化合物</w:t>
      </w:r>
      <w:r w:rsidRPr="00D60FFD">
        <w:rPr>
          <w:rFonts w:hint="eastAsia"/>
        </w:rPr>
        <w:t>排放量</w:t>
      </w:r>
      <w:r w:rsidRPr="00D60FFD">
        <w:t>分别为</w:t>
      </w:r>
      <w:r w:rsidRPr="00D60FFD">
        <w:rPr>
          <w:rFonts w:hint="eastAsia"/>
        </w:rPr>
        <w:t>0.00</w:t>
      </w:r>
      <w:r w:rsidRPr="00D60FFD">
        <w:t>4t/a</w:t>
      </w:r>
      <w:r w:rsidRPr="00D60FFD">
        <w:rPr>
          <w:rFonts w:hint="eastAsia"/>
        </w:rPr>
        <w:t>、</w:t>
      </w:r>
      <w:r w:rsidRPr="00D60FFD">
        <w:rPr>
          <w:rFonts w:hint="eastAsia"/>
        </w:rPr>
        <w:t>0.0</w:t>
      </w:r>
      <w:r w:rsidRPr="00D60FFD">
        <w:t>116t/a</w:t>
      </w:r>
      <w:r w:rsidRPr="00D60FFD">
        <w:rPr>
          <w:rFonts w:hint="eastAsia"/>
        </w:rPr>
        <w:t>、</w:t>
      </w:r>
      <w:r w:rsidRPr="00D60FFD">
        <w:rPr>
          <w:rFonts w:hint="eastAsia"/>
        </w:rPr>
        <w:t>0.00</w:t>
      </w:r>
      <w:r w:rsidRPr="00D60FFD">
        <w:t>12t/a</w:t>
      </w:r>
      <w:r w:rsidRPr="00D60FFD">
        <w:rPr>
          <w:rFonts w:hint="eastAsia"/>
        </w:rPr>
        <w:t>、</w:t>
      </w:r>
      <w:r w:rsidRPr="00D60FFD">
        <w:rPr>
          <w:rFonts w:hint="eastAsia"/>
        </w:rPr>
        <w:t>0</w:t>
      </w:r>
      <w:r w:rsidRPr="00D60FFD">
        <w:t>.053t/a</w:t>
      </w:r>
      <w:r w:rsidRPr="00D60FFD">
        <w:rPr>
          <w:rFonts w:hint="eastAsia"/>
        </w:rPr>
        <w:t>、</w:t>
      </w:r>
      <w:r w:rsidRPr="00D60FFD">
        <w:t>0.0017t/a</w:t>
      </w:r>
      <w:r w:rsidRPr="00D60FFD">
        <w:rPr>
          <w:rFonts w:hint="eastAsia"/>
        </w:rPr>
        <w:t>、</w:t>
      </w:r>
      <w:r w:rsidRPr="00D60FFD">
        <w:rPr>
          <w:rFonts w:hint="eastAsia"/>
        </w:rPr>
        <w:t>0.00</w:t>
      </w:r>
      <w:r w:rsidRPr="00D60FFD">
        <w:t>41t/a</w:t>
      </w:r>
      <w:r w:rsidRPr="00D60FFD">
        <w:rPr>
          <w:rFonts w:hint="eastAsia"/>
        </w:rPr>
        <w:t>。</w:t>
      </w:r>
    </w:p>
    <w:p w14:paraId="7AF07862" w14:textId="5D2DDE23" w:rsidR="0029457C" w:rsidRPr="00D60FFD" w:rsidRDefault="0029457C" w:rsidP="0029457C">
      <w:pPr>
        <w:ind w:firstLine="480"/>
      </w:pPr>
      <w:r w:rsidRPr="00D60FFD">
        <w:fldChar w:fldCharType="begin"/>
      </w:r>
      <w:r w:rsidRPr="00D60FFD">
        <w:instrText xml:space="preserve"> </w:instrText>
      </w:r>
      <w:r w:rsidRPr="00D60FFD">
        <w:rPr>
          <w:rFonts w:hint="eastAsia"/>
        </w:rPr>
        <w:instrText>= 8 \* ROMAN</w:instrText>
      </w:r>
      <w:r w:rsidRPr="00D60FFD">
        <w:instrText xml:space="preserve"> </w:instrText>
      </w:r>
      <w:r w:rsidRPr="00D60FFD">
        <w:fldChar w:fldCharType="separate"/>
      </w:r>
      <w:r w:rsidRPr="00D60FFD">
        <w:rPr>
          <w:noProof/>
        </w:rPr>
        <w:t>VIII</w:t>
      </w:r>
      <w:r w:rsidRPr="00D60FFD">
        <w:fldChar w:fldCharType="end"/>
      </w:r>
      <w:r w:rsidRPr="00D60FFD">
        <w:rPr>
          <w:rFonts w:hint="eastAsia"/>
        </w:rPr>
        <w:t>二噁英</w:t>
      </w:r>
    </w:p>
    <w:p w14:paraId="76473D3C" w14:textId="77777777" w:rsidR="0029457C" w:rsidRPr="00D60FFD" w:rsidRDefault="0029457C" w:rsidP="0029457C">
      <w:pPr>
        <w:ind w:firstLine="480"/>
      </w:pPr>
      <w:r w:rsidRPr="00D60FFD">
        <w:rPr>
          <w:rFonts w:hint="eastAsia"/>
        </w:rPr>
        <w:t>焚烧炉</w:t>
      </w:r>
      <w:r w:rsidRPr="00D60FFD">
        <w:t>二噁英的产生量类比同类型项目，</w:t>
      </w:r>
      <w:r w:rsidRPr="00D60FFD">
        <w:rPr>
          <w:rFonts w:hint="eastAsia"/>
        </w:rPr>
        <w:t>二噁英</w:t>
      </w:r>
      <w:r w:rsidRPr="00D60FFD">
        <w:t>产生浓度为</w:t>
      </w:r>
      <w:r w:rsidRPr="00D60FFD">
        <w:rPr>
          <w:rFonts w:hint="eastAsia"/>
        </w:rPr>
        <w:t>5.0</w:t>
      </w:r>
      <w:r w:rsidRPr="00D60FFD">
        <w:t>TEQng/m</w:t>
      </w:r>
      <w:r w:rsidRPr="00D60FFD">
        <w:rPr>
          <w:vertAlign w:val="superscript"/>
        </w:rPr>
        <w:t>3</w:t>
      </w:r>
      <w:r w:rsidRPr="00D60FFD">
        <w:rPr>
          <w:rFonts w:hint="eastAsia"/>
        </w:rPr>
        <w:t>，产生量</w:t>
      </w:r>
      <w:r w:rsidRPr="00D60FFD">
        <w:t>为</w:t>
      </w:r>
      <w:r w:rsidRPr="00D60FFD">
        <w:t>1656TEQmg/a</w:t>
      </w:r>
      <w:r w:rsidRPr="00D60FFD">
        <w:rPr>
          <w:rFonts w:hint="eastAsia"/>
        </w:rPr>
        <w:t>，类比合肥市吴山固体废物处置有限公司二车间焚烧炉（回转窑）</w:t>
      </w:r>
      <w:r w:rsidRPr="00D60FFD">
        <w:t>监测数据</w:t>
      </w:r>
      <w:r w:rsidRPr="00D60FFD">
        <w:rPr>
          <w:rFonts w:hint="eastAsia"/>
        </w:rPr>
        <w:t>，</w:t>
      </w:r>
      <w:r w:rsidRPr="00D60FFD">
        <w:t>二噁英</w:t>
      </w:r>
      <w:r w:rsidRPr="00D60FFD">
        <w:rPr>
          <w:rFonts w:hint="eastAsia"/>
        </w:rPr>
        <w:t>去除效率</w:t>
      </w:r>
      <w:r w:rsidRPr="00D60FFD">
        <w:t>按</w:t>
      </w:r>
      <w:r w:rsidRPr="00D60FFD">
        <w:t>96%</w:t>
      </w:r>
      <w:r w:rsidRPr="00D60FFD">
        <w:rPr>
          <w:rFonts w:hint="eastAsia"/>
        </w:rPr>
        <w:t>计</w:t>
      </w:r>
      <w:r w:rsidRPr="00D60FFD">
        <w:t>，</w:t>
      </w:r>
      <w:r w:rsidRPr="00D60FFD">
        <w:rPr>
          <w:rFonts w:hint="eastAsia"/>
        </w:rPr>
        <w:t>则</w:t>
      </w:r>
      <w:r w:rsidRPr="00D60FFD">
        <w:t>焚烧炉废气中二噁英排放</w:t>
      </w:r>
      <w:r w:rsidRPr="00D60FFD">
        <w:rPr>
          <w:rFonts w:hint="eastAsia"/>
        </w:rPr>
        <w:t>浓度</w:t>
      </w:r>
      <w:r w:rsidRPr="00D60FFD">
        <w:t>为</w:t>
      </w:r>
      <w:r w:rsidRPr="00D60FFD">
        <w:t>0.2TEQng/m</w:t>
      </w:r>
      <w:r w:rsidRPr="00D60FFD">
        <w:rPr>
          <w:vertAlign w:val="superscript"/>
        </w:rPr>
        <w:t>3</w:t>
      </w:r>
      <w:r w:rsidRPr="00D60FFD">
        <w:rPr>
          <w:rFonts w:hint="eastAsia"/>
        </w:rPr>
        <w:t>，排放量</w:t>
      </w:r>
      <w:r w:rsidRPr="00D60FFD">
        <w:t>为</w:t>
      </w:r>
      <w:r w:rsidRPr="00D60FFD">
        <w:t>66.24TEQmg/a</w:t>
      </w:r>
      <w:r w:rsidRPr="00D60FFD">
        <w:rPr>
          <w:rFonts w:hint="eastAsia"/>
        </w:rPr>
        <w:t>。</w:t>
      </w:r>
    </w:p>
    <w:p w14:paraId="26052DE5" w14:textId="77777777" w:rsidR="0029457C" w:rsidRPr="00D60FFD" w:rsidRDefault="0029457C" w:rsidP="0029457C">
      <w:pPr>
        <w:ind w:firstLine="482"/>
        <w:rPr>
          <w:b/>
        </w:rPr>
      </w:pPr>
      <w:r w:rsidRPr="00D60FFD">
        <w:rPr>
          <w:rFonts w:hint="eastAsia"/>
          <w:b/>
        </w:rPr>
        <w:t>2</w:t>
      </w:r>
      <w:r w:rsidRPr="00D60FFD">
        <w:rPr>
          <w:rFonts w:hint="eastAsia"/>
          <w:b/>
        </w:rPr>
        <w:t>、卸料大厅、料坑和炉渣干化废气（</w:t>
      </w:r>
      <w:r w:rsidRPr="00D60FFD">
        <w:rPr>
          <w:rFonts w:hint="eastAsia"/>
          <w:b/>
        </w:rPr>
        <w:t>G2</w:t>
      </w:r>
      <w:r w:rsidRPr="00D60FFD">
        <w:rPr>
          <w:rFonts w:hint="eastAsia"/>
          <w:b/>
        </w:rPr>
        <w:t>）</w:t>
      </w:r>
    </w:p>
    <w:p w14:paraId="2FBE70DA" w14:textId="785C7175" w:rsidR="0029457C" w:rsidRPr="00D60FFD" w:rsidRDefault="0029457C" w:rsidP="0029457C">
      <w:pPr>
        <w:ind w:firstLine="480"/>
      </w:pPr>
      <w:r w:rsidRPr="00D60FFD">
        <w:rPr>
          <w:rFonts w:hint="eastAsia"/>
        </w:rPr>
        <w:t>卸料大厅、</w:t>
      </w:r>
      <w:r w:rsidRPr="00D60FFD">
        <w:t>料坑和</w:t>
      </w:r>
      <w:r w:rsidRPr="00D60FFD">
        <w:rPr>
          <w:rFonts w:hint="eastAsia"/>
        </w:rPr>
        <w:t>炉渣</w:t>
      </w:r>
      <w:r w:rsidRPr="00D60FFD">
        <w:t>干化产生的废气主要有</w:t>
      </w:r>
      <w:r w:rsidRPr="00D60FFD">
        <w:rPr>
          <w:rFonts w:hint="eastAsia"/>
        </w:rPr>
        <w:t>粉尘</w:t>
      </w:r>
      <w:r w:rsidRPr="00D60FFD">
        <w:t>、</w:t>
      </w:r>
      <w:r w:rsidRPr="00D60FFD">
        <w:t>VOCs</w:t>
      </w:r>
      <w:r w:rsidRPr="00D60FFD">
        <w:t>、</w:t>
      </w:r>
      <w:r w:rsidRPr="00D60FFD">
        <w:t>H</w:t>
      </w:r>
      <w:r w:rsidRPr="00D60FFD">
        <w:rPr>
          <w:vertAlign w:val="subscript"/>
        </w:rPr>
        <w:t>2</w:t>
      </w:r>
      <w:r w:rsidRPr="00D60FFD">
        <w:t>S</w:t>
      </w:r>
      <w:r w:rsidR="003B0698" w:rsidRPr="00D60FFD">
        <w:rPr>
          <w:rFonts w:hint="eastAsia"/>
        </w:rPr>
        <w:t>、</w:t>
      </w:r>
      <w:r w:rsidRPr="00D60FFD">
        <w:t>NH</w:t>
      </w:r>
      <w:r w:rsidRPr="00D60FFD">
        <w:rPr>
          <w:vertAlign w:val="subscript"/>
        </w:rPr>
        <w:t>3</w:t>
      </w:r>
      <w:r w:rsidR="003B0698" w:rsidRPr="00D60FFD">
        <w:rPr>
          <w:rFonts w:hint="eastAsia"/>
        </w:rPr>
        <w:t>和</w:t>
      </w:r>
      <w:r w:rsidR="003B0698" w:rsidRPr="00D60FFD">
        <w:t>臭气</w:t>
      </w:r>
      <w:r w:rsidRPr="00D60FFD">
        <w:t>等。焚烧车间的</w:t>
      </w:r>
      <w:r w:rsidRPr="00D60FFD">
        <w:rPr>
          <w:rFonts w:hint="eastAsia"/>
        </w:rPr>
        <w:t>卸料大厅</w:t>
      </w:r>
      <w:r w:rsidRPr="00D60FFD">
        <w:t>设计换气次数</w:t>
      </w:r>
      <w:r w:rsidRPr="00D60FFD">
        <w:rPr>
          <w:rFonts w:hint="eastAsia"/>
        </w:rPr>
        <w:t>4</w:t>
      </w:r>
      <w:r w:rsidRPr="00D60FFD">
        <w:t>次</w:t>
      </w:r>
      <w:r w:rsidRPr="00D60FFD">
        <w:t>/h</w:t>
      </w:r>
      <w:r w:rsidRPr="00D60FFD">
        <w:rPr>
          <w:rFonts w:hint="eastAsia"/>
        </w:rPr>
        <w:t>，计算废气净化气量</w:t>
      </w:r>
      <w:r w:rsidRPr="00D60FFD">
        <w:rPr>
          <w:rFonts w:hint="eastAsia"/>
        </w:rPr>
        <w:t>7200m</w:t>
      </w:r>
      <w:r w:rsidRPr="00D60FFD">
        <w:rPr>
          <w:rFonts w:hint="eastAsia"/>
          <w:vertAlign w:val="superscript"/>
        </w:rPr>
        <w:t>3</w:t>
      </w:r>
      <w:r w:rsidRPr="00D60FFD">
        <w:rPr>
          <w:rFonts w:hint="eastAsia"/>
        </w:rPr>
        <w:t>/h</w:t>
      </w:r>
      <w:r w:rsidRPr="00D60FFD">
        <w:t>，焚烧车间料坑设计换气次数</w:t>
      </w:r>
      <w:r w:rsidRPr="00D60FFD">
        <w:t>2</w:t>
      </w:r>
      <w:r w:rsidRPr="00D60FFD">
        <w:t>次</w:t>
      </w:r>
      <w:r w:rsidRPr="00D60FFD">
        <w:t>/h</w:t>
      </w:r>
      <w:r w:rsidRPr="00D60FFD">
        <w:t>，计算净化气量</w:t>
      </w:r>
      <w:r w:rsidRPr="00D60FFD">
        <w:rPr>
          <w:rFonts w:hint="eastAsia"/>
        </w:rPr>
        <w:t>1</w:t>
      </w:r>
      <w:r w:rsidRPr="00D60FFD">
        <w:t>7800m</w:t>
      </w:r>
      <w:r w:rsidRPr="00D60FFD">
        <w:rPr>
          <w:vertAlign w:val="superscript"/>
        </w:rPr>
        <w:t>3</w:t>
      </w:r>
      <w:r w:rsidRPr="00D60FFD">
        <w:t>/h</w:t>
      </w:r>
      <w:r w:rsidRPr="00D60FFD">
        <w:t>，</w:t>
      </w:r>
      <w:r w:rsidRPr="00D60FFD">
        <w:rPr>
          <w:rFonts w:hint="eastAsia"/>
        </w:rPr>
        <w:t>灰渣烘干车间的工艺炉渣干化不凝气气量</w:t>
      </w:r>
      <w:r w:rsidRPr="00D60FFD">
        <w:rPr>
          <w:rFonts w:hint="eastAsia"/>
        </w:rPr>
        <w:t>3000m</w:t>
      </w:r>
      <w:r w:rsidRPr="00D60FFD">
        <w:rPr>
          <w:rFonts w:hint="eastAsia"/>
          <w:vertAlign w:val="superscript"/>
        </w:rPr>
        <w:t>3</w:t>
      </w:r>
      <w:r w:rsidRPr="00D60FFD">
        <w:rPr>
          <w:rFonts w:hint="eastAsia"/>
        </w:rPr>
        <w:t>/h</w:t>
      </w:r>
      <w:r w:rsidRPr="00D60FFD">
        <w:rPr>
          <w:rFonts w:hint="eastAsia"/>
        </w:rPr>
        <w:t>。当焚烧线运行时，除焚烧车间料坑全面排风废气中的一部分（焚烧气量约</w:t>
      </w:r>
      <w:r w:rsidRPr="00D60FFD">
        <w:rPr>
          <w:rFonts w:hint="eastAsia"/>
        </w:rPr>
        <w:t xml:space="preserve"> 10000Nm</w:t>
      </w:r>
      <w:r w:rsidRPr="00D60FFD">
        <w:rPr>
          <w:rFonts w:hint="eastAsia"/>
          <w:vertAlign w:val="superscript"/>
        </w:rPr>
        <w:t>3</w:t>
      </w:r>
      <w:r w:rsidRPr="00D60FFD">
        <w:rPr>
          <w:rFonts w:hint="eastAsia"/>
        </w:rPr>
        <w:t>/h</w:t>
      </w:r>
      <w:r w:rsidRPr="00D60FFD">
        <w:rPr>
          <w:rFonts w:hint="eastAsia"/>
        </w:rPr>
        <w:t>，有效收集气量约</w:t>
      </w:r>
      <w:r w:rsidRPr="00D60FFD">
        <w:rPr>
          <w:rFonts w:hint="eastAsia"/>
        </w:rPr>
        <w:t>9000m</w:t>
      </w:r>
      <w:r w:rsidRPr="00D60FFD">
        <w:rPr>
          <w:rFonts w:hint="eastAsia"/>
          <w:vertAlign w:val="superscript"/>
        </w:rPr>
        <w:t>3</w:t>
      </w:r>
      <w:r w:rsidRPr="00D60FFD">
        <w:rPr>
          <w:rFonts w:hint="eastAsia"/>
        </w:rPr>
        <w:t>/h</w:t>
      </w:r>
      <w:r w:rsidRPr="00D60FFD">
        <w:rPr>
          <w:rFonts w:hint="eastAsia"/>
        </w:rPr>
        <w:t>）直接通过助燃风管道进入回转窑和二燃室，作为助燃气帮助废料燃烧，其余废气收集后送入</w:t>
      </w:r>
      <w:r w:rsidRPr="00D60FFD">
        <w:t>2</w:t>
      </w:r>
      <w:r w:rsidRPr="00D60FFD">
        <w:rPr>
          <w:rFonts w:hint="eastAsia"/>
        </w:rPr>
        <w:t>#</w:t>
      </w:r>
      <w:r w:rsidRPr="00D60FFD">
        <w:rPr>
          <w:rFonts w:hint="eastAsia"/>
        </w:rPr>
        <w:t>末端净化设备处理达标排放（计算净化气量合计</w:t>
      </w:r>
      <w:r w:rsidRPr="00D60FFD">
        <w:rPr>
          <w:rFonts w:hint="eastAsia"/>
        </w:rPr>
        <w:t>19000m</w:t>
      </w:r>
      <w:r w:rsidRPr="00D60FFD">
        <w:rPr>
          <w:rFonts w:hint="eastAsia"/>
          <w:vertAlign w:val="superscript"/>
        </w:rPr>
        <w:t>3</w:t>
      </w:r>
      <w:r w:rsidRPr="00D60FFD">
        <w:rPr>
          <w:rFonts w:hint="eastAsia"/>
        </w:rPr>
        <w:t>/h</w:t>
      </w:r>
      <w:r w:rsidRPr="00D60FFD">
        <w:rPr>
          <w:rFonts w:hint="eastAsia"/>
        </w:rPr>
        <w:t>），</w:t>
      </w:r>
      <w:r w:rsidRPr="00D60FFD">
        <w:rPr>
          <w:szCs w:val="21"/>
        </w:rPr>
        <w:t>其余料坑区域废气与卸料大厅废气合并送入</w:t>
      </w:r>
      <w:r w:rsidRPr="00D60FFD">
        <w:rPr>
          <w:rFonts w:hint="eastAsia"/>
        </w:rPr>
        <w:t>化学碱</w:t>
      </w:r>
      <w:r w:rsidRPr="00D60FFD">
        <w:t>洗涤</w:t>
      </w:r>
      <w:r w:rsidRPr="00D60FFD">
        <w:t>+</w:t>
      </w:r>
      <w:r w:rsidRPr="00D60FFD">
        <w:t>脱水除雾</w:t>
      </w:r>
      <w:r w:rsidRPr="00D60FFD">
        <w:t>+</w:t>
      </w:r>
      <w:r w:rsidRPr="00D60FFD">
        <w:t>活性炭吸附</w:t>
      </w:r>
      <w:r w:rsidRPr="00D60FFD">
        <w:rPr>
          <w:szCs w:val="21"/>
        </w:rPr>
        <w:t>废气净化设备</w:t>
      </w:r>
      <w:r w:rsidRPr="00D60FFD">
        <w:rPr>
          <w:rFonts w:hint="eastAsia"/>
          <w:szCs w:val="21"/>
        </w:rPr>
        <w:t>处理</w:t>
      </w:r>
      <w:r w:rsidRPr="00D60FFD">
        <w:rPr>
          <w:szCs w:val="21"/>
        </w:rPr>
        <w:t>。</w:t>
      </w:r>
      <w:r w:rsidRPr="00D60FFD">
        <w:rPr>
          <w:rFonts w:hint="eastAsia"/>
        </w:rPr>
        <w:t>化学碱</w:t>
      </w:r>
      <w:r w:rsidRPr="00D60FFD">
        <w:t>洗涤</w:t>
      </w:r>
      <w:r w:rsidRPr="00D60FFD">
        <w:t>+</w:t>
      </w:r>
      <w:r w:rsidRPr="00D60FFD">
        <w:t>脱水除雾</w:t>
      </w:r>
      <w:r w:rsidRPr="00D60FFD">
        <w:t>+</w:t>
      </w:r>
      <w:r w:rsidRPr="00D60FFD">
        <w:t>活性炭吸附</w:t>
      </w:r>
      <w:r w:rsidRPr="00D60FFD">
        <w:rPr>
          <w:szCs w:val="21"/>
        </w:rPr>
        <w:t>废气净化设备</w:t>
      </w:r>
      <w:r w:rsidRPr="00D60FFD">
        <w:rPr>
          <w:rFonts w:hint="eastAsia"/>
          <w:szCs w:val="21"/>
        </w:rPr>
        <w:t>需考虑</w:t>
      </w:r>
      <w:r w:rsidRPr="00D60FFD">
        <w:rPr>
          <w:szCs w:val="21"/>
        </w:rPr>
        <w:t>焚烧系统停止运行工况，同时考虑</w:t>
      </w:r>
      <w:r w:rsidRPr="00D60FFD">
        <w:rPr>
          <w:szCs w:val="21"/>
        </w:rPr>
        <w:t>1.1</w:t>
      </w:r>
      <w:r w:rsidRPr="00D60FFD">
        <w:rPr>
          <w:szCs w:val="21"/>
        </w:rPr>
        <w:t>倍漏风余量，</w:t>
      </w:r>
      <w:r w:rsidRPr="00D60FFD">
        <w:t>选用处理能力</w:t>
      </w:r>
      <w:r w:rsidRPr="00D60FFD">
        <w:t>21000m</w:t>
      </w:r>
      <w:r w:rsidRPr="00D60FFD">
        <w:rPr>
          <w:vertAlign w:val="superscript"/>
        </w:rPr>
        <w:t>3</w:t>
      </w:r>
      <w:r w:rsidRPr="00D60FFD">
        <w:t>/h</w:t>
      </w:r>
      <w:r w:rsidRPr="00D60FFD">
        <w:rPr>
          <w:rFonts w:hint="eastAsia"/>
        </w:rPr>
        <w:t>一级活碳性纤维</w:t>
      </w:r>
      <w:r w:rsidRPr="00D60FFD">
        <w:rPr>
          <w:rFonts w:hint="eastAsia"/>
        </w:rPr>
        <w:t>+</w:t>
      </w:r>
      <w:r w:rsidRPr="00D60FFD">
        <w:rPr>
          <w:rFonts w:hint="eastAsia"/>
        </w:rPr>
        <w:t>活性炭组合吸附废气</w:t>
      </w:r>
      <w:r w:rsidRPr="00D60FFD">
        <w:t>净化设备</w:t>
      </w:r>
      <w:r w:rsidRPr="00D60FFD">
        <w:t>1</w:t>
      </w:r>
      <w:r w:rsidRPr="00D60FFD">
        <w:t>套，废气通过管道收集、经废气净化设备处理达标后通过不少于</w:t>
      </w:r>
      <w:r w:rsidRPr="00D60FFD">
        <w:rPr>
          <w:rFonts w:hint="eastAsia"/>
        </w:rPr>
        <w:t>25</w:t>
      </w:r>
      <w:r w:rsidRPr="00D60FFD">
        <w:t>m</w:t>
      </w:r>
      <w:r w:rsidRPr="00D60FFD">
        <w:t>高尾气排气筒排放（</w:t>
      </w:r>
      <w:r w:rsidR="00E81184" w:rsidRPr="00D60FFD">
        <w:t>DA002</w:t>
      </w:r>
      <w:r w:rsidRPr="00D60FFD">
        <w:t>排气筒）。主要污染物为</w:t>
      </w:r>
      <w:r w:rsidR="003B0698" w:rsidRPr="00D60FFD">
        <w:rPr>
          <w:rFonts w:hint="eastAsia"/>
        </w:rPr>
        <w:t>粉尘</w:t>
      </w:r>
      <w:r w:rsidR="003B0698" w:rsidRPr="00D60FFD">
        <w:t>、</w:t>
      </w:r>
      <w:r w:rsidR="003B0698" w:rsidRPr="00D60FFD">
        <w:t>VOCs</w:t>
      </w:r>
      <w:r w:rsidR="003B0698" w:rsidRPr="00D60FFD">
        <w:t>、</w:t>
      </w:r>
      <w:r w:rsidR="003B0698" w:rsidRPr="00D60FFD">
        <w:t>H</w:t>
      </w:r>
      <w:r w:rsidR="003B0698" w:rsidRPr="00D60FFD">
        <w:rPr>
          <w:vertAlign w:val="subscript"/>
        </w:rPr>
        <w:t>2</w:t>
      </w:r>
      <w:r w:rsidR="003B0698" w:rsidRPr="00D60FFD">
        <w:t>S</w:t>
      </w:r>
      <w:r w:rsidR="003B0698" w:rsidRPr="00D60FFD">
        <w:rPr>
          <w:rFonts w:hint="eastAsia"/>
        </w:rPr>
        <w:t>、</w:t>
      </w:r>
      <w:r w:rsidR="003B0698" w:rsidRPr="00D60FFD">
        <w:t>NH</w:t>
      </w:r>
      <w:r w:rsidR="003B0698" w:rsidRPr="00D60FFD">
        <w:rPr>
          <w:vertAlign w:val="subscript"/>
        </w:rPr>
        <w:t>3</w:t>
      </w:r>
      <w:r w:rsidR="003B0698" w:rsidRPr="00D60FFD">
        <w:rPr>
          <w:rFonts w:hint="eastAsia"/>
        </w:rPr>
        <w:t>和</w:t>
      </w:r>
      <w:r w:rsidR="003B0698" w:rsidRPr="00D60FFD">
        <w:t>臭气，设备对</w:t>
      </w:r>
      <w:r w:rsidR="003B0698" w:rsidRPr="00D60FFD">
        <w:rPr>
          <w:rFonts w:hint="eastAsia"/>
        </w:rPr>
        <w:t>粉尘</w:t>
      </w:r>
      <w:r w:rsidR="003B0698" w:rsidRPr="00D60FFD">
        <w:t>、</w:t>
      </w:r>
      <w:r w:rsidR="003B0698" w:rsidRPr="00D60FFD">
        <w:t>VOCs</w:t>
      </w:r>
      <w:r w:rsidR="003B0698" w:rsidRPr="00D60FFD">
        <w:rPr>
          <w:rFonts w:hint="eastAsia"/>
        </w:rPr>
        <w:t>、</w:t>
      </w:r>
      <w:r w:rsidR="003B0698" w:rsidRPr="00D60FFD">
        <w:t>H</w:t>
      </w:r>
      <w:r w:rsidR="003B0698" w:rsidRPr="00D60FFD">
        <w:rPr>
          <w:vertAlign w:val="subscript"/>
        </w:rPr>
        <w:t>2</w:t>
      </w:r>
      <w:r w:rsidR="003B0698" w:rsidRPr="00D60FFD">
        <w:t>S</w:t>
      </w:r>
      <w:r w:rsidR="003B0698" w:rsidRPr="00D60FFD">
        <w:t>、</w:t>
      </w:r>
      <w:r w:rsidR="003B0698" w:rsidRPr="00D60FFD">
        <w:t>NH</w:t>
      </w:r>
      <w:r w:rsidR="003B0698" w:rsidRPr="00D60FFD">
        <w:rPr>
          <w:vertAlign w:val="subscript"/>
        </w:rPr>
        <w:t>3</w:t>
      </w:r>
      <w:r w:rsidR="003B0698" w:rsidRPr="00D60FFD">
        <w:rPr>
          <w:rFonts w:hint="eastAsia"/>
        </w:rPr>
        <w:t>及</w:t>
      </w:r>
      <w:r w:rsidR="003B0698" w:rsidRPr="00D60FFD">
        <w:t>臭气的净化效率</w:t>
      </w:r>
      <w:r w:rsidR="003B0698" w:rsidRPr="00D60FFD">
        <w:t>≥90%</w:t>
      </w:r>
      <w:r w:rsidRPr="00D60FFD">
        <w:t>。</w:t>
      </w:r>
    </w:p>
    <w:p w14:paraId="37FC19B0" w14:textId="77777777" w:rsidR="0029457C" w:rsidRPr="00D60FFD" w:rsidRDefault="0029457C" w:rsidP="0029457C">
      <w:pPr>
        <w:ind w:firstLine="482"/>
        <w:rPr>
          <w:b/>
        </w:rPr>
      </w:pPr>
      <w:r w:rsidRPr="00D60FFD">
        <w:rPr>
          <w:rFonts w:hint="eastAsia"/>
          <w:b/>
        </w:rPr>
        <w:t>3</w:t>
      </w:r>
      <w:r w:rsidRPr="00D60FFD">
        <w:rPr>
          <w:rFonts w:hint="eastAsia"/>
          <w:b/>
        </w:rPr>
        <w:t>、丙类</w:t>
      </w:r>
      <w:r w:rsidRPr="00D60FFD">
        <w:rPr>
          <w:b/>
        </w:rPr>
        <w:t>暂存库（</w:t>
      </w:r>
      <w:r w:rsidRPr="00D60FFD">
        <w:rPr>
          <w:rFonts w:hint="eastAsia"/>
          <w:b/>
        </w:rPr>
        <w:t>G3</w:t>
      </w:r>
      <w:r w:rsidRPr="00D60FFD">
        <w:rPr>
          <w:b/>
        </w:rPr>
        <w:t>）</w:t>
      </w:r>
    </w:p>
    <w:p w14:paraId="5D723B25" w14:textId="06474060" w:rsidR="0029457C" w:rsidRPr="00D60FFD" w:rsidRDefault="0029457C" w:rsidP="0029457C">
      <w:pPr>
        <w:ind w:firstLine="480"/>
      </w:pPr>
      <w:r w:rsidRPr="00D60FFD">
        <w:rPr>
          <w:rFonts w:hint="eastAsia"/>
        </w:rPr>
        <w:t>丙类</w:t>
      </w:r>
      <w:r w:rsidRPr="00D60FFD">
        <w:t>暂存库产生的废气主要有</w:t>
      </w: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003B0698" w:rsidRPr="00D60FFD">
        <w:rPr>
          <w:rFonts w:hint="eastAsia"/>
        </w:rPr>
        <w:t>和</w:t>
      </w:r>
      <w:r w:rsidR="003B0698" w:rsidRPr="00D60FFD">
        <w:t>臭气</w:t>
      </w:r>
      <w:r w:rsidRPr="00D60FFD">
        <w:rPr>
          <w:rFonts w:hint="eastAsia"/>
        </w:rPr>
        <w:t>，丙类暂存库共分</w:t>
      </w:r>
      <w:r w:rsidRPr="00D60FFD">
        <w:rPr>
          <w:rFonts w:hint="eastAsia"/>
        </w:rPr>
        <w:t>4</w:t>
      </w:r>
      <w:r w:rsidRPr="00D60FFD">
        <w:rPr>
          <w:rFonts w:hint="eastAsia"/>
        </w:rPr>
        <w:t>个储存区，只考虑最多其中</w:t>
      </w:r>
      <w:r w:rsidRPr="00D60FFD">
        <w:rPr>
          <w:rFonts w:hint="eastAsia"/>
        </w:rPr>
        <w:t>2</w:t>
      </w:r>
      <w:r w:rsidRPr="00D60FFD">
        <w:rPr>
          <w:rFonts w:hint="eastAsia"/>
        </w:rPr>
        <w:t>间同时进人作业，另</w:t>
      </w:r>
      <w:r w:rsidRPr="00D60FFD">
        <w:rPr>
          <w:rFonts w:hint="eastAsia"/>
        </w:rPr>
        <w:t>2</w:t>
      </w:r>
      <w:r w:rsidRPr="00D60FFD">
        <w:rPr>
          <w:rFonts w:hint="eastAsia"/>
        </w:rPr>
        <w:t>间不进人作业，进人作业储存区换气次数</w:t>
      </w:r>
      <w:r w:rsidRPr="00D60FFD">
        <w:rPr>
          <w:rFonts w:hint="eastAsia"/>
        </w:rPr>
        <w:t>4</w:t>
      </w:r>
      <w:r w:rsidRPr="00D60FFD">
        <w:rPr>
          <w:rFonts w:hint="eastAsia"/>
        </w:rPr>
        <w:t>次</w:t>
      </w:r>
      <w:r w:rsidRPr="00D60FFD">
        <w:rPr>
          <w:rFonts w:hint="eastAsia"/>
        </w:rPr>
        <w:t>/h</w:t>
      </w:r>
      <w:r w:rsidRPr="00D60FFD">
        <w:rPr>
          <w:rFonts w:hint="eastAsia"/>
        </w:rPr>
        <w:t>，不进人作业储存区换气次数</w:t>
      </w:r>
      <w:r w:rsidRPr="00D60FFD">
        <w:rPr>
          <w:rFonts w:hint="eastAsia"/>
        </w:rPr>
        <w:t>2</w:t>
      </w:r>
      <w:r w:rsidRPr="00D60FFD">
        <w:rPr>
          <w:rFonts w:hint="eastAsia"/>
        </w:rPr>
        <w:t>次</w:t>
      </w:r>
      <w:r w:rsidRPr="00D60FFD">
        <w:rPr>
          <w:rFonts w:hint="eastAsia"/>
        </w:rPr>
        <w:t>/h</w:t>
      </w:r>
      <w:r w:rsidRPr="00D60FFD">
        <w:rPr>
          <w:rFonts w:hint="eastAsia"/>
        </w:rPr>
        <w:t>，若按空间容积最大的储存区一、储存区四进人，存储区二、存储区三均不进人，则储存区一、存储区二、存储区三、储存区四计算废气净化气量分别为</w:t>
      </w:r>
      <w:r w:rsidRPr="00D60FFD">
        <w:rPr>
          <w:rFonts w:hint="eastAsia"/>
        </w:rPr>
        <w:t>28800</w:t>
      </w:r>
      <w:r w:rsidRPr="00D60FFD">
        <w:t>m</w:t>
      </w:r>
      <w:r w:rsidRPr="00D60FFD">
        <w:rPr>
          <w:vertAlign w:val="superscript"/>
        </w:rPr>
        <w:t>3</w:t>
      </w:r>
      <w:r w:rsidRPr="00D60FFD">
        <w:t>/h</w:t>
      </w:r>
      <w:r w:rsidRPr="00D60FFD">
        <w:rPr>
          <w:rFonts w:hint="eastAsia"/>
        </w:rPr>
        <w:t>、</w:t>
      </w:r>
      <w:r w:rsidRPr="00D60FFD">
        <w:rPr>
          <w:rFonts w:hint="eastAsia"/>
        </w:rPr>
        <w:t>11400</w:t>
      </w:r>
      <w:r w:rsidRPr="00D60FFD">
        <w:t>m</w:t>
      </w:r>
      <w:r w:rsidRPr="00D60FFD">
        <w:rPr>
          <w:vertAlign w:val="superscript"/>
        </w:rPr>
        <w:t>3</w:t>
      </w:r>
      <w:r w:rsidRPr="00D60FFD">
        <w:t>/h</w:t>
      </w:r>
      <w:r w:rsidRPr="00D60FFD">
        <w:rPr>
          <w:rFonts w:hint="eastAsia"/>
        </w:rPr>
        <w:t>、</w:t>
      </w:r>
      <w:r w:rsidRPr="00D60FFD">
        <w:rPr>
          <w:rFonts w:hint="eastAsia"/>
        </w:rPr>
        <w:t>11400</w:t>
      </w:r>
      <w:r w:rsidRPr="00D60FFD">
        <w:t>m</w:t>
      </w:r>
      <w:r w:rsidRPr="00D60FFD">
        <w:rPr>
          <w:vertAlign w:val="superscript"/>
        </w:rPr>
        <w:t>3</w:t>
      </w:r>
      <w:r w:rsidRPr="00D60FFD">
        <w:t>/h</w:t>
      </w:r>
      <w:r w:rsidRPr="00D60FFD">
        <w:rPr>
          <w:rFonts w:hint="eastAsia"/>
        </w:rPr>
        <w:t>、</w:t>
      </w:r>
      <w:r w:rsidRPr="00D60FFD">
        <w:t>23200m</w:t>
      </w:r>
      <w:r w:rsidRPr="00D60FFD">
        <w:rPr>
          <w:vertAlign w:val="superscript"/>
        </w:rPr>
        <w:t>3</w:t>
      </w:r>
      <w:r w:rsidRPr="00D60FFD">
        <w:t>/h</w:t>
      </w:r>
      <w:r w:rsidRPr="00D60FFD">
        <w:rPr>
          <w:rFonts w:hint="eastAsia"/>
        </w:rPr>
        <w:t>，</w:t>
      </w:r>
      <w:r w:rsidRPr="00D60FFD">
        <w:t>合计</w:t>
      </w:r>
      <w:r w:rsidRPr="00D60FFD">
        <w:t>74800m</w:t>
      </w:r>
      <w:r w:rsidRPr="00D60FFD">
        <w:rPr>
          <w:vertAlign w:val="superscript"/>
        </w:rPr>
        <w:t>3</w:t>
      </w:r>
      <w:r w:rsidRPr="00D60FFD">
        <w:t>/h</w:t>
      </w:r>
      <w:r w:rsidRPr="00D60FFD">
        <w:rPr>
          <w:rFonts w:hint="eastAsia"/>
        </w:rPr>
        <w:t>，</w:t>
      </w:r>
      <w:r w:rsidRPr="00D60FFD">
        <w:t>考虑</w:t>
      </w:r>
      <w:r w:rsidRPr="00D60FFD">
        <w:t>1.1</w:t>
      </w:r>
      <w:r w:rsidRPr="00D60FFD">
        <w:t>倍漏风余量，选用处理能力</w:t>
      </w:r>
      <w:r w:rsidRPr="00D60FFD">
        <w:t>84000m</w:t>
      </w:r>
      <w:r w:rsidRPr="00D60FFD">
        <w:rPr>
          <w:vertAlign w:val="superscript"/>
        </w:rPr>
        <w:t>3</w:t>
      </w:r>
      <w:r w:rsidRPr="00D60FFD">
        <w:t>/h</w:t>
      </w:r>
      <w:r w:rsidRPr="00D60FFD">
        <w:rPr>
          <w:rFonts w:hint="eastAsia"/>
        </w:rPr>
        <w:t>化学碱</w:t>
      </w:r>
      <w:r w:rsidRPr="00D60FFD">
        <w:t>洗涤</w:t>
      </w:r>
      <w:r w:rsidRPr="00D60FFD">
        <w:t>+</w:t>
      </w:r>
      <w:r w:rsidRPr="00D60FFD">
        <w:t>脱水除雾</w:t>
      </w:r>
      <w:r w:rsidRPr="00D60FFD">
        <w:t>+</w:t>
      </w:r>
      <w:r w:rsidRPr="00D60FFD">
        <w:t>活性炭吸附</w:t>
      </w:r>
      <w:r w:rsidRPr="00D60FFD">
        <w:rPr>
          <w:rFonts w:hint="eastAsia"/>
          <w:szCs w:val="21"/>
        </w:rPr>
        <w:t>法</w:t>
      </w:r>
      <w:r w:rsidRPr="00D60FFD">
        <w:t>废气净化设备</w:t>
      </w:r>
      <w:r w:rsidRPr="00D60FFD">
        <w:t>2</w:t>
      </w:r>
      <w:r w:rsidRPr="00D60FFD">
        <w:t>套，废气通过管道收集、经废气净化设备处理达标后通过不少于</w:t>
      </w:r>
      <w:r w:rsidRPr="00D60FFD">
        <w:rPr>
          <w:rFonts w:hint="eastAsia"/>
        </w:rPr>
        <w:t>25</w:t>
      </w:r>
      <w:r w:rsidRPr="00D60FFD">
        <w:t>m</w:t>
      </w:r>
      <w:r w:rsidRPr="00D60FFD">
        <w:t>高尾气排气筒排放（</w:t>
      </w:r>
      <w:r w:rsidR="00E81184" w:rsidRPr="00D60FFD">
        <w:t>DA003</w:t>
      </w:r>
      <w:r w:rsidRPr="00D60FFD">
        <w:t>排气筒）。主要污染物为</w:t>
      </w:r>
      <w:r w:rsidR="003B0698" w:rsidRPr="00D60FFD">
        <w:t>VOCs</w:t>
      </w:r>
      <w:r w:rsidR="003B0698" w:rsidRPr="00D60FFD">
        <w:t>、</w:t>
      </w:r>
      <w:r w:rsidR="003B0698" w:rsidRPr="00D60FFD">
        <w:t>H</w:t>
      </w:r>
      <w:r w:rsidR="003B0698" w:rsidRPr="00D60FFD">
        <w:rPr>
          <w:vertAlign w:val="subscript"/>
        </w:rPr>
        <w:t>2</w:t>
      </w:r>
      <w:r w:rsidR="003B0698" w:rsidRPr="00D60FFD">
        <w:t>S</w:t>
      </w:r>
      <w:r w:rsidR="003B0698" w:rsidRPr="00D60FFD">
        <w:t>、</w:t>
      </w:r>
      <w:r w:rsidR="003B0698" w:rsidRPr="00D60FFD">
        <w:t>NH</w:t>
      </w:r>
      <w:r w:rsidR="003B0698" w:rsidRPr="00D60FFD">
        <w:rPr>
          <w:vertAlign w:val="subscript"/>
        </w:rPr>
        <w:t>3</w:t>
      </w:r>
      <w:r w:rsidR="003B0698" w:rsidRPr="00D60FFD">
        <w:rPr>
          <w:rFonts w:hint="eastAsia"/>
        </w:rPr>
        <w:t>和</w:t>
      </w:r>
      <w:r w:rsidR="003B0698" w:rsidRPr="00D60FFD">
        <w:t>臭气，设备对</w:t>
      </w:r>
      <w:r w:rsidR="003B0698" w:rsidRPr="00D60FFD">
        <w:t>H</w:t>
      </w:r>
      <w:r w:rsidR="003B0698" w:rsidRPr="00D60FFD">
        <w:rPr>
          <w:vertAlign w:val="subscript"/>
        </w:rPr>
        <w:t>2</w:t>
      </w:r>
      <w:r w:rsidR="003B0698" w:rsidRPr="00D60FFD">
        <w:t>S</w:t>
      </w:r>
      <w:r w:rsidR="003B0698" w:rsidRPr="00D60FFD">
        <w:t>、</w:t>
      </w:r>
      <w:r w:rsidR="003B0698" w:rsidRPr="00D60FFD">
        <w:t>NH</w:t>
      </w:r>
      <w:r w:rsidR="003B0698" w:rsidRPr="00D60FFD">
        <w:rPr>
          <w:vertAlign w:val="subscript"/>
        </w:rPr>
        <w:t>3</w:t>
      </w:r>
      <w:r w:rsidR="003B0698" w:rsidRPr="00D60FFD">
        <w:rPr>
          <w:rFonts w:hint="eastAsia"/>
        </w:rPr>
        <w:t>、</w:t>
      </w:r>
      <w:r w:rsidR="003B0698" w:rsidRPr="00D60FFD">
        <w:t>VOCs</w:t>
      </w:r>
      <w:r w:rsidR="003B0698" w:rsidRPr="00D60FFD">
        <w:rPr>
          <w:rFonts w:hint="eastAsia"/>
        </w:rPr>
        <w:t>和</w:t>
      </w:r>
      <w:r w:rsidR="003B0698" w:rsidRPr="00D60FFD">
        <w:t>臭气浓度的净化效率</w:t>
      </w:r>
      <w:r w:rsidR="003B0698" w:rsidRPr="00D60FFD">
        <w:t>≥90%</w:t>
      </w:r>
      <w:r w:rsidRPr="00D60FFD">
        <w:t>。</w:t>
      </w:r>
    </w:p>
    <w:p w14:paraId="0253DBDA" w14:textId="122E73D3" w:rsidR="0029457C" w:rsidRPr="00D60FFD" w:rsidRDefault="0029457C" w:rsidP="0029457C">
      <w:pPr>
        <w:ind w:firstLine="482"/>
        <w:rPr>
          <w:b/>
        </w:rPr>
      </w:pPr>
      <w:r w:rsidRPr="00D60FFD">
        <w:rPr>
          <w:rFonts w:hint="eastAsia"/>
          <w:b/>
        </w:rPr>
        <w:t>4</w:t>
      </w:r>
      <w:r w:rsidRPr="00D60FFD">
        <w:rPr>
          <w:rFonts w:hint="eastAsia"/>
          <w:b/>
        </w:rPr>
        <w:t>、预处理车间、物化及</w:t>
      </w:r>
      <w:r w:rsidRPr="00D60FFD">
        <w:rPr>
          <w:b/>
        </w:rPr>
        <w:t>废水处理</w:t>
      </w:r>
      <w:r w:rsidRPr="00D60FFD">
        <w:rPr>
          <w:rFonts w:hint="eastAsia"/>
          <w:b/>
        </w:rPr>
        <w:t>车间</w:t>
      </w:r>
      <w:r w:rsidRPr="00D60FFD">
        <w:rPr>
          <w:b/>
        </w:rPr>
        <w:t>、物化罐区</w:t>
      </w:r>
      <w:r w:rsidRPr="00D60FFD">
        <w:rPr>
          <w:rFonts w:hint="eastAsia"/>
          <w:b/>
        </w:rPr>
        <w:t>和</w:t>
      </w:r>
      <w:r w:rsidRPr="00D60FFD">
        <w:rPr>
          <w:b/>
        </w:rPr>
        <w:t>污水</w:t>
      </w:r>
      <w:r w:rsidR="00F54B69" w:rsidRPr="00D60FFD">
        <w:rPr>
          <w:rFonts w:hint="eastAsia"/>
          <w:b/>
        </w:rPr>
        <w:t>处理区</w:t>
      </w:r>
      <w:r w:rsidRPr="00D60FFD">
        <w:rPr>
          <w:b/>
        </w:rPr>
        <w:t>废气（</w:t>
      </w:r>
      <w:r w:rsidRPr="00D60FFD">
        <w:rPr>
          <w:rFonts w:hint="eastAsia"/>
          <w:b/>
        </w:rPr>
        <w:t>G4</w:t>
      </w:r>
      <w:r w:rsidRPr="00D60FFD">
        <w:rPr>
          <w:b/>
        </w:rPr>
        <w:t>）</w:t>
      </w:r>
    </w:p>
    <w:p w14:paraId="6625F2C4" w14:textId="567E7221" w:rsidR="0029457C" w:rsidRPr="00D60FFD" w:rsidRDefault="0029457C" w:rsidP="0029457C">
      <w:pPr>
        <w:ind w:firstLine="480"/>
      </w:pPr>
      <w:r w:rsidRPr="00D60FFD">
        <w:rPr>
          <w:rFonts w:hint="eastAsia"/>
        </w:rPr>
        <w:t>预处理车间、物化及废水处理车间、物化罐区和污水池</w:t>
      </w:r>
      <w:r w:rsidRPr="00D60FFD">
        <w:t>产生的废气主要有</w:t>
      </w:r>
      <w:r w:rsidRPr="00D60FFD">
        <w:rPr>
          <w:rFonts w:hint="eastAsia"/>
        </w:rPr>
        <w:t>粉尘</w:t>
      </w:r>
      <w:r w:rsidRPr="00D60FFD">
        <w:t>、</w:t>
      </w: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rPr>
          <w:rFonts w:hint="eastAsia"/>
        </w:rPr>
        <w:t>、</w:t>
      </w:r>
      <w:r w:rsidR="003B0698" w:rsidRPr="00D60FFD">
        <w:rPr>
          <w:rFonts w:hint="eastAsia"/>
        </w:rPr>
        <w:t>臭气</w:t>
      </w:r>
      <w:r w:rsidR="003B0698" w:rsidRPr="00D60FFD">
        <w:t>、</w:t>
      </w:r>
      <w:r w:rsidRPr="00D60FFD">
        <w:t>硫酸雾、</w:t>
      </w:r>
      <w:r w:rsidRPr="00D60FFD">
        <w:t>HCl</w:t>
      </w:r>
      <w:r w:rsidRPr="00D60FFD">
        <w:rPr>
          <w:rFonts w:hint="eastAsia"/>
        </w:rPr>
        <w:t>，预处理车间的再包装区、缓冲区、堆放区、卸料区、卸预处理区，全面排风换气次数</w:t>
      </w:r>
      <w:r w:rsidRPr="00D60FFD">
        <w:rPr>
          <w:rFonts w:hint="eastAsia"/>
        </w:rPr>
        <w:t>3</w:t>
      </w:r>
      <w:r w:rsidRPr="00D60FFD">
        <w:rPr>
          <w:rFonts w:hint="eastAsia"/>
        </w:rPr>
        <w:t>次</w:t>
      </w:r>
      <w:r w:rsidRPr="00D60FFD">
        <w:rPr>
          <w:rFonts w:hint="eastAsia"/>
        </w:rPr>
        <w:t>/h</w:t>
      </w:r>
      <w:r w:rsidRPr="00D60FFD">
        <w:rPr>
          <w:rFonts w:hint="eastAsia"/>
        </w:rPr>
        <w:t>，计算废气净化气量</w:t>
      </w:r>
      <w:r w:rsidRPr="00D60FFD">
        <w:rPr>
          <w:rFonts w:hint="eastAsia"/>
        </w:rPr>
        <w:t>26700</w:t>
      </w:r>
      <w:r w:rsidRPr="00D60FFD">
        <w:t>m</w:t>
      </w:r>
      <w:r w:rsidRPr="00D60FFD">
        <w:rPr>
          <w:vertAlign w:val="superscript"/>
        </w:rPr>
        <w:t>3</w:t>
      </w:r>
      <w:r w:rsidRPr="00D60FFD">
        <w:t>/h</w:t>
      </w:r>
      <w:r w:rsidRPr="00D60FFD">
        <w:rPr>
          <w:rFonts w:hint="eastAsia"/>
        </w:rPr>
        <w:t>；物化罐区共</w:t>
      </w:r>
      <w:r w:rsidRPr="00D60FFD">
        <w:rPr>
          <w:rFonts w:hint="eastAsia"/>
        </w:rPr>
        <w:t>4</w:t>
      </w:r>
      <w:r w:rsidRPr="00D60FFD">
        <w:rPr>
          <w:rFonts w:hint="eastAsia"/>
        </w:rPr>
        <w:t>个需废气净化的废液储罐，每个储罐换气次数</w:t>
      </w:r>
      <w:r w:rsidRPr="00D60FFD">
        <w:rPr>
          <w:rFonts w:hint="eastAsia"/>
        </w:rPr>
        <w:t>6</w:t>
      </w:r>
      <w:r w:rsidRPr="00D60FFD">
        <w:rPr>
          <w:rFonts w:hint="eastAsia"/>
        </w:rPr>
        <w:t>次</w:t>
      </w:r>
      <w:r w:rsidRPr="00D60FFD">
        <w:rPr>
          <w:rFonts w:hint="eastAsia"/>
        </w:rPr>
        <w:t>/h</w:t>
      </w:r>
      <w:r w:rsidRPr="00D60FFD">
        <w:rPr>
          <w:rFonts w:hint="eastAsia"/>
        </w:rPr>
        <w:t>，计算废气净化气量</w:t>
      </w:r>
      <w:r w:rsidRPr="00D60FFD">
        <w:rPr>
          <w:rFonts w:hint="eastAsia"/>
        </w:rPr>
        <w:t>720</w:t>
      </w:r>
      <w:r w:rsidRPr="00D60FFD">
        <w:t xml:space="preserve"> m</w:t>
      </w:r>
      <w:r w:rsidRPr="00D60FFD">
        <w:rPr>
          <w:vertAlign w:val="superscript"/>
        </w:rPr>
        <w:t>3</w:t>
      </w:r>
      <w:r w:rsidRPr="00D60FFD">
        <w:t>/h</w:t>
      </w:r>
      <w:r w:rsidRPr="00D60FFD">
        <w:rPr>
          <w:rFonts w:hint="eastAsia"/>
        </w:rPr>
        <w:t>；物化及废水处理车间的物化处理车间全面排风换气次数</w:t>
      </w:r>
      <w:r w:rsidRPr="00D60FFD">
        <w:rPr>
          <w:rFonts w:hint="eastAsia"/>
        </w:rPr>
        <w:t>4</w:t>
      </w:r>
      <w:r w:rsidRPr="00D60FFD">
        <w:rPr>
          <w:rFonts w:hint="eastAsia"/>
        </w:rPr>
        <w:t>次</w:t>
      </w:r>
      <w:r w:rsidRPr="00D60FFD">
        <w:rPr>
          <w:rFonts w:hint="eastAsia"/>
        </w:rPr>
        <w:t>/h</w:t>
      </w:r>
      <w:r w:rsidRPr="00D60FFD">
        <w:rPr>
          <w:rFonts w:hint="eastAsia"/>
        </w:rPr>
        <w:t>，计算废气净化气量</w:t>
      </w:r>
      <w:r w:rsidRPr="00D60FFD">
        <w:rPr>
          <w:rFonts w:hint="eastAsia"/>
        </w:rPr>
        <w:t>21000</w:t>
      </w:r>
      <w:r w:rsidRPr="00D60FFD">
        <w:t>m</w:t>
      </w:r>
      <w:r w:rsidRPr="00D60FFD">
        <w:rPr>
          <w:vertAlign w:val="superscript"/>
        </w:rPr>
        <w:t>3</w:t>
      </w:r>
      <w:r w:rsidRPr="00D60FFD">
        <w:t>/h</w:t>
      </w:r>
      <w:r w:rsidRPr="00D60FFD">
        <w:rPr>
          <w:rFonts w:hint="eastAsia"/>
        </w:rPr>
        <w:t>；物化及废水处理车间的污泥暂存间全面排风换气次数</w:t>
      </w:r>
      <w:r w:rsidRPr="00D60FFD">
        <w:rPr>
          <w:rFonts w:hint="eastAsia"/>
        </w:rPr>
        <w:t>6</w:t>
      </w:r>
      <w:r w:rsidRPr="00D60FFD">
        <w:rPr>
          <w:rFonts w:hint="eastAsia"/>
        </w:rPr>
        <w:t>次</w:t>
      </w:r>
      <w:r w:rsidRPr="00D60FFD">
        <w:rPr>
          <w:rFonts w:hint="eastAsia"/>
        </w:rPr>
        <w:t>/h</w:t>
      </w:r>
      <w:r w:rsidRPr="00D60FFD">
        <w:rPr>
          <w:rFonts w:hint="eastAsia"/>
        </w:rPr>
        <w:t>，计算废气净化气量</w:t>
      </w:r>
      <w:r w:rsidRPr="00D60FFD">
        <w:rPr>
          <w:rFonts w:hint="eastAsia"/>
        </w:rPr>
        <w:t>1500</w:t>
      </w:r>
      <w:r w:rsidRPr="00D60FFD">
        <w:t>m</w:t>
      </w:r>
      <w:r w:rsidRPr="00D60FFD">
        <w:rPr>
          <w:vertAlign w:val="superscript"/>
        </w:rPr>
        <w:t>3</w:t>
      </w:r>
      <w:r w:rsidRPr="00D60FFD">
        <w:t>/h</w:t>
      </w:r>
      <w:r w:rsidRPr="00D60FFD">
        <w:rPr>
          <w:rFonts w:hint="eastAsia"/>
        </w:rPr>
        <w:t>；物化及废水处理车间的脱水机房全面排风换气次数</w:t>
      </w:r>
      <w:r w:rsidRPr="00D60FFD">
        <w:rPr>
          <w:rFonts w:hint="eastAsia"/>
        </w:rPr>
        <w:t>6</w:t>
      </w:r>
      <w:r w:rsidRPr="00D60FFD">
        <w:rPr>
          <w:rFonts w:hint="eastAsia"/>
        </w:rPr>
        <w:t>次</w:t>
      </w:r>
      <w:r w:rsidRPr="00D60FFD">
        <w:rPr>
          <w:rFonts w:hint="eastAsia"/>
        </w:rPr>
        <w:t>/h</w:t>
      </w:r>
      <w:r w:rsidRPr="00D60FFD">
        <w:rPr>
          <w:rFonts w:hint="eastAsia"/>
        </w:rPr>
        <w:t>，计算废气净化气量</w:t>
      </w:r>
      <w:r w:rsidRPr="00D60FFD">
        <w:rPr>
          <w:rFonts w:hint="eastAsia"/>
        </w:rPr>
        <w:t>1500</w:t>
      </w:r>
      <w:r w:rsidRPr="00D60FFD">
        <w:t>m</w:t>
      </w:r>
      <w:r w:rsidRPr="00D60FFD">
        <w:rPr>
          <w:vertAlign w:val="superscript"/>
        </w:rPr>
        <w:t>3</w:t>
      </w:r>
      <w:r w:rsidRPr="00D60FFD">
        <w:t>/h</w:t>
      </w:r>
      <w:r w:rsidRPr="00D60FFD">
        <w:rPr>
          <w:rFonts w:hint="eastAsia"/>
        </w:rPr>
        <w:t>；组合水池的污水池，工艺净化气量</w:t>
      </w:r>
      <w:r w:rsidRPr="00D60FFD">
        <w:rPr>
          <w:rFonts w:hint="eastAsia"/>
        </w:rPr>
        <w:t>3000</w:t>
      </w:r>
      <w:r w:rsidRPr="00D60FFD">
        <w:t>m</w:t>
      </w:r>
      <w:r w:rsidRPr="00D60FFD">
        <w:rPr>
          <w:vertAlign w:val="superscript"/>
        </w:rPr>
        <w:t>3</w:t>
      </w:r>
      <w:r w:rsidRPr="00D60FFD">
        <w:t>/h</w:t>
      </w:r>
      <w:r w:rsidRPr="00D60FFD">
        <w:rPr>
          <w:rFonts w:hint="eastAsia"/>
        </w:rPr>
        <w:t>，</w:t>
      </w:r>
      <w:r w:rsidRPr="00D60FFD">
        <w:t>合计</w:t>
      </w:r>
      <w:r w:rsidRPr="00D60FFD">
        <w:t>54420m</w:t>
      </w:r>
      <w:r w:rsidRPr="00D60FFD">
        <w:rPr>
          <w:vertAlign w:val="superscript"/>
        </w:rPr>
        <w:t>3</w:t>
      </w:r>
      <w:r w:rsidRPr="00D60FFD">
        <w:t>/h</w:t>
      </w:r>
      <w:r w:rsidRPr="00D60FFD">
        <w:rPr>
          <w:rFonts w:hint="eastAsia"/>
        </w:rPr>
        <w:t>。</w:t>
      </w:r>
      <w:r w:rsidRPr="00D60FFD">
        <w:t>考虑</w:t>
      </w:r>
      <w:r w:rsidRPr="00D60FFD">
        <w:t>1.1</w:t>
      </w:r>
      <w:r w:rsidRPr="00D60FFD">
        <w:t>倍漏风余量，选用处理能力</w:t>
      </w:r>
      <w:r w:rsidRPr="00D60FFD">
        <w:t>60000m</w:t>
      </w:r>
      <w:r w:rsidRPr="00D60FFD">
        <w:rPr>
          <w:vertAlign w:val="superscript"/>
        </w:rPr>
        <w:t>3</w:t>
      </w:r>
      <w:r w:rsidRPr="00D60FFD">
        <w:t>/h</w:t>
      </w:r>
      <w:r w:rsidRPr="00D60FFD">
        <w:rPr>
          <w:rFonts w:hint="eastAsia"/>
        </w:rPr>
        <w:t>化学碱</w:t>
      </w:r>
      <w:r w:rsidRPr="00D60FFD">
        <w:t>洗涤</w:t>
      </w:r>
      <w:r w:rsidRPr="00D60FFD">
        <w:t>+</w:t>
      </w:r>
      <w:r w:rsidRPr="00D60FFD">
        <w:t>脱水除雾</w:t>
      </w:r>
      <w:r w:rsidRPr="00D60FFD">
        <w:t>+</w:t>
      </w:r>
      <w:r w:rsidRPr="00D60FFD">
        <w:t>活性炭吸附</w:t>
      </w:r>
      <w:r w:rsidRPr="00D60FFD">
        <w:rPr>
          <w:rFonts w:hint="eastAsia"/>
          <w:szCs w:val="21"/>
        </w:rPr>
        <w:t>法</w:t>
      </w:r>
      <w:r w:rsidRPr="00D60FFD">
        <w:t>废气净化设备</w:t>
      </w:r>
      <w:r w:rsidRPr="00D60FFD">
        <w:t>2</w:t>
      </w:r>
      <w:r w:rsidRPr="00D60FFD">
        <w:t>套，废气通过管道收集、经废气净化设备处理达标后通过不少于</w:t>
      </w:r>
      <w:r w:rsidRPr="00D60FFD">
        <w:rPr>
          <w:rFonts w:hint="eastAsia"/>
        </w:rPr>
        <w:t>25</w:t>
      </w:r>
      <w:r w:rsidRPr="00D60FFD">
        <w:t>m</w:t>
      </w:r>
      <w:r w:rsidRPr="00D60FFD">
        <w:t>高尾气排气筒排放（</w:t>
      </w:r>
      <w:r w:rsidR="00E81184" w:rsidRPr="00D60FFD">
        <w:t>DA004</w:t>
      </w:r>
      <w:r w:rsidRPr="00D60FFD">
        <w:t>排气筒）。主要污染物为</w:t>
      </w:r>
      <w:r w:rsidR="003B0698" w:rsidRPr="00D60FFD">
        <w:rPr>
          <w:rFonts w:hint="eastAsia"/>
        </w:rPr>
        <w:t>粉尘</w:t>
      </w:r>
      <w:r w:rsidR="003B0698" w:rsidRPr="00D60FFD">
        <w:t>、</w:t>
      </w:r>
      <w:r w:rsidR="003B0698" w:rsidRPr="00D60FFD">
        <w:t>VOCs</w:t>
      </w:r>
      <w:r w:rsidR="003B0698" w:rsidRPr="00D60FFD">
        <w:t>、</w:t>
      </w:r>
      <w:r w:rsidR="003B0698" w:rsidRPr="00D60FFD">
        <w:t>H</w:t>
      </w:r>
      <w:r w:rsidR="003B0698" w:rsidRPr="00D60FFD">
        <w:rPr>
          <w:vertAlign w:val="subscript"/>
        </w:rPr>
        <w:t>2</w:t>
      </w:r>
      <w:r w:rsidR="003B0698" w:rsidRPr="00D60FFD">
        <w:t>S</w:t>
      </w:r>
      <w:r w:rsidR="003B0698" w:rsidRPr="00D60FFD">
        <w:t>、</w:t>
      </w:r>
      <w:r w:rsidR="003B0698" w:rsidRPr="00D60FFD">
        <w:t>NH</w:t>
      </w:r>
      <w:r w:rsidR="003B0698" w:rsidRPr="00D60FFD">
        <w:rPr>
          <w:vertAlign w:val="subscript"/>
        </w:rPr>
        <w:t>3</w:t>
      </w:r>
      <w:r w:rsidR="003B0698" w:rsidRPr="00D60FFD">
        <w:rPr>
          <w:rFonts w:hint="eastAsia"/>
        </w:rPr>
        <w:t>、臭气</w:t>
      </w:r>
      <w:r w:rsidR="003B0698" w:rsidRPr="00D60FFD">
        <w:t>、硫酸雾、</w:t>
      </w:r>
      <w:r w:rsidR="003B0698" w:rsidRPr="00D60FFD">
        <w:t>HCl</w:t>
      </w:r>
      <w:r w:rsidR="003B0698" w:rsidRPr="00D60FFD">
        <w:t>，设备对</w:t>
      </w:r>
      <w:r w:rsidR="003B0698" w:rsidRPr="00D60FFD">
        <w:rPr>
          <w:rFonts w:hint="eastAsia"/>
        </w:rPr>
        <w:t>粉尘</w:t>
      </w:r>
      <w:r w:rsidR="003B0698" w:rsidRPr="00D60FFD">
        <w:t>、</w:t>
      </w:r>
      <w:r w:rsidR="003B0698" w:rsidRPr="00D60FFD">
        <w:t>VOCs</w:t>
      </w:r>
      <w:r w:rsidR="003B0698" w:rsidRPr="00D60FFD">
        <w:t>、</w:t>
      </w:r>
      <w:r w:rsidR="003B0698" w:rsidRPr="00D60FFD">
        <w:t>H</w:t>
      </w:r>
      <w:r w:rsidR="003B0698" w:rsidRPr="00D60FFD">
        <w:rPr>
          <w:vertAlign w:val="subscript"/>
        </w:rPr>
        <w:t>2</w:t>
      </w:r>
      <w:r w:rsidR="003B0698" w:rsidRPr="00D60FFD">
        <w:t>S</w:t>
      </w:r>
      <w:r w:rsidR="003B0698" w:rsidRPr="00D60FFD">
        <w:t>、</w:t>
      </w:r>
      <w:r w:rsidR="003B0698" w:rsidRPr="00D60FFD">
        <w:t>NH</w:t>
      </w:r>
      <w:r w:rsidR="003B0698" w:rsidRPr="00D60FFD">
        <w:rPr>
          <w:vertAlign w:val="subscript"/>
        </w:rPr>
        <w:t>3</w:t>
      </w:r>
      <w:r w:rsidR="003B0698" w:rsidRPr="00D60FFD">
        <w:rPr>
          <w:rFonts w:hint="eastAsia"/>
        </w:rPr>
        <w:t>、臭气</w:t>
      </w:r>
      <w:r w:rsidR="003B0698" w:rsidRPr="00D60FFD">
        <w:t>、硫酸雾、</w:t>
      </w:r>
      <w:r w:rsidR="003B0698" w:rsidRPr="00D60FFD">
        <w:t>HCl</w:t>
      </w:r>
      <w:r w:rsidR="003B0698" w:rsidRPr="00D60FFD">
        <w:t>的净化效率</w:t>
      </w:r>
      <w:r w:rsidR="003B0698" w:rsidRPr="00D60FFD">
        <w:t>≥90%</w:t>
      </w:r>
      <w:r w:rsidR="003B0698" w:rsidRPr="00D60FFD">
        <w:t>。</w:t>
      </w:r>
    </w:p>
    <w:p w14:paraId="58DF285D" w14:textId="77777777" w:rsidR="0029457C" w:rsidRPr="00D60FFD" w:rsidRDefault="0029457C" w:rsidP="0029457C">
      <w:pPr>
        <w:ind w:firstLine="482"/>
        <w:rPr>
          <w:b/>
        </w:rPr>
      </w:pPr>
      <w:r w:rsidRPr="00D60FFD">
        <w:rPr>
          <w:rFonts w:hint="eastAsia"/>
          <w:b/>
        </w:rPr>
        <w:t>5</w:t>
      </w:r>
      <w:r w:rsidRPr="00D60FFD">
        <w:rPr>
          <w:rFonts w:hint="eastAsia"/>
          <w:b/>
        </w:rPr>
        <w:t>、乙类</w:t>
      </w:r>
      <w:r w:rsidRPr="00D60FFD">
        <w:rPr>
          <w:b/>
        </w:rPr>
        <w:t>暂存库废气（</w:t>
      </w:r>
      <w:r w:rsidRPr="00D60FFD">
        <w:rPr>
          <w:rFonts w:hint="eastAsia"/>
          <w:b/>
        </w:rPr>
        <w:t>G5</w:t>
      </w:r>
      <w:r w:rsidRPr="00D60FFD">
        <w:rPr>
          <w:b/>
        </w:rPr>
        <w:t>）</w:t>
      </w:r>
    </w:p>
    <w:p w14:paraId="041C5C7E" w14:textId="77E06567" w:rsidR="0029457C" w:rsidRPr="00D60FFD" w:rsidRDefault="0029457C" w:rsidP="0029457C">
      <w:pPr>
        <w:ind w:firstLine="480"/>
      </w:pPr>
      <w:r w:rsidRPr="00D60FFD">
        <w:rPr>
          <w:rFonts w:hint="eastAsia"/>
        </w:rPr>
        <w:t>乙类</w:t>
      </w:r>
      <w:r w:rsidRPr="00D60FFD">
        <w:t>暂存库产生的废气主要有</w:t>
      </w: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003B0698" w:rsidRPr="00D60FFD">
        <w:rPr>
          <w:rFonts w:hint="eastAsia"/>
        </w:rPr>
        <w:t>和</w:t>
      </w:r>
      <w:r w:rsidR="003B0698" w:rsidRPr="00D60FFD">
        <w:t>臭气</w:t>
      </w:r>
      <w:r w:rsidRPr="00D60FFD">
        <w:rPr>
          <w:rFonts w:hint="eastAsia"/>
        </w:rPr>
        <w:t>，乙类暂存库共分</w:t>
      </w:r>
      <w:r w:rsidRPr="00D60FFD">
        <w:rPr>
          <w:rFonts w:hint="eastAsia"/>
        </w:rPr>
        <w:t>3</w:t>
      </w:r>
      <w:r w:rsidRPr="00D60FFD">
        <w:rPr>
          <w:rFonts w:hint="eastAsia"/>
        </w:rPr>
        <w:t>个储存区，只考虑最多其中</w:t>
      </w:r>
      <w:r w:rsidRPr="00D60FFD">
        <w:rPr>
          <w:rFonts w:hint="eastAsia"/>
        </w:rPr>
        <w:t>1</w:t>
      </w:r>
      <w:r w:rsidRPr="00D60FFD">
        <w:rPr>
          <w:rFonts w:hint="eastAsia"/>
        </w:rPr>
        <w:t>间进人作业，另</w:t>
      </w:r>
      <w:r w:rsidRPr="00D60FFD">
        <w:rPr>
          <w:rFonts w:hint="eastAsia"/>
        </w:rPr>
        <w:t>2</w:t>
      </w:r>
      <w:r w:rsidRPr="00D60FFD">
        <w:rPr>
          <w:rFonts w:hint="eastAsia"/>
        </w:rPr>
        <w:t>间不进人作业，进人作业储存区换气次数</w:t>
      </w:r>
      <w:r w:rsidRPr="00D60FFD">
        <w:rPr>
          <w:rFonts w:hint="eastAsia"/>
        </w:rPr>
        <w:t>4</w:t>
      </w:r>
      <w:r w:rsidRPr="00D60FFD">
        <w:rPr>
          <w:rFonts w:hint="eastAsia"/>
        </w:rPr>
        <w:t>次</w:t>
      </w:r>
      <w:r w:rsidRPr="00D60FFD">
        <w:rPr>
          <w:rFonts w:hint="eastAsia"/>
        </w:rPr>
        <w:t>/h</w:t>
      </w:r>
      <w:r w:rsidRPr="00D60FFD">
        <w:rPr>
          <w:rFonts w:hint="eastAsia"/>
        </w:rPr>
        <w:t>，不进人作业储存区换气次数</w:t>
      </w:r>
      <w:r w:rsidRPr="00D60FFD">
        <w:rPr>
          <w:rFonts w:hint="eastAsia"/>
        </w:rPr>
        <w:t>2</w:t>
      </w:r>
      <w:r w:rsidRPr="00D60FFD">
        <w:rPr>
          <w:rFonts w:hint="eastAsia"/>
        </w:rPr>
        <w:t>次</w:t>
      </w:r>
      <w:r w:rsidRPr="00D60FFD">
        <w:rPr>
          <w:rFonts w:hint="eastAsia"/>
        </w:rPr>
        <w:t>/h</w:t>
      </w:r>
      <w:r w:rsidRPr="00D60FFD">
        <w:rPr>
          <w:rFonts w:hint="eastAsia"/>
        </w:rPr>
        <w:t>，若按空间容积较大的储存区一不进人、存储区二不进人，存储区三进人，则储存区一、存储区二、存储区三计算废气净化气量分别为</w:t>
      </w:r>
      <w:r w:rsidRPr="00D60FFD">
        <w:rPr>
          <w:rFonts w:hint="eastAsia"/>
        </w:rPr>
        <w:t>5000</w:t>
      </w:r>
      <w:r w:rsidRPr="00D60FFD">
        <w:t>m</w:t>
      </w:r>
      <w:r w:rsidRPr="00D60FFD">
        <w:rPr>
          <w:vertAlign w:val="superscript"/>
        </w:rPr>
        <w:t>3</w:t>
      </w:r>
      <w:r w:rsidRPr="00D60FFD">
        <w:t>/h</w:t>
      </w:r>
      <w:r w:rsidRPr="00D60FFD">
        <w:rPr>
          <w:rFonts w:hint="eastAsia"/>
        </w:rPr>
        <w:t>、</w:t>
      </w:r>
      <w:r w:rsidRPr="00D60FFD">
        <w:rPr>
          <w:rFonts w:hint="eastAsia"/>
        </w:rPr>
        <w:t>5000</w:t>
      </w:r>
      <w:r w:rsidRPr="00D60FFD">
        <w:t>m</w:t>
      </w:r>
      <w:r w:rsidRPr="00D60FFD">
        <w:rPr>
          <w:vertAlign w:val="superscript"/>
        </w:rPr>
        <w:t>3</w:t>
      </w:r>
      <w:r w:rsidRPr="00D60FFD">
        <w:t>/h</w:t>
      </w:r>
      <w:r w:rsidRPr="00D60FFD">
        <w:rPr>
          <w:rFonts w:hint="eastAsia"/>
        </w:rPr>
        <w:t>、</w:t>
      </w:r>
      <w:r w:rsidRPr="00D60FFD">
        <w:rPr>
          <w:rFonts w:hint="eastAsia"/>
        </w:rPr>
        <w:t>15200</w:t>
      </w:r>
      <w:r w:rsidRPr="00D60FFD">
        <w:t>m</w:t>
      </w:r>
      <w:r w:rsidRPr="00D60FFD">
        <w:rPr>
          <w:vertAlign w:val="superscript"/>
        </w:rPr>
        <w:t>3</w:t>
      </w:r>
      <w:r w:rsidRPr="00D60FFD">
        <w:t>/h</w:t>
      </w:r>
      <w:r w:rsidRPr="00D60FFD">
        <w:rPr>
          <w:rFonts w:hint="eastAsia"/>
        </w:rPr>
        <w:t>，</w:t>
      </w:r>
      <w:r w:rsidRPr="00D60FFD">
        <w:t>合计</w:t>
      </w:r>
      <w:r w:rsidRPr="00D60FFD">
        <w:t>25200m</w:t>
      </w:r>
      <w:r w:rsidRPr="00D60FFD">
        <w:rPr>
          <w:vertAlign w:val="superscript"/>
        </w:rPr>
        <w:t>3</w:t>
      </w:r>
      <w:r w:rsidRPr="00D60FFD">
        <w:t>/h</w:t>
      </w:r>
      <w:r w:rsidRPr="00D60FFD">
        <w:rPr>
          <w:rFonts w:hint="eastAsia"/>
        </w:rPr>
        <w:t>，</w:t>
      </w:r>
      <w:r w:rsidRPr="00D60FFD">
        <w:t>考虑</w:t>
      </w:r>
      <w:r w:rsidRPr="00D60FFD">
        <w:t>1.1</w:t>
      </w:r>
      <w:r w:rsidRPr="00D60FFD">
        <w:t>倍漏风余量，选用处理能力</w:t>
      </w:r>
      <w:r w:rsidRPr="00D60FFD">
        <w:t>28000m</w:t>
      </w:r>
      <w:r w:rsidRPr="00D60FFD">
        <w:rPr>
          <w:vertAlign w:val="superscript"/>
        </w:rPr>
        <w:t>3</w:t>
      </w:r>
      <w:r w:rsidRPr="00D60FFD">
        <w:t>/h</w:t>
      </w:r>
      <w:r w:rsidRPr="00D60FFD">
        <w:rPr>
          <w:rFonts w:hint="eastAsia"/>
        </w:rPr>
        <w:t>化学碱</w:t>
      </w:r>
      <w:r w:rsidRPr="00D60FFD">
        <w:t>洗涤</w:t>
      </w:r>
      <w:r w:rsidRPr="00D60FFD">
        <w:t>+</w:t>
      </w:r>
      <w:r w:rsidRPr="00D60FFD">
        <w:t>脱水除雾</w:t>
      </w:r>
      <w:r w:rsidRPr="00D60FFD">
        <w:t>+</w:t>
      </w:r>
      <w:r w:rsidRPr="00D60FFD">
        <w:t>活性炭吸附</w:t>
      </w:r>
      <w:r w:rsidRPr="00D60FFD">
        <w:rPr>
          <w:rFonts w:hint="eastAsia"/>
          <w:szCs w:val="21"/>
        </w:rPr>
        <w:t>法</w:t>
      </w:r>
      <w:r w:rsidRPr="00D60FFD">
        <w:t>废气净化设备</w:t>
      </w:r>
      <w:r w:rsidRPr="00D60FFD">
        <w:t>2</w:t>
      </w:r>
      <w:r w:rsidRPr="00D60FFD">
        <w:t>套，废气通过管道收集、经废气净化设备处理达标后通过不少于</w:t>
      </w:r>
      <w:r w:rsidRPr="00D60FFD">
        <w:rPr>
          <w:rFonts w:hint="eastAsia"/>
        </w:rPr>
        <w:t>25</w:t>
      </w:r>
      <w:r w:rsidRPr="00D60FFD">
        <w:t>m</w:t>
      </w:r>
      <w:r w:rsidRPr="00D60FFD">
        <w:t>高尾气排气筒排放（</w:t>
      </w:r>
      <w:r w:rsidR="00E81184" w:rsidRPr="00D60FFD">
        <w:t>DA005</w:t>
      </w:r>
      <w:r w:rsidRPr="00D60FFD">
        <w:t>排气筒）。</w:t>
      </w:r>
      <w:r w:rsidR="003B0698" w:rsidRPr="00D60FFD">
        <w:t>主要污染物为</w:t>
      </w:r>
      <w:r w:rsidR="003B0698" w:rsidRPr="00D60FFD">
        <w:t>VOCs</w:t>
      </w:r>
      <w:r w:rsidR="003B0698" w:rsidRPr="00D60FFD">
        <w:t>、</w:t>
      </w:r>
      <w:r w:rsidR="003B0698" w:rsidRPr="00D60FFD">
        <w:t>H</w:t>
      </w:r>
      <w:r w:rsidR="003B0698" w:rsidRPr="00D60FFD">
        <w:rPr>
          <w:vertAlign w:val="subscript"/>
        </w:rPr>
        <w:t>2</w:t>
      </w:r>
      <w:r w:rsidR="003B0698" w:rsidRPr="00D60FFD">
        <w:t>S</w:t>
      </w:r>
      <w:r w:rsidR="003B0698" w:rsidRPr="00D60FFD">
        <w:t>、</w:t>
      </w:r>
      <w:r w:rsidR="003B0698" w:rsidRPr="00D60FFD">
        <w:t>NH</w:t>
      </w:r>
      <w:r w:rsidR="003B0698" w:rsidRPr="00D60FFD">
        <w:rPr>
          <w:vertAlign w:val="subscript"/>
        </w:rPr>
        <w:t>3</w:t>
      </w:r>
      <w:r w:rsidR="003B0698" w:rsidRPr="00D60FFD">
        <w:rPr>
          <w:rFonts w:hint="eastAsia"/>
        </w:rPr>
        <w:t>和</w:t>
      </w:r>
      <w:r w:rsidR="003B0698" w:rsidRPr="00D60FFD">
        <w:t>臭气，设备对</w:t>
      </w:r>
      <w:r w:rsidR="003B0698" w:rsidRPr="00D60FFD">
        <w:t>VOCs</w:t>
      </w:r>
      <w:r w:rsidR="003B0698" w:rsidRPr="00D60FFD">
        <w:t>、</w:t>
      </w:r>
      <w:r w:rsidR="003B0698" w:rsidRPr="00D60FFD">
        <w:t>H</w:t>
      </w:r>
      <w:r w:rsidR="003B0698" w:rsidRPr="00D60FFD">
        <w:rPr>
          <w:vertAlign w:val="subscript"/>
        </w:rPr>
        <w:t>2</w:t>
      </w:r>
      <w:r w:rsidR="003B0698" w:rsidRPr="00D60FFD">
        <w:t>S</w:t>
      </w:r>
      <w:r w:rsidR="003B0698" w:rsidRPr="00D60FFD">
        <w:t>、</w:t>
      </w:r>
      <w:r w:rsidR="003B0698" w:rsidRPr="00D60FFD">
        <w:t>NH</w:t>
      </w:r>
      <w:r w:rsidR="003B0698" w:rsidRPr="00D60FFD">
        <w:rPr>
          <w:vertAlign w:val="subscript"/>
        </w:rPr>
        <w:t>3</w:t>
      </w:r>
      <w:r w:rsidR="003B0698" w:rsidRPr="00D60FFD">
        <w:rPr>
          <w:rFonts w:hint="eastAsia"/>
        </w:rPr>
        <w:t>和</w:t>
      </w:r>
      <w:r w:rsidR="003B0698" w:rsidRPr="00D60FFD">
        <w:t>臭气浓度的净化效率</w:t>
      </w:r>
      <w:r w:rsidR="003B0698" w:rsidRPr="00D60FFD">
        <w:t>≥90%</w:t>
      </w:r>
      <w:r w:rsidR="003B0698" w:rsidRPr="00D60FFD">
        <w:t>。</w:t>
      </w:r>
    </w:p>
    <w:p w14:paraId="4F15060B" w14:textId="77777777" w:rsidR="0029457C" w:rsidRPr="00D60FFD" w:rsidRDefault="0029457C" w:rsidP="0029457C">
      <w:pPr>
        <w:ind w:firstLine="480"/>
        <w:rPr>
          <w:kern w:val="0"/>
          <w:szCs w:val="20"/>
        </w:rPr>
      </w:pPr>
      <w:r w:rsidRPr="00D60FFD">
        <w:t>NH</w:t>
      </w:r>
      <w:r w:rsidRPr="00D60FFD">
        <w:rPr>
          <w:vertAlign w:val="subscript"/>
        </w:rPr>
        <w:t>3</w:t>
      </w:r>
      <w:r w:rsidRPr="00D60FFD">
        <w:rPr>
          <w:rFonts w:hint="eastAsia"/>
        </w:rPr>
        <w:t>、</w:t>
      </w:r>
      <w:r w:rsidRPr="00D60FFD">
        <w:t>H</w:t>
      </w:r>
      <w:r w:rsidRPr="00D60FFD">
        <w:rPr>
          <w:vertAlign w:val="subscript"/>
        </w:rPr>
        <w:t>2</w:t>
      </w:r>
      <w:r w:rsidRPr="00D60FFD">
        <w:t>S</w:t>
      </w:r>
      <w:r w:rsidRPr="00D60FFD">
        <w:rPr>
          <w:rFonts w:hint="eastAsia"/>
        </w:rPr>
        <w:t>等</w:t>
      </w:r>
      <w:r w:rsidRPr="00D60FFD">
        <w:t>恶臭气体产生量类别同类项目，</w:t>
      </w:r>
      <w:r w:rsidRPr="00D60FFD">
        <w:t>NH</w:t>
      </w:r>
      <w:r w:rsidRPr="00D60FFD">
        <w:rPr>
          <w:vertAlign w:val="subscript"/>
        </w:rPr>
        <w:t>3</w:t>
      </w:r>
      <w:r w:rsidRPr="00D60FFD">
        <w:rPr>
          <w:rFonts w:hint="eastAsia"/>
        </w:rPr>
        <w:t>、</w:t>
      </w:r>
      <w:r w:rsidRPr="00D60FFD">
        <w:t>H</w:t>
      </w:r>
      <w:r w:rsidRPr="00D60FFD">
        <w:rPr>
          <w:vertAlign w:val="subscript"/>
        </w:rPr>
        <w:t>2</w:t>
      </w:r>
      <w:r w:rsidRPr="00D60FFD">
        <w:t>S</w:t>
      </w:r>
      <w:r w:rsidRPr="00D60FFD">
        <w:rPr>
          <w:rFonts w:hint="eastAsia"/>
        </w:rPr>
        <w:t>采用</w:t>
      </w:r>
      <w:r w:rsidRPr="00D60FFD">
        <w:t>产生系数</w:t>
      </w:r>
      <w:r w:rsidRPr="00D60FFD">
        <w:rPr>
          <w:rFonts w:hint="eastAsia"/>
        </w:rPr>
        <w:t>分别为</w:t>
      </w:r>
      <w:r w:rsidRPr="00D60FFD">
        <w:rPr>
          <w:rFonts w:hint="eastAsia"/>
        </w:rPr>
        <w:t>300</w:t>
      </w:r>
      <w:r w:rsidRPr="00D60FFD">
        <w:t>g/</w:t>
      </w:r>
      <w:r w:rsidRPr="00D60FFD">
        <w:rPr>
          <w:rFonts w:hint="eastAsia"/>
        </w:rPr>
        <w:t>（</w:t>
      </w:r>
      <w:r w:rsidRPr="00D60FFD">
        <w:rPr>
          <w:rFonts w:hint="eastAsia"/>
        </w:rPr>
        <w:t>t</w:t>
      </w:r>
      <w:r w:rsidRPr="00D60FFD">
        <w:rPr>
          <w:rFonts w:hint="eastAsia"/>
        </w:rPr>
        <w:t>危废·</w:t>
      </w:r>
      <w:r w:rsidRPr="00D60FFD">
        <w:rPr>
          <w:rFonts w:hint="eastAsia"/>
        </w:rPr>
        <w:t>a</w:t>
      </w:r>
      <w:r w:rsidRPr="00D60FFD">
        <w:rPr>
          <w:rFonts w:hint="eastAsia"/>
        </w:rPr>
        <w:t>）、</w:t>
      </w:r>
      <w:r w:rsidRPr="00D60FFD">
        <w:t>10g/</w:t>
      </w:r>
      <w:r w:rsidRPr="00D60FFD">
        <w:rPr>
          <w:rFonts w:hint="eastAsia"/>
        </w:rPr>
        <w:t>（</w:t>
      </w:r>
      <w:r w:rsidRPr="00D60FFD">
        <w:rPr>
          <w:rFonts w:hint="eastAsia"/>
        </w:rPr>
        <w:t>t</w:t>
      </w:r>
      <w:r w:rsidRPr="00D60FFD">
        <w:rPr>
          <w:rFonts w:hint="eastAsia"/>
        </w:rPr>
        <w:t>危废·</w:t>
      </w:r>
      <w:r w:rsidRPr="00D60FFD">
        <w:rPr>
          <w:rFonts w:hint="eastAsia"/>
        </w:rPr>
        <w:t>a</w:t>
      </w:r>
      <w:r w:rsidRPr="00D60FFD">
        <w:rPr>
          <w:rFonts w:hint="eastAsia"/>
        </w:rPr>
        <w:t>），</w:t>
      </w:r>
      <w:r w:rsidRPr="00D60FFD">
        <w:t>VOCs</w:t>
      </w:r>
      <w:r w:rsidRPr="00D60FFD">
        <w:t>产生量按照危险废物暂存规模的万分之一估算</w:t>
      </w:r>
      <w:r w:rsidRPr="00D60FFD">
        <w:rPr>
          <w:rFonts w:hint="eastAsia"/>
        </w:rPr>
        <w:t>，</w:t>
      </w:r>
      <w:r w:rsidRPr="00D60FFD">
        <w:t>粉尘产生按</w:t>
      </w:r>
      <w:r w:rsidRPr="00D60FFD">
        <w:rPr>
          <w:rFonts w:hint="eastAsia"/>
        </w:rPr>
        <w:t>0.</w:t>
      </w:r>
      <w:r w:rsidRPr="00D60FFD">
        <w:t>0</w:t>
      </w:r>
      <w:r w:rsidRPr="00D60FFD">
        <w:rPr>
          <w:rFonts w:hint="eastAsia"/>
        </w:rPr>
        <w:t>5</w:t>
      </w:r>
      <w:r w:rsidRPr="00D60FFD">
        <w:t>%</w:t>
      </w:r>
      <w:r w:rsidRPr="00D60FFD">
        <w:rPr>
          <w:rFonts w:hint="eastAsia"/>
        </w:rPr>
        <w:t>估算。本项目</w:t>
      </w:r>
      <w:r w:rsidRPr="00D60FFD">
        <w:t>卸料大厅、料坑</w:t>
      </w:r>
      <w:r w:rsidRPr="00D60FFD">
        <w:rPr>
          <w:rFonts w:hint="eastAsia"/>
        </w:rPr>
        <w:t>、</w:t>
      </w:r>
      <w:r w:rsidRPr="00D60FFD">
        <w:t>灰渣</w:t>
      </w:r>
      <w:r w:rsidRPr="00D60FFD">
        <w:rPr>
          <w:rFonts w:hint="eastAsia"/>
        </w:rPr>
        <w:t>烘干车间、</w:t>
      </w:r>
      <w:r w:rsidRPr="00D60FFD">
        <w:t>丙类暂存库、乙类暂存库</w:t>
      </w:r>
      <w:r w:rsidRPr="00D60FFD">
        <w:rPr>
          <w:rFonts w:hint="eastAsia"/>
        </w:rPr>
        <w:t>和</w:t>
      </w:r>
      <w:r w:rsidRPr="00D60FFD">
        <w:t>预处理车间都为密闭</w:t>
      </w:r>
      <w:r w:rsidRPr="00D60FFD">
        <w:rPr>
          <w:rFonts w:hint="eastAsia"/>
        </w:rPr>
        <w:t>结构</w:t>
      </w:r>
      <w:r w:rsidRPr="00D60FFD">
        <w:t>，</w:t>
      </w:r>
      <w:r w:rsidRPr="00D60FFD">
        <w:rPr>
          <w:rFonts w:hint="eastAsia"/>
        </w:rPr>
        <w:t>车间内</w:t>
      </w:r>
      <w:r w:rsidRPr="00D60FFD">
        <w:t>负压</w:t>
      </w:r>
      <w:r w:rsidRPr="00D60FFD">
        <w:rPr>
          <w:rFonts w:hint="eastAsia"/>
        </w:rPr>
        <w:t>抽气</w:t>
      </w:r>
      <w:r w:rsidRPr="00D60FFD">
        <w:t>，最大限度的减少</w:t>
      </w:r>
      <w:r w:rsidRPr="00D60FFD">
        <w:t>NH</w:t>
      </w:r>
      <w:r w:rsidRPr="00D60FFD">
        <w:rPr>
          <w:vertAlign w:val="subscript"/>
        </w:rPr>
        <w:t>3</w:t>
      </w:r>
      <w:r w:rsidRPr="00D60FFD">
        <w:rPr>
          <w:rFonts w:hint="eastAsia"/>
        </w:rPr>
        <w:t>、</w:t>
      </w:r>
      <w:r w:rsidRPr="00D60FFD">
        <w:t>H</w:t>
      </w:r>
      <w:r w:rsidRPr="00D60FFD">
        <w:rPr>
          <w:vertAlign w:val="subscript"/>
        </w:rPr>
        <w:t>2</w:t>
      </w:r>
      <w:r w:rsidRPr="00D60FFD">
        <w:t>S</w:t>
      </w:r>
      <w:r w:rsidRPr="00D60FFD">
        <w:rPr>
          <w:rFonts w:hint="eastAsia"/>
        </w:rPr>
        <w:t>和</w:t>
      </w:r>
      <w:r w:rsidRPr="00D60FFD">
        <w:t>VOCs</w:t>
      </w:r>
      <w:r w:rsidRPr="00D60FFD">
        <w:t>等废气外逸。考虑到吸风不完全，可能回</w:t>
      </w:r>
      <w:r w:rsidRPr="00D60FFD">
        <w:rPr>
          <w:rFonts w:hint="eastAsia"/>
        </w:rPr>
        <w:t>有</w:t>
      </w:r>
      <w:r w:rsidRPr="00D60FFD">
        <w:t>少量气体排出，本次评价泄漏率按</w:t>
      </w:r>
      <w:r w:rsidRPr="00D60FFD">
        <w:rPr>
          <w:rFonts w:hint="eastAsia"/>
        </w:rPr>
        <w:t>5%</w:t>
      </w:r>
      <w:r w:rsidRPr="00D60FFD">
        <w:rPr>
          <w:rFonts w:hint="eastAsia"/>
        </w:rPr>
        <w:t>估算</w:t>
      </w:r>
      <w:r w:rsidRPr="00D60FFD">
        <w:t>。</w:t>
      </w:r>
    </w:p>
    <w:p w14:paraId="7495BDA4" w14:textId="77777777" w:rsidR="0029457C" w:rsidRPr="00D60FFD" w:rsidRDefault="0029457C" w:rsidP="0029457C">
      <w:pPr>
        <w:ind w:firstLine="480"/>
      </w:pPr>
      <w:r w:rsidRPr="00D60FFD">
        <w:rPr>
          <w:rFonts w:hint="eastAsia"/>
        </w:rPr>
        <w:t>物化</w:t>
      </w:r>
      <w:r w:rsidRPr="00D60FFD">
        <w:t>及污水处理车间</w:t>
      </w:r>
      <w:r w:rsidRPr="00D60FFD">
        <w:rPr>
          <w:rFonts w:hint="eastAsia"/>
        </w:rPr>
        <w:t>和</w:t>
      </w:r>
      <w:r w:rsidRPr="00D60FFD">
        <w:t>污水池废气产生量根据产污系数法，</w:t>
      </w:r>
      <w:r w:rsidRPr="00D60FFD">
        <w:t>NH</w:t>
      </w:r>
      <w:r w:rsidRPr="00D60FFD">
        <w:rPr>
          <w:vertAlign w:val="subscript"/>
        </w:rPr>
        <w:t>3</w:t>
      </w:r>
      <w:r w:rsidRPr="00D60FFD">
        <w:rPr>
          <w:rFonts w:hint="eastAsia"/>
        </w:rPr>
        <w:t>、</w:t>
      </w:r>
      <w:r w:rsidRPr="00D60FFD">
        <w:t>H</w:t>
      </w:r>
      <w:r w:rsidRPr="00D60FFD">
        <w:rPr>
          <w:vertAlign w:val="subscript"/>
        </w:rPr>
        <w:t>2</w:t>
      </w:r>
      <w:r w:rsidRPr="00D60FFD">
        <w:t>S</w:t>
      </w:r>
      <w:r w:rsidRPr="00D60FFD">
        <w:rPr>
          <w:rFonts w:hint="eastAsia"/>
        </w:rPr>
        <w:t>产污系数</w:t>
      </w:r>
      <w:r w:rsidRPr="00D60FFD">
        <w:t>分别为</w:t>
      </w:r>
      <w:r w:rsidRPr="00D60FFD">
        <w:rPr>
          <w:rFonts w:hint="eastAsia"/>
        </w:rPr>
        <w:t>0.0842</w:t>
      </w:r>
      <w:r w:rsidRPr="00D60FFD">
        <w:t>mg/s·</w:t>
      </w:r>
      <w:r w:rsidRPr="00D60FFD">
        <w:rPr>
          <w:rFonts w:hint="eastAsia"/>
        </w:rPr>
        <w:t>m</w:t>
      </w:r>
      <w:r w:rsidRPr="00D60FFD">
        <w:rPr>
          <w:vertAlign w:val="superscript"/>
        </w:rPr>
        <w:t>2</w:t>
      </w:r>
      <w:r w:rsidRPr="00D60FFD">
        <w:rPr>
          <w:rFonts w:hint="eastAsia"/>
        </w:rPr>
        <w:t>、</w:t>
      </w:r>
      <w:r w:rsidRPr="00D60FFD">
        <w:rPr>
          <w:rFonts w:hint="eastAsia"/>
        </w:rPr>
        <w:t>0</w:t>
      </w:r>
      <w:r w:rsidRPr="00D60FFD">
        <w:t>.0026mg/s·</w:t>
      </w:r>
      <w:r w:rsidRPr="00D60FFD">
        <w:rPr>
          <w:rFonts w:hint="eastAsia"/>
        </w:rPr>
        <w:t>m</w:t>
      </w:r>
      <w:r w:rsidRPr="00D60FFD">
        <w:rPr>
          <w:vertAlign w:val="superscript"/>
        </w:rPr>
        <w:t>2</w:t>
      </w:r>
      <w:r w:rsidRPr="00D60FFD">
        <w:rPr>
          <w:rFonts w:hint="eastAsia"/>
        </w:rPr>
        <w:t>。物化</w:t>
      </w:r>
      <w:r w:rsidRPr="00D60FFD">
        <w:t>及污水处理车间</w:t>
      </w:r>
      <w:r w:rsidRPr="00D60FFD">
        <w:rPr>
          <w:rFonts w:hint="eastAsia"/>
        </w:rPr>
        <w:t>和</w:t>
      </w:r>
      <w:r w:rsidRPr="00D60FFD">
        <w:t>污水池</w:t>
      </w:r>
      <w:r w:rsidRPr="00D60FFD">
        <w:rPr>
          <w:rFonts w:hint="eastAsia"/>
        </w:rPr>
        <w:t>恶臭</w:t>
      </w:r>
      <w:r w:rsidRPr="00D60FFD">
        <w:t>产生构筑物均为密闭结构，并辅以负压抽气，最大限度减少恶臭气体外逸。考虑到吸风不完全，可能回</w:t>
      </w:r>
      <w:r w:rsidRPr="00D60FFD">
        <w:rPr>
          <w:rFonts w:hint="eastAsia"/>
        </w:rPr>
        <w:t>有</w:t>
      </w:r>
      <w:r w:rsidRPr="00D60FFD">
        <w:t>少量</w:t>
      </w:r>
      <w:r w:rsidRPr="00D60FFD">
        <w:rPr>
          <w:rFonts w:hint="eastAsia"/>
        </w:rPr>
        <w:t>恶臭</w:t>
      </w:r>
      <w:r w:rsidRPr="00D60FFD">
        <w:t>气体排出，本次评价泄漏率按</w:t>
      </w:r>
      <w:r w:rsidRPr="00D60FFD">
        <w:rPr>
          <w:rFonts w:hint="eastAsia"/>
        </w:rPr>
        <w:t>5%</w:t>
      </w:r>
      <w:r w:rsidRPr="00D60FFD">
        <w:rPr>
          <w:rFonts w:hint="eastAsia"/>
        </w:rPr>
        <w:t>估算</w:t>
      </w:r>
      <w:r w:rsidRPr="00D60FFD">
        <w:t>。</w:t>
      </w:r>
    </w:p>
    <w:p w14:paraId="2F994121" w14:textId="77777777" w:rsidR="0029457C" w:rsidRPr="00D60FFD" w:rsidRDefault="0029457C" w:rsidP="0029457C">
      <w:pPr>
        <w:ind w:firstLine="480"/>
      </w:pPr>
      <w:r w:rsidRPr="00D60FFD">
        <w:rPr>
          <w:rFonts w:hint="eastAsia"/>
        </w:rPr>
        <w:t>拟建项目各车间</w:t>
      </w:r>
      <w:r w:rsidRPr="00D60FFD">
        <w:t>、区域风量</w:t>
      </w:r>
      <w:r w:rsidRPr="00D60FFD">
        <w:rPr>
          <w:rFonts w:hint="eastAsia"/>
        </w:rPr>
        <w:t>计算情况见</w:t>
      </w:r>
      <w:r w:rsidRPr="00D60FFD">
        <w:t>表</w:t>
      </w:r>
      <w:r w:rsidRPr="00D60FFD">
        <w:rPr>
          <w:rFonts w:hint="eastAsia"/>
        </w:rPr>
        <w:t>3.</w:t>
      </w:r>
      <w:r w:rsidRPr="00D60FFD">
        <w:t>7</w:t>
      </w:r>
      <w:r w:rsidRPr="00D60FFD">
        <w:rPr>
          <w:rFonts w:hint="eastAsia"/>
        </w:rPr>
        <w:t>.1-2</w:t>
      </w:r>
      <w:r w:rsidRPr="00D60FFD">
        <w:rPr>
          <w:rFonts w:hint="eastAsia"/>
        </w:rPr>
        <w:t>。</w:t>
      </w:r>
    </w:p>
    <w:p w14:paraId="25644EE7" w14:textId="77777777" w:rsidR="0029457C" w:rsidRPr="00D60FFD" w:rsidRDefault="0029457C" w:rsidP="0029457C">
      <w:pPr>
        <w:pStyle w:val="afff9"/>
      </w:pPr>
      <w:r w:rsidRPr="00D60FFD">
        <w:rPr>
          <w:rFonts w:hint="eastAsia"/>
        </w:rPr>
        <w:t>表</w:t>
      </w:r>
      <w:r w:rsidRPr="00D60FFD">
        <w:rPr>
          <w:rFonts w:hint="eastAsia"/>
        </w:rPr>
        <w:t>3.</w:t>
      </w:r>
      <w:r w:rsidRPr="00D60FFD">
        <w:t>7</w:t>
      </w:r>
      <w:r w:rsidRPr="00D60FFD">
        <w:rPr>
          <w:rFonts w:hint="eastAsia"/>
        </w:rPr>
        <w:t xml:space="preserve">.1-2  </w:t>
      </w:r>
      <w:r w:rsidRPr="00D60FFD">
        <w:rPr>
          <w:rFonts w:hint="eastAsia"/>
        </w:rPr>
        <w:t>各车间</w:t>
      </w:r>
      <w:r w:rsidRPr="00D60FFD">
        <w:t>、区域风量计算</w:t>
      </w:r>
      <w:r w:rsidRPr="00D60FFD">
        <w:rPr>
          <w:rFonts w:hint="eastAsia"/>
        </w:rPr>
        <w:t>情况</w:t>
      </w:r>
    </w:p>
    <w:tbl>
      <w:tblPr>
        <w:tblStyle w:val="ab"/>
        <w:tblW w:w="5000" w:type="pct"/>
        <w:tblLook w:val="04A0" w:firstRow="1" w:lastRow="0" w:firstColumn="1" w:lastColumn="0" w:noHBand="0" w:noVBand="1"/>
      </w:tblPr>
      <w:tblGrid>
        <w:gridCol w:w="485"/>
        <w:gridCol w:w="932"/>
        <w:gridCol w:w="1136"/>
        <w:gridCol w:w="991"/>
        <w:gridCol w:w="1421"/>
        <w:gridCol w:w="1702"/>
        <w:gridCol w:w="2360"/>
      </w:tblGrid>
      <w:tr w:rsidR="00ED3505" w:rsidRPr="00D60FFD" w14:paraId="5ACBDBA6" w14:textId="77777777" w:rsidTr="0029457C">
        <w:tc>
          <w:tcPr>
            <w:tcW w:w="269" w:type="pct"/>
            <w:vAlign w:val="center"/>
          </w:tcPr>
          <w:p w14:paraId="1433CB70" w14:textId="77777777" w:rsidR="0029457C" w:rsidRPr="00D60FFD" w:rsidRDefault="0029457C" w:rsidP="0029457C">
            <w:pPr>
              <w:pStyle w:val="afffffb"/>
            </w:pPr>
            <w:r w:rsidRPr="00D60FFD">
              <w:rPr>
                <w:rFonts w:hint="eastAsia"/>
              </w:rPr>
              <w:t>序号</w:t>
            </w:r>
          </w:p>
        </w:tc>
        <w:tc>
          <w:tcPr>
            <w:tcW w:w="516" w:type="pct"/>
            <w:vAlign w:val="center"/>
          </w:tcPr>
          <w:p w14:paraId="22104129" w14:textId="77777777" w:rsidR="0029457C" w:rsidRPr="00D60FFD" w:rsidRDefault="0029457C" w:rsidP="0029457C">
            <w:pPr>
              <w:pStyle w:val="afffffb"/>
            </w:pPr>
            <w:r w:rsidRPr="00D60FFD">
              <w:rPr>
                <w:rFonts w:hint="eastAsia"/>
              </w:rPr>
              <w:t>废气来源区域</w:t>
            </w:r>
          </w:p>
        </w:tc>
        <w:tc>
          <w:tcPr>
            <w:tcW w:w="629" w:type="pct"/>
            <w:vAlign w:val="center"/>
          </w:tcPr>
          <w:p w14:paraId="64A08195" w14:textId="77777777" w:rsidR="0029457C" w:rsidRPr="00D60FFD" w:rsidRDefault="0029457C" w:rsidP="0029457C">
            <w:pPr>
              <w:pStyle w:val="afffffb"/>
            </w:pPr>
            <w:r w:rsidRPr="00D60FFD">
              <w:rPr>
                <w:rFonts w:hint="eastAsia"/>
              </w:rPr>
              <w:t>空间</w:t>
            </w:r>
            <w:r w:rsidRPr="00D60FFD">
              <w:t>容量</w:t>
            </w:r>
            <w:r w:rsidRPr="00D60FFD">
              <w:rPr>
                <w:rFonts w:hint="eastAsia"/>
              </w:rPr>
              <w:t>（</w:t>
            </w:r>
            <w:r w:rsidRPr="00D60FFD">
              <w:rPr>
                <w:rFonts w:hint="eastAsia"/>
              </w:rPr>
              <w:t>m</w:t>
            </w:r>
            <w:r w:rsidRPr="00D60FFD">
              <w:rPr>
                <w:vertAlign w:val="superscript"/>
              </w:rPr>
              <w:t>3</w:t>
            </w:r>
            <w:r w:rsidRPr="00D60FFD">
              <w:rPr>
                <w:rFonts w:hint="eastAsia"/>
              </w:rPr>
              <w:t>）</w:t>
            </w:r>
          </w:p>
        </w:tc>
        <w:tc>
          <w:tcPr>
            <w:tcW w:w="549" w:type="pct"/>
            <w:vAlign w:val="center"/>
          </w:tcPr>
          <w:p w14:paraId="7C981A1A" w14:textId="77777777" w:rsidR="0029457C" w:rsidRPr="00D60FFD" w:rsidRDefault="0029457C" w:rsidP="0029457C">
            <w:pPr>
              <w:pStyle w:val="afffffb"/>
            </w:pPr>
            <w:r w:rsidRPr="00D60FFD">
              <w:rPr>
                <w:rFonts w:hint="eastAsia"/>
              </w:rPr>
              <w:t>换气次数</w:t>
            </w:r>
            <w:r w:rsidRPr="00D60FFD">
              <w:t>（</w:t>
            </w:r>
            <w:r w:rsidRPr="00D60FFD">
              <w:rPr>
                <w:rFonts w:hint="eastAsia"/>
              </w:rPr>
              <w:t>次</w:t>
            </w:r>
            <w:r w:rsidRPr="00D60FFD">
              <w:rPr>
                <w:rFonts w:hint="eastAsia"/>
              </w:rPr>
              <w:t>/</w:t>
            </w:r>
            <w:r w:rsidRPr="00D60FFD">
              <w:t>h</w:t>
            </w:r>
            <w:r w:rsidRPr="00D60FFD">
              <w:t>）</w:t>
            </w:r>
          </w:p>
        </w:tc>
        <w:tc>
          <w:tcPr>
            <w:tcW w:w="787" w:type="pct"/>
            <w:vAlign w:val="center"/>
          </w:tcPr>
          <w:p w14:paraId="722E43A4" w14:textId="77777777" w:rsidR="0029457C" w:rsidRPr="00D60FFD" w:rsidRDefault="0029457C" w:rsidP="0029457C">
            <w:pPr>
              <w:pStyle w:val="afffffb"/>
            </w:pPr>
            <w:r w:rsidRPr="00D60FFD">
              <w:rPr>
                <w:rFonts w:hint="eastAsia"/>
              </w:rPr>
              <w:t>计算</w:t>
            </w:r>
            <w:r w:rsidRPr="00D60FFD">
              <w:t>废气净化风量（</w:t>
            </w:r>
            <w:r w:rsidRPr="00D60FFD">
              <w:rPr>
                <w:rFonts w:hint="eastAsia"/>
              </w:rPr>
              <w:t>m</w:t>
            </w:r>
            <w:r w:rsidRPr="00D60FFD">
              <w:rPr>
                <w:vertAlign w:val="superscript"/>
              </w:rPr>
              <w:t>3</w:t>
            </w:r>
            <w:r w:rsidRPr="00D60FFD">
              <w:t>/h</w:t>
            </w:r>
            <w:r w:rsidRPr="00D60FFD">
              <w:t>）</w:t>
            </w:r>
          </w:p>
        </w:tc>
        <w:tc>
          <w:tcPr>
            <w:tcW w:w="943" w:type="pct"/>
            <w:vAlign w:val="center"/>
          </w:tcPr>
          <w:p w14:paraId="73E5CF81" w14:textId="77777777" w:rsidR="0029457C" w:rsidRPr="00D60FFD" w:rsidRDefault="0029457C" w:rsidP="0029457C">
            <w:pPr>
              <w:pStyle w:val="afffffb"/>
            </w:pPr>
            <w:r w:rsidRPr="00D60FFD">
              <w:rPr>
                <w:rFonts w:hint="eastAsia"/>
              </w:rPr>
              <w:t>计算</w:t>
            </w:r>
            <w:r w:rsidRPr="00D60FFD">
              <w:t>废气净化气量</w:t>
            </w:r>
            <w:r w:rsidRPr="00D60FFD">
              <w:rPr>
                <w:rFonts w:hint="eastAsia"/>
              </w:rPr>
              <w:t>1.1</w:t>
            </w:r>
            <w:r w:rsidRPr="00D60FFD">
              <w:rPr>
                <w:rFonts w:hint="eastAsia"/>
              </w:rPr>
              <w:t>倍</w:t>
            </w:r>
            <w:r w:rsidRPr="00D60FFD">
              <w:t>（</w:t>
            </w:r>
            <w:r w:rsidRPr="00D60FFD">
              <w:rPr>
                <w:rFonts w:hint="eastAsia"/>
              </w:rPr>
              <w:t>m</w:t>
            </w:r>
            <w:r w:rsidRPr="00D60FFD">
              <w:rPr>
                <w:vertAlign w:val="superscript"/>
              </w:rPr>
              <w:t>3</w:t>
            </w:r>
            <w:r w:rsidRPr="00D60FFD">
              <w:t>/h</w:t>
            </w:r>
            <w:r w:rsidRPr="00D60FFD">
              <w:t>）</w:t>
            </w:r>
          </w:p>
        </w:tc>
        <w:tc>
          <w:tcPr>
            <w:tcW w:w="1307" w:type="pct"/>
            <w:vAlign w:val="center"/>
          </w:tcPr>
          <w:p w14:paraId="52567B7A" w14:textId="77777777" w:rsidR="0029457C" w:rsidRPr="00D60FFD" w:rsidRDefault="0029457C" w:rsidP="0029457C">
            <w:pPr>
              <w:pStyle w:val="afffffb"/>
            </w:pPr>
            <w:r w:rsidRPr="00D60FFD">
              <w:rPr>
                <w:rFonts w:hint="eastAsia"/>
              </w:rPr>
              <w:t>备注</w:t>
            </w:r>
          </w:p>
        </w:tc>
      </w:tr>
      <w:tr w:rsidR="00ED3505" w:rsidRPr="00D60FFD" w14:paraId="425FF3C2" w14:textId="77777777" w:rsidTr="0029457C">
        <w:tc>
          <w:tcPr>
            <w:tcW w:w="5000" w:type="pct"/>
            <w:gridSpan w:val="7"/>
            <w:vAlign w:val="center"/>
          </w:tcPr>
          <w:p w14:paraId="59B65176" w14:textId="77777777" w:rsidR="0029457C" w:rsidRPr="00D60FFD" w:rsidRDefault="0029457C" w:rsidP="0029457C">
            <w:pPr>
              <w:pStyle w:val="afffffb"/>
            </w:pPr>
            <w:r w:rsidRPr="00D60FFD">
              <w:rPr>
                <w:rFonts w:hint="eastAsia"/>
              </w:rPr>
              <w:t>G1</w:t>
            </w:r>
          </w:p>
        </w:tc>
      </w:tr>
      <w:tr w:rsidR="00ED3505" w:rsidRPr="00D60FFD" w14:paraId="5039C6CA" w14:textId="77777777" w:rsidTr="0029457C">
        <w:tc>
          <w:tcPr>
            <w:tcW w:w="269" w:type="pct"/>
            <w:vAlign w:val="center"/>
          </w:tcPr>
          <w:p w14:paraId="761735C9" w14:textId="77777777" w:rsidR="0029457C" w:rsidRPr="00D60FFD" w:rsidRDefault="0029457C" w:rsidP="0029457C">
            <w:pPr>
              <w:pStyle w:val="afffffb"/>
            </w:pPr>
            <w:r w:rsidRPr="00D60FFD">
              <w:rPr>
                <w:rFonts w:hint="eastAsia"/>
              </w:rPr>
              <w:t>1</w:t>
            </w:r>
          </w:p>
        </w:tc>
        <w:tc>
          <w:tcPr>
            <w:tcW w:w="516" w:type="pct"/>
            <w:vAlign w:val="center"/>
          </w:tcPr>
          <w:p w14:paraId="737757D4" w14:textId="77777777" w:rsidR="0029457C" w:rsidRPr="00D60FFD" w:rsidRDefault="0029457C" w:rsidP="0029457C">
            <w:pPr>
              <w:pStyle w:val="afffffb"/>
            </w:pPr>
            <w:r w:rsidRPr="00D60FFD">
              <w:rPr>
                <w:rFonts w:hint="eastAsia"/>
              </w:rPr>
              <w:t>回转窑焚烧炉</w:t>
            </w:r>
          </w:p>
        </w:tc>
        <w:tc>
          <w:tcPr>
            <w:tcW w:w="629" w:type="pct"/>
            <w:vAlign w:val="center"/>
          </w:tcPr>
          <w:p w14:paraId="44714AF0" w14:textId="77777777" w:rsidR="0029457C" w:rsidRPr="00D60FFD" w:rsidRDefault="0029457C" w:rsidP="0029457C">
            <w:pPr>
              <w:pStyle w:val="afffffb"/>
            </w:pPr>
            <w:r w:rsidRPr="00D60FFD">
              <w:rPr>
                <w:rFonts w:hint="eastAsia"/>
              </w:rPr>
              <w:t>/</w:t>
            </w:r>
          </w:p>
        </w:tc>
        <w:tc>
          <w:tcPr>
            <w:tcW w:w="549" w:type="pct"/>
            <w:vAlign w:val="center"/>
          </w:tcPr>
          <w:p w14:paraId="4954BAD2" w14:textId="77777777" w:rsidR="0029457C" w:rsidRPr="00D60FFD" w:rsidRDefault="0029457C" w:rsidP="0029457C">
            <w:pPr>
              <w:pStyle w:val="afffffb"/>
            </w:pPr>
            <w:r w:rsidRPr="00D60FFD">
              <w:rPr>
                <w:rFonts w:hint="eastAsia"/>
              </w:rPr>
              <w:t>/</w:t>
            </w:r>
          </w:p>
        </w:tc>
        <w:tc>
          <w:tcPr>
            <w:tcW w:w="787" w:type="pct"/>
            <w:vAlign w:val="center"/>
          </w:tcPr>
          <w:p w14:paraId="528FD7C4" w14:textId="77777777" w:rsidR="0029457C" w:rsidRPr="00D60FFD" w:rsidRDefault="0029457C" w:rsidP="0029457C">
            <w:pPr>
              <w:pStyle w:val="afffffb"/>
            </w:pPr>
            <w:r w:rsidRPr="00D60FFD">
              <w:rPr>
                <w:rFonts w:hint="eastAsia"/>
              </w:rPr>
              <w:t>/</w:t>
            </w:r>
          </w:p>
        </w:tc>
        <w:tc>
          <w:tcPr>
            <w:tcW w:w="943" w:type="pct"/>
            <w:vAlign w:val="center"/>
          </w:tcPr>
          <w:p w14:paraId="73554CFF" w14:textId="77777777" w:rsidR="0029457C" w:rsidRPr="00D60FFD" w:rsidRDefault="0029457C" w:rsidP="0029457C">
            <w:pPr>
              <w:pStyle w:val="afffffb"/>
            </w:pPr>
            <w:r w:rsidRPr="00D60FFD">
              <w:rPr>
                <w:rFonts w:hint="eastAsia"/>
              </w:rPr>
              <w:t>46000</w:t>
            </w:r>
          </w:p>
        </w:tc>
        <w:tc>
          <w:tcPr>
            <w:tcW w:w="1307" w:type="pct"/>
            <w:vAlign w:val="center"/>
          </w:tcPr>
          <w:p w14:paraId="2A77C7D4" w14:textId="77777777" w:rsidR="0029457C" w:rsidRPr="00D60FFD" w:rsidRDefault="0029457C" w:rsidP="0029457C">
            <w:pPr>
              <w:pStyle w:val="afffffb"/>
            </w:pPr>
            <w:r w:rsidRPr="00D60FFD">
              <w:rPr>
                <w:rFonts w:hint="eastAsia"/>
              </w:rPr>
              <w:t>引风机</w:t>
            </w:r>
            <w:r w:rsidRPr="00D60FFD">
              <w:t>风量</w:t>
            </w:r>
            <w:r w:rsidRPr="00D60FFD">
              <w:rPr>
                <w:rFonts w:hint="eastAsia"/>
              </w:rPr>
              <w:t>46000m</w:t>
            </w:r>
            <w:r w:rsidRPr="00D60FFD">
              <w:rPr>
                <w:vertAlign w:val="superscript"/>
              </w:rPr>
              <w:t>3</w:t>
            </w:r>
            <w:r w:rsidRPr="00D60FFD">
              <w:t>/h</w:t>
            </w:r>
          </w:p>
        </w:tc>
      </w:tr>
      <w:tr w:rsidR="00ED3505" w:rsidRPr="00D60FFD" w14:paraId="3D9F43FE" w14:textId="77777777" w:rsidTr="0029457C">
        <w:tc>
          <w:tcPr>
            <w:tcW w:w="5000" w:type="pct"/>
            <w:gridSpan w:val="7"/>
            <w:vAlign w:val="center"/>
          </w:tcPr>
          <w:p w14:paraId="538C04C1" w14:textId="77777777" w:rsidR="0029457C" w:rsidRPr="00D60FFD" w:rsidRDefault="0029457C" w:rsidP="0029457C">
            <w:pPr>
              <w:pStyle w:val="afffffb"/>
            </w:pPr>
            <w:r w:rsidRPr="00D60FFD">
              <w:rPr>
                <w:rFonts w:hint="eastAsia"/>
              </w:rPr>
              <w:t>G</w:t>
            </w:r>
            <w:r w:rsidRPr="00D60FFD">
              <w:t>2</w:t>
            </w:r>
          </w:p>
        </w:tc>
      </w:tr>
      <w:tr w:rsidR="00ED3505" w:rsidRPr="00D60FFD" w14:paraId="07CA0E87" w14:textId="77777777" w:rsidTr="0029457C">
        <w:tc>
          <w:tcPr>
            <w:tcW w:w="269" w:type="pct"/>
            <w:vAlign w:val="center"/>
          </w:tcPr>
          <w:p w14:paraId="220045FC" w14:textId="77777777" w:rsidR="0029457C" w:rsidRPr="00D60FFD" w:rsidRDefault="0029457C" w:rsidP="0029457C">
            <w:pPr>
              <w:pStyle w:val="afffffb"/>
            </w:pPr>
            <w:r w:rsidRPr="00D60FFD">
              <w:rPr>
                <w:rFonts w:hint="eastAsia"/>
              </w:rPr>
              <w:t>1</w:t>
            </w:r>
          </w:p>
        </w:tc>
        <w:tc>
          <w:tcPr>
            <w:tcW w:w="516" w:type="pct"/>
            <w:vAlign w:val="center"/>
          </w:tcPr>
          <w:p w14:paraId="7F899ECC" w14:textId="77777777" w:rsidR="0029457C" w:rsidRPr="00D60FFD" w:rsidRDefault="0029457C" w:rsidP="0029457C">
            <w:pPr>
              <w:pStyle w:val="afffffb"/>
            </w:pPr>
            <w:r w:rsidRPr="00D60FFD">
              <w:rPr>
                <w:rFonts w:hint="eastAsia"/>
              </w:rPr>
              <w:t>卸料</w:t>
            </w:r>
            <w:r w:rsidRPr="00D60FFD">
              <w:t>大厅</w:t>
            </w:r>
          </w:p>
        </w:tc>
        <w:tc>
          <w:tcPr>
            <w:tcW w:w="629" w:type="pct"/>
            <w:vAlign w:val="center"/>
          </w:tcPr>
          <w:p w14:paraId="5D9DF889" w14:textId="77777777" w:rsidR="0029457C" w:rsidRPr="00D60FFD" w:rsidRDefault="0029457C" w:rsidP="0029457C">
            <w:pPr>
              <w:pStyle w:val="afffffb"/>
            </w:pPr>
            <w:r w:rsidRPr="00D60FFD">
              <w:rPr>
                <w:rFonts w:hint="eastAsia"/>
              </w:rPr>
              <w:t>7200</w:t>
            </w:r>
          </w:p>
        </w:tc>
        <w:tc>
          <w:tcPr>
            <w:tcW w:w="549" w:type="pct"/>
            <w:vAlign w:val="center"/>
          </w:tcPr>
          <w:p w14:paraId="10548680" w14:textId="77777777" w:rsidR="0029457C" w:rsidRPr="00D60FFD" w:rsidRDefault="0029457C" w:rsidP="0029457C">
            <w:pPr>
              <w:pStyle w:val="afffffb"/>
            </w:pPr>
            <w:r w:rsidRPr="00D60FFD">
              <w:rPr>
                <w:rFonts w:hint="eastAsia"/>
              </w:rPr>
              <w:t>4</w:t>
            </w:r>
          </w:p>
        </w:tc>
        <w:tc>
          <w:tcPr>
            <w:tcW w:w="787" w:type="pct"/>
            <w:vAlign w:val="center"/>
          </w:tcPr>
          <w:p w14:paraId="15B8911A" w14:textId="77777777" w:rsidR="0029457C" w:rsidRPr="00D60FFD" w:rsidRDefault="0029457C" w:rsidP="0029457C">
            <w:pPr>
              <w:pStyle w:val="afffffb"/>
            </w:pPr>
            <w:r w:rsidRPr="00D60FFD">
              <w:rPr>
                <w:rFonts w:hint="eastAsia"/>
              </w:rPr>
              <w:t>7200</w:t>
            </w:r>
          </w:p>
        </w:tc>
        <w:tc>
          <w:tcPr>
            <w:tcW w:w="943" w:type="pct"/>
            <w:vAlign w:val="center"/>
          </w:tcPr>
          <w:p w14:paraId="64A3598D" w14:textId="77777777" w:rsidR="0029457C" w:rsidRPr="00D60FFD" w:rsidRDefault="0029457C" w:rsidP="0029457C">
            <w:pPr>
              <w:pStyle w:val="afffffb"/>
            </w:pPr>
            <w:r w:rsidRPr="00D60FFD">
              <w:rPr>
                <w:rFonts w:hint="eastAsia"/>
              </w:rPr>
              <w:t>7900</w:t>
            </w:r>
          </w:p>
        </w:tc>
        <w:tc>
          <w:tcPr>
            <w:tcW w:w="1307" w:type="pct"/>
            <w:vAlign w:val="center"/>
          </w:tcPr>
          <w:p w14:paraId="69AF5E85" w14:textId="77777777" w:rsidR="0029457C" w:rsidRPr="00D60FFD" w:rsidRDefault="0029457C" w:rsidP="0029457C">
            <w:pPr>
              <w:pStyle w:val="afffffb"/>
            </w:pPr>
          </w:p>
        </w:tc>
      </w:tr>
      <w:tr w:rsidR="00ED3505" w:rsidRPr="00D60FFD" w14:paraId="3E0D6589" w14:textId="77777777" w:rsidTr="0029457C">
        <w:tc>
          <w:tcPr>
            <w:tcW w:w="269" w:type="pct"/>
            <w:vAlign w:val="center"/>
          </w:tcPr>
          <w:p w14:paraId="6D9C0E55" w14:textId="77777777" w:rsidR="0029457C" w:rsidRPr="00D60FFD" w:rsidRDefault="0029457C" w:rsidP="0029457C">
            <w:pPr>
              <w:pStyle w:val="afffffb"/>
            </w:pPr>
            <w:r w:rsidRPr="00D60FFD">
              <w:rPr>
                <w:rFonts w:hint="eastAsia"/>
              </w:rPr>
              <w:t>2</w:t>
            </w:r>
          </w:p>
        </w:tc>
        <w:tc>
          <w:tcPr>
            <w:tcW w:w="516" w:type="pct"/>
            <w:vAlign w:val="center"/>
          </w:tcPr>
          <w:p w14:paraId="16DEC30D" w14:textId="77777777" w:rsidR="0029457C" w:rsidRPr="00D60FFD" w:rsidRDefault="0029457C" w:rsidP="0029457C">
            <w:pPr>
              <w:pStyle w:val="afffffb"/>
            </w:pPr>
            <w:r w:rsidRPr="00D60FFD">
              <w:rPr>
                <w:rFonts w:hint="eastAsia"/>
              </w:rPr>
              <w:t>料坑</w:t>
            </w:r>
          </w:p>
        </w:tc>
        <w:tc>
          <w:tcPr>
            <w:tcW w:w="629" w:type="pct"/>
            <w:vAlign w:val="center"/>
          </w:tcPr>
          <w:p w14:paraId="7AED7A0C" w14:textId="77777777" w:rsidR="0029457C" w:rsidRPr="00D60FFD" w:rsidRDefault="0029457C" w:rsidP="0029457C">
            <w:pPr>
              <w:pStyle w:val="afffffb"/>
            </w:pPr>
            <w:r w:rsidRPr="00D60FFD">
              <w:rPr>
                <w:rFonts w:hint="eastAsia"/>
              </w:rPr>
              <w:t>17800</w:t>
            </w:r>
          </w:p>
        </w:tc>
        <w:tc>
          <w:tcPr>
            <w:tcW w:w="549" w:type="pct"/>
            <w:vAlign w:val="center"/>
          </w:tcPr>
          <w:p w14:paraId="037024A3" w14:textId="77777777" w:rsidR="0029457C" w:rsidRPr="00D60FFD" w:rsidRDefault="0029457C" w:rsidP="0029457C">
            <w:pPr>
              <w:pStyle w:val="afffffb"/>
            </w:pPr>
            <w:r w:rsidRPr="00D60FFD">
              <w:rPr>
                <w:rFonts w:hint="eastAsia"/>
              </w:rPr>
              <w:t>2</w:t>
            </w:r>
          </w:p>
        </w:tc>
        <w:tc>
          <w:tcPr>
            <w:tcW w:w="787" w:type="pct"/>
            <w:vAlign w:val="center"/>
          </w:tcPr>
          <w:p w14:paraId="003A2183" w14:textId="77777777" w:rsidR="0029457C" w:rsidRPr="00D60FFD" w:rsidRDefault="0029457C" w:rsidP="0029457C">
            <w:pPr>
              <w:pStyle w:val="afffffb"/>
            </w:pPr>
            <w:r w:rsidRPr="00D60FFD">
              <w:rPr>
                <w:rFonts w:hint="eastAsia"/>
              </w:rPr>
              <w:t>17800</w:t>
            </w:r>
          </w:p>
        </w:tc>
        <w:tc>
          <w:tcPr>
            <w:tcW w:w="943" w:type="pct"/>
            <w:vAlign w:val="center"/>
          </w:tcPr>
          <w:p w14:paraId="51245D14" w14:textId="77777777" w:rsidR="0029457C" w:rsidRPr="00D60FFD" w:rsidRDefault="0029457C" w:rsidP="0029457C">
            <w:pPr>
              <w:pStyle w:val="afffffb"/>
            </w:pPr>
            <w:r w:rsidRPr="00D60FFD">
              <w:t>9800</w:t>
            </w:r>
          </w:p>
        </w:tc>
        <w:tc>
          <w:tcPr>
            <w:tcW w:w="1307" w:type="pct"/>
            <w:vAlign w:val="center"/>
          </w:tcPr>
          <w:p w14:paraId="7B13B4D6" w14:textId="77777777" w:rsidR="0029457C" w:rsidRPr="00D60FFD" w:rsidRDefault="0029457C" w:rsidP="0029457C">
            <w:pPr>
              <w:pStyle w:val="afffffb"/>
            </w:pPr>
            <w:r w:rsidRPr="00D60FFD">
              <w:rPr>
                <w:rFonts w:hint="eastAsia"/>
              </w:rPr>
              <w:t>料坑部分</w:t>
            </w:r>
            <w:r w:rsidRPr="00D60FFD">
              <w:t>废气</w:t>
            </w:r>
            <w:r w:rsidRPr="00D60FFD">
              <w:t>9800</w:t>
            </w:r>
            <w:r w:rsidRPr="00D60FFD">
              <w:rPr>
                <w:rFonts w:hint="eastAsia"/>
              </w:rPr>
              <w:t>m</w:t>
            </w:r>
            <w:r w:rsidRPr="00D60FFD">
              <w:rPr>
                <w:vertAlign w:val="superscript"/>
              </w:rPr>
              <w:t>3</w:t>
            </w:r>
            <w:r w:rsidRPr="00D60FFD">
              <w:t>/h</w:t>
            </w:r>
            <w:r w:rsidRPr="00D60FFD">
              <w:rPr>
                <w:rFonts w:hint="eastAsia"/>
              </w:rPr>
              <w:t>进入</w:t>
            </w:r>
            <w:r w:rsidRPr="00D60FFD">
              <w:t>焚烧炉，</w:t>
            </w:r>
            <w:r w:rsidRPr="00D60FFD">
              <w:rPr>
                <w:rFonts w:hint="eastAsia"/>
              </w:rPr>
              <w:t>9800m</w:t>
            </w:r>
            <w:r w:rsidRPr="00D60FFD">
              <w:rPr>
                <w:vertAlign w:val="superscript"/>
              </w:rPr>
              <w:t>3</w:t>
            </w:r>
            <w:r w:rsidRPr="00D60FFD">
              <w:t>/h</w:t>
            </w:r>
            <w:r w:rsidRPr="00D60FFD">
              <w:rPr>
                <w:rFonts w:hint="eastAsia"/>
              </w:rPr>
              <w:t>进入</w:t>
            </w:r>
            <w:r w:rsidRPr="00D60FFD">
              <w:t>除臭系统</w:t>
            </w:r>
          </w:p>
        </w:tc>
      </w:tr>
      <w:tr w:rsidR="00ED3505" w:rsidRPr="00D60FFD" w14:paraId="35F5F5F0" w14:textId="77777777" w:rsidTr="0029457C">
        <w:tc>
          <w:tcPr>
            <w:tcW w:w="269" w:type="pct"/>
            <w:vAlign w:val="center"/>
          </w:tcPr>
          <w:p w14:paraId="22FD12E9" w14:textId="77777777" w:rsidR="0029457C" w:rsidRPr="00D60FFD" w:rsidRDefault="0029457C" w:rsidP="0029457C">
            <w:pPr>
              <w:pStyle w:val="afffffb"/>
            </w:pPr>
            <w:r w:rsidRPr="00D60FFD">
              <w:t>3</w:t>
            </w:r>
          </w:p>
        </w:tc>
        <w:tc>
          <w:tcPr>
            <w:tcW w:w="516" w:type="pct"/>
            <w:vAlign w:val="center"/>
          </w:tcPr>
          <w:p w14:paraId="61CB3BD3" w14:textId="77777777" w:rsidR="0029457C" w:rsidRPr="00D60FFD" w:rsidRDefault="0029457C" w:rsidP="0029457C">
            <w:pPr>
              <w:pStyle w:val="afffffb"/>
            </w:pPr>
            <w:r w:rsidRPr="00D60FFD">
              <w:rPr>
                <w:rFonts w:hint="eastAsia"/>
              </w:rPr>
              <w:t>灰渣</w:t>
            </w:r>
            <w:r w:rsidRPr="00D60FFD">
              <w:t>烘干间</w:t>
            </w:r>
          </w:p>
        </w:tc>
        <w:tc>
          <w:tcPr>
            <w:tcW w:w="629" w:type="pct"/>
            <w:vAlign w:val="center"/>
          </w:tcPr>
          <w:p w14:paraId="4CC2FCEC" w14:textId="77777777" w:rsidR="0029457C" w:rsidRPr="00D60FFD" w:rsidRDefault="0029457C" w:rsidP="0029457C">
            <w:pPr>
              <w:pStyle w:val="afffffb"/>
            </w:pPr>
            <w:r w:rsidRPr="00D60FFD">
              <w:rPr>
                <w:rFonts w:hint="eastAsia"/>
              </w:rPr>
              <w:t>/</w:t>
            </w:r>
          </w:p>
        </w:tc>
        <w:tc>
          <w:tcPr>
            <w:tcW w:w="549" w:type="pct"/>
            <w:vAlign w:val="center"/>
          </w:tcPr>
          <w:p w14:paraId="6F6DB975" w14:textId="77777777" w:rsidR="0029457C" w:rsidRPr="00D60FFD" w:rsidRDefault="0029457C" w:rsidP="0029457C">
            <w:pPr>
              <w:pStyle w:val="afffffb"/>
            </w:pPr>
            <w:r w:rsidRPr="00D60FFD">
              <w:rPr>
                <w:rFonts w:hint="eastAsia"/>
              </w:rPr>
              <w:t>/</w:t>
            </w:r>
          </w:p>
        </w:tc>
        <w:tc>
          <w:tcPr>
            <w:tcW w:w="787" w:type="pct"/>
            <w:vAlign w:val="center"/>
          </w:tcPr>
          <w:p w14:paraId="5F70A188" w14:textId="77777777" w:rsidR="0029457C" w:rsidRPr="00D60FFD" w:rsidRDefault="0029457C" w:rsidP="0029457C">
            <w:pPr>
              <w:pStyle w:val="afffffb"/>
            </w:pPr>
            <w:r w:rsidRPr="00D60FFD">
              <w:rPr>
                <w:rFonts w:hint="eastAsia"/>
              </w:rPr>
              <w:t>300</w:t>
            </w:r>
            <w:r w:rsidRPr="00D60FFD">
              <w:t>0</w:t>
            </w:r>
          </w:p>
        </w:tc>
        <w:tc>
          <w:tcPr>
            <w:tcW w:w="943" w:type="pct"/>
            <w:vAlign w:val="center"/>
          </w:tcPr>
          <w:p w14:paraId="7EF1CB20" w14:textId="77777777" w:rsidR="0029457C" w:rsidRPr="00D60FFD" w:rsidRDefault="0029457C" w:rsidP="0029457C">
            <w:pPr>
              <w:pStyle w:val="afffffb"/>
            </w:pPr>
            <w:r w:rsidRPr="00D60FFD">
              <w:rPr>
                <w:rFonts w:hint="eastAsia"/>
              </w:rPr>
              <w:t>3300</w:t>
            </w:r>
          </w:p>
        </w:tc>
        <w:tc>
          <w:tcPr>
            <w:tcW w:w="1307" w:type="pct"/>
            <w:vAlign w:val="center"/>
          </w:tcPr>
          <w:p w14:paraId="1D0A79F9" w14:textId="77777777" w:rsidR="0029457C" w:rsidRPr="00D60FFD" w:rsidRDefault="0029457C" w:rsidP="0029457C">
            <w:pPr>
              <w:pStyle w:val="afffffb"/>
            </w:pPr>
          </w:p>
        </w:tc>
      </w:tr>
      <w:tr w:rsidR="00ED3505" w:rsidRPr="00D60FFD" w14:paraId="18A56306" w14:textId="77777777" w:rsidTr="0029457C">
        <w:tc>
          <w:tcPr>
            <w:tcW w:w="269" w:type="pct"/>
            <w:vAlign w:val="center"/>
          </w:tcPr>
          <w:p w14:paraId="37E8BFAB" w14:textId="77777777" w:rsidR="0029457C" w:rsidRPr="00D60FFD" w:rsidRDefault="0029457C" w:rsidP="0029457C">
            <w:pPr>
              <w:pStyle w:val="afffffb"/>
            </w:pPr>
          </w:p>
        </w:tc>
        <w:tc>
          <w:tcPr>
            <w:tcW w:w="516" w:type="pct"/>
            <w:vAlign w:val="center"/>
          </w:tcPr>
          <w:p w14:paraId="770DE7E6" w14:textId="77777777" w:rsidR="0029457C" w:rsidRPr="00D60FFD" w:rsidRDefault="0029457C" w:rsidP="0029457C">
            <w:pPr>
              <w:pStyle w:val="afffffb"/>
            </w:pPr>
            <w:r w:rsidRPr="00D60FFD">
              <w:rPr>
                <w:rFonts w:hint="eastAsia"/>
              </w:rPr>
              <w:t>合计</w:t>
            </w:r>
          </w:p>
        </w:tc>
        <w:tc>
          <w:tcPr>
            <w:tcW w:w="629" w:type="pct"/>
            <w:vAlign w:val="center"/>
          </w:tcPr>
          <w:p w14:paraId="6B864828" w14:textId="77777777" w:rsidR="0029457C" w:rsidRPr="00D60FFD" w:rsidRDefault="0029457C" w:rsidP="0029457C">
            <w:pPr>
              <w:pStyle w:val="afffffb"/>
            </w:pPr>
          </w:p>
        </w:tc>
        <w:tc>
          <w:tcPr>
            <w:tcW w:w="549" w:type="pct"/>
            <w:vAlign w:val="center"/>
          </w:tcPr>
          <w:p w14:paraId="198B0C10" w14:textId="77777777" w:rsidR="0029457C" w:rsidRPr="00D60FFD" w:rsidRDefault="0029457C" w:rsidP="0029457C">
            <w:pPr>
              <w:pStyle w:val="afffffb"/>
            </w:pPr>
          </w:p>
        </w:tc>
        <w:tc>
          <w:tcPr>
            <w:tcW w:w="787" w:type="pct"/>
            <w:vAlign w:val="center"/>
          </w:tcPr>
          <w:p w14:paraId="065A7A16" w14:textId="77777777" w:rsidR="0029457C" w:rsidRPr="00D60FFD" w:rsidRDefault="0029457C" w:rsidP="0029457C">
            <w:pPr>
              <w:pStyle w:val="afffffb"/>
            </w:pPr>
          </w:p>
        </w:tc>
        <w:tc>
          <w:tcPr>
            <w:tcW w:w="943" w:type="pct"/>
            <w:vAlign w:val="center"/>
          </w:tcPr>
          <w:p w14:paraId="580A6147" w14:textId="77777777" w:rsidR="0029457C" w:rsidRPr="00D60FFD" w:rsidRDefault="0029457C" w:rsidP="0029457C">
            <w:pPr>
              <w:pStyle w:val="afffffb"/>
            </w:pPr>
            <w:r w:rsidRPr="00D60FFD">
              <w:rPr>
                <w:rFonts w:hint="eastAsia"/>
              </w:rPr>
              <w:t>21000</w:t>
            </w:r>
          </w:p>
        </w:tc>
        <w:tc>
          <w:tcPr>
            <w:tcW w:w="1307" w:type="pct"/>
            <w:vAlign w:val="center"/>
          </w:tcPr>
          <w:p w14:paraId="2142BEFB" w14:textId="77777777" w:rsidR="0029457C" w:rsidRPr="00D60FFD" w:rsidRDefault="0029457C" w:rsidP="0029457C">
            <w:pPr>
              <w:pStyle w:val="afffffb"/>
            </w:pPr>
          </w:p>
        </w:tc>
      </w:tr>
      <w:tr w:rsidR="00ED3505" w:rsidRPr="00D60FFD" w14:paraId="49199C86" w14:textId="77777777" w:rsidTr="0029457C">
        <w:tc>
          <w:tcPr>
            <w:tcW w:w="5000" w:type="pct"/>
            <w:gridSpan w:val="7"/>
            <w:vAlign w:val="center"/>
          </w:tcPr>
          <w:p w14:paraId="1BD4ADBB" w14:textId="77777777" w:rsidR="0029457C" w:rsidRPr="00D60FFD" w:rsidRDefault="0029457C" w:rsidP="0029457C">
            <w:pPr>
              <w:pStyle w:val="afffffb"/>
            </w:pPr>
            <w:r w:rsidRPr="00D60FFD">
              <w:t>G3</w:t>
            </w:r>
          </w:p>
        </w:tc>
      </w:tr>
      <w:tr w:rsidR="00ED3505" w:rsidRPr="00D60FFD" w14:paraId="5F6D090E" w14:textId="77777777" w:rsidTr="0029457C">
        <w:tc>
          <w:tcPr>
            <w:tcW w:w="269" w:type="pct"/>
            <w:vAlign w:val="center"/>
          </w:tcPr>
          <w:p w14:paraId="7696A65B" w14:textId="77777777" w:rsidR="0029457C" w:rsidRPr="00D60FFD" w:rsidRDefault="0029457C" w:rsidP="0029457C">
            <w:pPr>
              <w:pStyle w:val="afffffb"/>
            </w:pPr>
            <w:r w:rsidRPr="00D60FFD">
              <w:t>1</w:t>
            </w:r>
          </w:p>
        </w:tc>
        <w:tc>
          <w:tcPr>
            <w:tcW w:w="516" w:type="pct"/>
            <w:vAlign w:val="center"/>
          </w:tcPr>
          <w:p w14:paraId="0C78DD8F" w14:textId="77777777" w:rsidR="0029457C" w:rsidRPr="00D60FFD" w:rsidRDefault="0029457C" w:rsidP="0029457C">
            <w:pPr>
              <w:pStyle w:val="afffffb"/>
            </w:pPr>
            <w:r w:rsidRPr="00D60FFD">
              <w:rPr>
                <w:rFonts w:hint="eastAsia"/>
              </w:rPr>
              <w:t>丙类暂存库</w:t>
            </w:r>
            <w:r w:rsidRPr="00D60FFD">
              <w:rPr>
                <w:rFonts w:hint="eastAsia"/>
              </w:rPr>
              <w:t>1</w:t>
            </w:r>
          </w:p>
        </w:tc>
        <w:tc>
          <w:tcPr>
            <w:tcW w:w="629" w:type="pct"/>
            <w:vAlign w:val="center"/>
          </w:tcPr>
          <w:p w14:paraId="13D86B07" w14:textId="77777777" w:rsidR="0029457C" w:rsidRPr="00D60FFD" w:rsidRDefault="0029457C" w:rsidP="0029457C">
            <w:pPr>
              <w:pStyle w:val="afffffb"/>
            </w:pPr>
            <w:r w:rsidRPr="00D60FFD">
              <w:rPr>
                <w:rFonts w:hint="eastAsia"/>
              </w:rPr>
              <w:t>7200</w:t>
            </w:r>
          </w:p>
        </w:tc>
        <w:tc>
          <w:tcPr>
            <w:tcW w:w="549" w:type="pct"/>
            <w:vAlign w:val="center"/>
          </w:tcPr>
          <w:p w14:paraId="708EA83B" w14:textId="77777777" w:rsidR="0029457C" w:rsidRPr="00D60FFD" w:rsidRDefault="0029457C" w:rsidP="0029457C">
            <w:pPr>
              <w:pStyle w:val="afffffb"/>
            </w:pPr>
            <w:r w:rsidRPr="00D60FFD">
              <w:rPr>
                <w:rFonts w:hint="eastAsia"/>
              </w:rPr>
              <w:t>4</w:t>
            </w:r>
          </w:p>
        </w:tc>
        <w:tc>
          <w:tcPr>
            <w:tcW w:w="787" w:type="pct"/>
            <w:vAlign w:val="center"/>
          </w:tcPr>
          <w:p w14:paraId="2BD8E495" w14:textId="77777777" w:rsidR="0029457C" w:rsidRPr="00D60FFD" w:rsidRDefault="0029457C" w:rsidP="0029457C">
            <w:pPr>
              <w:pStyle w:val="afffffb"/>
            </w:pPr>
            <w:r w:rsidRPr="00D60FFD">
              <w:rPr>
                <w:rFonts w:hint="eastAsia"/>
              </w:rPr>
              <w:t>28800</w:t>
            </w:r>
          </w:p>
        </w:tc>
        <w:tc>
          <w:tcPr>
            <w:tcW w:w="943" w:type="pct"/>
            <w:vAlign w:val="center"/>
          </w:tcPr>
          <w:p w14:paraId="3AC5F96D" w14:textId="77777777" w:rsidR="0029457C" w:rsidRPr="00D60FFD" w:rsidRDefault="0029457C" w:rsidP="0029457C">
            <w:pPr>
              <w:pStyle w:val="afffffb"/>
            </w:pPr>
            <w:r w:rsidRPr="00D60FFD">
              <w:rPr>
                <w:rFonts w:hint="eastAsia"/>
              </w:rPr>
              <w:t>3</w:t>
            </w:r>
            <w:r w:rsidRPr="00D60FFD">
              <w:t>20</w:t>
            </w:r>
            <w:r w:rsidRPr="00D60FFD">
              <w:rPr>
                <w:rFonts w:hint="eastAsia"/>
              </w:rPr>
              <w:t>00</w:t>
            </w:r>
          </w:p>
        </w:tc>
        <w:tc>
          <w:tcPr>
            <w:tcW w:w="1307" w:type="pct"/>
            <w:vAlign w:val="center"/>
          </w:tcPr>
          <w:p w14:paraId="57FEA782" w14:textId="77777777" w:rsidR="0029457C" w:rsidRPr="00D60FFD" w:rsidRDefault="0029457C" w:rsidP="0029457C">
            <w:pPr>
              <w:pStyle w:val="afffffb"/>
            </w:pPr>
            <w:r w:rsidRPr="00D60FFD">
              <w:rPr>
                <w:rFonts w:hint="eastAsia"/>
              </w:rPr>
              <w:t>进入空间</w:t>
            </w:r>
          </w:p>
        </w:tc>
      </w:tr>
      <w:tr w:rsidR="00ED3505" w:rsidRPr="00D60FFD" w14:paraId="3286E181" w14:textId="77777777" w:rsidTr="0029457C">
        <w:tc>
          <w:tcPr>
            <w:tcW w:w="269" w:type="pct"/>
            <w:vAlign w:val="center"/>
          </w:tcPr>
          <w:p w14:paraId="75014E53" w14:textId="77777777" w:rsidR="0029457C" w:rsidRPr="00D60FFD" w:rsidRDefault="0029457C" w:rsidP="0029457C">
            <w:pPr>
              <w:pStyle w:val="afffffb"/>
            </w:pPr>
            <w:r w:rsidRPr="00D60FFD">
              <w:t>2</w:t>
            </w:r>
          </w:p>
        </w:tc>
        <w:tc>
          <w:tcPr>
            <w:tcW w:w="516" w:type="pct"/>
            <w:vAlign w:val="center"/>
          </w:tcPr>
          <w:p w14:paraId="4E26CA1A" w14:textId="77777777" w:rsidR="0029457C" w:rsidRPr="00D60FFD" w:rsidRDefault="0029457C" w:rsidP="0029457C">
            <w:pPr>
              <w:pStyle w:val="afffffb"/>
            </w:pPr>
            <w:r w:rsidRPr="00D60FFD">
              <w:rPr>
                <w:rFonts w:hint="eastAsia"/>
              </w:rPr>
              <w:t>丙类暂存库</w:t>
            </w:r>
            <w:r w:rsidRPr="00D60FFD">
              <w:t>2</w:t>
            </w:r>
          </w:p>
        </w:tc>
        <w:tc>
          <w:tcPr>
            <w:tcW w:w="629" w:type="pct"/>
            <w:vAlign w:val="center"/>
          </w:tcPr>
          <w:p w14:paraId="41241C57" w14:textId="77777777" w:rsidR="0029457C" w:rsidRPr="00D60FFD" w:rsidRDefault="0029457C" w:rsidP="0029457C">
            <w:pPr>
              <w:pStyle w:val="afffffb"/>
            </w:pPr>
            <w:r w:rsidRPr="00D60FFD">
              <w:rPr>
                <w:rFonts w:hint="eastAsia"/>
              </w:rPr>
              <w:t>5700</w:t>
            </w:r>
          </w:p>
        </w:tc>
        <w:tc>
          <w:tcPr>
            <w:tcW w:w="549" w:type="pct"/>
            <w:vAlign w:val="center"/>
          </w:tcPr>
          <w:p w14:paraId="216007BB" w14:textId="77777777" w:rsidR="0029457C" w:rsidRPr="00D60FFD" w:rsidRDefault="0029457C" w:rsidP="0029457C">
            <w:pPr>
              <w:pStyle w:val="afffffb"/>
            </w:pPr>
            <w:r w:rsidRPr="00D60FFD">
              <w:t>2</w:t>
            </w:r>
          </w:p>
        </w:tc>
        <w:tc>
          <w:tcPr>
            <w:tcW w:w="787" w:type="pct"/>
            <w:vAlign w:val="center"/>
          </w:tcPr>
          <w:p w14:paraId="7C154767" w14:textId="77777777" w:rsidR="0029457C" w:rsidRPr="00D60FFD" w:rsidRDefault="0029457C" w:rsidP="0029457C">
            <w:pPr>
              <w:pStyle w:val="afffffb"/>
            </w:pPr>
            <w:r w:rsidRPr="00D60FFD">
              <w:rPr>
                <w:rFonts w:hint="eastAsia"/>
              </w:rPr>
              <w:t>11400</w:t>
            </w:r>
          </w:p>
        </w:tc>
        <w:tc>
          <w:tcPr>
            <w:tcW w:w="943" w:type="pct"/>
            <w:vAlign w:val="center"/>
          </w:tcPr>
          <w:p w14:paraId="57613CA4" w14:textId="77777777" w:rsidR="0029457C" w:rsidRPr="00D60FFD" w:rsidRDefault="0029457C" w:rsidP="0029457C">
            <w:pPr>
              <w:pStyle w:val="afffffb"/>
            </w:pPr>
            <w:r w:rsidRPr="00D60FFD">
              <w:rPr>
                <w:rFonts w:hint="eastAsia"/>
              </w:rPr>
              <w:t>1</w:t>
            </w:r>
            <w:r w:rsidRPr="00D60FFD">
              <w:t>3000</w:t>
            </w:r>
          </w:p>
        </w:tc>
        <w:tc>
          <w:tcPr>
            <w:tcW w:w="1307" w:type="pct"/>
            <w:vAlign w:val="center"/>
          </w:tcPr>
          <w:p w14:paraId="48605417" w14:textId="77777777" w:rsidR="0029457C" w:rsidRPr="00D60FFD" w:rsidRDefault="0029457C" w:rsidP="0029457C">
            <w:pPr>
              <w:pStyle w:val="afffffb"/>
            </w:pPr>
            <w:r w:rsidRPr="00D60FFD">
              <w:rPr>
                <w:rFonts w:hint="eastAsia"/>
              </w:rPr>
              <w:t>不进入空间</w:t>
            </w:r>
          </w:p>
        </w:tc>
      </w:tr>
      <w:tr w:rsidR="00ED3505" w:rsidRPr="00D60FFD" w14:paraId="5FB33F2B" w14:textId="77777777" w:rsidTr="0029457C">
        <w:tc>
          <w:tcPr>
            <w:tcW w:w="269" w:type="pct"/>
            <w:vAlign w:val="center"/>
          </w:tcPr>
          <w:p w14:paraId="7B85E1F5" w14:textId="77777777" w:rsidR="0029457C" w:rsidRPr="00D60FFD" w:rsidRDefault="0029457C" w:rsidP="0029457C">
            <w:pPr>
              <w:pStyle w:val="afffffb"/>
            </w:pPr>
            <w:r w:rsidRPr="00D60FFD">
              <w:rPr>
                <w:rFonts w:hint="eastAsia"/>
              </w:rPr>
              <w:t>3</w:t>
            </w:r>
          </w:p>
        </w:tc>
        <w:tc>
          <w:tcPr>
            <w:tcW w:w="516" w:type="pct"/>
            <w:vAlign w:val="center"/>
          </w:tcPr>
          <w:p w14:paraId="5A3A7AE0" w14:textId="77777777" w:rsidR="0029457C" w:rsidRPr="00D60FFD" w:rsidRDefault="0029457C" w:rsidP="0029457C">
            <w:pPr>
              <w:pStyle w:val="afffffb"/>
            </w:pPr>
            <w:r w:rsidRPr="00D60FFD">
              <w:rPr>
                <w:rFonts w:hint="eastAsia"/>
              </w:rPr>
              <w:t>丙类暂存库</w:t>
            </w:r>
            <w:r w:rsidRPr="00D60FFD">
              <w:rPr>
                <w:rFonts w:hint="eastAsia"/>
              </w:rPr>
              <w:t>3</w:t>
            </w:r>
          </w:p>
        </w:tc>
        <w:tc>
          <w:tcPr>
            <w:tcW w:w="629" w:type="pct"/>
            <w:vAlign w:val="center"/>
          </w:tcPr>
          <w:p w14:paraId="1088BB6B" w14:textId="77777777" w:rsidR="0029457C" w:rsidRPr="00D60FFD" w:rsidRDefault="0029457C" w:rsidP="0029457C">
            <w:pPr>
              <w:pStyle w:val="afffffb"/>
            </w:pPr>
            <w:r w:rsidRPr="00D60FFD">
              <w:rPr>
                <w:rFonts w:hint="eastAsia"/>
              </w:rPr>
              <w:t>5700</w:t>
            </w:r>
          </w:p>
        </w:tc>
        <w:tc>
          <w:tcPr>
            <w:tcW w:w="549" w:type="pct"/>
            <w:vAlign w:val="center"/>
          </w:tcPr>
          <w:p w14:paraId="688ABBC1" w14:textId="77777777" w:rsidR="0029457C" w:rsidRPr="00D60FFD" w:rsidRDefault="0029457C" w:rsidP="0029457C">
            <w:pPr>
              <w:pStyle w:val="afffffb"/>
            </w:pPr>
            <w:r w:rsidRPr="00D60FFD">
              <w:rPr>
                <w:rFonts w:hint="eastAsia"/>
              </w:rPr>
              <w:t>2</w:t>
            </w:r>
          </w:p>
        </w:tc>
        <w:tc>
          <w:tcPr>
            <w:tcW w:w="787" w:type="pct"/>
            <w:vAlign w:val="center"/>
          </w:tcPr>
          <w:p w14:paraId="2D51CAAF" w14:textId="77777777" w:rsidR="0029457C" w:rsidRPr="00D60FFD" w:rsidRDefault="0029457C" w:rsidP="0029457C">
            <w:pPr>
              <w:pStyle w:val="afffffb"/>
            </w:pPr>
            <w:r w:rsidRPr="00D60FFD">
              <w:rPr>
                <w:rFonts w:hint="eastAsia"/>
              </w:rPr>
              <w:t>11400</w:t>
            </w:r>
          </w:p>
        </w:tc>
        <w:tc>
          <w:tcPr>
            <w:tcW w:w="943" w:type="pct"/>
            <w:vAlign w:val="center"/>
          </w:tcPr>
          <w:p w14:paraId="35D960CF" w14:textId="77777777" w:rsidR="0029457C" w:rsidRPr="00D60FFD" w:rsidRDefault="0029457C" w:rsidP="0029457C">
            <w:pPr>
              <w:pStyle w:val="afffffb"/>
            </w:pPr>
            <w:r w:rsidRPr="00D60FFD">
              <w:t>130</w:t>
            </w:r>
            <w:r w:rsidRPr="00D60FFD">
              <w:rPr>
                <w:rFonts w:hint="eastAsia"/>
              </w:rPr>
              <w:t>00</w:t>
            </w:r>
          </w:p>
        </w:tc>
        <w:tc>
          <w:tcPr>
            <w:tcW w:w="1307" w:type="pct"/>
            <w:vAlign w:val="center"/>
          </w:tcPr>
          <w:p w14:paraId="6F63B8BE" w14:textId="77777777" w:rsidR="0029457C" w:rsidRPr="00D60FFD" w:rsidRDefault="0029457C" w:rsidP="0029457C">
            <w:pPr>
              <w:pStyle w:val="afffffb"/>
            </w:pPr>
            <w:r w:rsidRPr="00D60FFD">
              <w:rPr>
                <w:rFonts w:hint="eastAsia"/>
              </w:rPr>
              <w:t>不进入空间</w:t>
            </w:r>
          </w:p>
        </w:tc>
      </w:tr>
      <w:tr w:rsidR="00ED3505" w:rsidRPr="00D60FFD" w14:paraId="64FB5448" w14:textId="77777777" w:rsidTr="0029457C">
        <w:tc>
          <w:tcPr>
            <w:tcW w:w="269" w:type="pct"/>
            <w:vAlign w:val="center"/>
          </w:tcPr>
          <w:p w14:paraId="7A8B2F0E" w14:textId="77777777" w:rsidR="0029457C" w:rsidRPr="00D60FFD" w:rsidRDefault="0029457C" w:rsidP="0029457C">
            <w:pPr>
              <w:pStyle w:val="afffffb"/>
            </w:pPr>
            <w:r w:rsidRPr="00D60FFD">
              <w:rPr>
                <w:rFonts w:hint="eastAsia"/>
              </w:rPr>
              <w:t>4</w:t>
            </w:r>
          </w:p>
        </w:tc>
        <w:tc>
          <w:tcPr>
            <w:tcW w:w="516" w:type="pct"/>
            <w:vAlign w:val="center"/>
          </w:tcPr>
          <w:p w14:paraId="48993581" w14:textId="77777777" w:rsidR="0029457C" w:rsidRPr="00D60FFD" w:rsidRDefault="0029457C" w:rsidP="0029457C">
            <w:pPr>
              <w:pStyle w:val="afffffb"/>
            </w:pPr>
            <w:r w:rsidRPr="00D60FFD">
              <w:rPr>
                <w:rFonts w:hint="eastAsia"/>
              </w:rPr>
              <w:t>丙类暂存库</w:t>
            </w:r>
            <w:r w:rsidRPr="00D60FFD">
              <w:rPr>
                <w:rFonts w:hint="eastAsia"/>
              </w:rPr>
              <w:t>4</w:t>
            </w:r>
          </w:p>
        </w:tc>
        <w:tc>
          <w:tcPr>
            <w:tcW w:w="629" w:type="pct"/>
            <w:vAlign w:val="center"/>
          </w:tcPr>
          <w:p w14:paraId="38A674CC" w14:textId="77777777" w:rsidR="0029457C" w:rsidRPr="00D60FFD" w:rsidRDefault="0029457C" w:rsidP="0029457C">
            <w:pPr>
              <w:pStyle w:val="afffffb"/>
            </w:pPr>
            <w:r w:rsidRPr="00D60FFD">
              <w:rPr>
                <w:rFonts w:hint="eastAsia"/>
              </w:rPr>
              <w:t>5800</w:t>
            </w:r>
          </w:p>
        </w:tc>
        <w:tc>
          <w:tcPr>
            <w:tcW w:w="549" w:type="pct"/>
            <w:vAlign w:val="center"/>
          </w:tcPr>
          <w:p w14:paraId="64DB9544" w14:textId="77777777" w:rsidR="0029457C" w:rsidRPr="00D60FFD" w:rsidRDefault="0029457C" w:rsidP="0029457C">
            <w:pPr>
              <w:pStyle w:val="afffffb"/>
            </w:pPr>
            <w:r w:rsidRPr="00D60FFD">
              <w:rPr>
                <w:rFonts w:hint="eastAsia"/>
              </w:rPr>
              <w:t>4</w:t>
            </w:r>
          </w:p>
        </w:tc>
        <w:tc>
          <w:tcPr>
            <w:tcW w:w="787" w:type="pct"/>
            <w:vAlign w:val="center"/>
          </w:tcPr>
          <w:p w14:paraId="56FA45C4" w14:textId="77777777" w:rsidR="0029457C" w:rsidRPr="00D60FFD" w:rsidRDefault="0029457C" w:rsidP="0029457C">
            <w:pPr>
              <w:pStyle w:val="afffffb"/>
            </w:pPr>
            <w:r w:rsidRPr="00D60FFD">
              <w:rPr>
                <w:rFonts w:hint="eastAsia"/>
              </w:rPr>
              <w:t>23200</w:t>
            </w:r>
          </w:p>
        </w:tc>
        <w:tc>
          <w:tcPr>
            <w:tcW w:w="943" w:type="pct"/>
            <w:vAlign w:val="center"/>
          </w:tcPr>
          <w:p w14:paraId="5A5357E7" w14:textId="77777777" w:rsidR="0029457C" w:rsidRPr="00D60FFD" w:rsidRDefault="0029457C" w:rsidP="0029457C">
            <w:pPr>
              <w:pStyle w:val="afffffb"/>
            </w:pPr>
            <w:r w:rsidRPr="00D60FFD">
              <w:rPr>
                <w:rFonts w:hint="eastAsia"/>
              </w:rPr>
              <w:t>2</w:t>
            </w:r>
            <w:r w:rsidRPr="00D60FFD">
              <w:t>6000</w:t>
            </w:r>
          </w:p>
        </w:tc>
        <w:tc>
          <w:tcPr>
            <w:tcW w:w="1307" w:type="pct"/>
            <w:vAlign w:val="center"/>
          </w:tcPr>
          <w:p w14:paraId="4A6021BE" w14:textId="77777777" w:rsidR="0029457C" w:rsidRPr="00D60FFD" w:rsidRDefault="0029457C" w:rsidP="0029457C">
            <w:pPr>
              <w:pStyle w:val="afffffb"/>
            </w:pPr>
            <w:r w:rsidRPr="00D60FFD">
              <w:rPr>
                <w:rFonts w:hint="eastAsia"/>
              </w:rPr>
              <w:t>进入空间</w:t>
            </w:r>
          </w:p>
        </w:tc>
      </w:tr>
      <w:tr w:rsidR="00ED3505" w:rsidRPr="00D60FFD" w14:paraId="265C23BA" w14:textId="77777777" w:rsidTr="0029457C">
        <w:tc>
          <w:tcPr>
            <w:tcW w:w="269" w:type="pct"/>
            <w:vAlign w:val="center"/>
          </w:tcPr>
          <w:p w14:paraId="18DD3B54" w14:textId="77777777" w:rsidR="0029457C" w:rsidRPr="00D60FFD" w:rsidRDefault="0029457C" w:rsidP="0029457C">
            <w:pPr>
              <w:pStyle w:val="afffffb"/>
            </w:pPr>
          </w:p>
        </w:tc>
        <w:tc>
          <w:tcPr>
            <w:tcW w:w="516" w:type="pct"/>
            <w:vAlign w:val="center"/>
          </w:tcPr>
          <w:p w14:paraId="7A39D1F0" w14:textId="77777777" w:rsidR="0029457C" w:rsidRPr="00D60FFD" w:rsidRDefault="0029457C" w:rsidP="0029457C">
            <w:pPr>
              <w:pStyle w:val="afffffb"/>
            </w:pPr>
            <w:r w:rsidRPr="00D60FFD">
              <w:rPr>
                <w:rFonts w:hint="eastAsia"/>
              </w:rPr>
              <w:t>合计</w:t>
            </w:r>
          </w:p>
        </w:tc>
        <w:tc>
          <w:tcPr>
            <w:tcW w:w="629" w:type="pct"/>
            <w:vAlign w:val="center"/>
          </w:tcPr>
          <w:p w14:paraId="1737EEE2" w14:textId="77777777" w:rsidR="0029457C" w:rsidRPr="00D60FFD" w:rsidRDefault="0029457C" w:rsidP="0029457C">
            <w:pPr>
              <w:pStyle w:val="afffffb"/>
            </w:pPr>
          </w:p>
        </w:tc>
        <w:tc>
          <w:tcPr>
            <w:tcW w:w="549" w:type="pct"/>
            <w:vAlign w:val="center"/>
          </w:tcPr>
          <w:p w14:paraId="57D40FF8" w14:textId="77777777" w:rsidR="0029457C" w:rsidRPr="00D60FFD" w:rsidRDefault="0029457C" w:rsidP="0029457C">
            <w:pPr>
              <w:pStyle w:val="afffffb"/>
            </w:pPr>
          </w:p>
        </w:tc>
        <w:tc>
          <w:tcPr>
            <w:tcW w:w="787" w:type="pct"/>
            <w:vAlign w:val="center"/>
          </w:tcPr>
          <w:p w14:paraId="7D757BF3" w14:textId="77777777" w:rsidR="0029457C" w:rsidRPr="00D60FFD" w:rsidRDefault="0029457C" w:rsidP="0029457C">
            <w:pPr>
              <w:pStyle w:val="afffffb"/>
            </w:pPr>
          </w:p>
        </w:tc>
        <w:tc>
          <w:tcPr>
            <w:tcW w:w="943" w:type="pct"/>
            <w:vAlign w:val="center"/>
          </w:tcPr>
          <w:p w14:paraId="1F2117D5" w14:textId="77777777" w:rsidR="0029457C" w:rsidRPr="00D60FFD" w:rsidRDefault="0029457C" w:rsidP="0029457C">
            <w:pPr>
              <w:pStyle w:val="afffffb"/>
            </w:pPr>
            <w:r w:rsidRPr="00D60FFD">
              <w:rPr>
                <w:rFonts w:hint="eastAsia"/>
              </w:rPr>
              <w:t>84000</w:t>
            </w:r>
          </w:p>
        </w:tc>
        <w:tc>
          <w:tcPr>
            <w:tcW w:w="1307" w:type="pct"/>
            <w:vAlign w:val="center"/>
          </w:tcPr>
          <w:p w14:paraId="539C1846" w14:textId="77777777" w:rsidR="0029457C" w:rsidRPr="00D60FFD" w:rsidRDefault="0029457C" w:rsidP="0029457C">
            <w:pPr>
              <w:pStyle w:val="afffffb"/>
            </w:pPr>
          </w:p>
        </w:tc>
      </w:tr>
      <w:tr w:rsidR="00ED3505" w:rsidRPr="00D60FFD" w14:paraId="41F46733" w14:textId="77777777" w:rsidTr="0029457C">
        <w:tc>
          <w:tcPr>
            <w:tcW w:w="5000" w:type="pct"/>
            <w:gridSpan w:val="7"/>
            <w:vAlign w:val="center"/>
          </w:tcPr>
          <w:p w14:paraId="37D3586F" w14:textId="77777777" w:rsidR="0029457C" w:rsidRPr="00D60FFD" w:rsidRDefault="0029457C" w:rsidP="0029457C">
            <w:pPr>
              <w:pStyle w:val="afffffb"/>
            </w:pPr>
            <w:r w:rsidRPr="00D60FFD">
              <w:rPr>
                <w:rFonts w:hint="eastAsia"/>
              </w:rPr>
              <w:t>G4</w:t>
            </w:r>
          </w:p>
        </w:tc>
      </w:tr>
      <w:tr w:rsidR="00ED3505" w:rsidRPr="00D60FFD" w14:paraId="2C9DF7D1" w14:textId="77777777" w:rsidTr="0029457C">
        <w:tc>
          <w:tcPr>
            <w:tcW w:w="269" w:type="pct"/>
            <w:vAlign w:val="center"/>
          </w:tcPr>
          <w:p w14:paraId="5827F74D" w14:textId="77777777" w:rsidR="0029457C" w:rsidRPr="00D60FFD" w:rsidRDefault="0029457C" w:rsidP="0029457C">
            <w:pPr>
              <w:pStyle w:val="afffffb"/>
            </w:pPr>
            <w:r w:rsidRPr="00D60FFD">
              <w:rPr>
                <w:rFonts w:hint="eastAsia"/>
              </w:rPr>
              <w:t>1</w:t>
            </w:r>
          </w:p>
        </w:tc>
        <w:tc>
          <w:tcPr>
            <w:tcW w:w="516" w:type="pct"/>
            <w:vAlign w:val="center"/>
          </w:tcPr>
          <w:p w14:paraId="104734C5" w14:textId="77777777" w:rsidR="0029457C" w:rsidRPr="00D60FFD" w:rsidRDefault="0029457C" w:rsidP="0029457C">
            <w:pPr>
              <w:pStyle w:val="afffffb"/>
            </w:pPr>
            <w:r w:rsidRPr="00D60FFD">
              <w:rPr>
                <w:rFonts w:hint="eastAsia"/>
              </w:rPr>
              <w:t>预处理车间</w:t>
            </w:r>
          </w:p>
        </w:tc>
        <w:tc>
          <w:tcPr>
            <w:tcW w:w="629" w:type="pct"/>
            <w:vAlign w:val="center"/>
          </w:tcPr>
          <w:p w14:paraId="16C01D58" w14:textId="77777777" w:rsidR="0029457C" w:rsidRPr="00D60FFD" w:rsidRDefault="0029457C" w:rsidP="0029457C">
            <w:pPr>
              <w:pStyle w:val="afffffb"/>
            </w:pPr>
            <w:r w:rsidRPr="00D60FFD">
              <w:rPr>
                <w:rFonts w:hint="eastAsia"/>
              </w:rPr>
              <w:t>8900</w:t>
            </w:r>
          </w:p>
        </w:tc>
        <w:tc>
          <w:tcPr>
            <w:tcW w:w="549" w:type="pct"/>
            <w:vAlign w:val="center"/>
          </w:tcPr>
          <w:p w14:paraId="63328026" w14:textId="77777777" w:rsidR="0029457C" w:rsidRPr="00D60FFD" w:rsidRDefault="0029457C" w:rsidP="0029457C">
            <w:pPr>
              <w:pStyle w:val="afffffb"/>
            </w:pPr>
            <w:r w:rsidRPr="00D60FFD">
              <w:rPr>
                <w:rFonts w:hint="eastAsia"/>
              </w:rPr>
              <w:t>3</w:t>
            </w:r>
          </w:p>
        </w:tc>
        <w:tc>
          <w:tcPr>
            <w:tcW w:w="787" w:type="pct"/>
            <w:vAlign w:val="center"/>
          </w:tcPr>
          <w:p w14:paraId="236B2113" w14:textId="77777777" w:rsidR="0029457C" w:rsidRPr="00D60FFD" w:rsidRDefault="0029457C" w:rsidP="0029457C">
            <w:pPr>
              <w:pStyle w:val="afffffb"/>
            </w:pPr>
            <w:r w:rsidRPr="00D60FFD">
              <w:rPr>
                <w:rFonts w:hint="eastAsia"/>
              </w:rPr>
              <w:t>26700</w:t>
            </w:r>
          </w:p>
        </w:tc>
        <w:tc>
          <w:tcPr>
            <w:tcW w:w="943" w:type="pct"/>
            <w:vAlign w:val="center"/>
          </w:tcPr>
          <w:p w14:paraId="5FE0A5A0" w14:textId="77777777" w:rsidR="0029457C" w:rsidRPr="00D60FFD" w:rsidRDefault="0029457C" w:rsidP="0029457C">
            <w:pPr>
              <w:pStyle w:val="afffffb"/>
            </w:pPr>
            <w:r w:rsidRPr="00D60FFD">
              <w:rPr>
                <w:rFonts w:hint="eastAsia"/>
              </w:rPr>
              <w:t>29200</w:t>
            </w:r>
          </w:p>
        </w:tc>
        <w:tc>
          <w:tcPr>
            <w:tcW w:w="1307" w:type="pct"/>
            <w:vAlign w:val="center"/>
          </w:tcPr>
          <w:p w14:paraId="483ECF27" w14:textId="77777777" w:rsidR="0029457C" w:rsidRPr="00D60FFD" w:rsidRDefault="0029457C" w:rsidP="0029457C">
            <w:pPr>
              <w:pStyle w:val="afffffb"/>
            </w:pPr>
          </w:p>
        </w:tc>
      </w:tr>
      <w:tr w:rsidR="00ED3505" w:rsidRPr="00D60FFD" w14:paraId="7BF9A14E" w14:textId="77777777" w:rsidTr="0029457C">
        <w:tc>
          <w:tcPr>
            <w:tcW w:w="269" w:type="pct"/>
            <w:vAlign w:val="center"/>
          </w:tcPr>
          <w:p w14:paraId="4338CEF0" w14:textId="77777777" w:rsidR="0029457C" w:rsidRPr="00D60FFD" w:rsidRDefault="0029457C" w:rsidP="0029457C">
            <w:pPr>
              <w:pStyle w:val="afffffb"/>
            </w:pPr>
            <w:r w:rsidRPr="00D60FFD">
              <w:rPr>
                <w:rFonts w:hint="eastAsia"/>
              </w:rPr>
              <w:t>2</w:t>
            </w:r>
          </w:p>
        </w:tc>
        <w:tc>
          <w:tcPr>
            <w:tcW w:w="516" w:type="pct"/>
            <w:vAlign w:val="center"/>
          </w:tcPr>
          <w:p w14:paraId="7567A7FF" w14:textId="77777777" w:rsidR="0029457C" w:rsidRPr="00D60FFD" w:rsidRDefault="0029457C" w:rsidP="0029457C">
            <w:pPr>
              <w:pStyle w:val="afffffb"/>
            </w:pPr>
            <w:r w:rsidRPr="00D60FFD">
              <w:rPr>
                <w:rFonts w:hint="eastAsia"/>
              </w:rPr>
              <w:t>物化处理车间</w:t>
            </w:r>
          </w:p>
        </w:tc>
        <w:tc>
          <w:tcPr>
            <w:tcW w:w="629" w:type="pct"/>
            <w:vAlign w:val="center"/>
          </w:tcPr>
          <w:p w14:paraId="24A4E789" w14:textId="77777777" w:rsidR="0029457C" w:rsidRPr="00D60FFD" w:rsidRDefault="0029457C" w:rsidP="0029457C">
            <w:pPr>
              <w:pStyle w:val="afffffb"/>
            </w:pPr>
            <w:r w:rsidRPr="00D60FFD">
              <w:rPr>
                <w:rFonts w:hint="eastAsia"/>
              </w:rPr>
              <w:t>4000</w:t>
            </w:r>
          </w:p>
        </w:tc>
        <w:tc>
          <w:tcPr>
            <w:tcW w:w="549" w:type="pct"/>
            <w:vAlign w:val="center"/>
          </w:tcPr>
          <w:p w14:paraId="65533D06" w14:textId="77777777" w:rsidR="0029457C" w:rsidRPr="00D60FFD" w:rsidRDefault="0029457C" w:rsidP="0029457C">
            <w:pPr>
              <w:pStyle w:val="afffffb"/>
            </w:pPr>
            <w:r w:rsidRPr="00D60FFD">
              <w:rPr>
                <w:rFonts w:hint="eastAsia"/>
              </w:rPr>
              <w:t>4</w:t>
            </w:r>
          </w:p>
        </w:tc>
        <w:tc>
          <w:tcPr>
            <w:tcW w:w="787" w:type="pct"/>
            <w:vAlign w:val="center"/>
          </w:tcPr>
          <w:p w14:paraId="4558E93E" w14:textId="77777777" w:rsidR="0029457C" w:rsidRPr="00D60FFD" w:rsidRDefault="0029457C" w:rsidP="0029457C">
            <w:pPr>
              <w:pStyle w:val="afffffb"/>
            </w:pPr>
            <w:r w:rsidRPr="00D60FFD">
              <w:t>21000</w:t>
            </w:r>
          </w:p>
        </w:tc>
        <w:tc>
          <w:tcPr>
            <w:tcW w:w="943" w:type="pct"/>
            <w:vAlign w:val="center"/>
          </w:tcPr>
          <w:p w14:paraId="7EF8D619" w14:textId="77777777" w:rsidR="0029457C" w:rsidRPr="00D60FFD" w:rsidRDefault="0029457C" w:rsidP="0029457C">
            <w:pPr>
              <w:pStyle w:val="afffffb"/>
            </w:pPr>
            <w:r w:rsidRPr="00D60FFD">
              <w:rPr>
                <w:rFonts w:hint="eastAsia"/>
              </w:rPr>
              <w:t>23100</w:t>
            </w:r>
          </w:p>
        </w:tc>
        <w:tc>
          <w:tcPr>
            <w:tcW w:w="1307" w:type="pct"/>
            <w:vAlign w:val="center"/>
          </w:tcPr>
          <w:p w14:paraId="2B3A7079" w14:textId="77777777" w:rsidR="0029457C" w:rsidRPr="00D60FFD" w:rsidRDefault="0029457C" w:rsidP="0029457C">
            <w:pPr>
              <w:pStyle w:val="afffffb"/>
            </w:pPr>
            <w:r w:rsidRPr="00D60FFD">
              <w:rPr>
                <w:rFonts w:hint="eastAsia"/>
              </w:rPr>
              <w:t>其中</w:t>
            </w:r>
            <w:r w:rsidRPr="00D60FFD">
              <w:t>包括</w:t>
            </w:r>
            <w:r w:rsidRPr="00D60FFD">
              <w:rPr>
                <w:rFonts w:hint="eastAsia"/>
              </w:rPr>
              <w:t>5</w:t>
            </w:r>
            <w:r w:rsidRPr="00D60FFD">
              <w:t>5</w:t>
            </w:r>
            <w:r w:rsidRPr="00D60FFD">
              <w:rPr>
                <w:rFonts w:hint="eastAsia"/>
              </w:rPr>
              <w:t>00m</w:t>
            </w:r>
            <w:r w:rsidRPr="00D60FFD">
              <w:rPr>
                <w:vertAlign w:val="superscript"/>
              </w:rPr>
              <w:t>3</w:t>
            </w:r>
            <w:r w:rsidRPr="00D60FFD">
              <w:t>/h</w:t>
            </w:r>
            <w:r w:rsidRPr="00D60FFD">
              <w:rPr>
                <w:rFonts w:hint="eastAsia"/>
              </w:rPr>
              <w:t>的局部</w:t>
            </w:r>
            <w:r w:rsidRPr="00D60FFD">
              <w:t>排风</w:t>
            </w:r>
            <w:r w:rsidRPr="00D60FFD">
              <w:rPr>
                <w:rFonts w:hint="eastAsia"/>
              </w:rPr>
              <w:t>风</w:t>
            </w:r>
            <w:r w:rsidRPr="00D60FFD">
              <w:t>量</w:t>
            </w:r>
          </w:p>
        </w:tc>
      </w:tr>
      <w:tr w:rsidR="00ED3505" w:rsidRPr="00D60FFD" w14:paraId="204EA435" w14:textId="77777777" w:rsidTr="0029457C">
        <w:tc>
          <w:tcPr>
            <w:tcW w:w="269" w:type="pct"/>
            <w:vAlign w:val="center"/>
          </w:tcPr>
          <w:p w14:paraId="32AE14E3" w14:textId="77777777" w:rsidR="0029457C" w:rsidRPr="00D60FFD" w:rsidRDefault="0029457C" w:rsidP="0029457C">
            <w:pPr>
              <w:pStyle w:val="afffffb"/>
            </w:pPr>
            <w:r w:rsidRPr="00D60FFD">
              <w:rPr>
                <w:rFonts w:hint="eastAsia"/>
              </w:rPr>
              <w:t>3</w:t>
            </w:r>
          </w:p>
        </w:tc>
        <w:tc>
          <w:tcPr>
            <w:tcW w:w="516" w:type="pct"/>
            <w:vAlign w:val="center"/>
          </w:tcPr>
          <w:p w14:paraId="5B642380" w14:textId="77777777" w:rsidR="0029457C" w:rsidRPr="00D60FFD" w:rsidRDefault="0029457C" w:rsidP="0029457C">
            <w:pPr>
              <w:pStyle w:val="afffffb"/>
            </w:pPr>
            <w:r w:rsidRPr="00D60FFD">
              <w:rPr>
                <w:rFonts w:hint="eastAsia"/>
              </w:rPr>
              <w:t>污泥暂存间</w:t>
            </w:r>
          </w:p>
        </w:tc>
        <w:tc>
          <w:tcPr>
            <w:tcW w:w="629" w:type="pct"/>
            <w:vAlign w:val="center"/>
          </w:tcPr>
          <w:p w14:paraId="2BB2D9F1" w14:textId="77777777" w:rsidR="0029457C" w:rsidRPr="00D60FFD" w:rsidRDefault="0029457C" w:rsidP="0029457C">
            <w:pPr>
              <w:pStyle w:val="afffffb"/>
            </w:pPr>
            <w:r w:rsidRPr="00D60FFD">
              <w:rPr>
                <w:rFonts w:hint="eastAsia"/>
              </w:rPr>
              <w:t>250</w:t>
            </w:r>
          </w:p>
        </w:tc>
        <w:tc>
          <w:tcPr>
            <w:tcW w:w="549" w:type="pct"/>
            <w:vAlign w:val="center"/>
          </w:tcPr>
          <w:p w14:paraId="075FB05F" w14:textId="77777777" w:rsidR="0029457C" w:rsidRPr="00D60FFD" w:rsidRDefault="0029457C" w:rsidP="0029457C">
            <w:pPr>
              <w:pStyle w:val="afffffb"/>
            </w:pPr>
            <w:r w:rsidRPr="00D60FFD">
              <w:rPr>
                <w:rFonts w:hint="eastAsia"/>
              </w:rPr>
              <w:t>6</w:t>
            </w:r>
          </w:p>
        </w:tc>
        <w:tc>
          <w:tcPr>
            <w:tcW w:w="787" w:type="pct"/>
            <w:vAlign w:val="center"/>
          </w:tcPr>
          <w:p w14:paraId="7CFDDA5D" w14:textId="77777777" w:rsidR="0029457C" w:rsidRPr="00D60FFD" w:rsidRDefault="0029457C" w:rsidP="0029457C">
            <w:pPr>
              <w:pStyle w:val="afffffb"/>
            </w:pPr>
            <w:r w:rsidRPr="00D60FFD">
              <w:rPr>
                <w:rFonts w:hint="eastAsia"/>
              </w:rPr>
              <w:t>1500</w:t>
            </w:r>
          </w:p>
        </w:tc>
        <w:tc>
          <w:tcPr>
            <w:tcW w:w="943" w:type="pct"/>
            <w:vAlign w:val="center"/>
          </w:tcPr>
          <w:p w14:paraId="31AF2848" w14:textId="77777777" w:rsidR="0029457C" w:rsidRPr="00D60FFD" w:rsidRDefault="0029457C" w:rsidP="0029457C">
            <w:pPr>
              <w:pStyle w:val="afffffb"/>
            </w:pPr>
            <w:r w:rsidRPr="00D60FFD">
              <w:rPr>
                <w:rFonts w:hint="eastAsia"/>
              </w:rPr>
              <w:t>1700</w:t>
            </w:r>
          </w:p>
        </w:tc>
        <w:tc>
          <w:tcPr>
            <w:tcW w:w="1307" w:type="pct"/>
            <w:vAlign w:val="center"/>
          </w:tcPr>
          <w:p w14:paraId="27A92DCC" w14:textId="77777777" w:rsidR="0029457C" w:rsidRPr="00D60FFD" w:rsidRDefault="0029457C" w:rsidP="0029457C">
            <w:pPr>
              <w:pStyle w:val="afffffb"/>
            </w:pPr>
          </w:p>
        </w:tc>
      </w:tr>
      <w:tr w:rsidR="00ED3505" w:rsidRPr="00D60FFD" w14:paraId="04A8639A" w14:textId="77777777" w:rsidTr="0029457C">
        <w:tc>
          <w:tcPr>
            <w:tcW w:w="269" w:type="pct"/>
            <w:vAlign w:val="center"/>
          </w:tcPr>
          <w:p w14:paraId="03FE4878" w14:textId="77777777" w:rsidR="0029457C" w:rsidRPr="00D60FFD" w:rsidRDefault="0029457C" w:rsidP="0029457C">
            <w:pPr>
              <w:pStyle w:val="afffffb"/>
            </w:pPr>
            <w:r w:rsidRPr="00D60FFD">
              <w:rPr>
                <w:rFonts w:hint="eastAsia"/>
              </w:rPr>
              <w:t>4</w:t>
            </w:r>
          </w:p>
        </w:tc>
        <w:tc>
          <w:tcPr>
            <w:tcW w:w="516" w:type="pct"/>
            <w:vAlign w:val="center"/>
          </w:tcPr>
          <w:p w14:paraId="4D2ED472" w14:textId="77777777" w:rsidR="0029457C" w:rsidRPr="00D60FFD" w:rsidRDefault="0029457C" w:rsidP="0029457C">
            <w:pPr>
              <w:pStyle w:val="afffffb"/>
            </w:pPr>
            <w:r w:rsidRPr="00D60FFD">
              <w:rPr>
                <w:rFonts w:hint="eastAsia"/>
              </w:rPr>
              <w:t>脱水机房</w:t>
            </w:r>
          </w:p>
        </w:tc>
        <w:tc>
          <w:tcPr>
            <w:tcW w:w="629" w:type="pct"/>
            <w:vAlign w:val="center"/>
          </w:tcPr>
          <w:p w14:paraId="189903BD" w14:textId="77777777" w:rsidR="0029457C" w:rsidRPr="00D60FFD" w:rsidRDefault="0029457C" w:rsidP="0029457C">
            <w:pPr>
              <w:pStyle w:val="afffffb"/>
            </w:pPr>
            <w:r w:rsidRPr="00D60FFD">
              <w:rPr>
                <w:rFonts w:hint="eastAsia"/>
              </w:rPr>
              <w:t>250</w:t>
            </w:r>
          </w:p>
        </w:tc>
        <w:tc>
          <w:tcPr>
            <w:tcW w:w="549" w:type="pct"/>
            <w:vAlign w:val="center"/>
          </w:tcPr>
          <w:p w14:paraId="413139D5" w14:textId="77777777" w:rsidR="0029457C" w:rsidRPr="00D60FFD" w:rsidRDefault="0029457C" w:rsidP="0029457C">
            <w:pPr>
              <w:pStyle w:val="afffffb"/>
            </w:pPr>
            <w:r w:rsidRPr="00D60FFD">
              <w:rPr>
                <w:rFonts w:hint="eastAsia"/>
              </w:rPr>
              <w:t>6</w:t>
            </w:r>
          </w:p>
        </w:tc>
        <w:tc>
          <w:tcPr>
            <w:tcW w:w="787" w:type="pct"/>
            <w:vAlign w:val="center"/>
          </w:tcPr>
          <w:p w14:paraId="188487DC" w14:textId="77777777" w:rsidR="0029457C" w:rsidRPr="00D60FFD" w:rsidRDefault="0029457C" w:rsidP="0029457C">
            <w:pPr>
              <w:pStyle w:val="afffffb"/>
            </w:pPr>
            <w:r w:rsidRPr="00D60FFD">
              <w:rPr>
                <w:rFonts w:hint="eastAsia"/>
              </w:rPr>
              <w:t>1500</w:t>
            </w:r>
          </w:p>
        </w:tc>
        <w:tc>
          <w:tcPr>
            <w:tcW w:w="943" w:type="pct"/>
            <w:vAlign w:val="center"/>
          </w:tcPr>
          <w:p w14:paraId="2F5CB07B" w14:textId="77777777" w:rsidR="0029457C" w:rsidRPr="00D60FFD" w:rsidRDefault="0029457C" w:rsidP="0029457C">
            <w:pPr>
              <w:pStyle w:val="afffffb"/>
            </w:pPr>
            <w:r w:rsidRPr="00D60FFD">
              <w:rPr>
                <w:rFonts w:hint="eastAsia"/>
              </w:rPr>
              <w:t>1700</w:t>
            </w:r>
          </w:p>
        </w:tc>
        <w:tc>
          <w:tcPr>
            <w:tcW w:w="1307" w:type="pct"/>
            <w:vAlign w:val="center"/>
          </w:tcPr>
          <w:p w14:paraId="11EB22F2" w14:textId="77777777" w:rsidR="0029457C" w:rsidRPr="00D60FFD" w:rsidRDefault="0029457C" w:rsidP="0029457C">
            <w:pPr>
              <w:pStyle w:val="afffffb"/>
            </w:pPr>
          </w:p>
        </w:tc>
      </w:tr>
      <w:tr w:rsidR="00ED3505" w:rsidRPr="00D60FFD" w14:paraId="6884752F" w14:textId="77777777" w:rsidTr="0029457C">
        <w:tc>
          <w:tcPr>
            <w:tcW w:w="269" w:type="pct"/>
            <w:vAlign w:val="center"/>
          </w:tcPr>
          <w:p w14:paraId="4B01BB93" w14:textId="77777777" w:rsidR="0029457C" w:rsidRPr="00D60FFD" w:rsidRDefault="0029457C" w:rsidP="0029457C">
            <w:pPr>
              <w:pStyle w:val="afffffb"/>
            </w:pPr>
            <w:r w:rsidRPr="00D60FFD">
              <w:rPr>
                <w:rFonts w:hint="eastAsia"/>
              </w:rPr>
              <w:t>5</w:t>
            </w:r>
          </w:p>
        </w:tc>
        <w:tc>
          <w:tcPr>
            <w:tcW w:w="516" w:type="pct"/>
            <w:vAlign w:val="center"/>
          </w:tcPr>
          <w:p w14:paraId="1C85CBD3" w14:textId="77777777" w:rsidR="0029457C" w:rsidRPr="00D60FFD" w:rsidRDefault="0029457C" w:rsidP="0029457C">
            <w:pPr>
              <w:pStyle w:val="afffffb"/>
            </w:pPr>
            <w:r w:rsidRPr="00D60FFD">
              <w:rPr>
                <w:rFonts w:hint="eastAsia"/>
              </w:rPr>
              <w:t>物化罐区</w:t>
            </w:r>
          </w:p>
        </w:tc>
        <w:tc>
          <w:tcPr>
            <w:tcW w:w="629" w:type="pct"/>
            <w:vAlign w:val="center"/>
          </w:tcPr>
          <w:p w14:paraId="53E913D3" w14:textId="77777777" w:rsidR="0029457C" w:rsidRPr="00D60FFD" w:rsidRDefault="0029457C" w:rsidP="0029457C">
            <w:pPr>
              <w:pStyle w:val="afffffb"/>
            </w:pPr>
            <w:r w:rsidRPr="00D60FFD">
              <w:rPr>
                <w:rFonts w:hint="eastAsia"/>
              </w:rPr>
              <w:t>/</w:t>
            </w:r>
          </w:p>
        </w:tc>
        <w:tc>
          <w:tcPr>
            <w:tcW w:w="549" w:type="pct"/>
            <w:vAlign w:val="center"/>
          </w:tcPr>
          <w:p w14:paraId="2FAA6C01" w14:textId="77777777" w:rsidR="0029457C" w:rsidRPr="00D60FFD" w:rsidRDefault="0029457C" w:rsidP="0029457C">
            <w:pPr>
              <w:pStyle w:val="afffffb"/>
            </w:pPr>
            <w:r w:rsidRPr="00D60FFD">
              <w:rPr>
                <w:rFonts w:hint="eastAsia"/>
              </w:rPr>
              <w:t>/</w:t>
            </w:r>
          </w:p>
        </w:tc>
        <w:tc>
          <w:tcPr>
            <w:tcW w:w="787" w:type="pct"/>
            <w:vAlign w:val="center"/>
          </w:tcPr>
          <w:p w14:paraId="37FE40D9" w14:textId="77777777" w:rsidR="0029457C" w:rsidRPr="00D60FFD" w:rsidRDefault="0029457C" w:rsidP="0029457C">
            <w:pPr>
              <w:pStyle w:val="afffffb"/>
            </w:pPr>
            <w:r w:rsidRPr="00D60FFD">
              <w:rPr>
                <w:rFonts w:hint="eastAsia"/>
              </w:rPr>
              <w:t>720</w:t>
            </w:r>
          </w:p>
        </w:tc>
        <w:tc>
          <w:tcPr>
            <w:tcW w:w="943" w:type="pct"/>
            <w:vAlign w:val="center"/>
          </w:tcPr>
          <w:p w14:paraId="300AA08C" w14:textId="77777777" w:rsidR="0029457C" w:rsidRPr="00D60FFD" w:rsidRDefault="0029457C" w:rsidP="0029457C">
            <w:pPr>
              <w:pStyle w:val="afffffb"/>
            </w:pPr>
            <w:r w:rsidRPr="00D60FFD">
              <w:rPr>
                <w:rFonts w:hint="eastAsia"/>
              </w:rPr>
              <w:t>1000</w:t>
            </w:r>
          </w:p>
        </w:tc>
        <w:tc>
          <w:tcPr>
            <w:tcW w:w="1307" w:type="pct"/>
            <w:vAlign w:val="center"/>
          </w:tcPr>
          <w:p w14:paraId="22BDDAED" w14:textId="77777777" w:rsidR="0029457C" w:rsidRPr="00D60FFD" w:rsidRDefault="0029457C" w:rsidP="0029457C">
            <w:pPr>
              <w:pStyle w:val="afffffb"/>
            </w:pPr>
          </w:p>
        </w:tc>
      </w:tr>
      <w:tr w:rsidR="00ED3505" w:rsidRPr="00D60FFD" w14:paraId="2731CCFC" w14:textId="77777777" w:rsidTr="0029457C">
        <w:tc>
          <w:tcPr>
            <w:tcW w:w="269" w:type="pct"/>
            <w:vAlign w:val="center"/>
          </w:tcPr>
          <w:p w14:paraId="3C908A07" w14:textId="77777777" w:rsidR="0029457C" w:rsidRPr="00D60FFD" w:rsidRDefault="0029457C" w:rsidP="0029457C">
            <w:pPr>
              <w:pStyle w:val="afffffb"/>
            </w:pPr>
            <w:r w:rsidRPr="00D60FFD">
              <w:rPr>
                <w:rFonts w:hint="eastAsia"/>
              </w:rPr>
              <w:t>6</w:t>
            </w:r>
          </w:p>
        </w:tc>
        <w:tc>
          <w:tcPr>
            <w:tcW w:w="516" w:type="pct"/>
            <w:vAlign w:val="center"/>
          </w:tcPr>
          <w:p w14:paraId="100C1559" w14:textId="77777777" w:rsidR="0029457C" w:rsidRPr="00D60FFD" w:rsidRDefault="0029457C" w:rsidP="0029457C">
            <w:pPr>
              <w:pStyle w:val="afffffb"/>
            </w:pPr>
            <w:r w:rsidRPr="00D60FFD">
              <w:rPr>
                <w:rFonts w:hint="eastAsia"/>
              </w:rPr>
              <w:t>污水池</w:t>
            </w:r>
          </w:p>
        </w:tc>
        <w:tc>
          <w:tcPr>
            <w:tcW w:w="629" w:type="pct"/>
            <w:vAlign w:val="center"/>
          </w:tcPr>
          <w:p w14:paraId="3A9BB2E7" w14:textId="77777777" w:rsidR="0029457C" w:rsidRPr="00D60FFD" w:rsidRDefault="0029457C" w:rsidP="0029457C">
            <w:pPr>
              <w:pStyle w:val="afffffb"/>
            </w:pPr>
            <w:r w:rsidRPr="00D60FFD">
              <w:rPr>
                <w:rFonts w:hint="eastAsia"/>
              </w:rPr>
              <w:t>/</w:t>
            </w:r>
          </w:p>
        </w:tc>
        <w:tc>
          <w:tcPr>
            <w:tcW w:w="549" w:type="pct"/>
            <w:vAlign w:val="center"/>
          </w:tcPr>
          <w:p w14:paraId="022B0AE8" w14:textId="77777777" w:rsidR="0029457C" w:rsidRPr="00D60FFD" w:rsidRDefault="0029457C" w:rsidP="0029457C">
            <w:pPr>
              <w:pStyle w:val="afffffb"/>
            </w:pPr>
            <w:r w:rsidRPr="00D60FFD">
              <w:rPr>
                <w:rFonts w:hint="eastAsia"/>
              </w:rPr>
              <w:t>/</w:t>
            </w:r>
          </w:p>
        </w:tc>
        <w:tc>
          <w:tcPr>
            <w:tcW w:w="787" w:type="pct"/>
            <w:vAlign w:val="center"/>
          </w:tcPr>
          <w:p w14:paraId="484E2898" w14:textId="77777777" w:rsidR="0029457C" w:rsidRPr="00D60FFD" w:rsidRDefault="0029457C" w:rsidP="0029457C">
            <w:pPr>
              <w:pStyle w:val="afffffb"/>
            </w:pPr>
            <w:r w:rsidRPr="00D60FFD">
              <w:rPr>
                <w:rFonts w:hint="eastAsia"/>
              </w:rPr>
              <w:t>3000</w:t>
            </w:r>
          </w:p>
        </w:tc>
        <w:tc>
          <w:tcPr>
            <w:tcW w:w="943" w:type="pct"/>
            <w:vAlign w:val="center"/>
          </w:tcPr>
          <w:p w14:paraId="79781F8B" w14:textId="77777777" w:rsidR="0029457C" w:rsidRPr="00D60FFD" w:rsidRDefault="0029457C" w:rsidP="0029457C">
            <w:pPr>
              <w:pStyle w:val="afffffb"/>
            </w:pPr>
            <w:r w:rsidRPr="00D60FFD">
              <w:rPr>
                <w:rFonts w:hint="eastAsia"/>
              </w:rPr>
              <w:t>3300</w:t>
            </w:r>
          </w:p>
        </w:tc>
        <w:tc>
          <w:tcPr>
            <w:tcW w:w="1307" w:type="pct"/>
            <w:vAlign w:val="center"/>
          </w:tcPr>
          <w:p w14:paraId="105EFD8D" w14:textId="77777777" w:rsidR="0029457C" w:rsidRPr="00D60FFD" w:rsidRDefault="0029457C" w:rsidP="0029457C">
            <w:pPr>
              <w:pStyle w:val="afffffb"/>
            </w:pPr>
          </w:p>
        </w:tc>
      </w:tr>
      <w:tr w:rsidR="00ED3505" w:rsidRPr="00D60FFD" w14:paraId="16A438C2" w14:textId="77777777" w:rsidTr="0029457C">
        <w:tc>
          <w:tcPr>
            <w:tcW w:w="269" w:type="pct"/>
            <w:vAlign w:val="center"/>
          </w:tcPr>
          <w:p w14:paraId="3C91B351" w14:textId="77777777" w:rsidR="0029457C" w:rsidRPr="00D60FFD" w:rsidRDefault="0029457C" w:rsidP="0029457C">
            <w:pPr>
              <w:pStyle w:val="afffffb"/>
            </w:pPr>
          </w:p>
        </w:tc>
        <w:tc>
          <w:tcPr>
            <w:tcW w:w="516" w:type="pct"/>
            <w:vAlign w:val="center"/>
          </w:tcPr>
          <w:p w14:paraId="3C99071D" w14:textId="77777777" w:rsidR="0029457C" w:rsidRPr="00D60FFD" w:rsidRDefault="0029457C" w:rsidP="0029457C">
            <w:pPr>
              <w:pStyle w:val="afffffb"/>
            </w:pPr>
            <w:r w:rsidRPr="00D60FFD">
              <w:rPr>
                <w:rFonts w:hint="eastAsia"/>
              </w:rPr>
              <w:t>合计</w:t>
            </w:r>
          </w:p>
        </w:tc>
        <w:tc>
          <w:tcPr>
            <w:tcW w:w="629" w:type="pct"/>
            <w:vAlign w:val="center"/>
          </w:tcPr>
          <w:p w14:paraId="55B2B176" w14:textId="77777777" w:rsidR="0029457C" w:rsidRPr="00D60FFD" w:rsidRDefault="0029457C" w:rsidP="0029457C">
            <w:pPr>
              <w:pStyle w:val="afffffb"/>
            </w:pPr>
          </w:p>
        </w:tc>
        <w:tc>
          <w:tcPr>
            <w:tcW w:w="549" w:type="pct"/>
            <w:vAlign w:val="center"/>
          </w:tcPr>
          <w:p w14:paraId="434ED21C" w14:textId="77777777" w:rsidR="0029457C" w:rsidRPr="00D60FFD" w:rsidRDefault="0029457C" w:rsidP="0029457C">
            <w:pPr>
              <w:pStyle w:val="afffffb"/>
            </w:pPr>
          </w:p>
        </w:tc>
        <w:tc>
          <w:tcPr>
            <w:tcW w:w="787" w:type="pct"/>
            <w:vAlign w:val="center"/>
          </w:tcPr>
          <w:p w14:paraId="41DF58A2" w14:textId="77777777" w:rsidR="0029457C" w:rsidRPr="00D60FFD" w:rsidRDefault="0029457C" w:rsidP="0029457C">
            <w:pPr>
              <w:pStyle w:val="afffffb"/>
            </w:pPr>
          </w:p>
        </w:tc>
        <w:tc>
          <w:tcPr>
            <w:tcW w:w="943" w:type="pct"/>
            <w:vAlign w:val="center"/>
          </w:tcPr>
          <w:p w14:paraId="30581E3D" w14:textId="77777777" w:rsidR="0029457C" w:rsidRPr="00D60FFD" w:rsidRDefault="0029457C" w:rsidP="0029457C">
            <w:pPr>
              <w:pStyle w:val="afffffb"/>
            </w:pPr>
            <w:r w:rsidRPr="00D60FFD">
              <w:rPr>
                <w:rFonts w:hint="eastAsia"/>
              </w:rPr>
              <w:t>60000</w:t>
            </w:r>
          </w:p>
        </w:tc>
        <w:tc>
          <w:tcPr>
            <w:tcW w:w="1307" w:type="pct"/>
            <w:vAlign w:val="center"/>
          </w:tcPr>
          <w:p w14:paraId="3F8CC667" w14:textId="77777777" w:rsidR="0029457C" w:rsidRPr="00D60FFD" w:rsidRDefault="0029457C" w:rsidP="0029457C">
            <w:pPr>
              <w:pStyle w:val="afffffb"/>
            </w:pPr>
          </w:p>
        </w:tc>
      </w:tr>
      <w:tr w:rsidR="00ED3505" w:rsidRPr="00D60FFD" w14:paraId="7B4DEF81" w14:textId="77777777" w:rsidTr="0029457C">
        <w:tc>
          <w:tcPr>
            <w:tcW w:w="5000" w:type="pct"/>
            <w:gridSpan w:val="7"/>
            <w:vAlign w:val="center"/>
          </w:tcPr>
          <w:p w14:paraId="35222E10" w14:textId="77777777" w:rsidR="0029457C" w:rsidRPr="00D60FFD" w:rsidRDefault="0029457C" w:rsidP="0029457C">
            <w:pPr>
              <w:pStyle w:val="afffffb"/>
            </w:pPr>
            <w:r w:rsidRPr="00D60FFD">
              <w:rPr>
                <w:rFonts w:hint="eastAsia"/>
              </w:rPr>
              <w:t>G5</w:t>
            </w:r>
          </w:p>
        </w:tc>
      </w:tr>
      <w:tr w:rsidR="00ED3505" w:rsidRPr="00D60FFD" w14:paraId="62ABA94E" w14:textId="77777777" w:rsidTr="0029457C">
        <w:tc>
          <w:tcPr>
            <w:tcW w:w="269" w:type="pct"/>
            <w:vAlign w:val="center"/>
          </w:tcPr>
          <w:p w14:paraId="77EA23F1" w14:textId="77777777" w:rsidR="0029457C" w:rsidRPr="00D60FFD" w:rsidRDefault="0029457C" w:rsidP="0029457C">
            <w:pPr>
              <w:pStyle w:val="afffffb"/>
            </w:pPr>
            <w:r w:rsidRPr="00D60FFD">
              <w:rPr>
                <w:rFonts w:hint="eastAsia"/>
              </w:rPr>
              <w:t>1</w:t>
            </w:r>
          </w:p>
        </w:tc>
        <w:tc>
          <w:tcPr>
            <w:tcW w:w="516" w:type="pct"/>
            <w:vAlign w:val="center"/>
          </w:tcPr>
          <w:p w14:paraId="6C71CCF5" w14:textId="77777777" w:rsidR="0029457C" w:rsidRPr="00D60FFD" w:rsidRDefault="0029457C" w:rsidP="0029457C">
            <w:pPr>
              <w:pStyle w:val="afffffb"/>
            </w:pPr>
            <w:r w:rsidRPr="00D60FFD">
              <w:rPr>
                <w:rFonts w:hint="eastAsia"/>
              </w:rPr>
              <w:t>乙类暂存库</w:t>
            </w:r>
            <w:r w:rsidRPr="00D60FFD">
              <w:rPr>
                <w:rFonts w:hint="eastAsia"/>
              </w:rPr>
              <w:t>1</w:t>
            </w:r>
          </w:p>
        </w:tc>
        <w:tc>
          <w:tcPr>
            <w:tcW w:w="629" w:type="pct"/>
            <w:vAlign w:val="center"/>
          </w:tcPr>
          <w:p w14:paraId="64D0CF4F" w14:textId="77777777" w:rsidR="0029457C" w:rsidRPr="00D60FFD" w:rsidRDefault="0029457C" w:rsidP="0029457C">
            <w:pPr>
              <w:pStyle w:val="afffffb"/>
            </w:pPr>
            <w:r w:rsidRPr="00D60FFD">
              <w:rPr>
                <w:rFonts w:hint="eastAsia"/>
              </w:rPr>
              <w:t>2500</w:t>
            </w:r>
          </w:p>
        </w:tc>
        <w:tc>
          <w:tcPr>
            <w:tcW w:w="549" w:type="pct"/>
            <w:vAlign w:val="center"/>
          </w:tcPr>
          <w:p w14:paraId="39ADF0BA" w14:textId="77777777" w:rsidR="0029457C" w:rsidRPr="00D60FFD" w:rsidRDefault="0029457C" w:rsidP="0029457C">
            <w:pPr>
              <w:pStyle w:val="afffffb"/>
            </w:pPr>
            <w:r w:rsidRPr="00D60FFD">
              <w:rPr>
                <w:rFonts w:hint="eastAsia"/>
              </w:rPr>
              <w:t>2</w:t>
            </w:r>
          </w:p>
        </w:tc>
        <w:tc>
          <w:tcPr>
            <w:tcW w:w="787" w:type="pct"/>
            <w:vAlign w:val="center"/>
          </w:tcPr>
          <w:p w14:paraId="60F8E00B" w14:textId="77777777" w:rsidR="0029457C" w:rsidRPr="00D60FFD" w:rsidRDefault="0029457C" w:rsidP="0029457C">
            <w:pPr>
              <w:pStyle w:val="afffffb"/>
            </w:pPr>
            <w:r w:rsidRPr="00D60FFD">
              <w:rPr>
                <w:rFonts w:hint="eastAsia"/>
              </w:rPr>
              <w:t>5000</w:t>
            </w:r>
          </w:p>
        </w:tc>
        <w:tc>
          <w:tcPr>
            <w:tcW w:w="943" w:type="pct"/>
            <w:vAlign w:val="center"/>
          </w:tcPr>
          <w:p w14:paraId="46B7E2FB" w14:textId="77777777" w:rsidR="0029457C" w:rsidRPr="00D60FFD" w:rsidRDefault="0029457C" w:rsidP="0029457C">
            <w:pPr>
              <w:pStyle w:val="afffffb"/>
            </w:pPr>
            <w:r w:rsidRPr="00D60FFD">
              <w:rPr>
                <w:rFonts w:hint="eastAsia"/>
              </w:rPr>
              <w:t>5500</w:t>
            </w:r>
          </w:p>
        </w:tc>
        <w:tc>
          <w:tcPr>
            <w:tcW w:w="1307" w:type="pct"/>
            <w:vAlign w:val="center"/>
          </w:tcPr>
          <w:p w14:paraId="178BA0FC" w14:textId="77777777" w:rsidR="0029457C" w:rsidRPr="00D60FFD" w:rsidRDefault="0029457C" w:rsidP="0029457C">
            <w:pPr>
              <w:pStyle w:val="afffffb"/>
            </w:pPr>
          </w:p>
        </w:tc>
      </w:tr>
      <w:tr w:rsidR="00ED3505" w:rsidRPr="00D60FFD" w14:paraId="6DAF82AA" w14:textId="77777777" w:rsidTr="0029457C">
        <w:tc>
          <w:tcPr>
            <w:tcW w:w="269" w:type="pct"/>
            <w:vAlign w:val="center"/>
          </w:tcPr>
          <w:p w14:paraId="6E8AF34B" w14:textId="77777777" w:rsidR="0029457C" w:rsidRPr="00D60FFD" w:rsidRDefault="0029457C" w:rsidP="0029457C">
            <w:pPr>
              <w:pStyle w:val="afffffb"/>
            </w:pPr>
            <w:r w:rsidRPr="00D60FFD">
              <w:rPr>
                <w:rFonts w:hint="eastAsia"/>
              </w:rPr>
              <w:t>2</w:t>
            </w:r>
          </w:p>
        </w:tc>
        <w:tc>
          <w:tcPr>
            <w:tcW w:w="516" w:type="pct"/>
            <w:vAlign w:val="center"/>
          </w:tcPr>
          <w:p w14:paraId="63A47BE8" w14:textId="77777777" w:rsidR="0029457C" w:rsidRPr="00D60FFD" w:rsidRDefault="0029457C" w:rsidP="0029457C">
            <w:pPr>
              <w:pStyle w:val="afffffb"/>
            </w:pPr>
            <w:r w:rsidRPr="00D60FFD">
              <w:rPr>
                <w:rFonts w:hint="eastAsia"/>
              </w:rPr>
              <w:t>乙类暂存库</w:t>
            </w:r>
            <w:r w:rsidRPr="00D60FFD">
              <w:t>2</w:t>
            </w:r>
          </w:p>
        </w:tc>
        <w:tc>
          <w:tcPr>
            <w:tcW w:w="629" w:type="pct"/>
            <w:vAlign w:val="center"/>
          </w:tcPr>
          <w:p w14:paraId="38325045" w14:textId="77777777" w:rsidR="0029457C" w:rsidRPr="00D60FFD" w:rsidRDefault="0029457C" w:rsidP="0029457C">
            <w:pPr>
              <w:pStyle w:val="afffffb"/>
            </w:pPr>
            <w:r w:rsidRPr="00D60FFD">
              <w:rPr>
                <w:rFonts w:hint="eastAsia"/>
              </w:rPr>
              <w:t>2500</w:t>
            </w:r>
          </w:p>
        </w:tc>
        <w:tc>
          <w:tcPr>
            <w:tcW w:w="549" w:type="pct"/>
            <w:vAlign w:val="center"/>
          </w:tcPr>
          <w:p w14:paraId="7D3E2A80" w14:textId="77777777" w:rsidR="0029457C" w:rsidRPr="00D60FFD" w:rsidRDefault="0029457C" w:rsidP="0029457C">
            <w:pPr>
              <w:pStyle w:val="afffffb"/>
            </w:pPr>
            <w:r w:rsidRPr="00D60FFD">
              <w:rPr>
                <w:rFonts w:hint="eastAsia"/>
              </w:rPr>
              <w:t>2</w:t>
            </w:r>
          </w:p>
        </w:tc>
        <w:tc>
          <w:tcPr>
            <w:tcW w:w="787" w:type="pct"/>
            <w:vAlign w:val="center"/>
          </w:tcPr>
          <w:p w14:paraId="54F15C9F" w14:textId="77777777" w:rsidR="0029457C" w:rsidRPr="00D60FFD" w:rsidRDefault="0029457C" w:rsidP="0029457C">
            <w:pPr>
              <w:pStyle w:val="afffffb"/>
            </w:pPr>
            <w:r w:rsidRPr="00D60FFD">
              <w:rPr>
                <w:rFonts w:hint="eastAsia"/>
              </w:rPr>
              <w:t>5000</w:t>
            </w:r>
          </w:p>
        </w:tc>
        <w:tc>
          <w:tcPr>
            <w:tcW w:w="943" w:type="pct"/>
            <w:vAlign w:val="center"/>
          </w:tcPr>
          <w:p w14:paraId="4A7B1DCC" w14:textId="77777777" w:rsidR="0029457C" w:rsidRPr="00D60FFD" w:rsidRDefault="0029457C" w:rsidP="0029457C">
            <w:pPr>
              <w:pStyle w:val="afffffb"/>
            </w:pPr>
            <w:r w:rsidRPr="00D60FFD">
              <w:rPr>
                <w:rFonts w:hint="eastAsia"/>
              </w:rPr>
              <w:t>5500</w:t>
            </w:r>
          </w:p>
        </w:tc>
        <w:tc>
          <w:tcPr>
            <w:tcW w:w="1307" w:type="pct"/>
            <w:vAlign w:val="center"/>
          </w:tcPr>
          <w:p w14:paraId="7032F35F" w14:textId="77777777" w:rsidR="0029457C" w:rsidRPr="00D60FFD" w:rsidRDefault="0029457C" w:rsidP="0029457C">
            <w:pPr>
              <w:pStyle w:val="afffffb"/>
            </w:pPr>
          </w:p>
        </w:tc>
      </w:tr>
      <w:tr w:rsidR="00ED3505" w:rsidRPr="00D60FFD" w14:paraId="5B5E95E1" w14:textId="77777777" w:rsidTr="0029457C">
        <w:tc>
          <w:tcPr>
            <w:tcW w:w="269" w:type="pct"/>
            <w:vAlign w:val="center"/>
          </w:tcPr>
          <w:p w14:paraId="0134970B" w14:textId="77777777" w:rsidR="0029457C" w:rsidRPr="00D60FFD" w:rsidRDefault="0029457C" w:rsidP="0029457C">
            <w:pPr>
              <w:pStyle w:val="afffffb"/>
            </w:pPr>
            <w:r w:rsidRPr="00D60FFD">
              <w:rPr>
                <w:rFonts w:hint="eastAsia"/>
              </w:rPr>
              <w:t>3</w:t>
            </w:r>
          </w:p>
        </w:tc>
        <w:tc>
          <w:tcPr>
            <w:tcW w:w="516" w:type="pct"/>
            <w:vAlign w:val="center"/>
          </w:tcPr>
          <w:p w14:paraId="59932808" w14:textId="77777777" w:rsidR="0029457C" w:rsidRPr="00D60FFD" w:rsidRDefault="0029457C" w:rsidP="0029457C">
            <w:pPr>
              <w:pStyle w:val="afffffb"/>
            </w:pPr>
            <w:r w:rsidRPr="00D60FFD">
              <w:rPr>
                <w:rFonts w:hint="eastAsia"/>
              </w:rPr>
              <w:t>乙类暂存库</w:t>
            </w:r>
            <w:r w:rsidRPr="00D60FFD">
              <w:t>3</w:t>
            </w:r>
          </w:p>
        </w:tc>
        <w:tc>
          <w:tcPr>
            <w:tcW w:w="629" w:type="pct"/>
            <w:vAlign w:val="center"/>
          </w:tcPr>
          <w:p w14:paraId="7D73AD18" w14:textId="77777777" w:rsidR="0029457C" w:rsidRPr="00D60FFD" w:rsidRDefault="0029457C" w:rsidP="0029457C">
            <w:pPr>
              <w:pStyle w:val="afffffb"/>
            </w:pPr>
            <w:r w:rsidRPr="00D60FFD">
              <w:rPr>
                <w:rFonts w:hint="eastAsia"/>
              </w:rPr>
              <w:t>3800</w:t>
            </w:r>
          </w:p>
        </w:tc>
        <w:tc>
          <w:tcPr>
            <w:tcW w:w="549" w:type="pct"/>
            <w:vAlign w:val="center"/>
          </w:tcPr>
          <w:p w14:paraId="59C4767E" w14:textId="77777777" w:rsidR="0029457C" w:rsidRPr="00D60FFD" w:rsidRDefault="0029457C" w:rsidP="0029457C">
            <w:pPr>
              <w:pStyle w:val="afffffb"/>
            </w:pPr>
            <w:r w:rsidRPr="00D60FFD">
              <w:rPr>
                <w:rFonts w:hint="eastAsia"/>
              </w:rPr>
              <w:t>4</w:t>
            </w:r>
          </w:p>
        </w:tc>
        <w:tc>
          <w:tcPr>
            <w:tcW w:w="787" w:type="pct"/>
            <w:vAlign w:val="center"/>
          </w:tcPr>
          <w:p w14:paraId="61029484" w14:textId="77777777" w:rsidR="0029457C" w:rsidRPr="00D60FFD" w:rsidRDefault="0029457C" w:rsidP="0029457C">
            <w:pPr>
              <w:pStyle w:val="afffffb"/>
            </w:pPr>
            <w:r w:rsidRPr="00D60FFD">
              <w:rPr>
                <w:rFonts w:hint="eastAsia"/>
              </w:rPr>
              <w:t>15200</w:t>
            </w:r>
          </w:p>
        </w:tc>
        <w:tc>
          <w:tcPr>
            <w:tcW w:w="943" w:type="pct"/>
            <w:vAlign w:val="center"/>
          </w:tcPr>
          <w:p w14:paraId="3B087680" w14:textId="77777777" w:rsidR="0029457C" w:rsidRPr="00D60FFD" w:rsidRDefault="0029457C" w:rsidP="0029457C">
            <w:pPr>
              <w:pStyle w:val="afffffb"/>
            </w:pPr>
            <w:r w:rsidRPr="00D60FFD">
              <w:rPr>
                <w:rFonts w:hint="eastAsia"/>
              </w:rPr>
              <w:t>17000</w:t>
            </w:r>
          </w:p>
        </w:tc>
        <w:tc>
          <w:tcPr>
            <w:tcW w:w="1307" w:type="pct"/>
            <w:vAlign w:val="center"/>
          </w:tcPr>
          <w:p w14:paraId="4EB6F194" w14:textId="77777777" w:rsidR="0029457C" w:rsidRPr="00D60FFD" w:rsidRDefault="0029457C" w:rsidP="0029457C">
            <w:pPr>
              <w:pStyle w:val="afffffb"/>
            </w:pPr>
          </w:p>
        </w:tc>
      </w:tr>
      <w:tr w:rsidR="00ED3505" w:rsidRPr="00D60FFD" w14:paraId="3EF74478" w14:textId="77777777" w:rsidTr="0029457C">
        <w:tc>
          <w:tcPr>
            <w:tcW w:w="269" w:type="pct"/>
            <w:vAlign w:val="center"/>
          </w:tcPr>
          <w:p w14:paraId="56A8ADC8" w14:textId="77777777" w:rsidR="0029457C" w:rsidRPr="00D60FFD" w:rsidRDefault="0029457C" w:rsidP="0029457C">
            <w:pPr>
              <w:pStyle w:val="afffffb"/>
            </w:pPr>
          </w:p>
        </w:tc>
        <w:tc>
          <w:tcPr>
            <w:tcW w:w="516" w:type="pct"/>
            <w:vAlign w:val="center"/>
          </w:tcPr>
          <w:p w14:paraId="201FB1B7" w14:textId="77777777" w:rsidR="0029457C" w:rsidRPr="00D60FFD" w:rsidRDefault="0029457C" w:rsidP="0029457C">
            <w:pPr>
              <w:pStyle w:val="afffffb"/>
            </w:pPr>
            <w:r w:rsidRPr="00D60FFD">
              <w:rPr>
                <w:rFonts w:hint="eastAsia"/>
              </w:rPr>
              <w:t>合计</w:t>
            </w:r>
          </w:p>
        </w:tc>
        <w:tc>
          <w:tcPr>
            <w:tcW w:w="629" w:type="pct"/>
            <w:vAlign w:val="center"/>
          </w:tcPr>
          <w:p w14:paraId="7AF18E12" w14:textId="77777777" w:rsidR="0029457C" w:rsidRPr="00D60FFD" w:rsidRDefault="0029457C" w:rsidP="0029457C">
            <w:pPr>
              <w:pStyle w:val="afffffb"/>
            </w:pPr>
          </w:p>
        </w:tc>
        <w:tc>
          <w:tcPr>
            <w:tcW w:w="549" w:type="pct"/>
            <w:vAlign w:val="center"/>
          </w:tcPr>
          <w:p w14:paraId="1FE44B84" w14:textId="77777777" w:rsidR="0029457C" w:rsidRPr="00D60FFD" w:rsidRDefault="0029457C" w:rsidP="0029457C">
            <w:pPr>
              <w:pStyle w:val="afffffb"/>
            </w:pPr>
          </w:p>
        </w:tc>
        <w:tc>
          <w:tcPr>
            <w:tcW w:w="787" w:type="pct"/>
            <w:vAlign w:val="center"/>
          </w:tcPr>
          <w:p w14:paraId="1431CDEA" w14:textId="77777777" w:rsidR="0029457C" w:rsidRPr="00D60FFD" w:rsidRDefault="0029457C" w:rsidP="0029457C">
            <w:pPr>
              <w:pStyle w:val="afffffb"/>
            </w:pPr>
          </w:p>
        </w:tc>
        <w:tc>
          <w:tcPr>
            <w:tcW w:w="943" w:type="pct"/>
            <w:vAlign w:val="center"/>
          </w:tcPr>
          <w:p w14:paraId="55B53E02" w14:textId="77777777" w:rsidR="0029457C" w:rsidRPr="00D60FFD" w:rsidRDefault="0029457C" w:rsidP="0029457C">
            <w:pPr>
              <w:pStyle w:val="afffffb"/>
            </w:pPr>
            <w:r w:rsidRPr="00D60FFD">
              <w:rPr>
                <w:rFonts w:hint="eastAsia"/>
              </w:rPr>
              <w:t>28000</w:t>
            </w:r>
          </w:p>
        </w:tc>
        <w:tc>
          <w:tcPr>
            <w:tcW w:w="1307" w:type="pct"/>
            <w:vAlign w:val="center"/>
          </w:tcPr>
          <w:p w14:paraId="2518AED1" w14:textId="77777777" w:rsidR="0029457C" w:rsidRPr="00D60FFD" w:rsidRDefault="0029457C" w:rsidP="0029457C">
            <w:pPr>
              <w:pStyle w:val="afffffb"/>
            </w:pPr>
          </w:p>
        </w:tc>
      </w:tr>
    </w:tbl>
    <w:p w14:paraId="2F0A8071" w14:textId="77777777" w:rsidR="0029457C" w:rsidRPr="00D60FFD" w:rsidRDefault="0029457C" w:rsidP="0029457C">
      <w:pPr>
        <w:ind w:firstLine="480"/>
      </w:pPr>
      <w:r w:rsidRPr="00D60FFD">
        <w:t>拟建项目有组织废气产生排放情况见表</w:t>
      </w:r>
      <w:r w:rsidRPr="00D60FFD">
        <w:t>3.7.1-3</w:t>
      </w:r>
      <w:r w:rsidRPr="00D60FFD">
        <w:rPr>
          <w:rFonts w:hint="eastAsia"/>
        </w:rPr>
        <w:t>。</w:t>
      </w:r>
    </w:p>
    <w:p w14:paraId="40EE4884" w14:textId="77777777" w:rsidR="0029457C" w:rsidRPr="00D60FFD" w:rsidRDefault="0029457C" w:rsidP="0029457C">
      <w:pPr>
        <w:ind w:firstLine="480"/>
      </w:pPr>
    </w:p>
    <w:p w14:paraId="1060C526" w14:textId="77777777" w:rsidR="0029457C" w:rsidRPr="00D60FFD" w:rsidRDefault="0029457C" w:rsidP="0029457C">
      <w:pPr>
        <w:ind w:firstLine="480"/>
        <w:sectPr w:rsidR="0029457C" w:rsidRPr="00D60FFD" w:rsidSect="0029457C">
          <w:pgSz w:w="11907" w:h="16840" w:code="9"/>
          <w:pgMar w:top="1440" w:right="1440" w:bottom="1440" w:left="1440" w:header="851" w:footer="992" w:gutter="0"/>
          <w:cols w:space="425"/>
          <w:docGrid w:type="lines" w:linePitch="326"/>
        </w:sectPr>
      </w:pPr>
    </w:p>
    <w:p w14:paraId="6B780A6F" w14:textId="77777777" w:rsidR="0029457C" w:rsidRPr="00D60FFD" w:rsidRDefault="0029457C" w:rsidP="0029457C">
      <w:pPr>
        <w:pStyle w:val="afff9"/>
      </w:pPr>
      <w:r w:rsidRPr="00D60FFD">
        <w:rPr>
          <w:rFonts w:hint="eastAsia"/>
        </w:rPr>
        <w:t>表</w:t>
      </w:r>
      <w:r w:rsidRPr="00D60FFD">
        <w:rPr>
          <w:rFonts w:hint="eastAsia"/>
        </w:rPr>
        <w:t>3.</w:t>
      </w:r>
      <w:r w:rsidR="00A431E0" w:rsidRPr="00D60FFD">
        <w:t>7</w:t>
      </w:r>
      <w:r w:rsidRPr="00D60FFD">
        <w:rPr>
          <w:rFonts w:hint="eastAsia"/>
        </w:rPr>
        <w:t>.1-</w:t>
      </w:r>
      <w:r w:rsidRPr="00D60FFD">
        <w:t>3</w:t>
      </w:r>
      <w:r w:rsidRPr="00D60FFD">
        <w:t>拟建项目有组织废气产生及排放情况一览表</w:t>
      </w:r>
    </w:p>
    <w:tbl>
      <w:tblPr>
        <w:tblStyle w:val="ab"/>
        <w:tblW w:w="5000" w:type="pct"/>
        <w:tblLook w:val="04A0" w:firstRow="1" w:lastRow="0" w:firstColumn="1" w:lastColumn="0" w:noHBand="0" w:noVBand="1"/>
      </w:tblPr>
      <w:tblGrid>
        <w:gridCol w:w="747"/>
        <w:gridCol w:w="787"/>
        <w:gridCol w:w="829"/>
        <w:gridCol w:w="854"/>
        <w:gridCol w:w="1402"/>
        <w:gridCol w:w="1222"/>
        <w:gridCol w:w="1197"/>
        <w:gridCol w:w="1402"/>
        <w:gridCol w:w="1411"/>
        <w:gridCol w:w="1268"/>
        <w:gridCol w:w="980"/>
        <w:gridCol w:w="841"/>
        <w:gridCol w:w="1268"/>
        <w:gridCol w:w="1126"/>
        <w:gridCol w:w="1331"/>
        <w:gridCol w:w="1222"/>
        <w:gridCol w:w="829"/>
        <w:gridCol w:w="703"/>
        <w:gridCol w:w="712"/>
        <w:gridCol w:w="800"/>
      </w:tblGrid>
      <w:tr w:rsidR="003B0698" w:rsidRPr="00D60FFD" w14:paraId="44F51B32" w14:textId="77777777" w:rsidTr="003B0698">
        <w:trPr>
          <w:trHeight w:val="349"/>
        </w:trPr>
        <w:tc>
          <w:tcPr>
            <w:tcW w:w="178" w:type="pct"/>
            <w:vMerge w:val="restart"/>
            <w:vAlign w:val="center"/>
          </w:tcPr>
          <w:p w14:paraId="3E3EE9C2" w14:textId="77777777" w:rsidR="003B0698" w:rsidRPr="00D60FFD" w:rsidRDefault="003B0698" w:rsidP="003B0698">
            <w:pPr>
              <w:pStyle w:val="afffffb"/>
            </w:pPr>
            <w:r w:rsidRPr="00D60FFD">
              <w:rPr>
                <w:rFonts w:hint="eastAsia"/>
              </w:rPr>
              <w:t>排气筒</w:t>
            </w:r>
          </w:p>
        </w:tc>
        <w:tc>
          <w:tcPr>
            <w:tcW w:w="188" w:type="pct"/>
            <w:vMerge w:val="restart"/>
            <w:vAlign w:val="center"/>
          </w:tcPr>
          <w:p w14:paraId="0E9A7B97" w14:textId="77777777" w:rsidR="003B0698" w:rsidRPr="00D60FFD" w:rsidRDefault="003B0698" w:rsidP="003B0698">
            <w:pPr>
              <w:pStyle w:val="afffffb"/>
            </w:pPr>
            <w:r w:rsidRPr="00D60FFD">
              <w:rPr>
                <w:rFonts w:hint="eastAsia"/>
              </w:rPr>
              <w:t>污染源</w:t>
            </w:r>
          </w:p>
        </w:tc>
        <w:tc>
          <w:tcPr>
            <w:tcW w:w="198" w:type="pct"/>
            <w:vMerge w:val="restart"/>
            <w:vAlign w:val="center"/>
          </w:tcPr>
          <w:p w14:paraId="5784079A" w14:textId="77777777" w:rsidR="003B0698" w:rsidRPr="00D60FFD" w:rsidRDefault="003B0698" w:rsidP="003B0698">
            <w:pPr>
              <w:pStyle w:val="afffffb"/>
            </w:pPr>
            <w:r w:rsidRPr="00D60FFD">
              <w:rPr>
                <w:rFonts w:hint="eastAsia"/>
              </w:rPr>
              <w:t>排放时数</w:t>
            </w:r>
            <w:r w:rsidRPr="00D60FFD">
              <w:t>h/a</w:t>
            </w:r>
          </w:p>
        </w:tc>
        <w:tc>
          <w:tcPr>
            <w:tcW w:w="204" w:type="pct"/>
            <w:vMerge w:val="restart"/>
            <w:vAlign w:val="center"/>
          </w:tcPr>
          <w:p w14:paraId="7F247E2D" w14:textId="77777777" w:rsidR="003B0698" w:rsidRPr="00D60FFD" w:rsidRDefault="003B0698" w:rsidP="003B0698">
            <w:pPr>
              <w:pStyle w:val="afffffb"/>
            </w:pPr>
            <w:r w:rsidRPr="00D60FFD">
              <w:rPr>
                <w:rFonts w:hint="eastAsia"/>
              </w:rPr>
              <w:t>风量</w:t>
            </w:r>
            <w:r w:rsidRPr="00D60FFD">
              <w:rPr>
                <w:rFonts w:hint="eastAsia"/>
              </w:rPr>
              <w:t>Nm</w:t>
            </w:r>
            <w:r w:rsidRPr="00D60FFD">
              <w:rPr>
                <w:rFonts w:hint="eastAsia"/>
                <w:vertAlign w:val="superscript"/>
              </w:rPr>
              <w:t>3</w:t>
            </w:r>
            <w:r w:rsidRPr="00D60FFD">
              <w:rPr>
                <w:rFonts w:hint="eastAsia"/>
              </w:rPr>
              <w:t>/h</w:t>
            </w:r>
          </w:p>
        </w:tc>
        <w:tc>
          <w:tcPr>
            <w:tcW w:w="335" w:type="pct"/>
            <w:vMerge w:val="restart"/>
            <w:vAlign w:val="center"/>
          </w:tcPr>
          <w:p w14:paraId="36097F61" w14:textId="77777777" w:rsidR="003B0698" w:rsidRPr="00D60FFD" w:rsidRDefault="003B0698" w:rsidP="003B0698">
            <w:pPr>
              <w:pStyle w:val="afffffb"/>
            </w:pPr>
            <w:r w:rsidRPr="00D60FFD">
              <w:rPr>
                <w:rFonts w:hint="eastAsia"/>
              </w:rPr>
              <w:t>污染物</w:t>
            </w:r>
          </w:p>
        </w:tc>
        <w:tc>
          <w:tcPr>
            <w:tcW w:w="913" w:type="pct"/>
            <w:gridSpan w:val="3"/>
            <w:vAlign w:val="center"/>
          </w:tcPr>
          <w:p w14:paraId="25688FF8" w14:textId="77777777" w:rsidR="003B0698" w:rsidRPr="00D60FFD" w:rsidRDefault="003B0698" w:rsidP="003B0698">
            <w:pPr>
              <w:pStyle w:val="afffffb"/>
            </w:pPr>
            <w:r w:rsidRPr="00D60FFD">
              <w:rPr>
                <w:rFonts w:hint="eastAsia"/>
              </w:rPr>
              <w:t>产生情况</w:t>
            </w:r>
          </w:p>
        </w:tc>
        <w:tc>
          <w:tcPr>
            <w:tcW w:w="337" w:type="pct"/>
            <w:vMerge w:val="restart"/>
            <w:vAlign w:val="center"/>
          </w:tcPr>
          <w:p w14:paraId="3767EDDE" w14:textId="77777777" w:rsidR="003B0698" w:rsidRPr="00D60FFD" w:rsidRDefault="003B0698" w:rsidP="003B0698">
            <w:pPr>
              <w:pStyle w:val="afffffb"/>
            </w:pPr>
            <w:r w:rsidRPr="00D60FFD">
              <w:rPr>
                <w:rFonts w:hint="eastAsia"/>
              </w:rPr>
              <w:t>处理措施</w:t>
            </w:r>
          </w:p>
        </w:tc>
        <w:tc>
          <w:tcPr>
            <w:tcW w:w="303" w:type="pct"/>
            <w:vMerge w:val="restart"/>
            <w:vAlign w:val="center"/>
          </w:tcPr>
          <w:p w14:paraId="291D3025" w14:textId="77777777" w:rsidR="003B0698" w:rsidRPr="00D60FFD" w:rsidRDefault="003B0698" w:rsidP="003B0698">
            <w:pPr>
              <w:pStyle w:val="afffffb"/>
            </w:pPr>
            <w:r w:rsidRPr="00D60FFD">
              <w:rPr>
                <w:rFonts w:hint="eastAsia"/>
              </w:rPr>
              <w:t>污染物</w:t>
            </w:r>
          </w:p>
        </w:tc>
        <w:tc>
          <w:tcPr>
            <w:tcW w:w="234" w:type="pct"/>
            <w:vMerge w:val="restart"/>
            <w:vAlign w:val="center"/>
          </w:tcPr>
          <w:p w14:paraId="5FCCD4C1" w14:textId="77777777" w:rsidR="003B0698" w:rsidRPr="00D60FFD" w:rsidRDefault="003B0698" w:rsidP="003B0698">
            <w:pPr>
              <w:pStyle w:val="afffffb"/>
            </w:pPr>
            <w:r w:rsidRPr="00D60FFD">
              <w:rPr>
                <w:rFonts w:hint="eastAsia"/>
              </w:rPr>
              <w:t>去除效率</w:t>
            </w:r>
            <w:r w:rsidRPr="00D60FFD">
              <w:t>%</w:t>
            </w:r>
          </w:p>
        </w:tc>
        <w:tc>
          <w:tcPr>
            <w:tcW w:w="201" w:type="pct"/>
            <w:vMerge w:val="restart"/>
            <w:vAlign w:val="center"/>
          </w:tcPr>
          <w:p w14:paraId="500ADDBC" w14:textId="77777777" w:rsidR="003B0698" w:rsidRPr="00D60FFD" w:rsidRDefault="003B0698" w:rsidP="003B0698">
            <w:pPr>
              <w:pStyle w:val="afffffb"/>
            </w:pPr>
            <w:r w:rsidRPr="00D60FFD">
              <w:rPr>
                <w:rFonts w:hint="eastAsia"/>
              </w:rPr>
              <w:t>风量</w:t>
            </w:r>
            <w:r w:rsidRPr="00D60FFD">
              <w:rPr>
                <w:rFonts w:hint="eastAsia"/>
              </w:rPr>
              <w:t>Nm</w:t>
            </w:r>
            <w:r w:rsidRPr="00D60FFD">
              <w:rPr>
                <w:rFonts w:hint="eastAsia"/>
                <w:vertAlign w:val="superscript"/>
              </w:rPr>
              <w:t>3</w:t>
            </w:r>
            <w:r w:rsidRPr="00D60FFD">
              <w:rPr>
                <w:rFonts w:hint="eastAsia"/>
              </w:rPr>
              <w:t>/h</w:t>
            </w:r>
          </w:p>
        </w:tc>
        <w:tc>
          <w:tcPr>
            <w:tcW w:w="890" w:type="pct"/>
            <w:gridSpan w:val="3"/>
            <w:vAlign w:val="center"/>
          </w:tcPr>
          <w:p w14:paraId="4BE9452C" w14:textId="77777777" w:rsidR="003B0698" w:rsidRPr="00D60FFD" w:rsidRDefault="003B0698" w:rsidP="003B0698">
            <w:pPr>
              <w:pStyle w:val="afffffb"/>
            </w:pPr>
            <w:r w:rsidRPr="00D60FFD">
              <w:rPr>
                <w:rFonts w:hint="eastAsia"/>
              </w:rPr>
              <w:t>排放情况</w:t>
            </w:r>
          </w:p>
        </w:tc>
        <w:tc>
          <w:tcPr>
            <w:tcW w:w="490" w:type="pct"/>
            <w:gridSpan w:val="2"/>
            <w:vAlign w:val="center"/>
          </w:tcPr>
          <w:p w14:paraId="4F0F7496" w14:textId="77777777" w:rsidR="003B0698" w:rsidRPr="00D60FFD" w:rsidRDefault="003B0698" w:rsidP="003B0698">
            <w:pPr>
              <w:pStyle w:val="afffffb"/>
            </w:pPr>
            <w:r w:rsidRPr="00D60FFD">
              <w:rPr>
                <w:rFonts w:hint="eastAsia"/>
              </w:rPr>
              <w:t>排放标准</w:t>
            </w:r>
          </w:p>
        </w:tc>
        <w:tc>
          <w:tcPr>
            <w:tcW w:w="338" w:type="pct"/>
            <w:gridSpan w:val="2"/>
            <w:vAlign w:val="center"/>
          </w:tcPr>
          <w:p w14:paraId="1EF882E6" w14:textId="77777777" w:rsidR="003B0698" w:rsidRPr="00D60FFD" w:rsidRDefault="003B0698" w:rsidP="003B0698">
            <w:pPr>
              <w:pStyle w:val="afffffb"/>
            </w:pPr>
            <w:r w:rsidRPr="00D60FFD">
              <w:rPr>
                <w:rFonts w:hint="eastAsia"/>
              </w:rPr>
              <w:t>排气筒参数</w:t>
            </w:r>
          </w:p>
        </w:tc>
        <w:tc>
          <w:tcPr>
            <w:tcW w:w="191" w:type="pct"/>
            <w:vMerge w:val="restart"/>
            <w:vAlign w:val="center"/>
          </w:tcPr>
          <w:p w14:paraId="3EC27451" w14:textId="77777777" w:rsidR="003B0698" w:rsidRPr="00D60FFD" w:rsidRDefault="003B0698" w:rsidP="003B0698">
            <w:pPr>
              <w:pStyle w:val="afffffb"/>
            </w:pPr>
            <w:r w:rsidRPr="00D60FFD">
              <w:rPr>
                <w:rFonts w:hint="eastAsia"/>
              </w:rPr>
              <w:t>排放方式</w:t>
            </w:r>
          </w:p>
        </w:tc>
      </w:tr>
      <w:tr w:rsidR="003B0698" w:rsidRPr="00D60FFD" w14:paraId="56D203F1" w14:textId="77777777" w:rsidTr="003B0698">
        <w:trPr>
          <w:trHeight w:val="349"/>
        </w:trPr>
        <w:tc>
          <w:tcPr>
            <w:tcW w:w="178" w:type="pct"/>
            <w:vMerge/>
            <w:vAlign w:val="center"/>
          </w:tcPr>
          <w:p w14:paraId="0A2129DB" w14:textId="77777777" w:rsidR="003B0698" w:rsidRPr="00D60FFD" w:rsidRDefault="003B0698" w:rsidP="003B0698">
            <w:pPr>
              <w:pStyle w:val="afffffb"/>
            </w:pPr>
          </w:p>
        </w:tc>
        <w:tc>
          <w:tcPr>
            <w:tcW w:w="188" w:type="pct"/>
            <w:vMerge/>
            <w:vAlign w:val="center"/>
          </w:tcPr>
          <w:p w14:paraId="354F5E1F" w14:textId="77777777" w:rsidR="003B0698" w:rsidRPr="00D60FFD" w:rsidRDefault="003B0698" w:rsidP="003B0698">
            <w:pPr>
              <w:pStyle w:val="afffffb"/>
            </w:pPr>
          </w:p>
        </w:tc>
        <w:tc>
          <w:tcPr>
            <w:tcW w:w="198" w:type="pct"/>
            <w:vMerge/>
            <w:vAlign w:val="center"/>
          </w:tcPr>
          <w:p w14:paraId="40DAA181" w14:textId="77777777" w:rsidR="003B0698" w:rsidRPr="00D60FFD" w:rsidRDefault="003B0698" w:rsidP="003B0698">
            <w:pPr>
              <w:pStyle w:val="afffffb"/>
            </w:pPr>
          </w:p>
        </w:tc>
        <w:tc>
          <w:tcPr>
            <w:tcW w:w="204" w:type="pct"/>
            <w:vMerge/>
            <w:vAlign w:val="center"/>
          </w:tcPr>
          <w:p w14:paraId="1E72AE54" w14:textId="77777777" w:rsidR="003B0698" w:rsidRPr="00D60FFD" w:rsidRDefault="003B0698" w:rsidP="003B0698">
            <w:pPr>
              <w:pStyle w:val="afffffb"/>
            </w:pPr>
          </w:p>
        </w:tc>
        <w:tc>
          <w:tcPr>
            <w:tcW w:w="335" w:type="pct"/>
            <w:vMerge/>
            <w:vAlign w:val="center"/>
          </w:tcPr>
          <w:p w14:paraId="3096858A" w14:textId="77777777" w:rsidR="003B0698" w:rsidRPr="00D60FFD" w:rsidRDefault="003B0698" w:rsidP="003B0698">
            <w:pPr>
              <w:pStyle w:val="afffffb"/>
            </w:pPr>
          </w:p>
        </w:tc>
        <w:tc>
          <w:tcPr>
            <w:tcW w:w="292" w:type="pct"/>
            <w:vAlign w:val="center"/>
          </w:tcPr>
          <w:p w14:paraId="198DBB61" w14:textId="77777777" w:rsidR="003B0698" w:rsidRPr="00D60FFD" w:rsidRDefault="003B0698" w:rsidP="003B0698">
            <w:pPr>
              <w:pStyle w:val="afffffb"/>
            </w:pPr>
            <w:r w:rsidRPr="00D60FFD">
              <w:rPr>
                <w:rFonts w:hint="eastAsia"/>
              </w:rPr>
              <w:t>浓度</w:t>
            </w:r>
            <w:r w:rsidRPr="00D60FFD">
              <w:t>mg/m</w:t>
            </w:r>
            <w:r w:rsidRPr="00D60FFD">
              <w:rPr>
                <w:vertAlign w:val="superscript"/>
              </w:rPr>
              <w:t>3</w:t>
            </w:r>
          </w:p>
        </w:tc>
        <w:tc>
          <w:tcPr>
            <w:tcW w:w="286" w:type="pct"/>
            <w:vAlign w:val="center"/>
          </w:tcPr>
          <w:p w14:paraId="6D5A2D36" w14:textId="77777777" w:rsidR="003B0698" w:rsidRPr="00D60FFD" w:rsidRDefault="003B0698" w:rsidP="003B0698">
            <w:pPr>
              <w:pStyle w:val="afffffb"/>
            </w:pPr>
            <w:r w:rsidRPr="00D60FFD">
              <w:rPr>
                <w:rFonts w:hint="eastAsia"/>
              </w:rPr>
              <w:t>速率</w:t>
            </w:r>
            <w:r w:rsidRPr="00D60FFD">
              <w:t>kg/h</w:t>
            </w:r>
          </w:p>
        </w:tc>
        <w:tc>
          <w:tcPr>
            <w:tcW w:w="335" w:type="pct"/>
            <w:vAlign w:val="center"/>
          </w:tcPr>
          <w:p w14:paraId="37855A91" w14:textId="77777777" w:rsidR="003B0698" w:rsidRPr="00D60FFD" w:rsidRDefault="003B0698" w:rsidP="003B0698">
            <w:pPr>
              <w:pStyle w:val="afffffb"/>
            </w:pPr>
            <w:r w:rsidRPr="00D60FFD">
              <w:rPr>
                <w:rFonts w:hint="eastAsia"/>
              </w:rPr>
              <w:t>产生量</w:t>
            </w:r>
            <w:r w:rsidRPr="00D60FFD">
              <w:t>t/a</w:t>
            </w:r>
          </w:p>
        </w:tc>
        <w:tc>
          <w:tcPr>
            <w:tcW w:w="337" w:type="pct"/>
            <w:vMerge/>
            <w:vAlign w:val="center"/>
          </w:tcPr>
          <w:p w14:paraId="11F04086" w14:textId="77777777" w:rsidR="003B0698" w:rsidRPr="00D60FFD" w:rsidRDefault="003B0698" w:rsidP="003B0698">
            <w:pPr>
              <w:pStyle w:val="afffffb"/>
            </w:pPr>
          </w:p>
        </w:tc>
        <w:tc>
          <w:tcPr>
            <w:tcW w:w="303" w:type="pct"/>
            <w:vMerge/>
            <w:vAlign w:val="center"/>
          </w:tcPr>
          <w:p w14:paraId="48E811F9" w14:textId="77777777" w:rsidR="003B0698" w:rsidRPr="00D60FFD" w:rsidRDefault="003B0698" w:rsidP="003B0698">
            <w:pPr>
              <w:pStyle w:val="afffffb"/>
            </w:pPr>
          </w:p>
        </w:tc>
        <w:tc>
          <w:tcPr>
            <w:tcW w:w="234" w:type="pct"/>
            <w:vMerge/>
            <w:vAlign w:val="center"/>
          </w:tcPr>
          <w:p w14:paraId="0A064744" w14:textId="77777777" w:rsidR="003B0698" w:rsidRPr="00D60FFD" w:rsidRDefault="003B0698" w:rsidP="003B0698">
            <w:pPr>
              <w:pStyle w:val="afffffb"/>
            </w:pPr>
          </w:p>
        </w:tc>
        <w:tc>
          <w:tcPr>
            <w:tcW w:w="201" w:type="pct"/>
            <w:vMerge/>
            <w:vAlign w:val="center"/>
          </w:tcPr>
          <w:p w14:paraId="2DE8ABF5" w14:textId="77777777" w:rsidR="003B0698" w:rsidRPr="00D60FFD" w:rsidRDefault="003B0698" w:rsidP="003B0698">
            <w:pPr>
              <w:pStyle w:val="afffffb"/>
            </w:pPr>
          </w:p>
        </w:tc>
        <w:tc>
          <w:tcPr>
            <w:tcW w:w="303" w:type="pct"/>
            <w:vAlign w:val="center"/>
          </w:tcPr>
          <w:p w14:paraId="5219AEF1" w14:textId="77777777" w:rsidR="003B0698" w:rsidRPr="00D60FFD" w:rsidRDefault="003B0698" w:rsidP="003B0698">
            <w:pPr>
              <w:pStyle w:val="afffffb"/>
            </w:pPr>
            <w:r w:rsidRPr="00D60FFD">
              <w:rPr>
                <w:rFonts w:hint="eastAsia"/>
              </w:rPr>
              <w:t>浓度</w:t>
            </w:r>
            <w:r w:rsidRPr="00D60FFD">
              <w:t>mg/m</w:t>
            </w:r>
            <w:r w:rsidRPr="00D60FFD">
              <w:rPr>
                <w:vertAlign w:val="superscript"/>
              </w:rPr>
              <w:t>3</w:t>
            </w:r>
          </w:p>
        </w:tc>
        <w:tc>
          <w:tcPr>
            <w:tcW w:w="269" w:type="pct"/>
            <w:vAlign w:val="center"/>
          </w:tcPr>
          <w:p w14:paraId="3E5944B1" w14:textId="77777777" w:rsidR="003B0698" w:rsidRPr="00D60FFD" w:rsidRDefault="003B0698" w:rsidP="003B0698">
            <w:pPr>
              <w:pStyle w:val="afffffb"/>
            </w:pPr>
            <w:r w:rsidRPr="00D60FFD">
              <w:rPr>
                <w:rFonts w:hint="eastAsia"/>
              </w:rPr>
              <w:t>速率</w:t>
            </w:r>
            <w:r w:rsidRPr="00D60FFD">
              <w:t>kg/h</w:t>
            </w:r>
          </w:p>
        </w:tc>
        <w:tc>
          <w:tcPr>
            <w:tcW w:w="318" w:type="pct"/>
            <w:vAlign w:val="center"/>
          </w:tcPr>
          <w:p w14:paraId="01AD1EC9" w14:textId="77777777" w:rsidR="003B0698" w:rsidRPr="00D60FFD" w:rsidRDefault="003B0698" w:rsidP="003B0698">
            <w:pPr>
              <w:pStyle w:val="afffffb"/>
            </w:pPr>
            <w:r w:rsidRPr="00D60FFD">
              <w:rPr>
                <w:rFonts w:hint="eastAsia"/>
              </w:rPr>
              <w:t>排放量</w:t>
            </w:r>
            <w:r w:rsidRPr="00D60FFD">
              <w:t>t/a</w:t>
            </w:r>
          </w:p>
        </w:tc>
        <w:tc>
          <w:tcPr>
            <w:tcW w:w="292" w:type="pct"/>
            <w:vAlign w:val="center"/>
          </w:tcPr>
          <w:p w14:paraId="6982A862" w14:textId="77777777" w:rsidR="003B0698" w:rsidRPr="00D60FFD" w:rsidRDefault="003B0698" w:rsidP="003B0698">
            <w:pPr>
              <w:pStyle w:val="afffffb"/>
            </w:pPr>
            <w:r w:rsidRPr="00D60FFD">
              <w:rPr>
                <w:rFonts w:hint="eastAsia"/>
              </w:rPr>
              <w:t>浓度</w:t>
            </w:r>
            <w:r w:rsidRPr="00D60FFD">
              <w:t>mg/m</w:t>
            </w:r>
            <w:r w:rsidRPr="00D60FFD">
              <w:rPr>
                <w:vertAlign w:val="superscript"/>
              </w:rPr>
              <w:t>3</w:t>
            </w:r>
          </w:p>
        </w:tc>
        <w:tc>
          <w:tcPr>
            <w:tcW w:w="198" w:type="pct"/>
            <w:vAlign w:val="center"/>
          </w:tcPr>
          <w:p w14:paraId="5482AD9D" w14:textId="77777777" w:rsidR="003B0698" w:rsidRPr="00D60FFD" w:rsidRDefault="003B0698" w:rsidP="003B0698">
            <w:pPr>
              <w:pStyle w:val="afffffb"/>
            </w:pPr>
            <w:r w:rsidRPr="00D60FFD">
              <w:rPr>
                <w:rFonts w:hint="eastAsia"/>
              </w:rPr>
              <w:t>速率</w:t>
            </w:r>
            <w:r w:rsidRPr="00D60FFD">
              <w:t>kg/h</w:t>
            </w:r>
          </w:p>
        </w:tc>
        <w:tc>
          <w:tcPr>
            <w:tcW w:w="168" w:type="pct"/>
            <w:vAlign w:val="center"/>
          </w:tcPr>
          <w:p w14:paraId="344B541A" w14:textId="77777777" w:rsidR="003B0698" w:rsidRPr="00D60FFD" w:rsidRDefault="003B0698" w:rsidP="003B0698">
            <w:pPr>
              <w:pStyle w:val="afffffb"/>
            </w:pPr>
            <w:r w:rsidRPr="00D60FFD">
              <w:rPr>
                <w:rFonts w:hint="eastAsia"/>
              </w:rPr>
              <w:t>高度</w:t>
            </w:r>
            <w:r w:rsidRPr="00D60FFD">
              <w:t>m</w:t>
            </w:r>
          </w:p>
        </w:tc>
        <w:tc>
          <w:tcPr>
            <w:tcW w:w="170" w:type="pct"/>
            <w:vAlign w:val="center"/>
          </w:tcPr>
          <w:p w14:paraId="48E62AC8" w14:textId="77777777" w:rsidR="003B0698" w:rsidRPr="00D60FFD" w:rsidRDefault="003B0698" w:rsidP="003B0698">
            <w:pPr>
              <w:pStyle w:val="afffffb"/>
            </w:pPr>
            <w:r w:rsidRPr="00D60FFD">
              <w:rPr>
                <w:rFonts w:hint="eastAsia"/>
              </w:rPr>
              <w:t>内径</w:t>
            </w:r>
            <w:r w:rsidRPr="00D60FFD">
              <w:t>m</w:t>
            </w:r>
          </w:p>
        </w:tc>
        <w:tc>
          <w:tcPr>
            <w:tcW w:w="191" w:type="pct"/>
            <w:vMerge/>
            <w:vAlign w:val="center"/>
          </w:tcPr>
          <w:p w14:paraId="4104237B" w14:textId="77777777" w:rsidR="003B0698" w:rsidRPr="00D60FFD" w:rsidRDefault="003B0698" w:rsidP="003B0698">
            <w:pPr>
              <w:pStyle w:val="afffffb"/>
            </w:pPr>
          </w:p>
        </w:tc>
      </w:tr>
      <w:tr w:rsidR="003B0698" w:rsidRPr="00D60FFD" w14:paraId="2623530E" w14:textId="77777777" w:rsidTr="003B0698">
        <w:tc>
          <w:tcPr>
            <w:tcW w:w="178" w:type="pct"/>
            <w:vMerge w:val="restart"/>
            <w:vAlign w:val="center"/>
          </w:tcPr>
          <w:p w14:paraId="51EE21B8" w14:textId="77777777" w:rsidR="003B0698" w:rsidRPr="00D60FFD" w:rsidRDefault="003B0698" w:rsidP="003B0698">
            <w:pPr>
              <w:pStyle w:val="afffffb"/>
            </w:pPr>
            <w:r w:rsidRPr="00D60FFD">
              <w:t>DA001</w:t>
            </w:r>
          </w:p>
        </w:tc>
        <w:tc>
          <w:tcPr>
            <w:tcW w:w="188" w:type="pct"/>
            <w:vMerge w:val="restart"/>
            <w:vAlign w:val="center"/>
          </w:tcPr>
          <w:p w14:paraId="379082A2" w14:textId="77777777" w:rsidR="003B0698" w:rsidRPr="00D60FFD" w:rsidRDefault="003B0698" w:rsidP="003B0698">
            <w:pPr>
              <w:pStyle w:val="afffffb"/>
            </w:pPr>
            <w:r w:rsidRPr="00D60FFD">
              <w:rPr>
                <w:rFonts w:hint="eastAsia"/>
              </w:rPr>
              <w:t>回转窑焚烧炉</w:t>
            </w:r>
          </w:p>
        </w:tc>
        <w:tc>
          <w:tcPr>
            <w:tcW w:w="198" w:type="pct"/>
            <w:vMerge w:val="restart"/>
            <w:vAlign w:val="center"/>
          </w:tcPr>
          <w:p w14:paraId="3DF0652E" w14:textId="77777777" w:rsidR="003B0698" w:rsidRPr="00D60FFD" w:rsidRDefault="003B0698" w:rsidP="003B0698">
            <w:pPr>
              <w:pStyle w:val="afffffb"/>
            </w:pPr>
            <w:r w:rsidRPr="00D60FFD">
              <w:t>7200</w:t>
            </w:r>
          </w:p>
        </w:tc>
        <w:tc>
          <w:tcPr>
            <w:tcW w:w="204" w:type="pct"/>
            <w:vMerge w:val="restart"/>
            <w:vAlign w:val="center"/>
          </w:tcPr>
          <w:p w14:paraId="4A6677DE" w14:textId="77777777" w:rsidR="003B0698" w:rsidRPr="00D60FFD" w:rsidRDefault="003B0698" w:rsidP="003B0698">
            <w:pPr>
              <w:pStyle w:val="afffffb"/>
            </w:pPr>
            <w:r w:rsidRPr="00D60FFD">
              <w:rPr>
                <w:rFonts w:hint="eastAsia"/>
              </w:rPr>
              <w:t>4600</w:t>
            </w:r>
            <w:r w:rsidRPr="00D60FFD">
              <w:t>0</w:t>
            </w:r>
          </w:p>
        </w:tc>
        <w:tc>
          <w:tcPr>
            <w:tcW w:w="335" w:type="pct"/>
            <w:vAlign w:val="center"/>
          </w:tcPr>
          <w:p w14:paraId="5811578A" w14:textId="77777777" w:rsidR="003B0698" w:rsidRPr="00D60FFD" w:rsidRDefault="003B0698" w:rsidP="003B0698">
            <w:pPr>
              <w:pStyle w:val="afffffb"/>
            </w:pPr>
            <w:r w:rsidRPr="00D60FFD">
              <w:rPr>
                <w:rFonts w:hint="eastAsia"/>
              </w:rPr>
              <w:t>烟尘</w:t>
            </w:r>
          </w:p>
        </w:tc>
        <w:tc>
          <w:tcPr>
            <w:tcW w:w="292" w:type="pct"/>
            <w:vAlign w:val="center"/>
          </w:tcPr>
          <w:p w14:paraId="2C582572" w14:textId="77777777" w:rsidR="003B0698" w:rsidRPr="00D60FFD" w:rsidRDefault="003B0698" w:rsidP="003B0698">
            <w:pPr>
              <w:pStyle w:val="afffffb"/>
            </w:pPr>
            <w:r w:rsidRPr="00D60FFD">
              <w:rPr>
                <w:rFonts w:hint="eastAsia"/>
              </w:rPr>
              <w:t>1358.7</w:t>
            </w:r>
          </w:p>
        </w:tc>
        <w:tc>
          <w:tcPr>
            <w:tcW w:w="286" w:type="pct"/>
            <w:vAlign w:val="center"/>
          </w:tcPr>
          <w:p w14:paraId="4CA157DC" w14:textId="77777777" w:rsidR="003B0698" w:rsidRPr="00D60FFD" w:rsidRDefault="003B0698" w:rsidP="003B0698">
            <w:pPr>
              <w:pStyle w:val="afffffb"/>
            </w:pPr>
            <w:r w:rsidRPr="00D60FFD">
              <w:rPr>
                <w:rFonts w:hint="eastAsia"/>
              </w:rPr>
              <w:t>62.5</w:t>
            </w:r>
          </w:p>
        </w:tc>
        <w:tc>
          <w:tcPr>
            <w:tcW w:w="335" w:type="pct"/>
            <w:vAlign w:val="center"/>
          </w:tcPr>
          <w:p w14:paraId="64B47DC5" w14:textId="77777777" w:rsidR="003B0698" w:rsidRPr="00D60FFD" w:rsidRDefault="003B0698" w:rsidP="003B0698">
            <w:pPr>
              <w:pStyle w:val="afffffb"/>
            </w:pPr>
            <w:r w:rsidRPr="00D60FFD">
              <w:rPr>
                <w:rFonts w:hint="eastAsia"/>
              </w:rPr>
              <w:t>450</w:t>
            </w:r>
          </w:p>
        </w:tc>
        <w:tc>
          <w:tcPr>
            <w:tcW w:w="337" w:type="pct"/>
            <w:vMerge w:val="restart"/>
            <w:vAlign w:val="center"/>
          </w:tcPr>
          <w:p w14:paraId="7B49C927" w14:textId="77777777" w:rsidR="003B0698" w:rsidRPr="00D60FFD" w:rsidRDefault="003B0698" w:rsidP="003B0698">
            <w:pPr>
              <w:pStyle w:val="afffffb"/>
            </w:pPr>
            <w:r w:rsidRPr="00D60FFD">
              <w:rPr>
                <w:rFonts w:hint="eastAsia"/>
              </w:rPr>
              <w:t>SNCR</w:t>
            </w:r>
            <w:r w:rsidRPr="00D60FFD">
              <w:rPr>
                <w:rFonts w:hint="eastAsia"/>
              </w:rPr>
              <w:t>脱硝</w:t>
            </w:r>
            <w:r w:rsidRPr="00D60FFD">
              <w:t>+</w:t>
            </w:r>
            <w:r w:rsidRPr="00D60FFD">
              <w:t>余热锅炉</w:t>
            </w:r>
            <w:r w:rsidRPr="00D60FFD">
              <w:rPr>
                <w:rFonts w:hint="eastAsia"/>
              </w:rPr>
              <w:t>+</w:t>
            </w:r>
            <w:r w:rsidRPr="00D60FFD">
              <w:rPr>
                <w:rFonts w:hint="eastAsia"/>
              </w:rPr>
              <w:t>急冷塔</w:t>
            </w:r>
            <w:r w:rsidRPr="00D60FFD">
              <w:rPr>
                <w:rFonts w:hint="eastAsia"/>
              </w:rPr>
              <w:t>+</w:t>
            </w:r>
            <w:r w:rsidRPr="00D60FFD">
              <w:rPr>
                <w:rFonts w:hint="eastAsia"/>
              </w:rPr>
              <w:t>干法脱酸塔</w:t>
            </w:r>
            <w:r w:rsidRPr="00D60FFD">
              <w:rPr>
                <w:rFonts w:hint="eastAsia"/>
              </w:rPr>
              <w:t>+</w:t>
            </w:r>
            <w:r w:rsidRPr="00D60FFD">
              <w:rPr>
                <w:rFonts w:hint="eastAsia"/>
              </w:rPr>
              <w:t>活性炭</w:t>
            </w:r>
            <w:r w:rsidRPr="00D60FFD">
              <w:t>喷射</w:t>
            </w:r>
            <w:r w:rsidRPr="00D60FFD">
              <w:t>+</w:t>
            </w:r>
            <w:r w:rsidRPr="00D60FFD">
              <w:rPr>
                <w:rFonts w:hint="eastAsia"/>
              </w:rPr>
              <w:t>布袋除尘</w:t>
            </w:r>
            <w:r w:rsidRPr="00D60FFD">
              <w:rPr>
                <w:rFonts w:hint="eastAsia"/>
              </w:rPr>
              <w:t>+</w:t>
            </w:r>
            <w:r w:rsidRPr="00D60FFD">
              <w:rPr>
                <w:rFonts w:hint="eastAsia"/>
              </w:rPr>
              <w:t>洗涤塔</w:t>
            </w:r>
            <w:r w:rsidRPr="00D60FFD">
              <w:rPr>
                <w:rFonts w:hint="eastAsia"/>
              </w:rPr>
              <w:t>+</w:t>
            </w:r>
            <w:r w:rsidRPr="00D60FFD">
              <w:rPr>
                <w:rFonts w:hint="eastAsia"/>
              </w:rPr>
              <w:t>湿法脱酸</w:t>
            </w:r>
            <w:r w:rsidRPr="00D60FFD">
              <w:t>塔</w:t>
            </w:r>
            <w:r w:rsidRPr="00D60FFD">
              <w:rPr>
                <w:rFonts w:hint="eastAsia"/>
              </w:rPr>
              <w:t>+</w:t>
            </w:r>
            <w:r w:rsidRPr="00D60FFD">
              <w:rPr>
                <w:rFonts w:hint="eastAsia"/>
              </w:rPr>
              <w:t>烟气</w:t>
            </w:r>
            <w:r w:rsidRPr="00D60FFD">
              <w:t>加热器</w:t>
            </w:r>
          </w:p>
        </w:tc>
        <w:tc>
          <w:tcPr>
            <w:tcW w:w="303" w:type="pct"/>
            <w:vAlign w:val="center"/>
          </w:tcPr>
          <w:p w14:paraId="58B6CE29" w14:textId="77777777" w:rsidR="003B0698" w:rsidRPr="00D60FFD" w:rsidRDefault="003B0698" w:rsidP="003B0698">
            <w:pPr>
              <w:pStyle w:val="afffffb"/>
            </w:pPr>
            <w:r w:rsidRPr="00D60FFD">
              <w:rPr>
                <w:rFonts w:hint="eastAsia"/>
              </w:rPr>
              <w:t>烟尘</w:t>
            </w:r>
          </w:p>
        </w:tc>
        <w:tc>
          <w:tcPr>
            <w:tcW w:w="234" w:type="pct"/>
            <w:vAlign w:val="center"/>
          </w:tcPr>
          <w:p w14:paraId="780FD16F" w14:textId="77777777" w:rsidR="003B0698" w:rsidRPr="00D60FFD" w:rsidRDefault="003B0698" w:rsidP="003B0698">
            <w:pPr>
              <w:pStyle w:val="afffffb"/>
            </w:pPr>
            <w:r w:rsidRPr="00D60FFD">
              <w:t>99</w:t>
            </w:r>
          </w:p>
        </w:tc>
        <w:tc>
          <w:tcPr>
            <w:tcW w:w="201" w:type="pct"/>
            <w:vMerge w:val="restart"/>
            <w:vAlign w:val="center"/>
          </w:tcPr>
          <w:p w14:paraId="11E287AA" w14:textId="77777777" w:rsidR="003B0698" w:rsidRPr="00D60FFD" w:rsidRDefault="003B0698" w:rsidP="003B0698">
            <w:pPr>
              <w:pStyle w:val="afffffb"/>
            </w:pPr>
            <w:r w:rsidRPr="00D60FFD">
              <w:rPr>
                <w:rFonts w:hint="eastAsia"/>
              </w:rPr>
              <w:t>4</w:t>
            </w:r>
            <w:r w:rsidRPr="00D60FFD">
              <w:t>6000</w:t>
            </w:r>
          </w:p>
        </w:tc>
        <w:tc>
          <w:tcPr>
            <w:tcW w:w="303" w:type="pct"/>
            <w:vAlign w:val="center"/>
          </w:tcPr>
          <w:p w14:paraId="3A7B2D72" w14:textId="77777777" w:rsidR="003B0698" w:rsidRPr="00D60FFD" w:rsidRDefault="003B0698" w:rsidP="003B0698">
            <w:pPr>
              <w:pStyle w:val="afffffb"/>
            </w:pPr>
            <w:r w:rsidRPr="00D60FFD">
              <w:rPr>
                <w:rFonts w:hint="eastAsia"/>
              </w:rPr>
              <w:t>13.58</w:t>
            </w:r>
            <w:r w:rsidRPr="00D60FFD">
              <w:t>7</w:t>
            </w:r>
          </w:p>
        </w:tc>
        <w:tc>
          <w:tcPr>
            <w:tcW w:w="269" w:type="pct"/>
            <w:vAlign w:val="center"/>
          </w:tcPr>
          <w:p w14:paraId="228B3A18" w14:textId="77777777" w:rsidR="003B0698" w:rsidRPr="00D60FFD" w:rsidRDefault="003B0698" w:rsidP="003B0698">
            <w:pPr>
              <w:pStyle w:val="afffffb"/>
            </w:pPr>
            <w:r w:rsidRPr="00D60FFD">
              <w:rPr>
                <w:rFonts w:hint="eastAsia"/>
              </w:rPr>
              <w:t>0.625</w:t>
            </w:r>
          </w:p>
        </w:tc>
        <w:tc>
          <w:tcPr>
            <w:tcW w:w="318" w:type="pct"/>
            <w:vAlign w:val="center"/>
          </w:tcPr>
          <w:p w14:paraId="52406FBA" w14:textId="77777777" w:rsidR="003B0698" w:rsidRPr="00D60FFD" w:rsidRDefault="003B0698" w:rsidP="003B0698">
            <w:pPr>
              <w:pStyle w:val="afffffb"/>
            </w:pPr>
            <w:r w:rsidRPr="00D60FFD">
              <w:rPr>
                <w:rFonts w:hint="eastAsia"/>
              </w:rPr>
              <w:t>4.5</w:t>
            </w:r>
          </w:p>
        </w:tc>
        <w:tc>
          <w:tcPr>
            <w:tcW w:w="292" w:type="pct"/>
            <w:vAlign w:val="center"/>
          </w:tcPr>
          <w:p w14:paraId="0D0B1794" w14:textId="77777777" w:rsidR="003B0698" w:rsidRPr="00D60FFD" w:rsidRDefault="003B0698" w:rsidP="003B0698">
            <w:pPr>
              <w:pStyle w:val="afffffb"/>
            </w:pPr>
            <w:r w:rsidRPr="00D60FFD">
              <w:t>20</w:t>
            </w:r>
          </w:p>
        </w:tc>
        <w:tc>
          <w:tcPr>
            <w:tcW w:w="198" w:type="pct"/>
            <w:vAlign w:val="center"/>
          </w:tcPr>
          <w:p w14:paraId="7D94368B" w14:textId="77777777" w:rsidR="003B0698" w:rsidRPr="00D60FFD" w:rsidRDefault="003B0698" w:rsidP="003B0698">
            <w:pPr>
              <w:pStyle w:val="afffffb"/>
            </w:pPr>
            <w:r w:rsidRPr="00D60FFD">
              <w:rPr>
                <w:rFonts w:hint="eastAsia"/>
              </w:rPr>
              <w:t>/</w:t>
            </w:r>
          </w:p>
        </w:tc>
        <w:tc>
          <w:tcPr>
            <w:tcW w:w="168" w:type="pct"/>
            <w:vMerge w:val="restart"/>
            <w:vAlign w:val="center"/>
          </w:tcPr>
          <w:p w14:paraId="39FD7206" w14:textId="77777777" w:rsidR="003B0698" w:rsidRPr="00D60FFD" w:rsidRDefault="003B0698" w:rsidP="003B0698">
            <w:pPr>
              <w:pStyle w:val="afffffb"/>
            </w:pPr>
            <w:r w:rsidRPr="00D60FFD">
              <w:rPr>
                <w:rFonts w:hint="eastAsia"/>
              </w:rPr>
              <w:t>50</w:t>
            </w:r>
          </w:p>
        </w:tc>
        <w:tc>
          <w:tcPr>
            <w:tcW w:w="170" w:type="pct"/>
            <w:vMerge w:val="restart"/>
            <w:vAlign w:val="center"/>
          </w:tcPr>
          <w:p w14:paraId="4B0C3003" w14:textId="77777777" w:rsidR="003B0698" w:rsidRPr="00D60FFD" w:rsidRDefault="003B0698" w:rsidP="003B0698">
            <w:pPr>
              <w:pStyle w:val="afffffb"/>
            </w:pPr>
            <w:r w:rsidRPr="00D60FFD">
              <w:t>1.0</w:t>
            </w:r>
          </w:p>
        </w:tc>
        <w:tc>
          <w:tcPr>
            <w:tcW w:w="191" w:type="pct"/>
            <w:vMerge w:val="restart"/>
            <w:vAlign w:val="center"/>
          </w:tcPr>
          <w:p w14:paraId="2D9AC925" w14:textId="77777777" w:rsidR="003B0698" w:rsidRPr="00D60FFD" w:rsidRDefault="003B0698" w:rsidP="003B0698">
            <w:pPr>
              <w:pStyle w:val="afffffb"/>
            </w:pPr>
            <w:r w:rsidRPr="00D60FFD">
              <w:rPr>
                <w:rFonts w:hint="eastAsia"/>
              </w:rPr>
              <w:t>连续</w:t>
            </w:r>
          </w:p>
        </w:tc>
      </w:tr>
      <w:tr w:rsidR="003B0698" w:rsidRPr="00D60FFD" w14:paraId="1F73CF6E" w14:textId="77777777" w:rsidTr="003B0698">
        <w:tc>
          <w:tcPr>
            <w:tcW w:w="178" w:type="pct"/>
            <w:vMerge/>
            <w:vAlign w:val="center"/>
          </w:tcPr>
          <w:p w14:paraId="343605EC" w14:textId="77777777" w:rsidR="003B0698" w:rsidRPr="00D60FFD" w:rsidRDefault="003B0698" w:rsidP="003B0698">
            <w:pPr>
              <w:pStyle w:val="afffffb"/>
            </w:pPr>
          </w:p>
        </w:tc>
        <w:tc>
          <w:tcPr>
            <w:tcW w:w="188" w:type="pct"/>
            <w:vMerge/>
            <w:vAlign w:val="center"/>
          </w:tcPr>
          <w:p w14:paraId="178DED4D" w14:textId="77777777" w:rsidR="003B0698" w:rsidRPr="00D60FFD" w:rsidRDefault="003B0698" w:rsidP="003B0698">
            <w:pPr>
              <w:pStyle w:val="afffffb"/>
            </w:pPr>
          </w:p>
        </w:tc>
        <w:tc>
          <w:tcPr>
            <w:tcW w:w="198" w:type="pct"/>
            <w:vMerge/>
            <w:vAlign w:val="center"/>
          </w:tcPr>
          <w:p w14:paraId="3AD57026" w14:textId="77777777" w:rsidR="003B0698" w:rsidRPr="00D60FFD" w:rsidRDefault="003B0698" w:rsidP="003B0698">
            <w:pPr>
              <w:pStyle w:val="afffffb"/>
            </w:pPr>
          </w:p>
        </w:tc>
        <w:tc>
          <w:tcPr>
            <w:tcW w:w="204" w:type="pct"/>
            <w:vMerge/>
            <w:vAlign w:val="center"/>
          </w:tcPr>
          <w:p w14:paraId="293C3F18" w14:textId="77777777" w:rsidR="003B0698" w:rsidRPr="00D60FFD" w:rsidRDefault="003B0698" w:rsidP="003B0698">
            <w:pPr>
              <w:pStyle w:val="afffffb"/>
            </w:pPr>
          </w:p>
        </w:tc>
        <w:tc>
          <w:tcPr>
            <w:tcW w:w="335" w:type="pct"/>
            <w:vAlign w:val="center"/>
          </w:tcPr>
          <w:p w14:paraId="074D34AB" w14:textId="77777777" w:rsidR="003B0698" w:rsidRPr="00D60FFD" w:rsidRDefault="003B0698" w:rsidP="003B0698">
            <w:pPr>
              <w:pStyle w:val="afffffb"/>
              <w:rPr>
                <w:rFonts w:cs="宋体"/>
              </w:rPr>
            </w:pPr>
            <w:r w:rsidRPr="00D60FFD">
              <w:t>SO</w:t>
            </w:r>
            <w:r w:rsidRPr="00D60FFD">
              <w:rPr>
                <w:vertAlign w:val="subscript"/>
              </w:rPr>
              <w:t>2</w:t>
            </w:r>
          </w:p>
        </w:tc>
        <w:tc>
          <w:tcPr>
            <w:tcW w:w="292" w:type="pct"/>
            <w:vAlign w:val="center"/>
          </w:tcPr>
          <w:p w14:paraId="37EA3965" w14:textId="77777777" w:rsidR="003B0698" w:rsidRPr="00D60FFD" w:rsidRDefault="003B0698" w:rsidP="003B0698">
            <w:pPr>
              <w:pStyle w:val="afffffb"/>
            </w:pPr>
            <w:r w:rsidRPr="00D60FFD">
              <w:rPr>
                <w:rFonts w:hint="eastAsia"/>
              </w:rPr>
              <w:t>427.54</w:t>
            </w:r>
          </w:p>
        </w:tc>
        <w:tc>
          <w:tcPr>
            <w:tcW w:w="286" w:type="pct"/>
            <w:vAlign w:val="center"/>
          </w:tcPr>
          <w:p w14:paraId="2FA8B727" w14:textId="77777777" w:rsidR="003B0698" w:rsidRPr="00D60FFD" w:rsidRDefault="003B0698" w:rsidP="003B0698">
            <w:pPr>
              <w:pStyle w:val="afffffb"/>
            </w:pPr>
            <w:r w:rsidRPr="00D60FFD">
              <w:rPr>
                <w:rFonts w:hint="eastAsia"/>
              </w:rPr>
              <w:t>19.6</w:t>
            </w:r>
            <w:r w:rsidRPr="00D60FFD">
              <w:t>67</w:t>
            </w:r>
          </w:p>
        </w:tc>
        <w:tc>
          <w:tcPr>
            <w:tcW w:w="335" w:type="pct"/>
            <w:vAlign w:val="center"/>
          </w:tcPr>
          <w:p w14:paraId="76871660" w14:textId="77777777" w:rsidR="003B0698" w:rsidRPr="00D60FFD" w:rsidRDefault="003B0698" w:rsidP="003B0698">
            <w:pPr>
              <w:pStyle w:val="afffffb"/>
            </w:pPr>
            <w:r w:rsidRPr="00D60FFD">
              <w:rPr>
                <w:rFonts w:hint="eastAsia"/>
              </w:rPr>
              <w:t>141.6</w:t>
            </w:r>
          </w:p>
        </w:tc>
        <w:tc>
          <w:tcPr>
            <w:tcW w:w="337" w:type="pct"/>
            <w:vMerge/>
            <w:vAlign w:val="center"/>
          </w:tcPr>
          <w:p w14:paraId="37725E75" w14:textId="77777777" w:rsidR="003B0698" w:rsidRPr="00D60FFD" w:rsidRDefault="003B0698" w:rsidP="003B0698">
            <w:pPr>
              <w:pStyle w:val="afffffb"/>
            </w:pPr>
          </w:p>
        </w:tc>
        <w:tc>
          <w:tcPr>
            <w:tcW w:w="303" w:type="pct"/>
            <w:vAlign w:val="center"/>
          </w:tcPr>
          <w:p w14:paraId="399E7277" w14:textId="77777777" w:rsidR="003B0698" w:rsidRPr="00D60FFD" w:rsidRDefault="003B0698" w:rsidP="003B0698">
            <w:pPr>
              <w:pStyle w:val="afffffb"/>
              <w:rPr>
                <w:rFonts w:cs="宋体"/>
              </w:rPr>
            </w:pPr>
            <w:r w:rsidRPr="00D60FFD">
              <w:t>SO</w:t>
            </w:r>
            <w:r w:rsidRPr="00D60FFD">
              <w:rPr>
                <w:vertAlign w:val="subscript"/>
              </w:rPr>
              <w:t>2</w:t>
            </w:r>
          </w:p>
        </w:tc>
        <w:tc>
          <w:tcPr>
            <w:tcW w:w="234" w:type="pct"/>
            <w:vAlign w:val="center"/>
          </w:tcPr>
          <w:p w14:paraId="0E9A0F68" w14:textId="77777777" w:rsidR="003B0698" w:rsidRPr="00D60FFD" w:rsidRDefault="003B0698" w:rsidP="003B0698">
            <w:pPr>
              <w:pStyle w:val="afffffb"/>
            </w:pPr>
            <w:r w:rsidRPr="00D60FFD">
              <w:t>95</w:t>
            </w:r>
          </w:p>
        </w:tc>
        <w:tc>
          <w:tcPr>
            <w:tcW w:w="201" w:type="pct"/>
            <w:vMerge/>
            <w:vAlign w:val="center"/>
          </w:tcPr>
          <w:p w14:paraId="474DC9E5" w14:textId="77777777" w:rsidR="003B0698" w:rsidRPr="00D60FFD" w:rsidRDefault="003B0698" w:rsidP="003B0698">
            <w:pPr>
              <w:pStyle w:val="afffffb"/>
            </w:pPr>
          </w:p>
        </w:tc>
        <w:tc>
          <w:tcPr>
            <w:tcW w:w="303" w:type="pct"/>
            <w:vAlign w:val="center"/>
          </w:tcPr>
          <w:p w14:paraId="0E472A1D" w14:textId="77777777" w:rsidR="003B0698" w:rsidRPr="00D60FFD" w:rsidRDefault="003B0698" w:rsidP="003B0698">
            <w:pPr>
              <w:pStyle w:val="afffffb"/>
            </w:pPr>
            <w:r w:rsidRPr="00D60FFD">
              <w:rPr>
                <w:rFonts w:hint="eastAsia"/>
              </w:rPr>
              <w:t>21.</w:t>
            </w:r>
            <w:r w:rsidRPr="00D60FFD">
              <w:t>377</w:t>
            </w:r>
          </w:p>
        </w:tc>
        <w:tc>
          <w:tcPr>
            <w:tcW w:w="269" w:type="pct"/>
            <w:vAlign w:val="center"/>
          </w:tcPr>
          <w:p w14:paraId="5B275ECB" w14:textId="77777777" w:rsidR="003B0698" w:rsidRPr="00D60FFD" w:rsidRDefault="003B0698" w:rsidP="003B0698">
            <w:pPr>
              <w:pStyle w:val="afffffb"/>
            </w:pPr>
            <w:r w:rsidRPr="00D60FFD">
              <w:rPr>
                <w:rFonts w:hint="eastAsia"/>
              </w:rPr>
              <w:t>0.983</w:t>
            </w:r>
          </w:p>
        </w:tc>
        <w:tc>
          <w:tcPr>
            <w:tcW w:w="318" w:type="pct"/>
            <w:vAlign w:val="center"/>
          </w:tcPr>
          <w:p w14:paraId="106C7DCC" w14:textId="77777777" w:rsidR="003B0698" w:rsidRPr="00D60FFD" w:rsidRDefault="003B0698" w:rsidP="003B0698">
            <w:pPr>
              <w:pStyle w:val="afffffb"/>
            </w:pPr>
            <w:r w:rsidRPr="00D60FFD">
              <w:rPr>
                <w:rFonts w:hint="eastAsia"/>
              </w:rPr>
              <w:t>7.08</w:t>
            </w:r>
          </w:p>
        </w:tc>
        <w:tc>
          <w:tcPr>
            <w:tcW w:w="292" w:type="pct"/>
            <w:vAlign w:val="center"/>
          </w:tcPr>
          <w:p w14:paraId="2D22ABBD" w14:textId="77777777" w:rsidR="003B0698" w:rsidRPr="00D60FFD" w:rsidRDefault="003B0698" w:rsidP="003B0698">
            <w:pPr>
              <w:pStyle w:val="afffffb"/>
            </w:pPr>
            <w:r w:rsidRPr="00D60FFD">
              <w:t>80</w:t>
            </w:r>
          </w:p>
        </w:tc>
        <w:tc>
          <w:tcPr>
            <w:tcW w:w="198" w:type="pct"/>
            <w:vAlign w:val="center"/>
          </w:tcPr>
          <w:p w14:paraId="26234715" w14:textId="77777777" w:rsidR="003B0698" w:rsidRPr="00D60FFD" w:rsidRDefault="003B0698" w:rsidP="003B0698">
            <w:pPr>
              <w:pStyle w:val="afffffb"/>
            </w:pPr>
            <w:r w:rsidRPr="00D60FFD">
              <w:rPr>
                <w:rFonts w:hint="eastAsia"/>
              </w:rPr>
              <w:t>/</w:t>
            </w:r>
          </w:p>
        </w:tc>
        <w:tc>
          <w:tcPr>
            <w:tcW w:w="168" w:type="pct"/>
            <w:vMerge/>
            <w:vAlign w:val="center"/>
          </w:tcPr>
          <w:p w14:paraId="326AA6CE" w14:textId="77777777" w:rsidR="003B0698" w:rsidRPr="00D60FFD" w:rsidRDefault="003B0698" w:rsidP="003B0698">
            <w:pPr>
              <w:pStyle w:val="afffffb"/>
            </w:pPr>
          </w:p>
        </w:tc>
        <w:tc>
          <w:tcPr>
            <w:tcW w:w="170" w:type="pct"/>
            <w:vMerge/>
            <w:vAlign w:val="center"/>
          </w:tcPr>
          <w:p w14:paraId="408DECD3" w14:textId="77777777" w:rsidR="003B0698" w:rsidRPr="00D60FFD" w:rsidRDefault="003B0698" w:rsidP="003B0698">
            <w:pPr>
              <w:pStyle w:val="afffffb"/>
            </w:pPr>
          </w:p>
        </w:tc>
        <w:tc>
          <w:tcPr>
            <w:tcW w:w="191" w:type="pct"/>
            <w:vMerge/>
            <w:vAlign w:val="center"/>
          </w:tcPr>
          <w:p w14:paraId="1FC33924" w14:textId="77777777" w:rsidR="003B0698" w:rsidRPr="00D60FFD" w:rsidRDefault="003B0698" w:rsidP="003B0698">
            <w:pPr>
              <w:pStyle w:val="afffffb"/>
            </w:pPr>
          </w:p>
        </w:tc>
      </w:tr>
      <w:tr w:rsidR="003B0698" w:rsidRPr="00D60FFD" w14:paraId="27F45007" w14:textId="77777777" w:rsidTr="003B0698">
        <w:tc>
          <w:tcPr>
            <w:tcW w:w="178" w:type="pct"/>
            <w:vMerge/>
            <w:vAlign w:val="center"/>
          </w:tcPr>
          <w:p w14:paraId="38E96F06" w14:textId="77777777" w:rsidR="003B0698" w:rsidRPr="00D60FFD" w:rsidRDefault="003B0698" w:rsidP="003B0698">
            <w:pPr>
              <w:pStyle w:val="afffffb"/>
            </w:pPr>
          </w:p>
        </w:tc>
        <w:tc>
          <w:tcPr>
            <w:tcW w:w="188" w:type="pct"/>
            <w:vMerge/>
            <w:vAlign w:val="center"/>
          </w:tcPr>
          <w:p w14:paraId="6E551EA1" w14:textId="77777777" w:rsidR="003B0698" w:rsidRPr="00D60FFD" w:rsidRDefault="003B0698" w:rsidP="003B0698">
            <w:pPr>
              <w:pStyle w:val="afffffb"/>
            </w:pPr>
          </w:p>
        </w:tc>
        <w:tc>
          <w:tcPr>
            <w:tcW w:w="198" w:type="pct"/>
            <w:vMerge/>
            <w:vAlign w:val="center"/>
          </w:tcPr>
          <w:p w14:paraId="52850471" w14:textId="77777777" w:rsidR="003B0698" w:rsidRPr="00D60FFD" w:rsidRDefault="003B0698" w:rsidP="003B0698">
            <w:pPr>
              <w:pStyle w:val="afffffb"/>
            </w:pPr>
          </w:p>
        </w:tc>
        <w:tc>
          <w:tcPr>
            <w:tcW w:w="204" w:type="pct"/>
            <w:vMerge/>
            <w:vAlign w:val="center"/>
          </w:tcPr>
          <w:p w14:paraId="540849ED" w14:textId="77777777" w:rsidR="003B0698" w:rsidRPr="00D60FFD" w:rsidRDefault="003B0698" w:rsidP="003B0698">
            <w:pPr>
              <w:pStyle w:val="afffffb"/>
            </w:pPr>
          </w:p>
        </w:tc>
        <w:tc>
          <w:tcPr>
            <w:tcW w:w="335" w:type="pct"/>
            <w:vAlign w:val="center"/>
          </w:tcPr>
          <w:p w14:paraId="5D08F1FF" w14:textId="77777777" w:rsidR="003B0698" w:rsidRPr="00D60FFD" w:rsidRDefault="003B0698" w:rsidP="003B0698">
            <w:pPr>
              <w:pStyle w:val="afffffb"/>
            </w:pPr>
            <w:r w:rsidRPr="00D60FFD">
              <w:t>NO</w:t>
            </w:r>
            <w:r w:rsidRPr="00D60FFD">
              <w:rPr>
                <w:vertAlign w:val="subscript"/>
              </w:rPr>
              <w:t>x</w:t>
            </w:r>
          </w:p>
        </w:tc>
        <w:tc>
          <w:tcPr>
            <w:tcW w:w="292" w:type="pct"/>
            <w:vAlign w:val="center"/>
          </w:tcPr>
          <w:p w14:paraId="3B38A8DE" w14:textId="77777777" w:rsidR="003B0698" w:rsidRPr="00D60FFD" w:rsidRDefault="003B0698" w:rsidP="003B0698">
            <w:pPr>
              <w:pStyle w:val="afffffb"/>
            </w:pPr>
            <w:r w:rsidRPr="00D60FFD">
              <w:rPr>
                <w:rFonts w:hint="eastAsia"/>
              </w:rPr>
              <w:t>390.63</w:t>
            </w:r>
          </w:p>
        </w:tc>
        <w:tc>
          <w:tcPr>
            <w:tcW w:w="286" w:type="pct"/>
            <w:vAlign w:val="center"/>
          </w:tcPr>
          <w:p w14:paraId="07B30F57" w14:textId="77777777" w:rsidR="003B0698" w:rsidRPr="00D60FFD" w:rsidRDefault="003B0698" w:rsidP="003B0698">
            <w:pPr>
              <w:pStyle w:val="afffffb"/>
            </w:pPr>
            <w:r w:rsidRPr="00D60FFD">
              <w:rPr>
                <w:rFonts w:hint="eastAsia"/>
              </w:rPr>
              <w:t>17.969</w:t>
            </w:r>
          </w:p>
        </w:tc>
        <w:tc>
          <w:tcPr>
            <w:tcW w:w="335" w:type="pct"/>
            <w:vAlign w:val="center"/>
          </w:tcPr>
          <w:p w14:paraId="7B60230A" w14:textId="77777777" w:rsidR="003B0698" w:rsidRPr="00D60FFD" w:rsidRDefault="003B0698" w:rsidP="003B0698">
            <w:pPr>
              <w:pStyle w:val="afffffb"/>
            </w:pPr>
            <w:r w:rsidRPr="00D60FFD">
              <w:rPr>
                <w:rFonts w:hint="eastAsia"/>
              </w:rPr>
              <w:t>129.38</w:t>
            </w:r>
          </w:p>
        </w:tc>
        <w:tc>
          <w:tcPr>
            <w:tcW w:w="337" w:type="pct"/>
            <w:vMerge/>
            <w:vAlign w:val="center"/>
          </w:tcPr>
          <w:p w14:paraId="322D3DCE" w14:textId="77777777" w:rsidR="003B0698" w:rsidRPr="00D60FFD" w:rsidRDefault="003B0698" w:rsidP="003B0698">
            <w:pPr>
              <w:pStyle w:val="afffffb"/>
            </w:pPr>
          </w:p>
        </w:tc>
        <w:tc>
          <w:tcPr>
            <w:tcW w:w="303" w:type="pct"/>
            <w:vAlign w:val="center"/>
          </w:tcPr>
          <w:p w14:paraId="0CA8D564" w14:textId="77777777" w:rsidR="003B0698" w:rsidRPr="00D60FFD" w:rsidRDefault="003B0698" w:rsidP="003B0698">
            <w:pPr>
              <w:pStyle w:val="afffffb"/>
            </w:pPr>
            <w:r w:rsidRPr="00D60FFD">
              <w:t>NO</w:t>
            </w:r>
            <w:r w:rsidRPr="00D60FFD">
              <w:rPr>
                <w:vertAlign w:val="subscript"/>
              </w:rPr>
              <w:t>x</w:t>
            </w:r>
          </w:p>
        </w:tc>
        <w:tc>
          <w:tcPr>
            <w:tcW w:w="234" w:type="pct"/>
            <w:vAlign w:val="center"/>
          </w:tcPr>
          <w:p w14:paraId="440F10BB" w14:textId="77777777" w:rsidR="003B0698" w:rsidRPr="00D60FFD" w:rsidRDefault="003B0698" w:rsidP="003B0698">
            <w:pPr>
              <w:pStyle w:val="afffffb"/>
            </w:pPr>
            <w:r w:rsidRPr="00D60FFD">
              <w:t>50</w:t>
            </w:r>
          </w:p>
        </w:tc>
        <w:tc>
          <w:tcPr>
            <w:tcW w:w="201" w:type="pct"/>
            <w:vMerge/>
            <w:vAlign w:val="center"/>
          </w:tcPr>
          <w:p w14:paraId="1101A0A4" w14:textId="77777777" w:rsidR="003B0698" w:rsidRPr="00D60FFD" w:rsidRDefault="003B0698" w:rsidP="003B0698">
            <w:pPr>
              <w:pStyle w:val="afffffb"/>
            </w:pPr>
          </w:p>
        </w:tc>
        <w:tc>
          <w:tcPr>
            <w:tcW w:w="303" w:type="pct"/>
            <w:vAlign w:val="center"/>
          </w:tcPr>
          <w:p w14:paraId="067C6ABB" w14:textId="77777777" w:rsidR="003B0698" w:rsidRPr="00D60FFD" w:rsidRDefault="003B0698" w:rsidP="003B0698">
            <w:pPr>
              <w:pStyle w:val="afffffb"/>
            </w:pPr>
            <w:r w:rsidRPr="00D60FFD">
              <w:rPr>
                <w:rFonts w:hint="eastAsia"/>
              </w:rPr>
              <w:t>195.31</w:t>
            </w:r>
          </w:p>
        </w:tc>
        <w:tc>
          <w:tcPr>
            <w:tcW w:w="269" w:type="pct"/>
            <w:vAlign w:val="center"/>
          </w:tcPr>
          <w:p w14:paraId="6E172F6B" w14:textId="77777777" w:rsidR="003B0698" w:rsidRPr="00D60FFD" w:rsidRDefault="003B0698" w:rsidP="003B0698">
            <w:pPr>
              <w:pStyle w:val="afffffb"/>
            </w:pPr>
            <w:r w:rsidRPr="00D60FFD">
              <w:rPr>
                <w:rFonts w:hint="eastAsia"/>
              </w:rPr>
              <w:t>8.984</w:t>
            </w:r>
          </w:p>
        </w:tc>
        <w:tc>
          <w:tcPr>
            <w:tcW w:w="318" w:type="pct"/>
            <w:vAlign w:val="center"/>
          </w:tcPr>
          <w:p w14:paraId="0A831183" w14:textId="77777777" w:rsidR="003B0698" w:rsidRPr="00D60FFD" w:rsidRDefault="003B0698" w:rsidP="003B0698">
            <w:pPr>
              <w:pStyle w:val="afffffb"/>
            </w:pPr>
            <w:r w:rsidRPr="00D60FFD">
              <w:rPr>
                <w:rFonts w:hint="eastAsia"/>
              </w:rPr>
              <w:t>64.688</w:t>
            </w:r>
          </w:p>
        </w:tc>
        <w:tc>
          <w:tcPr>
            <w:tcW w:w="292" w:type="pct"/>
            <w:vAlign w:val="center"/>
          </w:tcPr>
          <w:p w14:paraId="614388F5" w14:textId="77777777" w:rsidR="003B0698" w:rsidRPr="00D60FFD" w:rsidRDefault="003B0698" w:rsidP="003B0698">
            <w:pPr>
              <w:pStyle w:val="afffffb"/>
            </w:pPr>
            <w:r w:rsidRPr="00D60FFD">
              <w:t>250</w:t>
            </w:r>
          </w:p>
        </w:tc>
        <w:tc>
          <w:tcPr>
            <w:tcW w:w="198" w:type="pct"/>
            <w:vAlign w:val="center"/>
          </w:tcPr>
          <w:p w14:paraId="76EA0BF2" w14:textId="77777777" w:rsidR="003B0698" w:rsidRPr="00D60FFD" w:rsidRDefault="003B0698" w:rsidP="003B0698">
            <w:pPr>
              <w:pStyle w:val="afffffb"/>
            </w:pPr>
            <w:r w:rsidRPr="00D60FFD">
              <w:rPr>
                <w:rFonts w:hint="eastAsia"/>
              </w:rPr>
              <w:t>/</w:t>
            </w:r>
          </w:p>
        </w:tc>
        <w:tc>
          <w:tcPr>
            <w:tcW w:w="168" w:type="pct"/>
            <w:vMerge/>
            <w:vAlign w:val="center"/>
          </w:tcPr>
          <w:p w14:paraId="0BD9472A" w14:textId="77777777" w:rsidR="003B0698" w:rsidRPr="00D60FFD" w:rsidRDefault="003B0698" w:rsidP="003B0698">
            <w:pPr>
              <w:pStyle w:val="afffffb"/>
            </w:pPr>
          </w:p>
        </w:tc>
        <w:tc>
          <w:tcPr>
            <w:tcW w:w="170" w:type="pct"/>
            <w:vMerge/>
            <w:vAlign w:val="center"/>
          </w:tcPr>
          <w:p w14:paraId="298BE0AA" w14:textId="77777777" w:rsidR="003B0698" w:rsidRPr="00D60FFD" w:rsidRDefault="003B0698" w:rsidP="003B0698">
            <w:pPr>
              <w:pStyle w:val="afffffb"/>
            </w:pPr>
          </w:p>
        </w:tc>
        <w:tc>
          <w:tcPr>
            <w:tcW w:w="191" w:type="pct"/>
            <w:vMerge/>
            <w:vAlign w:val="center"/>
          </w:tcPr>
          <w:p w14:paraId="76369B64" w14:textId="77777777" w:rsidR="003B0698" w:rsidRPr="00D60FFD" w:rsidRDefault="003B0698" w:rsidP="003B0698">
            <w:pPr>
              <w:pStyle w:val="afffffb"/>
            </w:pPr>
          </w:p>
        </w:tc>
      </w:tr>
      <w:tr w:rsidR="003B0698" w:rsidRPr="00D60FFD" w14:paraId="38F639F3" w14:textId="77777777" w:rsidTr="003B0698">
        <w:tc>
          <w:tcPr>
            <w:tcW w:w="178" w:type="pct"/>
            <w:vMerge/>
            <w:vAlign w:val="center"/>
          </w:tcPr>
          <w:p w14:paraId="62AEEA64" w14:textId="77777777" w:rsidR="003B0698" w:rsidRPr="00D60FFD" w:rsidRDefault="003B0698" w:rsidP="003B0698">
            <w:pPr>
              <w:pStyle w:val="afffffb"/>
            </w:pPr>
          </w:p>
        </w:tc>
        <w:tc>
          <w:tcPr>
            <w:tcW w:w="188" w:type="pct"/>
            <w:vMerge/>
            <w:vAlign w:val="center"/>
          </w:tcPr>
          <w:p w14:paraId="6B62F3F7" w14:textId="77777777" w:rsidR="003B0698" w:rsidRPr="00D60FFD" w:rsidRDefault="003B0698" w:rsidP="003B0698">
            <w:pPr>
              <w:pStyle w:val="afffffb"/>
            </w:pPr>
          </w:p>
        </w:tc>
        <w:tc>
          <w:tcPr>
            <w:tcW w:w="198" w:type="pct"/>
            <w:vMerge/>
            <w:vAlign w:val="center"/>
          </w:tcPr>
          <w:p w14:paraId="4E362B50" w14:textId="77777777" w:rsidR="003B0698" w:rsidRPr="00D60FFD" w:rsidRDefault="003B0698" w:rsidP="003B0698">
            <w:pPr>
              <w:pStyle w:val="afffffb"/>
            </w:pPr>
          </w:p>
        </w:tc>
        <w:tc>
          <w:tcPr>
            <w:tcW w:w="204" w:type="pct"/>
            <w:vMerge/>
            <w:vAlign w:val="center"/>
          </w:tcPr>
          <w:p w14:paraId="0F287B26" w14:textId="77777777" w:rsidR="003B0698" w:rsidRPr="00D60FFD" w:rsidRDefault="003B0698" w:rsidP="003B0698">
            <w:pPr>
              <w:pStyle w:val="afffffb"/>
            </w:pPr>
          </w:p>
        </w:tc>
        <w:tc>
          <w:tcPr>
            <w:tcW w:w="335" w:type="pct"/>
            <w:vAlign w:val="center"/>
          </w:tcPr>
          <w:p w14:paraId="1F09278A" w14:textId="77777777" w:rsidR="003B0698" w:rsidRPr="00D60FFD" w:rsidRDefault="003B0698" w:rsidP="003B0698">
            <w:pPr>
              <w:pStyle w:val="afffffb"/>
            </w:pPr>
            <w:r w:rsidRPr="00D60FFD">
              <w:t>CO</w:t>
            </w:r>
          </w:p>
        </w:tc>
        <w:tc>
          <w:tcPr>
            <w:tcW w:w="292" w:type="pct"/>
            <w:vAlign w:val="center"/>
          </w:tcPr>
          <w:p w14:paraId="3D3E9E98" w14:textId="77777777" w:rsidR="003B0698" w:rsidRPr="00D60FFD" w:rsidRDefault="003B0698" w:rsidP="003B0698">
            <w:pPr>
              <w:pStyle w:val="afffffb"/>
            </w:pPr>
            <w:r w:rsidRPr="00D60FFD">
              <w:rPr>
                <w:rFonts w:hint="eastAsia"/>
              </w:rPr>
              <w:t>50</w:t>
            </w:r>
          </w:p>
        </w:tc>
        <w:tc>
          <w:tcPr>
            <w:tcW w:w="286" w:type="pct"/>
            <w:vAlign w:val="center"/>
          </w:tcPr>
          <w:p w14:paraId="2656EF4F" w14:textId="77777777" w:rsidR="003B0698" w:rsidRPr="00D60FFD" w:rsidRDefault="003B0698" w:rsidP="003B0698">
            <w:pPr>
              <w:pStyle w:val="afffffb"/>
            </w:pPr>
            <w:r w:rsidRPr="00D60FFD">
              <w:rPr>
                <w:rFonts w:hint="eastAsia"/>
              </w:rPr>
              <w:t>2.3</w:t>
            </w:r>
          </w:p>
        </w:tc>
        <w:tc>
          <w:tcPr>
            <w:tcW w:w="335" w:type="pct"/>
            <w:vAlign w:val="center"/>
          </w:tcPr>
          <w:p w14:paraId="7027651D" w14:textId="77777777" w:rsidR="003B0698" w:rsidRPr="00D60FFD" w:rsidRDefault="003B0698" w:rsidP="003B0698">
            <w:pPr>
              <w:pStyle w:val="afffffb"/>
            </w:pPr>
            <w:r w:rsidRPr="00D60FFD">
              <w:rPr>
                <w:rFonts w:hint="eastAsia"/>
              </w:rPr>
              <w:t>16.56</w:t>
            </w:r>
          </w:p>
        </w:tc>
        <w:tc>
          <w:tcPr>
            <w:tcW w:w="337" w:type="pct"/>
            <w:vMerge/>
            <w:vAlign w:val="center"/>
          </w:tcPr>
          <w:p w14:paraId="325F0B50" w14:textId="77777777" w:rsidR="003B0698" w:rsidRPr="00D60FFD" w:rsidRDefault="003B0698" w:rsidP="003B0698">
            <w:pPr>
              <w:pStyle w:val="afffffb"/>
            </w:pPr>
          </w:p>
        </w:tc>
        <w:tc>
          <w:tcPr>
            <w:tcW w:w="303" w:type="pct"/>
            <w:vAlign w:val="center"/>
          </w:tcPr>
          <w:p w14:paraId="0341C69F" w14:textId="77777777" w:rsidR="003B0698" w:rsidRPr="00D60FFD" w:rsidRDefault="003B0698" w:rsidP="003B0698">
            <w:pPr>
              <w:pStyle w:val="afffffb"/>
            </w:pPr>
            <w:r w:rsidRPr="00D60FFD">
              <w:t>CO</w:t>
            </w:r>
          </w:p>
        </w:tc>
        <w:tc>
          <w:tcPr>
            <w:tcW w:w="234" w:type="pct"/>
            <w:vAlign w:val="center"/>
          </w:tcPr>
          <w:p w14:paraId="0D6D6AFA" w14:textId="77777777" w:rsidR="003B0698" w:rsidRPr="00D60FFD" w:rsidRDefault="003B0698" w:rsidP="003B0698">
            <w:pPr>
              <w:pStyle w:val="afffffb"/>
            </w:pPr>
            <w:r w:rsidRPr="00D60FFD">
              <w:rPr>
                <w:rFonts w:hint="eastAsia"/>
              </w:rPr>
              <w:t>/</w:t>
            </w:r>
          </w:p>
        </w:tc>
        <w:tc>
          <w:tcPr>
            <w:tcW w:w="201" w:type="pct"/>
            <w:vMerge/>
            <w:vAlign w:val="center"/>
          </w:tcPr>
          <w:p w14:paraId="39ADA88D" w14:textId="77777777" w:rsidR="003B0698" w:rsidRPr="00D60FFD" w:rsidRDefault="003B0698" w:rsidP="003B0698">
            <w:pPr>
              <w:pStyle w:val="afffffb"/>
            </w:pPr>
          </w:p>
        </w:tc>
        <w:tc>
          <w:tcPr>
            <w:tcW w:w="303" w:type="pct"/>
            <w:vAlign w:val="center"/>
          </w:tcPr>
          <w:p w14:paraId="56280EC0" w14:textId="77777777" w:rsidR="003B0698" w:rsidRPr="00D60FFD" w:rsidRDefault="003B0698" w:rsidP="003B0698">
            <w:pPr>
              <w:pStyle w:val="afffffb"/>
            </w:pPr>
            <w:r w:rsidRPr="00D60FFD">
              <w:rPr>
                <w:rFonts w:hint="eastAsia"/>
              </w:rPr>
              <w:t>50</w:t>
            </w:r>
          </w:p>
        </w:tc>
        <w:tc>
          <w:tcPr>
            <w:tcW w:w="269" w:type="pct"/>
            <w:vAlign w:val="center"/>
          </w:tcPr>
          <w:p w14:paraId="59CABA4F" w14:textId="77777777" w:rsidR="003B0698" w:rsidRPr="00D60FFD" w:rsidRDefault="003B0698" w:rsidP="003B0698">
            <w:pPr>
              <w:pStyle w:val="afffffb"/>
            </w:pPr>
            <w:r w:rsidRPr="00D60FFD">
              <w:rPr>
                <w:rFonts w:hint="eastAsia"/>
              </w:rPr>
              <w:t>2.3</w:t>
            </w:r>
          </w:p>
        </w:tc>
        <w:tc>
          <w:tcPr>
            <w:tcW w:w="318" w:type="pct"/>
            <w:vAlign w:val="center"/>
          </w:tcPr>
          <w:p w14:paraId="515A4B61" w14:textId="77777777" w:rsidR="003B0698" w:rsidRPr="00D60FFD" w:rsidRDefault="003B0698" w:rsidP="003B0698">
            <w:pPr>
              <w:pStyle w:val="afffffb"/>
            </w:pPr>
            <w:r w:rsidRPr="00D60FFD">
              <w:rPr>
                <w:rFonts w:hint="eastAsia"/>
              </w:rPr>
              <w:t>16.56</w:t>
            </w:r>
          </w:p>
        </w:tc>
        <w:tc>
          <w:tcPr>
            <w:tcW w:w="292" w:type="pct"/>
            <w:vAlign w:val="center"/>
          </w:tcPr>
          <w:p w14:paraId="100AAA8C" w14:textId="77777777" w:rsidR="003B0698" w:rsidRPr="00D60FFD" w:rsidRDefault="003B0698" w:rsidP="003B0698">
            <w:pPr>
              <w:pStyle w:val="afffffb"/>
            </w:pPr>
            <w:r w:rsidRPr="00D60FFD">
              <w:t>80</w:t>
            </w:r>
          </w:p>
        </w:tc>
        <w:tc>
          <w:tcPr>
            <w:tcW w:w="198" w:type="pct"/>
            <w:vAlign w:val="center"/>
          </w:tcPr>
          <w:p w14:paraId="043D7C54" w14:textId="77777777" w:rsidR="003B0698" w:rsidRPr="00D60FFD" w:rsidRDefault="003B0698" w:rsidP="003B0698">
            <w:pPr>
              <w:pStyle w:val="afffffb"/>
            </w:pPr>
            <w:r w:rsidRPr="00D60FFD">
              <w:rPr>
                <w:rFonts w:hint="eastAsia"/>
              </w:rPr>
              <w:t>/</w:t>
            </w:r>
          </w:p>
        </w:tc>
        <w:tc>
          <w:tcPr>
            <w:tcW w:w="168" w:type="pct"/>
            <w:vMerge/>
            <w:vAlign w:val="center"/>
          </w:tcPr>
          <w:p w14:paraId="45D75039" w14:textId="77777777" w:rsidR="003B0698" w:rsidRPr="00D60FFD" w:rsidRDefault="003B0698" w:rsidP="003B0698">
            <w:pPr>
              <w:pStyle w:val="afffffb"/>
            </w:pPr>
          </w:p>
        </w:tc>
        <w:tc>
          <w:tcPr>
            <w:tcW w:w="170" w:type="pct"/>
            <w:vMerge/>
            <w:vAlign w:val="center"/>
          </w:tcPr>
          <w:p w14:paraId="702D6CE7" w14:textId="77777777" w:rsidR="003B0698" w:rsidRPr="00D60FFD" w:rsidRDefault="003B0698" w:rsidP="003B0698">
            <w:pPr>
              <w:pStyle w:val="afffffb"/>
            </w:pPr>
          </w:p>
        </w:tc>
        <w:tc>
          <w:tcPr>
            <w:tcW w:w="191" w:type="pct"/>
            <w:vMerge/>
            <w:vAlign w:val="center"/>
          </w:tcPr>
          <w:p w14:paraId="19B7BDBA" w14:textId="77777777" w:rsidR="003B0698" w:rsidRPr="00D60FFD" w:rsidRDefault="003B0698" w:rsidP="003B0698">
            <w:pPr>
              <w:pStyle w:val="afffffb"/>
            </w:pPr>
          </w:p>
        </w:tc>
      </w:tr>
      <w:tr w:rsidR="003B0698" w:rsidRPr="00D60FFD" w14:paraId="503B5ED7" w14:textId="77777777" w:rsidTr="003B0698">
        <w:tc>
          <w:tcPr>
            <w:tcW w:w="178" w:type="pct"/>
            <w:vMerge/>
            <w:vAlign w:val="center"/>
          </w:tcPr>
          <w:p w14:paraId="5919EDA7" w14:textId="77777777" w:rsidR="003B0698" w:rsidRPr="00D60FFD" w:rsidRDefault="003B0698" w:rsidP="003B0698">
            <w:pPr>
              <w:pStyle w:val="afffffb"/>
            </w:pPr>
          </w:p>
        </w:tc>
        <w:tc>
          <w:tcPr>
            <w:tcW w:w="188" w:type="pct"/>
            <w:vMerge/>
            <w:vAlign w:val="center"/>
          </w:tcPr>
          <w:p w14:paraId="52BEF95B" w14:textId="77777777" w:rsidR="003B0698" w:rsidRPr="00D60FFD" w:rsidRDefault="003B0698" w:rsidP="003B0698">
            <w:pPr>
              <w:pStyle w:val="afffffb"/>
            </w:pPr>
          </w:p>
        </w:tc>
        <w:tc>
          <w:tcPr>
            <w:tcW w:w="198" w:type="pct"/>
            <w:vMerge/>
            <w:vAlign w:val="center"/>
          </w:tcPr>
          <w:p w14:paraId="03710229" w14:textId="77777777" w:rsidR="003B0698" w:rsidRPr="00D60FFD" w:rsidRDefault="003B0698" w:rsidP="003B0698">
            <w:pPr>
              <w:pStyle w:val="afffffb"/>
            </w:pPr>
          </w:p>
        </w:tc>
        <w:tc>
          <w:tcPr>
            <w:tcW w:w="204" w:type="pct"/>
            <w:vMerge/>
            <w:vAlign w:val="center"/>
          </w:tcPr>
          <w:p w14:paraId="216C9A2A" w14:textId="77777777" w:rsidR="003B0698" w:rsidRPr="00D60FFD" w:rsidRDefault="003B0698" w:rsidP="003B0698">
            <w:pPr>
              <w:pStyle w:val="afffffb"/>
            </w:pPr>
          </w:p>
        </w:tc>
        <w:tc>
          <w:tcPr>
            <w:tcW w:w="335" w:type="pct"/>
            <w:vAlign w:val="center"/>
          </w:tcPr>
          <w:p w14:paraId="5E630ABB" w14:textId="77777777" w:rsidR="003B0698" w:rsidRPr="00D60FFD" w:rsidRDefault="003B0698" w:rsidP="003B0698">
            <w:pPr>
              <w:pStyle w:val="afffffb"/>
            </w:pPr>
            <w:r w:rsidRPr="00D60FFD">
              <w:t>HCl</w:t>
            </w:r>
          </w:p>
        </w:tc>
        <w:tc>
          <w:tcPr>
            <w:tcW w:w="292" w:type="pct"/>
            <w:vAlign w:val="center"/>
          </w:tcPr>
          <w:p w14:paraId="189FA118" w14:textId="77777777" w:rsidR="003B0698" w:rsidRPr="00D60FFD" w:rsidRDefault="003B0698" w:rsidP="003B0698">
            <w:pPr>
              <w:pStyle w:val="afffffb"/>
            </w:pPr>
            <w:r w:rsidRPr="00D60FFD">
              <w:rPr>
                <w:rFonts w:hint="eastAsia"/>
              </w:rPr>
              <w:t>540.16</w:t>
            </w:r>
          </w:p>
        </w:tc>
        <w:tc>
          <w:tcPr>
            <w:tcW w:w="286" w:type="pct"/>
            <w:vAlign w:val="center"/>
          </w:tcPr>
          <w:p w14:paraId="3EF3E48B" w14:textId="77777777" w:rsidR="003B0698" w:rsidRPr="00D60FFD" w:rsidRDefault="003B0698" w:rsidP="003B0698">
            <w:pPr>
              <w:pStyle w:val="afffffb"/>
            </w:pPr>
            <w:r w:rsidRPr="00D60FFD">
              <w:rPr>
                <w:rFonts w:hint="eastAsia"/>
              </w:rPr>
              <w:t>24.847</w:t>
            </w:r>
          </w:p>
        </w:tc>
        <w:tc>
          <w:tcPr>
            <w:tcW w:w="335" w:type="pct"/>
            <w:vAlign w:val="center"/>
          </w:tcPr>
          <w:p w14:paraId="2D9385A2" w14:textId="77777777" w:rsidR="003B0698" w:rsidRPr="00D60FFD" w:rsidRDefault="003B0698" w:rsidP="003B0698">
            <w:pPr>
              <w:pStyle w:val="afffffb"/>
            </w:pPr>
            <w:r w:rsidRPr="00D60FFD">
              <w:t>178.9</w:t>
            </w:r>
          </w:p>
        </w:tc>
        <w:tc>
          <w:tcPr>
            <w:tcW w:w="337" w:type="pct"/>
            <w:vMerge/>
            <w:vAlign w:val="center"/>
          </w:tcPr>
          <w:p w14:paraId="0F7A693A" w14:textId="77777777" w:rsidR="003B0698" w:rsidRPr="00D60FFD" w:rsidRDefault="003B0698" w:rsidP="003B0698">
            <w:pPr>
              <w:pStyle w:val="afffffb"/>
            </w:pPr>
          </w:p>
        </w:tc>
        <w:tc>
          <w:tcPr>
            <w:tcW w:w="303" w:type="pct"/>
            <w:vAlign w:val="center"/>
          </w:tcPr>
          <w:p w14:paraId="66239396" w14:textId="77777777" w:rsidR="003B0698" w:rsidRPr="00D60FFD" w:rsidRDefault="003B0698" w:rsidP="003B0698">
            <w:pPr>
              <w:pStyle w:val="afffffb"/>
            </w:pPr>
            <w:r w:rsidRPr="00D60FFD">
              <w:t>HCl</w:t>
            </w:r>
          </w:p>
        </w:tc>
        <w:tc>
          <w:tcPr>
            <w:tcW w:w="234" w:type="pct"/>
            <w:vAlign w:val="center"/>
          </w:tcPr>
          <w:p w14:paraId="7DE1C033" w14:textId="77777777" w:rsidR="003B0698" w:rsidRPr="00D60FFD" w:rsidRDefault="003B0698" w:rsidP="003B0698">
            <w:pPr>
              <w:pStyle w:val="afffffb"/>
            </w:pPr>
            <w:r w:rsidRPr="00D60FFD">
              <w:t>95</w:t>
            </w:r>
          </w:p>
        </w:tc>
        <w:tc>
          <w:tcPr>
            <w:tcW w:w="201" w:type="pct"/>
            <w:vMerge/>
            <w:vAlign w:val="center"/>
          </w:tcPr>
          <w:p w14:paraId="58975525" w14:textId="77777777" w:rsidR="003B0698" w:rsidRPr="00D60FFD" w:rsidRDefault="003B0698" w:rsidP="003B0698">
            <w:pPr>
              <w:pStyle w:val="afffffb"/>
            </w:pPr>
          </w:p>
        </w:tc>
        <w:tc>
          <w:tcPr>
            <w:tcW w:w="303" w:type="pct"/>
            <w:vAlign w:val="center"/>
          </w:tcPr>
          <w:p w14:paraId="40AA4695" w14:textId="77777777" w:rsidR="003B0698" w:rsidRPr="00D60FFD" w:rsidRDefault="003B0698" w:rsidP="003B0698">
            <w:pPr>
              <w:pStyle w:val="afffffb"/>
            </w:pPr>
            <w:r w:rsidRPr="00D60FFD">
              <w:rPr>
                <w:rFonts w:hint="eastAsia"/>
              </w:rPr>
              <w:t>27</w:t>
            </w:r>
            <w:r w:rsidRPr="00D60FFD">
              <w:t>.008</w:t>
            </w:r>
          </w:p>
        </w:tc>
        <w:tc>
          <w:tcPr>
            <w:tcW w:w="269" w:type="pct"/>
            <w:vAlign w:val="center"/>
          </w:tcPr>
          <w:p w14:paraId="5F62894F" w14:textId="77777777" w:rsidR="003B0698" w:rsidRPr="00D60FFD" w:rsidRDefault="003B0698" w:rsidP="003B0698">
            <w:pPr>
              <w:pStyle w:val="afffffb"/>
            </w:pPr>
            <w:r w:rsidRPr="00D60FFD">
              <w:rPr>
                <w:rFonts w:hint="eastAsia"/>
              </w:rPr>
              <w:t>1.242</w:t>
            </w:r>
          </w:p>
        </w:tc>
        <w:tc>
          <w:tcPr>
            <w:tcW w:w="318" w:type="pct"/>
            <w:vAlign w:val="center"/>
          </w:tcPr>
          <w:p w14:paraId="623A8AF7" w14:textId="77777777" w:rsidR="003B0698" w:rsidRPr="00D60FFD" w:rsidRDefault="003B0698" w:rsidP="003B0698">
            <w:pPr>
              <w:pStyle w:val="afffffb"/>
            </w:pPr>
            <w:r w:rsidRPr="00D60FFD">
              <w:rPr>
                <w:rFonts w:hint="eastAsia"/>
              </w:rPr>
              <w:t>8.945</w:t>
            </w:r>
          </w:p>
        </w:tc>
        <w:tc>
          <w:tcPr>
            <w:tcW w:w="292" w:type="pct"/>
            <w:vAlign w:val="center"/>
          </w:tcPr>
          <w:p w14:paraId="7AF21BD0" w14:textId="77777777" w:rsidR="003B0698" w:rsidRPr="00D60FFD" w:rsidRDefault="003B0698" w:rsidP="003B0698">
            <w:pPr>
              <w:pStyle w:val="afffffb"/>
            </w:pPr>
            <w:r w:rsidRPr="00D60FFD">
              <w:t>50</w:t>
            </w:r>
          </w:p>
        </w:tc>
        <w:tc>
          <w:tcPr>
            <w:tcW w:w="198" w:type="pct"/>
            <w:vAlign w:val="center"/>
          </w:tcPr>
          <w:p w14:paraId="352204F5" w14:textId="77777777" w:rsidR="003B0698" w:rsidRPr="00D60FFD" w:rsidRDefault="003B0698" w:rsidP="003B0698">
            <w:pPr>
              <w:pStyle w:val="afffffb"/>
            </w:pPr>
            <w:r w:rsidRPr="00D60FFD">
              <w:rPr>
                <w:rFonts w:hint="eastAsia"/>
              </w:rPr>
              <w:t>/</w:t>
            </w:r>
          </w:p>
        </w:tc>
        <w:tc>
          <w:tcPr>
            <w:tcW w:w="168" w:type="pct"/>
            <w:vMerge/>
            <w:vAlign w:val="center"/>
          </w:tcPr>
          <w:p w14:paraId="7524F15C" w14:textId="77777777" w:rsidR="003B0698" w:rsidRPr="00D60FFD" w:rsidRDefault="003B0698" w:rsidP="003B0698">
            <w:pPr>
              <w:pStyle w:val="afffffb"/>
            </w:pPr>
          </w:p>
        </w:tc>
        <w:tc>
          <w:tcPr>
            <w:tcW w:w="170" w:type="pct"/>
            <w:vMerge/>
            <w:vAlign w:val="center"/>
          </w:tcPr>
          <w:p w14:paraId="254C45C4" w14:textId="77777777" w:rsidR="003B0698" w:rsidRPr="00D60FFD" w:rsidRDefault="003B0698" w:rsidP="003B0698">
            <w:pPr>
              <w:pStyle w:val="afffffb"/>
            </w:pPr>
          </w:p>
        </w:tc>
        <w:tc>
          <w:tcPr>
            <w:tcW w:w="191" w:type="pct"/>
            <w:vMerge/>
            <w:vAlign w:val="center"/>
          </w:tcPr>
          <w:p w14:paraId="7A1D470B" w14:textId="77777777" w:rsidR="003B0698" w:rsidRPr="00D60FFD" w:rsidRDefault="003B0698" w:rsidP="003B0698">
            <w:pPr>
              <w:pStyle w:val="afffffb"/>
            </w:pPr>
          </w:p>
        </w:tc>
      </w:tr>
      <w:tr w:rsidR="003B0698" w:rsidRPr="00D60FFD" w14:paraId="1CA61D0A" w14:textId="77777777" w:rsidTr="003B0698">
        <w:tc>
          <w:tcPr>
            <w:tcW w:w="178" w:type="pct"/>
            <w:vMerge/>
            <w:vAlign w:val="center"/>
          </w:tcPr>
          <w:p w14:paraId="10B24309" w14:textId="77777777" w:rsidR="003B0698" w:rsidRPr="00D60FFD" w:rsidRDefault="003B0698" w:rsidP="003B0698">
            <w:pPr>
              <w:pStyle w:val="afffffb"/>
            </w:pPr>
          </w:p>
        </w:tc>
        <w:tc>
          <w:tcPr>
            <w:tcW w:w="188" w:type="pct"/>
            <w:vMerge/>
            <w:vAlign w:val="center"/>
          </w:tcPr>
          <w:p w14:paraId="21C27D73" w14:textId="77777777" w:rsidR="003B0698" w:rsidRPr="00D60FFD" w:rsidRDefault="003B0698" w:rsidP="003B0698">
            <w:pPr>
              <w:pStyle w:val="afffffb"/>
            </w:pPr>
          </w:p>
        </w:tc>
        <w:tc>
          <w:tcPr>
            <w:tcW w:w="198" w:type="pct"/>
            <w:vMerge/>
            <w:vAlign w:val="center"/>
          </w:tcPr>
          <w:p w14:paraId="3D535BB3" w14:textId="77777777" w:rsidR="003B0698" w:rsidRPr="00D60FFD" w:rsidRDefault="003B0698" w:rsidP="003B0698">
            <w:pPr>
              <w:pStyle w:val="afffffb"/>
            </w:pPr>
          </w:p>
        </w:tc>
        <w:tc>
          <w:tcPr>
            <w:tcW w:w="204" w:type="pct"/>
            <w:vMerge/>
            <w:vAlign w:val="center"/>
          </w:tcPr>
          <w:p w14:paraId="41F1C156" w14:textId="77777777" w:rsidR="003B0698" w:rsidRPr="00D60FFD" w:rsidRDefault="003B0698" w:rsidP="003B0698">
            <w:pPr>
              <w:pStyle w:val="afffffb"/>
            </w:pPr>
          </w:p>
        </w:tc>
        <w:tc>
          <w:tcPr>
            <w:tcW w:w="335" w:type="pct"/>
            <w:vAlign w:val="center"/>
          </w:tcPr>
          <w:p w14:paraId="7292DBE0" w14:textId="77777777" w:rsidR="003B0698" w:rsidRPr="00D60FFD" w:rsidRDefault="003B0698" w:rsidP="003B0698">
            <w:pPr>
              <w:pStyle w:val="afffffb"/>
            </w:pPr>
            <w:r w:rsidRPr="00D60FFD">
              <w:t>HF</w:t>
            </w:r>
          </w:p>
        </w:tc>
        <w:tc>
          <w:tcPr>
            <w:tcW w:w="292" w:type="pct"/>
            <w:vAlign w:val="center"/>
          </w:tcPr>
          <w:p w14:paraId="070A2633" w14:textId="77777777" w:rsidR="003B0698" w:rsidRPr="00D60FFD" w:rsidRDefault="003B0698" w:rsidP="003B0698">
            <w:pPr>
              <w:pStyle w:val="afffffb"/>
            </w:pPr>
            <w:r w:rsidRPr="00D60FFD">
              <w:rPr>
                <w:rFonts w:hint="eastAsia"/>
              </w:rPr>
              <w:t>23.838</w:t>
            </w:r>
          </w:p>
        </w:tc>
        <w:tc>
          <w:tcPr>
            <w:tcW w:w="286" w:type="pct"/>
            <w:vAlign w:val="center"/>
          </w:tcPr>
          <w:p w14:paraId="2B6835E4" w14:textId="77777777" w:rsidR="003B0698" w:rsidRPr="00D60FFD" w:rsidRDefault="003B0698" w:rsidP="003B0698">
            <w:pPr>
              <w:pStyle w:val="afffffb"/>
            </w:pPr>
            <w:r w:rsidRPr="00D60FFD">
              <w:rPr>
                <w:rFonts w:hint="eastAsia"/>
              </w:rPr>
              <w:t>1.097</w:t>
            </w:r>
          </w:p>
        </w:tc>
        <w:tc>
          <w:tcPr>
            <w:tcW w:w="335" w:type="pct"/>
            <w:vAlign w:val="center"/>
          </w:tcPr>
          <w:p w14:paraId="57E82A9E" w14:textId="77777777" w:rsidR="003B0698" w:rsidRPr="00D60FFD" w:rsidRDefault="003B0698" w:rsidP="003B0698">
            <w:pPr>
              <w:pStyle w:val="afffffb"/>
            </w:pPr>
            <w:r w:rsidRPr="00D60FFD">
              <w:rPr>
                <w:rFonts w:hint="eastAsia"/>
              </w:rPr>
              <w:t>7.895</w:t>
            </w:r>
          </w:p>
        </w:tc>
        <w:tc>
          <w:tcPr>
            <w:tcW w:w="337" w:type="pct"/>
            <w:vMerge/>
            <w:vAlign w:val="center"/>
          </w:tcPr>
          <w:p w14:paraId="00B7D17C" w14:textId="77777777" w:rsidR="003B0698" w:rsidRPr="00D60FFD" w:rsidRDefault="003B0698" w:rsidP="003B0698">
            <w:pPr>
              <w:pStyle w:val="afffffb"/>
            </w:pPr>
          </w:p>
        </w:tc>
        <w:tc>
          <w:tcPr>
            <w:tcW w:w="303" w:type="pct"/>
            <w:vAlign w:val="center"/>
          </w:tcPr>
          <w:p w14:paraId="26EC2C9C" w14:textId="77777777" w:rsidR="003B0698" w:rsidRPr="00D60FFD" w:rsidRDefault="003B0698" w:rsidP="003B0698">
            <w:pPr>
              <w:pStyle w:val="afffffb"/>
            </w:pPr>
            <w:r w:rsidRPr="00D60FFD">
              <w:t>HF</w:t>
            </w:r>
          </w:p>
        </w:tc>
        <w:tc>
          <w:tcPr>
            <w:tcW w:w="234" w:type="pct"/>
            <w:vAlign w:val="center"/>
          </w:tcPr>
          <w:p w14:paraId="4D7816BE" w14:textId="77777777" w:rsidR="003B0698" w:rsidRPr="00D60FFD" w:rsidRDefault="003B0698" w:rsidP="003B0698">
            <w:pPr>
              <w:pStyle w:val="afffffb"/>
            </w:pPr>
            <w:r w:rsidRPr="00D60FFD">
              <w:t>95</w:t>
            </w:r>
          </w:p>
        </w:tc>
        <w:tc>
          <w:tcPr>
            <w:tcW w:w="201" w:type="pct"/>
            <w:vMerge/>
            <w:vAlign w:val="center"/>
          </w:tcPr>
          <w:p w14:paraId="130D539A" w14:textId="77777777" w:rsidR="003B0698" w:rsidRPr="00D60FFD" w:rsidRDefault="003B0698" w:rsidP="003B0698">
            <w:pPr>
              <w:pStyle w:val="afffffb"/>
            </w:pPr>
          </w:p>
        </w:tc>
        <w:tc>
          <w:tcPr>
            <w:tcW w:w="303" w:type="pct"/>
            <w:vAlign w:val="center"/>
          </w:tcPr>
          <w:p w14:paraId="014CEB34" w14:textId="77777777" w:rsidR="003B0698" w:rsidRPr="00D60FFD" w:rsidRDefault="003B0698" w:rsidP="003B0698">
            <w:pPr>
              <w:pStyle w:val="afffffb"/>
            </w:pPr>
            <w:r w:rsidRPr="00D60FFD">
              <w:rPr>
                <w:rFonts w:hint="eastAsia"/>
              </w:rPr>
              <w:t>1.193</w:t>
            </w:r>
          </w:p>
        </w:tc>
        <w:tc>
          <w:tcPr>
            <w:tcW w:w="269" w:type="pct"/>
            <w:vAlign w:val="center"/>
          </w:tcPr>
          <w:p w14:paraId="7EE7DC77" w14:textId="77777777" w:rsidR="003B0698" w:rsidRPr="00D60FFD" w:rsidRDefault="003B0698" w:rsidP="003B0698">
            <w:pPr>
              <w:pStyle w:val="afffffb"/>
            </w:pPr>
            <w:r w:rsidRPr="00D60FFD">
              <w:rPr>
                <w:rFonts w:hint="eastAsia"/>
              </w:rPr>
              <w:t>0.055</w:t>
            </w:r>
          </w:p>
        </w:tc>
        <w:tc>
          <w:tcPr>
            <w:tcW w:w="318" w:type="pct"/>
            <w:vAlign w:val="center"/>
          </w:tcPr>
          <w:p w14:paraId="2001B260" w14:textId="77777777" w:rsidR="003B0698" w:rsidRPr="00D60FFD" w:rsidRDefault="003B0698" w:rsidP="003B0698">
            <w:pPr>
              <w:pStyle w:val="afffffb"/>
            </w:pPr>
            <w:r w:rsidRPr="00D60FFD">
              <w:rPr>
                <w:rFonts w:hint="eastAsia"/>
              </w:rPr>
              <w:t>0.395</w:t>
            </w:r>
          </w:p>
        </w:tc>
        <w:tc>
          <w:tcPr>
            <w:tcW w:w="292" w:type="pct"/>
            <w:vAlign w:val="center"/>
          </w:tcPr>
          <w:p w14:paraId="7C24D687" w14:textId="77777777" w:rsidR="003B0698" w:rsidRPr="00D60FFD" w:rsidRDefault="003B0698" w:rsidP="003B0698">
            <w:pPr>
              <w:pStyle w:val="afffffb"/>
            </w:pPr>
            <w:r w:rsidRPr="00D60FFD">
              <w:t>2</w:t>
            </w:r>
          </w:p>
        </w:tc>
        <w:tc>
          <w:tcPr>
            <w:tcW w:w="198" w:type="pct"/>
            <w:vAlign w:val="center"/>
          </w:tcPr>
          <w:p w14:paraId="2C46E817" w14:textId="77777777" w:rsidR="003B0698" w:rsidRPr="00D60FFD" w:rsidRDefault="003B0698" w:rsidP="003B0698">
            <w:pPr>
              <w:pStyle w:val="afffffb"/>
            </w:pPr>
            <w:r w:rsidRPr="00D60FFD">
              <w:rPr>
                <w:rFonts w:hint="eastAsia"/>
              </w:rPr>
              <w:t>/</w:t>
            </w:r>
          </w:p>
        </w:tc>
        <w:tc>
          <w:tcPr>
            <w:tcW w:w="168" w:type="pct"/>
            <w:vMerge/>
            <w:vAlign w:val="center"/>
          </w:tcPr>
          <w:p w14:paraId="37427553" w14:textId="77777777" w:rsidR="003B0698" w:rsidRPr="00D60FFD" w:rsidRDefault="003B0698" w:rsidP="003B0698">
            <w:pPr>
              <w:pStyle w:val="afffffb"/>
            </w:pPr>
          </w:p>
        </w:tc>
        <w:tc>
          <w:tcPr>
            <w:tcW w:w="170" w:type="pct"/>
            <w:vMerge/>
            <w:vAlign w:val="center"/>
          </w:tcPr>
          <w:p w14:paraId="0B9BC91F" w14:textId="77777777" w:rsidR="003B0698" w:rsidRPr="00D60FFD" w:rsidRDefault="003B0698" w:rsidP="003B0698">
            <w:pPr>
              <w:pStyle w:val="afffffb"/>
            </w:pPr>
          </w:p>
        </w:tc>
        <w:tc>
          <w:tcPr>
            <w:tcW w:w="191" w:type="pct"/>
            <w:vMerge/>
            <w:vAlign w:val="center"/>
          </w:tcPr>
          <w:p w14:paraId="727F672D" w14:textId="77777777" w:rsidR="003B0698" w:rsidRPr="00D60FFD" w:rsidRDefault="003B0698" w:rsidP="003B0698">
            <w:pPr>
              <w:pStyle w:val="afffffb"/>
            </w:pPr>
          </w:p>
        </w:tc>
      </w:tr>
      <w:tr w:rsidR="003B0698" w:rsidRPr="00D60FFD" w14:paraId="6343648D" w14:textId="77777777" w:rsidTr="003B0698">
        <w:tc>
          <w:tcPr>
            <w:tcW w:w="178" w:type="pct"/>
            <w:vMerge/>
            <w:vAlign w:val="center"/>
          </w:tcPr>
          <w:p w14:paraId="2BB4CD7E" w14:textId="77777777" w:rsidR="003B0698" w:rsidRPr="00D60FFD" w:rsidRDefault="003B0698" w:rsidP="003B0698">
            <w:pPr>
              <w:pStyle w:val="afffffb"/>
            </w:pPr>
          </w:p>
        </w:tc>
        <w:tc>
          <w:tcPr>
            <w:tcW w:w="188" w:type="pct"/>
            <w:vMerge/>
            <w:vAlign w:val="center"/>
          </w:tcPr>
          <w:p w14:paraId="523C31D7" w14:textId="77777777" w:rsidR="003B0698" w:rsidRPr="00D60FFD" w:rsidRDefault="003B0698" w:rsidP="003B0698">
            <w:pPr>
              <w:pStyle w:val="afffffb"/>
            </w:pPr>
          </w:p>
        </w:tc>
        <w:tc>
          <w:tcPr>
            <w:tcW w:w="198" w:type="pct"/>
            <w:vMerge/>
            <w:vAlign w:val="center"/>
          </w:tcPr>
          <w:p w14:paraId="6A50E17D" w14:textId="77777777" w:rsidR="003B0698" w:rsidRPr="00D60FFD" w:rsidRDefault="003B0698" w:rsidP="003B0698">
            <w:pPr>
              <w:pStyle w:val="afffffb"/>
            </w:pPr>
          </w:p>
        </w:tc>
        <w:tc>
          <w:tcPr>
            <w:tcW w:w="204" w:type="pct"/>
            <w:vMerge/>
            <w:vAlign w:val="center"/>
          </w:tcPr>
          <w:p w14:paraId="3BE77730" w14:textId="77777777" w:rsidR="003B0698" w:rsidRPr="00D60FFD" w:rsidRDefault="003B0698" w:rsidP="003B0698">
            <w:pPr>
              <w:pStyle w:val="afffffb"/>
            </w:pPr>
          </w:p>
        </w:tc>
        <w:tc>
          <w:tcPr>
            <w:tcW w:w="335" w:type="pct"/>
            <w:vAlign w:val="center"/>
          </w:tcPr>
          <w:p w14:paraId="39D4532A" w14:textId="77777777" w:rsidR="003B0698" w:rsidRPr="00D60FFD" w:rsidRDefault="003B0698" w:rsidP="003B0698">
            <w:pPr>
              <w:pStyle w:val="afffffb"/>
            </w:pPr>
            <w:r w:rsidRPr="00D60FFD">
              <w:t>Hg*</w:t>
            </w:r>
          </w:p>
        </w:tc>
        <w:tc>
          <w:tcPr>
            <w:tcW w:w="292" w:type="pct"/>
            <w:vAlign w:val="center"/>
          </w:tcPr>
          <w:p w14:paraId="21874D39" w14:textId="77777777" w:rsidR="003B0698" w:rsidRPr="00D60FFD" w:rsidRDefault="003B0698" w:rsidP="003B0698">
            <w:pPr>
              <w:pStyle w:val="afffffb"/>
            </w:pPr>
            <w:r w:rsidRPr="00D60FFD">
              <w:rPr>
                <w:rFonts w:hint="eastAsia"/>
              </w:rPr>
              <w:t>0.024</w:t>
            </w:r>
          </w:p>
        </w:tc>
        <w:tc>
          <w:tcPr>
            <w:tcW w:w="286" w:type="pct"/>
            <w:vAlign w:val="center"/>
          </w:tcPr>
          <w:p w14:paraId="5EAA4AD0" w14:textId="77777777" w:rsidR="003B0698" w:rsidRPr="00D60FFD" w:rsidRDefault="003B0698" w:rsidP="003B0698">
            <w:pPr>
              <w:pStyle w:val="afffffb"/>
            </w:pPr>
            <w:r w:rsidRPr="00D60FFD">
              <w:rPr>
                <w:rFonts w:hint="eastAsia"/>
              </w:rPr>
              <w:t>0.</w:t>
            </w:r>
            <w:r w:rsidRPr="00D60FFD">
              <w:t>0011</w:t>
            </w:r>
          </w:p>
        </w:tc>
        <w:tc>
          <w:tcPr>
            <w:tcW w:w="335" w:type="pct"/>
            <w:vAlign w:val="center"/>
          </w:tcPr>
          <w:p w14:paraId="4604F5DD" w14:textId="77777777" w:rsidR="003B0698" w:rsidRPr="00D60FFD" w:rsidRDefault="003B0698" w:rsidP="003B0698">
            <w:pPr>
              <w:pStyle w:val="afffffb"/>
            </w:pPr>
            <w:r w:rsidRPr="00D60FFD">
              <w:rPr>
                <w:rFonts w:hint="eastAsia"/>
              </w:rPr>
              <w:t>0.0079</w:t>
            </w:r>
          </w:p>
        </w:tc>
        <w:tc>
          <w:tcPr>
            <w:tcW w:w="337" w:type="pct"/>
            <w:vMerge/>
            <w:vAlign w:val="center"/>
          </w:tcPr>
          <w:p w14:paraId="4758F321" w14:textId="77777777" w:rsidR="003B0698" w:rsidRPr="00D60FFD" w:rsidRDefault="003B0698" w:rsidP="003B0698">
            <w:pPr>
              <w:pStyle w:val="afffffb"/>
            </w:pPr>
          </w:p>
        </w:tc>
        <w:tc>
          <w:tcPr>
            <w:tcW w:w="303" w:type="pct"/>
            <w:vAlign w:val="center"/>
          </w:tcPr>
          <w:p w14:paraId="3A741CA5" w14:textId="77777777" w:rsidR="003B0698" w:rsidRPr="00D60FFD" w:rsidRDefault="003B0698" w:rsidP="003B0698">
            <w:pPr>
              <w:pStyle w:val="afffffb"/>
            </w:pPr>
            <w:r w:rsidRPr="00D60FFD">
              <w:t>Hg</w:t>
            </w:r>
          </w:p>
        </w:tc>
        <w:tc>
          <w:tcPr>
            <w:tcW w:w="234" w:type="pct"/>
            <w:vAlign w:val="center"/>
          </w:tcPr>
          <w:p w14:paraId="137BAFC0" w14:textId="77777777" w:rsidR="003B0698" w:rsidRPr="00D60FFD" w:rsidRDefault="003B0698" w:rsidP="003B0698">
            <w:pPr>
              <w:pStyle w:val="afffffb"/>
            </w:pPr>
            <w:r w:rsidRPr="00D60FFD">
              <w:t>50</w:t>
            </w:r>
          </w:p>
        </w:tc>
        <w:tc>
          <w:tcPr>
            <w:tcW w:w="201" w:type="pct"/>
            <w:vMerge/>
            <w:vAlign w:val="center"/>
          </w:tcPr>
          <w:p w14:paraId="0B120902" w14:textId="77777777" w:rsidR="003B0698" w:rsidRPr="00D60FFD" w:rsidRDefault="003B0698" w:rsidP="003B0698">
            <w:pPr>
              <w:pStyle w:val="afffffb"/>
            </w:pPr>
          </w:p>
        </w:tc>
        <w:tc>
          <w:tcPr>
            <w:tcW w:w="303" w:type="pct"/>
            <w:vAlign w:val="center"/>
          </w:tcPr>
          <w:p w14:paraId="4DF0444D" w14:textId="77777777" w:rsidR="003B0698" w:rsidRPr="00D60FFD" w:rsidRDefault="003B0698" w:rsidP="003B0698">
            <w:pPr>
              <w:pStyle w:val="afffffb"/>
            </w:pPr>
            <w:r w:rsidRPr="00D60FFD">
              <w:rPr>
                <w:rFonts w:hint="eastAsia"/>
              </w:rPr>
              <w:t>0.012</w:t>
            </w:r>
          </w:p>
        </w:tc>
        <w:tc>
          <w:tcPr>
            <w:tcW w:w="269" w:type="pct"/>
            <w:vAlign w:val="center"/>
          </w:tcPr>
          <w:p w14:paraId="15792F1E" w14:textId="77777777" w:rsidR="003B0698" w:rsidRPr="00D60FFD" w:rsidRDefault="003B0698" w:rsidP="003B0698">
            <w:pPr>
              <w:pStyle w:val="afffffb"/>
            </w:pPr>
            <w:r w:rsidRPr="00D60FFD">
              <w:rPr>
                <w:rFonts w:hint="eastAsia"/>
              </w:rPr>
              <w:t>0.0006</w:t>
            </w:r>
          </w:p>
        </w:tc>
        <w:tc>
          <w:tcPr>
            <w:tcW w:w="318" w:type="pct"/>
            <w:vAlign w:val="center"/>
          </w:tcPr>
          <w:p w14:paraId="65115003" w14:textId="77777777" w:rsidR="003B0698" w:rsidRPr="00D60FFD" w:rsidRDefault="003B0698" w:rsidP="003B0698">
            <w:pPr>
              <w:pStyle w:val="afffffb"/>
            </w:pPr>
            <w:r w:rsidRPr="00D60FFD">
              <w:rPr>
                <w:rFonts w:hint="eastAsia"/>
              </w:rPr>
              <w:t>0.004</w:t>
            </w:r>
          </w:p>
        </w:tc>
        <w:tc>
          <w:tcPr>
            <w:tcW w:w="292" w:type="pct"/>
            <w:vAlign w:val="center"/>
          </w:tcPr>
          <w:p w14:paraId="6437732E" w14:textId="77777777" w:rsidR="003B0698" w:rsidRPr="00D60FFD" w:rsidRDefault="003B0698" w:rsidP="003B0698">
            <w:pPr>
              <w:pStyle w:val="afffffb"/>
            </w:pPr>
            <w:r w:rsidRPr="00D60FFD">
              <w:t>0.05</w:t>
            </w:r>
          </w:p>
        </w:tc>
        <w:tc>
          <w:tcPr>
            <w:tcW w:w="198" w:type="pct"/>
            <w:vAlign w:val="center"/>
          </w:tcPr>
          <w:p w14:paraId="3E4AA1B9" w14:textId="77777777" w:rsidR="003B0698" w:rsidRPr="00D60FFD" w:rsidRDefault="003B0698" w:rsidP="003B0698">
            <w:pPr>
              <w:pStyle w:val="afffffb"/>
            </w:pPr>
            <w:r w:rsidRPr="00D60FFD">
              <w:rPr>
                <w:rFonts w:hint="eastAsia"/>
              </w:rPr>
              <w:t>/</w:t>
            </w:r>
          </w:p>
        </w:tc>
        <w:tc>
          <w:tcPr>
            <w:tcW w:w="168" w:type="pct"/>
            <w:vMerge/>
            <w:vAlign w:val="center"/>
          </w:tcPr>
          <w:p w14:paraId="502B1344" w14:textId="77777777" w:rsidR="003B0698" w:rsidRPr="00D60FFD" w:rsidRDefault="003B0698" w:rsidP="003B0698">
            <w:pPr>
              <w:pStyle w:val="afffffb"/>
            </w:pPr>
          </w:p>
        </w:tc>
        <w:tc>
          <w:tcPr>
            <w:tcW w:w="170" w:type="pct"/>
            <w:vMerge/>
            <w:vAlign w:val="center"/>
          </w:tcPr>
          <w:p w14:paraId="1F8F0879" w14:textId="77777777" w:rsidR="003B0698" w:rsidRPr="00D60FFD" w:rsidRDefault="003B0698" w:rsidP="003B0698">
            <w:pPr>
              <w:pStyle w:val="afffffb"/>
            </w:pPr>
          </w:p>
        </w:tc>
        <w:tc>
          <w:tcPr>
            <w:tcW w:w="191" w:type="pct"/>
            <w:vMerge/>
            <w:vAlign w:val="center"/>
          </w:tcPr>
          <w:p w14:paraId="4D44CB98" w14:textId="77777777" w:rsidR="003B0698" w:rsidRPr="00D60FFD" w:rsidRDefault="003B0698" w:rsidP="003B0698">
            <w:pPr>
              <w:pStyle w:val="afffffb"/>
            </w:pPr>
          </w:p>
        </w:tc>
      </w:tr>
      <w:tr w:rsidR="003B0698" w:rsidRPr="00D60FFD" w14:paraId="007F9BB5" w14:textId="77777777" w:rsidTr="003B0698">
        <w:tc>
          <w:tcPr>
            <w:tcW w:w="178" w:type="pct"/>
            <w:vMerge/>
            <w:vAlign w:val="center"/>
          </w:tcPr>
          <w:p w14:paraId="2B75695D" w14:textId="77777777" w:rsidR="003B0698" w:rsidRPr="00D60FFD" w:rsidRDefault="003B0698" w:rsidP="003B0698">
            <w:pPr>
              <w:pStyle w:val="afffffb"/>
            </w:pPr>
          </w:p>
        </w:tc>
        <w:tc>
          <w:tcPr>
            <w:tcW w:w="188" w:type="pct"/>
            <w:vMerge/>
            <w:vAlign w:val="center"/>
          </w:tcPr>
          <w:p w14:paraId="5257DD17" w14:textId="77777777" w:rsidR="003B0698" w:rsidRPr="00D60FFD" w:rsidRDefault="003B0698" w:rsidP="003B0698">
            <w:pPr>
              <w:pStyle w:val="afffffb"/>
            </w:pPr>
          </w:p>
        </w:tc>
        <w:tc>
          <w:tcPr>
            <w:tcW w:w="198" w:type="pct"/>
            <w:vMerge/>
            <w:vAlign w:val="center"/>
          </w:tcPr>
          <w:p w14:paraId="0FC9A010" w14:textId="77777777" w:rsidR="003B0698" w:rsidRPr="00D60FFD" w:rsidRDefault="003B0698" w:rsidP="003B0698">
            <w:pPr>
              <w:pStyle w:val="afffffb"/>
            </w:pPr>
          </w:p>
        </w:tc>
        <w:tc>
          <w:tcPr>
            <w:tcW w:w="204" w:type="pct"/>
            <w:vMerge/>
            <w:vAlign w:val="center"/>
          </w:tcPr>
          <w:p w14:paraId="450E3E15" w14:textId="77777777" w:rsidR="003B0698" w:rsidRPr="00D60FFD" w:rsidRDefault="003B0698" w:rsidP="003B0698">
            <w:pPr>
              <w:pStyle w:val="afffffb"/>
            </w:pPr>
          </w:p>
        </w:tc>
        <w:tc>
          <w:tcPr>
            <w:tcW w:w="335" w:type="pct"/>
            <w:vAlign w:val="center"/>
          </w:tcPr>
          <w:p w14:paraId="4E709547" w14:textId="77777777" w:rsidR="003B0698" w:rsidRPr="00D60FFD" w:rsidRDefault="003B0698" w:rsidP="003B0698">
            <w:pPr>
              <w:pStyle w:val="afffffb"/>
            </w:pPr>
            <w:r w:rsidRPr="00D60FFD">
              <w:t>Cd*</w:t>
            </w:r>
          </w:p>
        </w:tc>
        <w:tc>
          <w:tcPr>
            <w:tcW w:w="292" w:type="pct"/>
            <w:vAlign w:val="center"/>
          </w:tcPr>
          <w:p w14:paraId="501BA2FA" w14:textId="77777777" w:rsidR="003B0698" w:rsidRPr="00D60FFD" w:rsidRDefault="003B0698" w:rsidP="003B0698">
            <w:pPr>
              <w:pStyle w:val="afffffb"/>
            </w:pPr>
            <w:r w:rsidRPr="00D60FFD">
              <w:rPr>
                <w:rFonts w:hint="eastAsia"/>
              </w:rPr>
              <w:t>0.035</w:t>
            </w:r>
          </w:p>
        </w:tc>
        <w:tc>
          <w:tcPr>
            <w:tcW w:w="286" w:type="pct"/>
            <w:vAlign w:val="center"/>
          </w:tcPr>
          <w:p w14:paraId="4F483706" w14:textId="77777777" w:rsidR="003B0698" w:rsidRPr="00D60FFD" w:rsidRDefault="003B0698" w:rsidP="003B0698">
            <w:pPr>
              <w:pStyle w:val="afffffb"/>
            </w:pPr>
            <w:r w:rsidRPr="00D60FFD">
              <w:rPr>
                <w:rFonts w:hint="eastAsia"/>
              </w:rPr>
              <w:t>0.0016</w:t>
            </w:r>
          </w:p>
        </w:tc>
        <w:tc>
          <w:tcPr>
            <w:tcW w:w="335" w:type="pct"/>
            <w:vAlign w:val="center"/>
          </w:tcPr>
          <w:p w14:paraId="2073B1BB" w14:textId="77777777" w:rsidR="003B0698" w:rsidRPr="00D60FFD" w:rsidRDefault="003B0698" w:rsidP="003B0698">
            <w:pPr>
              <w:pStyle w:val="afffffb"/>
            </w:pPr>
            <w:r w:rsidRPr="00D60FFD">
              <w:rPr>
                <w:rFonts w:hint="eastAsia"/>
              </w:rPr>
              <w:t>0.0116</w:t>
            </w:r>
          </w:p>
        </w:tc>
        <w:tc>
          <w:tcPr>
            <w:tcW w:w="337" w:type="pct"/>
            <w:vMerge/>
            <w:vAlign w:val="center"/>
          </w:tcPr>
          <w:p w14:paraId="11761087" w14:textId="77777777" w:rsidR="003B0698" w:rsidRPr="00D60FFD" w:rsidRDefault="003B0698" w:rsidP="003B0698">
            <w:pPr>
              <w:pStyle w:val="afffffb"/>
            </w:pPr>
          </w:p>
        </w:tc>
        <w:tc>
          <w:tcPr>
            <w:tcW w:w="303" w:type="pct"/>
            <w:vAlign w:val="center"/>
          </w:tcPr>
          <w:p w14:paraId="7964CA5B" w14:textId="77777777" w:rsidR="003B0698" w:rsidRPr="00D60FFD" w:rsidRDefault="003B0698" w:rsidP="003B0698">
            <w:pPr>
              <w:pStyle w:val="afffffb"/>
            </w:pPr>
            <w:r w:rsidRPr="00D60FFD">
              <w:t>Cd</w:t>
            </w:r>
          </w:p>
        </w:tc>
        <w:tc>
          <w:tcPr>
            <w:tcW w:w="234" w:type="pct"/>
            <w:vAlign w:val="center"/>
          </w:tcPr>
          <w:p w14:paraId="2AB3F18E" w14:textId="77777777" w:rsidR="003B0698" w:rsidRPr="00D60FFD" w:rsidRDefault="003B0698" w:rsidP="003B0698">
            <w:pPr>
              <w:pStyle w:val="afffffb"/>
            </w:pPr>
            <w:r w:rsidRPr="00D60FFD">
              <w:t>90</w:t>
            </w:r>
          </w:p>
        </w:tc>
        <w:tc>
          <w:tcPr>
            <w:tcW w:w="201" w:type="pct"/>
            <w:vMerge/>
            <w:vAlign w:val="center"/>
          </w:tcPr>
          <w:p w14:paraId="5446AF06" w14:textId="77777777" w:rsidR="003B0698" w:rsidRPr="00D60FFD" w:rsidRDefault="003B0698" w:rsidP="003B0698">
            <w:pPr>
              <w:pStyle w:val="afffffb"/>
            </w:pPr>
          </w:p>
        </w:tc>
        <w:tc>
          <w:tcPr>
            <w:tcW w:w="303" w:type="pct"/>
            <w:vAlign w:val="center"/>
          </w:tcPr>
          <w:p w14:paraId="36B55C3C" w14:textId="77777777" w:rsidR="003B0698" w:rsidRPr="00D60FFD" w:rsidRDefault="003B0698" w:rsidP="003B0698">
            <w:pPr>
              <w:pStyle w:val="afffffb"/>
            </w:pPr>
            <w:r w:rsidRPr="00D60FFD">
              <w:rPr>
                <w:rFonts w:hint="eastAsia"/>
              </w:rPr>
              <w:t>0.0</w:t>
            </w:r>
            <w:r w:rsidRPr="00D60FFD">
              <w:t>0</w:t>
            </w:r>
            <w:r w:rsidRPr="00D60FFD">
              <w:rPr>
                <w:rFonts w:hint="eastAsia"/>
              </w:rPr>
              <w:t>35</w:t>
            </w:r>
          </w:p>
        </w:tc>
        <w:tc>
          <w:tcPr>
            <w:tcW w:w="269" w:type="pct"/>
            <w:vAlign w:val="center"/>
          </w:tcPr>
          <w:p w14:paraId="66A04894" w14:textId="77777777" w:rsidR="003B0698" w:rsidRPr="00D60FFD" w:rsidRDefault="003B0698" w:rsidP="003B0698">
            <w:pPr>
              <w:pStyle w:val="afffffb"/>
            </w:pPr>
            <w:r w:rsidRPr="00D60FFD">
              <w:rPr>
                <w:rFonts w:hint="eastAsia"/>
              </w:rPr>
              <w:t>0.0002</w:t>
            </w:r>
          </w:p>
        </w:tc>
        <w:tc>
          <w:tcPr>
            <w:tcW w:w="318" w:type="pct"/>
            <w:vAlign w:val="center"/>
          </w:tcPr>
          <w:p w14:paraId="2E0D4D5A" w14:textId="77777777" w:rsidR="003B0698" w:rsidRPr="00D60FFD" w:rsidRDefault="003B0698" w:rsidP="003B0698">
            <w:pPr>
              <w:pStyle w:val="afffffb"/>
            </w:pPr>
            <w:r w:rsidRPr="00D60FFD">
              <w:rPr>
                <w:rFonts w:hint="eastAsia"/>
              </w:rPr>
              <w:t>0.0012</w:t>
            </w:r>
          </w:p>
        </w:tc>
        <w:tc>
          <w:tcPr>
            <w:tcW w:w="292" w:type="pct"/>
            <w:vAlign w:val="center"/>
          </w:tcPr>
          <w:p w14:paraId="4F5D4BA3" w14:textId="77777777" w:rsidR="003B0698" w:rsidRPr="00D60FFD" w:rsidRDefault="003B0698" w:rsidP="003B0698">
            <w:pPr>
              <w:pStyle w:val="afffffb"/>
            </w:pPr>
            <w:r w:rsidRPr="00D60FFD">
              <w:t>0.05</w:t>
            </w:r>
          </w:p>
        </w:tc>
        <w:tc>
          <w:tcPr>
            <w:tcW w:w="198" w:type="pct"/>
            <w:vAlign w:val="center"/>
          </w:tcPr>
          <w:p w14:paraId="492B932B" w14:textId="77777777" w:rsidR="003B0698" w:rsidRPr="00D60FFD" w:rsidRDefault="003B0698" w:rsidP="003B0698">
            <w:pPr>
              <w:pStyle w:val="afffffb"/>
            </w:pPr>
            <w:r w:rsidRPr="00D60FFD">
              <w:rPr>
                <w:rFonts w:hint="eastAsia"/>
              </w:rPr>
              <w:t>/</w:t>
            </w:r>
          </w:p>
        </w:tc>
        <w:tc>
          <w:tcPr>
            <w:tcW w:w="168" w:type="pct"/>
            <w:vMerge/>
            <w:vAlign w:val="center"/>
          </w:tcPr>
          <w:p w14:paraId="27B9A221" w14:textId="77777777" w:rsidR="003B0698" w:rsidRPr="00D60FFD" w:rsidRDefault="003B0698" w:rsidP="003B0698">
            <w:pPr>
              <w:pStyle w:val="afffffb"/>
            </w:pPr>
          </w:p>
        </w:tc>
        <w:tc>
          <w:tcPr>
            <w:tcW w:w="170" w:type="pct"/>
            <w:vMerge/>
            <w:vAlign w:val="center"/>
          </w:tcPr>
          <w:p w14:paraId="178D86BC" w14:textId="77777777" w:rsidR="003B0698" w:rsidRPr="00D60FFD" w:rsidRDefault="003B0698" w:rsidP="003B0698">
            <w:pPr>
              <w:pStyle w:val="afffffb"/>
            </w:pPr>
          </w:p>
        </w:tc>
        <w:tc>
          <w:tcPr>
            <w:tcW w:w="191" w:type="pct"/>
            <w:vMerge/>
            <w:vAlign w:val="center"/>
          </w:tcPr>
          <w:p w14:paraId="2B769D5C" w14:textId="77777777" w:rsidR="003B0698" w:rsidRPr="00D60FFD" w:rsidRDefault="003B0698" w:rsidP="003B0698">
            <w:pPr>
              <w:pStyle w:val="afffffb"/>
            </w:pPr>
          </w:p>
        </w:tc>
      </w:tr>
      <w:tr w:rsidR="003B0698" w:rsidRPr="00D60FFD" w14:paraId="3AFCEB12" w14:textId="77777777" w:rsidTr="003B0698">
        <w:tc>
          <w:tcPr>
            <w:tcW w:w="178" w:type="pct"/>
            <w:vMerge/>
            <w:vAlign w:val="center"/>
          </w:tcPr>
          <w:p w14:paraId="3A851498" w14:textId="77777777" w:rsidR="003B0698" w:rsidRPr="00D60FFD" w:rsidRDefault="003B0698" w:rsidP="003B0698">
            <w:pPr>
              <w:pStyle w:val="afffffb"/>
            </w:pPr>
          </w:p>
        </w:tc>
        <w:tc>
          <w:tcPr>
            <w:tcW w:w="188" w:type="pct"/>
            <w:vMerge/>
            <w:vAlign w:val="center"/>
          </w:tcPr>
          <w:p w14:paraId="1E73DAA5" w14:textId="77777777" w:rsidR="003B0698" w:rsidRPr="00D60FFD" w:rsidRDefault="003B0698" w:rsidP="003B0698">
            <w:pPr>
              <w:pStyle w:val="afffffb"/>
            </w:pPr>
          </w:p>
        </w:tc>
        <w:tc>
          <w:tcPr>
            <w:tcW w:w="198" w:type="pct"/>
            <w:vMerge/>
            <w:vAlign w:val="center"/>
          </w:tcPr>
          <w:p w14:paraId="5D97BF8F" w14:textId="77777777" w:rsidR="003B0698" w:rsidRPr="00D60FFD" w:rsidRDefault="003B0698" w:rsidP="003B0698">
            <w:pPr>
              <w:pStyle w:val="afffffb"/>
            </w:pPr>
          </w:p>
        </w:tc>
        <w:tc>
          <w:tcPr>
            <w:tcW w:w="204" w:type="pct"/>
            <w:vMerge/>
            <w:vAlign w:val="center"/>
          </w:tcPr>
          <w:p w14:paraId="219CC610" w14:textId="77777777" w:rsidR="003B0698" w:rsidRPr="00D60FFD" w:rsidRDefault="003B0698" w:rsidP="003B0698">
            <w:pPr>
              <w:pStyle w:val="afffffb"/>
            </w:pPr>
          </w:p>
        </w:tc>
        <w:tc>
          <w:tcPr>
            <w:tcW w:w="335" w:type="pct"/>
            <w:vAlign w:val="center"/>
          </w:tcPr>
          <w:p w14:paraId="166729FC" w14:textId="77777777" w:rsidR="003B0698" w:rsidRPr="00D60FFD" w:rsidRDefault="003B0698" w:rsidP="003B0698">
            <w:pPr>
              <w:pStyle w:val="afffffb"/>
            </w:pPr>
            <w:r w:rsidRPr="00D60FFD">
              <w:t>Pb*</w:t>
            </w:r>
          </w:p>
        </w:tc>
        <w:tc>
          <w:tcPr>
            <w:tcW w:w="292" w:type="pct"/>
            <w:vAlign w:val="center"/>
          </w:tcPr>
          <w:p w14:paraId="0EC257AE" w14:textId="77777777" w:rsidR="003B0698" w:rsidRPr="00D60FFD" w:rsidRDefault="003B0698" w:rsidP="003B0698">
            <w:pPr>
              <w:pStyle w:val="afffffb"/>
            </w:pPr>
            <w:r w:rsidRPr="00D60FFD">
              <w:rPr>
                <w:rFonts w:hint="eastAsia"/>
              </w:rPr>
              <w:t>0.</w:t>
            </w:r>
            <w:r w:rsidRPr="00D60FFD">
              <w:t>35</w:t>
            </w:r>
          </w:p>
        </w:tc>
        <w:tc>
          <w:tcPr>
            <w:tcW w:w="286" w:type="pct"/>
            <w:vAlign w:val="center"/>
          </w:tcPr>
          <w:p w14:paraId="50AA6B5A" w14:textId="77777777" w:rsidR="003B0698" w:rsidRPr="00D60FFD" w:rsidRDefault="003B0698" w:rsidP="003B0698">
            <w:pPr>
              <w:pStyle w:val="afffffb"/>
            </w:pPr>
            <w:r w:rsidRPr="00D60FFD">
              <w:rPr>
                <w:rFonts w:hint="eastAsia"/>
              </w:rPr>
              <w:t>0.</w:t>
            </w:r>
            <w:r w:rsidRPr="00D60FFD">
              <w:t>0161</w:t>
            </w:r>
          </w:p>
        </w:tc>
        <w:tc>
          <w:tcPr>
            <w:tcW w:w="335" w:type="pct"/>
            <w:vAlign w:val="center"/>
          </w:tcPr>
          <w:p w14:paraId="34E53DED" w14:textId="77777777" w:rsidR="003B0698" w:rsidRPr="00D60FFD" w:rsidRDefault="003B0698" w:rsidP="003B0698">
            <w:pPr>
              <w:pStyle w:val="afffffb"/>
            </w:pPr>
            <w:r w:rsidRPr="00D60FFD">
              <w:rPr>
                <w:rFonts w:hint="eastAsia"/>
              </w:rPr>
              <w:t>0.1159</w:t>
            </w:r>
          </w:p>
        </w:tc>
        <w:tc>
          <w:tcPr>
            <w:tcW w:w="337" w:type="pct"/>
            <w:vMerge/>
            <w:vAlign w:val="center"/>
          </w:tcPr>
          <w:p w14:paraId="59858BF5" w14:textId="77777777" w:rsidR="003B0698" w:rsidRPr="00D60FFD" w:rsidRDefault="003B0698" w:rsidP="003B0698">
            <w:pPr>
              <w:pStyle w:val="afffffb"/>
            </w:pPr>
          </w:p>
        </w:tc>
        <w:tc>
          <w:tcPr>
            <w:tcW w:w="303" w:type="pct"/>
            <w:vAlign w:val="center"/>
          </w:tcPr>
          <w:p w14:paraId="73570E31" w14:textId="77777777" w:rsidR="003B0698" w:rsidRPr="00D60FFD" w:rsidRDefault="003B0698" w:rsidP="003B0698">
            <w:pPr>
              <w:pStyle w:val="afffffb"/>
            </w:pPr>
            <w:r w:rsidRPr="00D60FFD">
              <w:t>Pb</w:t>
            </w:r>
          </w:p>
        </w:tc>
        <w:tc>
          <w:tcPr>
            <w:tcW w:w="234" w:type="pct"/>
            <w:vAlign w:val="center"/>
          </w:tcPr>
          <w:p w14:paraId="6DC865FC" w14:textId="77777777" w:rsidR="003B0698" w:rsidRPr="00D60FFD" w:rsidRDefault="003B0698" w:rsidP="003B0698">
            <w:pPr>
              <w:pStyle w:val="afffffb"/>
            </w:pPr>
            <w:r w:rsidRPr="00D60FFD">
              <w:t>90</w:t>
            </w:r>
          </w:p>
        </w:tc>
        <w:tc>
          <w:tcPr>
            <w:tcW w:w="201" w:type="pct"/>
            <w:vMerge/>
            <w:vAlign w:val="center"/>
          </w:tcPr>
          <w:p w14:paraId="3BFD5BE0" w14:textId="77777777" w:rsidR="003B0698" w:rsidRPr="00D60FFD" w:rsidRDefault="003B0698" w:rsidP="003B0698">
            <w:pPr>
              <w:pStyle w:val="afffffb"/>
            </w:pPr>
          </w:p>
        </w:tc>
        <w:tc>
          <w:tcPr>
            <w:tcW w:w="303" w:type="pct"/>
            <w:vAlign w:val="center"/>
          </w:tcPr>
          <w:p w14:paraId="01BA6670" w14:textId="77777777" w:rsidR="003B0698" w:rsidRPr="00D60FFD" w:rsidRDefault="003B0698" w:rsidP="003B0698">
            <w:pPr>
              <w:pStyle w:val="afffffb"/>
            </w:pPr>
            <w:r w:rsidRPr="00D60FFD">
              <w:t>0.035</w:t>
            </w:r>
          </w:p>
        </w:tc>
        <w:tc>
          <w:tcPr>
            <w:tcW w:w="269" w:type="pct"/>
            <w:vAlign w:val="center"/>
          </w:tcPr>
          <w:p w14:paraId="66F883CB" w14:textId="77777777" w:rsidR="003B0698" w:rsidRPr="00D60FFD" w:rsidRDefault="003B0698" w:rsidP="003B0698">
            <w:pPr>
              <w:pStyle w:val="afffffb"/>
            </w:pPr>
            <w:r w:rsidRPr="00D60FFD">
              <w:rPr>
                <w:rFonts w:hint="eastAsia"/>
              </w:rPr>
              <w:t>0.0016</w:t>
            </w:r>
          </w:p>
        </w:tc>
        <w:tc>
          <w:tcPr>
            <w:tcW w:w="318" w:type="pct"/>
            <w:vAlign w:val="center"/>
          </w:tcPr>
          <w:p w14:paraId="66E4E9EC" w14:textId="77777777" w:rsidR="003B0698" w:rsidRPr="00D60FFD" w:rsidRDefault="003B0698" w:rsidP="003B0698">
            <w:pPr>
              <w:pStyle w:val="afffffb"/>
            </w:pPr>
            <w:r w:rsidRPr="00D60FFD">
              <w:rPr>
                <w:rFonts w:hint="eastAsia"/>
              </w:rPr>
              <w:t>0.0116</w:t>
            </w:r>
          </w:p>
        </w:tc>
        <w:tc>
          <w:tcPr>
            <w:tcW w:w="292" w:type="pct"/>
            <w:vAlign w:val="center"/>
          </w:tcPr>
          <w:p w14:paraId="76EEF825" w14:textId="77777777" w:rsidR="003B0698" w:rsidRPr="00D60FFD" w:rsidRDefault="003B0698" w:rsidP="003B0698">
            <w:pPr>
              <w:pStyle w:val="afffffb"/>
            </w:pPr>
            <w:r w:rsidRPr="00D60FFD">
              <w:t>0.5</w:t>
            </w:r>
          </w:p>
        </w:tc>
        <w:tc>
          <w:tcPr>
            <w:tcW w:w="198" w:type="pct"/>
            <w:vAlign w:val="center"/>
          </w:tcPr>
          <w:p w14:paraId="48B2957B" w14:textId="77777777" w:rsidR="003B0698" w:rsidRPr="00D60FFD" w:rsidRDefault="003B0698" w:rsidP="003B0698">
            <w:pPr>
              <w:pStyle w:val="afffffb"/>
            </w:pPr>
            <w:r w:rsidRPr="00D60FFD">
              <w:rPr>
                <w:rFonts w:hint="eastAsia"/>
              </w:rPr>
              <w:t>/</w:t>
            </w:r>
          </w:p>
        </w:tc>
        <w:tc>
          <w:tcPr>
            <w:tcW w:w="168" w:type="pct"/>
            <w:vMerge/>
            <w:vAlign w:val="center"/>
          </w:tcPr>
          <w:p w14:paraId="061D7B36" w14:textId="77777777" w:rsidR="003B0698" w:rsidRPr="00D60FFD" w:rsidRDefault="003B0698" w:rsidP="003B0698">
            <w:pPr>
              <w:pStyle w:val="afffffb"/>
            </w:pPr>
          </w:p>
        </w:tc>
        <w:tc>
          <w:tcPr>
            <w:tcW w:w="170" w:type="pct"/>
            <w:vMerge/>
            <w:vAlign w:val="center"/>
          </w:tcPr>
          <w:p w14:paraId="340C6CD5" w14:textId="77777777" w:rsidR="003B0698" w:rsidRPr="00D60FFD" w:rsidRDefault="003B0698" w:rsidP="003B0698">
            <w:pPr>
              <w:pStyle w:val="afffffb"/>
            </w:pPr>
          </w:p>
        </w:tc>
        <w:tc>
          <w:tcPr>
            <w:tcW w:w="191" w:type="pct"/>
            <w:vMerge/>
            <w:vAlign w:val="center"/>
          </w:tcPr>
          <w:p w14:paraId="5BB7F348" w14:textId="77777777" w:rsidR="003B0698" w:rsidRPr="00D60FFD" w:rsidRDefault="003B0698" w:rsidP="003B0698">
            <w:pPr>
              <w:pStyle w:val="afffffb"/>
            </w:pPr>
          </w:p>
        </w:tc>
      </w:tr>
      <w:tr w:rsidR="003B0698" w:rsidRPr="00D60FFD" w14:paraId="40442EA5" w14:textId="77777777" w:rsidTr="003B0698">
        <w:tc>
          <w:tcPr>
            <w:tcW w:w="178" w:type="pct"/>
            <w:vMerge/>
            <w:vAlign w:val="center"/>
          </w:tcPr>
          <w:p w14:paraId="13D2EA2F" w14:textId="77777777" w:rsidR="003B0698" w:rsidRPr="00D60FFD" w:rsidRDefault="003B0698" w:rsidP="003B0698">
            <w:pPr>
              <w:pStyle w:val="afffffb"/>
            </w:pPr>
          </w:p>
        </w:tc>
        <w:tc>
          <w:tcPr>
            <w:tcW w:w="188" w:type="pct"/>
            <w:vMerge/>
            <w:vAlign w:val="center"/>
          </w:tcPr>
          <w:p w14:paraId="1D6EBBFB" w14:textId="77777777" w:rsidR="003B0698" w:rsidRPr="00D60FFD" w:rsidRDefault="003B0698" w:rsidP="003B0698">
            <w:pPr>
              <w:pStyle w:val="afffffb"/>
            </w:pPr>
          </w:p>
        </w:tc>
        <w:tc>
          <w:tcPr>
            <w:tcW w:w="198" w:type="pct"/>
            <w:vMerge/>
            <w:vAlign w:val="center"/>
          </w:tcPr>
          <w:p w14:paraId="3C2E5AC9" w14:textId="77777777" w:rsidR="003B0698" w:rsidRPr="00D60FFD" w:rsidRDefault="003B0698" w:rsidP="003B0698">
            <w:pPr>
              <w:pStyle w:val="afffffb"/>
            </w:pPr>
          </w:p>
        </w:tc>
        <w:tc>
          <w:tcPr>
            <w:tcW w:w="204" w:type="pct"/>
            <w:vMerge/>
            <w:vAlign w:val="center"/>
          </w:tcPr>
          <w:p w14:paraId="595D9940" w14:textId="77777777" w:rsidR="003B0698" w:rsidRPr="00D60FFD" w:rsidRDefault="003B0698" w:rsidP="003B0698">
            <w:pPr>
              <w:pStyle w:val="afffffb"/>
            </w:pPr>
          </w:p>
        </w:tc>
        <w:tc>
          <w:tcPr>
            <w:tcW w:w="335" w:type="pct"/>
            <w:vAlign w:val="center"/>
          </w:tcPr>
          <w:p w14:paraId="76CD09FB" w14:textId="77777777" w:rsidR="003B0698" w:rsidRPr="00D60FFD" w:rsidRDefault="003B0698" w:rsidP="003B0698">
            <w:pPr>
              <w:pStyle w:val="afffffb"/>
            </w:pPr>
            <w:r w:rsidRPr="00D60FFD">
              <w:rPr>
                <w:rFonts w:hint="eastAsia"/>
              </w:rPr>
              <w:t>A</w:t>
            </w:r>
            <w:r w:rsidRPr="00D60FFD">
              <w:t>s*</w:t>
            </w:r>
          </w:p>
        </w:tc>
        <w:tc>
          <w:tcPr>
            <w:tcW w:w="292" w:type="pct"/>
            <w:vAlign w:val="center"/>
          </w:tcPr>
          <w:p w14:paraId="3304EB4E" w14:textId="77777777" w:rsidR="003B0698" w:rsidRPr="00D60FFD" w:rsidRDefault="003B0698" w:rsidP="003B0698">
            <w:pPr>
              <w:pStyle w:val="afffffb"/>
            </w:pPr>
            <w:r w:rsidRPr="00D60FFD">
              <w:t>0.16</w:t>
            </w:r>
          </w:p>
        </w:tc>
        <w:tc>
          <w:tcPr>
            <w:tcW w:w="286" w:type="pct"/>
            <w:vAlign w:val="center"/>
          </w:tcPr>
          <w:p w14:paraId="5EC3D265" w14:textId="77777777" w:rsidR="003B0698" w:rsidRPr="00D60FFD" w:rsidRDefault="003B0698" w:rsidP="003B0698">
            <w:pPr>
              <w:pStyle w:val="afffffb"/>
            </w:pPr>
            <w:r w:rsidRPr="00D60FFD">
              <w:t>0.0074</w:t>
            </w:r>
          </w:p>
        </w:tc>
        <w:tc>
          <w:tcPr>
            <w:tcW w:w="335" w:type="pct"/>
            <w:vAlign w:val="center"/>
          </w:tcPr>
          <w:p w14:paraId="196B5C56" w14:textId="77777777" w:rsidR="003B0698" w:rsidRPr="00D60FFD" w:rsidRDefault="003B0698" w:rsidP="003B0698">
            <w:pPr>
              <w:pStyle w:val="afffffb"/>
            </w:pPr>
            <w:r w:rsidRPr="00D60FFD">
              <w:t>0.053</w:t>
            </w:r>
          </w:p>
        </w:tc>
        <w:tc>
          <w:tcPr>
            <w:tcW w:w="337" w:type="pct"/>
            <w:vMerge/>
            <w:vAlign w:val="center"/>
          </w:tcPr>
          <w:p w14:paraId="46C21B72" w14:textId="77777777" w:rsidR="003B0698" w:rsidRPr="00D60FFD" w:rsidRDefault="003B0698" w:rsidP="003B0698">
            <w:pPr>
              <w:pStyle w:val="afffffb"/>
            </w:pPr>
          </w:p>
        </w:tc>
        <w:tc>
          <w:tcPr>
            <w:tcW w:w="303" w:type="pct"/>
            <w:vAlign w:val="center"/>
          </w:tcPr>
          <w:p w14:paraId="1FA3B3D7" w14:textId="77777777" w:rsidR="003B0698" w:rsidRPr="00D60FFD" w:rsidRDefault="003B0698" w:rsidP="003B0698">
            <w:pPr>
              <w:pStyle w:val="afffffb"/>
            </w:pPr>
            <w:r w:rsidRPr="00D60FFD">
              <w:rPr>
                <w:rFonts w:hint="eastAsia"/>
              </w:rPr>
              <w:t>A</w:t>
            </w:r>
            <w:r w:rsidRPr="00D60FFD">
              <w:t>s</w:t>
            </w:r>
          </w:p>
        </w:tc>
        <w:tc>
          <w:tcPr>
            <w:tcW w:w="234" w:type="pct"/>
            <w:vAlign w:val="center"/>
          </w:tcPr>
          <w:p w14:paraId="66370742" w14:textId="77777777" w:rsidR="003B0698" w:rsidRPr="00D60FFD" w:rsidRDefault="003B0698" w:rsidP="003B0698">
            <w:pPr>
              <w:pStyle w:val="afffffb"/>
            </w:pPr>
            <w:r w:rsidRPr="00D60FFD">
              <w:t>90</w:t>
            </w:r>
          </w:p>
        </w:tc>
        <w:tc>
          <w:tcPr>
            <w:tcW w:w="201" w:type="pct"/>
            <w:vMerge/>
            <w:vAlign w:val="center"/>
          </w:tcPr>
          <w:p w14:paraId="681E6C1B" w14:textId="77777777" w:rsidR="003B0698" w:rsidRPr="00D60FFD" w:rsidRDefault="003B0698" w:rsidP="003B0698">
            <w:pPr>
              <w:pStyle w:val="afffffb"/>
            </w:pPr>
          </w:p>
        </w:tc>
        <w:tc>
          <w:tcPr>
            <w:tcW w:w="303" w:type="pct"/>
            <w:vAlign w:val="center"/>
          </w:tcPr>
          <w:p w14:paraId="72262EAF" w14:textId="77777777" w:rsidR="003B0698" w:rsidRPr="00D60FFD" w:rsidRDefault="003B0698" w:rsidP="003B0698">
            <w:pPr>
              <w:pStyle w:val="afffffb"/>
            </w:pPr>
            <w:r w:rsidRPr="00D60FFD">
              <w:t>0.016</w:t>
            </w:r>
          </w:p>
        </w:tc>
        <w:tc>
          <w:tcPr>
            <w:tcW w:w="269" w:type="pct"/>
            <w:vAlign w:val="center"/>
          </w:tcPr>
          <w:p w14:paraId="3DD9D879" w14:textId="77777777" w:rsidR="003B0698" w:rsidRPr="00D60FFD" w:rsidRDefault="003B0698" w:rsidP="003B0698">
            <w:pPr>
              <w:pStyle w:val="afffffb"/>
            </w:pPr>
            <w:r w:rsidRPr="00D60FFD">
              <w:t>0.0007</w:t>
            </w:r>
          </w:p>
        </w:tc>
        <w:tc>
          <w:tcPr>
            <w:tcW w:w="318" w:type="pct"/>
            <w:vAlign w:val="center"/>
          </w:tcPr>
          <w:p w14:paraId="69527F2F" w14:textId="77777777" w:rsidR="003B0698" w:rsidRPr="00D60FFD" w:rsidRDefault="003B0698" w:rsidP="003B0698">
            <w:pPr>
              <w:pStyle w:val="afffffb"/>
            </w:pPr>
            <w:r w:rsidRPr="00D60FFD">
              <w:t>0.0053</w:t>
            </w:r>
          </w:p>
        </w:tc>
        <w:tc>
          <w:tcPr>
            <w:tcW w:w="292" w:type="pct"/>
            <w:vAlign w:val="center"/>
          </w:tcPr>
          <w:p w14:paraId="1CE61720" w14:textId="77777777" w:rsidR="003B0698" w:rsidRPr="00D60FFD" w:rsidRDefault="003B0698" w:rsidP="003B0698">
            <w:pPr>
              <w:pStyle w:val="afffffb"/>
            </w:pPr>
            <w:r w:rsidRPr="00D60FFD">
              <w:t>0.5</w:t>
            </w:r>
          </w:p>
        </w:tc>
        <w:tc>
          <w:tcPr>
            <w:tcW w:w="198" w:type="pct"/>
            <w:vAlign w:val="center"/>
          </w:tcPr>
          <w:p w14:paraId="4211F36D" w14:textId="77777777" w:rsidR="003B0698" w:rsidRPr="00D60FFD" w:rsidRDefault="003B0698" w:rsidP="003B0698">
            <w:pPr>
              <w:pStyle w:val="afffffb"/>
            </w:pPr>
            <w:r w:rsidRPr="00D60FFD">
              <w:rPr>
                <w:rFonts w:hint="eastAsia"/>
              </w:rPr>
              <w:t>/</w:t>
            </w:r>
          </w:p>
        </w:tc>
        <w:tc>
          <w:tcPr>
            <w:tcW w:w="168" w:type="pct"/>
            <w:vMerge/>
            <w:vAlign w:val="center"/>
          </w:tcPr>
          <w:p w14:paraId="45B47D68" w14:textId="77777777" w:rsidR="003B0698" w:rsidRPr="00D60FFD" w:rsidRDefault="003B0698" w:rsidP="003B0698">
            <w:pPr>
              <w:pStyle w:val="afffffb"/>
            </w:pPr>
          </w:p>
        </w:tc>
        <w:tc>
          <w:tcPr>
            <w:tcW w:w="170" w:type="pct"/>
            <w:vMerge/>
            <w:vAlign w:val="center"/>
          </w:tcPr>
          <w:p w14:paraId="383BCC55" w14:textId="77777777" w:rsidR="003B0698" w:rsidRPr="00D60FFD" w:rsidRDefault="003B0698" w:rsidP="003B0698">
            <w:pPr>
              <w:pStyle w:val="afffffb"/>
            </w:pPr>
          </w:p>
        </w:tc>
        <w:tc>
          <w:tcPr>
            <w:tcW w:w="191" w:type="pct"/>
            <w:vMerge/>
            <w:vAlign w:val="center"/>
          </w:tcPr>
          <w:p w14:paraId="691AB2A4" w14:textId="77777777" w:rsidR="003B0698" w:rsidRPr="00D60FFD" w:rsidRDefault="003B0698" w:rsidP="003B0698">
            <w:pPr>
              <w:pStyle w:val="afffffb"/>
            </w:pPr>
          </w:p>
        </w:tc>
      </w:tr>
      <w:tr w:rsidR="003B0698" w:rsidRPr="00D60FFD" w14:paraId="00639F6C" w14:textId="77777777" w:rsidTr="003B0698">
        <w:tc>
          <w:tcPr>
            <w:tcW w:w="178" w:type="pct"/>
            <w:vMerge/>
            <w:vAlign w:val="center"/>
          </w:tcPr>
          <w:p w14:paraId="12BE4D74" w14:textId="77777777" w:rsidR="003B0698" w:rsidRPr="00D60FFD" w:rsidRDefault="003B0698" w:rsidP="003B0698">
            <w:pPr>
              <w:pStyle w:val="afffffb"/>
            </w:pPr>
          </w:p>
        </w:tc>
        <w:tc>
          <w:tcPr>
            <w:tcW w:w="188" w:type="pct"/>
            <w:vMerge/>
            <w:vAlign w:val="center"/>
          </w:tcPr>
          <w:p w14:paraId="29AE28FE" w14:textId="77777777" w:rsidR="003B0698" w:rsidRPr="00D60FFD" w:rsidRDefault="003B0698" w:rsidP="003B0698">
            <w:pPr>
              <w:pStyle w:val="afffffb"/>
            </w:pPr>
          </w:p>
        </w:tc>
        <w:tc>
          <w:tcPr>
            <w:tcW w:w="198" w:type="pct"/>
            <w:vMerge/>
            <w:vAlign w:val="center"/>
          </w:tcPr>
          <w:p w14:paraId="1967678D" w14:textId="77777777" w:rsidR="003B0698" w:rsidRPr="00D60FFD" w:rsidRDefault="003B0698" w:rsidP="003B0698">
            <w:pPr>
              <w:pStyle w:val="afffffb"/>
            </w:pPr>
          </w:p>
        </w:tc>
        <w:tc>
          <w:tcPr>
            <w:tcW w:w="204" w:type="pct"/>
            <w:vMerge/>
            <w:vAlign w:val="center"/>
          </w:tcPr>
          <w:p w14:paraId="2EFC4671" w14:textId="77777777" w:rsidR="003B0698" w:rsidRPr="00D60FFD" w:rsidRDefault="003B0698" w:rsidP="003B0698">
            <w:pPr>
              <w:pStyle w:val="afffffb"/>
            </w:pPr>
          </w:p>
        </w:tc>
        <w:tc>
          <w:tcPr>
            <w:tcW w:w="335" w:type="pct"/>
            <w:vAlign w:val="center"/>
          </w:tcPr>
          <w:p w14:paraId="1F273C10" w14:textId="77777777" w:rsidR="003B0698" w:rsidRPr="00D60FFD" w:rsidRDefault="003B0698" w:rsidP="003B0698">
            <w:pPr>
              <w:pStyle w:val="afffffb"/>
            </w:pPr>
            <w:r w:rsidRPr="00D60FFD">
              <w:rPr>
                <w:rFonts w:hint="eastAsia"/>
              </w:rPr>
              <w:t>C</w:t>
            </w:r>
            <w:r w:rsidRPr="00D60FFD">
              <w:t>r*</w:t>
            </w:r>
          </w:p>
        </w:tc>
        <w:tc>
          <w:tcPr>
            <w:tcW w:w="292" w:type="pct"/>
            <w:vAlign w:val="center"/>
          </w:tcPr>
          <w:p w14:paraId="3F37F194" w14:textId="77777777" w:rsidR="003B0698" w:rsidRPr="00D60FFD" w:rsidRDefault="003B0698" w:rsidP="003B0698">
            <w:pPr>
              <w:pStyle w:val="afffffb"/>
            </w:pPr>
            <w:r w:rsidRPr="00D60FFD">
              <w:rPr>
                <w:rFonts w:hint="eastAsia"/>
              </w:rPr>
              <w:t>0.05</w:t>
            </w:r>
          </w:p>
        </w:tc>
        <w:tc>
          <w:tcPr>
            <w:tcW w:w="286" w:type="pct"/>
            <w:vAlign w:val="center"/>
          </w:tcPr>
          <w:p w14:paraId="603B8458" w14:textId="77777777" w:rsidR="003B0698" w:rsidRPr="00D60FFD" w:rsidRDefault="003B0698" w:rsidP="003B0698">
            <w:pPr>
              <w:pStyle w:val="afffffb"/>
            </w:pPr>
            <w:r w:rsidRPr="00D60FFD">
              <w:rPr>
                <w:rFonts w:hint="eastAsia"/>
              </w:rPr>
              <w:t>0.0023</w:t>
            </w:r>
          </w:p>
        </w:tc>
        <w:tc>
          <w:tcPr>
            <w:tcW w:w="335" w:type="pct"/>
            <w:vAlign w:val="center"/>
          </w:tcPr>
          <w:p w14:paraId="66510C0B" w14:textId="77777777" w:rsidR="003B0698" w:rsidRPr="00D60FFD" w:rsidRDefault="003B0698" w:rsidP="003B0698">
            <w:pPr>
              <w:pStyle w:val="afffffb"/>
            </w:pPr>
            <w:r w:rsidRPr="00D60FFD">
              <w:rPr>
                <w:rFonts w:hint="eastAsia"/>
              </w:rPr>
              <w:t>0.0166</w:t>
            </w:r>
          </w:p>
        </w:tc>
        <w:tc>
          <w:tcPr>
            <w:tcW w:w="337" w:type="pct"/>
            <w:vMerge/>
            <w:vAlign w:val="center"/>
          </w:tcPr>
          <w:p w14:paraId="4E47E74C" w14:textId="77777777" w:rsidR="003B0698" w:rsidRPr="00D60FFD" w:rsidRDefault="003B0698" w:rsidP="003B0698">
            <w:pPr>
              <w:pStyle w:val="afffffb"/>
            </w:pPr>
          </w:p>
        </w:tc>
        <w:tc>
          <w:tcPr>
            <w:tcW w:w="303" w:type="pct"/>
            <w:vAlign w:val="center"/>
          </w:tcPr>
          <w:p w14:paraId="37813EA1" w14:textId="77777777" w:rsidR="003B0698" w:rsidRPr="00D60FFD" w:rsidRDefault="003B0698" w:rsidP="003B0698">
            <w:pPr>
              <w:pStyle w:val="afffffb"/>
            </w:pPr>
            <w:r w:rsidRPr="00D60FFD">
              <w:rPr>
                <w:rFonts w:hint="eastAsia"/>
              </w:rPr>
              <w:t>C</w:t>
            </w:r>
            <w:r w:rsidRPr="00D60FFD">
              <w:t>r</w:t>
            </w:r>
          </w:p>
        </w:tc>
        <w:tc>
          <w:tcPr>
            <w:tcW w:w="234" w:type="pct"/>
            <w:vAlign w:val="center"/>
          </w:tcPr>
          <w:p w14:paraId="744C6F2A" w14:textId="77777777" w:rsidR="003B0698" w:rsidRPr="00D60FFD" w:rsidRDefault="003B0698" w:rsidP="003B0698">
            <w:pPr>
              <w:pStyle w:val="afffffb"/>
            </w:pPr>
            <w:r w:rsidRPr="00D60FFD">
              <w:t>90</w:t>
            </w:r>
          </w:p>
        </w:tc>
        <w:tc>
          <w:tcPr>
            <w:tcW w:w="201" w:type="pct"/>
            <w:vMerge/>
            <w:vAlign w:val="center"/>
          </w:tcPr>
          <w:p w14:paraId="3351A5CE" w14:textId="77777777" w:rsidR="003B0698" w:rsidRPr="00D60FFD" w:rsidRDefault="003B0698" w:rsidP="003B0698">
            <w:pPr>
              <w:pStyle w:val="afffffb"/>
            </w:pPr>
          </w:p>
        </w:tc>
        <w:tc>
          <w:tcPr>
            <w:tcW w:w="303" w:type="pct"/>
            <w:vAlign w:val="center"/>
          </w:tcPr>
          <w:p w14:paraId="5E5299F0" w14:textId="77777777" w:rsidR="003B0698" w:rsidRPr="00D60FFD" w:rsidRDefault="003B0698" w:rsidP="003B0698">
            <w:pPr>
              <w:pStyle w:val="afffffb"/>
            </w:pPr>
            <w:r w:rsidRPr="00D60FFD">
              <w:t>0.005</w:t>
            </w:r>
          </w:p>
        </w:tc>
        <w:tc>
          <w:tcPr>
            <w:tcW w:w="269" w:type="pct"/>
            <w:vAlign w:val="center"/>
          </w:tcPr>
          <w:p w14:paraId="21E87EAE" w14:textId="77777777" w:rsidR="003B0698" w:rsidRPr="00D60FFD" w:rsidRDefault="003B0698" w:rsidP="003B0698">
            <w:pPr>
              <w:pStyle w:val="afffffb"/>
            </w:pPr>
            <w:r w:rsidRPr="00D60FFD">
              <w:rPr>
                <w:rFonts w:hint="eastAsia"/>
              </w:rPr>
              <w:t>0.0002</w:t>
            </w:r>
          </w:p>
        </w:tc>
        <w:tc>
          <w:tcPr>
            <w:tcW w:w="318" w:type="pct"/>
            <w:vAlign w:val="center"/>
          </w:tcPr>
          <w:p w14:paraId="6F50A1AA" w14:textId="77777777" w:rsidR="003B0698" w:rsidRPr="00D60FFD" w:rsidRDefault="003B0698" w:rsidP="003B0698">
            <w:pPr>
              <w:pStyle w:val="afffffb"/>
            </w:pPr>
            <w:r w:rsidRPr="00D60FFD">
              <w:rPr>
                <w:rFonts w:hint="eastAsia"/>
              </w:rPr>
              <w:t>0.0017</w:t>
            </w:r>
          </w:p>
        </w:tc>
        <w:tc>
          <w:tcPr>
            <w:tcW w:w="292" w:type="pct"/>
            <w:vAlign w:val="center"/>
          </w:tcPr>
          <w:p w14:paraId="0356E967" w14:textId="77777777" w:rsidR="003B0698" w:rsidRPr="00D60FFD" w:rsidRDefault="003B0698" w:rsidP="003B0698">
            <w:pPr>
              <w:pStyle w:val="afffffb"/>
            </w:pPr>
            <w:r w:rsidRPr="00D60FFD">
              <w:t>0.5</w:t>
            </w:r>
          </w:p>
        </w:tc>
        <w:tc>
          <w:tcPr>
            <w:tcW w:w="198" w:type="pct"/>
            <w:vAlign w:val="center"/>
          </w:tcPr>
          <w:p w14:paraId="3844C499" w14:textId="77777777" w:rsidR="003B0698" w:rsidRPr="00D60FFD" w:rsidRDefault="003B0698" w:rsidP="003B0698">
            <w:pPr>
              <w:pStyle w:val="afffffb"/>
            </w:pPr>
            <w:r w:rsidRPr="00D60FFD">
              <w:rPr>
                <w:rFonts w:hint="eastAsia"/>
              </w:rPr>
              <w:t>/</w:t>
            </w:r>
          </w:p>
        </w:tc>
        <w:tc>
          <w:tcPr>
            <w:tcW w:w="168" w:type="pct"/>
            <w:vMerge/>
            <w:vAlign w:val="center"/>
          </w:tcPr>
          <w:p w14:paraId="4136F38E" w14:textId="77777777" w:rsidR="003B0698" w:rsidRPr="00D60FFD" w:rsidRDefault="003B0698" w:rsidP="003B0698">
            <w:pPr>
              <w:pStyle w:val="afffffb"/>
            </w:pPr>
          </w:p>
        </w:tc>
        <w:tc>
          <w:tcPr>
            <w:tcW w:w="170" w:type="pct"/>
            <w:vMerge/>
            <w:vAlign w:val="center"/>
          </w:tcPr>
          <w:p w14:paraId="742A5D7C" w14:textId="77777777" w:rsidR="003B0698" w:rsidRPr="00D60FFD" w:rsidRDefault="003B0698" w:rsidP="003B0698">
            <w:pPr>
              <w:pStyle w:val="afffffb"/>
            </w:pPr>
          </w:p>
        </w:tc>
        <w:tc>
          <w:tcPr>
            <w:tcW w:w="191" w:type="pct"/>
            <w:vMerge/>
            <w:vAlign w:val="center"/>
          </w:tcPr>
          <w:p w14:paraId="18514227" w14:textId="77777777" w:rsidR="003B0698" w:rsidRPr="00D60FFD" w:rsidRDefault="003B0698" w:rsidP="003B0698">
            <w:pPr>
              <w:pStyle w:val="afffffb"/>
            </w:pPr>
          </w:p>
        </w:tc>
      </w:tr>
      <w:tr w:rsidR="003B0698" w:rsidRPr="00D60FFD" w14:paraId="02CF0661" w14:textId="77777777" w:rsidTr="003B0698">
        <w:tc>
          <w:tcPr>
            <w:tcW w:w="178" w:type="pct"/>
            <w:vMerge/>
            <w:vAlign w:val="center"/>
          </w:tcPr>
          <w:p w14:paraId="08E7B021" w14:textId="77777777" w:rsidR="003B0698" w:rsidRPr="00D60FFD" w:rsidRDefault="003B0698" w:rsidP="003B0698">
            <w:pPr>
              <w:pStyle w:val="afffffb"/>
            </w:pPr>
          </w:p>
        </w:tc>
        <w:tc>
          <w:tcPr>
            <w:tcW w:w="188" w:type="pct"/>
            <w:vMerge/>
            <w:vAlign w:val="center"/>
          </w:tcPr>
          <w:p w14:paraId="3B5C96D1" w14:textId="77777777" w:rsidR="003B0698" w:rsidRPr="00D60FFD" w:rsidRDefault="003B0698" w:rsidP="003B0698">
            <w:pPr>
              <w:pStyle w:val="afffffb"/>
            </w:pPr>
          </w:p>
        </w:tc>
        <w:tc>
          <w:tcPr>
            <w:tcW w:w="198" w:type="pct"/>
            <w:vMerge/>
            <w:vAlign w:val="center"/>
          </w:tcPr>
          <w:p w14:paraId="6A1293F3" w14:textId="77777777" w:rsidR="003B0698" w:rsidRPr="00D60FFD" w:rsidRDefault="003B0698" w:rsidP="003B0698">
            <w:pPr>
              <w:pStyle w:val="afffffb"/>
            </w:pPr>
          </w:p>
        </w:tc>
        <w:tc>
          <w:tcPr>
            <w:tcW w:w="204" w:type="pct"/>
            <w:vMerge/>
            <w:vAlign w:val="center"/>
          </w:tcPr>
          <w:p w14:paraId="65C2BF7F" w14:textId="77777777" w:rsidR="003B0698" w:rsidRPr="00D60FFD" w:rsidRDefault="003B0698" w:rsidP="003B0698">
            <w:pPr>
              <w:pStyle w:val="afffffb"/>
            </w:pPr>
          </w:p>
        </w:tc>
        <w:tc>
          <w:tcPr>
            <w:tcW w:w="335" w:type="pct"/>
            <w:vAlign w:val="center"/>
          </w:tcPr>
          <w:p w14:paraId="7B394C64" w14:textId="77777777" w:rsidR="003B0698" w:rsidRPr="00D60FFD" w:rsidRDefault="003B0698" w:rsidP="003B0698">
            <w:pPr>
              <w:pStyle w:val="afffffb"/>
            </w:pPr>
            <w:r w:rsidRPr="00D60FFD">
              <w:t>Sn+Sb+Cu+</w:t>
            </w:r>
          </w:p>
          <w:p w14:paraId="60348FB0" w14:textId="77777777" w:rsidR="003B0698" w:rsidRPr="00D60FFD" w:rsidRDefault="003B0698" w:rsidP="003B0698">
            <w:pPr>
              <w:pStyle w:val="afffffb"/>
            </w:pPr>
            <w:r w:rsidRPr="00D60FFD">
              <w:t>Mn+Ni+Co*</w:t>
            </w:r>
          </w:p>
        </w:tc>
        <w:tc>
          <w:tcPr>
            <w:tcW w:w="292" w:type="pct"/>
            <w:vAlign w:val="center"/>
          </w:tcPr>
          <w:p w14:paraId="5B793A6A" w14:textId="77777777" w:rsidR="003B0698" w:rsidRPr="00D60FFD" w:rsidRDefault="003B0698" w:rsidP="003B0698">
            <w:pPr>
              <w:pStyle w:val="afffffb"/>
            </w:pPr>
            <w:r w:rsidRPr="00D60FFD">
              <w:rPr>
                <w:rFonts w:hint="eastAsia"/>
              </w:rPr>
              <w:t>0.125</w:t>
            </w:r>
          </w:p>
        </w:tc>
        <w:tc>
          <w:tcPr>
            <w:tcW w:w="286" w:type="pct"/>
            <w:vAlign w:val="center"/>
          </w:tcPr>
          <w:p w14:paraId="54C2C86D" w14:textId="77777777" w:rsidR="003B0698" w:rsidRPr="00D60FFD" w:rsidRDefault="003B0698" w:rsidP="003B0698">
            <w:pPr>
              <w:pStyle w:val="afffffb"/>
            </w:pPr>
            <w:r w:rsidRPr="00D60FFD">
              <w:rPr>
                <w:rFonts w:hint="eastAsia"/>
              </w:rPr>
              <w:t>0.0058</w:t>
            </w:r>
          </w:p>
        </w:tc>
        <w:tc>
          <w:tcPr>
            <w:tcW w:w="335" w:type="pct"/>
            <w:vAlign w:val="center"/>
          </w:tcPr>
          <w:p w14:paraId="4F8FE838" w14:textId="77777777" w:rsidR="003B0698" w:rsidRPr="00D60FFD" w:rsidRDefault="003B0698" w:rsidP="003B0698">
            <w:pPr>
              <w:pStyle w:val="afffffb"/>
            </w:pPr>
            <w:r w:rsidRPr="00D60FFD">
              <w:rPr>
                <w:rFonts w:hint="eastAsia"/>
              </w:rPr>
              <w:t>0.0414</w:t>
            </w:r>
          </w:p>
        </w:tc>
        <w:tc>
          <w:tcPr>
            <w:tcW w:w="337" w:type="pct"/>
            <w:vMerge/>
            <w:vAlign w:val="center"/>
          </w:tcPr>
          <w:p w14:paraId="5ECC9864" w14:textId="77777777" w:rsidR="003B0698" w:rsidRPr="00D60FFD" w:rsidRDefault="003B0698" w:rsidP="003B0698">
            <w:pPr>
              <w:pStyle w:val="afffffb"/>
            </w:pPr>
          </w:p>
        </w:tc>
        <w:tc>
          <w:tcPr>
            <w:tcW w:w="303" w:type="pct"/>
            <w:vAlign w:val="center"/>
          </w:tcPr>
          <w:p w14:paraId="69FF0B51" w14:textId="77777777" w:rsidR="003B0698" w:rsidRPr="00D60FFD" w:rsidRDefault="003B0698" w:rsidP="003B0698">
            <w:pPr>
              <w:pStyle w:val="afffffb"/>
            </w:pPr>
            <w:r w:rsidRPr="00D60FFD">
              <w:t>Sn+Sb+Cu+</w:t>
            </w:r>
          </w:p>
          <w:p w14:paraId="78621E34" w14:textId="77777777" w:rsidR="003B0698" w:rsidRPr="00D60FFD" w:rsidRDefault="003B0698" w:rsidP="003B0698">
            <w:pPr>
              <w:pStyle w:val="afffffb"/>
            </w:pPr>
            <w:r w:rsidRPr="00D60FFD">
              <w:t>Mn+Ni+Co</w:t>
            </w:r>
          </w:p>
        </w:tc>
        <w:tc>
          <w:tcPr>
            <w:tcW w:w="234" w:type="pct"/>
            <w:vAlign w:val="center"/>
          </w:tcPr>
          <w:p w14:paraId="672DB3CA" w14:textId="77777777" w:rsidR="003B0698" w:rsidRPr="00D60FFD" w:rsidRDefault="003B0698" w:rsidP="003B0698">
            <w:pPr>
              <w:pStyle w:val="afffffb"/>
            </w:pPr>
            <w:r w:rsidRPr="00D60FFD">
              <w:rPr>
                <w:rFonts w:hint="eastAsia"/>
              </w:rPr>
              <w:t>90</w:t>
            </w:r>
          </w:p>
        </w:tc>
        <w:tc>
          <w:tcPr>
            <w:tcW w:w="201" w:type="pct"/>
            <w:vMerge/>
            <w:vAlign w:val="center"/>
          </w:tcPr>
          <w:p w14:paraId="5F5732CF" w14:textId="77777777" w:rsidR="003B0698" w:rsidRPr="00D60FFD" w:rsidRDefault="003B0698" w:rsidP="003B0698">
            <w:pPr>
              <w:pStyle w:val="afffffb"/>
            </w:pPr>
          </w:p>
        </w:tc>
        <w:tc>
          <w:tcPr>
            <w:tcW w:w="303" w:type="pct"/>
            <w:vAlign w:val="center"/>
          </w:tcPr>
          <w:p w14:paraId="2F4514A7" w14:textId="77777777" w:rsidR="003B0698" w:rsidRPr="00D60FFD" w:rsidRDefault="003B0698" w:rsidP="003B0698">
            <w:pPr>
              <w:pStyle w:val="afffffb"/>
            </w:pPr>
            <w:r w:rsidRPr="00D60FFD">
              <w:t>0.0125</w:t>
            </w:r>
          </w:p>
        </w:tc>
        <w:tc>
          <w:tcPr>
            <w:tcW w:w="269" w:type="pct"/>
            <w:vAlign w:val="center"/>
          </w:tcPr>
          <w:p w14:paraId="08362243" w14:textId="77777777" w:rsidR="003B0698" w:rsidRPr="00D60FFD" w:rsidRDefault="003B0698" w:rsidP="003B0698">
            <w:pPr>
              <w:pStyle w:val="afffffb"/>
            </w:pPr>
            <w:r w:rsidRPr="00D60FFD">
              <w:rPr>
                <w:rFonts w:hint="eastAsia"/>
              </w:rPr>
              <w:t>0.0006</w:t>
            </w:r>
          </w:p>
        </w:tc>
        <w:tc>
          <w:tcPr>
            <w:tcW w:w="318" w:type="pct"/>
            <w:vAlign w:val="center"/>
          </w:tcPr>
          <w:p w14:paraId="1FCD24C8" w14:textId="77777777" w:rsidR="003B0698" w:rsidRPr="00D60FFD" w:rsidRDefault="003B0698" w:rsidP="003B0698">
            <w:pPr>
              <w:pStyle w:val="afffffb"/>
            </w:pPr>
            <w:r w:rsidRPr="00D60FFD">
              <w:rPr>
                <w:rFonts w:hint="eastAsia"/>
              </w:rPr>
              <w:t>0.0041</w:t>
            </w:r>
          </w:p>
        </w:tc>
        <w:tc>
          <w:tcPr>
            <w:tcW w:w="292" w:type="pct"/>
            <w:vAlign w:val="center"/>
          </w:tcPr>
          <w:p w14:paraId="1C08C83A" w14:textId="77777777" w:rsidR="003B0698" w:rsidRPr="00D60FFD" w:rsidRDefault="003B0698" w:rsidP="003B0698">
            <w:pPr>
              <w:pStyle w:val="afffffb"/>
            </w:pPr>
            <w:r w:rsidRPr="00D60FFD">
              <w:t>2</w:t>
            </w:r>
          </w:p>
        </w:tc>
        <w:tc>
          <w:tcPr>
            <w:tcW w:w="198" w:type="pct"/>
            <w:vAlign w:val="center"/>
          </w:tcPr>
          <w:p w14:paraId="17F61C0F" w14:textId="77777777" w:rsidR="003B0698" w:rsidRPr="00D60FFD" w:rsidRDefault="003B0698" w:rsidP="003B0698">
            <w:pPr>
              <w:pStyle w:val="afffffb"/>
            </w:pPr>
            <w:r w:rsidRPr="00D60FFD">
              <w:rPr>
                <w:rFonts w:hint="eastAsia"/>
              </w:rPr>
              <w:t>/</w:t>
            </w:r>
          </w:p>
        </w:tc>
        <w:tc>
          <w:tcPr>
            <w:tcW w:w="168" w:type="pct"/>
            <w:vMerge/>
            <w:vAlign w:val="center"/>
          </w:tcPr>
          <w:p w14:paraId="579F2DC2" w14:textId="77777777" w:rsidR="003B0698" w:rsidRPr="00D60FFD" w:rsidRDefault="003B0698" w:rsidP="003B0698">
            <w:pPr>
              <w:pStyle w:val="afffffb"/>
            </w:pPr>
          </w:p>
        </w:tc>
        <w:tc>
          <w:tcPr>
            <w:tcW w:w="170" w:type="pct"/>
            <w:vMerge/>
            <w:vAlign w:val="center"/>
          </w:tcPr>
          <w:p w14:paraId="10AB622B" w14:textId="77777777" w:rsidR="003B0698" w:rsidRPr="00D60FFD" w:rsidRDefault="003B0698" w:rsidP="003B0698">
            <w:pPr>
              <w:pStyle w:val="afffffb"/>
            </w:pPr>
          </w:p>
        </w:tc>
        <w:tc>
          <w:tcPr>
            <w:tcW w:w="191" w:type="pct"/>
            <w:vMerge/>
            <w:vAlign w:val="center"/>
          </w:tcPr>
          <w:p w14:paraId="19E1B44F" w14:textId="77777777" w:rsidR="003B0698" w:rsidRPr="00D60FFD" w:rsidRDefault="003B0698" w:rsidP="003B0698">
            <w:pPr>
              <w:pStyle w:val="afffffb"/>
            </w:pPr>
          </w:p>
        </w:tc>
      </w:tr>
      <w:tr w:rsidR="003B0698" w:rsidRPr="00D60FFD" w14:paraId="3263E6BD" w14:textId="77777777" w:rsidTr="003B0698">
        <w:tc>
          <w:tcPr>
            <w:tcW w:w="178" w:type="pct"/>
            <w:vMerge/>
            <w:vAlign w:val="center"/>
          </w:tcPr>
          <w:p w14:paraId="5B347C3F" w14:textId="77777777" w:rsidR="003B0698" w:rsidRPr="00D60FFD" w:rsidRDefault="003B0698" w:rsidP="003B0698">
            <w:pPr>
              <w:pStyle w:val="afffffb"/>
            </w:pPr>
          </w:p>
        </w:tc>
        <w:tc>
          <w:tcPr>
            <w:tcW w:w="188" w:type="pct"/>
            <w:vMerge/>
            <w:vAlign w:val="center"/>
          </w:tcPr>
          <w:p w14:paraId="078F61E5" w14:textId="77777777" w:rsidR="003B0698" w:rsidRPr="00D60FFD" w:rsidRDefault="003B0698" w:rsidP="003B0698">
            <w:pPr>
              <w:pStyle w:val="afffffb"/>
            </w:pPr>
          </w:p>
        </w:tc>
        <w:tc>
          <w:tcPr>
            <w:tcW w:w="198" w:type="pct"/>
            <w:vMerge/>
            <w:vAlign w:val="center"/>
          </w:tcPr>
          <w:p w14:paraId="22AB52FA" w14:textId="77777777" w:rsidR="003B0698" w:rsidRPr="00D60FFD" w:rsidRDefault="003B0698" w:rsidP="003B0698">
            <w:pPr>
              <w:pStyle w:val="afffffb"/>
            </w:pPr>
          </w:p>
        </w:tc>
        <w:tc>
          <w:tcPr>
            <w:tcW w:w="204" w:type="pct"/>
            <w:vMerge/>
            <w:vAlign w:val="center"/>
          </w:tcPr>
          <w:p w14:paraId="219B10EC" w14:textId="77777777" w:rsidR="003B0698" w:rsidRPr="00D60FFD" w:rsidRDefault="003B0698" w:rsidP="003B0698">
            <w:pPr>
              <w:pStyle w:val="afffffb"/>
            </w:pPr>
          </w:p>
        </w:tc>
        <w:tc>
          <w:tcPr>
            <w:tcW w:w="335" w:type="pct"/>
            <w:vAlign w:val="center"/>
          </w:tcPr>
          <w:p w14:paraId="54E4E7E1" w14:textId="77777777" w:rsidR="003B0698" w:rsidRPr="00D60FFD" w:rsidRDefault="003B0698" w:rsidP="003B0698">
            <w:pPr>
              <w:pStyle w:val="afffffb"/>
            </w:pPr>
            <w:r w:rsidRPr="00D60FFD">
              <w:rPr>
                <w:rFonts w:hint="eastAsia"/>
              </w:rPr>
              <w:t>二噁英</w:t>
            </w:r>
          </w:p>
        </w:tc>
        <w:tc>
          <w:tcPr>
            <w:tcW w:w="292" w:type="pct"/>
            <w:vAlign w:val="center"/>
          </w:tcPr>
          <w:p w14:paraId="6CA07AC7" w14:textId="77777777" w:rsidR="003B0698" w:rsidRPr="00D60FFD" w:rsidRDefault="003B0698" w:rsidP="003B0698">
            <w:pPr>
              <w:pStyle w:val="afffffb"/>
            </w:pPr>
            <w:r w:rsidRPr="00D60FFD">
              <w:rPr>
                <w:rFonts w:hint="eastAsia"/>
              </w:rPr>
              <w:t>5.</w:t>
            </w:r>
            <w:r w:rsidRPr="00D60FFD">
              <w:t>0TEQng/m</w:t>
            </w:r>
            <w:r w:rsidRPr="00D60FFD">
              <w:rPr>
                <w:vertAlign w:val="superscript"/>
              </w:rPr>
              <w:t>3</w:t>
            </w:r>
          </w:p>
        </w:tc>
        <w:tc>
          <w:tcPr>
            <w:tcW w:w="286" w:type="pct"/>
            <w:vAlign w:val="center"/>
          </w:tcPr>
          <w:p w14:paraId="63930E8A" w14:textId="77777777" w:rsidR="003B0698" w:rsidRPr="00D60FFD" w:rsidRDefault="003B0698" w:rsidP="003B0698">
            <w:pPr>
              <w:pStyle w:val="afffffb"/>
            </w:pPr>
            <w:r w:rsidRPr="00D60FFD">
              <w:t>230TEQμg/h</w:t>
            </w:r>
          </w:p>
        </w:tc>
        <w:tc>
          <w:tcPr>
            <w:tcW w:w="335" w:type="pct"/>
            <w:vAlign w:val="center"/>
          </w:tcPr>
          <w:p w14:paraId="1BA1B3DA" w14:textId="77777777" w:rsidR="003B0698" w:rsidRPr="00D60FFD" w:rsidRDefault="003B0698" w:rsidP="003B0698">
            <w:pPr>
              <w:pStyle w:val="afffffb"/>
            </w:pPr>
            <w:r w:rsidRPr="00D60FFD">
              <w:t>1656TEQmg/a</w:t>
            </w:r>
          </w:p>
        </w:tc>
        <w:tc>
          <w:tcPr>
            <w:tcW w:w="337" w:type="pct"/>
            <w:vMerge/>
            <w:vAlign w:val="center"/>
          </w:tcPr>
          <w:p w14:paraId="257D855E" w14:textId="77777777" w:rsidR="003B0698" w:rsidRPr="00D60FFD" w:rsidRDefault="003B0698" w:rsidP="003B0698">
            <w:pPr>
              <w:pStyle w:val="afffffb"/>
            </w:pPr>
          </w:p>
        </w:tc>
        <w:tc>
          <w:tcPr>
            <w:tcW w:w="303" w:type="pct"/>
            <w:vAlign w:val="center"/>
          </w:tcPr>
          <w:p w14:paraId="5B723273" w14:textId="77777777" w:rsidR="003B0698" w:rsidRPr="00D60FFD" w:rsidRDefault="003B0698" w:rsidP="003B0698">
            <w:pPr>
              <w:pStyle w:val="afffffb"/>
            </w:pPr>
            <w:r w:rsidRPr="00D60FFD">
              <w:rPr>
                <w:rFonts w:hint="eastAsia"/>
              </w:rPr>
              <w:t>二噁英</w:t>
            </w:r>
          </w:p>
        </w:tc>
        <w:tc>
          <w:tcPr>
            <w:tcW w:w="234" w:type="pct"/>
            <w:vAlign w:val="center"/>
          </w:tcPr>
          <w:p w14:paraId="470654AC" w14:textId="77777777" w:rsidR="003B0698" w:rsidRPr="00D60FFD" w:rsidRDefault="003B0698" w:rsidP="003B0698">
            <w:pPr>
              <w:pStyle w:val="afffffb"/>
            </w:pPr>
            <w:r w:rsidRPr="00D60FFD">
              <w:t>96</w:t>
            </w:r>
          </w:p>
        </w:tc>
        <w:tc>
          <w:tcPr>
            <w:tcW w:w="201" w:type="pct"/>
            <w:vMerge/>
            <w:vAlign w:val="center"/>
          </w:tcPr>
          <w:p w14:paraId="58EB1DBA" w14:textId="77777777" w:rsidR="003B0698" w:rsidRPr="00D60FFD" w:rsidRDefault="003B0698" w:rsidP="003B0698">
            <w:pPr>
              <w:pStyle w:val="afffffb"/>
            </w:pPr>
          </w:p>
        </w:tc>
        <w:tc>
          <w:tcPr>
            <w:tcW w:w="303" w:type="pct"/>
            <w:vAlign w:val="center"/>
          </w:tcPr>
          <w:p w14:paraId="4EE06134" w14:textId="77777777" w:rsidR="003B0698" w:rsidRPr="00D60FFD" w:rsidRDefault="003B0698" w:rsidP="003B0698">
            <w:pPr>
              <w:pStyle w:val="afffffb"/>
            </w:pPr>
            <w:r w:rsidRPr="00D60FFD">
              <w:t>0.2TEQng/m</w:t>
            </w:r>
            <w:r w:rsidRPr="00D60FFD">
              <w:rPr>
                <w:vertAlign w:val="superscript"/>
              </w:rPr>
              <w:t>3</w:t>
            </w:r>
          </w:p>
        </w:tc>
        <w:tc>
          <w:tcPr>
            <w:tcW w:w="269" w:type="pct"/>
            <w:vAlign w:val="center"/>
          </w:tcPr>
          <w:p w14:paraId="10FDF2AB" w14:textId="77777777" w:rsidR="003B0698" w:rsidRPr="00D60FFD" w:rsidRDefault="003B0698" w:rsidP="003B0698">
            <w:pPr>
              <w:pStyle w:val="afffffb"/>
            </w:pPr>
            <w:r w:rsidRPr="00D60FFD">
              <w:t>9.2TEQμg/h</w:t>
            </w:r>
          </w:p>
        </w:tc>
        <w:tc>
          <w:tcPr>
            <w:tcW w:w="318" w:type="pct"/>
            <w:vAlign w:val="center"/>
          </w:tcPr>
          <w:p w14:paraId="79533760" w14:textId="77777777" w:rsidR="003B0698" w:rsidRPr="00D60FFD" w:rsidRDefault="003B0698" w:rsidP="003B0698">
            <w:pPr>
              <w:pStyle w:val="afffffb"/>
            </w:pPr>
            <w:r w:rsidRPr="00D60FFD">
              <w:t>66.24TEQmg/a</w:t>
            </w:r>
          </w:p>
        </w:tc>
        <w:tc>
          <w:tcPr>
            <w:tcW w:w="292" w:type="pct"/>
            <w:vAlign w:val="center"/>
          </w:tcPr>
          <w:p w14:paraId="088052FE" w14:textId="77777777" w:rsidR="003B0698" w:rsidRPr="00D60FFD" w:rsidRDefault="003B0698" w:rsidP="003B0698">
            <w:pPr>
              <w:pStyle w:val="afffffb"/>
            </w:pPr>
            <w:r w:rsidRPr="00D60FFD">
              <w:rPr>
                <w:rFonts w:hint="eastAsia"/>
              </w:rPr>
              <w:t>0.5</w:t>
            </w:r>
            <w:r w:rsidRPr="00D60FFD">
              <w:t>TEQng/m</w:t>
            </w:r>
            <w:r w:rsidRPr="00D60FFD">
              <w:rPr>
                <w:vertAlign w:val="superscript"/>
              </w:rPr>
              <w:t>3</w:t>
            </w:r>
          </w:p>
        </w:tc>
        <w:tc>
          <w:tcPr>
            <w:tcW w:w="198" w:type="pct"/>
            <w:vAlign w:val="center"/>
          </w:tcPr>
          <w:p w14:paraId="3DFC8A27" w14:textId="77777777" w:rsidR="003B0698" w:rsidRPr="00D60FFD" w:rsidRDefault="003B0698" w:rsidP="003B0698">
            <w:pPr>
              <w:pStyle w:val="afffffb"/>
            </w:pPr>
            <w:r w:rsidRPr="00D60FFD">
              <w:rPr>
                <w:rFonts w:hint="eastAsia"/>
              </w:rPr>
              <w:t>/</w:t>
            </w:r>
          </w:p>
        </w:tc>
        <w:tc>
          <w:tcPr>
            <w:tcW w:w="168" w:type="pct"/>
            <w:vMerge/>
            <w:vAlign w:val="center"/>
          </w:tcPr>
          <w:p w14:paraId="1C4CD6A2" w14:textId="77777777" w:rsidR="003B0698" w:rsidRPr="00D60FFD" w:rsidRDefault="003B0698" w:rsidP="003B0698">
            <w:pPr>
              <w:pStyle w:val="afffffb"/>
            </w:pPr>
          </w:p>
        </w:tc>
        <w:tc>
          <w:tcPr>
            <w:tcW w:w="170" w:type="pct"/>
            <w:vMerge/>
            <w:vAlign w:val="center"/>
          </w:tcPr>
          <w:p w14:paraId="4AD2BDDF" w14:textId="77777777" w:rsidR="003B0698" w:rsidRPr="00D60FFD" w:rsidRDefault="003B0698" w:rsidP="003B0698">
            <w:pPr>
              <w:pStyle w:val="afffffb"/>
            </w:pPr>
          </w:p>
        </w:tc>
        <w:tc>
          <w:tcPr>
            <w:tcW w:w="191" w:type="pct"/>
            <w:vMerge/>
            <w:vAlign w:val="center"/>
          </w:tcPr>
          <w:p w14:paraId="11CAF69F" w14:textId="77777777" w:rsidR="003B0698" w:rsidRPr="00D60FFD" w:rsidRDefault="003B0698" w:rsidP="003B0698">
            <w:pPr>
              <w:pStyle w:val="afffffb"/>
            </w:pPr>
          </w:p>
        </w:tc>
      </w:tr>
      <w:tr w:rsidR="003B0698" w:rsidRPr="00D60FFD" w14:paraId="468D681F" w14:textId="77777777" w:rsidTr="003B0698">
        <w:tc>
          <w:tcPr>
            <w:tcW w:w="178" w:type="pct"/>
            <w:vMerge w:val="restart"/>
            <w:vAlign w:val="center"/>
          </w:tcPr>
          <w:p w14:paraId="3D97A43F" w14:textId="77777777" w:rsidR="003B0698" w:rsidRPr="00D60FFD" w:rsidRDefault="003B0698" w:rsidP="003B0698">
            <w:pPr>
              <w:pStyle w:val="afffffb"/>
            </w:pPr>
            <w:r w:rsidRPr="00D60FFD">
              <w:t>DA002</w:t>
            </w:r>
          </w:p>
        </w:tc>
        <w:tc>
          <w:tcPr>
            <w:tcW w:w="188" w:type="pct"/>
            <w:vMerge w:val="restart"/>
            <w:vAlign w:val="center"/>
          </w:tcPr>
          <w:p w14:paraId="7D84D894" w14:textId="77777777" w:rsidR="003B0698" w:rsidRPr="00D60FFD" w:rsidRDefault="003B0698" w:rsidP="003B0698">
            <w:pPr>
              <w:pStyle w:val="afffffb"/>
            </w:pPr>
            <w:r w:rsidRPr="00D60FFD">
              <w:rPr>
                <w:rFonts w:hint="eastAsia"/>
              </w:rPr>
              <w:t>卸料大厅</w:t>
            </w:r>
          </w:p>
        </w:tc>
        <w:tc>
          <w:tcPr>
            <w:tcW w:w="198" w:type="pct"/>
            <w:vMerge w:val="restart"/>
            <w:vAlign w:val="center"/>
          </w:tcPr>
          <w:p w14:paraId="6C75A1D8" w14:textId="77777777" w:rsidR="003B0698" w:rsidRPr="00D60FFD" w:rsidRDefault="003B0698" w:rsidP="003B0698">
            <w:pPr>
              <w:pStyle w:val="afffffb"/>
            </w:pPr>
            <w:r w:rsidRPr="00D60FFD">
              <w:t>7200</w:t>
            </w:r>
          </w:p>
        </w:tc>
        <w:tc>
          <w:tcPr>
            <w:tcW w:w="204" w:type="pct"/>
            <w:vMerge w:val="restart"/>
            <w:vAlign w:val="center"/>
          </w:tcPr>
          <w:p w14:paraId="77CED3E0" w14:textId="77777777" w:rsidR="003B0698" w:rsidRPr="00D60FFD" w:rsidRDefault="003B0698" w:rsidP="003B0698">
            <w:pPr>
              <w:pStyle w:val="afffffb"/>
            </w:pPr>
            <w:r w:rsidRPr="00D60FFD">
              <w:t>7900</w:t>
            </w:r>
          </w:p>
        </w:tc>
        <w:tc>
          <w:tcPr>
            <w:tcW w:w="335" w:type="pct"/>
            <w:vAlign w:val="center"/>
          </w:tcPr>
          <w:p w14:paraId="54A334AE" w14:textId="77777777" w:rsidR="003B0698" w:rsidRPr="00D60FFD" w:rsidRDefault="003B0698" w:rsidP="003B0698">
            <w:pPr>
              <w:pStyle w:val="afffffb"/>
            </w:pPr>
            <w:r w:rsidRPr="00D60FFD">
              <w:rPr>
                <w:rFonts w:hint="eastAsia"/>
              </w:rPr>
              <w:t>粉尘</w:t>
            </w:r>
          </w:p>
        </w:tc>
        <w:tc>
          <w:tcPr>
            <w:tcW w:w="292" w:type="pct"/>
            <w:vAlign w:val="center"/>
          </w:tcPr>
          <w:p w14:paraId="1428DE3E" w14:textId="77777777" w:rsidR="003B0698" w:rsidRPr="00D60FFD" w:rsidRDefault="003B0698" w:rsidP="003B0698">
            <w:pPr>
              <w:pStyle w:val="afffffb"/>
            </w:pPr>
            <w:r w:rsidRPr="00D60FFD">
              <w:rPr>
                <w:rFonts w:hint="eastAsia"/>
              </w:rPr>
              <w:t>125.26337</w:t>
            </w:r>
          </w:p>
        </w:tc>
        <w:tc>
          <w:tcPr>
            <w:tcW w:w="286" w:type="pct"/>
            <w:vAlign w:val="center"/>
          </w:tcPr>
          <w:p w14:paraId="7EE29AA1" w14:textId="77777777" w:rsidR="003B0698" w:rsidRPr="00D60FFD" w:rsidRDefault="003B0698" w:rsidP="003B0698">
            <w:pPr>
              <w:pStyle w:val="afffffb"/>
            </w:pPr>
            <w:r w:rsidRPr="00D60FFD">
              <w:rPr>
                <w:rFonts w:hint="eastAsia"/>
              </w:rPr>
              <w:t>0.9896</w:t>
            </w:r>
          </w:p>
        </w:tc>
        <w:tc>
          <w:tcPr>
            <w:tcW w:w="335" w:type="pct"/>
            <w:vAlign w:val="center"/>
          </w:tcPr>
          <w:p w14:paraId="565315D6" w14:textId="77777777" w:rsidR="003B0698" w:rsidRPr="00D60FFD" w:rsidRDefault="003B0698" w:rsidP="003B0698">
            <w:pPr>
              <w:pStyle w:val="afffffb"/>
            </w:pPr>
            <w:r w:rsidRPr="00D60FFD">
              <w:rPr>
                <w:rFonts w:hint="eastAsia"/>
              </w:rPr>
              <w:t>7.125</w:t>
            </w:r>
          </w:p>
        </w:tc>
        <w:tc>
          <w:tcPr>
            <w:tcW w:w="337" w:type="pct"/>
            <w:vMerge w:val="restart"/>
            <w:vAlign w:val="center"/>
          </w:tcPr>
          <w:p w14:paraId="4C799C9E" w14:textId="77777777" w:rsidR="003B0698" w:rsidRPr="00D60FFD" w:rsidRDefault="003B0698" w:rsidP="003B0698">
            <w:pPr>
              <w:pStyle w:val="afffffb"/>
            </w:pPr>
            <w:r w:rsidRPr="00D60FFD">
              <w:rPr>
                <w:rFonts w:hint="eastAsia"/>
              </w:rPr>
              <w:t>化学碱</w:t>
            </w:r>
            <w:r w:rsidRPr="00D60FFD">
              <w:t>洗涤</w:t>
            </w:r>
            <w:r w:rsidRPr="00D60FFD">
              <w:t>+</w:t>
            </w:r>
            <w:r w:rsidRPr="00D60FFD">
              <w:t>脱水除雾</w:t>
            </w:r>
            <w:r w:rsidRPr="00D60FFD">
              <w:t>+</w:t>
            </w:r>
            <w:r w:rsidRPr="00D60FFD">
              <w:t>活性炭吸附</w:t>
            </w:r>
          </w:p>
        </w:tc>
        <w:tc>
          <w:tcPr>
            <w:tcW w:w="303" w:type="pct"/>
            <w:vAlign w:val="center"/>
          </w:tcPr>
          <w:p w14:paraId="707A261F" w14:textId="77777777" w:rsidR="003B0698" w:rsidRPr="00D60FFD" w:rsidRDefault="003B0698" w:rsidP="003B0698">
            <w:pPr>
              <w:pStyle w:val="afffffb"/>
            </w:pPr>
            <w:r w:rsidRPr="00D60FFD">
              <w:rPr>
                <w:rFonts w:hint="eastAsia"/>
              </w:rPr>
              <w:t>粉尘</w:t>
            </w:r>
          </w:p>
        </w:tc>
        <w:tc>
          <w:tcPr>
            <w:tcW w:w="234" w:type="pct"/>
            <w:vAlign w:val="center"/>
          </w:tcPr>
          <w:p w14:paraId="19157377" w14:textId="77777777" w:rsidR="003B0698" w:rsidRPr="00D60FFD" w:rsidRDefault="003B0698" w:rsidP="003B0698">
            <w:pPr>
              <w:pStyle w:val="afffffb"/>
            </w:pPr>
            <w:r w:rsidRPr="00D60FFD">
              <w:rPr>
                <w:rFonts w:hint="eastAsia"/>
              </w:rPr>
              <w:t>90</w:t>
            </w:r>
          </w:p>
        </w:tc>
        <w:tc>
          <w:tcPr>
            <w:tcW w:w="201" w:type="pct"/>
            <w:vMerge w:val="restart"/>
            <w:vAlign w:val="center"/>
          </w:tcPr>
          <w:p w14:paraId="66FB6DFA" w14:textId="77777777" w:rsidR="003B0698" w:rsidRPr="00D60FFD" w:rsidRDefault="003B0698" w:rsidP="003B0698">
            <w:pPr>
              <w:pStyle w:val="afffffb"/>
            </w:pPr>
            <w:r w:rsidRPr="00D60FFD">
              <w:rPr>
                <w:rFonts w:hint="eastAsia"/>
              </w:rPr>
              <w:t>2</w:t>
            </w:r>
            <w:r w:rsidRPr="00D60FFD">
              <w:t>1000</w:t>
            </w:r>
          </w:p>
        </w:tc>
        <w:tc>
          <w:tcPr>
            <w:tcW w:w="303" w:type="pct"/>
            <w:vAlign w:val="center"/>
          </w:tcPr>
          <w:p w14:paraId="56B6F02D" w14:textId="77777777" w:rsidR="003B0698" w:rsidRPr="00D60FFD" w:rsidRDefault="003B0698" w:rsidP="003B0698">
            <w:pPr>
              <w:pStyle w:val="afffffb"/>
            </w:pPr>
            <w:r w:rsidRPr="00D60FFD">
              <w:rPr>
                <w:rFonts w:hint="eastAsia"/>
              </w:rPr>
              <w:t>9.8798</w:t>
            </w:r>
          </w:p>
        </w:tc>
        <w:tc>
          <w:tcPr>
            <w:tcW w:w="269" w:type="pct"/>
            <w:vAlign w:val="center"/>
          </w:tcPr>
          <w:p w14:paraId="4328DED1" w14:textId="77777777" w:rsidR="003B0698" w:rsidRPr="00D60FFD" w:rsidRDefault="003B0698" w:rsidP="003B0698">
            <w:pPr>
              <w:pStyle w:val="afffffb"/>
            </w:pPr>
            <w:r w:rsidRPr="00D60FFD">
              <w:rPr>
                <w:rFonts w:hint="eastAsia"/>
              </w:rPr>
              <w:t>0.2075</w:t>
            </w:r>
          </w:p>
        </w:tc>
        <w:tc>
          <w:tcPr>
            <w:tcW w:w="318" w:type="pct"/>
            <w:vAlign w:val="center"/>
          </w:tcPr>
          <w:p w14:paraId="11F8C40E" w14:textId="77777777" w:rsidR="003B0698" w:rsidRPr="00D60FFD" w:rsidRDefault="003B0698" w:rsidP="003B0698">
            <w:pPr>
              <w:pStyle w:val="afffffb"/>
            </w:pPr>
            <w:r w:rsidRPr="00D60FFD">
              <w:rPr>
                <w:rFonts w:hint="eastAsia"/>
              </w:rPr>
              <w:t>1.4938</w:t>
            </w:r>
          </w:p>
        </w:tc>
        <w:tc>
          <w:tcPr>
            <w:tcW w:w="292" w:type="pct"/>
            <w:vAlign w:val="center"/>
          </w:tcPr>
          <w:p w14:paraId="0F86158B" w14:textId="77777777" w:rsidR="003B0698" w:rsidRPr="00D60FFD" w:rsidRDefault="003B0698" w:rsidP="003B0698">
            <w:pPr>
              <w:pStyle w:val="afffffb"/>
            </w:pPr>
            <w:r w:rsidRPr="00D60FFD">
              <w:rPr>
                <w:rFonts w:hint="eastAsia"/>
              </w:rPr>
              <w:t>120</w:t>
            </w:r>
          </w:p>
        </w:tc>
        <w:tc>
          <w:tcPr>
            <w:tcW w:w="198" w:type="pct"/>
            <w:vAlign w:val="center"/>
          </w:tcPr>
          <w:p w14:paraId="25F541C6" w14:textId="77777777" w:rsidR="003B0698" w:rsidRPr="00D60FFD" w:rsidRDefault="003B0698" w:rsidP="003B0698">
            <w:pPr>
              <w:pStyle w:val="afffffb"/>
            </w:pPr>
            <w:r w:rsidRPr="00D60FFD">
              <w:rPr>
                <w:rFonts w:hint="eastAsia"/>
              </w:rPr>
              <w:t>5.9</w:t>
            </w:r>
          </w:p>
        </w:tc>
        <w:tc>
          <w:tcPr>
            <w:tcW w:w="168" w:type="pct"/>
            <w:vMerge w:val="restart"/>
            <w:vAlign w:val="center"/>
          </w:tcPr>
          <w:p w14:paraId="4CE91F52" w14:textId="77777777" w:rsidR="003B0698" w:rsidRPr="00D60FFD" w:rsidRDefault="003B0698" w:rsidP="003B0698">
            <w:pPr>
              <w:pStyle w:val="afffffb"/>
            </w:pPr>
            <w:r w:rsidRPr="00D60FFD">
              <w:t>2</w:t>
            </w:r>
            <w:r w:rsidRPr="00D60FFD">
              <w:rPr>
                <w:rFonts w:hint="eastAsia"/>
              </w:rPr>
              <w:t>5</w:t>
            </w:r>
          </w:p>
        </w:tc>
        <w:tc>
          <w:tcPr>
            <w:tcW w:w="170" w:type="pct"/>
            <w:vMerge w:val="restart"/>
            <w:vAlign w:val="center"/>
          </w:tcPr>
          <w:p w14:paraId="26637730" w14:textId="77777777" w:rsidR="003B0698" w:rsidRPr="00D60FFD" w:rsidRDefault="003B0698" w:rsidP="003B0698">
            <w:pPr>
              <w:pStyle w:val="afffffb"/>
            </w:pPr>
            <w:r w:rsidRPr="00D60FFD">
              <w:rPr>
                <w:rFonts w:hint="eastAsia"/>
              </w:rPr>
              <w:t>0.</w:t>
            </w:r>
            <w:r w:rsidRPr="00D60FFD">
              <w:t>8</w:t>
            </w:r>
          </w:p>
        </w:tc>
        <w:tc>
          <w:tcPr>
            <w:tcW w:w="191" w:type="pct"/>
            <w:vMerge w:val="restart"/>
            <w:vAlign w:val="center"/>
          </w:tcPr>
          <w:p w14:paraId="50E04394" w14:textId="77777777" w:rsidR="003B0698" w:rsidRPr="00D60FFD" w:rsidRDefault="003B0698" w:rsidP="003B0698">
            <w:pPr>
              <w:pStyle w:val="afffffb"/>
            </w:pPr>
            <w:r w:rsidRPr="00D60FFD">
              <w:rPr>
                <w:rFonts w:hint="eastAsia"/>
              </w:rPr>
              <w:t>连续</w:t>
            </w:r>
          </w:p>
        </w:tc>
      </w:tr>
      <w:tr w:rsidR="003B0698" w:rsidRPr="00D60FFD" w14:paraId="5638090E" w14:textId="77777777" w:rsidTr="003B0698">
        <w:tc>
          <w:tcPr>
            <w:tcW w:w="178" w:type="pct"/>
            <w:vMerge/>
            <w:vAlign w:val="center"/>
          </w:tcPr>
          <w:p w14:paraId="39E0418F" w14:textId="77777777" w:rsidR="003B0698" w:rsidRPr="00D60FFD" w:rsidRDefault="003B0698" w:rsidP="003B0698">
            <w:pPr>
              <w:pStyle w:val="afffffb"/>
            </w:pPr>
          </w:p>
        </w:tc>
        <w:tc>
          <w:tcPr>
            <w:tcW w:w="188" w:type="pct"/>
            <w:vMerge/>
            <w:vAlign w:val="center"/>
          </w:tcPr>
          <w:p w14:paraId="6B3FCBAF" w14:textId="77777777" w:rsidR="003B0698" w:rsidRPr="00D60FFD" w:rsidRDefault="003B0698" w:rsidP="003B0698">
            <w:pPr>
              <w:pStyle w:val="afffffb"/>
            </w:pPr>
          </w:p>
        </w:tc>
        <w:tc>
          <w:tcPr>
            <w:tcW w:w="198" w:type="pct"/>
            <w:vMerge/>
            <w:vAlign w:val="center"/>
          </w:tcPr>
          <w:p w14:paraId="0975F662" w14:textId="77777777" w:rsidR="003B0698" w:rsidRPr="00D60FFD" w:rsidRDefault="003B0698" w:rsidP="003B0698">
            <w:pPr>
              <w:pStyle w:val="afffffb"/>
            </w:pPr>
          </w:p>
        </w:tc>
        <w:tc>
          <w:tcPr>
            <w:tcW w:w="204" w:type="pct"/>
            <w:vMerge/>
            <w:vAlign w:val="center"/>
          </w:tcPr>
          <w:p w14:paraId="0D79C02E" w14:textId="77777777" w:rsidR="003B0698" w:rsidRPr="00D60FFD" w:rsidRDefault="003B0698" w:rsidP="003B0698">
            <w:pPr>
              <w:pStyle w:val="afffffb"/>
            </w:pPr>
          </w:p>
        </w:tc>
        <w:tc>
          <w:tcPr>
            <w:tcW w:w="335" w:type="pct"/>
            <w:vAlign w:val="center"/>
          </w:tcPr>
          <w:p w14:paraId="12CE6F7E" w14:textId="77777777" w:rsidR="003B0698" w:rsidRPr="00D60FFD" w:rsidRDefault="003B0698" w:rsidP="003B0698">
            <w:pPr>
              <w:pStyle w:val="afffffb"/>
            </w:pPr>
            <w:r w:rsidRPr="00D60FFD">
              <w:t>NH</w:t>
            </w:r>
            <w:r w:rsidRPr="00D60FFD">
              <w:rPr>
                <w:vertAlign w:val="subscript"/>
              </w:rPr>
              <w:t>3</w:t>
            </w:r>
          </w:p>
        </w:tc>
        <w:tc>
          <w:tcPr>
            <w:tcW w:w="292" w:type="pct"/>
            <w:vAlign w:val="center"/>
          </w:tcPr>
          <w:p w14:paraId="1497F2E4" w14:textId="77777777" w:rsidR="003B0698" w:rsidRPr="00D60FFD" w:rsidRDefault="003B0698" w:rsidP="003B0698">
            <w:pPr>
              <w:pStyle w:val="afffffb"/>
            </w:pPr>
            <w:r w:rsidRPr="00D60FFD">
              <w:rPr>
                <w:rFonts w:hint="eastAsia"/>
              </w:rPr>
              <w:t>75.1582</w:t>
            </w:r>
          </w:p>
        </w:tc>
        <w:tc>
          <w:tcPr>
            <w:tcW w:w="286" w:type="pct"/>
            <w:vAlign w:val="center"/>
          </w:tcPr>
          <w:p w14:paraId="244DDE8F" w14:textId="77777777" w:rsidR="003B0698" w:rsidRPr="00D60FFD" w:rsidRDefault="003B0698" w:rsidP="003B0698">
            <w:pPr>
              <w:pStyle w:val="afffffb"/>
            </w:pPr>
            <w:r w:rsidRPr="00D60FFD">
              <w:rPr>
                <w:rFonts w:hint="eastAsia"/>
              </w:rPr>
              <w:t>0.5938</w:t>
            </w:r>
          </w:p>
        </w:tc>
        <w:tc>
          <w:tcPr>
            <w:tcW w:w="335" w:type="pct"/>
            <w:vAlign w:val="center"/>
          </w:tcPr>
          <w:p w14:paraId="5A5FE399" w14:textId="77777777" w:rsidR="003B0698" w:rsidRPr="00D60FFD" w:rsidRDefault="003B0698" w:rsidP="003B0698">
            <w:pPr>
              <w:pStyle w:val="afffffb"/>
            </w:pPr>
            <w:r w:rsidRPr="00D60FFD">
              <w:rPr>
                <w:rFonts w:hint="eastAsia"/>
              </w:rPr>
              <w:t>4.275</w:t>
            </w:r>
          </w:p>
        </w:tc>
        <w:tc>
          <w:tcPr>
            <w:tcW w:w="337" w:type="pct"/>
            <w:vMerge/>
            <w:vAlign w:val="center"/>
          </w:tcPr>
          <w:p w14:paraId="2BAB41A5" w14:textId="77777777" w:rsidR="003B0698" w:rsidRPr="00D60FFD" w:rsidRDefault="003B0698" w:rsidP="003B0698">
            <w:pPr>
              <w:pStyle w:val="afffffb"/>
            </w:pPr>
          </w:p>
        </w:tc>
        <w:tc>
          <w:tcPr>
            <w:tcW w:w="303" w:type="pct"/>
            <w:vAlign w:val="center"/>
          </w:tcPr>
          <w:p w14:paraId="64022158" w14:textId="77777777" w:rsidR="003B0698" w:rsidRPr="00D60FFD" w:rsidRDefault="003B0698" w:rsidP="003B0698">
            <w:pPr>
              <w:pStyle w:val="afffffb"/>
            </w:pPr>
            <w:r w:rsidRPr="00D60FFD">
              <w:t>NH</w:t>
            </w:r>
            <w:r w:rsidRPr="00D60FFD">
              <w:rPr>
                <w:vertAlign w:val="subscript"/>
              </w:rPr>
              <w:t>3</w:t>
            </w:r>
          </w:p>
        </w:tc>
        <w:tc>
          <w:tcPr>
            <w:tcW w:w="234" w:type="pct"/>
            <w:vAlign w:val="center"/>
          </w:tcPr>
          <w:p w14:paraId="40C614F8" w14:textId="77777777" w:rsidR="003B0698" w:rsidRPr="00D60FFD" w:rsidRDefault="003B0698" w:rsidP="003B0698">
            <w:pPr>
              <w:pStyle w:val="afffffb"/>
            </w:pPr>
            <w:r w:rsidRPr="00D60FFD">
              <w:rPr>
                <w:rFonts w:hint="eastAsia"/>
              </w:rPr>
              <w:t>90</w:t>
            </w:r>
          </w:p>
        </w:tc>
        <w:tc>
          <w:tcPr>
            <w:tcW w:w="201" w:type="pct"/>
            <w:vMerge/>
            <w:vAlign w:val="center"/>
          </w:tcPr>
          <w:p w14:paraId="0A1F4C6F" w14:textId="77777777" w:rsidR="003B0698" w:rsidRPr="00D60FFD" w:rsidRDefault="003B0698" w:rsidP="003B0698">
            <w:pPr>
              <w:pStyle w:val="afffffb"/>
            </w:pPr>
          </w:p>
        </w:tc>
        <w:tc>
          <w:tcPr>
            <w:tcW w:w="303" w:type="pct"/>
            <w:vAlign w:val="center"/>
          </w:tcPr>
          <w:p w14:paraId="6DC3E5BC" w14:textId="77777777" w:rsidR="003B0698" w:rsidRPr="00D60FFD" w:rsidRDefault="003B0698" w:rsidP="003B0698">
            <w:pPr>
              <w:pStyle w:val="afffffb"/>
            </w:pPr>
            <w:r w:rsidRPr="00D60FFD">
              <w:rPr>
                <w:rFonts w:hint="eastAsia"/>
              </w:rPr>
              <w:t>5.9279</w:t>
            </w:r>
          </w:p>
        </w:tc>
        <w:tc>
          <w:tcPr>
            <w:tcW w:w="269" w:type="pct"/>
            <w:vAlign w:val="center"/>
          </w:tcPr>
          <w:p w14:paraId="0F514BF8" w14:textId="77777777" w:rsidR="003B0698" w:rsidRPr="00D60FFD" w:rsidRDefault="003B0698" w:rsidP="003B0698">
            <w:pPr>
              <w:pStyle w:val="afffffb"/>
            </w:pPr>
            <w:r w:rsidRPr="00D60FFD">
              <w:rPr>
                <w:rFonts w:hint="eastAsia"/>
              </w:rPr>
              <w:t>0.1245</w:t>
            </w:r>
          </w:p>
        </w:tc>
        <w:tc>
          <w:tcPr>
            <w:tcW w:w="318" w:type="pct"/>
            <w:vAlign w:val="center"/>
          </w:tcPr>
          <w:p w14:paraId="3CDC2782" w14:textId="77777777" w:rsidR="003B0698" w:rsidRPr="00D60FFD" w:rsidRDefault="003B0698" w:rsidP="003B0698">
            <w:pPr>
              <w:pStyle w:val="afffffb"/>
            </w:pPr>
            <w:r w:rsidRPr="00D60FFD">
              <w:rPr>
                <w:rFonts w:hint="eastAsia"/>
              </w:rPr>
              <w:t>0.8963</w:t>
            </w:r>
          </w:p>
        </w:tc>
        <w:tc>
          <w:tcPr>
            <w:tcW w:w="292" w:type="pct"/>
            <w:vAlign w:val="center"/>
          </w:tcPr>
          <w:p w14:paraId="64E48BD4" w14:textId="77777777" w:rsidR="003B0698" w:rsidRPr="00D60FFD" w:rsidRDefault="003B0698" w:rsidP="003B0698">
            <w:pPr>
              <w:pStyle w:val="afffffb"/>
            </w:pPr>
            <w:r w:rsidRPr="00D60FFD">
              <w:rPr>
                <w:rFonts w:hint="eastAsia"/>
              </w:rPr>
              <w:t>/</w:t>
            </w:r>
          </w:p>
        </w:tc>
        <w:tc>
          <w:tcPr>
            <w:tcW w:w="198" w:type="pct"/>
            <w:vAlign w:val="center"/>
          </w:tcPr>
          <w:p w14:paraId="2ED5298B" w14:textId="77777777" w:rsidR="003B0698" w:rsidRPr="00D60FFD" w:rsidRDefault="003B0698" w:rsidP="003B0698">
            <w:pPr>
              <w:pStyle w:val="afffffb"/>
            </w:pPr>
            <w:r w:rsidRPr="00D60FFD">
              <w:t>4.9</w:t>
            </w:r>
          </w:p>
        </w:tc>
        <w:tc>
          <w:tcPr>
            <w:tcW w:w="168" w:type="pct"/>
            <w:vMerge/>
            <w:vAlign w:val="center"/>
          </w:tcPr>
          <w:p w14:paraId="42A7980E" w14:textId="77777777" w:rsidR="003B0698" w:rsidRPr="00D60FFD" w:rsidRDefault="003B0698" w:rsidP="003B0698">
            <w:pPr>
              <w:pStyle w:val="afffffb"/>
            </w:pPr>
          </w:p>
        </w:tc>
        <w:tc>
          <w:tcPr>
            <w:tcW w:w="170" w:type="pct"/>
            <w:vMerge/>
            <w:vAlign w:val="center"/>
          </w:tcPr>
          <w:p w14:paraId="328133C5" w14:textId="77777777" w:rsidR="003B0698" w:rsidRPr="00D60FFD" w:rsidRDefault="003B0698" w:rsidP="003B0698">
            <w:pPr>
              <w:pStyle w:val="afffffb"/>
            </w:pPr>
          </w:p>
        </w:tc>
        <w:tc>
          <w:tcPr>
            <w:tcW w:w="191" w:type="pct"/>
            <w:vMerge/>
            <w:vAlign w:val="center"/>
          </w:tcPr>
          <w:p w14:paraId="21ABC883" w14:textId="77777777" w:rsidR="003B0698" w:rsidRPr="00D60FFD" w:rsidRDefault="003B0698" w:rsidP="003B0698">
            <w:pPr>
              <w:pStyle w:val="afffffb"/>
            </w:pPr>
          </w:p>
        </w:tc>
      </w:tr>
      <w:tr w:rsidR="003B0698" w:rsidRPr="00D60FFD" w14:paraId="7B80D812" w14:textId="77777777" w:rsidTr="003B0698">
        <w:tc>
          <w:tcPr>
            <w:tcW w:w="178" w:type="pct"/>
            <w:vMerge/>
            <w:vAlign w:val="center"/>
          </w:tcPr>
          <w:p w14:paraId="3EC03228" w14:textId="77777777" w:rsidR="003B0698" w:rsidRPr="00D60FFD" w:rsidRDefault="003B0698" w:rsidP="003B0698">
            <w:pPr>
              <w:pStyle w:val="afffffb"/>
            </w:pPr>
          </w:p>
        </w:tc>
        <w:tc>
          <w:tcPr>
            <w:tcW w:w="188" w:type="pct"/>
            <w:vMerge/>
            <w:vAlign w:val="center"/>
          </w:tcPr>
          <w:p w14:paraId="6E50FABA" w14:textId="77777777" w:rsidR="003B0698" w:rsidRPr="00D60FFD" w:rsidRDefault="003B0698" w:rsidP="003B0698">
            <w:pPr>
              <w:pStyle w:val="afffffb"/>
            </w:pPr>
          </w:p>
        </w:tc>
        <w:tc>
          <w:tcPr>
            <w:tcW w:w="198" w:type="pct"/>
            <w:vMerge/>
            <w:vAlign w:val="center"/>
          </w:tcPr>
          <w:p w14:paraId="33AF9560" w14:textId="77777777" w:rsidR="003B0698" w:rsidRPr="00D60FFD" w:rsidRDefault="003B0698" w:rsidP="003B0698">
            <w:pPr>
              <w:pStyle w:val="afffffb"/>
            </w:pPr>
          </w:p>
        </w:tc>
        <w:tc>
          <w:tcPr>
            <w:tcW w:w="204" w:type="pct"/>
            <w:vMerge/>
            <w:vAlign w:val="center"/>
          </w:tcPr>
          <w:p w14:paraId="72025B9D" w14:textId="77777777" w:rsidR="003B0698" w:rsidRPr="00D60FFD" w:rsidRDefault="003B0698" w:rsidP="003B0698">
            <w:pPr>
              <w:pStyle w:val="afffffb"/>
            </w:pPr>
          </w:p>
        </w:tc>
        <w:tc>
          <w:tcPr>
            <w:tcW w:w="335" w:type="pct"/>
            <w:vAlign w:val="center"/>
          </w:tcPr>
          <w:p w14:paraId="5F818AC6" w14:textId="77777777" w:rsidR="003B0698" w:rsidRPr="00D60FFD" w:rsidRDefault="003B0698" w:rsidP="003B0698">
            <w:pPr>
              <w:pStyle w:val="afffffb"/>
            </w:pPr>
            <w:r w:rsidRPr="00D60FFD">
              <w:t>H</w:t>
            </w:r>
            <w:r w:rsidRPr="00D60FFD">
              <w:rPr>
                <w:vertAlign w:val="subscript"/>
              </w:rPr>
              <w:t>2</w:t>
            </w:r>
            <w:r w:rsidRPr="00D60FFD">
              <w:t>S</w:t>
            </w:r>
          </w:p>
        </w:tc>
        <w:tc>
          <w:tcPr>
            <w:tcW w:w="292" w:type="pct"/>
            <w:vAlign w:val="center"/>
          </w:tcPr>
          <w:p w14:paraId="07B5A7C6" w14:textId="77777777" w:rsidR="003B0698" w:rsidRPr="00D60FFD" w:rsidRDefault="003B0698" w:rsidP="003B0698">
            <w:pPr>
              <w:pStyle w:val="afffffb"/>
            </w:pPr>
            <w:r w:rsidRPr="00D60FFD">
              <w:rPr>
                <w:rFonts w:hint="eastAsia"/>
              </w:rPr>
              <w:t>2.5053</w:t>
            </w:r>
          </w:p>
        </w:tc>
        <w:tc>
          <w:tcPr>
            <w:tcW w:w="286" w:type="pct"/>
            <w:vAlign w:val="center"/>
          </w:tcPr>
          <w:p w14:paraId="5EF2023D" w14:textId="77777777" w:rsidR="003B0698" w:rsidRPr="00D60FFD" w:rsidRDefault="003B0698" w:rsidP="003B0698">
            <w:pPr>
              <w:pStyle w:val="afffffb"/>
            </w:pPr>
            <w:r w:rsidRPr="00D60FFD">
              <w:rPr>
                <w:rFonts w:hint="eastAsia"/>
              </w:rPr>
              <w:t>0.0198</w:t>
            </w:r>
          </w:p>
        </w:tc>
        <w:tc>
          <w:tcPr>
            <w:tcW w:w="335" w:type="pct"/>
            <w:vAlign w:val="center"/>
          </w:tcPr>
          <w:p w14:paraId="054CB78E" w14:textId="77777777" w:rsidR="003B0698" w:rsidRPr="00D60FFD" w:rsidRDefault="003B0698" w:rsidP="003B0698">
            <w:pPr>
              <w:pStyle w:val="afffffb"/>
            </w:pPr>
            <w:r w:rsidRPr="00D60FFD">
              <w:rPr>
                <w:rFonts w:hint="eastAsia"/>
              </w:rPr>
              <w:t>0.1425</w:t>
            </w:r>
          </w:p>
        </w:tc>
        <w:tc>
          <w:tcPr>
            <w:tcW w:w="337" w:type="pct"/>
            <w:vMerge/>
            <w:vAlign w:val="center"/>
          </w:tcPr>
          <w:p w14:paraId="6B2A6A72" w14:textId="77777777" w:rsidR="003B0698" w:rsidRPr="00D60FFD" w:rsidRDefault="003B0698" w:rsidP="003B0698">
            <w:pPr>
              <w:pStyle w:val="afffffb"/>
            </w:pPr>
          </w:p>
        </w:tc>
        <w:tc>
          <w:tcPr>
            <w:tcW w:w="303" w:type="pct"/>
            <w:vAlign w:val="center"/>
          </w:tcPr>
          <w:p w14:paraId="55428987" w14:textId="77777777" w:rsidR="003B0698" w:rsidRPr="00D60FFD" w:rsidRDefault="003B0698" w:rsidP="003B0698">
            <w:pPr>
              <w:pStyle w:val="afffffb"/>
            </w:pPr>
            <w:r w:rsidRPr="00D60FFD">
              <w:t>H</w:t>
            </w:r>
            <w:r w:rsidRPr="00D60FFD">
              <w:rPr>
                <w:vertAlign w:val="subscript"/>
              </w:rPr>
              <w:t>2</w:t>
            </w:r>
            <w:r w:rsidRPr="00D60FFD">
              <w:t>S</w:t>
            </w:r>
          </w:p>
        </w:tc>
        <w:tc>
          <w:tcPr>
            <w:tcW w:w="234" w:type="pct"/>
            <w:vAlign w:val="center"/>
          </w:tcPr>
          <w:p w14:paraId="74A2F275" w14:textId="77777777" w:rsidR="003B0698" w:rsidRPr="00D60FFD" w:rsidRDefault="003B0698" w:rsidP="003B0698">
            <w:pPr>
              <w:pStyle w:val="afffffb"/>
            </w:pPr>
            <w:r w:rsidRPr="00D60FFD">
              <w:rPr>
                <w:rFonts w:hint="eastAsia"/>
              </w:rPr>
              <w:t>90</w:t>
            </w:r>
          </w:p>
        </w:tc>
        <w:tc>
          <w:tcPr>
            <w:tcW w:w="201" w:type="pct"/>
            <w:vMerge/>
            <w:vAlign w:val="center"/>
          </w:tcPr>
          <w:p w14:paraId="2A3C5A5B" w14:textId="77777777" w:rsidR="003B0698" w:rsidRPr="00D60FFD" w:rsidRDefault="003B0698" w:rsidP="003B0698">
            <w:pPr>
              <w:pStyle w:val="afffffb"/>
            </w:pPr>
          </w:p>
        </w:tc>
        <w:tc>
          <w:tcPr>
            <w:tcW w:w="303" w:type="pct"/>
            <w:vAlign w:val="center"/>
          </w:tcPr>
          <w:p w14:paraId="6863259B" w14:textId="77777777" w:rsidR="003B0698" w:rsidRPr="00D60FFD" w:rsidRDefault="003B0698" w:rsidP="003B0698">
            <w:pPr>
              <w:pStyle w:val="afffffb"/>
            </w:pPr>
            <w:r w:rsidRPr="00D60FFD">
              <w:rPr>
                <w:rFonts w:hint="eastAsia"/>
              </w:rPr>
              <w:t>0.1976</w:t>
            </w:r>
          </w:p>
        </w:tc>
        <w:tc>
          <w:tcPr>
            <w:tcW w:w="269" w:type="pct"/>
            <w:vAlign w:val="center"/>
          </w:tcPr>
          <w:p w14:paraId="3EA68F43" w14:textId="77777777" w:rsidR="003B0698" w:rsidRPr="00D60FFD" w:rsidRDefault="003B0698" w:rsidP="003B0698">
            <w:pPr>
              <w:pStyle w:val="afffffb"/>
            </w:pPr>
            <w:r w:rsidRPr="00D60FFD">
              <w:rPr>
                <w:rFonts w:hint="eastAsia"/>
              </w:rPr>
              <w:t>0.0041</w:t>
            </w:r>
          </w:p>
        </w:tc>
        <w:tc>
          <w:tcPr>
            <w:tcW w:w="318" w:type="pct"/>
            <w:vAlign w:val="center"/>
          </w:tcPr>
          <w:p w14:paraId="16D2E305" w14:textId="77777777" w:rsidR="003B0698" w:rsidRPr="00D60FFD" w:rsidRDefault="003B0698" w:rsidP="003B0698">
            <w:pPr>
              <w:pStyle w:val="afffffb"/>
            </w:pPr>
            <w:r w:rsidRPr="00D60FFD">
              <w:rPr>
                <w:rFonts w:hint="eastAsia"/>
              </w:rPr>
              <w:t>0.0299</w:t>
            </w:r>
          </w:p>
        </w:tc>
        <w:tc>
          <w:tcPr>
            <w:tcW w:w="292" w:type="pct"/>
            <w:vAlign w:val="center"/>
          </w:tcPr>
          <w:p w14:paraId="335BFCF3" w14:textId="77777777" w:rsidR="003B0698" w:rsidRPr="00D60FFD" w:rsidRDefault="003B0698" w:rsidP="003B0698">
            <w:pPr>
              <w:pStyle w:val="afffffb"/>
            </w:pPr>
            <w:r w:rsidRPr="00D60FFD">
              <w:rPr>
                <w:rFonts w:hint="eastAsia"/>
              </w:rPr>
              <w:t>/</w:t>
            </w:r>
          </w:p>
        </w:tc>
        <w:tc>
          <w:tcPr>
            <w:tcW w:w="198" w:type="pct"/>
            <w:vAlign w:val="center"/>
          </w:tcPr>
          <w:p w14:paraId="6B03D0B7" w14:textId="77777777" w:rsidR="003B0698" w:rsidRPr="00D60FFD" w:rsidRDefault="003B0698" w:rsidP="003B0698">
            <w:pPr>
              <w:pStyle w:val="afffffb"/>
            </w:pPr>
            <w:r w:rsidRPr="00D60FFD">
              <w:t>0.33</w:t>
            </w:r>
          </w:p>
        </w:tc>
        <w:tc>
          <w:tcPr>
            <w:tcW w:w="168" w:type="pct"/>
            <w:vMerge/>
            <w:vAlign w:val="center"/>
          </w:tcPr>
          <w:p w14:paraId="0C6ADF8A" w14:textId="77777777" w:rsidR="003B0698" w:rsidRPr="00D60FFD" w:rsidRDefault="003B0698" w:rsidP="003B0698">
            <w:pPr>
              <w:pStyle w:val="afffffb"/>
            </w:pPr>
          </w:p>
        </w:tc>
        <w:tc>
          <w:tcPr>
            <w:tcW w:w="170" w:type="pct"/>
            <w:vMerge/>
            <w:vAlign w:val="center"/>
          </w:tcPr>
          <w:p w14:paraId="7B0E69B3" w14:textId="77777777" w:rsidR="003B0698" w:rsidRPr="00D60FFD" w:rsidRDefault="003B0698" w:rsidP="003B0698">
            <w:pPr>
              <w:pStyle w:val="afffffb"/>
            </w:pPr>
          </w:p>
        </w:tc>
        <w:tc>
          <w:tcPr>
            <w:tcW w:w="191" w:type="pct"/>
            <w:vMerge/>
            <w:vAlign w:val="center"/>
          </w:tcPr>
          <w:p w14:paraId="72F9FD8C" w14:textId="77777777" w:rsidR="003B0698" w:rsidRPr="00D60FFD" w:rsidRDefault="003B0698" w:rsidP="003B0698">
            <w:pPr>
              <w:pStyle w:val="afffffb"/>
            </w:pPr>
          </w:p>
        </w:tc>
      </w:tr>
      <w:tr w:rsidR="003B0698" w:rsidRPr="00D60FFD" w14:paraId="5A43140A" w14:textId="77777777" w:rsidTr="003B0698">
        <w:tc>
          <w:tcPr>
            <w:tcW w:w="178" w:type="pct"/>
            <w:vMerge/>
            <w:vAlign w:val="center"/>
          </w:tcPr>
          <w:p w14:paraId="18EE2041" w14:textId="77777777" w:rsidR="003B0698" w:rsidRPr="00D60FFD" w:rsidRDefault="003B0698" w:rsidP="003B0698">
            <w:pPr>
              <w:pStyle w:val="afffffb"/>
            </w:pPr>
          </w:p>
        </w:tc>
        <w:tc>
          <w:tcPr>
            <w:tcW w:w="188" w:type="pct"/>
            <w:vMerge/>
            <w:vAlign w:val="center"/>
          </w:tcPr>
          <w:p w14:paraId="02581EE1" w14:textId="77777777" w:rsidR="003B0698" w:rsidRPr="00D60FFD" w:rsidRDefault="003B0698" w:rsidP="003B0698">
            <w:pPr>
              <w:pStyle w:val="afffffb"/>
            </w:pPr>
          </w:p>
        </w:tc>
        <w:tc>
          <w:tcPr>
            <w:tcW w:w="198" w:type="pct"/>
            <w:vMerge/>
            <w:vAlign w:val="center"/>
          </w:tcPr>
          <w:p w14:paraId="09A5593C" w14:textId="77777777" w:rsidR="003B0698" w:rsidRPr="00D60FFD" w:rsidRDefault="003B0698" w:rsidP="003B0698">
            <w:pPr>
              <w:pStyle w:val="afffffb"/>
            </w:pPr>
          </w:p>
        </w:tc>
        <w:tc>
          <w:tcPr>
            <w:tcW w:w="204" w:type="pct"/>
            <w:vMerge/>
            <w:vAlign w:val="center"/>
          </w:tcPr>
          <w:p w14:paraId="275D0ED2" w14:textId="77777777" w:rsidR="003B0698" w:rsidRPr="00D60FFD" w:rsidRDefault="003B0698" w:rsidP="003B0698">
            <w:pPr>
              <w:pStyle w:val="afffffb"/>
            </w:pPr>
          </w:p>
        </w:tc>
        <w:tc>
          <w:tcPr>
            <w:tcW w:w="335" w:type="pct"/>
            <w:vAlign w:val="center"/>
          </w:tcPr>
          <w:p w14:paraId="380E455A" w14:textId="77777777" w:rsidR="003B0698" w:rsidRPr="00D60FFD" w:rsidRDefault="003B0698" w:rsidP="003B0698">
            <w:pPr>
              <w:pStyle w:val="afffffb"/>
            </w:pPr>
            <w:r w:rsidRPr="00D60FFD">
              <w:rPr>
                <w:rFonts w:hint="eastAsia"/>
              </w:rPr>
              <w:t>VOCs</w:t>
            </w:r>
          </w:p>
        </w:tc>
        <w:tc>
          <w:tcPr>
            <w:tcW w:w="292" w:type="pct"/>
            <w:vAlign w:val="center"/>
          </w:tcPr>
          <w:p w14:paraId="16876BB2" w14:textId="77777777" w:rsidR="003B0698" w:rsidRPr="00D60FFD" w:rsidRDefault="003B0698" w:rsidP="003B0698">
            <w:pPr>
              <w:pStyle w:val="afffffb"/>
            </w:pPr>
            <w:r w:rsidRPr="00D60FFD">
              <w:rPr>
                <w:rFonts w:hint="eastAsia"/>
              </w:rPr>
              <w:t>2.5053</w:t>
            </w:r>
          </w:p>
        </w:tc>
        <w:tc>
          <w:tcPr>
            <w:tcW w:w="286" w:type="pct"/>
            <w:vAlign w:val="center"/>
          </w:tcPr>
          <w:p w14:paraId="643B4D4D" w14:textId="77777777" w:rsidR="003B0698" w:rsidRPr="00D60FFD" w:rsidRDefault="003B0698" w:rsidP="003B0698">
            <w:pPr>
              <w:pStyle w:val="afffffb"/>
            </w:pPr>
            <w:r w:rsidRPr="00D60FFD">
              <w:rPr>
                <w:rFonts w:hint="eastAsia"/>
              </w:rPr>
              <w:t>0.0198</w:t>
            </w:r>
          </w:p>
        </w:tc>
        <w:tc>
          <w:tcPr>
            <w:tcW w:w="335" w:type="pct"/>
            <w:vAlign w:val="center"/>
          </w:tcPr>
          <w:p w14:paraId="5211614E" w14:textId="77777777" w:rsidR="003B0698" w:rsidRPr="00D60FFD" w:rsidRDefault="003B0698" w:rsidP="003B0698">
            <w:pPr>
              <w:pStyle w:val="afffffb"/>
            </w:pPr>
            <w:r w:rsidRPr="00D60FFD">
              <w:rPr>
                <w:rFonts w:hint="eastAsia"/>
              </w:rPr>
              <w:t>0.1425</w:t>
            </w:r>
          </w:p>
        </w:tc>
        <w:tc>
          <w:tcPr>
            <w:tcW w:w="337" w:type="pct"/>
            <w:vMerge/>
            <w:vAlign w:val="center"/>
          </w:tcPr>
          <w:p w14:paraId="7FCEE179" w14:textId="77777777" w:rsidR="003B0698" w:rsidRPr="00D60FFD" w:rsidRDefault="003B0698" w:rsidP="003B0698">
            <w:pPr>
              <w:pStyle w:val="afffffb"/>
            </w:pPr>
          </w:p>
        </w:tc>
        <w:tc>
          <w:tcPr>
            <w:tcW w:w="303" w:type="pct"/>
            <w:vAlign w:val="center"/>
          </w:tcPr>
          <w:p w14:paraId="3EACCDA0" w14:textId="77777777" w:rsidR="003B0698" w:rsidRPr="00D60FFD" w:rsidRDefault="003B0698" w:rsidP="003B0698">
            <w:pPr>
              <w:pStyle w:val="afffffb"/>
            </w:pPr>
            <w:r w:rsidRPr="00D60FFD">
              <w:rPr>
                <w:rFonts w:hint="eastAsia"/>
              </w:rPr>
              <w:t>VOCs</w:t>
            </w:r>
          </w:p>
        </w:tc>
        <w:tc>
          <w:tcPr>
            <w:tcW w:w="234" w:type="pct"/>
            <w:vAlign w:val="center"/>
          </w:tcPr>
          <w:p w14:paraId="065957E8" w14:textId="77777777" w:rsidR="003B0698" w:rsidRPr="00D60FFD" w:rsidRDefault="003B0698" w:rsidP="003B0698">
            <w:pPr>
              <w:pStyle w:val="afffffb"/>
            </w:pPr>
            <w:r w:rsidRPr="00D60FFD">
              <w:rPr>
                <w:rFonts w:hint="eastAsia"/>
              </w:rPr>
              <w:t>90</w:t>
            </w:r>
          </w:p>
        </w:tc>
        <w:tc>
          <w:tcPr>
            <w:tcW w:w="201" w:type="pct"/>
            <w:vMerge/>
            <w:vAlign w:val="center"/>
          </w:tcPr>
          <w:p w14:paraId="2C8E1E86" w14:textId="77777777" w:rsidR="003B0698" w:rsidRPr="00D60FFD" w:rsidRDefault="003B0698" w:rsidP="003B0698">
            <w:pPr>
              <w:pStyle w:val="afffffb"/>
            </w:pPr>
          </w:p>
        </w:tc>
        <w:tc>
          <w:tcPr>
            <w:tcW w:w="303" w:type="pct"/>
            <w:vAlign w:val="center"/>
          </w:tcPr>
          <w:p w14:paraId="6335B9D8" w14:textId="77777777" w:rsidR="003B0698" w:rsidRPr="00D60FFD" w:rsidRDefault="003B0698" w:rsidP="003B0698">
            <w:pPr>
              <w:pStyle w:val="afffffb"/>
            </w:pPr>
            <w:r w:rsidRPr="00D60FFD">
              <w:rPr>
                <w:rFonts w:hint="eastAsia"/>
              </w:rPr>
              <w:t>0.1885</w:t>
            </w:r>
          </w:p>
        </w:tc>
        <w:tc>
          <w:tcPr>
            <w:tcW w:w="269" w:type="pct"/>
            <w:vAlign w:val="center"/>
          </w:tcPr>
          <w:p w14:paraId="1F277208" w14:textId="77777777" w:rsidR="003B0698" w:rsidRPr="00D60FFD" w:rsidRDefault="003B0698" w:rsidP="003B0698">
            <w:pPr>
              <w:pStyle w:val="afffffb"/>
            </w:pPr>
            <w:r w:rsidRPr="00D60FFD">
              <w:rPr>
                <w:rFonts w:hint="eastAsia"/>
              </w:rPr>
              <w:t>0.004</w:t>
            </w:r>
          </w:p>
        </w:tc>
        <w:tc>
          <w:tcPr>
            <w:tcW w:w="318" w:type="pct"/>
            <w:vAlign w:val="center"/>
          </w:tcPr>
          <w:p w14:paraId="474E5939" w14:textId="77777777" w:rsidR="003B0698" w:rsidRPr="00D60FFD" w:rsidRDefault="003B0698" w:rsidP="003B0698">
            <w:pPr>
              <w:pStyle w:val="afffffb"/>
            </w:pPr>
            <w:r w:rsidRPr="00D60FFD">
              <w:rPr>
                <w:rFonts w:hint="eastAsia"/>
              </w:rPr>
              <w:t>0.0285</w:t>
            </w:r>
          </w:p>
        </w:tc>
        <w:tc>
          <w:tcPr>
            <w:tcW w:w="292" w:type="pct"/>
            <w:vAlign w:val="center"/>
          </w:tcPr>
          <w:p w14:paraId="23C1C204" w14:textId="77777777" w:rsidR="003B0698" w:rsidRPr="00D60FFD" w:rsidRDefault="003B0698" w:rsidP="003B0698">
            <w:pPr>
              <w:pStyle w:val="afffffb"/>
            </w:pPr>
            <w:r w:rsidRPr="00D60FFD">
              <w:rPr>
                <w:rFonts w:hint="eastAsia"/>
              </w:rPr>
              <w:t>70</w:t>
            </w:r>
          </w:p>
        </w:tc>
        <w:tc>
          <w:tcPr>
            <w:tcW w:w="198" w:type="pct"/>
            <w:vAlign w:val="center"/>
          </w:tcPr>
          <w:p w14:paraId="5B3CD2EB" w14:textId="77777777" w:rsidR="003B0698" w:rsidRPr="00D60FFD" w:rsidRDefault="003B0698" w:rsidP="003B0698">
            <w:pPr>
              <w:pStyle w:val="afffffb"/>
            </w:pPr>
            <w:r w:rsidRPr="00D60FFD">
              <w:t>3.0</w:t>
            </w:r>
          </w:p>
        </w:tc>
        <w:tc>
          <w:tcPr>
            <w:tcW w:w="168" w:type="pct"/>
            <w:vMerge/>
            <w:vAlign w:val="center"/>
          </w:tcPr>
          <w:p w14:paraId="47745571" w14:textId="77777777" w:rsidR="003B0698" w:rsidRPr="00D60FFD" w:rsidRDefault="003B0698" w:rsidP="003B0698">
            <w:pPr>
              <w:pStyle w:val="afffffb"/>
            </w:pPr>
          </w:p>
        </w:tc>
        <w:tc>
          <w:tcPr>
            <w:tcW w:w="170" w:type="pct"/>
            <w:vMerge/>
            <w:vAlign w:val="center"/>
          </w:tcPr>
          <w:p w14:paraId="54FEA23F" w14:textId="77777777" w:rsidR="003B0698" w:rsidRPr="00D60FFD" w:rsidRDefault="003B0698" w:rsidP="003B0698">
            <w:pPr>
              <w:pStyle w:val="afffffb"/>
            </w:pPr>
          </w:p>
        </w:tc>
        <w:tc>
          <w:tcPr>
            <w:tcW w:w="191" w:type="pct"/>
            <w:vMerge/>
            <w:vAlign w:val="center"/>
          </w:tcPr>
          <w:p w14:paraId="47A32EB1" w14:textId="77777777" w:rsidR="003B0698" w:rsidRPr="00D60FFD" w:rsidRDefault="003B0698" w:rsidP="003B0698">
            <w:pPr>
              <w:pStyle w:val="afffffb"/>
            </w:pPr>
          </w:p>
        </w:tc>
      </w:tr>
      <w:tr w:rsidR="003B0698" w:rsidRPr="00D60FFD" w14:paraId="1955D18F" w14:textId="77777777" w:rsidTr="003B0698">
        <w:tc>
          <w:tcPr>
            <w:tcW w:w="178" w:type="pct"/>
            <w:vMerge/>
            <w:vAlign w:val="center"/>
          </w:tcPr>
          <w:p w14:paraId="5A64B85F" w14:textId="77777777" w:rsidR="003B0698" w:rsidRPr="00D60FFD" w:rsidRDefault="003B0698" w:rsidP="003B0698">
            <w:pPr>
              <w:pStyle w:val="afffffb"/>
            </w:pPr>
          </w:p>
        </w:tc>
        <w:tc>
          <w:tcPr>
            <w:tcW w:w="188" w:type="pct"/>
            <w:vMerge/>
            <w:vAlign w:val="center"/>
          </w:tcPr>
          <w:p w14:paraId="6501EE33" w14:textId="77777777" w:rsidR="003B0698" w:rsidRPr="00D60FFD" w:rsidRDefault="003B0698" w:rsidP="003B0698">
            <w:pPr>
              <w:pStyle w:val="afffffb"/>
            </w:pPr>
          </w:p>
        </w:tc>
        <w:tc>
          <w:tcPr>
            <w:tcW w:w="198" w:type="pct"/>
            <w:vMerge/>
            <w:vAlign w:val="center"/>
          </w:tcPr>
          <w:p w14:paraId="161C04A1" w14:textId="77777777" w:rsidR="003B0698" w:rsidRPr="00D60FFD" w:rsidRDefault="003B0698" w:rsidP="003B0698">
            <w:pPr>
              <w:pStyle w:val="afffffb"/>
            </w:pPr>
          </w:p>
        </w:tc>
        <w:tc>
          <w:tcPr>
            <w:tcW w:w="204" w:type="pct"/>
            <w:vMerge/>
            <w:vAlign w:val="center"/>
          </w:tcPr>
          <w:p w14:paraId="4BEA4FC2" w14:textId="77777777" w:rsidR="003B0698" w:rsidRPr="00D60FFD" w:rsidRDefault="003B0698" w:rsidP="003B0698">
            <w:pPr>
              <w:pStyle w:val="afffffb"/>
            </w:pPr>
          </w:p>
        </w:tc>
        <w:tc>
          <w:tcPr>
            <w:tcW w:w="335" w:type="pct"/>
            <w:vAlign w:val="center"/>
          </w:tcPr>
          <w:p w14:paraId="770292F3" w14:textId="77777777" w:rsidR="003B0698" w:rsidRPr="00D60FFD" w:rsidRDefault="003B0698" w:rsidP="003B0698">
            <w:pPr>
              <w:pStyle w:val="afffffb"/>
              <w:rPr>
                <w:color w:val="FF0000"/>
              </w:rPr>
            </w:pPr>
            <w:r w:rsidRPr="00D60FFD">
              <w:rPr>
                <w:rFonts w:hint="eastAsia"/>
                <w:color w:val="FF0000"/>
              </w:rPr>
              <w:t>臭气</w:t>
            </w:r>
            <w:r w:rsidRPr="00D60FFD">
              <w:rPr>
                <w:color w:val="FF0000"/>
              </w:rPr>
              <w:t>浓度</w:t>
            </w:r>
          </w:p>
        </w:tc>
        <w:tc>
          <w:tcPr>
            <w:tcW w:w="913" w:type="pct"/>
            <w:gridSpan w:val="3"/>
            <w:vAlign w:val="center"/>
          </w:tcPr>
          <w:p w14:paraId="38CC6D70" w14:textId="77777777" w:rsidR="003B0698" w:rsidRPr="00D60FFD" w:rsidRDefault="003B0698" w:rsidP="003B0698">
            <w:pPr>
              <w:pStyle w:val="afffffb"/>
              <w:rPr>
                <w:color w:val="FF0000"/>
              </w:rPr>
            </w:pPr>
            <w:r w:rsidRPr="00D60FFD">
              <w:rPr>
                <w:color w:val="FF0000"/>
              </w:rPr>
              <w:t>6</w:t>
            </w:r>
            <w:r w:rsidRPr="00D60FFD">
              <w:rPr>
                <w:rFonts w:hint="eastAsia"/>
                <w:color w:val="FF0000"/>
              </w:rPr>
              <w:t>000</w:t>
            </w:r>
            <w:r w:rsidRPr="00D60FFD">
              <w:rPr>
                <w:rFonts w:hint="eastAsia"/>
                <w:color w:val="FF0000"/>
              </w:rPr>
              <w:t>（无量纲）</w:t>
            </w:r>
          </w:p>
        </w:tc>
        <w:tc>
          <w:tcPr>
            <w:tcW w:w="337" w:type="pct"/>
            <w:vMerge/>
            <w:vAlign w:val="center"/>
          </w:tcPr>
          <w:p w14:paraId="158F3097" w14:textId="77777777" w:rsidR="003B0698" w:rsidRPr="00D60FFD" w:rsidRDefault="003B0698" w:rsidP="003B0698">
            <w:pPr>
              <w:pStyle w:val="afffffb"/>
              <w:rPr>
                <w:color w:val="FF0000"/>
              </w:rPr>
            </w:pPr>
          </w:p>
        </w:tc>
        <w:tc>
          <w:tcPr>
            <w:tcW w:w="303" w:type="pct"/>
            <w:vAlign w:val="center"/>
          </w:tcPr>
          <w:p w14:paraId="3147CE99" w14:textId="77777777" w:rsidR="003B0698" w:rsidRPr="00D60FFD" w:rsidRDefault="003B0698" w:rsidP="003B0698">
            <w:pPr>
              <w:pStyle w:val="afffffb"/>
              <w:rPr>
                <w:color w:val="FF0000"/>
              </w:rPr>
            </w:pPr>
            <w:r w:rsidRPr="00D60FFD">
              <w:rPr>
                <w:rFonts w:hint="eastAsia"/>
                <w:color w:val="FF0000"/>
              </w:rPr>
              <w:t>臭气浓度</w:t>
            </w:r>
          </w:p>
        </w:tc>
        <w:tc>
          <w:tcPr>
            <w:tcW w:w="234" w:type="pct"/>
            <w:vAlign w:val="center"/>
          </w:tcPr>
          <w:p w14:paraId="2ACD90D6" w14:textId="77777777" w:rsidR="003B0698" w:rsidRPr="00D60FFD" w:rsidRDefault="003B0698" w:rsidP="003B0698">
            <w:pPr>
              <w:pStyle w:val="afffffb"/>
              <w:rPr>
                <w:color w:val="FF0000"/>
              </w:rPr>
            </w:pPr>
            <w:r w:rsidRPr="00D60FFD">
              <w:rPr>
                <w:rFonts w:hint="eastAsia"/>
                <w:color w:val="FF0000"/>
              </w:rPr>
              <w:t>90</w:t>
            </w:r>
          </w:p>
        </w:tc>
        <w:tc>
          <w:tcPr>
            <w:tcW w:w="201" w:type="pct"/>
            <w:vMerge/>
            <w:vAlign w:val="center"/>
          </w:tcPr>
          <w:p w14:paraId="2B3A1FA2" w14:textId="77777777" w:rsidR="003B0698" w:rsidRPr="00D60FFD" w:rsidRDefault="003B0698" w:rsidP="003B0698">
            <w:pPr>
              <w:pStyle w:val="afffffb"/>
              <w:rPr>
                <w:color w:val="FF0000"/>
              </w:rPr>
            </w:pPr>
          </w:p>
        </w:tc>
        <w:tc>
          <w:tcPr>
            <w:tcW w:w="890" w:type="pct"/>
            <w:gridSpan w:val="3"/>
            <w:vAlign w:val="center"/>
          </w:tcPr>
          <w:p w14:paraId="6FDC6509" w14:textId="77777777" w:rsidR="003B0698" w:rsidRPr="00D60FFD" w:rsidRDefault="003B0698" w:rsidP="003B0698">
            <w:pPr>
              <w:pStyle w:val="afffffb"/>
              <w:rPr>
                <w:color w:val="FF0000"/>
              </w:rPr>
            </w:pPr>
            <w:r w:rsidRPr="00D60FFD">
              <w:rPr>
                <w:rFonts w:hint="eastAsia"/>
                <w:color w:val="FF0000"/>
              </w:rPr>
              <w:t>1800</w:t>
            </w:r>
            <w:r w:rsidRPr="00D60FFD">
              <w:rPr>
                <w:rFonts w:hint="eastAsia"/>
                <w:color w:val="FF0000"/>
              </w:rPr>
              <w:t>（无量纲）</w:t>
            </w:r>
          </w:p>
        </w:tc>
        <w:tc>
          <w:tcPr>
            <w:tcW w:w="490" w:type="pct"/>
            <w:gridSpan w:val="2"/>
            <w:vAlign w:val="center"/>
          </w:tcPr>
          <w:p w14:paraId="767AF1E0" w14:textId="1A66EB97" w:rsidR="003B0698" w:rsidRPr="00D60FFD" w:rsidRDefault="003B0698" w:rsidP="003B0698">
            <w:pPr>
              <w:pStyle w:val="afffffb"/>
            </w:pPr>
            <w:r w:rsidRPr="00D60FFD">
              <w:rPr>
                <w:color w:val="FF0000"/>
              </w:rPr>
              <w:t>6</w:t>
            </w:r>
            <w:r w:rsidRPr="00D60FFD">
              <w:rPr>
                <w:rFonts w:hint="eastAsia"/>
                <w:color w:val="FF0000"/>
              </w:rPr>
              <w:t>000</w:t>
            </w:r>
            <w:r w:rsidRPr="00D60FFD">
              <w:rPr>
                <w:rFonts w:hint="eastAsia"/>
                <w:color w:val="FF0000"/>
              </w:rPr>
              <w:t>（无量纲）</w:t>
            </w:r>
          </w:p>
        </w:tc>
        <w:tc>
          <w:tcPr>
            <w:tcW w:w="168" w:type="pct"/>
            <w:vMerge/>
            <w:vAlign w:val="center"/>
          </w:tcPr>
          <w:p w14:paraId="659E19C8" w14:textId="77777777" w:rsidR="003B0698" w:rsidRPr="00D60FFD" w:rsidRDefault="003B0698" w:rsidP="003B0698">
            <w:pPr>
              <w:pStyle w:val="afffffb"/>
            </w:pPr>
          </w:p>
        </w:tc>
        <w:tc>
          <w:tcPr>
            <w:tcW w:w="170" w:type="pct"/>
            <w:vMerge/>
            <w:vAlign w:val="center"/>
          </w:tcPr>
          <w:p w14:paraId="7D4FEDC9" w14:textId="77777777" w:rsidR="003B0698" w:rsidRPr="00D60FFD" w:rsidRDefault="003B0698" w:rsidP="003B0698">
            <w:pPr>
              <w:pStyle w:val="afffffb"/>
            </w:pPr>
          </w:p>
        </w:tc>
        <w:tc>
          <w:tcPr>
            <w:tcW w:w="191" w:type="pct"/>
            <w:vMerge/>
            <w:vAlign w:val="center"/>
          </w:tcPr>
          <w:p w14:paraId="7E6239F1" w14:textId="77777777" w:rsidR="003B0698" w:rsidRPr="00D60FFD" w:rsidRDefault="003B0698" w:rsidP="003B0698">
            <w:pPr>
              <w:pStyle w:val="afffffb"/>
            </w:pPr>
          </w:p>
        </w:tc>
      </w:tr>
      <w:tr w:rsidR="003B0698" w:rsidRPr="00D60FFD" w14:paraId="1127D583" w14:textId="77777777" w:rsidTr="003B0698">
        <w:tc>
          <w:tcPr>
            <w:tcW w:w="178" w:type="pct"/>
            <w:vMerge/>
            <w:vAlign w:val="center"/>
          </w:tcPr>
          <w:p w14:paraId="0C5509EF" w14:textId="77777777" w:rsidR="003B0698" w:rsidRPr="00D60FFD" w:rsidRDefault="003B0698" w:rsidP="003B0698">
            <w:pPr>
              <w:pStyle w:val="afffffb"/>
            </w:pPr>
          </w:p>
        </w:tc>
        <w:tc>
          <w:tcPr>
            <w:tcW w:w="188" w:type="pct"/>
            <w:vMerge w:val="restart"/>
            <w:vAlign w:val="center"/>
          </w:tcPr>
          <w:p w14:paraId="356AC508" w14:textId="77777777" w:rsidR="003B0698" w:rsidRPr="00D60FFD" w:rsidRDefault="003B0698" w:rsidP="003B0698">
            <w:pPr>
              <w:pStyle w:val="afffffb"/>
            </w:pPr>
            <w:r w:rsidRPr="00D60FFD">
              <w:t>料坑</w:t>
            </w:r>
          </w:p>
        </w:tc>
        <w:tc>
          <w:tcPr>
            <w:tcW w:w="198" w:type="pct"/>
            <w:vMerge/>
            <w:vAlign w:val="center"/>
          </w:tcPr>
          <w:p w14:paraId="5C158804" w14:textId="77777777" w:rsidR="003B0698" w:rsidRPr="00D60FFD" w:rsidRDefault="003B0698" w:rsidP="003B0698">
            <w:pPr>
              <w:pStyle w:val="afffffb"/>
            </w:pPr>
          </w:p>
        </w:tc>
        <w:tc>
          <w:tcPr>
            <w:tcW w:w="204" w:type="pct"/>
            <w:vMerge w:val="restart"/>
            <w:vAlign w:val="center"/>
          </w:tcPr>
          <w:p w14:paraId="410FDF90" w14:textId="77777777" w:rsidR="003B0698" w:rsidRPr="00D60FFD" w:rsidRDefault="003B0698" w:rsidP="003B0698">
            <w:pPr>
              <w:pStyle w:val="afffffb"/>
            </w:pPr>
            <w:r w:rsidRPr="00D60FFD">
              <w:rPr>
                <w:rFonts w:hint="eastAsia"/>
              </w:rPr>
              <w:t>9</w:t>
            </w:r>
            <w:r w:rsidRPr="00D60FFD">
              <w:t>800</w:t>
            </w:r>
          </w:p>
        </w:tc>
        <w:tc>
          <w:tcPr>
            <w:tcW w:w="335" w:type="pct"/>
            <w:vAlign w:val="center"/>
          </w:tcPr>
          <w:p w14:paraId="1900768D" w14:textId="77777777" w:rsidR="003B0698" w:rsidRPr="00D60FFD" w:rsidRDefault="003B0698" w:rsidP="003B0698">
            <w:pPr>
              <w:pStyle w:val="afffffb"/>
            </w:pPr>
            <w:r w:rsidRPr="00D60FFD">
              <w:rPr>
                <w:rFonts w:hint="eastAsia"/>
              </w:rPr>
              <w:t>粉尘</w:t>
            </w:r>
          </w:p>
        </w:tc>
        <w:tc>
          <w:tcPr>
            <w:tcW w:w="292" w:type="pct"/>
            <w:vAlign w:val="center"/>
          </w:tcPr>
          <w:p w14:paraId="41D0AD87" w14:textId="77777777" w:rsidR="003B0698" w:rsidRPr="00D60FFD" w:rsidRDefault="003B0698" w:rsidP="003B0698">
            <w:pPr>
              <w:pStyle w:val="afffffb"/>
            </w:pPr>
            <w:r w:rsidRPr="00D60FFD">
              <w:rPr>
                <w:rFonts w:hint="eastAsia"/>
              </w:rPr>
              <w:t>100.9779</w:t>
            </w:r>
          </w:p>
        </w:tc>
        <w:tc>
          <w:tcPr>
            <w:tcW w:w="286" w:type="pct"/>
            <w:vAlign w:val="center"/>
          </w:tcPr>
          <w:p w14:paraId="7D9DF79F" w14:textId="77777777" w:rsidR="003B0698" w:rsidRPr="00D60FFD" w:rsidRDefault="003B0698" w:rsidP="003B0698">
            <w:pPr>
              <w:pStyle w:val="afffffb"/>
            </w:pPr>
            <w:r w:rsidRPr="00D60FFD">
              <w:rPr>
                <w:rFonts w:hint="eastAsia"/>
              </w:rPr>
              <w:t>0.9896</w:t>
            </w:r>
          </w:p>
        </w:tc>
        <w:tc>
          <w:tcPr>
            <w:tcW w:w="335" w:type="pct"/>
            <w:vAlign w:val="center"/>
          </w:tcPr>
          <w:p w14:paraId="303177F6" w14:textId="77777777" w:rsidR="003B0698" w:rsidRPr="00D60FFD" w:rsidRDefault="003B0698" w:rsidP="003B0698">
            <w:pPr>
              <w:pStyle w:val="afffffb"/>
            </w:pPr>
            <w:r w:rsidRPr="00D60FFD">
              <w:rPr>
                <w:rFonts w:hint="eastAsia"/>
              </w:rPr>
              <w:t>7.125</w:t>
            </w:r>
          </w:p>
        </w:tc>
        <w:tc>
          <w:tcPr>
            <w:tcW w:w="337" w:type="pct"/>
            <w:vMerge/>
            <w:vAlign w:val="center"/>
          </w:tcPr>
          <w:p w14:paraId="74D3F31A" w14:textId="77777777" w:rsidR="003B0698" w:rsidRPr="00D60FFD" w:rsidRDefault="003B0698" w:rsidP="003B0698">
            <w:pPr>
              <w:pStyle w:val="afffffb"/>
            </w:pPr>
          </w:p>
        </w:tc>
        <w:tc>
          <w:tcPr>
            <w:tcW w:w="303" w:type="pct"/>
            <w:vAlign w:val="center"/>
          </w:tcPr>
          <w:p w14:paraId="02222B61" w14:textId="77777777" w:rsidR="003B0698" w:rsidRPr="00D60FFD" w:rsidRDefault="003B0698" w:rsidP="003B0698">
            <w:pPr>
              <w:pStyle w:val="afffffb"/>
            </w:pPr>
          </w:p>
        </w:tc>
        <w:tc>
          <w:tcPr>
            <w:tcW w:w="234" w:type="pct"/>
            <w:vAlign w:val="center"/>
          </w:tcPr>
          <w:p w14:paraId="73E6D052" w14:textId="77777777" w:rsidR="003B0698" w:rsidRPr="00D60FFD" w:rsidRDefault="003B0698" w:rsidP="003B0698">
            <w:pPr>
              <w:pStyle w:val="afffffb"/>
            </w:pPr>
          </w:p>
        </w:tc>
        <w:tc>
          <w:tcPr>
            <w:tcW w:w="201" w:type="pct"/>
            <w:vMerge/>
            <w:vAlign w:val="center"/>
          </w:tcPr>
          <w:p w14:paraId="78D2E0CF" w14:textId="77777777" w:rsidR="003B0698" w:rsidRPr="00D60FFD" w:rsidRDefault="003B0698" w:rsidP="003B0698">
            <w:pPr>
              <w:pStyle w:val="afffffb"/>
            </w:pPr>
          </w:p>
        </w:tc>
        <w:tc>
          <w:tcPr>
            <w:tcW w:w="303" w:type="pct"/>
            <w:vAlign w:val="center"/>
          </w:tcPr>
          <w:p w14:paraId="4D076241" w14:textId="77777777" w:rsidR="003B0698" w:rsidRPr="00D60FFD" w:rsidRDefault="003B0698" w:rsidP="003B0698">
            <w:pPr>
              <w:pStyle w:val="afffffb"/>
            </w:pPr>
          </w:p>
        </w:tc>
        <w:tc>
          <w:tcPr>
            <w:tcW w:w="269" w:type="pct"/>
            <w:vAlign w:val="center"/>
          </w:tcPr>
          <w:p w14:paraId="2F513799" w14:textId="77777777" w:rsidR="003B0698" w:rsidRPr="00D60FFD" w:rsidRDefault="003B0698" w:rsidP="003B0698">
            <w:pPr>
              <w:pStyle w:val="afffffb"/>
            </w:pPr>
          </w:p>
        </w:tc>
        <w:tc>
          <w:tcPr>
            <w:tcW w:w="318" w:type="pct"/>
            <w:vAlign w:val="center"/>
          </w:tcPr>
          <w:p w14:paraId="59CEB635" w14:textId="77777777" w:rsidR="003B0698" w:rsidRPr="00D60FFD" w:rsidRDefault="003B0698" w:rsidP="003B0698">
            <w:pPr>
              <w:pStyle w:val="afffffb"/>
            </w:pPr>
          </w:p>
        </w:tc>
        <w:tc>
          <w:tcPr>
            <w:tcW w:w="292" w:type="pct"/>
            <w:vAlign w:val="center"/>
          </w:tcPr>
          <w:p w14:paraId="6A30EFFC" w14:textId="77777777" w:rsidR="003B0698" w:rsidRPr="00D60FFD" w:rsidRDefault="003B0698" w:rsidP="003B0698">
            <w:pPr>
              <w:pStyle w:val="afffffb"/>
            </w:pPr>
          </w:p>
        </w:tc>
        <w:tc>
          <w:tcPr>
            <w:tcW w:w="198" w:type="pct"/>
            <w:vAlign w:val="center"/>
          </w:tcPr>
          <w:p w14:paraId="7273837D" w14:textId="77777777" w:rsidR="003B0698" w:rsidRPr="00D60FFD" w:rsidRDefault="003B0698" w:rsidP="003B0698">
            <w:pPr>
              <w:pStyle w:val="afffffb"/>
            </w:pPr>
          </w:p>
        </w:tc>
        <w:tc>
          <w:tcPr>
            <w:tcW w:w="168" w:type="pct"/>
            <w:vMerge/>
            <w:vAlign w:val="center"/>
          </w:tcPr>
          <w:p w14:paraId="548856A8" w14:textId="77777777" w:rsidR="003B0698" w:rsidRPr="00D60FFD" w:rsidRDefault="003B0698" w:rsidP="003B0698">
            <w:pPr>
              <w:pStyle w:val="afffffb"/>
            </w:pPr>
          </w:p>
        </w:tc>
        <w:tc>
          <w:tcPr>
            <w:tcW w:w="170" w:type="pct"/>
            <w:vMerge/>
            <w:vAlign w:val="center"/>
          </w:tcPr>
          <w:p w14:paraId="0D715BCD" w14:textId="77777777" w:rsidR="003B0698" w:rsidRPr="00D60FFD" w:rsidRDefault="003B0698" w:rsidP="003B0698">
            <w:pPr>
              <w:pStyle w:val="afffffb"/>
            </w:pPr>
          </w:p>
        </w:tc>
        <w:tc>
          <w:tcPr>
            <w:tcW w:w="191" w:type="pct"/>
            <w:vMerge/>
            <w:vAlign w:val="center"/>
          </w:tcPr>
          <w:p w14:paraId="50DB891C" w14:textId="77777777" w:rsidR="003B0698" w:rsidRPr="00D60FFD" w:rsidRDefault="003B0698" w:rsidP="003B0698">
            <w:pPr>
              <w:pStyle w:val="afffffb"/>
            </w:pPr>
          </w:p>
        </w:tc>
      </w:tr>
      <w:tr w:rsidR="003B0698" w:rsidRPr="00D60FFD" w14:paraId="524B9F47" w14:textId="77777777" w:rsidTr="003B0698">
        <w:tc>
          <w:tcPr>
            <w:tcW w:w="178" w:type="pct"/>
            <w:vMerge/>
            <w:vAlign w:val="center"/>
          </w:tcPr>
          <w:p w14:paraId="4036AA01" w14:textId="77777777" w:rsidR="003B0698" w:rsidRPr="00D60FFD" w:rsidRDefault="003B0698" w:rsidP="003B0698">
            <w:pPr>
              <w:pStyle w:val="afffffb"/>
            </w:pPr>
          </w:p>
        </w:tc>
        <w:tc>
          <w:tcPr>
            <w:tcW w:w="188" w:type="pct"/>
            <w:vMerge/>
            <w:vAlign w:val="center"/>
          </w:tcPr>
          <w:p w14:paraId="0C24B0AC" w14:textId="77777777" w:rsidR="003B0698" w:rsidRPr="00D60FFD" w:rsidRDefault="003B0698" w:rsidP="003B0698">
            <w:pPr>
              <w:pStyle w:val="afffffb"/>
            </w:pPr>
          </w:p>
        </w:tc>
        <w:tc>
          <w:tcPr>
            <w:tcW w:w="198" w:type="pct"/>
            <w:vMerge/>
            <w:vAlign w:val="center"/>
          </w:tcPr>
          <w:p w14:paraId="769A74D2" w14:textId="77777777" w:rsidR="003B0698" w:rsidRPr="00D60FFD" w:rsidRDefault="003B0698" w:rsidP="003B0698">
            <w:pPr>
              <w:pStyle w:val="afffffb"/>
            </w:pPr>
          </w:p>
        </w:tc>
        <w:tc>
          <w:tcPr>
            <w:tcW w:w="204" w:type="pct"/>
            <w:vMerge/>
            <w:vAlign w:val="center"/>
          </w:tcPr>
          <w:p w14:paraId="1E80A14A" w14:textId="77777777" w:rsidR="003B0698" w:rsidRPr="00D60FFD" w:rsidRDefault="003B0698" w:rsidP="003B0698">
            <w:pPr>
              <w:pStyle w:val="afffffb"/>
            </w:pPr>
          </w:p>
        </w:tc>
        <w:tc>
          <w:tcPr>
            <w:tcW w:w="335" w:type="pct"/>
            <w:vAlign w:val="center"/>
          </w:tcPr>
          <w:p w14:paraId="47B8573E" w14:textId="77777777" w:rsidR="003B0698" w:rsidRPr="00D60FFD" w:rsidRDefault="003B0698" w:rsidP="003B0698">
            <w:pPr>
              <w:pStyle w:val="afffffb"/>
            </w:pPr>
            <w:r w:rsidRPr="00D60FFD">
              <w:t>NH</w:t>
            </w:r>
            <w:r w:rsidRPr="00D60FFD">
              <w:rPr>
                <w:vertAlign w:val="subscript"/>
              </w:rPr>
              <w:t>3</w:t>
            </w:r>
          </w:p>
        </w:tc>
        <w:tc>
          <w:tcPr>
            <w:tcW w:w="292" w:type="pct"/>
            <w:vAlign w:val="center"/>
          </w:tcPr>
          <w:p w14:paraId="05F7CAAE" w14:textId="77777777" w:rsidR="003B0698" w:rsidRPr="00D60FFD" w:rsidRDefault="003B0698" w:rsidP="003B0698">
            <w:pPr>
              <w:pStyle w:val="afffffb"/>
            </w:pPr>
            <w:r w:rsidRPr="00D60FFD">
              <w:rPr>
                <w:rFonts w:hint="eastAsia"/>
              </w:rPr>
              <w:t>60.5867</w:t>
            </w:r>
          </w:p>
        </w:tc>
        <w:tc>
          <w:tcPr>
            <w:tcW w:w="286" w:type="pct"/>
            <w:vAlign w:val="center"/>
          </w:tcPr>
          <w:p w14:paraId="0E2730EF" w14:textId="77777777" w:rsidR="003B0698" w:rsidRPr="00D60FFD" w:rsidRDefault="003B0698" w:rsidP="003B0698">
            <w:pPr>
              <w:pStyle w:val="afffffb"/>
            </w:pPr>
            <w:r w:rsidRPr="00D60FFD">
              <w:rPr>
                <w:rFonts w:hint="eastAsia"/>
              </w:rPr>
              <w:t>0.5938</w:t>
            </w:r>
          </w:p>
        </w:tc>
        <w:tc>
          <w:tcPr>
            <w:tcW w:w="335" w:type="pct"/>
            <w:vAlign w:val="center"/>
          </w:tcPr>
          <w:p w14:paraId="108CEB63" w14:textId="77777777" w:rsidR="003B0698" w:rsidRPr="00D60FFD" w:rsidRDefault="003B0698" w:rsidP="003B0698">
            <w:pPr>
              <w:pStyle w:val="afffffb"/>
            </w:pPr>
            <w:r w:rsidRPr="00D60FFD">
              <w:rPr>
                <w:rFonts w:hint="eastAsia"/>
              </w:rPr>
              <w:t>4.275</w:t>
            </w:r>
          </w:p>
        </w:tc>
        <w:tc>
          <w:tcPr>
            <w:tcW w:w="337" w:type="pct"/>
            <w:vMerge/>
            <w:vAlign w:val="center"/>
          </w:tcPr>
          <w:p w14:paraId="092EEF0A" w14:textId="77777777" w:rsidR="003B0698" w:rsidRPr="00D60FFD" w:rsidRDefault="003B0698" w:rsidP="003B0698">
            <w:pPr>
              <w:pStyle w:val="afffffb"/>
            </w:pPr>
          </w:p>
        </w:tc>
        <w:tc>
          <w:tcPr>
            <w:tcW w:w="303" w:type="pct"/>
            <w:vAlign w:val="center"/>
          </w:tcPr>
          <w:p w14:paraId="6894FD57" w14:textId="77777777" w:rsidR="003B0698" w:rsidRPr="00D60FFD" w:rsidRDefault="003B0698" w:rsidP="003B0698">
            <w:pPr>
              <w:pStyle w:val="afffffb"/>
            </w:pPr>
          </w:p>
        </w:tc>
        <w:tc>
          <w:tcPr>
            <w:tcW w:w="234" w:type="pct"/>
            <w:vAlign w:val="center"/>
          </w:tcPr>
          <w:p w14:paraId="36C7E0FA" w14:textId="77777777" w:rsidR="003B0698" w:rsidRPr="00D60FFD" w:rsidRDefault="003B0698" w:rsidP="003B0698">
            <w:pPr>
              <w:pStyle w:val="afffffb"/>
            </w:pPr>
          </w:p>
        </w:tc>
        <w:tc>
          <w:tcPr>
            <w:tcW w:w="201" w:type="pct"/>
            <w:vMerge/>
            <w:vAlign w:val="center"/>
          </w:tcPr>
          <w:p w14:paraId="2D0E9FA7" w14:textId="77777777" w:rsidR="003B0698" w:rsidRPr="00D60FFD" w:rsidRDefault="003B0698" w:rsidP="003B0698">
            <w:pPr>
              <w:pStyle w:val="afffffb"/>
            </w:pPr>
          </w:p>
        </w:tc>
        <w:tc>
          <w:tcPr>
            <w:tcW w:w="303" w:type="pct"/>
            <w:vAlign w:val="center"/>
          </w:tcPr>
          <w:p w14:paraId="250F926D" w14:textId="77777777" w:rsidR="003B0698" w:rsidRPr="00D60FFD" w:rsidRDefault="003B0698" w:rsidP="003B0698">
            <w:pPr>
              <w:pStyle w:val="afffffb"/>
            </w:pPr>
          </w:p>
        </w:tc>
        <w:tc>
          <w:tcPr>
            <w:tcW w:w="269" w:type="pct"/>
            <w:vAlign w:val="center"/>
          </w:tcPr>
          <w:p w14:paraId="61712162" w14:textId="77777777" w:rsidR="003B0698" w:rsidRPr="00D60FFD" w:rsidRDefault="003B0698" w:rsidP="003B0698">
            <w:pPr>
              <w:pStyle w:val="afffffb"/>
            </w:pPr>
          </w:p>
        </w:tc>
        <w:tc>
          <w:tcPr>
            <w:tcW w:w="318" w:type="pct"/>
            <w:vAlign w:val="center"/>
          </w:tcPr>
          <w:p w14:paraId="4C1A98DF" w14:textId="77777777" w:rsidR="003B0698" w:rsidRPr="00D60FFD" w:rsidRDefault="003B0698" w:rsidP="003B0698">
            <w:pPr>
              <w:pStyle w:val="afffffb"/>
            </w:pPr>
          </w:p>
        </w:tc>
        <w:tc>
          <w:tcPr>
            <w:tcW w:w="292" w:type="pct"/>
            <w:vAlign w:val="center"/>
          </w:tcPr>
          <w:p w14:paraId="33678EE9" w14:textId="77777777" w:rsidR="003B0698" w:rsidRPr="00D60FFD" w:rsidRDefault="003B0698" w:rsidP="003B0698">
            <w:pPr>
              <w:pStyle w:val="afffffb"/>
            </w:pPr>
          </w:p>
        </w:tc>
        <w:tc>
          <w:tcPr>
            <w:tcW w:w="198" w:type="pct"/>
            <w:vAlign w:val="center"/>
          </w:tcPr>
          <w:p w14:paraId="26E249B4" w14:textId="77777777" w:rsidR="003B0698" w:rsidRPr="00D60FFD" w:rsidRDefault="003B0698" w:rsidP="003B0698">
            <w:pPr>
              <w:pStyle w:val="afffffb"/>
            </w:pPr>
          </w:p>
        </w:tc>
        <w:tc>
          <w:tcPr>
            <w:tcW w:w="168" w:type="pct"/>
            <w:vMerge/>
            <w:vAlign w:val="center"/>
          </w:tcPr>
          <w:p w14:paraId="523235B0" w14:textId="77777777" w:rsidR="003B0698" w:rsidRPr="00D60FFD" w:rsidRDefault="003B0698" w:rsidP="003B0698">
            <w:pPr>
              <w:pStyle w:val="afffffb"/>
            </w:pPr>
          </w:p>
        </w:tc>
        <w:tc>
          <w:tcPr>
            <w:tcW w:w="170" w:type="pct"/>
            <w:vMerge/>
            <w:vAlign w:val="center"/>
          </w:tcPr>
          <w:p w14:paraId="6B427CB9" w14:textId="77777777" w:rsidR="003B0698" w:rsidRPr="00D60FFD" w:rsidRDefault="003B0698" w:rsidP="003B0698">
            <w:pPr>
              <w:pStyle w:val="afffffb"/>
            </w:pPr>
          </w:p>
        </w:tc>
        <w:tc>
          <w:tcPr>
            <w:tcW w:w="191" w:type="pct"/>
            <w:vMerge/>
            <w:vAlign w:val="center"/>
          </w:tcPr>
          <w:p w14:paraId="70B7B29A" w14:textId="77777777" w:rsidR="003B0698" w:rsidRPr="00D60FFD" w:rsidRDefault="003B0698" w:rsidP="003B0698">
            <w:pPr>
              <w:pStyle w:val="afffffb"/>
            </w:pPr>
          </w:p>
        </w:tc>
      </w:tr>
      <w:tr w:rsidR="003B0698" w:rsidRPr="00D60FFD" w14:paraId="016AB98B" w14:textId="77777777" w:rsidTr="003B0698">
        <w:tc>
          <w:tcPr>
            <w:tcW w:w="178" w:type="pct"/>
            <w:vMerge/>
            <w:vAlign w:val="center"/>
          </w:tcPr>
          <w:p w14:paraId="3A2A3ED6" w14:textId="77777777" w:rsidR="003B0698" w:rsidRPr="00D60FFD" w:rsidRDefault="003B0698" w:rsidP="003B0698">
            <w:pPr>
              <w:pStyle w:val="afffffb"/>
            </w:pPr>
          </w:p>
        </w:tc>
        <w:tc>
          <w:tcPr>
            <w:tcW w:w="188" w:type="pct"/>
            <w:vMerge/>
            <w:vAlign w:val="center"/>
          </w:tcPr>
          <w:p w14:paraId="01B95BA2" w14:textId="77777777" w:rsidR="003B0698" w:rsidRPr="00D60FFD" w:rsidRDefault="003B0698" w:rsidP="003B0698">
            <w:pPr>
              <w:pStyle w:val="afffffb"/>
            </w:pPr>
          </w:p>
        </w:tc>
        <w:tc>
          <w:tcPr>
            <w:tcW w:w="198" w:type="pct"/>
            <w:vMerge/>
            <w:vAlign w:val="center"/>
          </w:tcPr>
          <w:p w14:paraId="3EFCF8B2" w14:textId="77777777" w:rsidR="003B0698" w:rsidRPr="00D60FFD" w:rsidRDefault="003B0698" w:rsidP="003B0698">
            <w:pPr>
              <w:pStyle w:val="afffffb"/>
            </w:pPr>
          </w:p>
        </w:tc>
        <w:tc>
          <w:tcPr>
            <w:tcW w:w="204" w:type="pct"/>
            <w:vMerge/>
            <w:vAlign w:val="center"/>
          </w:tcPr>
          <w:p w14:paraId="09DD89E7" w14:textId="77777777" w:rsidR="003B0698" w:rsidRPr="00D60FFD" w:rsidRDefault="003B0698" w:rsidP="003B0698">
            <w:pPr>
              <w:pStyle w:val="afffffb"/>
            </w:pPr>
          </w:p>
        </w:tc>
        <w:tc>
          <w:tcPr>
            <w:tcW w:w="335" w:type="pct"/>
            <w:vAlign w:val="center"/>
          </w:tcPr>
          <w:p w14:paraId="1300271B" w14:textId="77777777" w:rsidR="003B0698" w:rsidRPr="00D60FFD" w:rsidRDefault="003B0698" w:rsidP="003B0698">
            <w:pPr>
              <w:pStyle w:val="afffffb"/>
            </w:pPr>
            <w:r w:rsidRPr="00D60FFD">
              <w:t>H</w:t>
            </w:r>
            <w:r w:rsidRPr="00D60FFD">
              <w:rPr>
                <w:vertAlign w:val="subscript"/>
              </w:rPr>
              <w:t>2</w:t>
            </w:r>
            <w:r w:rsidRPr="00D60FFD">
              <w:t>S</w:t>
            </w:r>
          </w:p>
        </w:tc>
        <w:tc>
          <w:tcPr>
            <w:tcW w:w="292" w:type="pct"/>
            <w:vAlign w:val="center"/>
          </w:tcPr>
          <w:p w14:paraId="07E8F587" w14:textId="77777777" w:rsidR="003B0698" w:rsidRPr="00D60FFD" w:rsidRDefault="003B0698" w:rsidP="003B0698">
            <w:pPr>
              <w:pStyle w:val="afffffb"/>
            </w:pPr>
            <w:r w:rsidRPr="00D60FFD">
              <w:rPr>
                <w:rFonts w:hint="eastAsia"/>
              </w:rPr>
              <w:t>2.0196</w:t>
            </w:r>
          </w:p>
        </w:tc>
        <w:tc>
          <w:tcPr>
            <w:tcW w:w="286" w:type="pct"/>
            <w:vAlign w:val="center"/>
          </w:tcPr>
          <w:p w14:paraId="0F1FF0CC" w14:textId="77777777" w:rsidR="003B0698" w:rsidRPr="00D60FFD" w:rsidRDefault="003B0698" w:rsidP="003B0698">
            <w:pPr>
              <w:pStyle w:val="afffffb"/>
            </w:pPr>
            <w:r w:rsidRPr="00D60FFD">
              <w:rPr>
                <w:rFonts w:hint="eastAsia"/>
              </w:rPr>
              <w:t>0.0198</w:t>
            </w:r>
          </w:p>
        </w:tc>
        <w:tc>
          <w:tcPr>
            <w:tcW w:w="335" w:type="pct"/>
            <w:vAlign w:val="center"/>
          </w:tcPr>
          <w:p w14:paraId="576570CA" w14:textId="77777777" w:rsidR="003B0698" w:rsidRPr="00D60FFD" w:rsidRDefault="003B0698" w:rsidP="003B0698">
            <w:pPr>
              <w:pStyle w:val="afffffb"/>
            </w:pPr>
            <w:r w:rsidRPr="00D60FFD">
              <w:rPr>
                <w:rFonts w:hint="eastAsia"/>
              </w:rPr>
              <w:t>0.1425</w:t>
            </w:r>
          </w:p>
        </w:tc>
        <w:tc>
          <w:tcPr>
            <w:tcW w:w="337" w:type="pct"/>
            <w:vMerge/>
            <w:vAlign w:val="center"/>
          </w:tcPr>
          <w:p w14:paraId="69A4D570" w14:textId="77777777" w:rsidR="003B0698" w:rsidRPr="00D60FFD" w:rsidRDefault="003B0698" w:rsidP="003B0698">
            <w:pPr>
              <w:pStyle w:val="afffffb"/>
            </w:pPr>
          </w:p>
        </w:tc>
        <w:tc>
          <w:tcPr>
            <w:tcW w:w="303" w:type="pct"/>
            <w:vAlign w:val="center"/>
          </w:tcPr>
          <w:p w14:paraId="739D24A4" w14:textId="77777777" w:rsidR="003B0698" w:rsidRPr="00D60FFD" w:rsidRDefault="003B0698" w:rsidP="003B0698">
            <w:pPr>
              <w:pStyle w:val="afffffb"/>
            </w:pPr>
          </w:p>
        </w:tc>
        <w:tc>
          <w:tcPr>
            <w:tcW w:w="234" w:type="pct"/>
            <w:vAlign w:val="center"/>
          </w:tcPr>
          <w:p w14:paraId="6E93AA8D" w14:textId="77777777" w:rsidR="003B0698" w:rsidRPr="00D60FFD" w:rsidRDefault="003B0698" w:rsidP="003B0698">
            <w:pPr>
              <w:pStyle w:val="afffffb"/>
            </w:pPr>
          </w:p>
        </w:tc>
        <w:tc>
          <w:tcPr>
            <w:tcW w:w="201" w:type="pct"/>
            <w:vMerge/>
            <w:vAlign w:val="center"/>
          </w:tcPr>
          <w:p w14:paraId="3202D08B" w14:textId="77777777" w:rsidR="003B0698" w:rsidRPr="00D60FFD" w:rsidRDefault="003B0698" w:rsidP="003B0698">
            <w:pPr>
              <w:pStyle w:val="afffffb"/>
            </w:pPr>
          </w:p>
        </w:tc>
        <w:tc>
          <w:tcPr>
            <w:tcW w:w="303" w:type="pct"/>
            <w:vAlign w:val="center"/>
          </w:tcPr>
          <w:p w14:paraId="31073EF0" w14:textId="77777777" w:rsidR="003B0698" w:rsidRPr="00D60FFD" w:rsidRDefault="003B0698" w:rsidP="003B0698">
            <w:pPr>
              <w:pStyle w:val="afffffb"/>
            </w:pPr>
          </w:p>
        </w:tc>
        <w:tc>
          <w:tcPr>
            <w:tcW w:w="269" w:type="pct"/>
            <w:vAlign w:val="center"/>
          </w:tcPr>
          <w:p w14:paraId="7E0639E0" w14:textId="77777777" w:rsidR="003B0698" w:rsidRPr="00D60FFD" w:rsidRDefault="003B0698" w:rsidP="003B0698">
            <w:pPr>
              <w:pStyle w:val="afffffb"/>
            </w:pPr>
          </w:p>
        </w:tc>
        <w:tc>
          <w:tcPr>
            <w:tcW w:w="318" w:type="pct"/>
            <w:vAlign w:val="center"/>
          </w:tcPr>
          <w:p w14:paraId="4FE74B86" w14:textId="77777777" w:rsidR="003B0698" w:rsidRPr="00D60FFD" w:rsidRDefault="003B0698" w:rsidP="003B0698">
            <w:pPr>
              <w:pStyle w:val="afffffb"/>
            </w:pPr>
          </w:p>
        </w:tc>
        <w:tc>
          <w:tcPr>
            <w:tcW w:w="292" w:type="pct"/>
            <w:vAlign w:val="center"/>
          </w:tcPr>
          <w:p w14:paraId="774924F9" w14:textId="77777777" w:rsidR="003B0698" w:rsidRPr="00D60FFD" w:rsidRDefault="003B0698" w:rsidP="003B0698">
            <w:pPr>
              <w:pStyle w:val="afffffb"/>
            </w:pPr>
          </w:p>
        </w:tc>
        <w:tc>
          <w:tcPr>
            <w:tcW w:w="198" w:type="pct"/>
            <w:vAlign w:val="center"/>
          </w:tcPr>
          <w:p w14:paraId="4C1C67BB" w14:textId="77777777" w:rsidR="003B0698" w:rsidRPr="00D60FFD" w:rsidRDefault="003B0698" w:rsidP="003B0698">
            <w:pPr>
              <w:pStyle w:val="afffffb"/>
            </w:pPr>
          </w:p>
        </w:tc>
        <w:tc>
          <w:tcPr>
            <w:tcW w:w="168" w:type="pct"/>
            <w:vMerge/>
            <w:vAlign w:val="center"/>
          </w:tcPr>
          <w:p w14:paraId="78C453C3" w14:textId="77777777" w:rsidR="003B0698" w:rsidRPr="00D60FFD" w:rsidRDefault="003B0698" w:rsidP="003B0698">
            <w:pPr>
              <w:pStyle w:val="afffffb"/>
            </w:pPr>
          </w:p>
        </w:tc>
        <w:tc>
          <w:tcPr>
            <w:tcW w:w="170" w:type="pct"/>
            <w:vMerge/>
            <w:vAlign w:val="center"/>
          </w:tcPr>
          <w:p w14:paraId="1ECE5016" w14:textId="77777777" w:rsidR="003B0698" w:rsidRPr="00D60FFD" w:rsidRDefault="003B0698" w:rsidP="003B0698">
            <w:pPr>
              <w:pStyle w:val="afffffb"/>
            </w:pPr>
          </w:p>
        </w:tc>
        <w:tc>
          <w:tcPr>
            <w:tcW w:w="191" w:type="pct"/>
            <w:vMerge/>
            <w:vAlign w:val="center"/>
          </w:tcPr>
          <w:p w14:paraId="6BE3135D" w14:textId="77777777" w:rsidR="003B0698" w:rsidRPr="00D60FFD" w:rsidRDefault="003B0698" w:rsidP="003B0698">
            <w:pPr>
              <w:pStyle w:val="afffffb"/>
            </w:pPr>
          </w:p>
        </w:tc>
      </w:tr>
      <w:tr w:rsidR="003B0698" w:rsidRPr="00D60FFD" w14:paraId="16F4A4B4" w14:textId="77777777" w:rsidTr="003B0698">
        <w:tc>
          <w:tcPr>
            <w:tcW w:w="178" w:type="pct"/>
            <w:vMerge/>
            <w:vAlign w:val="center"/>
          </w:tcPr>
          <w:p w14:paraId="765CCC8E" w14:textId="77777777" w:rsidR="003B0698" w:rsidRPr="00D60FFD" w:rsidRDefault="003B0698" w:rsidP="003B0698">
            <w:pPr>
              <w:pStyle w:val="afffffb"/>
            </w:pPr>
          </w:p>
        </w:tc>
        <w:tc>
          <w:tcPr>
            <w:tcW w:w="188" w:type="pct"/>
            <w:vMerge/>
            <w:vAlign w:val="center"/>
          </w:tcPr>
          <w:p w14:paraId="6120533B" w14:textId="77777777" w:rsidR="003B0698" w:rsidRPr="00D60FFD" w:rsidRDefault="003B0698" w:rsidP="003B0698">
            <w:pPr>
              <w:pStyle w:val="afffffb"/>
            </w:pPr>
          </w:p>
        </w:tc>
        <w:tc>
          <w:tcPr>
            <w:tcW w:w="198" w:type="pct"/>
            <w:vMerge/>
            <w:vAlign w:val="center"/>
          </w:tcPr>
          <w:p w14:paraId="3025D62D" w14:textId="77777777" w:rsidR="003B0698" w:rsidRPr="00D60FFD" w:rsidRDefault="003B0698" w:rsidP="003B0698">
            <w:pPr>
              <w:pStyle w:val="afffffb"/>
            </w:pPr>
          </w:p>
        </w:tc>
        <w:tc>
          <w:tcPr>
            <w:tcW w:w="204" w:type="pct"/>
            <w:vMerge/>
            <w:vAlign w:val="center"/>
          </w:tcPr>
          <w:p w14:paraId="36964AB9" w14:textId="77777777" w:rsidR="003B0698" w:rsidRPr="00D60FFD" w:rsidRDefault="003B0698" w:rsidP="003B0698">
            <w:pPr>
              <w:pStyle w:val="afffffb"/>
            </w:pPr>
          </w:p>
        </w:tc>
        <w:tc>
          <w:tcPr>
            <w:tcW w:w="335" w:type="pct"/>
            <w:vAlign w:val="center"/>
          </w:tcPr>
          <w:p w14:paraId="3EBD74E6" w14:textId="77777777" w:rsidR="003B0698" w:rsidRPr="00D60FFD" w:rsidRDefault="003B0698" w:rsidP="003B0698">
            <w:pPr>
              <w:pStyle w:val="afffffb"/>
            </w:pPr>
            <w:r w:rsidRPr="00D60FFD">
              <w:rPr>
                <w:rFonts w:hint="eastAsia"/>
              </w:rPr>
              <w:t>VOCs</w:t>
            </w:r>
          </w:p>
        </w:tc>
        <w:tc>
          <w:tcPr>
            <w:tcW w:w="292" w:type="pct"/>
            <w:vAlign w:val="center"/>
          </w:tcPr>
          <w:p w14:paraId="053A5F4B" w14:textId="77777777" w:rsidR="003B0698" w:rsidRPr="00D60FFD" w:rsidRDefault="003B0698" w:rsidP="003B0698">
            <w:pPr>
              <w:pStyle w:val="afffffb"/>
            </w:pPr>
            <w:r w:rsidRPr="00D60FFD">
              <w:rPr>
                <w:rFonts w:hint="eastAsia"/>
              </w:rPr>
              <w:t>2.0196</w:t>
            </w:r>
          </w:p>
        </w:tc>
        <w:tc>
          <w:tcPr>
            <w:tcW w:w="286" w:type="pct"/>
            <w:vAlign w:val="center"/>
          </w:tcPr>
          <w:p w14:paraId="2B667B84" w14:textId="77777777" w:rsidR="003B0698" w:rsidRPr="00D60FFD" w:rsidRDefault="003B0698" w:rsidP="003B0698">
            <w:pPr>
              <w:pStyle w:val="afffffb"/>
            </w:pPr>
            <w:r w:rsidRPr="00D60FFD">
              <w:rPr>
                <w:rFonts w:hint="eastAsia"/>
              </w:rPr>
              <w:t>0.0198</w:t>
            </w:r>
          </w:p>
        </w:tc>
        <w:tc>
          <w:tcPr>
            <w:tcW w:w="335" w:type="pct"/>
            <w:vAlign w:val="center"/>
          </w:tcPr>
          <w:p w14:paraId="159D446F" w14:textId="77777777" w:rsidR="003B0698" w:rsidRPr="00D60FFD" w:rsidRDefault="003B0698" w:rsidP="003B0698">
            <w:pPr>
              <w:pStyle w:val="afffffb"/>
            </w:pPr>
            <w:r w:rsidRPr="00D60FFD">
              <w:rPr>
                <w:rFonts w:hint="eastAsia"/>
              </w:rPr>
              <w:t>0.1425</w:t>
            </w:r>
          </w:p>
        </w:tc>
        <w:tc>
          <w:tcPr>
            <w:tcW w:w="337" w:type="pct"/>
            <w:vMerge/>
            <w:vAlign w:val="center"/>
          </w:tcPr>
          <w:p w14:paraId="4D5702C2" w14:textId="77777777" w:rsidR="003B0698" w:rsidRPr="00D60FFD" w:rsidRDefault="003B0698" w:rsidP="003B0698">
            <w:pPr>
              <w:pStyle w:val="afffffb"/>
            </w:pPr>
          </w:p>
        </w:tc>
        <w:tc>
          <w:tcPr>
            <w:tcW w:w="303" w:type="pct"/>
            <w:vAlign w:val="center"/>
          </w:tcPr>
          <w:p w14:paraId="1E119B4E" w14:textId="77777777" w:rsidR="003B0698" w:rsidRPr="00D60FFD" w:rsidRDefault="003B0698" w:rsidP="003B0698">
            <w:pPr>
              <w:pStyle w:val="afffffb"/>
            </w:pPr>
          </w:p>
        </w:tc>
        <w:tc>
          <w:tcPr>
            <w:tcW w:w="234" w:type="pct"/>
            <w:vAlign w:val="center"/>
          </w:tcPr>
          <w:p w14:paraId="247FB61C" w14:textId="77777777" w:rsidR="003B0698" w:rsidRPr="00D60FFD" w:rsidRDefault="003B0698" w:rsidP="003B0698">
            <w:pPr>
              <w:pStyle w:val="afffffb"/>
            </w:pPr>
          </w:p>
        </w:tc>
        <w:tc>
          <w:tcPr>
            <w:tcW w:w="201" w:type="pct"/>
            <w:vMerge/>
            <w:vAlign w:val="center"/>
          </w:tcPr>
          <w:p w14:paraId="527A218B" w14:textId="77777777" w:rsidR="003B0698" w:rsidRPr="00D60FFD" w:rsidRDefault="003B0698" w:rsidP="003B0698">
            <w:pPr>
              <w:pStyle w:val="afffffb"/>
            </w:pPr>
          </w:p>
        </w:tc>
        <w:tc>
          <w:tcPr>
            <w:tcW w:w="303" w:type="pct"/>
            <w:vAlign w:val="center"/>
          </w:tcPr>
          <w:p w14:paraId="3265B560" w14:textId="77777777" w:rsidR="003B0698" w:rsidRPr="00D60FFD" w:rsidRDefault="003B0698" w:rsidP="003B0698">
            <w:pPr>
              <w:pStyle w:val="afffffb"/>
            </w:pPr>
          </w:p>
        </w:tc>
        <w:tc>
          <w:tcPr>
            <w:tcW w:w="269" w:type="pct"/>
            <w:vAlign w:val="center"/>
          </w:tcPr>
          <w:p w14:paraId="02EC0297" w14:textId="77777777" w:rsidR="003B0698" w:rsidRPr="00D60FFD" w:rsidRDefault="003B0698" w:rsidP="003B0698">
            <w:pPr>
              <w:pStyle w:val="afffffb"/>
            </w:pPr>
          </w:p>
        </w:tc>
        <w:tc>
          <w:tcPr>
            <w:tcW w:w="318" w:type="pct"/>
            <w:vAlign w:val="center"/>
          </w:tcPr>
          <w:p w14:paraId="332BFEBF" w14:textId="77777777" w:rsidR="003B0698" w:rsidRPr="00D60FFD" w:rsidRDefault="003B0698" w:rsidP="003B0698">
            <w:pPr>
              <w:pStyle w:val="afffffb"/>
            </w:pPr>
          </w:p>
        </w:tc>
        <w:tc>
          <w:tcPr>
            <w:tcW w:w="292" w:type="pct"/>
            <w:vAlign w:val="center"/>
          </w:tcPr>
          <w:p w14:paraId="39D8BF74" w14:textId="77777777" w:rsidR="003B0698" w:rsidRPr="00D60FFD" w:rsidRDefault="003B0698" w:rsidP="003B0698">
            <w:pPr>
              <w:pStyle w:val="afffffb"/>
            </w:pPr>
          </w:p>
        </w:tc>
        <w:tc>
          <w:tcPr>
            <w:tcW w:w="198" w:type="pct"/>
            <w:vAlign w:val="center"/>
          </w:tcPr>
          <w:p w14:paraId="4B359C5B" w14:textId="77777777" w:rsidR="003B0698" w:rsidRPr="00D60FFD" w:rsidRDefault="003B0698" w:rsidP="003B0698">
            <w:pPr>
              <w:pStyle w:val="afffffb"/>
            </w:pPr>
          </w:p>
        </w:tc>
        <w:tc>
          <w:tcPr>
            <w:tcW w:w="168" w:type="pct"/>
            <w:vMerge/>
            <w:vAlign w:val="center"/>
          </w:tcPr>
          <w:p w14:paraId="62BC3961" w14:textId="77777777" w:rsidR="003B0698" w:rsidRPr="00D60FFD" w:rsidRDefault="003B0698" w:rsidP="003B0698">
            <w:pPr>
              <w:pStyle w:val="afffffb"/>
            </w:pPr>
          </w:p>
        </w:tc>
        <w:tc>
          <w:tcPr>
            <w:tcW w:w="170" w:type="pct"/>
            <w:vMerge/>
            <w:vAlign w:val="center"/>
          </w:tcPr>
          <w:p w14:paraId="69F234C6" w14:textId="77777777" w:rsidR="003B0698" w:rsidRPr="00D60FFD" w:rsidRDefault="003B0698" w:rsidP="003B0698">
            <w:pPr>
              <w:pStyle w:val="afffffb"/>
            </w:pPr>
          </w:p>
        </w:tc>
        <w:tc>
          <w:tcPr>
            <w:tcW w:w="191" w:type="pct"/>
            <w:vMerge/>
            <w:vAlign w:val="center"/>
          </w:tcPr>
          <w:p w14:paraId="0BDF7769" w14:textId="77777777" w:rsidR="003B0698" w:rsidRPr="00D60FFD" w:rsidRDefault="003B0698" w:rsidP="003B0698">
            <w:pPr>
              <w:pStyle w:val="afffffb"/>
            </w:pPr>
          </w:p>
        </w:tc>
      </w:tr>
      <w:tr w:rsidR="003B0698" w:rsidRPr="00D60FFD" w14:paraId="218AA372" w14:textId="77777777" w:rsidTr="003B0698">
        <w:tc>
          <w:tcPr>
            <w:tcW w:w="178" w:type="pct"/>
            <w:vMerge/>
            <w:vAlign w:val="center"/>
          </w:tcPr>
          <w:p w14:paraId="425F51A7" w14:textId="77777777" w:rsidR="003B0698" w:rsidRPr="00D60FFD" w:rsidRDefault="003B0698" w:rsidP="003B0698">
            <w:pPr>
              <w:pStyle w:val="afffffb"/>
            </w:pPr>
          </w:p>
        </w:tc>
        <w:tc>
          <w:tcPr>
            <w:tcW w:w="188" w:type="pct"/>
            <w:vMerge/>
            <w:vAlign w:val="center"/>
          </w:tcPr>
          <w:p w14:paraId="5DCC395A" w14:textId="77777777" w:rsidR="003B0698" w:rsidRPr="00D60FFD" w:rsidRDefault="003B0698" w:rsidP="003B0698">
            <w:pPr>
              <w:pStyle w:val="afffffb"/>
            </w:pPr>
          </w:p>
        </w:tc>
        <w:tc>
          <w:tcPr>
            <w:tcW w:w="198" w:type="pct"/>
            <w:vMerge/>
            <w:vAlign w:val="center"/>
          </w:tcPr>
          <w:p w14:paraId="7EC108AF" w14:textId="77777777" w:rsidR="003B0698" w:rsidRPr="00D60FFD" w:rsidRDefault="003B0698" w:rsidP="003B0698">
            <w:pPr>
              <w:pStyle w:val="afffffb"/>
            </w:pPr>
          </w:p>
        </w:tc>
        <w:tc>
          <w:tcPr>
            <w:tcW w:w="204" w:type="pct"/>
            <w:vMerge/>
            <w:vAlign w:val="center"/>
          </w:tcPr>
          <w:p w14:paraId="4E771D5B" w14:textId="77777777" w:rsidR="003B0698" w:rsidRPr="00D60FFD" w:rsidRDefault="003B0698" w:rsidP="003B0698">
            <w:pPr>
              <w:pStyle w:val="afffffb"/>
            </w:pPr>
          </w:p>
        </w:tc>
        <w:tc>
          <w:tcPr>
            <w:tcW w:w="335" w:type="pct"/>
            <w:vAlign w:val="center"/>
          </w:tcPr>
          <w:p w14:paraId="4AAE0898" w14:textId="77777777" w:rsidR="003B0698" w:rsidRPr="00D60FFD" w:rsidRDefault="003B0698" w:rsidP="003B0698">
            <w:pPr>
              <w:pStyle w:val="afffffb"/>
            </w:pPr>
            <w:r w:rsidRPr="00D60FFD">
              <w:rPr>
                <w:rFonts w:hint="eastAsia"/>
              </w:rPr>
              <w:t>臭气</w:t>
            </w:r>
            <w:r w:rsidRPr="00D60FFD">
              <w:t>浓度</w:t>
            </w:r>
          </w:p>
        </w:tc>
        <w:tc>
          <w:tcPr>
            <w:tcW w:w="913" w:type="pct"/>
            <w:gridSpan w:val="3"/>
            <w:vAlign w:val="center"/>
          </w:tcPr>
          <w:p w14:paraId="118C9593" w14:textId="77777777" w:rsidR="003B0698" w:rsidRPr="00D60FFD" w:rsidRDefault="003B0698" w:rsidP="003B0698">
            <w:pPr>
              <w:pStyle w:val="afffffb"/>
            </w:pPr>
            <w:r w:rsidRPr="00D60FFD">
              <w:t>6</w:t>
            </w:r>
            <w:r w:rsidRPr="00D60FFD">
              <w:rPr>
                <w:rFonts w:hint="eastAsia"/>
              </w:rPr>
              <w:t>000</w:t>
            </w:r>
            <w:r w:rsidRPr="00D60FFD">
              <w:rPr>
                <w:rFonts w:hint="eastAsia"/>
              </w:rPr>
              <w:t>（无量纲）</w:t>
            </w:r>
          </w:p>
        </w:tc>
        <w:tc>
          <w:tcPr>
            <w:tcW w:w="337" w:type="pct"/>
            <w:vMerge/>
            <w:vAlign w:val="center"/>
          </w:tcPr>
          <w:p w14:paraId="5952E086" w14:textId="77777777" w:rsidR="003B0698" w:rsidRPr="00D60FFD" w:rsidRDefault="003B0698" w:rsidP="003B0698">
            <w:pPr>
              <w:pStyle w:val="afffffb"/>
            </w:pPr>
          </w:p>
        </w:tc>
        <w:tc>
          <w:tcPr>
            <w:tcW w:w="303" w:type="pct"/>
            <w:vAlign w:val="center"/>
          </w:tcPr>
          <w:p w14:paraId="5B7C5064" w14:textId="77777777" w:rsidR="003B0698" w:rsidRPr="00D60FFD" w:rsidRDefault="003B0698" w:rsidP="003B0698">
            <w:pPr>
              <w:pStyle w:val="afffffb"/>
            </w:pPr>
          </w:p>
        </w:tc>
        <w:tc>
          <w:tcPr>
            <w:tcW w:w="234" w:type="pct"/>
            <w:vAlign w:val="center"/>
          </w:tcPr>
          <w:p w14:paraId="4B24F2C1" w14:textId="77777777" w:rsidR="003B0698" w:rsidRPr="00D60FFD" w:rsidRDefault="003B0698" w:rsidP="003B0698">
            <w:pPr>
              <w:pStyle w:val="afffffb"/>
            </w:pPr>
          </w:p>
        </w:tc>
        <w:tc>
          <w:tcPr>
            <w:tcW w:w="201" w:type="pct"/>
            <w:vMerge/>
            <w:vAlign w:val="center"/>
          </w:tcPr>
          <w:p w14:paraId="6381BB90" w14:textId="77777777" w:rsidR="003B0698" w:rsidRPr="00D60FFD" w:rsidRDefault="003B0698" w:rsidP="003B0698">
            <w:pPr>
              <w:pStyle w:val="afffffb"/>
            </w:pPr>
          </w:p>
        </w:tc>
        <w:tc>
          <w:tcPr>
            <w:tcW w:w="303" w:type="pct"/>
            <w:vAlign w:val="center"/>
          </w:tcPr>
          <w:p w14:paraId="03058145" w14:textId="77777777" w:rsidR="003B0698" w:rsidRPr="00D60FFD" w:rsidRDefault="003B0698" w:rsidP="003B0698">
            <w:pPr>
              <w:pStyle w:val="afffffb"/>
            </w:pPr>
          </w:p>
        </w:tc>
        <w:tc>
          <w:tcPr>
            <w:tcW w:w="269" w:type="pct"/>
            <w:vAlign w:val="center"/>
          </w:tcPr>
          <w:p w14:paraId="053CF482" w14:textId="77777777" w:rsidR="003B0698" w:rsidRPr="00D60FFD" w:rsidRDefault="003B0698" w:rsidP="003B0698">
            <w:pPr>
              <w:pStyle w:val="afffffb"/>
            </w:pPr>
          </w:p>
        </w:tc>
        <w:tc>
          <w:tcPr>
            <w:tcW w:w="318" w:type="pct"/>
            <w:vAlign w:val="center"/>
          </w:tcPr>
          <w:p w14:paraId="0E7CDACD" w14:textId="77777777" w:rsidR="003B0698" w:rsidRPr="00D60FFD" w:rsidRDefault="003B0698" w:rsidP="003B0698">
            <w:pPr>
              <w:pStyle w:val="afffffb"/>
            </w:pPr>
          </w:p>
        </w:tc>
        <w:tc>
          <w:tcPr>
            <w:tcW w:w="292" w:type="pct"/>
            <w:vAlign w:val="center"/>
          </w:tcPr>
          <w:p w14:paraId="66E29E16" w14:textId="77777777" w:rsidR="003B0698" w:rsidRPr="00D60FFD" w:rsidRDefault="003B0698" w:rsidP="003B0698">
            <w:pPr>
              <w:pStyle w:val="afffffb"/>
            </w:pPr>
          </w:p>
        </w:tc>
        <w:tc>
          <w:tcPr>
            <w:tcW w:w="198" w:type="pct"/>
            <w:vAlign w:val="center"/>
          </w:tcPr>
          <w:p w14:paraId="1ED7A8B8" w14:textId="77777777" w:rsidR="003B0698" w:rsidRPr="00D60FFD" w:rsidRDefault="003B0698" w:rsidP="003B0698">
            <w:pPr>
              <w:pStyle w:val="afffffb"/>
            </w:pPr>
          </w:p>
        </w:tc>
        <w:tc>
          <w:tcPr>
            <w:tcW w:w="168" w:type="pct"/>
            <w:vMerge/>
            <w:vAlign w:val="center"/>
          </w:tcPr>
          <w:p w14:paraId="52705A3B" w14:textId="77777777" w:rsidR="003B0698" w:rsidRPr="00D60FFD" w:rsidRDefault="003B0698" w:rsidP="003B0698">
            <w:pPr>
              <w:pStyle w:val="afffffb"/>
            </w:pPr>
          </w:p>
        </w:tc>
        <w:tc>
          <w:tcPr>
            <w:tcW w:w="170" w:type="pct"/>
            <w:vMerge/>
            <w:vAlign w:val="center"/>
          </w:tcPr>
          <w:p w14:paraId="3B427CE6" w14:textId="77777777" w:rsidR="003B0698" w:rsidRPr="00D60FFD" w:rsidRDefault="003B0698" w:rsidP="003B0698">
            <w:pPr>
              <w:pStyle w:val="afffffb"/>
            </w:pPr>
          </w:p>
        </w:tc>
        <w:tc>
          <w:tcPr>
            <w:tcW w:w="191" w:type="pct"/>
            <w:vMerge/>
            <w:vAlign w:val="center"/>
          </w:tcPr>
          <w:p w14:paraId="00BE59E0" w14:textId="77777777" w:rsidR="003B0698" w:rsidRPr="00D60FFD" w:rsidRDefault="003B0698" w:rsidP="003B0698">
            <w:pPr>
              <w:pStyle w:val="afffffb"/>
            </w:pPr>
          </w:p>
        </w:tc>
      </w:tr>
      <w:tr w:rsidR="003B0698" w:rsidRPr="00D60FFD" w14:paraId="46A73B98" w14:textId="77777777" w:rsidTr="003B0698">
        <w:tc>
          <w:tcPr>
            <w:tcW w:w="178" w:type="pct"/>
            <w:vMerge/>
            <w:vAlign w:val="center"/>
          </w:tcPr>
          <w:p w14:paraId="5EAD0150" w14:textId="77777777" w:rsidR="003B0698" w:rsidRPr="00D60FFD" w:rsidRDefault="003B0698" w:rsidP="003B0698">
            <w:pPr>
              <w:pStyle w:val="afffffb"/>
            </w:pPr>
          </w:p>
        </w:tc>
        <w:tc>
          <w:tcPr>
            <w:tcW w:w="188" w:type="pct"/>
            <w:vMerge w:val="restart"/>
            <w:vAlign w:val="center"/>
          </w:tcPr>
          <w:p w14:paraId="2E18488C" w14:textId="77777777" w:rsidR="003B0698" w:rsidRPr="00D60FFD" w:rsidRDefault="003B0698" w:rsidP="003B0698">
            <w:pPr>
              <w:pStyle w:val="afffffb"/>
            </w:pPr>
            <w:r w:rsidRPr="00D60FFD">
              <w:rPr>
                <w:rFonts w:hint="eastAsia"/>
              </w:rPr>
              <w:t>炉渣干化</w:t>
            </w:r>
          </w:p>
        </w:tc>
        <w:tc>
          <w:tcPr>
            <w:tcW w:w="198" w:type="pct"/>
            <w:vMerge/>
            <w:vAlign w:val="center"/>
          </w:tcPr>
          <w:p w14:paraId="74A3E2FF" w14:textId="77777777" w:rsidR="003B0698" w:rsidRPr="00D60FFD" w:rsidRDefault="003B0698" w:rsidP="003B0698">
            <w:pPr>
              <w:pStyle w:val="afffffb"/>
            </w:pPr>
          </w:p>
        </w:tc>
        <w:tc>
          <w:tcPr>
            <w:tcW w:w="204" w:type="pct"/>
            <w:vMerge w:val="restart"/>
            <w:vAlign w:val="center"/>
          </w:tcPr>
          <w:p w14:paraId="4E483D0F" w14:textId="77777777" w:rsidR="003B0698" w:rsidRPr="00D60FFD" w:rsidRDefault="003B0698" w:rsidP="003B0698">
            <w:pPr>
              <w:pStyle w:val="afffffb"/>
            </w:pPr>
            <w:r w:rsidRPr="00D60FFD">
              <w:t>3300</w:t>
            </w:r>
          </w:p>
        </w:tc>
        <w:tc>
          <w:tcPr>
            <w:tcW w:w="335" w:type="pct"/>
            <w:vAlign w:val="center"/>
          </w:tcPr>
          <w:p w14:paraId="445B3BFF" w14:textId="77777777" w:rsidR="003B0698" w:rsidRPr="00D60FFD" w:rsidRDefault="003B0698" w:rsidP="003B0698">
            <w:pPr>
              <w:pStyle w:val="afffffb"/>
            </w:pPr>
            <w:r w:rsidRPr="00D60FFD">
              <w:rPr>
                <w:rFonts w:hint="eastAsia"/>
              </w:rPr>
              <w:t>粉尘</w:t>
            </w:r>
          </w:p>
        </w:tc>
        <w:tc>
          <w:tcPr>
            <w:tcW w:w="292" w:type="pct"/>
            <w:vAlign w:val="center"/>
          </w:tcPr>
          <w:p w14:paraId="7B196D6A" w14:textId="77777777" w:rsidR="003B0698" w:rsidRPr="00D60FFD" w:rsidRDefault="003B0698" w:rsidP="003B0698">
            <w:pPr>
              <w:pStyle w:val="afffffb"/>
            </w:pPr>
            <w:r w:rsidRPr="00D60FFD">
              <w:rPr>
                <w:rFonts w:hint="eastAsia"/>
              </w:rPr>
              <w:t>28.9678</w:t>
            </w:r>
          </w:p>
        </w:tc>
        <w:tc>
          <w:tcPr>
            <w:tcW w:w="286" w:type="pct"/>
            <w:vAlign w:val="center"/>
          </w:tcPr>
          <w:p w14:paraId="19877C2A" w14:textId="77777777" w:rsidR="003B0698" w:rsidRPr="00D60FFD" w:rsidRDefault="003B0698" w:rsidP="003B0698">
            <w:pPr>
              <w:pStyle w:val="afffffb"/>
            </w:pPr>
            <w:r w:rsidRPr="00D60FFD">
              <w:rPr>
                <w:rFonts w:hint="eastAsia"/>
              </w:rPr>
              <w:t>0.0956</w:t>
            </w:r>
          </w:p>
        </w:tc>
        <w:tc>
          <w:tcPr>
            <w:tcW w:w="335" w:type="pct"/>
            <w:vAlign w:val="center"/>
          </w:tcPr>
          <w:p w14:paraId="7DB30616" w14:textId="77777777" w:rsidR="003B0698" w:rsidRPr="00D60FFD" w:rsidRDefault="003B0698" w:rsidP="003B0698">
            <w:pPr>
              <w:pStyle w:val="afffffb"/>
            </w:pPr>
            <w:r w:rsidRPr="00D60FFD">
              <w:rPr>
                <w:rFonts w:hint="eastAsia"/>
              </w:rPr>
              <w:t>0.6883</w:t>
            </w:r>
          </w:p>
        </w:tc>
        <w:tc>
          <w:tcPr>
            <w:tcW w:w="337" w:type="pct"/>
            <w:vMerge/>
            <w:vAlign w:val="center"/>
          </w:tcPr>
          <w:p w14:paraId="57FD67FC" w14:textId="77777777" w:rsidR="003B0698" w:rsidRPr="00D60FFD" w:rsidRDefault="003B0698" w:rsidP="003B0698">
            <w:pPr>
              <w:pStyle w:val="afffffb"/>
            </w:pPr>
          </w:p>
        </w:tc>
        <w:tc>
          <w:tcPr>
            <w:tcW w:w="303" w:type="pct"/>
            <w:vAlign w:val="center"/>
          </w:tcPr>
          <w:p w14:paraId="2F8B2143" w14:textId="77777777" w:rsidR="003B0698" w:rsidRPr="00D60FFD" w:rsidRDefault="003B0698" w:rsidP="003B0698">
            <w:pPr>
              <w:pStyle w:val="afffffb"/>
            </w:pPr>
          </w:p>
        </w:tc>
        <w:tc>
          <w:tcPr>
            <w:tcW w:w="234" w:type="pct"/>
            <w:vAlign w:val="center"/>
          </w:tcPr>
          <w:p w14:paraId="0787E4B4" w14:textId="77777777" w:rsidR="003B0698" w:rsidRPr="00D60FFD" w:rsidRDefault="003B0698" w:rsidP="003B0698">
            <w:pPr>
              <w:pStyle w:val="afffffb"/>
            </w:pPr>
          </w:p>
        </w:tc>
        <w:tc>
          <w:tcPr>
            <w:tcW w:w="201" w:type="pct"/>
            <w:vMerge/>
            <w:vAlign w:val="center"/>
          </w:tcPr>
          <w:p w14:paraId="035D8D4F" w14:textId="77777777" w:rsidR="003B0698" w:rsidRPr="00D60FFD" w:rsidRDefault="003B0698" w:rsidP="003B0698">
            <w:pPr>
              <w:pStyle w:val="afffffb"/>
            </w:pPr>
          </w:p>
        </w:tc>
        <w:tc>
          <w:tcPr>
            <w:tcW w:w="303" w:type="pct"/>
            <w:vAlign w:val="center"/>
          </w:tcPr>
          <w:p w14:paraId="3702C0DA" w14:textId="77777777" w:rsidR="003B0698" w:rsidRPr="00D60FFD" w:rsidRDefault="003B0698" w:rsidP="003B0698">
            <w:pPr>
              <w:pStyle w:val="afffffb"/>
            </w:pPr>
          </w:p>
        </w:tc>
        <w:tc>
          <w:tcPr>
            <w:tcW w:w="269" w:type="pct"/>
            <w:vAlign w:val="center"/>
          </w:tcPr>
          <w:p w14:paraId="7FAD4B06" w14:textId="77777777" w:rsidR="003B0698" w:rsidRPr="00D60FFD" w:rsidRDefault="003B0698" w:rsidP="003B0698">
            <w:pPr>
              <w:pStyle w:val="afffffb"/>
            </w:pPr>
          </w:p>
        </w:tc>
        <w:tc>
          <w:tcPr>
            <w:tcW w:w="318" w:type="pct"/>
            <w:vAlign w:val="center"/>
          </w:tcPr>
          <w:p w14:paraId="36243199" w14:textId="77777777" w:rsidR="003B0698" w:rsidRPr="00D60FFD" w:rsidRDefault="003B0698" w:rsidP="003B0698">
            <w:pPr>
              <w:pStyle w:val="afffffb"/>
            </w:pPr>
          </w:p>
        </w:tc>
        <w:tc>
          <w:tcPr>
            <w:tcW w:w="292" w:type="pct"/>
            <w:vAlign w:val="center"/>
          </w:tcPr>
          <w:p w14:paraId="258F7D58" w14:textId="77777777" w:rsidR="003B0698" w:rsidRPr="00D60FFD" w:rsidRDefault="003B0698" w:rsidP="003B0698">
            <w:pPr>
              <w:pStyle w:val="afffffb"/>
            </w:pPr>
          </w:p>
        </w:tc>
        <w:tc>
          <w:tcPr>
            <w:tcW w:w="198" w:type="pct"/>
            <w:vAlign w:val="center"/>
          </w:tcPr>
          <w:p w14:paraId="0CC86CBE" w14:textId="77777777" w:rsidR="003B0698" w:rsidRPr="00D60FFD" w:rsidRDefault="003B0698" w:rsidP="003B0698">
            <w:pPr>
              <w:pStyle w:val="afffffb"/>
            </w:pPr>
          </w:p>
        </w:tc>
        <w:tc>
          <w:tcPr>
            <w:tcW w:w="168" w:type="pct"/>
            <w:vMerge/>
            <w:vAlign w:val="center"/>
          </w:tcPr>
          <w:p w14:paraId="00006B5A" w14:textId="77777777" w:rsidR="003B0698" w:rsidRPr="00D60FFD" w:rsidRDefault="003B0698" w:rsidP="003B0698">
            <w:pPr>
              <w:pStyle w:val="afffffb"/>
            </w:pPr>
          </w:p>
        </w:tc>
        <w:tc>
          <w:tcPr>
            <w:tcW w:w="170" w:type="pct"/>
            <w:vMerge/>
            <w:vAlign w:val="center"/>
          </w:tcPr>
          <w:p w14:paraId="2B230342" w14:textId="77777777" w:rsidR="003B0698" w:rsidRPr="00D60FFD" w:rsidRDefault="003B0698" w:rsidP="003B0698">
            <w:pPr>
              <w:pStyle w:val="afffffb"/>
            </w:pPr>
          </w:p>
        </w:tc>
        <w:tc>
          <w:tcPr>
            <w:tcW w:w="191" w:type="pct"/>
            <w:vMerge/>
            <w:vAlign w:val="center"/>
          </w:tcPr>
          <w:p w14:paraId="7940D138" w14:textId="77777777" w:rsidR="003B0698" w:rsidRPr="00D60FFD" w:rsidRDefault="003B0698" w:rsidP="003B0698">
            <w:pPr>
              <w:pStyle w:val="afffffb"/>
            </w:pPr>
          </w:p>
        </w:tc>
      </w:tr>
      <w:tr w:rsidR="003B0698" w:rsidRPr="00D60FFD" w14:paraId="13299FAF" w14:textId="77777777" w:rsidTr="003B0698">
        <w:tc>
          <w:tcPr>
            <w:tcW w:w="178" w:type="pct"/>
            <w:vMerge/>
            <w:vAlign w:val="center"/>
          </w:tcPr>
          <w:p w14:paraId="18A5FF94" w14:textId="77777777" w:rsidR="003B0698" w:rsidRPr="00D60FFD" w:rsidRDefault="003B0698" w:rsidP="003B0698">
            <w:pPr>
              <w:pStyle w:val="afffffb"/>
            </w:pPr>
          </w:p>
        </w:tc>
        <w:tc>
          <w:tcPr>
            <w:tcW w:w="188" w:type="pct"/>
            <w:vMerge/>
            <w:vAlign w:val="center"/>
          </w:tcPr>
          <w:p w14:paraId="334A7D93" w14:textId="77777777" w:rsidR="003B0698" w:rsidRPr="00D60FFD" w:rsidRDefault="003B0698" w:rsidP="003B0698">
            <w:pPr>
              <w:pStyle w:val="afffffb"/>
            </w:pPr>
          </w:p>
        </w:tc>
        <w:tc>
          <w:tcPr>
            <w:tcW w:w="198" w:type="pct"/>
            <w:vMerge/>
            <w:vAlign w:val="center"/>
          </w:tcPr>
          <w:p w14:paraId="4BC03BB4" w14:textId="77777777" w:rsidR="003B0698" w:rsidRPr="00D60FFD" w:rsidRDefault="003B0698" w:rsidP="003B0698">
            <w:pPr>
              <w:pStyle w:val="afffffb"/>
            </w:pPr>
          </w:p>
        </w:tc>
        <w:tc>
          <w:tcPr>
            <w:tcW w:w="204" w:type="pct"/>
            <w:vMerge/>
            <w:vAlign w:val="center"/>
          </w:tcPr>
          <w:p w14:paraId="28BF5749" w14:textId="77777777" w:rsidR="003B0698" w:rsidRPr="00D60FFD" w:rsidRDefault="003B0698" w:rsidP="003B0698">
            <w:pPr>
              <w:pStyle w:val="afffffb"/>
            </w:pPr>
          </w:p>
        </w:tc>
        <w:tc>
          <w:tcPr>
            <w:tcW w:w="335" w:type="pct"/>
            <w:vAlign w:val="center"/>
          </w:tcPr>
          <w:p w14:paraId="4F845EC4" w14:textId="77777777" w:rsidR="003B0698" w:rsidRPr="00D60FFD" w:rsidRDefault="003B0698" w:rsidP="003B0698">
            <w:pPr>
              <w:pStyle w:val="afffffb"/>
            </w:pPr>
            <w:r w:rsidRPr="00D60FFD">
              <w:t>NH</w:t>
            </w:r>
            <w:r w:rsidRPr="00D60FFD">
              <w:rPr>
                <w:vertAlign w:val="subscript"/>
              </w:rPr>
              <w:t>3</w:t>
            </w:r>
          </w:p>
        </w:tc>
        <w:tc>
          <w:tcPr>
            <w:tcW w:w="292" w:type="pct"/>
            <w:vAlign w:val="center"/>
          </w:tcPr>
          <w:p w14:paraId="2434577A" w14:textId="77777777" w:rsidR="003B0698" w:rsidRPr="00D60FFD" w:rsidRDefault="003B0698" w:rsidP="003B0698">
            <w:pPr>
              <w:pStyle w:val="afffffb"/>
            </w:pPr>
            <w:r w:rsidRPr="00D60FFD">
              <w:rPr>
                <w:rFonts w:hint="eastAsia"/>
              </w:rPr>
              <w:t>17.3807</w:t>
            </w:r>
          </w:p>
        </w:tc>
        <w:tc>
          <w:tcPr>
            <w:tcW w:w="286" w:type="pct"/>
            <w:vAlign w:val="center"/>
          </w:tcPr>
          <w:p w14:paraId="070CA7BC" w14:textId="77777777" w:rsidR="003B0698" w:rsidRPr="00D60FFD" w:rsidRDefault="003B0698" w:rsidP="003B0698">
            <w:pPr>
              <w:pStyle w:val="afffffb"/>
            </w:pPr>
            <w:r w:rsidRPr="00D60FFD">
              <w:rPr>
                <w:rFonts w:hint="eastAsia"/>
              </w:rPr>
              <w:t>0.0574</w:t>
            </w:r>
          </w:p>
        </w:tc>
        <w:tc>
          <w:tcPr>
            <w:tcW w:w="335" w:type="pct"/>
            <w:vAlign w:val="center"/>
          </w:tcPr>
          <w:p w14:paraId="0B8B848F" w14:textId="77777777" w:rsidR="003B0698" w:rsidRPr="00D60FFD" w:rsidRDefault="003B0698" w:rsidP="003B0698">
            <w:pPr>
              <w:pStyle w:val="afffffb"/>
            </w:pPr>
            <w:r w:rsidRPr="00D60FFD">
              <w:rPr>
                <w:rFonts w:hint="eastAsia"/>
              </w:rPr>
              <w:t>0.413</w:t>
            </w:r>
          </w:p>
        </w:tc>
        <w:tc>
          <w:tcPr>
            <w:tcW w:w="337" w:type="pct"/>
            <w:vMerge/>
            <w:vAlign w:val="center"/>
          </w:tcPr>
          <w:p w14:paraId="02690A57" w14:textId="77777777" w:rsidR="003B0698" w:rsidRPr="00D60FFD" w:rsidRDefault="003B0698" w:rsidP="003B0698">
            <w:pPr>
              <w:pStyle w:val="afffffb"/>
            </w:pPr>
          </w:p>
        </w:tc>
        <w:tc>
          <w:tcPr>
            <w:tcW w:w="303" w:type="pct"/>
            <w:vAlign w:val="center"/>
          </w:tcPr>
          <w:p w14:paraId="12BE5B6A" w14:textId="77777777" w:rsidR="003B0698" w:rsidRPr="00D60FFD" w:rsidRDefault="003B0698" w:rsidP="003B0698">
            <w:pPr>
              <w:pStyle w:val="afffffb"/>
            </w:pPr>
          </w:p>
        </w:tc>
        <w:tc>
          <w:tcPr>
            <w:tcW w:w="234" w:type="pct"/>
            <w:vAlign w:val="center"/>
          </w:tcPr>
          <w:p w14:paraId="2BC5A0A4" w14:textId="77777777" w:rsidR="003B0698" w:rsidRPr="00D60FFD" w:rsidRDefault="003B0698" w:rsidP="003B0698">
            <w:pPr>
              <w:pStyle w:val="afffffb"/>
            </w:pPr>
          </w:p>
        </w:tc>
        <w:tc>
          <w:tcPr>
            <w:tcW w:w="201" w:type="pct"/>
            <w:vMerge/>
            <w:vAlign w:val="center"/>
          </w:tcPr>
          <w:p w14:paraId="57B087B9" w14:textId="77777777" w:rsidR="003B0698" w:rsidRPr="00D60FFD" w:rsidRDefault="003B0698" w:rsidP="003B0698">
            <w:pPr>
              <w:pStyle w:val="afffffb"/>
            </w:pPr>
          </w:p>
        </w:tc>
        <w:tc>
          <w:tcPr>
            <w:tcW w:w="303" w:type="pct"/>
            <w:vAlign w:val="center"/>
          </w:tcPr>
          <w:p w14:paraId="2A539D60" w14:textId="77777777" w:rsidR="003B0698" w:rsidRPr="00D60FFD" w:rsidRDefault="003B0698" w:rsidP="003B0698">
            <w:pPr>
              <w:pStyle w:val="afffffb"/>
            </w:pPr>
          </w:p>
        </w:tc>
        <w:tc>
          <w:tcPr>
            <w:tcW w:w="269" w:type="pct"/>
            <w:vAlign w:val="center"/>
          </w:tcPr>
          <w:p w14:paraId="64C92531" w14:textId="77777777" w:rsidR="003B0698" w:rsidRPr="00D60FFD" w:rsidRDefault="003B0698" w:rsidP="003B0698">
            <w:pPr>
              <w:pStyle w:val="afffffb"/>
            </w:pPr>
          </w:p>
        </w:tc>
        <w:tc>
          <w:tcPr>
            <w:tcW w:w="318" w:type="pct"/>
            <w:vAlign w:val="center"/>
          </w:tcPr>
          <w:p w14:paraId="13A4C748" w14:textId="77777777" w:rsidR="003B0698" w:rsidRPr="00D60FFD" w:rsidRDefault="003B0698" w:rsidP="003B0698">
            <w:pPr>
              <w:pStyle w:val="afffffb"/>
            </w:pPr>
          </w:p>
        </w:tc>
        <w:tc>
          <w:tcPr>
            <w:tcW w:w="292" w:type="pct"/>
            <w:vAlign w:val="center"/>
          </w:tcPr>
          <w:p w14:paraId="337DE003" w14:textId="77777777" w:rsidR="003B0698" w:rsidRPr="00D60FFD" w:rsidRDefault="003B0698" w:rsidP="003B0698">
            <w:pPr>
              <w:pStyle w:val="afffffb"/>
            </w:pPr>
          </w:p>
        </w:tc>
        <w:tc>
          <w:tcPr>
            <w:tcW w:w="198" w:type="pct"/>
            <w:vAlign w:val="center"/>
          </w:tcPr>
          <w:p w14:paraId="7F07982C" w14:textId="77777777" w:rsidR="003B0698" w:rsidRPr="00D60FFD" w:rsidRDefault="003B0698" w:rsidP="003B0698">
            <w:pPr>
              <w:pStyle w:val="afffffb"/>
            </w:pPr>
          </w:p>
        </w:tc>
        <w:tc>
          <w:tcPr>
            <w:tcW w:w="168" w:type="pct"/>
            <w:vMerge/>
            <w:vAlign w:val="center"/>
          </w:tcPr>
          <w:p w14:paraId="6165BBF4" w14:textId="77777777" w:rsidR="003B0698" w:rsidRPr="00D60FFD" w:rsidRDefault="003B0698" w:rsidP="003B0698">
            <w:pPr>
              <w:pStyle w:val="afffffb"/>
            </w:pPr>
          </w:p>
        </w:tc>
        <w:tc>
          <w:tcPr>
            <w:tcW w:w="170" w:type="pct"/>
            <w:vMerge/>
            <w:vAlign w:val="center"/>
          </w:tcPr>
          <w:p w14:paraId="16E8761B" w14:textId="77777777" w:rsidR="003B0698" w:rsidRPr="00D60FFD" w:rsidRDefault="003B0698" w:rsidP="003B0698">
            <w:pPr>
              <w:pStyle w:val="afffffb"/>
            </w:pPr>
          </w:p>
        </w:tc>
        <w:tc>
          <w:tcPr>
            <w:tcW w:w="191" w:type="pct"/>
            <w:vMerge/>
            <w:vAlign w:val="center"/>
          </w:tcPr>
          <w:p w14:paraId="6F07A3F3" w14:textId="77777777" w:rsidR="003B0698" w:rsidRPr="00D60FFD" w:rsidRDefault="003B0698" w:rsidP="003B0698">
            <w:pPr>
              <w:pStyle w:val="afffffb"/>
            </w:pPr>
          </w:p>
        </w:tc>
      </w:tr>
      <w:tr w:rsidR="003B0698" w:rsidRPr="00D60FFD" w14:paraId="4FDF67FC" w14:textId="77777777" w:rsidTr="003B0698">
        <w:tc>
          <w:tcPr>
            <w:tcW w:w="178" w:type="pct"/>
            <w:vMerge/>
            <w:vAlign w:val="center"/>
          </w:tcPr>
          <w:p w14:paraId="3EDFC089" w14:textId="77777777" w:rsidR="003B0698" w:rsidRPr="00D60FFD" w:rsidRDefault="003B0698" w:rsidP="003B0698">
            <w:pPr>
              <w:pStyle w:val="afffffb"/>
            </w:pPr>
          </w:p>
        </w:tc>
        <w:tc>
          <w:tcPr>
            <w:tcW w:w="188" w:type="pct"/>
            <w:vMerge/>
            <w:vAlign w:val="center"/>
          </w:tcPr>
          <w:p w14:paraId="28EA17F2" w14:textId="77777777" w:rsidR="003B0698" w:rsidRPr="00D60FFD" w:rsidRDefault="003B0698" w:rsidP="003B0698">
            <w:pPr>
              <w:pStyle w:val="afffffb"/>
            </w:pPr>
          </w:p>
        </w:tc>
        <w:tc>
          <w:tcPr>
            <w:tcW w:w="198" w:type="pct"/>
            <w:vMerge/>
            <w:vAlign w:val="center"/>
          </w:tcPr>
          <w:p w14:paraId="37A56007" w14:textId="77777777" w:rsidR="003B0698" w:rsidRPr="00D60FFD" w:rsidRDefault="003B0698" w:rsidP="003B0698">
            <w:pPr>
              <w:pStyle w:val="afffffb"/>
            </w:pPr>
          </w:p>
        </w:tc>
        <w:tc>
          <w:tcPr>
            <w:tcW w:w="204" w:type="pct"/>
            <w:vMerge/>
            <w:vAlign w:val="center"/>
          </w:tcPr>
          <w:p w14:paraId="5E61C076" w14:textId="77777777" w:rsidR="003B0698" w:rsidRPr="00D60FFD" w:rsidRDefault="003B0698" w:rsidP="003B0698">
            <w:pPr>
              <w:pStyle w:val="afffffb"/>
            </w:pPr>
          </w:p>
        </w:tc>
        <w:tc>
          <w:tcPr>
            <w:tcW w:w="335" w:type="pct"/>
            <w:vAlign w:val="center"/>
          </w:tcPr>
          <w:p w14:paraId="6721597D" w14:textId="77777777" w:rsidR="003B0698" w:rsidRPr="00D60FFD" w:rsidRDefault="003B0698" w:rsidP="003B0698">
            <w:pPr>
              <w:pStyle w:val="afffffb"/>
            </w:pPr>
            <w:r w:rsidRPr="00D60FFD">
              <w:t>H</w:t>
            </w:r>
            <w:r w:rsidRPr="00D60FFD">
              <w:rPr>
                <w:vertAlign w:val="subscript"/>
              </w:rPr>
              <w:t>2</w:t>
            </w:r>
            <w:r w:rsidRPr="00D60FFD">
              <w:t>S</w:t>
            </w:r>
          </w:p>
        </w:tc>
        <w:tc>
          <w:tcPr>
            <w:tcW w:w="292" w:type="pct"/>
            <w:vAlign w:val="center"/>
          </w:tcPr>
          <w:p w14:paraId="0572FC76" w14:textId="77777777" w:rsidR="003B0698" w:rsidRPr="00D60FFD" w:rsidRDefault="003B0698" w:rsidP="003B0698">
            <w:pPr>
              <w:pStyle w:val="afffffb"/>
            </w:pPr>
            <w:r w:rsidRPr="00D60FFD">
              <w:rPr>
                <w:rFonts w:hint="eastAsia"/>
              </w:rPr>
              <w:t>0.5794</w:t>
            </w:r>
          </w:p>
        </w:tc>
        <w:tc>
          <w:tcPr>
            <w:tcW w:w="286" w:type="pct"/>
            <w:vAlign w:val="center"/>
          </w:tcPr>
          <w:p w14:paraId="274BEB7F" w14:textId="77777777" w:rsidR="003B0698" w:rsidRPr="00D60FFD" w:rsidRDefault="003B0698" w:rsidP="003B0698">
            <w:pPr>
              <w:pStyle w:val="afffffb"/>
            </w:pPr>
            <w:r w:rsidRPr="00D60FFD">
              <w:rPr>
                <w:rFonts w:hint="eastAsia"/>
              </w:rPr>
              <w:t>0.0019</w:t>
            </w:r>
          </w:p>
        </w:tc>
        <w:tc>
          <w:tcPr>
            <w:tcW w:w="335" w:type="pct"/>
            <w:vAlign w:val="center"/>
          </w:tcPr>
          <w:p w14:paraId="26963C8F" w14:textId="77777777" w:rsidR="003B0698" w:rsidRPr="00D60FFD" w:rsidRDefault="003B0698" w:rsidP="003B0698">
            <w:pPr>
              <w:pStyle w:val="afffffb"/>
            </w:pPr>
            <w:r w:rsidRPr="00D60FFD">
              <w:rPr>
                <w:rFonts w:hint="eastAsia"/>
              </w:rPr>
              <w:t>0.0138</w:t>
            </w:r>
          </w:p>
        </w:tc>
        <w:tc>
          <w:tcPr>
            <w:tcW w:w="337" w:type="pct"/>
            <w:vMerge/>
            <w:vAlign w:val="center"/>
          </w:tcPr>
          <w:p w14:paraId="6C9DF01F" w14:textId="77777777" w:rsidR="003B0698" w:rsidRPr="00D60FFD" w:rsidRDefault="003B0698" w:rsidP="003B0698">
            <w:pPr>
              <w:pStyle w:val="afffffb"/>
            </w:pPr>
          </w:p>
        </w:tc>
        <w:tc>
          <w:tcPr>
            <w:tcW w:w="303" w:type="pct"/>
            <w:vAlign w:val="center"/>
          </w:tcPr>
          <w:p w14:paraId="0211BB9E" w14:textId="77777777" w:rsidR="003B0698" w:rsidRPr="00D60FFD" w:rsidRDefault="003B0698" w:rsidP="003B0698">
            <w:pPr>
              <w:pStyle w:val="afffffb"/>
            </w:pPr>
          </w:p>
        </w:tc>
        <w:tc>
          <w:tcPr>
            <w:tcW w:w="234" w:type="pct"/>
            <w:vAlign w:val="center"/>
          </w:tcPr>
          <w:p w14:paraId="7D5754AB" w14:textId="77777777" w:rsidR="003B0698" w:rsidRPr="00D60FFD" w:rsidRDefault="003B0698" w:rsidP="003B0698">
            <w:pPr>
              <w:pStyle w:val="afffffb"/>
            </w:pPr>
          </w:p>
        </w:tc>
        <w:tc>
          <w:tcPr>
            <w:tcW w:w="201" w:type="pct"/>
            <w:vMerge/>
            <w:vAlign w:val="center"/>
          </w:tcPr>
          <w:p w14:paraId="1A580DC6" w14:textId="77777777" w:rsidR="003B0698" w:rsidRPr="00D60FFD" w:rsidRDefault="003B0698" w:rsidP="003B0698">
            <w:pPr>
              <w:pStyle w:val="afffffb"/>
            </w:pPr>
          </w:p>
        </w:tc>
        <w:tc>
          <w:tcPr>
            <w:tcW w:w="303" w:type="pct"/>
            <w:vAlign w:val="center"/>
          </w:tcPr>
          <w:p w14:paraId="3F1533D4" w14:textId="77777777" w:rsidR="003B0698" w:rsidRPr="00D60FFD" w:rsidRDefault="003B0698" w:rsidP="003B0698">
            <w:pPr>
              <w:pStyle w:val="afffffb"/>
            </w:pPr>
          </w:p>
        </w:tc>
        <w:tc>
          <w:tcPr>
            <w:tcW w:w="269" w:type="pct"/>
            <w:vAlign w:val="center"/>
          </w:tcPr>
          <w:p w14:paraId="2B72301F" w14:textId="77777777" w:rsidR="003B0698" w:rsidRPr="00D60FFD" w:rsidRDefault="003B0698" w:rsidP="003B0698">
            <w:pPr>
              <w:pStyle w:val="afffffb"/>
            </w:pPr>
          </w:p>
        </w:tc>
        <w:tc>
          <w:tcPr>
            <w:tcW w:w="318" w:type="pct"/>
            <w:vAlign w:val="center"/>
          </w:tcPr>
          <w:p w14:paraId="56ACE283" w14:textId="77777777" w:rsidR="003B0698" w:rsidRPr="00D60FFD" w:rsidRDefault="003B0698" w:rsidP="003B0698">
            <w:pPr>
              <w:pStyle w:val="afffffb"/>
            </w:pPr>
          </w:p>
        </w:tc>
        <w:tc>
          <w:tcPr>
            <w:tcW w:w="292" w:type="pct"/>
            <w:vAlign w:val="center"/>
          </w:tcPr>
          <w:p w14:paraId="417A9FD8" w14:textId="77777777" w:rsidR="003B0698" w:rsidRPr="00D60FFD" w:rsidRDefault="003B0698" w:rsidP="003B0698">
            <w:pPr>
              <w:pStyle w:val="afffffb"/>
            </w:pPr>
          </w:p>
        </w:tc>
        <w:tc>
          <w:tcPr>
            <w:tcW w:w="198" w:type="pct"/>
            <w:vAlign w:val="center"/>
          </w:tcPr>
          <w:p w14:paraId="1852FCA9" w14:textId="77777777" w:rsidR="003B0698" w:rsidRPr="00D60FFD" w:rsidRDefault="003B0698" w:rsidP="003B0698">
            <w:pPr>
              <w:pStyle w:val="afffffb"/>
            </w:pPr>
          </w:p>
        </w:tc>
        <w:tc>
          <w:tcPr>
            <w:tcW w:w="168" w:type="pct"/>
            <w:vMerge/>
            <w:vAlign w:val="center"/>
          </w:tcPr>
          <w:p w14:paraId="42B3950B" w14:textId="77777777" w:rsidR="003B0698" w:rsidRPr="00D60FFD" w:rsidRDefault="003B0698" w:rsidP="003B0698">
            <w:pPr>
              <w:pStyle w:val="afffffb"/>
            </w:pPr>
          </w:p>
        </w:tc>
        <w:tc>
          <w:tcPr>
            <w:tcW w:w="170" w:type="pct"/>
            <w:vMerge/>
            <w:vAlign w:val="center"/>
          </w:tcPr>
          <w:p w14:paraId="7E69A2EE" w14:textId="77777777" w:rsidR="003B0698" w:rsidRPr="00D60FFD" w:rsidRDefault="003B0698" w:rsidP="003B0698">
            <w:pPr>
              <w:pStyle w:val="afffffb"/>
            </w:pPr>
          </w:p>
        </w:tc>
        <w:tc>
          <w:tcPr>
            <w:tcW w:w="191" w:type="pct"/>
            <w:vMerge/>
            <w:vAlign w:val="center"/>
          </w:tcPr>
          <w:p w14:paraId="359C7FCB" w14:textId="77777777" w:rsidR="003B0698" w:rsidRPr="00D60FFD" w:rsidRDefault="003B0698" w:rsidP="003B0698">
            <w:pPr>
              <w:pStyle w:val="afffffb"/>
            </w:pPr>
          </w:p>
        </w:tc>
      </w:tr>
      <w:tr w:rsidR="003B0698" w:rsidRPr="00D60FFD" w14:paraId="13A799A4" w14:textId="77777777" w:rsidTr="003B0698">
        <w:tc>
          <w:tcPr>
            <w:tcW w:w="178" w:type="pct"/>
            <w:vMerge/>
            <w:vAlign w:val="center"/>
          </w:tcPr>
          <w:p w14:paraId="48A51533" w14:textId="77777777" w:rsidR="003B0698" w:rsidRPr="00D60FFD" w:rsidRDefault="003B0698" w:rsidP="003B0698">
            <w:pPr>
              <w:pStyle w:val="afffffb"/>
            </w:pPr>
          </w:p>
        </w:tc>
        <w:tc>
          <w:tcPr>
            <w:tcW w:w="188" w:type="pct"/>
            <w:vMerge/>
            <w:vAlign w:val="center"/>
          </w:tcPr>
          <w:p w14:paraId="002B1987" w14:textId="77777777" w:rsidR="003B0698" w:rsidRPr="00D60FFD" w:rsidRDefault="003B0698" w:rsidP="003B0698">
            <w:pPr>
              <w:pStyle w:val="afffffb"/>
            </w:pPr>
          </w:p>
        </w:tc>
        <w:tc>
          <w:tcPr>
            <w:tcW w:w="198" w:type="pct"/>
            <w:vMerge/>
            <w:vAlign w:val="center"/>
          </w:tcPr>
          <w:p w14:paraId="107EF4E9" w14:textId="77777777" w:rsidR="003B0698" w:rsidRPr="00D60FFD" w:rsidRDefault="003B0698" w:rsidP="003B0698">
            <w:pPr>
              <w:pStyle w:val="afffffb"/>
            </w:pPr>
          </w:p>
        </w:tc>
        <w:tc>
          <w:tcPr>
            <w:tcW w:w="204" w:type="pct"/>
            <w:vMerge/>
            <w:vAlign w:val="center"/>
          </w:tcPr>
          <w:p w14:paraId="71865035" w14:textId="77777777" w:rsidR="003B0698" w:rsidRPr="00D60FFD" w:rsidRDefault="003B0698" w:rsidP="003B0698">
            <w:pPr>
              <w:pStyle w:val="afffffb"/>
            </w:pPr>
          </w:p>
        </w:tc>
        <w:tc>
          <w:tcPr>
            <w:tcW w:w="335" w:type="pct"/>
            <w:vAlign w:val="center"/>
          </w:tcPr>
          <w:p w14:paraId="48BFE6FD" w14:textId="77777777" w:rsidR="003B0698" w:rsidRPr="00D60FFD" w:rsidRDefault="003B0698" w:rsidP="003B0698">
            <w:pPr>
              <w:pStyle w:val="afffffb"/>
            </w:pPr>
            <w:r w:rsidRPr="00D60FFD">
              <w:rPr>
                <w:rFonts w:hint="eastAsia"/>
              </w:rPr>
              <w:t>臭气</w:t>
            </w:r>
            <w:r w:rsidRPr="00D60FFD">
              <w:t>浓度</w:t>
            </w:r>
          </w:p>
        </w:tc>
        <w:tc>
          <w:tcPr>
            <w:tcW w:w="913" w:type="pct"/>
            <w:gridSpan w:val="3"/>
            <w:vAlign w:val="center"/>
          </w:tcPr>
          <w:p w14:paraId="050D4CF5" w14:textId="77777777" w:rsidR="003B0698" w:rsidRPr="00D60FFD" w:rsidRDefault="003B0698" w:rsidP="003B0698">
            <w:pPr>
              <w:pStyle w:val="afffffb"/>
            </w:pPr>
            <w:r w:rsidRPr="00D60FFD">
              <w:t>6</w:t>
            </w:r>
            <w:r w:rsidRPr="00D60FFD">
              <w:rPr>
                <w:rFonts w:hint="eastAsia"/>
              </w:rPr>
              <w:t>000</w:t>
            </w:r>
            <w:r w:rsidRPr="00D60FFD">
              <w:rPr>
                <w:rFonts w:hint="eastAsia"/>
              </w:rPr>
              <w:t>（无量纲）</w:t>
            </w:r>
          </w:p>
        </w:tc>
        <w:tc>
          <w:tcPr>
            <w:tcW w:w="337" w:type="pct"/>
            <w:vMerge/>
            <w:vAlign w:val="center"/>
          </w:tcPr>
          <w:p w14:paraId="6A4E0CB2" w14:textId="77777777" w:rsidR="003B0698" w:rsidRPr="00D60FFD" w:rsidRDefault="003B0698" w:rsidP="003B0698">
            <w:pPr>
              <w:pStyle w:val="afffffb"/>
            </w:pPr>
          </w:p>
        </w:tc>
        <w:tc>
          <w:tcPr>
            <w:tcW w:w="303" w:type="pct"/>
            <w:vAlign w:val="center"/>
          </w:tcPr>
          <w:p w14:paraId="4F4A039F" w14:textId="77777777" w:rsidR="003B0698" w:rsidRPr="00D60FFD" w:rsidRDefault="003B0698" w:rsidP="003B0698">
            <w:pPr>
              <w:pStyle w:val="afffffb"/>
            </w:pPr>
          </w:p>
        </w:tc>
        <w:tc>
          <w:tcPr>
            <w:tcW w:w="234" w:type="pct"/>
            <w:vAlign w:val="center"/>
          </w:tcPr>
          <w:p w14:paraId="6579C75F" w14:textId="77777777" w:rsidR="003B0698" w:rsidRPr="00D60FFD" w:rsidRDefault="003B0698" w:rsidP="003B0698">
            <w:pPr>
              <w:pStyle w:val="afffffb"/>
            </w:pPr>
          </w:p>
        </w:tc>
        <w:tc>
          <w:tcPr>
            <w:tcW w:w="201" w:type="pct"/>
            <w:vMerge/>
            <w:vAlign w:val="center"/>
          </w:tcPr>
          <w:p w14:paraId="0BE274D6" w14:textId="77777777" w:rsidR="003B0698" w:rsidRPr="00D60FFD" w:rsidRDefault="003B0698" w:rsidP="003B0698">
            <w:pPr>
              <w:pStyle w:val="afffffb"/>
            </w:pPr>
          </w:p>
        </w:tc>
        <w:tc>
          <w:tcPr>
            <w:tcW w:w="303" w:type="pct"/>
            <w:vAlign w:val="center"/>
          </w:tcPr>
          <w:p w14:paraId="09A8E9BF" w14:textId="77777777" w:rsidR="003B0698" w:rsidRPr="00D60FFD" w:rsidRDefault="003B0698" w:rsidP="003B0698">
            <w:pPr>
              <w:pStyle w:val="afffffb"/>
            </w:pPr>
          </w:p>
        </w:tc>
        <w:tc>
          <w:tcPr>
            <w:tcW w:w="269" w:type="pct"/>
            <w:vAlign w:val="center"/>
          </w:tcPr>
          <w:p w14:paraId="301BFA1D" w14:textId="77777777" w:rsidR="003B0698" w:rsidRPr="00D60FFD" w:rsidRDefault="003B0698" w:rsidP="003B0698">
            <w:pPr>
              <w:pStyle w:val="afffffb"/>
            </w:pPr>
          </w:p>
        </w:tc>
        <w:tc>
          <w:tcPr>
            <w:tcW w:w="318" w:type="pct"/>
            <w:vAlign w:val="center"/>
          </w:tcPr>
          <w:p w14:paraId="3C56E714" w14:textId="77777777" w:rsidR="003B0698" w:rsidRPr="00D60FFD" w:rsidRDefault="003B0698" w:rsidP="003B0698">
            <w:pPr>
              <w:pStyle w:val="afffffb"/>
            </w:pPr>
          </w:p>
        </w:tc>
        <w:tc>
          <w:tcPr>
            <w:tcW w:w="292" w:type="pct"/>
            <w:vAlign w:val="center"/>
          </w:tcPr>
          <w:p w14:paraId="6CEBBB1C" w14:textId="77777777" w:rsidR="003B0698" w:rsidRPr="00D60FFD" w:rsidRDefault="003B0698" w:rsidP="003B0698">
            <w:pPr>
              <w:pStyle w:val="afffffb"/>
            </w:pPr>
          </w:p>
        </w:tc>
        <w:tc>
          <w:tcPr>
            <w:tcW w:w="198" w:type="pct"/>
            <w:vAlign w:val="center"/>
          </w:tcPr>
          <w:p w14:paraId="2A762100" w14:textId="77777777" w:rsidR="003B0698" w:rsidRPr="00D60FFD" w:rsidRDefault="003B0698" w:rsidP="003B0698">
            <w:pPr>
              <w:pStyle w:val="afffffb"/>
            </w:pPr>
          </w:p>
        </w:tc>
        <w:tc>
          <w:tcPr>
            <w:tcW w:w="168" w:type="pct"/>
            <w:vMerge/>
            <w:vAlign w:val="center"/>
          </w:tcPr>
          <w:p w14:paraId="10DCD259" w14:textId="77777777" w:rsidR="003B0698" w:rsidRPr="00D60FFD" w:rsidRDefault="003B0698" w:rsidP="003B0698">
            <w:pPr>
              <w:pStyle w:val="afffffb"/>
            </w:pPr>
          </w:p>
        </w:tc>
        <w:tc>
          <w:tcPr>
            <w:tcW w:w="170" w:type="pct"/>
            <w:vMerge/>
            <w:vAlign w:val="center"/>
          </w:tcPr>
          <w:p w14:paraId="027E4F8A" w14:textId="77777777" w:rsidR="003B0698" w:rsidRPr="00D60FFD" w:rsidRDefault="003B0698" w:rsidP="003B0698">
            <w:pPr>
              <w:pStyle w:val="afffffb"/>
            </w:pPr>
          </w:p>
        </w:tc>
        <w:tc>
          <w:tcPr>
            <w:tcW w:w="191" w:type="pct"/>
            <w:vMerge/>
            <w:vAlign w:val="center"/>
          </w:tcPr>
          <w:p w14:paraId="42BE253E" w14:textId="77777777" w:rsidR="003B0698" w:rsidRPr="00D60FFD" w:rsidRDefault="003B0698" w:rsidP="003B0698">
            <w:pPr>
              <w:pStyle w:val="afffffb"/>
            </w:pPr>
          </w:p>
        </w:tc>
      </w:tr>
      <w:tr w:rsidR="003B0698" w:rsidRPr="00D60FFD" w14:paraId="2983EC84" w14:textId="77777777" w:rsidTr="003B0698">
        <w:tc>
          <w:tcPr>
            <w:tcW w:w="178" w:type="pct"/>
            <w:vMerge w:val="restart"/>
            <w:vAlign w:val="center"/>
          </w:tcPr>
          <w:p w14:paraId="1FBDD217" w14:textId="77777777" w:rsidR="003B0698" w:rsidRPr="00D60FFD" w:rsidRDefault="003B0698" w:rsidP="003B0698">
            <w:pPr>
              <w:pStyle w:val="afffffb"/>
            </w:pPr>
            <w:r w:rsidRPr="00D60FFD">
              <w:t>DA003</w:t>
            </w:r>
          </w:p>
        </w:tc>
        <w:tc>
          <w:tcPr>
            <w:tcW w:w="188" w:type="pct"/>
            <w:vMerge w:val="restart"/>
            <w:vAlign w:val="center"/>
          </w:tcPr>
          <w:p w14:paraId="503187F5" w14:textId="77777777" w:rsidR="003B0698" w:rsidRPr="00D60FFD" w:rsidRDefault="003B0698" w:rsidP="003B0698">
            <w:pPr>
              <w:pStyle w:val="afffffb"/>
            </w:pPr>
            <w:r w:rsidRPr="00D60FFD">
              <w:rPr>
                <w:rFonts w:hint="eastAsia"/>
              </w:rPr>
              <w:t>丙类暂存库</w:t>
            </w:r>
          </w:p>
        </w:tc>
        <w:tc>
          <w:tcPr>
            <w:tcW w:w="198" w:type="pct"/>
            <w:vMerge w:val="restart"/>
            <w:vAlign w:val="center"/>
          </w:tcPr>
          <w:p w14:paraId="1739A669" w14:textId="77777777" w:rsidR="003B0698" w:rsidRPr="00D60FFD" w:rsidRDefault="003B0698" w:rsidP="003B0698">
            <w:pPr>
              <w:pStyle w:val="afffffb"/>
            </w:pPr>
            <w:r w:rsidRPr="00D60FFD">
              <w:t>7200</w:t>
            </w:r>
          </w:p>
        </w:tc>
        <w:tc>
          <w:tcPr>
            <w:tcW w:w="204" w:type="pct"/>
            <w:vMerge w:val="restart"/>
            <w:vAlign w:val="center"/>
          </w:tcPr>
          <w:p w14:paraId="19B1CCE9" w14:textId="77777777" w:rsidR="003B0698" w:rsidRPr="00D60FFD" w:rsidRDefault="003B0698" w:rsidP="003B0698">
            <w:pPr>
              <w:pStyle w:val="afffffb"/>
            </w:pPr>
            <w:r w:rsidRPr="00D60FFD">
              <w:t>84000</w:t>
            </w:r>
          </w:p>
        </w:tc>
        <w:tc>
          <w:tcPr>
            <w:tcW w:w="335" w:type="pct"/>
            <w:vAlign w:val="center"/>
          </w:tcPr>
          <w:p w14:paraId="550EB40D" w14:textId="77777777" w:rsidR="003B0698" w:rsidRPr="00D60FFD" w:rsidRDefault="003B0698" w:rsidP="003B0698">
            <w:pPr>
              <w:pStyle w:val="afffffb"/>
            </w:pPr>
            <w:r w:rsidRPr="00D60FFD">
              <w:t>NH</w:t>
            </w:r>
            <w:r w:rsidRPr="00D60FFD">
              <w:rPr>
                <w:vertAlign w:val="subscript"/>
              </w:rPr>
              <w:t>3</w:t>
            </w:r>
          </w:p>
        </w:tc>
        <w:tc>
          <w:tcPr>
            <w:tcW w:w="292" w:type="pct"/>
            <w:vAlign w:val="center"/>
          </w:tcPr>
          <w:p w14:paraId="301E3369" w14:textId="77777777" w:rsidR="003B0698" w:rsidRPr="00D60FFD" w:rsidRDefault="003B0698" w:rsidP="003B0698">
            <w:pPr>
              <w:pStyle w:val="afffffb"/>
            </w:pPr>
            <w:r w:rsidRPr="00D60FFD">
              <w:rPr>
                <w:rFonts w:hint="eastAsia"/>
              </w:rPr>
              <w:t>1.4674</w:t>
            </w:r>
          </w:p>
        </w:tc>
        <w:tc>
          <w:tcPr>
            <w:tcW w:w="286" w:type="pct"/>
            <w:vAlign w:val="center"/>
          </w:tcPr>
          <w:p w14:paraId="11A71113" w14:textId="77777777" w:rsidR="003B0698" w:rsidRPr="00D60FFD" w:rsidRDefault="003B0698" w:rsidP="003B0698">
            <w:pPr>
              <w:pStyle w:val="afffffb"/>
            </w:pPr>
            <w:r w:rsidRPr="00D60FFD">
              <w:rPr>
                <w:rFonts w:hint="eastAsia"/>
              </w:rPr>
              <w:t>0.1233</w:t>
            </w:r>
          </w:p>
        </w:tc>
        <w:tc>
          <w:tcPr>
            <w:tcW w:w="335" w:type="pct"/>
            <w:vAlign w:val="center"/>
          </w:tcPr>
          <w:p w14:paraId="5146B5C8" w14:textId="77777777" w:rsidR="003B0698" w:rsidRPr="00D60FFD" w:rsidRDefault="003B0698" w:rsidP="003B0698">
            <w:pPr>
              <w:pStyle w:val="afffffb"/>
            </w:pPr>
            <w:r w:rsidRPr="00D60FFD">
              <w:rPr>
                <w:rFonts w:hint="eastAsia"/>
              </w:rPr>
              <w:t>0.8875</w:t>
            </w:r>
          </w:p>
        </w:tc>
        <w:tc>
          <w:tcPr>
            <w:tcW w:w="337" w:type="pct"/>
            <w:vMerge w:val="restart"/>
            <w:vAlign w:val="center"/>
          </w:tcPr>
          <w:p w14:paraId="20B8961F" w14:textId="77777777" w:rsidR="003B0698" w:rsidRPr="00D60FFD" w:rsidRDefault="003B0698" w:rsidP="003B0698">
            <w:pPr>
              <w:pStyle w:val="afffffb"/>
            </w:pPr>
            <w:r w:rsidRPr="00D60FFD">
              <w:rPr>
                <w:rFonts w:hint="eastAsia"/>
              </w:rPr>
              <w:t>化学碱</w:t>
            </w:r>
            <w:r w:rsidRPr="00D60FFD">
              <w:t>洗涤</w:t>
            </w:r>
            <w:r w:rsidRPr="00D60FFD">
              <w:t>+</w:t>
            </w:r>
            <w:r w:rsidRPr="00D60FFD">
              <w:t>脱水除雾</w:t>
            </w:r>
            <w:r w:rsidRPr="00D60FFD">
              <w:t>+</w:t>
            </w:r>
            <w:r w:rsidRPr="00D60FFD">
              <w:t>活性炭吸附</w:t>
            </w:r>
          </w:p>
        </w:tc>
        <w:tc>
          <w:tcPr>
            <w:tcW w:w="303" w:type="pct"/>
            <w:vAlign w:val="center"/>
          </w:tcPr>
          <w:p w14:paraId="6463DC48" w14:textId="77777777" w:rsidR="003B0698" w:rsidRPr="00D60FFD" w:rsidRDefault="003B0698" w:rsidP="003B0698">
            <w:pPr>
              <w:pStyle w:val="afffffb"/>
            </w:pPr>
            <w:r w:rsidRPr="00D60FFD">
              <w:t>NH</w:t>
            </w:r>
            <w:r w:rsidRPr="00D60FFD">
              <w:rPr>
                <w:vertAlign w:val="subscript"/>
              </w:rPr>
              <w:t>3</w:t>
            </w:r>
          </w:p>
        </w:tc>
        <w:tc>
          <w:tcPr>
            <w:tcW w:w="234" w:type="pct"/>
            <w:vAlign w:val="center"/>
          </w:tcPr>
          <w:p w14:paraId="660698C3" w14:textId="77777777" w:rsidR="003B0698" w:rsidRPr="00D60FFD" w:rsidRDefault="003B0698" w:rsidP="003B0698">
            <w:pPr>
              <w:pStyle w:val="afffffb"/>
            </w:pPr>
            <w:r w:rsidRPr="00D60FFD">
              <w:rPr>
                <w:rFonts w:hint="eastAsia"/>
              </w:rPr>
              <w:t>90</w:t>
            </w:r>
          </w:p>
        </w:tc>
        <w:tc>
          <w:tcPr>
            <w:tcW w:w="201" w:type="pct"/>
            <w:vMerge w:val="restart"/>
            <w:vAlign w:val="center"/>
          </w:tcPr>
          <w:p w14:paraId="261F4C2E" w14:textId="77777777" w:rsidR="003B0698" w:rsidRPr="00D60FFD" w:rsidRDefault="003B0698" w:rsidP="003B0698">
            <w:pPr>
              <w:pStyle w:val="afffffb"/>
            </w:pPr>
            <w:r w:rsidRPr="00D60FFD">
              <w:rPr>
                <w:rFonts w:hint="eastAsia"/>
              </w:rPr>
              <w:t>8</w:t>
            </w:r>
            <w:r w:rsidRPr="00D60FFD">
              <w:t>4000</w:t>
            </w:r>
          </w:p>
        </w:tc>
        <w:tc>
          <w:tcPr>
            <w:tcW w:w="303" w:type="pct"/>
            <w:vAlign w:val="center"/>
          </w:tcPr>
          <w:p w14:paraId="19BA444D" w14:textId="77777777" w:rsidR="003B0698" w:rsidRPr="00D60FFD" w:rsidRDefault="003B0698" w:rsidP="003B0698">
            <w:pPr>
              <w:pStyle w:val="afffffb"/>
            </w:pPr>
            <w:r w:rsidRPr="00D60FFD">
              <w:rPr>
                <w:rFonts w:hint="eastAsia"/>
              </w:rPr>
              <w:t>0.1467</w:t>
            </w:r>
          </w:p>
        </w:tc>
        <w:tc>
          <w:tcPr>
            <w:tcW w:w="269" w:type="pct"/>
            <w:vAlign w:val="center"/>
          </w:tcPr>
          <w:p w14:paraId="19DAEB4F" w14:textId="77777777" w:rsidR="003B0698" w:rsidRPr="00D60FFD" w:rsidRDefault="003B0698" w:rsidP="003B0698">
            <w:pPr>
              <w:pStyle w:val="afffffb"/>
            </w:pPr>
            <w:r w:rsidRPr="00D60FFD">
              <w:rPr>
                <w:rFonts w:hint="eastAsia"/>
              </w:rPr>
              <w:t>0.0123</w:t>
            </w:r>
          </w:p>
        </w:tc>
        <w:tc>
          <w:tcPr>
            <w:tcW w:w="318" w:type="pct"/>
            <w:vAlign w:val="center"/>
          </w:tcPr>
          <w:p w14:paraId="7E81E50D" w14:textId="77777777" w:rsidR="003B0698" w:rsidRPr="00D60FFD" w:rsidRDefault="003B0698" w:rsidP="003B0698">
            <w:pPr>
              <w:pStyle w:val="afffffb"/>
            </w:pPr>
            <w:r w:rsidRPr="00D60FFD">
              <w:rPr>
                <w:rFonts w:hint="eastAsia"/>
              </w:rPr>
              <w:t>0.0887</w:t>
            </w:r>
          </w:p>
        </w:tc>
        <w:tc>
          <w:tcPr>
            <w:tcW w:w="292" w:type="pct"/>
            <w:vAlign w:val="center"/>
          </w:tcPr>
          <w:p w14:paraId="583D1C22" w14:textId="77777777" w:rsidR="003B0698" w:rsidRPr="00D60FFD" w:rsidRDefault="003B0698" w:rsidP="003B0698">
            <w:pPr>
              <w:pStyle w:val="afffffb"/>
            </w:pPr>
            <w:r w:rsidRPr="00D60FFD">
              <w:rPr>
                <w:rFonts w:hint="eastAsia"/>
              </w:rPr>
              <w:t>/</w:t>
            </w:r>
          </w:p>
        </w:tc>
        <w:tc>
          <w:tcPr>
            <w:tcW w:w="198" w:type="pct"/>
            <w:vAlign w:val="center"/>
          </w:tcPr>
          <w:p w14:paraId="3B6D1A4B" w14:textId="77777777" w:rsidR="003B0698" w:rsidRPr="00D60FFD" w:rsidRDefault="003B0698" w:rsidP="003B0698">
            <w:pPr>
              <w:pStyle w:val="afffffb"/>
            </w:pPr>
            <w:r w:rsidRPr="00D60FFD">
              <w:t>4.9</w:t>
            </w:r>
          </w:p>
        </w:tc>
        <w:tc>
          <w:tcPr>
            <w:tcW w:w="168" w:type="pct"/>
            <w:vMerge w:val="restart"/>
            <w:vAlign w:val="center"/>
          </w:tcPr>
          <w:p w14:paraId="63969632" w14:textId="77777777" w:rsidR="003B0698" w:rsidRPr="00D60FFD" w:rsidRDefault="003B0698" w:rsidP="003B0698">
            <w:pPr>
              <w:pStyle w:val="afffffb"/>
            </w:pPr>
            <w:r w:rsidRPr="00D60FFD">
              <w:t>2</w:t>
            </w:r>
            <w:r w:rsidRPr="00D60FFD">
              <w:rPr>
                <w:rFonts w:hint="eastAsia"/>
              </w:rPr>
              <w:t>5</w:t>
            </w:r>
          </w:p>
        </w:tc>
        <w:tc>
          <w:tcPr>
            <w:tcW w:w="170" w:type="pct"/>
            <w:vMerge w:val="restart"/>
            <w:vAlign w:val="center"/>
          </w:tcPr>
          <w:p w14:paraId="230CEC09" w14:textId="77777777" w:rsidR="003B0698" w:rsidRPr="00D60FFD" w:rsidRDefault="003B0698" w:rsidP="003B0698">
            <w:pPr>
              <w:pStyle w:val="afffffb"/>
            </w:pPr>
            <w:r w:rsidRPr="00D60FFD">
              <w:t>1</w:t>
            </w:r>
            <w:r w:rsidRPr="00D60FFD">
              <w:rPr>
                <w:rFonts w:hint="eastAsia"/>
              </w:rPr>
              <w:t>.</w:t>
            </w:r>
            <w:r w:rsidRPr="00D60FFD">
              <w:t>6</w:t>
            </w:r>
          </w:p>
        </w:tc>
        <w:tc>
          <w:tcPr>
            <w:tcW w:w="191" w:type="pct"/>
            <w:vMerge w:val="restart"/>
            <w:vAlign w:val="center"/>
          </w:tcPr>
          <w:p w14:paraId="41C7D003" w14:textId="77777777" w:rsidR="003B0698" w:rsidRPr="00D60FFD" w:rsidRDefault="003B0698" w:rsidP="003B0698">
            <w:pPr>
              <w:pStyle w:val="afffffb"/>
            </w:pPr>
            <w:r w:rsidRPr="00D60FFD">
              <w:rPr>
                <w:rFonts w:hint="eastAsia"/>
              </w:rPr>
              <w:t>连续</w:t>
            </w:r>
          </w:p>
        </w:tc>
      </w:tr>
      <w:tr w:rsidR="003B0698" w:rsidRPr="00D60FFD" w14:paraId="4A054F6B" w14:textId="77777777" w:rsidTr="003B0698">
        <w:tc>
          <w:tcPr>
            <w:tcW w:w="178" w:type="pct"/>
            <w:vMerge/>
            <w:vAlign w:val="center"/>
          </w:tcPr>
          <w:p w14:paraId="45154D3C" w14:textId="77777777" w:rsidR="003B0698" w:rsidRPr="00D60FFD" w:rsidRDefault="003B0698" w:rsidP="003B0698">
            <w:pPr>
              <w:pStyle w:val="afffffb"/>
            </w:pPr>
          </w:p>
        </w:tc>
        <w:tc>
          <w:tcPr>
            <w:tcW w:w="188" w:type="pct"/>
            <w:vMerge/>
            <w:vAlign w:val="center"/>
          </w:tcPr>
          <w:p w14:paraId="5D40C2FF" w14:textId="77777777" w:rsidR="003B0698" w:rsidRPr="00D60FFD" w:rsidRDefault="003B0698" w:rsidP="003B0698">
            <w:pPr>
              <w:pStyle w:val="afffffb"/>
            </w:pPr>
          </w:p>
        </w:tc>
        <w:tc>
          <w:tcPr>
            <w:tcW w:w="198" w:type="pct"/>
            <w:vMerge/>
            <w:vAlign w:val="center"/>
          </w:tcPr>
          <w:p w14:paraId="1885A66D" w14:textId="77777777" w:rsidR="003B0698" w:rsidRPr="00D60FFD" w:rsidRDefault="003B0698" w:rsidP="003B0698">
            <w:pPr>
              <w:pStyle w:val="afffffb"/>
            </w:pPr>
          </w:p>
        </w:tc>
        <w:tc>
          <w:tcPr>
            <w:tcW w:w="204" w:type="pct"/>
            <w:vMerge/>
            <w:vAlign w:val="center"/>
          </w:tcPr>
          <w:p w14:paraId="5A4E6BC1" w14:textId="77777777" w:rsidR="003B0698" w:rsidRPr="00D60FFD" w:rsidRDefault="003B0698" w:rsidP="003B0698">
            <w:pPr>
              <w:pStyle w:val="afffffb"/>
            </w:pPr>
          </w:p>
        </w:tc>
        <w:tc>
          <w:tcPr>
            <w:tcW w:w="335" w:type="pct"/>
            <w:vAlign w:val="center"/>
          </w:tcPr>
          <w:p w14:paraId="0D88A1E2" w14:textId="77777777" w:rsidR="003B0698" w:rsidRPr="00D60FFD" w:rsidRDefault="003B0698" w:rsidP="003B0698">
            <w:pPr>
              <w:pStyle w:val="afffffb"/>
            </w:pPr>
            <w:r w:rsidRPr="00D60FFD">
              <w:t>H</w:t>
            </w:r>
            <w:r w:rsidRPr="00D60FFD">
              <w:rPr>
                <w:vertAlign w:val="subscript"/>
              </w:rPr>
              <w:t>2</w:t>
            </w:r>
            <w:r w:rsidRPr="00D60FFD">
              <w:t>S</w:t>
            </w:r>
          </w:p>
        </w:tc>
        <w:tc>
          <w:tcPr>
            <w:tcW w:w="292" w:type="pct"/>
            <w:vAlign w:val="center"/>
          </w:tcPr>
          <w:p w14:paraId="4DB71B9D" w14:textId="77777777" w:rsidR="003B0698" w:rsidRPr="00D60FFD" w:rsidRDefault="003B0698" w:rsidP="003B0698">
            <w:pPr>
              <w:pStyle w:val="afffffb"/>
            </w:pPr>
            <w:r w:rsidRPr="00D60FFD">
              <w:rPr>
                <w:rFonts w:hint="eastAsia"/>
              </w:rPr>
              <w:t>0.0489</w:t>
            </w:r>
          </w:p>
        </w:tc>
        <w:tc>
          <w:tcPr>
            <w:tcW w:w="286" w:type="pct"/>
            <w:vAlign w:val="center"/>
          </w:tcPr>
          <w:p w14:paraId="04AB3EF0" w14:textId="77777777" w:rsidR="003B0698" w:rsidRPr="00D60FFD" w:rsidRDefault="003B0698" w:rsidP="003B0698">
            <w:pPr>
              <w:pStyle w:val="afffffb"/>
            </w:pPr>
            <w:r w:rsidRPr="00D60FFD">
              <w:rPr>
                <w:rFonts w:hint="eastAsia"/>
              </w:rPr>
              <w:t>0.0041</w:t>
            </w:r>
          </w:p>
        </w:tc>
        <w:tc>
          <w:tcPr>
            <w:tcW w:w="335" w:type="pct"/>
            <w:vAlign w:val="center"/>
          </w:tcPr>
          <w:p w14:paraId="389A3C0E" w14:textId="77777777" w:rsidR="003B0698" w:rsidRPr="00D60FFD" w:rsidRDefault="003B0698" w:rsidP="003B0698">
            <w:pPr>
              <w:pStyle w:val="afffffb"/>
            </w:pPr>
            <w:r w:rsidRPr="00D60FFD">
              <w:rPr>
                <w:rFonts w:hint="eastAsia"/>
              </w:rPr>
              <w:t>0.0296</w:t>
            </w:r>
          </w:p>
        </w:tc>
        <w:tc>
          <w:tcPr>
            <w:tcW w:w="337" w:type="pct"/>
            <w:vMerge/>
            <w:vAlign w:val="center"/>
          </w:tcPr>
          <w:p w14:paraId="0FFEA7C6" w14:textId="77777777" w:rsidR="003B0698" w:rsidRPr="00D60FFD" w:rsidRDefault="003B0698" w:rsidP="003B0698">
            <w:pPr>
              <w:pStyle w:val="afffffb"/>
            </w:pPr>
          </w:p>
        </w:tc>
        <w:tc>
          <w:tcPr>
            <w:tcW w:w="303" w:type="pct"/>
            <w:vAlign w:val="center"/>
          </w:tcPr>
          <w:p w14:paraId="377723BB" w14:textId="77777777" w:rsidR="003B0698" w:rsidRPr="00D60FFD" w:rsidRDefault="003B0698" w:rsidP="003B0698">
            <w:pPr>
              <w:pStyle w:val="afffffb"/>
            </w:pPr>
            <w:r w:rsidRPr="00D60FFD">
              <w:t>H</w:t>
            </w:r>
            <w:r w:rsidRPr="00D60FFD">
              <w:rPr>
                <w:vertAlign w:val="subscript"/>
              </w:rPr>
              <w:t>2</w:t>
            </w:r>
            <w:r w:rsidRPr="00D60FFD">
              <w:t>S</w:t>
            </w:r>
          </w:p>
        </w:tc>
        <w:tc>
          <w:tcPr>
            <w:tcW w:w="234" w:type="pct"/>
            <w:vAlign w:val="center"/>
          </w:tcPr>
          <w:p w14:paraId="70A29DBD" w14:textId="77777777" w:rsidR="003B0698" w:rsidRPr="00D60FFD" w:rsidRDefault="003B0698" w:rsidP="003B0698">
            <w:pPr>
              <w:pStyle w:val="afffffb"/>
            </w:pPr>
            <w:r w:rsidRPr="00D60FFD">
              <w:rPr>
                <w:rFonts w:hint="eastAsia"/>
              </w:rPr>
              <w:t>90</w:t>
            </w:r>
          </w:p>
        </w:tc>
        <w:tc>
          <w:tcPr>
            <w:tcW w:w="201" w:type="pct"/>
            <w:vMerge/>
            <w:vAlign w:val="center"/>
          </w:tcPr>
          <w:p w14:paraId="298A4F93" w14:textId="77777777" w:rsidR="003B0698" w:rsidRPr="00D60FFD" w:rsidRDefault="003B0698" w:rsidP="003B0698">
            <w:pPr>
              <w:pStyle w:val="afffffb"/>
            </w:pPr>
          </w:p>
        </w:tc>
        <w:tc>
          <w:tcPr>
            <w:tcW w:w="303" w:type="pct"/>
            <w:vAlign w:val="center"/>
          </w:tcPr>
          <w:p w14:paraId="3A1B943E" w14:textId="77777777" w:rsidR="003B0698" w:rsidRPr="00D60FFD" w:rsidRDefault="003B0698" w:rsidP="003B0698">
            <w:pPr>
              <w:pStyle w:val="afffffb"/>
            </w:pPr>
            <w:r w:rsidRPr="00D60FFD">
              <w:rPr>
                <w:rFonts w:hint="eastAsia"/>
              </w:rPr>
              <w:t>0.0049</w:t>
            </w:r>
          </w:p>
        </w:tc>
        <w:tc>
          <w:tcPr>
            <w:tcW w:w="269" w:type="pct"/>
            <w:vAlign w:val="center"/>
          </w:tcPr>
          <w:p w14:paraId="4F12E032" w14:textId="77777777" w:rsidR="003B0698" w:rsidRPr="00D60FFD" w:rsidRDefault="003B0698" w:rsidP="003B0698">
            <w:pPr>
              <w:pStyle w:val="afffffb"/>
            </w:pPr>
            <w:r w:rsidRPr="00D60FFD">
              <w:rPr>
                <w:rFonts w:hint="eastAsia"/>
              </w:rPr>
              <w:t>0.0004</w:t>
            </w:r>
          </w:p>
        </w:tc>
        <w:tc>
          <w:tcPr>
            <w:tcW w:w="318" w:type="pct"/>
            <w:vAlign w:val="center"/>
          </w:tcPr>
          <w:p w14:paraId="222FB78E" w14:textId="77777777" w:rsidR="003B0698" w:rsidRPr="00D60FFD" w:rsidRDefault="003B0698" w:rsidP="003B0698">
            <w:pPr>
              <w:pStyle w:val="afffffb"/>
            </w:pPr>
            <w:r w:rsidRPr="00D60FFD">
              <w:rPr>
                <w:rFonts w:hint="eastAsia"/>
              </w:rPr>
              <w:t>0.003</w:t>
            </w:r>
          </w:p>
        </w:tc>
        <w:tc>
          <w:tcPr>
            <w:tcW w:w="292" w:type="pct"/>
            <w:vAlign w:val="center"/>
          </w:tcPr>
          <w:p w14:paraId="1BA190D0" w14:textId="77777777" w:rsidR="003B0698" w:rsidRPr="00D60FFD" w:rsidRDefault="003B0698" w:rsidP="003B0698">
            <w:pPr>
              <w:pStyle w:val="afffffb"/>
            </w:pPr>
            <w:r w:rsidRPr="00D60FFD">
              <w:rPr>
                <w:rFonts w:hint="eastAsia"/>
              </w:rPr>
              <w:t>/</w:t>
            </w:r>
          </w:p>
        </w:tc>
        <w:tc>
          <w:tcPr>
            <w:tcW w:w="198" w:type="pct"/>
            <w:vAlign w:val="center"/>
          </w:tcPr>
          <w:p w14:paraId="203D4751" w14:textId="77777777" w:rsidR="003B0698" w:rsidRPr="00D60FFD" w:rsidRDefault="003B0698" w:rsidP="003B0698">
            <w:pPr>
              <w:pStyle w:val="afffffb"/>
            </w:pPr>
            <w:r w:rsidRPr="00D60FFD">
              <w:t>0.33</w:t>
            </w:r>
          </w:p>
        </w:tc>
        <w:tc>
          <w:tcPr>
            <w:tcW w:w="168" w:type="pct"/>
            <w:vMerge/>
            <w:vAlign w:val="center"/>
          </w:tcPr>
          <w:p w14:paraId="69E5BA67" w14:textId="77777777" w:rsidR="003B0698" w:rsidRPr="00D60FFD" w:rsidRDefault="003B0698" w:rsidP="003B0698">
            <w:pPr>
              <w:pStyle w:val="afffffb"/>
            </w:pPr>
          </w:p>
        </w:tc>
        <w:tc>
          <w:tcPr>
            <w:tcW w:w="170" w:type="pct"/>
            <w:vMerge/>
            <w:vAlign w:val="center"/>
          </w:tcPr>
          <w:p w14:paraId="2D2CE24D" w14:textId="77777777" w:rsidR="003B0698" w:rsidRPr="00D60FFD" w:rsidRDefault="003B0698" w:rsidP="003B0698">
            <w:pPr>
              <w:pStyle w:val="afffffb"/>
            </w:pPr>
          </w:p>
        </w:tc>
        <w:tc>
          <w:tcPr>
            <w:tcW w:w="191" w:type="pct"/>
            <w:vMerge/>
            <w:vAlign w:val="center"/>
          </w:tcPr>
          <w:p w14:paraId="2DF2787E" w14:textId="77777777" w:rsidR="003B0698" w:rsidRPr="00D60FFD" w:rsidRDefault="003B0698" w:rsidP="003B0698">
            <w:pPr>
              <w:pStyle w:val="afffffb"/>
            </w:pPr>
          </w:p>
        </w:tc>
      </w:tr>
      <w:tr w:rsidR="003B0698" w:rsidRPr="00D60FFD" w14:paraId="190EEADB" w14:textId="77777777" w:rsidTr="003B0698">
        <w:tc>
          <w:tcPr>
            <w:tcW w:w="178" w:type="pct"/>
            <w:vMerge/>
            <w:vAlign w:val="center"/>
          </w:tcPr>
          <w:p w14:paraId="48C486F3" w14:textId="77777777" w:rsidR="003B0698" w:rsidRPr="00D60FFD" w:rsidRDefault="003B0698" w:rsidP="003B0698">
            <w:pPr>
              <w:pStyle w:val="afffffb"/>
            </w:pPr>
          </w:p>
        </w:tc>
        <w:tc>
          <w:tcPr>
            <w:tcW w:w="188" w:type="pct"/>
            <w:vMerge/>
            <w:vAlign w:val="center"/>
          </w:tcPr>
          <w:p w14:paraId="3679F244" w14:textId="77777777" w:rsidR="003B0698" w:rsidRPr="00D60FFD" w:rsidRDefault="003B0698" w:rsidP="003B0698">
            <w:pPr>
              <w:pStyle w:val="afffffb"/>
            </w:pPr>
          </w:p>
        </w:tc>
        <w:tc>
          <w:tcPr>
            <w:tcW w:w="198" w:type="pct"/>
            <w:vMerge/>
            <w:vAlign w:val="center"/>
          </w:tcPr>
          <w:p w14:paraId="7F4FFA4F" w14:textId="77777777" w:rsidR="003B0698" w:rsidRPr="00D60FFD" w:rsidRDefault="003B0698" w:rsidP="003B0698">
            <w:pPr>
              <w:pStyle w:val="afffffb"/>
            </w:pPr>
          </w:p>
        </w:tc>
        <w:tc>
          <w:tcPr>
            <w:tcW w:w="204" w:type="pct"/>
            <w:vMerge/>
            <w:vAlign w:val="center"/>
          </w:tcPr>
          <w:p w14:paraId="3A42A036" w14:textId="77777777" w:rsidR="003B0698" w:rsidRPr="00D60FFD" w:rsidRDefault="003B0698" w:rsidP="003B0698">
            <w:pPr>
              <w:pStyle w:val="afffffb"/>
            </w:pPr>
          </w:p>
        </w:tc>
        <w:tc>
          <w:tcPr>
            <w:tcW w:w="335" w:type="pct"/>
            <w:vAlign w:val="center"/>
          </w:tcPr>
          <w:p w14:paraId="290906AB" w14:textId="77777777" w:rsidR="003B0698" w:rsidRPr="00D60FFD" w:rsidRDefault="003B0698" w:rsidP="003B0698">
            <w:pPr>
              <w:pStyle w:val="afffffb"/>
            </w:pPr>
            <w:r w:rsidRPr="00D60FFD">
              <w:rPr>
                <w:rFonts w:hint="eastAsia"/>
              </w:rPr>
              <w:t>VOCs</w:t>
            </w:r>
          </w:p>
        </w:tc>
        <w:tc>
          <w:tcPr>
            <w:tcW w:w="292" w:type="pct"/>
            <w:vAlign w:val="center"/>
          </w:tcPr>
          <w:p w14:paraId="5A5199CC" w14:textId="77777777" w:rsidR="003B0698" w:rsidRPr="00D60FFD" w:rsidRDefault="003B0698" w:rsidP="003B0698">
            <w:pPr>
              <w:pStyle w:val="afffffb"/>
            </w:pPr>
            <w:r w:rsidRPr="00D60FFD">
              <w:rPr>
                <w:rFonts w:hint="eastAsia"/>
              </w:rPr>
              <w:t>0.0489</w:t>
            </w:r>
          </w:p>
        </w:tc>
        <w:tc>
          <w:tcPr>
            <w:tcW w:w="286" w:type="pct"/>
            <w:vAlign w:val="center"/>
          </w:tcPr>
          <w:p w14:paraId="0786127C" w14:textId="77777777" w:rsidR="003B0698" w:rsidRPr="00D60FFD" w:rsidRDefault="003B0698" w:rsidP="003B0698">
            <w:pPr>
              <w:pStyle w:val="afffffb"/>
            </w:pPr>
            <w:r w:rsidRPr="00D60FFD">
              <w:rPr>
                <w:rFonts w:hint="eastAsia"/>
              </w:rPr>
              <w:t>0.0041</w:t>
            </w:r>
          </w:p>
        </w:tc>
        <w:tc>
          <w:tcPr>
            <w:tcW w:w="335" w:type="pct"/>
            <w:vAlign w:val="center"/>
          </w:tcPr>
          <w:p w14:paraId="3D7FDDB0" w14:textId="77777777" w:rsidR="003B0698" w:rsidRPr="00D60FFD" w:rsidRDefault="003B0698" w:rsidP="003B0698">
            <w:pPr>
              <w:pStyle w:val="afffffb"/>
            </w:pPr>
            <w:r w:rsidRPr="00D60FFD">
              <w:rPr>
                <w:rFonts w:hint="eastAsia"/>
              </w:rPr>
              <w:t>0.0296</w:t>
            </w:r>
          </w:p>
        </w:tc>
        <w:tc>
          <w:tcPr>
            <w:tcW w:w="337" w:type="pct"/>
            <w:vMerge/>
            <w:vAlign w:val="center"/>
          </w:tcPr>
          <w:p w14:paraId="6D687D14" w14:textId="77777777" w:rsidR="003B0698" w:rsidRPr="00D60FFD" w:rsidRDefault="003B0698" w:rsidP="003B0698">
            <w:pPr>
              <w:pStyle w:val="afffffb"/>
            </w:pPr>
          </w:p>
        </w:tc>
        <w:tc>
          <w:tcPr>
            <w:tcW w:w="303" w:type="pct"/>
            <w:vAlign w:val="center"/>
          </w:tcPr>
          <w:p w14:paraId="5C9367CB" w14:textId="77777777" w:rsidR="003B0698" w:rsidRPr="00D60FFD" w:rsidRDefault="003B0698" w:rsidP="003B0698">
            <w:pPr>
              <w:pStyle w:val="afffffb"/>
            </w:pPr>
            <w:r w:rsidRPr="00D60FFD">
              <w:rPr>
                <w:rFonts w:hint="eastAsia"/>
              </w:rPr>
              <w:t>VOCs</w:t>
            </w:r>
          </w:p>
        </w:tc>
        <w:tc>
          <w:tcPr>
            <w:tcW w:w="234" w:type="pct"/>
            <w:vAlign w:val="center"/>
          </w:tcPr>
          <w:p w14:paraId="1E01B695" w14:textId="77777777" w:rsidR="003B0698" w:rsidRPr="00D60FFD" w:rsidRDefault="003B0698" w:rsidP="003B0698">
            <w:pPr>
              <w:pStyle w:val="afffffb"/>
            </w:pPr>
            <w:r w:rsidRPr="00D60FFD">
              <w:rPr>
                <w:rFonts w:hint="eastAsia"/>
              </w:rPr>
              <w:t>90</w:t>
            </w:r>
          </w:p>
        </w:tc>
        <w:tc>
          <w:tcPr>
            <w:tcW w:w="201" w:type="pct"/>
            <w:vMerge/>
            <w:vAlign w:val="center"/>
          </w:tcPr>
          <w:p w14:paraId="42C631D1" w14:textId="77777777" w:rsidR="003B0698" w:rsidRPr="00D60FFD" w:rsidRDefault="003B0698" w:rsidP="003B0698">
            <w:pPr>
              <w:pStyle w:val="afffffb"/>
            </w:pPr>
          </w:p>
        </w:tc>
        <w:tc>
          <w:tcPr>
            <w:tcW w:w="303" w:type="pct"/>
            <w:vAlign w:val="center"/>
          </w:tcPr>
          <w:p w14:paraId="487207E6" w14:textId="77777777" w:rsidR="003B0698" w:rsidRPr="00D60FFD" w:rsidRDefault="003B0698" w:rsidP="003B0698">
            <w:pPr>
              <w:pStyle w:val="afffffb"/>
            </w:pPr>
            <w:r w:rsidRPr="00D60FFD">
              <w:rPr>
                <w:rFonts w:hint="eastAsia"/>
              </w:rPr>
              <w:t>0.0049</w:t>
            </w:r>
          </w:p>
        </w:tc>
        <w:tc>
          <w:tcPr>
            <w:tcW w:w="269" w:type="pct"/>
            <w:vAlign w:val="center"/>
          </w:tcPr>
          <w:p w14:paraId="59A5EEC0" w14:textId="77777777" w:rsidR="003B0698" w:rsidRPr="00D60FFD" w:rsidRDefault="003B0698" w:rsidP="003B0698">
            <w:pPr>
              <w:pStyle w:val="afffffb"/>
            </w:pPr>
            <w:r w:rsidRPr="00D60FFD">
              <w:rPr>
                <w:rFonts w:hint="eastAsia"/>
              </w:rPr>
              <w:t>0.0004</w:t>
            </w:r>
          </w:p>
        </w:tc>
        <w:tc>
          <w:tcPr>
            <w:tcW w:w="318" w:type="pct"/>
            <w:vAlign w:val="center"/>
          </w:tcPr>
          <w:p w14:paraId="4DC520AE" w14:textId="77777777" w:rsidR="003B0698" w:rsidRPr="00D60FFD" w:rsidRDefault="003B0698" w:rsidP="003B0698">
            <w:pPr>
              <w:pStyle w:val="afffffb"/>
            </w:pPr>
            <w:r w:rsidRPr="00D60FFD">
              <w:rPr>
                <w:rFonts w:hint="eastAsia"/>
              </w:rPr>
              <w:t>0.003</w:t>
            </w:r>
          </w:p>
        </w:tc>
        <w:tc>
          <w:tcPr>
            <w:tcW w:w="292" w:type="pct"/>
            <w:vAlign w:val="center"/>
          </w:tcPr>
          <w:p w14:paraId="1E838064" w14:textId="77777777" w:rsidR="003B0698" w:rsidRPr="00D60FFD" w:rsidRDefault="003B0698" w:rsidP="003B0698">
            <w:pPr>
              <w:pStyle w:val="afffffb"/>
            </w:pPr>
            <w:r w:rsidRPr="00D60FFD">
              <w:rPr>
                <w:rFonts w:hint="eastAsia"/>
              </w:rPr>
              <w:t>70</w:t>
            </w:r>
          </w:p>
        </w:tc>
        <w:tc>
          <w:tcPr>
            <w:tcW w:w="198" w:type="pct"/>
            <w:vAlign w:val="center"/>
          </w:tcPr>
          <w:p w14:paraId="35E13340" w14:textId="77777777" w:rsidR="003B0698" w:rsidRPr="00D60FFD" w:rsidRDefault="003B0698" w:rsidP="003B0698">
            <w:pPr>
              <w:pStyle w:val="afffffb"/>
            </w:pPr>
            <w:r w:rsidRPr="00D60FFD">
              <w:rPr>
                <w:rFonts w:hint="eastAsia"/>
              </w:rPr>
              <w:t>3.0</w:t>
            </w:r>
          </w:p>
        </w:tc>
        <w:tc>
          <w:tcPr>
            <w:tcW w:w="168" w:type="pct"/>
            <w:vMerge/>
            <w:vAlign w:val="center"/>
          </w:tcPr>
          <w:p w14:paraId="1B77FD90" w14:textId="77777777" w:rsidR="003B0698" w:rsidRPr="00D60FFD" w:rsidRDefault="003B0698" w:rsidP="003B0698">
            <w:pPr>
              <w:pStyle w:val="afffffb"/>
            </w:pPr>
          </w:p>
        </w:tc>
        <w:tc>
          <w:tcPr>
            <w:tcW w:w="170" w:type="pct"/>
            <w:vMerge/>
            <w:vAlign w:val="center"/>
          </w:tcPr>
          <w:p w14:paraId="65473296" w14:textId="77777777" w:rsidR="003B0698" w:rsidRPr="00D60FFD" w:rsidRDefault="003B0698" w:rsidP="003B0698">
            <w:pPr>
              <w:pStyle w:val="afffffb"/>
            </w:pPr>
          </w:p>
        </w:tc>
        <w:tc>
          <w:tcPr>
            <w:tcW w:w="191" w:type="pct"/>
            <w:vMerge/>
            <w:vAlign w:val="center"/>
          </w:tcPr>
          <w:p w14:paraId="776C83F3" w14:textId="77777777" w:rsidR="003B0698" w:rsidRPr="00D60FFD" w:rsidRDefault="003B0698" w:rsidP="003B0698">
            <w:pPr>
              <w:pStyle w:val="afffffb"/>
            </w:pPr>
          </w:p>
        </w:tc>
      </w:tr>
      <w:tr w:rsidR="003B0698" w:rsidRPr="00D60FFD" w14:paraId="7E70B6B5" w14:textId="77777777" w:rsidTr="003B0698">
        <w:tc>
          <w:tcPr>
            <w:tcW w:w="178" w:type="pct"/>
            <w:vMerge/>
            <w:vAlign w:val="center"/>
          </w:tcPr>
          <w:p w14:paraId="6C54847C" w14:textId="77777777" w:rsidR="003B0698" w:rsidRPr="00D60FFD" w:rsidRDefault="003B0698" w:rsidP="003B0698">
            <w:pPr>
              <w:pStyle w:val="afffffb"/>
            </w:pPr>
          </w:p>
        </w:tc>
        <w:tc>
          <w:tcPr>
            <w:tcW w:w="188" w:type="pct"/>
            <w:vMerge/>
            <w:vAlign w:val="center"/>
          </w:tcPr>
          <w:p w14:paraId="016B7A58" w14:textId="77777777" w:rsidR="003B0698" w:rsidRPr="00D60FFD" w:rsidRDefault="003B0698" w:rsidP="003B0698">
            <w:pPr>
              <w:pStyle w:val="afffffb"/>
            </w:pPr>
          </w:p>
        </w:tc>
        <w:tc>
          <w:tcPr>
            <w:tcW w:w="198" w:type="pct"/>
            <w:vMerge/>
            <w:vAlign w:val="center"/>
          </w:tcPr>
          <w:p w14:paraId="134127A9" w14:textId="77777777" w:rsidR="003B0698" w:rsidRPr="00D60FFD" w:rsidRDefault="003B0698" w:rsidP="003B0698">
            <w:pPr>
              <w:pStyle w:val="afffffb"/>
            </w:pPr>
          </w:p>
        </w:tc>
        <w:tc>
          <w:tcPr>
            <w:tcW w:w="204" w:type="pct"/>
            <w:vMerge/>
            <w:vAlign w:val="center"/>
          </w:tcPr>
          <w:p w14:paraId="459B3FE2" w14:textId="77777777" w:rsidR="003B0698" w:rsidRPr="00D60FFD" w:rsidRDefault="003B0698" w:rsidP="003B0698">
            <w:pPr>
              <w:pStyle w:val="afffffb"/>
            </w:pPr>
          </w:p>
        </w:tc>
        <w:tc>
          <w:tcPr>
            <w:tcW w:w="335" w:type="pct"/>
            <w:vAlign w:val="center"/>
          </w:tcPr>
          <w:p w14:paraId="6FEE9D00" w14:textId="77777777" w:rsidR="003B0698" w:rsidRPr="00D60FFD" w:rsidRDefault="003B0698" w:rsidP="003B0698">
            <w:pPr>
              <w:pStyle w:val="afffffb"/>
              <w:rPr>
                <w:color w:val="FF0000"/>
              </w:rPr>
            </w:pPr>
            <w:r w:rsidRPr="00D60FFD">
              <w:rPr>
                <w:rFonts w:hint="eastAsia"/>
                <w:color w:val="FF0000"/>
              </w:rPr>
              <w:t>臭气</w:t>
            </w:r>
            <w:r w:rsidRPr="00D60FFD">
              <w:rPr>
                <w:color w:val="FF0000"/>
              </w:rPr>
              <w:t>浓度</w:t>
            </w:r>
          </w:p>
        </w:tc>
        <w:tc>
          <w:tcPr>
            <w:tcW w:w="913" w:type="pct"/>
            <w:gridSpan w:val="3"/>
            <w:vAlign w:val="center"/>
          </w:tcPr>
          <w:p w14:paraId="3009EDB4" w14:textId="77777777" w:rsidR="003B0698" w:rsidRPr="00D60FFD" w:rsidRDefault="003B0698" w:rsidP="003B0698">
            <w:pPr>
              <w:pStyle w:val="afffffb"/>
              <w:rPr>
                <w:color w:val="FF0000"/>
              </w:rPr>
            </w:pPr>
            <w:r w:rsidRPr="00D60FFD">
              <w:rPr>
                <w:color w:val="FF0000"/>
              </w:rPr>
              <w:t>6</w:t>
            </w:r>
            <w:r w:rsidRPr="00D60FFD">
              <w:rPr>
                <w:rFonts w:hint="eastAsia"/>
                <w:color w:val="FF0000"/>
              </w:rPr>
              <w:t>000</w:t>
            </w:r>
            <w:r w:rsidRPr="00D60FFD">
              <w:rPr>
                <w:rFonts w:hint="eastAsia"/>
                <w:color w:val="FF0000"/>
              </w:rPr>
              <w:t>（无量纲）</w:t>
            </w:r>
          </w:p>
        </w:tc>
        <w:tc>
          <w:tcPr>
            <w:tcW w:w="337" w:type="pct"/>
            <w:vMerge/>
            <w:vAlign w:val="center"/>
          </w:tcPr>
          <w:p w14:paraId="07F0F107" w14:textId="77777777" w:rsidR="003B0698" w:rsidRPr="00D60FFD" w:rsidRDefault="003B0698" w:rsidP="003B0698">
            <w:pPr>
              <w:pStyle w:val="afffffb"/>
              <w:rPr>
                <w:color w:val="FF0000"/>
              </w:rPr>
            </w:pPr>
          </w:p>
        </w:tc>
        <w:tc>
          <w:tcPr>
            <w:tcW w:w="303" w:type="pct"/>
            <w:vAlign w:val="center"/>
          </w:tcPr>
          <w:p w14:paraId="415B5CD4" w14:textId="77777777" w:rsidR="003B0698" w:rsidRPr="00D60FFD" w:rsidRDefault="003B0698" w:rsidP="003B0698">
            <w:pPr>
              <w:pStyle w:val="afffffb"/>
              <w:rPr>
                <w:color w:val="FF0000"/>
              </w:rPr>
            </w:pPr>
            <w:r w:rsidRPr="00D60FFD">
              <w:rPr>
                <w:rFonts w:hint="eastAsia"/>
                <w:color w:val="FF0000"/>
              </w:rPr>
              <w:t>臭气浓度</w:t>
            </w:r>
          </w:p>
        </w:tc>
        <w:tc>
          <w:tcPr>
            <w:tcW w:w="234" w:type="pct"/>
            <w:vAlign w:val="center"/>
          </w:tcPr>
          <w:p w14:paraId="69050F33" w14:textId="77777777" w:rsidR="003B0698" w:rsidRPr="00D60FFD" w:rsidRDefault="003B0698" w:rsidP="003B0698">
            <w:pPr>
              <w:pStyle w:val="afffffb"/>
              <w:rPr>
                <w:color w:val="FF0000"/>
              </w:rPr>
            </w:pPr>
            <w:r w:rsidRPr="00D60FFD">
              <w:rPr>
                <w:rFonts w:hint="eastAsia"/>
                <w:color w:val="FF0000"/>
              </w:rPr>
              <w:t>90</w:t>
            </w:r>
          </w:p>
        </w:tc>
        <w:tc>
          <w:tcPr>
            <w:tcW w:w="201" w:type="pct"/>
            <w:vMerge/>
            <w:vAlign w:val="center"/>
          </w:tcPr>
          <w:p w14:paraId="0224FDBC" w14:textId="77777777" w:rsidR="003B0698" w:rsidRPr="00D60FFD" w:rsidRDefault="003B0698" w:rsidP="003B0698">
            <w:pPr>
              <w:pStyle w:val="afffffb"/>
              <w:rPr>
                <w:color w:val="FF0000"/>
              </w:rPr>
            </w:pPr>
          </w:p>
        </w:tc>
        <w:tc>
          <w:tcPr>
            <w:tcW w:w="890" w:type="pct"/>
            <w:gridSpan w:val="3"/>
            <w:vAlign w:val="center"/>
          </w:tcPr>
          <w:p w14:paraId="6026BF7B" w14:textId="77777777" w:rsidR="003B0698" w:rsidRPr="00D60FFD" w:rsidRDefault="003B0698" w:rsidP="003B0698">
            <w:pPr>
              <w:pStyle w:val="afffffb"/>
              <w:rPr>
                <w:color w:val="FF0000"/>
              </w:rPr>
            </w:pPr>
            <w:r w:rsidRPr="00D60FFD">
              <w:rPr>
                <w:color w:val="FF0000"/>
              </w:rPr>
              <w:t>6</w:t>
            </w:r>
            <w:r w:rsidRPr="00D60FFD">
              <w:rPr>
                <w:rFonts w:hint="eastAsia"/>
                <w:color w:val="FF0000"/>
              </w:rPr>
              <w:t>00</w:t>
            </w:r>
            <w:r w:rsidRPr="00D60FFD">
              <w:rPr>
                <w:rFonts w:hint="eastAsia"/>
                <w:color w:val="FF0000"/>
              </w:rPr>
              <w:t>（无量纲）</w:t>
            </w:r>
          </w:p>
        </w:tc>
        <w:tc>
          <w:tcPr>
            <w:tcW w:w="490" w:type="pct"/>
            <w:gridSpan w:val="2"/>
            <w:vAlign w:val="center"/>
          </w:tcPr>
          <w:p w14:paraId="36212AE5" w14:textId="329A32AF" w:rsidR="003B0698" w:rsidRPr="00D60FFD" w:rsidRDefault="003B0698" w:rsidP="003B0698">
            <w:pPr>
              <w:pStyle w:val="afffffb"/>
            </w:pPr>
            <w:r w:rsidRPr="00D60FFD">
              <w:rPr>
                <w:color w:val="FF0000"/>
              </w:rPr>
              <w:t>6</w:t>
            </w:r>
            <w:r w:rsidRPr="00D60FFD">
              <w:rPr>
                <w:rFonts w:hint="eastAsia"/>
                <w:color w:val="FF0000"/>
              </w:rPr>
              <w:t>000</w:t>
            </w:r>
            <w:r w:rsidRPr="00D60FFD">
              <w:rPr>
                <w:rFonts w:hint="eastAsia"/>
                <w:color w:val="FF0000"/>
              </w:rPr>
              <w:t>（无量纲）</w:t>
            </w:r>
          </w:p>
        </w:tc>
        <w:tc>
          <w:tcPr>
            <w:tcW w:w="168" w:type="pct"/>
            <w:vMerge/>
            <w:vAlign w:val="center"/>
          </w:tcPr>
          <w:p w14:paraId="3177769F" w14:textId="77777777" w:rsidR="003B0698" w:rsidRPr="00D60FFD" w:rsidRDefault="003B0698" w:rsidP="003B0698">
            <w:pPr>
              <w:pStyle w:val="afffffb"/>
            </w:pPr>
          </w:p>
        </w:tc>
        <w:tc>
          <w:tcPr>
            <w:tcW w:w="170" w:type="pct"/>
            <w:vMerge/>
            <w:vAlign w:val="center"/>
          </w:tcPr>
          <w:p w14:paraId="4F0E8D06" w14:textId="77777777" w:rsidR="003B0698" w:rsidRPr="00D60FFD" w:rsidRDefault="003B0698" w:rsidP="003B0698">
            <w:pPr>
              <w:pStyle w:val="afffffb"/>
            </w:pPr>
          </w:p>
        </w:tc>
        <w:tc>
          <w:tcPr>
            <w:tcW w:w="191" w:type="pct"/>
            <w:vMerge/>
            <w:vAlign w:val="center"/>
          </w:tcPr>
          <w:p w14:paraId="7C450228" w14:textId="77777777" w:rsidR="003B0698" w:rsidRPr="00D60FFD" w:rsidRDefault="003B0698" w:rsidP="003B0698">
            <w:pPr>
              <w:pStyle w:val="afffffb"/>
            </w:pPr>
          </w:p>
        </w:tc>
      </w:tr>
      <w:tr w:rsidR="003B0698" w:rsidRPr="00D60FFD" w14:paraId="22FBF132" w14:textId="77777777" w:rsidTr="003B0698">
        <w:trPr>
          <w:trHeight w:val="1904"/>
        </w:trPr>
        <w:tc>
          <w:tcPr>
            <w:tcW w:w="178" w:type="pct"/>
            <w:vMerge w:val="restart"/>
            <w:vAlign w:val="center"/>
          </w:tcPr>
          <w:p w14:paraId="451E3976" w14:textId="77777777" w:rsidR="003B0698" w:rsidRPr="00D60FFD" w:rsidRDefault="003B0698" w:rsidP="003B0698">
            <w:pPr>
              <w:pStyle w:val="afffffb"/>
            </w:pPr>
            <w:r w:rsidRPr="00D60FFD">
              <w:t>DA004</w:t>
            </w:r>
          </w:p>
        </w:tc>
        <w:tc>
          <w:tcPr>
            <w:tcW w:w="188" w:type="pct"/>
            <w:vMerge w:val="restart"/>
            <w:vAlign w:val="center"/>
          </w:tcPr>
          <w:p w14:paraId="338F3983" w14:textId="77777777" w:rsidR="003B0698" w:rsidRPr="00D60FFD" w:rsidRDefault="003B0698" w:rsidP="003B0698">
            <w:pPr>
              <w:pStyle w:val="afffffb"/>
            </w:pPr>
            <w:r w:rsidRPr="00D60FFD">
              <w:rPr>
                <w:rFonts w:hint="eastAsia"/>
              </w:rPr>
              <w:t>预处理车间</w:t>
            </w:r>
          </w:p>
        </w:tc>
        <w:tc>
          <w:tcPr>
            <w:tcW w:w="198" w:type="pct"/>
            <w:vMerge w:val="restart"/>
            <w:vAlign w:val="center"/>
          </w:tcPr>
          <w:p w14:paraId="189E21AC" w14:textId="77777777" w:rsidR="003B0698" w:rsidRPr="00D60FFD" w:rsidRDefault="003B0698" w:rsidP="003B0698">
            <w:pPr>
              <w:pStyle w:val="afffffb"/>
            </w:pPr>
            <w:r w:rsidRPr="00D60FFD">
              <w:rPr>
                <w:rFonts w:hint="eastAsia"/>
              </w:rPr>
              <w:t>7</w:t>
            </w:r>
            <w:r w:rsidRPr="00D60FFD">
              <w:t>200</w:t>
            </w:r>
          </w:p>
        </w:tc>
        <w:tc>
          <w:tcPr>
            <w:tcW w:w="204" w:type="pct"/>
            <w:vMerge w:val="restart"/>
            <w:vAlign w:val="center"/>
          </w:tcPr>
          <w:p w14:paraId="057E771D" w14:textId="77777777" w:rsidR="003B0698" w:rsidRPr="00D60FFD" w:rsidRDefault="003B0698" w:rsidP="003B0698">
            <w:pPr>
              <w:pStyle w:val="afffffb"/>
            </w:pPr>
            <w:r w:rsidRPr="00D60FFD">
              <w:t>29200</w:t>
            </w:r>
          </w:p>
        </w:tc>
        <w:tc>
          <w:tcPr>
            <w:tcW w:w="335" w:type="pct"/>
            <w:vAlign w:val="center"/>
          </w:tcPr>
          <w:p w14:paraId="5FAC4CC7" w14:textId="77777777" w:rsidR="003B0698" w:rsidRPr="00D60FFD" w:rsidRDefault="003B0698" w:rsidP="003B0698">
            <w:pPr>
              <w:pStyle w:val="afffffb"/>
            </w:pPr>
            <w:r w:rsidRPr="00D60FFD">
              <w:rPr>
                <w:rFonts w:hint="eastAsia"/>
              </w:rPr>
              <w:t>粉尘</w:t>
            </w:r>
          </w:p>
        </w:tc>
        <w:tc>
          <w:tcPr>
            <w:tcW w:w="292" w:type="pct"/>
            <w:vAlign w:val="center"/>
          </w:tcPr>
          <w:p w14:paraId="700A65CD" w14:textId="77777777" w:rsidR="003B0698" w:rsidRPr="00D60FFD" w:rsidRDefault="003B0698" w:rsidP="003B0698">
            <w:pPr>
              <w:pStyle w:val="afffffb"/>
            </w:pPr>
            <w:r w:rsidRPr="00D60FFD">
              <w:t>33.8898</w:t>
            </w:r>
          </w:p>
        </w:tc>
        <w:tc>
          <w:tcPr>
            <w:tcW w:w="286" w:type="pct"/>
            <w:vAlign w:val="center"/>
          </w:tcPr>
          <w:p w14:paraId="59F05ECF" w14:textId="77777777" w:rsidR="003B0698" w:rsidRPr="00D60FFD" w:rsidRDefault="003B0698" w:rsidP="003B0698">
            <w:pPr>
              <w:pStyle w:val="afffffb"/>
            </w:pPr>
            <w:r w:rsidRPr="00D60FFD">
              <w:t>0.9896</w:t>
            </w:r>
          </w:p>
        </w:tc>
        <w:tc>
          <w:tcPr>
            <w:tcW w:w="335" w:type="pct"/>
            <w:vAlign w:val="center"/>
          </w:tcPr>
          <w:p w14:paraId="7572166B" w14:textId="77777777" w:rsidR="003B0698" w:rsidRPr="00D60FFD" w:rsidRDefault="003B0698" w:rsidP="003B0698">
            <w:pPr>
              <w:pStyle w:val="afffffb"/>
            </w:pPr>
            <w:r w:rsidRPr="00D60FFD">
              <w:t>7.125</w:t>
            </w:r>
          </w:p>
        </w:tc>
        <w:tc>
          <w:tcPr>
            <w:tcW w:w="337" w:type="pct"/>
            <w:vMerge w:val="restart"/>
            <w:vAlign w:val="center"/>
          </w:tcPr>
          <w:p w14:paraId="34D3044D" w14:textId="77777777" w:rsidR="003B0698" w:rsidRPr="00D60FFD" w:rsidRDefault="003B0698" w:rsidP="003B0698">
            <w:pPr>
              <w:pStyle w:val="afffffb"/>
            </w:pPr>
            <w:r w:rsidRPr="00D60FFD">
              <w:rPr>
                <w:rFonts w:hint="eastAsia"/>
              </w:rPr>
              <w:t>化学碱</w:t>
            </w:r>
            <w:r w:rsidRPr="00D60FFD">
              <w:t>洗涤</w:t>
            </w:r>
            <w:r w:rsidRPr="00D60FFD">
              <w:t>+</w:t>
            </w:r>
            <w:r w:rsidRPr="00D60FFD">
              <w:t>脱水除雾</w:t>
            </w:r>
            <w:r w:rsidRPr="00D60FFD">
              <w:t>+</w:t>
            </w:r>
            <w:r w:rsidRPr="00D60FFD">
              <w:t>活性炭吸附</w:t>
            </w:r>
          </w:p>
        </w:tc>
        <w:tc>
          <w:tcPr>
            <w:tcW w:w="303" w:type="pct"/>
            <w:vAlign w:val="center"/>
          </w:tcPr>
          <w:p w14:paraId="1E58DA83" w14:textId="77777777" w:rsidR="003B0698" w:rsidRPr="00D60FFD" w:rsidRDefault="003B0698" w:rsidP="003B0698">
            <w:pPr>
              <w:pStyle w:val="afffffb"/>
            </w:pPr>
            <w:r w:rsidRPr="00D60FFD">
              <w:rPr>
                <w:rFonts w:hint="eastAsia"/>
              </w:rPr>
              <w:t>粉尘</w:t>
            </w:r>
          </w:p>
        </w:tc>
        <w:tc>
          <w:tcPr>
            <w:tcW w:w="234" w:type="pct"/>
            <w:vAlign w:val="center"/>
          </w:tcPr>
          <w:p w14:paraId="51C39394" w14:textId="77777777" w:rsidR="003B0698" w:rsidRPr="00D60FFD" w:rsidRDefault="003B0698" w:rsidP="003B0698">
            <w:pPr>
              <w:pStyle w:val="afffffb"/>
            </w:pPr>
            <w:r w:rsidRPr="00D60FFD">
              <w:rPr>
                <w:rFonts w:hint="eastAsia"/>
              </w:rPr>
              <w:t>90</w:t>
            </w:r>
          </w:p>
        </w:tc>
        <w:tc>
          <w:tcPr>
            <w:tcW w:w="201" w:type="pct"/>
            <w:vMerge w:val="restart"/>
            <w:vAlign w:val="center"/>
          </w:tcPr>
          <w:p w14:paraId="57017340" w14:textId="77777777" w:rsidR="003B0698" w:rsidRPr="00D60FFD" w:rsidRDefault="003B0698" w:rsidP="003B0698">
            <w:pPr>
              <w:pStyle w:val="afffffb"/>
            </w:pPr>
            <w:r w:rsidRPr="00D60FFD">
              <w:rPr>
                <w:rFonts w:hint="eastAsia"/>
              </w:rPr>
              <w:t>6</w:t>
            </w:r>
            <w:r w:rsidRPr="00D60FFD">
              <w:t>0000</w:t>
            </w:r>
          </w:p>
        </w:tc>
        <w:tc>
          <w:tcPr>
            <w:tcW w:w="303" w:type="pct"/>
            <w:vAlign w:val="center"/>
          </w:tcPr>
          <w:p w14:paraId="6DAF39F6" w14:textId="77777777" w:rsidR="003B0698" w:rsidRPr="00D60FFD" w:rsidRDefault="003B0698" w:rsidP="003B0698">
            <w:pPr>
              <w:pStyle w:val="afffffb"/>
            </w:pPr>
            <w:r w:rsidRPr="00D60FFD">
              <w:rPr>
                <w:rFonts w:hint="eastAsia"/>
              </w:rPr>
              <w:t>1.649</w:t>
            </w:r>
          </w:p>
        </w:tc>
        <w:tc>
          <w:tcPr>
            <w:tcW w:w="269" w:type="pct"/>
            <w:vAlign w:val="center"/>
          </w:tcPr>
          <w:p w14:paraId="764F78CB" w14:textId="77777777" w:rsidR="003B0698" w:rsidRPr="00D60FFD" w:rsidRDefault="003B0698" w:rsidP="003B0698">
            <w:pPr>
              <w:pStyle w:val="afffffb"/>
            </w:pPr>
            <w:r w:rsidRPr="00D60FFD">
              <w:rPr>
                <w:rFonts w:hint="eastAsia"/>
              </w:rPr>
              <w:t>0.099</w:t>
            </w:r>
          </w:p>
        </w:tc>
        <w:tc>
          <w:tcPr>
            <w:tcW w:w="318" w:type="pct"/>
            <w:vAlign w:val="center"/>
          </w:tcPr>
          <w:p w14:paraId="61D9E946" w14:textId="77777777" w:rsidR="003B0698" w:rsidRPr="00D60FFD" w:rsidRDefault="003B0698" w:rsidP="003B0698">
            <w:pPr>
              <w:pStyle w:val="afffffb"/>
            </w:pPr>
            <w:r w:rsidRPr="00D60FFD">
              <w:rPr>
                <w:rFonts w:hint="eastAsia"/>
              </w:rPr>
              <w:t>0.713</w:t>
            </w:r>
          </w:p>
        </w:tc>
        <w:tc>
          <w:tcPr>
            <w:tcW w:w="292" w:type="pct"/>
            <w:vAlign w:val="center"/>
          </w:tcPr>
          <w:p w14:paraId="7FD70110" w14:textId="77777777" w:rsidR="003B0698" w:rsidRPr="00D60FFD" w:rsidRDefault="003B0698" w:rsidP="003B0698">
            <w:pPr>
              <w:pStyle w:val="afffffb"/>
            </w:pPr>
            <w:r w:rsidRPr="00D60FFD">
              <w:rPr>
                <w:rFonts w:hint="eastAsia"/>
              </w:rPr>
              <w:t>120</w:t>
            </w:r>
          </w:p>
        </w:tc>
        <w:tc>
          <w:tcPr>
            <w:tcW w:w="198" w:type="pct"/>
            <w:vAlign w:val="center"/>
          </w:tcPr>
          <w:p w14:paraId="7650AC75" w14:textId="77777777" w:rsidR="003B0698" w:rsidRPr="00D60FFD" w:rsidRDefault="003B0698" w:rsidP="003B0698">
            <w:pPr>
              <w:pStyle w:val="afffffb"/>
            </w:pPr>
            <w:r w:rsidRPr="00D60FFD">
              <w:rPr>
                <w:rFonts w:hint="eastAsia"/>
              </w:rPr>
              <w:t>5.9</w:t>
            </w:r>
          </w:p>
        </w:tc>
        <w:tc>
          <w:tcPr>
            <w:tcW w:w="168" w:type="pct"/>
            <w:vMerge w:val="restart"/>
            <w:vAlign w:val="center"/>
          </w:tcPr>
          <w:p w14:paraId="0FF50935" w14:textId="77777777" w:rsidR="003B0698" w:rsidRPr="00D60FFD" w:rsidRDefault="003B0698" w:rsidP="003B0698">
            <w:pPr>
              <w:pStyle w:val="afffffb"/>
            </w:pPr>
            <w:r w:rsidRPr="00D60FFD">
              <w:rPr>
                <w:rFonts w:hint="eastAsia"/>
              </w:rPr>
              <w:t>2</w:t>
            </w:r>
            <w:r w:rsidRPr="00D60FFD">
              <w:t>5</w:t>
            </w:r>
          </w:p>
        </w:tc>
        <w:tc>
          <w:tcPr>
            <w:tcW w:w="170" w:type="pct"/>
            <w:vMerge w:val="restart"/>
            <w:vAlign w:val="center"/>
          </w:tcPr>
          <w:p w14:paraId="466EDDBE" w14:textId="77777777" w:rsidR="003B0698" w:rsidRPr="00D60FFD" w:rsidRDefault="003B0698" w:rsidP="003B0698">
            <w:pPr>
              <w:pStyle w:val="afffffb"/>
            </w:pPr>
            <w:r w:rsidRPr="00D60FFD">
              <w:t>1.4</w:t>
            </w:r>
          </w:p>
        </w:tc>
        <w:tc>
          <w:tcPr>
            <w:tcW w:w="191" w:type="pct"/>
            <w:vMerge w:val="restart"/>
            <w:vAlign w:val="center"/>
          </w:tcPr>
          <w:p w14:paraId="263D914D" w14:textId="77777777" w:rsidR="003B0698" w:rsidRPr="00D60FFD" w:rsidRDefault="003B0698" w:rsidP="003B0698">
            <w:pPr>
              <w:pStyle w:val="afffffb"/>
            </w:pPr>
            <w:r w:rsidRPr="00D60FFD">
              <w:rPr>
                <w:rFonts w:hint="eastAsia"/>
              </w:rPr>
              <w:t>连续</w:t>
            </w:r>
          </w:p>
        </w:tc>
      </w:tr>
      <w:tr w:rsidR="003B0698" w:rsidRPr="00D60FFD" w14:paraId="445A2429" w14:textId="77777777" w:rsidTr="003B0698">
        <w:tc>
          <w:tcPr>
            <w:tcW w:w="178" w:type="pct"/>
            <w:vMerge/>
            <w:vAlign w:val="center"/>
          </w:tcPr>
          <w:p w14:paraId="3660C3D0" w14:textId="77777777" w:rsidR="003B0698" w:rsidRPr="00D60FFD" w:rsidRDefault="003B0698" w:rsidP="003B0698">
            <w:pPr>
              <w:pStyle w:val="afffffb"/>
            </w:pPr>
          </w:p>
        </w:tc>
        <w:tc>
          <w:tcPr>
            <w:tcW w:w="188" w:type="pct"/>
            <w:vMerge/>
            <w:vAlign w:val="center"/>
          </w:tcPr>
          <w:p w14:paraId="3944C254" w14:textId="77777777" w:rsidR="003B0698" w:rsidRPr="00D60FFD" w:rsidRDefault="003B0698" w:rsidP="003B0698">
            <w:pPr>
              <w:pStyle w:val="afffffb"/>
            </w:pPr>
          </w:p>
        </w:tc>
        <w:tc>
          <w:tcPr>
            <w:tcW w:w="198" w:type="pct"/>
            <w:vMerge/>
            <w:vAlign w:val="center"/>
          </w:tcPr>
          <w:p w14:paraId="1DDFDA19" w14:textId="77777777" w:rsidR="003B0698" w:rsidRPr="00D60FFD" w:rsidRDefault="003B0698" w:rsidP="003B0698">
            <w:pPr>
              <w:pStyle w:val="afffffb"/>
            </w:pPr>
          </w:p>
        </w:tc>
        <w:tc>
          <w:tcPr>
            <w:tcW w:w="204" w:type="pct"/>
            <w:vMerge/>
            <w:vAlign w:val="center"/>
          </w:tcPr>
          <w:p w14:paraId="2FBEB2CC" w14:textId="77777777" w:rsidR="003B0698" w:rsidRPr="00D60FFD" w:rsidRDefault="003B0698" w:rsidP="003B0698">
            <w:pPr>
              <w:pStyle w:val="afffffb"/>
            </w:pPr>
          </w:p>
        </w:tc>
        <w:tc>
          <w:tcPr>
            <w:tcW w:w="335" w:type="pct"/>
            <w:vAlign w:val="center"/>
          </w:tcPr>
          <w:p w14:paraId="41DDFB0D" w14:textId="77777777" w:rsidR="003B0698" w:rsidRPr="00D60FFD" w:rsidRDefault="003B0698" w:rsidP="003B0698">
            <w:pPr>
              <w:pStyle w:val="afffffb"/>
            </w:pPr>
            <w:r w:rsidRPr="00D60FFD">
              <w:t>NH</w:t>
            </w:r>
            <w:r w:rsidRPr="00D60FFD">
              <w:rPr>
                <w:vertAlign w:val="subscript"/>
              </w:rPr>
              <w:t>3</w:t>
            </w:r>
          </w:p>
        </w:tc>
        <w:tc>
          <w:tcPr>
            <w:tcW w:w="292" w:type="pct"/>
            <w:vAlign w:val="center"/>
          </w:tcPr>
          <w:p w14:paraId="7BF4EB60" w14:textId="77777777" w:rsidR="003B0698" w:rsidRPr="00D60FFD" w:rsidRDefault="003B0698" w:rsidP="003B0698">
            <w:pPr>
              <w:pStyle w:val="afffffb"/>
            </w:pPr>
            <w:r w:rsidRPr="00D60FFD">
              <w:t>20.3339</w:t>
            </w:r>
          </w:p>
        </w:tc>
        <w:tc>
          <w:tcPr>
            <w:tcW w:w="286" w:type="pct"/>
            <w:vAlign w:val="center"/>
          </w:tcPr>
          <w:p w14:paraId="7DF6B0EA" w14:textId="77777777" w:rsidR="003B0698" w:rsidRPr="00D60FFD" w:rsidRDefault="003B0698" w:rsidP="003B0698">
            <w:pPr>
              <w:pStyle w:val="afffffb"/>
            </w:pPr>
            <w:r w:rsidRPr="00D60FFD">
              <w:rPr>
                <w:rFonts w:hint="eastAsia"/>
              </w:rPr>
              <w:t>0.5938</w:t>
            </w:r>
          </w:p>
        </w:tc>
        <w:tc>
          <w:tcPr>
            <w:tcW w:w="335" w:type="pct"/>
            <w:vAlign w:val="center"/>
          </w:tcPr>
          <w:p w14:paraId="7BEE08B3" w14:textId="77777777" w:rsidR="003B0698" w:rsidRPr="00D60FFD" w:rsidRDefault="003B0698" w:rsidP="003B0698">
            <w:pPr>
              <w:pStyle w:val="afffffb"/>
            </w:pPr>
            <w:r w:rsidRPr="00D60FFD">
              <w:t>4.275</w:t>
            </w:r>
          </w:p>
        </w:tc>
        <w:tc>
          <w:tcPr>
            <w:tcW w:w="337" w:type="pct"/>
            <w:vMerge/>
            <w:vAlign w:val="center"/>
          </w:tcPr>
          <w:p w14:paraId="75D0B96E" w14:textId="77777777" w:rsidR="003B0698" w:rsidRPr="00D60FFD" w:rsidRDefault="003B0698" w:rsidP="003B0698">
            <w:pPr>
              <w:pStyle w:val="afffffb"/>
            </w:pPr>
          </w:p>
        </w:tc>
        <w:tc>
          <w:tcPr>
            <w:tcW w:w="303" w:type="pct"/>
            <w:vAlign w:val="center"/>
          </w:tcPr>
          <w:p w14:paraId="63669B48" w14:textId="77777777" w:rsidR="003B0698" w:rsidRPr="00D60FFD" w:rsidRDefault="003B0698" w:rsidP="003B0698">
            <w:pPr>
              <w:pStyle w:val="afffffb"/>
            </w:pPr>
            <w:r w:rsidRPr="00D60FFD">
              <w:t>NH</w:t>
            </w:r>
            <w:r w:rsidRPr="00D60FFD">
              <w:rPr>
                <w:vertAlign w:val="subscript"/>
              </w:rPr>
              <w:t>3</w:t>
            </w:r>
          </w:p>
        </w:tc>
        <w:tc>
          <w:tcPr>
            <w:tcW w:w="234" w:type="pct"/>
            <w:vAlign w:val="center"/>
          </w:tcPr>
          <w:p w14:paraId="72600FC4" w14:textId="77777777" w:rsidR="003B0698" w:rsidRPr="00D60FFD" w:rsidRDefault="003B0698" w:rsidP="003B0698">
            <w:pPr>
              <w:pStyle w:val="afffffb"/>
            </w:pPr>
            <w:r w:rsidRPr="00D60FFD">
              <w:rPr>
                <w:rFonts w:hint="eastAsia"/>
              </w:rPr>
              <w:t>90</w:t>
            </w:r>
          </w:p>
        </w:tc>
        <w:tc>
          <w:tcPr>
            <w:tcW w:w="201" w:type="pct"/>
            <w:vMerge/>
            <w:vAlign w:val="center"/>
          </w:tcPr>
          <w:p w14:paraId="6A49C0A5" w14:textId="77777777" w:rsidR="003B0698" w:rsidRPr="00D60FFD" w:rsidRDefault="003B0698" w:rsidP="003B0698">
            <w:pPr>
              <w:pStyle w:val="afffffb"/>
            </w:pPr>
          </w:p>
        </w:tc>
        <w:tc>
          <w:tcPr>
            <w:tcW w:w="303" w:type="pct"/>
            <w:vAlign w:val="center"/>
          </w:tcPr>
          <w:p w14:paraId="2A707041" w14:textId="77777777" w:rsidR="003B0698" w:rsidRPr="00D60FFD" w:rsidRDefault="003B0698" w:rsidP="003B0698">
            <w:pPr>
              <w:pStyle w:val="afffffb"/>
            </w:pPr>
            <w:r w:rsidRPr="00D60FFD">
              <w:rPr>
                <w:rFonts w:hint="eastAsia"/>
              </w:rPr>
              <w:t>1.732</w:t>
            </w:r>
          </w:p>
        </w:tc>
        <w:tc>
          <w:tcPr>
            <w:tcW w:w="269" w:type="pct"/>
            <w:vAlign w:val="center"/>
          </w:tcPr>
          <w:p w14:paraId="368F402F" w14:textId="77777777" w:rsidR="003B0698" w:rsidRPr="00D60FFD" w:rsidRDefault="003B0698" w:rsidP="003B0698">
            <w:pPr>
              <w:pStyle w:val="afffffb"/>
            </w:pPr>
            <w:r w:rsidRPr="00D60FFD">
              <w:rPr>
                <w:rFonts w:hint="eastAsia"/>
              </w:rPr>
              <w:t>0.104</w:t>
            </w:r>
          </w:p>
        </w:tc>
        <w:tc>
          <w:tcPr>
            <w:tcW w:w="318" w:type="pct"/>
            <w:vAlign w:val="center"/>
          </w:tcPr>
          <w:p w14:paraId="309E2B5C" w14:textId="77777777" w:rsidR="003B0698" w:rsidRPr="00D60FFD" w:rsidRDefault="003B0698" w:rsidP="003B0698">
            <w:pPr>
              <w:pStyle w:val="afffffb"/>
            </w:pPr>
            <w:r w:rsidRPr="00D60FFD">
              <w:rPr>
                <w:rFonts w:hint="eastAsia"/>
              </w:rPr>
              <w:t>0.748</w:t>
            </w:r>
          </w:p>
        </w:tc>
        <w:tc>
          <w:tcPr>
            <w:tcW w:w="292" w:type="pct"/>
            <w:vAlign w:val="center"/>
          </w:tcPr>
          <w:p w14:paraId="3EF22B8F" w14:textId="77777777" w:rsidR="003B0698" w:rsidRPr="00D60FFD" w:rsidRDefault="003B0698" w:rsidP="003B0698">
            <w:pPr>
              <w:pStyle w:val="afffffb"/>
            </w:pPr>
            <w:r w:rsidRPr="00D60FFD">
              <w:rPr>
                <w:rFonts w:hint="eastAsia"/>
              </w:rPr>
              <w:t>/</w:t>
            </w:r>
          </w:p>
        </w:tc>
        <w:tc>
          <w:tcPr>
            <w:tcW w:w="198" w:type="pct"/>
            <w:vAlign w:val="center"/>
          </w:tcPr>
          <w:p w14:paraId="6B7DDD32" w14:textId="77777777" w:rsidR="003B0698" w:rsidRPr="00D60FFD" w:rsidRDefault="003B0698" w:rsidP="003B0698">
            <w:pPr>
              <w:pStyle w:val="afffffb"/>
            </w:pPr>
            <w:r w:rsidRPr="00D60FFD">
              <w:t>4.9</w:t>
            </w:r>
          </w:p>
        </w:tc>
        <w:tc>
          <w:tcPr>
            <w:tcW w:w="168" w:type="pct"/>
            <w:vMerge/>
            <w:vAlign w:val="center"/>
          </w:tcPr>
          <w:p w14:paraId="569BB59B" w14:textId="77777777" w:rsidR="003B0698" w:rsidRPr="00D60FFD" w:rsidRDefault="003B0698" w:rsidP="003B0698">
            <w:pPr>
              <w:pStyle w:val="afffffb"/>
            </w:pPr>
          </w:p>
        </w:tc>
        <w:tc>
          <w:tcPr>
            <w:tcW w:w="170" w:type="pct"/>
            <w:vMerge/>
            <w:vAlign w:val="center"/>
          </w:tcPr>
          <w:p w14:paraId="2E92F19F" w14:textId="77777777" w:rsidR="003B0698" w:rsidRPr="00D60FFD" w:rsidRDefault="003B0698" w:rsidP="003B0698">
            <w:pPr>
              <w:pStyle w:val="afffffb"/>
            </w:pPr>
          </w:p>
        </w:tc>
        <w:tc>
          <w:tcPr>
            <w:tcW w:w="191" w:type="pct"/>
            <w:vMerge/>
            <w:vAlign w:val="center"/>
          </w:tcPr>
          <w:p w14:paraId="564C3355" w14:textId="77777777" w:rsidR="003B0698" w:rsidRPr="00D60FFD" w:rsidRDefault="003B0698" w:rsidP="003B0698">
            <w:pPr>
              <w:pStyle w:val="afffffb"/>
            </w:pPr>
          </w:p>
        </w:tc>
      </w:tr>
      <w:tr w:rsidR="003B0698" w:rsidRPr="00D60FFD" w14:paraId="676515EB" w14:textId="77777777" w:rsidTr="003B0698">
        <w:tc>
          <w:tcPr>
            <w:tcW w:w="178" w:type="pct"/>
            <w:vMerge/>
            <w:vAlign w:val="center"/>
          </w:tcPr>
          <w:p w14:paraId="512A2265" w14:textId="77777777" w:rsidR="003B0698" w:rsidRPr="00D60FFD" w:rsidRDefault="003B0698" w:rsidP="003B0698">
            <w:pPr>
              <w:pStyle w:val="afffffb"/>
            </w:pPr>
          </w:p>
        </w:tc>
        <w:tc>
          <w:tcPr>
            <w:tcW w:w="188" w:type="pct"/>
            <w:vMerge/>
            <w:vAlign w:val="center"/>
          </w:tcPr>
          <w:p w14:paraId="58764CF0" w14:textId="77777777" w:rsidR="003B0698" w:rsidRPr="00D60FFD" w:rsidRDefault="003B0698" w:rsidP="003B0698">
            <w:pPr>
              <w:pStyle w:val="afffffb"/>
            </w:pPr>
          </w:p>
        </w:tc>
        <w:tc>
          <w:tcPr>
            <w:tcW w:w="198" w:type="pct"/>
            <w:vMerge/>
            <w:vAlign w:val="center"/>
          </w:tcPr>
          <w:p w14:paraId="4D7281A2" w14:textId="77777777" w:rsidR="003B0698" w:rsidRPr="00D60FFD" w:rsidRDefault="003B0698" w:rsidP="003B0698">
            <w:pPr>
              <w:pStyle w:val="afffffb"/>
            </w:pPr>
          </w:p>
        </w:tc>
        <w:tc>
          <w:tcPr>
            <w:tcW w:w="204" w:type="pct"/>
            <w:vMerge/>
            <w:vAlign w:val="center"/>
          </w:tcPr>
          <w:p w14:paraId="3CE3F3A7" w14:textId="77777777" w:rsidR="003B0698" w:rsidRPr="00D60FFD" w:rsidRDefault="003B0698" w:rsidP="003B0698">
            <w:pPr>
              <w:pStyle w:val="afffffb"/>
            </w:pPr>
          </w:p>
        </w:tc>
        <w:tc>
          <w:tcPr>
            <w:tcW w:w="335" w:type="pct"/>
            <w:vAlign w:val="center"/>
          </w:tcPr>
          <w:p w14:paraId="1007124E" w14:textId="77777777" w:rsidR="003B0698" w:rsidRPr="00D60FFD" w:rsidRDefault="003B0698" w:rsidP="003B0698">
            <w:pPr>
              <w:pStyle w:val="afffffb"/>
            </w:pPr>
            <w:r w:rsidRPr="00D60FFD">
              <w:t>H</w:t>
            </w:r>
            <w:r w:rsidRPr="00D60FFD">
              <w:rPr>
                <w:vertAlign w:val="subscript"/>
              </w:rPr>
              <w:t>2</w:t>
            </w:r>
            <w:r w:rsidRPr="00D60FFD">
              <w:t>S</w:t>
            </w:r>
          </w:p>
        </w:tc>
        <w:tc>
          <w:tcPr>
            <w:tcW w:w="292" w:type="pct"/>
            <w:vAlign w:val="center"/>
          </w:tcPr>
          <w:p w14:paraId="7A55FC7F" w14:textId="77777777" w:rsidR="003B0698" w:rsidRPr="00D60FFD" w:rsidRDefault="003B0698" w:rsidP="003B0698">
            <w:pPr>
              <w:pStyle w:val="afffffb"/>
            </w:pPr>
            <w:r w:rsidRPr="00D60FFD">
              <w:rPr>
                <w:rFonts w:hint="eastAsia"/>
              </w:rPr>
              <w:t>0.</w:t>
            </w:r>
            <w:r w:rsidRPr="00D60FFD">
              <w:t>6778</w:t>
            </w:r>
          </w:p>
        </w:tc>
        <w:tc>
          <w:tcPr>
            <w:tcW w:w="286" w:type="pct"/>
            <w:vAlign w:val="center"/>
          </w:tcPr>
          <w:p w14:paraId="4FC47CE3" w14:textId="77777777" w:rsidR="003B0698" w:rsidRPr="00D60FFD" w:rsidRDefault="003B0698" w:rsidP="003B0698">
            <w:pPr>
              <w:pStyle w:val="afffffb"/>
            </w:pPr>
            <w:r w:rsidRPr="00D60FFD">
              <w:rPr>
                <w:rFonts w:hint="eastAsia"/>
              </w:rPr>
              <w:t>0.0198</w:t>
            </w:r>
          </w:p>
        </w:tc>
        <w:tc>
          <w:tcPr>
            <w:tcW w:w="335" w:type="pct"/>
            <w:vAlign w:val="center"/>
          </w:tcPr>
          <w:p w14:paraId="3FF7E7E8" w14:textId="77777777" w:rsidR="003B0698" w:rsidRPr="00D60FFD" w:rsidRDefault="003B0698" w:rsidP="003B0698">
            <w:pPr>
              <w:pStyle w:val="afffffb"/>
            </w:pPr>
            <w:r w:rsidRPr="00D60FFD">
              <w:t>0.1425</w:t>
            </w:r>
          </w:p>
        </w:tc>
        <w:tc>
          <w:tcPr>
            <w:tcW w:w="337" w:type="pct"/>
            <w:vMerge/>
            <w:vAlign w:val="center"/>
          </w:tcPr>
          <w:p w14:paraId="24888826" w14:textId="77777777" w:rsidR="003B0698" w:rsidRPr="00D60FFD" w:rsidRDefault="003B0698" w:rsidP="003B0698">
            <w:pPr>
              <w:pStyle w:val="afffffb"/>
            </w:pPr>
          </w:p>
        </w:tc>
        <w:tc>
          <w:tcPr>
            <w:tcW w:w="303" w:type="pct"/>
            <w:vAlign w:val="center"/>
          </w:tcPr>
          <w:p w14:paraId="24DBDD9E" w14:textId="77777777" w:rsidR="003B0698" w:rsidRPr="00D60FFD" w:rsidRDefault="003B0698" w:rsidP="003B0698">
            <w:pPr>
              <w:pStyle w:val="afffffb"/>
            </w:pPr>
            <w:r w:rsidRPr="00D60FFD">
              <w:t>H</w:t>
            </w:r>
            <w:r w:rsidRPr="00D60FFD">
              <w:rPr>
                <w:vertAlign w:val="subscript"/>
              </w:rPr>
              <w:t>2</w:t>
            </w:r>
            <w:r w:rsidRPr="00D60FFD">
              <w:t>S</w:t>
            </w:r>
          </w:p>
        </w:tc>
        <w:tc>
          <w:tcPr>
            <w:tcW w:w="234" w:type="pct"/>
            <w:vAlign w:val="center"/>
          </w:tcPr>
          <w:p w14:paraId="21D1B8A3" w14:textId="77777777" w:rsidR="003B0698" w:rsidRPr="00D60FFD" w:rsidRDefault="003B0698" w:rsidP="003B0698">
            <w:pPr>
              <w:pStyle w:val="afffffb"/>
            </w:pPr>
            <w:r w:rsidRPr="00D60FFD">
              <w:rPr>
                <w:rFonts w:hint="eastAsia"/>
              </w:rPr>
              <w:t>90</w:t>
            </w:r>
          </w:p>
        </w:tc>
        <w:tc>
          <w:tcPr>
            <w:tcW w:w="201" w:type="pct"/>
            <w:vMerge/>
            <w:vAlign w:val="center"/>
          </w:tcPr>
          <w:p w14:paraId="05A50E93" w14:textId="77777777" w:rsidR="003B0698" w:rsidRPr="00D60FFD" w:rsidRDefault="003B0698" w:rsidP="003B0698">
            <w:pPr>
              <w:pStyle w:val="afffffb"/>
            </w:pPr>
          </w:p>
        </w:tc>
        <w:tc>
          <w:tcPr>
            <w:tcW w:w="303" w:type="pct"/>
            <w:vAlign w:val="center"/>
          </w:tcPr>
          <w:p w14:paraId="282CCA36" w14:textId="77777777" w:rsidR="003B0698" w:rsidRPr="00D60FFD" w:rsidRDefault="003B0698" w:rsidP="003B0698">
            <w:pPr>
              <w:pStyle w:val="afffffb"/>
            </w:pPr>
            <w:r w:rsidRPr="00D60FFD">
              <w:rPr>
                <w:rFonts w:hint="eastAsia"/>
              </w:rPr>
              <w:t>0.056</w:t>
            </w:r>
          </w:p>
        </w:tc>
        <w:tc>
          <w:tcPr>
            <w:tcW w:w="269" w:type="pct"/>
            <w:vAlign w:val="center"/>
          </w:tcPr>
          <w:p w14:paraId="595644EB" w14:textId="77777777" w:rsidR="003B0698" w:rsidRPr="00D60FFD" w:rsidRDefault="003B0698" w:rsidP="003B0698">
            <w:pPr>
              <w:pStyle w:val="afffffb"/>
            </w:pPr>
            <w:r w:rsidRPr="00D60FFD">
              <w:rPr>
                <w:rFonts w:hint="eastAsia"/>
              </w:rPr>
              <w:t>0.003</w:t>
            </w:r>
          </w:p>
        </w:tc>
        <w:tc>
          <w:tcPr>
            <w:tcW w:w="318" w:type="pct"/>
            <w:vAlign w:val="center"/>
          </w:tcPr>
          <w:p w14:paraId="5D9EDA43" w14:textId="77777777" w:rsidR="003B0698" w:rsidRPr="00D60FFD" w:rsidRDefault="003B0698" w:rsidP="003B0698">
            <w:pPr>
              <w:pStyle w:val="afffffb"/>
            </w:pPr>
            <w:r w:rsidRPr="00D60FFD">
              <w:rPr>
                <w:rFonts w:hint="eastAsia"/>
              </w:rPr>
              <w:t>0.024</w:t>
            </w:r>
          </w:p>
        </w:tc>
        <w:tc>
          <w:tcPr>
            <w:tcW w:w="292" w:type="pct"/>
            <w:vAlign w:val="center"/>
          </w:tcPr>
          <w:p w14:paraId="322835F3" w14:textId="77777777" w:rsidR="003B0698" w:rsidRPr="00D60FFD" w:rsidRDefault="003B0698" w:rsidP="003B0698">
            <w:pPr>
              <w:pStyle w:val="afffffb"/>
            </w:pPr>
            <w:r w:rsidRPr="00D60FFD">
              <w:rPr>
                <w:rFonts w:hint="eastAsia"/>
              </w:rPr>
              <w:t>/</w:t>
            </w:r>
          </w:p>
        </w:tc>
        <w:tc>
          <w:tcPr>
            <w:tcW w:w="198" w:type="pct"/>
            <w:vAlign w:val="center"/>
          </w:tcPr>
          <w:p w14:paraId="4BAA7D8C" w14:textId="77777777" w:rsidR="003B0698" w:rsidRPr="00D60FFD" w:rsidRDefault="003B0698" w:rsidP="003B0698">
            <w:pPr>
              <w:pStyle w:val="afffffb"/>
            </w:pPr>
            <w:r w:rsidRPr="00D60FFD">
              <w:t>0.33</w:t>
            </w:r>
          </w:p>
        </w:tc>
        <w:tc>
          <w:tcPr>
            <w:tcW w:w="168" w:type="pct"/>
            <w:vMerge/>
            <w:vAlign w:val="center"/>
          </w:tcPr>
          <w:p w14:paraId="669F4EA1" w14:textId="77777777" w:rsidR="003B0698" w:rsidRPr="00D60FFD" w:rsidRDefault="003B0698" w:rsidP="003B0698">
            <w:pPr>
              <w:pStyle w:val="afffffb"/>
            </w:pPr>
          </w:p>
        </w:tc>
        <w:tc>
          <w:tcPr>
            <w:tcW w:w="170" w:type="pct"/>
            <w:vMerge/>
            <w:vAlign w:val="center"/>
          </w:tcPr>
          <w:p w14:paraId="0898707A" w14:textId="77777777" w:rsidR="003B0698" w:rsidRPr="00D60FFD" w:rsidRDefault="003B0698" w:rsidP="003B0698">
            <w:pPr>
              <w:pStyle w:val="afffffb"/>
            </w:pPr>
          </w:p>
        </w:tc>
        <w:tc>
          <w:tcPr>
            <w:tcW w:w="191" w:type="pct"/>
            <w:vMerge/>
            <w:vAlign w:val="center"/>
          </w:tcPr>
          <w:p w14:paraId="5B1FA0B5" w14:textId="77777777" w:rsidR="003B0698" w:rsidRPr="00D60FFD" w:rsidRDefault="003B0698" w:rsidP="003B0698">
            <w:pPr>
              <w:pStyle w:val="afffffb"/>
            </w:pPr>
          </w:p>
        </w:tc>
      </w:tr>
      <w:tr w:rsidR="003B0698" w:rsidRPr="00D60FFD" w14:paraId="429B502E" w14:textId="77777777" w:rsidTr="003B0698">
        <w:tc>
          <w:tcPr>
            <w:tcW w:w="178" w:type="pct"/>
            <w:vMerge/>
            <w:vAlign w:val="center"/>
          </w:tcPr>
          <w:p w14:paraId="2C06D43B" w14:textId="77777777" w:rsidR="003B0698" w:rsidRPr="00D60FFD" w:rsidRDefault="003B0698" w:rsidP="003B0698">
            <w:pPr>
              <w:pStyle w:val="afffffb"/>
            </w:pPr>
          </w:p>
        </w:tc>
        <w:tc>
          <w:tcPr>
            <w:tcW w:w="188" w:type="pct"/>
            <w:vMerge/>
            <w:vAlign w:val="center"/>
          </w:tcPr>
          <w:p w14:paraId="1D089894" w14:textId="77777777" w:rsidR="003B0698" w:rsidRPr="00D60FFD" w:rsidRDefault="003B0698" w:rsidP="003B0698">
            <w:pPr>
              <w:pStyle w:val="afffffb"/>
            </w:pPr>
          </w:p>
        </w:tc>
        <w:tc>
          <w:tcPr>
            <w:tcW w:w="198" w:type="pct"/>
            <w:vMerge/>
            <w:vAlign w:val="center"/>
          </w:tcPr>
          <w:p w14:paraId="6DD221A2" w14:textId="77777777" w:rsidR="003B0698" w:rsidRPr="00D60FFD" w:rsidRDefault="003B0698" w:rsidP="003B0698">
            <w:pPr>
              <w:pStyle w:val="afffffb"/>
            </w:pPr>
          </w:p>
        </w:tc>
        <w:tc>
          <w:tcPr>
            <w:tcW w:w="204" w:type="pct"/>
            <w:vMerge/>
            <w:vAlign w:val="center"/>
          </w:tcPr>
          <w:p w14:paraId="316122B6" w14:textId="77777777" w:rsidR="003B0698" w:rsidRPr="00D60FFD" w:rsidRDefault="003B0698" w:rsidP="003B0698">
            <w:pPr>
              <w:pStyle w:val="afffffb"/>
            </w:pPr>
          </w:p>
        </w:tc>
        <w:tc>
          <w:tcPr>
            <w:tcW w:w="335" w:type="pct"/>
            <w:vAlign w:val="center"/>
          </w:tcPr>
          <w:p w14:paraId="767D7874" w14:textId="77777777" w:rsidR="003B0698" w:rsidRPr="00D60FFD" w:rsidRDefault="003B0698" w:rsidP="003B0698">
            <w:pPr>
              <w:pStyle w:val="afffffb"/>
            </w:pPr>
            <w:r w:rsidRPr="00D60FFD">
              <w:rPr>
                <w:rFonts w:hint="eastAsia"/>
              </w:rPr>
              <w:t>VOCs</w:t>
            </w:r>
          </w:p>
        </w:tc>
        <w:tc>
          <w:tcPr>
            <w:tcW w:w="292" w:type="pct"/>
            <w:vAlign w:val="center"/>
          </w:tcPr>
          <w:p w14:paraId="46830043" w14:textId="77777777" w:rsidR="003B0698" w:rsidRPr="00D60FFD" w:rsidRDefault="003B0698" w:rsidP="003B0698">
            <w:pPr>
              <w:pStyle w:val="afffffb"/>
            </w:pPr>
            <w:r w:rsidRPr="00D60FFD">
              <w:rPr>
                <w:rFonts w:hint="eastAsia"/>
              </w:rPr>
              <w:t>0.</w:t>
            </w:r>
            <w:r w:rsidRPr="00D60FFD">
              <w:t>6778</w:t>
            </w:r>
          </w:p>
        </w:tc>
        <w:tc>
          <w:tcPr>
            <w:tcW w:w="286" w:type="pct"/>
            <w:vAlign w:val="center"/>
          </w:tcPr>
          <w:p w14:paraId="2AADE993" w14:textId="77777777" w:rsidR="003B0698" w:rsidRPr="00D60FFD" w:rsidRDefault="003B0698" w:rsidP="003B0698">
            <w:pPr>
              <w:pStyle w:val="afffffb"/>
            </w:pPr>
            <w:r w:rsidRPr="00D60FFD">
              <w:rPr>
                <w:rFonts w:hint="eastAsia"/>
              </w:rPr>
              <w:t>0.0198</w:t>
            </w:r>
          </w:p>
        </w:tc>
        <w:tc>
          <w:tcPr>
            <w:tcW w:w="335" w:type="pct"/>
            <w:vAlign w:val="center"/>
          </w:tcPr>
          <w:p w14:paraId="6CE68112" w14:textId="77777777" w:rsidR="003B0698" w:rsidRPr="00D60FFD" w:rsidRDefault="003B0698" w:rsidP="003B0698">
            <w:pPr>
              <w:pStyle w:val="afffffb"/>
            </w:pPr>
            <w:r w:rsidRPr="00D60FFD">
              <w:rPr>
                <w:rFonts w:hint="eastAsia"/>
              </w:rPr>
              <w:t>0.1425</w:t>
            </w:r>
          </w:p>
        </w:tc>
        <w:tc>
          <w:tcPr>
            <w:tcW w:w="337" w:type="pct"/>
            <w:vMerge/>
            <w:vAlign w:val="center"/>
          </w:tcPr>
          <w:p w14:paraId="61F2731E" w14:textId="77777777" w:rsidR="003B0698" w:rsidRPr="00D60FFD" w:rsidRDefault="003B0698" w:rsidP="003B0698">
            <w:pPr>
              <w:pStyle w:val="afffffb"/>
            </w:pPr>
          </w:p>
        </w:tc>
        <w:tc>
          <w:tcPr>
            <w:tcW w:w="303" w:type="pct"/>
            <w:vAlign w:val="center"/>
          </w:tcPr>
          <w:p w14:paraId="2D372F2D" w14:textId="77777777" w:rsidR="003B0698" w:rsidRPr="00D60FFD" w:rsidRDefault="003B0698" w:rsidP="003B0698">
            <w:pPr>
              <w:pStyle w:val="afffffb"/>
            </w:pPr>
            <w:r w:rsidRPr="00D60FFD">
              <w:rPr>
                <w:rFonts w:hint="eastAsia"/>
              </w:rPr>
              <w:t>VOCs</w:t>
            </w:r>
          </w:p>
        </w:tc>
        <w:tc>
          <w:tcPr>
            <w:tcW w:w="234" w:type="pct"/>
            <w:vAlign w:val="center"/>
          </w:tcPr>
          <w:p w14:paraId="39198CB1" w14:textId="77777777" w:rsidR="003B0698" w:rsidRPr="00D60FFD" w:rsidRDefault="003B0698" w:rsidP="003B0698">
            <w:pPr>
              <w:pStyle w:val="afffffb"/>
            </w:pPr>
            <w:r w:rsidRPr="00D60FFD">
              <w:rPr>
                <w:rFonts w:hint="eastAsia"/>
              </w:rPr>
              <w:t>90</w:t>
            </w:r>
          </w:p>
        </w:tc>
        <w:tc>
          <w:tcPr>
            <w:tcW w:w="201" w:type="pct"/>
            <w:vMerge/>
            <w:vAlign w:val="center"/>
          </w:tcPr>
          <w:p w14:paraId="243736BF" w14:textId="77777777" w:rsidR="003B0698" w:rsidRPr="00D60FFD" w:rsidRDefault="003B0698" w:rsidP="003B0698">
            <w:pPr>
              <w:pStyle w:val="afffffb"/>
            </w:pPr>
          </w:p>
        </w:tc>
        <w:tc>
          <w:tcPr>
            <w:tcW w:w="303" w:type="pct"/>
            <w:vAlign w:val="center"/>
          </w:tcPr>
          <w:p w14:paraId="753C0C0F" w14:textId="77777777" w:rsidR="003B0698" w:rsidRPr="00D60FFD" w:rsidRDefault="003B0698" w:rsidP="003B0698">
            <w:pPr>
              <w:pStyle w:val="afffffb"/>
            </w:pPr>
            <w:r w:rsidRPr="00D60FFD">
              <w:rPr>
                <w:rFonts w:hint="eastAsia"/>
              </w:rPr>
              <w:t>0.051</w:t>
            </w:r>
          </w:p>
        </w:tc>
        <w:tc>
          <w:tcPr>
            <w:tcW w:w="269" w:type="pct"/>
            <w:vAlign w:val="center"/>
          </w:tcPr>
          <w:p w14:paraId="1BA79104" w14:textId="77777777" w:rsidR="003B0698" w:rsidRPr="00D60FFD" w:rsidRDefault="003B0698" w:rsidP="003B0698">
            <w:pPr>
              <w:pStyle w:val="afffffb"/>
            </w:pPr>
            <w:r w:rsidRPr="00D60FFD">
              <w:rPr>
                <w:rFonts w:hint="eastAsia"/>
              </w:rPr>
              <w:t>0.003</w:t>
            </w:r>
          </w:p>
        </w:tc>
        <w:tc>
          <w:tcPr>
            <w:tcW w:w="318" w:type="pct"/>
            <w:vAlign w:val="center"/>
          </w:tcPr>
          <w:p w14:paraId="0672F9C8" w14:textId="77777777" w:rsidR="003B0698" w:rsidRPr="00D60FFD" w:rsidRDefault="003B0698" w:rsidP="003B0698">
            <w:pPr>
              <w:pStyle w:val="afffffb"/>
            </w:pPr>
            <w:r w:rsidRPr="00D60FFD">
              <w:t>0.022</w:t>
            </w:r>
          </w:p>
        </w:tc>
        <w:tc>
          <w:tcPr>
            <w:tcW w:w="292" w:type="pct"/>
            <w:vAlign w:val="center"/>
          </w:tcPr>
          <w:p w14:paraId="03E53165" w14:textId="77777777" w:rsidR="003B0698" w:rsidRPr="00D60FFD" w:rsidRDefault="003B0698" w:rsidP="003B0698">
            <w:pPr>
              <w:pStyle w:val="afffffb"/>
            </w:pPr>
            <w:r w:rsidRPr="00D60FFD">
              <w:rPr>
                <w:rFonts w:hint="eastAsia"/>
              </w:rPr>
              <w:t>70</w:t>
            </w:r>
          </w:p>
        </w:tc>
        <w:tc>
          <w:tcPr>
            <w:tcW w:w="198" w:type="pct"/>
            <w:vAlign w:val="center"/>
          </w:tcPr>
          <w:p w14:paraId="0AA4AAF7" w14:textId="77777777" w:rsidR="003B0698" w:rsidRPr="00D60FFD" w:rsidRDefault="003B0698" w:rsidP="003B0698">
            <w:pPr>
              <w:pStyle w:val="afffffb"/>
            </w:pPr>
            <w:r w:rsidRPr="00D60FFD">
              <w:rPr>
                <w:rFonts w:hint="eastAsia"/>
              </w:rPr>
              <w:t>3.0</w:t>
            </w:r>
          </w:p>
        </w:tc>
        <w:tc>
          <w:tcPr>
            <w:tcW w:w="168" w:type="pct"/>
            <w:vMerge/>
            <w:vAlign w:val="center"/>
          </w:tcPr>
          <w:p w14:paraId="6A3F6CD7" w14:textId="77777777" w:rsidR="003B0698" w:rsidRPr="00D60FFD" w:rsidRDefault="003B0698" w:rsidP="003B0698">
            <w:pPr>
              <w:pStyle w:val="afffffb"/>
            </w:pPr>
          </w:p>
        </w:tc>
        <w:tc>
          <w:tcPr>
            <w:tcW w:w="170" w:type="pct"/>
            <w:vMerge/>
            <w:vAlign w:val="center"/>
          </w:tcPr>
          <w:p w14:paraId="1E3F6D44" w14:textId="77777777" w:rsidR="003B0698" w:rsidRPr="00D60FFD" w:rsidRDefault="003B0698" w:rsidP="003B0698">
            <w:pPr>
              <w:pStyle w:val="afffffb"/>
            </w:pPr>
          </w:p>
        </w:tc>
        <w:tc>
          <w:tcPr>
            <w:tcW w:w="191" w:type="pct"/>
            <w:vMerge/>
            <w:vAlign w:val="center"/>
          </w:tcPr>
          <w:p w14:paraId="024F9888" w14:textId="77777777" w:rsidR="003B0698" w:rsidRPr="00D60FFD" w:rsidRDefault="003B0698" w:rsidP="003B0698">
            <w:pPr>
              <w:pStyle w:val="afffffb"/>
            </w:pPr>
          </w:p>
        </w:tc>
      </w:tr>
      <w:tr w:rsidR="003B0698" w:rsidRPr="00D60FFD" w14:paraId="492B1A91" w14:textId="77777777" w:rsidTr="003B0698">
        <w:tc>
          <w:tcPr>
            <w:tcW w:w="178" w:type="pct"/>
            <w:vMerge/>
            <w:vAlign w:val="center"/>
          </w:tcPr>
          <w:p w14:paraId="5B5FC616" w14:textId="77777777" w:rsidR="003B0698" w:rsidRPr="00D60FFD" w:rsidRDefault="003B0698" w:rsidP="003B0698">
            <w:pPr>
              <w:pStyle w:val="afffffb"/>
            </w:pPr>
          </w:p>
        </w:tc>
        <w:tc>
          <w:tcPr>
            <w:tcW w:w="188" w:type="pct"/>
            <w:vMerge/>
            <w:vAlign w:val="center"/>
          </w:tcPr>
          <w:p w14:paraId="043F0E84" w14:textId="77777777" w:rsidR="003B0698" w:rsidRPr="00D60FFD" w:rsidRDefault="003B0698" w:rsidP="003B0698">
            <w:pPr>
              <w:pStyle w:val="afffffb"/>
            </w:pPr>
          </w:p>
        </w:tc>
        <w:tc>
          <w:tcPr>
            <w:tcW w:w="198" w:type="pct"/>
            <w:vMerge/>
            <w:vAlign w:val="center"/>
          </w:tcPr>
          <w:p w14:paraId="021C8D3D" w14:textId="77777777" w:rsidR="003B0698" w:rsidRPr="00D60FFD" w:rsidRDefault="003B0698" w:rsidP="003B0698">
            <w:pPr>
              <w:pStyle w:val="afffffb"/>
            </w:pPr>
          </w:p>
        </w:tc>
        <w:tc>
          <w:tcPr>
            <w:tcW w:w="204" w:type="pct"/>
            <w:vMerge/>
            <w:vAlign w:val="center"/>
          </w:tcPr>
          <w:p w14:paraId="1C6301E1" w14:textId="77777777" w:rsidR="003B0698" w:rsidRPr="00D60FFD" w:rsidRDefault="003B0698" w:rsidP="003B0698">
            <w:pPr>
              <w:pStyle w:val="afffffb"/>
            </w:pPr>
          </w:p>
        </w:tc>
        <w:tc>
          <w:tcPr>
            <w:tcW w:w="335" w:type="pct"/>
            <w:vAlign w:val="center"/>
          </w:tcPr>
          <w:p w14:paraId="1D4BC85E" w14:textId="77777777" w:rsidR="003B0698" w:rsidRPr="00D60FFD" w:rsidRDefault="003B0698" w:rsidP="003B0698">
            <w:pPr>
              <w:pStyle w:val="afffffb"/>
              <w:rPr>
                <w:color w:val="FF0000"/>
              </w:rPr>
            </w:pPr>
            <w:r w:rsidRPr="00D60FFD">
              <w:rPr>
                <w:rFonts w:hint="eastAsia"/>
                <w:color w:val="FF0000"/>
              </w:rPr>
              <w:t>臭气</w:t>
            </w:r>
            <w:r w:rsidRPr="00D60FFD">
              <w:rPr>
                <w:color w:val="FF0000"/>
              </w:rPr>
              <w:t>浓度</w:t>
            </w:r>
          </w:p>
        </w:tc>
        <w:tc>
          <w:tcPr>
            <w:tcW w:w="913" w:type="pct"/>
            <w:gridSpan w:val="3"/>
            <w:vAlign w:val="center"/>
          </w:tcPr>
          <w:p w14:paraId="7F528E65" w14:textId="77777777" w:rsidR="003B0698" w:rsidRPr="00D60FFD" w:rsidRDefault="003B0698" w:rsidP="003B0698">
            <w:pPr>
              <w:pStyle w:val="afffffb"/>
              <w:rPr>
                <w:color w:val="FF0000"/>
              </w:rPr>
            </w:pPr>
            <w:r w:rsidRPr="00D60FFD">
              <w:rPr>
                <w:color w:val="FF0000"/>
              </w:rPr>
              <w:t>6</w:t>
            </w:r>
            <w:r w:rsidRPr="00D60FFD">
              <w:rPr>
                <w:rFonts w:hint="eastAsia"/>
                <w:color w:val="FF0000"/>
              </w:rPr>
              <w:t>000</w:t>
            </w:r>
            <w:r w:rsidRPr="00D60FFD">
              <w:rPr>
                <w:rFonts w:hint="eastAsia"/>
                <w:color w:val="FF0000"/>
              </w:rPr>
              <w:t>（无量纲）</w:t>
            </w:r>
          </w:p>
        </w:tc>
        <w:tc>
          <w:tcPr>
            <w:tcW w:w="337" w:type="pct"/>
            <w:vMerge/>
            <w:vAlign w:val="center"/>
          </w:tcPr>
          <w:p w14:paraId="1D2DA723" w14:textId="77777777" w:rsidR="003B0698" w:rsidRPr="00D60FFD" w:rsidRDefault="003B0698" w:rsidP="003B0698">
            <w:pPr>
              <w:pStyle w:val="afffffb"/>
              <w:rPr>
                <w:color w:val="FF0000"/>
              </w:rPr>
            </w:pPr>
          </w:p>
        </w:tc>
        <w:tc>
          <w:tcPr>
            <w:tcW w:w="303" w:type="pct"/>
            <w:vAlign w:val="center"/>
          </w:tcPr>
          <w:p w14:paraId="7B71B9A9" w14:textId="77777777" w:rsidR="003B0698" w:rsidRPr="00D60FFD" w:rsidRDefault="003B0698" w:rsidP="003B0698">
            <w:pPr>
              <w:pStyle w:val="afffffb"/>
              <w:rPr>
                <w:color w:val="FF0000"/>
              </w:rPr>
            </w:pPr>
            <w:r w:rsidRPr="00D60FFD">
              <w:rPr>
                <w:rFonts w:hint="eastAsia"/>
                <w:color w:val="FF0000"/>
              </w:rPr>
              <w:t>臭气浓度</w:t>
            </w:r>
          </w:p>
        </w:tc>
        <w:tc>
          <w:tcPr>
            <w:tcW w:w="234" w:type="pct"/>
            <w:vAlign w:val="center"/>
          </w:tcPr>
          <w:p w14:paraId="54EC8154" w14:textId="77777777" w:rsidR="003B0698" w:rsidRPr="00D60FFD" w:rsidRDefault="003B0698" w:rsidP="003B0698">
            <w:pPr>
              <w:pStyle w:val="afffffb"/>
              <w:rPr>
                <w:color w:val="FF0000"/>
              </w:rPr>
            </w:pPr>
            <w:r w:rsidRPr="00D60FFD">
              <w:rPr>
                <w:rFonts w:hint="eastAsia"/>
                <w:color w:val="FF0000"/>
              </w:rPr>
              <w:t>90</w:t>
            </w:r>
          </w:p>
        </w:tc>
        <w:tc>
          <w:tcPr>
            <w:tcW w:w="201" w:type="pct"/>
            <w:vMerge/>
            <w:vAlign w:val="center"/>
          </w:tcPr>
          <w:p w14:paraId="102A53F4" w14:textId="77777777" w:rsidR="003B0698" w:rsidRPr="00D60FFD" w:rsidRDefault="003B0698" w:rsidP="003B0698">
            <w:pPr>
              <w:pStyle w:val="afffffb"/>
              <w:rPr>
                <w:color w:val="FF0000"/>
              </w:rPr>
            </w:pPr>
          </w:p>
        </w:tc>
        <w:tc>
          <w:tcPr>
            <w:tcW w:w="890" w:type="pct"/>
            <w:gridSpan w:val="3"/>
            <w:vAlign w:val="center"/>
          </w:tcPr>
          <w:p w14:paraId="42E3625A" w14:textId="77777777" w:rsidR="003B0698" w:rsidRPr="00D60FFD" w:rsidRDefault="003B0698" w:rsidP="003B0698">
            <w:pPr>
              <w:pStyle w:val="afffffb"/>
              <w:rPr>
                <w:color w:val="FF0000"/>
              </w:rPr>
            </w:pPr>
            <w:r w:rsidRPr="00D60FFD">
              <w:rPr>
                <w:color w:val="FF0000"/>
              </w:rPr>
              <w:t>15</w:t>
            </w:r>
            <w:r w:rsidRPr="00D60FFD">
              <w:rPr>
                <w:rFonts w:hint="eastAsia"/>
                <w:color w:val="FF0000"/>
              </w:rPr>
              <w:t>00</w:t>
            </w:r>
            <w:r w:rsidRPr="00D60FFD">
              <w:rPr>
                <w:rFonts w:hint="eastAsia"/>
                <w:color w:val="FF0000"/>
              </w:rPr>
              <w:t>（无量纲）</w:t>
            </w:r>
          </w:p>
        </w:tc>
        <w:tc>
          <w:tcPr>
            <w:tcW w:w="490" w:type="pct"/>
            <w:gridSpan w:val="2"/>
            <w:vAlign w:val="center"/>
          </w:tcPr>
          <w:p w14:paraId="5BAC6838" w14:textId="20934250" w:rsidR="003B0698" w:rsidRPr="00D60FFD" w:rsidRDefault="003B0698" w:rsidP="003B0698">
            <w:pPr>
              <w:pStyle w:val="afffffb"/>
            </w:pPr>
            <w:r w:rsidRPr="00D60FFD">
              <w:rPr>
                <w:color w:val="FF0000"/>
              </w:rPr>
              <w:t>6</w:t>
            </w:r>
            <w:r w:rsidRPr="00D60FFD">
              <w:rPr>
                <w:rFonts w:hint="eastAsia"/>
                <w:color w:val="FF0000"/>
              </w:rPr>
              <w:t>000</w:t>
            </w:r>
            <w:r w:rsidRPr="00D60FFD">
              <w:rPr>
                <w:rFonts w:hint="eastAsia"/>
                <w:color w:val="FF0000"/>
              </w:rPr>
              <w:t>（无量纲）</w:t>
            </w:r>
          </w:p>
        </w:tc>
        <w:tc>
          <w:tcPr>
            <w:tcW w:w="168" w:type="pct"/>
            <w:vMerge/>
            <w:vAlign w:val="center"/>
          </w:tcPr>
          <w:p w14:paraId="00271B77" w14:textId="77777777" w:rsidR="003B0698" w:rsidRPr="00D60FFD" w:rsidRDefault="003B0698" w:rsidP="003B0698">
            <w:pPr>
              <w:pStyle w:val="afffffb"/>
            </w:pPr>
          </w:p>
        </w:tc>
        <w:tc>
          <w:tcPr>
            <w:tcW w:w="170" w:type="pct"/>
            <w:vMerge/>
            <w:vAlign w:val="center"/>
          </w:tcPr>
          <w:p w14:paraId="77556604" w14:textId="77777777" w:rsidR="003B0698" w:rsidRPr="00D60FFD" w:rsidRDefault="003B0698" w:rsidP="003B0698">
            <w:pPr>
              <w:pStyle w:val="afffffb"/>
            </w:pPr>
          </w:p>
        </w:tc>
        <w:tc>
          <w:tcPr>
            <w:tcW w:w="191" w:type="pct"/>
            <w:vMerge/>
            <w:vAlign w:val="center"/>
          </w:tcPr>
          <w:p w14:paraId="223793BA" w14:textId="77777777" w:rsidR="003B0698" w:rsidRPr="00D60FFD" w:rsidRDefault="003B0698" w:rsidP="003B0698">
            <w:pPr>
              <w:pStyle w:val="afffffb"/>
            </w:pPr>
          </w:p>
        </w:tc>
      </w:tr>
      <w:tr w:rsidR="003B0698" w:rsidRPr="00D60FFD" w14:paraId="7ACE7E3F" w14:textId="77777777" w:rsidTr="003B0698">
        <w:tc>
          <w:tcPr>
            <w:tcW w:w="178" w:type="pct"/>
            <w:vMerge/>
            <w:vAlign w:val="center"/>
          </w:tcPr>
          <w:p w14:paraId="15A6F7E8" w14:textId="77777777" w:rsidR="003B0698" w:rsidRPr="00D60FFD" w:rsidRDefault="003B0698" w:rsidP="003B0698">
            <w:pPr>
              <w:pStyle w:val="afffffb"/>
            </w:pPr>
          </w:p>
        </w:tc>
        <w:tc>
          <w:tcPr>
            <w:tcW w:w="188" w:type="pct"/>
            <w:vMerge w:val="restart"/>
            <w:vAlign w:val="center"/>
          </w:tcPr>
          <w:p w14:paraId="418140D8" w14:textId="77777777" w:rsidR="003B0698" w:rsidRPr="00D60FFD" w:rsidRDefault="003B0698" w:rsidP="003B0698">
            <w:pPr>
              <w:pStyle w:val="afffffb"/>
            </w:pPr>
            <w:r w:rsidRPr="00D60FFD">
              <w:rPr>
                <w:rFonts w:hint="eastAsia"/>
              </w:rPr>
              <w:t>物化及废水处理</w:t>
            </w:r>
            <w:r w:rsidRPr="00D60FFD">
              <w:t>车间</w:t>
            </w:r>
          </w:p>
        </w:tc>
        <w:tc>
          <w:tcPr>
            <w:tcW w:w="198" w:type="pct"/>
            <w:vMerge/>
            <w:vAlign w:val="center"/>
          </w:tcPr>
          <w:p w14:paraId="16A175D7" w14:textId="77777777" w:rsidR="003B0698" w:rsidRPr="00D60FFD" w:rsidRDefault="003B0698" w:rsidP="003B0698">
            <w:pPr>
              <w:pStyle w:val="afffffb"/>
            </w:pPr>
          </w:p>
        </w:tc>
        <w:tc>
          <w:tcPr>
            <w:tcW w:w="204" w:type="pct"/>
            <w:vMerge w:val="restart"/>
            <w:vAlign w:val="center"/>
          </w:tcPr>
          <w:p w14:paraId="4B3264A3" w14:textId="77777777" w:rsidR="003B0698" w:rsidRPr="00D60FFD" w:rsidRDefault="003B0698" w:rsidP="003B0698">
            <w:pPr>
              <w:pStyle w:val="afffffb"/>
            </w:pPr>
            <w:r w:rsidRPr="00D60FFD">
              <w:rPr>
                <w:rFonts w:hint="eastAsia"/>
              </w:rPr>
              <w:t>2</w:t>
            </w:r>
            <w:r w:rsidRPr="00D60FFD">
              <w:t>6500</w:t>
            </w:r>
          </w:p>
        </w:tc>
        <w:tc>
          <w:tcPr>
            <w:tcW w:w="335" w:type="pct"/>
            <w:vAlign w:val="center"/>
          </w:tcPr>
          <w:p w14:paraId="674BAF82" w14:textId="77777777" w:rsidR="003B0698" w:rsidRPr="00D60FFD" w:rsidRDefault="003B0698" w:rsidP="003B0698">
            <w:pPr>
              <w:pStyle w:val="afffffb"/>
            </w:pPr>
            <w:r w:rsidRPr="00D60FFD">
              <w:rPr>
                <w:rFonts w:hint="eastAsia"/>
              </w:rPr>
              <w:t>HCl</w:t>
            </w:r>
          </w:p>
        </w:tc>
        <w:tc>
          <w:tcPr>
            <w:tcW w:w="292" w:type="pct"/>
            <w:vAlign w:val="center"/>
          </w:tcPr>
          <w:p w14:paraId="5D98F673" w14:textId="77777777" w:rsidR="003B0698" w:rsidRPr="00D60FFD" w:rsidRDefault="003B0698" w:rsidP="003B0698">
            <w:pPr>
              <w:pStyle w:val="afffffb"/>
            </w:pPr>
            <w:r w:rsidRPr="00D60FFD">
              <w:rPr>
                <w:rFonts w:hint="eastAsia"/>
              </w:rPr>
              <w:t>0.1992</w:t>
            </w:r>
          </w:p>
        </w:tc>
        <w:tc>
          <w:tcPr>
            <w:tcW w:w="286" w:type="pct"/>
            <w:vAlign w:val="center"/>
          </w:tcPr>
          <w:p w14:paraId="50338D04" w14:textId="77777777" w:rsidR="003B0698" w:rsidRPr="00D60FFD" w:rsidRDefault="003B0698" w:rsidP="003B0698">
            <w:pPr>
              <w:pStyle w:val="afffffb"/>
            </w:pPr>
            <w:r w:rsidRPr="00D60FFD">
              <w:rPr>
                <w:rFonts w:hint="eastAsia"/>
              </w:rPr>
              <w:t>0.0053</w:t>
            </w:r>
          </w:p>
        </w:tc>
        <w:tc>
          <w:tcPr>
            <w:tcW w:w="335" w:type="pct"/>
            <w:vAlign w:val="center"/>
          </w:tcPr>
          <w:p w14:paraId="64B5BA3A" w14:textId="77777777" w:rsidR="003B0698" w:rsidRPr="00D60FFD" w:rsidRDefault="003B0698" w:rsidP="003B0698">
            <w:pPr>
              <w:pStyle w:val="afffffb"/>
            </w:pPr>
            <w:r w:rsidRPr="00D60FFD">
              <w:rPr>
                <w:rFonts w:hint="eastAsia"/>
              </w:rPr>
              <w:t>0.038</w:t>
            </w:r>
          </w:p>
        </w:tc>
        <w:tc>
          <w:tcPr>
            <w:tcW w:w="337" w:type="pct"/>
            <w:vMerge/>
            <w:vAlign w:val="center"/>
          </w:tcPr>
          <w:p w14:paraId="2AB632DD" w14:textId="77777777" w:rsidR="003B0698" w:rsidRPr="00D60FFD" w:rsidRDefault="003B0698" w:rsidP="003B0698">
            <w:pPr>
              <w:pStyle w:val="afffffb"/>
            </w:pPr>
          </w:p>
        </w:tc>
        <w:tc>
          <w:tcPr>
            <w:tcW w:w="303" w:type="pct"/>
            <w:vAlign w:val="center"/>
          </w:tcPr>
          <w:p w14:paraId="2ACA226D" w14:textId="77777777" w:rsidR="003B0698" w:rsidRPr="00D60FFD" w:rsidRDefault="003B0698" w:rsidP="003B0698">
            <w:pPr>
              <w:pStyle w:val="afffffb"/>
            </w:pPr>
            <w:r w:rsidRPr="00D60FFD">
              <w:rPr>
                <w:rFonts w:hint="eastAsia"/>
              </w:rPr>
              <w:t>HCl</w:t>
            </w:r>
          </w:p>
        </w:tc>
        <w:tc>
          <w:tcPr>
            <w:tcW w:w="234" w:type="pct"/>
            <w:vAlign w:val="center"/>
          </w:tcPr>
          <w:p w14:paraId="279776C8" w14:textId="77777777" w:rsidR="003B0698" w:rsidRPr="00D60FFD" w:rsidRDefault="003B0698" w:rsidP="003B0698">
            <w:pPr>
              <w:pStyle w:val="afffffb"/>
            </w:pPr>
            <w:r w:rsidRPr="00D60FFD">
              <w:rPr>
                <w:rFonts w:hint="eastAsia"/>
              </w:rPr>
              <w:t>90</w:t>
            </w:r>
          </w:p>
        </w:tc>
        <w:tc>
          <w:tcPr>
            <w:tcW w:w="201" w:type="pct"/>
            <w:vMerge/>
            <w:vAlign w:val="center"/>
          </w:tcPr>
          <w:p w14:paraId="78B49F8F" w14:textId="77777777" w:rsidR="003B0698" w:rsidRPr="00D60FFD" w:rsidRDefault="003B0698" w:rsidP="003B0698">
            <w:pPr>
              <w:pStyle w:val="afffffb"/>
            </w:pPr>
          </w:p>
        </w:tc>
        <w:tc>
          <w:tcPr>
            <w:tcW w:w="303" w:type="pct"/>
            <w:vAlign w:val="center"/>
          </w:tcPr>
          <w:p w14:paraId="445A2709" w14:textId="77777777" w:rsidR="003B0698" w:rsidRPr="00D60FFD" w:rsidRDefault="003B0698" w:rsidP="003B0698">
            <w:pPr>
              <w:pStyle w:val="afffffb"/>
            </w:pPr>
            <w:r w:rsidRPr="00D60FFD">
              <w:rPr>
                <w:rFonts w:hint="eastAsia"/>
              </w:rPr>
              <w:t>0.018</w:t>
            </w:r>
          </w:p>
        </w:tc>
        <w:tc>
          <w:tcPr>
            <w:tcW w:w="269" w:type="pct"/>
            <w:vAlign w:val="center"/>
          </w:tcPr>
          <w:p w14:paraId="5198684C" w14:textId="77777777" w:rsidR="003B0698" w:rsidRPr="00D60FFD" w:rsidRDefault="003B0698" w:rsidP="003B0698">
            <w:pPr>
              <w:pStyle w:val="afffffb"/>
            </w:pPr>
            <w:r w:rsidRPr="00D60FFD">
              <w:rPr>
                <w:rFonts w:hint="eastAsia"/>
              </w:rPr>
              <w:t>0.001</w:t>
            </w:r>
          </w:p>
        </w:tc>
        <w:tc>
          <w:tcPr>
            <w:tcW w:w="318" w:type="pct"/>
            <w:vAlign w:val="center"/>
          </w:tcPr>
          <w:p w14:paraId="5EE61841" w14:textId="77777777" w:rsidR="003B0698" w:rsidRPr="00D60FFD" w:rsidRDefault="003B0698" w:rsidP="003B0698">
            <w:pPr>
              <w:pStyle w:val="afffffb"/>
            </w:pPr>
            <w:r w:rsidRPr="00D60FFD">
              <w:rPr>
                <w:rFonts w:hint="eastAsia"/>
              </w:rPr>
              <w:t>0.00</w:t>
            </w:r>
            <w:r w:rsidRPr="00D60FFD">
              <w:t>8</w:t>
            </w:r>
          </w:p>
        </w:tc>
        <w:tc>
          <w:tcPr>
            <w:tcW w:w="292" w:type="pct"/>
            <w:vAlign w:val="center"/>
          </w:tcPr>
          <w:p w14:paraId="3C3D5DFD" w14:textId="77777777" w:rsidR="003B0698" w:rsidRPr="00D60FFD" w:rsidRDefault="003B0698" w:rsidP="003B0698">
            <w:pPr>
              <w:pStyle w:val="afffffb"/>
            </w:pPr>
            <w:r w:rsidRPr="00D60FFD">
              <w:rPr>
                <w:rFonts w:hint="eastAsia"/>
              </w:rPr>
              <w:t>10</w:t>
            </w:r>
          </w:p>
        </w:tc>
        <w:tc>
          <w:tcPr>
            <w:tcW w:w="198" w:type="pct"/>
            <w:vAlign w:val="center"/>
          </w:tcPr>
          <w:p w14:paraId="194B8DBA" w14:textId="77777777" w:rsidR="003B0698" w:rsidRPr="00D60FFD" w:rsidRDefault="003B0698" w:rsidP="003B0698">
            <w:pPr>
              <w:pStyle w:val="afffffb"/>
            </w:pPr>
            <w:r w:rsidRPr="00D60FFD">
              <w:rPr>
                <w:rFonts w:hint="eastAsia"/>
              </w:rPr>
              <w:t>0.18</w:t>
            </w:r>
          </w:p>
        </w:tc>
        <w:tc>
          <w:tcPr>
            <w:tcW w:w="168" w:type="pct"/>
            <w:vMerge/>
            <w:vAlign w:val="center"/>
          </w:tcPr>
          <w:p w14:paraId="0288D1BF" w14:textId="77777777" w:rsidR="003B0698" w:rsidRPr="00D60FFD" w:rsidRDefault="003B0698" w:rsidP="003B0698">
            <w:pPr>
              <w:pStyle w:val="afffffb"/>
            </w:pPr>
          </w:p>
        </w:tc>
        <w:tc>
          <w:tcPr>
            <w:tcW w:w="170" w:type="pct"/>
            <w:vMerge/>
            <w:vAlign w:val="center"/>
          </w:tcPr>
          <w:p w14:paraId="55E33034" w14:textId="77777777" w:rsidR="003B0698" w:rsidRPr="00D60FFD" w:rsidRDefault="003B0698" w:rsidP="003B0698">
            <w:pPr>
              <w:pStyle w:val="afffffb"/>
            </w:pPr>
          </w:p>
        </w:tc>
        <w:tc>
          <w:tcPr>
            <w:tcW w:w="191" w:type="pct"/>
            <w:vMerge/>
            <w:vAlign w:val="center"/>
          </w:tcPr>
          <w:p w14:paraId="07BD0DFE" w14:textId="77777777" w:rsidR="003B0698" w:rsidRPr="00D60FFD" w:rsidRDefault="003B0698" w:rsidP="003B0698">
            <w:pPr>
              <w:pStyle w:val="afffffb"/>
            </w:pPr>
          </w:p>
        </w:tc>
      </w:tr>
      <w:tr w:rsidR="003B0698" w:rsidRPr="00D60FFD" w14:paraId="58E7DF4D" w14:textId="77777777" w:rsidTr="003B0698">
        <w:tc>
          <w:tcPr>
            <w:tcW w:w="178" w:type="pct"/>
            <w:vMerge/>
            <w:vAlign w:val="center"/>
          </w:tcPr>
          <w:p w14:paraId="5ECE20D5" w14:textId="77777777" w:rsidR="003B0698" w:rsidRPr="00D60FFD" w:rsidRDefault="003B0698" w:rsidP="003B0698">
            <w:pPr>
              <w:pStyle w:val="afffffb"/>
            </w:pPr>
          </w:p>
        </w:tc>
        <w:tc>
          <w:tcPr>
            <w:tcW w:w="188" w:type="pct"/>
            <w:vMerge/>
            <w:vAlign w:val="center"/>
          </w:tcPr>
          <w:p w14:paraId="24CE8597" w14:textId="77777777" w:rsidR="003B0698" w:rsidRPr="00D60FFD" w:rsidRDefault="003B0698" w:rsidP="003B0698">
            <w:pPr>
              <w:pStyle w:val="afffffb"/>
            </w:pPr>
          </w:p>
        </w:tc>
        <w:tc>
          <w:tcPr>
            <w:tcW w:w="198" w:type="pct"/>
            <w:vMerge/>
            <w:vAlign w:val="center"/>
          </w:tcPr>
          <w:p w14:paraId="21E7AF26" w14:textId="77777777" w:rsidR="003B0698" w:rsidRPr="00D60FFD" w:rsidRDefault="003B0698" w:rsidP="003B0698">
            <w:pPr>
              <w:pStyle w:val="afffffb"/>
            </w:pPr>
          </w:p>
        </w:tc>
        <w:tc>
          <w:tcPr>
            <w:tcW w:w="204" w:type="pct"/>
            <w:vMerge/>
            <w:vAlign w:val="center"/>
          </w:tcPr>
          <w:p w14:paraId="50370E9C" w14:textId="77777777" w:rsidR="003B0698" w:rsidRPr="00D60FFD" w:rsidRDefault="003B0698" w:rsidP="003B0698">
            <w:pPr>
              <w:pStyle w:val="afffffb"/>
            </w:pPr>
          </w:p>
        </w:tc>
        <w:tc>
          <w:tcPr>
            <w:tcW w:w="335" w:type="pct"/>
            <w:vAlign w:val="center"/>
          </w:tcPr>
          <w:p w14:paraId="6B384D49" w14:textId="77777777" w:rsidR="003B0698" w:rsidRPr="00D60FFD" w:rsidRDefault="003B0698" w:rsidP="003B0698">
            <w:pPr>
              <w:pStyle w:val="afffffb"/>
            </w:pPr>
            <w:r w:rsidRPr="00D60FFD">
              <w:rPr>
                <w:rFonts w:hint="eastAsia"/>
              </w:rPr>
              <w:t>硫酸雾</w:t>
            </w:r>
          </w:p>
        </w:tc>
        <w:tc>
          <w:tcPr>
            <w:tcW w:w="292" w:type="pct"/>
            <w:vAlign w:val="center"/>
          </w:tcPr>
          <w:p w14:paraId="69F9E8D2" w14:textId="77777777" w:rsidR="003B0698" w:rsidRPr="00D60FFD" w:rsidRDefault="003B0698" w:rsidP="003B0698">
            <w:pPr>
              <w:pStyle w:val="afffffb"/>
            </w:pPr>
            <w:r w:rsidRPr="00D60FFD">
              <w:rPr>
                <w:rFonts w:hint="eastAsia"/>
              </w:rPr>
              <w:t>0.0996</w:t>
            </w:r>
          </w:p>
        </w:tc>
        <w:tc>
          <w:tcPr>
            <w:tcW w:w="286" w:type="pct"/>
            <w:vAlign w:val="center"/>
          </w:tcPr>
          <w:p w14:paraId="3365B182" w14:textId="77777777" w:rsidR="003B0698" w:rsidRPr="00D60FFD" w:rsidRDefault="003B0698" w:rsidP="003B0698">
            <w:pPr>
              <w:pStyle w:val="afffffb"/>
            </w:pPr>
            <w:r w:rsidRPr="00D60FFD">
              <w:rPr>
                <w:rFonts w:hint="eastAsia"/>
              </w:rPr>
              <w:t>0.0026</w:t>
            </w:r>
          </w:p>
        </w:tc>
        <w:tc>
          <w:tcPr>
            <w:tcW w:w="335" w:type="pct"/>
            <w:vAlign w:val="center"/>
          </w:tcPr>
          <w:p w14:paraId="5F578D4F" w14:textId="77777777" w:rsidR="003B0698" w:rsidRPr="00D60FFD" w:rsidRDefault="003B0698" w:rsidP="003B0698">
            <w:pPr>
              <w:pStyle w:val="afffffb"/>
            </w:pPr>
            <w:r w:rsidRPr="00D60FFD">
              <w:rPr>
                <w:rFonts w:hint="eastAsia"/>
              </w:rPr>
              <w:t>0.019</w:t>
            </w:r>
          </w:p>
        </w:tc>
        <w:tc>
          <w:tcPr>
            <w:tcW w:w="337" w:type="pct"/>
            <w:vMerge/>
            <w:vAlign w:val="center"/>
          </w:tcPr>
          <w:p w14:paraId="3CD4FBAC" w14:textId="77777777" w:rsidR="003B0698" w:rsidRPr="00D60FFD" w:rsidRDefault="003B0698" w:rsidP="003B0698">
            <w:pPr>
              <w:pStyle w:val="afffffb"/>
            </w:pPr>
          </w:p>
        </w:tc>
        <w:tc>
          <w:tcPr>
            <w:tcW w:w="303" w:type="pct"/>
            <w:vAlign w:val="center"/>
          </w:tcPr>
          <w:p w14:paraId="51C7C582" w14:textId="77777777" w:rsidR="003B0698" w:rsidRPr="00D60FFD" w:rsidRDefault="003B0698" w:rsidP="003B0698">
            <w:pPr>
              <w:pStyle w:val="afffffb"/>
            </w:pPr>
            <w:r w:rsidRPr="00D60FFD">
              <w:rPr>
                <w:rFonts w:hint="eastAsia"/>
              </w:rPr>
              <w:t>硫酸雾</w:t>
            </w:r>
          </w:p>
        </w:tc>
        <w:tc>
          <w:tcPr>
            <w:tcW w:w="234" w:type="pct"/>
            <w:vAlign w:val="center"/>
          </w:tcPr>
          <w:p w14:paraId="77F0E5C3" w14:textId="77777777" w:rsidR="003B0698" w:rsidRPr="00D60FFD" w:rsidRDefault="003B0698" w:rsidP="003B0698">
            <w:pPr>
              <w:pStyle w:val="afffffb"/>
            </w:pPr>
            <w:r w:rsidRPr="00D60FFD">
              <w:rPr>
                <w:rFonts w:hint="eastAsia"/>
              </w:rPr>
              <w:t>90</w:t>
            </w:r>
          </w:p>
        </w:tc>
        <w:tc>
          <w:tcPr>
            <w:tcW w:w="201" w:type="pct"/>
            <w:vMerge/>
            <w:vAlign w:val="center"/>
          </w:tcPr>
          <w:p w14:paraId="6FAB6C5D" w14:textId="77777777" w:rsidR="003B0698" w:rsidRPr="00D60FFD" w:rsidRDefault="003B0698" w:rsidP="003B0698">
            <w:pPr>
              <w:pStyle w:val="afffffb"/>
            </w:pPr>
          </w:p>
        </w:tc>
        <w:tc>
          <w:tcPr>
            <w:tcW w:w="303" w:type="pct"/>
            <w:vAlign w:val="center"/>
          </w:tcPr>
          <w:p w14:paraId="1E6915D0" w14:textId="77777777" w:rsidR="003B0698" w:rsidRPr="00D60FFD" w:rsidRDefault="003B0698" w:rsidP="003B0698">
            <w:pPr>
              <w:pStyle w:val="afffffb"/>
            </w:pPr>
            <w:r w:rsidRPr="00D60FFD">
              <w:rPr>
                <w:rFonts w:hint="eastAsia"/>
              </w:rPr>
              <w:t>0.009</w:t>
            </w:r>
          </w:p>
        </w:tc>
        <w:tc>
          <w:tcPr>
            <w:tcW w:w="269" w:type="pct"/>
            <w:vAlign w:val="center"/>
          </w:tcPr>
          <w:p w14:paraId="407680F0" w14:textId="77777777" w:rsidR="003B0698" w:rsidRPr="00D60FFD" w:rsidRDefault="003B0698" w:rsidP="003B0698">
            <w:pPr>
              <w:pStyle w:val="afffffb"/>
            </w:pPr>
            <w:r w:rsidRPr="00D60FFD">
              <w:rPr>
                <w:rFonts w:hint="eastAsia"/>
              </w:rPr>
              <w:t>0.001</w:t>
            </w:r>
          </w:p>
        </w:tc>
        <w:tc>
          <w:tcPr>
            <w:tcW w:w="318" w:type="pct"/>
            <w:vAlign w:val="center"/>
          </w:tcPr>
          <w:p w14:paraId="1D3D4FC1" w14:textId="77777777" w:rsidR="003B0698" w:rsidRPr="00D60FFD" w:rsidRDefault="003B0698" w:rsidP="003B0698">
            <w:pPr>
              <w:pStyle w:val="afffffb"/>
            </w:pPr>
            <w:r w:rsidRPr="00D60FFD">
              <w:rPr>
                <w:rFonts w:hint="eastAsia"/>
              </w:rPr>
              <w:t>0.00</w:t>
            </w:r>
            <w:r w:rsidRPr="00D60FFD">
              <w:t>4</w:t>
            </w:r>
          </w:p>
        </w:tc>
        <w:tc>
          <w:tcPr>
            <w:tcW w:w="292" w:type="pct"/>
            <w:vAlign w:val="center"/>
          </w:tcPr>
          <w:p w14:paraId="54296D6A" w14:textId="77777777" w:rsidR="003B0698" w:rsidRPr="00D60FFD" w:rsidRDefault="003B0698" w:rsidP="003B0698">
            <w:pPr>
              <w:pStyle w:val="afffffb"/>
            </w:pPr>
            <w:r w:rsidRPr="00D60FFD">
              <w:rPr>
                <w:rFonts w:hint="eastAsia"/>
              </w:rPr>
              <w:t>5</w:t>
            </w:r>
          </w:p>
        </w:tc>
        <w:tc>
          <w:tcPr>
            <w:tcW w:w="198" w:type="pct"/>
            <w:vAlign w:val="center"/>
          </w:tcPr>
          <w:p w14:paraId="54574E3A" w14:textId="77777777" w:rsidR="003B0698" w:rsidRPr="00D60FFD" w:rsidRDefault="003B0698" w:rsidP="003B0698">
            <w:pPr>
              <w:pStyle w:val="afffffb"/>
            </w:pPr>
            <w:r w:rsidRPr="00D60FFD">
              <w:rPr>
                <w:rFonts w:hint="eastAsia"/>
              </w:rPr>
              <w:t>1.1</w:t>
            </w:r>
          </w:p>
        </w:tc>
        <w:tc>
          <w:tcPr>
            <w:tcW w:w="168" w:type="pct"/>
            <w:vMerge/>
            <w:vAlign w:val="center"/>
          </w:tcPr>
          <w:p w14:paraId="3460F54A" w14:textId="77777777" w:rsidR="003B0698" w:rsidRPr="00D60FFD" w:rsidRDefault="003B0698" w:rsidP="003B0698">
            <w:pPr>
              <w:pStyle w:val="afffffb"/>
            </w:pPr>
          </w:p>
        </w:tc>
        <w:tc>
          <w:tcPr>
            <w:tcW w:w="170" w:type="pct"/>
            <w:vMerge/>
            <w:vAlign w:val="center"/>
          </w:tcPr>
          <w:p w14:paraId="06AEF925" w14:textId="77777777" w:rsidR="003B0698" w:rsidRPr="00D60FFD" w:rsidRDefault="003B0698" w:rsidP="003B0698">
            <w:pPr>
              <w:pStyle w:val="afffffb"/>
            </w:pPr>
          </w:p>
        </w:tc>
        <w:tc>
          <w:tcPr>
            <w:tcW w:w="191" w:type="pct"/>
            <w:vMerge/>
            <w:vAlign w:val="center"/>
          </w:tcPr>
          <w:p w14:paraId="0198AB14" w14:textId="77777777" w:rsidR="003B0698" w:rsidRPr="00D60FFD" w:rsidRDefault="003B0698" w:rsidP="003B0698">
            <w:pPr>
              <w:pStyle w:val="afffffb"/>
            </w:pPr>
          </w:p>
        </w:tc>
      </w:tr>
      <w:tr w:rsidR="003B0698" w:rsidRPr="00D60FFD" w14:paraId="6C2D64E0" w14:textId="77777777" w:rsidTr="003B0698">
        <w:tc>
          <w:tcPr>
            <w:tcW w:w="178" w:type="pct"/>
            <w:vMerge/>
            <w:vAlign w:val="center"/>
          </w:tcPr>
          <w:p w14:paraId="526E804A" w14:textId="77777777" w:rsidR="003B0698" w:rsidRPr="00D60FFD" w:rsidRDefault="003B0698" w:rsidP="003B0698">
            <w:pPr>
              <w:pStyle w:val="afffffb"/>
            </w:pPr>
          </w:p>
        </w:tc>
        <w:tc>
          <w:tcPr>
            <w:tcW w:w="188" w:type="pct"/>
            <w:vMerge/>
            <w:vAlign w:val="center"/>
          </w:tcPr>
          <w:p w14:paraId="743C6ABA" w14:textId="77777777" w:rsidR="003B0698" w:rsidRPr="00D60FFD" w:rsidRDefault="003B0698" w:rsidP="003B0698">
            <w:pPr>
              <w:pStyle w:val="afffffb"/>
            </w:pPr>
          </w:p>
        </w:tc>
        <w:tc>
          <w:tcPr>
            <w:tcW w:w="198" w:type="pct"/>
            <w:vMerge/>
            <w:vAlign w:val="center"/>
          </w:tcPr>
          <w:p w14:paraId="4CD74539" w14:textId="77777777" w:rsidR="003B0698" w:rsidRPr="00D60FFD" w:rsidRDefault="003B0698" w:rsidP="003B0698">
            <w:pPr>
              <w:pStyle w:val="afffffb"/>
            </w:pPr>
          </w:p>
        </w:tc>
        <w:tc>
          <w:tcPr>
            <w:tcW w:w="204" w:type="pct"/>
            <w:vMerge/>
            <w:vAlign w:val="center"/>
          </w:tcPr>
          <w:p w14:paraId="79878C05" w14:textId="77777777" w:rsidR="003B0698" w:rsidRPr="00D60FFD" w:rsidRDefault="003B0698" w:rsidP="003B0698">
            <w:pPr>
              <w:pStyle w:val="afffffb"/>
            </w:pPr>
          </w:p>
        </w:tc>
        <w:tc>
          <w:tcPr>
            <w:tcW w:w="335" w:type="pct"/>
            <w:vAlign w:val="center"/>
          </w:tcPr>
          <w:p w14:paraId="6013A6BB" w14:textId="77777777" w:rsidR="003B0698" w:rsidRPr="00D60FFD" w:rsidRDefault="003B0698" w:rsidP="003B0698">
            <w:pPr>
              <w:pStyle w:val="afffffb"/>
            </w:pPr>
            <w:r w:rsidRPr="00D60FFD">
              <w:t>NH</w:t>
            </w:r>
            <w:r w:rsidRPr="00D60FFD">
              <w:rPr>
                <w:vertAlign w:val="subscript"/>
              </w:rPr>
              <w:t>3</w:t>
            </w:r>
          </w:p>
        </w:tc>
        <w:tc>
          <w:tcPr>
            <w:tcW w:w="292" w:type="pct"/>
            <w:vAlign w:val="center"/>
          </w:tcPr>
          <w:p w14:paraId="6CF04B24" w14:textId="77777777" w:rsidR="003B0698" w:rsidRPr="00D60FFD" w:rsidRDefault="003B0698" w:rsidP="003B0698">
            <w:pPr>
              <w:pStyle w:val="afffffb"/>
            </w:pPr>
            <w:r w:rsidRPr="00D60FFD">
              <w:t>11.3729</w:t>
            </w:r>
          </w:p>
        </w:tc>
        <w:tc>
          <w:tcPr>
            <w:tcW w:w="286" w:type="pct"/>
            <w:vAlign w:val="center"/>
          </w:tcPr>
          <w:p w14:paraId="597FA3E8" w14:textId="77777777" w:rsidR="003B0698" w:rsidRPr="00D60FFD" w:rsidRDefault="003B0698" w:rsidP="003B0698">
            <w:pPr>
              <w:pStyle w:val="afffffb"/>
            </w:pPr>
            <w:r w:rsidRPr="00D60FFD">
              <w:t>0.3014</w:t>
            </w:r>
          </w:p>
        </w:tc>
        <w:tc>
          <w:tcPr>
            <w:tcW w:w="335" w:type="pct"/>
            <w:vAlign w:val="center"/>
          </w:tcPr>
          <w:p w14:paraId="10BFD0A1" w14:textId="77777777" w:rsidR="003B0698" w:rsidRPr="00D60FFD" w:rsidRDefault="003B0698" w:rsidP="003B0698">
            <w:pPr>
              <w:pStyle w:val="afffffb"/>
            </w:pPr>
            <w:r w:rsidRPr="00D60FFD">
              <w:t>2.17</w:t>
            </w:r>
          </w:p>
        </w:tc>
        <w:tc>
          <w:tcPr>
            <w:tcW w:w="337" w:type="pct"/>
            <w:vMerge/>
            <w:vAlign w:val="center"/>
          </w:tcPr>
          <w:p w14:paraId="29B35FB2" w14:textId="77777777" w:rsidR="003B0698" w:rsidRPr="00D60FFD" w:rsidRDefault="003B0698" w:rsidP="003B0698">
            <w:pPr>
              <w:pStyle w:val="afffffb"/>
            </w:pPr>
          </w:p>
        </w:tc>
        <w:tc>
          <w:tcPr>
            <w:tcW w:w="303" w:type="pct"/>
            <w:vAlign w:val="center"/>
          </w:tcPr>
          <w:p w14:paraId="616AF3C6" w14:textId="77777777" w:rsidR="003B0698" w:rsidRPr="00D60FFD" w:rsidRDefault="003B0698" w:rsidP="003B0698">
            <w:pPr>
              <w:pStyle w:val="afffffb"/>
            </w:pPr>
          </w:p>
        </w:tc>
        <w:tc>
          <w:tcPr>
            <w:tcW w:w="234" w:type="pct"/>
            <w:vAlign w:val="center"/>
          </w:tcPr>
          <w:p w14:paraId="5F16D10A" w14:textId="77777777" w:rsidR="003B0698" w:rsidRPr="00D60FFD" w:rsidRDefault="003B0698" w:rsidP="003B0698">
            <w:pPr>
              <w:pStyle w:val="afffffb"/>
            </w:pPr>
          </w:p>
        </w:tc>
        <w:tc>
          <w:tcPr>
            <w:tcW w:w="201" w:type="pct"/>
            <w:vMerge/>
            <w:vAlign w:val="center"/>
          </w:tcPr>
          <w:p w14:paraId="095E4BDF" w14:textId="77777777" w:rsidR="003B0698" w:rsidRPr="00D60FFD" w:rsidRDefault="003B0698" w:rsidP="003B0698">
            <w:pPr>
              <w:pStyle w:val="afffffb"/>
            </w:pPr>
          </w:p>
        </w:tc>
        <w:tc>
          <w:tcPr>
            <w:tcW w:w="303" w:type="pct"/>
            <w:vAlign w:val="center"/>
          </w:tcPr>
          <w:p w14:paraId="01915852" w14:textId="77777777" w:rsidR="003B0698" w:rsidRPr="00D60FFD" w:rsidRDefault="003B0698" w:rsidP="003B0698">
            <w:pPr>
              <w:pStyle w:val="afffffb"/>
            </w:pPr>
          </w:p>
        </w:tc>
        <w:tc>
          <w:tcPr>
            <w:tcW w:w="269" w:type="pct"/>
            <w:vAlign w:val="center"/>
          </w:tcPr>
          <w:p w14:paraId="3FF5FF01" w14:textId="77777777" w:rsidR="003B0698" w:rsidRPr="00D60FFD" w:rsidRDefault="003B0698" w:rsidP="003B0698">
            <w:pPr>
              <w:pStyle w:val="afffffb"/>
            </w:pPr>
          </w:p>
        </w:tc>
        <w:tc>
          <w:tcPr>
            <w:tcW w:w="318" w:type="pct"/>
            <w:vAlign w:val="center"/>
          </w:tcPr>
          <w:p w14:paraId="5B44B290" w14:textId="77777777" w:rsidR="003B0698" w:rsidRPr="00D60FFD" w:rsidRDefault="003B0698" w:rsidP="003B0698">
            <w:pPr>
              <w:pStyle w:val="afffffb"/>
            </w:pPr>
          </w:p>
        </w:tc>
        <w:tc>
          <w:tcPr>
            <w:tcW w:w="292" w:type="pct"/>
            <w:vAlign w:val="center"/>
          </w:tcPr>
          <w:p w14:paraId="75832483" w14:textId="77777777" w:rsidR="003B0698" w:rsidRPr="00D60FFD" w:rsidRDefault="003B0698" w:rsidP="003B0698">
            <w:pPr>
              <w:pStyle w:val="afffffb"/>
            </w:pPr>
          </w:p>
        </w:tc>
        <w:tc>
          <w:tcPr>
            <w:tcW w:w="198" w:type="pct"/>
            <w:vAlign w:val="center"/>
          </w:tcPr>
          <w:p w14:paraId="431CAC80" w14:textId="77777777" w:rsidR="003B0698" w:rsidRPr="00D60FFD" w:rsidRDefault="003B0698" w:rsidP="003B0698">
            <w:pPr>
              <w:pStyle w:val="afffffb"/>
            </w:pPr>
          </w:p>
        </w:tc>
        <w:tc>
          <w:tcPr>
            <w:tcW w:w="168" w:type="pct"/>
            <w:vMerge/>
            <w:vAlign w:val="center"/>
          </w:tcPr>
          <w:p w14:paraId="3E128E88" w14:textId="77777777" w:rsidR="003B0698" w:rsidRPr="00D60FFD" w:rsidRDefault="003B0698" w:rsidP="003B0698">
            <w:pPr>
              <w:pStyle w:val="afffffb"/>
            </w:pPr>
          </w:p>
        </w:tc>
        <w:tc>
          <w:tcPr>
            <w:tcW w:w="170" w:type="pct"/>
            <w:vMerge/>
            <w:vAlign w:val="center"/>
          </w:tcPr>
          <w:p w14:paraId="68F2BDB0" w14:textId="77777777" w:rsidR="003B0698" w:rsidRPr="00D60FFD" w:rsidRDefault="003B0698" w:rsidP="003B0698">
            <w:pPr>
              <w:pStyle w:val="afffffb"/>
            </w:pPr>
          </w:p>
        </w:tc>
        <w:tc>
          <w:tcPr>
            <w:tcW w:w="191" w:type="pct"/>
            <w:vMerge/>
            <w:vAlign w:val="center"/>
          </w:tcPr>
          <w:p w14:paraId="4363F150" w14:textId="77777777" w:rsidR="003B0698" w:rsidRPr="00D60FFD" w:rsidRDefault="003B0698" w:rsidP="003B0698">
            <w:pPr>
              <w:pStyle w:val="afffffb"/>
            </w:pPr>
          </w:p>
        </w:tc>
      </w:tr>
      <w:tr w:rsidR="003B0698" w:rsidRPr="00D60FFD" w14:paraId="4F225F1E" w14:textId="77777777" w:rsidTr="003B0698">
        <w:tc>
          <w:tcPr>
            <w:tcW w:w="178" w:type="pct"/>
            <w:vMerge/>
            <w:vAlign w:val="center"/>
          </w:tcPr>
          <w:p w14:paraId="2483C4E9" w14:textId="77777777" w:rsidR="003B0698" w:rsidRPr="00D60FFD" w:rsidRDefault="003B0698" w:rsidP="003B0698">
            <w:pPr>
              <w:pStyle w:val="afffffb"/>
            </w:pPr>
          </w:p>
        </w:tc>
        <w:tc>
          <w:tcPr>
            <w:tcW w:w="188" w:type="pct"/>
            <w:vMerge/>
            <w:vAlign w:val="center"/>
          </w:tcPr>
          <w:p w14:paraId="6E25E8E5" w14:textId="77777777" w:rsidR="003B0698" w:rsidRPr="00D60FFD" w:rsidRDefault="003B0698" w:rsidP="003B0698">
            <w:pPr>
              <w:pStyle w:val="afffffb"/>
            </w:pPr>
          </w:p>
        </w:tc>
        <w:tc>
          <w:tcPr>
            <w:tcW w:w="198" w:type="pct"/>
            <w:vMerge/>
            <w:vAlign w:val="center"/>
          </w:tcPr>
          <w:p w14:paraId="3F64999E" w14:textId="77777777" w:rsidR="003B0698" w:rsidRPr="00D60FFD" w:rsidRDefault="003B0698" w:rsidP="003B0698">
            <w:pPr>
              <w:pStyle w:val="afffffb"/>
            </w:pPr>
          </w:p>
        </w:tc>
        <w:tc>
          <w:tcPr>
            <w:tcW w:w="204" w:type="pct"/>
            <w:vMerge/>
            <w:vAlign w:val="center"/>
          </w:tcPr>
          <w:p w14:paraId="11662921" w14:textId="77777777" w:rsidR="003B0698" w:rsidRPr="00D60FFD" w:rsidRDefault="003B0698" w:rsidP="003B0698">
            <w:pPr>
              <w:pStyle w:val="afffffb"/>
            </w:pPr>
          </w:p>
        </w:tc>
        <w:tc>
          <w:tcPr>
            <w:tcW w:w="335" w:type="pct"/>
            <w:vAlign w:val="center"/>
          </w:tcPr>
          <w:p w14:paraId="17448B97" w14:textId="77777777" w:rsidR="003B0698" w:rsidRPr="00D60FFD" w:rsidRDefault="003B0698" w:rsidP="003B0698">
            <w:pPr>
              <w:pStyle w:val="afffffb"/>
            </w:pPr>
            <w:r w:rsidRPr="00D60FFD">
              <w:t>H</w:t>
            </w:r>
            <w:r w:rsidRPr="00D60FFD">
              <w:rPr>
                <w:vertAlign w:val="subscript"/>
              </w:rPr>
              <w:t>2</w:t>
            </w:r>
            <w:r w:rsidRPr="00D60FFD">
              <w:t>S</w:t>
            </w:r>
          </w:p>
        </w:tc>
        <w:tc>
          <w:tcPr>
            <w:tcW w:w="292" w:type="pct"/>
            <w:vAlign w:val="center"/>
          </w:tcPr>
          <w:p w14:paraId="3BABE6F7" w14:textId="77777777" w:rsidR="003B0698" w:rsidRPr="00D60FFD" w:rsidRDefault="003B0698" w:rsidP="003B0698">
            <w:pPr>
              <w:pStyle w:val="afffffb"/>
            </w:pPr>
            <w:r w:rsidRPr="00D60FFD">
              <w:t>0.3512</w:t>
            </w:r>
          </w:p>
        </w:tc>
        <w:tc>
          <w:tcPr>
            <w:tcW w:w="286" w:type="pct"/>
            <w:vAlign w:val="center"/>
          </w:tcPr>
          <w:p w14:paraId="4CC853AB" w14:textId="77777777" w:rsidR="003B0698" w:rsidRPr="00D60FFD" w:rsidRDefault="003B0698" w:rsidP="003B0698">
            <w:pPr>
              <w:pStyle w:val="afffffb"/>
            </w:pPr>
            <w:r w:rsidRPr="00D60FFD">
              <w:t>0.0093</w:t>
            </w:r>
          </w:p>
        </w:tc>
        <w:tc>
          <w:tcPr>
            <w:tcW w:w="335" w:type="pct"/>
            <w:vAlign w:val="center"/>
          </w:tcPr>
          <w:p w14:paraId="3C3E9AF7" w14:textId="77777777" w:rsidR="003B0698" w:rsidRPr="00D60FFD" w:rsidRDefault="003B0698" w:rsidP="003B0698">
            <w:pPr>
              <w:pStyle w:val="afffffb"/>
            </w:pPr>
            <w:r w:rsidRPr="00D60FFD">
              <w:t>0.067</w:t>
            </w:r>
          </w:p>
        </w:tc>
        <w:tc>
          <w:tcPr>
            <w:tcW w:w="337" w:type="pct"/>
            <w:vMerge/>
            <w:vAlign w:val="center"/>
          </w:tcPr>
          <w:p w14:paraId="48CBD963" w14:textId="77777777" w:rsidR="003B0698" w:rsidRPr="00D60FFD" w:rsidRDefault="003B0698" w:rsidP="003B0698">
            <w:pPr>
              <w:pStyle w:val="afffffb"/>
            </w:pPr>
          </w:p>
        </w:tc>
        <w:tc>
          <w:tcPr>
            <w:tcW w:w="303" w:type="pct"/>
            <w:vAlign w:val="center"/>
          </w:tcPr>
          <w:p w14:paraId="4F5F74C5" w14:textId="77777777" w:rsidR="003B0698" w:rsidRPr="00D60FFD" w:rsidRDefault="003B0698" w:rsidP="003B0698">
            <w:pPr>
              <w:pStyle w:val="afffffb"/>
            </w:pPr>
          </w:p>
        </w:tc>
        <w:tc>
          <w:tcPr>
            <w:tcW w:w="234" w:type="pct"/>
            <w:vAlign w:val="center"/>
          </w:tcPr>
          <w:p w14:paraId="1C0F8030" w14:textId="77777777" w:rsidR="003B0698" w:rsidRPr="00D60FFD" w:rsidRDefault="003B0698" w:rsidP="003B0698">
            <w:pPr>
              <w:pStyle w:val="afffffb"/>
            </w:pPr>
          </w:p>
        </w:tc>
        <w:tc>
          <w:tcPr>
            <w:tcW w:w="201" w:type="pct"/>
            <w:vMerge/>
            <w:vAlign w:val="center"/>
          </w:tcPr>
          <w:p w14:paraId="19B56404" w14:textId="77777777" w:rsidR="003B0698" w:rsidRPr="00D60FFD" w:rsidRDefault="003B0698" w:rsidP="003B0698">
            <w:pPr>
              <w:pStyle w:val="afffffb"/>
            </w:pPr>
          </w:p>
        </w:tc>
        <w:tc>
          <w:tcPr>
            <w:tcW w:w="303" w:type="pct"/>
            <w:vAlign w:val="center"/>
          </w:tcPr>
          <w:p w14:paraId="5ECAB83B" w14:textId="77777777" w:rsidR="003B0698" w:rsidRPr="00D60FFD" w:rsidRDefault="003B0698" w:rsidP="003B0698">
            <w:pPr>
              <w:pStyle w:val="afffffb"/>
            </w:pPr>
          </w:p>
        </w:tc>
        <w:tc>
          <w:tcPr>
            <w:tcW w:w="269" w:type="pct"/>
            <w:vAlign w:val="center"/>
          </w:tcPr>
          <w:p w14:paraId="220A93EA" w14:textId="77777777" w:rsidR="003B0698" w:rsidRPr="00D60FFD" w:rsidRDefault="003B0698" w:rsidP="003B0698">
            <w:pPr>
              <w:pStyle w:val="afffffb"/>
            </w:pPr>
          </w:p>
        </w:tc>
        <w:tc>
          <w:tcPr>
            <w:tcW w:w="318" w:type="pct"/>
            <w:vAlign w:val="center"/>
          </w:tcPr>
          <w:p w14:paraId="0AD941BE" w14:textId="77777777" w:rsidR="003B0698" w:rsidRPr="00D60FFD" w:rsidRDefault="003B0698" w:rsidP="003B0698">
            <w:pPr>
              <w:pStyle w:val="afffffb"/>
            </w:pPr>
          </w:p>
        </w:tc>
        <w:tc>
          <w:tcPr>
            <w:tcW w:w="292" w:type="pct"/>
            <w:vAlign w:val="center"/>
          </w:tcPr>
          <w:p w14:paraId="4BBBBF4F" w14:textId="77777777" w:rsidR="003B0698" w:rsidRPr="00D60FFD" w:rsidRDefault="003B0698" w:rsidP="003B0698">
            <w:pPr>
              <w:pStyle w:val="afffffb"/>
            </w:pPr>
          </w:p>
        </w:tc>
        <w:tc>
          <w:tcPr>
            <w:tcW w:w="198" w:type="pct"/>
            <w:vAlign w:val="center"/>
          </w:tcPr>
          <w:p w14:paraId="7CA716C2" w14:textId="77777777" w:rsidR="003B0698" w:rsidRPr="00D60FFD" w:rsidRDefault="003B0698" w:rsidP="003B0698">
            <w:pPr>
              <w:pStyle w:val="afffffb"/>
            </w:pPr>
          </w:p>
        </w:tc>
        <w:tc>
          <w:tcPr>
            <w:tcW w:w="168" w:type="pct"/>
            <w:vMerge/>
            <w:vAlign w:val="center"/>
          </w:tcPr>
          <w:p w14:paraId="3121013F" w14:textId="77777777" w:rsidR="003B0698" w:rsidRPr="00D60FFD" w:rsidRDefault="003B0698" w:rsidP="003B0698">
            <w:pPr>
              <w:pStyle w:val="afffffb"/>
            </w:pPr>
          </w:p>
        </w:tc>
        <w:tc>
          <w:tcPr>
            <w:tcW w:w="170" w:type="pct"/>
            <w:vMerge/>
            <w:vAlign w:val="center"/>
          </w:tcPr>
          <w:p w14:paraId="5A398F99" w14:textId="77777777" w:rsidR="003B0698" w:rsidRPr="00D60FFD" w:rsidRDefault="003B0698" w:rsidP="003B0698">
            <w:pPr>
              <w:pStyle w:val="afffffb"/>
            </w:pPr>
          </w:p>
        </w:tc>
        <w:tc>
          <w:tcPr>
            <w:tcW w:w="191" w:type="pct"/>
            <w:vMerge/>
            <w:vAlign w:val="center"/>
          </w:tcPr>
          <w:p w14:paraId="6D46C5E2" w14:textId="77777777" w:rsidR="003B0698" w:rsidRPr="00D60FFD" w:rsidRDefault="003B0698" w:rsidP="003B0698">
            <w:pPr>
              <w:pStyle w:val="afffffb"/>
            </w:pPr>
          </w:p>
        </w:tc>
      </w:tr>
      <w:tr w:rsidR="003B0698" w:rsidRPr="00D60FFD" w14:paraId="122C712E" w14:textId="77777777" w:rsidTr="003B0698">
        <w:tc>
          <w:tcPr>
            <w:tcW w:w="178" w:type="pct"/>
            <w:vMerge/>
            <w:vAlign w:val="center"/>
          </w:tcPr>
          <w:p w14:paraId="74A7F104" w14:textId="77777777" w:rsidR="003B0698" w:rsidRPr="00D60FFD" w:rsidRDefault="003B0698" w:rsidP="003B0698">
            <w:pPr>
              <w:pStyle w:val="afffffb"/>
            </w:pPr>
          </w:p>
        </w:tc>
        <w:tc>
          <w:tcPr>
            <w:tcW w:w="188" w:type="pct"/>
            <w:vMerge/>
            <w:vAlign w:val="center"/>
          </w:tcPr>
          <w:p w14:paraId="69D60E9A" w14:textId="77777777" w:rsidR="003B0698" w:rsidRPr="00D60FFD" w:rsidRDefault="003B0698" w:rsidP="003B0698">
            <w:pPr>
              <w:pStyle w:val="afffffb"/>
            </w:pPr>
          </w:p>
        </w:tc>
        <w:tc>
          <w:tcPr>
            <w:tcW w:w="198" w:type="pct"/>
            <w:vMerge/>
            <w:vAlign w:val="center"/>
          </w:tcPr>
          <w:p w14:paraId="53FB165E" w14:textId="77777777" w:rsidR="003B0698" w:rsidRPr="00D60FFD" w:rsidRDefault="003B0698" w:rsidP="003B0698">
            <w:pPr>
              <w:pStyle w:val="afffffb"/>
            </w:pPr>
          </w:p>
        </w:tc>
        <w:tc>
          <w:tcPr>
            <w:tcW w:w="204" w:type="pct"/>
            <w:vMerge/>
            <w:vAlign w:val="center"/>
          </w:tcPr>
          <w:p w14:paraId="6295E79E" w14:textId="77777777" w:rsidR="003B0698" w:rsidRPr="00D60FFD" w:rsidRDefault="003B0698" w:rsidP="003B0698">
            <w:pPr>
              <w:pStyle w:val="afffffb"/>
            </w:pPr>
          </w:p>
        </w:tc>
        <w:tc>
          <w:tcPr>
            <w:tcW w:w="335" w:type="pct"/>
            <w:vAlign w:val="center"/>
          </w:tcPr>
          <w:p w14:paraId="2BE37F94" w14:textId="77777777" w:rsidR="003B0698" w:rsidRPr="00D60FFD" w:rsidRDefault="003B0698" w:rsidP="003B0698">
            <w:pPr>
              <w:pStyle w:val="afffffb"/>
            </w:pPr>
            <w:r w:rsidRPr="00D60FFD">
              <w:rPr>
                <w:rFonts w:hint="eastAsia"/>
              </w:rPr>
              <w:t>VOCs</w:t>
            </w:r>
          </w:p>
        </w:tc>
        <w:tc>
          <w:tcPr>
            <w:tcW w:w="292" w:type="pct"/>
            <w:vAlign w:val="center"/>
          </w:tcPr>
          <w:p w14:paraId="51A208D0" w14:textId="77777777" w:rsidR="003B0698" w:rsidRPr="00D60FFD" w:rsidRDefault="003B0698" w:rsidP="003B0698">
            <w:pPr>
              <w:pStyle w:val="afffffb"/>
            </w:pPr>
            <w:r w:rsidRPr="00D60FFD">
              <w:rPr>
                <w:rFonts w:hint="eastAsia"/>
              </w:rPr>
              <w:t>0.1992</w:t>
            </w:r>
          </w:p>
        </w:tc>
        <w:tc>
          <w:tcPr>
            <w:tcW w:w="286" w:type="pct"/>
            <w:vAlign w:val="center"/>
          </w:tcPr>
          <w:p w14:paraId="5038E84E" w14:textId="77777777" w:rsidR="003B0698" w:rsidRPr="00D60FFD" w:rsidRDefault="003B0698" w:rsidP="003B0698">
            <w:pPr>
              <w:pStyle w:val="afffffb"/>
            </w:pPr>
            <w:r w:rsidRPr="00D60FFD">
              <w:rPr>
                <w:rFonts w:hint="eastAsia"/>
              </w:rPr>
              <w:t>0.0053</w:t>
            </w:r>
          </w:p>
        </w:tc>
        <w:tc>
          <w:tcPr>
            <w:tcW w:w="335" w:type="pct"/>
            <w:vAlign w:val="center"/>
          </w:tcPr>
          <w:p w14:paraId="3234E2E3" w14:textId="77777777" w:rsidR="003B0698" w:rsidRPr="00D60FFD" w:rsidRDefault="003B0698" w:rsidP="003B0698">
            <w:pPr>
              <w:pStyle w:val="afffffb"/>
            </w:pPr>
            <w:r w:rsidRPr="00D60FFD">
              <w:rPr>
                <w:rFonts w:hint="eastAsia"/>
              </w:rPr>
              <w:t>0.038</w:t>
            </w:r>
          </w:p>
        </w:tc>
        <w:tc>
          <w:tcPr>
            <w:tcW w:w="337" w:type="pct"/>
            <w:vMerge/>
            <w:vAlign w:val="center"/>
          </w:tcPr>
          <w:p w14:paraId="31F0DD2E" w14:textId="77777777" w:rsidR="003B0698" w:rsidRPr="00D60FFD" w:rsidRDefault="003B0698" w:rsidP="003B0698">
            <w:pPr>
              <w:pStyle w:val="afffffb"/>
            </w:pPr>
          </w:p>
        </w:tc>
        <w:tc>
          <w:tcPr>
            <w:tcW w:w="303" w:type="pct"/>
            <w:vAlign w:val="center"/>
          </w:tcPr>
          <w:p w14:paraId="006208D4" w14:textId="77777777" w:rsidR="003B0698" w:rsidRPr="00D60FFD" w:rsidRDefault="003B0698" w:rsidP="003B0698">
            <w:pPr>
              <w:pStyle w:val="afffffb"/>
            </w:pPr>
          </w:p>
        </w:tc>
        <w:tc>
          <w:tcPr>
            <w:tcW w:w="234" w:type="pct"/>
            <w:vAlign w:val="center"/>
          </w:tcPr>
          <w:p w14:paraId="4BF95BB2" w14:textId="77777777" w:rsidR="003B0698" w:rsidRPr="00D60FFD" w:rsidRDefault="003B0698" w:rsidP="003B0698">
            <w:pPr>
              <w:pStyle w:val="afffffb"/>
            </w:pPr>
          </w:p>
        </w:tc>
        <w:tc>
          <w:tcPr>
            <w:tcW w:w="201" w:type="pct"/>
            <w:vMerge/>
            <w:vAlign w:val="center"/>
          </w:tcPr>
          <w:p w14:paraId="383F9BB9" w14:textId="77777777" w:rsidR="003B0698" w:rsidRPr="00D60FFD" w:rsidRDefault="003B0698" w:rsidP="003B0698">
            <w:pPr>
              <w:pStyle w:val="afffffb"/>
            </w:pPr>
          </w:p>
        </w:tc>
        <w:tc>
          <w:tcPr>
            <w:tcW w:w="303" w:type="pct"/>
            <w:vAlign w:val="center"/>
          </w:tcPr>
          <w:p w14:paraId="7B45EB2F" w14:textId="77777777" w:rsidR="003B0698" w:rsidRPr="00D60FFD" w:rsidRDefault="003B0698" w:rsidP="003B0698">
            <w:pPr>
              <w:pStyle w:val="afffffb"/>
            </w:pPr>
          </w:p>
        </w:tc>
        <w:tc>
          <w:tcPr>
            <w:tcW w:w="269" w:type="pct"/>
            <w:vAlign w:val="center"/>
          </w:tcPr>
          <w:p w14:paraId="445C6841" w14:textId="77777777" w:rsidR="003B0698" w:rsidRPr="00D60FFD" w:rsidRDefault="003B0698" w:rsidP="003B0698">
            <w:pPr>
              <w:pStyle w:val="afffffb"/>
            </w:pPr>
          </w:p>
        </w:tc>
        <w:tc>
          <w:tcPr>
            <w:tcW w:w="318" w:type="pct"/>
            <w:vAlign w:val="center"/>
          </w:tcPr>
          <w:p w14:paraId="28185AF5" w14:textId="77777777" w:rsidR="003B0698" w:rsidRPr="00D60FFD" w:rsidRDefault="003B0698" w:rsidP="003B0698">
            <w:pPr>
              <w:pStyle w:val="afffffb"/>
            </w:pPr>
          </w:p>
        </w:tc>
        <w:tc>
          <w:tcPr>
            <w:tcW w:w="292" w:type="pct"/>
            <w:vAlign w:val="center"/>
          </w:tcPr>
          <w:p w14:paraId="49663E92" w14:textId="77777777" w:rsidR="003B0698" w:rsidRPr="00D60FFD" w:rsidRDefault="003B0698" w:rsidP="003B0698">
            <w:pPr>
              <w:pStyle w:val="afffffb"/>
            </w:pPr>
          </w:p>
        </w:tc>
        <w:tc>
          <w:tcPr>
            <w:tcW w:w="198" w:type="pct"/>
            <w:vAlign w:val="center"/>
          </w:tcPr>
          <w:p w14:paraId="727B5182" w14:textId="77777777" w:rsidR="003B0698" w:rsidRPr="00D60FFD" w:rsidRDefault="003B0698" w:rsidP="003B0698">
            <w:pPr>
              <w:pStyle w:val="afffffb"/>
            </w:pPr>
          </w:p>
        </w:tc>
        <w:tc>
          <w:tcPr>
            <w:tcW w:w="168" w:type="pct"/>
            <w:vMerge/>
            <w:vAlign w:val="center"/>
          </w:tcPr>
          <w:p w14:paraId="7FF2ECB2" w14:textId="77777777" w:rsidR="003B0698" w:rsidRPr="00D60FFD" w:rsidRDefault="003B0698" w:rsidP="003B0698">
            <w:pPr>
              <w:pStyle w:val="afffffb"/>
            </w:pPr>
          </w:p>
        </w:tc>
        <w:tc>
          <w:tcPr>
            <w:tcW w:w="170" w:type="pct"/>
            <w:vMerge/>
            <w:vAlign w:val="center"/>
          </w:tcPr>
          <w:p w14:paraId="256F6E43" w14:textId="77777777" w:rsidR="003B0698" w:rsidRPr="00D60FFD" w:rsidRDefault="003B0698" w:rsidP="003B0698">
            <w:pPr>
              <w:pStyle w:val="afffffb"/>
            </w:pPr>
          </w:p>
        </w:tc>
        <w:tc>
          <w:tcPr>
            <w:tcW w:w="191" w:type="pct"/>
            <w:vMerge/>
            <w:vAlign w:val="center"/>
          </w:tcPr>
          <w:p w14:paraId="3EE5D516" w14:textId="77777777" w:rsidR="003B0698" w:rsidRPr="00D60FFD" w:rsidRDefault="003B0698" w:rsidP="003B0698">
            <w:pPr>
              <w:pStyle w:val="afffffb"/>
            </w:pPr>
          </w:p>
        </w:tc>
      </w:tr>
      <w:tr w:rsidR="003B0698" w:rsidRPr="00D60FFD" w14:paraId="01F189B1" w14:textId="77777777" w:rsidTr="003B0698">
        <w:tc>
          <w:tcPr>
            <w:tcW w:w="178" w:type="pct"/>
            <w:vMerge/>
            <w:vAlign w:val="center"/>
          </w:tcPr>
          <w:p w14:paraId="4DFEB06D" w14:textId="77777777" w:rsidR="003B0698" w:rsidRPr="00D60FFD" w:rsidRDefault="003B0698" w:rsidP="003B0698">
            <w:pPr>
              <w:pStyle w:val="afffffb"/>
            </w:pPr>
          </w:p>
        </w:tc>
        <w:tc>
          <w:tcPr>
            <w:tcW w:w="188" w:type="pct"/>
            <w:vMerge/>
            <w:vAlign w:val="center"/>
          </w:tcPr>
          <w:p w14:paraId="3EC320B6" w14:textId="77777777" w:rsidR="003B0698" w:rsidRPr="00D60FFD" w:rsidRDefault="003B0698" w:rsidP="003B0698">
            <w:pPr>
              <w:pStyle w:val="afffffb"/>
            </w:pPr>
          </w:p>
        </w:tc>
        <w:tc>
          <w:tcPr>
            <w:tcW w:w="198" w:type="pct"/>
            <w:vMerge/>
            <w:vAlign w:val="center"/>
          </w:tcPr>
          <w:p w14:paraId="5ECABB29" w14:textId="77777777" w:rsidR="003B0698" w:rsidRPr="00D60FFD" w:rsidRDefault="003B0698" w:rsidP="003B0698">
            <w:pPr>
              <w:pStyle w:val="afffffb"/>
            </w:pPr>
          </w:p>
        </w:tc>
        <w:tc>
          <w:tcPr>
            <w:tcW w:w="204" w:type="pct"/>
            <w:vMerge/>
            <w:vAlign w:val="center"/>
          </w:tcPr>
          <w:p w14:paraId="227AF3F4" w14:textId="77777777" w:rsidR="003B0698" w:rsidRPr="00D60FFD" w:rsidRDefault="003B0698" w:rsidP="003B0698">
            <w:pPr>
              <w:pStyle w:val="afffffb"/>
            </w:pPr>
          </w:p>
        </w:tc>
        <w:tc>
          <w:tcPr>
            <w:tcW w:w="335" w:type="pct"/>
            <w:vAlign w:val="center"/>
          </w:tcPr>
          <w:p w14:paraId="61EDAC3C" w14:textId="77777777" w:rsidR="003B0698" w:rsidRPr="00D60FFD" w:rsidRDefault="003B0698" w:rsidP="003B0698">
            <w:pPr>
              <w:pStyle w:val="afffffb"/>
              <w:rPr>
                <w:color w:val="FF0000"/>
              </w:rPr>
            </w:pPr>
            <w:r w:rsidRPr="00D60FFD">
              <w:rPr>
                <w:rFonts w:hint="eastAsia"/>
                <w:color w:val="FF0000"/>
              </w:rPr>
              <w:t>臭气</w:t>
            </w:r>
            <w:r w:rsidRPr="00D60FFD">
              <w:rPr>
                <w:color w:val="FF0000"/>
              </w:rPr>
              <w:t>浓度</w:t>
            </w:r>
          </w:p>
        </w:tc>
        <w:tc>
          <w:tcPr>
            <w:tcW w:w="913" w:type="pct"/>
            <w:gridSpan w:val="3"/>
            <w:vAlign w:val="center"/>
          </w:tcPr>
          <w:p w14:paraId="75F55668" w14:textId="77777777" w:rsidR="003B0698" w:rsidRPr="00D60FFD" w:rsidRDefault="003B0698" w:rsidP="003B0698">
            <w:pPr>
              <w:pStyle w:val="afffffb"/>
              <w:rPr>
                <w:color w:val="FF0000"/>
              </w:rPr>
            </w:pPr>
            <w:r w:rsidRPr="00D60FFD">
              <w:rPr>
                <w:color w:val="FF0000"/>
              </w:rPr>
              <w:t>5</w:t>
            </w:r>
            <w:r w:rsidRPr="00D60FFD">
              <w:rPr>
                <w:rFonts w:hint="eastAsia"/>
                <w:color w:val="FF0000"/>
              </w:rPr>
              <w:t>000</w:t>
            </w:r>
            <w:r w:rsidRPr="00D60FFD">
              <w:rPr>
                <w:rFonts w:hint="eastAsia"/>
                <w:color w:val="FF0000"/>
              </w:rPr>
              <w:t>（无量纲）</w:t>
            </w:r>
          </w:p>
        </w:tc>
        <w:tc>
          <w:tcPr>
            <w:tcW w:w="337" w:type="pct"/>
            <w:vMerge/>
            <w:vAlign w:val="center"/>
          </w:tcPr>
          <w:p w14:paraId="6000C11A" w14:textId="77777777" w:rsidR="003B0698" w:rsidRPr="00D60FFD" w:rsidRDefault="003B0698" w:rsidP="003B0698">
            <w:pPr>
              <w:pStyle w:val="afffffb"/>
            </w:pPr>
          </w:p>
        </w:tc>
        <w:tc>
          <w:tcPr>
            <w:tcW w:w="303" w:type="pct"/>
            <w:vAlign w:val="center"/>
          </w:tcPr>
          <w:p w14:paraId="17FCDCE3" w14:textId="77777777" w:rsidR="003B0698" w:rsidRPr="00D60FFD" w:rsidRDefault="003B0698" w:rsidP="003B0698">
            <w:pPr>
              <w:pStyle w:val="afffffb"/>
            </w:pPr>
          </w:p>
        </w:tc>
        <w:tc>
          <w:tcPr>
            <w:tcW w:w="234" w:type="pct"/>
            <w:vAlign w:val="center"/>
          </w:tcPr>
          <w:p w14:paraId="5AB2AD28" w14:textId="77777777" w:rsidR="003B0698" w:rsidRPr="00D60FFD" w:rsidRDefault="003B0698" w:rsidP="003B0698">
            <w:pPr>
              <w:pStyle w:val="afffffb"/>
            </w:pPr>
          </w:p>
        </w:tc>
        <w:tc>
          <w:tcPr>
            <w:tcW w:w="201" w:type="pct"/>
            <w:vMerge/>
            <w:vAlign w:val="center"/>
          </w:tcPr>
          <w:p w14:paraId="13A9B652" w14:textId="77777777" w:rsidR="003B0698" w:rsidRPr="00D60FFD" w:rsidRDefault="003B0698" w:rsidP="003B0698">
            <w:pPr>
              <w:pStyle w:val="afffffb"/>
            </w:pPr>
          </w:p>
        </w:tc>
        <w:tc>
          <w:tcPr>
            <w:tcW w:w="303" w:type="pct"/>
            <w:vAlign w:val="center"/>
          </w:tcPr>
          <w:p w14:paraId="70C412A5" w14:textId="77777777" w:rsidR="003B0698" w:rsidRPr="00D60FFD" w:rsidRDefault="003B0698" w:rsidP="003B0698">
            <w:pPr>
              <w:pStyle w:val="afffffb"/>
            </w:pPr>
          </w:p>
        </w:tc>
        <w:tc>
          <w:tcPr>
            <w:tcW w:w="269" w:type="pct"/>
            <w:vAlign w:val="center"/>
          </w:tcPr>
          <w:p w14:paraId="2D0C4040" w14:textId="77777777" w:rsidR="003B0698" w:rsidRPr="00D60FFD" w:rsidRDefault="003B0698" w:rsidP="003B0698">
            <w:pPr>
              <w:pStyle w:val="afffffb"/>
            </w:pPr>
          </w:p>
        </w:tc>
        <w:tc>
          <w:tcPr>
            <w:tcW w:w="318" w:type="pct"/>
            <w:vAlign w:val="center"/>
          </w:tcPr>
          <w:p w14:paraId="4A0997EA" w14:textId="77777777" w:rsidR="003B0698" w:rsidRPr="00D60FFD" w:rsidRDefault="003B0698" w:rsidP="003B0698">
            <w:pPr>
              <w:pStyle w:val="afffffb"/>
            </w:pPr>
          </w:p>
        </w:tc>
        <w:tc>
          <w:tcPr>
            <w:tcW w:w="292" w:type="pct"/>
            <w:vAlign w:val="center"/>
          </w:tcPr>
          <w:p w14:paraId="6D15BC7A" w14:textId="77777777" w:rsidR="003B0698" w:rsidRPr="00D60FFD" w:rsidRDefault="003B0698" w:rsidP="003B0698">
            <w:pPr>
              <w:pStyle w:val="afffffb"/>
            </w:pPr>
          </w:p>
        </w:tc>
        <w:tc>
          <w:tcPr>
            <w:tcW w:w="198" w:type="pct"/>
            <w:vAlign w:val="center"/>
          </w:tcPr>
          <w:p w14:paraId="75EC97AB" w14:textId="77777777" w:rsidR="003B0698" w:rsidRPr="00D60FFD" w:rsidRDefault="003B0698" w:rsidP="003B0698">
            <w:pPr>
              <w:pStyle w:val="afffffb"/>
            </w:pPr>
          </w:p>
        </w:tc>
        <w:tc>
          <w:tcPr>
            <w:tcW w:w="168" w:type="pct"/>
            <w:vMerge/>
            <w:vAlign w:val="center"/>
          </w:tcPr>
          <w:p w14:paraId="108364FF" w14:textId="77777777" w:rsidR="003B0698" w:rsidRPr="00D60FFD" w:rsidRDefault="003B0698" w:rsidP="003B0698">
            <w:pPr>
              <w:pStyle w:val="afffffb"/>
            </w:pPr>
          </w:p>
        </w:tc>
        <w:tc>
          <w:tcPr>
            <w:tcW w:w="170" w:type="pct"/>
            <w:vMerge/>
            <w:vAlign w:val="center"/>
          </w:tcPr>
          <w:p w14:paraId="1BC65771" w14:textId="77777777" w:rsidR="003B0698" w:rsidRPr="00D60FFD" w:rsidRDefault="003B0698" w:rsidP="003B0698">
            <w:pPr>
              <w:pStyle w:val="afffffb"/>
            </w:pPr>
          </w:p>
        </w:tc>
        <w:tc>
          <w:tcPr>
            <w:tcW w:w="191" w:type="pct"/>
            <w:vMerge/>
            <w:vAlign w:val="center"/>
          </w:tcPr>
          <w:p w14:paraId="2315447F" w14:textId="77777777" w:rsidR="003B0698" w:rsidRPr="00D60FFD" w:rsidRDefault="003B0698" w:rsidP="003B0698">
            <w:pPr>
              <w:pStyle w:val="afffffb"/>
            </w:pPr>
          </w:p>
        </w:tc>
      </w:tr>
      <w:tr w:rsidR="003B0698" w:rsidRPr="00D60FFD" w14:paraId="08D0EC62" w14:textId="77777777" w:rsidTr="003B0698">
        <w:tc>
          <w:tcPr>
            <w:tcW w:w="178" w:type="pct"/>
            <w:vMerge/>
            <w:vAlign w:val="center"/>
          </w:tcPr>
          <w:p w14:paraId="2A3BFEB4" w14:textId="77777777" w:rsidR="003B0698" w:rsidRPr="00D60FFD" w:rsidRDefault="003B0698" w:rsidP="003B0698">
            <w:pPr>
              <w:pStyle w:val="afffffb"/>
            </w:pPr>
          </w:p>
        </w:tc>
        <w:tc>
          <w:tcPr>
            <w:tcW w:w="188" w:type="pct"/>
            <w:vMerge w:val="restart"/>
            <w:vAlign w:val="center"/>
          </w:tcPr>
          <w:p w14:paraId="5AA70A18" w14:textId="77777777" w:rsidR="003B0698" w:rsidRPr="00D60FFD" w:rsidRDefault="003B0698" w:rsidP="003B0698">
            <w:pPr>
              <w:pStyle w:val="afffffb"/>
            </w:pPr>
            <w:r w:rsidRPr="00D60FFD">
              <w:rPr>
                <w:rFonts w:hint="eastAsia"/>
              </w:rPr>
              <w:t>物化</w:t>
            </w:r>
            <w:r w:rsidRPr="00D60FFD">
              <w:t>罐区</w:t>
            </w:r>
          </w:p>
        </w:tc>
        <w:tc>
          <w:tcPr>
            <w:tcW w:w="198" w:type="pct"/>
            <w:vMerge/>
            <w:vAlign w:val="center"/>
          </w:tcPr>
          <w:p w14:paraId="553B2F3B" w14:textId="77777777" w:rsidR="003B0698" w:rsidRPr="00D60FFD" w:rsidRDefault="003B0698" w:rsidP="003B0698">
            <w:pPr>
              <w:pStyle w:val="afffffb"/>
            </w:pPr>
          </w:p>
        </w:tc>
        <w:tc>
          <w:tcPr>
            <w:tcW w:w="204" w:type="pct"/>
            <w:vMerge w:val="restart"/>
            <w:vAlign w:val="center"/>
          </w:tcPr>
          <w:p w14:paraId="5A8FD594" w14:textId="77777777" w:rsidR="003B0698" w:rsidRPr="00D60FFD" w:rsidRDefault="003B0698" w:rsidP="003B0698">
            <w:pPr>
              <w:pStyle w:val="afffffb"/>
            </w:pPr>
            <w:r w:rsidRPr="00D60FFD">
              <w:rPr>
                <w:rFonts w:hint="eastAsia"/>
              </w:rPr>
              <w:t>1000</w:t>
            </w:r>
          </w:p>
        </w:tc>
        <w:tc>
          <w:tcPr>
            <w:tcW w:w="335" w:type="pct"/>
            <w:vAlign w:val="center"/>
          </w:tcPr>
          <w:p w14:paraId="5B01853A" w14:textId="77777777" w:rsidR="003B0698" w:rsidRPr="00D60FFD" w:rsidRDefault="003B0698" w:rsidP="003B0698">
            <w:pPr>
              <w:pStyle w:val="afffffb"/>
            </w:pPr>
            <w:r w:rsidRPr="00D60FFD">
              <w:rPr>
                <w:rFonts w:hint="eastAsia"/>
              </w:rPr>
              <w:t>VOCs</w:t>
            </w:r>
          </w:p>
        </w:tc>
        <w:tc>
          <w:tcPr>
            <w:tcW w:w="292" w:type="pct"/>
            <w:vAlign w:val="center"/>
          </w:tcPr>
          <w:p w14:paraId="6460E293" w14:textId="77777777" w:rsidR="003B0698" w:rsidRPr="00D60FFD" w:rsidRDefault="003B0698" w:rsidP="003B0698">
            <w:pPr>
              <w:pStyle w:val="afffffb"/>
            </w:pPr>
            <w:r w:rsidRPr="00D60FFD">
              <w:rPr>
                <w:rFonts w:hint="eastAsia"/>
              </w:rPr>
              <w:t>5.2778</w:t>
            </w:r>
          </w:p>
        </w:tc>
        <w:tc>
          <w:tcPr>
            <w:tcW w:w="286" w:type="pct"/>
            <w:vAlign w:val="center"/>
          </w:tcPr>
          <w:p w14:paraId="73E11FCE" w14:textId="77777777" w:rsidR="003B0698" w:rsidRPr="00D60FFD" w:rsidRDefault="003B0698" w:rsidP="003B0698">
            <w:pPr>
              <w:pStyle w:val="afffffb"/>
            </w:pPr>
            <w:r w:rsidRPr="00D60FFD">
              <w:rPr>
                <w:rFonts w:hint="eastAsia"/>
              </w:rPr>
              <w:t>0.0053</w:t>
            </w:r>
          </w:p>
        </w:tc>
        <w:tc>
          <w:tcPr>
            <w:tcW w:w="335" w:type="pct"/>
            <w:vAlign w:val="center"/>
          </w:tcPr>
          <w:p w14:paraId="1E8E0C16" w14:textId="77777777" w:rsidR="003B0698" w:rsidRPr="00D60FFD" w:rsidRDefault="003B0698" w:rsidP="003B0698">
            <w:pPr>
              <w:pStyle w:val="afffffb"/>
            </w:pPr>
            <w:r w:rsidRPr="00D60FFD">
              <w:rPr>
                <w:rFonts w:hint="eastAsia"/>
              </w:rPr>
              <w:t>0.038</w:t>
            </w:r>
          </w:p>
        </w:tc>
        <w:tc>
          <w:tcPr>
            <w:tcW w:w="337" w:type="pct"/>
            <w:vMerge/>
            <w:vAlign w:val="center"/>
          </w:tcPr>
          <w:p w14:paraId="4A727159" w14:textId="77777777" w:rsidR="003B0698" w:rsidRPr="00D60FFD" w:rsidRDefault="003B0698" w:rsidP="003B0698">
            <w:pPr>
              <w:pStyle w:val="afffffb"/>
            </w:pPr>
          </w:p>
        </w:tc>
        <w:tc>
          <w:tcPr>
            <w:tcW w:w="303" w:type="pct"/>
            <w:vAlign w:val="center"/>
          </w:tcPr>
          <w:p w14:paraId="23733681" w14:textId="77777777" w:rsidR="003B0698" w:rsidRPr="00D60FFD" w:rsidRDefault="003B0698" w:rsidP="003B0698">
            <w:pPr>
              <w:pStyle w:val="afffffb"/>
            </w:pPr>
          </w:p>
        </w:tc>
        <w:tc>
          <w:tcPr>
            <w:tcW w:w="234" w:type="pct"/>
            <w:vAlign w:val="center"/>
          </w:tcPr>
          <w:p w14:paraId="15FEBE2B" w14:textId="77777777" w:rsidR="003B0698" w:rsidRPr="00D60FFD" w:rsidRDefault="003B0698" w:rsidP="003B0698">
            <w:pPr>
              <w:pStyle w:val="afffffb"/>
            </w:pPr>
          </w:p>
        </w:tc>
        <w:tc>
          <w:tcPr>
            <w:tcW w:w="201" w:type="pct"/>
            <w:vMerge/>
            <w:vAlign w:val="center"/>
          </w:tcPr>
          <w:p w14:paraId="68D24026" w14:textId="77777777" w:rsidR="003B0698" w:rsidRPr="00D60FFD" w:rsidRDefault="003B0698" w:rsidP="003B0698">
            <w:pPr>
              <w:pStyle w:val="afffffb"/>
            </w:pPr>
          </w:p>
        </w:tc>
        <w:tc>
          <w:tcPr>
            <w:tcW w:w="303" w:type="pct"/>
            <w:vAlign w:val="center"/>
          </w:tcPr>
          <w:p w14:paraId="64F3EB69" w14:textId="77777777" w:rsidR="003B0698" w:rsidRPr="00D60FFD" w:rsidRDefault="003B0698" w:rsidP="003B0698">
            <w:pPr>
              <w:pStyle w:val="afffffb"/>
            </w:pPr>
          </w:p>
        </w:tc>
        <w:tc>
          <w:tcPr>
            <w:tcW w:w="269" w:type="pct"/>
            <w:vAlign w:val="center"/>
          </w:tcPr>
          <w:p w14:paraId="7C9B13C7" w14:textId="77777777" w:rsidR="003B0698" w:rsidRPr="00D60FFD" w:rsidRDefault="003B0698" w:rsidP="003B0698">
            <w:pPr>
              <w:pStyle w:val="afffffb"/>
            </w:pPr>
          </w:p>
        </w:tc>
        <w:tc>
          <w:tcPr>
            <w:tcW w:w="318" w:type="pct"/>
            <w:vAlign w:val="center"/>
          </w:tcPr>
          <w:p w14:paraId="6452A410" w14:textId="77777777" w:rsidR="003B0698" w:rsidRPr="00D60FFD" w:rsidRDefault="003B0698" w:rsidP="003B0698">
            <w:pPr>
              <w:pStyle w:val="afffffb"/>
            </w:pPr>
          </w:p>
        </w:tc>
        <w:tc>
          <w:tcPr>
            <w:tcW w:w="292" w:type="pct"/>
            <w:vAlign w:val="center"/>
          </w:tcPr>
          <w:p w14:paraId="516CF3DF" w14:textId="77777777" w:rsidR="003B0698" w:rsidRPr="00D60FFD" w:rsidRDefault="003B0698" w:rsidP="003B0698">
            <w:pPr>
              <w:pStyle w:val="afffffb"/>
            </w:pPr>
          </w:p>
        </w:tc>
        <w:tc>
          <w:tcPr>
            <w:tcW w:w="198" w:type="pct"/>
            <w:vAlign w:val="center"/>
          </w:tcPr>
          <w:p w14:paraId="5BD487BA" w14:textId="77777777" w:rsidR="003B0698" w:rsidRPr="00D60FFD" w:rsidRDefault="003B0698" w:rsidP="003B0698">
            <w:pPr>
              <w:pStyle w:val="afffffb"/>
            </w:pPr>
          </w:p>
        </w:tc>
        <w:tc>
          <w:tcPr>
            <w:tcW w:w="168" w:type="pct"/>
            <w:vMerge/>
            <w:vAlign w:val="center"/>
          </w:tcPr>
          <w:p w14:paraId="0367E2FC" w14:textId="77777777" w:rsidR="003B0698" w:rsidRPr="00D60FFD" w:rsidRDefault="003B0698" w:rsidP="003B0698">
            <w:pPr>
              <w:pStyle w:val="afffffb"/>
            </w:pPr>
          </w:p>
        </w:tc>
        <w:tc>
          <w:tcPr>
            <w:tcW w:w="170" w:type="pct"/>
            <w:vMerge/>
            <w:vAlign w:val="center"/>
          </w:tcPr>
          <w:p w14:paraId="437B8D0D" w14:textId="77777777" w:rsidR="003B0698" w:rsidRPr="00D60FFD" w:rsidRDefault="003B0698" w:rsidP="003B0698">
            <w:pPr>
              <w:pStyle w:val="afffffb"/>
            </w:pPr>
          </w:p>
        </w:tc>
        <w:tc>
          <w:tcPr>
            <w:tcW w:w="191" w:type="pct"/>
            <w:vMerge/>
            <w:vAlign w:val="center"/>
          </w:tcPr>
          <w:p w14:paraId="75DF0BB4" w14:textId="77777777" w:rsidR="003B0698" w:rsidRPr="00D60FFD" w:rsidRDefault="003B0698" w:rsidP="003B0698">
            <w:pPr>
              <w:pStyle w:val="afffffb"/>
            </w:pPr>
          </w:p>
        </w:tc>
      </w:tr>
      <w:tr w:rsidR="003B0698" w:rsidRPr="00D60FFD" w14:paraId="797EADA3" w14:textId="77777777" w:rsidTr="003B0698">
        <w:tc>
          <w:tcPr>
            <w:tcW w:w="178" w:type="pct"/>
            <w:vMerge/>
            <w:vAlign w:val="center"/>
          </w:tcPr>
          <w:p w14:paraId="520925F8" w14:textId="77777777" w:rsidR="003B0698" w:rsidRPr="00D60FFD" w:rsidRDefault="003B0698" w:rsidP="003B0698">
            <w:pPr>
              <w:pStyle w:val="afffffb"/>
            </w:pPr>
          </w:p>
        </w:tc>
        <w:tc>
          <w:tcPr>
            <w:tcW w:w="188" w:type="pct"/>
            <w:vMerge/>
            <w:vAlign w:val="center"/>
          </w:tcPr>
          <w:p w14:paraId="4402880A" w14:textId="77777777" w:rsidR="003B0698" w:rsidRPr="00D60FFD" w:rsidRDefault="003B0698" w:rsidP="003B0698">
            <w:pPr>
              <w:pStyle w:val="afffffb"/>
            </w:pPr>
          </w:p>
        </w:tc>
        <w:tc>
          <w:tcPr>
            <w:tcW w:w="198" w:type="pct"/>
            <w:vMerge/>
            <w:vAlign w:val="center"/>
          </w:tcPr>
          <w:p w14:paraId="3029C585" w14:textId="77777777" w:rsidR="003B0698" w:rsidRPr="00D60FFD" w:rsidRDefault="003B0698" w:rsidP="003B0698">
            <w:pPr>
              <w:pStyle w:val="afffffb"/>
            </w:pPr>
          </w:p>
        </w:tc>
        <w:tc>
          <w:tcPr>
            <w:tcW w:w="204" w:type="pct"/>
            <w:vMerge/>
            <w:vAlign w:val="center"/>
          </w:tcPr>
          <w:p w14:paraId="4D8B49A5" w14:textId="77777777" w:rsidR="003B0698" w:rsidRPr="00D60FFD" w:rsidRDefault="003B0698" w:rsidP="003B0698">
            <w:pPr>
              <w:pStyle w:val="afffffb"/>
            </w:pPr>
          </w:p>
        </w:tc>
        <w:tc>
          <w:tcPr>
            <w:tcW w:w="335" w:type="pct"/>
            <w:vAlign w:val="center"/>
          </w:tcPr>
          <w:p w14:paraId="73951FF9" w14:textId="77777777" w:rsidR="003B0698" w:rsidRPr="00D60FFD" w:rsidRDefault="003B0698" w:rsidP="003B0698">
            <w:pPr>
              <w:pStyle w:val="afffffb"/>
            </w:pPr>
            <w:r w:rsidRPr="00D60FFD">
              <w:rPr>
                <w:rFonts w:hint="eastAsia"/>
              </w:rPr>
              <w:t>HCl</w:t>
            </w:r>
          </w:p>
        </w:tc>
        <w:tc>
          <w:tcPr>
            <w:tcW w:w="292" w:type="pct"/>
            <w:vAlign w:val="center"/>
          </w:tcPr>
          <w:p w14:paraId="3AF875EA" w14:textId="77777777" w:rsidR="003B0698" w:rsidRPr="00D60FFD" w:rsidRDefault="003B0698" w:rsidP="003B0698">
            <w:pPr>
              <w:pStyle w:val="afffffb"/>
            </w:pPr>
            <w:r w:rsidRPr="00D60FFD">
              <w:rPr>
                <w:rFonts w:hint="eastAsia"/>
              </w:rPr>
              <w:t>5.2778</w:t>
            </w:r>
          </w:p>
        </w:tc>
        <w:tc>
          <w:tcPr>
            <w:tcW w:w="286" w:type="pct"/>
            <w:vAlign w:val="center"/>
          </w:tcPr>
          <w:p w14:paraId="68D05F8E" w14:textId="77777777" w:rsidR="003B0698" w:rsidRPr="00D60FFD" w:rsidRDefault="003B0698" w:rsidP="003B0698">
            <w:pPr>
              <w:pStyle w:val="afffffb"/>
            </w:pPr>
            <w:r w:rsidRPr="00D60FFD">
              <w:rPr>
                <w:rFonts w:hint="eastAsia"/>
              </w:rPr>
              <w:t>0.0053</w:t>
            </w:r>
          </w:p>
        </w:tc>
        <w:tc>
          <w:tcPr>
            <w:tcW w:w="335" w:type="pct"/>
            <w:vAlign w:val="center"/>
          </w:tcPr>
          <w:p w14:paraId="1CEECAB7" w14:textId="77777777" w:rsidR="003B0698" w:rsidRPr="00D60FFD" w:rsidRDefault="003B0698" w:rsidP="003B0698">
            <w:pPr>
              <w:pStyle w:val="afffffb"/>
            </w:pPr>
            <w:r w:rsidRPr="00D60FFD">
              <w:rPr>
                <w:rFonts w:hint="eastAsia"/>
              </w:rPr>
              <w:t>0.038</w:t>
            </w:r>
          </w:p>
        </w:tc>
        <w:tc>
          <w:tcPr>
            <w:tcW w:w="337" w:type="pct"/>
            <w:vMerge/>
            <w:vAlign w:val="center"/>
          </w:tcPr>
          <w:p w14:paraId="0FE39930" w14:textId="77777777" w:rsidR="003B0698" w:rsidRPr="00D60FFD" w:rsidRDefault="003B0698" w:rsidP="003B0698">
            <w:pPr>
              <w:pStyle w:val="afffffb"/>
            </w:pPr>
          </w:p>
        </w:tc>
        <w:tc>
          <w:tcPr>
            <w:tcW w:w="303" w:type="pct"/>
            <w:vAlign w:val="center"/>
          </w:tcPr>
          <w:p w14:paraId="29787D96" w14:textId="77777777" w:rsidR="003B0698" w:rsidRPr="00D60FFD" w:rsidRDefault="003B0698" w:rsidP="003B0698">
            <w:pPr>
              <w:pStyle w:val="afffffb"/>
            </w:pPr>
          </w:p>
        </w:tc>
        <w:tc>
          <w:tcPr>
            <w:tcW w:w="234" w:type="pct"/>
            <w:vAlign w:val="center"/>
          </w:tcPr>
          <w:p w14:paraId="0E76B159" w14:textId="77777777" w:rsidR="003B0698" w:rsidRPr="00D60FFD" w:rsidRDefault="003B0698" w:rsidP="003B0698">
            <w:pPr>
              <w:pStyle w:val="afffffb"/>
            </w:pPr>
          </w:p>
        </w:tc>
        <w:tc>
          <w:tcPr>
            <w:tcW w:w="201" w:type="pct"/>
            <w:vMerge/>
            <w:vAlign w:val="center"/>
          </w:tcPr>
          <w:p w14:paraId="7A7E4C3D" w14:textId="77777777" w:rsidR="003B0698" w:rsidRPr="00D60FFD" w:rsidRDefault="003B0698" w:rsidP="003B0698">
            <w:pPr>
              <w:pStyle w:val="afffffb"/>
            </w:pPr>
          </w:p>
        </w:tc>
        <w:tc>
          <w:tcPr>
            <w:tcW w:w="303" w:type="pct"/>
            <w:vAlign w:val="center"/>
          </w:tcPr>
          <w:p w14:paraId="5A3FC71B" w14:textId="77777777" w:rsidR="003B0698" w:rsidRPr="00D60FFD" w:rsidRDefault="003B0698" w:rsidP="003B0698">
            <w:pPr>
              <w:pStyle w:val="afffffb"/>
            </w:pPr>
          </w:p>
        </w:tc>
        <w:tc>
          <w:tcPr>
            <w:tcW w:w="269" w:type="pct"/>
            <w:vAlign w:val="center"/>
          </w:tcPr>
          <w:p w14:paraId="5BC635E4" w14:textId="77777777" w:rsidR="003B0698" w:rsidRPr="00D60FFD" w:rsidRDefault="003B0698" w:rsidP="003B0698">
            <w:pPr>
              <w:pStyle w:val="afffffb"/>
            </w:pPr>
          </w:p>
        </w:tc>
        <w:tc>
          <w:tcPr>
            <w:tcW w:w="318" w:type="pct"/>
            <w:vAlign w:val="center"/>
          </w:tcPr>
          <w:p w14:paraId="5E0E58EC" w14:textId="77777777" w:rsidR="003B0698" w:rsidRPr="00D60FFD" w:rsidRDefault="003B0698" w:rsidP="003B0698">
            <w:pPr>
              <w:pStyle w:val="afffffb"/>
            </w:pPr>
          </w:p>
        </w:tc>
        <w:tc>
          <w:tcPr>
            <w:tcW w:w="292" w:type="pct"/>
            <w:vAlign w:val="center"/>
          </w:tcPr>
          <w:p w14:paraId="6776418E" w14:textId="77777777" w:rsidR="003B0698" w:rsidRPr="00D60FFD" w:rsidRDefault="003B0698" w:rsidP="003B0698">
            <w:pPr>
              <w:pStyle w:val="afffffb"/>
            </w:pPr>
          </w:p>
        </w:tc>
        <w:tc>
          <w:tcPr>
            <w:tcW w:w="198" w:type="pct"/>
            <w:vAlign w:val="center"/>
          </w:tcPr>
          <w:p w14:paraId="3EBDCD09" w14:textId="77777777" w:rsidR="003B0698" w:rsidRPr="00D60FFD" w:rsidRDefault="003B0698" w:rsidP="003B0698">
            <w:pPr>
              <w:pStyle w:val="afffffb"/>
            </w:pPr>
          </w:p>
        </w:tc>
        <w:tc>
          <w:tcPr>
            <w:tcW w:w="168" w:type="pct"/>
            <w:vMerge/>
            <w:vAlign w:val="center"/>
          </w:tcPr>
          <w:p w14:paraId="126FB40E" w14:textId="77777777" w:rsidR="003B0698" w:rsidRPr="00D60FFD" w:rsidRDefault="003B0698" w:rsidP="003B0698">
            <w:pPr>
              <w:pStyle w:val="afffffb"/>
            </w:pPr>
          </w:p>
        </w:tc>
        <w:tc>
          <w:tcPr>
            <w:tcW w:w="170" w:type="pct"/>
            <w:vMerge/>
            <w:vAlign w:val="center"/>
          </w:tcPr>
          <w:p w14:paraId="625B3222" w14:textId="77777777" w:rsidR="003B0698" w:rsidRPr="00D60FFD" w:rsidRDefault="003B0698" w:rsidP="003B0698">
            <w:pPr>
              <w:pStyle w:val="afffffb"/>
            </w:pPr>
          </w:p>
        </w:tc>
        <w:tc>
          <w:tcPr>
            <w:tcW w:w="191" w:type="pct"/>
            <w:vMerge/>
            <w:vAlign w:val="center"/>
          </w:tcPr>
          <w:p w14:paraId="5F9F3344" w14:textId="77777777" w:rsidR="003B0698" w:rsidRPr="00D60FFD" w:rsidRDefault="003B0698" w:rsidP="003B0698">
            <w:pPr>
              <w:pStyle w:val="afffffb"/>
            </w:pPr>
          </w:p>
        </w:tc>
      </w:tr>
      <w:tr w:rsidR="003B0698" w:rsidRPr="00D60FFD" w14:paraId="0B1132B9" w14:textId="77777777" w:rsidTr="003B0698">
        <w:tc>
          <w:tcPr>
            <w:tcW w:w="178" w:type="pct"/>
            <w:vMerge/>
            <w:vAlign w:val="center"/>
          </w:tcPr>
          <w:p w14:paraId="0BD842AD" w14:textId="77777777" w:rsidR="003B0698" w:rsidRPr="00D60FFD" w:rsidRDefault="003B0698" w:rsidP="003B0698">
            <w:pPr>
              <w:pStyle w:val="afffffb"/>
            </w:pPr>
          </w:p>
        </w:tc>
        <w:tc>
          <w:tcPr>
            <w:tcW w:w="188" w:type="pct"/>
            <w:vMerge/>
            <w:vAlign w:val="center"/>
          </w:tcPr>
          <w:p w14:paraId="02828F17" w14:textId="77777777" w:rsidR="003B0698" w:rsidRPr="00D60FFD" w:rsidRDefault="003B0698" w:rsidP="003B0698">
            <w:pPr>
              <w:pStyle w:val="afffffb"/>
            </w:pPr>
          </w:p>
        </w:tc>
        <w:tc>
          <w:tcPr>
            <w:tcW w:w="198" w:type="pct"/>
            <w:vMerge/>
            <w:vAlign w:val="center"/>
          </w:tcPr>
          <w:p w14:paraId="65B80739" w14:textId="77777777" w:rsidR="003B0698" w:rsidRPr="00D60FFD" w:rsidRDefault="003B0698" w:rsidP="003B0698">
            <w:pPr>
              <w:pStyle w:val="afffffb"/>
            </w:pPr>
          </w:p>
        </w:tc>
        <w:tc>
          <w:tcPr>
            <w:tcW w:w="204" w:type="pct"/>
            <w:vMerge/>
            <w:vAlign w:val="center"/>
          </w:tcPr>
          <w:p w14:paraId="5FF9F371" w14:textId="77777777" w:rsidR="003B0698" w:rsidRPr="00D60FFD" w:rsidRDefault="003B0698" w:rsidP="003B0698">
            <w:pPr>
              <w:pStyle w:val="afffffb"/>
            </w:pPr>
          </w:p>
        </w:tc>
        <w:tc>
          <w:tcPr>
            <w:tcW w:w="335" w:type="pct"/>
            <w:vAlign w:val="center"/>
          </w:tcPr>
          <w:p w14:paraId="12FD2FD0" w14:textId="77777777" w:rsidR="003B0698" w:rsidRPr="00D60FFD" w:rsidRDefault="003B0698" w:rsidP="003B0698">
            <w:pPr>
              <w:pStyle w:val="afffffb"/>
            </w:pPr>
            <w:r w:rsidRPr="00D60FFD">
              <w:rPr>
                <w:rFonts w:hint="eastAsia"/>
              </w:rPr>
              <w:t>硫酸雾</w:t>
            </w:r>
          </w:p>
        </w:tc>
        <w:tc>
          <w:tcPr>
            <w:tcW w:w="292" w:type="pct"/>
            <w:vAlign w:val="center"/>
          </w:tcPr>
          <w:p w14:paraId="161FF869" w14:textId="77777777" w:rsidR="003B0698" w:rsidRPr="00D60FFD" w:rsidRDefault="003B0698" w:rsidP="003B0698">
            <w:pPr>
              <w:pStyle w:val="afffffb"/>
            </w:pPr>
            <w:r w:rsidRPr="00D60FFD">
              <w:rPr>
                <w:rFonts w:hint="eastAsia"/>
              </w:rPr>
              <w:t>2.6389</w:t>
            </w:r>
          </w:p>
        </w:tc>
        <w:tc>
          <w:tcPr>
            <w:tcW w:w="286" w:type="pct"/>
            <w:vAlign w:val="center"/>
          </w:tcPr>
          <w:p w14:paraId="6389904F" w14:textId="77777777" w:rsidR="003B0698" w:rsidRPr="00D60FFD" w:rsidRDefault="003B0698" w:rsidP="003B0698">
            <w:pPr>
              <w:pStyle w:val="afffffb"/>
            </w:pPr>
            <w:r w:rsidRPr="00D60FFD">
              <w:rPr>
                <w:rFonts w:hint="eastAsia"/>
              </w:rPr>
              <w:t>0.0026</w:t>
            </w:r>
          </w:p>
        </w:tc>
        <w:tc>
          <w:tcPr>
            <w:tcW w:w="335" w:type="pct"/>
            <w:vAlign w:val="center"/>
          </w:tcPr>
          <w:p w14:paraId="2F72216F" w14:textId="77777777" w:rsidR="003B0698" w:rsidRPr="00D60FFD" w:rsidRDefault="003B0698" w:rsidP="003B0698">
            <w:pPr>
              <w:pStyle w:val="afffffb"/>
            </w:pPr>
            <w:r w:rsidRPr="00D60FFD">
              <w:rPr>
                <w:rFonts w:hint="eastAsia"/>
              </w:rPr>
              <w:t>0.019</w:t>
            </w:r>
          </w:p>
        </w:tc>
        <w:tc>
          <w:tcPr>
            <w:tcW w:w="337" w:type="pct"/>
            <w:vMerge/>
            <w:vAlign w:val="center"/>
          </w:tcPr>
          <w:p w14:paraId="48796708" w14:textId="77777777" w:rsidR="003B0698" w:rsidRPr="00D60FFD" w:rsidRDefault="003B0698" w:rsidP="003B0698">
            <w:pPr>
              <w:pStyle w:val="afffffb"/>
            </w:pPr>
          </w:p>
        </w:tc>
        <w:tc>
          <w:tcPr>
            <w:tcW w:w="303" w:type="pct"/>
            <w:vAlign w:val="center"/>
          </w:tcPr>
          <w:p w14:paraId="74727139" w14:textId="77777777" w:rsidR="003B0698" w:rsidRPr="00D60FFD" w:rsidRDefault="003B0698" w:rsidP="003B0698">
            <w:pPr>
              <w:pStyle w:val="afffffb"/>
            </w:pPr>
          </w:p>
        </w:tc>
        <w:tc>
          <w:tcPr>
            <w:tcW w:w="234" w:type="pct"/>
            <w:vAlign w:val="center"/>
          </w:tcPr>
          <w:p w14:paraId="656E974F" w14:textId="77777777" w:rsidR="003B0698" w:rsidRPr="00D60FFD" w:rsidRDefault="003B0698" w:rsidP="003B0698">
            <w:pPr>
              <w:pStyle w:val="afffffb"/>
            </w:pPr>
          </w:p>
        </w:tc>
        <w:tc>
          <w:tcPr>
            <w:tcW w:w="201" w:type="pct"/>
            <w:vMerge/>
            <w:vAlign w:val="center"/>
          </w:tcPr>
          <w:p w14:paraId="5EAF986D" w14:textId="77777777" w:rsidR="003B0698" w:rsidRPr="00D60FFD" w:rsidRDefault="003B0698" w:rsidP="003B0698">
            <w:pPr>
              <w:pStyle w:val="afffffb"/>
            </w:pPr>
          </w:p>
        </w:tc>
        <w:tc>
          <w:tcPr>
            <w:tcW w:w="303" w:type="pct"/>
            <w:vAlign w:val="center"/>
          </w:tcPr>
          <w:p w14:paraId="11776890" w14:textId="77777777" w:rsidR="003B0698" w:rsidRPr="00D60FFD" w:rsidRDefault="003B0698" w:rsidP="003B0698">
            <w:pPr>
              <w:pStyle w:val="afffffb"/>
            </w:pPr>
          </w:p>
        </w:tc>
        <w:tc>
          <w:tcPr>
            <w:tcW w:w="269" w:type="pct"/>
            <w:vAlign w:val="center"/>
          </w:tcPr>
          <w:p w14:paraId="2CF3236C" w14:textId="77777777" w:rsidR="003B0698" w:rsidRPr="00D60FFD" w:rsidRDefault="003B0698" w:rsidP="003B0698">
            <w:pPr>
              <w:pStyle w:val="afffffb"/>
            </w:pPr>
          </w:p>
        </w:tc>
        <w:tc>
          <w:tcPr>
            <w:tcW w:w="318" w:type="pct"/>
            <w:vAlign w:val="center"/>
          </w:tcPr>
          <w:p w14:paraId="06A2A82D" w14:textId="77777777" w:rsidR="003B0698" w:rsidRPr="00D60FFD" w:rsidRDefault="003B0698" w:rsidP="003B0698">
            <w:pPr>
              <w:pStyle w:val="afffffb"/>
            </w:pPr>
          </w:p>
        </w:tc>
        <w:tc>
          <w:tcPr>
            <w:tcW w:w="292" w:type="pct"/>
            <w:vAlign w:val="center"/>
          </w:tcPr>
          <w:p w14:paraId="291A73D5" w14:textId="77777777" w:rsidR="003B0698" w:rsidRPr="00D60FFD" w:rsidRDefault="003B0698" w:rsidP="003B0698">
            <w:pPr>
              <w:pStyle w:val="afffffb"/>
            </w:pPr>
          </w:p>
        </w:tc>
        <w:tc>
          <w:tcPr>
            <w:tcW w:w="198" w:type="pct"/>
            <w:vAlign w:val="center"/>
          </w:tcPr>
          <w:p w14:paraId="76DA6FAB" w14:textId="77777777" w:rsidR="003B0698" w:rsidRPr="00D60FFD" w:rsidRDefault="003B0698" w:rsidP="003B0698">
            <w:pPr>
              <w:pStyle w:val="afffffb"/>
            </w:pPr>
          </w:p>
        </w:tc>
        <w:tc>
          <w:tcPr>
            <w:tcW w:w="168" w:type="pct"/>
            <w:vMerge/>
            <w:vAlign w:val="center"/>
          </w:tcPr>
          <w:p w14:paraId="34FAE34A" w14:textId="77777777" w:rsidR="003B0698" w:rsidRPr="00D60FFD" w:rsidRDefault="003B0698" w:rsidP="003B0698">
            <w:pPr>
              <w:pStyle w:val="afffffb"/>
            </w:pPr>
          </w:p>
        </w:tc>
        <w:tc>
          <w:tcPr>
            <w:tcW w:w="170" w:type="pct"/>
            <w:vMerge/>
            <w:vAlign w:val="center"/>
          </w:tcPr>
          <w:p w14:paraId="17EE6494" w14:textId="77777777" w:rsidR="003B0698" w:rsidRPr="00D60FFD" w:rsidRDefault="003B0698" w:rsidP="003B0698">
            <w:pPr>
              <w:pStyle w:val="afffffb"/>
            </w:pPr>
          </w:p>
        </w:tc>
        <w:tc>
          <w:tcPr>
            <w:tcW w:w="191" w:type="pct"/>
            <w:vMerge/>
            <w:vAlign w:val="center"/>
          </w:tcPr>
          <w:p w14:paraId="2F953B50" w14:textId="77777777" w:rsidR="003B0698" w:rsidRPr="00D60FFD" w:rsidRDefault="003B0698" w:rsidP="003B0698">
            <w:pPr>
              <w:pStyle w:val="afffffb"/>
            </w:pPr>
          </w:p>
        </w:tc>
      </w:tr>
      <w:tr w:rsidR="003B0698" w:rsidRPr="00D60FFD" w14:paraId="51928BA5" w14:textId="77777777" w:rsidTr="003B0698">
        <w:tc>
          <w:tcPr>
            <w:tcW w:w="178" w:type="pct"/>
            <w:vMerge/>
            <w:vAlign w:val="center"/>
          </w:tcPr>
          <w:p w14:paraId="2DD3A1B3" w14:textId="77777777" w:rsidR="003B0698" w:rsidRPr="00D60FFD" w:rsidRDefault="003B0698" w:rsidP="003B0698">
            <w:pPr>
              <w:pStyle w:val="afffffb"/>
            </w:pPr>
          </w:p>
        </w:tc>
        <w:tc>
          <w:tcPr>
            <w:tcW w:w="188" w:type="pct"/>
            <w:vMerge w:val="restart"/>
            <w:vAlign w:val="center"/>
          </w:tcPr>
          <w:p w14:paraId="2AEF163D" w14:textId="5D20C419" w:rsidR="003B0698" w:rsidRPr="00D60FFD" w:rsidRDefault="003B0698" w:rsidP="00F54B69">
            <w:pPr>
              <w:pStyle w:val="afffffb"/>
            </w:pPr>
            <w:r w:rsidRPr="00D60FFD">
              <w:rPr>
                <w:rFonts w:hint="eastAsia"/>
              </w:rPr>
              <w:t>污水</w:t>
            </w:r>
            <w:r w:rsidR="00F54B69" w:rsidRPr="00D60FFD">
              <w:rPr>
                <w:rFonts w:hint="eastAsia"/>
              </w:rPr>
              <w:t>处理</w:t>
            </w:r>
            <w:r w:rsidR="00F54B69" w:rsidRPr="00D60FFD">
              <w:t>区</w:t>
            </w:r>
          </w:p>
        </w:tc>
        <w:tc>
          <w:tcPr>
            <w:tcW w:w="198" w:type="pct"/>
            <w:vMerge/>
            <w:vAlign w:val="center"/>
          </w:tcPr>
          <w:p w14:paraId="3134DD34" w14:textId="77777777" w:rsidR="003B0698" w:rsidRPr="00D60FFD" w:rsidRDefault="003B0698" w:rsidP="003B0698">
            <w:pPr>
              <w:pStyle w:val="afffffb"/>
            </w:pPr>
          </w:p>
        </w:tc>
        <w:tc>
          <w:tcPr>
            <w:tcW w:w="204" w:type="pct"/>
            <w:vMerge w:val="restart"/>
            <w:vAlign w:val="center"/>
          </w:tcPr>
          <w:p w14:paraId="5416F2D3" w14:textId="77777777" w:rsidR="003B0698" w:rsidRPr="00D60FFD" w:rsidRDefault="003B0698" w:rsidP="003B0698">
            <w:pPr>
              <w:pStyle w:val="afffffb"/>
            </w:pPr>
            <w:r w:rsidRPr="00D60FFD">
              <w:rPr>
                <w:rFonts w:hint="eastAsia"/>
              </w:rPr>
              <w:t>3300</w:t>
            </w:r>
          </w:p>
        </w:tc>
        <w:tc>
          <w:tcPr>
            <w:tcW w:w="335" w:type="pct"/>
            <w:vAlign w:val="center"/>
          </w:tcPr>
          <w:p w14:paraId="0F6E67D1" w14:textId="77777777" w:rsidR="003B0698" w:rsidRPr="00D60FFD" w:rsidRDefault="003B0698" w:rsidP="003B0698">
            <w:pPr>
              <w:pStyle w:val="afffffb"/>
            </w:pPr>
            <w:r w:rsidRPr="00D60FFD">
              <w:t>NH</w:t>
            </w:r>
            <w:r w:rsidRPr="00D60FFD">
              <w:rPr>
                <w:vertAlign w:val="subscript"/>
              </w:rPr>
              <w:t>3</w:t>
            </w:r>
          </w:p>
        </w:tc>
        <w:tc>
          <w:tcPr>
            <w:tcW w:w="292" w:type="pct"/>
            <w:vAlign w:val="center"/>
          </w:tcPr>
          <w:p w14:paraId="19916444" w14:textId="77777777" w:rsidR="003B0698" w:rsidRPr="00D60FFD" w:rsidRDefault="003B0698" w:rsidP="003B0698">
            <w:pPr>
              <w:pStyle w:val="afffffb"/>
            </w:pPr>
            <w:r w:rsidRPr="00D60FFD">
              <w:rPr>
                <w:rFonts w:hint="eastAsia"/>
              </w:rPr>
              <w:t>43.6309</w:t>
            </w:r>
          </w:p>
        </w:tc>
        <w:tc>
          <w:tcPr>
            <w:tcW w:w="286" w:type="pct"/>
            <w:vAlign w:val="center"/>
          </w:tcPr>
          <w:p w14:paraId="79C0460A" w14:textId="77777777" w:rsidR="003B0698" w:rsidRPr="00D60FFD" w:rsidRDefault="003B0698" w:rsidP="003B0698">
            <w:pPr>
              <w:pStyle w:val="afffffb"/>
            </w:pPr>
            <w:r w:rsidRPr="00D60FFD">
              <w:rPr>
                <w:rFonts w:hint="eastAsia"/>
              </w:rPr>
              <w:t>0.144</w:t>
            </w:r>
          </w:p>
        </w:tc>
        <w:tc>
          <w:tcPr>
            <w:tcW w:w="335" w:type="pct"/>
            <w:vAlign w:val="center"/>
          </w:tcPr>
          <w:p w14:paraId="604BD675" w14:textId="77777777" w:rsidR="003B0698" w:rsidRPr="00D60FFD" w:rsidRDefault="003B0698" w:rsidP="003B0698">
            <w:pPr>
              <w:pStyle w:val="afffffb"/>
            </w:pPr>
            <w:r w:rsidRPr="00D60FFD">
              <w:rPr>
                <w:rFonts w:hint="eastAsia"/>
              </w:rPr>
              <w:t>1.0367</w:t>
            </w:r>
          </w:p>
        </w:tc>
        <w:tc>
          <w:tcPr>
            <w:tcW w:w="337" w:type="pct"/>
            <w:vMerge/>
            <w:vAlign w:val="center"/>
          </w:tcPr>
          <w:p w14:paraId="586F24D6" w14:textId="77777777" w:rsidR="003B0698" w:rsidRPr="00D60FFD" w:rsidRDefault="003B0698" w:rsidP="003B0698">
            <w:pPr>
              <w:pStyle w:val="afffffb"/>
            </w:pPr>
          </w:p>
        </w:tc>
        <w:tc>
          <w:tcPr>
            <w:tcW w:w="303" w:type="pct"/>
            <w:vAlign w:val="center"/>
          </w:tcPr>
          <w:p w14:paraId="3AE519E2" w14:textId="77777777" w:rsidR="003B0698" w:rsidRPr="00D60FFD" w:rsidRDefault="003B0698" w:rsidP="003B0698">
            <w:pPr>
              <w:pStyle w:val="afffffb"/>
            </w:pPr>
          </w:p>
        </w:tc>
        <w:tc>
          <w:tcPr>
            <w:tcW w:w="234" w:type="pct"/>
            <w:vAlign w:val="center"/>
          </w:tcPr>
          <w:p w14:paraId="021EBB69" w14:textId="77777777" w:rsidR="003B0698" w:rsidRPr="00D60FFD" w:rsidRDefault="003B0698" w:rsidP="003B0698">
            <w:pPr>
              <w:pStyle w:val="afffffb"/>
            </w:pPr>
          </w:p>
        </w:tc>
        <w:tc>
          <w:tcPr>
            <w:tcW w:w="201" w:type="pct"/>
            <w:vMerge/>
            <w:vAlign w:val="center"/>
          </w:tcPr>
          <w:p w14:paraId="7008697B" w14:textId="77777777" w:rsidR="003B0698" w:rsidRPr="00D60FFD" w:rsidRDefault="003B0698" w:rsidP="003B0698">
            <w:pPr>
              <w:pStyle w:val="afffffb"/>
            </w:pPr>
          </w:p>
        </w:tc>
        <w:tc>
          <w:tcPr>
            <w:tcW w:w="303" w:type="pct"/>
            <w:vAlign w:val="center"/>
          </w:tcPr>
          <w:p w14:paraId="0DC398B0" w14:textId="77777777" w:rsidR="003B0698" w:rsidRPr="00D60FFD" w:rsidRDefault="003B0698" w:rsidP="003B0698">
            <w:pPr>
              <w:pStyle w:val="afffffb"/>
            </w:pPr>
          </w:p>
        </w:tc>
        <w:tc>
          <w:tcPr>
            <w:tcW w:w="269" w:type="pct"/>
            <w:vAlign w:val="center"/>
          </w:tcPr>
          <w:p w14:paraId="23C54BDD" w14:textId="77777777" w:rsidR="003B0698" w:rsidRPr="00D60FFD" w:rsidRDefault="003B0698" w:rsidP="003B0698">
            <w:pPr>
              <w:pStyle w:val="afffffb"/>
            </w:pPr>
          </w:p>
        </w:tc>
        <w:tc>
          <w:tcPr>
            <w:tcW w:w="318" w:type="pct"/>
            <w:vAlign w:val="center"/>
          </w:tcPr>
          <w:p w14:paraId="62FC3267" w14:textId="77777777" w:rsidR="003B0698" w:rsidRPr="00D60FFD" w:rsidRDefault="003B0698" w:rsidP="003B0698">
            <w:pPr>
              <w:pStyle w:val="afffffb"/>
            </w:pPr>
          </w:p>
        </w:tc>
        <w:tc>
          <w:tcPr>
            <w:tcW w:w="292" w:type="pct"/>
            <w:vAlign w:val="center"/>
          </w:tcPr>
          <w:p w14:paraId="00268073" w14:textId="77777777" w:rsidR="003B0698" w:rsidRPr="00D60FFD" w:rsidRDefault="003B0698" w:rsidP="003B0698">
            <w:pPr>
              <w:pStyle w:val="afffffb"/>
            </w:pPr>
          </w:p>
        </w:tc>
        <w:tc>
          <w:tcPr>
            <w:tcW w:w="198" w:type="pct"/>
            <w:vAlign w:val="center"/>
          </w:tcPr>
          <w:p w14:paraId="601A65E3" w14:textId="77777777" w:rsidR="003B0698" w:rsidRPr="00D60FFD" w:rsidRDefault="003B0698" w:rsidP="003B0698">
            <w:pPr>
              <w:pStyle w:val="afffffb"/>
            </w:pPr>
          </w:p>
        </w:tc>
        <w:tc>
          <w:tcPr>
            <w:tcW w:w="168" w:type="pct"/>
            <w:vMerge/>
            <w:vAlign w:val="center"/>
          </w:tcPr>
          <w:p w14:paraId="6FC39273" w14:textId="77777777" w:rsidR="003B0698" w:rsidRPr="00D60FFD" w:rsidRDefault="003B0698" w:rsidP="003B0698">
            <w:pPr>
              <w:pStyle w:val="afffffb"/>
            </w:pPr>
          </w:p>
        </w:tc>
        <w:tc>
          <w:tcPr>
            <w:tcW w:w="170" w:type="pct"/>
            <w:vMerge/>
            <w:vAlign w:val="center"/>
          </w:tcPr>
          <w:p w14:paraId="3CD63DF6" w14:textId="77777777" w:rsidR="003B0698" w:rsidRPr="00D60FFD" w:rsidRDefault="003B0698" w:rsidP="003B0698">
            <w:pPr>
              <w:pStyle w:val="afffffb"/>
            </w:pPr>
          </w:p>
        </w:tc>
        <w:tc>
          <w:tcPr>
            <w:tcW w:w="191" w:type="pct"/>
            <w:vMerge/>
            <w:vAlign w:val="center"/>
          </w:tcPr>
          <w:p w14:paraId="0213EDB3" w14:textId="77777777" w:rsidR="003B0698" w:rsidRPr="00D60FFD" w:rsidRDefault="003B0698" w:rsidP="003B0698">
            <w:pPr>
              <w:pStyle w:val="afffffb"/>
            </w:pPr>
          </w:p>
        </w:tc>
      </w:tr>
      <w:tr w:rsidR="003B0698" w:rsidRPr="00D60FFD" w14:paraId="49C59CEE" w14:textId="77777777" w:rsidTr="003B0698">
        <w:tc>
          <w:tcPr>
            <w:tcW w:w="178" w:type="pct"/>
            <w:vMerge/>
            <w:vAlign w:val="center"/>
          </w:tcPr>
          <w:p w14:paraId="7E042BCE" w14:textId="77777777" w:rsidR="003B0698" w:rsidRPr="00D60FFD" w:rsidRDefault="003B0698" w:rsidP="003B0698">
            <w:pPr>
              <w:pStyle w:val="afffffb"/>
            </w:pPr>
          </w:p>
        </w:tc>
        <w:tc>
          <w:tcPr>
            <w:tcW w:w="188" w:type="pct"/>
            <w:vMerge/>
            <w:vAlign w:val="center"/>
          </w:tcPr>
          <w:p w14:paraId="01118024" w14:textId="77777777" w:rsidR="003B0698" w:rsidRPr="00D60FFD" w:rsidRDefault="003B0698" w:rsidP="003B0698">
            <w:pPr>
              <w:pStyle w:val="afffffb"/>
            </w:pPr>
          </w:p>
        </w:tc>
        <w:tc>
          <w:tcPr>
            <w:tcW w:w="198" w:type="pct"/>
            <w:vMerge/>
            <w:vAlign w:val="center"/>
          </w:tcPr>
          <w:p w14:paraId="176D93C3" w14:textId="77777777" w:rsidR="003B0698" w:rsidRPr="00D60FFD" w:rsidRDefault="003B0698" w:rsidP="003B0698">
            <w:pPr>
              <w:pStyle w:val="afffffb"/>
            </w:pPr>
          </w:p>
        </w:tc>
        <w:tc>
          <w:tcPr>
            <w:tcW w:w="204" w:type="pct"/>
            <w:vMerge/>
            <w:vAlign w:val="center"/>
          </w:tcPr>
          <w:p w14:paraId="61CA5989" w14:textId="77777777" w:rsidR="003B0698" w:rsidRPr="00D60FFD" w:rsidRDefault="003B0698" w:rsidP="003B0698">
            <w:pPr>
              <w:pStyle w:val="afffffb"/>
            </w:pPr>
          </w:p>
        </w:tc>
        <w:tc>
          <w:tcPr>
            <w:tcW w:w="335" w:type="pct"/>
            <w:vAlign w:val="center"/>
          </w:tcPr>
          <w:p w14:paraId="2AD9BCDE" w14:textId="77777777" w:rsidR="003B0698" w:rsidRPr="00D60FFD" w:rsidRDefault="003B0698" w:rsidP="003B0698">
            <w:pPr>
              <w:pStyle w:val="afffffb"/>
            </w:pPr>
            <w:r w:rsidRPr="00D60FFD">
              <w:t>H</w:t>
            </w:r>
            <w:r w:rsidRPr="00D60FFD">
              <w:rPr>
                <w:vertAlign w:val="subscript"/>
              </w:rPr>
              <w:t>2</w:t>
            </w:r>
            <w:r w:rsidRPr="00D60FFD">
              <w:t>S</w:t>
            </w:r>
          </w:p>
        </w:tc>
        <w:tc>
          <w:tcPr>
            <w:tcW w:w="292" w:type="pct"/>
            <w:vAlign w:val="center"/>
          </w:tcPr>
          <w:p w14:paraId="7E2F5594" w14:textId="77777777" w:rsidR="003B0698" w:rsidRPr="00D60FFD" w:rsidRDefault="003B0698" w:rsidP="003B0698">
            <w:pPr>
              <w:pStyle w:val="afffffb"/>
            </w:pPr>
            <w:r w:rsidRPr="00D60FFD">
              <w:rPr>
                <w:rFonts w:hint="eastAsia"/>
              </w:rPr>
              <w:t>1.3473</w:t>
            </w:r>
          </w:p>
        </w:tc>
        <w:tc>
          <w:tcPr>
            <w:tcW w:w="286" w:type="pct"/>
            <w:vAlign w:val="center"/>
          </w:tcPr>
          <w:p w14:paraId="78F31329" w14:textId="77777777" w:rsidR="003B0698" w:rsidRPr="00D60FFD" w:rsidRDefault="003B0698" w:rsidP="003B0698">
            <w:pPr>
              <w:pStyle w:val="afffffb"/>
            </w:pPr>
            <w:r w:rsidRPr="00D60FFD">
              <w:rPr>
                <w:rFonts w:hint="eastAsia"/>
              </w:rPr>
              <w:t>0.0044</w:t>
            </w:r>
          </w:p>
        </w:tc>
        <w:tc>
          <w:tcPr>
            <w:tcW w:w="335" w:type="pct"/>
            <w:vAlign w:val="center"/>
          </w:tcPr>
          <w:p w14:paraId="20330A9A" w14:textId="77777777" w:rsidR="003B0698" w:rsidRPr="00D60FFD" w:rsidRDefault="003B0698" w:rsidP="003B0698">
            <w:pPr>
              <w:pStyle w:val="afffffb"/>
            </w:pPr>
            <w:r w:rsidRPr="00D60FFD">
              <w:rPr>
                <w:rFonts w:hint="eastAsia"/>
              </w:rPr>
              <w:t>0.032</w:t>
            </w:r>
          </w:p>
        </w:tc>
        <w:tc>
          <w:tcPr>
            <w:tcW w:w="337" w:type="pct"/>
            <w:vMerge/>
            <w:vAlign w:val="center"/>
          </w:tcPr>
          <w:p w14:paraId="612A6F6A" w14:textId="77777777" w:rsidR="003B0698" w:rsidRPr="00D60FFD" w:rsidRDefault="003B0698" w:rsidP="003B0698">
            <w:pPr>
              <w:pStyle w:val="afffffb"/>
            </w:pPr>
          </w:p>
        </w:tc>
        <w:tc>
          <w:tcPr>
            <w:tcW w:w="303" w:type="pct"/>
            <w:vAlign w:val="center"/>
          </w:tcPr>
          <w:p w14:paraId="34011B90" w14:textId="77777777" w:rsidR="003B0698" w:rsidRPr="00D60FFD" w:rsidRDefault="003B0698" w:rsidP="003B0698">
            <w:pPr>
              <w:pStyle w:val="afffffb"/>
            </w:pPr>
          </w:p>
        </w:tc>
        <w:tc>
          <w:tcPr>
            <w:tcW w:w="234" w:type="pct"/>
            <w:vAlign w:val="center"/>
          </w:tcPr>
          <w:p w14:paraId="298B25ED" w14:textId="77777777" w:rsidR="003B0698" w:rsidRPr="00D60FFD" w:rsidRDefault="003B0698" w:rsidP="003B0698">
            <w:pPr>
              <w:pStyle w:val="afffffb"/>
            </w:pPr>
          </w:p>
        </w:tc>
        <w:tc>
          <w:tcPr>
            <w:tcW w:w="201" w:type="pct"/>
            <w:vMerge/>
            <w:vAlign w:val="center"/>
          </w:tcPr>
          <w:p w14:paraId="5A3ABAEE" w14:textId="77777777" w:rsidR="003B0698" w:rsidRPr="00D60FFD" w:rsidRDefault="003B0698" w:rsidP="003B0698">
            <w:pPr>
              <w:pStyle w:val="afffffb"/>
            </w:pPr>
          </w:p>
        </w:tc>
        <w:tc>
          <w:tcPr>
            <w:tcW w:w="303" w:type="pct"/>
            <w:vAlign w:val="center"/>
          </w:tcPr>
          <w:p w14:paraId="1A222164" w14:textId="77777777" w:rsidR="003B0698" w:rsidRPr="00D60FFD" w:rsidRDefault="003B0698" w:rsidP="003B0698">
            <w:pPr>
              <w:pStyle w:val="afffffb"/>
            </w:pPr>
          </w:p>
        </w:tc>
        <w:tc>
          <w:tcPr>
            <w:tcW w:w="269" w:type="pct"/>
            <w:vAlign w:val="center"/>
          </w:tcPr>
          <w:p w14:paraId="2A67C682" w14:textId="77777777" w:rsidR="003B0698" w:rsidRPr="00D60FFD" w:rsidRDefault="003B0698" w:rsidP="003B0698">
            <w:pPr>
              <w:pStyle w:val="afffffb"/>
            </w:pPr>
          </w:p>
        </w:tc>
        <w:tc>
          <w:tcPr>
            <w:tcW w:w="318" w:type="pct"/>
            <w:vAlign w:val="center"/>
          </w:tcPr>
          <w:p w14:paraId="6A372026" w14:textId="77777777" w:rsidR="003B0698" w:rsidRPr="00D60FFD" w:rsidRDefault="003B0698" w:rsidP="003B0698">
            <w:pPr>
              <w:pStyle w:val="afffffb"/>
            </w:pPr>
          </w:p>
        </w:tc>
        <w:tc>
          <w:tcPr>
            <w:tcW w:w="292" w:type="pct"/>
            <w:vAlign w:val="center"/>
          </w:tcPr>
          <w:p w14:paraId="5FD9311D" w14:textId="77777777" w:rsidR="003B0698" w:rsidRPr="00D60FFD" w:rsidRDefault="003B0698" w:rsidP="003B0698">
            <w:pPr>
              <w:pStyle w:val="afffffb"/>
            </w:pPr>
          </w:p>
        </w:tc>
        <w:tc>
          <w:tcPr>
            <w:tcW w:w="198" w:type="pct"/>
            <w:vAlign w:val="center"/>
          </w:tcPr>
          <w:p w14:paraId="2A3E012D" w14:textId="77777777" w:rsidR="003B0698" w:rsidRPr="00D60FFD" w:rsidRDefault="003B0698" w:rsidP="003B0698">
            <w:pPr>
              <w:pStyle w:val="afffffb"/>
            </w:pPr>
          </w:p>
        </w:tc>
        <w:tc>
          <w:tcPr>
            <w:tcW w:w="168" w:type="pct"/>
            <w:vMerge/>
            <w:vAlign w:val="center"/>
          </w:tcPr>
          <w:p w14:paraId="27BFD472" w14:textId="77777777" w:rsidR="003B0698" w:rsidRPr="00D60FFD" w:rsidRDefault="003B0698" w:rsidP="003B0698">
            <w:pPr>
              <w:pStyle w:val="afffffb"/>
            </w:pPr>
          </w:p>
        </w:tc>
        <w:tc>
          <w:tcPr>
            <w:tcW w:w="170" w:type="pct"/>
            <w:vMerge/>
            <w:vAlign w:val="center"/>
          </w:tcPr>
          <w:p w14:paraId="0545DCA1" w14:textId="77777777" w:rsidR="003B0698" w:rsidRPr="00D60FFD" w:rsidRDefault="003B0698" w:rsidP="003B0698">
            <w:pPr>
              <w:pStyle w:val="afffffb"/>
            </w:pPr>
          </w:p>
        </w:tc>
        <w:tc>
          <w:tcPr>
            <w:tcW w:w="191" w:type="pct"/>
            <w:vMerge/>
            <w:vAlign w:val="center"/>
          </w:tcPr>
          <w:p w14:paraId="642DBD57" w14:textId="77777777" w:rsidR="003B0698" w:rsidRPr="00D60FFD" w:rsidRDefault="003B0698" w:rsidP="003B0698">
            <w:pPr>
              <w:pStyle w:val="afffffb"/>
            </w:pPr>
          </w:p>
        </w:tc>
      </w:tr>
      <w:tr w:rsidR="003B0698" w:rsidRPr="00D60FFD" w14:paraId="2A1C35BC" w14:textId="77777777" w:rsidTr="003B0698">
        <w:tc>
          <w:tcPr>
            <w:tcW w:w="178" w:type="pct"/>
            <w:vMerge/>
            <w:vAlign w:val="center"/>
          </w:tcPr>
          <w:p w14:paraId="3D2226A2" w14:textId="77777777" w:rsidR="003B0698" w:rsidRPr="00D60FFD" w:rsidRDefault="003B0698" w:rsidP="003B0698">
            <w:pPr>
              <w:pStyle w:val="afffffb"/>
            </w:pPr>
          </w:p>
        </w:tc>
        <w:tc>
          <w:tcPr>
            <w:tcW w:w="188" w:type="pct"/>
            <w:vMerge/>
            <w:vAlign w:val="center"/>
          </w:tcPr>
          <w:p w14:paraId="6230FC53" w14:textId="77777777" w:rsidR="003B0698" w:rsidRPr="00D60FFD" w:rsidRDefault="003B0698" w:rsidP="003B0698">
            <w:pPr>
              <w:pStyle w:val="afffffb"/>
            </w:pPr>
          </w:p>
        </w:tc>
        <w:tc>
          <w:tcPr>
            <w:tcW w:w="198" w:type="pct"/>
            <w:vMerge/>
            <w:vAlign w:val="center"/>
          </w:tcPr>
          <w:p w14:paraId="0C4CF670" w14:textId="77777777" w:rsidR="003B0698" w:rsidRPr="00D60FFD" w:rsidRDefault="003B0698" w:rsidP="003B0698">
            <w:pPr>
              <w:pStyle w:val="afffffb"/>
            </w:pPr>
          </w:p>
        </w:tc>
        <w:tc>
          <w:tcPr>
            <w:tcW w:w="204" w:type="pct"/>
            <w:vMerge/>
            <w:vAlign w:val="center"/>
          </w:tcPr>
          <w:p w14:paraId="7F96EAF2" w14:textId="77777777" w:rsidR="003B0698" w:rsidRPr="00D60FFD" w:rsidRDefault="003B0698" w:rsidP="003B0698">
            <w:pPr>
              <w:pStyle w:val="afffffb"/>
            </w:pPr>
          </w:p>
        </w:tc>
        <w:tc>
          <w:tcPr>
            <w:tcW w:w="335" w:type="pct"/>
            <w:vAlign w:val="center"/>
          </w:tcPr>
          <w:p w14:paraId="5BC031F6" w14:textId="77777777" w:rsidR="003B0698" w:rsidRPr="00D60FFD" w:rsidRDefault="003B0698" w:rsidP="003B0698">
            <w:pPr>
              <w:pStyle w:val="afffffb"/>
              <w:rPr>
                <w:color w:val="FF0000"/>
              </w:rPr>
            </w:pPr>
            <w:r w:rsidRPr="00D60FFD">
              <w:rPr>
                <w:rFonts w:hint="eastAsia"/>
                <w:color w:val="FF0000"/>
              </w:rPr>
              <w:t>臭气</w:t>
            </w:r>
            <w:r w:rsidRPr="00D60FFD">
              <w:rPr>
                <w:color w:val="FF0000"/>
              </w:rPr>
              <w:t>浓度</w:t>
            </w:r>
          </w:p>
        </w:tc>
        <w:tc>
          <w:tcPr>
            <w:tcW w:w="913" w:type="pct"/>
            <w:gridSpan w:val="3"/>
            <w:vAlign w:val="center"/>
          </w:tcPr>
          <w:p w14:paraId="77498181" w14:textId="77777777" w:rsidR="003B0698" w:rsidRPr="00D60FFD" w:rsidRDefault="003B0698" w:rsidP="003B0698">
            <w:pPr>
              <w:pStyle w:val="afffffb"/>
              <w:rPr>
                <w:color w:val="FF0000"/>
              </w:rPr>
            </w:pPr>
            <w:r w:rsidRPr="00D60FFD">
              <w:rPr>
                <w:color w:val="FF0000"/>
              </w:rPr>
              <w:t>4</w:t>
            </w:r>
            <w:r w:rsidRPr="00D60FFD">
              <w:rPr>
                <w:rFonts w:hint="eastAsia"/>
                <w:color w:val="FF0000"/>
              </w:rPr>
              <w:t>000</w:t>
            </w:r>
            <w:r w:rsidRPr="00D60FFD">
              <w:rPr>
                <w:rFonts w:hint="eastAsia"/>
                <w:color w:val="FF0000"/>
              </w:rPr>
              <w:t>（无量纲）</w:t>
            </w:r>
          </w:p>
        </w:tc>
        <w:tc>
          <w:tcPr>
            <w:tcW w:w="337" w:type="pct"/>
            <w:vMerge/>
            <w:vAlign w:val="center"/>
          </w:tcPr>
          <w:p w14:paraId="59FA3B95" w14:textId="77777777" w:rsidR="003B0698" w:rsidRPr="00D60FFD" w:rsidRDefault="003B0698" w:rsidP="003B0698">
            <w:pPr>
              <w:pStyle w:val="afffffb"/>
            </w:pPr>
          </w:p>
        </w:tc>
        <w:tc>
          <w:tcPr>
            <w:tcW w:w="303" w:type="pct"/>
            <w:vAlign w:val="center"/>
          </w:tcPr>
          <w:p w14:paraId="6FCC9792" w14:textId="77777777" w:rsidR="003B0698" w:rsidRPr="00D60FFD" w:rsidRDefault="003B0698" w:rsidP="003B0698">
            <w:pPr>
              <w:pStyle w:val="afffffb"/>
            </w:pPr>
          </w:p>
        </w:tc>
        <w:tc>
          <w:tcPr>
            <w:tcW w:w="234" w:type="pct"/>
            <w:vAlign w:val="center"/>
          </w:tcPr>
          <w:p w14:paraId="16DFB114" w14:textId="77777777" w:rsidR="003B0698" w:rsidRPr="00D60FFD" w:rsidRDefault="003B0698" w:rsidP="003B0698">
            <w:pPr>
              <w:pStyle w:val="afffffb"/>
            </w:pPr>
          </w:p>
        </w:tc>
        <w:tc>
          <w:tcPr>
            <w:tcW w:w="201" w:type="pct"/>
            <w:vMerge/>
            <w:vAlign w:val="center"/>
          </w:tcPr>
          <w:p w14:paraId="1E991B9E" w14:textId="77777777" w:rsidR="003B0698" w:rsidRPr="00D60FFD" w:rsidRDefault="003B0698" w:rsidP="003B0698">
            <w:pPr>
              <w:pStyle w:val="afffffb"/>
            </w:pPr>
          </w:p>
        </w:tc>
        <w:tc>
          <w:tcPr>
            <w:tcW w:w="303" w:type="pct"/>
            <w:vAlign w:val="center"/>
          </w:tcPr>
          <w:p w14:paraId="72C53D95" w14:textId="77777777" w:rsidR="003B0698" w:rsidRPr="00D60FFD" w:rsidRDefault="003B0698" w:rsidP="003B0698">
            <w:pPr>
              <w:pStyle w:val="afffffb"/>
            </w:pPr>
          </w:p>
        </w:tc>
        <w:tc>
          <w:tcPr>
            <w:tcW w:w="269" w:type="pct"/>
            <w:vAlign w:val="center"/>
          </w:tcPr>
          <w:p w14:paraId="13D87E62" w14:textId="77777777" w:rsidR="003B0698" w:rsidRPr="00D60FFD" w:rsidRDefault="003B0698" w:rsidP="003B0698">
            <w:pPr>
              <w:pStyle w:val="afffffb"/>
            </w:pPr>
          </w:p>
        </w:tc>
        <w:tc>
          <w:tcPr>
            <w:tcW w:w="318" w:type="pct"/>
            <w:vAlign w:val="center"/>
          </w:tcPr>
          <w:p w14:paraId="737535D0" w14:textId="77777777" w:rsidR="003B0698" w:rsidRPr="00D60FFD" w:rsidRDefault="003B0698" w:rsidP="003B0698">
            <w:pPr>
              <w:pStyle w:val="afffffb"/>
            </w:pPr>
          </w:p>
        </w:tc>
        <w:tc>
          <w:tcPr>
            <w:tcW w:w="292" w:type="pct"/>
            <w:vAlign w:val="center"/>
          </w:tcPr>
          <w:p w14:paraId="729E5FF3" w14:textId="77777777" w:rsidR="003B0698" w:rsidRPr="00D60FFD" w:rsidRDefault="003B0698" w:rsidP="003B0698">
            <w:pPr>
              <w:pStyle w:val="afffffb"/>
            </w:pPr>
          </w:p>
        </w:tc>
        <w:tc>
          <w:tcPr>
            <w:tcW w:w="198" w:type="pct"/>
            <w:vAlign w:val="center"/>
          </w:tcPr>
          <w:p w14:paraId="40D3E2FD" w14:textId="77777777" w:rsidR="003B0698" w:rsidRPr="00D60FFD" w:rsidRDefault="003B0698" w:rsidP="003B0698">
            <w:pPr>
              <w:pStyle w:val="afffffb"/>
            </w:pPr>
          </w:p>
        </w:tc>
        <w:tc>
          <w:tcPr>
            <w:tcW w:w="168" w:type="pct"/>
            <w:vMerge/>
            <w:vAlign w:val="center"/>
          </w:tcPr>
          <w:p w14:paraId="1BB7EB8A" w14:textId="77777777" w:rsidR="003B0698" w:rsidRPr="00D60FFD" w:rsidRDefault="003B0698" w:rsidP="003B0698">
            <w:pPr>
              <w:pStyle w:val="afffffb"/>
            </w:pPr>
          </w:p>
        </w:tc>
        <w:tc>
          <w:tcPr>
            <w:tcW w:w="170" w:type="pct"/>
            <w:vMerge/>
            <w:vAlign w:val="center"/>
          </w:tcPr>
          <w:p w14:paraId="79D3C89F" w14:textId="77777777" w:rsidR="003B0698" w:rsidRPr="00D60FFD" w:rsidRDefault="003B0698" w:rsidP="003B0698">
            <w:pPr>
              <w:pStyle w:val="afffffb"/>
            </w:pPr>
          </w:p>
        </w:tc>
        <w:tc>
          <w:tcPr>
            <w:tcW w:w="191" w:type="pct"/>
            <w:vMerge/>
            <w:vAlign w:val="center"/>
          </w:tcPr>
          <w:p w14:paraId="4CC48481" w14:textId="77777777" w:rsidR="003B0698" w:rsidRPr="00D60FFD" w:rsidRDefault="003B0698" w:rsidP="003B0698">
            <w:pPr>
              <w:pStyle w:val="afffffb"/>
            </w:pPr>
          </w:p>
        </w:tc>
      </w:tr>
      <w:tr w:rsidR="003B0698" w:rsidRPr="00D60FFD" w14:paraId="2AD2EA47" w14:textId="77777777" w:rsidTr="003B0698">
        <w:tc>
          <w:tcPr>
            <w:tcW w:w="178" w:type="pct"/>
            <w:vMerge w:val="restart"/>
            <w:vAlign w:val="center"/>
          </w:tcPr>
          <w:p w14:paraId="17464437" w14:textId="77777777" w:rsidR="003B0698" w:rsidRPr="00D60FFD" w:rsidRDefault="003B0698" w:rsidP="003B0698">
            <w:pPr>
              <w:pStyle w:val="afffffb"/>
            </w:pPr>
            <w:r w:rsidRPr="00D60FFD">
              <w:t>DA005</w:t>
            </w:r>
          </w:p>
        </w:tc>
        <w:tc>
          <w:tcPr>
            <w:tcW w:w="188" w:type="pct"/>
            <w:vMerge w:val="restart"/>
            <w:vAlign w:val="center"/>
          </w:tcPr>
          <w:p w14:paraId="7DB3C06D" w14:textId="77777777" w:rsidR="003B0698" w:rsidRPr="00D60FFD" w:rsidRDefault="003B0698" w:rsidP="003B0698">
            <w:pPr>
              <w:pStyle w:val="afffffb"/>
            </w:pPr>
            <w:r w:rsidRPr="00D60FFD">
              <w:rPr>
                <w:rFonts w:hint="eastAsia"/>
              </w:rPr>
              <w:t>乙类</w:t>
            </w:r>
            <w:r w:rsidRPr="00D60FFD">
              <w:t>暂存库</w:t>
            </w:r>
          </w:p>
        </w:tc>
        <w:tc>
          <w:tcPr>
            <w:tcW w:w="198" w:type="pct"/>
            <w:vMerge w:val="restart"/>
            <w:vAlign w:val="center"/>
          </w:tcPr>
          <w:p w14:paraId="73EA1C9E" w14:textId="77777777" w:rsidR="003B0698" w:rsidRPr="00D60FFD" w:rsidRDefault="003B0698" w:rsidP="003B0698">
            <w:pPr>
              <w:pStyle w:val="afffffb"/>
            </w:pPr>
            <w:r w:rsidRPr="00D60FFD">
              <w:rPr>
                <w:rFonts w:hint="eastAsia"/>
              </w:rPr>
              <w:t>7200</w:t>
            </w:r>
          </w:p>
        </w:tc>
        <w:tc>
          <w:tcPr>
            <w:tcW w:w="204" w:type="pct"/>
            <w:vMerge w:val="restart"/>
            <w:vAlign w:val="center"/>
          </w:tcPr>
          <w:p w14:paraId="7758BF86" w14:textId="77777777" w:rsidR="003B0698" w:rsidRPr="00D60FFD" w:rsidRDefault="003B0698" w:rsidP="003B0698">
            <w:pPr>
              <w:pStyle w:val="afffffb"/>
            </w:pPr>
            <w:r w:rsidRPr="00D60FFD">
              <w:rPr>
                <w:rFonts w:hint="eastAsia"/>
              </w:rPr>
              <w:t>28000</w:t>
            </w:r>
          </w:p>
        </w:tc>
        <w:tc>
          <w:tcPr>
            <w:tcW w:w="335" w:type="pct"/>
            <w:vAlign w:val="center"/>
          </w:tcPr>
          <w:p w14:paraId="22B867B3" w14:textId="77777777" w:rsidR="003B0698" w:rsidRPr="00D60FFD" w:rsidRDefault="003B0698" w:rsidP="003B0698">
            <w:pPr>
              <w:pStyle w:val="afffffb"/>
            </w:pPr>
            <w:r w:rsidRPr="00D60FFD">
              <w:t>NH</w:t>
            </w:r>
            <w:r w:rsidRPr="00D60FFD">
              <w:rPr>
                <w:vertAlign w:val="subscript"/>
              </w:rPr>
              <w:t>3</w:t>
            </w:r>
          </w:p>
        </w:tc>
        <w:tc>
          <w:tcPr>
            <w:tcW w:w="292" w:type="pct"/>
            <w:vAlign w:val="center"/>
          </w:tcPr>
          <w:p w14:paraId="176F06C9" w14:textId="77777777" w:rsidR="003B0698" w:rsidRPr="00D60FFD" w:rsidRDefault="003B0698" w:rsidP="003B0698">
            <w:pPr>
              <w:pStyle w:val="afffffb"/>
            </w:pPr>
            <w:r w:rsidRPr="00D60FFD">
              <w:rPr>
                <w:rFonts w:hint="eastAsia"/>
              </w:rPr>
              <w:t>1.4739</w:t>
            </w:r>
          </w:p>
        </w:tc>
        <w:tc>
          <w:tcPr>
            <w:tcW w:w="286" w:type="pct"/>
            <w:vAlign w:val="center"/>
          </w:tcPr>
          <w:p w14:paraId="19640ECF" w14:textId="77777777" w:rsidR="003B0698" w:rsidRPr="00D60FFD" w:rsidRDefault="003B0698" w:rsidP="003B0698">
            <w:pPr>
              <w:pStyle w:val="afffffb"/>
            </w:pPr>
            <w:r w:rsidRPr="00D60FFD">
              <w:rPr>
                <w:rFonts w:hint="eastAsia"/>
              </w:rPr>
              <w:t>0.0413</w:t>
            </w:r>
          </w:p>
        </w:tc>
        <w:tc>
          <w:tcPr>
            <w:tcW w:w="335" w:type="pct"/>
            <w:vAlign w:val="center"/>
          </w:tcPr>
          <w:p w14:paraId="2E98E11C" w14:textId="77777777" w:rsidR="003B0698" w:rsidRPr="00D60FFD" w:rsidRDefault="003B0698" w:rsidP="003B0698">
            <w:pPr>
              <w:pStyle w:val="afffffb"/>
            </w:pPr>
            <w:r w:rsidRPr="00D60FFD">
              <w:rPr>
                <w:rFonts w:hint="eastAsia"/>
              </w:rPr>
              <w:t>0.2971</w:t>
            </w:r>
          </w:p>
        </w:tc>
        <w:tc>
          <w:tcPr>
            <w:tcW w:w="337" w:type="pct"/>
            <w:vMerge w:val="restart"/>
            <w:vAlign w:val="center"/>
          </w:tcPr>
          <w:p w14:paraId="3A00B4B5" w14:textId="77777777" w:rsidR="003B0698" w:rsidRPr="00D60FFD" w:rsidRDefault="003B0698" w:rsidP="003B0698">
            <w:pPr>
              <w:pStyle w:val="afffffb"/>
            </w:pPr>
            <w:r w:rsidRPr="00D60FFD">
              <w:rPr>
                <w:rFonts w:hint="eastAsia"/>
              </w:rPr>
              <w:t>化学碱</w:t>
            </w:r>
            <w:r w:rsidRPr="00D60FFD">
              <w:t>洗涤</w:t>
            </w:r>
            <w:r w:rsidRPr="00D60FFD">
              <w:t>+</w:t>
            </w:r>
            <w:r w:rsidRPr="00D60FFD">
              <w:t>脱水除雾</w:t>
            </w:r>
            <w:r w:rsidRPr="00D60FFD">
              <w:t>+</w:t>
            </w:r>
            <w:r w:rsidRPr="00D60FFD">
              <w:t>活性炭吸附</w:t>
            </w:r>
          </w:p>
        </w:tc>
        <w:tc>
          <w:tcPr>
            <w:tcW w:w="303" w:type="pct"/>
            <w:vAlign w:val="center"/>
          </w:tcPr>
          <w:p w14:paraId="48214CCF" w14:textId="77777777" w:rsidR="003B0698" w:rsidRPr="00D60FFD" w:rsidRDefault="003B0698" w:rsidP="003B0698">
            <w:pPr>
              <w:pStyle w:val="afffffb"/>
            </w:pPr>
            <w:r w:rsidRPr="00D60FFD">
              <w:t>NH</w:t>
            </w:r>
            <w:r w:rsidRPr="00D60FFD">
              <w:rPr>
                <w:vertAlign w:val="subscript"/>
              </w:rPr>
              <w:t>3</w:t>
            </w:r>
          </w:p>
        </w:tc>
        <w:tc>
          <w:tcPr>
            <w:tcW w:w="234" w:type="pct"/>
            <w:vAlign w:val="center"/>
          </w:tcPr>
          <w:p w14:paraId="408C7EDC" w14:textId="77777777" w:rsidR="003B0698" w:rsidRPr="00D60FFD" w:rsidRDefault="003B0698" w:rsidP="003B0698">
            <w:pPr>
              <w:pStyle w:val="afffffb"/>
            </w:pPr>
            <w:r w:rsidRPr="00D60FFD">
              <w:rPr>
                <w:rFonts w:hint="eastAsia"/>
              </w:rPr>
              <w:t>90</w:t>
            </w:r>
          </w:p>
        </w:tc>
        <w:tc>
          <w:tcPr>
            <w:tcW w:w="201" w:type="pct"/>
            <w:vMerge w:val="restart"/>
            <w:vAlign w:val="center"/>
          </w:tcPr>
          <w:p w14:paraId="68EB99B5" w14:textId="77777777" w:rsidR="003B0698" w:rsidRPr="00D60FFD" w:rsidRDefault="003B0698" w:rsidP="003B0698">
            <w:pPr>
              <w:pStyle w:val="afffffb"/>
            </w:pPr>
            <w:r w:rsidRPr="00D60FFD">
              <w:rPr>
                <w:rFonts w:hint="eastAsia"/>
              </w:rPr>
              <w:t>2</w:t>
            </w:r>
            <w:r w:rsidRPr="00D60FFD">
              <w:t>8000</w:t>
            </w:r>
          </w:p>
        </w:tc>
        <w:tc>
          <w:tcPr>
            <w:tcW w:w="303" w:type="pct"/>
            <w:vAlign w:val="center"/>
          </w:tcPr>
          <w:p w14:paraId="3174A227" w14:textId="77777777" w:rsidR="003B0698" w:rsidRPr="00D60FFD" w:rsidRDefault="003B0698" w:rsidP="003B0698">
            <w:pPr>
              <w:pStyle w:val="afffffb"/>
            </w:pPr>
            <w:r w:rsidRPr="00D60FFD">
              <w:rPr>
                <w:rFonts w:hint="eastAsia"/>
              </w:rPr>
              <w:t>0.7311</w:t>
            </w:r>
          </w:p>
        </w:tc>
        <w:tc>
          <w:tcPr>
            <w:tcW w:w="269" w:type="pct"/>
            <w:vAlign w:val="center"/>
          </w:tcPr>
          <w:p w14:paraId="627D6D22" w14:textId="77777777" w:rsidR="003B0698" w:rsidRPr="00D60FFD" w:rsidRDefault="003B0698" w:rsidP="003B0698">
            <w:pPr>
              <w:pStyle w:val="afffffb"/>
            </w:pPr>
            <w:r w:rsidRPr="00D60FFD">
              <w:rPr>
                <w:rFonts w:hint="eastAsia"/>
              </w:rPr>
              <w:t>0.0205</w:t>
            </w:r>
          </w:p>
        </w:tc>
        <w:tc>
          <w:tcPr>
            <w:tcW w:w="318" w:type="pct"/>
            <w:vAlign w:val="center"/>
          </w:tcPr>
          <w:p w14:paraId="00D0AFAF" w14:textId="77777777" w:rsidR="003B0698" w:rsidRPr="00D60FFD" w:rsidRDefault="003B0698" w:rsidP="003B0698">
            <w:pPr>
              <w:pStyle w:val="afffffb"/>
            </w:pPr>
            <w:r w:rsidRPr="00D60FFD">
              <w:rPr>
                <w:rFonts w:hint="eastAsia"/>
              </w:rPr>
              <w:t>0.</w:t>
            </w:r>
            <w:r w:rsidRPr="00D60FFD">
              <w:t>1474</w:t>
            </w:r>
          </w:p>
        </w:tc>
        <w:tc>
          <w:tcPr>
            <w:tcW w:w="292" w:type="pct"/>
            <w:vAlign w:val="center"/>
          </w:tcPr>
          <w:p w14:paraId="60F0897D" w14:textId="77777777" w:rsidR="003B0698" w:rsidRPr="00D60FFD" w:rsidRDefault="003B0698" w:rsidP="003B0698">
            <w:pPr>
              <w:pStyle w:val="afffffb"/>
            </w:pPr>
            <w:r w:rsidRPr="00D60FFD">
              <w:rPr>
                <w:rFonts w:hint="eastAsia"/>
              </w:rPr>
              <w:t>/</w:t>
            </w:r>
          </w:p>
        </w:tc>
        <w:tc>
          <w:tcPr>
            <w:tcW w:w="198" w:type="pct"/>
            <w:vAlign w:val="center"/>
          </w:tcPr>
          <w:p w14:paraId="06D7741B" w14:textId="77777777" w:rsidR="003B0698" w:rsidRPr="00D60FFD" w:rsidRDefault="003B0698" w:rsidP="003B0698">
            <w:pPr>
              <w:pStyle w:val="afffffb"/>
            </w:pPr>
            <w:r w:rsidRPr="00D60FFD">
              <w:t>4.9</w:t>
            </w:r>
          </w:p>
        </w:tc>
        <w:tc>
          <w:tcPr>
            <w:tcW w:w="168" w:type="pct"/>
            <w:vMerge w:val="restart"/>
            <w:vAlign w:val="center"/>
          </w:tcPr>
          <w:p w14:paraId="128DD9C6" w14:textId="77777777" w:rsidR="003B0698" w:rsidRPr="00D60FFD" w:rsidRDefault="003B0698" w:rsidP="003B0698">
            <w:pPr>
              <w:pStyle w:val="afffffb"/>
            </w:pPr>
            <w:r w:rsidRPr="00D60FFD">
              <w:rPr>
                <w:rFonts w:hint="eastAsia"/>
              </w:rPr>
              <w:t>2</w:t>
            </w:r>
            <w:r w:rsidRPr="00D60FFD">
              <w:t>5</w:t>
            </w:r>
          </w:p>
        </w:tc>
        <w:tc>
          <w:tcPr>
            <w:tcW w:w="170" w:type="pct"/>
            <w:vMerge w:val="restart"/>
            <w:vAlign w:val="center"/>
          </w:tcPr>
          <w:p w14:paraId="66E8299D" w14:textId="77777777" w:rsidR="003B0698" w:rsidRPr="00D60FFD" w:rsidRDefault="003B0698" w:rsidP="003B0698">
            <w:pPr>
              <w:pStyle w:val="afffffb"/>
            </w:pPr>
            <w:r w:rsidRPr="00D60FFD">
              <w:t>1.0</w:t>
            </w:r>
          </w:p>
        </w:tc>
        <w:tc>
          <w:tcPr>
            <w:tcW w:w="191" w:type="pct"/>
            <w:vMerge w:val="restart"/>
            <w:vAlign w:val="center"/>
          </w:tcPr>
          <w:p w14:paraId="73915E13" w14:textId="77777777" w:rsidR="003B0698" w:rsidRPr="00D60FFD" w:rsidRDefault="003B0698" w:rsidP="003B0698">
            <w:pPr>
              <w:pStyle w:val="afffffb"/>
            </w:pPr>
            <w:r w:rsidRPr="00D60FFD">
              <w:rPr>
                <w:rFonts w:hint="eastAsia"/>
              </w:rPr>
              <w:t>连续</w:t>
            </w:r>
          </w:p>
        </w:tc>
      </w:tr>
      <w:tr w:rsidR="003B0698" w:rsidRPr="00D60FFD" w14:paraId="26C1FB95" w14:textId="77777777" w:rsidTr="003B0698">
        <w:tc>
          <w:tcPr>
            <w:tcW w:w="178" w:type="pct"/>
            <w:vMerge/>
            <w:vAlign w:val="center"/>
          </w:tcPr>
          <w:p w14:paraId="78726481" w14:textId="77777777" w:rsidR="003B0698" w:rsidRPr="00D60FFD" w:rsidRDefault="003B0698" w:rsidP="003B0698">
            <w:pPr>
              <w:pStyle w:val="afffffb"/>
            </w:pPr>
          </w:p>
        </w:tc>
        <w:tc>
          <w:tcPr>
            <w:tcW w:w="188" w:type="pct"/>
            <w:vMerge/>
            <w:vAlign w:val="center"/>
          </w:tcPr>
          <w:p w14:paraId="5786AA57" w14:textId="77777777" w:rsidR="003B0698" w:rsidRPr="00D60FFD" w:rsidRDefault="003B0698" w:rsidP="003B0698">
            <w:pPr>
              <w:pStyle w:val="afffffb"/>
            </w:pPr>
          </w:p>
        </w:tc>
        <w:tc>
          <w:tcPr>
            <w:tcW w:w="198" w:type="pct"/>
            <w:vMerge/>
            <w:vAlign w:val="center"/>
          </w:tcPr>
          <w:p w14:paraId="6441A0A6" w14:textId="77777777" w:rsidR="003B0698" w:rsidRPr="00D60FFD" w:rsidRDefault="003B0698" w:rsidP="003B0698">
            <w:pPr>
              <w:pStyle w:val="afffffb"/>
            </w:pPr>
          </w:p>
        </w:tc>
        <w:tc>
          <w:tcPr>
            <w:tcW w:w="204" w:type="pct"/>
            <w:vMerge/>
            <w:vAlign w:val="center"/>
          </w:tcPr>
          <w:p w14:paraId="44BCE05D" w14:textId="77777777" w:rsidR="003B0698" w:rsidRPr="00D60FFD" w:rsidRDefault="003B0698" w:rsidP="003B0698">
            <w:pPr>
              <w:pStyle w:val="afffffb"/>
            </w:pPr>
          </w:p>
        </w:tc>
        <w:tc>
          <w:tcPr>
            <w:tcW w:w="335" w:type="pct"/>
            <w:vAlign w:val="center"/>
          </w:tcPr>
          <w:p w14:paraId="1CF82462" w14:textId="77777777" w:rsidR="003B0698" w:rsidRPr="00D60FFD" w:rsidRDefault="003B0698" w:rsidP="003B0698">
            <w:pPr>
              <w:pStyle w:val="afffffb"/>
            </w:pPr>
            <w:r w:rsidRPr="00D60FFD">
              <w:t>H</w:t>
            </w:r>
            <w:r w:rsidRPr="00D60FFD">
              <w:rPr>
                <w:vertAlign w:val="subscript"/>
              </w:rPr>
              <w:t>2</w:t>
            </w:r>
            <w:r w:rsidRPr="00D60FFD">
              <w:t>S</w:t>
            </w:r>
          </w:p>
        </w:tc>
        <w:tc>
          <w:tcPr>
            <w:tcW w:w="292" w:type="pct"/>
            <w:vAlign w:val="center"/>
          </w:tcPr>
          <w:p w14:paraId="769879D9" w14:textId="77777777" w:rsidR="003B0698" w:rsidRPr="00D60FFD" w:rsidRDefault="003B0698" w:rsidP="003B0698">
            <w:pPr>
              <w:pStyle w:val="afffffb"/>
            </w:pPr>
            <w:r w:rsidRPr="00D60FFD">
              <w:rPr>
                <w:rFonts w:hint="eastAsia"/>
              </w:rPr>
              <w:t>0.0491</w:t>
            </w:r>
          </w:p>
        </w:tc>
        <w:tc>
          <w:tcPr>
            <w:tcW w:w="286" w:type="pct"/>
            <w:vAlign w:val="center"/>
          </w:tcPr>
          <w:p w14:paraId="52876727" w14:textId="77777777" w:rsidR="003B0698" w:rsidRPr="00D60FFD" w:rsidRDefault="003B0698" w:rsidP="003B0698">
            <w:pPr>
              <w:pStyle w:val="afffffb"/>
            </w:pPr>
            <w:r w:rsidRPr="00D60FFD">
              <w:rPr>
                <w:rFonts w:hint="eastAsia"/>
              </w:rPr>
              <w:t>0.0014</w:t>
            </w:r>
          </w:p>
        </w:tc>
        <w:tc>
          <w:tcPr>
            <w:tcW w:w="335" w:type="pct"/>
            <w:vAlign w:val="center"/>
          </w:tcPr>
          <w:p w14:paraId="2F8D1D9C" w14:textId="77777777" w:rsidR="003B0698" w:rsidRPr="00D60FFD" w:rsidRDefault="003B0698" w:rsidP="003B0698">
            <w:pPr>
              <w:pStyle w:val="afffffb"/>
            </w:pPr>
            <w:r w:rsidRPr="00D60FFD">
              <w:rPr>
                <w:rFonts w:hint="eastAsia"/>
              </w:rPr>
              <w:t>0.0099</w:t>
            </w:r>
          </w:p>
        </w:tc>
        <w:tc>
          <w:tcPr>
            <w:tcW w:w="337" w:type="pct"/>
            <w:vMerge/>
            <w:vAlign w:val="center"/>
          </w:tcPr>
          <w:p w14:paraId="53B5A65D" w14:textId="77777777" w:rsidR="003B0698" w:rsidRPr="00D60FFD" w:rsidRDefault="003B0698" w:rsidP="003B0698">
            <w:pPr>
              <w:pStyle w:val="afffffb"/>
            </w:pPr>
          </w:p>
        </w:tc>
        <w:tc>
          <w:tcPr>
            <w:tcW w:w="303" w:type="pct"/>
            <w:vAlign w:val="center"/>
          </w:tcPr>
          <w:p w14:paraId="7ABC1C91" w14:textId="77777777" w:rsidR="003B0698" w:rsidRPr="00D60FFD" w:rsidRDefault="003B0698" w:rsidP="003B0698">
            <w:pPr>
              <w:pStyle w:val="afffffb"/>
            </w:pPr>
            <w:r w:rsidRPr="00D60FFD">
              <w:t>H</w:t>
            </w:r>
            <w:r w:rsidRPr="00D60FFD">
              <w:rPr>
                <w:vertAlign w:val="subscript"/>
              </w:rPr>
              <w:t>2</w:t>
            </w:r>
            <w:r w:rsidRPr="00D60FFD">
              <w:t>S</w:t>
            </w:r>
          </w:p>
        </w:tc>
        <w:tc>
          <w:tcPr>
            <w:tcW w:w="234" w:type="pct"/>
            <w:vAlign w:val="center"/>
          </w:tcPr>
          <w:p w14:paraId="1DA0DE44" w14:textId="77777777" w:rsidR="003B0698" w:rsidRPr="00D60FFD" w:rsidRDefault="003B0698" w:rsidP="003B0698">
            <w:pPr>
              <w:pStyle w:val="afffffb"/>
            </w:pPr>
            <w:r w:rsidRPr="00D60FFD">
              <w:rPr>
                <w:rFonts w:hint="eastAsia"/>
              </w:rPr>
              <w:t>90</w:t>
            </w:r>
          </w:p>
        </w:tc>
        <w:tc>
          <w:tcPr>
            <w:tcW w:w="201" w:type="pct"/>
            <w:vMerge/>
            <w:vAlign w:val="center"/>
          </w:tcPr>
          <w:p w14:paraId="3F7B8648" w14:textId="77777777" w:rsidR="003B0698" w:rsidRPr="00D60FFD" w:rsidRDefault="003B0698" w:rsidP="003B0698">
            <w:pPr>
              <w:pStyle w:val="afffffb"/>
            </w:pPr>
          </w:p>
        </w:tc>
        <w:tc>
          <w:tcPr>
            <w:tcW w:w="303" w:type="pct"/>
            <w:vAlign w:val="center"/>
          </w:tcPr>
          <w:p w14:paraId="00DB5F1D" w14:textId="77777777" w:rsidR="003B0698" w:rsidRPr="00D60FFD" w:rsidRDefault="003B0698" w:rsidP="003B0698">
            <w:pPr>
              <w:pStyle w:val="afffffb"/>
            </w:pPr>
            <w:r w:rsidRPr="00D60FFD">
              <w:rPr>
                <w:rFonts w:hint="eastAsia"/>
              </w:rPr>
              <w:t>0.0244</w:t>
            </w:r>
          </w:p>
        </w:tc>
        <w:tc>
          <w:tcPr>
            <w:tcW w:w="269" w:type="pct"/>
            <w:vAlign w:val="center"/>
          </w:tcPr>
          <w:p w14:paraId="7ADC7EAC" w14:textId="77777777" w:rsidR="003B0698" w:rsidRPr="00D60FFD" w:rsidRDefault="003B0698" w:rsidP="003B0698">
            <w:pPr>
              <w:pStyle w:val="afffffb"/>
            </w:pPr>
            <w:r w:rsidRPr="00D60FFD">
              <w:rPr>
                <w:rFonts w:hint="eastAsia"/>
              </w:rPr>
              <w:t>0.0007</w:t>
            </w:r>
          </w:p>
        </w:tc>
        <w:tc>
          <w:tcPr>
            <w:tcW w:w="318" w:type="pct"/>
            <w:vAlign w:val="center"/>
          </w:tcPr>
          <w:p w14:paraId="77F493F4" w14:textId="77777777" w:rsidR="003B0698" w:rsidRPr="00D60FFD" w:rsidRDefault="003B0698" w:rsidP="003B0698">
            <w:pPr>
              <w:pStyle w:val="afffffb"/>
            </w:pPr>
            <w:r w:rsidRPr="00D60FFD">
              <w:rPr>
                <w:rFonts w:hint="eastAsia"/>
              </w:rPr>
              <w:t>0.0049</w:t>
            </w:r>
          </w:p>
        </w:tc>
        <w:tc>
          <w:tcPr>
            <w:tcW w:w="292" w:type="pct"/>
            <w:vAlign w:val="center"/>
          </w:tcPr>
          <w:p w14:paraId="7CDCEC9A" w14:textId="77777777" w:rsidR="003B0698" w:rsidRPr="00D60FFD" w:rsidRDefault="003B0698" w:rsidP="003B0698">
            <w:pPr>
              <w:pStyle w:val="afffffb"/>
            </w:pPr>
            <w:r w:rsidRPr="00D60FFD">
              <w:rPr>
                <w:rFonts w:hint="eastAsia"/>
              </w:rPr>
              <w:t>/</w:t>
            </w:r>
          </w:p>
        </w:tc>
        <w:tc>
          <w:tcPr>
            <w:tcW w:w="198" w:type="pct"/>
            <w:vAlign w:val="center"/>
          </w:tcPr>
          <w:p w14:paraId="426DBE9D" w14:textId="77777777" w:rsidR="003B0698" w:rsidRPr="00D60FFD" w:rsidRDefault="003B0698" w:rsidP="003B0698">
            <w:pPr>
              <w:pStyle w:val="afffffb"/>
            </w:pPr>
            <w:r w:rsidRPr="00D60FFD">
              <w:t>0.33</w:t>
            </w:r>
          </w:p>
        </w:tc>
        <w:tc>
          <w:tcPr>
            <w:tcW w:w="168" w:type="pct"/>
            <w:vMerge/>
            <w:vAlign w:val="center"/>
          </w:tcPr>
          <w:p w14:paraId="073671D1" w14:textId="77777777" w:rsidR="003B0698" w:rsidRPr="00D60FFD" w:rsidRDefault="003B0698" w:rsidP="003B0698">
            <w:pPr>
              <w:pStyle w:val="afffffb"/>
            </w:pPr>
          </w:p>
        </w:tc>
        <w:tc>
          <w:tcPr>
            <w:tcW w:w="170" w:type="pct"/>
            <w:vMerge/>
            <w:vAlign w:val="center"/>
          </w:tcPr>
          <w:p w14:paraId="4EB91E2A" w14:textId="77777777" w:rsidR="003B0698" w:rsidRPr="00D60FFD" w:rsidRDefault="003B0698" w:rsidP="003B0698">
            <w:pPr>
              <w:pStyle w:val="afffffb"/>
            </w:pPr>
          </w:p>
        </w:tc>
        <w:tc>
          <w:tcPr>
            <w:tcW w:w="191" w:type="pct"/>
            <w:vMerge/>
            <w:vAlign w:val="center"/>
          </w:tcPr>
          <w:p w14:paraId="2EC716C9" w14:textId="77777777" w:rsidR="003B0698" w:rsidRPr="00D60FFD" w:rsidRDefault="003B0698" w:rsidP="003B0698">
            <w:pPr>
              <w:pStyle w:val="afffffb"/>
            </w:pPr>
          </w:p>
        </w:tc>
      </w:tr>
      <w:tr w:rsidR="003B0698" w:rsidRPr="00D60FFD" w14:paraId="287D2F88" w14:textId="77777777" w:rsidTr="003B0698">
        <w:tc>
          <w:tcPr>
            <w:tcW w:w="178" w:type="pct"/>
            <w:vMerge/>
            <w:vAlign w:val="center"/>
          </w:tcPr>
          <w:p w14:paraId="7ADD3F71" w14:textId="77777777" w:rsidR="003B0698" w:rsidRPr="00D60FFD" w:rsidRDefault="003B0698" w:rsidP="003B0698">
            <w:pPr>
              <w:pStyle w:val="afffffb"/>
            </w:pPr>
          </w:p>
        </w:tc>
        <w:tc>
          <w:tcPr>
            <w:tcW w:w="188" w:type="pct"/>
            <w:vMerge/>
            <w:vAlign w:val="center"/>
          </w:tcPr>
          <w:p w14:paraId="14D7DAB9" w14:textId="77777777" w:rsidR="003B0698" w:rsidRPr="00D60FFD" w:rsidRDefault="003B0698" w:rsidP="003B0698">
            <w:pPr>
              <w:pStyle w:val="afffffb"/>
            </w:pPr>
          </w:p>
        </w:tc>
        <w:tc>
          <w:tcPr>
            <w:tcW w:w="198" w:type="pct"/>
            <w:vMerge/>
            <w:vAlign w:val="center"/>
          </w:tcPr>
          <w:p w14:paraId="37EEAAAC" w14:textId="77777777" w:rsidR="003B0698" w:rsidRPr="00D60FFD" w:rsidRDefault="003B0698" w:rsidP="003B0698">
            <w:pPr>
              <w:pStyle w:val="afffffb"/>
            </w:pPr>
          </w:p>
        </w:tc>
        <w:tc>
          <w:tcPr>
            <w:tcW w:w="204" w:type="pct"/>
            <w:vMerge/>
            <w:vAlign w:val="center"/>
          </w:tcPr>
          <w:p w14:paraId="5A165C8D" w14:textId="77777777" w:rsidR="003B0698" w:rsidRPr="00D60FFD" w:rsidRDefault="003B0698" w:rsidP="003B0698">
            <w:pPr>
              <w:pStyle w:val="afffffb"/>
            </w:pPr>
          </w:p>
        </w:tc>
        <w:tc>
          <w:tcPr>
            <w:tcW w:w="335" w:type="pct"/>
            <w:vAlign w:val="center"/>
          </w:tcPr>
          <w:p w14:paraId="26E985C9" w14:textId="77777777" w:rsidR="003B0698" w:rsidRPr="00D60FFD" w:rsidRDefault="003B0698" w:rsidP="003B0698">
            <w:pPr>
              <w:pStyle w:val="afffffb"/>
            </w:pPr>
            <w:r w:rsidRPr="00D60FFD">
              <w:rPr>
                <w:rFonts w:hint="eastAsia"/>
              </w:rPr>
              <w:t>VOCs</w:t>
            </w:r>
          </w:p>
        </w:tc>
        <w:tc>
          <w:tcPr>
            <w:tcW w:w="292" w:type="pct"/>
            <w:vAlign w:val="center"/>
          </w:tcPr>
          <w:p w14:paraId="67BE2D75" w14:textId="77777777" w:rsidR="003B0698" w:rsidRPr="00D60FFD" w:rsidRDefault="003B0698" w:rsidP="003B0698">
            <w:pPr>
              <w:pStyle w:val="afffffb"/>
            </w:pPr>
            <w:r w:rsidRPr="00D60FFD">
              <w:rPr>
                <w:rFonts w:hint="eastAsia"/>
              </w:rPr>
              <w:t>0.0491</w:t>
            </w:r>
          </w:p>
        </w:tc>
        <w:tc>
          <w:tcPr>
            <w:tcW w:w="286" w:type="pct"/>
            <w:vAlign w:val="center"/>
          </w:tcPr>
          <w:p w14:paraId="05E2DF9D" w14:textId="77777777" w:rsidR="003B0698" w:rsidRPr="00D60FFD" w:rsidRDefault="003B0698" w:rsidP="003B0698">
            <w:pPr>
              <w:pStyle w:val="afffffb"/>
            </w:pPr>
            <w:r w:rsidRPr="00D60FFD">
              <w:rPr>
                <w:rFonts w:hint="eastAsia"/>
              </w:rPr>
              <w:t>0.0413</w:t>
            </w:r>
          </w:p>
        </w:tc>
        <w:tc>
          <w:tcPr>
            <w:tcW w:w="335" w:type="pct"/>
            <w:vAlign w:val="center"/>
          </w:tcPr>
          <w:p w14:paraId="6BA9320B" w14:textId="77777777" w:rsidR="003B0698" w:rsidRPr="00D60FFD" w:rsidRDefault="003B0698" w:rsidP="003B0698">
            <w:pPr>
              <w:pStyle w:val="afffffb"/>
            </w:pPr>
            <w:r w:rsidRPr="00D60FFD">
              <w:rPr>
                <w:rFonts w:hint="eastAsia"/>
              </w:rPr>
              <w:t>0.0099</w:t>
            </w:r>
          </w:p>
        </w:tc>
        <w:tc>
          <w:tcPr>
            <w:tcW w:w="337" w:type="pct"/>
            <w:vMerge/>
            <w:vAlign w:val="center"/>
          </w:tcPr>
          <w:p w14:paraId="54F1D00C" w14:textId="77777777" w:rsidR="003B0698" w:rsidRPr="00D60FFD" w:rsidRDefault="003B0698" w:rsidP="003B0698">
            <w:pPr>
              <w:pStyle w:val="afffffb"/>
            </w:pPr>
          </w:p>
        </w:tc>
        <w:tc>
          <w:tcPr>
            <w:tcW w:w="303" w:type="pct"/>
            <w:vAlign w:val="center"/>
          </w:tcPr>
          <w:p w14:paraId="5BC74688" w14:textId="77777777" w:rsidR="003B0698" w:rsidRPr="00D60FFD" w:rsidRDefault="003B0698" w:rsidP="003B0698">
            <w:pPr>
              <w:pStyle w:val="afffffb"/>
            </w:pPr>
            <w:r w:rsidRPr="00D60FFD">
              <w:rPr>
                <w:rFonts w:hint="eastAsia"/>
              </w:rPr>
              <w:t>VOCs</w:t>
            </w:r>
          </w:p>
        </w:tc>
        <w:tc>
          <w:tcPr>
            <w:tcW w:w="234" w:type="pct"/>
            <w:vAlign w:val="center"/>
          </w:tcPr>
          <w:p w14:paraId="06E9B803" w14:textId="77777777" w:rsidR="003B0698" w:rsidRPr="00D60FFD" w:rsidRDefault="003B0698" w:rsidP="003B0698">
            <w:pPr>
              <w:pStyle w:val="afffffb"/>
            </w:pPr>
            <w:r w:rsidRPr="00D60FFD">
              <w:rPr>
                <w:rFonts w:hint="eastAsia"/>
              </w:rPr>
              <w:t>90</w:t>
            </w:r>
          </w:p>
        </w:tc>
        <w:tc>
          <w:tcPr>
            <w:tcW w:w="201" w:type="pct"/>
            <w:vMerge/>
            <w:vAlign w:val="center"/>
          </w:tcPr>
          <w:p w14:paraId="4F44EE15" w14:textId="77777777" w:rsidR="003B0698" w:rsidRPr="00D60FFD" w:rsidRDefault="003B0698" w:rsidP="003B0698">
            <w:pPr>
              <w:pStyle w:val="afffffb"/>
            </w:pPr>
          </w:p>
        </w:tc>
        <w:tc>
          <w:tcPr>
            <w:tcW w:w="303" w:type="pct"/>
            <w:vAlign w:val="center"/>
          </w:tcPr>
          <w:p w14:paraId="226E6ECD" w14:textId="77777777" w:rsidR="003B0698" w:rsidRPr="00D60FFD" w:rsidRDefault="003B0698" w:rsidP="003B0698">
            <w:pPr>
              <w:pStyle w:val="afffffb"/>
            </w:pPr>
            <w:r w:rsidRPr="00D60FFD">
              <w:rPr>
                <w:rFonts w:hint="eastAsia"/>
              </w:rPr>
              <w:t>0.0244</w:t>
            </w:r>
          </w:p>
        </w:tc>
        <w:tc>
          <w:tcPr>
            <w:tcW w:w="269" w:type="pct"/>
            <w:vAlign w:val="center"/>
          </w:tcPr>
          <w:p w14:paraId="019D79C8" w14:textId="77777777" w:rsidR="003B0698" w:rsidRPr="00D60FFD" w:rsidRDefault="003B0698" w:rsidP="003B0698">
            <w:pPr>
              <w:pStyle w:val="afffffb"/>
            </w:pPr>
            <w:r w:rsidRPr="00D60FFD">
              <w:rPr>
                <w:rFonts w:hint="eastAsia"/>
              </w:rPr>
              <w:t>0.0007</w:t>
            </w:r>
          </w:p>
        </w:tc>
        <w:tc>
          <w:tcPr>
            <w:tcW w:w="318" w:type="pct"/>
            <w:vAlign w:val="center"/>
          </w:tcPr>
          <w:p w14:paraId="11558FD4" w14:textId="77777777" w:rsidR="003B0698" w:rsidRPr="00D60FFD" w:rsidRDefault="003B0698" w:rsidP="003B0698">
            <w:pPr>
              <w:pStyle w:val="afffffb"/>
            </w:pPr>
            <w:r w:rsidRPr="00D60FFD">
              <w:rPr>
                <w:rFonts w:hint="eastAsia"/>
              </w:rPr>
              <w:t>0.0049</w:t>
            </w:r>
          </w:p>
        </w:tc>
        <w:tc>
          <w:tcPr>
            <w:tcW w:w="292" w:type="pct"/>
            <w:vAlign w:val="center"/>
          </w:tcPr>
          <w:p w14:paraId="1A7B64E7" w14:textId="77777777" w:rsidR="003B0698" w:rsidRPr="00D60FFD" w:rsidRDefault="003B0698" w:rsidP="003B0698">
            <w:pPr>
              <w:pStyle w:val="afffffb"/>
            </w:pPr>
            <w:r w:rsidRPr="00D60FFD">
              <w:rPr>
                <w:rFonts w:hint="eastAsia"/>
              </w:rPr>
              <w:t>70</w:t>
            </w:r>
          </w:p>
        </w:tc>
        <w:tc>
          <w:tcPr>
            <w:tcW w:w="198" w:type="pct"/>
            <w:vAlign w:val="center"/>
          </w:tcPr>
          <w:p w14:paraId="0ADAA955" w14:textId="77777777" w:rsidR="003B0698" w:rsidRPr="00D60FFD" w:rsidRDefault="003B0698" w:rsidP="003B0698">
            <w:pPr>
              <w:pStyle w:val="afffffb"/>
            </w:pPr>
            <w:r w:rsidRPr="00D60FFD">
              <w:rPr>
                <w:rFonts w:hint="eastAsia"/>
              </w:rPr>
              <w:t>3.0</w:t>
            </w:r>
          </w:p>
        </w:tc>
        <w:tc>
          <w:tcPr>
            <w:tcW w:w="168" w:type="pct"/>
            <w:vMerge/>
            <w:vAlign w:val="center"/>
          </w:tcPr>
          <w:p w14:paraId="019ECE94" w14:textId="77777777" w:rsidR="003B0698" w:rsidRPr="00D60FFD" w:rsidRDefault="003B0698" w:rsidP="003B0698">
            <w:pPr>
              <w:pStyle w:val="afffffb"/>
            </w:pPr>
          </w:p>
        </w:tc>
        <w:tc>
          <w:tcPr>
            <w:tcW w:w="170" w:type="pct"/>
            <w:vMerge/>
            <w:vAlign w:val="center"/>
          </w:tcPr>
          <w:p w14:paraId="4467B16F" w14:textId="77777777" w:rsidR="003B0698" w:rsidRPr="00D60FFD" w:rsidRDefault="003B0698" w:rsidP="003B0698">
            <w:pPr>
              <w:pStyle w:val="afffffb"/>
            </w:pPr>
          </w:p>
        </w:tc>
        <w:tc>
          <w:tcPr>
            <w:tcW w:w="191" w:type="pct"/>
            <w:vMerge/>
            <w:vAlign w:val="center"/>
          </w:tcPr>
          <w:p w14:paraId="590ED138" w14:textId="77777777" w:rsidR="003B0698" w:rsidRPr="00D60FFD" w:rsidRDefault="003B0698" w:rsidP="003B0698">
            <w:pPr>
              <w:pStyle w:val="afffffb"/>
            </w:pPr>
          </w:p>
        </w:tc>
      </w:tr>
      <w:tr w:rsidR="003B0698" w:rsidRPr="00D60FFD" w14:paraId="72989654" w14:textId="77777777" w:rsidTr="003B0698">
        <w:tc>
          <w:tcPr>
            <w:tcW w:w="178" w:type="pct"/>
            <w:vMerge/>
            <w:vAlign w:val="center"/>
          </w:tcPr>
          <w:p w14:paraId="6595343E" w14:textId="77777777" w:rsidR="003B0698" w:rsidRPr="00D60FFD" w:rsidRDefault="003B0698" w:rsidP="003B0698">
            <w:pPr>
              <w:pStyle w:val="afffffb"/>
            </w:pPr>
          </w:p>
        </w:tc>
        <w:tc>
          <w:tcPr>
            <w:tcW w:w="188" w:type="pct"/>
            <w:vMerge/>
            <w:vAlign w:val="center"/>
          </w:tcPr>
          <w:p w14:paraId="28022570" w14:textId="77777777" w:rsidR="003B0698" w:rsidRPr="00D60FFD" w:rsidRDefault="003B0698" w:rsidP="003B0698">
            <w:pPr>
              <w:pStyle w:val="afffffb"/>
            </w:pPr>
          </w:p>
        </w:tc>
        <w:tc>
          <w:tcPr>
            <w:tcW w:w="198" w:type="pct"/>
            <w:vMerge/>
            <w:vAlign w:val="center"/>
          </w:tcPr>
          <w:p w14:paraId="7562F747" w14:textId="77777777" w:rsidR="003B0698" w:rsidRPr="00D60FFD" w:rsidRDefault="003B0698" w:rsidP="003B0698">
            <w:pPr>
              <w:pStyle w:val="afffffb"/>
            </w:pPr>
          </w:p>
        </w:tc>
        <w:tc>
          <w:tcPr>
            <w:tcW w:w="204" w:type="pct"/>
            <w:vMerge/>
            <w:vAlign w:val="center"/>
          </w:tcPr>
          <w:p w14:paraId="70B54478" w14:textId="77777777" w:rsidR="003B0698" w:rsidRPr="00D60FFD" w:rsidRDefault="003B0698" w:rsidP="003B0698">
            <w:pPr>
              <w:pStyle w:val="afffffb"/>
            </w:pPr>
          </w:p>
        </w:tc>
        <w:tc>
          <w:tcPr>
            <w:tcW w:w="335" w:type="pct"/>
            <w:vAlign w:val="center"/>
          </w:tcPr>
          <w:p w14:paraId="75109C29" w14:textId="77777777" w:rsidR="003B0698" w:rsidRPr="00D60FFD" w:rsidRDefault="003B0698" w:rsidP="003B0698">
            <w:pPr>
              <w:pStyle w:val="afffffb"/>
              <w:rPr>
                <w:color w:val="FF0000"/>
              </w:rPr>
            </w:pPr>
            <w:r w:rsidRPr="00D60FFD">
              <w:rPr>
                <w:rFonts w:hint="eastAsia"/>
                <w:color w:val="FF0000"/>
              </w:rPr>
              <w:t>臭气</w:t>
            </w:r>
            <w:r w:rsidRPr="00D60FFD">
              <w:rPr>
                <w:color w:val="FF0000"/>
              </w:rPr>
              <w:t>浓度</w:t>
            </w:r>
          </w:p>
        </w:tc>
        <w:tc>
          <w:tcPr>
            <w:tcW w:w="913" w:type="pct"/>
            <w:gridSpan w:val="3"/>
            <w:vAlign w:val="center"/>
          </w:tcPr>
          <w:p w14:paraId="1943D8BE" w14:textId="77777777" w:rsidR="003B0698" w:rsidRPr="00D60FFD" w:rsidRDefault="003B0698" w:rsidP="003B0698">
            <w:pPr>
              <w:pStyle w:val="afffffb"/>
              <w:rPr>
                <w:color w:val="FF0000"/>
              </w:rPr>
            </w:pPr>
            <w:r w:rsidRPr="00D60FFD">
              <w:rPr>
                <w:color w:val="FF0000"/>
              </w:rPr>
              <w:t>6</w:t>
            </w:r>
            <w:r w:rsidRPr="00D60FFD">
              <w:rPr>
                <w:rFonts w:hint="eastAsia"/>
                <w:color w:val="FF0000"/>
              </w:rPr>
              <w:t>000</w:t>
            </w:r>
            <w:r w:rsidRPr="00D60FFD">
              <w:rPr>
                <w:rFonts w:hint="eastAsia"/>
                <w:color w:val="FF0000"/>
              </w:rPr>
              <w:t>（无量纲）</w:t>
            </w:r>
          </w:p>
        </w:tc>
        <w:tc>
          <w:tcPr>
            <w:tcW w:w="337" w:type="pct"/>
            <w:vMerge/>
            <w:vAlign w:val="center"/>
          </w:tcPr>
          <w:p w14:paraId="5ADEB0A3" w14:textId="77777777" w:rsidR="003B0698" w:rsidRPr="00D60FFD" w:rsidRDefault="003B0698" w:rsidP="003B0698">
            <w:pPr>
              <w:pStyle w:val="afffffb"/>
              <w:rPr>
                <w:color w:val="FF0000"/>
              </w:rPr>
            </w:pPr>
          </w:p>
        </w:tc>
        <w:tc>
          <w:tcPr>
            <w:tcW w:w="303" w:type="pct"/>
            <w:vAlign w:val="center"/>
          </w:tcPr>
          <w:p w14:paraId="2C2B3F39" w14:textId="77777777" w:rsidR="003B0698" w:rsidRPr="00D60FFD" w:rsidRDefault="003B0698" w:rsidP="003B0698">
            <w:pPr>
              <w:pStyle w:val="afffffb"/>
              <w:rPr>
                <w:color w:val="FF0000"/>
              </w:rPr>
            </w:pPr>
            <w:r w:rsidRPr="00D60FFD">
              <w:rPr>
                <w:rFonts w:hint="eastAsia"/>
                <w:color w:val="FF0000"/>
              </w:rPr>
              <w:t>臭气浓度</w:t>
            </w:r>
          </w:p>
        </w:tc>
        <w:tc>
          <w:tcPr>
            <w:tcW w:w="234" w:type="pct"/>
            <w:vAlign w:val="center"/>
          </w:tcPr>
          <w:p w14:paraId="122537AA" w14:textId="77777777" w:rsidR="003B0698" w:rsidRPr="00D60FFD" w:rsidRDefault="003B0698" w:rsidP="003B0698">
            <w:pPr>
              <w:pStyle w:val="afffffb"/>
              <w:rPr>
                <w:color w:val="FF0000"/>
              </w:rPr>
            </w:pPr>
            <w:r w:rsidRPr="00D60FFD">
              <w:rPr>
                <w:rFonts w:hint="eastAsia"/>
                <w:color w:val="FF0000"/>
              </w:rPr>
              <w:t>90</w:t>
            </w:r>
          </w:p>
        </w:tc>
        <w:tc>
          <w:tcPr>
            <w:tcW w:w="201" w:type="pct"/>
            <w:vMerge/>
            <w:vAlign w:val="center"/>
          </w:tcPr>
          <w:p w14:paraId="38D532F3" w14:textId="77777777" w:rsidR="003B0698" w:rsidRPr="00D60FFD" w:rsidRDefault="003B0698" w:rsidP="003B0698">
            <w:pPr>
              <w:pStyle w:val="afffffb"/>
              <w:rPr>
                <w:color w:val="FF0000"/>
              </w:rPr>
            </w:pPr>
          </w:p>
        </w:tc>
        <w:tc>
          <w:tcPr>
            <w:tcW w:w="890" w:type="pct"/>
            <w:gridSpan w:val="3"/>
            <w:vAlign w:val="center"/>
          </w:tcPr>
          <w:p w14:paraId="661064F9" w14:textId="77777777" w:rsidR="003B0698" w:rsidRPr="00D60FFD" w:rsidRDefault="003B0698" w:rsidP="003B0698">
            <w:pPr>
              <w:pStyle w:val="afffffb"/>
              <w:rPr>
                <w:color w:val="FF0000"/>
              </w:rPr>
            </w:pPr>
            <w:r w:rsidRPr="00D60FFD">
              <w:rPr>
                <w:color w:val="FF0000"/>
              </w:rPr>
              <w:t>6</w:t>
            </w:r>
            <w:r w:rsidRPr="00D60FFD">
              <w:rPr>
                <w:rFonts w:hint="eastAsia"/>
                <w:color w:val="FF0000"/>
              </w:rPr>
              <w:t>00</w:t>
            </w:r>
            <w:r w:rsidRPr="00D60FFD">
              <w:rPr>
                <w:rFonts w:hint="eastAsia"/>
                <w:color w:val="FF0000"/>
              </w:rPr>
              <w:t>（无量纲）</w:t>
            </w:r>
          </w:p>
        </w:tc>
        <w:tc>
          <w:tcPr>
            <w:tcW w:w="490" w:type="pct"/>
            <w:gridSpan w:val="2"/>
            <w:vAlign w:val="center"/>
          </w:tcPr>
          <w:p w14:paraId="4ADAB1C4" w14:textId="661D0144" w:rsidR="003B0698" w:rsidRPr="00D60FFD" w:rsidRDefault="003B0698" w:rsidP="003B0698">
            <w:pPr>
              <w:pStyle w:val="afffffb"/>
            </w:pPr>
            <w:r w:rsidRPr="00D60FFD">
              <w:rPr>
                <w:color w:val="FF0000"/>
              </w:rPr>
              <w:t>6</w:t>
            </w:r>
            <w:r w:rsidRPr="00D60FFD">
              <w:rPr>
                <w:rFonts w:hint="eastAsia"/>
                <w:color w:val="FF0000"/>
              </w:rPr>
              <w:t>000</w:t>
            </w:r>
            <w:r w:rsidRPr="00D60FFD">
              <w:rPr>
                <w:rFonts w:hint="eastAsia"/>
                <w:color w:val="FF0000"/>
              </w:rPr>
              <w:t>（无量纲）</w:t>
            </w:r>
          </w:p>
        </w:tc>
        <w:tc>
          <w:tcPr>
            <w:tcW w:w="168" w:type="pct"/>
            <w:vMerge/>
            <w:vAlign w:val="center"/>
          </w:tcPr>
          <w:p w14:paraId="42E29973" w14:textId="77777777" w:rsidR="003B0698" w:rsidRPr="00D60FFD" w:rsidRDefault="003B0698" w:rsidP="003B0698">
            <w:pPr>
              <w:pStyle w:val="afffffb"/>
            </w:pPr>
          </w:p>
        </w:tc>
        <w:tc>
          <w:tcPr>
            <w:tcW w:w="170" w:type="pct"/>
            <w:vMerge/>
            <w:vAlign w:val="center"/>
          </w:tcPr>
          <w:p w14:paraId="0A25A42D" w14:textId="77777777" w:rsidR="003B0698" w:rsidRPr="00D60FFD" w:rsidRDefault="003B0698" w:rsidP="003B0698">
            <w:pPr>
              <w:pStyle w:val="afffffb"/>
            </w:pPr>
          </w:p>
        </w:tc>
        <w:tc>
          <w:tcPr>
            <w:tcW w:w="191" w:type="pct"/>
            <w:vMerge/>
            <w:vAlign w:val="center"/>
          </w:tcPr>
          <w:p w14:paraId="61180C31" w14:textId="77777777" w:rsidR="003B0698" w:rsidRPr="00D60FFD" w:rsidRDefault="003B0698" w:rsidP="003B0698">
            <w:pPr>
              <w:pStyle w:val="afffffb"/>
            </w:pPr>
          </w:p>
        </w:tc>
      </w:tr>
    </w:tbl>
    <w:p w14:paraId="746500F0" w14:textId="77777777" w:rsidR="0029457C" w:rsidRPr="00D60FFD" w:rsidRDefault="0029457C" w:rsidP="0029457C">
      <w:pPr>
        <w:ind w:firstLine="360"/>
        <w:rPr>
          <w:sz w:val="18"/>
          <w:szCs w:val="18"/>
        </w:rPr>
      </w:pPr>
      <w:r w:rsidRPr="00D60FFD">
        <w:rPr>
          <w:rFonts w:hint="eastAsia"/>
          <w:sz w:val="18"/>
          <w:szCs w:val="18"/>
        </w:rPr>
        <w:t>注</w:t>
      </w:r>
      <w:r w:rsidRPr="00D60FFD">
        <w:rPr>
          <w:sz w:val="18"/>
          <w:szCs w:val="18"/>
        </w:rPr>
        <w:t>：</w:t>
      </w:r>
      <w:r w:rsidRPr="00D60FFD">
        <w:rPr>
          <w:sz w:val="18"/>
          <w:szCs w:val="18"/>
        </w:rPr>
        <w:t>*</w:t>
      </w:r>
      <w:r w:rsidRPr="00D60FFD">
        <w:rPr>
          <w:sz w:val="18"/>
          <w:szCs w:val="18"/>
        </w:rPr>
        <w:t>表示金属及其化合物</w:t>
      </w:r>
      <w:r w:rsidRPr="00D60FFD">
        <w:rPr>
          <w:rFonts w:hint="eastAsia"/>
          <w:sz w:val="18"/>
          <w:szCs w:val="18"/>
        </w:rPr>
        <w:t>，</w:t>
      </w:r>
      <w:r w:rsidRPr="00D60FFD">
        <w:rPr>
          <w:rFonts w:hint="eastAsia"/>
          <w:sz w:val="18"/>
          <w:szCs w:val="18"/>
        </w:rPr>
        <w:t>VOCs</w:t>
      </w:r>
      <w:r w:rsidRPr="00D60FFD">
        <w:rPr>
          <w:rFonts w:hint="eastAsia"/>
          <w:sz w:val="18"/>
          <w:szCs w:val="18"/>
        </w:rPr>
        <w:t>用非甲烷总烃计。</w:t>
      </w:r>
    </w:p>
    <w:p w14:paraId="61E1F969" w14:textId="77777777" w:rsidR="0029457C" w:rsidRPr="00D60FFD" w:rsidRDefault="0029457C" w:rsidP="0029457C">
      <w:pPr>
        <w:ind w:firstLine="482"/>
        <w:rPr>
          <w:b/>
        </w:rPr>
        <w:sectPr w:rsidR="0029457C" w:rsidRPr="00D60FFD" w:rsidSect="0029457C">
          <w:pgSz w:w="23811" w:h="16838" w:orient="landscape" w:code="8"/>
          <w:pgMar w:top="1440" w:right="1440" w:bottom="1440" w:left="1440" w:header="851" w:footer="992" w:gutter="0"/>
          <w:cols w:space="425"/>
          <w:docGrid w:type="lines" w:linePitch="326"/>
        </w:sectPr>
      </w:pPr>
    </w:p>
    <w:p w14:paraId="352A25A9" w14:textId="77777777" w:rsidR="0029457C" w:rsidRPr="00D60FFD" w:rsidRDefault="0029457C" w:rsidP="0029457C">
      <w:pPr>
        <w:widowControl/>
        <w:spacing w:before="120" w:after="120"/>
        <w:ind w:firstLineChars="0" w:firstLine="0"/>
        <w:jc w:val="left"/>
        <w:outlineLvl w:val="3"/>
        <w:rPr>
          <w:rFonts w:eastAsia="黑体"/>
        </w:rPr>
      </w:pPr>
      <w:r w:rsidRPr="00D60FFD">
        <w:rPr>
          <w:rFonts w:eastAsia="黑体"/>
        </w:rPr>
        <w:t>3.</w:t>
      </w:r>
      <w:r w:rsidR="008B47E0" w:rsidRPr="00D60FFD">
        <w:rPr>
          <w:rFonts w:eastAsia="黑体"/>
        </w:rPr>
        <w:t>7</w:t>
      </w:r>
      <w:r w:rsidRPr="00D60FFD">
        <w:rPr>
          <w:rFonts w:eastAsia="黑体"/>
        </w:rPr>
        <w:t>.1.2</w:t>
      </w:r>
      <w:r w:rsidRPr="00D60FFD">
        <w:rPr>
          <w:rFonts w:eastAsia="黑体"/>
        </w:rPr>
        <w:t>无组织废气</w:t>
      </w:r>
    </w:p>
    <w:p w14:paraId="2CF3892E" w14:textId="77777777" w:rsidR="0029457C" w:rsidRPr="00D60FFD" w:rsidRDefault="0029457C" w:rsidP="0029457C">
      <w:pPr>
        <w:ind w:firstLine="480"/>
      </w:pPr>
      <w:r w:rsidRPr="00D60FFD">
        <w:t>由于回转窑工艺从进料到烟气排放均处于微负压状态，整个焚烧装置正常情况下泄漏量很少。系统采用进口工业控制机、</w:t>
      </w:r>
      <w:r w:rsidRPr="00D60FFD">
        <w:t>DCS</w:t>
      </w:r>
      <w:r w:rsidRPr="00D60FFD">
        <w:t>组成集散控制系统对焚烧过程进行动态监控，可及时了解系统的运行状况。当自动监控系统失灵时，或焚烧处理设施因故障应急排出和设施维修保养而停用时，自动停止装置启动，马上停炉。同时，应急系统自动启动，以保证焚烧炉处于负压状态，防止炉内气体爆炸或有害气体外泄到车间内。</w:t>
      </w:r>
    </w:p>
    <w:p w14:paraId="15E279D0" w14:textId="77777777" w:rsidR="0029457C" w:rsidRPr="00D60FFD" w:rsidRDefault="0029457C" w:rsidP="0029457C">
      <w:pPr>
        <w:ind w:firstLine="480"/>
      </w:pPr>
      <w:r w:rsidRPr="00D60FFD">
        <w:t>危废预处理车间和暂存库保持微负压状态，废气经收集处理后排放。污水处理产生的无组织废气经负压收集后进行处理，有效的减少了无组织排放。对于焚烧中产生的灰渣，系统采用机械自动出灰，且灰渣周转箱采用阔口型设计，上部设有盖板，防止出灰时和运输过程中灰渣外落。同时，除尘器飞灰采用套有吨袋的灰渣周转箱，并适当的喷淋，防止扬尘及泄漏现象。本次项目无组织废气按照综上所述，在正常情况下，通过采取上述各种措施后，整个生产过程均可有效减少废气的无组织排放。根据国内外已建相同规模的危险废物处置设施实际运行资料，无组织排放源主要为：车辆、人员进出仓库、车间时造成少量有害物质或恶臭物质以无组织形式向环境空气逸散。</w:t>
      </w:r>
    </w:p>
    <w:p w14:paraId="2C67DAB5" w14:textId="53287155" w:rsidR="0029457C" w:rsidRPr="00D60FFD" w:rsidRDefault="0029457C" w:rsidP="0029457C">
      <w:pPr>
        <w:ind w:firstLine="482"/>
        <w:rPr>
          <w:b/>
        </w:rPr>
      </w:pPr>
      <w:r w:rsidRPr="00D60FFD">
        <w:rPr>
          <w:b/>
        </w:rPr>
        <w:t>填埋场臭气</w:t>
      </w:r>
      <w:r w:rsidR="00DC70F2" w:rsidRPr="00D60FFD">
        <w:rPr>
          <w:rFonts w:hint="eastAsia"/>
          <w:b/>
        </w:rPr>
        <w:t>：</w:t>
      </w:r>
    </w:p>
    <w:p w14:paraId="273E29CC" w14:textId="77777777" w:rsidR="0029457C" w:rsidRPr="00D60FFD" w:rsidRDefault="0029457C" w:rsidP="0029457C">
      <w:pPr>
        <w:ind w:firstLine="480"/>
      </w:pPr>
      <w:r w:rsidRPr="00D60FFD">
        <w:t>本次评价收集了江苏省监测站对《镇江新区固体废物有限公司危险废物</w:t>
      </w:r>
      <w:r w:rsidRPr="00D60FFD">
        <w:rPr>
          <w:rFonts w:hint="eastAsia"/>
        </w:rPr>
        <w:t>安全填埋场</w:t>
      </w:r>
    </w:p>
    <w:p w14:paraId="16D63AFF" w14:textId="77777777" w:rsidR="0029457C" w:rsidRPr="00D60FFD" w:rsidRDefault="0029457C" w:rsidP="0029457C">
      <w:pPr>
        <w:ind w:firstLineChars="0" w:firstLine="0"/>
      </w:pPr>
      <w:r w:rsidRPr="00D60FFD">
        <w:t>项目的验收报告》，该填埋场主要填埋类型包括</w:t>
      </w:r>
      <w:r w:rsidRPr="00D60FFD">
        <w:t xml:space="preserve"> HW07</w:t>
      </w:r>
      <w:r w:rsidRPr="00D60FFD">
        <w:t>、</w:t>
      </w:r>
      <w:r w:rsidRPr="00D60FFD">
        <w:t>HW17~HW24</w:t>
      </w:r>
      <w:r w:rsidRPr="00D60FFD">
        <w:t>、</w:t>
      </w:r>
      <w:r w:rsidRPr="00D60FFD">
        <w:t>HW26</w:t>
      </w:r>
      <w:r w:rsidRPr="00D60FFD">
        <w:t>、</w:t>
      </w:r>
      <w:r w:rsidRPr="00D60FFD">
        <w:t>HW31~HW36</w:t>
      </w:r>
      <w:r w:rsidRPr="00D60FFD">
        <w:t>、</w:t>
      </w:r>
      <w:r w:rsidRPr="00D60FFD">
        <w:t>HW46~HW49</w:t>
      </w:r>
      <w:r w:rsidRPr="00D60FFD">
        <w:t>，与拟建项目填埋类别相似，根据该场验收报告，填埋废气中主要污染物为恶臭气体（</w:t>
      </w:r>
      <w:r w:rsidRPr="00D60FFD">
        <w:t>NH</w:t>
      </w:r>
      <w:r w:rsidRPr="00D60FFD">
        <w:rPr>
          <w:vertAlign w:val="subscript"/>
        </w:rPr>
        <w:t>3</w:t>
      </w:r>
      <w:r w:rsidRPr="00D60FFD">
        <w:t>、</w:t>
      </w:r>
      <w:r w:rsidRPr="00D60FFD">
        <w:t>H</w:t>
      </w:r>
      <w:r w:rsidRPr="00D60FFD">
        <w:rPr>
          <w:vertAlign w:val="subscript"/>
        </w:rPr>
        <w:t>2</w:t>
      </w:r>
      <w:r w:rsidRPr="00D60FFD">
        <w:t>S</w:t>
      </w:r>
      <w:r w:rsidRPr="00D60FFD">
        <w:t>为强刺激性气体，具有恶臭味，而且</w:t>
      </w:r>
      <w:r w:rsidRPr="00D60FFD">
        <w:t>H</w:t>
      </w:r>
      <w:r w:rsidRPr="00D60FFD">
        <w:rPr>
          <w:vertAlign w:val="subscript"/>
        </w:rPr>
        <w:t>2</w:t>
      </w:r>
      <w:r w:rsidRPr="00D60FFD">
        <w:t>S</w:t>
      </w:r>
      <w:r w:rsidRPr="00D60FFD">
        <w:t>等污染物对人体有毒）等，实测结果见表</w:t>
      </w:r>
      <w:r w:rsidRPr="00D60FFD">
        <w:t>3.</w:t>
      </w:r>
      <w:r w:rsidR="008B47E0" w:rsidRPr="00D60FFD">
        <w:t>7</w:t>
      </w:r>
      <w:r w:rsidRPr="00D60FFD">
        <w:t>.1-4</w:t>
      </w:r>
      <w:r w:rsidRPr="00D60FFD">
        <w:t>。</w:t>
      </w:r>
    </w:p>
    <w:p w14:paraId="33A211D8" w14:textId="77777777" w:rsidR="0029457C" w:rsidRPr="00D60FFD" w:rsidRDefault="0029457C" w:rsidP="008B47E0">
      <w:pPr>
        <w:pStyle w:val="afff9"/>
        <w:rPr>
          <w:noProof/>
        </w:rPr>
      </w:pPr>
      <w:r w:rsidRPr="00D60FFD">
        <w:t>表</w:t>
      </w:r>
      <w:r w:rsidRPr="00D60FFD">
        <w:t>3.</w:t>
      </w:r>
      <w:r w:rsidR="008B47E0" w:rsidRPr="00D60FFD">
        <w:t>7</w:t>
      </w:r>
      <w:r w:rsidRPr="00D60FFD">
        <w:t xml:space="preserve">.1-4  </w:t>
      </w:r>
      <w:r w:rsidRPr="00D60FFD">
        <w:t>镇江危险废物</w:t>
      </w:r>
      <w:r w:rsidRPr="00D60FFD">
        <w:rPr>
          <w:rFonts w:hint="eastAsia"/>
        </w:rPr>
        <w:t>安全填埋场</w:t>
      </w:r>
      <w:r w:rsidRPr="00D60FFD">
        <w:t>验收数据一览表</w:t>
      </w:r>
    </w:p>
    <w:tbl>
      <w:tblPr>
        <w:tblStyle w:val="ab"/>
        <w:tblW w:w="5000" w:type="pct"/>
        <w:tblLook w:val="04A0" w:firstRow="1" w:lastRow="0" w:firstColumn="1" w:lastColumn="0" w:noHBand="0" w:noVBand="1"/>
      </w:tblPr>
      <w:tblGrid>
        <w:gridCol w:w="1129"/>
        <w:gridCol w:w="1129"/>
        <w:gridCol w:w="1129"/>
        <w:gridCol w:w="1128"/>
        <w:gridCol w:w="1128"/>
        <w:gridCol w:w="1128"/>
        <w:gridCol w:w="1128"/>
        <w:gridCol w:w="1128"/>
      </w:tblGrid>
      <w:tr w:rsidR="00ED3505" w:rsidRPr="00D60FFD" w14:paraId="4A4BDC9C" w14:textId="77777777" w:rsidTr="008B47E0">
        <w:tc>
          <w:tcPr>
            <w:tcW w:w="625" w:type="pct"/>
            <w:vMerge w:val="restart"/>
            <w:vAlign w:val="center"/>
          </w:tcPr>
          <w:p w14:paraId="6B9350B3" w14:textId="77777777" w:rsidR="0029457C" w:rsidRPr="00D60FFD" w:rsidRDefault="0029457C" w:rsidP="008B47E0">
            <w:pPr>
              <w:pStyle w:val="afffffb"/>
            </w:pPr>
            <w:r w:rsidRPr="00D60FFD">
              <w:rPr>
                <w:rFonts w:hint="eastAsia"/>
              </w:rPr>
              <w:t>监测</w:t>
            </w:r>
            <w:r w:rsidRPr="00D60FFD">
              <w:t>因子</w:t>
            </w:r>
          </w:p>
        </w:tc>
        <w:tc>
          <w:tcPr>
            <w:tcW w:w="625" w:type="pct"/>
            <w:vMerge w:val="restart"/>
            <w:vAlign w:val="center"/>
          </w:tcPr>
          <w:p w14:paraId="0D8BDCF0" w14:textId="77777777" w:rsidR="0029457C" w:rsidRPr="00D60FFD" w:rsidRDefault="0029457C" w:rsidP="008B47E0">
            <w:pPr>
              <w:pStyle w:val="afffffb"/>
            </w:pPr>
            <w:r w:rsidRPr="00D60FFD">
              <w:rPr>
                <w:rFonts w:hint="eastAsia"/>
              </w:rPr>
              <w:t>单位</w:t>
            </w:r>
          </w:p>
        </w:tc>
        <w:tc>
          <w:tcPr>
            <w:tcW w:w="1875" w:type="pct"/>
            <w:gridSpan w:val="3"/>
            <w:vAlign w:val="center"/>
          </w:tcPr>
          <w:p w14:paraId="49A7AB0B" w14:textId="77777777" w:rsidR="0029457C" w:rsidRPr="00D60FFD" w:rsidRDefault="0029457C" w:rsidP="008B47E0">
            <w:pPr>
              <w:pStyle w:val="afffffb"/>
            </w:pPr>
            <w:r w:rsidRPr="00D60FFD">
              <w:rPr>
                <w:rFonts w:hint="eastAsia"/>
              </w:rPr>
              <w:t>2013.11.14</w:t>
            </w:r>
          </w:p>
        </w:tc>
        <w:tc>
          <w:tcPr>
            <w:tcW w:w="1875" w:type="pct"/>
            <w:gridSpan w:val="3"/>
            <w:vAlign w:val="center"/>
          </w:tcPr>
          <w:p w14:paraId="4059A641" w14:textId="77777777" w:rsidR="0029457C" w:rsidRPr="00D60FFD" w:rsidRDefault="0029457C" w:rsidP="008B47E0">
            <w:pPr>
              <w:pStyle w:val="afffffb"/>
            </w:pPr>
            <w:r w:rsidRPr="00D60FFD">
              <w:rPr>
                <w:rFonts w:hint="eastAsia"/>
              </w:rPr>
              <w:t>2013.11.15</w:t>
            </w:r>
          </w:p>
        </w:tc>
      </w:tr>
      <w:tr w:rsidR="00ED3505" w:rsidRPr="00D60FFD" w14:paraId="335C739C" w14:textId="77777777" w:rsidTr="008B47E0">
        <w:tc>
          <w:tcPr>
            <w:tcW w:w="625" w:type="pct"/>
            <w:vMerge/>
            <w:vAlign w:val="center"/>
          </w:tcPr>
          <w:p w14:paraId="5B5B3412" w14:textId="77777777" w:rsidR="0029457C" w:rsidRPr="00D60FFD" w:rsidRDefault="0029457C" w:rsidP="008B47E0">
            <w:pPr>
              <w:pStyle w:val="afffffb"/>
              <w:rPr>
                <w:vertAlign w:val="subscript"/>
              </w:rPr>
            </w:pPr>
          </w:p>
        </w:tc>
        <w:tc>
          <w:tcPr>
            <w:tcW w:w="625" w:type="pct"/>
            <w:vMerge/>
            <w:vAlign w:val="center"/>
          </w:tcPr>
          <w:p w14:paraId="54E989DA" w14:textId="77777777" w:rsidR="0029457C" w:rsidRPr="00D60FFD" w:rsidRDefault="0029457C" w:rsidP="008B47E0">
            <w:pPr>
              <w:pStyle w:val="afffffb"/>
            </w:pPr>
          </w:p>
        </w:tc>
        <w:tc>
          <w:tcPr>
            <w:tcW w:w="625" w:type="pct"/>
            <w:vAlign w:val="center"/>
          </w:tcPr>
          <w:p w14:paraId="1E5A5EF1" w14:textId="77777777" w:rsidR="0029457C" w:rsidRPr="00D60FFD" w:rsidRDefault="0029457C" w:rsidP="008B47E0">
            <w:pPr>
              <w:pStyle w:val="afffffb"/>
            </w:pPr>
            <w:r w:rsidRPr="00D60FFD">
              <w:rPr>
                <w:rFonts w:hint="eastAsia"/>
              </w:rPr>
              <w:t>第一次</w:t>
            </w:r>
          </w:p>
        </w:tc>
        <w:tc>
          <w:tcPr>
            <w:tcW w:w="625" w:type="pct"/>
            <w:vAlign w:val="center"/>
          </w:tcPr>
          <w:p w14:paraId="0BF908DD" w14:textId="77777777" w:rsidR="0029457C" w:rsidRPr="00D60FFD" w:rsidRDefault="0029457C" w:rsidP="008B47E0">
            <w:pPr>
              <w:pStyle w:val="afffffb"/>
            </w:pPr>
            <w:r w:rsidRPr="00D60FFD">
              <w:rPr>
                <w:rFonts w:hint="eastAsia"/>
              </w:rPr>
              <w:t>第二次</w:t>
            </w:r>
          </w:p>
        </w:tc>
        <w:tc>
          <w:tcPr>
            <w:tcW w:w="625" w:type="pct"/>
            <w:vAlign w:val="center"/>
          </w:tcPr>
          <w:p w14:paraId="6BD5BA6F" w14:textId="77777777" w:rsidR="0029457C" w:rsidRPr="00D60FFD" w:rsidRDefault="0029457C" w:rsidP="008B47E0">
            <w:pPr>
              <w:pStyle w:val="afffffb"/>
            </w:pPr>
            <w:r w:rsidRPr="00D60FFD">
              <w:rPr>
                <w:rFonts w:hint="eastAsia"/>
              </w:rPr>
              <w:t>第三次</w:t>
            </w:r>
          </w:p>
        </w:tc>
        <w:tc>
          <w:tcPr>
            <w:tcW w:w="625" w:type="pct"/>
            <w:vAlign w:val="center"/>
          </w:tcPr>
          <w:p w14:paraId="015E1E5A" w14:textId="77777777" w:rsidR="0029457C" w:rsidRPr="00D60FFD" w:rsidRDefault="0029457C" w:rsidP="008B47E0">
            <w:pPr>
              <w:pStyle w:val="afffffb"/>
            </w:pPr>
            <w:r w:rsidRPr="00D60FFD">
              <w:rPr>
                <w:rFonts w:hint="eastAsia"/>
              </w:rPr>
              <w:t>第一次</w:t>
            </w:r>
          </w:p>
        </w:tc>
        <w:tc>
          <w:tcPr>
            <w:tcW w:w="625" w:type="pct"/>
            <w:vAlign w:val="center"/>
          </w:tcPr>
          <w:p w14:paraId="12BF1713" w14:textId="77777777" w:rsidR="0029457C" w:rsidRPr="00D60FFD" w:rsidRDefault="0029457C" w:rsidP="008B47E0">
            <w:pPr>
              <w:pStyle w:val="afffffb"/>
            </w:pPr>
            <w:r w:rsidRPr="00D60FFD">
              <w:rPr>
                <w:rFonts w:hint="eastAsia"/>
              </w:rPr>
              <w:t>第二次</w:t>
            </w:r>
          </w:p>
        </w:tc>
        <w:tc>
          <w:tcPr>
            <w:tcW w:w="625" w:type="pct"/>
            <w:vAlign w:val="center"/>
          </w:tcPr>
          <w:p w14:paraId="47E4E61B" w14:textId="77777777" w:rsidR="0029457C" w:rsidRPr="00D60FFD" w:rsidRDefault="0029457C" w:rsidP="008B47E0">
            <w:pPr>
              <w:pStyle w:val="afffffb"/>
            </w:pPr>
            <w:r w:rsidRPr="00D60FFD">
              <w:rPr>
                <w:rFonts w:hint="eastAsia"/>
              </w:rPr>
              <w:t>第三次</w:t>
            </w:r>
          </w:p>
        </w:tc>
      </w:tr>
      <w:tr w:rsidR="00ED3505" w:rsidRPr="00D60FFD" w14:paraId="06E4A98D" w14:textId="77777777" w:rsidTr="008B47E0">
        <w:tc>
          <w:tcPr>
            <w:tcW w:w="625" w:type="pct"/>
            <w:vAlign w:val="center"/>
          </w:tcPr>
          <w:p w14:paraId="7CCC0913" w14:textId="77777777" w:rsidR="0029457C" w:rsidRPr="00D60FFD" w:rsidRDefault="0029457C" w:rsidP="008B47E0">
            <w:pPr>
              <w:pStyle w:val="afffffb"/>
            </w:pPr>
            <w:r w:rsidRPr="00D60FFD">
              <w:rPr>
                <w:rFonts w:hint="eastAsia"/>
              </w:rPr>
              <w:t>NH</w:t>
            </w:r>
            <w:r w:rsidRPr="00D60FFD">
              <w:rPr>
                <w:vertAlign w:val="subscript"/>
              </w:rPr>
              <w:t>3</w:t>
            </w:r>
          </w:p>
        </w:tc>
        <w:tc>
          <w:tcPr>
            <w:tcW w:w="625" w:type="pct"/>
            <w:vAlign w:val="center"/>
          </w:tcPr>
          <w:p w14:paraId="3A852333" w14:textId="77777777" w:rsidR="0029457C" w:rsidRPr="00D60FFD" w:rsidRDefault="0029457C" w:rsidP="008B47E0">
            <w:pPr>
              <w:pStyle w:val="afffffb"/>
              <w:rPr>
                <w:vertAlign w:val="superscript"/>
              </w:rPr>
            </w:pPr>
            <w:r w:rsidRPr="00D60FFD">
              <w:t>m</w:t>
            </w:r>
            <w:r w:rsidRPr="00D60FFD">
              <w:rPr>
                <w:rFonts w:hint="eastAsia"/>
              </w:rPr>
              <w:t>g/m</w:t>
            </w:r>
            <w:r w:rsidRPr="00D60FFD">
              <w:rPr>
                <w:vertAlign w:val="superscript"/>
              </w:rPr>
              <w:t>3</w:t>
            </w:r>
          </w:p>
        </w:tc>
        <w:tc>
          <w:tcPr>
            <w:tcW w:w="625" w:type="pct"/>
            <w:vAlign w:val="center"/>
          </w:tcPr>
          <w:p w14:paraId="20A43AC3" w14:textId="77777777" w:rsidR="0029457C" w:rsidRPr="00D60FFD" w:rsidRDefault="0029457C" w:rsidP="008B47E0">
            <w:pPr>
              <w:pStyle w:val="afffffb"/>
            </w:pPr>
            <w:r w:rsidRPr="00D60FFD">
              <w:rPr>
                <w:rFonts w:hint="eastAsia"/>
              </w:rPr>
              <w:t>0.20</w:t>
            </w:r>
          </w:p>
        </w:tc>
        <w:tc>
          <w:tcPr>
            <w:tcW w:w="625" w:type="pct"/>
            <w:vAlign w:val="center"/>
          </w:tcPr>
          <w:p w14:paraId="576F1F82" w14:textId="77777777" w:rsidR="0029457C" w:rsidRPr="00D60FFD" w:rsidRDefault="0029457C" w:rsidP="008B47E0">
            <w:pPr>
              <w:pStyle w:val="afffffb"/>
            </w:pPr>
            <w:r w:rsidRPr="00D60FFD">
              <w:rPr>
                <w:rFonts w:hint="eastAsia"/>
              </w:rPr>
              <w:t>0.25</w:t>
            </w:r>
          </w:p>
        </w:tc>
        <w:tc>
          <w:tcPr>
            <w:tcW w:w="625" w:type="pct"/>
            <w:vAlign w:val="center"/>
          </w:tcPr>
          <w:p w14:paraId="5D18A1CE" w14:textId="77777777" w:rsidR="0029457C" w:rsidRPr="00D60FFD" w:rsidRDefault="0029457C" w:rsidP="008B47E0">
            <w:pPr>
              <w:pStyle w:val="afffffb"/>
            </w:pPr>
            <w:r w:rsidRPr="00D60FFD">
              <w:rPr>
                <w:rFonts w:hint="eastAsia"/>
              </w:rPr>
              <w:t>0.11</w:t>
            </w:r>
          </w:p>
        </w:tc>
        <w:tc>
          <w:tcPr>
            <w:tcW w:w="625" w:type="pct"/>
            <w:vAlign w:val="center"/>
          </w:tcPr>
          <w:p w14:paraId="1504450A" w14:textId="77777777" w:rsidR="0029457C" w:rsidRPr="00D60FFD" w:rsidRDefault="0029457C" w:rsidP="008B47E0">
            <w:pPr>
              <w:pStyle w:val="afffffb"/>
            </w:pPr>
            <w:r w:rsidRPr="00D60FFD">
              <w:rPr>
                <w:rFonts w:hint="eastAsia"/>
              </w:rPr>
              <w:t>0.12</w:t>
            </w:r>
          </w:p>
        </w:tc>
        <w:tc>
          <w:tcPr>
            <w:tcW w:w="625" w:type="pct"/>
            <w:vAlign w:val="center"/>
          </w:tcPr>
          <w:p w14:paraId="5FD94502" w14:textId="77777777" w:rsidR="0029457C" w:rsidRPr="00D60FFD" w:rsidRDefault="0029457C" w:rsidP="008B47E0">
            <w:pPr>
              <w:pStyle w:val="afffffb"/>
            </w:pPr>
            <w:r w:rsidRPr="00D60FFD">
              <w:rPr>
                <w:rFonts w:hint="eastAsia"/>
              </w:rPr>
              <w:t>0.09</w:t>
            </w:r>
          </w:p>
        </w:tc>
        <w:tc>
          <w:tcPr>
            <w:tcW w:w="625" w:type="pct"/>
            <w:vAlign w:val="center"/>
          </w:tcPr>
          <w:p w14:paraId="2D39364B" w14:textId="77777777" w:rsidR="0029457C" w:rsidRPr="00D60FFD" w:rsidRDefault="0029457C" w:rsidP="008B47E0">
            <w:pPr>
              <w:pStyle w:val="afffffb"/>
            </w:pPr>
            <w:r w:rsidRPr="00D60FFD">
              <w:rPr>
                <w:rFonts w:hint="eastAsia"/>
              </w:rPr>
              <w:t>0.44</w:t>
            </w:r>
          </w:p>
        </w:tc>
      </w:tr>
      <w:tr w:rsidR="00ED3505" w:rsidRPr="00D60FFD" w14:paraId="4A29A693" w14:textId="77777777" w:rsidTr="008B47E0">
        <w:tc>
          <w:tcPr>
            <w:tcW w:w="625" w:type="pct"/>
            <w:vAlign w:val="center"/>
          </w:tcPr>
          <w:p w14:paraId="0D493295" w14:textId="77777777" w:rsidR="0029457C" w:rsidRPr="00D60FFD" w:rsidRDefault="0029457C" w:rsidP="008B47E0">
            <w:pPr>
              <w:pStyle w:val="afffffb"/>
            </w:pPr>
            <w:r w:rsidRPr="00D60FFD">
              <w:rPr>
                <w:rFonts w:hint="eastAsia"/>
              </w:rPr>
              <w:t>H</w:t>
            </w:r>
            <w:r w:rsidRPr="00D60FFD">
              <w:rPr>
                <w:vertAlign w:val="subscript"/>
              </w:rPr>
              <w:t>2</w:t>
            </w:r>
            <w:r w:rsidRPr="00D60FFD">
              <w:t>S</w:t>
            </w:r>
          </w:p>
        </w:tc>
        <w:tc>
          <w:tcPr>
            <w:tcW w:w="625" w:type="pct"/>
            <w:vAlign w:val="center"/>
          </w:tcPr>
          <w:p w14:paraId="4C2645FC" w14:textId="77777777" w:rsidR="0029457C" w:rsidRPr="00D60FFD" w:rsidRDefault="0029457C" w:rsidP="008B47E0">
            <w:pPr>
              <w:pStyle w:val="afffffb"/>
            </w:pPr>
            <w:r w:rsidRPr="00D60FFD">
              <w:t>m</w:t>
            </w:r>
            <w:r w:rsidRPr="00D60FFD">
              <w:rPr>
                <w:rFonts w:hint="eastAsia"/>
              </w:rPr>
              <w:t>g/m</w:t>
            </w:r>
            <w:r w:rsidRPr="00D60FFD">
              <w:rPr>
                <w:vertAlign w:val="superscript"/>
              </w:rPr>
              <w:t>3</w:t>
            </w:r>
          </w:p>
        </w:tc>
        <w:tc>
          <w:tcPr>
            <w:tcW w:w="625" w:type="pct"/>
            <w:vAlign w:val="center"/>
          </w:tcPr>
          <w:p w14:paraId="7357B5CD" w14:textId="77777777" w:rsidR="0029457C" w:rsidRPr="00D60FFD" w:rsidRDefault="0029457C" w:rsidP="008B47E0">
            <w:pPr>
              <w:pStyle w:val="afffffb"/>
            </w:pPr>
            <w:r w:rsidRPr="00D60FFD">
              <w:rPr>
                <w:rFonts w:hint="eastAsia"/>
              </w:rPr>
              <w:t>0.005</w:t>
            </w:r>
          </w:p>
        </w:tc>
        <w:tc>
          <w:tcPr>
            <w:tcW w:w="625" w:type="pct"/>
            <w:vAlign w:val="center"/>
          </w:tcPr>
          <w:p w14:paraId="06E670D6" w14:textId="77777777" w:rsidR="0029457C" w:rsidRPr="00D60FFD" w:rsidRDefault="0029457C" w:rsidP="008B47E0">
            <w:pPr>
              <w:pStyle w:val="afffffb"/>
            </w:pPr>
            <w:r w:rsidRPr="00D60FFD">
              <w:rPr>
                <w:rFonts w:hint="eastAsia"/>
              </w:rPr>
              <w:t>0.005</w:t>
            </w:r>
          </w:p>
        </w:tc>
        <w:tc>
          <w:tcPr>
            <w:tcW w:w="625" w:type="pct"/>
            <w:vAlign w:val="center"/>
          </w:tcPr>
          <w:p w14:paraId="518382DB" w14:textId="77777777" w:rsidR="0029457C" w:rsidRPr="00D60FFD" w:rsidRDefault="0029457C" w:rsidP="008B47E0">
            <w:pPr>
              <w:pStyle w:val="afffffb"/>
            </w:pPr>
            <w:r w:rsidRPr="00D60FFD">
              <w:rPr>
                <w:rFonts w:hint="eastAsia"/>
              </w:rPr>
              <w:t>0.007</w:t>
            </w:r>
          </w:p>
        </w:tc>
        <w:tc>
          <w:tcPr>
            <w:tcW w:w="625" w:type="pct"/>
            <w:vAlign w:val="center"/>
          </w:tcPr>
          <w:p w14:paraId="3D3FDF7B" w14:textId="77777777" w:rsidR="0029457C" w:rsidRPr="00D60FFD" w:rsidRDefault="0029457C" w:rsidP="008B47E0">
            <w:pPr>
              <w:pStyle w:val="afffffb"/>
            </w:pPr>
            <w:r w:rsidRPr="00D60FFD">
              <w:rPr>
                <w:rFonts w:hint="eastAsia"/>
              </w:rPr>
              <w:t>0.005</w:t>
            </w:r>
          </w:p>
        </w:tc>
        <w:tc>
          <w:tcPr>
            <w:tcW w:w="625" w:type="pct"/>
            <w:vAlign w:val="center"/>
          </w:tcPr>
          <w:p w14:paraId="566D35F1" w14:textId="77777777" w:rsidR="0029457C" w:rsidRPr="00D60FFD" w:rsidRDefault="0029457C" w:rsidP="008B47E0">
            <w:pPr>
              <w:pStyle w:val="afffffb"/>
            </w:pPr>
            <w:r w:rsidRPr="00D60FFD">
              <w:rPr>
                <w:rFonts w:hint="eastAsia"/>
              </w:rPr>
              <w:t>0.005</w:t>
            </w:r>
          </w:p>
        </w:tc>
        <w:tc>
          <w:tcPr>
            <w:tcW w:w="625" w:type="pct"/>
            <w:vAlign w:val="center"/>
          </w:tcPr>
          <w:p w14:paraId="36BB4A99" w14:textId="77777777" w:rsidR="0029457C" w:rsidRPr="00D60FFD" w:rsidRDefault="0029457C" w:rsidP="008B47E0">
            <w:pPr>
              <w:pStyle w:val="afffffb"/>
            </w:pPr>
            <w:r w:rsidRPr="00D60FFD">
              <w:rPr>
                <w:rFonts w:hint="eastAsia"/>
              </w:rPr>
              <w:t>0.009</w:t>
            </w:r>
          </w:p>
        </w:tc>
      </w:tr>
    </w:tbl>
    <w:p w14:paraId="3AE82AD2" w14:textId="77777777" w:rsidR="0029457C" w:rsidRPr="00D60FFD" w:rsidRDefault="0029457C" w:rsidP="0029457C">
      <w:pPr>
        <w:ind w:firstLine="480"/>
      </w:pPr>
      <w:r w:rsidRPr="00D60FFD">
        <w:t>本项目无组织排放源强见表</w:t>
      </w:r>
      <w:r w:rsidRPr="00D60FFD">
        <w:t>3.</w:t>
      </w:r>
      <w:r w:rsidR="008B47E0" w:rsidRPr="00D60FFD">
        <w:t>7</w:t>
      </w:r>
      <w:r w:rsidRPr="00D60FFD">
        <w:t>.1-5</w:t>
      </w:r>
      <w:r w:rsidRPr="00D60FFD">
        <w:t>。</w:t>
      </w:r>
    </w:p>
    <w:p w14:paraId="77BF96D3" w14:textId="77777777" w:rsidR="0029457C" w:rsidRPr="00D60FFD" w:rsidRDefault="0029457C" w:rsidP="008B47E0">
      <w:pPr>
        <w:pStyle w:val="afff9"/>
      </w:pPr>
      <w:r w:rsidRPr="00D60FFD">
        <w:t>表</w:t>
      </w:r>
      <w:r w:rsidRPr="00D60FFD">
        <w:t>3.</w:t>
      </w:r>
      <w:r w:rsidR="008B47E0" w:rsidRPr="00D60FFD">
        <w:t>7</w:t>
      </w:r>
      <w:r w:rsidRPr="00D60FFD">
        <w:t xml:space="preserve">.1-5  </w:t>
      </w:r>
      <w:r w:rsidRPr="00D60FFD">
        <w:t>本项目无组织排放情况一览表</w:t>
      </w:r>
    </w:p>
    <w:tbl>
      <w:tblPr>
        <w:tblStyle w:val="ab"/>
        <w:tblW w:w="9071" w:type="dxa"/>
        <w:tblLayout w:type="fixed"/>
        <w:tblLook w:val="0000" w:firstRow="0" w:lastRow="0" w:firstColumn="0" w:lastColumn="0" w:noHBand="0" w:noVBand="0"/>
      </w:tblPr>
      <w:tblGrid>
        <w:gridCol w:w="1335"/>
        <w:gridCol w:w="1034"/>
        <w:gridCol w:w="1034"/>
        <w:gridCol w:w="1035"/>
        <w:gridCol w:w="1451"/>
        <w:gridCol w:w="1106"/>
        <w:gridCol w:w="1106"/>
        <w:gridCol w:w="970"/>
      </w:tblGrid>
      <w:tr w:rsidR="00ED3505" w:rsidRPr="00D60FFD" w14:paraId="38C04453" w14:textId="77777777" w:rsidTr="008B47E0">
        <w:trPr>
          <w:trHeight w:val="270"/>
        </w:trPr>
        <w:tc>
          <w:tcPr>
            <w:tcW w:w="1335" w:type="dxa"/>
            <w:vMerge w:val="restart"/>
            <w:vAlign w:val="center"/>
          </w:tcPr>
          <w:p w14:paraId="0C0A0302" w14:textId="77777777" w:rsidR="0029457C" w:rsidRPr="00D60FFD" w:rsidRDefault="0029457C" w:rsidP="008B47E0">
            <w:pPr>
              <w:pStyle w:val="afffffb"/>
            </w:pPr>
            <w:r w:rsidRPr="00D60FFD">
              <w:rPr>
                <w:lang w:bidi="ar"/>
              </w:rPr>
              <w:t>序号</w:t>
            </w:r>
          </w:p>
        </w:tc>
        <w:tc>
          <w:tcPr>
            <w:tcW w:w="1034" w:type="dxa"/>
            <w:vMerge w:val="restart"/>
            <w:vAlign w:val="center"/>
          </w:tcPr>
          <w:p w14:paraId="77221BFF" w14:textId="77777777" w:rsidR="0029457C" w:rsidRPr="00D60FFD" w:rsidRDefault="0029457C" w:rsidP="008B47E0">
            <w:pPr>
              <w:pStyle w:val="afffffb"/>
            </w:pPr>
            <w:r w:rsidRPr="00D60FFD">
              <w:rPr>
                <w:lang w:bidi="ar"/>
              </w:rPr>
              <w:t>污染源</w:t>
            </w:r>
          </w:p>
        </w:tc>
        <w:tc>
          <w:tcPr>
            <w:tcW w:w="1034" w:type="dxa"/>
            <w:vMerge w:val="restart"/>
            <w:vAlign w:val="center"/>
          </w:tcPr>
          <w:p w14:paraId="7298EF48" w14:textId="77777777" w:rsidR="0029457C" w:rsidRPr="00D60FFD" w:rsidRDefault="0029457C" w:rsidP="008B47E0">
            <w:pPr>
              <w:pStyle w:val="afffffb"/>
            </w:pPr>
            <w:r w:rsidRPr="00D60FFD">
              <w:rPr>
                <w:lang w:bidi="ar"/>
              </w:rPr>
              <w:t>污染物</w:t>
            </w:r>
          </w:p>
        </w:tc>
        <w:tc>
          <w:tcPr>
            <w:tcW w:w="1035" w:type="dxa"/>
            <w:vMerge w:val="restart"/>
            <w:vAlign w:val="center"/>
          </w:tcPr>
          <w:p w14:paraId="7020A1DA" w14:textId="77777777" w:rsidR="0029457C" w:rsidRPr="00D60FFD" w:rsidRDefault="0029457C" w:rsidP="008B47E0">
            <w:pPr>
              <w:pStyle w:val="afffffb"/>
            </w:pPr>
            <w:r w:rsidRPr="00D60FFD">
              <w:rPr>
                <w:lang w:bidi="ar"/>
              </w:rPr>
              <w:t>无组织排放量</w:t>
            </w:r>
            <w:r w:rsidRPr="00D60FFD">
              <w:rPr>
                <w:lang w:bidi="ar"/>
              </w:rPr>
              <w:t>t/a</w:t>
            </w:r>
          </w:p>
        </w:tc>
        <w:tc>
          <w:tcPr>
            <w:tcW w:w="1451" w:type="dxa"/>
            <w:vMerge w:val="restart"/>
            <w:vAlign w:val="center"/>
          </w:tcPr>
          <w:p w14:paraId="2EEE1C69" w14:textId="77777777" w:rsidR="0029457C" w:rsidRPr="00D60FFD" w:rsidRDefault="0029457C" w:rsidP="008B47E0">
            <w:pPr>
              <w:pStyle w:val="afffffb"/>
            </w:pPr>
            <w:r w:rsidRPr="00D60FFD">
              <w:rPr>
                <w:lang w:bidi="ar"/>
              </w:rPr>
              <w:t>排放速率</w:t>
            </w:r>
            <w:r w:rsidRPr="00D60FFD">
              <w:rPr>
                <w:lang w:bidi="ar"/>
              </w:rPr>
              <w:t>kg/h</w:t>
            </w:r>
          </w:p>
        </w:tc>
        <w:tc>
          <w:tcPr>
            <w:tcW w:w="3182" w:type="dxa"/>
            <w:gridSpan w:val="3"/>
            <w:vAlign w:val="center"/>
          </w:tcPr>
          <w:p w14:paraId="7FC4B77D" w14:textId="77777777" w:rsidR="0029457C" w:rsidRPr="00D60FFD" w:rsidRDefault="0029457C" w:rsidP="008B47E0">
            <w:pPr>
              <w:pStyle w:val="afffffb"/>
            </w:pPr>
            <w:r w:rsidRPr="00D60FFD">
              <w:rPr>
                <w:lang w:bidi="ar"/>
              </w:rPr>
              <w:t>面源</w:t>
            </w:r>
            <w:r w:rsidRPr="00D60FFD">
              <w:rPr>
                <w:lang w:bidi="ar"/>
              </w:rPr>
              <w:t>m</w:t>
            </w:r>
          </w:p>
        </w:tc>
      </w:tr>
      <w:tr w:rsidR="00ED3505" w:rsidRPr="00D60FFD" w14:paraId="632470D6" w14:textId="77777777" w:rsidTr="008B47E0">
        <w:trPr>
          <w:trHeight w:val="270"/>
        </w:trPr>
        <w:tc>
          <w:tcPr>
            <w:tcW w:w="1335" w:type="dxa"/>
            <w:vMerge/>
            <w:vAlign w:val="center"/>
          </w:tcPr>
          <w:p w14:paraId="4309FF31" w14:textId="77777777" w:rsidR="0029457C" w:rsidRPr="00D60FFD" w:rsidRDefault="0029457C" w:rsidP="008B47E0">
            <w:pPr>
              <w:pStyle w:val="afffffb"/>
            </w:pPr>
          </w:p>
        </w:tc>
        <w:tc>
          <w:tcPr>
            <w:tcW w:w="1034" w:type="dxa"/>
            <w:vMerge/>
            <w:vAlign w:val="center"/>
          </w:tcPr>
          <w:p w14:paraId="718FC8E0" w14:textId="77777777" w:rsidR="0029457C" w:rsidRPr="00D60FFD" w:rsidRDefault="0029457C" w:rsidP="008B47E0">
            <w:pPr>
              <w:pStyle w:val="afffffb"/>
            </w:pPr>
          </w:p>
        </w:tc>
        <w:tc>
          <w:tcPr>
            <w:tcW w:w="1034" w:type="dxa"/>
            <w:vMerge/>
            <w:vAlign w:val="center"/>
          </w:tcPr>
          <w:p w14:paraId="341A1D8E" w14:textId="77777777" w:rsidR="0029457C" w:rsidRPr="00D60FFD" w:rsidRDefault="0029457C" w:rsidP="008B47E0">
            <w:pPr>
              <w:pStyle w:val="afffffb"/>
            </w:pPr>
          </w:p>
        </w:tc>
        <w:tc>
          <w:tcPr>
            <w:tcW w:w="1035" w:type="dxa"/>
            <w:vMerge/>
            <w:vAlign w:val="center"/>
          </w:tcPr>
          <w:p w14:paraId="68ECA4E1" w14:textId="77777777" w:rsidR="0029457C" w:rsidRPr="00D60FFD" w:rsidRDefault="0029457C" w:rsidP="008B47E0">
            <w:pPr>
              <w:pStyle w:val="afffffb"/>
            </w:pPr>
          </w:p>
        </w:tc>
        <w:tc>
          <w:tcPr>
            <w:tcW w:w="1451" w:type="dxa"/>
            <w:vMerge/>
            <w:vAlign w:val="center"/>
          </w:tcPr>
          <w:p w14:paraId="597E32D7" w14:textId="77777777" w:rsidR="0029457C" w:rsidRPr="00D60FFD" w:rsidRDefault="0029457C" w:rsidP="008B47E0">
            <w:pPr>
              <w:pStyle w:val="afffffb"/>
            </w:pPr>
          </w:p>
        </w:tc>
        <w:tc>
          <w:tcPr>
            <w:tcW w:w="1106" w:type="dxa"/>
            <w:vAlign w:val="center"/>
          </w:tcPr>
          <w:p w14:paraId="5971398C" w14:textId="77777777" w:rsidR="0029457C" w:rsidRPr="00D60FFD" w:rsidRDefault="0029457C" w:rsidP="008B47E0">
            <w:pPr>
              <w:pStyle w:val="afffffb"/>
            </w:pPr>
            <w:r w:rsidRPr="00D60FFD">
              <w:rPr>
                <w:lang w:bidi="ar"/>
              </w:rPr>
              <w:t>长</w:t>
            </w:r>
          </w:p>
        </w:tc>
        <w:tc>
          <w:tcPr>
            <w:tcW w:w="1106" w:type="dxa"/>
            <w:vAlign w:val="center"/>
          </w:tcPr>
          <w:p w14:paraId="67B988B9" w14:textId="77777777" w:rsidR="0029457C" w:rsidRPr="00D60FFD" w:rsidRDefault="0029457C" w:rsidP="008B47E0">
            <w:pPr>
              <w:pStyle w:val="afffffb"/>
            </w:pPr>
            <w:r w:rsidRPr="00D60FFD">
              <w:rPr>
                <w:lang w:bidi="ar"/>
              </w:rPr>
              <w:t>宽</w:t>
            </w:r>
          </w:p>
        </w:tc>
        <w:tc>
          <w:tcPr>
            <w:tcW w:w="970" w:type="dxa"/>
            <w:vAlign w:val="center"/>
          </w:tcPr>
          <w:p w14:paraId="53BF0B61" w14:textId="77777777" w:rsidR="0029457C" w:rsidRPr="00D60FFD" w:rsidRDefault="0029457C" w:rsidP="008B47E0">
            <w:pPr>
              <w:pStyle w:val="afffffb"/>
            </w:pPr>
            <w:r w:rsidRPr="00D60FFD">
              <w:rPr>
                <w:lang w:bidi="ar"/>
              </w:rPr>
              <w:t>高</w:t>
            </w:r>
          </w:p>
        </w:tc>
      </w:tr>
      <w:tr w:rsidR="00ED3505" w:rsidRPr="00D60FFD" w14:paraId="435AF333" w14:textId="77777777" w:rsidTr="008B47E0">
        <w:trPr>
          <w:trHeight w:val="345"/>
        </w:trPr>
        <w:tc>
          <w:tcPr>
            <w:tcW w:w="1335" w:type="dxa"/>
            <w:vMerge w:val="restart"/>
            <w:vAlign w:val="center"/>
          </w:tcPr>
          <w:p w14:paraId="0809B177" w14:textId="77777777" w:rsidR="003C5418" w:rsidRPr="00D60FFD" w:rsidRDefault="003C5418" w:rsidP="003C5418">
            <w:pPr>
              <w:pStyle w:val="afffffb"/>
            </w:pPr>
            <w:r w:rsidRPr="00D60FFD">
              <w:rPr>
                <w:lang w:bidi="ar"/>
              </w:rPr>
              <w:t>1</w:t>
            </w:r>
          </w:p>
        </w:tc>
        <w:tc>
          <w:tcPr>
            <w:tcW w:w="1034" w:type="dxa"/>
            <w:vMerge w:val="restart"/>
            <w:vAlign w:val="center"/>
          </w:tcPr>
          <w:p w14:paraId="76E9CF09" w14:textId="77777777" w:rsidR="003C5418" w:rsidRPr="00D60FFD" w:rsidRDefault="003C5418" w:rsidP="003C5418">
            <w:pPr>
              <w:pStyle w:val="afffffb"/>
            </w:pPr>
            <w:r w:rsidRPr="00D60FFD">
              <w:rPr>
                <w:rFonts w:hint="eastAsia"/>
                <w:lang w:bidi="ar"/>
              </w:rPr>
              <w:t>1</w:t>
            </w:r>
            <w:r w:rsidRPr="00D60FFD">
              <w:rPr>
                <w:lang w:bidi="ar"/>
              </w:rPr>
              <w:t>#</w:t>
            </w:r>
            <w:r w:rsidRPr="00D60FFD">
              <w:rPr>
                <w:lang w:bidi="ar"/>
              </w:rPr>
              <w:t>填埋场</w:t>
            </w:r>
          </w:p>
        </w:tc>
        <w:tc>
          <w:tcPr>
            <w:tcW w:w="1034" w:type="dxa"/>
            <w:vAlign w:val="center"/>
          </w:tcPr>
          <w:p w14:paraId="02B87DF1" w14:textId="77777777" w:rsidR="003C5418" w:rsidRPr="00D60FFD" w:rsidRDefault="003C5418" w:rsidP="003C5418">
            <w:pPr>
              <w:pStyle w:val="afffffb"/>
            </w:pPr>
            <w:r w:rsidRPr="00D60FFD">
              <w:rPr>
                <w:lang w:bidi="ar"/>
              </w:rPr>
              <w:t>NH</w:t>
            </w:r>
            <w:r w:rsidRPr="00D60FFD">
              <w:rPr>
                <w:kern w:val="44"/>
                <w:szCs w:val="18"/>
                <w:vertAlign w:val="subscript"/>
                <w:lang w:bidi="ar"/>
              </w:rPr>
              <w:t>3</w:t>
            </w:r>
          </w:p>
        </w:tc>
        <w:tc>
          <w:tcPr>
            <w:tcW w:w="1035" w:type="dxa"/>
            <w:vAlign w:val="center"/>
          </w:tcPr>
          <w:p w14:paraId="7AC428CA" w14:textId="77777777" w:rsidR="003C5418" w:rsidRPr="00D60FFD" w:rsidRDefault="003C5418" w:rsidP="003C5418">
            <w:pPr>
              <w:pStyle w:val="afffffb"/>
            </w:pPr>
            <w:r w:rsidRPr="00D60FFD">
              <w:rPr>
                <w:lang w:bidi="ar"/>
              </w:rPr>
              <w:t>0.05</w:t>
            </w:r>
          </w:p>
        </w:tc>
        <w:tc>
          <w:tcPr>
            <w:tcW w:w="1451" w:type="dxa"/>
            <w:vAlign w:val="center"/>
          </w:tcPr>
          <w:p w14:paraId="525DCDF6" w14:textId="77777777" w:rsidR="003C5418" w:rsidRPr="00D60FFD" w:rsidRDefault="003C5418" w:rsidP="003C5418">
            <w:pPr>
              <w:pStyle w:val="afffffb"/>
            </w:pPr>
            <w:r w:rsidRPr="00D60FFD">
              <w:rPr>
                <w:rFonts w:hint="eastAsia"/>
              </w:rPr>
              <w:t>0.00694</w:t>
            </w:r>
          </w:p>
        </w:tc>
        <w:tc>
          <w:tcPr>
            <w:tcW w:w="1106" w:type="dxa"/>
            <w:vMerge w:val="restart"/>
            <w:vAlign w:val="center"/>
          </w:tcPr>
          <w:p w14:paraId="73B33B98" w14:textId="77777777" w:rsidR="003C5418" w:rsidRPr="00D60FFD" w:rsidRDefault="003C5418" w:rsidP="003C5418">
            <w:pPr>
              <w:pStyle w:val="afffffb"/>
            </w:pPr>
            <w:r w:rsidRPr="00D60FFD">
              <w:rPr>
                <w:rFonts w:hint="eastAsia"/>
              </w:rPr>
              <w:t>173.6</w:t>
            </w:r>
          </w:p>
        </w:tc>
        <w:tc>
          <w:tcPr>
            <w:tcW w:w="1106" w:type="dxa"/>
            <w:vMerge w:val="restart"/>
            <w:vAlign w:val="center"/>
          </w:tcPr>
          <w:p w14:paraId="3E021F45" w14:textId="77777777" w:rsidR="003C5418" w:rsidRPr="00D60FFD" w:rsidRDefault="003C5418" w:rsidP="003C5418">
            <w:pPr>
              <w:pStyle w:val="afffffb"/>
            </w:pPr>
            <w:r w:rsidRPr="00D60FFD">
              <w:rPr>
                <w:rFonts w:hint="eastAsia"/>
              </w:rPr>
              <w:t>114.3</w:t>
            </w:r>
          </w:p>
        </w:tc>
        <w:tc>
          <w:tcPr>
            <w:tcW w:w="970" w:type="dxa"/>
            <w:vMerge w:val="restart"/>
            <w:vAlign w:val="center"/>
          </w:tcPr>
          <w:p w14:paraId="72766704" w14:textId="77777777" w:rsidR="003C5418" w:rsidRPr="00D60FFD" w:rsidRDefault="003C5418" w:rsidP="003C5418">
            <w:pPr>
              <w:pStyle w:val="afffffb"/>
            </w:pPr>
            <w:r w:rsidRPr="00D60FFD">
              <w:rPr>
                <w:rFonts w:hint="eastAsia"/>
              </w:rPr>
              <w:t>18</w:t>
            </w:r>
          </w:p>
        </w:tc>
      </w:tr>
      <w:tr w:rsidR="00ED3505" w:rsidRPr="00D60FFD" w14:paraId="43380B88" w14:textId="77777777" w:rsidTr="008B47E0">
        <w:trPr>
          <w:trHeight w:val="345"/>
        </w:trPr>
        <w:tc>
          <w:tcPr>
            <w:tcW w:w="1335" w:type="dxa"/>
            <w:vMerge/>
            <w:vAlign w:val="center"/>
          </w:tcPr>
          <w:p w14:paraId="1330B0FD" w14:textId="77777777" w:rsidR="0029457C" w:rsidRPr="00D60FFD" w:rsidRDefault="0029457C" w:rsidP="008B47E0">
            <w:pPr>
              <w:pStyle w:val="afffffb"/>
            </w:pPr>
          </w:p>
        </w:tc>
        <w:tc>
          <w:tcPr>
            <w:tcW w:w="1034" w:type="dxa"/>
            <w:vMerge/>
            <w:vAlign w:val="center"/>
          </w:tcPr>
          <w:p w14:paraId="4E029BFF" w14:textId="77777777" w:rsidR="0029457C" w:rsidRPr="00D60FFD" w:rsidRDefault="0029457C" w:rsidP="008B47E0">
            <w:pPr>
              <w:pStyle w:val="afffffb"/>
            </w:pPr>
          </w:p>
        </w:tc>
        <w:tc>
          <w:tcPr>
            <w:tcW w:w="1034" w:type="dxa"/>
            <w:vAlign w:val="center"/>
          </w:tcPr>
          <w:p w14:paraId="5527676B" w14:textId="77777777" w:rsidR="0029457C" w:rsidRPr="00D60FFD" w:rsidRDefault="0029457C" w:rsidP="008B47E0">
            <w:pPr>
              <w:pStyle w:val="afffffb"/>
            </w:pPr>
            <w:r w:rsidRPr="00D60FFD">
              <w:rPr>
                <w:lang w:bidi="ar"/>
              </w:rPr>
              <w:t>H</w:t>
            </w:r>
            <w:r w:rsidRPr="00D60FFD">
              <w:rPr>
                <w:kern w:val="44"/>
                <w:szCs w:val="18"/>
                <w:vertAlign w:val="subscript"/>
                <w:lang w:bidi="ar"/>
              </w:rPr>
              <w:t>2</w:t>
            </w:r>
            <w:r w:rsidRPr="00D60FFD">
              <w:rPr>
                <w:lang w:bidi="ar"/>
              </w:rPr>
              <w:t>S</w:t>
            </w:r>
          </w:p>
        </w:tc>
        <w:tc>
          <w:tcPr>
            <w:tcW w:w="1035" w:type="dxa"/>
            <w:vAlign w:val="center"/>
          </w:tcPr>
          <w:p w14:paraId="63B74F48" w14:textId="77777777" w:rsidR="0029457C" w:rsidRPr="00D60FFD" w:rsidRDefault="0029457C" w:rsidP="008B47E0">
            <w:pPr>
              <w:pStyle w:val="afffffb"/>
            </w:pPr>
            <w:r w:rsidRPr="00D60FFD">
              <w:rPr>
                <w:lang w:bidi="ar"/>
              </w:rPr>
              <w:t>0.03</w:t>
            </w:r>
          </w:p>
        </w:tc>
        <w:tc>
          <w:tcPr>
            <w:tcW w:w="1451" w:type="dxa"/>
            <w:vAlign w:val="center"/>
          </w:tcPr>
          <w:p w14:paraId="0A696E14" w14:textId="77777777" w:rsidR="0029457C" w:rsidRPr="00D60FFD" w:rsidRDefault="0029457C" w:rsidP="008B47E0">
            <w:pPr>
              <w:pStyle w:val="afffffb"/>
            </w:pPr>
            <w:r w:rsidRPr="00D60FFD">
              <w:rPr>
                <w:rFonts w:hint="eastAsia"/>
              </w:rPr>
              <w:t>0.00417</w:t>
            </w:r>
          </w:p>
        </w:tc>
        <w:tc>
          <w:tcPr>
            <w:tcW w:w="1106" w:type="dxa"/>
            <w:vMerge/>
            <w:vAlign w:val="center"/>
          </w:tcPr>
          <w:p w14:paraId="09B09E7B" w14:textId="77777777" w:rsidR="0029457C" w:rsidRPr="00D60FFD" w:rsidRDefault="0029457C" w:rsidP="008B47E0">
            <w:pPr>
              <w:pStyle w:val="afffffb"/>
            </w:pPr>
          </w:p>
        </w:tc>
        <w:tc>
          <w:tcPr>
            <w:tcW w:w="1106" w:type="dxa"/>
            <w:vMerge/>
            <w:vAlign w:val="center"/>
          </w:tcPr>
          <w:p w14:paraId="57BC8469" w14:textId="77777777" w:rsidR="0029457C" w:rsidRPr="00D60FFD" w:rsidRDefault="0029457C" w:rsidP="008B47E0">
            <w:pPr>
              <w:pStyle w:val="afffffb"/>
            </w:pPr>
          </w:p>
        </w:tc>
        <w:tc>
          <w:tcPr>
            <w:tcW w:w="970" w:type="dxa"/>
            <w:vMerge/>
            <w:vAlign w:val="center"/>
          </w:tcPr>
          <w:p w14:paraId="7630A508" w14:textId="77777777" w:rsidR="0029457C" w:rsidRPr="00D60FFD" w:rsidRDefault="0029457C" w:rsidP="008B47E0">
            <w:pPr>
              <w:pStyle w:val="afffffb"/>
            </w:pPr>
          </w:p>
        </w:tc>
      </w:tr>
      <w:tr w:rsidR="00ED3505" w:rsidRPr="00D60FFD" w14:paraId="5AEB9734" w14:textId="77777777" w:rsidTr="008B47E0">
        <w:trPr>
          <w:trHeight w:val="345"/>
        </w:trPr>
        <w:tc>
          <w:tcPr>
            <w:tcW w:w="1335" w:type="dxa"/>
            <w:vMerge w:val="restart"/>
            <w:vAlign w:val="center"/>
          </w:tcPr>
          <w:p w14:paraId="581F4256" w14:textId="77777777" w:rsidR="003C5418" w:rsidRPr="00D60FFD" w:rsidRDefault="003C5418" w:rsidP="003C5418">
            <w:pPr>
              <w:pStyle w:val="afffffb"/>
            </w:pPr>
            <w:r w:rsidRPr="00D60FFD">
              <w:t>2</w:t>
            </w:r>
          </w:p>
        </w:tc>
        <w:tc>
          <w:tcPr>
            <w:tcW w:w="1034" w:type="dxa"/>
            <w:vMerge w:val="restart"/>
            <w:vAlign w:val="center"/>
          </w:tcPr>
          <w:p w14:paraId="4240C697" w14:textId="77777777" w:rsidR="003C5418" w:rsidRPr="00D60FFD" w:rsidRDefault="003C5418" w:rsidP="003C5418">
            <w:pPr>
              <w:pStyle w:val="afffffb"/>
            </w:pPr>
            <w:r w:rsidRPr="00D60FFD">
              <w:rPr>
                <w:rFonts w:hint="eastAsia"/>
              </w:rPr>
              <w:t>2</w:t>
            </w:r>
            <w:r w:rsidRPr="00D60FFD">
              <w:t>#</w:t>
            </w:r>
            <w:r w:rsidRPr="00D60FFD">
              <w:t>填埋场</w:t>
            </w:r>
          </w:p>
        </w:tc>
        <w:tc>
          <w:tcPr>
            <w:tcW w:w="1034" w:type="dxa"/>
            <w:vAlign w:val="center"/>
          </w:tcPr>
          <w:p w14:paraId="4A0F7788" w14:textId="77777777" w:rsidR="003C5418" w:rsidRPr="00D60FFD" w:rsidRDefault="003C5418" w:rsidP="003C5418">
            <w:pPr>
              <w:pStyle w:val="afffffb"/>
            </w:pPr>
            <w:r w:rsidRPr="00D60FFD">
              <w:rPr>
                <w:lang w:bidi="ar"/>
              </w:rPr>
              <w:t>NH</w:t>
            </w:r>
            <w:r w:rsidRPr="00D60FFD">
              <w:rPr>
                <w:kern w:val="44"/>
                <w:szCs w:val="18"/>
                <w:vertAlign w:val="subscript"/>
                <w:lang w:bidi="ar"/>
              </w:rPr>
              <w:t>3</w:t>
            </w:r>
          </w:p>
        </w:tc>
        <w:tc>
          <w:tcPr>
            <w:tcW w:w="1035" w:type="dxa"/>
            <w:vAlign w:val="center"/>
          </w:tcPr>
          <w:p w14:paraId="4E696CBB" w14:textId="77777777" w:rsidR="003C5418" w:rsidRPr="00D60FFD" w:rsidRDefault="003C5418" w:rsidP="003C5418">
            <w:pPr>
              <w:pStyle w:val="afffffb"/>
            </w:pPr>
            <w:r w:rsidRPr="00D60FFD">
              <w:rPr>
                <w:lang w:bidi="ar"/>
              </w:rPr>
              <w:t>0.05</w:t>
            </w:r>
          </w:p>
        </w:tc>
        <w:tc>
          <w:tcPr>
            <w:tcW w:w="1451" w:type="dxa"/>
            <w:vAlign w:val="center"/>
          </w:tcPr>
          <w:p w14:paraId="3D7D10FC" w14:textId="77777777" w:rsidR="003C5418" w:rsidRPr="00D60FFD" w:rsidRDefault="003C5418" w:rsidP="003C5418">
            <w:pPr>
              <w:pStyle w:val="afffffb"/>
            </w:pPr>
            <w:r w:rsidRPr="00D60FFD">
              <w:rPr>
                <w:rFonts w:hint="eastAsia"/>
              </w:rPr>
              <w:t>0.00694</w:t>
            </w:r>
          </w:p>
        </w:tc>
        <w:tc>
          <w:tcPr>
            <w:tcW w:w="1106" w:type="dxa"/>
            <w:vMerge w:val="restart"/>
            <w:vAlign w:val="center"/>
          </w:tcPr>
          <w:p w14:paraId="02015F3B" w14:textId="77777777" w:rsidR="003C5418" w:rsidRPr="00D60FFD" w:rsidRDefault="003C5418" w:rsidP="003C5418">
            <w:pPr>
              <w:pStyle w:val="afffffb"/>
            </w:pPr>
            <w:r w:rsidRPr="00D60FFD">
              <w:rPr>
                <w:rFonts w:hint="eastAsia"/>
              </w:rPr>
              <w:t>173.6</w:t>
            </w:r>
          </w:p>
        </w:tc>
        <w:tc>
          <w:tcPr>
            <w:tcW w:w="1106" w:type="dxa"/>
            <w:vMerge w:val="restart"/>
            <w:vAlign w:val="center"/>
          </w:tcPr>
          <w:p w14:paraId="09AEF915" w14:textId="77777777" w:rsidR="003C5418" w:rsidRPr="00D60FFD" w:rsidRDefault="003C5418" w:rsidP="003C5418">
            <w:pPr>
              <w:pStyle w:val="afffffb"/>
            </w:pPr>
            <w:r w:rsidRPr="00D60FFD">
              <w:rPr>
                <w:rFonts w:hint="eastAsia"/>
              </w:rPr>
              <w:t>114.3</w:t>
            </w:r>
          </w:p>
        </w:tc>
        <w:tc>
          <w:tcPr>
            <w:tcW w:w="970" w:type="dxa"/>
            <w:vMerge w:val="restart"/>
            <w:vAlign w:val="center"/>
          </w:tcPr>
          <w:p w14:paraId="18965946" w14:textId="77777777" w:rsidR="003C5418" w:rsidRPr="00D60FFD" w:rsidRDefault="003C5418" w:rsidP="003C5418">
            <w:pPr>
              <w:pStyle w:val="afffffb"/>
            </w:pPr>
            <w:r w:rsidRPr="00D60FFD">
              <w:rPr>
                <w:rFonts w:hint="eastAsia"/>
              </w:rPr>
              <w:t>18</w:t>
            </w:r>
          </w:p>
        </w:tc>
      </w:tr>
      <w:tr w:rsidR="00ED3505" w:rsidRPr="00D60FFD" w14:paraId="2E5C8863" w14:textId="77777777" w:rsidTr="008B47E0">
        <w:trPr>
          <w:trHeight w:val="345"/>
        </w:trPr>
        <w:tc>
          <w:tcPr>
            <w:tcW w:w="1335" w:type="dxa"/>
            <w:vMerge/>
            <w:vAlign w:val="center"/>
          </w:tcPr>
          <w:p w14:paraId="1B148D1B" w14:textId="77777777" w:rsidR="003C5418" w:rsidRPr="00D60FFD" w:rsidRDefault="003C5418" w:rsidP="003C5418">
            <w:pPr>
              <w:pStyle w:val="afffffb"/>
            </w:pPr>
          </w:p>
        </w:tc>
        <w:tc>
          <w:tcPr>
            <w:tcW w:w="1034" w:type="dxa"/>
            <w:vMerge/>
            <w:vAlign w:val="center"/>
          </w:tcPr>
          <w:p w14:paraId="7E76137B" w14:textId="77777777" w:rsidR="003C5418" w:rsidRPr="00D60FFD" w:rsidRDefault="003C5418" w:rsidP="003C5418">
            <w:pPr>
              <w:pStyle w:val="afffffb"/>
            </w:pPr>
          </w:p>
        </w:tc>
        <w:tc>
          <w:tcPr>
            <w:tcW w:w="1034" w:type="dxa"/>
            <w:vAlign w:val="center"/>
          </w:tcPr>
          <w:p w14:paraId="12D64B40" w14:textId="77777777" w:rsidR="003C5418" w:rsidRPr="00D60FFD" w:rsidRDefault="003C5418" w:rsidP="003C5418">
            <w:pPr>
              <w:pStyle w:val="afffffb"/>
            </w:pPr>
            <w:r w:rsidRPr="00D60FFD">
              <w:rPr>
                <w:lang w:bidi="ar"/>
              </w:rPr>
              <w:t>H</w:t>
            </w:r>
            <w:r w:rsidRPr="00D60FFD">
              <w:rPr>
                <w:kern w:val="44"/>
                <w:szCs w:val="18"/>
                <w:vertAlign w:val="subscript"/>
                <w:lang w:bidi="ar"/>
              </w:rPr>
              <w:t>2</w:t>
            </w:r>
            <w:r w:rsidRPr="00D60FFD">
              <w:rPr>
                <w:lang w:bidi="ar"/>
              </w:rPr>
              <w:t>S</w:t>
            </w:r>
          </w:p>
        </w:tc>
        <w:tc>
          <w:tcPr>
            <w:tcW w:w="1035" w:type="dxa"/>
            <w:vAlign w:val="center"/>
          </w:tcPr>
          <w:p w14:paraId="42118993" w14:textId="77777777" w:rsidR="003C5418" w:rsidRPr="00D60FFD" w:rsidRDefault="003C5418" w:rsidP="003C5418">
            <w:pPr>
              <w:pStyle w:val="afffffb"/>
            </w:pPr>
            <w:r w:rsidRPr="00D60FFD">
              <w:rPr>
                <w:lang w:bidi="ar"/>
              </w:rPr>
              <w:t>0.03</w:t>
            </w:r>
          </w:p>
        </w:tc>
        <w:tc>
          <w:tcPr>
            <w:tcW w:w="1451" w:type="dxa"/>
            <w:vAlign w:val="center"/>
          </w:tcPr>
          <w:p w14:paraId="35D7B680" w14:textId="77777777" w:rsidR="003C5418" w:rsidRPr="00D60FFD" w:rsidRDefault="003C5418" w:rsidP="003C5418">
            <w:pPr>
              <w:pStyle w:val="afffffb"/>
            </w:pPr>
            <w:r w:rsidRPr="00D60FFD">
              <w:rPr>
                <w:rFonts w:hint="eastAsia"/>
              </w:rPr>
              <w:t>0.00417</w:t>
            </w:r>
          </w:p>
        </w:tc>
        <w:tc>
          <w:tcPr>
            <w:tcW w:w="1106" w:type="dxa"/>
            <w:vMerge/>
            <w:vAlign w:val="center"/>
          </w:tcPr>
          <w:p w14:paraId="2F812E22" w14:textId="77777777" w:rsidR="003C5418" w:rsidRPr="00D60FFD" w:rsidRDefault="003C5418" w:rsidP="003C5418">
            <w:pPr>
              <w:pStyle w:val="afffffb"/>
            </w:pPr>
          </w:p>
        </w:tc>
        <w:tc>
          <w:tcPr>
            <w:tcW w:w="1106" w:type="dxa"/>
            <w:vMerge/>
            <w:vAlign w:val="center"/>
          </w:tcPr>
          <w:p w14:paraId="09D39BD5" w14:textId="77777777" w:rsidR="003C5418" w:rsidRPr="00D60FFD" w:rsidRDefault="003C5418" w:rsidP="003C5418">
            <w:pPr>
              <w:pStyle w:val="afffffb"/>
            </w:pPr>
          </w:p>
        </w:tc>
        <w:tc>
          <w:tcPr>
            <w:tcW w:w="970" w:type="dxa"/>
            <w:vMerge/>
            <w:vAlign w:val="center"/>
          </w:tcPr>
          <w:p w14:paraId="160DE6D0" w14:textId="77777777" w:rsidR="003C5418" w:rsidRPr="00D60FFD" w:rsidRDefault="003C5418" w:rsidP="003C5418">
            <w:pPr>
              <w:pStyle w:val="afffffb"/>
            </w:pPr>
          </w:p>
        </w:tc>
      </w:tr>
      <w:tr w:rsidR="00ED3505" w:rsidRPr="00D60FFD" w14:paraId="034E0C16" w14:textId="77777777" w:rsidTr="008B47E0">
        <w:trPr>
          <w:trHeight w:val="300"/>
        </w:trPr>
        <w:tc>
          <w:tcPr>
            <w:tcW w:w="1335" w:type="dxa"/>
            <w:vMerge w:val="restart"/>
            <w:vAlign w:val="center"/>
          </w:tcPr>
          <w:p w14:paraId="2EE91B1A" w14:textId="77777777" w:rsidR="003C5418" w:rsidRPr="00D60FFD" w:rsidRDefault="003C5418" w:rsidP="003C5418">
            <w:pPr>
              <w:pStyle w:val="afffffb"/>
            </w:pPr>
            <w:r w:rsidRPr="00D60FFD">
              <w:rPr>
                <w:lang w:bidi="ar"/>
              </w:rPr>
              <w:t>3</w:t>
            </w:r>
          </w:p>
        </w:tc>
        <w:tc>
          <w:tcPr>
            <w:tcW w:w="1034" w:type="dxa"/>
            <w:vMerge w:val="restart"/>
            <w:vAlign w:val="center"/>
          </w:tcPr>
          <w:p w14:paraId="3FC185D1" w14:textId="77777777" w:rsidR="003C5418" w:rsidRPr="00D60FFD" w:rsidRDefault="003C5418" w:rsidP="003C5418">
            <w:pPr>
              <w:pStyle w:val="afffffb"/>
            </w:pPr>
            <w:r w:rsidRPr="00D60FFD">
              <w:rPr>
                <w:rFonts w:hint="eastAsia"/>
              </w:rPr>
              <w:t>卸料大厅</w:t>
            </w:r>
          </w:p>
        </w:tc>
        <w:tc>
          <w:tcPr>
            <w:tcW w:w="1034" w:type="dxa"/>
            <w:vAlign w:val="center"/>
          </w:tcPr>
          <w:p w14:paraId="7E3786CD" w14:textId="77777777" w:rsidR="003C5418" w:rsidRPr="00D60FFD" w:rsidRDefault="003C5418" w:rsidP="003C5418">
            <w:pPr>
              <w:pStyle w:val="afffffb"/>
            </w:pPr>
            <w:r w:rsidRPr="00D60FFD">
              <w:rPr>
                <w:lang w:bidi="ar"/>
              </w:rPr>
              <w:t>NH</w:t>
            </w:r>
            <w:r w:rsidRPr="00D60FFD">
              <w:rPr>
                <w:vertAlign w:val="subscript"/>
                <w:lang w:bidi="ar"/>
              </w:rPr>
              <w:t>3</w:t>
            </w:r>
          </w:p>
        </w:tc>
        <w:tc>
          <w:tcPr>
            <w:tcW w:w="1035" w:type="dxa"/>
            <w:vAlign w:val="center"/>
          </w:tcPr>
          <w:p w14:paraId="333B6B8C" w14:textId="77777777" w:rsidR="003C5418" w:rsidRPr="00D60FFD" w:rsidRDefault="003C5418" w:rsidP="003C5418">
            <w:pPr>
              <w:pStyle w:val="afffffb"/>
            </w:pPr>
            <w:r w:rsidRPr="00D60FFD">
              <w:rPr>
                <w:rFonts w:hint="eastAsia"/>
              </w:rPr>
              <w:t>0.228</w:t>
            </w:r>
          </w:p>
        </w:tc>
        <w:tc>
          <w:tcPr>
            <w:tcW w:w="1451" w:type="dxa"/>
            <w:vAlign w:val="center"/>
          </w:tcPr>
          <w:p w14:paraId="0999A41E" w14:textId="77777777" w:rsidR="003C5418" w:rsidRPr="00D60FFD" w:rsidRDefault="003C5418" w:rsidP="003C5418">
            <w:pPr>
              <w:pStyle w:val="afffffb"/>
            </w:pPr>
            <w:r w:rsidRPr="00D60FFD">
              <w:rPr>
                <w:rFonts w:hint="eastAsia"/>
              </w:rPr>
              <w:t>0.03167</w:t>
            </w:r>
          </w:p>
        </w:tc>
        <w:tc>
          <w:tcPr>
            <w:tcW w:w="1106" w:type="dxa"/>
            <w:vMerge w:val="restart"/>
            <w:vAlign w:val="center"/>
          </w:tcPr>
          <w:p w14:paraId="6639C699" w14:textId="77777777" w:rsidR="003C5418" w:rsidRPr="00D60FFD" w:rsidRDefault="003C5418" w:rsidP="003C5418">
            <w:pPr>
              <w:pStyle w:val="afffffb"/>
            </w:pPr>
            <w:r w:rsidRPr="00D60FFD">
              <w:rPr>
                <w:rFonts w:hint="eastAsia"/>
              </w:rPr>
              <w:t>24</w:t>
            </w:r>
          </w:p>
        </w:tc>
        <w:tc>
          <w:tcPr>
            <w:tcW w:w="1106" w:type="dxa"/>
            <w:vMerge w:val="restart"/>
            <w:vAlign w:val="center"/>
          </w:tcPr>
          <w:p w14:paraId="5184C228" w14:textId="77777777" w:rsidR="003C5418" w:rsidRPr="00D60FFD" w:rsidRDefault="003C5418" w:rsidP="003C5418">
            <w:pPr>
              <w:pStyle w:val="afffffb"/>
            </w:pPr>
            <w:r w:rsidRPr="00D60FFD">
              <w:rPr>
                <w:rFonts w:hint="eastAsia"/>
              </w:rPr>
              <w:t>10</w:t>
            </w:r>
          </w:p>
        </w:tc>
        <w:tc>
          <w:tcPr>
            <w:tcW w:w="970" w:type="dxa"/>
            <w:vMerge w:val="restart"/>
            <w:vAlign w:val="center"/>
          </w:tcPr>
          <w:p w14:paraId="6D196BEB" w14:textId="77777777" w:rsidR="003C5418" w:rsidRPr="00D60FFD" w:rsidRDefault="003C5418" w:rsidP="003C5418">
            <w:pPr>
              <w:pStyle w:val="afffffb"/>
            </w:pPr>
            <w:r w:rsidRPr="00D60FFD">
              <w:rPr>
                <w:rFonts w:hint="eastAsia"/>
              </w:rPr>
              <w:t>6.5</w:t>
            </w:r>
          </w:p>
        </w:tc>
      </w:tr>
      <w:tr w:rsidR="00ED3505" w:rsidRPr="00D60FFD" w14:paraId="6043252F" w14:textId="77777777" w:rsidTr="008B47E0">
        <w:trPr>
          <w:trHeight w:val="300"/>
        </w:trPr>
        <w:tc>
          <w:tcPr>
            <w:tcW w:w="1335" w:type="dxa"/>
            <w:vMerge/>
            <w:vAlign w:val="center"/>
          </w:tcPr>
          <w:p w14:paraId="64326941" w14:textId="77777777" w:rsidR="003C5418" w:rsidRPr="00D60FFD" w:rsidRDefault="003C5418" w:rsidP="003C5418">
            <w:pPr>
              <w:pStyle w:val="afffffb"/>
            </w:pPr>
          </w:p>
        </w:tc>
        <w:tc>
          <w:tcPr>
            <w:tcW w:w="1034" w:type="dxa"/>
            <w:vMerge/>
            <w:vAlign w:val="center"/>
          </w:tcPr>
          <w:p w14:paraId="7CFCC478" w14:textId="77777777" w:rsidR="003C5418" w:rsidRPr="00D60FFD" w:rsidRDefault="003C5418" w:rsidP="003C5418">
            <w:pPr>
              <w:pStyle w:val="afffffb"/>
            </w:pPr>
          </w:p>
        </w:tc>
        <w:tc>
          <w:tcPr>
            <w:tcW w:w="1034" w:type="dxa"/>
            <w:vAlign w:val="center"/>
          </w:tcPr>
          <w:p w14:paraId="080A28FB" w14:textId="77777777" w:rsidR="003C5418" w:rsidRPr="00D60FFD" w:rsidRDefault="003C5418" w:rsidP="003C5418">
            <w:pPr>
              <w:pStyle w:val="afffffb"/>
            </w:pPr>
            <w:r w:rsidRPr="00D60FFD">
              <w:rPr>
                <w:lang w:bidi="ar"/>
              </w:rPr>
              <w:t>H</w:t>
            </w:r>
            <w:r w:rsidRPr="00D60FFD">
              <w:rPr>
                <w:vertAlign w:val="subscript"/>
                <w:lang w:bidi="ar"/>
              </w:rPr>
              <w:t>2</w:t>
            </w:r>
            <w:r w:rsidRPr="00D60FFD">
              <w:rPr>
                <w:lang w:bidi="ar"/>
              </w:rPr>
              <w:t>S</w:t>
            </w:r>
          </w:p>
        </w:tc>
        <w:tc>
          <w:tcPr>
            <w:tcW w:w="1035" w:type="dxa"/>
            <w:vAlign w:val="center"/>
          </w:tcPr>
          <w:p w14:paraId="08D2E28E" w14:textId="77777777" w:rsidR="003C5418" w:rsidRPr="00D60FFD" w:rsidRDefault="003C5418" w:rsidP="003C5418">
            <w:pPr>
              <w:pStyle w:val="afffffb"/>
            </w:pPr>
            <w:r w:rsidRPr="00D60FFD">
              <w:rPr>
                <w:rFonts w:hint="eastAsia"/>
              </w:rPr>
              <w:t>0.0075</w:t>
            </w:r>
          </w:p>
        </w:tc>
        <w:tc>
          <w:tcPr>
            <w:tcW w:w="1451" w:type="dxa"/>
            <w:vAlign w:val="center"/>
          </w:tcPr>
          <w:p w14:paraId="1D4A0BFF" w14:textId="77777777" w:rsidR="003C5418" w:rsidRPr="00D60FFD" w:rsidRDefault="003C5418" w:rsidP="003C5418">
            <w:pPr>
              <w:pStyle w:val="afffffb"/>
            </w:pPr>
            <w:r w:rsidRPr="00D60FFD">
              <w:rPr>
                <w:rFonts w:hint="eastAsia"/>
              </w:rPr>
              <w:t>0.00104</w:t>
            </w:r>
          </w:p>
        </w:tc>
        <w:tc>
          <w:tcPr>
            <w:tcW w:w="1106" w:type="dxa"/>
            <w:vMerge/>
            <w:vAlign w:val="center"/>
          </w:tcPr>
          <w:p w14:paraId="3CBB0822" w14:textId="77777777" w:rsidR="003C5418" w:rsidRPr="00D60FFD" w:rsidRDefault="003C5418" w:rsidP="003C5418">
            <w:pPr>
              <w:pStyle w:val="afffffb"/>
            </w:pPr>
          </w:p>
        </w:tc>
        <w:tc>
          <w:tcPr>
            <w:tcW w:w="1106" w:type="dxa"/>
            <w:vMerge/>
            <w:vAlign w:val="center"/>
          </w:tcPr>
          <w:p w14:paraId="6E33D9AA" w14:textId="77777777" w:rsidR="003C5418" w:rsidRPr="00D60FFD" w:rsidRDefault="003C5418" w:rsidP="003C5418">
            <w:pPr>
              <w:pStyle w:val="afffffb"/>
            </w:pPr>
          </w:p>
        </w:tc>
        <w:tc>
          <w:tcPr>
            <w:tcW w:w="970" w:type="dxa"/>
            <w:vMerge/>
            <w:vAlign w:val="center"/>
          </w:tcPr>
          <w:p w14:paraId="56323C60" w14:textId="77777777" w:rsidR="003C5418" w:rsidRPr="00D60FFD" w:rsidRDefault="003C5418" w:rsidP="003C5418">
            <w:pPr>
              <w:pStyle w:val="afffffb"/>
            </w:pPr>
          </w:p>
        </w:tc>
      </w:tr>
      <w:tr w:rsidR="00ED3505" w:rsidRPr="00D60FFD" w14:paraId="5E66C2B0" w14:textId="77777777" w:rsidTr="008B47E0">
        <w:trPr>
          <w:trHeight w:val="270"/>
        </w:trPr>
        <w:tc>
          <w:tcPr>
            <w:tcW w:w="1335" w:type="dxa"/>
            <w:vMerge/>
            <w:vAlign w:val="center"/>
          </w:tcPr>
          <w:p w14:paraId="0AF67503" w14:textId="77777777" w:rsidR="003C5418" w:rsidRPr="00D60FFD" w:rsidRDefault="003C5418" w:rsidP="003C5418">
            <w:pPr>
              <w:pStyle w:val="afffffb"/>
            </w:pPr>
          </w:p>
        </w:tc>
        <w:tc>
          <w:tcPr>
            <w:tcW w:w="1034" w:type="dxa"/>
            <w:vMerge/>
            <w:vAlign w:val="center"/>
          </w:tcPr>
          <w:p w14:paraId="2BF3AE03" w14:textId="77777777" w:rsidR="003C5418" w:rsidRPr="00D60FFD" w:rsidRDefault="003C5418" w:rsidP="003C5418">
            <w:pPr>
              <w:pStyle w:val="afffffb"/>
            </w:pPr>
          </w:p>
        </w:tc>
        <w:tc>
          <w:tcPr>
            <w:tcW w:w="1034" w:type="dxa"/>
            <w:vAlign w:val="center"/>
          </w:tcPr>
          <w:p w14:paraId="3E676C3A" w14:textId="77777777" w:rsidR="003C5418" w:rsidRPr="00D60FFD" w:rsidRDefault="003C5418" w:rsidP="003C5418">
            <w:pPr>
              <w:pStyle w:val="afffffb"/>
            </w:pPr>
            <w:r w:rsidRPr="00D60FFD">
              <w:rPr>
                <w:lang w:bidi="ar"/>
              </w:rPr>
              <w:t>VOCs</w:t>
            </w:r>
          </w:p>
        </w:tc>
        <w:tc>
          <w:tcPr>
            <w:tcW w:w="1035" w:type="dxa"/>
            <w:vAlign w:val="center"/>
          </w:tcPr>
          <w:p w14:paraId="20AFBD52" w14:textId="77777777" w:rsidR="003C5418" w:rsidRPr="00D60FFD" w:rsidRDefault="003C5418" w:rsidP="003C5418">
            <w:pPr>
              <w:pStyle w:val="afffffb"/>
            </w:pPr>
            <w:r w:rsidRPr="00D60FFD">
              <w:rPr>
                <w:rFonts w:hint="eastAsia"/>
              </w:rPr>
              <w:t>0.0075</w:t>
            </w:r>
          </w:p>
        </w:tc>
        <w:tc>
          <w:tcPr>
            <w:tcW w:w="1451" w:type="dxa"/>
            <w:vAlign w:val="center"/>
          </w:tcPr>
          <w:p w14:paraId="10FEBAE0" w14:textId="77777777" w:rsidR="003C5418" w:rsidRPr="00D60FFD" w:rsidRDefault="003C5418" w:rsidP="003C5418">
            <w:pPr>
              <w:pStyle w:val="afffffb"/>
            </w:pPr>
            <w:r w:rsidRPr="00D60FFD">
              <w:rPr>
                <w:rFonts w:hint="eastAsia"/>
              </w:rPr>
              <w:t>0.00104</w:t>
            </w:r>
          </w:p>
        </w:tc>
        <w:tc>
          <w:tcPr>
            <w:tcW w:w="1106" w:type="dxa"/>
            <w:vMerge/>
            <w:vAlign w:val="center"/>
          </w:tcPr>
          <w:p w14:paraId="1753CCD0" w14:textId="77777777" w:rsidR="003C5418" w:rsidRPr="00D60FFD" w:rsidRDefault="003C5418" w:rsidP="003C5418">
            <w:pPr>
              <w:pStyle w:val="afffffb"/>
            </w:pPr>
          </w:p>
        </w:tc>
        <w:tc>
          <w:tcPr>
            <w:tcW w:w="1106" w:type="dxa"/>
            <w:vMerge/>
            <w:vAlign w:val="center"/>
          </w:tcPr>
          <w:p w14:paraId="04E50C33" w14:textId="77777777" w:rsidR="003C5418" w:rsidRPr="00D60FFD" w:rsidRDefault="003C5418" w:rsidP="003C5418">
            <w:pPr>
              <w:pStyle w:val="afffffb"/>
            </w:pPr>
          </w:p>
        </w:tc>
        <w:tc>
          <w:tcPr>
            <w:tcW w:w="970" w:type="dxa"/>
            <w:vMerge/>
            <w:vAlign w:val="center"/>
          </w:tcPr>
          <w:p w14:paraId="6211C2B0" w14:textId="77777777" w:rsidR="003C5418" w:rsidRPr="00D60FFD" w:rsidRDefault="003C5418" w:rsidP="003C5418">
            <w:pPr>
              <w:pStyle w:val="afffffb"/>
            </w:pPr>
          </w:p>
        </w:tc>
      </w:tr>
      <w:tr w:rsidR="00ED3505" w:rsidRPr="00D60FFD" w14:paraId="0BEFC610" w14:textId="77777777" w:rsidTr="008B47E0">
        <w:trPr>
          <w:trHeight w:val="270"/>
        </w:trPr>
        <w:tc>
          <w:tcPr>
            <w:tcW w:w="1335" w:type="dxa"/>
            <w:vMerge/>
            <w:vAlign w:val="center"/>
          </w:tcPr>
          <w:p w14:paraId="2747B13B" w14:textId="77777777" w:rsidR="003C5418" w:rsidRPr="00D60FFD" w:rsidRDefault="003C5418" w:rsidP="003C5418">
            <w:pPr>
              <w:pStyle w:val="afffffb"/>
            </w:pPr>
          </w:p>
        </w:tc>
        <w:tc>
          <w:tcPr>
            <w:tcW w:w="1034" w:type="dxa"/>
            <w:vMerge/>
            <w:vAlign w:val="center"/>
          </w:tcPr>
          <w:p w14:paraId="0466EF5E" w14:textId="77777777" w:rsidR="003C5418" w:rsidRPr="00D60FFD" w:rsidRDefault="003C5418" w:rsidP="003C5418">
            <w:pPr>
              <w:pStyle w:val="afffffb"/>
            </w:pPr>
          </w:p>
        </w:tc>
        <w:tc>
          <w:tcPr>
            <w:tcW w:w="1034" w:type="dxa"/>
            <w:vAlign w:val="center"/>
          </w:tcPr>
          <w:p w14:paraId="7BF98ED6" w14:textId="77777777" w:rsidR="003C5418" w:rsidRPr="00D60FFD" w:rsidRDefault="003C5418" w:rsidP="003C5418">
            <w:pPr>
              <w:pStyle w:val="afffffb"/>
            </w:pPr>
            <w:r w:rsidRPr="00D60FFD">
              <w:rPr>
                <w:lang w:bidi="ar"/>
              </w:rPr>
              <w:t>粉尘</w:t>
            </w:r>
          </w:p>
        </w:tc>
        <w:tc>
          <w:tcPr>
            <w:tcW w:w="1035" w:type="dxa"/>
            <w:vAlign w:val="center"/>
          </w:tcPr>
          <w:p w14:paraId="2FE98F98" w14:textId="77777777" w:rsidR="003C5418" w:rsidRPr="00D60FFD" w:rsidRDefault="003C5418" w:rsidP="003C5418">
            <w:pPr>
              <w:pStyle w:val="afffffb"/>
            </w:pPr>
            <w:r w:rsidRPr="00D60FFD">
              <w:rPr>
                <w:rFonts w:hint="eastAsia"/>
              </w:rPr>
              <w:t>0.375</w:t>
            </w:r>
          </w:p>
        </w:tc>
        <w:tc>
          <w:tcPr>
            <w:tcW w:w="1451" w:type="dxa"/>
            <w:vAlign w:val="center"/>
          </w:tcPr>
          <w:p w14:paraId="2E368AC5" w14:textId="77777777" w:rsidR="003C5418" w:rsidRPr="00D60FFD" w:rsidRDefault="003C5418" w:rsidP="003C5418">
            <w:pPr>
              <w:pStyle w:val="afffffb"/>
            </w:pPr>
            <w:r w:rsidRPr="00D60FFD">
              <w:rPr>
                <w:rFonts w:hint="eastAsia"/>
              </w:rPr>
              <w:t>0.05208</w:t>
            </w:r>
          </w:p>
        </w:tc>
        <w:tc>
          <w:tcPr>
            <w:tcW w:w="1106" w:type="dxa"/>
            <w:vMerge/>
            <w:vAlign w:val="center"/>
          </w:tcPr>
          <w:p w14:paraId="7D766527" w14:textId="77777777" w:rsidR="003C5418" w:rsidRPr="00D60FFD" w:rsidRDefault="003C5418" w:rsidP="003C5418">
            <w:pPr>
              <w:pStyle w:val="afffffb"/>
            </w:pPr>
          </w:p>
        </w:tc>
        <w:tc>
          <w:tcPr>
            <w:tcW w:w="1106" w:type="dxa"/>
            <w:vMerge/>
            <w:vAlign w:val="center"/>
          </w:tcPr>
          <w:p w14:paraId="42139536" w14:textId="77777777" w:rsidR="003C5418" w:rsidRPr="00D60FFD" w:rsidRDefault="003C5418" w:rsidP="003C5418">
            <w:pPr>
              <w:pStyle w:val="afffffb"/>
            </w:pPr>
          </w:p>
        </w:tc>
        <w:tc>
          <w:tcPr>
            <w:tcW w:w="970" w:type="dxa"/>
            <w:vMerge/>
            <w:vAlign w:val="center"/>
          </w:tcPr>
          <w:p w14:paraId="044FFED4" w14:textId="77777777" w:rsidR="003C5418" w:rsidRPr="00D60FFD" w:rsidRDefault="003C5418" w:rsidP="003C5418">
            <w:pPr>
              <w:pStyle w:val="afffffb"/>
            </w:pPr>
          </w:p>
        </w:tc>
      </w:tr>
      <w:tr w:rsidR="00ED3505" w:rsidRPr="00D60FFD" w14:paraId="205D4C84" w14:textId="77777777" w:rsidTr="008B47E0">
        <w:trPr>
          <w:trHeight w:val="270"/>
        </w:trPr>
        <w:tc>
          <w:tcPr>
            <w:tcW w:w="1335" w:type="dxa"/>
            <w:vMerge w:val="restart"/>
            <w:vAlign w:val="center"/>
          </w:tcPr>
          <w:p w14:paraId="088E0C63" w14:textId="77777777" w:rsidR="003C5418" w:rsidRPr="00D60FFD" w:rsidRDefault="003C5418" w:rsidP="003C5418">
            <w:pPr>
              <w:pStyle w:val="afffffb"/>
            </w:pPr>
            <w:r w:rsidRPr="00D60FFD">
              <w:t>4</w:t>
            </w:r>
          </w:p>
        </w:tc>
        <w:tc>
          <w:tcPr>
            <w:tcW w:w="1034" w:type="dxa"/>
            <w:vMerge w:val="restart"/>
            <w:vAlign w:val="center"/>
          </w:tcPr>
          <w:p w14:paraId="4C7DEAC3" w14:textId="77777777" w:rsidR="003C5418" w:rsidRPr="00D60FFD" w:rsidRDefault="003C5418" w:rsidP="003C5418">
            <w:pPr>
              <w:pStyle w:val="afffffb"/>
            </w:pPr>
            <w:r w:rsidRPr="00D60FFD">
              <w:rPr>
                <w:rFonts w:hint="eastAsia"/>
              </w:rPr>
              <w:t>料坑</w:t>
            </w:r>
          </w:p>
        </w:tc>
        <w:tc>
          <w:tcPr>
            <w:tcW w:w="1034" w:type="dxa"/>
            <w:vAlign w:val="center"/>
          </w:tcPr>
          <w:p w14:paraId="15A4088B" w14:textId="77777777" w:rsidR="003C5418" w:rsidRPr="00D60FFD" w:rsidRDefault="003C5418" w:rsidP="003C5418">
            <w:pPr>
              <w:pStyle w:val="afffffb"/>
            </w:pPr>
            <w:r w:rsidRPr="00D60FFD">
              <w:rPr>
                <w:lang w:bidi="ar"/>
              </w:rPr>
              <w:t>NH</w:t>
            </w:r>
            <w:r w:rsidRPr="00D60FFD">
              <w:rPr>
                <w:vertAlign w:val="subscript"/>
                <w:lang w:bidi="ar"/>
              </w:rPr>
              <w:t>3</w:t>
            </w:r>
          </w:p>
        </w:tc>
        <w:tc>
          <w:tcPr>
            <w:tcW w:w="1035" w:type="dxa"/>
            <w:vAlign w:val="center"/>
          </w:tcPr>
          <w:p w14:paraId="50E87DD5" w14:textId="77777777" w:rsidR="003C5418" w:rsidRPr="00D60FFD" w:rsidRDefault="003C5418" w:rsidP="003C5418">
            <w:pPr>
              <w:pStyle w:val="afffffb"/>
              <w:rPr>
                <w:lang w:bidi="ar"/>
              </w:rPr>
            </w:pPr>
            <w:r w:rsidRPr="00D60FFD">
              <w:rPr>
                <w:rFonts w:hint="eastAsia"/>
                <w:lang w:bidi="ar"/>
              </w:rPr>
              <w:t>0.225</w:t>
            </w:r>
          </w:p>
        </w:tc>
        <w:tc>
          <w:tcPr>
            <w:tcW w:w="1451" w:type="dxa"/>
            <w:vAlign w:val="center"/>
          </w:tcPr>
          <w:p w14:paraId="02303D35" w14:textId="77777777" w:rsidR="003C5418" w:rsidRPr="00D60FFD" w:rsidRDefault="003C5418" w:rsidP="003C5418">
            <w:pPr>
              <w:pStyle w:val="afffffb"/>
            </w:pPr>
            <w:r w:rsidRPr="00D60FFD">
              <w:rPr>
                <w:rFonts w:hint="eastAsia"/>
              </w:rPr>
              <w:t>0.03125</w:t>
            </w:r>
          </w:p>
        </w:tc>
        <w:tc>
          <w:tcPr>
            <w:tcW w:w="1106" w:type="dxa"/>
            <w:vMerge w:val="restart"/>
            <w:vAlign w:val="center"/>
          </w:tcPr>
          <w:p w14:paraId="0FA8D227" w14:textId="77777777" w:rsidR="003C5418" w:rsidRPr="00D60FFD" w:rsidRDefault="003C5418" w:rsidP="003C5418">
            <w:pPr>
              <w:pStyle w:val="afffffb"/>
            </w:pPr>
            <w:r w:rsidRPr="00D60FFD">
              <w:rPr>
                <w:rFonts w:hint="eastAsia"/>
              </w:rPr>
              <w:t>24</w:t>
            </w:r>
          </w:p>
        </w:tc>
        <w:tc>
          <w:tcPr>
            <w:tcW w:w="1106" w:type="dxa"/>
            <w:vMerge w:val="restart"/>
            <w:vAlign w:val="center"/>
          </w:tcPr>
          <w:p w14:paraId="5A92E8FA" w14:textId="77777777" w:rsidR="003C5418" w:rsidRPr="00D60FFD" w:rsidRDefault="003C5418" w:rsidP="003C5418">
            <w:pPr>
              <w:pStyle w:val="afffffb"/>
            </w:pPr>
            <w:r w:rsidRPr="00D60FFD">
              <w:rPr>
                <w:rFonts w:hint="eastAsia"/>
              </w:rPr>
              <w:t>9</w:t>
            </w:r>
          </w:p>
        </w:tc>
        <w:tc>
          <w:tcPr>
            <w:tcW w:w="970" w:type="dxa"/>
            <w:vMerge w:val="restart"/>
            <w:vAlign w:val="center"/>
          </w:tcPr>
          <w:p w14:paraId="5100A240" w14:textId="77777777" w:rsidR="003C5418" w:rsidRPr="00D60FFD" w:rsidRDefault="003C5418" w:rsidP="003C5418">
            <w:pPr>
              <w:pStyle w:val="afffffb"/>
            </w:pPr>
            <w:r w:rsidRPr="00D60FFD">
              <w:rPr>
                <w:rFonts w:hint="eastAsia"/>
              </w:rPr>
              <w:t>24</w:t>
            </w:r>
          </w:p>
        </w:tc>
      </w:tr>
      <w:tr w:rsidR="00ED3505" w:rsidRPr="00D60FFD" w14:paraId="33CED3F1" w14:textId="77777777" w:rsidTr="008B47E0">
        <w:trPr>
          <w:trHeight w:val="270"/>
        </w:trPr>
        <w:tc>
          <w:tcPr>
            <w:tcW w:w="1335" w:type="dxa"/>
            <w:vMerge/>
            <w:vAlign w:val="center"/>
          </w:tcPr>
          <w:p w14:paraId="364D2092" w14:textId="77777777" w:rsidR="003C5418" w:rsidRPr="00D60FFD" w:rsidRDefault="003C5418" w:rsidP="003C5418">
            <w:pPr>
              <w:pStyle w:val="afffffb"/>
            </w:pPr>
          </w:p>
        </w:tc>
        <w:tc>
          <w:tcPr>
            <w:tcW w:w="1034" w:type="dxa"/>
            <w:vMerge/>
            <w:vAlign w:val="center"/>
          </w:tcPr>
          <w:p w14:paraId="47E758DB" w14:textId="77777777" w:rsidR="003C5418" w:rsidRPr="00D60FFD" w:rsidRDefault="003C5418" w:rsidP="003C5418">
            <w:pPr>
              <w:pStyle w:val="afffffb"/>
            </w:pPr>
          </w:p>
        </w:tc>
        <w:tc>
          <w:tcPr>
            <w:tcW w:w="1034" w:type="dxa"/>
            <w:vAlign w:val="center"/>
          </w:tcPr>
          <w:p w14:paraId="11489EE8" w14:textId="77777777" w:rsidR="003C5418" w:rsidRPr="00D60FFD" w:rsidRDefault="003C5418" w:rsidP="003C5418">
            <w:pPr>
              <w:pStyle w:val="afffffb"/>
            </w:pPr>
            <w:r w:rsidRPr="00D60FFD">
              <w:rPr>
                <w:lang w:bidi="ar"/>
              </w:rPr>
              <w:t>H</w:t>
            </w:r>
            <w:r w:rsidRPr="00D60FFD">
              <w:rPr>
                <w:vertAlign w:val="subscript"/>
                <w:lang w:bidi="ar"/>
              </w:rPr>
              <w:t>2</w:t>
            </w:r>
            <w:r w:rsidRPr="00D60FFD">
              <w:rPr>
                <w:lang w:bidi="ar"/>
              </w:rPr>
              <w:t>S</w:t>
            </w:r>
          </w:p>
        </w:tc>
        <w:tc>
          <w:tcPr>
            <w:tcW w:w="1035" w:type="dxa"/>
            <w:vAlign w:val="center"/>
          </w:tcPr>
          <w:p w14:paraId="2A04D97D" w14:textId="77777777" w:rsidR="003C5418" w:rsidRPr="00D60FFD" w:rsidRDefault="003C5418" w:rsidP="003C5418">
            <w:pPr>
              <w:pStyle w:val="afffffb"/>
              <w:rPr>
                <w:lang w:bidi="ar"/>
              </w:rPr>
            </w:pPr>
            <w:r w:rsidRPr="00D60FFD">
              <w:rPr>
                <w:rFonts w:hint="eastAsia"/>
                <w:lang w:bidi="ar"/>
              </w:rPr>
              <w:t>0.0075</w:t>
            </w:r>
          </w:p>
        </w:tc>
        <w:tc>
          <w:tcPr>
            <w:tcW w:w="1451" w:type="dxa"/>
            <w:vAlign w:val="center"/>
          </w:tcPr>
          <w:p w14:paraId="17185486" w14:textId="77777777" w:rsidR="003C5418" w:rsidRPr="00D60FFD" w:rsidRDefault="003C5418" w:rsidP="003C5418">
            <w:pPr>
              <w:pStyle w:val="afffffb"/>
            </w:pPr>
            <w:r w:rsidRPr="00D60FFD">
              <w:rPr>
                <w:rFonts w:hint="eastAsia"/>
              </w:rPr>
              <w:t>0.00104</w:t>
            </w:r>
          </w:p>
        </w:tc>
        <w:tc>
          <w:tcPr>
            <w:tcW w:w="1106" w:type="dxa"/>
            <w:vMerge/>
            <w:vAlign w:val="center"/>
          </w:tcPr>
          <w:p w14:paraId="1B6F506E" w14:textId="77777777" w:rsidR="003C5418" w:rsidRPr="00D60FFD" w:rsidRDefault="003C5418" w:rsidP="003C5418">
            <w:pPr>
              <w:pStyle w:val="afffffb"/>
            </w:pPr>
          </w:p>
        </w:tc>
        <w:tc>
          <w:tcPr>
            <w:tcW w:w="1106" w:type="dxa"/>
            <w:vMerge/>
            <w:vAlign w:val="center"/>
          </w:tcPr>
          <w:p w14:paraId="186D44D6" w14:textId="77777777" w:rsidR="003C5418" w:rsidRPr="00D60FFD" w:rsidRDefault="003C5418" w:rsidP="003C5418">
            <w:pPr>
              <w:pStyle w:val="afffffb"/>
            </w:pPr>
          </w:p>
        </w:tc>
        <w:tc>
          <w:tcPr>
            <w:tcW w:w="970" w:type="dxa"/>
            <w:vMerge/>
            <w:vAlign w:val="center"/>
          </w:tcPr>
          <w:p w14:paraId="32F6740D" w14:textId="77777777" w:rsidR="003C5418" w:rsidRPr="00D60FFD" w:rsidRDefault="003C5418" w:rsidP="003C5418">
            <w:pPr>
              <w:pStyle w:val="afffffb"/>
            </w:pPr>
          </w:p>
        </w:tc>
      </w:tr>
      <w:tr w:rsidR="00ED3505" w:rsidRPr="00D60FFD" w14:paraId="2939ED20" w14:textId="77777777" w:rsidTr="008B47E0">
        <w:trPr>
          <w:trHeight w:val="270"/>
        </w:trPr>
        <w:tc>
          <w:tcPr>
            <w:tcW w:w="1335" w:type="dxa"/>
            <w:vMerge/>
            <w:vAlign w:val="center"/>
          </w:tcPr>
          <w:p w14:paraId="20A58764" w14:textId="77777777" w:rsidR="003C5418" w:rsidRPr="00D60FFD" w:rsidRDefault="003C5418" w:rsidP="003C5418">
            <w:pPr>
              <w:pStyle w:val="afffffb"/>
            </w:pPr>
          </w:p>
        </w:tc>
        <w:tc>
          <w:tcPr>
            <w:tcW w:w="1034" w:type="dxa"/>
            <w:vMerge/>
            <w:vAlign w:val="center"/>
          </w:tcPr>
          <w:p w14:paraId="0947BBB5" w14:textId="77777777" w:rsidR="003C5418" w:rsidRPr="00D60FFD" w:rsidRDefault="003C5418" w:rsidP="003C5418">
            <w:pPr>
              <w:pStyle w:val="afffffb"/>
            </w:pPr>
          </w:p>
        </w:tc>
        <w:tc>
          <w:tcPr>
            <w:tcW w:w="1034" w:type="dxa"/>
            <w:vAlign w:val="center"/>
          </w:tcPr>
          <w:p w14:paraId="1FF8C0F5" w14:textId="77777777" w:rsidR="003C5418" w:rsidRPr="00D60FFD" w:rsidRDefault="003C5418" w:rsidP="003C5418">
            <w:pPr>
              <w:pStyle w:val="afffffb"/>
            </w:pPr>
            <w:r w:rsidRPr="00D60FFD">
              <w:rPr>
                <w:lang w:bidi="ar"/>
              </w:rPr>
              <w:t>VOCs</w:t>
            </w:r>
          </w:p>
        </w:tc>
        <w:tc>
          <w:tcPr>
            <w:tcW w:w="1035" w:type="dxa"/>
            <w:vAlign w:val="center"/>
          </w:tcPr>
          <w:p w14:paraId="250F454E" w14:textId="77777777" w:rsidR="003C5418" w:rsidRPr="00D60FFD" w:rsidRDefault="003C5418" w:rsidP="003C5418">
            <w:pPr>
              <w:pStyle w:val="afffffb"/>
              <w:rPr>
                <w:lang w:bidi="ar"/>
              </w:rPr>
            </w:pPr>
            <w:r w:rsidRPr="00D60FFD">
              <w:rPr>
                <w:rFonts w:hint="eastAsia"/>
                <w:lang w:bidi="ar"/>
              </w:rPr>
              <w:t>0.0075</w:t>
            </w:r>
          </w:p>
        </w:tc>
        <w:tc>
          <w:tcPr>
            <w:tcW w:w="1451" w:type="dxa"/>
            <w:vAlign w:val="center"/>
          </w:tcPr>
          <w:p w14:paraId="55E2940E" w14:textId="77777777" w:rsidR="003C5418" w:rsidRPr="00D60FFD" w:rsidRDefault="003C5418" w:rsidP="003C5418">
            <w:pPr>
              <w:pStyle w:val="afffffb"/>
            </w:pPr>
            <w:r w:rsidRPr="00D60FFD">
              <w:rPr>
                <w:rFonts w:hint="eastAsia"/>
              </w:rPr>
              <w:t>0.00104</w:t>
            </w:r>
          </w:p>
        </w:tc>
        <w:tc>
          <w:tcPr>
            <w:tcW w:w="1106" w:type="dxa"/>
            <w:vMerge/>
            <w:vAlign w:val="center"/>
          </w:tcPr>
          <w:p w14:paraId="7056CB4E" w14:textId="77777777" w:rsidR="003C5418" w:rsidRPr="00D60FFD" w:rsidRDefault="003C5418" w:rsidP="003C5418">
            <w:pPr>
              <w:pStyle w:val="afffffb"/>
            </w:pPr>
          </w:p>
        </w:tc>
        <w:tc>
          <w:tcPr>
            <w:tcW w:w="1106" w:type="dxa"/>
            <w:vMerge/>
            <w:vAlign w:val="center"/>
          </w:tcPr>
          <w:p w14:paraId="4CC25098" w14:textId="77777777" w:rsidR="003C5418" w:rsidRPr="00D60FFD" w:rsidRDefault="003C5418" w:rsidP="003C5418">
            <w:pPr>
              <w:pStyle w:val="afffffb"/>
            </w:pPr>
          </w:p>
        </w:tc>
        <w:tc>
          <w:tcPr>
            <w:tcW w:w="970" w:type="dxa"/>
            <w:vMerge/>
            <w:vAlign w:val="center"/>
          </w:tcPr>
          <w:p w14:paraId="559AA85D" w14:textId="77777777" w:rsidR="003C5418" w:rsidRPr="00D60FFD" w:rsidRDefault="003C5418" w:rsidP="003C5418">
            <w:pPr>
              <w:pStyle w:val="afffffb"/>
            </w:pPr>
          </w:p>
        </w:tc>
      </w:tr>
      <w:tr w:rsidR="00ED3505" w:rsidRPr="00D60FFD" w14:paraId="5BEB89BB" w14:textId="77777777" w:rsidTr="008B47E0">
        <w:trPr>
          <w:trHeight w:val="270"/>
        </w:trPr>
        <w:tc>
          <w:tcPr>
            <w:tcW w:w="1335" w:type="dxa"/>
            <w:vMerge/>
            <w:vAlign w:val="center"/>
          </w:tcPr>
          <w:p w14:paraId="2E4AA956" w14:textId="77777777" w:rsidR="003C5418" w:rsidRPr="00D60FFD" w:rsidRDefault="003C5418" w:rsidP="003C5418">
            <w:pPr>
              <w:pStyle w:val="afffffb"/>
            </w:pPr>
          </w:p>
        </w:tc>
        <w:tc>
          <w:tcPr>
            <w:tcW w:w="1034" w:type="dxa"/>
            <w:vMerge/>
            <w:vAlign w:val="center"/>
          </w:tcPr>
          <w:p w14:paraId="014F1160" w14:textId="77777777" w:rsidR="003C5418" w:rsidRPr="00D60FFD" w:rsidRDefault="003C5418" w:rsidP="003C5418">
            <w:pPr>
              <w:pStyle w:val="afffffb"/>
            </w:pPr>
          </w:p>
        </w:tc>
        <w:tc>
          <w:tcPr>
            <w:tcW w:w="1034" w:type="dxa"/>
            <w:vAlign w:val="center"/>
          </w:tcPr>
          <w:p w14:paraId="515A4E24" w14:textId="77777777" w:rsidR="003C5418" w:rsidRPr="00D60FFD" w:rsidRDefault="003C5418" w:rsidP="003C5418">
            <w:pPr>
              <w:pStyle w:val="afffffb"/>
            </w:pPr>
            <w:r w:rsidRPr="00D60FFD">
              <w:rPr>
                <w:lang w:bidi="ar"/>
              </w:rPr>
              <w:t>粉尘</w:t>
            </w:r>
          </w:p>
        </w:tc>
        <w:tc>
          <w:tcPr>
            <w:tcW w:w="1035" w:type="dxa"/>
            <w:vAlign w:val="center"/>
          </w:tcPr>
          <w:p w14:paraId="107492C0" w14:textId="77777777" w:rsidR="003C5418" w:rsidRPr="00D60FFD" w:rsidRDefault="003C5418" w:rsidP="003C5418">
            <w:pPr>
              <w:pStyle w:val="afffffb"/>
              <w:rPr>
                <w:lang w:bidi="ar"/>
              </w:rPr>
            </w:pPr>
            <w:r w:rsidRPr="00D60FFD">
              <w:rPr>
                <w:rFonts w:hint="eastAsia"/>
                <w:lang w:bidi="ar"/>
              </w:rPr>
              <w:t>0.375</w:t>
            </w:r>
          </w:p>
        </w:tc>
        <w:tc>
          <w:tcPr>
            <w:tcW w:w="1451" w:type="dxa"/>
            <w:vAlign w:val="center"/>
          </w:tcPr>
          <w:p w14:paraId="632E7C41" w14:textId="77777777" w:rsidR="003C5418" w:rsidRPr="00D60FFD" w:rsidRDefault="003C5418" w:rsidP="003C5418">
            <w:pPr>
              <w:pStyle w:val="afffffb"/>
            </w:pPr>
            <w:r w:rsidRPr="00D60FFD">
              <w:rPr>
                <w:rFonts w:hint="eastAsia"/>
              </w:rPr>
              <w:t>0.05208</w:t>
            </w:r>
          </w:p>
        </w:tc>
        <w:tc>
          <w:tcPr>
            <w:tcW w:w="1106" w:type="dxa"/>
            <w:vMerge/>
            <w:vAlign w:val="center"/>
          </w:tcPr>
          <w:p w14:paraId="0961C5C6" w14:textId="77777777" w:rsidR="003C5418" w:rsidRPr="00D60FFD" w:rsidRDefault="003C5418" w:rsidP="003C5418">
            <w:pPr>
              <w:pStyle w:val="afffffb"/>
            </w:pPr>
          </w:p>
        </w:tc>
        <w:tc>
          <w:tcPr>
            <w:tcW w:w="1106" w:type="dxa"/>
            <w:vMerge/>
            <w:vAlign w:val="center"/>
          </w:tcPr>
          <w:p w14:paraId="06ECEF96" w14:textId="77777777" w:rsidR="003C5418" w:rsidRPr="00D60FFD" w:rsidRDefault="003C5418" w:rsidP="003C5418">
            <w:pPr>
              <w:pStyle w:val="afffffb"/>
            </w:pPr>
          </w:p>
        </w:tc>
        <w:tc>
          <w:tcPr>
            <w:tcW w:w="970" w:type="dxa"/>
            <w:vMerge/>
            <w:vAlign w:val="center"/>
          </w:tcPr>
          <w:p w14:paraId="4AAFF8E0" w14:textId="77777777" w:rsidR="003C5418" w:rsidRPr="00D60FFD" w:rsidRDefault="003C5418" w:rsidP="003C5418">
            <w:pPr>
              <w:pStyle w:val="afffffb"/>
            </w:pPr>
          </w:p>
        </w:tc>
      </w:tr>
      <w:tr w:rsidR="00ED3505" w:rsidRPr="00D60FFD" w14:paraId="6E973AA1" w14:textId="77777777" w:rsidTr="008B47E0">
        <w:trPr>
          <w:trHeight w:val="270"/>
        </w:trPr>
        <w:tc>
          <w:tcPr>
            <w:tcW w:w="1335" w:type="dxa"/>
            <w:vMerge w:val="restart"/>
            <w:vAlign w:val="center"/>
          </w:tcPr>
          <w:p w14:paraId="760FBB66" w14:textId="77777777" w:rsidR="003C5418" w:rsidRPr="00D60FFD" w:rsidRDefault="003C5418" w:rsidP="003C5418">
            <w:pPr>
              <w:pStyle w:val="afffffb"/>
            </w:pPr>
            <w:r w:rsidRPr="00D60FFD">
              <w:t>5</w:t>
            </w:r>
          </w:p>
        </w:tc>
        <w:tc>
          <w:tcPr>
            <w:tcW w:w="1034" w:type="dxa"/>
            <w:vMerge w:val="restart"/>
            <w:vAlign w:val="center"/>
          </w:tcPr>
          <w:p w14:paraId="54952A8B" w14:textId="77777777" w:rsidR="003C5418" w:rsidRPr="00D60FFD" w:rsidRDefault="003C5418" w:rsidP="003C5418">
            <w:pPr>
              <w:pStyle w:val="afffffb"/>
            </w:pPr>
            <w:r w:rsidRPr="00D60FFD">
              <w:rPr>
                <w:rFonts w:hint="eastAsia"/>
              </w:rPr>
              <w:t>灰渣烘干车间</w:t>
            </w:r>
          </w:p>
        </w:tc>
        <w:tc>
          <w:tcPr>
            <w:tcW w:w="1034" w:type="dxa"/>
            <w:vAlign w:val="center"/>
          </w:tcPr>
          <w:p w14:paraId="798E0550" w14:textId="77777777" w:rsidR="003C5418" w:rsidRPr="00D60FFD" w:rsidRDefault="003C5418" w:rsidP="003C5418">
            <w:pPr>
              <w:pStyle w:val="afffffb"/>
            </w:pPr>
            <w:r w:rsidRPr="00D60FFD">
              <w:rPr>
                <w:lang w:bidi="ar"/>
              </w:rPr>
              <w:t>NH</w:t>
            </w:r>
            <w:r w:rsidRPr="00D60FFD">
              <w:rPr>
                <w:vertAlign w:val="subscript"/>
                <w:lang w:bidi="ar"/>
              </w:rPr>
              <w:t>3</w:t>
            </w:r>
          </w:p>
        </w:tc>
        <w:tc>
          <w:tcPr>
            <w:tcW w:w="1035" w:type="dxa"/>
            <w:vAlign w:val="center"/>
          </w:tcPr>
          <w:p w14:paraId="586EC0B4" w14:textId="77777777" w:rsidR="003C5418" w:rsidRPr="00D60FFD" w:rsidRDefault="003C5418" w:rsidP="003C5418">
            <w:pPr>
              <w:pStyle w:val="afffffb"/>
              <w:rPr>
                <w:lang w:bidi="ar"/>
              </w:rPr>
            </w:pPr>
            <w:r w:rsidRPr="00D60FFD">
              <w:rPr>
                <w:rFonts w:hint="eastAsia"/>
                <w:lang w:bidi="ar"/>
              </w:rPr>
              <w:t>0.0217</w:t>
            </w:r>
          </w:p>
        </w:tc>
        <w:tc>
          <w:tcPr>
            <w:tcW w:w="1451" w:type="dxa"/>
            <w:vAlign w:val="center"/>
          </w:tcPr>
          <w:p w14:paraId="2BE38FEF" w14:textId="77777777" w:rsidR="003C5418" w:rsidRPr="00D60FFD" w:rsidRDefault="003C5418" w:rsidP="003C5418">
            <w:pPr>
              <w:pStyle w:val="afffffb"/>
            </w:pPr>
            <w:r w:rsidRPr="00D60FFD">
              <w:rPr>
                <w:rFonts w:hint="eastAsia"/>
              </w:rPr>
              <w:t>0.00301</w:t>
            </w:r>
          </w:p>
        </w:tc>
        <w:tc>
          <w:tcPr>
            <w:tcW w:w="1106" w:type="dxa"/>
            <w:vMerge w:val="restart"/>
            <w:vAlign w:val="center"/>
          </w:tcPr>
          <w:p w14:paraId="541595CB" w14:textId="77777777" w:rsidR="003C5418" w:rsidRPr="00D60FFD" w:rsidRDefault="003C5418" w:rsidP="003C5418">
            <w:pPr>
              <w:pStyle w:val="afffffb"/>
            </w:pPr>
            <w:r w:rsidRPr="00D60FFD">
              <w:rPr>
                <w:rFonts w:hint="eastAsia"/>
              </w:rPr>
              <w:t>25.5</w:t>
            </w:r>
          </w:p>
        </w:tc>
        <w:tc>
          <w:tcPr>
            <w:tcW w:w="1106" w:type="dxa"/>
            <w:vMerge w:val="restart"/>
            <w:vAlign w:val="center"/>
          </w:tcPr>
          <w:p w14:paraId="5B208202" w14:textId="77777777" w:rsidR="003C5418" w:rsidRPr="00D60FFD" w:rsidRDefault="003C5418" w:rsidP="003C5418">
            <w:pPr>
              <w:pStyle w:val="afffffb"/>
            </w:pPr>
            <w:r w:rsidRPr="00D60FFD">
              <w:rPr>
                <w:rFonts w:hint="eastAsia"/>
              </w:rPr>
              <w:t>30</w:t>
            </w:r>
          </w:p>
        </w:tc>
        <w:tc>
          <w:tcPr>
            <w:tcW w:w="970" w:type="dxa"/>
            <w:vMerge w:val="restart"/>
            <w:vAlign w:val="center"/>
          </w:tcPr>
          <w:p w14:paraId="09286AD6" w14:textId="77777777" w:rsidR="003C5418" w:rsidRPr="00D60FFD" w:rsidRDefault="003C5418" w:rsidP="003C5418">
            <w:pPr>
              <w:pStyle w:val="afffffb"/>
            </w:pPr>
            <w:r w:rsidRPr="00D60FFD">
              <w:rPr>
                <w:rFonts w:hint="eastAsia"/>
              </w:rPr>
              <w:t>9</w:t>
            </w:r>
          </w:p>
        </w:tc>
      </w:tr>
      <w:tr w:rsidR="00ED3505" w:rsidRPr="00D60FFD" w14:paraId="6DD4EF09" w14:textId="77777777" w:rsidTr="008B47E0">
        <w:trPr>
          <w:trHeight w:val="270"/>
        </w:trPr>
        <w:tc>
          <w:tcPr>
            <w:tcW w:w="1335" w:type="dxa"/>
            <w:vMerge/>
            <w:vAlign w:val="center"/>
          </w:tcPr>
          <w:p w14:paraId="3AB116BE" w14:textId="77777777" w:rsidR="003C5418" w:rsidRPr="00D60FFD" w:rsidRDefault="003C5418" w:rsidP="003C5418">
            <w:pPr>
              <w:pStyle w:val="afffffb"/>
            </w:pPr>
          </w:p>
        </w:tc>
        <w:tc>
          <w:tcPr>
            <w:tcW w:w="1034" w:type="dxa"/>
            <w:vMerge/>
            <w:vAlign w:val="center"/>
          </w:tcPr>
          <w:p w14:paraId="36C2525D" w14:textId="77777777" w:rsidR="003C5418" w:rsidRPr="00D60FFD" w:rsidRDefault="003C5418" w:rsidP="003C5418">
            <w:pPr>
              <w:pStyle w:val="afffffb"/>
            </w:pPr>
          </w:p>
        </w:tc>
        <w:tc>
          <w:tcPr>
            <w:tcW w:w="1034" w:type="dxa"/>
            <w:vAlign w:val="center"/>
          </w:tcPr>
          <w:p w14:paraId="57DE7D5F" w14:textId="77777777" w:rsidR="003C5418" w:rsidRPr="00D60FFD" w:rsidRDefault="003C5418" w:rsidP="003C5418">
            <w:pPr>
              <w:pStyle w:val="afffffb"/>
            </w:pPr>
            <w:r w:rsidRPr="00D60FFD">
              <w:rPr>
                <w:lang w:bidi="ar"/>
              </w:rPr>
              <w:t>H</w:t>
            </w:r>
            <w:r w:rsidRPr="00D60FFD">
              <w:rPr>
                <w:vertAlign w:val="subscript"/>
                <w:lang w:bidi="ar"/>
              </w:rPr>
              <w:t>2</w:t>
            </w:r>
            <w:r w:rsidRPr="00D60FFD">
              <w:rPr>
                <w:lang w:bidi="ar"/>
              </w:rPr>
              <w:t>S</w:t>
            </w:r>
          </w:p>
        </w:tc>
        <w:tc>
          <w:tcPr>
            <w:tcW w:w="1035" w:type="dxa"/>
            <w:vAlign w:val="center"/>
          </w:tcPr>
          <w:p w14:paraId="0D7C7936" w14:textId="77777777" w:rsidR="003C5418" w:rsidRPr="00D60FFD" w:rsidRDefault="003C5418" w:rsidP="003C5418">
            <w:pPr>
              <w:pStyle w:val="afffffb"/>
              <w:rPr>
                <w:lang w:bidi="ar"/>
              </w:rPr>
            </w:pPr>
            <w:r w:rsidRPr="00D60FFD">
              <w:rPr>
                <w:rFonts w:hint="eastAsia"/>
                <w:lang w:bidi="ar"/>
              </w:rPr>
              <w:t>0.0007</w:t>
            </w:r>
          </w:p>
        </w:tc>
        <w:tc>
          <w:tcPr>
            <w:tcW w:w="1451" w:type="dxa"/>
            <w:vAlign w:val="center"/>
          </w:tcPr>
          <w:p w14:paraId="7B42BBF8" w14:textId="77777777" w:rsidR="003C5418" w:rsidRPr="00D60FFD" w:rsidRDefault="003C5418" w:rsidP="003C5418">
            <w:pPr>
              <w:pStyle w:val="afffffb"/>
            </w:pPr>
            <w:r w:rsidRPr="00D60FFD">
              <w:rPr>
                <w:rFonts w:hint="eastAsia"/>
              </w:rPr>
              <w:t>0.00010</w:t>
            </w:r>
          </w:p>
        </w:tc>
        <w:tc>
          <w:tcPr>
            <w:tcW w:w="1106" w:type="dxa"/>
            <w:vMerge/>
            <w:vAlign w:val="center"/>
          </w:tcPr>
          <w:p w14:paraId="4A321181" w14:textId="77777777" w:rsidR="003C5418" w:rsidRPr="00D60FFD" w:rsidRDefault="003C5418" w:rsidP="003C5418">
            <w:pPr>
              <w:pStyle w:val="afffffb"/>
            </w:pPr>
          </w:p>
        </w:tc>
        <w:tc>
          <w:tcPr>
            <w:tcW w:w="1106" w:type="dxa"/>
            <w:vMerge/>
            <w:vAlign w:val="center"/>
          </w:tcPr>
          <w:p w14:paraId="7DD657CD" w14:textId="77777777" w:rsidR="003C5418" w:rsidRPr="00D60FFD" w:rsidRDefault="003C5418" w:rsidP="003C5418">
            <w:pPr>
              <w:pStyle w:val="afffffb"/>
            </w:pPr>
          </w:p>
        </w:tc>
        <w:tc>
          <w:tcPr>
            <w:tcW w:w="970" w:type="dxa"/>
            <w:vMerge/>
            <w:vAlign w:val="center"/>
          </w:tcPr>
          <w:p w14:paraId="22F360CA" w14:textId="77777777" w:rsidR="003C5418" w:rsidRPr="00D60FFD" w:rsidRDefault="003C5418" w:rsidP="003C5418">
            <w:pPr>
              <w:pStyle w:val="afffffb"/>
            </w:pPr>
          </w:p>
        </w:tc>
      </w:tr>
      <w:tr w:rsidR="00ED3505" w:rsidRPr="00D60FFD" w14:paraId="2E869EAB" w14:textId="77777777" w:rsidTr="008B47E0">
        <w:trPr>
          <w:trHeight w:val="270"/>
        </w:trPr>
        <w:tc>
          <w:tcPr>
            <w:tcW w:w="1335" w:type="dxa"/>
            <w:vMerge/>
            <w:vAlign w:val="center"/>
          </w:tcPr>
          <w:p w14:paraId="1CE31B51" w14:textId="77777777" w:rsidR="003C5418" w:rsidRPr="00D60FFD" w:rsidRDefault="003C5418" w:rsidP="003C5418">
            <w:pPr>
              <w:pStyle w:val="afffffb"/>
            </w:pPr>
          </w:p>
        </w:tc>
        <w:tc>
          <w:tcPr>
            <w:tcW w:w="1034" w:type="dxa"/>
            <w:vMerge/>
            <w:vAlign w:val="center"/>
          </w:tcPr>
          <w:p w14:paraId="4F9BAD65" w14:textId="77777777" w:rsidR="003C5418" w:rsidRPr="00D60FFD" w:rsidRDefault="003C5418" w:rsidP="003C5418">
            <w:pPr>
              <w:pStyle w:val="afffffb"/>
            </w:pPr>
          </w:p>
        </w:tc>
        <w:tc>
          <w:tcPr>
            <w:tcW w:w="1034" w:type="dxa"/>
            <w:vAlign w:val="center"/>
          </w:tcPr>
          <w:p w14:paraId="2257D3A9" w14:textId="77777777" w:rsidR="003C5418" w:rsidRPr="00D60FFD" w:rsidRDefault="003C5418" w:rsidP="003C5418">
            <w:pPr>
              <w:pStyle w:val="afffffb"/>
              <w:rPr>
                <w:lang w:bidi="ar"/>
              </w:rPr>
            </w:pPr>
            <w:r w:rsidRPr="00D60FFD">
              <w:rPr>
                <w:lang w:bidi="ar"/>
              </w:rPr>
              <w:t>粉尘</w:t>
            </w:r>
          </w:p>
        </w:tc>
        <w:tc>
          <w:tcPr>
            <w:tcW w:w="1035" w:type="dxa"/>
            <w:vAlign w:val="center"/>
          </w:tcPr>
          <w:p w14:paraId="1E5FB750" w14:textId="77777777" w:rsidR="003C5418" w:rsidRPr="00D60FFD" w:rsidRDefault="003C5418" w:rsidP="003C5418">
            <w:pPr>
              <w:pStyle w:val="afffffb"/>
              <w:rPr>
                <w:lang w:bidi="ar"/>
              </w:rPr>
            </w:pPr>
            <w:r w:rsidRPr="00D60FFD">
              <w:rPr>
                <w:rFonts w:hint="eastAsia"/>
                <w:lang w:bidi="ar"/>
              </w:rPr>
              <w:t>0.0362</w:t>
            </w:r>
          </w:p>
        </w:tc>
        <w:tc>
          <w:tcPr>
            <w:tcW w:w="1451" w:type="dxa"/>
            <w:vAlign w:val="center"/>
          </w:tcPr>
          <w:p w14:paraId="59084563" w14:textId="77777777" w:rsidR="003C5418" w:rsidRPr="00D60FFD" w:rsidRDefault="003C5418" w:rsidP="003C5418">
            <w:pPr>
              <w:pStyle w:val="afffffb"/>
            </w:pPr>
            <w:r w:rsidRPr="00D60FFD">
              <w:rPr>
                <w:rFonts w:hint="eastAsia"/>
              </w:rPr>
              <w:t>0.00503</w:t>
            </w:r>
          </w:p>
        </w:tc>
        <w:tc>
          <w:tcPr>
            <w:tcW w:w="1106" w:type="dxa"/>
            <w:vMerge/>
            <w:vAlign w:val="center"/>
          </w:tcPr>
          <w:p w14:paraId="2D5AD230" w14:textId="77777777" w:rsidR="003C5418" w:rsidRPr="00D60FFD" w:rsidRDefault="003C5418" w:rsidP="003C5418">
            <w:pPr>
              <w:pStyle w:val="afffffb"/>
            </w:pPr>
          </w:p>
        </w:tc>
        <w:tc>
          <w:tcPr>
            <w:tcW w:w="1106" w:type="dxa"/>
            <w:vMerge/>
            <w:vAlign w:val="center"/>
          </w:tcPr>
          <w:p w14:paraId="103E5282" w14:textId="77777777" w:rsidR="003C5418" w:rsidRPr="00D60FFD" w:rsidRDefault="003C5418" w:rsidP="003C5418">
            <w:pPr>
              <w:pStyle w:val="afffffb"/>
            </w:pPr>
          </w:p>
        </w:tc>
        <w:tc>
          <w:tcPr>
            <w:tcW w:w="970" w:type="dxa"/>
            <w:vMerge/>
            <w:vAlign w:val="center"/>
          </w:tcPr>
          <w:p w14:paraId="41EFFB40" w14:textId="77777777" w:rsidR="003C5418" w:rsidRPr="00D60FFD" w:rsidRDefault="003C5418" w:rsidP="003C5418">
            <w:pPr>
              <w:pStyle w:val="afffffb"/>
            </w:pPr>
          </w:p>
        </w:tc>
      </w:tr>
      <w:tr w:rsidR="00ED3505" w:rsidRPr="00D60FFD" w14:paraId="7046A854" w14:textId="77777777" w:rsidTr="008B47E0">
        <w:trPr>
          <w:trHeight w:val="300"/>
        </w:trPr>
        <w:tc>
          <w:tcPr>
            <w:tcW w:w="1335" w:type="dxa"/>
            <w:vMerge w:val="restart"/>
            <w:vAlign w:val="center"/>
          </w:tcPr>
          <w:p w14:paraId="7D81C67B" w14:textId="77777777" w:rsidR="003C5418" w:rsidRPr="00D60FFD" w:rsidRDefault="003C5418" w:rsidP="003C5418">
            <w:pPr>
              <w:pStyle w:val="afffffb"/>
            </w:pPr>
            <w:r w:rsidRPr="00D60FFD">
              <w:rPr>
                <w:lang w:bidi="ar"/>
              </w:rPr>
              <w:t>6</w:t>
            </w:r>
          </w:p>
        </w:tc>
        <w:tc>
          <w:tcPr>
            <w:tcW w:w="1034" w:type="dxa"/>
            <w:vMerge w:val="restart"/>
            <w:vAlign w:val="center"/>
          </w:tcPr>
          <w:p w14:paraId="76A85E02" w14:textId="77777777" w:rsidR="003C5418" w:rsidRPr="00D60FFD" w:rsidRDefault="003C5418" w:rsidP="003C5418">
            <w:pPr>
              <w:pStyle w:val="afffffb"/>
            </w:pPr>
            <w:r w:rsidRPr="00D60FFD">
              <w:rPr>
                <w:rFonts w:hint="eastAsia"/>
                <w:lang w:bidi="ar"/>
              </w:rPr>
              <w:t>物化及废水处理车间</w:t>
            </w:r>
          </w:p>
        </w:tc>
        <w:tc>
          <w:tcPr>
            <w:tcW w:w="1034" w:type="dxa"/>
            <w:vAlign w:val="center"/>
          </w:tcPr>
          <w:p w14:paraId="342B6059" w14:textId="77777777" w:rsidR="003C5418" w:rsidRPr="00D60FFD" w:rsidRDefault="003C5418" w:rsidP="003C5418">
            <w:pPr>
              <w:pStyle w:val="afffffb"/>
            </w:pPr>
            <w:r w:rsidRPr="00D60FFD">
              <w:rPr>
                <w:lang w:bidi="ar"/>
              </w:rPr>
              <w:t>NH</w:t>
            </w:r>
            <w:r w:rsidRPr="00D60FFD">
              <w:rPr>
                <w:vertAlign w:val="subscript"/>
                <w:lang w:bidi="ar"/>
              </w:rPr>
              <w:t>3</w:t>
            </w:r>
          </w:p>
        </w:tc>
        <w:tc>
          <w:tcPr>
            <w:tcW w:w="1035" w:type="dxa"/>
            <w:vAlign w:val="center"/>
          </w:tcPr>
          <w:p w14:paraId="7F1C0647" w14:textId="77777777" w:rsidR="003C5418" w:rsidRPr="00D60FFD" w:rsidRDefault="003C5418" w:rsidP="003C5418">
            <w:pPr>
              <w:pStyle w:val="afffffb"/>
            </w:pPr>
            <w:r w:rsidRPr="00D60FFD">
              <w:rPr>
                <w:rFonts w:hint="eastAsia"/>
              </w:rPr>
              <w:t>0.1142</w:t>
            </w:r>
          </w:p>
        </w:tc>
        <w:tc>
          <w:tcPr>
            <w:tcW w:w="1451" w:type="dxa"/>
            <w:vAlign w:val="center"/>
          </w:tcPr>
          <w:p w14:paraId="7129CAB9" w14:textId="77777777" w:rsidR="003C5418" w:rsidRPr="00D60FFD" w:rsidRDefault="003C5418" w:rsidP="003C5418">
            <w:pPr>
              <w:pStyle w:val="afffffb"/>
            </w:pPr>
            <w:r w:rsidRPr="00D60FFD">
              <w:rPr>
                <w:rFonts w:hint="eastAsia"/>
              </w:rPr>
              <w:t>0.01586</w:t>
            </w:r>
          </w:p>
        </w:tc>
        <w:tc>
          <w:tcPr>
            <w:tcW w:w="1106" w:type="dxa"/>
            <w:vMerge w:val="restart"/>
            <w:vAlign w:val="center"/>
          </w:tcPr>
          <w:p w14:paraId="6B532200" w14:textId="77777777" w:rsidR="003C5418" w:rsidRPr="00D60FFD" w:rsidRDefault="003C5418" w:rsidP="003C5418">
            <w:pPr>
              <w:pStyle w:val="afffffb"/>
            </w:pPr>
            <w:r w:rsidRPr="00D60FFD">
              <w:rPr>
                <w:rFonts w:hint="eastAsia"/>
              </w:rPr>
              <w:t>61.8</w:t>
            </w:r>
          </w:p>
        </w:tc>
        <w:tc>
          <w:tcPr>
            <w:tcW w:w="1106" w:type="dxa"/>
            <w:vMerge w:val="restart"/>
            <w:vAlign w:val="center"/>
          </w:tcPr>
          <w:p w14:paraId="6F4C5182" w14:textId="77777777" w:rsidR="003C5418" w:rsidRPr="00D60FFD" w:rsidRDefault="003C5418" w:rsidP="003C5418">
            <w:pPr>
              <w:pStyle w:val="afffffb"/>
            </w:pPr>
            <w:r w:rsidRPr="00D60FFD">
              <w:rPr>
                <w:rFonts w:hint="eastAsia"/>
              </w:rPr>
              <w:t>16.2</w:t>
            </w:r>
          </w:p>
        </w:tc>
        <w:tc>
          <w:tcPr>
            <w:tcW w:w="970" w:type="dxa"/>
            <w:vMerge w:val="restart"/>
            <w:vAlign w:val="center"/>
          </w:tcPr>
          <w:p w14:paraId="5DDFDDA3" w14:textId="77777777" w:rsidR="003C5418" w:rsidRPr="00D60FFD" w:rsidRDefault="003C5418" w:rsidP="003C5418">
            <w:pPr>
              <w:pStyle w:val="afffffb"/>
            </w:pPr>
            <w:r w:rsidRPr="00D60FFD">
              <w:rPr>
                <w:rFonts w:hint="eastAsia"/>
              </w:rPr>
              <w:t>8</w:t>
            </w:r>
          </w:p>
        </w:tc>
      </w:tr>
      <w:tr w:rsidR="00ED3505" w:rsidRPr="00D60FFD" w14:paraId="37831F64" w14:textId="77777777" w:rsidTr="008B47E0">
        <w:trPr>
          <w:trHeight w:val="300"/>
        </w:trPr>
        <w:tc>
          <w:tcPr>
            <w:tcW w:w="1335" w:type="dxa"/>
            <w:vMerge/>
            <w:vAlign w:val="center"/>
          </w:tcPr>
          <w:p w14:paraId="61B490DB" w14:textId="77777777" w:rsidR="003C5418" w:rsidRPr="00D60FFD" w:rsidRDefault="003C5418" w:rsidP="003C5418">
            <w:pPr>
              <w:pStyle w:val="afffffb"/>
            </w:pPr>
          </w:p>
        </w:tc>
        <w:tc>
          <w:tcPr>
            <w:tcW w:w="1034" w:type="dxa"/>
            <w:vMerge/>
            <w:vAlign w:val="center"/>
          </w:tcPr>
          <w:p w14:paraId="67260297" w14:textId="77777777" w:rsidR="003C5418" w:rsidRPr="00D60FFD" w:rsidRDefault="003C5418" w:rsidP="003C5418">
            <w:pPr>
              <w:pStyle w:val="afffffb"/>
            </w:pPr>
          </w:p>
        </w:tc>
        <w:tc>
          <w:tcPr>
            <w:tcW w:w="1034" w:type="dxa"/>
            <w:vAlign w:val="center"/>
          </w:tcPr>
          <w:p w14:paraId="383E3D50" w14:textId="77777777" w:rsidR="003C5418" w:rsidRPr="00D60FFD" w:rsidRDefault="003C5418" w:rsidP="003C5418">
            <w:pPr>
              <w:pStyle w:val="afffffb"/>
            </w:pPr>
            <w:r w:rsidRPr="00D60FFD">
              <w:rPr>
                <w:lang w:bidi="ar"/>
              </w:rPr>
              <w:t>H</w:t>
            </w:r>
            <w:r w:rsidRPr="00D60FFD">
              <w:rPr>
                <w:vertAlign w:val="subscript"/>
                <w:lang w:bidi="ar"/>
              </w:rPr>
              <w:t>2</w:t>
            </w:r>
            <w:r w:rsidRPr="00D60FFD">
              <w:rPr>
                <w:lang w:bidi="ar"/>
              </w:rPr>
              <w:t>S</w:t>
            </w:r>
          </w:p>
        </w:tc>
        <w:tc>
          <w:tcPr>
            <w:tcW w:w="1035" w:type="dxa"/>
            <w:vAlign w:val="center"/>
          </w:tcPr>
          <w:p w14:paraId="46C2F377" w14:textId="77777777" w:rsidR="003C5418" w:rsidRPr="00D60FFD" w:rsidRDefault="003C5418" w:rsidP="003C5418">
            <w:pPr>
              <w:pStyle w:val="afffffb"/>
            </w:pPr>
            <w:r w:rsidRPr="00D60FFD">
              <w:rPr>
                <w:rFonts w:hint="eastAsia"/>
              </w:rPr>
              <w:t>0.0035</w:t>
            </w:r>
          </w:p>
        </w:tc>
        <w:tc>
          <w:tcPr>
            <w:tcW w:w="1451" w:type="dxa"/>
            <w:vAlign w:val="center"/>
          </w:tcPr>
          <w:p w14:paraId="4002E80F" w14:textId="77777777" w:rsidR="003C5418" w:rsidRPr="00D60FFD" w:rsidRDefault="003C5418" w:rsidP="003C5418">
            <w:pPr>
              <w:pStyle w:val="afffffb"/>
            </w:pPr>
            <w:r w:rsidRPr="00D60FFD">
              <w:rPr>
                <w:rFonts w:hint="eastAsia"/>
              </w:rPr>
              <w:t>0.00049</w:t>
            </w:r>
          </w:p>
        </w:tc>
        <w:tc>
          <w:tcPr>
            <w:tcW w:w="1106" w:type="dxa"/>
            <w:vMerge/>
            <w:vAlign w:val="center"/>
          </w:tcPr>
          <w:p w14:paraId="4A8D5A65" w14:textId="77777777" w:rsidR="003C5418" w:rsidRPr="00D60FFD" w:rsidRDefault="003C5418" w:rsidP="003C5418">
            <w:pPr>
              <w:pStyle w:val="afffffb"/>
            </w:pPr>
          </w:p>
        </w:tc>
        <w:tc>
          <w:tcPr>
            <w:tcW w:w="1106" w:type="dxa"/>
            <w:vMerge/>
            <w:vAlign w:val="center"/>
          </w:tcPr>
          <w:p w14:paraId="2BD1B174" w14:textId="77777777" w:rsidR="003C5418" w:rsidRPr="00D60FFD" w:rsidRDefault="003C5418" w:rsidP="003C5418">
            <w:pPr>
              <w:pStyle w:val="afffffb"/>
            </w:pPr>
          </w:p>
        </w:tc>
        <w:tc>
          <w:tcPr>
            <w:tcW w:w="970" w:type="dxa"/>
            <w:vMerge/>
            <w:vAlign w:val="center"/>
          </w:tcPr>
          <w:p w14:paraId="26918409" w14:textId="77777777" w:rsidR="003C5418" w:rsidRPr="00D60FFD" w:rsidRDefault="003C5418" w:rsidP="003C5418">
            <w:pPr>
              <w:pStyle w:val="afffffb"/>
            </w:pPr>
          </w:p>
        </w:tc>
      </w:tr>
      <w:tr w:rsidR="00ED3505" w:rsidRPr="00D60FFD" w14:paraId="7A25C861" w14:textId="77777777" w:rsidTr="008B47E0">
        <w:trPr>
          <w:trHeight w:val="270"/>
        </w:trPr>
        <w:tc>
          <w:tcPr>
            <w:tcW w:w="1335" w:type="dxa"/>
            <w:vMerge/>
            <w:vAlign w:val="center"/>
          </w:tcPr>
          <w:p w14:paraId="3C581C2A" w14:textId="77777777" w:rsidR="003C5418" w:rsidRPr="00D60FFD" w:rsidRDefault="003C5418" w:rsidP="003C5418">
            <w:pPr>
              <w:pStyle w:val="afffffb"/>
            </w:pPr>
          </w:p>
        </w:tc>
        <w:tc>
          <w:tcPr>
            <w:tcW w:w="1034" w:type="dxa"/>
            <w:vMerge/>
            <w:vAlign w:val="center"/>
          </w:tcPr>
          <w:p w14:paraId="1B3D531F" w14:textId="77777777" w:rsidR="003C5418" w:rsidRPr="00D60FFD" w:rsidRDefault="003C5418" w:rsidP="003C5418">
            <w:pPr>
              <w:pStyle w:val="afffffb"/>
            </w:pPr>
          </w:p>
        </w:tc>
        <w:tc>
          <w:tcPr>
            <w:tcW w:w="1034" w:type="dxa"/>
            <w:vAlign w:val="center"/>
          </w:tcPr>
          <w:p w14:paraId="1AAA9A44" w14:textId="77777777" w:rsidR="003C5418" w:rsidRPr="00D60FFD" w:rsidRDefault="003C5418" w:rsidP="003C5418">
            <w:pPr>
              <w:pStyle w:val="afffffb"/>
            </w:pPr>
            <w:r w:rsidRPr="00D60FFD">
              <w:rPr>
                <w:lang w:bidi="ar"/>
              </w:rPr>
              <w:t>VOCs</w:t>
            </w:r>
          </w:p>
        </w:tc>
        <w:tc>
          <w:tcPr>
            <w:tcW w:w="1035" w:type="dxa"/>
            <w:vAlign w:val="center"/>
          </w:tcPr>
          <w:p w14:paraId="1DECD98E" w14:textId="77777777" w:rsidR="003C5418" w:rsidRPr="00D60FFD" w:rsidRDefault="003C5418" w:rsidP="003C5418">
            <w:pPr>
              <w:pStyle w:val="afffffb"/>
            </w:pPr>
            <w:r w:rsidRPr="00D60FFD">
              <w:rPr>
                <w:rFonts w:hint="eastAsia"/>
              </w:rPr>
              <w:t>0.002</w:t>
            </w:r>
          </w:p>
        </w:tc>
        <w:tc>
          <w:tcPr>
            <w:tcW w:w="1451" w:type="dxa"/>
            <w:vAlign w:val="center"/>
          </w:tcPr>
          <w:p w14:paraId="2262CE91" w14:textId="77777777" w:rsidR="003C5418" w:rsidRPr="00D60FFD" w:rsidRDefault="003C5418" w:rsidP="003C5418">
            <w:pPr>
              <w:pStyle w:val="afffffb"/>
            </w:pPr>
            <w:r w:rsidRPr="00D60FFD">
              <w:rPr>
                <w:rFonts w:hint="eastAsia"/>
              </w:rPr>
              <w:t>0.00028</w:t>
            </w:r>
          </w:p>
        </w:tc>
        <w:tc>
          <w:tcPr>
            <w:tcW w:w="1106" w:type="dxa"/>
            <w:vMerge/>
            <w:vAlign w:val="center"/>
          </w:tcPr>
          <w:p w14:paraId="439B4A12" w14:textId="77777777" w:rsidR="003C5418" w:rsidRPr="00D60FFD" w:rsidRDefault="003C5418" w:rsidP="003C5418">
            <w:pPr>
              <w:pStyle w:val="afffffb"/>
            </w:pPr>
          </w:p>
        </w:tc>
        <w:tc>
          <w:tcPr>
            <w:tcW w:w="1106" w:type="dxa"/>
            <w:vMerge/>
            <w:vAlign w:val="center"/>
          </w:tcPr>
          <w:p w14:paraId="377573A0" w14:textId="77777777" w:rsidR="003C5418" w:rsidRPr="00D60FFD" w:rsidRDefault="003C5418" w:rsidP="003C5418">
            <w:pPr>
              <w:pStyle w:val="afffffb"/>
            </w:pPr>
          </w:p>
        </w:tc>
        <w:tc>
          <w:tcPr>
            <w:tcW w:w="970" w:type="dxa"/>
            <w:vMerge/>
            <w:vAlign w:val="center"/>
          </w:tcPr>
          <w:p w14:paraId="2FE187DC" w14:textId="77777777" w:rsidR="003C5418" w:rsidRPr="00D60FFD" w:rsidRDefault="003C5418" w:rsidP="003C5418">
            <w:pPr>
              <w:pStyle w:val="afffffb"/>
            </w:pPr>
          </w:p>
        </w:tc>
      </w:tr>
      <w:tr w:rsidR="00ED3505" w:rsidRPr="00D60FFD" w14:paraId="43E60080" w14:textId="77777777" w:rsidTr="008B47E0">
        <w:trPr>
          <w:trHeight w:val="270"/>
        </w:trPr>
        <w:tc>
          <w:tcPr>
            <w:tcW w:w="1335" w:type="dxa"/>
            <w:vMerge/>
            <w:vAlign w:val="center"/>
          </w:tcPr>
          <w:p w14:paraId="168519B1" w14:textId="77777777" w:rsidR="003C5418" w:rsidRPr="00D60FFD" w:rsidRDefault="003C5418" w:rsidP="003C5418">
            <w:pPr>
              <w:pStyle w:val="afffffb"/>
            </w:pPr>
          </w:p>
        </w:tc>
        <w:tc>
          <w:tcPr>
            <w:tcW w:w="1034" w:type="dxa"/>
            <w:vMerge/>
            <w:vAlign w:val="center"/>
          </w:tcPr>
          <w:p w14:paraId="0B3756DF" w14:textId="77777777" w:rsidR="003C5418" w:rsidRPr="00D60FFD" w:rsidRDefault="003C5418" w:rsidP="003C5418">
            <w:pPr>
              <w:pStyle w:val="afffffb"/>
            </w:pPr>
          </w:p>
        </w:tc>
        <w:tc>
          <w:tcPr>
            <w:tcW w:w="1034" w:type="dxa"/>
            <w:vAlign w:val="center"/>
          </w:tcPr>
          <w:p w14:paraId="650C6BFF" w14:textId="77777777" w:rsidR="003C5418" w:rsidRPr="00D60FFD" w:rsidRDefault="003C5418" w:rsidP="003C5418">
            <w:pPr>
              <w:pStyle w:val="afffffb"/>
              <w:rPr>
                <w:lang w:bidi="ar"/>
              </w:rPr>
            </w:pPr>
            <w:r w:rsidRPr="00D60FFD">
              <w:t>硫酸雾</w:t>
            </w:r>
          </w:p>
        </w:tc>
        <w:tc>
          <w:tcPr>
            <w:tcW w:w="1035" w:type="dxa"/>
            <w:vAlign w:val="center"/>
          </w:tcPr>
          <w:p w14:paraId="2897FE50" w14:textId="77777777" w:rsidR="003C5418" w:rsidRPr="00D60FFD" w:rsidRDefault="003C5418" w:rsidP="003C5418">
            <w:pPr>
              <w:pStyle w:val="afffffb"/>
              <w:rPr>
                <w:lang w:bidi="ar"/>
              </w:rPr>
            </w:pPr>
            <w:r w:rsidRPr="00D60FFD">
              <w:rPr>
                <w:rFonts w:hint="eastAsia"/>
                <w:lang w:bidi="ar"/>
              </w:rPr>
              <w:t>0.001</w:t>
            </w:r>
          </w:p>
        </w:tc>
        <w:tc>
          <w:tcPr>
            <w:tcW w:w="1451" w:type="dxa"/>
            <w:vAlign w:val="center"/>
          </w:tcPr>
          <w:p w14:paraId="6A041362" w14:textId="77777777" w:rsidR="003C5418" w:rsidRPr="00D60FFD" w:rsidRDefault="003C5418" w:rsidP="003C5418">
            <w:pPr>
              <w:pStyle w:val="afffffb"/>
            </w:pPr>
            <w:r w:rsidRPr="00D60FFD">
              <w:rPr>
                <w:rFonts w:hint="eastAsia"/>
              </w:rPr>
              <w:t>0.00014</w:t>
            </w:r>
          </w:p>
        </w:tc>
        <w:tc>
          <w:tcPr>
            <w:tcW w:w="1106" w:type="dxa"/>
            <w:vMerge/>
            <w:vAlign w:val="center"/>
          </w:tcPr>
          <w:p w14:paraId="39688C04" w14:textId="77777777" w:rsidR="003C5418" w:rsidRPr="00D60FFD" w:rsidRDefault="003C5418" w:rsidP="003C5418">
            <w:pPr>
              <w:pStyle w:val="afffffb"/>
            </w:pPr>
          </w:p>
        </w:tc>
        <w:tc>
          <w:tcPr>
            <w:tcW w:w="1106" w:type="dxa"/>
            <w:vMerge/>
            <w:vAlign w:val="center"/>
          </w:tcPr>
          <w:p w14:paraId="7AD04121" w14:textId="77777777" w:rsidR="003C5418" w:rsidRPr="00D60FFD" w:rsidRDefault="003C5418" w:rsidP="003C5418">
            <w:pPr>
              <w:pStyle w:val="afffffb"/>
            </w:pPr>
          </w:p>
        </w:tc>
        <w:tc>
          <w:tcPr>
            <w:tcW w:w="970" w:type="dxa"/>
            <w:vMerge/>
            <w:vAlign w:val="center"/>
          </w:tcPr>
          <w:p w14:paraId="225F7A5D" w14:textId="77777777" w:rsidR="003C5418" w:rsidRPr="00D60FFD" w:rsidRDefault="003C5418" w:rsidP="003C5418">
            <w:pPr>
              <w:pStyle w:val="afffffb"/>
            </w:pPr>
          </w:p>
        </w:tc>
      </w:tr>
      <w:tr w:rsidR="00ED3505" w:rsidRPr="00D60FFD" w14:paraId="48F1ADB4" w14:textId="77777777" w:rsidTr="008B47E0">
        <w:trPr>
          <w:trHeight w:val="270"/>
        </w:trPr>
        <w:tc>
          <w:tcPr>
            <w:tcW w:w="1335" w:type="dxa"/>
            <w:vMerge/>
            <w:vAlign w:val="center"/>
          </w:tcPr>
          <w:p w14:paraId="69AE099C" w14:textId="77777777" w:rsidR="003C5418" w:rsidRPr="00D60FFD" w:rsidRDefault="003C5418" w:rsidP="003C5418">
            <w:pPr>
              <w:pStyle w:val="afffffb"/>
            </w:pPr>
          </w:p>
        </w:tc>
        <w:tc>
          <w:tcPr>
            <w:tcW w:w="1034" w:type="dxa"/>
            <w:vMerge/>
            <w:vAlign w:val="center"/>
          </w:tcPr>
          <w:p w14:paraId="54B3A114" w14:textId="77777777" w:rsidR="003C5418" w:rsidRPr="00D60FFD" w:rsidRDefault="003C5418" w:rsidP="003C5418">
            <w:pPr>
              <w:pStyle w:val="afffffb"/>
            </w:pPr>
          </w:p>
        </w:tc>
        <w:tc>
          <w:tcPr>
            <w:tcW w:w="1034" w:type="dxa"/>
            <w:vAlign w:val="center"/>
          </w:tcPr>
          <w:p w14:paraId="0A375C54" w14:textId="77777777" w:rsidR="003C5418" w:rsidRPr="00D60FFD" w:rsidRDefault="003C5418" w:rsidP="003C5418">
            <w:pPr>
              <w:pStyle w:val="afffffb"/>
              <w:rPr>
                <w:lang w:bidi="ar"/>
              </w:rPr>
            </w:pPr>
            <w:r w:rsidRPr="00D60FFD">
              <w:t>HCl</w:t>
            </w:r>
          </w:p>
        </w:tc>
        <w:tc>
          <w:tcPr>
            <w:tcW w:w="1035" w:type="dxa"/>
            <w:vAlign w:val="center"/>
          </w:tcPr>
          <w:p w14:paraId="08DDB0C0" w14:textId="77777777" w:rsidR="003C5418" w:rsidRPr="00D60FFD" w:rsidRDefault="003C5418" w:rsidP="003C5418">
            <w:pPr>
              <w:pStyle w:val="afffffb"/>
              <w:rPr>
                <w:lang w:bidi="ar"/>
              </w:rPr>
            </w:pPr>
            <w:r w:rsidRPr="00D60FFD">
              <w:rPr>
                <w:rFonts w:hint="eastAsia"/>
                <w:lang w:bidi="ar"/>
              </w:rPr>
              <w:t>0.002</w:t>
            </w:r>
          </w:p>
        </w:tc>
        <w:tc>
          <w:tcPr>
            <w:tcW w:w="1451" w:type="dxa"/>
            <w:vAlign w:val="center"/>
          </w:tcPr>
          <w:p w14:paraId="3BD26C00" w14:textId="77777777" w:rsidR="003C5418" w:rsidRPr="00D60FFD" w:rsidRDefault="003C5418" w:rsidP="003C5418">
            <w:pPr>
              <w:pStyle w:val="afffffb"/>
            </w:pPr>
            <w:r w:rsidRPr="00D60FFD">
              <w:rPr>
                <w:rFonts w:hint="eastAsia"/>
              </w:rPr>
              <w:t>0.00028</w:t>
            </w:r>
          </w:p>
        </w:tc>
        <w:tc>
          <w:tcPr>
            <w:tcW w:w="1106" w:type="dxa"/>
            <w:vMerge/>
            <w:vAlign w:val="center"/>
          </w:tcPr>
          <w:p w14:paraId="128602F6" w14:textId="77777777" w:rsidR="003C5418" w:rsidRPr="00D60FFD" w:rsidRDefault="003C5418" w:rsidP="003C5418">
            <w:pPr>
              <w:pStyle w:val="afffffb"/>
            </w:pPr>
          </w:p>
        </w:tc>
        <w:tc>
          <w:tcPr>
            <w:tcW w:w="1106" w:type="dxa"/>
            <w:vMerge/>
            <w:vAlign w:val="center"/>
          </w:tcPr>
          <w:p w14:paraId="3A2C4B5E" w14:textId="77777777" w:rsidR="003C5418" w:rsidRPr="00D60FFD" w:rsidRDefault="003C5418" w:rsidP="003C5418">
            <w:pPr>
              <w:pStyle w:val="afffffb"/>
            </w:pPr>
          </w:p>
        </w:tc>
        <w:tc>
          <w:tcPr>
            <w:tcW w:w="970" w:type="dxa"/>
            <w:vMerge/>
            <w:vAlign w:val="center"/>
          </w:tcPr>
          <w:p w14:paraId="5054313C" w14:textId="77777777" w:rsidR="003C5418" w:rsidRPr="00D60FFD" w:rsidRDefault="003C5418" w:rsidP="003C5418">
            <w:pPr>
              <w:pStyle w:val="afffffb"/>
            </w:pPr>
          </w:p>
        </w:tc>
      </w:tr>
      <w:tr w:rsidR="00ED3505" w:rsidRPr="00D60FFD" w14:paraId="146C54D7" w14:textId="77777777" w:rsidTr="008B47E0">
        <w:trPr>
          <w:trHeight w:val="270"/>
        </w:trPr>
        <w:tc>
          <w:tcPr>
            <w:tcW w:w="1335" w:type="dxa"/>
            <w:vMerge w:val="restart"/>
            <w:vAlign w:val="center"/>
          </w:tcPr>
          <w:p w14:paraId="7AA1A33C" w14:textId="77777777" w:rsidR="003C5418" w:rsidRPr="00D60FFD" w:rsidRDefault="003C5418" w:rsidP="003C5418">
            <w:pPr>
              <w:pStyle w:val="afffffb"/>
            </w:pPr>
            <w:r w:rsidRPr="00D60FFD">
              <w:rPr>
                <w:rFonts w:hint="eastAsia"/>
              </w:rPr>
              <w:t>7</w:t>
            </w:r>
          </w:p>
        </w:tc>
        <w:tc>
          <w:tcPr>
            <w:tcW w:w="1034" w:type="dxa"/>
            <w:vMerge w:val="restart"/>
            <w:vAlign w:val="center"/>
          </w:tcPr>
          <w:p w14:paraId="260034A0" w14:textId="77777777" w:rsidR="003C5418" w:rsidRPr="00D60FFD" w:rsidRDefault="003C5418" w:rsidP="003C5418">
            <w:pPr>
              <w:pStyle w:val="afffffb"/>
            </w:pPr>
            <w:r w:rsidRPr="00D60FFD">
              <w:rPr>
                <w:rFonts w:hint="eastAsia"/>
              </w:rPr>
              <w:t>物化罐区</w:t>
            </w:r>
          </w:p>
        </w:tc>
        <w:tc>
          <w:tcPr>
            <w:tcW w:w="1034" w:type="dxa"/>
            <w:vAlign w:val="center"/>
          </w:tcPr>
          <w:p w14:paraId="70EFB377" w14:textId="77777777" w:rsidR="003C5418" w:rsidRPr="00D60FFD" w:rsidRDefault="003C5418" w:rsidP="003C5418">
            <w:pPr>
              <w:pStyle w:val="afffffb"/>
            </w:pPr>
            <w:r w:rsidRPr="00D60FFD">
              <w:rPr>
                <w:lang w:bidi="ar"/>
              </w:rPr>
              <w:t>VOCs</w:t>
            </w:r>
          </w:p>
        </w:tc>
        <w:tc>
          <w:tcPr>
            <w:tcW w:w="1035" w:type="dxa"/>
            <w:vAlign w:val="center"/>
          </w:tcPr>
          <w:p w14:paraId="36C4D82A" w14:textId="77777777" w:rsidR="003C5418" w:rsidRPr="00D60FFD" w:rsidRDefault="003C5418" w:rsidP="003C5418">
            <w:pPr>
              <w:pStyle w:val="afffffb"/>
              <w:rPr>
                <w:lang w:bidi="ar"/>
              </w:rPr>
            </w:pPr>
            <w:r w:rsidRPr="00D60FFD">
              <w:rPr>
                <w:rFonts w:hint="eastAsia"/>
                <w:lang w:bidi="ar"/>
              </w:rPr>
              <w:t>0.002</w:t>
            </w:r>
          </w:p>
        </w:tc>
        <w:tc>
          <w:tcPr>
            <w:tcW w:w="1451" w:type="dxa"/>
            <w:vAlign w:val="center"/>
          </w:tcPr>
          <w:p w14:paraId="38A58785" w14:textId="77777777" w:rsidR="003C5418" w:rsidRPr="00D60FFD" w:rsidRDefault="003C5418" w:rsidP="003C5418">
            <w:pPr>
              <w:pStyle w:val="afffffb"/>
            </w:pPr>
            <w:r w:rsidRPr="00D60FFD">
              <w:rPr>
                <w:rFonts w:hint="eastAsia"/>
              </w:rPr>
              <w:t>0.00028</w:t>
            </w:r>
          </w:p>
        </w:tc>
        <w:tc>
          <w:tcPr>
            <w:tcW w:w="1106" w:type="dxa"/>
            <w:vMerge w:val="restart"/>
            <w:vAlign w:val="center"/>
          </w:tcPr>
          <w:p w14:paraId="414CBF00" w14:textId="77777777" w:rsidR="003C5418" w:rsidRPr="00D60FFD" w:rsidRDefault="003C5418" w:rsidP="003C5418">
            <w:pPr>
              <w:pStyle w:val="afffffb"/>
            </w:pPr>
            <w:r w:rsidRPr="00D60FFD">
              <w:rPr>
                <w:rFonts w:hint="eastAsia"/>
              </w:rPr>
              <w:t>55</w:t>
            </w:r>
          </w:p>
        </w:tc>
        <w:tc>
          <w:tcPr>
            <w:tcW w:w="1106" w:type="dxa"/>
            <w:vMerge w:val="restart"/>
            <w:vAlign w:val="center"/>
          </w:tcPr>
          <w:p w14:paraId="384839FE" w14:textId="77777777" w:rsidR="003C5418" w:rsidRPr="00D60FFD" w:rsidRDefault="003C5418" w:rsidP="003C5418">
            <w:pPr>
              <w:pStyle w:val="afffffb"/>
            </w:pPr>
            <w:r w:rsidRPr="00D60FFD">
              <w:rPr>
                <w:rFonts w:hint="eastAsia"/>
              </w:rPr>
              <w:t>6</w:t>
            </w:r>
          </w:p>
        </w:tc>
        <w:tc>
          <w:tcPr>
            <w:tcW w:w="970" w:type="dxa"/>
            <w:vMerge w:val="restart"/>
            <w:vAlign w:val="center"/>
          </w:tcPr>
          <w:p w14:paraId="45E59AB1" w14:textId="77777777" w:rsidR="003C5418" w:rsidRPr="00D60FFD" w:rsidRDefault="003C5418" w:rsidP="003C5418">
            <w:pPr>
              <w:pStyle w:val="afffffb"/>
            </w:pPr>
            <w:r w:rsidRPr="00D60FFD">
              <w:rPr>
                <w:rFonts w:hint="eastAsia"/>
              </w:rPr>
              <w:t>4</w:t>
            </w:r>
          </w:p>
        </w:tc>
      </w:tr>
      <w:tr w:rsidR="00ED3505" w:rsidRPr="00D60FFD" w14:paraId="1782FB43" w14:textId="77777777" w:rsidTr="008B47E0">
        <w:trPr>
          <w:trHeight w:val="270"/>
        </w:trPr>
        <w:tc>
          <w:tcPr>
            <w:tcW w:w="1335" w:type="dxa"/>
            <w:vMerge/>
            <w:vAlign w:val="center"/>
          </w:tcPr>
          <w:p w14:paraId="1AFF7C19" w14:textId="77777777" w:rsidR="003C5418" w:rsidRPr="00D60FFD" w:rsidRDefault="003C5418" w:rsidP="003C5418">
            <w:pPr>
              <w:pStyle w:val="afffffb"/>
            </w:pPr>
          </w:p>
        </w:tc>
        <w:tc>
          <w:tcPr>
            <w:tcW w:w="1034" w:type="dxa"/>
            <w:vMerge/>
            <w:vAlign w:val="center"/>
          </w:tcPr>
          <w:p w14:paraId="56488334" w14:textId="77777777" w:rsidR="003C5418" w:rsidRPr="00D60FFD" w:rsidRDefault="003C5418" w:rsidP="003C5418">
            <w:pPr>
              <w:pStyle w:val="afffffb"/>
            </w:pPr>
          </w:p>
        </w:tc>
        <w:tc>
          <w:tcPr>
            <w:tcW w:w="1034" w:type="dxa"/>
            <w:vAlign w:val="center"/>
          </w:tcPr>
          <w:p w14:paraId="36DE3D9B" w14:textId="77777777" w:rsidR="003C5418" w:rsidRPr="00D60FFD" w:rsidRDefault="003C5418" w:rsidP="003C5418">
            <w:pPr>
              <w:pStyle w:val="afffffb"/>
              <w:rPr>
                <w:lang w:bidi="ar"/>
              </w:rPr>
            </w:pPr>
            <w:r w:rsidRPr="00D60FFD">
              <w:t>硫酸雾</w:t>
            </w:r>
          </w:p>
        </w:tc>
        <w:tc>
          <w:tcPr>
            <w:tcW w:w="1035" w:type="dxa"/>
            <w:vAlign w:val="center"/>
          </w:tcPr>
          <w:p w14:paraId="06EE2360" w14:textId="77777777" w:rsidR="003C5418" w:rsidRPr="00D60FFD" w:rsidRDefault="003C5418" w:rsidP="003C5418">
            <w:pPr>
              <w:pStyle w:val="afffffb"/>
              <w:rPr>
                <w:lang w:bidi="ar"/>
              </w:rPr>
            </w:pPr>
            <w:r w:rsidRPr="00D60FFD">
              <w:rPr>
                <w:rFonts w:hint="eastAsia"/>
                <w:lang w:bidi="ar"/>
              </w:rPr>
              <w:t>0.001</w:t>
            </w:r>
          </w:p>
        </w:tc>
        <w:tc>
          <w:tcPr>
            <w:tcW w:w="1451" w:type="dxa"/>
            <w:vAlign w:val="center"/>
          </w:tcPr>
          <w:p w14:paraId="78CFD8F6" w14:textId="77777777" w:rsidR="003C5418" w:rsidRPr="00D60FFD" w:rsidRDefault="003C5418" w:rsidP="003C5418">
            <w:pPr>
              <w:pStyle w:val="afffffb"/>
            </w:pPr>
            <w:r w:rsidRPr="00D60FFD">
              <w:rPr>
                <w:rFonts w:hint="eastAsia"/>
              </w:rPr>
              <w:t>0.00014</w:t>
            </w:r>
          </w:p>
        </w:tc>
        <w:tc>
          <w:tcPr>
            <w:tcW w:w="1106" w:type="dxa"/>
            <w:vMerge/>
            <w:vAlign w:val="center"/>
          </w:tcPr>
          <w:p w14:paraId="58C35352" w14:textId="77777777" w:rsidR="003C5418" w:rsidRPr="00D60FFD" w:rsidRDefault="003C5418" w:rsidP="003C5418">
            <w:pPr>
              <w:pStyle w:val="afffffb"/>
            </w:pPr>
          </w:p>
        </w:tc>
        <w:tc>
          <w:tcPr>
            <w:tcW w:w="1106" w:type="dxa"/>
            <w:vMerge/>
            <w:vAlign w:val="center"/>
          </w:tcPr>
          <w:p w14:paraId="586057AA" w14:textId="77777777" w:rsidR="003C5418" w:rsidRPr="00D60FFD" w:rsidRDefault="003C5418" w:rsidP="003C5418">
            <w:pPr>
              <w:pStyle w:val="afffffb"/>
            </w:pPr>
          </w:p>
        </w:tc>
        <w:tc>
          <w:tcPr>
            <w:tcW w:w="970" w:type="dxa"/>
            <w:vMerge/>
            <w:vAlign w:val="center"/>
          </w:tcPr>
          <w:p w14:paraId="030FFDA9" w14:textId="77777777" w:rsidR="003C5418" w:rsidRPr="00D60FFD" w:rsidRDefault="003C5418" w:rsidP="003C5418">
            <w:pPr>
              <w:pStyle w:val="afffffb"/>
            </w:pPr>
          </w:p>
        </w:tc>
      </w:tr>
      <w:tr w:rsidR="00ED3505" w:rsidRPr="00D60FFD" w14:paraId="510DA0A7" w14:textId="77777777" w:rsidTr="008B47E0">
        <w:trPr>
          <w:trHeight w:val="270"/>
        </w:trPr>
        <w:tc>
          <w:tcPr>
            <w:tcW w:w="1335" w:type="dxa"/>
            <w:vMerge/>
            <w:vAlign w:val="center"/>
          </w:tcPr>
          <w:p w14:paraId="16EDFC08" w14:textId="77777777" w:rsidR="003C5418" w:rsidRPr="00D60FFD" w:rsidRDefault="003C5418" w:rsidP="003C5418">
            <w:pPr>
              <w:pStyle w:val="afffffb"/>
            </w:pPr>
          </w:p>
        </w:tc>
        <w:tc>
          <w:tcPr>
            <w:tcW w:w="1034" w:type="dxa"/>
            <w:vMerge/>
            <w:vAlign w:val="center"/>
          </w:tcPr>
          <w:p w14:paraId="42EA7C59" w14:textId="77777777" w:rsidR="003C5418" w:rsidRPr="00D60FFD" w:rsidRDefault="003C5418" w:rsidP="003C5418">
            <w:pPr>
              <w:pStyle w:val="afffffb"/>
            </w:pPr>
          </w:p>
        </w:tc>
        <w:tc>
          <w:tcPr>
            <w:tcW w:w="1034" w:type="dxa"/>
            <w:vAlign w:val="center"/>
          </w:tcPr>
          <w:p w14:paraId="38B13A13" w14:textId="77777777" w:rsidR="003C5418" w:rsidRPr="00D60FFD" w:rsidRDefault="003C5418" w:rsidP="003C5418">
            <w:pPr>
              <w:pStyle w:val="afffffb"/>
              <w:rPr>
                <w:lang w:bidi="ar"/>
              </w:rPr>
            </w:pPr>
            <w:r w:rsidRPr="00D60FFD">
              <w:t>HCl</w:t>
            </w:r>
          </w:p>
        </w:tc>
        <w:tc>
          <w:tcPr>
            <w:tcW w:w="1035" w:type="dxa"/>
            <w:vAlign w:val="center"/>
          </w:tcPr>
          <w:p w14:paraId="020DB948" w14:textId="77777777" w:rsidR="003C5418" w:rsidRPr="00D60FFD" w:rsidRDefault="003C5418" w:rsidP="003C5418">
            <w:pPr>
              <w:pStyle w:val="afffffb"/>
              <w:rPr>
                <w:lang w:bidi="ar"/>
              </w:rPr>
            </w:pPr>
            <w:r w:rsidRPr="00D60FFD">
              <w:rPr>
                <w:rFonts w:hint="eastAsia"/>
                <w:lang w:bidi="ar"/>
              </w:rPr>
              <w:t>0.002</w:t>
            </w:r>
          </w:p>
        </w:tc>
        <w:tc>
          <w:tcPr>
            <w:tcW w:w="1451" w:type="dxa"/>
            <w:vAlign w:val="center"/>
          </w:tcPr>
          <w:p w14:paraId="6389B27B" w14:textId="77777777" w:rsidR="003C5418" w:rsidRPr="00D60FFD" w:rsidRDefault="003C5418" w:rsidP="003C5418">
            <w:pPr>
              <w:pStyle w:val="afffffb"/>
            </w:pPr>
            <w:r w:rsidRPr="00D60FFD">
              <w:rPr>
                <w:rFonts w:hint="eastAsia"/>
              </w:rPr>
              <w:t>0.00028</w:t>
            </w:r>
          </w:p>
        </w:tc>
        <w:tc>
          <w:tcPr>
            <w:tcW w:w="1106" w:type="dxa"/>
            <w:vMerge/>
            <w:vAlign w:val="center"/>
          </w:tcPr>
          <w:p w14:paraId="349102C9" w14:textId="77777777" w:rsidR="003C5418" w:rsidRPr="00D60FFD" w:rsidRDefault="003C5418" w:rsidP="003C5418">
            <w:pPr>
              <w:pStyle w:val="afffffb"/>
            </w:pPr>
          </w:p>
        </w:tc>
        <w:tc>
          <w:tcPr>
            <w:tcW w:w="1106" w:type="dxa"/>
            <w:vMerge/>
            <w:vAlign w:val="center"/>
          </w:tcPr>
          <w:p w14:paraId="3A24AB4B" w14:textId="77777777" w:rsidR="003C5418" w:rsidRPr="00D60FFD" w:rsidRDefault="003C5418" w:rsidP="003C5418">
            <w:pPr>
              <w:pStyle w:val="afffffb"/>
            </w:pPr>
          </w:p>
        </w:tc>
        <w:tc>
          <w:tcPr>
            <w:tcW w:w="970" w:type="dxa"/>
            <w:vMerge/>
            <w:vAlign w:val="center"/>
          </w:tcPr>
          <w:p w14:paraId="2BCC20A8" w14:textId="77777777" w:rsidR="003C5418" w:rsidRPr="00D60FFD" w:rsidRDefault="003C5418" w:rsidP="003C5418">
            <w:pPr>
              <w:pStyle w:val="afffffb"/>
            </w:pPr>
          </w:p>
        </w:tc>
      </w:tr>
      <w:tr w:rsidR="00ED3505" w:rsidRPr="00D60FFD" w14:paraId="1939843F" w14:textId="77777777" w:rsidTr="008B47E0">
        <w:trPr>
          <w:trHeight w:val="270"/>
        </w:trPr>
        <w:tc>
          <w:tcPr>
            <w:tcW w:w="1335" w:type="dxa"/>
            <w:vMerge w:val="restart"/>
            <w:vAlign w:val="center"/>
          </w:tcPr>
          <w:p w14:paraId="12D8F56C" w14:textId="77777777" w:rsidR="003C5418" w:rsidRPr="00D60FFD" w:rsidRDefault="003C5418" w:rsidP="003C5418">
            <w:pPr>
              <w:pStyle w:val="afffffb"/>
            </w:pPr>
            <w:r w:rsidRPr="00D60FFD">
              <w:t>8</w:t>
            </w:r>
          </w:p>
        </w:tc>
        <w:tc>
          <w:tcPr>
            <w:tcW w:w="1034" w:type="dxa"/>
            <w:vMerge w:val="restart"/>
            <w:vAlign w:val="center"/>
          </w:tcPr>
          <w:p w14:paraId="284BE00A" w14:textId="77777777" w:rsidR="003C5418" w:rsidRPr="00D60FFD" w:rsidRDefault="003C5418" w:rsidP="009A44B6">
            <w:pPr>
              <w:pStyle w:val="afffffb"/>
            </w:pPr>
            <w:r w:rsidRPr="00D60FFD">
              <w:rPr>
                <w:rFonts w:hint="eastAsia"/>
              </w:rPr>
              <w:t>污水</w:t>
            </w:r>
            <w:r w:rsidR="009A44B6" w:rsidRPr="00D60FFD">
              <w:rPr>
                <w:rFonts w:hint="eastAsia"/>
              </w:rPr>
              <w:t>处理</w:t>
            </w:r>
            <w:r w:rsidR="009A44B6" w:rsidRPr="00D60FFD">
              <w:t>区</w:t>
            </w:r>
          </w:p>
        </w:tc>
        <w:tc>
          <w:tcPr>
            <w:tcW w:w="1034" w:type="dxa"/>
            <w:vAlign w:val="center"/>
          </w:tcPr>
          <w:p w14:paraId="01DEB521" w14:textId="77777777" w:rsidR="003C5418" w:rsidRPr="00D60FFD" w:rsidRDefault="003C5418" w:rsidP="003C5418">
            <w:pPr>
              <w:pStyle w:val="afffffb"/>
            </w:pPr>
            <w:r w:rsidRPr="00D60FFD">
              <w:rPr>
                <w:lang w:bidi="ar"/>
              </w:rPr>
              <w:t>NH</w:t>
            </w:r>
            <w:r w:rsidRPr="00D60FFD">
              <w:rPr>
                <w:kern w:val="44"/>
                <w:szCs w:val="18"/>
                <w:vertAlign w:val="subscript"/>
                <w:lang w:bidi="ar"/>
              </w:rPr>
              <w:t>3</w:t>
            </w:r>
          </w:p>
        </w:tc>
        <w:tc>
          <w:tcPr>
            <w:tcW w:w="1035" w:type="dxa"/>
            <w:vAlign w:val="center"/>
          </w:tcPr>
          <w:p w14:paraId="57D77021" w14:textId="77777777" w:rsidR="003C5418" w:rsidRPr="00D60FFD" w:rsidRDefault="003C5418" w:rsidP="003C5418">
            <w:pPr>
              <w:pStyle w:val="afffffb"/>
            </w:pPr>
            <w:r w:rsidRPr="00D60FFD">
              <w:rPr>
                <w:rFonts w:hint="eastAsia"/>
              </w:rPr>
              <w:t>0.0546</w:t>
            </w:r>
          </w:p>
        </w:tc>
        <w:tc>
          <w:tcPr>
            <w:tcW w:w="1451" w:type="dxa"/>
            <w:vAlign w:val="center"/>
          </w:tcPr>
          <w:p w14:paraId="7EF58438" w14:textId="77777777" w:rsidR="003C5418" w:rsidRPr="00D60FFD" w:rsidRDefault="003C5418" w:rsidP="003C5418">
            <w:pPr>
              <w:pStyle w:val="afffffb"/>
            </w:pPr>
            <w:r w:rsidRPr="00D60FFD">
              <w:rPr>
                <w:rFonts w:hint="eastAsia"/>
              </w:rPr>
              <w:t>0.00758</w:t>
            </w:r>
          </w:p>
        </w:tc>
        <w:tc>
          <w:tcPr>
            <w:tcW w:w="1106" w:type="dxa"/>
            <w:vMerge w:val="restart"/>
            <w:vAlign w:val="center"/>
          </w:tcPr>
          <w:p w14:paraId="2BDE4E35" w14:textId="77777777" w:rsidR="003C5418" w:rsidRPr="00D60FFD" w:rsidRDefault="009A44B6" w:rsidP="003C5418">
            <w:pPr>
              <w:pStyle w:val="afffffb"/>
            </w:pPr>
            <w:r w:rsidRPr="00D60FFD">
              <w:rPr>
                <w:rFonts w:hint="eastAsia"/>
              </w:rPr>
              <w:t>44</w:t>
            </w:r>
          </w:p>
        </w:tc>
        <w:tc>
          <w:tcPr>
            <w:tcW w:w="1106" w:type="dxa"/>
            <w:vMerge w:val="restart"/>
            <w:vAlign w:val="center"/>
          </w:tcPr>
          <w:p w14:paraId="0A6B1675" w14:textId="77777777" w:rsidR="003C5418" w:rsidRPr="00D60FFD" w:rsidRDefault="009A44B6" w:rsidP="003C5418">
            <w:pPr>
              <w:pStyle w:val="afffffb"/>
            </w:pPr>
            <w:r w:rsidRPr="00D60FFD">
              <w:rPr>
                <w:rFonts w:hint="eastAsia"/>
              </w:rPr>
              <w:t>22.25</w:t>
            </w:r>
          </w:p>
        </w:tc>
        <w:tc>
          <w:tcPr>
            <w:tcW w:w="970" w:type="dxa"/>
            <w:vMerge w:val="restart"/>
            <w:vAlign w:val="center"/>
          </w:tcPr>
          <w:p w14:paraId="494939C1" w14:textId="77777777" w:rsidR="003C5418" w:rsidRPr="00D60FFD" w:rsidRDefault="009A44B6" w:rsidP="003C5418">
            <w:pPr>
              <w:pStyle w:val="afffffb"/>
            </w:pPr>
            <w:r w:rsidRPr="00D60FFD">
              <w:rPr>
                <w:rFonts w:hint="eastAsia"/>
              </w:rPr>
              <w:t>3</w:t>
            </w:r>
          </w:p>
        </w:tc>
      </w:tr>
      <w:tr w:rsidR="00ED3505" w:rsidRPr="00D60FFD" w14:paraId="522348C4" w14:textId="77777777" w:rsidTr="008B47E0">
        <w:trPr>
          <w:trHeight w:val="270"/>
        </w:trPr>
        <w:tc>
          <w:tcPr>
            <w:tcW w:w="1335" w:type="dxa"/>
            <w:vMerge/>
            <w:vAlign w:val="center"/>
          </w:tcPr>
          <w:p w14:paraId="4E932447" w14:textId="77777777" w:rsidR="003C5418" w:rsidRPr="00D60FFD" w:rsidRDefault="003C5418" w:rsidP="003C5418">
            <w:pPr>
              <w:pStyle w:val="afffffb"/>
            </w:pPr>
          </w:p>
        </w:tc>
        <w:tc>
          <w:tcPr>
            <w:tcW w:w="1034" w:type="dxa"/>
            <w:vMerge/>
            <w:vAlign w:val="center"/>
          </w:tcPr>
          <w:p w14:paraId="7DE384E4" w14:textId="77777777" w:rsidR="003C5418" w:rsidRPr="00D60FFD" w:rsidRDefault="003C5418" w:rsidP="003C5418">
            <w:pPr>
              <w:pStyle w:val="afffffb"/>
            </w:pPr>
          </w:p>
        </w:tc>
        <w:tc>
          <w:tcPr>
            <w:tcW w:w="1034" w:type="dxa"/>
            <w:vAlign w:val="center"/>
          </w:tcPr>
          <w:p w14:paraId="1C6E1B83" w14:textId="77777777" w:rsidR="003C5418" w:rsidRPr="00D60FFD" w:rsidRDefault="003C5418" w:rsidP="003C5418">
            <w:pPr>
              <w:pStyle w:val="afffffb"/>
            </w:pPr>
            <w:r w:rsidRPr="00D60FFD">
              <w:rPr>
                <w:lang w:bidi="ar"/>
              </w:rPr>
              <w:t>H</w:t>
            </w:r>
            <w:r w:rsidRPr="00D60FFD">
              <w:rPr>
                <w:kern w:val="44"/>
                <w:szCs w:val="18"/>
                <w:vertAlign w:val="subscript"/>
                <w:lang w:bidi="ar"/>
              </w:rPr>
              <w:t>2</w:t>
            </w:r>
            <w:r w:rsidRPr="00D60FFD">
              <w:rPr>
                <w:lang w:bidi="ar"/>
              </w:rPr>
              <w:t>S</w:t>
            </w:r>
          </w:p>
        </w:tc>
        <w:tc>
          <w:tcPr>
            <w:tcW w:w="1035" w:type="dxa"/>
            <w:vAlign w:val="center"/>
          </w:tcPr>
          <w:p w14:paraId="47222DA8" w14:textId="77777777" w:rsidR="003C5418" w:rsidRPr="00D60FFD" w:rsidRDefault="003C5418" w:rsidP="003C5418">
            <w:pPr>
              <w:pStyle w:val="afffffb"/>
            </w:pPr>
            <w:r w:rsidRPr="00D60FFD">
              <w:rPr>
                <w:rFonts w:hint="eastAsia"/>
              </w:rPr>
              <w:t>0.0017</w:t>
            </w:r>
          </w:p>
        </w:tc>
        <w:tc>
          <w:tcPr>
            <w:tcW w:w="1451" w:type="dxa"/>
            <w:vAlign w:val="center"/>
          </w:tcPr>
          <w:p w14:paraId="053E614C" w14:textId="77777777" w:rsidR="003C5418" w:rsidRPr="00D60FFD" w:rsidRDefault="003C5418" w:rsidP="003C5418">
            <w:pPr>
              <w:pStyle w:val="afffffb"/>
            </w:pPr>
            <w:r w:rsidRPr="00D60FFD">
              <w:rPr>
                <w:rFonts w:hint="eastAsia"/>
              </w:rPr>
              <w:t>0.00024</w:t>
            </w:r>
          </w:p>
        </w:tc>
        <w:tc>
          <w:tcPr>
            <w:tcW w:w="1106" w:type="dxa"/>
            <w:vMerge/>
            <w:vAlign w:val="center"/>
          </w:tcPr>
          <w:p w14:paraId="45275D3A" w14:textId="77777777" w:rsidR="003C5418" w:rsidRPr="00D60FFD" w:rsidRDefault="003C5418" w:rsidP="003C5418">
            <w:pPr>
              <w:pStyle w:val="afffffb"/>
            </w:pPr>
          </w:p>
        </w:tc>
        <w:tc>
          <w:tcPr>
            <w:tcW w:w="1106" w:type="dxa"/>
            <w:vMerge/>
            <w:vAlign w:val="center"/>
          </w:tcPr>
          <w:p w14:paraId="123051E4" w14:textId="77777777" w:rsidR="003C5418" w:rsidRPr="00D60FFD" w:rsidRDefault="003C5418" w:rsidP="003C5418">
            <w:pPr>
              <w:pStyle w:val="afffffb"/>
            </w:pPr>
          </w:p>
        </w:tc>
        <w:tc>
          <w:tcPr>
            <w:tcW w:w="970" w:type="dxa"/>
            <w:vMerge/>
            <w:vAlign w:val="center"/>
          </w:tcPr>
          <w:p w14:paraId="62C246CE" w14:textId="77777777" w:rsidR="003C5418" w:rsidRPr="00D60FFD" w:rsidRDefault="003C5418" w:rsidP="003C5418">
            <w:pPr>
              <w:pStyle w:val="afffffb"/>
            </w:pPr>
          </w:p>
        </w:tc>
      </w:tr>
      <w:tr w:rsidR="00ED3505" w:rsidRPr="00D60FFD" w14:paraId="06FE617D" w14:textId="77777777" w:rsidTr="008B47E0">
        <w:trPr>
          <w:trHeight w:val="300"/>
        </w:trPr>
        <w:tc>
          <w:tcPr>
            <w:tcW w:w="1335" w:type="dxa"/>
            <w:vMerge w:val="restart"/>
            <w:vAlign w:val="center"/>
          </w:tcPr>
          <w:p w14:paraId="2EAB71AD" w14:textId="77777777" w:rsidR="003C5418" w:rsidRPr="00D60FFD" w:rsidRDefault="003C5418" w:rsidP="003C5418">
            <w:pPr>
              <w:pStyle w:val="afffffb"/>
            </w:pPr>
            <w:r w:rsidRPr="00D60FFD">
              <w:rPr>
                <w:lang w:bidi="ar"/>
              </w:rPr>
              <w:t>9</w:t>
            </w:r>
          </w:p>
        </w:tc>
        <w:tc>
          <w:tcPr>
            <w:tcW w:w="1034" w:type="dxa"/>
            <w:vMerge w:val="restart"/>
            <w:vAlign w:val="center"/>
          </w:tcPr>
          <w:p w14:paraId="0234D7F6" w14:textId="77777777" w:rsidR="003C5418" w:rsidRPr="00D60FFD" w:rsidRDefault="003C5418" w:rsidP="003C5418">
            <w:pPr>
              <w:pStyle w:val="afffffb"/>
            </w:pPr>
            <w:r w:rsidRPr="00D60FFD">
              <w:rPr>
                <w:lang w:bidi="ar"/>
              </w:rPr>
              <w:t>预处理车间</w:t>
            </w:r>
          </w:p>
        </w:tc>
        <w:tc>
          <w:tcPr>
            <w:tcW w:w="1034" w:type="dxa"/>
            <w:vAlign w:val="center"/>
          </w:tcPr>
          <w:p w14:paraId="404DB13D" w14:textId="77777777" w:rsidR="003C5418" w:rsidRPr="00D60FFD" w:rsidRDefault="003C5418" w:rsidP="003C5418">
            <w:pPr>
              <w:pStyle w:val="afffffb"/>
            </w:pPr>
            <w:r w:rsidRPr="00D60FFD">
              <w:rPr>
                <w:lang w:bidi="ar"/>
              </w:rPr>
              <w:t>NH</w:t>
            </w:r>
            <w:r w:rsidRPr="00D60FFD">
              <w:rPr>
                <w:vertAlign w:val="subscript"/>
                <w:lang w:bidi="ar"/>
              </w:rPr>
              <w:t>3</w:t>
            </w:r>
          </w:p>
        </w:tc>
        <w:tc>
          <w:tcPr>
            <w:tcW w:w="1035" w:type="dxa"/>
            <w:vAlign w:val="center"/>
          </w:tcPr>
          <w:p w14:paraId="7F9545D4" w14:textId="77777777" w:rsidR="003C5418" w:rsidRPr="00D60FFD" w:rsidRDefault="003C5418" w:rsidP="003C5418">
            <w:pPr>
              <w:pStyle w:val="afffffb"/>
            </w:pPr>
            <w:r w:rsidRPr="00D60FFD">
              <w:rPr>
                <w:rFonts w:hint="eastAsia"/>
              </w:rPr>
              <w:t>0.225</w:t>
            </w:r>
          </w:p>
        </w:tc>
        <w:tc>
          <w:tcPr>
            <w:tcW w:w="1451" w:type="dxa"/>
            <w:vAlign w:val="center"/>
          </w:tcPr>
          <w:p w14:paraId="1CA4D09A" w14:textId="77777777" w:rsidR="003C5418" w:rsidRPr="00D60FFD" w:rsidRDefault="003C5418" w:rsidP="003C5418">
            <w:pPr>
              <w:pStyle w:val="afffffb"/>
            </w:pPr>
            <w:r w:rsidRPr="00D60FFD">
              <w:rPr>
                <w:rFonts w:hint="eastAsia"/>
              </w:rPr>
              <w:t>0.03125</w:t>
            </w:r>
          </w:p>
        </w:tc>
        <w:tc>
          <w:tcPr>
            <w:tcW w:w="1106" w:type="dxa"/>
            <w:vMerge w:val="restart"/>
            <w:vAlign w:val="center"/>
          </w:tcPr>
          <w:p w14:paraId="79E35DB6" w14:textId="77777777" w:rsidR="003C5418" w:rsidRPr="00D60FFD" w:rsidRDefault="004C0713" w:rsidP="003C5418">
            <w:pPr>
              <w:pStyle w:val="afffffb"/>
            </w:pPr>
            <w:r w:rsidRPr="00D60FFD">
              <w:rPr>
                <w:rFonts w:hint="eastAsia"/>
              </w:rPr>
              <w:t>57</w:t>
            </w:r>
          </w:p>
        </w:tc>
        <w:tc>
          <w:tcPr>
            <w:tcW w:w="1106" w:type="dxa"/>
            <w:vMerge w:val="restart"/>
            <w:vAlign w:val="center"/>
          </w:tcPr>
          <w:p w14:paraId="228F110C" w14:textId="77777777" w:rsidR="003C5418" w:rsidRPr="00D60FFD" w:rsidRDefault="004C0713" w:rsidP="003C5418">
            <w:pPr>
              <w:pStyle w:val="afffffb"/>
            </w:pPr>
            <w:r w:rsidRPr="00D60FFD">
              <w:rPr>
                <w:rFonts w:hint="eastAsia"/>
              </w:rPr>
              <w:t>24</w:t>
            </w:r>
          </w:p>
        </w:tc>
        <w:tc>
          <w:tcPr>
            <w:tcW w:w="970" w:type="dxa"/>
            <w:vMerge w:val="restart"/>
            <w:vAlign w:val="center"/>
          </w:tcPr>
          <w:p w14:paraId="658DABA2" w14:textId="77777777" w:rsidR="003C5418" w:rsidRPr="00D60FFD" w:rsidRDefault="004C0713" w:rsidP="003C5418">
            <w:pPr>
              <w:pStyle w:val="afffffb"/>
            </w:pPr>
            <w:r w:rsidRPr="00D60FFD">
              <w:rPr>
                <w:rFonts w:hint="eastAsia"/>
              </w:rPr>
              <w:t>8</w:t>
            </w:r>
          </w:p>
        </w:tc>
      </w:tr>
      <w:tr w:rsidR="00ED3505" w:rsidRPr="00D60FFD" w14:paraId="24A8C084" w14:textId="77777777" w:rsidTr="008B47E0">
        <w:trPr>
          <w:trHeight w:val="300"/>
        </w:trPr>
        <w:tc>
          <w:tcPr>
            <w:tcW w:w="1335" w:type="dxa"/>
            <w:vMerge/>
            <w:vAlign w:val="center"/>
          </w:tcPr>
          <w:p w14:paraId="67EEA0A5" w14:textId="77777777" w:rsidR="003C5418" w:rsidRPr="00D60FFD" w:rsidRDefault="003C5418" w:rsidP="003C5418">
            <w:pPr>
              <w:pStyle w:val="afffffb"/>
            </w:pPr>
          </w:p>
        </w:tc>
        <w:tc>
          <w:tcPr>
            <w:tcW w:w="1034" w:type="dxa"/>
            <w:vMerge/>
            <w:vAlign w:val="center"/>
          </w:tcPr>
          <w:p w14:paraId="4895C889" w14:textId="77777777" w:rsidR="003C5418" w:rsidRPr="00D60FFD" w:rsidRDefault="003C5418" w:rsidP="003C5418">
            <w:pPr>
              <w:pStyle w:val="afffffb"/>
            </w:pPr>
          </w:p>
        </w:tc>
        <w:tc>
          <w:tcPr>
            <w:tcW w:w="1034" w:type="dxa"/>
            <w:vAlign w:val="center"/>
          </w:tcPr>
          <w:p w14:paraId="353B0D81" w14:textId="77777777" w:rsidR="003C5418" w:rsidRPr="00D60FFD" w:rsidRDefault="003C5418" w:rsidP="003C5418">
            <w:pPr>
              <w:pStyle w:val="afffffb"/>
            </w:pPr>
            <w:r w:rsidRPr="00D60FFD">
              <w:rPr>
                <w:lang w:bidi="ar"/>
              </w:rPr>
              <w:t>H</w:t>
            </w:r>
            <w:r w:rsidRPr="00D60FFD">
              <w:rPr>
                <w:vertAlign w:val="subscript"/>
                <w:lang w:bidi="ar"/>
              </w:rPr>
              <w:t>2</w:t>
            </w:r>
            <w:r w:rsidRPr="00D60FFD">
              <w:rPr>
                <w:lang w:bidi="ar"/>
              </w:rPr>
              <w:t>S</w:t>
            </w:r>
          </w:p>
        </w:tc>
        <w:tc>
          <w:tcPr>
            <w:tcW w:w="1035" w:type="dxa"/>
            <w:vAlign w:val="center"/>
          </w:tcPr>
          <w:p w14:paraId="3581F09F" w14:textId="77777777" w:rsidR="003C5418" w:rsidRPr="00D60FFD" w:rsidRDefault="003C5418" w:rsidP="003C5418">
            <w:pPr>
              <w:pStyle w:val="afffffb"/>
            </w:pPr>
            <w:r w:rsidRPr="00D60FFD">
              <w:rPr>
                <w:rFonts w:hint="eastAsia"/>
              </w:rPr>
              <w:t>0.0075</w:t>
            </w:r>
          </w:p>
        </w:tc>
        <w:tc>
          <w:tcPr>
            <w:tcW w:w="1451" w:type="dxa"/>
            <w:vAlign w:val="center"/>
          </w:tcPr>
          <w:p w14:paraId="54F8C6AC" w14:textId="77777777" w:rsidR="003C5418" w:rsidRPr="00D60FFD" w:rsidRDefault="003C5418" w:rsidP="003C5418">
            <w:pPr>
              <w:pStyle w:val="afffffb"/>
            </w:pPr>
            <w:r w:rsidRPr="00D60FFD">
              <w:rPr>
                <w:rFonts w:hint="eastAsia"/>
              </w:rPr>
              <w:t>0.00104</w:t>
            </w:r>
          </w:p>
        </w:tc>
        <w:tc>
          <w:tcPr>
            <w:tcW w:w="1106" w:type="dxa"/>
            <w:vMerge/>
            <w:vAlign w:val="center"/>
          </w:tcPr>
          <w:p w14:paraId="66EA9630" w14:textId="77777777" w:rsidR="003C5418" w:rsidRPr="00D60FFD" w:rsidRDefault="003C5418" w:rsidP="003C5418">
            <w:pPr>
              <w:pStyle w:val="afffffb"/>
            </w:pPr>
          </w:p>
        </w:tc>
        <w:tc>
          <w:tcPr>
            <w:tcW w:w="1106" w:type="dxa"/>
            <w:vMerge/>
            <w:vAlign w:val="center"/>
          </w:tcPr>
          <w:p w14:paraId="5090AA3F" w14:textId="77777777" w:rsidR="003C5418" w:rsidRPr="00D60FFD" w:rsidRDefault="003C5418" w:rsidP="003C5418">
            <w:pPr>
              <w:pStyle w:val="afffffb"/>
            </w:pPr>
          </w:p>
        </w:tc>
        <w:tc>
          <w:tcPr>
            <w:tcW w:w="970" w:type="dxa"/>
            <w:vMerge/>
            <w:vAlign w:val="center"/>
          </w:tcPr>
          <w:p w14:paraId="58E0018F" w14:textId="77777777" w:rsidR="003C5418" w:rsidRPr="00D60FFD" w:rsidRDefault="003C5418" w:rsidP="003C5418">
            <w:pPr>
              <w:pStyle w:val="afffffb"/>
            </w:pPr>
          </w:p>
        </w:tc>
      </w:tr>
      <w:tr w:rsidR="00ED3505" w:rsidRPr="00D60FFD" w14:paraId="2E8B5392" w14:textId="77777777" w:rsidTr="008B47E0">
        <w:trPr>
          <w:trHeight w:val="300"/>
        </w:trPr>
        <w:tc>
          <w:tcPr>
            <w:tcW w:w="1335" w:type="dxa"/>
            <w:vMerge/>
            <w:vAlign w:val="center"/>
          </w:tcPr>
          <w:p w14:paraId="78EE3B33" w14:textId="77777777" w:rsidR="003C5418" w:rsidRPr="00D60FFD" w:rsidRDefault="003C5418" w:rsidP="003C5418">
            <w:pPr>
              <w:pStyle w:val="afffffb"/>
            </w:pPr>
          </w:p>
        </w:tc>
        <w:tc>
          <w:tcPr>
            <w:tcW w:w="1034" w:type="dxa"/>
            <w:vMerge/>
            <w:vAlign w:val="center"/>
          </w:tcPr>
          <w:p w14:paraId="66621D05" w14:textId="77777777" w:rsidR="003C5418" w:rsidRPr="00D60FFD" w:rsidRDefault="003C5418" w:rsidP="003C5418">
            <w:pPr>
              <w:pStyle w:val="afffffb"/>
            </w:pPr>
          </w:p>
        </w:tc>
        <w:tc>
          <w:tcPr>
            <w:tcW w:w="1034" w:type="dxa"/>
            <w:vAlign w:val="center"/>
          </w:tcPr>
          <w:p w14:paraId="5D002EA4" w14:textId="77777777" w:rsidR="003C5418" w:rsidRPr="00D60FFD" w:rsidRDefault="003C5418" w:rsidP="003C5418">
            <w:pPr>
              <w:pStyle w:val="afffffb"/>
            </w:pPr>
            <w:r w:rsidRPr="00D60FFD">
              <w:rPr>
                <w:lang w:bidi="ar"/>
              </w:rPr>
              <w:t>VOCs</w:t>
            </w:r>
          </w:p>
        </w:tc>
        <w:tc>
          <w:tcPr>
            <w:tcW w:w="1035" w:type="dxa"/>
            <w:vAlign w:val="center"/>
          </w:tcPr>
          <w:p w14:paraId="6B0A4402" w14:textId="77777777" w:rsidR="003C5418" w:rsidRPr="00D60FFD" w:rsidRDefault="003C5418" w:rsidP="003C5418">
            <w:pPr>
              <w:pStyle w:val="afffffb"/>
            </w:pPr>
            <w:r w:rsidRPr="00D60FFD">
              <w:rPr>
                <w:rFonts w:hint="eastAsia"/>
              </w:rPr>
              <w:t>0.0075</w:t>
            </w:r>
          </w:p>
        </w:tc>
        <w:tc>
          <w:tcPr>
            <w:tcW w:w="1451" w:type="dxa"/>
            <w:vAlign w:val="center"/>
          </w:tcPr>
          <w:p w14:paraId="03DFF94A" w14:textId="77777777" w:rsidR="003C5418" w:rsidRPr="00D60FFD" w:rsidRDefault="003C5418" w:rsidP="003C5418">
            <w:pPr>
              <w:pStyle w:val="afffffb"/>
            </w:pPr>
            <w:r w:rsidRPr="00D60FFD">
              <w:rPr>
                <w:rFonts w:hint="eastAsia"/>
              </w:rPr>
              <w:t>0.00104</w:t>
            </w:r>
          </w:p>
        </w:tc>
        <w:tc>
          <w:tcPr>
            <w:tcW w:w="1106" w:type="dxa"/>
            <w:vMerge/>
            <w:vAlign w:val="center"/>
          </w:tcPr>
          <w:p w14:paraId="426B4966" w14:textId="77777777" w:rsidR="003C5418" w:rsidRPr="00D60FFD" w:rsidRDefault="003C5418" w:rsidP="003C5418">
            <w:pPr>
              <w:pStyle w:val="afffffb"/>
            </w:pPr>
          </w:p>
        </w:tc>
        <w:tc>
          <w:tcPr>
            <w:tcW w:w="1106" w:type="dxa"/>
            <w:vMerge/>
            <w:vAlign w:val="center"/>
          </w:tcPr>
          <w:p w14:paraId="28EBACC4" w14:textId="77777777" w:rsidR="003C5418" w:rsidRPr="00D60FFD" w:rsidRDefault="003C5418" w:rsidP="003C5418">
            <w:pPr>
              <w:pStyle w:val="afffffb"/>
            </w:pPr>
          </w:p>
        </w:tc>
        <w:tc>
          <w:tcPr>
            <w:tcW w:w="970" w:type="dxa"/>
            <w:vMerge/>
            <w:vAlign w:val="center"/>
          </w:tcPr>
          <w:p w14:paraId="744FA574" w14:textId="77777777" w:rsidR="003C5418" w:rsidRPr="00D60FFD" w:rsidRDefault="003C5418" w:rsidP="003C5418">
            <w:pPr>
              <w:pStyle w:val="afffffb"/>
            </w:pPr>
          </w:p>
        </w:tc>
      </w:tr>
      <w:tr w:rsidR="00ED3505" w:rsidRPr="00D60FFD" w14:paraId="351DBA93" w14:textId="77777777" w:rsidTr="008B47E0">
        <w:trPr>
          <w:trHeight w:val="270"/>
        </w:trPr>
        <w:tc>
          <w:tcPr>
            <w:tcW w:w="1335" w:type="dxa"/>
            <w:vMerge/>
            <w:vAlign w:val="center"/>
          </w:tcPr>
          <w:p w14:paraId="3211C867" w14:textId="77777777" w:rsidR="003C5418" w:rsidRPr="00D60FFD" w:rsidRDefault="003C5418" w:rsidP="003C5418">
            <w:pPr>
              <w:pStyle w:val="afffffb"/>
            </w:pPr>
          </w:p>
        </w:tc>
        <w:tc>
          <w:tcPr>
            <w:tcW w:w="1034" w:type="dxa"/>
            <w:vMerge/>
            <w:vAlign w:val="center"/>
          </w:tcPr>
          <w:p w14:paraId="6F41F261" w14:textId="77777777" w:rsidR="003C5418" w:rsidRPr="00D60FFD" w:rsidRDefault="003C5418" w:rsidP="003C5418">
            <w:pPr>
              <w:pStyle w:val="afffffb"/>
            </w:pPr>
          </w:p>
        </w:tc>
        <w:tc>
          <w:tcPr>
            <w:tcW w:w="1034" w:type="dxa"/>
            <w:vAlign w:val="center"/>
          </w:tcPr>
          <w:p w14:paraId="4FFC60B5" w14:textId="77777777" w:rsidR="003C5418" w:rsidRPr="00D60FFD" w:rsidRDefault="003C5418" w:rsidP="003C5418">
            <w:pPr>
              <w:pStyle w:val="afffffb"/>
            </w:pPr>
            <w:r w:rsidRPr="00D60FFD">
              <w:rPr>
                <w:rFonts w:hint="eastAsia"/>
              </w:rPr>
              <w:t>粉尘</w:t>
            </w:r>
          </w:p>
        </w:tc>
        <w:tc>
          <w:tcPr>
            <w:tcW w:w="1035" w:type="dxa"/>
            <w:vAlign w:val="center"/>
          </w:tcPr>
          <w:p w14:paraId="2016E822" w14:textId="77777777" w:rsidR="003C5418" w:rsidRPr="00D60FFD" w:rsidRDefault="003C5418" w:rsidP="003C5418">
            <w:pPr>
              <w:pStyle w:val="afffffb"/>
            </w:pPr>
            <w:r w:rsidRPr="00D60FFD">
              <w:rPr>
                <w:rFonts w:hint="eastAsia"/>
              </w:rPr>
              <w:t>0.375</w:t>
            </w:r>
          </w:p>
        </w:tc>
        <w:tc>
          <w:tcPr>
            <w:tcW w:w="1451" w:type="dxa"/>
            <w:vAlign w:val="center"/>
          </w:tcPr>
          <w:p w14:paraId="29D414CE" w14:textId="77777777" w:rsidR="003C5418" w:rsidRPr="00D60FFD" w:rsidRDefault="003C5418" w:rsidP="003C5418">
            <w:pPr>
              <w:pStyle w:val="afffffb"/>
            </w:pPr>
            <w:r w:rsidRPr="00D60FFD">
              <w:rPr>
                <w:rFonts w:hint="eastAsia"/>
              </w:rPr>
              <w:t>0.05208</w:t>
            </w:r>
          </w:p>
        </w:tc>
        <w:tc>
          <w:tcPr>
            <w:tcW w:w="1106" w:type="dxa"/>
            <w:vMerge/>
            <w:vAlign w:val="center"/>
          </w:tcPr>
          <w:p w14:paraId="482EDC02" w14:textId="77777777" w:rsidR="003C5418" w:rsidRPr="00D60FFD" w:rsidRDefault="003C5418" w:rsidP="003C5418">
            <w:pPr>
              <w:pStyle w:val="afffffb"/>
            </w:pPr>
          </w:p>
        </w:tc>
        <w:tc>
          <w:tcPr>
            <w:tcW w:w="1106" w:type="dxa"/>
            <w:vMerge/>
            <w:vAlign w:val="center"/>
          </w:tcPr>
          <w:p w14:paraId="48BB02E8" w14:textId="77777777" w:rsidR="003C5418" w:rsidRPr="00D60FFD" w:rsidRDefault="003C5418" w:rsidP="003C5418">
            <w:pPr>
              <w:pStyle w:val="afffffb"/>
            </w:pPr>
          </w:p>
        </w:tc>
        <w:tc>
          <w:tcPr>
            <w:tcW w:w="970" w:type="dxa"/>
            <w:vMerge/>
            <w:vAlign w:val="center"/>
          </w:tcPr>
          <w:p w14:paraId="496B5160" w14:textId="77777777" w:rsidR="003C5418" w:rsidRPr="00D60FFD" w:rsidRDefault="003C5418" w:rsidP="003C5418">
            <w:pPr>
              <w:pStyle w:val="afffffb"/>
            </w:pPr>
          </w:p>
        </w:tc>
      </w:tr>
      <w:tr w:rsidR="00ED3505" w:rsidRPr="00D60FFD" w14:paraId="14F6E235" w14:textId="77777777" w:rsidTr="008B47E0">
        <w:trPr>
          <w:trHeight w:val="300"/>
        </w:trPr>
        <w:tc>
          <w:tcPr>
            <w:tcW w:w="1335" w:type="dxa"/>
            <w:vMerge w:val="restart"/>
            <w:vAlign w:val="center"/>
          </w:tcPr>
          <w:p w14:paraId="508B660E" w14:textId="77777777" w:rsidR="003C5418" w:rsidRPr="00D60FFD" w:rsidRDefault="003C5418" w:rsidP="003C5418">
            <w:pPr>
              <w:pStyle w:val="afffffb"/>
            </w:pPr>
            <w:r w:rsidRPr="00D60FFD">
              <w:rPr>
                <w:lang w:bidi="ar"/>
              </w:rPr>
              <w:t>10</w:t>
            </w:r>
          </w:p>
        </w:tc>
        <w:tc>
          <w:tcPr>
            <w:tcW w:w="1034" w:type="dxa"/>
            <w:vMerge w:val="restart"/>
            <w:vAlign w:val="center"/>
          </w:tcPr>
          <w:p w14:paraId="0ED6F9F6" w14:textId="77777777" w:rsidR="003C5418" w:rsidRPr="00D60FFD" w:rsidRDefault="00B24742" w:rsidP="003C5418">
            <w:pPr>
              <w:pStyle w:val="afffffb"/>
            </w:pPr>
            <w:r w:rsidRPr="00D60FFD">
              <w:rPr>
                <w:rFonts w:hint="eastAsia"/>
              </w:rPr>
              <w:t>乙类暂存库</w:t>
            </w:r>
          </w:p>
        </w:tc>
        <w:tc>
          <w:tcPr>
            <w:tcW w:w="1034" w:type="dxa"/>
            <w:vAlign w:val="center"/>
          </w:tcPr>
          <w:p w14:paraId="684001CB" w14:textId="77777777" w:rsidR="003C5418" w:rsidRPr="00D60FFD" w:rsidRDefault="003C5418" w:rsidP="003C5418">
            <w:pPr>
              <w:pStyle w:val="afffffb"/>
            </w:pPr>
            <w:r w:rsidRPr="00D60FFD">
              <w:rPr>
                <w:lang w:bidi="ar"/>
              </w:rPr>
              <w:t>NH</w:t>
            </w:r>
            <w:r w:rsidRPr="00D60FFD">
              <w:rPr>
                <w:vertAlign w:val="subscript"/>
                <w:lang w:bidi="ar"/>
              </w:rPr>
              <w:t>3</w:t>
            </w:r>
          </w:p>
        </w:tc>
        <w:tc>
          <w:tcPr>
            <w:tcW w:w="1035" w:type="dxa"/>
            <w:vAlign w:val="center"/>
          </w:tcPr>
          <w:p w14:paraId="7A91C81F" w14:textId="77777777" w:rsidR="003C5418" w:rsidRPr="00D60FFD" w:rsidRDefault="004C0713" w:rsidP="003C5418">
            <w:pPr>
              <w:pStyle w:val="afffffb"/>
            </w:pPr>
            <w:r w:rsidRPr="00D60FFD">
              <w:rPr>
                <w:rFonts w:hint="eastAsia"/>
              </w:rPr>
              <w:t>0.0156</w:t>
            </w:r>
          </w:p>
        </w:tc>
        <w:tc>
          <w:tcPr>
            <w:tcW w:w="1451" w:type="dxa"/>
            <w:vAlign w:val="center"/>
          </w:tcPr>
          <w:p w14:paraId="45B7455F" w14:textId="77777777" w:rsidR="003C5418" w:rsidRPr="00D60FFD" w:rsidRDefault="004C0713" w:rsidP="003C5418">
            <w:pPr>
              <w:pStyle w:val="afffffb"/>
            </w:pPr>
            <w:r w:rsidRPr="00D60FFD">
              <w:rPr>
                <w:rFonts w:hint="eastAsia"/>
              </w:rPr>
              <w:t>0.00217</w:t>
            </w:r>
          </w:p>
        </w:tc>
        <w:tc>
          <w:tcPr>
            <w:tcW w:w="1106" w:type="dxa"/>
            <w:vMerge w:val="restart"/>
            <w:vAlign w:val="center"/>
          </w:tcPr>
          <w:p w14:paraId="22ED2DF2" w14:textId="77777777" w:rsidR="003C5418" w:rsidRPr="00D60FFD" w:rsidRDefault="004C0713" w:rsidP="003C5418">
            <w:pPr>
              <w:pStyle w:val="afffffb"/>
            </w:pPr>
            <w:r w:rsidRPr="00D60FFD">
              <w:rPr>
                <w:rFonts w:hint="eastAsia"/>
              </w:rPr>
              <w:t>42</w:t>
            </w:r>
          </w:p>
        </w:tc>
        <w:tc>
          <w:tcPr>
            <w:tcW w:w="1106" w:type="dxa"/>
            <w:vMerge w:val="restart"/>
            <w:vAlign w:val="center"/>
          </w:tcPr>
          <w:p w14:paraId="00086DFE" w14:textId="77777777" w:rsidR="003C5418" w:rsidRPr="00D60FFD" w:rsidRDefault="004C0713" w:rsidP="003C5418">
            <w:pPr>
              <w:pStyle w:val="afffffb"/>
            </w:pPr>
            <w:r w:rsidRPr="00D60FFD">
              <w:rPr>
                <w:rFonts w:hint="eastAsia"/>
              </w:rPr>
              <w:t>26.4</w:t>
            </w:r>
          </w:p>
        </w:tc>
        <w:tc>
          <w:tcPr>
            <w:tcW w:w="970" w:type="dxa"/>
            <w:vMerge w:val="restart"/>
            <w:vAlign w:val="center"/>
          </w:tcPr>
          <w:p w14:paraId="5E704AEA" w14:textId="77777777" w:rsidR="003C5418" w:rsidRPr="00D60FFD" w:rsidRDefault="004C0713" w:rsidP="003C5418">
            <w:pPr>
              <w:pStyle w:val="afffffb"/>
            </w:pPr>
            <w:r w:rsidRPr="00D60FFD">
              <w:rPr>
                <w:rFonts w:hint="eastAsia"/>
              </w:rPr>
              <w:t>7</w:t>
            </w:r>
          </w:p>
        </w:tc>
      </w:tr>
      <w:tr w:rsidR="00ED3505" w:rsidRPr="00D60FFD" w14:paraId="7312357A" w14:textId="77777777" w:rsidTr="008B47E0">
        <w:trPr>
          <w:trHeight w:val="300"/>
        </w:trPr>
        <w:tc>
          <w:tcPr>
            <w:tcW w:w="1335" w:type="dxa"/>
            <w:vMerge/>
            <w:vAlign w:val="center"/>
          </w:tcPr>
          <w:p w14:paraId="5E50BB48" w14:textId="77777777" w:rsidR="004C0713" w:rsidRPr="00D60FFD" w:rsidRDefault="004C0713" w:rsidP="004C0713">
            <w:pPr>
              <w:pStyle w:val="afffffb"/>
            </w:pPr>
          </w:p>
        </w:tc>
        <w:tc>
          <w:tcPr>
            <w:tcW w:w="1034" w:type="dxa"/>
            <w:vMerge/>
            <w:vAlign w:val="center"/>
          </w:tcPr>
          <w:p w14:paraId="5A2DA38E" w14:textId="77777777" w:rsidR="004C0713" w:rsidRPr="00D60FFD" w:rsidRDefault="004C0713" w:rsidP="004C0713">
            <w:pPr>
              <w:pStyle w:val="afffffb"/>
            </w:pPr>
          </w:p>
        </w:tc>
        <w:tc>
          <w:tcPr>
            <w:tcW w:w="1034" w:type="dxa"/>
            <w:vAlign w:val="center"/>
          </w:tcPr>
          <w:p w14:paraId="23E855BB" w14:textId="77777777" w:rsidR="004C0713" w:rsidRPr="00D60FFD" w:rsidRDefault="004C0713" w:rsidP="004C0713">
            <w:pPr>
              <w:pStyle w:val="afffffb"/>
            </w:pPr>
            <w:r w:rsidRPr="00D60FFD">
              <w:rPr>
                <w:lang w:bidi="ar"/>
              </w:rPr>
              <w:t>H</w:t>
            </w:r>
            <w:r w:rsidRPr="00D60FFD">
              <w:rPr>
                <w:vertAlign w:val="subscript"/>
                <w:lang w:bidi="ar"/>
              </w:rPr>
              <w:t>2</w:t>
            </w:r>
            <w:r w:rsidRPr="00D60FFD">
              <w:rPr>
                <w:lang w:bidi="ar"/>
              </w:rPr>
              <w:t>S</w:t>
            </w:r>
          </w:p>
        </w:tc>
        <w:tc>
          <w:tcPr>
            <w:tcW w:w="1035" w:type="dxa"/>
            <w:vAlign w:val="center"/>
          </w:tcPr>
          <w:p w14:paraId="232DA3ED" w14:textId="77777777" w:rsidR="004C0713" w:rsidRPr="00D60FFD" w:rsidRDefault="004C0713" w:rsidP="004C0713">
            <w:pPr>
              <w:pStyle w:val="afffffb"/>
            </w:pPr>
            <w:r w:rsidRPr="00D60FFD">
              <w:rPr>
                <w:rFonts w:hint="eastAsia"/>
              </w:rPr>
              <w:t>0.0005</w:t>
            </w:r>
          </w:p>
        </w:tc>
        <w:tc>
          <w:tcPr>
            <w:tcW w:w="1451" w:type="dxa"/>
            <w:vAlign w:val="center"/>
          </w:tcPr>
          <w:p w14:paraId="28F68F65" w14:textId="77777777" w:rsidR="004C0713" w:rsidRPr="00D60FFD" w:rsidRDefault="004C0713" w:rsidP="004C0713">
            <w:pPr>
              <w:pStyle w:val="afffffb"/>
            </w:pPr>
            <w:r w:rsidRPr="00D60FFD">
              <w:rPr>
                <w:rFonts w:hint="eastAsia"/>
              </w:rPr>
              <w:t>0.00007</w:t>
            </w:r>
          </w:p>
        </w:tc>
        <w:tc>
          <w:tcPr>
            <w:tcW w:w="1106" w:type="dxa"/>
            <w:vMerge/>
            <w:vAlign w:val="center"/>
          </w:tcPr>
          <w:p w14:paraId="15E7D66F" w14:textId="77777777" w:rsidR="004C0713" w:rsidRPr="00D60FFD" w:rsidRDefault="004C0713" w:rsidP="004C0713">
            <w:pPr>
              <w:pStyle w:val="afffffb"/>
            </w:pPr>
          </w:p>
        </w:tc>
        <w:tc>
          <w:tcPr>
            <w:tcW w:w="1106" w:type="dxa"/>
            <w:vMerge/>
            <w:vAlign w:val="center"/>
          </w:tcPr>
          <w:p w14:paraId="7A1A1166" w14:textId="77777777" w:rsidR="004C0713" w:rsidRPr="00D60FFD" w:rsidRDefault="004C0713" w:rsidP="004C0713">
            <w:pPr>
              <w:pStyle w:val="afffffb"/>
            </w:pPr>
          </w:p>
        </w:tc>
        <w:tc>
          <w:tcPr>
            <w:tcW w:w="970" w:type="dxa"/>
            <w:vMerge/>
            <w:vAlign w:val="center"/>
          </w:tcPr>
          <w:p w14:paraId="551A7548" w14:textId="77777777" w:rsidR="004C0713" w:rsidRPr="00D60FFD" w:rsidRDefault="004C0713" w:rsidP="004C0713">
            <w:pPr>
              <w:pStyle w:val="afffffb"/>
            </w:pPr>
          </w:p>
        </w:tc>
      </w:tr>
      <w:tr w:rsidR="00ED3505" w:rsidRPr="00D60FFD" w14:paraId="3F8F05D8" w14:textId="77777777" w:rsidTr="008B47E0">
        <w:trPr>
          <w:trHeight w:val="270"/>
        </w:trPr>
        <w:tc>
          <w:tcPr>
            <w:tcW w:w="1335" w:type="dxa"/>
            <w:vMerge/>
            <w:vAlign w:val="center"/>
          </w:tcPr>
          <w:p w14:paraId="1C9A7FDC" w14:textId="77777777" w:rsidR="004C0713" w:rsidRPr="00D60FFD" w:rsidRDefault="004C0713" w:rsidP="004C0713">
            <w:pPr>
              <w:pStyle w:val="afffffb"/>
            </w:pPr>
          </w:p>
        </w:tc>
        <w:tc>
          <w:tcPr>
            <w:tcW w:w="1034" w:type="dxa"/>
            <w:vMerge/>
            <w:vAlign w:val="center"/>
          </w:tcPr>
          <w:p w14:paraId="6E27DC2F" w14:textId="77777777" w:rsidR="004C0713" w:rsidRPr="00D60FFD" w:rsidRDefault="004C0713" w:rsidP="004C0713">
            <w:pPr>
              <w:pStyle w:val="afffffb"/>
            </w:pPr>
          </w:p>
        </w:tc>
        <w:tc>
          <w:tcPr>
            <w:tcW w:w="1034" w:type="dxa"/>
            <w:vAlign w:val="center"/>
          </w:tcPr>
          <w:p w14:paraId="0A36D8EF" w14:textId="77777777" w:rsidR="004C0713" w:rsidRPr="00D60FFD" w:rsidRDefault="004C0713" w:rsidP="004C0713">
            <w:pPr>
              <w:pStyle w:val="afffffb"/>
            </w:pPr>
            <w:r w:rsidRPr="00D60FFD">
              <w:rPr>
                <w:lang w:bidi="ar"/>
              </w:rPr>
              <w:t>VOCs</w:t>
            </w:r>
          </w:p>
        </w:tc>
        <w:tc>
          <w:tcPr>
            <w:tcW w:w="1035" w:type="dxa"/>
            <w:vAlign w:val="center"/>
          </w:tcPr>
          <w:p w14:paraId="752D04FD" w14:textId="77777777" w:rsidR="004C0713" w:rsidRPr="00D60FFD" w:rsidRDefault="004C0713" w:rsidP="004C0713">
            <w:pPr>
              <w:pStyle w:val="afffffb"/>
            </w:pPr>
            <w:r w:rsidRPr="00D60FFD">
              <w:rPr>
                <w:rFonts w:hint="eastAsia"/>
              </w:rPr>
              <w:t>0.0005</w:t>
            </w:r>
          </w:p>
        </w:tc>
        <w:tc>
          <w:tcPr>
            <w:tcW w:w="1451" w:type="dxa"/>
            <w:vAlign w:val="center"/>
          </w:tcPr>
          <w:p w14:paraId="5B2558A4" w14:textId="77777777" w:rsidR="004C0713" w:rsidRPr="00D60FFD" w:rsidRDefault="004C0713" w:rsidP="004C0713">
            <w:pPr>
              <w:pStyle w:val="afffffb"/>
            </w:pPr>
            <w:r w:rsidRPr="00D60FFD">
              <w:rPr>
                <w:rFonts w:hint="eastAsia"/>
              </w:rPr>
              <w:t>0.00007</w:t>
            </w:r>
          </w:p>
        </w:tc>
        <w:tc>
          <w:tcPr>
            <w:tcW w:w="1106" w:type="dxa"/>
            <w:vMerge/>
            <w:vAlign w:val="center"/>
          </w:tcPr>
          <w:p w14:paraId="42C679CC" w14:textId="77777777" w:rsidR="004C0713" w:rsidRPr="00D60FFD" w:rsidRDefault="004C0713" w:rsidP="004C0713">
            <w:pPr>
              <w:pStyle w:val="afffffb"/>
            </w:pPr>
          </w:p>
        </w:tc>
        <w:tc>
          <w:tcPr>
            <w:tcW w:w="1106" w:type="dxa"/>
            <w:vMerge/>
            <w:vAlign w:val="center"/>
          </w:tcPr>
          <w:p w14:paraId="533B685E" w14:textId="77777777" w:rsidR="004C0713" w:rsidRPr="00D60FFD" w:rsidRDefault="004C0713" w:rsidP="004C0713">
            <w:pPr>
              <w:pStyle w:val="afffffb"/>
            </w:pPr>
          </w:p>
        </w:tc>
        <w:tc>
          <w:tcPr>
            <w:tcW w:w="970" w:type="dxa"/>
            <w:vMerge/>
            <w:vAlign w:val="center"/>
          </w:tcPr>
          <w:p w14:paraId="291FAF26" w14:textId="77777777" w:rsidR="004C0713" w:rsidRPr="00D60FFD" w:rsidRDefault="004C0713" w:rsidP="004C0713">
            <w:pPr>
              <w:pStyle w:val="afffffb"/>
            </w:pPr>
          </w:p>
        </w:tc>
      </w:tr>
      <w:tr w:rsidR="00ED3505" w:rsidRPr="00D60FFD" w14:paraId="54044223" w14:textId="77777777" w:rsidTr="008B47E0">
        <w:trPr>
          <w:trHeight w:val="270"/>
        </w:trPr>
        <w:tc>
          <w:tcPr>
            <w:tcW w:w="1335" w:type="dxa"/>
            <w:vMerge w:val="restart"/>
            <w:vAlign w:val="center"/>
          </w:tcPr>
          <w:p w14:paraId="6CDFFC6B" w14:textId="77777777" w:rsidR="004C0713" w:rsidRPr="00D60FFD" w:rsidRDefault="004C0713" w:rsidP="004C0713">
            <w:pPr>
              <w:pStyle w:val="afffffb"/>
            </w:pPr>
            <w:r w:rsidRPr="00D60FFD">
              <w:rPr>
                <w:rFonts w:hint="eastAsia"/>
              </w:rPr>
              <w:t>11</w:t>
            </w:r>
          </w:p>
        </w:tc>
        <w:tc>
          <w:tcPr>
            <w:tcW w:w="1034" w:type="dxa"/>
            <w:vMerge w:val="restart"/>
            <w:vAlign w:val="center"/>
          </w:tcPr>
          <w:p w14:paraId="67E3839D" w14:textId="77777777" w:rsidR="004C0713" w:rsidRPr="00D60FFD" w:rsidRDefault="004C0713" w:rsidP="004C0713">
            <w:pPr>
              <w:pStyle w:val="afffffb"/>
            </w:pPr>
            <w:r w:rsidRPr="00D60FFD">
              <w:rPr>
                <w:rFonts w:hint="eastAsia"/>
              </w:rPr>
              <w:t>丙类</w:t>
            </w:r>
            <w:r w:rsidRPr="00D60FFD">
              <w:t>暂存库</w:t>
            </w:r>
          </w:p>
        </w:tc>
        <w:tc>
          <w:tcPr>
            <w:tcW w:w="1034" w:type="dxa"/>
            <w:vAlign w:val="center"/>
          </w:tcPr>
          <w:p w14:paraId="1E3D09DC" w14:textId="77777777" w:rsidR="004C0713" w:rsidRPr="00D60FFD" w:rsidRDefault="004C0713" w:rsidP="004C0713">
            <w:pPr>
              <w:pStyle w:val="afffffb"/>
            </w:pPr>
            <w:r w:rsidRPr="00D60FFD">
              <w:rPr>
                <w:lang w:bidi="ar"/>
              </w:rPr>
              <w:t>NH</w:t>
            </w:r>
            <w:r w:rsidRPr="00D60FFD">
              <w:rPr>
                <w:vertAlign w:val="subscript"/>
                <w:lang w:bidi="ar"/>
              </w:rPr>
              <w:t>3</w:t>
            </w:r>
          </w:p>
        </w:tc>
        <w:tc>
          <w:tcPr>
            <w:tcW w:w="1035" w:type="dxa"/>
            <w:vAlign w:val="center"/>
          </w:tcPr>
          <w:p w14:paraId="26AFFF03" w14:textId="77777777" w:rsidR="004C0713" w:rsidRPr="00D60FFD" w:rsidRDefault="004C0713" w:rsidP="004C0713">
            <w:pPr>
              <w:pStyle w:val="afffffb"/>
            </w:pPr>
            <w:r w:rsidRPr="00D60FFD">
              <w:rPr>
                <w:rFonts w:hint="eastAsia"/>
              </w:rPr>
              <w:t>0.0467</w:t>
            </w:r>
          </w:p>
        </w:tc>
        <w:tc>
          <w:tcPr>
            <w:tcW w:w="1451" w:type="dxa"/>
            <w:vAlign w:val="center"/>
          </w:tcPr>
          <w:p w14:paraId="48D6D182" w14:textId="77777777" w:rsidR="004C0713" w:rsidRPr="00D60FFD" w:rsidRDefault="004C0713" w:rsidP="004C0713">
            <w:pPr>
              <w:pStyle w:val="afffffb"/>
            </w:pPr>
            <w:r w:rsidRPr="00D60FFD">
              <w:rPr>
                <w:rFonts w:hint="eastAsia"/>
              </w:rPr>
              <w:t>0.00649</w:t>
            </w:r>
          </w:p>
        </w:tc>
        <w:tc>
          <w:tcPr>
            <w:tcW w:w="1106" w:type="dxa"/>
            <w:vMerge w:val="restart"/>
            <w:vAlign w:val="center"/>
          </w:tcPr>
          <w:p w14:paraId="743043A3" w14:textId="77777777" w:rsidR="004C0713" w:rsidRPr="00D60FFD" w:rsidRDefault="004C0713" w:rsidP="004C0713">
            <w:pPr>
              <w:pStyle w:val="afffffb"/>
            </w:pPr>
            <w:r w:rsidRPr="00D60FFD">
              <w:rPr>
                <w:rFonts w:hint="eastAsia"/>
              </w:rPr>
              <w:t>102</w:t>
            </w:r>
          </w:p>
        </w:tc>
        <w:tc>
          <w:tcPr>
            <w:tcW w:w="1106" w:type="dxa"/>
            <w:vMerge w:val="restart"/>
            <w:vAlign w:val="center"/>
          </w:tcPr>
          <w:p w14:paraId="7A9FB521" w14:textId="77777777" w:rsidR="004C0713" w:rsidRPr="00D60FFD" w:rsidRDefault="004C0713" w:rsidP="004C0713">
            <w:pPr>
              <w:pStyle w:val="afffffb"/>
            </w:pPr>
            <w:r w:rsidRPr="00D60FFD">
              <w:rPr>
                <w:rFonts w:hint="eastAsia"/>
              </w:rPr>
              <w:t>30</w:t>
            </w:r>
          </w:p>
        </w:tc>
        <w:tc>
          <w:tcPr>
            <w:tcW w:w="970" w:type="dxa"/>
            <w:vMerge w:val="restart"/>
            <w:vAlign w:val="center"/>
          </w:tcPr>
          <w:p w14:paraId="5BF4A900" w14:textId="77777777" w:rsidR="004C0713" w:rsidRPr="00D60FFD" w:rsidRDefault="004C0713" w:rsidP="004C0713">
            <w:pPr>
              <w:pStyle w:val="afffffb"/>
            </w:pPr>
            <w:r w:rsidRPr="00D60FFD">
              <w:rPr>
                <w:rFonts w:hint="eastAsia"/>
              </w:rPr>
              <w:t>7</w:t>
            </w:r>
          </w:p>
        </w:tc>
      </w:tr>
      <w:tr w:rsidR="00ED3505" w:rsidRPr="00D60FFD" w14:paraId="20D2C926" w14:textId="77777777" w:rsidTr="008B47E0">
        <w:trPr>
          <w:trHeight w:val="270"/>
        </w:trPr>
        <w:tc>
          <w:tcPr>
            <w:tcW w:w="1335" w:type="dxa"/>
            <w:vMerge/>
            <w:vAlign w:val="center"/>
          </w:tcPr>
          <w:p w14:paraId="426A0A16" w14:textId="77777777" w:rsidR="004C0713" w:rsidRPr="00D60FFD" w:rsidRDefault="004C0713" w:rsidP="004C0713">
            <w:pPr>
              <w:pStyle w:val="afffffb"/>
            </w:pPr>
          </w:p>
        </w:tc>
        <w:tc>
          <w:tcPr>
            <w:tcW w:w="1034" w:type="dxa"/>
            <w:vMerge/>
            <w:vAlign w:val="center"/>
          </w:tcPr>
          <w:p w14:paraId="7911D1DE" w14:textId="77777777" w:rsidR="004C0713" w:rsidRPr="00D60FFD" w:rsidRDefault="004C0713" w:rsidP="004C0713">
            <w:pPr>
              <w:pStyle w:val="afffffb"/>
            </w:pPr>
          </w:p>
        </w:tc>
        <w:tc>
          <w:tcPr>
            <w:tcW w:w="1034" w:type="dxa"/>
            <w:vAlign w:val="center"/>
          </w:tcPr>
          <w:p w14:paraId="3BAD36B9" w14:textId="77777777" w:rsidR="004C0713" w:rsidRPr="00D60FFD" w:rsidRDefault="004C0713" w:rsidP="004C0713">
            <w:pPr>
              <w:pStyle w:val="afffffb"/>
            </w:pPr>
            <w:r w:rsidRPr="00D60FFD">
              <w:rPr>
                <w:lang w:bidi="ar"/>
              </w:rPr>
              <w:t>H</w:t>
            </w:r>
            <w:r w:rsidRPr="00D60FFD">
              <w:rPr>
                <w:vertAlign w:val="subscript"/>
                <w:lang w:bidi="ar"/>
              </w:rPr>
              <w:t>2</w:t>
            </w:r>
            <w:r w:rsidRPr="00D60FFD">
              <w:rPr>
                <w:lang w:bidi="ar"/>
              </w:rPr>
              <w:t>S</w:t>
            </w:r>
          </w:p>
        </w:tc>
        <w:tc>
          <w:tcPr>
            <w:tcW w:w="1035" w:type="dxa"/>
            <w:vAlign w:val="center"/>
          </w:tcPr>
          <w:p w14:paraId="7F192175" w14:textId="77777777" w:rsidR="004C0713" w:rsidRPr="00D60FFD" w:rsidRDefault="004C0713" w:rsidP="004C0713">
            <w:pPr>
              <w:pStyle w:val="afffffb"/>
            </w:pPr>
            <w:r w:rsidRPr="00D60FFD">
              <w:rPr>
                <w:rFonts w:hint="eastAsia"/>
              </w:rPr>
              <w:t>0.0016</w:t>
            </w:r>
          </w:p>
        </w:tc>
        <w:tc>
          <w:tcPr>
            <w:tcW w:w="1451" w:type="dxa"/>
            <w:vAlign w:val="center"/>
          </w:tcPr>
          <w:p w14:paraId="022585EF" w14:textId="77777777" w:rsidR="004C0713" w:rsidRPr="00D60FFD" w:rsidRDefault="004C0713" w:rsidP="004C0713">
            <w:pPr>
              <w:pStyle w:val="afffffb"/>
            </w:pPr>
            <w:r w:rsidRPr="00D60FFD">
              <w:rPr>
                <w:rFonts w:hint="eastAsia"/>
              </w:rPr>
              <w:t>0.00022</w:t>
            </w:r>
          </w:p>
        </w:tc>
        <w:tc>
          <w:tcPr>
            <w:tcW w:w="1106" w:type="dxa"/>
            <w:vMerge/>
            <w:vAlign w:val="center"/>
          </w:tcPr>
          <w:p w14:paraId="748FE22F" w14:textId="77777777" w:rsidR="004C0713" w:rsidRPr="00D60FFD" w:rsidRDefault="004C0713" w:rsidP="004C0713">
            <w:pPr>
              <w:pStyle w:val="afffffb"/>
            </w:pPr>
          </w:p>
        </w:tc>
        <w:tc>
          <w:tcPr>
            <w:tcW w:w="1106" w:type="dxa"/>
            <w:vMerge/>
            <w:vAlign w:val="center"/>
          </w:tcPr>
          <w:p w14:paraId="4EE52667" w14:textId="77777777" w:rsidR="004C0713" w:rsidRPr="00D60FFD" w:rsidRDefault="004C0713" w:rsidP="004C0713">
            <w:pPr>
              <w:pStyle w:val="afffffb"/>
            </w:pPr>
          </w:p>
        </w:tc>
        <w:tc>
          <w:tcPr>
            <w:tcW w:w="970" w:type="dxa"/>
            <w:vMerge/>
            <w:vAlign w:val="center"/>
          </w:tcPr>
          <w:p w14:paraId="47FF1B9A" w14:textId="77777777" w:rsidR="004C0713" w:rsidRPr="00D60FFD" w:rsidRDefault="004C0713" w:rsidP="004C0713">
            <w:pPr>
              <w:pStyle w:val="afffffb"/>
            </w:pPr>
          </w:p>
        </w:tc>
      </w:tr>
      <w:tr w:rsidR="00ED3505" w:rsidRPr="00D60FFD" w14:paraId="6629A543" w14:textId="77777777" w:rsidTr="008B47E0">
        <w:trPr>
          <w:trHeight w:val="270"/>
        </w:trPr>
        <w:tc>
          <w:tcPr>
            <w:tcW w:w="1335" w:type="dxa"/>
            <w:vMerge/>
            <w:vAlign w:val="center"/>
          </w:tcPr>
          <w:p w14:paraId="517B875A" w14:textId="77777777" w:rsidR="004C0713" w:rsidRPr="00D60FFD" w:rsidRDefault="004C0713" w:rsidP="004C0713">
            <w:pPr>
              <w:pStyle w:val="afffffb"/>
            </w:pPr>
          </w:p>
        </w:tc>
        <w:tc>
          <w:tcPr>
            <w:tcW w:w="1034" w:type="dxa"/>
            <w:vMerge/>
            <w:vAlign w:val="center"/>
          </w:tcPr>
          <w:p w14:paraId="0B046BA7" w14:textId="77777777" w:rsidR="004C0713" w:rsidRPr="00D60FFD" w:rsidRDefault="004C0713" w:rsidP="004C0713">
            <w:pPr>
              <w:pStyle w:val="afffffb"/>
            </w:pPr>
          </w:p>
        </w:tc>
        <w:tc>
          <w:tcPr>
            <w:tcW w:w="1034" w:type="dxa"/>
            <w:vAlign w:val="center"/>
          </w:tcPr>
          <w:p w14:paraId="43A2A4FC" w14:textId="77777777" w:rsidR="004C0713" w:rsidRPr="00D60FFD" w:rsidRDefault="004C0713" w:rsidP="004C0713">
            <w:pPr>
              <w:pStyle w:val="afffffb"/>
            </w:pPr>
            <w:r w:rsidRPr="00D60FFD">
              <w:rPr>
                <w:lang w:bidi="ar"/>
              </w:rPr>
              <w:t>VOCs</w:t>
            </w:r>
          </w:p>
        </w:tc>
        <w:tc>
          <w:tcPr>
            <w:tcW w:w="1035" w:type="dxa"/>
            <w:vAlign w:val="center"/>
          </w:tcPr>
          <w:p w14:paraId="51A01DAE" w14:textId="77777777" w:rsidR="004C0713" w:rsidRPr="00D60FFD" w:rsidRDefault="004C0713" w:rsidP="004C0713">
            <w:pPr>
              <w:pStyle w:val="afffffb"/>
            </w:pPr>
            <w:r w:rsidRPr="00D60FFD">
              <w:rPr>
                <w:rFonts w:hint="eastAsia"/>
              </w:rPr>
              <w:t>0.0016</w:t>
            </w:r>
          </w:p>
        </w:tc>
        <w:tc>
          <w:tcPr>
            <w:tcW w:w="1451" w:type="dxa"/>
            <w:vAlign w:val="center"/>
          </w:tcPr>
          <w:p w14:paraId="069F76A7" w14:textId="77777777" w:rsidR="004C0713" w:rsidRPr="00D60FFD" w:rsidRDefault="004C0713" w:rsidP="004C0713">
            <w:pPr>
              <w:pStyle w:val="afffffb"/>
            </w:pPr>
            <w:r w:rsidRPr="00D60FFD">
              <w:rPr>
                <w:rFonts w:hint="eastAsia"/>
              </w:rPr>
              <w:t>0.00022</w:t>
            </w:r>
          </w:p>
        </w:tc>
        <w:tc>
          <w:tcPr>
            <w:tcW w:w="1106" w:type="dxa"/>
            <w:vMerge/>
            <w:vAlign w:val="center"/>
          </w:tcPr>
          <w:p w14:paraId="2E97A15C" w14:textId="77777777" w:rsidR="004C0713" w:rsidRPr="00D60FFD" w:rsidRDefault="004C0713" w:rsidP="004C0713">
            <w:pPr>
              <w:pStyle w:val="afffffb"/>
            </w:pPr>
          </w:p>
        </w:tc>
        <w:tc>
          <w:tcPr>
            <w:tcW w:w="1106" w:type="dxa"/>
            <w:vMerge/>
            <w:vAlign w:val="center"/>
          </w:tcPr>
          <w:p w14:paraId="0A162536" w14:textId="77777777" w:rsidR="004C0713" w:rsidRPr="00D60FFD" w:rsidRDefault="004C0713" w:rsidP="004C0713">
            <w:pPr>
              <w:pStyle w:val="afffffb"/>
            </w:pPr>
          </w:p>
        </w:tc>
        <w:tc>
          <w:tcPr>
            <w:tcW w:w="970" w:type="dxa"/>
            <w:vMerge/>
            <w:vAlign w:val="center"/>
          </w:tcPr>
          <w:p w14:paraId="0E9E337B" w14:textId="77777777" w:rsidR="004C0713" w:rsidRPr="00D60FFD" w:rsidRDefault="004C0713" w:rsidP="004C0713">
            <w:pPr>
              <w:pStyle w:val="afffffb"/>
            </w:pPr>
          </w:p>
        </w:tc>
      </w:tr>
      <w:tr w:rsidR="00ED3505" w:rsidRPr="00D60FFD" w14:paraId="48C3BD0C" w14:textId="77777777" w:rsidTr="008B47E0">
        <w:trPr>
          <w:trHeight w:val="270"/>
        </w:trPr>
        <w:tc>
          <w:tcPr>
            <w:tcW w:w="1335" w:type="dxa"/>
            <w:vMerge w:val="restart"/>
            <w:vAlign w:val="center"/>
          </w:tcPr>
          <w:p w14:paraId="66B5E24A" w14:textId="77777777" w:rsidR="00A66A68" w:rsidRPr="00D60FFD" w:rsidRDefault="00A66A68" w:rsidP="00A66A68">
            <w:pPr>
              <w:pStyle w:val="afffffb"/>
            </w:pPr>
            <w:r w:rsidRPr="00D60FFD">
              <w:rPr>
                <w:rFonts w:hint="eastAsia"/>
              </w:rPr>
              <w:t>1</w:t>
            </w:r>
            <w:r w:rsidRPr="00D60FFD">
              <w:t>2</w:t>
            </w:r>
          </w:p>
        </w:tc>
        <w:tc>
          <w:tcPr>
            <w:tcW w:w="1034" w:type="dxa"/>
            <w:vMerge w:val="restart"/>
            <w:vAlign w:val="center"/>
          </w:tcPr>
          <w:p w14:paraId="6AB720C0" w14:textId="77777777" w:rsidR="00A66A68" w:rsidRPr="00D60FFD" w:rsidRDefault="00A66A68" w:rsidP="00A66A68">
            <w:pPr>
              <w:pStyle w:val="afffffb"/>
            </w:pPr>
            <w:r w:rsidRPr="00D60FFD">
              <w:rPr>
                <w:rFonts w:hint="eastAsia"/>
              </w:rPr>
              <w:t>实验室</w:t>
            </w:r>
          </w:p>
        </w:tc>
        <w:tc>
          <w:tcPr>
            <w:tcW w:w="1034" w:type="dxa"/>
            <w:vAlign w:val="center"/>
          </w:tcPr>
          <w:p w14:paraId="0E7046DC" w14:textId="77777777" w:rsidR="00A66A68" w:rsidRPr="00D60FFD" w:rsidRDefault="00A66A68" w:rsidP="00A66A68">
            <w:pPr>
              <w:pStyle w:val="afffffb"/>
            </w:pPr>
            <w:r w:rsidRPr="00D60FFD">
              <w:rPr>
                <w:lang w:bidi="ar"/>
              </w:rPr>
              <w:t>NH</w:t>
            </w:r>
            <w:r w:rsidRPr="00D60FFD">
              <w:rPr>
                <w:vertAlign w:val="subscript"/>
                <w:lang w:bidi="ar"/>
              </w:rPr>
              <w:t>3</w:t>
            </w:r>
          </w:p>
        </w:tc>
        <w:tc>
          <w:tcPr>
            <w:tcW w:w="1035" w:type="dxa"/>
            <w:vAlign w:val="center"/>
          </w:tcPr>
          <w:p w14:paraId="045B28FD" w14:textId="77777777" w:rsidR="00A66A68" w:rsidRPr="00D60FFD" w:rsidRDefault="00A66A68" w:rsidP="00A66A68">
            <w:pPr>
              <w:pStyle w:val="afffffb"/>
            </w:pPr>
            <w:r w:rsidRPr="00D60FFD">
              <w:rPr>
                <w:rFonts w:hint="eastAsia"/>
              </w:rPr>
              <w:t>0.00</w:t>
            </w:r>
            <w:r w:rsidRPr="00D60FFD">
              <w:t>0</w:t>
            </w:r>
            <w:r w:rsidRPr="00D60FFD">
              <w:rPr>
                <w:rFonts w:hint="eastAsia"/>
              </w:rPr>
              <w:t>5</w:t>
            </w:r>
          </w:p>
        </w:tc>
        <w:tc>
          <w:tcPr>
            <w:tcW w:w="1451" w:type="dxa"/>
            <w:vAlign w:val="center"/>
          </w:tcPr>
          <w:p w14:paraId="384014D4" w14:textId="77777777" w:rsidR="00A66A68" w:rsidRPr="00D60FFD" w:rsidRDefault="00A66A68" w:rsidP="00A66A68">
            <w:pPr>
              <w:pStyle w:val="afffffb"/>
            </w:pPr>
            <w:r w:rsidRPr="00D60FFD">
              <w:rPr>
                <w:rFonts w:hint="eastAsia"/>
              </w:rPr>
              <w:t>0.00007</w:t>
            </w:r>
          </w:p>
        </w:tc>
        <w:tc>
          <w:tcPr>
            <w:tcW w:w="1106" w:type="dxa"/>
            <w:vMerge w:val="restart"/>
            <w:vAlign w:val="center"/>
          </w:tcPr>
          <w:p w14:paraId="0D6BD539" w14:textId="77777777" w:rsidR="00A66A68" w:rsidRPr="00D60FFD" w:rsidRDefault="00B04602" w:rsidP="00A66A68">
            <w:pPr>
              <w:pStyle w:val="afffffb"/>
            </w:pPr>
            <w:r w:rsidRPr="00D60FFD">
              <w:rPr>
                <w:rFonts w:hint="eastAsia"/>
              </w:rPr>
              <w:t>28</w:t>
            </w:r>
          </w:p>
        </w:tc>
        <w:tc>
          <w:tcPr>
            <w:tcW w:w="1106" w:type="dxa"/>
            <w:vMerge w:val="restart"/>
            <w:vAlign w:val="center"/>
          </w:tcPr>
          <w:p w14:paraId="7CDF94C4" w14:textId="77777777" w:rsidR="00A66A68" w:rsidRPr="00D60FFD" w:rsidRDefault="00B04602" w:rsidP="00A66A68">
            <w:pPr>
              <w:pStyle w:val="afffffb"/>
            </w:pPr>
            <w:r w:rsidRPr="00D60FFD">
              <w:rPr>
                <w:rFonts w:hint="eastAsia"/>
              </w:rPr>
              <w:t>17.4</w:t>
            </w:r>
          </w:p>
        </w:tc>
        <w:tc>
          <w:tcPr>
            <w:tcW w:w="970" w:type="dxa"/>
            <w:vMerge w:val="restart"/>
            <w:vAlign w:val="center"/>
          </w:tcPr>
          <w:p w14:paraId="285B11B9" w14:textId="77777777" w:rsidR="00A66A68" w:rsidRPr="00D60FFD" w:rsidRDefault="00B04602" w:rsidP="00A66A68">
            <w:pPr>
              <w:pStyle w:val="afffffb"/>
            </w:pPr>
            <w:r w:rsidRPr="00D60FFD">
              <w:t>8</w:t>
            </w:r>
          </w:p>
        </w:tc>
      </w:tr>
      <w:tr w:rsidR="00ED3505" w:rsidRPr="00D60FFD" w14:paraId="4AE64798" w14:textId="77777777" w:rsidTr="008B47E0">
        <w:trPr>
          <w:trHeight w:val="270"/>
        </w:trPr>
        <w:tc>
          <w:tcPr>
            <w:tcW w:w="1335" w:type="dxa"/>
            <w:vMerge/>
            <w:vAlign w:val="center"/>
          </w:tcPr>
          <w:p w14:paraId="18386335" w14:textId="77777777" w:rsidR="00A66A68" w:rsidRPr="00D60FFD" w:rsidRDefault="00A66A68" w:rsidP="00A66A68">
            <w:pPr>
              <w:pStyle w:val="afffffb"/>
            </w:pPr>
          </w:p>
        </w:tc>
        <w:tc>
          <w:tcPr>
            <w:tcW w:w="1034" w:type="dxa"/>
            <w:vMerge/>
            <w:vAlign w:val="center"/>
          </w:tcPr>
          <w:p w14:paraId="4642A6AB" w14:textId="77777777" w:rsidR="00A66A68" w:rsidRPr="00D60FFD" w:rsidRDefault="00A66A68" w:rsidP="00A66A68">
            <w:pPr>
              <w:pStyle w:val="afffffb"/>
            </w:pPr>
          </w:p>
        </w:tc>
        <w:tc>
          <w:tcPr>
            <w:tcW w:w="1034" w:type="dxa"/>
            <w:vAlign w:val="center"/>
          </w:tcPr>
          <w:p w14:paraId="0600D3BA" w14:textId="77777777" w:rsidR="00A66A68" w:rsidRPr="00D60FFD" w:rsidRDefault="00A66A68" w:rsidP="00A66A68">
            <w:pPr>
              <w:pStyle w:val="afffffb"/>
            </w:pPr>
            <w:r w:rsidRPr="00D60FFD">
              <w:rPr>
                <w:lang w:bidi="ar"/>
              </w:rPr>
              <w:t>H</w:t>
            </w:r>
            <w:r w:rsidRPr="00D60FFD">
              <w:rPr>
                <w:vertAlign w:val="subscript"/>
                <w:lang w:bidi="ar"/>
              </w:rPr>
              <w:t>2</w:t>
            </w:r>
            <w:r w:rsidRPr="00D60FFD">
              <w:rPr>
                <w:lang w:bidi="ar"/>
              </w:rPr>
              <w:t>S</w:t>
            </w:r>
          </w:p>
        </w:tc>
        <w:tc>
          <w:tcPr>
            <w:tcW w:w="1035" w:type="dxa"/>
            <w:vAlign w:val="center"/>
          </w:tcPr>
          <w:p w14:paraId="68C745BC" w14:textId="77777777" w:rsidR="00A66A68" w:rsidRPr="00D60FFD" w:rsidRDefault="00A66A68" w:rsidP="00A66A68">
            <w:pPr>
              <w:pStyle w:val="afffffb"/>
            </w:pPr>
            <w:r w:rsidRPr="00D60FFD">
              <w:rPr>
                <w:rFonts w:hint="eastAsia"/>
              </w:rPr>
              <w:t>0.00</w:t>
            </w:r>
            <w:r w:rsidRPr="00D60FFD">
              <w:t>0</w:t>
            </w:r>
            <w:r w:rsidRPr="00D60FFD">
              <w:rPr>
                <w:rFonts w:hint="eastAsia"/>
              </w:rPr>
              <w:t>3</w:t>
            </w:r>
          </w:p>
        </w:tc>
        <w:tc>
          <w:tcPr>
            <w:tcW w:w="1451" w:type="dxa"/>
            <w:vAlign w:val="center"/>
          </w:tcPr>
          <w:p w14:paraId="3FCB1BDB" w14:textId="77777777" w:rsidR="00A66A68" w:rsidRPr="00D60FFD" w:rsidRDefault="00A66A68" w:rsidP="00A66A68">
            <w:pPr>
              <w:pStyle w:val="afffffb"/>
            </w:pPr>
            <w:r w:rsidRPr="00D60FFD">
              <w:rPr>
                <w:rFonts w:hint="eastAsia"/>
              </w:rPr>
              <w:t>0.00004</w:t>
            </w:r>
          </w:p>
        </w:tc>
        <w:tc>
          <w:tcPr>
            <w:tcW w:w="1106" w:type="dxa"/>
            <w:vMerge/>
            <w:vAlign w:val="center"/>
          </w:tcPr>
          <w:p w14:paraId="6DF8833D" w14:textId="77777777" w:rsidR="00A66A68" w:rsidRPr="00D60FFD" w:rsidRDefault="00A66A68" w:rsidP="00A66A68">
            <w:pPr>
              <w:pStyle w:val="afffffb"/>
            </w:pPr>
          </w:p>
        </w:tc>
        <w:tc>
          <w:tcPr>
            <w:tcW w:w="1106" w:type="dxa"/>
            <w:vMerge/>
            <w:vAlign w:val="center"/>
          </w:tcPr>
          <w:p w14:paraId="71CF9D77" w14:textId="77777777" w:rsidR="00A66A68" w:rsidRPr="00D60FFD" w:rsidRDefault="00A66A68" w:rsidP="00A66A68">
            <w:pPr>
              <w:pStyle w:val="afffffb"/>
            </w:pPr>
          </w:p>
        </w:tc>
        <w:tc>
          <w:tcPr>
            <w:tcW w:w="970" w:type="dxa"/>
            <w:vMerge/>
            <w:vAlign w:val="center"/>
          </w:tcPr>
          <w:p w14:paraId="44D8C40F" w14:textId="77777777" w:rsidR="00A66A68" w:rsidRPr="00D60FFD" w:rsidRDefault="00A66A68" w:rsidP="00A66A68">
            <w:pPr>
              <w:pStyle w:val="afffffb"/>
            </w:pPr>
          </w:p>
        </w:tc>
      </w:tr>
      <w:tr w:rsidR="00ED3505" w:rsidRPr="00D60FFD" w14:paraId="17F80DD6" w14:textId="77777777" w:rsidTr="008B47E0">
        <w:trPr>
          <w:trHeight w:val="270"/>
        </w:trPr>
        <w:tc>
          <w:tcPr>
            <w:tcW w:w="1335" w:type="dxa"/>
            <w:vMerge/>
            <w:vAlign w:val="center"/>
          </w:tcPr>
          <w:p w14:paraId="7F556B61" w14:textId="77777777" w:rsidR="00A66A68" w:rsidRPr="00D60FFD" w:rsidRDefault="00A66A68" w:rsidP="00A66A68">
            <w:pPr>
              <w:pStyle w:val="afffffb"/>
            </w:pPr>
          </w:p>
        </w:tc>
        <w:tc>
          <w:tcPr>
            <w:tcW w:w="1034" w:type="dxa"/>
            <w:vMerge/>
            <w:vAlign w:val="center"/>
          </w:tcPr>
          <w:p w14:paraId="0B056E4A" w14:textId="77777777" w:rsidR="00A66A68" w:rsidRPr="00D60FFD" w:rsidRDefault="00A66A68" w:rsidP="00A66A68">
            <w:pPr>
              <w:pStyle w:val="afffffb"/>
            </w:pPr>
          </w:p>
        </w:tc>
        <w:tc>
          <w:tcPr>
            <w:tcW w:w="1034" w:type="dxa"/>
            <w:vAlign w:val="center"/>
          </w:tcPr>
          <w:p w14:paraId="6A64BEB5" w14:textId="77777777" w:rsidR="00A66A68" w:rsidRPr="00D60FFD" w:rsidRDefault="00A66A68" w:rsidP="00A66A68">
            <w:pPr>
              <w:pStyle w:val="afffffb"/>
            </w:pPr>
            <w:r w:rsidRPr="00D60FFD">
              <w:rPr>
                <w:lang w:bidi="ar"/>
              </w:rPr>
              <w:t>VOCs</w:t>
            </w:r>
          </w:p>
        </w:tc>
        <w:tc>
          <w:tcPr>
            <w:tcW w:w="1035" w:type="dxa"/>
            <w:vAlign w:val="center"/>
          </w:tcPr>
          <w:p w14:paraId="35F51DF1" w14:textId="77777777" w:rsidR="00A66A68" w:rsidRPr="00D60FFD" w:rsidRDefault="00A66A68" w:rsidP="00A66A68">
            <w:pPr>
              <w:pStyle w:val="afffffb"/>
            </w:pPr>
            <w:r w:rsidRPr="00D60FFD">
              <w:rPr>
                <w:rFonts w:hint="eastAsia"/>
              </w:rPr>
              <w:t>0.00</w:t>
            </w:r>
            <w:r w:rsidRPr="00D60FFD">
              <w:t>0</w:t>
            </w:r>
            <w:r w:rsidRPr="00D60FFD">
              <w:rPr>
                <w:rFonts w:hint="eastAsia"/>
              </w:rPr>
              <w:t>3</w:t>
            </w:r>
          </w:p>
        </w:tc>
        <w:tc>
          <w:tcPr>
            <w:tcW w:w="1451" w:type="dxa"/>
            <w:vAlign w:val="center"/>
          </w:tcPr>
          <w:p w14:paraId="178A6784" w14:textId="77777777" w:rsidR="00A66A68" w:rsidRPr="00D60FFD" w:rsidRDefault="00A66A68" w:rsidP="00A66A68">
            <w:pPr>
              <w:pStyle w:val="afffffb"/>
            </w:pPr>
            <w:r w:rsidRPr="00D60FFD">
              <w:rPr>
                <w:rFonts w:hint="eastAsia"/>
              </w:rPr>
              <w:t>0.00004</w:t>
            </w:r>
          </w:p>
        </w:tc>
        <w:tc>
          <w:tcPr>
            <w:tcW w:w="1106" w:type="dxa"/>
            <w:vMerge/>
            <w:vAlign w:val="center"/>
          </w:tcPr>
          <w:p w14:paraId="33B1F8F0" w14:textId="77777777" w:rsidR="00A66A68" w:rsidRPr="00D60FFD" w:rsidRDefault="00A66A68" w:rsidP="00A66A68">
            <w:pPr>
              <w:pStyle w:val="afffffb"/>
            </w:pPr>
          </w:p>
        </w:tc>
        <w:tc>
          <w:tcPr>
            <w:tcW w:w="1106" w:type="dxa"/>
            <w:vMerge/>
            <w:vAlign w:val="center"/>
          </w:tcPr>
          <w:p w14:paraId="4DA7DBB0" w14:textId="77777777" w:rsidR="00A66A68" w:rsidRPr="00D60FFD" w:rsidRDefault="00A66A68" w:rsidP="00A66A68">
            <w:pPr>
              <w:pStyle w:val="afffffb"/>
            </w:pPr>
          </w:p>
        </w:tc>
        <w:tc>
          <w:tcPr>
            <w:tcW w:w="970" w:type="dxa"/>
            <w:vMerge/>
            <w:vAlign w:val="center"/>
          </w:tcPr>
          <w:p w14:paraId="3BA3DA3C" w14:textId="77777777" w:rsidR="00A66A68" w:rsidRPr="00D60FFD" w:rsidRDefault="00A66A68" w:rsidP="00A66A68">
            <w:pPr>
              <w:pStyle w:val="afffffb"/>
            </w:pPr>
          </w:p>
        </w:tc>
      </w:tr>
    </w:tbl>
    <w:p w14:paraId="22377CA6" w14:textId="77777777" w:rsidR="0029457C" w:rsidRPr="00D60FFD" w:rsidRDefault="0029457C" w:rsidP="0029457C">
      <w:pPr>
        <w:spacing w:before="240" w:after="120"/>
        <w:ind w:firstLineChars="0" w:firstLine="0"/>
        <w:jc w:val="left"/>
        <w:outlineLvl w:val="2"/>
        <w:rPr>
          <w:rFonts w:eastAsia="黑体"/>
          <w:sz w:val="28"/>
        </w:rPr>
      </w:pPr>
      <w:r w:rsidRPr="00D60FFD">
        <w:rPr>
          <w:rFonts w:eastAsia="黑体" w:hint="eastAsia"/>
          <w:sz w:val="28"/>
        </w:rPr>
        <w:t>3.</w:t>
      </w:r>
      <w:r w:rsidR="005748DE" w:rsidRPr="00D60FFD">
        <w:rPr>
          <w:rFonts w:eastAsia="黑体"/>
          <w:sz w:val="28"/>
        </w:rPr>
        <w:t>7</w:t>
      </w:r>
      <w:r w:rsidRPr="00D60FFD">
        <w:rPr>
          <w:rFonts w:eastAsia="黑体" w:hint="eastAsia"/>
          <w:sz w:val="28"/>
        </w:rPr>
        <w:t>.2</w:t>
      </w:r>
      <w:r w:rsidRPr="00D60FFD">
        <w:rPr>
          <w:rFonts w:eastAsia="黑体" w:hint="eastAsia"/>
          <w:sz w:val="28"/>
        </w:rPr>
        <w:t>废水</w:t>
      </w:r>
      <w:r w:rsidRPr="00D60FFD">
        <w:rPr>
          <w:rFonts w:eastAsia="黑体"/>
          <w:sz w:val="28"/>
        </w:rPr>
        <w:t>污染源</w:t>
      </w:r>
    </w:p>
    <w:p w14:paraId="45B59EBB" w14:textId="39E6FE34" w:rsidR="0029457C" w:rsidRPr="00D60FFD" w:rsidRDefault="0029457C" w:rsidP="0029457C">
      <w:pPr>
        <w:widowControl/>
        <w:tabs>
          <w:tab w:val="left" w:pos="4305"/>
        </w:tabs>
        <w:ind w:firstLineChars="0" w:firstLine="480"/>
        <w:jc w:val="left"/>
        <w:rPr>
          <w:rFonts w:ascii="宋体" w:hAnsi="宋体" w:cs="Times New Roman"/>
          <w:szCs w:val="24"/>
        </w:rPr>
      </w:pPr>
      <w:r w:rsidRPr="00D60FFD">
        <w:rPr>
          <w:rFonts w:ascii="宋体" w:hAnsi="宋体" w:cs="Times New Roman"/>
          <w:szCs w:val="24"/>
        </w:rPr>
        <w:t>本工程污水处理对象主要包括</w:t>
      </w:r>
      <w:r w:rsidR="00A153F1" w:rsidRPr="00D60FFD">
        <w:rPr>
          <w:rFonts w:cs="Times New Roman"/>
          <w:szCs w:val="24"/>
        </w:rPr>
        <w:t>6</w:t>
      </w:r>
      <w:r w:rsidRPr="00D60FFD">
        <w:rPr>
          <w:rFonts w:ascii="宋体" w:hAnsi="宋体" w:cs="Times New Roman"/>
          <w:szCs w:val="24"/>
        </w:rPr>
        <w:t>部分，具体如下：</w:t>
      </w:r>
    </w:p>
    <w:p w14:paraId="63974F23" w14:textId="440E94CC" w:rsidR="0029457C" w:rsidRPr="00D60FFD" w:rsidRDefault="0029457C" w:rsidP="0029457C">
      <w:pPr>
        <w:widowControl/>
        <w:tabs>
          <w:tab w:val="left" w:pos="4305"/>
        </w:tabs>
        <w:ind w:firstLineChars="0" w:firstLine="480"/>
        <w:jc w:val="left"/>
        <w:rPr>
          <w:rFonts w:ascii="宋体" w:hAnsi="宋体" w:cs="Times New Roman"/>
          <w:szCs w:val="24"/>
        </w:rPr>
      </w:pPr>
      <w:r w:rsidRPr="00D60FFD">
        <w:rPr>
          <w:rFonts w:ascii="宋体" w:hAnsi="宋体" w:cs="Times New Roman"/>
          <w:szCs w:val="24"/>
        </w:rPr>
        <w:t>（</w:t>
      </w:r>
      <w:r w:rsidRPr="00D60FFD">
        <w:rPr>
          <w:rFonts w:cs="Times New Roman"/>
          <w:szCs w:val="24"/>
        </w:rPr>
        <w:t>1</w:t>
      </w:r>
      <w:r w:rsidRPr="00D60FFD">
        <w:rPr>
          <w:rFonts w:ascii="宋体" w:hAnsi="宋体" w:cs="Times New Roman"/>
          <w:szCs w:val="24"/>
        </w:rPr>
        <w:t>）生活污水：包括卫生间、淋浴排水等，主要为有机污染物，易采用生物降解</w:t>
      </w:r>
      <w:r w:rsidR="00A153F1" w:rsidRPr="00D60FFD">
        <w:rPr>
          <w:rFonts w:ascii="宋体" w:hAnsi="宋体" w:cs="Times New Roman" w:hint="eastAsia"/>
          <w:szCs w:val="24"/>
        </w:rPr>
        <w:t>。</w:t>
      </w:r>
    </w:p>
    <w:p w14:paraId="3EC3DE70" w14:textId="58821147" w:rsidR="0029457C" w:rsidRPr="00D60FFD" w:rsidRDefault="0029457C" w:rsidP="0029457C">
      <w:pPr>
        <w:widowControl/>
        <w:tabs>
          <w:tab w:val="left" w:pos="4305"/>
        </w:tabs>
        <w:ind w:firstLineChars="0" w:firstLine="480"/>
        <w:jc w:val="left"/>
        <w:rPr>
          <w:rFonts w:ascii="宋体" w:hAnsi="宋体" w:cs="Times New Roman"/>
          <w:szCs w:val="24"/>
        </w:rPr>
      </w:pPr>
      <w:r w:rsidRPr="00D60FFD">
        <w:rPr>
          <w:rFonts w:ascii="宋体" w:hAnsi="宋体" w:cs="Times New Roman"/>
          <w:szCs w:val="24"/>
        </w:rPr>
        <w:t>（</w:t>
      </w:r>
      <w:r w:rsidRPr="00D60FFD">
        <w:rPr>
          <w:rFonts w:cs="Times New Roman"/>
          <w:szCs w:val="24"/>
        </w:rPr>
        <w:t>2</w:t>
      </w:r>
      <w:r w:rsidRPr="00D60FFD">
        <w:rPr>
          <w:rFonts w:ascii="宋体" w:hAnsi="宋体" w:cs="Times New Roman"/>
          <w:szCs w:val="24"/>
        </w:rPr>
        <w:t>）</w:t>
      </w:r>
      <w:r w:rsidRPr="00D60FFD">
        <w:rPr>
          <w:rFonts w:ascii="宋体" w:hAnsi="宋体" w:cs="Times New Roman" w:hint="eastAsia"/>
          <w:szCs w:val="24"/>
        </w:rPr>
        <w:t>一般性生产废水</w:t>
      </w:r>
      <w:r w:rsidRPr="00D60FFD">
        <w:rPr>
          <w:rFonts w:ascii="宋体" w:hAnsi="宋体" w:cs="Times New Roman"/>
          <w:szCs w:val="24"/>
        </w:rPr>
        <w:t>：包括</w:t>
      </w:r>
      <w:r w:rsidR="000B6807" w:rsidRPr="00D60FFD">
        <w:rPr>
          <w:rFonts w:ascii="宋体" w:hAnsi="宋体" w:cs="Times New Roman" w:hint="eastAsia"/>
          <w:szCs w:val="24"/>
        </w:rPr>
        <w:t>循环冷却水排水、灰渣烘干冷凝水、除臭设备排水、车辆冲洗水、实验室</w:t>
      </w:r>
      <w:r w:rsidR="000B6807" w:rsidRPr="00D60FFD">
        <w:rPr>
          <w:rFonts w:ascii="宋体" w:hAnsi="宋体" w:cs="Times New Roman"/>
          <w:szCs w:val="24"/>
        </w:rPr>
        <w:t>排水、</w:t>
      </w:r>
      <w:r w:rsidR="000B6807" w:rsidRPr="00D60FFD">
        <w:rPr>
          <w:rFonts w:ascii="宋体" w:hAnsi="宋体" w:cs="Times New Roman" w:hint="eastAsia"/>
          <w:szCs w:val="24"/>
        </w:rPr>
        <w:t>地面冲洗水</w:t>
      </w:r>
      <w:r w:rsidRPr="00D60FFD">
        <w:rPr>
          <w:rFonts w:ascii="宋体" w:hAnsi="宋体" w:cs="Times New Roman"/>
          <w:szCs w:val="24"/>
        </w:rPr>
        <w:t>等，主要污染物有</w:t>
      </w:r>
      <w:r w:rsidRPr="00D60FFD">
        <w:rPr>
          <w:rFonts w:cs="Times New Roman"/>
          <w:szCs w:val="24"/>
        </w:rPr>
        <w:t>COD</w:t>
      </w:r>
      <w:r w:rsidRPr="00D60FFD">
        <w:rPr>
          <w:rFonts w:cs="Times New Roman"/>
          <w:szCs w:val="24"/>
        </w:rPr>
        <w:t>、</w:t>
      </w:r>
      <w:r w:rsidRPr="00D60FFD">
        <w:rPr>
          <w:rFonts w:cs="Times New Roman"/>
          <w:szCs w:val="24"/>
        </w:rPr>
        <w:t>BOD</w:t>
      </w:r>
      <w:r w:rsidRPr="00D60FFD">
        <w:rPr>
          <w:rFonts w:cs="Times New Roman"/>
          <w:szCs w:val="24"/>
          <w:vertAlign w:val="subscript"/>
        </w:rPr>
        <w:t>5</w:t>
      </w:r>
      <w:r w:rsidRPr="00D60FFD">
        <w:rPr>
          <w:rFonts w:ascii="宋体" w:hAnsi="宋体" w:cs="Times New Roman"/>
          <w:szCs w:val="24"/>
        </w:rPr>
        <w:t>、悬浮物、氨氮、总磷等，该部分废水需进行</w:t>
      </w:r>
      <w:r w:rsidR="00847FE0" w:rsidRPr="00D60FFD">
        <w:rPr>
          <w:rFonts w:ascii="宋体" w:hAnsi="宋体" w:cs="Times New Roman" w:hint="eastAsia"/>
          <w:szCs w:val="24"/>
        </w:rPr>
        <w:t>物化</w:t>
      </w:r>
      <w:r w:rsidR="00847FE0" w:rsidRPr="00D60FFD">
        <w:rPr>
          <w:rFonts w:ascii="宋体" w:hAnsi="宋体" w:cs="Times New Roman"/>
          <w:szCs w:val="24"/>
        </w:rPr>
        <w:t>预处理，再进入</w:t>
      </w:r>
      <w:r w:rsidRPr="00D60FFD">
        <w:rPr>
          <w:rFonts w:ascii="宋体" w:hAnsi="宋体" w:cs="Times New Roman"/>
          <w:szCs w:val="24"/>
        </w:rPr>
        <w:t>生化处理</w:t>
      </w:r>
      <w:r w:rsidR="00847FE0" w:rsidRPr="00D60FFD">
        <w:rPr>
          <w:rFonts w:ascii="宋体" w:hAnsi="宋体" w:cs="Times New Roman" w:hint="eastAsia"/>
          <w:szCs w:val="24"/>
        </w:rPr>
        <w:t>系统</w:t>
      </w:r>
      <w:r w:rsidR="00A153F1" w:rsidRPr="00D60FFD">
        <w:rPr>
          <w:rFonts w:ascii="宋体" w:hAnsi="宋体" w:cs="Times New Roman" w:hint="eastAsia"/>
          <w:szCs w:val="24"/>
        </w:rPr>
        <w:t>。</w:t>
      </w:r>
    </w:p>
    <w:p w14:paraId="7B3937AA" w14:textId="0596F7AC" w:rsidR="0029457C" w:rsidRPr="00D60FFD" w:rsidRDefault="0029457C" w:rsidP="0029457C">
      <w:pPr>
        <w:widowControl/>
        <w:tabs>
          <w:tab w:val="left" w:pos="4305"/>
        </w:tabs>
        <w:ind w:firstLineChars="0" w:firstLine="480"/>
        <w:jc w:val="left"/>
        <w:rPr>
          <w:rFonts w:ascii="宋体" w:hAnsi="宋体" w:cs="Times New Roman"/>
          <w:szCs w:val="24"/>
        </w:rPr>
      </w:pPr>
      <w:r w:rsidRPr="00D60FFD">
        <w:rPr>
          <w:rFonts w:ascii="宋体" w:hAnsi="宋体" w:cs="Times New Roman"/>
          <w:szCs w:val="24"/>
        </w:rPr>
        <w:t>（</w:t>
      </w:r>
      <w:r w:rsidRPr="00D60FFD">
        <w:rPr>
          <w:rFonts w:cs="Times New Roman"/>
          <w:szCs w:val="24"/>
        </w:rPr>
        <w:t>3</w:t>
      </w:r>
      <w:r w:rsidRPr="00D60FFD">
        <w:rPr>
          <w:rFonts w:ascii="宋体" w:hAnsi="宋体" w:cs="Times New Roman"/>
          <w:szCs w:val="24"/>
        </w:rPr>
        <w:t>）焚烧烟气洗涤</w:t>
      </w:r>
      <w:r w:rsidR="00DC70F2" w:rsidRPr="00D60FFD">
        <w:rPr>
          <w:rFonts w:ascii="宋体" w:hAnsi="宋体" w:cs="Times New Roman" w:hint="eastAsia"/>
          <w:szCs w:val="24"/>
        </w:rPr>
        <w:t>及</w:t>
      </w:r>
      <w:r w:rsidR="00DC70F2" w:rsidRPr="00D60FFD">
        <w:rPr>
          <w:rFonts w:ascii="宋体" w:hAnsi="宋体" w:cs="Times New Roman"/>
          <w:szCs w:val="24"/>
        </w:rPr>
        <w:t>物化</w:t>
      </w:r>
      <w:r w:rsidR="00DC70F2" w:rsidRPr="00D60FFD">
        <w:rPr>
          <w:rFonts w:ascii="宋体" w:hAnsi="宋体" w:cs="Times New Roman" w:hint="eastAsia"/>
          <w:szCs w:val="24"/>
        </w:rPr>
        <w:t>车间</w:t>
      </w:r>
      <w:r w:rsidRPr="00D60FFD">
        <w:rPr>
          <w:rFonts w:ascii="宋体" w:hAnsi="宋体" w:cs="Times New Roman"/>
          <w:szCs w:val="24"/>
        </w:rPr>
        <w:t>高盐废水：来自烟气净化处理</w:t>
      </w:r>
      <w:r w:rsidR="005F4171" w:rsidRPr="00D60FFD">
        <w:rPr>
          <w:rFonts w:ascii="宋体" w:hAnsi="宋体" w:cs="Times New Roman" w:hint="eastAsia"/>
          <w:szCs w:val="24"/>
        </w:rPr>
        <w:t>及物化</w:t>
      </w:r>
      <w:r w:rsidR="005F4171" w:rsidRPr="00D60FFD">
        <w:rPr>
          <w:rFonts w:ascii="宋体" w:hAnsi="宋体" w:cs="Times New Roman"/>
          <w:szCs w:val="24"/>
        </w:rPr>
        <w:t>处理</w:t>
      </w:r>
      <w:r w:rsidRPr="00D60FFD">
        <w:rPr>
          <w:rFonts w:ascii="宋体" w:hAnsi="宋体" w:cs="Times New Roman"/>
          <w:szCs w:val="24"/>
        </w:rPr>
        <w:t>单元，水质特点为含部分</w:t>
      </w:r>
      <w:r w:rsidRPr="00D60FFD">
        <w:rPr>
          <w:rFonts w:cs="Times New Roman"/>
          <w:szCs w:val="24"/>
        </w:rPr>
        <w:t>COD</w:t>
      </w:r>
      <w:r w:rsidRPr="00D60FFD">
        <w:rPr>
          <w:rFonts w:cs="Times New Roman"/>
          <w:szCs w:val="24"/>
        </w:rPr>
        <w:t>、</w:t>
      </w:r>
      <w:r w:rsidRPr="00D60FFD">
        <w:rPr>
          <w:rFonts w:cs="Times New Roman"/>
          <w:szCs w:val="24"/>
        </w:rPr>
        <w:t>BOD</w:t>
      </w:r>
      <w:r w:rsidRPr="00D60FFD">
        <w:rPr>
          <w:rFonts w:cs="Times New Roman"/>
          <w:szCs w:val="24"/>
          <w:vertAlign w:val="subscript"/>
        </w:rPr>
        <w:t>5</w:t>
      </w:r>
      <w:r w:rsidRPr="00D60FFD">
        <w:rPr>
          <w:rFonts w:ascii="宋体" w:hAnsi="宋体" w:cs="Times New Roman"/>
          <w:szCs w:val="24"/>
        </w:rPr>
        <w:t>，并含有一定量的盐分，</w:t>
      </w:r>
      <w:r w:rsidRPr="00D60FFD">
        <w:rPr>
          <w:rFonts w:cs="Times New Roman"/>
          <w:szCs w:val="24"/>
        </w:rPr>
        <w:t>pH</w:t>
      </w:r>
      <w:r w:rsidRPr="00D60FFD">
        <w:rPr>
          <w:rFonts w:ascii="宋体" w:hAnsi="宋体" w:cs="Times New Roman"/>
          <w:szCs w:val="24"/>
        </w:rPr>
        <w:t>呈酸性</w:t>
      </w:r>
      <w:r w:rsidR="00A153F1" w:rsidRPr="00D60FFD">
        <w:rPr>
          <w:rFonts w:ascii="宋体" w:hAnsi="宋体" w:cs="Times New Roman" w:hint="eastAsia"/>
          <w:szCs w:val="24"/>
        </w:rPr>
        <w:t>。</w:t>
      </w:r>
    </w:p>
    <w:p w14:paraId="5D1971D0" w14:textId="1790FCD8" w:rsidR="0029457C" w:rsidRPr="00D60FFD" w:rsidRDefault="0029457C" w:rsidP="0029457C">
      <w:pPr>
        <w:widowControl/>
        <w:tabs>
          <w:tab w:val="left" w:pos="4305"/>
        </w:tabs>
        <w:ind w:firstLineChars="0" w:firstLine="480"/>
        <w:jc w:val="left"/>
        <w:rPr>
          <w:rFonts w:ascii="宋体" w:hAnsi="宋体" w:cs="Times New Roman"/>
          <w:szCs w:val="24"/>
        </w:rPr>
      </w:pPr>
      <w:r w:rsidRPr="00D60FFD">
        <w:rPr>
          <w:rFonts w:ascii="宋体" w:hAnsi="宋体" w:cs="Times New Roman"/>
          <w:szCs w:val="24"/>
        </w:rPr>
        <w:t>（</w:t>
      </w:r>
      <w:r w:rsidRPr="00D60FFD">
        <w:rPr>
          <w:rFonts w:cs="Times New Roman"/>
          <w:szCs w:val="24"/>
        </w:rPr>
        <w:t>4</w:t>
      </w:r>
      <w:r w:rsidRPr="00D60FFD">
        <w:rPr>
          <w:rFonts w:ascii="宋体" w:hAnsi="宋体" w:cs="Times New Roman"/>
          <w:szCs w:val="24"/>
        </w:rPr>
        <w:t>）</w:t>
      </w:r>
      <w:r w:rsidRPr="00D60FFD">
        <w:rPr>
          <w:rFonts w:ascii="宋体" w:hAnsi="宋体" w:cs="Times New Roman" w:hint="eastAsia"/>
          <w:szCs w:val="24"/>
        </w:rPr>
        <w:t>安全填埋场</w:t>
      </w:r>
      <w:r w:rsidRPr="00D60FFD">
        <w:rPr>
          <w:rFonts w:ascii="宋体" w:hAnsi="宋体" w:cs="Times New Roman"/>
          <w:szCs w:val="24"/>
        </w:rPr>
        <w:t>渗滤液：该部分废水含一类污染物，应考虑一类污染物的去除</w:t>
      </w:r>
      <w:r w:rsidR="00A153F1" w:rsidRPr="00D60FFD">
        <w:rPr>
          <w:rFonts w:ascii="宋体" w:hAnsi="宋体" w:cs="Times New Roman" w:hint="eastAsia"/>
          <w:szCs w:val="24"/>
        </w:rPr>
        <w:t>。</w:t>
      </w:r>
    </w:p>
    <w:p w14:paraId="3430188C" w14:textId="77777777" w:rsidR="00A66A68" w:rsidRPr="00D60FFD" w:rsidRDefault="00A66A68" w:rsidP="00A66A68">
      <w:pPr>
        <w:spacing w:line="500" w:lineRule="exact"/>
        <w:ind w:firstLineChars="0" w:firstLine="480"/>
        <w:jc w:val="center"/>
        <w:rPr>
          <w:rFonts w:eastAsia="黑体"/>
        </w:rPr>
      </w:pPr>
      <w:r w:rsidRPr="00D60FFD">
        <w:rPr>
          <w:rFonts w:eastAsia="黑体" w:hint="eastAsia"/>
        </w:rPr>
        <w:t>表</w:t>
      </w:r>
      <w:r w:rsidRPr="00D60FFD">
        <w:rPr>
          <w:rFonts w:eastAsia="黑体"/>
        </w:rPr>
        <w:t xml:space="preserve">3.7.2-1  </w:t>
      </w:r>
      <w:r w:rsidRPr="00D60FFD">
        <w:rPr>
          <w:rFonts w:eastAsia="黑体" w:hint="eastAsia"/>
        </w:rPr>
        <w:t>填埋场</w:t>
      </w:r>
      <w:r w:rsidRPr="00D60FFD">
        <w:rPr>
          <w:rFonts w:eastAsia="黑体"/>
        </w:rPr>
        <w:t>渗滤液预处理</w:t>
      </w:r>
      <w:r w:rsidRPr="00D60FFD">
        <w:rPr>
          <w:rFonts w:eastAsia="黑体" w:hint="eastAsia"/>
        </w:rPr>
        <w:t>效果</w:t>
      </w:r>
      <w:r w:rsidRPr="00D60FFD">
        <w:rPr>
          <w:rFonts w:eastAsia="黑体"/>
        </w:rPr>
        <w:t>统计</w:t>
      </w:r>
    </w:p>
    <w:tbl>
      <w:tblPr>
        <w:tblStyle w:val="ab"/>
        <w:tblW w:w="5000" w:type="pct"/>
        <w:tblLook w:val="0000" w:firstRow="0" w:lastRow="0" w:firstColumn="0" w:lastColumn="0" w:noHBand="0" w:noVBand="0"/>
      </w:tblPr>
      <w:tblGrid>
        <w:gridCol w:w="559"/>
        <w:gridCol w:w="814"/>
        <w:gridCol w:w="895"/>
        <w:gridCol w:w="993"/>
        <w:gridCol w:w="800"/>
        <w:gridCol w:w="856"/>
        <w:gridCol w:w="1009"/>
        <w:gridCol w:w="1322"/>
        <w:gridCol w:w="939"/>
        <w:gridCol w:w="840"/>
      </w:tblGrid>
      <w:tr w:rsidR="00ED3505" w:rsidRPr="00D60FFD" w14:paraId="3E39CF52" w14:textId="77777777" w:rsidTr="00013165">
        <w:trPr>
          <w:trHeight w:val="352"/>
        </w:trPr>
        <w:tc>
          <w:tcPr>
            <w:tcW w:w="760" w:type="pct"/>
            <w:gridSpan w:val="2"/>
            <w:vMerge w:val="restart"/>
            <w:vAlign w:val="center"/>
          </w:tcPr>
          <w:p w14:paraId="342A807C" w14:textId="77777777" w:rsidR="00A66A68" w:rsidRPr="00D60FFD" w:rsidRDefault="00A66A68" w:rsidP="00F75F7E">
            <w:pPr>
              <w:pStyle w:val="afffffb"/>
            </w:pPr>
            <w:r w:rsidRPr="00D60FFD">
              <w:t>污染物</w:t>
            </w:r>
          </w:p>
          <w:p w14:paraId="5D8FF5C7" w14:textId="77777777" w:rsidR="00A66A68" w:rsidRPr="00D60FFD" w:rsidRDefault="00A66A68" w:rsidP="00F75F7E">
            <w:pPr>
              <w:pStyle w:val="afffffb"/>
            </w:pPr>
            <w:r w:rsidRPr="00D60FFD">
              <w:t>名称</w:t>
            </w:r>
          </w:p>
        </w:tc>
        <w:tc>
          <w:tcPr>
            <w:tcW w:w="1046" w:type="pct"/>
            <w:gridSpan w:val="2"/>
            <w:vAlign w:val="center"/>
          </w:tcPr>
          <w:p w14:paraId="76D4C03C" w14:textId="77777777" w:rsidR="00A66A68" w:rsidRPr="00D60FFD" w:rsidRDefault="00A66A68" w:rsidP="00F75F7E">
            <w:pPr>
              <w:pStyle w:val="afffffb"/>
            </w:pPr>
            <w:r w:rsidRPr="00D60FFD">
              <w:t>产生情况</w:t>
            </w:r>
          </w:p>
        </w:tc>
        <w:tc>
          <w:tcPr>
            <w:tcW w:w="443" w:type="pct"/>
            <w:vMerge w:val="restart"/>
            <w:vAlign w:val="center"/>
          </w:tcPr>
          <w:p w14:paraId="5ADFC20B" w14:textId="77777777" w:rsidR="00A66A68" w:rsidRPr="00D60FFD" w:rsidRDefault="00A66A68" w:rsidP="00F75F7E">
            <w:pPr>
              <w:pStyle w:val="afffffb"/>
            </w:pPr>
            <w:r w:rsidRPr="00D60FFD">
              <w:t>处理方法</w:t>
            </w:r>
          </w:p>
        </w:tc>
        <w:tc>
          <w:tcPr>
            <w:tcW w:w="474" w:type="pct"/>
            <w:vMerge w:val="restart"/>
            <w:vAlign w:val="center"/>
          </w:tcPr>
          <w:p w14:paraId="552410C3" w14:textId="77777777" w:rsidR="00A66A68" w:rsidRPr="00D60FFD" w:rsidRDefault="00A66A68" w:rsidP="00F75F7E">
            <w:pPr>
              <w:pStyle w:val="afffffb"/>
            </w:pPr>
            <w:r w:rsidRPr="00D60FFD">
              <w:t>污染物名称</w:t>
            </w:r>
          </w:p>
        </w:tc>
        <w:tc>
          <w:tcPr>
            <w:tcW w:w="1291" w:type="pct"/>
            <w:gridSpan w:val="2"/>
            <w:vAlign w:val="center"/>
          </w:tcPr>
          <w:p w14:paraId="63A3F0D7" w14:textId="77777777" w:rsidR="00A66A68" w:rsidRPr="00D60FFD" w:rsidRDefault="00A66A68" w:rsidP="00F75F7E">
            <w:pPr>
              <w:pStyle w:val="afffffb"/>
            </w:pPr>
            <w:r w:rsidRPr="00D60FFD">
              <w:t>处理后情况</w:t>
            </w:r>
          </w:p>
        </w:tc>
        <w:tc>
          <w:tcPr>
            <w:tcW w:w="520" w:type="pct"/>
            <w:vMerge w:val="restart"/>
            <w:vAlign w:val="center"/>
          </w:tcPr>
          <w:p w14:paraId="235B4671" w14:textId="7E70320D" w:rsidR="00A66A68" w:rsidRPr="00D60FFD" w:rsidRDefault="00013165" w:rsidP="00F75F7E">
            <w:pPr>
              <w:pStyle w:val="afffffb"/>
            </w:pPr>
            <w:r w:rsidRPr="00D60FFD">
              <w:rPr>
                <w:rFonts w:hint="eastAsia"/>
              </w:rPr>
              <w:t>渗滤液</w:t>
            </w:r>
            <w:r w:rsidRPr="00D60FFD">
              <w:t>调节池</w:t>
            </w:r>
            <w:r w:rsidR="00A66A68" w:rsidRPr="00D60FFD">
              <w:rPr>
                <w:rFonts w:hint="eastAsia"/>
              </w:rPr>
              <w:t>排放</w:t>
            </w:r>
            <w:r w:rsidR="00A66A68" w:rsidRPr="00D60FFD">
              <w:t>标准</w:t>
            </w:r>
            <w:r w:rsidR="00A66A68" w:rsidRPr="00D60FFD">
              <w:t>(mg/L)</w:t>
            </w:r>
          </w:p>
        </w:tc>
        <w:tc>
          <w:tcPr>
            <w:tcW w:w="465" w:type="pct"/>
            <w:vMerge w:val="restart"/>
            <w:vAlign w:val="center"/>
          </w:tcPr>
          <w:p w14:paraId="7FAA2AD3" w14:textId="77777777" w:rsidR="00A66A68" w:rsidRPr="00D60FFD" w:rsidRDefault="00A66A68" w:rsidP="00F75F7E">
            <w:pPr>
              <w:pStyle w:val="afffffb"/>
            </w:pPr>
            <w:r w:rsidRPr="00D60FFD">
              <w:t>排放去向</w:t>
            </w:r>
          </w:p>
        </w:tc>
      </w:tr>
      <w:tr w:rsidR="00ED3505" w:rsidRPr="00D60FFD" w14:paraId="30C4D6B3" w14:textId="77777777" w:rsidTr="00013165">
        <w:trPr>
          <w:trHeight w:val="300"/>
        </w:trPr>
        <w:tc>
          <w:tcPr>
            <w:tcW w:w="760" w:type="pct"/>
            <w:gridSpan w:val="2"/>
            <w:vMerge/>
            <w:vAlign w:val="center"/>
          </w:tcPr>
          <w:p w14:paraId="4AD36191" w14:textId="77777777" w:rsidR="00A66A68" w:rsidRPr="00D60FFD" w:rsidRDefault="00A66A68" w:rsidP="00F75F7E">
            <w:pPr>
              <w:pStyle w:val="afffffb"/>
            </w:pPr>
          </w:p>
        </w:tc>
        <w:tc>
          <w:tcPr>
            <w:tcW w:w="496" w:type="pct"/>
            <w:vAlign w:val="center"/>
          </w:tcPr>
          <w:p w14:paraId="2A52DD48" w14:textId="77777777" w:rsidR="00A66A68" w:rsidRPr="00D60FFD" w:rsidRDefault="00A66A68" w:rsidP="00F75F7E">
            <w:pPr>
              <w:pStyle w:val="afffffb"/>
            </w:pPr>
            <w:r w:rsidRPr="00D60FFD">
              <w:t>浓度</w:t>
            </w:r>
            <w:r w:rsidRPr="00D60FFD">
              <w:t>(mg/L)</w:t>
            </w:r>
          </w:p>
        </w:tc>
        <w:tc>
          <w:tcPr>
            <w:tcW w:w="550" w:type="pct"/>
            <w:vAlign w:val="center"/>
          </w:tcPr>
          <w:p w14:paraId="47FFD252" w14:textId="77777777" w:rsidR="00A66A68" w:rsidRPr="00D60FFD" w:rsidRDefault="00A66A68" w:rsidP="00F75F7E">
            <w:pPr>
              <w:pStyle w:val="afffffb"/>
            </w:pPr>
            <w:r w:rsidRPr="00D60FFD">
              <w:t>产生量</w:t>
            </w:r>
            <w:r w:rsidRPr="00D60FFD">
              <w:t>(t/a)</w:t>
            </w:r>
          </w:p>
        </w:tc>
        <w:tc>
          <w:tcPr>
            <w:tcW w:w="443" w:type="pct"/>
            <w:vMerge/>
            <w:vAlign w:val="center"/>
          </w:tcPr>
          <w:p w14:paraId="3C347259" w14:textId="77777777" w:rsidR="00A66A68" w:rsidRPr="00D60FFD" w:rsidRDefault="00A66A68" w:rsidP="00F75F7E">
            <w:pPr>
              <w:pStyle w:val="afffffb"/>
            </w:pPr>
          </w:p>
        </w:tc>
        <w:tc>
          <w:tcPr>
            <w:tcW w:w="474" w:type="pct"/>
            <w:vMerge/>
            <w:vAlign w:val="center"/>
          </w:tcPr>
          <w:p w14:paraId="4313A303" w14:textId="77777777" w:rsidR="00A66A68" w:rsidRPr="00D60FFD" w:rsidRDefault="00A66A68" w:rsidP="00F75F7E">
            <w:pPr>
              <w:pStyle w:val="afffffb"/>
            </w:pPr>
          </w:p>
        </w:tc>
        <w:tc>
          <w:tcPr>
            <w:tcW w:w="559" w:type="pct"/>
            <w:vAlign w:val="center"/>
          </w:tcPr>
          <w:p w14:paraId="63618C65" w14:textId="77777777" w:rsidR="00A66A68" w:rsidRPr="00D60FFD" w:rsidRDefault="00A66A68" w:rsidP="00F75F7E">
            <w:pPr>
              <w:pStyle w:val="afffffb"/>
            </w:pPr>
            <w:r w:rsidRPr="00D60FFD">
              <w:t>浓度</w:t>
            </w:r>
            <w:r w:rsidRPr="00D60FFD">
              <w:t>(mg/L)</w:t>
            </w:r>
          </w:p>
        </w:tc>
        <w:tc>
          <w:tcPr>
            <w:tcW w:w="732" w:type="pct"/>
            <w:vAlign w:val="center"/>
          </w:tcPr>
          <w:p w14:paraId="3053E485" w14:textId="77777777" w:rsidR="00A66A68" w:rsidRPr="00D60FFD" w:rsidRDefault="00A66A68" w:rsidP="00F75F7E">
            <w:pPr>
              <w:pStyle w:val="afffffb"/>
            </w:pPr>
            <w:r w:rsidRPr="00D60FFD">
              <w:rPr>
                <w:rFonts w:hint="eastAsia"/>
              </w:rPr>
              <w:t>排放</w:t>
            </w:r>
            <w:r w:rsidRPr="00D60FFD">
              <w:t>量</w:t>
            </w:r>
            <w:r w:rsidRPr="00D60FFD">
              <w:t>(t/a)</w:t>
            </w:r>
          </w:p>
        </w:tc>
        <w:tc>
          <w:tcPr>
            <w:tcW w:w="520" w:type="pct"/>
            <w:vMerge/>
            <w:vAlign w:val="center"/>
          </w:tcPr>
          <w:p w14:paraId="1D729663" w14:textId="77777777" w:rsidR="00A66A68" w:rsidRPr="00D60FFD" w:rsidRDefault="00A66A68" w:rsidP="00F75F7E">
            <w:pPr>
              <w:pStyle w:val="afffffb"/>
            </w:pPr>
          </w:p>
        </w:tc>
        <w:tc>
          <w:tcPr>
            <w:tcW w:w="465" w:type="pct"/>
            <w:vMerge/>
            <w:vAlign w:val="center"/>
          </w:tcPr>
          <w:p w14:paraId="50002629" w14:textId="77777777" w:rsidR="00A66A68" w:rsidRPr="00D60FFD" w:rsidRDefault="00A66A68" w:rsidP="00F75F7E">
            <w:pPr>
              <w:pStyle w:val="afffffb"/>
            </w:pPr>
          </w:p>
        </w:tc>
      </w:tr>
      <w:tr w:rsidR="00F84857" w:rsidRPr="00D60FFD" w14:paraId="5F736DEC" w14:textId="77777777" w:rsidTr="00013165">
        <w:trPr>
          <w:trHeight w:val="285"/>
        </w:trPr>
        <w:tc>
          <w:tcPr>
            <w:tcW w:w="310" w:type="pct"/>
            <w:vMerge w:val="restart"/>
            <w:vAlign w:val="center"/>
          </w:tcPr>
          <w:p w14:paraId="0A6D68C6" w14:textId="77777777" w:rsidR="00F84857" w:rsidRPr="00D60FFD" w:rsidRDefault="00F84857" w:rsidP="00F84857">
            <w:pPr>
              <w:pStyle w:val="afffffb"/>
            </w:pPr>
            <w:r w:rsidRPr="00D60FFD">
              <w:rPr>
                <w:rFonts w:hint="eastAsia"/>
              </w:rPr>
              <w:t>填埋场渗滤液</w:t>
            </w:r>
          </w:p>
        </w:tc>
        <w:tc>
          <w:tcPr>
            <w:tcW w:w="451" w:type="pct"/>
            <w:vAlign w:val="center"/>
          </w:tcPr>
          <w:p w14:paraId="22591BF2" w14:textId="77777777" w:rsidR="00F84857" w:rsidRPr="00D60FFD" w:rsidRDefault="00F84857" w:rsidP="00F84857">
            <w:pPr>
              <w:pStyle w:val="afffffb"/>
            </w:pPr>
            <w:r w:rsidRPr="00D60FFD">
              <w:t>废水量</w:t>
            </w:r>
          </w:p>
        </w:tc>
        <w:tc>
          <w:tcPr>
            <w:tcW w:w="496" w:type="pct"/>
            <w:vAlign w:val="center"/>
          </w:tcPr>
          <w:p w14:paraId="4F91C63D" w14:textId="77777777" w:rsidR="00F84857" w:rsidRPr="00D60FFD" w:rsidRDefault="00F84857" w:rsidP="00F84857">
            <w:pPr>
              <w:pStyle w:val="afffffb"/>
            </w:pPr>
            <w:r w:rsidRPr="00D60FFD">
              <w:t>/</w:t>
            </w:r>
          </w:p>
        </w:tc>
        <w:tc>
          <w:tcPr>
            <w:tcW w:w="550" w:type="pct"/>
            <w:vAlign w:val="center"/>
          </w:tcPr>
          <w:p w14:paraId="266EFC43" w14:textId="30825FAB" w:rsidR="00F84857" w:rsidRPr="00D60FFD" w:rsidRDefault="00F84857" w:rsidP="00F84857">
            <w:pPr>
              <w:pStyle w:val="afffffb"/>
            </w:pPr>
            <w:r w:rsidRPr="00D60FFD">
              <w:t>990</w:t>
            </w:r>
          </w:p>
        </w:tc>
        <w:tc>
          <w:tcPr>
            <w:tcW w:w="443" w:type="pct"/>
            <w:vMerge w:val="restart"/>
            <w:vAlign w:val="center"/>
          </w:tcPr>
          <w:p w14:paraId="0AD0519D" w14:textId="634AF0C2" w:rsidR="00F84857" w:rsidRPr="00D60FFD" w:rsidRDefault="00F84857" w:rsidP="00F84857">
            <w:pPr>
              <w:pStyle w:val="afffffb"/>
            </w:pPr>
            <w:r w:rsidRPr="00D60FFD">
              <w:t>“</w:t>
            </w:r>
            <w:r w:rsidRPr="00D60FFD">
              <w:rPr>
                <w:rFonts w:hint="eastAsia"/>
              </w:rPr>
              <w:t>还原</w:t>
            </w:r>
            <w:r w:rsidRPr="00D60FFD">
              <w:rPr>
                <w:rFonts w:hint="eastAsia"/>
              </w:rPr>
              <w:t>+</w:t>
            </w:r>
            <w:r w:rsidRPr="00D60FFD">
              <w:rPr>
                <w:rFonts w:hint="eastAsia"/>
              </w:rPr>
              <w:t>中和</w:t>
            </w:r>
            <w:r w:rsidRPr="00D60FFD">
              <w:rPr>
                <w:rFonts w:hint="eastAsia"/>
              </w:rPr>
              <w:t>+</w:t>
            </w:r>
            <w:r w:rsidRPr="00D60FFD">
              <w:rPr>
                <w:rFonts w:hint="eastAsia"/>
              </w:rPr>
              <w:t>絮凝沉淀</w:t>
            </w:r>
            <w:r w:rsidRPr="00D60FFD">
              <w:rPr>
                <w:rFonts w:hint="eastAsia"/>
              </w:rPr>
              <w:t>+</w:t>
            </w:r>
            <w:r w:rsidRPr="00D60FFD">
              <w:rPr>
                <w:rFonts w:hint="eastAsia"/>
              </w:rPr>
              <w:t>斜管沉淀</w:t>
            </w:r>
            <w:r w:rsidRPr="00D60FFD">
              <w:t>”</w:t>
            </w:r>
          </w:p>
        </w:tc>
        <w:tc>
          <w:tcPr>
            <w:tcW w:w="474" w:type="pct"/>
            <w:vAlign w:val="center"/>
          </w:tcPr>
          <w:p w14:paraId="74D79B25" w14:textId="77777777" w:rsidR="00F84857" w:rsidRPr="00D60FFD" w:rsidRDefault="00F84857" w:rsidP="00F84857">
            <w:pPr>
              <w:pStyle w:val="afffffb"/>
            </w:pPr>
            <w:r w:rsidRPr="00D60FFD">
              <w:t>废水量</w:t>
            </w:r>
          </w:p>
        </w:tc>
        <w:tc>
          <w:tcPr>
            <w:tcW w:w="559" w:type="pct"/>
            <w:vAlign w:val="center"/>
          </w:tcPr>
          <w:p w14:paraId="0E67D39B" w14:textId="77777777" w:rsidR="00F84857" w:rsidRPr="00D60FFD" w:rsidRDefault="00F84857" w:rsidP="00F84857">
            <w:pPr>
              <w:pStyle w:val="afffffb"/>
            </w:pPr>
            <w:r w:rsidRPr="00D60FFD">
              <w:t>/</w:t>
            </w:r>
          </w:p>
        </w:tc>
        <w:tc>
          <w:tcPr>
            <w:tcW w:w="732" w:type="pct"/>
            <w:vAlign w:val="center"/>
          </w:tcPr>
          <w:p w14:paraId="402D89D8" w14:textId="77777777" w:rsidR="00F84857" w:rsidRPr="00D60FFD" w:rsidRDefault="00F84857" w:rsidP="00F84857">
            <w:pPr>
              <w:pStyle w:val="afffffb"/>
            </w:pPr>
            <w:r w:rsidRPr="00D60FFD">
              <w:t>990</w:t>
            </w:r>
          </w:p>
        </w:tc>
        <w:tc>
          <w:tcPr>
            <w:tcW w:w="520" w:type="pct"/>
            <w:vAlign w:val="center"/>
          </w:tcPr>
          <w:p w14:paraId="2E0E0793" w14:textId="396557D2" w:rsidR="00F84857" w:rsidRPr="00D60FFD" w:rsidRDefault="00F84857" w:rsidP="00F84857">
            <w:pPr>
              <w:pStyle w:val="afffffb"/>
            </w:pPr>
            <w:r w:rsidRPr="00D60FFD">
              <w:rPr>
                <w:rFonts w:hint="eastAsia"/>
              </w:rPr>
              <w:t>/</w:t>
            </w:r>
          </w:p>
        </w:tc>
        <w:tc>
          <w:tcPr>
            <w:tcW w:w="465" w:type="pct"/>
            <w:vMerge w:val="restart"/>
            <w:vAlign w:val="center"/>
          </w:tcPr>
          <w:p w14:paraId="6B455FA7" w14:textId="77777777" w:rsidR="00F84857" w:rsidRPr="00D60FFD" w:rsidRDefault="00F84857" w:rsidP="00F84857">
            <w:pPr>
              <w:pStyle w:val="afffffb"/>
            </w:pPr>
            <w:r w:rsidRPr="00D60FFD">
              <w:rPr>
                <w:rFonts w:hint="eastAsia"/>
              </w:rPr>
              <w:t>与</w:t>
            </w:r>
            <w:r w:rsidRPr="00D60FFD">
              <w:t>一般性</w:t>
            </w:r>
            <w:r w:rsidRPr="00D60FFD">
              <w:rPr>
                <w:rFonts w:hint="eastAsia"/>
              </w:rPr>
              <w:t>生产废水</w:t>
            </w:r>
            <w:r w:rsidRPr="00D60FFD">
              <w:t>一同进入厂区污水处理站</w:t>
            </w:r>
          </w:p>
        </w:tc>
      </w:tr>
      <w:tr w:rsidR="00F84857" w:rsidRPr="00D60FFD" w14:paraId="2EBEBEBB" w14:textId="77777777" w:rsidTr="00013165">
        <w:trPr>
          <w:trHeight w:val="315"/>
        </w:trPr>
        <w:tc>
          <w:tcPr>
            <w:tcW w:w="310" w:type="pct"/>
            <w:vMerge/>
            <w:vAlign w:val="center"/>
          </w:tcPr>
          <w:p w14:paraId="6A4CD212" w14:textId="77777777" w:rsidR="00F84857" w:rsidRPr="00D60FFD" w:rsidRDefault="00F84857" w:rsidP="00F84857">
            <w:pPr>
              <w:pStyle w:val="afffffb"/>
            </w:pPr>
          </w:p>
        </w:tc>
        <w:tc>
          <w:tcPr>
            <w:tcW w:w="451" w:type="pct"/>
            <w:vAlign w:val="center"/>
          </w:tcPr>
          <w:p w14:paraId="2023E67D" w14:textId="77777777" w:rsidR="00F84857" w:rsidRPr="00D60FFD" w:rsidRDefault="00F84857" w:rsidP="00F84857">
            <w:pPr>
              <w:pStyle w:val="afffffb"/>
            </w:pPr>
            <w:r w:rsidRPr="00D60FFD">
              <w:t>COD</w:t>
            </w:r>
          </w:p>
        </w:tc>
        <w:tc>
          <w:tcPr>
            <w:tcW w:w="496" w:type="pct"/>
            <w:vAlign w:val="center"/>
          </w:tcPr>
          <w:p w14:paraId="1C4E1D1C" w14:textId="53A0901C" w:rsidR="00F84857" w:rsidRPr="00D60FFD" w:rsidRDefault="00F84857" w:rsidP="00F84857">
            <w:pPr>
              <w:pStyle w:val="afffffb"/>
              <w:rPr>
                <w:color w:val="FF0000"/>
              </w:rPr>
            </w:pPr>
            <w:r w:rsidRPr="00D60FFD">
              <w:rPr>
                <w:color w:val="FF0000"/>
              </w:rPr>
              <w:t>10000</w:t>
            </w:r>
          </w:p>
        </w:tc>
        <w:tc>
          <w:tcPr>
            <w:tcW w:w="550" w:type="pct"/>
            <w:vAlign w:val="center"/>
          </w:tcPr>
          <w:p w14:paraId="7BBF6A86" w14:textId="4FA48EBD" w:rsidR="00F84857" w:rsidRPr="00D60FFD" w:rsidRDefault="00F84857" w:rsidP="00F84857">
            <w:pPr>
              <w:pStyle w:val="afffffb"/>
              <w:rPr>
                <w:color w:val="FF0000"/>
              </w:rPr>
            </w:pPr>
            <w:r w:rsidRPr="00D60FFD">
              <w:rPr>
                <w:color w:val="FF0000"/>
              </w:rPr>
              <w:t>9.9</w:t>
            </w:r>
          </w:p>
        </w:tc>
        <w:tc>
          <w:tcPr>
            <w:tcW w:w="443" w:type="pct"/>
            <w:vMerge/>
            <w:vAlign w:val="center"/>
          </w:tcPr>
          <w:p w14:paraId="79668F16" w14:textId="77777777" w:rsidR="00F84857" w:rsidRPr="00D60FFD" w:rsidRDefault="00F84857" w:rsidP="00F84857">
            <w:pPr>
              <w:pStyle w:val="afffffb"/>
            </w:pPr>
          </w:p>
        </w:tc>
        <w:tc>
          <w:tcPr>
            <w:tcW w:w="474" w:type="pct"/>
            <w:vAlign w:val="center"/>
          </w:tcPr>
          <w:p w14:paraId="6E8C3B4C" w14:textId="77777777" w:rsidR="00F84857" w:rsidRPr="00D60FFD" w:rsidRDefault="00F84857" w:rsidP="00F84857">
            <w:pPr>
              <w:pStyle w:val="afffffb"/>
            </w:pPr>
            <w:r w:rsidRPr="00D60FFD">
              <w:t>COD</w:t>
            </w:r>
          </w:p>
        </w:tc>
        <w:tc>
          <w:tcPr>
            <w:tcW w:w="559" w:type="pct"/>
            <w:vAlign w:val="center"/>
          </w:tcPr>
          <w:p w14:paraId="14CBB9A4" w14:textId="6968DCA0" w:rsidR="00F84857" w:rsidRPr="00D60FFD" w:rsidRDefault="00F84857" w:rsidP="00F84857">
            <w:pPr>
              <w:pStyle w:val="afffffb"/>
            </w:pPr>
            <w:r w:rsidRPr="00D60FFD">
              <w:t>10000</w:t>
            </w:r>
          </w:p>
        </w:tc>
        <w:tc>
          <w:tcPr>
            <w:tcW w:w="732" w:type="pct"/>
            <w:vAlign w:val="center"/>
          </w:tcPr>
          <w:p w14:paraId="669D72C3" w14:textId="2774B3C7" w:rsidR="00F84857" w:rsidRPr="00D60FFD" w:rsidRDefault="00F84857" w:rsidP="00F84857">
            <w:pPr>
              <w:pStyle w:val="afffffb"/>
            </w:pPr>
            <w:r w:rsidRPr="00D60FFD">
              <w:t>9.9</w:t>
            </w:r>
          </w:p>
        </w:tc>
        <w:tc>
          <w:tcPr>
            <w:tcW w:w="520" w:type="pct"/>
            <w:vAlign w:val="center"/>
          </w:tcPr>
          <w:p w14:paraId="414886CB" w14:textId="59B39631" w:rsidR="00F84857" w:rsidRPr="00D60FFD" w:rsidRDefault="00F84857" w:rsidP="00F84857">
            <w:pPr>
              <w:pStyle w:val="afffffb"/>
              <w:rPr>
                <w:color w:val="FF0000"/>
              </w:rPr>
            </w:pPr>
            <w:r w:rsidRPr="00D60FFD">
              <w:t>/</w:t>
            </w:r>
          </w:p>
        </w:tc>
        <w:tc>
          <w:tcPr>
            <w:tcW w:w="465" w:type="pct"/>
            <w:vMerge/>
            <w:vAlign w:val="center"/>
          </w:tcPr>
          <w:p w14:paraId="1667FF6D" w14:textId="77777777" w:rsidR="00F84857" w:rsidRPr="00D60FFD" w:rsidRDefault="00F84857" w:rsidP="00F84857">
            <w:pPr>
              <w:pStyle w:val="afffffb"/>
            </w:pPr>
          </w:p>
        </w:tc>
      </w:tr>
      <w:tr w:rsidR="00F84857" w:rsidRPr="00D60FFD" w14:paraId="07C6431A" w14:textId="77777777" w:rsidTr="00013165">
        <w:trPr>
          <w:trHeight w:val="90"/>
        </w:trPr>
        <w:tc>
          <w:tcPr>
            <w:tcW w:w="310" w:type="pct"/>
            <w:vMerge/>
            <w:vAlign w:val="center"/>
          </w:tcPr>
          <w:p w14:paraId="66A7E65F" w14:textId="77777777" w:rsidR="00F84857" w:rsidRPr="00D60FFD" w:rsidRDefault="00F84857" w:rsidP="00F84857">
            <w:pPr>
              <w:pStyle w:val="afffffb"/>
            </w:pPr>
          </w:p>
        </w:tc>
        <w:tc>
          <w:tcPr>
            <w:tcW w:w="451" w:type="pct"/>
            <w:vAlign w:val="center"/>
          </w:tcPr>
          <w:p w14:paraId="523DAD91" w14:textId="77777777" w:rsidR="00F84857" w:rsidRPr="00D60FFD" w:rsidRDefault="00F84857" w:rsidP="00F84857">
            <w:pPr>
              <w:pStyle w:val="afffffb"/>
            </w:pPr>
            <w:r w:rsidRPr="00D60FFD">
              <w:t>BOD</w:t>
            </w:r>
            <w:r w:rsidRPr="00D60FFD">
              <w:rPr>
                <w:vertAlign w:val="subscript"/>
              </w:rPr>
              <w:t>5</w:t>
            </w:r>
          </w:p>
        </w:tc>
        <w:tc>
          <w:tcPr>
            <w:tcW w:w="496" w:type="pct"/>
            <w:vAlign w:val="center"/>
          </w:tcPr>
          <w:p w14:paraId="23387276" w14:textId="77777777" w:rsidR="00F84857" w:rsidRPr="00D60FFD" w:rsidRDefault="00F84857" w:rsidP="00F84857">
            <w:pPr>
              <w:pStyle w:val="afffffb"/>
            </w:pPr>
            <w:r w:rsidRPr="00D60FFD">
              <w:t>2500</w:t>
            </w:r>
          </w:p>
        </w:tc>
        <w:tc>
          <w:tcPr>
            <w:tcW w:w="550" w:type="pct"/>
            <w:vAlign w:val="center"/>
          </w:tcPr>
          <w:p w14:paraId="478BEA17" w14:textId="77777777" w:rsidR="00F84857" w:rsidRPr="00D60FFD" w:rsidRDefault="00F84857" w:rsidP="00F84857">
            <w:pPr>
              <w:pStyle w:val="afffffb"/>
            </w:pPr>
            <w:r w:rsidRPr="00D60FFD">
              <w:t>2.475</w:t>
            </w:r>
          </w:p>
        </w:tc>
        <w:tc>
          <w:tcPr>
            <w:tcW w:w="443" w:type="pct"/>
            <w:vMerge/>
            <w:vAlign w:val="center"/>
          </w:tcPr>
          <w:p w14:paraId="5DA04A4C" w14:textId="77777777" w:rsidR="00F84857" w:rsidRPr="00D60FFD" w:rsidRDefault="00F84857" w:rsidP="00F84857">
            <w:pPr>
              <w:pStyle w:val="afffffb"/>
            </w:pPr>
          </w:p>
        </w:tc>
        <w:tc>
          <w:tcPr>
            <w:tcW w:w="474" w:type="pct"/>
            <w:vAlign w:val="center"/>
          </w:tcPr>
          <w:p w14:paraId="694F2C8F" w14:textId="77777777" w:rsidR="00F84857" w:rsidRPr="00D60FFD" w:rsidRDefault="00F84857" w:rsidP="00F84857">
            <w:pPr>
              <w:pStyle w:val="afffffb"/>
            </w:pPr>
            <w:r w:rsidRPr="00D60FFD">
              <w:t>BOD</w:t>
            </w:r>
            <w:r w:rsidRPr="00D60FFD">
              <w:rPr>
                <w:vertAlign w:val="subscript"/>
              </w:rPr>
              <w:t>5</w:t>
            </w:r>
          </w:p>
        </w:tc>
        <w:tc>
          <w:tcPr>
            <w:tcW w:w="559" w:type="pct"/>
            <w:vAlign w:val="center"/>
          </w:tcPr>
          <w:p w14:paraId="1D6D59D2" w14:textId="77777777" w:rsidR="00F84857" w:rsidRPr="00D60FFD" w:rsidRDefault="00F84857" w:rsidP="00F84857">
            <w:pPr>
              <w:pStyle w:val="afffffb"/>
            </w:pPr>
            <w:r w:rsidRPr="00D60FFD">
              <w:t>2500</w:t>
            </w:r>
          </w:p>
        </w:tc>
        <w:tc>
          <w:tcPr>
            <w:tcW w:w="732" w:type="pct"/>
            <w:vAlign w:val="center"/>
          </w:tcPr>
          <w:p w14:paraId="071B8809" w14:textId="77777777" w:rsidR="00F84857" w:rsidRPr="00D60FFD" w:rsidRDefault="00F84857" w:rsidP="00F84857">
            <w:pPr>
              <w:pStyle w:val="afffffb"/>
            </w:pPr>
            <w:r w:rsidRPr="00D60FFD">
              <w:t>2.475</w:t>
            </w:r>
          </w:p>
        </w:tc>
        <w:tc>
          <w:tcPr>
            <w:tcW w:w="520" w:type="pct"/>
            <w:vAlign w:val="center"/>
          </w:tcPr>
          <w:p w14:paraId="463E8455" w14:textId="620C4F62" w:rsidR="00F84857" w:rsidRPr="00D60FFD" w:rsidRDefault="00F84857" w:rsidP="00F84857">
            <w:pPr>
              <w:pStyle w:val="afffffb"/>
              <w:rPr>
                <w:color w:val="FF0000"/>
              </w:rPr>
            </w:pPr>
            <w:r w:rsidRPr="00D60FFD">
              <w:t>/</w:t>
            </w:r>
          </w:p>
        </w:tc>
        <w:tc>
          <w:tcPr>
            <w:tcW w:w="465" w:type="pct"/>
            <w:vMerge/>
            <w:vAlign w:val="center"/>
          </w:tcPr>
          <w:p w14:paraId="67677A28" w14:textId="77777777" w:rsidR="00F84857" w:rsidRPr="00D60FFD" w:rsidRDefault="00F84857" w:rsidP="00F84857">
            <w:pPr>
              <w:pStyle w:val="afffffb"/>
            </w:pPr>
          </w:p>
        </w:tc>
      </w:tr>
      <w:tr w:rsidR="00F84857" w:rsidRPr="00D60FFD" w14:paraId="725E22EE" w14:textId="77777777" w:rsidTr="00013165">
        <w:trPr>
          <w:trHeight w:val="315"/>
        </w:trPr>
        <w:tc>
          <w:tcPr>
            <w:tcW w:w="310" w:type="pct"/>
            <w:vMerge/>
            <w:vAlign w:val="center"/>
          </w:tcPr>
          <w:p w14:paraId="5C08E581" w14:textId="77777777" w:rsidR="00F84857" w:rsidRPr="00D60FFD" w:rsidRDefault="00F84857" w:rsidP="00F84857">
            <w:pPr>
              <w:pStyle w:val="afffffb"/>
            </w:pPr>
          </w:p>
        </w:tc>
        <w:tc>
          <w:tcPr>
            <w:tcW w:w="451" w:type="pct"/>
            <w:vAlign w:val="center"/>
          </w:tcPr>
          <w:p w14:paraId="5C597462" w14:textId="77777777" w:rsidR="00F84857" w:rsidRPr="00D60FFD" w:rsidRDefault="00F84857" w:rsidP="00F84857">
            <w:pPr>
              <w:pStyle w:val="afffffb"/>
            </w:pPr>
            <w:r w:rsidRPr="00D60FFD">
              <w:t>SS</w:t>
            </w:r>
          </w:p>
        </w:tc>
        <w:tc>
          <w:tcPr>
            <w:tcW w:w="496" w:type="pct"/>
            <w:vAlign w:val="center"/>
          </w:tcPr>
          <w:p w14:paraId="6ED2AA5E" w14:textId="77777777" w:rsidR="00F84857" w:rsidRPr="00D60FFD" w:rsidRDefault="00F84857" w:rsidP="00F84857">
            <w:pPr>
              <w:pStyle w:val="afffffb"/>
            </w:pPr>
            <w:r w:rsidRPr="00D60FFD">
              <w:t>500</w:t>
            </w:r>
          </w:p>
        </w:tc>
        <w:tc>
          <w:tcPr>
            <w:tcW w:w="550" w:type="pct"/>
            <w:vAlign w:val="center"/>
          </w:tcPr>
          <w:p w14:paraId="22DEBF07" w14:textId="77777777" w:rsidR="00F84857" w:rsidRPr="00D60FFD" w:rsidRDefault="00F84857" w:rsidP="00F84857">
            <w:pPr>
              <w:pStyle w:val="afffffb"/>
            </w:pPr>
            <w:r w:rsidRPr="00D60FFD">
              <w:t>0.495</w:t>
            </w:r>
          </w:p>
        </w:tc>
        <w:tc>
          <w:tcPr>
            <w:tcW w:w="443" w:type="pct"/>
            <w:vMerge/>
            <w:vAlign w:val="center"/>
          </w:tcPr>
          <w:p w14:paraId="56533227" w14:textId="77777777" w:rsidR="00F84857" w:rsidRPr="00D60FFD" w:rsidRDefault="00F84857" w:rsidP="00F84857">
            <w:pPr>
              <w:pStyle w:val="afffffb"/>
            </w:pPr>
          </w:p>
        </w:tc>
        <w:tc>
          <w:tcPr>
            <w:tcW w:w="474" w:type="pct"/>
            <w:vAlign w:val="center"/>
          </w:tcPr>
          <w:p w14:paraId="50B7EE5D" w14:textId="77777777" w:rsidR="00F84857" w:rsidRPr="00D60FFD" w:rsidRDefault="00F84857" w:rsidP="00F84857">
            <w:pPr>
              <w:pStyle w:val="afffffb"/>
            </w:pPr>
            <w:r w:rsidRPr="00D60FFD">
              <w:t>SS</w:t>
            </w:r>
          </w:p>
        </w:tc>
        <w:tc>
          <w:tcPr>
            <w:tcW w:w="559" w:type="pct"/>
            <w:vAlign w:val="center"/>
          </w:tcPr>
          <w:p w14:paraId="3B404AB7" w14:textId="77777777" w:rsidR="00F84857" w:rsidRPr="00D60FFD" w:rsidRDefault="00F84857" w:rsidP="00F84857">
            <w:pPr>
              <w:pStyle w:val="afffffb"/>
            </w:pPr>
            <w:r w:rsidRPr="00D60FFD">
              <w:t>500</w:t>
            </w:r>
          </w:p>
        </w:tc>
        <w:tc>
          <w:tcPr>
            <w:tcW w:w="732" w:type="pct"/>
            <w:vAlign w:val="center"/>
          </w:tcPr>
          <w:p w14:paraId="2C7F1BA8" w14:textId="77777777" w:rsidR="00F84857" w:rsidRPr="00D60FFD" w:rsidRDefault="00F84857" w:rsidP="00F84857">
            <w:pPr>
              <w:pStyle w:val="afffffb"/>
            </w:pPr>
            <w:r w:rsidRPr="00D60FFD">
              <w:t>0.495</w:t>
            </w:r>
          </w:p>
        </w:tc>
        <w:tc>
          <w:tcPr>
            <w:tcW w:w="520" w:type="pct"/>
            <w:vAlign w:val="center"/>
          </w:tcPr>
          <w:p w14:paraId="2354D952" w14:textId="0DB0C9E1" w:rsidR="00F84857" w:rsidRPr="00D60FFD" w:rsidRDefault="00F84857" w:rsidP="00F84857">
            <w:pPr>
              <w:pStyle w:val="afffffb"/>
              <w:rPr>
                <w:color w:val="FF0000"/>
              </w:rPr>
            </w:pPr>
            <w:r w:rsidRPr="00D60FFD">
              <w:t>/</w:t>
            </w:r>
          </w:p>
        </w:tc>
        <w:tc>
          <w:tcPr>
            <w:tcW w:w="465" w:type="pct"/>
            <w:vMerge/>
            <w:vAlign w:val="center"/>
          </w:tcPr>
          <w:p w14:paraId="0921D7BD" w14:textId="77777777" w:rsidR="00F84857" w:rsidRPr="00D60FFD" w:rsidRDefault="00F84857" w:rsidP="00F84857">
            <w:pPr>
              <w:pStyle w:val="afffffb"/>
            </w:pPr>
          </w:p>
        </w:tc>
      </w:tr>
      <w:tr w:rsidR="00F84857" w:rsidRPr="00D60FFD" w14:paraId="1A4C3F0D" w14:textId="77777777" w:rsidTr="00013165">
        <w:trPr>
          <w:trHeight w:val="300"/>
        </w:trPr>
        <w:tc>
          <w:tcPr>
            <w:tcW w:w="310" w:type="pct"/>
            <w:vMerge/>
            <w:vAlign w:val="center"/>
          </w:tcPr>
          <w:p w14:paraId="206F0A49" w14:textId="77777777" w:rsidR="00F84857" w:rsidRPr="00D60FFD" w:rsidRDefault="00F84857" w:rsidP="00F84857">
            <w:pPr>
              <w:pStyle w:val="afffffb"/>
            </w:pPr>
          </w:p>
        </w:tc>
        <w:tc>
          <w:tcPr>
            <w:tcW w:w="451" w:type="pct"/>
            <w:vAlign w:val="center"/>
          </w:tcPr>
          <w:p w14:paraId="5EEA55E1" w14:textId="77777777" w:rsidR="00F84857" w:rsidRPr="00D60FFD" w:rsidRDefault="00F84857" w:rsidP="00F84857">
            <w:pPr>
              <w:pStyle w:val="afffffb"/>
            </w:pPr>
            <w:r w:rsidRPr="00D60FFD">
              <w:rPr>
                <w:rFonts w:hint="eastAsia"/>
              </w:rPr>
              <w:t>氨氮</w:t>
            </w:r>
          </w:p>
        </w:tc>
        <w:tc>
          <w:tcPr>
            <w:tcW w:w="496" w:type="pct"/>
            <w:vAlign w:val="center"/>
          </w:tcPr>
          <w:p w14:paraId="5EED7DE4" w14:textId="3D7A1793" w:rsidR="00F84857" w:rsidRPr="00D60FFD" w:rsidRDefault="00F84857" w:rsidP="00F84857">
            <w:pPr>
              <w:pStyle w:val="afffffb"/>
              <w:rPr>
                <w:color w:val="FF0000"/>
              </w:rPr>
            </w:pPr>
            <w:r w:rsidRPr="00D60FFD">
              <w:rPr>
                <w:color w:val="FF0000"/>
              </w:rPr>
              <w:t>500</w:t>
            </w:r>
          </w:p>
        </w:tc>
        <w:tc>
          <w:tcPr>
            <w:tcW w:w="550" w:type="pct"/>
            <w:vAlign w:val="center"/>
          </w:tcPr>
          <w:p w14:paraId="580375E8" w14:textId="6017C611" w:rsidR="00F84857" w:rsidRPr="00D60FFD" w:rsidRDefault="00F84857" w:rsidP="00F84857">
            <w:pPr>
              <w:pStyle w:val="afffffb"/>
              <w:rPr>
                <w:color w:val="FF0000"/>
              </w:rPr>
            </w:pPr>
            <w:r w:rsidRPr="00D60FFD">
              <w:rPr>
                <w:color w:val="FF0000"/>
              </w:rPr>
              <w:t>0.495</w:t>
            </w:r>
          </w:p>
        </w:tc>
        <w:tc>
          <w:tcPr>
            <w:tcW w:w="443" w:type="pct"/>
            <w:vMerge/>
            <w:vAlign w:val="center"/>
          </w:tcPr>
          <w:p w14:paraId="17CF3C92" w14:textId="77777777" w:rsidR="00F84857" w:rsidRPr="00D60FFD" w:rsidRDefault="00F84857" w:rsidP="00F84857">
            <w:pPr>
              <w:pStyle w:val="afffffb"/>
            </w:pPr>
          </w:p>
        </w:tc>
        <w:tc>
          <w:tcPr>
            <w:tcW w:w="474" w:type="pct"/>
            <w:vAlign w:val="center"/>
          </w:tcPr>
          <w:p w14:paraId="0453671D" w14:textId="77777777" w:rsidR="00F84857" w:rsidRPr="00D60FFD" w:rsidRDefault="00F84857" w:rsidP="00F84857">
            <w:pPr>
              <w:pStyle w:val="afffffb"/>
            </w:pPr>
            <w:r w:rsidRPr="00D60FFD">
              <w:rPr>
                <w:rFonts w:hint="eastAsia"/>
              </w:rPr>
              <w:t>氨氮</w:t>
            </w:r>
          </w:p>
        </w:tc>
        <w:tc>
          <w:tcPr>
            <w:tcW w:w="559" w:type="pct"/>
            <w:vAlign w:val="center"/>
          </w:tcPr>
          <w:p w14:paraId="0EA76E3F" w14:textId="40703326" w:rsidR="00F84857" w:rsidRPr="00D60FFD" w:rsidRDefault="00F84857" w:rsidP="00F84857">
            <w:pPr>
              <w:pStyle w:val="afffffb"/>
              <w:rPr>
                <w:color w:val="FF0000"/>
              </w:rPr>
            </w:pPr>
            <w:r w:rsidRPr="00D60FFD">
              <w:rPr>
                <w:color w:val="FF0000"/>
              </w:rPr>
              <w:t>500</w:t>
            </w:r>
          </w:p>
        </w:tc>
        <w:tc>
          <w:tcPr>
            <w:tcW w:w="732" w:type="pct"/>
            <w:vAlign w:val="center"/>
          </w:tcPr>
          <w:p w14:paraId="483D2EE5" w14:textId="1F83DE5C" w:rsidR="00F84857" w:rsidRPr="00D60FFD" w:rsidRDefault="00F84857" w:rsidP="00F84857">
            <w:pPr>
              <w:pStyle w:val="afffffb"/>
              <w:rPr>
                <w:color w:val="FF0000"/>
              </w:rPr>
            </w:pPr>
            <w:r w:rsidRPr="00D60FFD">
              <w:rPr>
                <w:color w:val="FF0000"/>
              </w:rPr>
              <w:t>0.495</w:t>
            </w:r>
          </w:p>
        </w:tc>
        <w:tc>
          <w:tcPr>
            <w:tcW w:w="520" w:type="pct"/>
            <w:vAlign w:val="center"/>
          </w:tcPr>
          <w:p w14:paraId="6E3CD005" w14:textId="1D9E9645" w:rsidR="00F84857" w:rsidRPr="00D60FFD" w:rsidRDefault="00F84857" w:rsidP="00F84857">
            <w:pPr>
              <w:pStyle w:val="afffffb"/>
              <w:rPr>
                <w:color w:val="FF0000"/>
              </w:rPr>
            </w:pPr>
            <w:r w:rsidRPr="00D60FFD">
              <w:t>/</w:t>
            </w:r>
          </w:p>
        </w:tc>
        <w:tc>
          <w:tcPr>
            <w:tcW w:w="465" w:type="pct"/>
            <w:vMerge/>
            <w:vAlign w:val="center"/>
          </w:tcPr>
          <w:p w14:paraId="2E053EF0" w14:textId="77777777" w:rsidR="00F84857" w:rsidRPr="00D60FFD" w:rsidRDefault="00F84857" w:rsidP="00F84857">
            <w:pPr>
              <w:pStyle w:val="afffffb"/>
            </w:pPr>
          </w:p>
        </w:tc>
      </w:tr>
      <w:tr w:rsidR="00F84857" w:rsidRPr="00D60FFD" w14:paraId="01CDBCA3" w14:textId="77777777" w:rsidTr="00013165">
        <w:trPr>
          <w:trHeight w:val="285"/>
        </w:trPr>
        <w:tc>
          <w:tcPr>
            <w:tcW w:w="310" w:type="pct"/>
            <w:vMerge/>
            <w:vAlign w:val="center"/>
          </w:tcPr>
          <w:p w14:paraId="7A1BA299" w14:textId="77777777" w:rsidR="00F84857" w:rsidRPr="00D60FFD" w:rsidRDefault="00F84857" w:rsidP="00F84857">
            <w:pPr>
              <w:pStyle w:val="afffffb"/>
            </w:pPr>
          </w:p>
        </w:tc>
        <w:tc>
          <w:tcPr>
            <w:tcW w:w="451" w:type="pct"/>
            <w:vAlign w:val="center"/>
          </w:tcPr>
          <w:p w14:paraId="1139AF5C" w14:textId="77777777" w:rsidR="00F84857" w:rsidRPr="00D60FFD" w:rsidRDefault="00F84857" w:rsidP="00F84857">
            <w:pPr>
              <w:pStyle w:val="afffffb"/>
            </w:pPr>
            <w:r w:rsidRPr="00D60FFD">
              <w:rPr>
                <w:rFonts w:hint="eastAsia"/>
              </w:rPr>
              <w:t>总氮</w:t>
            </w:r>
          </w:p>
        </w:tc>
        <w:tc>
          <w:tcPr>
            <w:tcW w:w="496" w:type="pct"/>
            <w:vAlign w:val="center"/>
          </w:tcPr>
          <w:p w14:paraId="6D0925ED" w14:textId="77777777" w:rsidR="00F84857" w:rsidRPr="00D60FFD" w:rsidRDefault="00F84857" w:rsidP="00F84857">
            <w:pPr>
              <w:pStyle w:val="afffffb"/>
            </w:pPr>
            <w:r w:rsidRPr="00D60FFD">
              <w:t>300</w:t>
            </w:r>
          </w:p>
        </w:tc>
        <w:tc>
          <w:tcPr>
            <w:tcW w:w="550" w:type="pct"/>
            <w:vAlign w:val="center"/>
          </w:tcPr>
          <w:p w14:paraId="1300D635" w14:textId="77777777" w:rsidR="00F84857" w:rsidRPr="00D60FFD" w:rsidRDefault="00F84857" w:rsidP="00F84857">
            <w:pPr>
              <w:pStyle w:val="afffffb"/>
            </w:pPr>
            <w:r w:rsidRPr="00D60FFD">
              <w:t>0.297</w:t>
            </w:r>
          </w:p>
        </w:tc>
        <w:tc>
          <w:tcPr>
            <w:tcW w:w="443" w:type="pct"/>
            <w:vMerge/>
            <w:vAlign w:val="center"/>
          </w:tcPr>
          <w:p w14:paraId="22267251" w14:textId="77777777" w:rsidR="00F84857" w:rsidRPr="00D60FFD" w:rsidRDefault="00F84857" w:rsidP="00F84857">
            <w:pPr>
              <w:pStyle w:val="afffffb"/>
            </w:pPr>
          </w:p>
        </w:tc>
        <w:tc>
          <w:tcPr>
            <w:tcW w:w="474" w:type="pct"/>
            <w:vAlign w:val="center"/>
          </w:tcPr>
          <w:p w14:paraId="37FC56B5" w14:textId="77777777" w:rsidR="00F84857" w:rsidRPr="00D60FFD" w:rsidRDefault="00F84857" w:rsidP="00F84857">
            <w:pPr>
              <w:pStyle w:val="afffffb"/>
            </w:pPr>
            <w:r w:rsidRPr="00D60FFD">
              <w:rPr>
                <w:rFonts w:hint="eastAsia"/>
              </w:rPr>
              <w:t>总氮</w:t>
            </w:r>
          </w:p>
        </w:tc>
        <w:tc>
          <w:tcPr>
            <w:tcW w:w="559" w:type="pct"/>
            <w:vAlign w:val="center"/>
          </w:tcPr>
          <w:p w14:paraId="669729F4" w14:textId="77777777" w:rsidR="00F84857" w:rsidRPr="00D60FFD" w:rsidRDefault="00F84857" w:rsidP="00F84857">
            <w:pPr>
              <w:pStyle w:val="afffffb"/>
            </w:pPr>
            <w:r w:rsidRPr="00D60FFD">
              <w:t>300</w:t>
            </w:r>
          </w:p>
        </w:tc>
        <w:tc>
          <w:tcPr>
            <w:tcW w:w="732" w:type="pct"/>
            <w:vAlign w:val="center"/>
          </w:tcPr>
          <w:p w14:paraId="50316B6D" w14:textId="77777777" w:rsidR="00F84857" w:rsidRPr="00D60FFD" w:rsidRDefault="00F84857" w:rsidP="00F84857">
            <w:pPr>
              <w:pStyle w:val="afffffb"/>
            </w:pPr>
            <w:r w:rsidRPr="00D60FFD">
              <w:t>0.297</w:t>
            </w:r>
          </w:p>
        </w:tc>
        <w:tc>
          <w:tcPr>
            <w:tcW w:w="520" w:type="pct"/>
            <w:vAlign w:val="center"/>
          </w:tcPr>
          <w:p w14:paraId="12F3231F" w14:textId="21C4A590" w:rsidR="00F84857" w:rsidRPr="00D60FFD" w:rsidRDefault="00F84857" w:rsidP="00F84857">
            <w:pPr>
              <w:pStyle w:val="afffffb"/>
              <w:rPr>
                <w:color w:val="FF0000"/>
              </w:rPr>
            </w:pPr>
            <w:r w:rsidRPr="00D60FFD">
              <w:t>/</w:t>
            </w:r>
          </w:p>
        </w:tc>
        <w:tc>
          <w:tcPr>
            <w:tcW w:w="465" w:type="pct"/>
            <w:vMerge/>
            <w:vAlign w:val="center"/>
          </w:tcPr>
          <w:p w14:paraId="14970CAB" w14:textId="77777777" w:rsidR="00F84857" w:rsidRPr="00D60FFD" w:rsidRDefault="00F84857" w:rsidP="00F84857">
            <w:pPr>
              <w:pStyle w:val="afffffb"/>
            </w:pPr>
          </w:p>
        </w:tc>
      </w:tr>
      <w:tr w:rsidR="00F84857" w:rsidRPr="00D60FFD" w14:paraId="580C9B95" w14:textId="77777777" w:rsidTr="00013165">
        <w:trPr>
          <w:trHeight w:val="285"/>
        </w:trPr>
        <w:tc>
          <w:tcPr>
            <w:tcW w:w="310" w:type="pct"/>
            <w:vMerge/>
            <w:vAlign w:val="center"/>
          </w:tcPr>
          <w:p w14:paraId="4CCA7BC0" w14:textId="77777777" w:rsidR="00F84857" w:rsidRPr="00D60FFD" w:rsidRDefault="00F84857" w:rsidP="00F84857">
            <w:pPr>
              <w:pStyle w:val="afffffb"/>
            </w:pPr>
          </w:p>
        </w:tc>
        <w:tc>
          <w:tcPr>
            <w:tcW w:w="451" w:type="pct"/>
            <w:vAlign w:val="center"/>
          </w:tcPr>
          <w:p w14:paraId="0EFA59FC" w14:textId="77777777" w:rsidR="00F84857" w:rsidRPr="00D60FFD" w:rsidRDefault="00F84857" w:rsidP="00F84857">
            <w:pPr>
              <w:pStyle w:val="afffffb"/>
            </w:pPr>
            <w:r w:rsidRPr="00D60FFD">
              <w:rPr>
                <w:rFonts w:hint="eastAsia"/>
              </w:rPr>
              <w:t>总铜</w:t>
            </w:r>
          </w:p>
        </w:tc>
        <w:tc>
          <w:tcPr>
            <w:tcW w:w="496" w:type="pct"/>
            <w:vAlign w:val="center"/>
          </w:tcPr>
          <w:p w14:paraId="355ACBE0" w14:textId="77777777" w:rsidR="00F84857" w:rsidRPr="00D60FFD" w:rsidRDefault="00F84857" w:rsidP="00F84857">
            <w:pPr>
              <w:pStyle w:val="afffffb"/>
            </w:pPr>
            <w:r w:rsidRPr="00D60FFD">
              <w:t>15</w:t>
            </w:r>
          </w:p>
        </w:tc>
        <w:tc>
          <w:tcPr>
            <w:tcW w:w="550" w:type="pct"/>
            <w:vAlign w:val="center"/>
          </w:tcPr>
          <w:p w14:paraId="774C141B" w14:textId="77777777" w:rsidR="00F84857" w:rsidRPr="00D60FFD" w:rsidRDefault="00F84857" w:rsidP="00F84857">
            <w:pPr>
              <w:pStyle w:val="afffffb"/>
            </w:pPr>
            <w:r w:rsidRPr="00D60FFD">
              <w:t>0.01485</w:t>
            </w:r>
          </w:p>
        </w:tc>
        <w:tc>
          <w:tcPr>
            <w:tcW w:w="443" w:type="pct"/>
            <w:vMerge/>
            <w:vAlign w:val="center"/>
          </w:tcPr>
          <w:p w14:paraId="3CAC57CE" w14:textId="77777777" w:rsidR="00F84857" w:rsidRPr="00D60FFD" w:rsidRDefault="00F84857" w:rsidP="00F84857">
            <w:pPr>
              <w:pStyle w:val="afffffb"/>
            </w:pPr>
          </w:p>
        </w:tc>
        <w:tc>
          <w:tcPr>
            <w:tcW w:w="474" w:type="pct"/>
            <w:vAlign w:val="center"/>
          </w:tcPr>
          <w:p w14:paraId="3AB14763" w14:textId="77777777" w:rsidR="00F84857" w:rsidRPr="00D60FFD" w:rsidRDefault="00F84857" w:rsidP="00F84857">
            <w:pPr>
              <w:pStyle w:val="afffffb"/>
            </w:pPr>
            <w:r w:rsidRPr="00D60FFD">
              <w:rPr>
                <w:rFonts w:hint="eastAsia"/>
              </w:rPr>
              <w:t>总铜</w:t>
            </w:r>
          </w:p>
        </w:tc>
        <w:tc>
          <w:tcPr>
            <w:tcW w:w="559" w:type="pct"/>
            <w:vAlign w:val="center"/>
          </w:tcPr>
          <w:p w14:paraId="3E0C7ABB" w14:textId="77777777" w:rsidR="00F84857" w:rsidRPr="00D60FFD" w:rsidRDefault="00F84857" w:rsidP="00F84857">
            <w:pPr>
              <w:pStyle w:val="afffffb"/>
            </w:pPr>
            <w:r w:rsidRPr="00D60FFD">
              <w:t>15</w:t>
            </w:r>
          </w:p>
        </w:tc>
        <w:tc>
          <w:tcPr>
            <w:tcW w:w="732" w:type="pct"/>
            <w:vAlign w:val="center"/>
          </w:tcPr>
          <w:p w14:paraId="7FCD22A2" w14:textId="77777777" w:rsidR="00F84857" w:rsidRPr="00D60FFD" w:rsidRDefault="00F84857" w:rsidP="00F84857">
            <w:pPr>
              <w:pStyle w:val="afffffb"/>
            </w:pPr>
            <w:r w:rsidRPr="00D60FFD">
              <w:t>0.01485</w:t>
            </w:r>
          </w:p>
        </w:tc>
        <w:tc>
          <w:tcPr>
            <w:tcW w:w="520" w:type="pct"/>
            <w:vAlign w:val="center"/>
          </w:tcPr>
          <w:p w14:paraId="7BB6A4B9" w14:textId="5ADADDFB" w:rsidR="00F84857" w:rsidRPr="00D60FFD" w:rsidRDefault="00F84857" w:rsidP="00F84857">
            <w:pPr>
              <w:pStyle w:val="afffffb"/>
              <w:rPr>
                <w:color w:val="FF0000"/>
              </w:rPr>
            </w:pPr>
            <w:r w:rsidRPr="00D60FFD">
              <w:t>/</w:t>
            </w:r>
          </w:p>
        </w:tc>
        <w:tc>
          <w:tcPr>
            <w:tcW w:w="465" w:type="pct"/>
            <w:vMerge/>
            <w:vAlign w:val="center"/>
          </w:tcPr>
          <w:p w14:paraId="28DA416C" w14:textId="77777777" w:rsidR="00F84857" w:rsidRPr="00D60FFD" w:rsidRDefault="00F84857" w:rsidP="00F84857">
            <w:pPr>
              <w:pStyle w:val="afffffb"/>
            </w:pPr>
          </w:p>
        </w:tc>
      </w:tr>
      <w:tr w:rsidR="00F84857" w:rsidRPr="00D60FFD" w14:paraId="39AB5A6C" w14:textId="77777777" w:rsidTr="00013165">
        <w:trPr>
          <w:trHeight w:val="300"/>
        </w:trPr>
        <w:tc>
          <w:tcPr>
            <w:tcW w:w="310" w:type="pct"/>
            <w:vMerge/>
            <w:vAlign w:val="center"/>
          </w:tcPr>
          <w:p w14:paraId="76B98AAD" w14:textId="77777777" w:rsidR="00F84857" w:rsidRPr="00D60FFD" w:rsidRDefault="00F84857" w:rsidP="00F84857">
            <w:pPr>
              <w:pStyle w:val="afffffb"/>
            </w:pPr>
          </w:p>
        </w:tc>
        <w:tc>
          <w:tcPr>
            <w:tcW w:w="451" w:type="pct"/>
            <w:vAlign w:val="center"/>
          </w:tcPr>
          <w:p w14:paraId="470A1019" w14:textId="77777777" w:rsidR="00F84857" w:rsidRPr="00D60FFD" w:rsidRDefault="00F84857" w:rsidP="00F84857">
            <w:pPr>
              <w:pStyle w:val="afffffb"/>
            </w:pPr>
            <w:r w:rsidRPr="00D60FFD">
              <w:rPr>
                <w:rFonts w:hint="eastAsia"/>
              </w:rPr>
              <w:t>总锌</w:t>
            </w:r>
          </w:p>
        </w:tc>
        <w:tc>
          <w:tcPr>
            <w:tcW w:w="496" w:type="pct"/>
            <w:vAlign w:val="center"/>
          </w:tcPr>
          <w:p w14:paraId="681875A8" w14:textId="77777777" w:rsidR="00F84857" w:rsidRPr="00D60FFD" w:rsidRDefault="00F84857" w:rsidP="00F84857">
            <w:pPr>
              <w:pStyle w:val="afffffb"/>
            </w:pPr>
            <w:r w:rsidRPr="00D60FFD">
              <w:t>15</w:t>
            </w:r>
          </w:p>
        </w:tc>
        <w:tc>
          <w:tcPr>
            <w:tcW w:w="550" w:type="pct"/>
            <w:vAlign w:val="center"/>
          </w:tcPr>
          <w:p w14:paraId="0D66A16D" w14:textId="77777777" w:rsidR="00F84857" w:rsidRPr="00D60FFD" w:rsidRDefault="00F84857" w:rsidP="00F84857">
            <w:pPr>
              <w:pStyle w:val="afffffb"/>
            </w:pPr>
            <w:r w:rsidRPr="00D60FFD">
              <w:t>0.01485</w:t>
            </w:r>
          </w:p>
        </w:tc>
        <w:tc>
          <w:tcPr>
            <w:tcW w:w="443" w:type="pct"/>
            <w:vMerge/>
            <w:vAlign w:val="center"/>
          </w:tcPr>
          <w:p w14:paraId="354B7B96" w14:textId="77777777" w:rsidR="00F84857" w:rsidRPr="00D60FFD" w:rsidRDefault="00F84857" w:rsidP="00F84857">
            <w:pPr>
              <w:pStyle w:val="afffffb"/>
            </w:pPr>
          </w:p>
        </w:tc>
        <w:tc>
          <w:tcPr>
            <w:tcW w:w="474" w:type="pct"/>
            <w:vAlign w:val="center"/>
          </w:tcPr>
          <w:p w14:paraId="2BD0EAAE" w14:textId="77777777" w:rsidR="00F84857" w:rsidRPr="00D60FFD" w:rsidRDefault="00F84857" w:rsidP="00F84857">
            <w:pPr>
              <w:pStyle w:val="afffffb"/>
            </w:pPr>
            <w:r w:rsidRPr="00D60FFD">
              <w:rPr>
                <w:rFonts w:hint="eastAsia"/>
              </w:rPr>
              <w:t>总锌</w:t>
            </w:r>
          </w:p>
        </w:tc>
        <w:tc>
          <w:tcPr>
            <w:tcW w:w="559" w:type="pct"/>
            <w:vAlign w:val="center"/>
          </w:tcPr>
          <w:p w14:paraId="08C7F01A" w14:textId="77777777" w:rsidR="00F84857" w:rsidRPr="00D60FFD" w:rsidRDefault="00F84857" w:rsidP="00F84857">
            <w:pPr>
              <w:pStyle w:val="afffffb"/>
            </w:pPr>
            <w:r w:rsidRPr="00D60FFD">
              <w:t>15</w:t>
            </w:r>
          </w:p>
        </w:tc>
        <w:tc>
          <w:tcPr>
            <w:tcW w:w="732" w:type="pct"/>
            <w:vAlign w:val="center"/>
          </w:tcPr>
          <w:p w14:paraId="7952D595" w14:textId="77777777" w:rsidR="00F84857" w:rsidRPr="00D60FFD" w:rsidRDefault="00F84857" w:rsidP="00F84857">
            <w:pPr>
              <w:pStyle w:val="afffffb"/>
            </w:pPr>
            <w:r w:rsidRPr="00D60FFD">
              <w:t>0.01485</w:t>
            </w:r>
          </w:p>
        </w:tc>
        <w:tc>
          <w:tcPr>
            <w:tcW w:w="520" w:type="pct"/>
            <w:vAlign w:val="center"/>
          </w:tcPr>
          <w:p w14:paraId="79D8A18C" w14:textId="4CB3824F" w:rsidR="00F84857" w:rsidRPr="00D60FFD" w:rsidRDefault="00F84857" w:rsidP="00F84857">
            <w:pPr>
              <w:pStyle w:val="afffffb"/>
              <w:rPr>
                <w:color w:val="FF0000"/>
              </w:rPr>
            </w:pPr>
            <w:r w:rsidRPr="00D60FFD">
              <w:t>/</w:t>
            </w:r>
          </w:p>
        </w:tc>
        <w:tc>
          <w:tcPr>
            <w:tcW w:w="465" w:type="pct"/>
            <w:vMerge/>
            <w:vAlign w:val="center"/>
          </w:tcPr>
          <w:p w14:paraId="06BA71C6" w14:textId="77777777" w:rsidR="00F84857" w:rsidRPr="00D60FFD" w:rsidRDefault="00F84857" w:rsidP="00F84857">
            <w:pPr>
              <w:pStyle w:val="afffffb"/>
            </w:pPr>
          </w:p>
        </w:tc>
      </w:tr>
      <w:tr w:rsidR="00F84857" w:rsidRPr="00D60FFD" w14:paraId="672AECB3" w14:textId="77777777" w:rsidTr="00013165">
        <w:trPr>
          <w:trHeight w:val="285"/>
        </w:trPr>
        <w:tc>
          <w:tcPr>
            <w:tcW w:w="310" w:type="pct"/>
            <w:vMerge/>
            <w:vAlign w:val="center"/>
          </w:tcPr>
          <w:p w14:paraId="7DB8C27D" w14:textId="77777777" w:rsidR="00F84857" w:rsidRPr="00D60FFD" w:rsidRDefault="00F84857" w:rsidP="00F84857">
            <w:pPr>
              <w:pStyle w:val="afffffb"/>
            </w:pPr>
          </w:p>
        </w:tc>
        <w:tc>
          <w:tcPr>
            <w:tcW w:w="451" w:type="pct"/>
            <w:vAlign w:val="center"/>
          </w:tcPr>
          <w:p w14:paraId="340A2CC6" w14:textId="77777777" w:rsidR="00F84857" w:rsidRPr="00D60FFD" w:rsidRDefault="00F84857" w:rsidP="00F84857">
            <w:pPr>
              <w:pStyle w:val="afffffb"/>
            </w:pPr>
            <w:r w:rsidRPr="00D60FFD">
              <w:rPr>
                <w:rFonts w:hint="eastAsia"/>
              </w:rPr>
              <w:t>氰化物</w:t>
            </w:r>
          </w:p>
        </w:tc>
        <w:tc>
          <w:tcPr>
            <w:tcW w:w="496" w:type="pct"/>
            <w:vAlign w:val="center"/>
          </w:tcPr>
          <w:p w14:paraId="0564690C" w14:textId="77777777" w:rsidR="00F84857" w:rsidRPr="00D60FFD" w:rsidRDefault="00F84857" w:rsidP="00F84857">
            <w:pPr>
              <w:pStyle w:val="afffffb"/>
            </w:pPr>
            <w:r w:rsidRPr="00D60FFD">
              <w:t>1</w:t>
            </w:r>
          </w:p>
        </w:tc>
        <w:tc>
          <w:tcPr>
            <w:tcW w:w="550" w:type="pct"/>
            <w:vAlign w:val="center"/>
          </w:tcPr>
          <w:p w14:paraId="781E9EEA" w14:textId="77777777" w:rsidR="00F84857" w:rsidRPr="00D60FFD" w:rsidRDefault="00F84857" w:rsidP="00F84857">
            <w:pPr>
              <w:pStyle w:val="afffffb"/>
            </w:pPr>
            <w:r w:rsidRPr="00D60FFD">
              <w:t>0.00099</w:t>
            </w:r>
          </w:p>
        </w:tc>
        <w:tc>
          <w:tcPr>
            <w:tcW w:w="443" w:type="pct"/>
            <w:vMerge/>
            <w:vAlign w:val="center"/>
          </w:tcPr>
          <w:p w14:paraId="49C361A1" w14:textId="77777777" w:rsidR="00F84857" w:rsidRPr="00D60FFD" w:rsidRDefault="00F84857" w:rsidP="00F84857">
            <w:pPr>
              <w:pStyle w:val="afffffb"/>
            </w:pPr>
          </w:p>
        </w:tc>
        <w:tc>
          <w:tcPr>
            <w:tcW w:w="474" w:type="pct"/>
            <w:vAlign w:val="center"/>
          </w:tcPr>
          <w:p w14:paraId="6785499C" w14:textId="77777777" w:rsidR="00F84857" w:rsidRPr="00D60FFD" w:rsidRDefault="00F84857" w:rsidP="00F84857">
            <w:pPr>
              <w:pStyle w:val="afffffb"/>
            </w:pPr>
            <w:r w:rsidRPr="00D60FFD">
              <w:rPr>
                <w:rFonts w:hint="eastAsia"/>
              </w:rPr>
              <w:t>氰化物</w:t>
            </w:r>
          </w:p>
        </w:tc>
        <w:tc>
          <w:tcPr>
            <w:tcW w:w="559" w:type="pct"/>
            <w:vAlign w:val="center"/>
          </w:tcPr>
          <w:p w14:paraId="7F65C3A1" w14:textId="77777777" w:rsidR="00F84857" w:rsidRPr="00D60FFD" w:rsidRDefault="00F84857" w:rsidP="00F84857">
            <w:pPr>
              <w:pStyle w:val="afffffb"/>
            </w:pPr>
            <w:r w:rsidRPr="00D60FFD">
              <w:t>1</w:t>
            </w:r>
          </w:p>
        </w:tc>
        <w:tc>
          <w:tcPr>
            <w:tcW w:w="732" w:type="pct"/>
            <w:vAlign w:val="center"/>
          </w:tcPr>
          <w:p w14:paraId="7E0EEF25" w14:textId="77777777" w:rsidR="00F84857" w:rsidRPr="00D60FFD" w:rsidRDefault="00F84857" w:rsidP="00F84857">
            <w:pPr>
              <w:pStyle w:val="afffffb"/>
            </w:pPr>
            <w:r w:rsidRPr="00D60FFD">
              <w:t>0.00099</w:t>
            </w:r>
          </w:p>
        </w:tc>
        <w:tc>
          <w:tcPr>
            <w:tcW w:w="520" w:type="pct"/>
            <w:vAlign w:val="center"/>
          </w:tcPr>
          <w:p w14:paraId="1DF961CB" w14:textId="5E1B5FA9" w:rsidR="00F84857" w:rsidRPr="00D60FFD" w:rsidRDefault="00F84857" w:rsidP="00F84857">
            <w:pPr>
              <w:pStyle w:val="afffffb"/>
              <w:rPr>
                <w:color w:val="FF0000"/>
              </w:rPr>
            </w:pPr>
            <w:r w:rsidRPr="00D60FFD">
              <w:t>/</w:t>
            </w:r>
          </w:p>
        </w:tc>
        <w:tc>
          <w:tcPr>
            <w:tcW w:w="465" w:type="pct"/>
            <w:vMerge/>
            <w:vAlign w:val="center"/>
          </w:tcPr>
          <w:p w14:paraId="03296C43" w14:textId="77777777" w:rsidR="00F84857" w:rsidRPr="00D60FFD" w:rsidRDefault="00F84857" w:rsidP="00F84857">
            <w:pPr>
              <w:pStyle w:val="afffffb"/>
            </w:pPr>
          </w:p>
        </w:tc>
      </w:tr>
      <w:tr w:rsidR="00F84857" w:rsidRPr="00D60FFD" w14:paraId="007006A9" w14:textId="77777777" w:rsidTr="00013165">
        <w:trPr>
          <w:trHeight w:val="285"/>
        </w:trPr>
        <w:tc>
          <w:tcPr>
            <w:tcW w:w="310" w:type="pct"/>
            <w:vMerge/>
            <w:vAlign w:val="center"/>
          </w:tcPr>
          <w:p w14:paraId="74C78F3B" w14:textId="77777777" w:rsidR="00F84857" w:rsidRPr="00D60FFD" w:rsidRDefault="00F84857" w:rsidP="00F84857">
            <w:pPr>
              <w:pStyle w:val="afffffb"/>
            </w:pPr>
          </w:p>
        </w:tc>
        <w:tc>
          <w:tcPr>
            <w:tcW w:w="451" w:type="pct"/>
            <w:vAlign w:val="center"/>
          </w:tcPr>
          <w:p w14:paraId="26CEB31C" w14:textId="77777777" w:rsidR="00F84857" w:rsidRPr="00D60FFD" w:rsidRDefault="00F84857" w:rsidP="00F84857">
            <w:pPr>
              <w:pStyle w:val="afffffb"/>
            </w:pPr>
            <w:r w:rsidRPr="00D60FFD">
              <w:rPr>
                <w:rFonts w:hint="eastAsia"/>
              </w:rPr>
              <w:t>总磷</w:t>
            </w:r>
          </w:p>
        </w:tc>
        <w:tc>
          <w:tcPr>
            <w:tcW w:w="496" w:type="pct"/>
            <w:vAlign w:val="center"/>
          </w:tcPr>
          <w:p w14:paraId="62BA0991" w14:textId="77777777" w:rsidR="00F84857" w:rsidRPr="00D60FFD" w:rsidRDefault="00F84857" w:rsidP="00F84857">
            <w:pPr>
              <w:pStyle w:val="afffffb"/>
            </w:pPr>
            <w:r w:rsidRPr="00D60FFD">
              <w:t>10</w:t>
            </w:r>
          </w:p>
        </w:tc>
        <w:tc>
          <w:tcPr>
            <w:tcW w:w="550" w:type="pct"/>
            <w:vAlign w:val="center"/>
          </w:tcPr>
          <w:p w14:paraId="160DFC0F" w14:textId="77777777" w:rsidR="00F84857" w:rsidRPr="00D60FFD" w:rsidRDefault="00F84857" w:rsidP="00F84857">
            <w:pPr>
              <w:pStyle w:val="afffffb"/>
            </w:pPr>
            <w:r w:rsidRPr="00D60FFD">
              <w:t>0.0099</w:t>
            </w:r>
          </w:p>
        </w:tc>
        <w:tc>
          <w:tcPr>
            <w:tcW w:w="443" w:type="pct"/>
            <w:vMerge/>
            <w:vAlign w:val="center"/>
          </w:tcPr>
          <w:p w14:paraId="318B9302" w14:textId="77777777" w:rsidR="00F84857" w:rsidRPr="00D60FFD" w:rsidRDefault="00F84857" w:rsidP="00F84857">
            <w:pPr>
              <w:pStyle w:val="afffffb"/>
            </w:pPr>
          </w:p>
        </w:tc>
        <w:tc>
          <w:tcPr>
            <w:tcW w:w="474" w:type="pct"/>
            <w:vAlign w:val="center"/>
          </w:tcPr>
          <w:p w14:paraId="5293791C" w14:textId="77777777" w:rsidR="00F84857" w:rsidRPr="00D60FFD" w:rsidRDefault="00F84857" w:rsidP="00F84857">
            <w:pPr>
              <w:pStyle w:val="afffffb"/>
            </w:pPr>
            <w:r w:rsidRPr="00D60FFD">
              <w:rPr>
                <w:rFonts w:hint="eastAsia"/>
              </w:rPr>
              <w:t>总磷</w:t>
            </w:r>
          </w:p>
        </w:tc>
        <w:tc>
          <w:tcPr>
            <w:tcW w:w="559" w:type="pct"/>
            <w:vAlign w:val="center"/>
          </w:tcPr>
          <w:p w14:paraId="7E9A08A6" w14:textId="77777777" w:rsidR="00F84857" w:rsidRPr="00D60FFD" w:rsidRDefault="00F84857" w:rsidP="00F84857">
            <w:pPr>
              <w:pStyle w:val="afffffb"/>
            </w:pPr>
            <w:r w:rsidRPr="00D60FFD">
              <w:t>10</w:t>
            </w:r>
          </w:p>
        </w:tc>
        <w:tc>
          <w:tcPr>
            <w:tcW w:w="732" w:type="pct"/>
            <w:vAlign w:val="center"/>
          </w:tcPr>
          <w:p w14:paraId="764AD491" w14:textId="77777777" w:rsidR="00F84857" w:rsidRPr="00D60FFD" w:rsidRDefault="00F84857" w:rsidP="00F84857">
            <w:pPr>
              <w:pStyle w:val="afffffb"/>
            </w:pPr>
            <w:r w:rsidRPr="00D60FFD">
              <w:t>0.0099</w:t>
            </w:r>
          </w:p>
        </w:tc>
        <w:tc>
          <w:tcPr>
            <w:tcW w:w="520" w:type="pct"/>
            <w:vAlign w:val="center"/>
          </w:tcPr>
          <w:p w14:paraId="2FC9C014" w14:textId="1FE055D4" w:rsidR="00F84857" w:rsidRPr="00D60FFD" w:rsidRDefault="00F84857" w:rsidP="00F84857">
            <w:pPr>
              <w:pStyle w:val="afffffb"/>
            </w:pPr>
            <w:r w:rsidRPr="00D60FFD">
              <w:t>/</w:t>
            </w:r>
          </w:p>
        </w:tc>
        <w:tc>
          <w:tcPr>
            <w:tcW w:w="465" w:type="pct"/>
            <w:vMerge/>
            <w:vAlign w:val="center"/>
          </w:tcPr>
          <w:p w14:paraId="69DA8D6A" w14:textId="77777777" w:rsidR="00F84857" w:rsidRPr="00D60FFD" w:rsidRDefault="00F84857" w:rsidP="00F84857">
            <w:pPr>
              <w:pStyle w:val="afffffb"/>
            </w:pPr>
          </w:p>
        </w:tc>
      </w:tr>
      <w:tr w:rsidR="00F84857" w:rsidRPr="00D60FFD" w14:paraId="48E48B50" w14:textId="77777777" w:rsidTr="00013165">
        <w:trPr>
          <w:trHeight w:val="300"/>
        </w:trPr>
        <w:tc>
          <w:tcPr>
            <w:tcW w:w="310" w:type="pct"/>
            <w:vMerge/>
            <w:vAlign w:val="center"/>
          </w:tcPr>
          <w:p w14:paraId="64BC2B21" w14:textId="77777777" w:rsidR="00F84857" w:rsidRPr="00D60FFD" w:rsidRDefault="00F84857" w:rsidP="00F84857">
            <w:pPr>
              <w:pStyle w:val="afffffb"/>
            </w:pPr>
          </w:p>
        </w:tc>
        <w:tc>
          <w:tcPr>
            <w:tcW w:w="451" w:type="pct"/>
            <w:vAlign w:val="center"/>
          </w:tcPr>
          <w:p w14:paraId="21CF7180" w14:textId="77777777" w:rsidR="00F84857" w:rsidRPr="00D60FFD" w:rsidRDefault="00F84857" w:rsidP="00F84857">
            <w:pPr>
              <w:pStyle w:val="afffffb"/>
            </w:pPr>
            <w:r w:rsidRPr="00D60FFD">
              <w:rPr>
                <w:rFonts w:hint="eastAsia"/>
              </w:rPr>
              <w:t>氟化物</w:t>
            </w:r>
          </w:p>
        </w:tc>
        <w:tc>
          <w:tcPr>
            <w:tcW w:w="496" w:type="pct"/>
            <w:vAlign w:val="center"/>
          </w:tcPr>
          <w:p w14:paraId="2E41F8A5" w14:textId="77777777" w:rsidR="00F84857" w:rsidRPr="00D60FFD" w:rsidRDefault="00F84857" w:rsidP="00F84857">
            <w:pPr>
              <w:pStyle w:val="afffffb"/>
            </w:pPr>
            <w:r w:rsidRPr="00D60FFD">
              <w:t>20</w:t>
            </w:r>
          </w:p>
        </w:tc>
        <w:tc>
          <w:tcPr>
            <w:tcW w:w="550" w:type="pct"/>
            <w:vAlign w:val="center"/>
          </w:tcPr>
          <w:p w14:paraId="33EC8DCF" w14:textId="77777777" w:rsidR="00F84857" w:rsidRPr="00D60FFD" w:rsidRDefault="00F84857" w:rsidP="00F84857">
            <w:pPr>
              <w:pStyle w:val="afffffb"/>
            </w:pPr>
            <w:r w:rsidRPr="00D60FFD">
              <w:t>0.0198</w:t>
            </w:r>
          </w:p>
        </w:tc>
        <w:tc>
          <w:tcPr>
            <w:tcW w:w="443" w:type="pct"/>
            <w:vMerge/>
            <w:vAlign w:val="center"/>
          </w:tcPr>
          <w:p w14:paraId="15091D10" w14:textId="77777777" w:rsidR="00F84857" w:rsidRPr="00D60FFD" w:rsidRDefault="00F84857" w:rsidP="00F84857">
            <w:pPr>
              <w:pStyle w:val="afffffb"/>
            </w:pPr>
          </w:p>
        </w:tc>
        <w:tc>
          <w:tcPr>
            <w:tcW w:w="474" w:type="pct"/>
            <w:vAlign w:val="center"/>
          </w:tcPr>
          <w:p w14:paraId="19ACA0A4" w14:textId="77777777" w:rsidR="00F84857" w:rsidRPr="00D60FFD" w:rsidRDefault="00F84857" w:rsidP="00F84857">
            <w:pPr>
              <w:pStyle w:val="afffffb"/>
            </w:pPr>
            <w:r w:rsidRPr="00D60FFD">
              <w:rPr>
                <w:rFonts w:hint="eastAsia"/>
              </w:rPr>
              <w:t>氟化物</w:t>
            </w:r>
          </w:p>
        </w:tc>
        <w:tc>
          <w:tcPr>
            <w:tcW w:w="559" w:type="pct"/>
            <w:vAlign w:val="center"/>
          </w:tcPr>
          <w:p w14:paraId="0E9B8567" w14:textId="77777777" w:rsidR="00F84857" w:rsidRPr="00D60FFD" w:rsidRDefault="00F84857" w:rsidP="00F84857">
            <w:pPr>
              <w:pStyle w:val="afffffb"/>
            </w:pPr>
            <w:r w:rsidRPr="00D60FFD">
              <w:t>20</w:t>
            </w:r>
          </w:p>
        </w:tc>
        <w:tc>
          <w:tcPr>
            <w:tcW w:w="732" w:type="pct"/>
            <w:vAlign w:val="center"/>
          </w:tcPr>
          <w:p w14:paraId="7F598161" w14:textId="77777777" w:rsidR="00F84857" w:rsidRPr="00D60FFD" w:rsidRDefault="00F84857" w:rsidP="00F84857">
            <w:pPr>
              <w:pStyle w:val="afffffb"/>
            </w:pPr>
            <w:r w:rsidRPr="00D60FFD">
              <w:t>0.0198</w:t>
            </w:r>
          </w:p>
        </w:tc>
        <w:tc>
          <w:tcPr>
            <w:tcW w:w="520" w:type="pct"/>
            <w:vAlign w:val="center"/>
          </w:tcPr>
          <w:p w14:paraId="27C55296" w14:textId="27456E11" w:rsidR="00F84857" w:rsidRPr="00D60FFD" w:rsidRDefault="00F84857" w:rsidP="00F84857">
            <w:pPr>
              <w:pStyle w:val="afffffb"/>
            </w:pPr>
            <w:r w:rsidRPr="00D60FFD">
              <w:t>/</w:t>
            </w:r>
          </w:p>
        </w:tc>
        <w:tc>
          <w:tcPr>
            <w:tcW w:w="465" w:type="pct"/>
            <w:vMerge/>
            <w:vAlign w:val="center"/>
          </w:tcPr>
          <w:p w14:paraId="57FE1125" w14:textId="77777777" w:rsidR="00F84857" w:rsidRPr="00D60FFD" w:rsidRDefault="00F84857" w:rsidP="00F84857">
            <w:pPr>
              <w:pStyle w:val="afffffb"/>
            </w:pPr>
          </w:p>
        </w:tc>
      </w:tr>
      <w:tr w:rsidR="00F84857" w:rsidRPr="00D60FFD" w14:paraId="639964A4" w14:textId="77777777" w:rsidTr="00013165">
        <w:trPr>
          <w:trHeight w:val="285"/>
        </w:trPr>
        <w:tc>
          <w:tcPr>
            <w:tcW w:w="310" w:type="pct"/>
            <w:vMerge/>
            <w:vAlign w:val="center"/>
          </w:tcPr>
          <w:p w14:paraId="02C151DC" w14:textId="77777777" w:rsidR="00F84857" w:rsidRPr="00D60FFD" w:rsidRDefault="00F84857" w:rsidP="00F84857">
            <w:pPr>
              <w:pStyle w:val="afffffb"/>
            </w:pPr>
          </w:p>
        </w:tc>
        <w:tc>
          <w:tcPr>
            <w:tcW w:w="451" w:type="pct"/>
            <w:vAlign w:val="center"/>
          </w:tcPr>
          <w:p w14:paraId="4D6E1793" w14:textId="77777777" w:rsidR="00F84857" w:rsidRPr="00D60FFD" w:rsidRDefault="00F84857" w:rsidP="00F84857">
            <w:pPr>
              <w:pStyle w:val="afffffb"/>
            </w:pPr>
            <w:r w:rsidRPr="00D60FFD">
              <w:rPr>
                <w:rFonts w:hint="eastAsia"/>
              </w:rPr>
              <w:t>总汞</w:t>
            </w:r>
          </w:p>
        </w:tc>
        <w:tc>
          <w:tcPr>
            <w:tcW w:w="496" w:type="pct"/>
            <w:vAlign w:val="center"/>
          </w:tcPr>
          <w:p w14:paraId="138B3428" w14:textId="77777777" w:rsidR="00F84857" w:rsidRPr="00D60FFD" w:rsidRDefault="00F84857" w:rsidP="00F84857">
            <w:pPr>
              <w:pStyle w:val="afffffb"/>
            </w:pPr>
            <w:r w:rsidRPr="00D60FFD">
              <w:t>0.05</w:t>
            </w:r>
          </w:p>
        </w:tc>
        <w:tc>
          <w:tcPr>
            <w:tcW w:w="550" w:type="pct"/>
            <w:vAlign w:val="center"/>
          </w:tcPr>
          <w:p w14:paraId="5E5C8D2A" w14:textId="77777777" w:rsidR="00F84857" w:rsidRPr="00D60FFD" w:rsidRDefault="00F84857" w:rsidP="00F84857">
            <w:pPr>
              <w:pStyle w:val="afffffb"/>
            </w:pPr>
            <w:r w:rsidRPr="00D60FFD">
              <w:t>0.0000495</w:t>
            </w:r>
          </w:p>
        </w:tc>
        <w:tc>
          <w:tcPr>
            <w:tcW w:w="443" w:type="pct"/>
            <w:vMerge/>
            <w:vAlign w:val="center"/>
          </w:tcPr>
          <w:p w14:paraId="1FA06BA9" w14:textId="77777777" w:rsidR="00F84857" w:rsidRPr="00D60FFD" w:rsidRDefault="00F84857" w:rsidP="00F84857">
            <w:pPr>
              <w:pStyle w:val="afffffb"/>
            </w:pPr>
          </w:p>
        </w:tc>
        <w:tc>
          <w:tcPr>
            <w:tcW w:w="474" w:type="pct"/>
            <w:vAlign w:val="center"/>
          </w:tcPr>
          <w:p w14:paraId="684EFF58" w14:textId="77777777" w:rsidR="00F84857" w:rsidRPr="00D60FFD" w:rsidRDefault="00F84857" w:rsidP="00F84857">
            <w:pPr>
              <w:pStyle w:val="afffffb"/>
            </w:pPr>
            <w:r w:rsidRPr="00D60FFD">
              <w:rPr>
                <w:rFonts w:hint="eastAsia"/>
              </w:rPr>
              <w:t>总汞</w:t>
            </w:r>
          </w:p>
        </w:tc>
        <w:tc>
          <w:tcPr>
            <w:tcW w:w="559" w:type="pct"/>
            <w:vAlign w:val="center"/>
          </w:tcPr>
          <w:p w14:paraId="39A6C1B7" w14:textId="77777777" w:rsidR="00F84857" w:rsidRPr="00D60FFD" w:rsidRDefault="00F84857" w:rsidP="00F84857">
            <w:pPr>
              <w:pStyle w:val="afffffb"/>
            </w:pPr>
            <w:r w:rsidRPr="00D60FFD">
              <w:rPr>
                <w:rFonts w:hint="eastAsia"/>
              </w:rPr>
              <w:t>0.00005</w:t>
            </w:r>
          </w:p>
        </w:tc>
        <w:tc>
          <w:tcPr>
            <w:tcW w:w="732" w:type="pct"/>
            <w:vAlign w:val="center"/>
          </w:tcPr>
          <w:p w14:paraId="4D624ECA" w14:textId="77777777" w:rsidR="00F84857" w:rsidRPr="00D60FFD" w:rsidRDefault="00F84857" w:rsidP="00F84857">
            <w:pPr>
              <w:pStyle w:val="afffffb"/>
            </w:pPr>
            <w:r w:rsidRPr="00D60FFD">
              <w:rPr>
                <w:rFonts w:hint="eastAsia"/>
              </w:rPr>
              <w:t>4.95E-08</w:t>
            </w:r>
          </w:p>
        </w:tc>
        <w:tc>
          <w:tcPr>
            <w:tcW w:w="520" w:type="pct"/>
            <w:vAlign w:val="center"/>
          </w:tcPr>
          <w:p w14:paraId="4F7575E5" w14:textId="77777777" w:rsidR="00F84857" w:rsidRPr="00D60FFD" w:rsidRDefault="00F84857" w:rsidP="00F84857">
            <w:pPr>
              <w:pStyle w:val="afffffb"/>
            </w:pPr>
            <w:r w:rsidRPr="00D60FFD">
              <w:rPr>
                <w:rFonts w:hint="eastAsia"/>
              </w:rPr>
              <w:t>0.001</w:t>
            </w:r>
          </w:p>
        </w:tc>
        <w:tc>
          <w:tcPr>
            <w:tcW w:w="465" w:type="pct"/>
            <w:vMerge/>
            <w:vAlign w:val="center"/>
          </w:tcPr>
          <w:p w14:paraId="6838BC36" w14:textId="77777777" w:rsidR="00F84857" w:rsidRPr="00D60FFD" w:rsidRDefault="00F84857" w:rsidP="00F84857">
            <w:pPr>
              <w:pStyle w:val="afffffb"/>
            </w:pPr>
          </w:p>
        </w:tc>
      </w:tr>
      <w:tr w:rsidR="00F84857" w:rsidRPr="00D60FFD" w14:paraId="425AF531" w14:textId="77777777" w:rsidTr="00013165">
        <w:trPr>
          <w:trHeight w:val="285"/>
        </w:trPr>
        <w:tc>
          <w:tcPr>
            <w:tcW w:w="310" w:type="pct"/>
            <w:vMerge/>
            <w:vAlign w:val="center"/>
          </w:tcPr>
          <w:p w14:paraId="0EB6DF8B" w14:textId="77777777" w:rsidR="00F84857" w:rsidRPr="00D60FFD" w:rsidRDefault="00F84857" w:rsidP="00F84857">
            <w:pPr>
              <w:pStyle w:val="afffffb"/>
            </w:pPr>
          </w:p>
        </w:tc>
        <w:tc>
          <w:tcPr>
            <w:tcW w:w="451" w:type="pct"/>
            <w:vAlign w:val="center"/>
          </w:tcPr>
          <w:p w14:paraId="18AA838F" w14:textId="77777777" w:rsidR="00F84857" w:rsidRPr="00D60FFD" w:rsidRDefault="00F84857" w:rsidP="00F84857">
            <w:pPr>
              <w:pStyle w:val="afffffb"/>
            </w:pPr>
            <w:r w:rsidRPr="00D60FFD">
              <w:rPr>
                <w:rFonts w:hint="eastAsia"/>
              </w:rPr>
              <w:t>总砷</w:t>
            </w:r>
          </w:p>
        </w:tc>
        <w:tc>
          <w:tcPr>
            <w:tcW w:w="496" w:type="pct"/>
            <w:vAlign w:val="center"/>
          </w:tcPr>
          <w:p w14:paraId="6085B0EE" w14:textId="77777777" w:rsidR="00F84857" w:rsidRPr="00D60FFD" w:rsidRDefault="00F84857" w:rsidP="00F84857">
            <w:pPr>
              <w:pStyle w:val="afffffb"/>
            </w:pPr>
            <w:r w:rsidRPr="00D60FFD">
              <w:t>0.2</w:t>
            </w:r>
          </w:p>
        </w:tc>
        <w:tc>
          <w:tcPr>
            <w:tcW w:w="550" w:type="pct"/>
            <w:vAlign w:val="center"/>
          </w:tcPr>
          <w:p w14:paraId="03E18C35" w14:textId="77777777" w:rsidR="00F84857" w:rsidRPr="00D60FFD" w:rsidRDefault="00F84857" w:rsidP="00F84857">
            <w:pPr>
              <w:pStyle w:val="afffffb"/>
            </w:pPr>
            <w:r w:rsidRPr="00D60FFD">
              <w:t>0.000198</w:t>
            </w:r>
          </w:p>
        </w:tc>
        <w:tc>
          <w:tcPr>
            <w:tcW w:w="443" w:type="pct"/>
            <w:vMerge/>
            <w:vAlign w:val="center"/>
          </w:tcPr>
          <w:p w14:paraId="7ECC7663" w14:textId="77777777" w:rsidR="00F84857" w:rsidRPr="00D60FFD" w:rsidRDefault="00F84857" w:rsidP="00F84857">
            <w:pPr>
              <w:pStyle w:val="afffffb"/>
            </w:pPr>
          </w:p>
        </w:tc>
        <w:tc>
          <w:tcPr>
            <w:tcW w:w="474" w:type="pct"/>
            <w:vAlign w:val="center"/>
          </w:tcPr>
          <w:p w14:paraId="04E6A975" w14:textId="77777777" w:rsidR="00F84857" w:rsidRPr="00D60FFD" w:rsidRDefault="00F84857" w:rsidP="00F84857">
            <w:pPr>
              <w:pStyle w:val="afffffb"/>
            </w:pPr>
            <w:r w:rsidRPr="00D60FFD">
              <w:rPr>
                <w:rFonts w:hint="eastAsia"/>
              </w:rPr>
              <w:t>总砷</w:t>
            </w:r>
          </w:p>
        </w:tc>
        <w:tc>
          <w:tcPr>
            <w:tcW w:w="559" w:type="pct"/>
            <w:vAlign w:val="center"/>
          </w:tcPr>
          <w:p w14:paraId="1FFF99CA" w14:textId="77777777" w:rsidR="00F84857" w:rsidRPr="00D60FFD" w:rsidRDefault="00F84857" w:rsidP="00F84857">
            <w:pPr>
              <w:pStyle w:val="afffffb"/>
            </w:pPr>
            <w:r w:rsidRPr="00D60FFD">
              <w:rPr>
                <w:rFonts w:hint="eastAsia"/>
              </w:rPr>
              <w:t>0.03</w:t>
            </w:r>
          </w:p>
        </w:tc>
        <w:tc>
          <w:tcPr>
            <w:tcW w:w="732" w:type="pct"/>
            <w:vAlign w:val="center"/>
          </w:tcPr>
          <w:p w14:paraId="2BBB9B46" w14:textId="77777777" w:rsidR="00F84857" w:rsidRPr="00D60FFD" w:rsidRDefault="00F84857" w:rsidP="00F84857">
            <w:pPr>
              <w:pStyle w:val="afffffb"/>
            </w:pPr>
            <w:r w:rsidRPr="00D60FFD">
              <w:rPr>
                <w:rFonts w:hint="eastAsia"/>
              </w:rPr>
              <w:t>0.0000297</w:t>
            </w:r>
          </w:p>
        </w:tc>
        <w:tc>
          <w:tcPr>
            <w:tcW w:w="520" w:type="pct"/>
            <w:vAlign w:val="center"/>
          </w:tcPr>
          <w:p w14:paraId="57408B71" w14:textId="77777777" w:rsidR="00F84857" w:rsidRPr="00D60FFD" w:rsidRDefault="00F84857" w:rsidP="00F84857">
            <w:pPr>
              <w:pStyle w:val="afffffb"/>
            </w:pPr>
            <w:r w:rsidRPr="00D60FFD">
              <w:rPr>
                <w:rFonts w:hint="eastAsia"/>
              </w:rPr>
              <w:t>0.05</w:t>
            </w:r>
          </w:p>
        </w:tc>
        <w:tc>
          <w:tcPr>
            <w:tcW w:w="465" w:type="pct"/>
            <w:vMerge/>
            <w:vAlign w:val="center"/>
          </w:tcPr>
          <w:p w14:paraId="62326509" w14:textId="77777777" w:rsidR="00F84857" w:rsidRPr="00D60FFD" w:rsidRDefault="00F84857" w:rsidP="00F84857">
            <w:pPr>
              <w:pStyle w:val="afffffb"/>
            </w:pPr>
          </w:p>
        </w:tc>
      </w:tr>
      <w:tr w:rsidR="00F84857" w:rsidRPr="00D60FFD" w14:paraId="377CB1F4" w14:textId="77777777" w:rsidTr="00013165">
        <w:trPr>
          <w:trHeight w:val="285"/>
        </w:trPr>
        <w:tc>
          <w:tcPr>
            <w:tcW w:w="310" w:type="pct"/>
            <w:vMerge/>
            <w:vAlign w:val="center"/>
          </w:tcPr>
          <w:p w14:paraId="367D3A5C" w14:textId="77777777" w:rsidR="00F84857" w:rsidRPr="00D60FFD" w:rsidRDefault="00F84857" w:rsidP="00F84857">
            <w:pPr>
              <w:pStyle w:val="afffffb"/>
            </w:pPr>
          </w:p>
        </w:tc>
        <w:tc>
          <w:tcPr>
            <w:tcW w:w="451" w:type="pct"/>
            <w:vAlign w:val="center"/>
          </w:tcPr>
          <w:p w14:paraId="7D34A1ED" w14:textId="77777777" w:rsidR="00F84857" w:rsidRPr="00D60FFD" w:rsidRDefault="00F84857" w:rsidP="00F84857">
            <w:pPr>
              <w:pStyle w:val="afffffb"/>
            </w:pPr>
            <w:r w:rsidRPr="00D60FFD">
              <w:rPr>
                <w:rFonts w:hint="eastAsia"/>
              </w:rPr>
              <w:t>总镉</w:t>
            </w:r>
          </w:p>
        </w:tc>
        <w:tc>
          <w:tcPr>
            <w:tcW w:w="496" w:type="pct"/>
            <w:vAlign w:val="center"/>
          </w:tcPr>
          <w:p w14:paraId="6734FE60" w14:textId="77777777" w:rsidR="00F84857" w:rsidRPr="00D60FFD" w:rsidRDefault="00F84857" w:rsidP="00F84857">
            <w:pPr>
              <w:pStyle w:val="afffffb"/>
            </w:pPr>
            <w:r w:rsidRPr="00D60FFD">
              <w:t>0.2</w:t>
            </w:r>
          </w:p>
        </w:tc>
        <w:tc>
          <w:tcPr>
            <w:tcW w:w="550" w:type="pct"/>
            <w:vAlign w:val="center"/>
          </w:tcPr>
          <w:p w14:paraId="770F9DAF" w14:textId="77777777" w:rsidR="00F84857" w:rsidRPr="00D60FFD" w:rsidRDefault="00F84857" w:rsidP="00F84857">
            <w:pPr>
              <w:pStyle w:val="afffffb"/>
            </w:pPr>
            <w:r w:rsidRPr="00D60FFD">
              <w:t>0.000198</w:t>
            </w:r>
          </w:p>
        </w:tc>
        <w:tc>
          <w:tcPr>
            <w:tcW w:w="443" w:type="pct"/>
            <w:vMerge/>
            <w:vAlign w:val="center"/>
          </w:tcPr>
          <w:p w14:paraId="2D214999" w14:textId="77777777" w:rsidR="00F84857" w:rsidRPr="00D60FFD" w:rsidRDefault="00F84857" w:rsidP="00F84857">
            <w:pPr>
              <w:pStyle w:val="afffffb"/>
            </w:pPr>
          </w:p>
        </w:tc>
        <w:tc>
          <w:tcPr>
            <w:tcW w:w="474" w:type="pct"/>
            <w:vAlign w:val="center"/>
          </w:tcPr>
          <w:p w14:paraId="71113258" w14:textId="77777777" w:rsidR="00F84857" w:rsidRPr="00D60FFD" w:rsidRDefault="00F84857" w:rsidP="00F84857">
            <w:pPr>
              <w:pStyle w:val="afffffb"/>
            </w:pPr>
            <w:r w:rsidRPr="00D60FFD">
              <w:rPr>
                <w:rFonts w:hint="eastAsia"/>
              </w:rPr>
              <w:t>总镉</w:t>
            </w:r>
          </w:p>
        </w:tc>
        <w:tc>
          <w:tcPr>
            <w:tcW w:w="559" w:type="pct"/>
            <w:vAlign w:val="center"/>
          </w:tcPr>
          <w:p w14:paraId="3BC549EA" w14:textId="77777777" w:rsidR="00F84857" w:rsidRPr="00D60FFD" w:rsidRDefault="00F84857" w:rsidP="00F84857">
            <w:pPr>
              <w:pStyle w:val="afffffb"/>
            </w:pPr>
            <w:r w:rsidRPr="00D60FFD">
              <w:rPr>
                <w:rFonts w:hint="eastAsia"/>
              </w:rPr>
              <w:t>0.008</w:t>
            </w:r>
          </w:p>
        </w:tc>
        <w:tc>
          <w:tcPr>
            <w:tcW w:w="732" w:type="pct"/>
            <w:vAlign w:val="center"/>
          </w:tcPr>
          <w:p w14:paraId="1AB157DF" w14:textId="77777777" w:rsidR="00F84857" w:rsidRPr="00D60FFD" w:rsidRDefault="00F84857" w:rsidP="00F84857">
            <w:pPr>
              <w:pStyle w:val="afffffb"/>
            </w:pPr>
            <w:r w:rsidRPr="00D60FFD">
              <w:rPr>
                <w:rFonts w:hint="eastAsia"/>
              </w:rPr>
              <w:t>7.92E-06</w:t>
            </w:r>
          </w:p>
        </w:tc>
        <w:tc>
          <w:tcPr>
            <w:tcW w:w="520" w:type="pct"/>
            <w:vAlign w:val="center"/>
          </w:tcPr>
          <w:p w14:paraId="2084D2E4" w14:textId="77777777" w:rsidR="00F84857" w:rsidRPr="00D60FFD" w:rsidRDefault="00F84857" w:rsidP="00F84857">
            <w:pPr>
              <w:pStyle w:val="afffffb"/>
            </w:pPr>
            <w:r w:rsidRPr="00D60FFD">
              <w:rPr>
                <w:rFonts w:hint="eastAsia"/>
              </w:rPr>
              <w:t>0.01</w:t>
            </w:r>
          </w:p>
        </w:tc>
        <w:tc>
          <w:tcPr>
            <w:tcW w:w="465" w:type="pct"/>
            <w:vMerge/>
            <w:vAlign w:val="center"/>
          </w:tcPr>
          <w:p w14:paraId="229B363E" w14:textId="77777777" w:rsidR="00F84857" w:rsidRPr="00D60FFD" w:rsidRDefault="00F84857" w:rsidP="00F84857">
            <w:pPr>
              <w:pStyle w:val="afffffb"/>
            </w:pPr>
          </w:p>
        </w:tc>
      </w:tr>
      <w:tr w:rsidR="00F84857" w:rsidRPr="00D60FFD" w14:paraId="4A801145" w14:textId="77777777" w:rsidTr="00013165">
        <w:trPr>
          <w:trHeight w:val="285"/>
        </w:trPr>
        <w:tc>
          <w:tcPr>
            <w:tcW w:w="310" w:type="pct"/>
            <w:vMerge/>
            <w:vAlign w:val="center"/>
          </w:tcPr>
          <w:p w14:paraId="45C3B7C8" w14:textId="77777777" w:rsidR="00F84857" w:rsidRPr="00D60FFD" w:rsidRDefault="00F84857" w:rsidP="00F84857">
            <w:pPr>
              <w:pStyle w:val="afffffb"/>
            </w:pPr>
          </w:p>
        </w:tc>
        <w:tc>
          <w:tcPr>
            <w:tcW w:w="451" w:type="pct"/>
            <w:vAlign w:val="center"/>
          </w:tcPr>
          <w:p w14:paraId="006E3AD8" w14:textId="77777777" w:rsidR="00F84857" w:rsidRPr="00D60FFD" w:rsidRDefault="00F84857" w:rsidP="00F84857">
            <w:pPr>
              <w:pStyle w:val="afffffb"/>
            </w:pPr>
            <w:r w:rsidRPr="00D60FFD">
              <w:rPr>
                <w:rFonts w:hint="eastAsia"/>
              </w:rPr>
              <w:t>总铬</w:t>
            </w:r>
          </w:p>
        </w:tc>
        <w:tc>
          <w:tcPr>
            <w:tcW w:w="496" w:type="pct"/>
            <w:vAlign w:val="center"/>
          </w:tcPr>
          <w:p w14:paraId="1FD41303" w14:textId="77777777" w:rsidR="00F84857" w:rsidRPr="00D60FFD" w:rsidRDefault="00F84857" w:rsidP="00F84857">
            <w:pPr>
              <w:pStyle w:val="afffffb"/>
            </w:pPr>
            <w:r w:rsidRPr="00D60FFD">
              <w:t>5</w:t>
            </w:r>
          </w:p>
        </w:tc>
        <w:tc>
          <w:tcPr>
            <w:tcW w:w="550" w:type="pct"/>
            <w:vAlign w:val="center"/>
          </w:tcPr>
          <w:p w14:paraId="25EA29D1" w14:textId="77777777" w:rsidR="00F84857" w:rsidRPr="00D60FFD" w:rsidRDefault="00F84857" w:rsidP="00F84857">
            <w:pPr>
              <w:pStyle w:val="afffffb"/>
            </w:pPr>
            <w:r w:rsidRPr="00D60FFD">
              <w:t>0.00495</w:t>
            </w:r>
          </w:p>
        </w:tc>
        <w:tc>
          <w:tcPr>
            <w:tcW w:w="443" w:type="pct"/>
            <w:vMerge/>
            <w:vAlign w:val="center"/>
          </w:tcPr>
          <w:p w14:paraId="23530018" w14:textId="77777777" w:rsidR="00F84857" w:rsidRPr="00D60FFD" w:rsidRDefault="00F84857" w:rsidP="00F84857">
            <w:pPr>
              <w:pStyle w:val="afffffb"/>
            </w:pPr>
          </w:p>
        </w:tc>
        <w:tc>
          <w:tcPr>
            <w:tcW w:w="474" w:type="pct"/>
            <w:vAlign w:val="center"/>
          </w:tcPr>
          <w:p w14:paraId="42376DA6" w14:textId="77777777" w:rsidR="00F84857" w:rsidRPr="00D60FFD" w:rsidRDefault="00F84857" w:rsidP="00F84857">
            <w:pPr>
              <w:pStyle w:val="afffffb"/>
            </w:pPr>
            <w:r w:rsidRPr="00D60FFD">
              <w:rPr>
                <w:rFonts w:hint="eastAsia"/>
              </w:rPr>
              <w:t>总铬</w:t>
            </w:r>
          </w:p>
        </w:tc>
        <w:tc>
          <w:tcPr>
            <w:tcW w:w="559" w:type="pct"/>
            <w:vAlign w:val="center"/>
          </w:tcPr>
          <w:p w14:paraId="63766217" w14:textId="77777777" w:rsidR="00F84857" w:rsidRPr="00D60FFD" w:rsidRDefault="00F84857" w:rsidP="00F84857">
            <w:pPr>
              <w:pStyle w:val="afffffb"/>
            </w:pPr>
            <w:r w:rsidRPr="00D60FFD">
              <w:rPr>
                <w:rFonts w:hint="eastAsia"/>
              </w:rPr>
              <w:t>0.05</w:t>
            </w:r>
          </w:p>
        </w:tc>
        <w:tc>
          <w:tcPr>
            <w:tcW w:w="732" w:type="pct"/>
            <w:vAlign w:val="center"/>
          </w:tcPr>
          <w:p w14:paraId="4F9DFA59" w14:textId="77777777" w:rsidR="00F84857" w:rsidRPr="00D60FFD" w:rsidRDefault="00F84857" w:rsidP="00F84857">
            <w:pPr>
              <w:pStyle w:val="afffffb"/>
            </w:pPr>
            <w:r w:rsidRPr="00D60FFD">
              <w:rPr>
                <w:rFonts w:hint="eastAsia"/>
              </w:rPr>
              <w:t>4.95E-05</w:t>
            </w:r>
          </w:p>
        </w:tc>
        <w:tc>
          <w:tcPr>
            <w:tcW w:w="520" w:type="pct"/>
            <w:vAlign w:val="center"/>
          </w:tcPr>
          <w:p w14:paraId="7A9A1B0B" w14:textId="77777777" w:rsidR="00F84857" w:rsidRPr="00D60FFD" w:rsidRDefault="00F84857" w:rsidP="00F84857">
            <w:pPr>
              <w:pStyle w:val="afffffb"/>
            </w:pPr>
            <w:r w:rsidRPr="00D60FFD">
              <w:rPr>
                <w:rFonts w:hint="eastAsia"/>
              </w:rPr>
              <w:t>0.1</w:t>
            </w:r>
          </w:p>
        </w:tc>
        <w:tc>
          <w:tcPr>
            <w:tcW w:w="465" w:type="pct"/>
            <w:vMerge/>
            <w:vAlign w:val="center"/>
          </w:tcPr>
          <w:p w14:paraId="050C78B9" w14:textId="77777777" w:rsidR="00F84857" w:rsidRPr="00D60FFD" w:rsidRDefault="00F84857" w:rsidP="00F84857">
            <w:pPr>
              <w:pStyle w:val="afffffb"/>
            </w:pPr>
          </w:p>
        </w:tc>
      </w:tr>
      <w:tr w:rsidR="00F84857" w:rsidRPr="00D60FFD" w14:paraId="37BFC251" w14:textId="77777777" w:rsidTr="00013165">
        <w:trPr>
          <w:trHeight w:val="285"/>
        </w:trPr>
        <w:tc>
          <w:tcPr>
            <w:tcW w:w="310" w:type="pct"/>
            <w:vMerge/>
            <w:vAlign w:val="center"/>
          </w:tcPr>
          <w:p w14:paraId="2E236985" w14:textId="77777777" w:rsidR="00F84857" w:rsidRPr="00D60FFD" w:rsidRDefault="00F84857" w:rsidP="00F84857">
            <w:pPr>
              <w:pStyle w:val="afffffb"/>
            </w:pPr>
          </w:p>
        </w:tc>
        <w:tc>
          <w:tcPr>
            <w:tcW w:w="451" w:type="pct"/>
            <w:vAlign w:val="center"/>
          </w:tcPr>
          <w:p w14:paraId="1F93EAE9" w14:textId="77777777" w:rsidR="00F84857" w:rsidRPr="00D60FFD" w:rsidRDefault="00F84857" w:rsidP="00F84857">
            <w:pPr>
              <w:pStyle w:val="afffffb"/>
            </w:pPr>
            <w:r w:rsidRPr="00D60FFD">
              <w:rPr>
                <w:rFonts w:hint="eastAsia"/>
              </w:rPr>
              <w:t>六价铬</w:t>
            </w:r>
          </w:p>
        </w:tc>
        <w:tc>
          <w:tcPr>
            <w:tcW w:w="496" w:type="pct"/>
            <w:vAlign w:val="center"/>
          </w:tcPr>
          <w:p w14:paraId="08A7AD16" w14:textId="77777777" w:rsidR="00F84857" w:rsidRPr="00D60FFD" w:rsidRDefault="00F84857" w:rsidP="00F84857">
            <w:pPr>
              <w:pStyle w:val="afffffb"/>
            </w:pPr>
            <w:r w:rsidRPr="00D60FFD">
              <w:t>0.5</w:t>
            </w:r>
          </w:p>
        </w:tc>
        <w:tc>
          <w:tcPr>
            <w:tcW w:w="550" w:type="pct"/>
            <w:vAlign w:val="center"/>
          </w:tcPr>
          <w:p w14:paraId="23A7E090" w14:textId="77777777" w:rsidR="00F84857" w:rsidRPr="00D60FFD" w:rsidRDefault="00F84857" w:rsidP="00F84857">
            <w:pPr>
              <w:pStyle w:val="afffffb"/>
            </w:pPr>
            <w:r w:rsidRPr="00D60FFD">
              <w:t>0.000495</w:t>
            </w:r>
          </w:p>
        </w:tc>
        <w:tc>
          <w:tcPr>
            <w:tcW w:w="443" w:type="pct"/>
            <w:vMerge/>
            <w:vAlign w:val="center"/>
          </w:tcPr>
          <w:p w14:paraId="7A5EB74C" w14:textId="77777777" w:rsidR="00F84857" w:rsidRPr="00D60FFD" w:rsidRDefault="00F84857" w:rsidP="00F84857">
            <w:pPr>
              <w:pStyle w:val="afffffb"/>
            </w:pPr>
          </w:p>
        </w:tc>
        <w:tc>
          <w:tcPr>
            <w:tcW w:w="474" w:type="pct"/>
            <w:vAlign w:val="center"/>
          </w:tcPr>
          <w:p w14:paraId="1EAAC749" w14:textId="77777777" w:rsidR="00F84857" w:rsidRPr="00D60FFD" w:rsidRDefault="00F84857" w:rsidP="00F84857">
            <w:pPr>
              <w:pStyle w:val="afffffb"/>
            </w:pPr>
            <w:r w:rsidRPr="00D60FFD">
              <w:rPr>
                <w:rFonts w:hint="eastAsia"/>
              </w:rPr>
              <w:t>六价铬</w:t>
            </w:r>
          </w:p>
        </w:tc>
        <w:tc>
          <w:tcPr>
            <w:tcW w:w="559" w:type="pct"/>
            <w:vAlign w:val="center"/>
          </w:tcPr>
          <w:p w14:paraId="18AC0BEC" w14:textId="77777777" w:rsidR="00F84857" w:rsidRPr="00D60FFD" w:rsidRDefault="00F84857" w:rsidP="00F84857">
            <w:pPr>
              <w:pStyle w:val="afffffb"/>
            </w:pPr>
            <w:r w:rsidRPr="00D60FFD">
              <w:rPr>
                <w:rFonts w:hint="eastAsia"/>
              </w:rPr>
              <w:t>0.025</w:t>
            </w:r>
          </w:p>
        </w:tc>
        <w:tc>
          <w:tcPr>
            <w:tcW w:w="732" w:type="pct"/>
            <w:vAlign w:val="center"/>
          </w:tcPr>
          <w:p w14:paraId="1B520C64" w14:textId="77777777" w:rsidR="00F84857" w:rsidRPr="00D60FFD" w:rsidRDefault="00F84857" w:rsidP="00F84857">
            <w:pPr>
              <w:pStyle w:val="afffffb"/>
            </w:pPr>
            <w:r w:rsidRPr="00D60FFD">
              <w:rPr>
                <w:rFonts w:hint="eastAsia"/>
              </w:rPr>
              <w:t>0.00002475</w:t>
            </w:r>
          </w:p>
        </w:tc>
        <w:tc>
          <w:tcPr>
            <w:tcW w:w="520" w:type="pct"/>
            <w:vAlign w:val="center"/>
          </w:tcPr>
          <w:p w14:paraId="35B21FE3" w14:textId="77777777" w:rsidR="00F84857" w:rsidRPr="00D60FFD" w:rsidRDefault="00F84857" w:rsidP="00F84857">
            <w:pPr>
              <w:pStyle w:val="afffffb"/>
            </w:pPr>
            <w:r w:rsidRPr="00D60FFD">
              <w:rPr>
                <w:rFonts w:hint="eastAsia"/>
              </w:rPr>
              <w:t>0.05</w:t>
            </w:r>
          </w:p>
        </w:tc>
        <w:tc>
          <w:tcPr>
            <w:tcW w:w="465" w:type="pct"/>
            <w:vMerge/>
            <w:vAlign w:val="center"/>
          </w:tcPr>
          <w:p w14:paraId="0D7E0CDA" w14:textId="77777777" w:rsidR="00F84857" w:rsidRPr="00D60FFD" w:rsidRDefault="00F84857" w:rsidP="00F84857">
            <w:pPr>
              <w:pStyle w:val="afffffb"/>
            </w:pPr>
          </w:p>
        </w:tc>
      </w:tr>
      <w:tr w:rsidR="00F84857" w:rsidRPr="00D60FFD" w14:paraId="1FA1C8EE" w14:textId="77777777" w:rsidTr="00013165">
        <w:trPr>
          <w:trHeight w:val="285"/>
        </w:trPr>
        <w:tc>
          <w:tcPr>
            <w:tcW w:w="310" w:type="pct"/>
            <w:vMerge/>
            <w:vAlign w:val="center"/>
          </w:tcPr>
          <w:p w14:paraId="528E5CF7" w14:textId="77777777" w:rsidR="00F84857" w:rsidRPr="00D60FFD" w:rsidRDefault="00F84857" w:rsidP="00F84857">
            <w:pPr>
              <w:pStyle w:val="afffffb"/>
            </w:pPr>
          </w:p>
        </w:tc>
        <w:tc>
          <w:tcPr>
            <w:tcW w:w="451" w:type="pct"/>
            <w:vAlign w:val="center"/>
          </w:tcPr>
          <w:p w14:paraId="3A914AC5" w14:textId="77777777" w:rsidR="00F84857" w:rsidRPr="00D60FFD" w:rsidRDefault="00F84857" w:rsidP="00F84857">
            <w:pPr>
              <w:pStyle w:val="afffffb"/>
            </w:pPr>
            <w:r w:rsidRPr="00D60FFD">
              <w:rPr>
                <w:rFonts w:hint="eastAsia"/>
              </w:rPr>
              <w:t>总铅</w:t>
            </w:r>
          </w:p>
        </w:tc>
        <w:tc>
          <w:tcPr>
            <w:tcW w:w="496" w:type="pct"/>
            <w:vAlign w:val="center"/>
          </w:tcPr>
          <w:p w14:paraId="72EE35A4" w14:textId="77777777" w:rsidR="00F84857" w:rsidRPr="00D60FFD" w:rsidRDefault="00F84857" w:rsidP="00F84857">
            <w:pPr>
              <w:pStyle w:val="afffffb"/>
            </w:pPr>
            <w:r w:rsidRPr="00D60FFD">
              <w:t>1</w:t>
            </w:r>
          </w:p>
        </w:tc>
        <w:tc>
          <w:tcPr>
            <w:tcW w:w="550" w:type="pct"/>
            <w:vAlign w:val="center"/>
          </w:tcPr>
          <w:p w14:paraId="378CB8C2" w14:textId="77777777" w:rsidR="00F84857" w:rsidRPr="00D60FFD" w:rsidRDefault="00F84857" w:rsidP="00F84857">
            <w:pPr>
              <w:pStyle w:val="afffffb"/>
            </w:pPr>
            <w:r w:rsidRPr="00D60FFD">
              <w:t>0.00099</w:t>
            </w:r>
          </w:p>
        </w:tc>
        <w:tc>
          <w:tcPr>
            <w:tcW w:w="443" w:type="pct"/>
            <w:vMerge/>
            <w:vAlign w:val="center"/>
          </w:tcPr>
          <w:p w14:paraId="2C98BEC6" w14:textId="77777777" w:rsidR="00F84857" w:rsidRPr="00D60FFD" w:rsidRDefault="00F84857" w:rsidP="00F84857">
            <w:pPr>
              <w:pStyle w:val="afffffb"/>
            </w:pPr>
          </w:p>
        </w:tc>
        <w:tc>
          <w:tcPr>
            <w:tcW w:w="474" w:type="pct"/>
            <w:vAlign w:val="center"/>
          </w:tcPr>
          <w:p w14:paraId="7ADB72AA" w14:textId="77777777" w:rsidR="00F84857" w:rsidRPr="00D60FFD" w:rsidRDefault="00F84857" w:rsidP="00F84857">
            <w:pPr>
              <w:pStyle w:val="afffffb"/>
            </w:pPr>
            <w:r w:rsidRPr="00D60FFD">
              <w:rPr>
                <w:rFonts w:hint="eastAsia"/>
              </w:rPr>
              <w:t>总铅</w:t>
            </w:r>
          </w:p>
        </w:tc>
        <w:tc>
          <w:tcPr>
            <w:tcW w:w="559" w:type="pct"/>
            <w:vAlign w:val="center"/>
          </w:tcPr>
          <w:p w14:paraId="4FCAE190" w14:textId="77777777" w:rsidR="00F84857" w:rsidRPr="00D60FFD" w:rsidRDefault="00F84857" w:rsidP="00F84857">
            <w:pPr>
              <w:pStyle w:val="afffffb"/>
            </w:pPr>
            <w:r w:rsidRPr="00D60FFD">
              <w:rPr>
                <w:rFonts w:hint="eastAsia"/>
              </w:rPr>
              <w:t>0.04</w:t>
            </w:r>
          </w:p>
        </w:tc>
        <w:tc>
          <w:tcPr>
            <w:tcW w:w="732" w:type="pct"/>
            <w:vAlign w:val="center"/>
          </w:tcPr>
          <w:p w14:paraId="353C2A41" w14:textId="77777777" w:rsidR="00F84857" w:rsidRPr="00D60FFD" w:rsidRDefault="00F84857" w:rsidP="00F84857">
            <w:pPr>
              <w:pStyle w:val="afffffb"/>
            </w:pPr>
            <w:r w:rsidRPr="00D60FFD">
              <w:rPr>
                <w:rFonts w:hint="eastAsia"/>
              </w:rPr>
              <w:t>0.0000396</w:t>
            </w:r>
          </w:p>
        </w:tc>
        <w:tc>
          <w:tcPr>
            <w:tcW w:w="520" w:type="pct"/>
            <w:vAlign w:val="center"/>
          </w:tcPr>
          <w:p w14:paraId="602DCA64" w14:textId="77777777" w:rsidR="00F84857" w:rsidRPr="00D60FFD" w:rsidRDefault="00F84857" w:rsidP="00F84857">
            <w:pPr>
              <w:pStyle w:val="afffffb"/>
            </w:pPr>
            <w:r w:rsidRPr="00D60FFD">
              <w:rPr>
                <w:rFonts w:hint="eastAsia"/>
              </w:rPr>
              <w:t>0.05</w:t>
            </w:r>
          </w:p>
        </w:tc>
        <w:tc>
          <w:tcPr>
            <w:tcW w:w="465" w:type="pct"/>
            <w:vMerge/>
            <w:vAlign w:val="center"/>
          </w:tcPr>
          <w:p w14:paraId="57BA42CE" w14:textId="77777777" w:rsidR="00F84857" w:rsidRPr="00D60FFD" w:rsidRDefault="00F84857" w:rsidP="00F84857">
            <w:pPr>
              <w:pStyle w:val="afffffb"/>
            </w:pPr>
          </w:p>
        </w:tc>
      </w:tr>
      <w:tr w:rsidR="00F84857" w:rsidRPr="00D60FFD" w14:paraId="5E4944BB" w14:textId="77777777" w:rsidTr="00013165">
        <w:trPr>
          <w:trHeight w:val="285"/>
        </w:trPr>
        <w:tc>
          <w:tcPr>
            <w:tcW w:w="310" w:type="pct"/>
            <w:vMerge/>
            <w:vAlign w:val="center"/>
          </w:tcPr>
          <w:p w14:paraId="1CA6221D" w14:textId="77777777" w:rsidR="00F84857" w:rsidRPr="00D60FFD" w:rsidRDefault="00F84857" w:rsidP="00F84857">
            <w:pPr>
              <w:pStyle w:val="afffffb"/>
            </w:pPr>
          </w:p>
        </w:tc>
        <w:tc>
          <w:tcPr>
            <w:tcW w:w="451" w:type="pct"/>
            <w:vAlign w:val="center"/>
          </w:tcPr>
          <w:p w14:paraId="2C77693C" w14:textId="77777777" w:rsidR="00F84857" w:rsidRPr="00D60FFD" w:rsidRDefault="00F84857" w:rsidP="00F84857">
            <w:pPr>
              <w:pStyle w:val="afffffb"/>
            </w:pPr>
            <w:r w:rsidRPr="00D60FFD">
              <w:rPr>
                <w:rFonts w:hint="eastAsia"/>
              </w:rPr>
              <w:t>总镍</w:t>
            </w:r>
          </w:p>
        </w:tc>
        <w:tc>
          <w:tcPr>
            <w:tcW w:w="496" w:type="pct"/>
            <w:vAlign w:val="center"/>
          </w:tcPr>
          <w:p w14:paraId="7C0CED33" w14:textId="77777777" w:rsidR="00F84857" w:rsidRPr="00D60FFD" w:rsidRDefault="00F84857" w:rsidP="00F84857">
            <w:pPr>
              <w:pStyle w:val="afffffb"/>
            </w:pPr>
            <w:r w:rsidRPr="00D60FFD">
              <w:t>5</w:t>
            </w:r>
          </w:p>
        </w:tc>
        <w:tc>
          <w:tcPr>
            <w:tcW w:w="550" w:type="pct"/>
            <w:vAlign w:val="center"/>
          </w:tcPr>
          <w:p w14:paraId="16F4A588" w14:textId="77777777" w:rsidR="00F84857" w:rsidRPr="00D60FFD" w:rsidRDefault="00F84857" w:rsidP="00F84857">
            <w:pPr>
              <w:pStyle w:val="afffffb"/>
            </w:pPr>
            <w:r w:rsidRPr="00D60FFD">
              <w:t>0.00495</w:t>
            </w:r>
          </w:p>
        </w:tc>
        <w:tc>
          <w:tcPr>
            <w:tcW w:w="443" w:type="pct"/>
            <w:vMerge/>
            <w:vAlign w:val="center"/>
          </w:tcPr>
          <w:p w14:paraId="427F0A61" w14:textId="77777777" w:rsidR="00F84857" w:rsidRPr="00D60FFD" w:rsidRDefault="00F84857" w:rsidP="00F84857">
            <w:pPr>
              <w:pStyle w:val="afffffb"/>
            </w:pPr>
          </w:p>
        </w:tc>
        <w:tc>
          <w:tcPr>
            <w:tcW w:w="474" w:type="pct"/>
            <w:vAlign w:val="center"/>
          </w:tcPr>
          <w:p w14:paraId="1EBDF904" w14:textId="77777777" w:rsidR="00F84857" w:rsidRPr="00D60FFD" w:rsidRDefault="00F84857" w:rsidP="00F84857">
            <w:pPr>
              <w:pStyle w:val="afffffb"/>
            </w:pPr>
            <w:r w:rsidRPr="00D60FFD">
              <w:rPr>
                <w:rFonts w:hint="eastAsia"/>
              </w:rPr>
              <w:t>总镍</w:t>
            </w:r>
          </w:p>
        </w:tc>
        <w:tc>
          <w:tcPr>
            <w:tcW w:w="559" w:type="pct"/>
            <w:vAlign w:val="center"/>
          </w:tcPr>
          <w:p w14:paraId="7906D6C1" w14:textId="77777777" w:rsidR="00F84857" w:rsidRPr="00D60FFD" w:rsidRDefault="00F84857" w:rsidP="00F84857">
            <w:pPr>
              <w:pStyle w:val="afffffb"/>
            </w:pPr>
            <w:r w:rsidRPr="00D60FFD">
              <w:rPr>
                <w:rFonts w:hint="eastAsia"/>
              </w:rPr>
              <w:t>0.04</w:t>
            </w:r>
          </w:p>
        </w:tc>
        <w:tc>
          <w:tcPr>
            <w:tcW w:w="732" w:type="pct"/>
            <w:vAlign w:val="center"/>
          </w:tcPr>
          <w:p w14:paraId="1669B52F" w14:textId="77777777" w:rsidR="00F84857" w:rsidRPr="00D60FFD" w:rsidRDefault="00F84857" w:rsidP="00F84857">
            <w:pPr>
              <w:pStyle w:val="afffffb"/>
            </w:pPr>
            <w:r w:rsidRPr="00D60FFD">
              <w:rPr>
                <w:rFonts w:hint="eastAsia"/>
              </w:rPr>
              <w:t>0.0000396</w:t>
            </w:r>
          </w:p>
        </w:tc>
        <w:tc>
          <w:tcPr>
            <w:tcW w:w="520" w:type="pct"/>
            <w:vAlign w:val="center"/>
          </w:tcPr>
          <w:p w14:paraId="70588458" w14:textId="77777777" w:rsidR="00F84857" w:rsidRPr="00D60FFD" w:rsidRDefault="00F84857" w:rsidP="00F84857">
            <w:pPr>
              <w:pStyle w:val="afffffb"/>
            </w:pPr>
            <w:r w:rsidRPr="00D60FFD">
              <w:rPr>
                <w:rFonts w:hint="eastAsia"/>
              </w:rPr>
              <w:t>0.05</w:t>
            </w:r>
          </w:p>
        </w:tc>
        <w:tc>
          <w:tcPr>
            <w:tcW w:w="465" w:type="pct"/>
            <w:vMerge/>
            <w:vAlign w:val="center"/>
          </w:tcPr>
          <w:p w14:paraId="0EDA0D9F" w14:textId="77777777" w:rsidR="00F84857" w:rsidRPr="00D60FFD" w:rsidRDefault="00F84857" w:rsidP="00F84857">
            <w:pPr>
              <w:pStyle w:val="afffffb"/>
            </w:pPr>
          </w:p>
        </w:tc>
      </w:tr>
      <w:tr w:rsidR="00F84857" w:rsidRPr="00D60FFD" w14:paraId="7BA4E543" w14:textId="77777777" w:rsidTr="00013165">
        <w:trPr>
          <w:trHeight w:val="285"/>
        </w:trPr>
        <w:tc>
          <w:tcPr>
            <w:tcW w:w="310" w:type="pct"/>
            <w:vMerge/>
            <w:vAlign w:val="center"/>
          </w:tcPr>
          <w:p w14:paraId="3BDEAE13" w14:textId="77777777" w:rsidR="00F84857" w:rsidRPr="00D60FFD" w:rsidRDefault="00F84857" w:rsidP="00F84857">
            <w:pPr>
              <w:pStyle w:val="afffffb"/>
            </w:pPr>
          </w:p>
        </w:tc>
        <w:tc>
          <w:tcPr>
            <w:tcW w:w="451" w:type="pct"/>
            <w:vAlign w:val="center"/>
          </w:tcPr>
          <w:p w14:paraId="68C8D735" w14:textId="77777777" w:rsidR="00F84857" w:rsidRPr="00D60FFD" w:rsidRDefault="00F84857" w:rsidP="00F84857">
            <w:pPr>
              <w:pStyle w:val="afffffb"/>
            </w:pPr>
            <w:r w:rsidRPr="00D60FFD">
              <w:rPr>
                <w:rFonts w:hint="eastAsia"/>
              </w:rPr>
              <w:t>盐分</w:t>
            </w:r>
          </w:p>
        </w:tc>
        <w:tc>
          <w:tcPr>
            <w:tcW w:w="496" w:type="pct"/>
            <w:vAlign w:val="center"/>
          </w:tcPr>
          <w:p w14:paraId="7BF4F0F4" w14:textId="77777777" w:rsidR="00F84857" w:rsidRPr="00D60FFD" w:rsidRDefault="00F84857" w:rsidP="00F84857">
            <w:pPr>
              <w:pStyle w:val="afffffb"/>
            </w:pPr>
            <w:r w:rsidRPr="00D60FFD">
              <w:t>7000</w:t>
            </w:r>
          </w:p>
        </w:tc>
        <w:tc>
          <w:tcPr>
            <w:tcW w:w="550" w:type="pct"/>
            <w:vAlign w:val="center"/>
          </w:tcPr>
          <w:p w14:paraId="7ECCC5A3" w14:textId="77777777" w:rsidR="00F84857" w:rsidRPr="00D60FFD" w:rsidRDefault="00F84857" w:rsidP="00F84857">
            <w:pPr>
              <w:pStyle w:val="afffffb"/>
            </w:pPr>
            <w:r w:rsidRPr="00D60FFD">
              <w:rPr>
                <w:rFonts w:hint="eastAsia"/>
              </w:rPr>
              <w:t>6</w:t>
            </w:r>
            <w:r w:rsidRPr="00D60FFD">
              <w:t>.</w:t>
            </w:r>
            <w:r w:rsidRPr="00D60FFD">
              <w:rPr>
                <w:rFonts w:hint="eastAsia"/>
              </w:rPr>
              <w:t>93</w:t>
            </w:r>
          </w:p>
        </w:tc>
        <w:tc>
          <w:tcPr>
            <w:tcW w:w="443" w:type="pct"/>
            <w:vMerge/>
            <w:vAlign w:val="center"/>
          </w:tcPr>
          <w:p w14:paraId="10C6E7F1" w14:textId="77777777" w:rsidR="00F84857" w:rsidRPr="00D60FFD" w:rsidRDefault="00F84857" w:rsidP="00F84857">
            <w:pPr>
              <w:pStyle w:val="afffffb"/>
            </w:pPr>
          </w:p>
        </w:tc>
        <w:tc>
          <w:tcPr>
            <w:tcW w:w="474" w:type="pct"/>
            <w:vAlign w:val="center"/>
          </w:tcPr>
          <w:p w14:paraId="39BCC76B" w14:textId="77777777" w:rsidR="00F84857" w:rsidRPr="00D60FFD" w:rsidRDefault="00F84857" w:rsidP="00F84857">
            <w:pPr>
              <w:pStyle w:val="afffffb"/>
            </w:pPr>
            <w:r w:rsidRPr="00D60FFD">
              <w:rPr>
                <w:rFonts w:hint="eastAsia"/>
              </w:rPr>
              <w:t>盐分</w:t>
            </w:r>
          </w:p>
        </w:tc>
        <w:tc>
          <w:tcPr>
            <w:tcW w:w="559" w:type="pct"/>
            <w:vAlign w:val="center"/>
          </w:tcPr>
          <w:p w14:paraId="1A3B168F" w14:textId="77777777" w:rsidR="00F84857" w:rsidRPr="00D60FFD" w:rsidRDefault="00F84857" w:rsidP="00F84857">
            <w:pPr>
              <w:pStyle w:val="afffffb"/>
            </w:pPr>
            <w:r w:rsidRPr="00D60FFD">
              <w:t>7000</w:t>
            </w:r>
          </w:p>
        </w:tc>
        <w:tc>
          <w:tcPr>
            <w:tcW w:w="732" w:type="pct"/>
            <w:vAlign w:val="center"/>
          </w:tcPr>
          <w:p w14:paraId="67DD38C0" w14:textId="77777777" w:rsidR="00F84857" w:rsidRPr="00D60FFD" w:rsidRDefault="00F84857" w:rsidP="00F84857">
            <w:pPr>
              <w:pStyle w:val="afffffb"/>
            </w:pPr>
            <w:r w:rsidRPr="00D60FFD">
              <w:t>6.93</w:t>
            </w:r>
          </w:p>
        </w:tc>
        <w:tc>
          <w:tcPr>
            <w:tcW w:w="520" w:type="pct"/>
            <w:vAlign w:val="center"/>
          </w:tcPr>
          <w:p w14:paraId="2CD6FE8F" w14:textId="77777777" w:rsidR="00F84857" w:rsidRPr="00D60FFD" w:rsidRDefault="00F84857" w:rsidP="00F84857">
            <w:pPr>
              <w:pStyle w:val="afffffb"/>
            </w:pPr>
            <w:r w:rsidRPr="00D60FFD">
              <w:t>/</w:t>
            </w:r>
          </w:p>
        </w:tc>
        <w:tc>
          <w:tcPr>
            <w:tcW w:w="465" w:type="pct"/>
            <w:vMerge/>
            <w:vAlign w:val="center"/>
          </w:tcPr>
          <w:p w14:paraId="4EF08180" w14:textId="77777777" w:rsidR="00F84857" w:rsidRPr="00D60FFD" w:rsidRDefault="00F84857" w:rsidP="00F84857">
            <w:pPr>
              <w:pStyle w:val="afffffb"/>
            </w:pPr>
          </w:p>
        </w:tc>
      </w:tr>
    </w:tbl>
    <w:p w14:paraId="7FFC2C67" w14:textId="1CA743E1" w:rsidR="0029457C" w:rsidRPr="00D60FFD" w:rsidRDefault="0029457C" w:rsidP="0029457C">
      <w:pPr>
        <w:widowControl/>
        <w:tabs>
          <w:tab w:val="left" w:pos="4305"/>
        </w:tabs>
        <w:ind w:firstLineChars="0" w:firstLine="480"/>
        <w:jc w:val="left"/>
        <w:rPr>
          <w:rFonts w:ascii="宋体" w:hAnsi="宋体" w:cs="Times New Roman"/>
          <w:szCs w:val="24"/>
        </w:rPr>
      </w:pPr>
      <w:r w:rsidRPr="00D60FFD">
        <w:rPr>
          <w:rFonts w:ascii="宋体" w:hAnsi="宋体" w:cs="Times New Roman"/>
          <w:szCs w:val="24"/>
        </w:rPr>
        <w:t>（</w:t>
      </w:r>
      <w:r w:rsidRPr="00D60FFD">
        <w:rPr>
          <w:rFonts w:cs="Times New Roman"/>
          <w:szCs w:val="24"/>
        </w:rPr>
        <w:t>5</w:t>
      </w:r>
      <w:r w:rsidRPr="00D60FFD">
        <w:rPr>
          <w:rFonts w:ascii="宋体" w:hAnsi="宋体" w:cs="Times New Roman"/>
          <w:szCs w:val="24"/>
        </w:rPr>
        <w:t>）初期雨水：本项目生产</w:t>
      </w:r>
      <w:r w:rsidR="0088278A" w:rsidRPr="00D60FFD">
        <w:rPr>
          <w:rFonts w:ascii="宋体" w:hAnsi="宋体" w:cs="Times New Roman" w:hint="eastAsia"/>
          <w:szCs w:val="24"/>
        </w:rPr>
        <w:t>区</w:t>
      </w:r>
      <w:r w:rsidRPr="00D60FFD">
        <w:rPr>
          <w:rFonts w:ascii="宋体" w:hAnsi="宋体" w:cs="Times New Roman" w:hint="eastAsia"/>
          <w:szCs w:val="24"/>
        </w:rPr>
        <w:t>非屋顶</w:t>
      </w:r>
      <w:r w:rsidRPr="00D60FFD">
        <w:rPr>
          <w:rFonts w:ascii="宋体" w:hAnsi="宋体" w:cs="Times New Roman"/>
          <w:szCs w:val="24"/>
        </w:rPr>
        <w:t>区域存在潜在初期雨水污染，因此考虑收集初期雨水，</w:t>
      </w:r>
      <w:r w:rsidR="0088278A" w:rsidRPr="00D60FFD">
        <w:rPr>
          <w:rFonts w:ascii="宋体" w:hAnsi="宋体" w:cs="Times New Roman" w:hint="eastAsia"/>
          <w:szCs w:val="24"/>
        </w:rPr>
        <w:t>进入物化</w:t>
      </w:r>
      <w:r w:rsidR="0088278A" w:rsidRPr="00D60FFD">
        <w:rPr>
          <w:rFonts w:ascii="宋体" w:hAnsi="宋体" w:cs="Times New Roman"/>
          <w:szCs w:val="24"/>
        </w:rPr>
        <w:t>预</w:t>
      </w:r>
      <w:r w:rsidRPr="00D60FFD">
        <w:rPr>
          <w:rFonts w:ascii="宋体" w:hAnsi="宋体" w:cs="Times New Roman"/>
          <w:szCs w:val="24"/>
        </w:rPr>
        <w:t>处理单元。</w:t>
      </w:r>
    </w:p>
    <w:p w14:paraId="08406F5F" w14:textId="77777777" w:rsidR="00F75F7E" w:rsidRPr="00D60FFD" w:rsidRDefault="00F75F7E" w:rsidP="00F75F7E">
      <w:pPr>
        <w:ind w:firstLine="480"/>
        <w:rPr>
          <w:rFonts w:cs="Times New Roman"/>
        </w:rPr>
      </w:pPr>
      <w:r w:rsidRPr="00D60FFD">
        <w:rPr>
          <w:rFonts w:cs="Times New Roman" w:hint="eastAsia"/>
        </w:rPr>
        <w:t>（</w:t>
      </w:r>
      <w:r w:rsidRPr="00D60FFD">
        <w:rPr>
          <w:rFonts w:cs="Times New Roman" w:hint="eastAsia"/>
        </w:rPr>
        <w:t>6</w:t>
      </w:r>
      <w:r w:rsidRPr="00D60FFD">
        <w:rPr>
          <w:rFonts w:cs="Times New Roman" w:hint="eastAsia"/>
        </w:rPr>
        <w:t>）余热锅炉和软水制备排水</w:t>
      </w:r>
    </w:p>
    <w:p w14:paraId="2AFD3E0B" w14:textId="71AAEE9F" w:rsidR="00F75F7E" w:rsidRPr="00D60FFD" w:rsidRDefault="00F75F7E" w:rsidP="00F75F7E">
      <w:pPr>
        <w:widowControl/>
        <w:tabs>
          <w:tab w:val="left" w:pos="4305"/>
        </w:tabs>
        <w:ind w:firstLineChars="0" w:firstLine="480"/>
        <w:jc w:val="left"/>
        <w:rPr>
          <w:rFonts w:ascii="宋体" w:hAnsi="宋体" w:cs="Times New Roman"/>
          <w:szCs w:val="24"/>
        </w:rPr>
      </w:pPr>
      <w:r w:rsidRPr="00D60FFD">
        <w:rPr>
          <w:rFonts w:cs="Times New Roman" w:hint="eastAsia"/>
        </w:rPr>
        <w:t>本项目余热锅炉和软水制备排水量</w:t>
      </w:r>
      <w:r w:rsidRPr="00D60FFD">
        <w:rPr>
          <w:rFonts w:cs="Times New Roman"/>
        </w:rPr>
        <w:t>为</w:t>
      </w:r>
      <w:r w:rsidRPr="00D60FFD">
        <w:rPr>
          <w:rFonts w:cs="Times New Roman" w:hint="eastAsia"/>
        </w:rPr>
        <w:t>10.79</w:t>
      </w:r>
      <w:r w:rsidRPr="00D60FFD">
        <w:rPr>
          <w:rFonts w:cs="Times New Roman"/>
        </w:rPr>
        <w:t>t/d</w:t>
      </w:r>
      <w:r w:rsidRPr="00D60FFD">
        <w:rPr>
          <w:rFonts w:cs="Times New Roman"/>
        </w:rPr>
        <w:t>（</w:t>
      </w:r>
      <w:r w:rsidRPr="00D60FFD">
        <w:rPr>
          <w:rFonts w:cs="Times New Roman" w:hint="eastAsia"/>
        </w:rPr>
        <w:t>3237</w:t>
      </w:r>
      <w:r w:rsidRPr="00D60FFD">
        <w:rPr>
          <w:rFonts w:cs="Times New Roman"/>
        </w:rPr>
        <w:t>t/a</w:t>
      </w:r>
      <w:r w:rsidRPr="00D60FFD">
        <w:rPr>
          <w:rFonts w:cs="Times New Roman"/>
        </w:rPr>
        <w:t>）</w:t>
      </w:r>
      <w:r w:rsidRPr="00D60FFD">
        <w:rPr>
          <w:rFonts w:cs="Times New Roman" w:hint="eastAsia"/>
        </w:rPr>
        <w:t>，其</w:t>
      </w:r>
      <w:r w:rsidRPr="00D60FFD">
        <w:rPr>
          <w:rFonts w:cs="Times New Roman"/>
        </w:rPr>
        <w:t>污染物及其浓度为</w:t>
      </w:r>
      <w:r w:rsidRPr="00D60FFD">
        <w:rPr>
          <w:rFonts w:cs="Times New Roman" w:hint="eastAsia"/>
        </w:rPr>
        <w:t>COD</w:t>
      </w:r>
      <w:r w:rsidRPr="00D60FFD">
        <w:rPr>
          <w:rFonts w:cs="Times New Roman"/>
        </w:rPr>
        <w:t>10</w:t>
      </w:r>
      <w:r w:rsidRPr="00D60FFD">
        <w:rPr>
          <w:rFonts w:cs="Times New Roman" w:hint="eastAsia"/>
        </w:rPr>
        <w:t>0</w:t>
      </w:r>
      <w:r w:rsidRPr="00D60FFD">
        <w:rPr>
          <w:rFonts w:cs="Times New Roman"/>
        </w:rPr>
        <w:t>mg/L</w:t>
      </w:r>
      <w:r w:rsidRPr="00D60FFD">
        <w:rPr>
          <w:rFonts w:cs="Times New Roman" w:hint="eastAsia"/>
        </w:rPr>
        <w:t>、</w:t>
      </w:r>
      <w:r w:rsidRPr="00D60FFD">
        <w:rPr>
          <w:rFonts w:cs="Times New Roman" w:hint="eastAsia"/>
        </w:rPr>
        <w:t>SS</w:t>
      </w:r>
      <w:r w:rsidRPr="00D60FFD">
        <w:rPr>
          <w:rFonts w:cs="Times New Roman"/>
        </w:rPr>
        <w:t xml:space="preserve"> 150mg/L</w:t>
      </w:r>
      <w:r w:rsidRPr="00D60FFD">
        <w:rPr>
          <w:rFonts w:cs="Times New Roman" w:hint="eastAsia"/>
        </w:rPr>
        <w:t>、盐分</w:t>
      </w:r>
      <w:r w:rsidRPr="00D60FFD">
        <w:rPr>
          <w:rFonts w:cs="Times New Roman"/>
        </w:rPr>
        <w:t>1000mg/L</w:t>
      </w:r>
      <w:r w:rsidRPr="00D60FFD">
        <w:rPr>
          <w:rFonts w:cs="Times New Roman" w:hint="eastAsia"/>
        </w:rPr>
        <w:t>，</w:t>
      </w:r>
      <w:r w:rsidRPr="00D60FFD">
        <w:rPr>
          <w:rFonts w:cs="Times New Roman" w:hint="eastAsia"/>
          <w:color w:val="FF0000"/>
        </w:rPr>
        <w:t>经收集后</w:t>
      </w:r>
      <w:r w:rsidR="00870432" w:rsidRPr="00D60FFD">
        <w:rPr>
          <w:rFonts w:cs="Times New Roman" w:hint="eastAsia"/>
          <w:color w:val="FF0000"/>
        </w:rPr>
        <w:t>直接排入总排口</w:t>
      </w:r>
      <w:r w:rsidRPr="00D60FFD">
        <w:rPr>
          <w:rFonts w:cs="Times New Roman"/>
          <w:color w:val="FF0000"/>
        </w:rPr>
        <w:t>。</w:t>
      </w:r>
    </w:p>
    <w:p w14:paraId="5041FE1E" w14:textId="77777777" w:rsidR="0029457C" w:rsidRPr="00D60FFD" w:rsidRDefault="0029457C" w:rsidP="0029457C">
      <w:pPr>
        <w:widowControl/>
        <w:tabs>
          <w:tab w:val="left" w:pos="4305"/>
        </w:tabs>
        <w:ind w:firstLineChars="0" w:firstLine="480"/>
        <w:jc w:val="left"/>
        <w:rPr>
          <w:rFonts w:ascii="宋体" w:hAnsi="宋体" w:cs="Times New Roman"/>
          <w:szCs w:val="24"/>
        </w:rPr>
      </w:pPr>
      <w:r w:rsidRPr="00D60FFD">
        <w:rPr>
          <w:rFonts w:ascii="宋体" w:hAnsi="宋体" w:cs="Times New Roman"/>
          <w:szCs w:val="24"/>
        </w:rPr>
        <w:t>本项目污水处理规模具体详见下表所示，根据污废水性质，分为综合污水处理单元、涉重废水处理单元及初期雨水处理单元。</w:t>
      </w:r>
    </w:p>
    <w:p w14:paraId="0EBEA1BD" w14:textId="17D5FA00" w:rsidR="0029457C" w:rsidRPr="00D60FFD" w:rsidRDefault="0029457C" w:rsidP="005748DE">
      <w:pPr>
        <w:pStyle w:val="afff9"/>
      </w:pPr>
      <w:r w:rsidRPr="00D60FFD">
        <w:t>表</w:t>
      </w:r>
      <w:r w:rsidRPr="00D60FFD">
        <w:t>3.</w:t>
      </w:r>
      <w:r w:rsidR="005748DE" w:rsidRPr="00D60FFD">
        <w:t>7</w:t>
      </w:r>
      <w:r w:rsidRPr="00D60FFD">
        <w:t>.</w:t>
      </w:r>
      <w:r w:rsidR="005F1EA1" w:rsidRPr="00D60FFD">
        <w:t>2</w:t>
      </w:r>
      <w:r w:rsidRPr="00D60FFD">
        <w:t>-</w:t>
      </w:r>
      <w:r w:rsidR="0079727C" w:rsidRPr="00D60FFD">
        <w:t>2</w:t>
      </w:r>
      <w:r w:rsidRPr="00D60FFD">
        <w:t xml:space="preserve">  </w:t>
      </w:r>
      <w:r w:rsidRPr="00D60FFD">
        <w:t>污水量统计表</w:t>
      </w:r>
    </w:p>
    <w:tbl>
      <w:tblPr>
        <w:tblStyle w:val="ab"/>
        <w:tblW w:w="5000" w:type="pct"/>
        <w:tblLook w:val="0000" w:firstRow="0" w:lastRow="0" w:firstColumn="0" w:lastColumn="0" w:noHBand="0" w:noVBand="0"/>
      </w:tblPr>
      <w:tblGrid>
        <w:gridCol w:w="709"/>
        <w:gridCol w:w="1560"/>
        <w:gridCol w:w="710"/>
        <w:gridCol w:w="708"/>
        <w:gridCol w:w="2383"/>
        <w:gridCol w:w="704"/>
        <w:gridCol w:w="2253"/>
      </w:tblGrid>
      <w:tr w:rsidR="00ED3505" w:rsidRPr="00D60FFD" w14:paraId="1EA901FB" w14:textId="77777777" w:rsidTr="00F16D47">
        <w:trPr>
          <w:trHeight w:val="397"/>
        </w:trPr>
        <w:tc>
          <w:tcPr>
            <w:tcW w:w="393" w:type="pct"/>
            <w:vAlign w:val="center"/>
          </w:tcPr>
          <w:p w14:paraId="424F8529" w14:textId="77777777" w:rsidR="0029457C" w:rsidRPr="00D60FFD" w:rsidRDefault="0029457C" w:rsidP="00F75F7E">
            <w:pPr>
              <w:pStyle w:val="afffffb"/>
            </w:pPr>
            <w:r w:rsidRPr="00D60FFD">
              <w:t>序号</w:t>
            </w:r>
          </w:p>
        </w:tc>
        <w:tc>
          <w:tcPr>
            <w:tcW w:w="864" w:type="pct"/>
            <w:vAlign w:val="center"/>
          </w:tcPr>
          <w:p w14:paraId="7FB443E4" w14:textId="77777777" w:rsidR="0029457C" w:rsidRPr="00D60FFD" w:rsidRDefault="0029457C" w:rsidP="00F75F7E">
            <w:pPr>
              <w:pStyle w:val="afffffb"/>
            </w:pPr>
            <w:r w:rsidRPr="00D60FFD">
              <w:t>名称</w:t>
            </w:r>
          </w:p>
        </w:tc>
        <w:tc>
          <w:tcPr>
            <w:tcW w:w="393" w:type="pct"/>
            <w:vAlign w:val="center"/>
          </w:tcPr>
          <w:p w14:paraId="419D8567" w14:textId="77777777" w:rsidR="0029457C" w:rsidRPr="00D60FFD" w:rsidRDefault="0029457C" w:rsidP="00F75F7E">
            <w:pPr>
              <w:pStyle w:val="afffffb"/>
            </w:pPr>
            <w:r w:rsidRPr="00D60FFD">
              <w:t>单位</w:t>
            </w:r>
          </w:p>
        </w:tc>
        <w:tc>
          <w:tcPr>
            <w:tcW w:w="392" w:type="pct"/>
            <w:vAlign w:val="center"/>
          </w:tcPr>
          <w:p w14:paraId="531398C2" w14:textId="77777777" w:rsidR="0029457C" w:rsidRPr="00D60FFD" w:rsidRDefault="0029457C" w:rsidP="00F75F7E">
            <w:pPr>
              <w:pStyle w:val="afffffb"/>
            </w:pPr>
            <w:r w:rsidRPr="00D60FFD">
              <w:t>数量</w:t>
            </w:r>
          </w:p>
        </w:tc>
        <w:tc>
          <w:tcPr>
            <w:tcW w:w="1320" w:type="pct"/>
            <w:vAlign w:val="center"/>
          </w:tcPr>
          <w:p w14:paraId="31D82A3C" w14:textId="77777777" w:rsidR="0029457C" w:rsidRPr="00D60FFD" w:rsidRDefault="0029457C" w:rsidP="00F75F7E">
            <w:pPr>
              <w:pStyle w:val="afffffb"/>
            </w:pPr>
            <w:r w:rsidRPr="00D60FFD">
              <w:t>预处理措施</w:t>
            </w:r>
          </w:p>
        </w:tc>
        <w:tc>
          <w:tcPr>
            <w:tcW w:w="390" w:type="pct"/>
            <w:vAlign w:val="center"/>
          </w:tcPr>
          <w:p w14:paraId="4CD91EE1" w14:textId="77777777" w:rsidR="0029457C" w:rsidRPr="00D60FFD" w:rsidRDefault="0029457C" w:rsidP="00F75F7E">
            <w:pPr>
              <w:pStyle w:val="afffffb"/>
            </w:pPr>
            <w:r w:rsidRPr="00D60FFD">
              <w:t>设计</w:t>
            </w:r>
          </w:p>
          <w:p w14:paraId="40828AD6" w14:textId="77777777" w:rsidR="0029457C" w:rsidRPr="00D60FFD" w:rsidRDefault="0029457C" w:rsidP="00F75F7E">
            <w:pPr>
              <w:pStyle w:val="afffffb"/>
            </w:pPr>
            <w:r w:rsidRPr="00D60FFD">
              <w:t>规模</w:t>
            </w:r>
          </w:p>
        </w:tc>
        <w:tc>
          <w:tcPr>
            <w:tcW w:w="1248" w:type="pct"/>
            <w:vAlign w:val="center"/>
          </w:tcPr>
          <w:p w14:paraId="6B14F933" w14:textId="77777777" w:rsidR="0029457C" w:rsidRPr="00D60FFD" w:rsidRDefault="0029457C" w:rsidP="00F75F7E">
            <w:pPr>
              <w:pStyle w:val="afffffb"/>
            </w:pPr>
            <w:r w:rsidRPr="00D60FFD">
              <w:t>备注</w:t>
            </w:r>
          </w:p>
        </w:tc>
      </w:tr>
      <w:tr w:rsidR="00822A70" w:rsidRPr="00D60FFD" w14:paraId="663386F6" w14:textId="77777777" w:rsidTr="00F16D47">
        <w:trPr>
          <w:trHeight w:val="397"/>
        </w:trPr>
        <w:tc>
          <w:tcPr>
            <w:tcW w:w="393" w:type="pct"/>
            <w:vAlign w:val="center"/>
          </w:tcPr>
          <w:p w14:paraId="54BDB5C0" w14:textId="77777777" w:rsidR="00822A70" w:rsidRPr="00D60FFD" w:rsidRDefault="00822A70" w:rsidP="00822A70">
            <w:pPr>
              <w:pStyle w:val="afffffb"/>
            </w:pPr>
            <w:r w:rsidRPr="00D60FFD">
              <w:t>1</w:t>
            </w:r>
          </w:p>
        </w:tc>
        <w:tc>
          <w:tcPr>
            <w:tcW w:w="864" w:type="pct"/>
            <w:vAlign w:val="center"/>
          </w:tcPr>
          <w:p w14:paraId="0CF2701A" w14:textId="2D119443" w:rsidR="00822A70" w:rsidRPr="00D60FFD" w:rsidRDefault="00822A70" w:rsidP="00822A70">
            <w:pPr>
              <w:pStyle w:val="afffffb"/>
            </w:pPr>
            <w:r w:rsidRPr="00D60FFD">
              <w:rPr>
                <w:rFonts w:hint="eastAsia"/>
              </w:rPr>
              <w:t>一般性生产废水</w:t>
            </w:r>
          </w:p>
        </w:tc>
        <w:tc>
          <w:tcPr>
            <w:tcW w:w="393" w:type="pct"/>
            <w:vAlign w:val="center"/>
          </w:tcPr>
          <w:p w14:paraId="4BC357C2" w14:textId="16719F31" w:rsidR="00822A70" w:rsidRPr="00D60FFD" w:rsidRDefault="00822A70" w:rsidP="00822A70">
            <w:pPr>
              <w:pStyle w:val="afffffb"/>
            </w:pPr>
            <w:r w:rsidRPr="00D60FFD">
              <w:t>m</w:t>
            </w:r>
            <w:r w:rsidRPr="00D60FFD">
              <w:rPr>
                <w:vertAlign w:val="superscript"/>
              </w:rPr>
              <w:t>3</w:t>
            </w:r>
            <w:r w:rsidRPr="00D60FFD">
              <w:t>/d</w:t>
            </w:r>
          </w:p>
        </w:tc>
        <w:tc>
          <w:tcPr>
            <w:tcW w:w="392" w:type="pct"/>
            <w:vAlign w:val="center"/>
          </w:tcPr>
          <w:p w14:paraId="200A7DCD" w14:textId="1FF4CDE7" w:rsidR="00822A70" w:rsidRPr="00D60FFD" w:rsidRDefault="00822A70" w:rsidP="00822A70">
            <w:pPr>
              <w:pStyle w:val="afffffb"/>
            </w:pPr>
            <w:r w:rsidRPr="00D60FFD">
              <w:rPr>
                <w:color w:val="FF0000"/>
              </w:rPr>
              <w:t>37.86</w:t>
            </w:r>
          </w:p>
        </w:tc>
        <w:tc>
          <w:tcPr>
            <w:tcW w:w="1320" w:type="pct"/>
            <w:vAlign w:val="center"/>
          </w:tcPr>
          <w:p w14:paraId="4D88F086" w14:textId="0D8BEC1D" w:rsidR="00822A70" w:rsidRPr="00D60FFD" w:rsidRDefault="00822A70" w:rsidP="00822A70">
            <w:pPr>
              <w:pStyle w:val="afffffb"/>
            </w:pPr>
            <w:r w:rsidRPr="00D60FFD">
              <w:t>物化预处理：</w:t>
            </w:r>
            <w:r w:rsidRPr="00D60FFD">
              <w:rPr>
                <w:rFonts w:hint="eastAsia"/>
              </w:rPr>
              <w:t>高效气浮</w:t>
            </w:r>
            <w:r w:rsidRPr="00D60FFD">
              <w:t>+</w:t>
            </w:r>
            <w:r w:rsidRPr="00D60FFD">
              <w:rPr>
                <w:rFonts w:hint="eastAsia"/>
              </w:rPr>
              <w:t>还原</w:t>
            </w:r>
            <w:r w:rsidRPr="00D60FFD">
              <w:t>+</w:t>
            </w:r>
            <w:r w:rsidRPr="00D60FFD">
              <w:t>中和</w:t>
            </w:r>
            <w:r w:rsidRPr="00D60FFD">
              <w:t>+</w:t>
            </w:r>
            <w:r w:rsidRPr="00D60FFD">
              <w:rPr>
                <w:rFonts w:hint="eastAsia"/>
              </w:rPr>
              <w:t>絮凝沉淀</w:t>
            </w:r>
          </w:p>
        </w:tc>
        <w:tc>
          <w:tcPr>
            <w:tcW w:w="390" w:type="pct"/>
            <w:vAlign w:val="center"/>
          </w:tcPr>
          <w:p w14:paraId="1980105C" w14:textId="4BEDDC2B" w:rsidR="00822A70" w:rsidRPr="00D60FFD" w:rsidRDefault="00822A70" w:rsidP="00822A70">
            <w:pPr>
              <w:pStyle w:val="afffffb"/>
            </w:pPr>
            <w:r w:rsidRPr="00D60FFD">
              <w:t>/</w:t>
            </w:r>
          </w:p>
        </w:tc>
        <w:tc>
          <w:tcPr>
            <w:tcW w:w="1248" w:type="pct"/>
            <w:vAlign w:val="center"/>
          </w:tcPr>
          <w:p w14:paraId="61005E6E" w14:textId="7F2429F8" w:rsidR="00822A70" w:rsidRPr="00D60FFD" w:rsidRDefault="00822A70" w:rsidP="00822A70">
            <w:pPr>
              <w:pStyle w:val="afffffb"/>
            </w:pPr>
            <w:r w:rsidRPr="00D60FFD">
              <w:t>包括</w:t>
            </w:r>
            <w:r w:rsidRPr="00D60FFD">
              <w:rPr>
                <w:rFonts w:hint="eastAsia"/>
              </w:rPr>
              <w:t>实验室</w:t>
            </w:r>
            <w:r w:rsidRPr="00D60FFD">
              <w:t>排水、车间地面冲洗排水</w:t>
            </w:r>
            <w:r w:rsidRPr="00D60FFD">
              <w:rPr>
                <w:rFonts w:hint="eastAsia"/>
              </w:rPr>
              <w:t>等</w:t>
            </w:r>
          </w:p>
        </w:tc>
      </w:tr>
      <w:tr w:rsidR="00822A70" w:rsidRPr="00D60FFD" w14:paraId="3037583A" w14:textId="77777777" w:rsidTr="00F16D47">
        <w:trPr>
          <w:trHeight w:val="397"/>
        </w:trPr>
        <w:tc>
          <w:tcPr>
            <w:tcW w:w="393" w:type="pct"/>
            <w:vAlign w:val="center"/>
          </w:tcPr>
          <w:p w14:paraId="61CD85E0" w14:textId="77777777" w:rsidR="00822A70" w:rsidRPr="00D60FFD" w:rsidRDefault="00822A70" w:rsidP="00822A70">
            <w:pPr>
              <w:pStyle w:val="afffffb"/>
            </w:pPr>
            <w:r w:rsidRPr="00D60FFD">
              <w:t>2</w:t>
            </w:r>
          </w:p>
        </w:tc>
        <w:tc>
          <w:tcPr>
            <w:tcW w:w="864" w:type="pct"/>
            <w:vAlign w:val="center"/>
          </w:tcPr>
          <w:p w14:paraId="2495BB8B" w14:textId="296B12D2" w:rsidR="00822A70" w:rsidRPr="00D60FFD" w:rsidRDefault="00822A70" w:rsidP="00822A70">
            <w:pPr>
              <w:pStyle w:val="afffffb"/>
            </w:pPr>
            <w:r w:rsidRPr="00D60FFD">
              <w:t>初期雨水</w:t>
            </w:r>
          </w:p>
        </w:tc>
        <w:tc>
          <w:tcPr>
            <w:tcW w:w="393" w:type="pct"/>
            <w:vAlign w:val="center"/>
          </w:tcPr>
          <w:p w14:paraId="1F487CD2" w14:textId="0BBDC25B" w:rsidR="00822A70" w:rsidRPr="00D60FFD" w:rsidRDefault="00822A70" w:rsidP="00822A70">
            <w:pPr>
              <w:pStyle w:val="afffffb"/>
            </w:pPr>
            <w:r w:rsidRPr="00D60FFD">
              <w:t>m</w:t>
            </w:r>
            <w:r w:rsidRPr="00D60FFD">
              <w:rPr>
                <w:vertAlign w:val="superscript"/>
              </w:rPr>
              <w:t>3</w:t>
            </w:r>
            <w:r w:rsidRPr="00D60FFD">
              <w:t>/</w:t>
            </w:r>
            <w:r w:rsidRPr="00D60FFD">
              <w:t>次</w:t>
            </w:r>
          </w:p>
        </w:tc>
        <w:tc>
          <w:tcPr>
            <w:tcW w:w="392" w:type="pct"/>
            <w:vAlign w:val="center"/>
          </w:tcPr>
          <w:p w14:paraId="3AE9360B" w14:textId="09D5DC27" w:rsidR="00822A70" w:rsidRPr="00D60FFD" w:rsidRDefault="00822A70" w:rsidP="00822A70">
            <w:pPr>
              <w:pStyle w:val="afffffb"/>
            </w:pPr>
            <w:r w:rsidRPr="00D60FFD">
              <w:t>350</w:t>
            </w:r>
          </w:p>
        </w:tc>
        <w:tc>
          <w:tcPr>
            <w:tcW w:w="1320" w:type="pct"/>
            <w:vAlign w:val="center"/>
          </w:tcPr>
          <w:p w14:paraId="1FCB0EDA" w14:textId="6C6B7565" w:rsidR="00822A70" w:rsidRPr="00D60FFD" w:rsidRDefault="00822A70" w:rsidP="00822A70">
            <w:pPr>
              <w:pStyle w:val="afffffb"/>
            </w:pPr>
            <w:r w:rsidRPr="00D60FFD">
              <w:t>物化预处理：</w:t>
            </w:r>
            <w:r w:rsidRPr="00D60FFD">
              <w:rPr>
                <w:rFonts w:hint="eastAsia"/>
              </w:rPr>
              <w:t>高效气浮</w:t>
            </w:r>
            <w:r w:rsidRPr="00D60FFD">
              <w:t>+</w:t>
            </w:r>
            <w:r w:rsidRPr="00D60FFD">
              <w:rPr>
                <w:rFonts w:hint="eastAsia"/>
              </w:rPr>
              <w:t>还原</w:t>
            </w:r>
            <w:r w:rsidRPr="00D60FFD">
              <w:t>+</w:t>
            </w:r>
            <w:r w:rsidRPr="00D60FFD">
              <w:t>中和</w:t>
            </w:r>
            <w:r w:rsidRPr="00D60FFD">
              <w:t>+</w:t>
            </w:r>
            <w:r w:rsidRPr="00D60FFD">
              <w:rPr>
                <w:rFonts w:hint="eastAsia"/>
              </w:rPr>
              <w:t>絮凝沉淀</w:t>
            </w:r>
          </w:p>
        </w:tc>
        <w:tc>
          <w:tcPr>
            <w:tcW w:w="390" w:type="pct"/>
            <w:vAlign w:val="center"/>
          </w:tcPr>
          <w:p w14:paraId="4C058647" w14:textId="71838A7E" w:rsidR="00822A70" w:rsidRPr="00D60FFD" w:rsidRDefault="00822A70" w:rsidP="00822A70">
            <w:pPr>
              <w:pStyle w:val="afffffb"/>
            </w:pPr>
            <w:r w:rsidRPr="00D60FFD">
              <w:t>/</w:t>
            </w:r>
          </w:p>
        </w:tc>
        <w:tc>
          <w:tcPr>
            <w:tcW w:w="1248" w:type="pct"/>
            <w:vAlign w:val="center"/>
          </w:tcPr>
          <w:p w14:paraId="0AFD3DC5" w14:textId="5E64E5B4" w:rsidR="00822A70" w:rsidRPr="00D60FFD" w:rsidRDefault="00822A70" w:rsidP="00822A70">
            <w:pPr>
              <w:pStyle w:val="afffffb"/>
            </w:pPr>
            <w:r w:rsidRPr="00D60FFD">
              <w:t>按</w:t>
            </w:r>
            <w:r w:rsidRPr="00D60FFD">
              <w:rPr>
                <w:rFonts w:hint="eastAsia"/>
              </w:rPr>
              <w:t>5</w:t>
            </w:r>
            <w:r w:rsidRPr="00D60FFD">
              <w:t>d</w:t>
            </w:r>
            <w:r w:rsidRPr="00D60FFD">
              <w:t>处理完，每天处理初期雨水量</w:t>
            </w:r>
            <w:r w:rsidRPr="00D60FFD">
              <w:rPr>
                <w:rFonts w:hint="eastAsia"/>
              </w:rPr>
              <w:t>约</w:t>
            </w:r>
            <w:r w:rsidRPr="00D60FFD">
              <w:t>7</w:t>
            </w:r>
            <w:r w:rsidRPr="00D60FFD">
              <w:rPr>
                <w:rFonts w:hint="eastAsia"/>
              </w:rPr>
              <w:t>0</w:t>
            </w:r>
            <w:r w:rsidRPr="00D60FFD">
              <w:t>m</w:t>
            </w:r>
            <w:r w:rsidRPr="00D60FFD">
              <w:rPr>
                <w:vertAlign w:val="superscript"/>
              </w:rPr>
              <w:t>3</w:t>
            </w:r>
          </w:p>
        </w:tc>
      </w:tr>
      <w:tr w:rsidR="00822A70" w:rsidRPr="00D60FFD" w14:paraId="6EE21DD3" w14:textId="77777777" w:rsidTr="00F16D47">
        <w:trPr>
          <w:trHeight w:val="397"/>
        </w:trPr>
        <w:tc>
          <w:tcPr>
            <w:tcW w:w="393" w:type="pct"/>
            <w:vAlign w:val="center"/>
          </w:tcPr>
          <w:p w14:paraId="5640829C" w14:textId="77777777" w:rsidR="00822A70" w:rsidRPr="00D60FFD" w:rsidRDefault="00822A70" w:rsidP="00822A70">
            <w:pPr>
              <w:pStyle w:val="afffffb"/>
            </w:pPr>
            <w:r w:rsidRPr="00D60FFD">
              <w:t>3</w:t>
            </w:r>
          </w:p>
        </w:tc>
        <w:tc>
          <w:tcPr>
            <w:tcW w:w="864" w:type="pct"/>
            <w:vAlign w:val="center"/>
          </w:tcPr>
          <w:p w14:paraId="03DF76D6" w14:textId="5FCD13D0" w:rsidR="00822A70" w:rsidRPr="00D60FFD" w:rsidRDefault="00822A70" w:rsidP="00822A70">
            <w:pPr>
              <w:pStyle w:val="afffffb"/>
            </w:pPr>
            <w:r w:rsidRPr="00D60FFD">
              <w:rPr>
                <w:rFonts w:hint="eastAsia"/>
              </w:rPr>
              <w:t>安全填埋</w:t>
            </w:r>
            <w:r w:rsidRPr="00D60FFD">
              <w:t>场渗滤液</w:t>
            </w:r>
          </w:p>
        </w:tc>
        <w:tc>
          <w:tcPr>
            <w:tcW w:w="393" w:type="pct"/>
            <w:vAlign w:val="center"/>
          </w:tcPr>
          <w:p w14:paraId="2EDEB341" w14:textId="597E0234" w:rsidR="00822A70" w:rsidRPr="00D60FFD" w:rsidRDefault="00822A70" w:rsidP="00822A70">
            <w:pPr>
              <w:pStyle w:val="afffffb"/>
            </w:pPr>
            <w:r w:rsidRPr="00D60FFD">
              <w:t>m</w:t>
            </w:r>
            <w:r w:rsidRPr="00D60FFD">
              <w:rPr>
                <w:vertAlign w:val="superscript"/>
              </w:rPr>
              <w:t>3</w:t>
            </w:r>
            <w:r w:rsidRPr="00D60FFD">
              <w:t>/d</w:t>
            </w:r>
          </w:p>
        </w:tc>
        <w:tc>
          <w:tcPr>
            <w:tcW w:w="392" w:type="pct"/>
            <w:vAlign w:val="center"/>
          </w:tcPr>
          <w:p w14:paraId="308F9157" w14:textId="52277775" w:rsidR="00822A70" w:rsidRPr="00D60FFD" w:rsidRDefault="00822A70" w:rsidP="00822A70">
            <w:pPr>
              <w:pStyle w:val="afffffb"/>
            </w:pPr>
            <w:r w:rsidRPr="00D60FFD">
              <w:t>3</w:t>
            </w:r>
          </w:p>
        </w:tc>
        <w:tc>
          <w:tcPr>
            <w:tcW w:w="1320" w:type="pct"/>
            <w:vAlign w:val="center"/>
          </w:tcPr>
          <w:p w14:paraId="0EC79073" w14:textId="4F1E92ED" w:rsidR="00822A70" w:rsidRPr="00D60FFD" w:rsidRDefault="00822A70" w:rsidP="00822A70">
            <w:pPr>
              <w:pStyle w:val="afffffb"/>
            </w:pPr>
            <w:r w:rsidRPr="00D60FFD">
              <w:rPr>
                <w:rFonts w:hint="eastAsia"/>
              </w:rPr>
              <w:t>渗滤液</w:t>
            </w:r>
            <w:r w:rsidRPr="00D60FFD">
              <w:t>站预处理</w:t>
            </w:r>
            <w:r w:rsidRPr="00D60FFD">
              <w:rPr>
                <w:rFonts w:hint="eastAsia"/>
              </w:rPr>
              <w:t>：还原</w:t>
            </w:r>
            <w:r w:rsidRPr="00D60FFD">
              <w:rPr>
                <w:rFonts w:hint="eastAsia"/>
              </w:rPr>
              <w:t>+</w:t>
            </w:r>
            <w:r w:rsidRPr="00D60FFD">
              <w:rPr>
                <w:rFonts w:hint="eastAsia"/>
              </w:rPr>
              <w:t>中和</w:t>
            </w:r>
            <w:r w:rsidRPr="00D60FFD">
              <w:rPr>
                <w:rFonts w:hint="eastAsia"/>
              </w:rPr>
              <w:t>+</w:t>
            </w:r>
            <w:r w:rsidRPr="00D60FFD">
              <w:rPr>
                <w:rFonts w:hint="eastAsia"/>
              </w:rPr>
              <w:t>絮凝沉淀</w:t>
            </w:r>
            <w:r w:rsidRPr="00D60FFD">
              <w:rPr>
                <w:rFonts w:hint="eastAsia"/>
              </w:rPr>
              <w:t>+</w:t>
            </w:r>
            <w:r w:rsidRPr="00D60FFD">
              <w:rPr>
                <w:rFonts w:hint="eastAsia"/>
              </w:rPr>
              <w:t>斜管沉淀</w:t>
            </w:r>
          </w:p>
        </w:tc>
        <w:tc>
          <w:tcPr>
            <w:tcW w:w="390" w:type="pct"/>
            <w:vAlign w:val="center"/>
          </w:tcPr>
          <w:p w14:paraId="18FD3717" w14:textId="62F77C9D" w:rsidR="00822A70" w:rsidRPr="00D60FFD" w:rsidRDefault="00822A70" w:rsidP="00822A70">
            <w:pPr>
              <w:pStyle w:val="afffffb"/>
            </w:pPr>
            <w:r w:rsidRPr="00D60FFD">
              <w:t>3</w:t>
            </w:r>
          </w:p>
        </w:tc>
        <w:tc>
          <w:tcPr>
            <w:tcW w:w="1248" w:type="pct"/>
            <w:vAlign w:val="center"/>
          </w:tcPr>
          <w:p w14:paraId="45372062" w14:textId="4B74902A" w:rsidR="00822A70" w:rsidRPr="00D60FFD" w:rsidRDefault="00822A70" w:rsidP="00822A70">
            <w:pPr>
              <w:pStyle w:val="afffffb"/>
            </w:pPr>
            <w:r w:rsidRPr="00D60FFD">
              <w:rPr>
                <w:rFonts w:hint="eastAsia"/>
              </w:rPr>
              <w:t>进入物化</w:t>
            </w:r>
            <w:r w:rsidRPr="00D60FFD">
              <w:t>预处理</w:t>
            </w:r>
            <w:r w:rsidRPr="00D60FFD">
              <w:rPr>
                <w:rFonts w:hint="eastAsia"/>
              </w:rPr>
              <w:t>（高效气浮</w:t>
            </w:r>
            <w:r w:rsidRPr="00D60FFD">
              <w:t>+</w:t>
            </w:r>
            <w:r w:rsidRPr="00D60FFD">
              <w:rPr>
                <w:rFonts w:hint="eastAsia"/>
              </w:rPr>
              <w:t>还原</w:t>
            </w:r>
            <w:r w:rsidRPr="00D60FFD">
              <w:t>+</w:t>
            </w:r>
            <w:r w:rsidRPr="00D60FFD">
              <w:t>中和</w:t>
            </w:r>
            <w:r w:rsidRPr="00D60FFD">
              <w:t>+</w:t>
            </w:r>
            <w:r w:rsidRPr="00D60FFD">
              <w:rPr>
                <w:rFonts w:hint="eastAsia"/>
              </w:rPr>
              <w:t>絮凝沉淀）和</w:t>
            </w:r>
            <w:r w:rsidRPr="00D60FFD">
              <w:t>生化处理系统</w:t>
            </w:r>
          </w:p>
        </w:tc>
      </w:tr>
      <w:tr w:rsidR="00822A70" w:rsidRPr="00D60FFD" w14:paraId="2A2A353F" w14:textId="77777777" w:rsidTr="00F75F7E">
        <w:trPr>
          <w:trHeight w:val="397"/>
        </w:trPr>
        <w:tc>
          <w:tcPr>
            <w:tcW w:w="3362" w:type="pct"/>
            <w:gridSpan w:val="5"/>
            <w:vAlign w:val="center"/>
          </w:tcPr>
          <w:p w14:paraId="30D24864" w14:textId="7217F101" w:rsidR="00822A70" w:rsidRPr="00D60FFD" w:rsidRDefault="00822A70" w:rsidP="00822A70">
            <w:pPr>
              <w:pStyle w:val="afffffb"/>
            </w:pPr>
            <w:r w:rsidRPr="00D60FFD">
              <w:rPr>
                <w:rFonts w:hint="eastAsia"/>
              </w:rPr>
              <w:t>物化预</w:t>
            </w:r>
            <w:r w:rsidRPr="00D60FFD">
              <w:t>处理单元合计（</w:t>
            </w:r>
            <w:r w:rsidRPr="00D60FFD">
              <w:t>m</w:t>
            </w:r>
            <w:r w:rsidRPr="00D60FFD">
              <w:rPr>
                <w:vertAlign w:val="superscript"/>
              </w:rPr>
              <w:t>3</w:t>
            </w:r>
            <w:r w:rsidRPr="00D60FFD">
              <w:t>/d</w:t>
            </w:r>
            <w:r w:rsidRPr="00D60FFD">
              <w:t>）</w:t>
            </w:r>
          </w:p>
        </w:tc>
        <w:tc>
          <w:tcPr>
            <w:tcW w:w="390" w:type="pct"/>
            <w:vAlign w:val="center"/>
          </w:tcPr>
          <w:p w14:paraId="0E2FFBB3" w14:textId="77777777" w:rsidR="00822A70" w:rsidRPr="00D60FFD" w:rsidRDefault="00822A70" w:rsidP="00822A70">
            <w:pPr>
              <w:pStyle w:val="afffffb"/>
            </w:pPr>
            <w:r w:rsidRPr="00D60FFD">
              <w:t>130</w:t>
            </w:r>
          </w:p>
        </w:tc>
        <w:tc>
          <w:tcPr>
            <w:tcW w:w="1248" w:type="pct"/>
            <w:vAlign w:val="center"/>
          </w:tcPr>
          <w:p w14:paraId="61D7AD8F" w14:textId="77777777" w:rsidR="00822A70" w:rsidRPr="00D60FFD" w:rsidRDefault="00822A70" w:rsidP="00822A70">
            <w:pPr>
              <w:pStyle w:val="afffffb"/>
            </w:pPr>
          </w:p>
        </w:tc>
      </w:tr>
      <w:tr w:rsidR="00822A70" w:rsidRPr="00D60FFD" w14:paraId="43C54C29" w14:textId="77777777" w:rsidTr="00F16D47">
        <w:trPr>
          <w:trHeight w:val="397"/>
        </w:trPr>
        <w:tc>
          <w:tcPr>
            <w:tcW w:w="393" w:type="pct"/>
            <w:vAlign w:val="center"/>
          </w:tcPr>
          <w:p w14:paraId="304973C0" w14:textId="33C1DBC0" w:rsidR="00822A70" w:rsidRPr="00D60FFD" w:rsidRDefault="00822A70" w:rsidP="00822A70">
            <w:pPr>
              <w:pStyle w:val="afffffb"/>
            </w:pPr>
            <w:r w:rsidRPr="00D60FFD">
              <w:t>4</w:t>
            </w:r>
          </w:p>
        </w:tc>
        <w:tc>
          <w:tcPr>
            <w:tcW w:w="864" w:type="pct"/>
            <w:vAlign w:val="center"/>
          </w:tcPr>
          <w:p w14:paraId="0CEA59A1" w14:textId="77777777" w:rsidR="00822A70" w:rsidRPr="00D60FFD" w:rsidRDefault="00822A70" w:rsidP="00822A70">
            <w:pPr>
              <w:pStyle w:val="afffffb"/>
            </w:pPr>
            <w:r w:rsidRPr="00D60FFD">
              <w:rPr>
                <w:rFonts w:hint="eastAsia"/>
              </w:rPr>
              <w:t>焚烧烟气</w:t>
            </w:r>
            <w:r w:rsidRPr="00D60FFD">
              <w:t>洗涤</w:t>
            </w:r>
            <w:r w:rsidRPr="00D60FFD">
              <w:rPr>
                <w:rFonts w:hint="eastAsia"/>
              </w:rPr>
              <w:t>高盐废水</w:t>
            </w:r>
          </w:p>
        </w:tc>
        <w:tc>
          <w:tcPr>
            <w:tcW w:w="393" w:type="pct"/>
            <w:vAlign w:val="center"/>
          </w:tcPr>
          <w:p w14:paraId="157D36E7" w14:textId="77777777" w:rsidR="00822A70" w:rsidRPr="00D60FFD" w:rsidRDefault="00822A70" w:rsidP="00822A70">
            <w:pPr>
              <w:pStyle w:val="afffffb"/>
            </w:pPr>
            <w:r w:rsidRPr="00D60FFD">
              <w:t>m</w:t>
            </w:r>
            <w:r w:rsidRPr="00D60FFD">
              <w:rPr>
                <w:vertAlign w:val="superscript"/>
              </w:rPr>
              <w:t>3</w:t>
            </w:r>
            <w:r w:rsidRPr="00D60FFD">
              <w:t>/d</w:t>
            </w:r>
          </w:p>
        </w:tc>
        <w:tc>
          <w:tcPr>
            <w:tcW w:w="392" w:type="pct"/>
            <w:vAlign w:val="center"/>
          </w:tcPr>
          <w:p w14:paraId="7FB00558" w14:textId="15FCF1D6" w:rsidR="00822A70" w:rsidRPr="00D60FFD" w:rsidRDefault="00822A70" w:rsidP="00822A70">
            <w:pPr>
              <w:pStyle w:val="afffffb"/>
            </w:pPr>
            <w:r w:rsidRPr="00D60FFD">
              <w:rPr>
                <w:color w:val="FF0000"/>
              </w:rPr>
              <w:t>49.73</w:t>
            </w:r>
          </w:p>
        </w:tc>
        <w:tc>
          <w:tcPr>
            <w:tcW w:w="1320" w:type="pct"/>
            <w:vMerge w:val="restart"/>
            <w:vAlign w:val="center"/>
          </w:tcPr>
          <w:p w14:paraId="1ECA0179" w14:textId="77777777" w:rsidR="00822A70" w:rsidRPr="00D60FFD" w:rsidRDefault="00822A70" w:rsidP="00822A70">
            <w:pPr>
              <w:pStyle w:val="afffffb"/>
            </w:pPr>
            <w:r w:rsidRPr="00D60FFD">
              <w:rPr>
                <w:rFonts w:hint="eastAsia"/>
              </w:rPr>
              <w:t>三效</w:t>
            </w:r>
            <w:r w:rsidRPr="00D60FFD">
              <w:t>蒸发</w:t>
            </w:r>
          </w:p>
        </w:tc>
        <w:tc>
          <w:tcPr>
            <w:tcW w:w="390" w:type="pct"/>
            <w:vAlign w:val="center"/>
          </w:tcPr>
          <w:p w14:paraId="46A74637" w14:textId="6A88FFB2" w:rsidR="00822A70" w:rsidRPr="00D60FFD" w:rsidRDefault="00822A70" w:rsidP="00822A70">
            <w:pPr>
              <w:pStyle w:val="afffffb"/>
            </w:pPr>
            <w:r w:rsidRPr="00D60FFD">
              <w:t>/</w:t>
            </w:r>
          </w:p>
        </w:tc>
        <w:tc>
          <w:tcPr>
            <w:tcW w:w="1248" w:type="pct"/>
            <w:vMerge w:val="restart"/>
            <w:vAlign w:val="center"/>
          </w:tcPr>
          <w:p w14:paraId="1A3D7BDB" w14:textId="77777777" w:rsidR="00822A70" w:rsidRPr="00D60FFD" w:rsidRDefault="00822A70" w:rsidP="00822A70">
            <w:pPr>
              <w:pStyle w:val="afffffb"/>
            </w:pPr>
            <w:r w:rsidRPr="00D60FFD">
              <w:t>含一类污染物</w:t>
            </w:r>
          </w:p>
        </w:tc>
      </w:tr>
      <w:tr w:rsidR="00822A70" w:rsidRPr="00D60FFD" w14:paraId="4259ED70" w14:textId="77777777" w:rsidTr="00F16D47">
        <w:trPr>
          <w:trHeight w:val="397"/>
        </w:trPr>
        <w:tc>
          <w:tcPr>
            <w:tcW w:w="393" w:type="pct"/>
            <w:vAlign w:val="center"/>
          </w:tcPr>
          <w:p w14:paraId="0307A54D" w14:textId="10A77018" w:rsidR="00822A70" w:rsidRPr="00D60FFD" w:rsidRDefault="00822A70" w:rsidP="00822A70">
            <w:pPr>
              <w:pStyle w:val="afffffb"/>
            </w:pPr>
            <w:r w:rsidRPr="00D60FFD">
              <w:t>5</w:t>
            </w:r>
          </w:p>
        </w:tc>
        <w:tc>
          <w:tcPr>
            <w:tcW w:w="864" w:type="pct"/>
            <w:vAlign w:val="center"/>
          </w:tcPr>
          <w:p w14:paraId="2F162912" w14:textId="1922864C" w:rsidR="00822A70" w:rsidRPr="00D60FFD" w:rsidRDefault="00822A70" w:rsidP="00822A70">
            <w:pPr>
              <w:pStyle w:val="afffffb"/>
            </w:pPr>
            <w:r w:rsidRPr="00D60FFD">
              <w:t>物化车间高盐废水</w:t>
            </w:r>
          </w:p>
        </w:tc>
        <w:tc>
          <w:tcPr>
            <w:tcW w:w="393" w:type="pct"/>
            <w:vAlign w:val="center"/>
          </w:tcPr>
          <w:p w14:paraId="003264DF" w14:textId="77777777" w:rsidR="00822A70" w:rsidRPr="00D60FFD" w:rsidRDefault="00822A70" w:rsidP="00822A70">
            <w:pPr>
              <w:pStyle w:val="afffffb"/>
            </w:pPr>
            <w:r w:rsidRPr="00D60FFD">
              <w:t>m</w:t>
            </w:r>
            <w:r w:rsidRPr="00D60FFD">
              <w:rPr>
                <w:vertAlign w:val="superscript"/>
              </w:rPr>
              <w:t>3</w:t>
            </w:r>
            <w:r w:rsidRPr="00D60FFD">
              <w:t>/d</w:t>
            </w:r>
          </w:p>
        </w:tc>
        <w:tc>
          <w:tcPr>
            <w:tcW w:w="392" w:type="pct"/>
            <w:vAlign w:val="center"/>
          </w:tcPr>
          <w:p w14:paraId="28545D82" w14:textId="71679124" w:rsidR="00822A70" w:rsidRPr="00D60FFD" w:rsidRDefault="00822A70" w:rsidP="00822A70">
            <w:pPr>
              <w:pStyle w:val="afffffb"/>
            </w:pPr>
            <w:r w:rsidRPr="00D60FFD">
              <w:rPr>
                <w:color w:val="FF0000"/>
              </w:rPr>
              <w:t>16.78</w:t>
            </w:r>
          </w:p>
        </w:tc>
        <w:tc>
          <w:tcPr>
            <w:tcW w:w="1320" w:type="pct"/>
            <w:vMerge/>
            <w:vAlign w:val="center"/>
          </w:tcPr>
          <w:p w14:paraId="47941B4B" w14:textId="77777777" w:rsidR="00822A70" w:rsidRPr="00D60FFD" w:rsidRDefault="00822A70" w:rsidP="00822A70">
            <w:pPr>
              <w:pStyle w:val="afffffb"/>
            </w:pPr>
          </w:p>
        </w:tc>
        <w:tc>
          <w:tcPr>
            <w:tcW w:w="390" w:type="pct"/>
            <w:vAlign w:val="center"/>
          </w:tcPr>
          <w:p w14:paraId="17E7F706" w14:textId="54612BD9" w:rsidR="00822A70" w:rsidRPr="00D60FFD" w:rsidRDefault="00822A70" w:rsidP="00822A70">
            <w:pPr>
              <w:pStyle w:val="afffffb"/>
            </w:pPr>
            <w:r w:rsidRPr="00D60FFD">
              <w:rPr>
                <w:rFonts w:hint="eastAsia"/>
              </w:rPr>
              <w:t>/</w:t>
            </w:r>
          </w:p>
        </w:tc>
        <w:tc>
          <w:tcPr>
            <w:tcW w:w="1248" w:type="pct"/>
            <w:vMerge/>
            <w:vAlign w:val="center"/>
          </w:tcPr>
          <w:p w14:paraId="38FC4E70" w14:textId="77777777" w:rsidR="00822A70" w:rsidRPr="00D60FFD" w:rsidRDefault="00822A70" w:rsidP="00822A70">
            <w:pPr>
              <w:pStyle w:val="afffffb"/>
            </w:pPr>
          </w:p>
        </w:tc>
      </w:tr>
      <w:tr w:rsidR="00822A70" w:rsidRPr="00D60FFD" w14:paraId="1E86EFA6" w14:textId="77777777" w:rsidTr="00822A70">
        <w:trPr>
          <w:trHeight w:val="397"/>
        </w:trPr>
        <w:tc>
          <w:tcPr>
            <w:tcW w:w="3362" w:type="pct"/>
            <w:gridSpan w:val="5"/>
            <w:vAlign w:val="center"/>
          </w:tcPr>
          <w:p w14:paraId="0251EC71" w14:textId="19BF09DF" w:rsidR="00822A70" w:rsidRPr="00D60FFD" w:rsidRDefault="00822A70" w:rsidP="00822A70">
            <w:pPr>
              <w:pStyle w:val="afffffb"/>
            </w:pPr>
            <w:r w:rsidRPr="00D60FFD">
              <w:rPr>
                <w:rFonts w:hint="eastAsia"/>
              </w:rPr>
              <w:t>三效蒸发设计能力</w:t>
            </w:r>
            <w:r w:rsidRPr="00D60FFD">
              <w:t>（</w:t>
            </w:r>
            <w:r w:rsidRPr="00D60FFD">
              <w:t>m</w:t>
            </w:r>
            <w:r w:rsidRPr="00D60FFD">
              <w:rPr>
                <w:vertAlign w:val="superscript"/>
              </w:rPr>
              <w:t>3</w:t>
            </w:r>
            <w:r w:rsidRPr="00D60FFD">
              <w:t>/d</w:t>
            </w:r>
            <w:r w:rsidRPr="00D60FFD">
              <w:t>）</w:t>
            </w:r>
          </w:p>
        </w:tc>
        <w:tc>
          <w:tcPr>
            <w:tcW w:w="390" w:type="pct"/>
            <w:vAlign w:val="center"/>
          </w:tcPr>
          <w:p w14:paraId="1BE8504B" w14:textId="0D37218D" w:rsidR="00822A70" w:rsidRPr="00D60FFD" w:rsidRDefault="00822A70" w:rsidP="00822A70">
            <w:pPr>
              <w:pStyle w:val="afffffb"/>
            </w:pPr>
            <w:r w:rsidRPr="00D60FFD">
              <w:t>72</w:t>
            </w:r>
          </w:p>
        </w:tc>
        <w:tc>
          <w:tcPr>
            <w:tcW w:w="1248" w:type="pct"/>
            <w:vAlign w:val="center"/>
          </w:tcPr>
          <w:p w14:paraId="3A5D0B4A" w14:textId="77777777" w:rsidR="00822A70" w:rsidRPr="00D60FFD" w:rsidRDefault="00822A70" w:rsidP="00822A70">
            <w:pPr>
              <w:pStyle w:val="afffffb"/>
            </w:pPr>
          </w:p>
        </w:tc>
      </w:tr>
      <w:tr w:rsidR="00822A70" w:rsidRPr="00D60FFD" w14:paraId="316A48E8" w14:textId="77777777" w:rsidTr="00F16D47">
        <w:trPr>
          <w:trHeight w:val="397"/>
        </w:trPr>
        <w:tc>
          <w:tcPr>
            <w:tcW w:w="393" w:type="pct"/>
            <w:vAlign w:val="center"/>
          </w:tcPr>
          <w:p w14:paraId="018F3727" w14:textId="5892C30F" w:rsidR="00822A70" w:rsidRPr="00D60FFD" w:rsidRDefault="00822A70" w:rsidP="00822A70">
            <w:pPr>
              <w:pStyle w:val="afffffb"/>
              <w:rPr>
                <w:color w:val="FF0000"/>
              </w:rPr>
            </w:pPr>
            <w:r w:rsidRPr="00D60FFD">
              <w:rPr>
                <w:rFonts w:hint="eastAsia"/>
                <w:color w:val="FF0000"/>
              </w:rPr>
              <w:t>6</w:t>
            </w:r>
          </w:p>
        </w:tc>
        <w:tc>
          <w:tcPr>
            <w:tcW w:w="864" w:type="pct"/>
            <w:vAlign w:val="center"/>
          </w:tcPr>
          <w:p w14:paraId="6E43793B" w14:textId="5F83F079" w:rsidR="00822A70" w:rsidRPr="00D60FFD" w:rsidRDefault="00822A70" w:rsidP="00822A70">
            <w:pPr>
              <w:pStyle w:val="afffffb"/>
              <w:rPr>
                <w:color w:val="FF0000"/>
              </w:rPr>
            </w:pPr>
            <w:r w:rsidRPr="00D60FFD">
              <w:t>生活污水</w:t>
            </w:r>
          </w:p>
        </w:tc>
        <w:tc>
          <w:tcPr>
            <w:tcW w:w="393" w:type="pct"/>
            <w:vAlign w:val="center"/>
          </w:tcPr>
          <w:p w14:paraId="2D8EB0C4" w14:textId="63AD4558" w:rsidR="00822A70" w:rsidRPr="00D60FFD" w:rsidRDefault="00822A70" w:rsidP="00822A70">
            <w:pPr>
              <w:pStyle w:val="afffffb"/>
              <w:rPr>
                <w:color w:val="FF0000"/>
              </w:rPr>
            </w:pPr>
            <w:r w:rsidRPr="00D60FFD">
              <w:t>m</w:t>
            </w:r>
            <w:r w:rsidRPr="00D60FFD">
              <w:rPr>
                <w:vertAlign w:val="superscript"/>
              </w:rPr>
              <w:t>3</w:t>
            </w:r>
            <w:r w:rsidRPr="00D60FFD">
              <w:t>/d</w:t>
            </w:r>
          </w:p>
        </w:tc>
        <w:tc>
          <w:tcPr>
            <w:tcW w:w="392" w:type="pct"/>
            <w:vAlign w:val="center"/>
          </w:tcPr>
          <w:p w14:paraId="5620169C" w14:textId="094A36AF" w:rsidR="00822A70" w:rsidRPr="00D60FFD" w:rsidRDefault="00822A70" w:rsidP="00822A70">
            <w:pPr>
              <w:pStyle w:val="afffffb"/>
              <w:rPr>
                <w:color w:val="FF0000"/>
              </w:rPr>
            </w:pPr>
            <w:r w:rsidRPr="00D60FFD">
              <w:rPr>
                <w:color w:val="FF0000"/>
              </w:rPr>
              <w:t>7.96</w:t>
            </w:r>
          </w:p>
        </w:tc>
        <w:tc>
          <w:tcPr>
            <w:tcW w:w="1320" w:type="pct"/>
            <w:vAlign w:val="center"/>
          </w:tcPr>
          <w:p w14:paraId="28103C7C" w14:textId="7F2098C2" w:rsidR="00822A70" w:rsidRPr="00D60FFD" w:rsidRDefault="00822A70" w:rsidP="00822A70">
            <w:pPr>
              <w:pStyle w:val="afffffb"/>
              <w:rPr>
                <w:color w:val="FF0000"/>
              </w:rPr>
            </w:pPr>
            <w:r w:rsidRPr="00D60FFD">
              <w:rPr>
                <w:rFonts w:hint="eastAsia"/>
              </w:rPr>
              <w:t>/</w:t>
            </w:r>
          </w:p>
        </w:tc>
        <w:tc>
          <w:tcPr>
            <w:tcW w:w="390" w:type="pct"/>
            <w:vAlign w:val="center"/>
          </w:tcPr>
          <w:p w14:paraId="11ED2469" w14:textId="20914BBB" w:rsidR="00822A70" w:rsidRPr="00D60FFD" w:rsidRDefault="00822A70" w:rsidP="00822A70">
            <w:pPr>
              <w:pStyle w:val="afffffb"/>
              <w:rPr>
                <w:color w:val="FF0000"/>
              </w:rPr>
            </w:pPr>
            <w:r w:rsidRPr="00D60FFD">
              <w:t>/</w:t>
            </w:r>
          </w:p>
        </w:tc>
        <w:tc>
          <w:tcPr>
            <w:tcW w:w="1248" w:type="pct"/>
            <w:vAlign w:val="center"/>
          </w:tcPr>
          <w:p w14:paraId="519A8EEF" w14:textId="01130527" w:rsidR="00822A70" w:rsidRPr="00D60FFD" w:rsidRDefault="00822A70" w:rsidP="00822A70">
            <w:pPr>
              <w:pStyle w:val="afffffb"/>
              <w:rPr>
                <w:color w:val="FF0000"/>
              </w:rPr>
            </w:pPr>
            <w:r w:rsidRPr="00D60FFD">
              <w:rPr>
                <w:rFonts w:hint="eastAsia"/>
              </w:rPr>
              <w:t>进入</w:t>
            </w:r>
            <w:r w:rsidRPr="00D60FFD">
              <w:t>生化处理</w:t>
            </w:r>
            <w:r w:rsidRPr="00D60FFD">
              <w:rPr>
                <w:rFonts w:hint="eastAsia"/>
              </w:rPr>
              <w:t>系统</w:t>
            </w:r>
          </w:p>
        </w:tc>
      </w:tr>
      <w:tr w:rsidR="00822A70" w:rsidRPr="00D60FFD" w14:paraId="3A704266" w14:textId="77777777" w:rsidTr="00822A70">
        <w:trPr>
          <w:trHeight w:val="397"/>
        </w:trPr>
        <w:tc>
          <w:tcPr>
            <w:tcW w:w="3362" w:type="pct"/>
            <w:gridSpan w:val="5"/>
            <w:vAlign w:val="center"/>
          </w:tcPr>
          <w:p w14:paraId="2F5A061B" w14:textId="3051D809" w:rsidR="00822A70" w:rsidRPr="00D60FFD" w:rsidRDefault="00822A70" w:rsidP="00822A70">
            <w:pPr>
              <w:pStyle w:val="afffffb"/>
              <w:rPr>
                <w:color w:val="FF0000"/>
              </w:rPr>
            </w:pPr>
            <w:r w:rsidRPr="00D60FFD">
              <w:rPr>
                <w:rFonts w:hint="eastAsia"/>
              </w:rPr>
              <w:t>生化处理</w:t>
            </w:r>
            <w:r w:rsidRPr="00D60FFD">
              <w:t>单元</w:t>
            </w:r>
            <w:r w:rsidRPr="00D60FFD">
              <w:rPr>
                <w:rFonts w:hint="eastAsia"/>
              </w:rPr>
              <w:t>设计规模（</w:t>
            </w:r>
            <w:r w:rsidRPr="00D60FFD">
              <w:t>m</w:t>
            </w:r>
            <w:r w:rsidRPr="00D60FFD">
              <w:rPr>
                <w:vertAlign w:val="superscript"/>
              </w:rPr>
              <w:t>3</w:t>
            </w:r>
            <w:r w:rsidRPr="00D60FFD">
              <w:t>/d</w:t>
            </w:r>
            <w:r w:rsidRPr="00D60FFD">
              <w:rPr>
                <w:rFonts w:hint="eastAsia"/>
              </w:rPr>
              <w:t>）</w:t>
            </w:r>
          </w:p>
        </w:tc>
        <w:tc>
          <w:tcPr>
            <w:tcW w:w="390" w:type="pct"/>
            <w:vAlign w:val="center"/>
          </w:tcPr>
          <w:p w14:paraId="2BA91227" w14:textId="70C329D0" w:rsidR="00822A70" w:rsidRPr="00D60FFD" w:rsidRDefault="00822A70" w:rsidP="00822A70">
            <w:pPr>
              <w:pStyle w:val="afffffb"/>
              <w:rPr>
                <w:color w:val="FF0000"/>
              </w:rPr>
            </w:pPr>
            <w:r w:rsidRPr="00D60FFD">
              <w:t>200</w:t>
            </w:r>
          </w:p>
        </w:tc>
        <w:tc>
          <w:tcPr>
            <w:tcW w:w="1248" w:type="pct"/>
            <w:vAlign w:val="center"/>
          </w:tcPr>
          <w:p w14:paraId="102A1B91" w14:textId="6B8305CC" w:rsidR="00822A70" w:rsidRPr="00D60FFD" w:rsidRDefault="00822A70" w:rsidP="00822A70">
            <w:pPr>
              <w:pStyle w:val="afffffb"/>
              <w:rPr>
                <w:color w:val="FF0000"/>
              </w:rPr>
            </w:pPr>
            <w:r w:rsidRPr="00D60FFD">
              <w:rPr>
                <w:rFonts w:hint="eastAsia"/>
                <w:color w:val="FF0000"/>
              </w:rPr>
              <w:t>接管沫河口</w:t>
            </w:r>
            <w:r w:rsidRPr="00D60FFD">
              <w:rPr>
                <w:color w:val="FF0000"/>
              </w:rPr>
              <w:t>污水厂</w:t>
            </w:r>
          </w:p>
        </w:tc>
      </w:tr>
      <w:tr w:rsidR="00822A70" w:rsidRPr="00D60FFD" w14:paraId="3082AE26" w14:textId="77777777" w:rsidTr="00F16D47">
        <w:trPr>
          <w:trHeight w:val="397"/>
        </w:trPr>
        <w:tc>
          <w:tcPr>
            <w:tcW w:w="393" w:type="pct"/>
            <w:vAlign w:val="center"/>
          </w:tcPr>
          <w:p w14:paraId="23D21804" w14:textId="0C00F0CC" w:rsidR="00822A70" w:rsidRPr="00D60FFD" w:rsidRDefault="00822A70" w:rsidP="00822A70">
            <w:pPr>
              <w:pStyle w:val="afffffb"/>
            </w:pPr>
            <w:r w:rsidRPr="00D60FFD">
              <w:rPr>
                <w:rFonts w:hint="eastAsia"/>
                <w:color w:val="FF0000"/>
              </w:rPr>
              <w:t>7</w:t>
            </w:r>
          </w:p>
        </w:tc>
        <w:tc>
          <w:tcPr>
            <w:tcW w:w="864" w:type="pct"/>
            <w:vAlign w:val="center"/>
          </w:tcPr>
          <w:p w14:paraId="4DF00A19" w14:textId="1B227344" w:rsidR="00822A70" w:rsidRPr="00D60FFD" w:rsidRDefault="00822A70" w:rsidP="00822A70">
            <w:pPr>
              <w:pStyle w:val="afffffb"/>
            </w:pPr>
            <w:r w:rsidRPr="00D60FFD">
              <w:rPr>
                <w:rFonts w:hint="eastAsia"/>
                <w:color w:val="FF0000"/>
              </w:rPr>
              <w:t>软水制备排水</w:t>
            </w:r>
            <w:r w:rsidRPr="00D60FFD">
              <w:rPr>
                <w:color w:val="FF0000"/>
              </w:rPr>
              <w:t>和余热锅炉排水</w:t>
            </w:r>
          </w:p>
        </w:tc>
        <w:tc>
          <w:tcPr>
            <w:tcW w:w="393" w:type="pct"/>
            <w:vAlign w:val="center"/>
          </w:tcPr>
          <w:p w14:paraId="0CC04736" w14:textId="13ACB12D" w:rsidR="00822A70" w:rsidRPr="00D60FFD" w:rsidRDefault="00822A70" w:rsidP="00822A70">
            <w:pPr>
              <w:pStyle w:val="afffffb"/>
            </w:pPr>
            <w:r w:rsidRPr="00D60FFD">
              <w:rPr>
                <w:color w:val="FF0000"/>
              </w:rPr>
              <w:t>m</w:t>
            </w:r>
            <w:r w:rsidRPr="00D60FFD">
              <w:rPr>
                <w:color w:val="FF0000"/>
                <w:vertAlign w:val="superscript"/>
              </w:rPr>
              <w:t>3</w:t>
            </w:r>
            <w:r w:rsidRPr="00D60FFD">
              <w:rPr>
                <w:color w:val="FF0000"/>
              </w:rPr>
              <w:t>/d</w:t>
            </w:r>
          </w:p>
        </w:tc>
        <w:tc>
          <w:tcPr>
            <w:tcW w:w="392" w:type="pct"/>
            <w:vAlign w:val="center"/>
          </w:tcPr>
          <w:p w14:paraId="4778AC32" w14:textId="6315CB09" w:rsidR="00822A70" w:rsidRPr="00D60FFD" w:rsidRDefault="00822A70" w:rsidP="00822A70">
            <w:pPr>
              <w:pStyle w:val="afffffb"/>
              <w:rPr>
                <w:color w:val="FF0000"/>
              </w:rPr>
            </w:pPr>
            <w:r w:rsidRPr="00D60FFD">
              <w:rPr>
                <w:color w:val="FF0000"/>
              </w:rPr>
              <w:t>10.79</w:t>
            </w:r>
          </w:p>
        </w:tc>
        <w:tc>
          <w:tcPr>
            <w:tcW w:w="1320" w:type="pct"/>
            <w:vAlign w:val="center"/>
          </w:tcPr>
          <w:p w14:paraId="7B72E23C" w14:textId="561B013E" w:rsidR="00822A70" w:rsidRPr="00D60FFD" w:rsidRDefault="00822A70" w:rsidP="00822A70">
            <w:pPr>
              <w:pStyle w:val="afffffb"/>
            </w:pPr>
            <w:r w:rsidRPr="00D60FFD">
              <w:rPr>
                <w:rFonts w:hint="eastAsia"/>
                <w:color w:val="FF0000"/>
              </w:rPr>
              <w:t>/</w:t>
            </w:r>
          </w:p>
        </w:tc>
        <w:tc>
          <w:tcPr>
            <w:tcW w:w="390" w:type="pct"/>
            <w:vAlign w:val="center"/>
          </w:tcPr>
          <w:p w14:paraId="015E2378" w14:textId="42BCB49A" w:rsidR="00822A70" w:rsidRPr="00D60FFD" w:rsidRDefault="00822A70" w:rsidP="00822A70">
            <w:pPr>
              <w:pStyle w:val="afffffb"/>
            </w:pPr>
            <w:r w:rsidRPr="00D60FFD">
              <w:rPr>
                <w:color w:val="FF0000"/>
              </w:rPr>
              <w:t>/</w:t>
            </w:r>
          </w:p>
        </w:tc>
        <w:tc>
          <w:tcPr>
            <w:tcW w:w="1248" w:type="pct"/>
            <w:vAlign w:val="center"/>
          </w:tcPr>
          <w:p w14:paraId="138355E3" w14:textId="41F2EEBC" w:rsidR="00822A70" w:rsidRPr="00D60FFD" w:rsidRDefault="00822A70" w:rsidP="00822A70">
            <w:pPr>
              <w:pStyle w:val="afffffb"/>
            </w:pPr>
            <w:r w:rsidRPr="00D60FFD">
              <w:rPr>
                <w:rFonts w:hint="eastAsia"/>
                <w:color w:val="FF0000"/>
              </w:rPr>
              <w:t>接管沫河口</w:t>
            </w:r>
            <w:r w:rsidRPr="00D60FFD">
              <w:rPr>
                <w:color w:val="FF0000"/>
              </w:rPr>
              <w:t>污水厂</w:t>
            </w:r>
          </w:p>
        </w:tc>
      </w:tr>
    </w:tbl>
    <w:p w14:paraId="0C2B50E9" w14:textId="0D900F2A" w:rsidR="0029457C" w:rsidRPr="00D60FFD" w:rsidRDefault="0029457C" w:rsidP="004F28C6">
      <w:pPr>
        <w:ind w:firstLine="480"/>
      </w:pPr>
      <w:r w:rsidRPr="00D60FFD">
        <w:t>根据</w:t>
      </w:r>
      <w:r w:rsidR="004F28C6" w:rsidRPr="00D60FFD">
        <w:rPr>
          <w:rFonts w:hint="eastAsia"/>
        </w:rPr>
        <w:t>3</w:t>
      </w:r>
      <w:r w:rsidR="004F28C6" w:rsidRPr="00D60FFD">
        <w:t>.7.2-2</w:t>
      </w:r>
      <w:r w:rsidRPr="00D60FFD">
        <w:t>，</w:t>
      </w:r>
      <w:r w:rsidR="004F28C6" w:rsidRPr="00D60FFD">
        <w:rPr>
          <w:rFonts w:hint="eastAsia"/>
        </w:rPr>
        <w:t>拟建</w:t>
      </w:r>
      <w:r w:rsidR="004F28C6" w:rsidRPr="00D60FFD">
        <w:t>项目</w:t>
      </w:r>
      <w:r w:rsidR="004F28C6" w:rsidRPr="00D60FFD">
        <w:rPr>
          <w:rFonts w:hint="eastAsia"/>
        </w:rPr>
        <w:t>渗滤液</w:t>
      </w:r>
      <w:r w:rsidR="004F28C6" w:rsidRPr="00D60FFD">
        <w:t>处理站设计能力为</w:t>
      </w:r>
      <w:r w:rsidR="004F28C6" w:rsidRPr="00D60FFD">
        <w:t>3m</w:t>
      </w:r>
      <w:r w:rsidR="004F28C6" w:rsidRPr="00D60FFD">
        <w:rPr>
          <w:vertAlign w:val="superscript"/>
        </w:rPr>
        <w:t>3</w:t>
      </w:r>
      <w:r w:rsidR="004F28C6" w:rsidRPr="00D60FFD">
        <w:t>/d</w:t>
      </w:r>
      <w:r w:rsidR="004F28C6" w:rsidRPr="00D60FFD">
        <w:t>，物化预处理</w:t>
      </w:r>
      <w:r w:rsidR="004F28C6" w:rsidRPr="00D60FFD">
        <w:rPr>
          <w:rFonts w:hint="eastAsia"/>
        </w:rPr>
        <w:t>系统</w:t>
      </w:r>
      <w:r w:rsidR="004F28C6" w:rsidRPr="00D60FFD">
        <w:t>设计能力为</w:t>
      </w:r>
      <w:r w:rsidR="00DB588A" w:rsidRPr="00D60FFD">
        <w:t>130</w:t>
      </w:r>
      <w:r w:rsidRPr="00D60FFD">
        <w:t>m</w:t>
      </w:r>
      <w:r w:rsidRPr="00D60FFD">
        <w:rPr>
          <w:vertAlign w:val="superscript"/>
        </w:rPr>
        <w:t>3</w:t>
      </w:r>
      <w:r w:rsidRPr="00D60FFD">
        <w:t>/d</w:t>
      </w:r>
      <w:r w:rsidR="004F28C6" w:rsidRPr="00D60FFD">
        <w:rPr>
          <w:rFonts w:hint="eastAsia"/>
        </w:rPr>
        <w:t>，</w:t>
      </w:r>
      <w:r w:rsidR="004F28C6" w:rsidRPr="00D60FFD">
        <w:t>三效蒸发设计能力为</w:t>
      </w:r>
      <w:r w:rsidR="004F28C6" w:rsidRPr="00D60FFD">
        <w:t>72m</w:t>
      </w:r>
      <w:r w:rsidR="004F28C6" w:rsidRPr="00D60FFD">
        <w:rPr>
          <w:vertAlign w:val="superscript"/>
        </w:rPr>
        <w:t>3</w:t>
      </w:r>
      <w:r w:rsidR="004F28C6" w:rsidRPr="00D60FFD">
        <w:t>/d</w:t>
      </w:r>
      <w:r w:rsidR="004F28C6" w:rsidRPr="00D60FFD">
        <w:rPr>
          <w:rFonts w:hint="eastAsia"/>
        </w:rPr>
        <w:t>，</w:t>
      </w:r>
      <w:r w:rsidR="004F28C6" w:rsidRPr="00D60FFD">
        <w:t>生化处理系统设计能力为</w:t>
      </w:r>
      <w:r w:rsidR="004F28C6" w:rsidRPr="00D60FFD">
        <w:t>200m</w:t>
      </w:r>
      <w:r w:rsidR="004F28C6" w:rsidRPr="00D60FFD">
        <w:rPr>
          <w:vertAlign w:val="superscript"/>
        </w:rPr>
        <w:t>3</w:t>
      </w:r>
      <w:r w:rsidR="004F28C6" w:rsidRPr="00D60FFD">
        <w:t>/d</w:t>
      </w:r>
      <w:r w:rsidR="004F28C6" w:rsidRPr="00D60FFD">
        <w:rPr>
          <w:rFonts w:hint="eastAsia"/>
        </w:rPr>
        <w:t>，</w:t>
      </w:r>
      <w:r w:rsidR="004F28C6" w:rsidRPr="00D60FFD">
        <w:t>均</w:t>
      </w:r>
      <w:r w:rsidRPr="00D60FFD">
        <w:rPr>
          <w:rFonts w:hint="eastAsia"/>
        </w:rPr>
        <w:t>能够满足厂区</w:t>
      </w:r>
      <w:r w:rsidR="004F28C6" w:rsidRPr="00D60FFD">
        <w:rPr>
          <w:rFonts w:hint="eastAsia"/>
        </w:rPr>
        <w:t>各</w:t>
      </w:r>
      <w:r w:rsidRPr="00D60FFD">
        <w:rPr>
          <w:rFonts w:hint="eastAsia"/>
        </w:rPr>
        <w:t>污水处理要求。</w:t>
      </w:r>
    </w:p>
    <w:p w14:paraId="60C8176A" w14:textId="4A38D061" w:rsidR="004F28C6" w:rsidRPr="00D60FFD" w:rsidRDefault="0029457C" w:rsidP="0029457C">
      <w:pPr>
        <w:ind w:firstLine="480"/>
      </w:pPr>
      <w:r w:rsidRPr="00D60FFD">
        <w:rPr>
          <w:rFonts w:hint="eastAsia"/>
        </w:rPr>
        <w:t>拟建项目废水污染物</w:t>
      </w:r>
      <w:r w:rsidRPr="00D60FFD">
        <w:t>产生</w:t>
      </w:r>
      <w:r w:rsidRPr="00D60FFD">
        <w:rPr>
          <w:rFonts w:hint="eastAsia"/>
        </w:rPr>
        <w:t>与</w:t>
      </w:r>
      <w:r w:rsidRPr="00D60FFD">
        <w:t>排放情况</w:t>
      </w:r>
      <w:r w:rsidRPr="00D60FFD">
        <w:rPr>
          <w:rFonts w:hint="eastAsia"/>
        </w:rPr>
        <w:t>见</w:t>
      </w:r>
      <w:r w:rsidRPr="00D60FFD">
        <w:t>表</w:t>
      </w:r>
      <w:r w:rsidRPr="00D60FFD">
        <w:rPr>
          <w:rFonts w:hint="eastAsia"/>
        </w:rPr>
        <w:t>3.</w:t>
      </w:r>
      <w:r w:rsidR="005748DE" w:rsidRPr="00D60FFD">
        <w:t>7</w:t>
      </w:r>
      <w:r w:rsidRPr="00D60FFD">
        <w:rPr>
          <w:rFonts w:hint="eastAsia"/>
        </w:rPr>
        <w:t>.2-</w:t>
      </w:r>
      <w:r w:rsidR="0079727C" w:rsidRPr="00D60FFD">
        <w:t>3</w:t>
      </w:r>
      <w:r w:rsidRPr="00D60FFD">
        <w:rPr>
          <w:rFonts w:hint="eastAsia"/>
        </w:rPr>
        <w:t>~</w:t>
      </w:r>
      <w:r w:rsidR="0079727C" w:rsidRPr="00D60FFD">
        <w:t>4</w:t>
      </w:r>
      <w:r w:rsidRPr="00D60FFD">
        <w:rPr>
          <w:rFonts w:hint="eastAsia"/>
        </w:rPr>
        <w:t>。</w:t>
      </w:r>
    </w:p>
    <w:p w14:paraId="009EFB8C" w14:textId="77777777" w:rsidR="004F28C6" w:rsidRPr="00D60FFD" w:rsidRDefault="004F28C6" w:rsidP="0029457C">
      <w:pPr>
        <w:ind w:firstLine="480"/>
        <w:sectPr w:rsidR="004F28C6" w:rsidRPr="00D60FFD" w:rsidSect="0029457C">
          <w:pgSz w:w="11907" w:h="16840" w:code="9"/>
          <w:pgMar w:top="1440" w:right="1440" w:bottom="1440" w:left="1440" w:header="851" w:footer="992" w:gutter="0"/>
          <w:cols w:space="425"/>
          <w:docGrid w:type="lines" w:linePitch="326"/>
        </w:sectPr>
      </w:pPr>
    </w:p>
    <w:p w14:paraId="4584A5B1" w14:textId="77777777" w:rsidR="0029457C" w:rsidRPr="00D60FFD" w:rsidRDefault="0029457C" w:rsidP="005748DE">
      <w:pPr>
        <w:pStyle w:val="afff9"/>
      </w:pPr>
      <w:r w:rsidRPr="00D60FFD">
        <w:t>表</w:t>
      </w:r>
      <w:r w:rsidRPr="00D60FFD">
        <w:t>3.</w:t>
      </w:r>
      <w:r w:rsidR="005748DE" w:rsidRPr="00D60FFD">
        <w:t>7</w:t>
      </w:r>
      <w:r w:rsidRPr="00D60FFD">
        <w:t>.2-</w:t>
      </w:r>
      <w:r w:rsidR="0079727C" w:rsidRPr="00D60FFD">
        <w:t>3</w:t>
      </w:r>
      <w:r w:rsidRPr="00D60FFD">
        <w:t xml:space="preserve">  </w:t>
      </w:r>
      <w:r w:rsidRPr="00D60FFD">
        <w:t>拟建项目废水产生</w:t>
      </w:r>
      <w:r w:rsidRPr="00D60FFD">
        <w:rPr>
          <w:rFonts w:hint="eastAsia"/>
        </w:rPr>
        <w:t>和处置</w:t>
      </w:r>
      <w:r w:rsidRPr="00D60FFD">
        <w:t>情况一览表</w:t>
      </w:r>
    </w:p>
    <w:tbl>
      <w:tblPr>
        <w:tblStyle w:val="ab"/>
        <w:tblW w:w="5000" w:type="pct"/>
        <w:tblLook w:val="0000" w:firstRow="0" w:lastRow="0" w:firstColumn="0" w:lastColumn="0" w:noHBand="0" w:noVBand="0"/>
      </w:tblPr>
      <w:tblGrid>
        <w:gridCol w:w="1528"/>
        <w:gridCol w:w="1296"/>
        <w:gridCol w:w="1430"/>
        <w:gridCol w:w="1134"/>
        <w:gridCol w:w="1276"/>
        <w:gridCol w:w="1455"/>
        <w:gridCol w:w="908"/>
      </w:tblGrid>
      <w:tr w:rsidR="00ED3505" w:rsidRPr="00D60FFD" w14:paraId="16AAFDDB" w14:textId="77777777" w:rsidTr="0079727C">
        <w:trPr>
          <w:trHeight w:val="495"/>
        </w:trPr>
        <w:tc>
          <w:tcPr>
            <w:tcW w:w="846" w:type="pct"/>
            <w:vAlign w:val="center"/>
          </w:tcPr>
          <w:p w14:paraId="0CD5503E" w14:textId="77777777" w:rsidR="0079727C" w:rsidRPr="00D60FFD" w:rsidRDefault="0079727C" w:rsidP="0079727C">
            <w:pPr>
              <w:pStyle w:val="afffffb"/>
            </w:pPr>
            <w:r w:rsidRPr="00D60FFD">
              <w:t>废水种类</w:t>
            </w:r>
          </w:p>
        </w:tc>
        <w:tc>
          <w:tcPr>
            <w:tcW w:w="718" w:type="pct"/>
            <w:vAlign w:val="center"/>
          </w:tcPr>
          <w:p w14:paraId="6E74254D" w14:textId="77777777" w:rsidR="0079727C" w:rsidRPr="00D60FFD" w:rsidRDefault="0079727C" w:rsidP="0079727C">
            <w:pPr>
              <w:pStyle w:val="afffffb"/>
            </w:pPr>
            <w:r w:rsidRPr="00D60FFD">
              <w:t>废水量</w:t>
            </w:r>
            <w:r w:rsidRPr="00D60FFD">
              <w:t>t/a</w:t>
            </w:r>
          </w:p>
        </w:tc>
        <w:tc>
          <w:tcPr>
            <w:tcW w:w="792" w:type="pct"/>
            <w:vAlign w:val="center"/>
          </w:tcPr>
          <w:p w14:paraId="78C7DF73" w14:textId="77777777" w:rsidR="0079727C" w:rsidRPr="00D60FFD" w:rsidRDefault="0079727C" w:rsidP="0079727C">
            <w:pPr>
              <w:pStyle w:val="afffffb"/>
            </w:pPr>
            <w:r w:rsidRPr="00D60FFD">
              <w:t>污染因子</w:t>
            </w:r>
          </w:p>
        </w:tc>
        <w:tc>
          <w:tcPr>
            <w:tcW w:w="628" w:type="pct"/>
            <w:vAlign w:val="center"/>
          </w:tcPr>
          <w:p w14:paraId="26D42EF2" w14:textId="77777777" w:rsidR="0079727C" w:rsidRPr="00D60FFD" w:rsidRDefault="0079727C" w:rsidP="0079727C">
            <w:pPr>
              <w:pStyle w:val="afffffb"/>
            </w:pPr>
            <w:r w:rsidRPr="00D60FFD">
              <w:t>产生浓度</w:t>
            </w:r>
            <w:r w:rsidRPr="00D60FFD">
              <w:t>mg/L</w:t>
            </w:r>
          </w:p>
        </w:tc>
        <w:tc>
          <w:tcPr>
            <w:tcW w:w="707" w:type="pct"/>
            <w:vAlign w:val="center"/>
          </w:tcPr>
          <w:p w14:paraId="3519D09B" w14:textId="77777777" w:rsidR="0079727C" w:rsidRPr="00D60FFD" w:rsidRDefault="0079727C" w:rsidP="0079727C">
            <w:pPr>
              <w:pStyle w:val="afffffb"/>
            </w:pPr>
            <w:r w:rsidRPr="00D60FFD">
              <w:t>产生量</w:t>
            </w:r>
            <w:r w:rsidRPr="00D60FFD">
              <w:t>t/a</w:t>
            </w:r>
          </w:p>
        </w:tc>
        <w:tc>
          <w:tcPr>
            <w:tcW w:w="806" w:type="pct"/>
            <w:vAlign w:val="center"/>
          </w:tcPr>
          <w:p w14:paraId="3A64AA38" w14:textId="77777777" w:rsidR="0079727C" w:rsidRPr="00D60FFD" w:rsidRDefault="0079727C" w:rsidP="0079727C">
            <w:pPr>
              <w:pStyle w:val="afffffb"/>
            </w:pPr>
            <w:r w:rsidRPr="00D60FFD">
              <w:t>处理方式</w:t>
            </w:r>
          </w:p>
        </w:tc>
        <w:tc>
          <w:tcPr>
            <w:tcW w:w="503" w:type="pct"/>
            <w:vAlign w:val="center"/>
          </w:tcPr>
          <w:p w14:paraId="42E2ED00" w14:textId="77777777" w:rsidR="0079727C" w:rsidRPr="00D60FFD" w:rsidRDefault="0079727C" w:rsidP="0079727C">
            <w:pPr>
              <w:pStyle w:val="afffffb"/>
            </w:pPr>
            <w:r w:rsidRPr="00D60FFD">
              <w:t>排放去向</w:t>
            </w:r>
          </w:p>
        </w:tc>
      </w:tr>
      <w:tr w:rsidR="00ED3505" w:rsidRPr="00D60FFD" w14:paraId="66227A66" w14:textId="77777777" w:rsidTr="0079727C">
        <w:trPr>
          <w:trHeight w:val="300"/>
        </w:trPr>
        <w:tc>
          <w:tcPr>
            <w:tcW w:w="846" w:type="pct"/>
            <w:vMerge w:val="restart"/>
            <w:vAlign w:val="center"/>
          </w:tcPr>
          <w:p w14:paraId="38D980C4" w14:textId="77777777" w:rsidR="0079727C" w:rsidRPr="00D60FFD" w:rsidRDefault="0079727C" w:rsidP="0079727C">
            <w:pPr>
              <w:pStyle w:val="afffffb"/>
            </w:pPr>
            <w:r w:rsidRPr="00D60FFD">
              <w:rPr>
                <w:rFonts w:hint="eastAsia"/>
              </w:rPr>
              <w:t>烟气洗涤塔和物化</w:t>
            </w:r>
            <w:r w:rsidRPr="00D60FFD">
              <w:t>车间废水</w:t>
            </w:r>
          </w:p>
        </w:tc>
        <w:tc>
          <w:tcPr>
            <w:tcW w:w="718" w:type="pct"/>
            <w:vMerge w:val="restart"/>
            <w:vAlign w:val="center"/>
          </w:tcPr>
          <w:p w14:paraId="0B2DC09D" w14:textId="77777777" w:rsidR="0079727C" w:rsidRPr="00D60FFD" w:rsidRDefault="0079727C" w:rsidP="0079727C">
            <w:pPr>
              <w:pStyle w:val="afffffb"/>
            </w:pPr>
            <w:r w:rsidRPr="00D60FFD">
              <w:t>19953</w:t>
            </w:r>
          </w:p>
        </w:tc>
        <w:tc>
          <w:tcPr>
            <w:tcW w:w="792" w:type="pct"/>
            <w:vAlign w:val="center"/>
          </w:tcPr>
          <w:p w14:paraId="7542FF9A" w14:textId="41FF4A88" w:rsidR="0079727C" w:rsidRPr="00D60FFD" w:rsidRDefault="0079727C" w:rsidP="0079727C">
            <w:pPr>
              <w:pStyle w:val="afffffb"/>
            </w:pPr>
            <w:r w:rsidRPr="00D60FFD">
              <w:t>COD</w:t>
            </w:r>
          </w:p>
        </w:tc>
        <w:tc>
          <w:tcPr>
            <w:tcW w:w="628" w:type="pct"/>
            <w:vAlign w:val="center"/>
          </w:tcPr>
          <w:p w14:paraId="2654BC78" w14:textId="77777777" w:rsidR="0079727C" w:rsidRPr="00D60FFD" w:rsidRDefault="0079727C" w:rsidP="0079727C">
            <w:pPr>
              <w:pStyle w:val="afffffb"/>
            </w:pPr>
            <w:r w:rsidRPr="00D60FFD">
              <w:t>500</w:t>
            </w:r>
          </w:p>
        </w:tc>
        <w:tc>
          <w:tcPr>
            <w:tcW w:w="707" w:type="pct"/>
            <w:vAlign w:val="center"/>
          </w:tcPr>
          <w:p w14:paraId="1BCF1572" w14:textId="77777777" w:rsidR="0079727C" w:rsidRPr="00D60FFD" w:rsidRDefault="0079727C" w:rsidP="0079727C">
            <w:pPr>
              <w:pStyle w:val="afffffb"/>
            </w:pPr>
            <w:r w:rsidRPr="00D60FFD">
              <w:t>9.9765</w:t>
            </w:r>
          </w:p>
        </w:tc>
        <w:tc>
          <w:tcPr>
            <w:tcW w:w="806" w:type="pct"/>
            <w:vMerge w:val="restart"/>
            <w:vAlign w:val="center"/>
          </w:tcPr>
          <w:p w14:paraId="727685AF" w14:textId="77777777" w:rsidR="0079727C" w:rsidRPr="00D60FFD" w:rsidRDefault="0079727C" w:rsidP="0079727C">
            <w:pPr>
              <w:pStyle w:val="afffffb"/>
            </w:pPr>
            <w:r w:rsidRPr="00D60FFD">
              <w:rPr>
                <w:rFonts w:hint="eastAsia"/>
              </w:rPr>
              <w:t>先进入高盐废水</w:t>
            </w:r>
            <w:r w:rsidRPr="00D60FFD">
              <w:t>调节</w:t>
            </w:r>
            <w:r w:rsidRPr="00D60FFD">
              <w:rPr>
                <w:rFonts w:hint="eastAsia"/>
              </w:rPr>
              <w:t>后</w:t>
            </w:r>
            <w:r w:rsidRPr="00D60FFD">
              <w:t>三效蒸发</w:t>
            </w:r>
            <w:r w:rsidRPr="00D60FFD">
              <w:rPr>
                <w:rFonts w:hint="eastAsia"/>
              </w:rPr>
              <w:t>进入</w:t>
            </w:r>
            <w:r w:rsidRPr="00D60FFD">
              <w:t>中间水池最后</w:t>
            </w:r>
            <w:r w:rsidRPr="00D60FFD">
              <w:rPr>
                <w:rFonts w:hint="eastAsia"/>
              </w:rPr>
              <w:t>经</w:t>
            </w:r>
            <w:r w:rsidRPr="00D60FFD">
              <w:t>水解酸化</w:t>
            </w:r>
            <w:r w:rsidRPr="00D60FFD">
              <w:t>+A/O+MBR</w:t>
            </w:r>
            <w:r w:rsidRPr="00D60FFD">
              <w:rPr>
                <w:rFonts w:hint="eastAsia"/>
              </w:rPr>
              <w:t>处理</w:t>
            </w:r>
          </w:p>
        </w:tc>
        <w:tc>
          <w:tcPr>
            <w:tcW w:w="503" w:type="pct"/>
            <w:vMerge w:val="restart"/>
            <w:vAlign w:val="center"/>
          </w:tcPr>
          <w:p w14:paraId="47F39185" w14:textId="77777777" w:rsidR="0079727C" w:rsidRPr="00D60FFD" w:rsidRDefault="0079727C" w:rsidP="0079727C">
            <w:pPr>
              <w:pStyle w:val="afffffb"/>
            </w:pPr>
            <w:r w:rsidRPr="00D60FFD">
              <w:rPr>
                <w:rFonts w:hint="eastAsia"/>
              </w:rPr>
              <w:t>接管</w:t>
            </w:r>
            <w:r w:rsidRPr="00D60FFD">
              <w:t>沫河口污水处理厂</w:t>
            </w:r>
          </w:p>
        </w:tc>
      </w:tr>
      <w:tr w:rsidR="00ED3505" w:rsidRPr="00D60FFD" w14:paraId="78DF086D" w14:textId="77777777" w:rsidTr="0079727C">
        <w:trPr>
          <w:trHeight w:val="285"/>
        </w:trPr>
        <w:tc>
          <w:tcPr>
            <w:tcW w:w="846" w:type="pct"/>
            <w:vMerge/>
            <w:vAlign w:val="center"/>
          </w:tcPr>
          <w:p w14:paraId="53BE8826" w14:textId="77777777" w:rsidR="0079727C" w:rsidRPr="00D60FFD" w:rsidRDefault="0079727C" w:rsidP="0079727C">
            <w:pPr>
              <w:pStyle w:val="afffffb"/>
            </w:pPr>
          </w:p>
        </w:tc>
        <w:tc>
          <w:tcPr>
            <w:tcW w:w="718" w:type="pct"/>
            <w:vMerge/>
            <w:vAlign w:val="center"/>
          </w:tcPr>
          <w:p w14:paraId="4F7A05A0" w14:textId="77777777" w:rsidR="0079727C" w:rsidRPr="00D60FFD" w:rsidRDefault="0079727C" w:rsidP="0079727C">
            <w:pPr>
              <w:pStyle w:val="afffffb"/>
            </w:pPr>
          </w:p>
        </w:tc>
        <w:tc>
          <w:tcPr>
            <w:tcW w:w="792" w:type="pct"/>
            <w:vAlign w:val="center"/>
          </w:tcPr>
          <w:p w14:paraId="1736B394" w14:textId="77777777" w:rsidR="0079727C" w:rsidRPr="00D60FFD" w:rsidRDefault="0079727C" w:rsidP="0079727C">
            <w:pPr>
              <w:pStyle w:val="afffffb"/>
            </w:pPr>
            <w:r w:rsidRPr="00D60FFD">
              <w:t>SS</w:t>
            </w:r>
          </w:p>
        </w:tc>
        <w:tc>
          <w:tcPr>
            <w:tcW w:w="628" w:type="pct"/>
            <w:vAlign w:val="center"/>
          </w:tcPr>
          <w:p w14:paraId="2893F02F" w14:textId="77777777" w:rsidR="0079727C" w:rsidRPr="00D60FFD" w:rsidRDefault="0079727C" w:rsidP="0079727C">
            <w:pPr>
              <w:pStyle w:val="afffffb"/>
            </w:pPr>
            <w:r w:rsidRPr="00D60FFD">
              <w:t>450</w:t>
            </w:r>
          </w:p>
        </w:tc>
        <w:tc>
          <w:tcPr>
            <w:tcW w:w="707" w:type="pct"/>
            <w:vAlign w:val="center"/>
          </w:tcPr>
          <w:p w14:paraId="4E72167C" w14:textId="77777777" w:rsidR="0079727C" w:rsidRPr="00D60FFD" w:rsidRDefault="0079727C" w:rsidP="0079727C">
            <w:pPr>
              <w:pStyle w:val="afffffb"/>
            </w:pPr>
            <w:r w:rsidRPr="00D60FFD">
              <w:t>8.97885</w:t>
            </w:r>
          </w:p>
        </w:tc>
        <w:tc>
          <w:tcPr>
            <w:tcW w:w="806" w:type="pct"/>
            <w:vMerge/>
            <w:vAlign w:val="center"/>
          </w:tcPr>
          <w:p w14:paraId="09D583F8" w14:textId="77777777" w:rsidR="0079727C" w:rsidRPr="00D60FFD" w:rsidRDefault="0079727C" w:rsidP="0079727C">
            <w:pPr>
              <w:pStyle w:val="afffffb"/>
            </w:pPr>
          </w:p>
        </w:tc>
        <w:tc>
          <w:tcPr>
            <w:tcW w:w="503" w:type="pct"/>
            <w:vMerge/>
            <w:vAlign w:val="center"/>
          </w:tcPr>
          <w:p w14:paraId="5F346A4E" w14:textId="77777777" w:rsidR="0079727C" w:rsidRPr="00D60FFD" w:rsidRDefault="0079727C" w:rsidP="0079727C">
            <w:pPr>
              <w:pStyle w:val="afffffb"/>
            </w:pPr>
          </w:p>
        </w:tc>
      </w:tr>
      <w:tr w:rsidR="00ED3505" w:rsidRPr="00D60FFD" w14:paraId="1463D30A" w14:textId="77777777" w:rsidTr="0079727C">
        <w:trPr>
          <w:trHeight w:val="285"/>
        </w:trPr>
        <w:tc>
          <w:tcPr>
            <w:tcW w:w="846" w:type="pct"/>
            <w:vMerge/>
            <w:vAlign w:val="center"/>
          </w:tcPr>
          <w:p w14:paraId="1F53327D" w14:textId="77777777" w:rsidR="0079727C" w:rsidRPr="00D60FFD" w:rsidRDefault="0079727C" w:rsidP="0079727C">
            <w:pPr>
              <w:pStyle w:val="afffffb"/>
            </w:pPr>
          </w:p>
        </w:tc>
        <w:tc>
          <w:tcPr>
            <w:tcW w:w="718" w:type="pct"/>
            <w:vMerge/>
            <w:vAlign w:val="center"/>
          </w:tcPr>
          <w:p w14:paraId="55C4A6AC" w14:textId="77777777" w:rsidR="0079727C" w:rsidRPr="00D60FFD" w:rsidRDefault="0079727C" w:rsidP="0079727C">
            <w:pPr>
              <w:pStyle w:val="afffffb"/>
            </w:pPr>
          </w:p>
        </w:tc>
        <w:tc>
          <w:tcPr>
            <w:tcW w:w="792" w:type="pct"/>
            <w:vAlign w:val="center"/>
          </w:tcPr>
          <w:p w14:paraId="743AF656" w14:textId="7DE9EE9E" w:rsidR="0079727C" w:rsidRPr="00D60FFD" w:rsidRDefault="0079727C" w:rsidP="0079727C">
            <w:pPr>
              <w:pStyle w:val="afffffb"/>
            </w:pPr>
            <w:r w:rsidRPr="00D60FFD">
              <w:t>BOD</w:t>
            </w:r>
            <w:r w:rsidR="0046723A" w:rsidRPr="00D60FFD">
              <w:rPr>
                <w:vertAlign w:val="subscript"/>
              </w:rPr>
              <w:t>5</w:t>
            </w:r>
          </w:p>
        </w:tc>
        <w:tc>
          <w:tcPr>
            <w:tcW w:w="628" w:type="pct"/>
            <w:vAlign w:val="center"/>
          </w:tcPr>
          <w:p w14:paraId="150949FD" w14:textId="77777777" w:rsidR="0079727C" w:rsidRPr="00D60FFD" w:rsidRDefault="0079727C" w:rsidP="0079727C">
            <w:pPr>
              <w:pStyle w:val="afffffb"/>
            </w:pPr>
            <w:r w:rsidRPr="00D60FFD">
              <w:t>350</w:t>
            </w:r>
          </w:p>
        </w:tc>
        <w:tc>
          <w:tcPr>
            <w:tcW w:w="707" w:type="pct"/>
            <w:vAlign w:val="center"/>
          </w:tcPr>
          <w:p w14:paraId="2068356C" w14:textId="77777777" w:rsidR="0079727C" w:rsidRPr="00D60FFD" w:rsidRDefault="0079727C" w:rsidP="0079727C">
            <w:pPr>
              <w:pStyle w:val="afffffb"/>
            </w:pPr>
            <w:r w:rsidRPr="00D60FFD">
              <w:t>6.98355</w:t>
            </w:r>
          </w:p>
        </w:tc>
        <w:tc>
          <w:tcPr>
            <w:tcW w:w="806" w:type="pct"/>
            <w:vMerge/>
            <w:vAlign w:val="center"/>
          </w:tcPr>
          <w:p w14:paraId="58D620C9" w14:textId="77777777" w:rsidR="0079727C" w:rsidRPr="00D60FFD" w:rsidRDefault="0079727C" w:rsidP="0079727C">
            <w:pPr>
              <w:pStyle w:val="afffffb"/>
            </w:pPr>
          </w:p>
        </w:tc>
        <w:tc>
          <w:tcPr>
            <w:tcW w:w="503" w:type="pct"/>
            <w:vMerge/>
            <w:vAlign w:val="center"/>
          </w:tcPr>
          <w:p w14:paraId="29B4B3D6" w14:textId="77777777" w:rsidR="0079727C" w:rsidRPr="00D60FFD" w:rsidRDefault="0079727C" w:rsidP="0079727C">
            <w:pPr>
              <w:pStyle w:val="afffffb"/>
            </w:pPr>
          </w:p>
        </w:tc>
      </w:tr>
      <w:tr w:rsidR="00ED3505" w:rsidRPr="00D60FFD" w14:paraId="659B233E" w14:textId="77777777" w:rsidTr="0079727C">
        <w:trPr>
          <w:trHeight w:val="315"/>
        </w:trPr>
        <w:tc>
          <w:tcPr>
            <w:tcW w:w="846" w:type="pct"/>
            <w:vMerge/>
            <w:vAlign w:val="center"/>
          </w:tcPr>
          <w:p w14:paraId="54A3E63F" w14:textId="77777777" w:rsidR="0079727C" w:rsidRPr="00D60FFD" w:rsidRDefault="0079727C" w:rsidP="0079727C">
            <w:pPr>
              <w:pStyle w:val="afffffb"/>
            </w:pPr>
          </w:p>
        </w:tc>
        <w:tc>
          <w:tcPr>
            <w:tcW w:w="718" w:type="pct"/>
            <w:vMerge/>
            <w:vAlign w:val="center"/>
          </w:tcPr>
          <w:p w14:paraId="2EC4E0E5" w14:textId="77777777" w:rsidR="0079727C" w:rsidRPr="00D60FFD" w:rsidRDefault="0079727C" w:rsidP="0079727C">
            <w:pPr>
              <w:pStyle w:val="afffffb"/>
            </w:pPr>
          </w:p>
        </w:tc>
        <w:tc>
          <w:tcPr>
            <w:tcW w:w="792" w:type="pct"/>
            <w:vAlign w:val="center"/>
          </w:tcPr>
          <w:p w14:paraId="51F47B25" w14:textId="77777777" w:rsidR="0079727C" w:rsidRPr="00D60FFD" w:rsidRDefault="0079727C" w:rsidP="0079727C">
            <w:pPr>
              <w:pStyle w:val="afffffb"/>
            </w:pPr>
            <w:r w:rsidRPr="00D60FFD">
              <w:t>NH</w:t>
            </w:r>
            <w:r w:rsidRPr="00D60FFD">
              <w:rPr>
                <w:vertAlign w:val="subscript"/>
              </w:rPr>
              <w:t>3</w:t>
            </w:r>
            <w:r w:rsidRPr="00D60FFD">
              <w:t>-N</w:t>
            </w:r>
          </w:p>
        </w:tc>
        <w:tc>
          <w:tcPr>
            <w:tcW w:w="628" w:type="pct"/>
            <w:vAlign w:val="center"/>
          </w:tcPr>
          <w:p w14:paraId="2B251EFF" w14:textId="77777777" w:rsidR="0079727C" w:rsidRPr="00D60FFD" w:rsidRDefault="0079727C" w:rsidP="0079727C">
            <w:pPr>
              <w:pStyle w:val="afffffb"/>
            </w:pPr>
            <w:r w:rsidRPr="00D60FFD">
              <w:t>120</w:t>
            </w:r>
          </w:p>
        </w:tc>
        <w:tc>
          <w:tcPr>
            <w:tcW w:w="707" w:type="pct"/>
            <w:vAlign w:val="center"/>
          </w:tcPr>
          <w:p w14:paraId="4A22ED56" w14:textId="77777777" w:rsidR="0079727C" w:rsidRPr="00D60FFD" w:rsidRDefault="0079727C" w:rsidP="0079727C">
            <w:pPr>
              <w:pStyle w:val="afffffb"/>
            </w:pPr>
            <w:r w:rsidRPr="00D60FFD">
              <w:t>2.39436</w:t>
            </w:r>
          </w:p>
        </w:tc>
        <w:tc>
          <w:tcPr>
            <w:tcW w:w="806" w:type="pct"/>
            <w:vMerge/>
            <w:vAlign w:val="center"/>
          </w:tcPr>
          <w:p w14:paraId="38F7C7C5" w14:textId="77777777" w:rsidR="0079727C" w:rsidRPr="00D60FFD" w:rsidRDefault="0079727C" w:rsidP="0079727C">
            <w:pPr>
              <w:pStyle w:val="afffffb"/>
            </w:pPr>
          </w:p>
        </w:tc>
        <w:tc>
          <w:tcPr>
            <w:tcW w:w="503" w:type="pct"/>
            <w:vMerge/>
            <w:vAlign w:val="center"/>
          </w:tcPr>
          <w:p w14:paraId="14B7AE01" w14:textId="77777777" w:rsidR="0079727C" w:rsidRPr="00D60FFD" w:rsidRDefault="0079727C" w:rsidP="0079727C">
            <w:pPr>
              <w:pStyle w:val="afffffb"/>
            </w:pPr>
          </w:p>
        </w:tc>
      </w:tr>
      <w:tr w:rsidR="00ED3505" w:rsidRPr="00D60FFD" w14:paraId="614140AE" w14:textId="77777777" w:rsidTr="0079727C">
        <w:trPr>
          <w:trHeight w:val="285"/>
        </w:trPr>
        <w:tc>
          <w:tcPr>
            <w:tcW w:w="846" w:type="pct"/>
            <w:vMerge/>
            <w:vAlign w:val="center"/>
          </w:tcPr>
          <w:p w14:paraId="0BA3FB49" w14:textId="77777777" w:rsidR="0079727C" w:rsidRPr="00D60FFD" w:rsidRDefault="0079727C" w:rsidP="0079727C">
            <w:pPr>
              <w:pStyle w:val="afffffb"/>
            </w:pPr>
          </w:p>
        </w:tc>
        <w:tc>
          <w:tcPr>
            <w:tcW w:w="718" w:type="pct"/>
            <w:vMerge/>
            <w:vAlign w:val="center"/>
          </w:tcPr>
          <w:p w14:paraId="2CEBD95E" w14:textId="77777777" w:rsidR="0079727C" w:rsidRPr="00D60FFD" w:rsidRDefault="0079727C" w:rsidP="0079727C">
            <w:pPr>
              <w:pStyle w:val="afffffb"/>
            </w:pPr>
          </w:p>
        </w:tc>
        <w:tc>
          <w:tcPr>
            <w:tcW w:w="792" w:type="pct"/>
            <w:vAlign w:val="center"/>
          </w:tcPr>
          <w:p w14:paraId="6EFEA750" w14:textId="77777777" w:rsidR="0079727C" w:rsidRPr="00D60FFD" w:rsidRDefault="0079727C" w:rsidP="0079727C">
            <w:pPr>
              <w:pStyle w:val="afffffb"/>
            </w:pPr>
            <w:r w:rsidRPr="00D60FFD">
              <w:t>石油类</w:t>
            </w:r>
          </w:p>
        </w:tc>
        <w:tc>
          <w:tcPr>
            <w:tcW w:w="628" w:type="pct"/>
            <w:vAlign w:val="center"/>
          </w:tcPr>
          <w:p w14:paraId="3A65A2CC" w14:textId="77777777" w:rsidR="0079727C" w:rsidRPr="00D60FFD" w:rsidRDefault="0079727C" w:rsidP="0079727C">
            <w:pPr>
              <w:pStyle w:val="afffffb"/>
            </w:pPr>
            <w:r w:rsidRPr="00D60FFD">
              <w:t>100</w:t>
            </w:r>
          </w:p>
        </w:tc>
        <w:tc>
          <w:tcPr>
            <w:tcW w:w="707" w:type="pct"/>
            <w:vAlign w:val="center"/>
          </w:tcPr>
          <w:p w14:paraId="682333F7" w14:textId="77777777" w:rsidR="0079727C" w:rsidRPr="00D60FFD" w:rsidRDefault="0079727C" w:rsidP="0079727C">
            <w:pPr>
              <w:pStyle w:val="afffffb"/>
            </w:pPr>
            <w:r w:rsidRPr="00D60FFD">
              <w:t>1.9953</w:t>
            </w:r>
          </w:p>
        </w:tc>
        <w:tc>
          <w:tcPr>
            <w:tcW w:w="806" w:type="pct"/>
            <w:vMerge/>
            <w:vAlign w:val="center"/>
          </w:tcPr>
          <w:p w14:paraId="298D6BFD" w14:textId="77777777" w:rsidR="0079727C" w:rsidRPr="00D60FFD" w:rsidRDefault="0079727C" w:rsidP="0079727C">
            <w:pPr>
              <w:pStyle w:val="afffffb"/>
            </w:pPr>
          </w:p>
        </w:tc>
        <w:tc>
          <w:tcPr>
            <w:tcW w:w="503" w:type="pct"/>
            <w:vMerge/>
            <w:vAlign w:val="center"/>
          </w:tcPr>
          <w:p w14:paraId="317499E9" w14:textId="77777777" w:rsidR="0079727C" w:rsidRPr="00D60FFD" w:rsidRDefault="0079727C" w:rsidP="0079727C">
            <w:pPr>
              <w:pStyle w:val="afffffb"/>
            </w:pPr>
          </w:p>
        </w:tc>
      </w:tr>
      <w:tr w:rsidR="00ED3505" w:rsidRPr="00D60FFD" w14:paraId="5BA38C67" w14:textId="77777777" w:rsidTr="0079727C">
        <w:trPr>
          <w:trHeight w:val="300"/>
        </w:trPr>
        <w:tc>
          <w:tcPr>
            <w:tcW w:w="846" w:type="pct"/>
            <w:vMerge/>
            <w:vAlign w:val="center"/>
          </w:tcPr>
          <w:p w14:paraId="1F5B4687" w14:textId="77777777" w:rsidR="0079727C" w:rsidRPr="00D60FFD" w:rsidRDefault="0079727C" w:rsidP="0079727C">
            <w:pPr>
              <w:pStyle w:val="afffffb"/>
            </w:pPr>
          </w:p>
        </w:tc>
        <w:tc>
          <w:tcPr>
            <w:tcW w:w="718" w:type="pct"/>
            <w:vMerge/>
            <w:vAlign w:val="center"/>
          </w:tcPr>
          <w:p w14:paraId="0BAD716D" w14:textId="77777777" w:rsidR="0079727C" w:rsidRPr="00D60FFD" w:rsidRDefault="0079727C" w:rsidP="0079727C">
            <w:pPr>
              <w:pStyle w:val="afffffb"/>
            </w:pPr>
          </w:p>
        </w:tc>
        <w:tc>
          <w:tcPr>
            <w:tcW w:w="792" w:type="pct"/>
            <w:vAlign w:val="center"/>
          </w:tcPr>
          <w:p w14:paraId="17E527E9" w14:textId="77777777" w:rsidR="0079727C" w:rsidRPr="00D60FFD" w:rsidRDefault="0079727C" w:rsidP="0079727C">
            <w:pPr>
              <w:pStyle w:val="afffffb"/>
            </w:pPr>
            <w:r w:rsidRPr="00D60FFD">
              <w:rPr>
                <w:rFonts w:hint="eastAsia"/>
              </w:rPr>
              <w:t>总汞</w:t>
            </w:r>
          </w:p>
        </w:tc>
        <w:tc>
          <w:tcPr>
            <w:tcW w:w="628" w:type="pct"/>
            <w:vAlign w:val="center"/>
          </w:tcPr>
          <w:p w14:paraId="4D38C9CB" w14:textId="77777777" w:rsidR="0079727C" w:rsidRPr="00D60FFD" w:rsidRDefault="0079727C" w:rsidP="0079727C">
            <w:pPr>
              <w:pStyle w:val="afffffb"/>
            </w:pPr>
            <w:r w:rsidRPr="00D60FFD">
              <w:t>0.006</w:t>
            </w:r>
          </w:p>
        </w:tc>
        <w:tc>
          <w:tcPr>
            <w:tcW w:w="707" w:type="pct"/>
            <w:vAlign w:val="center"/>
          </w:tcPr>
          <w:p w14:paraId="16A25AC6" w14:textId="77777777" w:rsidR="0079727C" w:rsidRPr="00D60FFD" w:rsidRDefault="0079727C" w:rsidP="0079727C">
            <w:pPr>
              <w:pStyle w:val="afffffb"/>
            </w:pPr>
            <w:r w:rsidRPr="00D60FFD">
              <w:t>0.00012</w:t>
            </w:r>
          </w:p>
        </w:tc>
        <w:tc>
          <w:tcPr>
            <w:tcW w:w="806" w:type="pct"/>
            <w:vMerge/>
            <w:vAlign w:val="center"/>
          </w:tcPr>
          <w:p w14:paraId="6D81123A" w14:textId="77777777" w:rsidR="0079727C" w:rsidRPr="00D60FFD" w:rsidRDefault="0079727C" w:rsidP="0079727C">
            <w:pPr>
              <w:pStyle w:val="afffffb"/>
            </w:pPr>
          </w:p>
        </w:tc>
        <w:tc>
          <w:tcPr>
            <w:tcW w:w="503" w:type="pct"/>
            <w:vMerge/>
            <w:vAlign w:val="center"/>
          </w:tcPr>
          <w:p w14:paraId="0BA53309" w14:textId="77777777" w:rsidR="0079727C" w:rsidRPr="00D60FFD" w:rsidRDefault="0079727C" w:rsidP="0079727C">
            <w:pPr>
              <w:pStyle w:val="afffffb"/>
            </w:pPr>
          </w:p>
        </w:tc>
      </w:tr>
      <w:tr w:rsidR="00ED3505" w:rsidRPr="00D60FFD" w14:paraId="3F6ADF5C" w14:textId="77777777" w:rsidTr="0079727C">
        <w:trPr>
          <w:trHeight w:val="300"/>
        </w:trPr>
        <w:tc>
          <w:tcPr>
            <w:tcW w:w="846" w:type="pct"/>
            <w:vMerge/>
            <w:vAlign w:val="center"/>
          </w:tcPr>
          <w:p w14:paraId="2C4E24BC" w14:textId="77777777" w:rsidR="0079727C" w:rsidRPr="00D60FFD" w:rsidRDefault="0079727C" w:rsidP="0079727C">
            <w:pPr>
              <w:pStyle w:val="afffffb"/>
            </w:pPr>
          </w:p>
        </w:tc>
        <w:tc>
          <w:tcPr>
            <w:tcW w:w="718" w:type="pct"/>
            <w:vMerge/>
            <w:vAlign w:val="center"/>
          </w:tcPr>
          <w:p w14:paraId="4CE4078E" w14:textId="77777777" w:rsidR="0079727C" w:rsidRPr="00D60FFD" w:rsidRDefault="0079727C" w:rsidP="0079727C">
            <w:pPr>
              <w:pStyle w:val="afffffb"/>
            </w:pPr>
          </w:p>
        </w:tc>
        <w:tc>
          <w:tcPr>
            <w:tcW w:w="792" w:type="pct"/>
            <w:vAlign w:val="center"/>
          </w:tcPr>
          <w:p w14:paraId="6302A275" w14:textId="77777777" w:rsidR="0079727C" w:rsidRPr="00D60FFD" w:rsidRDefault="0079727C" w:rsidP="0079727C">
            <w:pPr>
              <w:pStyle w:val="afffffb"/>
            </w:pPr>
            <w:r w:rsidRPr="00D60FFD">
              <w:rPr>
                <w:rFonts w:hint="eastAsia"/>
              </w:rPr>
              <w:t>总镉</w:t>
            </w:r>
          </w:p>
        </w:tc>
        <w:tc>
          <w:tcPr>
            <w:tcW w:w="628" w:type="pct"/>
            <w:vAlign w:val="center"/>
          </w:tcPr>
          <w:p w14:paraId="771F5478" w14:textId="77777777" w:rsidR="0079727C" w:rsidRPr="00D60FFD" w:rsidRDefault="0079727C" w:rsidP="0079727C">
            <w:pPr>
              <w:pStyle w:val="afffffb"/>
            </w:pPr>
            <w:r w:rsidRPr="00D60FFD">
              <w:t>0.05</w:t>
            </w:r>
          </w:p>
        </w:tc>
        <w:tc>
          <w:tcPr>
            <w:tcW w:w="707" w:type="pct"/>
            <w:vAlign w:val="center"/>
          </w:tcPr>
          <w:p w14:paraId="07F86400" w14:textId="77777777" w:rsidR="0079727C" w:rsidRPr="00D60FFD" w:rsidRDefault="0079727C" w:rsidP="0079727C">
            <w:pPr>
              <w:pStyle w:val="afffffb"/>
            </w:pPr>
            <w:r w:rsidRPr="00D60FFD">
              <w:t>0.001</w:t>
            </w:r>
          </w:p>
        </w:tc>
        <w:tc>
          <w:tcPr>
            <w:tcW w:w="806" w:type="pct"/>
            <w:vMerge/>
            <w:vAlign w:val="center"/>
          </w:tcPr>
          <w:p w14:paraId="5F2116C2" w14:textId="77777777" w:rsidR="0079727C" w:rsidRPr="00D60FFD" w:rsidRDefault="0079727C" w:rsidP="0079727C">
            <w:pPr>
              <w:pStyle w:val="afffffb"/>
            </w:pPr>
          </w:p>
        </w:tc>
        <w:tc>
          <w:tcPr>
            <w:tcW w:w="503" w:type="pct"/>
            <w:vMerge/>
            <w:vAlign w:val="center"/>
          </w:tcPr>
          <w:p w14:paraId="13730A9D" w14:textId="77777777" w:rsidR="0079727C" w:rsidRPr="00D60FFD" w:rsidRDefault="0079727C" w:rsidP="0079727C">
            <w:pPr>
              <w:pStyle w:val="afffffb"/>
            </w:pPr>
          </w:p>
        </w:tc>
      </w:tr>
      <w:tr w:rsidR="00ED3505" w:rsidRPr="00D60FFD" w14:paraId="09BBCEBF" w14:textId="77777777" w:rsidTr="0079727C">
        <w:trPr>
          <w:trHeight w:val="285"/>
        </w:trPr>
        <w:tc>
          <w:tcPr>
            <w:tcW w:w="846" w:type="pct"/>
            <w:vMerge/>
            <w:vAlign w:val="center"/>
          </w:tcPr>
          <w:p w14:paraId="02079A5A" w14:textId="77777777" w:rsidR="0079727C" w:rsidRPr="00D60FFD" w:rsidRDefault="0079727C" w:rsidP="0079727C">
            <w:pPr>
              <w:pStyle w:val="afffffb"/>
            </w:pPr>
          </w:p>
        </w:tc>
        <w:tc>
          <w:tcPr>
            <w:tcW w:w="718" w:type="pct"/>
            <w:vMerge/>
            <w:vAlign w:val="center"/>
          </w:tcPr>
          <w:p w14:paraId="78B91E92" w14:textId="77777777" w:rsidR="0079727C" w:rsidRPr="00D60FFD" w:rsidRDefault="0079727C" w:rsidP="0079727C">
            <w:pPr>
              <w:pStyle w:val="afffffb"/>
            </w:pPr>
          </w:p>
        </w:tc>
        <w:tc>
          <w:tcPr>
            <w:tcW w:w="792" w:type="pct"/>
            <w:vAlign w:val="center"/>
          </w:tcPr>
          <w:p w14:paraId="70D6C9DD" w14:textId="77777777" w:rsidR="0079727C" w:rsidRPr="00D60FFD" w:rsidRDefault="0079727C" w:rsidP="0079727C">
            <w:pPr>
              <w:pStyle w:val="afffffb"/>
            </w:pPr>
            <w:r w:rsidRPr="00D60FFD">
              <w:rPr>
                <w:rFonts w:hint="eastAsia"/>
              </w:rPr>
              <w:t>总铬</w:t>
            </w:r>
          </w:p>
        </w:tc>
        <w:tc>
          <w:tcPr>
            <w:tcW w:w="628" w:type="pct"/>
            <w:vAlign w:val="center"/>
          </w:tcPr>
          <w:p w14:paraId="7B0B19BE" w14:textId="77777777" w:rsidR="0079727C" w:rsidRPr="00D60FFD" w:rsidRDefault="0079727C" w:rsidP="0079727C">
            <w:pPr>
              <w:pStyle w:val="afffffb"/>
            </w:pPr>
            <w:r w:rsidRPr="00D60FFD">
              <w:t>0.6</w:t>
            </w:r>
          </w:p>
        </w:tc>
        <w:tc>
          <w:tcPr>
            <w:tcW w:w="707" w:type="pct"/>
            <w:vAlign w:val="center"/>
          </w:tcPr>
          <w:p w14:paraId="73E794F7" w14:textId="77777777" w:rsidR="0079727C" w:rsidRPr="00D60FFD" w:rsidRDefault="0079727C" w:rsidP="0079727C">
            <w:pPr>
              <w:pStyle w:val="afffffb"/>
            </w:pPr>
            <w:r w:rsidRPr="00D60FFD">
              <w:t>0.01197</w:t>
            </w:r>
          </w:p>
        </w:tc>
        <w:tc>
          <w:tcPr>
            <w:tcW w:w="806" w:type="pct"/>
            <w:vMerge/>
            <w:vAlign w:val="center"/>
          </w:tcPr>
          <w:p w14:paraId="164ACD2E" w14:textId="77777777" w:rsidR="0079727C" w:rsidRPr="00D60FFD" w:rsidRDefault="0079727C" w:rsidP="0079727C">
            <w:pPr>
              <w:pStyle w:val="afffffb"/>
            </w:pPr>
          </w:p>
        </w:tc>
        <w:tc>
          <w:tcPr>
            <w:tcW w:w="503" w:type="pct"/>
            <w:vMerge/>
            <w:vAlign w:val="center"/>
          </w:tcPr>
          <w:p w14:paraId="4EAE2485" w14:textId="77777777" w:rsidR="0079727C" w:rsidRPr="00D60FFD" w:rsidRDefault="0079727C" w:rsidP="0079727C">
            <w:pPr>
              <w:pStyle w:val="afffffb"/>
            </w:pPr>
          </w:p>
        </w:tc>
      </w:tr>
      <w:tr w:rsidR="00ED3505" w:rsidRPr="00D60FFD" w14:paraId="67E55762" w14:textId="77777777" w:rsidTr="0079727C">
        <w:trPr>
          <w:trHeight w:val="285"/>
        </w:trPr>
        <w:tc>
          <w:tcPr>
            <w:tcW w:w="846" w:type="pct"/>
            <w:vMerge/>
            <w:vAlign w:val="center"/>
          </w:tcPr>
          <w:p w14:paraId="04F7335B" w14:textId="77777777" w:rsidR="0079727C" w:rsidRPr="00D60FFD" w:rsidRDefault="0079727C" w:rsidP="0079727C">
            <w:pPr>
              <w:pStyle w:val="afffffb"/>
            </w:pPr>
          </w:p>
        </w:tc>
        <w:tc>
          <w:tcPr>
            <w:tcW w:w="718" w:type="pct"/>
            <w:vMerge/>
            <w:vAlign w:val="center"/>
          </w:tcPr>
          <w:p w14:paraId="1A79E5DB" w14:textId="77777777" w:rsidR="0079727C" w:rsidRPr="00D60FFD" w:rsidRDefault="0079727C" w:rsidP="0079727C">
            <w:pPr>
              <w:pStyle w:val="afffffb"/>
            </w:pPr>
          </w:p>
        </w:tc>
        <w:tc>
          <w:tcPr>
            <w:tcW w:w="792" w:type="pct"/>
            <w:vAlign w:val="center"/>
          </w:tcPr>
          <w:p w14:paraId="5173B416" w14:textId="77777777" w:rsidR="0079727C" w:rsidRPr="00D60FFD" w:rsidRDefault="0079727C" w:rsidP="0079727C">
            <w:pPr>
              <w:pStyle w:val="afffffb"/>
            </w:pPr>
            <w:r w:rsidRPr="00D60FFD">
              <w:rPr>
                <w:rFonts w:hint="eastAsia"/>
              </w:rPr>
              <w:t>总砷</w:t>
            </w:r>
          </w:p>
        </w:tc>
        <w:tc>
          <w:tcPr>
            <w:tcW w:w="628" w:type="pct"/>
            <w:vAlign w:val="center"/>
          </w:tcPr>
          <w:p w14:paraId="5ED08C4D" w14:textId="77777777" w:rsidR="0079727C" w:rsidRPr="00D60FFD" w:rsidRDefault="0079727C" w:rsidP="0079727C">
            <w:pPr>
              <w:pStyle w:val="afffffb"/>
            </w:pPr>
            <w:r w:rsidRPr="00D60FFD">
              <w:t>0.2</w:t>
            </w:r>
          </w:p>
        </w:tc>
        <w:tc>
          <w:tcPr>
            <w:tcW w:w="707" w:type="pct"/>
            <w:vAlign w:val="center"/>
          </w:tcPr>
          <w:p w14:paraId="01A35DCA" w14:textId="77777777" w:rsidR="0079727C" w:rsidRPr="00D60FFD" w:rsidRDefault="0079727C" w:rsidP="0079727C">
            <w:pPr>
              <w:pStyle w:val="afffffb"/>
            </w:pPr>
            <w:r w:rsidRPr="00D60FFD">
              <w:t>0.00399</w:t>
            </w:r>
          </w:p>
        </w:tc>
        <w:tc>
          <w:tcPr>
            <w:tcW w:w="806" w:type="pct"/>
            <w:vMerge/>
            <w:vAlign w:val="center"/>
          </w:tcPr>
          <w:p w14:paraId="7351AC80" w14:textId="77777777" w:rsidR="0079727C" w:rsidRPr="00D60FFD" w:rsidRDefault="0079727C" w:rsidP="0079727C">
            <w:pPr>
              <w:pStyle w:val="afffffb"/>
            </w:pPr>
          </w:p>
        </w:tc>
        <w:tc>
          <w:tcPr>
            <w:tcW w:w="503" w:type="pct"/>
            <w:vMerge/>
            <w:vAlign w:val="center"/>
          </w:tcPr>
          <w:p w14:paraId="1F53AB75" w14:textId="77777777" w:rsidR="0079727C" w:rsidRPr="00D60FFD" w:rsidRDefault="0079727C" w:rsidP="0079727C">
            <w:pPr>
              <w:pStyle w:val="afffffb"/>
            </w:pPr>
          </w:p>
        </w:tc>
      </w:tr>
      <w:tr w:rsidR="00ED3505" w:rsidRPr="00D60FFD" w14:paraId="3EE78DDB" w14:textId="77777777" w:rsidTr="0079727C">
        <w:trPr>
          <w:trHeight w:val="300"/>
        </w:trPr>
        <w:tc>
          <w:tcPr>
            <w:tcW w:w="846" w:type="pct"/>
            <w:vMerge/>
            <w:vAlign w:val="center"/>
          </w:tcPr>
          <w:p w14:paraId="64562710" w14:textId="77777777" w:rsidR="0079727C" w:rsidRPr="00D60FFD" w:rsidRDefault="0079727C" w:rsidP="0079727C">
            <w:pPr>
              <w:pStyle w:val="afffffb"/>
            </w:pPr>
          </w:p>
        </w:tc>
        <w:tc>
          <w:tcPr>
            <w:tcW w:w="718" w:type="pct"/>
            <w:vMerge/>
            <w:vAlign w:val="center"/>
          </w:tcPr>
          <w:p w14:paraId="58257032" w14:textId="77777777" w:rsidR="0079727C" w:rsidRPr="00D60FFD" w:rsidRDefault="0079727C" w:rsidP="0079727C">
            <w:pPr>
              <w:pStyle w:val="afffffb"/>
            </w:pPr>
          </w:p>
        </w:tc>
        <w:tc>
          <w:tcPr>
            <w:tcW w:w="792" w:type="pct"/>
            <w:vAlign w:val="center"/>
          </w:tcPr>
          <w:p w14:paraId="2F4E10C5" w14:textId="77777777" w:rsidR="0079727C" w:rsidRPr="00D60FFD" w:rsidRDefault="0079727C" w:rsidP="0079727C">
            <w:pPr>
              <w:pStyle w:val="afffffb"/>
            </w:pPr>
            <w:r w:rsidRPr="00D60FFD">
              <w:rPr>
                <w:rFonts w:hint="eastAsia"/>
              </w:rPr>
              <w:t>总铅</w:t>
            </w:r>
          </w:p>
        </w:tc>
        <w:tc>
          <w:tcPr>
            <w:tcW w:w="628" w:type="pct"/>
            <w:vAlign w:val="center"/>
          </w:tcPr>
          <w:p w14:paraId="60E630E7" w14:textId="77777777" w:rsidR="0079727C" w:rsidRPr="00D60FFD" w:rsidRDefault="0079727C" w:rsidP="0079727C">
            <w:pPr>
              <w:pStyle w:val="afffffb"/>
            </w:pPr>
            <w:r w:rsidRPr="00D60FFD">
              <w:t>0.12</w:t>
            </w:r>
          </w:p>
        </w:tc>
        <w:tc>
          <w:tcPr>
            <w:tcW w:w="707" w:type="pct"/>
            <w:vAlign w:val="center"/>
          </w:tcPr>
          <w:p w14:paraId="79EEF7DD" w14:textId="77777777" w:rsidR="0079727C" w:rsidRPr="00D60FFD" w:rsidRDefault="0079727C" w:rsidP="0079727C">
            <w:pPr>
              <w:pStyle w:val="afffffb"/>
            </w:pPr>
            <w:r w:rsidRPr="00D60FFD">
              <w:t>0.00239</w:t>
            </w:r>
          </w:p>
        </w:tc>
        <w:tc>
          <w:tcPr>
            <w:tcW w:w="806" w:type="pct"/>
            <w:vMerge/>
            <w:vAlign w:val="center"/>
          </w:tcPr>
          <w:p w14:paraId="5FA7D357" w14:textId="77777777" w:rsidR="0079727C" w:rsidRPr="00D60FFD" w:rsidRDefault="0079727C" w:rsidP="0079727C">
            <w:pPr>
              <w:pStyle w:val="afffffb"/>
            </w:pPr>
          </w:p>
        </w:tc>
        <w:tc>
          <w:tcPr>
            <w:tcW w:w="503" w:type="pct"/>
            <w:vMerge/>
            <w:vAlign w:val="center"/>
          </w:tcPr>
          <w:p w14:paraId="4463ACC3" w14:textId="77777777" w:rsidR="0079727C" w:rsidRPr="00D60FFD" w:rsidRDefault="0079727C" w:rsidP="0079727C">
            <w:pPr>
              <w:pStyle w:val="afffffb"/>
            </w:pPr>
          </w:p>
        </w:tc>
      </w:tr>
      <w:tr w:rsidR="00ED3505" w:rsidRPr="00D60FFD" w14:paraId="7E8E7026" w14:textId="77777777" w:rsidTr="0079727C">
        <w:trPr>
          <w:trHeight w:val="285"/>
        </w:trPr>
        <w:tc>
          <w:tcPr>
            <w:tcW w:w="846" w:type="pct"/>
            <w:vMerge/>
            <w:vAlign w:val="center"/>
          </w:tcPr>
          <w:p w14:paraId="5439DC4E" w14:textId="77777777" w:rsidR="0079727C" w:rsidRPr="00D60FFD" w:rsidRDefault="0079727C" w:rsidP="0079727C">
            <w:pPr>
              <w:pStyle w:val="afffffb"/>
            </w:pPr>
          </w:p>
        </w:tc>
        <w:tc>
          <w:tcPr>
            <w:tcW w:w="718" w:type="pct"/>
            <w:vMerge/>
            <w:vAlign w:val="center"/>
          </w:tcPr>
          <w:p w14:paraId="4AC57CB2" w14:textId="77777777" w:rsidR="0079727C" w:rsidRPr="00D60FFD" w:rsidRDefault="0079727C" w:rsidP="0079727C">
            <w:pPr>
              <w:pStyle w:val="afffffb"/>
            </w:pPr>
          </w:p>
        </w:tc>
        <w:tc>
          <w:tcPr>
            <w:tcW w:w="792" w:type="pct"/>
            <w:vAlign w:val="center"/>
          </w:tcPr>
          <w:p w14:paraId="154D82C5" w14:textId="77777777" w:rsidR="0079727C" w:rsidRPr="00D60FFD" w:rsidRDefault="0079727C" w:rsidP="0079727C">
            <w:pPr>
              <w:pStyle w:val="afffffb"/>
            </w:pPr>
            <w:r w:rsidRPr="00D60FFD">
              <w:rPr>
                <w:rFonts w:hint="eastAsia"/>
              </w:rPr>
              <w:t>总镍</w:t>
            </w:r>
          </w:p>
        </w:tc>
        <w:tc>
          <w:tcPr>
            <w:tcW w:w="628" w:type="pct"/>
            <w:vAlign w:val="center"/>
          </w:tcPr>
          <w:p w14:paraId="599E8BB1" w14:textId="77777777" w:rsidR="0079727C" w:rsidRPr="00D60FFD" w:rsidRDefault="0079727C" w:rsidP="0079727C">
            <w:pPr>
              <w:pStyle w:val="afffffb"/>
            </w:pPr>
            <w:r w:rsidRPr="00D60FFD">
              <w:t>0.14</w:t>
            </w:r>
          </w:p>
        </w:tc>
        <w:tc>
          <w:tcPr>
            <w:tcW w:w="707" w:type="pct"/>
            <w:vAlign w:val="center"/>
          </w:tcPr>
          <w:p w14:paraId="3261F41F" w14:textId="77777777" w:rsidR="0079727C" w:rsidRPr="00D60FFD" w:rsidRDefault="0079727C" w:rsidP="0079727C">
            <w:pPr>
              <w:pStyle w:val="afffffb"/>
            </w:pPr>
            <w:r w:rsidRPr="00D60FFD">
              <w:t>0.00279</w:t>
            </w:r>
          </w:p>
        </w:tc>
        <w:tc>
          <w:tcPr>
            <w:tcW w:w="806" w:type="pct"/>
            <w:vMerge/>
            <w:vAlign w:val="center"/>
          </w:tcPr>
          <w:p w14:paraId="72DF1589" w14:textId="77777777" w:rsidR="0079727C" w:rsidRPr="00D60FFD" w:rsidRDefault="0079727C" w:rsidP="0079727C">
            <w:pPr>
              <w:pStyle w:val="afffffb"/>
            </w:pPr>
          </w:p>
        </w:tc>
        <w:tc>
          <w:tcPr>
            <w:tcW w:w="503" w:type="pct"/>
            <w:vMerge/>
            <w:vAlign w:val="center"/>
          </w:tcPr>
          <w:p w14:paraId="734A2586" w14:textId="77777777" w:rsidR="0079727C" w:rsidRPr="00D60FFD" w:rsidRDefault="0079727C" w:rsidP="0079727C">
            <w:pPr>
              <w:pStyle w:val="afffffb"/>
            </w:pPr>
          </w:p>
        </w:tc>
      </w:tr>
      <w:tr w:rsidR="00ED3505" w:rsidRPr="00D60FFD" w14:paraId="5D1DC343" w14:textId="77777777" w:rsidTr="0079727C">
        <w:trPr>
          <w:trHeight w:val="285"/>
        </w:trPr>
        <w:tc>
          <w:tcPr>
            <w:tcW w:w="846" w:type="pct"/>
            <w:vMerge/>
            <w:vAlign w:val="center"/>
          </w:tcPr>
          <w:p w14:paraId="3971665B" w14:textId="77777777" w:rsidR="0079727C" w:rsidRPr="00D60FFD" w:rsidRDefault="0079727C" w:rsidP="0079727C">
            <w:pPr>
              <w:pStyle w:val="afffffb"/>
            </w:pPr>
          </w:p>
        </w:tc>
        <w:tc>
          <w:tcPr>
            <w:tcW w:w="718" w:type="pct"/>
            <w:vMerge/>
            <w:vAlign w:val="center"/>
          </w:tcPr>
          <w:p w14:paraId="4E7070F9" w14:textId="77777777" w:rsidR="0079727C" w:rsidRPr="00D60FFD" w:rsidRDefault="0079727C" w:rsidP="0079727C">
            <w:pPr>
              <w:pStyle w:val="afffffb"/>
            </w:pPr>
          </w:p>
        </w:tc>
        <w:tc>
          <w:tcPr>
            <w:tcW w:w="792" w:type="pct"/>
            <w:vAlign w:val="center"/>
          </w:tcPr>
          <w:p w14:paraId="4AAAD7F9" w14:textId="77777777" w:rsidR="0079727C" w:rsidRPr="00D60FFD" w:rsidRDefault="0079727C" w:rsidP="0079727C">
            <w:pPr>
              <w:pStyle w:val="afffffb"/>
            </w:pPr>
            <w:r w:rsidRPr="00D60FFD">
              <w:rPr>
                <w:rFonts w:hint="eastAsia"/>
              </w:rPr>
              <w:t>盐分</w:t>
            </w:r>
          </w:p>
        </w:tc>
        <w:tc>
          <w:tcPr>
            <w:tcW w:w="628" w:type="pct"/>
            <w:vAlign w:val="center"/>
          </w:tcPr>
          <w:p w14:paraId="172C4B4B" w14:textId="77777777" w:rsidR="0079727C" w:rsidRPr="00D60FFD" w:rsidRDefault="0079727C" w:rsidP="0079727C">
            <w:pPr>
              <w:pStyle w:val="afffffb"/>
            </w:pPr>
            <w:r w:rsidRPr="00D60FFD">
              <w:t>20000</w:t>
            </w:r>
          </w:p>
        </w:tc>
        <w:tc>
          <w:tcPr>
            <w:tcW w:w="707" w:type="pct"/>
            <w:vAlign w:val="center"/>
          </w:tcPr>
          <w:p w14:paraId="19513BF0" w14:textId="77777777" w:rsidR="0079727C" w:rsidRPr="00D60FFD" w:rsidRDefault="0079727C" w:rsidP="0079727C">
            <w:pPr>
              <w:pStyle w:val="afffffb"/>
            </w:pPr>
            <w:r w:rsidRPr="00D60FFD">
              <w:t>399.06</w:t>
            </w:r>
          </w:p>
        </w:tc>
        <w:tc>
          <w:tcPr>
            <w:tcW w:w="806" w:type="pct"/>
            <w:vMerge/>
            <w:vAlign w:val="center"/>
          </w:tcPr>
          <w:p w14:paraId="5C7528CC" w14:textId="77777777" w:rsidR="0079727C" w:rsidRPr="00D60FFD" w:rsidRDefault="0079727C" w:rsidP="0079727C">
            <w:pPr>
              <w:pStyle w:val="afffffb"/>
            </w:pPr>
          </w:p>
        </w:tc>
        <w:tc>
          <w:tcPr>
            <w:tcW w:w="503" w:type="pct"/>
            <w:vMerge/>
            <w:vAlign w:val="center"/>
          </w:tcPr>
          <w:p w14:paraId="15AB064F" w14:textId="77777777" w:rsidR="0079727C" w:rsidRPr="00D60FFD" w:rsidRDefault="0079727C" w:rsidP="0079727C">
            <w:pPr>
              <w:pStyle w:val="afffffb"/>
            </w:pPr>
          </w:p>
        </w:tc>
      </w:tr>
      <w:tr w:rsidR="00ED3505" w:rsidRPr="00D60FFD" w14:paraId="217B6ACE" w14:textId="77777777" w:rsidTr="0079727C">
        <w:trPr>
          <w:trHeight w:val="300"/>
        </w:trPr>
        <w:tc>
          <w:tcPr>
            <w:tcW w:w="846" w:type="pct"/>
            <w:vMerge w:val="restart"/>
            <w:vAlign w:val="center"/>
          </w:tcPr>
          <w:p w14:paraId="59D8D4E1" w14:textId="77777777" w:rsidR="0079727C" w:rsidRPr="00D60FFD" w:rsidRDefault="0079727C" w:rsidP="0079727C">
            <w:pPr>
              <w:pStyle w:val="afffffb"/>
            </w:pPr>
            <w:r w:rsidRPr="00D60FFD">
              <w:rPr>
                <w:rFonts w:hint="eastAsia"/>
              </w:rPr>
              <w:t>渗滤液站预处理</w:t>
            </w:r>
            <w:r w:rsidRPr="00D60FFD">
              <w:t>废水</w:t>
            </w:r>
          </w:p>
        </w:tc>
        <w:tc>
          <w:tcPr>
            <w:tcW w:w="718" w:type="pct"/>
            <w:vMerge w:val="restart"/>
            <w:vAlign w:val="center"/>
          </w:tcPr>
          <w:p w14:paraId="6E6B9906" w14:textId="77777777" w:rsidR="0079727C" w:rsidRPr="00D60FFD" w:rsidRDefault="0079727C" w:rsidP="0079727C">
            <w:pPr>
              <w:pStyle w:val="afffffb"/>
            </w:pPr>
            <w:r w:rsidRPr="00D60FFD">
              <w:t>990</w:t>
            </w:r>
          </w:p>
        </w:tc>
        <w:tc>
          <w:tcPr>
            <w:tcW w:w="792" w:type="pct"/>
            <w:vAlign w:val="center"/>
          </w:tcPr>
          <w:p w14:paraId="30DA5A7D" w14:textId="3E6DDC43" w:rsidR="0079727C" w:rsidRPr="00D60FFD" w:rsidRDefault="0079727C" w:rsidP="0079727C">
            <w:pPr>
              <w:pStyle w:val="afffffb"/>
            </w:pPr>
            <w:r w:rsidRPr="00D60FFD">
              <w:t>COD</w:t>
            </w:r>
          </w:p>
        </w:tc>
        <w:tc>
          <w:tcPr>
            <w:tcW w:w="628" w:type="pct"/>
            <w:vAlign w:val="center"/>
          </w:tcPr>
          <w:p w14:paraId="43CE490C" w14:textId="71F4B284" w:rsidR="0079727C" w:rsidRPr="00D60FFD" w:rsidRDefault="0079727C" w:rsidP="0079727C">
            <w:pPr>
              <w:pStyle w:val="afffffb"/>
              <w:rPr>
                <w:color w:val="FF0000"/>
              </w:rPr>
            </w:pPr>
            <w:r w:rsidRPr="00D60FFD">
              <w:rPr>
                <w:color w:val="FF0000"/>
              </w:rPr>
              <w:t>1000</w:t>
            </w:r>
            <w:r w:rsidR="00F84857" w:rsidRPr="00D60FFD">
              <w:rPr>
                <w:color w:val="FF0000"/>
              </w:rPr>
              <w:t>0</w:t>
            </w:r>
          </w:p>
        </w:tc>
        <w:tc>
          <w:tcPr>
            <w:tcW w:w="707" w:type="pct"/>
            <w:vAlign w:val="center"/>
          </w:tcPr>
          <w:p w14:paraId="5BD530D1" w14:textId="11D92387" w:rsidR="0079727C" w:rsidRPr="00D60FFD" w:rsidRDefault="00F84857" w:rsidP="0079727C">
            <w:pPr>
              <w:pStyle w:val="afffffb"/>
              <w:rPr>
                <w:color w:val="FF0000"/>
              </w:rPr>
            </w:pPr>
            <w:r w:rsidRPr="00D60FFD">
              <w:rPr>
                <w:color w:val="FF0000"/>
              </w:rPr>
              <w:t>9.9</w:t>
            </w:r>
          </w:p>
        </w:tc>
        <w:tc>
          <w:tcPr>
            <w:tcW w:w="806" w:type="pct"/>
            <w:vMerge w:val="restart"/>
            <w:vAlign w:val="center"/>
          </w:tcPr>
          <w:p w14:paraId="1CBEAB81" w14:textId="747C8EE9" w:rsidR="0079727C" w:rsidRPr="00D60FFD" w:rsidRDefault="00AE7A0F" w:rsidP="0079727C">
            <w:pPr>
              <w:pStyle w:val="afffffb"/>
            </w:pPr>
            <w:r w:rsidRPr="00D60FFD">
              <w:rPr>
                <w:rFonts w:hint="eastAsia"/>
              </w:rPr>
              <w:t>经</w:t>
            </w:r>
            <w:r w:rsidRPr="00D60FFD">
              <w:t>渗滤液站预处理后，</w:t>
            </w:r>
            <w:r w:rsidR="0079727C" w:rsidRPr="00D60FFD">
              <w:rPr>
                <w:rFonts w:hint="eastAsia"/>
              </w:rPr>
              <w:t>进入一般性生产废水调节池后经过高效气浮</w:t>
            </w:r>
            <w:r w:rsidR="0079727C" w:rsidRPr="00D60FFD">
              <w:t>+</w:t>
            </w:r>
            <w:r w:rsidR="0079727C" w:rsidRPr="00D60FFD">
              <w:rPr>
                <w:rFonts w:hint="eastAsia"/>
              </w:rPr>
              <w:t>还原</w:t>
            </w:r>
            <w:r w:rsidR="0079727C" w:rsidRPr="00D60FFD">
              <w:t>+</w:t>
            </w:r>
            <w:r w:rsidR="0079727C" w:rsidRPr="00D60FFD">
              <w:t>中和</w:t>
            </w:r>
            <w:r w:rsidR="0079727C" w:rsidRPr="00D60FFD">
              <w:t>+</w:t>
            </w:r>
            <w:r w:rsidR="0079727C" w:rsidRPr="00D60FFD">
              <w:rPr>
                <w:rFonts w:hint="eastAsia"/>
              </w:rPr>
              <w:t>絮凝沉淀进入中间水池，最后经</w:t>
            </w:r>
            <w:r w:rsidR="0079727C" w:rsidRPr="00D60FFD">
              <w:t>水解酸化</w:t>
            </w:r>
            <w:r w:rsidR="0079727C" w:rsidRPr="00D60FFD">
              <w:t>+A/O+MBR</w:t>
            </w:r>
            <w:r w:rsidR="0079727C" w:rsidRPr="00D60FFD">
              <w:rPr>
                <w:rFonts w:hint="eastAsia"/>
              </w:rPr>
              <w:t>处理</w:t>
            </w:r>
          </w:p>
        </w:tc>
        <w:tc>
          <w:tcPr>
            <w:tcW w:w="503" w:type="pct"/>
            <w:vMerge/>
            <w:vAlign w:val="center"/>
          </w:tcPr>
          <w:p w14:paraId="59C624B7" w14:textId="77777777" w:rsidR="0079727C" w:rsidRPr="00D60FFD" w:rsidRDefault="0079727C" w:rsidP="0079727C">
            <w:pPr>
              <w:pStyle w:val="afffffb"/>
            </w:pPr>
          </w:p>
        </w:tc>
      </w:tr>
      <w:tr w:rsidR="00ED3505" w:rsidRPr="00D60FFD" w14:paraId="46BDF79C" w14:textId="77777777" w:rsidTr="0079727C">
        <w:trPr>
          <w:trHeight w:val="285"/>
        </w:trPr>
        <w:tc>
          <w:tcPr>
            <w:tcW w:w="846" w:type="pct"/>
            <w:vMerge/>
            <w:vAlign w:val="center"/>
          </w:tcPr>
          <w:p w14:paraId="16BD3103" w14:textId="77777777" w:rsidR="0079727C" w:rsidRPr="00D60FFD" w:rsidRDefault="0079727C" w:rsidP="0079727C">
            <w:pPr>
              <w:pStyle w:val="afffffb"/>
            </w:pPr>
          </w:p>
        </w:tc>
        <w:tc>
          <w:tcPr>
            <w:tcW w:w="718" w:type="pct"/>
            <w:vMerge/>
            <w:vAlign w:val="center"/>
          </w:tcPr>
          <w:p w14:paraId="730E0133" w14:textId="77777777" w:rsidR="0079727C" w:rsidRPr="00D60FFD" w:rsidRDefault="0079727C" w:rsidP="0079727C">
            <w:pPr>
              <w:pStyle w:val="afffffb"/>
            </w:pPr>
          </w:p>
        </w:tc>
        <w:tc>
          <w:tcPr>
            <w:tcW w:w="792" w:type="pct"/>
            <w:vAlign w:val="center"/>
          </w:tcPr>
          <w:p w14:paraId="7B50FBCF" w14:textId="7CF4823E" w:rsidR="0079727C" w:rsidRPr="00D60FFD" w:rsidRDefault="0079727C" w:rsidP="0079727C">
            <w:pPr>
              <w:pStyle w:val="afffffb"/>
            </w:pPr>
            <w:r w:rsidRPr="00D60FFD">
              <w:t>BOD</w:t>
            </w:r>
            <w:r w:rsidR="0046723A" w:rsidRPr="00D60FFD">
              <w:rPr>
                <w:vertAlign w:val="subscript"/>
              </w:rPr>
              <w:t>5</w:t>
            </w:r>
          </w:p>
        </w:tc>
        <w:tc>
          <w:tcPr>
            <w:tcW w:w="628" w:type="pct"/>
            <w:vAlign w:val="center"/>
          </w:tcPr>
          <w:p w14:paraId="6CD91ED2" w14:textId="77777777" w:rsidR="0079727C" w:rsidRPr="00D60FFD" w:rsidRDefault="0079727C" w:rsidP="0079727C">
            <w:pPr>
              <w:pStyle w:val="afffffb"/>
            </w:pPr>
            <w:r w:rsidRPr="00D60FFD">
              <w:t>2500</w:t>
            </w:r>
          </w:p>
        </w:tc>
        <w:tc>
          <w:tcPr>
            <w:tcW w:w="707" w:type="pct"/>
            <w:vAlign w:val="center"/>
          </w:tcPr>
          <w:p w14:paraId="60804A69" w14:textId="77777777" w:rsidR="0079727C" w:rsidRPr="00D60FFD" w:rsidRDefault="0079727C" w:rsidP="0079727C">
            <w:pPr>
              <w:pStyle w:val="afffffb"/>
            </w:pPr>
            <w:r w:rsidRPr="00D60FFD">
              <w:t>2.475</w:t>
            </w:r>
          </w:p>
        </w:tc>
        <w:tc>
          <w:tcPr>
            <w:tcW w:w="806" w:type="pct"/>
            <w:vMerge/>
            <w:vAlign w:val="center"/>
          </w:tcPr>
          <w:p w14:paraId="34B37C2E" w14:textId="77777777" w:rsidR="0079727C" w:rsidRPr="00D60FFD" w:rsidRDefault="0079727C" w:rsidP="0079727C">
            <w:pPr>
              <w:pStyle w:val="afffffb"/>
            </w:pPr>
          </w:p>
        </w:tc>
        <w:tc>
          <w:tcPr>
            <w:tcW w:w="503" w:type="pct"/>
            <w:vMerge/>
            <w:vAlign w:val="center"/>
          </w:tcPr>
          <w:p w14:paraId="64AFC8F9" w14:textId="77777777" w:rsidR="0079727C" w:rsidRPr="00D60FFD" w:rsidRDefault="0079727C" w:rsidP="0079727C">
            <w:pPr>
              <w:pStyle w:val="afffffb"/>
            </w:pPr>
          </w:p>
        </w:tc>
      </w:tr>
      <w:tr w:rsidR="00ED3505" w:rsidRPr="00D60FFD" w14:paraId="46C0BC5D" w14:textId="77777777" w:rsidTr="0079727C">
        <w:trPr>
          <w:trHeight w:val="285"/>
        </w:trPr>
        <w:tc>
          <w:tcPr>
            <w:tcW w:w="846" w:type="pct"/>
            <w:vMerge/>
            <w:vAlign w:val="center"/>
          </w:tcPr>
          <w:p w14:paraId="00D0FEE2" w14:textId="77777777" w:rsidR="0079727C" w:rsidRPr="00D60FFD" w:rsidRDefault="0079727C" w:rsidP="0079727C">
            <w:pPr>
              <w:pStyle w:val="afffffb"/>
            </w:pPr>
          </w:p>
        </w:tc>
        <w:tc>
          <w:tcPr>
            <w:tcW w:w="718" w:type="pct"/>
            <w:vMerge/>
            <w:vAlign w:val="center"/>
          </w:tcPr>
          <w:p w14:paraId="6CCEC418" w14:textId="77777777" w:rsidR="0079727C" w:rsidRPr="00D60FFD" w:rsidRDefault="0079727C" w:rsidP="0079727C">
            <w:pPr>
              <w:pStyle w:val="afffffb"/>
            </w:pPr>
          </w:p>
        </w:tc>
        <w:tc>
          <w:tcPr>
            <w:tcW w:w="792" w:type="pct"/>
            <w:vAlign w:val="center"/>
          </w:tcPr>
          <w:p w14:paraId="5345BC10" w14:textId="77777777" w:rsidR="0079727C" w:rsidRPr="00D60FFD" w:rsidRDefault="0079727C" w:rsidP="0079727C">
            <w:pPr>
              <w:pStyle w:val="afffffb"/>
            </w:pPr>
            <w:r w:rsidRPr="00D60FFD">
              <w:t>SS</w:t>
            </w:r>
          </w:p>
        </w:tc>
        <w:tc>
          <w:tcPr>
            <w:tcW w:w="628" w:type="pct"/>
            <w:vAlign w:val="center"/>
          </w:tcPr>
          <w:p w14:paraId="354C940B" w14:textId="77777777" w:rsidR="0079727C" w:rsidRPr="00D60FFD" w:rsidRDefault="0079727C" w:rsidP="0079727C">
            <w:pPr>
              <w:pStyle w:val="afffffb"/>
            </w:pPr>
            <w:r w:rsidRPr="00D60FFD">
              <w:t>500</w:t>
            </w:r>
          </w:p>
        </w:tc>
        <w:tc>
          <w:tcPr>
            <w:tcW w:w="707" w:type="pct"/>
            <w:vAlign w:val="center"/>
          </w:tcPr>
          <w:p w14:paraId="55D848DB" w14:textId="77777777" w:rsidR="0079727C" w:rsidRPr="00D60FFD" w:rsidRDefault="0079727C" w:rsidP="0079727C">
            <w:pPr>
              <w:pStyle w:val="afffffb"/>
            </w:pPr>
            <w:r w:rsidRPr="00D60FFD">
              <w:t>0.495</w:t>
            </w:r>
          </w:p>
        </w:tc>
        <w:tc>
          <w:tcPr>
            <w:tcW w:w="806" w:type="pct"/>
            <w:vMerge/>
            <w:vAlign w:val="center"/>
          </w:tcPr>
          <w:p w14:paraId="656FD1BF" w14:textId="77777777" w:rsidR="0079727C" w:rsidRPr="00D60FFD" w:rsidRDefault="0079727C" w:rsidP="0079727C">
            <w:pPr>
              <w:pStyle w:val="afffffb"/>
            </w:pPr>
          </w:p>
        </w:tc>
        <w:tc>
          <w:tcPr>
            <w:tcW w:w="503" w:type="pct"/>
            <w:vMerge/>
            <w:vAlign w:val="center"/>
          </w:tcPr>
          <w:p w14:paraId="0DCE8493" w14:textId="77777777" w:rsidR="0079727C" w:rsidRPr="00D60FFD" w:rsidRDefault="0079727C" w:rsidP="0079727C">
            <w:pPr>
              <w:pStyle w:val="afffffb"/>
            </w:pPr>
          </w:p>
        </w:tc>
      </w:tr>
      <w:tr w:rsidR="00ED3505" w:rsidRPr="00D60FFD" w14:paraId="63FDD855" w14:textId="77777777" w:rsidTr="0079727C">
        <w:trPr>
          <w:trHeight w:val="300"/>
        </w:trPr>
        <w:tc>
          <w:tcPr>
            <w:tcW w:w="846" w:type="pct"/>
            <w:vMerge/>
            <w:vAlign w:val="center"/>
          </w:tcPr>
          <w:p w14:paraId="6B072821" w14:textId="77777777" w:rsidR="0079727C" w:rsidRPr="00D60FFD" w:rsidRDefault="0079727C" w:rsidP="0079727C">
            <w:pPr>
              <w:pStyle w:val="afffffb"/>
            </w:pPr>
          </w:p>
        </w:tc>
        <w:tc>
          <w:tcPr>
            <w:tcW w:w="718" w:type="pct"/>
            <w:vMerge/>
            <w:vAlign w:val="center"/>
          </w:tcPr>
          <w:p w14:paraId="0C9B6CDB" w14:textId="77777777" w:rsidR="0079727C" w:rsidRPr="00D60FFD" w:rsidRDefault="0079727C" w:rsidP="0079727C">
            <w:pPr>
              <w:pStyle w:val="afffffb"/>
            </w:pPr>
          </w:p>
        </w:tc>
        <w:tc>
          <w:tcPr>
            <w:tcW w:w="792" w:type="pct"/>
            <w:vAlign w:val="center"/>
          </w:tcPr>
          <w:p w14:paraId="41ABD291" w14:textId="77777777" w:rsidR="0079727C" w:rsidRPr="00D60FFD" w:rsidRDefault="0079727C" w:rsidP="0079727C">
            <w:pPr>
              <w:pStyle w:val="afffffb"/>
              <w:rPr>
                <w:rFonts w:ascii="宋体" w:hAnsi="宋体" w:cs="宋体"/>
              </w:rPr>
            </w:pPr>
            <w:r w:rsidRPr="00D60FFD">
              <w:rPr>
                <w:rFonts w:hint="eastAsia"/>
              </w:rPr>
              <w:t>氨氮</w:t>
            </w:r>
          </w:p>
        </w:tc>
        <w:tc>
          <w:tcPr>
            <w:tcW w:w="628" w:type="pct"/>
            <w:vAlign w:val="center"/>
          </w:tcPr>
          <w:p w14:paraId="77B9E9AD" w14:textId="5C6AE2A4" w:rsidR="0079727C" w:rsidRPr="00D60FFD" w:rsidRDefault="00F84857" w:rsidP="0079727C">
            <w:pPr>
              <w:pStyle w:val="afffffb"/>
            </w:pPr>
            <w:r w:rsidRPr="00D60FFD">
              <w:t>5</w:t>
            </w:r>
            <w:r w:rsidR="0079727C" w:rsidRPr="00D60FFD">
              <w:t>00</w:t>
            </w:r>
          </w:p>
        </w:tc>
        <w:tc>
          <w:tcPr>
            <w:tcW w:w="707" w:type="pct"/>
            <w:vAlign w:val="center"/>
          </w:tcPr>
          <w:p w14:paraId="32468C5B" w14:textId="435BF8D9" w:rsidR="0079727C" w:rsidRPr="00D60FFD" w:rsidRDefault="00F84857" w:rsidP="0079727C">
            <w:pPr>
              <w:pStyle w:val="afffffb"/>
            </w:pPr>
            <w:r w:rsidRPr="00D60FFD">
              <w:t>0.495</w:t>
            </w:r>
          </w:p>
        </w:tc>
        <w:tc>
          <w:tcPr>
            <w:tcW w:w="806" w:type="pct"/>
            <w:vMerge/>
            <w:vAlign w:val="center"/>
          </w:tcPr>
          <w:p w14:paraId="5783584C" w14:textId="77777777" w:rsidR="0079727C" w:rsidRPr="00D60FFD" w:rsidRDefault="0079727C" w:rsidP="0079727C">
            <w:pPr>
              <w:pStyle w:val="afffffb"/>
            </w:pPr>
          </w:p>
        </w:tc>
        <w:tc>
          <w:tcPr>
            <w:tcW w:w="503" w:type="pct"/>
            <w:vMerge/>
            <w:vAlign w:val="center"/>
          </w:tcPr>
          <w:p w14:paraId="64DF4242" w14:textId="77777777" w:rsidR="0079727C" w:rsidRPr="00D60FFD" w:rsidRDefault="0079727C" w:rsidP="0079727C">
            <w:pPr>
              <w:pStyle w:val="afffffb"/>
            </w:pPr>
          </w:p>
        </w:tc>
      </w:tr>
      <w:tr w:rsidR="00ED3505" w:rsidRPr="00D60FFD" w14:paraId="67DA5696" w14:textId="77777777" w:rsidTr="0079727C">
        <w:trPr>
          <w:trHeight w:val="285"/>
        </w:trPr>
        <w:tc>
          <w:tcPr>
            <w:tcW w:w="846" w:type="pct"/>
            <w:vMerge/>
            <w:vAlign w:val="center"/>
          </w:tcPr>
          <w:p w14:paraId="1C612679" w14:textId="77777777" w:rsidR="0079727C" w:rsidRPr="00D60FFD" w:rsidRDefault="0079727C" w:rsidP="0079727C">
            <w:pPr>
              <w:pStyle w:val="afffffb"/>
            </w:pPr>
          </w:p>
        </w:tc>
        <w:tc>
          <w:tcPr>
            <w:tcW w:w="718" w:type="pct"/>
            <w:vMerge/>
            <w:vAlign w:val="center"/>
          </w:tcPr>
          <w:p w14:paraId="560DB185" w14:textId="77777777" w:rsidR="0079727C" w:rsidRPr="00D60FFD" w:rsidRDefault="0079727C" w:rsidP="0079727C">
            <w:pPr>
              <w:pStyle w:val="afffffb"/>
            </w:pPr>
          </w:p>
        </w:tc>
        <w:tc>
          <w:tcPr>
            <w:tcW w:w="792" w:type="pct"/>
            <w:vAlign w:val="center"/>
          </w:tcPr>
          <w:p w14:paraId="666012AE" w14:textId="77777777" w:rsidR="0079727C" w:rsidRPr="00D60FFD" w:rsidRDefault="0079727C" w:rsidP="0079727C">
            <w:pPr>
              <w:pStyle w:val="afffffb"/>
              <w:rPr>
                <w:rFonts w:ascii="宋体" w:hAnsi="宋体" w:cs="宋体"/>
              </w:rPr>
            </w:pPr>
            <w:r w:rsidRPr="00D60FFD">
              <w:rPr>
                <w:rFonts w:hint="eastAsia"/>
              </w:rPr>
              <w:t>总氮</w:t>
            </w:r>
          </w:p>
        </w:tc>
        <w:tc>
          <w:tcPr>
            <w:tcW w:w="628" w:type="pct"/>
            <w:vAlign w:val="center"/>
          </w:tcPr>
          <w:p w14:paraId="0EB99579" w14:textId="77777777" w:rsidR="0079727C" w:rsidRPr="00D60FFD" w:rsidRDefault="0079727C" w:rsidP="0079727C">
            <w:pPr>
              <w:pStyle w:val="afffffb"/>
            </w:pPr>
            <w:r w:rsidRPr="00D60FFD">
              <w:t>300</w:t>
            </w:r>
          </w:p>
        </w:tc>
        <w:tc>
          <w:tcPr>
            <w:tcW w:w="707" w:type="pct"/>
            <w:vAlign w:val="center"/>
          </w:tcPr>
          <w:p w14:paraId="00A80AE4" w14:textId="77777777" w:rsidR="0079727C" w:rsidRPr="00D60FFD" w:rsidRDefault="0079727C" w:rsidP="0079727C">
            <w:pPr>
              <w:pStyle w:val="afffffb"/>
            </w:pPr>
            <w:r w:rsidRPr="00D60FFD">
              <w:t>0.297</w:t>
            </w:r>
          </w:p>
        </w:tc>
        <w:tc>
          <w:tcPr>
            <w:tcW w:w="806" w:type="pct"/>
            <w:vMerge/>
            <w:vAlign w:val="center"/>
          </w:tcPr>
          <w:p w14:paraId="49B68EB1" w14:textId="77777777" w:rsidR="0079727C" w:rsidRPr="00D60FFD" w:rsidRDefault="0079727C" w:rsidP="0079727C">
            <w:pPr>
              <w:pStyle w:val="afffffb"/>
            </w:pPr>
          </w:p>
        </w:tc>
        <w:tc>
          <w:tcPr>
            <w:tcW w:w="503" w:type="pct"/>
            <w:vMerge/>
            <w:vAlign w:val="center"/>
          </w:tcPr>
          <w:p w14:paraId="7B8CE92D" w14:textId="77777777" w:rsidR="0079727C" w:rsidRPr="00D60FFD" w:rsidRDefault="0079727C" w:rsidP="0079727C">
            <w:pPr>
              <w:pStyle w:val="afffffb"/>
            </w:pPr>
          </w:p>
        </w:tc>
      </w:tr>
      <w:tr w:rsidR="00ED3505" w:rsidRPr="00D60FFD" w14:paraId="50C526AA" w14:textId="77777777" w:rsidTr="0079727C">
        <w:trPr>
          <w:trHeight w:val="285"/>
        </w:trPr>
        <w:tc>
          <w:tcPr>
            <w:tcW w:w="846" w:type="pct"/>
            <w:vMerge/>
            <w:vAlign w:val="center"/>
          </w:tcPr>
          <w:p w14:paraId="3E38A06B" w14:textId="77777777" w:rsidR="0079727C" w:rsidRPr="00D60FFD" w:rsidRDefault="0079727C" w:rsidP="0079727C">
            <w:pPr>
              <w:pStyle w:val="afffffb"/>
            </w:pPr>
          </w:p>
        </w:tc>
        <w:tc>
          <w:tcPr>
            <w:tcW w:w="718" w:type="pct"/>
            <w:vMerge/>
            <w:vAlign w:val="center"/>
          </w:tcPr>
          <w:p w14:paraId="1D6F003D" w14:textId="77777777" w:rsidR="0079727C" w:rsidRPr="00D60FFD" w:rsidRDefault="0079727C" w:rsidP="0079727C">
            <w:pPr>
              <w:pStyle w:val="afffffb"/>
            </w:pPr>
          </w:p>
        </w:tc>
        <w:tc>
          <w:tcPr>
            <w:tcW w:w="792" w:type="pct"/>
            <w:vAlign w:val="center"/>
          </w:tcPr>
          <w:p w14:paraId="4668F60F" w14:textId="77777777" w:rsidR="0079727C" w:rsidRPr="00D60FFD" w:rsidRDefault="0079727C" w:rsidP="0079727C">
            <w:pPr>
              <w:pStyle w:val="afffffb"/>
              <w:rPr>
                <w:rFonts w:ascii="宋体" w:hAnsi="宋体" w:cs="宋体"/>
              </w:rPr>
            </w:pPr>
            <w:r w:rsidRPr="00D60FFD">
              <w:rPr>
                <w:rFonts w:hint="eastAsia"/>
              </w:rPr>
              <w:t>总铜</w:t>
            </w:r>
          </w:p>
        </w:tc>
        <w:tc>
          <w:tcPr>
            <w:tcW w:w="628" w:type="pct"/>
            <w:vAlign w:val="center"/>
          </w:tcPr>
          <w:p w14:paraId="43B46561" w14:textId="77777777" w:rsidR="0079727C" w:rsidRPr="00D60FFD" w:rsidRDefault="0079727C" w:rsidP="0079727C">
            <w:pPr>
              <w:pStyle w:val="afffffb"/>
            </w:pPr>
            <w:r w:rsidRPr="00D60FFD">
              <w:t>15</w:t>
            </w:r>
          </w:p>
        </w:tc>
        <w:tc>
          <w:tcPr>
            <w:tcW w:w="707" w:type="pct"/>
            <w:vAlign w:val="center"/>
          </w:tcPr>
          <w:p w14:paraId="7AA22276" w14:textId="77777777" w:rsidR="0079727C" w:rsidRPr="00D60FFD" w:rsidRDefault="0079727C" w:rsidP="0079727C">
            <w:pPr>
              <w:pStyle w:val="afffffb"/>
            </w:pPr>
            <w:r w:rsidRPr="00D60FFD">
              <w:t>0.01485</w:t>
            </w:r>
          </w:p>
        </w:tc>
        <w:tc>
          <w:tcPr>
            <w:tcW w:w="806" w:type="pct"/>
            <w:vMerge/>
            <w:vAlign w:val="center"/>
          </w:tcPr>
          <w:p w14:paraId="3910FC1C" w14:textId="77777777" w:rsidR="0079727C" w:rsidRPr="00D60FFD" w:rsidRDefault="0079727C" w:rsidP="0079727C">
            <w:pPr>
              <w:pStyle w:val="afffffb"/>
            </w:pPr>
          </w:p>
        </w:tc>
        <w:tc>
          <w:tcPr>
            <w:tcW w:w="503" w:type="pct"/>
            <w:vMerge/>
            <w:vAlign w:val="center"/>
          </w:tcPr>
          <w:p w14:paraId="5BA47FBC" w14:textId="77777777" w:rsidR="0079727C" w:rsidRPr="00D60FFD" w:rsidRDefault="0079727C" w:rsidP="0079727C">
            <w:pPr>
              <w:pStyle w:val="afffffb"/>
            </w:pPr>
          </w:p>
        </w:tc>
      </w:tr>
      <w:tr w:rsidR="00ED3505" w:rsidRPr="00D60FFD" w14:paraId="0194435A" w14:textId="77777777" w:rsidTr="0079727C">
        <w:trPr>
          <w:trHeight w:val="735"/>
        </w:trPr>
        <w:tc>
          <w:tcPr>
            <w:tcW w:w="846" w:type="pct"/>
            <w:vMerge/>
            <w:vAlign w:val="center"/>
          </w:tcPr>
          <w:p w14:paraId="366919A8" w14:textId="77777777" w:rsidR="0079727C" w:rsidRPr="00D60FFD" w:rsidRDefault="0079727C" w:rsidP="0079727C">
            <w:pPr>
              <w:pStyle w:val="afffffb"/>
            </w:pPr>
          </w:p>
        </w:tc>
        <w:tc>
          <w:tcPr>
            <w:tcW w:w="718" w:type="pct"/>
            <w:vMerge/>
            <w:vAlign w:val="center"/>
          </w:tcPr>
          <w:p w14:paraId="790A09F6" w14:textId="77777777" w:rsidR="0079727C" w:rsidRPr="00D60FFD" w:rsidRDefault="0079727C" w:rsidP="0079727C">
            <w:pPr>
              <w:pStyle w:val="afffffb"/>
            </w:pPr>
          </w:p>
        </w:tc>
        <w:tc>
          <w:tcPr>
            <w:tcW w:w="792" w:type="pct"/>
            <w:vAlign w:val="center"/>
          </w:tcPr>
          <w:p w14:paraId="112D0A98" w14:textId="77777777" w:rsidR="0079727C" w:rsidRPr="00D60FFD" w:rsidRDefault="0079727C" w:rsidP="0079727C">
            <w:pPr>
              <w:pStyle w:val="afffffb"/>
              <w:rPr>
                <w:rFonts w:ascii="宋体" w:hAnsi="宋体" w:cs="宋体"/>
              </w:rPr>
            </w:pPr>
            <w:r w:rsidRPr="00D60FFD">
              <w:rPr>
                <w:rFonts w:hint="eastAsia"/>
              </w:rPr>
              <w:t>总锌</w:t>
            </w:r>
          </w:p>
        </w:tc>
        <w:tc>
          <w:tcPr>
            <w:tcW w:w="628" w:type="pct"/>
            <w:vAlign w:val="center"/>
          </w:tcPr>
          <w:p w14:paraId="07FC362D" w14:textId="77777777" w:rsidR="0079727C" w:rsidRPr="00D60FFD" w:rsidRDefault="0079727C" w:rsidP="0079727C">
            <w:pPr>
              <w:pStyle w:val="afffffb"/>
            </w:pPr>
            <w:r w:rsidRPr="00D60FFD">
              <w:t>15</w:t>
            </w:r>
          </w:p>
        </w:tc>
        <w:tc>
          <w:tcPr>
            <w:tcW w:w="707" w:type="pct"/>
            <w:vAlign w:val="center"/>
          </w:tcPr>
          <w:p w14:paraId="71B6FE5D" w14:textId="77777777" w:rsidR="0079727C" w:rsidRPr="00D60FFD" w:rsidRDefault="0079727C" w:rsidP="0079727C">
            <w:pPr>
              <w:pStyle w:val="afffffb"/>
            </w:pPr>
            <w:r w:rsidRPr="00D60FFD">
              <w:t>0.01485</w:t>
            </w:r>
          </w:p>
        </w:tc>
        <w:tc>
          <w:tcPr>
            <w:tcW w:w="806" w:type="pct"/>
            <w:vMerge/>
            <w:vAlign w:val="center"/>
          </w:tcPr>
          <w:p w14:paraId="14492176" w14:textId="77777777" w:rsidR="0079727C" w:rsidRPr="00D60FFD" w:rsidRDefault="0079727C" w:rsidP="0079727C">
            <w:pPr>
              <w:pStyle w:val="afffffb"/>
            </w:pPr>
          </w:p>
        </w:tc>
        <w:tc>
          <w:tcPr>
            <w:tcW w:w="503" w:type="pct"/>
            <w:vMerge/>
            <w:vAlign w:val="center"/>
          </w:tcPr>
          <w:p w14:paraId="54956017" w14:textId="77777777" w:rsidR="0079727C" w:rsidRPr="00D60FFD" w:rsidRDefault="0079727C" w:rsidP="0079727C">
            <w:pPr>
              <w:pStyle w:val="afffffb"/>
            </w:pPr>
          </w:p>
        </w:tc>
      </w:tr>
      <w:tr w:rsidR="00ED3505" w:rsidRPr="00D60FFD" w14:paraId="6CB3156F" w14:textId="77777777" w:rsidTr="0079727C">
        <w:trPr>
          <w:trHeight w:val="735"/>
        </w:trPr>
        <w:tc>
          <w:tcPr>
            <w:tcW w:w="846" w:type="pct"/>
            <w:vMerge/>
            <w:vAlign w:val="center"/>
          </w:tcPr>
          <w:p w14:paraId="2FE883E0" w14:textId="77777777" w:rsidR="0079727C" w:rsidRPr="00D60FFD" w:rsidRDefault="0079727C" w:rsidP="0079727C">
            <w:pPr>
              <w:pStyle w:val="afffffb"/>
            </w:pPr>
          </w:p>
        </w:tc>
        <w:tc>
          <w:tcPr>
            <w:tcW w:w="718" w:type="pct"/>
            <w:vMerge/>
            <w:vAlign w:val="center"/>
          </w:tcPr>
          <w:p w14:paraId="0617FA5A" w14:textId="77777777" w:rsidR="0079727C" w:rsidRPr="00D60FFD" w:rsidRDefault="0079727C" w:rsidP="0079727C">
            <w:pPr>
              <w:pStyle w:val="afffffb"/>
            </w:pPr>
          </w:p>
        </w:tc>
        <w:tc>
          <w:tcPr>
            <w:tcW w:w="792" w:type="pct"/>
            <w:vAlign w:val="center"/>
          </w:tcPr>
          <w:p w14:paraId="60EC02BB" w14:textId="77777777" w:rsidR="0079727C" w:rsidRPr="00D60FFD" w:rsidRDefault="0079727C" w:rsidP="0079727C">
            <w:pPr>
              <w:pStyle w:val="afffffb"/>
              <w:rPr>
                <w:rFonts w:ascii="宋体" w:hAnsi="宋体" w:cs="宋体"/>
              </w:rPr>
            </w:pPr>
            <w:r w:rsidRPr="00D60FFD">
              <w:rPr>
                <w:rFonts w:hint="eastAsia"/>
              </w:rPr>
              <w:t>氰化物</w:t>
            </w:r>
          </w:p>
        </w:tc>
        <w:tc>
          <w:tcPr>
            <w:tcW w:w="628" w:type="pct"/>
            <w:vAlign w:val="center"/>
          </w:tcPr>
          <w:p w14:paraId="5931B2AF" w14:textId="77777777" w:rsidR="0079727C" w:rsidRPr="00D60FFD" w:rsidRDefault="0079727C" w:rsidP="0079727C">
            <w:pPr>
              <w:pStyle w:val="afffffb"/>
            </w:pPr>
            <w:r w:rsidRPr="00D60FFD">
              <w:t>1</w:t>
            </w:r>
          </w:p>
        </w:tc>
        <w:tc>
          <w:tcPr>
            <w:tcW w:w="707" w:type="pct"/>
            <w:vAlign w:val="center"/>
          </w:tcPr>
          <w:p w14:paraId="62A0D790" w14:textId="77777777" w:rsidR="0079727C" w:rsidRPr="00D60FFD" w:rsidRDefault="0079727C" w:rsidP="0079727C">
            <w:pPr>
              <w:pStyle w:val="afffffb"/>
            </w:pPr>
            <w:r w:rsidRPr="00D60FFD">
              <w:t>0.00099</w:t>
            </w:r>
          </w:p>
        </w:tc>
        <w:tc>
          <w:tcPr>
            <w:tcW w:w="806" w:type="pct"/>
            <w:vMerge/>
            <w:vAlign w:val="center"/>
          </w:tcPr>
          <w:p w14:paraId="4F7A900B" w14:textId="77777777" w:rsidR="0079727C" w:rsidRPr="00D60FFD" w:rsidRDefault="0079727C" w:rsidP="0079727C">
            <w:pPr>
              <w:pStyle w:val="afffffb"/>
            </w:pPr>
          </w:p>
        </w:tc>
        <w:tc>
          <w:tcPr>
            <w:tcW w:w="503" w:type="pct"/>
            <w:vMerge/>
            <w:vAlign w:val="center"/>
          </w:tcPr>
          <w:p w14:paraId="2BF4E2F2" w14:textId="77777777" w:rsidR="0079727C" w:rsidRPr="00D60FFD" w:rsidRDefault="0079727C" w:rsidP="0079727C">
            <w:pPr>
              <w:pStyle w:val="afffffb"/>
            </w:pPr>
          </w:p>
        </w:tc>
      </w:tr>
      <w:tr w:rsidR="00ED3505" w:rsidRPr="00D60FFD" w14:paraId="2CB46D58" w14:textId="77777777" w:rsidTr="0079727C">
        <w:trPr>
          <w:trHeight w:val="735"/>
        </w:trPr>
        <w:tc>
          <w:tcPr>
            <w:tcW w:w="846" w:type="pct"/>
            <w:vMerge/>
            <w:vAlign w:val="center"/>
          </w:tcPr>
          <w:p w14:paraId="2D4A3405" w14:textId="77777777" w:rsidR="0079727C" w:rsidRPr="00D60FFD" w:rsidRDefault="0079727C" w:rsidP="0079727C">
            <w:pPr>
              <w:pStyle w:val="afffffb"/>
            </w:pPr>
          </w:p>
        </w:tc>
        <w:tc>
          <w:tcPr>
            <w:tcW w:w="718" w:type="pct"/>
            <w:vMerge/>
            <w:vAlign w:val="center"/>
          </w:tcPr>
          <w:p w14:paraId="12BA5E7D" w14:textId="77777777" w:rsidR="0079727C" w:rsidRPr="00D60FFD" w:rsidRDefault="0079727C" w:rsidP="0079727C">
            <w:pPr>
              <w:pStyle w:val="afffffb"/>
            </w:pPr>
          </w:p>
        </w:tc>
        <w:tc>
          <w:tcPr>
            <w:tcW w:w="792" w:type="pct"/>
            <w:vAlign w:val="center"/>
          </w:tcPr>
          <w:p w14:paraId="12C79D81" w14:textId="77777777" w:rsidR="0079727C" w:rsidRPr="00D60FFD" w:rsidRDefault="0079727C" w:rsidP="0079727C">
            <w:pPr>
              <w:pStyle w:val="afffffb"/>
              <w:rPr>
                <w:rFonts w:ascii="宋体" w:hAnsi="宋体" w:cs="宋体"/>
              </w:rPr>
            </w:pPr>
            <w:r w:rsidRPr="00D60FFD">
              <w:rPr>
                <w:rFonts w:hint="eastAsia"/>
              </w:rPr>
              <w:t>总磷</w:t>
            </w:r>
          </w:p>
        </w:tc>
        <w:tc>
          <w:tcPr>
            <w:tcW w:w="628" w:type="pct"/>
            <w:vAlign w:val="center"/>
          </w:tcPr>
          <w:p w14:paraId="0EF22B44" w14:textId="77777777" w:rsidR="0079727C" w:rsidRPr="00D60FFD" w:rsidRDefault="0079727C" w:rsidP="0079727C">
            <w:pPr>
              <w:pStyle w:val="afffffb"/>
            </w:pPr>
            <w:r w:rsidRPr="00D60FFD">
              <w:t>10</w:t>
            </w:r>
          </w:p>
        </w:tc>
        <w:tc>
          <w:tcPr>
            <w:tcW w:w="707" w:type="pct"/>
            <w:vAlign w:val="center"/>
          </w:tcPr>
          <w:p w14:paraId="7B729B87" w14:textId="77777777" w:rsidR="0079727C" w:rsidRPr="00D60FFD" w:rsidRDefault="0079727C" w:rsidP="0079727C">
            <w:pPr>
              <w:pStyle w:val="afffffb"/>
            </w:pPr>
            <w:r w:rsidRPr="00D60FFD">
              <w:t>0.0099</w:t>
            </w:r>
          </w:p>
        </w:tc>
        <w:tc>
          <w:tcPr>
            <w:tcW w:w="806" w:type="pct"/>
            <w:vMerge/>
            <w:vAlign w:val="center"/>
          </w:tcPr>
          <w:p w14:paraId="76C58359" w14:textId="77777777" w:rsidR="0079727C" w:rsidRPr="00D60FFD" w:rsidRDefault="0079727C" w:rsidP="0079727C">
            <w:pPr>
              <w:pStyle w:val="afffffb"/>
            </w:pPr>
          </w:p>
        </w:tc>
        <w:tc>
          <w:tcPr>
            <w:tcW w:w="503" w:type="pct"/>
            <w:vMerge/>
            <w:vAlign w:val="center"/>
          </w:tcPr>
          <w:p w14:paraId="124CF089" w14:textId="77777777" w:rsidR="0079727C" w:rsidRPr="00D60FFD" w:rsidRDefault="0079727C" w:rsidP="0079727C">
            <w:pPr>
              <w:pStyle w:val="afffffb"/>
            </w:pPr>
          </w:p>
        </w:tc>
      </w:tr>
      <w:tr w:rsidR="00ED3505" w:rsidRPr="00D60FFD" w14:paraId="5A0F8163" w14:textId="77777777" w:rsidTr="0079727C">
        <w:trPr>
          <w:trHeight w:val="735"/>
        </w:trPr>
        <w:tc>
          <w:tcPr>
            <w:tcW w:w="846" w:type="pct"/>
            <w:vMerge/>
            <w:vAlign w:val="center"/>
          </w:tcPr>
          <w:p w14:paraId="20D39DF1" w14:textId="77777777" w:rsidR="0079727C" w:rsidRPr="00D60FFD" w:rsidRDefault="0079727C" w:rsidP="0079727C">
            <w:pPr>
              <w:pStyle w:val="afffffb"/>
            </w:pPr>
          </w:p>
        </w:tc>
        <w:tc>
          <w:tcPr>
            <w:tcW w:w="718" w:type="pct"/>
            <w:vMerge/>
            <w:vAlign w:val="center"/>
          </w:tcPr>
          <w:p w14:paraId="715ED946" w14:textId="77777777" w:rsidR="0079727C" w:rsidRPr="00D60FFD" w:rsidRDefault="0079727C" w:rsidP="0079727C">
            <w:pPr>
              <w:pStyle w:val="afffffb"/>
            </w:pPr>
          </w:p>
        </w:tc>
        <w:tc>
          <w:tcPr>
            <w:tcW w:w="792" w:type="pct"/>
            <w:vAlign w:val="center"/>
          </w:tcPr>
          <w:p w14:paraId="5EC25182" w14:textId="77777777" w:rsidR="0079727C" w:rsidRPr="00D60FFD" w:rsidRDefault="0079727C" w:rsidP="0079727C">
            <w:pPr>
              <w:pStyle w:val="afffffb"/>
              <w:rPr>
                <w:rFonts w:ascii="宋体" w:hAnsi="宋体" w:cs="宋体"/>
              </w:rPr>
            </w:pPr>
            <w:r w:rsidRPr="00D60FFD">
              <w:rPr>
                <w:rFonts w:hint="eastAsia"/>
              </w:rPr>
              <w:t>氟化物</w:t>
            </w:r>
          </w:p>
        </w:tc>
        <w:tc>
          <w:tcPr>
            <w:tcW w:w="628" w:type="pct"/>
            <w:vAlign w:val="center"/>
          </w:tcPr>
          <w:p w14:paraId="5FBDC476" w14:textId="77777777" w:rsidR="0079727C" w:rsidRPr="00D60FFD" w:rsidRDefault="0079727C" w:rsidP="0079727C">
            <w:pPr>
              <w:pStyle w:val="afffffb"/>
            </w:pPr>
            <w:r w:rsidRPr="00D60FFD">
              <w:t>20</w:t>
            </w:r>
          </w:p>
        </w:tc>
        <w:tc>
          <w:tcPr>
            <w:tcW w:w="707" w:type="pct"/>
            <w:vAlign w:val="center"/>
          </w:tcPr>
          <w:p w14:paraId="0E26D3B6" w14:textId="77777777" w:rsidR="0079727C" w:rsidRPr="00D60FFD" w:rsidRDefault="0079727C" w:rsidP="0079727C">
            <w:pPr>
              <w:pStyle w:val="afffffb"/>
            </w:pPr>
            <w:r w:rsidRPr="00D60FFD">
              <w:t>0.0198</w:t>
            </w:r>
          </w:p>
        </w:tc>
        <w:tc>
          <w:tcPr>
            <w:tcW w:w="806" w:type="pct"/>
            <w:vMerge/>
            <w:vAlign w:val="center"/>
          </w:tcPr>
          <w:p w14:paraId="0294B5BA" w14:textId="77777777" w:rsidR="0079727C" w:rsidRPr="00D60FFD" w:rsidRDefault="0079727C" w:rsidP="0079727C">
            <w:pPr>
              <w:pStyle w:val="afffffb"/>
            </w:pPr>
          </w:p>
        </w:tc>
        <w:tc>
          <w:tcPr>
            <w:tcW w:w="503" w:type="pct"/>
            <w:vMerge/>
            <w:vAlign w:val="center"/>
          </w:tcPr>
          <w:p w14:paraId="1E0C546C" w14:textId="77777777" w:rsidR="0079727C" w:rsidRPr="00D60FFD" w:rsidRDefault="0079727C" w:rsidP="0079727C">
            <w:pPr>
              <w:pStyle w:val="afffffb"/>
            </w:pPr>
          </w:p>
        </w:tc>
      </w:tr>
      <w:tr w:rsidR="00ED3505" w:rsidRPr="00D60FFD" w14:paraId="3B46B3AD" w14:textId="77777777" w:rsidTr="0079727C">
        <w:trPr>
          <w:trHeight w:val="735"/>
        </w:trPr>
        <w:tc>
          <w:tcPr>
            <w:tcW w:w="846" w:type="pct"/>
            <w:vMerge/>
            <w:vAlign w:val="center"/>
          </w:tcPr>
          <w:p w14:paraId="1FE38EC1" w14:textId="77777777" w:rsidR="0079727C" w:rsidRPr="00D60FFD" w:rsidRDefault="0079727C" w:rsidP="0079727C">
            <w:pPr>
              <w:pStyle w:val="afffffb"/>
            </w:pPr>
          </w:p>
        </w:tc>
        <w:tc>
          <w:tcPr>
            <w:tcW w:w="718" w:type="pct"/>
            <w:vMerge/>
            <w:vAlign w:val="center"/>
          </w:tcPr>
          <w:p w14:paraId="77E84924" w14:textId="77777777" w:rsidR="0079727C" w:rsidRPr="00D60FFD" w:rsidRDefault="0079727C" w:rsidP="0079727C">
            <w:pPr>
              <w:pStyle w:val="afffffb"/>
            </w:pPr>
          </w:p>
        </w:tc>
        <w:tc>
          <w:tcPr>
            <w:tcW w:w="792" w:type="pct"/>
            <w:vAlign w:val="center"/>
          </w:tcPr>
          <w:p w14:paraId="254AF1C6" w14:textId="77777777" w:rsidR="0079727C" w:rsidRPr="00D60FFD" w:rsidRDefault="0079727C" w:rsidP="0079727C">
            <w:pPr>
              <w:pStyle w:val="afffffb"/>
              <w:rPr>
                <w:rFonts w:ascii="宋体" w:hAnsi="宋体" w:cs="宋体"/>
              </w:rPr>
            </w:pPr>
            <w:r w:rsidRPr="00D60FFD">
              <w:rPr>
                <w:rFonts w:hint="eastAsia"/>
              </w:rPr>
              <w:t>总汞</w:t>
            </w:r>
          </w:p>
        </w:tc>
        <w:tc>
          <w:tcPr>
            <w:tcW w:w="628" w:type="pct"/>
            <w:vAlign w:val="center"/>
          </w:tcPr>
          <w:p w14:paraId="472A10F8" w14:textId="77777777" w:rsidR="0079727C" w:rsidRPr="00D60FFD" w:rsidRDefault="0079727C" w:rsidP="0079727C">
            <w:pPr>
              <w:pStyle w:val="afffffb"/>
            </w:pPr>
            <w:r w:rsidRPr="00D60FFD">
              <w:rPr>
                <w:rFonts w:hint="eastAsia"/>
              </w:rPr>
              <w:t>0.00005</w:t>
            </w:r>
          </w:p>
        </w:tc>
        <w:tc>
          <w:tcPr>
            <w:tcW w:w="707" w:type="pct"/>
            <w:vAlign w:val="center"/>
          </w:tcPr>
          <w:p w14:paraId="33D9E458" w14:textId="77777777" w:rsidR="0079727C" w:rsidRPr="00D60FFD" w:rsidRDefault="0079727C" w:rsidP="0079727C">
            <w:pPr>
              <w:pStyle w:val="afffffb"/>
            </w:pPr>
            <w:r w:rsidRPr="00D60FFD">
              <w:rPr>
                <w:rFonts w:hint="eastAsia"/>
              </w:rPr>
              <w:t>4.95E-08</w:t>
            </w:r>
          </w:p>
        </w:tc>
        <w:tc>
          <w:tcPr>
            <w:tcW w:w="806" w:type="pct"/>
            <w:vMerge/>
            <w:vAlign w:val="center"/>
          </w:tcPr>
          <w:p w14:paraId="4919CD2C" w14:textId="77777777" w:rsidR="0079727C" w:rsidRPr="00D60FFD" w:rsidRDefault="0079727C" w:rsidP="0079727C">
            <w:pPr>
              <w:pStyle w:val="afffffb"/>
            </w:pPr>
          </w:p>
        </w:tc>
        <w:tc>
          <w:tcPr>
            <w:tcW w:w="503" w:type="pct"/>
            <w:vMerge/>
            <w:vAlign w:val="center"/>
          </w:tcPr>
          <w:p w14:paraId="7DE0FC94" w14:textId="77777777" w:rsidR="0079727C" w:rsidRPr="00D60FFD" w:rsidRDefault="0079727C" w:rsidP="0079727C">
            <w:pPr>
              <w:pStyle w:val="afffffb"/>
            </w:pPr>
          </w:p>
        </w:tc>
      </w:tr>
      <w:tr w:rsidR="00ED3505" w:rsidRPr="00D60FFD" w14:paraId="112F8EF0" w14:textId="77777777" w:rsidTr="0079727C">
        <w:trPr>
          <w:trHeight w:val="735"/>
        </w:trPr>
        <w:tc>
          <w:tcPr>
            <w:tcW w:w="846" w:type="pct"/>
            <w:vMerge/>
            <w:vAlign w:val="center"/>
          </w:tcPr>
          <w:p w14:paraId="2267BBB5" w14:textId="77777777" w:rsidR="0079727C" w:rsidRPr="00D60FFD" w:rsidRDefault="0079727C" w:rsidP="0079727C">
            <w:pPr>
              <w:pStyle w:val="afffffb"/>
            </w:pPr>
          </w:p>
        </w:tc>
        <w:tc>
          <w:tcPr>
            <w:tcW w:w="718" w:type="pct"/>
            <w:vMerge/>
            <w:vAlign w:val="center"/>
          </w:tcPr>
          <w:p w14:paraId="0098C9A7" w14:textId="77777777" w:rsidR="0079727C" w:rsidRPr="00D60FFD" w:rsidRDefault="0079727C" w:rsidP="0079727C">
            <w:pPr>
              <w:pStyle w:val="afffffb"/>
            </w:pPr>
          </w:p>
        </w:tc>
        <w:tc>
          <w:tcPr>
            <w:tcW w:w="792" w:type="pct"/>
            <w:vAlign w:val="center"/>
          </w:tcPr>
          <w:p w14:paraId="007CB64E" w14:textId="77777777" w:rsidR="0079727C" w:rsidRPr="00D60FFD" w:rsidRDefault="0079727C" w:rsidP="0079727C">
            <w:pPr>
              <w:pStyle w:val="afffffb"/>
              <w:rPr>
                <w:rFonts w:ascii="宋体" w:hAnsi="宋体" w:cs="宋体"/>
              </w:rPr>
            </w:pPr>
            <w:r w:rsidRPr="00D60FFD">
              <w:rPr>
                <w:rFonts w:hint="eastAsia"/>
              </w:rPr>
              <w:t>总砷</w:t>
            </w:r>
          </w:p>
        </w:tc>
        <w:tc>
          <w:tcPr>
            <w:tcW w:w="628" w:type="pct"/>
            <w:vAlign w:val="center"/>
          </w:tcPr>
          <w:p w14:paraId="4B6A8F60" w14:textId="77777777" w:rsidR="0079727C" w:rsidRPr="00D60FFD" w:rsidRDefault="0079727C" w:rsidP="0079727C">
            <w:pPr>
              <w:pStyle w:val="afffffb"/>
            </w:pPr>
            <w:r w:rsidRPr="00D60FFD">
              <w:rPr>
                <w:rFonts w:hint="eastAsia"/>
              </w:rPr>
              <w:t>0.03</w:t>
            </w:r>
          </w:p>
        </w:tc>
        <w:tc>
          <w:tcPr>
            <w:tcW w:w="707" w:type="pct"/>
            <w:vAlign w:val="center"/>
          </w:tcPr>
          <w:p w14:paraId="520B2E53" w14:textId="77777777" w:rsidR="0079727C" w:rsidRPr="00D60FFD" w:rsidRDefault="0079727C" w:rsidP="0079727C">
            <w:pPr>
              <w:pStyle w:val="afffffb"/>
            </w:pPr>
            <w:r w:rsidRPr="00D60FFD">
              <w:rPr>
                <w:rFonts w:hint="eastAsia"/>
              </w:rPr>
              <w:t>0.0000297</w:t>
            </w:r>
          </w:p>
        </w:tc>
        <w:tc>
          <w:tcPr>
            <w:tcW w:w="806" w:type="pct"/>
            <w:vMerge/>
            <w:vAlign w:val="center"/>
          </w:tcPr>
          <w:p w14:paraId="11FD0C95" w14:textId="77777777" w:rsidR="0079727C" w:rsidRPr="00D60FFD" w:rsidRDefault="0079727C" w:rsidP="0079727C">
            <w:pPr>
              <w:pStyle w:val="afffffb"/>
            </w:pPr>
          </w:p>
        </w:tc>
        <w:tc>
          <w:tcPr>
            <w:tcW w:w="503" w:type="pct"/>
            <w:vMerge/>
            <w:vAlign w:val="center"/>
          </w:tcPr>
          <w:p w14:paraId="33D86F38" w14:textId="77777777" w:rsidR="0079727C" w:rsidRPr="00D60FFD" w:rsidRDefault="0079727C" w:rsidP="0079727C">
            <w:pPr>
              <w:pStyle w:val="afffffb"/>
            </w:pPr>
          </w:p>
        </w:tc>
      </w:tr>
      <w:tr w:rsidR="00ED3505" w:rsidRPr="00D60FFD" w14:paraId="2EE8CD33" w14:textId="77777777" w:rsidTr="0079727C">
        <w:trPr>
          <w:trHeight w:val="735"/>
        </w:trPr>
        <w:tc>
          <w:tcPr>
            <w:tcW w:w="846" w:type="pct"/>
            <w:vMerge/>
            <w:vAlign w:val="center"/>
          </w:tcPr>
          <w:p w14:paraId="688B4DA0" w14:textId="77777777" w:rsidR="0079727C" w:rsidRPr="00D60FFD" w:rsidRDefault="0079727C" w:rsidP="0079727C">
            <w:pPr>
              <w:pStyle w:val="afffffb"/>
            </w:pPr>
          </w:p>
        </w:tc>
        <w:tc>
          <w:tcPr>
            <w:tcW w:w="718" w:type="pct"/>
            <w:vMerge/>
            <w:vAlign w:val="center"/>
          </w:tcPr>
          <w:p w14:paraId="432DD50E" w14:textId="77777777" w:rsidR="0079727C" w:rsidRPr="00D60FFD" w:rsidRDefault="0079727C" w:rsidP="0079727C">
            <w:pPr>
              <w:pStyle w:val="afffffb"/>
            </w:pPr>
          </w:p>
        </w:tc>
        <w:tc>
          <w:tcPr>
            <w:tcW w:w="792" w:type="pct"/>
            <w:vAlign w:val="center"/>
          </w:tcPr>
          <w:p w14:paraId="5053636F" w14:textId="77777777" w:rsidR="0079727C" w:rsidRPr="00D60FFD" w:rsidRDefault="0079727C" w:rsidP="0079727C">
            <w:pPr>
              <w:pStyle w:val="afffffb"/>
              <w:rPr>
                <w:rFonts w:ascii="宋体" w:hAnsi="宋体" w:cs="宋体"/>
              </w:rPr>
            </w:pPr>
            <w:r w:rsidRPr="00D60FFD">
              <w:rPr>
                <w:rFonts w:hint="eastAsia"/>
              </w:rPr>
              <w:t>总镉</w:t>
            </w:r>
          </w:p>
        </w:tc>
        <w:tc>
          <w:tcPr>
            <w:tcW w:w="628" w:type="pct"/>
            <w:vAlign w:val="center"/>
          </w:tcPr>
          <w:p w14:paraId="2A1A8200" w14:textId="77777777" w:rsidR="0079727C" w:rsidRPr="00D60FFD" w:rsidRDefault="0079727C" w:rsidP="0079727C">
            <w:pPr>
              <w:pStyle w:val="afffffb"/>
            </w:pPr>
            <w:r w:rsidRPr="00D60FFD">
              <w:rPr>
                <w:rFonts w:hint="eastAsia"/>
              </w:rPr>
              <w:t>0.008</w:t>
            </w:r>
          </w:p>
        </w:tc>
        <w:tc>
          <w:tcPr>
            <w:tcW w:w="707" w:type="pct"/>
            <w:vAlign w:val="center"/>
          </w:tcPr>
          <w:p w14:paraId="55FA0A52" w14:textId="77777777" w:rsidR="0079727C" w:rsidRPr="00D60FFD" w:rsidRDefault="0079727C" w:rsidP="0079727C">
            <w:pPr>
              <w:pStyle w:val="afffffb"/>
            </w:pPr>
            <w:r w:rsidRPr="00D60FFD">
              <w:rPr>
                <w:rFonts w:hint="eastAsia"/>
              </w:rPr>
              <w:t>7.92E-06</w:t>
            </w:r>
          </w:p>
        </w:tc>
        <w:tc>
          <w:tcPr>
            <w:tcW w:w="806" w:type="pct"/>
            <w:vMerge/>
            <w:vAlign w:val="center"/>
          </w:tcPr>
          <w:p w14:paraId="746AE133" w14:textId="77777777" w:rsidR="0079727C" w:rsidRPr="00D60FFD" w:rsidRDefault="0079727C" w:rsidP="0079727C">
            <w:pPr>
              <w:pStyle w:val="afffffb"/>
            </w:pPr>
          </w:p>
        </w:tc>
        <w:tc>
          <w:tcPr>
            <w:tcW w:w="503" w:type="pct"/>
            <w:vMerge/>
            <w:vAlign w:val="center"/>
          </w:tcPr>
          <w:p w14:paraId="434E5391" w14:textId="77777777" w:rsidR="0079727C" w:rsidRPr="00D60FFD" w:rsidRDefault="0079727C" w:rsidP="0079727C">
            <w:pPr>
              <w:pStyle w:val="afffffb"/>
            </w:pPr>
          </w:p>
        </w:tc>
      </w:tr>
      <w:tr w:rsidR="00ED3505" w:rsidRPr="00D60FFD" w14:paraId="6F27EABA" w14:textId="77777777" w:rsidTr="0079727C">
        <w:trPr>
          <w:trHeight w:val="735"/>
        </w:trPr>
        <w:tc>
          <w:tcPr>
            <w:tcW w:w="846" w:type="pct"/>
            <w:vMerge/>
            <w:vAlign w:val="center"/>
          </w:tcPr>
          <w:p w14:paraId="3414EA1B" w14:textId="77777777" w:rsidR="0079727C" w:rsidRPr="00D60FFD" w:rsidRDefault="0079727C" w:rsidP="0079727C">
            <w:pPr>
              <w:pStyle w:val="afffffb"/>
            </w:pPr>
          </w:p>
        </w:tc>
        <w:tc>
          <w:tcPr>
            <w:tcW w:w="718" w:type="pct"/>
            <w:vMerge/>
            <w:vAlign w:val="center"/>
          </w:tcPr>
          <w:p w14:paraId="2165D9B7" w14:textId="77777777" w:rsidR="0079727C" w:rsidRPr="00D60FFD" w:rsidRDefault="0079727C" w:rsidP="0079727C">
            <w:pPr>
              <w:pStyle w:val="afffffb"/>
            </w:pPr>
          </w:p>
        </w:tc>
        <w:tc>
          <w:tcPr>
            <w:tcW w:w="792" w:type="pct"/>
            <w:vAlign w:val="center"/>
          </w:tcPr>
          <w:p w14:paraId="5B5DF508" w14:textId="77777777" w:rsidR="0079727C" w:rsidRPr="00D60FFD" w:rsidRDefault="0079727C" w:rsidP="0079727C">
            <w:pPr>
              <w:pStyle w:val="afffffb"/>
              <w:rPr>
                <w:rFonts w:ascii="宋体" w:hAnsi="宋体" w:cs="宋体"/>
              </w:rPr>
            </w:pPr>
            <w:r w:rsidRPr="00D60FFD">
              <w:rPr>
                <w:rFonts w:hint="eastAsia"/>
              </w:rPr>
              <w:t>总铬</w:t>
            </w:r>
          </w:p>
        </w:tc>
        <w:tc>
          <w:tcPr>
            <w:tcW w:w="628" w:type="pct"/>
            <w:vAlign w:val="center"/>
          </w:tcPr>
          <w:p w14:paraId="3E8E0C8C" w14:textId="77777777" w:rsidR="0079727C" w:rsidRPr="00D60FFD" w:rsidRDefault="0079727C" w:rsidP="0079727C">
            <w:pPr>
              <w:pStyle w:val="afffffb"/>
            </w:pPr>
            <w:r w:rsidRPr="00D60FFD">
              <w:rPr>
                <w:rFonts w:hint="eastAsia"/>
              </w:rPr>
              <w:t>0.05</w:t>
            </w:r>
          </w:p>
        </w:tc>
        <w:tc>
          <w:tcPr>
            <w:tcW w:w="707" w:type="pct"/>
            <w:vAlign w:val="center"/>
          </w:tcPr>
          <w:p w14:paraId="6A842C20" w14:textId="77777777" w:rsidR="0079727C" w:rsidRPr="00D60FFD" w:rsidRDefault="0079727C" w:rsidP="0079727C">
            <w:pPr>
              <w:pStyle w:val="afffffb"/>
            </w:pPr>
            <w:r w:rsidRPr="00D60FFD">
              <w:rPr>
                <w:rFonts w:hint="eastAsia"/>
              </w:rPr>
              <w:t>4.95E-05</w:t>
            </w:r>
          </w:p>
        </w:tc>
        <w:tc>
          <w:tcPr>
            <w:tcW w:w="806" w:type="pct"/>
            <w:vMerge/>
            <w:vAlign w:val="center"/>
          </w:tcPr>
          <w:p w14:paraId="6B9DBC96" w14:textId="77777777" w:rsidR="0079727C" w:rsidRPr="00D60FFD" w:rsidRDefault="0079727C" w:rsidP="0079727C">
            <w:pPr>
              <w:pStyle w:val="afffffb"/>
            </w:pPr>
          </w:p>
        </w:tc>
        <w:tc>
          <w:tcPr>
            <w:tcW w:w="503" w:type="pct"/>
            <w:vMerge/>
            <w:vAlign w:val="center"/>
          </w:tcPr>
          <w:p w14:paraId="1D58B517" w14:textId="77777777" w:rsidR="0079727C" w:rsidRPr="00D60FFD" w:rsidRDefault="0079727C" w:rsidP="0079727C">
            <w:pPr>
              <w:pStyle w:val="afffffb"/>
            </w:pPr>
          </w:p>
        </w:tc>
      </w:tr>
      <w:tr w:rsidR="00ED3505" w:rsidRPr="00D60FFD" w14:paraId="74FBD62D" w14:textId="77777777" w:rsidTr="0079727C">
        <w:trPr>
          <w:trHeight w:val="735"/>
        </w:trPr>
        <w:tc>
          <w:tcPr>
            <w:tcW w:w="846" w:type="pct"/>
            <w:vMerge/>
            <w:vAlign w:val="center"/>
          </w:tcPr>
          <w:p w14:paraId="6964C453" w14:textId="77777777" w:rsidR="0079727C" w:rsidRPr="00D60FFD" w:rsidRDefault="0079727C" w:rsidP="0079727C">
            <w:pPr>
              <w:pStyle w:val="afffffb"/>
            </w:pPr>
          </w:p>
        </w:tc>
        <w:tc>
          <w:tcPr>
            <w:tcW w:w="718" w:type="pct"/>
            <w:vMerge/>
            <w:vAlign w:val="center"/>
          </w:tcPr>
          <w:p w14:paraId="59CC8D93" w14:textId="77777777" w:rsidR="0079727C" w:rsidRPr="00D60FFD" w:rsidRDefault="0079727C" w:rsidP="0079727C">
            <w:pPr>
              <w:pStyle w:val="afffffb"/>
            </w:pPr>
          </w:p>
        </w:tc>
        <w:tc>
          <w:tcPr>
            <w:tcW w:w="792" w:type="pct"/>
            <w:vAlign w:val="center"/>
          </w:tcPr>
          <w:p w14:paraId="1760300C" w14:textId="77777777" w:rsidR="0079727C" w:rsidRPr="00D60FFD" w:rsidRDefault="0079727C" w:rsidP="0079727C">
            <w:pPr>
              <w:pStyle w:val="afffffb"/>
              <w:rPr>
                <w:rFonts w:ascii="宋体" w:hAnsi="宋体" w:cs="宋体"/>
              </w:rPr>
            </w:pPr>
            <w:r w:rsidRPr="00D60FFD">
              <w:rPr>
                <w:rFonts w:hint="eastAsia"/>
              </w:rPr>
              <w:t>六价铬</w:t>
            </w:r>
          </w:p>
        </w:tc>
        <w:tc>
          <w:tcPr>
            <w:tcW w:w="628" w:type="pct"/>
            <w:vAlign w:val="center"/>
          </w:tcPr>
          <w:p w14:paraId="6020088F" w14:textId="77777777" w:rsidR="0079727C" w:rsidRPr="00D60FFD" w:rsidRDefault="0079727C" w:rsidP="0079727C">
            <w:pPr>
              <w:pStyle w:val="afffffb"/>
            </w:pPr>
            <w:r w:rsidRPr="00D60FFD">
              <w:rPr>
                <w:rFonts w:hint="eastAsia"/>
              </w:rPr>
              <w:t>0.025</w:t>
            </w:r>
          </w:p>
        </w:tc>
        <w:tc>
          <w:tcPr>
            <w:tcW w:w="707" w:type="pct"/>
            <w:vAlign w:val="center"/>
          </w:tcPr>
          <w:p w14:paraId="47F54BBD" w14:textId="77777777" w:rsidR="0079727C" w:rsidRPr="00D60FFD" w:rsidRDefault="0079727C" w:rsidP="0079727C">
            <w:pPr>
              <w:pStyle w:val="afffffb"/>
            </w:pPr>
            <w:r w:rsidRPr="00D60FFD">
              <w:rPr>
                <w:rFonts w:hint="eastAsia"/>
              </w:rPr>
              <w:t>0.0000248</w:t>
            </w:r>
          </w:p>
        </w:tc>
        <w:tc>
          <w:tcPr>
            <w:tcW w:w="806" w:type="pct"/>
            <w:vMerge/>
            <w:vAlign w:val="center"/>
          </w:tcPr>
          <w:p w14:paraId="286759D1" w14:textId="77777777" w:rsidR="0079727C" w:rsidRPr="00D60FFD" w:rsidRDefault="0079727C" w:rsidP="0079727C">
            <w:pPr>
              <w:pStyle w:val="afffffb"/>
            </w:pPr>
          </w:p>
        </w:tc>
        <w:tc>
          <w:tcPr>
            <w:tcW w:w="503" w:type="pct"/>
            <w:vMerge/>
            <w:vAlign w:val="center"/>
          </w:tcPr>
          <w:p w14:paraId="1FED7DB2" w14:textId="77777777" w:rsidR="0079727C" w:rsidRPr="00D60FFD" w:rsidRDefault="0079727C" w:rsidP="0079727C">
            <w:pPr>
              <w:pStyle w:val="afffffb"/>
            </w:pPr>
          </w:p>
        </w:tc>
      </w:tr>
      <w:tr w:rsidR="00ED3505" w:rsidRPr="00D60FFD" w14:paraId="132917CC" w14:textId="77777777" w:rsidTr="0079727C">
        <w:trPr>
          <w:trHeight w:val="285"/>
        </w:trPr>
        <w:tc>
          <w:tcPr>
            <w:tcW w:w="846" w:type="pct"/>
            <w:vMerge/>
            <w:vAlign w:val="center"/>
          </w:tcPr>
          <w:p w14:paraId="7C54653E" w14:textId="77777777" w:rsidR="0079727C" w:rsidRPr="00D60FFD" w:rsidRDefault="0079727C" w:rsidP="0079727C">
            <w:pPr>
              <w:pStyle w:val="afffffb"/>
            </w:pPr>
          </w:p>
        </w:tc>
        <w:tc>
          <w:tcPr>
            <w:tcW w:w="718" w:type="pct"/>
            <w:vMerge/>
            <w:vAlign w:val="center"/>
          </w:tcPr>
          <w:p w14:paraId="4CBD071D" w14:textId="77777777" w:rsidR="0079727C" w:rsidRPr="00D60FFD" w:rsidRDefault="0079727C" w:rsidP="0079727C">
            <w:pPr>
              <w:pStyle w:val="afffffb"/>
            </w:pPr>
          </w:p>
        </w:tc>
        <w:tc>
          <w:tcPr>
            <w:tcW w:w="792" w:type="pct"/>
            <w:vAlign w:val="center"/>
          </w:tcPr>
          <w:p w14:paraId="0AC6CCAA" w14:textId="77777777" w:rsidR="0079727C" w:rsidRPr="00D60FFD" w:rsidRDefault="0079727C" w:rsidP="0079727C">
            <w:pPr>
              <w:pStyle w:val="afffffb"/>
              <w:rPr>
                <w:rFonts w:ascii="宋体" w:hAnsi="宋体" w:cs="宋体"/>
              </w:rPr>
            </w:pPr>
            <w:r w:rsidRPr="00D60FFD">
              <w:rPr>
                <w:rFonts w:hint="eastAsia"/>
              </w:rPr>
              <w:t>总铅</w:t>
            </w:r>
          </w:p>
        </w:tc>
        <w:tc>
          <w:tcPr>
            <w:tcW w:w="628" w:type="pct"/>
            <w:vAlign w:val="center"/>
          </w:tcPr>
          <w:p w14:paraId="07A6432B" w14:textId="77777777" w:rsidR="0079727C" w:rsidRPr="00D60FFD" w:rsidRDefault="0079727C" w:rsidP="0079727C">
            <w:pPr>
              <w:pStyle w:val="afffffb"/>
            </w:pPr>
            <w:r w:rsidRPr="00D60FFD">
              <w:rPr>
                <w:rFonts w:hint="eastAsia"/>
              </w:rPr>
              <w:t>0.04</w:t>
            </w:r>
          </w:p>
        </w:tc>
        <w:tc>
          <w:tcPr>
            <w:tcW w:w="707" w:type="pct"/>
            <w:vAlign w:val="center"/>
          </w:tcPr>
          <w:p w14:paraId="106B7EF3" w14:textId="77777777" w:rsidR="0079727C" w:rsidRPr="00D60FFD" w:rsidRDefault="0079727C" w:rsidP="0079727C">
            <w:pPr>
              <w:pStyle w:val="afffffb"/>
            </w:pPr>
            <w:r w:rsidRPr="00D60FFD">
              <w:rPr>
                <w:rFonts w:hint="eastAsia"/>
              </w:rPr>
              <w:t>0.0000396</w:t>
            </w:r>
          </w:p>
        </w:tc>
        <w:tc>
          <w:tcPr>
            <w:tcW w:w="806" w:type="pct"/>
            <w:vMerge/>
            <w:vAlign w:val="center"/>
          </w:tcPr>
          <w:p w14:paraId="06F1D7D8" w14:textId="77777777" w:rsidR="0079727C" w:rsidRPr="00D60FFD" w:rsidRDefault="0079727C" w:rsidP="0079727C">
            <w:pPr>
              <w:pStyle w:val="afffffb"/>
            </w:pPr>
          </w:p>
        </w:tc>
        <w:tc>
          <w:tcPr>
            <w:tcW w:w="503" w:type="pct"/>
            <w:vMerge/>
            <w:vAlign w:val="center"/>
          </w:tcPr>
          <w:p w14:paraId="06F2295A" w14:textId="77777777" w:rsidR="0079727C" w:rsidRPr="00D60FFD" w:rsidRDefault="0079727C" w:rsidP="0079727C">
            <w:pPr>
              <w:pStyle w:val="afffffb"/>
            </w:pPr>
          </w:p>
        </w:tc>
      </w:tr>
      <w:tr w:rsidR="00ED3505" w:rsidRPr="00D60FFD" w14:paraId="305E7764" w14:textId="77777777" w:rsidTr="0079727C">
        <w:trPr>
          <w:trHeight w:val="300"/>
        </w:trPr>
        <w:tc>
          <w:tcPr>
            <w:tcW w:w="846" w:type="pct"/>
            <w:vMerge/>
            <w:vAlign w:val="center"/>
          </w:tcPr>
          <w:p w14:paraId="2A82A622" w14:textId="77777777" w:rsidR="0079727C" w:rsidRPr="00D60FFD" w:rsidRDefault="0079727C" w:rsidP="0079727C">
            <w:pPr>
              <w:pStyle w:val="afffffb"/>
            </w:pPr>
          </w:p>
        </w:tc>
        <w:tc>
          <w:tcPr>
            <w:tcW w:w="718" w:type="pct"/>
            <w:vMerge/>
            <w:vAlign w:val="center"/>
          </w:tcPr>
          <w:p w14:paraId="712C2297" w14:textId="77777777" w:rsidR="0079727C" w:rsidRPr="00D60FFD" w:rsidRDefault="0079727C" w:rsidP="0079727C">
            <w:pPr>
              <w:pStyle w:val="afffffb"/>
            </w:pPr>
          </w:p>
        </w:tc>
        <w:tc>
          <w:tcPr>
            <w:tcW w:w="792" w:type="pct"/>
            <w:vAlign w:val="center"/>
          </w:tcPr>
          <w:p w14:paraId="4537FC8E" w14:textId="77777777" w:rsidR="0079727C" w:rsidRPr="00D60FFD" w:rsidRDefault="0079727C" w:rsidP="0079727C">
            <w:pPr>
              <w:pStyle w:val="afffffb"/>
              <w:rPr>
                <w:rFonts w:ascii="宋体" w:hAnsi="宋体" w:cs="宋体"/>
              </w:rPr>
            </w:pPr>
            <w:r w:rsidRPr="00D60FFD">
              <w:rPr>
                <w:rFonts w:hint="eastAsia"/>
              </w:rPr>
              <w:t>总镍</w:t>
            </w:r>
          </w:p>
        </w:tc>
        <w:tc>
          <w:tcPr>
            <w:tcW w:w="628" w:type="pct"/>
            <w:vAlign w:val="center"/>
          </w:tcPr>
          <w:p w14:paraId="0FE0BD9D" w14:textId="77777777" w:rsidR="0079727C" w:rsidRPr="00D60FFD" w:rsidRDefault="0079727C" w:rsidP="0079727C">
            <w:pPr>
              <w:pStyle w:val="afffffb"/>
            </w:pPr>
            <w:r w:rsidRPr="00D60FFD">
              <w:rPr>
                <w:rFonts w:hint="eastAsia"/>
              </w:rPr>
              <w:t>0.04</w:t>
            </w:r>
          </w:p>
        </w:tc>
        <w:tc>
          <w:tcPr>
            <w:tcW w:w="707" w:type="pct"/>
            <w:vAlign w:val="center"/>
          </w:tcPr>
          <w:p w14:paraId="3BD6E456" w14:textId="77777777" w:rsidR="0079727C" w:rsidRPr="00D60FFD" w:rsidRDefault="0079727C" w:rsidP="0079727C">
            <w:pPr>
              <w:pStyle w:val="afffffb"/>
            </w:pPr>
            <w:r w:rsidRPr="00D60FFD">
              <w:rPr>
                <w:rFonts w:hint="eastAsia"/>
              </w:rPr>
              <w:t>0.0000396</w:t>
            </w:r>
          </w:p>
        </w:tc>
        <w:tc>
          <w:tcPr>
            <w:tcW w:w="806" w:type="pct"/>
            <w:vMerge/>
            <w:vAlign w:val="center"/>
          </w:tcPr>
          <w:p w14:paraId="3E0288D7" w14:textId="77777777" w:rsidR="0079727C" w:rsidRPr="00D60FFD" w:rsidRDefault="0079727C" w:rsidP="0079727C">
            <w:pPr>
              <w:pStyle w:val="afffffb"/>
            </w:pPr>
          </w:p>
        </w:tc>
        <w:tc>
          <w:tcPr>
            <w:tcW w:w="503" w:type="pct"/>
            <w:vMerge/>
            <w:vAlign w:val="center"/>
          </w:tcPr>
          <w:p w14:paraId="02487288" w14:textId="77777777" w:rsidR="0079727C" w:rsidRPr="00D60FFD" w:rsidRDefault="0079727C" w:rsidP="0079727C">
            <w:pPr>
              <w:pStyle w:val="afffffb"/>
            </w:pPr>
          </w:p>
        </w:tc>
      </w:tr>
      <w:tr w:rsidR="00ED3505" w:rsidRPr="00D60FFD" w14:paraId="0CC73578" w14:textId="77777777" w:rsidTr="0079727C">
        <w:trPr>
          <w:trHeight w:val="285"/>
        </w:trPr>
        <w:tc>
          <w:tcPr>
            <w:tcW w:w="846" w:type="pct"/>
            <w:vMerge/>
            <w:vAlign w:val="center"/>
          </w:tcPr>
          <w:p w14:paraId="331702B6" w14:textId="77777777" w:rsidR="0079727C" w:rsidRPr="00D60FFD" w:rsidRDefault="0079727C" w:rsidP="0079727C">
            <w:pPr>
              <w:pStyle w:val="afffffb"/>
            </w:pPr>
          </w:p>
        </w:tc>
        <w:tc>
          <w:tcPr>
            <w:tcW w:w="718" w:type="pct"/>
            <w:vMerge/>
            <w:vAlign w:val="center"/>
          </w:tcPr>
          <w:p w14:paraId="14CFC042" w14:textId="77777777" w:rsidR="0079727C" w:rsidRPr="00D60FFD" w:rsidRDefault="0079727C" w:rsidP="0079727C">
            <w:pPr>
              <w:pStyle w:val="afffffb"/>
            </w:pPr>
          </w:p>
        </w:tc>
        <w:tc>
          <w:tcPr>
            <w:tcW w:w="792" w:type="pct"/>
            <w:vAlign w:val="center"/>
          </w:tcPr>
          <w:p w14:paraId="010F6A0A" w14:textId="77777777" w:rsidR="0079727C" w:rsidRPr="00D60FFD" w:rsidRDefault="0079727C" w:rsidP="0079727C">
            <w:pPr>
              <w:pStyle w:val="afffffb"/>
              <w:rPr>
                <w:rFonts w:ascii="宋体" w:hAnsi="宋体" w:cs="宋体"/>
              </w:rPr>
            </w:pPr>
            <w:r w:rsidRPr="00D60FFD">
              <w:rPr>
                <w:rFonts w:hint="eastAsia"/>
              </w:rPr>
              <w:t>盐分</w:t>
            </w:r>
          </w:p>
        </w:tc>
        <w:tc>
          <w:tcPr>
            <w:tcW w:w="628" w:type="pct"/>
            <w:vAlign w:val="center"/>
          </w:tcPr>
          <w:p w14:paraId="4763AEBD" w14:textId="77777777" w:rsidR="0079727C" w:rsidRPr="00D60FFD" w:rsidRDefault="0079727C" w:rsidP="0079727C">
            <w:pPr>
              <w:pStyle w:val="afffffb"/>
            </w:pPr>
            <w:r w:rsidRPr="00D60FFD">
              <w:t>7000</w:t>
            </w:r>
          </w:p>
        </w:tc>
        <w:tc>
          <w:tcPr>
            <w:tcW w:w="707" w:type="pct"/>
            <w:vAlign w:val="center"/>
          </w:tcPr>
          <w:p w14:paraId="56336FD6" w14:textId="77777777" w:rsidR="0079727C" w:rsidRPr="00D60FFD" w:rsidRDefault="0079727C" w:rsidP="0079727C">
            <w:pPr>
              <w:pStyle w:val="afffffb"/>
            </w:pPr>
            <w:r w:rsidRPr="00D60FFD">
              <w:rPr>
                <w:rFonts w:hint="eastAsia"/>
              </w:rPr>
              <w:t>6.93</w:t>
            </w:r>
          </w:p>
        </w:tc>
        <w:tc>
          <w:tcPr>
            <w:tcW w:w="806" w:type="pct"/>
            <w:vMerge/>
            <w:vAlign w:val="center"/>
          </w:tcPr>
          <w:p w14:paraId="0E564E9F" w14:textId="77777777" w:rsidR="0079727C" w:rsidRPr="00D60FFD" w:rsidRDefault="0079727C" w:rsidP="0079727C">
            <w:pPr>
              <w:pStyle w:val="afffffb"/>
            </w:pPr>
          </w:p>
        </w:tc>
        <w:tc>
          <w:tcPr>
            <w:tcW w:w="503" w:type="pct"/>
            <w:vMerge/>
            <w:vAlign w:val="center"/>
          </w:tcPr>
          <w:p w14:paraId="2012D021" w14:textId="77777777" w:rsidR="0079727C" w:rsidRPr="00D60FFD" w:rsidRDefault="0079727C" w:rsidP="0079727C">
            <w:pPr>
              <w:pStyle w:val="afffffb"/>
            </w:pPr>
          </w:p>
        </w:tc>
      </w:tr>
      <w:tr w:rsidR="00ED3505" w:rsidRPr="00D60FFD" w14:paraId="0BCECC45" w14:textId="77777777" w:rsidTr="0079727C">
        <w:trPr>
          <w:trHeight w:val="285"/>
        </w:trPr>
        <w:tc>
          <w:tcPr>
            <w:tcW w:w="846" w:type="pct"/>
            <w:vMerge w:val="restart"/>
            <w:vAlign w:val="center"/>
          </w:tcPr>
          <w:p w14:paraId="515AE7E7" w14:textId="77777777" w:rsidR="0079727C" w:rsidRPr="00D60FFD" w:rsidRDefault="0079727C" w:rsidP="0079727C">
            <w:pPr>
              <w:pStyle w:val="afffffb"/>
            </w:pPr>
            <w:r w:rsidRPr="00D60FFD">
              <w:rPr>
                <w:rFonts w:hint="eastAsia"/>
              </w:rPr>
              <w:t>一般性生产废水</w:t>
            </w:r>
          </w:p>
        </w:tc>
        <w:tc>
          <w:tcPr>
            <w:tcW w:w="718" w:type="pct"/>
            <w:vMerge w:val="restart"/>
            <w:vAlign w:val="center"/>
          </w:tcPr>
          <w:p w14:paraId="277F624F" w14:textId="77777777" w:rsidR="0079727C" w:rsidRPr="00D60FFD" w:rsidRDefault="0079727C" w:rsidP="0079727C">
            <w:pPr>
              <w:pStyle w:val="afffffb"/>
            </w:pPr>
            <w:r w:rsidRPr="00D60FFD">
              <w:t>11358</w:t>
            </w:r>
          </w:p>
        </w:tc>
        <w:tc>
          <w:tcPr>
            <w:tcW w:w="792" w:type="pct"/>
            <w:vAlign w:val="center"/>
          </w:tcPr>
          <w:p w14:paraId="5CEB3EEC" w14:textId="523E33DE" w:rsidR="0079727C" w:rsidRPr="00D60FFD" w:rsidRDefault="0079727C" w:rsidP="0079727C">
            <w:pPr>
              <w:pStyle w:val="afffffb"/>
            </w:pPr>
            <w:r w:rsidRPr="00D60FFD">
              <w:t>COD</w:t>
            </w:r>
          </w:p>
        </w:tc>
        <w:tc>
          <w:tcPr>
            <w:tcW w:w="628" w:type="pct"/>
            <w:vAlign w:val="center"/>
          </w:tcPr>
          <w:p w14:paraId="47D9D5DA" w14:textId="77777777" w:rsidR="0079727C" w:rsidRPr="00D60FFD" w:rsidRDefault="0079727C" w:rsidP="0079727C">
            <w:pPr>
              <w:pStyle w:val="afffffb"/>
            </w:pPr>
            <w:r w:rsidRPr="00D60FFD">
              <w:t>1500</w:t>
            </w:r>
          </w:p>
        </w:tc>
        <w:tc>
          <w:tcPr>
            <w:tcW w:w="707" w:type="pct"/>
            <w:vAlign w:val="center"/>
          </w:tcPr>
          <w:p w14:paraId="0AEDD82D" w14:textId="77777777" w:rsidR="0079727C" w:rsidRPr="00D60FFD" w:rsidRDefault="0079727C" w:rsidP="0079727C">
            <w:pPr>
              <w:pStyle w:val="afffffb"/>
            </w:pPr>
            <w:r w:rsidRPr="00D60FFD">
              <w:t>17.037</w:t>
            </w:r>
          </w:p>
        </w:tc>
        <w:tc>
          <w:tcPr>
            <w:tcW w:w="806" w:type="pct"/>
            <w:vMerge/>
            <w:vAlign w:val="center"/>
          </w:tcPr>
          <w:p w14:paraId="618AF0DD" w14:textId="77777777" w:rsidR="0079727C" w:rsidRPr="00D60FFD" w:rsidRDefault="0079727C" w:rsidP="0079727C">
            <w:pPr>
              <w:pStyle w:val="afffffb"/>
            </w:pPr>
          </w:p>
        </w:tc>
        <w:tc>
          <w:tcPr>
            <w:tcW w:w="503" w:type="pct"/>
            <w:vMerge/>
            <w:vAlign w:val="center"/>
          </w:tcPr>
          <w:p w14:paraId="2A47492B" w14:textId="77777777" w:rsidR="0079727C" w:rsidRPr="00D60FFD" w:rsidRDefault="0079727C" w:rsidP="0079727C">
            <w:pPr>
              <w:pStyle w:val="afffffb"/>
            </w:pPr>
          </w:p>
        </w:tc>
      </w:tr>
      <w:tr w:rsidR="00ED3505" w:rsidRPr="00D60FFD" w14:paraId="3E375835" w14:textId="77777777" w:rsidTr="0079727C">
        <w:trPr>
          <w:trHeight w:val="285"/>
        </w:trPr>
        <w:tc>
          <w:tcPr>
            <w:tcW w:w="846" w:type="pct"/>
            <w:vMerge/>
            <w:vAlign w:val="center"/>
          </w:tcPr>
          <w:p w14:paraId="177F17C9" w14:textId="77777777" w:rsidR="0079727C" w:rsidRPr="00D60FFD" w:rsidRDefault="0079727C" w:rsidP="0079727C">
            <w:pPr>
              <w:pStyle w:val="afffffb"/>
            </w:pPr>
          </w:p>
        </w:tc>
        <w:tc>
          <w:tcPr>
            <w:tcW w:w="718" w:type="pct"/>
            <w:vMerge/>
            <w:vAlign w:val="center"/>
          </w:tcPr>
          <w:p w14:paraId="01C02DA6" w14:textId="77777777" w:rsidR="0079727C" w:rsidRPr="00D60FFD" w:rsidRDefault="0079727C" w:rsidP="0079727C">
            <w:pPr>
              <w:pStyle w:val="afffffb"/>
            </w:pPr>
          </w:p>
        </w:tc>
        <w:tc>
          <w:tcPr>
            <w:tcW w:w="792" w:type="pct"/>
            <w:vAlign w:val="center"/>
          </w:tcPr>
          <w:p w14:paraId="44A3F28D" w14:textId="77777777" w:rsidR="0079727C" w:rsidRPr="00D60FFD" w:rsidRDefault="0079727C" w:rsidP="0079727C">
            <w:pPr>
              <w:pStyle w:val="afffffb"/>
            </w:pPr>
            <w:r w:rsidRPr="00D60FFD">
              <w:t>SS</w:t>
            </w:r>
          </w:p>
        </w:tc>
        <w:tc>
          <w:tcPr>
            <w:tcW w:w="628" w:type="pct"/>
            <w:vAlign w:val="center"/>
          </w:tcPr>
          <w:p w14:paraId="609CDC5F" w14:textId="77777777" w:rsidR="0079727C" w:rsidRPr="00D60FFD" w:rsidRDefault="0079727C" w:rsidP="0079727C">
            <w:pPr>
              <w:pStyle w:val="afffffb"/>
            </w:pPr>
            <w:r w:rsidRPr="00D60FFD">
              <w:t>500</w:t>
            </w:r>
          </w:p>
        </w:tc>
        <w:tc>
          <w:tcPr>
            <w:tcW w:w="707" w:type="pct"/>
            <w:vAlign w:val="center"/>
          </w:tcPr>
          <w:p w14:paraId="7CBF0E7C" w14:textId="77777777" w:rsidR="0079727C" w:rsidRPr="00D60FFD" w:rsidRDefault="0079727C" w:rsidP="0079727C">
            <w:pPr>
              <w:pStyle w:val="afffffb"/>
            </w:pPr>
            <w:r w:rsidRPr="00D60FFD">
              <w:t>5.679</w:t>
            </w:r>
          </w:p>
        </w:tc>
        <w:tc>
          <w:tcPr>
            <w:tcW w:w="806" w:type="pct"/>
            <w:vMerge/>
            <w:vAlign w:val="center"/>
          </w:tcPr>
          <w:p w14:paraId="489BB36B" w14:textId="77777777" w:rsidR="0079727C" w:rsidRPr="00D60FFD" w:rsidRDefault="0079727C" w:rsidP="0079727C">
            <w:pPr>
              <w:pStyle w:val="afffffb"/>
            </w:pPr>
          </w:p>
        </w:tc>
        <w:tc>
          <w:tcPr>
            <w:tcW w:w="503" w:type="pct"/>
            <w:vMerge/>
            <w:vAlign w:val="center"/>
          </w:tcPr>
          <w:p w14:paraId="183ED9D4" w14:textId="77777777" w:rsidR="0079727C" w:rsidRPr="00D60FFD" w:rsidRDefault="0079727C" w:rsidP="0079727C">
            <w:pPr>
              <w:pStyle w:val="afffffb"/>
            </w:pPr>
          </w:p>
        </w:tc>
      </w:tr>
      <w:tr w:rsidR="00ED3505" w:rsidRPr="00D60FFD" w14:paraId="06E72DC3" w14:textId="77777777" w:rsidTr="0079727C">
        <w:trPr>
          <w:trHeight w:val="315"/>
        </w:trPr>
        <w:tc>
          <w:tcPr>
            <w:tcW w:w="846" w:type="pct"/>
            <w:vMerge/>
            <w:vAlign w:val="center"/>
          </w:tcPr>
          <w:p w14:paraId="6C3FB9F3" w14:textId="77777777" w:rsidR="0079727C" w:rsidRPr="00D60FFD" w:rsidRDefault="0079727C" w:rsidP="0079727C">
            <w:pPr>
              <w:pStyle w:val="afffffb"/>
            </w:pPr>
          </w:p>
        </w:tc>
        <w:tc>
          <w:tcPr>
            <w:tcW w:w="718" w:type="pct"/>
            <w:vMerge/>
            <w:vAlign w:val="center"/>
          </w:tcPr>
          <w:p w14:paraId="63CD912B" w14:textId="77777777" w:rsidR="0079727C" w:rsidRPr="00D60FFD" w:rsidRDefault="0079727C" w:rsidP="0079727C">
            <w:pPr>
              <w:pStyle w:val="afffffb"/>
            </w:pPr>
          </w:p>
        </w:tc>
        <w:tc>
          <w:tcPr>
            <w:tcW w:w="792" w:type="pct"/>
            <w:vAlign w:val="center"/>
          </w:tcPr>
          <w:p w14:paraId="6046FC0E" w14:textId="77777777" w:rsidR="0079727C" w:rsidRPr="00D60FFD" w:rsidRDefault="0079727C" w:rsidP="0079727C">
            <w:pPr>
              <w:pStyle w:val="afffffb"/>
            </w:pPr>
            <w:r w:rsidRPr="00D60FFD">
              <w:t>NH</w:t>
            </w:r>
            <w:r w:rsidRPr="00D60FFD">
              <w:rPr>
                <w:vertAlign w:val="subscript"/>
              </w:rPr>
              <w:t>3</w:t>
            </w:r>
            <w:r w:rsidRPr="00D60FFD">
              <w:t>-N</w:t>
            </w:r>
          </w:p>
        </w:tc>
        <w:tc>
          <w:tcPr>
            <w:tcW w:w="628" w:type="pct"/>
            <w:vAlign w:val="center"/>
          </w:tcPr>
          <w:p w14:paraId="1E409255" w14:textId="77777777" w:rsidR="0079727C" w:rsidRPr="00D60FFD" w:rsidRDefault="0079727C" w:rsidP="0079727C">
            <w:pPr>
              <w:pStyle w:val="afffffb"/>
            </w:pPr>
            <w:r w:rsidRPr="00D60FFD">
              <w:t>20</w:t>
            </w:r>
          </w:p>
        </w:tc>
        <w:tc>
          <w:tcPr>
            <w:tcW w:w="707" w:type="pct"/>
            <w:vAlign w:val="center"/>
          </w:tcPr>
          <w:p w14:paraId="2E3A9A47" w14:textId="77777777" w:rsidR="0079727C" w:rsidRPr="00D60FFD" w:rsidRDefault="0079727C" w:rsidP="0079727C">
            <w:pPr>
              <w:pStyle w:val="afffffb"/>
            </w:pPr>
            <w:r w:rsidRPr="00D60FFD">
              <w:t>0.22716</w:t>
            </w:r>
          </w:p>
        </w:tc>
        <w:tc>
          <w:tcPr>
            <w:tcW w:w="806" w:type="pct"/>
            <w:vMerge/>
            <w:vAlign w:val="center"/>
          </w:tcPr>
          <w:p w14:paraId="193D4FA4" w14:textId="77777777" w:rsidR="0079727C" w:rsidRPr="00D60FFD" w:rsidRDefault="0079727C" w:rsidP="0079727C">
            <w:pPr>
              <w:pStyle w:val="afffffb"/>
            </w:pPr>
          </w:p>
        </w:tc>
        <w:tc>
          <w:tcPr>
            <w:tcW w:w="503" w:type="pct"/>
            <w:vMerge/>
            <w:vAlign w:val="center"/>
          </w:tcPr>
          <w:p w14:paraId="602502BE" w14:textId="77777777" w:rsidR="0079727C" w:rsidRPr="00D60FFD" w:rsidRDefault="0079727C" w:rsidP="0079727C">
            <w:pPr>
              <w:pStyle w:val="afffffb"/>
            </w:pPr>
          </w:p>
        </w:tc>
      </w:tr>
      <w:tr w:rsidR="00ED3505" w:rsidRPr="00D60FFD" w14:paraId="3B5764BC" w14:textId="77777777" w:rsidTr="0079727C">
        <w:trPr>
          <w:trHeight w:val="285"/>
        </w:trPr>
        <w:tc>
          <w:tcPr>
            <w:tcW w:w="846" w:type="pct"/>
            <w:vMerge/>
            <w:vAlign w:val="center"/>
          </w:tcPr>
          <w:p w14:paraId="6DD3332E" w14:textId="77777777" w:rsidR="0079727C" w:rsidRPr="00D60FFD" w:rsidRDefault="0079727C" w:rsidP="0079727C">
            <w:pPr>
              <w:pStyle w:val="afffffb"/>
            </w:pPr>
          </w:p>
        </w:tc>
        <w:tc>
          <w:tcPr>
            <w:tcW w:w="718" w:type="pct"/>
            <w:vMerge/>
            <w:vAlign w:val="center"/>
          </w:tcPr>
          <w:p w14:paraId="5A5F6565" w14:textId="77777777" w:rsidR="0079727C" w:rsidRPr="00D60FFD" w:rsidRDefault="0079727C" w:rsidP="0079727C">
            <w:pPr>
              <w:pStyle w:val="afffffb"/>
            </w:pPr>
          </w:p>
        </w:tc>
        <w:tc>
          <w:tcPr>
            <w:tcW w:w="792" w:type="pct"/>
            <w:vAlign w:val="center"/>
          </w:tcPr>
          <w:p w14:paraId="18C1ACEF" w14:textId="77777777" w:rsidR="0079727C" w:rsidRPr="00D60FFD" w:rsidRDefault="0079727C" w:rsidP="0079727C">
            <w:pPr>
              <w:pStyle w:val="afffffb"/>
            </w:pPr>
            <w:r w:rsidRPr="00D60FFD">
              <w:t>石油类</w:t>
            </w:r>
          </w:p>
        </w:tc>
        <w:tc>
          <w:tcPr>
            <w:tcW w:w="628" w:type="pct"/>
            <w:vAlign w:val="center"/>
          </w:tcPr>
          <w:p w14:paraId="59140D1D" w14:textId="77777777" w:rsidR="0079727C" w:rsidRPr="00D60FFD" w:rsidRDefault="0079727C" w:rsidP="0079727C">
            <w:pPr>
              <w:pStyle w:val="afffffb"/>
            </w:pPr>
            <w:r w:rsidRPr="00D60FFD">
              <w:t>100</w:t>
            </w:r>
          </w:p>
        </w:tc>
        <w:tc>
          <w:tcPr>
            <w:tcW w:w="707" w:type="pct"/>
            <w:vAlign w:val="center"/>
          </w:tcPr>
          <w:p w14:paraId="7147E587" w14:textId="77777777" w:rsidR="0079727C" w:rsidRPr="00D60FFD" w:rsidRDefault="0079727C" w:rsidP="0079727C">
            <w:pPr>
              <w:pStyle w:val="afffffb"/>
            </w:pPr>
            <w:r w:rsidRPr="00D60FFD">
              <w:t>1.13580</w:t>
            </w:r>
          </w:p>
        </w:tc>
        <w:tc>
          <w:tcPr>
            <w:tcW w:w="806" w:type="pct"/>
            <w:vMerge/>
            <w:vAlign w:val="center"/>
          </w:tcPr>
          <w:p w14:paraId="6E3D5DA2" w14:textId="77777777" w:rsidR="0079727C" w:rsidRPr="00D60FFD" w:rsidRDefault="0079727C" w:rsidP="0079727C">
            <w:pPr>
              <w:pStyle w:val="afffffb"/>
            </w:pPr>
          </w:p>
        </w:tc>
        <w:tc>
          <w:tcPr>
            <w:tcW w:w="503" w:type="pct"/>
            <w:vMerge/>
            <w:vAlign w:val="center"/>
          </w:tcPr>
          <w:p w14:paraId="433DF7C7" w14:textId="77777777" w:rsidR="0079727C" w:rsidRPr="00D60FFD" w:rsidRDefault="0079727C" w:rsidP="0079727C">
            <w:pPr>
              <w:pStyle w:val="afffffb"/>
            </w:pPr>
          </w:p>
        </w:tc>
      </w:tr>
      <w:tr w:rsidR="00ED3505" w:rsidRPr="00D60FFD" w14:paraId="6F88E77A" w14:textId="77777777" w:rsidTr="0079727C">
        <w:trPr>
          <w:trHeight w:val="300"/>
        </w:trPr>
        <w:tc>
          <w:tcPr>
            <w:tcW w:w="846" w:type="pct"/>
            <w:vMerge/>
            <w:vAlign w:val="center"/>
          </w:tcPr>
          <w:p w14:paraId="22C0592A" w14:textId="77777777" w:rsidR="0079727C" w:rsidRPr="00D60FFD" w:rsidRDefault="0079727C" w:rsidP="0079727C">
            <w:pPr>
              <w:pStyle w:val="afffffb"/>
            </w:pPr>
          </w:p>
        </w:tc>
        <w:tc>
          <w:tcPr>
            <w:tcW w:w="718" w:type="pct"/>
            <w:vMerge/>
            <w:vAlign w:val="center"/>
          </w:tcPr>
          <w:p w14:paraId="48296411" w14:textId="77777777" w:rsidR="0079727C" w:rsidRPr="00D60FFD" w:rsidRDefault="0079727C" w:rsidP="0079727C">
            <w:pPr>
              <w:pStyle w:val="afffffb"/>
            </w:pPr>
          </w:p>
        </w:tc>
        <w:tc>
          <w:tcPr>
            <w:tcW w:w="792" w:type="pct"/>
            <w:vAlign w:val="center"/>
          </w:tcPr>
          <w:p w14:paraId="76F0C8C6" w14:textId="77777777" w:rsidR="0079727C" w:rsidRPr="00D60FFD" w:rsidRDefault="0079727C" w:rsidP="0079727C">
            <w:pPr>
              <w:pStyle w:val="afffffb"/>
            </w:pPr>
            <w:r w:rsidRPr="00D60FFD">
              <w:rPr>
                <w:rFonts w:hint="eastAsia"/>
              </w:rPr>
              <w:t>总铜</w:t>
            </w:r>
          </w:p>
        </w:tc>
        <w:tc>
          <w:tcPr>
            <w:tcW w:w="628" w:type="pct"/>
            <w:vAlign w:val="center"/>
          </w:tcPr>
          <w:p w14:paraId="0E5343A7" w14:textId="77777777" w:rsidR="0079727C" w:rsidRPr="00D60FFD" w:rsidRDefault="0079727C" w:rsidP="0079727C">
            <w:pPr>
              <w:pStyle w:val="afffffb"/>
            </w:pPr>
            <w:r w:rsidRPr="00D60FFD">
              <w:t>0.5</w:t>
            </w:r>
          </w:p>
        </w:tc>
        <w:tc>
          <w:tcPr>
            <w:tcW w:w="707" w:type="pct"/>
            <w:vAlign w:val="center"/>
          </w:tcPr>
          <w:p w14:paraId="2B570A8D" w14:textId="77777777" w:rsidR="0079727C" w:rsidRPr="00D60FFD" w:rsidRDefault="0079727C" w:rsidP="0079727C">
            <w:pPr>
              <w:pStyle w:val="afffffb"/>
            </w:pPr>
            <w:r w:rsidRPr="00D60FFD">
              <w:t>0.00568</w:t>
            </w:r>
          </w:p>
        </w:tc>
        <w:tc>
          <w:tcPr>
            <w:tcW w:w="806" w:type="pct"/>
            <w:vMerge/>
            <w:vAlign w:val="center"/>
          </w:tcPr>
          <w:p w14:paraId="453C957E" w14:textId="77777777" w:rsidR="0079727C" w:rsidRPr="00D60FFD" w:rsidRDefault="0079727C" w:rsidP="0079727C">
            <w:pPr>
              <w:pStyle w:val="afffffb"/>
            </w:pPr>
          </w:p>
        </w:tc>
        <w:tc>
          <w:tcPr>
            <w:tcW w:w="503" w:type="pct"/>
            <w:vMerge/>
            <w:vAlign w:val="center"/>
          </w:tcPr>
          <w:p w14:paraId="403FED8C" w14:textId="77777777" w:rsidR="0079727C" w:rsidRPr="00D60FFD" w:rsidRDefault="0079727C" w:rsidP="0079727C">
            <w:pPr>
              <w:pStyle w:val="afffffb"/>
            </w:pPr>
          </w:p>
        </w:tc>
      </w:tr>
      <w:tr w:rsidR="00ED3505" w:rsidRPr="00D60FFD" w14:paraId="494ECBD7" w14:textId="77777777" w:rsidTr="0079727C">
        <w:trPr>
          <w:trHeight w:val="285"/>
        </w:trPr>
        <w:tc>
          <w:tcPr>
            <w:tcW w:w="846" w:type="pct"/>
            <w:vMerge/>
            <w:vAlign w:val="center"/>
          </w:tcPr>
          <w:p w14:paraId="7225286E" w14:textId="77777777" w:rsidR="0079727C" w:rsidRPr="00D60FFD" w:rsidRDefault="0079727C" w:rsidP="0079727C">
            <w:pPr>
              <w:pStyle w:val="afffffb"/>
            </w:pPr>
          </w:p>
        </w:tc>
        <w:tc>
          <w:tcPr>
            <w:tcW w:w="718" w:type="pct"/>
            <w:vMerge/>
            <w:vAlign w:val="center"/>
          </w:tcPr>
          <w:p w14:paraId="168D0092" w14:textId="77777777" w:rsidR="0079727C" w:rsidRPr="00D60FFD" w:rsidRDefault="0079727C" w:rsidP="0079727C">
            <w:pPr>
              <w:pStyle w:val="afffffb"/>
            </w:pPr>
          </w:p>
        </w:tc>
        <w:tc>
          <w:tcPr>
            <w:tcW w:w="792" w:type="pct"/>
            <w:vAlign w:val="center"/>
          </w:tcPr>
          <w:p w14:paraId="3A5B9737" w14:textId="77777777" w:rsidR="0079727C" w:rsidRPr="00D60FFD" w:rsidRDefault="0079727C" w:rsidP="0079727C">
            <w:pPr>
              <w:pStyle w:val="afffffb"/>
            </w:pPr>
            <w:r w:rsidRPr="00D60FFD">
              <w:rPr>
                <w:rFonts w:hint="eastAsia"/>
              </w:rPr>
              <w:t>总镉</w:t>
            </w:r>
          </w:p>
        </w:tc>
        <w:tc>
          <w:tcPr>
            <w:tcW w:w="628" w:type="pct"/>
            <w:vAlign w:val="center"/>
          </w:tcPr>
          <w:p w14:paraId="66C4D8F8" w14:textId="77777777" w:rsidR="0079727C" w:rsidRPr="00D60FFD" w:rsidRDefault="0079727C" w:rsidP="0079727C">
            <w:pPr>
              <w:pStyle w:val="afffffb"/>
            </w:pPr>
            <w:r w:rsidRPr="00D60FFD">
              <w:t>0.04</w:t>
            </w:r>
          </w:p>
        </w:tc>
        <w:tc>
          <w:tcPr>
            <w:tcW w:w="707" w:type="pct"/>
            <w:vAlign w:val="center"/>
          </w:tcPr>
          <w:p w14:paraId="28C48094" w14:textId="77777777" w:rsidR="0079727C" w:rsidRPr="00D60FFD" w:rsidRDefault="0079727C" w:rsidP="0079727C">
            <w:pPr>
              <w:pStyle w:val="afffffb"/>
            </w:pPr>
            <w:r w:rsidRPr="00D60FFD">
              <w:t>0.00045</w:t>
            </w:r>
          </w:p>
        </w:tc>
        <w:tc>
          <w:tcPr>
            <w:tcW w:w="806" w:type="pct"/>
            <w:vMerge/>
            <w:vAlign w:val="center"/>
          </w:tcPr>
          <w:p w14:paraId="1585897B" w14:textId="77777777" w:rsidR="0079727C" w:rsidRPr="00D60FFD" w:rsidRDefault="0079727C" w:rsidP="0079727C">
            <w:pPr>
              <w:pStyle w:val="afffffb"/>
            </w:pPr>
          </w:p>
        </w:tc>
        <w:tc>
          <w:tcPr>
            <w:tcW w:w="503" w:type="pct"/>
            <w:vMerge/>
            <w:vAlign w:val="center"/>
          </w:tcPr>
          <w:p w14:paraId="3EF7F3BF" w14:textId="77777777" w:rsidR="0079727C" w:rsidRPr="00D60FFD" w:rsidRDefault="0079727C" w:rsidP="0079727C">
            <w:pPr>
              <w:pStyle w:val="afffffb"/>
            </w:pPr>
          </w:p>
        </w:tc>
      </w:tr>
      <w:tr w:rsidR="00ED3505" w:rsidRPr="00D60FFD" w14:paraId="1BC45C0C" w14:textId="77777777" w:rsidTr="0079727C">
        <w:trPr>
          <w:trHeight w:val="270"/>
        </w:trPr>
        <w:tc>
          <w:tcPr>
            <w:tcW w:w="846" w:type="pct"/>
            <w:vMerge/>
            <w:vAlign w:val="center"/>
          </w:tcPr>
          <w:p w14:paraId="6EEECEB2" w14:textId="77777777" w:rsidR="0079727C" w:rsidRPr="00D60FFD" w:rsidRDefault="0079727C" w:rsidP="0079727C">
            <w:pPr>
              <w:pStyle w:val="afffffb"/>
            </w:pPr>
          </w:p>
        </w:tc>
        <w:tc>
          <w:tcPr>
            <w:tcW w:w="718" w:type="pct"/>
            <w:vMerge/>
            <w:vAlign w:val="center"/>
          </w:tcPr>
          <w:p w14:paraId="5A7C6977" w14:textId="77777777" w:rsidR="0079727C" w:rsidRPr="00D60FFD" w:rsidRDefault="0079727C" w:rsidP="0079727C">
            <w:pPr>
              <w:pStyle w:val="afffffb"/>
            </w:pPr>
          </w:p>
        </w:tc>
        <w:tc>
          <w:tcPr>
            <w:tcW w:w="792" w:type="pct"/>
            <w:vAlign w:val="center"/>
          </w:tcPr>
          <w:p w14:paraId="71E6DC29" w14:textId="77777777" w:rsidR="0079727C" w:rsidRPr="00D60FFD" w:rsidRDefault="0079727C" w:rsidP="0079727C">
            <w:pPr>
              <w:pStyle w:val="afffffb"/>
            </w:pPr>
            <w:r w:rsidRPr="00D60FFD">
              <w:rPr>
                <w:rFonts w:hint="eastAsia"/>
              </w:rPr>
              <w:t>总镍</w:t>
            </w:r>
          </w:p>
        </w:tc>
        <w:tc>
          <w:tcPr>
            <w:tcW w:w="628" w:type="pct"/>
            <w:vAlign w:val="center"/>
          </w:tcPr>
          <w:p w14:paraId="4098FA3E" w14:textId="77777777" w:rsidR="0079727C" w:rsidRPr="00D60FFD" w:rsidRDefault="0079727C" w:rsidP="0079727C">
            <w:pPr>
              <w:pStyle w:val="afffffb"/>
            </w:pPr>
            <w:r w:rsidRPr="00D60FFD">
              <w:t>0.06</w:t>
            </w:r>
          </w:p>
        </w:tc>
        <w:tc>
          <w:tcPr>
            <w:tcW w:w="707" w:type="pct"/>
            <w:vAlign w:val="center"/>
          </w:tcPr>
          <w:p w14:paraId="47C50559" w14:textId="77777777" w:rsidR="0079727C" w:rsidRPr="00D60FFD" w:rsidRDefault="0079727C" w:rsidP="0079727C">
            <w:pPr>
              <w:pStyle w:val="afffffb"/>
            </w:pPr>
            <w:r w:rsidRPr="00D60FFD">
              <w:t>0.00068</w:t>
            </w:r>
          </w:p>
        </w:tc>
        <w:tc>
          <w:tcPr>
            <w:tcW w:w="806" w:type="pct"/>
            <w:vMerge/>
            <w:vAlign w:val="center"/>
          </w:tcPr>
          <w:p w14:paraId="6C6B0597" w14:textId="77777777" w:rsidR="0079727C" w:rsidRPr="00D60FFD" w:rsidRDefault="0079727C" w:rsidP="0079727C">
            <w:pPr>
              <w:pStyle w:val="afffffb"/>
            </w:pPr>
          </w:p>
        </w:tc>
        <w:tc>
          <w:tcPr>
            <w:tcW w:w="503" w:type="pct"/>
            <w:vMerge/>
            <w:vAlign w:val="center"/>
          </w:tcPr>
          <w:p w14:paraId="60C25F06" w14:textId="77777777" w:rsidR="0079727C" w:rsidRPr="00D60FFD" w:rsidRDefault="0079727C" w:rsidP="0079727C">
            <w:pPr>
              <w:pStyle w:val="afffffb"/>
            </w:pPr>
          </w:p>
        </w:tc>
      </w:tr>
      <w:tr w:rsidR="00ED3505" w:rsidRPr="00D60FFD" w14:paraId="227FE109" w14:textId="77777777" w:rsidTr="0079727C">
        <w:trPr>
          <w:trHeight w:val="270"/>
        </w:trPr>
        <w:tc>
          <w:tcPr>
            <w:tcW w:w="846" w:type="pct"/>
            <w:vMerge/>
            <w:vAlign w:val="center"/>
          </w:tcPr>
          <w:p w14:paraId="570BFD4B" w14:textId="77777777" w:rsidR="0079727C" w:rsidRPr="00D60FFD" w:rsidRDefault="0079727C" w:rsidP="0079727C">
            <w:pPr>
              <w:pStyle w:val="afffffb"/>
            </w:pPr>
          </w:p>
        </w:tc>
        <w:tc>
          <w:tcPr>
            <w:tcW w:w="718" w:type="pct"/>
            <w:vMerge/>
            <w:vAlign w:val="center"/>
          </w:tcPr>
          <w:p w14:paraId="02010449" w14:textId="77777777" w:rsidR="0079727C" w:rsidRPr="00D60FFD" w:rsidRDefault="0079727C" w:rsidP="0079727C">
            <w:pPr>
              <w:pStyle w:val="afffffb"/>
            </w:pPr>
          </w:p>
        </w:tc>
        <w:tc>
          <w:tcPr>
            <w:tcW w:w="792" w:type="pct"/>
            <w:vAlign w:val="center"/>
          </w:tcPr>
          <w:p w14:paraId="7C0E166B" w14:textId="77777777" w:rsidR="0079727C" w:rsidRPr="00D60FFD" w:rsidRDefault="0079727C" w:rsidP="0079727C">
            <w:pPr>
              <w:pStyle w:val="afffffb"/>
            </w:pPr>
            <w:r w:rsidRPr="00D60FFD">
              <w:rPr>
                <w:rFonts w:hint="eastAsia"/>
              </w:rPr>
              <w:t>总铅</w:t>
            </w:r>
          </w:p>
        </w:tc>
        <w:tc>
          <w:tcPr>
            <w:tcW w:w="628" w:type="pct"/>
            <w:vAlign w:val="center"/>
          </w:tcPr>
          <w:p w14:paraId="437F0607" w14:textId="77777777" w:rsidR="0079727C" w:rsidRPr="00D60FFD" w:rsidRDefault="0079727C" w:rsidP="0079727C">
            <w:pPr>
              <w:pStyle w:val="afffffb"/>
            </w:pPr>
            <w:r w:rsidRPr="00D60FFD">
              <w:t>0.1</w:t>
            </w:r>
          </w:p>
        </w:tc>
        <w:tc>
          <w:tcPr>
            <w:tcW w:w="707" w:type="pct"/>
            <w:vAlign w:val="center"/>
          </w:tcPr>
          <w:p w14:paraId="7B170E62" w14:textId="77777777" w:rsidR="0079727C" w:rsidRPr="00D60FFD" w:rsidRDefault="0079727C" w:rsidP="0079727C">
            <w:pPr>
              <w:pStyle w:val="afffffb"/>
            </w:pPr>
            <w:r w:rsidRPr="00D60FFD">
              <w:t>0.00114</w:t>
            </w:r>
          </w:p>
        </w:tc>
        <w:tc>
          <w:tcPr>
            <w:tcW w:w="806" w:type="pct"/>
            <w:vMerge/>
            <w:vAlign w:val="center"/>
          </w:tcPr>
          <w:p w14:paraId="3E8FCF9F" w14:textId="77777777" w:rsidR="0079727C" w:rsidRPr="00D60FFD" w:rsidRDefault="0079727C" w:rsidP="0079727C">
            <w:pPr>
              <w:pStyle w:val="afffffb"/>
            </w:pPr>
          </w:p>
        </w:tc>
        <w:tc>
          <w:tcPr>
            <w:tcW w:w="503" w:type="pct"/>
            <w:vMerge/>
            <w:vAlign w:val="center"/>
          </w:tcPr>
          <w:p w14:paraId="2E1CD0B8" w14:textId="77777777" w:rsidR="0079727C" w:rsidRPr="00D60FFD" w:rsidRDefault="0079727C" w:rsidP="0079727C">
            <w:pPr>
              <w:pStyle w:val="afffffb"/>
            </w:pPr>
          </w:p>
        </w:tc>
      </w:tr>
      <w:tr w:rsidR="00ED3505" w:rsidRPr="00D60FFD" w14:paraId="09AC1B16" w14:textId="77777777" w:rsidTr="0079727C">
        <w:trPr>
          <w:trHeight w:val="270"/>
        </w:trPr>
        <w:tc>
          <w:tcPr>
            <w:tcW w:w="846" w:type="pct"/>
            <w:vMerge/>
            <w:vAlign w:val="center"/>
          </w:tcPr>
          <w:p w14:paraId="1EE8E6F8" w14:textId="77777777" w:rsidR="0079727C" w:rsidRPr="00D60FFD" w:rsidRDefault="0079727C" w:rsidP="0079727C">
            <w:pPr>
              <w:pStyle w:val="afffffb"/>
            </w:pPr>
          </w:p>
        </w:tc>
        <w:tc>
          <w:tcPr>
            <w:tcW w:w="718" w:type="pct"/>
            <w:vMerge/>
            <w:vAlign w:val="center"/>
          </w:tcPr>
          <w:p w14:paraId="67F1839F" w14:textId="77777777" w:rsidR="0079727C" w:rsidRPr="00D60FFD" w:rsidRDefault="0079727C" w:rsidP="0079727C">
            <w:pPr>
              <w:pStyle w:val="afffffb"/>
            </w:pPr>
          </w:p>
        </w:tc>
        <w:tc>
          <w:tcPr>
            <w:tcW w:w="792" w:type="pct"/>
            <w:vAlign w:val="center"/>
          </w:tcPr>
          <w:p w14:paraId="37534833" w14:textId="77777777" w:rsidR="0079727C" w:rsidRPr="00D60FFD" w:rsidRDefault="0079727C" w:rsidP="0079727C">
            <w:pPr>
              <w:pStyle w:val="afffffb"/>
            </w:pPr>
            <w:r w:rsidRPr="00D60FFD">
              <w:rPr>
                <w:rFonts w:hint="eastAsia"/>
              </w:rPr>
              <w:t>总锌</w:t>
            </w:r>
          </w:p>
        </w:tc>
        <w:tc>
          <w:tcPr>
            <w:tcW w:w="628" w:type="pct"/>
            <w:vAlign w:val="center"/>
          </w:tcPr>
          <w:p w14:paraId="1105936A" w14:textId="77777777" w:rsidR="0079727C" w:rsidRPr="00D60FFD" w:rsidRDefault="0079727C" w:rsidP="0079727C">
            <w:pPr>
              <w:pStyle w:val="afffffb"/>
            </w:pPr>
            <w:r w:rsidRPr="00D60FFD">
              <w:t>2.5</w:t>
            </w:r>
          </w:p>
        </w:tc>
        <w:tc>
          <w:tcPr>
            <w:tcW w:w="707" w:type="pct"/>
            <w:vAlign w:val="center"/>
          </w:tcPr>
          <w:p w14:paraId="1DF4F68B" w14:textId="77777777" w:rsidR="0079727C" w:rsidRPr="00D60FFD" w:rsidRDefault="0079727C" w:rsidP="0079727C">
            <w:pPr>
              <w:pStyle w:val="afffffb"/>
            </w:pPr>
            <w:r w:rsidRPr="00D60FFD">
              <w:t>0.0284</w:t>
            </w:r>
          </w:p>
        </w:tc>
        <w:tc>
          <w:tcPr>
            <w:tcW w:w="806" w:type="pct"/>
            <w:vMerge/>
            <w:vAlign w:val="center"/>
          </w:tcPr>
          <w:p w14:paraId="59A2EC57" w14:textId="77777777" w:rsidR="0079727C" w:rsidRPr="00D60FFD" w:rsidRDefault="0079727C" w:rsidP="0079727C">
            <w:pPr>
              <w:pStyle w:val="afffffb"/>
            </w:pPr>
          </w:p>
        </w:tc>
        <w:tc>
          <w:tcPr>
            <w:tcW w:w="503" w:type="pct"/>
            <w:vMerge/>
            <w:vAlign w:val="center"/>
          </w:tcPr>
          <w:p w14:paraId="5A51A823" w14:textId="77777777" w:rsidR="0079727C" w:rsidRPr="00D60FFD" w:rsidRDefault="0079727C" w:rsidP="0079727C">
            <w:pPr>
              <w:pStyle w:val="afffffb"/>
            </w:pPr>
          </w:p>
        </w:tc>
      </w:tr>
      <w:tr w:rsidR="00ED3505" w:rsidRPr="00D60FFD" w14:paraId="4FA38690" w14:textId="77777777" w:rsidTr="0079727C">
        <w:trPr>
          <w:trHeight w:val="270"/>
        </w:trPr>
        <w:tc>
          <w:tcPr>
            <w:tcW w:w="846" w:type="pct"/>
            <w:vMerge w:val="restart"/>
            <w:vAlign w:val="center"/>
          </w:tcPr>
          <w:p w14:paraId="2A97E2B3" w14:textId="77777777" w:rsidR="0079727C" w:rsidRPr="00D60FFD" w:rsidRDefault="0079727C" w:rsidP="0079727C">
            <w:pPr>
              <w:pStyle w:val="afffffb"/>
            </w:pPr>
            <w:r w:rsidRPr="00D60FFD">
              <w:rPr>
                <w:rFonts w:hint="eastAsia"/>
              </w:rPr>
              <w:t>生活污水</w:t>
            </w:r>
          </w:p>
        </w:tc>
        <w:tc>
          <w:tcPr>
            <w:tcW w:w="718" w:type="pct"/>
            <w:vMerge w:val="restart"/>
            <w:vAlign w:val="center"/>
          </w:tcPr>
          <w:p w14:paraId="1FE0C05A" w14:textId="77777777" w:rsidR="0079727C" w:rsidRPr="00D60FFD" w:rsidRDefault="0079727C" w:rsidP="0079727C">
            <w:pPr>
              <w:pStyle w:val="afffffb"/>
            </w:pPr>
            <w:r w:rsidRPr="00D60FFD">
              <w:t>2626.8</w:t>
            </w:r>
          </w:p>
        </w:tc>
        <w:tc>
          <w:tcPr>
            <w:tcW w:w="792" w:type="pct"/>
            <w:vAlign w:val="center"/>
          </w:tcPr>
          <w:p w14:paraId="0C3FEF93" w14:textId="2C055993" w:rsidR="0079727C" w:rsidRPr="00D60FFD" w:rsidRDefault="0079727C" w:rsidP="0079727C">
            <w:pPr>
              <w:pStyle w:val="afffffb"/>
            </w:pPr>
            <w:r w:rsidRPr="00D60FFD">
              <w:t>COD</w:t>
            </w:r>
          </w:p>
        </w:tc>
        <w:tc>
          <w:tcPr>
            <w:tcW w:w="628" w:type="pct"/>
            <w:vAlign w:val="center"/>
          </w:tcPr>
          <w:p w14:paraId="0BD69AB2" w14:textId="77777777" w:rsidR="0079727C" w:rsidRPr="00D60FFD" w:rsidRDefault="0079727C" w:rsidP="0079727C">
            <w:pPr>
              <w:pStyle w:val="afffffb"/>
            </w:pPr>
            <w:r w:rsidRPr="00D60FFD">
              <w:t>400</w:t>
            </w:r>
          </w:p>
        </w:tc>
        <w:tc>
          <w:tcPr>
            <w:tcW w:w="707" w:type="pct"/>
            <w:vAlign w:val="center"/>
          </w:tcPr>
          <w:p w14:paraId="42F94C4C" w14:textId="77777777" w:rsidR="0079727C" w:rsidRPr="00D60FFD" w:rsidRDefault="0079727C" w:rsidP="0079727C">
            <w:pPr>
              <w:pStyle w:val="afffffb"/>
            </w:pPr>
            <w:r w:rsidRPr="00D60FFD">
              <w:t>1.05072</w:t>
            </w:r>
          </w:p>
        </w:tc>
        <w:tc>
          <w:tcPr>
            <w:tcW w:w="806" w:type="pct"/>
            <w:vMerge w:val="restart"/>
            <w:vAlign w:val="center"/>
          </w:tcPr>
          <w:p w14:paraId="70F0CAD6" w14:textId="77777777" w:rsidR="0079727C" w:rsidRPr="00D60FFD" w:rsidRDefault="0079727C" w:rsidP="0079727C">
            <w:pPr>
              <w:pStyle w:val="afffffb"/>
            </w:pPr>
            <w:r w:rsidRPr="00D60FFD">
              <w:rPr>
                <w:rFonts w:hint="eastAsia"/>
              </w:rPr>
              <w:t>进入中间水池后经</w:t>
            </w:r>
            <w:r w:rsidRPr="00D60FFD">
              <w:t>水解酸化</w:t>
            </w:r>
            <w:r w:rsidRPr="00D60FFD">
              <w:t>+A/O+MBR</w:t>
            </w:r>
            <w:r w:rsidRPr="00D60FFD">
              <w:rPr>
                <w:rFonts w:hint="eastAsia"/>
              </w:rPr>
              <w:t>处理</w:t>
            </w:r>
          </w:p>
        </w:tc>
        <w:tc>
          <w:tcPr>
            <w:tcW w:w="503" w:type="pct"/>
            <w:vMerge/>
            <w:vAlign w:val="center"/>
          </w:tcPr>
          <w:p w14:paraId="60A25BAB" w14:textId="77777777" w:rsidR="0079727C" w:rsidRPr="00D60FFD" w:rsidRDefault="0079727C" w:rsidP="0079727C">
            <w:pPr>
              <w:pStyle w:val="afffffb"/>
            </w:pPr>
          </w:p>
        </w:tc>
      </w:tr>
      <w:tr w:rsidR="00ED3505" w:rsidRPr="00D60FFD" w14:paraId="5B5CBD9A" w14:textId="77777777" w:rsidTr="0079727C">
        <w:trPr>
          <w:trHeight w:val="270"/>
        </w:trPr>
        <w:tc>
          <w:tcPr>
            <w:tcW w:w="846" w:type="pct"/>
            <w:vMerge/>
            <w:vAlign w:val="center"/>
          </w:tcPr>
          <w:p w14:paraId="4F6E1B2D" w14:textId="77777777" w:rsidR="0079727C" w:rsidRPr="00D60FFD" w:rsidRDefault="0079727C" w:rsidP="0079727C">
            <w:pPr>
              <w:pStyle w:val="afffffb"/>
            </w:pPr>
          </w:p>
        </w:tc>
        <w:tc>
          <w:tcPr>
            <w:tcW w:w="718" w:type="pct"/>
            <w:vMerge/>
            <w:vAlign w:val="center"/>
          </w:tcPr>
          <w:p w14:paraId="4E157785" w14:textId="77777777" w:rsidR="0079727C" w:rsidRPr="00D60FFD" w:rsidRDefault="0079727C" w:rsidP="0079727C">
            <w:pPr>
              <w:pStyle w:val="afffffb"/>
            </w:pPr>
          </w:p>
        </w:tc>
        <w:tc>
          <w:tcPr>
            <w:tcW w:w="792" w:type="pct"/>
            <w:vAlign w:val="center"/>
          </w:tcPr>
          <w:p w14:paraId="289711EB" w14:textId="77777777" w:rsidR="0079727C" w:rsidRPr="00D60FFD" w:rsidRDefault="0079727C" w:rsidP="0079727C">
            <w:pPr>
              <w:pStyle w:val="afffffb"/>
            </w:pPr>
            <w:r w:rsidRPr="00D60FFD">
              <w:t>SS</w:t>
            </w:r>
          </w:p>
        </w:tc>
        <w:tc>
          <w:tcPr>
            <w:tcW w:w="628" w:type="pct"/>
            <w:vAlign w:val="center"/>
          </w:tcPr>
          <w:p w14:paraId="46972DBA" w14:textId="77777777" w:rsidR="0079727C" w:rsidRPr="00D60FFD" w:rsidRDefault="0079727C" w:rsidP="0079727C">
            <w:pPr>
              <w:pStyle w:val="afffffb"/>
            </w:pPr>
            <w:r w:rsidRPr="00D60FFD">
              <w:t>200</w:t>
            </w:r>
          </w:p>
        </w:tc>
        <w:tc>
          <w:tcPr>
            <w:tcW w:w="707" w:type="pct"/>
            <w:vAlign w:val="center"/>
          </w:tcPr>
          <w:p w14:paraId="30C20BBE" w14:textId="77777777" w:rsidR="0079727C" w:rsidRPr="00D60FFD" w:rsidRDefault="0079727C" w:rsidP="0079727C">
            <w:pPr>
              <w:pStyle w:val="afffffb"/>
            </w:pPr>
            <w:r w:rsidRPr="00D60FFD">
              <w:t>0.52536</w:t>
            </w:r>
          </w:p>
        </w:tc>
        <w:tc>
          <w:tcPr>
            <w:tcW w:w="806" w:type="pct"/>
            <w:vMerge/>
            <w:vAlign w:val="center"/>
          </w:tcPr>
          <w:p w14:paraId="1F494354" w14:textId="77777777" w:rsidR="0079727C" w:rsidRPr="00D60FFD" w:rsidRDefault="0079727C" w:rsidP="0079727C">
            <w:pPr>
              <w:pStyle w:val="afffffb"/>
            </w:pPr>
          </w:p>
        </w:tc>
        <w:tc>
          <w:tcPr>
            <w:tcW w:w="503" w:type="pct"/>
            <w:vMerge/>
            <w:vAlign w:val="center"/>
          </w:tcPr>
          <w:p w14:paraId="58A8B60C" w14:textId="77777777" w:rsidR="0079727C" w:rsidRPr="00D60FFD" w:rsidRDefault="0079727C" w:rsidP="0079727C">
            <w:pPr>
              <w:pStyle w:val="afffffb"/>
            </w:pPr>
          </w:p>
        </w:tc>
      </w:tr>
      <w:tr w:rsidR="00ED3505" w:rsidRPr="00D60FFD" w14:paraId="2BBC1229" w14:textId="77777777" w:rsidTr="0079727C">
        <w:trPr>
          <w:trHeight w:val="300"/>
        </w:trPr>
        <w:tc>
          <w:tcPr>
            <w:tcW w:w="846" w:type="pct"/>
            <w:vMerge/>
            <w:vAlign w:val="center"/>
          </w:tcPr>
          <w:p w14:paraId="0FE2B595" w14:textId="77777777" w:rsidR="0079727C" w:rsidRPr="00D60FFD" w:rsidRDefault="0079727C" w:rsidP="0079727C">
            <w:pPr>
              <w:pStyle w:val="afffffb"/>
            </w:pPr>
          </w:p>
        </w:tc>
        <w:tc>
          <w:tcPr>
            <w:tcW w:w="718" w:type="pct"/>
            <w:vMerge/>
            <w:vAlign w:val="center"/>
          </w:tcPr>
          <w:p w14:paraId="075CD98B" w14:textId="77777777" w:rsidR="0079727C" w:rsidRPr="00D60FFD" w:rsidRDefault="0079727C" w:rsidP="0079727C">
            <w:pPr>
              <w:pStyle w:val="afffffb"/>
            </w:pPr>
          </w:p>
        </w:tc>
        <w:tc>
          <w:tcPr>
            <w:tcW w:w="792" w:type="pct"/>
            <w:vAlign w:val="center"/>
          </w:tcPr>
          <w:p w14:paraId="101256C2" w14:textId="77777777" w:rsidR="0079727C" w:rsidRPr="00D60FFD" w:rsidRDefault="0079727C" w:rsidP="0079727C">
            <w:pPr>
              <w:pStyle w:val="afffffb"/>
            </w:pPr>
            <w:r w:rsidRPr="00D60FFD">
              <w:t>NH</w:t>
            </w:r>
            <w:r w:rsidRPr="00D60FFD">
              <w:rPr>
                <w:vertAlign w:val="subscript"/>
              </w:rPr>
              <w:t>3</w:t>
            </w:r>
            <w:r w:rsidRPr="00D60FFD">
              <w:t>-N</w:t>
            </w:r>
          </w:p>
        </w:tc>
        <w:tc>
          <w:tcPr>
            <w:tcW w:w="628" w:type="pct"/>
            <w:vAlign w:val="center"/>
          </w:tcPr>
          <w:p w14:paraId="2A96F8DD" w14:textId="77777777" w:rsidR="0079727C" w:rsidRPr="00D60FFD" w:rsidRDefault="0079727C" w:rsidP="0079727C">
            <w:pPr>
              <w:pStyle w:val="afffffb"/>
            </w:pPr>
            <w:r w:rsidRPr="00D60FFD">
              <w:t>25</w:t>
            </w:r>
          </w:p>
        </w:tc>
        <w:tc>
          <w:tcPr>
            <w:tcW w:w="707" w:type="pct"/>
            <w:vAlign w:val="center"/>
          </w:tcPr>
          <w:p w14:paraId="7CD60C73" w14:textId="77777777" w:rsidR="0079727C" w:rsidRPr="00D60FFD" w:rsidRDefault="0079727C" w:rsidP="0079727C">
            <w:pPr>
              <w:pStyle w:val="afffffb"/>
            </w:pPr>
            <w:r w:rsidRPr="00D60FFD">
              <w:t>0.06567</w:t>
            </w:r>
          </w:p>
        </w:tc>
        <w:tc>
          <w:tcPr>
            <w:tcW w:w="806" w:type="pct"/>
            <w:vMerge/>
            <w:vAlign w:val="center"/>
          </w:tcPr>
          <w:p w14:paraId="3AA893A2" w14:textId="77777777" w:rsidR="0079727C" w:rsidRPr="00D60FFD" w:rsidRDefault="0079727C" w:rsidP="0079727C">
            <w:pPr>
              <w:pStyle w:val="afffffb"/>
            </w:pPr>
          </w:p>
        </w:tc>
        <w:tc>
          <w:tcPr>
            <w:tcW w:w="503" w:type="pct"/>
            <w:vMerge/>
            <w:vAlign w:val="center"/>
          </w:tcPr>
          <w:p w14:paraId="7034916E" w14:textId="77777777" w:rsidR="0079727C" w:rsidRPr="00D60FFD" w:rsidRDefault="0079727C" w:rsidP="0079727C">
            <w:pPr>
              <w:pStyle w:val="afffffb"/>
            </w:pPr>
          </w:p>
        </w:tc>
      </w:tr>
      <w:tr w:rsidR="00ED3505" w:rsidRPr="00D60FFD" w14:paraId="604E83E7" w14:textId="77777777" w:rsidTr="0079727C">
        <w:trPr>
          <w:trHeight w:val="300"/>
        </w:trPr>
        <w:tc>
          <w:tcPr>
            <w:tcW w:w="846" w:type="pct"/>
            <w:vMerge/>
            <w:vAlign w:val="center"/>
          </w:tcPr>
          <w:p w14:paraId="691189A1" w14:textId="77777777" w:rsidR="0079727C" w:rsidRPr="00D60FFD" w:rsidRDefault="0079727C" w:rsidP="0079727C">
            <w:pPr>
              <w:pStyle w:val="afffffb"/>
            </w:pPr>
          </w:p>
        </w:tc>
        <w:tc>
          <w:tcPr>
            <w:tcW w:w="718" w:type="pct"/>
            <w:vMerge/>
            <w:vAlign w:val="center"/>
          </w:tcPr>
          <w:p w14:paraId="60D9E46A" w14:textId="77777777" w:rsidR="0079727C" w:rsidRPr="00D60FFD" w:rsidRDefault="0079727C" w:rsidP="0079727C">
            <w:pPr>
              <w:pStyle w:val="afffffb"/>
            </w:pPr>
          </w:p>
        </w:tc>
        <w:tc>
          <w:tcPr>
            <w:tcW w:w="792" w:type="pct"/>
            <w:vAlign w:val="center"/>
          </w:tcPr>
          <w:p w14:paraId="221CAB2C" w14:textId="4E15B79F" w:rsidR="0079727C" w:rsidRPr="00D60FFD" w:rsidRDefault="0079727C" w:rsidP="0079727C">
            <w:pPr>
              <w:pStyle w:val="afffffb"/>
            </w:pPr>
            <w:r w:rsidRPr="00D60FFD">
              <w:t>BOD</w:t>
            </w:r>
            <w:r w:rsidR="0046723A" w:rsidRPr="00D60FFD">
              <w:rPr>
                <w:vertAlign w:val="subscript"/>
              </w:rPr>
              <w:t>5</w:t>
            </w:r>
          </w:p>
        </w:tc>
        <w:tc>
          <w:tcPr>
            <w:tcW w:w="628" w:type="pct"/>
            <w:vAlign w:val="center"/>
          </w:tcPr>
          <w:p w14:paraId="40DF89B5" w14:textId="77777777" w:rsidR="0079727C" w:rsidRPr="00D60FFD" w:rsidRDefault="0079727C" w:rsidP="0079727C">
            <w:pPr>
              <w:pStyle w:val="afffffb"/>
            </w:pPr>
            <w:r w:rsidRPr="00D60FFD">
              <w:t>220</w:t>
            </w:r>
          </w:p>
        </w:tc>
        <w:tc>
          <w:tcPr>
            <w:tcW w:w="707" w:type="pct"/>
            <w:vAlign w:val="center"/>
          </w:tcPr>
          <w:p w14:paraId="5AB2AC9C" w14:textId="77777777" w:rsidR="0079727C" w:rsidRPr="00D60FFD" w:rsidRDefault="0079727C" w:rsidP="0079727C">
            <w:pPr>
              <w:pStyle w:val="afffffb"/>
            </w:pPr>
            <w:r w:rsidRPr="00D60FFD">
              <w:t>0.577896</w:t>
            </w:r>
          </w:p>
        </w:tc>
        <w:tc>
          <w:tcPr>
            <w:tcW w:w="806" w:type="pct"/>
            <w:vMerge/>
            <w:vAlign w:val="center"/>
          </w:tcPr>
          <w:p w14:paraId="1394BDEF" w14:textId="77777777" w:rsidR="0079727C" w:rsidRPr="00D60FFD" w:rsidRDefault="0079727C" w:rsidP="0079727C">
            <w:pPr>
              <w:pStyle w:val="afffffb"/>
            </w:pPr>
          </w:p>
        </w:tc>
        <w:tc>
          <w:tcPr>
            <w:tcW w:w="503" w:type="pct"/>
            <w:vMerge/>
            <w:vAlign w:val="center"/>
          </w:tcPr>
          <w:p w14:paraId="4C472475" w14:textId="77777777" w:rsidR="0079727C" w:rsidRPr="00D60FFD" w:rsidRDefault="0079727C" w:rsidP="0079727C">
            <w:pPr>
              <w:pStyle w:val="afffffb"/>
            </w:pPr>
          </w:p>
        </w:tc>
      </w:tr>
      <w:tr w:rsidR="00ED3505" w:rsidRPr="00D60FFD" w14:paraId="3983EB40" w14:textId="77777777" w:rsidTr="0079727C">
        <w:trPr>
          <w:trHeight w:val="300"/>
        </w:trPr>
        <w:tc>
          <w:tcPr>
            <w:tcW w:w="846" w:type="pct"/>
            <w:vMerge/>
            <w:vAlign w:val="center"/>
          </w:tcPr>
          <w:p w14:paraId="3F27283C" w14:textId="77777777" w:rsidR="0079727C" w:rsidRPr="00D60FFD" w:rsidRDefault="0079727C" w:rsidP="0079727C">
            <w:pPr>
              <w:pStyle w:val="afffffb"/>
            </w:pPr>
          </w:p>
        </w:tc>
        <w:tc>
          <w:tcPr>
            <w:tcW w:w="718" w:type="pct"/>
            <w:vMerge/>
            <w:vAlign w:val="center"/>
          </w:tcPr>
          <w:p w14:paraId="5C3F4E2D" w14:textId="77777777" w:rsidR="0079727C" w:rsidRPr="00D60FFD" w:rsidRDefault="0079727C" w:rsidP="0079727C">
            <w:pPr>
              <w:pStyle w:val="afffffb"/>
            </w:pPr>
          </w:p>
        </w:tc>
        <w:tc>
          <w:tcPr>
            <w:tcW w:w="792" w:type="pct"/>
            <w:vAlign w:val="center"/>
          </w:tcPr>
          <w:p w14:paraId="03A70006" w14:textId="66C5313F" w:rsidR="0079727C" w:rsidRPr="00D60FFD" w:rsidRDefault="00AE083A" w:rsidP="00AE083A">
            <w:pPr>
              <w:pStyle w:val="afffffb"/>
            </w:pPr>
            <w:r w:rsidRPr="00D60FFD">
              <w:t>TN</w:t>
            </w:r>
          </w:p>
        </w:tc>
        <w:tc>
          <w:tcPr>
            <w:tcW w:w="628" w:type="pct"/>
            <w:vAlign w:val="center"/>
          </w:tcPr>
          <w:p w14:paraId="38B89A55" w14:textId="77777777" w:rsidR="0079727C" w:rsidRPr="00D60FFD" w:rsidRDefault="0079727C" w:rsidP="0079727C">
            <w:pPr>
              <w:pStyle w:val="afffffb"/>
            </w:pPr>
            <w:r w:rsidRPr="00D60FFD">
              <w:t>40</w:t>
            </w:r>
          </w:p>
        </w:tc>
        <w:tc>
          <w:tcPr>
            <w:tcW w:w="707" w:type="pct"/>
            <w:vAlign w:val="center"/>
          </w:tcPr>
          <w:p w14:paraId="1D05728B" w14:textId="77777777" w:rsidR="0079727C" w:rsidRPr="00D60FFD" w:rsidRDefault="0079727C" w:rsidP="0079727C">
            <w:pPr>
              <w:pStyle w:val="afffffb"/>
            </w:pPr>
            <w:r w:rsidRPr="00D60FFD">
              <w:t>0.105072</w:t>
            </w:r>
          </w:p>
        </w:tc>
        <w:tc>
          <w:tcPr>
            <w:tcW w:w="806" w:type="pct"/>
            <w:vMerge/>
            <w:vAlign w:val="center"/>
          </w:tcPr>
          <w:p w14:paraId="7507F2CB" w14:textId="77777777" w:rsidR="0079727C" w:rsidRPr="00D60FFD" w:rsidRDefault="0079727C" w:rsidP="0079727C">
            <w:pPr>
              <w:pStyle w:val="afffffb"/>
            </w:pPr>
          </w:p>
        </w:tc>
        <w:tc>
          <w:tcPr>
            <w:tcW w:w="503" w:type="pct"/>
            <w:vMerge/>
            <w:vAlign w:val="center"/>
          </w:tcPr>
          <w:p w14:paraId="4CFA4DB5" w14:textId="77777777" w:rsidR="0079727C" w:rsidRPr="00D60FFD" w:rsidRDefault="0079727C" w:rsidP="0079727C">
            <w:pPr>
              <w:pStyle w:val="afffffb"/>
            </w:pPr>
          </w:p>
        </w:tc>
      </w:tr>
      <w:tr w:rsidR="00ED3505" w:rsidRPr="00D60FFD" w14:paraId="5BB66A0B" w14:textId="77777777" w:rsidTr="0079727C">
        <w:trPr>
          <w:trHeight w:val="270"/>
        </w:trPr>
        <w:tc>
          <w:tcPr>
            <w:tcW w:w="846" w:type="pct"/>
            <w:vMerge w:val="restart"/>
            <w:vAlign w:val="center"/>
          </w:tcPr>
          <w:p w14:paraId="14E4CF91" w14:textId="77777777" w:rsidR="0079727C" w:rsidRPr="00D60FFD" w:rsidRDefault="0079727C" w:rsidP="0079727C">
            <w:pPr>
              <w:pStyle w:val="afffffb"/>
            </w:pPr>
            <w:r w:rsidRPr="00D60FFD">
              <w:rPr>
                <w:rFonts w:hint="eastAsia"/>
              </w:rPr>
              <w:t>初期雨水</w:t>
            </w:r>
          </w:p>
        </w:tc>
        <w:tc>
          <w:tcPr>
            <w:tcW w:w="718" w:type="pct"/>
            <w:vMerge w:val="restart"/>
            <w:vAlign w:val="center"/>
          </w:tcPr>
          <w:p w14:paraId="28FBB4EF" w14:textId="77777777" w:rsidR="0079727C" w:rsidRPr="00D60FFD" w:rsidRDefault="0079727C" w:rsidP="0079727C">
            <w:pPr>
              <w:pStyle w:val="afffffb"/>
            </w:pPr>
            <w:r w:rsidRPr="00D60FFD">
              <w:t>5250</w:t>
            </w:r>
          </w:p>
        </w:tc>
        <w:tc>
          <w:tcPr>
            <w:tcW w:w="792" w:type="pct"/>
            <w:vAlign w:val="center"/>
          </w:tcPr>
          <w:p w14:paraId="5B5904B2" w14:textId="5DC220F7" w:rsidR="0079727C" w:rsidRPr="00D60FFD" w:rsidRDefault="0046723A" w:rsidP="0079727C">
            <w:pPr>
              <w:pStyle w:val="afffffb"/>
            </w:pPr>
            <w:r w:rsidRPr="00D60FFD">
              <w:t>COD</w:t>
            </w:r>
          </w:p>
        </w:tc>
        <w:tc>
          <w:tcPr>
            <w:tcW w:w="628" w:type="pct"/>
            <w:vAlign w:val="center"/>
          </w:tcPr>
          <w:p w14:paraId="011612A2" w14:textId="77777777" w:rsidR="0079727C" w:rsidRPr="00D60FFD" w:rsidRDefault="0079727C" w:rsidP="0079727C">
            <w:pPr>
              <w:pStyle w:val="afffffb"/>
            </w:pPr>
            <w:r w:rsidRPr="00D60FFD">
              <w:rPr>
                <w:rFonts w:hint="eastAsia"/>
              </w:rPr>
              <w:t>400</w:t>
            </w:r>
          </w:p>
        </w:tc>
        <w:tc>
          <w:tcPr>
            <w:tcW w:w="707" w:type="pct"/>
            <w:vAlign w:val="center"/>
          </w:tcPr>
          <w:p w14:paraId="46D58EE4" w14:textId="77777777" w:rsidR="0079727C" w:rsidRPr="00D60FFD" w:rsidRDefault="0079727C" w:rsidP="0079727C">
            <w:pPr>
              <w:pStyle w:val="afffffb"/>
            </w:pPr>
            <w:r w:rsidRPr="00D60FFD">
              <w:t>2.1</w:t>
            </w:r>
          </w:p>
        </w:tc>
        <w:tc>
          <w:tcPr>
            <w:tcW w:w="806" w:type="pct"/>
            <w:vMerge w:val="restart"/>
            <w:vAlign w:val="center"/>
          </w:tcPr>
          <w:p w14:paraId="09D7A9F5" w14:textId="77777777" w:rsidR="0079727C" w:rsidRPr="00D60FFD" w:rsidRDefault="0079727C" w:rsidP="0079727C">
            <w:pPr>
              <w:pStyle w:val="afffffb"/>
            </w:pPr>
            <w:r w:rsidRPr="00D60FFD">
              <w:rPr>
                <w:rFonts w:hint="eastAsia"/>
              </w:rPr>
              <w:t>进入初期雨水调节池再经过高效气浮</w:t>
            </w:r>
            <w:r w:rsidRPr="00D60FFD">
              <w:t>+</w:t>
            </w:r>
            <w:r w:rsidRPr="00D60FFD">
              <w:rPr>
                <w:rFonts w:hint="eastAsia"/>
              </w:rPr>
              <w:t>还原</w:t>
            </w:r>
            <w:r w:rsidRPr="00D60FFD">
              <w:t>+</w:t>
            </w:r>
            <w:r w:rsidRPr="00D60FFD">
              <w:t>中和</w:t>
            </w:r>
            <w:r w:rsidRPr="00D60FFD">
              <w:t>+</w:t>
            </w:r>
            <w:r w:rsidRPr="00D60FFD">
              <w:rPr>
                <w:rFonts w:hint="eastAsia"/>
              </w:rPr>
              <w:t>絮凝沉淀进入中间水池，最后经</w:t>
            </w:r>
            <w:r w:rsidRPr="00D60FFD">
              <w:t>水解酸化</w:t>
            </w:r>
            <w:r w:rsidRPr="00D60FFD">
              <w:t>+A/O+MBR</w:t>
            </w:r>
            <w:r w:rsidRPr="00D60FFD">
              <w:rPr>
                <w:rFonts w:hint="eastAsia"/>
              </w:rPr>
              <w:t>处理</w:t>
            </w:r>
          </w:p>
        </w:tc>
        <w:tc>
          <w:tcPr>
            <w:tcW w:w="503" w:type="pct"/>
            <w:vMerge/>
            <w:vAlign w:val="center"/>
          </w:tcPr>
          <w:p w14:paraId="319FD4E0" w14:textId="77777777" w:rsidR="0079727C" w:rsidRPr="00D60FFD" w:rsidRDefault="0079727C" w:rsidP="0079727C">
            <w:pPr>
              <w:pStyle w:val="afffffb"/>
            </w:pPr>
          </w:p>
        </w:tc>
      </w:tr>
      <w:tr w:rsidR="00ED3505" w:rsidRPr="00D60FFD" w14:paraId="407C478E" w14:textId="77777777" w:rsidTr="0079727C">
        <w:trPr>
          <w:trHeight w:val="270"/>
        </w:trPr>
        <w:tc>
          <w:tcPr>
            <w:tcW w:w="846" w:type="pct"/>
            <w:vMerge/>
            <w:vAlign w:val="center"/>
          </w:tcPr>
          <w:p w14:paraId="000F0B94" w14:textId="77777777" w:rsidR="0079727C" w:rsidRPr="00D60FFD" w:rsidRDefault="0079727C" w:rsidP="0079727C">
            <w:pPr>
              <w:pStyle w:val="afffffb"/>
            </w:pPr>
          </w:p>
        </w:tc>
        <w:tc>
          <w:tcPr>
            <w:tcW w:w="718" w:type="pct"/>
            <w:vMerge/>
            <w:vAlign w:val="center"/>
          </w:tcPr>
          <w:p w14:paraId="5C3BEF9A" w14:textId="77777777" w:rsidR="0079727C" w:rsidRPr="00D60FFD" w:rsidRDefault="0079727C" w:rsidP="0079727C">
            <w:pPr>
              <w:pStyle w:val="afffffb"/>
            </w:pPr>
          </w:p>
        </w:tc>
        <w:tc>
          <w:tcPr>
            <w:tcW w:w="792" w:type="pct"/>
            <w:vAlign w:val="center"/>
          </w:tcPr>
          <w:p w14:paraId="0263C1B0" w14:textId="77777777" w:rsidR="0079727C" w:rsidRPr="00D60FFD" w:rsidRDefault="0079727C" w:rsidP="0079727C">
            <w:pPr>
              <w:pStyle w:val="afffffb"/>
            </w:pPr>
            <w:r w:rsidRPr="00D60FFD">
              <w:t>SS</w:t>
            </w:r>
          </w:p>
        </w:tc>
        <w:tc>
          <w:tcPr>
            <w:tcW w:w="628" w:type="pct"/>
            <w:vAlign w:val="center"/>
          </w:tcPr>
          <w:p w14:paraId="480A3CC7" w14:textId="77777777" w:rsidR="0079727C" w:rsidRPr="00D60FFD" w:rsidRDefault="0079727C" w:rsidP="0079727C">
            <w:pPr>
              <w:pStyle w:val="afffffb"/>
            </w:pPr>
            <w:r w:rsidRPr="00D60FFD">
              <w:rPr>
                <w:rFonts w:hint="eastAsia"/>
              </w:rPr>
              <w:t>200</w:t>
            </w:r>
          </w:p>
        </w:tc>
        <w:tc>
          <w:tcPr>
            <w:tcW w:w="707" w:type="pct"/>
            <w:vAlign w:val="center"/>
          </w:tcPr>
          <w:p w14:paraId="4BCA6ED8" w14:textId="77777777" w:rsidR="0079727C" w:rsidRPr="00D60FFD" w:rsidRDefault="0079727C" w:rsidP="0079727C">
            <w:pPr>
              <w:pStyle w:val="afffffb"/>
            </w:pPr>
            <w:r w:rsidRPr="00D60FFD">
              <w:t>1.05</w:t>
            </w:r>
          </w:p>
        </w:tc>
        <w:tc>
          <w:tcPr>
            <w:tcW w:w="806" w:type="pct"/>
            <w:vMerge/>
            <w:vAlign w:val="center"/>
          </w:tcPr>
          <w:p w14:paraId="300B2910" w14:textId="77777777" w:rsidR="0079727C" w:rsidRPr="00D60FFD" w:rsidRDefault="0079727C" w:rsidP="0079727C">
            <w:pPr>
              <w:pStyle w:val="afffffb"/>
            </w:pPr>
          </w:p>
        </w:tc>
        <w:tc>
          <w:tcPr>
            <w:tcW w:w="503" w:type="pct"/>
            <w:vMerge/>
            <w:vAlign w:val="center"/>
          </w:tcPr>
          <w:p w14:paraId="3733276D" w14:textId="77777777" w:rsidR="0079727C" w:rsidRPr="00D60FFD" w:rsidRDefault="0079727C" w:rsidP="0079727C">
            <w:pPr>
              <w:pStyle w:val="afffffb"/>
            </w:pPr>
          </w:p>
        </w:tc>
      </w:tr>
      <w:tr w:rsidR="00ED3505" w:rsidRPr="00D60FFD" w14:paraId="3677F275" w14:textId="77777777" w:rsidTr="0079727C">
        <w:trPr>
          <w:trHeight w:val="300"/>
        </w:trPr>
        <w:tc>
          <w:tcPr>
            <w:tcW w:w="846" w:type="pct"/>
            <w:vMerge/>
            <w:vAlign w:val="center"/>
          </w:tcPr>
          <w:p w14:paraId="7AD1ECF2" w14:textId="77777777" w:rsidR="0079727C" w:rsidRPr="00D60FFD" w:rsidRDefault="0079727C" w:rsidP="0079727C">
            <w:pPr>
              <w:pStyle w:val="afffffb"/>
            </w:pPr>
          </w:p>
        </w:tc>
        <w:tc>
          <w:tcPr>
            <w:tcW w:w="718" w:type="pct"/>
            <w:vMerge/>
            <w:vAlign w:val="center"/>
          </w:tcPr>
          <w:p w14:paraId="627C025D" w14:textId="77777777" w:rsidR="0079727C" w:rsidRPr="00D60FFD" w:rsidRDefault="0079727C" w:rsidP="0079727C">
            <w:pPr>
              <w:pStyle w:val="afffffb"/>
            </w:pPr>
          </w:p>
        </w:tc>
        <w:tc>
          <w:tcPr>
            <w:tcW w:w="792" w:type="pct"/>
            <w:vAlign w:val="center"/>
          </w:tcPr>
          <w:p w14:paraId="4A738CC4" w14:textId="77777777" w:rsidR="0079727C" w:rsidRPr="00D60FFD" w:rsidRDefault="0079727C" w:rsidP="0079727C">
            <w:pPr>
              <w:pStyle w:val="afffffb"/>
            </w:pPr>
            <w:r w:rsidRPr="00D60FFD">
              <w:t>NH</w:t>
            </w:r>
            <w:r w:rsidRPr="00D60FFD">
              <w:rPr>
                <w:vertAlign w:val="subscript"/>
              </w:rPr>
              <w:t>3</w:t>
            </w:r>
            <w:r w:rsidRPr="00D60FFD">
              <w:t>-N</w:t>
            </w:r>
          </w:p>
        </w:tc>
        <w:tc>
          <w:tcPr>
            <w:tcW w:w="628" w:type="pct"/>
            <w:vAlign w:val="center"/>
          </w:tcPr>
          <w:p w14:paraId="4DEC1305" w14:textId="77777777" w:rsidR="0079727C" w:rsidRPr="00D60FFD" w:rsidRDefault="0079727C" w:rsidP="0079727C">
            <w:pPr>
              <w:pStyle w:val="afffffb"/>
            </w:pPr>
            <w:r w:rsidRPr="00D60FFD">
              <w:rPr>
                <w:rFonts w:hint="eastAsia"/>
              </w:rPr>
              <w:t>25</w:t>
            </w:r>
          </w:p>
        </w:tc>
        <w:tc>
          <w:tcPr>
            <w:tcW w:w="707" w:type="pct"/>
            <w:vAlign w:val="center"/>
          </w:tcPr>
          <w:p w14:paraId="74A27C28" w14:textId="77777777" w:rsidR="0079727C" w:rsidRPr="00D60FFD" w:rsidRDefault="0079727C" w:rsidP="0079727C">
            <w:pPr>
              <w:pStyle w:val="afffffb"/>
            </w:pPr>
            <w:r w:rsidRPr="00D60FFD">
              <w:t>0.13125</w:t>
            </w:r>
          </w:p>
        </w:tc>
        <w:tc>
          <w:tcPr>
            <w:tcW w:w="806" w:type="pct"/>
            <w:vMerge/>
            <w:vAlign w:val="center"/>
          </w:tcPr>
          <w:p w14:paraId="18820677" w14:textId="77777777" w:rsidR="0079727C" w:rsidRPr="00D60FFD" w:rsidRDefault="0079727C" w:rsidP="0079727C">
            <w:pPr>
              <w:pStyle w:val="afffffb"/>
            </w:pPr>
          </w:p>
        </w:tc>
        <w:tc>
          <w:tcPr>
            <w:tcW w:w="503" w:type="pct"/>
            <w:vMerge/>
            <w:vAlign w:val="center"/>
          </w:tcPr>
          <w:p w14:paraId="4F3EC77D" w14:textId="77777777" w:rsidR="0079727C" w:rsidRPr="00D60FFD" w:rsidRDefault="0079727C" w:rsidP="0079727C">
            <w:pPr>
              <w:pStyle w:val="afffffb"/>
            </w:pPr>
          </w:p>
        </w:tc>
      </w:tr>
      <w:tr w:rsidR="00ED3505" w:rsidRPr="00D60FFD" w14:paraId="2B12ED8C" w14:textId="77777777" w:rsidTr="0079727C">
        <w:trPr>
          <w:trHeight w:val="300"/>
        </w:trPr>
        <w:tc>
          <w:tcPr>
            <w:tcW w:w="846" w:type="pct"/>
            <w:vMerge/>
            <w:vAlign w:val="center"/>
          </w:tcPr>
          <w:p w14:paraId="329D497F" w14:textId="77777777" w:rsidR="0079727C" w:rsidRPr="00D60FFD" w:rsidRDefault="0079727C" w:rsidP="0079727C">
            <w:pPr>
              <w:pStyle w:val="afffffb"/>
            </w:pPr>
          </w:p>
        </w:tc>
        <w:tc>
          <w:tcPr>
            <w:tcW w:w="718" w:type="pct"/>
            <w:vMerge/>
            <w:vAlign w:val="center"/>
          </w:tcPr>
          <w:p w14:paraId="5719628E" w14:textId="77777777" w:rsidR="0079727C" w:rsidRPr="00D60FFD" w:rsidRDefault="0079727C" w:rsidP="0079727C">
            <w:pPr>
              <w:pStyle w:val="afffffb"/>
            </w:pPr>
          </w:p>
        </w:tc>
        <w:tc>
          <w:tcPr>
            <w:tcW w:w="792" w:type="pct"/>
            <w:vAlign w:val="center"/>
          </w:tcPr>
          <w:p w14:paraId="03E6BE20" w14:textId="2E938AB0" w:rsidR="0079727C" w:rsidRPr="00D60FFD" w:rsidRDefault="0079727C" w:rsidP="0079727C">
            <w:pPr>
              <w:pStyle w:val="afffffb"/>
            </w:pPr>
            <w:r w:rsidRPr="00D60FFD">
              <w:t>BOD</w:t>
            </w:r>
            <w:r w:rsidR="00AE083A" w:rsidRPr="00D60FFD">
              <w:rPr>
                <w:vertAlign w:val="subscript"/>
              </w:rPr>
              <w:t>5</w:t>
            </w:r>
          </w:p>
        </w:tc>
        <w:tc>
          <w:tcPr>
            <w:tcW w:w="628" w:type="pct"/>
            <w:vAlign w:val="center"/>
          </w:tcPr>
          <w:p w14:paraId="4618919D" w14:textId="77777777" w:rsidR="0079727C" w:rsidRPr="00D60FFD" w:rsidRDefault="0079727C" w:rsidP="0079727C">
            <w:pPr>
              <w:pStyle w:val="afffffb"/>
            </w:pPr>
            <w:r w:rsidRPr="00D60FFD">
              <w:rPr>
                <w:rFonts w:hint="eastAsia"/>
              </w:rPr>
              <w:t>150</w:t>
            </w:r>
          </w:p>
        </w:tc>
        <w:tc>
          <w:tcPr>
            <w:tcW w:w="707" w:type="pct"/>
            <w:vAlign w:val="center"/>
          </w:tcPr>
          <w:p w14:paraId="37971285" w14:textId="77777777" w:rsidR="0079727C" w:rsidRPr="00D60FFD" w:rsidRDefault="0079727C" w:rsidP="0079727C">
            <w:pPr>
              <w:pStyle w:val="afffffb"/>
            </w:pPr>
            <w:r w:rsidRPr="00D60FFD">
              <w:t>0.7875</w:t>
            </w:r>
          </w:p>
        </w:tc>
        <w:tc>
          <w:tcPr>
            <w:tcW w:w="806" w:type="pct"/>
            <w:vMerge/>
            <w:vAlign w:val="center"/>
          </w:tcPr>
          <w:p w14:paraId="39AE5408" w14:textId="77777777" w:rsidR="0079727C" w:rsidRPr="00D60FFD" w:rsidRDefault="0079727C" w:rsidP="0079727C">
            <w:pPr>
              <w:pStyle w:val="afffffb"/>
            </w:pPr>
          </w:p>
        </w:tc>
        <w:tc>
          <w:tcPr>
            <w:tcW w:w="503" w:type="pct"/>
            <w:vMerge/>
            <w:vAlign w:val="center"/>
          </w:tcPr>
          <w:p w14:paraId="6FDA76F8" w14:textId="77777777" w:rsidR="0079727C" w:rsidRPr="00D60FFD" w:rsidRDefault="0079727C" w:rsidP="0079727C">
            <w:pPr>
              <w:pStyle w:val="afffffb"/>
            </w:pPr>
          </w:p>
        </w:tc>
      </w:tr>
      <w:tr w:rsidR="00ED3505" w:rsidRPr="00D60FFD" w14:paraId="4702003E" w14:textId="77777777" w:rsidTr="0079727C">
        <w:trPr>
          <w:trHeight w:val="270"/>
        </w:trPr>
        <w:tc>
          <w:tcPr>
            <w:tcW w:w="846" w:type="pct"/>
            <w:vMerge/>
            <w:vAlign w:val="center"/>
          </w:tcPr>
          <w:p w14:paraId="102FEB9B" w14:textId="77777777" w:rsidR="0079727C" w:rsidRPr="00D60FFD" w:rsidRDefault="0079727C" w:rsidP="0079727C">
            <w:pPr>
              <w:pStyle w:val="afffffb"/>
            </w:pPr>
          </w:p>
        </w:tc>
        <w:tc>
          <w:tcPr>
            <w:tcW w:w="718" w:type="pct"/>
            <w:vMerge/>
            <w:vAlign w:val="center"/>
          </w:tcPr>
          <w:p w14:paraId="196E4153" w14:textId="77777777" w:rsidR="0079727C" w:rsidRPr="00D60FFD" w:rsidRDefault="0079727C" w:rsidP="0079727C">
            <w:pPr>
              <w:pStyle w:val="afffffb"/>
            </w:pPr>
          </w:p>
        </w:tc>
        <w:tc>
          <w:tcPr>
            <w:tcW w:w="792" w:type="pct"/>
            <w:vAlign w:val="center"/>
          </w:tcPr>
          <w:p w14:paraId="35CCC07B" w14:textId="77777777" w:rsidR="0079727C" w:rsidRPr="00D60FFD" w:rsidRDefault="0079727C" w:rsidP="0079727C">
            <w:pPr>
              <w:pStyle w:val="afffffb"/>
            </w:pPr>
            <w:r w:rsidRPr="00D60FFD">
              <w:rPr>
                <w:rFonts w:hint="eastAsia"/>
              </w:rPr>
              <w:t>石油类</w:t>
            </w:r>
          </w:p>
        </w:tc>
        <w:tc>
          <w:tcPr>
            <w:tcW w:w="628" w:type="pct"/>
            <w:vAlign w:val="center"/>
          </w:tcPr>
          <w:p w14:paraId="0B00F26C" w14:textId="77777777" w:rsidR="0079727C" w:rsidRPr="00D60FFD" w:rsidRDefault="0079727C" w:rsidP="0079727C">
            <w:pPr>
              <w:pStyle w:val="afffffb"/>
            </w:pPr>
            <w:r w:rsidRPr="00D60FFD">
              <w:rPr>
                <w:rFonts w:hint="eastAsia"/>
              </w:rPr>
              <w:t>30</w:t>
            </w:r>
          </w:p>
        </w:tc>
        <w:tc>
          <w:tcPr>
            <w:tcW w:w="707" w:type="pct"/>
            <w:vAlign w:val="center"/>
          </w:tcPr>
          <w:p w14:paraId="3E60D481" w14:textId="77777777" w:rsidR="0079727C" w:rsidRPr="00D60FFD" w:rsidRDefault="0079727C" w:rsidP="0079727C">
            <w:pPr>
              <w:pStyle w:val="afffffb"/>
            </w:pPr>
            <w:r w:rsidRPr="00D60FFD">
              <w:t>0.1575</w:t>
            </w:r>
          </w:p>
        </w:tc>
        <w:tc>
          <w:tcPr>
            <w:tcW w:w="806" w:type="pct"/>
            <w:vMerge/>
            <w:vAlign w:val="center"/>
          </w:tcPr>
          <w:p w14:paraId="23C52657" w14:textId="77777777" w:rsidR="0079727C" w:rsidRPr="00D60FFD" w:rsidRDefault="0079727C" w:rsidP="0079727C">
            <w:pPr>
              <w:pStyle w:val="afffffb"/>
            </w:pPr>
          </w:p>
        </w:tc>
        <w:tc>
          <w:tcPr>
            <w:tcW w:w="503" w:type="pct"/>
            <w:vMerge/>
            <w:vAlign w:val="center"/>
          </w:tcPr>
          <w:p w14:paraId="5D5CAA66" w14:textId="77777777" w:rsidR="0079727C" w:rsidRPr="00D60FFD" w:rsidRDefault="0079727C" w:rsidP="0079727C">
            <w:pPr>
              <w:pStyle w:val="afffffb"/>
            </w:pPr>
          </w:p>
        </w:tc>
      </w:tr>
      <w:tr w:rsidR="00ED3505" w:rsidRPr="00D60FFD" w14:paraId="41114BF7" w14:textId="77777777" w:rsidTr="0079727C">
        <w:trPr>
          <w:trHeight w:val="270"/>
        </w:trPr>
        <w:tc>
          <w:tcPr>
            <w:tcW w:w="846" w:type="pct"/>
            <w:vMerge w:val="restart"/>
            <w:vAlign w:val="center"/>
          </w:tcPr>
          <w:p w14:paraId="32D027A9" w14:textId="77777777" w:rsidR="0079727C" w:rsidRPr="00D60FFD" w:rsidRDefault="0079727C" w:rsidP="0079727C">
            <w:pPr>
              <w:pStyle w:val="afffffb"/>
            </w:pPr>
            <w:r w:rsidRPr="00D60FFD">
              <w:rPr>
                <w:rFonts w:hint="eastAsia"/>
              </w:rPr>
              <w:t>余热锅炉和软水制备排水</w:t>
            </w:r>
          </w:p>
        </w:tc>
        <w:tc>
          <w:tcPr>
            <w:tcW w:w="718" w:type="pct"/>
            <w:vMerge w:val="restart"/>
            <w:vAlign w:val="center"/>
          </w:tcPr>
          <w:p w14:paraId="768E4FC3" w14:textId="77777777" w:rsidR="0079727C" w:rsidRPr="00D60FFD" w:rsidRDefault="0079727C" w:rsidP="0079727C">
            <w:pPr>
              <w:pStyle w:val="afffffb"/>
            </w:pPr>
            <w:r w:rsidRPr="00D60FFD">
              <w:t>3237</w:t>
            </w:r>
          </w:p>
        </w:tc>
        <w:tc>
          <w:tcPr>
            <w:tcW w:w="792" w:type="pct"/>
            <w:vAlign w:val="center"/>
          </w:tcPr>
          <w:p w14:paraId="4C96F615" w14:textId="77777777" w:rsidR="0079727C" w:rsidRPr="00D60FFD" w:rsidRDefault="0079727C" w:rsidP="0079727C">
            <w:pPr>
              <w:pStyle w:val="afffffb"/>
            </w:pPr>
            <w:r w:rsidRPr="00D60FFD">
              <w:t>COD</w:t>
            </w:r>
          </w:p>
        </w:tc>
        <w:tc>
          <w:tcPr>
            <w:tcW w:w="628" w:type="pct"/>
            <w:vAlign w:val="center"/>
          </w:tcPr>
          <w:p w14:paraId="566B626A" w14:textId="77777777" w:rsidR="0079727C" w:rsidRPr="00D60FFD" w:rsidRDefault="0079727C" w:rsidP="0079727C">
            <w:pPr>
              <w:pStyle w:val="afffffb"/>
            </w:pPr>
            <w:r w:rsidRPr="00D60FFD">
              <w:t>100</w:t>
            </w:r>
          </w:p>
        </w:tc>
        <w:tc>
          <w:tcPr>
            <w:tcW w:w="707" w:type="pct"/>
            <w:vAlign w:val="center"/>
          </w:tcPr>
          <w:p w14:paraId="70AB4DBA" w14:textId="77777777" w:rsidR="0079727C" w:rsidRPr="00D60FFD" w:rsidRDefault="0079727C" w:rsidP="0079727C">
            <w:pPr>
              <w:pStyle w:val="afffffb"/>
            </w:pPr>
            <w:r w:rsidRPr="00D60FFD">
              <w:rPr>
                <w:rFonts w:hint="eastAsia"/>
              </w:rPr>
              <w:t>0.</w:t>
            </w:r>
            <w:r w:rsidRPr="00D60FFD">
              <w:t>324</w:t>
            </w:r>
          </w:p>
        </w:tc>
        <w:tc>
          <w:tcPr>
            <w:tcW w:w="806" w:type="pct"/>
            <w:vMerge w:val="restart"/>
            <w:vAlign w:val="center"/>
          </w:tcPr>
          <w:p w14:paraId="76D1D4E0" w14:textId="04454844" w:rsidR="0079727C" w:rsidRPr="00D60FFD" w:rsidRDefault="00B62EBB" w:rsidP="0079727C">
            <w:pPr>
              <w:pStyle w:val="afffffb"/>
            </w:pPr>
            <w:r w:rsidRPr="00D60FFD">
              <w:rPr>
                <w:rFonts w:hint="eastAsia"/>
              </w:rPr>
              <w:t>进入污水</w:t>
            </w:r>
            <w:r w:rsidRPr="00D60FFD">
              <w:t>总排口</w:t>
            </w:r>
          </w:p>
        </w:tc>
        <w:tc>
          <w:tcPr>
            <w:tcW w:w="503" w:type="pct"/>
            <w:vMerge w:val="restart"/>
            <w:vAlign w:val="center"/>
          </w:tcPr>
          <w:p w14:paraId="6AE07C66" w14:textId="77777777" w:rsidR="0079727C" w:rsidRPr="00D60FFD" w:rsidRDefault="0079727C" w:rsidP="0079727C">
            <w:pPr>
              <w:pStyle w:val="afffffb"/>
            </w:pPr>
            <w:r w:rsidRPr="00D60FFD">
              <w:rPr>
                <w:rFonts w:hint="eastAsia"/>
              </w:rPr>
              <w:t>/</w:t>
            </w:r>
          </w:p>
        </w:tc>
      </w:tr>
      <w:tr w:rsidR="00ED3505" w:rsidRPr="00D60FFD" w14:paraId="082CBAB1" w14:textId="77777777" w:rsidTr="0079727C">
        <w:trPr>
          <w:trHeight w:val="270"/>
        </w:trPr>
        <w:tc>
          <w:tcPr>
            <w:tcW w:w="846" w:type="pct"/>
            <w:vMerge/>
            <w:vAlign w:val="center"/>
          </w:tcPr>
          <w:p w14:paraId="4F9C26C2" w14:textId="77777777" w:rsidR="0079727C" w:rsidRPr="00D60FFD" w:rsidRDefault="0079727C" w:rsidP="0079727C">
            <w:pPr>
              <w:pStyle w:val="afffffb"/>
            </w:pPr>
          </w:p>
        </w:tc>
        <w:tc>
          <w:tcPr>
            <w:tcW w:w="718" w:type="pct"/>
            <w:vMerge/>
            <w:vAlign w:val="center"/>
          </w:tcPr>
          <w:p w14:paraId="3487CD20" w14:textId="77777777" w:rsidR="0079727C" w:rsidRPr="00D60FFD" w:rsidRDefault="0079727C" w:rsidP="0079727C">
            <w:pPr>
              <w:pStyle w:val="afffffb"/>
            </w:pPr>
          </w:p>
        </w:tc>
        <w:tc>
          <w:tcPr>
            <w:tcW w:w="792" w:type="pct"/>
            <w:vAlign w:val="center"/>
          </w:tcPr>
          <w:p w14:paraId="58D506A3" w14:textId="77777777" w:rsidR="0079727C" w:rsidRPr="00D60FFD" w:rsidRDefault="0079727C" w:rsidP="0079727C">
            <w:pPr>
              <w:pStyle w:val="afffffb"/>
            </w:pPr>
            <w:r w:rsidRPr="00D60FFD">
              <w:t>SS</w:t>
            </w:r>
          </w:p>
        </w:tc>
        <w:tc>
          <w:tcPr>
            <w:tcW w:w="628" w:type="pct"/>
            <w:vAlign w:val="center"/>
          </w:tcPr>
          <w:p w14:paraId="7F6C7606" w14:textId="77777777" w:rsidR="0079727C" w:rsidRPr="00D60FFD" w:rsidRDefault="0079727C" w:rsidP="0079727C">
            <w:pPr>
              <w:pStyle w:val="afffffb"/>
            </w:pPr>
            <w:r w:rsidRPr="00D60FFD">
              <w:t>150</w:t>
            </w:r>
          </w:p>
        </w:tc>
        <w:tc>
          <w:tcPr>
            <w:tcW w:w="707" w:type="pct"/>
            <w:vAlign w:val="center"/>
          </w:tcPr>
          <w:p w14:paraId="7EF8CA13" w14:textId="77777777" w:rsidR="0079727C" w:rsidRPr="00D60FFD" w:rsidRDefault="0079727C" w:rsidP="0079727C">
            <w:pPr>
              <w:pStyle w:val="afffffb"/>
            </w:pPr>
            <w:r w:rsidRPr="00D60FFD">
              <w:rPr>
                <w:rFonts w:hint="eastAsia"/>
              </w:rPr>
              <w:t>0.486</w:t>
            </w:r>
          </w:p>
        </w:tc>
        <w:tc>
          <w:tcPr>
            <w:tcW w:w="806" w:type="pct"/>
            <w:vMerge/>
            <w:vAlign w:val="center"/>
          </w:tcPr>
          <w:p w14:paraId="296D2B85" w14:textId="77777777" w:rsidR="0079727C" w:rsidRPr="00D60FFD" w:rsidRDefault="0079727C" w:rsidP="0079727C">
            <w:pPr>
              <w:pStyle w:val="afffffb"/>
            </w:pPr>
          </w:p>
        </w:tc>
        <w:tc>
          <w:tcPr>
            <w:tcW w:w="503" w:type="pct"/>
            <w:vMerge/>
            <w:vAlign w:val="center"/>
          </w:tcPr>
          <w:p w14:paraId="5C2B6774" w14:textId="77777777" w:rsidR="0079727C" w:rsidRPr="00D60FFD" w:rsidRDefault="0079727C" w:rsidP="0079727C">
            <w:pPr>
              <w:pStyle w:val="afffffb"/>
            </w:pPr>
          </w:p>
        </w:tc>
      </w:tr>
      <w:tr w:rsidR="00ED3505" w:rsidRPr="00D60FFD" w14:paraId="1BE45043" w14:textId="77777777" w:rsidTr="0079727C">
        <w:trPr>
          <w:trHeight w:val="270"/>
        </w:trPr>
        <w:tc>
          <w:tcPr>
            <w:tcW w:w="846" w:type="pct"/>
            <w:vMerge/>
            <w:vAlign w:val="center"/>
          </w:tcPr>
          <w:p w14:paraId="3702BAD8" w14:textId="77777777" w:rsidR="0079727C" w:rsidRPr="00D60FFD" w:rsidRDefault="0079727C" w:rsidP="0079727C">
            <w:pPr>
              <w:pStyle w:val="afffffb"/>
            </w:pPr>
          </w:p>
        </w:tc>
        <w:tc>
          <w:tcPr>
            <w:tcW w:w="718" w:type="pct"/>
            <w:vMerge/>
            <w:vAlign w:val="center"/>
          </w:tcPr>
          <w:p w14:paraId="7EC6C030" w14:textId="77777777" w:rsidR="0079727C" w:rsidRPr="00D60FFD" w:rsidRDefault="0079727C" w:rsidP="0079727C">
            <w:pPr>
              <w:pStyle w:val="afffffb"/>
            </w:pPr>
          </w:p>
        </w:tc>
        <w:tc>
          <w:tcPr>
            <w:tcW w:w="792" w:type="pct"/>
            <w:vAlign w:val="center"/>
          </w:tcPr>
          <w:p w14:paraId="29C7FBD5" w14:textId="77777777" w:rsidR="0079727C" w:rsidRPr="00D60FFD" w:rsidRDefault="0079727C" w:rsidP="0079727C">
            <w:pPr>
              <w:pStyle w:val="afffffb"/>
              <w:rPr>
                <w:rFonts w:ascii="宋体" w:hAnsi="宋体"/>
              </w:rPr>
            </w:pPr>
            <w:r w:rsidRPr="00D60FFD">
              <w:rPr>
                <w:rFonts w:hint="eastAsia"/>
              </w:rPr>
              <w:t>盐分</w:t>
            </w:r>
          </w:p>
        </w:tc>
        <w:tc>
          <w:tcPr>
            <w:tcW w:w="628" w:type="pct"/>
            <w:vAlign w:val="center"/>
          </w:tcPr>
          <w:p w14:paraId="7814E0BC" w14:textId="77777777" w:rsidR="0079727C" w:rsidRPr="00D60FFD" w:rsidRDefault="0079727C" w:rsidP="0079727C">
            <w:pPr>
              <w:pStyle w:val="afffffb"/>
            </w:pPr>
            <w:r w:rsidRPr="00D60FFD">
              <w:t>1000</w:t>
            </w:r>
          </w:p>
        </w:tc>
        <w:tc>
          <w:tcPr>
            <w:tcW w:w="707" w:type="pct"/>
            <w:vAlign w:val="center"/>
          </w:tcPr>
          <w:p w14:paraId="53FE7BA4" w14:textId="77777777" w:rsidR="0079727C" w:rsidRPr="00D60FFD" w:rsidRDefault="0079727C" w:rsidP="0079727C">
            <w:pPr>
              <w:pStyle w:val="afffffb"/>
            </w:pPr>
            <w:r w:rsidRPr="00D60FFD">
              <w:rPr>
                <w:rFonts w:hint="eastAsia"/>
              </w:rPr>
              <w:t>3.237</w:t>
            </w:r>
          </w:p>
        </w:tc>
        <w:tc>
          <w:tcPr>
            <w:tcW w:w="806" w:type="pct"/>
            <w:vMerge/>
            <w:vAlign w:val="center"/>
          </w:tcPr>
          <w:p w14:paraId="64DA196B" w14:textId="77777777" w:rsidR="0079727C" w:rsidRPr="00D60FFD" w:rsidRDefault="0079727C" w:rsidP="0079727C">
            <w:pPr>
              <w:pStyle w:val="afffffb"/>
            </w:pPr>
          </w:p>
        </w:tc>
        <w:tc>
          <w:tcPr>
            <w:tcW w:w="503" w:type="pct"/>
            <w:vMerge/>
            <w:vAlign w:val="center"/>
          </w:tcPr>
          <w:p w14:paraId="1E0E0BB8" w14:textId="77777777" w:rsidR="0079727C" w:rsidRPr="00D60FFD" w:rsidRDefault="0079727C" w:rsidP="0079727C">
            <w:pPr>
              <w:pStyle w:val="afffffb"/>
            </w:pPr>
          </w:p>
        </w:tc>
      </w:tr>
      <w:tr w:rsidR="00ED3505" w:rsidRPr="00D60FFD" w14:paraId="070FFC70" w14:textId="77777777" w:rsidTr="0079727C">
        <w:trPr>
          <w:trHeight w:val="270"/>
        </w:trPr>
        <w:tc>
          <w:tcPr>
            <w:tcW w:w="846" w:type="pct"/>
            <w:vMerge w:val="restart"/>
            <w:vAlign w:val="center"/>
          </w:tcPr>
          <w:p w14:paraId="20E7D995" w14:textId="77777777" w:rsidR="0079727C" w:rsidRPr="00D60FFD" w:rsidRDefault="0079727C" w:rsidP="0079727C">
            <w:pPr>
              <w:pStyle w:val="afffffb"/>
              <w:rPr>
                <w:vertAlign w:val="superscript"/>
              </w:rPr>
            </w:pPr>
            <w:r w:rsidRPr="00D60FFD">
              <w:rPr>
                <w:rFonts w:hint="eastAsia"/>
                <w:vertAlign w:val="superscript"/>
              </w:rPr>
              <w:t>*</w:t>
            </w:r>
            <w:r w:rsidRPr="00D60FFD">
              <w:rPr>
                <w:rFonts w:hint="eastAsia"/>
              </w:rPr>
              <w:t>综合废水</w:t>
            </w:r>
          </w:p>
        </w:tc>
        <w:tc>
          <w:tcPr>
            <w:tcW w:w="718" w:type="pct"/>
            <w:vMerge w:val="restart"/>
            <w:vAlign w:val="center"/>
          </w:tcPr>
          <w:tbl>
            <w:tblPr>
              <w:tblW w:w="1080" w:type="dxa"/>
              <w:tblLook w:val="04A0" w:firstRow="1" w:lastRow="0" w:firstColumn="1" w:lastColumn="0" w:noHBand="0" w:noVBand="1"/>
            </w:tblPr>
            <w:tblGrid>
              <w:gridCol w:w="1080"/>
            </w:tblGrid>
            <w:tr w:rsidR="00ED3505" w:rsidRPr="00D60FFD" w14:paraId="13E663CF" w14:textId="77777777" w:rsidTr="0079727C">
              <w:trPr>
                <w:trHeight w:val="360"/>
              </w:trPr>
              <w:tc>
                <w:tcPr>
                  <w:tcW w:w="1080" w:type="dxa"/>
                  <w:tcBorders>
                    <w:top w:val="nil"/>
                    <w:left w:val="nil"/>
                    <w:bottom w:val="nil"/>
                    <w:right w:val="nil"/>
                  </w:tcBorders>
                  <w:shd w:val="clear" w:color="auto" w:fill="auto"/>
                  <w:noWrap/>
                  <w:vAlign w:val="center"/>
                  <w:hideMark/>
                </w:tcPr>
                <w:p w14:paraId="7992E84A" w14:textId="77777777" w:rsidR="0079727C" w:rsidRPr="00D60FFD" w:rsidRDefault="0079727C" w:rsidP="0079727C">
                  <w:pPr>
                    <w:pStyle w:val="afffffb"/>
                  </w:pPr>
                  <w:r w:rsidRPr="00D60FFD">
                    <w:t>40177.8</w:t>
                  </w:r>
                </w:p>
              </w:tc>
            </w:tr>
          </w:tbl>
          <w:p w14:paraId="271F3ACE" w14:textId="77777777" w:rsidR="0079727C" w:rsidRPr="00D60FFD" w:rsidRDefault="0079727C" w:rsidP="0079727C">
            <w:pPr>
              <w:pStyle w:val="afffffb"/>
            </w:pPr>
          </w:p>
        </w:tc>
        <w:tc>
          <w:tcPr>
            <w:tcW w:w="792" w:type="pct"/>
            <w:vAlign w:val="center"/>
          </w:tcPr>
          <w:p w14:paraId="741FB325" w14:textId="77777777" w:rsidR="0079727C" w:rsidRPr="00D60FFD" w:rsidRDefault="0079727C" w:rsidP="0079727C">
            <w:pPr>
              <w:pStyle w:val="afffffb"/>
            </w:pPr>
            <w:r w:rsidRPr="00D60FFD">
              <w:rPr>
                <w:rFonts w:hint="eastAsia"/>
              </w:rPr>
              <w:t>石油类</w:t>
            </w:r>
          </w:p>
        </w:tc>
        <w:tc>
          <w:tcPr>
            <w:tcW w:w="628" w:type="pct"/>
            <w:vAlign w:val="center"/>
          </w:tcPr>
          <w:p w14:paraId="7F288920" w14:textId="77777777" w:rsidR="0079727C" w:rsidRPr="00D60FFD" w:rsidRDefault="0079727C" w:rsidP="0079727C">
            <w:pPr>
              <w:pStyle w:val="afffffb"/>
            </w:pPr>
            <w:r w:rsidRPr="00D60FFD">
              <w:rPr>
                <w:rFonts w:hint="eastAsia"/>
              </w:rPr>
              <w:t>81.851</w:t>
            </w:r>
          </w:p>
        </w:tc>
        <w:tc>
          <w:tcPr>
            <w:tcW w:w="707" w:type="pct"/>
            <w:vAlign w:val="center"/>
          </w:tcPr>
          <w:p w14:paraId="51218609" w14:textId="77777777" w:rsidR="0079727C" w:rsidRPr="00D60FFD" w:rsidRDefault="0079727C" w:rsidP="0079727C">
            <w:pPr>
              <w:pStyle w:val="afffffb"/>
            </w:pPr>
            <w:r w:rsidRPr="00D60FFD">
              <w:rPr>
                <w:rFonts w:hint="eastAsia"/>
              </w:rPr>
              <w:t>3.28860</w:t>
            </w:r>
          </w:p>
        </w:tc>
        <w:tc>
          <w:tcPr>
            <w:tcW w:w="806" w:type="pct"/>
            <w:vMerge w:val="restart"/>
            <w:vAlign w:val="center"/>
          </w:tcPr>
          <w:p w14:paraId="0E1FF964" w14:textId="77777777" w:rsidR="0079727C" w:rsidRPr="00D60FFD" w:rsidRDefault="0079727C" w:rsidP="0079727C">
            <w:pPr>
              <w:pStyle w:val="afffffb"/>
            </w:pPr>
            <w:r w:rsidRPr="00D60FFD">
              <w:rPr>
                <w:rFonts w:hint="eastAsia"/>
              </w:rPr>
              <w:t>经三效蒸发</w:t>
            </w:r>
            <w:r w:rsidRPr="00D60FFD">
              <w:t>+</w:t>
            </w:r>
            <w:r w:rsidRPr="00D60FFD">
              <w:rPr>
                <w:rFonts w:hint="eastAsia"/>
              </w:rPr>
              <w:t>高效气浮</w:t>
            </w:r>
            <w:r w:rsidRPr="00D60FFD">
              <w:t>+</w:t>
            </w:r>
            <w:r w:rsidRPr="00D60FFD">
              <w:rPr>
                <w:rFonts w:hint="eastAsia"/>
              </w:rPr>
              <w:t>还原</w:t>
            </w:r>
            <w:r w:rsidRPr="00D60FFD">
              <w:t>+</w:t>
            </w:r>
            <w:r w:rsidRPr="00D60FFD">
              <w:t>中和</w:t>
            </w:r>
            <w:r w:rsidRPr="00D60FFD">
              <w:t>+</w:t>
            </w:r>
            <w:r w:rsidRPr="00D60FFD">
              <w:rPr>
                <w:rFonts w:hint="eastAsia"/>
              </w:rPr>
              <w:t>絮凝沉淀</w:t>
            </w:r>
            <w:r w:rsidRPr="00D60FFD">
              <w:rPr>
                <w:rFonts w:hint="eastAsia"/>
              </w:rPr>
              <w:t>+</w:t>
            </w:r>
            <w:r w:rsidRPr="00D60FFD">
              <w:t>水解酸化</w:t>
            </w:r>
            <w:r w:rsidRPr="00D60FFD">
              <w:t>+A/O+MBR</w:t>
            </w:r>
          </w:p>
        </w:tc>
        <w:tc>
          <w:tcPr>
            <w:tcW w:w="503" w:type="pct"/>
            <w:vMerge w:val="restart"/>
            <w:vAlign w:val="center"/>
          </w:tcPr>
          <w:p w14:paraId="7BAF16F0" w14:textId="77777777" w:rsidR="0079727C" w:rsidRPr="00D60FFD" w:rsidRDefault="0079727C" w:rsidP="0079727C">
            <w:pPr>
              <w:pStyle w:val="afffffb"/>
            </w:pPr>
            <w:r w:rsidRPr="00D60FFD">
              <w:rPr>
                <w:rFonts w:hint="eastAsia"/>
              </w:rPr>
              <w:t>接管</w:t>
            </w:r>
            <w:r w:rsidRPr="00D60FFD">
              <w:t>沫河口污水处理厂</w:t>
            </w:r>
          </w:p>
        </w:tc>
      </w:tr>
      <w:tr w:rsidR="00ED3505" w:rsidRPr="00D60FFD" w14:paraId="00C85274" w14:textId="77777777" w:rsidTr="0079727C">
        <w:trPr>
          <w:trHeight w:val="270"/>
        </w:trPr>
        <w:tc>
          <w:tcPr>
            <w:tcW w:w="846" w:type="pct"/>
            <w:vMerge/>
            <w:vAlign w:val="center"/>
          </w:tcPr>
          <w:p w14:paraId="0B5402EC" w14:textId="77777777" w:rsidR="0079727C" w:rsidRPr="00D60FFD" w:rsidRDefault="0079727C" w:rsidP="0079727C">
            <w:pPr>
              <w:pStyle w:val="afffffb"/>
            </w:pPr>
          </w:p>
        </w:tc>
        <w:tc>
          <w:tcPr>
            <w:tcW w:w="718" w:type="pct"/>
            <w:vMerge/>
            <w:vAlign w:val="center"/>
          </w:tcPr>
          <w:p w14:paraId="3100CDFC" w14:textId="77777777" w:rsidR="0079727C" w:rsidRPr="00D60FFD" w:rsidRDefault="0079727C" w:rsidP="0079727C">
            <w:pPr>
              <w:pStyle w:val="afffffb"/>
            </w:pPr>
          </w:p>
        </w:tc>
        <w:tc>
          <w:tcPr>
            <w:tcW w:w="792" w:type="pct"/>
            <w:vAlign w:val="center"/>
          </w:tcPr>
          <w:p w14:paraId="06EB0382" w14:textId="04B4094B" w:rsidR="0079727C" w:rsidRPr="00D60FFD" w:rsidRDefault="0079727C" w:rsidP="0079727C">
            <w:pPr>
              <w:pStyle w:val="afffffb"/>
              <w:rPr>
                <w:rFonts w:eastAsia="DengXian"/>
              </w:rPr>
            </w:pPr>
            <w:r w:rsidRPr="00D60FFD">
              <w:rPr>
                <w:rFonts w:eastAsia="DengXian"/>
              </w:rPr>
              <w:t>COD</w:t>
            </w:r>
          </w:p>
        </w:tc>
        <w:tc>
          <w:tcPr>
            <w:tcW w:w="628" w:type="pct"/>
            <w:vAlign w:val="center"/>
          </w:tcPr>
          <w:p w14:paraId="00F2463B" w14:textId="3904282E" w:rsidR="0079727C" w:rsidRPr="00D60FFD" w:rsidRDefault="00F84857" w:rsidP="0079727C">
            <w:pPr>
              <w:pStyle w:val="afffffb"/>
              <w:rPr>
                <w:color w:val="FF0000"/>
              </w:rPr>
            </w:pPr>
            <w:r w:rsidRPr="00D60FFD">
              <w:rPr>
                <w:color w:val="FF0000"/>
              </w:rPr>
              <w:t>997.173</w:t>
            </w:r>
          </w:p>
        </w:tc>
        <w:tc>
          <w:tcPr>
            <w:tcW w:w="707" w:type="pct"/>
            <w:vAlign w:val="center"/>
          </w:tcPr>
          <w:p w14:paraId="697CFB28" w14:textId="1E092006" w:rsidR="0079727C" w:rsidRPr="00D60FFD" w:rsidRDefault="00F84857" w:rsidP="0079727C">
            <w:pPr>
              <w:pStyle w:val="afffffb"/>
              <w:rPr>
                <w:color w:val="FF0000"/>
              </w:rPr>
            </w:pPr>
            <w:r w:rsidRPr="00D60FFD">
              <w:rPr>
                <w:color w:val="FF0000"/>
              </w:rPr>
              <w:t>40.064</w:t>
            </w:r>
          </w:p>
        </w:tc>
        <w:tc>
          <w:tcPr>
            <w:tcW w:w="806" w:type="pct"/>
            <w:vMerge/>
            <w:vAlign w:val="center"/>
          </w:tcPr>
          <w:p w14:paraId="7ABC106F" w14:textId="77777777" w:rsidR="0079727C" w:rsidRPr="00D60FFD" w:rsidRDefault="0079727C" w:rsidP="0079727C">
            <w:pPr>
              <w:pStyle w:val="afffffb"/>
            </w:pPr>
          </w:p>
        </w:tc>
        <w:tc>
          <w:tcPr>
            <w:tcW w:w="503" w:type="pct"/>
            <w:vMerge/>
            <w:vAlign w:val="center"/>
          </w:tcPr>
          <w:p w14:paraId="1BCF7500" w14:textId="77777777" w:rsidR="0079727C" w:rsidRPr="00D60FFD" w:rsidRDefault="0079727C" w:rsidP="0079727C">
            <w:pPr>
              <w:pStyle w:val="afffffb"/>
            </w:pPr>
          </w:p>
        </w:tc>
      </w:tr>
      <w:tr w:rsidR="00ED3505" w:rsidRPr="00D60FFD" w14:paraId="18C31610" w14:textId="77777777" w:rsidTr="0079727C">
        <w:trPr>
          <w:trHeight w:val="270"/>
        </w:trPr>
        <w:tc>
          <w:tcPr>
            <w:tcW w:w="846" w:type="pct"/>
            <w:vMerge/>
            <w:vAlign w:val="center"/>
          </w:tcPr>
          <w:p w14:paraId="200FCA44" w14:textId="77777777" w:rsidR="0079727C" w:rsidRPr="00D60FFD" w:rsidRDefault="0079727C" w:rsidP="0079727C">
            <w:pPr>
              <w:pStyle w:val="afffffb"/>
            </w:pPr>
          </w:p>
        </w:tc>
        <w:tc>
          <w:tcPr>
            <w:tcW w:w="718" w:type="pct"/>
            <w:vMerge/>
            <w:vAlign w:val="center"/>
          </w:tcPr>
          <w:p w14:paraId="18CF46EF" w14:textId="77777777" w:rsidR="0079727C" w:rsidRPr="00D60FFD" w:rsidRDefault="0079727C" w:rsidP="0079727C">
            <w:pPr>
              <w:pStyle w:val="afffffb"/>
            </w:pPr>
          </w:p>
        </w:tc>
        <w:tc>
          <w:tcPr>
            <w:tcW w:w="792" w:type="pct"/>
            <w:vAlign w:val="center"/>
          </w:tcPr>
          <w:p w14:paraId="62E0EE97" w14:textId="6EA0621C" w:rsidR="0079727C" w:rsidRPr="00D60FFD" w:rsidRDefault="0079727C" w:rsidP="0079727C">
            <w:pPr>
              <w:pStyle w:val="afffffb"/>
              <w:rPr>
                <w:rFonts w:eastAsia="DengXian"/>
              </w:rPr>
            </w:pPr>
            <w:r w:rsidRPr="00D60FFD">
              <w:rPr>
                <w:rFonts w:eastAsia="DengXian"/>
              </w:rPr>
              <w:t>BOD</w:t>
            </w:r>
            <w:r w:rsidR="0031420D" w:rsidRPr="00D60FFD">
              <w:rPr>
                <w:rFonts w:eastAsia="DengXian"/>
                <w:vertAlign w:val="subscript"/>
              </w:rPr>
              <w:t>5</w:t>
            </w:r>
          </w:p>
        </w:tc>
        <w:tc>
          <w:tcPr>
            <w:tcW w:w="628" w:type="pct"/>
            <w:vAlign w:val="center"/>
          </w:tcPr>
          <w:p w14:paraId="6A2DFC0B" w14:textId="77777777" w:rsidR="0079727C" w:rsidRPr="00D60FFD" w:rsidRDefault="0079727C" w:rsidP="0079727C">
            <w:pPr>
              <w:pStyle w:val="afffffb"/>
            </w:pPr>
            <w:r w:rsidRPr="00D60FFD">
              <w:rPr>
                <w:rFonts w:hint="eastAsia"/>
              </w:rPr>
              <w:t>269.401</w:t>
            </w:r>
          </w:p>
        </w:tc>
        <w:tc>
          <w:tcPr>
            <w:tcW w:w="707" w:type="pct"/>
            <w:vAlign w:val="center"/>
          </w:tcPr>
          <w:p w14:paraId="012B2AC9" w14:textId="77777777" w:rsidR="0079727C" w:rsidRPr="00D60FFD" w:rsidRDefault="0079727C" w:rsidP="0079727C">
            <w:pPr>
              <w:pStyle w:val="afffffb"/>
            </w:pPr>
            <w:r w:rsidRPr="00D60FFD">
              <w:rPr>
                <w:rFonts w:hint="eastAsia"/>
              </w:rPr>
              <w:t>10.82395</w:t>
            </w:r>
          </w:p>
        </w:tc>
        <w:tc>
          <w:tcPr>
            <w:tcW w:w="806" w:type="pct"/>
            <w:vMerge/>
            <w:vAlign w:val="center"/>
          </w:tcPr>
          <w:p w14:paraId="70150D00" w14:textId="77777777" w:rsidR="0079727C" w:rsidRPr="00D60FFD" w:rsidRDefault="0079727C" w:rsidP="0079727C">
            <w:pPr>
              <w:pStyle w:val="afffffb"/>
            </w:pPr>
          </w:p>
        </w:tc>
        <w:tc>
          <w:tcPr>
            <w:tcW w:w="503" w:type="pct"/>
            <w:vMerge/>
            <w:vAlign w:val="center"/>
          </w:tcPr>
          <w:p w14:paraId="72A0AABD" w14:textId="77777777" w:rsidR="0079727C" w:rsidRPr="00D60FFD" w:rsidRDefault="0079727C" w:rsidP="0079727C">
            <w:pPr>
              <w:pStyle w:val="afffffb"/>
            </w:pPr>
          </w:p>
        </w:tc>
      </w:tr>
      <w:tr w:rsidR="00ED3505" w:rsidRPr="00D60FFD" w14:paraId="6F086519" w14:textId="77777777" w:rsidTr="0079727C">
        <w:trPr>
          <w:trHeight w:val="270"/>
        </w:trPr>
        <w:tc>
          <w:tcPr>
            <w:tcW w:w="846" w:type="pct"/>
            <w:vMerge/>
            <w:vAlign w:val="center"/>
          </w:tcPr>
          <w:p w14:paraId="0F3231F7" w14:textId="77777777" w:rsidR="0079727C" w:rsidRPr="00D60FFD" w:rsidRDefault="0079727C" w:rsidP="0079727C">
            <w:pPr>
              <w:pStyle w:val="afffffb"/>
            </w:pPr>
          </w:p>
        </w:tc>
        <w:tc>
          <w:tcPr>
            <w:tcW w:w="718" w:type="pct"/>
            <w:vMerge/>
            <w:vAlign w:val="center"/>
          </w:tcPr>
          <w:p w14:paraId="13B39585" w14:textId="77777777" w:rsidR="0079727C" w:rsidRPr="00D60FFD" w:rsidRDefault="0079727C" w:rsidP="0079727C">
            <w:pPr>
              <w:pStyle w:val="afffffb"/>
            </w:pPr>
          </w:p>
        </w:tc>
        <w:tc>
          <w:tcPr>
            <w:tcW w:w="792" w:type="pct"/>
            <w:vAlign w:val="center"/>
          </w:tcPr>
          <w:p w14:paraId="6B7BB90D" w14:textId="77777777" w:rsidR="0079727C" w:rsidRPr="00D60FFD" w:rsidRDefault="0079727C" w:rsidP="0079727C">
            <w:pPr>
              <w:pStyle w:val="afffffb"/>
            </w:pPr>
            <w:r w:rsidRPr="00D60FFD">
              <w:t>SS</w:t>
            </w:r>
          </w:p>
        </w:tc>
        <w:tc>
          <w:tcPr>
            <w:tcW w:w="628" w:type="pct"/>
            <w:vAlign w:val="center"/>
          </w:tcPr>
          <w:p w14:paraId="0477083C" w14:textId="77777777" w:rsidR="0079727C" w:rsidRPr="00D60FFD" w:rsidRDefault="0079727C" w:rsidP="0079727C">
            <w:pPr>
              <w:pStyle w:val="afffffb"/>
            </w:pPr>
            <w:r w:rsidRPr="00D60FFD">
              <w:rPr>
                <w:rFonts w:hint="eastAsia"/>
              </w:rPr>
              <w:t>416.3546</w:t>
            </w:r>
          </w:p>
        </w:tc>
        <w:tc>
          <w:tcPr>
            <w:tcW w:w="707" w:type="pct"/>
            <w:vAlign w:val="center"/>
          </w:tcPr>
          <w:p w14:paraId="65839779" w14:textId="77777777" w:rsidR="0079727C" w:rsidRPr="00D60FFD" w:rsidRDefault="0079727C" w:rsidP="0079727C">
            <w:pPr>
              <w:pStyle w:val="afffffb"/>
            </w:pPr>
            <w:r w:rsidRPr="00D60FFD">
              <w:rPr>
                <w:rFonts w:hint="eastAsia"/>
              </w:rPr>
              <w:t>16.72821</w:t>
            </w:r>
          </w:p>
        </w:tc>
        <w:tc>
          <w:tcPr>
            <w:tcW w:w="806" w:type="pct"/>
            <w:vMerge/>
            <w:vAlign w:val="center"/>
          </w:tcPr>
          <w:p w14:paraId="0456E736" w14:textId="77777777" w:rsidR="0079727C" w:rsidRPr="00D60FFD" w:rsidRDefault="0079727C" w:rsidP="0079727C">
            <w:pPr>
              <w:pStyle w:val="afffffb"/>
            </w:pPr>
          </w:p>
        </w:tc>
        <w:tc>
          <w:tcPr>
            <w:tcW w:w="503" w:type="pct"/>
            <w:vMerge/>
            <w:vAlign w:val="center"/>
          </w:tcPr>
          <w:p w14:paraId="14F0A576" w14:textId="77777777" w:rsidR="0079727C" w:rsidRPr="00D60FFD" w:rsidRDefault="0079727C" w:rsidP="0079727C">
            <w:pPr>
              <w:pStyle w:val="afffffb"/>
            </w:pPr>
          </w:p>
        </w:tc>
      </w:tr>
      <w:tr w:rsidR="00ED3505" w:rsidRPr="00D60FFD" w14:paraId="7346ED01" w14:textId="77777777" w:rsidTr="0079727C">
        <w:trPr>
          <w:trHeight w:val="270"/>
        </w:trPr>
        <w:tc>
          <w:tcPr>
            <w:tcW w:w="846" w:type="pct"/>
            <w:vMerge/>
            <w:vAlign w:val="center"/>
          </w:tcPr>
          <w:p w14:paraId="301B69FE" w14:textId="77777777" w:rsidR="0079727C" w:rsidRPr="00D60FFD" w:rsidRDefault="0079727C" w:rsidP="0079727C">
            <w:pPr>
              <w:pStyle w:val="afffffb"/>
            </w:pPr>
          </w:p>
        </w:tc>
        <w:tc>
          <w:tcPr>
            <w:tcW w:w="718" w:type="pct"/>
            <w:vMerge/>
            <w:vAlign w:val="center"/>
          </w:tcPr>
          <w:p w14:paraId="26BDFD22" w14:textId="77777777" w:rsidR="0079727C" w:rsidRPr="00D60FFD" w:rsidRDefault="0079727C" w:rsidP="0079727C">
            <w:pPr>
              <w:pStyle w:val="afffffb"/>
            </w:pPr>
          </w:p>
        </w:tc>
        <w:tc>
          <w:tcPr>
            <w:tcW w:w="792" w:type="pct"/>
            <w:vAlign w:val="center"/>
          </w:tcPr>
          <w:p w14:paraId="61A4BC3E" w14:textId="77777777" w:rsidR="0079727C" w:rsidRPr="00D60FFD" w:rsidRDefault="0079727C" w:rsidP="0079727C">
            <w:pPr>
              <w:pStyle w:val="afffffb"/>
              <w:rPr>
                <w:rFonts w:ascii="宋体" w:hAnsi="宋体" w:cs="宋体"/>
              </w:rPr>
            </w:pPr>
            <w:r w:rsidRPr="00D60FFD">
              <w:rPr>
                <w:rFonts w:hint="eastAsia"/>
              </w:rPr>
              <w:t>氨氮</w:t>
            </w:r>
          </w:p>
        </w:tc>
        <w:tc>
          <w:tcPr>
            <w:tcW w:w="628" w:type="pct"/>
            <w:vAlign w:val="center"/>
          </w:tcPr>
          <w:p w14:paraId="07D68DE3" w14:textId="76DD00A1" w:rsidR="0079727C" w:rsidRPr="00D60FFD" w:rsidRDefault="00F84857" w:rsidP="00F84857">
            <w:pPr>
              <w:pStyle w:val="afffffb"/>
              <w:rPr>
                <w:color w:val="FF0000"/>
              </w:rPr>
            </w:pPr>
            <w:r w:rsidRPr="00D60FFD">
              <w:rPr>
                <w:color w:val="FF0000"/>
              </w:rPr>
              <w:t>82.469</w:t>
            </w:r>
          </w:p>
        </w:tc>
        <w:tc>
          <w:tcPr>
            <w:tcW w:w="707" w:type="pct"/>
            <w:vAlign w:val="center"/>
          </w:tcPr>
          <w:p w14:paraId="4D0DFE81" w14:textId="5D6D94E8" w:rsidR="0079727C" w:rsidRPr="00D60FFD" w:rsidRDefault="00F84857" w:rsidP="0079727C">
            <w:pPr>
              <w:pStyle w:val="afffffb"/>
              <w:rPr>
                <w:color w:val="FF0000"/>
              </w:rPr>
            </w:pPr>
            <w:r w:rsidRPr="00D60FFD">
              <w:rPr>
                <w:color w:val="FF0000"/>
              </w:rPr>
              <w:t>3.313</w:t>
            </w:r>
          </w:p>
        </w:tc>
        <w:tc>
          <w:tcPr>
            <w:tcW w:w="806" w:type="pct"/>
            <w:vMerge/>
            <w:vAlign w:val="center"/>
          </w:tcPr>
          <w:p w14:paraId="2CE967D1" w14:textId="77777777" w:rsidR="0079727C" w:rsidRPr="00D60FFD" w:rsidRDefault="0079727C" w:rsidP="0079727C">
            <w:pPr>
              <w:pStyle w:val="afffffb"/>
            </w:pPr>
          </w:p>
        </w:tc>
        <w:tc>
          <w:tcPr>
            <w:tcW w:w="503" w:type="pct"/>
            <w:vMerge/>
            <w:vAlign w:val="center"/>
          </w:tcPr>
          <w:p w14:paraId="1140854F" w14:textId="77777777" w:rsidR="0079727C" w:rsidRPr="00D60FFD" w:rsidRDefault="0079727C" w:rsidP="0079727C">
            <w:pPr>
              <w:pStyle w:val="afffffb"/>
            </w:pPr>
          </w:p>
        </w:tc>
      </w:tr>
      <w:tr w:rsidR="00ED3505" w:rsidRPr="00D60FFD" w14:paraId="756D7DE3" w14:textId="77777777" w:rsidTr="0079727C">
        <w:trPr>
          <w:trHeight w:val="270"/>
        </w:trPr>
        <w:tc>
          <w:tcPr>
            <w:tcW w:w="846" w:type="pct"/>
            <w:vMerge/>
            <w:vAlign w:val="center"/>
          </w:tcPr>
          <w:p w14:paraId="02FF403E" w14:textId="77777777" w:rsidR="0079727C" w:rsidRPr="00D60FFD" w:rsidRDefault="0079727C" w:rsidP="0079727C">
            <w:pPr>
              <w:pStyle w:val="afffffb"/>
            </w:pPr>
          </w:p>
        </w:tc>
        <w:tc>
          <w:tcPr>
            <w:tcW w:w="718" w:type="pct"/>
            <w:vMerge/>
            <w:vAlign w:val="center"/>
          </w:tcPr>
          <w:p w14:paraId="15504E30" w14:textId="77777777" w:rsidR="0079727C" w:rsidRPr="00D60FFD" w:rsidRDefault="0079727C" w:rsidP="0079727C">
            <w:pPr>
              <w:pStyle w:val="afffffb"/>
            </w:pPr>
          </w:p>
        </w:tc>
        <w:tc>
          <w:tcPr>
            <w:tcW w:w="792" w:type="pct"/>
            <w:vAlign w:val="center"/>
          </w:tcPr>
          <w:p w14:paraId="44D43BBD" w14:textId="77777777" w:rsidR="0079727C" w:rsidRPr="00D60FFD" w:rsidRDefault="0079727C" w:rsidP="0079727C">
            <w:pPr>
              <w:pStyle w:val="afffffb"/>
            </w:pPr>
            <w:r w:rsidRPr="00D60FFD">
              <w:rPr>
                <w:rFonts w:hint="eastAsia"/>
              </w:rPr>
              <w:t>总氮</w:t>
            </w:r>
          </w:p>
        </w:tc>
        <w:tc>
          <w:tcPr>
            <w:tcW w:w="628" w:type="pct"/>
            <w:vAlign w:val="center"/>
          </w:tcPr>
          <w:p w14:paraId="1D04AA43" w14:textId="77777777" w:rsidR="0079727C" w:rsidRPr="00D60FFD" w:rsidRDefault="0079727C" w:rsidP="0079727C">
            <w:pPr>
              <w:pStyle w:val="afffffb"/>
            </w:pPr>
            <w:r w:rsidRPr="00D60FFD">
              <w:rPr>
                <w:rFonts w:hint="eastAsia"/>
              </w:rPr>
              <w:t>7.3921</w:t>
            </w:r>
          </w:p>
        </w:tc>
        <w:tc>
          <w:tcPr>
            <w:tcW w:w="707" w:type="pct"/>
            <w:vAlign w:val="center"/>
          </w:tcPr>
          <w:p w14:paraId="570495B2" w14:textId="77777777" w:rsidR="0079727C" w:rsidRPr="00D60FFD" w:rsidRDefault="0079727C" w:rsidP="0079727C">
            <w:pPr>
              <w:pStyle w:val="afffffb"/>
            </w:pPr>
            <w:r w:rsidRPr="00D60FFD">
              <w:rPr>
                <w:rFonts w:hint="eastAsia"/>
              </w:rPr>
              <w:t>0.297</w:t>
            </w:r>
          </w:p>
        </w:tc>
        <w:tc>
          <w:tcPr>
            <w:tcW w:w="806" w:type="pct"/>
            <w:vMerge/>
            <w:vAlign w:val="center"/>
          </w:tcPr>
          <w:p w14:paraId="65EFA0D5" w14:textId="77777777" w:rsidR="0079727C" w:rsidRPr="00D60FFD" w:rsidRDefault="0079727C" w:rsidP="0079727C">
            <w:pPr>
              <w:pStyle w:val="afffffb"/>
            </w:pPr>
          </w:p>
        </w:tc>
        <w:tc>
          <w:tcPr>
            <w:tcW w:w="503" w:type="pct"/>
            <w:vMerge/>
            <w:vAlign w:val="center"/>
          </w:tcPr>
          <w:p w14:paraId="34F9FD0C" w14:textId="77777777" w:rsidR="0079727C" w:rsidRPr="00D60FFD" w:rsidRDefault="0079727C" w:rsidP="0079727C">
            <w:pPr>
              <w:pStyle w:val="afffffb"/>
            </w:pPr>
          </w:p>
        </w:tc>
      </w:tr>
      <w:tr w:rsidR="00ED3505" w:rsidRPr="00D60FFD" w14:paraId="2DC4203A" w14:textId="77777777" w:rsidTr="0079727C">
        <w:trPr>
          <w:trHeight w:val="270"/>
        </w:trPr>
        <w:tc>
          <w:tcPr>
            <w:tcW w:w="846" w:type="pct"/>
            <w:vMerge/>
            <w:vAlign w:val="center"/>
          </w:tcPr>
          <w:p w14:paraId="04836714" w14:textId="77777777" w:rsidR="0079727C" w:rsidRPr="00D60FFD" w:rsidRDefault="0079727C" w:rsidP="0079727C">
            <w:pPr>
              <w:pStyle w:val="afffffb"/>
            </w:pPr>
          </w:p>
        </w:tc>
        <w:tc>
          <w:tcPr>
            <w:tcW w:w="718" w:type="pct"/>
            <w:vMerge/>
            <w:vAlign w:val="center"/>
          </w:tcPr>
          <w:p w14:paraId="40161640" w14:textId="77777777" w:rsidR="0079727C" w:rsidRPr="00D60FFD" w:rsidRDefault="0079727C" w:rsidP="0079727C">
            <w:pPr>
              <w:pStyle w:val="afffffb"/>
            </w:pPr>
          </w:p>
        </w:tc>
        <w:tc>
          <w:tcPr>
            <w:tcW w:w="792" w:type="pct"/>
            <w:vAlign w:val="center"/>
          </w:tcPr>
          <w:p w14:paraId="2A6060A1" w14:textId="77777777" w:rsidR="0079727C" w:rsidRPr="00D60FFD" w:rsidRDefault="0079727C" w:rsidP="0079727C">
            <w:pPr>
              <w:pStyle w:val="afffffb"/>
            </w:pPr>
            <w:r w:rsidRPr="00D60FFD">
              <w:rPr>
                <w:rFonts w:hint="eastAsia"/>
              </w:rPr>
              <w:t>总铜</w:t>
            </w:r>
          </w:p>
        </w:tc>
        <w:tc>
          <w:tcPr>
            <w:tcW w:w="628" w:type="pct"/>
            <w:vAlign w:val="center"/>
          </w:tcPr>
          <w:p w14:paraId="4E67CFFD" w14:textId="77777777" w:rsidR="0079727C" w:rsidRPr="00D60FFD" w:rsidRDefault="0079727C" w:rsidP="0079727C">
            <w:pPr>
              <w:pStyle w:val="afffffb"/>
            </w:pPr>
            <w:r w:rsidRPr="00D60FFD">
              <w:rPr>
                <w:rFonts w:hint="eastAsia"/>
              </w:rPr>
              <w:t>0.5110</w:t>
            </w:r>
          </w:p>
        </w:tc>
        <w:tc>
          <w:tcPr>
            <w:tcW w:w="707" w:type="pct"/>
            <w:vAlign w:val="center"/>
          </w:tcPr>
          <w:p w14:paraId="7FA2EC08" w14:textId="77777777" w:rsidR="0079727C" w:rsidRPr="00D60FFD" w:rsidRDefault="0079727C" w:rsidP="0079727C">
            <w:pPr>
              <w:pStyle w:val="afffffb"/>
            </w:pPr>
            <w:r w:rsidRPr="00D60FFD">
              <w:rPr>
                <w:rFonts w:hint="eastAsia"/>
              </w:rPr>
              <w:t>0.02053</w:t>
            </w:r>
          </w:p>
        </w:tc>
        <w:tc>
          <w:tcPr>
            <w:tcW w:w="806" w:type="pct"/>
            <w:vMerge/>
            <w:vAlign w:val="center"/>
          </w:tcPr>
          <w:p w14:paraId="2845E7EB" w14:textId="77777777" w:rsidR="0079727C" w:rsidRPr="00D60FFD" w:rsidRDefault="0079727C" w:rsidP="0079727C">
            <w:pPr>
              <w:pStyle w:val="afffffb"/>
            </w:pPr>
          </w:p>
        </w:tc>
        <w:tc>
          <w:tcPr>
            <w:tcW w:w="503" w:type="pct"/>
            <w:vMerge/>
            <w:vAlign w:val="center"/>
          </w:tcPr>
          <w:p w14:paraId="1CDEE356" w14:textId="77777777" w:rsidR="0079727C" w:rsidRPr="00D60FFD" w:rsidRDefault="0079727C" w:rsidP="0079727C">
            <w:pPr>
              <w:pStyle w:val="afffffb"/>
            </w:pPr>
          </w:p>
        </w:tc>
      </w:tr>
      <w:tr w:rsidR="00ED3505" w:rsidRPr="00D60FFD" w14:paraId="6EF559CA" w14:textId="77777777" w:rsidTr="0079727C">
        <w:trPr>
          <w:trHeight w:val="270"/>
        </w:trPr>
        <w:tc>
          <w:tcPr>
            <w:tcW w:w="846" w:type="pct"/>
            <w:vMerge/>
            <w:vAlign w:val="center"/>
          </w:tcPr>
          <w:p w14:paraId="58151D92" w14:textId="77777777" w:rsidR="0079727C" w:rsidRPr="00D60FFD" w:rsidRDefault="0079727C" w:rsidP="0079727C">
            <w:pPr>
              <w:pStyle w:val="afffffb"/>
            </w:pPr>
          </w:p>
        </w:tc>
        <w:tc>
          <w:tcPr>
            <w:tcW w:w="718" w:type="pct"/>
            <w:vMerge/>
            <w:vAlign w:val="center"/>
          </w:tcPr>
          <w:p w14:paraId="3D1C5556" w14:textId="77777777" w:rsidR="0079727C" w:rsidRPr="00D60FFD" w:rsidRDefault="0079727C" w:rsidP="0079727C">
            <w:pPr>
              <w:pStyle w:val="afffffb"/>
            </w:pPr>
          </w:p>
        </w:tc>
        <w:tc>
          <w:tcPr>
            <w:tcW w:w="792" w:type="pct"/>
            <w:vAlign w:val="center"/>
          </w:tcPr>
          <w:p w14:paraId="0302A248" w14:textId="77777777" w:rsidR="0079727C" w:rsidRPr="00D60FFD" w:rsidRDefault="0079727C" w:rsidP="0079727C">
            <w:pPr>
              <w:pStyle w:val="afffffb"/>
            </w:pPr>
            <w:r w:rsidRPr="00D60FFD">
              <w:rPr>
                <w:rFonts w:hint="eastAsia"/>
              </w:rPr>
              <w:t>总锌</w:t>
            </w:r>
          </w:p>
        </w:tc>
        <w:tc>
          <w:tcPr>
            <w:tcW w:w="628" w:type="pct"/>
            <w:vAlign w:val="center"/>
          </w:tcPr>
          <w:p w14:paraId="17185610" w14:textId="77777777" w:rsidR="0079727C" w:rsidRPr="00D60FFD" w:rsidRDefault="0079727C" w:rsidP="0079727C">
            <w:pPr>
              <w:pStyle w:val="afffffb"/>
            </w:pPr>
            <w:r w:rsidRPr="00D60FFD">
              <w:rPr>
                <w:rFonts w:hint="eastAsia"/>
              </w:rPr>
              <w:t>1.0763</w:t>
            </w:r>
          </w:p>
        </w:tc>
        <w:tc>
          <w:tcPr>
            <w:tcW w:w="707" w:type="pct"/>
            <w:vAlign w:val="center"/>
          </w:tcPr>
          <w:p w14:paraId="1BAA563E" w14:textId="77777777" w:rsidR="0079727C" w:rsidRPr="00D60FFD" w:rsidRDefault="0079727C" w:rsidP="0079727C">
            <w:pPr>
              <w:pStyle w:val="afffffb"/>
            </w:pPr>
            <w:r w:rsidRPr="00D60FFD">
              <w:rPr>
                <w:rFonts w:hint="eastAsia"/>
              </w:rPr>
              <w:t>0.04325</w:t>
            </w:r>
          </w:p>
        </w:tc>
        <w:tc>
          <w:tcPr>
            <w:tcW w:w="806" w:type="pct"/>
            <w:vMerge/>
            <w:vAlign w:val="center"/>
          </w:tcPr>
          <w:p w14:paraId="70BB5C5E" w14:textId="77777777" w:rsidR="0079727C" w:rsidRPr="00D60FFD" w:rsidRDefault="0079727C" w:rsidP="0079727C">
            <w:pPr>
              <w:pStyle w:val="afffffb"/>
            </w:pPr>
          </w:p>
        </w:tc>
        <w:tc>
          <w:tcPr>
            <w:tcW w:w="503" w:type="pct"/>
            <w:vMerge/>
            <w:vAlign w:val="center"/>
          </w:tcPr>
          <w:p w14:paraId="5ED365CD" w14:textId="77777777" w:rsidR="0079727C" w:rsidRPr="00D60FFD" w:rsidRDefault="0079727C" w:rsidP="0079727C">
            <w:pPr>
              <w:pStyle w:val="afffffb"/>
            </w:pPr>
          </w:p>
        </w:tc>
      </w:tr>
      <w:tr w:rsidR="00ED3505" w:rsidRPr="00D60FFD" w14:paraId="40EC6565" w14:textId="77777777" w:rsidTr="0079727C">
        <w:trPr>
          <w:trHeight w:val="270"/>
        </w:trPr>
        <w:tc>
          <w:tcPr>
            <w:tcW w:w="846" w:type="pct"/>
            <w:vMerge/>
            <w:vAlign w:val="center"/>
          </w:tcPr>
          <w:p w14:paraId="55827EF0" w14:textId="77777777" w:rsidR="0079727C" w:rsidRPr="00D60FFD" w:rsidRDefault="0079727C" w:rsidP="0079727C">
            <w:pPr>
              <w:pStyle w:val="afffffb"/>
            </w:pPr>
          </w:p>
        </w:tc>
        <w:tc>
          <w:tcPr>
            <w:tcW w:w="718" w:type="pct"/>
            <w:vMerge/>
            <w:vAlign w:val="center"/>
          </w:tcPr>
          <w:p w14:paraId="0A4C8E0A" w14:textId="77777777" w:rsidR="0079727C" w:rsidRPr="00D60FFD" w:rsidRDefault="0079727C" w:rsidP="0079727C">
            <w:pPr>
              <w:pStyle w:val="afffffb"/>
            </w:pPr>
          </w:p>
        </w:tc>
        <w:tc>
          <w:tcPr>
            <w:tcW w:w="792" w:type="pct"/>
            <w:vAlign w:val="center"/>
          </w:tcPr>
          <w:p w14:paraId="35F1C8BC" w14:textId="77777777" w:rsidR="0079727C" w:rsidRPr="00D60FFD" w:rsidRDefault="0079727C" w:rsidP="0079727C">
            <w:pPr>
              <w:pStyle w:val="afffffb"/>
            </w:pPr>
            <w:r w:rsidRPr="00D60FFD">
              <w:rPr>
                <w:rFonts w:hint="eastAsia"/>
              </w:rPr>
              <w:t>氰化物</w:t>
            </w:r>
          </w:p>
        </w:tc>
        <w:tc>
          <w:tcPr>
            <w:tcW w:w="628" w:type="pct"/>
            <w:vAlign w:val="center"/>
          </w:tcPr>
          <w:p w14:paraId="17AEA97E" w14:textId="77777777" w:rsidR="0079727C" w:rsidRPr="00D60FFD" w:rsidRDefault="0079727C" w:rsidP="0079727C">
            <w:pPr>
              <w:pStyle w:val="afffffb"/>
            </w:pPr>
            <w:r w:rsidRPr="00D60FFD">
              <w:rPr>
                <w:rFonts w:hint="eastAsia"/>
              </w:rPr>
              <w:t>0.0246</w:t>
            </w:r>
          </w:p>
        </w:tc>
        <w:tc>
          <w:tcPr>
            <w:tcW w:w="707" w:type="pct"/>
            <w:vAlign w:val="center"/>
          </w:tcPr>
          <w:p w14:paraId="22A90E68" w14:textId="77777777" w:rsidR="0079727C" w:rsidRPr="00D60FFD" w:rsidRDefault="0079727C" w:rsidP="0079727C">
            <w:pPr>
              <w:pStyle w:val="afffffb"/>
            </w:pPr>
            <w:r w:rsidRPr="00D60FFD">
              <w:rPr>
                <w:rFonts w:hint="eastAsia"/>
              </w:rPr>
              <w:t>0.00099</w:t>
            </w:r>
          </w:p>
        </w:tc>
        <w:tc>
          <w:tcPr>
            <w:tcW w:w="806" w:type="pct"/>
            <w:vMerge/>
            <w:vAlign w:val="center"/>
          </w:tcPr>
          <w:p w14:paraId="4A9A7822" w14:textId="77777777" w:rsidR="0079727C" w:rsidRPr="00D60FFD" w:rsidRDefault="0079727C" w:rsidP="0079727C">
            <w:pPr>
              <w:pStyle w:val="afffffb"/>
            </w:pPr>
          </w:p>
        </w:tc>
        <w:tc>
          <w:tcPr>
            <w:tcW w:w="503" w:type="pct"/>
            <w:vMerge/>
            <w:vAlign w:val="center"/>
          </w:tcPr>
          <w:p w14:paraId="22FF8DB7" w14:textId="77777777" w:rsidR="0079727C" w:rsidRPr="00D60FFD" w:rsidRDefault="0079727C" w:rsidP="0079727C">
            <w:pPr>
              <w:pStyle w:val="afffffb"/>
            </w:pPr>
          </w:p>
        </w:tc>
      </w:tr>
      <w:tr w:rsidR="00ED3505" w:rsidRPr="00D60FFD" w14:paraId="1F691FB0" w14:textId="77777777" w:rsidTr="0079727C">
        <w:trPr>
          <w:trHeight w:val="270"/>
        </w:trPr>
        <w:tc>
          <w:tcPr>
            <w:tcW w:w="846" w:type="pct"/>
            <w:vMerge/>
            <w:vAlign w:val="center"/>
          </w:tcPr>
          <w:p w14:paraId="47FAAB35" w14:textId="77777777" w:rsidR="0079727C" w:rsidRPr="00D60FFD" w:rsidRDefault="0079727C" w:rsidP="0079727C">
            <w:pPr>
              <w:pStyle w:val="afffffb"/>
            </w:pPr>
          </w:p>
        </w:tc>
        <w:tc>
          <w:tcPr>
            <w:tcW w:w="718" w:type="pct"/>
            <w:vMerge/>
            <w:vAlign w:val="center"/>
          </w:tcPr>
          <w:p w14:paraId="7686F016" w14:textId="77777777" w:rsidR="0079727C" w:rsidRPr="00D60FFD" w:rsidRDefault="0079727C" w:rsidP="0079727C">
            <w:pPr>
              <w:pStyle w:val="afffffb"/>
            </w:pPr>
          </w:p>
        </w:tc>
        <w:tc>
          <w:tcPr>
            <w:tcW w:w="792" w:type="pct"/>
            <w:vAlign w:val="center"/>
          </w:tcPr>
          <w:p w14:paraId="31B5620C" w14:textId="77777777" w:rsidR="0079727C" w:rsidRPr="00D60FFD" w:rsidRDefault="0079727C" w:rsidP="0079727C">
            <w:pPr>
              <w:pStyle w:val="afffffb"/>
            </w:pPr>
            <w:r w:rsidRPr="00D60FFD">
              <w:rPr>
                <w:rFonts w:hint="eastAsia"/>
              </w:rPr>
              <w:t>总磷</w:t>
            </w:r>
          </w:p>
        </w:tc>
        <w:tc>
          <w:tcPr>
            <w:tcW w:w="628" w:type="pct"/>
            <w:vAlign w:val="center"/>
          </w:tcPr>
          <w:p w14:paraId="167F2920" w14:textId="77777777" w:rsidR="0079727C" w:rsidRPr="00D60FFD" w:rsidRDefault="0079727C" w:rsidP="0079727C">
            <w:pPr>
              <w:pStyle w:val="afffffb"/>
            </w:pPr>
            <w:r w:rsidRPr="00D60FFD">
              <w:rPr>
                <w:rFonts w:hint="eastAsia"/>
              </w:rPr>
              <w:t>2.8616</w:t>
            </w:r>
          </w:p>
        </w:tc>
        <w:tc>
          <w:tcPr>
            <w:tcW w:w="707" w:type="pct"/>
            <w:vAlign w:val="center"/>
          </w:tcPr>
          <w:p w14:paraId="27595E09" w14:textId="77777777" w:rsidR="0079727C" w:rsidRPr="00D60FFD" w:rsidRDefault="0079727C" w:rsidP="0079727C">
            <w:pPr>
              <w:pStyle w:val="afffffb"/>
            </w:pPr>
            <w:r w:rsidRPr="00D60FFD">
              <w:rPr>
                <w:rFonts w:hint="eastAsia"/>
              </w:rPr>
              <w:t>0.11497</w:t>
            </w:r>
          </w:p>
        </w:tc>
        <w:tc>
          <w:tcPr>
            <w:tcW w:w="806" w:type="pct"/>
            <w:vMerge/>
            <w:vAlign w:val="center"/>
          </w:tcPr>
          <w:p w14:paraId="2A793598" w14:textId="77777777" w:rsidR="0079727C" w:rsidRPr="00D60FFD" w:rsidRDefault="0079727C" w:rsidP="0079727C">
            <w:pPr>
              <w:pStyle w:val="afffffb"/>
            </w:pPr>
          </w:p>
        </w:tc>
        <w:tc>
          <w:tcPr>
            <w:tcW w:w="503" w:type="pct"/>
            <w:vMerge/>
            <w:vAlign w:val="center"/>
          </w:tcPr>
          <w:p w14:paraId="0709D626" w14:textId="77777777" w:rsidR="0079727C" w:rsidRPr="00D60FFD" w:rsidRDefault="0079727C" w:rsidP="0079727C">
            <w:pPr>
              <w:pStyle w:val="afffffb"/>
            </w:pPr>
          </w:p>
        </w:tc>
      </w:tr>
      <w:tr w:rsidR="00ED3505" w:rsidRPr="00D60FFD" w14:paraId="52D7EE9D" w14:textId="77777777" w:rsidTr="0079727C">
        <w:trPr>
          <w:trHeight w:val="270"/>
        </w:trPr>
        <w:tc>
          <w:tcPr>
            <w:tcW w:w="846" w:type="pct"/>
            <w:vMerge/>
            <w:vAlign w:val="center"/>
          </w:tcPr>
          <w:p w14:paraId="1EF1590A" w14:textId="77777777" w:rsidR="0079727C" w:rsidRPr="00D60FFD" w:rsidRDefault="0079727C" w:rsidP="0079727C">
            <w:pPr>
              <w:pStyle w:val="afffffb"/>
            </w:pPr>
          </w:p>
        </w:tc>
        <w:tc>
          <w:tcPr>
            <w:tcW w:w="718" w:type="pct"/>
            <w:vMerge/>
            <w:vAlign w:val="center"/>
          </w:tcPr>
          <w:p w14:paraId="2BF18DA8" w14:textId="77777777" w:rsidR="0079727C" w:rsidRPr="00D60FFD" w:rsidRDefault="0079727C" w:rsidP="0079727C">
            <w:pPr>
              <w:pStyle w:val="afffffb"/>
            </w:pPr>
          </w:p>
        </w:tc>
        <w:tc>
          <w:tcPr>
            <w:tcW w:w="792" w:type="pct"/>
            <w:vAlign w:val="center"/>
          </w:tcPr>
          <w:p w14:paraId="6CD42245" w14:textId="77777777" w:rsidR="0079727C" w:rsidRPr="00D60FFD" w:rsidRDefault="0079727C" w:rsidP="0079727C">
            <w:pPr>
              <w:pStyle w:val="afffffb"/>
            </w:pPr>
            <w:r w:rsidRPr="00D60FFD">
              <w:rPr>
                <w:rFonts w:hint="eastAsia"/>
              </w:rPr>
              <w:t>氟化物</w:t>
            </w:r>
          </w:p>
        </w:tc>
        <w:tc>
          <w:tcPr>
            <w:tcW w:w="628" w:type="pct"/>
            <w:vAlign w:val="center"/>
          </w:tcPr>
          <w:p w14:paraId="2133B2C5" w14:textId="77777777" w:rsidR="0079727C" w:rsidRPr="00D60FFD" w:rsidRDefault="0079727C" w:rsidP="0079727C">
            <w:pPr>
              <w:pStyle w:val="afffffb"/>
            </w:pPr>
            <w:r w:rsidRPr="00D60FFD">
              <w:rPr>
                <w:rFonts w:hint="eastAsia"/>
              </w:rPr>
              <w:t>0.4928</w:t>
            </w:r>
          </w:p>
        </w:tc>
        <w:tc>
          <w:tcPr>
            <w:tcW w:w="707" w:type="pct"/>
            <w:vAlign w:val="center"/>
          </w:tcPr>
          <w:p w14:paraId="575DF33A" w14:textId="77777777" w:rsidR="0079727C" w:rsidRPr="00D60FFD" w:rsidRDefault="0079727C" w:rsidP="0079727C">
            <w:pPr>
              <w:pStyle w:val="afffffb"/>
            </w:pPr>
            <w:r w:rsidRPr="00D60FFD">
              <w:rPr>
                <w:rFonts w:hint="eastAsia"/>
              </w:rPr>
              <w:t>0.0198</w:t>
            </w:r>
          </w:p>
        </w:tc>
        <w:tc>
          <w:tcPr>
            <w:tcW w:w="806" w:type="pct"/>
            <w:vMerge/>
            <w:vAlign w:val="center"/>
          </w:tcPr>
          <w:p w14:paraId="4A48D2BC" w14:textId="77777777" w:rsidR="0079727C" w:rsidRPr="00D60FFD" w:rsidRDefault="0079727C" w:rsidP="0079727C">
            <w:pPr>
              <w:pStyle w:val="afffffb"/>
            </w:pPr>
          </w:p>
        </w:tc>
        <w:tc>
          <w:tcPr>
            <w:tcW w:w="503" w:type="pct"/>
            <w:vMerge/>
            <w:vAlign w:val="center"/>
          </w:tcPr>
          <w:p w14:paraId="66C947E4" w14:textId="77777777" w:rsidR="0079727C" w:rsidRPr="00D60FFD" w:rsidRDefault="0079727C" w:rsidP="0079727C">
            <w:pPr>
              <w:pStyle w:val="afffffb"/>
            </w:pPr>
          </w:p>
        </w:tc>
      </w:tr>
      <w:tr w:rsidR="00ED3505" w:rsidRPr="00D60FFD" w14:paraId="544E6178" w14:textId="77777777" w:rsidTr="0079727C">
        <w:trPr>
          <w:trHeight w:val="270"/>
        </w:trPr>
        <w:tc>
          <w:tcPr>
            <w:tcW w:w="846" w:type="pct"/>
            <w:vMerge/>
            <w:vAlign w:val="center"/>
          </w:tcPr>
          <w:p w14:paraId="40E9CF62" w14:textId="77777777" w:rsidR="0079727C" w:rsidRPr="00D60FFD" w:rsidRDefault="0079727C" w:rsidP="0079727C">
            <w:pPr>
              <w:pStyle w:val="afffffb"/>
            </w:pPr>
          </w:p>
        </w:tc>
        <w:tc>
          <w:tcPr>
            <w:tcW w:w="718" w:type="pct"/>
            <w:vMerge/>
            <w:vAlign w:val="center"/>
          </w:tcPr>
          <w:p w14:paraId="64C5ADFA" w14:textId="77777777" w:rsidR="0079727C" w:rsidRPr="00D60FFD" w:rsidRDefault="0079727C" w:rsidP="0079727C">
            <w:pPr>
              <w:pStyle w:val="afffffb"/>
            </w:pPr>
          </w:p>
        </w:tc>
        <w:tc>
          <w:tcPr>
            <w:tcW w:w="792" w:type="pct"/>
            <w:vAlign w:val="center"/>
          </w:tcPr>
          <w:p w14:paraId="0EB045B0" w14:textId="77777777" w:rsidR="0079727C" w:rsidRPr="00D60FFD" w:rsidRDefault="0079727C" w:rsidP="0079727C">
            <w:pPr>
              <w:pStyle w:val="afffffb"/>
            </w:pPr>
            <w:r w:rsidRPr="00D60FFD">
              <w:rPr>
                <w:rFonts w:hint="eastAsia"/>
              </w:rPr>
              <w:t>总汞</w:t>
            </w:r>
          </w:p>
        </w:tc>
        <w:tc>
          <w:tcPr>
            <w:tcW w:w="628" w:type="pct"/>
            <w:vAlign w:val="center"/>
          </w:tcPr>
          <w:p w14:paraId="1B6E19B3" w14:textId="77777777" w:rsidR="0079727C" w:rsidRPr="00D60FFD" w:rsidRDefault="0079727C" w:rsidP="0079727C">
            <w:pPr>
              <w:pStyle w:val="afffffb"/>
            </w:pPr>
            <w:r w:rsidRPr="00D60FFD">
              <w:rPr>
                <w:rFonts w:hint="eastAsia"/>
              </w:rPr>
              <w:t>0.0030</w:t>
            </w:r>
          </w:p>
        </w:tc>
        <w:tc>
          <w:tcPr>
            <w:tcW w:w="707" w:type="pct"/>
            <w:vAlign w:val="center"/>
          </w:tcPr>
          <w:p w14:paraId="69DCBAAC" w14:textId="77777777" w:rsidR="0079727C" w:rsidRPr="00D60FFD" w:rsidRDefault="0079727C" w:rsidP="0079727C">
            <w:pPr>
              <w:pStyle w:val="afffffb"/>
            </w:pPr>
            <w:r w:rsidRPr="00D60FFD">
              <w:rPr>
                <w:rFonts w:hint="eastAsia"/>
              </w:rPr>
              <w:t>0.00012</w:t>
            </w:r>
          </w:p>
        </w:tc>
        <w:tc>
          <w:tcPr>
            <w:tcW w:w="806" w:type="pct"/>
            <w:vMerge/>
            <w:vAlign w:val="center"/>
          </w:tcPr>
          <w:p w14:paraId="53F23FBC" w14:textId="77777777" w:rsidR="0079727C" w:rsidRPr="00D60FFD" w:rsidRDefault="0079727C" w:rsidP="0079727C">
            <w:pPr>
              <w:pStyle w:val="afffffb"/>
            </w:pPr>
          </w:p>
        </w:tc>
        <w:tc>
          <w:tcPr>
            <w:tcW w:w="503" w:type="pct"/>
            <w:vMerge/>
            <w:vAlign w:val="center"/>
          </w:tcPr>
          <w:p w14:paraId="0F83F4AE" w14:textId="77777777" w:rsidR="0079727C" w:rsidRPr="00D60FFD" w:rsidRDefault="0079727C" w:rsidP="0079727C">
            <w:pPr>
              <w:pStyle w:val="afffffb"/>
            </w:pPr>
          </w:p>
        </w:tc>
      </w:tr>
      <w:tr w:rsidR="00ED3505" w:rsidRPr="00D60FFD" w14:paraId="5691AB38" w14:textId="77777777" w:rsidTr="0079727C">
        <w:trPr>
          <w:trHeight w:val="270"/>
        </w:trPr>
        <w:tc>
          <w:tcPr>
            <w:tcW w:w="846" w:type="pct"/>
            <w:vMerge/>
            <w:vAlign w:val="center"/>
          </w:tcPr>
          <w:p w14:paraId="5DFE2384" w14:textId="77777777" w:rsidR="0079727C" w:rsidRPr="00D60FFD" w:rsidRDefault="0079727C" w:rsidP="0079727C">
            <w:pPr>
              <w:pStyle w:val="afffffb"/>
            </w:pPr>
          </w:p>
        </w:tc>
        <w:tc>
          <w:tcPr>
            <w:tcW w:w="718" w:type="pct"/>
            <w:vMerge/>
            <w:vAlign w:val="center"/>
          </w:tcPr>
          <w:p w14:paraId="79A56082" w14:textId="77777777" w:rsidR="0079727C" w:rsidRPr="00D60FFD" w:rsidRDefault="0079727C" w:rsidP="0079727C">
            <w:pPr>
              <w:pStyle w:val="afffffb"/>
            </w:pPr>
          </w:p>
        </w:tc>
        <w:tc>
          <w:tcPr>
            <w:tcW w:w="792" w:type="pct"/>
            <w:vAlign w:val="center"/>
          </w:tcPr>
          <w:p w14:paraId="58744819" w14:textId="77777777" w:rsidR="0079727C" w:rsidRPr="00D60FFD" w:rsidRDefault="0079727C" w:rsidP="0079727C">
            <w:pPr>
              <w:pStyle w:val="afffffb"/>
            </w:pPr>
            <w:r w:rsidRPr="00D60FFD">
              <w:rPr>
                <w:rFonts w:hint="eastAsia"/>
              </w:rPr>
              <w:t>总砷</w:t>
            </w:r>
          </w:p>
        </w:tc>
        <w:tc>
          <w:tcPr>
            <w:tcW w:w="628" w:type="pct"/>
            <w:vAlign w:val="center"/>
          </w:tcPr>
          <w:p w14:paraId="7FFEBE12" w14:textId="77777777" w:rsidR="0079727C" w:rsidRPr="00D60FFD" w:rsidRDefault="0079727C" w:rsidP="0079727C">
            <w:pPr>
              <w:pStyle w:val="afffffb"/>
            </w:pPr>
            <w:r w:rsidRPr="00D60FFD">
              <w:rPr>
                <w:rFonts w:hint="eastAsia"/>
              </w:rPr>
              <w:t>0.1001</w:t>
            </w:r>
          </w:p>
        </w:tc>
        <w:tc>
          <w:tcPr>
            <w:tcW w:w="707" w:type="pct"/>
            <w:vAlign w:val="center"/>
          </w:tcPr>
          <w:p w14:paraId="6ACEB451" w14:textId="77777777" w:rsidR="0079727C" w:rsidRPr="00D60FFD" w:rsidRDefault="0079727C" w:rsidP="0079727C">
            <w:pPr>
              <w:pStyle w:val="afffffb"/>
            </w:pPr>
            <w:r w:rsidRPr="00D60FFD">
              <w:rPr>
                <w:rFonts w:hint="eastAsia"/>
              </w:rPr>
              <w:t>0.00402</w:t>
            </w:r>
          </w:p>
        </w:tc>
        <w:tc>
          <w:tcPr>
            <w:tcW w:w="806" w:type="pct"/>
            <w:vMerge/>
            <w:vAlign w:val="center"/>
          </w:tcPr>
          <w:p w14:paraId="16E88A54" w14:textId="77777777" w:rsidR="0079727C" w:rsidRPr="00D60FFD" w:rsidRDefault="0079727C" w:rsidP="0079727C">
            <w:pPr>
              <w:pStyle w:val="afffffb"/>
            </w:pPr>
          </w:p>
        </w:tc>
        <w:tc>
          <w:tcPr>
            <w:tcW w:w="503" w:type="pct"/>
            <w:vMerge/>
            <w:vAlign w:val="center"/>
          </w:tcPr>
          <w:p w14:paraId="720F7894" w14:textId="77777777" w:rsidR="0079727C" w:rsidRPr="00D60FFD" w:rsidRDefault="0079727C" w:rsidP="0079727C">
            <w:pPr>
              <w:pStyle w:val="afffffb"/>
            </w:pPr>
          </w:p>
        </w:tc>
      </w:tr>
      <w:tr w:rsidR="00ED3505" w:rsidRPr="00D60FFD" w14:paraId="568C697D" w14:textId="77777777" w:rsidTr="0079727C">
        <w:trPr>
          <w:trHeight w:val="270"/>
        </w:trPr>
        <w:tc>
          <w:tcPr>
            <w:tcW w:w="846" w:type="pct"/>
            <w:vMerge/>
            <w:vAlign w:val="center"/>
          </w:tcPr>
          <w:p w14:paraId="2D625B16" w14:textId="77777777" w:rsidR="0079727C" w:rsidRPr="00D60FFD" w:rsidRDefault="0079727C" w:rsidP="0079727C">
            <w:pPr>
              <w:pStyle w:val="afffffb"/>
            </w:pPr>
          </w:p>
        </w:tc>
        <w:tc>
          <w:tcPr>
            <w:tcW w:w="718" w:type="pct"/>
            <w:vMerge/>
            <w:vAlign w:val="center"/>
          </w:tcPr>
          <w:p w14:paraId="314D295E" w14:textId="77777777" w:rsidR="0079727C" w:rsidRPr="00D60FFD" w:rsidRDefault="0079727C" w:rsidP="0079727C">
            <w:pPr>
              <w:pStyle w:val="afffffb"/>
            </w:pPr>
          </w:p>
        </w:tc>
        <w:tc>
          <w:tcPr>
            <w:tcW w:w="792" w:type="pct"/>
            <w:vAlign w:val="center"/>
          </w:tcPr>
          <w:p w14:paraId="7838D4D6" w14:textId="77777777" w:rsidR="0079727C" w:rsidRPr="00D60FFD" w:rsidRDefault="0079727C" w:rsidP="0079727C">
            <w:pPr>
              <w:pStyle w:val="afffffb"/>
            </w:pPr>
            <w:r w:rsidRPr="00D60FFD">
              <w:rPr>
                <w:rFonts w:hint="eastAsia"/>
              </w:rPr>
              <w:t>总镉</w:t>
            </w:r>
          </w:p>
        </w:tc>
        <w:tc>
          <w:tcPr>
            <w:tcW w:w="628" w:type="pct"/>
            <w:vAlign w:val="center"/>
          </w:tcPr>
          <w:p w14:paraId="3749FFD7" w14:textId="77777777" w:rsidR="0079727C" w:rsidRPr="00D60FFD" w:rsidRDefault="0079727C" w:rsidP="0079727C">
            <w:pPr>
              <w:pStyle w:val="afffffb"/>
            </w:pPr>
            <w:r w:rsidRPr="00D60FFD">
              <w:rPr>
                <w:rFonts w:hint="eastAsia"/>
              </w:rPr>
              <w:t>0.0363</w:t>
            </w:r>
          </w:p>
        </w:tc>
        <w:tc>
          <w:tcPr>
            <w:tcW w:w="707" w:type="pct"/>
            <w:vAlign w:val="center"/>
          </w:tcPr>
          <w:p w14:paraId="2CE8BCBD" w14:textId="77777777" w:rsidR="0079727C" w:rsidRPr="00D60FFD" w:rsidRDefault="0079727C" w:rsidP="0079727C">
            <w:pPr>
              <w:pStyle w:val="afffffb"/>
            </w:pPr>
            <w:r w:rsidRPr="00D60FFD">
              <w:rPr>
                <w:rFonts w:hint="eastAsia"/>
              </w:rPr>
              <w:t>0.00146</w:t>
            </w:r>
          </w:p>
        </w:tc>
        <w:tc>
          <w:tcPr>
            <w:tcW w:w="806" w:type="pct"/>
            <w:vMerge/>
            <w:vAlign w:val="center"/>
          </w:tcPr>
          <w:p w14:paraId="779D6C22" w14:textId="77777777" w:rsidR="0079727C" w:rsidRPr="00D60FFD" w:rsidRDefault="0079727C" w:rsidP="0079727C">
            <w:pPr>
              <w:pStyle w:val="afffffb"/>
            </w:pPr>
          </w:p>
        </w:tc>
        <w:tc>
          <w:tcPr>
            <w:tcW w:w="503" w:type="pct"/>
            <w:vMerge/>
            <w:vAlign w:val="center"/>
          </w:tcPr>
          <w:p w14:paraId="6D4A4D82" w14:textId="77777777" w:rsidR="0079727C" w:rsidRPr="00D60FFD" w:rsidRDefault="0079727C" w:rsidP="0079727C">
            <w:pPr>
              <w:pStyle w:val="afffffb"/>
            </w:pPr>
          </w:p>
        </w:tc>
      </w:tr>
      <w:tr w:rsidR="00ED3505" w:rsidRPr="00D60FFD" w14:paraId="178DCC45" w14:textId="77777777" w:rsidTr="0079727C">
        <w:trPr>
          <w:trHeight w:val="270"/>
        </w:trPr>
        <w:tc>
          <w:tcPr>
            <w:tcW w:w="846" w:type="pct"/>
            <w:vMerge/>
            <w:vAlign w:val="center"/>
          </w:tcPr>
          <w:p w14:paraId="63B7C496" w14:textId="77777777" w:rsidR="0079727C" w:rsidRPr="00D60FFD" w:rsidRDefault="0079727C" w:rsidP="0079727C">
            <w:pPr>
              <w:pStyle w:val="afffffb"/>
            </w:pPr>
          </w:p>
        </w:tc>
        <w:tc>
          <w:tcPr>
            <w:tcW w:w="718" w:type="pct"/>
            <w:vMerge/>
            <w:vAlign w:val="center"/>
          </w:tcPr>
          <w:p w14:paraId="1BFDA914" w14:textId="77777777" w:rsidR="0079727C" w:rsidRPr="00D60FFD" w:rsidRDefault="0079727C" w:rsidP="0079727C">
            <w:pPr>
              <w:pStyle w:val="afffffb"/>
            </w:pPr>
          </w:p>
        </w:tc>
        <w:tc>
          <w:tcPr>
            <w:tcW w:w="792" w:type="pct"/>
            <w:vAlign w:val="center"/>
          </w:tcPr>
          <w:p w14:paraId="6D4C1E08" w14:textId="77777777" w:rsidR="0079727C" w:rsidRPr="00D60FFD" w:rsidRDefault="0079727C" w:rsidP="0079727C">
            <w:pPr>
              <w:pStyle w:val="afffffb"/>
            </w:pPr>
            <w:r w:rsidRPr="00D60FFD">
              <w:rPr>
                <w:rFonts w:hint="eastAsia"/>
              </w:rPr>
              <w:t>总铬</w:t>
            </w:r>
          </w:p>
        </w:tc>
        <w:tc>
          <w:tcPr>
            <w:tcW w:w="628" w:type="pct"/>
            <w:vAlign w:val="center"/>
          </w:tcPr>
          <w:p w14:paraId="1C291AD6" w14:textId="77777777" w:rsidR="0079727C" w:rsidRPr="00D60FFD" w:rsidRDefault="0079727C" w:rsidP="0079727C">
            <w:pPr>
              <w:pStyle w:val="afffffb"/>
            </w:pPr>
            <w:r w:rsidRPr="00D60FFD">
              <w:rPr>
                <w:rFonts w:hint="eastAsia"/>
              </w:rPr>
              <w:t>0.2992</w:t>
            </w:r>
          </w:p>
        </w:tc>
        <w:tc>
          <w:tcPr>
            <w:tcW w:w="707" w:type="pct"/>
            <w:vAlign w:val="center"/>
          </w:tcPr>
          <w:p w14:paraId="6FF73604" w14:textId="77777777" w:rsidR="0079727C" w:rsidRPr="00D60FFD" w:rsidRDefault="0079727C" w:rsidP="0079727C">
            <w:pPr>
              <w:pStyle w:val="afffffb"/>
            </w:pPr>
            <w:r w:rsidRPr="00D60FFD">
              <w:rPr>
                <w:rFonts w:hint="eastAsia"/>
              </w:rPr>
              <w:t>0.01202</w:t>
            </w:r>
          </w:p>
        </w:tc>
        <w:tc>
          <w:tcPr>
            <w:tcW w:w="806" w:type="pct"/>
            <w:vMerge/>
            <w:vAlign w:val="center"/>
          </w:tcPr>
          <w:p w14:paraId="79E03315" w14:textId="77777777" w:rsidR="0079727C" w:rsidRPr="00D60FFD" w:rsidRDefault="0079727C" w:rsidP="0079727C">
            <w:pPr>
              <w:pStyle w:val="afffffb"/>
            </w:pPr>
          </w:p>
        </w:tc>
        <w:tc>
          <w:tcPr>
            <w:tcW w:w="503" w:type="pct"/>
            <w:vMerge/>
            <w:vAlign w:val="center"/>
          </w:tcPr>
          <w:p w14:paraId="2914A1BE" w14:textId="77777777" w:rsidR="0079727C" w:rsidRPr="00D60FFD" w:rsidRDefault="0079727C" w:rsidP="0079727C">
            <w:pPr>
              <w:pStyle w:val="afffffb"/>
            </w:pPr>
          </w:p>
        </w:tc>
      </w:tr>
      <w:tr w:rsidR="00ED3505" w:rsidRPr="00D60FFD" w14:paraId="5B06E01E" w14:textId="77777777" w:rsidTr="0079727C">
        <w:trPr>
          <w:trHeight w:val="270"/>
        </w:trPr>
        <w:tc>
          <w:tcPr>
            <w:tcW w:w="846" w:type="pct"/>
            <w:vMerge/>
            <w:vAlign w:val="center"/>
          </w:tcPr>
          <w:p w14:paraId="35E2292A" w14:textId="77777777" w:rsidR="0079727C" w:rsidRPr="00D60FFD" w:rsidRDefault="0079727C" w:rsidP="0079727C">
            <w:pPr>
              <w:pStyle w:val="afffffb"/>
            </w:pPr>
          </w:p>
        </w:tc>
        <w:tc>
          <w:tcPr>
            <w:tcW w:w="718" w:type="pct"/>
            <w:vMerge/>
            <w:vAlign w:val="center"/>
          </w:tcPr>
          <w:p w14:paraId="40520FA4" w14:textId="77777777" w:rsidR="0079727C" w:rsidRPr="00D60FFD" w:rsidRDefault="0079727C" w:rsidP="0079727C">
            <w:pPr>
              <w:pStyle w:val="afffffb"/>
            </w:pPr>
          </w:p>
        </w:tc>
        <w:tc>
          <w:tcPr>
            <w:tcW w:w="792" w:type="pct"/>
            <w:vAlign w:val="center"/>
          </w:tcPr>
          <w:p w14:paraId="272EE930" w14:textId="77777777" w:rsidR="0079727C" w:rsidRPr="00D60FFD" w:rsidRDefault="0079727C" w:rsidP="0079727C">
            <w:pPr>
              <w:pStyle w:val="afffffb"/>
            </w:pPr>
            <w:r w:rsidRPr="00D60FFD">
              <w:rPr>
                <w:rFonts w:hint="eastAsia"/>
              </w:rPr>
              <w:t>六价铬</w:t>
            </w:r>
          </w:p>
        </w:tc>
        <w:tc>
          <w:tcPr>
            <w:tcW w:w="628" w:type="pct"/>
            <w:vAlign w:val="center"/>
          </w:tcPr>
          <w:p w14:paraId="4DB48B69" w14:textId="77777777" w:rsidR="0079727C" w:rsidRPr="00D60FFD" w:rsidRDefault="0079727C" w:rsidP="0079727C">
            <w:pPr>
              <w:pStyle w:val="afffffb"/>
            </w:pPr>
            <w:r w:rsidRPr="00D60FFD">
              <w:rPr>
                <w:rFonts w:hint="eastAsia"/>
              </w:rPr>
              <w:t>0.0006</w:t>
            </w:r>
          </w:p>
        </w:tc>
        <w:tc>
          <w:tcPr>
            <w:tcW w:w="707" w:type="pct"/>
            <w:vAlign w:val="center"/>
          </w:tcPr>
          <w:p w14:paraId="22552518" w14:textId="77777777" w:rsidR="0079727C" w:rsidRPr="00D60FFD" w:rsidRDefault="0079727C" w:rsidP="0079727C">
            <w:pPr>
              <w:pStyle w:val="afffffb"/>
            </w:pPr>
            <w:r w:rsidRPr="00D60FFD">
              <w:rPr>
                <w:rFonts w:hint="eastAsia"/>
              </w:rPr>
              <w:t>0.00002</w:t>
            </w:r>
          </w:p>
        </w:tc>
        <w:tc>
          <w:tcPr>
            <w:tcW w:w="806" w:type="pct"/>
            <w:vMerge/>
            <w:vAlign w:val="center"/>
          </w:tcPr>
          <w:p w14:paraId="377CDD6A" w14:textId="77777777" w:rsidR="0079727C" w:rsidRPr="00D60FFD" w:rsidRDefault="0079727C" w:rsidP="0079727C">
            <w:pPr>
              <w:pStyle w:val="afffffb"/>
            </w:pPr>
          </w:p>
        </w:tc>
        <w:tc>
          <w:tcPr>
            <w:tcW w:w="503" w:type="pct"/>
            <w:vMerge/>
            <w:vAlign w:val="center"/>
          </w:tcPr>
          <w:p w14:paraId="4C47013A" w14:textId="77777777" w:rsidR="0079727C" w:rsidRPr="00D60FFD" w:rsidRDefault="0079727C" w:rsidP="0079727C">
            <w:pPr>
              <w:pStyle w:val="afffffb"/>
            </w:pPr>
          </w:p>
        </w:tc>
      </w:tr>
      <w:tr w:rsidR="00ED3505" w:rsidRPr="00D60FFD" w14:paraId="7252DAFC" w14:textId="77777777" w:rsidTr="0079727C">
        <w:trPr>
          <w:trHeight w:val="270"/>
        </w:trPr>
        <w:tc>
          <w:tcPr>
            <w:tcW w:w="846" w:type="pct"/>
            <w:vMerge/>
            <w:vAlign w:val="center"/>
          </w:tcPr>
          <w:p w14:paraId="31D0B4C4" w14:textId="77777777" w:rsidR="0079727C" w:rsidRPr="00D60FFD" w:rsidRDefault="0079727C" w:rsidP="0079727C">
            <w:pPr>
              <w:pStyle w:val="afffffb"/>
            </w:pPr>
          </w:p>
        </w:tc>
        <w:tc>
          <w:tcPr>
            <w:tcW w:w="718" w:type="pct"/>
            <w:vMerge/>
            <w:vAlign w:val="center"/>
          </w:tcPr>
          <w:p w14:paraId="2EB3A330" w14:textId="77777777" w:rsidR="0079727C" w:rsidRPr="00D60FFD" w:rsidRDefault="0079727C" w:rsidP="0079727C">
            <w:pPr>
              <w:pStyle w:val="afffffb"/>
            </w:pPr>
          </w:p>
        </w:tc>
        <w:tc>
          <w:tcPr>
            <w:tcW w:w="792" w:type="pct"/>
            <w:vAlign w:val="center"/>
          </w:tcPr>
          <w:p w14:paraId="3C883610" w14:textId="77777777" w:rsidR="0079727C" w:rsidRPr="00D60FFD" w:rsidRDefault="0079727C" w:rsidP="0079727C">
            <w:pPr>
              <w:pStyle w:val="afffffb"/>
            </w:pPr>
            <w:r w:rsidRPr="00D60FFD">
              <w:rPr>
                <w:rFonts w:hint="eastAsia"/>
              </w:rPr>
              <w:t>总铅</w:t>
            </w:r>
          </w:p>
        </w:tc>
        <w:tc>
          <w:tcPr>
            <w:tcW w:w="628" w:type="pct"/>
            <w:vAlign w:val="center"/>
          </w:tcPr>
          <w:p w14:paraId="508EE48B" w14:textId="77777777" w:rsidR="0079727C" w:rsidRPr="00D60FFD" w:rsidRDefault="0079727C" w:rsidP="0079727C">
            <w:pPr>
              <w:pStyle w:val="afffffb"/>
            </w:pPr>
            <w:r w:rsidRPr="00D60FFD">
              <w:rPr>
                <w:rFonts w:hint="eastAsia"/>
              </w:rPr>
              <w:t>0.0888</w:t>
            </w:r>
          </w:p>
        </w:tc>
        <w:tc>
          <w:tcPr>
            <w:tcW w:w="707" w:type="pct"/>
            <w:vAlign w:val="center"/>
          </w:tcPr>
          <w:p w14:paraId="14E29572" w14:textId="77777777" w:rsidR="0079727C" w:rsidRPr="00D60FFD" w:rsidRDefault="0079727C" w:rsidP="0079727C">
            <w:pPr>
              <w:pStyle w:val="afffffb"/>
            </w:pPr>
            <w:r w:rsidRPr="00D60FFD">
              <w:rPr>
                <w:rFonts w:hint="eastAsia"/>
              </w:rPr>
              <w:t>0.00357</w:t>
            </w:r>
          </w:p>
        </w:tc>
        <w:tc>
          <w:tcPr>
            <w:tcW w:w="806" w:type="pct"/>
            <w:vMerge/>
            <w:vAlign w:val="center"/>
          </w:tcPr>
          <w:p w14:paraId="538BEDEF" w14:textId="77777777" w:rsidR="0079727C" w:rsidRPr="00D60FFD" w:rsidRDefault="0079727C" w:rsidP="0079727C">
            <w:pPr>
              <w:pStyle w:val="afffffb"/>
            </w:pPr>
          </w:p>
        </w:tc>
        <w:tc>
          <w:tcPr>
            <w:tcW w:w="503" w:type="pct"/>
            <w:vMerge/>
            <w:vAlign w:val="center"/>
          </w:tcPr>
          <w:p w14:paraId="3A33DA84" w14:textId="77777777" w:rsidR="0079727C" w:rsidRPr="00D60FFD" w:rsidRDefault="0079727C" w:rsidP="0079727C">
            <w:pPr>
              <w:pStyle w:val="afffffb"/>
            </w:pPr>
          </w:p>
        </w:tc>
      </w:tr>
      <w:tr w:rsidR="00ED3505" w:rsidRPr="00D60FFD" w14:paraId="4ECE2EE6" w14:textId="77777777" w:rsidTr="0079727C">
        <w:trPr>
          <w:trHeight w:val="270"/>
        </w:trPr>
        <w:tc>
          <w:tcPr>
            <w:tcW w:w="846" w:type="pct"/>
            <w:vMerge/>
            <w:vAlign w:val="center"/>
          </w:tcPr>
          <w:p w14:paraId="6FA7D800" w14:textId="77777777" w:rsidR="0079727C" w:rsidRPr="00D60FFD" w:rsidRDefault="0079727C" w:rsidP="0079727C">
            <w:pPr>
              <w:pStyle w:val="afffffb"/>
            </w:pPr>
          </w:p>
        </w:tc>
        <w:tc>
          <w:tcPr>
            <w:tcW w:w="718" w:type="pct"/>
            <w:vMerge/>
            <w:vAlign w:val="center"/>
          </w:tcPr>
          <w:p w14:paraId="15166BEB" w14:textId="77777777" w:rsidR="0079727C" w:rsidRPr="00D60FFD" w:rsidRDefault="0079727C" w:rsidP="0079727C">
            <w:pPr>
              <w:pStyle w:val="afffffb"/>
            </w:pPr>
          </w:p>
        </w:tc>
        <w:tc>
          <w:tcPr>
            <w:tcW w:w="792" w:type="pct"/>
            <w:vAlign w:val="center"/>
          </w:tcPr>
          <w:p w14:paraId="1836C9D9" w14:textId="77777777" w:rsidR="0079727C" w:rsidRPr="00D60FFD" w:rsidRDefault="0079727C" w:rsidP="0079727C">
            <w:pPr>
              <w:pStyle w:val="afffffb"/>
              <w:rPr>
                <w:szCs w:val="21"/>
              </w:rPr>
            </w:pPr>
            <w:r w:rsidRPr="00D60FFD">
              <w:rPr>
                <w:rFonts w:hint="eastAsia"/>
                <w:szCs w:val="21"/>
              </w:rPr>
              <w:t>总镍</w:t>
            </w:r>
          </w:p>
        </w:tc>
        <w:tc>
          <w:tcPr>
            <w:tcW w:w="628" w:type="pct"/>
            <w:vAlign w:val="center"/>
          </w:tcPr>
          <w:p w14:paraId="08EA5B82" w14:textId="77777777" w:rsidR="0079727C" w:rsidRPr="00D60FFD" w:rsidRDefault="0079727C" w:rsidP="0079727C">
            <w:pPr>
              <w:pStyle w:val="afffffb"/>
            </w:pPr>
            <w:r w:rsidRPr="00D60FFD">
              <w:rPr>
                <w:rFonts w:hint="eastAsia"/>
              </w:rPr>
              <w:t>0.0875</w:t>
            </w:r>
          </w:p>
        </w:tc>
        <w:tc>
          <w:tcPr>
            <w:tcW w:w="707" w:type="pct"/>
            <w:vAlign w:val="center"/>
          </w:tcPr>
          <w:p w14:paraId="21C53D41" w14:textId="77777777" w:rsidR="0079727C" w:rsidRPr="00D60FFD" w:rsidRDefault="0079727C" w:rsidP="0079727C">
            <w:pPr>
              <w:pStyle w:val="afffffb"/>
            </w:pPr>
            <w:r w:rsidRPr="00D60FFD">
              <w:rPr>
                <w:rFonts w:hint="eastAsia"/>
              </w:rPr>
              <w:t>0.00351</w:t>
            </w:r>
          </w:p>
        </w:tc>
        <w:tc>
          <w:tcPr>
            <w:tcW w:w="806" w:type="pct"/>
            <w:vMerge/>
            <w:vAlign w:val="center"/>
          </w:tcPr>
          <w:p w14:paraId="26CBB4D7" w14:textId="77777777" w:rsidR="0079727C" w:rsidRPr="00D60FFD" w:rsidRDefault="0079727C" w:rsidP="0079727C">
            <w:pPr>
              <w:pStyle w:val="afffffb"/>
            </w:pPr>
          </w:p>
        </w:tc>
        <w:tc>
          <w:tcPr>
            <w:tcW w:w="503" w:type="pct"/>
            <w:vMerge/>
            <w:vAlign w:val="center"/>
          </w:tcPr>
          <w:p w14:paraId="6FE567DB" w14:textId="77777777" w:rsidR="0079727C" w:rsidRPr="00D60FFD" w:rsidRDefault="0079727C" w:rsidP="0079727C">
            <w:pPr>
              <w:pStyle w:val="afffffb"/>
            </w:pPr>
          </w:p>
        </w:tc>
      </w:tr>
      <w:tr w:rsidR="00ED3505" w:rsidRPr="00D60FFD" w14:paraId="3F6CA3D4" w14:textId="77777777" w:rsidTr="00CF416B">
        <w:trPr>
          <w:trHeight w:val="428"/>
        </w:trPr>
        <w:tc>
          <w:tcPr>
            <w:tcW w:w="846" w:type="pct"/>
            <w:vMerge/>
            <w:vAlign w:val="center"/>
          </w:tcPr>
          <w:p w14:paraId="56EA0E96" w14:textId="77777777" w:rsidR="0079727C" w:rsidRPr="00D60FFD" w:rsidRDefault="0079727C" w:rsidP="0079727C">
            <w:pPr>
              <w:pStyle w:val="afffffb"/>
            </w:pPr>
          </w:p>
        </w:tc>
        <w:tc>
          <w:tcPr>
            <w:tcW w:w="718" w:type="pct"/>
            <w:vMerge/>
            <w:vAlign w:val="center"/>
          </w:tcPr>
          <w:p w14:paraId="6C3E72F2" w14:textId="77777777" w:rsidR="0079727C" w:rsidRPr="00D60FFD" w:rsidRDefault="0079727C" w:rsidP="0079727C">
            <w:pPr>
              <w:pStyle w:val="afffffb"/>
            </w:pPr>
          </w:p>
        </w:tc>
        <w:tc>
          <w:tcPr>
            <w:tcW w:w="792" w:type="pct"/>
            <w:vAlign w:val="center"/>
          </w:tcPr>
          <w:p w14:paraId="32CCA1AE" w14:textId="77777777" w:rsidR="0079727C" w:rsidRPr="00D60FFD" w:rsidRDefault="0079727C" w:rsidP="0079727C">
            <w:pPr>
              <w:pStyle w:val="afffffb"/>
            </w:pPr>
            <w:r w:rsidRPr="00D60FFD">
              <w:rPr>
                <w:rFonts w:hint="eastAsia"/>
              </w:rPr>
              <w:t>盐分</w:t>
            </w:r>
          </w:p>
        </w:tc>
        <w:tc>
          <w:tcPr>
            <w:tcW w:w="628" w:type="pct"/>
            <w:vAlign w:val="center"/>
          </w:tcPr>
          <w:p w14:paraId="6F635C1C" w14:textId="77777777" w:rsidR="0079727C" w:rsidRPr="00D60FFD" w:rsidRDefault="0079727C" w:rsidP="0079727C">
            <w:pPr>
              <w:pStyle w:val="afffffb"/>
            </w:pPr>
            <w:r w:rsidRPr="00D60FFD">
              <w:rPr>
                <w:rFonts w:hint="eastAsia"/>
              </w:rPr>
              <w:t>10104.83</w:t>
            </w:r>
          </w:p>
        </w:tc>
        <w:tc>
          <w:tcPr>
            <w:tcW w:w="707" w:type="pct"/>
            <w:vAlign w:val="center"/>
          </w:tcPr>
          <w:p w14:paraId="51D19E73" w14:textId="77777777" w:rsidR="0079727C" w:rsidRPr="00D60FFD" w:rsidRDefault="0079727C" w:rsidP="0079727C">
            <w:pPr>
              <w:pStyle w:val="afffffb"/>
            </w:pPr>
            <w:r w:rsidRPr="00D60FFD">
              <w:rPr>
                <w:rFonts w:hint="eastAsia"/>
              </w:rPr>
              <w:t>405.99</w:t>
            </w:r>
          </w:p>
        </w:tc>
        <w:tc>
          <w:tcPr>
            <w:tcW w:w="806" w:type="pct"/>
            <w:vMerge/>
            <w:vAlign w:val="center"/>
          </w:tcPr>
          <w:p w14:paraId="71B87A6A" w14:textId="77777777" w:rsidR="0079727C" w:rsidRPr="00D60FFD" w:rsidRDefault="0079727C" w:rsidP="0079727C">
            <w:pPr>
              <w:pStyle w:val="afffffb"/>
            </w:pPr>
          </w:p>
        </w:tc>
        <w:tc>
          <w:tcPr>
            <w:tcW w:w="503" w:type="pct"/>
            <w:vMerge/>
            <w:vAlign w:val="center"/>
          </w:tcPr>
          <w:p w14:paraId="4D3D3024" w14:textId="77777777" w:rsidR="0079727C" w:rsidRPr="00D60FFD" w:rsidRDefault="0079727C" w:rsidP="0079727C">
            <w:pPr>
              <w:pStyle w:val="afffffb"/>
            </w:pPr>
          </w:p>
        </w:tc>
      </w:tr>
      <w:tr w:rsidR="0079727C" w:rsidRPr="00D60FFD" w14:paraId="36ED2A91" w14:textId="77777777" w:rsidTr="0079727C">
        <w:trPr>
          <w:trHeight w:val="270"/>
        </w:trPr>
        <w:tc>
          <w:tcPr>
            <w:tcW w:w="5000" w:type="pct"/>
            <w:gridSpan w:val="7"/>
            <w:vAlign w:val="center"/>
          </w:tcPr>
          <w:p w14:paraId="45D5D22F" w14:textId="77777777" w:rsidR="0079727C" w:rsidRPr="00D60FFD" w:rsidRDefault="0079727C" w:rsidP="0079727C">
            <w:pPr>
              <w:pStyle w:val="afffffb"/>
            </w:pPr>
            <w:r w:rsidRPr="00D60FFD">
              <w:rPr>
                <w:rFonts w:hint="eastAsia"/>
              </w:rPr>
              <w:t>注</w:t>
            </w:r>
            <w:r w:rsidRPr="00D60FFD">
              <w:t>：</w:t>
            </w:r>
            <w:r w:rsidRPr="00D60FFD">
              <w:rPr>
                <w:rFonts w:hint="eastAsia"/>
              </w:rPr>
              <w:t>*</w:t>
            </w:r>
            <w:r w:rsidRPr="00D60FFD">
              <w:t>综合废水为</w:t>
            </w:r>
            <w:r w:rsidRPr="00D60FFD">
              <w:rPr>
                <w:rFonts w:hint="eastAsia"/>
              </w:rPr>
              <w:t>污水处理站</w:t>
            </w:r>
            <w:r w:rsidRPr="00D60FFD">
              <w:t>的</w:t>
            </w:r>
            <w:r w:rsidRPr="00D60FFD">
              <w:rPr>
                <w:rFonts w:hint="eastAsia"/>
              </w:rPr>
              <w:t>混合废水</w:t>
            </w:r>
          </w:p>
        </w:tc>
      </w:tr>
    </w:tbl>
    <w:p w14:paraId="4386E02E" w14:textId="77777777" w:rsidR="0029457C" w:rsidRPr="00D60FFD" w:rsidRDefault="0029457C" w:rsidP="0029457C">
      <w:pPr>
        <w:ind w:firstLine="480"/>
      </w:pPr>
    </w:p>
    <w:p w14:paraId="285326F2" w14:textId="77777777" w:rsidR="0079727C" w:rsidRPr="00D60FFD" w:rsidRDefault="0079727C" w:rsidP="0029457C">
      <w:pPr>
        <w:ind w:firstLine="480"/>
      </w:pPr>
    </w:p>
    <w:p w14:paraId="1909CA6A" w14:textId="77777777" w:rsidR="0079727C" w:rsidRPr="00D60FFD" w:rsidRDefault="0079727C" w:rsidP="0029457C">
      <w:pPr>
        <w:ind w:firstLine="480"/>
        <w:sectPr w:rsidR="0079727C" w:rsidRPr="00D60FFD" w:rsidSect="0029457C">
          <w:pgSz w:w="11907" w:h="16840" w:code="9"/>
          <w:pgMar w:top="1440" w:right="1440" w:bottom="1440" w:left="1440" w:header="851" w:footer="992" w:gutter="0"/>
          <w:cols w:space="425"/>
          <w:docGrid w:type="lines" w:linePitch="326"/>
        </w:sectPr>
      </w:pPr>
    </w:p>
    <w:p w14:paraId="27A6F656" w14:textId="77777777" w:rsidR="0029457C" w:rsidRPr="00D60FFD" w:rsidRDefault="0029457C" w:rsidP="005748DE">
      <w:pPr>
        <w:pStyle w:val="afff9"/>
      </w:pPr>
      <w:r w:rsidRPr="00D60FFD">
        <w:t>表</w:t>
      </w:r>
      <w:r w:rsidRPr="00D60FFD">
        <w:t>3.</w:t>
      </w:r>
      <w:r w:rsidR="005748DE" w:rsidRPr="00D60FFD">
        <w:t>7</w:t>
      </w:r>
      <w:r w:rsidRPr="00D60FFD">
        <w:t>.2-</w:t>
      </w:r>
      <w:r w:rsidR="0079727C" w:rsidRPr="00D60FFD">
        <w:t>4</w:t>
      </w:r>
      <w:r w:rsidRPr="00D60FFD">
        <w:t xml:space="preserve">  </w:t>
      </w:r>
      <w:r w:rsidRPr="00D60FFD">
        <w:t>拟建项目废水污染物产生排放情况汇总表</w:t>
      </w:r>
    </w:p>
    <w:tbl>
      <w:tblPr>
        <w:tblStyle w:val="ab"/>
        <w:tblW w:w="5000" w:type="pct"/>
        <w:tblLook w:val="0000" w:firstRow="0" w:lastRow="0" w:firstColumn="0" w:lastColumn="0" w:noHBand="0" w:noVBand="0"/>
      </w:tblPr>
      <w:tblGrid>
        <w:gridCol w:w="1516"/>
        <w:gridCol w:w="1242"/>
        <w:gridCol w:w="1100"/>
        <w:gridCol w:w="1103"/>
        <w:gridCol w:w="1282"/>
        <w:gridCol w:w="963"/>
        <w:gridCol w:w="1103"/>
        <w:gridCol w:w="1108"/>
        <w:gridCol w:w="1103"/>
        <w:gridCol w:w="963"/>
        <w:gridCol w:w="1103"/>
        <w:gridCol w:w="1374"/>
      </w:tblGrid>
      <w:tr w:rsidR="00E21CF3" w:rsidRPr="00D60FFD" w14:paraId="238A32AA" w14:textId="77777777" w:rsidTr="00E21CF3">
        <w:trPr>
          <w:trHeight w:val="352"/>
        </w:trPr>
        <w:tc>
          <w:tcPr>
            <w:tcW w:w="988" w:type="pct"/>
            <w:gridSpan w:val="2"/>
            <w:vMerge w:val="restart"/>
            <w:vAlign w:val="center"/>
          </w:tcPr>
          <w:p w14:paraId="72DADBE3" w14:textId="77777777" w:rsidR="00E21CF3" w:rsidRPr="00D60FFD" w:rsidRDefault="00E21CF3" w:rsidP="00E21CF3">
            <w:pPr>
              <w:pStyle w:val="afffffb"/>
              <w:rPr>
                <w:lang w:bidi="ar"/>
              </w:rPr>
            </w:pPr>
            <w:r w:rsidRPr="00D60FFD">
              <w:rPr>
                <w:lang w:bidi="ar"/>
              </w:rPr>
              <w:t>污染物</w:t>
            </w:r>
          </w:p>
          <w:p w14:paraId="513286C7" w14:textId="77777777" w:rsidR="00E21CF3" w:rsidRPr="00D60FFD" w:rsidRDefault="00E21CF3" w:rsidP="00E21CF3">
            <w:pPr>
              <w:pStyle w:val="afffffb"/>
              <w:rPr>
                <w:lang w:bidi="ar"/>
              </w:rPr>
            </w:pPr>
            <w:r w:rsidRPr="00D60FFD">
              <w:rPr>
                <w:lang w:bidi="ar"/>
              </w:rPr>
              <w:t>名称</w:t>
            </w:r>
          </w:p>
        </w:tc>
        <w:tc>
          <w:tcPr>
            <w:tcW w:w="789" w:type="pct"/>
            <w:gridSpan w:val="2"/>
            <w:vAlign w:val="center"/>
          </w:tcPr>
          <w:p w14:paraId="1A696F1D" w14:textId="77777777" w:rsidR="00E21CF3" w:rsidRPr="00D60FFD" w:rsidRDefault="00E21CF3" w:rsidP="00E21CF3">
            <w:pPr>
              <w:pStyle w:val="afffffb"/>
              <w:rPr>
                <w:lang w:bidi="ar"/>
              </w:rPr>
            </w:pPr>
            <w:r w:rsidRPr="00D60FFD">
              <w:rPr>
                <w:lang w:bidi="ar"/>
              </w:rPr>
              <w:t>产生情况</w:t>
            </w:r>
          </w:p>
        </w:tc>
        <w:tc>
          <w:tcPr>
            <w:tcW w:w="459" w:type="pct"/>
            <w:vMerge w:val="restart"/>
            <w:vAlign w:val="center"/>
          </w:tcPr>
          <w:p w14:paraId="59D877D0" w14:textId="77777777" w:rsidR="00E21CF3" w:rsidRPr="00D60FFD" w:rsidRDefault="00E21CF3" w:rsidP="00E21CF3">
            <w:pPr>
              <w:pStyle w:val="afffffb"/>
              <w:rPr>
                <w:lang w:bidi="ar"/>
              </w:rPr>
            </w:pPr>
            <w:r w:rsidRPr="00D60FFD">
              <w:rPr>
                <w:lang w:bidi="ar"/>
              </w:rPr>
              <w:t>处理方法</w:t>
            </w:r>
          </w:p>
        </w:tc>
        <w:tc>
          <w:tcPr>
            <w:tcW w:w="345" w:type="pct"/>
            <w:vMerge w:val="restart"/>
            <w:vAlign w:val="center"/>
          </w:tcPr>
          <w:p w14:paraId="60793CF4" w14:textId="77777777" w:rsidR="00E21CF3" w:rsidRPr="00D60FFD" w:rsidRDefault="00E21CF3" w:rsidP="00E21CF3">
            <w:pPr>
              <w:pStyle w:val="afffffb"/>
              <w:rPr>
                <w:lang w:bidi="ar"/>
              </w:rPr>
            </w:pPr>
            <w:r w:rsidRPr="00D60FFD">
              <w:rPr>
                <w:lang w:bidi="ar"/>
              </w:rPr>
              <w:t>污染物名称</w:t>
            </w:r>
          </w:p>
        </w:tc>
        <w:tc>
          <w:tcPr>
            <w:tcW w:w="792" w:type="pct"/>
            <w:gridSpan w:val="2"/>
            <w:vAlign w:val="center"/>
          </w:tcPr>
          <w:p w14:paraId="2624470A" w14:textId="77777777" w:rsidR="00E21CF3" w:rsidRPr="00D60FFD" w:rsidRDefault="00E21CF3" w:rsidP="00E21CF3">
            <w:pPr>
              <w:pStyle w:val="afffffb"/>
              <w:rPr>
                <w:lang w:bidi="ar"/>
              </w:rPr>
            </w:pPr>
            <w:r w:rsidRPr="00D60FFD">
              <w:rPr>
                <w:lang w:bidi="ar"/>
              </w:rPr>
              <w:t>处理后情况</w:t>
            </w:r>
          </w:p>
        </w:tc>
        <w:tc>
          <w:tcPr>
            <w:tcW w:w="395" w:type="pct"/>
            <w:vMerge w:val="restart"/>
            <w:vAlign w:val="center"/>
          </w:tcPr>
          <w:p w14:paraId="58C621C6" w14:textId="77777777" w:rsidR="00E21CF3" w:rsidRPr="00D60FFD" w:rsidRDefault="00E21CF3" w:rsidP="00E21CF3">
            <w:pPr>
              <w:pStyle w:val="afffffb"/>
              <w:rPr>
                <w:lang w:bidi="ar"/>
              </w:rPr>
            </w:pPr>
            <w:r w:rsidRPr="00D60FFD">
              <w:rPr>
                <w:rFonts w:hint="eastAsia"/>
                <w:lang w:bidi="ar"/>
              </w:rPr>
              <w:t>排放</w:t>
            </w:r>
            <w:r w:rsidRPr="00D60FFD">
              <w:rPr>
                <w:lang w:bidi="ar"/>
              </w:rPr>
              <w:t>标准</w:t>
            </w:r>
            <w:r w:rsidRPr="00D60FFD">
              <w:rPr>
                <w:lang w:bidi="ar"/>
              </w:rPr>
              <w:t>(mg/L)</w:t>
            </w:r>
          </w:p>
        </w:tc>
        <w:tc>
          <w:tcPr>
            <w:tcW w:w="345" w:type="pct"/>
            <w:vMerge w:val="restart"/>
            <w:vAlign w:val="center"/>
          </w:tcPr>
          <w:p w14:paraId="440A8C49" w14:textId="77777777" w:rsidR="00E21CF3" w:rsidRPr="00D60FFD" w:rsidRDefault="00E21CF3" w:rsidP="00E21CF3">
            <w:pPr>
              <w:pStyle w:val="afffffb"/>
              <w:rPr>
                <w:lang w:bidi="ar"/>
              </w:rPr>
            </w:pPr>
            <w:r w:rsidRPr="00D60FFD">
              <w:rPr>
                <w:lang w:bidi="ar"/>
              </w:rPr>
              <w:t>排放去向</w:t>
            </w:r>
          </w:p>
        </w:tc>
        <w:tc>
          <w:tcPr>
            <w:tcW w:w="887" w:type="pct"/>
            <w:gridSpan w:val="2"/>
            <w:vAlign w:val="center"/>
          </w:tcPr>
          <w:p w14:paraId="63B4A0D0" w14:textId="77777777" w:rsidR="00E21CF3" w:rsidRPr="00D60FFD" w:rsidRDefault="00E21CF3" w:rsidP="00E21CF3">
            <w:pPr>
              <w:pStyle w:val="afffffb"/>
              <w:rPr>
                <w:lang w:bidi="ar"/>
              </w:rPr>
            </w:pPr>
            <w:r w:rsidRPr="00D60FFD">
              <w:rPr>
                <w:rFonts w:hint="eastAsia"/>
                <w:lang w:bidi="ar"/>
              </w:rPr>
              <w:t>最终外排量</w:t>
            </w:r>
          </w:p>
        </w:tc>
      </w:tr>
      <w:tr w:rsidR="00E21CF3" w:rsidRPr="00D60FFD" w14:paraId="2B40C2F6" w14:textId="77777777" w:rsidTr="00E21CF3">
        <w:trPr>
          <w:trHeight w:val="300"/>
        </w:trPr>
        <w:tc>
          <w:tcPr>
            <w:tcW w:w="988" w:type="pct"/>
            <w:gridSpan w:val="2"/>
            <w:vMerge/>
            <w:vAlign w:val="center"/>
          </w:tcPr>
          <w:p w14:paraId="07C67B34" w14:textId="77777777" w:rsidR="00E21CF3" w:rsidRPr="00D60FFD" w:rsidRDefault="00E21CF3" w:rsidP="00E21CF3">
            <w:pPr>
              <w:pStyle w:val="afffffb"/>
            </w:pPr>
          </w:p>
        </w:tc>
        <w:tc>
          <w:tcPr>
            <w:tcW w:w="394" w:type="pct"/>
            <w:vAlign w:val="center"/>
          </w:tcPr>
          <w:p w14:paraId="64712C64" w14:textId="77777777" w:rsidR="00E21CF3" w:rsidRPr="00D60FFD" w:rsidRDefault="00E21CF3" w:rsidP="00E21CF3">
            <w:pPr>
              <w:pStyle w:val="afffffb"/>
            </w:pPr>
            <w:r w:rsidRPr="00D60FFD">
              <w:rPr>
                <w:lang w:bidi="ar"/>
              </w:rPr>
              <w:t>浓度</w:t>
            </w:r>
            <w:r w:rsidRPr="00D60FFD">
              <w:rPr>
                <w:lang w:bidi="ar"/>
              </w:rPr>
              <w:t>(mg/L)</w:t>
            </w:r>
          </w:p>
        </w:tc>
        <w:tc>
          <w:tcPr>
            <w:tcW w:w="395" w:type="pct"/>
            <w:vAlign w:val="center"/>
          </w:tcPr>
          <w:p w14:paraId="64C0E280" w14:textId="77777777" w:rsidR="00E21CF3" w:rsidRPr="00D60FFD" w:rsidRDefault="00E21CF3" w:rsidP="00E21CF3">
            <w:pPr>
              <w:pStyle w:val="afffffb"/>
            </w:pPr>
            <w:r w:rsidRPr="00D60FFD">
              <w:rPr>
                <w:lang w:bidi="ar"/>
              </w:rPr>
              <w:t>产生量</w:t>
            </w:r>
            <w:r w:rsidRPr="00D60FFD">
              <w:rPr>
                <w:lang w:bidi="ar"/>
              </w:rPr>
              <w:t>(t/a)</w:t>
            </w:r>
          </w:p>
        </w:tc>
        <w:tc>
          <w:tcPr>
            <w:tcW w:w="459" w:type="pct"/>
            <w:vMerge/>
            <w:vAlign w:val="center"/>
          </w:tcPr>
          <w:p w14:paraId="56BE3119" w14:textId="77777777" w:rsidR="00E21CF3" w:rsidRPr="00D60FFD" w:rsidRDefault="00E21CF3" w:rsidP="00E21CF3">
            <w:pPr>
              <w:pStyle w:val="afffffb"/>
            </w:pPr>
          </w:p>
        </w:tc>
        <w:tc>
          <w:tcPr>
            <w:tcW w:w="345" w:type="pct"/>
            <w:vMerge/>
            <w:vAlign w:val="center"/>
          </w:tcPr>
          <w:p w14:paraId="596E7BCD" w14:textId="77777777" w:rsidR="00E21CF3" w:rsidRPr="00D60FFD" w:rsidRDefault="00E21CF3" w:rsidP="00E21CF3">
            <w:pPr>
              <w:pStyle w:val="afffffb"/>
            </w:pPr>
          </w:p>
        </w:tc>
        <w:tc>
          <w:tcPr>
            <w:tcW w:w="395" w:type="pct"/>
            <w:vAlign w:val="center"/>
          </w:tcPr>
          <w:p w14:paraId="7E903AA4" w14:textId="77777777" w:rsidR="00E21CF3" w:rsidRPr="00D60FFD" w:rsidRDefault="00E21CF3" w:rsidP="00E21CF3">
            <w:pPr>
              <w:pStyle w:val="afffffb"/>
            </w:pPr>
            <w:r w:rsidRPr="00D60FFD">
              <w:rPr>
                <w:lang w:bidi="ar"/>
              </w:rPr>
              <w:t>浓度</w:t>
            </w:r>
            <w:r w:rsidRPr="00D60FFD">
              <w:rPr>
                <w:lang w:bidi="ar"/>
              </w:rPr>
              <w:t>(mg/L)</w:t>
            </w:r>
          </w:p>
        </w:tc>
        <w:tc>
          <w:tcPr>
            <w:tcW w:w="397" w:type="pct"/>
            <w:vAlign w:val="center"/>
          </w:tcPr>
          <w:p w14:paraId="7E26973E" w14:textId="77777777" w:rsidR="00E21CF3" w:rsidRPr="00D60FFD" w:rsidRDefault="00E21CF3" w:rsidP="00E21CF3">
            <w:pPr>
              <w:pStyle w:val="afffffb"/>
            </w:pPr>
            <w:r w:rsidRPr="00D60FFD">
              <w:rPr>
                <w:rFonts w:hint="eastAsia"/>
                <w:lang w:bidi="ar"/>
              </w:rPr>
              <w:t>排放</w:t>
            </w:r>
            <w:r w:rsidRPr="00D60FFD">
              <w:rPr>
                <w:lang w:bidi="ar"/>
              </w:rPr>
              <w:t>量</w:t>
            </w:r>
            <w:r w:rsidRPr="00D60FFD">
              <w:rPr>
                <w:lang w:bidi="ar"/>
              </w:rPr>
              <w:t>(t/a)</w:t>
            </w:r>
          </w:p>
        </w:tc>
        <w:tc>
          <w:tcPr>
            <w:tcW w:w="395" w:type="pct"/>
            <w:vMerge/>
            <w:vAlign w:val="center"/>
          </w:tcPr>
          <w:p w14:paraId="2985147E" w14:textId="77777777" w:rsidR="00E21CF3" w:rsidRPr="00D60FFD" w:rsidRDefault="00E21CF3" w:rsidP="00E21CF3">
            <w:pPr>
              <w:pStyle w:val="afffffb"/>
            </w:pPr>
          </w:p>
        </w:tc>
        <w:tc>
          <w:tcPr>
            <w:tcW w:w="345" w:type="pct"/>
            <w:vMerge/>
            <w:vAlign w:val="center"/>
          </w:tcPr>
          <w:p w14:paraId="7170000F" w14:textId="77777777" w:rsidR="00E21CF3" w:rsidRPr="00D60FFD" w:rsidRDefault="00E21CF3" w:rsidP="00E21CF3">
            <w:pPr>
              <w:pStyle w:val="afffffb"/>
            </w:pPr>
          </w:p>
        </w:tc>
        <w:tc>
          <w:tcPr>
            <w:tcW w:w="395" w:type="pct"/>
            <w:vAlign w:val="center"/>
          </w:tcPr>
          <w:p w14:paraId="70BF3AEE" w14:textId="77777777" w:rsidR="00E21CF3" w:rsidRPr="00D60FFD" w:rsidRDefault="00E21CF3" w:rsidP="00E21CF3">
            <w:pPr>
              <w:pStyle w:val="afffffb"/>
              <w:rPr>
                <w:lang w:bidi="ar"/>
              </w:rPr>
            </w:pPr>
            <w:r w:rsidRPr="00D60FFD">
              <w:rPr>
                <w:lang w:bidi="ar"/>
              </w:rPr>
              <w:t>排放浓度（</w:t>
            </w:r>
            <w:r w:rsidRPr="00D60FFD">
              <w:rPr>
                <w:lang w:bidi="ar"/>
              </w:rPr>
              <w:t>mg/L</w:t>
            </w:r>
            <w:r w:rsidRPr="00D60FFD">
              <w:rPr>
                <w:lang w:bidi="ar"/>
              </w:rPr>
              <w:t>）</w:t>
            </w:r>
          </w:p>
        </w:tc>
        <w:tc>
          <w:tcPr>
            <w:tcW w:w="492" w:type="pct"/>
            <w:vAlign w:val="center"/>
          </w:tcPr>
          <w:p w14:paraId="7344A37C" w14:textId="77777777" w:rsidR="00E21CF3" w:rsidRPr="00D60FFD" w:rsidRDefault="00E21CF3" w:rsidP="00E21CF3">
            <w:pPr>
              <w:pStyle w:val="afffffb"/>
              <w:rPr>
                <w:lang w:bidi="ar"/>
              </w:rPr>
            </w:pPr>
            <w:r w:rsidRPr="00D60FFD">
              <w:rPr>
                <w:lang w:bidi="ar"/>
              </w:rPr>
              <w:t>排入环境量（</w:t>
            </w:r>
            <w:r w:rsidRPr="00D60FFD">
              <w:rPr>
                <w:lang w:bidi="ar"/>
              </w:rPr>
              <w:t>t/a</w:t>
            </w:r>
            <w:r w:rsidRPr="00D60FFD">
              <w:rPr>
                <w:lang w:bidi="ar"/>
              </w:rPr>
              <w:t>）</w:t>
            </w:r>
          </w:p>
        </w:tc>
      </w:tr>
      <w:tr w:rsidR="000155FD" w:rsidRPr="00D60FFD" w14:paraId="088191DE" w14:textId="77777777" w:rsidTr="00E21CF3">
        <w:trPr>
          <w:trHeight w:val="285"/>
        </w:trPr>
        <w:tc>
          <w:tcPr>
            <w:tcW w:w="543" w:type="pct"/>
            <w:vMerge w:val="restart"/>
            <w:vAlign w:val="center"/>
          </w:tcPr>
          <w:p w14:paraId="6E841508" w14:textId="77777777" w:rsidR="000155FD" w:rsidRPr="00D60FFD" w:rsidRDefault="000155FD" w:rsidP="00E21CF3">
            <w:pPr>
              <w:pStyle w:val="afffffb"/>
            </w:pPr>
            <w:r w:rsidRPr="00D60FFD">
              <w:rPr>
                <w:rFonts w:hint="eastAsia"/>
              </w:rPr>
              <w:t>综合废水</w:t>
            </w:r>
          </w:p>
        </w:tc>
        <w:tc>
          <w:tcPr>
            <w:tcW w:w="445" w:type="pct"/>
            <w:vAlign w:val="center"/>
          </w:tcPr>
          <w:p w14:paraId="5C27C08D" w14:textId="77777777" w:rsidR="000155FD" w:rsidRPr="00D60FFD" w:rsidRDefault="000155FD" w:rsidP="00E21CF3">
            <w:pPr>
              <w:pStyle w:val="afffffb"/>
            </w:pPr>
            <w:r w:rsidRPr="00D60FFD">
              <w:rPr>
                <w:lang w:bidi="ar"/>
              </w:rPr>
              <w:t>废水量</w:t>
            </w:r>
          </w:p>
        </w:tc>
        <w:tc>
          <w:tcPr>
            <w:tcW w:w="394" w:type="pct"/>
            <w:vAlign w:val="center"/>
          </w:tcPr>
          <w:p w14:paraId="7C12C9BF" w14:textId="77777777" w:rsidR="000155FD" w:rsidRPr="00D60FFD" w:rsidRDefault="000155FD" w:rsidP="00E21CF3">
            <w:pPr>
              <w:pStyle w:val="afffffb"/>
            </w:pPr>
            <w:r w:rsidRPr="00D60FFD">
              <w:rPr>
                <w:lang w:bidi="ar"/>
              </w:rPr>
              <w:t>/</w:t>
            </w:r>
          </w:p>
        </w:tc>
        <w:tc>
          <w:tcPr>
            <w:tcW w:w="395" w:type="pct"/>
            <w:vAlign w:val="center"/>
          </w:tcPr>
          <w:p w14:paraId="77D28D22" w14:textId="77777777" w:rsidR="000155FD" w:rsidRPr="00D60FFD" w:rsidRDefault="000155FD" w:rsidP="00E21CF3">
            <w:pPr>
              <w:pStyle w:val="afffffb"/>
            </w:pPr>
            <w:r w:rsidRPr="00D60FFD">
              <w:rPr>
                <w:lang w:bidi="ar"/>
              </w:rPr>
              <w:t>40177.8</w:t>
            </w:r>
          </w:p>
        </w:tc>
        <w:tc>
          <w:tcPr>
            <w:tcW w:w="459" w:type="pct"/>
            <w:vMerge w:val="restart"/>
            <w:vAlign w:val="center"/>
          </w:tcPr>
          <w:p w14:paraId="637D4F28" w14:textId="77777777" w:rsidR="000155FD" w:rsidRPr="00D60FFD" w:rsidRDefault="000155FD" w:rsidP="00E21CF3">
            <w:pPr>
              <w:pStyle w:val="afffffb"/>
            </w:pPr>
            <w:r w:rsidRPr="00D60FFD">
              <w:rPr>
                <w:rFonts w:hint="eastAsia"/>
              </w:rPr>
              <w:t>经三效蒸发</w:t>
            </w:r>
            <w:r w:rsidRPr="00D60FFD">
              <w:t>+</w:t>
            </w:r>
            <w:r w:rsidRPr="00D60FFD">
              <w:rPr>
                <w:rFonts w:hint="eastAsia"/>
              </w:rPr>
              <w:t>高效气浮</w:t>
            </w:r>
            <w:r w:rsidRPr="00D60FFD">
              <w:t>+</w:t>
            </w:r>
            <w:r w:rsidRPr="00D60FFD">
              <w:rPr>
                <w:rFonts w:hint="eastAsia"/>
              </w:rPr>
              <w:t>还原</w:t>
            </w:r>
            <w:r w:rsidRPr="00D60FFD">
              <w:t>+</w:t>
            </w:r>
            <w:r w:rsidRPr="00D60FFD">
              <w:t>中和</w:t>
            </w:r>
            <w:r w:rsidRPr="00D60FFD">
              <w:t>+</w:t>
            </w:r>
            <w:r w:rsidRPr="00D60FFD">
              <w:rPr>
                <w:rFonts w:hint="eastAsia"/>
              </w:rPr>
              <w:t>絮凝沉淀</w:t>
            </w:r>
            <w:r w:rsidRPr="00D60FFD">
              <w:rPr>
                <w:rFonts w:hint="eastAsia"/>
              </w:rPr>
              <w:t>+</w:t>
            </w:r>
            <w:r w:rsidRPr="00D60FFD">
              <w:t>水解酸化</w:t>
            </w:r>
            <w:r w:rsidRPr="00D60FFD">
              <w:t>+A/O+MBR</w:t>
            </w:r>
          </w:p>
        </w:tc>
        <w:tc>
          <w:tcPr>
            <w:tcW w:w="345" w:type="pct"/>
            <w:vAlign w:val="center"/>
          </w:tcPr>
          <w:p w14:paraId="59528A78" w14:textId="77777777" w:rsidR="000155FD" w:rsidRPr="00D60FFD" w:rsidRDefault="000155FD" w:rsidP="00E21CF3">
            <w:pPr>
              <w:pStyle w:val="afffffb"/>
            </w:pPr>
            <w:r w:rsidRPr="00D60FFD">
              <w:rPr>
                <w:lang w:bidi="ar"/>
              </w:rPr>
              <w:t>废水量</w:t>
            </w:r>
          </w:p>
        </w:tc>
        <w:tc>
          <w:tcPr>
            <w:tcW w:w="395" w:type="pct"/>
            <w:vAlign w:val="center"/>
          </w:tcPr>
          <w:p w14:paraId="4E970EBC" w14:textId="77777777" w:rsidR="000155FD" w:rsidRPr="00D60FFD" w:rsidRDefault="000155FD" w:rsidP="00E21CF3">
            <w:pPr>
              <w:pStyle w:val="afffffb"/>
              <w:rPr>
                <w:color w:val="FF0000"/>
              </w:rPr>
            </w:pPr>
            <w:r w:rsidRPr="00D60FFD">
              <w:rPr>
                <w:color w:val="FF0000"/>
              </w:rPr>
              <w:t>/</w:t>
            </w:r>
          </w:p>
        </w:tc>
        <w:tc>
          <w:tcPr>
            <w:tcW w:w="397" w:type="pct"/>
            <w:vAlign w:val="center"/>
          </w:tcPr>
          <w:p w14:paraId="141D26C7" w14:textId="77777777" w:rsidR="000155FD" w:rsidRPr="00D60FFD" w:rsidRDefault="000155FD" w:rsidP="00E21CF3">
            <w:pPr>
              <w:pStyle w:val="afffffb"/>
              <w:rPr>
                <w:color w:val="FF0000"/>
              </w:rPr>
            </w:pPr>
            <w:r w:rsidRPr="00D60FFD">
              <w:rPr>
                <w:color w:val="FF0000"/>
              </w:rPr>
              <w:t>43414.8</w:t>
            </w:r>
          </w:p>
        </w:tc>
        <w:tc>
          <w:tcPr>
            <w:tcW w:w="395" w:type="pct"/>
            <w:vAlign w:val="center"/>
          </w:tcPr>
          <w:p w14:paraId="3D656A06" w14:textId="77777777" w:rsidR="000155FD" w:rsidRPr="00D60FFD" w:rsidRDefault="000155FD" w:rsidP="00E21CF3">
            <w:pPr>
              <w:pStyle w:val="afffffb"/>
            </w:pPr>
            <w:r w:rsidRPr="00D60FFD">
              <w:rPr>
                <w:rFonts w:hint="eastAsia"/>
              </w:rPr>
              <w:t>/</w:t>
            </w:r>
          </w:p>
        </w:tc>
        <w:tc>
          <w:tcPr>
            <w:tcW w:w="345" w:type="pct"/>
            <w:vMerge w:val="restart"/>
            <w:vAlign w:val="center"/>
          </w:tcPr>
          <w:p w14:paraId="76A137D3" w14:textId="77777777" w:rsidR="000155FD" w:rsidRPr="00D60FFD" w:rsidRDefault="000155FD" w:rsidP="00E21CF3">
            <w:pPr>
              <w:pStyle w:val="afffffb"/>
            </w:pPr>
            <w:r w:rsidRPr="00D60FFD">
              <w:rPr>
                <w:rFonts w:hint="eastAsia"/>
                <w:lang w:bidi="ar"/>
              </w:rPr>
              <w:t>接管沫河口污水处理厂</w:t>
            </w:r>
          </w:p>
        </w:tc>
        <w:tc>
          <w:tcPr>
            <w:tcW w:w="395" w:type="pct"/>
            <w:vAlign w:val="center"/>
          </w:tcPr>
          <w:p w14:paraId="21E79D14" w14:textId="77777777" w:rsidR="000155FD" w:rsidRPr="00D60FFD" w:rsidRDefault="000155FD" w:rsidP="00E21CF3">
            <w:pPr>
              <w:pStyle w:val="afffffb"/>
              <w:rPr>
                <w:color w:val="FF0000"/>
              </w:rPr>
            </w:pPr>
            <w:r w:rsidRPr="00D60FFD">
              <w:rPr>
                <w:color w:val="FF0000"/>
                <w:lang w:bidi="ar"/>
              </w:rPr>
              <w:t>/</w:t>
            </w:r>
          </w:p>
        </w:tc>
        <w:tc>
          <w:tcPr>
            <w:tcW w:w="492" w:type="pct"/>
            <w:vAlign w:val="center"/>
          </w:tcPr>
          <w:p w14:paraId="4D81D2D2" w14:textId="77777777" w:rsidR="000155FD" w:rsidRPr="00D60FFD" w:rsidRDefault="000155FD" w:rsidP="00E21CF3">
            <w:pPr>
              <w:pStyle w:val="afffffb"/>
              <w:rPr>
                <w:color w:val="FF0000"/>
              </w:rPr>
            </w:pPr>
            <w:r w:rsidRPr="00D60FFD">
              <w:rPr>
                <w:color w:val="FF0000"/>
                <w:lang w:bidi="ar"/>
              </w:rPr>
              <w:t>43414.8</w:t>
            </w:r>
          </w:p>
        </w:tc>
      </w:tr>
      <w:tr w:rsidR="000155FD" w:rsidRPr="00D60FFD" w14:paraId="37EEBB56" w14:textId="77777777" w:rsidTr="00E21CF3">
        <w:trPr>
          <w:trHeight w:val="285"/>
        </w:trPr>
        <w:tc>
          <w:tcPr>
            <w:tcW w:w="543" w:type="pct"/>
            <w:vMerge/>
            <w:vAlign w:val="center"/>
          </w:tcPr>
          <w:p w14:paraId="6DC5A160" w14:textId="77777777" w:rsidR="000155FD" w:rsidRPr="00D60FFD" w:rsidRDefault="000155FD" w:rsidP="00E21CF3">
            <w:pPr>
              <w:pStyle w:val="afffffb"/>
            </w:pPr>
          </w:p>
        </w:tc>
        <w:tc>
          <w:tcPr>
            <w:tcW w:w="445" w:type="pct"/>
            <w:vAlign w:val="center"/>
          </w:tcPr>
          <w:p w14:paraId="51CCD4C3" w14:textId="77777777" w:rsidR="000155FD" w:rsidRPr="00D60FFD" w:rsidRDefault="000155FD" w:rsidP="00E21CF3">
            <w:pPr>
              <w:pStyle w:val="afffffb"/>
            </w:pPr>
            <w:r w:rsidRPr="00D60FFD">
              <w:rPr>
                <w:rFonts w:hint="eastAsia"/>
              </w:rPr>
              <w:t>石油类</w:t>
            </w:r>
          </w:p>
        </w:tc>
        <w:tc>
          <w:tcPr>
            <w:tcW w:w="394" w:type="pct"/>
            <w:vAlign w:val="center"/>
          </w:tcPr>
          <w:p w14:paraId="3A0B2477" w14:textId="77777777" w:rsidR="000155FD" w:rsidRPr="00D60FFD" w:rsidRDefault="000155FD" w:rsidP="00E21CF3">
            <w:pPr>
              <w:pStyle w:val="afffffb"/>
            </w:pPr>
            <w:r w:rsidRPr="00D60FFD">
              <w:rPr>
                <w:rFonts w:hint="eastAsia"/>
              </w:rPr>
              <w:t>81.851</w:t>
            </w:r>
          </w:p>
        </w:tc>
        <w:tc>
          <w:tcPr>
            <w:tcW w:w="395" w:type="pct"/>
            <w:vAlign w:val="center"/>
          </w:tcPr>
          <w:p w14:paraId="5882CB16" w14:textId="77777777" w:rsidR="000155FD" w:rsidRPr="00D60FFD" w:rsidRDefault="000155FD" w:rsidP="00E21CF3">
            <w:pPr>
              <w:pStyle w:val="afffffb"/>
            </w:pPr>
            <w:r w:rsidRPr="00D60FFD">
              <w:rPr>
                <w:rFonts w:hint="eastAsia"/>
              </w:rPr>
              <w:t>3.28860</w:t>
            </w:r>
          </w:p>
        </w:tc>
        <w:tc>
          <w:tcPr>
            <w:tcW w:w="459" w:type="pct"/>
            <w:vMerge/>
            <w:vAlign w:val="center"/>
          </w:tcPr>
          <w:p w14:paraId="2CB5ED60" w14:textId="77777777" w:rsidR="000155FD" w:rsidRPr="00D60FFD" w:rsidRDefault="000155FD" w:rsidP="00E21CF3">
            <w:pPr>
              <w:pStyle w:val="afffffb"/>
            </w:pPr>
          </w:p>
        </w:tc>
        <w:tc>
          <w:tcPr>
            <w:tcW w:w="345" w:type="pct"/>
            <w:vAlign w:val="center"/>
          </w:tcPr>
          <w:p w14:paraId="5A60424E" w14:textId="77777777" w:rsidR="000155FD" w:rsidRPr="00D60FFD" w:rsidRDefault="000155FD" w:rsidP="00E21CF3">
            <w:pPr>
              <w:pStyle w:val="afffffb"/>
            </w:pPr>
            <w:r w:rsidRPr="00D60FFD">
              <w:rPr>
                <w:rFonts w:hint="eastAsia"/>
              </w:rPr>
              <w:t>石油类</w:t>
            </w:r>
          </w:p>
        </w:tc>
        <w:tc>
          <w:tcPr>
            <w:tcW w:w="395" w:type="pct"/>
            <w:vAlign w:val="center"/>
          </w:tcPr>
          <w:p w14:paraId="39DCA0A6" w14:textId="77777777" w:rsidR="000155FD" w:rsidRPr="00D60FFD" w:rsidRDefault="000155FD" w:rsidP="00E21CF3">
            <w:pPr>
              <w:pStyle w:val="afffffb"/>
              <w:rPr>
                <w:color w:val="FF0000"/>
              </w:rPr>
            </w:pPr>
            <w:r w:rsidRPr="00D60FFD">
              <w:rPr>
                <w:rFonts w:hint="eastAsia"/>
                <w:color w:val="FF0000"/>
              </w:rPr>
              <w:t>22.725</w:t>
            </w:r>
          </w:p>
        </w:tc>
        <w:tc>
          <w:tcPr>
            <w:tcW w:w="397" w:type="pct"/>
            <w:vAlign w:val="center"/>
          </w:tcPr>
          <w:p w14:paraId="600BD2E0" w14:textId="77777777" w:rsidR="000155FD" w:rsidRPr="00D60FFD" w:rsidRDefault="000155FD" w:rsidP="00E21CF3">
            <w:pPr>
              <w:pStyle w:val="afffffb"/>
              <w:rPr>
                <w:color w:val="FF0000"/>
              </w:rPr>
            </w:pPr>
            <w:r w:rsidRPr="00D60FFD">
              <w:rPr>
                <w:rFonts w:hint="eastAsia"/>
                <w:color w:val="FF0000"/>
              </w:rPr>
              <w:t>0.987</w:t>
            </w:r>
          </w:p>
        </w:tc>
        <w:tc>
          <w:tcPr>
            <w:tcW w:w="395" w:type="pct"/>
            <w:vAlign w:val="center"/>
          </w:tcPr>
          <w:p w14:paraId="40A5BBA8" w14:textId="77777777" w:rsidR="000155FD" w:rsidRPr="00D60FFD" w:rsidRDefault="000155FD" w:rsidP="00E21CF3">
            <w:pPr>
              <w:pStyle w:val="afffffb"/>
            </w:pPr>
            <w:r w:rsidRPr="00D60FFD">
              <w:rPr>
                <w:rFonts w:hint="eastAsia"/>
              </w:rPr>
              <w:t>30</w:t>
            </w:r>
          </w:p>
        </w:tc>
        <w:tc>
          <w:tcPr>
            <w:tcW w:w="345" w:type="pct"/>
            <w:vMerge/>
            <w:vAlign w:val="center"/>
          </w:tcPr>
          <w:p w14:paraId="311D0588" w14:textId="77777777" w:rsidR="000155FD" w:rsidRPr="00D60FFD" w:rsidRDefault="000155FD" w:rsidP="00E21CF3">
            <w:pPr>
              <w:pStyle w:val="afffffb"/>
            </w:pPr>
          </w:p>
        </w:tc>
        <w:tc>
          <w:tcPr>
            <w:tcW w:w="395" w:type="pct"/>
            <w:vAlign w:val="center"/>
          </w:tcPr>
          <w:p w14:paraId="416A02A8" w14:textId="77777777" w:rsidR="000155FD" w:rsidRPr="00D60FFD" w:rsidRDefault="000155FD" w:rsidP="00E21CF3">
            <w:pPr>
              <w:pStyle w:val="afffffb"/>
              <w:rPr>
                <w:color w:val="FF0000"/>
              </w:rPr>
            </w:pPr>
            <w:r w:rsidRPr="00D60FFD">
              <w:rPr>
                <w:color w:val="FF0000"/>
                <w:lang w:bidi="ar"/>
              </w:rPr>
              <w:t>1</w:t>
            </w:r>
          </w:p>
        </w:tc>
        <w:tc>
          <w:tcPr>
            <w:tcW w:w="492" w:type="pct"/>
            <w:vAlign w:val="center"/>
          </w:tcPr>
          <w:p w14:paraId="1AF4AF1D" w14:textId="77777777" w:rsidR="000155FD" w:rsidRPr="00D60FFD" w:rsidRDefault="000155FD" w:rsidP="00E21CF3">
            <w:pPr>
              <w:pStyle w:val="afffffb"/>
              <w:rPr>
                <w:color w:val="FF0000"/>
              </w:rPr>
            </w:pPr>
            <w:r w:rsidRPr="00D60FFD">
              <w:rPr>
                <w:color w:val="FF0000"/>
              </w:rPr>
              <w:t>0.043</w:t>
            </w:r>
          </w:p>
        </w:tc>
      </w:tr>
      <w:tr w:rsidR="000155FD" w:rsidRPr="00D60FFD" w14:paraId="37EAA1E3" w14:textId="77777777" w:rsidTr="00E21CF3">
        <w:trPr>
          <w:trHeight w:val="315"/>
        </w:trPr>
        <w:tc>
          <w:tcPr>
            <w:tcW w:w="543" w:type="pct"/>
            <w:vMerge/>
            <w:vAlign w:val="center"/>
          </w:tcPr>
          <w:p w14:paraId="5C9596E0" w14:textId="77777777" w:rsidR="000155FD" w:rsidRPr="00D60FFD" w:rsidRDefault="000155FD" w:rsidP="00E21CF3">
            <w:pPr>
              <w:pStyle w:val="afffffb"/>
            </w:pPr>
          </w:p>
        </w:tc>
        <w:tc>
          <w:tcPr>
            <w:tcW w:w="445" w:type="pct"/>
            <w:vAlign w:val="center"/>
          </w:tcPr>
          <w:p w14:paraId="71C9F7E6" w14:textId="7DABCDDE" w:rsidR="000155FD" w:rsidRPr="00D60FFD" w:rsidRDefault="000155FD" w:rsidP="00E21CF3">
            <w:pPr>
              <w:pStyle w:val="afffffb"/>
              <w:rPr>
                <w:rFonts w:eastAsia="DengXian"/>
              </w:rPr>
            </w:pPr>
            <w:r w:rsidRPr="00D60FFD">
              <w:rPr>
                <w:rFonts w:eastAsia="DengXian"/>
              </w:rPr>
              <w:t>COD</w:t>
            </w:r>
          </w:p>
        </w:tc>
        <w:tc>
          <w:tcPr>
            <w:tcW w:w="394" w:type="pct"/>
            <w:vAlign w:val="center"/>
          </w:tcPr>
          <w:p w14:paraId="6C381B4D" w14:textId="77777777" w:rsidR="000155FD" w:rsidRPr="00D60FFD" w:rsidRDefault="000155FD" w:rsidP="00E21CF3">
            <w:pPr>
              <w:pStyle w:val="afffffb"/>
              <w:rPr>
                <w:color w:val="000000" w:themeColor="text1"/>
              </w:rPr>
            </w:pPr>
            <w:r w:rsidRPr="00D60FFD">
              <w:rPr>
                <w:color w:val="000000" w:themeColor="text1"/>
              </w:rPr>
              <w:t>997.173</w:t>
            </w:r>
          </w:p>
        </w:tc>
        <w:tc>
          <w:tcPr>
            <w:tcW w:w="395" w:type="pct"/>
            <w:vAlign w:val="center"/>
          </w:tcPr>
          <w:p w14:paraId="3F7C56C7" w14:textId="77777777" w:rsidR="000155FD" w:rsidRPr="00D60FFD" w:rsidRDefault="000155FD" w:rsidP="00E21CF3">
            <w:pPr>
              <w:pStyle w:val="afffffb"/>
              <w:rPr>
                <w:color w:val="000000" w:themeColor="text1"/>
              </w:rPr>
            </w:pPr>
            <w:r w:rsidRPr="00D60FFD">
              <w:rPr>
                <w:color w:val="000000" w:themeColor="text1"/>
              </w:rPr>
              <w:t>40.064</w:t>
            </w:r>
          </w:p>
        </w:tc>
        <w:tc>
          <w:tcPr>
            <w:tcW w:w="459" w:type="pct"/>
            <w:vMerge/>
            <w:vAlign w:val="center"/>
          </w:tcPr>
          <w:p w14:paraId="2019E93C" w14:textId="77777777" w:rsidR="000155FD" w:rsidRPr="00D60FFD" w:rsidRDefault="000155FD" w:rsidP="00E21CF3">
            <w:pPr>
              <w:pStyle w:val="afffffb"/>
            </w:pPr>
          </w:p>
        </w:tc>
        <w:tc>
          <w:tcPr>
            <w:tcW w:w="345" w:type="pct"/>
            <w:vAlign w:val="center"/>
          </w:tcPr>
          <w:p w14:paraId="1D156D94" w14:textId="5B14C91B" w:rsidR="000155FD" w:rsidRPr="00D60FFD" w:rsidRDefault="000155FD" w:rsidP="00E21CF3">
            <w:pPr>
              <w:pStyle w:val="afffffb"/>
              <w:rPr>
                <w:rFonts w:eastAsia="DengXian"/>
              </w:rPr>
            </w:pPr>
            <w:r w:rsidRPr="00D60FFD">
              <w:rPr>
                <w:rFonts w:eastAsia="DengXian"/>
              </w:rPr>
              <w:t>COD</w:t>
            </w:r>
          </w:p>
        </w:tc>
        <w:tc>
          <w:tcPr>
            <w:tcW w:w="395" w:type="pct"/>
            <w:vAlign w:val="center"/>
          </w:tcPr>
          <w:p w14:paraId="5A1984E1" w14:textId="77777777" w:rsidR="000155FD" w:rsidRPr="00D60FFD" w:rsidRDefault="000155FD" w:rsidP="00E21CF3">
            <w:pPr>
              <w:pStyle w:val="afffffb"/>
              <w:rPr>
                <w:color w:val="FF0000"/>
              </w:rPr>
            </w:pPr>
            <w:r w:rsidRPr="00D60FFD">
              <w:rPr>
                <w:rFonts w:hint="eastAsia"/>
                <w:color w:val="FF0000"/>
              </w:rPr>
              <w:t>99.738</w:t>
            </w:r>
          </w:p>
        </w:tc>
        <w:tc>
          <w:tcPr>
            <w:tcW w:w="397" w:type="pct"/>
            <w:vAlign w:val="center"/>
          </w:tcPr>
          <w:p w14:paraId="200B9BD5" w14:textId="77777777" w:rsidR="000155FD" w:rsidRPr="00D60FFD" w:rsidRDefault="000155FD" w:rsidP="00E21CF3">
            <w:pPr>
              <w:pStyle w:val="afffffb"/>
              <w:rPr>
                <w:color w:val="FF0000"/>
              </w:rPr>
            </w:pPr>
            <w:r w:rsidRPr="00D60FFD">
              <w:rPr>
                <w:rFonts w:hint="eastAsia"/>
                <w:color w:val="FF0000"/>
              </w:rPr>
              <w:t>4.330</w:t>
            </w:r>
          </w:p>
        </w:tc>
        <w:tc>
          <w:tcPr>
            <w:tcW w:w="395" w:type="pct"/>
            <w:vAlign w:val="center"/>
          </w:tcPr>
          <w:p w14:paraId="78660A06" w14:textId="77777777" w:rsidR="000155FD" w:rsidRPr="00D60FFD" w:rsidRDefault="000155FD" w:rsidP="00E21CF3">
            <w:pPr>
              <w:pStyle w:val="afffffb"/>
            </w:pPr>
            <w:r w:rsidRPr="00D60FFD">
              <w:rPr>
                <w:rFonts w:hint="eastAsia"/>
              </w:rPr>
              <w:t>200</w:t>
            </w:r>
          </w:p>
        </w:tc>
        <w:tc>
          <w:tcPr>
            <w:tcW w:w="345" w:type="pct"/>
            <w:vMerge/>
            <w:vAlign w:val="center"/>
          </w:tcPr>
          <w:p w14:paraId="7D9B8B9A" w14:textId="77777777" w:rsidR="000155FD" w:rsidRPr="00D60FFD" w:rsidRDefault="000155FD" w:rsidP="00E21CF3">
            <w:pPr>
              <w:pStyle w:val="afffffb"/>
            </w:pPr>
          </w:p>
        </w:tc>
        <w:tc>
          <w:tcPr>
            <w:tcW w:w="395" w:type="pct"/>
            <w:vAlign w:val="center"/>
          </w:tcPr>
          <w:p w14:paraId="534783DD" w14:textId="77777777" w:rsidR="000155FD" w:rsidRPr="00D60FFD" w:rsidRDefault="000155FD" w:rsidP="00E21CF3">
            <w:pPr>
              <w:pStyle w:val="afffffb"/>
              <w:rPr>
                <w:color w:val="FF0000"/>
              </w:rPr>
            </w:pPr>
            <w:r w:rsidRPr="00D60FFD">
              <w:rPr>
                <w:color w:val="FF0000"/>
                <w:lang w:bidi="ar"/>
              </w:rPr>
              <w:t>50</w:t>
            </w:r>
          </w:p>
        </w:tc>
        <w:tc>
          <w:tcPr>
            <w:tcW w:w="492" w:type="pct"/>
            <w:vAlign w:val="center"/>
          </w:tcPr>
          <w:p w14:paraId="799A84EE" w14:textId="77777777" w:rsidR="000155FD" w:rsidRPr="00D60FFD" w:rsidRDefault="000155FD" w:rsidP="00E21CF3">
            <w:pPr>
              <w:pStyle w:val="afffffb"/>
              <w:rPr>
                <w:color w:val="FF0000"/>
              </w:rPr>
            </w:pPr>
            <w:r w:rsidRPr="00D60FFD">
              <w:rPr>
                <w:color w:val="FF0000"/>
              </w:rPr>
              <w:t>2.171</w:t>
            </w:r>
          </w:p>
        </w:tc>
      </w:tr>
      <w:tr w:rsidR="000155FD" w:rsidRPr="00D60FFD" w14:paraId="25C3185F" w14:textId="77777777" w:rsidTr="00E21CF3">
        <w:trPr>
          <w:trHeight w:val="90"/>
        </w:trPr>
        <w:tc>
          <w:tcPr>
            <w:tcW w:w="543" w:type="pct"/>
            <w:vMerge/>
            <w:vAlign w:val="center"/>
          </w:tcPr>
          <w:p w14:paraId="3F514C05" w14:textId="77777777" w:rsidR="000155FD" w:rsidRPr="00D60FFD" w:rsidRDefault="000155FD" w:rsidP="00E21CF3">
            <w:pPr>
              <w:pStyle w:val="afffffb"/>
            </w:pPr>
          </w:p>
        </w:tc>
        <w:tc>
          <w:tcPr>
            <w:tcW w:w="445" w:type="pct"/>
            <w:vAlign w:val="center"/>
          </w:tcPr>
          <w:p w14:paraId="2CDE2B64" w14:textId="77777777" w:rsidR="000155FD" w:rsidRPr="00D60FFD" w:rsidRDefault="000155FD" w:rsidP="00E21CF3">
            <w:pPr>
              <w:pStyle w:val="afffffb"/>
              <w:rPr>
                <w:rFonts w:eastAsia="DengXian"/>
              </w:rPr>
            </w:pPr>
            <w:r w:rsidRPr="00D60FFD">
              <w:rPr>
                <w:rFonts w:eastAsia="DengXian"/>
              </w:rPr>
              <w:t>BOD</w:t>
            </w:r>
          </w:p>
        </w:tc>
        <w:tc>
          <w:tcPr>
            <w:tcW w:w="394" w:type="pct"/>
            <w:vAlign w:val="center"/>
          </w:tcPr>
          <w:p w14:paraId="6233716B" w14:textId="77777777" w:rsidR="000155FD" w:rsidRPr="00D60FFD" w:rsidRDefault="000155FD" w:rsidP="00E21CF3">
            <w:pPr>
              <w:pStyle w:val="afffffb"/>
              <w:rPr>
                <w:color w:val="000000" w:themeColor="text1"/>
              </w:rPr>
            </w:pPr>
            <w:r w:rsidRPr="00D60FFD">
              <w:rPr>
                <w:rFonts w:hint="eastAsia"/>
                <w:color w:val="000000" w:themeColor="text1"/>
              </w:rPr>
              <w:t>269.401</w:t>
            </w:r>
          </w:p>
        </w:tc>
        <w:tc>
          <w:tcPr>
            <w:tcW w:w="395" w:type="pct"/>
            <w:vAlign w:val="center"/>
          </w:tcPr>
          <w:p w14:paraId="6A930AC2" w14:textId="77777777" w:rsidR="000155FD" w:rsidRPr="00D60FFD" w:rsidRDefault="000155FD" w:rsidP="00E21CF3">
            <w:pPr>
              <w:pStyle w:val="afffffb"/>
              <w:rPr>
                <w:color w:val="000000" w:themeColor="text1"/>
              </w:rPr>
            </w:pPr>
            <w:r w:rsidRPr="00D60FFD">
              <w:rPr>
                <w:rFonts w:hint="eastAsia"/>
                <w:color w:val="000000" w:themeColor="text1"/>
              </w:rPr>
              <w:t>10.82395</w:t>
            </w:r>
          </w:p>
        </w:tc>
        <w:tc>
          <w:tcPr>
            <w:tcW w:w="459" w:type="pct"/>
            <w:vMerge/>
            <w:vAlign w:val="center"/>
          </w:tcPr>
          <w:p w14:paraId="26109C1B" w14:textId="77777777" w:rsidR="000155FD" w:rsidRPr="00D60FFD" w:rsidRDefault="000155FD" w:rsidP="00E21CF3">
            <w:pPr>
              <w:pStyle w:val="afffffb"/>
            </w:pPr>
          </w:p>
        </w:tc>
        <w:tc>
          <w:tcPr>
            <w:tcW w:w="345" w:type="pct"/>
            <w:vAlign w:val="center"/>
          </w:tcPr>
          <w:p w14:paraId="6641734D" w14:textId="77777777" w:rsidR="000155FD" w:rsidRPr="00D60FFD" w:rsidRDefault="000155FD" w:rsidP="00E21CF3">
            <w:pPr>
              <w:pStyle w:val="afffffb"/>
              <w:rPr>
                <w:rFonts w:eastAsia="DengXian"/>
              </w:rPr>
            </w:pPr>
            <w:r w:rsidRPr="00D60FFD">
              <w:rPr>
                <w:rFonts w:eastAsia="DengXian"/>
              </w:rPr>
              <w:t>BOD</w:t>
            </w:r>
          </w:p>
        </w:tc>
        <w:tc>
          <w:tcPr>
            <w:tcW w:w="395" w:type="pct"/>
            <w:vAlign w:val="center"/>
          </w:tcPr>
          <w:p w14:paraId="77F1335A" w14:textId="77777777" w:rsidR="000155FD" w:rsidRPr="00D60FFD" w:rsidRDefault="000155FD" w:rsidP="00E21CF3">
            <w:pPr>
              <w:pStyle w:val="afffffb"/>
              <w:rPr>
                <w:color w:val="FF0000"/>
              </w:rPr>
            </w:pPr>
            <w:r w:rsidRPr="00D60FFD">
              <w:rPr>
                <w:rFonts w:hint="eastAsia"/>
                <w:color w:val="FF0000"/>
              </w:rPr>
              <w:t>24.931</w:t>
            </w:r>
          </w:p>
        </w:tc>
        <w:tc>
          <w:tcPr>
            <w:tcW w:w="397" w:type="pct"/>
            <w:vAlign w:val="center"/>
          </w:tcPr>
          <w:p w14:paraId="7B4BF07D" w14:textId="77777777" w:rsidR="000155FD" w:rsidRPr="00D60FFD" w:rsidRDefault="000155FD" w:rsidP="00E21CF3">
            <w:pPr>
              <w:pStyle w:val="afffffb"/>
              <w:rPr>
                <w:color w:val="FF0000"/>
              </w:rPr>
            </w:pPr>
            <w:r w:rsidRPr="00D60FFD">
              <w:rPr>
                <w:rFonts w:hint="eastAsia"/>
                <w:color w:val="FF0000"/>
              </w:rPr>
              <w:t>1.082</w:t>
            </w:r>
          </w:p>
        </w:tc>
        <w:tc>
          <w:tcPr>
            <w:tcW w:w="395" w:type="pct"/>
            <w:vAlign w:val="center"/>
          </w:tcPr>
          <w:p w14:paraId="2B55E1B9" w14:textId="77777777" w:rsidR="000155FD" w:rsidRPr="00D60FFD" w:rsidRDefault="000155FD" w:rsidP="00E21CF3">
            <w:pPr>
              <w:pStyle w:val="afffffb"/>
            </w:pPr>
            <w:r w:rsidRPr="00D60FFD">
              <w:rPr>
                <w:rFonts w:hint="eastAsia"/>
              </w:rPr>
              <w:t>50</w:t>
            </w:r>
          </w:p>
        </w:tc>
        <w:tc>
          <w:tcPr>
            <w:tcW w:w="345" w:type="pct"/>
            <w:vMerge/>
            <w:vAlign w:val="center"/>
          </w:tcPr>
          <w:p w14:paraId="18C148DB" w14:textId="77777777" w:rsidR="000155FD" w:rsidRPr="00D60FFD" w:rsidRDefault="000155FD" w:rsidP="00E21CF3">
            <w:pPr>
              <w:pStyle w:val="afffffb"/>
            </w:pPr>
          </w:p>
        </w:tc>
        <w:tc>
          <w:tcPr>
            <w:tcW w:w="395" w:type="pct"/>
            <w:vAlign w:val="center"/>
          </w:tcPr>
          <w:p w14:paraId="4A14BA72" w14:textId="77777777" w:rsidR="000155FD" w:rsidRPr="00D60FFD" w:rsidRDefault="000155FD" w:rsidP="00E21CF3">
            <w:pPr>
              <w:pStyle w:val="afffffb"/>
              <w:rPr>
                <w:color w:val="FF0000"/>
              </w:rPr>
            </w:pPr>
            <w:r w:rsidRPr="00D60FFD">
              <w:rPr>
                <w:color w:val="FF0000"/>
                <w:lang w:bidi="ar"/>
              </w:rPr>
              <w:t>10</w:t>
            </w:r>
          </w:p>
        </w:tc>
        <w:tc>
          <w:tcPr>
            <w:tcW w:w="492" w:type="pct"/>
            <w:vAlign w:val="center"/>
          </w:tcPr>
          <w:p w14:paraId="18418CCB" w14:textId="77777777" w:rsidR="000155FD" w:rsidRPr="00D60FFD" w:rsidRDefault="000155FD" w:rsidP="00E21CF3">
            <w:pPr>
              <w:pStyle w:val="afffffb"/>
              <w:rPr>
                <w:color w:val="FF0000"/>
              </w:rPr>
            </w:pPr>
            <w:r w:rsidRPr="00D60FFD">
              <w:rPr>
                <w:rFonts w:hint="eastAsia"/>
                <w:color w:val="FF0000"/>
              </w:rPr>
              <w:t>0.434</w:t>
            </w:r>
          </w:p>
        </w:tc>
      </w:tr>
      <w:tr w:rsidR="000155FD" w:rsidRPr="00D60FFD" w14:paraId="1990B141" w14:textId="77777777" w:rsidTr="00E21CF3">
        <w:trPr>
          <w:trHeight w:val="315"/>
        </w:trPr>
        <w:tc>
          <w:tcPr>
            <w:tcW w:w="543" w:type="pct"/>
            <w:vMerge/>
            <w:vAlign w:val="center"/>
          </w:tcPr>
          <w:p w14:paraId="488AB912" w14:textId="77777777" w:rsidR="000155FD" w:rsidRPr="00D60FFD" w:rsidRDefault="000155FD" w:rsidP="00E21CF3">
            <w:pPr>
              <w:pStyle w:val="afffffb"/>
            </w:pPr>
          </w:p>
        </w:tc>
        <w:tc>
          <w:tcPr>
            <w:tcW w:w="445" w:type="pct"/>
            <w:vAlign w:val="center"/>
          </w:tcPr>
          <w:p w14:paraId="0CEAC919" w14:textId="77777777" w:rsidR="000155FD" w:rsidRPr="00D60FFD" w:rsidRDefault="000155FD" w:rsidP="00E21CF3">
            <w:pPr>
              <w:pStyle w:val="afffffb"/>
            </w:pPr>
            <w:r w:rsidRPr="00D60FFD">
              <w:t>SS</w:t>
            </w:r>
          </w:p>
        </w:tc>
        <w:tc>
          <w:tcPr>
            <w:tcW w:w="394" w:type="pct"/>
            <w:vAlign w:val="center"/>
          </w:tcPr>
          <w:p w14:paraId="26318A97" w14:textId="77777777" w:rsidR="000155FD" w:rsidRPr="00D60FFD" w:rsidRDefault="000155FD" w:rsidP="00E21CF3">
            <w:pPr>
              <w:pStyle w:val="afffffb"/>
              <w:rPr>
                <w:color w:val="000000" w:themeColor="text1"/>
              </w:rPr>
            </w:pPr>
            <w:r w:rsidRPr="00D60FFD">
              <w:rPr>
                <w:rFonts w:hint="eastAsia"/>
                <w:color w:val="000000" w:themeColor="text1"/>
              </w:rPr>
              <w:t>416.3546</w:t>
            </w:r>
          </w:p>
        </w:tc>
        <w:tc>
          <w:tcPr>
            <w:tcW w:w="395" w:type="pct"/>
            <w:vAlign w:val="center"/>
          </w:tcPr>
          <w:p w14:paraId="559E99C5" w14:textId="77777777" w:rsidR="000155FD" w:rsidRPr="00D60FFD" w:rsidRDefault="000155FD" w:rsidP="00E21CF3">
            <w:pPr>
              <w:pStyle w:val="afffffb"/>
              <w:rPr>
                <w:color w:val="000000" w:themeColor="text1"/>
              </w:rPr>
            </w:pPr>
            <w:r w:rsidRPr="00D60FFD">
              <w:rPr>
                <w:rFonts w:hint="eastAsia"/>
                <w:color w:val="000000" w:themeColor="text1"/>
              </w:rPr>
              <w:t>16.72821</w:t>
            </w:r>
          </w:p>
        </w:tc>
        <w:tc>
          <w:tcPr>
            <w:tcW w:w="459" w:type="pct"/>
            <w:vMerge/>
            <w:vAlign w:val="center"/>
          </w:tcPr>
          <w:p w14:paraId="407E0F61" w14:textId="77777777" w:rsidR="000155FD" w:rsidRPr="00D60FFD" w:rsidRDefault="000155FD" w:rsidP="00E21CF3">
            <w:pPr>
              <w:pStyle w:val="afffffb"/>
            </w:pPr>
          </w:p>
        </w:tc>
        <w:tc>
          <w:tcPr>
            <w:tcW w:w="345" w:type="pct"/>
            <w:vAlign w:val="center"/>
          </w:tcPr>
          <w:p w14:paraId="3F20DCE5" w14:textId="77777777" w:rsidR="000155FD" w:rsidRPr="00D60FFD" w:rsidRDefault="000155FD" w:rsidP="00E21CF3">
            <w:pPr>
              <w:pStyle w:val="afffffb"/>
            </w:pPr>
            <w:r w:rsidRPr="00D60FFD">
              <w:t>SS</w:t>
            </w:r>
          </w:p>
        </w:tc>
        <w:tc>
          <w:tcPr>
            <w:tcW w:w="395" w:type="pct"/>
            <w:vAlign w:val="center"/>
          </w:tcPr>
          <w:p w14:paraId="6AC7232B" w14:textId="77777777" w:rsidR="000155FD" w:rsidRPr="00D60FFD" w:rsidRDefault="000155FD" w:rsidP="00E21CF3">
            <w:pPr>
              <w:pStyle w:val="afffffb"/>
              <w:rPr>
                <w:color w:val="FF0000"/>
              </w:rPr>
            </w:pPr>
            <w:r w:rsidRPr="00D60FFD">
              <w:rPr>
                <w:rFonts w:hint="eastAsia"/>
                <w:color w:val="FF0000"/>
              </w:rPr>
              <w:t>88.246</w:t>
            </w:r>
          </w:p>
        </w:tc>
        <w:tc>
          <w:tcPr>
            <w:tcW w:w="397" w:type="pct"/>
            <w:vAlign w:val="center"/>
          </w:tcPr>
          <w:p w14:paraId="749D0AA0" w14:textId="77777777" w:rsidR="000155FD" w:rsidRPr="00D60FFD" w:rsidRDefault="000155FD" w:rsidP="00E21CF3">
            <w:pPr>
              <w:pStyle w:val="afffffb"/>
              <w:rPr>
                <w:color w:val="FF0000"/>
              </w:rPr>
            </w:pPr>
            <w:r w:rsidRPr="00D60FFD">
              <w:rPr>
                <w:rFonts w:hint="eastAsia"/>
                <w:color w:val="FF0000"/>
              </w:rPr>
              <w:t>3.831</w:t>
            </w:r>
          </w:p>
        </w:tc>
        <w:tc>
          <w:tcPr>
            <w:tcW w:w="395" w:type="pct"/>
            <w:vAlign w:val="center"/>
          </w:tcPr>
          <w:p w14:paraId="47AD8C71" w14:textId="77777777" w:rsidR="000155FD" w:rsidRPr="00D60FFD" w:rsidRDefault="000155FD" w:rsidP="00E21CF3">
            <w:pPr>
              <w:pStyle w:val="afffffb"/>
            </w:pPr>
            <w:r w:rsidRPr="00D60FFD">
              <w:rPr>
                <w:rFonts w:hint="eastAsia"/>
              </w:rPr>
              <w:t>100</w:t>
            </w:r>
          </w:p>
        </w:tc>
        <w:tc>
          <w:tcPr>
            <w:tcW w:w="345" w:type="pct"/>
            <w:vMerge/>
            <w:vAlign w:val="center"/>
          </w:tcPr>
          <w:p w14:paraId="67F1AFAD" w14:textId="77777777" w:rsidR="000155FD" w:rsidRPr="00D60FFD" w:rsidRDefault="000155FD" w:rsidP="00E21CF3">
            <w:pPr>
              <w:pStyle w:val="afffffb"/>
            </w:pPr>
          </w:p>
        </w:tc>
        <w:tc>
          <w:tcPr>
            <w:tcW w:w="395" w:type="pct"/>
            <w:vAlign w:val="center"/>
          </w:tcPr>
          <w:p w14:paraId="3DED7DE1" w14:textId="77777777" w:rsidR="000155FD" w:rsidRPr="00D60FFD" w:rsidRDefault="000155FD" w:rsidP="00E21CF3">
            <w:pPr>
              <w:pStyle w:val="afffffb"/>
              <w:rPr>
                <w:color w:val="FF0000"/>
              </w:rPr>
            </w:pPr>
            <w:r w:rsidRPr="00D60FFD">
              <w:rPr>
                <w:color w:val="FF0000"/>
                <w:lang w:bidi="ar"/>
              </w:rPr>
              <w:t>10</w:t>
            </w:r>
          </w:p>
        </w:tc>
        <w:tc>
          <w:tcPr>
            <w:tcW w:w="492" w:type="pct"/>
            <w:vAlign w:val="center"/>
          </w:tcPr>
          <w:p w14:paraId="5B02E825" w14:textId="77777777" w:rsidR="000155FD" w:rsidRPr="00D60FFD" w:rsidRDefault="000155FD" w:rsidP="00E21CF3">
            <w:pPr>
              <w:pStyle w:val="afffffb"/>
              <w:rPr>
                <w:color w:val="FF0000"/>
              </w:rPr>
            </w:pPr>
            <w:r w:rsidRPr="00D60FFD">
              <w:rPr>
                <w:rFonts w:hint="eastAsia"/>
                <w:color w:val="FF0000"/>
              </w:rPr>
              <w:t>0.4</w:t>
            </w:r>
            <w:r w:rsidRPr="00D60FFD">
              <w:rPr>
                <w:color w:val="FF0000"/>
              </w:rPr>
              <w:t>34</w:t>
            </w:r>
          </w:p>
        </w:tc>
      </w:tr>
      <w:tr w:rsidR="000155FD" w:rsidRPr="00D60FFD" w14:paraId="528FDC06" w14:textId="77777777" w:rsidTr="00E21CF3">
        <w:trPr>
          <w:trHeight w:val="300"/>
        </w:trPr>
        <w:tc>
          <w:tcPr>
            <w:tcW w:w="543" w:type="pct"/>
            <w:vMerge/>
            <w:vAlign w:val="center"/>
          </w:tcPr>
          <w:p w14:paraId="5EECCDF9" w14:textId="77777777" w:rsidR="000155FD" w:rsidRPr="00D60FFD" w:rsidRDefault="000155FD" w:rsidP="00E21CF3">
            <w:pPr>
              <w:pStyle w:val="afffffb"/>
            </w:pPr>
          </w:p>
        </w:tc>
        <w:tc>
          <w:tcPr>
            <w:tcW w:w="445" w:type="pct"/>
            <w:vAlign w:val="center"/>
          </w:tcPr>
          <w:p w14:paraId="3DA6AE9C" w14:textId="77777777" w:rsidR="000155FD" w:rsidRPr="00D60FFD" w:rsidRDefault="000155FD" w:rsidP="00E21CF3">
            <w:pPr>
              <w:pStyle w:val="afffffb"/>
              <w:rPr>
                <w:rFonts w:ascii="宋体" w:hAnsi="宋体" w:cs="宋体"/>
              </w:rPr>
            </w:pPr>
            <w:r w:rsidRPr="00D60FFD">
              <w:rPr>
                <w:rFonts w:hint="eastAsia"/>
              </w:rPr>
              <w:t>氨氮</w:t>
            </w:r>
          </w:p>
        </w:tc>
        <w:tc>
          <w:tcPr>
            <w:tcW w:w="394" w:type="pct"/>
            <w:vAlign w:val="center"/>
          </w:tcPr>
          <w:p w14:paraId="3E8578C1" w14:textId="77777777" w:rsidR="000155FD" w:rsidRPr="00D60FFD" w:rsidRDefault="000155FD" w:rsidP="00E21CF3">
            <w:pPr>
              <w:pStyle w:val="afffffb"/>
              <w:rPr>
                <w:color w:val="000000" w:themeColor="text1"/>
              </w:rPr>
            </w:pPr>
            <w:r w:rsidRPr="00D60FFD">
              <w:rPr>
                <w:color w:val="000000" w:themeColor="text1"/>
              </w:rPr>
              <w:t>82.469</w:t>
            </w:r>
          </w:p>
        </w:tc>
        <w:tc>
          <w:tcPr>
            <w:tcW w:w="395" w:type="pct"/>
            <w:vAlign w:val="center"/>
          </w:tcPr>
          <w:p w14:paraId="2176550A" w14:textId="77777777" w:rsidR="000155FD" w:rsidRPr="00D60FFD" w:rsidRDefault="000155FD" w:rsidP="00E21CF3">
            <w:pPr>
              <w:pStyle w:val="afffffb"/>
              <w:rPr>
                <w:color w:val="000000" w:themeColor="text1"/>
              </w:rPr>
            </w:pPr>
            <w:r w:rsidRPr="00D60FFD">
              <w:rPr>
                <w:color w:val="000000" w:themeColor="text1"/>
              </w:rPr>
              <w:t>3.313</w:t>
            </w:r>
          </w:p>
        </w:tc>
        <w:tc>
          <w:tcPr>
            <w:tcW w:w="459" w:type="pct"/>
            <w:vMerge/>
            <w:vAlign w:val="center"/>
          </w:tcPr>
          <w:p w14:paraId="53A91AB4" w14:textId="77777777" w:rsidR="000155FD" w:rsidRPr="00D60FFD" w:rsidRDefault="000155FD" w:rsidP="00E21CF3">
            <w:pPr>
              <w:pStyle w:val="afffffb"/>
            </w:pPr>
          </w:p>
        </w:tc>
        <w:tc>
          <w:tcPr>
            <w:tcW w:w="345" w:type="pct"/>
            <w:vAlign w:val="center"/>
          </w:tcPr>
          <w:p w14:paraId="19723C77" w14:textId="77777777" w:rsidR="000155FD" w:rsidRPr="00D60FFD" w:rsidRDefault="000155FD" w:rsidP="00E21CF3">
            <w:pPr>
              <w:pStyle w:val="afffffb"/>
              <w:rPr>
                <w:rFonts w:ascii="宋体" w:hAnsi="宋体" w:cs="宋体"/>
              </w:rPr>
            </w:pPr>
            <w:r w:rsidRPr="00D60FFD">
              <w:rPr>
                <w:rFonts w:hint="eastAsia"/>
              </w:rPr>
              <w:t>氨氮</w:t>
            </w:r>
          </w:p>
        </w:tc>
        <w:tc>
          <w:tcPr>
            <w:tcW w:w="395" w:type="pct"/>
            <w:vAlign w:val="center"/>
          </w:tcPr>
          <w:p w14:paraId="4E86693C" w14:textId="77777777" w:rsidR="000155FD" w:rsidRPr="00D60FFD" w:rsidRDefault="000155FD" w:rsidP="00E21CF3">
            <w:pPr>
              <w:pStyle w:val="afffffb"/>
              <w:rPr>
                <w:color w:val="FF0000"/>
              </w:rPr>
            </w:pPr>
            <w:r w:rsidRPr="00D60FFD">
              <w:rPr>
                <w:rFonts w:hint="eastAsia"/>
                <w:color w:val="FF0000"/>
              </w:rPr>
              <w:t>22.896</w:t>
            </w:r>
          </w:p>
        </w:tc>
        <w:tc>
          <w:tcPr>
            <w:tcW w:w="397" w:type="pct"/>
            <w:vAlign w:val="center"/>
          </w:tcPr>
          <w:p w14:paraId="158011FE" w14:textId="77777777" w:rsidR="000155FD" w:rsidRPr="00D60FFD" w:rsidRDefault="000155FD" w:rsidP="00E21CF3">
            <w:pPr>
              <w:pStyle w:val="afffffb"/>
              <w:rPr>
                <w:color w:val="FF0000"/>
              </w:rPr>
            </w:pPr>
            <w:r w:rsidRPr="00D60FFD">
              <w:rPr>
                <w:rFonts w:hint="eastAsia"/>
                <w:color w:val="FF0000"/>
              </w:rPr>
              <w:t>0.994</w:t>
            </w:r>
          </w:p>
        </w:tc>
        <w:tc>
          <w:tcPr>
            <w:tcW w:w="395" w:type="pct"/>
            <w:vAlign w:val="center"/>
          </w:tcPr>
          <w:p w14:paraId="6D3F0607" w14:textId="77777777" w:rsidR="000155FD" w:rsidRPr="00D60FFD" w:rsidRDefault="000155FD" w:rsidP="00E21CF3">
            <w:pPr>
              <w:pStyle w:val="afffffb"/>
            </w:pPr>
            <w:r w:rsidRPr="00D60FFD">
              <w:rPr>
                <w:rFonts w:hint="eastAsia"/>
              </w:rPr>
              <w:t>30</w:t>
            </w:r>
          </w:p>
        </w:tc>
        <w:tc>
          <w:tcPr>
            <w:tcW w:w="345" w:type="pct"/>
            <w:vMerge/>
            <w:vAlign w:val="center"/>
          </w:tcPr>
          <w:p w14:paraId="25D722B2" w14:textId="77777777" w:rsidR="000155FD" w:rsidRPr="00D60FFD" w:rsidRDefault="000155FD" w:rsidP="00E21CF3">
            <w:pPr>
              <w:pStyle w:val="afffffb"/>
            </w:pPr>
          </w:p>
        </w:tc>
        <w:tc>
          <w:tcPr>
            <w:tcW w:w="395" w:type="pct"/>
            <w:vAlign w:val="center"/>
          </w:tcPr>
          <w:p w14:paraId="495ACCB9" w14:textId="77777777" w:rsidR="000155FD" w:rsidRPr="00D60FFD" w:rsidRDefault="000155FD" w:rsidP="00E21CF3">
            <w:pPr>
              <w:pStyle w:val="afffffb"/>
              <w:rPr>
                <w:color w:val="FF0000"/>
              </w:rPr>
            </w:pPr>
            <w:r w:rsidRPr="00D60FFD">
              <w:rPr>
                <w:color w:val="FF0000"/>
                <w:lang w:bidi="ar"/>
              </w:rPr>
              <w:t>5</w:t>
            </w:r>
          </w:p>
        </w:tc>
        <w:tc>
          <w:tcPr>
            <w:tcW w:w="492" w:type="pct"/>
            <w:vAlign w:val="center"/>
          </w:tcPr>
          <w:p w14:paraId="3B6CA8AE" w14:textId="77777777" w:rsidR="000155FD" w:rsidRPr="00D60FFD" w:rsidRDefault="000155FD" w:rsidP="00E21CF3">
            <w:pPr>
              <w:pStyle w:val="afffffb"/>
              <w:rPr>
                <w:color w:val="FF0000"/>
              </w:rPr>
            </w:pPr>
            <w:r w:rsidRPr="00D60FFD">
              <w:rPr>
                <w:rFonts w:hint="eastAsia"/>
                <w:color w:val="FF0000"/>
              </w:rPr>
              <w:t>0.217</w:t>
            </w:r>
          </w:p>
        </w:tc>
      </w:tr>
      <w:tr w:rsidR="000155FD" w:rsidRPr="00D60FFD" w14:paraId="7E4E1481" w14:textId="77777777" w:rsidTr="00E21CF3">
        <w:trPr>
          <w:trHeight w:val="285"/>
        </w:trPr>
        <w:tc>
          <w:tcPr>
            <w:tcW w:w="543" w:type="pct"/>
            <w:vMerge/>
            <w:vAlign w:val="center"/>
          </w:tcPr>
          <w:p w14:paraId="73F8B096" w14:textId="77777777" w:rsidR="000155FD" w:rsidRPr="00D60FFD" w:rsidRDefault="000155FD" w:rsidP="00E21CF3">
            <w:pPr>
              <w:pStyle w:val="afffffb"/>
            </w:pPr>
          </w:p>
        </w:tc>
        <w:tc>
          <w:tcPr>
            <w:tcW w:w="445" w:type="pct"/>
            <w:vAlign w:val="center"/>
          </w:tcPr>
          <w:p w14:paraId="269B659A" w14:textId="77777777" w:rsidR="000155FD" w:rsidRPr="00D60FFD" w:rsidRDefault="000155FD" w:rsidP="00E21CF3">
            <w:pPr>
              <w:pStyle w:val="afffffb"/>
            </w:pPr>
            <w:r w:rsidRPr="00D60FFD">
              <w:rPr>
                <w:rFonts w:hint="eastAsia"/>
              </w:rPr>
              <w:t>总氮</w:t>
            </w:r>
          </w:p>
        </w:tc>
        <w:tc>
          <w:tcPr>
            <w:tcW w:w="394" w:type="pct"/>
            <w:vAlign w:val="center"/>
          </w:tcPr>
          <w:p w14:paraId="32958935" w14:textId="77777777" w:rsidR="000155FD" w:rsidRPr="00D60FFD" w:rsidRDefault="000155FD" w:rsidP="00E21CF3">
            <w:pPr>
              <w:pStyle w:val="afffffb"/>
            </w:pPr>
            <w:r w:rsidRPr="00D60FFD">
              <w:rPr>
                <w:rFonts w:hint="eastAsia"/>
              </w:rPr>
              <w:t>7.3921</w:t>
            </w:r>
          </w:p>
        </w:tc>
        <w:tc>
          <w:tcPr>
            <w:tcW w:w="395" w:type="pct"/>
            <w:vAlign w:val="center"/>
          </w:tcPr>
          <w:p w14:paraId="2DBD7BF0" w14:textId="77777777" w:rsidR="000155FD" w:rsidRPr="00D60FFD" w:rsidRDefault="000155FD" w:rsidP="00E21CF3">
            <w:pPr>
              <w:pStyle w:val="afffffb"/>
            </w:pPr>
            <w:r w:rsidRPr="00D60FFD">
              <w:rPr>
                <w:rFonts w:hint="eastAsia"/>
              </w:rPr>
              <w:t>0.297</w:t>
            </w:r>
          </w:p>
        </w:tc>
        <w:tc>
          <w:tcPr>
            <w:tcW w:w="459" w:type="pct"/>
            <w:vMerge/>
            <w:vAlign w:val="center"/>
          </w:tcPr>
          <w:p w14:paraId="59487D2E" w14:textId="77777777" w:rsidR="000155FD" w:rsidRPr="00D60FFD" w:rsidRDefault="000155FD" w:rsidP="00E21CF3">
            <w:pPr>
              <w:pStyle w:val="afffffb"/>
            </w:pPr>
          </w:p>
        </w:tc>
        <w:tc>
          <w:tcPr>
            <w:tcW w:w="345" w:type="pct"/>
            <w:vAlign w:val="center"/>
          </w:tcPr>
          <w:p w14:paraId="4CF72321" w14:textId="77777777" w:rsidR="000155FD" w:rsidRPr="00D60FFD" w:rsidRDefault="000155FD" w:rsidP="00E21CF3">
            <w:pPr>
              <w:pStyle w:val="afffffb"/>
            </w:pPr>
            <w:r w:rsidRPr="00D60FFD">
              <w:rPr>
                <w:rFonts w:hint="eastAsia"/>
              </w:rPr>
              <w:t>总氮</w:t>
            </w:r>
          </w:p>
        </w:tc>
        <w:tc>
          <w:tcPr>
            <w:tcW w:w="395" w:type="pct"/>
            <w:vAlign w:val="center"/>
          </w:tcPr>
          <w:p w14:paraId="400B8586" w14:textId="77777777" w:rsidR="000155FD" w:rsidRPr="00D60FFD" w:rsidRDefault="000155FD" w:rsidP="00E21CF3">
            <w:pPr>
              <w:pStyle w:val="afffffb"/>
              <w:rPr>
                <w:color w:val="FF0000"/>
              </w:rPr>
            </w:pPr>
            <w:r w:rsidRPr="00D60FFD">
              <w:rPr>
                <w:rFonts w:hint="eastAsia"/>
                <w:color w:val="FF0000"/>
              </w:rPr>
              <w:t>6.841</w:t>
            </w:r>
          </w:p>
        </w:tc>
        <w:tc>
          <w:tcPr>
            <w:tcW w:w="397" w:type="pct"/>
            <w:vAlign w:val="center"/>
          </w:tcPr>
          <w:p w14:paraId="150E4C09" w14:textId="77777777" w:rsidR="000155FD" w:rsidRPr="00D60FFD" w:rsidRDefault="000155FD" w:rsidP="00E21CF3">
            <w:pPr>
              <w:pStyle w:val="afffffb"/>
              <w:rPr>
                <w:color w:val="FF0000"/>
              </w:rPr>
            </w:pPr>
            <w:r w:rsidRPr="00D60FFD">
              <w:rPr>
                <w:rFonts w:hint="eastAsia"/>
                <w:color w:val="FF0000"/>
              </w:rPr>
              <w:t>0.297</w:t>
            </w:r>
          </w:p>
        </w:tc>
        <w:tc>
          <w:tcPr>
            <w:tcW w:w="395" w:type="pct"/>
            <w:vAlign w:val="center"/>
          </w:tcPr>
          <w:p w14:paraId="6087AD64" w14:textId="77777777" w:rsidR="000155FD" w:rsidRPr="00D60FFD" w:rsidRDefault="000155FD" w:rsidP="00E21CF3">
            <w:pPr>
              <w:pStyle w:val="afffffb"/>
            </w:pPr>
            <w:r w:rsidRPr="00D60FFD">
              <w:rPr>
                <w:rFonts w:hint="eastAsia"/>
              </w:rPr>
              <w:t>50</w:t>
            </w:r>
          </w:p>
        </w:tc>
        <w:tc>
          <w:tcPr>
            <w:tcW w:w="345" w:type="pct"/>
            <w:vMerge/>
            <w:vAlign w:val="center"/>
          </w:tcPr>
          <w:p w14:paraId="5013B10A" w14:textId="77777777" w:rsidR="000155FD" w:rsidRPr="00D60FFD" w:rsidRDefault="000155FD" w:rsidP="00E21CF3">
            <w:pPr>
              <w:pStyle w:val="afffffb"/>
            </w:pPr>
          </w:p>
        </w:tc>
        <w:tc>
          <w:tcPr>
            <w:tcW w:w="395" w:type="pct"/>
            <w:vAlign w:val="center"/>
          </w:tcPr>
          <w:p w14:paraId="1E7BB310" w14:textId="77777777" w:rsidR="000155FD" w:rsidRPr="00D60FFD" w:rsidRDefault="000155FD" w:rsidP="00E21CF3">
            <w:pPr>
              <w:pStyle w:val="afffffb"/>
              <w:rPr>
                <w:color w:val="FF0000"/>
              </w:rPr>
            </w:pPr>
            <w:r w:rsidRPr="00D60FFD">
              <w:rPr>
                <w:color w:val="FF0000"/>
                <w:lang w:bidi="ar"/>
              </w:rPr>
              <w:t>15</w:t>
            </w:r>
          </w:p>
        </w:tc>
        <w:tc>
          <w:tcPr>
            <w:tcW w:w="492" w:type="pct"/>
            <w:vAlign w:val="center"/>
          </w:tcPr>
          <w:p w14:paraId="0A912BE8" w14:textId="77777777" w:rsidR="000155FD" w:rsidRPr="00D60FFD" w:rsidRDefault="000155FD" w:rsidP="00E21CF3">
            <w:pPr>
              <w:pStyle w:val="afffffb"/>
              <w:rPr>
                <w:color w:val="FF0000"/>
              </w:rPr>
            </w:pPr>
            <w:r w:rsidRPr="00D60FFD">
              <w:rPr>
                <w:rFonts w:hint="eastAsia"/>
                <w:color w:val="FF0000"/>
              </w:rPr>
              <w:t>0.297</w:t>
            </w:r>
          </w:p>
        </w:tc>
      </w:tr>
      <w:tr w:rsidR="000155FD" w:rsidRPr="00D60FFD" w14:paraId="5AB373D4" w14:textId="77777777" w:rsidTr="00E21CF3">
        <w:trPr>
          <w:trHeight w:val="285"/>
        </w:trPr>
        <w:tc>
          <w:tcPr>
            <w:tcW w:w="543" w:type="pct"/>
            <w:vMerge/>
            <w:vAlign w:val="center"/>
          </w:tcPr>
          <w:p w14:paraId="1475A608" w14:textId="77777777" w:rsidR="000155FD" w:rsidRPr="00D60FFD" w:rsidRDefault="000155FD" w:rsidP="00E21CF3">
            <w:pPr>
              <w:pStyle w:val="afffffb"/>
            </w:pPr>
          </w:p>
        </w:tc>
        <w:tc>
          <w:tcPr>
            <w:tcW w:w="445" w:type="pct"/>
            <w:vAlign w:val="center"/>
          </w:tcPr>
          <w:p w14:paraId="006F3C7A" w14:textId="77777777" w:rsidR="000155FD" w:rsidRPr="00D60FFD" w:rsidRDefault="000155FD" w:rsidP="00E21CF3">
            <w:pPr>
              <w:pStyle w:val="afffffb"/>
            </w:pPr>
            <w:r w:rsidRPr="00D60FFD">
              <w:rPr>
                <w:rFonts w:hint="eastAsia"/>
              </w:rPr>
              <w:t>总铜</w:t>
            </w:r>
          </w:p>
        </w:tc>
        <w:tc>
          <w:tcPr>
            <w:tcW w:w="394" w:type="pct"/>
            <w:vAlign w:val="center"/>
          </w:tcPr>
          <w:p w14:paraId="466FD74E" w14:textId="77777777" w:rsidR="000155FD" w:rsidRPr="00D60FFD" w:rsidRDefault="000155FD" w:rsidP="00E21CF3">
            <w:pPr>
              <w:pStyle w:val="afffffb"/>
            </w:pPr>
            <w:r w:rsidRPr="00D60FFD">
              <w:rPr>
                <w:rFonts w:hint="eastAsia"/>
              </w:rPr>
              <w:t>0.5110</w:t>
            </w:r>
          </w:p>
        </w:tc>
        <w:tc>
          <w:tcPr>
            <w:tcW w:w="395" w:type="pct"/>
            <w:vAlign w:val="center"/>
          </w:tcPr>
          <w:p w14:paraId="4BA3B403" w14:textId="77777777" w:rsidR="000155FD" w:rsidRPr="00D60FFD" w:rsidRDefault="000155FD" w:rsidP="00E21CF3">
            <w:pPr>
              <w:pStyle w:val="afffffb"/>
            </w:pPr>
            <w:r w:rsidRPr="00D60FFD">
              <w:rPr>
                <w:rFonts w:hint="eastAsia"/>
              </w:rPr>
              <w:t>0.02053</w:t>
            </w:r>
          </w:p>
        </w:tc>
        <w:tc>
          <w:tcPr>
            <w:tcW w:w="459" w:type="pct"/>
            <w:vMerge/>
            <w:vAlign w:val="center"/>
          </w:tcPr>
          <w:p w14:paraId="623DB2E0" w14:textId="77777777" w:rsidR="000155FD" w:rsidRPr="00D60FFD" w:rsidRDefault="000155FD" w:rsidP="00E21CF3">
            <w:pPr>
              <w:pStyle w:val="afffffb"/>
            </w:pPr>
          </w:p>
        </w:tc>
        <w:tc>
          <w:tcPr>
            <w:tcW w:w="345" w:type="pct"/>
            <w:vAlign w:val="center"/>
          </w:tcPr>
          <w:p w14:paraId="740428C4" w14:textId="77777777" w:rsidR="000155FD" w:rsidRPr="00D60FFD" w:rsidRDefault="000155FD" w:rsidP="00E21CF3">
            <w:pPr>
              <w:pStyle w:val="afffffb"/>
            </w:pPr>
            <w:r w:rsidRPr="00D60FFD">
              <w:rPr>
                <w:rFonts w:hint="eastAsia"/>
              </w:rPr>
              <w:t>总铜</w:t>
            </w:r>
          </w:p>
        </w:tc>
        <w:tc>
          <w:tcPr>
            <w:tcW w:w="395" w:type="pct"/>
            <w:vAlign w:val="center"/>
          </w:tcPr>
          <w:p w14:paraId="5E9CEEE6" w14:textId="77777777" w:rsidR="000155FD" w:rsidRPr="00D60FFD" w:rsidRDefault="000155FD" w:rsidP="00E21CF3">
            <w:pPr>
              <w:pStyle w:val="afffffb"/>
              <w:rPr>
                <w:color w:val="FF0000"/>
              </w:rPr>
            </w:pPr>
            <w:r w:rsidRPr="00D60FFD">
              <w:rPr>
                <w:rFonts w:hint="eastAsia"/>
                <w:color w:val="FF0000"/>
              </w:rPr>
              <w:t>0.473</w:t>
            </w:r>
          </w:p>
        </w:tc>
        <w:tc>
          <w:tcPr>
            <w:tcW w:w="397" w:type="pct"/>
            <w:vAlign w:val="center"/>
          </w:tcPr>
          <w:p w14:paraId="4585C598" w14:textId="77777777" w:rsidR="000155FD" w:rsidRPr="00D60FFD" w:rsidRDefault="000155FD" w:rsidP="00E21CF3">
            <w:pPr>
              <w:pStyle w:val="afffffb"/>
              <w:rPr>
                <w:color w:val="FF0000"/>
              </w:rPr>
            </w:pPr>
            <w:r w:rsidRPr="00D60FFD">
              <w:rPr>
                <w:rFonts w:hint="eastAsia"/>
                <w:color w:val="FF0000"/>
              </w:rPr>
              <w:t>0.021</w:t>
            </w:r>
          </w:p>
        </w:tc>
        <w:tc>
          <w:tcPr>
            <w:tcW w:w="395" w:type="pct"/>
            <w:vAlign w:val="center"/>
          </w:tcPr>
          <w:p w14:paraId="37FA4278" w14:textId="77777777" w:rsidR="000155FD" w:rsidRPr="00D60FFD" w:rsidRDefault="000155FD" w:rsidP="00E21CF3">
            <w:pPr>
              <w:pStyle w:val="afffffb"/>
            </w:pPr>
            <w:r w:rsidRPr="00D60FFD">
              <w:rPr>
                <w:rFonts w:hint="eastAsia"/>
              </w:rPr>
              <w:t>0.5</w:t>
            </w:r>
          </w:p>
        </w:tc>
        <w:tc>
          <w:tcPr>
            <w:tcW w:w="345" w:type="pct"/>
            <w:vMerge/>
            <w:vAlign w:val="center"/>
          </w:tcPr>
          <w:p w14:paraId="16D4BECD" w14:textId="77777777" w:rsidR="000155FD" w:rsidRPr="00D60FFD" w:rsidRDefault="000155FD" w:rsidP="00E21CF3">
            <w:pPr>
              <w:pStyle w:val="afffffb"/>
            </w:pPr>
          </w:p>
        </w:tc>
        <w:tc>
          <w:tcPr>
            <w:tcW w:w="395" w:type="pct"/>
            <w:vAlign w:val="center"/>
          </w:tcPr>
          <w:p w14:paraId="7AA883B4" w14:textId="77777777" w:rsidR="000155FD" w:rsidRPr="00D60FFD" w:rsidRDefault="000155FD" w:rsidP="00E21CF3">
            <w:pPr>
              <w:pStyle w:val="afffffb"/>
              <w:rPr>
                <w:color w:val="FF0000"/>
              </w:rPr>
            </w:pPr>
            <w:r w:rsidRPr="00D60FFD">
              <w:rPr>
                <w:color w:val="FF0000"/>
                <w:lang w:bidi="ar"/>
              </w:rPr>
              <w:t>0.5</w:t>
            </w:r>
          </w:p>
        </w:tc>
        <w:tc>
          <w:tcPr>
            <w:tcW w:w="492" w:type="pct"/>
            <w:vAlign w:val="center"/>
          </w:tcPr>
          <w:p w14:paraId="2DD18A4D" w14:textId="77777777" w:rsidR="000155FD" w:rsidRPr="00D60FFD" w:rsidRDefault="000155FD" w:rsidP="00E21CF3">
            <w:pPr>
              <w:pStyle w:val="afffffb"/>
              <w:rPr>
                <w:color w:val="FF0000"/>
              </w:rPr>
            </w:pPr>
            <w:r w:rsidRPr="00D60FFD">
              <w:rPr>
                <w:rFonts w:hint="eastAsia"/>
                <w:color w:val="FF0000"/>
              </w:rPr>
              <w:t>0.021</w:t>
            </w:r>
          </w:p>
        </w:tc>
      </w:tr>
      <w:tr w:rsidR="000155FD" w:rsidRPr="00D60FFD" w14:paraId="5CE260E2" w14:textId="77777777" w:rsidTr="00E21CF3">
        <w:trPr>
          <w:trHeight w:val="300"/>
        </w:trPr>
        <w:tc>
          <w:tcPr>
            <w:tcW w:w="543" w:type="pct"/>
            <w:vMerge/>
            <w:vAlign w:val="center"/>
          </w:tcPr>
          <w:p w14:paraId="316F6D46" w14:textId="77777777" w:rsidR="000155FD" w:rsidRPr="00D60FFD" w:rsidRDefault="000155FD" w:rsidP="00E21CF3">
            <w:pPr>
              <w:pStyle w:val="afffffb"/>
            </w:pPr>
          </w:p>
        </w:tc>
        <w:tc>
          <w:tcPr>
            <w:tcW w:w="445" w:type="pct"/>
            <w:vAlign w:val="center"/>
          </w:tcPr>
          <w:p w14:paraId="1ABFE76E" w14:textId="77777777" w:rsidR="000155FD" w:rsidRPr="00D60FFD" w:rsidRDefault="000155FD" w:rsidP="00E21CF3">
            <w:pPr>
              <w:pStyle w:val="afffffb"/>
            </w:pPr>
            <w:r w:rsidRPr="00D60FFD">
              <w:rPr>
                <w:rFonts w:hint="eastAsia"/>
              </w:rPr>
              <w:t>总锌</w:t>
            </w:r>
          </w:p>
        </w:tc>
        <w:tc>
          <w:tcPr>
            <w:tcW w:w="394" w:type="pct"/>
            <w:vAlign w:val="center"/>
          </w:tcPr>
          <w:p w14:paraId="4F1E2800" w14:textId="77777777" w:rsidR="000155FD" w:rsidRPr="00D60FFD" w:rsidRDefault="000155FD" w:rsidP="00E21CF3">
            <w:pPr>
              <w:pStyle w:val="afffffb"/>
            </w:pPr>
            <w:r w:rsidRPr="00D60FFD">
              <w:rPr>
                <w:rFonts w:hint="eastAsia"/>
              </w:rPr>
              <w:t>1.0763</w:t>
            </w:r>
          </w:p>
        </w:tc>
        <w:tc>
          <w:tcPr>
            <w:tcW w:w="395" w:type="pct"/>
            <w:vAlign w:val="center"/>
          </w:tcPr>
          <w:p w14:paraId="52F154F3" w14:textId="77777777" w:rsidR="000155FD" w:rsidRPr="00D60FFD" w:rsidRDefault="000155FD" w:rsidP="00E21CF3">
            <w:pPr>
              <w:pStyle w:val="afffffb"/>
            </w:pPr>
            <w:r w:rsidRPr="00D60FFD">
              <w:rPr>
                <w:rFonts w:hint="eastAsia"/>
              </w:rPr>
              <w:t>0.04325</w:t>
            </w:r>
          </w:p>
        </w:tc>
        <w:tc>
          <w:tcPr>
            <w:tcW w:w="459" w:type="pct"/>
            <w:vMerge/>
            <w:vAlign w:val="center"/>
          </w:tcPr>
          <w:p w14:paraId="0F54DD06" w14:textId="77777777" w:rsidR="000155FD" w:rsidRPr="00D60FFD" w:rsidRDefault="000155FD" w:rsidP="00E21CF3">
            <w:pPr>
              <w:pStyle w:val="afffffb"/>
            </w:pPr>
          </w:p>
        </w:tc>
        <w:tc>
          <w:tcPr>
            <w:tcW w:w="345" w:type="pct"/>
            <w:vAlign w:val="center"/>
          </w:tcPr>
          <w:p w14:paraId="45AFF47D" w14:textId="77777777" w:rsidR="000155FD" w:rsidRPr="00D60FFD" w:rsidRDefault="000155FD" w:rsidP="00E21CF3">
            <w:pPr>
              <w:pStyle w:val="afffffb"/>
            </w:pPr>
            <w:r w:rsidRPr="00D60FFD">
              <w:rPr>
                <w:rFonts w:hint="eastAsia"/>
              </w:rPr>
              <w:t>总锌</w:t>
            </w:r>
          </w:p>
        </w:tc>
        <w:tc>
          <w:tcPr>
            <w:tcW w:w="395" w:type="pct"/>
            <w:vAlign w:val="center"/>
          </w:tcPr>
          <w:p w14:paraId="0A4339ED" w14:textId="77777777" w:rsidR="000155FD" w:rsidRPr="00D60FFD" w:rsidRDefault="000155FD" w:rsidP="00E21CF3">
            <w:pPr>
              <w:pStyle w:val="afffffb"/>
              <w:rPr>
                <w:color w:val="FF0000"/>
              </w:rPr>
            </w:pPr>
            <w:r w:rsidRPr="00D60FFD">
              <w:rPr>
                <w:rFonts w:hint="eastAsia"/>
                <w:color w:val="FF0000"/>
              </w:rPr>
              <w:t>0.498</w:t>
            </w:r>
          </w:p>
        </w:tc>
        <w:tc>
          <w:tcPr>
            <w:tcW w:w="397" w:type="pct"/>
            <w:vAlign w:val="center"/>
          </w:tcPr>
          <w:p w14:paraId="5011FCC2" w14:textId="77777777" w:rsidR="000155FD" w:rsidRPr="00D60FFD" w:rsidRDefault="000155FD" w:rsidP="00E21CF3">
            <w:pPr>
              <w:pStyle w:val="afffffb"/>
              <w:rPr>
                <w:color w:val="FF0000"/>
              </w:rPr>
            </w:pPr>
            <w:r w:rsidRPr="00D60FFD">
              <w:rPr>
                <w:rFonts w:hint="eastAsia"/>
                <w:color w:val="FF0000"/>
              </w:rPr>
              <w:t>0.022</w:t>
            </w:r>
          </w:p>
        </w:tc>
        <w:tc>
          <w:tcPr>
            <w:tcW w:w="395" w:type="pct"/>
            <w:vAlign w:val="center"/>
          </w:tcPr>
          <w:p w14:paraId="5D1A7923" w14:textId="77777777" w:rsidR="000155FD" w:rsidRPr="00D60FFD" w:rsidRDefault="000155FD" w:rsidP="00E21CF3">
            <w:pPr>
              <w:pStyle w:val="afffffb"/>
            </w:pPr>
            <w:r w:rsidRPr="00D60FFD">
              <w:rPr>
                <w:rFonts w:hint="eastAsia"/>
              </w:rPr>
              <w:t>1</w:t>
            </w:r>
          </w:p>
        </w:tc>
        <w:tc>
          <w:tcPr>
            <w:tcW w:w="345" w:type="pct"/>
            <w:vMerge/>
            <w:vAlign w:val="center"/>
          </w:tcPr>
          <w:p w14:paraId="5BA62BAC" w14:textId="77777777" w:rsidR="000155FD" w:rsidRPr="00D60FFD" w:rsidRDefault="000155FD" w:rsidP="00E21CF3">
            <w:pPr>
              <w:pStyle w:val="afffffb"/>
            </w:pPr>
          </w:p>
        </w:tc>
        <w:tc>
          <w:tcPr>
            <w:tcW w:w="395" w:type="pct"/>
            <w:vAlign w:val="center"/>
          </w:tcPr>
          <w:p w14:paraId="10E65E46" w14:textId="77777777" w:rsidR="000155FD" w:rsidRPr="00D60FFD" w:rsidRDefault="000155FD" w:rsidP="00E21CF3">
            <w:pPr>
              <w:pStyle w:val="afffffb"/>
              <w:rPr>
                <w:color w:val="FF0000"/>
              </w:rPr>
            </w:pPr>
            <w:r w:rsidRPr="00D60FFD">
              <w:rPr>
                <w:color w:val="FF0000"/>
                <w:lang w:bidi="ar"/>
              </w:rPr>
              <w:t>1</w:t>
            </w:r>
          </w:p>
        </w:tc>
        <w:tc>
          <w:tcPr>
            <w:tcW w:w="492" w:type="pct"/>
            <w:vAlign w:val="center"/>
          </w:tcPr>
          <w:p w14:paraId="70BB4F69" w14:textId="77777777" w:rsidR="000155FD" w:rsidRPr="00D60FFD" w:rsidRDefault="000155FD" w:rsidP="00E21CF3">
            <w:pPr>
              <w:pStyle w:val="afffffb"/>
              <w:rPr>
                <w:color w:val="FF0000"/>
              </w:rPr>
            </w:pPr>
            <w:r w:rsidRPr="00D60FFD">
              <w:rPr>
                <w:rFonts w:hint="eastAsia"/>
                <w:color w:val="FF0000"/>
              </w:rPr>
              <w:t>0.022</w:t>
            </w:r>
          </w:p>
        </w:tc>
      </w:tr>
      <w:tr w:rsidR="000155FD" w:rsidRPr="00D60FFD" w14:paraId="69A1A9D3" w14:textId="77777777" w:rsidTr="00E21CF3">
        <w:trPr>
          <w:trHeight w:val="285"/>
        </w:trPr>
        <w:tc>
          <w:tcPr>
            <w:tcW w:w="543" w:type="pct"/>
            <w:vMerge/>
            <w:vAlign w:val="center"/>
          </w:tcPr>
          <w:p w14:paraId="73ABB41C" w14:textId="77777777" w:rsidR="000155FD" w:rsidRPr="00D60FFD" w:rsidRDefault="000155FD" w:rsidP="00E21CF3">
            <w:pPr>
              <w:pStyle w:val="afffffb"/>
            </w:pPr>
          </w:p>
        </w:tc>
        <w:tc>
          <w:tcPr>
            <w:tcW w:w="445" w:type="pct"/>
            <w:vAlign w:val="center"/>
          </w:tcPr>
          <w:p w14:paraId="1D299999" w14:textId="77777777" w:rsidR="000155FD" w:rsidRPr="00D60FFD" w:rsidRDefault="000155FD" w:rsidP="00E21CF3">
            <w:pPr>
              <w:pStyle w:val="afffffb"/>
            </w:pPr>
            <w:r w:rsidRPr="00D60FFD">
              <w:rPr>
                <w:rFonts w:hint="eastAsia"/>
              </w:rPr>
              <w:t>氰化物</w:t>
            </w:r>
          </w:p>
        </w:tc>
        <w:tc>
          <w:tcPr>
            <w:tcW w:w="394" w:type="pct"/>
            <w:vAlign w:val="center"/>
          </w:tcPr>
          <w:p w14:paraId="5FF64D22" w14:textId="77777777" w:rsidR="000155FD" w:rsidRPr="00D60FFD" w:rsidRDefault="000155FD" w:rsidP="00E21CF3">
            <w:pPr>
              <w:pStyle w:val="afffffb"/>
            </w:pPr>
            <w:r w:rsidRPr="00D60FFD">
              <w:rPr>
                <w:rFonts w:hint="eastAsia"/>
              </w:rPr>
              <w:t>0.0246</w:t>
            </w:r>
          </w:p>
        </w:tc>
        <w:tc>
          <w:tcPr>
            <w:tcW w:w="395" w:type="pct"/>
            <w:vAlign w:val="center"/>
          </w:tcPr>
          <w:p w14:paraId="06FA074B" w14:textId="77777777" w:rsidR="000155FD" w:rsidRPr="00D60FFD" w:rsidRDefault="000155FD" w:rsidP="00E21CF3">
            <w:pPr>
              <w:pStyle w:val="afffffb"/>
            </w:pPr>
            <w:r w:rsidRPr="00D60FFD">
              <w:rPr>
                <w:rFonts w:hint="eastAsia"/>
              </w:rPr>
              <w:t>0.00099</w:t>
            </w:r>
          </w:p>
        </w:tc>
        <w:tc>
          <w:tcPr>
            <w:tcW w:w="459" w:type="pct"/>
            <w:vMerge/>
            <w:vAlign w:val="center"/>
          </w:tcPr>
          <w:p w14:paraId="40F677FA" w14:textId="77777777" w:rsidR="000155FD" w:rsidRPr="00D60FFD" w:rsidRDefault="000155FD" w:rsidP="00E21CF3">
            <w:pPr>
              <w:pStyle w:val="afffffb"/>
            </w:pPr>
          </w:p>
        </w:tc>
        <w:tc>
          <w:tcPr>
            <w:tcW w:w="345" w:type="pct"/>
            <w:vAlign w:val="center"/>
          </w:tcPr>
          <w:p w14:paraId="4A658058" w14:textId="77777777" w:rsidR="000155FD" w:rsidRPr="00D60FFD" w:rsidRDefault="000155FD" w:rsidP="00E21CF3">
            <w:pPr>
              <w:pStyle w:val="afffffb"/>
            </w:pPr>
            <w:r w:rsidRPr="00D60FFD">
              <w:rPr>
                <w:rFonts w:hint="eastAsia"/>
              </w:rPr>
              <w:t>氰化物</w:t>
            </w:r>
          </w:p>
        </w:tc>
        <w:tc>
          <w:tcPr>
            <w:tcW w:w="395" w:type="pct"/>
            <w:vAlign w:val="center"/>
          </w:tcPr>
          <w:p w14:paraId="32F99798" w14:textId="77777777" w:rsidR="000155FD" w:rsidRPr="00D60FFD" w:rsidRDefault="000155FD" w:rsidP="00E21CF3">
            <w:pPr>
              <w:pStyle w:val="afffffb"/>
              <w:rPr>
                <w:color w:val="FF0000"/>
              </w:rPr>
            </w:pPr>
            <w:r w:rsidRPr="00D60FFD">
              <w:rPr>
                <w:rFonts w:hint="eastAsia"/>
                <w:color w:val="FF0000"/>
              </w:rPr>
              <w:t>0.023</w:t>
            </w:r>
          </w:p>
        </w:tc>
        <w:tc>
          <w:tcPr>
            <w:tcW w:w="397" w:type="pct"/>
            <w:vAlign w:val="center"/>
          </w:tcPr>
          <w:p w14:paraId="2C398414" w14:textId="77777777" w:rsidR="000155FD" w:rsidRPr="00D60FFD" w:rsidRDefault="000155FD" w:rsidP="00E21CF3">
            <w:pPr>
              <w:pStyle w:val="afffffb"/>
              <w:rPr>
                <w:color w:val="FF0000"/>
              </w:rPr>
            </w:pPr>
            <w:r w:rsidRPr="00D60FFD">
              <w:rPr>
                <w:rFonts w:hint="eastAsia"/>
                <w:color w:val="FF0000"/>
              </w:rPr>
              <w:t>0.001</w:t>
            </w:r>
          </w:p>
        </w:tc>
        <w:tc>
          <w:tcPr>
            <w:tcW w:w="395" w:type="pct"/>
            <w:vAlign w:val="center"/>
          </w:tcPr>
          <w:p w14:paraId="358CAF49" w14:textId="77777777" w:rsidR="000155FD" w:rsidRPr="00D60FFD" w:rsidRDefault="000155FD" w:rsidP="00E21CF3">
            <w:pPr>
              <w:pStyle w:val="afffffb"/>
            </w:pPr>
            <w:r w:rsidRPr="00D60FFD">
              <w:rPr>
                <w:rFonts w:hint="eastAsia"/>
              </w:rPr>
              <w:t>0.2</w:t>
            </w:r>
          </w:p>
        </w:tc>
        <w:tc>
          <w:tcPr>
            <w:tcW w:w="345" w:type="pct"/>
            <w:vMerge/>
            <w:vAlign w:val="center"/>
          </w:tcPr>
          <w:p w14:paraId="712D49F3" w14:textId="77777777" w:rsidR="000155FD" w:rsidRPr="00D60FFD" w:rsidRDefault="000155FD" w:rsidP="00E21CF3">
            <w:pPr>
              <w:pStyle w:val="afffffb"/>
            </w:pPr>
          </w:p>
        </w:tc>
        <w:tc>
          <w:tcPr>
            <w:tcW w:w="395" w:type="pct"/>
            <w:vAlign w:val="center"/>
          </w:tcPr>
          <w:p w14:paraId="717AE596" w14:textId="77777777" w:rsidR="000155FD" w:rsidRPr="00D60FFD" w:rsidRDefault="000155FD" w:rsidP="00E21CF3">
            <w:pPr>
              <w:pStyle w:val="afffffb"/>
              <w:rPr>
                <w:color w:val="FF0000"/>
              </w:rPr>
            </w:pPr>
            <w:r w:rsidRPr="00D60FFD">
              <w:rPr>
                <w:color w:val="FF0000"/>
                <w:lang w:bidi="ar"/>
              </w:rPr>
              <w:t>0.5</w:t>
            </w:r>
          </w:p>
        </w:tc>
        <w:tc>
          <w:tcPr>
            <w:tcW w:w="492" w:type="pct"/>
            <w:vAlign w:val="center"/>
          </w:tcPr>
          <w:p w14:paraId="12C6A481" w14:textId="77777777" w:rsidR="000155FD" w:rsidRPr="00D60FFD" w:rsidRDefault="000155FD" w:rsidP="00E21CF3">
            <w:pPr>
              <w:pStyle w:val="afffffb"/>
              <w:rPr>
                <w:color w:val="FF0000"/>
              </w:rPr>
            </w:pPr>
            <w:r w:rsidRPr="00D60FFD">
              <w:rPr>
                <w:rFonts w:hint="eastAsia"/>
                <w:color w:val="FF0000"/>
              </w:rPr>
              <w:t>0.00</w:t>
            </w:r>
            <w:r w:rsidRPr="00D60FFD">
              <w:rPr>
                <w:color w:val="FF0000"/>
              </w:rPr>
              <w:t>1</w:t>
            </w:r>
          </w:p>
        </w:tc>
      </w:tr>
      <w:tr w:rsidR="000155FD" w:rsidRPr="00D60FFD" w14:paraId="31ED9F2D" w14:textId="77777777" w:rsidTr="00E21CF3">
        <w:trPr>
          <w:trHeight w:val="285"/>
        </w:trPr>
        <w:tc>
          <w:tcPr>
            <w:tcW w:w="543" w:type="pct"/>
            <w:vMerge/>
            <w:vAlign w:val="center"/>
          </w:tcPr>
          <w:p w14:paraId="79FCEFFF" w14:textId="77777777" w:rsidR="000155FD" w:rsidRPr="00D60FFD" w:rsidRDefault="000155FD" w:rsidP="00E21CF3">
            <w:pPr>
              <w:pStyle w:val="afffffb"/>
            </w:pPr>
          </w:p>
        </w:tc>
        <w:tc>
          <w:tcPr>
            <w:tcW w:w="445" w:type="pct"/>
            <w:vAlign w:val="center"/>
          </w:tcPr>
          <w:p w14:paraId="778FFC80" w14:textId="77777777" w:rsidR="000155FD" w:rsidRPr="00D60FFD" w:rsidRDefault="000155FD" w:rsidP="00E21CF3">
            <w:pPr>
              <w:pStyle w:val="afffffb"/>
            </w:pPr>
            <w:r w:rsidRPr="00D60FFD">
              <w:rPr>
                <w:rFonts w:hint="eastAsia"/>
              </w:rPr>
              <w:t>总磷</w:t>
            </w:r>
          </w:p>
        </w:tc>
        <w:tc>
          <w:tcPr>
            <w:tcW w:w="394" w:type="pct"/>
            <w:vAlign w:val="center"/>
          </w:tcPr>
          <w:p w14:paraId="69D6A5DF" w14:textId="77777777" w:rsidR="000155FD" w:rsidRPr="00D60FFD" w:rsidRDefault="000155FD" w:rsidP="00E21CF3">
            <w:pPr>
              <w:pStyle w:val="afffffb"/>
            </w:pPr>
            <w:r w:rsidRPr="00D60FFD">
              <w:rPr>
                <w:rFonts w:hint="eastAsia"/>
              </w:rPr>
              <w:t>2.8616</w:t>
            </w:r>
          </w:p>
        </w:tc>
        <w:tc>
          <w:tcPr>
            <w:tcW w:w="395" w:type="pct"/>
            <w:vAlign w:val="center"/>
          </w:tcPr>
          <w:p w14:paraId="6AA64116" w14:textId="77777777" w:rsidR="000155FD" w:rsidRPr="00D60FFD" w:rsidRDefault="000155FD" w:rsidP="00E21CF3">
            <w:pPr>
              <w:pStyle w:val="afffffb"/>
            </w:pPr>
            <w:r w:rsidRPr="00D60FFD">
              <w:rPr>
                <w:rFonts w:hint="eastAsia"/>
              </w:rPr>
              <w:t>0.11497</w:t>
            </w:r>
          </w:p>
        </w:tc>
        <w:tc>
          <w:tcPr>
            <w:tcW w:w="459" w:type="pct"/>
            <w:vMerge/>
            <w:vAlign w:val="center"/>
          </w:tcPr>
          <w:p w14:paraId="071BEA79" w14:textId="77777777" w:rsidR="000155FD" w:rsidRPr="00D60FFD" w:rsidRDefault="000155FD" w:rsidP="00E21CF3">
            <w:pPr>
              <w:pStyle w:val="afffffb"/>
            </w:pPr>
          </w:p>
        </w:tc>
        <w:tc>
          <w:tcPr>
            <w:tcW w:w="345" w:type="pct"/>
            <w:vAlign w:val="center"/>
          </w:tcPr>
          <w:p w14:paraId="54FED2A3" w14:textId="77777777" w:rsidR="000155FD" w:rsidRPr="00D60FFD" w:rsidRDefault="000155FD" w:rsidP="00E21CF3">
            <w:pPr>
              <w:pStyle w:val="afffffb"/>
            </w:pPr>
            <w:r w:rsidRPr="00D60FFD">
              <w:rPr>
                <w:rFonts w:hint="eastAsia"/>
              </w:rPr>
              <w:t>总磷</w:t>
            </w:r>
          </w:p>
        </w:tc>
        <w:tc>
          <w:tcPr>
            <w:tcW w:w="395" w:type="pct"/>
            <w:vAlign w:val="center"/>
          </w:tcPr>
          <w:p w14:paraId="4EE39746" w14:textId="77777777" w:rsidR="000155FD" w:rsidRPr="00D60FFD" w:rsidRDefault="000155FD" w:rsidP="00E21CF3">
            <w:pPr>
              <w:pStyle w:val="afffffb"/>
              <w:rPr>
                <w:color w:val="FF0000"/>
              </w:rPr>
            </w:pPr>
            <w:r w:rsidRPr="00D60FFD">
              <w:rPr>
                <w:rFonts w:hint="eastAsia"/>
                <w:color w:val="FF0000"/>
              </w:rPr>
              <w:t>2.648</w:t>
            </w:r>
          </w:p>
        </w:tc>
        <w:tc>
          <w:tcPr>
            <w:tcW w:w="397" w:type="pct"/>
            <w:vAlign w:val="center"/>
          </w:tcPr>
          <w:p w14:paraId="0C2F2D07" w14:textId="77777777" w:rsidR="000155FD" w:rsidRPr="00D60FFD" w:rsidRDefault="000155FD" w:rsidP="00E21CF3">
            <w:pPr>
              <w:pStyle w:val="afffffb"/>
              <w:rPr>
                <w:color w:val="FF0000"/>
              </w:rPr>
            </w:pPr>
            <w:r w:rsidRPr="00D60FFD">
              <w:rPr>
                <w:rFonts w:hint="eastAsia"/>
                <w:color w:val="FF0000"/>
              </w:rPr>
              <w:t>0.115</w:t>
            </w:r>
          </w:p>
        </w:tc>
        <w:tc>
          <w:tcPr>
            <w:tcW w:w="395" w:type="pct"/>
            <w:vAlign w:val="center"/>
          </w:tcPr>
          <w:p w14:paraId="08DF1BCB" w14:textId="77777777" w:rsidR="000155FD" w:rsidRPr="00D60FFD" w:rsidRDefault="000155FD" w:rsidP="00E21CF3">
            <w:pPr>
              <w:pStyle w:val="afffffb"/>
            </w:pPr>
            <w:r w:rsidRPr="00D60FFD">
              <w:rPr>
                <w:rFonts w:hint="eastAsia"/>
              </w:rPr>
              <w:t>3</w:t>
            </w:r>
          </w:p>
        </w:tc>
        <w:tc>
          <w:tcPr>
            <w:tcW w:w="345" w:type="pct"/>
            <w:vMerge/>
            <w:vAlign w:val="center"/>
          </w:tcPr>
          <w:p w14:paraId="723A01B3" w14:textId="77777777" w:rsidR="000155FD" w:rsidRPr="00D60FFD" w:rsidRDefault="000155FD" w:rsidP="00E21CF3">
            <w:pPr>
              <w:pStyle w:val="afffffb"/>
            </w:pPr>
          </w:p>
        </w:tc>
        <w:tc>
          <w:tcPr>
            <w:tcW w:w="395" w:type="pct"/>
            <w:vAlign w:val="center"/>
          </w:tcPr>
          <w:p w14:paraId="366030C1" w14:textId="77777777" w:rsidR="000155FD" w:rsidRPr="00D60FFD" w:rsidRDefault="000155FD" w:rsidP="00E21CF3">
            <w:pPr>
              <w:pStyle w:val="afffffb"/>
              <w:rPr>
                <w:color w:val="FF0000"/>
              </w:rPr>
            </w:pPr>
            <w:r w:rsidRPr="00D60FFD">
              <w:rPr>
                <w:color w:val="FF0000"/>
                <w:lang w:bidi="ar"/>
              </w:rPr>
              <w:t>0.5</w:t>
            </w:r>
          </w:p>
        </w:tc>
        <w:tc>
          <w:tcPr>
            <w:tcW w:w="492" w:type="pct"/>
            <w:vAlign w:val="center"/>
          </w:tcPr>
          <w:p w14:paraId="233B385A" w14:textId="77777777" w:rsidR="000155FD" w:rsidRPr="00D60FFD" w:rsidRDefault="000155FD" w:rsidP="00E21CF3">
            <w:pPr>
              <w:pStyle w:val="afffffb"/>
              <w:rPr>
                <w:rFonts w:cs="宋体"/>
                <w:color w:val="FF0000"/>
              </w:rPr>
            </w:pPr>
            <w:r w:rsidRPr="00D60FFD">
              <w:rPr>
                <w:rFonts w:hint="eastAsia"/>
                <w:color w:val="FF0000"/>
              </w:rPr>
              <w:t>0.022</w:t>
            </w:r>
          </w:p>
        </w:tc>
      </w:tr>
      <w:tr w:rsidR="000155FD" w:rsidRPr="00D60FFD" w14:paraId="4A70FA9F" w14:textId="77777777" w:rsidTr="00E21CF3">
        <w:trPr>
          <w:trHeight w:val="300"/>
        </w:trPr>
        <w:tc>
          <w:tcPr>
            <w:tcW w:w="543" w:type="pct"/>
            <w:vMerge/>
            <w:vAlign w:val="center"/>
          </w:tcPr>
          <w:p w14:paraId="040049F5" w14:textId="77777777" w:rsidR="000155FD" w:rsidRPr="00D60FFD" w:rsidRDefault="000155FD" w:rsidP="00E21CF3">
            <w:pPr>
              <w:pStyle w:val="afffffb"/>
            </w:pPr>
          </w:p>
        </w:tc>
        <w:tc>
          <w:tcPr>
            <w:tcW w:w="445" w:type="pct"/>
            <w:vAlign w:val="center"/>
          </w:tcPr>
          <w:p w14:paraId="1A21EFDB" w14:textId="77777777" w:rsidR="000155FD" w:rsidRPr="00D60FFD" w:rsidRDefault="000155FD" w:rsidP="00E21CF3">
            <w:pPr>
              <w:pStyle w:val="afffffb"/>
            </w:pPr>
            <w:r w:rsidRPr="00D60FFD">
              <w:rPr>
                <w:rFonts w:hint="eastAsia"/>
              </w:rPr>
              <w:t>氟化物</w:t>
            </w:r>
          </w:p>
        </w:tc>
        <w:tc>
          <w:tcPr>
            <w:tcW w:w="394" w:type="pct"/>
            <w:vAlign w:val="center"/>
          </w:tcPr>
          <w:p w14:paraId="22FB72B6" w14:textId="77777777" w:rsidR="000155FD" w:rsidRPr="00D60FFD" w:rsidRDefault="000155FD" w:rsidP="00E21CF3">
            <w:pPr>
              <w:pStyle w:val="afffffb"/>
            </w:pPr>
            <w:r w:rsidRPr="00D60FFD">
              <w:rPr>
                <w:rFonts w:hint="eastAsia"/>
              </w:rPr>
              <w:t>0.4928</w:t>
            </w:r>
          </w:p>
        </w:tc>
        <w:tc>
          <w:tcPr>
            <w:tcW w:w="395" w:type="pct"/>
            <w:vAlign w:val="center"/>
          </w:tcPr>
          <w:p w14:paraId="236C74E7" w14:textId="77777777" w:rsidR="000155FD" w:rsidRPr="00D60FFD" w:rsidRDefault="000155FD" w:rsidP="00E21CF3">
            <w:pPr>
              <w:pStyle w:val="afffffb"/>
            </w:pPr>
            <w:r w:rsidRPr="00D60FFD">
              <w:rPr>
                <w:rFonts w:hint="eastAsia"/>
              </w:rPr>
              <w:t>0.0198</w:t>
            </w:r>
          </w:p>
        </w:tc>
        <w:tc>
          <w:tcPr>
            <w:tcW w:w="459" w:type="pct"/>
            <w:vMerge/>
            <w:vAlign w:val="center"/>
          </w:tcPr>
          <w:p w14:paraId="12CD9205" w14:textId="77777777" w:rsidR="000155FD" w:rsidRPr="00D60FFD" w:rsidRDefault="000155FD" w:rsidP="00E21CF3">
            <w:pPr>
              <w:pStyle w:val="afffffb"/>
            </w:pPr>
          </w:p>
        </w:tc>
        <w:tc>
          <w:tcPr>
            <w:tcW w:w="345" w:type="pct"/>
            <w:vAlign w:val="center"/>
          </w:tcPr>
          <w:p w14:paraId="736783F5" w14:textId="77777777" w:rsidR="000155FD" w:rsidRPr="00D60FFD" w:rsidRDefault="000155FD" w:rsidP="00E21CF3">
            <w:pPr>
              <w:pStyle w:val="afffffb"/>
            </w:pPr>
            <w:r w:rsidRPr="00D60FFD">
              <w:rPr>
                <w:rFonts w:hint="eastAsia"/>
              </w:rPr>
              <w:t>氟化物</w:t>
            </w:r>
          </w:p>
        </w:tc>
        <w:tc>
          <w:tcPr>
            <w:tcW w:w="395" w:type="pct"/>
            <w:vAlign w:val="center"/>
          </w:tcPr>
          <w:p w14:paraId="653E4C68" w14:textId="77777777" w:rsidR="000155FD" w:rsidRPr="00D60FFD" w:rsidRDefault="000155FD" w:rsidP="00E21CF3">
            <w:pPr>
              <w:pStyle w:val="afffffb"/>
              <w:rPr>
                <w:color w:val="FF0000"/>
              </w:rPr>
            </w:pPr>
            <w:r w:rsidRPr="00D60FFD">
              <w:rPr>
                <w:rFonts w:hint="eastAsia"/>
                <w:color w:val="FF0000"/>
              </w:rPr>
              <w:t>0.456</w:t>
            </w:r>
          </w:p>
        </w:tc>
        <w:tc>
          <w:tcPr>
            <w:tcW w:w="397" w:type="pct"/>
            <w:vAlign w:val="center"/>
          </w:tcPr>
          <w:p w14:paraId="22061C1B" w14:textId="77777777" w:rsidR="000155FD" w:rsidRPr="00D60FFD" w:rsidRDefault="000155FD" w:rsidP="00E21CF3">
            <w:pPr>
              <w:pStyle w:val="afffffb"/>
              <w:rPr>
                <w:color w:val="FF0000"/>
              </w:rPr>
            </w:pPr>
            <w:r w:rsidRPr="00D60FFD">
              <w:rPr>
                <w:rFonts w:hint="eastAsia"/>
                <w:color w:val="FF0000"/>
              </w:rPr>
              <w:t>0.020</w:t>
            </w:r>
          </w:p>
        </w:tc>
        <w:tc>
          <w:tcPr>
            <w:tcW w:w="395" w:type="pct"/>
            <w:vAlign w:val="center"/>
          </w:tcPr>
          <w:p w14:paraId="5F7107FB" w14:textId="77777777" w:rsidR="000155FD" w:rsidRPr="00D60FFD" w:rsidRDefault="000155FD" w:rsidP="00E21CF3">
            <w:pPr>
              <w:pStyle w:val="afffffb"/>
            </w:pPr>
            <w:r w:rsidRPr="00D60FFD">
              <w:rPr>
                <w:rFonts w:hint="eastAsia"/>
              </w:rPr>
              <w:t>1</w:t>
            </w:r>
          </w:p>
        </w:tc>
        <w:tc>
          <w:tcPr>
            <w:tcW w:w="345" w:type="pct"/>
            <w:vMerge/>
            <w:vAlign w:val="center"/>
          </w:tcPr>
          <w:p w14:paraId="0E4C0FAA" w14:textId="77777777" w:rsidR="000155FD" w:rsidRPr="00D60FFD" w:rsidRDefault="000155FD" w:rsidP="00E21CF3">
            <w:pPr>
              <w:pStyle w:val="afffffb"/>
            </w:pPr>
          </w:p>
        </w:tc>
        <w:tc>
          <w:tcPr>
            <w:tcW w:w="395" w:type="pct"/>
            <w:vAlign w:val="center"/>
          </w:tcPr>
          <w:p w14:paraId="17019A51" w14:textId="77777777" w:rsidR="000155FD" w:rsidRPr="00D60FFD" w:rsidRDefault="000155FD" w:rsidP="00E21CF3">
            <w:pPr>
              <w:pStyle w:val="afffffb"/>
              <w:rPr>
                <w:color w:val="FF0000"/>
              </w:rPr>
            </w:pPr>
            <w:r w:rsidRPr="00D60FFD">
              <w:rPr>
                <w:color w:val="FF0000"/>
                <w:lang w:bidi="ar"/>
              </w:rPr>
              <w:t>/</w:t>
            </w:r>
          </w:p>
        </w:tc>
        <w:tc>
          <w:tcPr>
            <w:tcW w:w="492" w:type="pct"/>
            <w:vAlign w:val="center"/>
          </w:tcPr>
          <w:p w14:paraId="3389D9B0" w14:textId="77777777" w:rsidR="000155FD" w:rsidRPr="00D60FFD" w:rsidRDefault="000155FD" w:rsidP="00E21CF3">
            <w:pPr>
              <w:pStyle w:val="afffffb"/>
              <w:rPr>
                <w:color w:val="FF0000"/>
              </w:rPr>
            </w:pPr>
            <w:r w:rsidRPr="00D60FFD">
              <w:rPr>
                <w:rFonts w:hint="eastAsia"/>
                <w:color w:val="FF0000"/>
              </w:rPr>
              <w:t>0.020</w:t>
            </w:r>
          </w:p>
        </w:tc>
      </w:tr>
      <w:tr w:rsidR="000155FD" w:rsidRPr="00D60FFD" w14:paraId="78F0C60B" w14:textId="77777777" w:rsidTr="00E21CF3">
        <w:trPr>
          <w:trHeight w:val="285"/>
        </w:trPr>
        <w:tc>
          <w:tcPr>
            <w:tcW w:w="543" w:type="pct"/>
            <w:vMerge/>
            <w:vAlign w:val="center"/>
          </w:tcPr>
          <w:p w14:paraId="6B4B7CC0" w14:textId="77777777" w:rsidR="000155FD" w:rsidRPr="00D60FFD" w:rsidRDefault="000155FD" w:rsidP="00E21CF3">
            <w:pPr>
              <w:pStyle w:val="afffffb"/>
            </w:pPr>
          </w:p>
        </w:tc>
        <w:tc>
          <w:tcPr>
            <w:tcW w:w="445" w:type="pct"/>
            <w:vAlign w:val="center"/>
          </w:tcPr>
          <w:p w14:paraId="49FDCD88" w14:textId="77777777" w:rsidR="000155FD" w:rsidRPr="00D60FFD" w:rsidRDefault="000155FD" w:rsidP="00E21CF3">
            <w:pPr>
              <w:pStyle w:val="afffffb"/>
            </w:pPr>
            <w:r w:rsidRPr="00D60FFD">
              <w:rPr>
                <w:rFonts w:hint="eastAsia"/>
              </w:rPr>
              <w:t>总汞</w:t>
            </w:r>
          </w:p>
        </w:tc>
        <w:tc>
          <w:tcPr>
            <w:tcW w:w="394" w:type="pct"/>
            <w:vAlign w:val="center"/>
          </w:tcPr>
          <w:p w14:paraId="28C2B6F2" w14:textId="77777777" w:rsidR="000155FD" w:rsidRPr="00D60FFD" w:rsidRDefault="000155FD" w:rsidP="00E21CF3">
            <w:pPr>
              <w:pStyle w:val="afffffb"/>
            </w:pPr>
            <w:r w:rsidRPr="00D60FFD">
              <w:rPr>
                <w:rFonts w:hint="eastAsia"/>
              </w:rPr>
              <w:t>0.0030</w:t>
            </w:r>
          </w:p>
        </w:tc>
        <w:tc>
          <w:tcPr>
            <w:tcW w:w="395" w:type="pct"/>
            <w:vAlign w:val="center"/>
          </w:tcPr>
          <w:p w14:paraId="50F121E7" w14:textId="77777777" w:rsidR="000155FD" w:rsidRPr="00D60FFD" w:rsidRDefault="000155FD" w:rsidP="00E21CF3">
            <w:pPr>
              <w:pStyle w:val="afffffb"/>
            </w:pPr>
            <w:r w:rsidRPr="00D60FFD">
              <w:rPr>
                <w:rFonts w:hint="eastAsia"/>
              </w:rPr>
              <w:t>0.00012</w:t>
            </w:r>
          </w:p>
        </w:tc>
        <w:tc>
          <w:tcPr>
            <w:tcW w:w="459" w:type="pct"/>
            <w:vMerge/>
            <w:vAlign w:val="center"/>
          </w:tcPr>
          <w:p w14:paraId="4DAE7967" w14:textId="77777777" w:rsidR="000155FD" w:rsidRPr="00D60FFD" w:rsidRDefault="000155FD" w:rsidP="00E21CF3">
            <w:pPr>
              <w:pStyle w:val="afffffb"/>
            </w:pPr>
          </w:p>
        </w:tc>
        <w:tc>
          <w:tcPr>
            <w:tcW w:w="345" w:type="pct"/>
            <w:vAlign w:val="center"/>
          </w:tcPr>
          <w:p w14:paraId="39744022" w14:textId="77777777" w:rsidR="000155FD" w:rsidRPr="00D60FFD" w:rsidRDefault="000155FD" w:rsidP="00E21CF3">
            <w:pPr>
              <w:pStyle w:val="afffffb"/>
            </w:pPr>
            <w:r w:rsidRPr="00D60FFD">
              <w:rPr>
                <w:rFonts w:hint="eastAsia"/>
              </w:rPr>
              <w:t>总汞</w:t>
            </w:r>
          </w:p>
        </w:tc>
        <w:tc>
          <w:tcPr>
            <w:tcW w:w="395" w:type="pct"/>
            <w:vAlign w:val="center"/>
          </w:tcPr>
          <w:p w14:paraId="3BCD186A" w14:textId="77777777" w:rsidR="000155FD" w:rsidRPr="00D60FFD" w:rsidRDefault="000155FD" w:rsidP="00E21CF3">
            <w:pPr>
              <w:pStyle w:val="afffffb"/>
              <w:rPr>
                <w:color w:val="FF0000"/>
              </w:rPr>
            </w:pPr>
            <w:r w:rsidRPr="00D60FFD">
              <w:rPr>
                <w:rFonts w:hint="eastAsia"/>
                <w:color w:val="FF0000"/>
              </w:rPr>
              <w:t>0.001</w:t>
            </w:r>
          </w:p>
        </w:tc>
        <w:tc>
          <w:tcPr>
            <w:tcW w:w="397" w:type="pct"/>
            <w:vAlign w:val="center"/>
          </w:tcPr>
          <w:p w14:paraId="462E7FF6" w14:textId="77777777" w:rsidR="000155FD" w:rsidRPr="00D60FFD" w:rsidRDefault="000155FD" w:rsidP="00E21CF3">
            <w:pPr>
              <w:pStyle w:val="afffffb"/>
              <w:rPr>
                <w:color w:val="FF0000"/>
              </w:rPr>
            </w:pPr>
            <w:r w:rsidRPr="00D60FFD">
              <w:rPr>
                <w:rFonts w:hint="eastAsia"/>
                <w:color w:val="FF0000"/>
              </w:rPr>
              <w:t>0.000</w:t>
            </w:r>
            <w:r w:rsidRPr="00D60FFD">
              <w:rPr>
                <w:color w:val="FF0000"/>
              </w:rPr>
              <w:t>02</w:t>
            </w:r>
          </w:p>
        </w:tc>
        <w:tc>
          <w:tcPr>
            <w:tcW w:w="395" w:type="pct"/>
            <w:vAlign w:val="center"/>
          </w:tcPr>
          <w:p w14:paraId="00EFD7F6" w14:textId="77777777" w:rsidR="000155FD" w:rsidRPr="00D60FFD" w:rsidRDefault="000155FD" w:rsidP="00E21CF3">
            <w:pPr>
              <w:pStyle w:val="afffffb"/>
            </w:pPr>
            <w:r w:rsidRPr="00D60FFD">
              <w:rPr>
                <w:rFonts w:hint="eastAsia"/>
              </w:rPr>
              <w:t>0.001</w:t>
            </w:r>
          </w:p>
        </w:tc>
        <w:tc>
          <w:tcPr>
            <w:tcW w:w="345" w:type="pct"/>
            <w:vMerge/>
            <w:vAlign w:val="center"/>
          </w:tcPr>
          <w:p w14:paraId="0C3CB8CF" w14:textId="77777777" w:rsidR="000155FD" w:rsidRPr="00D60FFD" w:rsidRDefault="000155FD" w:rsidP="00E21CF3">
            <w:pPr>
              <w:pStyle w:val="afffffb"/>
            </w:pPr>
          </w:p>
        </w:tc>
        <w:tc>
          <w:tcPr>
            <w:tcW w:w="395" w:type="pct"/>
            <w:vAlign w:val="center"/>
          </w:tcPr>
          <w:p w14:paraId="108A98C6" w14:textId="77777777" w:rsidR="000155FD" w:rsidRPr="00D60FFD" w:rsidRDefault="000155FD" w:rsidP="00E21CF3">
            <w:pPr>
              <w:pStyle w:val="afffffb"/>
              <w:rPr>
                <w:color w:val="FF0000"/>
              </w:rPr>
            </w:pPr>
            <w:r w:rsidRPr="00D60FFD">
              <w:rPr>
                <w:rFonts w:hint="eastAsia"/>
                <w:color w:val="FF0000"/>
              </w:rPr>
              <w:t>0.001</w:t>
            </w:r>
          </w:p>
        </w:tc>
        <w:tc>
          <w:tcPr>
            <w:tcW w:w="492" w:type="pct"/>
            <w:vAlign w:val="center"/>
          </w:tcPr>
          <w:p w14:paraId="30138C0E" w14:textId="77777777" w:rsidR="000155FD" w:rsidRPr="00D60FFD" w:rsidRDefault="000155FD" w:rsidP="00E21CF3">
            <w:pPr>
              <w:pStyle w:val="afffffb"/>
              <w:rPr>
                <w:rFonts w:cs="宋体"/>
                <w:color w:val="FF0000"/>
              </w:rPr>
            </w:pPr>
            <w:r w:rsidRPr="00D60FFD">
              <w:rPr>
                <w:rFonts w:hint="eastAsia"/>
                <w:color w:val="FF0000"/>
              </w:rPr>
              <w:t>0.00002</w:t>
            </w:r>
          </w:p>
        </w:tc>
      </w:tr>
      <w:tr w:rsidR="000155FD" w:rsidRPr="00D60FFD" w14:paraId="7D0DFD8D" w14:textId="77777777" w:rsidTr="00E21CF3">
        <w:trPr>
          <w:trHeight w:val="285"/>
        </w:trPr>
        <w:tc>
          <w:tcPr>
            <w:tcW w:w="543" w:type="pct"/>
            <w:vMerge/>
            <w:vAlign w:val="center"/>
          </w:tcPr>
          <w:p w14:paraId="47EA8B18" w14:textId="77777777" w:rsidR="000155FD" w:rsidRPr="00D60FFD" w:rsidRDefault="000155FD" w:rsidP="00E21CF3">
            <w:pPr>
              <w:pStyle w:val="afffffb"/>
            </w:pPr>
          </w:p>
        </w:tc>
        <w:tc>
          <w:tcPr>
            <w:tcW w:w="445" w:type="pct"/>
            <w:vAlign w:val="center"/>
          </w:tcPr>
          <w:p w14:paraId="0BE6F9F4" w14:textId="77777777" w:rsidR="000155FD" w:rsidRPr="00D60FFD" w:rsidRDefault="000155FD" w:rsidP="00E21CF3">
            <w:pPr>
              <w:pStyle w:val="afffffb"/>
            </w:pPr>
            <w:r w:rsidRPr="00D60FFD">
              <w:rPr>
                <w:rFonts w:hint="eastAsia"/>
              </w:rPr>
              <w:t>总砷</w:t>
            </w:r>
          </w:p>
        </w:tc>
        <w:tc>
          <w:tcPr>
            <w:tcW w:w="394" w:type="pct"/>
            <w:vAlign w:val="center"/>
          </w:tcPr>
          <w:p w14:paraId="370FBE23" w14:textId="77777777" w:rsidR="000155FD" w:rsidRPr="00D60FFD" w:rsidRDefault="000155FD" w:rsidP="00E21CF3">
            <w:pPr>
              <w:pStyle w:val="afffffb"/>
            </w:pPr>
            <w:r w:rsidRPr="00D60FFD">
              <w:rPr>
                <w:rFonts w:hint="eastAsia"/>
              </w:rPr>
              <w:t>0.1001</w:t>
            </w:r>
          </w:p>
        </w:tc>
        <w:tc>
          <w:tcPr>
            <w:tcW w:w="395" w:type="pct"/>
            <w:vAlign w:val="center"/>
          </w:tcPr>
          <w:p w14:paraId="71FE1CE7" w14:textId="77777777" w:rsidR="000155FD" w:rsidRPr="00D60FFD" w:rsidRDefault="000155FD" w:rsidP="00E21CF3">
            <w:pPr>
              <w:pStyle w:val="afffffb"/>
            </w:pPr>
            <w:r w:rsidRPr="00D60FFD">
              <w:rPr>
                <w:rFonts w:hint="eastAsia"/>
              </w:rPr>
              <w:t>0.00402</w:t>
            </w:r>
          </w:p>
        </w:tc>
        <w:tc>
          <w:tcPr>
            <w:tcW w:w="459" w:type="pct"/>
            <w:vMerge/>
            <w:vAlign w:val="center"/>
          </w:tcPr>
          <w:p w14:paraId="3CA7C21A" w14:textId="77777777" w:rsidR="000155FD" w:rsidRPr="00D60FFD" w:rsidRDefault="000155FD" w:rsidP="00E21CF3">
            <w:pPr>
              <w:pStyle w:val="afffffb"/>
            </w:pPr>
          </w:p>
        </w:tc>
        <w:tc>
          <w:tcPr>
            <w:tcW w:w="345" w:type="pct"/>
            <w:vAlign w:val="center"/>
          </w:tcPr>
          <w:p w14:paraId="0ACE46C6" w14:textId="77777777" w:rsidR="000155FD" w:rsidRPr="00D60FFD" w:rsidRDefault="000155FD" w:rsidP="00E21CF3">
            <w:pPr>
              <w:pStyle w:val="afffffb"/>
            </w:pPr>
            <w:r w:rsidRPr="00D60FFD">
              <w:rPr>
                <w:rFonts w:hint="eastAsia"/>
              </w:rPr>
              <w:t>总砷</w:t>
            </w:r>
          </w:p>
        </w:tc>
        <w:tc>
          <w:tcPr>
            <w:tcW w:w="395" w:type="pct"/>
            <w:vAlign w:val="center"/>
          </w:tcPr>
          <w:p w14:paraId="267DDFEA" w14:textId="77777777" w:rsidR="000155FD" w:rsidRPr="00D60FFD" w:rsidRDefault="000155FD" w:rsidP="00E21CF3">
            <w:pPr>
              <w:pStyle w:val="afffffb"/>
              <w:rPr>
                <w:color w:val="FF0000"/>
              </w:rPr>
            </w:pPr>
            <w:r w:rsidRPr="00D60FFD">
              <w:rPr>
                <w:rFonts w:hint="eastAsia"/>
                <w:color w:val="FF0000"/>
              </w:rPr>
              <w:t>0.037</w:t>
            </w:r>
          </w:p>
        </w:tc>
        <w:tc>
          <w:tcPr>
            <w:tcW w:w="397" w:type="pct"/>
            <w:vAlign w:val="center"/>
          </w:tcPr>
          <w:p w14:paraId="4603E082" w14:textId="77777777" w:rsidR="000155FD" w:rsidRPr="00D60FFD" w:rsidRDefault="000155FD" w:rsidP="00E21CF3">
            <w:pPr>
              <w:pStyle w:val="afffffb"/>
              <w:rPr>
                <w:color w:val="FF0000"/>
              </w:rPr>
            </w:pPr>
            <w:r w:rsidRPr="00D60FFD">
              <w:rPr>
                <w:rFonts w:hint="eastAsia"/>
                <w:color w:val="FF0000"/>
              </w:rPr>
              <w:t>0.00161</w:t>
            </w:r>
          </w:p>
        </w:tc>
        <w:tc>
          <w:tcPr>
            <w:tcW w:w="395" w:type="pct"/>
            <w:vAlign w:val="center"/>
          </w:tcPr>
          <w:p w14:paraId="1DC8C687" w14:textId="77777777" w:rsidR="000155FD" w:rsidRPr="00D60FFD" w:rsidRDefault="000155FD" w:rsidP="00E21CF3">
            <w:pPr>
              <w:pStyle w:val="afffffb"/>
              <w:rPr>
                <w:color w:val="FF0000"/>
                <w:lang w:bidi="ar"/>
              </w:rPr>
            </w:pPr>
            <w:r w:rsidRPr="00D60FFD">
              <w:rPr>
                <w:rFonts w:hint="eastAsia"/>
                <w:color w:val="FF0000"/>
                <w:lang w:bidi="ar"/>
              </w:rPr>
              <w:t>0.05</w:t>
            </w:r>
          </w:p>
        </w:tc>
        <w:tc>
          <w:tcPr>
            <w:tcW w:w="345" w:type="pct"/>
            <w:vMerge/>
            <w:vAlign w:val="center"/>
          </w:tcPr>
          <w:p w14:paraId="3A74E0B7" w14:textId="77777777" w:rsidR="000155FD" w:rsidRPr="00D60FFD" w:rsidRDefault="000155FD" w:rsidP="00E21CF3">
            <w:pPr>
              <w:pStyle w:val="afffffb"/>
              <w:rPr>
                <w:color w:val="FF0000"/>
              </w:rPr>
            </w:pPr>
          </w:p>
        </w:tc>
        <w:tc>
          <w:tcPr>
            <w:tcW w:w="395" w:type="pct"/>
            <w:vAlign w:val="center"/>
          </w:tcPr>
          <w:p w14:paraId="30DDA4BF" w14:textId="77777777" w:rsidR="000155FD" w:rsidRPr="00D60FFD" w:rsidRDefault="000155FD" w:rsidP="00E21CF3">
            <w:pPr>
              <w:pStyle w:val="afffffb"/>
              <w:rPr>
                <w:color w:val="FF0000"/>
                <w:lang w:bidi="ar"/>
              </w:rPr>
            </w:pPr>
            <w:r w:rsidRPr="00D60FFD">
              <w:rPr>
                <w:rFonts w:hint="eastAsia"/>
                <w:color w:val="FF0000"/>
                <w:lang w:bidi="ar"/>
              </w:rPr>
              <w:t>0.05</w:t>
            </w:r>
          </w:p>
        </w:tc>
        <w:tc>
          <w:tcPr>
            <w:tcW w:w="492" w:type="pct"/>
            <w:vAlign w:val="center"/>
          </w:tcPr>
          <w:p w14:paraId="42060C2D" w14:textId="77777777" w:rsidR="000155FD" w:rsidRPr="00D60FFD" w:rsidRDefault="000155FD" w:rsidP="00E21CF3">
            <w:pPr>
              <w:pStyle w:val="afffffb"/>
              <w:rPr>
                <w:color w:val="FF0000"/>
              </w:rPr>
            </w:pPr>
            <w:r w:rsidRPr="00D60FFD">
              <w:rPr>
                <w:rFonts w:hint="eastAsia"/>
                <w:color w:val="FF0000"/>
              </w:rPr>
              <w:t>0.00161</w:t>
            </w:r>
          </w:p>
        </w:tc>
      </w:tr>
      <w:tr w:rsidR="000155FD" w:rsidRPr="00D60FFD" w14:paraId="6F41F865" w14:textId="77777777" w:rsidTr="00E21CF3">
        <w:trPr>
          <w:trHeight w:val="285"/>
        </w:trPr>
        <w:tc>
          <w:tcPr>
            <w:tcW w:w="543" w:type="pct"/>
            <w:vMerge/>
            <w:vAlign w:val="center"/>
          </w:tcPr>
          <w:p w14:paraId="1CC4F6F2" w14:textId="77777777" w:rsidR="000155FD" w:rsidRPr="00D60FFD" w:rsidRDefault="000155FD" w:rsidP="00E21CF3">
            <w:pPr>
              <w:pStyle w:val="afffffb"/>
            </w:pPr>
          </w:p>
        </w:tc>
        <w:tc>
          <w:tcPr>
            <w:tcW w:w="445" w:type="pct"/>
            <w:vAlign w:val="center"/>
          </w:tcPr>
          <w:p w14:paraId="4B426AF8" w14:textId="77777777" w:rsidR="000155FD" w:rsidRPr="00D60FFD" w:rsidRDefault="000155FD" w:rsidP="00E21CF3">
            <w:pPr>
              <w:pStyle w:val="afffffb"/>
            </w:pPr>
            <w:r w:rsidRPr="00D60FFD">
              <w:rPr>
                <w:rFonts w:hint="eastAsia"/>
              </w:rPr>
              <w:t>总镉</w:t>
            </w:r>
          </w:p>
        </w:tc>
        <w:tc>
          <w:tcPr>
            <w:tcW w:w="394" w:type="pct"/>
            <w:vAlign w:val="center"/>
          </w:tcPr>
          <w:p w14:paraId="4E0E89C1" w14:textId="77777777" w:rsidR="000155FD" w:rsidRPr="00D60FFD" w:rsidRDefault="000155FD" w:rsidP="00E21CF3">
            <w:pPr>
              <w:pStyle w:val="afffffb"/>
            </w:pPr>
            <w:r w:rsidRPr="00D60FFD">
              <w:rPr>
                <w:rFonts w:hint="eastAsia"/>
              </w:rPr>
              <w:t>0.0363</w:t>
            </w:r>
          </w:p>
        </w:tc>
        <w:tc>
          <w:tcPr>
            <w:tcW w:w="395" w:type="pct"/>
            <w:vAlign w:val="center"/>
          </w:tcPr>
          <w:p w14:paraId="1EC78CE7" w14:textId="77777777" w:rsidR="000155FD" w:rsidRPr="00D60FFD" w:rsidRDefault="000155FD" w:rsidP="00E21CF3">
            <w:pPr>
              <w:pStyle w:val="afffffb"/>
            </w:pPr>
            <w:r w:rsidRPr="00D60FFD">
              <w:rPr>
                <w:rFonts w:hint="eastAsia"/>
              </w:rPr>
              <w:t>0.00146</w:t>
            </w:r>
          </w:p>
        </w:tc>
        <w:tc>
          <w:tcPr>
            <w:tcW w:w="459" w:type="pct"/>
            <w:vMerge/>
            <w:vAlign w:val="center"/>
          </w:tcPr>
          <w:p w14:paraId="687540F3" w14:textId="77777777" w:rsidR="000155FD" w:rsidRPr="00D60FFD" w:rsidRDefault="000155FD" w:rsidP="00E21CF3">
            <w:pPr>
              <w:pStyle w:val="afffffb"/>
            </w:pPr>
          </w:p>
        </w:tc>
        <w:tc>
          <w:tcPr>
            <w:tcW w:w="345" w:type="pct"/>
            <w:vAlign w:val="center"/>
          </w:tcPr>
          <w:p w14:paraId="75498B9B" w14:textId="77777777" w:rsidR="000155FD" w:rsidRPr="00D60FFD" w:rsidRDefault="000155FD" w:rsidP="00E21CF3">
            <w:pPr>
              <w:pStyle w:val="afffffb"/>
            </w:pPr>
            <w:r w:rsidRPr="00D60FFD">
              <w:rPr>
                <w:rFonts w:hint="eastAsia"/>
              </w:rPr>
              <w:t>总镉</w:t>
            </w:r>
          </w:p>
        </w:tc>
        <w:tc>
          <w:tcPr>
            <w:tcW w:w="395" w:type="pct"/>
            <w:vAlign w:val="center"/>
          </w:tcPr>
          <w:p w14:paraId="217DB7A4" w14:textId="77777777" w:rsidR="000155FD" w:rsidRPr="00D60FFD" w:rsidRDefault="000155FD" w:rsidP="00E21CF3">
            <w:pPr>
              <w:pStyle w:val="afffffb"/>
              <w:rPr>
                <w:color w:val="FF0000"/>
              </w:rPr>
            </w:pPr>
            <w:r w:rsidRPr="00D60FFD">
              <w:rPr>
                <w:rFonts w:hint="eastAsia"/>
                <w:color w:val="FF0000"/>
              </w:rPr>
              <w:t>0.007</w:t>
            </w:r>
          </w:p>
        </w:tc>
        <w:tc>
          <w:tcPr>
            <w:tcW w:w="397" w:type="pct"/>
            <w:vAlign w:val="center"/>
          </w:tcPr>
          <w:p w14:paraId="6EFACBA4" w14:textId="77777777" w:rsidR="000155FD" w:rsidRPr="00D60FFD" w:rsidRDefault="000155FD" w:rsidP="00E21CF3">
            <w:pPr>
              <w:pStyle w:val="afffffb"/>
              <w:rPr>
                <w:color w:val="FF0000"/>
              </w:rPr>
            </w:pPr>
            <w:r w:rsidRPr="00D60FFD">
              <w:rPr>
                <w:rFonts w:hint="eastAsia"/>
                <w:color w:val="FF0000"/>
              </w:rPr>
              <w:t>0.000</w:t>
            </w:r>
            <w:r w:rsidRPr="00D60FFD">
              <w:rPr>
                <w:color w:val="FF0000"/>
              </w:rPr>
              <w:t>29</w:t>
            </w:r>
          </w:p>
        </w:tc>
        <w:tc>
          <w:tcPr>
            <w:tcW w:w="395" w:type="pct"/>
            <w:vAlign w:val="center"/>
          </w:tcPr>
          <w:p w14:paraId="26635435" w14:textId="77777777" w:rsidR="000155FD" w:rsidRPr="00D60FFD" w:rsidRDefault="000155FD" w:rsidP="00E21CF3">
            <w:pPr>
              <w:pStyle w:val="afffffb"/>
              <w:rPr>
                <w:color w:val="FF0000"/>
                <w:lang w:bidi="ar"/>
              </w:rPr>
            </w:pPr>
            <w:r w:rsidRPr="00D60FFD">
              <w:rPr>
                <w:rFonts w:hint="eastAsia"/>
                <w:color w:val="FF0000"/>
                <w:lang w:bidi="ar"/>
              </w:rPr>
              <w:t>0.01</w:t>
            </w:r>
          </w:p>
        </w:tc>
        <w:tc>
          <w:tcPr>
            <w:tcW w:w="345" w:type="pct"/>
            <w:vMerge/>
            <w:vAlign w:val="center"/>
          </w:tcPr>
          <w:p w14:paraId="4BA23205" w14:textId="77777777" w:rsidR="000155FD" w:rsidRPr="00D60FFD" w:rsidRDefault="000155FD" w:rsidP="00E21CF3">
            <w:pPr>
              <w:pStyle w:val="afffffb"/>
              <w:rPr>
                <w:color w:val="FF0000"/>
              </w:rPr>
            </w:pPr>
          </w:p>
        </w:tc>
        <w:tc>
          <w:tcPr>
            <w:tcW w:w="395" w:type="pct"/>
            <w:vAlign w:val="center"/>
          </w:tcPr>
          <w:p w14:paraId="2865CF92" w14:textId="77777777" w:rsidR="000155FD" w:rsidRPr="00D60FFD" w:rsidRDefault="000155FD" w:rsidP="00E21CF3">
            <w:pPr>
              <w:pStyle w:val="afffffb"/>
              <w:rPr>
                <w:color w:val="FF0000"/>
                <w:lang w:bidi="ar"/>
              </w:rPr>
            </w:pPr>
            <w:r w:rsidRPr="00D60FFD">
              <w:rPr>
                <w:rFonts w:hint="eastAsia"/>
                <w:color w:val="FF0000"/>
                <w:lang w:bidi="ar"/>
              </w:rPr>
              <w:t>0.01</w:t>
            </w:r>
          </w:p>
        </w:tc>
        <w:tc>
          <w:tcPr>
            <w:tcW w:w="492" w:type="pct"/>
            <w:vAlign w:val="center"/>
          </w:tcPr>
          <w:p w14:paraId="64D8E123" w14:textId="77777777" w:rsidR="000155FD" w:rsidRPr="00D60FFD" w:rsidRDefault="000155FD" w:rsidP="00E21CF3">
            <w:pPr>
              <w:pStyle w:val="afffffb"/>
              <w:rPr>
                <w:color w:val="FF0000"/>
              </w:rPr>
            </w:pPr>
            <w:r w:rsidRPr="00D60FFD">
              <w:rPr>
                <w:rFonts w:hint="eastAsia"/>
                <w:color w:val="FF0000"/>
              </w:rPr>
              <w:t>0.00029</w:t>
            </w:r>
          </w:p>
        </w:tc>
      </w:tr>
      <w:tr w:rsidR="000155FD" w:rsidRPr="00D60FFD" w14:paraId="0C75875A" w14:textId="77777777" w:rsidTr="00E21CF3">
        <w:trPr>
          <w:trHeight w:val="285"/>
        </w:trPr>
        <w:tc>
          <w:tcPr>
            <w:tcW w:w="543" w:type="pct"/>
            <w:vMerge/>
            <w:vAlign w:val="center"/>
          </w:tcPr>
          <w:p w14:paraId="50E31E1F" w14:textId="77777777" w:rsidR="000155FD" w:rsidRPr="00D60FFD" w:rsidRDefault="000155FD" w:rsidP="00E21CF3">
            <w:pPr>
              <w:pStyle w:val="afffffb"/>
            </w:pPr>
          </w:p>
        </w:tc>
        <w:tc>
          <w:tcPr>
            <w:tcW w:w="445" w:type="pct"/>
            <w:vAlign w:val="center"/>
          </w:tcPr>
          <w:p w14:paraId="3407669A" w14:textId="77777777" w:rsidR="000155FD" w:rsidRPr="00D60FFD" w:rsidRDefault="000155FD" w:rsidP="00E21CF3">
            <w:pPr>
              <w:pStyle w:val="afffffb"/>
            </w:pPr>
            <w:r w:rsidRPr="00D60FFD">
              <w:rPr>
                <w:rFonts w:hint="eastAsia"/>
              </w:rPr>
              <w:t>总铬</w:t>
            </w:r>
          </w:p>
        </w:tc>
        <w:tc>
          <w:tcPr>
            <w:tcW w:w="394" w:type="pct"/>
            <w:vAlign w:val="center"/>
          </w:tcPr>
          <w:p w14:paraId="1AF7E589" w14:textId="77777777" w:rsidR="000155FD" w:rsidRPr="00D60FFD" w:rsidRDefault="000155FD" w:rsidP="00E21CF3">
            <w:pPr>
              <w:pStyle w:val="afffffb"/>
            </w:pPr>
            <w:r w:rsidRPr="00D60FFD">
              <w:rPr>
                <w:rFonts w:hint="eastAsia"/>
              </w:rPr>
              <w:t>0.2992</w:t>
            </w:r>
          </w:p>
        </w:tc>
        <w:tc>
          <w:tcPr>
            <w:tcW w:w="395" w:type="pct"/>
            <w:vAlign w:val="center"/>
          </w:tcPr>
          <w:p w14:paraId="332D661A" w14:textId="77777777" w:rsidR="000155FD" w:rsidRPr="00D60FFD" w:rsidRDefault="000155FD" w:rsidP="00E21CF3">
            <w:pPr>
              <w:pStyle w:val="afffffb"/>
            </w:pPr>
            <w:r w:rsidRPr="00D60FFD">
              <w:rPr>
                <w:rFonts w:hint="eastAsia"/>
              </w:rPr>
              <w:t>0.01202</w:t>
            </w:r>
          </w:p>
        </w:tc>
        <w:tc>
          <w:tcPr>
            <w:tcW w:w="459" w:type="pct"/>
            <w:vMerge/>
            <w:vAlign w:val="center"/>
          </w:tcPr>
          <w:p w14:paraId="6FB2C929" w14:textId="77777777" w:rsidR="000155FD" w:rsidRPr="00D60FFD" w:rsidRDefault="000155FD" w:rsidP="00E21CF3">
            <w:pPr>
              <w:pStyle w:val="afffffb"/>
            </w:pPr>
          </w:p>
        </w:tc>
        <w:tc>
          <w:tcPr>
            <w:tcW w:w="345" w:type="pct"/>
            <w:vAlign w:val="center"/>
          </w:tcPr>
          <w:p w14:paraId="38DC224E" w14:textId="77777777" w:rsidR="000155FD" w:rsidRPr="00D60FFD" w:rsidRDefault="000155FD" w:rsidP="00E21CF3">
            <w:pPr>
              <w:pStyle w:val="afffffb"/>
            </w:pPr>
            <w:r w:rsidRPr="00D60FFD">
              <w:rPr>
                <w:rFonts w:hint="eastAsia"/>
              </w:rPr>
              <w:t>总铬</w:t>
            </w:r>
          </w:p>
        </w:tc>
        <w:tc>
          <w:tcPr>
            <w:tcW w:w="395" w:type="pct"/>
            <w:vAlign w:val="center"/>
          </w:tcPr>
          <w:p w14:paraId="701CE047" w14:textId="77777777" w:rsidR="000155FD" w:rsidRPr="00D60FFD" w:rsidRDefault="000155FD" w:rsidP="00E21CF3">
            <w:pPr>
              <w:pStyle w:val="afffffb"/>
              <w:rPr>
                <w:color w:val="FF0000"/>
              </w:rPr>
            </w:pPr>
            <w:r w:rsidRPr="00D60FFD">
              <w:rPr>
                <w:rFonts w:hint="eastAsia"/>
                <w:color w:val="FF0000"/>
              </w:rPr>
              <w:t>0.083</w:t>
            </w:r>
          </w:p>
        </w:tc>
        <w:tc>
          <w:tcPr>
            <w:tcW w:w="397" w:type="pct"/>
            <w:vAlign w:val="center"/>
          </w:tcPr>
          <w:p w14:paraId="1ED4EABF" w14:textId="77777777" w:rsidR="000155FD" w:rsidRPr="00D60FFD" w:rsidRDefault="000155FD" w:rsidP="00E21CF3">
            <w:pPr>
              <w:pStyle w:val="afffffb"/>
              <w:rPr>
                <w:color w:val="FF0000"/>
              </w:rPr>
            </w:pPr>
            <w:r w:rsidRPr="00D60FFD">
              <w:rPr>
                <w:rFonts w:hint="eastAsia"/>
                <w:color w:val="FF0000"/>
              </w:rPr>
              <w:t>0.00361</w:t>
            </w:r>
          </w:p>
        </w:tc>
        <w:tc>
          <w:tcPr>
            <w:tcW w:w="395" w:type="pct"/>
            <w:vAlign w:val="center"/>
          </w:tcPr>
          <w:p w14:paraId="693E6B0A" w14:textId="77777777" w:rsidR="000155FD" w:rsidRPr="00D60FFD" w:rsidRDefault="000155FD" w:rsidP="00E21CF3">
            <w:pPr>
              <w:pStyle w:val="afffffb"/>
              <w:rPr>
                <w:color w:val="FF0000"/>
                <w:lang w:bidi="ar"/>
              </w:rPr>
            </w:pPr>
            <w:r w:rsidRPr="00D60FFD">
              <w:rPr>
                <w:rFonts w:hint="eastAsia"/>
                <w:color w:val="FF0000"/>
                <w:lang w:bidi="ar"/>
              </w:rPr>
              <w:t>0.1</w:t>
            </w:r>
          </w:p>
        </w:tc>
        <w:tc>
          <w:tcPr>
            <w:tcW w:w="345" w:type="pct"/>
            <w:vMerge/>
            <w:vAlign w:val="center"/>
          </w:tcPr>
          <w:p w14:paraId="1A9D4DAE" w14:textId="77777777" w:rsidR="000155FD" w:rsidRPr="00D60FFD" w:rsidRDefault="000155FD" w:rsidP="00E21CF3">
            <w:pPr>
              <w:pStyle w:val="afffffb"/>
              <w:rPr>
                <w:color w:val="FF0000"/>
              </w:rPr>
            </w:pPr>
          </w:p>
        </w:tc>
        <w:tc>
          <w:tcPr>
            <w:tcW w:w="395" w:type="pct"/>
            <w:vAlign w:val="center"/>
          </w:tcPr>
          <w:p w14:paraId="1FB9C708" w14:textId="77777777" w:rsidR="000155FD" w:rsidRPr="00D60FFD" w:rsidRDefault="000155FD" w:rsidP="00E21CF3">
            <w:pPr>
              <w:pStyle w:val="afffffb"/>
              <w:rPr>
                <w:color w:val="FF0000"/>
                <w:lang w:bidi="ar"/>
              </w:rPr>
            </w:pPr>
            <w:r w:rsidRPr="00D60FFD">
              <w:rPr>
                <w:rFonts w:hint="eastAsia"/>
                <w:color w:val="FF0000"/>
                <w:lang w:bidi="ar"/>
              </w:rPr>
              <w:t>0.1</w:t>
            </w:r>
          </w:p>
        </w:tc>
        <w:tc>
          <w:tcPr>
            <w:tcW w:w="492" w:type="pct"/>
            <w:vAlign w:val="center"/>
          </w:tcPr>
          <w:p w14:paraId="351547F0" w14:textId="77777777" w:rsidR="000155FD" w:rsidRPr="00D60FFD" w:rsidRDefault="000155FD" w:rsidP="00E21CF3">
            <w:pPr>
              <w:pStyle w:val="afffffb"/>
              <w:rPr>
                <w:color w:val="FF0000"/>
              </w:rPr>
            </w:pPr>
            <w:r w:rsidRPr="00D60FFD">
              <w:rPr>
                <w:rFonts w:hint="eastAsia"/>
                <w:color w:val="FF0000"/>
              </w:rPr>
              <w:t>0.00361</w:t>
            </w:r>
          </w:p>
        </w:tc>
      </w:tr>
      <w:tr w:rsidR="000155FD" w:rsidRPr="00D60FFD" w14:paraId="4DEFF543" w14:textId="77777777" w:rsidTr="00E21CF3">
        <w:trPr>
          <w:trHeight w:val="285"/>
        </w:trPr>
        <w:tc>
          <w:tcPr>
            <w:tcW w:w="543" w:type="pct"/>
            <w:vMerge/>
            <w:vAlign w:val="center"/>
          </w:tcPr>
          <w:p w14:paraId="13D62DE9" w14:textId="77777777" w:rsidR="000155FD" w:rsidRPr="00D60FFD" w:rsidRDefault="000155FD" w:rsidP="00E21CF3">
            <w:pPr>
              <w:pStyle w:val="afffffb"/>
            </w:pPr>
          </w:p>
        </w:tc>
        <w:tc>
          <w:tcPr>
            <w:tcW w:w="445" w:type="pct"/>
            <w:vAlign w:val="center"/>
          </w:tcPr>
          <w:p w14:paraId="1AAC0F8D" w14:textId="77777777" w:rsidR="000155FD" w:rsidRPr="00D60FFD" w:rsidRDefault="000155FD" w:rsidP="00E21CF3">
            <w:pPr>
              <w:pStyle w:val="afffffb"/>
            </w:pPr>
            <w:r w:rsidRPr="00D60FFD">
              <w:rPr>
                <w:rFonts w:hint="eastAsia"/>
              </w:rPr>
              <w:t>六价铬</w:t>
            </w:r>
          </w:p>
        </w:tc>
        <w:tc>
          <w:tcPr>
            <w:tcW w:w="394" w:type="pct"/>
            <w:vAlign w:val="center"/>
          </w:tcPr>
          <w:p w14:paraId="55DD47C6" w14:textId="77777777" w:rsidR="000155FD" w:rsidRPr="00D60FFD" w:rsidRDefault="000155FD" w:rsidP="00E21CF3">
            <w:pPr>
              <w:pStyle w:val="afffffb"/>
            </w:pPr>
            <w:r w:rsidRPr="00D60FFD">
              <w:rPr>
                <w:rFonts w:hint="eastAsia"/>
              </w:rPr>
              <w:t>0.0006</w:t>
            </w:r>
          </w:p>
        </w:tc>
        <w:tc>
          <w:tcPr>
            <w:tcW w:w="395" w:type="pct"/>
            <w:vAlign w:val="center"/>
          </w:tcPr>
          <w:p w14:paraId="25174F92" w14:textId="77777777" w:rsidR="000155FD" w:rsidRPr="00D60FFD" w:rsidRDefault="000155FD" w:rsidP="00E21CF3">
            <w:pPr>
              <w:pStyle w:val="afffffb"/>
            </w:pPr>
            <w:r w:rsidRPr="00D60FFD">
              <w:rPr>
                <w:rFonts w:hint="eastAsia"/>
              </w:rPr>
              <w:t>0.00002</w:t>
            </w:r>
          </w:p>
        </w:tc>
        <w:tc>
          <w:tcPr>
            <w:tcW w:w="459" w:type="pct"/>
            <w:vMerge/>
            <w:vAlign w:val="center"/>
          </w:tcPr>
          <w:p w14:paraId="0A546950" w14:textId="77777777" w:rsidR="000155FD" w:rsidRPr="00D60FFD" w:rsidRDefault="000155FD" w:rsidP="00E21CF3">
            <w:pPr>
              <w:pStyle w:val="afffffb"/>
            </w:pPr>
          </w:p>
        </w:tc>
        <w:tc>
          <w:tcPr>
            <w:tcW w:w="345" w:type="pct"/>
            <w:vAlign w:val="center"/>
          </w:tcPr>
          <w:p w14:paraId="6358CA4C" w14:textId="77777777" w:rsidR="000155FD" w:rsidRPr="00D60FFD" w:rsidRDefault="000155FD" w:rsidP="00E21CF3">
            <w:pPr>
              <w:pStyle w:val="afffffb"/>
            </w:pPr>
            <w:r w:rsidRPr="00D60FFD">
              <w:rPr>
                <w:rFonts w:hint="eastAsia"/>
              </w:rPr>
              <w:t>六价铬</w:t>
            </w:r>
          </w:p>
        </w:tc>
        <w:tc>
          <w:tcPr>
            <w:tcW w:w="395" w:type="pct"/>
            <w:vAlign w:val="center"/>
          </w:tcPr>
          <w:p w14:paraId="6055B434" w14:textId="77777777" w:rsidR="000155FD" w:rsidRPr="00D60FFD" w:rsidRDefault="000155FD" w:rsidP="00E21CF3">
            <w:pPr>
              <w:pStyle w:val="afffffb"/>
              <w:rPr>
                <w:color w:val="FF0000"/>
              </w:rPr>
            </w:pPr>
            <w:r w:rsidRPr="00D60FFD">
              <w:rPr>
                <w:rFonts w:hint="eastAsia"/>
                <w:color w:val="FF0000"/>
              </w:rPr>
              <w:t>0.001</w:t>
            </w:r>
          </w:p>
        </w:tc>
        <w:tc>
          <w:tcPr>
            <w:tcW w:w="397" w:type="pct"/>
            <w:vAlign w:val="center"/>
          </w:tcPr>
          <w:p w14:paraId="52EF0CA0" w14:textId="77777777" w:rsidR="000155FD" w:rsidRPr="00D60FFD" w:rsidRDefault="000155FD" w:rsidP="00E21CF3">
            <w:pPr>
              <w:pStyle w:val="afffffb"/>
              <w:rPr>
                <w:color w:val="FF0000"/>
              </w:rPr>
            </w:pPr>
            <w:r w:rsidRPr="00D60FFD">
              <w:rPr>
                <w:rFonts w:hint="eastAsia"/>
                <w:color w:val="FF0000"/>
              </w:rPr>
              <w:t>0.000</w:t>
            </w:r>
            <w:r w:rsidRPr="00D60FFD">
              <w:rPr>
                <w:color w:val="FF0000"/>
              </w:rPr>
              <w:t>02</w:t>
            </w:r>
          </w:p>
        </w:tc>
        <w:tc>
          <w:tcPr>
            <w:tcW w:w="395" w:type="pct"/>
            <w:vAlign w:val="center"/>
          </w:tcPr>
          <w:p w14:paraId="37C438E2" w14:textId="77777777" w:rsidR="000155FD" w:rsidRPr="00D60FFD" w:rsidRDefault="000155FD" w:rsidP="00E21CF3">
            <w:pPr>
              <w:pStyle w:val="afffffb"/>
              <w:rPr>
                <w:lang w:bidi="ar"/>
              </w:rPr>
            </w:pPr>
            <w:r w:rsidRPr="00D60FFD">
              <w:rPr>
                <w:rFonts w:hint="eastAsia"/>
                <w:lang w:bidi="ar"/>
              </w:rPr>
              <w:t>0.05</w:t>
            </w:r>
          </w:p>
        </w:tc>
        <w:tc>
          <w:tcPr>
            <w:tcW w:w="345" w:type="pct"/>
            <w:vMerge/>
            <w:vAlign w:val="center"/>
          </w:tcPr>
          <w:p w14:paraId="7DC6F902" w14:textId="77777777" w:rsidR="000155FD" w:rsidRPr="00D60FFD" w:rsidRDefault="000155FD" w:rsidP="00E21CF3">
            <w:pPr>
              <w:pStyle w:val="afffffb"/>
            </w:pPr>
          </w:p>
        </w:tc>
        <w:tc>
          <w:tcPr>
            <w:tcW w:w="395" w:type="pct"/>
            <w:vAlign w:val="center"/>
          </w:tcPr>
          <w:p w14:paraId="554BC9CC" w14:textId="77777777" w:rsidR="000155FD" w:rsidRPr="00D60FFD" w:rsidRDefault="000155FD" w:rsidP="00E21CF3">
            <w:pPr>
              <w:pStyle w:val="afffffb"/>
              <w:rPr>
                <w:color w:val="FF0000"/>
                <w:lang w:bidi="ar"/>
              </w:rPr>
            </w:pPr>
            <w:r w:rsidRPr="00D60FFD">
              <w:rPr>
                <w:rFonts w:hint="eastAsia"/>
                <w:color w:val="FF0000"/>
                <w:lang w:bidi="ar"/>
              </w:rPr>
              <w:t>0.05</w:t>
            </w:r>
          </w:p>
        </w:tc>
        <w:tc>
          <w:tcPr>
            <w:tcW w:w="492" w:type="pct"/>
            <w:vAlign w:val="center"/>
          </w:tcPr>
          <w:p w14:paraId="57896B8D" w14:textId="77777777" w:rsidR="000155FD" w:rsidRPr="00D60FFD" w:rsidRDefault="000155FD" w:rsidP="00E21CF3">
            <w:pPr>
              <w:pStyle w:val="afffffb"/>
              <w:rPr>
                <w:color w:val="FF0000"/>
              </w:rPr>
            </w:pPr>
            <w:r w:rsidRPr="00D60FFD">
              <w:rPr>
                <w:color w:val="FF0000"/>
              </w:rPr>
              <w:t>0.00002</w:t>
            </w:r>
          </w:p>
        </w:tc>
      </w:tr>
      <w:tr w:rsidR="000155FD" w:rsidRPr="00D60FFD" w14:paraId="67337CB7" w14:textId="77777777" w:rsidTr="00E21CF3">
        <w:trPr>
          <w:trHeight w:val="285"/>
        </w:trPr>
        <w:tc>
          <w:tcPr>
            <w:tcW w:w="543" w:type="pct"/>
            <w:vMerge/>
            <w:vAlign w:val="center"/>
          </w:tcPr>
          <w:p w14:paraId="09A0DA8B" w14:textId="77777777" w:rsidR="000155FD" w:rsidRPr="00D60FFD" w:rsidRDefault="000155FD" w:rsidP="00E21CF3">
            <w:pPr>
              <w:pStyle w:val="afffffb"/>
            </w:pPr>
          </w:p>
        </w:tc>
        <w:tc>
          <w:tcPr>
            <w:tcW w:w="445" w:type="pct"/>
            <w:vAlign w:val="center"/>
          </w:tcPr>
          <w:p w14:paraId="7AECB9BE" w14:textId="77777777" w:rsidR="000155FD" w:rsidRPr="00D60FFD" w:rsidRDefault="000155FD" w:rsidP="00E21CF3">
            <w:pPr>
              <w:pStyle w:val="afffffb"/>
            </w:pPr>
            <w:r w:rsidRPr="00D60FFD">
              <w:rPr>
                <w:rFonts w:hint="eastAsia"/>
              </w:rPr>
              <w:t>总铅</w:t>
            </w:r>
          </w:p>
        </w:tc>
        <w:tc>
          <w:tcPr>
            <w:tcW w:w="394" w:type="pct"/>
            <w:vAlign w:val="center"/>
          </w:tcPr>
          <w:p w14:paraId="669EB784" w14:textId="77777777" w:rsidR="000155FD" w:rsidRPr="00D60FFD" w:rsidRDefault="000155FD" w:rsidP="00E21CF3">
            <w:pPr>
              <w:pStyle w:val="afffffb"/>
            </w:pPr>
            <w:r w:rsidRPr="00D60FFD">
              <w:rPr>
                <w:rFonts w:hint="eastAsia"/>
              </w:rPr>
              <w:t>0.0888</w:t>
            </w:r>
          </w:p>
        </w:tc>
        <w:tc>
          <w:tcPr>
            <w:tcW w:w="395" w:type="pct"/>
            <w:vAlign w:val="center"/>
          </w:tcPr>
          <w:p w14:paraId="71F328C7" w14:textId="77777777" w:rsidR="000155FD" w:rsidRPr="00D60FFD" w:rsidRDefault="000155FD" w:rsidP="00E21CF3">
            <w:pPr>
              <w:pStyle w:val="afffffb"/>
            </w:pPr>
            <w:r w:rsidRPr="00D60FFD">
              <w:rPr>
                <w:rFonts w:hint="eastAsia"/>
              </w:rPr>
              <w:t>0.00357</w:t>
            </w:r>
          </w:p>
        </w:tc>
        <w:tc>
          <w:tcPr>
            <w:tcW w:w="459" w:type="pct"/>
            <w:vMerge/>
            <w:vAlign w:val="center"/>
          </w:tcPr>
          <w:p w14:paraId="187054BB" w14:textId="77777777" w:rsidR="000155FD" w:rsidRPr="00D60FFD" w:rsidRDefault="000155FD" w:rsidP="00E21CF3">
            <w:pPr>
              <w:pStyle w:val="afffffb"/>
            </w:pPr>
          </w:p>
        </w:tc>
        <w:tc>
          <w:tcPr>
            <w:tcW w:w="345" w:type="pct"/>
            <w:vAlign w:val="center"/>
          </w:tcPr>
          <w:p w14:paraId="286F35EB" w14:textId="77777777" w:rsidR="000155FD" w:rsidRPr="00D60FFD" w:rsidRDefault="000155FD" w:rsidP="00E21CF3">
            <w:pPr>
              <w:pStyle w:val="afffffb"/>
            </w:pPr>
            <w:r w:rsidRPr="00D60FFD">
              <w:rPr>
                <w:rFonts w:hint="eastAsia"/>
              </w:rPr>
              <w:t>总铅</w:t>
            </w:r>
          </w:p>
        </w:tc>
        <w:tc>
          <w:tcPr>
            <w:tcW w:w="395" w:type="pct"/>
            <w:vAlign w:val="center"/>
          </w:tcPr>
          <w:p w14:paraId="4D7443C0" w14:textId="77777777" w:rsidR="000155FD" w:rsidRPr="00D60FFD" w:rsidRDefault="000155FD" w:rsidP="00E21CF3">
            <w:pPr>
              <w:pStyle w:val="afffffb"/>
              <w:rPr>
                <w:color w:val="FF0000"/>
              </w:rPr>
            </w:pPr>
            <w:r w:rsidRPr="00D60FFD">
              <w:rPr>
                <w:rFonts w:hint="eastAsia"/>
                <w:color w:val="FF0000"/>
              </w:rPr>
              <w:t>0.033</w:t>
            </w:r>
          </w:p>
        </w:tc>
        <w:tc>
          <w:tcPr>
            <w:tcW w:w="397" w:type="pct"/>
            <w:vAlign w:val="center"/>
          </w:tcPr>
          <w:p w14:paraId="0057EC41" w14:textId="77777777" w:rsidR="000155FD" w:rsidRPr="00D60FFD" w:rsidRDefault="000155FD" w:rsidP="00E21CF3">
            <w:pPr>
              <w:pStyle w:val="afffffb"/>
              <w:rPr>
                <w:color w:val="FF0000"/>
              </w:rPr>
            </w:pPr>
            <w:r w:rsidRPr="00D60FFD">
              <w:rPr>
                <w:rFonts w:hint="eastAsia"/>
                <w:color w:val="FF0000"/>
              </w:rPr>
              <w:t>0.001</w:t>
            </w:r>
            <w:r w:rsidRPr="00D60FFD">
              <w:rPr>
                <w:color w:val="FF0000"/>
              </w:rPr>
              <w:t>43</w:t>
            </w:r>
          </w:p>
        </w:tc>
        <w:tc>
          <w:tcPr>
            <w:tcW w:w="395" w:type="pct"/>
            <w:vAlign w:val="center"/>
          </w:tcPr>
          <w:p w14:paraId="480F2260" w14:textId="77777777" w:rsidR="000155FD" w:rsidRPr="00D60FFD" w:rsidRDefault="000155FD" w:rsidP="00E21CF3">
            <w:pPr>
              <w:pStyle w:val="afffffb"/>
              <w:rPr>
                <w:lang w:bidi="ar"/>
              </w:rPr>
            </w:pPr>
            <w:r w:rsidRPr="00D60FFD">
              <w:rPr>
                <w:rFonts w:hint="eastAsia"/>
                <w:lang w:bidi="ar"/>
              </w:rPr>
              <w:t>0.05</w:t>
            </w:r>
          </w:p>
        </w:tc>
        <w:tc>
          <w:tcPr>
            <w:tcW w:w="345" w:type="pct"/>
            <w:vMerge/>
            <w:vAlign w:val="center"/>
          </w:tcPr>
          <w:p w14:paraId="07A68F87" w14:textId="77777777" w:rsidR="000155FD" w:rsidRPr="00D60FFD" w:rsidRDefault="000155FD" w:rsidP="00E21CF3">
            <w:pPr>
              <w:pStyle w:val="afffffb"/>
            </w:pPr>
          </w:p>
        </w:tc>
        <w:tc>
          <w:tcPr>
            <w:tcW w:w="395" w:type="pct"/>
            <w:vAlign w:val="center"/>
          </w:tcPr>
          <w:p w14:paraId="1BDCD6F5" w14:textId="77777777" w:rsidR="000155FD" w:rsidRPr="00D60FFD" w:rsidRDefault="000155FD" w:rsidP="00E21CF3">
            <w:pPr>
              <w:pStyle w:val="afffffb"/>
              <w:rPr>
                <w:color w:val="FF0000"/>
                <w:lang w:bidi="ar"/>
              </w:rPr>
            </w:pPr>
            <w:r w:rsidRPr="00D60FFD">
              <w:rPr>
                <w:rFonts w:hint="eastAsia"/>
                <w:color w:val="FF0000"/>
                <w:lang w:bidi="ar"/>
              </w:rPr>
              <w:t>0.</w:t>
            </w:r>
            <w:r w:rsidRPr="00D60FFD">
              <w:rPr>
                <w:color w:val="FF0000"/>
                <w:lang w:bidi="ar"/>
              </w:rPr>
              <w:t>1</w:t>
            </w:r>
          </w:p>
        </w:tc>
        <w:tc>
          <w:tcPr>
            <w:tcW w:w="492" w:type="pct"/>
            <w:vAlign w:val="center"/>
          </w:tcPr>
          <w:p w14:paraId="022F2F3A" w14:textId="77777777" w:rsidR="000155FD" w:rsidRPr="00D60FFD" w:rsidRDefault="000155FD" w:rsidP="00E21CF3">
            <w:pPr>
              <w:pStyle w:val="afffffb"/>
              <w:rPr>
                <w:color w:val="FF0000"/>
              </w:rPr>
            </w:pPr>
            <w:r w:rsidRPr="00D60FFD">
              <w:rPr>
                <w:rFonts w:hint="eastAsia"/>
                <w:color w:val="FF0000"/>
              </w:rPr>
              <w:t>0.001</w:t>
            </w:r>
            <w:r w:rsidRPr="00D60FFD">
              <w:rPr>
                <w:color w:val="FF0000"/>
              </w:rPr>
              <w:t>43</w:t>
            </w:r>
          </w:p>
        </w:tc>
      </w:tr>
      <w:tr w:rsidR="000155FD" w:rsidRPr="00D60FFD" w14:paraId="279766DA" w14:textId="77777777" w:rsidTr="00E21CF3">
        <w:trPr>
          <w:trHeight w:val="285"/>
        </w:trPr>
        <w:tc>
          <w:tcPr>
            <w:tcW w:w="543" w:type="pct"/>
            <w:vMerge/>
            <w:vAlign w:val="center"/>
          </w:tcPr>
          <w:p w14:paraId="3D445E9C" w14:textId="77777777" w:rsidR="000155FD" w:rsidRPr="00D60FFD" w:rsidRDefault="000155FD" w:rsidP="00E21CF3">
            <w:pPr>
              <w:pStyle w:val="afffffb"/>
            </w:pPr>
          </w:p>
        </w:tc>
        <w:tc>
          <w:tcPr>
            <w:tcW w:w="445" w:type="pct"/>
            <w:vAlign w:val="center"/>
          </w:tcPr>
          <w:p w14:paraId="02EE6742" w14:textId="77777777" w:rsidR="000155FD" w:rsidRPr="00D60FFD" w:rsidRDefault="000155FD" w:rsidP="00E21CF3">
            <w:pPr>
              <w:pStyle w:val="afffffb"/>
              <w:rPr>
                <w:szCs w:val="21"/>
              </w:rPr>
            </w:pPr>
            <w:r w:rsidRPr="00D60FFD">
              <w:rPr>
                <w:rFonts w:hint="eastAsia"/>
                <w:szCs w:val="21"/>
              </w:rPr>
              <w:t>总镍</w:t>
            </w:r>
          </w:p>
        </w:tc>
        <w:tc>
          <w:tcPr>
            <w:tcW w:w="394" w:type="pct"/>
            <w:vAlign w:val="center"/>
          </w:tcPr>
          <w:p w14:paraId="0EFC07A0" w14:textId="77777777" w:rsidR="000155FD" w:rsidRPr="00D60FFD" w:rsidRDefault="000155FD" w:rsidP="00E21CF3">
            <w:pPr>
              <w:pStyle w:val="afffffb"/>
            </w:pPr>
            <w:r w:rsidRPr="00D60FFD">
              <w:rPr>
                <w:rFonts w:hint="eastAsia"/>
              </w:rPr>
              <w:t>0.0875</w:t>
            </w:r>
          </w:p>
        </w:tc>
        <w:tc>
          <w:tcPr>
            <w:tcW w:w="395" w:type="pct"/>
            <w:vAlign w:val="center"/>
          </w:tcPr>
          <w:p w14:paraId="75BD44E3" w14:textId="77777777" w:rsidR="000155FD" w:rsidRPr="00D60FFD" w:rsidRDefault="000155FD" w:rsidP="00E21CF3">
            <w:pPr>
              <w:pStyle w:val="afffffb"/>
            </w:pPr>
            <w:r w:rsidRPr="00D60FFD">
              <w:rPr>
                <w:rFonts w:hint="eastAsia"/>
              </w:rPr>
              <w:t>0.00351</w:t>
            </w:r>
          </w:p>
        </w:tc>
        <w:tc>
          <w:tcPr>
            <w:tcW w:w="459" w:type="pct"/>
            <w:vMerge/>
            <w:vAlign w:val="center"/>
          </w:tcPr>
          <w:p w14:paraId="7908BF68" w14:textId="77777777" w:rsidR="000155FD" w:rsidRPr="00D60FFD" w:rsidRDefault="000155FD" w:rsidP="00E21CF3">
            <w:pPr>
              <w:pStyle w:val="afffffb"/>
            </w:pPr>
          </w:p>
        </w:tc>
        <w:tc>
          <w:tcPr>
            <w:tcW w:w="345" w:type="pct"/>
            <w:vAlign w:val="center"/>
          </w:tcPr>
          <w:p w14:paraId="5FA3FE3A" w14:textId="77777777" w:rsidR="000155FD" w:rsidRPr="00D60FFD" w:rsidRDefault="000155FD" w:rsidP="00E21CF3">
            <w:pPr>
              <w:pStyle w:val="afffffb"/>
              <w:rPr>
                <w:szCs w:val="21"/>
              </w:rPr>
            </w:pPr>
            <w:r w:rsidRPr="00D60FFD">
              <w:rPr>
                <w:rFonts w:hint="eastAsia"/>
                <w:szCs w:val="21"/>
              </w:rPr>
              <w:t>总镍</w:t>
            </w:r>
          </w:p>
        </w:tc>
        <w:tc>
          <w:tcPr>
            <w:tcW w:w="395" w:type="pct"/>
            <w:vAlign w:val="center"/>
          </w:tcPr>
          <w:p w14:paraId="315CE43E" w14:textId="77777777" w:rsidR="000155FD" w:rsidRPr="00D60FFD" w:rsidRDefault="000155FD" w:rsidP="00E21CF3">
            <w:pPr>
              <w:pStyle w:val="afffffb"/>
              <w:rPr>
                <w:color w:val="FF0000"/>
              </w:rPr>
            </w:pPr>
            <w:r w:rsidRPr="00D60FFD">
              <w:rPr>
                <w:rFonts w:hint="eastAsia"/>
                <w:color w:val="FF0000"/>
              </w:rPr>
              <w:t>0.032</w:t>
            </w:r>
          </w:p>
        </w:tc>
        <w:tc>
          <w:tcPr>
            <w:tcW w:w="397" w:type="pct"/>
            <w:vAlign w:val="center"/>
          </w:tcPr>
          <w:p w14:paraId="53ACEAF3" w14:textId="77777777" w:rsidR="000155FD" w:rsidRPr="00D60FFD" w:rsidRDefault="000155FD" w:rsidP="00E21CF3">
            <w:pPr>
              <w:pStyle w:val="afffffb"/>
              <w:rPr>
                <w:color w:val="FF0000"/>
              </w:rPr>
            </w:pPr>
            <w:r w:rsidRPr="00D60FFD">
              <w:rPr>
                <w:rFonts w:hint="eastAsia"/>
                <w:color w:val="FF0000"/>
              </w:rPr>
              <w:t>0.001</w:t>
            </w:r>
          </w:p>
        </w:tc>
        <w:tc>
          <w:tcPr>
            <w:tcW w:w="395" w:type="pct"/>
            <w:vAlign w:val="center"/>
          </w:tcPr>
          <w:p w14:paraId="2BBE509C" w14:textId="77777777" w:rsidR="000155FD" w:rsidRPr="00D60FFD" w:rsidRDefault="000155FD" w:rsidP="00E21CF3">
            <w:pPr>
              <w:pStyle w:val="afffffb"/>
              <w:rPr>
                <w:lang w:bidi="ar"/>
              </w:rPr>
            </w:pPr>
            <w:r w:rsidRPr="00D60FFD">
              <w:rPr>
                <w:rFonts w:hint="eastAsia"/>
                <w:lang w:bidi="ar"/>
              </w:rPr>
              <w:t>0.05</w:t>
            </w:r>
          </w:p>
        </w:tc>
        <w:tc>
          <w:tcPr>
            <w:tcW w:w="345" w:type="pct"/>
            <w:vMerge/>
            <w:vAlign w:val="center"/>
          </w:tcPr>
          <w:p w14:paraId="3F272C77" w14:textId="77777777" w:rsidR="000155FD" w:rsidRPr="00D60FFD" w:rsidRDefault="000155FD" w:rsidP="00E21CF3">
            <w:pPr>
              <w:pStyle w:val="afffffb"/>
            </w:pPr>
          </w:p>
        </w:tc>
        <w:tc>
          <w:tcPr>
            <w:tcW w:w="395" w:type="pct"/>
            <w:vAlign w:val="center"/>
          </w:tcPr>
          <w:p w14:paraId="5CE1A91F" w14:textId="77777777" w:rsidR="000155FD" w:rsidRPr="00D60FFD" w:rsidRDefault="000155FD" w:rsidP="00E21CF3">
            <w:pPr>
              <w:pStyle w:val="afffffb"/>
              <w:rPr>
                <w:color w:val="FF0000"/>
                <w:lang w:bidi="ar"/>
              </w:rPr>
            </w:pPr>
            <w:r w:rsidRPr="00D60FFD">
              <w:rPr>
                <w:rFonts w:hint="eastAsia"/>
                <w:color w:val="FF0000"/>
                <w:lang w:bidi="ar"/>
              </w:rPr>
              <w:t>0.05</w:t>
            </w:r>
          </w:p>
        </w:tc>
        <w:tc>
          <w:tcPr>
            <w:tcW w:w="492" w:type="pct"/>
            <w:vAlign w:val="center"/>
          </w:tcPr>
          <w:p w14:paraId="5821E692" w14:textId="77777777" w:rsidR="000155FD" w:rsidRPr="00D60FFD" w:rsidRDefault="000155FD" w:rsidP="00E21CF3">
            <w:pPr>
              <w:pStyle w:val="afffffb"/>
              <w:rPr>
                <w:color w:val="FF0000"/>
              </w:rPr>
            </w:pPr>
            <w:r w:rsidRPr="00D60FFD">
              <w:rPr>
                <w:rFonts w:hint="eastAsia"/>
                <w:color w:val="FF0000"/>
              </w:rPr>
              <w:t>0.001</w:t>
            </w:r>
          </w:p>
        </w:tc>
      </w:tr>
      <w:tr w:rsidR="000155FD" w:rsidRPr="00D60FFD" w14:paraId="573FB350" w14:textId="77777777" w:rsidTr="00E21CF3">
        <w:trPr>
          <w:trHeight w:val="285"/>
        </w:trPr>
        <w:tc>
          <w:tcPr>
            <w:tcW w:w="543" w:type="pct"/>
            <w:vMerge/>
            <w:vAlign w:val="center"/>
          </w:tcPr>
          <w:p w14:paraId="76517DAD" w14:textId="77777777" w:rsidR="000155FD" w:rsidRPr="00D60FFD" w:rsidRDefault="000155FD" w:rsidP="00E21CF3">
            <w:pPr>
              <w:pStyle w:val="afffffb"/>
            </w:pPr>
          </w:p>
        </w:tc>
        <w:tc>
          <w:tcPr>
            <w:tcW w:w="445" w:type="pct"/>
            <w:vAlign w:val="center"/>
          </w:tcPr>
          <w:p w14:paraId="2F4F56CD" w14:textId="77777777" w:rsidR="000155FD" w:rsidRPr="00D60FFD" w:rsidRDefault="000155FD" w:rsidP="00E21CF3">
            <w:pPr>
              <w:pStyle w:val="afffffb"/>
            </w:pPr>
            <w:r w:rsidRPr="00D60FFD">
              <w:rPr>
                <w:rFonts w:hint="eastAsia"/>
              </w:rPr>
              <w:t>盐分</w:t>
            </w:r>
          </w:p>
        </w:tc>
        <w:tc>
          <w:tcPr>
            <w:tcW w:w="394" w:type="pct"/>
            <w:vAlign w:val="center"/>
          </w:tcPr>
          <w:p w14:paraId="11C1C12E" w14:textId="77777777" w:rsidR="000155FD" w:rsidRPr="00D60FFD" w:rsidRDefault="000155FD" w:rsidP="00E21CF3">
            <w:pPr>
              <w:pStyle w:val="afffffb"/>
            </w:pPr>
            <w:r w:rsidRPr="00D60FFD">
              <w:rPr>
                <w:rFonts w:hint="eastAsia"/>
              </w:rPr>
              <w:t>10104.83</w:t>
            </w:r>
          </w:p>
        </w:tc>
        <w:tc>
          <w:tcPr>
            <w:tcW w:w="395" w:type="pct"/>
            <w:vAlign w:val="center"/>
          </w:tcPr>
          <w:p w14:paraId="511CB8DC" w14:textId="77777777" w:rsidR="000155FD" w:rsidRPr="00D60FFD" w:rsidRDefault="000155FD" w:rsidP="00E21CF3">
            <w:pPr>
              <w:pStyle w:val="afffffb"/>
            </w:pPr>
            <w:r w:rsidRPr="00D60FFD">
              <w:rPr>
                <w:rFonts w:hint="eastAsia"/>
              </w:rPr>
              <w:t>405.99</w:t>
            </w:r>
          </w:p>
        </w:tc>
        <w:tc>
          <w:tcPr>
            <w:tcW w:w="459" w:type="pct"/>
            <w:vMerge/>
            <w:vAlign w:val="center"/>
          </w:tcPr>
          <w:p w14:paraId="55EC9DC5" w14:textId="77777777" w:rsidR="000155FD" w:rsidRPr="00D60FFD" w:rsidRDefault="000155FD" w:rsidP="00E21CF3">
            <w:pPr>
              <w:pStyle w:val="afffffb"/>
            </w:pPr>
          </w:p>
        </w:tc>
        <w:tc>
          <w:tcPr>
            <w:tcW w:w="345" w:type="pct"/>
            <w:vAlign w:val="center"/>
          </w:tcPr>
          <w:p w14:paraId="716D8433" w14:textId="77777777" w:rsidR="000155FD" w:rsidRPr="00D60FFD" w:rsidRDefault="000155FD" w:rsidP="00E21CF3">
            <w:pPr>
              <w:pStyle w:val="afffffb"/>
            </w:pPr>
            <w:r w:rsidRPr="00D60FFD">
              <w:rPr>
                <w:rFonts w:hint="eastAsia"/>
              </w:rPr>
              <w:t>盐分</w:t>
            </w:r>
          </w:p>
        </w:tc>
        <w:tc>
          <w:tcPr>
            <w:tcW w:w="395" w:type="pct"/>
            <w:vAlign w:val="center"/>
          </w:tcPr>
          <w:p w14:paraId="11759F7A" w14:textId="77777777" w:rsidR="000155FD" w:rsidRPr="00D60FFD" w:rsidRDefault="000155FD" w:rsidP="00E21CF3">
            <w:pPr>
              <w:pStyle w:val="afffffb"/>
              <w:rPr>
                <w:color w:val="FF0000"/>
              </w:rPr>
            </w:pPr>
            <w:r w:rsidRPr="00D60FFD">
              <w:rPr>
                <w:rFonts w:hint="eastAsia"/>
                <w:color w:val="FF0000"/>
              </w:rPr>
              <w:t>3815.128</w:t>
            </w:r>
          </w:p>
        </w:tc>
        <w:tc>
          <w:tcPr>
            <w:tcW w:w="397" w:type="pct"/>
            <w:vAlign w:val="center"/>
          </w:tcPr>
          <w:p w14:paraId="6873C40A" w14:textId="77777777" w:rsidR="000155FD" w:rsidRPr="00D60FFD" w:rsidRDefault="000155FD" w:rsidP="00E21CF3">
            <w:pPr>
              <w:pStyle w:val="afffffb"/>
              <w:rPr>
                <w:color w:val="FF0000"/>
              </w:rPr>
            </w:pPr>
            <w:r w:rsidRPr="00D60FFD">
              <w:rPr>
                <w:rFonts w:hint="eastAsia"/>
                <w:color w:val="FF0000"/>
              </w:rPr>
              <w:t>165.633</w:t>
            </w:r>
          </w:p>
        </w:tc>
        <w:tc>
          <w:tcPr>
            <w:tcW w:w="395" w:type="pct"/>
            <w:vAlign w:val="center"/>
          </w:tcPr>
          <w:p w14:paraId="3C34A0BB" w14:textId="77777777" w:rsidR="000155FD" w:rsidRPr="00D60FFD" w:rsidRDefault="000155FD" w:rsidP="00E21CF3">
            <w:pPr>
              <w:pStyle w:val="afffffb"/>
              <w:rPr>
                <w:lang w:bidi="ar"/>
              </w:rPr>
            </w:pPr>
            <w:r w:rsidRPr="00D60FFD">
              <w:rPr>
                <w:rFonts w:hint="eastAsia"/>
                <w:lang w:bidi="ar"/>
              </w:rPr>
              <w:t>5000</w:t>
            </w:r>
          </w:p>
        </w:tc>
        <w:tc>
          <w:tcPr>
            <w:tcW w:w="345" w:type="pct"/>
            <w:vMerge/>
            <w:vAlign w:val="center"/>
          </w:tcPr>
          <w:p w14:paraId="4A06EB64" w14:textId="77777777" w:rsidR="000155FD" w:rsidRPr="00D60FFD" w:rsidRDefault="000155FD" w:rsidP="00E21CF3">
            <w:pPr>
              <w:pStyle w:val="afffffb"/>
            </w:pPr>
          </w:p>
        </w:tc>
        <w:tc>
          <w:tcPr>
            <w:tcW w:w="395" w:type="pct"/>
            <w:vAlign w:val="center"/>
          </w:tcPr>
          <w:p w14:paraId="068143C8" w14:textId="77777777" w:rsidR="000155FD" w:rsidRPr="00D60FFD" w:rsidRDefault="000155FD" w:rsidP="00E21CF3">
            <w:pPr>
              <w:pStyle w:val="afffffb"/>
              <w:rPr>
                <w:color w:val="FF0000"/>
                <w:lang w:bidi="ar"/>
              </w:rPr>
            </w:pPr>
            <w:r w:rsidRPr="00D60FFD">
              <w:rPr>
                <w:rFonts w:hint="eastAsia"/>
                <w:color w:val="FF0000"/>
                <w:lang w:bidi="ar"/>
              </w:rPr>
              <w:t>500</w:t>
            </w:r>
            <w:r w:rsidRPr="00D60FFD">
              <w:rPr>
                <w:color w:val="FF0000"/>
                <w:lang w:bidi="ar"/>
              </w:rPr>
              <w:t>0</w:t>
            </w:r>
          </w:p>
        </w:tc>
        <w:tc>
          <w:tcPr>
            <w:tcW w:w="492" w:type="pct"/>
            <w:vAlign w:val="center"/>
          </w:tcPr>
          <w:p w14:paraId="28120B14" w14:textId="77777777" w:rsidR="000155FD" w:rsidRPr="00D60FFD" w:rsidRDefault="000155FD" w:rsidP="00E21CF3">
            <w:pPr>
              <w:pStyle w:val="afffffb"/>
              <w:rPr>
                <w:color w:val="FF0000"/>
              </w:rPr>
            </w:pPr>
            <w:r w:rsidRPr="00D60FFD">
              <w:rPr>
                <w:color w:val="FF0000"/>
              </w:rPr>
              <w:t>165.633</w:t>
            </w:r>
          </w:p>
        </w:tc>
      </w:tr>
      <w:tr w:rsidR="000155FD" w:rsidRPr="00D60FFD" w14:paraId="2E95B5AD" w14:textId="77777777" w:rsidTr="00E21CF3">
        <w:trPr>
          <w:trHeight w:val="285"/>
        </w:trPr>
        <w:tc>
          <w:tcPr>
            <w:tcW w:w="543" w:type="pct"/>
            <w:vMerge w:val="restart"/>
            <w:vAlign w:val="center"/>
          </w:tcPr>
          <w:p w14:paraId="41CEF4FB" w14:textId="77777777" w:rsidR="000155FD" w:rsidRPr="00D60FFD" w:rsidRDefault="000155FD" w:rsidP="000155FD">
            <w:pPr>
              <w:pStyle w:val="afffffb"/>
            </w:pPr>
            <w:r w:rsidRPr="00D60FFD">
              <w:rPr>
                <w:rFonts w:hint="eastAsia"/>
              </w:rPr>
              <w:t>余热锅炉和软水制备排水</w:t>
            </w:r>
          </w:p>
        </w:tc>
        <w:tc>
          <w:tcPr>
            <w:tcW w:w="445" w:type="pct"/>
            <w:vAlign w:val="center"/>
          </w:tcPr>
          <w:p w14:paraId="3B9910C2" w14:textId="77777777" w:rsidR="000155FD" w:rsidRPr="00D60FFD" w:rsidRDefault="000155FD" w:rsidP="000155FD">
            <w:pPr>
              <w:pStyle w:val="afffffb"/>
            </w:pPr>
            <w:r w:rsidRPr="00D60FFD">
              <w:rPr>
                <w:rFonts w:hint="eastAsia"/>
              </w:rPr>
              <w:t>废水量</w:t>
            </w:r>
          </w:p>
        </w:tc>
        <w:tc>
          <w:tcPr>
            <w:tcW w:w="394" w:type="pct"/>
            <w:vAlign w:val="center"/>
          </w:tcPr>
          <w:p w14:paraId="7A24B891" w14:textId="77777777" w:rsidR="000155FD" w:rsidRPr="00D60FFD" w:rsidRDefault="000155FD" w:rsidP="000155FD">
            <w:pPr>
              <w:pStyle w:val="afffffb"/>
            </w:pPr>
            <w:r w:rsidRPr="00D60FFD">
              <w:rPr>
                <w:rFonts w:hint="eastAsia"/>
              </w:rPr>
              <w:t>/</w:t>
            </w:r>
          </w:p>
        </w:tc>
        <w:tc>
          <w:tcPr>
            <w:tcW w:w="395" w:type="pct"/>
            <w:vAlign w:val="center"/>
          </w:tcPr>
          <w:p w14:paraId="6DC98790" w14:textId="77777777" w:rsidR="000155FD" w:rsidRPr="00D60FFD" w:rsidRDefault="000155FD" w:rsidP="000155FD">
            <w:pPr>
              <w:pStyle w:val="afffffb"/>
            </w:pPr>
            <w:r w:rsidRPr="00D60FFD">
              <w:rPr>
                <w:rFonts w:hint="eastAsia"/>
              </w:rPr>
              <w:t>2640</w:t>
            </w:r>
          </w:p>
        </w:tc>
        <w:tc>
          <w:tcPr>
            <w:tcW w:w="459" w:type="pct"/>
            <w:vMerge w:val="restart"/>
            <w:vAlign w:val="center"/>
          </w:tcPr>
          <w:p w14:paraId="676286F0" w14:textId="77777777" w:rsidR="000155FD" w:rsidRPr="00D60FFD" w:rsidRDefault="000155FD" w:rsidP="000155FD">
            <w:pPr>
              <w:pStyle w:val="afffffb"/>
            </w:pPr>
            <w:r w:rsidRPr="00D60FFD">
              <w:rPr>
                <w:rFonts w:hint="eastAsia"/>
              </w:rPr>
              <w:t>/</w:t>
            </w:r>
          </w:p>
        </w:tc>
        <w:tc>
          <w:tcPr>
            <w:tcW w:w="345" w:type="pct"/>
            <w:vAlign w:val="center"/>
          </w:tcPr>
          <w:p w14:paraId="49DF871E" w14:textId="03B8FF13" w:rsidR="000155FD" w:rsidRPr="00D60FFD" w:rsidRDefault="000155FD" w:rsidP="000155FD">
            <w:pPr>
              <w:pStyle w:val="afffffb"/>
            </w:pPr>
            <w:r w:rsidRPr="00D60FFD">
              <w:rPr>
                <w:rFonts w:hint="eastAsia"/>
              </w:rPr>
              <w:t>/</w:t>
            </w:r>
          </w:p>
        </w:tc>
        <w:tc>
          <w:tcPr>
            <w:tcW w:w="395" w:type="pct"/>
            <w:vAlign w:val="center"/>
          </w:tcPr>
          <w:p w14:paraId="1F4F7340" w14:textId="1D90B2FA" w:rsidR="000155FD" w:rsidRPr="00D60FFD" w:rsidRDefault="000155FD" w:rsidP="000155FD">
            <w:pPr>
              <w:pStyle w:val="afffffb"/>
            </w:pPr>
            <w:r w:rsidRPr="00D60FFD">
              <w:rPr>
                <w:rFonts w:hint="eastAsia"/>
              </w:rPr>
              <w:t>/</w:t>
            </w:r>
          </w:p>
        </w:tc>
        <w:tc>
          <w:tcPr>
            <w:tcW w:w="397" w:type="pct"/>
            <w:vAlign w:val="center"/>
          </w:tcPr>
          <w:p w14:paraId="46052090" w14:textId="4BCC4D2F" w:rsidR="000155FD" w:rsidRPr="00D60FFD" w:rsidRDefault="000155FD" w:rsidP="000155FD">
            <w:pPr>
              <w:pStyle w:val="afffffb"/>
            </w:pPr>
            <w:r w:rsidRPr="00D60FFD">
              <w:rPr>
                <w:rFonts w:hint="eastAsia"/>
              </w:rPr>
              <w:t>/</w:t>
            </w:r>
          </w:p>
        </w:tc>
        <w:tc>
          <w:tcPr>
            <w:tcW w:w="395" w:type="pct"/>
            <w:vAlign w:val="center"/>
          </w:tcPr>
          <w:p w14:paraId="4DBF04A3" w14:textId="6C2B9928" w:rsidR="000155FD" w:rsidRPr="00D60FFD" w:rsidRDefault="000155FD" w:rsidP="000155FD">
            <w:pPr>
              <w:pStyle w:val="afffffb"/>
            </w:pPr>
            <w:r w:rsidRPr="00D60FFD">
              <w:rPr>
                <w:rFonts w:hint="eastAsia"/>
              </w:rPr>
              <w:t>/</w:t>
            </w:r>
          </w:p>
        </w:tc>
        <w:tc>
          <w:tcPr>
            <w:tcW w:w="345" w:type="pct"/>
            <w:vMerge/>
            <w:vAlign w:val="center"/>
          </w:tcPr>
          <w:p w14:paraId="3421B044" w14:textId="77777777" w:rsidR="000155FD" w:rsidRPr="00D60FFD" w:rsidRDefault="000155FD" w:rsidP="000155FD">
            <w:pPr>
              <w:pStyle w:val="afffffb"/>
            </w:pPr>
          </w:p>
        </w:tc>
        <w:tc>
          <w:tcPr>
            <w:tcW w:w="395" w:type="pct"/>
            <w:vAlign w:val="center"/>
          </w:tcPr>
          <w:p w14:paraId="0B73EC62" w14:textId="42340E14" w:rsidR="000155FD" w:rsidRPr="00D60FFD" w:rsidRDefault="000155FD" w:rsidP="000155FD">
            <w:pPr>
              <w:pStyle w:val="afffffb"/>
              <w:rPr>
                <w:lang w:bidi="ar"/>
              </w:rPr>
            </w:pPr>
            <w:r w:rsidRPr="00D60FFD">
              <w:rPr>
                <w:rFonts w:hint="eastAsia"/>
              </w:rPr>
              <w:t>/</w:t>
            </w:r>
          </w:p>
        </w:tc>
        <w:tc>
          <w:tcPr>
            <w:tcW w:w="492" w:type="pct"/>
            <w:vAlign w:val="center"/>
          </w:tcPr>
          <w:p w14:paraId="7940309B" w14:textId="16F08E4C" w:rsidR="000155FD" w:rsidRPr="00D60FFD" w:rsidRDefault="000155FD" w:rsidP="000155FD">
            <w:pPr>
              <w:pStyle w:val="afffffb"/>
              <w:rPr>
                <w:lang w:bidi="ar"/>
              </w:rPr>
            </w:pPr>
            <w:r w:rsidRPr="00D60FFD">
              <w:rPr>
                <w:rFonts w:hint="eastAsia"/>
              </w:rPr>
              <w:t>/</w:t>
            </w:r>
          </w:p>
        </w:tc>
      </w:tr>
      <w:tr w:rsidR="000155FD" w:rsidRPr="00D60FFD" w14:paraId="70AD1897" w14:textId="77777777" w:rsidTr="00E21CF3">
        <w:trPr>
          <w:trHeight w:val="285"/>
        </w:trPr>
        <w:tc>
          <w:tcPr>
            <w:tcW w:w="543" w:type="pct"/>
            <w:vMerge/>
            <w:vAlign w:val="center"/>
          </w:tcPr>
          <w:p w14:paraId="406781FE" w14:textId="77777777" w:rsidR="000155FD" w:rsidRPr="00D60FFD" w:rsidRDefault="000155FD" w:rsidP="000155FD">
            <w:pPr>
              <w:pStyle w:val="afffffb"/>
            </w:pPr>
          </w:p>
        </w:tc>
        <w:tc>
          <w:tcPr>
            <w:tcW w:w="445" w:type="pct"/>
            <w:vAlign w:val="center"/>
          </w:tcPr>
          <w:p w14:paraId="5DF2C670" w14:textId="77777777" w:rsidR="000155FD" w:rsidRPr="00D60FFD" w:rsidRDefault="000155FD" w:rsidP="000155FD">
            <w:pPr>
              <w:pStyle w:val="afffffb"/>
            </w:pPr>
            <w:r w:rsidRPr="00D60FFD">
              <w:t>COD</w:t>
            </w:r>
          </w:p>
        </w:tc>
        <w:tc>
          <w:tcPr>
            <w:tcW w:w="394" w:type="pct"/>
            <w:vAlign w:val="center"/>
          </w:tcPr>
          <w:p w14:paraId="45B3965F" w14:textId="77777777" w:rsidR="000155FD" w:rsidRPr="00D60FFD" w:rsidRDefault="000155FD" w:rsidP="000155FD">
            <w:pPr>
              <w:pStyle w:val="afffffb"/>
            </w:pPr>
            <w:r w:rsidRPr="00D60FFD">
              <w:t>100</w:t>
            </w:r>
          </w:p>
        </w:tc>
        <w:tc>
          <w:tcPr>
            <w:tcW w:w="395" w:type="pct"/>
            <w:vAlign w:val="center"/>
          </w:tcPr>
          <w:p w14:paraId="159C92A1" w14:textId="77777777" w:rsidR="000155FD" w:rsidRPr="00D60FFD" w:rsidRDefault="000155FD" w:rsidP="000155FD">
            <w:pPr>
              <w:pStyle w:val="afffffb"/>
            </w:pPr>
            <w:r w:rsidRPr="00D60FFD">
              <w:rPr>
                <w:rFonts w:hint="eastAsia"/>
              </w:rPr>
              <w:t>0.264</w:t>
            </w:r>
          </w:p>
        </w:tc>
        <w:tc>
          <w:tcPr>
            <w:tcW w:w="459" w:type="pct"/>
            <w:vMerge/>
            <w:vAlign w:val="center"/>
          </w:tcPr>
          <w:p w14:paraId="32B1F558" w14:textId="77777777" w:rsidR="000155FD" w:rsidRPr="00D60FFD" w:rsidRDefault="000155FD" w:rsidP="000155FD">
            <w:pPr>
              <w:pStyle w:val="afffffb"/>
            </w:pPr>
          </w:p>
        </w:tc>
        <w:tc>
          <w:tcPr>
            <w:tcW w:w="345" w:type="pct"/>
            <w:vAlign w:val="center"/>
          </w:tcPr>
          <w:p w14:paraId="701DF60D" w14:textId="36638F66" w:rsidR="000155FD" w:rsidRPr="00D60FFD" w:rsidRDefault="000155FD" w:rsidP="000155FD">
            <w:pPr>
              <w:pStyle w:val="afffffb"/>
            </w:pPr>
            <w:r w:rsidRPr="00D60FFD">
              <w:rPr>
                <w:rFonts w:hint="eastAsia"/>
              </w:rPr>
              <w:t>/</w:t>
            </w:r>
          </w:p>
        </w:tc>
        <w:tc>
          <w:tcPr>
            <w:tcW w:w="395" w:type="pct"/>
            <w:vAlign w:val="center"/>
          </w:tcPr>
          <w:p w14:paraId="48753CB2" w14:textId="532EDF3C" w:rsidR="000155FD" w:rsidRPr="00D60FFD" w:rsidRDefault="000155FD" w:rsidP="000155FD">
            <w:pPr>
              <w:pStyle w:val="afffffb"/>
            </w:pPr>
            <w:r w:rsidRPr="00D60FFD">
              <w:rPr>
                <w:rFonts w:hint="eastAsia"/>
              </w:rPr>
              <w:t>/</w:t>
            </w:r>
          </w:p>
        </w:tc>
        <w:tc>
          <w:tcPr>
            <w:tcW w:w="397" w:type="pct"/>
            <w:vAlign w:val="center"/>
          </w:tcPr>
          <w:p w14:paraId="54A648C3" w14:textId="77B9E15B" w:rsidR="000155FD" w:rsidRPr="00D60FFD" w:rsidRDefault="000155FD" w:rsidP="000155FD">
            <w:pPr>
              <w:pStyle w:val="afffffb"/>
            </w:pPr>
            <w:r w:rsidRPr="00D60FFD">
              <w:rPr>
                <w:rFonts w:hint="eastAsia"/>
              </w:rPr>
              <w:t>/</w:t>
            </w:r>
          </w:p>
        </w:tc>
        <w:tc>
          <w:tcPr>
            <w:tcW w:w="395" w:type="pct"/>
            <w:vAlign w:val="center"/>
          </w:tcPr>
          <w:p w14:paraId="0A42415A" w14:textId="5F9F918F" w:rsidR="000155FD" w:rsidRPr="00D60FFD" w:rsidRDefault="000155FD" w:rsidP="000155FD">
            <w:pPr>
              <w:pStyle w:val="afffffb"/>
            </w:pPr>
            <w:r w:rsidRPr="00D60FFD">
              <w:rPr>
                <w:rFonts w:hint="eastAsia"/>
              </w:rPr>
              <w:t>/</w:t>
            </w:r>
          </w:p>
        </w:tc>
        <w:tc>
          <w:tcPr>
            <w:tcW w:w="345" w:type="pct"/>
            <w:vMerge/>
            <w:vAlign w:val="center"/>
          </w:tcPr>
          <w:p w14:paraId="2AD1CB60" w14:textId="77777777" w:rsidR="000155FD" w:rsidRPr="00D60FFD" w:rsidRDefault="000155FD" w:rsidP="000155FD">
            <w:pPr>
              <w:pStyle w:val="afffffb"/>
            </w:pPr>
          </w:p>
        </w:tc>
        <w:tc>
          <w:tcPr>
            <w:tcW w:w="395" w:type="pct"/>
            <w:vAlign w:val="center"/>
          </w:tcPr>
          <w:p w14:paraId="4D73E5C2" w14:textId="620CF8C5" w:rsidR="000155FD" w:rsidRPr="00D60FFD" w:rsidRDefault="000155FD" w:rsidP="000155FD">
            <w:pPr>
              <w:pStyle w:val="afffffb"/>
              <w:rPr>
                <w:lang w:bidi="ar"/>
              </w:rPr>
            </w:pPr>
            <w:r w:rsidRPr="00D60FFD">
              <w:rPr>
                <w:rFonts w:hint="eastAsia"/>
              </w:rPr>
              <w:t>/</w:t>
            </w:r>
          </w:p>
        </w:tc>
        <w:tc>
          <w:tcPr>
            <w:tcW w:w="492" w:type="pct"/>
            <w:vAlign w:val="center"/>
          </w:tcPr>
          <w:p w14:paraId="7242330B" w14:textId="258FC5E3" w:rsidR="000155FD" w:rsidRPr="00D60FFD" w:rsidRDefault="000155FD" w:rsidP="000155FD">
            <w:pPr>
              <w:pStyle w:val="afffffb"/>
              <w:rPr>
                <w:lang w:bidi="ar"/>
              </w:rPr>
            </w:pPr>
            <w:r w:rsidRPr="00D60FFD">
              <w:rPr>
                <w:rFonts w:hint="eastAsia"/>
              </w:rPr>
              <w:t>/</w:t>
            </w:r>
          </w:p>
        </w:tc>
      </w:tr>
      <w:tr w:rsidR="000155FD" w:rsidRPr="00D60FFD" w14:paraId="2E580EBF" w14:textId="77777777" w:rsidTr="00E21CF3">
        <w:trPr>
          <w:trHeight w:val="285"/>
        </w:trPr>
        <w:tc>
          <w:tcPr>
            <w:tcW w:w="543" w:type="pct"/>
            <w:vMerge/>
            <w:vAlign w:val="center"/>
          </w:tcPr>
          <w:p w14:paraId="3B9552C4" w14:textId="77777777" w:rsidR="000155FD" w:rsidRPr="00D60FFD" w:rsidRDefault="000155FD" w:rsidP="000155FD">
            <w:pPr>
              <w:pStyle w:val="afffffb"/>
            </w:pPr>
          </w:p>
        </w:tc>
        <w:tc>
          <w:tcPr>
            <w:tcW w:w="445" w:type="pct"/>
            <w:vAlign w:val="center"/>
          </w:tcPr>
          <w:p w14:paraId="6A94F10F" w14:textId="77777777" w:rsidR="000155FD" w:rsidRPr="00D60FFD" w:rsidRDefault="000155FD" w:rsidP="000155FD">
            <w:pPr>
              <w:pStyle w:val="afffffb"/>
            </w:pPr>
            <w:r w:rsidRPr="00D60FFD">
              <w:t>SS</w:t>
            </w:r>
          </w:p>
        </w:tc>
        <w:tc>
          <w:tcPr>
            <w:tcW w:w="394" w:type="pct"/>
            <w:vAlign w:val="center"/>
          </w:tcPr>
          <w:p w14:paraId="6EF0ADB4" w14:textId="77777777" w:rsidR="000155FD" w:rsidRPr="00D60FFD" w:rsidRDefault="000155FD" w:rsidP="000155FD">
            <w:pPr>
              <w:pStyle w:val="afffffb"/>
            </w:pPr>
            <w:r w:rsidRPr="00D60FFD">
              <w:t>150</w:t>
            </w:r>
          </w:p>
        </w:tc>
        <w:tc>
          <w:tcPr>
            <w:tcW w:w="395" w:type="pct"/>
            <w:vAlign w:val="center"/>
          </w:tcPr>
          <w:p w14:paraId="2244C9C1" w14:textId="77777777" w:rsidR="000155FD" w:rsidRPr="00D60FFD" w:rsidRDefault="000155FD" w:rsidP="000155FD">
            <w:pPr>
              <w:pStyle w:val="afffffb"/>
            </w:pPr>
            <w:r w:rsidRPr="00D60FFD">
              <w:rPr>
                <w:rFonts w:hint="eastAsia"/>
              </w:rPr>
              <w:t>0.396</w:t>
            </w:r>
          </w:p>
        </w:tc>
        <w:tc>
          <w:tcPr>
            <w:tcW w:w="459" w:type="pct"/>
            <w:vMerge/>
            <w:vAlign w:val="center"/>
          </w:tcPr>
          <w:p w14:paraId="43FCB23A" w14:textId="77777777" w:rsidR="000155FD" w:rsidRPr="00D60FFD" w:rsidRDefault="000155FD" w:rsidP="000155FD">
            <w:pPr>
              <w:pStyle w:val="afffffb"/>
            </w:pPr>
          </w:p>
        </w:tc>
        <w:tc>
          <w:tcPr>
            <w:tcW w:w="345" w:type="pct"/>
            <w:vAlign w:val="center"/>
          </w:tcPr>
          <w:p w14:paraId="504E2EFD" w14:textId="1BF3EB98" w:rsidR="000155FD" w:rsidRPr="00D60FFD" w:rsidRDefault="000155FD" w:rsidP="000155FD">
            <w:pPr>
              <w:pStyle w:val="afffffb"/>
            </w:pPr>
            <w:r w:rsidRPr="00D60FFD">
              <w:rPr>
                <w:rFonts w:hint="eastAsia"/>
              </w:rPr>
              <w:t>/</w:t>
            </w:r>
          </w:p>
        </w:tc>
        <w:tc>
          <w:tcPr>
            <w:tcW w:w="395" w:type="pct"/>
            <w:vAlign w:val="center"/>
          </w:tcPr>
          <w:p w14:paraId="626D8A88" w14:textId="4836E666" w:rsidR="000155FD" w:rsidRPr="00D60FFD" w:rsidRDefault="000155FD" w:rsidP="000155FD">
            <w:pPr>
              <w:pStyle w:val="afffffb"/>
            </w:pPr>
            <w:r w:rsidRPr="00D60FFD">
              <w:rPr>
                <w:rFonts w:hint="eastAsia"/>
              </w:rPr>
              <w:t>/</w:t>
            </w:r>
          </w:p>
        </w:tc>
        <w:tc>
          <w:tcPr>
            <w:tcW w:w="397" w:type="pct"/>
            <w:vAlign w:val="center"/>
          </w:tcPr>
          <w:p w14:paraId="1F686F75" w14:textId="310765BB" w:rsidR="000155FD" w:rsidRPr="00D60FFD" w:rsidRDefault="000155FD" w:rsidP="000155FD">
            <w:pPr>
              <w:pStyle w:val="afffffb"/>
            </w:pPr>
            <w:r w:rsidRPr="00D60FFD">
              <w:rPr>
                <w:rFonts w:hint="eastAsia"/>
              </w:rPr>
              <w:t>/</w:t>
            </w:r>
          </w:p>
        </w:tc>
        <w:tc>
          <w:tcPr>
            <w:tcW w:w="395" w:type="pct"/>
            <w:vAlign w:val="center"/>
          </w:tcPr>
          <w:p w14:paraId="04888C23" w14:textId="07A008DF" w:rsidR="000155FD" w:rsidRPr="00D60FFD" w:rsidRDefault="000155FD" w:rsidP="000155FD">
            <w:pPr>
              <w:pStyle w:val="afffffb"/>
            </w:pPr>
            <w:r w:rsidRPr="00D60FFD">
              <w:rPr>
                <w:rFonts w:hint="eastAsia"/>
              </w:rPr>
              <w:t>/</w:t>
            </w:r>
          </w:p>
        </w:tc>
        <w:tc>
          <w:tcPr>
            <w:tcW w:w="345" w:type="pct"/>
            <w:vMerge/>
            <w:vAlign w:val="center"/>
          </w:tcPr>
          <w:p w14:paraId="0574C9C6" w14:textId="77777777" w:rsidR="000155FD" w:rsidRPr="00D60FFD" w:rsidRDefault="000155FD" w:rsidP="000155FD">
            <w:pPr>
              <w:pStyle w:val="afffffb"/>
            </w:pPr>
          </w:p>
        </w:tc>
        <w:tc>
          <w:tcPr>
            <w:tcW w:w="395" w:type="pct"/>
            <w:vAlign w:val="center"/>
          </w:tcPr>
          <w:p w14:paraId="6C6D671A" w14:textId="26B07FCD" w:rsidR="000155FD" w:rsidRPr="00D60FFD" w:rsidRDefault="000155FD" w:rsidP="000155FD">
            <w:pPr>
              <w:pStyle w:val="afffffb"/>
              <w:rPr>
                <w:lang w:bidi="ar"/>
              </w:rPr>
            </w:pPr>
            <w:r w:rsidRPr="00D60FFD">
              <w:rPr>
                <w:rFonts w:hint="eastAsia"/>
              </w:rPr>
              <w:t>/</w:t>
            </w:r>
          </w:p>
        </w:tc>
        <w:tc>
          <w:tcPr>
            <w:tcW w:w="492" w:type="pct"/>
            <w:vAlign w:val="center"/>
          </w:tcPr>
          <w:p w14:paraId="3C1936CC" w14:textId="17A76BDC" w:rsidR="000155FD" w:rsidRPr="00D60FFD" w:rsidRDefault="000155FD" w:rsidP="000155FD">
            <w:pPr>
              <w:pStyle w:val="afffffb"/>
              <w:rPr>
                <w:lang w:bidi="ar"/>
              </w:rPr>
            </w:pPr>
            <w:r w:rsidRPr="00D60FFD">
              <w:rPr>
                <w:rFonts w:hint="eastAsia"/>
              </w:rPr>
              <w:t>/</w:t>
            </w:r>
          </w:p>
        </w:tc>
      </w:tr>
      <w:tr w:rsidR="000155FD" w:rsidRPr="00D60FFD" w14:paraId="4DF78830" w14:textId="77777777" w:rsidTr="00E21CF3">
        <w:trPr>
          <w:trHeight w:val="285"/>
        </w:trPr>
        <w:tc>
          <w:tcPr>
            <w:tcW w:w="543" w:type="pct"/>
            <w:vMerge/>
            <w:vAlign w:val="center"/>
          </w:tcPr>
          <w:p w14:paraId="033A78AD" w14:textId="77777777" w:rsidR="000155FD" w:rsidRPr="00D60FFD" w:rsidRDefault="000155FD" w:rsidP="000155FD">
            <w:pPr>
              <w:pStyle w:val="afffffb"/>
            </w:pPr>
          </w:p>
        </w:tc>
        <w:tc>
          <w:tcPr>
            <w:tcW w:w="445" w:type="pct"/>
            <w:vAlign w:val="center"/>
          </w:tcPr>
          <w:p w14:paraId="75343CAB" w14:textId="77777777" w:rsidR="000155FD" w:rsidRPr="00D60FFD" w:rsidRDefault="000155FD" w:rsidP="000155FD">
            <w:pPr>
              <w:pStyle w:val="afffffb"/>
              <w:rPr>
                <w:rFonts w:ascii="宋体" w:hAnsi="宋体"/>
              </w:rPr>
            </w:pPr>
            <w:r w:rsidRPr="00D60FFD">
              <w:rPr>
                <w:rFonts w:hint="eastAsia"/>
              </w:rPr>
              <w:t>盐分</w:t>
            </w:r>
          </w:p>
        </w:tc>
        <w:tc>
          <w:tcPr>
            <w:tcW w:w="394" w:type="pct"/>
            <w:vAlign w:val="center"/>
          </w:tcPr>
          <w:p w14:paraId="70085253" w14:textId="77777777" w:rsidR="000155FD" w:rsidRPr="00D60FFD" w:rsidRDefault="000155FD" w:rsidP="000155FD">
            <w:pPr>
              <w:pStyle w:val="afffffb"/>
            </w:pPr>
            <w:r w:rsidRPr="00D60FFD">
              <w:t>1000</w:t>
            </w:r>
          </w:p>
        </w:tc>
        <w:tc>
          <w:tcPr>
            <w:tcW w:w="395" w:type="pct"/>
            <w:vAlign w:val="center"/>
          </w:tcPr>
          <w:p w14:paraId="0A4B21C8" w14:textId="77777777" w:rsidR="000155FD" w:rsidRPr="00D60FFD" w:rsidRDefault="000155FD" w:rsidP="000155FD">
            <w:pPr>
              <w:pStyle w:val="afffffb"/>
            </w:pPr>
            <w:r w:rsidRPr="00D60FFD">
              <w:rPr>
                <w:rFonts w:hint="eastAsia"/>
              </w:rPr>
              <w:t>2.64</w:t>
            </w:r>
          </w:p>
        </w:tc>
        <w:tc>
          <w:tcPr>
            <w:tcW w:w="459" w:type="pct"/>
            <w:vMerge/>
            <w:vAlign w:val="center"/>
          </w:tcPr>
          <w:p w14:paraId="7F5BB139" w14:textId="77777777" w:rsidR="000155FD" w:rsidRPr="00D60FFD" w:rsidRDefault="000155FD" w:rsidP="000155FD">
            <w:pPr>
              <w:pStyle w:val="afffffb"/>
            </w:pPr>
          </w:p>
        </w:tc>
        <w:tc>
          <w:tcPr>
            <w:tcW w:w="345" w:type="pct"/>
            <w:vAlign w:val="center"/>
          </w:tcPr>
          <w:p w14:paraId="7BAAC10E" w14:textId="5D7D96B1" w:rsidR="000155FD" w:rsidRPr="00D60FFD" w:rsidRDefault="000155FD" w:rsidP="000155FD">
            <w:pPr>
              <w:pStyle w:val="afffffb"/>
              <w:rPr>
                <w:rFonts w:ascii="宋体" w:hAnsi="宋体"/>
              </w:rPr>
            </w:pPr>
            <w:r w:rsidRPr="00D60FFD">
              <w:rPr>
                <w:rFonts w:hint="eastAsia"/>
              </w:rPr>
              <w:t>/</w:t>
            </w:r>
          </w:p>
        </w:tc>
        <w:tc>
          <w:tcPr>
            <w:tcW w:w="395" w:type="pct"/>
            <w:vAlign w:val="center"/>
          </w:tcPr>
          <w:p w14:paraId="60BD1EE9" w14:textId="5BD0478A" w:rsidR="000155FD" w:rsidRPr="00D60FFD" w:rsidRDefault="000155FD" w:rsidP="000155FD">
            <w:pPr>
              <w:pStyle w:val="afffffb"/>
            </w:pPr>
            <w:r w:rsidRPr="00D60FFD">
              <w:rPr>
                <w:rFonts w:hint="eastAsia"/>
              </w:rPr>
              <w:t>/</w:t>
            </w:r>
          </w:p>
        </w:tc>
        <w:tc>
          <w:tcPr>
            <w:tcW w:w="397" w:type="pct"/>
            <w:vAlign w:val="center"/>
          </w:tcPr>
          <w:p w14:paraId="5257AEFA" w14:textId="467F138F" w:rsidR="000155FD" w:rsidRPr="00D60FFD" w:rsidRDefault="000155FD" w:rsidP="000155FD">
            <w:pPr>
              <w:pStyle w:val="afffffb"/>
            </w:pPr>
            <w:r w:rsidRPr="00D60FFD">
              <w:rPr>
                <w:rFonts w:hint="eastAsia"/>
              </w:rPr>
              <w:t>/</w:t>
            </w:r>
          </w:p>
        </w:tc>
        <w:tc>
          <w:tcPr>
            <w:tcW w:w="395" w:type="pct"/>
            <w:vAlign w:val="center"/>
          </w:tcPr>
          <w:p w14:paraId="08E0A0F6" w14:textId="6288E8FD" w:rsidR="000155FD" w:rsidRPr="00D60FFD" w:rsidRDefault="000155FD" w:rsidP="000155FD">
            <w:pPr>
              <w:pStyle w:val="afffffb"/>
              <w:rPr>
                <w:rFonts w:ascii="宋体" w:hAnsi="宋体"/>
              </w:rPr>
            </w:pPr>
            <w:r w:rsidRPr="00D60FFD">
              <w:rPr>
                <w:rFonts w:hint="eastAsia"/>
              </w:rPr>
              <w:t>/</w:t>
            </w:r>
          </w:p>
        </w:tc>
        <w:tc>
          <w:tcPr>
            <w:tcW w:w="345" w:type="pct"/>
            <w:vMerge/>
            <w:vAlign w:val="center"/>
          </w:tcPr>
          <w:p w14:paraId="2C8BC5AD" w14:textId="77777777" w:rsidR="000155FD" w:rsidRPr="00D60FFD" w:rsidRDefault="000155FD" w:rsidP="000155FD">
            <w:pPr>
              <w:pStyle w:val="afffffb"/>
            </w:pPr>
          </w:p>
        </w:tc>
        <w:tc>
          <w:tcPr>
            <w:tcW w:w="395" w:type="pct"/>
            <w:vAlign w:val="center"/>
          </w:tcPr>
          <w:p w14:paraId="092B3C31" w14:textId="66FDC627" w:rsidR="000155FD" w:rsidRPr="00D60FFD" w:rsidRDefault="000155FD" w:rsidP="000155FD">
            <w:pPr>
              <w:pStyle w:val="afffffb"/>
              <w:rPr>
                <w:lang w:bidi="ar"/>
              </w:rPr>
            </w:pPr>
            <w:r w:rsidRPr="00D60FFD">
              <w:rPr>
                <w:rFonts w:hint="eastAsia"/>
              </w:rPr>
              <w:t>/</w:t>
            </w:r>
          </w:p>
        </w:tc>
        <w:tc>
          <w:tcPr>
            <w:tcW w:w="492" w:type="pct"/>
            <w:vAlign w:val="center"/>
          </w:tcPr>
          <w:p w14:paraId="5AB0DC12" w14:textId="2DB1905C" w:rsidR="000155FD" w:rsidRPr="00D60FFD" w:rsidRDefault="000155FD" w:rsidP="000155FD">
            <w:pPr>
              <w:pStyle w:val="afffffb"/>
              <w:rPr>
                <w:lang w:bidi="ar"/>
              </w:rPr>
            </w:pPr>
            <w:r w:rsidRPr="00D60FFD">
              <w:rPr>
                <w:rFonts w:hint="eastAsia"/>
              </w:rPr>
              <w:t>/</w:t>
            </w:r>
          </w:p>
        </w:tc>
      </w:tr>
    </w:tbl>
    <w:p w14:paraId="70553E2D" w14:textId="5E7956AF" w:rsidR="0029457C" w:rsidRPr="00D60FFD" w:rsidRDefault="0029457C" w:rsidP="0029457C">
      <w:pPr>
        <w:ind w:firstLine="480"/>
      </w:pPr>
    </w:p>
    <w:p w14:paraId="6FFF541C" w14:textId="77777777" w:rsidR="00E21CF3" w:rsidRPr="00D60FFD" w:rsidRDefault="00E21CF3" w:rsidP="0029457C">
      <w:pPr>
        <w:ind w:firstLine="480"/>
        <w:sectPr w:rsidR="00E21CF3" w:rsidRPr="00D60FFD" w:rsidSect="0029457C">
          <w:pgSz w:w="16840" w:h="11907" w:orient="landscape" w:code="9"/>
          <w:pgMar w:top="1440" w:right="1440" w:bottom="1440" w:left="1440" w:header="851" w:footer="992" w:gutter="0"/>
          <w:cols w:space="425"/>
          <w:docGrid w:type="lines" w:linePitch="326"/>
        </w:sectPr>
      </w:pPr>
    </w:p>
    <w:p w14:paraId="113F24C9" w14:textId="77777777" w:rsidR="0029457C" w:rsidRPr="00D60FFD" w:rsidRDefault="0029457C" w:rsidP="005748DE">
      <w:pPr>
        <w:pStyle w:val="afffffffffffffffff8"/>
      </w:pPr>
      <w:r w:rsidRPr="00D60FFD">
        <w:rPr>
          <w:rFonts w:hint="eastAsia"/>
        </w:rPr>
        <w:t>3.</w:t>
      </w:r>
      <w:r w:rsidR="005748DE" w:rsidRPr="00D60FFD">
        <w:t>7</w:t>
      </w:r>
      <w:r w:rsidRPr="00D60FFD">
        <w:rPr>
          <w:rFonts w:hint="eastAsia"/>
        </w:rPr>
        <w:t>.3</w:t>
      </w:r>
      <w:r w:rsidRPr="00D60FFD">
        <w:rPr>
          <w:rFonts w:hint="eastAsia"/>
        </w:rPr>
        <w:t>固体废物</w:t>
      </w:r>
    </w:p>
    <w:p w14:paraId="3E72DDCE" w14:textId="77777777" w:rsidR="0029457C" w:rsidRPr="00D60FFD" w:rsidRDefault="0029457C" w:rsidP="0029457C">
      <w:pPr>
        <w:ind w:firstLine="480"/>
      </w:pPr>
      <w:r w:rsidRPr="00D60FFD">
        <w:t>拟建项目产生的固体废物主要为危险废物焚烧产生的炉渣、飞灰、布袋除尘更换产生的废滤袋、污水处理站污泥和废盐</w:t>
      </w:r>
      <w:r w:rsidR="00B70213" w:rsidRPr="00D60FFD">
        <w:rPr>
          <w:rFonts w:hint="eastAsia"/>
        </w:rPr>
        <w:t>、</w:t>
      </w:r>
      <w:r w:rsidRPr="00D60FFD">
        <w:t>生活垃圾</w:t>
      </w:r>
      <w:r w:rsidR="00B70213" w:rsidRPr="00D60FFD">
        <w:rPr>
          <w:rFonts w:hint="eastAsia"/>
        </w:rPr>
        <w:t>及</w:t>
      </w:r>
      <w:r w:rsidR="00B70213" w:rsidRPr="00D60FFD">
        <w:t>废铁</w:t>
      </w:r>
      <w:r w:rsidRPr="00D60FFD">
        <w:t>。</w:t>
      </w:r>
    </w:p>
    <w:p w14:paraId="57B3F6CF" w14:textId="77777777" w:rsidR="0029457C" w:rsidRPr="00D60FFD" w:rsidRDefault="0029457C" w:rsidP="0029457C">
      <w:pPr>
        <w:ind w:firstLine="480"/>
      </w:pPr>
      <w:r w:rsidRPr="00D60FFD">
        <w:t>（</w:t>
      </w:r>
      <w:r w:rsidRPr="00D60FFD">
        <w:t>1</w:t>
      </w:r>
      <w:r w:rsidRPr="00D60FFD">
        <w:t>）焚烧炉渣</w:t>
      </w:r>
    </w:p>
    <w:p w14:paraId="2E104E46" w14:textId="77777777" w:rsidR="0029457C" w:rsidRPr="00D60FFD" w:rsidRDefault="0029457C" w:rsidP="0029457C">
      <w:pPr>
        <w:ind w:firstLine="480"/>
      </w:pPr>
      <w:r w:rsidRPr="00D60FFD">
        <w:t>回转窑炉渣主要成分为烧残的无机物和少量金属等，按焚烧炉满负荷运行，炉渣产生量约</w:t>
      </w:r>
      <w:r w:rsidRPr="00D60FFD">
        <w:rPr>
          <w:rFonts w:hint="eastAsia"/>
        </w:rPr>
        <w:t>3660</w:t>
      </w:r>
      <w:r w:rsidRPr="00D60FFD">
        <w:t>t/a</w:t>
      </w:r>
      <w:r w:rsidRPr="00D60FFD">
        <w:t>，</w:t>
      </w:r>
      <w:r w:rsidR="00542BCC" w:rsidRPr="00D60FFD">
        <w:rPr>
          <w:rFonts w:hint="eastAsia"/>
        </w:rPr>
        <w:t>焚烧炉渣送水泥窑协同处置或外送柔性库</w:t>
      </w:r>
      <w:r w:rsidR="00542BCC" w:rsidRPr="00D60FFD">
        <w:t>填埋处置</w:t>
      </w:r>
      <w:r w:rsidRPr="00D60FFD">
        <w:t>。</w:t>
      </w:r>
    </w:p>
    <w:p w14:paraId="42979C8F" w14:textId="77777777" w:rsidR="0029457C" w:rsidRPr="00D60FFD" w:rsidRDefault="0029457C" w:rsidP="0029457C">
      <w:pPr>
        <w:ind w:firstLine="480"/>
      </w:pPr>
      <w:r w:rsidRPr="00D60FFD">
        <w:t>（</w:t>
      </w:r>
      <w:r w:rsidRPr="00D60FFD">
        <w:t>2</w:t>
      </w:r>
      <w:r w:rsidRPr="00D60FFD">
        <w:t>）焚烧飞灰</w:t>
      </w:r>
    </w:p>
    <w:p w14:paraId="4D5DFE94" w14:textId="6AEE15A3" w:rsidR="0029457C" w:rsidRPr="00D60FFD" w:rsidRDefault="0029457C" w:rsidP="0029457C">
      <w:pPr>
        <w:ind w:firstLine="480"/>
      </w:pPr>
      <w:r w:rsidRPr="00D60FFD">
        <w:t>根据设计单位计算，本工程飞灰总量产生量为</w:t>
      </w:r>
      <w:r w:rsidRPr="00D60FFD">
        <w:t>750t/a</w:t>
      </w:r>
      <w:r w:rsidRPr="00D60FFD">
        <w:t>，</w:t>
      </w:r>
      <w:r w:rsidR="00760238" w:rsidRPr="00D60FFD">
        <w:rPr>
          <w:rFonts w:hint="eastAsia"/>
        </w:rPr>
        <w:t>直接</w:t>
      </w:r>
      <w:r w:rsidRPr="00D60FFD">
        <w:t>进入危废填埋场填埋处理。</w:t>
      </w:r>
    </w:p>
    <w:p w14:paraId="29FC4B6F" w14:textId="77777777" w:rsidR="0029457C" w:rsidRPr="00D60FFD" w:rsidRDefault="0029457C" w:rsidP="0029457C">
      <w:pPr>
        <w:ind w:firstLine="480"/>
      </w:pPr>
      <w:r w:rsidRPr="00D60FFD">
        <w:t>（</w:t>
      </w:r>
      <w:r w:rsidRPr="00D60FFD">
        <w:t>3</w:t>
      </w:r>
      <w:r w:rsidRPr="00D60FFD">
        <w:t>）废滤袋</w:t>
      </w:r>
    </w:p>
    <w:p w14:paraId="4EE6A8BB" w14:textId="77777777" w:rsidR="0029457C" w:rsidRPr="00D60FFD" w:rsidRDefault="0029457C" w:rsidP="0029457C">
      <w:pPr>
        <w:ind w:firstLine="480"/>
      </w:pPr>
      <w:r w:rsidRPr="00D60FFD">
        <w:t>布袋除尘器使用的滤袋需要定期更换，每年产生废滤袋的数量为</w:t>
      </w:r>
      <w:r w:rsidRPr="00D60FFD">
        <w:t>150</w:t>
      </w:r>
      <w:r w:rsidRPr="00D60FFD">
        <w:t>个</w:t>
      </w:r>
      <w:r w:rsidRPr="00D60FFD">
        <w:t>/</w:t>
      </w:r>
      <w:r w:rsidRPr="00D60FFD">
        <w:t>年，合计为</w:t>
      </w:r>
      <w:r w:rsidRPr="00D60FFD">
        <w:t>0.15t/a</w:t>
      </w:r>
      <w:r w:rsidR="00FF3721" w:rsidRPr="00D60FFD">
        <w:rPr>
          <w:rFonts w:hint="eastAsia"/>
        </w:rPr>
        <w:t>，委托柔性库</w:t>
      </w:r>
      <w:r w:rsidR="00FF3721" w:rsidRPr="00D60FFD">
        <w:t>填埋处置</w:t>
      </w:r>
      <w:r w:rsidR="00FF3721" w:rsidRPr="00D60FFD">
        <w:rPr>
          <w:rFonts w:hint="eastAsia"/>
        </w:rPr>
        <w:t>。</w:t>
      </w:r>
    </w:p>
    <w:p w14:paraId="01E3EBBF" w14:textId="77777777" w:rsidR="0029457C" w:rsidRPr="00D60FFD" w:rsidRDefault="0029457C" w:rsidP="0029457C">
      <w:pPr>
        <w:ind w:firstLine="480"/>
      </w:pPr>
      <w:r w:rsidRPr="00D60FFD">
        <w:t>（</w:t>
      </w:r>
      <w:r w:rsidRPr="00D60FFD">
        <w:t>4</w:t>
      </w:r>
      <w:r w:rsidRPr="00D60FFD">
        <w:t>）污水处理站污泥和废盐</w:t>
      </w:r>
    </w:p>
    <w:p w14:paraId="1FD7C1C0" w14:textId="77777777" w:rsidR="0029457C" w:rsidRPr="00D60FFD" w:rsidRDefault="0029457C" w:rsidP="0029457C">
      <w:pPr>
        <w:ind w:firstLine="480"/>
      </w:pPr>
      <w:r w:rsidRPr="00D60FFD">
        <w:t>污水处理站处理过程中会产生污泥，高盐废水上三效蒸发会产生废盐，根据可研，污泥产生量为约为</w:t>
      </w:r>
      <w:r w:rsidRPr="00D60FFD">
        <w:t>25t/a</w:t>
      </w:r>
      <w:r w:rsidRPr="00D60FFD">
        <w:t>，废盐产生量约占涉重废水的</w:t>
      </w:r>
      <w:r w:rsidRPr="00D60FFD">
        <w:t>2%</w:t>
      </w:r>
      <w:r w:rsidRPr="00D60FFD">
        <w:t>，为</w:t>
      </w:r>
      <w:r w:rsidRPr="00D60FFD">
        <w:rPr>
          <w:rFonts w:hint="eastAsia"/>
        </w:rPr>
        <w:t>920</w:t>
      </w:r>
      <w:r w:rsidRPr="00D60FFD">
        <w:t>t/a</w:t>
      </w:r>
      <w:r w:rsidRPr="00D60FFD">
        <w:t>。</w:t>
      </w:r>
    </w:p>
    <w:p w14:paraId="3330A18B" w14:textId="77777777" w:rsidR="0029457C" w:rsidRPr="00D60FFD" w:rsidRDefault="00FF3721" w:rsidP="00686D66">
      <w:pPr>
        <w:ind w:firstLine="480"/>
      </w:pPr>
      <w:r w:rsidRPr="00D60FFD">
        <w:rPr>
          <w:rFonts w:hint="eastAsia"/>
        </w:rPr>
        <w:t>（</w:t>
      </w:r>
      <w:r w:rsidRPr="00D60FFD">
        <w:rPr>
          <w:rFonts w:hint="eastAsia"/>
        </w:rPr>
        <w:t>5</w:t>
      </w:r>
      <w:r w:rsidRPr="00D60FFD">
        <w:rPr>
          <w:rFonts w:hint="eastAsia"/>
        </w:rPr>
        <w:t>）</w:t>
      </w:r>
      <w:r w:rsidR="0029457C" w:rsidRPr="00D60FFD">
        <w:t>废活性炭</w:t>
      </w:r>
    </w:p>
    <w:p w14:paraId="6BB22437" w14:textId="77777777" w:rsidR="0029457C" w:rsidRPr="00D60FFD" w:rsidRDefault="0029457C" w:rsidP="0029457C">
      <w:pPr>
        <w:ind w:firstLine="480"/>
      </w:pPr>
      <w:r w:rsidRPr="00D60FFD">
        <w:t>活性炭吸附总处理风量</w:t>
      </w:r>
      <w:r w:rsidRPr="00D60FFD">
        <w:t>260000m</w:t>
      </w:r>
      <w:r w:rsidRPr="00D60FFD">
        <w:rPr>
          <w:vertAlign w:val="superscript"/>
        </w:rPr>
        <w:t>3</w:t>
      </w:r>
      <w:r w:rsidRPr="00D60FFD">
        <w:t>/h</w:t>
      </w:r>
      <w:r w:rsidRPr="00D60FFD">
        <w:t>，颗粒状活性炭消耗量</w:t>
      </w:r>
      <w:r w:rsidRPr="00D60FFD">
        <w:t>760t/a</w:t>
      </w:r>
      <w:r w:rsidRPr="00D60FFD">
        <w:t>。</w:t>
      </w:r>
      <w:r w:rsidRPr="00D60FFD">
        <w:t>1</w:t>
      </w:r>
      <w:r w:rsidRPr="00D60FFD">
        <w:t>年换</w:t>
      </w:r>
      <w:r w:rsidRPr="00D60FFD">
        <w:t>4</w:t>
      </w:r>
      <w:r w:rsidRPr="00D60FFD">
        <w:t>次，每次填充量</w:t>
      </w:r>
      <w:r w:rsidRPr="00D60FFD">
        <w:t>190t</w:t>
      </w:r>
      <w:r w:rsidRPr="00D60FFD">
        <w:t>。废活性炭进入危废焚烧炉焚烧处理。</w:t>
      </w:r>
    </w:p>
    <w:p w14:paraId="2C244034" w14:textId="77777777" w:rsidR="0029457C" w:rsidRPr="00D60FFD" w:rsidRDefault="00FF3721" w:rsidP="00FF3721">
      <w:pPr>
        <w:ind w:firstLine="480"/>
      </w:pPr>
      <w:r w:rsidRPr="00D60FFD">
        <w:rPr>
          <w:rFonts w:hint="eastAsia"/>
        </w:rPr>
        <w:t>（</w:t>
      </w:r>
      <w:r w:rsidRPr="00D60FFD">
        <w:rPr>
          <w:rFonts w:hint="eastAsia"/>
        </w:rPr>
        <w:t>6</w:t>
      </w:r>
      <w:r w:rsidRPr="00D60FFD">
        <w:rPr>
          <w:rFonts w:hint="eastAsia"/>
        </w:rPr>
        <w:t>）</w:t>
      </w:r>
      <w:r w:rsidR="0029457C" w:rsidRPr="00D60FFD">
        <w:t>软水站废</w:t>
      </w:r>
      <w:r w:rsidR="00A431E0" w:rsidRPr="00D60FFD">
        <w:rPr>
          <w:rFonts w:hint="eastAsia"/>
        </w:rPr>
        <w:t>离子交换</w:t>
      </w:r>
      <w:r w:rsidR="0029457C" w:rsidRPr="00D60FFD">
        <w:t>树脂</w:t>
      </w:r>
    </w:p>
    <w:p w14:paraId="05BFC5DD" w14:textId="77777777" w:rsidR="0029457C" w:rsidRPr="00D60FFD" w:rsidRDefault="0029457C" w:rsidP="00FF3721">
      <w:pPr>
        <w:ind w:firstLine="480"/>
      </w:pPr>
      <w:r w:rsidRPr="00D60FFD">
        <w:t>软水站每年</w:t>
      </w:r>
      <w:r w:rsidR="00A431E0" w:rsidRPr="00D60FFD">
        <w:rPr>
          <w:rFonts w:hint="eastAsia"/>
        </w:rPr>
        <w:t>更</w:t>
      </w:r>
      <w:r w:rsidRPr="00D60FFD">
        <w:t>换</w:t>
      </w:r>
      <w:r w:rsidRPr="00D60FFD">
        <w:t>3</w:t>
      </w:r>
      <w:r w:rsidRPr="00D60FFD">
        <w:t>次离子交换</w:t>
      </w:r>
      <w:r w:rsidR="00A431E0" w:rsidRPr="00D60FFD">
        <w:rPr>
          <w:rFonts w:hint="eastAsia"/>
        </w:rPr>
        <w:t>树脂</w:t>
      </w:r>
      <w:r w:rsidRPr="00D60FFD">
        <w:t>，每次产生的量约为</w:t>
      </w:r>
      <w:r w:rsidRPr="00D60FFD">
        <w:t>0.05t</w:t>
      </w:r>
      <w:r w:rsidRPr="00D60FFD">
        <w:t>，则一年产生量</w:t>
      </w:r>
      <w:r w:rsidRPr="00D60FFD">
        <w:t>0.15t/a</w:t>
      </w:r>
      <w:r w:rsidR="00FF3721" w:rsidRPr="00D60FFD">
        <w:rPr>
          <w:rFonts w:hint="eastAsia"/>
        </w:rPr>
        <w:t>，委托柔性库</w:t>
      </w:r>
      <w:r w:rsidR="00FF3721" w:rsidRPr="00D60FFD">
        <w:t>填埋处置</w:t>
      </w:r>
      <w:r w:rsidR="00FF3721" w:rsidRPr="00D60FFD">
        <w:rPr>
          <w:rFonts w:hint="eastAsia"/>
        </w:rPr>
        <w:t>。</w:t>
      </w:r>
    </w:p>
    <w:p w14:paraId="291660E4" w14:textId="77777777" w:rsidR="0029457C" w:rsidRPr="00D60FFD" w:rsidRDefault="0029457C" w:rsidP="0029457C">
      <w:pPr>
        <w:ind w:firstLine="480"/>
      </w:pPr>
      <w:r w:rsidRPr="00D60FFD">
        <w:t>（</w:t>
      </w:r>
      <w:r w:rsidRPr="00D60FFD">
        <w:t>7</w:t>
      </w:r>
      <w:r w:rsidRPr="00D60FFD">
        <w:t>）</w:t>
      </w:r>
      <w:r w:rsidR="004B7DD9" w:rsidRPr="00D60FFD">
        <w:rPr>
          <w:rFonts w:hint="eastAsia"/>
        </w:rPr>
        <w:t>填埋场</w:t>
      </w:r>
      <w:r w:rsidRPr="00D60FFD">
        <w:t>渗滤液</w:t>
      </w:r>
    </w:p>
    <w:p w14:paraId="5A8FC7BE" w14:textId="77777777" w:rsidR="0029457C" w:rsidRPr="00D60FFD" w:rsidRDefault="0029457C" w:rsidP="0029457C">
      <w:pPr>
        <w:ind w:firstLine="480"/>
        <w:rPr>
          <w:bCs/>
        </w:rPr>
      </w:pPr>
      <w:r w:rsidRPr="00D60FFD">
        <w:rPr>
          <w:bCs/>
        </w:rPr>
        <w:t>危废仓库与配伍区的料坑，固体废物渗漏出少量的废液。这种液体中含有大量的有机物，本项目将在贮存车间设置渗漏液的收集设施，将这部分废水按危险废物的处理方法送入回转窑进行焚烧，不和其它冲洗废水混合排放。根据实际经验，本项目按年处理量的</w:t>
      </w:r>
      <w:r w:rsidRPr="00D60FFD">
        <w:rPr>
          <w:bCs/>
        </w:rPr>
        <w:t>0.033%</w:t>
      </w:r>
      <w:r w:rsidRPr="00D60FFD">
        <w:rPr>
          <w:bCs/>
        </w:rPr>
        <w:t>进行估算，得出泄漏液年排放量约为</w:t>
      </w:r>
      <w:r w:rsidRPr="00D60FFD">
        <w:rPr>
          <w:bCs/>
        </w:rPr>
        <w:t>5.4t</w:t>
      </w:r>
      <w:r w:rsidRPr="00D60FFD">
        <w:rPr>
          <w:bCs/>
        </w:rPr>
        <w:t>，主要污染物为</w:t>
      </w:r>
      <w:r w:rsidRPr="00D60FFD">
        <w:rPr>
          <w:bCs/>
        </w:rPr>
        <w:t>COD</w:t>
      </w:r>
      <w:r w:rsidRPr="00D60FFD">
        <w:rPr>
          <w:bCs/>
        </w:rPr>
        <w:t>和</w:t>
      </w:r>
      <w:r w:rsidRPr="00D60FFD">
        <w:rPr>
          <w:bCs/>
        </w:rPr>
        <w:t>SS</w:t>
      </w:r>
      <w:r w:rsidRPr="00D60FFD">
        <w:rPr>
          <w:rFonts w:hint="eastAsia"/>
        </w:rPr>
        <w:t>，</w:t>
      </w:r>
      <w:r w:rsidR="001567A8" w:rsidRPr="00D60FFD">
        <w:rPr>
          <w:rFonts w:hint="eastAsia"/>
        </w:rPr>
        <w:t>经渗滤液站处理后进入厂内污水站处理</w:t>
      </w:r>
      <w:r w:rsidRPr="00D60FFD">
        <w:rPr>
          <w:bCs/>
        </w:rPr>
        <w:t>。</w:t>
      </w:r>
    </w:p>
    <w:p w14:paraId="58EEB7B6" w14:textId="77777777" w:rsidR="0029457C" w:rsidRPr="00D60FFD" w:rsidRDefault="0029457C" w:rsidP="0029457C">
      <w:pPr>
        <w:ind w:firstLine="480"/>
      </w:pPr>
      <w:r w:rsidRPr="00D60FFD">
        <w:rPr>
          <w:rFonts w:hint="eastAsia"/>
        </w:rPr>
        <w:t>（</w:t>
      </w:r>
      <w:r w:rsidRPr="00D60FFD">
        <w:rPr>
          <w:rFonts w:hint="eastAsia"/>
        </w:rPr>
        <w:t>8</w:t>
      </w:r>
      <w:r w:rsidRPr="00D60FFD">
        <w:rPr>
          <w:rFonts w:hint="eastAsia"/>
        </w:rPr>
        <w:t>）</w:t>
      </w:r>
      <w:r w:rsidRPr="00D60FFD">
        <w:t>生活垃圾</w:t>
      </w:r>
    </w:p>
    <w:p w14:paraId="590AAC57" w14:textId="77777777" w:rsidR="0029457C" w:rsidRPr="00D60FFD" w:rsidRDefault="0029457C" w:rsidP="0029457C">
      <w:pPr>
        <w:ind w:firstLine="480"/>
      </w:pPr>
      <w:r w:rsidRPr="00D60FFD">
        <w:t>职工生活垃圾产生量按每人每天</w:t>
      </w:r>
      <w:r w:rsidRPr="00D60FFD">
        <w:t>1.0kg</w:t>
      </w:r>
      <w:r w:rsidRPr="00D60FFD">
        <w:t>计，本项目共有职工</w:t>
      </w:r>
      <w:r w:rsidRPr="00D60FFD">
        <w:t>90</w:t>
      </w:r>
      <w:r w:rsidRPr="00D60FFD">
        <w:t>人，则生活垃圾产生量为</w:t>
      </w:r>
      <w:r w:rsidRPr="00D60FFD">
        <w:t>27t/a</w:t>
      </w:r>
      <w:r w:rsidRPr="00D60FFD">
        <w:t>，集中收集后交由环卫部门统一清运。</w:t>
      </w:r>
    </w:p>
    <w:p w14:paraId="09825CAD" w14:textId="77777777" w:rsidR="002878E8" w:rsidRPr="00D60FFD" w:rsidRDefault="002878E8" w:rsidP="0029457C">
      <w:pPr>
        <w:ind w:firstLine="480"/>
      </w:pPr>
      <w:r w:rsidRPr="00D60FFD">
        <w:rPr>
          <w:rFonts w:hint="eastAsia"/>
        </w:rPr>
        <w:t>（</w:t>
      </w:r>
      <w:r w:rsidRPr="00D60FFD">
        <w:rPr>
          <w:rFonts w:hint="eastAsia"/>
        </w:rPr>
        <w:t>9</w:t>
      </w:r>
      <w:r w:rsidRPr="00D60FFD">
        <w:rPr>
          <w:rFonts w:hint="eastAsia"/>
        </w:rPr>
        <w:t>）废铁</w:t>
      </w:r>
    </w:p>
    <w:p w14:paraId="692A0EDE" w14:textId="77777777" w:rsidR="002878E8" w:rsidRPr="00D60FFD" w:rsidRDefault="002878E8" w:rsidP="002878E8">
      <w:pPr>
        <w:ind w:firstLine="480"/>
      </w:pPr>
      <w:r w:rsidRPr="00D60FFD">
        <w:rPr>
          <w:rFonts w:hint="eastAsia"/>
        </w:rPr>
        <w:t>项目</w:t>
      </w:r>
      <w:r w:rsidRPr="00D60FFD">
        <w:t>在出灰渣系统</w:t>
      </w:r>
      <w:r w:rsidRPr="00D60FFD">
        <w:rPr>
          <w:rFonts w:hint="eastAsia"/>
        </w:rPr>
        <w:t>的输渣机上方装设除铁器，将</w:t>
      </w:r>
      <w:r w:rsidRPr="00D60FFD">
        <w:t>破碎的铁块、铁屑通过磁力</w:t>
      </w:r>
      <w:r w:rsidRPr="00D60FFD">
        <w:rPr>
          <w:rFonts w:hint="eastAsia"/>
        </w:rPr>
        <w:t>捕捉</w:t>
      </w:r>
      <w:r w:rsidRPr="00D60FFD">
        <w:t>，根据设计单位提供的资料，</w:t>
      </w:r>
      <w:r w:rsidRPr="00D60FFD">
        <w:rPr>
          <w:rFonts w:hint="eastAsia"/>
        </w:rPr>
        <w:t>废铁量约</w:t>
      </w:r>
      <w:r w:rsidRPr="00D60FFD">
        <w:t>为炉渣量的</w:t>
      </w:r>
      <w:r w:rsidRPr="00D60FFD">
        <w:rPr>
          <w:rFonts w:hint="eastAsia"/>
        </w:rPr>
        <w:t>5</w:t>
      </w:r>
      <w:r w:rsidRPr="00D60FFD">
        <w:t>%</w:t>
      </w:r>
      <w:r w:rsidRPr="00D60FFD">
        <w:t>，即</w:t>
      </w:r>
      <w:r w:rsidRPr="00D60FFD">
        <w:rPr>
          <w:rFonts w:hint="eastAsia"/>
        </w:rPr>
        <w:t>183</w:t>
      </w:r>
      <w:r w:rsidRPr="00D60FFD">
        <w:t>t/a</w:t>
      </w:r>
      <w:r w:rsidR="00B70213" w:rsidRPr="00D60FFD">
        <w:rPr>
          <w:rFonts w:hint="eastAsia"/>
        </w:rPr>
        <w:t>，</w:t>
      </w:r>
      <w:r w:rsidR="00B70213" w:rsidRPr="00D60FFD">
        <w:t>废铁</w:t>
      </w:r>
      <w:r w:rsidR="00B70213" w:rsidRPr="00D60FFD">
        <w:rPr>
          <w:rFonts w:hint="eastAsia"/>
        </w:rPr>
        <w:t>作为</w:t>
      </w:r>
      <w:r w:rsidR="00B70213" w:rsidRPr="00D60FFD">
        <w:t>废品外售</w:t>
      </w:r>
      <w:r w:rsidRPr="00D60FFD">
        <w:rPr>
          <w:rFonts w:hint="eastAsia"/>
        </w:rPr>
        <w:t>。</w:t>
      </w:r>
    </w:p>
    <w:p w14:paraId="0D89596E" w14:textId="77777777" w:rsidR="002878E8" w:rsidRPr="00D60FFD" w:rsidRDefault="002878E8" w:rsidP="0029457C">
      <w:pPr>
        <w:ind w:firstLine="480"/>
      </w:pPr>
    </w:p>
    <w:p w14:paraId="69389152" w14:textId="77777777" w:rsidR="002878E8" w:rsidRPr="00D60FFD" w:rsidRDefault="002878E8" w:rsidP="0029457C">
      <w:pPr>
        <w:ind w:firstLine="480"/>
      </w:pPr>
    </w:p>
    <w:p w14:paraId="3A2BF81E" w14:textId="77777777" w:rsidR="0029457C" w:rsidRPr="00D60FFD" w:rsidRDefault="0029457C" w:rsidP="0029457C">
      <w:pPr>
        <w:ind w:firstLine="480"/>
        <w:sectPr w:rsidR="0029457C" w:rsidRPr="00D60FFD" w:rsidSect="0029457C">
          <w:pgSz w:w="11907" w:h="16840" w:code="9"/>
          <w:pgMar w:top="1440" w:right="1440" w:bottom="1440" w:left="1440" w:header="851" w:footer="992" w:gutter="0"/>
          <w:cols w:space="425"/>
          <w:docGrid w:type="lines" w:linePitch="326"/>
        </w:sectPr>
      </w:pPr>
    </w:p>
    <w:p w14:paraId="43DA5E01" w14:textId="133E6472" w:rsidR="0029457C" w:rsidRPr="00D60FFD" w:rsidRDefault="0029457C" w:rsidP="0029457C">
      <w:pPr>
        <w:ind w:firstLine="480"/>
      </w:pPr>
      <w:r w:rsidRPr="00D60FFD">
        <w:rPr>
          <w:rFonts w:hint="eastAsia"/>
        </w:rPr>
        <w:t>拟建项目</w:t>
      </w:r>
      <w:r w:rsidRPr="00D60FFD">
        <w:t>固体废物产生情况见表</w:t>
      </w:r>
      <w:r w:rsidRPr="00D60FFD">
        <w:t>3.</w:t>
      </w:r>
      <w:r w:rsidR="005748DE" w:rsidRPr="00D60FFD">
        <w:t>7</w:t>
      </w:r>
      <w:r w:rsidRPr="00D60FFD">
        <w:t>.3-1</w:t>
      </w:r>
      <w:r w:rsidRPr="00D60FFD">
        <w:rPr>
          <w:rFonts w:hint="eastAsia"/>
        </w:rPr>
        <w:t>。</w:t>
      </w:r>
    </w:p>
    <w:p w14:paraId="5E0E10E8" w14:textId="17920268" w:rsidR="003F4B67" w:rsidRPr="00D60FFD" w:rsidRDefault="003F4B67" w:rsidP="003F4B67">
      <w:pPr>
        <w:spacing w:line="500" w:lineRule="exact"/>
        <w:ind w:firstLineChars="0" w:firstLine="0"/>
        <w:jc w:val="center"/>
        <w:rPr>
          <w:rFonts w:eastAsia="黑体"/>
        </w:rPr>
      </w:pPr>
      <w:r w:rsidRPr="00D60FFD">
        <w:rPr>
          <w:rFonts w:eastAsia="黑体" w:hint="eastAsia"/>
        </w:rPr>
        <w:t>表</w:t>
      </w:r>
      <w:r w:rsidRPr="00D60FFD">
        <w:rPr>
          <w:rFonts w:eastAsia="黑体" w:hint="eastAsia"/>
        </w:rPr>
        <w:t>3.7.3</w:t>
      </w:r>
      <w:r w:rsidRPr="00D60FFD">
        <w:rPr>
          <w:rFonts w:eastAsia="黑体"/>
        </w:rPr>
        <w:t xml:space="preserve">-1  </w:t>
      </w:r>
      <w:r w:rsidR="00ED66B0" w:rsidRPr="00D60FFD">
        <w:rPr>
          <w:rFonts w:eastAsia="黑体" w:hint="eastAsia"/>
        </w:rPr>
        <w:t>拟建</w:t>
      </w:r>
      <w:r w:rsidRPr="00D60FFD">
        <w:rPr>
          <w:rFonts w:eastAsia="黑体"/>
        </w:rPr>
        <w:t>项目固体废物</w:t>
      </w:r>
      <w:r w:rsidRPr="00D60FFD">
        <w:rPr>
          <w:rFonts w:eastAsia="黑体" w:hint="eastAsia"/>
        </w:rPr>
        <w:t>及</w:t>
      </w:r>
      <w:r w:rsidRPr="00D60FFD">
        <w:rPr>
          <w:rFonts w:eastAsia="黑体"/>
        </w:rPr>
        <w:t>副产品产生情况一览表</w:t>
      </w:r>
    </w:p>
    <w:tbl>
      <w:tblPr>
        <w:tblStyle w:val="ab"/>
        <w:tblW w:w="5000" w:type="pct"/>
        <w:tblLook w:val="04A0" w:firstRow="1" w:lastRow="0" w:firstColumn="1" w:lastColumn="0" w:noHBand="0" w:noVBand="1"/>
      </w:tblPr>
      <w:tblGrid>
        <w:gridCol w:w="992"/>
        <w:gridCol w:w="1701"/>
        <w:gridCol w:w="1135"/>
        <w:gridCol w:w="849"/>
        <w:gridCol w:w="3401"/>
        <w:gridCol w:w="1226"/>
        <w:gridCol w:w="1552"/>
        <w:gridCol w:w="1552"/>
        <w:gridCol w:w="1552"/>
      </w:tblGrid>
      <w:tr w:rsidR="003F4B67" w:rsidRPr="00D60FFD" w14:paraId="1A619E56" w14:textId="77777777" w:rsidTr="00ED66B0">
        <w:trPr>
          <w:trHeight w:val="123"/>
        </w:trPr>
        <w:tc>
          <w:tcPr>
            <w:tcW w:w="355" w:type="pct"/>
            <w:vMerge w:val="restart"/>
            <w:vAlign w:val="center"/>
          </w:tcPr>
          <w:p w14:paraId="5CAB6CC5" w14:textId="77777777" w:rsidR="003F4B67" w:rsidRPr="00D60FFD" w:rsidRDefault="003F4B67" w:rsidP="00ED66B0">
            <w:pPr>
              <w:pStyle w:val="afffffb"/>
            </w:pPr>
            <w:r w:rsidRPr="00D60FFD">
              <w:rPr>
                <w:rFonts w:hint="eastAsia"/>
              </w:rPr>
              <w:t>序号</w:t>
            </w:r>
          </w:p>
        </w:tc>
        <w:tc>
          <w:tcPr>
            <w:tcW w:w="609" w:type="pct"/>
            <w:vMerge w:val="restart"/>
            <w:vAlign w:val="center"/>
          </w:tcPr>
          <w:p w14:paraId="3778AF43" w14:textId="77777777" w:rsidR="003F4B67" w:rsidRPr="00D60FFD" w:rsidRDefault="003F4B67" w:rsidP="00ED66B0">
            <w:pPr>
              <w:pStyle w:val="afffffb"/>
            </w:pPr>
            <w:r w:rsidRPr="00D60FFD">
              <w:rPr>
                <w:rFonts w:hint="eastAsia"/>
              </w:rPr>
              <w:t>固废</w:t>
            </w:r>
            <w:r w:rsidRPr="00D60FFD">
              <w:t>（</w:t>
            </w:r>
            <w:r w:rsidRPr="00D60FFD">
              <w:rPr>
                <w:rFonts w:hint="eastAsia"/>
              </w:rPr>
              <w:t>副产物</w:t>
            </w:r>
            <w:r w:rsidRPr="00D60FFD">
              <w:t>）名称</w:t>
            </w:r>
          </w:p>
        </w:tc>
        <w:tc>
          <w:tcPr>
            <w:tcW w:w="406" w:type="pct"/>
            <w:vMerge w:val="restart"/>
            <w:vAlign w:val="center"/>
          </w:tcPr>
          <w:p w14:paraId="2BE8742F" w14:textId="77777777" w:rsidR="003F4B67" w:rsidRPr="00D60FFD" w:rsidRDefault="003F4B67" w:rsidP="00ED66B0">
            <w:pPr>
              <w:pStyle w:val="afffffb"/>
            </w:pPr>
            <w:r w:rsidRPr="00D60FFD">
              <w:rPr>
                <w:rFonts w:hint="eastAsia"/>
              </w:rPr>
              <w:t>产生</w:t>
            </w:r>
            <w:r w:rsidRPr="00D60FFD">
              <w:t>工序</w:t>
            </w:r>
          </w:p>
        </w:tc>
        <w:tc>
          <w:tcPr>
            <w:tcW w:w="304" w:type="pct"/>
            <w:vMerge w:val="restart"/>
            <w:vAlign w:val="center"/>
          </w:tcPr>
          <w:p w14:paraId="0FBDF68F" w14:textId="77777777" w:rsidR="003F4B67" w:rsidRPr="00D60FFD" w:rsidRDefault="003F4B67" w:rsidP="00ED66B0">
            <w:pPr>
              <w:pStyle w:val="afffffb"/>
            </w:pPr>
            <w:r w:rsidRPr="00D60FFD">
              <w:rPr>
                <w:rFonts w:hint="eastAsia"/>
              </w:rPr>
              <w:t>形态</w:t>
            </w:r>
          </w:p>
        </w:tc>
        <w:tc>
          <w:tcPr>
            <w:tcW w:w="1218" w:type="pct"/>
            <w:vMerge w:val="restart"/>
            <w:vAlign w:val="center"/>
          </w:tcPr>
          <w:p w14:paraId="05A88A5E" w14:textId="77777777" w:rsidR="003F4B67" w:rsidRPr="00D60FFD" w:rsidRDefault="003F4B67" w:rsidP="00ED66B0">
            <w:pPr>
              <w:pStyle w:val="afffffb"/>
            </w:pPr>
            <w:r w:rsidRPr="00D60FFD">
              <w:rPr>
                <w:rFonts w:hint="eastAsia"/>
              </w:rPr>
              <w:t>主要成分</w:t>
            </w:r>
          </w:p>
        </w:tc>
        <w:tc>
          <w:tcPr>
            <w:tcW w:w="439" w:type="pct"/>
            <w:vMerge w:val="restart"/>
            <w:vAlign w:val="center"/>
          </w:tcPr>
          <w:p w14:paraId="2DD0F764" w14:textId="77777777" w:rsidR="003F4B67" w:rsidRPr="00D60FFD" w:rsidRDefault="003F4B67" w:rsidP="00ED66B0">
            <w:pPr>
              <w:pStyle w:val="afffffb"/>
            </w:pPr>
            <w:r w:rsidRPr="00D60FFD">
              <w:rPr>
                <w:rFonts w:hint="eastAsia"/>
              </w:rPr>
              <w:t>产生量</w:t>
            </w:r>
            <w:r w:rsidRPr="00D60FFD">
              <w:t>（</w:t>
            </w:r>
            <w:r w:rsidRPr="00D60FFD">
              <w:rPr>
                <w:rFonts w:hint="eastAsia"/>
              </w:rPr>
              <w:t>t</w:t>
            </w:r>
            <w:r w:rsidRPr="00D60FFD">
              <w:t>/a</w:t>
            </w:r>
            <w:r w:rsidRPr="00D60FFD">
              <w:t>）</w:t>
            </w:r>
          </w:p>
        </w:tc>
        <w:tc>
          <w:tcPr>
            <w:tcW w:w="1667" w:type="pct"/>
            <w:gridSpan w:val="3"/>
            <w:vAlign w:val="center"/>
          </w:tcPr>
          <w:p w14:paraId="44AF767E" w14:textId="77777777" w:rsidR="003F4B67" w:rsidRPr="00D60FFD" w:rsidRDefault="003F4B67" w:rsidP="00ED66B0">
            <w:pPr>
              <w:pStyle w:val="afffffb"/>
            </w:pPr>
            <w:r w:rsidRPr="00D60FFD">
              <w:rPr>
                <w:rFonts w:hint="eastAsia"/>
              </w:rPr>
              <w:t>种类判定</w:t>
            </w:r>
          </w:p>
        </w:tc>
      </w:tr>
      <w:tr w:rsidR="003F4B67" w:rsidRPr="00D60FFD" w14:paraId="646AFAC5" w14:textId="77777777" w:rsidTr="00ED66B0">
        <w:trPr>
          <w:trHeight w:val="122"/>
        </w:trPr>
        <w:tc>
          <w:tcPr>
            <w:tcW w:w="355" w:type="pct"/>
            <w:vMerge/>
            <w:vAlign w:val="center"/>
          </w:tcPr>
          <w:p w14:paraId="2E040590" w14:textId="77777777" w:rsidR="003F4B67" w:rsidRPr="00D60FFD" w:rsidRDefault="003F4B67" w:rsidP="00ED66B0">
            <w:pPr>
              <w:pStyle w:val="afffffb"/>
            </w:pPr>
          </w:p>
        </w:tc>
        <w:tc>
          <w:tcPr>
            <w:tcW w:w="609" w:type="pct"/>
            <w:vMerge/>
            <w:vAlign w:val="center"/>
          </w:tcPr>
          <w:p w14:paraId="6B562141" w14:textId="77777777" w:rsidR="003F4B67" w:rsidRPr="00D60FFD" w:rsidRDefault="003F4B67" w:rsidP="00ED66B0">
            <w:pPr>
              <w:pStyle w:val="afffffb"/>
            </w:pPr>
          </w:p>
        </w:tc>
        <w:tc>
          <w:tcPr>
            <w:tcW w:w="406" w:type="pct"/>
            <w:vMerge/>
            <w:vAlign w:val="center"/>
          </w:tcPr>
          <w:p w14:paraId="6246A070" w14:textId="77777777" w:rsidR="003F4B67" w:rsidRPr="00D60FFD" w:rsidRDefault="003F4B67" w:rsidP="00ED66B0">
            <w:pPr>
              <w:pStyle w:val="afffffb"/>
            </w:pPr>
          </w:p>
        </w:tc>
        <w:tc>
          <w:tcPr>
            <w:tcW w:w="304" w:type="pct"/>
            <w:vMerge/>
            <w:vAlign w:val="center"/>
          </w:tcPr>
          <w:p w14:paraId="4A85E332" w14:textId="77777777" w:rsidR="003F4B67" w:rsidRPr="00D60FFD" w:rsidRDefault="003F4B67" w:rsidP="00ED66B0">
            <w:pPr>
              <w:pStyle w:val="afffffb"/>
            </w:pPr>
          </w:p>
        </w:tc>
        <w:tc>
          <w:tcPr>
            <w:tcW w:w="1218" w:type="pct"/>
            <w:vMerge/>
            <w:vAlign w:val="center"/>
          </w:tcPr>
          <w:p w14:paraId="0D69CE55" w14:textId="77777777" w:rsidR="003F4B67" w:rsidRPr="00D60FFD" w:rsidRDefault="003F4B67" w:rsidP="00ED66B0">
            <w:pPr>
              <w:pStyle w:val="afffffb"/>
            </w:pPr>
          </w:p>
        </w:tc>
        <w:tc>
          <w:tcPr>
            <w:tcW w:w="439" w:type="pct"/>
            <w:vMerge/>
            <w:vAlign w:val="center"/>
          </w:tcPr>
          <w:p w14:paraId="2F1D4C33" w14:textId="77777777" w:rsidR="003F4B67" w:rsidRPr="00D60FFD" w:rsidRDefault="003F4B67" w:rsidP="00ED66B0">
            <w:pPr>
              <w:pStyle w:val="afffffb"/>
            </w:pPr>
          </w:p>
        </w:tc>
        <w:tc>
          <w:tcPr>
            <w:tcW w:w="556" w:type="pct"/>
            <w:vAlign w:val="center"/>
          </w:tcPr>
          <w:p w14:paraId="120118A5" w14:textId="77777777" w:rsidR="003F4B67" w:rsidRPr="00D60FFD" w:rsidRDefault="003F4B67" w:rsidP="00ED66B0">
            <w:pPr>
              <w:pStyle w:val="afffffb"/>
            </w:pPr>
            <w:r w:rsidRPr="00D60FFD">
              <w:rPr>
                <w:rFonts w:hint="eastAsia"/>
              </w:rPr>
              <w:t>固体废物</w:t>
            </w:r>
          </w:p>
        </w:tc>
        <w:tc>
          <w:tcPr>
            <w:tcW w:w="556" w:type="pct"/>
            <w:vAlign w:val="center"/>
          </w:tcPr>
          <w:p w14:paraId="4F1B3CCB" w14:textId="77777777" w:rsidR="003F4B67" w:rsidRPr="00D60FFD" w:rsidRDefault="003F4B67" w:rsidP="00ED66B0">
            <w:pPr>
              <w:pStyle w:val="afffffb"/>
            </w:pPr>
            <w:r w:rsidRPr="00D60FFD">
              <w:rPr>
                <w:rFonts w:hint="eastAsia"/>
              </w:rPr>
              <w:t>副产品</w:t>
            </w:r>
          </w:p>
        </w:tc>
        <w:tc>
          <w:tcPr>
            <w:tcW w:w="556" w:type="pct"/>
            <w:vAlign w:val="center"/>
          </w:tcPr>
          <w:p w14:paraId="62F82331" w14:textId="77777777" w:rsidR="003F4B67" w:rsidRPr="00D60FFD" w:rsidRDefault="003F4B67" w:rsidP="00ED66B0">
            <w:pPr>
              <w:pStyle w:val="afffffb"/>
            </w:pPr>
            <w:r w:rsidRPr="00D60FFD">
              <w:rPr>
                <w:rFonts w:hint="eastAsia"/>
              </w:rPr>
              <w:t>判定依据</w:t>
            </w:r>
          </w:p>
        </w:tc>
      </w:tr>
      <w:tr w:rsidR="003F4B67" w:rsidRPr="00D60FFD" w14:paraId="6870B8DD" w14:textId="77777777" w:rsidTr="00ED66B0">
        <w:tc>
          <w:tcPr>
            <w:tcW w:w="355" w:type="pct"/>
            <w:vAlign w:val="center"/>
          </w:tcPr>
          <w:p w14:paraId="77234DF3" w14:textId="77777777" w:rsidR="003F4B67" w:rsidRPr="00D60FFD" w:rsidRDefault="003F4B67" w:rsidP="00ED66B0">
            <w:pPr>
              <w:pStyle w:val="afffffb"/>
            </w:pPr>
            <w:r w:rsidRPr="00D60FFD">
              <w:t>1</w:t>
            </w:r>
          </w:p>
        </w:tc>
        <w:tc>
          <w:tcPr>
            <w:tcW w:w="609" w:type="pct"/>
            <w:vAlign w:val="center"/>
          </w:tcPr>
          <w:p w14:paraId="2072632F" w14:textId="77777777" w:rsidR="003F4B67" w:rsidRPr="00D60FFD" w:rsidRDefault="003F4B67" w:rsidP="00ED66B0">
            <w:pPr>
              <w:pStyle w:val="afffffb"/>
            </w:pPr>
            <w:r w:rsidRPr="00D60FFD">
              <w:t>焚烧炉渣</w:t>
            </w:r>
          </w:p>
        </w:tc>
        <w:tc>
          <w:tcPr>
            <w:tcW w:w="406" w:type="pct"/>
            <w:vAlign w:val="center"/>
          </w:tcPr>
          <w:p w14:paraId="5F53B7F2" w14:textId="77777777" w:rsidR="003F4B67" w:rsidRPr="00D60FFD" w:rsidRDefault="003F4B67" w:rsidP="00ED66B0">
            <w:pPr>
              <w:pStyle w:val="afffffb"/>
            </w:pPr>
            <w:r w:rsidRPr="00D60FFD">
              <w:t>焚烧</w:t>
            </w:r>
          </w:p>
        </w:tc>
        <w:tc>
          <w:tcPr>
            <w:tcW w:w="304" w:type="pct"/>
            <w:vAlign w:val="center"/>
          </w:tcPr>
          <w:p w14:paraId="29C4AFC2" w14:textId="77777777" w:rsidR="003F4B67" w:rsidRPr="00D60FFD" w:rsidRDefault="003F4B67" w:rsidP="00ED66B0">
            <w:pPr>
              <w:pStyle w:val="afffffb"/>
            </w:pPr>
            <w:r w:rsidRPr="00D60FFD">
              <w:t>固态</w:t>
            </w:r>
          </w:p>
        </w:tc>
        <w:tc>
          <w:tcPr>
            <w:tcW w:w="1218" w:type="pct"/>
            <w:vAlign w:val="center"/>
          </w:tcPr>
          <w:p w14:paraId="79976E14" w14:textId="77777777" w:rsidR="003F4B67" w:rsidRPr="00D60FFD" w:rsidRDefault="003F4B67" w:rsidP="00ED66B0">
            <w:pPr>
              <w:pStyle w:val="afffffb"/>
            </w:pPr>
            <w:r w:rsidRPr="00D60FFD">
              <w:t>烧残的无机物、少量金属等</w:t>
            </w:r>
          </w:p>
        </w:tc>
        <w:tc>
          <w:tcPr>
            <w:tcW w:w="439" w:type="pct"/>
            <w:vAlign w:val="center"/>
          </w:tcPr>
          <w:p w14:paraId="4166F5D8" w14:textId="77777777" w:rsidR="003F4B67" w:rsidRPr="00D60FFD" w:rsidRDefault="003F4B67" w:rsidP="00ED66B0">
            <w:pPr>
              <w:pStyle w:val="afffffb"/>
            </w:pPr>
            <w:r w:rsidRPr="00D60FFD">
              <w:rPr>
                <w:rFonts w:hint="eastAsia"/>
              </w:rPr>
              <w:t>3660</w:t>
            </w:r>
          </w:p>
        </w:tc>
        <w:tc>
          <w:tcPr>
            <w:tcW w:w="556" w:type="pct"/>
            <w:vAlign w:val="center"/>
          </w:tcPr>
          <w:p w14:paraId="25F22D9F" w14:textId="77777777" w:rsidR="003F4B67" w:rsidRPr="00D60FFD" w:rsidRDefault="003F4B67" w:rsidP="00ED66B0">
            <w:pPr>
              <w:pStyle w:val="afffffb"/>
            </w:pPr>
            <w:r w:rsidRPr="00D60FFD">
              <w:rPr>
                <w:rFonts w:hint="eastAsia"/>
              </w:rPr>
              <w:t>√</w:t>
            </w:r>
          </w:p>
        </w:tc>
        <w:tc>
          <w:tcPr>
            <w:tcW w:w="556" w:type="pct"/>
            <w:vAlign w:val="center"/>
          </w:tcPr>
          <w:p w14:paraId="56CCF18B" w14:textId="77777777" w:rsidR="003F4B67" w:rsidRPr="00D60FFD" w:rsidRDefault="003F4B67" w:rsidP="00ED66B0">
            <w:pPr>
              <w:pStyle w:val="afffffb"/>
            </w:pPr>
          </w:p>
        </w:tc>
        <w:tc>
          <w:tcPr>
            <w:tcW w:w="556" w:type="pct"/>
            <w:vMerge w:val="restart"/>
            <w:vAlign w:val="center"/>
          </w:tcPr>
          <w:p w14:paraId="0F5B57F6" w14:textId="77777777" w:rsidR="003F4B67" w:rsidRPr="00D60FFD" w:rsidRDefault="003F4B67" w:rsidP="00ED66B0">
            <w:pPr>
              <w:pStyle w:val="afffffb"/>
            </w:pPr>
            <w:r w:rsidRPr="00D60FFD">
              <w:rPr>
                <w:rFonts w:hint="eastAsia"/>
              </w:rPr>
              <w:t>《固体废物</w:t>
            </w:r>
          </w:p>
          <w:p w14:paraId="3E4A3283" w14:textId="77777777" w:rsidR="003F4B67" w:rsidRPr="00D60FFD" w:rsidRDefault="003F4B67" w:rsidP="00ED66B0">
            <w:pPr>
              <w:pStyle w:val="afffffb"/>
            </w:pPr>
            <w:r w:rsidRPr="00D60FFD">
              <w:rPr>
                <w:rFonts w:hint="eastAsia"/>
              </w:rPr>
              <w:t>鉴别标准通</w:t>
            </w:r>
          </w:p>
          <w:p w14:paraId="3F80A3A2" w14:textId="77777777" w:rsidR="003F4B67" w:rsidRPr="00D60FFD" w:rsidRDefault="003F4B67" w:rsidP="00ED66B0">
            <w:pPr>
              <w:pStyle w:val="afffffb"/>
            </w:pPr>
            <w:r w:rsidRPr="00D60FFD">
              <w:rPr>
                <w:rFonts w:hint="eastAsia"/>
              </w:rPr>
              <w:t>则》（</w:t>
            </w:r>
            <w:r w:rsidRPr="00D60FFD">
              <w:rPr>
                <w:rFonts w:hint="eastAsia"/>
              </w:rPr>
              <w:t>GB34330-2</w:t>
            </w:r>
          </w:p>
          <w:p w14:paraId="451241BD" w14:textId="77777777" w:rsidR="003F4B67" w:rsidRPr="00D60FFD" w:rsidRDefault="003F4B67" w:rsidP="00ED66B0">
            <w:pPr>
              <w:pStyle w:val="afffffb"/>
            </w:pPr>
            <w:r w:rsidRPr="00D60FFD">
              <w:rPr>
                <w:rFonts w:hint="eastAsia"/>
              </w:rPr>
              <w:t>017</w:t>
            </w:r>
            <w:r w:rsidRPr="00D60FFD">
              <w:rPr>
                <w:rFonts w:hint="eastAsia"/>
              </w:rPr>
              <w:t>）</w:t>
            </w:r>
          </w:p>
        </w:tc>
      </w:tr>
      <w:tr w:rsidR="003F4B67" w:rsidRPr="00D60FFD" w14:paraId="443014C1" w14:textId="77777777" w:rsidTr="00ED66B0">
        <w:tc>
          <w:tcPr>
            <w:tcW w:w="355" w:type="pct"/>
            <w:vAlign w:val="center"/>
          </w:tcPr>
          <w:p w14:paraId="4770E1E2" w14:textId="77777777" w:rsidR="003F4B67" w:rsidRPr="00D60FFD" w:rsidRDefault="003F4B67" w:rsidP="00ED66B0">
            <w:pPr>
              <w:pStyle w:val="afffffb"/>
            </w:pPr>
            <w:r w:rsidRPr="00D60FFD">
              <w:t>2</w:t>
            </w:r>
          </w:p>
        </w:tc>
        <w:tc>
          <w:tcPr>
            <w:tcW w:w="609" w:type="pct"/>
            <w:vAlign w:val="center"/>
          </w:tcPr>
          <w:p w14:paraId="50966EA5" w14:textId="77777777" w:rsidR="003F4B67" w:rsidRPr="00D60FFD" w:rsidRDefault="003F4B67" w:rsidP="00ED66B0">
            <w:pPr>
              <w:pStyle w:val="afffffb"/>
            </w:pPr>
            <w:r w:rsidRPr="00D60FFD">
              <w:t>焚烧飞灰</w:t>
            </w:r>
          </w:p>
        </w:tc>
        <w:tc>
          <w:tcPr>
            <w:tcW w:w="406" w:type="pct"/>
            <w:vAlign w:val="center"/>
          </w:tcPr>
          <w:p w14:paraId="361F9E16" w14:textId="77777777" w:rsidR="003F4B67" w:rsidRPr="00D60FFD" w:rsidRDefault="003F4B67" w:rsidP="00ED66B0">
            <w:pPr>
              <w:pStyle w:val="afffffb"/>
            </w:pPr>
            <w:r w:rsidRPr="00D60FFD">
              <w:t>焚烧</w:t>
            </w:r>
          </w:p>
        </w:tc>
        <w:tc>
          <w:tcPr>
            <w:tcW w:w="304" w:type="pct"/>
            <w:vAlign w:val="center"/>
          </w:tcPr>
          <w:p w14:paraId="76008C47" w14:textId="77777777" w:rsidR="003F4B67" w:rsidRPr="00D60FFD" w:rsidRDefault="003F4B67" w:rsidP="00ED66B0">
            <w:pPr>
              <w:pStyle w:val="afffffb"/>
            </w:pPr>
            <w:r w:rsidRPr="00D60FFD">
              <w:t>固态</w:t>
            </w:r>
          </w:p>
        </w:tc>
        <w:tc>
          <w:tcPr>
            <w:tcW w:w="1218" w:type="pct"/>
            <w:vAlign w:val="center"/>
          </w:tcPr>
          <w:p w14:paraId="0E127B47" w14:textId="77777777" w:rsidR="003F4B67" w:rsidRPr="00D60FFD" w:rsidRDefault="003F4B67" w:rsidP="00ED66B0">
            <w:pPr>
              <w:pStyle w:val="afffffb"/>
            </w:pPr>
            <w:r w:rsidRPr="00D60FFD">
              <w:t>CaCl</w:t>
            </w:r>
            <w:r w:rsidRPr="00D60FFD">
              <w:rPr>
                <w:vertAlign w:val="subscript"/>
              </w:rPr>
              <w:t>2</w:t>
            </w:r>
            <w:r w:rsidRPr="00D60FFD">
              <w:t>、</w:t>
            </w:r>
            <w:r w:rsidRPr="00D60FFD">
              <w:t>CaSO</w:t>
            </w:r>
            <w:r w:rsidRPr="00D60FFD">
              <w:rPr>
                <w:vertAlign w:val="subscript"/>
              </w:rPr>
              <w:t>4</w:t>
            </w:r>
            <w:r w:rsidRPr="00D60FFD">
              <w:t>渣等</w:t>
            </w:r>
          </w:p>
        </w:tc>
        <w:tc>
          <w:tcPr>
            <w:tcW w:w="439" w:type="pct"/>
            <w:vAlign w:val="center"/>
          </w:tcPr>
          <w:p w14:paraId="76101374" w14:textId="77777777" w:rsidR="003F4B67" w:rsidRPr="00D60FFD" w:rsidRDefault="003F4B67" w:rsidP="00ED66B0">
            <w:pPr>
              <w:pStyle w:val="afffffb"/>
            </w:pPr>
            <w:r w:rsidRPr="00D60FFD">
              <w:t>750</w:t>
            </w:r>
          </w:p>
        </w:tc>
        <w:tc>
          <w:tcPr>
            <w:tcW w:w="556" w:type="pct"/>
            <w:vAlign w:val="center"/>
          </w:tcPr>
          <w:p w14:paraId="61C73FFA" w14:textId="77777777" w:rsidR="003F4B67" w:rsidRPr="00D60FFD" w:rsidRDefault="003F4B67" w:rsidP="00ED66B0">
            <w:pPr>
              <w:pStyle w:val="afffffb"/>
            </w:pPr>
            <w:r w:rsidRPr="00D60FFD">
              <w:rPr>
                <w:rFonts w:hint="eastAsia"/>
              </w:rPr>
              <w:t>√</w:t>
            </w:r>
          </w:p>
        </w:tc>
        <w:tc>
          <w:tcPr>
            <w:tcW w:w="556" w:type="pct"/>
            <w:vAlign w:val="center"/>
          </w:tcPr>
          <w:p w14:paraId="33EE36F5" w14:textId="77777777" w:rsidR="003F4B67" w:rsidRPr="00D60FFD" w:rsidRDefault="003F4B67" w:rsidP="00ED66B0">
            <w:pPr>
              <w:pStyle w:val="afffffb"/>
            </w:pPr>
          </w:p>
        </w:tc>
        <w:tc>
          <w:tcPr>
            <w:tcW w:w="556" w:type="pct"/>
            <w:vMerge/>
            <w:vAlign w:val="center"/>
          </w:tcPr>
          <w:p w14:paraId="54BF2660" w14:textId="77777777" w:rsidR="003F4B67" w:rsidRPr="00D60FFD" w:rsidRDefault="003F4B67" w:rsidP="00ED66B0">
            <w:pPr>
              <w:pStyle w:val="afffffb"/>
            </w:pPr>
          </w:p>
        </w:tc>
      </w:tr>
      <w:tr w:rsidR="003F4B67" w:rsidRPr="00D60FFD" w14:paraId="210BFBB8" w14:textId="77777777" w:rsidTr="00ED66B0">
        <w:trPr>
          <w:trHeight w:val="175"/>
        </w:trPr>
        <w:tc>
          <w:tcPr>
            <w:tcW w:w="355" w:type="pct"/>
            <w:vAlign w:val="center"/>
          </w:tcPr>
          <w:p w14:paraId="03990ED4" w14:textId="77777777" w:rsidR="003F4B67" w:rsidRPr="00D60FFD" w:rsidRDefault="003F4B67" w:rsidP="00ED66B0">
            <w:pPr>
              <w:pStyle w:val="afffffb"/>
            </w:pPr>
            <w:r w:rsidRPr="00D60FFD">
              <w:t>3</w:t>
            </w:r>
          </w:p>
        </w:tc>
        <w:tc>
          <w:tcPr>
            <w:tcW w:w="609" w:type="pct"/>
            <w:vAlign w:val="center"/>
          </w:tcPr>
          <w:p w14:paraId="21DA7EE9" w14:textId="77777777" w:rsidR="003F4B67" w:rsidRPr="00D60FFD" w:rsidRDefault="003F4B67" w:rsidP="00ED66B0">
            <w:pPr>
              <w:pStyle w:val="afffffb"/>
            </w:pPr>
            <w:r w:rsidRPr="00D60FFD">
              <w:t>废盐</w:t>
            </w:r>
          </w:p>
        </w:tc>
        <w:tc>
          <w:tcPr>
            <w:tcW w:w="406" w:type="pct"/>
            <w:vAlign w:val="center"/>
          </w:tcPr>
          <w:p w14:paraId="56436458" w14:textId="77777777" w:rsidR="003F4B67" w:rsidRPr="00D60FFD" w:rsidRDefault="003F4B67" w:rsidP="00ED66B0">
            <w:pPr>
              <w:pStyle w:val="afffffb"/>
            </w:pPr>
            <w:r w:rsidRPr="00D60FFD">
              <w:t>三效蒸发</w:t>
            </w:r>
          </w:p>
        </w:tc>
        <w:tc>
          <w:tcPr>
            <w:tcW w:w="304" w:type="pct"/>
            <w:vAlign w:val="center"/>
          </w:tcPr>
          <w:p w14:paraId="726D6A8B" w14:textId="77777777" w:rsidR="003F4B67" w:rsidRPr="00D60FFD" w:rsidRDefault="003F4B67" w:rsidP="00ED66B0">
            <w:pPr>
              <w:pStyle w:val="afffffb"/>
            </w:pPr>
            <w:r w:rsidRPr="00D60FFD">
              <w:t>固态</w:t>
            </w:r>
          </w:p>
        </w:tc>
        <w:tc>
          <w:tcPr>
            <w:tcW w:w="1218" w:type="pct"/>
            <w:vAlign w:val="center"/>
          </w:tcPr>
          <w:p w14:paraId="6A9D49E2" w14:textId="77777777" w:rsidR="003F4B67" w:rsidRPr="00D60FFD" w:rsidRDefault="003F4B67" w:rsidP="00ED66B0">
            <w:pPr>
              <w:pStyle w:val="afffffb"/>
            </w:pPr>
            <w:r w:rsidRPr="00D60FFD">
              <w:t>盐分、杂质等</w:t>
            </w:r>
          </w:p>
        </w:tc>
        <w:tc>
          <w:tcPr>
            <w:tcW w:w="439" w:type="pct"/>
            <w:vAlign w:val="center"/>
          </w:tcPr>
          <w:p w14:paraId="2F2858D1" w14:textId="77777777" w:rsidR="003F4B67" w:rsidRPr="00D60FFD" w:rsidRDefault="003F4B67" w:rsidP="00ED66B0">
            <w:pPr>
              <w:pStyle w:val="afffffb"/>
            </w:pPr>
            <w:r w:rsidRPr="00D60FFD">
              <w:rPr>
                <w:rFonts w:hint="eastAsia"/>
              </w:rPr>
              <w:t>920</w:t>
            </w:r>
          </w:p>
        </w:tc>
        <w:tc>
          <w:tcPr>
            <w:tcW w:w="556" w:type="pct"/>
            <w:vAlign w:val="center"/>
          </w:tcPr>
          <w:p w14:paraId="39E40B1D" w14:textId="77777777" w:rsidR="003F4B67" w:rsidRPr="00D60FFD" w:rsidRDefault="003F4B67" w:rsidP="00ED66B0">
            <w:pPr>
              <w:pStyle w:val="afffffb"/>
            </w:pPr>
            <w:r w:rsidRPr="00D60FFD">
              <w:rPr>
                <w:rFonts w:hint="eastAsia"/>
              </w:rPr>
              <w:t>√</w:t>
            </w:r>
          </w:p>
        </w:tc>
        <w:tc>
          <w:tcPr>
            <w:tcW w:w="556" w:type="pct"/>
            <w:vAlign w:val="center"/>
          </w:tcPr>
          <w:p w14:paraId="7C8B326B" w14:textId="77777777" w:rsidR="003F4B67" w:rsidRPr="00D60FFD" w:rsidRDefault="003F4B67" w:rsidP="00ED66B0">
            <w:pPr>
              <w:pStyle w:val="afffffb"/>
            </w:pPr>
          </w:p>
        </w:tc>
        <w:tc>
          <w:tcPr>
            <w:tcW w:w="556" w:type="pct"/>
            <w:vMerge/>
            <w:vAlign w:val="center"/>
          </w:tcPr>
          <w:p w14:paraId="031A3FBE" w14:textId="77777777" w:rsidR="003F4B67" w:rsidRPr="00D60FFD" w:rsidRDefault="003F4B67" w:rsidP="00ED66B0">
            <w:pPr>
              <w:pStyle w:val="afffffb"/>
            </w:pPr>
          </w:p>
        </w:tc>
      </w:tr>
      <w:tr w:rsidR="003F4B67" w:rsidRPr="00D60FFD" w14:paraId="5BC5B063" w14:textId="77777777" w:rsidTr="00ED66B0">
        <w:tc>
          <w:tcPr>
            <w:tcW w:w="355" w:type="pct"/>
            <w:vAlign w:val="center"/>
          </w:tcPr>
          <w:p w14:paraId="63C49550" w14:textId="77777777" w:rsidR="003F4B67" w:rsidRPr="00D60FFD" w:rsidRDefault="003F4B67" w:rsidP="00ED66B0">
            <w:pPr>
              <w:pStyle w:val="afffffb"/>
            </w:pPr>
            <w:r w:rsidRPr="00D60FFD">
              <w:t>4</w:t>
            </w:r>
          </w:p>
        </w:tc>
        <w:tc>
          <w:tcPr>
            <w:tcW w:w="609" w:type="pct"/>
            <w:vAlign w:val="center"/>
          </w:tcPr>
          <w:p w14:paraId="07A11C3F" w14:textId="77777777" w:rsidR="003F4B67" w:rsidRPr="00D60FFD" w:rsidRDefault="003F4B67" w:rsidP="00ED66B0">
            <w:pPr>
              <w:pStyle w:val="afffffb"/>
            </w:pPr>
            <w:r w:rsidRPr="00D60FFD">
              <w:t>污水处理站污泥</w:t>
            </w:r>
          </w:p>
        </w:tc>
        <w:tc>
          <w:tcPr>
            <w:tcW w:w="406" w:type="pct"/>
            <w:vAlign w:val="center"/>
          </w:tcPr>
          <w:p w14:paraId="4AC54BDE" w14:textId="77777777" w:rsidR="003F4B67" w:rsidRPr="00D60FFD" w:rsidRDefault="003F4B67" w:rsidP="00ED66B0">
            <w:pPr>
              <w:pStyle w:val="afffffb"/>
            </w:pPr>
            <w:r w:rsidRPr="00D60FFD">
              <w:t>污水处理</w:t>
            </w:r>
          </w:p>
        </w:tc>
        <w:tc>
          <w:tcPr>
            <w:tcW w:w="304" w:type="pct"/>
            <w:vAlign w:val="center"/>
          </w:tcPr>
          <w:p w14:paraId="0DFC5938" w14:textId="77777777" w:rsidR="003F4B67" w:rsidRPr="00D60FFD" w:rsidRDefault="003F4B67" w:rsidP="00ED66B0">
            <w:pPr>
              <w:pStyle w:val="afffffb"/>
            </w:pPr>
            <w:r w:rsidRPr="00D60FFD">
              <w:t>固态</w:t>
            </w:r>
          </w:p>
        </w:tc>
        <w:tc>
          <w:tcPr>
            <w:tcW w:w="1218" w:type="pct"/>
            <w:vAlign w:val="center"/>
          </w:tcPr>
          <w:p w14:paraId="24F77D75" w14:textId="77777777" w:rsidR="003F4B67" w:rsidRPr="00D60FFD" w:rsidRDefault="003F4B67" w:rsidP="00ED66B0">
            <w:pPr>
              <w:pStyle w:val="afffffb"/>
            </w:pPr>
            <w:r w:rsidRPr="00D60FFD">
              <w:t>有机物、杂质等</w:t>
            </w:r>
          </w:p>
        </w:tc>
        <w:tc>
          <w:tcPr>
            <w:tcW w:w="439" w:type="pct"/>
            <w:vAlign w:val="center"/>
          </w:tcPr>
          <w:p w14:paraId="4594A940" w14:textId="77777777" w:rsidR="003F4B67" w:rsidRPr="00D60FFD" w:rsidRDefault="003F4B67" w:rsidP="00ED66B0">
            <w:pPr>
              <w:pStyle w:val="afffffb"/>
            </w:pPr>
            <w:r w:rsidRPr="00D60FFD">
              <w:t>25</w:t>
            </w:r>
          </w:p>
        </w:tc>
        <w:tc>
          <w:tcPr>
            <w:tcW w:w="556" w:type="pct"/>
            <w:vAlign w:val="center"/>
          </w:tcPr>
          <w:p w14:paraId="732DDB7B" w14:textId="77777777" w:rsidR="003F4B67" w:rsidRPr="00D60FFD" w:rsidRDefault="003F4B67" w:rsidP="00ED66B0">
            <w:pPr>
              <w:pStyle w:val="afffffb"/>
            </w:pPr>
            <w:r w:rsidRPr="00D60FFD">
              <w:rPr>
                <w:rFonts w:hint="eastAsia"/>
              </w:rPr>
              <w:t>√</w:t>
            </w:r>
          </w:p>
        </w:tc>
        <w:tc>
          <w:tcPr>
            <w:tcW w:w="556" w:type="pct"/>
            <w:vAlign w:val="center"/>
          </w:tcPr>
          <w:p w14:paraId="4149F8B7" w14:textId="77777777" w:rsidR="003F4B67" w:rsidRPr="00D60FFD" w:rsidRDefault="003F4B67" w:rsidP="00ED66B0">
            <w:pPr>
              <w:pStyle w:val="afffffb"/>
            </w:pPr>
          </w:p>
        </w:tc>
        <w:tc>
          <w:tcPr>
            <w:tcW w:w="556" w:type="pct"/>
            <w:vMerge/>
            <w:vAlign w:val="center"/>
          </w:tcPr>
          <w:p w14:paraId="4DD76836" w14:textId="77777777" w:rsidR="003F4B67" w:rsidRPr="00D60FFD" w:rsidRDefault="003F4B67" w:rsidP="00ED66B0">
            <w:pPr>
              <w:pStyle w:val="afffffb"/>
            </w:pPr>
          </w:p>
        </w:tc>
      </w:tr>
      <w:tr w:rsidR="003F4B67" w:rsidRPr="00D60FFD" w14:paraId="68F95914" w14:textId="77777777" w:rsidTr="00ED66B0">
        <w:tc>
          <w:tcPr>
            <w:tcW w:w="355" w:type="pct"/>
            <w:vAlign w:val="center"/>
          </w:tcPr>
          <w:p w14:paraId="4A0CBED3" w14:textId="77777777" w:rsidR="003F4B67" w:rsidRPr="00D60FFD" w:rsidRDefault="003F4B67" w:rsidP="00ED66B0">
            <w:pPr>
              <w:pStyle w:val="afffffb"/>
            </w:pPr>
            <w:r w:rsidRPr="00D60FFD">
              <w:t>5</w:t>
            </w:r>
          </w:p>
        </w:tc>
        <w:tc>
          <w:tcPr>
            <w:tcW w:w="609" w:type="pct"/>
            <w:vAlign w:val="center"/>
          </w:tcPr>
          <w:p w14:paraId="66017DF7" w14:textId="77777777" w:rsidR="003F4B67" w:rsidRPr="00D60FFD" w:rsidRDefault="003F4B67" w:rsidP="00ED66B0">
            <w:pPr>
              <w:pStyle w:val="afffffb"/>
            </w:pPr>
            <w:r w:rsidRPr="00D60FFD">
              <w:t>废活性炭</w:t>
            </w:r>
          </w:p>
        </w:tc>
        <w:tc>
          <w:tcPr>
            <w:tcW w:w="406" w:type="pct"/>
            <w:vAlign w:val="center"/>
          </w:tcPr>
          <w:p w14:paraId="624A5A59" w14:textId="77777777" w:rsidR="003F4B67" w:rsidRPr="00D60FFD" w:rsidRDefault="003F4B67" w:rsidP="00ED66B0">
            <w:pPr>
              <w:pStyle w:val="afffffb"/>
            </w:pPr>
            <w:r w:rsidRPr="00D60FFD">
              <w:t>废气治理</w:t>
            </w:r>
          </w:p>
        </w:tc>
        <w:tc>
          <w:tcPr>
            <w:tcW w:w="304" w:type="pct"/>
            <w:vAlign w:val="center"/>
          </w:tcPr>
          <w:p w14:paraId="5978FE91" w14:textId="77777777" w:rsidR="003F4B67" w:rsidRPr="00D60FFD" w:rsidRDefault="003F4B67" w:rsidP="00ED66B0">
            <w:pPr>
              <w:pStyle w:val="afffffb"/>
            </w:pPr>
            <w:r w:rsidRPr="00D60FFD">
              <w:t>固态</w:t>
            </w:r>
          </w:p>
        </w:tc>
        <w:tc>
          <w:tcPr>
            <w:tcW w:w="1218" w:type="pct"/>
            <w:vAlign w:val="center"/>
          </w:tcPr>
          <w:p w14:paraId="11CAF2A5" w14:textId="77777777" w:rsidR="003F4B67" w:rsidRPr="00D60FFD" w:rsidRDefault="003F4B67" w:rsidP="00ED66B0">
            <w:pPr>
              <w:pStyle w:val="afffffb"/>
            </w:pPr>
            <w:r w:rsidRPr="00D60FFD">
              <w:t>含有机物等</w:t>
            </w:r>
          </w:p>
        </w:tc>
        <w:tc>
          <w:tcPr>
            <w:tcW w:w="439" w:type="pct"/>
            <w:vAlign w:val="center"/>
          </w:tcPr>
          <w:p w14:paraId="31CB61FC" w14:textId="77777777" w:rsidR="003F4B67" w:rsidRPr="00D60FFD" w:rsidRDefault="003F4B67" w:rsidP="00ED66B0">
            <w:pPr>
              <w:pStyle w:val="afffffb"/>
            </w:pPr>
            <w:r w:rsidRPr="00D60FFD">
              <w:t>760</w:t>
            </w:r>
          </w:p>
        </w:tc>
        <w:tc>
          <w:tcPr>
            <w:tcW w:w="556" w:type="pct"/>
            <w:vAlign w:val="center"/>
          </w:tcPr>
          <w:p w14:paraId="627AC34E" w14:textId="77777777" w:rsidR="003F4B67" w:rsidRPr="00D60FFD" w:rsidRDefault="003F4B67" w:rsidP="00ED66B0">
            <w:pPr>
              <w:pStyle w:val="afffffb"/>
            </w:pPr>
            <w:r w:rsidRPr="00D60FFD">
              <w:rPr>
                <w:rFonts w:hint="eastAsia"/>
              </w:rPr>
              <w:t>√</w:t>
            </w:r>
          </w:p>
        </w:tc>
        <w:tc>
          <w:tcPr>
            <w:tcW w:w="556" w:type="pct"/>
            <w:vAlign w:val="center"/>
          </w:tcPr>
          <w:p w14:paraId="1AA38179" w14:textId="77777777" w:rsidR="003F4B67" w:rsidRPr="00D60FFD" w:rsidRDefault="003F4B67" w:rsidP="00ED66B0">
            <w:pPr>
              <w:pStyle w:val="afffffb"/>
            </w:pPr>
          </w:p>
        </w:tc>
        <w:tc>
          <w:tcPr>
            <w:tcW w:w="556" w:type="pct"/>
            <w:vMerge/>
            <w:vAlign w:val="center"/>
          </w:tcPr>
          <w:p w14:paraId="0DAAB549" w14:textId="77777777" w:rsidR="003F4B67" w:rsidRPr="00D60FFD" w:rsidRDefault="003F4B67" w:rsidP="00ED66B0">
            <w:pPr>
              <w:pStyle w:val="afffffb"/>
            </w:pPr>
          </w:p>
        </w:tc>
      </w:tr>
      <w:tr w:rsidR="003F4B67" w:rsidRPr="00D60FFD" w14:paraId="0D4F7C74" w14:textId="77777777" w:rsidTr="00ED66B0">
        <w:tc>
          <w:tcPr>
            <w:tcW w:w="355" w:type="pct"/>
            <w:vAlign w:val="center"/>
          </w:tcPr>
          <w:p w14:paraId="40DB50DF" w14:textId="77777777" w:rsidR="003F4B67" w:rsidRPr="00D60FFD" w:rsidRDefault="003F4B67" w:rsidP="00ED66B0">
            <w:pPr>
              <w:pStyle w:val="afffffb"/>
            </w:pPr>
            <w:r w:rsidRPr="00D60FFD">
              <w:t>6</w:t>
            </w:r>
          </w:p>
        </w:tc>
        <w:tc>
          <w:tcPr>
            <w:tcW w:w="609" w:type="pct"/>
            <w:vAlign w:val="center"/>
          </w:tcPr>
          <w:p w14:paraId="38BA5779" w14:textId="77777777" w:rsidR="003F4B67" w:rsidRPr="00D60FFD" w:rsidRDefault="003F4B67" w:rsidP="00ED66B0">
            <w:pPr>
              <w:pStyle w:val="afffffb"/>
            </w:pPr>
            <w:r w:rsidRPr="00D60FFD">
              <w:t>废</w:t>
            </w:r>
            <w:r w:rsidRPr="00D60FFD">
              <w:rPr>
                <w:rFonts w:hint="eastAsia"/>
              </w:rPr>
              <w:t>离子交换树脂</w:t>
            </w:r>
          </w:p>
        </w:tc>
        <w:tc>
          <w:tcPr>
            <w:tcW w:w="406" w:type="pct"/>
            <w:vAlign w:val="center"/>
          </w:tcPr>
          <w:p w14:paraId="5FBA9C57" w14:textId="77777777" w:rsidR="003F4B67" w:rsidRPr="00D60FFD" w:rsidRDefault="003F4B67" w:rsidP="00ED66B0">
            <w:pPr>
              <w:pStyle w:val="afffffb"/>
            </w:pPr>
            <w:r w:rsidRPr="00D60FFD">
              <w:rPr>
                <w:rFonts w:hint="eastAsia"/>
              </w:rPr>
              <w:t>软水制备</w:t>
            </w:r>
          </w:p>
        </w:tc>
        <w:tc>
          <w:tcPr>
            <w:tcW w:w="304" w:type="pct"/>
            <w:vAlign w:val="center"/>
          </w:tcPr>
          <w:p w14:paraId="150C9837" w14:textId="77777777" w:rsidR="003F4B67" w:rsidRPr="00D60FFD" w:rsidRDefault="003F4B67" w:rsidP="00ED66B0">
            <w:pPr>
              <w:pStyle w:val="afffffb"/>
            </w:pPr>
            <w:r w:rsidRPr="00D60FFD">
              <w:t>固态</w:t>
            </w:r>
          </w:p>
        </w:tc>
        <w:tc>
          <w:tcPr>
            <w:tcW w:w="1218" w:type="pct"/>
            <w:vAlign w:val="center"/>
          </w:tcPr>
          <w:p w14:paraId="1F382AF5" w14:textId="77777777" w:rsidR="003F4B67" w:rsidRPr="00D60FFD" w:rsidRDefault="003F4B67" w:rsidP="00ED66B0">
            <w:pPr>
              <w:pStyle w:val="afffffb"/>
            </w:pPr>
            <w:r w:rsidRPr="00D60FFD">
              <w:t>废离子膜树脂</w:t>
            </w:r>
          </w:p>
        </w:tc>
        <w:tc>
          <w:tcPr>
            <w:tcW w:w="439" w:type="pct"/>
            <w:vAlign w:val="center"/>
          </w:tcPr>
          <w:p w14:paraId="48D4BC97" w14:textId="77777777" w:rsidR="003F4B67" w:rsidRPr="00D60FFD" w:rsidRDefault="003F4B67" w:rsidP="00ED66B0">
            <w:pPr>
              <w:pStyle w:val="afffffb"/>
            </w:pPr>
            <w:r w:rsidRPr="00D60FFD">
              <w:t>0.15</w:t>
            </w:r>
          </w:p>
        </w:tc>
        <w:tc>
          <w:tcPr>
            <w:tcW w:w="556" w:type="pct"/>
            <w:vAlign w:val="center"/>
          </w:tcPr>
          <w:p w14:paraId="2453C08D" w14:textId="77777777" w:rsidR="003F4B67" w:rsidRPr="00D60FFD" w:rsidRDefault="003F4B67" w:rsidP="00ED66B0">
            <w:pPr>
              <w:pStyle w:val="afffffb"/>
            </w:pPr>
            <w:r w:rsidRPr="00D60FFD">
              <w:rPr>
                <w:rFonts w:hint="eastAsia"/>
              </w:rPr>
              <w:t>√</w:t>
            </w:r>
          </w:p>
        </w:tc>
        <w:tc>
          <w:tcPr>
            <w:tcW w:w="556" w:type="pct"/>
            <w:vAlign w:val="center"/>
          </w:tcPr>
          <w:p w14:paraId="3C0EB6F1" w14:textId="77777777" w:rsidR="003F4B67" w:rsidRPr="00D60FFD" w:rsidRDefault="003F4B67" w:rsidP="00ED66B0">
            <w:pPr>
              <w:pStyle w:val="afffffb"/>
            </w:pPr>
          </w:p>
        </w:tc>
        <w:tc>
          <w:tcPr>
            <w:tcW w:w="556" w:type="pct"/>
            <w:vMerge/>
            <w:vAlign w:val="center"/>
          </w:tcPr>
          <w:p w14:paraId="1B8D0D9A" w14:textId="77777777" w:rsidR="003F4B67" w:rsidRPr="00D60FFD" w:rsidRDefault="003F4B67" w:rsidP="00ED66B0">
            <w:pPr>
              <w:pStyle w:val="afffffb"/>
            </w:pPr>
          </w:p>
        </w:tc>
      </w:tr>
      <w:tr w:rsidR="003F4B67" w:rsidRPr="00D60FFD" w14:paraId="37116AFE" w14:textId="77777777" w:rsidTr="00ED66B0">
        <w:tc>
          <w:tcPr>
            <w:tcW w:w="355" w:type="pct"/>
            <w:vAlign w:val="center"/>
          </w:tcPr>
          <w:p w14:paraId="3D6627C3" w14:textId="77777777" w:rsidR="003F4B67" w:rsidRPr="00D60FFD" w:rsidRDefault="003F4B67" w:rsidP="00ED66B0">
            <w:pPr>
              <w:pStyle w:val="afffffb"/>
            </w:pPr>
            <w:r w:rsidRPr="00D60FFD">
              <w:t>7</w:t>
            </w:r>
          </w:p>
        </w:tc>
        <w:tc>
          <w:tcPr>
            <w:tcW w:w="609" w:type="pct"/>
            <w:vAlign w:val="center"/>
          </w:tcPr>
          <w:p w14:paraId="13103178" w14:textId="77777777" w:rsidR="003F4B67" w:rsidRPr="00D60FFD" w:rsidRDefault="003F4B67" w:rsidP="00ED66B0">
            <w:pPr>
              <w:pStyle w:val="afffffb"/>
            </w:pPr>
            <w:r w:rsidRPr="00D60FFD">
              <w:t>废滤袋</w:t>
            </w:r>
          </w:p>
        </w:tc>
        <w:tc>
          <w:tcPr>
            <w:tcW w:w="406" w:type="pct"/>
            <w:vAlign w:val="center"/>
          </w:tcPr>
          <w:p w14:paraId="6F4682F6" w14:textId="77777777" w:rsidR="003F4B67" w:rsidRPr="00D60FFD" w:rsidRDefault="003F4B67" w:rsidP="00ED66B0">
            <w:pPr>
              <w:pStyle w:val="afffffb"/>
            </w:pPr>
            <w:r w:rsidRPr="00D60FFD">
              <w:t>废气治理</w:t>
            </w:r>
          </w:p>
        </w:tc>
        <w:tc>
          <w:tcPr>
            <w:tcW w:w="304" w:type="pct"/>
            <w:vAlign w:val="center"/>
          </w:tcPr>
          <w:p w14:paraId="7F1B044F" w14:textId="77777777" w:rsidR="003F4B67" w:rsidRPr="00D60FFD" w:rsidRDefault="003F4B67" w:rsidP="00ED66B0">
            <w:pPr>
              <w:pStyle w:val="afffffb"/>
            </w:pPr>
            <w:r w:rsidRPr="00D60FFD">
              <w:t>固态</w:t>
            </w:r>
          </w:p>
        </w:tc>
        <w:tc>
          <w:tcPr>
            <w:tcW w:w="1218" w:type="pct"/>
            <w:vAlign w:val="center"/>
          </w:tcPr>
          <w:p w14:paraId="4A814F19" w14:textId="77777777" w:rsidR="003F4B67" w:rsidRPr="00D60FFD" w:rsidRDefault="003F4B67" w:rsidP="00ED66B0">
            <w:pPr>
              <w:pStyle w:val="afffffb"/>
            </w:pPr>
            <w:r w:rsidRPr="00D60FFD">
              <w:t>滤袋等</w:t>
            </w:r>
          </w:p>
        </w:tc>
        <w:tc>
          <w:tcPr>
            <w:tcW w:w="439" w:type="pct"/>
            <w:vAlign w:val="center"/>
          </w:tcPr>
          <w:p w14:paraId="5DC44A6C" w14:textId="77777777" w:rsidR="003F4B67" w:rsidRPr="00D60FFD" w:rsidRDefault="003F4B67" w:rsidP="00ED66B0">
            <w:pPr>
              <w:pStyle w:val="afffffb"/>
            </w:pPr>
            <w:r w:rsidRPr="00D60FFD">
              <w:t>0.15</w:t>
            </w:r>
          </w:p>
        </w:tc>
        <w:tc>
          <w:tcPr>
            <w:tcW w:w="556" w:type="pct"/>
            <w:vAlign w:val="center"/>
          </w:tcPr>
          <w:p w14:paraId="4E67F0FE" w14:textId="77777777" w:rsidR="003F4B67" w:rsidRPr="00D60FFD" w:rsidRDefault="003F4B67" w:rsidP="00ED66B0">
            <w:pPr>
              <w:pStyle w:val="afffffb"/>
            </w:pPr>
            <w:r w:rsidRPr="00D60FFD">
              <w:rPr>
                <w:rFonts w:hint="eastAsia"/>
              </w:rPr>
              <w:t>√</w:t>
            </w:r>
          </w:p>
        </w:tc>
        <w:tc>
          <w:tcPr>
            <w:tcW w:w="556" w:type="pct"/>
            <w:vAlign w:val="center"/>
          </w:tcPr>
          <w:p w14:paraId="04951F5D" w14:textId="77777777" w:rsidR="003F4B67" w:rsidRPr="00D60FFD" w:rsidRDefault="003F4B67" w:rsidP="00ED66B0">
            <w:pPr>
              <w:pStyle w:val="afffffb"/>
            </w:pPr>
          </w:p>
        </w:tc>
        <w:tc>
          <w:tcPr>
            <w:tcW w:w="556" w:type="pct"/>
            <w:vMerge/>
            <w:vAlign w:val="center"/>
          </w:tcPr>
          <w:p w14:paraId="67E0D327" w14:textId="77777777" w:rsidR="003F4B67" w:rsidRPr="00D60FFD" w:rsidRDefault="003F4B67" w:rsidP="00ED66B0">
            <w:pPr>
              <w:pStyle w:val="afffffb"/>
            </w:pPr>
          </w:p>
        </w:tc>
      </w:tr>
      <w:tr w:rsidR="003F4B67" w:rsidRPr="00D60FFD" w14:paraId="64792A3A" w14:textId="77777777" w:rsidTr="00ED66B0">
        <w:tc>
          <w:tcPr>
            <w:tcW w:w="355" w:type="pct"/>
            <w:vAlign w:val="center"/>
          </w:tcPr>
          <w:p w14:paraId="3242545D" w14:textId="77777777" w:rsidR="003F4B67" w:rsidRPr="00D60FFD" w:rsidRDefault="003F4B67" w:rsidP="00ED66B0">
            <w:pPr>
              <w:pStyle w:val="afffffb"/>
            </w:pPr>
            <w:r w:rsidRPr="00D60FFD">
              <w:rPr>
                <w:rFonts w:hint="eastAsia"/>
              </w:rPr>
              <w:t>8</w:t>
            </w:r>
          </w:p>
        </w:tc>
        <w:tc>
          <w:tcPr>
            <w:tcW w:w="609" w:type="pct"/>
            <w:vAlign w:val="center"/>
          </w:tcPr>
          <w:p w14:paraId="35AB2F34" w14:textId="77777777" w:rsidR="003F4B67" w:rsidRPr="00D60FFD" w:rsidRDefault="003F4B67" w:rsidP="00ED66B0">
            <w:pPr>
              <w:pStyle w:val="afffffb"/>
            </w:pPr>
            <w:r w:rsidRPr="00D60FFD">
              <w:t>渗滤液</w:t>
            </w:r>
          </w:p>
        </w:tc>
        <w:tc>
          <w:tcPr>
            <w:tcW w:w="406" w:type="pct"/>
            <w:vAlign w:val="center"/>
          </w:tcPr>
          <w:p w14:paraId="033EB94F" w14:textId="77777777" w:rsidR="003F4B67" w:rsidRPr="00D60FFD" w:rsidRDefault="003F4B67" w:rsidP="00ED66B0">
            <w:pPr>
              <w:pStyle w:val="afffffb"/>
            </w:pPr>
            <w:r w:rsidRPr="00D60FFD">
              <w:rPr>
                <w:rFonts w:hint="eastAsia"/>
              </w:rPr>
              <w:t>预处理</w:t>
            </w:r>
          </w:p>
        </w:tc>
        <w:tc>
          <w:tcPr>
            <w:tcW w:w="304" w:type="pct"/>
            <w:vAlign w:val="center"/>
          </w:tcPr>
          <w:p w14:paraId="1857AFE4" w14:textId="77777777" w:rsidR="003F4B67" w:rsidRPr="00D60FFD" w:rsidRDefault="003F4B67" w:rsidP="00ED66B0">
            <w:pPr>
              <w:pStyle w:val="afffffb"/>
            </w:pPr>
            <w:r w:rsidRPr="00D60FFD">
              <w:rPr>
                <w:rFonts w:hint="eastAsia"/>
              </w:rPr>
              <w:t>液态</w:t>
            </w:r>
          </w:p>
        </w:tc>
        <w:tc>
          <w:tcPr>
            <w:tcW w:w="1218" w:type="pct"/>
            <w:vAlign w:val="center"/>
          </w:tcPr>
          <w:p w14:paraId="77038D67" w14:textId="77777777" w:rsidR="003F4B67" w:rsidRPr="00D60FFD" w:rsidRDefault="003F4B67" w:rsidP="00ED66B0">
            <w:pPr>
              <w:pStyle w:val="afffffb"/>
            </w:pPr>
            <w:r w:rsidRPr="00D60FFD">
              <w:rPr>
                <w:rFonts w:hint="eastAsia"/>
              </w:rPr>
              <w:t>废</w:t>
            </w:r>
            <w:r w:rsidRPr="00D60FFD">
              <w:t>渗滤液</w:t>
            </w:r>
          </w:p>
        </w:tc>
        <w:tc>
          <w:tcPr>
            <w:tcW w:w="439" w:type="pct"/>
            <w:vAlign w:val="center"/>
          </w:tcPr>
          <w:p w14:paraId="5E549583" w14:textId="77777777" w:rsidR="003F4B67" w:rsidRPr="00D60FFD" w:rsidRDefault="003F4B67" w:rsidP="00ED66B0">
            <w:pPr>
              <w:pStyle w:val="afffffb"/>
            </w:pPr>
            <w:r w:rsidRPr="00D60FFD">
              <w:rPr>
                <w:rFonts w:hint="eastAsia"/>
              </w:rPr>
              <w:t>5.4</w:t>
            </w:r>
          </w:p>
        </w:tc>
        <w:tc>
          <w:tcPr>
            <w:tcW w:w="556" w:type="pct"/>
            <w:vAlign w:val="center"/>
          </w:tcPr>
          <w:p w14:paraId="6DF8AE69" w14:textId="77777777" w:rsidR="003F4B67" w:rsidRPr="00D60FFD" w:rsidRDefault="003F4B67" w:rsidP="00ED66B0">
            <w:pPr>
              <w:pStyle w:val="afffffb"/>
            </w:pPr>
            <w:r w:rsidRPr="00D60FFD">
              <w:rPr>
                <w:rFonts w:hint="eastAsia"/>
              </w:rPr>
              <w:t>√</w:t>
            </w:r>
          </w:p>
        </w:tc>
        <w:tc>
          <w:tcPr>
            <w:tcW w:w="556" w:type="pct"/>
            <w:vAlign w:val="center"/>
          </w:tcPr>
          <w:p w14:paraId="7847DA97" w14:textId="77777777" w:rsidR="003F4B67" w:rsidRPr="00D60FFD" w:rsidRDefault="003F4B67" w:rsidP="00ED66B0">
            <w:pPr>
              <w:pStyle w:val="afffffb"/>
            </w:pPr>
          </w:p>
        </w:tc>
        <w:tc>
          <w:tcPr>
            <w:tcW w:w="556" w:type="pct"/>
            <w:vMerge/>
            <w:vAlign w:val="center"/>
          </w:tcPr>
          <w:p w14:paraId="7799DB26" w14:textId="77777777" w:rsidR="003F4B67" w:rsidRPr="00D60FFD" w:rsidRDefault="003F4B67" w:rsidP="00ED66B0">
            <w:pPr>
              <w:pStyle w:val="afffffb"/>
            </w:pPr>
          </w:p>
        </w:tc>
      </w:tr>
      <w:tr w:rsidR="003F4B67" w:rsidRPr="00D60FFD" w14:paraId="376C5F28" w14:textId="77777777" w:rsidTr="00ED66B0">
        <w:tc>
          <w:tcPr>
            <w:tcW w:w="355" w:type="pct"/>
            <w:vAlign w:val="center"/>
          </w:tcPr>
          <w:p w14:paraId="1755E2CB" w14:textId="77777777" w:rsidR="003F4B67" w:rsidRPr="00D60FFD" w:rsidRDefault="003F4B67" w:rsidP="00ED66B0">
            <w:pPr>
              <w:pStyle w:val="afffffb"/>
            </w:pPr>
            <w:r w:rsidRPr="00D60FFD">
              <w:rPr>
                <w:rFonts w:hint="eastAsia"/>
              </w:rPr>
              <w:t>9</w:t>
            </w:r>
          </w:p>
        </w:tc>
        <w:tc>
          <w:tcPr>
            <w:tcW w:w="609" w:type="pct"/>
            <w:vAlign w:val="center"/>
          </w:tcPr>
          <w:p w14:paraId="54EA328D" w14:textId="77777777" w:rsidR="003F4B67" w:rsidRPr="00D60FFD" w:rsidRDefault="003F4B67" w:rsidP="00ED66B0">
            <w:pPr>
              <w:pStyle w:val="afffffb"/>
            </w:pPr>
            <w:r w:rsidRPr="00D60FFD">
              <w:t>生活垃圾</w:t>
            </w:r>
          </w:p>
        </w:tc>
        <w:tc>
          <w:tcPr>
            <w:tcW w:w="406" w:type="pct"/>
            <w:vAlign w:val="center"/>
          </w:tcPr>
          <w:p w14:paraId="37A23CE4" w14:textId="77777777" w:rsidR="003F4B67" w:rsidRPr="00D60FFD" w:rsidRDefault="003F4B67" w:rsidP="00ED66B0">
            <w:pPr>
              <w:pStyle w:val="afffffb"/>
            </w:pPr>
            <w:r w:rsidRPr="00D60FFD">
              <w:t>/</w:t>
            </w:r>
          </w:p>
        </w:tc>
        <w:tc>
          <w:tcPr>
            <w:tcW w:w="304" w:type="pct"/>
            <w:vAlign w:val="center"/>
          </w:tcPr>
          <w:p w14:paraId="6606BF5B" w14:textId="77777777" w:rsidR="003F4B67" w:rsidRPr="00D60FFD" w:rsidRDefault="003F4B67" w:rsidP="00ED66B0">
            <w:pPr>
              <w:pStyle w:val="afffffb"/>
            </w:pPr>
            <w:r w:rsidRPr="00D60FFD">
              <w:t>固态</w:t>
            </w:r>
          </w:p>
        </w:tc>
        <w:tc>
          <w:tcPr>
            <w:tcW w:w="1218" w:type="pct"/>
            <w:vAlign w:val="center"/>
          </w:tcPr>
          <w:p w14:paraId="2BE7FFAB" w14:textId="77777777" w:rsidR="003F4B67" w:rsidRPr="00D60FFD" w:rsidRDefault="003F4B67" w:rsidP="00ED66B0">
            <w:pPr>
              <w:pStyle w:val="afffffb"/>
            </w:pPr>
            <w:r w:rsidRPr="00D60FFD">
              <w:t>/</w:t>
            </w:r>
          </w:p>
        </w:tc>
        <w:tc>
          <w:tcPr>
            <w:tcW w:w="439" w:type="pct"/>
            <w:vAlign w:val="center"/>
          </w:tcPr>
          <w:p w14:paraId="7E481564" w14:textId="77777777" w:rsidR="003F4B67" w:rsidRPr="00D60FFD" w:rsidRDefault="003F4B67" w:rsidP="00ED66B0">
            <w:pPr>
              <w:pStyle w:val="afffffb"/>
            </w:pPr>
            <w:r w:rsidRPr="00D60FFD">
              <w:t>10.56</w:t>
            </w:r>
          </w:p>
        </w:tc>
        <w:tc>
          <w:tcPr>
            <w:tcW w:w="556" w:type="pct"/>
            <w:vAlign w:val="center"/>
          </w:tcPr>
          <w:p w14:paraId="2E69881A" w14:textId="77777777" w:rsidR="003F4B67" w:rsidRPr="00D60FFD" w:rsidRDefault="003F4B67" w:rsidP="00ED66B0">
            <w:pPr>
              <w:pStyle w:val="afffffb"/>
            </w:pPr>
            <w:r w:rsidRPr="00D60FFD">
              <w:rPr>
                <w:rFonts w:hint="eastAsia"/>
              </w:rPr>
              <w:t>√</w:t>
            </w:r>
          </w:p>
        </w:tc>
        <w:tc>
          <w:tcPr>
            <w:tcW w:w="556" w:type="pct"/>
            <w:vAlign w:val="center"/>
          </w:tcPr>
          <w:p w14:paraId="21972124" w14:textId="77777777" w:rsidR="003F4B67" w:rsidRPr="00D60FFD" w:rsidRDefault="003F4B67" w:rsidP="00ED66B0">
            <w:pPr>
              <w:pStyle w:val="afffffb"/>
            </w:pPr>
          </w:p>
        </w:tc>
        <w:tc>
          <w:tcPr>
            <w:tcW w:w="556" w:type="pct"/>
            <w:vMerge/>
            <w:vAlign w:val="center"/>
          </w:tcPr>
          <w:p w14:paraId="3DDF37CC" w14:textId="77777777" w:rsidR="003F4B67" w:rsidRPr="00D60FFD" w:rsidRDefault="003F4B67" w:rsidP="00ED66B0">
            <w:pPr>
              <w:pStyle w:val="afffffb"/>
            </w:pPr>
          </w:p>
        </w:tc>
      </w:tr>
      <w:tr w:rsidR="003F4B67" w:rsidRPr="00D60FFD" w14:paraId="5FC12284" w14:textId="77777777" w:rsidTr="00ED66B0">
        <w:tc>
          <w:tcPr>
            <w:tcW w:w="355" w:type="pct"/>
            <w:vAlign w:val="center"/>
          </w:tcPr>
          <w:p w14:paraId="538B5766" w14:textId="77777777" w:rsidR="003F4B67" w:rsidRPr="00D60FFD" w:rsidRDefault="003F4B67" w:rsidP="00ED66B0">
            <w:pPr>
              <w:pStyle w:val="afffffb"/>
            </w:pPr>
            <w:r w:rsidRPr="00D60FFD">
              <w:rPr>
                <w:rFonts w:hint="eastAsia"/>
              </w:rPr>
              <w:t>10</w:t>
            </w:r>
          </w:p>
        </w:tc>
        <w:tc>
          <w:tcPr>
            <w:tcW w:w="609" w:type="pct"/>
            <w:vAlign w:val="center"/>
          </w:tcPr>
          <w:p w14:paraId="23A4C40A" w14:textId="77777777" w:rsidR="003F4B67" w:rsidRPr="00D60FFD" w:rsidRDefault="003F4B67" w:rsidP="00ED66B0">
            <w:pPr>
              <w:pStyle w:val="afffffb"/>
            </w:pPr>
            <w:r w:rsidRPr="00D60FFD">
              <w:rPr>
                <w:rFonts w:hint="eastAsia"/>
              </w:rPr>
              <w:t>废铁</w:t>
            </w:r>
          </w:p>
        </w:tc>
        <w:tc>
          <w:tcPr>
            <w:tcW w:w="406" w:type="pct"/>
            <w:vAlign w:val="center"/>
          </w:tcPr>
          <w:p w14:paraId="03018143" w14:textId="77777777" w:rsidR="003F4B67" w:rsidRPr="00D60FFD" w:rsidRDefault="003F4B67" w:rsidP="00ED66B0">
            <w:pPr>
              <w:pStyle w:val="afffffb"/>
            </w:pPr>
            <w:r w:rsidRPr="00D60FFD">
              <w:rPr>
                <w:rFonts w:hint="eastAsia"/>
              </w:rPr>
              <w:t>出渣系统</w:t>
            </w:r>
          </w:p>
        </w:tc>
        <w:tc>
          <w:tcPr>
            <w:tcW w:w="304" w:type="pct"/>
            <w:vAlign w:val="center"/>
          </w:tcPr>
          <w:p w14:paraId="6BC8A1B5" w14:textId="77777777" w:rsidR="003F4B67" w:rsidRPr="00D60FFD" w:rsidRDefault="003F4B67" w:rsidP="00ED66B0">
            <w:pPr>
              <w:pStyle w:val="afffffb"/>
            </w:pPr>
            <w:r w:rsidRPr="00D60FFD">
              <w:t>固态</w:t>
            </w:r>
          </w:p>
        </w:tc>
        <w:tc>
          <w:tcPr>
            <w:tcW w:w="1218" w:type="pct"/>
            <w:vAlign w:val="center"/>
          </w:tcPr>
          <w:p w14:paraId="0AF089B5" w14:textId="77777777" w:rsidR="003F4B67" w:rsidRPr="00D60FFD" w:rsidRDefault="003F4B67" w:rsidP="00ED66B0">
            <w:pPr>
              <w:pStyle w:val="afffffb"/>
            </w:pPr>
            <w:r w:rsidRPr="00D60FFD">
              <w:rPr>
                <w:rFonts w:hint="eastAsia"/>
              </w:rPr>
              <w:t>铁块</w:t>
            </w:r>
            <w:r w:rsidRPr="00D60FFD">
              <w:t>、</w:t>
            </w:r>
            <w:r w:rsidRPr="00D60FFD">
              <w:rPr>
                <w:rFonts w:hint="eastAsia"/>
              </w:rPr>
              <w:t>铁屑</w:t>
            </w:r>
          </w:p>
        </w:tc>
        <w:tc>
          <w:tcPr>
            <w:tcW w:w="439" w:type="pct"/>
            <w:vAlign w:val="center"/>
          </w:tcPr>
          <w:p w14:paraId="48DF8CFD" w14:textId="77777777" w:rsidR="003F4B67" w:rsidRPr="00D60FFD" w:rsidRDefault="003F4B67" w:rsidP="00ED66B0">
            <w:pPr>
              <w:pStyle w:val="afffffb"/>
            </w:pPr>
            <w:r w:rsidRPr="00D60FFD">
              <w:rPr>
                <w:rFonts w:hint="eastAsia"/>
              </w:rPr>
              <w:t>183</w:t>
            </w:r>
          </w:p>
        </w:tc>
        <w:tc>
          <w:tcPr>
            <w:tcW w:w="556" w:type="pct"/>
            <w:vAlign w:val="center"/>
          </w:tcPr>
          <w:p w14:paraId="4330B481" w14:textId="77777777" w:rsidR="003F4B67" w:rsidRPr="00D60FFD" w:rsidRDefault="003F4B67" w:rsidP="00ED66B0">
            <w:pPr>
              <w:pStyle w:val="afffffb"/>
            </w:pPr>
            <w:r w:rsidRPr="00D60FFD">
              <w:rPr>
                <w:rFonts w:hint="eastAsia"/>
              </w:rPr>
              <w:t>√</w:t>
            </w:r>
          </w:p>
        </w:tc>
        <w:tc>
          <w:tcPr>
            <w:tcW w:w="556" w:type="pct"/>
            <w:vAlign w:val="center"/>
          </w:tcPr>
          <w:p w14:paraId="3E899699" w14:textId="77777777" w:rsidR="003F4B67" w:rsidRPr="00D60FFD" w:rsidRDefault="003F4B67" w:rsidP="00ED66B0">
            <w:pPr>
              <w:pStyle w:val="afffffb"/>
            </w:pPr>
          </w:p>
        </w:tc>
        <w:tc>
          <w:tcPr>
            <w:tcW w:w="556" w:type="pct"/>
            <w:vMerge/>
            <w:vAlign w:val="center"/>
          </w:tcPr>
          <w:p w14:paraId="3F634E56" w14:textId="77777777" w:rsidR="003F4B67" w:rsidRPr="00D60FFD" w:rsidRDefault="003F4B67" w:rsidP="00ED66B0">
            <w:pPr>
              <w:pStyle w:val="afffffb"/>
            </w:pPr>
          </w:p>
        </w:tc>
      </w:tr>
    </w:tbl>
    <w:p w14:paraId="2B5534AA" w14:textId="2216ED1F" w:rsidR="0029457C" w:rsidRPr="00D60FFD" w:rsidRDefault="0029457C" w:rsidP="005748DE">
      <w:pPr>
        <w:pStyle w:val="afff9"/>
      </w:pPr>
      <w:r w:rsidRPr="00D60FFD">
        <w:t>表</w:t>
      </w:r>
      <w:r w:rsidRPr="00D60FFD">
        <w:t>3.</w:t>
      </w:r>
      <w:r w:rsidR="005748DE" w:rsidRPr="00D60FFD">
        <w:t>7</w:t>
      </w:r>
      <w:r w:rsidRPr="00D60FFD">
        <w:t>.3-</w:t>
      </w:r>
      <w:r w:rsidR="00ED66B0" w:rsidRPr="00D60FFD">
        <w:t>2</w:t>
      </w:r>
      <w:r w:rsidRPr="00D60FFD">
        <w:t xml:space="preserve">  </w:t>
      </w:r>
      <w:r w:rsidRPr="00D60FFD">
        <w:t>拟建项目固废产生情况汇总表</w:t>
      </w:r>
    </w:p>
    <w:tbl>
      <w:tblPr>
        <w:tblStyle w:val="ab"/>
        <w:tblW w:w="5000" w:type="pct"/>
        <w:tblLook w:val="0000" w:firstRow="0" w:lastRow="0" w:firstColumn="0" w:lastColumn="0" w:noHBand="0" w:noVBand="0"/>
      </w:tblPr>
      <w:tblGrid>
        <w:gridCol w:w="504"/>
        <w:gridCol w:w="1323"/>
        <w:gridCol w:w="986"/>
        <w:gridCol w:w="988"/>
        <w:gridCol w:w="2114"/>
        <w:gridCol w:w="1268"/>
        <w:gridCol w:w="986"/>
        <w:gridCol w:w="1128"/>
        <w:gridCol w:w="986"/>
        <w:gridCol w:w="986"/>
        <w:gridCol w:w="2691"/>
      </w:tblGrid>
      <w:tr w:rsidR="00ED3505" w:rsidRPr="00D60FFD" w14:paraId="7E022A4F" w14:textId="77777777" w:rsidTr="005748DE">
        <w:trPr>
          <w:trHeight w:val="20"/>
        </w:trPr>
        <w:tc>
          <w:tcPr>
            <w:tcW w:w="181" w:type="pct"/>
            <w:vAlign w:val="center"/>
          </w:tcPr>
          <w:p w14:paraId="7ED23199" w14:textId="77777777" w:rsidR="0029457C" w:rsidRPr="00D60FFD" w:rsidRDefault="0029457C" w:rsidP="005748DE">
            <w:pPr>
              <w:pStyle w:val="afffffb"/>
            </w:pPr>
            <w:r w:rsidRPr="00D60FFD">
              <w:t>序号</w:t>
            </w:r>
          </w:p>
        </w:tc>
        <w:tc>
          <w:tcPr>
            <w:tcW w:w="474" w:type="pct"/>
            <w:vAlign w:val="center"/>
          </w:tcPr>
          <w:p w14:paraId="60C5C499" w14:textId="77777777" w:rsidR="0029457C" w:rsidRPr="00D60FFD" w:rsidRDefault="0029457C" w:rsidP="005748DE">
            <w:pPr>
              <w:pStyle w:val="afffffb"/>
            </w:pPr>
            <w:r w:rsidRPr="00D60FFD">
              <w:t>固废名称</w:t>
            </w:r>
          </w:p>
        </w:tc>
        <w:tc>
          <w:tcPr>
            <w:tcW w:w="353" w:type="pct"/>
            <w:vAlign w:val="center"/>
          </w:tcPr>
          <w:p w14:paraId="1E1411E7" w14:textId="77777777" w:rsidR="0029457C" w:rsidRPr="00D60FFD" w:rsidRDefault="0029457C" w:rsidP="005748DE">
            <w:pPr>
              <w:pStyle w:val="afffffb"/>
            </w:pPr>
            <w:r w:rsidRPr="00D60FFD">
              <w:t>产生工序</w:t>
            </w:r>
          </w:p>
        </w:tc>
        <w:tc>
          <w:tcPr>
            <w:tcW w:w="354" w:type="pct"/>
            <w:vAlign w:val="center"/>
          </w:tcPr>
          <w:p w14:paraId="02FF891D" w14:textId="77777777" w:rsidR="0029457C" w:rsidRPr="00D60FFD" w:rsidRDefault="0029457C" w:rsidP="005748DE">
            <w:pPr>
              <w:pStyle w:val="afffffb"/>
            </w:pPr>
            <w:r w:rsidRPr="00D60FFD">
              <w:t>形态</w:t>
            </w:r>
          </w:p>
        </w:tc>
        <w:tc>
          <w:tcPr>
            <w:tcW w:w="757" w:type="pct"/>
            <w:vAlign w:val="center"/>
          </w:tcPr>
          <w:p w14:paraId="203BC7DF" w14:textId="77777777" w:rsidR="0029457C" w:rsidRPr="00D60FFD" w:rsidRDefault="0029457C" w:rsidP="005748DE">
            <w:pPr>
              <w:pStyle w:val="afffffb"/>
            </w:pPr>
            <w:r w:rsidRPr="00D60FFD">
              <w:t>主要成分</w:t>
            </w:r>
          </w:p>
        </w:tc>
        <w:tc>
          <w:tcPr>
            <w:tcW w:w="454" w:type="pct"/>
            <w:vAlign w:val="center"/>
          </w:tcPr>
          <w:p w14:paraId="306F818B" w14:textId="77777777" w:rsidR="0029457C" w:rsidRPr="00D60FFD" w:rsidRDefault="0029457C" w:rsidP="005748DE">
            <w:pPr>
              <w:pStyle w:val="afffffb"/>
            </w:pPr>
            <w:r w:rsidRPr="00D60FFD">
              <w:t>预测产生（</w:t>
            </w:r>
            <w:r w:rsidRPr="00D60FFD">
              <w:t>t/a</w:t>
            </w:r>
            <w:r w:rsidRPr="00D60FFD">
              <w:t>）</w:t>
            </w:r>
          </w:p>
        </w:tc>
        <w:tc>
          <w:tcPr>
            <w:tcW w:w="353" w:type="pct"/>
            <w:vAlign w:val="center"/>
          </w:tcPr>
          <w:p w14:paraId="40C97F92" w14:textId="77777777" w:rsidR="0029457C" w:rsidRPr="00D60FFD" w:rsidRDefault="0029457C" w:rsidP="005748DE">
            <w:pPr>
              <w:pStyle w:val="afffffb"/>
            </w:pPr>
            <w:r w:rsidRPr="00D60FFD">
              <w:t>判定依据</w:t>
            </w:r>
          </w:p>
        </w:tc>
        <w:tc>
          <w:tcPr>
            <w:tcW w:w="404" w:type="pct"/>
            <w:vAlign w:val="center"/>
          </w:tcPr>
          <w:p w14:paraId="0D2FE839" w14:textId="77777777" w:rsidR="0029457C" w:rsidRPr="00D60FFD" w:rsidRDefault="0029457C" w:rsidP="005748DE">
            <w:pPr>
              <w:pStyle w:val="afffffb"/>
            </w:pPr>
            <w:r w:rsidRPr="00D60FFD">
              <w:t>废物类别</w:t>
            </w:r>
          </w:p>
        </w:tc>
        <w:tc>
          <w:tcPr>
            <w:tcW w:w="353" w:type="pct"/>
            <w:vAlign w:val="center"/>
          </w:tcPr>
          <w:p w14:paraId="01EC8091" w14:textId="77777777" w:rsidR="0029457C" w:rsidRPr="00D60FFD" w:rsidRDefault="0029457C" w:rsidP="005748DE">
            <w:pPr>
              <w:pStyle w:val="afffffb"/>
            </w:pPr>
            <w:r w:rsidRPr="00D60FFD">
              <w:t>废物代码</w:t>
            </w:r>
          </w:p>
        </w:tc>
        <w:tc>
          <w:tcPr>
            <w:tcW w:w="353" w:type="pct"/>
            <w:vAlign w:val="center"/>
          </w:tcPr>
          <w:p w14:paraId="690CF471" w14:textId="77777777" w:rsidR="0029457C" w:rsidRPr="00D60FFD" w:rsidRDefault="0029457C" w:rsidP="005748DE">
            <w:pPr>
              <w:pStyle w:val="afffffb"/>
            </w:pPr>
            <w:r w:rsidRPr="00D60FFD">
              <w:t>危险特性</w:t>
            </w:r>
          </w:p>
        </w:tc>
        <w:tc>
          <w:tcPr>
            <w:tcW w:w="964" w:type="pct"/>
            <w:vAlign w:val="center"/>
          </w:tcPr>
          <w:p w14:paraId="310A94FB" w14:textId="77777777" w:rsidR="0029457C" w:rsidRPr="00D60FFD" w:rsidRDefault="0029457C" w:rsidP="005748DE">
            <w:pPr>
              <w:pStyle w:val="afffffb"/>
            </w:pPr>
            <w:r w:rsidRPr="00D60FFD">
              <w:t>利用处置方式</w:t>
            </w:r>
          </w:p>
        </w:tc>
      </w:tr>
      <w:tr w:rsidR="00ED3505" w:rsidRPr="00D60FFD" w14:paraId="7A52E40B" w14:textId="77777777" w:rsidTr="005748DE">
        <w:trPr>
          <w:trHeight w:val="20"/>
        </w:trPr>
        <w:tc>
          <w:tcPr>
            <w:tcW w:w="181" w:type="pct"/>
            <w:vAlign w:val="center"/>
          </w:tcPr>
          <w:p w14:paraId="341E23B1" w14:textId="77777777" w:rsidR="0029457C" w:rsidRPr="00D60FFD" w:rsidRDefault="0029457C" w:rsidP="005748DE">
            <w:pPr>
              <w:pStyle w:val="afffffb"/>
            </w:pPr>
            <w:r w:rsidRPr="00D60FFD">
              <w:t>1</w:t>
            </w:r>
          </w:p>
        </w:tc>
        <w:tc>
          <w:tcPr>
            <w:tcW w:w="474" w:type="pct"/>
            <w:vAlign w:val="center"/>
          </w:tcPr>
          <w:p w14:paraId="034C150C" w14:textId="77777777" w:rsidR="0029457C" w:rsidRPr="00D60FFD" w:rsidRDefault="0029457C" w:rsidP="005748DE">
            <w:pPr>
              <w:pStyle w:val="afffffb"/>
            </w:pPr>
            <w:r w:rsidRPr="00D60FFD">
              <w:t>焚烧炉渣</w:t>
            </w:r>
          </w:p>
        </w:tc>
        <w:tc>
          <w:tcPr>
            <w:tcW w:w="353" w:type="pct"/>
            <w:vAlign w:val="center"/>
          </w:tcPr>
          <w:p w14:paraId="18D01560" w14:textId="77777777" w:rsidR="0029457C" w:rsidRPr="00D60FFD" w:rsidRDefault="0029457C" w:rsidP="005748DE">
            <w:pPr>
              <w:pStyle w:val="afffffb"/>
            </w:pPr>
            <w:r w:rsidRPr="00D60FFD">
              <w:t>焚烧</w:t>
            </w:r>
          </w:p>
        </w:tc>
        <w:tc>
          <w:tcPr>
            <w:tcW w:w="354" w:type="pct"/>
            <w:vAlign w:val="center"/>
          </w:tcPr>
          <w:p w14:paraId="01D0B735" w14:textId="77777777" w:rsidR="0029457C" w:rsidRPr="00D60FFD" w:rsidRDefault="0029457C" w:rsidP="005748DE">
            <w:pPr>
              <w:pStyle w:val="afffffb"/>
            </w:pPr>
            <w:r w:rsidRPr="00D60FFD">
              <w:t>固态</w:t>
            </w:r>
          </w:p>
        </w:tc>
        <w:tc>
          <w:tcPr>
            <w:tcW w:w="757" w:type="pct"/>
            <w:vAlign w:val="center"/>
          </w:tcPr>
          <w:p w14:paraId="3F1120A1" w14:textId="77777777" w:rsidR="0029457C" w:rsidRPr="00D60FFD" w:rsidRDefault="0029457C" w:rsidP="005748DE">
            <w:pPr>
              <w:pStyle w:val="afffffb"/>
            </w:pPr>
            <w:r w:rsidRPr="00D60FFD">
              <w:t>烧残的无机物、少量金属等</w:t>
            </w:r>
          </w:p>
        </w:tc>
        <w:tc>
          <w:tcPr>
            <w:tcW w:w="454" w:type="pct"/>
            <w:vAlign w:val="center"/>
          </w:tcPr>
          <w:p w14:paraId="0F1D990F" w14:textId="77777777" w:rsidR="0029457C" w:rsidRPr="00D60FFD" w:rsidRDefault="0029457C" w:rsidP="005748DE">
            <w:pPr>
              <w:pStyle w:val="afffffb"/>
            </w:pPr>
            <w:r w:rsidRPr="00D60FFD">
              <w:rPr>
                <w:rFonts w:hint="eastAsia"/>
              </w:rPr>
              <w:t>3660</w:t>
            </w:r>
          </w:p>
        </w:tc>
        <w:tc>
          <w:tcPr>
            <w:tcW w:w="353" w:type="pct"/>
            <w:vAlign w:val="center"/>
          </w:tcPr>
          <w:p w14:paraId="7D859363" w14:textId="77777777" w:rsidR="0029457C" w:rsidRPr="00D60FFD" w:rsidRDefault="0029457C" w:rsidP="005748DE">
            <w:pPr>
              <w:pStyle w:val="afffffb"/>
            </w:pPr>
            <w:r w:rsidRPr="00D60FFD">
              <w:t>根据危废名录判定</w:t>
            </w:r>
          </w:p>
        </w:tc>
        <w:tc>
          <w:tcPr>
            <w:tcW w:w="404" w:type="pct"/>
            <w:vAlign w:val="center"/>
          </w:tcPr>
          <w:p w14:paraId="08742CFD" w14:textId="77777777" w:rsidR="0029457C" w:rsidRPr="00D60FFD" w:rsidRDefault="0029457C" w:rsidP="005748DE">
            <w:pPr>
              <w:pStyle w:val="afffffb"/>
            </w:pPr>
            <w:r w:rsidRPr="00D60FFD">
              <w:t>HW18</w:t>
            </w:r>
          </w:p>
        </w:tc>
        <w:tc>
          <w:tcPr>
            <w:tcW w:w="353" w:type="pct"/>
            <w:vAlign w:val="center"/>
          </w:tcPr>
          <w:p w14:paraId="6BEE884D" w14:textId="77777777" w:rsidR="0029457C" w:rsidRPr="00D60FFD" w:rsidRDefault="0029457C" w:rsidP="005748DE">
            <w:pPr>
              <w:pStyle w:val="afffffb"/>
            </w:pPr>
            <w:r w:rsidRPr="00D60FFD">
              <w:t>772-003-18</w:t>
            </w:r>
          </w:p>
        </w:tc>
        <w:tc>
          <w:tcPr>
            <w:tcW w:w="353" w:type="pct"/>
            <w:vAlign w:val="center"/>
          </w:tcPr>
          <w:p w14:paraId="38EFDA20" w14:textId="77777777" w:rsidR="0029457C" w:rsidRPr="00D60FFD" w:rsidRDefault="0029457C" w:rsidP="005748DE">
            <w:pPr>
              <w:pStyle w:val="afffffb"/>
            </w:pPr>
            <w:r w:rsidRPr="00D60FFD">
              <w:t>T</w:t>
            </w:r>
          </w:p>
        </w:tc>
        <w:tc>
          <w:tcPr>
            <w:tcW w:w="964" w:type="pct"/>
            <w:vAlign w:val="center"/>
          </w:tcPr>
          <w:p w14:paraId="648FC3AE" w14:textId="77777777" w:rsidR="0029457C" w:rsidRPr="00D60FFD" w:rsidRDefault="0029457C" w:rsidP="005748DE">
            <w:pPr>
              <w:pStyle w:val="afffffb"/>
            </w:pPr>
            <w:r w:rsidRPr="00D60FFD">
              <w:t>外运</w:t>
            </w:r>
            <w:r w:rsidR="00FF3721" w:rsidRPr="00D60FFD">
              <w:rPr>
                <w:rFonts w:hint="eastAsia"/>
              </w:rPr>
              <w:t>委托</w:t>
            </w:r>
            <w:r w:rsidR="001567A8" w:rsidRPr="00D60FFD">
              <w:rPr>
                <w:rFonts w:hint="eastAsia"/>
              </w:rPr>
              <w:t>水泥窑或</w:t>
            </w:r>
            <w:r w:rsidR="00FF3721" w:rsidRPr="00D60FFD">
              <w:rPr>
                <w:rFonts w:hint="eastAsia"/>
              </w:rPr>
              <w:t>柔性库</w:t>
            </w:r>
            <w:r w:rsidR="00FF3721" w:rsidRPr="00D60FFD">
              <w:t>填埋处置</w:t>
            </w:r>
          </w:p>
        </w:tc>
      </w:tr>
      <w:tr w:rsidR="00ED3505" w:rsidRPr="00D60FFD" w14:paraId="2EFFEDC4" w14:textId="77777777" w:rsidTr="005748DE">
        <w:trPr>
          <w:trHeight w:val="20"/>
        </w:trPr>
        <w:tc>
          <w:tcPr>
            <w:tcW w:w="181" w:type="pct"/>
            <w:vAlign w:val="center"/>
          </w:tcPr>
          <w:p w14:paraId="5903612C" w14:textId="77777777" w:rsidR="0029457C" w:rsidRPr="00D60FFD" w:rsidRDefault="0029457C" w:rsidP="005748DE">
            <w:pPr>
              <w:pStyle w:val="afffffb"/>
            </w:pPr>
            <w:r w:rsidRPr="00D60FFD">
              <w:t>2</w:t>
            </w:r>
          </w:p>
        </w:tc>
        <w:tc>
          <w:tcPr>
            <w:tcW w:w="474" w:type="pct"/>
            <w:vAlign w:val="center"/>
          </w:tcPr>
          <w:p w14:paraId="71B3B377" w14:textId="77777777" w:rsidR="0029457C" w:rsidRPr="00D60FFD" w:rsidRDefault="0029457C" w:rsidP="005748DE">
            <w:pPr>
              <w:pStyle w:val="afffffb"/>
            </w:pPr>
            <w:r w:rsidRPr="00D60FFD">
              <w:t>焚烧飞灰</w:t>
            </w:r>
          </w:p>
        </w:tc>
        <w:tc>
          <w:tcPr>
            <w:tcW w:w="353" w:type="pct"/>
            <w:vAlign w:val="center"/>
          </w:tcPr>
          <w:p w14:paraId="15F8DE4F" w14:textId="77777777" w:rsidR="0029457C" w:rsidRPr="00D60FFD" w:rsidRDefault="0029457C" w:rsidP="005748DE">
            <w:pPr>
              <w:pStyle w:val="afffffb"/>
            </w:pPr>
            <w:r w:rsidRPr="00D60FFD">
              <w:t>焚烧</w:t>
            </w:r>
          </w:p>
        </w:tc>
        <w:tc>
          <w:tcPr>
            <w:tcW w:w="354" w:type="pct"/>
            <w:vAlign w:val="center"/>
          </w:tcPr>
          <w:p w14:paraId="07753CC4" w14:textId="77777777" w:rsidR="0029457C" w:rsidRPr="00D60FFD" w:rsidRDefault="0029457C" w:rsidP="005748DE">
            <w:pPr>
              <w:pStyle w:val="afffffb"/>
            </w:pPr>
            <w:r w:rsidRPr="00D60FFD">
              <w:t>固态</w:t>
            </w:r>
          </w:p>
        </w:tc>
        <w:tc>
          <w:tcPr>
            <w:tcW w:w="757" w:type="pct"/>
            <w:vAlign w:val="center"/>
          </w:tcPr>
          <w:p w14:paraId="37A8EA4B" w14:textId="77777777" w:rsidR="0029457C" w:rsidRPr="00D60FFD" w:rsidRDefault="0029457C" w:rsidP="005748DE">
            <w:pPr>
              <w:pStyle w:val="afffffb"/>
            </w:pPr>
            <w:r w:rsidRPr="00D60FFD">
              <w:t>CaCl</w:t>
            </w:r>
            <w:r w:rsidRPr="00D60FFD">
              <w:rPr>
                <w:vertAlign w:val="subscript"/>
              </w:rPr>
              <w:t>2</w:t>
            </w:r>
            <w:r w:rsidRPr="00D60FFD">
              <w:t>、</w:t>
            </w:r>
            <w:r w:rsidRPr="00D60FFD">
              <w:t>CaSO</w:t>
            </w:r>
            <w:r w:rsidRPr="00D60FFD">
              <w:rPr>
                <w:vertAlign w:val="subscript"/>
              </w:rPr>
              <w:t>4</w:t>
            </w:r>
            <w:r w:rsidRPr="00D60FFD">
              <w:t>渣等</w:t>
            </w:r>
          </w:p>
        </w:tc>
        <w:tc>
          <w:tcPr>
            <w:tcW w:w="454" w:type="pct"/>
            <w:vAlign w:val="center"/>
          </w:tcPr>
          <w:p w14:paraId="663116D6" w14:textId="77777777" w:rsidR="0029457C" w:rsidRPr="00D60FFD" w:rsidRDefault="0029457C" w:rsidP="005748DE">
            <w:pPr>
              <w:pStyle w:val="afffffb"/>
            </w:pPr>
            <w:r w:rsidRPr="00D60FFD">
              <w:t>750</w:t>
            </w:r>
          </w:p>
        </w:tc>
        <w:tc>
          <w:tcPr>
            <w:tcW w:w="353" w:type="pct"/>
            <w:vAlign w:val="center"/>
          </w:tcPr>
          <w:p w14:paraId="0445F68C" w14:textId="77777777" w:rsidR="0029457C" w:rsidRPr="00D60FFD" w:rsidRDefault="0029457C" w:rsidP="005748DE">
            <w:pPr>
              <w:pStyle w:val="afffffb"/>
            </w:pPr>
            <w:r w:rsidRPr="00D60FFD">
              <w:t>根据危废名录判定</w:t>
            </w:r>
          </w:p>
        </w:tc>
        <w:tc>
          <w:tcPr>
            <w:tcW w:w="404" w:type="pct"/>
            <w:vAlign w:val="center"/>
          </w:tcPr>
          <w:p w14:paraId="0B10146E" w14:textId="77777777" w:rsidR="0029457C" w:rsidRPr="00D60FFD" w:rsidRDefault="0029457C" w:rsidP="005748DE">
            <w:pPr>
              <w:pStyle w:val="afffffb"/>
            </w:pPr>
            <w:r w:rsidRPr="00D60FFD">
              <w:t>HW18</w:t>
            </w:r>
          </w:p>
        </w:tc>
        <w:tc>
          <w:tcPr>
            <w:tcW w:w="353" w:type="pct"/>
            <w:vAlign w:val="center"/>
          </w:tcPr>
          <w:p w14:paraId="02EC82F3" w14:textId="77777777" w:rsidR="0029457C" w:rsidRPr="00D60FFD" w:rsidRDefault="0029457C" w:rsidP="005748DE">
            <w:pPr>
              <w:pStyle w:val="afffffb"/>
            </w:pPr>
            <w:r w:rsidRPr="00D60FFD">
              <w:t>772-003-18</w:t>
            </w:r>
          </w:p>
        </w:tc>
        <w:tc>
          <w:tcPr>
            <w:tcW w:w="353" w:type="pct"/>
            <w:vAlign w:val="center"/>
          </w:tcPr>
          <w:p w14:paraId="46686697" w14:textId="77777777" w:rsidR="0029457C" w:rsidRPr="00D60FFD" w:rsidRDefault="0029457C" w:rsidP="005748DE">
            <w:pPr>
              <w:pStyle w:val="afffffb"/>
            </w:pPr>
            <w:r w:rsidRPr="00D60FFD">
              <w:t>T</w:t>
            </w:r>
          </w:p>
        </w:tc>
        <w:tc>
          <w:tcPr>
            <w:tcW w:w="964" w:type="pct"/>
            <w:vMerge w:val="restart"/>
            <w:vAlign w:val="center"/>
          </w:tcPr>
          <w:p w14:paraId="2E347F2F" w14:textId="77777777" w:rsidR="0029457C" w:rsidRPr="00D60FFD" w:rsidRDefault="0029457C" w:rsidP="005748DE">
            <w:pPr>
              <w:pStyle w:val="afffffb"/>
            </w:pPr>
            <w:r w:rsidRPr="00D60FFD">
              <w:rPr>
                <w:rFonts w:hint="eastAsia"/>
              </w:rPr>
              <w:t>送至</w:t>
            </w:r>
            <w:r w:rsidRPr="00D60FFD">
              <w:t>刚性填埋场填埋处置</w:t>
            </w:r>
          </w:p>
        </w:tc>
      </w:tr>
      <w:tr w:rsidR="00ED3505" w:rsidRPr="00D60FFD" w14:paraId="2F89D797" w14:textId="77777777" w:rsidTr="005748DE">
        <w:trPr>
          <w:trHeight w:val="20"/>
        </w:trPr>
        <w:tc>
          <w:tcPr>
            <w:tcW w:w="181" w:type="pct"/>
            <w:vAlign w:val="center"/>
          </w:tcPr>
          <w:p w14:paraId="2B513AD1" w14:textId="77777777" w:rsidR="0029457C" w:rsidRPr="00D60FFD" w:rsidRDefault="0029457C" w:rsidP="005748DE">
            <w:pPr>
              <w:pStyle w:val="afffffb"/>
            </w:pPr>
            <w:r w:rsidRPr="00D60FFD">
              <w:t>3</w:t>
            </w:r>
          </w:p>
        </w:tc>
        <w:tc>
          <w:tcPr>
            <w:tcW w:w="474" w:type="pct"/>
            <w:vAlign w:val="center"/>
          </w:tcPr>
          <w:p w14:paraId="664A29C2" w14:textId="77777777" w:rsidR="0029457C" w:rsidRPr="00D60FFD" w:rsidRDefault="0029457C" w:rsidP="005748DE">
            <w:pPr>
              <w:pStyle w:val="afffffb"/>
            </w:pPr>
            <w:r w:rsidRPr="00D60FFD">
              <w:t>废盐</w:t>
            </w:r>
          </w:p>
        </w:tc>
        <w:tc>
          <w:tcPr>
            <w:tcW w:w="353" w:type="pct"/>
            <w:vAlign w:val="center"/>
          </w:tcPr>
          <w:p w14:paraId="4630DC68" w14:textId="77777777" w:rsidR="0029457C" w:rsidRPr="00D60FFD" w:rsidRDefault="0029457C" w:rsidP="005748DE">
            <w:pPr>
              <w:pStyle w:val="afffffb"/>
            </w:pPr>
            <w:r w:rsidRPr="00D60FFD">
              <w:t>三效蒸发</w:t>
            </w:r>
          </w:p>
        </w:tc>
        <w:tc>
          <w:tcPr>
            <w:tcW w:w="354" w:type="pct"/>
            <w:vAlign w:val="center"/>
          </w:tcPr>
          <w:p w14:paraId="5B844EF5" w14:textId="77777777" w:rsidR="0029457C" w:rsidRPr="00D60FFD" w:rsidRDefault="0029457C" w:rsidP="005748DE">
            <w:pPr>
              <w:pStyle w:val="afffffb"/>
            </w:pPr>
            <w:r w:rsidRPr="00D60FFD">
              <w:t>固态</w:t>
            </w:r>
          </w:p>
        </w:tc>
        <w:tc>
          <w:tcPr>
            <w:tcW w:w="757" w:type="pct"/>
            <w:vAlign w:val="center"/>
          </w:tcPr>
          <w:p w14:paraId="7DD5EA49" w14:textId="77777777" w:rsidR="0029457C" w:rsidRPr="00D60FFD" w:rsidRDefault="0029457C" w:rsidP="005748DE">
            <w:pPr>
              <w:pStyle w:val="afffffb"/>
            </w:pPr>
            <w:r w:rsidRPr="00D60FFD">
              <w:t>盐分、杂质等</w:t>
            </w:r>
          </w:p>
        </w:tc>
        <w:tc>
          <w:tcPr>
            <w:tcW w:w="454" w:type="pct"/>
            <w:vAlign w:val="center"/>
          </w:tcPr>
          <w:p w14:paraId="1289F832" w14:textId="77777777" w:rsidR="0029457C" w:rsidRPr="00D60FFD" w:rsidRDefault="0029457C" w:rsidP="005748DE">
            <w:pPr>
              <w:pStyle w:val="afffffb"/>
            </w:pPr>
            <w:r w:rsidRPr="00D60FFD">
              <w:rPr>
                <w:rFonts w:hint="eastAsia"/>
              </w:rPr>
              <w:t>920</w:t>
            </w:r>
          </w:p>
        </w:tc>
        <w:tc>
          <w:tcPr>
            <w:tcW w:w="353" w:type="pct"/>
            <w:vAlign w:val="center"/>
          </w:tcPr>
          <w:p w14:paraId="52034B70" w14:textId="77777777" w:rsidR="0029457C" w:rsidRPr="00D60FFD" w:rsidRDefault="0029457C" w:rsidP="005748DE">
            <w:pPr>
              <w:pStyle w:val="afffffb"/>
            </w:pPr>
            <w:r w:rsidRPr="00D60FFD">
              <w:t>根据废物性质判定</w:t>
            </w:r>
          </w:p>
        </w:tc>
        <w:tc>
          <w:tcPr>
            <w:tcW w:w="404" w:type="pct"/>
            <w:vAlign w:val="center"/>
          </w:tcPr>
          <w:p w14:paraId="6371E725" w14:textId="77777777" w:rsidR="0029457C" w:rsidRPr="00D60FFD" w:rsidRDefault="0029457C" w:rsidP="005748DE">
            <w:pPr>
              <w:pStyle w:val="afffffb"/>
            </w:pPr>
            <w:r w:rsidRPr="00D60FFD">
              <w:t>HW18</w:t>
            </w:r>
          </w:p>
        </w:tc>
        <w:tc>
          <w:tcPr>
            <w:tcW w:w="353" w:type="pct"/>
            <w:vAlign w:val="center"/>
          </w:tcPr>
          <w:p w14:paraId="23BD6004" w14:textId="77777777" w:rsidR="0029457C" w:rsidRPr="00D60FFD" w:rsidRDefault="0029457C" w:rsidP="005748DE">
            <w:pPr>
              <w:pStyle w:val="afffffb"/>
            </w:pPr>
            <w:r w:rsidRPr="00D60FFD">
              <w:t>772-003-18</w:t>
            </w:r>
          </w:p>
        </w:tc>
        <w:tc>
          <w:tcPr>
            <w:tcW w:w="353" w:type="pct"/>
            <w:vAlign w:val="center"/>
          </w:tcPr>
          <w:p w14:paraId="331950AC" w14:textId="77777777" w:rsidR="0029457C" w:rsidRPr="00D60FFD" w:rsidRDefault="0029457C" w:rsidP="005748DE">
            <w:pPr>
              <w:pStyle w:val="afffffb"/>
            </w:pPr>
            <w:r w:rsidRPr="00D60FFD">
              <w:t>T</w:t>
            </w:r>
          </w:p>
        </w:tc>
        <w:tc>
          <w:tcPr>
            <w:tcW w:w="964" w:type="pct"/>
            <w:vMerge/>
            <w:vAlign w:val="center"/>
          </w:tcPr>
          <w:p w14:paraId="6D389A71" w14:textId="77777777" w:rsidR="0029457C" w:rsidRPr="00D60FFD" w:rsidRDefault="0029457C" w:rsidP="005748DE">
            <w:pPr>
              <w:pStyle w:val="afffffb"/>
            </w:pPr>
          </w:p>
        </w:tc>
      </w:tr>
      <w:tr w:rsidR="00ED3505" w:rsidRPr="00D60FFD" w14:paraId="58346C5F" w14:textId="77777777" w:rsidTr="005748DE">
        <w:trPr>
          <w:trHeight w:val="20"/>
        </w:trPr>
        <w:tc>
          <w:tcPr>
            <w:tcW w:w="181" w:type="pct"/>
            <w:vAlign w:val="center"/>
          </w:tcPr>
          <w:p w14:paraId="56207D1E" w14:textId="77777777" w:rsidR="001567A8" w:rsidRPr="00D60FFD" w:rsidRDefault="001567A8" w:rsidP="005748DE">
            <w:pPr>
              <w:pStyle w:val="afffffb"/>
            </w:pPr>
            <w:r w:rsidRPr="00D60FFD">
              <w:t>4</w:t>
            </w:r>
          </w:p>
        </w:tc>
        <w:tc>
          <w:tcPr>
            <w:tcW w:w="474" w:type="pct"/>
            <w:vAlign w:val="center"/>
          </w:tcPr>
          <w:p w14:paraId="376CC9C1" w14:textId="77777777" w:rsidR="001567A8" w:rsidRPr="00D60FFD" w:rsidRDefault="001567A8" w:rsidP="005748DE">
            <w:pPr>
              <w:pStyle w:val="afffffb"/>
            </w:pPr>
            <w:r w:rsidRPr="00D60FFD">
              <w:t>污水处理站污泥</w:t>
            </w:r>
          </w:p>
        </w:tc>
        <w:tc>
          <w:tcPr>
            <w:tcW w:w="353" w:type="pct"/>
            <w:vAlign w:val="center"/>
          </w:tcPr>
          <w:p w14:paraId="6384D37E" w14:textId="77777777" w:rsidR="001567A8" w:rsidRPr="00D60FFD" w:rsidRDefault="001567A8" w:rsidP="005748DE">
            <w:pPr>
              <w:pStyle w:val="afffffb"/>
            </w:pPr>
            <w:r w:rsidRPr="00D60FFD">
              <w:t>污水处理</w:t>
            </w:r>
          </w:p>
        </w:tc>
        <w:tc>
          <w:tcPr>
            <w:tcW w:w="354" w:type="pct"/>
            <w:vAlign w:val="center"/>
          </w:tcPr>
          <w:p w14:paraId="79B27591" w14:textId="77777777" w:rsidR="001567A8" w:rsidRPr="00D60FFD" w:rsidRDefault="001567A8" w:rsidP="005748DE">
            <w:pPr>
              <w:pStyle w:val="afffffb"/>
            </w:pPr>
            <w:r w:rsidRPr="00D60FFD">
              <w:t>固态</w:t>
            </w:r>
          </w:p>
        </w:tc>
        <w:tc>
          <w:tcPr>
            <w:tcW w:w="757" w:type="pct"/>
            <w:vAlign w:val="center"/>
          </w:tcPr>
          <w:p w14:paraId="4E5531FD" w14:textId="77777777" w:rsidR="001567A8" w:rsidRPr="00D60FFD" w:rsidRDefault="001567A8" w:rsidP="005748DE">
            <w:pPr>
              <w:pStyle w:val="afffffb"/>
            </w:pPr>
            <w:r w:rsidRPr="00D60FFD">
              <w:t>有机物、杂质等</w:t>
            </w:r>
          </w:p>
        </w:tc>
        <w:tc>
          <w:tcPr>
            <w:tcW w:w="454" w:type="pct"/>
            <w:vAlign w:val="center"/>
          </w:tcPr>
          <w:p w14:paraId="356B898F" w14:textId="77777777" w:rsidR="001567A8" w:rsidRPr="00D60FFD" w:rsidRDefault="001567A8" w:rsidP="005748DE">
            <w:pPr>
              <w:pStyle w:val="afffffb"/>
            </w:pPr>
            <w:r w:rsidRPr="00D60FFD">
              <w:t>25</w:t>
            </w:r>
          </w:p>
        </w:tc>
        <w:tc>
          <w:tcPr>
            <w:tcW w:w="353" w:type="pct"/>
            <w:vAlign w:val="center"/>
          </w:tcPr>
          <w:p w14:paraId="7988F3D5" w14:textId="77777777" w:rsidR="001567A8" w:rsidRPr="00D60FFD" w:rsidRDefault="001567A8" w:rsidP="005748DE">
            <w:pPr>
              <w:pStyle w:val="afffffb"/>
            </w:pPr>
            <w:r w:rsidRPr="00D60FFD">
              <w:t>根据废物性质判定</w:t>
            </w:r>
          </w:p>
        </w:tc>
        <w:tc>
          <w:tcPr>
            <w:tcW w:w="404" w:type="pct"/>
            <w:vAlign w:val="center"/>
          </w:tcPr>
          <w:p w14:paraId="15FF3E20" w14:textId="77777777" w:rsidR="001567A8" w:rsidRPr="00D60FFD" w:rsidRDefault="001567A8" w:rsidP="005748DE">
            <w:pPr>
              <w:pStyle w:val="afffffb"/>
            </w:pPr>
            <w:r w:rsidRPr="00D60FFD">
              <w:t>HW18</w:t>
            </w:r>
          </w:p>
        </w:tc>
        <w:tc>
          <w:tcPr>
            <w:tcW w:w="353" w:type="pct"/>
            <w:vAlign w:val="center"/>
          </w:tcPr>
          <w:p w14:paraId="7BFEFBF5" w14:textId="77777777" w:rsidR="001567A8" w:rsidRPr="00D60FFD" w:rsidRDefault="001567A8" w:rsidP="005748DE">
            <w:pPr>
              <w:pStyle w:val="afffffb"/>
            </w:pPr>
            <w:r w:rsidRPr="00D60FFD">
              <w:t>772-003-18</w:t>
            </w:r>
          </w:p>
        </w:tc>
        <w:tc>
          <w:tcPr>
            <w:tcW w:w="353" w:type="pct"/>
            <w:vAlign w:val="center"/>
          </w:tcPr>
          <w:p w14:paraId="0014D7E6" w14:textId="77777777" w:rsidR="001567A8" w:rsidRPr="00D60FFD" w:rsidRDefault="001567A8" w:rsidP="005748DE">
            <w:pPr>
              <w:pStyle w:val="afffffb"/>
            </w:pPr>
            <w:r w:rsidRPr="00D60FFD">
              <w:t>T</w:t>
            </w:r>
          </w:p>
        </w:tc>
        <w:tc>
          <w:tcPr>
            <w:tcW w:w="964" w:type="pct"/>
            <w:vMerge w:val="restart"/>
            <w:vAlign w:val="center"/>
          </w:tcPr>
          <w:p w14:paraId="3AAB49A1" w14:textId="77777777" w:rsidR="001567A8" w:rsidRPr="00D60FFD" w:rsidRDefault="001567A8" w:rsidP="005748DE">
            <w:pPr>
              <w:pStyle w:val="afffffb"/>
            </w:pPr>
            <w:r w:rsidRPr="00D60FFD">
              <w:t>送至回转窑焚烧炉焚烧</w:t>
            </w:r>
          </w:p>
        </w:tc>
      </w:tr>
      <w:tr w:rsidR="00ED3505" w:rsidRPr="00D60FFD" w14:paraId="753AE553" w14:textId="77777777" w:rsidTr="005748DE">
        <w:trPr>
          <w:trHeight w:val="20"/>
        </w:trPr>
        <w:tc>
          <w:tcPr>
            <w:tcW w:w="181" w:type="pct"/>
            <w:vAlign w:val="center"/>
          </w:tcPr>
          <w:p w14:paraId="6E2E598B" w14:textId="77777777" w:rsidR="001567A8" w:rsidRPr="00D60FFD" w:rsidRDefault="001567A8" w:rsidP="001567A8">
            <w:pPr>
              <w:pStyle w:val="afffffb"/>
            </w:pPr>
            <w:r w:rsidRPr="00D60FFD">
              <w:t>5</w:t>
            </w:r>
          </w:p>
        </w:tc>
        <w:tc>
          <w:tcPr>
            <w:tcW w:w="474" w:type="pct"/>
            <w:vAlign w:val="center"/>
          </w:tcPr>
          <w:p w14:paraId="032E0BF5" w14:textId="77777777" w:rsidR="001567A8" w:rsidRPr="00D60FFD" w:rsidRDefault="001567A8" w:rsidP="001567A8">
            <w:pPr>
              <w:pStyle w:val="afffffb"/>
            </w:pPr>
            <w:r w:rsidRPr="00D60FFD">
              <w:t>废活性炭</w:t>
            </w:r>
          </w:p>
        </w:tc>
        <w:tc>
          <w:tcPr>
            <w:tcW w:w="353" w:type="pct"/>
            <w:vAlign w:val="center"/>
          </w:tcPr>
          <w:p w14:paraId="188D5D32" w14:textId="77777777" w:rsidR="001567A8" w:rsidRPr="00D60FFD" w:rsidRDefault="001567A8" w:rsidP="001567A8">
            <w:pPr>
              <w:pStyle w:val="afffffb"/>
            </w:pPr>
            <w:r w:rsidRPr="00D60FFD">
              <w:t>废气治理</w:t>
            </w:r>
          </w:p>
        </w:tc>
        <w:tc>
          <w:tcPr>
            <w:tcW w:w="354" w:type="pct"/>
            <w:vAlign w:val="center"/>
          </w:tcPr>
          <w:p w14:paraId="023CFA92" w14:textId="77777777" w:rsidR="001567A8" w:rsidRPr="00D60FFD" w:rsidRDefault="001567A8" w:rsidP="001567A8">
            <w:pPr>
              <w:pStyle w:val="afffffb"/>
            </w:pPr>
            <w:r w:rsidRPr="00D60FFD">
              <w:t>固态</w:t>
            </w:r>
          </w:p>
        </w:tc>
        <w:tc>
          <w:tcPr>
            <w:tcW w:w="757" w:type="pct"/>
            <w:vAlign w:val="center"/>
          </w:tcPr>
          <w:p w14:paraId="78656E61" w14:textId="77777777" w:rsidR="001567A8" w:rsidRPr="00D60FFD" w:rsidRDefault="001567A8" w:rsidP="001567A8">
            <w:pPr>
              <w:pStyle w:val="afffffb"/>
            </w:pPr>
            <w:r w:rsidRPr="00D60FFD">
              <w:t>含有机物等</w:t>
            </w:r>
          </w:p>
        </w:tc>
        <w:tc>
          <w:tcPr>
            <w:tcW w:w="454" w:type="pct"/>
            <w:vAlign w:val="center"/>
          </w:tcPr>
          <w:p w14:paraId="66487A0C" w14:textId="77777777" w:rsidR="001567A8" w:rsidRPr="00D60FFD" w:rsidRDefault="001567A8" w:rsidP="001567A8">
            <w:pPr>
              <w:pStyle w:val="afffffb"/>
            </w:pPr>
            <w:r w:rsidRPr="00D60FFD">
              <w:t>760</w:t>
            </w:r>
          </w:p>
        </w:tc>
        <w:tc>
          <w:tcPr>
            <w:tcW w:w="353" w:type="pct"/>
            <w:vAlign w:val="center"/>
          </w:tcPr>
          <w:p w14:paraId="057F040A" w14:textId="77777777" w:rsidR="001567A8" w:rsidRPr="00D60FFD" w:rsidRDefault="001567A8" w:rsidP="001567A8">
            <w:pPr>
              <w:pStyle w:val="afffffb"/>
            </w:pPr>
            <w:r w:rsidRPr="00D60FFD">
              <w:t>根据危废名录判定</w:t>
            </w:r>
          </w:p>
        </w:tc>
        <w:tc>
          <w:tcPr>
            <w:tcW w:w="404" w:type="pct"/>
            <w:vAlign w:val="center"/>
          </w:tcPr>
          <w:p w14:paraId="74CAB9C3" w14:textId="77777777" w:rsidR="001567A8" w:rsidRPr="00D60FFD" w:rsidRDefault="001567A8" w:rsidP="001567A8">
            <w:pPr>
              <w:pStyle w:val="afffffb"/>
            </w:pPr>
            <w:r w:rsidRPr="00D60FFD">
              <w:t>HW49</w:t>
            </w:r>
          </w:p>
        </w:tc>
        <w:tc>
          <w:tcPr>
            <w:tcW w:w="353" w:type="pct"/>
            <w:vAlign w:val="center"/>
          </w:tcPr>
          <w:p w14:paraId="20456EA5" w14:textId="77777777" w:rsidR="001567A8" w:rsidRPr="00D60FFD" w:rsidRDefault="001567A8" w:rsidP="001567A8">
            <w:pPr>
              <w:pStyle w:val="afffffb"/>
            </w:pPr>
            <w:r w:rsidRPr="00D60FFD">
              <w:t>900-041-49</w:t>
            </w:r>
          </w:p>
        </w:tc>
        <w:tc>
          <w:tcPr>
            <w:tcW w:w="353" w:type="pct"/>
            <w:vAlign w:val="center"/>
          </w:tcPr>
          <w:p w14:paraId="22B26CB6" w14:textId="77777777" w:rsidR="001567A8" w:rsidRPr="00D60FFD" w:rsidRDefault="001567A8" w:rsidP="001567A8">
            <w:pPr>
              <w:pStyle w:val="afffffb"/>
            </w:pPr>
            <w:r w:rsidRPr="00D60FFD">
              <w:t>T/In</w:t>
            </w:r>
          </w:p>
        </w:tc>
        <w:tc>
          <w:tcPr>
            <w:tcW w:w="964" w:type="pct"/>
            <w:vMerge/>
            <w:vAlign w:val="center"/>
          </w:tcPr>
          <w:p w14:paraId="32014182" w14:textId="77777777" w:rsidR="001567A8" w:rsidRPr="00D60FFD" w:rsidRDefault="001567A8" w:rsidP="001567A8">
            <w:pPr>
              <w:pStyle w:val="afffffb"/>
            </w:pPr>
          </w:p>
        </w:tc>
      </w:tr>
      <w:tr w:rsidR="00ED3505" w:rsidRPr="00D60FFD" w14:paraId="1CD65512" w14:textId="77777777" w:rsidTr="005748DE">
        <w:trPr>
          <w:trHeight w:val="20"/>
        </w:trPr>
        <w:tc>
          <w:tcPr>
            <w:tcW w:w="181" w:type="pct"/>
            <w:vAlign w:val="center"/>
          </w:tcPr>
          <w:p w14:paraId="6F7C9DD5" w14:textId="77777777" w:rsidR="001567A8" w:rsidRPr="00D60FFD" w:rsidRDefault="001567A8" w:rsidP="001567A8">
            <w:pPr>
              <w:pStyle w:val="afffffb"/>
            </w:pPr>
            <w:r w:rsidRPr="00D60FFD">
              <w:t>6</w:t>
            </w:r>
          </w:p>
        </w:tc>
        <w:tc>
          <w:tcPr>
            <w:tcW w:w="474" w:type="pct"/>
            <w:vAlign w:val="center"/>
          </w:tcPr>
          <w:p w14:paraId="1ABFD7D0" w14:textId="77777777" w:rsidR="001567A8" w:rsidRPr="00D60FFD" w:rsidRDefault="001567A8" w:rsidP="001567A8">
            <w:pPr>
              <w:pStyle w:val="afffffb"/>
            </w:pPr>
            <w:r w:rsidRPr="00D60FFD">
              <w:t>废</w:t>
            </w:r>
            <w:r w:rsidR="00A431E0" w:rsidRPr="00D60FFD">
              <w:rPr>
                <w:rFonts w:hint="eastAsia"/>
              </w:rPr>
              <w:t>离子交换</w:t>
            </w:r>
            <w:r w:rsidRPr="00D60FFD">
              <w:rPr>
                <w:rFonts w:hint="eastAsia"/>
              </w:rPr>
              <w:t>树脂</w:t>
            </w:r>
          </w:p>
        </w:tc>
        <w:tc>
          <w:tcPr>
            <w:tcW w:w="353" w:type="pct"/>
            <w:vAlign w:val="center"/>
          </w:tcPr>
          <w:p w14:paraId="4CC6FB89" w14:textId="7BB3BEB1" w:rsidR="001567A8" w:rsidRPr="00D60FFD" w:rsidRDefault="000B1520" w:rsidP="001567A8">
            <w:pPr>
              <w:pStyle w:val="afffffb"/>
            </w:pPr>
            <w:r w:rsidRPr="00D60FFD">
              <w:rPr>
                <w:rFonts w:hint="eastAsia"/>
              </w:rPr>
              <w:t>软水制备</w:t>
            </w:r>
          </w:p>
        </w:tc>
        <w:tc>
          <w:tcPr>
            <w:tcW w:w="354" w:type="pct"/>
            <w:vAlign w:val="center"/>
          </w:tcPr>
          <w:p w14:paraId="08ACA0B9" w14:textId="77777777" w:rsidR="001567A8" w:rsidRPr="00D60FFD" w:rsidRDefault="001567A8" w:rsidP="001567A8">
            <w:pPr>
              <w:pStyle w:val="afffffb"/>
            </w:pPr>
            <w:r w:rsidRPr="00D60FFD">
              <w:t>固态</w:t>
            </w:r>
          </w:p>
        </w:tc>
        <w:tc>
          <w:tcPr>
            <w:tcW w:w="757" w:type="pct"/>
            <w:vAlign w:val="center"/>
          </w:tcPr>
          <w:p w14:paraId="619E8689" w14:textId="77777777" w:rsidR="001567A8" w:rsidRPr="00D60FFD" w:rsidRDefault="001567A8" w:rsidP="001567A8">
            <w:pPr>
              <w:pStyle w:val="afffffb"/>
            </w:pPr>
            <w:r w:rsidRPr="00D60FFD">
              <w:t>废离子膜树脂</w:t>
            </w:r>
          </w:p>
        </w:tc>
        <w:tc>
          <w:tcPr>
            <w:tcW w:w="454" w:type="pct"/>
            <w:vAlign w:val="center"/>
          </w:tcPr>
          <w:p w14:paraId="199C31DA" w14:textId="77777777" w:rsidR="001567A8" w:rsidRPr="00D60FFD" w:rsidRDefault="001567A8" w:rsidP="001567A8">
            <w:pPr>
              <w:pStyle w:val="afffffb"/>
            </w:pPr>
            <w:r w:rsidRPr="00D60FFD">
              <w:t>0.15</w:t>
            </w:r>
          </w:p>
        </w:tc>
        <w:tc>
          <w:tcPr>
            <w:tcW w:w="353" w:type="pct"/>
            <w:vAlign w:val="center"/>
          </w:tcPr>
          <w:p w14:paraId="18314A3F" w14:textId="77777777" w:rsidR="001567A8" w:rsidRPr="00D60FFD" w:rsidRDefault="001567A8" w:rsidP="001567A8">
            <w:pPr>
              <w:pStyle w:val="afffffb"/>
            </w:pPr>
            <w:r w:rsidRPr="00D60FFD">
              <w:t>根据危废名录判定</w:t>
            </w:r>
          </w:p>
        </w:tc>
        <w:tc>
          <w:tcPr>
            <w:tcW w:w="404" w:type="pct"/>
            <w:vAlign w:val="center"/>
          </w:tcPr>
          <w:p w14:paraId="35FA0264" w14:textId="77777777" w:rsidR="001567A8" w:rsidRPr="00D60FFD" w:rsidRDefault="001567A8" w:rsidP="001567A8">
            <w:pPr>
              <w:pStyle w:val="afffffb"/>
            </w:pPr>
            <w:r w:rsidRPr="00D60FFD">
              <w:t>HW13</w:t>
            </w:r>
          </w:p>
        </w:tc>
        <w:tc>
          <w:tcPr>
            <w:tcW w:w="353" w:type="pct"/>
            <w:vAlign w:val="center"/>
          </w:tcPr>
          <w:p w14:paraId="533A964F" w14:textId="77777777" w:rsidR="001567A8" w:rsidRPr="00D60FFD" w:rsidRDefault="001567A8" w:rsidP="001567A8">
            <w:pPr>
              <w:pStyle w:val="afffffb"/>
            </w:pPr>
            <w:r w:rsidRPr="00D60FFD">
              <w:t>900-015-13</w:t>
            </w:r>
          </w:p>
        </w:tc>
        <w:tc>
          <w:tcPr>
            <w:tcW w:w="353" w:type="pct"/>
            <w:vAlign w:val="center"/>
          </w:tcPr>
          <w:p w14:paraId="09A548B1" w14:textId="77777777" w:rsidR="001567A8" w:rsidRPr="00D60FFD" w:rsidRDefault="001567A8" w:rsidP="001567A8">
            <w:pPr>
              <w:pStyle w:val="afffffb"/>
            </w:pPr>
            <w:r w:rsidRPr="00D60FFD">
              <w:t>T</w:t>
            </w:r>
          </w:p>
        </w:tc>
        <w:tc>
          <w:tcPr>
            <w:tcW w:w="964" w:type="pct"/>
            <w:vMerge w:val="restart"/>
            <w:vAlign w:val="center"/>
          </w:tcPr>
          <w:p w14:paraId="24E268AC" w14:textId="77777777" w:rsidR="001567A8" w:rsidRPr="00D60FFD" w:rsidRDefault="001567A8" w:rsidP="001567A8">
            <w:pPr>
              <w:pStyle w:val="afffffb"/>
            </w:pPr>
            <w:r w:rsidRPr="00D60FFD">
              <w:rPr>
                <w:rFonts w:hint="eastAsia"/>
              </w:rPr>
              <w:t>委托柔性库</w:t>
            </w:r>
            <w:r w:rsidRPr="00D60FFD">
              <w:t>填埋处置</w:t>
            </w:r>
          </w:p>
        </w:tc>
      </w:tr>
      <w:tr w:rsidR="00ED3505" w:rsidRPr="00D60FFD" w14:paraId="7790FB46" w14:textId="77777777" w:rsidTr="005748DE">
        <w:trPr>
          <w:trHeight w:val="20"/>
        </w:trPr>
        <w:tc>
          <w:tcPr>
            <w:tcW w:w="181" w:type="pct"/>
            <w:vAlign w:val="center"/>
          </w:tcPr>
          <w:p w14:paraId="658A4B0F" w14:textId="77777777" w:rsidR="001567A8" w:rsidRPr="00D60FFD" w:rsidRDefault="001567A8" w:rsidP="001567A8">
            <w:pPr>
              <w:pStyle w:val="afffffb"/>
            </w:pPr>
            <w:r w:rsidRPr="00D60FFD">
              <w:t>7</w:t>
            </w:r>
          </w:p>
        </w:tc>
        <w:tc>
          <w:tcPr>
            <w:tcW w:w="474" w:type="pct"/>
            <w:vAlign w:val="center"/>
          </w:tcPr>
          <w:p w14:paraId="056E6F25" w14:textId="77777777" w:rsidR="001567A8" w:rsidRPr="00D60FFD" w:rsidRDefault="001567A8" w:rsidP="001567A8">
            <w:pPr>
              <w:pStyle w:val="afffffb"/>
            </w:pPr>
            <w:r w:rsidRPr="00D60FFD">
              <w:t>废滤袋</w:t>
            </w:r>
          </w:p>
        </w:tc>
        <w:tc>
          <w:tcPr>
            <w:tcW w:w="353" w:type="pct"/>
            <w:vAlign w:val="center"/>
          </w:tcPr>
          <w:p w14:paraId="78AA991B" w14:textId="77777777" w:rsidR="001567A8" w:rsidRPr="00D60FFD" w:rsidRDefault="001567A8" w:rsidP="001567A8">
            <w:pPr>
              <w:pStyle w:val="afffffb"/>
            </w:pPr>
            <w:r w:rsidRPr="00D60FFD">
              <w:t>废气治理</w:t>
            </w:r>
          </w:p>
        </w:tc>
        <w:tc>
          <w:tcPr>
            <w:tcW w:w="354" w:type="pct"/>
            <w:vAlign w:val="center"/>
          </w:tcPr>
          <w:p w14:paraId="43C0A9A1" w14:textId="77777777" w:rsidR="001567A8" w:rsidRPr="00D60FFD" w:rsidRDefault="001567A8" w:rsidP="001567A8">
            <w:pPr>
              <w:pStyle w:val="afffffb"/>
            </w:pPr>
            <w:r w:rsidRPr="00D60FFD">
              <w:t>固态</w:t>
            </w:r>
          </w:p>
        </w:tc>
        <w:tc>
          <w:tcPr>
            <w:tcW w:w="757" w:type="pct"/>
            <w:vAlign w:val="center"/>
          </w:tcPr>
          <w:p w14:paraId="5138530A" w14:textId="77777777" w:rsidR="001567A8" w:rsidRPr="00D60FFD" w:rsidRDefault="001567A8" w:rsidP="001567A8">
            <w:pPr>
              <w:pStyle w:val="afffffb"/>
            </w:pPr>
            <w:r w:rsidRPr="00D60FFD">
              <w:t>滤袋等</w:t>
            </w:r>
          </w:p>
        </w:tc>
        <w:tc>
          <w:tcPr>
            <w:tcW w:w="454" w:type="pct"/>
            <w:vAlign w:val="center"/>
          </w:tcPr>
          <w:p w14:paraId="78D68065" w14:textId="77777777" w:rsidR="001567A8" w:rsidRPr="00D60FFD" w:rsidRDefault="001567A8" w:rsidP="001567A8">
            <w:pPr>
              <w:pStyle w:val="afffffb"/>
            </w:pPr>
            <w:r w:rsidRPr="00D60FFD">
              <w:t>0.15</w:t>
            </w:r>
          </w:p>
        </w:tc>
        <w:tc>
          <w:tcPr>
            <w:tcW w:w="353" w:type="pct"/>
            <w:vAlign w:val="center"/>
          </w:tcPr>
          <w:p w14:paraId="580893C2" w14:textId="77777777" w:rsidR="001567A8" w:rsidRPr="00D60FFD" w:rsidRDefault="001567A8" w:rsidP="001567A8">
            <w:pPr>
              <w:pStyle w:val="afffffb"/>
            </w:pPr>
            <w:r w:rsidRPr="00D60FFD">
              <w:t>根据危废名录判定</w:t>
            </w:r>
          </w:p>
        </w:tc>
        <w:tc>
          <w:tcPr>
            <w:tcW w:w="404" w:type="pct"/>
            <w:vAlign w:val="center"/>
          </w:tcPr>
          <w:p w14:paraId="5C195710" w14:textId="77777777" w:rsidR="001567A8" w:rsidRPr="00D60FFD" w:rsidRDefault="001567A8" w:rsidP="001567A8">
            <w:pPr>
              <w:pStyle w:val="afffffb"/>
            </w:pPr>
            <w:r w:rsidRPr="00D60FFD">
              <w:t>HW49</w:t>
            </w:r>
          </w:p>
        </w:tc>
        <w:tc>
          <w:tcPr>
            <w:tcW w:w="353" w:type="pct"/>
            <w:vAlign w:val="center"/>
          </w:tcPr>
          <w:p w14:paraId="532DD5A1" w14:textId="77777777" w:rsidR="001567A8" w:rsidRPr="00D60FFD" w:rsidRDefault="001567A8" w:rsidP="001567A8">
            <w:pPr>
              <w:pStyle w:val="afffffb"/>
            </w:pPr>
            <w:r w:rsidRPr="00D60FFD">
              <w:t>900-041-49</w:t>
            </w:r>
          </w:p>
        </w:tc>
        <w:tc>
          <w:tcPr>
            <w:tcW w:w="353" w:type="pct"/>
            <w:vAlign w:val="center"/>
          </w:tcPr>
          <w:p w14:paraId="20697302" w14:textId="77777777" w:rsidR="001567A8" w:rsidRPr="00D60FFD" w:rsidRDefault="001567A8" w:rsidP="001567A8">
            <w:pPr>
              <w:pStyle w:val="afffffb"/>
            </w:pPr>
            <w:r w:rsidRPr="00D60FFD">
              <w:t>T/In</w:t>
            </w:r>
          </w:p>
        </w:tc>
        <w:tc>
          <w:tcPr>
            <w:tcW w:w="964" w:type="pct"/>
            <w:vMerge/>
            <w:vAlign w:val="center"/>
          </w:tcPr>
          <w:p w14:paraId="086DCE53" w14:textId="77777777" w:rsidR="001567A8" w:rsidRPr="00D60FFD" w:rsidRDefault="001567A8" w:rsidP="001567A8">
            <w:pPr>
              <w:pStyle w:val="afffffb"/>
            </w:pPr>
          </w:p>
        </w:tc>
      </w:tr>
      <w:tr w:rsidR="00ED3505" w:rsidRPr="00D60FFD" w14:paraId="48A7D9B5" w14:textId="77777777" w:rsidTr="005748DE">
        <w:trPr>
          <w:trHeight w:val="20"/>
        </w:trPr>
        <w:tc>
          <w:tcPr>
            <w:tcW w:w="181" w:type="pct"/>
            <w:vAlign w:val="center"/>
          </w:tcPr>
          <w:p w14:paraId="1004A451" w14:textId="77777777" w:rsidR="001567A8" w:rsidRPr="00D60FFD" w:rsidRDefault="001567A8" w:rsidP="001567A8">
            <w:pPr>
              <w:pStyle w:val="afffffb"/>
            </w:pPr>
            <w:r w:rsidRPr="00D60FFD">
              <w:rPr>
                <w:rFonts w:hint="eastAsia"/>
              </w:rPr>
              <w:t>8</w:t>
            </w:r>
          </w:p>
        </w:tc>
        <w:tc>
          <w:tcPr>
            <w:tcW w:w="474" w:type="pct"/>
            <w:vAlign w:val="center"/>
          </w:tcPr>
          <w:p w14:paraId="1D2082E2" w14:textId="77777777" w:rsidR="001567A8" w:rsidRPr="00D60FFD" w:rsidRDefault="001567A8" w:rsidP="001567A8">
            <w:pPr>
              <w:pStyle w:val="afffffb"/>
            </w:pPr>
            <w:r w:rsidRPr="00D60FFD">
              <w:t>渗滤液</w:t>
            </w:r>
          </w:p>
        </w:tc>
        <w:tc>
          <w:tcPr>
            <w:tcW w:w="353" w:type="pct"/>
            <w:vAlign w:val="center"/>
          </w:tcPr>
          <w:p w14:paraId="0349C836" w14:textId="77777777" w:rsidR="001567A8" w:rsidRPr="00D60FFD" w:rsidRDefault="001567A8" w:rsidP="001567A8">
            <w:pPr>
              <w:pStyle w:val="afffffb"/>
            </w:pPr>
            <w:r w:rsidRPr="00D60FFD">
              <w:rPr>
                <w:rFonts w:hint="eastAsia"/>
              </w:rPr>
              <w:t>预处理</w:t>
            </w:r>
          </w:p>
        </w:tc>
        <w:tc>
          <w:tcPr>
            <w:tcW w:w="354" w:type="pct"/>
            <w:vAlign w:val="center"/>
          </w:tcPr>
          <w:p w14:paraId="40926442" w14:textId="77777777" w:rsidR="001567A8" w:rsidRPr="00D60FFD" w:rsidRDefault="001567A8" w:rsidP="001567A8">
            <w:pPr>
              <w:pStyle w:val="afffffb"/>
            </w:pPr>
            <w:r w:rsidRPr="00D60FFD">
              <w:rPr>
                <w:rFonts w:hint="eastAsia"/>
              </w:rPr>
              <w:t>液态</w:t>
            </w:r>
          </w:p>
        </w:tc>
        <w:tc>
          <w:tcPr>
            <w:tcW w:w="757" w:type="pct"/>
            <w:vAlign w:val="center"/>
          </w:tcPr>
          <w:p w14:paraId="4B1D0B00" w14:textId="77777777" w:rsidR="001567A8" w:rsidRPr="00D60FFD" w:rsidRDefault="001567A8" w:rsidP="001567A8">
            <w:pPr>
              <w:pStyle w:val="afffffb"/>
            </w:pPr>
            <w:r w:rsidRPr="00D60FFD">
              <w:rPr>
                <w:rFonts w:hint="eastAsia"/>
              </w:rPr>
              <w:t>废</w:t>
            </w:r>
            <w:r w:rsidRPr="00D60FFD">
              <w:t>渗滤液</w:t>
            </w:r>
          </w:p>
        </w:tc>
        <w:tc>
          <w:tcPr>
            <w:tcW w:w="454" w:type="pct"/>
            <w:vAlign w:val="center"/>
          </w:tcPr>
          <w:p w14:paraId="343BD35F" w14:textId="77777777" w:rsidR="001567A8" w:rsidRPr="00D60FFD" w:rsidRDefault="001567A8" w:rsidP="001567A8">
            <w:pPr>
              <w:pStyle w:val="afffffb"/>
            </w:pPr>
            <w:r w:rsidRPr="00D60FFD">
              <w:rPr>
                <w:rFonts w:hint="eastAsia"/>
              </w:rPr>
              <w:t>5.4</w:t>
            </w:r>
          </w:p>
        </w:tc>
        <w:tc>
          <w:tcPr>
            <w:tcW w:w="353" w:type="pct"/>
            <w:vAlign w:val="center"/>
          </w:tcPr>
          <w:p w14:paraId="7628AB37" w14:textId="77777777" w:rsidR="001567A8" w:rsidRPr="00D60FFD" w:rsidRDefault="001567A8" w:rsidP="001567A8">
            <w:pPr>
              <w:pStyle w:val="afffffb"/>
            </w:pPr>
            <w:r w:rsidRPr="00D60FFD">
              <w:t>根据危废名录判定</w:t>
            </w:r>
          </w:p>
        </w:tc>
        <w:tc>
          <w:tcPr>
            <w:tcW w:w="404" w:type="pct"/>
            <w:vAlign w:val="center"/>
          </w:tcPr>
          <w:p w14:paraId="113D56AB" w14:textId="77777777" w:rsidR="001567A8" w:rsidRPr="00D60FFD" w:rsidRDefault="001567A8" w:rsidP="001567A8">
            <w:pPr>
              <w:pStyle w:val="afffffb"/>
            </w:pPr>
            <w:r w:rsidRPr="00D60FFD">
              <w:rPr>
                <w:rFonts w:hint="eastAsia"/>
              </w:rPr>
              <w:t>HW49</w:t>
            </w:r>
          </w:p>
        </w:tc>
        <w:tc>
          <w:tcPr>
            <w:tcW w:w="353" w:type="pct"/>
            <w:vAlign w:val="center"/>
          </w:tcPr>
          <w:p w14:paraId="793290FF" w14:textId="77777777" w:rsidR="001567A8" w:rsidRPr="00D60FFD" w:rsidRDefault="001567A8" w:rsidP="001567A8">
            <w:pPr>
              <w:pStyle w:val="afffffb"/>
            </w:pPr>
            <w:r w:rsidRPr="00D60FFD">
              <w:rPr>
                <w:rFonts w:hint="eastAsia"/>
              </w:rPr>
              <w:t>772-006-49</w:t>
            </w:r>
          </w:p>
        </w:tc>
        <w:tc>
          <w:tcPr>
            <w:tcW w:w="353" w:type="pct"/>
            <w:vAlign w:val="center"/>
          </w:tcPr>
          <w:p w14:paraId="23F16D4A" w14:textId="77777777" w:rsidR="001567A8" w:rsidRPr="00D60FFD" w:rsidRDefault="001567A8" w:rsidP="001567A8">
            <w:pPr>
              <w:pStyle w:val="afffffb"/>
            </w:pPr>
            <w:r w:rsidRPr="00D60FFD">
              <w:rPr>
                <w:rFonts w:hint="eastAsia"/>
              </w:rPr>
              <w:t>T/</w:t>
            </w:r>
            <w:r w:rsidRPr="00D60FFD">
              <w:t>I</w:t>
            </w:r>
            <w:r w:rsidRPr="00D60FFD">
              <w:rPr>
                <w:rFonts w:hint="eastAsia"/>
              </w:rPr>
              <w:t>n</w:t>
            </w:r>
          </w:p>
        </w:tc>
        <w:tc>
          <w:tcPr>
            <w:tcW w:w="964" w:type="pct"/>
            <w:vAlign w:val="center"/>
          </w:tcPr>
          <w:p w14:paraId="7FFA8406" w14:textId="77777777" w:rsidR="001567A8" w:rsidRPr="00D60FFD" w:rsidRDefault="001567A8" w:rsidP="001567A8">
            <w:pPr>
              <w:pStyle w:val="afffffb"/>
            </w:pPr>
            <w:r w:rsidRPr="00D60FFD">
              <w:rPr>
                <w:rFonts w:hint="eastAsia"/>
              </w:rPr>
              <w:t>经预处理进入污水站</w:t>
            </w:r>
          </w:p>
        </w:tc>
      </w:tr>
      <w:tr w:rsidR="00ED3505" w:rsidRPr="00D60FFD" w14:paraId="28DB4F99" w14:textId="77777777" w:rsidTr="005748DE">
        <w:trPr>
          <w:trHeight w:val="20"/>
        </w:trPr>
        <w:tc>
          <w:tcPr>
            <w:tcW w:w="181" w:type="pct"/>
            <w:vAlign w:val="center"/>
          </w:tcPr>
          <w:p w14:paraId="6A57D496" w14:textId="77777777" w:rsidR="001567A8" w:rsidRPr="00D60FFD" w:rsidRDefault="001567A8" w:rsidP="001567A8">
            <w:pPr>
              <w:pStyle w:val="afffffb"/>
            </w:pPr>
            <w:r w:rsidRPr="00D60FFD">
              <w:t>9</w:t>
            </w:r>
          </w:p>
        </w:tc>
        <w:tc>
          <w:tcPr>
            <w:tcW w:w="474" w:type="pct"/>
            <w:vAlign w:val="center"/>
          </w:tcPr>
          <w:p w14:paraId="4683648B" w14:textId="77777777" w:rsidR="001567A8" w:rsidRPr="00D60FFD" w:rsidRDefault="001567A8" w:rsidP="001567A8">
            <w:pPr>
              <w:pStyle w:val="afffffb"/>
            </w:pPr>
            <w:r w:rsidRPr="00D60FFD">
              <w:t>生活垃圾</w:t>
            </w:r>
          </w:p>
        </w:tc>
        <w:tc>
          <w:tcPr>
            <w:tcW w:w="353" w:type="pct"/>
            <w:vAlign w:val="center"/>
          </w:tcPr>
          <w:p w14:paraId="39B51179" w14:textId="77777777" w:rsidR="001567A8" w:rsidRPr="00D60FFD" w:rsidRDefault="001567A8" w:rsidP="001567A8">
            <w:pPr>
              <w:pStyle w:val="afffffb"/>
            </w:pPr>
            <w:r w:rsidRPr="00D60FFD">
              <w:t>/</w:t>
            </w:r>
          </w:p>
        </w:tc>
        <w:tc>
          <w:tcPr>
            <w:tcW w:w="354" w:type="pct"/>
            <w:vAlign w:val="center"/>
          </w:tcPr>
          <w:p w14:paraId="726C14CA" w14:textId="77777777" w:rsidR="001567A8" w:rsidRPr="00D60FFD" w:rsidRDefault="001567A8" w:rsidP="001567A8">
            <w:pPr>
              <w:pStyle w:val="afffffb"/>
            </w:pPr>
            <w:r w:rsidRPr="00D60FFD">
              <w:t>固态</w:t>
            </w:r>
          </w:p>
        </w:tc>
        <w:tc>
          <w:tcPr>
            <w:tcW w:w="757" w:type="pct"/>
            <w:vAlign w:val="center"/>
          </w:tcPr>
          <w:p w14:paraId="37666E50" w14:textId="77777777" w:rsidR="001567A8" w:rsidRPr="00D60FFD" w:rsidRDefault="001567A8" w:rsidP="001567A8">
            <w:pPr>
              <w:pStyle w:val="afffffb"/>
            </w:pPr>
            <w:r w:rsidRPr="00D60FFD">
              <w:t>/</w:t>
            </w:r>
          </w:p>
        </w:tc>
        <w:tc>
          <w:tcPr>
            <w:tcW w:w="454" w:type="pct"/>
            <w:vAlign w:val="center"/>
          </w:tcPr>
          <w:p w14:paraId="6FA2C050" w14:textId="77777777" w:rsidR="001567A8" w:rsidRPr="00D60FFD" w:rsidRDefault="001567A8" w:rsidP="001567A8">
            <w:pPr>
              <w:pStyle w:val="afffffb"/>
            </w:pPr>
            <w:r w:rsidRPr="00D60FFD">
              <w:t>10.56</w:t>
            </w:r>
          </w:p>
        </w:tc>
        <w:tc>
          <w:tcPr>
            <w:tcW w:w="353" w:type="pct"/>
            <w:vAlign w:val="center"/>
          </w:tcPr>
          <w:p w14:paraId="51B8A151" w14:textId="77777777" w:rsidR="001567A8" w:rsidRPr="00D60FFD" w:rsidRDefault="001567A8" w:rsidP="001567A8">
            <w:pPr>
              <w:pStyle w:val="afffffb"/>
            </w:pPr>
            <w:r w:rsidRPr="00D60FFD">
              <w:t>根据废物性质判定</w:t>
            </w:r>
          </w:p>
        </w:tc>
        <w:tc>
          <w:tcPr>
            <w:tcW w:w="404" w:type="pct"/>
            <w:vAlign w:val="center"/>
          </w:tcPr>
          <w:p w14:paraId="33117BC4" w14:textId="77777777" w:rsidR="001567A8" w:rsidRPr="00D60FFD" w:rsidRDefault="001567A8" w:rsidP="001567A8">
            <w:pPr>
              <w:pStyle w:val="afffffb"/>
            </w:pPr>
            <w:r w:rsidRPr="00D60FFD">
              <w:t>/</w:t>
            </w:r>
          </w:p>
        </w:tc>
        <w:tc>
          <w:tcPr>
            <w:tcW w:w="353" w:type="pct"/>
            <w:vAlign w:val="center"/>
          </w:tcPr>
          <w:p w14:paraId="40C5D1CA" w14:textId="77777777" w:rsidR="001567A8" w:rsidRPr="00D60FFD" w:rsidRDefault="001567A8" w:rsidP="001567A8">
            <w:pPr>
              <w:pStyle w:val="afffffb"/>
            </w:pPr>
            <w:r w:rsidRPr="00D60FFD">
              <w:t>/</w:t>
            </w:r>
          </w:p>
        </w:tc>
        <w:tc>
          <w:tcPr>
            <w:tcW w:w="353" w:type="pct"/>
            <w:vAlign w:val="center"/>
          </w:tcPr>
          <w:p w14:paraId="000E0615" w14:textId="77777777" w:rsidR="001567A8" w:rsidRPr="00D60FFD" w:rsidRDefault="001567A8" w:rsidP="001567A8">
            <w:pPr>
              <w:pStyle w:val="afffffb"/>
            </w:pPr>
            <w:r w:rsidRPr="00D60FFD">
              <w:t>/</w:t>
            </w:r>
          </w:p>
        </w:tc>
        <w:tc>
          <w:tcPr>
            <w:tcW w:w="964" w:type="pct"/>
            <w:vAlign w:val="center"/>
          </w:tcPr>
          <w:p w14:paraId="350C02FC" w14:textId="77777777" w:rsidR="001567A8" w:rsidRPr="00D60FFD" w:rsidRDefault="001567A8" w:rsidP="001567A8">
            <w:pPr>
              <w:pStyle w:val="afffffb"/>
            </w:pPr>
            <w:r w:rsidRPr="00D60FFD">
              <w:t>集中收集后交由环卫部门统一清运处理</w:t>
            </w:r>
          </w:p>
        </w:tc>
      </w:tr>
      <w:tr w:rsidR="00B70213" w:rsidRPr="00D60FFD" w14:paraId="68A00106" w14:textId="77777777" w:rsidTr="005748DE">
        <w:trPr>
          <w:trHeight w:val="20"/>
        </w:trPr>
        <w:tc>
          <w:tcPr>
            <w:tcW w:w="181" w:type="pct"/>
            <w:vAlign w:val="center"/>
          </w:tcPr>
          <w:p w14:paraId="00895DBA" w14:textId="77777777" w:rsidR="00B70213" w:rsidRPr="00D60FFD" w:rsidRDefault="00B70213" w:rsidP="00B70213">
            <w:pPr>
              <w:pStyle w:val="afffffb"/>
            </w:pPr>
            <w:r w:rsidRPr="00D60FFD">
              <w:rPr>
                <w:rFonts w:hint="eastAsia"/>
              </w:rPr>
              <w:t>10</w:t>
            </w:r>
          </w:p>
        </w:tc>
        <w:tc>
          <w:tcPr>
            <w:tcW w:w="474" w:type="pct"/>
            <w:vAlign w:val="center"/>
          </w:tcPr>
          <w:p w14:paraId="30DD6470" w14:textId="77777777" w:rsidR="00B70213" w:rsidRPr="00D60FFD" w:rsidRDefault="00B70213" w:rsidP="00B70213">
            <w:pPr>
              <w:pStyle w:val="afffffb"/>
            </w:pPr>
            <w:r w:rsidRPr="00D60FFD">
              <w:rPr>
                <w:rFonts w:hint="eastAsia"/>
              </w:rPr>
              <w:t>废铁</w:t>
            </w:r>
          </w:p>
        </w:tc>
        <w:tc>
          <w:tcPr>
            <w:tcW w:w="353" w:type="pct"/>
            <w:vAlign w:val="center"/>
          </w:tcPr>
          <w:p w14:paraId="3862FB8C" w14:textId="77777777" w:rsidR="00B70213" w:rsidRPr="00D60FFD" w:rsidRDefault="00B70213" w:rsidP="00B70213">
            <w:pPr>
              <w:pStyle w:val="afffffb"/>
            </w:pPr>
            <w:r w:rsidRPr="00D60FFD">
              <w:rPr>
                <w:rFonts w:hint="eastAsia"/>
              </w:rPr>
              <w:t>出渣系统</w:t>
            </w:r>
          </w:p>
        </w:tc>
        <w:tc>
          <w:tcPr>
            <w:tcW w:w="354" w:type="pct"/>
            <w:vAlign w:val="center"/>
          </w:tcPr>
          <w:p w14:paraId="48590D8D" w14:textId="77777777" w:rsidR="00B70213" w:rsidRPr="00D60FFD" w:rsidRDefault="00B70213" w:rsidP="00B70213">
            <w:pPr>
              <w:pStyle w:val="afffffb"/>
            </w:pPr>
            <w:r w:rsidRPr="00D60FFD">
              <w:t>固态</w:t>
            </w:r>
          </w:p>
        </w:tc>
        <w:tc>
          <w:tcPr>
            <w:tcW w:w="757" w:type="pct"/>
            <w:vAlign w:val="center"/>
          </w:tcPr>
          <w:p w14:paraId="1B69BABC" w14:textId="77777777" w:rsidR="00B70213" w:rsidRPr="00D60FFD" w:rsidRDefault="00B70213" w:rsidP="00B70213">
            <w:pPr>
              <w:pStyle w:val="afffffb"/>
            </w:pPr>
            <w:r w:rsidRPr="00D60FFD">
              <w:rPr>
                <w:rFonts w:hint="eastAsia"/>
              </w:rPr>
              <w:t>铁块</w:t>
            </w:r>
            <w:r w:rsidRPr="00D60FFD">
              <w:t>、</w:t>
            </w:r>
            <w:r w:rsidRPr="00D60FFD">
              <w:rPr>
                <w:rFonts w:hint="eastAsia"/>
              </w:rPr>
              <w:t>铁屑</w:t>
            </w:r>
          </w:p>
        </w:tc>
        <w:tc>
          <w:tcPr>
            <w:tcW w:w="454" w:type="pct"/>
            <w:vAlign w:val="center"/>
          </w:tcPr>
          <w:p w14:paraId="422D6FF9" w14:textId="77777777" w:rsidR="00B70213" w:rsidRPr="00D60FFD" w:rsidRDefault="00B70213" w:rsidP="00B70213">
            <w:pPr>
              <w:pStyle w:val="afffffb"/>
            </w:pPr>
            <w:r w:rsidRPr="00D60FFD">
              <w:rPr>
                <w:rFonts w:hint="eastAsia"/>
              </w:rPr>
              <w:t>183</w:t>
            </w:r>
          </w:p>
        </w:tc>
        <w:tc>
          <w:tcPr>
            <w:tcW w:w="353" w:type="pct"/>
            <w:vAlign w:val="center"/>
          </w:tcPr>
          <w:p w14:paraId="642D8DB4" w14:textId="77777777" w:rsidR="00B70213" w:rsidRPr="00D60FFD" w:rsidRDefault="00B70213" w:rsidP="00B70213">
            <w:pPr>
              <w:pStyle w:val="afffffb"/>
            </w:pPr>
            <w:r w:rsidRPr="00D60FFD">
              <w:t>根据废物性质判定</w:t>
            </w:r>
          </w:p>
        </w:tc>
        <w:tc>
          <w:tcPr>
            <w:tcW w:w="404" w:type="pct"/>
            <w:vAlign w:val="center"/>
          </w:tcPr>
          <w:p w14:paraId="42A221F6" w14:textId="77777777" w:rsidR="00B70213" w:rsidRPr="00D60FFD" w:rsidRDefault="00B70213" w:rsidP="00B70213">
            <w:pPr>
              <w:pStyle w:val="afffffb"/>
            </w:pPr>
            <w:r w:rsidRPr="00D60FFD">
              <w:rPr>
                <w:rFonts w:hint="eastAsia"/>
              </w:rPr>
              <w:t>/</w:t>
            </w:r>
          </w:p>
        </w:tc>
        <w:tc>
          <w:tcPr>
            <w:tcW w:w="353" w:type="pct"/>
            <w:vAlign w:val="center"/>
          </w:tcPr>
          <w:p w14:paraId="60FD9F99" w14:textId="77777777" w:rsidR="00B70213" w:rsidRPr="00D60FFD" w:rsidRDefault="00B70213" w:rsidP="00B70213">
            <w:pPr>
              <w:pStyle w:val="afffffb"/>
            </w:pPr>
            <w:r w:rsidRPr="00D60FFD">
              <w:rPr>
                <w:rFonts w:hint="eastAsia"/>
              </w:rPr>
              <w:t>/</w:t>
            </w:r>
          </w:p>
        </w:tc>
        <w:tc>
          <w:tcPr>
            <w:tcW w:w="353" w:type="pct"/>
            <w:vAlign w:val="center"/>
          </w:tcPr>
          <w:p w14:paraId="7CE0AA7D" w14:textId="77777777" w:rsidR="00B70213" w:rsidRPr="00D60FFD" w:rsidRDefault="00B70213" w:rsidP="00B70213">
            <w:pPr>
              <w:pStyle w:val="afffffb"/>
            </w:pPr>
            <w:r w:rsidRPr="00D60FFD">
              <w:rPr>
                <w:rFonts w:hint="eastAsia"/>
              </w:rPr>
              <w:t>/</w:t>
            </w:r>
          </w:p>
        </w:tc>
        <w:tc>
          <w:tcPr>
            <w:tcW w:w="964" w:type="pct"/>
            <w:vAlign w:val="center"/>
          </w:tcPr>
          <w:p w14:paraId="51F96B8E" w14:textId="77777777" w:rsidR="00B70213" w:rsidRPr="00D60FFD" w:rsidRDefault="00B70213" w:rsidP="00B70213">
            <w:pPr>
              <w:pStyle w:val="afffffb"/>
            </w:pPr>
            <w:r w:rsidRPr="00D60FFD">
              <w:rPr>
                <w:rFonts w:hint="eastAsia"/>
              </w:rPr>
              <w:t>作为</w:t>
            </w:r>
            <w:r w:rsidRPr="00D60FFD">
              <w:t>废品外售</w:t>
            </w:r>
          </w:p>
        </w:tc>
      </w:tr>
    </w:tbl>
    <w:p w14:paraId="5D54263C" w14:textId="78CEF5BD" w:rsidR="0029457C" w:rsidRPr="00D60FFD" w:rsidRDefault="0029457C" w:rsidP="0029457C">
      <w:pPr>
        <w:ind w:firstLine="480"/>
        <w:rPr>
          <w:rFonts w:eastAsia="黑体"/>
        </w:rPr>
      </w:pPr>
      <w:r w:rsidRPr="00D60FFD">
        <w:rPr>
          <w:rFonts w:hint="eastAsia"/>
        </w:rPr>
        <w:t>拟建</w:t>
      </w:r>
      <w:r w:rsidRPr="00D60FFD">
        <w:t>项目危险废物产生及储存场所情况见表</w:t>
      </w:r>
      <w:r w:rsidRPr="00D60FFD">
        <w:t>3.</w:t>
      </w:r>
      <w:r w:rsidR="00ED66B0" w:rsidRPr="00D60FFD">
        <w:t>7</w:t>
      </w:r>
      <w:r w:rsidRPr="00D60FFD">
        <w:t>.3-</w:t>
      </w:r>
      <w:r w:rsidR="00ED66B0" w:rsidRPr="00D60FFD">
        <w:t>3</w:t>
      </w:r>
      <w:r w:rsidRPr="00D60FFD">
        <w:t>~</w:t>
      </w:r>
      <w:r w:rsidR="00ED66B0" w:rsidRPr="00D60FFD">
        <w:t>4</w:t>
      </w:r>
      <w:r w:rsidRPr="00D60FFD">
        <w:t>。</w:t>
      </w:r>
    </w:p>
    <w:p w14:paraId="004BAA96" w14:textId="50573EBE" w:rsidR="0029457C" w:rsidRPr="00D60FFD" w:rsidRDefault="0029457C" w:rsidP="0029457C">
      <w:pPr>
        <w:spacing w:line="500" w:lineRule="exact"/>
        <w:ind w:firstLineChars="0" w:firstLine="0"/>
        <w:jc w:val="center"/>
        <w:rPr>
          <w:rFonts w:eastAsia="黑体"/>
        </w:rPr>
      </w:pPr>
      <w:r w:rsidRPr="00D60FFD">
        <w:rPr>
          <w:rFonts w:eastAsia="黑体"/>
        </w:rPr>
        <w:t>表</w:t>
      </w:r>
      <w:r w:rsidRPr="00D60FFD">
        <w:rPr>
          <w:rFonts w:eastAsia="黑体"/>
        </w:rPr>
        <w:t>3.</w:t>
      </w:r>
      <w:r w:rsidR="00ED66B0" w:rsidRPr="00D60FFD">
        <w:rPr>
          <w:rFonts w:eastAsia="黑体"/>
        </w:rPr>
        <w:t>7</w:t>
      </w:r>
      <w:r w:rsidRPr="00D60FFD">
        <w:rPr>
          <w:rFonts w:eastAsia="黑体"/>
        </w:rPr>
        <w:t>.3-</w:t>
      </w:r>
      <w:r w:rsidR="00ED66B0" w:rsidRPr="00D60FFD">
        <w:rPr>
          <w:rFonts w:eastAsia="黑体"/>
        </w:rPr>
        <w:t>4</w:t>
      </w:r>
      <w:r w:rsidRPr="00D60FFD">
        <w:rPr>
          <w:rFonts w:eastAsia="黑体"/>
        </w:rPr>
        <w:t xml:space="preserve">  </w:t>
      </w:r>
      <w:r w:rsidRPr="00D60FFD">
        <w:rPr>
          <w:rFonts w:eastAsia="黑体" w:hint="eastAsia"/>
        </w:rPr>
        <w:t>拟建</w:t>
      </w:r>
      <w:r w:rsidRPr="00D60FFD">
        <w:rPr>
          <w:rFonts w:eastAsia="黑体"/>
        </w:rPr>
        <w:t>项目危险废物产生情况汇总表</w:t>
      </w:r>
    </w:p>
    <w:tbl>
      <w:tblPr>
        <w:tblW w:w="5000" w:type="pct"/>
        <w:jc w:val="center"/>
        <w:tblBorders>
          <w:top w:val="single" w:sz="8" w:space="0" w:color="auto"/>
          <w:bottom w:val="single" w:sz="8" w:space="0" w:color="auto"/>
          <w:insideH w:val="single" w:sz="8" w:space="0" w:color="auto"/>
          <w:insideV w:val="single" w:sz="8" w:space="0" w:color="auto"/>
        </w:tblBorders>
        <w:tblLook w:val="0000" w:firstRow="0" w:lastRow="0" w:firstColumn="0" w:lastColumn="0" w:noHBand="0" w:noVBand="0"/>
      </w:tblPr>
      <w:tblGrid>
        <w:gridCol w:w="709"/>
        <w:gridCol w:w="1237"/>
        <w:gridCol w:w="1117"/>
        <w:gridCol w:w="1396"/>
        <w:gridCol w:w="977"/>
        <w:gridCol w:w="977"/>
        <w:gridCol w:w="838"/>
        <w:gridCol w:w="1954"/>
        <w:gridCol w:w="1675"/>
        <w:gridCol w:w="977"/>
        <w:gridCol w:w="838"/>
        <w:gridCol w:w="1265"/>
      </w:tblGrid>
      <w:tr w:rsidR="00ED3505" w:rsidRPr="00D60FFD" w14:paraId="4C1970D1" w14:textId="77777777" w:rsidTr="0029457C">
        <w:trPr>
          <w:trHeight w:val="23"/>
          <w:jc w:val="center"/>
        </w:trPr>
        <w:tc>
          <w:tcPr>
            <w:tcW w:w="254" w:type="pct"/>
            <w:tcBorders>
              <w:top w:val="single" w:sz="12" w:space="0" w:color="auto"/>
            </w:tcBorders>
            <w:vAlign w:val="center"/>
          </w:tcPr>
          <w:p w14:paraId="71DBE759" w14:textId="77777777" w:rsidR="0029457C" w:rsidRPr="00D60FFD" w:rsidRDefault="0029457C" w:rsidP="001567A8">
            <w:pPr>
              <w:pStyle w:val="afffffb"/>
            </w:pPr>
            <w:r w:rsidRPr="00D60FFD">
              <w:t>序号</w:t>
            </w:r>
          </w:p>
        </w:tc>
        <w:tc>
          <w:tcPr>
            <w:tcW w:w="443" w:type="pct"/>
            <w:tcBorders>
              <w:top w:val="single" w:sz="12" w:space="0" w:color="auto"/>
            </w:tcBorders>
            <w:vAlign w:val="center"/>
          </w:tcPr>
          <w:p w14:paraId="1C473DA4" w14:textId="77777777" w:rsidR="0029457C" w:rsidRPr="00D60FFD" w:rsidRDefault="0029457C" w:rsidP="001567A8">
            <w:pPr>
              <w:pStyle w:val="afffffb"/>
            </w:pPr>
            <w:r w:rsidRPr="00D60FFD">
              <w:t>危险废物名称</w:t>
            </w:r>
          </w:p>
        </w:tc>
        <w:tc>
          <w:tcPr>
            <w:tcW w:w="400" w:type="pct"/>
            <w:tcBorders>
              <w:top w:val="single" w:sz="12" w:space="0" w:color="auto"/>
            </w:tcBorders>
            <w:vAlign w:val="center"/>
          </w:tcPr>
          <w:p w14:paraId="74148BA0" w14:textId="77777777" w:rsidR="0029457C" w:rsidRPr="00D60FFD" w:rsidRDefault="0029457C" w:rsidP="001567A8">
            <w:pPr>
              <w:pStyle w:val="afffffb"/>
            </w:pPr>
            <w:r w:rsidRPr="00D60FFD">
              <w:t>危险废物类别</w:t>
            </w:r>
          </w:p>
        </w:tc>
        <w:tc>
          <w:tcPr>
            <w:tcW w:w="500" w:type="pct"/>
            <w:tcBorders>
              <w:top w:val="single" w:sz="12" w:space="0" w:color="auto"/>
            </w:tcBorders>
            <w:vAlign w:val="center"/>
          </w:tcPr>
          <w:p w14:paraId="533D6B2A" w14:textId="77777777" w:rsidR="0029457C" w:rsidRPr="00D60FFD" w:rsidRDefault="0029457C" w:rsidP="001567A8">
            <w:pPr>
              <w:pStyle w:val="afffffb"/>
            </w:pPr>
            <w:r w:rsidRPr="00D60FFD">
              <w:t>危险废物代码</w:t>
            </w:r>
          </w:p>
        </w:tc>
        <w:tc>
          <w:tcPr>
            <w:tcW w:w="350" w:type="pct"/>
            <w:tcBorders>
              <w:top w:val="single" w:sz="12" w:space="0" w:color="auto"/>
            </w:tcBorders>
            <w:vAlign w:val="center"/>
          </w:tcPr>
          <w:p w14:paraId="764515C7" w14:textId="77777777" w:rsidR="0029457C" w:rsidRPr="00D60FFD" w:rsidRDefault="0029457C" w:rsidP="001567A8">
            <w:pPr>
              <w:pStyle w:val="afffffb"/>
            </w:pPr>
            <w:r w:rsidRPr="00D60FFD">
              <w:t>产生量（</w:t>
            </w:r>
            <w:r w:rsidRPr="00D60FFD">
              <w:t>t/a</w:t>
            </w:r>
            <w:r w:rsidRPr="00D60FFD">
              <w:t>）</w:t>
            </w:r>
          </w:p>
        </w:tc>
        <w:tc>
          <w:tcPr>
            <w:tcW w:w="350" w:type="pct"/>
            <w:tcBorders>
              <w:top w:val="single" w:sz="12" w:space="0" w:color="auto"/>
            </w:tcBorders>
            <w:vAlign w:val="center"/>
          </w:tcPr>
          <w:p w14:paraId="5361663B" w14:textId="77777777" w:rsidR="0029457C" w:rsidRPr="00D60FFD" w:rsidRDefault="0029457C" w:rsidP="001567A8">
            <w:pPr>
              <w:pStyle w:val="afffffb"/>
            </w:pPr>
            <w:r w:rsidRPr="00D60FFD">
              <w:t>产生工序</w:t>
            </w:r>
          </w:p>
        </w:tc>
        <w:tc>
          <w:tcPr>
            <w:tcW w:w="300" w:type="pct"/>
            <w:tcBorders>
              <w:top w:val="single" w:sz="12" w:space="0" w:color="auto"/>
            </w:tcBorders>
            <w:vAlign w:val="center"/>
          </w:tcPr>
          <w:p w14:paraId="5A9BD7D9" w14:textId="77777777" w:rsidR="0029457C" w:rsidRPr="00D60FFD" w:rsidRDefault="0029457C" w:rsidP="001567A8">
            <w:pPr>
              <w:pStyle w:val="afffffb"/>
            </w:pPr>
            <w:r w:rsidRPr="00D60FFD">
              <w:t>形态</w:t>
            </w:r>
          </w:p>
        </w:tc>
        <w:tc>
          <w:tcPr>
            <w:tcW w:w="700" w:type="pct"/>
            <w:tcBorders>
              <w:top w:val="single" w:sz="12" w:space="0" w:color="auto"/>
            </w:tcBorders>
            <w:vAlign w:val="center"/>
          </w:tcPr>
          <w:p w14:paraId="27B487AF" w14:textId="77777777" w:rsidR="0029457C" w:rsidRPr="00D60FFD" w:rsidRDefault="0029457C" w:rsidP="001567A8">
            <w:pPr>
              <w:pStyle w:val="afffffb"/>
            </w:pPr>
            <w:r w:rsidRPr="00D60FFD">
              <w:t>主要成分</w:t>
            </w:r>
          </w:p>
        </w:tc>
        <w:tc>
          <w:tcPr>
            <w:tcW w:w="600" w:type="pct"/>
            <w:tcBorders>
              <w:top w:val="single" w:sz="12" w:space="0" w:color="auto"/>
            </w:tcBorders>
            <w:vAlign w:val="center"/>
          </w:tcPr>
          <w:p w14:paraId="53C614F9" w14:textId="77777777" w:rsidR="0029457C" w:rsidRPr="00D60FFD" w:rsidRDefault="0029457C" w:rsidP="001567A8">
            <w:pPr>
              <w:pStyle w:val="afffffb"/>
            </w:pPr>
            <w:r w:rsidRPr="00D60FFD">
              <w:t>有害成分</w:t>
            </w:r>
          </w:p>
        </w:tc>
        <w:tc>
          <w:tcPr>
            <w:tcW w:w="350" w:type="pct"/>
            <w:tcBorders>
              <w:top w:val="single" w:sz="12" w:space="0" w:color="auto"/>
            </w:tcBorders>
            <w:vAlign w:val="center"/>
          </w:tcPr>
          <w:p w14:paraId="711F6A79" w14:textId="77777777" w:rsidR="0029457C" w:rsidRPr="00D60FFD" w:rsidRDefault="0029457C" w:rsidP="001567A8">
            <w:pPr>
              <w:pStyle w:val="afffffb"/>
            </w:pPr>
            <w:r w:rsidRPr="00D60FFD">
              <w:t>产废周期</w:t>
            </w:r>
          </w:p>
        </w:tc>
        <w:tc>
          <w:tcPr>
            <w:tcW w:w="300" w:type="pct"/>
            <w:tcBorders>
              <w:top w:val="single" w:sz="12" w:space="0" w:color="auto"/>
            </w:tcBorders>
            <w:vAlign w:val="center"/>
          </w:tcPr>
          <w:p w14:paraId="5D4491E0" w14:textId="77777777" w:rsidR="0029457C" w:rsidRPr="00D60FFD" w:rsidRDefault="0029457C" w:rsidP="001567A8">
            <w:pPr>
              <w:pStyle w:val="afffffb"/>
            </w:pPr>
            <w:r w:rsidRPr="00D60FFD">
              <w:t>危险</w:t>
            </w:r>
          </w:p>
          <w:p w14:paraId="2A9D2A33" w14:textId="77777777" w:rsidR="0029457C" w:rsidRPr="00D60FFD" w:rsidRDefault="0029457C" w:rsidP="001567A8">
            <w:pPr>
              <w:pStyle w:val="afffffb"/>
            </w:pPr>
            <w:r w:rsidRPr="00D60FFD">
              <w:t>特性</w:t>
            </w:r>
          </w:p>
        </w:tc>
        <w:tc>
          <w:tcPr>
            <w:tcW w:w="453" w:type="pct"/>
            <w:tcBorders>
              <w:top w:val="single" w:sz="12" w:space="0" w:color="auto"/>
            </w:tcBorders>
            <w:vAlign w:val="center"/>
          </w:tcPr>
          <w:p w14:paraId="6A68A89D" w14:textId="77777777" w:rsidR="0029457C" w:rsidRPr="00D60FFD" w:rsidRDefault="0029457C" w:rsidP="001567A8">
            <w:pPr>
              <w:pStyle w:val="afffffb"/>
            </w:pPr>
            <w:r w:rsidRPr="00D60FFD">
              <w:t>污染防治措施</w:t>
            </w:r>
          </w:p>
        </w:tc>
      </w:tr>
      <w:tr w:rsidR="00ED3505" w:rsidRPr="00D60FFD" w14:paraId="1428AEE8" w14:textId="77777777" w:rsidTr="0029457C">
        <w:trPr>
          <w:trHeight w:val="23"/>
          <w:jc w:val="center"/>
        </w:trPr>
        <w:tc>
          <w:tcPr>
            <w:tcW w:w="254" w:type="pct"/>
            <w:vAlign w:val="center"/>
          </w:tcPr>
          <w:p w14:paraId="0709DD58" w14:textId="77777777" w:rsidR="0029457C" w:rsidRPr="00D60FFD" w:rsidRDefault="0029457C" w:rsidP="001567A8">
            <w:pPr>
              <w:pStyle w:val="afffffb"/>
            </w:pPr>
            <w:r w:rsidRPr="00D60FFD">
              <w:t>1</w:t>
            </w:r>
          </w:p>
        </w:tc>
        <w:tc>
          <w:tcPr>
            <w:tcW w:w="443" w:type="pct"/>
            <w:vAlign w:val="center"/>
          </w:tcPr>
          <w:p w14:paraId="207D1D29" w14:textId="77777777" w:rsidR="0029457C" w:rsidRPr="00D60FFD" w:rsidRDefault="0029457C" w:rsidP="001567A8">
            <w:pPr>
              <w:pStyle w:val="afffffb"/>
            </w:pPr>
            <w:r w:rsidRPr="00D60FFD">
              <w:t>焚烧炉渣</w:t>
            </w:r>
          </w:p>
        </w:tc>
        <w:tc>
          <w:tcPr>
            <w:tcW w:w="400" w:type="pct"/>
            <w:vAlign w:val="center"/>
          </w:tcPr>
          <w:p w14:paraId="7AD47D77" w14:textId="77777777" w:rsidR="0029457C" w:rsidRPr="00D60FFD" w:rsidRDefault="0029457C" w:rsidP="001567A8">
            <w:pPr>
              <w:pStyle w:val="afffffb"/>
            </w:pPr>
            <w:r w:rsidRPr="00D60FFD">
              <w:t>HW18</w:t>
            </w:r>
          </w:p>
        </w:tc>
        <w:tc>
          <w:tcPr>
            <w:tcW w:w="500" w:type="pct"/>
            <w:vAlign w:val="center"/>
          </w:tcPr>
          <w:p w14:paraId="44DE3AB0" w14:textId="77777777" w:rsidR="0029457C" w:rsidRPr="00D60FFD" w:rsidRDefault="0029457C" w:rsidP="001567A8">
            <w:pPr>
              <w:pStyle w:val="afffffb"/>
            </w:pPr>
            <w:r w:rsidRPr="00D60FFD">
              <w:t>772-003-18</w:t>
            </w:r>
          </w:p>
        </w:tc>
        <w:tc>
          <w:tcPr>
            <w:tcW w:w="350" w:type="pct"/>
            <w:vAlign w:val="center"/>
          </w:tcPr>
          <w:p w14:paraId="1C7E408A" w14:textId="77777777" w:rsidR="0029457C" w:rsidRPr="00D60FFD" w:rsidRDefault="0029457C" w:rsidP="001567A8">
            <w:pPr>
              <w:pStyle w:val="afffffb"/>
            </w:pPr>
            <w:r w:rsidRPr="00D60FFD">
              <w:rPr>
                <w:rFonts w:hint="eastAsia"/>
              </w:rPr>
              <w:t>3660</w:t>
            </w:r>
          </w:p>
        </w:tc>
        <w:tc>
          <w:tcPr>
            <w:tcW w:w="350" w:type="pct"/>
            <w:vAlign w:val="center"/>
          </w:tcPr>
          <w:p w14:paraId="327EB65D" w14:textId="77777777" w:rsidR="0029457C" w:rsidRPr="00D60FFD" w:rsidRDefault="0029457C" w:rsidP="001567A8">
            <w:pPr>
              <w:pStyle w:val="afffffb"/>
            </w:pPr>
            <w:r w:rsidRPr="00D60FFD">
              <w:t>焚烧</w:t>
            </w:r>
          </w:p>
        </w:tc>
        <w:tc>
          <w:tcPr>
            <w:tcW w:w="300" w:type="pct"/>
            <w:vAlign w:val="center"/>
          </w:tcPr>
          <w:p w14:paraId="4226EB85" w14:textId="77777777" w:rsidR="0029457C" w:rsidRPr="00D60FFD" w:rsidRDefault="0029457C" w:rsidP="001567A8">
            <w:pPr>
              <w:pStyle w:val="afffffb"/>
            </w:pPr>
            <w:r w:rsidRPr="00D60FFD">
              <w:t>固态</w:t>
            </w:r>
          </w:p>
        </w:tc>
        <w:tc>
          <w:tcPr>
            <w:tcW w:w="700" w:type="pct"/>
            <w:vAlign w:val="center"/>
          </w:tcPr>
          <w:p w14:paraId="6A263012" w14:textId="77777777" w:rsidR="0029457C" w:rsidRPr="00D60FFD" w:rsidRDefault="0029457C" w:rsidP="001567A8">
            <w:pPr>
              <w:pStyle w:val="afffffb"/>
            </w:pPr>
            <w:r w:rsidRPr="00D60FFD">
              <w:t>烧残的无机物、少量金属、玻璃等</w:t>
            </w:r>
          </w:p>
        </w:tc>
        <w:tc>
          <w:tcPr>
            <w:tcW w:w="600" w:type="pct"/>
            <w:vAlign w:val="center"/>
          </w:tcPr>
          <w:p w14:paraId="560F0BD0" w14:textId="77777777" w:rsidR="0029457C" w:rsidRPr="00D60FFD" w:rsidRDefault="0029457C" w:rsidP="001567A8">
            <w:pPr>
              <w:pStyle w:val="afffffb"/>
            </w:pPr>
            <w:r w:rsidRPr="00D60FFD">
              <w:t>烧残的无机物、少量金属、玻璃等</w:t>
            </w:r>
          </w:p>
        </w:tc>
        <w:tc>
          <w:tcPr>
            <w:tcW w:w="350" w:type="pct"/>
            <w:vAlign w:val="center"/>
          </w:tcPr>
          <w:p w14:paraId="1A450C46" w14:textId="77777777" w:rsidR="0029457C" w:rsidRPr="00D60FFD" w:rsidRDefault="0029457C" w:rsidP="001567A8">
            <w:pPr>
              <w:pStyle w:val="afffffb"/>
            </w:pPr>
            <w:r w:rsidRPr="00D60FFD">
              <w:t>间歇</w:t>
            </w:r>
          </w:p>
        </w:tc>
        <w:tc>
          <w:tcPr>
            <w:tcW w:w="300" w:type="pct"/>
            <w:vAlign w:val="center"/>
          </w:tcPr>
          <w:p w14:paraId="65F48782" w14:textId="77777777" w:rsidR="0029457C" w:rsidRPr="00D60FFD" w:rsidRDefault="0029457C" w:rsidP="001567A8">
            <w:pPr>
              <w:pStyle w:val="afffffb"/>
            </w:pPr>
            <w:r w:rsidRPr="00D60FFD">
              <w:t>/</w:t>
            </w:r>
          </w:p>
        </w:tc>
        <w:tc>
          <w:tcPr>
            <w:tcW w:w="453" w:type="pct"/>
            <w:vAlign w:val="center"/>
          </w:tcPr>
          <w:p w14:paraId="70FF7B43" w14:textId="77777777" w:rsidR="0029457C" w:rsidRPr="00D60FFD" w:rsidRDefault="001567A8" w:rsidP="001567A8">
            <w:pPr>
              <w:pStyle w:val="afffffb"/>
            </w:pPr>
            <w:r w:rsidRPr="00D60FFD">
              <w:t>外运</w:t>
            </w:r>
            <w:r w:rsidRPr="00D60FFD">
              <w:rPr>
                <w:rFonts w:hint="eastAsia"/>
              </w:rPr>
              <w:t>委托水泥窑或柔性库</w:t>
            </w:r>
            <w:r w:rsidRPr="00D60FFD">
              <w:t>填埋处置</w:t>
            </w:r>
          </w:p>
        </w:tc>
      </w:tr>
      <w:tr w:rsidR="00ED3505" w:rsidRPr="00D60FFD" w14:paraId="3BE93C36" w14:textId="77777777" w:rsidTr="0029457C">
        <w:trPr>
          <w:trHeight w:val="23"/>
          <w:jc w:val="center"/>
        </w:trPr>
        <w:tc>
          <w:tcPr>
            <w:tcW w:w="254" w:type="pct"/>
            <w:vAlign w:val="center"/>
          </w:tcPr>
          <w:p w14:paraId="77CAAD9B" w14:textId="77777777" w:rsidR="0029457C" w:rsidRPr="00D60FFD" w:rsidRDefault="0029457C" w:rsidP="001567A8">
            <w:pPr>
              <w:pStyle w:val="afffffb"/>
            </w:pPr>
            <w:r w:rsidRPr="00D60FFD">
              <w:t>2</w:t>
            </w:r>
          </w:p>
        </w:tc>
        <w:tc>
          <w:tcPr>
            <w:tcW w:w="443" w:type="pct"/>
            <w:vAlign w:val="center"/>
          </w:tcPr>
          <w:p w14:paraId="3572FD68" w14:textId="77777777" w:rsidR="0029457C" w:rsidRPr="00D60FFD" w:rsidRDefault="0029457C" w:rsidP="001567A8">
            <w:pPr>
              <w:pStyle w:val="afffffb"/>
            </w:pPr>
            <w:r w:rsidRPr="00D60FFD">
              <w:t>焚烧飞灰</w:t>
            </w:r>
          </w:p>
        </w:tc>
        <w:tc>
          <w:tcPr>
            <w:tcW w:w="400" w:type="pct"/>
            <w:vAlign w:val="center"/>
          </w:tcPr>
          <w:p w14:paraId="1770606A" w14:textId="77777777" w:rsidR="0029457C" w:rsidRPr="00D60FFD" w:rsidRDefault="0029457C" w:rsidP="001567A8">
            <w:pPr>
              <w:pStyle w:val="afffffb"/>
            </w:pPr>
            <w:r w:rsidRPr="00D60FFD">
              <w:t>HW18</w:t>
            </w:r>
          </w:p>
        </w:tc>
        <w:tc>
          <w:tcPr>
            <w:tcW w:w="500" w:type="pct"/>
            <w:vAlign w:val="center"/>
          </w:tcPr>
          <w:p w14:paraId="4D2F8FFC" w14:textId="77777777" w:rsidR="0029457C" w:rsidRPr="00D60FFD" w:rsidRDefault="0029457C" w:rsidP="001567A8">
            <w:pPr>
              <w:pStyle w:val="afffffb"/>
            </w:pPr>
            <w:r w:rsidRPr="00D60FFD">
              <w:t>772-003-18</w:t>
            </w:r>
          </w:p>
        </w:tc>
        <w:tc>
          <w:tcPr>
            <w:tcW w:w="350" w:type="pct"/>
            <w:vAlign w:val="center"/>
          </w:tcPr>
          <w:p w14:paraId="34B38958" w14:textId="77777777" w:rsidR="0029457C" w:rsidRPr="00D60FFD" w:rsidRDefault="0029457C" w:rsidP="001567A8">
            <w:pPr>
              <w:pStyle w:val="afffffb"/>
            </w:pPr>
            <w:r w:rsidRPr="00D60FFD">
              <w:t>750</w:t>
            </w:r>
          </w:p>
        </w:tc>
        <w:tc>
          <w:tcPr>
            <w:tcW w:w="350" w:type="pct"/>
            <w:vAlign w:val="center"/>
          </w:tcPr>
          <w:p w14:paraId="66A8C3CB" w14:textId="77777777" w:rsidR="0029457C" w:rsidRPr="00D60FFD" w:rsidRDefault="0029457C" w:rsidP="001567A8">
            <w:pPr>
              <w:pStyle w:val="afffffb"/>
            </w:pPr>
            <w:r w:rsidRPr="00D60FFD">
              <w:t>焚烧</w:t>
            </w:r>
          </w:p>
        </w:tc>
        <w:tc>
          <w:tcPr>
            <w:tcW w:w="300" w:type="pct"/>
            <w:vAlign w:val="center"/>
          </w:tcPr>
          <w:p w14:paraId="736C1FE1" w14:textId="77777777" w:rsidR="0029457C" w:rsidRPr="00D60FFD" w:rsidRDefault="0029457C" w:rsidP="001567A8">
            <w:pPr>
              <w:pStyle w:val="afffffb"/>
            </w:pPr>
            <w:r w:rsidRPr="00D60FFD">
              <w:t>固态</w:t>
            </w:r>
          </w:p>
        </w:tc>
        <w:tc>
          <w:tcPr>
            <w:tcW w:w="700" w:type="pct"/>
            <w:vAlign w:val="center"/>
          </w:tcPr>
          <w:p w14:paraId="160FF27A" w14:textId="77777777" w:rsidR="0029457C" w:rsidRPr="00D60FFD" w:rsidRDefault="0029457C" w:rsidP="001567A8">
            <w:pPr>
              <w:pStyle w:val="afffffb"/>
            </w:pPr>
            <w:r w:rsidRPr="00D60FFD">
              <w:t>CaCl</w:t>
            </w:r>
            <w:r w:rsidRPr="00D60FFD">
              <w:rPr>
                <w:vertAlign w:val="subscript"/>
              </w:rPr>
              <w:t>2</w:t>
            </w:r>
            <w:r w:rsidRPr="00D60FFD">
              <w:t>、</w:t>
            </w:r>
            <w:r w:rsidRPr="00D60FFD">
              <w:t>CaSO</w:t>
            </w:r>
            <w:r w:rsidRPr="00D60FFD">
              <w:rPr>
                <w:vertAlign w:val="subscript"/>
              </w:rPr>
              <w:t>4</w:t>
            </w:r>
            <w:r w:rsidRPr="00D60FFD">
              <w:t>渣等</w:t>
            </w:r>
          </w:p>
        </w:tc>
        <w:tc>
          <w:tcPr>
            <w:tcW w:w="600" w:type="pct"/>
            <w:vAlign w:val="center"/>
          </w:tcPr>
          <w:p w14:paraId="7CD5EFFC" w14:textId="77777777" w:rsidR="0029457C" w:rsidRPr="00D60FFD" w:rsidRDefault="0029457C" w:rsidP="001567A8">
            <w:pPr>
              <w:pStyle w:val="afffffb"/>
            </w:pPr>
            <w:r w:rsidRPr="00D60FFD">
              <w:t>CaCl</w:t>
            </w:r>
            <w:r w:rsidRPr="00D60FFD">
              <w:rPr>
                <w:vertAlign w:val="subscript"/>
              </w:rPr>
              <w:t>2</w:t>
            </w:r>
            <w:r w:rsidRPr="00D60FFD">
              <w:t>、</w:t>
            </w:r>
            <w:r w:rsidRPr="00D60FFD">
              <w:t>CaSO</w:t>
            </w:r>
            <w:r w:rsidRPr="00D60FFD">
              <w:rPr>
                <w:vertAlign w:val="subscript"/>
              </w:rPr>
              <w:t>4</w:t>
            </w:r>
            <w:r w:rsidRPr="00D60FFD">
              <w:t>渣等</w:t>
            </w:r>
          </w:p>
        </w:tc>
        <w:tc>
          <w:tcPr>
            <w:tcW w:w="350" w:type="pct"/>
            <w:vAlign w:val="center"/>
          </w:tcPr>
          <w:p w14:paraId="36648332" w14:textId="77777777" w:rsidR="0029457C" w:rsidRPr="00D60FFD" w:rsidRDefault="0029457C" w:rsidP="001567A8">
            <w:pPr>
              <w:pStyle w:val="afffffb"/>
            </w:pPr>
            <w:r w:rsidRPr="00D60FFD">
              <w:t>间歇</w:t>
            </w:r>
          </w:p>
        </w:tc>
        <w:tc>
          <w:tcPr>
            <w:tcW w:w="300" w:type="pct"/>
            <w:vAlign w:val="center"/>
          </w:tcPr>
          <w:p w14:paraId="4909D753" w14:textId="77777777" w:rsidR="0029457C" w:rsidRPr="00D60FFD" w:rsidRDefault="0029457C" w:rsidP="001567A8">
            <w:pPr>
              <w:pStyle w:val="afffffb"/>
            </w:pPr>
            <w:r w:rsidRPr="00D60FFD">
              <w:t>T</w:t>
            </w:r>
          </w:p>
        </w:tc>
        <w:tc>
          <w:tcPr>
            <w:tcW w:w="453" w:type="pct"/>
            <w:vMerge w:val="restart"/>
            <w:vAlign w:val="center"/>
          </w:tcPr>
          <w:p w14:paraId="199673E8" w14:textId="77777777" w:rsidR="0029457C" w:rsidRPr="00D60FFD" w:rsidRDefault="0029457C" w:rsidP="001567A8">
            <w:pPr>
              <w:pStyle w:val="afffffb"/>
            </w:pPr>
            <w:r w:rsidRPr="00D60FFD">
              <w:rPr>
                <w:rFonts w:hint="eastAsia"/>
              </w:rPr>
              <w:t>送至</w:t>
            </w:r>
            <w:r w:rsidRPr="00D60FFD">
              <w:t>刚性填埋场填埋处置</w:t>
            </w:r>
          </w:p>
        </w:tc>
      </w:tr>
      <w:tr w:rsidR="00ED3505" w:rsidRPr="00D60FFD" w14:paraId="45755EDA" w14:textId="77777777" w:rsidTr="0029457C">
        <w:trPr>
          <w:trHeight w:val="23"/>
          <w:jc w:val="center"/>
        </w:trPr>
        <w:tc>
          <w:tcPr>
            <w:tcW w:w="254" w:type="pct"/>
            <w:vAlign w:val="center"/>
          </w:tcPr>
          <w:p w14:paraId="7DB7AE8B" w14:textId="77777777" w:rsidR="0029457C" w:rsidRPr="00D60FFD" w:rsidRDefault="0029457C" w:rsidP="001567A8">
            <w:pPr>
              <w:pStyle w:val="afffffb"/>
            </w:pPr>
            <w:r w:rsidRPr="00D60FFD">
              <w:t>3</w:t>
            </w:r>
          </w:p>
        </w:tc>
        <w:tc>
          <w:tcPr>
            <w:tcW w:w="443" w:type="pct"/>
            <w:vAlign w:val="center"/>
          </w:tcPr>
          <w:p w14:paraId="0AAFFCEA" w14:textId="77777777" w:rsidR="0029457C" w:rsidRPr="00D60FFD" w:rsidRDefault="0029457C" w:rsidP="001567A8">
            <w:pPr>
              <w:pStyle w:val="afffffb"/>
            </w:pPr>
            <w:r w:rsidRPr="00D60FFD">
              <w:t>废盐</w:t>
            </w:r>
          </w:p>
        </w:tc>
        <w:tc>
          <w:tcPr>
            <w:tcW w:w="400" w:type="pct"/>
            <w:vAlign w:val="center"/>
          </w:tcPr>
          <w:p w14:paraId="1C865E93" w14:textId="77777777" w:rsidR="0029457C" w:rsidRPr="00D60FFD" w:rsidRDefault="0029457C" w:rsidP="001567A8">
            <w:pPr>
              <w:pStyle w:val="afffffb"/>
            </w:pPr>
            <w:r w:rsidRPr="00D60FFD">
              <w:t>HW18</w:t>
            </w:r>
          </w:p>
        </w:tc>
        <w:tc>
          <w:tcPr>
            <w:tcW w:w="500" w:type="pct"/>
            <w:vAlign w:val="center"/>
          </w:tcPr>
          <w:p w14:paraId="69E6DE67" w14:textId="77777777" w:rsidR="0029457C" w:rsidRPr="00D60FFD" w:rsidRDefault="0029457C" w:rsidP="001567A8">
            <w:pPr>
              <w:pStyle w:val="afffffb"/>
            </w:pPr>
            <w:r w:rsidRPr="00D60FFD">
              <w:t>772-003-18</w:t>
            </w:r>
          </w:p>
        </w:tc>
        <w:tc>
          <w:tcPr>
            <w:tcW w:w="350" w:type="pct"/>
            <w:vAlign w:val="center"/>
          </w:tcPr>
          <w:p w14:paraId="58EF0DAD" w14:textId="77777777" w:rsidR="0029457C" w:rsidRPr="00D60FFD" w:rsidRDefault="0029457C" w:rsidP="001567A8">
            <w:pPr>
              <w:pStyle w:val="afffffb"/>
            </w:pPr>
            <w:r w:rsidRPr="00D60FFD">
              <w:rPr>
                <w:rFonts w:hint="eastAsia"/>
              </w:rPr>
              <w:t>920</w:t>
            </w:r>
          </w:p>
        </w:tc>
        <w:tc>
          <w:tcPr>
            <w:tcW w:w="350" w:type="pct"/>
            <w:vAlign w:val="center"/>
          </w:tcPr>
          <w:p w14:paraId="65EC9424" w14:textId="77777777" w:rsidR="0029457C" w:rsidRPr="00D60FFD" w:rsidRDefault="0029457C" w:rsidP="001567A8">
            <w:pPr>
              <w:pStyle w:val="afffffb"/>
            </w:pPr>
            <w:r w:rsidRPr="00D60FFD">
              <w:t>三效蒸发</w:t>
            </w:r>
          </w:p>
        </w:tc>
        <w:tc>
          <w:tcPr>
            <w:tcW w:w="300" w:type="pct"/>
            <w:vAlign w:val="center"/>
          </w:tcPr>
          <w:p w14:paraId="3FFC114E" w14:textId="77777777" w:rsidR="0029457C" w:rsidRPr="00D60FFD" w:rsidRDefault="0029457C" w:rsidP="001567A8">
            <w:pPr>
              <w:pStyle w:val="afffffb"/>
            </w:pPr>
            <w:r w:rsidRPr="00D60FFD">
              <w:t>固态</w:t>
            </w:r>
          </w:p>
        </w:tc>
        <w:tc>
          <w:tcPr>
            <w:tcW w:w="700" w:type="pct"/>
            <w:vAlign w:val="center"/>
          </w:tcPr>
          <w:p w14:paraId="4430AA36" w14:textId="77777777" w:rsidR="0029457C" w:rsidRPr="00D60FFD" w:rsidRDefault="0029457C" w:rsidP="001567A8">
            <w:pPr>
              <w:pStyle w:val="afffffb"/>
            </w:pPr>
            <w:r w:rsidRPr="00D60FFD">
              <w:t>盐分、杂质等</w:t>
            </w:r>
          </w:p>
        </w:tc>
        <w:tc>
          <w:tcPr>
            <w:tcW w:w="600" w:type="pct"/>
            <w:vAlign w:val="center"/>
          </w:tcPr>
          <w:p w14:paraId="19FEC165" w14:textId="77777777" w:rsidR="0029457C" w:rsidRPr="00D60FFD" w:rsidRDefault="0029457C" w:rsidP="001567A8">
            <w:pPr>
              <w:pStyle w:val="afffffb"/>
            </w:pPr>
            <w:r w:rsidRPr="00D60FFD">
              <w:t>盐分、杂质等</w:t>
            </w:r>
          </w:p>
        </w:tc>
        <w:tc>
          <w:tcPr>
            <w:tcW w:w="350" w:type="pct"/>
            <w:vAlign w:val="center"/>
          </w:tcPr>
          <w:p w14:paraId="5D4E091F" w14:textId="77777777" w:rsidR="0029457C" w:rsidRPr="00D60FFD" w:rsidRDefault="0029457C" w:rsidP="001567A8">
            <w:pPr>
              <w:pStyle w:val="afffffb"/>
            </w:pPr>
            <w:r w:rsidRPr="00D60FFD">
              <w:t>间歇</w:t>
            </w:r>
          </w:p>
        </w:tc>
        <w:tc>
          <w:tcPr>
            <w:tcW w:w="300" w:type="pct"/>
            <w:vAlign w:val="center"/>
          </w:tcPr>
          <w:p w14:paraId="15C0C467" w14:textId="77777777" w:rsidR="0029457C" w:rsidRPr="00D60FFD" w:rsidRDefault="0029457C" w:rsidP="001567A8">
            <w:pPr>
              <w:pStyle w:val="afffffb"/>
            </w:pPr>
            <w:r w:rsidRPr="00D60FFD">
              <w:t>T</w:t>
            </w:r>
          </w:p>
        </w:tc>
        <w:tc>
          <w:tcPr>
            <w:tcW w:w="453" w:type="pct"/>
            <w:vMerge/>
            <w:vAlign w:val="center"/>
          </w:tcPr>
          <w:p w14:paraId="1F3B6A9A" w14:textId="77777777" w:rsidR="0029457C" w:rsidRPr="00D60FFD" w:rsidRDefault="0029457C" w:rsidP="001567A8">
            <w:pPr>
              <w:pStyle w:val="afffffb"/>
            </w:pPr>
          </w:p>
        </w:tc>
      </w:tr>
      <w:tr w:rsidR="00ED3505" w:rsidRPr="00D60FFD" w14:paraId="0FFB043B" w14:textId="77777777" w:rsidTr="0029457C">
        <w:trPr>
          <w:trHeight w:val="23"/>
          <w:jc w:val="center"/>
        </w:trPr>
        <w:tc>
          <w:tcPr>
            <w:tcW w:w="254" w:type="pct"/>
            <w:vAlign w:val="center"/>
          </w:tcPr>
          <w:p w14:paraId="42C4A0EB" w14:textId="77777777" w:rsidR="001567A8" w:rsidRPr="00D60FFD" w:rsidRDefault="001567A8" w:rsidP="001567A8">
            <w:pPr>
              <w:pStyle w:val="afffffb"/>
            </w:pPr>
            <w:r w:rsidRPr="00D60FFD">
              <w:t>4</w:t>
            </w:r>
          </w:p>
        </w:tc>
        <w:tc>
          <w:tcPr>
            <w:tcW w:w="443" w:type="pct"/>
            <w:vAlign w:val="center"/>
          </w:tcPr>
          <w:p w14:paraId="0C5E3B67" w14:textId="77777777" w:rsidR="001567A8" w:rsidRPr="00D60FFD" w:rsidRDefault="001567A8" w:rsidP="001567A8">
            <w:pPr>
              <w:pStyle w:val="afffffb"/>
            </w:pPr>
            <w:r w:rsidRPr="00D60FFD">
              <w:t>污水处理站污泥</w:t>
            </w:r>
          </w:p>
        </w:tc>
        <w:tc>
          <w:tcPr>
            <w:tcW w:w="400" w:type="pct"/>
            <w:vAlign w:val="center"/>
          </w:tcPr>
          <w:p w14:paraId="1619A4B4" w14:textId="77777777" w:rsidR="001567A8" w:rsidRPr="00D60FFD" w:rsidRDefault="001567A8" w:rsidP="001567A8">
            <w:pPr>
              <w:pStyle w:val="afffffb"/>
            </w:pPr>
            <w:r w:rsidRPr="00D60FFD">
              <w:t>HW18</w:t>
            </w:r>
          </w:p>
        </w:tc>
        <w:tc>
          <w:tcPr>
            <w:tcW w:w="500" w:type="pct"/>
            <w:vAlign w:val="center"/>
          </w:tcPr>
          <w:p w14:paraId="70D04F66" w14:textId="77777777" w:rsidR="001567A8" w:rsidRPr="00D60FFD" w:rsidRDefault="001567A8" w:rsidP="001567A8">
            <w:pPr>
              <w:pStyle w:val="afffffb"/>
            </w:pPr>
            <w:r w:rsidRPr="00D60FFD">
              <w:t>772-003-18</w:t>
            </w:r>
          </w:p>
        </w:tc>
        <w:tc>
          <w:tcPr>
            <w:tcW w:w="350" w:type="pct"/>
            <w:vAlign w:val="center"/>
          </w:tcPr>
          <w:p w14:paraId="0282FD3C" w14:textId="77777777" w:rsidR="001567A8" w:rsidRPr="00D60FFD" w:rsidRDefault="001567A8" w:rsidP="001567A8">
            <w:pPr>
              <w:pStyle w:val="afffffb"/>
            </w:pPr>
            <w:r w:rsidRPr="00D60FFD">
              <w:t>25</w:t>
            </w:r>
          </w:p>
        </w:tc>
        <w:tc>
          <w:tcPr>
            <w:tcW w:w="350" w:type="pct"/>
            <w:vAlign w:val="center"/>
          </w:tcPr>
          <w:p w14:paraId="76399FF7" w14:textId="77777777" w:rsidR="001567A8" w:rsidRPr="00D60FFD" w:rsidRDefault="001567A8" w:rsidP="001567A8">
            <w:pPr>
              <w:pStyle w:val="afffffb"/>
            </w:pPr>
            <w:r w:rsidRPr="00D60FFD">
              <w:t>污水处理</w:t>
            </w:r>
          </w:p>
        </w:tc>
        <w:tc>
          <w:tcPr>
            <w:tcW w:w="300" w:type="pct"/>
            <w:vAlign w:val="center"/>
          </w:tcPr>
          <w:p w14:paraId="1BBAB747" w14:textId="77777777" w:rsidR="001567A8" w:rsidRPr="00D60FFD" w:rsidRDefault="001567A8" w:rsidP="001567A8">
            <w:pPr>
              <w:pStyle w:val="afffffb"/>
            </w:pPr>
            <w:r w:rsidRPr="00D60FFD">
              <w:t>固态</w:t>
            </w:r>
          </w:p>
        </w:tc>
        <w:tc>
          <w:tcPr>
            <w:tcW w:w="700" w:type="pct"/>
            <w:vAlign w:val="center"/>
          </w:tcPr>
          <w:p w14:paraId="6515E29A" w14:textId="77777777" w:rsidR="001567A8" w:rsidRPr="00D60FFD" w:rsidRDefault="001567A8" w:rsidP="001567A8">
            <w:pPr>
              <w:pStyle w:val="afffffb"/>
            </w:pPr>
            <w:r w:rsidRPr="00D60FFD">
              <w:t>有机物、杂质等</w:t>
            </w:r>
          </w:p>
        </w:tc>
        <w:tc>
          <w:tcPr>
            <w:tcW w:w="600" w:type="pct"/>
            <w:vAlign w:val="center"/>
          </w:tcPr>
          <w:p w14:paraId="13A3168C" w14:textId="77777777" w:rsidR="001567A8" w:rsidRPr="00D60FFD" w:rsidRDefault="001567A8" w:rsidP="001567A8">
            <w:pPr>
              <w:pStyle w:val="afffffb"/>
            </w:pPr>
            <w:r w:rsidRPr="00D60FFD">
              <w:t>有机物、杂质等</w:t>
            </w:r>
          </w:p>
        </w:tc>
        <w:tc>
          <w:tcPr>
            <w:tcW w:w="350" w:type="pct"/>
            <w:vAlign w:val="center"/>
          </w:tcPr>
          <w:p w14:paraId="72A4C236" w14:textId="77777777" w:rsidR="001567A8" w:rsidRPr="00D60FFD" w:rsidRDefault="001567A8" w:rsidP="001567A8">
            <w:pPr>
              <w:pStyle w:val="afffffb"/>
            </w:pPr>
            <w:r w:rsidRPr="00D60FFD">
              <w:t>间歇</w:t>
            </w:r>
          </w:p>
        </w:tc>
        <w:tc>
          <w:tcPr>
            <w:tcW w:w="300" w:type="pct"/>
            <w:vAlign w:val="center"/>
          </w:tcPr>
          <w:p w14:paraId="35BB8B27" w14:textId="77777777" w:rsidR="001567A8" w:rsidRPr="00D60FFD" w:rsidRDefault="001567A8" w:rsidP="001567A8">
            <w:pPr>
              <w:pStyle w:val="afffffb"/>
            </w:pPr>
            <w:r w:rsidRPr="00D60FFD">
              <w:t>T</w:t>
            </w:r>
          </w:p>
        </w:tc>
        <w:tc>
          <w:tcPr>
            <w:tcW w:w="453" w:type="pct"/>
            <w:vMerge w:val="restart"/>
            <w:vAlign w:val="center"/>
          </w:tcPr>
          <w:p w14:paraId="76D6229E" w14:textId="77777777" w:rsidR="001567A8" w:rsidRPr="00D60FFD" w:rsidRDefault="001567A8" w:rsidP="001567A8">
            <w:pPr>
              <w:pStyle w:val="afffffb"/>
            </w:pPr>
            <w:r w:rsidRPr="00D60FFD">
              <w:t>送至回转窑焚烧炉焚烧</w:t>
            </w:r>
          </w:p>
        </w:tc>
      </w:tr>
      <w:tr w:rsidR="00ED3505" w:rsidRPr="00D60FFD" w14:paraId="480FBC24" w14:textId="77777777" w:rsidTr="0029457C">
        <w:trPr>
          <w:trHeight w:val="23"/>
          <w:jc w:val="center"/>
        </w:trPr>
        <w:tc>
          <w:tcPr>
            <w:tcW w:w="254" w:type="pct"/>
            <w:vAlign w:val="center"/>
          </w:tcPr>
          <w:p w14:paraId="2BDE1697" w14:textId="77777777" w:rsidR="001567A8" w:rsidRPr="00D60FFD" w:rsidRDefault="001567A8" w:rsidP="001567A8">
            <w:pPr>
              <w:pStyle w:val="afffffb"/>
            </w:pPr>
            <w:r w:rsidRPr="00D60FFD">
              <w:t>5</w:t>
            </w:r>
          </w:p>
        </w:tc>
        <w:tc>
          <w:tcPr>
            <w:tcW w:w="443" w:type="pct"/>
            <w:vAlign w:val="center"/>
          </w:tcPr>
          <w:p w14:paraId="02155974" w14:textId="77777777" w:rsidR="001567A8" w:rsidRPr="00D60FFD" w:rsidRDefault="001567A8" w:rsidP="001567A8">
            <w:pPr>
              <w:pStyle w:val="afffffb"/>
            </w:pPr>
            <w:r w:rsidRPr="00D60FFD">
              <w:t>废活性炭</w:t>
            </w:r>
          </w:p>
        </w:tc>
        <w:tc>
          <w:tcPr>
            <w:tcW w:w="400" w:type="pct"/>
            <w:vAlign w:val="center"/>
          </w:tcPr>
          <w:p w14:paraId="08156C45" w14:textId="77777777" w:rsidR="001567A8" w:rsidRPr="00D60FFD" w:rsidRDefault="001567A8" w:rsidP="001567A8">
            <w:pPr>
              <w:pStyle w:val="afffffb"/>
            </w:pPr>
            <w:r w:rsidRPr="00D60FFD">
              <w:t>HW49</w:t>
            </w:r>
          </w:p>
        </w:tc>
        <w:tc>
          <w:tcPr>
            <w:tcW w:w="500" w:type="pct"/>
            <w:vAlign w:val="center"/>
          </w:tcPr>
          <w:p w14:paraId="38E73E3A" w14:textId="77777777" w:rsidR="001567A8" w:rsidRPr="00D60FFD" w:rsidRDefault="001567A8" w:rsidP="001567A8">
            <w:pPr>
              <w:pStyle w:val="afffffb"/>
            </w:pPr>
            <w:r w:rsidRPr="00D60FFD">
              <w:t>900-041-49</w:t>
            </w:r>
          </w:p>
        </w:tc>
        <w:tc>
          <w:tcPr>
            <w:tcW w:w="350" w:type="pct"/>
            <w:vAlign w:val="center"/>
          </w:tcPr>
          <w:p w14:paraId="1A4B1985" w14:textId="77777777" w:rsidR="001567A8" w:rsidRPr="00D60FFD" w:rsidRDefault="001567A8" w:rsidP="001567A8">
            <w:pPr>
              <w:pStyle w:val="afffffb"/>
            </w:pPr>
            <w:r w:rsidRPr="00D60FFD">
              <w:t>760</w:t>
            </w:r>
          </w:p>
        </w:tc>
        <w:tc>
          <w:tcPr>
            <w:tcW w:w="350" w:type="pct"/>
            <w:vAlign w:val="center"/>
          </w:tcPr>
          <w:p w14:paraId="4E1EC16E" w14:textId="77777777" w:rsidR="001567A8" w:rsidRPr="00D60FFD" w:rsidRDefault="001567A8" w:rsidP="001567A8">
            <w:pPr>
              <w:pStyle w:val="afffffb"/>
            </w:pPr>
            <w:r w:rsidRPr="00D60FFD">
              <w:t>废气治理</w:t>
            </w:r>
          </w:p>
        </w:tc>
        <w:tc>
          <w:tcPr>
            <w:tcW w:w="300" w:type="pct"/>
            <w:vAlign w:val="center"/>
          </w:tcPr>
          <w:p w14:paraId="0CEF890F" w14:textId="77777777" w:rsidR="001567A8" w:rsidRPr="00D60FFD" w:rsidRDefault="001567A8" w:rsidP="001567A8">
            <w:pPr>
              <w:pStyle w:val="afffffb"/>
            </w:pPr>
            <w:r w:rsidRPr="00D60FFD">
              <w:t>固态</w:t>
            </w:r>
          </w:p>
        </w:tc>
        <w:tc>
          <w:tcPr>
            <w:tcW w:w="700" w:type="pct"/>
            <w:vAlign w:val="center"/>
          </w:tcPr>
          <w:p w14:paraId="5C69ADBC" w14:textId="77777777" w:rsidR="001567A8" w:rsidRPr="00D60FFD" w:rsidRDefault="001567A8" w:rsidP="001567A8">
            <w:pPr>
              <w:pStyle w:val="afffffb"/>
            </w:pPr>
            <w:r w:rsidRPr="00D60FFD">
              <w:t>含有有机物等</w:t>
            </w:r>
          </w:p>
        </w:tc>
        <w:tc>
          <w:tcPr>
            <w:tcW w:w="600" w:type="pct"/>
            <w:vAlign w:val="center"/>
          </w:tcPr>
          <w:p w14:paraId="5D3AE25B" w14:textId="77777777" w:rsidR="001567A8" w:rsidRPr="00D60FFD" w:rsidRDefault="001567A8" w:rsidP="001567A8">
            <w:pPr>
              <w:pStyle w:val="afffffb"/>
            </w:pPr>
            <w:r w:rsidRPr="00D60FFD">
              <w:t>含有有机物等</w:t>
            </w:r>
          </w:p>
        </w:tc>
        <w:tc>
          <w:tcPr>
            <w:tcW w:w="350" w:type="pct"/>
            <w:vAlign w:val="center"/>
          </w:tcPr>
          <w:p w14:paraId="370AADD4" w14:textId="77777777" w:rsidR="001567A8" w:rsidRPr="00D60FFD" w:rsidRDefault="001567A8" w:rsidP="001567A8">
            <w:pPr>
              <w:pStyle w:val="afffffb"/>
            </w:pPr>
            <w:r w:rsidRPr="00D60FFD">
              <w:t>间歇</w:t>
            </w:r>
          </w:p>
        </w:tc>
        <w:tc>
          <w:tcPr>
            <w:tcW w:w="300" w:type="pct"/>
            <w:vAlign w:val="center"/>
          </w:tcPr>
          <w:p w14:paraId="2FBB5FA7" w14:textId="77777777" w:rsidR="001567A8" w:rsidRPr="00D60FFD" w:rsidRDefault="001567A8" w:rsidP="001567A8">
            <w:pPr>
              <w:pStyle w:val="afffffb"/>
            </w:pPr>
            <w:r w:rsidRPr="00D60FFD">
              <w:t>T/In</w:t>
            </w:r>
          </w:p>
        </w:tc>
        <w:tc>
          <w:tcPr>
            <w:tcW w:w="453" w:type="pct"/>
            <w:vMerge/>
            <w:vAlign w:val="center"/>
          </w:tcPr>
          <w:p w14:paraId="42516801" w14:textId="77777777" w:rsidR="001567A8" w:rsidRPr="00D60FFD" w:rsidRDefault="001567A8" w:rsidP="001567A8">
            <w:pPr>
              <w:pStyle w:val="afffffb"/>
            </w:pPr>
          </w:p>
        </w:tc>
      </w:tr>
      <w:tr w:rsidR="00ED3505" w:rsidRPr="00D60FFD" w14:paraId="0AC58749" w14:textId="77777777" w:rsidTr="0029457C">
        <w:trPr>
          <w:trHeight w:val="23"/>
          <w:jc w:val="center"/>
        </w:trPr>
        <w:tc>
          <w:tcPr>
            <w:tcW w:w="254" w:type="pct"/>
            <w:vAlign w:val="center"/>
          </w:tcPr>
          <w:p w14:paraId="1EB17963" w14:textId="77777777" w:rsidR="001567A8" w:rsidRPr="00D60FFD" w:rsidRDefault="001567A8" w:rsidP="001567A8">
            <w:pPr>
              <w:pStyle w:val="afffffb"/>
            </w:pPr>
            <w:r w:rsidRPr="00D60FFD">
              <w:t>6</w:t>
            </w:r>
          </w:p>
        </w:tc>
        <w:tc>
          <w:tcPr>
            <w:tcW w:w="443" w:type="pct"/>
            <w:vAlign w:val="center"/>
          </w:tcPr>
          <w:p w14:paraId="198A894F" w14:textId="77777777" w:rsidR="001567A8" w:rsidRPr="00D60FFD" w:rsidRDefault="001567A8" w:rsidP="001567A8">
            <w:pPr>
              <w:pStyle w:val="afffffb"/>
            </w:pPr>
            <w:r w:rsidRPr="00D60FFD">
              <w:t>废</w:t>
            </w:r>
            <w:r w:rsidR="00A431E0" w:rsidRPr="00D60FFD">
              <w:rPr>
                <w:rFonts w:hint="eastAsia"/>
              </w:rPr>
              <w:t>离子交换</w:t>
            </w:r>
            <w:r w:rsidRPr="00D60FFD">
              <w:rPr>
                <w:rFonts w:hint="eastAsia"/>
              </w:rPr>
              <w:t>树脂</w:t>
            </w:r>
          </w:p>
        </w:tc>
        <w:tc>
          <w:tcPr>
            <w:tcW w:w="400" w:type="pct"/>
            <w:vAlign w:val="center"/>
          </w:tcPr>
          <w:p w14:paraId="72C253F8" w14:textId="77777777" w:rsidR="001567A8" w:rsidRPr="00D60FFD" w:rsidRDefault="001567A8" w:rsidP="001567A8">
            <w:pPr>
              <w:pStyle w:val="afffffb"/>
            </w:pPr>
            <w:r w:rsidRPr="00D60FFD">
              <w:t>HW13</w:t>
            </w:r>
          </w:p>
        </w:tc>
        <w:tc>
          <w:tcPr>
            <w:tcW w:w="500" w:type="pct"/>
            <w:vAlign w:val="center"/>
          </w:tcPr>
          <w:p w14:paraId="241C3ABF" w14:textId="77777777" w:rsidR="001567A8" w:rsidRPr="00D60FFD" w:rsidRDefault="001567A8" w:rsidP="001567A8">
            <w:pPr>
              <w:pStyle w:val="afffffb"/>
            </w:pPr>
            <w:r w:rsidRPr="00D60FFD">
              <w:t>900-015-13</w:t>
            </w:r>
          </w:p>
        </w:tc>
        <w:tc>
          <w:tcPr>
            <w:tcW w:w="350" w:type="pct"/>
            <w:vAlign w:val="center"/>
          </w:tcPr>
          <w:p w14:paraId="6A06695B" w14:textId="77777777" w:rsidR="001567A8" w:rsidRPr="00D60FFD" w:rsidRDefault="001567A8" w:rsidP="001567A8">
            <w:pPr>
              <w:pStyle w:val="afffffb"/>
            </w:pPr>
            <w:r w:rsidRPr="00D60FFD">
              <w:t>0.15</w:t>
            </w:r>
          </w:p>
        </w:tc>
        <w:tc>
          <w:tcPr>
            <w:tcW w:w="350" w:type="pct"/>
            <w:vAlign w:val="center"/>
          </w:tcPr>
          <w:p w14:paraId="1304BC33" w14:textId="77777777" w:rsidR="001567A8" w:rsidRPr="00D60FFD" w:rsidRDefault="001567A8" w:rsidP="001567A8">
            <w:pPr>
              <w:pStyle w:val="afffffb"/>
            </w:pPr>
            <w:r w:rsidRPr="00D60FFD">
              <w:t>制软水</w:t>
            </w:r>
          </w:p>
        </w:tc>
        <w:tc>
          <w:tcPr>
            <w:tcW w:w="300" w:type="pct"/>
            <w:vAlign w:val="center"/>
          </w:tcPr>
          <w:p w14:paraId="37B4B8D5" w14:textId="77777777" w:rsidR="001567A8" w:rsidRPr="00D60FFD" w:rsidRDefault="001567A8" w:rsidP="001567A8">
            <w:pPr>
              <w:pStyle w:val="afffffb"/>
            </w:pPr>
            <w:r w:rsidRPr="00D60FFD">
              <w:t>固态</w:t>
            </w:r>
          </w:p>
        </w:tc>
        <w:tc>
          <w:tcPr>
            <w:tcW w:w="700" w:type="pct"/>
            <w:vAlign w:val="center"/>
          </w:tcPr>
          <w:p w14:paraId="2B23A816" w14:textId="77777777" w:rsidR="001567A8" w:rsidRPr="00D60FFD" w:rsidRDefault="001567A8" w:rsidP="001567A8">
            <w:pPr>
              <w:pStyle w:val="afffffb"/>
            </w:pPr>
            <w:r w:rsidRPr="00D60FFD">
              <w:t>废离子膜树脂</w:t>
            </w:r>
          </w:p>
        </w:tc>
        <w:tc>
          <w:tcPr>
            <w:tcW w:w="600" w:type="pct"/>
            <w:vAlign w:val="center"/>
          </w:tcPr>
          <w:p w14:paraId="11F40C44" w14:textId="77777777" w:rsidR="001567A8" w:rsidRPr="00D60FFD" w:rsidRDefault="001567A8" w:rsidP="001567A8">
            <w:pPr>
              <w:pStyle w:val="afffffb"/>
            </w:pPr>
            <w:r w:rsidRPr="00D60FFD">
              <w:t>废离子膜树脂</w:t>
            </w:r>
          </w:p>
        </w:tc>
        <w:tc>
          <w:tcPr>
            <w:tcW w:w="350" w:type="pct"/>
            <w:vAlign w:val="center"/>
          </w:tcPr>
          <w:p w14:paraId="5A874FFD" w14:textId="77777777" w:rsidR="001567A8" w:rsidRPr="00D60FFD" w:rsidRDefault="001567A8" w:rsidP="001567A8">
            <w:pPr>
              <w:pStyle w:val="afffffb"/>
            </w:pPr>
            <w:r w:rsidRPr="00D60FFD">
              <w:t>间歇</w:t>
            </w:r>
          </w:p>
        </w:tc>
        <w:tc>
          <w:tcPr>
            <w:tcW w:w="300" w:type="pct"/>
            <w:vAlign w:val="center"/>
          </w:tcPr>
          <w:p w14:paraId="14147B19" w14:textId="77777777" w:rsidR="001567A8" w:rsidRPr="00D60FFD" w:rsidRDefault="001567A8" w:rsidP="001567A8">
            <w:pPr>
              <w:pStyle w:val="afffffb"/>
            </w:pPr>
            <w:r w:rsidRPr="00D60FFD">
              <w:t>T</w:t>
            </w:r>
          </w:p>
        </w:tc>
        <w:tc>
          <w:tcPr>
            <w:tcW w:w="453" w:type="pct"/>
            <w:vMerge w:val="restart"/>
            <w:vAlign w:val="center"/>
          </w:tcPr>
          <w:p w14:paraId="70C32DEB" w14:textId="77777777" w:rsidR="001567A8" w:rsidRPr="00D60FFD" w:rsidRDefault="001567A8" w:rsidP="001567A8">
            <w:pPr>
              <w:pStyle w:val="afffffb"/>
            </w:pPr>
            <w:r w:rsidRPr="00D60FFD">
              <w:rPr>
                <w:rFonts w:hint="eastAsia"/>
              </w:rPr>
              <w:t>委托柔性库</w:t>
            </w:r>
            <w:r w:rsidRPr="00D60FFD">
              <w:t>填埋处置</w:t>
            </w:r>
          </w:p>
        </w:tc>
      </w:tr>
      <w:tr w:rsidR="00ED3505" w:rsidRPr="00D60FFD" w14:paraId="42CEA7B7" w14:textId="77777777" w:rsidTr="0029457C">
        <w:trPr>
          <w:trHeight w:val="23"/>
          <w:jc w:val="center"/>
        </w:trPr>
        <w:tc>
          <w:tcPr>
            <w:tcW w:w="254" w:type="pct"/>
            <w:vAlign w:val="center"/>
          </w:tcPr>
          <w:p w14:paraId="56E3B92F" w14:textId="77777777" w:rsidR="001567A8" w:rsidRPr="00D60FFD" w:rsidRDefault="001567A8" w:rsidP="001567A8">
            <w:pPr>
              <w:pStyle w:val="afffffb"/>
            </w:pPr>
            <w:r w:rsidRPr="00D60FFD">
              <w:t>7</w:t>
            </w:r>
          </w:p>
        </w:tc>
        <w:tc>
          <w:tcPr>
            <w:tcW w:w="443" w:type="pct"/>
            <w:vAlign w:val="center"/>
          </w:tcPr>
          <w:p w14:paraId="79442CB8" w14:textId="77777777" w:rsidR="001567A8" w:rsidRPr="00D60FFD" w:rsidRDefault="001567A8" w:rsidP="001567A8">
            <w:pPr>
              <w:pStyle w:val="afffffb"/>
            </w:pPr>
            <w:r w:rsidRPr="00D60FFD">
              <w:t>废滤袋</w:t>
            </w:r>
          </w:p>
        </w:tc>
        <w:tc>
          <w:tcPr>
            <w:tcW w:w="400" w:type="pct"/>
            <w:vAlign w:val="center"/>
          </w:tcPr>
          <w:p w14:paraId="47747738" w14:textId="77777777" w:rsidR="001567A8" w:rsidRPr="00D60FFD" w:rsidRDefault="001567A8" w:rsidP="001567A8">
            <w:pPr>
              <w:pStyle w:val="afffffb"/>
            </w:pPr>
            <w:r w:rsidRPr="00D60FFD">
              <w:t>HW49</w:t>
            </w:r>
          </w:p>
        </w:tc>
        <w:tc>
          <w:tcPr>
            <w:tcW w:w="500" w:type="pct"/>
            <w:vAlign w:val="center"/>
          </w:tcPr>
          <w:p w14:paraId="5A0E7A3B" w14:textId="77777777" w:rsidR="001567A8" w:rsidRPr="00D60FFD" w:rsidRDefault="001567A8" w:rsidP="001567A8">
            <w:pPr>
              <w:pStyle w:val="afffffb"/>
            </w:pPr>
            <w:r w:rsidRPr="00D60FFD">
              <w:t>900-041-49</w:t>
            </w:r>
          </w:p>
        </w:tc>
        <w:tc>
          <w:tcPr>
            <w:tcW w:w="350" w:type="pct"/>
            <w:vAlign w:val="center"/>
          </w:tcPr>
          <w:p w14:paraId="78740FEF" w14:textId="77777777" w:rsidR="001567A8" w:rsidRPr="00D60FFD" w:rsidRDefault="001567A8" w:rsidP="001567A8">
            <w:pPr>
              <w:pStyle w:val="afffffb"/>
            </w:pPr>
            <w:r w:rsidRPr="00D60FFD">
              <w:t>0.15</w:t>
            </w:r>
          </w:p>
        </w:tc>
        <w:tc>
          <w:tcPr>
            <w:tcW w:w="350" w:type="pct"/>
            <w:vAlign w:val="center"/>
          </w:tcPr>
          <w:p w14:paraId="17943040" w14:textId="77777777" w:rsidR="001567A8" w:rsidRPr="00D60FFD" w:rsidRDefault="001567A8" w:rsidP="001567A8">
            <w:pPr>
              <w:pStyle w:val="afffffb"/>
            </w:pPr>
            <w:r w:rsidRPr="00D60FFD">
              <w:t>废气治理</w:t>
            </w:r>
          </w:p>
        </w:tc>
        <w:tc>
          <w:tcPr>
            <w:tcW w:w="300" w:type="pct"/>
            <w:vAlign w:val="center"/>
          </w:tcPr>
          <w:p w14:paraId="2B0BB46F" w14:textId="77777777" w:rsidR="001567A8" w:rsidRPr="00D60FFD" w:rsidRDefault="001567A8" w:rsidP="001567A8">
            <w:pPr>
              <w:pStyle w:val="afffffb"/>
            </w:pPr>
            <w:r w:rsidRPr="00D60FFD">
              <w:t>固态</w:t>
            </w:r>
          </w:p>
        </w:tc>
        <w:tc>
          <w:tcPr>
            <w:tcW w:w="700" w:type="pct"/>
            <w:vAlign w:val="center"/>
          </w:tcPr>
          <w:p w14:paraId="7B15CE1A" w14:textId="77777777" w:rsidR="001567A8" w:rsidRPr="00D60FFD" w:rsidRDefault="001567A8" w:rsidP="001567A8">
            <w:pPr>
              <w:pStyle w:val="afffffb"/>
            </w:pPr>
            <w:r w:rsidRPr="00D60FFD">
              <w:t>滤袋等</w:t>
            </w:r>
          </w:p>
        </w:tc>
        <w:tc>
          <w:tcPr>
            <w:tcW w:w="600" w:type="pct"/>
            <w:vAlign w:val="center"/>
          </w:tcPr>
          <w:p w14:paraId="0E90BC1A" w14:textId="77777777" w:rsidR="001567A8" w:rsidRPr="00D60FFD" w:rsidRDefault="001567A8" w:rsidP="001567A8">
            <w:pPr>
              <w:pStyle w:val="afffffb"/>
            </w:pPr>
            <w:r w:rsidRPr="00D60FFD">
              <w:t>滤袋等</w:t>
            </w:r>
          </w:p>
        </w:tc>
        <w:tc>
          <w:tcPr>
            <w:tcW w:w="350" w:type="pct"/>
            <w:vAlign w:val="center"/>
          </w:tcPr>
          <w:p w14:paraId="618CE046" w14:textId="77777777" w:rsidR="001567A8" w:rsidRPr="00D60FFD" w:rsidRDefault="001567A8" w:rsidP="001567A8">
            <w:pPr>
              <w:pStyle w:val="afffffb"/>
            </w:pPr>
            <w:r w:rsidRPr="00D60FFD">
              <w:t>间歇</w:t>
            </w:r>
          </w:p>
        </w:tc>
        <w:tc>
          <w:tcPr>
            <w:tcW w:w="300" w:type="pct"/>
            <w:vAlign w:val="center"/>
          </w:tcPr>
          <w:p w14:paraId="7484CB6C" w14:textId="77777777" w:rsidR="001567A8" w:rsidRPr="00D60FFD" w:rsidRDefault="001567A8" w:rsidP="001567A8">
            <w:pPr>
              <w:pStyle w:val="afffffb"/>
            </w:pPr>
            <w:r w:rsidRPr="00D60FFD">
              <w:t>T</w:t>
            </w:r>
          </w:p>
        </w:tc>
        <w:tc>
          <w:tcPr>
            <w:tcW w:w="453" w:type="pct"/>
            <w:vMerge/>
            <w:vAlign w:val="center"/>
          </w:tcPr>
          <w:p w14:paraId="257CE0F4" w14:textId="77777777" w:rsidR="001567A8" w:rsidRPr="00D60FFD" w:rsidRDefault="001567A8" w:rsidP="001567A8">
            <w:pPr>
              <w:pStyle w:val="afffffb"/>
            </w:pPr>
          </w:p>
        </w:tc>
      </w:tr>
      <w:tr w:rsidR="00ED3505" w:rsidRPr="00D60FFD" w14:paraId="5F495E09" w14:textId="77777777" w:rsidTr="0029457C">
        <w:trPr>
          <w:trHeight w:val="23"/>
          <w:jc w:val="center"/>
        </w:trPr>
        <w:tc>
          <w:tcPr>
            <w:tcW w:w="254" w:type="pct"/>
            <w:tcBorders>
              <w:bottom w:val="single" w:sz="12" w:space="0" w:color="auto"/>
            </w:tcBorders>
            <w:vAlign w:val="center"/>
          </w:tcPr>
          <w:p w14:paraId="0D04DE5E" w14:textId="77777777" w:rsidR="001567A8" w:rsidRPr="00D60FFD" w:rsidRDefault="001567A8" w:rsidP="001567A8">
            <w:pPr>
              <w:pStyle w:val="afffffb"/>
            </w:pPr>
            <w:r w:rsidRPr="00D60FFD">
              <w:rPr>
                <w:rFonts w:hint="eastAsia"/>
              </w:rPr>
              <w:t>8</w:t>
            </w:r>
          </w:p>
        </w:tc>
        <w:tc>
          <w:tcPr>
            <w:tcW w:w="443" w:type="pct"/>
            <w:tcBorders>
              <w:bottom w:val="single" w:sz="12" w:space="0" w:color="auto"/>
            </w:tcBorders>
            <w:vAlign w:val="center"/>
          </w:tcPr>
          <w:p w14:paraId="0ED3692F" w14:textId="77777777" w:rsidR="001567A8" w:rsidRPr="00D60FFD" w:rsidRDefault="001567A8" w:rsidP="001567A8">
            <w:pPr>
              <w:pStyle w:val="afffffb"/>
            </w:pPr>
            <w:r w:rsidRPr="00D60FFD">
              <w:t>渗滤液</w:t>
            </w:r>
          </w:p>
        </w:tc>
        <w:tc>
          <w:tcPr>
            <w:tcW w:w="400" w:type="pct"/>
            <w:tcBorders>
              <w:bottom w:val="single" w:sz="12" w:space="0" w:color="auto"/>
            </w:tcBorders>
            <w:vAlign w:val="center"/>
          </w:tcPr>
          <w:p w14:paraId="5F76E9EB" w14:textId="77777777" w:rsidR="001567A8" w:rsidRPr="00D60FFD" w:rsidRDefault="001567A8" w:rsidP="001567A8">
            <w:pPr>
              <w:pStyle w:val="afffffb"/>
            </w:pPr>
            <w:r w:rsidRPr="00D60FFD">
              <w:rPr>
                <w:rFonts w:hint="eastAsia"/>
              </w:rPr>
              <w:t>HW49</w:t>
            </w:r>
          </w:p>
        </w:tc>
        <w:tc>
          <w:tcPr>
            <w:tcW w:w="500" w:type="pct"/>
            <w:tcBorders>
              <w:bottom w:val="single" w:sz="12" w:space="0" w:color="auto"/>
            </w:tcBorders>
            <w:vAlign w:val="center"/>
          </w:tcPr>
          <w:p w14:paraId="6FF8BEE6" w14:textId="77777777" w:rsidR="001567A8" w:rsidRPr="00D60FFD" w:rsidRDefault="001567A8" w:rsidP="001567A8">
            <w:pPr>
              <w:pStyle w:val="afffffb"/>
            </w:pPr>
            <w:r w:rsidRPr="00D60FFD">
              <w:rPr>
                <w:rFonts w:hint="eastAsia"/>
              </w:rPr>
              <w:t>772-006-49</w:t>
            </w:r>
          </w:p>
        </w:tc>
        <w:tc>
          <w:tcPr>
            <w:tcW w:w="350" w:type="pct"/>
            <w:tcBorders>
              <w:bottom w:val="single" w:sz="12" w:space="0" w:color="auto"/>
            </w:tcBorders>
            <w:vAlign w:val="center"/>
          </w:tcPr>
          <w:p w14:paraId="34C0784A" w14:textId="77777777" w:rsidR="001567A8" w:rsidRPr="00D60FFD" w:rsidRDefault="001567A8" w:rsidP="001567A8">
            <w:pPr>
              <w:pStyle w:val="afffffb"/>
            </w:pPr>
            <w:r w:rsidRPr="00D60FFD">
              <w:rPr>
                <w:rFonts w:hint="eastAsia"/>
              </w:rPr>
              <w:t>5.4</w:t>
            </w:r>
          </w:p>
        </w:tc>
        <w:tc>
          <w:tcPr>
            <w:tcW w:w="350" w:type="pct"/>
            <w:tcBorders>
              <w:bottom w:val="single" w:sz="12" w:space="0" w:color="auto"/>
            </w:tcBorders>
            <w:vAlign w:val="center"/>
          </w:tcPr>
          <w:p w14:paraId="56D376BD" w14:textId="77777777" w:rsidR="001567A8" w:rsidRPr="00D60FFD" w:rsidRDefault="001567A8" w:rsidP="001567A8">
            <w:pPr>
              <w:pStyle w:val="afffffb"/>
            </w:pPr>
            <w:r w:rsidRPr="00D60FFD">
              <w:rPr>
                <w:rFonts w:hint="eastAsia"/>
              </w:rPr>
              <w:t>预处理</w:t>
            </w:r>
          </w:p>
        </w:tc>
        <w:tc>
          <w:tcPr>
            <w:tcW w:w="300" w:type="pct"/>
            <w:tcBorders>
              <w:bottom w:val="single" w:sz="12" w:space="0" w:color="auto"/>
            </w:tcBorders>
            <w:vAlign w:val="center"/>
          </w:tcPr>
          <w:p w14:paraId="097F11EC" w14:textId="77777777" w:rsidR="001567A8" w:rsidRPr="00D60FFD" w:rsidRDefault="001567A8" w:rsidP="001567A8">
            <w:pPr>
              <w:pStyle w:val="afffffb"/>
            </w:pPr>
            <w:r w:rsidRPr="00D60FFD">
              <w:rPr>
                <w:rFonts w:hint="eastAsia"/>
              </w:rPr>
              <w:t>液态</w:t>
            </w:r>
          </w:p>
        </w:tc>
        <w:tc>
          <w:tcPr>
            <w:tcW w:w="700" w:type="pct"/>
            <w:tcBorders>
              <w:bottom w:val="single" w:sz="12" w:space="0" w:color="auto"/>
            </w:tcBorders>
            <w:vAlign w:val="center"/>
          </w:tcPr>
          <w:p w14:paraId="6ADF355E" w14:textId="77777777" w:rsidR="001567A8" w:rsidRPr="00D60FFD" w:rsidRDefault="001567A8" w:rsidP="001567A8">
            <w:pPr>
              <w:pStyle w:val="afffffb"/>
            </w:pPr>
            <w:r w:rsidRPr="00D60FFD">
              <w:rPr>
                <w:rFonts w:hint="eastAsia"/>
              </w:rPr>
              <w:t>废</w:t>
            </w:r>
            <w:r w:rsidRPr="00D60FFD">
              <w:t>渗滤液</w:t>
            </w:r>
          </w:p>
        </w:tc>
        <w:tc>
          <w:tcPr>
            <w:tcW w:w="600" w:type="pct"/>
            <w:tcBorders>
              <w:bottom w:val="single" w:sz="12" w:space="0" w:color="auto"/>
            </w:tcBorders>
            <w:vAlign w:val="center"/>
          </w:tcPr>
          <w:p w14:paraId="100F3E8D" w14:textId="77777777" w:rsidR="001567A8" w:rsidRPr="00D60FFD" w:rsidRDefault="001567A8" w:rsidP="001567A8">
            <w:pPr>
              <w:pStyle w:val="afffffb"/>
            </w:pPr>
            <w:r w:rsidRPr="00D60FFD">
              <w:rPr>
                <w:rFonts w:hint="eastAsia"/>
              </w:rPr>
              <w:t>废</w:t>
            </w:r>
            <w:r w:rsidRPr="00D60FFD">
              <w:t>渗滤液</w:t>
            </w:r>
          </w:p>
        </w:tc>
        <w:tc>
          <w:tcPr>
            <w:tcW w:w="350" w:type="pct"/>
            <w:tcBorders>
              <w:bottom w:val="single" w:sz="12" w:space="0" w:color="auto"/>
            </w:tcBorders>
            <w:vAlign w:val="center"/>
          </w:tcPr>
          <w:p w14:paraId="33DF742D" w14:textId="77777777" w:rsidR="001567A8" w:rsidRPr="00D60FFD" w:rsidRDefault="001567A8" w:rsidP="001567A8">
            <w:pPr>
              <w:pStyle w:val="afffffb"/>
            </w:pPr>
            <w:r w:rsidRPr="00D60FFD">
              <w:t>间歇</w:t>
            </w:r>
          </w:p>
        </w:tc>
        <w:tc>
          <w:tcPr>
            <w:tcW w:w="300" w:type="pct"/>
            <w:tcBorders>
              <w:bottom w:val="single" w:sz="12" w:space="0" w:color="auto"/>
            </w:tcBorders>
            <w:vAlign w:val="center"/>
          </w:tcPr>
          <w:p w14:paraId="1E78AABB" w14:textId="77777777" w:rsidR="001567A8" w:rsidRPr="00D60FFD" w:rsidRDefault="001567A8" w:rsidP="001567A8">
            <w:pPr>
              <w:pStyle w:val="afffffb"/>
            </w:pPr>
            <w:r w:rsidRPr="00D60FFD">
              <w:rPr>
                <w:rFonts w:hint="eastAsia"/>
              </w:rPr>
              <w:t>T/</w:t>
            </w:r>
            <w:r w:rsidRPr="00D60FFD">
              <w:t>I</w:t>
            </w:r>
            <w:r w:rsidRPr="00D60FFD">
              <w:rPr>
                <w:rFonts w:hint="eastAsia"/>
              </w:rPr>
              <w:t>n</w:t>
            </w:r>
          </w:p>
        </w:tc>
        <w:tc>
          <w:tcPr>
            <w:tcW w:w="453" w:type="pct"/>
            <w:tcBorders>
              <w:bottom w:val="single" w:sz="12" w:space="0" w:color="auto"/>
            </w:tcBorders>
            <w:vAlign w:val="center"/>
          </w:tcPr>
          <w:p w14:paraId="163A8D3F" w14:textId="77777777" w:rsidR="001567A8" w:rsidRPr="00D60FFD" w:rsidRDefault="001567A8" w:rsidP="001567A8">
            <w:pPr>
              <w:pStyle w:val="afffffb"/>
            </w:pPr>
            <w:r w:rsidRPr="00D60FFD">
              <w:rPr>
                <w:rFonts w:hint="eastAsia"/>
              </w:rPr>
              <w:t>经预处理进入污水站</w:t>
            </w:r>
          </w:p>
        </w:tc>
      </w:tr>
    </w:tbl>
    <w:p w14:paraId="1CA9694C" w14:textId="009C7590" w:rsidR="0029457C" w:rsidRPr="00D60FFD" w:rsidRDefault="0029457C" w:rsidP="005748DE">
      <w:pPr>
        <w:pStyle w:val="afff9"/>
      </w:pPr>
      <w:r w:rsidRPr="00D60FFD">
        <w:t>表</w:t>
      </w:r>
      <w:r w:rsidRPr="00D60FFD">
        <w:t>3.</w:t>
      </w:r>
      <w:r w:rsidR="005748DE" w:rsidRPr="00D60FFD">
        <w:t>7</w:t>
      </w:r>
      <w:r w:rsidRPr="00D60FFD">
        <w:t>.3-</w:t>
      </w:r>
      <w:r w:rsidR="00ED66B0" w:rsidRPr="00D60FFD">
        <w:t>6</w:t>
      </w:r>
      <w:r w:rsidRPr="00D60FFD">
        <w:t xml:space="preserve">  </w:t>
      </w:r>
      <w:r w:rsidRPr="00D60FFD">
        <w:t>本项目危险废物贮存场所基本情况一览表</w:t>
      </w:r>
    </w:p>
    <w:tbl>
      <w:tblPr>
        <w:tblStyle w:val="ab"/>
        <w:tblW w:w="5000" w:type="pct"/>
        <w:tblLook w:val="0000" w:firstRow="0" w:lastRow="0" w:firstColumn="0" w:lastColumn="0" w:noHBand="0" w:noVBand="0"/>
      </w:tblPr>
      <w:tblGrid>
        <w:gridCol w:w="790"/>
        <w:gridCol w:w="1497"/>
        <w:gridCol w:w="1806"/>
        <w:gridCol w:w="1823"/>
        <w:gridCol w:w="1622"/>
        <w:gridCol w:w="1273"/>
        <w:gridCol w:w="1295"/>
        <w:gridCol w:w="1198"/>
        <w:gridCol w:w="1226"/>
        <w:gridCol w:w="1430"/>
      </w:tblGrid>
      <w:tr w:rsidR="00ED3505" w:rsidRPr="00D60FFD" w14:paraId="186AA4EE" w14:textId="77777777" w:rsidTr="005748DE">
        <w:trPr>
          <w:trHeight w:val="23"/>
        </w:trPr>
        <w:tc>
          <w:tcPr>
            <w:tcW w:w="283" w:type="pct"/>
            <w:vAlign w:val="center"/>
          </w:tcPr>
          <w:p w14:paraId="2A393CE9" w14:textId="77777777" w:rsidR="0029457C" w:rsidRPr="00D60FFD" w:rsidRDefault="0029457C" w:rsidP="005748DE">
            <w:pPr>
              <w:pStyle w:val="afffffb"/>
            </w:pPr>
            <w:r w:rsidRPr="00D60FFD">
              <w:t>序号</w:t>
            </w:r>
          </w:p>
        </w:tc>
        <w:tc>
          <w:tcPr>
            <w:tcW w:w="536" w:type="pct"/>
            <w:vAlign w:val="center"/>
          </w:tcPr>
          <w:p w14:paraId="70E2883D" w14:textId="77777777" w:rsidR="0029457C" w:rsidRPr="00D60FFD" w:rsidRDefault="0029457C" w:rsidP="005748DE">
            <w:pPr>
              <w:pStyle w:val="afffffb"/>
            </w:pPr>
            <w:r w:rsidRPr="00D60FFD">
              <w:t>贮存场所名称</w:t>
            </w:r>
          </w:p>
        </w:tc>
        <w:tc>
          <w:tcPr>
            <w:tcW w:w="647" w:type="pct"/>
            <w:vAlign w:val="center"/>
          </w:tcPr>
          <w:p w14:paraId="3D9184F2" w14:textId="77777777" w:rsidR="0029457C" w:rsidRPr="00D60FFD" w:rsidRDefault="0029457C" w:rsidP="005748DE">
            <w:pPr>
              <w:pStyle w:val="afffffb"/>
            </w:pPr>
            <w:r w:rsidRPr="00D60FFD">
              <w:t>危险废物名称</w:t>
            </w:r>
          </w:p>
        </w:tc>
        <w:tc>
          <w:tcPr>
            <w:tcW w:w="653" w:type="pct"/>
            <w:vAlign w:val="center"/>
          </w:tcPr>
          <w:p w14:paraId="12A60A43" w14:textId="77777777" w:rsidR="0029457C" w:rsidRPr="00D60FFD" w:rsidRDefault="0029457C" w:rsidP="005748DE">
            <w:pPr>
              <w:pStyle w:val="afffffb"/>
            </w:pPr>
            <w:r w:rsidRPr="00D60FFD">
              <w:t>危险废物类别</w:t>
            </w:r>
          </w:p>
        </w:tc>
        <w:tc>
          <w:tcPr>
            <w:tcW w:w="581" w:type="pct"/>
            <w:vAlign w:val="center"/>
          </w:tcPr>
          <w:p w14:paraId="06E477B9" w14:textId="77777777" w:rsidR="0029457C" w:rsidRPr="00D60FFD" w:rsidRDefault="0029457C" w:rsidP="005748DE">
            <w:pPr>
              <w:pStyle w:val="afffffb"/>
            </w:pPr>
            <w:r w:rsidRPr="00D60FFD">
              <w:t>危险废物代码</w:t>
            </w:r>
          </w:p>
        </w:tc>
        <w:tc>
          <w:tcPr>
            <w:tcW w:w="456" w:type="pct"/>
            <w:vAlign w:val="center"/>
          </w:tcPr>
          <w:p w14:paraId="05D19D59" w14:textId="77777777" w:rsidR="0029457C" w:rsidRPr="00D60FFD" w:rsidRDefault="0029457C" w:rsidP="005748DE">
            <w:pPr>
              <w:pStyle w:val="afffffb"/>
            </w:pPr>
            <w:r w:rsidRPr="00D60FFD">
              <w:t>位置</w:t>
            </w:r>
          </w:p>
        </w:tc>
        <w:tc>
          <w:tcPr>
            <w:tcW w:w="464" w:type="pct"/>
            <w:vAlign w:val="center"/>
          </w:tcPr>
          <w:p w14:paraId="558E0818" w14:textId="77777777" w:rsidR="0029457C" w:rsidRPr="00D60FFD" w:rsidRDefault="0029457C" w:rsidP="005748DE">
            <w:pPr>
              <w:pStyle w:val="afffffb"/>
            </w:pPr>
            <w:r w:rsidRPr="00D60FFD">
              <w:t>占地面积</w:t>
            </w:r>
          </w:p>
        </w:tc>
        <w:tc>
          <w:tcPr>
            <w:tcW w:w="429" w:type="pct"/>
            <w:vAlign w:val="center"/>
          </w:tcPr>
          <w:p w14:paraId="44D9535D" w14:textId="77777777" w:rsidR="0029457C" w:rsidRPr="00D60FFD" w:rsidRDefault="0029457C" w:rsidP="005748DE">
            <w:pPr>
              <w:pStyle w:val="afffffb"/>
            </w:pPr>
            <w:r w:rsidRPr="00D60FFD">
              <w:t>贮存方式</w:t>
            </w:r>
          </w:p>
        </w:tc>
        <w:tc>
          <w:tcPr>
            <w:tcW w:w="439" w:type="pct"/>
            <w:vAlign w:val="center"/>
          </w:tcPr>
          <w:p w14:paraId="605FFE09" w14:textId="77777777" w:rsidR="0029457C" w:rsidRPr="00D60FFD" w:rsidRDefault="0029457C" w:rsidP="005748DE">
            <w:pPr>
              <w:pStyle w:val="afffffb"/>
            </w:pPr>
            <w:r w:rsidRPr="00D60FFD">
              <w:t>贮存能力</w:t>
            </w:r>
          </w:p>
        </w:tc>
        <w:tc>
          <w:tcPr>
            <w:tcW w:w="512" w:type="pct"/>
            <w:vAlign w:val="center"/>
          </w:tcPr>
          <w:p w14:paraId="5DA184A5" w14:textId="77777777" w:rsidR="0029457C" w:rsidRPr="00D60FFD" w:rsidRDefault="0029457C" w:rsidP="005748DE">
            <w:pPr>
              <w:pStyle w:val="afffffb"/>
            </w:pPr>
            <w:r w:rsidRPr="00D60FFD">
              <w:t>贮存周期</w:t>
            </w:r>
          </w:p>
        </w:tc>
      </w:tr>
      <w:tr w:rsidR="00ED3505" w:rsidRPr="00D60FFD" w14:paraId="4DDDE901" w14:textId="77777777" w:rsidTr="005748DE">
        <w:trPr>
          <w:trHeight w:val="23"/>
        </w:trPr>
        <w:tc>
          <w:tcPr>
            <w:tcW w:w="283" w:type="pct"/>
            <w:vAlign w:val="center"/>
          </w:tcPr>
          <w:p w14:paraId="4E460305" w14:textId="77777777" w:rsidR="0029457C" w:rsidRPr="00D60FFD" w:rsidRDefault="0029457C" w:rsidP="005748DE">
            <w:pPr>
              <w:pStyle w:val="afffffb"/>
            </w:pPr>
            <w:r w:rsidRPr="00D60FFD">
              <w:t>1</w:t>
            </w:r>
          </w:p>
        </w:tc>
        <w:tc>
          <w:tcPr>
            <w:tcW w:w="536" w:type="pct"/>
            <w:vMerge w:val="restart"/>
            <w:vAlign w:val="center"/>
          </w:tcPr>
          <w:p w14:paraId="6EEEB85F" w14:textId="77777777" w:rsidR="0029457C" w:rsidRPr="00D60FFD" w:rsidRDefault="0029457C" w:rsidP="005748DE">
            <w:pPr>
              <w:pStyle w:val="afffffb"/>
            </w:pPr>
            <w:r w:rsidRPr="00D60FFD">
              <w:rPr>
                <w:rFonts w:hint="eastAsia"/>
              </w:rPr>
              <w:t>灰渣</w:t>
            </w:r>
            <w:r w:rsidRPr="00D60FFD">
              <w:t>烘干车间</w:t>
            </w:r>
          </w:p>
        </w:tc>
        <w:tc>
          <w:tcPr>
            <w:tcW w:w="647" w:type="pct"/>
            <w:vAlign w:val="center"/>
          </w:tcPr>
          <w:p w14:paraId="57240162" w14:textId="77777777" w:rsidR="0029457C" w:rsidRPr="00D60FFD" w:rsidRDefault="0029457C" w:rsidP="005748DE">
            <w:pPr>
              <w:pStyle w:val="afffffb"/>
            </w:pPr>
            <w:r w:rsidRPr="00D60FFD">
              <w:t>焚烧炉渣</w:t>
            </w:r>
          </w:p>
        </w:tc>
        <w:tc>
          <w:tcPr>
            <w:tcW w:w="653" w:type="pct"/>
            <w:vAlign w:val="center"/>
          </w:tcPr>
          <w:p w14:paraId="1B55E399" w14:textId="77777777" w:rsidR="0029457C" w:rsidRPr="00D60FFD" w:rsidRDefault="0029457C" w:rsidP="005748DE">
            <w:pPr>
              <w:pStyle w:val="afffffb"/>
            </w:pPr>
            <w:r w:rsidRPr="00D60FFD">
              <w:t>HW18</w:t>
            </w:r>
          </w:p>
        </w:tc>
        <w:tc>
          <w:tcPr>
            <w:tcW w:w="581" w:type="pct"/>
            <w:vAlign w:val="center"/>
          </w:tcPr>
          <w:p w14:paraId="490913A3" w14:textId="77777777" w:rsidR="0029457C" w:rsidRPr="00D60FFD" w:rsidRDefault="0029457C" w:rsidP="005748DE">
            <w:pPr>
              <w:pStyle w:val="afffffb"/>
            </w:pPr>
            <w:r w:rsidRPr="00D60FFD">
              <w:t>772-003-18</w:t>
            </w:r>
          </w:p>
        </w:tc>
        <w:tc>
          <w:tcPr>
            <w:tcW w:w="456" w:type="pct"/>
            <w:vMerge w:val="restart"/>
            <w:vAlign w:val="center"/>
          </w:tcPr>
          <w:p w14:paraId="7C4330BF" w14:textId="77777777" w:rsidR="0029457C" w:rsidRPr="00D60FFD" w:rsidRDefault="0029457C" w:rsidP="005748DE">
            <w:pPr>
              <w:pStyle w:val="afffffb"/>
            </w:pPr>
            <w:r w:rsidRPr="00D60FFD">
              <w:t>厂区北侧</w:t>
            </w:r>
          </w:p>
        </w:tc>
        <w:tc>
          <w:tcPr>
            <w:tcW w:w="464" w:type="pct"/>
            <w:vMerge w:val="restart"/>
            <w:vAlign w:val="center"/>
          </w:tcPr>
          <w:p w14:paraId="38B21C1A" w14:textId="77777777" w:rsidR="0029457C" w:rsidRPr="00D60FFD" w:rsidRDefault="0029457C" w:rsidP="005748DE">
            <w:pPr>
              <w:pStyle w:val="afffffb"/>
            </w:pPr>
            <w:r w:rsidRPr="00D60FFD">
              <w:t>1404m</w:t>
            </w:r>
            <w:r w:rsidRPr="00D60FFD">
              <w:rPr>
                <w:vertAlign w:val="superscript"/>
              </w:rPr>
              <w:t>2</w:t>
            </w:r>
          </w:p>
        </w:tc>
        <w:tc>
          <w:tcPr>
            <w:tcW w:w="429" w:type="pct"/>
            <w:vMerge w:val="restart"/>
            <w:vAlign w:val="center"/>
          </w:tcPr>
          <w:p w14:paraId="23ECF015" w14:textId="77777777" w:rsidR="0029457C" w:rsidRPr="00D60FFD" w:rsidRDefault="0029457C" w:rsidP="005748DE">
            <w:pPr>
              <w:pStyle w:val="afffffb"/>
            </w:pPr>
            <w:r w:rsidRPr="00D60FFD">
              <w:t>设置专门储容器存</w:t>
            </w:r>
          </w:p>
        </w:tc>
        <w:tc>
          <w:tcPr>
            <w:tcW w:w="439" w:type="pct"/>
            <w:vMerge w:val="restart"/>
            <w:vAlign w:val="center"/>
          </w:tcPr>
          <w:p w14:paraId="53C318EA" w14:textId="77777777" w:rsidR="0029457C" w:rsidRPr="00D60FFD" w:rsidRDefault="0029457C" w:rsidP="005748DE">
            <w:pPr>
              <w:pStyle w:val="afffffb"/>
            </w:pPr>
            <w:r w:rsidRPr="00D60FFD">
              <w:t>200t</w:t>
            </w:r>
          </w:p>
        </w:tc>
        <w:tc>
          <w:tcPr>
            <w:tcW w:w="512" w:type="pct"/>
            <w:vMerge w:val="restart"/>
            <w:vAlign w:val="center"/>
          </w:tcPr>
          <w:p w14:paraId="7E9FA730" w14:textId="77777777" w:rsidR="0029457C" w:rsidRPr="00D60FFD" w:rsidRDefault="0029457C" w:rsidP="005748DE">
            <w:pPr>
              <w:pStyle w:val="afffffb"/>
            </w:pPr>
            <w:r w:rsidRPr="00D60FFD">
              <w:t>半个月一次</w:t>
            </w:r>
          </w:p>
        </w:tc>
      </w:tr>
      <w:tr w:rsidR="00ED3505" w:rsidRPr="00D60FFD" w14:paraId="69DA92AF" w14:textId="77777777" w:rsidTr="005748DE">
        <w:trPr>
          <w:trHeight w:val="23"/>
        </w:trPr>
        <w:tc>
          <w:tcPr>
            <w:tcW w:w="283" w:type="pct"/>
            <w:vAlign w:val="center"/>
          </w:tcPr>
          <w:p w14:paraId="55409BE9" w14:textId="77777777" w:rsidR="0029457C" w:rsidRPr="00D60FFD" w:rsidRDefault="0029457C" w:rsidP="005748DE">
            <w:pPr>
              <w:pStyle w:val="afffffb"/>
            </w:pPr>
            <w:r w:rsidRPr="00D60FFD">
              <w:t>2</w:t>
            </w:r>
          </w:p>
        </w:tc>
        <w:tc>
          <w:tcPr>
            <w:tcW w:w="536" w:type="pct"/>
            <w:vMerge/>
            <w:vAlign w:val="center"/>
          </w:tcPr>
          <w:p w14:paraId="2AAA1D9A" w14:textId="77777777" w:rsidR="0029457C" w:rsidRPr="00D60FFD" w:rsidRDefault="0029457C" w:rsidP="005748DE">
            <w:pPr>
              <w:pStyle w:val="afffffb"/>
            </w:pPr>
          </w:p>
        </w:tc>
        <w:tc>
          <w:tcPr>
            <w:tcW w:w="647" w:type="pct"/>
            <w:vAlign w:val="center"/>
          </w:tcPr>
          <w:p w14:paraId="5B3E5C42" w14:textId="77777777" w:rsidR="0029457C" w:rsidRPr="00D60FFD" w:rsidRDefault="0029457C" w:rsidP="005748DE">
            <w:pPr>
              <w:pStyle w:val="afffffb"/>
            </w:pPr>
            <w:r w:rsidRPr="00D60FFD">
              <w:t>焚烧飞灰</w:t>
            </w:r>
          </w:p>
        </w:tc>
        <w:tc>
          <w:tcPr>
            <w:tcW w:w="653" w:type="pct"/>
            <w:vAlign w:val="center"/>
          </w:tcPr>
          <w:p w14:paraId="02663C7A" w14:textId="77777777" w:rsidR="0029457C" w:rsidRPr="00D60FFD" w:rsidRDefault="0029457C" w:rsidP="005748DE">
            <w:pPr>
              <w:pStyle w:val="afffffb"/>
            </w:pPr>
            <w:r w:rsidRPr="00D60FFD">
              <w:t>HW18</w:t>
            </w:r>
          </w:p>
        </w:tc>
        <w:tc>
          <w:tcPr>
            <w:tcW w:w="581" w:type="pct"/>
            <w:vAlign w:val="center"/>
          </w:tcPr>
          <w:p w14:paraId="272AC866" w14:textId="77777777" w:rsidR="0029457C" w:rsidRPr="00D60FFD" w:rsidRDefault="0029457C" w:rsidP="005748DE">
            <w:pPr>
              <w:pStyle w:val="afffffb"/>
            </w:pPr>
            <w:r w:rsidRPr="00D60FFD">
              <w:t>772-003-18</w:t>
            </w:r>
          </w:p>
        </w:tc>
        <w:tc>
          <w:tcPr>
            <w:tcW w:w="456" w:type="pct"/>
            <w:vMerge/>
            <w:vAlign w:val="center"/>
          </w:tcPr>
          <w:p w14:paraId="2F56ADC0" w14:textId="77777777" w:rsidR="0029457C" w:rsidRPr="00D60FFD" w:rsidRDefault="0029457C" w:rsidP="005748DE">
            <w:pPr>
              <w:pStyle w:val="afffffb"/>
            </w:pPr>
          </w:p>
        </w:tc>
        <w:tc>
          <w:tcPr>
            <w:tcW w:w="464" w:type="pct"/>
            <w:vMerge/>
            <w:vAlign w:val="center"/>
          </w:tcPr>
          <w:p w14:paraId="2B546E2D" w14:textId="77777777" w:rsidR="0029457C" w:rsidRPr="00D60FFD" w:rsidRDefault="0029457C" w:rsidP="005748DE">
            <w:pPr>
              <w:pStyle w:val="afffffb"/>
            </w:pPr>
          </w:p>
        </w:tc>
        <w:tc>
          <w:tcPr>
            <w:tcW w:w="429" w:type="pct"/>
            <w:vMerge/>
            <w:vAlign w:val="center"/>
          </w:tcPr>
          <w:p w14:paraId="61137C80" w14:textId="77777777" w:rsidR="0029457C" w:rsidRPr="00D60FFD" w:rsidRDefault="0029457C" w:rsidP="005748DE">
            <w:pPr>
              <w:pStyle w:val="afffffb"/>
            </w:pPr>
          </w:p>
        </w:tc>
        <w:tc>
          <w:tcPr>
            <w:tcW w:w="439" w:type="pct"/>
            <w:vMerge/>
            <w:vAlign w:val="center"/>
          </w:tcPr>
          <w:p w14:paraId="439C37A1" w14:textId="77777777" w:rsidR="0029457C" w:rsidRPr="00D60FFD" w:rsidRDefault="0029457C" w:rsidP="005748DE">
            <w:pPr>
              <w:pStyle w:val="afffffb"/>
            </w:pPr>
          </w:p>
        </w:tc>
        <w:tc>
          <w:tcPr>
            <w:tcW w:w="512" w:type="pct"/>
            <w:vMerge/>
            <w:vAlign w:val="center"/>
          </w:tcPr>
          <w:p w14:paraId="5B0F025D" w14:textId="77777777" w:rsidR="0029457C" w:rsidRPr="00D60FFD" w:rsidRDefault="0029457C" w:rsidP="005748DE">
            <w:pPr>
              <w:pStyle w:val="afffffb"/>
            </w:pPr>
          </w:p>
        </w:tc>
      </w:tr>
      <w:tr w:rsidR="00ED3505" w:rsidRPr="00D60FFD" w14:paraId="39516661" w14:textId="77777777" w:rsidTr="005748DE">
        <w:trPr>
          <w:trHeight w:val="23"/>
        </w:trPr>
        <w:tc>
          <w:tcPr>
            <w:tcW w:w="283" w:type="pct"/>
            <w:vAlign w:val="center"/>
          </w:tcPr>
          <w:p w14:paraId="013A28CE" w14:textId="77777777" w:rsidR="0029457C" w:rsidRPr="00D60FFD" w:rsidRDefault="0029457C" w:rsidP="005748DE">
            <w:pPr>
              <w:pStyle w:val="afffffb"/>
            </w:pPr>
            <w:r w:rsidRPr="00D60FFD">
              <w:t>3</w:t>
            </w:r>
          </w:p>
        </w:tc>
        <w:tc>
          <w:tcPr>
            <w:tcW w:w="536" w:type="pct"/>
            <w:vMerge w:val="restart"/>
            <w:vAlign w:val="center"/>
          </w:tcPr>
          <w:p w14:paraId="2F3C2986" w14:textId="77777777" w:rsidR="0029457C" w:rsidRPr="00D60FFD" w:rsidRDefault="0029457C" w:rsidP="005748DE">
            <w:pPr>
              <w:pStyle w:val="afffffb"/>
            </w:pPr>
            <w:r w:rsidRPr="00D60FFD">
              <w:t>危废暂存库</w:t>
            </w:r>
          </w:p>
        </w:tc>
        <w:tc>
          <w:tcPr>
            <w:tcW w:w="647" w:type="pct"/>
            <w:vAlign w:val="center"/>
          </w:tcPr>
          <w:p w14:paraId="3211C67C" w14:textId="77777777" w:rsidR="0029457C" w:rsidRPr="00D60FFD" w:rsidRDefault="0029457C" w:rsidP="005748DE">
            <w:pPr>
              <w:pStyle w:val="afffffb"/>
            </w:pPr>
            <w:r w:rsidRPr="00D60FFD">
              <w:t>废盐</w:t>
            </w:r>
          </w:p>
        </w:tc>
        <w:tc>
          <w:tcPr>
            <w:tcW w:w="653" w:type="pct"/>
            <w:vAlign w:val="center"/>
          </w:tcPr>
          <w:p w14:paraId="6EF848FD" w14:textId="77777777" w:rsidR="0029457C" w:rsidRPr="00D60FFD" w:rsidRDefault="0029457C" w:rsidP="005748DE">
            <w:pPr>
              <w:pStyle w:val="afffffb"/>
            </w:pPr>
            <w:r w:rsidRPr="00D60FFD">
              <w:t>HW18</w:t>
            </w:r>
          </w:p>
        </w:tc>
        <w:tc>
          <w:tcPr>
            <w:tcW w:w="581" w:type="pct"/>
            <w:vAlign w:val="center"/>
          </w:tcPr>
          <w:p w14:paraId="46151479" w14:textId="77777777" w:rsidR="0029457C" w:rsidRPr="00D60FFD" w:rsidRDefault="0029457C" w:rsidP="005748DE">
            <w:pPr>
              <w:pStyle w:val="afffffb"/>
            </w:pPr>
            <w:r w:rsidRPr="00D60FFD">
              <w:t>772-003-18</w:t>
            </w:r>
          </w:p>
        </w:tc>
        <w:tc>
          <w:tcPr>
            <w:tcW w:w="456" w:type="pct"/>
            <w:vMerge w:val="restart"/>
            <w:vAlign w:val="center"/>
          </w:tcPr>
          <w:p w14:paraId="31BF403F" w14:textId="77777777" w:rsidR="0029457C" w:rsidRPr="00D60FFD" w:rsidRDefault="0029457C" w:rsidP="005748DE">
            <w:pPr>
              <w:pStyle w:val="afffffb"/>
            </w:pPr>
            <w:r w:rsidRPr="00D60FFD">
              <w:t>厂区中部</w:t>
            </w:r>
          </w:p>
        </w:tc>
        <w:tc>
          <w:tcPr>
            <w:tcW w:w="464" w:type="pct"/>
            <w:vMerge w:val="restart"/>
            <w:vAlign w:val="center"/>
          </w:tcPr>
          <w:p w14:paraId="11108602" w14:textId="77777777" w:rsidR="0029457C" w:rsidRPr="00D60FFD" w:rsidRDefault="0029457C" w:rsidP="005748DE">
            <w:pPr>
              <w:pStyle w:val="afffffb"/>
            </w:pPr>
            <w:r w:rsidRPr="00D60FFD">
              <w:t>3011m</w:t>
            </w:r>
            <w:r w:rsidRPr="00D60FFD">
              <w:rPr>
                <w:vertAlign w:val="superscript"/>
              </w:rPr>
              <w:t>2</w:t>
            </w:r>
          </w:p>
        </w:tc>
        <w:tc>
          <w:tcPr>
            <w:tcW w:w="429" w:type="pct"/>
            <w:vMerge/>
            <w:vAlign w:val="center"/>
          </w:tcPr>
          <w:p w14:paraId="41F1BB64" w14:textId="77777777" w:rsidR="0029457C" w:rsidRPr="00D60FFD" w:rsidRDefault="0029457C" w:rsidP="005748DE">
            <w:pPr>
              <w:pStyle w:val="afffffb"/>
            </w:pPr>
          </w:p>
        </w:tc>
        <w:tc>
          <w:tcPr>
            <w:tcW w:w="439" w:type="pct"/>
            <w:vMerge w:val="restart"/>
            <w:vAlign w:val="center"/>
          </w:tcPr>
          <w:p w14:paraId="71AEBBCC" w14:textId="77777777" w:rsidR="0029457C" w:rsidRPr="00D60FFD" w:rsidRDefault="0029457C" w:rsidP="005748DE">
            <w:pPr>
              <w:pStyle w:val="afffffb"/>
            </w:pPr>
            <w:r w:rsidRPr="00D60FFD">
              <w:t>100t</w:t>
            </w:r>
          </w:p>
        </w:tc>
        <w:tc>
          <w:tcPr>
            <w:tcW w:w="512" w:type="pct"/>
            <w:vMerge w:val="restart"/>
            <w:vAlign w:val="center"/>
          </w:tcPr>
          <w:p w14:paraId="57678475" w14:textId="77777777" w:rsidR="0029457C" w:rsidRPr="00D60FFD" w:rsidRDefault="0029457C" w:rsidP="005748DE">
            <w:pPr>
              <w:pStyle w:val="afffffb"/>
            </w:pPr>
            <w:r w:rsidRPr="00D60FFD">
              <w:t>一个月一次</w:t>
            </w:r>
          </w:p>
        </w:tc>
      </w:tr>
      <w:tr w:rsidR="00ED3505" w:rsidRPr="00D60FFD" w14:paraId="7DBF7F8F" w14:textId="77777777" w:rsidTr="005748DE">
        <w:trPr>
          <w:trHeight w:val="23"/>
        </w:trPr>
        <w:tc>
          <w:tcPr>
            <w:tcW w:w="283" w:type="pct"/>
            <w:vAlign w:val="center"/>
          </w:tcPr>
          <w:p w14:paraId="02D163F8" w14:textId="77777777" w:rsidR="0029457C" w:rsidRPr="00D60FFD" w:rsidRDefault="0029457C" w:rsidP="005748DE">
            <w:pPr>
              <w:pStyle w:val="afffffb"/>
            </w:pPr>
            <w:r w:rsidRPr="00D60FFD">
              <w:t>4</w:t>
            </w:r>
          </w:p>
        </w:tc>
        <w:tc>
          <w:tcPr>
            <w:tcW w:w="536" w:type="pct"/>
            <w:vMerge/>
            <w:vAlign w:val="center"/>
          </w:tcPr>
          <w:p w14:paraId="35F4D492" w14:textId="77777777" w:rsidR="0029457C" w:rsidRPr="00D60FFD" w:rsidRDefault="0029457C" w:rsidP="005748DE">
            <w:pPr>
              <w:pStyle w:val="afffffb"/>
            </w:pPr>
          </w:p>
        </w:tc>
        <w:tc>
          <w:tcPr>
            <w:tcW w:w="647" w:type="pct"/>
            <w:vAlign w:val="center"/>
          </w:tcPr>
          <w:p w14:paraId="0C8BB6B7" w14:textId="77777777" w:rsidR="0029457C" w:rsidRPr="00D60FFD" w:rsidRDefault="0029457C" w:rsidP="005748DE">
            <w:pPr>
              <w:pStyle w:val="afffffb"/>
            </w:pPr>
            <w:r w:rsidRPr="00D60FFD">
              <w:t>污水处理站污泥</w:t>
            </w:r>
          </w:p>
        </w:tc>
        <w:tc>
          <w:tcPr>
            <w:tcW w:w="653" w:type="pct"/>
            <w:vAlign w:val="center"/>
          </w:tcPr>
          <w:p w14:paraId="66ED5482" w14:textId="77777777" w:rsidR="0029457C" w:rsidRPr="00D60FFD" w:rsidRDefault="0029457C" w:rsidP="005748DE">
            <w:pPr>
              <w:pStyle w:val="afffffb"/>
            </w:pPr>
            <w:r w:rsidRPr="00D60FFD">
              <w:t>HW18</w:t>
            </w:r>
          </w:p>
        </w:tc>
        <w:tc>
          <w:tcPr>
            <w:tcW w:w="581" w:type="pct"/>
            <w:vAlign w:val="center"/>
          </w:tcPr>
          <w:p w14:paraId="39CFEAC0" w14:textId="77777777" w:rsidR="0029457C" w:rsidRPr="00D60FFD" w:rsidRDefault="0029457C" w:rsidP="005748DE">
            <w:pPr>
              <w:pStyle w:val="afffffb"/>
            </w:pPr>
            <w:r w:rsidRPr="00D60FFD">
              <w:t>772-003-18</w:t>
            </w:r>
          </w:p>
        </w:tc>
        <w:tc>
          <w:tcPr>
            <w:tcW w:w="456" w:type="pct"/>
            <w:vMerge/>
            <w:vAlign w:val="center"/>
          </w:tcPr>
          <w:p w14:paraId="786D9453" w14:textId="77777777" w:rsidR="0029457C" w:rsidRPr="00D60FFD" w:rsidRDefault="0029457C" w:rsidP="005748DE">
            <w:pPr>
              <w:pStyle w:val="afffffb"/>
            </w:pPr>
          </w:p>
        </w:tc>
        <w:tc>
          <w:tcPr>
            <w:tcW w:w="464" w:type="pct"/>
            <w:vMerge/>
            <w:vAlign w:val="center"/>
          </w:tcPr>
          <w:p w14:paraId="1EE0266C" w14:textId="77777777" w:rsidR="0029457C" w:rsidRPr="00D60FFD" w:rsidRDefault="0029457C" w:rsidP="005748DE">
            <w:pPr>
              <w:pStyle w:val="afffffb"/>
            </w:pPr>
          </w:p>
        </w:tc>
        <w:tc>
          <w:tcPr>
            <w:tcW w:w="429" w:type="pct"/>
            <w:vMerge/>
            <w:vAlign w:val="center"/>
          </w:tcPr>
          <w:p w14:paraId="182EB0DD" w14:textId="77777777" w:rsidR="0029457C" w:rsidRPr="00D60FFD" w:rsidRDefault="0029457C" w:rsidP="005748DE">
            <w:pPr>
              <w:pStyle w:val="afffffb"/>
            </w:pPr>
          </w:p>
        </w:tc>
        <w:tc>
          <w:tcPr>
            <w:tcW w:w="439" w:type="pct"/>
            <w:vMerge/>
            <w:vAlign w:val="center"/>
          </w:tcPr>
          <w:p w14:paraId="5243C788" w14:textId="77777777" w:rsidR="0029457C" w:rsidRPr="00D60FFD" w:rsidRDefault="0029457C" w:rsidP="005748DE">
            <w:pPr>
              <w:pStyle w:val="afffffb"/>
            </w:pPr>
          </w:p>
        </w:tc>
        <w:tc>
          <w:tcPr>
            <w:tcW w:w="512" w:type="pct"/>
            <w:vMerge/>
            <w:vAlign w:val="center"/>
          </w:tcPr>
          <w:p w14:paraId="0D4A7D8F" w14:textId="77777777" w:rsidR="0029457C" w:rsidRPr="00D60FFD" w:rsidRDefault="0029457C" w:rsidP="005748DE">
            <w:pPr>
              <w:pStyle w:val="afffffb"/>
            </w:pPr>
          </w:p>
        </w:tc>
      </w:tr>
      <w:tr w:rsidR="00ED3505" w:rsidRPr="00D60FFD" w14:paraId="22EF9994" w14:textId="77777777" w:rsidTr="005748DE">
        <w:trPr>
          <w:trHeight w:val="23"/>
        </w:trPr>
        <w:tc>
          <w:tcPr>
            <w:tcW w:w="283" w:type="pct"/>
            <w:vAlign w:val="center"/>
          </w:tcPr>
          <w:p w14:paraId="368D7C06" w14:textId="77777777" w:rsidR="0029457C" w:rsidRPr="00D60FFD" w:rsidRDefault="0029457C" w:rsidP="005748DE">
            <w:pPr>
              <w:pStyle w:val="afffffb"/>
            </w:pPr>
            <w:r w:rsidRPr="00D60FFD">
              <w:t>5</w:t>
            </w:r>
          </w:p>
        </w:tc>
        <w:tc>
          <w:tcPr>
            <w:tcW w:w="536" w:type="pct"/>
            <w:vMerge/>
            <w:vAlign w:val="center"/>
          </w:tcPr>
          <w:p w14:paraId="6CDBBB62" w14:textId="77777777" w:rsidR="0029457C" w:rsidRPr="00D60FFD" w:rsidRDefault="0029457C" w:rsidP="005748DE">
            <w:pPr>
              <w:pStyle w:val="afffffb"/>
            </w:pPr>
          </w:p>
        </w:tc>
        <w:tc>
          <w:tcPr>
            <w:tcW w:w="647" w:type="pct"/>
            <w:vAlign w:val="center"/>
          </w:tcPr>
          <w:p w14:paraId="44B08A33" w14:textId="77777777" w:rsidR="0029457C" w:rsidRPr="00D60FFD" w:rsidRDefault="0029457C" w:rsidP="005748DE">
            <w:pPr>
              <w:pStyle w:val="afffffb"/>
            </w:pPr>
            <w:r w:rsidRPr="00D60FFD">
              <w:t>废滤袋</w:t>
            </w:r>
          </w:p>
        </w:tc>
        <w:tc>
          <w:tcPr>
            <w:tcW w:w="653" w:type="pct"/>
            <w:vAlign w:val="center"/>
          </w:tcPr>
          <w:p w14:paraId="43B29A13" w14:textId="77777777" w:rsidR="0029457C" w:rsidRPr="00D60FFD" w:rsidRDefault="0029457C" w:rsidP="005748DE">
            <w:pPr>
              <w:pStyle w:val="afffffb"/>
            </w:pPr>
            <w:r w:rsidRPr="00D60FFD">
              <w:t>HW18</w:t>
            </w:r>
          </w:p>
        </w:tc>
        <w:tc>
          <w:tcPr>
            <w:tcW w:w="581" w:type="pct"/>
            <w:vAlign w:val="center"/>
          </w:tcPr>
          <w:p w14:paraId="35CD92AF" w14:textId="77777777" w:rsidR="0029457C" w:rsidRPr="00D60FFD" w:rsidRDefault="0029457C" w:rsidP="005748DE">
            <w:pPr>
              <w:pStyle w:val="afffffb"/>
            </w:pPr>
            <w:r w:rsidRPr="00D60FFD">
              <w:t>772-003-18</w:t>
            </w:r>
          </w:p>
        </w:tc>
        <w:tc>
          <w:tcPr>
            <w:tcW w:w="456" w:type="pct"/>
            <w:vMerge/>
            <w:vAlign w:val="center"/>
          </w:tcPr>
          <w:p w14:paraId="2A811DDD" w14:textId="77777777" w:rsidR="0029457C" w:rsidRPr="00D60FFD" w:rsidRDefault="0029457C" w:rsidP="005748DE">
            <w:pPr>
              <w:pStyle w:val="afffffb"/>
            </w:pPr>
          </w:p>
        </w:tc>
        <w:tc>
          <w:tcPr>
            <w:tcW w:w="464" w:type="pct"/>
            <w:vMerge/>
            <w:vAlign w:val="center"/>
          </w:tcPr>
          <w:p w14:paraId="36637C68" w14:textId="77777777" w:rsidR="0029457C" w:rsidRPr="00D60FFD" w:rsidRDefault="0029457C" w:rsidP="005748DE">
            <w:pPr>
              <w:pStyle w:val="afffffb"/>
            </w:pPr>
          </w:p>
        </w:tc>
        <w:tc>
          <w:tcPr>
            <w:tcW w:w="429" w:type="pct"/>
            <w:vMerge/>
            <w:vAlign w:val="center"/>
          </w:tcPr>
          <w:p w14:paraId="21A86272" w14:textId="77777777" w:rsidR="0029457C" w:rsidRPr="00D60FFD" w:rsidRDefault="0029457C" w:rsidP="005748DE">
            <w:pPr>
              <w:pStyle w:val="afffffb"/>
            </w:pPr>
          </w:p>
        </w:tc>
        <w:tc>
          <w:tcPr>
            <w:tcW w:w="439" w:type="pct"/>
            <w:vMerge/>
            <w:vAlign w:val="center"/>
          </w:tcPr>
          <w:p w14:paraId="53D57FE3" w14:textId="77777777" w:rsidR="0029457C" w:rsidRPr="00D60FFD" w:rsidRDefault="0029457C" w:rsidP="005748DE">
            <w:pPr>
              <w:pStyle w:val="afffffb"/>
            </w:pPr>
          </w:p>
        </w:tc>
        <w:tc>
          <w:tcPr>
            <w:tcW w:w="512" w:type="pct"/>
            <w:vMerge/>
            <w:vAlign w:val="center"/>
          </w:tcPr>
          <w:p w14:paraId="40980473" w14:textId="77777777" w:rsidR="0029457C" w:rsidRPr="00D60FFD" w:rsidRDefault="0029457C" w:rsidP="005748DE">
            <w:pPr>
              <w:pStyle w:val="afffffb"/>
            </w:pPr>
          </w:p>
        </w:tc>
      </w:tr>
      <w:tr w:rsidR="00ED3505" w:rsidRPr="00D60FFD" w14:paraId="74D15B28" w14:textId="77777777" w:rsidTr="005748DE">
        <w:trPr>
          <w:trHeight w:val="23"/>
        </w:trPr>
        <w:tc>
          <w:tcPr>
            <w:tcW w:w="283" w:type="pct"/>
            <w:vAlign w:val="center"/>
          </w:tcPr>
          <w:p w14:paraId="5CE38886" w14:textId="77777777" w:rsidR="0029457C" w:rsidRPr="00D60FFD" w:rsidRDefault="0029457C" w:rsidP="005748DE">
            <w:pPr>
              <w:pStyle w:val="afffffb"/>
            </w:pPr>
            <w:r w:rsidRPr="00D60FFD">
              <w:t>6</w:t>
            </w:r>
          </w:p>
        </w:tc>
        <w:tc>
          <w:tcPr>
            <w:tcW w:w="536" w:type="pct"/>
            <w:vMerge/>
            <w:vAlign w:val="center"/>
          </w:tcPr>
          <w:p w14:paraId="1FF95AA4" w14:textId="77777777" w:rsidR="0029457C" w:rsidRPr="00D60FFD" w:rsidRDefault="0029457C" w:rsidP="005748DE">
            <w:pPr>
              <w:pStyle w:val="afffffb"/>
            </w:pPr>
          </w:p>
        </w:tc>
        <w:tc>
          <w:tcPr>
            <w:tcW w:w="647" w:type="pct"/>
            <w:vAlign w:val="center"/>
          </w:tcPr>
          <w:p w14:paraId="3C1716E0" w14:textId="77777777" w:rsidR="0029457C" w:rsidRPr="00D60FFD" w:rsidRDefault="0029457C" w:rsidP="005748DE">
            <w:pPr>
              <w:pStyle w:val="afffffb"/>
            </w:pPr>
            <w:r w:rsidRPr="00D60FFD">
              <w:t>废活性炭</w:t>
            </w:r>
          </w:p>
        </w:tc>
        <w:tc>
          <w:tcPr>
            <w:tcW w:w="653" w:type="pct"/>
            <w:vAlign w:val="center"/>
          </w:tcPr>
          <w:p w14:paraId="5CD56C49" w14:textId="77777777" w:rsidR="0029457C" w:rsidRPr="00D60FFD" w:rsidRDefault="0029457C" w:rsidP="005748DE">
            <w:pPr>
              <w:pStyle w:val="afffffb"/>
            </w:pPr>
            <w:r w:rsidRPr="00D60FFD">
              <w:t>HW49</w:t>
            </w:r>
          </w:p>
        </w:tc>
        <w:tc>
          <w:tcPr>
            <w:tcW w:w="581" w:type="pct"/>
            <w:vAlign w:val="center"/>
          </w:tcPr>
          <w:p w14:paraId="02A80F5B" w14:textId="77777777" w:rsidR="0029457C" w:rsidRPr="00D60FFD" w:rsidRDefault="0029457C" w:rsidP="005748DE">
            <w:pPr>
              <w:pStyle w:val="afffffb"/>
            </w:pPr>
            <w:r w:rsidRPr="00D60FFD">
              <w:t>900-041-49</w:t>
            </w:r>
          </w:p>
        </w:tc>
        <w:tc>
          <w:tcPr>
            <w:tcW w:w="456" w:type="pct"/>
            <w:vMerge/>
            <w:vAlign w:val="center"/>
          </w:tcPr>
          <w:p w14:paraId="0461B994" w14:textId="77777777" w:rsidR="0029457C" w:rsidRPr="00D60FFD" w:rsidRDefault="0029457C" w:rsidP="005748DE">
            <w:pPr>
              <w:pStyle w:val="afffffb"/>
            </w:pPr>
          </w:p>
        </w:tc>
        <w:tc>
          <w:tcPr>
            <w:tcW w:w="464" w:type="pct"/>
            <w:vMerge/>
            <w:vAlign w:val="center"/>
          </w:tcPr>
          <w:p w14:paraId="341919FE" w14:textId="77777777" w:rsidR="0029457C" w:rsidRPr="00D60FFD" w:rsidRDefault="0029457C" w:rsidP="005748DE">
            <w:pPr>
              <w:pStyle w:val="afffffb"/>
            </w:pPr>
          </w:p>
        </w:tc>
        <w:tc>
          <w:tcPr>
            <w:tcW w:w="429" w:type="pct"/>
            <w:vMerge/>
            <w:vAlign w:val="center"/>
          </w:tcPr>
          <w:p w14:paraId="4206EAB9" w14:textId="77777777" w:rsidR="0029457C" w:rsidRPr="00D60FFD" w:rsidRDefault="0029457C" w:rsidP="005748DE">
            <w:pPr>
              <w:pStyle w:val="afffffb"/>
            </w:pPr>
          </w:p>
        </w:tc>
        <w:tc>
          <w:tcPr>
            <w:tcW w:w="439" w:type="pct"/>
            <w:vMerge/>
            <w:vAlign w:val="center"/>
          </w:tcPr>
          <w:p w14:paraId="1E679469" w14:textId="77777777" w:rsidR="0029457C" w:rsidRPr="00D60FFD" w:rsidRDefault="0029457C" w:rsidP="005748DE">
            <w:pPr>
              <w:pStyle w:val="afffffb"/>
            </w:pPr>
          </w:p>
        </w:tc>
        <w:tc>
          <w:tcPr>
            <w:tcW w:w="512" w:type="pct"/>
            <w:vMerge/>
            <w:vAlign w:val="center"/>
          </w:tcPr>
          <w:p w14:paraId="06B5502C" w14:textId="77777777" w:rsidR="0029457C" w:rsidRPr="00D60FFD" w:rsidRDefault="0029457C" w:rsidP="005748DE">
            <w:pPr>
              <w:pStyle w:val="afffffb"/>
            </w:pPr>
          </w:p>
        </w:tc>
      </w:tr>
      <w:tr w:rsidR="00ED3505" w:rsidRPr="00D60FFD" w14:paraId="5C3C1AEF" w14:textId="77777777" w:rsidTr="005748DE">
        <w:trPr>
          <w:trHeight w:val="23"/>
        </w:trPr>
        <w:tc>
          <w:tcPr>
            <w:tcW w:w="283" w:type="pct"/>
            <w:vAlign w:val="center"/>
          </w:tcPr>
          <w:p w14:paraId="1EA3100F" w14:textId="77777777" w:rsidR="0029457C" w:rsidRPr="00D60FFD" w:rsidRDefault="0029457C" w:rsidP="005748DE">
            <w:pPr>
              <w:pStyle w:val="afffffb"/>
            </w:pPr>
            <w:r w:rsidRPr="00D60FFD">
              <w:t>7</w:t>
            </w:r>
          </w:p>
        </w:tc>
        <w:tc>
          <w:tcPr>
            <w:tcW w:w="536" w:type="pct"/>
            <w:vMerge/>
            <w:vAlign w:val="center"/>
          </w:tcPr>
          <w:p w14:paraId="70ABD31B" w14:textId="77777777" w:rsidR="0029457C" w:rsidRPr="00D60FFD" w:rsidRDefault="0029457C" w:rsidP="005748DE">
            <w:pPr>
              <w:pStyle w:val="afffffb"/>
            </w:pPr>
          </w:p>
        </w:tc>
        <w:tc>
          <w:tcPr>
            <w:tcW w:w="647" w:type="pct"/>
            <w:vAlign w:val="center"/>
          </w:tcPr>
          <w:p w14:paraId="0ACEB3D7" w14:textId="77777777" w:rsidR="0029457C" w:rsidRPr="00D60FFD" w:rsidRDefault="0029457C" w:rsidP="005748DE">
            <w:pPr>
              <w:pStyle w:val="afffffb"/>
            </w:pPr>
            <w:r w:rsidRPr="00D60FFD">
              <w:t>废离子膜</w:t>
            </w:r>
          </w:p>
        </w:tc>
        <w:tc>
          <w:tcPr>
            <w:tcW w:w="653" w:type="pct"/>
            <w:vAlign w:val="center"/>
          </w:tcPr>
          <w:p w14:paraId="36D5EA7D" w14:textId="77777777" w:rsidR="0029457C" w:rsidRPr="00D60FFD" w:rsidRDefault="0029457C" w:rsidP="005748DE">
            <w:pPr>
              <w:pStyle w:val="afffffb"/>
            </w:pPr>
            <w:r w:rsidRPr="00D60FFD">
              <w:t>HW13</w:t>
            </w:r>
          </w:p>
        </w:tc>
        <w:tc>
          <w:tcPr>
            <w:tcW w:w="581" w:type="pct"/>
            <w:vAlign w:val="center"/>
          </w:tcPr>
          <w:p w14:paraId="47919DC5" w14:textId="77777777" w:rsidR="0029457C" w:rsidRPr="00D60FFD" w:rsidRDefault="0029457C" w:rsidP="005748DE">
            <w:pPr>
              <w:pStyle w:val="afffffb"/>
            </w:pPr>
            <w:r w:rsidRPr="00D60FFD">
              <w:t>900-015-13</w:t>
            </w:r>
          </w:p>
        </w:tc>
        <w:tc>
          <w:tcPr>
            <w:tcW w:w="456" w:type="pct"/>
            <w:vMerge/>
            <w:vAlign w:val="center"/>
          </w:tcPr>
          <w:p w14:paraId="385E58AC" w14:textId="77777777" w:rsidR="0029457C" w:rsidRPr="00D60FFD" w:rsidRDefault="0029457C" w:rsidP="005748DE">
            <w:pPr>
              <w:pStyle w:val="afffffb"/>
            </w:pPr>
          </w:p>
        </w:tc>
        <w:tc>
          <w:tcPr>
            <w:tcW w:w="464" w:type="pct"/>
            <w:vMerge/>
            <w:vAlign w:val="center"/>
          </w:tcPr>
          <w:p w14:paraId="167C8A9D" w14:textId="77777777" w:rsidR="0029457C" w:rsidRPr="00D60FFD" w:rsidRDefault="0029457C" w:rsidP="005748DE">
            <w:pPr>
              <w:pStyle w:val="afffffb"/>
            </w:pPr>
          </w:p>
        </w:tc>
        <w:tc>
          <w:tcPr>
            <w:tcW w:w="429" w:type="pct"/>
            <w:vMerge/>
            <w:vAlign w:val="center"/>
          </w:tcPr>
          <w:p w14:paraId="42DE717E" w14:textId="77777777" w:rsidR="0029457C" w:rsidRPr="00D60FFD" w:rsidRDefault="0029457C" w:rsidP="005748DE">
            <w:pPr>
              <w:pStyle w:val="afffffb"/>
            </w:pPr>
          </w:p>
        </w:tc>
        <w:tc>
          <w:tcPr>
            <w:tcW w:w="439" w:type="pct"/>
            <w:vMerge/>
            <w:vAlign w:val="center"/>
          </w:tcPr>
          <w:p w14:paraId="6AB4BB0C" w14:textId="77777777" w:rsidR="0029457C" w:rsidRPr="00D60FFD" w:rsidRDefault="0029457C" w:rsidP="005748DE">
            <w:pPr>
              <w:pStyle w:val="afffffb"/>
            </w:pPr>
          </w:p>
        </w:tc>
        <w:tc>
          <w:tcPr>
            <w:tcW w:w="512" w:type="pct"/>
            <w:vMerge/>
            <w:vAlign w:val="center"/>
          </w:tcPr>
          <w:p w14:paraId="3278B81E" w14:textId="77777777" w:rsidR="0029457C" w:rsidRPr="00D60FFD" w:rsidRDefault="0029457C" w:rsidP="005748DE">
            <w:pPr>
              <w:pStyle w:val="afffffb"/>
            </w:pPr>
          </w:p>
        </w:tc>
      </w:tr>
      <w:tr w:rsidR="00ED3505" w:rsidRPr="00D60FFD" w14:paraId="2A4DE67E" w14:textId="77777777" w:rsidTr="005748DE">
        <w:trPr>
          <w:trHeight w:val="23"/>
        </w:trPr>
        <w:tc>
          <w:tcPr>
            <w:tcW w:w="283" w:type="pct"/>
            <w:vAlign w:val="center"/>
          </w:tcPr>
          <w:p w14:paraId="08E219F8" w14:textId="77777777" w:rsidR="0029457C" w:rsidRPr="00D60FFD" w:rsidRDefault="0029457C" w:rsidP="005748DE">
            <w:pPr>
              <w:pStyle w:val="afffffb"/>
            </w:pPr>
            <w:r w:rsidRPr="00D60FFD">
              <w:rPr>
                <w:rFonts w:hint="eastAsia"/>
              </w:rPr>
              <w:t>8</w:t>
            </w:r>
          </w:p>
        </w:tc>
        <w:tc>
          <w:tcPr>
            <w:tcW w:w="536" w:type="pct"/>
            <w:vMerge/>
            <w:vAlign w:val="center"/>
          </w:tcPr>
          <w:p w14:paraId="650AFC15" w14:textId="77777777" w:rsidR="0029457C" w:rsidRPr="00D60FFD" w:rsidRDefault="0029457C" w:rsidP="005748DE">
            <w:pPr>
              <w:pStyle w:val="afffffb"/>
            </w:pPr>
          </w:p>
        </w:tc>
        <w:tc>
          <w:tcPr>
            <w:tcW w:w="647" w:type="pct"/>
            <w:vAlign w:val="center"/>
          </w:tcPr>
          <w:p w14:paraId="7175AC49" w14:textId="77777777" w:rsidR="0029457C" w:rsidRPr="00D60FFD" w:rsidRDefault="0029457C" w:rsidP="005748DE">
            <w:pPr>
              <w:pStyle w:val="afffffb"/>
            </w:pPr>
            <w:r w:rsidRPr="00D60FFD">
              <w:rPr>
                <w:rFonts w:hint="eastAsia"/>
              </w:rPr>
              <w:t>废</w:t>
            </w:r>
            <w:r w:rsidRPr="00D60FFD">
              <w:t>渗滤液</w:t>
            </w:r>
          </w:p>
        </w:tc>
        <w:tc>
          <w:tcPr>
            <w:tcW w:w="653" w:type="pct"/>
            <w:vAlign w:val="center"/>
          </w:tcPr>
          <w:p w14:paraId="4A5F539F" w14:textId="77777777" w:rsidR="0029457C" w:rsidRPr="00D60FFD" w:rsidRDefault="0029457C" w:rsidP="005748DE">
            <w:pPr>
              <w:pStyle w:val="afffffb"/>
            </w:pPr>
            <w:r w:rsidRPr="00D60FFD">
              <w:rPr>
                <w:rFonts w:hint="eastAsia"/>
              </w:rPr>
              <w:t>HW49</w:t>
            </w:r>
          </w:p>
        </w:tc>
        <w:tc>
          <w:tcPr>
            <w:tcW w:w="581" w:type="pct"/>
            <w:vAlign w:val="center"/>
          </w:tcPr>
          <w:p w14:paraId="4617D234" w14:textId="77777777" w:rsidR="0029457C" w:rsidRPr="00D60FFD" w:rsidRDefault="0029457C" w:rsidP="005748DE">
            <w:pPr>
              <w:pStyle w:val="afffffb"/>
            </w:pPr>
            <w:r w:rsidRPr="00D60FFD">
              <w:rPr>
                <w:rFonts w:hint="eastAsia"/>
              </w:rPr>
              <w:t>772-006-49</w:t>
            </w:r>
          </w:p>
        </w:tc>
        <w:tc>
          <w:tcPr>
            <w:tcW w:w="456" w:type="pct"/>
            <w:vMerge/>
            <w:vAlign w:val="center"/>
          </w:tcPr>
          <w:p w14:paraId="1AE7EDC2" w14:textId="77777777" w:rsidR="0029457C" w:rsidRPr="00D60FFD" w:rsidRDefault="0029457C" w:rsidP="005748DE">
            <w:pPr>
              <w:pStyle w:val="afffffb"/>
            </w:pPr>
          </w:p>
        </w:tc>
        <w:tc>
          <w:tcPr>
            <w:tcW w:w="464" w:type="pct"/>
            <w:vMerge/>
            <w:vAlign w:val="center"/>
          </w:tcPr>
          <w:p w14:paraId="4E98EF49" w14:textId="77777777" w:rsidR="0029457C" w:rsidRPr="00D60FFD" w:rsidRDefault="0029457C" w:rsidP="005748DE">
            <w:pPr>
              <w:pStyle w:val="afffffb"/>
            </w:pPr>
          </w:p>
        </w:tc>
        <w:tc>
          <w:tcPr>
            <w:tcW w:w="429" w:type="pct"/>
            <w:vMerge/>
            <w:vAlign w:val="center"/>
          </w:tcPr>
          <w:p w14:paraId="5C20AC1E" w14:textId="77777777" w:rsidR="0029457C" w:rsidRPr="00D60FFD" w:rsidRDefault="0029457C" w:rsidP="005748DE">
            <w:pPr>
              <w:pStyle w:val="afffffb"/>
            </w:pPr>
          </w:p>
        </w:tc>
        <w:tc>
          <w:tcPr>
            <w:tcW w:w="439" w:type="pct"/>
            <w:vMerge/>
            <w:vAlign w:val="center"/>
          </w:tcPr>
          <w:p w14:paraId="6C77EA9D" w14:textId="77777777" w:rsidR="0029457C" w:rsidRPr="00D60FFD" w:rsidRDefault="0029457C" w:rsidP="005748DE">
            <w:pPr>
              <w:pStyle w:val="afffffb"/>
            </w:pPr>
          </w:p>
        </w:tc>
        <w:tc>
          <w:tcPr>
            <w:tcW w:w="512" w:type="pct"/>
            <w:vMerge/>
            <w:vAlign w:val="center"/>
          </w:tcPr>
          <w:p w14:paraId="4F708291" w14:textId="77777777" w:rsidR="0029457C" w:rsidRPr="00D60FFD" w:rsidRDefault="0029457C" w:rsidP="005748DE">
            <w:pPr>
              <w:pStyle w:val="afffffb"/>
            </w:pPr>
          </w:p>
        </w:tc>
      </w:tr>
    </w:tbl>
    <w:p w14:paraId="0990463F" w14:textId="77777777" w:rsidR="0029457C" w:rsidRPr="00D60FFD" w:rsidRDefault="0029457C" w:rsidP="0029457C">
      <w:pPr>
        <w:ind w:firstLine="480"/>
        <w:sectPr w:rsidR="0029457C" w:rsidRPr="00D60FFD" w:rsidSect="0029457C">
          <w:pgSz w:w="16840" w:h="11907" w:orient="landscape" w:code="9"/>
          <w:pgMar w:top="1440" w:right="1440" w:bottom="1440" w:left="1440" w:header="851" w:footer="992" w:gutter="0"/>
          <w:cols w:space="425"/>
          <w:docGrid w:type="lines" w:linePitch="326"/>
        </w:sectPr>
      </w:pPr>
    </w:p>
    <w:p w14:paraId="7EE38386" w14:textId="77777777" w:rsidR="0029457C" w:rsidRPr="00D60FFD" w:rsidRDefault="0029457C" w:rsidP="0029457C">
      <w:pPr>
        <w:spacing w:before="240" w:after="120"/>
        <w:ind w:firstLineChars="0" w:firstLine="0"/>
        <w:jc w:val="left"/>
        <w:outlineLvl w:val="2"/>
        <w:rPr>
          <w:rFonts w:eastAsia="黑体"/>
          <w:sz w:val="28"/>
        </w:rPr>
      </w:pPr>
      <w:r w:rsidRPr="00D60FFD">
        <w:rPr>
          <w:rFonts w:eastAsia="黑体" w:hint="eastAsia"/>
          <w:sz w:val="28"/>
        </w:rPr>
        <w:t>3.</w:t>
      </w:r>
      <w:r w:rsidR="005748DE" w:rsidRPr="00D60FFD">
        <w:rPr>
          <w:rFonts w:eastAsia="黑体"/>
          <w:sz w:val="28"/>
        </w:rPr>
        <w:t>7</w:t>
      </w:r>
      <w:r w:rsidRPr="00D60FFD">
        <w:rPr>
          <w:rFonts w:eastAsia="黑体" w:hint="eastAsia"/>
          <w:sz w:val="28"/>
        </w:rPr>
        <w:t>.4</w:t>
      </w:r>
      <w:r w:rsidRPr="00D60FFD">
        <w:rPr>
          <w:rFonts w:eastAsia="黑体" w:hint="eastAsia"/>
          <w:sz w:val="28"/>
        </w:rPr>
        <w:t>噪声</w:t>
      </w:r>
    </w:p>
    <w:p w14:paraId="7939A50F" w14:textId="77777777" w:rsidR="0029457C" w:rsidRPr="00D60FFD" w:rsidRDefault="0029457C" w:rsidP="0029457C">
      <w:pPr>
        <w:ind w:firstLine="480"/>
      </w:pPr>
      <w:r w:rsidRPr="00D60FFD">
        <w:rPr>
          <w:rFonts w:hint="eastAsia"/>
        </w:rPr>
        <w:t>拟建项目</w:t>
      </w:r>
      <w:r w:rsidRPr="00D60FFD">
        <w:t>主要设备噪声见表</w:t>
      </w:r>
      <w:r w:rsidRPr="00D60FFD">
        <w:rPr>
          <w:rFonts w:hint="eastAsia"/>
        </w:rPr>
        <w:t>3.</w:t>
      </w:r>
      <w:r w:rsidR="005748DE" w:rsidRPr="00D60FFD">
        <w:t>7</w:t>
      </w:r>
      <w:r w:rsidRPr="00D60FFD">
        <w:rPr>
          <w:rFonts w:hint="eastAsia"/>
        </w:rPr>
        <w:t>.4</w:t>
      </w:r>
      <w:r w:rsidRPr="00D60FFD">
        <w:t>-1</w:t>
      </w:r>
      <w:r w:rsidRPr="00D60FFD">
        <w:rPr>
          <w:rFonts w:hint="eastAsia"/>
        </w:rPr>
        <w:t>。</w:t>
      </w:r>
    </w:p>
    <w:p w14:paraId="337E3A8B" w14:textId="77777777" w:rsidR="0029457C" w:rsidRPr="00D60FFD" w:rsidRDefault="0029457C" w:rsidP="0029457C">
      <w:pPr>
        <w:spacing w:line="500" w:lineRule="exact"/>
        <w:ind w:firstLineChars="0" w:firstLine="0"/>
        <w:jc w:val="center"/>
        <w:rPr>
          <w:rFonts w:eastAsia="黑体"/>
        </w:rPr>
      </w:pPr>
      <w:r w:rsidRPr="00D60FFD">
        <w:rPr>
          <w:rFonts w:eastAsia="黑体" w:hint="eastAsia"/>
        </w:rPr>
        <w:t>表</w:t>
      </w:r>
      <w:r w:rsidRPr="00D60FFD">
        <w:rPr>
          <w:rFonts w:eastAsia="黑体" w:hint="eastAsia"/>
        </w:rPr>
        <w:t>3.</w:t>
      </w:r>
      <w:r w:rsidR="005748DE" w:rsidRPr="00D60FFD">
        <w:rPr>
          <w:rFonts w:eastAsia="黑体"/>
        </w:rPr>
        <w:t>7</w:t>
      </w:r>
      <w:r w:rsidRPr="00D60FFD">
        <w:rPr>
          <w:rFonts w:eastAsia="黑体" w:hint="eastAsia"/>
        </w:rPr>
        <w:t>.4</w:t>
      </w:r>
      <w:r w:rsidRPr="00D60FFD">
        <w:rPr>
          <w:rFonts w:eastAsia="黑体"/>
        </w:rPr>
        <w:t xml:space="preserve">-1  </w:t>
      </w:r>
      <w:r w:rsidR="007E17F4" w:rsidRPr="00D60FFD">
        <w:rPr>
          <w:rFonts w:eastAsia="黑体" w:hint="eastAsia"/>
        </w:rPr>
        <w:t>拟</w:t>
      </w:r>
      <w:r w:rsidRPr="00D60FFD">
        <w:rPr>
          <w:rFonts w:eastAsia="黑体" w:hint="eastAsia"/>
        </w:rPr>
        <w:t>建项目</w:t>
      </w:r>
      <w:r w:rsidRPr="00D60FFD">
        <w:rPr>
          <w:rFonts w:eastAsia="黑体"/>
        </w:rPr>
        <w:t>主要设备噪声</w:t>
      </w:r>
      <w:r w:rsidRPr="00D60FFD">
        <w:rPr>
          <w:rFonts w:eastAsia="黑体" w:hint="eastAsia"/>
        </w:rPr>
        <w:t>一览表</w:t>
      </w:r>
    </w:p>
    <w:tbl>
      <w:tblPr>
        <w:tblW w:w="5000" w:type="pct"/>
        <w:tblBorders>
          <w:top w:val="single" w:sz="4" w:space="0" w:color="auto"/>
          <w:bottom w:val="single" w:sz="12" w:space="0" w:color="auto"/>
          <w:insideH w:val="single" w:sz="4" w:space="0" w:color="auto"/>
          <w:insideV w:val="single" w:sz="4" w:space="0" w:color="auto"/>
        </w:tblBorders>
        <w:tblLook w:val="04A0" w:firstRow="1" w:lastRow="0" w:firstColumn="1" w:lastColumn="0" w:noHBand="0" w:noVBand="1"/>
      </w:tblPr>
      <w:tblGrid>
        <w:gridCol w:w="710"/>
        <w:gridCol w:w="1419"/>
        <w:gridCol w:w="993"/>
        <w:gridCol w:w="1419"/>
        <w:gridCol w:w="995"/>
        <w:gridCol w:w="1702"/>
        <w:gridCol w:w="1789"/>
      </w:tblGrid>
      <w:tr w:rsidR="00ED3505" w:rsidRPr="00D60FFD" w14:paraId="35BFD994" w14:textId="77777777" w:rsidTr="005748DE">
        <w:tc>
          <w:tcPr>
            <w:tcW w:w="393" w:type="pct"/>
            <w:tcBorders>
              <w:top w:val="single" w:sz="12" w:space="0" w:color="auto"/>
            </w:tcBorders>
            <w:vAlign w:val="center"/>
          </w:tcPr>
          <w:p w14:paraId="0C98B759" w14:textId="77777777" w:rsidR="0029457C" w:rsidRPr="00D60FFD" w:rsidRDefault="0029457C" w:rsidP="005748DE">
            <w:pPr>
              <w:pStyle w:val="afffffb"/>
            </w:pPr>
            <w:r w:rsidRPr="00D60FFD">
              <w:rPr>
                <w:rFonts w:hint="eastAsia"/>
              </w:rPr>
              <w:t>序号</w:t>
            </w:r>
          </w:p>
        </w:tc>
        <w:tc>
          <w:tcPr>
            <w:tcW w:w="786" w:type="pct"/>
            <w:tcBorders>
              <w:top w:val="single" w:sz="12" w:space="0" w:color="auto"/>
            </w:tcBorders>
            <w:vAlign w:val="center"/>
          </w:tcPr>
          <w:p w14:paraId="59BE846F" w14:textId="77777777" w:rsidR="0029457C" w:rsidRPr="00D60FFD" w:rsidRDefault="0029457C" w:rsidP="005748DE">
            <w:pPr>
              <w:pStyle w:val="afffffb"/>
            </w:pPr>
            <w:r w:rsidRPr="00D60FFD">
              <w:rPr>
                <w:rFonts w:hint="eastAsia"/>
              </w:rPr>
              <w:t>设备名称</w:t>
            </w:r>
          </w:p>
        </w:tc>
        <w:tc>
          <w:tcPr>
            <w:tcW w:w="550" w:type="pct"/>
            <w:tcBorders>
              <w:top w:val="single" w:sz="12" w:space="0" w:color="auto"/>
            </w:tcBorders>
            <w:vAlign w:val="center"/>
          </w:tcPr>
          <w:p w14:paraId="7CEB6B84" w14:textId="77777777" w:rsidR="0029457C" w:rsidRPr="00D60FFD" w:rsidRDefault="0029457C" w:rsidP="005748DE">
            <w:pPr>
              <w:pStyle w:val="afffffb"/>
            </w:pPr>
            <w:r w:rsidRPr="00D60FFD">
              <w:rPr>
                <w:rFonts w:hint="eastAsia"/>
              </w:rPr>
              <w:t>数量</w:t>
            </w:r>
          </w:p>
        </w:tc>
        <w:tc>
          <w:tcPr>
            <w:tcW w:w="786" w:type="pct"/>
            <w:tcBorders>
              <w:top w:val="single" w:sz="12" w:space="0" w:color="auto"/>
            </w:tcBorders>
            <w:vAlign w:val="center"/>
          </w:tcPr>
          <w:p w14:paraId="6E8894F2" w14:textId="77777777" w:rsidR="0029457C" w:rsidRPr="00D60FFD" w:rsidRDefault="0029457C" w:rsidP="005748DE">
            <w:pPr>
              <w:pStyle w:val="afffffb"/>
            </w:pPr>
            <w:r w:rsidRPr="00D60FFD">
              <w:rPr>
                <w:rFonts w:hint="eastAsia"/>
              </w:rPr>
              <w:t>等效声级</w:t>
            </w:r>
            <w:r w:rsidRPr="00D60FFD">
              <w:rPr>
                <w:rFonts w:hint="eastAsia"/>
              </w:rPr>
              <w:t>dB(</w:t>
            </w:r>
            <w:r w:rsidRPr="00D60FFD">
              <w:t>A</w:t>
            </w:r>
            <w:r w:rsidRPr="00D60FFD">
              <w:rPr>
                <w:rFonts w:hint="eastAsia"/>
              </w:rPr>
              <w:t>)</w:t>
            </w:r>
          </w:p>
        </w:tc>
        <w:tc>
          <w:tcPr>
            <w:tcW w:w="551" w:type="pct"/>
            <w:tcBorders>
              <w:top w:val="single" w:sz="12" w:space="0" w:color="auto"/>
            </w:tcBorders>
            <w:vAlign w:val="center"/>
          </w:tcPr>
          <w:p w14:paraId="08C6FAA2" w14:textId="77777777" w:rsidR="0029457C" w:rsidRPr="00D60FFD" w:rsidRDefault="0029457C" w:rsidP="005748DE">
            <w:pPr>
              <w:pStyle w:val="afffffb"/>
            </w:pPr>
            <w:r w:rsidRPr="00D60FFD">
              <w:rPr>
                <w:rFonts w:hint="eastAsia"/>
              </w:rPr>
              <w:t>位置</w:t>
            </w:r>
          </w:p>
        </w:tc>
        <w:tc>
          <w:tcPr>
            <w:tcW w:w="943" w:type="pct"/>
            <w:tcBorders>
              <w:top w:val="single" w:sz="12" w:space="0" w:color="auto"/>
            </w:tcBorders>
            <w:vAlign w:val="center"/>
          </w:tcPr>
          <w:p w14:paraId="5489CFEC" w14:textId="77777777" w:rsidR="0029457C" w:rsidRPr="00D60FFD" w:rsidRDefault="0029457C" w:rsidP="005748DE">
            <w:pPr>
              <w:pStyle w:val="afffffb"/>
            </w:pPr>
            <w:r w:rsidRPr="00D60FFD">
              <w:rPr>
                <w:rFonts w:hint="eastAsia"/>
              </w:rPr>
              <w:t>治理措施</w:t>
            </w:r>
          </w:p>
        </w:tc>
        <w:tc>
          <w:tcPr>
            <w:tcW w:w="991" w:type="pct"/>
            <w:tcBorders>
              <w:top w:val="single" w:sz="12" w:space="0" w:color="auto"/>
            </w:tcBorders>
            <w:vAlign w:val="center"/>
          </w:tcPr>
          <w:p w14:paraId="45FA7DFB" w14:textId="77777777" w:rsidR="0029457C" w:rsidRPr="00D60FFD" w:rsidRDefault="0029457C" w:rsidP="005748DE">
            <w:pPr>
              <w:pStyle w:val="afffffb"/>
            </w:pPr>
            <w:r w:rsidRPr="00D60FFD">
              <w:rPr>
                <w:rFonts w:hint="eastAsia"/>
              </w:rPr>
              <w:t>治理后</w:t>
            </w:r>
            <w:r w:rsidRPr="00D60FFD">
              <w:t>降噪值</w:t>
            </w:r>
            <w:r w:rsidRPr="00D60FFD">
              <w:rPr>
                <w:rFonts w:hint="eastAsia"/>
              </w:rPr>
              <w:t>dB(</w:t>
            </w:r>
            <w:r w:rsidRPr="00D60FFD">
              <w:t>A</w:t>
            </w:r>
            <w:r w:rsidRPr="00D60FFD">
              <w:rPr>
                <w:rFonts w:hint="eastAsia"/>
              </w:rPr>
              <w:t>)</w:t>
            </w:r>
          </w:p>
        </w:tc>
      </w:tr>
      <w:tr w:rsidR="00ED3505" w:rsidRPr="00D60FFD" w14:paraId="0D9C93F9" w14:textId="77777777" w:rsidTr="005748DE">
        <w:tc>
          <w:tcPr>
            <w:tcW w:w="393" w:type="pct"/>
            <w:vAlign w:val="center"/>
          </w:tcPr>
          <w:p w14:paraId="1C0AE2FA" w14:textId="77777777" w:rsidR="0029457C" w:rsidRPr="00D60FFD" w:rsidRDefault="0029457C" w:rsidP="005748DE">
            <w:pPr>
              <w:pStyle w:val="afffffb"/>
            </w:pPr>
            <w:r w:rsidRPr="00D60FFD">
              <w:rPr>
                <w:rFonts w:hint="eastAsia"/>
              </w:rPr>
              <w:t>1</w:t>
            </w:r>
          </w:p>
        </w:tc>
        <w:tc>
          <w:tcPr>
            <w:tcW w:w="786" w:type="pct"/>
            <w:vAlign w:val="center"/>
          </w:tcPr>
          <w:p w14:paraId="68B24CFC" w14:textId="77777777" w:rsidR="0029457C" w:rsidRPr="00D60FFD" w:rsidRDefault="0029457C" w:rsidP="005748DE">
            <w:pPr>
              <w:pStyle w:val="afffffb"/>
            </w:pPr>
            <w:r w:rsidRPr="00D60FFD">
              <w:rPr>
                <w:rFonts w:hint="eastAsia"/>
              </w:rPr>
              <w:t>破碎机</w:t>
            </w:r>
          </w:p>
        </w:tc>
        <w:tc>
          <w:tcPr>
            <w:tcW w:w="550" w:type="pct"/>
            <w:vAlign w:val="center"/>
          </w:tcPr>
          <w:p w14:paraId="1B405A48" w14:textId="77777777" w:rsidR="0029457C" w:rsidRPr="00D60FFD" w:rsidRDefault="0029457C" w:rsidP="005748DE">
            <w:pPr>
              <w:pStyle w:val="afffffb"/>
            </w:pPr>
            <w:r w:rsidRPr="00D60FFD">
              <w:rPr>
                <w:rFonts w:hint="eastAsia"/>
              </w:rPr>
              <w:t>1</w:t>
            </w:r>
          </w:p>
        </w:tc>
        <w:tc>
          <w:tcPr>
            <w:tcW w:w="786" w:type="pct"/>
            <w:vAlign w:val="center"/>
          </w:tcPr>
          <w:p w14:paraId="0ED443DE" w14:textId="77777777" w:rsidR="0029457C" w:rsidRPr="00D60FFD" w:rsidRDefault="0029457C" w:rsidP="005748DE">
            <w:pPr>
              <w:pStyle w:val="afffffb"/>
            </w:pPr>
            <w:r w:rsidRPr="00D60FFD">
              <w:rPr>
                <w:rFonts w:hint="eastAsia"/>
              </w:rPr>
              <w:t>95</w:t>
            </w:r>
            <w:r w:rsidRPr="00D60FFD">
              <w:t>-100</w:t>
            </w:r>
          </w:p>
        </w:tc>
        <w:tc>
          <w:tcPr>
            <w:tcW w:w="551" w:type="pct"/>
            <w:vMerge w:val="restart"/>
            <w:vAlign w:val="center"/>
          </w:tcPr>
          <w:p w14:paraId="003C489C" w14:textId="77777777" w:rsidR="0029457C" w:rsidRPr="00D60FFD" w:rsidRDefault="0029457C" w:rsidP="005748DE">
            <w:pPr>
              <w:pStyle w:val="afffffb"/>
            </w:pPr>
            <w:r w:rsidRPr="00D60FFD">
              <w:rPr>
                <w:rFonts w:hint="eastAsia"/>
              </w:rPr>
              <w:t>焚烧车间</w:t>
            </w:r>
          </w:p>
        </w:tc>
        <w:tc>
          <w:tcPr>
            <w:tcW w:w="943" w:type="pct"/>
            <w:vAlign w:val="center"/>
          </w:tcPr>
          <w:p w14:paraId="23BA3B8D" w14:textId="77777777" w:rsidR="0029457C" w:rsidRPr="00D60FFD" w:rsidRDefault="0029457C" w:rsidP="005748DE">
            <w:pPr>
              <w:pStyle w:val="afffffb"/>
            </w:pPr>
            <w:r w:rsidRPr="00D60FFD">
              <w:t>设备安装在室内，隔声、减振</w:t>
            </w:r>
          </w:p>
        </w:tc>
        <w:tc>
          <w:tcPr>
            <w:tcW w:w="991" w:type="pct"/>
            <w:vAlign w:val="center"/>
          </w:tcPr>
          <w:p w14:paraId="3A8B5083" w14:textId="77777777" w:rsidR="0029457C" w:rsidRPr="00D60FFD" w:rsidRDefault="0029457C" w:rsidP="005748DE">
            <w:pPr>
              <w:pStyle w:val="afffffb"/>
            </w:pPr>
            <w:r w:rsidRPr="00D60FFD">
              <w:rPr>
                <w:rFonts w:hint="eastAsia"/>
              </w:rPr>
              <w:t>&lt;75</w:t>
            </w:r>
          </w:p>
        </w:tc>
      </w:tr>
      <w:tr w:rsidR="00ED3505" w:rsidRPr="00D60FFD" w14:paraId="3B0BE9C3" w14:textId="77777777" w:rsidTr="005748DE">
        <w:tc>
          <w:tcPr>
            <w:tcW w:w="393" w:type="pct"/>
            <w:vAlign w:val="center"/>
          </w:tcPr>
          <w:p w14:paraId="4AE57DE4" w14:textId="77777777" w:rsidR="0029457C" w:rsidRPr="00D60FFD" w:rsidRDefault="0029457C" w:rsidP="005748DE">
            <w:pPr>
              <w:pStyle w:val="afffffb"/>
            </w:pPr>
            <w:r w:rsidRPr="00D60FFD">
              <w:rPr>
                <w:rFonts w:hint="eastAsia"/>
              </w:rPr>
              <w:t>2</w:t>
            </w:r>
          </w:p>
        </w:tc>
        <w:tc>
          <w:tcPr>
            <w:tcW w:w="786" w:type="pct"/>
            <w:vAlign w:val="center"/>
          </w:tcPr>
          <w:p w14:paraId="611B63C6" w14:textId="77777777" w:rsidR="0029457C" w:rsidRPr="00D60FFD" w:rsidRDefault="0029457C" w:rsidP="005748DE">
            <w:pPr>
              <w:pStyle w:val="afffffb"/>
            </w:pPr>
            <w:r w:rsidRPr="00D60FFD">
              <w:rPr>
                <w:rFonts w:hint="eastAsia"/>
              </w:rPr>
              <w:t>急冷塔</w:t>
            </w:r>
          </w:p>
        </w:tc>
        <w:tc>
          <w:tcPr>
            <w:tcW w:w="550" w:type="pct"/>
            <w:vAlign w:val="center"/>
          </w:tcPr>
          <w:p w14:paraId="72CF9BDC" w14:textId="77777777" w:rsidR="0029457C" w:rsidRPr="00D60FFD" w:rsidRDefault="0029457C" w:rsidP="005748DE">
            <w:pPr>
              <w:pStyle w:val="afffffb"/>
            </w:pPr>
            <w:r w:rsidRPr="00D60FFD">
              <w:rPr>
                <w:rFonts w:hint="eastAsia"/>
              </w:rPr>
              <w:t>1</w:t>
            </w:r>
          </w:p>
        </w:tc>
        <w:tc>
          <w:tcPr>
            <w:tcW w:w="786" w:type="pct"/>
            <w:vAlign w:val="center"/>
          </w:tcPr>
          <w:p w14:paraId="219B4D92" w14:textId="77777777" w:rsidR="0029457C" w:rsidRPr="00D60FFD" w:rsidRDefault="0029457C" w:rsidP="005748DE">
            <w:pPr>
              <w:pStyle w:val="afffffb"/>
            </w:pPr>
            <w:r w:rsidRPr="00D60FFD">
              <w:rPr>
                <w:rFonts w:hint="eastAsia"/>
              </w:rPr>
              <w:t>80</w:t>
            </w:r>
            <w:r w:rsidRPr="00D60FFD">
              <w:t>-85</w:t>
            </w:r>
          </w:p>
        </w:tc>
        <w:tc>
          <w:tcPr>
            <w:tcW w:w="551" w:type="pct"/>
            <w:vMerge/>
            <w:vAlign w:val="center"/>
          </w:tcPr>
          <w:p w14:paraId="5DFB9D40" w14:textId="77777777" w:rsidR="0029457C" w:rsidRPr="00D60FFD" w:rsidRDefault="0029457C" w:rsidP="005748DE">
            <w:pPr>
              <w:pStyle w:val="afffffb"/>
            </w:pPr>
          </w:p>
        </w:tc>
        <w:tc>
          <w:tcPr>
            <w:tcW w:w="943" w:type="pct"/>
            <w:vAlign w:val="center"/>
          </w:tcPr>
          <w:p w14:paraId="18CC7778" w14:textId="77777777" w:rsidR="0029457C" w:rsidRPr="00D60FFD" w:rsidRDefault="0029457C" w:rsidP="005748DE">
            <w:pPr>
              <w:pStyle w:val="afffffb"/>
            </w:pPr>
            <w:r w:rsidRPr="00D60FFD">
              <w:t>配置消声器，</w:t>
            </w:r>
            <w:r w:rsidRPr="00D60FFD">
              <w:rPr>
                <w:rFonts w:hint="eastAsia"/>
              </w:rPr>
              <w:t>采取</w:t>
            </w:r>
            <w:r w:rsidRPr="00D60FFD">
              <w:t>隔声</w:t>
            </w:r>
            <w:r w:rsidRPr="00D60FFD">
              <w:rPr>
                <w:rFonts w:hint="eastAsia"/>
              </w:rPr>
              <w:t>措施</w:t>
            </w:r>
          </w:p>
        </w:tc>
        <w:tc>
          <w:tcPr>
            <w:tcW w:w="991" w:type="pct"/>
            <w:vAlign w:val="center"/>
          </w:tcPr>
          <w:p w14:paraId="770FFA8D" w14:textId="77777777" w:rsidR="0029457C" w:rsidRPr="00D60FFD" w:rsidRDefault="0029457C" w:rsidP="005748DE">
            <w:pPr>
              <w:pStyle w:val="afffffb"/>
            </w:pPr>
            <w:r w:rsidRPr="00D60FFD">
              <w:rPr>
                <w:rFonts w:hint="eastAsia"/>
              </w:rPr>
              <w:t>&lt;</w:t>
            </w:r>
            <w:r w:rsidRPr="00D60FFD">
              <w:t>65</w:t>
            </w:r>
          </w:p>
        </w:tc>
      </w:tr>
      <w:tr w:rsidR="00ED3505" w:rsidRPr="00D60FFD" w14:paraId="49276D66" w14:textId="77777777" w:rsidTr="005748DE">
        <w:tc>
          <w:tcPr>
            <w:tcW w:w="393" w:type="pct"/>
            <w:vAlign w:val="center"/>
          </w:tcPr>
          <w:p w14:paraId="53139F1A" w14:textId="77777777" w:rsidR="0029457C" w:rsidRPr="00D60FFD" w:rsidRDefault="0029457C" w:rsidP="005748DE">
            <w:pPr>
              <w:pStyle w:val="afffffb"/>
            </w:pPr>
            <w:r w:rsidRPr="00D60FFD">
              <w:rPr>
                <w:rFonts w:hint="eastAsia"/>
              </w:rPr>
              <w:t>3</w:t>
            </w:r>
          </w:p>
        </w:tc>
        <w:tc>
          <w:tcPr>
            <w:tcW w:w="786" w:type="pct"/>
            <w:vAlign w:val="center"/>
          </w:tcPr>
          <w:p w14:paraId="32CB8A4E" w14:textId="77777777" w:rsidR="0029457C" w:rsidRPr="00D60FFD" w:rsidRDefault="0029457C" w:rsidP="005748DE">
            <w:pPr>
              <w:pStyle w:val="afffffb"/>
            </w:pPr>
            <w:r w:rsidRPr="00D60FFD">
              <w:rPr>
                <w:rFonts w:hint="eastAsia"/>
              </w:rPr>
              <w:t>引风机</w:t>
            </w:r>
          </w:p>
        </w:tc>
        <w:tc>
          <w:tcPr>
            <w:tcW w:w="550" w:type="pct"/>
            <w:vAlign w:val="center"/>
          </w:tcPr>
          <w:p w14:paraId="45858E5A" w14:textId="77777777" w:rsidR="0029457C" w:rsidRPr="00D60FFD" w:rsidRDefault="0029457C" w:rsidP="005748DE">
            <w:pPr>
              <w:pStyle w:val="afffffb"/>
            </w:pPr>
            <w:r w:rsidRPr="00D60FFD">
              <w:rPr>
                <w:rFonts w:hint="eastAsia"/>
              </w:rPr>
              <w:t>1</w:t>
            </w:r>
          </w:p>
        </w:tc>
        <w:tc>
          <w:tcPr>
            <w:tcW w:w="786" w:type="pct"/>
            <w:vAlign w:val="center"/>
          </w:tcPr>
          <w:p w14:paraId="2FB2FF7E" w14:textId="77777777" w:rsidR="0029457C" w:rsidRPr="00D60FFD" w:rsidRDefault="0029457C" w:rsidP="005748DE">
            <w:pPr>
              <w:pStyle w:val="afffffb"/>
            </w:pPr>
            <w:r w:rsidRPr="00D60FFD">
              <w:rPr>
                <w:rFonts w:hint="eastAsia"/>
              </w:rPr>
              <w:t>85</w:t>
            </w:r>
            <w:r w:rsidRPr="00D60FFD">
              <w:t>-95</w:t>
            </w:r>
          </w:p>
        </w:tc>
        <w:tc>
          <w:tcPr>
            <w:tcW w:w="551" w:type="pct"/>
            <w:vMerge/>
            <w:vAlign w:val="center"/>
          </w:tcPr>
          <w:p w14:paraId="010054BA" w14:textId="77777777" w:rsidR="0029457C" w:rsidRPr="00D60FFD" w:rsidRDefault="0029457C" w:rsidP="005748DE">
            <w:pPr>
              <w:pStyle w:val="afffffb"/>
            </w:pPr>
          </w:p>
        </w:tc>
        <w:tc>
          <w:tcPr>
            <w:tcW w:w="943" w:type="pct"/>
            <w:vAlign w:val="center"/>
          </w:tcPr>
          <w:p w14:paraId="04BF0FC8" w14:textId="77777777" w:rsidR="0029457C" w:rsidRPr="00D60FFD" w:rsidRDefault="0029457C" w:rsidP="005748DE">
            <w:pPr>
              <w:pStyle w:val="afffffb"/>
            </w:pPr>
            <w:r w:rsidRPr="00D60FFD">
              <w:t>设备安装在室内，隔声、减振</w:t>
            </w:r>
          </w:p>
        </w:tc>
        <w:tc>
          <w:tcPr>
            <w:tcW w:w="991" w:type="pct"/>
            <w:vAlign w:val="center"/>
          </w:tcPr>
          <w:p w14:paraId="30CD2594" w14:textId="77777777" w:rsidR="0029457C" w:rsidRPr="00D60FFD" w:rsidRDefault="0029457C" w:rsidP="005748DE">
            <w:pPr>
              <w:pStyle w:val="afffffb"/>
            </w:pPr>
            <w:r w:rsidRPr="00D60FFD">
              <w:rPr>
                <w:rFonts w:hint="eastAsia"/>
              </w:rPr>
              <w:t>&lt;</w:t>
            </w:r>
            <w:r w:rsidRPr="00D60FFD">
              <w:t>75</w:t>
            </w:r>
          </w:p>
        </w:tc>
      </w:tr>
      <w:tr w:rsidR="00ED3505" w:rsidRPr="00D60FFD" w14:paraId="72D88BBC" w14:textId="77777777" w:rsidTr="005748DE">
        <w:tc>
          <w:tcPr>
            <w:tcW w:w="393" w:type="pct"/>
            <w:vAlign w:val="center"/>
          </w:tcPr>
          <w:p w14:paraId="089CB950" w14:textId="77777777" w:rsidR="0029457C" w:rsidRPr="00D60FFD" w:rsidRDefault="0029457C" w:rsidP="005748DE">
            <w:pPr>
              <w:pStyle w:val="afffffb"/>
            </w:pPr>
            <w:r w:rsidRPr="00D60FFD">
              <w:rPr>
                <w:rFonts w:hint="eastAsia"/>
              </w:rPr>
              <w:t>4</w:t>
            </w:r>
          </w:p>
        </w:tc>
        <w:tc>
          <w:tcPr>
            <w:tcW w:w="786" w:type="pct"/>
            <w:vAlign w:val="center"/>
          </w:tcPr>
          <w:p w14:paraId="7F7DE65C" w14:textId="77777777" w:rsidR="0029457C" w:rsidRPr="00D60FFD" w:rsidRDefault="0029457C" w:rsidP="005748DE">
            <w:pPr>
              <w:pStyle w:val="afffffb"/>
            </w:pPr>
            <w:r w:rsidRPr="00D60FFD">
              <w:rPr>
                <w:rFonts w:hint="eastAsia"/>
              </w:rPr>
              <w:t>压缩机</w:t>
            </w:r>
          </w:p>
        </w:tc>
        <w:tc>
          <w:tcPr>
            <w:tcW w:w="550" w:type="pct"/>
            <w:vAlign w:val="center"/>
          </w:tcPr>
          <w:p w14:paraId="1BFB4F62" w14:textId="77777777" w:rsidR="0029457C" w:rsidRPr="00D60FFD" w:rsidRDefault="0029457C" w:rsidP="005748DE">
            <w:pPr>
              <w:pStyle w:val="afffffb"/>
            </w:pPr>
            <w:r w:rsidRPr="00D60FFD">
              <w:rPr>
                <w:rFonts w:hint="eastAsia"/>
              </w:rPr>
              <w:t>3</w:t>
            </w:r>
          </w:p>
        </w:tc>
        <w:tc>
          <w:tcPr>
            <w:tcW w:w="786" w:type="pct"/>
            <w:vAlign w:val="center"/>
          </w:tcPr>
          <w:p w14:paraId="1321351A" w14:textId="77777777" w:rsidR="0029457C" w:rsidRPr="00D60FFD" w:rsidRDefault="0029457C" w:rsidP="005748DE">
            <w:pPr>
              <w:pStyle w:val="afffffb"/>
            </w:pPr>
            <w:r w:rsidRPr="00D60FFD">
              <w:rPr>
                <w:rFonts w:hint="eastAsia"/>
              </w:rPr>
              <w:t>90</w:t>
            </w:r>
            <w:r w:rsidRPr="00D60FFD">
              <w:t>-100</w:t>
            </w:r>
          </w:p>
        </w:tc>
        <w:tc>
          <w:tcPr>
            <w:tcW w:w="551" w:type="pct"/>
            <w:vMerge/>
            <w:vAlign w:val="center"/>
          </w:tcPr>
          <w:p w14:paraId="7BFED965" w14:textId="77777777" w:rsidR="0029457C" w:rsidRPr="00D60FFD" w:rsidRDefault="0029457C" w:rsidP="005748DE">
            <w:pPr>
              <w:pStyle w:val="afffffb"/>
            </w:pPr>
          </w:p>
        </w:tc>
        <w:tc>
          <w:tcPr>
            <w:tcW w:w="943" w:type="pct"/>
            <w:vAlign w:val="center"/>
          </w:tcPr>
          <w:p w14:paraId="7AE6E54F" w14:textId="77777777" w:rsidR="0029457C" w:rsidRPr="00D60FFD" w:rsidRDefault="0029457C" w:rsidP="005748DE">
            <w:pPr>
              <w:pStyle w:val="afffffb"/>
            </w:pPr>
            <w:r w:rsidRPr="00D60FFD">
              <w:t>设备安装在室内，隔声、减振</w:t>
            </w:r>
          </w:p>
        </w:tc>
        <w:tc>
          <w:tcPr>
            <w:tcW w:w="991" w:type="pct"/>
            <w:vAlign w:val="center"/>
          </w:tcPr>
          <w:p w14:paraId="06F7FE04" w14:textId="77777777" w:rsidR="0029457C" w:rsidRPr="00D60FFD" w:rsidRDefault="0029457C" w:rsidP="005748DE">
            <w:pPr>
              <w:pStyle w:val="afffffb"/>
            </w:pPr>
            <w:r w:rsidRPr="00D60FFD">
              <w:rPr>
                <w:rFonts w:hint="eastAsia"/>
              </w:rPr>
              <w:t>&lt;</w:t>
            </w:r>
            <w:r w:rsidRPr="00D60FFD">
              <w:t>75</w:t>
            </w:r>
          </w:p>
        </w:tc>
      </w:tr>
      <w:tr w:rsidR="00ED3505" w:rsidRPr="00D60FFD" w14:paraId="66AF92BA" w14:textId="77777777" w:rsidTr="005748DE">
        <w:tc>
          <w:tcPr>
            <w:tcW w:w="393" w:type="pct"/>
            <w:vAlign w:val="center"/>
          </w:tcPr>
          <w:p w14:paraId="7875928C" w14:textId="77777777" w:rsidR="0029457C" w:rsidRPr="00D60FFD" w:rsidRDefault="0029457C" w:rsidP="005748DE">
            <w:pPr>
              <w:pStyle w:val="afffffb"/>
            </w:pPr>
            <w:r w:rsidRPr="00D60FFD">
              <w:rPr>
                <w:rFonts w:hint="eastAsia"/>
              </w:rPr>
              <w:t>5</w:t>
            </w:r>
          </w:p>
        </w:tc>
        <w:tc>
          <w:tcPr>
            <w:tcW w:w="786" w:type="pct"/>
            <w:vAlign w:val="center"/>
          </w:tcPr>
          <w:p w14:paraId="5183EA63" w14:textId="77777777" w:rsidR="0029457C" w:rsidRPr="00D60FFD" w:rsidRDefault="0029457C" w:rsidP="005748DE">
            <w:pPr>
              <w:pStyle w:val="afffffb"/>
            </w:pPr>
            <w:r w:rsidRPr="00D60FFD">
              <w:rPr>
                <w:rFonts w:hint="eastAsia"/>
              </w:rPr>
              <w:t>各类风机</w:t>
            </w:r>
          </w:p>
        </w:tc>
        <w:tc>
          <w:tcPr>
            <w:tcW w:w="550" w:type="pct"/>
            <w:vAlign w:val="center"/>
          </w:tcPr>
          <w:p w14:paraId="4CC3B699" w14:textId="77777777" w:rsidR="0029457C" w:rsidRPr="00D60FFD" w:rsidRDefault="0029457C" w:rsidP="005748DE">
            <w:pPr>
              <w:pStyle w:val="afffffb"/>
            </w:pPr>
            <w:r w:rsidRPr="00D60FFD">
              <w:rPr>
                <w:rFonts w:hint="eastAsia"/>
              </w:rPr>
              <w:t>10</w:t>
            </w:r>
          </w:p>
        </w:tc>
        <w:tc>
          <w:tcPr>
            <w:tcW w:w="786" w:type="pct"/>
            <w:vAlign w:val="center"/>
          </w:tcPr>
          <w:p w14:paraId="0B40F53C" w14:textId="77777777" w:rsidR="0029457C" w:rsidRPr="00D60FFD" w:rsidRDefault="0029457C" w:rsidP="005748DE">
            <w:pPr>
              <w:pStyle w:val="afffffb"/>
            </w:pPr>
            <w:r w:rsidRPr="00D60FFD">
              <w:rPr>
                <w:rFonts w:hint="eastAsia"/>
              </w:rPr>
              <w:t>85</w:t>
            </w:r>
            <w:r w:rsidRPr="00D60FFD">
              <w:t>-95</w:t>
            </w:r>
          </w:p>
        </w:tc>
        <w:tc>
          <w:tcPr>
            <w:tcW w:w="551" w:type="pct"/>
            <w:vMerge w:val="restart"/>
            <w:vAlign w:val="center"/>
          </w:tcPr>
          <w:p w14:paraId="560CB69E" w14:textId="77777777" w:rsidR="0029457C" w:rsidRPr="00D60FFD" w:rsidRDefault="0029457C" w:rsidP="005748DE">
            <w:pPr>
              <w:pStyle w:val="afffffb"/>
            </w:pPr>
            <w:r w:rsidRPr="00D60FFD">
              <w:rPr>
                <w:rFonts w:hint="eastAsia"/>
              </w:rPr>
              <w:t>厂区</w:t>
            </w:r>
          </w:p>
        </w:tc>
        <w:tc>
          <w:tcPr>
            <w:tcW w:w="943" w:type="pct"/>
            <w:vAlign w:val="center"/>
          </w:tcPr>
          <w:p w14:paraId="40C6B19A" w14:textId="77777777" w:rsidR="0029457C" w:rsidRPr="00D60FFD" w:rsidRDefault="0029457C" w:rsidP="005748DE">
            <w:pPr>
              <w:pStyle w:val="afffffb"/>
            </w:pPr>
            <w:r w:rsidRPr="00D60FFD">
              <w:t>采取减震、隔声</w:t>
            </w:r>
            <w:r w:rsidRPr="00D60FFD">
              <w:rPr>
                <w:rFonts w:hint="eastAsia"/>
              </w:rPr>
              <w:t>措施</w:t>
            </w:r>
          </w:p>
        </w:tc>
        <w:tc>
          <w:tcPr>
            <w:tcW w:w="991" w:type="pct"/>
            <w:vAlign w:val="center"/>
          </w:tcPr>
          <w:p w14:paraId="2198317F" w14:textId="77777777" w:rsidR="0029457C" w:rsidRPr="00D60FFD" w:rsidRDefault="0029457C" w:rsidP="005748DE">
            <w:pPr>
              <w:pStyle w:val="afffffb"/>
            </w:pPr>
            <w:r w:rsidRPr="00D60FFD">
              <w:rPr>
                <w:rFonts w:hint="eastAsia"/>
              </w:rPr>
              <w:t>&lt;</w:t>
            </w:r>
            <w:r w:rsidRPr="00D60FFD">
              <w:t>75</w:t>
            </w:r>
          </w:p>
        </w:tc>
      </w:tr>
      <w:tr w:rsidR="00ED3505" w:rsidRPr="00D60FFD" w14:paraId="784655DE" w14:textId="77777777" w:rsidTr="005748DE">
        <w:tc>
          <w:tcPr>
            <w:tcW w:w="393" w:type="pct"/>
            <w:vAlign w:val="center"/>
          </w:tcPr>
          <w:p w14:paraId="789CCF3F" w14:textId="77777777" w:rsidR="0029457C" w:rsidRPr="00D60FFD" w:rsidRDefault="0029457C" w:rsidP="005748DE">
            <w:pPr>
              <w:pStyle w:val="afffffb"/>
            </w:pPr>
            <w:r w:rsidRPr="00D60FFD">
              <w:rPr>
                <w:rFonts w:hint="eastAsia"/>
              </w:rPr>
              <w:t>6</w:t>
            </w:r>
          </w:p>
        </w:tc>
        <w:tc>
          <w:tcPr>
            <w:tcW w:w="786" w:type="pct"/>
            <w:vAlign w:val="center"/>
          </w:tcPr>
          <w:p w14:paraId="32C79062" w14:textId="77777777" w:rsidR="0029457C" w:rsidRPr="00D60FFD" w:rsidRDefault="0029457C" w:rsidP="005748DE">
            <w:pPr>
              <w:pStyle w:val="afffffb"/>
            </w:pPr>
            <w:r w:rsidRPr="00D60FFD">
              <w:rPr>
                <w:rFonts w:hint="eastAsia"/>
              </w:rPr>
              <w:t>水泵</w:t>
            </w:r>
          </w:p>
        </w:tc>
        <w:tc>
          <w:tcPr>
            <w:tcW w:w="550" w:type="pct"/>
            <w:vAlign w:val="center"/>
          </w:tcPr>
          <w:p w14:paraId="2CFADA0B" w14:textId="77777777" w:rsidR="0029457C" w:rsidRPr="00D60FFD" w:rsidRDefault="0029457C" w:rsidP="005748DE">
            <w:pPr>
              <w:pStyle w:val="afffffb"/>
            </w:pPr>
            <w:r w:rsidRPr="00D60FFD">
              <w:rPr>
                <w:rFonts w:hint="eastAsia"/>
              </w:rPr>
              <w:t>1</w:t>
            </w:r>
            <w:r w:rsidRPr="00D60FFD">
              <w:t>5</w:t>
            </w:r>
          </w:p>
        </w:tc>
        <w:tc>
          <w:tcPr>
            <w:tcW w:w="786" w:type="pct"/>
            <w:vAlign w:val="center"/>
          </w:tcPr>
          <w:p w14:paraId="2E8B94B0" w14:textId="77777777" w:rsidR="0029457C" w:rsidRPr="00D60FFD" w:rsidRDefault="0029457C" w:rsidP="005748DE">
            <w:pPr>
              <w:pStyle w:val="afffffb"/>
            </w:pPr>
            <w:r w:rsidRPr="00D60FFD">
              <w:rPr>
                <w:rFonts w:hint="eastAsia"/>
              </w:rPr>
              <w:t>90</w:t>
            </w:r>
            <w:r w:rsidRPr="00D60FFD">
              <w:t>-95</w:t>
            </w:r>
          </w:p>
        </w:tc>
        <w:tc>
          <w:tcPr>
            <w:tcW w:w="551" w:type="pct"/>
            <w:vMerge/>
            <w:vAlign w:val="center"/>
          </w:tcPr>
          <w:p w14:paraId="3BD402B9" w14:textId="77777777" w:rsidR="0029457C" w:rsidRPr="00D60FFD" w:rsidRDefault="0029457C" w:rsidP="005748DE">
            <w:pPr>
              <w:pStyle w:val="afffffb"/>
            </w:pPr>
          </w:p>
        </w:tc>
        <w:tc>
          <w:tcPr>
            <w:tcW w:w="943" w:type="pct"/>
            <w:vAlign w:val="center"/>
          </w:tcPr>
          <w:p w14:paraId="4F79446E" w14:textId="77777777" w:rsidR="0029457C" w:rsidRPr="00D60FFD" w:rsidRDefault="0029457C" w:rsidP="005748DE">
            <w:pPr>
              <w:pStyle w:val="afffffb"/>
            </w:pPr>
            <w:r w:rsidRPr="00D60FFD">
              <w:t>采取减震、隔声</w:t>
            </w:r>
            <w:r w:rsidRPr="00D60FFD">
              <w:rPr>
                <w:rFonts w:hint="eastAsia"/>
              </w:rPr>
              <w:t>措施</w:t>
            </w:r>
          </w:p>
        </w:tc>
        <w:tc>
          <w:tcPr>
            <w:tcW w:w="991" w:type="pct"/>
            <w:vAlign w:val="center"/>
          </w:tcPr>
          <w:p w14:paraId="7A4305E7" w14:textId="77777777" w:rsidR="0029457C" w:rsidRPr="00D60FFD" w:rsidRDefault="0029457C" w:rsidP="005748DE">
            <w:pPr>
              <w:pStyle w:val="afffffb"/>
            </w:pPr>
            <w:r w:rsidRPr="00D60FFD">
              <w:rPr>
                <w:rFonts w:hint="eastAsia"/>
              </w:rPr>
              <w:t>&lt;</w:t>
            </w:r>
            <w:r w:rsidRPr="00D60FFD">
              <w:t>75</w:t>
            </w:r>
          </w:p>
        </w:tc>
      </w:tr>
    </w:tbl>
    <w:p w14:paraId="3D5915AB" w14:textId="77777777" w:rsidR="0029457C" w:rsidRPr="00D60FFD" w:rsidRDefault="0029457C" w:rsidP="0029457C">
      <w:pPr>
        <w:spacing w:before="240" w:after="120"/>
        <w:ind w:firstLineChars="0" w:firstLine="0"/>
        <w:jc w:val="left"/>
        <w:outlineLvl w:val="2"/>
        <w:rPr>
          <w:rFonts w:eastAsia="黑体"/>
          <w:sz w:val="28"/>
        </w:rPr>
      </w:pPr>
      <w:r w:rsidRPr="00D60FFD">
        <w:rPr>
          <w:rFonts w:eastAsia="黑体"/>
          <w:sz w:val="28"/>
        </w:rPr>
        <w:t>3.</w:t>
      </w:r>
      <w:r w:rsidR="007E17F4" w:rsidRPr="00D60FFD">
        <w:rPr>
          <w:rFonts w:eastAsia="黑体"/>
          <w:sz w:val="28"/>
        </w:rPr>
        <w:t>7</w:t>
      </w:r>
      <w:r w:rsidRPr="00D60FFD">
        <w:rPr>
          <w:rFonts w:eastAsia="黑体"/>
          <w:sz w:val="28"/>
        </w:rPr>
        <w:t>.5</w:t>
      </w:r>
      <w:r w:rsidRPr="00D60FFD">
        <w:rPr>
          <w:rFonts w:eastAsia="黑体"/>
          <w:sz w:val="28"/>
        </w:rPr>
        <w:t>非正常工况及事故排放</w:t>
      </w:r>
    </w:p>
    <w:p w14:paraId="1DA109E1" w14:textId="77777777" w:rsidR="0029457C" w:rsidRPr="00D60FFD" w:rsidRDefault="0029457C" w:rsidP="0029457C">
      <w:pPr>
        <w:ind w:firstLine="480"/>
      </w:pPr>
      <w:r w:rsidRPr="00D60FFD">
        <w:t>本项目非正常排放的情况为</w:t>
      </w:r>
      <w:r w:rsidRPr="00D60FFD">
        <w:rPr>
          <w:rFonts w:hint="eastAsia"/>
        </w:rPr>
        <w:t>焚烧</w:t>
      </w:r>
      <w:r w:rsidRPr="00D60FFD">
        <w:t>设备正常开停机、焚烧炉烟气处理系统发生故障、设备检修</w:t>
      </w:r>
      <w:r w:rsidRPr="00D60FFD">
        <w:rPr>
          <w:rFonts w:hint="eastAsia"/>
        </w:rPr>
        <w:t>和</w:t>
      </w:r>
      <w:r w:rsidRPr="00D60FFD">
        <w:t>除臭设备故障等。</w:t>
      </w:r>
    </w:p>
    <w:p w14:paraId="4604BE86" w14:textId="77777777" w:rsidR="0029457C" w:rsidRPr="00D60FFD" w:rsidRDefault="0029457C" w:rsidP="0029457C">
      <w:pPr>
        <w:ind w:firstLine="480"/>
      </w:pPr>
      <w:r w:rsidRPr="00D60FFD">
        <w:t>（</w:t>
      </w:r>
      <w:r w:rsidRPr="00D60FFD">
        <w:t>1</w:t>
      </w:r>
      <w:r w:rsidRPr="00D60FFD">
        <w:t>）二燃室爆燃</w:t>
      </w:r>
    </w:p>
    <w:p w14:paraId="3F0E06F4" w14:textId="77777777" w:rsidR="0029457C" w:rsidRPr="00D60FFD" w:rsidRDefault="0029457C" w:rsidP="0029457C">
      <w:pPr>
        <w:ind w:firstLine="480"/>
      </w:pPr>
      <w:r w:rsidRPr="00D60FFD">
        <w:t>焚烧系统出现诸如炉膛压力过大（</w:t>
      </w:r>
      <w:r w:rsidRPr="00D60FFD">
        <w:rPr>
          <w:rFonts w:ascii="宋体" w:hAnsi="宋体" w:cs="宋体" w:hint="eastAsia"/>
        </w:rPr>
        <w:t>≧</w:t>
      </w:r>
      <w:r w:rsidRPr="00D60FFD">
        <w:t>300Pa</w:t>
      </w:r>
      <w:r w:rsidRPr="00D60FFD">
        <w:t>）等异常情况时，设置在二燃室顶部的紧急排放烟囱自动打开，将爆燃产生的废气自动导出，以使一燃室因爆燃产生的压力得以释放。相当于产生的废气直接排放，非正常工况</w:t>
      </w:r>
      <w:r w:rsidRPr="00D60FFD">
        <w:rPr>
          <w:rFonts w:hint="eastAsia"/>
        </w:rPr>
        <w:t>烟</w:t>
      </w:r>
      <w:r w:rsidRPr="00D60FFD">
        <w:t>尘</w:t>
      </w:r>
      <w:r w:rsidRPr="00D60FFD">
        <w:t>62.5kg/h</w:t>
      </w:r>
      <w:r w:rsidRPr="00D60FFD">
        <w:t>、</w:t>
      </w:r>
      <w:r w:rsidRPr="00D60FFD">
        <w:t>SO</w:t>
      </w:r>
      <w:r w:rsidRPr="00D60FFD">
        <w:rPr>
          <w:vertAlign w:val="subscript"/>
        </w:rPr>
        <w:t>2</w:t>
      </w:r>
      <w:r w:rsidRPr="00D60FFD">
        <w:t>19.667kg/h</w:t>
      </w:r>
      <w:r w:rsidRPr="00D60FFD">
        <w:t>、</w:t>
      </w:r>
      <w:r w:rsidRPr="00D60FFD">
        <w:t>NO</w:t>
      </w:r>
      <w:r w:rsidRPr="00D60FFD">
        <w:rPr>
          <w:vertAlign w:val="subscript"/>
        </w:rPr>
        <w:t>x</w:t>
      </w:r>
      <w:r w:rsidRPr="00D60FFD">
        <w:t>17.969kg/h</w:t>
      </w:r>
      <w:r w:rsidRPr="00D60FFD">
        <w:t>、</w:t>
      </w:r>
      <w:r w:rsidRPr="00D60FFD">
        <w:t>CO2.3kg/h</w:t>
      </w:r>
      <w:r w:rsidRPr="00D60FFD">
        <w:t>、</w:t>
      </w:r>
      <w:r w:rsidRPr="00D60FFD">
        <w:t>HCl24.847kg/h</w:t>
      </w:r>
      <w:r w:rsidRPr="00D60FFD">
        <w:t>、</w:t>
      </w:r>
      <w:r w:rsidRPr="00D60FFD">
        <w:t>HF1.097kg/h</w:t>
      </w:r>
      <w:r w:rsidRPr="00D60FFD">
        <w:t>、</w:t>
      </w:r>
      <w:r w:rsidRPr="00D60FFD">
        <w:t>Hg0.0011kg/h</w:t>
      </w:r>
      <w:r w:rsidRPr="00D60FFD">
        <w:rPr>
          <w:szCs w:val="24"/>
        </w:rPr>
        <w:t>、</w:t>
      </w:r>
      <w:r w:rsidRPr="00D60FFD">
        <w:rPr>
          <w:kern w:val="0"/>
          <w:szCs w:val="24"/>
        </w:rPr>
        <w:t>Cd0.0016</w:t>
      </w:r>
      <w:r w:rsidRPr="00D60FFD">
        <w:t>kg/h</w:t>
      </w:r>
      <w:r w:rsidRPr="00D60FFD">
        <w:rPr>
          <w:kern w:val="0"/>
          <w:szCs w:val="24"/>
        </w:rPr>
        <w:t>、</w:t>
      </w:r>
      <w:r w:rsidRPr="00D60FFD">
        <w:t>Pb0.0161kg/h</w:t>
      </w:r>
      <w:r w:rsidRPr="00D60FFD">
        <w:t>、</w:t>
      </w:r>
      <w:r w:rsidRPr="00D60FFD">
        <w:t>As0.0074kg/h</w:t>
      </w:r>
      <w:r w:rsidRPr="00D60FFD">
        <w:t>、</w:t>
      </w:r>
      <w:r w:rsidRPr="00D60FFD">
        <w:t>Cr</w:t>
      </w:r>
      <w:r w:rsidRPr="00D60FFD">
        <w:rPr>
          <w:kern w:val="0"/>
          <w:szCs w:val="24"/>
        </w:rPr>
        <w:t>0.0023</w:t>
      </w:r>
      <w:r w:rsidRPr="00D60FFD">
        <w:t>kg/h</w:t>
      </w:r>
      <w:r w:rsidRPr="00D60FFD">
        <w:t>、</w:t>
      </w:r>
      <w:r w:rsidRPr="00D60FFD">
        <w:t>Sn+Sb+Cu+Mn+Ni+Co0.0058kg/h</w:t>
      </w:r>
      <w:r w:rsidRPr="00D60FFD">
        <w:t>、二噁英</w:t>
      </w:r>
      <w:r w:rsidRPr="00D60FFD">
        <w:t>230TEQμg/h</w:t>
      </w:r>
      <w:r w:rsidRPr="00D60FFD">
        <w:t>。</w:t>
      </w:r>
    </w:p>
    <w:p w14:paraId="182D842D" w14:textId="77777777" w:rsidR="0029457C" w:rsidRPr="00D60FFD" w:rsidRDefault="0029457C" w:rsidP="0029457C">
      <w:pPr>
        <w:ind w:firstLine="480"/>
      </w:pPr>
      <w:r w:rsidRPr="00D60FFD">
        <w:t>（</w:t>
      </w:r>
      <w:r w:rsidRPr="00D60FFD">
        <w:t>2</w:t>
      </w:r>
      <w:r w:rsidRPr="00D60FFD">
        <w:t>）急冷塔系统发生故障</w:t>
      </w:r>
    </w:p>
    <w:p w14:paraId="25347B68" w14:textId="77777777" w:rsidR="0029457C" w:rsidRPr="00D60FFD" w:rsidRDefault="0029457C" w:rsidP="0029457C">
      <w:pPr>
        <w:ind w:firstLine="480"/>
      </w:pPr>
      <w:r w:rsidRPr="00D60FFD">
        <w:t>急冷塔作用是使烟气迅速降温跳过二噁英的再次合成的温度区间，而根据垃圾焚烧、危废焚烧等项目的运行实例，二噁英主要产生源就是在</w:t>
      </w:r>
      <w:r w:rsidRPr="00D60FFD">
        <w:t>500</w:t>
      </w:r>
      <w:r w:rsidRPr="00D60FFD">
        <w:rPr>
          <w:rFonts w:ascii="宋体" w:hAnsi="宋体" w:cs="宋体" w:hint="eastAsia"/>
        </w:rPr>
        <w:t>℃</w:t>
      </w:r>
      <w:r w:rsidRPr="00D60FFD">
        <w:t>~250</w:t>
      </w:r>
      <w:r w:rsidRPr="00D60FFD">
        <w:rPr>
          <w:rFonts w:ascii="宋体" w:hAnsi="宋体" w:cs="宋体" w:hint="eastAsia"/>
        </w:rPr>
        <w:t>℃</w:t>
      </w:r>
      <w:r w:rsidRPr="00D60FFD">
        <w:t>二次合成区间。在焚烧系统正常运行状态下，一旦出现急冷水供应中断，无法使烟气迅速降温，虽然自控设备会根据监控情况中断设备运行，但二噁英仍会在急冷塔及之后的脱酸塔内随着烟气的缓慢降温而大量产生，产生量以设备正常运行的</w:t>
      </w:r>
      <w:r w:rsidRPr="00D60FFD">
        <w:t>50</w:t>
      </w:r>
      <w:r w:rsidRPr="00D60FFD">
        <w:t>倍计算，经后续活性炭吸附后的二噁英非正常排放速率约为</w:t>
      </w:r>
      <w:r w:rsidRPr="00D60FFD">
        <w:t>460TEQμg/h</w:t>
      </w:r>
      <w:r w:rsidRPr="00D60FFD">
        <w:t>。</w:t>
      </w:r>
    </w:p>
    <w:p w14:paraId="696EFC13" w14:textId="77777777" w:rsidR="0029457C" w:rsidRPr="00D60FFD" w:rsidRDefault="0029457C" w:rsidP="0029457C">
      <w:pPr>
        <w:ind w:firstLine="480"/>
      </w:pPr>
      <w:r w:rsidRPr="00D60FFD">
        <w:t>（</w:t>
      </w:r>
      <w:r w:rsidRPr="00D60FFD">
        <w:t>3</w:t>
      </w:r>
      <w:r w:rsidRPr="00D60FFD">
        <w:t>）脱酸塔发生故障</w:t>
      </w:r>
    </w:p>
    <w:p w14:paraId="61C9670D" w14:textId="77777777" w:rsidR="0029457C" w:rsidRPr="00D60FFD" w:rsidRDefault="0029457C" w:rsidP="0029457C">
      <w:pPr>
        <w:ind w:firstLine="480"/>
        <w:rPr>
          <w:kern w:val="0"/>
          <w:sz w:val="22"/>
        </w:rPr>
      </w:pPr>
      <w:r w:rsidRPr="00D60FFD">
        <w:t>脱酸塔中碱液循环系统发生故障，或者石灰浆投加装置发生堵塞</w:t>
      </w:r>
      <w:r w:rsidRPr="00D60FFD">
        <w:t>/</w:t>
      </w:r>
      <w:r w:rsidRPr="00D60FFD">
        <w:t>故障，都可能会造成烟气中酸性气体超标，考虑</w:t>
      </w:r>
      <w:r w:rsidRPr="00D60FFD">
        <w:t>SO</w:t>
      </w:r>
      <w:r w:rsidRPr="00D60FFD">
        <w:rPr>
          <w:vertAlign w:val="subscript"/>
        </w:rPr>
        <w:t>2</w:t>
      </w:r>
      <w:r w:rsidRPr="00D60FFD">
        <w:t>、</w:t>
      </w:r>
      <w:r w:rsidRPr="00D60FFD">
        <w:t>HCl</w:t>
      </w:r>
      <w:r w:rsidRPr="00D60FFD">
        <w:t>、</w:t>
      </w:r>
      <w:r w:rsidRPr="00D60FFD">
        <w:t>HF</w:t>
      </w:r>
      <w:r w:rsidRPr="00D60FFD">
        <w:t>非正常排放，持续时间</w:t>
      </w:r>
      <w:r w:rsidRPr="00D60FFD">
        <w:t>0.5~2</w:t>
      </w:r>
      <w:r w:rsidRPr="00D60FFD">
        <w:t>小时，去除率分别按</w:t>
      </w:r>
      <w:r w:rsidRPr="00D60FFD">
        <w:t>50%</w:t>
      </w:r>
      <w:r w:rsidRPr="00D60FFD">
        <w:t>计算，则</w:t>
      </w:r>
      <w:r w:rsidRPr="00D60FFD">
        <w:t>SO</w:t>
      </w:r>
      <w:r w:rsidRPr="00D60FFD">
        <w:rPr>
          <w:vertAlign w:val="subscript"/>
        </w:rPr>
        <w:t>2</w:t>
      </w:r>
      <w:r w:rsidRPr="00D60FFD">
        <w:t>、</w:t>
      </w:r>
      <w:r w:rsidRPr="00D60FFD">
        <w:t>HCl</w:t>
      </w:r>
      <w:r w:rsidRPr="00D60FFD">
        <w:t>、</w:t>
      </w:r>
      <w:r w:rsidRPr="00D60FFD">
        <w:t>HF</w:t>
      </w:r>
      <w:r w:rsidRPr="00D60FFD">
        <w:t>的非正常排放速率分别为</w:t>
      </w:r>
      <w:r w:rsidRPr="00D60FFD">
        <w:t>9.83kg/h</w:t>
      </w:r>
      <w:r w:rsidRPr="00D60FFD">
        <w:t>、</w:t>
      </w:r>
      <w:r w:rsidRPr="00D60FFD">
        <w:t>12.42kg/h</w:t>
      </w:r>
      <w:r w:rsidRPr="00D60FFD">
        <w:t>、</w:t>
      </w:r>
      <w:r w:rsidRPr="00D60FFD">
        <w:t>0.548kg/h</w:t>
      </w:r>
      <w:r w:rsidRPr="00D60FFD">
        <w:t>。</w:t>
      </w:r>
    </w:p>
    <w:p w14:paraId="06834B1F" w14:textId="77777777" w:rsidR="0029457C" w:rsidRPr="00D60FFD" w:rsidRDefault="0029457C" w:rsidP="0029457C">
      <w:pPr>
        <w:ind w:firstLine="480"/>
      </w:pPr>
      <w:r w:rsidRPr="00D60FFD">
        <w:t>（</w:t>
      </w:r>
      <w:r w:rsidRPr="00D60FFD">
        <w:t>4</w:t>
      </w:r>
      <w:r w:rsidRPr="00D60FFD">
        <w:t>）活性炭喷射装置发生堵塞</w:t>
      </w:r>
      <w:r w:rsidRPr="00D60FFD">
        <w:t>/</w:t>
      </w:r>
      <w:r w:rsidRPr="00D60FFD">
        <w:t>故障</w:t>
      </w:r>
    </w:p>
    <w:p w14:paraId="75E59F3A" w14:textId="77777777" w:rsidR="0029457C" w:rsidRPr="00D60FFD" w:rsidRDefault="0029457C" w:rsidP="0029457C">
      <w:pPr>
        <w:ind w:firstLine="480"/>
      </w:pPr>
      <w:r w:rsidRPr="00D60FFD">
        <w:t>烟道活性炭喷射装置发生堵塞</w:t>
      </w:r>
      <w:r w:rsidRPr="00D60FFD">
        <w:t>/</w:t>
      </w:r>
      <w:r w:rsidRPr="00D60FFD">
        <w:t>故障，不能向烟气中正常喷射活性炭粉，可能造成烟气中重金属、二噁英超标，考虑</w:t>
      </w:r>
      <w:r w:rsidRPr="00D60FFD">
        <w:t>Hg</w:t>
      </w:r>
      <w:r w:rsidRPr="00D60FFD">
        <w:t>、</w:t>
      </w:r>
      <w:r w:rsidRPr="00D60FFD">
        <w:t>Cd</w:t>
      </w:r>
      <w:r w:rsidRPr="00D60FFD">
        <w:t>、</w:t>
      </w:r>
      <w:r w:rsidRPr="00D60FFD">
        <w:t>Pb</w:t>
      </w:r>
      <w:r w:rsidRPr="00D60FFD">
        <w:t>、</w:t>
      </w:r>
      <w:r w:rsidRPr="00D60FFD">
        <w:t>As</w:t>
      </w:r>
      <w:r w:rsidRPr="00D60FFD">
        <w:rPr>
          <w:rFonts w:hint="eastAsia"/>
        </w:rPr>
        <w:t>、</w:t>
      </w:r>
      <w:r w:rsidRPr="00D60FFD">
        <w:t>Cr</w:t>
      </w:r>
      <w:r w:rsidRPr="00D60FFD">
        <w:rPr>
          <w:rFonts w:hint="eastAsia"/>
        </w:rPr>
        <w:t>、</w:t>
      </w:r>
      <w:r w:rsidRPr="00D60FFD">
        <w:t>Sn+Sb+Cu+Mn+Ni+Co</w:t>
      </w:r>
      <w:r w:rsidRPr="00D60FFD">
        <w:rPr>
          <w:rFonts w:hint="eastAsia"/>
        </w:rPr>
        <w:t>、</w:t>
      </w:r>
      <w:r w:rsidRPr="00D60FFD">
        <w:t>二噁英非正常排放，持续时间</w:t>
      </w:r>
      <w:r w:rsidRPr="00D60FFD">
        <w:t>0.5~2</w:t>
      </w:r>
      <w:r w:rsidRPr="00D60FFD">
        <w:t>小时，去除率分别按</w:t>
      </w:r>
      <w:r w:rsidRPr="00D60FFD">
        <w:t>50%</w:t>
      </w:r>
      <w:r w:rsidRPr="00D60FFD">
        <w:t>计算，则</w:t>
      </w:r>
      <w:r w:rsidRPr="00D60FFD">
        <w:t>Hg</w:t>
      </w:r>
      <w:r w:rsidRPr="00D60FFD">
        <w:t>、</w:t>
      </w:r>
      <w:r w:rsidRPr="00D60FFD">
        <w:t>Cd</w:t>
      </w:r>
      <w:r w:rsidRPr="00D60FFD">
        <w:t>、</w:t>
      </w:r>
      <w:r w:rsidRPr="00D60FFD">
        <w:t>Pb</w:t>
      </w:r>
      <w:r w:rsidRPr="00D60FFD">
        <w:t>、</w:t>
      </w:r>
      <w:r w:rsidRPr="00D60FFD">
        <w:t>As</w:t>
      </w:r>
      <w:r w:rsidRPr="00D60FFD">
        <w:t>、</w:t>
      </w:r>
      <w:r w:rsidRPr="00D60FFD">
        <w:rPr>
          <w:rFonts w:hint="eastAsia"/>
        </w:rPr>
        <w:t>Cr</w:t>
      </w:r>
      <w:r w:rsidRPr="00D60FFD">
        <w:t>、</w:t>
      </w:r>
      <w:r w:rsidRPr="00D60FFD">
        <w:t>Sn+Sb+Cu+Mn+Ni+Co</w:t>
      </w:r>
      <w:r w:rsidRPr="00D60FFD">
        <w:rPr>
          <w:rFonts w:hint="eastAsia"/>
        </w:rPr>
        <w:t>、</w:t>
      </w:r>
      <w:r w:rsidRPr="00D60FFD">
        <w:t>二噁英的非正常排放速率分别为</w:t>
      </w:r>
      <w:r w:rsidRPr="00D60FFD">
        <w:t>0.0006kg/h</w:t>
      </w:r>
      <w:r w:rsidRPr="00D60FFD">
        <w:t>、</w:t>
      </w:r>
      <w:r w:rsidRPr="00D60FFD">
        <w:t>0.0008kg/h</w:t>
      </w:r>
      <w:r w:rsidRPr="00D60FFD">
        <w:t>、</w:t>
      </w:r>
      <w:r w:rsidRPr="00D60FFD">
        <w:t>0.0081kg/h</w:t>
      </w:r>
      <w:r w:rsidRPr="00D60FFD">
        <w:t>、</w:t>
      </w:r>
      <w:r w:rsidRPr="00D60FFD">
        <w:t>0.0037kg/h</w:t>
      </w:r>
      <w:r w:rsidRPr="00D60FFD">
        <w:rPr>
          <w:rFonts w:hint="eastAsia"/>
        </w:rPr>
        <w:t>、</w:t>
      </w:r>
      <w:r w:rsidRPr="00D60FFD">
        <w:rPr>
          <w:rFonts w:hint="eastAsia"/>
        </w:rPr>
        <w:t>0.0</w:t>
      </w:r>
      <w:r w:rsidRPr="00D60FFD">
        <w:t>012kg/h</w:t>
      </w:r>
      <w:r w:rsidRPr="00D60FFD">
        <w:rPr>
          <w:rFonts w:hint="eastAsia"/>
        </w:rPr>
        <w:t>、</w:t>
      </w:r>
      <w:r w:rsidRPr="00D60FFD">
        <w:t>0.0029kg/h</w:t>
      </w:r>
      <w:r w:rsidRPr="00D60FFD">
        <w:t>和</w:t>
      </w:r>
      <w:r w:rsidRPr="00D60FFD">
        <w:t>115TEQμg/h</w:t>
      </w:r>
      <w:r w:rsidRPr="00D60FFD">
        <w:t>。</w:t>
      </w:r>
    </w:p>
    <w:p w14:paraId="051A7267" w14:textId="77777777" w:rsidR="0029457C" w:rsidRPr="00D60FFD" w:rsidRDefault="0029457C" w:rsidP="0029457C">
      <w:pPr>
        <w:ind w:firstLine="480"/>
      </w:pPr>
      <w:r w:rsidRPr="00D60FFD">
        <w:t>（</w:t>
      </w:r>
      <w:r w:rsidRPr="00D60FFD">
        <w:t>5</w:t>
      </w:r>
      <w:r w:rsidRPr="00D60FFD">
        <w:t>）布袋破损</w:t>
      </w:r>
    </w:p>
    <w:p w14:paraId="62A3967C" w14:textId="77777777" w:rsidR="0029457C" w:rsidRPr="00D60FFD" w:rsidRDefault="0029457C" w:rsidP="0029457C">
      <w:pPr>
        <w:ind w:firstLine="480"/>
      </w:pPr>
      <w:r w:rsidRPr="00D60FFD">
        <w:t>当布袋除尘器喷吹阀发生故障时，由于不能正常反吹，因此布袋除尘器的阻力增大，通过布袋除尘器阻力的变化和值班人员的巡回检查就可以发现，喷吹阀更换容易且不会对布袋除尘器的除尘效率有明显的影响；而当布袋发生破损时，由于局部气流通畅因此使得布袋除尘器的阻力减小，另一个表现是烟气在线检测中显示的灰尘含量明显增高；此时中控室的控制人员应立即通知现场的巡检人员对布袋除尘器进行维护保养。</w:t>
      </w:r>
    </w:p>
    <w:p w14:paraId="38D0EE4F" w14:textId="77777777" w:rsidR="0029457C" w:rsidRPr="00D60FFD" w:rsidRDefault="0029457C" w:rsidP="0029457C">
      <w:pPr>
        <w:ind w:firstLine="480"/>
      </w:pPr>
      <w:r w:rsidRPr="00D60FFD">
        <w:t>布袋除尘器为六室的独立结构，每检修一个室，其他室均正常的工作，因此对尾气处理的排放没有影响。在检测出布袋泄漏到关掉泄漏室的阀门期间，时间大约为</w:t>
      </w:r>
      <w:r w:rsidRPr="00D60FFD">
        <w:t>30</w:t>
      </w:r>
      <w:r w:rsidRPr="00D60FFD">
        <w:t>分钟左右。考虑布袋除尘器局部失效，综合除尘效率为</w:t>
      </w:r>
      <w:r w:rsidRPr="00D60FFD">
        <w:t>50%</w:t>
      </w:r>
      <w:r w:rsidRPr="00D60FFD">
        <w:t>，烟尘排放浓度为</w:t>
      </w:r>
      <w:r w:rsidRPr="00D60FFD">
        <w:t>679.3478mg/m</w:t>
      </w:r>
      <w:r w:rsidRPr="00D60FFD">
        <w:rPr>
          <w:vertAlign w:val="superscript"/>
        </w:rPr>
        <w:t>3</w:t>
      </w:r>
      <w:r w:rsidRPr="00D60FFD">
        <w:t>，排放速率为</w:t>
      </w:r>
      <w:r w:rsidRPr="00D60FFD">
        <w:t>31.25kg/h</w:t>
      </w:r>
      <w:r w:rsidRPr="00D60FFD">
        <w:t>。</w:t>
      </w:r>
    </w:p>
    <w:p w14:paraId="42532FAE" w14:textId="77777777" w:rsidR="0029457C" w:rsidRPr="00D60FFD" w:rsidRDefault="0029457C" w:rsidP="0029457C">
      <w:pPr>
        <w:ind w:firstLine="480"/>
      </w:pPr>
      <w:r w:rsidRPr="00D60FFD">
        <w:t>（</w:t>
      </w:r>
      <w:r w:rsidRPr="00D60FFD">
        <w:t>6</w:t>
      </w:r>
      <w:r w:rsidRPr="00D60FFD">
        <w:t>）开停车</w:t>
      </w:r>
    </w:p>
    <w:p w14:paraId="0C58FE08" w14:textId="7F4D9BC9" w:rsidR="0029457C" w:rsidRPr="00D60FFD" w:rsidRDefault="0029457C" w:rsidP="0029457C">
      <w:pPr>
        <w:ind w:firstLine="480"/>
      </w:pPr>
      <w:r w:rsidRPr="00D60FFD">
        <w:t>开车时，通常焚烧炉点火期间，燃</w:t>
      </w:r>
      <w:r w:rsidRPr="00D60FFD">
        <w:rPr>
          <w:rFonts w:hint="eastAsia"/>
        </w:rPr>
        <w:t>天然气</w:t>
      </w:r>
      <w:r w:rsidRPr="00D60FFD">
        <w:t>喷射速率要高于正常运行时，特别是冷炉启动前期，燃</w:t>
      </w:r>
      <w:r w:rsidRPr="00D60FFD">
        <w:rPr>
          <w:rFonts w:hint="eastAsia"/>
        </w:rPr>
        <w:t>天然气</w:t>
      </w:r>
      <w:r w:rsidRPr="00D60FFD">
        <w:t>用量为通常的</w:t>
      </w:r>
      <w:r w:rsidRPr="00D60FFD">
        <w:t>2~3</w:t>
      </w:r>
      <w:r w:rsidRPr="00D60FFD">
        <w:t>倍，其烟尘产生量要高于正常生产，按</w:t>
      </w:r>
      <w:r w:rsidRPr="00D60FFD">
        <w:t>1.2</w:t>
      </w:r>
      <w:r w:rsidRPr="00D60FFD">
        <w:t>倍计算，烟尘排放浓度为</w:t>
      </w:r>
      <w:r w:rsidR="00E27DF7" w:rsidRPr="00D60FFD">
        <w:t>1630.43</w:t>
      </w:r>
      <w:r w:rsidRPr="00D60FFD">
        <w:t>mg/m</w:t>
      </w:r>
      <w:r w:rsidRPr="00D60FFD">
        <w:rPr>
          <w:vertAlign w:val="superscript"/>
        </w:rPr>
        <w:t>3</w:t>
      </w:r>
      <w:r w:rsidRPr="00D60FFD">
        <w:t>，排放量为</w:t>
      </w:r>
      <w:r w:rsidR="00E27DF7" w:rsidRPr="00D60FFD">
        <w:t>75</w:t>
      </w:r>
      <w:r w:rsidRPr="00D60FFD">
        <w:t>kg/h</w:t>
      </w:r>
      <w:r w:rsidRPr="00D60FFD">
        <w:t>。</w:t>
      </w:r>
    </w:p>
    <w:p w14:paraId="4D1627E3" w14:textId="77777777" w:rsidR="0029457C" w:rsidRPr="00D60FFD" w:rsidRDefault="0029457C" w:rsidP="0029457C">
      <w:pPr>
        <w:ind w:firstLine="480"/>
      </w:pPr>
      <w:r w:rsidRPr="00D60FFD">
        <w:t>停车时，首先停焚烧系统，在确定烟气完全排出后，再停焚烧烟气处理系统和废水处理系统，由于所焚烧的废物量逐渐减少，烟气处理系统正常运行，此时，烟气中污染物排放量小于焚烧炉正常运行时的排放量。</w:t>
      </w:r>
    </w:p>
    <w:p w14:paraId="66050508" w14:textId="77777777" w:rsidR="0029457C" w:rsidRPr="00D60FFD" w:rsidRDefault="0029457C" w:rsidP="0029457C">
      <w:pPr>
        <w:ind w:firstLine="480"/>
      </w:pPr>
      <w:r w:rsidRPr="00D60FFD">
        <w:t>（</w:t>
      </w:r>
      <w:r w:rsidRPr="00D60FFD">
        <w:t>7</w:t>
      </w:r>
      <w:r w:rsidRPr="00D60FFD">
        <w:t>）设备检修</w:t>
      </w:r>
    </w:p>
    <w:p w14:paraId="699EEE61" w14:textId="77777777" w:rsidR="0029457C" w:rsidRPr="00D60FFD" w:rsidRDefault="0029457C" w:rsidP="0029457C">
      <w:pPr>
        <w:ind w:firstLine="480"/>
      </w:pPr>
      <w:r w:rsidRPr="00D60FFD">
        <w:t>焚烧炉装置的许多设备如回转窑炉、导热油炉、除尘器等，因有焚烧生成的化合物气体如</w:t>
      </w:r>
      <w:r w:rsidRPr="00D60FFD">
        <w:t>CO</w:t>
      </w:r>
      <w:r w:rsidRPr="00D60FFD">
        <w:rPr>
          <w:vertAlign w:val="subscript"/>
        </w:rPr>
        <w:t>2</w:t>
      </w:r>
      <w:r w:rsidRPr="00D60FFD">
        <w:t>，</w:t>
      </w:r>
      <w:r w:rsidRPr="00D60FFD">
        <w:t>HF</w:t>
      </w:r>
      <w:r w:rsidRPr="00D60FFD">
        <w:t>等的存在，在检修时必须用空气进行置换后，检修人员才可进入器内进行检修，以防被设备内残存的有毒气体及窒息性气体引起中毒和窒息。置换后的污染空气送焚烧炉焚烧处理，而清理出的废耐火材料需按照危险废物鉴别标准对其进行鉴别，确定其是否属于危险废物，然后按照危险废物处理方法或一般废物处理方法进行处理。</w:t>
      </w:r>
    </w:p>
    <w:p w14:paraId="112BDD5A" w14:textId="77777777" w:rsidR="0029457C" w:rsidRPr="00D60FFD" w:rsidRDefault="0029457C" w:rsidP="0029457C">
      <w:pPr>
        <w:ind w:firstLine="480"/>
      </w:pPr>
      <w:r w:rsidRPr="00D60FFD">
        <w:t>部分桶装液体用真空泵抽吸，这将使真空泵油污染，在真空泵检修时更换下来的废弃机油送焚烧炉焚烧处理。</w:t>
      </w:r>
    </w:p>
    <w:p w14:paraId="5AD77E91" w14:textId="77777777" w:rsidR="0029457C" w:rsidRPr="00D60FFD" w:rsidRDefault="0029457C" w:rsidP="0029457C">
      <w:pPr>
        <w:ind w:firstLine="480"/>
      </w:pPr>
      <w:r w:rsidRPr="00D60FFD">
        <w:rPr>
          <w:rFonts w:hint="eastAsia"/>
        </w:rPr>
        <w:t>（</w:t>
      </w:r>
      <w:r w:rsidRPr="00D60FFD">
        <w:rPr>
          <w:rFonts w:hint="eastAsia"/>
        </w:rPr>
        <w:t>8</w:t>
      </w:r>
      <w:r w:rsidRPr="00D60FFD">
        <w:rPr>
          <w:rFonts w:hint="eastAsia"/>
        </w:rPr>
        <w:t>）除臭设备</w:t>
      </w:r>
      <w:r w:rsidRPr="00D60FFD">
        <w:t>故障</w:t>
      </w:r>
    </w:p>
    <w:p w14:paraId="181F5559" w14:textId="77777777" w:rsidR="0029457C" w:rsidRPr="00D60FFD" w:rsidRDefault="0029457C" w:rsidP="0029457C">
      <w:pPr>
        <w:tabs>
          <w:tab w:val="left" w:pos="3945"/>
        </w:tabs>
        <w:ind w:firstLine="480"/>
      </w:pPr>
      <w:r w:rsidRPr="00D60FFD">
        <w:rPr>
          <w:rFonts w:hint="eastAsia"/>
        </w:rPr>
        <w:t>拟建项目</w:t>
      </w:r>
      <w:r w:rsidRPr="00D60FFD">
        <w:t>四个出售设备</w:t>
      </w:r>
      <w:r w:rsidRPr="00D60FFD">
        <w:rPr>
          <w:rFonts w:hint="eastAsia"/>
        </w:rPr>
        <w:t>均</w:t>
      </w:r>
      <w:r w:rsidRPr="00D60FFD">
        <w:t>为</w:t>
      </w:r>
      <w:r w:rsidRPr="00D60FFD">
        <w:rPr>
          <w:rFonts w:hint="eastAsia"/>
        </w:rPr>
        <w:t>采用</w:t>
      </w:r>
      <w:r w:rsidRPr="00D60FFD">
        <w:rPr>
          <w:rFonts w:ascii="宋体" w:hAnsi="宋体"/>
        </w:rPr>
        <w:t>“</w:t>
      </w:r>
      <w:r w:rsidRPr="00D60FFD">
        <w:rPr>
          <w:rFonts w:ascii="宋体" w:hAnsi="宋体" w:hint="eastAsia"/>
        </w:rPr>
        <w:t>化学碱</w:t>
      </w:r>
      <w:r w:rsidRPr="00D60FFD">
        <w:rPr>
          <w:rFonts w:ascii="宋体" w:hAnsi="宋体"/>
        </w:rPr>
        <w:t>洗涤+脱水除雾+活性炭吸附”</w:t>
      </w:r>
      <w:r w:rsidRPr="00D60FFD">
        <w:rPr>
          <w:rFonts w:ascii="宋体" w:hAnsi="宋体" w:hint="eastAsia"/>
        </w:rPr>
        <w:t>工艺</w:t>
      </w:r>
      <w:r w:rsidRPr="00D60FFD">
        <w:rPr>
          <w:rFonts w:ascii="宋体" w:hAnsi="宋体"/>
        </w:rPr>
        <w:t>，这里选</w:t>
      </w:r>
      <w:r w:rsidRPr="00D60FFD">
        <w:rPr>
          <w:rFonts w:ascii="宋体" w:hAnsi="宋体" w:hint="eastAsia"/>
        </w:rPr>
        <w:t>择乙类</w:t>
      </w:r>
      <w:r w:rsidRPr="00D60FFD">
        <w:rPr>
          <w:rFonts w:ascii="宋体" w:hAnsi="宋体"/>
        </w:rPr>
        <w:t>暂存库除臭设备故障，</w:t>
      </w:r>
      <w:r w:rsidRPr="00D60FFD">
        <w:rPr>
          <w:rFonts w:ascii="宋体" w:hAnsi="宋体" w:hint="eastAsia"/>
        </w:rPr>
        <w:t>此时</w:t>
      </w:r>
      <w:r w:rsidRPr="00D60FFD">
        <w:t>NH</w:t>
      </w:r>
      <w:r w:rsidRPr="00D60FFD">
        <w:rPr>
          <w:vertAlign w:val="subscript"/>
        </w:rPr>
        <w:t>3</w:t>
      </w:r>
      <w:r w:rsidRPr="00D60FFD">
        <w:t>、</w:t>
      </w:r>
      <w:r w:rsidRPr="00D60FFD">
        <w:t>H</w:t>
      </w:r>
      <w:r w:rsidRPr="00D60FFD">
        <w:rPr>
          <w:vertAlign w:val="subscript"/>
        </w:rPr>
        <w:t>2</w:t>
      </w:r>
      <w:r w:rsidRPr="00D60FFD">
        <w:t>S</w:t>
      </w:r>
      <w:r w:rsidRPr="00D60FFD">
        <w:rPr>
          <w:rFonts w:hint="eastAsia"/>
        </w:rPr>
        <w:t>的</w:t>
      </w:r>
      <w:r w:rsidRPr="00D60FFD">
        <w:t>去除效率</w:t>
      </w:r>
      <w:r w:rsidRPr="00D60FFD">
        <w:rPr>
          <w:rFonts w:hint="eastAsia"/>
        </w:rPr>
        <w:t>按</w:t>
      </w:r>
      <w:r w:rsidRPr="00D60FFD">
        <w:rPr>
          <w:rFonts w:hint="eastAsia"/>
        </w:rPr>
        <w:t>50</w:t>
      </w:r>
      <w:r w:rsidRPr="00D60FFD">
        <w:t>%</w:t>
      </w:r>
      <w:r w:rsidRPr="00D60FFD">
        <w:rPr>
          <w:rFonts w:hint="eastAsia"/>
        </w:rPr>
        <w:t>考虑</w:t>
      </w:r>
      <w:r w:rsidRPr="00D60FFD">
        <w:t>，</w:t>
      </w:r>
      <w:r w:rsidRPr="00D60FFD">
        <w:t>VOCs</w:t>
      </w:r>
      <w:r w:rsidRPr="00D60FFD">
        <w:t>的去除效率</w:t>
      </w:r>
      <w:r w:rsidRPr="00D60FFD">
        <w:rPr>
          <w:rFonts w:hint="eastAsia"/>
        </w:rPr>
        <w:t>按</w:t>
      </w:r>
      <w:r w:rsidRPr="00D60FFD">
        <w:rPr>
          <w:rFonts w:hint="eastAsia"/>
        </w:rPr>
        <w:t>20</w:t>
      </w:r>
      <w:r w:rsidRPr="00D60FFD">
        <w:t>%</w:t>
      </w:r>
      <w:r w:rsidRPr="00D60FFD">
        <w:rPr>
          <w:rFonts w:hint="eastAsia"/>
        </w:rPr>
        <w:t>考虑</w:t>
      </w:r>
      <w:r w:rsidRPr="00D60FFD">
        <w:t>。</w:t>
      </w:r>
    </w:p>
    <w:p w14:paraId="0519F48D" w14:textId="77777777" w:rsidR="0029457C" w:rsidRPr="00D60FFD" w:rsidRDefault="0029457C" w:rsidP="0029457C">
      <w:pPr>
        <w:ind w:firstLine="480"/>
      </w:pPr>
      <w:r w:rsidRPr="00D60FFD">
        <w:t>以上非正常排放情况汇总见表</w:t>
      </w:r>
      <w:r w:rsidRPr="00D60FFD">
        <w:t>3</w:t>
      </w:r>
      <w:r w:rsidR="00CA27C9" w:rsidRPr="00D60FFD">
        <w:t>.</w:t>
      </w:r>
      <w:r w:rsidR="007E17F4" w:rsidRPr="00D60FFD">
        <w:t>7</w:t>
      </w:r>
      <w:r w:rsidRPr="00D60FFD">
        <w:t>.5-1</w:t>
      </w:r>
      <w:r w:rsidRPr="00D60FFD">
        <w:t>。</w:t>
      </w:r>
    </w:p>
    <w:p w14:paraId="4FC7880F" w14:textId="77777777" w:rsidR="0029457C" w:rsidRPr="00D60FFD" w:rsidRDefault="0029457C" w:rsidP="0029457C">
      <w:pPr>
        <w:spacing w:line="500" w:lineRule="exact"/>
        <w:ind w:firstLineChars="0" w:firstLine="0"/>
        <w:jc w:val="center"/>
        <w:rPr>
          <w:rFonts w:eastAsia="黑体"/>
        </w:rPr>
      </w:pPr>
      <w:r w:rsidRPr="00D60FFD">
        <w:rPr>
          <w:rFonts w:eastAsia="黑体"/>
        </w:rPr>
        <w:t>表</w:t>
      </w:r>
      <w:r w:rsidRPr="00D60FFD">
        <w:rPr>
          <w:rFonts w:eastAsia="黑体"/>
        </w:rPr>
        <w:t>3.</w:t>
      </w:r>
      <w:r w:rsidR="007E17F4" w:rsidRPr="00D60FFD">
        <w:rPr>
          <w:rFonts w:eastAsia="黑体"/>
        </w:rPr>
        <w:t>7</w:t>
      </w:r>
      <w:r w:rsidRPr="00D60FFD">
        <w:rPr>
          <w:rFonts w:eastAsia="黑体"/>
        </w:rPr>
        <w:t xml:space="preserve">.5-1   </w:t>
      </w:r>
      <w:r w:rsidRPr="00D60FFD">
        <w:rPr>
          <w:rFonts w:eastAsia="黑体"/>
        </w:rPr>
        <w:t>焚烧烟气非正常排放情况</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276"/>
        <w:gridCol w:w="2127"/>
        <w:gridCol w:w="2694"/>
        <w:gridCol w:w="2930"/>
      </w:tblGrid>
      <w:tr w:rsidR="00ED3505" w:rsidRPr="00D60FFD" w14:paraId="70FC2163" w14:textId="77777777" w:rsidTr="007E17F4">
        <w:tc>
          <w:tcPr>
            <w:tcW w:w="707" w:type="pct"/>
            <w:tcBorders>
              <w:top w:val="single" w:sz="12" w:space="0" w:color="auto"/>
            </w:tcBorders>
            <w:vAlign w:val="center"/>
          </w:tcPr>
          <w:p w14:paraId="34BB8230" w14:textId="77777777" w:rsidR="0029457C" w:rsidRPr="00D60FFD" w:rsidRDefault="0029457C" w:rsidP="007E17F4">
            <w:pPr>
              <w:pStyle w:val="afffffb"/>
            </w:pPr>
            <w:r w:rsidRPr="00D60FFD">
              <w:t>排放源</w:t>
            </w:r>
          </w:p>
        </w:tc>
        <w:tc>
          <w:tcPr>
            <w:tcW w:w="1178" w:type="pct"/>
            <w:tcBorders>
              <w:top w:val="single" w:sz="12" w:space="0" w:color="auto"/>
            </w:tcBorders>
            <w:vAlign w:val="center"/>
          </w:tcPr>
          <w:p w14:paraId="187E4401" w14:textId="77777777" w:rsidR="0029457C" w:rsidRPr="00D60FFD" w:rsidRDefault="0029457C" w:rsidP="007E17F4">
            <w:pPr>
              <w:pStyle w:val="afffffb"/>
            </w:pPr>
            <w:r w:rsidRPr="00D60FFD">
              <w:t>排放情况</w:t>
            </w:r>
          </w:p>
        </w:tc>
        <w:tc>
          <w:tcPr>
            <w:tcW w:w="1492" w:type="pct"/>
            <w:tcBorders>
              <w:top w:val="single" w:sz="12" w:space="0" w:color="auto"/>
            </w:tcBorders>
            <w:vAlign w:val="center"/>
          </w:tcPr>
          <w:p w14:paraId="3F03A8AA" w14:textId="77777777" w:rsidR="0029457C" w:rsidRPr="00D60FFD" w:rsidRDefault="0029457C" w:rsidP="007E17F4">
            <w:pPr>
              <w:pStyle w:val="afffffb"/>
            </w:pPr>
            <w:r w:rsidRPr="00D60FFD">
              <w:t>污染物名称</w:t>
            </w:r>
          </w:p>
        </w:tc>
        <w:tc>
          <w:tcPr>
            <w:tcW w:w="1623" w:type="pct"/>
            <w:tcBorders>
              <w:top w:val="single" w:sz="12" w:space="0" w:color="auto"/>
            </w:tcBorders>
            <w:vAlign w:val="center"/>
          </w:tcPr>
          <w:p w14:paraId="0A6A547B" w14:textId="77777777" w:rsidR="0029457C" w:rsidRPr="00D60FFD" w:rsidRDefault="0029457C" w:rsidP="007E17F4">
            <w:pPr>
              <w:pStyle w:val="afffffb"/>
            </w:pPr>
            <w:r w:rsidRPr="00D60FFD">
              <w:t>排放速率</w:t>
            </w:r>
          </w:p>
          <w:p w14:paraId="2C37BA8B" w14:textId="77777777" w:rsidR="0029457C" w:rsidRPr="00D60FFD" w:rsidRDefault="0029457C" w:rsidP="007E17F4">
            <w:pPr>
              <w:pStyle w:val="afffffb"/>
            </w:pPr>
            <w:r w:rsidRPr="00D60FFD">
              <w:t>（</w:t>
            </w:r>
            <w:r w:rsidRPr="00D60FFD">
              <w:t>kg/h</w:t>
            </w:r>
            <w:r w:rsidRPr="00D60FFD">
              <w:t>）</w:t>
            </w:r>
          </w:p>
        </w:tc>
      </w:tr>
      <w:tr w:rsidR="00ED3505" w:rsidRPr="00D60FFD" w14:paraId="7CE90C76" w14:textId="77777777" w:rsidTr="007E17F4">
        <w:tc>
          <w:tcPr>
            <w:tcW w:w="707" w:type="pct"/>
            <w:vMerge w:val="restart"/>
            <w:vAlign w:val="center"/>
          </w:tcPr>
          <w:p w14:paraId="1399CA54" w14:textId="77777777" w:rsidR="0029457C" w:rsidRPr="00D60FFD" w:rsidRDefault="0029457C" w:rsidP="007E17F4">
            <w:pPr>
              <w:pStyle w:val="afffffb"/>
            </w:pPr>
            <w:r w:rsidRPr="00D60FFD">
              <w:t>焚烧烟气</w:t>
            </w:r>
          </w:p>
        </w:tc>
        <w:tc>
          <w:tcPr>
            <w:tcW w:w="1178" w:type="pct"/>
            <w:vMerge w:val="restart"/>
            <w:vAlign w:val="center"/>
          </w:tcPr>
          <w:p w14:paraId="0DF3B9A2" w14:textId="77777777" w:rsidR="0029457C" w:rsidRPr="00D60FFD" w:rsidRDefault="0029457C" w:rsidP="007E17F4">
            <w:pPr>
              <w:pStyle w:val="afffffb"/>
            </w:pPr>
            <w:r w:rsidRPr="00D60FFD">
              <w:t>二燃室爆燃</w:t>
            </w:r>
          </w:p>
        </w:tc>
        <w:tc>
          <w:tcPr>
            <w:tcW w:w="1492" w:type="pct"/>
            <w:vAlign w:val="center"/>
          </w:tcPr>
          <w:p w14:paraId="5A252968" w14:textId="77777777" w:rsidR="0029457C" w:rsidRPr="00D60FFD" w:rsidRDefault="0029457C" w:rsidP="007E17F4">
            <w:pPr>
              <w:pStyle w:val="afffffb"/>
            </w:pPr>
            <w:r w:rsidRPr="00D60FFD">
              <w:t>烟尘</w:t>
            </w:r>
          </w:p>
        </w:tc>
        <w:tc>
          <w:tcPr>
            <w:tcW w:w="1623" w:type="pct"/>
            <w:vAlign w:val="center"/>
          </w:tcPr>
          <w:p w14:paraId="5EB26567" w14:textId="77777777" w:rsidR="0029457C" w:rsidRPr="00D60FFD" w:rsidRDefault="0029457C" w:rsidP="007E17F4">
            <w:pPr>
              <w:pStyle w:val="afffffb"/>
            </w:pPr>
            <w:r w:rsidRPr="00D60FFD">
              <w:t>62.5</w:t>
            </w:r>
          </w:p>
        </w:tc>
      </w:tr>
      <w:tr w:rsidR="00ED3505" w:rsidRPr="00D60FFD" w14:paraId="300DEE93" w14:textId="77777777" w:rsidTr="007E17F4">
        <w:tc>
          <w:tcPr>
            <w:tcW w:w="707" w:type="pct"/>
            <w:vMerge/>
            <w:vAlign w:val="center"/>
          </w:tcPr>
          <w:p w14:paraId="1390083A" w14:textId="77777777" w:rsidR="0029457C" w:rsidRPr="00D60FFD" w:rsidRDefault="0029457C" w:rsidP="007E17F4">
            <w:pPr>
              <w:pStyle w:val="afffffb"/>
            </w:pPr>
          </w:p>
        </w:tc>
        <w:tc>
          <w:tcPr>
            <w:tcW w:w="1178" w:type="pct"/>
            <w:vMerge/>
            <w:vAlign w:val="center"/>
          </w:tcPr>
          <w:p w14:paraId="17984834" w14:textId="77777777" w:rsidR="0029457C" w:rsidRPr="00D60FFD" w:rsidRDefault="0029457C" w:rsidP="007E17F4">
            <w:pPr>
              <w:pStyle w:val="afffffb"/>
            </w:pPr>
          </w:p>
        </w:tc>
        <w:tc>
          <w:tcPr>
            <w:tcW w:w="1492" w:type="pct"/>
            <w:vAlign w:val="center"/>
          </w:tcPr>
          <w:p w14:paraId="4816B008" w14:textId="77777777" w:rsidR="0029457C" w:rsidRPr="00D60FFD" w:rsidRDefault="0029457C" w:rsidP="007E17F4">
            <w:pPr>
              <w:pStyle w:val="afffffb"/>
            </w:pPr>
            <w:r w:rsidRPr="00D60FFD">
              <w:t>SO</w:t>
            </w:r>
            <w:r w:rsidRPr="00D60FFD">
              <w:rPr>
                <w:vertAlign w:val="subscript"/>
              </w:rPr>
              <w:t>2</w:t>
            </w:r>
          </w:p>
        </w:tc>
        <w:tc>
          <w:tcPr>
            <w:tcW w:w="1623" w:type="pct"/>
            <w:vAlign w:val="center"/>
          </w:tcPr>
          <w:p w14:paraId="296C0524" w14:textId="77777777" w:rsidR="0029457C" w:rsidRPr="00D60FFD" w:rsidRDefault="0029457C" w:rsidP="007E17F4">
            <w:pPr>
              <w:pStyle w:val="afffffb"/>
            </w:pPr>
            <w:r w:rsidRPr="00D60FFD">
              <w:t>19.667</w:t>
            </w:r>
          </w:p>
        </w:tc>
      </w:tr>
      <w:tr w:rsidR="00ED3505" w:rsidRPr="00D60FFD" w14:paraId="5108F832" w14:textId="77777777" w:rsidTr="007E17F4">
        <w:tc>
          <w:tcPr>
            <w:tcW w:w="707" w:type="pct"/>
            <w:vMerge/>
            <w:vAlign w:val="center"/>
          </w:tcPr>
          <w:p w14:paraId="21865598" w14:textId="77777777" w:rsidR="0029457C" w:rsidRPr="00D60FFD" w:rsidRDefault="0029457C" w:rsidP="007E17F4">
            <w:pPr>
              <w:pStyle w:val="afffffb"/>
            </w:pPr>
          </w:p>
        </w:tc>
        <w:tc>
          <w:tcPr>
            <w:tcW w:w="1178" w:type="pct"/>
            <w:vMerge/>
            <w:vAlign w:val="center"/>
          </w:tcPr>
          <w:p w14:paraId="398E7A0B" w14:textId="77777777" w:rsidR="0029457C" w:rsidRPr="00D60FFD" w:rsidRDefault="0029457C" w:rsidP="007E17F4">
            <w:pPr>
              <w:pStyle w:val="afffffb"/>
            </w:pPr>
          </w:p>
        </w:tc>
        <w:tc>
          <w:tcPr>
            <w:tcW w:w="1492" w:type="pct"/>
            <w:vAlign w:val="center"/>
          </w:tcPr>
          <w:p w14:paraId="29ECB8F6" w14:textId="77777777" w:rsidR="0029457C" w:rsidRPr="00D60FFD" w:rsidRDefault="0029457C" w:rsidP="007E17F4">
            <w:pPr>
              <w:pStyle w:val="afffffb"/>
            </w:pPr>
            <w:r w:rsidRPr="00D60FFD">
              <w:t>NO</w:t>
            </w:r>
            <w:r w:rsidRPr="00D60FFD">
              <w:rPr>
                <w:vertAlign w:val="subscript"/>
              </w:rPr>
              <w:t>2</w:t>
            </w:r>
          </w:p>
        </w:tc>
        <w:tc>
          <w:tcPr>
            <w:tcW w:w="1623" w:type="pct"/>
            <w:vAlign w:val="center"/>
          </w:tcPr>
          <w:p w14:paraId="79807B59" w14:textId="77777777" w:rsidR="0029457C" w:rsidRPr="00D60FFD" w:rsidRDefault="0029457C" w:rsidP="007E17F4">
            <w:pPr>
              <w:pStyle w:val="afffffb"/>
            </w:pPr>
            <w:r w:rsidRPr="00D60FFD">
              <w:t>17.969</w:t>
            </w:r>
          </w:p>
        </w:tc>
      </w:tr>
      <w:tr w:rsidR="00ED3505" w:rsidRPr="00D60FFD" w14:paraId="3E6B02DC" w14:textId="77777777" w:rsidTr="007E17F4">
        <w:tc>
          <w:tcPr>
            <w:tcW w:w="707" w:type="pct"/>
            <w:vMerge/>
            <w:vAlign w:val="center"/>
          </w:tcPr>
          <w:p w14:paraId="60268189" w14:textId="77777777" w:rsidR="0029457C" w:rsidRPr="00D60FFD" w:rsidRDefault="0029457C" w:rsidP="007E17F4">
            <w:pPr>
              <w:pStyle w:val="afffffb"/>
            </w:pPr>
          </w:p>
        </w:tc>
        <w:tc>
          <w:tcPr>
            <w:tcW w:w="1178" w:type="pct"/>
            <w:vMerge/>
            <w:vAlign w:val="center"/>
          </w:tcPr>
          <w:p w14:paraId="404449C6" w14:textId="77777777" w:rsidR="0029457C" w:rsidRPr="00D60FFD" w:rsidRDefault="0029457C" w:rsidP="007E17F4">
            <w:pPr>
              <w:pStyle w:val="afffffb"/>
            </w:pPr>
          </w:p>
        </w:tc>
        <w:tc>
          <w:tcPr>
            <w:tcW w:w="1492" w:type="pct"/>
            <w:vAlign w:val="center"/>
          </w:tcPr>
          <w:p w14:paraId="16CF0514" w14:textId="77777777" w:rsidR="0029457C" w:rsidRPr="00D60FFD" w:rsidRDefault="0029457C" w:rsidP="007E17F4">
            <w:pPr>
              <w:pStyle w:val="afffffb"/>
            </w:pPr>
            <w:r w:rsidRPr="00D60FFD">
              <w:t>CO</w:t>
            </w:r>
          </w:p>
        </w:tc>
        <w:tc>
          <w:tcPr>
            <w:tcW w:w="1623" w:type="pct"/>
            <w:vAlign w:val="center"/>
          </w:tcPr>
          <w:p w14:paraId="1F028312" w14:textId="77777777" w:rsidR="0029457C" w:rsidRPr="00D60FFD" w:rsidRDefault="0029457C" w:rsidP="007E17F4">
            <w:pPr>
              <w:pStyle w:val="afffffb"/>
            </w:pPr>
            <w:r w:rsidRPr="00D60FFD">
              <w:t>2.3</w:t>
            </w:r>
          </w:p>
        </w:tc>
      </w:tr>
      <w:tr w:rsidR="00ED3505" w:rsidRPr="00D60FFD" w14:paraId="44178469" w14:textId="77777777" w:rsidTr="007E17F4">
        <w:tc>
          <w:tcPr>
            <w:tcW w:w="707" w:type="pct"/>
            <w:vMerge/>
            <w:vAlign w:val="center"/>
          </w:tcPr>
          <w:p w14:paraId="2A598A0A" w14:textId="77777777" w:rsidR="0029457C" w:rsidRPr="00D60FFD" w:rsidRDefault="0029457C" w:rsidP="007E17F4">
            <w:pPr>
              <w:pStyle w:val="afffffb"/>
            </w:pPr>
          </w:p>
        </w:tc>
        <w:tc>
          <w:tcPr>
            <w:tcW w:w="1178" w:type="pct"/>
            <w:vMerge/>
            <w:vAlign w:val="center"/>
          </w:tcPr>
          <w:p w14:paraId="48116C7C" w14:textId="77777777" w:rsidR="0029457C" w:rsidRPr="00D60FFD" w:rsidRDefault="0029457C" w:rsidP="007E17F4">
            <w:pPr>
              <w:pStyle w:val="afffffb"/>
            </w:pPr>
          </w:p>
        </w:tc>
        <w:tc>
          <w:tcPr>
            <w:tcW w:w="1492" w:type="pct"/>
            <w:vAlign w:val="center"/>
          </w:tcPr>
          <w:p w14:paraId="5F7BBC7E" w14:textId="77777777" w:rsidR="0029457C" w:rsidRPr="00D60FFD" w:rsidRDefault="0029457C" w:rsidP="007E17F4">
            <w:pPr>
              <w:pStyle w:val="afffffb"/>
            </w:pPr>
            <w:r w:rsidRPr="00D60FFD">
              <w:t>HCl</w:t>
            </w:r>
          </w:p>
        </w:tc>
        <w:tc>
          <w:tcPr>
            <w:tcW w:w="1623" w:type="pct"/>
            <w:vAlign w:val="center"/>
          </w:tcPr>
          <w:p w14:paraId="28FB19BF" w14:textId="77777777" w:rsidR="0029457C" w:rsidRPr="00D60FFD" w:rsidRDefault="0029457C" w:rsidP="007E17F4">
            <w:pPr>
              <w:pStyle w:val="afffffb"/>
            </w:pPr>
            <w:r w:rsidRPr="00D60FFD">
              <w:t>24.847</w:t>
            </w:r>
          </w:p>
        </w:tc>
      </w:tr>
      <w:tr w:rsidR="00ED3505" w:rsidRPr="00D60FFD" w14:paraId="0CB5076C" w14:textId="77777777" w:rsidTr="007E17F4">
        <w:tc>
          <w:tcPr>
            <w:tcW w:w="707" w:type="pct"/>
            <w:vMerge/>
            <w:vAlign w:val="center"/>
          </w:tcPr>
          <w:p w14:paraId="553F89AF" w14:textId="77777777" w:rsidR="0029457C" w:rsidRPr="00D60FFD" w:rsidRDefault="0029457C" w:rsidP="007E17F4">
            <w:pPr>
              <w:pStyle w:val="afffffb"/>
            </w:pPr>
          </w:p>
        </w:tc>
        <w:tc>
          <w:tcPr>
            <w:tcW w:w="1178" w:type="pct"/>
            <w:vMerge/>
            <w:vAlign w:val="center"/>
          </w:tcPr>
          <w:p w14:paraId="0191DABD" w14:textId="77777777" w:rsidR="0029457C" w:rsidRPr="00D60FFD" w:rsidRDefault="0029457C" w:rsidP="007E17F4">
            <w:pPr>
              <w:pStyle w:val="afffffb"/>
            </w:pPr>
          </w:p>
        </w:tc>
        <w:tc>
          <w:tcPr>
            <w:tcW w:w="1492" w:type="pct"/>
            <w:vAlign w:val="center"/>
          </w:tcPr>
          <w:p w14:paraId="5381482B" w14:textId="77777777" w:rsidR="0029457C" w:rsidRPr="00D60FFD" w:rsidRDefault="0029457C" w:rsidP="007E17F4">
            <w:pPr>
              <w:pStyle w:val="afffffb"/>
            </w:pPr>
            <w:r w:rsidRPr="00D60FFD">
              <w:t>HF</w:t>
            </w:r>
          </w:p>
        </w:tc>
        <w:tc>
          <w:tcPr>
            <w:tcW w:w="1623" w:type="pct"/>
            <w:vAlign w:val="center"/>
          </w:tcPr>
          <w:p w14:paraId="21BA8CB7" w14:textId="77777777" w:rsidR="0029457C" w:rsidRPr="00D60FFD" w:rsidRDefault="0029457C" w:rsidP="007E17F4">
            <w:pPr>
              <w:pStyle w:val="afffffb"/>
            </w:pPr>
            <w:r w:rsidRPr="00D60FFD">
              <w:t>1.097</w:t>
            </w:r>
          </w:p>
        </w:tc>
      </w:tr>
      <w:tr w:rsidR="00ED3505" w:rsidRPr="00D60FFD" w14:paraId="44951F82" w14:textId="77777777" w:rsidTr="007E17F4">
        <w:tc>
          <w:tcPr>
            <w:tcW w:w="707" w:type="pct"/>
            <w:vMerge/>
            <w:vAlign w:val="center"/>
          </w:tcPr>
          <w:p w14:paraId="17EA83E4" w14:textId="77777777" w:rsidR="0029457C" w:rsidRPr="00D60FFD" w:rsidRDefault="0029457C" w:rsidP="007E17F4">
            <w:pPr>
              <w:pStyle w:val="afffffb"/>
            </w:pPr>
          </w:p>
        </w:tc>
        <w:tc>
          <w:tcPr>
            <w:tcW w:w="1178" w:type="pct"/>
            <w:vMerge/>
            <w:vAlign w:val="center"/>
          </w:tcPr>
          <w:p w14:paraId="1AD28A83" w14:textId="77777777" w:rsidR="0029457C" w:rsidRPr="00D60FFD" w:rsidRDefault="0029457C" w:rsidP="007E17F4">
            <w:pPr>
              <w:pStyle w:val="afffffb"/>
            </w:pPr>
          </w:p>
        </w:tc>
        <w:tc>
          <w:tcPr>
            <w:tcW w:w="1492" w:type="pct"/>
            <w:vAlign w:val="center"/>
          </w:tcPr>
          <w:p w14:paraId="1A187E69" w14:textId="77777777" w:rsidR="0029457C" w:rsidRPr="00D60FFD" w:rsidRDefault="0029457C" w:rsidP="007E17F4">
            <w:pPr>
              <w:pStyle w:val="afffffb"/>
            </w:pPr>
            <w:r w:rsidRPr="00D60FFD">
              <w:t>Hg*</w:t>
            </w:r>
          </w:p>
        </w:tc>
        <w:tc>
          <w:tcPr>
            <w:tcW w:w="1623" w:type="pct"/>
            <w:vAlign w:val="center"/>
          </w:tcPr>
          <w:p w14:paraId="38B64C2D" w14:textId="77777777" w:rsidR="0029457C" w:rsidRPr="00D60FFD" w:rsidRDefault="0029457C" w:rsidP="007E17F4">
            <w:pPr>
              <w:pStyle w:val="afffffb"/>
            </w:pPr>
            <w:r w:rsidRPr="00D60FFD">
              <w:t>0.0011</w:t>
            </w:r>
          </w:p>
        </w:tc>
      </w:tr>
      <w:tr w:rsidR="00ED3505" w:rsidRPr="00D60FFD" w14:paraId="08306358" w14:textId="77777777" w:rsidTr="007E17F4">
        <w:trPr>
          <w:trHeight w:val="70"/>
        </w:trPr>
        <w:tc>
          <w:tcPr>
            <w:tcW w:w="707" w:type="pct"/>
            <w:vMerge/>
            <w:vAlign w:val="center"/>
          </w:tcPr>
          <w:p w14:paraId="27E68ACE" w14:textId="77777777" w:rsidR="0029457C" w:rsidRPr="00D60FFD" w:rsidRDefault="0029457C" w:rsidP="007E17F4">
            <w:pPr>
              <w:pStyle w:val="afffffb"/>
            </w:pPr>
          </w:p>
        </w:tc>
        <w:tc>
          <w:tcPr>
            <w:tcW w:w="1178" w:type="pct"/>
            <w:vMerge/>
            <w:vAlign w:val="center"/>
          </w:tcPr>
          <w:p w14:paraId="5267CCBD" w14:textId="77777777" w:rsidR="0029457C" w:rsidRPr="00D60FFD" w:rsidRDefault="0029457C" w:rsidP="007E17F4">
            <w:pPr>
              <w:pStyle w:val="afffffb"/>
            </w:pPr>
          </w:p>
        </w:tc>
        <w:tc>
          <w:tcPr>
            <w:tcW w:w="1492" w:type="pct"/>
            <w:vAlign w:val="center"/>
          </w:tcPr>
          <w:p w14:paraId="73264892" w14:textId="77777777" w:rsidR="0029457C" w:rsidRPr="00D60FFD" w:rsidRDefault="0029457C" w:rsidP="007E17F4">
            <w:pPr>
              <w:pStyle w:val="afffffb"/>
            </w:pPr>
            <w:r w:rsidRPr="00D60FFD">
              <w:t>Cd*</w:t>
            </w:r>
          </w:p>
        </w:tc>
        <w:tc>
          <w:tcPr>
            <w:tcW w:w="1623" w:type="pct"/>
            <w:vAlign w:val="center"/>
          </w:tcPr>
          <w:p w14:paraId="1EBB080B" w14:textId="77777777" w:rsidR="0029457C" w:rsidRPr="00D60FFD" w:rsidRDefault="0029457C" w:rsidP="007E17F4">
            <w:pPr>
              <w:pStyle w:val="afffffb"/>
            </w:pPr>
            <w:r w:rsidRPr="00D60FFD">
              <w:t>0.0016</w:t>
            </w:r>
          </w:p>
        </w:tc>
      </w:tr>
      <w:tr w:rsidR="00ED3505" w:rsidRPr="00D60FFD" w14:paraId="6FE98FBC" w14:textId="77777777" w:rsidTr="007E17F4">
        <w:tc>
          <w:tcPr>
            <w:tcW w:w="707" w:type="pct"/>
            <w:vMerge/>
            <w:vAlign w:val="center"/>
          </w:tcPr>
          <w:p w14:paraId="435FD62C" w14:textId="77777777" w:rsidR="0029457C" w:rsidRPr="00D60FFD" w:rsidRDefault="0029457C" w:rsidP="007E17F4">
            <w:pPr>
              <w:pStyle w:val="afffffb"/>
            </w:pPr>
          </w:p>
        </w:tc>
        <w:tc>
          <w:tcPr>
            <w:tcW w:w="1178" w:type="pct"/>
            <w:vMerge/>
            <w:vAlign w:val="center"/>
          </w:tcPr>
          <w:p w14:paraId="4EA84075" w14:textId="77777777" w:rsidR="0029457C" w:rsidRPr="00D60FFD" w:rsidRDefault="0029457C" w:rsidP="007E17F4">
            <w:pPr>
              <w:pStyle w:val="afffffb"/>
            </w:pPr>
          </w:p>
        </w:tc>
        <w:tc>
          <w:tcPr>
            <w:tcW w:w="1492" w:type="pct"/>
            <w:vAlign w:val="center"/>
          </w:tcPr>
          <w:p w14:paraId="27BDA69E" w14:textId="77777777" w:rsidR="0029457C" w:rsidRPr="00D60FFD" w:rsidRDefault="0029457C" w:rsidP="007E17F4">
            <w:pPr>
              <w:pStyle w:val="afffffb"/>
            </w:pPr>
            <w:r w:rsidRPr="00D60FFD">
              <w:t>Pb*</w:t>
            </w:r>
          </w:p>
        </w:tc>
        <w:tc>
          <w:tcPr>
            <w:tcW w:w="1623" w:type="pct"/>
            <w:vAlign w:val="center"/>
          </w:tcPr>
          <w:p w14:paraId="31ADB445" w14:textId="77777777" w:rsidR="0029457C" w:rsidRPr="00D60FFD" w:rsidRDefault="0029457C" w:rsidP="007E17F4">
            <w:pPr>
              <w:pStyle w:val="afffffb"/>
            </w:pPr>
            <w:r w:rsidRPr="00D60FFD">
              <w:t>0.0161</w:t>
            </w:r>
          </w:p>
        </w:tc>
      </w:tr>
      <w:tr w:rsidR="00ED3505" w:rsidRPr="00D60FFD" w14:paraId="0DA7E157" w14:textId="77777777" w:rsidTr="007E17F4">
        <w:tc>
          <w:tcPr>
            <w:tcW w:w="707" w:type="pct"/>
            <w:vMerge/>
            <w:vAlign w:val="center"/>
          </w:tcPr>
          <w:p w14:paraId="6E3C02E0" w14:textId="77777777" w:rsidR="0029457C" w:rsidRPr="00D60FFD" w:rsidRDefault="0029457C" w:rsidP="007E17F4">
            <w:pPr>
              <w:pStyle w:val="afffffb"/>
            </w:pPr>
          </w:p>
        </w:tc>
        <w:tc>
          <w:tcPr>
            <w:tcW w:w="1178" w:type="pct"/>
            <w:vMerge/>
            <w:vAlign w:val="center"/>
          </w:tcPr>
          <w:p w14:paraId="0F4734A7" w14:textId="77777777" w:rsidR="0029457C" w:rsidRPr="00D60FFD" w:rsidRDefault="0029457C" w:rsidP="007E17F4">
            <w:pPr>
              <w:pStyle w:val="afffffb"/>
            </w:pPr>
          </w:p>
        </w:tc>
        <w:tc>
          <w:tcPr>
            <w:tcW w:w="1492" w:type="pct"/>
            <w:vAlign w:val="center"/>
          </w:tcPr>
          <w:p w14:paraId="39BBA616" w14:textId="77777777" w:rsidR="0029457C" w:rsidRPr="00D60FFD" w:rsidRDefault="0029457C" w:rsidP="007E17F4">
            <w:pPr>
              <w:pStyle w:val="afffffb"/>
            </w:pPr>
            <w:r w:rsidRPr="00D60FFD">
              <w:t>As*</w:t>
            </w:r>
          </w:p>
        </w:tc>
        <w:tc>
          <w:tcPr>
            <w:tcW w:w="1623" w:type="pct"/>
            <w:vAlign w:val="center"/>
          </w:tcPr>
          <w:p w14:paraId="6EDF7567" w14:textId="77777777" w:rsidR="0029457C" w:rsidRPr="00D60FFD" w:rsidRDefault="0029457C" w:rsidP="007E17F4">
            <w:pPr>
              <w:pStyle w:val="afffffb"/>
            </w:pPr>
            <w:r w:rsidRPr="00D60FFD">
              <w:t>0.0074</w:t>
            </w:r>
          </w:p>
        </w:tc>
      </w:tr>
      <w:tr w:rsidR="00ED3505" w:rsidRPr="00D60FFD" w14:paraId="734CD670" w14:textId="77777777" w:rsidTr="007E17F4">
        <w:tc>
          <w:tcPr>
            <w:tcW w:w="707" w:type="pct"/>
            <w:vMerge/>
            <w:vAlign w:val="center"/>
          </w:tcPr>
          <w:p w14:paraId="7C7C6FE3" w14:textId="77777777" w:rsidR="0029457C" w:rsidRPr="00D60FFD" w:rsidRDefault="0029457C" w:rsidP="007E17F4">
            <w:pPr>
              <w:pStyle w:val="afffffb"/>
            </w:pPr>
          </w:p>
        </w:tc>
        <w:tc>
          <w:tcPr>
            <w:tcW w:w="1178" w:type="pct"/>
            <w:vMerge/>
            <w:vAlign w:val="center"/>
          </w:tcPr>
          <w:p w14:paraId="4CDD5AE3" w14:textId="77777777" w:rsidR="0029457C" w:rsidRPr="00D60FFD" w:rsidRDefault="0029457C" w:rsidP="007E17F4">
            <w:pPr>
              <w:pStyle w:val="afffffb"/>
            </w:pPr>
          </w:p>
        </w:tc>
        <w:tc>
          <w:tcPr>
            <w:tcW w:w="1492" w:type="pct"/>
            <w:vAlign w:val="center"/>
          </w:tcPr>
          <w:p w14:paraId="62F4A761" w14:textId="77777777" w:rsidR="0029457C" w:rsidRPr="00D60FFD" w:rsidRDefault="0029457C" w:rsidP="007E17F4">
            <w:pPr>
              <w:pStyle w:val="afffffb"/>
            </w:pPr>
            <w:r w:rsidRPr="00D60FFD">
              <w:t>Cr*</w:t>
            </w:r>
          </w:p>
        </w:tc>
        <w:tc>
          <w:tcPr>
            <w:tcW w:w="1623" w:type="pct"/>
            <w:vAlign w:val="center"/>
          </w:tcPr>
          <w:p w14:paraId="5EC62A2D" w14:textId="77777777" w:rsidR="0029457C" w:rsidRPr="00D60FFD" w:rsidRDefault="0029457C" w:rsidP="007E17F4">
            <w:pPr>
              <w:pStyle w:val="afffffb"/>
            </w:pPr>
            <w:r w:rsidRPr="00D60FFD">
              <w:t>0.0023</w:t>
            </w:r>
          </w:p>
        </w:tc>
      </w:tr>
      <w:tr w:rsidR="00ED3505" w:rsidRPr="00D60FFD" w14:paraId="6464221E" w14:textId="77777777" w:rsidTr="007E17F4">
        <w:tc>
          <w:tcPr>
            <w:tcW w:w="707" w:type="pct"/>
            <w:vMerge/>
            <w:vAlign w:val="center"/>
          </w:tcPr>
          <w:p w14:paraId="65CB7B93" w14:textId="77777777" w:rsidR="0029457C" w:rsidRPr="00D60FFD" w:rsidRDefault="0029457C" w:rsidP="007E17F4">
            <w:pPr>
              <w:pStyle w:val="afffffb"/>
            </w:pPr>
          </w:p>
        </w:tc>
        <w:tc>
          <w:tcPr>
            <w:tcW w:w="1178" w:type="pct"/>
            <w:vMerge/>
            <w:vAlign w:val="center"/>
          </w:tcPr>
          <w:p w14:paraId="4A509E07" w14:textId="77777777" w:rsidR="0029457C" w:rsidRPr="00D60FFD" w:rsidRDefault="0029457C" w:rsidP="007E17F4">
            <w:pPr>
              <w:pStyle w:val="afffffb"/>
            </w:pPr>
          </w:p>
        </w:tc>
        <w:tc>
          <w:tcPr>
            <w:tcW w:w="1492" w:type="pct"/>
            <w:vAlign w:val="center"/>
          </w:tcPr>
          <w:p w14:paraId="11CB5467" w14:textId="77777777" w:rsidR="0029457C" w:rsidRPr="00D60FFD" w:rsidRDefault="0029457C" w:rsidP="007E17F4">
            <w:pPr>
              <w:pStyle w:val="afffffb"/>
            </w:pPr>
            <w:r w:rsidRPr="00D60FFD">
              <w:t>Sn+Sb+Cu+Mn+Ni+Co</w:t>
            </w:r>
          </w:p>
        </w:tc>
        <w:tc>
          <w:tcPr>
            <w:tcW w:w="1623" w:type="pct"/>
            <w:vAlign w:val="center"/>
          </w:tcPr>
          <w:p w14:paraId="4071AF70" w14:textId="77777777" w:rsidR="0029457C" w:rsidRPr="00D60FFD" w:rsidRDefault="0029457C" w:rsidP="007E17F4">
            <w:pPr>
              <w:pStyle w:val="afffffb"/>
            </w:pPr>
            <w:r w:rsidRPr="00D60FFD">
              <w:t>0.0058</w:t>
            </w:r>
          </w:p>
        </w:tc>
      </w:tr>
      <w:tr w:rsidR="00ED3505" w:rsidRPr="00D60FFD" w14:paraId="2B49CA00" w14:textId="77777777" w:rsidTr="007E17F4">
        <w:tc>
          <w:tcPr>
            <w:tcW w:w="707" w:type="pct"/>
            <w:vMerge/>
            <w:vAlign w:val="center"/>
          </w:tcPr>
          <w:p w14:paraId="707DCF35" w14:textId="77777777" w:rsidR="0029457C" w:rsidRPr="00D60FFD" w:rsidRDefault="0029457C" w:rsidP="007E17F4">
            <w:pPr>
              <w:pStyle w:val="afffffb"/>
            </w:pPr>
          </w:p>
        </w:tc>
        <w:tc>
          <w:tcPr>
            <w:tcW w:w="1178" w:type="pct"/>
            <w:vMerge/>
            <w:vAlign w:val="center"/>
          </w:tcPr>
          <w:p w14:paraId="25831D31" w14:textId="77777777" w:rsidR="0029457C" w:rsidRPr="00D60FFD" w:rsidRDefault="0029457C" w:rsidP="007E17F4">
            <w:pPr>
              <w:pStyle w:val="afffffb"/>
            </w:pPr>
          </w:p>
        </w:tc>
        <w:tc>
          <w:tcPr>
            <w:tcW w:w="1492" w:type="pct"/>
            <w:vAlign w:val="center"/>
          </w:tcPr>
          <w:p w14:paraId="32039ADF" w14:textId="77777777" w:rsidR="0029457C" w:rsidRPr="00D60FFD" w:rsidRDefault="0029457C" w:rsidP="007E17F4">
            <w:pPr>
              <w:pStyle w:val="afffffb"/>
            </w:pPr>
            <w:r w:rsidRPr="00D60FFD">
              <w:t>二噁英</w:t>
            </w:r>
          </w:p>
        </w:tc>
        <w:tc>
          <w:tcPr>
            <w:tcW w:w="1623" w:type="pct"/>
            <w:vAlign w:val="center"/>
          </w:tcPr>
          <w:p w14:paraId="4F592E15" w14:textId="77777777" w:rsidR="0029457C" w:rsidRPr="00D60FFD" w:rsidRDefault="0029457C" w:rsidP="007E17F4">
            <w:pPr>
              <w:pStyle w:val="afffffb"/>
            </w:pPr>
            <w:r w:rsidRPr="00D60FFD">
              <w:t>230TEQμg/h</w:t>
            </w:r>
          </w:p>
        </w:tc>
      </w:tr>
      <w:tr w:rsidR="00ED3505" w:rsidRPr="00D60FFD" w14:paraId="5EE0BD13" w14:textId="77777777" w:rsidTr="007E17F4">
        <w:tc>
          <w:tcPr>
            <w:tcW w:w="707" w:type="pct"/>
            <w:vMerge/>
            <w:vAlign w:val="center"/>
          </w:tcPr>
          <w:p w14:paraId="48D72AD5" w14:textId="77777777" w:rsidR="0029457C" w:rsidRPr="00D60FFD" w:rsidRDefault="0029457C" w:rsidP="007E17F4">
            <w:pPr>
              <w:pStyle w:val="afffffb"/>
            </w:pPr>
          </w:p>
        </w:tc>
        <w:tc>
          <w:tcPr>
            <w:tcW w:w="1178" w:type="pct"/>
            <w:vAlign w:val="center"/>
          </w:tcPr>
          <w:p w14:paraId="0192F623" w14:textId="77777777" w:rsidR="0029457C" w:rsidRPr="00D60FFD" w:rsidRDefault="0029457C" w:rsidP="007E17F4">
            <w:pPr>
              <w:pStyle w:val="afffffb"/>
            </w:pPr>
            <w:r w:rsidRPr="00D60FFD">
              <w:t>急冷塔系统发生故障</w:t>
            </w:r>
          </w:p>
        </w:tc>
        <w:tc>
          <w:tcPr>
            <w:tcW w:w="1492" w:type="pct"/>
            <w:vAlign w:val="center"/>
          </w:tcPr>
          <w:p w14:paraId="7DF95E80" w14:textId="77777777" w:rsidR="0029457C" w:rsidRPr="00D60FFD" w:rsidRDefault="0029457C" w:rsidP="007E17F4">
            <w:pPr>
              <w:pStyle w:val="afffffb"/>
            </w:pPr>
            <w:r w:rsidRPr="00D60FFD">
              <w:t>二噁英</w:t>
            </w:r>
          </w:p>
        </w:tc>
        <w:tc>
          <w:tcPr>
            <w:tcW w:w="1623" w:type="pct"/>
            <w:vAlign w:val="center"/>
          </w:tcPr>
          <w:p w14:paraId="62AB40C5" w14:textId="77777777" w:rsidR="0029457C" w:rsidRPr="00D60FFD" w:rsidRDefault="0029457C" w:rsidP="007E17F4">
            <w:pPr>
              <w:pStyle w:val="afffffb"/>
            </w:pPr>
            <w:r w:rsidRPr="00D60FFD">
              <w:t>460TEQμg/h</w:t>
            </w:r>
          </w:p>
        </w:tc>
      </w:tr>
      <w:tr w:rsidR="00ED3505" w:rsidRPr="00D60FFD" w14:paraId="5585D120" w14:textId="77777777" w:rsidTr="007E17F4">
        <w:tc>
          <w:tcPr>
            <w:tcW w:w="707" w:type="pct"/>
            <w:vMerge/>
            <w:vAlign w:val="center"/>
          </w:tcPr>
          <w:p w14:paraId="6EC2773D" w14:textId="77777777" w:rsidR="0029457C" w:rsidRPr="00D60FFD" w:rsidRDefault="0029457C" w:rsidP="007E17F4">
            <w:pPr>
              <w:pStyle w:val="afffffb"/>
            </w:pPr>
          </w:p>
        </w:tc>
        <w:tc>
          <w:tcPr>
            <w:tcW w:w="1178" w:type="pct"/>
            <w:vMerge w:val="restart"/>
            <w:vAlign w:val="center"/>
          </w:tcPr>
          <w:p w14:paraId="35654A3C" w14:textId="77777777" w:rsidR="0029457C" w:rsidRPr="00D60FFD" w:rsidRDefault="0029457C" w:rsidP="007E17F4">
            <w:pPr>
              <w:pStyle w:val="afffffb"/>
            </w:pPr>
            <w:r w:rsidRPr="00D60FFD">
              <w:t>脱酸塔发生故障</w:t>
            </w:r>
          </w:p>
        </w:tc>
        <w:tc>
          <w:tcPr>
            <w:tcW w:w="1492" w:type="pct"/>
            <w:vAlign w:val="center"/>
          </w:tcPr>
          <w:p w14:paraId="09DDA901" w14:textId="77777777" w:rsidR="0029457C" w:rsidRPr="00D60FFD" w:rsidRDefault="0029457C" w:rsidP="007E17F4">
            <w:pPr>
              <w:pStyle w:val="afffffb"/>
            </w:pPr>
            <w:r w:rsidRPr="00D60FFD">
              <w:t>SO</w:t>
            </w:r>
            <w:r w:rsidRPr="00D60FFD">
              <w:rPr>
                <w:vertAlign w:val="subscript"/>
              </w:rPr>
              <w:t>2</w:t>
            </w:r>
          </w:p>
        </w:tc>
        <w:tc>
          <w:tcPr>
            <w:tcW w:w="1623" w:type="pct"/>
            <w:vAlign w:val="center"/>
          </w:tcPr>
          <w:p w14:paraId="17A9509A" w14:textId="77777777" w:rsidR="0029457C" w:rsidRPr="00D60FFD" w:rsidRDefault="0029457C" w:rsidP="007E17F4">
            <w:pPr>
              <w:pStyle w:val="afffffb"/>
            </w:pPr>
            <w:r w:rsidRPr="00D60FFD">
              <w:t>9.83</w:t>
            </w:r>
          </w:p>
        </w:tc>
      </w:tr>
      <w:tr w:rsidR="00ED3505" w:rsidRPr="00D60FFD" w14:paraId="6A51BFD9" w14:textId="77777777" w:rsidTr="007E17F4">
        <w:tc>
          <w:tcPr>
            <w:tcW w:w="707" w:type="pct"/>
            <w:vMerge/>
            <w:vAlign w:val="center"/>
          </w:tcPr>
          <w:p w14:paraId="09B4A6C6" w14:textId="77777777" w:rsidR="0029457C" w:rsidRPr="00D60FFD" w:rsidRDefault="0029457C" w:rsidP="007E17F4">
            <w:pPr>
              <w:pStyle w:val="afffffb"/>
            </w:pPr>
          </w:p>
        </w:tc>
        <w:tc>
          <w:tcPr>
            <w:tcW w:w="1178" w:type="pct"/>
            <w:vMerge/>
            <w:vAlign w:val="center"/>
          </w:tcPr>
          <w:p w14:paraId="726EADDA" w14:textId="77777777" w:rsidR="0029457C" w:rsidRPr="00D60FFD" w:rsidRDefault="0029457C" w:rsidP="007E17F4">
            <w:pPr>
              <w:pStyle w:val="afffffb"/>
            </w:pPr>
          </w:p>
        </w:tc>
        <w:tc>
          <w:tcPr>
            <w:tcW w:w="1492" w:type="pct"/>
            <w:vAlign w:val="center"/>
          </w:tcPr>
          <w:p w14:paraId="1B107FAE" w14:textId="77777777" w:rsidR="0029457C" w:rsidRPr="00D60FFD" w:rsidRDefault="0029457C" w:rsidP="007E17F4">
            <w:pPr>
              <w:pStyle w:val="afffffb"/>
            </w:pPr>
            <w:r w:rsidRPr="00D60FFD">
              <w:t>HCl</w:t>
            </w:r>
          </w:p>
        </w:tc>
        <w:tc>
          <w:tcPr>
            <w:tcW w:w="1623" w:type="pct"/>
            <w:vAlign w:val="center"/>
          </w:tcPr>
          <w:p w14:paraId="62FEF6DF" w14:textId="77777777" w:rsidR="0029457C" w:rsidRPr="00D60FFD" w:rsidRDefault="0029457C" w:rsidP="007E17F4">
            <w:pPr>
              <w:pStyle w:val="afffffb"/>
            </w:pPr>
            <w:r w:rsidRPr="00D60FFD">
              <w:t>12.42</w:t>
            </w:r>
          </w:p>
        </w:tc>
      </w:tr>
      <w:tr w:rsidR="00ED3505" w:rsidRPr="00D60FFD" w14:paraId="3B4AF59E" w14:textId="77777777" w:rsidTr="007E17F4">
        <w:tc>
          <w:tcPr>
            <w:tcW w:w="707" w:type="pct"/>
            <w:vMerge/>
            <w:vAlign w:val="center"/>
          </w:tcPr>
          <w:p w14:paraId="5D39C4D1" w14:textId="77777777" w:rsidR="0029457C" w:rsidRPr="00D60FFD" w:rsidRDefault="0029457C" w:rsidP="007E17F4">
            <w:pPr>
              <w:pStyle w:val="afffffb"/>
            </w:pPr>
          </w:p>
        </w:tc>
        <w:tc>
          <w:tcPr>
            <w:tcW w:w="1178" w:type="pct"/>
            <w:vMerge/>
            <w:vAlign w:val="center"/>
          </w:tcPr>
          <w:p w14:paraId="0C406FBA" w14:textId="77777777" w:rsidR="0029457C" w:rsidRPr="00D60FFD" w:rsidRDefault="0029457C" w:rsidP="007E17F4">
            <w:pPr>
              <w:pStyle w:val="afffffb"/>
            </w:pPr>
          </w:p>
        </w:tc>
        <w:tc>
          <w:tcPr>
            <w:tcW w:w="1492" w:type="pct"/>
            <w:vAlign w:val="center"/>
          </w:tcPr>
          <w:p w14:paraId="1F0AF855" w14:textId="77777777" w:rsidR="0029457C" w:rsidRPr="00D60FFD" w:rsidRDefault="0029457C" w:rsidP="007E17F4">
            <w:pPr>
              <w:pStyle w:val="afffffb"/>
            </w:pPr>
            <w:r w:rsidRPr="00D60FFD">
              <w:t>HF</w:t>
            </w:r>
          </w:p>
        </w:tc>
        <w:tc>
          <w:tcPr>
            <w:tcW w:w="1623" w:type="pct"/>
            <w:vAlign w:val="center"/>
          </w:tcPr>
          <w:p w14:paraId="02E58C7B" w14:textId="77777777" w:rsidR="0029457C" w:rsidRPr="00D60FFD" w:rsidRDefault="0029457C" w:rsidP="007E17F4">
            <w:pPr>
              <w:pStyle w:val="afffffb"/>
            </w:pPr>
            <w:r w:rsidRPr="00D60FFD">
              <w:t>0.548</w:t>
            </w:r>
          </w:p>
        </w:tc>
      </w:tr>
      <w:tr w:rsidR="00ED3505" w:rsidRPr="00D60FFD" w14:paraId="3447BFE1" w14:textId="77777777" w:rsidTr="007E17F4">
        <w:tc>
          <w:tcPr>
            <w:tcW w:w="707" w:type="pct"/>
            <w:vMerge/>
            <w:vAlign w:val="center"/>
          </w:tcPr>
          <w:p w14:paraId="45BD8B50" w14:textId="77777777" w:rsidR="0029457C" w:rsidRPr="00D60FFD" w:rsidRDefault="0029457C" w:rsidP="007E17F4">
            <w:pPr>
              <w:pStyle w:val="afffffb"/>
            </w:pPr>
          </w:p>
        </w:tc>
        <w:tc>
          <w:tcPr>
            <w:tcW w:w="1178" w:type="pct"/>
            <w:vMerge w:val="restart"/>
            <w:vAlign w:val="center"/>
          </w:tcPr>
          <w:p w14:paraId="13964F89" w14:textId="77777777" w:rsidR="0029457C" w:rsidRPr="00D60FFD" w:rsidRDefault="0029457C" w:rsidP="007E17F4">
            <w:pPr>
              <w:pStyle w:val="afffffb"/>
            </w:pPr>
            <w:r w:rsidRPr="00D60FFD">
              <w:t>活性炭喷射装置发生堵塞</w:t>
            </w:r>
            <w:r w:rsidRPr="00D60FFD">
              <w:t>/</w:t>
            </w:r>
            <w:r w:rsidRPr="00D60FFD">
              <w:t>故障</w:t>
            </w:r>
          </w:p>
        </w:tc>
        <w:tc>
          <w:tcPr>
            <w:tcW w:w="1492" w:type="pct"/>
            <w:vAlign w:val="center"/>
          </w:tcPr>
          <w:p w14:paraId="0875FB96" w14:textId="77777777" w:rsidR="0029457C" w:rsidRPr="00D60FFD" w:rsidRDefault="0029457C" w:rsidP="007E17F4">
            <w:pPr>
              <w:pStyle w:val="afffffb"/>
            </w:pPr>
            <w:r w:rsidRPr="00D60FFD">
              <w:t>Hg*</w:t>
            </w:r>
          </w:p>
        </w:tc>
        <w:tc>
          <w:tcPr>
            <w:tcW w:w="1623" w:type="pct"/>
            <w:vAlign w:val="center"/>
          </w:tcPr>
          <w:p w14:paraId="3141618A" w14:textId="77777777" w:rsidR="0029457C" w:rsidRPr="00D60FFD" w:rsidRDefault="0029457C" w:rsidP="007E17F4">
            <w:pPr>
              <w:pStyle w:val="afffffb"/>
            </w:pPr>
            <w:r w:rsidRPr="00D60FFD">
              <w:t>0.0006</w:t>
            </w:r>
          </w:p>
        </w:tc>
      </w:tr>
      <w:tr w:rsidR="00ED3505" w:rsidRPr="00D60FFD" w14:paraId="578865E3" w14:textId="77777777" w:rsidTr="007E17F4">
        <w:tc>
          <w:tcPr>
            <w:tcW w:w="707" w:type="pct"/>
            <w:vMerge/>
            <w:vAlign w:val="center"/>
          </w:tcPr>
          <w:p w14:paraId="3F98DEEC" w14:textId="77777777" w:rsidR="0029457C" w:rsidRPr="00D60FFD" w:rsidRDefault="0029457C" w:rsidP="007E17F4">
            <w:pPr>
              <w:pStyle w:val="afffffb"/>
            </w:pPr>
          </w:p>
        </w:tc>
        <w:tc>
          <w:tcPr>
            <w:tcW w:w="1178" w:type="pct"/>
            <w:vMerge/>
            <w:vAlign w:val="center"/>
          </w:tcPr>
          <w:p w14:paraId="66ACE8D0" w14:textId="77777777" w:rsidR="0029457C" w:rsidRPr="00D60FFD" w:rsidRDefault="0029457C" w:rsidP="007E17F4">
            <w:pPr>
              <w:pStyle w:val="afffffb"/>
            </w:pPr>
          </w:p>
        </w:tc>
        <w:tc>
          <w:tcPr>
            <w:tcW w:w="1492" w:type="pct"/>
            <w:vAlign w:val="center"/>
          </w:tcPr>
          <w:p w14:paraId="126C4EAE" w14:textId="77777777" w:rsidR="0029457C" w:rsidRPr="00D60FFD" w:rsidRDefault="0029457C" w:rsidP="007E17F4">
            <w:pPr>
              <w:pStyle w:val="afffffb"/>
            </w:pPr>
            <w:r w:rsidRPr="00D60FFD">
              <w:t>Cd*</w:t>
            </w:r>
          </w:p>
        </w:tc>
        <w:tc>
          <w:tcPr>
            <w:tcW w:w="1623" w:type="pct"/>
            <w:vAlign w:val="center"/>
          </w:tcPr>
          <w:p w14:paraId="601317E4" w14:textId="77777777" w:rsidR="0029457C" w:rsidRPr="00D60FFD" w:rsidRDefault="0029457C" w:rsidP="007E17F4">
            <w:pPr>
              <w:pStyle w:val="afffffb"/>
            </w:pPr>
            <w:r w:rsidRPr="00D60FFD">
              <w:t>0.0008</w:t>
            </w:r>
          </w:p>
        </w:tc>
      </w:tr>
      <w:tr w:rsidR="00ED3505" w:rsidRPr="00D60FFD" w14:paraId="773FCB8B" w14:textId="77777777" w:rsidTr="007E17F4">
        <w:tc>
          <w:tcPr>
            <w:tcW w:w="707" w:type="pct"/>
            <w:vMerge/>
            <w:vAlign w:val="center"/>
          </w:tcPr>
          <w:p w14:paraId="26B98A10" w14:textId="77777777" w:rsidR="0029457C" w:rsidRPr="00D60FFD" w:rsidRDefault="0029457C" w:rsidP="007E17F4">
            <w:pPr>
              <w:pStyle w:val="afffffb"/>
            </w:pPr>
          </w:p>
        </w:tc>
        <w:tc>
          <w:tcPr>
            <w:tcW w:w="1178" w:type="pct"/>
            <w:vMerge/>
            <w:vAlign w:val="center"/>
          </w:tcPr>
          <w:p w14:paraId="36F23E10" w14:textId="77777777" w:rsidR="0029457C" w:rsidRPr="00D60FFD" w:rsidRDefault="0029457C" w:rsidP="007E17F4">
            <w:pPr>
              <w:pStyle w:val="afffffb"/>
            </w:pPr>
          </w:p>
        </w:tc>
        <w:tc>
          <w:tcPr>
            <w:tcW w:w="1492" w:type="pct"/>
            <w:vAlign w:val="center"/>
          </w:tcPr>
          <w:p w14:paraId="0643B2C6" w14:textId="77777777" w:rsidR="0029457C" w:rsidRPr="00D60FFD" w:rsidRDefault="0029457C" w:rsidP="007E17F4">
            <w:pPr>
              <w:pStyle w:val="afffffb"/>
            </w:pPr>
            <w:r w:rsidRPr="00D60FFD">
              <w:t>Pb*</w:t>
            </w:r>
          </w:p>
        </w:tc>
        <w:tc>
          <w:tcPr>
            <w:tcW w:w="1623" w:type="pct"/>
            <w:vAlign w:val="center"/>
          </w:tcPr>
          <w:p w14:paraId="6E2E09ED" w14:textId="77777777" w:rsidR="0029457C" w:rsidRPr="00D60FFD" w:rsidRDefault="0029457C" w:rsidP="007E17F4">
            <w:pPr>
              <w:pStyle w:val="afffffb"/>
            </w:pPr>
            <w:r w:rsidRPr="00D60FFD">
              <w:t>0.0081</w:t>
            </w:r>
          </w:p>
        </w:tc>
      </w:tr>
      <w:tr w:rsidR="00ED3505" w:rsidRPr="00D60FFD" w14:paraId="007CDC0F" w14:textId="77777777" w:rsidTr="007E17F4">
        <w:tc>
          <w:tcPr>
            <w:tcW w:w="707" w:type="pct"/>
            <w:vMerge/>
            <w:vAlign w:val="center"/>
          </w:tcPr>
          <w:p w14:paraId="65709CD6" w14:textId="77777777" w:rsidR="0029457C" w:rsidRPr="00D60FFD" w:rsidRDefault="0029457C" w:rsidP="007E17F4">
            <w:pPr>
              <w:pStyle w:val="afffffb"/>
            </w:pPr>
          </w:p>
        </w:tc>
        <w:tc>
          <w:tcPr>
            <w:tcW w:w="1178" w:type="pct"/>
            <w:vMerge/>
            <w:vAlign w:val="center"/>
          </w:tcPr>
          <w:p w14:paraId="2C3DBBFF" w14:textId="77777777" w:rsidR="0029457C" w:rsidRPr="00D60FFD" w:rsidRDefault="0029457C" w:rsidP="007E17F4">
            <w:pPr>
              <w:pStyle w:val="afffffb"/>
            </w:pPr>
          </w:p>
        </w:tc>
        <w:tc>
          <w:tcPr>
            <w:tcW w:w="1492" w:type="pct"/>
            <w:vAlign w:val="center"/>
          </w:tcPr>
          <w:p w14:paraId="576201F3" w14:textId="77777777" w:rsidR="0029457C" w:rsidRPr="00D60FFD" w:rsidRDefault="0029457C" w:rsidP="007E17F4">
            <w:pPr>
              <w:pStyle w:val="afffffb"/>
            </w:pPr>
            <w:r w:rsidRPr="00D60FFD">
              <w:t>As*</w:t>
            </w:r>
          </w:p>
        </w:tc>
        <w:tc>
          <w:tcPr>
            <w:tcW w:w="1623" w:type="pct"/>
            <w:vAlign w:val="center"/>
          </w:tcPr>
          <w:p w14:paraId="65F198B9" w14:textId="77777777" w:rsidR="0029457C" w:rsidRPr="00D60FFD" w:rsidRDefault="0029457C" w:rsidP="007E17F4">
            <w:pPr>
              <w:pStyle w:val="afffffb"/>
            </w:pPr>
            <w:r w:rsidRPr="00D60FFD">
              <w:t>0.0037</w:t>
            </w:r>
          </w:p>
        </w:tc>
      </w:tr>
      <w:tr w:rsidR="00ED3505" w:rsidRPr="00D60FFD" w14:paraId="1EEB5C26" w14:textId="77777777" w:rsidTr="007E17F4">
        <w:tc>
          <w:tcPr>
            <w:tcW w:w="707" w:type="pct"/>
            <w:vMerge/>
            <w:vAlign w:val="center"/>
          </w:tcPr>
          <w:p w14:paraId="5112DFAC" w14:textId="77777777" w:rsidR="0029457C" w:rsidRPr="00D60FFD" w:rsidRDefault="0029457C" w:rsidP="007E17F4">
            <w:pPr>
              <w:pStyle w:val="afffffb"/>
            </w:pPr>
          </w:p>
        </w:tc>
        <w:tc>
          <w:tcPr>
            <w:tcW w:w="1178" w:type="pct"/>
            <w:vMerge/>
            <w:vAlign w:val="center"/>
          </w:tcPr>
          <w:p w14:paraId="5C1BBA7A" w14:textId="77777777" w:rsidR="0029457C" w:rsidRPr="00D60FFD" w:rsidRDefault="0029457C" w:rsidP="007E17F4">
            <w:pPr>
              <w:pStyle w:val="afffffb"/>
            </w:pPr>
          </w:p>
        </w:tc>
        <w:tc>
          <w:tcPr>
            <w:tcW w:w="1492" w:type="pct"/>
            <w:vAlign w:val="center"/>
          </w:tcPr>
          <w:p w14:paraId="2ECDBC54" w14:textId="77777777" w:rsidR="0029457C" w:rsidRPr="00D60FFD" w:rsidRDefault="0029457C" w:rsidP="007E17F4">
            <w:pPr>
              <w:pStyle w:val="afffffb"/>
            </w:pPr>
            <w:r w:rsidRPr="00D60FFD">
              <w:rPr>
                <w:rFonts w:hint="eastAsia"/>
              </w:rPr>
              <w:t>Cr</w:t>
            </w:r>
            <w:r w:rsidRPr="00D60FFD">
              <w:t>*</w:t>
            </w:r>
          </w:p>
        </w:tc>
        <w:tc>
          <w:tcPr>
            <w:tcW w:w="1623" w:type="pct"/>
            <w:vAlign w:val="center"/>
          </w:tcPr>
          <w:p w14:paraId="25BEAC79" w14:textId="77777777" w:rsidR="0029457C" w:rsidRPr="00D60FFD" w:rsidRDefault="0029457C" w:rsidP="007E17F4">
            <w:pPr>
              <w:pStyle w:val="afffffb"/>
            </w:pPr>
            <w:r w:rsidRPr="00D60FFD">
              <w:rPr>
                <w:rFonts w:hint="eastAsia"/>
              </w:rPr>
              <w:t>0.0012</w:t>
            </w:r>
          </w:p>
        </w:tc>
      </w:tr>
      <w:tr w:rsidR="00ED3505" w:rsidRPr="00D60FFD" w14:paraId="46953C8A" w14:textId="77777777" w:rsidTr="007E17F4">
        <w:tc>
          <w:tcPr>
            <w:tcW w:w="707" w:type="pct"/>
            <w:vMerge/>
            <w:vAlign w:val="center"/>
          </w:tcPr>
          <w:p w14:paraId="463AEE81" w14:textId="77777777" w:rsidR="0029457C" w:rsidRPr="00D60FFD" w:rsidRDefault="0029457C" w:rsidP="007E17F4">
            <w:pPr>
              <w:pStyle w:val="afffffb"/>
            </w:pPr>
          </w:p>
        </w:tc>
        <w:tc>
          <w:tcPr>
            <w:tcW w:w="1178" w:type="pct"/>
            <w:vMerge/>
            <w:vAlign w:val="center"/>
          </w:tcPr>
          <w:p w14:paraId="5DDC9664" w14:textId="77777777" w:rsidR="0029457C" w:rsidRPr="00D60FFD" w:rsidRDefault="0029457C" w:rsidP="007E17F4">
            <w:pPr>
              <w:pStyle w:val="afffffb"/>
            </w:pPr>
          </w:p>
        </w:tc>
        <w:tc>
          <w:tcPr>
            <w:tcW w:w="1492" w:type="pct"/>
            <w:vAlign w:val="center"/>
          </w:tcPr>
          <w:p w14:paraId="728257C3" w14:textId="77777777" w:rsidR="0029457C" w:rsidRPr="00D60FFD" w:rsidRDefault="0029457C" w:rsidP="007E17F4">
            <w:pPr>
              <w:pStyle w:val="afffffb"/>
            </w:pPr>
            <w:r w:rsidRPr="00D60FFD">
              <w:t>Sn+Sb+Cu+Mn+Ni+Co*</w:t>
            </w:r>
          </w:p>
        </w:tc>
        <w:tc>
          <w:tcPr>
            <w:tcW w:w="1623" w:type="pct"/>
            <w:vAlign w:val="center"/>
          </w:tcPr>
          <w:p w14:paraId="0D6DC117" w14:textId="77777777" w:rsidR="0029457C" w:rsidRPr="00D60FFD" w:rsidRDefault="0029457C" w:rsidP="007E17F4">
            <w:pPr>
              <w:pStyle w:val="afffffb"/>
            </w:pPr>
            <w:r w:rsidRPr="00D60FFD">
              <w:rPr>
                <w:rFonts w:hint="eastAsia"/>
              </w:rPr>
              <w:t>0.0029</w:t>
            </w:r>
          </w:p>
        </w:tc>
      </w:tr>
      <w:tr w:rsidR="00ED3505" w:rsidRPr="00D60FFD" w14:paraId="12D74C0F" w14:textId="77777777" w:rsidTr="007E17F4">
        <w:tc>
          <w:tcPr>
            <w:tcW w:w="707" w:type="pct"/>
            <w:vMerge/>
            <w:vAlign w:val="center"/>
          </w:tcPr>
          <w:p w14:paraId="664041E9" w14:textId="77777777" w:rsidR="0029457C" w:rsidRPr="00D60FFD" w:rsidRDefault="0029457C" w:rsidP="007E17F4">
            <w:pPr>
              <w:pStyle w:val="afffffb"/>
            </w:pPr>
          </w:p>
        </w:tc>
        <w:tc>
          <w:tcPr>
            <w:tcW w:w="1178" w:type="pct"/>
            <w:vMerge/>
            <w:vAlign w:val="center"/>
          </w:tcPr>
          <w:p w14:paraId="4A2D884C" w14:textId="77777777" w:rsidR="0029457C" w:rsidRPr="00D60FFD" w:rsidRDefault="0029457C" w:rsidP="007E17F4">
            <w:pPr>
              <w:pStyle w:val="afffffb"/>
            </w:pPr>
          </w:p>
        </w:tc>
        <w:tc>
          <w:tcPr>
            <w:tcW w:w="1492" w:type="pct"/>
            <w:vAlign w:val="center"/>
          </w:tcPr>
          <w:p w14:paraId="4FD2A0BA" w14:textId="77777777" w:rsidR="0029457C" w:rsidRPr="00D60FFD" w:rsidRDefault="0029457C" w:rsidP="007E17F4">
            <w:pPr>
              <w:pStyle w:val="afffffb"/>
            </w:pPr>
            <w:r w:rsidRPr="00D60FFD">
              <w:t>二噁英</w:t>
            </w:r>
          </w:p>
        </w:tc>
        <w:tc>
          <w:tcPr>
            <w:tcW w:w="1623" w:type="pct"/>
            <w:vAlign w:val="center"/>
          </w:tcPr>
          <w:p w14:paraId="5E6CE698" w14:textId="77777777" w:rsidR="0029457C" w:rsidRPr="00D60FFD" w:rsidRDefault="0029457C" w:rsidP="007E17F4">
            <w:pPr>
              <w:pStyle w:val="afffffb"/>
            </w:pPr>
            <w:r w:rsidRPr="00D60FFD">
              <w:t>115TEQμg/h</w:t>
            </w:r>
          </w:p>
        </w:tc>
      </w:tr>
      <w:tr w:rsidR="00ED3505" w:rsidRPr="00D60FFD" w14:paraId="12EAAEB0" w14:textId="77777777" w:rsidTr="007E17F4">
        <w:tc>
          <w:tcPr>
            <w:tcW w:w="707" w:type="pct"/>
            <w:vMerge/>
            <w:vAlign w:val="center"/>
          </w:tcPr>
          <w:p w14:paraId="688D9212" w14:textId="77777777" w:rsidR="0029457C" w:rsidRPr="00D60FFD" w:rsidRDefault="0029457C" w:rsidP="007E17F4">
            <w:pPr>
              <w:pStyle w:val="afffffb"/>
            </w:pPr>
          </w:p>
        </w:tc>
        <w:tc>
          <w:tcPr>
            <w:tcW w:w="1178" w:type="pct"/>
            <w:vAlign w:val="center"/>
          </w:tcPr>
          <w:p w14:paraId="1A29A657" w14:textId="77777777" w:rsidR="0029457C" w:rsidRPr="00D60FFD" w:rsidRDefault="0029457C" w:rsidP="007E17F4">
            <w:pPr>
              <w:pStyle w:val="afffffb"/>
            </w:pPr>
            <w:r w:rsidRPr="00D60FFD">
              <w:t>布袋破损</w:t>
            </w:r>
          </w:p>
        </w:tc>
        <w:tc>
          <w:tcPr>
            <w:tcW w:w="1492" w:type="pct"/>
            <w:vAlign w:val="center"/>
          </w:tcPr>
          <w:p w14:paraId="4ADF1D5D" w14:textId="77777777" w:rsidR="0029457C" w:rsidRPr="00D60FFD" w:rsidRDefault="0029457C" w:rsidP="007E17F4">
            <w:pPr>
              <w:pStyle w:val="afffffb"/>
            </w:pPr>
            <w:r w:rsidRPr="00D60FFD">
              <w:t>烟尘</w:t>
            </w:r>
          </w:p>
        </w:tc>
        <w:tc>
          <w:tcPr>
            <w:tcW w:w="1623" w:type="pct"/>
            <w:vAlign w:val="center"/>
          </w:tcPr>
          <w:p w14:paraId="6C7656BE" w14:textId="77777777" w:rsidR="0029457C" w:rsidRPr="00D60FFD" w:rsidRDefault="0029457C" w:rsidP="007E17F4">
            <w:pPr>
              <w:pStyle w:val="afffffb"/>
            </w:pPr>
            <w:r w:rsidRPr="00D60FFD">
              <w:t>31.25</w:t>
            </w:r>
          </w:p>
        </w:tc>
      </w:tr>
      <w:tr w:rsidR="00ED3505" w:rsidRPr="00D60FFD" w14:paraId="4BB939BC" w14:textId="77777777" w:rsidTr="007E17F4">
        <w:tc>
          <w:tcPr>
            <w:tcW w:w="707" w:type="pct"/>
            <w:vMerge/>
            <w:vAlign w:val="center"/>
          </w:tcPr>
          <w:p w14:paraId="503C4C8F" w14:textId="77777777" w:rsidR="0029457C" w:rsidRPr="00D60FFD" w:rsidRDefault="0029457C" w:rsidP="007E17F4">
            <w:pPr>
              <w:pStyle w:val="afffffb"/>
            </w:pPr>
          </w:p>
        </w:tc>
        <w:tc>
          <w:tcPr>
            <w:tcW w:w="1178" w:type="pct"/>
            <w:vAlign w:val="center"/>
          </w:tcPr>
          <w:p w14:paraId="3451F3C0" w14:textId="77777777" w:rsidR="0029457C" w:rsidRPr="00D60FFD" w:rsidRDefault="0029457C" w:rsidP="007E17F4">
            <w:pPr>
              <w:pStyle w:val="afffffb"/>
            </w:pPr>
            <w:r w:rsidRPr="00D60FFD">
              <w:t>焚烧炉点火</w:t>
            </w:r>
          </w:p>
        </w:tc>
        <w:tc>
          <w:tcPr>
            <w:tcW w:w="1492" w:type="pct"/>
            <w:vAlign w:val="center"/>
          </w:tcPr>
          <w:p w14:paraId="4700D282" w14:textId="77777777" w:rsidR="0029457C" w:rsidRPr="00D60FFD" w:rsidRDefault="0029457C" w:rsidP="007E17F4">
            <w:pPr>
              <w:pStyle w:val="afffffb"/>
            </w:pPr>
            <w:r w:rsidRPr="00D60FFD">
              <w:t>烟尘</w:t>
            </w:r>
          </w:p>
        </w:tc>
        <w:tc>
          <w:tcPr>
            <w:tcW w:w="1623" w:type="pct"/>
            <w:vAlign w:val="center"/>
          </w:tcPr>
          <w:p w14:paraId="0598A331" w14:textId="4077071D" w:rsidR="0029457C" w:rsidRPr="00D60FFD" w:rsidRDefault="00E27DF7" w:rsidP="007E17F4">
            <w:pPr>
              <w:pStyle w:val="afffffb"/>
            </w:pPr>
            <w:r w:rsidRPr="00D60FFD">
              <w:t>75</w:t>
            </w:r>
          </w:p>
        </w:tc>
      </w:tr>
      <w:tr w:rsidR="00ED3505" w:rsidRPr="00D60FFD" w14:paraId="5A42A966" w14:textId="77777777" w:rsidTr="007E17F4">
        <w:tc>
          <w:tcPr>
            <w:tcW w:w="707" w:type="pct"/>
            <w:vMerge w:val="restart"/>
            <w:vAlign w:val="center"/>
          </w:tcPr>
          <w:p w14:paraId="1BE8BE36" w14:textId="77777777" w:rsidR="0029457C" w:rsidRPr="00D60FFD" w:rsidRDefault="0029457C" w:rsidP="007E17F4">
            <w:pPr>
              <w:pStyle w:val="afffffb"/>
            </w:pPr>
            <w:r w:rsidRPr="00D60FFD">
              <w:rPr>
                <w:rFonts w:hint="eastAsia"/>
              </w:rPr>
              <w:t>恶臭</w:t>
            </w:r>
            <w:r w:rsidRPr="00D60FFD">
              <w:t>废气</w:t>
            </w:r>
          </w:p>
        </w:tc>
        <w:tc>
          <w:tcPr>
            <w:tcW w:w="1178" w:type="pct"/>
            <w:vMerge w:val="restart"/>
            <w:vAlign w:val="center"/>
          </w:tcPr>
          <w:p w14:paraId="4AD5DA16" w14:textId="77777777" w:rsidR="0029457C" w:rsidRPr="00D60FFD" w:rsidRDefault="0029457C" w:rsidP="007E17F4">
            <w:pPr>
              <w:pStyle w:val="afffffb"/>
            </w:pPr>
            <w:r w:rsidRPr="00D60FFD">
              <w:rPr>
                <w:rFonts w:hint="eastAsia"/>
              </w:rPr>
              <w:t>除臭设备</w:t>
            </w:r>
            <w:r w:rsidRPr="00D60FFD">
              <w:t>故障</w:t>
            </w:r>
          </w:p>
        </w:tc>
        <w:tc>
          <w:tcPr>
            <w:tcW w:w="1492" w:type="pct"/>
            <w:vAlign w:val="center"/>
          </w:tcPr>
          <w:p w14:paraId="091C47E0" w14:textId="77777777" w:rsidR="0029457C" w:rsidRPr="00D60FFD" w:rsidRDefault="0029457C" w:rsidP="007E17F4">
            <w:pPr>
              <w:pStyle w:val="afffffb"/>
            </w:pPr>
            <w:r w:rsidRPr="00D60FFD">
              <w:t>NH</w:t>
            </w:r>
            <w:r w:rsidRPr="00D60FFD">
              <w:rPr>
                <w:vertAlign w:val="subscript"/>
              </w:rPr>
              <w:t>3</w:t>
            </w:r>
          </w:p>
        </w:tc>
        <w:tc>
          <w:tcPr>
            <w:tcW w:w="1623" w:type="pct"/>
            <w:vAlign w:val="center"/>
          </w:tcPr>
          <w:p w14:paraId="1CFE139A" w14:textId="77777777" w:rsidR="0029457C" w:rsidRPr="00D60FFD" w:rsidRDefault="0029457C" w:rsidP="007E17F4">
            <w:pPr>
              <w:pStyle w:val="afffffb"/>
            </w:pPr>
            <w:r w:rsidRPr="00D60FFD">
              <w:rPr>
                <w:rFonts w:hint="eastAsia"/>
              </w:rPr>
              <w:t>0.1024</w:t>
            </w:r>
          </w:p>
        </w:tc>
      </w:tr>
      <w:tr w:rsidR="00ED3505" w:rsidRPr="00D60FFD" w14:paraId="6BD33C41" w14:textId="77777777" w:rsidTr="007E17F4">
        <w:tc>
          <w:tcPr>
            <w:tcW w:w="707" w:type="pct"/>
            <w:vMerge/>
            <w:vAlign w:val="center"/>
          </w:tcPr>
          <w:p w14:paraId="4A699F92" w14:textId="77777777" w:rsidR="0029457C" w:rsidRPr="00D60FFD" w:rsidRDefault="0029457C" w:rsidP="007E17F4">
            <w:pPr>
              <w:pStyle w:val="afffffb"/>
            </w:pPr>
          </w:p>
        </w:tc>
        <w:tc>
          <w:tcPr>
            <w:tcW w:w="1178" w:type="pct"/>
            <w:vMerge/>
            <w:vAlign w:val="center"/>
          </w:tcPr>
          <w:p w14:paraId="511B84FF" w14:textId="77777777" w:rsidR="0029457C" w:rsidRPr="00D60FFD" w:rsidRDefault="0029457C" w:rsidP="007E17F4">
            <w:pPr>
              <w:pStyle w:val="afffffb"/>
            </w:pPr>
          </w:p>
        </w:tc>
        <w:tc>
          <w:tcPr>
            <w:tcW w:w="1492" w:type="pct"/>
            <w:vAlign w:val="center"/>
          </w:tcPr>
          <w:p w14:paraId="27CA0620" w14:textId="77777777" w:rsidR="0029457C" w:rsidRPr="00D60FFD" w:rsidRDefault="0029457C" w:rsidP="007E17F4">
            <w:pPr>
              <w:pStyle w:val="afffffb"/>
            </w:pPr>
            <w:r w:rsidRPr="00D60FFD">
              <w:t>H</w:t>
            </w:r>
            <w:r w:rsidRPr="00D60FFD">
              <w:rPr>
                <w:vertAlign w:val="subscript"/>
              </w:rPr>
              <w:t>2</w:t>
            </w:r>
            <w:r w:rsidRPr="00D60FFD">
              <w:t>S</w:t>
            </w:r>
          </w:p>
        </w:tc>
        <w:tc>
          <w:tcPr>
            <w:tcW w:w="1623" w:type="pct"/>
            <w:vAlign w:val="center"/>
          </w:tcPr>
          <w:p w14:paraId="0C59CB27" w14:textId="77777777" w:rsidR="0029457C" w:rsidRPr="00D60FFD" w:rsidRDefault="0029457C" w:rsidP="007E17F4">
            <w:pPr>
              <w:pStyle w:val="afffffb"/>
            </w:pPr>
            <w:r w:rsidRPr="00D60FFD">
              <w:rPr>
                <w:rFonts w:hint="eastAsia"/>
              </w:rPr>
              <w:t>0.0034</w:t>
            </w:r>
          </w:p>
        </w:tc>
      </w:tr>
      <w:tr w:rsidR="00ED3505" w:rsidRPr="00D60FFD" w14:paraId="35D5AE21" w14:textId="77777777" w:rsidTr="007E17F4">
        <w:tc>
          <w:tcPr>
            <w:tcW w:w="707" w:type="pct"/>
            <w:vMerge/>
            <w:tcBorders>
              <w:bottom w:val="single" w:sz="12" w:space="0" w:color="auto"/>
            </w:tcBorders>
            <w:vAlign w:val="center"/>
          </w:tcPr>
          <w:p w14:paraId="21BB8672" w14:textId="77777777" w:rsidR="0029457C" w:rsidRPr="00D60FFD" w:rsidRDefault="0029457C" w:rsidP="007E17F4">
            <w:pPr>
              <w:pStyle w:val="afffffb"/>
            </w:pPr>
          </w:p>
        </w:tc>
        <w:tc>
          <w:tcPr>
            <w:tcW w:w="1178" w:type="pct"/>
            <w:vMerge/>
            <w:tcBorders>
              <w:bottom w:val="single" w:sz="12" w:space="0" w:color="auto"/>
            </w:tcBorders>
            <w:vAlign w:val="center"/>
          </w:tcPr>
          <w:p w14:paraId="32218E91" w14:textId="77777777" w:rsidR="0029457C" w:rsidRPr="00D60FFD" w:rsidRDefault="0029457C" w:rsidP="007E17F4">
            <w:pPr>
              <w:pStyle w:val="afffffb"/>
            </w:pPr>
          </w:p>
        </w:tc>
        <w:tc>
          <w:tcPr>
            <w:tcW w:w="1492" w:type="pct"/>
            <w:tcBorders>
              <w:bottom w:val="single" w:sz="12" w:space="0" w:color="auto"/>
            </w:tcBorders>
            <w:vAlign w:val="center"/>
          </w:tcPr>
          <w:p w14:paraId="4C6731A2" w14:textId="77777777" w:rsidR="0029457C" w:rsidRPr="00D60FFD" w:rsidRDefault="0029457C" w:rsidP="007E17F4">
            <w:pPr>
              <w:pStyle w:val="afffffb"/>
            </w:pPr>
            <w:r w:rsidRPr="00D60FFD">
              <w:rPr>
                <w:rFonts w:hint="eastAsia"/>
              </w:rPr>
              <w:t>VOCs</w:t>
            </w:r>
          </w:p>
        </w:tc>
        <w:tc>
          <w:tcPr>
            <w:tcW w:w="1623" w:type="pct"/>
            <w:tcBorders>
              <w:bottom w:val="single" w:sz="12" w:space="0" w:color="auto"/>
            </w:tcBorders>
            <w:vAlign w:val="center"/>
          </w:tcPr>
          <w:p w14:paraId="2DE7EF57" w14:textId="77777777" w:rsidR="0029457C" w:rsidRPr="00D60FFD" w:rsidRDefault="0029457C" w:rsidP="007E17F4">
            <w:pPr>
              <w:pStyle w:val="afffffb"/>
            </w:pPr>
            <w:r w:rsidRPr="00D60FFD">
              <w:rPr>
                <w:rFonts w:hint="eastAsia"/>
              </w:rPr>
              <w:t>0.0055</w:t>
            </w:r>
          </w:p>
        </w:tc>
      </w:tr>
    </w:tbl>
    <w:p w14:paraId="6185F370" w14:textId="77777777" w:rsidR="0029457C" w:rsidRPr="00D60FFD" w:rsidRDefault="0029457C" w:rsidP="0029457C">
      <w:pPr>
        <w:ind w:firstLine="360"/>
        <w:rPr>
          <w:sz w:val="18"/>
          <w:szCs w:val="18"/>
        </w:rPr>
      </w:pPr>
      <w:r w:rsidRPr="00D60FFD">
        <w:rPr>
          <w:sz w:val="18"/>
          <w:szCs w:val="18"/>
        </w:rPr>
        <w:t>注：</w:t>
      </w:r>
      <w:r w:rsidRPr="00D60FFD">
        <w:rPr>
          <w:sz w:val="18"/>
          <w:szCs w:val="18"/>
        </w:rPr>
        <w:t>*</w:t>
      </w:r>
      <w:r w:rsidRPr="00D60FFD">
        <w:rPr>
          <w:sz w:val="18"/>
          <w:szCs w:val="18"/>
        </w:rPr>
        <w:t>表示金属及其化合物</w:t>
      </w:r>
    </w:p>
    <w:p w14:paraId="6AD90C84" w14:textId="77777777" w:rsidR="0029457C" w:rsidRPr="00D60FFD" w:rsidRDefault="0029457C" w:rsidP="0029457C">
      <w:pPr>
        <w:spacing w:before="240" w:after="120"/>
        <w:ind w:firstLineChars="0" w:firstLine="0"/>
        <w:jc w:val="left"/>
        <w:outlineLvl w:val="2"/>
        <w:rPr>
          <w:rFonts w:eastAsia="黑体"/>
          <w:sz w:val="28"/>
        </w:rPr>
      </w:pPr>
      <w:r w:rsidRPr="00D60FFD">
        <w:rPr>
          <w:rFonts w:eastAsia="黑体"/>
          <w:sz w:val="28"/>
        </w:rPr>
        <w:t>3.</w:t>
      </w:r>
      <w:r w:rsidR="00ED264F" w:rsidRPr="00D60FFD">
        <w:rPr>
          <w:rFonts w:eastAsia="黑体"/>
          <w:sz w:val="28"/>
        </w:rPr>
        <w:t>7</w:t>
      </w:r>
      <w:r w:rsidRPr="00D60FFD">
        <w:rPr>
          <w:rFonts w:eastAsia="黑体"/>
          <w:sz w:val="28"/>
        </w:rPr>
        <w:t>.6</w:t>
      </w:r>
      <w:r w:rsidRPr="00D60FFD">
        <w:rPr>
          <w:rFonts w:eastAsia="黑体"/>
          <w:sz w:val="28"/>
        </w:rPr>
        <w:t>拟建项目污染源汇总</w:t>
      </w:r>
    </w:p>
    <w:p w14:paraId="23C21552" w14:textId="77777777" w:rsidR="0029457C" w:rsidRPr="00D60FFD" w:rsidRDefault="0029457C" w:rsidP="0029457C">
      <w:pPr>
        <w:ind w:firstLine="480"/>
      </w:pPr>
      <w:r w:rsidRPr="00D60FFD">
        <w:t>拟建项目污染源汇总见表</w:t>
      </w:r>
      <w:r w:rsidRPr="00D60FFD">
        <w:t>3.</w:t>
      </w:r>
      <w:r w:rsidR="00ED264F" w:rsidRPr="00D60FFD">
        <w:t>7</w:t>
      </w:r>
      <w:r w:rsidRPr="00D60FFD">
        <w:t>.6-1</w:t>
      </w:r>
      <w:r w:rsidRPr="00D60FFD">
        <w:t>。</w:t>
      </w:r>
    </w:p>
    <w:p w14:paraId="67B8BDE2" w14:textId="77777777" w:rsidR="0029457C" w:rsidRPr="00D60FFD" w:rsidRDefault="0029457C" w:rsidP="0029457C">
      <w:pPr>
        <w:spacing w:line="500" w:lineRule="exact"/>
        <w:ind w:firstLineChars="0" w:firstLine="0"/>
        <w:jc w:val="center"/>
        <w:rPr>
          <w:rFonts w:eastAsia="黑体"/>
        </w:rPr>
      </w:pPr>
      <w:r w:rsidRPr="00D60FFD">
        <w:rPr>
          <w:rFonts w:eastAsia="黑体"/>
        </w:rPr>
        <w:t>表</w:t>
      </w:r>
      <w:r w:rsidRPr="00D60FFD">
        <w:rPr>
          <w:rFonts w:eastAsia="黑体"/>
        </w:rPr>
        <w:t xml:space="preserve">3.7.6-1  </w:t>
      </w:r>
      <w:r w:rsidRPr="00D60FFD">
        <w:rPr>
          <w:rFonts w:eastAsia="黑体"/>
        </w:rPr>
        <w:t>拟建项目污染源汇总表</w:t>
      </w:r>
      <w:r w:rsidRPr="00D60FFD">
        <w:rPr>
          <w:rFonts w:eastAsia="黑体" w:hint="eastAsia"/>
        </w:rPr>
        <w:t xml:space="preserve"> </w:t>
      </w:r>
      <w:r w:rsidRPr="00D60FFD">
        <w:rPr>
          <w:rFonts w:eastAsia="黑体" w:hint="eastAsia"/>
        </w:rPr>
        <w:t>单位：</w:t>
      </w:r>
      <w:r w:rsidRPr="00D60FFD">
        <w:rPr>
          <w:rFonts w:eastAsia="黑体" w:hint="eastAsia"/>
        </w:rPr>
        <w:t>t/a</w:t>
      </w:r>
    </w:p>
    <w:tbl>
      <w:tblPr>
        <w:tblW w:w="5000"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732"/>
        <w:gridCol w:w="973"/>
        <w:gridCol w:w="2685"/>
        <w:gridCol w:w="1202"/>
        <w:gridCol w:w="1202"/>
        <w:gridCol w:w="1034"/>
        <w:gridCol w:w="1199"/>
      </w:tblGrid>
      <w:tr w:rsidR="00ED3505" w:rsidRPr="00D60FFD" w14:paraId="16C33289" w14:textId="77777777" w:rsidTr="00ED264F">
        <w:tc>
          <w:tcPr>
            <w:tcW w:w="405" w:type="pct"/>
            <w:tcBorders>
              <w:top w:val="single" w:sz="12" w:space="0" w:color="auto"/>
            </w:tcBorders>
            <w:vAlign w:val="center"/>
          </w:tcPr>
          <w:p w14:paraId="355971CD" w14:textId="77777777" w:rsidR="0029457C" w:rsidRPr="00D60FFD" w:rsidRDefault="0029457C" w:rsidP="00ED264F">
            <w:pPr>
              <w:pStyle w:val="afffffb"/>
            </w:pPr>
            <w:r w:rsidRPr="00D60FFD">
              <w:t>种类</w:t>
            </w:r>
          </w:p>
        </w:tc>
        <w:tc>
          <w:tcPr>
            <w:tcW w:w="2026" w:type="pct"/>
            <w:gridSpan w:val="2"/>
            <w:tcBorders>
              <w:top w:val="single" w:sz="12" w:space="0" w:color="auto"/>
            </w:tcBorders>
            <w:vAlign w:val="center"/>
          </w:tcPr>
          <w:p w14:paraId="436F9220" w14:textId="77777777" w:rsidR="0029457C" w:rsidRPr="00D60FFD" w:rsidRDefault="0029457C" w:rsidP="00ED264F">
            <w:pPr>
              <w:pStyle w:val="afffffb"/>
            </w:pPr>
            <w:r w:rsidRPr="00D60FFD">
              <w:t>污染物名称</w:t>
            </w:r>
          </w:p>
        </w:tc>
        <w:tc>
          <w:tcPr>
            <w:tcW w:w="666" w:type="pct"/>
            <w:tcBorders>
              <w:top w:val="single" w:sz="12" w:space="0" w:color="auto"/>
            </w:tcBorders>
            <w:vAlign w:val="center"/>
          </w:tcPr>
          <w:p w14:paraId="2A45A87F" w14:textId="77777777" w:rsidR="0029457C" w:rsidRPr="00D60FFD" w:rsidRDefault="0029457C" w:rsidP="00ED264F">
            <w:pPr>
              <w:pStyle w:val="afffffb"/>
            </w:pPr>
            <w:r w:rsidRPr="00D60FFD">
              <w:t>产生量</w:t>
            </w:r>
          </w:p>
        </w:tc>
        <w:tc>
          <w:tcPr>
            <w:tcW w:w="666" w:type="pct"/>
            <w:tcBorders>
              <w:top w:val="single" w:sz="12" w:space="0" w:color="auto"/>
            </w:tcBorders>
            <w:vAlign w:val="center"/>
          </w:tcPr>
          <w:p w14:paraId="4D5DE5EE" w14:textId="77777777" w:rsidR="0029457C" w:rsidRPr="00D60FFD" w:rsidRDefault="0029457C" w:rsidP="00ED264F">
            <w:pPr>
              <w:pStyle w:val="afffffb"/>
            </w:pPr>
            <w:r w:rsidRPr="00D60FFD">
              <w:t>削减量</w:t>
            </w:r>
          </w:p>
        </w:tc>
        <w:tc>
          <w:tcPr>
            <w:tcW w:w="573" w:type="pct"/>
            <w:tcBorders>
              <w:top w:val="single" w:sz="12" w:space="0" w:color="auto"/>
            </w:tcBorders>
            <w:vAlign w:val="center"/>
          </w:tcPr>
          <w:p w14:paraId="264AB47A" w14:textId="77777777" w:rsidR="0029457C" w:rsidRPr="00D60FFD" w:rsidRDefault="0029457C" w:rsidP="00ED264F">
            <w:pPr>
              <w:pStyle w:val="afffffb"/>
            </w:pPr>
            <w:r w:rsidRPr="00D60FFD">
              <w:t>接管量</w:t>
            </w:r>
          </w:p>
        </w:tc>
        <w:tc>
          <w:tcPr>
            <w:tcW w:w="664" w:type="pct"/>
            <w:tcBorders>
              <w:top w:val="single" w:sz="12" w:space="0" w:color="auto"/>
            </w:tcBorders>
            <w:vAlign w:val="center"/>
          </w:tcPr>
          <w:p w14:paraId="1AFA7E12" w14:textId="77777777" w:rsidR="0029457C" w:rsidRPr="00D60FFD" w:rsidRDefault="0029457C" w:rsidP="00ED264F">
            <w:pPr>
              <w:pStyle w:val="afffffb"/>
            </w:pPr>
            <w:r w:rsidRPr="00D60FFD">
              <w:t>排放量</w:t>
            </w:r>
          </w:p>
        </w:tc>
      </w:tr>
      <w:tr w:rsidR="00ED3505" w:rsidRPr="00D60FFD" w14:paraId="7CE2EB59" w14:textId="77777777" w:rsidTr="00ED264F">
        <w:tc>
          <w:tcPr>
            <w:tcW w:w="405" w:type="pct"/>
            <w:vMerge w:val="restart"/>
            <w:vAlign w:val="center"/>
          </w:tcPr>
          <w:p w14:paraId="59767BDF" w14:textId="77777777" w:rsidR="0029457C" w:rsidRPr="00D60FFD" w:rsidRDefault="0029457C" w:rsidP="00ED264F">
            <w:pPr>
              <w:pStyle w:val="afffffb"/>
            </w:pPr>
            <w:r w:rsidRPr="00D60FFD">
              <w:t>废气</w:t>
            </w:r>
          </w:p>
        </w:tc>
        <w:tc>
          <w:tcPr>
            <w:tcW w:w="539" w:type="pct"/>
            <w:vMerge w:val="restart"/>
            <w:vAlign w:val="center"/>
          </w:tcPr>
          <w:p w14:paraId="317B0C81" w14:textId="77777777" w:rsidR="0029457C" w:rsidRPr="00D60FFD" w:rsidRDefault="0029457C" w:rsidP="00ED264F">
            <w:pPr>
              <w:pStyle w:val="afffffb"/>
            </w:pPr>
            <w:r w:rsidRPr="00D60FFD">
              <w:t>有组织</w:t>
            </w:r>
          </w:p>
        </w:tc>
        <w:tc>
          <w:tcPr>
            <w:tcW w:w="1487" w:type="pct"/>
            <w:vAlign w:val="center"/>
          </w:tcPr>
          <w:p w14:paraId="589B7951" w14:textId="77777777" w:rsidR="0029457C" w:rsidRPr="00D60FFD" w:rsidRDefault="0029457C" w:rsidP="00ED264F">
            <w:pPr>
              <w:pStyle w:val="afffffb"/>
            </w:pPr>
            <w:r w:rsidRPr="00D60FFD">
              <w:rPr>
                <w:rFonts w:hint="eastAsia"/>
              </w:rPr>
              <w:t>烟尘</w:t>
            </w:r>
          </w:p>
        </w:tc>
        <w:tc>
          <w:tcPr>
            <w:tcW w:w="666" w:type="pct"/>
            <w:vAlign w:val="center"/>
          </w:tcPr>
          <w:p w14:paraId="5F8A0B11" w14:textId="77777777" w:rsidR="0029457C" w:rsidRPr="00D60FFD" w:rsidRDefault="0029457C" w:rsidP="00ED264F">
            <w:pPr>
              <w:pStyle w:val="afffffb"/>
            </w:pPr>
            <w:r w:rsidRPr="00D60FFD">
              <w:rPr>
                <w:rFonts w:hint="eastAsia"/>
              </w:rPr>
              <w:t>472.0633</w:t>
            </w:r>
          </w:p>
        </w:tc>
        <w:tc>
          <w:tcPr>
            <w:tcW w:w="666" w:type="pct"/>
            <w:vAlign w:val="center"/>
          </w:tcPr>
          <w:p w14:paraId="4DD76191" w14:textId="77777777" w:rsidR="0029457C" w:rsidRPr="00D60FFD" w:rsidRDefault="0029457C" w:rsidP="00ED264F">
            <w:pPr>
              <w:pStyle w:val="afffffb"/>
            </w:pPr>
            <w:r w:rsidRPr="00D60FFD">
              <w:rPr>
                <w:rFonts w:hint="eastAsia"/>
              </w:rPr>
              <w:t>465.3565</w:t>
            </w:r>
          </w:p>
        </w:tc>
        <w:tc>
          <w:tcPr>
            <w:tcW w:w="573" w:type="pct"/>
            <w:vAlign w:val="center"/>
          </w:tcPr>
          <w:p w14:paraId="5AC6E213" w14:textId="77777777" w:rsidR="0029457C" w:rsidRPr="00D60FFD" w:rsidRDefault="0029457C" w:rsidP="00ED264F">
            <w:pPr>
              <w:pStyle w:val="afffffb"/>
            </w:pPr>
            <w:r w:rsidRPr="00D60FFD">
              <w:t>/</w:t>
            </w:r>
          </w:p>
        </w:tc>
        <w:tc>
          <w:tcPr>
            <w:tcW w:w="664" w:type="pct"/>
            <w:vAlign w:val="center"/>
          </w:tcPr>
          <w:p w14:paraId="1ADBCA0C" w14:textId="77777777" w:rsidR="0029457C" w:rsidRPr="00D60FFD" w:rsidRDefault="0029457C" w:rsidP="00ED264F">
            <w:pPr>
              <w:pStyle w:val="afffffb"/>
            </w:pPr>
            <w:r w:rsidRPr="00D60FFD">
              <w:rPr>
                <w:rFonts w:hint="eastAsia"/>
              </w:rPr>
              <w:t>6.7068</w:t>
            </w:r>
          </w:p>
        </w:tc>
      </w:tr>
      <w:tr w:rsidR="00ED3505" w:rsidRPr="00D60FFD" w14:paraId="65D81C7D" w14:textId="77777777" w:rsidTr="00ED264F">
        <w:tc>
          <w:tcPr>
            <w:tcW w:w="405" w:type="pct"/>
            <w:vMerge/>
            <w:vAlign w:val="center"/>
          </w:tcPr>
          <w:p w14:paraId="286BAFFE" w14:textId="77777777" w:rsidR="0029457C" w:rsidRPr="00D60FFD" w:rsidRDefault="0029457C" w:rsidP="00ED264F">
            <w:pPr>
              <w:pStyle w:val="afffffb"/>
            </w:pPr>
          </w:p>
        </w:tc>
        <w:tc>
          <w:tcPr>
            <w:tcW w:w="539" w:type="pct"/>
            <w:vMerge/>
            <w:vAlign w:val="center"/>
          </w:tcPr>
          <w:p w14:paraId="464B6416" w14:textId="77777777" w:rsidR="0029457C" w:rsidRPr="00D60FFD" w:rsidRDefault="0029457C" w:rsidP="00ED264F">
            <w:pPr>
              <w:pStyle w:val="afffffb"/>
            </w:pPr>
          </w:p>
        </w:tc>
        <w:tc>
          <w:tcPr>
            <w:tcW w:w="1487" w:type="pct"/>
            <w:vAlign w:val="center"/>
          </w:tcPr>
          <w:p w14:paraId="554B7E67" w14:textId="77777777" w:rsidR="0029457C" w:rsidRPr="00D60FFD" w:rsidRDefault="0029457C" w:rsidP="00ED264F">
            <w:pPr>
              <w:pStyle w:val="afffffb"/>
              <w:rPr>
                <w:rFonts w:eastAsia="DengXian"/>
              </w:rPr>
            </w:pPr>
            <w:r w:rsidRPr="00D60FFD">
              <w:rPr>
                <w:rFonts w:eastAsia="DengXian"/>
              </w:rPr>
              <w:t>SO</w:t>
            </w:r>
            <w:r w:rsidRPr="00D60FFD">
              <w:rPr>
                <w:rFonts w:eastAsia="DengXian"/>
                <w:vertAlign w:val="subscript"/>
              </w:rPr>
              <w:t>2</w:t>
            </w:r>
          </w:p>
        </w:tc>
        <w:tc>
          <w:tcPr>
            <w:tcW w:w="666" w:type="pct"/>
            <w:vAlign w:val="center"/>
          </w:tcPr>
          <w:p w14:paraId="4C3D0A29" w14:textId="77777777" w:rsidR="0029457C" w:rsidRPr="00D60FFD" w:rsidRDefault="0029457C" w:rsidP="00ED264F">
            <w:pPr>
              <w:pStyle w:val="afffffb"/>
            </w:pPr>
            <w:r w:rsidRPr="00D60FFD">
              <w:rPr>
                <w:rFonts w:hint="eastAsia"/>
              </w:rPr>
              <w:t>141.6000</w:t>
            </w:r>
          </w:p>
        </w:tc>
        <w:tc>
          <w:tcPr>
            <w:tcW w:w="666" w:type="pct"/>
            <w:vAlign w:val="center"/>
          </w:tcPr>
          <w:p w14:paraId="5CBBB171" w14:textId="77777777" w:rsidR="0029457C" w:rsidRPr="00D60FFD" w:rsidRDefault="0029457C" w:rsidP="00ED264F">
            <w:pPr>
              <w:pStyle w:val="afffffb"/>
            </w:pPr>
            <w:r w:rsidRPr="00D60FFD">
              <w:rPr>
                <w:rFonts w:hint="eastAsia"/>
              </w:rPr>
              <w:t>134.5200</w:t>
            </w:r>
          </w:p>
        </w:tc>
        <w:tc>
          <w:tcPr>
            <w:tcW w:w="573" w:type="pct"/>
            <w:vAlign w:val="center"/>
          </w:tcPr>
          <w:p w14:paraId="27932122" w14:textId="77777777" w:rsidR="0029457C" w:rsidRPr="00D60FFD" w:rsidRDefault="0029457C" w:rsidP="00ED264F">
            <w:pPr>
              <w:pStyle w:val="afffffb"/>
            </w:pPr>
            <w:r w:rsidRPr="00D60FFD">
              <w:t>/</w:t>
            </w:r>
          </w:p>
        </w:tc>
        <w:tc>
          <w:tcPr>
            <w:tcW w:w="664" w:type="pct"/>
            <w:vAlign w:val="center"/>
          </w:tcPr>
          <w:p w14:paraId="526ACA1A" w14:textId="77777777" w:rsidR="0029457C" w:rsidRPr="00D60FFD" w:rsidRDefault="0029457C" w:rsidP="00ED264F">
            <w:pPr>
              <w:pStyle w:val="afffffb"/>
            </w:pPr>
            <w:r w:rsidRPr="00D60FFD">
              <w:rPr>
                <w:rFonts w:hint="eastAsia"/>
              </w:rPr>
              <w:t>7.08</w:t>
            </w:r>
          </w:p>
        </w:tc>
      </w:tr>
      <w:tr w:rsidR="00ED3505" w:rsidRPr="00D60FFD" w14:paraId="2937B825" w14:textId="77777777" w:rsidTr="00ED264F">
        <w:tc>
          <w:tcPr>
            <w:tcW w:w="405" w:type="pct"/>
            <w:vMerge/>
            <w:vAlign w:val="center"/>
          </w:tcPr>
          <w:p w14:paraId="2EC9C778" w14:textId="77777777" w:rsidR="0029457C" w:rsidRPr="00D60FFD" w:rsidRDefault="0029457C" w:rsidP="00ED264F">
            <w:pPr>
              <w:pStyle w:val="afffffb"/>
            </w:pPr>
          </w:p>
        </w:tc>
        <w:tc>
          <w:tcPr>
            <w:tcW w:w="539" w:type="pct"/>
            <w:vMerge/>
            <w:vAlign w:val="center"/>
          </w:tcPr>
          <w:p w14:paraId="0DF61B31" w14:textId="77777777" w:rsidR="0029457C" w:rsidRPr="00D60FFD" w:rsidRDefault="0029457C" w:rsidP="00ED264F">
            <w:pPr>
              <w:pStyle w:val="afffffb"/>
            </w:pPr>
          </w:p>
        </w:tc>
        <w:tc>
          <w:tcPr>
            <w:tcW w:w="1487" w:type="pct"/>
            <w:vAlign w:val="center"/>
          </w:tcPr>
          <w:p w14:paraId="357DDD0D" w14:textId="77777777" w:rsidR="0029457C" w:rsidRPr="00D60FFD" w:rsidRDefault="0029457C" w:rsidP="00ED264F">
            <w:pPr>
              <w:pStyle w:val="afffffb"/>
              <w:rPr>
                <w:rFonts w:eastAsia="DengXian"/>
              </w:rPr>
            </w:pPr>
            <w:r w:rsidRPr="00D60FFD">
              <w:rPr>
                <w:rFonts w:eastAsia="DengXian"/>
              </w:rPr>
              <w:t>NO</w:t>
            </w:r>
            <w:r w:rsidRPr="00D60FFD">
              <w:rPr>
                <w:rFonts w:eastAsia="DengXian"/>
                <w:vertAlign w:val="subscript"/>
              </w:rPr>
              <w:t>x</w:t>
            </w:r>
          </w:p>
        </w:tc>
        <w:tc>
          <w:tcPr>
            <w:tcW w:w="666" w:type="pct"/>
            <w:vAlign w:val="center"/>
          </w:tcPr>
          <w:p w14:paraId="389602AE" w14:textId="77777777" w:rsidR="0029457C" w:rsidRPr="00D60FFD" w:rsidRDefault="0029457C" w:rsidP="00ED264F">
            <w:pPr>
              <w:pStyle w:val="afffffb"/>
            </w:pPr>
            <w:r w:rsidRPr="00D60FFD">
              <w:rPr>
                <w:rFonts w:hint="eastAsia"/>
              </w:rPr>
              <w:t>129.3800</w:t>
            </w:r>
          </w:p>
        </w:tc>
        <w:tc>
          <w:tcPr>
            <w:tcW w:w="666" w:type="pct"/>
            <w:vAlign w:val="center"/>
          </w:tcPr>
          <w:p w14:paraId="6DF1A792" w14:textId="77777777" w:rsidR="0029457C" w:rsidRPr="00D60FFD" w:rsidRDefault="0029457C" w:rsidP="00ED264F">
            <w:pPr>
              <w:pStyle w:val="afffffb"/>
            </w:pPr>
            <w:r w:rsidRPr="00D60FFD">
              <w:rPr>
                <w:rFonts w:hint="eastAsia"/>
              </w:rPr>
              <w:t>64.6920</w:t>
            </w:r>
          </w:p>
        </w:tc>
        <w:tc>
          <w:tcPr>
            <w:tcW w:w="573" w:type="pct"/>
            <w:vAlign w:val="center"/>
          </w:tcPr>
          <w:p w14:paraId="6AB68E7D" w14:textId="77777777" w:rsidR="0029457C" w:rsidRPr="00D60FFD" w:rsidRDefault="0029457C" w:rsidP="00ED264F">
            <w:pPr>
              <w:pStyle w:val="afffffb"/>
            </w:pPr>
            <w:r w:rsidRPr="00D60FFD">
              <w:t>/</w:t>
            </w:r>
          </w:p>
        </w:tc>
        <w:tc>
          <w:tcPr>
            <w:tcW w:w="664" w:type="pct"/>
            <w:vAlign w:val="center"/>
          </w:tcPr>
          <w:p w14:paraId="78853463" w14:textId="77777777" w:rsidR="0029457C" w:rsidRPr="00D60FFD" w:rsidRDefault="0029457C" w:rsidP="00ED264F">
            <w:pPr>
              <w:pStyle w:val="afffffb"/>
            </w:pPr>
            <w:r w:rsidRPr="00D60FFD">
              <w:rPr>
                <w:rFonts w:hint="eastAsia"/>
              </w:rPr>
              <w:t>64.688</w:t>
            </w:r>
          </w:p>
        </w:tc>
      </w:tr>
      <w:tr w:rsidR="00ED3505" w:rsidRPr="00D60FFD" w14:paraId="41F2BC4C" w14:textId="77777777" w:rsidTr="00ED264F">
        <w:tc>
          <w:tcPr>
            <w:tcW w:w="405" w:type="pct"/>
            <w:vMerge/>
            <w:vAlign w:val="center"/>
          </w:tcPr>
          <w:p w14:paraId="59A038C9" w14:textId="77777777" w:rsidR="0029457C" w:rsidRPr="00D60FFD" w:rsidRDefault="0029457C" w:rsidP="00ED264F">
            <w:pPr>
              <w:pStyle w:val="afffffb"/>
            </w:pPr>
          </w:p>
        </w:tc>
        <w:tc>
          <w:tcPr>
            <w:tcW w:w="539" w:type="pct"/>
            <w:vMerge/>
            <w:vAlign w:val="center"/>
          </w:tcPr>
          <w:p w14:paraId="72AF4C96" w14:textId="77777777" w:rsidR="0029457C" w:rsidRPr="00D60FFD" w:rsidRDefault="0029457C" w:rsidP="00ED264F">
            <w:pPr>
              <w:pStyle w:val="afffffb"/>
            </w:pPr>
          </w:p>
        </w:tc>
        <w:tc>
          <w:tcPr>
            <w:tcW w:w="1487" w:type="pct"/>
            <w:vAlign w:val="center"/>
          </w:tcPr>
          <w:p w14:paraId="4A1A00F7" w14:textId="77777777" w:rsidR="0029457C" w:rsidRPr="00D60FFD" w:rsidRDefault="0029457C" w:rsidP="00ED264F">
            <w:pPr>
              <w:pStyle w:val="afffffb"/>
              <w:rPr>
                <w:rFonts w:eastAsia="DengXian"/>
              </w:rPr>
            </w:pPr>
            <w:r w:rsidRPr="00D60FFD">
              <w:rPr>
                <w:rFonts w:eastAsia="DengXian"/>
              </w:rPr>
              <w:t>CO</w:t>
            </w:r>
          </w:p>
        </w:tc>
        <w:tc>
          <w:tcPr>
            <w:tcW w:w="666" w:type="pct"/>
            <w:vAlign w:val="center"/>
          </w:tcPr>
          <w:p w14:paraId="62A3E1EA" w14:textId="77777777" w:rsidR="0029457C" w:rsidRPr="00D60FFD" w:rsidRDefault="0029457C" w:rsidP="00ED264F">
            <w:pPr>
              <w:pStyle w:val="afffffb"/>
            </w:pPr>
            <w:r w:rsidRPr="00D60FFD">
              <w:rPr>
                <w:rFonts w:hint="eastAsia"/>
              </w:rPr>
              <w:t>16.5600</w:t>
            </w:r>
          </w:p>
        </w:tc>
        <w:tc>
          <w:tcPr>
            <w:tcW w:w="666" w:type="pct"/>
            <w:vAlign w:val="center"/>
          </w:tcPr>
          <w:p w14:paraId="441EB436" w14:textId="77777777" w:rsidR="0029457C" w:rsidRPr="00D60FFD" w:rsidRDefault="0029457C" w:rsidP="00ED264F">
            <w:pPr>
              <w:pStyle w:val="afffffb"/>
            </w:pPr>
            <w:r w:rsidRPr="00D60FFD">
              <w:rPr>
                <w:rFonts w:hint="eastAsia"/>
              </w:rPr>
              <w:t>0.0000</w:t>
            </w:r>
          </w:p>
        </w:tc>
        <w:tc>
          <w:tcPr>
            <w:tcW w:w="573" w:type="pct"/>
            <w:vAlign w:val="center"/>
          </w:tcPr>
          <w:p w14:paraId="68F44C2A" w14:textId="77777777" w:rsidR="0029457C" w:rsidRPr="00D60FFD" w:rsidRDefault="0029457C" w:rsidP="00ED264F">
            <w:pPr>
              <w:pStyle w:val="afffffb"/>
            </w:pPr>
            <w:r w:rsidRPr="00D60FFD">
              <w:t>/</w:t>
            </w:r>
          </w:p>
        </w:tc>
        <w:tc>
          <w:tcPr>
            <w:tcW w:w="664" w:type="pct"/>
            <w:vAlign w:val="center"/>
          </w:tcPr>
          <w:p w14:paraId="7F1ACB35" w14:textId="77777777" w:rsidR="0029457C" w:rsidRPr="00D60FFD" w:rsidRDefault="0029457C" w:rsidP="00ED264F">
            <w:pPr>
              <w:pStyle w:val="afffffb"/>
            </w:pPr>
            <w:r w:rsidRPr="00D60FFD">
              <w:rPr>
                <w:rFonts w:hint="eastAsia"/>
              </w:rPr>
              <w:t>16.56</w:t>
            </w:r>
          </w:p>
        </w:tc>
      </w:tr>
      <w:tr w:rsidR="00ED3505" w:rsidRPr="00D60FFD" w14:paraId="72EA40D2" w14:textId="77777777" w:rsidTr="00ED264F">
        <w:tc>
          <w:tcPr>
            <w:tcW w:w="405" w:type="pct"/>
            <w:vMerge/>
            <w:vAlign w:val="center"/>
          </w:tcPr>
          <w:p w14:paraId="182E75D2" w14:textId="77777777" w:rsidR="0029457C" w:rsidRPr="00D60FFD" w:rsidRDefault="0029457C" w:rsidP="00ED264F">
            <w:pPr>
              <w:pStyle w:val="afffffb"/>
            </w:pPr>
          </w:p>
        </w:tc>
        <w:tc>
          <w:tcPr>
            <w:tcW w:w="539" w:type="pct"/>
            <w:vMerge/>
            <w:vAlign w:val="center"/>
          </w:tcPr>
          <w:p w14:paraId="496AB455" w14:textId="77777777" w:rsidR="0029457C" w:rsidRPr="00D60FFD" w:rsidRDefault="0029457C" w:rsidP="00ED264F">
            <w:pPr>
              <w:pStyle w:val="afffffb"/>
            </w:pPr>
          </w:p>
        </w:tc>
        <w:tc>
          <w:tcPr>
            <w:tcW w:w="1487" w:type="pct"/>
            <w:vAlign w:val="center"/>
          </w:tcPr>
          <w:p w14:paraId="1D94FFD1" w14:textId="77777777" w:rsidR="0029457C" w:rsidRPr="00D60FFD" w:rsidRDefault="0029457C" w:rsidP="00ED264F">
            <w:pPr>
              <w:pStyle w:val="afffffb"/>
              <w:rPr>
                <w:rFonts w:eastAsia="DengXian"/>
              </w:rPr>
            </w:pPr>
            <w:r w:rsidRPr="00D60FFD">
              <w:rPr>
                <w:rFonts w:eastAsia="DengXian"/>
              </w:rPr>
              <w:t>HCl</w:t>
            </w:r>
          </w:p>
        </w:tc>
        <w:tc>
          <w:tcPr>
            <w:tcW w:w="666" w:type="pct"/>
            <w:vAlign w:val="center"/>
          </w:tcPr>
          <w:p w14:paraId="7826ADB8" w14:textId="77777777" w:rsidR="0029457C" w:rsidRPr="00D60FFD" w:rsidRDefault="0029457C" w:rsidP="00ED264F">
            <w:pPr>
              <w:pStyle w:val="afffffb"/>
            </w:pPr>
            <w:r w:rsidRPr="00D60FFD">
              <w:rPr>
                <w:rFonts w:hint="eastAsia"/>
              </w:rPr>
              <w:t>178.9760</w:t>
            </w:r>
          </w:p>
        </w:tc>
        <w:tc>
          <w:tcPr>
            <w:tcW w:w="666" w:type="pct"/>
            <w:vAlign w:val="center"/>
          </w:tcPr>
          <w:p w14:paraId="7EE35FE7" w14:textId="77777777" w:rsidR="0029457C" w:rsidRPr="00D60FFD" w:rsidRDefault="0029457C" w:rsidP="00ED264F">
            <w:pPr>
              <w:pStyle w:val="afffffb"/>
            </w:pPr>
            <w:r w:rsidRPr="00D60FFD">
              <w:rPr>
                <w:rFonts w:hint="eastAsia"/>
              </w:rPr>
              <w:t>170.0230</w:t>
            </w:r>
          </w:p>
        </w:tc>
        <w:tc>
          <w:tcPr>
            <w:tcW w:w="573" w:type="pct"/>
            <w:vAlign w:val="center"/>
          </w:tcPr>
          <w:p w14:paraId="73E32F0E" w14:textId="77777777" w:rsidR="0029457C" w:rsidRPr="00D60FFD" w:rsidRDefault="0029457C" w:rsidP="00ED264F">
            <w:pPr>
              <w:pStyle w:val="afffffb"/>
            </w:pPr>
            <w:r w:rsidRPr="00D60FFD">
              <w:t>/</w:t>
            </w:r>
          </w:p>
        </w:tc>
        <w:tc>
          <w:tcPr>
            <w:tcW w:w="664" w:type="pct"/>
            <w:vAlign w:val="center"/>
          </w:tcPr>
          <w:p w14:paraId="6D911BF4" w14:textId="77777777" w:rsidR="0029457C" w:rsidRPr="00D60FFD" w:rsidRDefault="0029457C" w:rsidP="00ED264F">
            <w:pPr>
              <w:pStyle w:val="afffffb"/>
            </w:pPr>
            <w:r w:rsidRPr="00D60FFD">
              <w:rPr>
                <w:rFonts w:hint="eastAsia"/>
              </w:rPr>
              <w:t>8.953</w:t>
            </w:r>
          </w:p>
        </w:tc>
      </w:tr>
      <w:tr w:rsidR="00ED3505" w:rsidRPr="00D60FFD" w14:paraId="4E50180C" w14:textId="77777777" w:rsidTr="00ED264F">
        <w:tc>
          <w:tcPr>
            <w:tcW w:w="405" w:type="pct"/>
            <w:vMerge/>
            <w:vAlign w:val="center"/>
          </w:tcPr>
          <w:p w14:paraId="1FC5A8C2" w14:textId="77777777" w:rsidR="0029457C" w:rsidRPr="00D60FFD" w:rsidRDefault="0029457C" w:rsidP="00ED264F">
            <w:pPr>
              <w:pStyle w:val="afffffb"/>
            </w:pPr>
          </w:p>
        </w:tc>
        <w:tc>
          <w:tcPr>
            <w:tcW w:w="539" w:type="pct"/>
            <w:vMerge/>
            <w:vAlign w:val="center"/>
          </w:tcPr>
          <w:p w14:paraId="7CE7E6AD" w14:textId="77777777" w:rsidR="0029457C" w:rsidRPr="00D60FFD" w:rsidRDefault="0029457C" w:rsidP="00ED264F">
            <w:pPr>
              <w:pStyle w:val="afffffb"/>
            </w:pPr>
          </w:p>
        </w:tc>
        <w:tc>
          <w:tcPr>
            <w:tcW w:w="1487" w:type="pct"/>
            <w:vAlign w:val="center"/>
          </w:tcPr>
          <w:p w14:paraId="678970A2" w14:textId="77777777" w:rsidR="0029457C" w:rsidRPr="00D60FFD" w:rsidRDefault="0029457C" w:rsidP="00ED264F">
            <w:pPr>
              <w:pStyle w:val="afffffb"/>
              <w:rPr>
                <w:rFonts w:eastAsia="DengXian"/>
              </w:rPr>
            </w:pPr>
            <w:r w:rsidRPr="00D60FFD">
              <w:rPr>
                <w:rFonts w:eastAsia="DengXian"/>
              </w:rPr>
              <w:t>HF</w:t>
            </w:r>
          </w:p>
        </w:tc>
        <w:tc>
          <w:tcPr>
            <w:tcW w:w="666" w:type="pct"/>
            <w:vAlign w:val="center"/>
          </w:tcPr>
          <w:p w14:paraId="1EB2E560" w14:textId="77777777" w:rsidR="0029457C" w:rsidRPr="00D60FFD" w:rsidRDefault="0029457C" w:rsidP="00ED264F">
            <w:pPr>
              <w:pStyle w:val="afffffb"/>
            </w:pPr>
            <w:r w:rsidRPr="00D60FFD">
              <w:rPr>
                <w:rFonts w:hint="eastAsia"/>
              </w:rPr>
              <w:t>7.8950</w:t>
            </w:r>
          </w:p>
        </w:tc>
        <w:tc>
          <w:tcPr>
            <w:tcW w:w="666" w:type="pct"/>
            <w:vAlign w:val="center"/>
          </w:tcPr>
          <w:p w14:paraId="50164447" w14:textId="77777777" w:rsidR="0029457C" w:rsidRPr="00D60FFD" w:rsidRDefault="0029457C" w:rsidP="00ED264F">
            <w:pPr>
              <w:pStyle w:val="afffffb"/>
            </w:pPr>
            <w:r w:rsidRPr="00D60FFD">
              <w:rPr>
                <w:rFonts w:hint="eastAsia"/>
              </w:rPr>
              <w:t>7.5000</w:t>
            </w:r>
          </w:p>
        </w:tc>
        <w:tc>
          <w:tcPr>
            <w:tcW w:w="573" w:type="pct"/>
            <w:vAlign w:val="center"/>
          </w:tcPr>
          <w:p w14:paraId="01463EAC" w14:textId="77777777" w:rsidR="0029457C" w:rsidRPr="00D60FFD" w:rsidRDefault="0029457C" w:rsidP="00ED264F">
            <w:pPr>
              <w:pStyle w:val="afffffb"/>
            </w:pPr>
            <w:r w:rsidRPr="00D60FFD">
              <w:t>/</w:t>
            </w:r>
          </w:p>
        </w:tc>
        <w:tc>
          <w:tcPr>
            <w:tcW w:w="664" w:type="pct"/>
            <w:vAlign w:val="center"/>
          </w:tcPr>
          <w:p w14:paraId="7EDF0F04" w14:textId="77777777" w:rsidR="0029457C" w:rsidRPr="00D60FFD" w:rsidRDefault="0029457C" w:rsidP="00ED264F">
            <w:pPr>
              <w:pStyle w:val="afffffb"/>
            </w:pPr>
            <w:r w:rsidRPr="00D60FFD">
              <w:rPr>
                <w:rFonts w:hint="eastAsia"/>
              </w:rPr>
              <w:t>0.395</w:t>
            </w:r>
          </w:p>
        </w:tc>
      </w:tr>
      <w:tr w:rsidR="00ED3505" w:rsidRPr="00D60FFD" w14:paraId="67B73ED6" w14:textId="77777777" w:rsidTr="00ED264F">
        <w:tc>
          <w:tcPr>
            <w:tcW w:w="405" w:type="pct"/>
            <w:vMerge/>
            <w:vAlign w:val="center"/>
          </w:tcPr>
          <w:p w14:paraId="71B752A8" w14:textId="77777777" w:rsidR="0029457C" w:rsidRPr="00D60FFD" w:rsidRDefault="0029457C" w:rsidP="00ED264F">
            <w:pPr>
              <w:pStyle w:val="afffffb"/>
            </w:pPr>
          </w:p>
        </w:tc>
        <w:tc>
          <w:tcPr>
            <w:tcW w:w="539" w:type="pct"/>
            <w:vMerge/>
            <w:vAlign w:val="center"/>
          </w:tcPr>
          <w:p w14:paraId="20EAF01E" w14:textId="77777777" w:rsidR="0029457C" w:rsidRPr="00D60FFD" w:rsidRDefault="0029457C" w:rsidP="00ED264F">
            <w:pPr>
              <w:pStyle w:val="afffffb"/>
            </w:pPr>
          </w:p>
        </w:tc>
        <w:tc>
          <w:tcPr>
            <w:tcW w:w="1487" w:type="pct"/>
            <w:vAlign w:val="center"/>
          </w:tcPr>
          <w:p w14:paraId="700A76C1" w14:textId="77777777" w:rsidR="0029457C" w:rsidRPr="00D60FFD" w:rsidRDefault="0029457C" w:rsidP="00ED264F">
            <w:pPr>
              <w:pStyle w:val="afffffb"/>
              <w:rPr>
                <w:rFonts w:eastAsia="DengXian"/>
              </w:rPr>
            </w:pPr>
            <w:r w:rsidRPr="00D60FFD">
              <w:rPr>
                <w:rFonts w:eastAsia="DengXian"/>
              </w:rPr>
              <w:t>Hg</w:t>
            </w:r>
            <w:r w:rsidRPr="00D60FFD">
              <w:rPr>
                <w:szCs w:val="18"/>
              </w:rPr>
              <w:t>*</w:t>
            </w:r>
          </w:p>
        </w:tc>
        <w:tc>
          <w:tcPr>
            <w:tcW w:w="666" w:type="pct"/>
            <w:vAlign w:val="center"/>
          </w:tcPr>
          <w:p w14:paraId="5C7AAB5E" w14:textId="77777777" w:rsidR="0029457C" w:rsidRPr="00D60FFD" w:rsidRDefault="0029457C" w:rsidP="00ED264F">
            <w:pPr>
              <w:pStyle w:val="afffffb"/>
            </w:pPr>
            <w:r w:rsidRPr="00D60FFD">
              <w:rPr>
                <w:rFonts w:hint="eastAsia"/>
              </w:rPr>
              <w:t>0.0079</w:t>
            </w:r>
          </w:p>
        </w:tc>
        <w:tc>
          <w:tcPr>
            <w:tcW w:w="666" w:type="pct"/>
            <w:vAlign w:val="center"/>
          </w:tcPr>
          <w:p w14:paraId="690D2CA8" w14:textId="77777777" w:rsidR="0029457C" w:rsidRPr="00D60FFD" w:rsidRDefault="0029457C" w:rsidP="00ED264F">
            <w:pPr>
              <w:pStyle w:val="afffffb"/>
            </w:pPr>
            <w:r w:rsidRPr="00D60FFD">
              <w:rPr>
                <w:rFonts w:hint="eastAsia"/>
              </w:rPr>
              <w:t>0.0039</w:t>
            </w:r>
          </w:p>
        </w:tc>
        <w:tc>
          <w:tcPr>
            <w:tcW w:w="573" w:type="pct"/>
            <w:vAlign w:val="center"/>
          </w:tcPr>
          <w:p w14:paraId="39771E5F" w14:textId="77777777" w:rsidR="0029457C" w:rsidRPr="00D60FFD" w:rsidRDefault="0029457C" w:rsidP="00ED264F">
            <w:pPr>
              <w:pStyle w:val="afffffb"/>
            </w:pPr>
            <w:r w:rsidRPr="00D60FFD">
              <w:t>/</w:t>
            </w:r>
          </w:p>
        </w:tc>
        <w:tc>
          <w:tcPr>
            <w:tcW w:w="664" w:type="pct"/>
            <w:vAlign w:val="center"/>
          </w:tcPr>
          <w:p w14:paraId="29D4E739" w14:textId="77777777" w:rsidR="0029457C" w:rsidRPr="00D60FFD" w:rsidRDefault="0029457C" w:rsidP="00ED264F">
            <w:pPr>
              <w:pStyle w:val="afffffb"/>
            </w:pPr>
            <w:r w:rsidRPr="00D60FFD">
              <w:rPr>
                <w:rFonts w:hint="eastAsia"/>
              </w:rPr>
              <w:t>0.004</w:t>
            </w:r>
          </w:p>
        </w:tc>
      </w:tr>
      <w:tr w:rsidR="00ED3505" w:rsidRPr="00D60FFD" w14:paraId="46FE4471" w14:textId="77777777" w:rsidTr="00ED264F">
        <w:tc>
          <w:tcPr>
            <w:tcW w:w="405" w:type="pct"/>
            <w:vMerge/>
            <w:vAlign w:val="center"/>
          </w:tcPr>
          <w:p w14:paraId="7BF27C5E" w14:textId="77777777" w:rsidR="0029457C" w:rsidRPr="00D60FFD" w:rsidRDefault="0029457C" w:rsidP="00ED264F">
            <w:pPr>
              <w:pStyle w:val="afffffb"/>
            </w:pPr>
          </w:p>
        </w:tc>
        <w:tc>
          <w:tcPr>
            <w:tcW w:w="539" w:type="pct"/>
            <w:vMerge/>
            <w:vAlign w:val="center"/>
          </w:tcPr>
          <w:p w14:paraId="209A202E" w14:textId="77777777" w:rsidR="0029457C" w:rsidRPr="00D60FFD" w:rsidRDefault="0029457C" w:rsidP="00ED264F">
            <w:pPr>
              <w:pStyle w:val="afffffb"/>
            </w:pPr>
          </w:p>
        </w:tc>
        <w:tc>
          <w:tcPr>
            <w:tcW w:w="1487" w:type="pct"/>
            <w:vAlign w:val="center"/>
          </w:tcPr>
          <w:p w14:paraId="53D14C44" w14:textId="77777777" w:rsidR="0029457C" w:rsidRPr="00D60FFD" w:rsidRDefault="0029457C" w:rsidP="00ED264F">
            <w:pPr>
              <w:pStyle w:val="afffffb"/>
              <w:rPr>
                <w:rFonts w:eastAsia="DengXian"/>
              </w:rPr>
            </w:pPr>
            <w:r w:rsidRPr="00D60FFD">
              <w:rPr>
                <w:rFonts w:eastAsia="DengXian"/>
              </w:rPr>
              <w:t>Cd</w:t>
            </w:r>
            <w:r w:rsidRPr="00D60FFD">
              <w:rPr>
                <w:szCs w:val="18"/>
              </w:rPr>
              <w:t>*</w:t>
            </w:r>
          </w:p>
        </w:tc>
        <w:tc>
          <w:tcPr>
            <w:tcW w:w="666" w:type="pct"/>
            <w:vAlign w:val="center"/>
          </w:tcPr>
          <w:p w14:paraId="1F67B874" w14:textId="77777777" w:rsidR="0029457C" w:rsidRPr="00D60FFD" w:rsidRDefault="0029457C" w:rsidP="00ED264F">
            <w:pPr>
              <w:pStyle w:val="afffffb"/>
            </w:pPr>
            <w:r w:rsidRPr="00D60FFD">
              <w:rPr>
                <w:rFonts w:hint="eastAsia"/>
              </w:rPr>
              <w:t>0.0116</w:t>
            </w:r>
          </w:p>
        </w:tc>
        <w:tc>
          <w:tcPr>
            <w:tcW w:w="666" w:type="pct"/>
            <w:vAlign w:val="center"/>
          </w:tcPr>
          <w:p w14:paraId="691BF542" w14:textId="77777777" w:rsidR="0029457C" w:rsidRPr="00D60FFD" w:rsidRDefault="0029457C" w:rsidP="00ED264F">
            <w:pPr>
              <w:pStyle w:val="afffffb"/>
            </w:pPr>
            <w:r w:rsidRPr="00D60FFD">
              <w:rPr>
                <w:rFonts w:hint="eastAsia"/>
              </w:rPr>
              <w:t>0.0104</w:t>
            </w:r>
          </w:p>
        </w:tc>
        <w:tc>
          <w:tcPr>
            <w:tcW w:w="573" w:type="pct"/>
            <w:vAlign w:val="center"/>
          </w:tcPr>
          <w:p w14:paraId="709CCAE0" w14:textId="77777777" w:rsidR="0029457C" w:rsidRPr="00D60FFD" w:rsidRDefault="0029457C" w:rsidP="00ED264F">
            <w:pPr>
              <w:pStyle w:val="afffffb"/>
            </w:pPr>
            <w:r w:rsidRPr="00D60FFD">
              <w:t>/</w:t>
            </w:r>
          </w:p>
        </w:tc>
        <w:tc>
          <w:tcPr>
            <w:tcW w:w="664" w:type="pct"/>
            <w:vAlign w:val="center"/>
          </w:tcPr>
          <w:p w14:paraId="4A1FF4C7" w14:textId="77777777" w:rsidR="0029457C" w:rsidRPr="00D60FFD" w:rsidRDefault="0029457C" w:rsidP="00ED264F">
            <w:pPr>
              <w:pStyle w:val="afffffb"/>
            </w:pPr>
            <w:r w:rsidRPr="00D60FFD">
              <w:rPr>
                <w:rFonts w:hint="eastAsia"/>
              </w:rPr>
              <w:t>0.0012</w:t>
            </w:r>
          </w:p>
        </w:tc>
      </w:tr>
      <w:tr w:rsidR="00ED3505" w:rsidRPr="00D60FFD" w14:paraId="48CDD158" w14:textId="77777777" w:rsidTr="00ED264F">
        <w:tc>
          <w:tcPr>
            <w:tcW w:w="405" w:type="pct"/>
            <w:vMerge/>
            <w:vAlign w:val="center"/>
          </w:tcPr>
          <w:p w14:paraId="23948E33" w14:textId="77777777" w:rsidR="0029457C" w:rsidRPr="00D60FFD" w:rsidRDefault="0029457C" w:rsidP="00ED264F">
            <w:pPr>
              <w:pStyle w:val="afffffb"/>
            </w:pPr>
          </w:p>
        </w:tc>
        <w:tc>
          <w:tcPr>
            <w:tcW w:w="539" w:type="pct"/>
            <w:vMerge/>
            <w:vAlign w:val="center"/>
          </w:tcPr>
          <w:p w14:paraId="15200AA1" w14:textId="77777777" w:rsidR="0029457C" w:rsidRPr="00D60FFD" w:rsidRDefault="0029457C" w:rsidP="00ED264F">
            <w:pPr>
              <w:pStyle w:val="afffffb"/>
            </w:pPr>
          </w:p>
        </w:tc>
        <w:tc>
          <w:tcPr>
            <w:tcW w:w="1487" w:type="pct"/>
            <w:vAlign w:val="center"/>
          </w:tcPr>
          <w:p w14:paraId="09447CA3" w14:textId="77777777" w:rsidR="0029457C" w:rsidRPr="00D60FFD" w:rsidRDefault="0029457C" w:rsidP="00ED264F">
            <w:pPr>
              <w:pStyle w:val="afffffb"/>
              <w:rPr>
                <w:rFonts w:eastAsia="DengXian"/>
              </w:rPr>
            </w:pPr>
            <w:r w:rsidRPr="00D60FFD">
              <w:rPr>
                <w:rFonts w:eastAsia="DengXian"/>
              </w:rPr>
              <w:t>Pb</w:t>
            </w:r>
            <w:r w:rsidRPr="00D60FFD">
              <w:rPr>
                <w:szCs w:val="18"/>
              </w:rPr>
              <w:t>*</w:t>
            </w:r>
          </w:p>
        </w:tc>
        <w:tc>
          <w:tcPr>
            <w:tcW w:w="666" w:type="pct"/>
            <w:vAlign w:val="center"/>
          </w:tcPr>
          <w:p w14:paraId="236E2AE5" w14:textId="77777777" w:rsidR="0029457C" w:rsidRPr="00D60FFD" w:rsidRDefault="0029457C" w:rsidP="00ED264F">
            <w:pPr>
              <w:pStyle w:val="afffffb"/>
            </w:pPr>
            <w:r w:rsidRPr="00D60FFD">
              <w:rPr>
                <w:rFonts w:hint="eastAsia"/>
              </w:rPr>
              <w:t>0.1159</w:t>
            </w:r>
          </w:p>
        </w:tc>
        <w:tc>
          <w:tcPr>
            <w:tcW w:w="666" w:type="pct"/>
            <w:vAlign w:val="center"/>
          </w:tcPr>
          <w:p w14:paraId="54705713" w14:textId="77777777" w:rsidR="0029457C" w:rsidRPr="00D60FFD" w:rsidRDefault="0029457C" w:rsidP="00ED264F">
            <w:pPr>
              <w:pStyle w:val="afffffb"/>
            </w:pPr>
            <w:r w:rsidRPr="00D60FFD">
              <w:rPr>
                <w:rFonts w:hint="eastAsia"/>
              </w:rPr>
              <w:t>0.1043</w:t>
            </w:r>
          </w:p>
        </w:tc>
        <w:tc>
          <w:tcPr>
            <w:tcW w:w="573" w:type="pct"/>
            <w:vAlign w:val="center"/>
          </w:tcPr>
          <w:p w14:paraId="74C96378" w14:textId="77777777" w:rsidR="0029457C" w:rsidRPr="00D60FFD" w:rsidRDefault="0029457C" w:rsidP="00ED264F">
            <w:pPr>
              <w:pStyle w:val="afffffb"/>
            </w:pPr>
            <w:r w:rsidRPr="00D60FFD">
              <w:t>/</w:t>
            </w:r>
          </w:p>
        </w:tc>
        <w:tc>
          <w:tcPr>
            <w:tcW w:w="664" w:type="pct"/>
            <w:vAlign w:val="center"/>
          </w:tcPr>
          <w:p w14:paraId="6CF9DE30" w14:textId="77777777" w:rsidR="0029457C" w:rsidRPr="00D60FFD" w:rsidRDefault="0029457C" w:rsidP="00ED264F">
            <w:pPr>
              <w:pStyle w:val="afffffb"/>
            </w:pPr>
            <w:r w:rsidRPr="00D60FFD">
              <w:rPr>
                <w:rFonts w:hint="eastAsia"/>
              </w:rPr>
              <w:t>0.0116</w:t>
            </w:r>
          </w:p>
        </w:tc>
      </w:tr>
      <w:tr w:rsidR="00ED3505" w:rsidRPr="00D60FFD" w14:paraId="060A0879" w14:textId="77777777" w:rsidTr="00ED264F">
        <w:tc>
          <w:tcPr>
            <w:tcW w:w="405" w:type="pct"/>
            <w:vMerge/>
            <w:vAlign w:val="center"/>
          </w:tcPr>
          <w:p w14:paraId="1AE50B31" w14:textId="77777777" w:rsidR="0029457C" w:rsidRPr="00D60FFD" w:rsidRDefault="0029457C" w:rsidP="00ED264F">
            <w:pPr>
              <w:pStyle w:val="afffffb"/>
            </w:pPr>
          </w:p>
        </w:tc>
        <w:tc>
          <w:tcPr>
            <w:tcW w:w="539" w:type="pct"/>
            <w:vMerge/>
            <w:vAlign w:val="center"/>
          </w:tcPr>
          <w:p w14:paraId="5FEB11B1" w14:textId="77777777" w:rsidR="0029457C" w:rsidRPr="00D60FFD" w:rsidRDefault="0029457C" w:rsidP="00ED264F">
            <w:pPr>
              <w:pStyle w:val="afffffb"/>
            </w:pPr>
          </w:p>
        </w:tc>
        <w:tc>
          <w:tcPr>
            <w:tcW w:w="1487" w:type="pct"/>
            <w:vAlign w:val="center"/>
          </w:tcPr>
          <w:p w14:paraId="5812AAA9" w14:textId="77777777" w:rsidR="0029457C" w:rsidRPr="00D60FFD" w:rsidRDefault="0029457C" w:rsidP="00ED264F">
            <w:pPr>
              <w:pStyle w:val="afffffb"/>
              <w:rPr>
                <w:rFonts w:eastAsia="DengXian"/>
              </w:rPr>
            </w:pPr>
            <w:r w:rsidRPr="00D60FFD">
              <w:rPr>
                <w:rFonts w:eastAsia="DengXian"/>
              </w:rPr>
              <w:t>As</w:t>
            </w:r>
            <w:r w:rsidRPr="00D60FFD">
              <w:rPr>
                <w:szCs w:val="18"/>
              </w:rPr>
              <w:t>*</w:t>
            </w:r>
          </w:p>
        </w:tc>
        <w:tc>
          <w:tcPr>
            <w:tcW w:w="666" w:type="pct"/>
            <w:vAlign w:val="center"/>
          </w:tcPr>
          <w:p w14:paraId="5F29FCCB" w14:textId="77777777" w:rsidR="0029457C" w:rsidRPr="00D60FFD" w:rsidRDefault="0029457C" w:rsidP="00ED264F">
            <w:pPr>
              <w:pStyle w:val="afffffb"/>
            </w:pPr>
            <w:r w:rsidRPr="00D60FFD">
              <w:rPr>
                <w:rFonts w:hint="eastAsia"/>
              </w:rPr>
              <w:t>0.0530</w:t>
            </w:r>
          </w:p>
        </w:tc>
        <w:tc>
          <w:tcPr>
            <w:tcW w:w="666" w:type="pct"/>
            <w:vAlign w:val="center"/>
          </w:tcPr>
          <w:p w14:paraId="68D3EB0F" w14:textId="77777777" w:rsidR="0029457C" w:rsidRPr="00D60FFD" w:rsidRDefault="0029457C" w:rsidP="00ED264F">
            <w:pPr>
              <w:pStyle w:val="afffffb"/>
            </w:pPr>
            <w:r w:rsidRPr="00D60FFD">
              <w:rPr>
                <w:rFonts w:hint="eastAsia"/>
              </w:rPr>
              <w:t>0.0477</w:t>
            </w:r>
          </w:p>
        </w:tc>
        <w:tc>
          <w:tcPr>
            <w:tcW w:w="573" w:type="pct"/>
            <w:vAlign w:val="center"/>
          </w:tcPr>
          <w:p w14:paraId="24ED8D32" w14:textId="77777777" w:rsidR="0029457C" w:rsidRPr="00D60FFD" w:rsidRDefault="0029457C" w:rsidP="00ED264F">
            <w:pPr>
              <w:pStyle w:val="afffffb"/>
            </w:pPr>
            <w:r w:rsidRPr="00D60FFD">
              <w:t>/</w:t>
            </w:r>
          </w:p>
        </w:tc>
        <w:tc>
          <w:tcPr>
            <w:tcW w:w="664" w:type="pct"/>
            <w:vAlign w:val="center"/>
          </w:tcPr>
          <w:p w14:paraId="484E7C79" w14:textId="77777777" w:rsidR="0029457C" w:rsidRPr="00D60FFD" w:rsidRDefault="0029457C" w:rsidP="00ED264F">
            <w:pPr>
              <w:pStyle w:val="afffffb"/>
            </w:pPr>
            <w:r w:rsidRPr="00D60FFD">
              <w:rPr>
                <w:rFonts w:hint="eastAsia"/>
              </w:rPr>
              <w:t>0.0053</w:t>
            </w:r>
          </w:p>
        </w:tc>
      </w:tr>
      <w:tr w:rsidR="00ED3505" w:rsidRPr="00D60FFD" w14:paraId="76239FA4" w14:textId="77777777" w:rsidTr="00ED264F">
        <w:tc>
          <w:tcPr>
            <w:tcW w:w="405" w:type="pct"/>
            <w:vMerge/>
            <w:vAlign w:val="center"/>
          </w:tcPr>
          <w:p w14:paraId="49F3CD9E" w14:textId="77777777" w:rsidR="0029457C" w:rsidRPr="00D60FFD" w:rsidRDefault="0029457C" w:rsidP="00ED264F">
            <w:pPr>
              <w:pStyle w:val="afffffb"/>
            </w:pPr>
          </w:p>
        </w:tc>
        <w:tc>
          <w:tcPr>
            <w:tcW w:w="539" w:type="pct"/>
            <w:vMerge/>
            <w:vAlign w:val="center"/>
          </w:tcPr>
          <w:p w14:paraId="29240110" w14:textId="77777777" w:rsidR="0029457C" w:rsidRPr="00D60FFD" w:rsidRDefault="0029457C" w:rsidP="00ED264F">
            <w:pPr>
              <w:pStyle w:val="afffffb"/>
            </w:pPr>
          </w:p>
        </w:tc>
        <w:tc>
          <w:tcPr>
            <w:tcW w:w="1487" w:type="pct"/>
            <w:vAlign w:val="center"/>
          </w:tcPr>
          <w:p w14:paraId="65499468" w14:textId="77777777" w:rsidR="0029457C" w:rsidRPr="00D60FFD" w:rsidRDefault="0029457C" w:rsidP="00ED264F">
            <w:pPr>
              <w:pStyle w:val="afffffb"/>
              <w:rPr>
                <w:rFonts w:eastAsia="DengXian"/>
              </w:rPr>
            </w:pPr>
            <w:r w:rsidRPr="00D60FFD">
              <w:rPr>
                <w:rFonts w:eastAsia="DengXian"/>
              </w:rPr>
              <w:t>Cr</w:t>
            </w:r>
            <w:r w:rsidRPr="00D60FFD">
              <w:rPr>
                <w:szCs w:val="18"/>
              </w:rPr>
              <w:t>*</w:t>
            </w:r>
          </w:p>
        </w:tc>
        <w:tc>
          <w:tcPr>
            <w:tcW w:w="666" w:type="pct"/>
            <w:vAlign w:val="center"/>
          </w:tcPr>
          <w:p w14:paraId="52CF5291" w14:textId="77777777" w:rsidR="0029457C" w:rsidRPr="00D60FFD" w:rsidRDefault="0029457C" w:rsidP="00ED264F">
            <w:pPr>
              <w:pStyle w:val="afffffb"/>
            </w:pPr>
            <w:r w:rsidRPr="00D60FFD">
              <w:rPr>
                <w:rFonts w:hint="eastAsia"/>
              </w:rPr>
              <w:t>0.0166</w:t>
            </w:r>
          </w:p>
        </w:tc>
        <w:tc>
          <w:tcPr>
            <w:tcW w:w="666" w:type="pct"/>
            <w:vAlign w:val="center"/>
          </w:tcPr>
          <w:p w14:paraId="769F5705" w14:textId="77777777" w:rsidR="0029457C" w:rsidRPr="00D60FFD" w:rsidRDefault="0029457C" w:rsidP="00ED264F">
            <w:pPr>
              <w:pStyle w:val="afffffb"/>
            </w:pPr>
            <w:r w:rsidRPr="00D60FFD">
              <w:rPr>
                <w:rFonts w:hint="eastAsia"/>
              </w:rPr>
              <w:t>0.0149</w:t>
            </w:r>
          </w:p>
        </w:tc>
        <w:tc>
          <w:tcPr>
            <w:tcW w:w="573" w:type="pct"/>
            <w:vAlign w:val="center"/>
          </w:tcPr>
          <w:p w14:paraId="59DA4C8E" w14:textId="77777777" w:rsidR="0029457C" w:rsidRPr="00D60FFD" w:rsidRDefault="0029457C" w:rsidP="00ED264F">
            <w:pPr>
              <w:pStyle w:val="afffffb"/>
            </w:pPr>
            <w:r w:rsidRPr="00D60FFD">
              <w:t>/</w:t>
            </w:r>
          </w:p>
        </w:tc>
        <w:tc>
          <w:tcPr>
            <w:tcW w:w="664" w:type="pct"/>
            <w:vAlign w:val="center"/>
          </w:tcPr>
          <w:p w14:paraId="26B7D99A" w14:textId="77777777" w:rsidR="0029457C" w:rsidRPr="00D60FFD" w:rsidRDefault="0029457C" w:rsidP="00ED264F">
            <w:pPr>
              <w:pStyle w:val="afffffb"/>
            </w:pPr>
            <w:r w:rsidRPr="00D60FFD">
              <w:rPr>
                <w:rFonts w:hint="eastAsia"/>
              </w:rPr>
              <w:t>0.0017</w:t>
            </w:r>
          </w:p>
        </w:tc>
      </w:tr>
      <w:tr w:rsidR="00ED3505" w:rsidRPr="00D60FFD" w14:paraId="0D179A3F" w14:textId="77777777" w:rsidTr="00ED264F">
        <w:tc>
          <w:tcPr>
            <w:tcW w:w="405" w:type="pct"/>
            <w:vMerge/>
            <w:vAlign w:val="center"/>
          </w:tcPr>
          <w:p w14:paraId="4FB04758" w14:textId="77777777" w:rsidR="0029457C" w:rsidRPr="00D60FFD" w:rsidRDefault="0029457C" w:rsidP="00ED264F">
            <w:pPr>
              <w:pStyle w:val="afffffb"/>
            </w:pPr>
          </w:p>
        </w:tc>
        <w:tc>
          <w:tcPr>
            <w:tcW w:w="539" w:type="pct"/>
            <w:vMerge/>
            <w:vAlign w:val="center"/>
          </w:tcPr>
          <w:p w14:paraId="38ADE30B" w14:textId="77777777" w:rsidR="0029457C" w:rsidRPr="00D60FFD" w:rsidRDefault="0029457C" w:rsidP="00ED264F">
            <w:pPr>
              <w:pStyle w:val="afffffb"/>
            </w:pPr>
          </w:p>
        </w:tc>
        <w:tc>
          <w:tcPr>
            <w:tcW w:w="1487" w:type="pct"/>
            <w:vAlign w:val="center"/>
          </w:tcPr>
          <w:p w14:paraId="01EC024E" w14:textId="77777777" w:rsidR="0029457C" w:rsidRPr="00D60FFD" w:rsidRDefault="0029457C" w:rsidP="00ED264F">
            <w:pPr>
              <w:pStyle w:val="afffffb"/>
              <w:rPr>
                <w:rFonts w:eastAsia="DengXian"/>
              </w:rPr>
            </w:pPr>
            <w:r w:rsidRPr="00D60FFD">
              <w:rPr>
                <w:rFonts w:eastAsia="DengXian"/>
              </w:rPr>
              <w:t>Sn+Sb+Cu+Mn+Ni+Co</w:t>
            </w:r>
            <w:r w:rsidRPr="00D60FFD">
              <w:rPr>
                <w:szCs w:val="18"/>
              </w:rPr>
              <w:t>*</w:t>
            </w:r>
          </w:p>
        </w:tc>
        <w:tc>
          <w:tcPr>
            <w:tcW w:w="666" w:type="pct"/>
            <w:vAlign w:val="center"/>
          </w:tcPr>
          <w:p w14:paraId="56210DA0" w14:textId="77777777" w:rsidR="0029457C" w:rsidRPr="00D60FFD" w:rsidRDefault="0029457C" w:rsidP="00ED264F">
            <w:pPr>
              <w:pStyle w:val="afffffb"/>
            </w:pPr>
            <w:r w:rsidRPr="00D60FFD">
              <w:rPr>
                <w:rFonts w:hint="eastAsia"/>
              </w:rPr>
              <w:t>0.0414</w:t>
            </w:r>
          </w:p>
        </w:tc>
        <w:tc>
          <w:tcPr>
            <w:tcW w:w="666" w:type="pct"/>
            <w:vAlign w:val="center"/>
          </w:tcPr>
          <w:p w14:paraId="4D14A22C" w14:textId="77777777" w:rsidR="0029457C" w:rsidRPr="00D60FFD" w:rsidRDefault="0029457C" w:rsidP="00ED264F">
            <w:pPr>
              <w:pStyle w:val="afffffb"/>
            </w:pPr>
            <w:r w:rsidRPr="00D60FFD">
              <w:rPr>
                <w:rFonts w:hint="eastAsia"/>
              </w:rPr>
              <w:t>0.0373</w:t>
            </w:r>
          </w:p>
        </w:tc>
        <w:tc>
          <w:tcPr>
            <w:tcW w:w="573" w:type="pct"/>
            <w:vAlign w:val="center"/>
          </w:tcPr>
          <w:p w14:paraId="2B9E43CF" w14:textId="77777777" w:rsidR="0029457C" w:rsidRPr="00D60FFD" w:rsidRDefault="0029457C" w:rsidP="00ED264F">
            <w:pPr>
              <w:pStyle w:val="afffffb"/>
            </w:pPr>
            <w:r w:rsidRPr="00D60FFD">
              <w:t>/</w:t>
            </w:r>
          </w:p>
        </w:tc>
        <w:tc>
          <w:tcPr>
            <w:tcW w:w="664" w:type="pct"/>
            <w:vAlign w:val="center"/>
          </w:tcPr>
          <w:p w14:paraId="719C1D29" w14:textId="77777777" w:rsidR="0029457C" w:rsidRPr="00D60FFD" w:rsidRDefault="0029457C" w:rsidP="00ED264F">
            <w:pPr>
              <w:pStyle w:val="afffffb"/>
            </w:pPr>
            <w:r w:rsidRPr="00D60FFD">
              <w:rPr>
                <w:rFonts w:hint="eastAsia"/>
              </w:rPr>
              <w:t>0.0041</w:t>
            </w:r>
          </w:p>
        </w:tc>
      </w:tr>
      <w:tr w:rsidR="00ED3505" w:rsidRPr="00D60FFD" w14:paraId="107AD392" w14:textId="77777777" w:rsidTr="00ED264F">
        <w:tc>
          <w:tcPr>
            <w:tcW w:w="405" w:type="pct"/>
            <w:vMerge/>
            <w:vAlign w:val="center"/>
          </w:tcPr>
          <w:p w14:paraId="5D85092C" w14:textId="77777777" w:rsidR="0029457C" w:rsidRPr="00D60FFD" w:rsidRDefault="0029457C" w:rsidP="00ED264F">
            <w:pPr>
              <w:pStyle w:val="afffffb"/>
            </w:pPr>
          </w:p>
        </w:tc>
        <w:tc>
          <w:tcPr>
            <w:tcW w:w="539" w:type="pct"/>
            <w:vMerge/>
            <w:vAlign w:val="center"/>
          </w:tcPr>
          <w:p w14:paraId="53BDD638" w14:textId="77777777" w:rsidR="0029457C" w:rsidRPr="00D60FFD" w:rsidRDefault="0029457C" w:rsidP="00ED264F">
            <w:pPr>
              <w:pStyle w:val="afffffb"/>
            </w:pPr>
          </w:p>
        </w:tc>
        <w:tc>
          <w:tcPr>
            <w:tcW w:w="1487" w:type="pct"/>
            <w:vAlign w:val="center"/>
          </w:tcPr>
          <w:p w14:paraId="34CFF823" w14:textId="77777777" w:rsidR="0029457C" w:rsidRPr="00D60FFD" w:rsidRDefault="0029457C" w:rsidP="00ED264F">
            <w:pPr>
              <w:pStyle w:val="afffffb"/>
              <w:rPr>
                <w:rFonts w:eastAsia="DengXian"/>
              </w:rPr>
            </w:pPr>
            <w:r w:rsidRPr="00D60FFD">
              <w:rPr>
                <w:rFonts w:eastAsia="DengXian"/>
              </w:rPr>
              <w:t>NH</w:t>
            </w:r>
            <w:r w:rsidRPr="00D60FFD">
              <w:rPr>
                <w:rFonts w:eastAsia="DengXian"/>
                <w:vertAlign w:val="subscript"/>
              </w:rPr>
              <w:t>3</w:t>
            </w:r>
          </w:p>
        </w:tc>
        <w:tc>
          <w:tcPr>
            <w:tcW w:w="666" w:type="pct"/>
            <w:vAlign w:val="center"/>
          </w:tcPr>
          <w:p w14:paraId="296F2FBB" w14:textId="77777777" w:rsidR="0029457C" w:rsidRPr="00D60FFD" w:rsidRDefault="0029457C" w:rsidP="00ED264F">
            <w:pPr>
              <w:pStyle w:val="afffffb"/>
            </w:pPr>
            <w:r w:rsidRPr="00D60FFD">
              <w:rPr>
                <w:rFonts w:hint="eastAsia"/>
              </w:rPr>
              <w:t>17.6293</w:t>
            </w:r>
          </w:p>
        </w:tc>
        <w:tc>
          <w:tcPr>
            <w:tcW w:w="666" w:type="pct"/>
            <w:vAlign w:val="center"/>
          </w:tcPr>
          <w:p w14:paraId="2986EAAF" w14:textId="77777777" w:rsidR="0029457C" w:rsidRPr="00D60FFD" w:rsidRDefault="0029457C" w:rsidP="00ED264F">
            <w:pPr>
              <w:pStyle w:val="afffffb"/>
            </w:pPr>
            <w:r w:rsidRPr="00D60FFD">
              <w:rPr>
                <w:rFonts w:hint="eastAsia"/>
              </w:rPr>
              <w:t>15.7489</w:t>
            </w:r>
          </w:p>
        </w:tc>
        <w:tc>
          <w:tcPr>
            <w:tcW w:w="573" w:type="pct"/>
            <w:vAlign w:val="center"/>
          </w:tcPr>
          <w:p w14:paraId="37E5F592" w14:textId="77777777" w:rsidR="0029457C" w:rsidRPr="00D60FFD" w:rsidRDefault="0029457C" w:rsidP="00ED264F">
            <w:pPr>
              <w:pStyle w:val="afffffb"/>
            </w:pPr>
            <w:r w:rsidRPr="00D60FFD">
              <w:t>/</w:t>
            </w:r>
          </w:p>
        </w:tc>
        <w:tc>
          <w:tcPr>
            <w:tcW w:w="664" w:type="pct"/>
            <w:vAlign w:val="center"/>
          </w:tcPr>
          <w:p w14:paraId="0C0AAC26" w14:textId="77777777" w:rsidR="0029457C" w:rsidRPr="00D60FFD" w:rsidRDefault="0029457C" w:rsidP="00ED264F">
            <w:pPr>
              <w:pStyle w:val="afffffb"/>
            </w:pPr>
            <w:r w:rsidRPr="00D60FFD">
              <w:rPr>
                <w:rFonts w:hint="eastAsia"/>
              </w:rPr>
              <w:t>1.8804</w:t>
            </w:r>
          </w:p>
        </w:tc>
      </w:tr>
      <w:tr w:rsidR="00ED3505" w:rsidRPr="00D60FFD" w14:paraId="190704B5" w14:textId="77777777" w:rsidTr="00ED264F">
        <w:tc>
          <w:tcPr>
            <w:tcW w:w="405" w:type="pct"/>
            <w:vMerge/>
            <w:vAlign w:val="center"/>
          </w:tcPr>
          <w:p w14:paraId="5313507E" w14:textId="77777777" w:rsidR="0029457C" w:rsidRPr="00D60FFD" w:rsidRDefault="0029457C" w:rsidP="00ED264F">
            <w:pPr>
              <w:pStyle w:val="afffffb"/>
            </w:pPr>
          </w:p>
        </w:tc>
        <w:tc>
          <w:tcPr>
            <w:tcW w:w="539" w:type="pct"/>
            <w:vMerge/>
            <w:vAlign w:val="center"/>
          </w:tcPr>
          <w:p w14:paraId="2703E46A" w14:textId="77777777" w:rsidR="0029457C" w:rsidRPr="00D60FFD" w:rsidRDefault="0029457C" w:rsidP="00ED264F">
            <w:pPr>
              <w:pStyle w:val="afffffb"/>
            </w:pPr>
          </w:p>
        </w:tc>
        <w:tc>
          <w:tcPr>
            <w:tcW w:w="1487" w:type="pct"/>
            <w:vAlign w:val="center"/>
          </w:tcPr>
          <w:p w14:paraId="5B5E8CE6" w14:textId="77777777" w:rsidR="0029457C" w:rsidRPr="00D60FFD" w:rsidRDefault="0029457C" w:rsidP="00ED264F">
            <w:pPr>
              <w:pStyle w:val="afffffb"/>
              <w:rPr>
                <w:rFonts w:eastAsia="DengXian"/>
              </w:rPr>
            </w:pPr>
            <w:r w:rsidRPr="00D60FFD">
              <w:rPr>
                <w:rFonts w:eastAsia="DengXian"/>
              </w:rPr>
              <w:t>H</w:t>
            </w:r>
            <w:r w:rsidRPr="00D60FFD">
              <w:rPr>
                <w:rFonts w:eastAsia="DengXian"/>
                <w:vertAlign w:val="subscript"/>
              </w:rPr>
              <w:t>2</w:t>
            </w:r>
            <w:r w:rsidRPr="00D60FFD">
              <w:rPr>
                <w:rFonts w:eastAsia="DengXian"/>
              </w:rPr>
              <w:t>S</w:t>
            </w:r>
          </w:p>
        </w:tc>
        <w:tc>
          <w:tcPr>
            <w:tcW w:w="666" w:type="pct"/>
            <w:vAlign w:val="center"/>
          </w:tcPr>
          <w:p w14:paraId="55503DF4" w14:textId="77777777" w:rsidR="0029457C" w:rsidRPr="00D60FFD" w:rsidRDefault="0029457C" w:rsidP="00ED264F">
            <w:pPr>
              <w:pStyle w:val="afffffb"/>
            </w:pPr>
            <w:r w:rsidRPr="00D60FFD">
              <w:rPr>
                <w:rFonts w:hint="eastAsia"/>
              </w:rPr>
              <w:t>0.5798</w:t>
            </w:r>
          </w:p>
        </w:tc>
        <w:tc>
          <w:tcPr>
            <w:tcW w:w="666" w:type="pct"/>
            <w:vAlign w:val="center"/>
          </w:tcPr>
          <w:p w14:paraId="026590C9" w14:textId="77777777" w:rsidR="0029457C" w:rsidRPr="00D60FFD" w:rsidRDefault="0029457C" w:rsidP="00ED264F">
            <w:pPr>
              <w:pStyle w:val="afffffb"/>
            </w:pPr>
            <w:r w:rsidRPr="00D60FFD">
              <w:rPr>
                <w:rFonts w:hint="eastAsia"/>
              </w:rPr>
              <w:t>0.5180</w:t>
            </w:r>
          </w:p>
        </w:tc>
        <w:tc>
          <w:tcPr>
            <w:tcW w:w="573" w:type="pct"/>
            <w:vAlign w:val="center"/>
          </w:tcPr>
          <w:p w14:paraId="0D702C04" w14:textId="77777777" w:rsidR="0029457C" w:rsidRPr="00D60FFD" w:rsidRDefault="0029457C" w:rsidP="00ED264F">
            <w:pPr>
              <w:pStyle w:val="afffffb"/>
            </w:pPr>
            <w:r w:rsidRPr="00D60FFD">
              <w:t>/</w:t>
            </w:r>
          </w:p>
        </w:tc>
        <w:tc>
          <w:tcPr>
            <w:tcW w:w="664" w:type="pct"/>
            <w:vAlign w:val="center"/>
          </w:tcPr>
          <w:p w14:paraId="23554363" w14:textId="77777777" w:rsidR="0029457C" w:rsidRPr="00D60FFD" w:rsidRDefault="0029457C" w:rsidP="00ED264F">
            <w:pPr>
              <w:pStyle w:val="afffffb"/>
            </w:pPr>
            <w:r w:rsidRPr="00D60FFD">
              <w:rPr>
                <w:rFonts w:hint="eastAsia"/>
              </w:rPr>
              <w:t>0.0618</w:t>
            </w:r>
          </w:p>
        </w:tc>
      </w:tr>
      <w:tr w:rsidR="00ED3505" w:rsidRPr="00D60FFD" w14:paraId="3EA8B9A4" w14:textId="77777777" w:rsidTr="00ED264F">
        <w:tc>
          <w:tcPr>
            <w:tcW w:w="405" w:type="pct"/>
            <w:vMerge/>
            <w:vAlign w:val="center"/>
          </w:tcPr>
          <w:p w14:paraId="3D4C6221" w14:textId="77777777" w:rsidR="0029457C" w:rsidRPr="00D60FFD" w:rsidRDefault="0029457C" w:rsidP="00ED264F">
            <w:pPr>
              <w:pStyle w:val="afffffb"/>
            </w:pPr>
          </w:p>
        </w:tc>
        <w:tc>
          <w:tcPr>
            <w:tcW w:w="539" w:type="pct"/>
            <w:vMerge/>
            <w:vAlign w:val="center"/>
          </w:tcPr>
          <w:p w14:paraId="365D65AE" w14:textId="77777777" w:rsidR="0029457C" w:rsidRPr="00D60FFD" w:rsidRDefault="0029457C" w:rsidP="00ED264F">
            <w:pPr>
              <w:pStyle w:val="afffffb"/>
            </w:pPr>
          </w:p>
        </w:tc>
        <w:tc>
          <w:tcPr>
            <w:tcW w:w="1487" w:type="pct"/>
            <w:vAlign w:val="center"/>
          </w:tcPr>
          <w:p w14:paraId="381287F2" w14:textId="77777777" w:rsidR="0029457C" w:rsidRPr="00D60FFD" w:rsidRDefault="0029457C" w:rsidP="00ED264F">
            <w:pPr>
              <w:pStyle w:val="afffffb"/>
              <w:rPr>
                <w:rFonts w:eastAsia="DengXian"/>
              </w:rPr>
            </w:pPr>
            <w:r w:rsidRPr="00D60FFD">
              <w:rPr>
                <w:rFonts w:eastAsia="DengXian"/>
              </w:rPr>
              <w:t>VOCs</w:t>
            </w:r>
          </w:p>
        </w:tc>
        <w:tc>
          <w:tcPr>
            <w:tcW w:w="666" w:type="pct"/>
            <w:vAlign w:val="center"/>
          </w:tcPr>
          <w:p w14:paraId="39F6308C" w14:textId="77777777" w:rsidR="0029457C" w:rsidRPr="00D60FFD" w:rsidRDefault="0029457C" w:rsidP="00ED264F">
            <w:pPr>
              <w:pStyle w:val="afffffb"/>
            </w:pPr>
            <w:r w:rsidRPr="00D60FFD">
              <w:rPr>
                <w:rFonts w:hint="eastAsia"/>
              </w:rPr>
              <w:t>0.5430</w:t>
            </w:r>
          </w:p>
        </w:tc>
        <w:tc>
          <w:tcPr>
            <w:tcW w:w="666" w:type="pct"/>
            <w:vAlign w:val="center"/>
          </w:tcPr>
          <w:p w14:paraId="34B13856" w14:textId="77777777" w:rsidR="0029457C" w:rsidRPr="00D60FFD" w:rsidRDefault="0029457C" w:rsidP="00ED264F">
            <w:pPr>
              <w:pStyle w:val="afffffb"/>
            </w:pPr>
            <w:r w:rsidRPr="00D60FFD">
              <w:rPr>
                <w:rFonts w:hint="eastAsia"/>
              </w:rPr>
              <w:t>0.4846</w:t>
            </w:r>
          </w:p>
        </w:tc>
        <w:tc>
          <w:tcPr>
            <w:tcW w:w="573" w:type="pct"/>
            <w:vAlign w:val="center"/>
          </w:tcPr>
          <w:p w14:paraId="0DCB0E0B" w14:textId="77777777" w:rsidR="0029457C" w:rsidRPr="00D60FFD" w:rsidRDefault="0029457C" w:rsidP="00ED264F">
            <w:pPr>
              <w:pStyle w:val="afffffb"/>
            </w:pPr>
            <w:r w:rsidRPr="00D60FFD">
              <w:t>/</w:t>
            </w:r>
          </w:p>
        </w:tc>
        <w:tc>
          <w:tcPr>
            <w:tcW w:w="664" w:type="pct"/>
            <w:vAlign w:val="center"/>
          </w:tcPr>
          <w:p w14:paraId="41E66475" w14:textId="77777777" w:rsidR="0029457C" w:rsidRPr="00D60FFD" w:rsidRDefault="0029457C" w:rsidP="00ED264F">
            <w:pPr>
              <w:pStyle w:val="afffffb"/>
            </w:pPr>
            <w:r w:rsidRPr="00D60FFD">
              <w:rPr>
                <w:rFonts w:hint="eastAsia"/>
              </w:rPr>
              <w:t>0.0584</w:t>
            </w:r>
          </w:p>
        </w:tc>
      </w:tr>
      <w:tr w:rsidR="00ED3505" w:rsidRPr="00D60FFD" w14:paraId="6C9210BE" w14:textId="77777777" w:rsidTr="00ED264F">
        <w:tc>
          <w:tcPr>
            <w:tcW w:w="405" w:type="pct"/>
            <w:vMerge/>
            <w:vAlign w:val="center"/>
          </w:tcPr>
          <w:p w14:paraId="69E699F3" w14:textId="77777777" w:rsidR="0029457C" w:rsidRPr="00D60FFD" w:rsidRDefault="0029457C" w:rsidP="00ED264F">
            <w:pPr>
              <w:pStyle w:val="afffffb"/>
            </w:pPr>
          </w:p>
        </w:tc>
        <w:tc>
          <w:tcPr>
            <w:tcW w:w="539" w:type="pct"/>
            <w:vMerge/>
            <w:vAlign w:val="center"/>
          </w:tcPr>
          <w:p w14:paraId="4EACE328" w14:textId="77777777" w:rsidR="0029457C" w:rsidRPr="00D60FFD" w:rsidRDefault="0029457C" w:rsidP="00ED264F">
            <w:pPr>
              <w:pStyle w:val="afffffb"/>
            </w:pPr>
          </w:p>
        </w:tc>
        <w:tc>
          <w:tcPr>
            <w:tcW w:w="1487" w:type="pct"/>
            <w:vAlign w:val="center"/>
          </w:tcPr>
          <w:p w14:paraId="5993543D" w14:textId="77777777" w:rsidR="0029457C" w:rsidRPr="00D60FFD" w:rsidRDefault="0029457C" w:rsidP="00607091">
            <w:pPr>
              <w:pStyle w:val="afffffb"/>
            </w:pPr>
            <w:r w:rsidRPr="00D60FFD">
              <w:rPr>
                <w:rFonts w:hint="eastAsia"/>
              </w:rPr>
              <w:t>硫酸雾</w:t>
            </w:r>
          </w:p>
        </w:tc>
        <w:tc>
          <w:tcPr>
            <w:tcW w:w="666" w:type="pct"/>
            <w:vAlign w:val="center"/>
          </w:tcPr>
          <w:p w14:paraId="041398C8" w14:textId="77777777" w:rsidR="0029457C" w:rsidRPr="00D60FFD" w:rsidRDefault="0029457C" w:rsidP="00ED264F">
            <w:pPr>
              <w:pStyle w:val="afffffb"/>
            </w:pPr>
            <w:r w:rsidRPr="00D60FFD">
              <w:rPr>
                <w:rFonts w:hint="eastAsia"/>
              </w:rPr>
              <w:t>0.0380</w:t>
            </w:r>
          </w:p>
        </w:tc>
        <w:tc>
          <w:tcPr>
            <w:tcW w:w="666" w:type="pct"/>
            <w:vAlign w:val="center"/>
          </w:tcPr>
          <w:p w14:paraId="7ED8E45A" w14:textId="77777777" w:rsidR="0029457C" w:rsidRPr="00D60FFD" w:rsidRDefault="0029457C" w:rsidP="00ED264F">
            <w:pPr>
              <w:pStyle w:val="afffffb"/>
            </w:pPr>
            <w:r w:rsidRPr="00D60FFD">
              <w:rPr>
                <w:rFonts w:hint="eastAsia"/>
              </w:rPr>
              <w:t>0.0340</w:t>
            </w:r>
          </w:p>
        </w:tc>
        <w:tc>
          <w:tcPr>
            <w:tcW w:w="573" w:type="pct"/>
            <w:vAlign w:val="center"/>
          </w:tcPr>
          <w:p w14:paraId="61BD5DA2" w14:textId="77777777" w:rsidR="0029457C" w:rsidRPr="00D60FFD" w:rsidRDefault="0029457C" w:rsidP="00ED264F">
            <w:pPr>
              <w:pStyle w:val="afffffb"/>
            </w:pPr>
            <w:r w:rsidRPr="00D60FFD">
              <w:t>/</w:t>
            </w:r>
          </w:p>
        </w:tc>
        <w:tc>
          <w:tcPr>
            <w:tcW w:w="664" w:type="pct"/>
            <w:vAlign w:val="center"/>
          </w:tcPr>
          <w:p w14:paraId="38BE0351" w14:textId="77777777" w:rsidR="0029457C" w:rsidRPr="00D60FFD" w:rsidRDefault="0029457C" w:rsidP="00ED264F">
            <w:pPr>
              <w:pStyle w:val="afffffb"/>
            </w:pPr>
            <w:r w:rsidRPr="00D60FFD">
              <w:rPr>
                <w:rFonts w:hint="eastAsia"/>
              </w:rPr>
              <w:t>0.004</w:t>
            </w:r>
          </w:p>
        </w:tc>
      </w:tr>
      <w:tr w:rsidR="00ED3505" w:rsidRPr="00D60FFD" w14:paraId="2D4AABBE" w14:textId="77777777" w:rsidTr="00ED264F">
        <w:tc>
          <w:tcPr>
            <w:tcW w:w="405" w:type="pct"/>
            <w:vMerge/>
            <w:vAlign w:val="center"/>
          </w:tcPr>
          <w:p w14:paraId="3A992C74" w14:textId="77777777" w:rsidR="0029457C" w:rsidRPr="00D60FFD" w:rsidRDefault="0029457C" w:rsidP="00ED264F">
            <w:pPr>
              <w:pStyle w:val="afffffb"/>
            </w:pPr>
          </w:p>
        </w:tc>
        <w:tc>
          <w:tcPr>
            <w:tcW w:w="539" w:type="pct"/>
            <w:vMerge/>
            <w:vAlign w:val="center"/>
          </w:tcPr>
          <w:p w14:paraId="214B397B" w14:textId="77777777" w:rsidR="0029457C" w:rsidRPr="00D60FFD" w:rsidRDefault="0029457C" w:rsidP="00ED264F">
            <w:pPr>
              <w:pStyle w:val="afffffb"/>
            </w:pPr>
          </w:p>
        </w:tc>
        <w:tc>
          <w:tcPr>
            <w:tcW w:w="1487" w:type="pct"/>
            <w:vAlign w:val="center"/>
          </w:tcPr>
          <w:p w14:paraId="5DE8E744" w14:textId="77777777" w:rsidR="0029457C" w:rsidRPr="00D60FFD" w:rsidRDefault="0029457C" w:rsidP="00ED264F">
            <w:pPr>
              <w:pStyle w:val="afffffb"/>
            </w:pPr>
            <w:r w:rsidRPr="00D60FFD">
              <w:t>二噁英</w:t>
            </w:r>
          </w:p>
        </w:tc>
        <w:tc>
          <w:tcPr>
            <w:tcW w:w="666" w:type="pct"/>
            <w:vAlign w:val="center"/>
          </w:tcPr>
          <w:p w14:paraId="4AFD15C3" w14:textId="77777777" w:rsidR="0029457C" w:rsidRPr="00D60FFD" w:rsidRDefault="0029457C" w:rsidP="00ED264F">
            <w:pPr>
              <w:pStyle w:val="afffffb"/>
            </w:pPr>
            <w:r w:rsidRPr="00D60FFD">
              <w:t>1656</w:t>
            </w:r>
          </w:p>
          <w:p w14:paraId="6A38AF8E" w14:textId="77777777" w:rsidR="0029457C" w:rsidRPr="00D60FFD" w:rsidRDefault="0029457C" w:rsidP="00ED264F">
            <w:pPr>
              <w:pStyle w:val="afffffb"/>
            </w:pPr>
            <w:r w:rsidRPr="00D60FFD">
              <w:t>TEQmg/a</w:t>
            </w:r>
          </w:p>
        </w:tc>
        <w:tc>
          <w:tcPr>
            <w:tcW w:w="666" w:type="pct"/>
            <w:vAlign w:val="center"/>
          </w:tcPr>
          <w:p w14:paraId="1BB3D300" w14:textId="77777777" w:rsidR="0029457C" w:rsidRPr="00D60FFD" w:rsidRDefault="0029457C" w:rsidP="00ED264F">
            <w:pPr>
              <w:pStyle w:val="afffffb"/>
            </w:pPr>
            <w:r w:rsidRPr="00D60FFD">
              <w:rPr>
                <w:rFonts w:hint="eastAsia"/>
              </w:rPr>
              <w:t>1589.76</w:t>
            </w:r>
          </w:p>
          <w:p w14:paraId="5CB25681" w14:textId="77777777" w:rsidR="0029457C" w:rsidRPr="00D60FFD" w:rsidRDefault="0029457C" w:rsidP="00ED264F">
            <w:pPr>
              <w:pStyle w:val="afffffb"/>
            </w:pPr>
            <w:r w:rsidRPr="00D60FFD">
              <w:t>TEQmg/a</w:t>
            </w:r>
          </w:p>
        </w:tc>
        <w:tc>
          <w:tcPr>
            <w:tcW w:w="573" w:type="pct"/>
            <w:vAlign w:val="center"/>
          </w:tcPr>
          <w:p w14:paraId="40AD72D9" w14:textId="77777777" w:rsidR="0029457C" w:rsidRPr="00D60FFD" w:rsidRDefault="0029457C" w:rsidP="00ED264F">
            <w:pPr>
              <w:pStyle w:val="afffffb"/>
            </w:pPr>
            <w:r w:rsidRPr="00D60FFD">
              <w:t>/</w:t>
            </w:r>
          </w:p>
        </w:tc>
        <w:tc>
          <w:tcPr>
            <w:tcW w:w="664" w:type="pct"/>
            <w:vAlign w:val="center"/>
          </w:tcPr>
          <w:p w14:paraId="591BBC75" w14:textId="77777777" w:rsidR="0029457C" w:rsidRPr="00D60FFD" w:rsidRDefault="0029457C" w:rsidP="00ED264F">
            <w:pPr>
              <w:pStyle w:val="afffffb"/>
            </w:pPr>
            <w:r w:rsidRPr="00D60FFD">
              <w:t>66.24</w:t>
            </w:r>
          </w:p>
          <w:p w14:paraId="1819B53D" w14:textId="77777777" w:rsidR="0029457C" w:rsidRPr="00D60FFD" w:rsidRDefault="0029457C" w:rsidP="00ED264F">
            <w:pPr>
              <w:pStyle w:val="afffffb"/>
            </w:pPr>
            <w:r w:rsidRPr="00D60FFD">
              <w:t>TEQmg/a</w:t>
            </w:r>
          </w:p>
        </w:tc>
      </w:tr>
      <w:tr w:rsidR="0016598A" w:rsidRPr="00D60FFD" w14:paraId="6CF23174" w14:textId="77777777" w:rsidTr="00ED264F">
        <w:tc>
          <w:tcPr>
            <w:tcW w:w="405" w:type="pct"/>
            <w:vMerge/>
            <w:vAlign w:val="center"/>
          </w:tcPr>
          <w:p w14:paraId="24AB75E9" w14:textId="77777777" w:rsidR="0016598A" w:rsidRPr="00D60FFD" w:rsidRDefault="0016598A" w:rsidP="0016598A">
            <w:pPr>
              <w:pStyle w:val="afffffb"/>
            </w:pPr>
          </w:p>
        </w:tc>
        <w:tc>
          <w:tcPr>
            <w:tcW w:w="539" w:type="pct"/>
            <w:vMerge w:val="restart"/>
            <w:vAlign w:val="center"/>
          </w:tcPr>
          <w:p w14:paraId="60D735F9" w14:textId="77777777" w:rsidR="0016598A" w:rsidRPr="00D60FFD" w:rsidRDefault="0016598A" w:rsidP="0016598A">
            <w:pPr>
              <w:pStyle w:val="afffffb"/>
            </w:pPr>
            <w:r w:rsidRPr="00D60FFD">
              <w:t>无组织</w:t>
            </w:r>
          </w:p>
        </w:tc>
        <w:tc>
          <w:tcPr>
            <w:tcW w:w="1487" w:type="pct"/>
            <w:vAlign w:val="center"/>
          </w:tcPr>
          <w:p w14:paraId="3B3E727D" w14:textId="77777777" w:rsidR="0016598A" w:rsidRPr="00D60FFD" w:rsidRDefault="0016598A" w:rsidP="0016598A">
            <w:pPr>
              <w:pStyle w:val="afffffb"/>
            </w:pPr>
            <w:r w:rsidRPr="00D60FFD">
              <w:t>NH</w:t>
            </w:r>
            <w:r w:rsidRPr="00D60FFD">
              <w:rPr>
                <w:vertAlign w:val="subscript"/>
              </w:rPr>
              <w:t>3</w:t>
            </w:r>
          </w:p>
        </w:tc>
        <w:tc>
          <w:tcPr>
            <w:tcW w:w="666" w:type="pct"/>
            <w:vAlign w:val="center"/>
          </w:tcPr>
          <w:p w14:paraId="65BB07DD" w14:textId="131F13B7" w:rsidR="0016598A" w:rsidRPr="00D60FFD" w:rsidRDefault="0016598A" w:rsidP="0016598A">
            <w:pPr>
              <w:pStyle w:val="afffffb"/>
            </w:pPr>
            <w:r w:rsidRPr="00D60FFD">
              <w:rPr>
                <w:rFonts w:hint="eastAsia"/>
              </w:rPr>
              <w:t>1.0283</w:t>
            </w:r>
          </w:p>
        </w:tc>
        <w:tc>
          <w:tcPr>
            <w:tcW w:w="666" w:type="pct"/>
            <w:vAlign w:val="center"/>
          </w:tcPr>
          <w:p w14:paraId="53299D0C" w14:textId="77777777" w:rsidR="0016598A" w:rsidRPr="00D60FFD" w:rsidRDefault="0016598A" w:rsidP="0016598A">
            <w:pPr>
              <w:pStyle w:val="afffffb"/>
            </w:pPr>
            <w:r w:rsidRPr="00D60FFD">
              <w:t>0</w:t>
            </w:r>
          </w:p>
        </w:tc>
        <w:tc>
          <w:tcPr>
            <w:tcW w:w="573" w:type="pct"/>
            <w:vAlign w:val="center"/>
          </w:tcPr>
          <w:p w14:paraId="7E7AC78C" w14:textId="77777777" w:rsidR="0016598A" w:rsidRPr="00D60FFD" w:rsidRDefault="0016598A" w:rsidP="0016598A">
            <w:pPr>
              <w:pStyle w:val="afffffb"/>
            </w:pPr>
            <w:r w:rsidRPr="00D60FFD">
              <w:t>/</w:t>
            </w:r>
          </w:p>
        </w:tc>
        <w:tc>
          <w:tcPr>
            <w:tcW w:w="664" w:type="pct"/>
            <w:vAlign w:val="center"/>
          </w:tcPr>
          <w:p w14:paraId="47463F2B" w14:textId="0EEEC12E" w:rsidR="0016598A" w:rsidRPr="00D60FFD" w:rsidRDefault="0016598A" w:rsidP="0016598A">
            <w:pPr>
              <w:pStyle w:val="afffffb"/>
            </w:pPr>
            <w:r w:rsidRPr="00D60FFD">
              <w:rPr>
                <w:rFonts w:hint="eastAsia"/>
              </w:rPr>
              <w:t>1.0283</w:t>
            </w:r>
          </w:p>
        </w:tc>
      </w:tr>
      <w:tr w:rsidR="0016598A" w:rsidRPr="00D60FFD" w14:paraId="36D2C070" w14:textId="77777777" w:rsidTr="00ED264F">
        <w:tc>
          <w:tcPr>
            <w:tcW w:w="405" w:type="pct"/>
            <w:vMerge/>
            <w:vAlign w:val="center"/>
          </w:tcPr>
          <w:p w14:paraId="2260315E" w14:textId="77777777" w:rsidR="0016598A" w:rsidRPr="00D60FFD" w:rsidRDefault="0016598A" w:rsidP="0016598A">
            <w:pPr>
              <w:pStyle w:val="afffffb"/>
            </w:pPr>
          </w:p>
        </w:tc>
        <w:tc>
          <w:tcPr>
            <w:tcW w:w="539" w:type="pct"/>
            <w:vMerge/>
            <w:vAlign w:val="center"/>
          </w:tcPr>
          <w:p w14:paraId="5F52B14C" w14:textId="77777777" w:rsidR="0016598A" w:rsidRPr="00D60FFD" w:rsidRDefault="0016598A" w:rsidP="0016598A">
            <w:pPr>
              <w:pStyle w:val="afffffb"/>
            </w:pPr>
          </w:p>
        </w:tc>
        <w:tc>
          <w:tcPr>
            <w:tcW w:w="1487" w:type="pct"/>
            <w:vAlign w:val="center"/>
          </w:tcPr>
          <w:p w14:paraId="02689BC3" w14:textId="77777777" w:rsidR="0016598A" w:rsidRPr="00D60FFD" w:rsidRDefault="0016598A" w:rsidP="0016598A">
            <w:pPr>
              <w:pStyle w:val="afffffb"/>
            </w:pPr>
            <w:r w:rsidRPr="00D60FFD">
              <w:t>H</w:t>
            </w:r>
            <w:r w:rsidRPr="00D60FFD">
              <w:rPr>
                <w:vertAlign w:val="subscript"/>
              </w:rPr>
              <w:t>2</w:t>
            </w:r>
            <w:r w:rsidRPr="00D60FFD">
              <w:t>S</w:t>
            </w:r>
          </w:p>
        </w:tc>
        <w:tc>
          <w:tcPr>
            <w:tcW w:w="666" w:type="pct"/>
            <w:vAlign w:val="center"/>
          </w:tcPr>
          <w:p w14:paraId="022C3194" w14:textId="0E951923" w:rsidR="0016598A" w:rsidRPr="00D60FFD" w:rsidRDefault="0016598A" w:rsidP="0016598A">
            <w:pPr>
              <w:pStyle w:val="afffffb"/>
            </w:pPr>
            <w:r w:rsidRPr="00D60FFD">
              <w:rPr>
                <w:rFonts w:hint="eastAsia"/>
              </w:rPr>
              <w:t>0.0908</w:t>
            </w:r>
          </w:p>
        </w:tc>
        <w:tc>
          <w:tcPr>
            <w:tcW w:w="666" w:type="pct"/>
            <w:vAlign w:val="center"/>
          </w:tcPr>
          <w:p w14:paraId="7476B4E9" w14:textId="77777777" w:rsidR="0016598A" w:rsidRPr="00D60FFD" w:rsidRDefault="0016598A" w:rsidP="0016598A">
            <w:pPr>
              <w:pStyle w:val="afffffb"/>
            </w:pPr>
            <w:r w:rsidRPr="00D60FFD">
              <w:t>0</w:t>
            </w:r>
          </w:p>
        </w:tc>
        <w:tc>
          <w:tcPr>
            <w:tcW w:w="573" w:type="pct"/>
            <w:vAlign w:val="center"/>
          </w:tcPr>
          <w:p w14:paraId="09073DB0" w14:textId="77777777" w:rsidR="0016598A" w:rsidRPr="00D60FFD" w:rsidRDefault="0016598A" w:rsidP="0016598A">
            <w:pPr>
              <w:pStyle w:val="afffffb"/>
            </w:pPr>
            <w:r w:rsidRPr="00D60FFD">
              <w:t>/</w:t>
            </w:r>
          </w:p>
        </w:tc>
        <w:tc>
          <w:tcPr>
            <w:tcW w:w="664" w:type="pct"/>
            <w:vAlign w:val="center"/>
          </w:tcPr>
          <w:p w14:paraId="75D63C43" w14:textId="572D7EAD" w:rsidR="0016598A" w:rsidRPr="00D60FFD" w:rsidRDefault="0016598A" w:rsidP="0016598A">
            <w:pPr>
              <w:pStyle w:val="afffffb"/>
            </w:pPr>
            <w:r w:rsidRPr="00D60FFD">
              <w:rPr>
                <w:rFonts w:hint="eastAsia"/>
              </w:rPr>
              <w:t>0.0908</w:t>
            </w:r>
          </w:p>
        </w:tc>
      </w:tr>
      <w:tr w:rsidR="0016598A" w:rsidRPr="00D60FFD" w14:paraId="25EF2B7C" w14:textId="77777777" w:rsidTr="00ED264F">
        <w:tc>
          <w:tcPr>
            <w:tcW w:w="405" w:type="pct"/>
            <w:vMerge/>
            <w:vAlign w:val="center"/>
          </w:tcPr>
          <w:p w14:paraId="4E2D6A52" w14:textId="77777777" w:rsidR="0016598A" w:rsidRPr="00D60FFD" w:rsidRDefault="0016598A" w:rsidP="0016598A">
            <w:pPr>
              <w:pStyle w:val="afffffb"/>
            </w:pPr>
          </w:p>
        </w:tc>
        <w:tc>
          <w:tcPr>
            <w:tcW w:w="539" w:type="pct"/>
            <w:vMerge/>
            <w:vAlign w:val="center"/>
          </w:tcPr>
          <w:p w14:paraId="3F549944" w14:textId="77777777" w:rsidR="0016598A" w:rsidRPr="00D60FFD" w:rsidRDefault="0016598A" w:rsidP="0016598A">
            <w:pPr>
              <w:pStyle w:val="afffffb"/>
            </w:pPr>
          </w:p>
        </w:tc>
        <w:tc>
          <w:tcPr>
            <w:tcW w:w="1487" w:type="pct"/>
            <w:vAlign w:val="center"/>
          </w:tcPr>
          <w:p w14:paraId="2B889880" w14:textId="77777777" w:rsidR="0016598A" w:rsidRPr="00D60FFD" w:rsidRDefault="0016598A" w:rsidP="0016598A">
            <w:pPr>
              <w:pStyle w:val="afffffb"/>
            </w:pPr>
            <w:r w:rsidRPr="00D60FFD">
              <w:t>VOCs</w:t>
            </w:r>
          </w:p>
        </w:tc>
        <w:tc>
          <w:tcPr>
            <w:tcW w:w="666" w:type="pct"/>
            <w:vAlign w:val="center"/>
          </w:tcPr>
          <w:p w14:paraId="324F3553" w14:textId="4835D288" w:rsidR="0016598A" w:rsidRPr="00D60FFD" w:rsidRDefault="0016598A" w:rsidP="0016598A">
            <w:pPr>
              <w:pStyle w:val="afffffb"/>
            </w:pPr>
            <w:r w:rsidRPr="00D60FFD">
              <w:rPr>
                <w:rFonts w:hint="eastAsia"/>
              </w:rPr>
              <w:t>0.0289</w:t>
            </w:r>
          </w:p>
        </w:tc>
        <w:tc>
          <w:tcPr>
            <w:tcW w:w="666" w:type="pct"/>
            <w:vAlign w:val="center"/>
          </w:tcPr>
          <w:p w14:paraId="23BD8E4A" w14:textId="77777777" w:rsidR="0016598A" w:rsidRPr="00D60FFD" w:rsidRDefault="0016598A" w:rsidP="0016598A">
            <w:pPr>
              <w:pStyle w:val="afffffb"/>
            </w:pPr>
            <w:r w:rsidRPr="00D60FFD">
              <w:t>0</w:t>
            </w:r>
          </w:p>
        </w:tc>
        <w:tc>
          <w:tcPr>
            <w:tcW w:w="573" w:type="pct"/>
            <w:vAlign w:val="center"/>
          </w:tcPr>
          <w:p w14:paraId="3A087E41" w14:textId="77777777" w:rsidR="0016598A" w:rsidRPr="00D60FFD" w:rsidRDefault="0016598A" w:rsidP="0016598A">
            <w:pPr>
              <w:pStyle w:val="afffffb"/>
            </w:pPr>
            <w:r w:rsidRPr="00D60FFD">
              <w:t>/</w:t>
            </w:r>
          </w:p>
        </w:tc>
        <w:tc>
          <w:tcPr>
            <w:tcW w:w="664" w:type="pct"/>
            <w:vAlign w:val="center"/>
          </w:tcPr>
          <w:p w14:paraId="72E0677D" w14:textId="471C6E0E" w:rsidR="0016598A" w:rsidRPr="00D60FFD" w:rsidRDefault="0016598A" w:rsidP="0016598A">
            <w:pPr>
              <w:pStyle w:val="afffffb"/>
            </w:pPr>
            <w:r w:rsidRPr="00D60FFD">
              <w:rPr>
                <w:rFonts w:hint="eastAsia"/>
              </w:rPr>
              <w:t>0.0289</w:t>
            </w:r>
          </w:p>
        </w:tc>
      </w:tr>
      <w:tr w:rsidR="0016598A" w:rsidRPr="00D60FFD" w14:paraId="3131DE06" w14:textId="77777777" w:rsidTr="00ED264F">
        <w:tc>
          <w:tcPr>
            <w:tcW w:w="405" w:type="pct"/>
            <w:vMerge/>
            <w:vAlign w:val="center"/>
          </w:tcPr>
          <w:p w14:paraId="6363FE4D" w14:textId="77777777" w:rsidR="0016598A" w:rsidRPr="00D60FFD" w:rsidRDefault="0016598A" w:rsidP="0016598A">
            <w:pPr>
              <w:pStyle w:val="afffffb"/>
            </w:pPr>
          </w:p>
        </w:tc>
        <w:tc>
          <w:tcPr>
            <w:tcW w:w="539" w:type="pct"/>
            <w:vMerge/>
            <w:vAlign w:val="center"/>
          </w:tcPr>
          <w:p w14:paraId="0E1FAA0A" w14:textId="77777777" w:rsidR="0016598A" w:rsidRPr="00D60FFD" w:rsidRDefault="0016598A" w:rsidP="0016598A">
            <w:pPr>
              <w:pStyle w:val="afffffb"/>
            </w:pPr>
          </w:p>
        </w:tc>
        <w:tc>
          <w:tcPr>
            <w:tcW w:w="1487" w:type="pct"/>
            <w:vAlign w:val="center"/>
          </w:tcPr>
          <w:p w14:paraId="6FCB01D8" w14:textId="77777777" w:rsidR="0016598A" w:rsidRPr="00D60FFD" w:rsidRDefault="0016598A" w:rsidP="0016598A">
            <w:pPr>
              <w:pStyle w:val="afffffb"/>
              <w:rPr>
                <w:lang w:bidi="ar"/>
              </w:rPr>
            </w:pPr>
            <w:r w:rsidRPr="00D60FFD">
              <w:t>硫酸雾</w:t>
            </w:r>
          </w:p>
        </w:tc>
        <w:tc>
          <w:tcPr>
            <w:tcW w:w="666" w:type="pct"/>
            <w:vAlign w:val="center"/>
          </w:tcPr>
          <w:p w14:paraId="5A12AEDB" w14:textId="03615A9A" w:rsidR="0016598A" w:rsidRPr="00D60FFD" w:rsidRDefault="0016598A" w:rsidP="0016598A">
            <w:pPr>
              <w:pStyle w:val="afffffb"/>
            </w:pPr>
            <w:r w:rsidRPr="00D60FFD">
              <w:rPr>
                <w:rFonts w:hint="eastAsia"/>
              </w:rPr>
              <w:t>0.002</w:t>
            </w:r>
          </w:p>
        </w:tc>
        <w:tc>
          <w:tcPr>
            <w:tcW w:w="666" w:type="pct"/>
            <w:vAlign w:val="center"/>
          </w:tcPr>
          <w:p w14:paraId="19CAFD46" w14:textId="77777777" w:rsidR="0016598A" w:rsidRPr="00D60FFD" w:rsidRDefault="0016598A" w:rsidP="0016598A">
            <w:pPr>
              <w:pStyle w:val="afffffb"/>
            </w:pPr>
            <w:r w:rsidRPr="00D60FFD">
              <w:rPr>
                <w:rFonts w:hint="eastAsia"/>
              </w:rPr>
              <w:t>0</w:t>
            </w:r>
          </w:p>
        </w:tc>
        <w:tc>
          <w:tcPr>
            <w:tcW w:w="573" w:type="pct"/>
            <w:vAlign w:val="center"/>
          </w:tcPr>
          <w:p w14:paraId="1B63279F" w14:textId="77777777" w:rsidR="0016598A" w:rsidRPr="00D60FFD" w:rsidRDefault="0016598A" w:rsidP="0016598A">
            <w:pPr>
              <w:pStyle w:val="afffffb"/>
            </w:pPr>
            <w:r w:rsidRPr="00D60FFD">
              <w:rPr>
                <w:rFonts w:hint="eastAsia"/>
              </w:rPr>
              <w:t>/</w:t>
            </w:r>
          </w:p>
        </w:tc>
        <w:tc>
          <w:tcPr>
            <w:tcW w:w="664" w:type="pct"/>
            <w:vAlign w:val="center"/>
          </w:tcPr>
          <w:p w14:paraId="45F3B349" w14:textId="0ACAEC84" w:rsidR="0016598A" w:rsidRPr="00D60FFD" w:rsidRDefault="0016598A" w:rsidP="0016598A">
            <w:pPr>
              <w:pStyle w:val="afffffb"/>
            </w:pPr>
            <w:r w:rsidRPr="00D60FFD">
              <w:rPr>
                <w:rFonts w:hint="eastAsia"/>
              </w:rPr>
              <w:t>0.002</w:t>
            </w:r>
          </w:p>
        </w:tc>
      </w:tr>
      <w:tr w:rsidR="0016598A" w:rsidRPr="00D60FFD" w14:paraId="695A82DB" w14:textId="77777777" w:rsidTr="00ED264F">
        <w:tc>
          <w:tcPr>
            <w:tcW w:w="405" w:type="pct"/>
            <w:vMerge/>
            <w:vAlign w:val="center"/>
          </w:tcPr>
          <w:p w14:paraId="611F523C" w14:textId="77777777" w:rsidR="0016598A" w:rsidRPr="00D60FFD" w:rsidRDefault="0016598A" w:rsidP="0016598A">
            <w:pPr>
              <w:pStyle w:val="afffffb"/>
            </w:pPr>
          </w:p>
        </w:tc>
        <w:tc>
          <w:tcPr>
            <w:tcW w:w="539" w:type="pct"/>
            <w:vMerge/>
            <w:vAlign w:val="center"/>
          </w:tcPr>
          <w:p w14:paraId="09A2C1A2" w14:textId="77777777" w:rsidR="0016598A" w:rsidRPr="00D60FFD" w:rsidRDefault="0016598A" w:rsidP="0016598A">
            <w:pPr>
              <w:pStyle w:val="afffffb"/>
            </w:pPr>
          </w:p>
        </w:tc>
        <w:tc>
          <w:tcPr>
            <w:tcW w:w="1487" w:type="pct"/>
            <w:vAlign w:val="center"/>
          </w:tcPr>
          <w:p w14:paraId="43EB24AA" w14:textId="77777777" w:rsidR="0016598A" w:rsidRPr="00D60FFD" w:rsidRDefault="0016598A" w:rsidP="0016598A">
            <w:pPr>
              <w:pStyle w:val="afffffb"/>
              <w:rPr>
                <w:lang w:bidi="ar"/>
              </w:rPr>
            </w:pPr>
            <w:r w:rsidRPr="00D60FFD">
              <w:t>HCl</w:t>
            </w:r>
          </w:p>
        </w:tc>
        <w:tc>
          <w:tcPr>
            <w:tcW w:w="666" w:type="pct"/>
            <w:vAlign w:val="center"/>
          </w:tcPr>
          <w:p w14:paraId="2EEA6C2B" w14:textId="750084F6" w:rsidR="0016598A" w:rsidRPr="00D60FFD" w:rsidRDefault="0016598A" w:rsidP="0016598A">
            <w:pPr>
              <w:pStyle w:val="afffffb"/>
            </w:pPr>
            <w:r w:rsidRPr="00D60FFD">
              <w:rPr>
                <w:rFonts w:hint="eastAsia"/>
              </w:rPr>
              <w:t>0.004</w:t>
            </w:r>
          </w:p>
        </w:tc>
        <w:tc>
          <w:tcPr>
            <w:tcW w:w="666" w:type="pct"/>
            <w:vAlign w:val="center"/>
          </w:tcPr>
          <w:p w14:paraId="7244825D" w14:textId="77777777" w:rsidR="0016598A" w:rsidRPr="00D60FFD" w:rsidRDefault="0016598A" w:rsidP="0016598A">
            <w:pPr>
              <w:pStyle w:val="afffffb"/>
            </w:pPr>
            <w:r w:rsidRPr="00D60FFD">
              <w:rPr>
                <w:rFonts w:hint="eastAsia"/>
              </w:rPr>
              <w:t>0</w:t>
            </w:r>
          </w:p>
        </w:tc>
        <w:tc>
          <w:tcPr>
            <w:tcW w:w="573" w:type="pct"/>
            <w:vAlign w:val="center"/>
          </w:tcPr>
          <w:p w14:paraId="494A1455" w14:textId="77777777" w:rsidR="0016598A" w:rsidRPr="00D60FFD" w:rsidRDefault="0016598A" w:rsidP="0016598A">
            <w:pPr>
              <w:pStyle w:val="afffffb"/>
            </w:pPr>
            <w:r w:rsidRPr="00D60FFD">
              <w:rPr>
                <w:rFonts w:hint="eastAsia"/>
              </w:rPr>
              <w:t>/</w:t>
            </w:r>
          </w:p>
        </w:tc>
        <w:tc>
          <w:tcPr>
            <w:tcW w:w="664" w:type="pct"/>
            <w:vAlign w:val="center"/>
          </w:tcPr>
          <w:p w14:paraId="39FAE61C" w14:textId="2714391E" w:rsidR="0016598A" w:rsidRPr="00D60FFD" w:rsidRDefault="0016598A" w:rsidP="0016598A">
            <w:pPr>
              <w:pStyle w:val="afffffb"/>
            </w:pPr>
            <w:r w:rsidRPr="00D60FFD">
              <w:rPr>
                <w:rFonts w:hint="eastAsia"/>
              </w:rPr>
              <w:t>0.004</w:t>
            </w:r>
          </w:p>
        </w:tc>
      </w:tr>
      <w:tr w:rsidR="0016598A" w:rsidRPr="00D60FFD" w14:paraId="21E1C8C9" w14:textId="77777777" w:rsidTr="00ED264F">
        <w:tc>
          <w:tcPr>
            <w:tcW w:w="405" w:type="pct"/>
            <w:vMerge/>
            <w:vAlign w:val="center"/>
          </w:tcPr>
          <w:p w14:paraId="505AFEB9" w14:textId="77777777" w:rsidR="0016598A" w:rsidRPr="00D60FFD" w:rsidRDefault="0016598A" w:rsidP="0016598A">
            <w:pPr>
              <w:pStyle w:val="afffffb"/>
            </w:pPr>
          </w:p>
        </w:tc>
        <w:tc>
          <w:tcPr>
            <w:tcW w:w="539" w:type="pct"/>
            <w:vMerge/>
            <w:vAlign w:val="center"/>
          </w:tcPr>
          <w:p w14:paraId="4DEAE004" w14:textId="77777777" w:rsidR="0016598A" w:rsidRPr="00D60FFD" w:rsidRDefault="0016598A" w:rsidP="0016598A">
            <w:pPr>
              <w:pStyle w:val="afffffb"/>
            </w:pPr>
          </w:p>
        </w:tc>
        <w:tc>
          <w:tcPr>
            <w:tcW w:w="1487" w:type="pct"/>
            <w:vAlign w:val="center"/>
          </w:tcPr>
          <w:p w14:paraId="46A0C701" w14:textId="77777777" w:rsidR="0016598A" w:rsidRPr="00D60FFD" w:rsidRDefault="0016598A" w:rsidP="0016598A">
            <w:pPr>
              <w:pStyle w:val="afffffb"/>
            </w:pPr>
            <w:r w:rsidRPr="00D60FFD">
              <w:t>粉尘</w:t>
            </w:r>
          </w:p>
        </w:tc>
        <w:tc>
          <w:tcPr>
            <w:tcW w:w="666" w:type="pct"/>
            <w:vAlign w:val="center"/>
          </w:tcPr>
          <w:p w14:paraId="20FF4B21" w14:textId="1D6E0546" w:rsidR="0016598A" w:rsidRPr="00D60FFD" w:rsidRDefault="0016598A" w:rsidP="0016598A">
            <w:pPr>
              <w:pStyle w:val="afffffb"/>
            </w:pPr>
            <w:r w:rsidRPr="00D60FFD">
              <w:rPr>
                <w:rFonts w:hint="eastAsia"/>
              </w:rPr>
              <w:t>1.1612</w:t>
            </w:r>
          </w:p>
        </w:tc>
        <w:tc>
          <w:tcPr>
            <w:tcW w:w="666" w:type="pct"/>
            <w:vAlign w:val="center"/>
          </w:tcPr>
          <w:p w14:paraId="7CF1FBB0" w14:textId="77777777" w:rsidR="0016598A" w:rsidRPr="00D60FFD" w:rsidRDefault="0016598A" w:rsidP="0016598A">
            <w:pPr>
              <w:pStyle w:val="afffffb"/>
            </w:pPr>
            <w:r w:rsidRPr="00D60FFD">
              <w:t>0</w:t>
            </w:r>
          </w:p>
        </w:tc>
        <w:tc>
          <w:tcPr>
            <w:tcW w:w="573" w:type="pct"/>
            <w:vAlign w:val="center"/>
          </w:tcPr>
          <w:p w14:paraId="6A5192CF" w14:textId="77777777" w:rsidR="0016598A" w:rsidRPr="00D60FFD" w:rsidRDefault="0016598A" w:rsidP="0016598A">
            <w:pPr>
              <w:pStyle w:val="afffffb"/>
            </w:pPr>
            <w:r w:rsidRPr="00D60FFD">
              <w:t>/</w:t>
            </w:r>
          </w:p>
        </w:tc>
        <w:tc>
          <w:tcPr>
            <w:tcW w:w="664" w:type="pct"/>
            <w:vAlign w:val="center"/>
          </w:tcPr>
          <w:p w14:paraId="567A0369" w14:textId="224BD915" w:rsidR="0016598A" w:rsidRPr="00D60FFD" w:rsidRDefault="0016598A" w:rsidP="0016598A">
            <w:pPr>
              <w:pStyle w:val="afffffb"/>
            </w:pPr>
            <w:r w:rsidRPr="00D60FFD">
              <w:rPr>
                <w:rFonts w:hint="eastAsia"/>
              </w:rPr>
              <w:t>1.1612</w:t>
            </w:r>
          </w:p>
        </w:tc>
      </w:tr>
      <w:tr w:rsidR="00A94422" w:rsidRPr="00D60FFD" w14:paraId="441C7047" w14:textId="77777777" w:rsidTr="00ED264F">
        <w:tc>
          <w:tcPr>
            <w:tcW w:w="405" w:type="pct"/>
            <w:vMerge w:val="restart"/>
            <w:vAlign w:val="center"/>
          </w:tcPr>
          <w:p w14:paraId="6DE0813D" w14:textId="77777777" w:rsidR="00A94422" w:rsidRPr="00D60FFD" w:rsidRDefault="00A94422" w:rsidP="00A94422">
            <w:pPr>
              <w:pStyle w:val="afffffb"/>
            </w:pPr>
            <w:r w:rsidRPr="00D60FFD">
              <w:t>废水</w:t>
            </w:r>
          </w:p>
        </w:tc>
        <w:tc>
          <w:tcPr>
            <w:tcW w:w="2026" w:type="pct"/>
            <w:gridSpan w:val="2"/>
            <w:vAlign w:val="center"/>
          </w:tcPr>
          <w:p w14:paraId="58CAE02B" w14:textId="77777777" w:rsidR="00A94422" w:rsidRPr="00D60FFD" w:rsidRDefault="00A94422" w:rsidP="00A94422">
            <w:pPr>
              <w:pStyle w:val="afffffb"/>
            </w:pPr>
            <w:r w:rsidRPr="00D60FFD">
              <w:t>废水量</w:t>
            </w:r>
          </w:p>
        </w:tc>
        <w:tc>
          <w:tcPr>
            <w:tcW w:w="666" w:type="pct"/>
            <w:vAlign w:val="center"/>
          </w:tcPr>
          <w:p w14:paraId="7A06B7BF" w14:textId="498ADB82" w:rsidR="00A94422" w:rsidRPr="00D60FFD" w:rsidRDefault="00A94422" w:rsidP="00A94422">
            <w:pPr>
              <w:pStyle w:val="afffffb"/>
            </w:pPr>
            <w:r w:rsidRPr="00D60FFD">
              <w:rPr>
                <w:color w:val="FF0000"/>
                <w:lang w:bidi="ar"/>
              </w:rPr>
              <w:t>43414.8</w:t>
            </w:r>
          </w:p>
        </w:tc>
        <w:tc>
          <w:tcPr>
            <w:tcW w:w="666" w:type="pct"/>
            <w:vAlign w:val="center"/>
          </w:tcPr>
          <w:p w14:paraId="6EC40A54" w14:textId="66ABAE2B" w:rsidR="00A94422" w:rsidRPr="00D60FFD" w:rsidRDefault="00A94422" w:rsidP="00A94422">
            <w:pPr>
              <w:pStyle w:val="afffffb"/>
            </w:pPr>
            <w:r w:rsidRPr="00D60FFD">
              <w:rPr>
                <w:rFonts w:hint="eastAsia"/>
                <w:color w:val="FF0000"/>
              </w:rPr>
              <w:t>0</w:t>
            </w:r>
          </w:p>
        </w:tc>
        <w:tc>
          <w:tcPr>
            <w:tcW w:w="573" w:type="pct"/>
            <w:vAlign w:val="center"/>
          </w:tcPr>
          <w:p w14:paraId="71CD20BD" w14:textId="7F7B3B65" w:rsidR="00A94422" w:rsidRPr="00D60FFD" w:rsidRDefault="00A94422" w:rsidP="00A94422">
            <w:pPr>
              <w:pStyle w:val="afffffb"/>
            </w:pPr>
            <w:r w:rsidRPr="00D60FFD">
              <w:rPr>
                <w:color w:val="FF0000"/>
                <w:lang w:bidi="ar"/>
              </w:rPr>
              <w:t>43414.8</w:t>
            </w:r>
          </w:p>
        </w:tc>
        <w:tc>
          <w:tcPr>
            <w:tcW w:w="664" w:type="pct"/>
            <w:vAlign w:val="center"/>
          </w:tcPr>
          <w:p w14:paraId="656DE5F9" w14:textId="36A1A883" w:rsidR="00A94422" w:rsidRPr="00D60FFD" w:rsidRDefault="00A94422" w:rsidP="00A94422">
            <w:pPr>
              <w:pStyle w:val="afffffb"/>
            </w:pPr>
            <w:r w:rsidRPr="00D60FFD">
              <w:rPr>
                <w:color w:val="FF0000"/>
                <w:lang w:bidi="ar"/>
              </w:rPr>
              <w:t>43414.8</w:t>
            </w:r>
          </w:p>
        </w:tc>
      </w:tr>
      <w:tr w:rsidR="00A94422" w:rsidRPr="00D60FFD" w14:paraId="1B95411D" w14:textId="77777777" w:rsidTr="00ED264F">
        <w:tc>
          <w:tcPr>
            <w:tcW w:w="405" w:type="pct"/>
            <w:vMerge/>
            <w:vAlign w:val="center"/>
          </w:tcPr>
          <w:p w14:paraId="120C2013" w14:textId="77777777" w:rsidR="00A94422" w:rsidRPr="00D60FFD" w:rsidRDefault="00A94422" w:rsidP="00A94422">
            <w:pPr>
              <w:pStyle w:val="afffffb"/>
            </w:pPr>
          </w:p>
        </w:tc>
        <w:tc>
          <w:tcPr>
            <w:tcW w:w="2026" w:type="pct"/>
            <w:gridSpan w:val="2"/>
            <w:vAlign w:val="center"/>
          </w:tcPr>
          <w:p w14:paraId="763728EE" w14:textId="77777777" w:rsidR="00A94422" w:rsidRPr="00D60FFD" w:rsidRDefault="00A94422" w:rsidP="00A94422">
            <w:pPr>
              <w:pStyle w:val="afffffb"/>
            </w:pPr>
            <w:r w:rsidRPr="00D60FFD">
              <w:rPr>
                <w:rFonts w:hint="eastAsia"/>
              </w:rPr>
              <w:t>石油类</w:t>
            </w:r>
          </w:p>
        </w:tc>
        <w:tc>
          <w:tcPr>
            <w:tcW w:w="666" w:type="pct"/>
            <w:vAlign w:val="center"/>
          </w:tcPr>
          <w:p w14:paraId="3D2A1CDC" w14:textId="5BB6E070" w:rsidR="00A94422" w:rsidRPr="00D60FFD" w:rsidRDefault="00A94422" w:rsidP="00A94422">
            <w:pPr>
              <w:pStyle w:val="afffffb"/>
            </w:pPr>
            <w:r w:rsidRPr="00D60FFD">
              <w:rPr>
                <w:rFonts w:hint="eastAsia"/>
                <w:color w:val="FF0000"/>
              </w:rPr>
              <w:t>3.289</w:t>
            </w:r>
          </w:p>
        </w:tc>
        <w:tc>
          <w:tcPr>
            <w:tcW w:w="666" w:type="pct"/>
            <w:vAlign w:val="center"/>
          </w:tcPr>
          <w:p w14:paraId="13A1FB11" w14:textId="01654107" w:rsidR="00A94422" w:rsidRPr="00D60FFD" w:rsidRDefault="00A94422" w:rsidP="00A94422">
            <w:pPr>
              <w:pStyle w:val="afffffb"/>
            </w:pPr>
            <w:r w:rsidRPr="00D60FFD">
              <w:rPr>
                <w:rFonts w:hint="eastAsia"/>
                <w:color w:val="FF0000"/>
              </w:rPr>
              <w:t>2.302</w:t>
            </w:r>
          </w:p>
        </w:tc>
        <w:tc>
          <w:tcPr>
            <w:tcW w:w="573" w:type="pct"/>
            <w:vAlign w:val="center"/>
          </w:tcPr>
          <w:p w14:paraId="4829782B" w14:textId="538A8929" w:rsidR="00A94422" w:rsidRPr="00D60FFD" w:rsidRDefault="00A94422" w:rsidP="00A94422">
            <w:pPr>
              <w:pStyle w:val="afffffb"/>
            </w:pPr>
            <w:r w:rsidRPr="00D60FFD">
              <w:rPr>
                <w:rFonts w:hint="eastAsia"/>
                <w:color w:val="FF0000"/>
              </w:rPr>
              <w:t>0.987</w:t>
            </w:r>
          </w:p>
        </w:tc>
        <w:tc>
          <w:tcPr>
            <w:tcW w:w="664" w:type="pct"/>
            <w:vAlign w:val="center"/>
          </w:tcPr>
          <w:p w14:paraId="79F3DDEA" w14:textId="58112C0E" w:rsidR="00A94422" w:rsidRPr="00D60FFD" w:rsidRDefault="00A94422" w:rsidP="00A94422">
            <w:pPr>
              <w:pStyle w:val="afffffb"/>
            </w:pPr>
            <w:r w:rsidRPr="00D60FFD">
              <w:rPr>
                <w:color w:val="FF0000"/>
              </w:rPr>
              <w:t>0.043</w:t>
            </w:r>
          </w:p>
        </w:tc>
      </w:tr>
      <w:tr w:rsidR="00A94422" w:rsidRPr="00D60FFD" w14:paraId="3B840B99" w14:textId="77777777" w:rsidTr="00ED264F">
        <w:tc>
          <w:tcPr>
            <w:tcW w:w="405" w:type="pct"/>
            <w:vMerge/>
            <w:vAlign w:val="center"/>
          </w:tcPr>
          <w:p w14:paraId="47EFA69D" w14:textId="77777777" w:rsidR="00A94422" w:rsidRPr="00D60FFD" w:rsidRDefault="00A94422" w:rsidP="00A94422">
            <w:pPr>
              <w:pStyle w:val="afffffb"/>
            </w:pPr>
          </w:p>
        </w:tc>
        <w:tc>
          <w:tcPr>
            <w:tcW w:w="2026" w:type="pct"/>
            <w:gridSpan w:val="2"/>
            <w:vAlign w:val="center"/>
          </w:tcPr>
          <w:p w14:paraId="4FD7ADE6" w14:textId="48372605" w:rsidR="00A94422" w:rsidRPr="00D60FFD" w:rsidRDefault="00A94422" w:rsidP="00A94422">
            <w:pPr>
              <w:pStyle w:val="afffffb"/>
              <w:rPr>
                <w:rFonts w:eastAsia="DengXian"/>
              </w:rPr>
            </w:pPr>
            <w:r w:rsidRPr="00D60FFD">
              <w:rPr>
                <w:rFonts w:eastAsia="DengXian"/>
              </w:rPr>
              <w:t>COD</w:t>
            </w:r>
          </w:p>
        </w:tc>
        <w:tc>
          <w:tcPr>
            <w:tcW w:w="666" w:type="pct"/>
            <w:vAlign w:val="center"/>
          </w:tcPr>
          <w:p w14:paraId="20373ABB" w14:textId="4E20102B" w:rsidR="00A94422" w:rsidRPr="00D60FFD" w:rsidRDefault="00A94422" w:rsidP="00A94422">
            <w:pPr>
              <w:pStyle w:val="afffffb"/>
            </w:pPr>
            <w:r w:rsidRPr="00D60FFD">
              <w:rPr>
                <w:rFonts w:hint="eastAsia"/>
                <w:color w:val="FF0000"/>
              </w:rPr>
              <w:t>40.388</w:t>
            </w:r>
          </w:p>
        </w:tc>
        <w:tc>
          <w:tcPr>
            <w:tcW w:w="666" w:type="pct"/>
            <w:vAlign w:val="center"/>
          </w:tcPr>
          <w:p w14:paraId="01D4DA2D" w14:textId="3F2E6756" w:rsidR="00A94422" w:rsidRPr="00D60FFD" w:rsidRDefault="00A94422" w:rsidP="00A94422">
            <w:pPr>
              <w:pStyle w:val="afffffb"/>
            </w:pPr>
            <w:r w:rsidRPr="00D60FFD">
              <w:rPr>
                <w:rFonts w:hint="eastAsia"/>
                <w:color w:val="FF0000"/>
              </w:rPr>
              <w:t>36.058</w:t>
            </w:r>
          </w:p>
        </w:tc>
        <w:tc>
          <w:tcPr>
            <w:tcW w:w="573" w:type="pct"/>
            <w:vAlign w:val="center"/>
          </w:tcPr>
          <w:p w14:paraId="5DC29356" w14:textId="7A874F98" w:rsidR="00A94422" w:rsidRPr="00D60FFD" w:rsidRDefault="00A94422" w:rsidP="00A94422">
            <w:pPr>
              <w:pStyle w:val="afffffb"/>
            </w:pPr>
            <w:r w:rsidRPr="00D60FFD">
              <w:rPr>
                <w:rFonts w:hint="eastAsia"/>
                <w:color w:val="FF0000"/>
              </w:rPr>
              <w:t>4.330</w:t>
            </w:r>
          </w:p>
        </w:tc>
        <w:tc>
          <w:tcPr>
            <w:tcW w:w="664" w:type="pct"/>
            <w:vAlign w:val="center"/>
          </w:tcPr>
          <w:p w14:paraId="0C9B43C8" w14:textId="4E78F289" w:rsidR="00A94422" w:rsidRPr="00D60FFD" w:rsidRDefault="00A94422" w:rsidP="00A94422">
            <w:pPr>
              <w:pStyle w:val="afffffb"/>
            </w:pPr>
            <w:r w:rsidRPr="00D60FFD">
              <w:rPr>
                <w:color w:val="FF0000"/>
              </w:rPr>
              <w:t>2.171</w:t>
            </w:r>
          </w:p>
        </w:tc>
      </w:tr>
      <w:tr w:rsidR="00A94422" w:rsidRPr="00D60FFD" w14:paraId="1DA74182" w14:textId="77777777" w:rsidTr="00ED264F">
        <w:tc>
          <w:tcPr>
            <w:tcW w:w="405" w:type="pct"/>
            <w:vMerge/>
            <w:vAlign w:val="center"/>
          </w:tcPr>
          <w:p w14:paraId="53BDD269" w14:textId="77777777" w:rsidR="00A94422" w:rsidRPr="00D60FFD" w:rsidRDefault="00A94422" w:rsidP="00A94422">
            <w:pPr>
              <w:pStyle w:val="afffffb"/>
            </w:pPr>
          </w:p>
        </w:tc>
        <w:tc>
          <w:tcPr>
            <w:tcW w:w="2026" w:type="pct"/>
            <w:gridSpan w:val="2"/>
            <w:vAlign w:val="center"/>
          </w:tcPr>
          <w:p w14:paraId="343DDA37" w14:textId="204985A1" w:rsidR="00A94422" w:rsidRPr="00D60FFD" w:rsidRDefault="00A94422" w:rsidP="00A94422">
            <w:pPr>
              <w:pStyle w:val="afffffb"/>
              <w:rPr>
                <w:rFonts w:eastAsia="DengXian"/>
              </w:rPr>
            </w:pPr>
            <w:r w:rsidRPr="00D60FFD">
              <w:rPr>
                <w:rFonts w:eastAsia="DengXian"/>
              </w:rPr>
              <w:t>BOD</w:t>
            </w:r>
            <w:r w:rsidRPr="00D60FFD">
              <w:rPr>
                <w:rFonts w:eastAsia="DengXian"/>
                <w:vertAlign w:val="subscript"/>
              </w:rPr>
              <w:t>5</w:t>
            </w:r>
          </w:p>
        </w:tc>
        <w:tc>
          <w:tcPr>
            <w:tcW w:w="666" w:type="pct"/>
            <w:vAlign w:val="center"/>
          </w:tcPr>
          <w:p w14:paraId="43E9422D" w14:textId="627AF820" w:rsidR="00A94422" w:rsidRPr="00D60FFD" w:rsidRDefault="00A94422" w:rsidP="00A94422">
            <w:pPr>
              <w:pStyle w:val="afffffb"/>
            </w:pPr>
            <w:r w:rsidRPr="00D60FFD">
              <w:rPr>
                <w:rFonts w:hint="eastAsia"/>
                <w:color w:val="FF0000"/>
              </w:rPr>
              <w:t>10.824</w:t>
            </w:r>
          </w:p>
        </w:tc>
        <w:tc>
          <w:tcPr>
            <w:tcW w:w="666" w:type="pct"/>
            <w:vAlign w:val="center"/>
          </w:tcPr>
          <w:p w14:paraId="669C9C26" w14:textId="32E6AD30" w:rsidR="00A94422" w:rsidRPr="00D60FFD" w:rsidRDefault="00A94422" w:rsidP="00A94422">
            <w:pPr>
              <w:pStyle w:val="afffffb"/>
            </w:pPr>
            <w:r w:rsidRPr="00D60FFD">
              <w:rPr>
                <w:rFonts w:hint="eastAsia"/>
                <w:color w:val="FF0000"/>
              </w:rPr>
              <w:t>9.742</w:t>
            </w:r>
          </w:p>
        </w:tc>
        <w:tc>
          <w:tcPr>
            <w:tcW w:w="573" w:type="pct"/>
            <w:vAlign w:val="center"/>
          </w:tcPr>
          <w:p w14:paraId="211F5BE9" w14:textId="414E7B2F" w:rsidR="00A94422" w:rsidRPr="00D60FFD" w:rsidRDefault="00A94422" w:rsidP="00A94422">
            <w:pPr>
              <w:pStyle w:val="afffffb"/>
            </w:pPr>
            <w:r w:rsidRPr="00D60FFD">
              <w:rPr>
                <w:rFonts w:hint="eastAsia"/>
                <w:color w:val="FF0000"/>
              </w:rPr>
              <w:t>1.082</w:t>
            </w:r>
          </w:p>
        </w:tc>
        <w:tc>
          <w:tcPr>
            <w:tcW w:w="664" w:type="pct"/>
            <w:vAlign w:val="center"/>
          </w:tcPr>
          <w:p w14:paraId="4B15C805" w14:textId="5FFD3D35" w:rsidR="00A94422" w:rsidRPr="00D60FFD" w:rsidRDefault="00A94422" w:rsidP="00A94422">
            <w:pPr>
              <w:pStyle w:val="afffffb"/>
            </w:pPr>
            <w:r w:rsidRPr="00D60FFD">
              <w:rPr>
                <w:rFonts w:hint="eastAsia"/>
                <w:color w:val="FF0000"/>
              </w:rPr>
              <w:t>0.434</w:t>
            </w:r>
          </w:p>
        </w:tc>
      </w:tr>
      <w:tr w:rsidR="00A94422" w:rsidRPr="00D60FFD" w14:paraId="2B031CA0" w14:textId="77777777" w:rsidTr="00ED264F">
        <w:tc>
          <w:tcPr>
            <w:tcW w:w="405" w:type="pct"/>
            <w:vMerge/>
            <w:vAlign w:val="center"/>
          </w:tcPr>
          <w:p w14:paraId="3488DBF6" w14:textId="77777777" w:rsidR="00A94422" w:rsidRPr="00D60FFD" w:rsidRDefault="00A94422" w:rsidP="00A94422">
            <w:pPr>
              <w:pStyle w:val="afffffb"/>
            </w:pPr>
          </w:p>
        </w:tc>
        <w:tc>
          <w:tcPr>
            <w:tcW w:w="2026" w:type="pct"/>
            <w:gridSpan w:val="2"/>
            <w:vAlign w:val="center"/>
          </w:tcPr>
          <w:p w14:paraId="016B4E01" w14:textId="77777777" w:rsidR="00A94422" w:rsidRPr="00D60FFD" w:rsidRDefault="00A94422" w:rsidP="00A94422">
            <w:pPr>
              <w:pStyle w:val="afffffb"/>
            </w:pPr>
            <w:r w:rsidRPr="00D60FFD">
              <w:t>SS</w:t>
            </w:r>
          </w:p>
        </w:tc>
        <w:tc>
          <w:tcPr>
            <w:tcW w:w="666" w:type="pct"/>
            <w:vAlign w:val="center"/>
          </w:tcPr>
          <w:p w14:paraId="0C9C237B" w14:textId="5FD4806C" w:rsidR="00A94422" w:rsidRPr="00D60FFD" w:rsidRDefault="00A94422" w:rsidP="00A94422">
            <w:pPr>
              <w:pStyle w:val="afffffb"/>
            </w:pPr>
            <w:r w:rsidRPr="00D60FFD">
              <w:rPr>
                <w:rFonts w:hint="eastAsia"/>
                <w:color w:val="FF0000"/>
              </w:rPr>
              <w:t>17.214</w:t>
            </w:r>
          </w:p>
        </w:tc>
        <w:tc>
          <w:tcPr>
            <w:tcW w:w="666" w:type="pct"/>
            <w:vAlign w:val="center"/>
          </w:tcPr>
          <w:p w14:paraId="5D09D21E" w14:textId="668395F7" w:rsidR="00A94422" w:rsidRPr="00D60FFD" w:rsidRDefault="00A94422" w:rsidP="00A94422">
            <w:pPr>
              <w:pStyle w:val="afffffb"/>
            </w:pPr>
            <w:r w:rsidRPr="00D60FFD">
              <w:rPr>
                <w:rFonts w:hint="eastAsia"/>
                <w:color w:val="FF0000"/>
              </w:rPr>
              <w:t>13.383</w:t>
            </w:r>
          </w:p>
        </w:tc>
        <w:tc>
          <w:tcPr>
            <w:tcW w:w="573" w:type="pct"/>
            <w:vAlign w:val="center"/>
          </w:tcPr>
          <w:p w14:paraId="5CCEA339" w14:textId="3480C91F" w:rsidR="00A94422" w:rsidRPr="00D60FFD" w:rsidRDefault="00A94422" w:rsidP="00A94422">
            <w:pPr>
              <w:pStyle w:val="afffffb"/>
            </w:pPr>
            <w:r w:rsidRPr="00D60FFD">
              <w:rPr>
                <w:rFonts w:hint="eastAsia"/>
                <w:color w:val="FF0000"/>
              </w:rPr>
              <w:t>3.831</w:t>
            </w:r>
          </w:p>
        </w:tc>
        <w:tc>
          <w:tcPr>
            <w:tcW w:w="664" w:type="pct"/>
            <w:vAlign w:val="center"/>
          </w:tcPr>
          <w:p w14:paraId="7E58AD73" w14:textId="4AA98F12" w:rsidR="00A94422" w:rsidRPr="00D60FFD" w:rsidRDefault="00A94422" w:rsidP="00A94422">
            <w:pPr>
              <w:pStyle w:val="afffffb"/>
            </w:pPr>
            <w:r w:rsidRPr="00D60FFD">
              <w:rPr>
                <w:rFonts w:hint="eastAsia"/>
                <w:color w:val="FF0000"/>
              </w:rPr>
              <w:t>0.4</w:t>
            </w:r>
            <w:r w:rsidRPr="00D60FFD">
              <w:rPr>
                <w:color w:val="FF0000"/>
              </w:rPr>
              <w:t>34</w:t>
            </w:r>
          </w:p>
        </w:tc>
      </w:tr>
      <w:tr w:rsidR="00A94422" w:rsidRPr="00D60FFD" w14:paraId="687E014E" w14:textId="77777777" w:rsidTr="00ED264F">
        <w:tc>
          <w:tcPr>
            <w:tcW w:w="405" w:type="pct"/>
            <w:vMerge/>
            <w:vAlign w:val="center"/>
          </w:tcPr>
          <w:p w14:paraId="316DE5BE" w14:textId="77777777" w:rsidR="00A94422" w:rsidRPr="00D60FFD" w:rsidRDefault="00A94422" w:rsidP="00A94422">
            <w:pPr>
              <w:pStyle w:val="afffffb"/>
            </w:pPr>
          </w:p>
        </w:tc>
        <w:tc>
          <w:tcPr>
            <w:tcW w:w="2026" w:type="pct"/>
            <w:gridSpan w:val="2"/>
            <w:vAlign w:val="center"/>
          </w:tcPr>
          <w:p w14:paraId="601365AA" w14:textId="77777777" w:rsidR="00A94422" w:rsidRPr="00D60FFD" w:rsidRDefault="00A94422" w:rsidP="00A94422">
            <w:pPr>
              <w:pStyle w:val="afffffb"/>
              <w:rPr>
                <w:rFonts w:ascii="宋体" w:hAnsi="宋体" w:cs="宋体"/>
              </w:rPr>
            </w:pPr>
            <w:r w:rsidRPr="00D60FFD">
              <w:rPr>
                <w:rFonts w:hint="eastAsia"/>
              </w:rPr>
              <w:t>氨氮</w:t>
            </w:r>
          </w:p>
        </w:tc>
        <w:tc>
          <w:tcPr>
            <w:tcW w:w="666" w:type="pct"/>
            <w:vAlign w:val="center"/>
          </w:tcPr>
          <w:p w14:paraId="63301B13" w14:textId="3C6307BD" w:rsidR="00A94422" w:rsidRPr="00D60FFD" w:rsidRDefault="00A94422" w:rsidP="00A94422">
            <w:pPr>
              <w:pStyle w:val="afffffb"/>
            </w:pPr>
            <w:r w:rsidRPr="00D60FFD">
              <w:rPr>
                <w:rFonts w:hint="eastAsia"/>
                <w:color w:val="FF0000"/>
              </w:rPr>
              <w:t>3.313</w:t>
            </w:r>
          </w:p>
        </w:tc>
        <w:tc>
          <w:tcPr>
            <w:tcW w:w="666" w:type="pct"/>
            <w:vAlign w:val="center"/>
          </w:tcPr>
          <w:p w14:paraId="478B8C75" w14:textId="5568B115" w:rsidR="00A94422" w:rsidRPr="00D60FFD" w:rsidRDefault="00A94422" w:rsidP="00A94422">
            <w:pPr>
              <w:pStyle w:val="afffffb"/>
            </w:pPr>
            <w:r w:rsidRPr="00D60FFD">
              <w:rPr>
                <w:rFonts w:hint="eastAsia"/>
                <w:color w:val="FF0000"/>
              </w:rPr>
              <w:t>2.319</w:t>
            </w:r>
          </w:p>
        </w:tc>
        <w:tc>
          <w:tcPr>
            <w:tcW w:w="573" w:type="pct"/>
            <w:vAlign w:val="center"/>
          </w:tcPr>
          <w:p w14:paraId="4F983533" w14:textId="3C2940EB" w:rsidR="00A94422" w:rsidRPr="00D60FFD" w:rsidRDefault="00A94422" w:rsidP="00A94422">
            <w:pPr>
              <w:pStyle w:val="afffffb"/>
            </w:pPr>
            <w:r w:rsidRPr="00D60FFD">
              <w:rPr>
                <w:rFonts w:hint="eastAsia"/>
                <w:color w:val="FF0000"/>
              </w:rPr>
              <w:t>0.994</w:t>
            </w:r>
          </w:p>
        </w:tc>
        <w:tc>
          <w:tcPr>
            <w:tcW w:w="664" w:type="pct"/>
            <w:vAlign w:val="center"/>
          </w:tcPr>
          <w:p w14:paraId="1D3DD76C" w14:textId="0BAC3936" w:rsidR="00A94422" w:rsidRPr="00D60FFD" w:rsidRDefault="00A94422" w:rsidP="00A94422">
            <w:pPr>
              <w:pStyle w:val="afffffb"/>
            </w:pPr>
            <w:r w:rsidRPr="00D60FFD">
              <w:rPr>
                <w:rFonts w:hint="eastAsia"/>
                <w:color w:val="FF0000"/>
              </w:rPr>
              <w:t>0.217</w:t>
            </w:r>
          </w:p>
        </w:tc>
      </w:tr>
      <w:tr w:rsidR="00A94422" w:rsidRPr="00D60FFD" w14:paraId="6181A207" w14:textId="77777777" w:rsidTr="00ED264F">
        <w:tc>
          <w:tcPr>
            <w:tcW w:w="405" w:type="pct"/>
            <w:vMerge/>
            <w:vAlign w:val="center"/>
          </w:tcPr>
          <w:p w14:paraId="4504FA95" w14:textId="77777777" w:rsidR="00A94422" w:rsidRPr="00D60FFD" w:rsidRDefault="00A94422" w:rsidP="00A94422">
            <w:pPr>
              <w:pStyle w:val="afffffb"/>
            </w:pPr>
          </w:p>
        </w:tc>
        <w:tc>
          <w:tcPr>
            <w:tcW w:w="2026" w:type="pct"/>
            <w:gridSpan w:val="2"/>
            <w:vAlign w:val="center"/>
          </w:tcPr>
          <w:p w14:paraId="6B0DF986" w14:textId="77777777" w:rsidR="00A94422" w:rsidRPr="00D60FFD" w:rsidRDefault="00A94422" w:rsidP="00A94422">
            <w:pPr>
              <w:pStyle w:val="afffffb"/>
            </w:pPr>
            <w:r w:rsidRPr="00D60FFD">
              <w:rPr>
                <w:rFonts w:hint="eastAsia"/>
              </w:rPr>
              <w:t>总氮</w:t>
            </w:r>
          </w:p>
        </w:tc>
        <w:tc>
          <w:tcPr>
            <w:tcW w:w="666" w:type="pct"/>
            <w:vAlign w:val="center"/>
          </w:tcPr>
          <w:p w14:paraId="122A69E4" w14:textId="5F026AE8" w:rsidR="00A94422" w:rsidRPr="00D60FFD" w:rsidRDefault="00A94422" w:rsidP="00A94422">
            <w:pPr>
              <w:pStyle w:val="afffffb"/>
            </w:pPr>
            <w:r w:rsidRPr="00D60FFD">
              <w:rPr>
                <w:rFonts w:hint="eastAsia"/>
                <w:color w:val="FF0000"/>
              </w:rPr>
              <w:t>0.297</w:t>
            </w:r>
          </w:p>
        </w:tc>
        <w:tc>
          <w:tcPr>
            <w:tcW w:w="666" w:type="pct"/>
            <w:vAlign w:val="center"/>
          </w:tcPr>
          <w:p w14:paraId="002D0C00" w14:textId="06603B43" w:rsidR="00A94422" w:rsidRPr="00D60FFD" w:rsidRDefault="00A94422" w:rsidP="00A94422">
            <w:pPr>
              <w:pStyle w:val="afffffb"/>
            </w:pPr>
            <w:r w:rsidRPr="00D60FFD">
              <w:rPr>
                <w:rFonts w:hint="eastAsia"/>
                <w:color w:val="FF0000"/>
              </w:rPr>
              <w:t>0</w:t>
            </w:r>
          </w:p>
        </w:tc>
        <w:tc>
          <w:tcPr>
            <w:tcW w:w="573" w:type="pct"/>
            <w:vAlign w:val="center"/>
          </w:tcPr>
          <w:p w14:paraId="5B320A01" w14:textId="649A1F99" w:rsidR="00A94422" w:rsidRPr="00D60FFD" w:rsidRDefault="00A94422" w:rsidP="00A94422">
            <w:pPr>
              <w:pStyle w:val="afffffb"/>
            </w:pPr>
            <w:r w:rsidRPr="00D60FFD">
              <w:rPr>
                <w:rFonts w:hint="eastAsia"/>
                <w:color w:val="FF0000"/>
              </w:rPr>
              <w:t>0.297</w:t>
            </w:r>
          </w:p>
        </w:tc>
        <w:tc>
          <w:tcPr>
            <w:tcW w:w="664" w:type="pct"/>
            <w:vAlign w:val="center"/>
          </w:tcPr>
          <w:p w14:paraId="29B6B670" w14:textId="2D7A63AF" w:rsidR="00A94422" w:rsidRPr="00D60FFD" w:rsidRDefault="00A94422" w:rsidP="00A94422">
            <w:pPr>
              <w:pStyle w:val="afffffb"/>
            </w:pPr>
            <w:r w:rsidRPr="00D60FFD">
              <w:rPr>
                <w:rFonts w:hint="eastAsia"/>
                <w:color w:val="FF0000"/>
              </w:rPr>
              <w:t>0.297</w:t>
            </w:r>
          </w:p>
        </w:tc>
      </w:tr>
      <w:tr w:rsidR="00A94422" w:rsidRPr="00D60FFD" w14:paraId="7092B5ED" w14:textId="77777777" w:rsidTr="00ED264F">
        <w:tc>
          <w:tcPr>
            <w:tcW w:w="405" w:type="pct"/>
            <w:vMerge/>
            <w:vAlign w:val="center"/>
          </w:tcPr>
          <w:p w14:paraId="4531E15A" w14:textId="77777777" w:rsidR="00A94422" w:rsidRPr="00D60FFD" w:rsidRDefault="00A94422" w:rsidP="00A94422">
            <w:pPr>
              <w:pStyle w:val="afffffb"/>
            </w:pPr>
          </w:p>
        </w:tc>
        <w:tc>
          <w:tcPr>
            <w:tcW w:w="2026" w:type="pct"/>
            <w:gridSpan w:val="2"/>
            <w:vAlign w:val="center"/>
          </w:tcPr>
          <w:p w14:paraId="259F085F" w14:textId="77777777" w:rsidR="00A94422" w:rsidRPr="00D60FFD" w:rsidRDefault="00A94422" w:rsidP="00A94422">
            <w:pPr>
              <w:pStyle w:val="afffffb"/>
            </w:pPr>
            <w:r w:rsidRPr="00D60FFD">
              <w:rPr>
                <w:rFonts w:hint="eastAsia"/>
              </w:rPr>
              <w:t>总铜</w:t>
            </w:r>
          </w:p>
        </w:tc>
        <w:tc>
          <w:tcPr>
            <w:tcW w:w="666" w:type="pct"/>
            <w:vAlign w:val="center"/>
          </w:tcPr>
          <w:p w14:paraId="6110F3B6" w14:textId="3032EE7F" w:rsidR="00A94422" w:rsidRPr="00D60FFD" w:rsidRDefault="00A94422" w:rsidP="00A94422">
            <w:pPr>
              <w:pStyle w:val="afffffb"/>
            </w:pPr>
            <w:r w:rsidRPr="00D60FFD">
              <w:rPr>
                <w:rFonts w:hint="eastAsia"/>
                <w:color w:val="FF0000"/>
              </w:rPr>
              <w:t>0.021</w:t>
            </w:r>
          </w:p>
        </w:tc>
        <w:tc>
          <w:tcPr>
            <w:tcW w:w="666" w:type="pct"/>
            <w:vAlign w:val="center"/>
          </w:tcPr>
          <w:p w14:paraId="626266BB" w14:textId="302E598D" w:rsidR="00A94422" w:rsidRPr="00D60FFD" w:rsidRDefault="00A94422" w:rsidP="00A94422">
            <w:pPr>
              <w:pStyle w:val="afffffb"/>
            </w:pPr>
            <w:r w:rsidRPr="00D60FFD">
              <w:rPr>
                <w:rFonts w:hint="eastAsia"/>
                <w:color w:val="FF0000"/>
              </w:rPr>
              <w:t>0</w:t>
            </w:r>
          </w:p>
        </w:tc>
        <w:tc>
          <w:tcPr>
            <w:tcW w:w="573" w:type="pct"/>
            <w:vAlign w:val="center"/>
          </w:tcPr>
          <w:p w14:paraId="740BF710" w14:textId="74214EB9" w:rsidR="00A94422" w:rsidRPr="00D60FFD" w:rsidRDefault="00A94422" w:rsidP="00A94422">
            <w:pPr>
              <w:pStyle w:val="afffffb"/>
            </w:pPr>
            <w:r w:rsidRPr="00D60FFD">
              <w:rPr>
                <w:rFonts w:hint="eastAsia"/>
                <w:color w:val="FF0000"/>
              </w:rPr>
              <w:t>0.021</w:t>
            </w:r>
          </w:p>
        </w:tc>
        <w:tc>
          <w:tcPr>
            <w:tcW w:w="664" w:type="pct"/>
            <w:vAlign w:val="center"/>
          </w:tcPr>
          <w:p w14:paraId="0A120692" w14:textId="7B25805F" w:rsidR="00A94422" w:rsidRPr="00D60FFD" w:rsidRDefault="00A94422" w:rsidP="00A94422">
            <w:pPr>
              <w:pStyle w:val="afffffb"/>
            </w:pPr>
            <w:r w:rsidRPr="00D60FFD">
              <w:rPr>
                <w:rFonts w:hint="eastAsia"/>
                <w:color w:val="FF0000"/>
              </w:rPr>
              <w:t>0.021</w:t>
            </w:r>
          </w:p>
        </w:tc>
      </w:tr>
      <w:tr w:rsidR="00A94422" w:rsidRPr="00D60FFD" w14:paraId="1483E8F8" w14:textId="77777777" w:rsidTr="00ED264F">
        <w:tc>
          <w:tcPr>
            <w:tcW w:w="405" w:type="pct"/>
            <w:vMerge/>
            <w:vAlign w:val="center"/>
          </w:tcPr>
          <w:p w14:paraId="475A295A" w14:textId="77777777" w:rsidR="00A94422" w:rsidRPr="00D60FFD" w:rsidRDefault="00A94422" w:rsidP="00A94422">
            <w:pPr>
              <w:pStyle w:val="afffffb"/>
            </w:pPr>
          </w:p>
        </w:tc>
        <w:tc>
          <w:tcPr>
            <w:tcW w:w="2026" w:type="pct"/>
            <w:gridSpan w:val="2"/>
            <w:vAlign w:val="center"/>
          </w:tcPr>
          <w:p w14:paraId="68F13D08" w14:textId="77777777" w:rsidR="00A94422" w:rsidRPr="00D60FFD" w:rsidRDefault="00A94422" w:rsidP="00A94422">
            <w:pPr>
              <w:pStyle w:val="afffffb"/>
            </w:pPr>
            <w:r w:rsidRPr="00D60FFD">
              <w:rPr>
                <w:rFonts w:hint="eastAsia"/>
              </w:rPr>
              <w:t>总锌</w:t>
            </w:r>
          </w:p>
        </w:tc>
        <w:tc>
          <w:tcPr>
            <w:tcW w:w="666" w:type="pct"/>
            <w:vAlign w:val="center"/>
          </w:tcPr>
          <w:p w14:paraId="09BF45DC" w14:textId="5D683B80" w:rsidR="00A94422" w:rsidRPr="00D60FFD" w:rsidRDefault="00A94422" w:rsidP="00A94422">
            <w:pPr>
              <w:pStyle w:val="afffffb"/>
            </w:pPr>
            <w:r w:rsidRPr="00D60FFD">
              <w:rPr>
                <w:rFonts w:hint="eastAsia"/>
                <w:color w:val="FF0000"/>
              </w:rPr>
              <w:t>0.043</w:t>
            </w:r>
          </w:p>
        </w:tc>
        <w:tc>
          <w:tcPr>
            <w:tcW w:w="666" w:type="pct"/>
            <w:vAlign w:val="center"/>
          </w:tcPr>
          <w:p w14:paraId="09E7B642" w14:textId="09FE0BFE" w:rsidR="00A94422" w:rsidRPr="00D60FFD" w:rsidRDefault="00A94422" w:rsidP="00A94422">
            <w:pPr>
              <w:pStyle w:val="afffffb"/>
            </w:pPr>
            <w:r w:rsidRPr="00D60FFD">
              <w:rPr>
                <w:rFonts w:hint="eastAsia"/>
                <w:color w:val="FF0000"/>
              </w:rPr>
              <w:t>0.021</w:t>
            </w:r>
          </w:p>
        </w:tc>
        <w:tc>
          <w:tcPr>
            <w:tcW w:w="573" w:type="pct"/>
            <w:vAlign w:val="center"/>
          </w:tcPr>
          <w:p w14:paraId="1947B155" w14:textId="2056119A" w:rsidR="00A94422" w:rsidRPr="00D60FFD" w:rsidRDefault="00A94422" w:rsidP="00A94422">
            <w:pPr>
              <w:pStyle w:val="afffffb"/>
            </w:pPr>
            <w:r w:rsidRPr="00D60FFD">
              <w:rPr>
                <w:rFonts w:hint="eastAsia"/>
                <w:color w:val="FF0000"/>
              </w:rPr>
              <w:t>0.022</w:t>
            </w:r>
          </w:p>
        </w:tc>
        <w:tc>
          <w:tcPr>
            <w:tcW w:w="664" w:type="pct"/>
            <w:vAlign w:val="center"/>
          </w:tcPr>
          <w:p w14:paraId="6E6ADBEC" w14:textId="63AFA5F0" w:rsidR="00A94422" w:rsidRPr="00D60FFD" w:rsidRDefault="00A94422" w:rsidP="00A94422">
            <w:pPr>
              <w:pStyle w:val="afffffb"/>
            </w:pPr>
            <w:r w:rsidRPr="00D60FFD">
              <w:rPr>
                <w:rFonts w:hint="eastAsia"/>
                <w:color w:val="FF0000"/>
              </w:rPr>
              <w:t>0.022</w:t>
            </w:r>
          </w:p>
        </w:tc>
      </w:tr>
      <w:tr w:rsidR="00A94422" w:rsidRPr="00D60FFD" w14:paraId="1617B0AF" w14:textId="77777777" w:rsidTr="00ED264F">
        <w:tc>
          <w:tcPr>
            <w:tcW w:w="405" w:type="pct"/>
            <w:vMerge/>
            <w:vAlign w:val="center"/>
          </w:tcPr>
          <w:p w14:paraId="238D2BDE" w14:textId="77777777" w:rsidR="00A94422" w:rsidRPr="00D60FFD" w:rsidRDefault="00A94422" w:rsidP="00A94422">
            <w:pPr>
              <w:pStyle w:val="afffffb"/>
            </w:pPr>
          </w:p>
        </w:tc>
        <w:tc>
          <w:tcPr>
            <w:tcW w:w="2026" w:type="pct"/>
            <w:gridSpan w:val="2"/>
            <w:vAlign w:val="center"/>
          </w:tcPr>
          <w:p w14:paraId="79D898D8" w14:textId="77777777" w:rsidR="00A94422" w:rsidRPr="00D60FFD" w:rsidRDefault="00A94422" w:rsidP="00A94422">
            <w:pPr>
              <w:pStyle w:val="afffffb"/>
            </w:pPr>
            <w:r w:rsidRPr="00D60FFD">
              <w:rPr>
                <w:rFonts w:hint="eastAsia"/>
              </w:rPr>
              <w:t>氰化物</w:t>
            </w:r>
          </w:p>
        </w:tc>
        <w:tc>
          <w:tcPr>
            <w:tcW w:w="666" w:type="pct"/>
            <w:vAlign w:val="center"/>
          </w:tcPr>
          <w:p w14:paraId="056C9554" w14:textId="4C68E016" w:rsidR="00A94422" w:rsidRPr="00D60FFD" w:rsidRDefault="00A94422" w:rsidP="00A94422">
            <w:pPr>
              <w:pStyle w:val="afffffb"/>
            </w:pPr>
            <w:r w:rsidRPr="00D60FFD">
              <w:rPr>
                <w:rFonts w:hint="eastAsia"/>
                <w:color w:val="FF0000"/>
              </w:rPr>
              <w:t>0.001</w:t>
            </w:r>
          </w:p>
        </w:tc>
        <w:tc>
          <w:tcPr>
            <w:tcW w:w="666" w:type="pct"/>
            <w:vAlign w:val="center"/>
          </w:tcPr>
          <w:p w14:paraId="31A9588F" w14:textId="635C75BC" w:rsidR="00A94422" w:rsidRPr="00D60FFD" w:rsidRDefault="00A94422" w:rsidP="00A94422">
            <w:pPr>
              <w:pStyle w:val="afffffb"/>
            </w:pPr>
            <w:r w:rsidRPr="00D60FFD">
              <w:rPr>
                <w:rFonts w:hint="eastAsia"/>
                <w:color w:val="FF0000"/>
              </w:rPr>
              <w:t>0</w:t>
            </w:r>
          </w:p>
        </w:tc>
        <w:tc>
          <w:tcPr>
            <w:tcW w:w="573" w:type="pct"/>
            <w:vAlign w:val="center"/>
          </w:tcPr>
          <w:p w14:paraId="48B743C2" w14:textId="256AE6A0" w:rsidR="00A94422" w:rsidRPr="00D60FFD" w:rsidRDefault="00A94422" w:rsidP="00A94422">
            <w:pPr>
              <w:pStyle w:val="afffffb"/>
            </w:pPr>
            <w:r w:rsidRPr="00D60FFD">
              <w:rPr>
                <w:rFonts w:hint="eastAsia"/>
                <w:color w:val="FF0000"/>
              </w:rPr>
              <w:t>0.001</w:t>
            </w:r>
          </w:p>
        </w:tc>
        <w:tc>
          <w:tcPr>
            <w:tcW w:w="664" w:type="pct"/>
            <w:vAlign w:val="center"/>
          </w:tcPr>
          <w:p w14:paraId="39AF5333" w14:textId="50D2C9C1" w:rsidR="00A94422" w:rsidRPr="00D60FFD" w:rsidRDefault="00A94422" w:rsidP="00A94422">
            <w:pPr>
              <w:pStyle w:val="afffffb"/>
            </w:pPr>
            <w:r w:rsidRPr="00D60FFD">
              <w:rPr>
                <w:rFonts w:hint="eastAsia"/>
                <w:color w:val="FF0000"/>
              </w:rPr>
              <w:t>0.00</w:t>
            </w:r>
            <w:r w:rsidRPr="00D60FFD">
              <w:rPr>
                <w:color w:val="FF0000"/>
              </w:rPr>
              <w:t>1</w:t>
            </w:r>
          </w:p>
        </w:tc>
      </w:tr>
      <w:tr w:rsidR="00A94422" w:rsidRPr="00D60FFD" w14:paraId="7927BF81" w14:textId="77777777" w:rsidTr="00ED264F">
        <w:tc>
          <w:tcPr>
            <w:tcW w:w="405" w:type="pct"/>
            <w:vMerge/>
            <w:vAlign w:val="center"/>
          </w:tcPr>
          <w:p w14:paraId="25E1E54B" w14:textId="77777777" w:rsidR="00A94422" w:rsidRPr="00D60FFD" w:rsidRDefault="00A94422" w:rsidP="00A94422">
            <w:pPr>
              <w:pStyle w:val="afffffb"/>
            </w:pPr>
          </w:p>
        </w:tc>
        <w:tc>
          <w:tcPr>
            <w:tcW w:w="2026" w:type="pct"/>
            <w:gridSpan w:val="2"/>
            <w:vAlign w:val="center"/>
          </w:tcPr>
          <w:p w14:paraId="66263F2B" w14:textId="77777777" w:rsidR="00A94422" w:rsidRPr="00D60FFD" w:rsidRDefault="00A94422" w:rsidP="00A94422">
            <w:pPr>
              <w:pStyle w:val="afffffb"/>
            </w:pPr>
            <w:r w:rsidRPr="00D60FFD">
              <w:rPr>
                <w:rFonts w:hint="eastAsia"/>
              </w:rPr>
              <w:t>总磷</w:t>
            </w:r>
          </w:p>
        </w:tc>
        <w:tc>
          <w:tcPr>
            <w:tcW w:w="666" w:type="pct"/>
            <w:vAlign w:val="center"/>
          </w:tcPr>
          <w:p w14:paraId="6452350D" w14:textId="374D06A4" w:rsidR="00A94422" w:rsidRPr="00D60FFD" w:rsidRDefault="00A94422" w:rsidP="00A94422">
            <w:pPr>
              <w:pStyle w:val="afffffb"/>
            </w:pPr>
            <w:r w:rsidRPr="00D60FFD">
              <w:rPr>
                <w:rFonts w:hint="eastAsia"/>
                <w:color w:val="FF0000"/>
              </w:rPr>
              <w:t>0.115</w:t>
            </w:r>
          </w:p>
        </w:tc>
        <w:tc>
          <w:tcPr>
            <w:tcW w:w="666" w:type="pct"/>
            <w:vAlign w:val="center"/>
          </w:tcPr>
          <w:p w14:paraId="40CA2B29" w14:textId="48582EB7" w:rsidR="00A94422" w:rsidRPr="00D60FFD" w:rsidRDefault="00A94422" w:rsidP="00A94422">
            <w:pPr>
              <w:pStyle w:val="afffffb"/>
            </w:pPr>
            <w:r w:rsidRPr="00D60FFD">
              <w:rPr>
                <w:rFonts w:hint="eastAsia"/>
                <w:color w:val="FF0000"/>
              </w:rPr>
              <w:t>0</w:t>
            </w:r>
          </w:p>
        </w:tc>
        <w:tc>
          <w:tcPr>
            <w:tcW w:w="573" w:type="pct"/>
            <w:vAlign w:val="center"/>
          </w:tcPr>
          <w:p w14:paraId="26E68BE7" w14:textId="2DF45495" w:rsidR="00A94422" w:rsidRPr="00D60FFD" w:rsidRDefault="00A94422" w:rsidP="00A94422">
            <w:pPr>
              <w:pStyle w:val="afffffb"/>
            </w:pPr>
            <w:r w:rsidRPr="00D60FFD">
              <w:rPr>
                <w:rFonts w:hint="eastAsia"/>
                <w:color w:val="FF0000"/>
              </w:rPr>
              <w:t>0.115</w:t>
            </w:r>
          </w:p>
        </w:tc>
        <w:tc>
          <w:tcPr>
            <w:tcW w:w="664" w:type="pct"/>
            <w:vAlign w:val="center"/>
          </w:tcPr>
          <w:p w14:paraId="7591E5BF" w14:textId="4E81F6CE" w:rsidR="00A94422" w:rsidRPr="00D60FFD" w:rsidRDefault="00A94422" w:rsidP="00A94422">
            <w:pPr>
              <w:pStyle w:val="afffffb"/>
              <w:rPr>
                <w:rFonts w:cs="宋体"/>
              </w:rPr>
            </w:pPr>
            <w:r w:rsidRPr="00D60FFD">
              <w:rPr>
                <w:rFonts w:hint="eastAsia"/>
                <w:color w:val="FF0000"/>
              </w:rPr>
              <w:t>0.022</w:t>
            </w:r>
          </w:p>
        </w:tc>
      </w:tr>
      <w:tr w:rsidR="00A94422" w:rsidRPr="00D60FFD" w14:paraId="7797E375" w14:textId="77777777" w:rsidTr="00ED264F">
        <w:tc>
          <w:tcPr>
            <w:tcW w:w="405" w:type="pct"/>
            <w:vMerge/>
            <w:vAlign w:val="center"/>
          </w:tcPr>
          <w:p w14:paraId="04EAA018" w14:textId="77777777" w:rsidR="00A94422" w:rsidRPr="00D60FFD" w:rsidRDefault="00A94422" w:rsidP="00A94422">
            <w:pPr>
              <w:pStyle w:val="afffffb"/>
            </w:pPr>
          </w:p>
        </w:tc>
        <w:tc>
          <w:tcPr>
            <w:tcW w:w="2026" w:type="pct"/>
            <w:gridSpan w:val="2"/>
            <w:vAlign w:val="center"/>
          </w:tcPr>
          <w:p w14:paraId="380C5F4F" w14:textId="77777777" w:rsidR="00A94422" w:rsidRPr="00D60FFD" w:rsidRDefault="00A94422" w:rsidP="00A94422">
            <w:pPr>
              <w:pStyle w:val="afffffb"/>
            </w:pPr>
            <w:r w:rsidRPr="00D60FFD">
              <w:rPr>
                <w:rFonts w:hint="eastAsia"/>
              </w:rPr>
              <w:t>氟化物</w:t>
            </w:r>
          </w:p>
        </w:tc>
        <w:tc>
          <w:tcPr>
            <w:tcW w:w="666" w:type="pct"/>
            <w:vAlign w:val="center"/>
          </w:tcPr>
          <w:p w14:paraId="4DB12214" w14:textId="1953ED43" w:rsidR="00A94422" w:rsidRPr="00D60FFD" w:rsidRDefault="00A94422" w:rsidP="00A94422">
            <w:pPr>
              <w:pStyle w:val="afffffb"/>
            </w:pPr>
            <w:r w:rsidRPr="00D60FFD">
              <w:rPr>
                <w:rFonts w:hint="eastAsia"/>
                <w:color w:val="FF0000"/>
              </w:rPr>
              <w:t>0.020</w:t>
            </w:r>
          </w:p>
        </w:tc>
        <w:tc>
          <w:tcPr>
            <w:tcW w:w="666" w:type="pct"/>
            <w:vAlign w:val="center"/>
          </w:tcPr>
          <w:p w14:paraId="1F7544F1" w14:textId="0026CCE9" w:rsidR="00A94422" w:rsidRPr="00D60FFD" w:rsidRDefault="00A94422" w:rsidP="00A94422">
            <w:pPr>
              <w:pStyle w:val="afffffb"/>
            </w:pPr>
            <w:r w:rsidRPr="00D60FFD">
              <w:rPr>
                <w:rFonts w:hint="eastAsia"/>
                <w:color w:val="FF0000"/>
              </w:rPr>
              <w:t>0</w:t>
            </w:r>
          </w:p>
        </w:tc>
        <w:tc>
          <w:tcPr>
            <w:tcW w:w="573" w:type="pct"/>
            <w:vAlign w:val="center"/>
          </w:tcPr>
          <w:p w14:paraId="70E285B3" w14:textId="02BED621" w:rsidR="00A94422" w:rsidRPr="00D60FFD" w:rsidRDefault="00A94422" w:rsidP="00A94422">
            <w:pPr>
              <w:pStyle w:val="afffffb"/>
            </w:pPr>
            <w:r w:rsidRPr="00D60FFD">
              <w:rPr>
                <w:rFonts w:hint="eastAsia"/>
                <w:color w:val="FF0000"/>
              </w:rPr>
              <w:t>0.020</w:t>
            </w:r>
          </w:p>
        </w:tc>
        <w:tc>
          <w:tcPr>
            <w:tcW w:w="664" w:type="pct"/>
            <w:vAlign w:val="center"/>
          </w:tcPr>
          <w:p w14:paraId="3D300E0D" w14:textId="46B108B2" w:rsidR="00A94422" w:rsidRPr="00D60FFD" w:rsidRDefault="00A94422" w:rsidP="00A94422">
            <w:pPr>
              <w:pStyle w:val="afffffb"/>
            </w:pPr>
            <w:r w:rsidRPr="00D60FFD">
              <w:rPr>
                <w:rFonts w:hint="eastAsia"/>
                <w:color w:val="FF0000"/>
              </w:rPr>
              <w:t>0.020</w:t>
            </w:r>
          </w:p>
        </w:tc>
      </w:tr>
      <w:tr w:rsidR="00A94422" w:rsidRPr="00D60FFD" w14:paraId="641F3DFF" w14:textId="77777777" w:rsidTr="00ED264F">
        <w:tc>
          <w:tcPr>
            <w:tcW w:w="405" w:type="pct"/>
            <w:vMerge/>
            <w:vAlign w:val="center"/>
          </w:tcPr>
          <w:p w14:paraId="18FDFE6F" w14:textId="77777777" w:rsidR="00A94422" w:rsidRPr="00D60FFD" w:rsidRDefault="00A94422" w:rsidP="00A94422">
            <w:pPr>
              <w:pStyle w:val="afffffb"/>
            </w:pPr>
          </w:p>
        </w:tc>
        <w:tc>
          <w:tcPr>
            <w:tcW w:w="2026" w:type="pct"/>
            <w:gridSpan w:val="2"/>
            <w:vAlign w:val="center"/>
          </w:tcPr>
          <w:p w14:paraId="6316B6C6" w14:textId="77777777" w:rsidR="00A94422" w:rsidRPr="00D60FFD" w:rsidRDefault="00A94422" w:rsidP="00A94422">
            <w:pPr>
              <w:pStyle w:val="afffffb"/>
            </w:pPr>
            <w:r w:rsidRPr="00D60FFD">
              <w:rPr>
                <w:rFonts w:hint="eastAsia"/>
              </w:rPr>
              <w:t>总汞</w:t>
            </w:r>
          </w:p>
        </w:tc>
        <w:tc>
          <w:tcPr>
            <w:tcW w:w="666" w:type="pct"/>
            <w:vAlign w:val="center"/>
          </w:tcPr>
          <w:p w14:paraId="796EAA96" w14:textId="021EDE5A" w:rsidR="00A94422" w:rsidRPr="00D60FFD" w:rsidRDefault="00A94422" w:rsidP="00A94422">
            <w:pPr>
              <w:pStyle w:val="afffffb"/>
            </w:pPr>
            <w:r w:rsidRPr="00D60FFD">
              <w:rPr>
                <w:rFonts w:hint="eastAsia"/>
                <w:color w:val="FF0000"/>
              </w:rPr>
              <w:t>0.0001</w:t>
            </w:r>
          </w:p>
        </w:tc>
        <w:tc>
          <w:tcPr>
            <w:tcW w:w="666" w:type="pct"/>
            <w:vAlign w:val="center"/>
          </w:tcPr>
          <w:p w14:paraId="25932279" w14:textId="69EDC948" w:rsidR="00A94422" w:rsidRPr="00D60FFD" w:rsidRDefault="00A94422" w:rsidP="00A94422">
            <w:pPr>
              <w:pStyle w:val="afffffb"/>
            </w:pPr>
            <w:r w:rsidRPr="00D60FFD">
              <w:rPr>
                <w:rFonts w:hint="eastAsia"/>
                <w:color w:val="FF0000"/>
              </w:rPr>
              <w:t>0.00008</w:t>
            </w:r>
          </w:p>
        </w:tc>
        <w:tc>
          <w:tcPr>
            <w:tcW w:w="573" w:type="pct"/>
            <w:vAlign w:val="center"/>
          </w:tcPr>
          <w:p w14:paraId="189E37AD" w14:textId="280FADE9" w:rsidR="00A94422" w:rsidRPr="00D60FFD" w:rsidRDefault="00A94422" w:rsidP="00A94422">
            <w:pPr>
              <w:pStyle w:val="afffffb"/>
            </w:pPr>
            <w:r w:rsidRPr="00D60FFD">
              <w:rPr>
                <w:rFonts w:hint="eastAsia"/>
                <w:color w:val="FF0000"/>
              </w:rPr>
              <w:t>0.00002</w:t>
            </w:r>
          </w:p>
        </w:tc>
        <w:tc>
          <w:tcPr>
            <w:tcW w:w="664" w:type="pct"/>
            <w:vAlign w:val="center"/>
          </w:tcPr>
          <w:p w14:paraId="08CAB8C6" w14:textId="293B1685" w:rsidR="00A94422" w:rsidRPr="00D60FFD" w:rsidRDefault="00A94422" w:rsidP="00A94422">
            <w:pPr>
              <w:pStyle w:val="afffffb"/>
              <w:rPr>
                <w:rFonts w:cs="宋体"/>
              </w:rPr>
            </w:pPr>
            <w:r w:rsidRPr="00D60FFD">
              <w:rPr>
                <w:rFonts w:hint="eastAsia"/>
                <w:color w:val="FF0000"/>
              </w:rPr>
              <w:t>0.00002</w:t>
            </w:r>
          </w:p>
        </w:tc>
      </w:tr>
      <w:tr w:rsidR="00A94422" w:rsidRPr="00D60FFD" w14:paraId="5BFC423E" w14:textId="77777777" w:rsidTr="00ED264F">
        <w:tc>
          <w:tcPr>
            <w:tcW w:w="405" w:type="pct"/>
            <w:vMerge/>
            <w:vAlign w:val="center"/>
          </w:tcPr>
          <w:p w14:paraId="1D9A5713" w14:textId="77777777" w:rsidR="00A94422" w:rsidRPr="00D60FFD" w:rsidRDefault="00A94422" w:rsidP="00A94422">
            <w:pPr>
              <w:pStyle w:val="afffffb"/>
            </w:pPr>
          </w:p>
        </w:tc>
        <w:tc>
          <w:tcPr>
            <w:tcW w:w="2026" w:type="pct"/>
            <w:gridSpan w:val="2"/>
            <w:vAlign w:val="center"/>
          </w:tcPr>
          <w:p w14:paraId="450B3BE9" w14:textId="77777777" w:rsidR="00A94422" w:rsidRPr="00D60FFD" w:rsidRDefault="00A94422" w:rsidP="00A94422">
            <w:pPr>
              <w:pStyle w:val="afffffb"/>
            </w:pPr>
            <w:r w:rsidRPr="00D60FFD">
              <w:rPr>
                <w:rFonts w:hint="eastAsia"/>
              </w:rPr>
              <w:t>总砷</w:t>
            </w:r>
          </w:p>
        </w:tc>
        <w:tc>
          <w:tcPr>
            <w:tcW w:w="666" w:type="pct"/>
            <w:vAlign w:val="center"/>
          </w:tcPr>
          <w:p w14:paraId="5B062279" w14:textId="37CFF1EF" w:rsidR="00A94422" w:rsidRPr="00D60FFD" w:rsidRDefault="00A94422" w:rsidP="00A94422">
            <w:pPr>
              <w:pStyle w:val="afffffb"/>
            </w:pPr>
            <w:r w:rsidRPr="00D60FFD">
              <w:rPr>
                <w:rFonts w:hint="eastAsia"/>
                <w:color w:val="FF0000"/>
              </w:rPr>
              <w:t>0.004</w:t>
            </w:r>
          </w:p>
        </w:tc>
        <w:tc>
          <w:tcPr>
            <w:tcW w:w="666" w:type="pct"/>
            <w:vAlign w:val="center"/>
          </w:tcPr>
          <w:p w14:paraId="15656B14" w14:textId="5B020946" w:rsidR="00A94422" w:rsidRPr="00D60FFD" w:rsidRDefault="00A94422" w:rsidP="00A94422">
            <w:pPr>
              <w:pStyle w:val="afffffb"/>
            </w:pPr>
            <w:r w:rsidRPr="00D60FFD">
              <w:rPr>
                <w:rFonts w:hint="eastAsia"/>
                <w:color w:val="FF0000"/>
              </w:rPr>
              <w:t>0.002</w:t>
            </w:r>
            <w:r w:rsidRPr="00D60FFD">
              <w:rPr>
                <w:color w:val="FF0000"/>
              </w:rPr>
              <w:t>39</w:t>
            </w:r>
          </w:p>
        </w:tc>
        <w:tc>
          <w:tcPr>
            <w:tcW w:w="573" w:type="pct"/>
            <w:vAlign w:val="center"/>
          </w:tcPr>
          <w:p w14:paraId="6EC9A00D" w14:textId="17BF3D76" w:rsidR="00A94422" w:rsidRPr="00D60FFD" w:rsidRDefault="00A94422" w:rsidP="00A94422">
            <w:pPr>
              <w:pStyle w:val="afffffb"/>
            </w:pPr>
            <w:r w:rsidRPr="00D60FFD">
              <w:rPr>
                <w:rFonts w:hint="eastAsia"/>
                <w:color w:val="FF0000"/>
              </w:rPr>
              <w:t>0.00161</w:t>
            </w:r>
          </w:p>
        </w:tc>
        <w:tc>
          <w:tcPr>
            <w:tcW w:w="664" w:type="pct"/>
            <w:vAlign w:val="center"/>
          </w:tcPr>
          <w:p w14:paraId="480DFEFE" w14:textId="53A55530" w:rsidR="00A94422" w:rsidRPr="00D60FFD" w:rsidRDefault="00A94422" w:rsidP="00A94422">
            <w:pPr>
              <w:pStyle w:val="afffffb"/>
            </w:pPr>
            <w:r w:rsidRPr="00D60FFD">
              <w:rPr>
                <w:rFonts w:hint="eastAsia"/>
                <w:color w:val="FF0000"/>
              </w:rPr>
              <w:t>0.00161</w:t>
            </w:r>
          </w:p>
        </w:tc>
      </w:tr>
      <w:tr w:rsidR="00A94422" w:rsidRPr="00D60FFD" w14:paraId="6AB7B1BF" w14:textId="77777777" w:rsidTr="00ED264F">
        <w:tc>
          <w:tcPr>
            <w:tcW w:w="405" w:type="pct"/>
            <w:vMerge/>
            <w:vAlign w:val="center"/>
          </w:tcPr>
          <w:p w14:paraId="77863AE8" w14:textId="77777777" w:rsidR="00A94422" w:rsidRPr="00D60FFD" w:rsidRDefault="00A94422" w:rsidP="00A94422">
            <w:pPr>
              <w:pStyle w:val="afffffb"/>
            </w:pPr>
          </w:p>
        </w:tc>
        <w:tc>
          <w:tcPr>
            <w:tcW w:w="2026" w:type="pct"/>
            <w:gridSpan w:val="2"/>
            <w:vAlign w:val="center"/>
          </w:tcPr>
          <w:p w14:paraId="738ED62E" w14:textId="77777777" w:rsidR="00A94422" w:rsidRPr="00D60FFD" w:rsidRDefault="00A94422" w:rsidP="00A94422">
            <w:pPr>
              <w:pStyle w:val="afffffb"/>
            </w:pPr>
            <w:r w:rsidRPr="00D60FFD">
              <w:rPr>
                <w:rFonts w:hint="eastAsia"/>
              </w:rPr>
              <w:t>总镉</w:t>
            </w:r>
          </w:p>
        </w:tc>
        <w:tc>
          <w:tcPr>
            <w:tcW w:w="666" w:type="pct"/>
            <w:vAlign w:val="center"/>
          </w:tcPr>
          <w:p w14:paraId="49BBA550" w14:textId="11F6F874" w:rsidR="00A94422" w:rsidRPr="00D60FFD" w:rsidRDefault="00A94422" w:rsidP="00A94422">
            <w:pPr>
              <w:pStyle w:val="afffffb"/>
            </w:pPr>
            <w:r w:rsidRPr="00D60FFD">
              <w:rPr>
                <w:rFonts w:hint="eastAsia"/>
                <w:color w:val="FF0000"/>
              </w:rPr>
              <w:t>0.001</w:t>
            </w:r>
          </w:p>
        </w:tc>
        <w:tc>
          <w:tcPr>
            <w:tcW w:w="666" w:type="pct"/>
            <w:vAlign w:val="center"/>
          </w:tcPr>
          <w:p w14:paraId="3EC1B89E" w14:textId="62FA6609" w:rsidR="00A94422" w:rsidRPr="00D60FFD" w:rsidRDefault="00A94422" w:rsidP="00A94422">
            <w:pPr>
              <w:pStyle w:val="afffffb"/>
            </w:pPr>
            <w:r w:rsidRPr="00D60FFD">
              <w:rPr>
                <w:rFonts w:hint="eastAsia"/>
                <w:color w:val="FF0000"/>
              </w:rPr>
              <w:t>0.00071</w:t>
            </w:r>
          </w:p>
        </w:tc>
        <w:tc>
          <w:tcPr>
            <w:tcW w:w="573" w:type="pct"/>
            <w:vAlign w:val="center"/>
          </w:tcPr>
          <w:p w14:paraId="28D454F9" w14:textId="3C17B9CA" w:rsidR="00A94422" w:rsidRPr="00D60FFD" w:rsidRDefault="00A94422" w:rsidP="00A94422">
            <w:pPr>
              <w:pStyle w:val="afffffb"/>
            </w:pPr>
            <w:r w:rsidRPr="00D60FFD">
              <w:rPr>
                <w:rFonts w:hint="eastAsia"/>
                <w:color w:val="FF0000"/>
              </w:rPr>
              <w:t>0.00029</w:t>
            </w:r>
          </w:p>
        </w:tc>
        <w:tc>
          <w:tcPr>
            <w:tcW w:w="664" w:type="pct"/>
            <w:vAlign w:val="center"/>
          </w:tcPr>
          <w:p w14:paraId="74CCAA8C" w14:textId="16F3FE63" w:rsidR="00A94422" w:rsidRPr="00D60FFD" w:rsidRDefault="00A94422" w:rsidP="00A94422">
            <w:pPr>
              <w:pStyle w:val="afffffb"/>
            </w:pPr>
            <w:r w:rsidRPr="00D60FFD">
              <w:rPr>
                <w:rFonts w:hint="eastAsia"/>
                <w:color w:val="FF0000"/>
              </w:rPr>
              <w:t>0.00029</w:t>
            </w:r>
          </w:p>
        </w:tc>
      </w:tr>
      <w:tr w:rsidR="00A94422" w:rsidRPr="00D60FFD" w14:paraId="201E8047" w14:textId="77777777" w:rsidTr="00ED264F">
        <w:tc>
          <w:tcPr>
            <w:tcW w:w="405" w:type="pct"/>
            <w:vMerge/>
            <w:vAlign w:val="center"/>
          </w:tcPr>
          <w:p w14:paraId="242AD404" w14:textId="77777777" w:rsidR="00A94422" w:rsidRPr="00D60FFD" w:rsidRDefault="00A94422" w:rsidP="00A94422">
            <w:pPr>
              <w:pStyle w:val="afffffb"/>
            </w:pPr>
          </w:p>
        </w:tc>
        <w:tc>
          <w:tcPr>
            <w:tcW w:w="2026" w:type="pct"/>
            <w:gridSpan w:val="2"/>
            <w:vAlign w:val="center"/>
          </w:tcPr>
          <w:p w14:paraId="1A1458F3" w14:textId="77777777" w:rsidR="00A94422" w:rsidRPr="00D60FFD" w:rsidRDefault="00A94422" w:rsidP="00A94422">
            <w:pPr>
              <w:pStyle w:val="afffffb"/>
            </w:pPr>
            <w:r w:rsidRPr="00D60FFD">
              <w:rPr>
                <w:rFonts w:hint="eastAsia"/>
              </w:rPr>
              <w:t>总铬</w:t>
            </w:r>
          </w:p>
        </w:tc>
        <w:tc>
          <w:tcPr>
            <w:tcW w:w="666" w:type="pct"/>
            <w:vAlign w:val="center"/>
          </w:tcPr>
          <w:p w14:paraId="19A51E4C" w14:textId="340E796A" w:rsidR="00A94422" w:rsidRPr="00D60FFD" w:rsidRDefault="00A94422" w:rsidP="00A94422">
            <w:pPr>
              <w:pStyle w:val="afffffb"/>
            </w:pPr>
            <w:r w:rsidRPr="00D60FFD">
              <w:rPr>
                <w:rFonts w:hint="eastAsia"/>
                <w:color w:val="FF0000"/>
              </w:rPr>
              <w:t>0.012</w:t>
            </w:r>
          </w:p>
        </w:tc>
        <w:tc>
          <w:tcPr>
            <w:tcW w:w="666" w:type="pct"/>
            <w:vAlign w:val="center"/>
          </w:tcPr>
          <w:p w14:paraId="6E88100A" w14:textId="0C80C7E4" w:rsidR="00A94422" w:rsidRPr="00D60FFD" w:rsidRDefault="00A94422" w:rsidP="00A94422">
            <w:pPr>
              <w:pStyle w:val="afffffb"/>
            </w:pPr>
            <w:r w:rsidRPr="00D60FFD">
              <w:rPr>
                <w:rFonts w:hint="eastAsia"/>
                <w:color w:val="FF0000"/>
              </w:rPr>
              <w:t>0.008</w:t>
            </w:r>
            <w:r w:rsidRPr="00D60FFD">
              <w:rPr>
                <w:color w:val="FF0000"/>
              </w:rPr>
              <w:t>39</w:t>
            </w:r>
          </w:p>
        </w:tc>
        <w:tc>
          <w:tcPr>
            <w:tcW w:w="573" w:type="pct"/>
            <w:vAlign w:val="center"/>
          </w:tcPr>
          <w:p w14:paraId="74DC45F1" w14:textId="4B377CBC" w:rsidR="00A94422" w:rsidRPr="00D60FFD" w:rsidRDefault="00A94422" w:rsidP="00A94422">
            <w:pPr>
              <w:pStyle w:val="afffffb"/>
            </w:pPr>
            <w:r w:rsidRPr="00D60FFD">
              <w:rPr>
                <w:rFonts w:hint="eastAsia"/>
                <w:color w:val="FF0000"/>
              </w:rPr>
              <w:t>0.00361</w:t>
            </w:r>
          </w:p>
        </w:tc>
        <w:tc>
          <w:tcPr>
            <w:tcW w:w="664" w:type="pct"/>
            <w:vAlign w:val="center"/>
          </w:tcPr>
          <w:p w14:paraId="4174278F" w14:textId="192D5810" w:rsidR="00A94422" w:rsidRPr="00D60FFD" w:rsidRDefault="00A94422" w:rsidP="00A94422">
            <w:pPr>
              <w:pStyle w:val="afffffb"/>
            </w:pPr>
            <w:r w:rsidRPr="00D60FFD">
              <w:rPr>
                <w:rFonts w:hint="eastAsia"/>
                <w:color w:val="FF0000"/>
              </w:rPr>
              <w:t>0.00361</w:t>
            </w:r>
          </w:p>
        </w:tc>
      </w:tr>
      <w:tr w:rsidR="00A94422" w:rsidRPr="00D60FFD" w14:paraId="67E743E0" w14:textId="77777777" w:rsidTr="00ED264F">
        <w:tc>
          <w:tcPr>
            <w:tcW w:w="405" w:type="pct"/>
            <w:vMerge/>
            <w:vAlign w:val="center"/>
          </w:tcPr>
          <w:p w14:paraId="4D2BE9C7" w14:textId="77777777" w:rsidR="00A94422" w:rsidRPr="00D60FFD" w:rsidRDefault="00A94422" w:rsidP="00A94422">
            <w:pPr>
              <w:pStyle w:val="afffffb"/>
            </w:pPr>
          </w:p>
        </w:tc>
        <w:tc>
          <w:tcPr>
            <w:tcW w:w="2026" w:type="pct"/>
            <w:gridSpan w:val="2"/>
            <w:vAlign w:val="center"/>
          </w:tcPr>
          <w:p w14:paraId="28B443CC" w14:textId="77777777" w:rsidR="00A94422" w:rsidRPr="00D60FFD" w:rsidRDefault="00A94422" w:rsidP="00A94422">
            <w:pPr>
              <w:pStyle w:val="afffffb"/>
            </w:pPr>
            <w:r w:rsidRPr="00D60FFD">
              <w:rPr>
                <w:rFonts w:hint="eastAsia"/>
              </w:rPr>
              <w:t>六价铬</w:t>
            </w:r>
          </w:p>
        </w:tc>
        <w:tc>
          <w:tcPr>
            <w:tcW w:w="666" w:type="pct"/>
            <w:vAlign w:val="center"/>
          </w:tcPr>
          <w:p w14:paraId="2699AE0C" w14:textId="142C91F0" w:rsidR="00A94422" w:rsidRPr="00D60FFD" w:rsidRDefault="00A94422" w:rsidP="00A94422">
            <w:pPr>
              <w:pStyle w:val="afffffb"/>
            </w:pPr>
            <w:r w:rsidRPr="00D60FFD">
              <w:rPr>
                <w:rFonts w:hint="eastAsia"/>
                <w:color w:val="FF0000"/>
              </w:rPr>
              <w:t>0.00002</w:t>
            </w:r>
          </w:p>
        </w:tc>
        <w:tc>
          <w:tcPr>
            <w:tcW w:w="666" w:type="pct"/>
            <w:vAlign w:val="center"/>
          </w:tcPr>
          <w:p w14:paraId="70B6BA07" w14:textId="2203E777" w:rsidR="00A94422" w:rsidRPr="00D60FFD" w:rsidRDefault="00A94422" w:rsidP="00A94422">
            <w:pPr>
              <w:pStyle w:val="afffffb"/>
            </w:pPr>
            <w:r w:rsidRPr="00D60FFD">
              <w:rPr>
                <w:rFonts w:hint="eastAsia"/>
                <w:color w:val="FF0000"/>
              </w:rPr>
              <w:t>0</w:t>
            </w:r>
          </w:p>
        </w:tc>
        <w:tc>
          <w:tcPr>
            <w:tcW w:w="573" w:type="pct"/>
            <w:vAlign w:val="center"/>
          </w:tcPr>
          <w:p w14:paraId="2D0B9D2C" w14:textId="71EA404C" w:rsidR="00A94422" w:rsidRPr="00D60FFD" w:rsidRDefault="00A94422" w:rsidP="00A94422">
            <w:pPr>
              <w:pStyle w:val="afffffb"/>
            </w:pPr>
            <w:r w:rsidRPr="00D60FFD">
              <w:rPr>
                <w:rFonts w:hint="eastAsia"/>
                <w:color w:val="FF0000"/>
              </w:rPr>
              <w:t>0.00002</w:t>
            </w:r>
          </w:p>
        </w:tc>
        <w:tc>
          <w:tcPr>
            <w:tcW w:w="664" w:type="pct"/>
            <w:vAlign w:val="center"/>
          </w:tcPr>
          <w:p w14:paraId="319979ED" w14:textId="3042DE36" w:rsidR="00A94422" w:rsidRPr="00D60FFD" w:rsidRDefault="00A94422" w:rsidP="00A94422">
            <w:pPr>
              <w:pStyle w:val="afffffb"/>
            </w:pPr>
            <w:r w:rsidRPr="00D60FFD">
              <w:rPr>
                <w:color w:val="FF0000"/>
              </w:rPr>
              <w:t>0.00002</w:t>
            </w:r>
          </w:p>
        </w:tc>
      </w:tr>
      <w:tr w:rsidR="00A94422" w:rsidRPr="00D60FFD" w14:paraId="3B33458D" w14:textId="77777777" w:rsidTr="00ED264F">
        <w:tc>
          <w:tcPr>
            <w:tcW w:w="405" w:type="pct"/>
            <w:vMerge/>
            <w:vAlign w:val="center"/>
          </w:tcPr>
          <w:p w14:paraId="2E23CCDB" w14:textId="77777777" w:rsidR="00A94422" w:rsidRPr="00D60FFD" w:rsidRDefault="00A94422" w:rsidP="00A94422">
            <w:pPr>
              <w:pStyle w:val="afffffb"/>
            </w:pPr>
          </w:p>
        </w:tc>
        <w:tc>
          <w:tcPr>
            <w:tcW w:w="2026" w:type="pct"/>
            <w:gridSpan w:val="2"/>
            <w:vAlign w:val="center"/>
          </w:tcPr>
          <w:p w14:paraId="2E76B74A" w14:textId="77777777" w:rsidR="00A94422" w:rsidRPr="00D60FFD" w:rsidRDefault="00A94422" w:rsidP="00A94422">
            <w:pPr>
              <w:pStyle w:val="afffffb"/>
            </w:pPr>
            <w:r w:rsidRPr="00D60FFD">
              <w:rPr>
                <w:rFonts w:hint="eastAsia"/>
              </w:rPr>
              <w:t>总铅</w:t>
            </w:r>
          </w:p>
        </w:tc>
        <w:tc>
          <w:tcPr>
            <w:tcW w:w="666" w:type="pct"/>
            <w:vAlign w:val="center"/>
          </w:tcPr>
          <w:p w14:paraId="1B626189" w14:textId="71C0D6DB" w:rsidR="00A94422" w:rsidRPr="00D60FFD" w:rsidRDefault="00A94422" w:rsidP="00A94422">
            <w:pPr>
              <w:pStyle w:val="afffffb"/>
            </w:pPr>
            <w:r w:rsidRPr="00D60FFD">
              <w:rPr>
                <w:rFonts w:hint="eastAsia"/>
                <w:color w:val="FF0000"/>
              </w:rPr>
              <w:t>0.004</w:t>
            </w:r>
          </w:p>
        </w:tc>
        <w:tc>
          <w:tcPr>
            <w:tcW w:w="666" w:type="pct"/>
            <w:vAlign w:val="center"/>
          </w:tcPr>
          <w:p w14:paraId="28447B78" w14:textId="1CB18640" w:rsidR="00A94422" w:rsidRPr="00D60FFD" w:rsidRDefault="00A94422" w:rsidP="00A94422">
            <w:pPr>
              <w:pStyle w:val="afffffb"/>
            </w:pPr>
            <w:r w:rsidRPr="00D60FFD">
              <w:rPr>
                <w:rFonts w:hint="eastAsia"/>
                <w:color w:val="FF0000"/>
              </w:rPr>
              <w:t>0.003</w:t>
            </w:r>
          </w:p>
        </w:tc>
        <w:tc>
          <w:tcPr>
            <w:tcW w:w="573" w:type="pct"/>
            <w:vAlign w:val="center"/>
          </w:tcPr>
          <w:p w14:paraId="664174FF" w14:textId="574DB289" w:rsidR="00A94422" w:rsidRPr="00D60FFD" w:rsidRDefault="00A94422" w:rsidP="00A94422">
            <w:pPr>
              <w:pStyle w:val="afffffb"/>
            </w:pPr>
            <w:r w:rsidRPr="00D60FFD">
              <w:rPr>
                <w:rFonts w:hint="eastAsia"/>
                <w:color w:val="FF0000"/>
              </w:rPr>
              <w:t>0.001</w:t>
            </w:r>
            <w:r w:rsidRPr="00D60FFD">
              <w:rPr>
                <w:color w:val="FF0000"/>
              </w:rPr>
              <w:t>43</w:t>
            </w:r>
          </w:p>
        </w:tc>
        <w:tc>
          <w:tcPr>
            <w:tcW w:w="664" w:type="pct"/>
            <w:vAlign w:val="center"/>
          </w:tcPr>
          <w:p w14:paraId="783242A2" w14:textId="243CED01" w:rsidR="00A94422" w:rsidRPr="00D60FFD" w:rsidRDefault="00A94422" w:rsidP="00A94422">
            <w:pPr>
              <w:pStyle w:val="afffffb"/>
            </w:pPr>
            <w:r w:rsidRPr="00D60FFD">
              <w:rPr>
                <w:rFonts w:hint="eastAsia"/>
                <w:color w:val="FF0000"/>
              </w:rPr>
              <w:t>0.001</w:t>
            </w:r>
            <w:r w:rsidRPr="00D60FFD">
              <w:rPr>
                <w:color w:val="FF0000"/>
              </w:rPr>
              <w:t>43</w:t>
            </w:r>
          </w:p>
        </w:tc>
      </w:tr>
      <w:tr w:rsidR="00A94422" w:rsidRPr="00D60FFD" w14:paraId="5DF91D18" w14:textId="77777777" w:rsidTr="00ED264F">
        <w:tc>
          <w:tcPr>
            <w:tcW w:w="405" w:type="pct"/>
            <w:vMerge/>
            <w:vAlign w:val="center"/>
          </w:tcPr>
          <w:p w14:paraId="39000013" w14:textId="77777777" w:rsidR="00A94422" w:rsidRPr="00D60FFD" w:rsidRDefault="00A94422" w:rsidP="00A94422">
            <w:pPr>
              <w:pStyle w:val="afffffb"/>
            </w:pPr>
          </w:p>
        </w:tc>
        <w:tc>
          <w:tcPr>
            <w:tcW w:w="2026" w:type="pct"/>
            <w:gridSpan w:val="2"/>
            <w:vAlign w:val="center"/>
          </w:tcPr>
          <w:p w14:paraId="500FA82D" w14:textId="77777777" w:rsidR="00A94422" w:rsidRPr="00D60FFD" w:rsidRDefault="00A94422" w:rsidP="00A94422">
            <w:pPr>
              <w:pStyle w:val="afffffb"/>
              <w:rPr>
                <w:szCs w:val="21"/>
              </w:rPr>
            </w:pPr>
            <w:r w:rsidRPr="00D60FFD">
              <w:rPr>
                <w:rFonts w:hint="eastAsia"/>
                <w:szCs w:val="21"/>
              </w:rPr>
              <w:t>总镍</w:t>
            </w:r>
          </w:p>
        </w:tc>
        <w:tc>
          <w:tcPr>
            <w:tcW w:w="666" w:type="pct"/>
            <w:vAlign w:val="center"/>
          </w:tcPr>
          <w:p w14:paraId="03B3A6EF" w14:textId="1D7A5EA0" w:rsidR="00A94422" w:rsidRPr="00D60FFD" w:rsidRDefault="00A94422" w:rsidP="00A94422">
            <w:pPr>
              <w:pStyle w:val="afffffb"/>
            </w:pPr>
            <w:r w:rsidRPr="00D60FFD">
              <w:rPr>
                <w:rFonts w:hint="eastAsia"/>
                <w:color w:val="FF0000"/>
              </w:rPr>
              <w:t>0.004</w:t>
            </w:r>
          </w:p>
        </w:tc>
        <w:tc>
          <w:tcPr>
            <w:tcW w:w="666" w:type="pct"/>
            <w:vAlign w:val="center"/>
          </w:tcPr>
          <w:p w14:paraId="1E17D779" w14:textId="0C6FB524" w:rsidR="00A94422" w:rsidRPr="00D60FFD" w:rsidRDefault="00A94422" w:rsidP="00A94422">
            <w:pPr>
              <w:pStyle w:val="afffffb"/>
            </w:pPr>
            <w:r w:rsidRPr="00D60FFD">
              <w:rPr>
                <w:rFonts w:hint="eastAsia"/>
                <w:color w:val="FF0000"/>
              </w:rPr>
              <w:t>0.003</w:t>
            </w:r>
          </w:p>
        </w:tc>
        <w:tc>
          <w:tcPr>
            <w:tcW w:w="573" w:type="pct"/>
            <w:vAlign w:val="center"/>
          </w:tcPr>
          <w:p w14:paraId="13B1FCB9" w14:textId="6710F477" w:rsidR="00A94422" w:rsidRPr="00D60FFD" w:rsidRDefault="00A94422" w:rsidP="00A94422">
            <w:pPr>
              <w:pStyle w:val="afffffb"/>
            </w:pPr>
            <w:r w:rsidRPr="00D60FFD">
              <w:rPr>
                <w:rFonts w:hint="eastAsia"/>
                <w:color w:val="FF0000"/>
              </w:rPr>
              <w:t>0.001</w:t>
            </w:r>
          </w:p>
        </w:tc>
        <w:tc>
          <w:tcPr>
            <w:tcW w:w="664" w:type="pct"/>
            <w:vAlign w:val="center"/>
          </w:tcPr>
          <w:p w14:paraId="2E390ECA" w14:textId="007761A5" w:rsidR="00A94422" w:rsidRPr="00D60FFD" w:rsidRDefault="00A94422" w:rsidP="00A94422">
            <w:pPr>
              <w:pStyle w:val="afffffb"/>
            </w:pPr>
            <w:r w:rsidRPr="00D60FFD">
              <w:rPr>
                <w:rFonts w:hint="eastAsia"/>
                <w:color w:val="FF0000"/>
              </w:rPr>
              <w:t>0.001</w:t>
            </w:r>
          </w:p>
        </w:tc>
      </w:tr>
      <w:tr w:rsidR="00A94422" w:rsidRPr="00D60FFD" w14:paraId="4A96A0EB" w14:textId="77777777" w:rsidTr="00ED264F">
        <w:tc>
          <w:tcPr>
            <w:tcW w:w="405" w:type="pct"/>
            <w:vMerge/>
            <w:vAlign w:val="center"/>
          </w:tcPr>
          <w:p w14:paraId="38DE0706" w14:textId="77777777" w:rsidR="00A94422" w:rsidRPr="00D60FFD" w:rsidRDefault="00A94422" w:rsidP="00A94422">
            <w:pPr>
              <w:pStyle w:val="afffffb"/>
            </w:pPr>
          </w:p>
        </w:tc>
        <w:tc>
          <w:tcPr>
            <w:tcW w:w="2026" w:type="pct"/>
            <w:gridSpan w:val="2"/>
            <w:vAlign w:val="center"/>
          </w:tcPr>
          <w:p w14:paraId="38C03AD6" w14:textId="77777777" w:rsidR="00A94422" w:rsidRPr="00D60FFD" w:rsidRDefault="00A94422" w:rsidP="00A94422">
            <w:pPr>
              <w:pStyle w:val="afffffb"/>
            </w:pPr>
            <w:r w:rsidRPr="00D60FFD">
              <w:rPr>
                <w:rFonts w:hint="eastAsia"/>
              </w:rPr>
              <w:t>盐分</w:t>
            </w:r>
          </w:p>
        </w:tc>
        <w:tc>
          <w:tcPr>
            <w:tcW w:w="666" w:type="pct"/>
            <w:vAlign w:val="center"/>
          </w:tcPr>
          <w:p w14:paraId="419DEC6C" w14:textId="657519F5" w:rsidR="00A94422" w:rsidRPr="00D60FFD" w:rsidRDefault="00A94422" w:rsidP="00A94422">
            <w:pPr>
              <w:pStyle w:val="afffffb"/>
            </w:pPr>
            <w:r w:rsidRPr="00D60FFD">
              <w:rPr>
                <w:rFonts w:hint="eastAsia"/>
                <w:color w:val="FF0000"/>
              </w:rPr>
              <w:t>409.227</w:t>
            </w:r>
          </w:p>
        </w:tc>
        <w:tc>
          <w:tcPr>
            <w:tcW w:w="666" w:type="pct"/>
            <w:vAlign w:val="center"/>
          </w:tcPr>
          <w:p w14:paraId="6283CC6A" w14:textId="1BC317D5" w:rsidR="00A94422" w:rsidRPr="00D60FFD" w:rsidRDefault="00A94422" w:rsidP="00A94422">
            <w:pPr>
              <w:pStyle w:val="afffffb"/>
            </w:pPr>
            <w:r w:rsidRPr="00D60FFD">
              <w:rPr>
                <w:rFonts w:hint="eastAsia"/>
                <w:color w:val="FF0000"/>
              </w:rPr>
              <w:t>243.594</w:t>
            </w:r>
          </w:p>
        </w:tc>
        <w:tc>
          <w:tcPr>
            <w:tcW w:w="573" w:type="pct"/>
            <w:vAlign w:val="center"/>
          </w:tcPr>
          <w:p w14:paraId="7545EEE6" w14:textId="1874C76C" w:rsidR="00A94422" w:rsidRPr="00D60FFD" w:rsidRDefault="00A94422" w:rsidP="00A94422">
            <w:pPr>
              <w:pStyle w:val="afffffb"/>
            </w:pPr>
            <w:r w:rsidRPr="00D60FFD">
              <w:rPr>
                <w:rFonts w:hint="eastAsia"/>
                <w:color w:val="FF0000"/>
              </w:rPr>
              <w:t>165.633</w:t>
            </w:r>
          </w:p>
        </w:tc>
        <w:tc>
          <w:tcPr>
            <w:tcW w:w="664" w:type="pct"/>
            <w:vAlign w:val="center"/>
          </w:tcPr>
          <w:p w14:paraId="16EAD914" w14:textId="21EFEF3D" w:rsidR="00A94422" w:rsidRPr="00D60FFD" w:rsidRDefault="00A94422" w:rsidP="00A94422">
            <w:pPr>
              <w:pStyle w:val="afffffb"/>
            </w:pPr>
            <w:r w:rsidRPr="00D60FFD">
              <w:rPr>
                <w:color w:val="FF0000"/>
              </w:rPr>
              <w:t>165.633</w:t>
            </w:r>
          </w:p>
        </w:tc>
      </w:tr>
      <w:tr w:rsidR="00A94422" w:rsidRPr="00D60FFD" w14:paraId="41354066" w14:textId="77777777" w:rsidTr="00ED264F">
        <w:tc>
          <w:tcPr>
            <w:tcW w:w="405" w:type="pct"/>
            <w:vMerge w:val="restart"/>
            <w:vAlign w:val="center"/>
          </w:tcPr>
          <w:p w14:paraId="0FA82A3F" w14:textId="77777777" w:rsidR="00A94422" w:rsidRPr="00D60FFD" w:rsidRDefault="00A94422" w:rsidP="00A94422">
            <w:pPr>
              <w:pStyle w:val="afffffb"/>
            </w:pPr>
            <w:r w:rsidRPr="00D60FFD">
              <w:t>固废</w:t>
            </w:r>
          </w:p>
        </w:tc>
        <w:tc>
          <w:tcPr>
            <w:tcW w:w="2026" w:type="pct"/>
            <w:gridSpan w:val="2"/>
            <w:vAlign w:val="center"/>
          </w:tcPr>
          <w:p w14:paraId="41696251" w14:textId="77777777" w:rsidR="00A94422" w:rsidRPr="00D60FFD" w:rsidRDefault="00A94422" w:rsidP="00A94422">
            <w:pPr>
              <w:pStyle w:val="afffffb"/>
            </w:pPr>
            <w:r w:rsidRPr="00D60FFD">
              <w:t>焚烧炉渣</w:t>
            </w:r>
          </w:p>
        </w:tc>
        <w:tc>
          <w:tcPr>
            <w:tcW w:w="666" w:type="pct"/>
            <w:vAlign w:val="center"/>
          </w:tcPr>
          <w:p w14:paraId="02ED9672" w14:textId="77777777" w:rsidR="00A94422" w:rsidRPr="00D60FFD" w:rsidRDefault="00A94422" w:rsidP="00A94422">
            <w:pPr>
              <w:pStyle w:val="afffffb"/>
            </w:pPr>
            <w:r w:rsidRPr="00D60FFD">
              <w:rPr>
                <w:rFonts w:hint="eastAsia"/>
              </w:rPr>
              <w:t>3660</w:t>
            </w:r>
          </w:p>
        </w:tc>
        <w:tc>
          <w:tcPr>
            <w:tcW w:w="666" w:type="pct"/>
            <w:vAlign w:val="center"/>
          </w:tcPr>
          <w:p w14:paraId="6FB13ECC" w14:textId="77777777" w:rsidR="00A94422" w:rsidRPr="00D60FFD" w:rsidRDefault="00A94422" w:rsidP="00A94422">
            <w:pPr>
              <w:pStyle w:val="afffffb"/>
            </w:pPr>
            <w:r w:rsidRPr="00D60FFD">
              <w:rPr>
                <w:rFonts w:hint="eastAsia"/>
              </w:rPr>
              <w:t>3660</w:t>
            </w:r>
          </w:p>
        </w:tc>
        <w:tc>
          <w:tcPr>
            <w:tcW w:w="573" w:type="pct"/>
            <w:vAlign w:val="center"/>
          </w:tcPr>
          <w:p w14:paraId="7DC2F877" w14:textId="77777777" w:rsidR="00A94422" w:rsidRPr="00D60FFD" w:rsidRDefault="00A94422" w:rsidP="00A94422">
            <w:pPr>
              <w:pStyle w:val="afffffb"/>
            </w:pPr>
            <w:r w:rsidRPr="00D60FFD">
              <w:t>/</w:t>
            </w:r>
          </w:p>
        </w:tc>
        <w:tc>
          <w:tcPr>
            <w:tcW w:w="664" w:type="pct"/>
            <w:vAlign w:val="center"/>
          </w:tcPr>
          <w:p w14:paraId="3BC2F4C7" w14:textId="77777777" w:rsidR="00A94422" w:rsidRPr="00D60FFD" w:rsidRDefault="00A94422" w:rsidP="00A94422">
            <w:pPr>
              <w:pStyle w:val="afffffb"/>
            </w:pPr>
            <w:r w:rsidRPr="00D60FFD">
              <w:t>0</w:t>
            </w:r>
          </w:p>
        </w:tc>
      </w:tr>
      <w:tr w:rsidR="00A94422" w:rsidRPr="00D60FFD" w14:paraId="172E6459" w14:textId="77777777" w:rsidTr="00ED264F">
        <w:tc>
          <w:tcPr>
            <w:tcW w:w="405" w:type="pct"/>
            <w:vMerge/>
            <w:vAlign w:val="center"/>
          </w:tcPr>
          <w:p w14:paraId="32F4552F" w14:textId="77777777" w:rsidR="00A94422" w:rsidRPr="00D60FFD" w:rsidRDefault="00A94422" w:rsidP="00A94422">
            <w:pPr>
              <w:pStyle w:val="afffffb"/>
            </w:pPr>
          </w:p>
        </w:tc>
        <w:tc>
          <w:tcPr>
            <w:tcW w:w="2026" w:type="pct"/>
            <w:gridSpan w:val="2"/>
            <w:vAlign w:val="center"/>
          </w:tcPr>
          <w:p w14:paraId="6274B487" w14:textId="77777777" w:rsidR="00A94422" w:rsidRPr="00D60FFD" w:rsidRDefault="00A94422" w:rsidP="00A94422">
            <w:pPr>
              <w:pStyle w:val="afffffb"/>
            </w:pPr>
            <w:r w:rsidRPr="00D60FFD">
              <w:t>焚烧飞灰</w:t>
            </w:r>
          </w:p>
        </w:tc>
        <w:tc>
          <w:tcPr>
            <w:tcW w:w="666" w:type="pct"/>
            <w:vAlign w:val="center"/>
          </w:tcPr>
          <w:p w14:paraId="323E91AF" w14:textId="77777777" w:rsidR="00A94422" w:rsidRPr="00D60FFD" w:rsidRDefault="00A94422" w:rsidP="00A94422">
            <w:pPr>
              <w:pStyle w:val="afffffb"/>
            </w:pPr>
            <w:r w:rsidRPr="00D60FFD">
              <w:t>750</w:t>
            </w:r>
          </w:p>
        </w:tc>
        <w:tc>
          <w:tcPr>
            <w:tcW w:w="666" w:type="pct"/>
            <w:vAlign w:val="center"/>
          </w:tcPr>
          <w:p w14:paraId="2567BCF8" w14:textId="77777777" w:rsidR="00A94422" w:rsidRPr="00D60FFD" w:rsidRDefault="00A94422" w:rsidP="00A94422">
            <w:pPr>
              <w:pStyle w:val="afffffb"/>
            </w:pPr>
            <w:r w:rsidRPr="00D60FFD">
              <w:t>750</w:t>
            </w:r>
          </w:p>
        </w:tc>
        <w:tc>
          <w:tcPr>
            <w:tcW w:w="573" w:type="pct"/>
            <w:vAlign w:val="center"/>
          </w:tcPr>
          <w:p w14:paraId="17C93A22" w14:textId="77777777" w:rsidR="00A94422" w:rsidRPr="00D60FFD" w:rsidRDefault="00A94422" w:rsidP="00A94422">
            <w:pPr>
              <w:pStyle w:val="afffffb"/>
            </w:pPr>
            <w:r w:rsidRPr="00D60FFD">
              <w:t>/</w:t>
            </w:r>
          </w:p>
        </w:tc>
        <w:tc>
          <w:tcPr>
            <w:tcW w:w="664" w:type="pct"/>
            <w:vAlign w:val="center"/>
          </w:tcPr>
          <w:p w14:paraId="1DC7DB22" w14:textId="77777777" w:rsidR="00A94422" w:rsidRPr="00D60FFD" w:rsidRDefault="00A94422" w:rsidP="00A94422">
            <w:pPr>
              <w:pStyle w:val="afffffb"/>
            </w:pPr>
            <w:r w:rsidRPr="00D60FFD">
              <w:t>0</w:t>
            </w:r>
          </w:p>
        </w:tc>
      </w:tr>
      <w:tr w:rsidR="00A94422" w:rsidRPr="00D60FFD" w14:paraId="0618A9D1" w14:textId="77777777" w:rsidTr="00ED264F">
        <w:tc>
          <w:tcPr>
            <w:tcW w:w="405" w:type="pct"/>
            <w:vMerge/>
            <w:vAlign w:val="center"/>
          </w:tcPr>
          <w:p w14:paraId="69CC5843" w14:textId="77777777" w:rsidR="00A94422" w:rsidRPr="00D60FFD" w:rsidRDefault="00A94422" w:rsidP="00A94422">
            <w:pPr>
              <w:pStyle w:val="afffffb"/>
            </w:pPr>
          </w:p>
        </w:tc>
        <w:tc>
          <w:tcPr>
            <w:tcW w:w="2026" w:type="pct"/>
            <w:gridSpan w:val="2"/>
            <w:vAlign w:val="center"/>
          </w:tcPr>
          <w:p w14:paraId="5F62E971" w14:textId="77777777" w:rsidR="00A94422" w:rsidRPr="00D60FFD" w:rsidRDefault="00A94422" w:rsidP="00A94422">
            <w:pPr>
              <w:pStyle w:val="afffffb"/>
            </w:pPr>
            <w:r w:rsidRPr="00D60FFD">
              <w:t>废盐</w:t>
            </w:r>
          </w:p>
        </w:tc>
        <w:tc>
          <w:tcPr>
            <w:tcW w:w="666" w:type="pct"/>
            <w:vAlign w:val="center"/>
          </w:tcPr>
          <w:p w14:paraId="70A26B7D" w14:textId="77777777" w:rsidR="00A94422" w:rsidRPr="00D60FFD" w:rsidRDefault="00A94422" w:rsidP="00A94422">
            <w:pPr>
              <w:pStyle w:val="afffffb"/>
            </w:pPr>
            <w:r w:rsidRPr="00D60FFD">
              <w:rPr>
                <w:rFonts w:hint="eastAsia"/>
              </w:rPr>
              <w:t>920</w:t>
            </w:r>
          </w:p>
        </w:tc>
        <w:tc>
          <w:tcPr>
            <w:tcW w:w="666" w:type="pct"/>
            <w:vAlign w:val="center"/>
          </w:tcPr>
          <w:p w14:paraId="220299A4" w14:textId="77777777" w:rsidR="00A94422" w:rsidRPr="00D60FFD" w:rsidRDefault="00A94422" w:rsidP="00A94422">
            <w:pPr>
              <w:pStyle w:val="afffffb"/>
            </w:pPr>
            <w:r w:rsidRPr="00D60FFD">
              <w:rPr>
                <w:rFonts w:hint="eastAsia"/>
              </w:rPr>
              <w:t>920</w:t>
            </w:r>
          </w:p>
        </w:tc>
        <w:tc>
          <w:tcPr>
            <w:tcW w:w="573" w:type="pct"/>
            <w:vAlign w:val="center"/>
          </w:tcPr>
          <w:p w14:paraId="58CCEC89" w14:textId="77777777" w:rsidR="00A94422" w:rsidRPr="00D60FFD" w:rsidRDefault="00A94422" w:rsidP="00A94422">
            <w:pPr>
              <w:pStyle w:val="afffffb"/>
            </w:pPr>
            <w:r w:rsidRPr="00D60FFD">
              <w:t>/</w:t>
            </w:r>
          </w:p>
        </w:tc>
        <w:tc>
          <w:tcPr>
            <w:tcW w:w="664" w:type="pct"/>
            <w:vAlign w:val="center"/>
          </w:tcPr>
          <w:p w14:paraId="489B3A4E" w14:textId="77777777" w:rsidR="00A94422" w:rsidRPr="00D60FFD" w:rsidRDefault="00A94422" w:rsidP="00A94422">
            <w:pPr>
              <w:pStyle w:val="afffffb"/>
            </w:pPr>
            <w:r w:rsidRPr="00D60FFD">
              <w:t>0</w:t>
            </w:r>
          </w:p>
        </w:tc>
      </w:tr>
      <w:tr w:rsidR="00A94422" w:rsidRPr="00D60FFD" w14:paraId="216CA779" w14:textId="77777777" w:rsidTr="00ED264F">
        <w:tc>
          <w:tcPr>
            <w:tcW w:w="405" w:type="pct"/>
            <w:vMerge/>
            <w:vAlign w:val="center"/>
          </w:tcPr>
          <w:p w14:paraId="7B37647B" w14:textId="77777777" w:rsidR="00A94422" w:rsidRPr="00D60FFD" w:rsidRDefault="00A94422" w:rsidP="00A94422">
            <w:pPr>
              <w:pStyle w:val="afffffb"/>
            </w:pPr>
          </w:p>
        </w:tc>
        <w:tc>
          <w:tcPr>
            <w:tcW w:w="2026" w:type="pct"/>
            <w:gridSpan w:val="2"/>
            <w:vAlign w:val="center"/>
          </w:tcPr>
          <w:p w14:paraId="1716AD4F" w14:textId="77777777" w:rsidR="00A94422" w:rsidRPr="00D60FFD" w:rsidRDefault="00A94422" w:rsidP="00A94422">
            <w:pPr>
              <w:pStyle w:val="afffffb"/>
            </w:pPr>
            <w:r w:rsidRPr="00D60FFD">
              <w:t>污水处理站污泥</w:t>
            </w:r>
          </w:p>
        </w:tc>
        <w:tc>
          <w:tcPr>
            <w:tcW w:w="666" w:type="pct"/>
            <w:vAlign w:val="center"/>
          </w:tcPr>
          <w:p w14:paraId="5C037575" w14:textId="77777777" w:rsidR="00A94422" w:rsidRPr="00D60FFD" w:rsidRDefault="00A94422" w:rsidP="00A94422">
            <w:pPr>
              <w:pStyle w:val="afffffb"/>
            </w:pPr>
            <w:r w:rsidRPr="00D60FFD">
              <w:t>25</w:t>
            </w:r>
          </w:p>
        </w:tc>
        <w:tc>
          <w:tcPr>
            <w:tcW w:w="666" w:type="pct"/>
            <w:vAlign w:val="center"/>
          </w:tcPr>
          <w:p w14:paraId="0BBDE778" w14:textId="77777777" w:rsidR="00A94422" w:rsidRPr="00D60FFD" w:rsidRDefault="00A94422" w:rsidP="00A94422">
            <w:pPr>
              <w:pStyle w:val="afffffb"/>
            </w:pPr>
            <w:r w:rsidRPr="00D60FFD">
              <w:t>25</w:t>
            </w:r>
          </w:p>
        </w:tc>
        <w:tc>
          <w:tcPr>
            <w:tcW w:w="573" w:type="pct"/>
            <w:vAlign w:val="center"/>
          </w:tcPr>
          <w:p w14:paraId="0F659188" w14:textId="77777777" w:rsidR="00A94422" w:rsidRPr="00D60FFD" w:rsidRDefault="00A94422" w:rsidP="00A94422">
            <w:pPr>
              <w:pStyle w:val="afffffb"/>
            </w:pPr>
            <w:r w:rsidRPr="00D60FFD">
              <w:t>/</w:t>
            </w:r>
          </w:p>
        </w:tc>
        <w:tc>
          <w:tcPr>
            <w:tcW w:w="664" w:type="pct"/>
            <w:vAlign w:val="center"/>
          </w:tcPr>
          <w:p w14:paraId="468CC4F4" w14:textId="77777777" w:rsidR="00A94422" w:rsidRPr="00D60FFD" w:rsidRDefault="00A94422" w:rsidP="00A94422">
            <w:pPr>
              <w:pStyle w:val="afffffb"/>
            </w:pPr>
            <w:r w:rsidRPr="00D60FFD">
              <w:t>0</w:t>
            </w:r>
          </w:p>
        </w:tc>
      </w:tr>
      <w:tr w:rsidR="00A94422" w:rsidRPr="00D60FFD" w14:paraId="3C9A3158" w14:textId="77777777" w:rsidTr="00ED264F">
        <w:tc>
          <w:tcPr>
            <w:tcW w:w="405" w:type="pct"/>
            <w:vMerge/>
            <w:vAlign w:val="center"/>
          </w:tcPr>
          <w:p w14:paraId="606196D6" w14:textId="77777777" w:rsidR="00A94422" w:rsidRPr="00D60FFD" w:rsidRDefault="00A94422" w:rsidP="00A94422">
            <w:pPr>
              <w:pStyle w:val="afffffb"/>
            </w:pPr>
          </w:p>
        </w:tc>
        <w:tc>
          <w:tcPr>
            <w:tcW w:w="2026" w:type="pct"/>
            <w:gridSpan w:val="2"/>
            <w:vAlign w:val="center"/>
          </w:tcPr>
          <w:p w14:paraId="1AE46D55" w14:textId="77777777" w:rsidR="00A94422" w:rsidRPr="00D60FFD" w:rsidRDefault="00A94422" w:rsidP="00A94422">
            <w:pPr>
              <w:pStyle w:val="afffffb"/>
            </w:pPr>
            <w:r w:rsidRPr="00D60FFD">
              <w:t>废滤袋</w:t>
            </w:r>
          </w:p>
        </w:tc>
        <w:tc>
          <w:tcPr>
            <w:tcW w:w="666" w:type="pct"/>
            <w:vAlign w:val="center"/>
          </w:tcPr>
          <w:p w14:paraId="48430456" w14:textId="77777777" w:rsidR="00A94422" w:rsidRPr="00D60FFD" w:rsidRDefault="00A94422" w:rsidP="00A94422">
            <w:pPr>
              <w:pStyle w:val="afffffb"/>
            </w:pPr>
            <w:r w:rsidRPr="00D60FFD">
              <w:t>0.15</w:t>
            </w:r>
          </w:p>
        </w:tc>
        <w:tc>
          <w:tcPr>
            <w:tcW w:w="666" w:type="pct"/>
            <w:vAlign w:val="center"/>
          </w:tcPr>
          <w:p w14:paraId="4E0A2265" w14:textId="77777777" w:rsidR="00A94422" w:rsidRPr="00D60FFD" w:rsidRDefault="00A94422" w:rsidP="00A94422">
            <w:pPr>
              <w:pStyle w:val="afffffb"/>
            </w:pPr>
            <w:r w:rsidRPr="00D60FFD">
              <w:t>0.15</w:t>
            </w:r>
          </w:p>
        </w:tc>
        <w:tc>
          <w:tcPr>
            <w:tcW w:w="573" w:type="pct"/>
            <w:vAlign w:val="center"/>
          </w:tcPr>
          <w:p w14:paraId="75D65DA5" w14:textId="77777777" w:rsidR="00A94422" w:rsidRPr="00D60FFD" w:rsidRDefault="00A94422" w:rsidP="00A94422">
            <w:pPr>
              <w:pStyle w:val="afffffb"/>
            </w:pPr>
            <w:r w:rsidRPr="00D60FFD">
              <w:t>/</w:t>
            </w:r>
          </w:p>
        </w:tc>
        <w:tc>
          <w:tcPr>
            <w:tcW w:w="664" w:type="pct"/>
            <w:vAlign w:val="center"/>
          </w:tcPr>
          <w:p w14:paraId="3BD384CB" w14:textId="77777777" w:rsidR="00A94422" w:rsidRPr="00D60FFD" w:rsidRDefault="00A94422" w:rsidP="00A94422">
            <w:pPr>
              <w:pStyle w:val="afffffb"/>
            </w:pPr>
            <w:r w:rsidRPr="00D60FFD">
              <w:t>0</w:t>
            </w:r>
          </w:p>
        </w:tc>
      </w:tr>
      <w:tr w:rsidR="00A94422" w:rsidRPr="00D60FFD" w14:paraId="6F24116A" w14:textId="77777777" w:rsidTr="00ED264F">
        <w:tc>
          <w:tcPr>
            <w:tcW w:w="405" w:type="pct"/>
            <w:vMerge/>
            <w:vAlign w:val="center"/>
          </w:tcPr>
          <w:p w14:paraId="0263CF65" w14:textId="77777777" w:rsidR="00A94422" w:rsidRPr="00D60FFD" w:rsidRDefault="00A94422" w:rsidP="00A94422">
            <w:pPr>
              <w:pStyle w:val="afffffb"/>
            </w:pPr>
          </w:p>
        </w:tc>
        <w:tc>
          <w:tcPr>
            <w:tcW w:w="2026" w:type="pct"/>
            <w:gridSpan w:val="2"/>
            <w:vAlign w:val="center"/>
          </w:tcPr>
          <w:p w14:paraId="4A1801AD" w14:textId="77777777" w:rsidR="00A94422" w:rsidRPr="00D60FFD" w:rsidRDefault="00A94422" w:rsidP="00A94422">
            <w:pPr>
              <w:pStyle w:val="afffffb"/>
            </w:pPr>
            <w:r w:rsidRPr="00D60FFD">
              <w:t>废活性炭</w:t>
            </w:r>
          </w:p>
        </w:tc>
        <w:tc>
          <w:tcPr>
            <w:tcW w:w="666" w:type="pct"/>
            <w:vAlign w:val="center"/>
          </w:tcPr>
          <w:p w14:paraId="1605153B" w14:textId="77777777" w:rsidR="00A94422" w:rsidRPr="00D60FFD" w:rsidRDefault="00A94422" w:rsidP="00A94422">
            <w:pPr>
              <w:pStyle w:val="afffffb"/>
            </w:pPr>
            <w:r w:rsidRPr="00D60FFD">
              <w:t>760</w:t>
            </w:r>
          </w:p>
        </w:tc>
        <w:tc>
          <w:tcPr>
            <w:tcW w:w="666" w:type="pct"/>
            <w:vAlign w:val="center"/>
          </w:tcPr>
          <w:p w14:paraId="5C0C3892" w14:textId="77777777" w:rsidR="00A94422" w:rsidRPr="00D60FFD" w:rsidRDefault="00A94422" w:rsidP="00A94422">
            <w:pPr>
              <w:pStyle w:val="afffffb"/>
            </w:pPr>
            <w:r w:rsidRPr="00D60FFD">
              <w:t>760</w:t>
            </w:r>
          </w:p>
        </w:tc>
        <w:tc>
          <w:tcPr>
            <w:tcW w:w="573" w:type="pct"/>
            <w:vAlign w:val="center"/>
          </w:tcPr>
          <w:p w14:paraId="5BE32575" w14:textId="77777777" w:rsidR="00A94422" w:rsidRPr="00D60FFD" w:rsidRDefault="00A94422" w:rsidP="00A94422">
            <w:pPr>
              <w:pStyle w:val="afffffb"/>
            </w:pPr>
            <w:r w:rsidRPr="00D60FFD">
              <w:t>/</w:t>
            </w:r>
          </w:p>
        </w:tc>
        <w:tc>
          <w:tcPr>
            <w:tcW w:w="664" w:type="pct"/>
            <w:vAlign w:val="center"/>
          </w:tcPr>
          <w:p w14:paraId="3420F357" w14:textId="77777777" w:rsidR="00A94422" w:rsidRPr="00D60FFD" w:rsidRDefault="00A94422" w:rsidP="00A94422">
            <w:pPr>
              <w:pStyle w:val="afffffb"/>
            </w:pPr>
            <w:r w:rsidRPr="00D60FFD">
              <w:t>0</w:t>
            </w:r>
          </w:p>
        </w:tc>
      </w:tr>
      <w:tr w:rsidR="00A94422" w:rsidRPr="00D60FFD" w14:paraId="2D8D3A71" w14:textId="77777777" w:rsidTr="00ED264F">
        <w:tc>
          <w:tcPr>
            <w:tcW w:w="405" w:type="pct"/>
            <w:vMerge/>
            <w:vAlign w:val="center"/>
          </w:tcPr>
          <w:p w14:paraId="55BD1448" w14:textId="77777777" w:rsidR="00A94422" w:rsidRPr="00D60FFD" w:rsidRDefault="00A94422" w:rsidP="00A94422">
            <w:pPr>
              <w:pStyle w:val="afffffb"/>
            </w:pPr>
          </w:p>
        </w:tc>
        <w:tc>
          <w:tcPr>
            <w:tcW w:w="2026" w:type="pct"/>
            <w:gridSpan w:val="2"/>
            <w:vAlign w:val="center"/>
          </w:tcPr>
          <w:p w14:paraId="51BFE2E6" w14:textId="77777777" w:rsidR="00A94422" w:rsidRPr="00D60FFD" w:rsidRDefault="00A94422" w:rsidP="00A94422">
            <w:pPr>
              <w:pStyle w:val="afffffb"/>
            </w:pPr>
            <w:r w:rsidRPr="00D60FFD">
              <w:t>废离子膜</w:t>
            </w:r>
          </w:p>
        </w:tc>
        <w:tc>
          <w:tcPr>
            <w:tcW w:w="666" w:type="pct"/>
            <w:vAlign w:val="center"/>
          </w:tcPr>
          <w:p w14:paraId="49707C1A" w14:textId="77777777" w:rsidR="00A94422" w:rsidRPr="00D60FFD" w:rsidRDefault="00A94422" w:rsidP="00A94422">
            <w:pPr>
              <w:pStyle w:val="afffffb"/>
            </w:pPr>
            <w:r w:rsidRPr="00D60FFD">
              <w:t>0.15</w:t>
            </w:r>
          </w:p>
        </w:tc>
        <w:tc>
          <w:tcPr>
            <w:tcW w:w="666" w:type="pct"/>
            <w:vAlign w:val="center"/>
          </w:tcPr>
          <w:p w14:paraId="7B55D685" w14:textId="77777777" w:rsidR="00A94422" w:rsidRPr="00D60FFD" w:rsidRDefault="00A94422" w:rsidP="00A94422">
            <w:pPr>
              <w:pStyle w:val="afffffb"/>
            </w:pPr>
            <w:r w:rsidRPr="00D60FFD">
              <w:t>0.15</w:t>
            </w:r>
          </w:p>
        </w:tc>
        <w:tc>
          <w:tcPr>
            <w:tcW w:w="573" w:type="pct"/>
            <w:vAlign w:val="center"/>
          </w:tcPr>
          <w:p w14:paraId="2713ADCB" w14:textId="77777777" w:rsidR="00A94422" w:rsidRPr="00D60FFD" w:rsidRDefault="00A94422" w:rsidP="00A94422">
            <w:pPr>
              <w:pStyle w:val="afffffb"/>
            </w:pPr>
            <w:r w:rsidRPr="00D60FFD">
              <w:t>/</w:t>
            </w:r>
          </w:p>
        </w:tc>
        <w:tc>
          <w:tcPr>
            <w:tcW w:w="664" w:type="pct"/>
            <w:vAlign w:val="center"/>
          </w:tcPr>
          <w:p w14:paraId="38FF19CA" w14:textId="77777777" w:rsidR="00A94422" w:rsidRPr="00D60FFD" w:rsidRDefault="00A94422" w:rsidP="00A94422">
            <w:pPr>
              <w:pStyle w:val="afffffb"/>
            </w:pPr>
            <w:r w:rsidRPr="00D60FFD">
              <w:t>0</w:t>
            </w:r>
          </w:p>
        </w:tc>
      </w:tr>
      <w:tr w:rsidR="00A94422" w:rsidRPr="00D60FFD" w14:paraId="3D381DB3" w14:textId="77777777" w:rsidTr="00ED264F">
        <w:tc>
          <w:tcPr>
            <w:tcW w:w="405" w:type="pct"/>
            <w:vMerge/>
            <w:vAlign w:val="center"/>
          </w:tcPr>
          <w:p w14:paraId="1E07D5A6" w14:textId="77777777" w:rsidR="00A94422" w:rsidRPr="00D60FFD" w:rsidRDefault="00A94422" w:rsidP="00A94422">
            <w:pPr>
              <w:pStyle w:val="afffffb"/>
            </w:pPr>
          </w:p>
        </w:tc>
        <w:tc>
          <w:tcPr>
            <w:tcW w:w="2026" w:type="pct"/>
            <w:gridSpan w:val="2"/>
            <w:vAlign w:val="center"/>
          </w:tcPr>
          <w:p w14:paraId="2D9BF78E" w14:textId="77777777" w:rsidR="00A94422" w:rsidRPr="00D60FFD" w:rsidRDefault="00A94422" w:rsidP="00A94422">
            <w:pPr>
              <w:pStyle w:val="afffffb"/>
            </w:pPr>
            <w:r w:rsidRPr="00D60FFD">
              <w:rPr>
                <w:rFonts w:hint="eastAsia"/>
              </w:rPr>
              <w:t>废</w:t>
            </w:r>
            <w:r w:rsidRPr="00D60FFD">
              <w:t>渗滤液</w:t>
            </w:r>
          </w:p>
        </w:tc>
        <w:tc>
          <w:tcPr>
            <w:tcW w:w="666" w:type="pct"/>
            <w:vAlign w:val="center"/>
          </w:tcPr>
          <w:p w14:paraId="5374C98B" w14:textId="77777777" w:rsidR="00A94422" w:rsidRPr="00D60FFD" w:rsidRDefault="00A94422" w:rsidP="00A94422">
            <w:pPr>
              <w:pStyle w:val="afffffb"/>
            </w:pPr>
            <w:r w:rsidRPr="00D60FFD">
              <w:rPr>
                <w:rFonts w:hint="eastAsia"/>
              </w:rPr>
              <w:t>5.4</w:t>
            </w:r>
          </w:p>
        </w:tc>
        <w:tc>
          <w:tcPr>
            <w:tcW w:w="666" w:type="pct"/>
            <w:vAlign w:val="center"/>
          </w:tcPr>
          <w:p w14:paraId="4264B3DC" w14:textId="77777777" w:rsidR="00A94422" w:rsidRPr="00D60FFD" w:rsidRDefault="00A94422" w:rsidP="00A94422">
            <w:pPr>
              <w:pStyle w:val="afffffb"/>
            </w:pPr>
            <w:r w:rsidRPr="00D60FFD">
              <w:rPr>
                <w:rFonts w:hint="eastAsia"/>
              </w:rPr>
              <w:t>5.4</w:t>
            </w:r>
          </w:p>
        </w:tc>
        <w:tc>
          <w:tcPr>
            <w:tcW w:w="573" w:type="pct"/>
            <w:vAlign w:val="center"/>
          </w:tcPr>
          <w:p w14:paraId="2C54DB03" w14:textId="77777777" w:rsidR="00A94422" w:rsidRPr="00D60FFD" w:rsidRDefault="00A94422" w:rsidP="00A94422">
            <w:pPr>
              <w:pStyle w:val="afffffb"/>
            </w:pPr>
            <w:r w:rsidRPr="00D60FFD">
              <w:rPr>
                <w:rFonts w:hint="eastAsia"/>
              </w:rPr>
              <w:t>/</w:t>
            </w:r>
          </w:p>
        </w:tc>
        <w:tc>
          <w:tcPr>
            <w:tcW w:w="664" w:type="pct"/>
            <w:vAlign w:val="center"/>
          </w:tcPr>
          <w:p w14:paraId="4E62BEA2" w14:textId="77777777" w:rsidR="00A94422" w:rsidRPr="00D60FFD" w:rsidRDefault="00A94422" w:rsidP="00A94422">
            <w:pPr>
              <w:pStyle w:val="afffffb"/>
            </w:pPr>
            <w:r w:rsidRPr="00D60FFD">
              <w:rPr>
                <w:rFonts w:hint="eastAsia"/>
              </w:rPr>
              <w:t>0</w:t>
            </w:r>
          </w:p>
        </w:tc>
      </w:tr>
      <w:tr w:rsidR="00A94422" w:rsidRPr="00D60FFD" w14:paraId="35A2EA27" w14:textId="77777777" w:rsidTr="00B70213">
        <w:tc>
          <w:tcPr>
            <w:tcW w:w="405" w:type="pct"/>
            <w:vMerge/>
            <w:vAlign w:val="center"/>
          </w:tcPr>
          <w:p w14:paraId="2CD8357E" w14:textId="77777777" w:rsidR="00A94422" w:rsidRPr="00D60FFD" w:rsidRDefault="00A94422" w:rsidP="00A94422">
            <w:pPr>
              <w:pStyle w:val="afffffb"/>
            </w:pPr>
          </w:p>
        </w:tc>
        <w:tc>
          <w:tcPr>
            <w:tcW w:w="2026" w:type="pct"/>
            <w:gridSpan w:val="2"/>
            <w:vAlign w:val="center"/>
          </w:tcPr>
          <w:p w14:paraId="7D88F7F7" w14:textId="77777777" w:rsidR="00A94422" w:rsidRPr="00D60FFD" w:rsidRDefault="00A94422" w:rsidP="00A94422">
            <w:pPr>
              <w:pStyle w:val="afffffb"/>
            </w:pPr>
            <w:r w:rsidRPr="00D60FFD">
              <w:t>生活垃圾</w:t>
            </w:r>
          </w:p>
        </w:tc>
        <w:tc>
          <w:tcPr>
            <w:tcW w:w="666" w:type="pct"/>
            <w:vAlign w:val="center"/>
          </w:tcPr>
          <w:p w14:paraId="0A9DACBB" w14:textId="77777777" w:rsidR="00A94422" w:rsidRPr="00D60FFD" w:rsidRDefault="00A94422" w:rsidP="00A94422">
            <w:pPr>
              <w:pStyle w:val="afffffb"/>
            </w:pPr>
            <w:r w:rsidRPr="00D60FFD">
              <w:t>10.56</w:t>
            </w:r>
          </w:p>
        </w:tc>
        <w:tc>
          <w:tcPr>
            <w:tcW w:w="666" w:type="pct"/>
            <w:vAlign w:val="center"/>
          </w:tcPr>
          <w:p w14:paraId="5DF827EC" w14:textId="77777777" w:rsidR="00A94422" w:rsidRPr="00D60FFD" w:rsidRDefault="00A94422" w:rsidP="00A94422">
            <w:pPr>
              <w:pStyle w:val="afffffb"/>
            </w:pPr>
            <w:r w:rsidRPr="00D60FFD">
              <w:t>10.56</w:t>
            </w:r>
          </w:p>
        </w:tc>
        <w:tc>
          <w:tcPr>
            <w:tcW w:w="573" w:type="pct"/>
            <w:vAlign w:val="center"/>
          </w:tcPr>
          <w:p w14:paraId="14206619" w14:textId="77777777" w:rsidR="00A94422" w:rsidRPr="00D60FFD" w:rsidRDefault="00A94422" w:rsidP="00A94422">
            <w:pPr>
              <w:pStyle w:val="afffffb"/>
            </w:pPr>
            <w:r w:rsidRPr="00D60FFD">
              <w:t>/</w:t>
            </w:r>
          </w:p>
        </w:tc>
        <w:tc>
          <w:tcPr>
            <w:tcW w:w="664" w:type="pct"/>
            <w:vAlign w:val="center"/>
          </w:tcPr>
          <w:p w14:paraId="39F98CFF" w14:textId="77777777" w:rsidR="00A94422" w:rsidRPr="00D60FFD" w:rsidRDefault="00A94422" w:rsidP="00A94422">
            <w:pPr>
              <w:pStyle w:val="afffffb"/>
            </w:pPr>
            <w:r w:rsidRPr="00D60FFD">
              <w:t>0</w:t>
            </w:r>
          </w:p>
        </w:tc>
      </w:tr>
      <w:tr w:rsidR="00A94422" w:rsidRPr="00D60FFD" w14:paraId="376148CC" w14:textId="77777777" w:rsidTr="00ED264F">
        <w:tc>
          <w:tcPr>
            <w:tcW w:w="405" w:type="pct"/>
            <w:vMerge/>
            <w:tcBorders>
              <w:bottom w:val="single" w:sz="12" w:space="0" w:color="auto"/>
            </w:tcBorders>
            <w:vAlign w:val="center"/>
          </w:tcPr>
          <w:p w14:paraId="45FDBA00" w14:textId="77777777" w:rsidR="00A94422" w:rsidRPr="00D60FFD" w:rsidRDefault="00A94422" w:rsidP="00A94422">
            <w:pPr>
              <w:pStyle w:val="afffffb"/>
            </w:pPr>
          </w:p>
        </w:tc>
        <w:tc>
          <w:tcPr>
            <w:tcW w:w="2026" w:type="pct"/>
            <w:gridSpan w:val="2"/>
            <w:tcBorders>
              <w:bottom w:val="single" w:sz="12" w:space="0" w:color="auto"/>
            </w:tcBorders>
            <w:vAlign w:val="center"/>
          </w:tcPr>
          <w:p w14:paraId="31D5780E" w14:textId="77777777" w:rsidR="00A94422" w:rsidRPr="00D60FFD" w:rsidRDefault="00A94422" w:rsidP="00A94422">
            <w:pPr>
              <w:pStyle w:val="afffffb"/>
            </w:pPr>
            <w:r w:rsidRPr="00D60FFD">
              <w:rPr>
                <w:rFonts w:hint="eastAsia"/>
              </w:rPr>
              <w:t>废铁</w:t>
            </w:r>
          </w:p>
        </w:tc>
        <w:tc>
          <w:tcPr>
            <w:tcW w:w="666" w:type="pct"/>
            <w:tcBorders>
              <w:bottom w:val="single" w:sz="12" w:space="0" w:color="auto"/>
            </w:tcBorders>
            <w:vAlign w:val="center"/>
          </w:tcPr>
          <w:p w14:paraId="656B73B2" w14:textId="77777777" w:rsidR="00A94422" w:rsidRPr="00D60FFD" w:rsidRDefault="00A94422" w:rsidP="00A94422">
            <w:pPr>
              <w:pStyle w:val="afffffb"/>
            </w:pPr>
            <w:r w:rsidRPr="00D60FFD">
              <w:rPr>
                <w:rFonts w:hint="eastAsia"/>
              </w:rPr>
              <w:t>183</w:t>
            </w:r>
          </w:p>
        </w:tc>
        <w:tc>
          <w:tcPr>
            <w:tcW w:w="666" w:type="pct"/>
            <w:tcBorders>
              <w:bottom w:val="single" w:sz="12" w:space="0" w:color="auto"/>
            </w:tcBorders>
            <w:vAlign w:val="center"/>
          </w:tcPr>
          <w:p w14:paraId="66425FDC" w14:textId="77777777" w:rsidR="00A94422" w:rsidRPr="00D60FFD" w:rsidRDefault="00A94422" w:rsidP="00A94422">
            <w:pPr>
              <w:pStyle w:val="afffffb"/>
            </w:pPr>
            <w:r w:rsidRPr="00D60FFD">
              <w:rPr>
                <w:rFonts w:hint="eastAsia"/>
              </w:rPr>
              <w:t>1</w:t>
            </w:r>
            <w:r w:rsidRPr="00D60FFD">
              <w:t>83</w:t>
            </w:r>
          </w:p>
        </w:tc>
        <w:tc>
          <w:tcPr>
            <w:tcW w:w="573" w:type="pct"/>
            <w:tcBorders>
              <w:bottom w:val="single" w:sz="12" w:space="0" w:color="auto"/>
            </w:tcBorders>
            <w:vAlign w:val="center"/>
          </w:tcPr>
          <w:p w14:paraId="1B645FDA" w14:textId="77777777" w:rsidR="00A94422" w:rsidRPr="00D60FFD" w:rsidRDefault="00A94422" w:rsidP="00A94422">
            <w:pPr>
              <w:pStyle w:val="afffffb"/>
            </w:pPr>
            <w:r w:rsidRPr="00D60FFD">
              <w:rPr>
                <w:rFonts w:hint="eastAsia"/>
              </w:rPr>
              <w:t>/</w:t>
            </w:r>
          </w:p>
        </w:tc>
        <w:tc>
          <w:tcPr>
            <w:tcW w:w="664" w:type="pct"/>
            <w:tcBorders>
              <w:bottom w:val="single" w:sz="12" w:space="0" w:color="auto"/>
            </w:tcBorders>
            <w:vAlign w:val="center"/>
          </w:tcPr>
          <w:p w14:paraId="74BDFB5E" w14:textId="77777777" w:rsidR="00A94422" w:rsidRPr="00D60FFD" w:rsidRDefault="00A94422" w:rsidP="00A94422">
            <w:pPr>
              <w:pStyle w:val="afffffb"/>
            </w:pPr>
            <w:r w:rsidRPr="00D60FFD">
              <w:rPr>
                <w:rFonts w:hint="eastAsia"/>
              </w:rPr>
              <w:t>0</w:t>
            </w:r>
          </w:p>
        </w:tc>
      </w:tr>
    </w:tbl>
    <w:p w14:paraId="2A32997F" w14:textId="77777777" w:rsidR="0029457C" w:rsidRPr="00D60FFD" w:rsidRDefault="0029457C" w:rsidP="00EC2D98">
      <w:pPr>
        <w:ind w:firstLine="360"/>
      </w:pPr>
      <w:r w:rsidRPr="00D60FFD">
        <w:rPr>
          <w:sz w:val="18"/>
          <w:szCs w:val="18"/>
        </w:rPr>
        <w:t>注：</w:t>
      </w:r>
      <w:r w:rsidRPr="00D60FFD">
        <w:rPr>
          <w:sz w:val="18"/>
          <w:szCs w:val="18"/>
        </w:rPr>
        <w:t>*</w:t>
      </w:r>
      <w:r w:rsidRPr="00D60FFD">
        <w:rPr>
          <w:sz w:val="18"/>
          <w:szCs w:val="18"/>
        </w:rPr>
        <w:t>表示金属及其化合物</w:t>
      </w:r>
      <w:r w:rsidRPr="00D60FFD">
        <w:rPr>
          <w:rFonts w:hint="eastAsia"/>
          <w:sz w:val="18"/>
          <w:szCs w:val="18"/>
        </w:rPr>
        <w:t>。</w:t>
      </w:r>
    </w:p>
    <w:p w14:paraId="72375960" w14:textId="77777777" w:rsidR="0029457C" w:rsidRPr="00D60FFD" w:rsidRDefault="0029457C" w:rsidP="00EC2D98">
      <w:pPr>
        <w:ind w:firstLine="480"/>
        <w:sectPr w:rsidR="0029457C" w:rsidRPr="00D60FFD" w:rsidSect="0029457C">
          <w:pgSz w:w="11907" w:h="16840" w:code="9"/>
          <w:pgMar w:top="1440" w:right="1440" w:bottom="1440" w:left="1440" w:header="851" w:footer="992" w:gutter="0"/>
          <w:cols w:space="425"/>
          <w:docGrid w:type="lines" w:linePitch="326"/>
        </w:sectPr>
      </w:pPr>
    </w:p>
    <w:p w14:paraId="506CB993" w14:textId="77777777" w:rsidR="0034141C" w:rsidRPr="00D60FFD" w:rsidRDefault="0034141C" w:rsidP="00A5489E">
      <w:pPr>
        <w:pStyle w:val="afffffffffffffffff6"/>
      </w:pPr>
      <w:bookmarkStart w:id="64" w:name="_Toc1152313"/>
      <w:bookmarkStart w:id="65" w:name="_Toc67187526"/>
      <w:bookmarkEnd w:id="59"/>
      <w:r w:rsidRPr="00D60FFD">
        <w:t>4</w:t>
      </w:r>
      <w:r w:rsidRPr="00D60FFD">
        <w:t>、环境现状调查与评价</w:t>
      </w:r>
      <w:bookmarkEnd w:id="64"/>
      <w:bookmarkEnd w:id="65"/>
    </w:p>
    <w:p w14:paraId="7618266C" w14:textId="77777777" w:rsidR="0034141C" w:rsidRPr="00D60FFD" w:rsidRDefault="0034141C" w:rsidP="00A5489E">
      <w:pPr>
        <w:pStyle w:val="afffffffffffffffff7"/>
      </w:pPr>
      <w:bookmarkStart w:id="66" w:name="_Toc525845397"/>
      <w:bookmarkStart w:id="67" w:name="_Toc1152314"/>
      <w:bookmarkStart w:id="68" w:name="_Toc67187527"/>
      <w:bookmarkStart w:id="69" w:name="_Toc475344757"/>
      <w:bookmarkStart w:id="70" w:name="_Toc478597216"/>
      <w:bookmarkStart w:id="71" w:name="_Toc482091042"/>
      <w:bookmarkStart w:id="72" w:name="_Toc527962864"/>
      <w:r w:rsidRPr="00D60FFD">
        <w:t>4</w:t>
      </w:r>
      <w:r w:rsidRPr="00D60FFD">
        <w:rPr>
          <w:rFonts w:hint="eastAsia"/>
        </w:rPr>
        <w:t>.1</w:t>
      </w:r>
      <w:r w:rsidRPr="00D60FFD">
        <w:rPr>
          <w:rFonts w:hint="eastAsia"/>
        </w:rPr>
        <w:t>自然环境概况</w:t>
      </w:r>
      <w:bookmarkEnd w:id="66"/>
      <w:bookmarkEnd w:id="67"/>
      <w:bookmarkEnd w:id="68"/>
    </w:p>
    <w:p w14:paraId="1786FE44" w14:textId="77777777" w:rsidR="0034141C" w:rsidRPr="00D60FFD" w:rsidRDefault="0034141C" w:rsidP="0034141C">
      <w:pPr>
        <w:spacing w:before="240" w:after="120"/>
        <w:ind w:firstLineChars="0" w:firstLine="0"/>
        <w:jc w:val="left"/>
        <w:outlineLvl w:val="2"/>
        <w:rPr>
          <w:rFonts w:eastAsia="黑体"/>
          <w:sz w:val="28"/>
        </w:rPr>
      </w:pPr>
      <w:r w:rsidRPr="00D60FFD">
        <w:rPr>
          <w:rFonts w:eastAsia="黑体"/>
          <w:sz w:val="28"/>
        </w:rPr>
        <w:t>4</w:t>
      </w:r>
      <w:r w:rsidRPr="00D60FFD">
        <w:rPr>
          <w:rFonts w:eastAsia="黑体" w:hint="eastAsia"/>
          <w:sz w:val="28"/>
        </w:rPr>
        <w:t>.1.1</w:t>
      </w:r>
      <w:r w:rsidRPr="00D60FFD">
        <w:rPr>
          <w:rFonts w:eastAsia="黑体" w:hint="eastAsia"/>
          <w:sz w:val="28"/>
        </w:rPr>
        <w:t>地理位置</w:t>
      </w:r>
    </w:p>
    <w:p w14:paraId="30D52216" w14:textId="77777777" w:rsidR="0034141C" w:rsidRPr="00D60FFD" w:rsidRDefault="0034141C" w:rsidP="0034141C">
      <w:pPr>
        <w:ind w:firstLine="480"/>
      </w:pPr>
      <w:r w:rsidRPr="00D60FFD">
        <w:t>蚌埠市处于安徽省北部，津浦线与淮河交汇处，位于东经</w:t>
      </w:r>
      <w:r w:rsidRPr="00D60FFD">
        <w:t>117</w:t>
      </w:r>
      <w:r w:rsidRPr="00D60FFD">
        <w:rPr>
          <w:vertAlign w:val="superscript"/>
        </w:rPr>
        <w:t>o</w:t>
      </w:r>
      <w:r w:rsidRPr="00D60FFD">
        <w:t>11′</w:t>
      </w:r>
      <w:r w:rsidRPr="00D60FFD">
        <w:t>至</w:t>
      </w:r>
      <w:r w:rsidRPr="00D60FFD">
        <w:t>117</w:t>
      </w:r>
      <w:r w:rsidRPr="00D60FFD">
        <w:rPr>
          <w:vertAlign w:val="superscript"/>
        </w:rPr>
        <w:t xml:space="preserve"> o</w:t>
      </w:r>
      <w:r w:rsidRPr="00D60FFD">
        <w:t>31′</w:t>
      </w:r>
      <w:r w:rsidRPr="00D60FFD">
        <w:t>，北纬</w:t>
      </w:r>
      <w:r w:rsidRPr="00D60FFD">
        <w:t>32</w:t>
      </w:r>
      <w:r w:rsidRPr="00D60FFD">
        <w:rPr>
          <w:vertAlign w:val="superscript"/>
        </w:rPr>
        <w:t>o</w:t>
      </w:r>
      <w:r w:rsidRPr="00D60FFD">
        <w:t>49′</w:t>
      </w:r>
      <w:r w:rsidRPr="00D60FFD">
        <w:t>至</w:t>
      </w:r>
      <w:r w:rsidRPr="00D60FFD">
        <w:t>33</w:t>
      </w:r>
      <w:r w:rsidRPr="00D60FFD">
        <w:rPr>
          <w:vertAlign w:val="superscript"/>
        </w:rPr>
        <w:t>o</w:t>
      </w:r>
      <w:r w:rsidRPr="00D60FFD">
        <w:t>01′</w:t>
      </w:r>
      <w:r w:rsidRPr="00D60FFD">
        <w:t>，东西长</w:t>
      </w:r>
      <w:r w:rsidRPr="00D60FFD">
        <w:t>32.3</w:t>
      </w:r>
      <w:r w:rsidRPr="00D60FFD">
        <w:t>公里，南北宽</w:t>
      </w:r>
      <w:r w:rsidRPr="00D60FFD">
        <w:t>23.5</w:t>
      </w:r>
      <w:r w:rsidRPr="00D60FFD">
        <w:t>公里，市区面积</w:t>
      </w:r>
      <w:r w:rsidRPr="00D60FFD">
        <w:t>455.4</w:t>
      </w:r>
      <w:r w:rsidRPr="00D60FFD">
        <w:t>平方公里，城市北为市辖怀远县，东北为市辖五河县，东部和南部为滁县地区凤阳县，西部为市辖怀远县，淮河干流自西向东贯通城区，其北岸为</w:t>
      </w:r>
      <w:r w:rsidRPr="00D60FFD">
        <w:t>54.56</w:t>
      </w:r>
      <w:r w:rsidRPr="00D60FFD">
        <w:t>平方公里，南岸为</w:t>
      </w:r>
      <w:r w:rsidRPr="00D60FFD">
        <w:t>360.84</w:t>
      </w:r>
      <w:r w:rsidRPr="00D60FFD">
        <w:t>平方公里。蚌埠因曾盛产珠而得名，被誉为</w:t>
      </w:r>
      <w:r w:rsidRPr="00D60FFD">
        <w:t>“</w:t>
      </w:r>
      <w:r w:rsidRPr="00D60FFD">
        <w:t>淮上明珠</w:t>
      </w:r>
      <w:r w:rsidRPr="00D60FFD">
        <w:t>”</w:t>
      </w:r>
      <w:r w:rsidRPr="00D60FFD">
        <w:t>，素有</w:t>
      </w:r>
      <w:r w:rsidRPr="00D60FFD">
        <w:t>“</w:t>
      </w:r>
      <w:r w:rsidRPr="00D60FFD">
        <w:t>珍珠城</w:t>
      </w:r>
      <w:r w:rsidRPr="00D60FFD">
        <w:t>”</w:t>
      </w:r>
      <w:r w:rsidRPr="00D60FFD">
        <w:t>的誉称。</w:t>
      </w:r>
    </w:p>
    <w:p w14:paraId="7B898659" w14:textId="77777777" w:rsidR="0034141C" w:rsidRPr="00D60FFD" w:rsidRDefault="0034141C" w:rsidP="0034141C">
      <w:pPr>
        <w:ind w:firstLine="480"/>
      </w:pPr>
      <w:r w:rsidRPr="00D60FFD">
        <w:rPr>
          <w:rFonts w:hint="eastAsia"/>
        </w:rPr>
        <w:t>本项目位于</w:t>
      </w:r>
      <w:r w:rsidR="00113E05" w:rsidRPr="00D60FFD">
        <w:rPr>
          <w:rFonts w:cs="Times New Roman" w:hint="eastAsia"/>
        </w:rPr>
        <w:t>安徽蚌埠淮上经济开发区</w:t>
      </w:r>
      <w:r w:rsidR="00113E05" w:rsidRPr="00D60FFD">
        <w:rPr>
          <w:rFonts w:cs="Times New Roman"/>
        </w:rPr>
        <w:t>（</w:t>
      </w:r>
      <w:r w:rsidR="00113E05" w:rsidRPr="00D60FFD">
        <w:rPr>
          <w:rFonts w:cs="Times New Roman" w:hint="eastAsia"/>
        </w:rPr>
        <w:t>安徽蚌埠精细</w:t>
      </w:r>
      <w:r w:rsidR="00113E05" w:rsidRPr="00D60FFD">
        <w:rPr>
          <w:rFonts w:cs="Times New Roman"/>
        </w:rPr>
        <w:t>化工集聚区）</w:t>
      </w:r>
      <w:r w:rsidRPr="00D60FFD">
        <w:rPr>
          <w:rFonts w:hint="eastAsia"/>
        </w:rPr>
        <w:t>，具体</w:t>
      </w:r>
      <w:r w:rsidRPr="00D60FFD">
        <w:t>地理位置</w:t>
      </w:r>
      <w:r w:rsidRPr="00D60FFD">
        <w:rPr>
          <w:rFonts w:hint="eastAsia"/>
        </w:rPr>
        <w:t>见附图</w:t>
      </w:r>
      <w:r w:rsidRPr="00D60FFD">
        <w:t>4</w:t>
      </w:r>
      <w:r w:rsidRPr="00D60FFD">
        <w:rPr>
          <w:rFonts w:hint="eastAsia"/>
        </w:rPr>
        <w:t>.1.1</w:t>
      </w:r>
      <w:r w:rsidRPr="00D60FFD">
        <w:t>-1</w:t>
      </w:r>
      <w:r w:rsidRPr="00D60FFD">
        <w:rPr>
          <w:rFonts w:hint="eastAsia"/>
        </w:rPr>
        <w:t>。</w:t>
      </w:r>
    </w:p>
    <w:p w14:paraId="65F3F4CC" w14:textId="77777777" w:rsidR="0034141C" w:rsidRPr="00D60FFD" w:rsidRDefault="0034141C" w:rsidP="0034141C">
      <w:pPr>
        <w:spacing w:before="240" w:after="120"/>
        <w:ind w:firstLineChars="0" w:firstLine="0"/>
        <w:jc w:val="left"/>
        <w:outlineLvl w:val="2"/>
        <w:rPr>
          <w:rFonts w:eastAsia="黑体"/>
          <w:sz w:val="28"/>
        </w:rPr>
      </w:pPr>
      <w:r w:rsidRPr="00D60FFD">
        <w:rPr>
          <w:rFonts w:eastAsia="黑体"/>
          <w:sz w:val="28"/>
        </w:rPr>
        <w:t>4</w:t>
      </w:r>
      <w:r w:rsidRPr="00D60FFD">
        <w:rPr>
          <w:rFonts w:eastAsia="黑体" w:hint="eastAsia"/>
          <w:sz w:val="28"/>
        </w:rPr>
        <w:t>.1.2</w:t>
      </w:r>
      <w:r w:rsidRPr="00D60FFD">
        <w:rPr>
          <w:rFonts w:eastAsia="黑体" w:hint="eastAsia"/>
          <w:sz w:val="28"/>
        </w:rPr>
        <w:t>地形、</w:t>
      </w:r>
      <w:r w:rsidRPr="00D60FFD">
        <w:rPr>
          <w:rFonts w:eastAsia="黑体"/>
          <w:sz w:val="28"/>
        </w:rPr>
        <w:t>地貌、</w:t>
      </w:r>
      <w:r w:rsidRPr="00D60FFD">
        <w:rPr>
          <w:rFonts w:eastAsia="黑体" w:hint="eastAsia"/>
          <w:sz w:val="28"/>
        </w:rPr>
        <w:t>地质</w:t>
      </w:r>
    </w:p>
    <w:p w14:paraId="5B0328AC" w14:textId="77777777" w:rsidR="0034141C" w:rsidRPr="00D60FFD" w:rsidRDefault="0034141C" w:rsidP="0034141C">
      <w:pPr>
        <w:ind w:firstLine="480"/>
      </w:pPr>
      <w:r w:rsidRPr="00D60FFD">
        <w:t>蚌埠在漫长的地址历史上，经历了长期的海洋环境，并受多次构造运行的影响，形成了一系列断层，亦发生过数度岩浆活动，而后又经抬升和下降活动，并伴有堆积作用，形成目前的古陆地址状态。蚌埠地貌主要分为平原、丘陵和山地三种，幅区属黄淮海平原与江淮丘陵的过渡地带，处于江淮分水岭的末梢。市内以平原为主，南部有散落丘陵；地面从西北向东南倾斜，自然坡降万分之一左右。市区有大小</w:t>
      </w:r>
      <w:r w:rsidRPr="00D60FFD">
        <w:t>20</w:t>
      </w:r>
      <w:r w:rsidRPr="00D60FFD">
        <w:t>座山头环绕，只有一座小南山处于市区中心，其余皆为平原。</w:t>
      </w:r>
    </w:p>
    <w:p w14:paraId="233C4446" w14:textId="77777777" w:rsidR="0034141C" w:rsidRPr="00D60FFD" w:rsidRDefault="0034141C" w:rsidP="0034141C">
      <w:pPr>
        <w:ind w:firstLine="480"/>
      </w:pPr>
      <w:r w:rsidRPr="00D60FFD">
        <w:t>全市地形以平原为主，山丘相对集中，河沟纵横，湖泊散落。淮河以北为平原地区，约占全市面积的</w:t>
      </w:r>
      <w:r w:rsidRPr="00D60FFD">
        <w:t>86%</w:t>
      </w:r>
      <w:r w:rsidRPr="00D60FFD">
        <w:t>。地势呈西北高东南低，西部最高地面高程在涡芡之间西部为</w:t>
      </w:r>
      <w:r w:rsidRPr="00D60FFD">
        <w:t>24</w:t>
      </w:r>
      <w:r w:rsidRPr="00D60FFD">
        <w:t>米，最低地面高程在老潼河附近为</w:t>
      </w:r>
      <w:r w:rsidRPr="00D60FFD">
        <w:t>14</w:t>
      </w:r>
      <w:r w:rsidRPr="00D60FFD">
        <w:t>米，东西高差</w:t>
      </w:r>
      <w:r w:rsidRPr="00D60FFD">
        <w:t>10</w:t>
      </w:r>
      <w:r w:rsidRPr="00D60FFD">
        <w:t>米；北部沱浍之间任桥附近最高地面高程为</w:t>
      </w:r>
      <w:r w:rsidRPr="00D60FFD">
        <w:t>22.0</w:t>
      </w:r>
      <w:r w:rsidRPr="00D60FFD">
        <w:t>米，南部北淝河下游地面高程最低为</w:t>
      </w:r>
      <w:r w:rsidRPr="00D60FFD">
        <w:t>14</w:t>
      </w:r>
      <w:r w:rsidRPr="00D60FFD">
        <w:t>米，南北高差</w:t>
      </w:r>
      <w:r w:rsidRPr="00D60FFD">
        <w:t>8</w:t>
      </w:r>
      <w:r w:rsidRPr="00D60FFD">
        <w:t>米。淮河以南地形为有湖洼间隔的不连续山丘高地，约占全市面积的</w:t>
      </w:r>
      <w:r w:rsidRPr="00D60FFD">
        <w:t>14%</w:t>
      </w:r>
      <w:r w:rsidRPr="00D60FFD">
        <w:t>。蚌埠地处江淮腹地丘陵地区，由西向东的江淮分水岭贯穿该市，形成低缓的鱼背形地势。</w:t>
      </w:r>
    </w:p>
    <w:p w14:paraId="5A13F996" w14:textId="77777777" w:rsidR="0034141C" w:rsidRPr="00D60FFD" w:rsidRDefault="0034141C" w:rsidP="0034141C">
      <w:pPr>
        <w:spacing w:before="240" w:after="120"/>
        <w:ind w:firstLineChars="0" w:firstLine="0"/>
        <w:jc w:val="left"/>
        <w:outlineLvl w:val="2"/>
        <w:rPr>
          <w:rFonts w:eastAsia="黑体"/>
          <w:sz w:val="28"/>
        </w:rPr>
      </w:pPr>
      <w:r w:rsidRPr="00D60FFD">
        <w:rPr>
          <w:rFonts w:eastAsia="黑体"/>
          <w:sz w:val="28"/>
        </w:rPr>
        <w:t>4</w:t>
      </w:r>
      <w:r w:rsidRPr="00D60FFD">
        <w:rPr>
          <w:rFonts w:eastAsia="黑体" w:hint="eastAsia"/>
          <w:sz w:val="28"/>
        </w:rPr>
        <w:t>.1.3</w:t>
      </w:r>
      <w:r w:rsidRPr="00D60FFD">
        <w:rPr>
          <w:rFonts w:eastAsia="黑体" w:hint="eastAsia"/>
          <w:sz w:val="28"/>
        </w:rPr>
        <w:t>气候、气象</w:t>
      </w:r>
    </w:p>
    <w:p w14:paraId="4B5AC642" w14:textId="3BA08ABD" w:rsidR="0034141C" w:rsidRPr="00D60FFD" w:rsidRDefault="0034141C" w:rsidP="0034141C">
      <w:pPr>
        <w:ind w:firstLine="480"/>
      </w:pPr>
      <w:r w:rsidRPr="00D60FFD">
        <w:t>蚌埠属于北亚热带半湿润气候区与温暖带半湿润区气候的过渡带，兼有两个气候带的特征，雨量适中光照充足，年均无霜期</w:t>
      </w:r>
      <w:r w:rsidRPr="00D60FFD">
        <w:t>217</w:t>
      </w:r>
      <w:r w:rsidRPr="00D60FFD">
        <w:t>天，年均冷暖气团活动交锋频繁变化大，降水集中，梅雨季节在</w:t>
      </w:r>
      <w:r w:rsidRPr="00D60FFD">
        <w:t>6</w:t>
      </w:r>
      <w:r w:rsidRPr="00D60FFD">
        <w:t>月下旬至</w:t>
      </w:r>
      <w:r w:rsidRPr="00D60FFD">
        <w:t>7</w:t>
      </w:r>
      <w:r w:rsidRPr="00D60FFD">
        <w:t>月下旬，年均降水量</w:t>
      </w:r>
      <w:r w:rsidRPr="00D60FFD">
        <w:t>1195.7</w:t>
      </w:r>
      <w:r w:rsidRPr="00D60FFD">
        <w:t>毫米。经常有空梅年份出现，常有旱涝灾害发生。年平均气温</w:t>
      </w:r>
      <w:r w:rsidR="009D6C39" w:rsidRPr="00D60FFD">
        <w:t>15.37</w:t>
      </w:r>
      <w:r w:rsidRPr="00D60FFD">
        <w:rPr>
          <w:vertAlign w:val="superscript"/>
        </w:rPr>
        <w:t>o</w:t>
      </w:r>
      <w:r w:rsidRPr="00D60FFD">
        <w:t>C</w:t>
      </w:r>
      <w:r w:rsidRPr="00D60FFD">
        <w:t>，</w:t>
      </w:r>
      <w:r w:rsidRPr="00D60FFD">
        <w:t>1</w:t>
      </w:r>
      <w:r w:rsidRPr="00D60FFD">
        <w:t>月份最低，</w:t>
      </w:r>
      <w:r w:rsidRPr="00D60FFD">
        <w:t>7</w:t>
      </w:r>
      <w:r w:rsidRPr="00D60FFD">
        <w:t>月份最高，高于淮北和皖西地区，平均降雪日为</w:t>
      </w:r>
      <w:r w:rsidRPr="00D60FFD">
        <w:t>11</w:t>
      </w:r>
      <w:r w:rsidRPr="00D60FFD">
        <w:t>天，平均气压</w:t>
      </w:r>
      <w:r w:rsidRPr="00D60FFD">
        <w:t>1014.2</w:t>
      </w:r>
      <w:r w:rsidRPr="00D60FFD">
        <w:t>百帕。</w:t>
      </w:r>
    </w:p>
    <w:p w14:paraId="214DC3F1" w14:textId="77777777" w:rsidR="00204E30" w:rsidRPr="00D60FFD" w:rsidRDefault="00204E30" w:rsidP="00204E30">
      <w:pPr>
        <w:ind w:firstLine="480"/>
      </w:pPr>
      <w:r w:rsidRPr="00D60FFD">
        <w:t>其主要气象参数为：</w:t>
      </w:r>
    </w:p>
    <w:p w14:paraId="3F62CB78" w14:textId="77777777" w:rsidR="00204E30" w:rsidRPr="00D60FFD" w:rsidRDefault="00204E30" w:rsidP="00204E30">
      <w:pPr>
        <w:ind w:firstLine="480"/>
      </w:pPr>
      <w:r w:rsidRPr="00D60FFD">
        <w:t>年平均气温</w:t>
      </w:r>
      <w:r w:rsidRPr="00D60FFD">
        <w:t xml:space="preserve">                   15.37</w:t>
      </w:r>
      <w:r w:rsidRPr="00D60FFD">
        <w:rPr>
          <w:rFonts w:hint="eastAsia"/>
        </w:rPr>
        <w:t>℃</w:t>
      </w:r>
    </w:p>
    <w:p w14:paraId="4C24890B" w14:textId="77777777" w:rsidR="00204E30" w:rsidRPr="00D60FFD" w:rsidRDefault="00204E30" w:rsidP="00204E30">
      <w:pPr>
        <w:ind w:firstLine="480"/>
      </w:pPr>
      <w:r w:rsidRPr="00D60FFD">
        <w:t>极端最低温度</w:t>
      </w:r>
      <w:r w:rsidRPr="00D60FFD">
        <w:t xml:space="preserve">                 -24.3</w:t>
      </w:r>
      <w:r w:rsidRPr="00D60FFD">
        <w:rPr>
          <w:rFonts w:hint="eastAsia"/>
        </w:rPr>
        <w:t>℃</w:t>
      </w:r>
    </w:p>
    <w:p w14:paraId="30AA4BA8" w14:textId="77777777" w:rsidR="00204E30" w:rsidRPr="00D60FFD" w:rsidRDefault="00204E30" w:rsidP="00204E30">
      <w:pPr>
        <w:ind w:firstLine="480"/>
      </w:pPr>
      <w:r w:rsidRPr="00D60FFD">
        <w:t>极端最高温度</w:t>
      </w:r>
      <w:r w:rsidRPr="00D60FFD">
        <w:t xml:space="preserve">                 40.5</w:t>
      </w:r>
      <w:r w:rsidRPr="00D60FFD">
        <w:rPr>
          <w:rFonts w:hint="eastAsia"/>
        </w:rPr>
        <w:t>℃</w:t>
      </w:r>
    </w:p>
    <w:p w14:paraId="10252BA6" w14:textId="77777777" w:rsidR="00204E30" w:rsidRPr="00D60FFD" w:rsidRDefault="00204E30" w:rsidP="00204E30">
      <w:pPr>
        <w:ind w:firstLine="480"/>
      </w:pPr>
      <w:r w:rsidRPr="00D60FFD">
        <w:t>最高月平均气温</w:t>
      </w:r>
      <w:r w:rsidRPr="00D60FFD">
        <w:t xml:space="preserve">               29.62</w:t>
      </w:r>
      <w:r w:rsidRPr="00D60FFD">
        <w:rPr>
          <w:rFonts w:hint="eastAsia"/>
        </w:rPr>
        <w:t>℃</w:t>
      </w:r>
      <w:r w:rsidRPr="00D60FFD">
        <w:t xml:space="preserve"> (7</w:t>
      </w:r>
      <w:r w:rsidRPr="00D60FFD">
        <w:t>月</w:t>
      </w:r>
      <w:r w:rsidRPr="00D60FFD">
        <w:t>)</w:t>
      </w:r>
    </w:p>
    <w:p w14:paraId="7D083AF2" w14:textId="77777777" w:rsidR="00204E30" w:rsidRPr="00D60FFD" w:rsidRDefault="00204E30" w:rsidP="00204E30">
      <w:pPr>
        <w:ind w:firstLine="480"/>
      </w:pPr>
      <w:r w:rsidRPr="00D60FFD">
        <w:t>最低月平均气温</w:t>
      </w:r>
      <w:r w:rsidRPr="00D60FFD">
        <w:t xml:space="preserve">               0.75</w:t>
      </w:r>
      <w:r w:rsidRPr="00D60FFD">
        <w:rPr>
          <w:rFonts w:hint="eastAsia"/>
        </w:rPr>
        <w:t>℃</w:t>
      </w:r>
      <w:r w:rsidRPr="00D60FFD">
        <w:t xml:space="preserve"> (1</w:t>
      </w:r>
      <w:r w:rsidRPr="00D60FFD">
        <w:t>月</w:t>
      </w:r>
      <w:r w:rsidRPr="00D60FFD">
        <w:t>)</w:t>
      </w:r>
    </w:p>
    <w:p w14:paraId="3FCA463B" w14:textId="77777777" w:rsidR="00204E30" w:rsidRPr="00D60FFD" w:rsidRDefault="00204E30" w:rsidP="00204E30">
      <w:pPr>
        <w:ind w:firstLine="480"/>
      </w:pPr>
      <w:r w:rsidRPr="00D60FFD">
        <w:t>年平均湿度</w:t>
      </w:r>
      <w:r w:rsidRPr="00D60FFD">
        <w:t xml:space="preserve">                   71.81%</w:t>
      </w:r>
    </w:p>
    <w:p w14:paraId="4DF52A10" w14:textId="77777777" w:rsidR="00204E30" w:rsidRPr="00D60FFD" w:rsidRDefault="00204E30" w:rsidP="00204E30">
      <w:pPr>
        <w:ind w:firstLine="480"/>
      </w:pPr>
      <w:r w:rsidRPr="00D60FFD">
        <w:t>最热月平均相对湿度</w:t>
      </w:r>
      <w:r w:rsidRPr="00D60FFD">
        <w:t xml:space="preserve">           79.9%</w:t>
      </w:r>
    </w:p>
    <w:p w14:paraId="515B7F7A" w14:textId="77777777" w:rsidR="00204E30" w:rsidRPr="00D60FFD" w:rsidRDefault="00204E30" w:rsidP="00204E30">
      <w:pPr>
        <w:ind w:firstLine="480"/>
      </w:pPr>
      <w:r w:rsidRPr="00D60FFD">
        <w:t>最冷月平均相对湿度</w:t>
      </w:r>
      <w:r w:rsidRPr="00D60FFD">
        <w:t xml:space="preserve">           68.0%</w:t>
      </w:r>
    </w:p>
    <w:p w14:paraId="3E365917" w14:textId="77777777" w:rsidR="00204E30" w:rsidRPr="00D60FFD" w:rsidRDefault="00204E30" w:rsidP="00204E30">
      <w:pPr>
        <w:ind w:firstLine="480"/>
      </w:pPr>
      <w:r w:rsidRPr="00D60FFD">
        <w:t>年平均气压</w:t>
      </w:r>
      <w:r w:rsidRPr="00D60FFD">
        <w:t xml:space="preserve">                   101.43KPa</w:t>
      </w:r>
    </w:p>
    <w:p w14:paraId="4604A52A" w14:textId="77777777" w:rsidR="00204E30" w:rsidRPr="00D60FFD" w:rsidRDefault="00204E30" w:rsidP="00204E30">
      <w:pPr>
        <w:ind w:firstLine="480"/>
      </w:pPr>
      <w:r w:rsidRPr="00D60FFD">
        <w:rPr>
          <w:rFonts w:hint="eastAsia"/>
        </w:rPr>
        <w:t>历史最高</w:t>
      </w:r>
      <w:r w:rsidRPr="00D60FFD">
        <w:t>气压</w:t>
      </w:r>
      <w:r w:rsidRPr="00D60FFD">
        <w:t xml:space="preserve">                 104.52KPa</w:t>
      </w:r>
    </w:p>
    <w:p w14:paraId="3B4125FB" w14:textId="77777777" w:rsidR="00204E30" w:rsidRPr="00D60FFD" w:rsidRDefault="00204E30" w:rsidP="00204E30">
      <w:pPr>
        <w:ind w:firstLine="480"/>
      </w:pPr>
      <w:r w:rsidRPr="00D60FFD">
        <w:rPr>
          <w:rFonts w:hint="eastAsia"/>
        </w:rPr>
        <w:t>历史最低</w:t>
      </w:r>
      <w:r w:rsidRPr="00D60FFD">
        <w:t>气压</w:t>
      </w:r>
      <w:r w:rsidRPr="00D60FFD">
        <w:t xml:space="preserve">                 98.83KPa</w:t>
      </w:r>
    </w:p>
    <w:p w14:paraId="4D5AF356" w14:textId="77777777" w:rsidR="00204E30" w:rsidRPr="00D60FFD" w:rsidRDefault="00204E30" w:rsidP="00204E30">
      <w:pPr>
        <w:ind w:firstLine="480"/>
      </w:pPr>
      <w:r w:rsidRPr="00D60FFD">
        <w:t>年主导风向</w:t>
      </w:r>
      <w:r w:rsidRPr="00D60FFD">
        <w:t xml:space="preserve">                   </w:t>
      </w:r>
      <w:r w:rsidRPr="00D60FFD">
        <w:t>东北风</w:t>
      </w:r>
    </w:p>
    <w:p w14:paraId="35360C53" w14:textId="77777777" w:rsidR="00204E30" w:rsidRPr="00D60FFD" w:rsidRDefault="00204E30" w:rsidP="00204E30">
      <w:pPr>
        <w:ind w:firstLine="480"/>
      </w:pPr>
      <w:r w:rsidRPr="00D60FFD">
        <w:rPr>
          <w:rFonts w:hint="eastAsia"/>
        </w:rPr>
        <w:t>历年</w:t>
      </w:r>
      <w:r w:rsidRPr="00D60FFD">
        <w:t>平均风速</w:t>
      </w:r>
      <w:r w:rsidRPr="00D60FFD">
        <w:t xml:space="preserve">                 2.45m/s</w:t>
      </w:r>
    </w:p>
    <w:p w14:paraId="75839D12" w14:textId="77777777" w:rsidR="00204E30" w:rsidRPr="00D60FFD" w:rsidRDefault="00204E30" w:rsidP="00204E30">
      <w:pPr>
        <w:ind w:firstLine="480"/>
      </w:pPr>
      <w:r w:rsidRPr="00D60FFD">
        <w:rPr>
          <w:rFonts w:hint="eastAsia"/>
        </w:rPr>
        <w:t>历年</w:t>
      </w:r>
      <w:r w:rsidRPr="00D60FFD">
        <w:t>最大风速</w:t>
      </w:r>
      <w:r w:rsidRPr="00D60FFD">
        <w:t xml:space="preserve">                 19.5m/s</w:t>
      </w:r>
    </w:p>
    <w:p w14:paraId="552DC256" w14:textId="77777777" w:rsidR="00204E30" w:rsidRPr="00D60FFD" w:rsidRDefault="00204E30" w:rsidP="00204E30">
      <w:pPr>
        <w:ind w:firstLine="480"/>
      </w:pPr>
      <w:r w:rsidRPr="00D60FFD">
        <w:rPr>
          <w:rFonts w:hint="eastAsia"/>
        </w:rPr>
        <w:t>基本风压</w:t>
      </w:r>
      <w:r w:rsidRPr="00D60FFD">
        <w:t xml:space="preserve">                     0.35KN/m</w:t>
      </w:r>
      <w:r w:rsidRPr="00D60FFD">
        <w:rPr>
          <w:vertAlign w:val="superscript"/>
        </w:rPr>
        <w:t>2</w:t>
      </w:r>
    </w:p>
    <w:p w14:paraId="57852E63" w14:textId="77777777" w:rsidR="00204E30" w:rsidRPr="00D60FFD" w:rsidRDefault="00204E30" w:rsidP="00204E30">
      <w:pPr>
        <w:ind w:firstLine="480"/>
      </w:pPr>
      <w:r w:rsidRPr="00D60FFD">
        <w:t>静风频率</w:t>
      </w:r>
      <w:r w:rsidRPr="00D60FFD">
        <w:t xml:space="preserve">                     3.2%</w:t>
      </w:r>
    </w:p>
    <w:p w14:paraId="2B51814E" w14:textId="77777777" w:rsidR="00204E30" w:rsidRPr="00D60FFD" w:rsidRDefault="00204E30" w:rsidP="00204E30">
      <w:pPr>
        <w:ind w:firstLine="480"/>
      </w:pPr>
      <w:r w:rsidRPr="00D60FFD">
        <w:t>年平均降雨量</w:t>
      </w:r>
      <w:r w:rsidRPr="00D60FFD">
        <w:t xml:space="preserve">                 1195.7mm</w:t>
      </w:r>
    </w:p>
    <w:p w14:paraId="70DA520B" w14:textId="77777777" w:rsidR="00204E30" w:rsidRPr="00D60FFD" w:rsidRDefault="00204E30" w:rsidP="00204E30">
      <w:pPr>
        <w:ind w:firstLine="480"/>
      </w:pPr>
      <w:r w:rsidRPr="00D60FFD">
        <w:t>年最大降雨量</w:t>
      </w:r>
      <w:r w:rsidRPr="00D60FFD">
        <w:t xml:space="preserve">                 1559.5mm</w:t>
      </w:r>
    </w:p>
    <w:p w14:paraId="028A5F7E" w14:textId="77777777" w:rsidR="00204E30" w:rsidRPr="00D60FFD" w:rsidRDefault="00204E30" w:rsidP="00204E30">
      <w:pPr>
        <w:ind w:firstLine="480"/>
      </w:pPr>
      <w:r w:rsidRPr="00D60FFD">
        <w:t>日最大降雨量</w:t>
      </w:r>
      <w:r w:rsidRPr="00D60FFD">
        <w:t xml:space="preserve">                 216.7mm</w:t>
      </w:r>
    </w:p>
    <w:p w14:paraId="117E230B" w14:textId="77777777" w:rsidR="00204E30" w:rsidRPr="00D60FFD" w:rsidRDefault="00204E30" w:rsidP="00204E30">
      <w:pPr>
        <w:ind w:firstLine="480"/>
      </w:pPr>
      <w:r w:rsidRPr="00D60FFD">
        <w:rPr>
          <w:rFonts w:hint="eastAsia"/>
        </w:rPr>
        <w:t>年</w:t>
      </w:r>
      <w:r w:rsidRPr="00D60FFD">
        <w:t>最</w:t>
      </w:r>
      <w:r w:rsidRPr="00D60FFD">
        <w:rPr>
          <w:rFonts w:hint="eastAsia"/>
        </w:rPr>
        <w:t>小</w:t>
      </w:r>
      <w:r w:rsidRPr="00D60FFD">
        <w:t>降雨量</w:t>
      </w:r>
      <w:r w:rsidRPr="00D60FFD">
        <w:t xml:space="preserve">                 442.1mm</w:t>
      </w:r>
    </w:p>
    <w:p w14:paraId="2F130E4D" w14:textId="77777777" w:rsidR="00204E30" w:rsidRPr="00D60FFD" w:rsidRDefault="00204E30" w:rsidP="00204E30">
      <w:pPr>
        <w:ind w:firstLine="480"/>
      </w:pPr>
      <w:r w:rsidRPr="00D60FFD">
        <w:rPr>
          <w:rFonts w:hint="eastAsia"/>
        </w:rPr>
        <w:t>年</w:t>
      </w:r>
      <w:r w:rsidRPr="00D60FFD">
        <w:t>日照时间</w:t>
      </w:r>
      <w:r w:rsidRPr="00D60FFD">
        <w:rPr>
          <w:rFonts w:hint="eastAsia"/>
        </w:rPr>
        <w:t xml:space="preserve">                   </w:t>
      </w:r>
      <w:r w:rsidRPr="00D60FFD">
        <w:t>2200h</w:t>
      </w:r>
    </w:p>
    <w:p w14:paraId="09187E63" w14:textId="77777777" w:rsidR="00204E30" w:rsidRPr="00D60FFD" w:rsidRDefault="00204E30" w:rsidP="00204E30">
      <w:pPr>
        <w:ind w:firstLine="480"/>
      </w:pPr>
      <w:r w:rsidRPr="00D60FFD">
        <w:t>最大积雪深度</w:t>
      </w:r>
      <w:r w:rsidRPr="00D60FFD">
        <w:t xml:space="preserve">                 260mm</w:t>
      </w:r>
    </w:p>
    <w:p w14:paraId="0BB54A59" w14:textId="77777777" w:rsidR="00204E30" w:rsidRPr="00D60FFD" w:rsidRDefault="00204E30" w:rsidP="00204E30">
      <w:pPr>
        <w:ind w:firstLine="480"/>
      </w:pPr>
      <w:r w:rsidRPr="00D60FFD">
        <w:t>裹冰厚度（导线）</w:t>
      </w:r>
      <w:r w:rsidRPr="00D60FFD">
        <w:t xml:space="preserve">             5mm</w:t>
      </w:r>
    </w:p>
    <w:p w14:paraId="44F1FC84" w14:textId="77777777" w:rsidR="00204E30" w:rsidRPr="00D60FFD" w:rsidRDefault="00204E30" w:rsidP="00204E30">
      <w:pPr>
        <w:ind w:firstLine="480"/>
      </w:pPr>
      <w:r w:rsidRPr="00D60FFD">
        <w:rPr>
          <w:rFonts w:hint="eastAsia"/>
        </w:rPr>
        <w:t>基本雪压</w:t>
      </w:r>
      <w:r w:rsidRPr="00D60FFD">
        <w:t xml:space="preserve">                     0.45KN/m</w:t>
      </w:r>
      <w:r w:rsidRPr="00D60FFD">
        <w:rPr>
          <w:vertAlign w:val="superscript"/>
        </w:rPr>
        <w:t>2</w:t>
      </w:r>
    </w:p>
    <w:p w14:paraId="12713909" w14:textId="77777777" w:rsidR="00204E30" w:rsidRPr="00D60FFD" w:rsidRDefault="00204E30" w:rsidP="00204E30">
      <w:pPr>
        <w:ind w:firstLine="480"/>
      </w:pPr>
      <w:r w:rsidRPr="00D60FFD">
        <w:t>无霜期</w:t>
      </w:r>
      <w:r w:rsidRPr="00D60FFD">
        <w:t xml:space="preserve">                       217</w:t>
      </w:r>
      <w:r w:rsidRPr="00D60FFD">
        <w:t>天</w:t>
      </w:r>
    </w:p>
    <w:p w14:paraId="18F74CDA" w14:textId="1CA5C306" w:rsidR="00204E30" w:rsidRPr="00D60FFD" w:rsidRDefault="00204E30" w:rsidP="00204E30">
      <w:pPr>
        <w:ind w:firstLine="480"/>
      </w:pPr>
      <w:r w:rsidRPr="00D60FFD">
        <w:t>地震基本烈度（相当于修正后的麦卡里烈度）</w:t>
      </w:r>
      <w:r w:rsidRPr="00D60FFD">
        <w:t>7</w:t>
      </w:r>
      <w:r w:rsidRPr="00D60FFD">
        <w:t>度。</w:t>
      </w:r>
    </w:p>
    <w:p w14:paraId="7474B8DA" w14:textId="77777777" w:rsidR="0034141C" w:rsidRPr="00D60FFD" w:rsidRDefault="0034141C" w:rsidP="0034141C">
      <w:pPr>
        <w:spacing w:before="240" w:after="120"/>
        <w:ind w:firstLineChars="0" w:firstLine="0"/>
        <w:jc w:val="left"/>
        <w:outlineLvl w:val="2"/>
        <w:rPr>
          <w:rFonts w:eastAsia="黑体"/>
          <w:sz w:val="28"/>
        </w:rPr>
      </w:pPr>
      <w:r w:rsidRPr="00D60FFD">
        <w:rPr>
          <w:rFonts w:eastAsia="黑体"/>
          <w:sz w:val="28"/>
        </w:rPr>
        <w:t>4</w:t>
      </w:r>
      <w:r w:rsidRPr="00D60FFD">
        <w:rPr>
          <w:rFonts w:eastAsia="黑体" w:hint="eastAsia"/>
          <w:sz w:val="28"/>
        </w:rPr>
        <w:t>.1.4</w:t>
      </w:r>
      <w:r w:rsidRPr="00D60FFD">
        <w:rPr>
          <w:rFonts w:eastAsia="黑体" w:hint="eastAsia"/>
          <w:sz w:val="28"/>
        </w:rPr>
        <w:t>水系及水文特征</w:t>
      </w:r>
    </w:p>
    <w:p w14:paraId="3CE46C18" w14:textId="77777777" w:rsidR="0034141C" w:rsidRPr="00D60FFD" w:rsidRDefault="0034141C" w:rsidP="0034141C">
      <w:pPr>
        <w:ind w:firstLine="480"/>
      </w:pPr>
      <w:r w:rsidRPr="00D60FFD">
        <w:rPr>
          <w:rFonts w:hint="eastAsia"/>
        </w:rPr>
        <w:t>（</w:t>
      </w:r>
      <w:r w:rsidRPr="00D60FFD">
        <w:rPr>
          <w:rFonts w:hint="eastAsia"/>
        </w:rPr>
        <w:t>1</w:t>
      </w:r>
      <w:r w:rsidRPr="00D60FFD">
        <w:rPr>
          <w:rFonts w:hint="eastAsia"/>
        </w:rPr>
        <w:t>）地表水</w:t>
      </w:r>
    </w:p>
    <w:p w14:paraId="2213B9F3" w14:textId="77777777" w:rsidR="0034141C" w:rsidRPr="00D60FFD" w:rsidRDefault="0034141C" w:rsidP="0034141C">
      <w:pPr>
        <w:ind w:firstLine="480"/>
      </w:pPr>
      <w:r w:rsidRPr="00D60FFD">
        <w:t>蚌埠市位于淮河中下游、属于淮河流域，市区地表水以淮河干流为主，另有一级直流北淝河和数条河流等。一些小河流量小，干旱年份常断流。</w:t>
      </w:r>
    </w:p>
    <w:p w14:paraId="69D161F6" w14:textId="77777777" w:rsidR="0034141C" w:rsidRPr="00D60FFD" w:rsidRDefault="0034141C" w:rsidP="0034141C">
      <w:pPr>
        <w:ind w:firstLine="480"/>
      </w:pPr>
      <w:r w:rsidRPr="00D60FFD">
        <w:t>淮河：发源于河南省桐柏山区，干流全长</w:t>
      </w:r>
      <w:r w:rsidRPr="00D60FFD">
        <w:t>1000km</w:t>
      </w:r>
      <w:r w:rsidRPr="00D60FFD">
        <w:t>，流域面积</w:t>
      </w:r>
      <w:r w:rsidRPr="00D60FFD">
        <w:t>18890</w:t>
      </w:r>
      <w:r w:rsidRPr="00D60FFD">
        <w:t>平方公里，其中下流横贯安徽省北部，淮河蚌埠市区段上起蚌埠闸，下到临淮关，全长</w:t>
      </w:r>
      <w:r w:rsidRPr="00D60FFD">
        <w:t>39.8km</w:t>
      </w:r>
      <w:r w:rsidRPr="00D60FFD">
        <w:t>，正常水位下河宽约</w:t>
      </w:r>
      <w:r w:rsidRPr="00D60FFD">
        <w:t>400m</w:t>
      </w:r>
      <w:r w:rsidRPr="00D60FFD">
        <w:t>。淮河蚌埠段历年最高水位</w:t>
      </w:r>
      <w:r w:rsidRPr="00D60FFD">
        <w:t>22.18m</w:t>
      </w:r>
      <w:r w:rsidRPr="00D60FFD">
        <w:t>，最低水位</w:t>
      </w:r>
      <w:r w:rsidRPr="00D60FFD">
        <w:t>10.3m</w:t>
      </w:r>
      <w:r w:rsidRPr="00D60FFD">
        <w:t>，平均水位在</w:t>
      </w:r>
      <w:r w:rsidRPr="00D60FFD">
        <w:t>12.15m</w:t>
      </w:r>
      <w:r w:rsidRPr="00D60FFD">
        <w:t>，多年平均流量</w:t>
      </w:r>
      <w:r w:rsidRPr="00D60FFD">
        <w:t>852m</w:t>
      </w:r>
      <w:r w:rsidRPr="00D60FFD">
        <w:rPr>
          <w:vertAlign w:val="superscript"/>
        </w:rPr>
        <w:t>3</w:t>
      </w:r>
      <w:r w:rsidRPr="00D60FFD">
        <w:t>/s</w:t>
      </w:r>
      <w:r w:rsidRPr="00D60FFD">
        <w:t>，最大年均流量</w:t>
      </w:r>
      <w:r w:rsidRPr="00D60FFD">
        <w:t>2940m</w:t>
      </w:r>
      <w:r w:rsidRPr="00D60FFD">
        <w:rPr>
          <w:vertAlign w:val="superscript"/>
        </w:rPr>
        <w:t>3</w:t>
      </w:r>
      <w:r w:rsidRPr="00D60FFD">
        <w:t>/s</w:t>
      </w:r>
      <w:r w:rsidRPr="00D60FFD">
        <w:t>，最小年平均流量为</w:t>
      </w:r>
      <w:r w:rsidRPr="00D60FFD">
        <w:t>85.4m</w:t>
      </w:r>
      <w:r w:rsidRPr="00D60FFD">
        <w:rPr>
          <w:vertAlign w:val="superscript"/>
        </w:rPr>
        <w:t>3</w:t>
      </w:r>
      <w:r w:rsidRPr="00D60FFD">
        <w:t>/s</w:t>
      </w:r>
      <w:r w:rsidRPr="00D60FFD">
        <w:t>，最大流量为</w:t>
      </w:r>
      <w:r w:rsidRPr="00D60FFD">
        <w:t>11600m</w:t>
      </w:r>
      <w:r w:rsidRPr="00D60FFD">
        <w:rPr>
          <w:vertAlign w:val="superscript"/>
        </w:rPr>
        <w:t>3</w:t>
      </w:r>
      <w:r w:rsidRPr="00D60FFD">
        <w:t>/s</w:t>
      </w:r>
      <w:r w:rsidRPr="00D60FFD">
        <w:t>，最小流量以关闸时渗透量和船闸泄水量计为</w:t>
      </w:r>
      <w:r w:rsidRPr="00D60FFD">
        <w:t>12.4m</w:t>
      </w:r>
      <w:r w:rsidRPr="00D60FFD">
        <w:rPr>
          <w:vertAlign w:val="superscript"/>
        </w:rPr>
        <w:t>3</w:t>
      </w:r>
      <w:r w:rsidRPr="00D60FFD">
        <w:t>/s</w:t>
      </w:r>
      <w:r w:rsidRPr="00D60FFD">
        <w:t>，流速一般在</w:t>
      </w:r>
      <w:r w:rsidRPr="00D60FFD">
        <w:t>0.07~0.7m</w:t>
      </w:r>
      <w:r w:rsidRPr="00D60FFD">
        <w:rPr>
          <w:vertAlign w:val="superscript"/>
        </w:rPr>
        <w:t>3</w:t>
      </w:r>
      <w:r w:rsidRPr="00D60FFD">
        <w:t>/s</w:t>
      </w:r>
      <w:r w:rsidRPr="00D60FFD">
        <w:t>，平均流速在</w:t>
      </w:r>
      <w:r w:rsidRPr="00D60FFD">
        <w:t>0.45m/s</w:t>
      </w:r>
      <w:r w:rsidRPr="00D60FFD">
        <w:t>左右。</w:t>
      </w:r>
    </w:p>
    <w:p w14:paraId="20A80D89" w14:textId="77777777" w:rsidR="0034141C" w:rsidRPr="00D60FFD" w:rsidRDefault="0034141C" w:rsidP="0034141C">
      <w:pPr>
        <w:ind w:firstLine="480"/>
      </w:pPr>
      <w:r w:rsidRPr="00D60FFD">
        <w:t>北淝河：源出河南商丘，流经蒙城，于瓦埠集进入县境，流域面积</w:t>
      </w:r>
      <w:r w:rsidRPr="00D60FFD">
        <w:t>1047</w:t>
      </w:r>
      <w:r w:rsidRPr="00D60FFD">
        <w:t>平方公里。河面宽而水浅。</w:t>
      </w:r>
    </w:p>
    <w:p w14:paraId="6A1BFB36" w14:textId="77777777" w:rsidR="0034141C" w:rsidRPr="00D60FFD" w:rsidRDefault="0034141C" w:rsidP="0034141C">
      <w:pPr>
        <w:ind w:firstLine="480"/>
      </w:pPr>
      <w:r w:rsidRPr="00D60FFD">
        <w:t>怀洪新河人工河道。</w:t>
      </w:r>
      <w:r w:rsidR="00113E05" w:rsidRPr="00D60FFD">
        <w:rPr>
          <w:rFonts w:hint="eastAsia"/>
        </w:rPr>
        <w:t>19</w:t>
      </w:r>
      <w:r w:rsidRPr="00D60FFD">
        <w:t>91</w:t>
      </w:r>
      <w:r w:rsidRPr="00D60FFD">
        <w:t>年大水以后，开始实施的安徽省重点防洪工程。自涡河何巷在孙巷过北淝河，后入澥河，再经浍河，最后在江苏泗洪县注入洪泽湖。怀远县境内长约</w:t>
      </w:r>
      <w:r w:rsidRPr="00D60FFD">
        <w:t>25</w:t>
      </w:r>
      <w:r w:rsidRPr="00D60FFD">
        <w:t>公里。其主要作用是分担淮河蚌埠段洪水流量。</w:t>
      </w:r>
    </w:p>
    <w:p w14:paraId="4E813A88" w14:textId="77777777" w:rsidR="0034141C" w:rsidRPr="00D60FFD" w:rsidRDefault="0034141C" w:rsidP="0034141C">
      <w:pPr>
        <w:ind w:firstLine="480"/>
      </w:pPr>
      <w:r w:rsidRPr="00D60FFD">
        <w:rPr>
          <w:rFonts w:hint="eastAsia"/>
        </w:rPr>
        <w:t>（</w:t>
      </w:r>
      <w:r w:rsidRPr="00D60FFD">
        <w:t>2</w:t>
      </w:r>
      <w:r w:rsidRPr="00D60FFD">
        <w:rPr>
          <w:rFonts w:hint="eastAsia"/>
        </w:rPr>
        <w:t>）地下水</w:t>
      </w:r>
    </w:p>
    <w:p w14:paraId="4EAF4D2B" w14:textId="77777777" w:rsidR="0034141C" w:rsidRPr="00D60FFD" w:rsidRDefault="0034141C" w:rsidP="0034141C">
      <w:pPr>
        <w:ind w:firstLine="480"/>
      </w:pPr>
      <w:r w:rsidRPr="00D60FFD">
        <w:t>蚌埠市境内地下水基本属于渗蒸发型，静储存量约</w:t>
      </w:r>
      <w:r w:rsidRPr="00D60FFD">
        <w:t>3.2</w:t>
      </w:r>
      <w:r w:rsidRPr="00D60FFD">
        <w:t>亿立方米。年地下水调节储量为</w:t>
      </w:r>
      <w:r w:rsidRPr="00D60FFD">
        <w:t>1500~2500</w:t>
      </w:r>
      <w:r w:rsidRPr="00D60FFD">
        <w:t>万吨之间。南岸为贫水区，北岸为富水区。日最高开采量为</w:t>
      </w:r>
      <w:r w:rsidRPr="00D60FFD">
        <w:t>7</w:t>
      </w:r>
      <w:r w:rsidRPr="00D60FFD">
        <w:t>万吨。北岸地下水储量不大。南岸地下水主要作为民用生活及工厂辅助补给水。</w:t>
      </w:r>
    </w:p>
    <w:p w14:paraId="36305BB0" w14:textId="77777777" w:rsidR="00113E05" w:rsidRPr="00D60FFD" w:rsidRDefault="009F767D" w:rsidP="0034141C">
      <w:pPr>
        <w:ind w:firstLine="480"/>
      </w:pPr>
      <w:r w:rsidRPr="00D60FFD">
        <w:rPr>
          <w:rFonts w:hint="eastAsia"/>
        </w:rPr>
        <w:t>区域水系分布见附图</w:t>
      </w:r>
      <w:r w:rsidRPr="00D60FFD">
        <w:rPr>
          <w:rFonts w:hint="eastAsia"/>
        </w:rPr>
        <w:t>4</w:t>
      </w:r>
      <w:r w:rsidRPr="00D60FFD">
        <w:t>.1.4-1</w:t>
      </w:r>
      <w:r w:rsidRPr="00D60FFD">
        <w:rPr>
          <w:rFonts w:hint="eastAsia"/>
        </w:rPr>
        <w:t>。</w:t>
      </w:r>
    </w:p>
    <w:p w14:paraId="783A4C72" w14:textId="77777777" w:rsidR="00113E05" w:rsidRPr="00D60FFD" w:rsidRDefault="00113E05" w:rsidP="0034141C">
      <w:pPr>
        <w:ind w:firstLine="480"/>
      </w:pPr>
    </w:p>
    <w:p w14:paraId="6F93A5A0" w14:textId="77777777" w:rsidR="00113E05" w:rsidRPr="00D60FFD" w:rsidRDefault="00113E05" w:rsidP="0034141C">
      <w:pPr>
        <w:ind w:firstLine="480"/>
        <w:sectPr w:rsidR="00113E05" w:rsidRPr="00D60FFD" w:rsidSect="005716FE">
          <w:footerReference w:type="default" r:id="rId57"/>
          <w:pgSz w:w="11907" w:h="16840" w:code="9"/>
          <w:pgMar w:top="1440" w:right="1440" w:bottom="1440" w:left="1440" w:header="851" w:footer="992" w:gutter="0"/>
          <w:cols w:space="425"/>
          <w:docGrid w:type="lines" w:linePitch="326"/>
        </w:sectPr>
      </w:pPr>
    </w:p>
    <w:p w14:paraId="0E45E0D7" w14:textId="77777777" w:rsidR="0034141C" w:rsidRPr="00D60FFD" w:rsidRDefault="0034141C" w:rsidP="0034141C">
      <w:pPr>
        <w:spacing w:before="240" w:after="120"/>
        <w:ind w:firstLineChars="0" w:firstLine="0"/>
        <w:jc w:val="left"/>
        <w:outlineLvl w:val="2"/>
        <w:rPr>
          <w:rFonts w:eastAsia="黑体"/>
          <w:sz w:val="28"/>
        </w:rPr>
      </w:pPr>
      <w:r w:rsidRPr="00D60FFD">
        <w:rPr>
          <w:rFonts w:eastAsia="黑体"/>
          <w:sz w:val="28"/>
        </w:rPr>
        <w:t>4</w:t>
      </w:r>
      <w:r w:rsidRPr="00D60FFD">
        <w:rPr>
          <w:rFonts w:eastAsia="黑体" w:hint="eastAsia"/>
          <w:sz w:val="28"/>
        </w:rPr>
        <w:t>.1.5</w:t>
      </w:r>
      <w:r w:rsidR="00113E05" w:rsidRPr="00D60FFD">
        <w:rPr>
          <w:rFonts w:eastAsia="黑体" w:hint="eastAsia"/>
          <w:sz w:val="28"/>
        </w:rPr>
        <w:t>生态环境</w:t>
      </w:r>
    </w:p>
    <w:p w14:paraId="29CF595F" w14:textId="77777777" w:rsidR="00113E05" w:rsidRPr="00D60FFD" w:rsidRDefault="00113E05" w:rsidP="00113E05">
      <w:pPr>
        <w:ind w:firstLine="482"/>
        <w:rPr>
          <w:b/>
          <w:bCs/>
        </w:rPr>
      </w:pPr>
      <w:r w:rsidRPr="00D60FFD">
        <w:rPr>
          <w:rFonts w:hint="eastAsia"/>
          <w:b/>
          <w:bCs/>
        </w:rPr>
        <w:t>（</w:t>
      </w:r>
      <w:r w:rsidRPr="00D60FFD">
        <w:rPr>
          <w:rFonts w:hint="eastAsia"/>
          <w:b/>
          <w:bCs/>
        </w:rPr>
        <w:t>1</w:t>
      </w:r>
      <w:r w:rsidRPr="00D60FFD">
        <w:rPr>
          <w:rFonts w:hint="eastAsia"/>
          <w:b/>
          <w:bCs/>
        </w:rPr>
        <w:t>）土地资源</w:t>
      </w:r>
    </w:p>
    <w:p w14:paraId="12A44D02" w14:textId="77777777" w:rsidR="00113E05" w:rsidRPr="00D60FFD" w:rsidRDefault="00113E05" w:rsidP="00113E05">
      <w:pPr>
        <w:ind w:firstLine="480"/>
        <w:rPr>
          <w:bCs/>
        </w:rPr>
      </w:pPr>
      <w:r w:rsidRPr="00D60FFD">
        <w:rPr>
          <w:rFonts w:hint="eastAsia"/>
          <w:bCs/>
        </w:rPr>
        <w:t>蚌埠市土地总面积</w:t>
      </w:r>
      <w:r w:rsidRPr="00D60FFD">
        <w:rPr>
          <w:bCs/>
        </w:rPr>
        <w:t>595072.23</w:t>
      </w:r>
      <w:r w:rsidRPr="00D60FFD">
        <w:rPr>
          <w:rFonts w:hint="eastAsia"/>
          <w:bCs/>
        </w:rPr>
        <w:t>公顷，其中耕地</w:t>
      </w:r>
      <w:r w:rsidRPr="00D60FFD">
        <w:rPr>
          <w:bCs/>
        </w:rPr>
        <w:t>378585.41</w:t>
      </w:r>
      <w:r w:rsidRPr="00D60FFD">
        <w:rPr>
          <w:rFonts w:hint="eastAsia"/>
          <w:bCs/>
        </w:rPr>
        <w:t>公顷，占土地总面积的</w:t>
      </w:r>
      <w:r w:rsidRPr="00D60FFD">
        <w:rPr>
          <w:bCs/>
        </w:rPr>
        <w:t>63.62%</w:t>
      </w:r>
      <w:r w:rsidRPr="00D60FFD">
        <w:rPr>
          <w:rFonts w:hint="eastAsia"/>
          <w:bCs/>
        </w:rPr>
        <w:t>；林地</w:t>
      </w:r>
      <w:r w:rsidRPr="00D60FFD">
        <w:rPr>
          <w:bCs/>
        </w:rPr>
        <w:t>18156.63</w:t>
      </w:r>
      <w:r w:rsidRPr="00D60FFD">
        <w:rPr>
          <w:rFonts w:hint="eastAsia"/>
          <w:bCs/>
        </w:rPr>
        <w:t>公顷，占土地总面积的</w:t>
      </w:r>
      <w:r w:rsidRPr="00D60FFD">
        <w:rPr>
          <w:bCs/>
        </w:rPr>
        <w:t>3.07%</w:t>
      </w:r>
      <w:r w:rsidRPr="00D60FFD">
        <w:rPr>
          <w:rFonts w:hint="eastAsia"/>
          <w:bCs/>
        </w:rPr>
        <w:t>；园地用地</w:t>
      </w:r>
      <w:r w:rsidRPr="00D60FFD">
        <w:rPr>
          <w:bCs/>
        </w:rPr>
        <w:t>1356.04</w:t>
      </w:r>
      <w:r w:rsidRPr="00D60FFD">
        <w:rPr>
          <w:rFonts w:hint="eastAsia"/>
          <w:bCs/>
        </w:rPr>
        <w:t>公顷，占土地总面积的</w:t>
      </w:r>
      <w:r w:rsidRPr="00D60FFD">
        <w:rPr>
          <w:bCs/>
        </w:rPr>
        <w:t>0.23%</w:t>
      </w:r>
      <w:r w:rsidRPr="00D60FFD">
        <w:rPr>
          <w:rFonts w:hint="eastAsia"/>
          <w:bCs/>
        </w:rPr>
        <w:t>。牧地</w:t>
      </w:r>
      <w:r w:rsidRPr="00D60FFD">
        <w:rPr>
          <w:bCs/>
        </w:rPr>
        <w:t>187.63</w:t>
      </w:r>
      <w:r w:rsidRPr="00D60FFD">
        <w:rPr>
          <w:rFonts w:hint="eastAsia"/>
          <w:bCs/>
        </w:rPr>
        <w:t>公顷</w:t>
      </w:r>
      <w:r w:rsidRPr="00D60FFD">
        <w:rPr>
          <w:bCs/>
        </w:rPr>
        <w:t>，占土地总面积的</w:t>
      </w:r>
      <w:r w:rsidRPr="00D60FFD">
        <w:rPr>
          <w:bCs/>
        </w:rPr>
        <w:t>0.03%</w:t>
      </w:r>
      <w:r w:rsidRPr="00D60FFD">
        <w:rPr>
          <w:rFonts w:hint="eastAsia"/>
          <w:bCs/>
        </w:rPr>
        <w:t>；</w:t>
      </w:r>
      <w:r w:rsidRPr="00D60FFD">
        <w:rPr>
          <w:bCs/>
        </w:rPr>
        <w:t>城镇村及工矿用地面积为</w:t>
      </w:r>
      <w:r w:rsidRPr="00D60FFD">
        <w:rPr>
          <w:bCs/>
        </w:rPr>
        <w:t>76170.14</w:t>
      </w:r>
      <w:r w:rsidRPr="00D60FFD">
        <w:rPr>
          <w:rFonts w:hint="eastAsia"/>
          <w:bCs/>
        </w:rPr>
        <w:t>公顷</w:t>
      </w:r>
      <w:r w:rsidRPr="00D60FFD">
        <w:rPr>
          <w:bCs/>
        </w:rPr>
        <w:t>，占土地总面积的</w:t>
      </w:r>
      <w:r w:rsidRPr="00D60FFD">
        <w:rPr>
          <w:bCs/>
        </w:rPr>
        <w:t>12.80%</w:t>
      </w:r>
      <w:r w:rsidRPr="00D60FFD">
        <w:rPr>
          <w:rFonts w:hint="eastAsia"/>
          <w:bCs/>
        </w:rPr>
        <w:t>；交通运输用地面积为</w:t>
      </w:r>
      <w:r w:rsidRPr="00D60FFD">
        <w:rPr>
          <w:bCs/>
        </w:rPr>
        <w:t>18729.17</w:t>
      </w:r>
      <w:r w:rsidRPr="00D60FFD">
        <w:rPr>
          <w:rFonts w:hint="eastAsia"/>
          <w:bCs/>
        </w:rPr>
        <w:t>公顷</w:t>
      </w:r>
      <w:r w:rsidRPr="00D60FFD">
        <w:rPr>
          <w:bCs/>
        </w:rPr>
        <w:t>，占土地总面积的</w:t>
      </w:r>
      <w:r w:rsidRPr="00D60FFD">
        <w:rPr>
          <w:bCs/>
        </w:rPr>
        <w:t>3.15%</w:t>
      </w:r>
      <w:r w:rsidRPr="00D60FFD">
        <w:rPr>
          <w:bCs/>
        </w:rPr>
        <w:t>；</w:t>
      </w:r>
      <w:r w:rsidRPr="00D60FFD">
        <w:rPr>
          <w:rFonts w:hint="eastAsia"/>
          <w:bCs/>
        </w:rPr>
        <w:t>水域及水利设施</w:t>
      </w:r>
      <w:r w:rsidRPr="00D60FFD">
        <w:rPr>
          <w:bCs/>
        </w:rPr>
        <w:t>用地面积为</w:t>
      </w:r>
      <w:r w:rsidRPr="00D60FFD">
        <w:rPr>
          <w:bCs/>
        </w:rPr>
        <w:t>3733.67</w:t>
      </w:r>
      <w:r w:rsidRPr="00D60FFD">
        <w:rPr>
          <w:rFonts w:hint="eastAsia"/>
          <w:bCs/>
        </w:rPr>
        <w:t>公顷</w:t>
      </w:r>
      <w:r w:rsidRPr="00D60FFD">
        <w:rPr>
          <w:bCs/>
        </w:rPr>
        <w:t>，占土地总面积的</w:t>
      </w:r>
      <w:r w:rsidRPr="00D60FFD">
        <w:rPr>
          <w:bCs/>
        </w:rPr>
        <w:t>0.63%</w:t>
      </w:r>
      <w:r w:rsidRPr="00D60FFD">
        <w:rPr>
          <w:bCs/>
        </w:rPr>
        <w:t>。</w:t>
      </w:r>
    </w:p>
    <w:p w14:paraId="442B01BF" w14:textId="77777777" w:rsidR="00113E05" w:rsidRPr="00D60FFD" w:rsidRDefault="00113E05" w:rsidP="00113E05">
      <w:pPr>
        <w:ind w:firstLine="480"/>
        <w:rPr>
          <w:bCs/>
        </w:rPr>
      </w:pPr>
      <w:r w:rsidRPr="00D60FFD">
        <w:rPr>
          <w:rFonts w:hint="eastAsia"/>
          <w:bCs/>
        </w:rPr>
        <w:t>市区土地利用程度：土地垦殖率</w:t>
      </w:r>
      <w:r w:rsidRPr="00D60FFD">
        <w:rPr>
          <w:bCs/>
        </w:rPr>
        <w:t>36.31%</w:t>
      </w:r>
      <w:r w:rsidRPr="00D60FFD">
        <w:rPr>
          <w:rFonts w:hint="eastAsia"/>
          <w:bCs/>
        </w:rPr>
        <w:t>，土地利用率</w:t>
      </w:r>
      <w:r w:rsidRPr="00D60FFD">
        <w:rPr>
          <w:bCs/>
        </w:rPr>
        <w:t>96.09%</w:t>
      </w:r>
      <w:r w:rsidRPr="00D60FFD">
        <w:rPr>
          <w:rFonts w:hint="eastAsia"/>
          <w:bCs/>
        </w:rPr>
        <w:t>，耕地复种指数</w:t>
      </w:r>
      <w:r w:rsidRPr="00D60FFD">
        <w:rPr>
          <w:bCs/>
        </w:rPr>
        <w:t>215%</w:t>
      </w:r>
      <w:r w:rsidRPr="00D60FFD">
        <w:rPr>
          <w:rFonts w:hint="eastAsia"/>
          <w:bCs/>
        </w:rPr>
        <w:t>，森林覆盖率</w:t>
      </w:r>
      <w:r w:rsidRPr="00D60FFD">
        <w:rPr>
          <w:bCs/>
        </w:rPr>
        <w:t>28.35%</w:t>
      </w:r>
      <w:r w:rsidRPr="00D60FFD">
        <w:rPr>
          <w:rFonts w:hint="eastAsia"/>
          <w:bCs/>
        </w:rPr>
        <w:t>，农业用地率</w:t>
      </w:r>
      <w:r w:rsidRPr="00D60FFD">
        <w:rPr>
          <w:bCs/>
        </w:rPr>
        <w:t>76.88%</w:t>
      </w:r>
      <w:r w:rsidRPr="00D60FFD">
        <w:rPr>
          <w:rFonts w:hint="eastAsia"/>
          <w:bCs/>
        </w:rPr>
        <w:t>，建设用地率</w:t>
      </w:r>
      <w:r w:rsidRPr="00D60FFD">
        <w:rPr>
          <w:bCs/>
        </w:rPr>
        <w:t>19.21%</w:t>
      </w:r>
      <w:r w:rsidRPr="00D60FFD">
        <w:rPr>
          <w:rFonts w:hint="eastAsia"/>
          <w:bCs/>
        </w:rPr>
        <w:t>。</w:t>
      </w:r>
    </w:p>
    <w:p w14:paraId="40EEC2D2" w14:textId="77777777" w:rsidR="00113E05" w:rsidRPr="00D60FFD" w:rsidRDefault="00113E05" w:rsidP="00113E05">
      <w:pPr>
        <w:ind w:firstLine="482"/>
        <w:rPr>
          <w:b/>
          <w:bCs/>
        </w:rPr>
      </w:pPr>
      <w:r w:rsidRPr="00D60FFD">
        <w:rPr>
          <w:rFonts w:hint="eastAsia"/>
          <w:b/>
          <w:bCs/>
        </w:rPr>
        <w:t>（</w:t>
      </w:r>
      <w:r w:rsidRPr="00D60FFD">
        <w:rPr>
          <w:b/>
          <w:bCs/>
        </w:rPr>
        <w:t>2</w:t>
      </w:r>
      <w:r w:rsidRPr="00D60FFD">
        <w:rPr>
          <w:rFonts w:hint="eastAsia"/>
          <w:b/>
          <w:bCs/>
        </w:rPr>
        <w:t>）矿产资源</w:t>
      </w:r>
    </w:p>
    <w:p w14:paraId="22B4C23D" w14:textId="77777777" w:rsidR="00113E05" w:rsidRPr="00D60FFD" w:rsidRDefault="00113E05" w:rsidP="00113E05">
      <w:pPr>
        <w:ind w:firstLine="480"/>
        <w:rPr>
          <w:bCs/>
        </w:rPr>
      </w:pPr>
      <w:r w:rsidRPr="00D60FFD">
        <w:rPr>
          <w:rFonts w:hint="eastAsia"/>
          <w:bCs/>
        </w:rPr>
        <w:t>境内已探明的金属矿产有</w:t>
      </w:r>
      <w:r w:rsidRPr="00D60FFD">
        <w:rPr>
          <w:bCs/>
        </w:rPr>
        <w:t>7</w:t>
      </w:r>
      <w:r w:rsidRPr="00D60FFD">
        <w:rPr>
          <w:rFonts w:hint="eastAsia"/>
          <w:bCs/>
        </w:rPr>
        <w:t>种</w:t>
      </w:r>
      <w:r w:rsidRPr="00D60FFD">
        <w:rPr>
          <w:bCs/>
        </w:rPr>
        <w:t>，包括</w:t>
      </w:r>
      <w:r w:rsidRPr="00D60FFD">
        <w:rPr>
          <w:rFonts w:hint="eastAsia"/>
          <w:bCs/>
        </w:rPr>
        <w:t>铜、铁、银、铅、金等；非金属矿产有</w:t>
      </w:r>
      <w:r w:rsidRPr="00D60FFD">
        <w:rPr>
          <w:bCs/>
        </w:rPr>
        <w:t>13</w:t>
      </w:r>
      <w:r w:rsidRPr="00D60FFD">
        <w:rPr>
          <w:rFonts w:hint="eastAsia"/>
          <w:bCs/>
        </w:rPr>
        <w:t>种</w:t>
      </w:r>
      <w:r w:rsidRPr="00D60FFD">
        <w:rPr>
          <w:bCs/>
        </w:rPr>
        <w:t>，其中</w:t>
      </w:r>
      <w:r w:rsidRPr="00D60FFD">
        <w:rPr>
          <w:rFonts w:hint="eastAsia"/>
          <w:bCs/>
        </w:rPr>
        <w:t>水泥用灰岩、</w:t>
      </w:r>
      <w:r w:rsidRPr="00D60FFD">
        <w:rPr>
          <w:bCs/>
        </w:rPr>
        <w:t>建筑石料用灰岩</w:t>
      </w:r>
      <w:r w:rsidRPr="00D60FFD">
        <w:rPr>
          <w:rFonts w:hint="eastAsia"/>
          <w:bCs/>
        </w:rPr>
        <w:t>等。</w:t>
      </w:r>
    </w:p>
    <w:p w14:paraId="0B8C70BC" w14:textId="77777777" w:rsidR="00113E05" w:rsidRPr="00D60FFD" w:rsidRDefault="00113E05" w:rsidP="00113E05">
      <w:pPr>
        <w:ind w:firstLine="482"/>
        <w:rPr>
          <w:b/>
          <w:bCs/>
        </w:rPr>
      </w:pPr>
      <w:r w:rsidRPr="00D60FFD">
        <w:rPr>
          <w:rFonts w:hint="eastAsia"/>
          <w:b/>
          <w:bCs/>
        </w:rPr>
        <w:t>（</w:t>
      </w:r>
      <w:r w:rsidRPr="00D60FFD">
        <w:rPr>
          <w:b/>
          <w:bCs/>
        </w:rPr>
        <w:t>3</w:t>
      </w:r>
      <w:r w:rsidRPr="00D60FFD">
        <w:rPr>
          <w:rFonts w:hint="eastAsia"/>
          <w:b/>
          <w:bCs/>
        </w:rPr>
        <w:t>）动植物资源</w:t>
      </w:r>
    </w:p>
    <w:p w14:paraId="25CD9638" w14:textId="77777777" w:rsidR="00113E05" w:rsidRPr="00D60FFD" w:rsidRDefault="00113E05" w:rsidP="00113E05">
      <w:pPr>
        <w:ind w:firstLine="480"/>
        <w:rPr>
          <w:bCs/>
        </w:rPr>
      </w:pPr>
      <w:r w:rsidRPr="00D60FFD">
        <w:rPr>
          <w:bCs/>
        </w:rPr>
        <w:t>蚌埠市处于两个生物带交界处，由于地形和地貌不同，成土类型多样，成土母质主要为第四系近代堆积物，受黄泛影响土壤类型及分布较为复杂。根据土壤普查，市境内土壤大致分为澎、黄棕壤、砂浆黑土、水稻土等类型，总面积</w:t>
      </w:r>
      <w:r w:rsidRPr="00D60FFD">
        <w:rPr>
          <w:bCs/>
        </w:rPr>
        <w:t>445</w:t>
      </w:r>
      <w:r w:rsidRPr="00D60FFD">
        <w:rPr>
          <w:bCs/>
        </w:rPr>
        <w:t>平方公里。</w:t>
      </w:r>
    </w:p>
    <w:p w14:paraId="5B08A57A" w14:textId="77777777" w:rsidR="00113E05" w:rsidRPr="00D60FFD" w:rsidRDefault="00113E05" w:rsidP="00113E05">
      <w:pPr>
        <w:ind w:firstLine="480"/>
        <w:rPr>
          <w:bCs/>
        </w:rPr>
      </w:pPr>
      <w:r w:rsidRPr="00D60FFD">
        <w:rPr>
          <w:bCs/>
        </w:rPr>
        <w:t>蚌埠市地处温暖带落叶阔叶林带及热带落叶常绿阔叶混交林带的过渡带，植被以人工栽培树木和农作物为主。树木有杨、柳、梧桐、刺槐、黑松、苦松、苦栋等，农作物有小麦、大豆、水稻、杂粮和蔬菜等</w:t>
      </w:r>
      <w:r w:rsidRPr="00D60FFD">
        <w:rPr>
          <w:rFonts w:hint="eastAsia"/>
          <w:bCs/>
        </w:rPr>
        <w:t>,</w:t>
      </w:r>
      <w:r w:rsidRPr="00D60FFD">
        <w:rPr>
          <w:rFonts w:hint="eastAsia"/>
          <w:bCs/>
        </w:rPr>
        <w:t>动物有</w:t>
      </w:r>
      <w:r w:rsidRPr="00D60FFD">
        <w:rPr>
          <w:bCs/>
        </w:rPr>
        <w:t>野兔、野鸡、</w:t>
      </w:r>
      <w:r w:rsidRPr="00D60FFD">
        <w:rPr>
          <w:rFonts w:hint="eastAsia"/>
          <w:bCs/>
        </w:rPr>
        <w:t>獾、黄鼬等</w:t>
      </w:r>
      <w:r w:rsidRPr="00D60FFD">
        <w:rPr>
          <w:bCs/>
        </w:rPr>
        <w:t>。</w:t>
      </w:r>
    </w:p>
    <w:p w14:paraId="75C12FEE" w14:textId="77777777" w:rsidR="003C348F" w:rsidRPr="00D60FFD" w:rsidRDefault="003C348F" w:rsidP="0034141C">
      <w:pPr>
        <w:ind w:firstLine="480"/>
      </w:pPr>
    </w:p>
    <w:p w14:paraId="0F58ABE9" w14:textId="77777777" w:rsidR="00113E05" w:rsidRPr="00D60FFD" w:rsidRDefault="00113E05" w:rsidP="0034141C">
      <w:pPr>
        <w:ind w:firstLine="480"/>
        <w:sectPr w:rsidR="00113E05" w:rsidRPr="00D60FFD" w:rsidSect="005716FE">
          <w:pgSz w:w="11907" w:h="16840" w:code="9"/>
          <w:pgMar w:top="1440" w:right="1440" w:bottom="1440" w:left="1440" w:header="851" w:footer="992" w:gutter="0"/>
          <w:cols w:space="425"/>
          <w:docGrid w:type="lines" w:linePitch="326"/>
        </w:sectPr>
      </w:pPr>
    </w:p>
    <w:p w14:paraId="57C7B33B" w14:textId="77777777" w:rsidR="00344D77" w:rsidRPr="00D60FFD" w:rsidRDefault="00344D77" w:rsidP="00113E05">
      <w:pPr>
        <w:pStyle w:val="afffffffffffffffff7"/>
      </w:pPr>
      <w:bookmarkStart w:id="73" w:name="_Toc527962865"/>
      <w:bookmarkStart w:id="74" w:name="_Toc528270973"/>
      <w:bookmarkStart w:id="75" w:name="_Toc67187528"/>
      <w:r w:rsidRPr="00D60FFD">
        <w:t>4.2</w:t>
      </w:r>
      <w:r w:rsidRPr="00D60FFD">
        <w:t>环境质量现状监测与评价</w:t>
      </w:r>
      <w:bookmarkEnd w:id="73"/>
      <w:bookmarkEnd w:id="74"/>
      <w:bookmarkEnd w:id="75"/>
    </w:p>
    <w:p w14:paraId="2333B102" w14:textId="77777777" w:rsidR="00344D77" w:rsidRPr="00D60FFD" w:rsidRDefault="00344D77" w:rsidP="00113E05">
      <w:pPr>
        <w:pStyle w:val="afffffffffffffffff8"/>
        <w:rPr>
          <w:shd w:val="clear" w:color="auto" w:fill="FFFFFF"/>
        </w:rPr>
      </w:pPr>
      <w:r w:rsidRPr="00D60FFD">
        <w:rPr>
          <w:shd w:val="clear" w:color="auto" w:fill="FFFFFF"/>
        </w:rPr>
        <w:t>4.2.1</w:t>
      </w:r>
      <w:r w:rsidRPr="00D60FFD">
        <w:rPr>
          <w:shd w:val="clear" w:color="auto" w:fill="FFFFFF"/>
        </w:rPr>
        <w:t>大气环境质量现状</w:t>
      </w:r>
      <w:r w:rsidRPr="00D60FFD">
        <w:rPr>
          <w:rFonts w:hint="eastAsia"/>
          <w:shd w:val="clear" w:color="auto" w:fill="FFFFFF"/>
        </w:rPr>
        <w:t>调查</w:t>
      </w:r>
      <w:r w:rsidRPr="00D60FFD">
        <w:rPr>
          <w:shd w:val="clear" w:color="auto" w:fill="FFFFFF"/>
        </w:rPr>
        <w:t>与</w:t>
      </w:r>
      <w:r w:rsidRPr="00D60FFD">
        <w:rPr>
          <w:rFonts w:hint="eastAsia"/>
          <w:shd w:val="clear" w:color="auto" w:fill="FFFFFF"/>
        </w:rPr>
        <w:t>评价</w:t>
      </w:r>
    </w:p>
    <w:p w14:paraId="111A53A6" w14:textId="77777777" w:rsidR="00344D77" w:rsidRPr="00D60FFD" w:rsidRDefault="00344D77" w:rsidP="00113E05">
      <w:pPr>
        <w:pStyle w:val="43"/>
        <w:rPr>
          <w:shd w:val="clear" w:color="auto" w:fill="FFFFFF"/>
        </w:rPr>
      </w:pPr>
      <w:r w:rsidRPr="00D60FFD">
        <w:rPr>
          <w:rFonts w:hint="eastAsia"/>
          <w:shd w:val="clear" w:color="auto" w:fill="FFFFFF"/>
        </w:rPr>
        <w:t>4.2.1.1</w:t>
      </w:r>
      <w:r w:rsidRPr="00D60FFD">
        <w:rPr>
          <w:rFonts w:hint="eastAsia"/>
          <w:shd w:val="clear" w:color="auto" w:fill="FFFFFF"/>
        </w:rPr>
        <w:t>空气质量</w:t>
      </w:r>
      <w:r w:rsidRPr="00D60FFD">
        <w:rPr>
          <w:shd w:val="clear" w:color="auto" w:fill="FFFFFF"/>
        </w:rPr>
        <w:t>达标区判定</w:t>
      </w:r>
    </w:p>
    <w:p w14:paraId="3A07CA71" w14:textId="77777777" w:rsidR="00113E05" w:rsidRPr="00D60FFD" w:rsidRDefault="00113E05" w:rsidP="00113E05">
      <w:pPr>
        <w:ind w:firstLine="480"/>
      </w:pPr>
      <w:r w:rsidRPr="00D60FFD">
        <w:rPr>
          <w:rFonts w:hint="eastAsia"/>
        </w:rPr>
        <w:t>根据《环境影响评价技术导则大气环境》（</w:t>
      </w:r>
      <w:r w:rsidRPr="00D60FFD">
        <w:t>HJ2.2-2018</w:t>
      </w:r>
      <w:r w:rsidRPr="00D60FFD">
        <w:rPr>
          <w:rFonts w:hint="eastAsia"/>
        </w:rPr>
        <w:t>）要求，本项目所在区域环境空气达标情况评价指标为</w:t>
      </w:r>
      <w:r w:rsidRPr="00D60FFD">
        <w:t>SO</w:t>
      </w:r>
      <w:r w:rsidRPr="00D60FFD">
        <w:rPr>
          <w:vertAlign w:val="subscript"/>
        </w:rPr>
        <w:t>2</w:t>
      </w:r>
      <w:r w:rsidRPr="00D60FFD">
        <w:rPr>
          <w:rFonts w:hint="eastAsia"/>
        </w:rPr>
        <w:t>、</w:t>
      </w:r>
      <w:r w:rsidRPr="00D60FFD">
        <w:t>NO</w:t>
      </w:r>
      <w:r w:rsidRPr="00D60FFD">
        <w:rPr>
          <w:vertAlign w:val="subscript"/>
        </w:rPr>
        <w:t>2</w:t>
      </w:r>
      <w:r w:rsidRPr="00D60FFD">
        <w:rPr>
          <w:rFonts w:hint="eastAsia"/>
        </w:rPr>
        <w:t>、</w:t>
      </w:r>
      <w:r w:rsidRPr="00D60FFD">
        <w:t>PM</w:t>
      </w:r>
      <w:r w:rsidRPr="00D60FFD">
        <w:rPr>
          <w:vertAlign w:val="subscript"/>
        </w:rPr>
        <w:t>10</w:t>
      </w:r>
      <w:r w:rsidRPr="00D60FFD">
        <w:rPr>
          <w:rFonts w:hint="eastAsia"/>
        </w:rPr>
        <w:t>、</w:t>
      </w:r>
      <w:r w:rsidRPr="00D60FFD">
        <w:t>PM</w:t>
      </w:r>
      <w:r w:rsidRPr="00D60FFD">
        <w:rPr>
          <w:vertAlign w:val="subscript"/>
        </w:rPr>
        <w:t>2.5</w:t>
      </w:r>
      <w:r w:rsidRPr="00D60FFD">
        <w:rPr>
          <w:rFonts w:hint="eastAsia"/>
        </w:rPr>
        <w:t>、</w:t>
      </w:r>
      <w:r w:rsidRPr="00D60FFD">
        <w:t>CO</w:t>
      </w:r>
      <w:r w:rsidRPr="00D60FFD">
        <w:rPr>
          <w:rFonts w:hint="eastAsia"/>
        </w:rPr>
        <w:t>和</w:t>
      </w:r>
      <w:r w:rsidRPr="00D60FFD">
        <w:t>O</w:t>
      </w:r>
      <w:r w:rsidRPr="00D60FFD">
        <w:rPr>
          <w:vertAlign w:val="subscript"/>
        </w:rPr>
        <w:t>3</w:t>
      </w:r>
      <w:r w:rsidRPr="00D60FFD">
        <w:rPr>
          <w:rFonts w:hint="eastAsia"/>
        </w:rPr>
        <w:t>，六项基本污染物全部达标即为城市环境空气质量达标。基本污染物环境质量现状数据优先采用国家或地方生态环境主管部门发布的评价基准年环境质量公告或环境质量报告中的数据或结论。</w:t>
      </w:r>
    </w:p>
    <w:p w14:paraId="57EE214C" w14:textId="77777777" w:rsidR="00113E05" w:rsidRPr="00D60FFD" w:rsidRDefault="00113E05" w:rsidP="00113E05">
      <w:pPr>
        <w:ind w:firstLine="480"/>
      </w:pPr>
      <w:r w:rsidRPr="00D60FFD">
        <w:t>根据蚌埠市生态环境局公布的《蚌埠市</w:t>
      </w:r>
      <w:r w:rsidRPr="00D60FFD">
        <w:t>2019</w:t>
      </w:r>
      <w:r w:rsidRPr="00D60FFD">
        <w:t>年环境质量概况》，</w:t>
      </w:r>
      <w:r w:rsidRPr="00D60FFD">
        <w:t>2019</w:t>
      </w:r>
      <w:r w:rsidRPr="00D60FFD">
        <w:t>年蚌埠市环境空气质量监测项目为二氧化硫（</w:t>
      </w:r>
      <w:r w:rsidRPr="00D60FFD">
        <w:t>SO</w:t>
      </w:r>
      <w:r w:rsidRPr="00D60FFD">
        <w:rPr>
          <w:vertAlign w:val="subscript"/>
        </w:rPr>
        <w:t>2</w:t>
      </w:r>
      <w:r w:rsidRPr="00D60FFD">
        <w:t>）、颗粒物（</w:t>
      </w:r>
      <w:r w:rsidRPr="00D60FFD">
        <w:t>PM</w:t>
      </w:r>
      <w:r w:rsidRPr="00D60FFD">
        <w:rPr>
          <w:vertAlign w:val="subscript"/>
        </w:rPr>
        <w:t>10</w:t>
      </w:r>
      <w:r w:rsidRPr="00D60FFD">
        <w:t>）、二氧化氮（</w:t>
      </w:r>
      <w:r w:rsidRPr="00D60FFD">
        <w:t>NO</w:t>
      </w:r>
      <w:r w:rsidRPr="00D60FFD">
        <w:rPr>
          <w:vertAlign w:val="subscript"/>
        </w:rPr>
        <w:t>2</w:t>
      </w:r>
      <w:r w:rsidRPr="00D60FFD">
        <w:t>）、颗粒物（</w:t>
      </w:r>
      <w:r w:rsidRPr="00D60FFD">
        <w:t>PM</w:t>
      </w:r>
      <w:r w:rsidRPr="00D60FFD">
        <w:rPr>
          <w:vertAlign w:val="subscript"/>
        </w:rPr>
        <w:t>2.5</w:t>
      </w:r>
      <w:r w:rsidRPr="00D60FFD">
        <w:t>）、臭氧（</w:t>
      </w:r>
      <w:r w:rsidRPr="00D60FFD">
        <w:t>O</w:t>
      </w:r>
      <w:r w:rsidRPr="00D60FFD">
        <w:rPr>
          <w:vertAlign w:val="subscript"/>
        </w:rPr>
        <w:t>3</w:t>
      </w:r>
      <w:r w:rsidRPr="00D60FFD">
        <w:t>）和一氧化碳（</w:t>
      </w:r>
      <w:r w:rsidRPr="00D60FFD">
        <w:t>CO</w:t>
      </w:r>
      <w:r w:rsidRPr="00D60FFD">
        <w:t>）六项。监测点位为工人疗养院、百货大楼、二水厂、蚌埠学院、淮上区政府和高新区六个监测点。</w:t>
      </w:r>
    </w:p>
    <w:p w14:paraId="65804F0D" w14:textId="77777777" w:rsidR="00344D77" w:rsidRPr="00D60FFD" w:rsidRDefault="00113E05" w:rsidP="00113E05">
      <w:pPr>
        <w:ind w:firstLine="480"/>
      </w:pPr>
      <w:r w:rsidRPr="00D60FFD">
        <w:t>2019</w:t>
      </w:r>
      <w:r w:rsidRPr="00D60FFD">
        <w:t>年蚌埠市区环境空气质量良好以上的天数占</w:t>
      </w:r>
      <w:r w:rsidRPr="00D60FFD">
        <w:t>71.2%</w:t>
      </w:r>
      <w:r w:rsidRPr="00D60FFD">
        <w:t>，与上年相比优良天数比例上升</w:t>
      </w:r>
      <w:r w:rsidRPr="00D60FFD">
        <w:t>7.9</w:t>
      </w:r>
      <w:r w:rsidRPr="00D60FFD">
        <w:t>个百分点（</w:t>
      </w:r>
      <w:r w:rsidRPr="00D60FFD">
        <w:t>2018</w:t>
      </w:r>
      <w:r w:rsidRPr="00D60FFD">
        <w:t>年为</w:t>
      </w:r>
      <w:r w:rsidRPr="00D60FFD">
        <w:t>63.3%</w:t>
      </w:r>
      <w:r w:rsidRPr="00D60FFD">
        <w:t>），具体结果见表</w:t>
      </w:r>
      <w:r w:rsidRPr="00D60FFD">
        <w:t>4.2.1-1</w:t>
      </w:r>
      <w:r w:rsidRPr="00D60FFD">
        <w:t>。</w:t>
      </w:r>
    </w:p>
    <w:p w14:paraId="06659BE3" w14:textId="77777777" w:rsidR="00344D77" w:rsidRPr="00D60FFD" w:rsidRDefault="00344D77" w:rsidP="00344D77">
      <w:pPr>
        <w:spacing w:line="500" w:lineRule="exact"/>
        <w:ind w:firstLineChars="0" w:firstLine="0"/>
        <w:jc w:val="center"/>
        <w:rPr>
          <w:rFonts w:eastAsia="黑体"/>
        </w:rPr>
      </w:pPr>
      <w:r w:rsidRPr="00D60FFD">
        <w:rPr>
          <w:rFonts w:eastAsia="黑体" w:hint="eastAsia"/>
        </w:rPr>
        <w:t>表</w:t>
      </w:r>
      <w:r w:rsidRPr="00D60FFD">
        <w:rPr>
          <w:rFonts w:eastAsia="黑体" w:hint="eastAsia"/>
        </w:rPr>
        <w:t>4.2.1</w:t>
      </w:r>
      <w:r w:rsidRPr="00D60FFD">
        <w:rPr>
          <w:rFonts w:eastAsia="黑体"/>
        </w:rPr>
        <w:t xml:space="preserve">-1  </w:t>
      </w:r>
      <w:r w:rsidRPr="00D60FFD">
        <w:rPr>
          <w:rFonts w:eastAsia="黑体" w:hint="eastAsia"/>
        </w:rPr>
        <w:t>蚌埠市</w:t>
      </w:r>
      <w:r w:rsidRPr="00D60FFD">
        <w:rPr>
          <w:rFonts w:eastAsia="黑体"/>
        </w:rPr>
        <w:t>空气质量</w:t>
      </w:r>
      <w:r w:rsidR="00113E05" w:rsidRPr="00D60FFD">
        <w:rPr>
          <w:rFonts w:eastAsia="黑体"/>
        </w:rPr>
        <w:t>达标区判断结果一览表</w:t>
      </w:r>
    </w:p>
    <w:tbl>
      <w:tblPr>
        <w:tblStyle w:val="ab"/>
        <w:tblW w:w="5000" w:type="pct"/>
        <w:tblLook w:val="04A0" w:firstRow="1" w:lastRow="0" w:firstColumn="1" w:lastColumn="0" w:noHBand="0" w:noVBand="1"/>
      </w:tblPr>
      <w:tblGrid>
        <w:gridCol w:w="756"/>
        <w:gridCol w:w="3096"/>
        <w:gridCol w:w="1755"/>
        <w:gridCol w:w="1578"/>
        <w:gridCol w:w="906"/>
        <w:gridCol w:w="936"/>
      </w:tblGrid>
      <w:tr w:rsidR="00ED3505" w:rsidRPr="00D60FFD" w14:paraId="544A9767" w14:textId="77777777" w:rsidTr="00113E05">
        <w:trPr>
          <w:trHeight w:val="272"/>
        </w:trPr>
        <w:tc>
          <w:tcPr>
            <w:tcW w:w="419" w:type="pct"/>
            <w:noWrap/>
            <w:vAlign w:val="center"/>
          </w:tcPr>
          <w:p w14:paraId="031A181A" w14:textId="77777777" w:rsidR="00113E05" w:rsidRPr="00D60FFD" w:rsidRDefault="00113E05" w:rsidP="00113E05">
            <w:pPr>
              <w:pStyle w:val="afffffb"/>
            </w:pPr>
            <w:r w:rsidRPr="00D60FFD">
              <w:t>污染物</w:t>
            </w:r>
          </w:p>
        </w:tc>
        <w:tc>
          <w:tcPr>
            <w:tcW w:w="1715" w:type="pct"/>
            <w:noWrap/>
            <w:vAlign w:val="center"/>
          </w:tcPr>
          <w:p w14:paraId="1B1B5F9C" w14:textId="77777777" w:rsidR="00113E05" w:rsidRPr="00D60FFD" w:rsidRDefault="00113E05" w:rsidP="00113E05">
            <w:pPr>
              <w:pStyle w:val="afffffb"/>
            </w:pPr>
            <w:r w:rsidRPr="00D60FFD">
              <w:t>年评价指标</w:t>
            </w:r>
          </w:p>
        </w:tc>
        <w:tc>
          <w:tcPr>
            <w:tcW w:w="972" w:type="pct"/>
            <w:noWrap/>
            <w:vAlign w:val="center"/>
          </w:tcPr>
          <w:p w14:paraId="042FA611" w14:textId="77777777" w:rsidR="00113E05" w:rsidRPr="00D60FFD" w:rsidRDefault="00113E05" w:rsidP="00113E05">
            <w:pPr>
              <w:pStyle w:val="afffffb"/>
            </w:pPr>
            <w:r w:rsidRPr="00D60FFD">
              <w:t>现状浓度（</w:t>
            </w:r>
            <w:r w:rsidRPr="00D60FFD">
              <w:t>μg/m</w:t>
            </w:r>
            <w:r w:rsidRPr="00D60FFD">
              <w:rPr>
                <w:vertAlign w:val="superscript"/>
              </w:rPr>
              <w:t>3</w:t>
            </w:r>
            <w:r w:rsidRPr="00D60FFD">
              <w:t>）</w:t>
            </w:r>
          </w:p>
        </w:tc>
        <w:tc>
          <w:tcPr>
            <w:tcW w:w="874" w:type="pct"/>
            <w:noWrap/>
            <w:vAlign w:val="center"/>
          </w:tcPr>
          <w:p w14:paraId="33027BBF" w14:textId="77777777" w:rsidR="00113E05" w:rsidRPr="00D60FFD" w:rsidRDefault="00113E05" w:rsidP="00113E05">
            <w:pPr>
              <w:pStyle w:val="afffffb"/>
            </w:pPr>
            <w:r w:rsidRPr="00D60FFD">
              <w:t>标准值（</w:t>
            </w:r>
            <w:r w:rsidRPr="00D60FFD">
              <w:t>μg/m</w:t>
            </w:r>
            <w:r w:rsidRPr="00D60FFD">
              <w:rPr>
                <w:vertAlign w:val="superscript"/>
              </w:rPr>
              <w:t>3</w:t>
            </w:r>
            <w:r w:rsidRPr="00D60FFD">
              <w:t>）</w:t>
            </w:r>
          </w:p>
        </w:tc>
        <w:tc>
          <w:tcPr>
            <w:tcW w:w="502" w:type="pct"/>
            <w:noWrap/>
            <w:vAlign w:val="center"/>
          </w:tcPr>
          <w:p w14:paraId="01521041" w14:textId="77777777" w:rsidR="00113E05" w:rsidRPr="00D60FFD" w:rsidRDefault="00113E05" w:rsidP="00113E05">
            <w:pPr>
              <w:pStyle w:val="afffffb"/>
            </w:pPr>
            <w:r w:rsidRPr="00D60FFD">
              <w:t>占标率</w:t>
            </w:r>
            <w:r w:rsidRPr="00D60FFD">
              <w:t>%</w:t>
            </w:r>
          </w:p>
        </w:tc>
        <w:tc>
          <w:tcPr>
            <w:tcW w:w="518" w:type="pct"/>
            <w:noWrap/>
            <w:vAlign w:val="center"/>
          </w:tcPr>
          <w:p w14:paraId="44463420" w14:textId="77777777" w:rsidR="00113E05" w:rsidRPr="00D60FFD" w:rsidRDefault="00113E05" w:rsidP="00113E05">
            <w:pPr>
              <w:pStyle w:val="afffffb"/>
            </w:pPr>
            <w:r w:rsidRPr="00D60FFD">
              <w:t>达标情况</w:t>
            </w:r>
          </w:p>
        </w:tc>
      </w:tr>
      <w:tr w:rsidR="00ED3505" w:rsidRPr="00D60FFD" w14:paraId="27C3A880" w14:textId="77777777" w:rsidTr="00113E05">
        <w:trPr>
          <w:trHeight w:val="272"/>
        </w:trPr>
        <w:tc>
          <w:tcPr>
            <w:tcW w:w="419" w:type="pct"/>
            <w:noWrap/>
            <w:vAlign w:val="center"/>
          </w:tcPr>
          <w:p w14:paraId="4C9F1F50" w14:textId="77777777" w:rsidR="00113E05" w:rsidRPr="00D60FFD" w:rsidRDefault="00113E05" w:rsidP="00113E05">
            <w:pPr>
              <w:pStyle w:val="afffffb"/>
            </w:pPr>
            <w:r w:rsidRPr="00D60FFD">
              <w:t>PM</w:t>
            </w:r>
            <w:r w:rsidRPr="00D60FFD">
              <w:rPr>
                <w:vertAlign w:val="subscript"/>
              </w:rPr>
              <w:t>10</w:t>
            </w:r>
          </w:p>
        </w:tc>
        <w:tc>
          <w:tcPr>
            <w:tcW w:w="1715" w:type="pct"/>
            <w:vMerge w:val="restart"/>
            <w:noWrap/>
            <w:vAlign w:val="center"/>
          </w:tcPr>
          <w:p w14:paraId="0F811230" w14:textId="77777777" w:rsidR="00113E05" w:rsidRPr="00D60FFD" w:rsidRDefault="00113E05" w:rsidP="00113E05">
            <w:pPr>
              <w:pStyle w:val="afffffb"/>
            </w:pPr>
            <w:r w:rsidRPr="00D60FFD">
              <w:t>年平均质量浓度</w:t>
            </w:r>
          </w:p>
        </w:tc>
        <w:tc>
          <w:tcPr>
            <w:tcW w:w="972" w:type="pct"/>
            <w:noWrap/>
            <w:vAlign w:val="center"/>
          </w:tcPr>
          <w:p w14:paraId="65A371E9" w14:textId="77777777" w:rsidR="00113E05" w:rsidRPr="00D60FFD" w:rsidRDefault="00113E05" w:rsidP="00113E05">
            <w:pPr>
              <w:pStyle w:val="afffffb"/>
            </w:pPr>
            <w:r w:rsidRPr="00D60FFD">
              <w:t>85</w:t>
            </w:r>
          </w:p>
        </w:tc>
        <w:tc>
          <w:tcPr>
            <w:tcW w:w="874" w:type="pct"/>
            <w:noWrap/>
            <w:vAlign w:val="center"/>
          </w:tcPr>
          <w:p w14:paraId="4A55D382" w14:textId="77777777" w:rsidR="00113E05" w:rsidRPr="00D60FFD" w:rsidRDefault="00113E05" w:rsidP="00113E05">
            <w:pPr>
              <w:pStyle w:val="afffffb"/>
            </w:pPr>
            <w:r w:rsidRPr="00D60FFD">
              <w:t>70</w:t>
            </w:r>
          </w:p>
        </w:tc>
        <w:tc>
          <w:tcPr>
            <w:tcW w:w="502" w:type="pct"/>
            <w:noWrap/>
            <w:vAlign w:val="center"/>
          </w:tcPr>
          <w:p w14:paraId="599FF03A" w14:textId="77777777" w:rsidR="00113E05" w:rsidRPr="00D60FFD" w:rsidRDefault="00113E05" w:rsidP="00113E05">
            <w:pPr>
              <w:pStyle w:val="afffffb"/>
            </w:pPr>
            <w:r w:rsidRPr="00D60FFD">
              <w:t>121.4</w:t>
            </w:r>
          </w:p>
        </w:tc>
        <w:tc>
          <w:tcPr>
            <w:tcW w:w="518" w:type="pct"/>
            <w:noWrap/>
            <w:vAlign w:val="center"/>
          </w:tcPr>
          <w:p w14:paraId="67CFBE47" w14:textId="77777777" w:rsidR="00113E05" w:rsidRPr="00D60FFD" w:rsidRDefault="00113E05" w:rsidP="00113E05">
            <w:pPr>
              <w:pStyle w:val="afffffb"/>
            </w:pPr>
            <w:r w:rsidRPr="00D60FFD">
              <w:t>不达标</w:t>
            </w:r>
          </w:p>
        </w:tc>
      </w:tr>
      <w:tr w:rsidR="00ED3505" w:rsidRPr="00D60FFD" w14:paraId="77BF0D9A" w14:textId="77777777" w:rsidTr="00113E05">
        <w:trPr>
          <w:trHeight w:val="272"/>
        </w:trPr>
        <w:tc>
          <w:tcPr>
            <w:tcW w:w="419" w:type="pct"/>
            <w:noWrap/>
            <w:vAlign w:val="center"/>
          </w:tcPr>
          <w:p w14:paraId="1823EFE6" w14:textId="77777777" w:rsidR="00113E05" w:rsidRPr="00D60FFD" w:rsidRDefault="00113E05" w:rsidP="00113E05">
            <w:pPr>
              <w:pStyle w:val="afffffb"/>
            </w:pPr>
            <w:r w:rsidRPr="00D60FFD">
              <w:t>PM</w:t>
            </w:r>
            <w:r w:rsidRPr="00D60FFD">
              <w:rPr>
                <w:vertAlign w:val="subscript"/>
              </w:rPr>
              <w:t>2.5</w:t>
            </w:r>
          </w:p>
        </w:tc>
        <w:tc>
          <w:tcPr>
            <w:tcW w:w="1715" w:type="pct"/>
            <w:vMerge/>
            <w:noWrap/>
            <w:vAlign w:val="center"/>
          </w:tcPr>
          <w:p w14:paraId="35B70347" w14:textId="77777777" w:rsidR="00113E05" w:rsidRPr="00D60FFD" w:rsidRDefault="00113E05" w:rsidP="00113E05">
            <w:pPr>
              <w:pStyle w:val="afffffb"/>
            </w:pPr>
          </w:p>
        </w:tc>
        <w:tc>
          <w:tcPr>
            <w:tcW w:w="972" w:type="pct"/>
            <w:noWrap/>
            <w:vAlign w:val="center"/>
          </w:tcPr>
          <w:p w14:paraId="49058186" w14:textId="77777777" w:rsidR="00113E05" w:rsidRPr="00D60FFD" w:rsidRDefault="00113E05" w:rsidP="00113E05">
            <w:pPr>
              <w:pStyle w:val="afffffb"/>
            </w:pPr>
            <w:r w:rsidRPr="00D60FFD">
              <w:t>51</w:t>
            </w:r>
          </w:p>
        </w:tc>
        <w:tc>
          <w:tcPr>
            <w:tcW w:w="874" w:type="pct"/>
            <w:noWrap/>
            <w:vAlign w:val="center"/>
          </w:tcPr>
          <w:p w14:paraId="7346DD80" w14:textId="77777777" w:rsidR="00113E05" w:rsidRPr="00D60FFD" w:rsidRDefault="00113E05" w:rsidP="00113E05">
            <w:pPr>
              <w:pStyle w:val="afffffb"/>
            </w:pPr>
            <w:r w:rsidRPr="00D60FFD">
              <w:t>35</w:t>
            </w:r>
          </w:p>
        </w:tc>
        <w:tc>
          <w:tcPr>
            <w:tcW w:w="502" w:type="pct"/>
            <w:noWrap/>
            <w:vAlign w:val="center"/>
          </w:tcPr>
          <w:p w14:paraId="00AC5FF4" w14:textId="77777777" w:rsidR="00113E05" w:rsidRPr="00D60FFD" w:rsidRDefault="00113E05" w:rsidP="00113E05">
            <w:pPr>
              <w:pStyle w:val="afffffb"/>
            </w:pPr>
            <w:r w:rsidRPr="00D60FFD">
              <w:t>145.7</w:t>
            </w:r>
          </w:p>
        </w:tc>
        <w:tc>
          <w:tcPr>
            <w:tcW w:w="518" w:type="pct"/>
            <w:noWrap/>
            <w:vAlign w:val="center"/>
          </w:tcPr>
          <w:p w14:paraId="6FE9CF35" w14:textId="77777777" w:rsidR="00113E05" w:rsidRPr="00D60FFD" w:rsidRDefault="00113E05" w:rsidP="00113E05">
            <w:pPr>
              <w:pStyle w:val="afffffb"/>
            </w:pPr>
            <w:r w:rsidRPr="00D60FFD">
              <w:rPr>
                <w:rFonts w:hint="eastAsia"/>
              </w:rPr>
              <w:t>不达标</w:t>
            </w:r>
          </w:p>
        </w:tc>
      </w:tr>
      <w:tr w:rsidR="00ED3505" w:rsidRPr="00D60FFD" w14:paraId="68C0C64C" w14:textId="77777777" w:rsidTr="00113E05">
        <w:trPr>
          <w:trHeight w:val="272"/>
        </w:trPr>
        <w:tc>
          <w:tcPr>
            <w:tcW w:w="419" w:type="pct"/>
            <w:noWrap/>
            <w:vAlign w:val="center"/>
          </w:tcPr>
          <w:p w14:paraId="7779C128" w14:textId="77777777" w:rsidR="00113E05" w:rsidRPr="00D60FFD" w:rsidRDefault="00113E05" w:rsidP="00113E05">
            <w:pPr>
              <w:pStyle w:val="afffffb"/>
            </w:pPr>
            <w:r w:rsidRPr="00D60FFD">
              <w:t>SO</w:t>
            </w:r>
            <w:r w:rsidRPr="00D60FFD">
              <w:rPr>
                <w:vertAlign w:val="subscript"/>
              </w:rPr>
              <w:t>2</w:t>
            </w:r>
          </w:p>
        </w:tc>
        <w:tc>
          <w:tcPr>
            <w:tcW w:w="1715" w:type="pct"/>
            <w:vMerge/>
            <w:noWrap/>
            <w:vAlign w:val="center"/>
          </w:tcPr>
          <w:p w14:paraId="14F4113F" w14:textId="77777777" w:rsidR="00113E05" w:rsidRPr="00D60FFD" w:rsidRDefault="00113E05" w:rsidP="00113E05">
            <w:pPr>
              <w:pStyle w:val="afffffb"/>
            </w:pPr>
          </w:p>
        </w:tc>
        <w:tc>
          <w:tcPr>
            <w:tcW w:w="972" w:type="pct"/>
            <w:noWrap/>
            <w:vAlign w:val="center"/>
          </w:tcPr>
          <w:p w14:paraId="72465F26" w14:textId="77777777" w:rsidR="00113E05" w:rsidRPr="00D60FFD" w:rsidRDefault="00113E05" w:rsidP="00113E05">
            <w:pPr>
              <w:pStyle w:val="afffffb"/>
            </w:pPr>
            <w:r w:rsidRPr="00D60FFD">
              <w:t>14</w:t>
            </w:r>
          </w:p>
        </w:tc>
        <w:tc>
          <w:tcPr>
            <w:tcW w:w="874" w:type="pct"/>
            <w:noWrap/>
            <w:vAlign w:val="center"/>
          </w:tcPr>
          <w:p w14:paraId="10BD16AA" w14:textId="77777777" w:rsidR="00113E05" w:rsidRPr="00D60FFD" w:rsidRDefault="00113E05" w:rsidP="00113E05">
            <w:pPr>
              <w:pStyle w:val="afffffb"/>
            </w:pPr>
            <w:r w:rsidRPr="00D60FFD">
              <w:t>60</w:t>
            </w:r>
          </w:p>
        </w:tc>
        <w:tc>
          <w:tcPr>
            <w:tcW w:w="502" w:type="pct"/>
            <w:noWrap/>
            <w:vAlign w:val="center"/>
          </w:tcPr>
          <w:p w14:paraId="411B33ED" w14:textId="77777777" w:rsidR="00113E05" w:rsidRPr="00D60FFD" w:rsidRDefault="00113E05" w:rsidP="00113E05">
            <w:pPr>
              <w:pStyle w:val="afffffb"/>
            </w:pPr>
            <w:r w:rsidRPr="00D60FFD">
              <w:t>23.3</w:t>
            </w:r>
          </w:p>
        </w:tc>
        <w:tc>
          <w:tcPr>
            <w:tcW w:w="518" w:type="pct"/>
            <w:noWrap/>
            <w:vAlign w:val="center"/>
          </w:tcPr>
          <w:p w14:paraId="4BA3DF77" w14:textId="77777777" w:rsidR="00113E05" w:rsidRPr="00D60FFD" w:rsidRDefault="00113E05" w:rsidP="00113E05">
            <w:pPr>
              <w:pStyle w:val="afffffb"/>
            </w:pPr>
            <w:r w:rsidRPr="00D60FFD">
              <w:rPr>
                <w:rFonts w:hint="eastAsia"/>
              </w:rPr>
              <w:t>达标</w:t>
            </w:r>
          </w:p>
        </w:tc>
      </w:tr>
      <w:tr w:rsidR="00ED3505" w:rsidRPr="00D60FFD" w14:paraId="7E3AB81E" w14:textId="77777777" w:rsidTr="00113E05">
        <w:trPr>
          <w:trHeight w:val="272"/>
        </w:trPr>
        <w:tc>
          <w:tcPr>
            <w:tcW w:w="419" w:type="pct"/>
            <w:noWrap/>
            <w:vAlign w:val="center"/>
          </w:tcPr>
          <w:p w14:paraId="46844B4B" w14:textId="77777777" w:rsidR="00113E05" w:rsidRPr="00D60FFD" w:rsidRDefault="00113E05" w:rsidP="00113E05">
            <w:pPr>
              <w:pStyle w:val="afffffb"/>
            </w:pPr>
            <w:r w:rsidRPr="00D60FFD">
              <w:t>NO</w:t>
            </w:r>
            <w:r w:rsidRPr="00D60FFD">
              <w:rPr>
                <w:vertAlign w:val="subscript"/>
              </w:rPr>
              <w:t>2</w:t>
            </w:r>
          </w:p>
        </w:tc>
        <w:tc>
          <w:tcPr>
            <w:tcW w:w="1715" w:type="pct"/>
            <w:vMerge/>
            <w:noWrap/>
            <w:vAlign w:val="center"/>
          </w:tcPr>
          <w:p w14:paraId="5C49557C" w14:textId="77777777" w:rsidR="00113E05" w:rsidRPr="00D60FFD" w:rsidRDefault="00113E05" w:rsidP="00113E05">
            <w:pPr>
              <w:pStyle w:val="afffffb"/>
            </w:pPr>
          </w:p>
        </w:tc>
        <w:tc>
          <w:tcPr>
            <w:tcW w:w="972" w:type="pct"/>
            <w:noWrap/>
            <w:vAlign w:val="center"/>
          </w:tcPr>
          <w:p w14:paraId="04615CB4" w14:textId="77777777" w:rsidR="00113E05" w:rsidRPr="00D60FFD" w:rsidRDefault="00113E05" w:rsidP="00113E05">
            <w:pPr>
              <w:pStyle w:val="afffffb"/>
            </w:pPr>
            <w:r w:rsidRPr="00D60FFD">
              <w:t>33</w:t>
            </w:r>
          </w:p>
        </w:tc>
        <w:tc>
          <w:tcPr>
            <w:tcW w:w="874" w:type="pct"/>
            <w:noWrap/>
            <w:vAlign w:val="center"/>
          </w:tcPr>
          <w:p w14:paraId="262E1306" w14:textId="77777777" w:rsidR="00113E05" w:rsidRPr="00D60FFD" w:rsidRDefault="00113E05" w:rsidP="00113E05">
            <w:pPr>
              <w:pStyle w:val="afffffb"/>
            </w:pPr>
            <w:r w:rsidRPr="00D60FFD">
              <w:t>40</w:t>
            </w:r>
          </w:p>
        </w:tc>
        <w:tc>
          <w:tcPr>
            <w:tcW w:w="502" w:type="pct"/>
            <w:noWrap/>
            <w:vAlign w:val="center"/>
          </w:tcPr>
          <w:p w14:paraId="509C9868" w14:textId="77777777" w:rsidR="00113E05" w:rsidRPr="00D60FFD" w:rsidRDefault="00113E05" w:rsidP="00113E05">
            <w:pPr>
              <w:pStyle w:val="afffffb"/>
            </w:pPr>
            <w:r w:rsidRPr="00D60FFD">
              <w:t>82.5</w:t>
            </w:r>
          </w:p>
        </w:tc>
        <w:tc>
          <w:tcPr>
            <w:tcW w:w="518" w:type="pct"/>
            <w:noWrap/>
            <w:vAlign w:val="center"/>
          </w:tcPr>
          <w:p w14:paraId="228FB5B5" w14:textId="77777777" w:rsidR="00113E05" w:rsidRPr="00D60FFD" w:rsidRDefault="00113E05" w:rsidP="00113E05">
            <w:pPr>
              <w:pStyle w:val="afffffb"/>
            </w:pPr>
            <w:r w:rsidRPr="00D60FFD">
              <w:rPr>
                <w:rFonts w:hint="eastAsia"/>
              </w:rPr>
              <w:t>达标</w:t>
            </w:r>
          </w:p>
        </w:tc>
      </w:tr>
      <w:tr w:rsidR="00ED3505" w:rsidRPr="00D60FFD" w14:paraId="13B75C66" w14:textId="77777777" w:rsidTr="00113E05">
        <w:trPr>
          <w:trHeight w:val="272"/>
        </w:trPr>
        <w:tc>
          <w:tcPr>
            <w:tcW w:w="419" w:type="pct"/>
            <w:noWrap/>
            <w:vAlign w:val="center"/>
          </w:tcPr>
          <w:p w14:paraId="2DB64F29" w14:textId="77777777" w:rsidR="00113E05" w:rsidRPr="00D60FFD" w:rsidRDefault="00113E05" w:rsidP="00113E05">
            <w:pPr>
              <w:pStyle w:val="afffffb"/>
            </w:pPr>
            <w:r w:rsidRPr="00D60FFD">
              <w:t>CO</w:t>
            </w:r>
          </w:p>
        </w:tc>
        <w:tc>
          <w:tcPr>
            <w:tcW w:w="1715" w:type="pct"/>
            <w:noWrap/>
            <w:vAlign w:val="center"/>
          </w:tcPr>
          <w:p w14:paraId="46079FE7" w14:textId="77777777" w:rsidR="00113E05" w:rsidRPr="00D60FFD" w:rsidRDefault="00113E05" w:rsidP="00113E05">
            <w:pPr>
              <w:pStyle w:val="afffffb"/>
            </w:pPr>
            <w:r w:rsidRPr="00D60FFD">
              <w:t>第</w:t>
            </w:r>
            <w:r w:rsidRPr="00D60FFD">
              <w:t>95</w:t>
            </w:r>
            <w:r w:rsidRPr="00D60FFD">
              <w:t>百分位数日平均质量浓度</w:t>
            </w:r>
          </w:p>
        </w:tc>
        <w:tc>
          <w:tcPr>
            <w:tcW w:w="972" w:type="pct"/>
            <w:noWrap/>
            <w:vAlign w:val="center"/>
          </w:tcPr>
          <w:p w14:paraId="2D8E29C0" w14:textId="77777777" w:rsidR="00113E05" w:rsidRPr="00D60FFD" w:rsidRDefault="00113E05" w:rsidP="00113E05">
            <w:pPr>
              <w:pStyle w:val="afffffb"/>
            </w:pPr>
            <w:r w:rsidRPr="00D60FFD">
              <w:t>1200</w:t>
            </w:r>
          </w:p>
        </w:tc>
        <w:tc>
          <w:tcPr>
            <w:tcW w:w="874" w:type="pct"/>
            <w:noWrap/>
            <w:vAlign w:val="center"/>
          </w:tcPr>
          <w:p w14:paraId="41E47381" w14:textId="77777777" w:rsidR="00113E05" w:rsidRPr="00D60FFD" w:rsidRDefault="00113E05" w:rsidP="00113E05">
            <w:pPr>
              <w:pStyle w:val="afffffb"/>
            </w:pPr>
            <w:r w:rsidRPr="00D60FFD">
              <w:t>4000</w:t>
            </w:r>
          </w:p>
        </w:tc>
        <w:tc>
          <w:tcPr>
            <w:tcW w:w="502" w:type="pct"/>
            <w:noWrap/>
            <w:vAlign w:val="center"/>
          </w:tcPr>
          <w:p w14:paraId="74300403" w14:textId="77777777" w:rsidR="00113E05" w:rsidRPr="00D60FFD" w:rsidRDefault="00113E05" w:rsidP="00113E05">
            <w:pPr>
              <w:pStyle w:val="afffffb"/>
            </w:pPr>
            <w:r w:rsidRPr="00D60FFD">
              <w:t>30.0</w:t>
            </w:r>
          </w:p>
        </w:tc>
        <w:tc>
          <w:tcPr>
            <w:tcW w:w="518" w:type="pct"/>
            <w:noWrap/>
            <w:vAlign w:val="center"/>
          </w:tcPr>
          <w:p w14:paraId="7116D35C" w14:textId="77777777" w:rsidR="00113E05" w:rsidRPr="00D60FFD" w:rsidRDefault="00113E05" w:rsidP="00113E05">
            <w:pPr>
              <w:pStyle w:val="afffffb"/>
            </w:pPr>
            <w:r w:rsidRPr="00D60FFD">
              <w:rPr>
                <w:rFonts w:hint="eastAsia"/>
              </w:rPr>
              <w:t>达标</w:t>
            </w:r>
          </w:p>
        </w:tc>
      </w:tr>
      <w:tr w:rsidR="00ED3505" w:rsidRPr="00D60FFD" w14:paraId="544D0951" w14:textId="77777777" w:rsidTr="00113E05">
        <w:trPr>
          <w:trHeight w:val="272"/>
        </w:trPr>
        <w:tc>
          <w:tcPr>
            <w:tcW w:w="419" w:type="pct"/>
            <w:noWrap/>
            <w:vAlign w:val="center"/>
          </w:tcPr>
          <w:p w14:paraId="7C605EC9" w14:textId="77777777" w:rsidR="00113E05" w:rsidRPr="00D60FFD" w:rsidRDefault="00113E05" w:rsidP="00113E05">
            <w:pPr>
              <w:pStyle w:val="afffffb"/>
            </w:pPr>
            <w:r w:rsidRPr="00D60FFD">
              <w:t>O</w:t>
            </w:r>
            <w:r w:rsidRPr="00D60FFD">
              <w:rPr>
                <w:vertAlign w:val="subscript"/>
              </w:rPr>
              <w:t>3</w:t>
            </w:r>
          </w:p>
        </w:tc>
        <w:tc>
          <w:tcPr>
            <w:tcW w:w="1715" w:type="pct"/>
            <w:noWrap/>
            <w:vAlign w:val="center"/>
          </w:tcPr>
          <w:p w14:paraId="18214BE5" w14:textId="77777777" w:rsidR="00113E05" w:rsidRPr="00D60FFD" w:rsidRDefault="00113E05" w:rsidP="00113E05">
            <w:pPr>
              <w:pStyle w:val="afffffb"/>
            </w:pPr>
            <w:r w:rsidRPr="00D60FFD">
              <w:t>最大</w:t>
            </w:r>
            <w:r w:rsidRPr="00D60FFD">
              <w:t>8h</w:t>
            </w:r>
            <w:r w:rsidRPr="00D60FFD">
              <w:t>第</w:t>
            </w:r>
            <w:r w:rsidRPr="00D60FFD">
              <w:t>90</w:t>
            </w:r>
            <w:r w:rsidRPr="00D60FFD">
              <w:t>百分位数平均质量浓度</w:t>
            </w:r>
          </w:p>
        </w:tc>
        <w:tc>
          <w:tcPr>
            <w:tcW w:w="972" w:type="pct"/>
            <w:noWrap/>
            <w:vAlign w:val="center"/>
          </w:tcPr>
          <w:p w14:paraId="506941DE" w14:textId="77777777" w:rsidR="00113E05" w:rsidRPr="00D60FFD" w:rsidRDefault="00113E05" w:rsidP="00113E05">
            <w:pPr>
              <w:pStyle w:val="afffffb"/>
            </w:pPr>
            <w:r w:rsidRPr="00D60FFD">
              <w:t>155</w:t>
            </w:r>
          </w:p>
        </w:tc>
        <w:tc>
          <w:tcPr>
            <w:tcW w:w="874" w:type="pct"/>
            <w:noWrap/>
            <w:vAlign w:val="center"/>
          </w:tcPr>
          <w:p w14:paraId="7110CBE5" w14:textId="77777777" w:rsidR="00113E05" w:rsidRPr="00D60FFD" w:rsidRDefault="00113E05" w:rsidP="00113E05">
            <w:pPr>
              <w:pStyle w:val="afffffb"/>
            </w:pPr>
            <w:r w:rsidRPr="00D60FFD">
              <w:t>160</w:t>
            </w:r>
          </w:p>
        </w:tc>
        <w:tc>
          <w:tcPr>
            <w:tcW w:w="502" w:type="pct"/>
            <w:noWrap/>
            <w:vAlign w:val="center"/>
          </w:tcPr>
          <w:p w14:paraId="2C6AFFC3" w14:textId="77777777" w:rsidR="00113E05" w:rsidRPr="00D60FFD" w:rsidRDefault="00113E05" w:rsidP="00113E05">
            <w:pPr>
              <w:pStyle w:val="afffffb"/>
            </w:pPr>
            <w:r w:rsidRPr="00D60FFD">
              <w:t>96.9</w:t>
            </w:r>
          </w:p>
        </w:tc>
        <w:tc>
          <w:tcPr>
            <w:tcW w:w="518" w:type="pct"/>
            <w:noWrap/>
            <w:vAlign w:val="center"/>
          </w:tcPr>
          <w:p w14:paraId="1FE2A127" w14:textId="77777777" w:rsidR="00113E05" w:rsidRPr="00D60FFD" w:rsidRDefault="00113E05" w:rsidP="00113E05">
            <w:pPr>
              <w:pStyle w:val="afffffb"/>
            </w:pPr>
            <w:r w:rsidRPr="00D60FFD">
              <w:rPr>
                <w:rFonts w:hint="eastAsia"/>
              </w:rPr>
              <w:t>达标</w:t>
            </w:r>
          </w:p>
        </w:tc>
      </w:tr>
    </w:tbl>
    <w:p w14:paraId="2A6B5273" w14:textId="3899FFF1" w:rsidR="00344D77" w:rsidRPr="00D60FFD" w:rsidRDefault="00113E05" w:rsidP="00344D77">
      <w:pPr>
        <w:ind w:firstLine="480"/>
      </w:pPr>
      <w:r w:rsidRPr="00D60FFD">
        <w:t>根据</w:t>
      </w:r>
      <w:r w:rsidRPr="00D60FFD">
        <w:t>“2019</w:t>
      </w:r>
      <w:r w:rsidRPr="00D60FFD">
        <w:t>年蚌埠市环境质量公报</w:t>
      </w:r>
      <w:r w:rsidRPr="00D60FFD">
        <w:t>”</w:t>
      </w:r>
      <w:r w:rsidRPr="00D60FFD">
        <w:t>中环境空气质量数据，</w:t>
      </w:r>
      <w:r w:rsidRPr="00D60FFD">
        <w:t>SO</w:t>
      </w:r>
      <w:r w:rsidRPr="00D60FFD">
        <w:rPr>
          <w:vertAlign w:val="subscript"/>
        </w:rPr>
        <w:t>2</w:t>
      </w:r>
      <w:r w:rsidRPr="00D60FFD">
        <w:t>、</w:t>
      </w:r>
      <w:r w:rsidRPr="00D60FFD">
        <w:t>NO</w:t>
      </w:r>
      <w:r w:rsidRPr="00D60FFD">
        <w:rPr>
          <w:vertAlign w:val="subscript"/>
        </w:rPr>
        <w:t>2</w:t>
      </w:r>
      <w:r w:rsidRPr="00D60FFD">
        <w:t>、</w:t>
      </w:r>
      <w:r w:rsidRPr="00D60FFD">
        <w:t>PM</w:t>
      </w:r>
      <w:r w:rsidRPr="00D60FFD">
        <w:rPr>
          <w:vertAlign w:val="subscript"/>
        </w:rPr>
        <w:t>10</w:t>
      </w:r>
      <w:r w:rsidRPr="00D60FFD">
        <w:t>、</w:t>
      </w:r>
      <w:r w:rsidRPr="00D60FFD">
        <w:t>PM</w:t>
      </w:r>
      <w:r w:rsidRPr="00D60FFD">
        <w:rPr>
          <w:vertAlign w:val="subscript"/>
        </w:rPr>
        <w:t>2.5</w:t>
      </w:r>
      <w:r w:rsidRPr="00D60FFD">
        <w:t>年均浓度分别为</w:t>
      </w:r>
      <w:r w:rsidRPr="00D60FFD">
        <w:t>14μg/m</w:t>
      </w:r>
      <w:r w:rsidRPr="00D60FFD">
        <w:rPr>
          <w:vertAlign w:val="superscript"/>
        </w:rPr>
        <w:t>3</w:t>
      </w:r>
      <w:r w:rsidRPr="00D60FFD">
        <w:t>、</w:t>
      </w:r>
      <w:r w:rsidRPr="00D60FFD">
        <w:t>33μg/m</w:t>
      </w:r>
      <w:r w:rsidRPr="00D60FFD">
        <w:rPr>
          <w:vertAlign w:val="superscript"/>
        </w:rPr>
        <w:t>3</w:t>
      </w:r>
      <w:r w:rsidRPr="00D60FFD">
        <w:t>、</w:t>
      </w:r>
      <w:r w:rsidRPr="00D60FFD">
        <w:t>85μg/m</w:t>
      </w:r>
      <w:r w:rsidRPr="00D60FFD">
        <w:rPr>
          <w:vertAlign w:val="superscript"/>
        </w:rPr>
        <w:t>3</w:t>
      </w:r>
      <w:r w:rsidRPr="00D60FFD">
        <w:t>、</w:t>
      </w:r>
      <w:r w:rsidRPr="00D60FFD">
        <w:t>51μg/m</w:t>
      </w:r>
      <w:r w:rsidRPr="00D60FFD">
        <w:rPr>
          <w:vertAlign w:val="superscript"/>
        </w:rPr>
        <w:t>3</w:t>
      </w:r>
      <w:r w:rsidRPr="00D60FFD">
        <w:t>；</w:t>
      </w:r>
      <w:r w:rsidRPr="00D60FFD">
        <w:t>CO</w:t>
      </w:r>
      <w:r w:rsidR="00892C41" w:rsidRPr="00D60FFD">
        <w:t xml:space="preserve"> </w:t>
      </w:r>
      <w:r w:rsidRPr="00D60FFD">
        <w:t>24</w:t>
      </w:r>
      <w:r w:rsidRPr="00D60FFD">
        <w:t>小时平均第</w:t>
      </w:r>
      <w:r w:rsidRPr="00D60FFD">
        <w:t>95</w:t>
      </w:r>
      <w:r w:rsidRPr="00D60FFD">
        <w:t>百分位数为</w:t>
      </w:r>
      <w:r w:rsidRPr="00D60FFD">
        <w:t>1.2mg/m</w:t>
      </w:r>
      <w:r w:rsidRPr="00D60FFD">
        <w:rPr>
          <w:vertAlign w:val="superscript"/>
        </w:rPr>
        <w:t>3</w:t>
      </w:r>
      <w:r w:rsidRPr="00D60FFD">
        <w:t>，</w:t>
      </w:r>
      <w:r w:rsidRPr="00D60FFD">
        <w:t>O</w:t>
      </w:r>
      <w:r w:rsidRPr="00D60FFD">
        <w:rPr>
          <w:vertAlign w:val="subscript"/>
        </w:rPr>
        <w:t>3</w:t>
      </w:r>
      <w:r w:rsidRPr="00D60FFD">
        <w:t>日最大</w:t>
      </w:r>
      <w:r w:rsidRPr="00D60FFD">
        <w:t>8</w:t>
      </w:r>
      <w:r w:rsidRPr="00D60FFD">
        <w:t>小时平均第</w:t>
      </w:r>
      <w:r w:rsidRPr="00D60FFD">
        <w:t>90</w:t>
      </w:r>
      <w:r w:rsidRPr="00D60FFD">
        <w:t>百分位数为</w:t>
      </w:r>
      <w:r w:rsidRPr="00D60FFD">
        <w:t>155μg/m</w:t>
      </w:r>
      <w:r w:rsidRPr="00D60FFD">
        <w:rPr>
          <w:vertAlign w:val="superscript"/>
        </w:rPr>
        <w:t>3</w:t>
      </w:r>
      <w:r w:rsidRPr="00D60FFD">
        <w:t>；</w:t>
      </w:r>
      <w:r w:rsidRPr="00D60FFD">
        <w:rPr>
          <w:rFonts w:hint="eastAsia"/>
        </w:rPr>
        <w:t>不达标因子</w:t>
      </w:r>
      <w:r w:rsidRPr="00D60FFD">
        <w:t>为</w:t>
      </w:r>
      <w:r w:rsidRPr="00D60FFD">
        <w:t>PM</w:t>
      </w:r>
      <w:r w:rsidRPr="00D60FFD">
        <w:rPr>
          <w:vertAlign w:val="subscript"/>
        </w:rPr>
        <w:t>10</w:t>
      </w:r>
      <w:r w:rsidRPr="00D60FFD">
        <w:t>、</w:t>
      </w:r>
      <w:r w:rsidRPr="00D60FFD">
        <w:t>PM</w:t>
      </w:r>
      <w:r w:rsidRPr="00D60FFD">
        <w:rPr>
          <w:vertAlign w:val="subscript"/>
        </w:rPr>
        <w:t>2.5</w:t>
      </w:r>
      <w:r w:rsidRPr="00D60FFD">
        <w:t>，因此蚌埠市为</w:t>
      </w:r>
      <w:r w:rsidRPr="00D60FFD">
        <w:rPr>
          <w:rFonts w:hint="eastAsia"/>
        </w:rPr>
        <w:t>不</w:t>
      </w:r>
      <w:r w:rsidRPr="00D60FFD">
        <w:t>达标区。</w:t>
      </w:r>
      <w:r w:rsidR="005E06D1" w:rsidRPr="00D60FFD">
        <w:rPr>
          <w:rFonts w:hint="eastAsia"/>
        </w:rPr>
        <w:t>根据蚌埠市</w:t>
      </w:r>
      <w:r w:rsidR="005E06D1" w:rsidRPr="00D60FFD">
        <w:t>人民政府</w:t>
      </w:r>
      <w:r w:rsidR="005E06D1" w:rsidRPr="00D60FFD">
        <w:rPr>
          <w:rFonts w:hint="eastAsia"/>
        </w:rPr>
        <w:t>于</w:t>
      </w:r>
      <w:r w:rsidR="005E06D1" w:rsidRPr="00D60FFD">
        <w:rPr>
          <w:rFonts w:hint="eastAsia"/>
        </w:rPr>
        <w:t>2021</w:t>
      </w:r>
      <w:r w:rsidR="005E06D1" w:rsidRPr="00D60FFD">
        <w:rPr>
          <w:rFonts w:hint="eastAsia"/>
        </w:rPr>
        <w:t>年</w:t>
      </w:r>
      <w:r w:rsidR="005E06D1" w:rsidRPr="00D60FFD">
        <w:rPr>
          <w:rFonts w:hint="eastAsia"/>
        </w:rPr>
        <w:t>1</w:t>
      </w:r>
      <w:r w:rsidR="005E06D1" w:rsidRPr="00D60FFD">
        <w:rPr>
          <w:rFonts w:hint="eastAsia"/>
        </w:rPr>
        <w:t>月</w:t>
      </w:r>
      <w:r w:rsidR="005E06D1" w:rsidRPr="00D60FFD">
        <w:rPr>
          <w:rFonts w:hint="eastAsia"/>
        </w:rPr>
        <w:t>22</w:t>
      </w:r>
      <w:r w:rsidR="005E06D1" w:rsidRPr="00D60FFD">
        <w:rPr>
          <w:rFonts w:hint="eastAsia"/>
        </w:rPr>
        <w:t>日</w:t>
      </w:r>
      <w:r w:rsidR="005E06D1" w:rsidRPr="00D60FFD">
        <w:t>发布《</w:t>
      </w:r>
      <w:r w:rsidR="005E06D1" w:rsidRPr="00D60FFD">
        <w:rPr>
          <w:rFonts w:hint="eastAsia"/>
        </w:rPr>
        <w:t>关于</w:t>
      </w:r>
      <w:r w:rsidR="005E06D1" w:rsidRPr="00D60FFD">
        <w:t>印发</w:t>
      </w:r>
      <w:r w:rsidR="005E06D1" w:rsidRPr="00D60FFD">
        <w:rPr>
          <w:rFonts w:hint="eastAsia"/>
        </w:rPr>
        <w:t>&lt;</w:t>
      </w:r>
      <w:r w:rsidR="005E06D1" w:rsidRPr="00D60FFD">
        <w:rPr>
          <w:rFonts w:hint="eastAsia"/>
        </w:rPr>
        <w:t>蚌埠市</w:t>
      </w:r>
      <w:r w:rsidR="005E06D1" w:rsidRPr="00D60FFD">
        <w:t>环境空气质量达标规划（</w:t>
      </w:r>
      <w:r w:rsidR="005E06D1" w:rsidRPr="00D60FFD">
        <w:rPr>
          <w:rFonts w:hint="eastAsia"/>
        </w:rPr>
        <w:t>2019</w:t>
      </w:r>
      <w:r w:rsidR="005E06D1" w:rsidRPr="00D60FFD">
        <w:t>-2023</w:t>
      </w:r>
      <w:r w:rsidR="005E06D1" w:rsidRPr="00D60FFD">
        <w:rPr>
          <w:rFonts w:hint="eastAsia"/>
        </w:rPr>
        <w:t>年</w:t>
      </w:r>
      <w:r w:rsidR="005E06D1" w:rsidRPr="00D60FFD">
        <w:t>）</w:t>
      </w:r>
      <w:r w:rsidR="005E06D1" w:rsidRPr="00D60FFD">
        <w:rPr>
          <w:rFonts w:hint="eastAsia"/>
        </w:rPr>
        <w:t>&gt;</w:t>
      </w:r>
      <w:r w:rsidR="005E06D1" w:rsidRPr="00D60FFD">
        <w:rPr>
          <w:rFonts w:hint="eastAsia"/>
        </w:rPr>
        <w:t>的</w:t>
      </w:r>
      <w:r w:rsidR="005E06D1" w:rsidRPr="00D60FFD">
        <w:t>通知》</w:t>
      </w:r>
      <w:r w:rsidR="005E06D1" w:rsidRPr="00D60FFD">
        <w:rPr>
          <w:rFonts w:hint="eastAsia"/>
        </w:rPr>
        <w:t>，近期</w:t>
      </w:r>
      <w:r w:rsidR="005E06D1" w:rsidRPr="00D60FFD">
        <w:t>（</w:t>
      </w:r>
      <w:r w:rsidR="005E06D1" w:rsidRPr="00D60FFD">
        <w:rPr>
          <w:rFonts w:hint="eastAsia"/>
        </w:rPr>
        <w:t>2020</w:t>
      </w:r>
      <w:r w:rsidR="005E06D1" w:rsidRPr="00D60FFD">
        <w:rPr>
          <w:rFonts w:hint="eastAsia"/>
        </w:rPr>
        <w:t>年</w:t>
      </w:r>
      <w:r w:rsidR="005E06D1" w:rsidRPr="00D60FFD">
        <w:t>）</w:t>
      </w:r>
      <w:r w:rsidR="005E06D1" w:rsidRPr="00D60FFD">
        <w:t>PM</w:t>
      </w:r>
      <w:r w:rsidR="005E06D1" w:rsidRPr="00D60FFD">
        <w:rPr>
          <w:vertAlign w:val="subscript"/>
        </w:rPr>
        <w:t>10</w:t>
      </w:r>
      <w:r w:rsidR="005E06D1" w:rsidRPr="00D60FFD">
        <w:rPr>
          <w:rFonts w:hint="eastAsia"/>
        </w:rPr>
        <w:t>年均浓度≤</w:t>
      </w:r>
      <w:r w:rsidR="005E06D1" w:rsidRPr="00D60FFD">
        <w:rPr>
          <w:rFonts w:hint="eastAsia"/>
        </w:rPr>
        <w:t>78</w:t>
      </w:r>
      <w:r w:rsidR="005E06D1" w:rsidRPr="00D60FFD">
        <w:t>μg/m</w:t>
      </w:r>
      <w:r w:rsidR="005E06D1" w:rsidRPr="00D60FFD">
        <w:rPr>
          <w:vertAlign w:val="superscript"/>
        </w:rPr>
        <w:t>3</w:t>
      </w:r>
      <w:r w:rsidR="005E06D1" w:rsidRPr="00D60FFD">
        <w:t>、</w:t>
      </w:r>
      <w:r w:rsidR="005E06D1" w:rsidRPr="00D60FFD">
        <w:t>PM</w:t>
      </w:r>
      <w:r w:rsidR="005E06D1" w:rsidRPr="00D60FFD">
        <w:rPr>
          <w:vertAlign w:val="subscript"/>
        </w:rPr>
        <w:t>2.5</w:t>
      </w:r>
      <w:r w:rsidR="005E06D1" w:rsidRPr="00D60FFD">
        <w:rPr>
          <w:rFonts w:hint="eastAsia"/>
        </w:rPr>
        <w:t>年均浓度≤</w:t>
      </w:r>
      <w:r w:rsidR="005E06D1" w:rsidRPr="00D60FFD">
        <w:t>49μg/m</w:t>
      </w:r>
      <w:r w:rsidR="005E06D1" w:rsidRPr="00D60FFD">
        <w:rPr>
          <w:vertAlign w:val="superscript"/>
        </w:rPr>
        <w:t>3</w:t>
      </w:r>
      <w:r w:rsidR="005E06D1" w:rsidRPr="00D60FFD">
        <w:rPr>
          <w:rFonts w:hint="eastAsia"/>
        </w:rPr>
        <w:t>；中期</w:t>
      </w:r>
      <w:r w:rsidR="005E06D1" w:rsidRPr="00D60FFD">
        <w:t>（</w:t>
      </w:r>
      <w:r w:rsidR="005E06D1" w:rsidRPr="00D60FFD">
        <w:rPr>
          <w:rFonts w:hint="eastAsia"/>
        </w:rPr>
        <w:t>202</w:t>
      </w:r>
      <w:r w:rsidR="005E06D1" w:rsidRPr="00D60FFD">
        <w:t>5</w:t>
      </w:r>
      <w:r w:rsidR="005E06D1" w:rsidRPr="00D60FFD">
        <w:rPr>
          <w:rFonts w:hint="eastAsia"/>
        </w:rPr>
        <w:t>年</w:t>
      </w:r>
      <w:r w:rsidR="005E06D1" w:rsidRPr="00D60FFD">
        <w:t>）</w:t>
      </w:r>
      <w:r w:rsidR="005E06D1" w:rsidRPr="00D60FFD">
        <w:t>PM</w:t>
      </w:r>
      <w:r w:rsidR="005E06D1" w:rsidRPr="00D60FFD">
        <w:rPr>
          <w:vertAlign w:val="subscript"/>
        </w:rPr>
        <w:t>10</w:t>
      </w:r>
      <w:r w:rsidR="005E06D1" w:rsidRPr="00D60FFD">
        <w:rPr>
          <w:rFonts w:hint="eastAsia"/>
        </w:rPr>
        <w:t>年均浓度≤</w:t>
      </w:r>
      <w:r w:rsidR="005E06D1" w:rsidRPr="00D60FFD">
        <w:rPr>
          <w:rFonts w:hint="eastAsia"/>
        </w:rPr>
        <w:t>7</w:t>
      </w:r>
      <w:r w:rsidR="005E06D1" w:rsidRPr="00D60FFD">
        <w:t>0μg/m</w:t>
      </w:r>
      <w:r w:rsidR="005E06D1" w:rsidRPr="00D60FFD">
        <w:rPr>
          <w:vertAlign w:val="superscript"/>
        </w:rPr>
        <w:t>3</w:t>
      </w:r>
      <w:r w:rsidR="005E06D1" w:rsidRPr="00D60FFD">
        <w:t>、</w:t>
      </w:r>
      <w:r w:rsidR="005E06D1" w:rsidRPr="00D60FFD">
        <w:t>PM</w:t>
      </w:r>
      <w:r w:rsidR="005E06D1" w:rsidRPr="00D60FFD">
        <w:rPr>
          <w:vertAlign w:val="subscript"/>
        </w:rPr>
        <w:t>2.5</w:t>
      </w:r>
      <w:r w:rsidR="005E06D1" w:rsidRPr="00D60FFD">
        <w:rPr>
          <w:rFonts w:hint="eastAsia"/>
        </w:rPr>
        <w:t>年均浓度≤</w:t>
      </w:r>
      <w:r w:rsidR="005E06D1" w:rsidRPr="00D60FFD">
        <w:t>42μg/m</w:t>
      </w:r>
      <w:r w:rsidR="005E06D1" w:rsidRPr="00D60FFD">
        <w:rPr>
          <w:vertAlign w:val="superscript"/>
        </w:rPr>
        <w:t>3</w:t>
      </w:r>
      <w:r w:rsidR="005E06D1" w:rsidRPr="00D60FFD">
        <w:rPr>
          <w:rFonts w:hint="eastAsia"/>
        </w:rPr>
        <w:t>；远期</w:t>
      </w:r>
      <w:r w:rsidR="005E06D1" w:rsidRPr="00D60FFD">
        <w:t>（</w:t>
      </w:r>
      <w:r w:rsidR="005E06D1" w:rsidRPr="00D60FFD">
        <w:rPr>
          <w:rFonts w:hint="eastAsia"/>
        </w:rPr>
        <w:t>20</w:t>
      </w:r>
      <w:r w:rsidR="005E06D1" w:rsidRPr="00D60FFD">
        <w:t>3</w:t>
      </w:r>
      <w:r w:rsidR="005E06D1" w:rsidRPr="00D60FFD">
        <w:rPr>
          <w:rFonts w:hint="eastAsia"/>
        </w:rPr>
        <w:t>0</w:t>
      </w:r>
      <w:r w:rsidR="005E06D1" w:rsidRPr="00D60FFD">
        <w:rPr>
          <w:rFonts w:hint="eastAsia"/>
        </w:rPr>
        <w:t>年</w:t>
      </w:r>
      <w:r w:rsidR="005E06D1" w:rsidRPr="00D60FFD">
        <w:t>）</w:t>
      </w:r>
      <w:r w:rsidR="005E06D1" w:rsidRPr="00D60FFD">
        <w:t>PM</w:t>
      </w:r>
      <w:r w:rsidR="005E06D1" w:rsidRPr="00D60FFD">
        <w:rPr>
          <w:vertAlign w:val="subscript"/>
        </w:rPr>
        <w:t>10</w:t>
      </w:r>
      <w:r w:rsidR="005E06D1" w:rsidRPr="00D60FFD">
        <w:rPr>
          <w:rFonts w:hint="eastAsia"/>
        </w:rPr>
        <w:t>年均浓度≤</w:t>
      </w:r>
      <w:r w:rsidR="005E06D1" w:rsidRPr="00D60FFD">
        <w:t>64μg/m</w:t>
      </w:r>
      <w:r w:rsidR="005E06D1" w:rsidRPr="00D60FFD">
        <w:rPr>
          <w:vertAlign w:val="superscript"/>
        </w:rPr>
        <w:t>3</w:t>
      </w:r>
      <w:r w:rsidR="005E06D1" w:rsidRPr="00D60FFD">
        <w:t>、</w:t>
      </w:r>
      <w:r w:rsidR="005E06D1" w:rsidRPr="00D60FFD">
        <w:t>PM</w:t>
      </w:r>
      <w:r w:rsidR="005E06D1" w:rsidRPr="00D60FFD">
        <w:rPr>
          <w:vertAlign w:val="subscript"/>
        </w:rPr>
        <w:t>2.5</w:t>
      </w:r>
      <w:r w:rsidR="005E06D1" w:rsidRPr="00D60FFD">
        <w:rPr>
          <w:rFonts w:hint="eastAsia"/>
        </w:rPr>
        <w:t>年均浓度≤</w:t>
      </w:r>
      <w:r w:rsidR="005E06D1" w:rsidRPr="00D60FFD">
        <w:t>35μg/m</w:t>
      </w:r>
      <w:r w:rsidR="005E06D1" w:rsidRPr="00D60FFD">
        <w:rPr>
          <w:vertAlign w:val="superscript"/>
        </w:rPr>
        <w:t>3</w:t>
      </w:r>
      <w:r w:rsidR="005E06D1" w:rsidRPr="00D60FFD">
        <w:rPr>
          <w:rFonts w:hint="eastAsia"/>
        </w:rPr>
        <w:t>。</w:t>
      </w:r>
    </w:p>
    <w:p w14:paraId="7246E070" w14:textId="77777777" w:rsidR="00344D77" w:rsidRPr="00D60FFD" w:rsidRDefault="00344D77" w:rsidP="00113E05">
      <w:pPr>
        <w:pStyle w:val="43"/>
      </w:pPr>
      <w:r w:rsidRPr="00D60FFD">
        <w:rPr>
          <w:rFonts w:hint="eastAsia"/>
        </w:rPr>
        <w:t>4.2.1.2</w:t>
      </w:r>
      <w:r w:rsidRPr="00D60FFD">
        <w:rPr>
          <w:rFonts w:hint="eastAsia"/>
        </w:rPr>
        <w:t>基本污染物</w:t>
      </w:r>
      <w:r w:rsidRPr="00D60FFD">
        <w:t>环境质量现状</w:t>
      </w:r>
    </w:p>
    <w:p w14:paraId="241D20A6" w14:textId="77777777" w:rsidR="00113E05" w:rsidRPr="00D60FFD" w:rsidRDefault="005911E1" w:rsidP="005911E1">
      <w:pPr>
        <w:ind w:firstLine="480"/>
      </w:pPr>
      <w:r w:rsidRPr="00D60FFD">
        <w:t>本次评价选取</w:t>
      </w:r>
      <w:r w:rsidRPr="00D60FFD">
        <w:t>2019</w:t>
      </w:r>
      <w:r w:rsidRPr="00D60FFD">
        <w:rPr>
          <w:rFonts w:hint="eastAsia"/>
        </w:rPr>
        <w:t>年</w:t>
      </w:r>
      <w:r w:rsidRPr="00D60FFD">
        <w:t>作为评价基准年</w:t>
      </w:r>
      <w:r w:rsidRPr="00D60FFD">
        <w:rPr>
          <w:rFonts w:hint="eastAsia"/>
        </w:rPr>
        <w:t>，</w:t>
      </w:r>
      <w:r w:rsidRPr="00D60FFD">
        <w:t>项目区域空气质量现状评价采用中国空气质量在线监测分析平台历史环境质量数据（</w:t>
      </w:r>
      <w:hyperlink r:id="rId58" w:history="1">
        <w:r w:rsidRPr="00D60FFD">
          <w:t>www.aqistudy.cn</w:t>
        </w:r>
        <w:r w:rsidRPr="00D60FFD">
          <w:t>）</w:t>
        </w:r>
        <w:r w:rsidRPr="00D60FFD">
          <w:rPr>
            <w:rFonts w:hint="eastAsia"/>
          </w:rPr>
          <w:t>发</w:t>
        </w:r>
        <w:r w:rsidRPr="00D60FFD">
          <w:t>布的蚌埠市连续</w:t>
        </w:r>
        <w:r w:rsidRPr="00D60FFD">
          <w:rPr>
            <w:rFonts w:hint="eastAsia"/>
          </w:rPr>
          <w:t>1</w:t>
        </w:r>
      </w:hyperlink>
      <w:r w:rsidRPr="00D60FFD">
        <w:rPr>
          <w:rFonts w:hint="eastAsia"/>
        </w:rPr>
        <w:t>年</w:t>
      </w:r>
      <w:r w:rsidRPr="00D60FFD">
        <w:rPr>
          <w:rFonts w:hint="eastAsia"/>
        </w:rPr>
        <w:t>6</w:t>
      </w:r>
      <w:r w:rsidRPr="00D60FFD">
        <w:rPr>
          <w:rFonts w:hint="eastAsia"/>
        </w:rPr>
        <w:t>项</w:t>
      </w:r>
      <w:r w:rsidRPr="00D60FFD">
        <w:t>基本污染物历史监测数据。</w:t>
      </w:r>
    </w:p>
    <w:p w14:paraId="0C7A52CE" w14:textId="77777777" w:rsidR="00344D77" w:rsidRPr="00D60FFD" w:rsidRDefault="00344D77" w:rsidP="00344D77">
      <w:pPr>
        <w:spacing w:line="500" w:lineRule="exact"/>
        <w:ind w:firstLineChars="0" w:firstLine="0"/>
        <w:jc w:val="center"/>
        <w:rPr>
          <w:rFonts w:eastAsia="黑体"/>
        </w:rPr>
      </w:pPr>
      <w:r w:rsidRPr="00D60FFD">
        <w:rPr>
          <w:rFonts w:eastAsia="黑体" w:hint="eastAsia"/>
        </w:rPr>
        <w:t>表</w:t>
      </w:r>
      <w:r w:rsidRPr="00D60FFD">
        <w:rPr>
          <w:rFonts w:eastAsia="黑体" w:hint="eastAsia"/>
        </w:rPr>
        <w:t>4.2.1</w:t>
      </w:r>
      <w:r w:rsidRPr="00D60FFD">
        <w:rPr>
          <w:rFonts w:eastAsia="黑体"/>
        </w:rPr>
        <w:t xml:space="preserve">-2  </w:t>
      </w:r>
      <w:r w:rsidRPr="00D60FFD">
        <w:rPr>
          <w:rFonts w:eastAsia="黑体" w:hint="eastAsia"/>
        </w:rPr>
        <w:t>基本污染物</w:t>
      </w:r>
      <w:r w:rsidRPr="00D60FFD">
        <w:rPr>
          <w:rFonts w:eastAsia="黑体"/>
        </w:rPr>
        <w:t>环境质量</w:t>
      </w:r>
      <w:r w:rsidRPr="00D60FFD">
        <w:rPr>
          <w:rFonts w:eastAsia="黑体" w:hint="eastAsia"/>
        </w:rPr>
        <w:t>现状</w:t>
      </w:r>
    </w:p>
    <w:tbl>
      <w:tblPr>
        <w:tblStyle w:val="ab"/>
        <w:tblW w:w="5000" w:type="pct"/>
        <w:tblLook w:val="04A0" w:firstRow="1" w:lastRow="0" w:firstColumn="1" w:lastColumn="0" w:noHBand="0" w:noVBand="1"/>
      </w:tblPr>
      <w:tblGrid>
        <w:gridCol w:w="1089"/>
        <w:gridCol w:w="2872"/>
        <w:gridCol w:w="1428"/>
        <w:gridCol w:w="1573"/>
        <w:gridCol w:w="1123"/>
        <w:gridCol w:w="942"/>
      </w:tblGrid>
      <w:tr w:rsidR="00ED3505" w:rsidRPr="00D60FFD" w14:paraId="539134DE" w14:textId="77777777" w:rsidTr="005911E1">
        <w:trPr>
          <w:trHeight w:val="360"/>
        </w:trPr>
        <w:tc>
          <w:tcPr>
            <w:tcW w:w="603" w:type="pct"/>
            <w:vMerge w:val="restart"/>
            <w:vAlign w:val="center"/>
          </w:tcPr>
          <w:p w14:paraId="4BC75BC9" w14:textId="77777777" w:rsidR="005911E1" w:rsidRPr="00D60FFD" w:rsidRDefault="005911E1" w:rsidP="005911E1">
            <w:pPr>
              <w:pStyle w:val="afffffb"/>
            </w:pPr>
            <w:r w:rsidRPr="00D60FFD">
              <w:t>污染物</w:t>
            </w:r>
          </w:p>
        </w:tc>
        <w:tc>
          <w:tcPr>
            <w:tcW w:w="1591" w:type="pct"/>
            <w:vMerge w:val="restart"/>
            <w:vAlign w:val="center"/>
          </w:tcPr>
          <w:p w14:paraId="3A191BA4" w14:textId="77777777" w:rsidR="005911E1" w:rsidRPr="00D60FFD" w:rsidRDefault="005911E1" w:rsidP="005911E1">
            <w:pPr>
              <w:pStyle w:val="afffffb"/>
            </w:pPr>
            <w:r w:rsidRPr="00D60FFD">
              <w:t>年评价指标</w:t>
            </w:r>
          </w:p>
        </w:tc>
        <w:tc>
          <w:tcPr>
            <w:tcW w:w="791" w:type="pct"/>
            <w:vMerge w:val="restart"/>
            <w:vAlign w:val="center"/>
          </w:tcPr>
          <w:p w14:paraId="70463273" w14:textId="77777777" w:rsidR="005911E1" w:rsidRPr="00D60FFD" w:rsidRDefault="005911E1" w:rsidP="005911E1">
            <w:pPr>
              <w:pStyle w:val="afffffb"/>
            </w:pPr>
            <w:r w:rsidRPr="00D60FFD">
              <w:t>标准值</w:t>
            </w:r>
            <w:r w:rsidRPr="00D60FFD">
              <w:t>(μg/m</w:t>
            </w:r>
            <w:r w:rsidRPr="00D60FFD">
              <w:rPr>
                <w:vertAlign w:val="superscript"/>
              </w:rPr>
              <w:t>3</w:t>
            </w:r>
            <w:r w:rsidRPr="00D60FFD">
              <w:t>)</w:t>
            </w:r>
          </w:p>
        </w:tc>
        <w:tc>
          <w:tcPr>
            <w:tcW w:w="871" w:type="pct"/>
            <w:vMerge w:val="restart"/>
            <w:vAlign w:val="center"/>
          </w:tcPr>
          <w:p w14:paraId="500A57BE" w14:textId="77777777" w:rsidR="005911E1" w:rsidRPr="00D60FFD" w:rsidRDefault="005911E1" w:rsidP="005911E1">
            <w:pPr>
              <w:pStyle w:val="afffffb"/>
            </w:pPr>
            <w:r w:rsidRPr="00D60FFD">
              <w:t>现状浓度</w:t>
            </w:r>
            <w:r w:rsidRPr="00D60FFD">
              <w:t>(μg/m</w:t>
            </w:r>
            <w:r w:rsidRPr="00D60FFD">
              <w:rPr>
                <w:vertAlign w:val="superscript"/>
              </w:rPr>
              <w:t>3</w:t>
            </w:r>
            <w:r w:rsidRPr="00D60FFD">
              <w:t>)</w:t>
            </w:r>
          </w:p>
        </w:tc>
        <w:tc>
          <w:tcPr>
            <w:tcW w:w="622" w:type="pct"/>
            <w:vMerge w:val="restart"/>
            <w:vAlign w:val="center"/>
          </w:tcPr>
          <w:p w14:paraId="37D4F881" w14:textId="77777777" w:rsidR="005911E1" w:rsidRPr="00D60FFD" w:rsidRDefault="005911E1" w:rsidP="005911E1">
            <w:pPr>
              <w:pStyle w:val="afffffb"/>
            </w:pPr>
            <w:r w:rsidRPr="00D60FFD">
              <w:t>占标率</w:t>
            </w:r>
            <w:r w:rsidRPr="00D60FFD">
              <w:t>(%)</w:t>
            </w:r>
          </w:p>
        </w:tc>
        <w:tc>
          <w:tcPr>
            <w:tcW w:w="522" w:type="pct"/>
            <w:vMerge w:val="restart"/>
            <w:vAlign w:val="center"/>
          </w:tcPr>
          <w:p w14:paraId="004E3699" w14:textId="77777777" w:rsidR="005911E1" w:rsidRPr="00D60FFD" w:rsidRDefault="005911E1" w:rsidP="005911E1">
            <w:pPr>
              <w:pStyle w:val="afffffb"/>
            </w:pPr>
            <w:r w:rsidRPr="00D60FFD">
              <w:t>达标情况</w:t>
            </w:r>
          </w:p>
        </w:tc>
      </w:tr>
      <w:tr w:rsidR="00ED3505" w:rsidRPr="00D60FFD" w14:paraId="622E4B21" w14:textId="77777777" w:rsidTr="005911E1">
        <w:trPr>
          <w:trHeight w:val="360"/>
        </w:trPr>
        <w:tc>
          <w:tcPr>
            <w:tcW w:w="603" w:type="pct"/>
            <w:vMerge/>
            <w:vAlign w:val="center"/>
          </w:tcPr>
          <w:p w14:paraId="04A605B7" w14:textId="77777777" w:rsidR="005911E1" w:rsidRPr="00D60FFD" w:rsidRDefault="005911E1" w:rsidP="005911E1">
            <w:pPr>
              <w:pStyle w:val="afffffb"/>
            </w:pPr>
          </w:p>
        </w:tc>
        <w:tc>
          <w:tcPr>
            <w:tcW w:w="1591" w:type="pct"/>
            <w:vMerge/>
            <w:vAlign w:val="center"/>
          </w:tcPr>
          <w:p w14:paraId="7035EFE8" w14:textId="77777777" w:rsidR="005911E1" w:rsidRPr="00D60FFD" w:rsidRDefault="005911E1" w:rsidP="005911E1">
            <w:pPr>
              <w:pStyle w:val="afffffb"/>
            </w:pPr>
          </w:p>
        </w:tc>
        <w:tc>
          <w:tcPr>
            <w:tcW w:w="791" w:type="pct"/>
            <w:vMerge/>
            <w:vAlign w:val="center"/>
          </w:tcPr>
          <w:p w14:paraId="60417A7C" w14:textId="77777777" w:rsidR="005911E1" w:rsidRPr="00D60FFD" w:rsidRDefault="005911E1" w:rsidP="005911E1">
            <w:pPr>
              <w:pStyle w:val="afffffb"/>
            </w:pPr>
          </w:p>
        </w:tc>
        <w:tc>
          <w:tcPr>
            <w:tcW w:w="871" w:type="pct"/>
            <w:vMerge/>
            <w:vAlign w:val="center"/>
          </w:tcPr>
          <w:p w14:paraId="4B04D3C4" w14:textId="77777777" w:rsidR="005911E1" w:rsidRPr="00D60FFD" w:rsidRDefault="005911E1" w:rsidP="005911E1">
            <w:pPr>
              <w:pStyle w:val="afffffb"/>
            </w:pPr>
          </w:p>
        </w:tc>
        <w:tc>
          <w:tcPr>
            <w:tcW w:w="622" w:type="pct"/>
            <w:vMerge/>
            <w:vAlign w:val="center"/>
          </w:tcPr>
          <w:p w14:paraId="133CF58D" w14:textId="77777777" w:rsidR="005911E1" w:rsidRPr="00D60FFD" w:rsidRDefault="005911E1" w:rsidP="005911E1">
            <w:pPr>
              <w:pStyle w:val="afffffb"/>
            </w:pPr>
          </w:p>
        </w:tc>
        <w:tc>
          <w:tcPr>
            <w:tcW w:w="522" w:type="pct"/>
            <w:vMerge/>
            <w:vAlign w:val="center"/>
          </w:tcPr>
          <w:p w14:paraId="24A4D28E" w14:textId="77777777" w:rsidR="005911E1" w:rsidRPr="00D60FFD" w:rsidRDefault="005911E1" w:rsidP="005911E1">
            <w:pPr>
              <w:pStyle w:val="afffffb"/>
            </w:pPr>
          </w:p>
        </w:tc>
      </w:tr>
      <w:tr w:rsidR="00ED3505" w:rsidRPr="00D60FFD" w14:paraId="07017E7E" w14:textId="77777777" w:rsidTr="005911E1">
        <w:trPr>
          <w:trHeight w:val="272"/>
        </w:trPr>
        <w:tc>
          <w:tcPr>
            <w:tcW w:w="603" w:type="pct"/>
            <w:vMerge w:val="restart"/>
            <w:vAlign w:val="center"/>
          </w:tcPr>
          <w:p w14:paraId="25051E03" w14:textId="77777777" w:rsidR="005911E1" w:rsidRPr="00D60FFD" w:rsidRDefault="005911E1" w:rsidP="005911E1">
            <w:pPr>
              <w:pStyle w:val="afffffb"/>
            </w:pPr>
            <w:r w:rsidRPr="00D60FFD">
              <w:t>SO</w:t>
            </w:r>
            <w:r w:rsidRPr="00D60FFD">
              <w:rPr>
                <w:vertAlign w:val="subscript"/>
              </w:rPr>
              <w:t>2</w:t>
            </w:r>
          </w:p>
        </w:tc>
        <w:tc>
          <w:tcPr>
            <w:tcW w:w="1591" w:type="pct"/>
            <w:vAlign w:val="center"/>
          </w:tcPr>
          <w:p w14:paraId="505D1794" w14:textId="77777777" w:rsidR="005911E1" w:rsidRPr="00D60FFD" w:rsidRDefault="005911E1" w:rsidP="005911E1">
            <w:pPr>
              <w:pStyle w:val="afffffb"/>
            </w:pPr>
            <w:r w:rsidRPr="00D60FFD">
              <w:t>年平均质量浓度</w:t>
            </w:r>
          </w:p>
        </w:tc>
        <w:tc>
          <w:tcPr>
            <w:tcW w:w="791" w:type="pct"/>
            <w:vAlign w:val="center"/>
          </w:tcPr>
          <w:p w14:paraId="1E5E7557" w14:textId="77777777" w:rsidR="005911E1" w:rsidRPr="00D60FFD" w:rsidRDefault="005911E1" w:rsidP="005911E1">
            <w:pPr>
              <w:pStyle w:val="afffffb"/>
            </w:pPr>
            <w:r w:rsidRPr="00D60FFD">
              <w:t>60</w:t>
            </w:r>
          </w:p>
        </w:tc>
        <w:tc>
          <w:tcPr>
            <w:tcW w:w="871" w:type="pct"/>
            <w:vAlign w:val="center"/>
          </w:tcPr>
          <w:p w14:paraId="28C845A7" w14:textId="77777777" w:rsidR="005911E1" w:rsidRPr="00D60FFD" w:rsidRDefault="005911E1" w:rsidP="005911E1">
            <w:pPr>
              <w:pStyle w:val="afffffb"/>
            </w:pPr>
            <w:r w:rsidRPr="00D60FFD">
              <w:t>14</w:t>
            </w:r>
          </w:p>
        </w:tc>
        <w:tc>
          <w:tcPr>
            <w:tcW w:w="622" w:type="pct"/>
            <w:vAlign w:val="center"/>
          </w:tcPr>
          <w:p w14:paraId="2624D03E" w14:textId="77777777" w:rsidR="005911E1" w:rsidRPr="00D60FFD" w:rsidRDefault="005911E1" w:rsidP="005911E1">
            <w:pPr>
              <w:pStyle w:val="afffffb"/>
            </w:pPr>
            <w:r w:rsidRPr="00D60FFD">
              <w:t>23.3</w:t>
            </w:r>
          </w:p>
        </w:tc>
        <w:tc>
          <w:tcPr>
            <w:tcW w:w="522" w:type="pct"/>
            <w:vAlign w:val="center"/>
          </w:tcPr>
          <w:p w14:paraId="6D559351" w14:textId="77777777" w:rsidR="005911E1" w:rsidRPr="00D60FFD" w:rsidRDefault="005911E1" w:rsidP="005911E1">
            <w:pPr>
              <w:pStyle w:val="afffffb"/>
            </w:pPr>
            <w:r w:rsidRPr="00D60FFD">
              <w:t>达标</w:t>
            </w:r>
          </w:p>
        </w:tc>
      </w:tr>
      <w:tr w:rsidR="00ED3505" w:rsidRPr="00D60FFD" w14:paraId="7B818E39" w14:textId="77777777" w:rsidTr="005911E1">
        <w:trPr>
          <w:trHeight w:val="272"/>
        </w:trPr>
        <w:tc>
          <w:tcPr>
            <w:tcW w:w="603" w:type="pct"/>
            <w:vMerge/>
            <w:vAlign w:val="center"/>
          </w:tcPr>
          <w:p w14:paraId="5F5E692F" w14:textId="77777777" w:rsidR="005911E1" w:rsidRPr="00D60FFD" w:rsidRDefault="005911E1" w:rsidP="005911E1">
            <w:pPr>
              <w:pStyle w:val="afffffb"/>
            </w:pPr>
          </w:p>
        </w:tc>
        <w:tc>
          <w:tcPr>
            <w:tcW w:w="1591" w:type="pct"/>
            <w:vAlign w:val="center"/>
          </w:tcPr>
          <w:p w14:paraId="43F61FDE" w14:textId="77777777" w:rsidR="005911E1" w:rsidRPr="00D60FFD" w:rsidRDefault="005911E1" w:rsidP="005911E1">
            <w:pPr>
              <w:pStyle w:val="afffffb"/>
            </w:pPr>
            <w:r w:rsidRPr="00D60FFD">
              <w:t>24</w:t>
            </w:r>
            <w:r w:rsidRPr="00D60FFD">
              <w:t>小时平均第</w:t>
            </w:r>
            <w:r w:rsidRPr="00D60FFD">
              <w:t>98</w:t>
            </w:r>
            <w:r w:rsidRPr="00D60FFD">
              <w:t>百分位数浓度</w:t>
            </w:r>
          </w:p>
        </w:tc>
        <w:tc>
          <w:tcPr>
            <w:tcW w:w="791" w:type="pct"/>
            <w:vAlign w:val="center"/>
          </w:tcPr>
          <w:p w14:paraId="543161C9" w14:textId="77777777" w:rsidR="005911E1" w:rsidRPr="00D60FFD" w:rsidRDefault="005911E1" w:rsidP="005911E1">
            <w:pPr>
              <w:pStyle w:val="afffffb"/>
            </w:pPr>
            <w:r w:rsidRPr="00D60FFD">
              <w:t>150</w:t>
            </w:r>
          </w:p>
        </w:tc>
        <w:tc>
          <w:tcPr>
            <w:tcW w:w="871" w:type="pct"/>
            <w:vAlign w:val="center"/>
          </w:tcPr>
          <w:p w14:paraId="05814992" w14:textId="77777777" w:rsidR="005911E1" w:rsidRPr="00D60FFD" w:rsidRDefault="005911E1" w:rsidP="005911E1">
            <w:pPr>
              <w:pStyle w:val="afffffb"/>
            </w:pPr>
            <w:r w:rsidRPr="00D60FFD">
              <w:t>24</w:t>
            </w:r>
          </w:p>
        </w:tc>
        <w:tc>
          <w:tcPr>
            <w:tcW w:w="622" w:type="pct"/>
            <w:vAlign w:val="center"/>
          </w:tcPr>
          <w:p w14:paraId="4BF00895" w14:textId="77777777" w:rsidR="005911E1" w:rsidRPr="00D60FFD" w:rsidRDefault="005911E1" w:rsidP="005911E1">
            <w:pPr>
              <w:pStyle w:val="afffffb"/>
            </w:pPr>
            <w:r w:rsidRPr="00D60FFD">
              <w:t>16.0</w:t>
            </w:r>
          </w:p>
        </w:tc>
        <w:tc>
          <w:tcPr>
            <w:tcW w:w="522" w:type="pct"/>
            <w:vAlign w:val="center"/>
          </w:tcPr>
          <w:p w14:paraId="52860BDA" w14:textId="77777777" w:rsidR="005911E1" w:rsidRPr="00D60FFD" w:rsidRDefault="005911E1" w:rsidP="005911E1">
            <w:pPr>
              <w:pStyle w:val="afffffb"/>
            </w:pPr>
            <w:r w:rsidRPr="00D60FFD">
              <w:t>达标</w:t>
            </w:r>
          </w:p>
        </w:tc>
      </w:tr>
      <w:tr w:rsidR="00ED3505" w:rsidRPr="00D60FFD" w14:paraId="48359664" w14:textId="77777777" w:rsidTr="005911E1">
        <w:trPr>
          <w:trHeight w:val="272"/>
        </w:trPr>
        <w:tc>
          <w:tcPr>
            <w:tcW w:w="603" w:type="pct"/>
            <w:vMerge w:val="restart"/>
            <w:vAlign w:val="center"/>
          </w:tcPr>
          <w:p w14:paraId="343A0D5B" w14:textId="77777777" w:rsidR="005911E1" w:rsidRPr="00D60FFD" w:rsidRDefault="005911E1" w:rsidP="005911E1">
            <w:pPr>
              <w:pStyle w:val="afffffb"/>
            </w:pPr>
            <w:r w:rsidRPr="00D60FFD">
              <w:t>NO</w:t>
            </w:r>
            <w:r w:rsidRPr="00D60FFD">
              <w:rPr>
                <w:vertAlign w:val="subscript"/>
              </w:rPr>
              <w:t>2</w:t>
            </w:r>
          </w:p>
        </w:tc>
        <w:tc>
          <w:tcPr>
            <w:tcW w:w="1591" w:type="pct"/>
            <w:vAlign w:val="center"/>
          </w:tcPr>
          <w:p w14:paraId="321F1E39" w14:textId="77777777" w:rsidR="005911E1" w:rsidRPr="00D60FFD" w:rsidRDefault="005911E1" w:rsidP="005911E1">
            <w:pPr>
              <w:pStyle w:val="afffffb"/>
            </w:pPr>
            <w:r w:rsidRPr="00D60FFD">
              <w:t>年平均质量浓度</w:t>
            </w:r>
          </w:p>
        </w:tc>
        <w:tc>
          <w:tcPr>
            <w:tcW w:w="791" w:type="pct"/>
            <w:vAlign w:val="center"/>
          </w:tcPr>
          <w:p w14:paraId="6ED73317" w14:textId="77777777" w:rsidR="005911E1" w:rsidRPr="00D60FFD" w:rsidRDefault="005911E1" w:rsidP="005911E1">
            <w:pPr>
              <w:pStyle w:val="afffffb"/>
            </w:pPr>
            <w:r w:rsidRPr="00D60FFD">
              <w:t>40</w:t>
            </w:r>
          </w:p>
        </w:tc>
        <w:tc>
          <w:tcPr>
            <w:tcW w:w="871" w:type="pct"/>
            <w:vAlign w:val="center"/>
          </w:tcPr>
          <w:p w14:paraId="50CFF702" w14:textId="77777777" w:rsidR="005911E1" w:rsidRPr="00D60FFD" w:rsidRDefault="005911E1" w:rsidP="005911E1">
            <w:pPr>
              <w:pStyle w:val="afffffb"/>
            </w:pPr>
            <w:r w:rsidRPr="00D60FFD">
              <w:t>33</w:t>
            </w:r>
          </w:p>
        </w:tc>
        <w:tc>
          <w:tcPr>
            <w:tcW w:w="622" w:type="pct"/>
            <w:vAlign w:val="center"/>
          </w:tcPr>
          <w:p w14:paraId="5543F918" w14:textId="77777777" w:rsidR="005911E1" w:rsidRPr="00D60FFD" w:rsidRDefault="005911E1" w:rsidP="005911E1">
            <w:pPr>
              <w:pStyle w:val="afffffb"/>
            </w:pPr>
            <w:r w:rsidRPr="00D60FFD">
              <w:t>82.5</w:t>
            </w:r>
          </w:p>
        </w:tc>
        <w:tc>
          <w:tcPr>
            <w:tcW w:w="522" w:type="pct"/>
            <w:vAlign w:val="center"/>
          </w:tcPr>
          <w:p w14:paraId="2BB7E0BE" w14:textId="77777777" w:rsidR="005911E1" w:rsidRPr="00D60FFD" w:rsidRDefault="005911E1" w:rsidP="005911E1">
            <w:pPr>
              <w:pStyle w:val="afffffb"/>
            </w:pPr>
            <w:r w:rsidRPr="00D60FFD">
              <w:t>达标</w:t>
            </w:r>
          </w:p>
        </w:tc>
      </w:tr>
      <w:tr w:rsidR="00ED3505" w:rsidRPr="00D60FFD" w14:paraId="40C55DC1" w14:textId="77777777" w:rsidTr="005911E1">
        <w:trPr>
          <w:trHeight w:val="272"/>
        </w:trPr>
        <w:tc>
          <w:tcPr>
            <w:tcW w:w="603" w:type="pct"/>
            <w:vMerge/>
            <w:vAlign w:val="center"/>
          </w:tcPr>
          <w:p w14:paraId="4AD74B1A" w14:textId="77777777" w:rsidR="005911E1" w:rsidRPr="00D60FFD" w:rsidRDefault="005911E1" w:rsidP="005911E1">
            <w:pPr>
              <w:pStyle w:val="afffffb"/>
            </w:pPr>
          </w:p>
        </w:tc>
        <w:tc>
          <w:tcPr>
            <w:tcW w:w="1591" w:type="pct"/>
            <w:vAlign w:val="center"/>
          </w:tcPr>
          <w:p w14:paraId="4068F6F1" w14:textId="77777777" w:rsidR="005911E1" w:rsidRPr="00D60FFD" w:rsidRDefault="005911E1" w:rsidP="005911E1">
            <w:pPr>
              <w:pStyle w:val="afffffb"/>
            </w:pPr>
            <w:r w:rsidRPr="00D60FFD">
              <w:t>24</w:t>
            </w:r>
            <w:r w:rsidRPr="00D60FFD">
              <w:t>小时平均第</w:t>
            </w:r>
            <w:r w:rsidRPr="00D60FFD">
              <w:t>98</w:t>
            </w:r>
            <w:r w:rsidRPr="00D60FFD">
              <w:t>百分位数浓度</w:t>
            </w:r>
          </w:p>
        </w:tc>
        <w:tc>
          <w:tcPr>
            <w:tcW w:w="791" w:type="pct"/>
            <w:vAlign w:val="center"/>
          </w:tcPr>
          <w:p w14:paraId="15D654DE" w14:textId="77777777" w:rsidR="005911E1" w:rsidRPr="00D60FFD" w:rsidRDefault="005911E1" w:rsidP="005911E1">
            <w:pPr>
              <w:pStyle w:val="afffffb"/>
            </w:pPr>
            <w:r w:rsidRPr="00D60FFD">
              <w:t>80</w:t>
            </w:r>
          </w:p>
        </w:tc>
        <w:tc>
          <w:tcPr>
            <w:tcW w:w="871" w:type="pct"/>
            <w:vAlign w:val="center"/>
          </w:tcPr>
          <w:p w14:paraId="5A828FE7" w14:textId="77777777" w:rsidR="005911E1" w:rsidRPr="00D60FFD" w:rsidRDefault="005911E1" w:rsidP="005911E1">
            <w:pPr>
              <w:pStyle w:val="afffffb"/>
            </w:pPr>
            <w:r w:rsidRPr="00D60FFD">
              <w:t>68</w:t>
            </w:r>
          </w:p>
        </w:tc>
        <w:tc>
          <w:tcPr>
            <w:tcW w:w="622" w:type="pct"/>
            <w:vAlign w:val="center"/>
          </w:tcPr>
          <w:p w14:paraId="5DD78727" w14:textId="77777777" w:rsidR="005911E1" w:rsidRPr="00D60FFD" w:rsidRDefault="005911E1" w:rsidP="005911E1">
            <w:pPr>
              <w:pStyle w:val="afffffb"/>
            </w:pPr>
            <w:r w:rsidRPr="00D60FFD">
              <w:t>85</w:t>
            </w:r>
          </w:p>
        </w:tc>
        <w:tc>
          <w:tcPr>
            <w:tcW w:w="522" w:type="pct"/>
            <w:vAlign w:val="center"/>
          </w:tcPr>
          <w:p w14:paraId="3068D523" w14:textId="77777777" w:rsidR="005911E1" w:rsidRPr="00D60FFD" w:rsidRDefault="005911E1" w:rsidP="005911E1">
            <w:pPr>
              <w:pStyle w:val="afffffb"/>
            </w:pPr>
            <w:r w:rsidRPr="00D60FFD">
              <w:rPr>
                <w:rFonts w:hint="eastAsia"/>
              </w:rPr>
              <w:t>达</w:t>
            </w:r>
            <w:r w:rsidRPr="00D60FFD">
              <w:t>标</w:t>
            </w:r>
          </w:p>
        </w:tc>
      </w:tr>
      <w:tr w:rsidR="00ED3505" w:rsidRPr="00D60FFD" w14:paraId="41BCE041" w14:textId="77777777" w:rsidTr="005911E1">
        <w:trPr>
          <w:trHeight w:val="272"/>
        </w:trPr>
        <w:tc>
          <w:tcPr>
            <w:tcW w:w="603" w:type="pct"/>
            <w:vMerge w:val="restart"/>
            <w:vAlign w:val="center"/>
          </w:tcPr>
          <w:p w14:paraId="6EAA9E3C" w14:textId="77777777" w:rsidR="005911E1" w:rsidRPr="00D60FFD" w:rsidRDefault="005911E1" w:rsidP="005911E1">
            <w:pPr>
              <w:pStyle w:val="afffffb"/>
            </w:pPr>
            <w:r w:rsidRPr="00D60FFD">
              <w:t>PM</w:t>
            </w:r>
            <w:r w:rsidRPr="00D60FFD">
              <w:rPr>
                <w:vertAlign w:val="subscript"/>
              </w:rPr>
              <w:t>10</w:t>
            </w:r>
          </w:p>
        </w:tc>
        <w:tc>
          <w:tcPr>
            <w:tcW w:w="1591" w:type="pct"/>
            <w:vAlign w:val="center"/>
          </w:tcPr>
          <w:p w14:paraId="22855DEF" w14:textId="77777777" w:rsidR="005911E1" w:rsidRPr="00D60FFD" w:rsidRDefault="005911E1" w:rsidP="005911E1">
            <w:pPr>
              <w:pStyle w:val="afffffb"/>
            </w:pPr>
            <w:r w:rsidRPr="00D60FFD">
              <w:t>年平均质量浓度</w:t>
            </w:r>
          </w:p>
        </w:tc>
        <w:tc>
          <w:tcPr>
            <w:tcW w:w="791" w:type="pct"/>
            <w:vAlign w:val="center"/>
          </w:tcPr>
          <w:p w14:paraId="7171504B" w14:textId="77777777" w:rsidR="005911E1" w:rsidRPr="00D60FFD" w:rsidRDefault="005911E1" w:rsidP="005911E1">
            <w:pPr>
              <w:pStyle w:val="afffffb"/>
            </w:pPr>
            <w:r w:rsidRPr="00D60FFD">
              <w:t>70</w:t>
            </w:r>
          </w:p>
        </w:tc>
        <w:tc>
          <w:tcPr>
            <w:tcW w:w="871" w:type="pct"/>
            <w:vAlign w:val="center"/>
          </w:tcPr>
          <w:p w14:paraId="23224F79" w14:textId="77777777" w:rsidR="005911E1" w:rsidRPr="00D60FFD" w:rsidRDefault="005911E1" w:rsidP="005911E1">
            <w:pPr>
              <w:pStyle w:val="afffffb"/>
            </w:pPr>
            <w:r w:rsidRPr="00D60FFD">
              <w:t>84</w:t>
            </w:r>
          </w:p>
        </w:tc>
        <w:tc>
          <w:tcPr>
            <w:tcW w:w="622" w:type="pct"/>
            <w:vAlign w:val="center"/>
          </w:tcPr>
          <w:p w14:paraId="764FA31B" w14:textId="77777777" w:rsidR="005911E1" w:rsidRPr="00D60FFD" w:rsidRDefault="005911E1" w:rsidP="005911E1">
            <w:pPr>
              <w:pStyle w:val="afffffb"/>
            </w:pPr>
            <w:r w:rsidRPr="00D60FFD">
              <w:t>120.0</w:t>
            </w:r>
          </w:p>
        </w:tc>
        <w:tc>
          <w:tcPr>
            <w:tcW w:w="522" w:type="pct"/>
            <w:vAlign w:val="center"/>
          </w:tcPr>
          <w:p w14:paraId="68312DF4" w14:textId="77777777" w:rsidR="005911E1" w:rsidRPr="00D60FFD" w:rsidRDefault="005911E1" w:rsidP="005911E1">
            <w:pPr>
              <w:pStyle w:val="afffffb"/>
            </w:pPr>
            <w:r w:rsidRPr="00D60FFD">
              <w:t>超标</w:t>
            </w:r>
          </w:p>
        </w:tc>
      </w:tr>
      <w:tr w:rsidR="00ED3505" w:rsidRPr="00D60FFD" w14:paraId="7508F7DB" w14:textId="77777777" w:rsidTr="005911E1">
        <w:trPr>
          <w:trHeight w:val="272"/>
        </w:trPr>
        <w:tc>
          <w:tcPr>
            <w:tcW w:w="603" w:type="pct"/>
            <w:vMerge/>
            <w:vAlign w:val="center"/>
          </w:tcPr>
          <w:p w14:paraId="05F3E5B3" w14:textId="77777777" w:rsidR="005911E1" w:rsidRPr="00D60FFD" w:rsidRDefault="005911E1" w:rsidP="005911E1">
            <w:pPr>
              <w:pStyle w:val="afffffb"/>
            </w:pPr>
          </w:p>
        </w:tc>
        <w:tc>
          <w:tcPr>
            <w:tcW w:w="1591" w:type="pct"/>
            <w:vAlign w:val="center"/>
          </w:tcPr>
          <w:p w14:paraId="78BFAD76" w14:textId="77777777" w:rsidR="005911E1" w:rsidRPr="00D60FFD" w:rsidRDefault="005911E1" w:rsidP="005911E1">
            <w:pPr>
              <w:pStyle w:val="afffffb"/>
            </w:pPr>
            <w:r w:rsidRPr="00D60FFD">
              <w:t>24</w:t>
            </w:r>
            <w:r w:rsidRPr="00D60FFD">
              <w:t>小时平均第</w:t>
            </w:r>
            <w:r w:rsidRPr="00D60FFD">
              <w:t>95</w:t>
            </w:r>
            <w:r w:rsidRPr="00D60FFD">
              <w:t>百分位数浓度</w:t>
            </w:r>
          </w:p>
        </w:tc>
        <w:tc>
          <w:tcPr>
            <w:tcW w:w="791" w:type="pct"/>
            <w:vAlign w:val="center"/>
          </w:tcPr>
          <w:p w14:paraId="6C6E72DD" w14:textId="77777777" w:rsidR="005911E1" w:rsidRPr="00D60FFD" w:rsidRDefault="005911E1" w:rsidP="005911E1">
            <w:pPr>
              <w:pStyle w:val="afffffb"/>
            </w:pPr>
            <w:r w:rsidRPr="00D60FFD">
              <w:t>150</w:t>
            </w:r>
          </w:p>
        </w:tc>
        <w:tc>
          <w:tcPr>
            <w:tcW w:w="871" w:type="pct"/>
            <w:vAlign w:val="center"/>
          </w:tcPr>
          <w:p w14:paraId="643970CF" w14:textId="77777777" w:rsidR="005911E1" w:rsidRPr="00D60FFD" w:rsidRDefault="005911E1" w:rsidP="005911E1">
            <w:pPr>
              <w:pStyle w:val="afffffb"/>
            </w:pPr>
            <w:r w:rsidRPr="00D60FFD">
              <w:t>175</w:t>
            </w:r>
          </w:p>
        </w:tc>
        <w:tc>
          <w:tcPr>
            <w:tcW w:w="622" w:type="pct"/>
            <w:vAlign w:val="center"/>
          </w:tcPr>
          <w:p w14:paraId="0AA99E07" w14:textId="77777777" w:rsidR="005911E1" w:rsidRPr="00D60FFD" w:rsidRDefault="005911E1" w:rsidP="005911E1">
            <w:pPr>
              <w:pStyle w:val="afffffb"/>
            </w:pPr>
            <w:r w:rsidRPr="00D60FFD">
              <w:t>116.7</w:t>
            </w:r>
          </w:p>
        </w:tc>
        <w:tc>
          <w:tcPr>
            <w:tcW w:w="522" w:type="pct"/>
            <w:vAlign w:val="center"/>
          </w:tcPr>
          <w:p w14:paraId="28202A71" w14:textId="77777777" w:rsidR="005911E1" w:rsidRPr="00D60FFD" w:rsidRDefault="005911E1" w:rsidP="005911E1">
            <w:pPr>
              <w:pStyle w:val="afffffb"/>
            </w:pPr>
            <w:r w:rsidRPr="00D60FFD">
              <w:t>超标</w:t>
            </w:r>
          </w:p>
        </w:tc>
      </w:tr>
      <w:tr w:rsidR="00ED3505" w:rsidRPr="00D60FFD" w14:paraId="412092E1" w14:textId="77777777" w:rsidTr="005911E1">
        <w:trPr>
          <w:trHeight w:val="272"/>
        </w:trPr>
        <w:tc>
          <w:tcPr>
            <w:tcW w:w="603" w:type="pct"/>
            <w:vMerge w:val="restart"/>
            <w:vAlign w:val="center"/>
          </w:tcPr>
          <w:p w14:paraId="74197F59" w14:textId="77777777" w:rsidR="005911E1" w:rsidRPr="00D60FFD" w:rsidRDefault="005911E1" w:rsidP="005911E1">
            <w:pPr>
              <w:pStyle w:val="afffffb"/>
            </w:pPr>
            <w:r w:rsidRPr="00D60FFD">
              <w:t>PM</w:t>
            </w:r>
            <w:r w:rsidRPr="00D60FFD">
              <w:rPr>
                <w:vertAlign w:val="subscript"/>
              </w:rPr>
              <w:t>2.5</w:t>
            </w:r>
          </w:p>
        </w:tc>
        <w:tc>
          <w:tcPr>
            <w:tcW w:w="1591" w:type="pct"/>
            <w:vAlign w:val="center"/>
          </w:tcPr>
          <w:p w14:paraId="11375DAA" w14:textId="77777777" w:rsidR="005911E1" w:rsidRPr="00D60FFD" w:rsidRDefault="005911E1" w:rsidP="005911E1">
            <w:pPr>
              <w:pStyle w:val="afffffb"/>
            </w:pPr>
            <w:r w:rsidRPr="00D60FFD">
              <w:t>年平均质量浓度</w:t>
            </w:r>
          </w:p>
        </w:tc>
        <w:tc>
          <w:tcPr>
            <w:tcW w:w="791" w:type="pct"/>
            <w:vAlign w:val="center"/>
          </w:tcPr>
          <w:p w14:paraId="1410FEA1" w14:textId="77777777" w:rsidR="005911E1" w:rsidRPr="00D60FFD" w:rsidRDefault="005911E1" w:rsidP="005911E1">
            <w:pPr>
              <w:pStyle w:val="afffffb"/>
            </w:pPr>
            <w:r w:rsidRPr="00D60FFD">
              <w:t>35</w:t>
            </w:r>
          </w:p>
        </w:tc>
        <w:tc>
          <w:tcPr>
            <w:tcW w:w="871" w:type="pct"/>
            <w:vAlign w:val="center"/>
          </w:tcPr>
          <w:p w14:paraId="6B051EFB" w14:textId="77777777" w:rsidR="005911E1" w:rsidRPr="00D60FFD" w:rsidRDefault="005911E1" w:rsidP="005911E1">
            <w:pPr>
              <w:pStyle w:val="afffffb"/>
            </w:pPr>
            <w:r w:rsidRPr="00D60FFD">
              <w:t>51</w:t>
            </w:r>
          </w:p>
        </w:tc>
        <w:tc>
          <w:tcPr>
            <w:tcW w:w="622" w:type="pct"/>
            <w:vAlign w:val="center"/>
          </w:tcPr>
          <w:p w14:paraId="3E8281BD" w14:textId="77777777" w:rsidR="005911E1" w:rsidRPr="00D60FFD" w:rsidRDefault="005911E1" w:rsidP="005911E1">
            <w:pPr>
              <w:pStyle w:val="afffffb"/>
            </w:pPr>
            <w:r w:rsidRPr="00D60FFD">
              <w:t>145.7</w:t>
            </w:r>
          </w:p>
        </w:tc>
        <w:tc>
          <w:tcPr>
            <w:tcW w:w="522" w:type="pct"/>
            <w:vAlign w:val="center"/>
          </w:tcPr>
          <w:p w14:paraId="2FB8018F" w14:textId="77777777" w:rsidR="005911E1" w:rsidRPr="00D60FFD" w:rsidRDefault="005911E1" w:rsidP="005911E1">
            <w:pPr>
              <w:pStyle w:val="afffffb"/>
            </w:pPr>
            <w:r w:rsidRPr="00D60FFD">
              <w:t>超标</w:t>
            </w:r>
          </w:p>
        </w:tc>
      </w:tr>
      <w:tr w:rsidR="00ED3505" w:rsidRPr="00D60FFD" w14:paraId="2E4693CA" w14:textId="77777777" w:rsidTr="005911E1">
        <w:trPr>
          <w:trHeight w:val="272"/>
        </w:trPr>
        <w:tc>
          <w:tcPr>
            <w:tcW w:w="603" w:type="pct"/>
            <w:vMerge/>
            <w:vAlign w:val="center"/>
          </w:tcPr>
          <w:p w14:paraId="19AFA9F7" w14:textId="77777777" w:rsidR="005911E1" w:rsidRPr="00D60FFD" w:rsidRDefault="005911E1" w:rsidP="005911E1">
            <w:pPr>
              <w:pStyle w:val="afffffb"/>
            </w:pPr>
          </w:p>
        </w:tc>
        <w:tc>
          <w:tcPr>
            <w:tcW w:w="1591" w:type="pct"/>
            <w:vAlign w:val="center"/>
          </w:tcPr>
          <w:p w14:paraId="0318359C" w14:textId="77777777" w:rsidR="005911E1" w:rsidRPr="00D60FFD" w:rsidRDefault="005911E1" w:rsidP="005911E1">
            <w:pPr>
              <w:pStyle w:val="afffffb"/>
            </w:pPr>
            <w:r w:rsidRPr="00D60FFD">
              <w:t>24</w:t>
            </w:r>
            <w:r w:rsidRPr="00D60FFD">
              <w:t>小时平均第</w:t>
            </w:r>
            <w:r w:rsidRPr="00D60FFD">
              <w:t>95</w:t>
            </w:r>
            <w:r w:rsidRPr="00D60FFD">
              <w:t>百分位数浓度</w:t>
            </w:r>
          </w:p>
        </w:tc>
        <w:tc>
          <w:tcPr>
            <w:tcW w:w="791" w:type="pct"/>
            <w:vAlign w:val="center"/>
          </w:tcPr>
          <w:p w14:paraId="52CD6315" w14:textId="77777777" w:rsidR="005911E1" w:rsidRPr="00D60FFD" w:rsidRDefault="005911E1" w:rsidP="005911E1">
            <w:pPr>
              <w:pStyle w:val="afffffb"/>
            </w:pPr>
            <w:r w:rsidRPr="00D60FFD">
              <w:t>75</w:t>
            </w:r>
          </w:p>
        </w:tc>
        <w:tc>
          <w:tcPr>
            <w:tcW w:w="871" w:type="pct"/>
            <w:vAlign w:val="center"/>
          </w:tcPr>
          <w:p w14:paraId="2C5F0C6D" w14:textId="77777777" w:rsidR="005911E1" w:rsidRPr="00D60FFD" w:rsidRDefault="005911E1" w:rsidP="005911E1">
            <w:pPr>
              <w:pStyle w:val="afffffb"/>
            </w:pPr>
            <w:r w:rsidRPr="00D60FFD">
              <w:t>119</w:t>
            </w:r>
          </w:p>
        </w:tc>
        <w:tc>
          <w:tcPr>
            <w:tcW w:w="622" w:type="pct"/>
            <w:vAlign w:val="center"/>
          </w:tcPr>
          <w:p w14:paraId="556C7C60" w14:textId="77777777" w:rsidR="005911E1" w:rsidRPr="00D60FFD" w:rsidRDefault="005911E1" w:rsidP="005911E1">
            <w:pPr>
              <w:pStyle w:val="afffffb"/>
            </w:pPr>
            <w:r w:rsidRPr="00D60FFD">
              <w:t>158.7</w:t>
            </w:r>
          </w:p>
        </w:tc>
        <w:tc>
          <w:tcPr>
            <w:tcW w:w="522" w:type="pct"/>
            <w:vAlign w:val="center"/>
          </w:tcPr>
          <w:p w14:paraId="3DEC535B" w14:textId="77777777" w:rsidR="005911E1" w:rsidRPr="00D60FFD" w:rsidRDefault="005911E1" w:rsidP="005911E1">
            <w:pPr>
              <w:pStyle w:val="afffffb"/>
            </w:pPr>
            <w:r w:rsidRPr="00D60FFD">
              <w:t>超标</w:t>
            </w:r>
          </w:p>
        </w:tc>
      </w:tr>
      <w:tr w:rsidR="00ED3505" w:rsidRPr="00D60FFD" w14:paraId="3471AF02" w14:textId="77777777" w:rsidTr="005911E1">
        <w:trPr>
          <w:trHeight w:val="272"/>
        </w:trPr>
        <w:tc>
          <w:tcPr>
            <w:tcW w:w="603" w:type="pct"/>
            <w:vAlign w:val="center"/>
          </w:tcPr>
          <w:p w14:paraId="64A07C08" w14:textId="77777777" w:rsidR="005911E1" w:rsidRPr="00D60FFD" w:rsidRDefault="005911E1" w:rsidP="005911E1">
            <w:pPr>
              <w:pStyle w:val="afffffb"/>
            </w:pPr>
            <w:r w:rsidRPr="00D60FFD">
              <w:t>CO</w:t>
            </w:r>
          </w:p>
        </w:tc>
        <w:tc>
          <w:tcPr>
            <w:tcW w:w="1591" w:type="pct"/>
            <w:vAlign w:val="center"/>
          </w:tcPr>
          <w:p w14:paraId="7BC31BF7" w14:textId="77777777" w:rsidR="005911E1" w:rsidRPr="00D60FFD" w:rsidRDefault="005911E1" w:rsidP="005911E1">
            <w:pPr>
              <w:pStyle w:val="afffffb"/>
            </w:pPr>
            <w:r w:rsidRPr="00D60FFD">
              <w:t>24</w:t>
            </w:r>
            <w:r w:rsidRPr="00D60FFD">
              <w:t>小时平均第</w:t>
            </w:r>
            <w:r w:rsidRPr="00D60FFD">
              <w:t>95</w:t>
            </w:r>
            <w:r w:rsidRPr="00D60FFD">
              <w:t>百分位数浓度</w:t>
            </w:r>
          </w:p>
        </w:tc>
        <w:tc>
          <w:tcPr>
            <w:tcW w:w="791" w:type="pct"/>
            <w:vAlign w:val="center"/>
          </w:tcPr>
          <w:p w14:paraId="0714C380" w14:textId="77777777" w:rsidR="005911E1" w:rsidRPr="00D60FFD" w:rsidRDefault="005911E1" w:rsidP="005911E1">
            <w:pPr>
              <w:pStyle w:val="afffffb"/>
            </w:pPr>
            <w:r w:rsidRPr="00D60FFD">
              <w:t>4000</w:t>
            </w:r>
          </w:p>
        </w:tc>
        <w:tc>
          <w:tcPr>
            <w:tcW w:w="871" w:type="pct"/>
            <w:vAlign w:val="center"/>
          </w:tcPr>
          <w:p w14:paraId="429CC736" w14:textId="77777777" w:rsidR="005911E1" w:rsidRPr="00D60FFD" w:rsidRDefault="005911E1" w:rsidP="005911E1">
            <w:pPr>
              <w:pStyle w:val="afffffb"/>
            </w:pPr>
            <w:r w:rsidRPr="00D60FFD">
              <w:t>1200</w:t>
            </w:r>
          </w:p>
        </w:tc>
        <w:tc>
          <w:tcPr>
            <w:tcW w:w="622" w:type="pct"/>
            <w:vAlign w:val="center"/>
          </w:tcPr>
          <w:p w14:paraId="139347EC" w14:textId="77777777" w:rsidR="005911E1" w:rsidRPr="00D60FFD" w:rsidRDefault="005911E1" w:rsidP="005911E1">
            <w:pPr>
              <w:pStyle w:val="afffffb"/>
            </w:pPr>
            <w:r w:rsidRPr="00D60FFD">
              <w:t>30.0</w:t>
            </w:r>
          </w:p>
        </w:tc>
        <w:tc>
          <w:tcPr>
            <w:tcW w:w="522" w:type="pct"/>
            <w:vAlign w:val="center"/>
          </w:tcPr>
          <w:p w14:paraId="143AF264" w14:textId="77777777" w:rsidR="005911E1" w:rsidRPr="00D60FFD" w:rsidRDefault="005911E1" w:rsidP="005911E1">
            <w:pPr>
              <w:pStyle w:val="afffffb"/>
            </w:pPr>
            <w:r w:rsidRPr="00D60FFD">
              <w:t>达标</w:t>
            </w:r>
          </w:p>
        </w:tc>
      </w:tr>
      <w:tr w:rsidR="00ED3505" w:rsidRPr="00D60FFD" w14:paraId="150C868C" w14:textId="77777777" w:rsidTr="005911E1">
        <w:trPr>
          <w:trHeight w:val="272"/>
        </w:trPr>
        <w:tc>
          <w:tcPr>
            <w:tcW w:w="603" w:type="pct"/>
            <w:vAlign w:val="center"/>
          </w:tcPr>
          <w:p w14:paraId="0853C0EA" w14:textId="77777777" w:rsidR="005911E1" w:rsidRPr="00D60FFD" w:rsidRDefault="005911E1" w:rsidP="005911E1">
            <w:pPr>
              <w:pStyle w:val="afffffb"/>
            </w:pPr>
            <w:r w:rsidRPr="00D60FFD">
              <w:t>O</w:t>
            </w:r>
            <w:r w:rsidRPr="00D60FFD">
              <w:rPr>
                <w:vertAlign w:val="subscript"/>
              </w:rPr>
              <w:t>3</w:t>
            </w:r>
          </w:p>
        </w:tc>
        <w:tc>
          <w:tcPr>
            <w:tcW w:w="1591" w:type="pct"/>
            <w:vAlign w:val="center"/>
          </w:tcPr>
          <w:p w14:paraId="101C74AD" w14:textId="77777777" w:rsidR="005911E1" w:rsidRPr="00D60FFD" w:rsidRDefault="005911E1" w:rsidP="005911E1">
            <w:pPr>
              <w:pStyle w:val="afffffb"/>
            </w:pPr>
            <w:r w:rsidRPr="00D60FFD">
              <w:t>日最大</w:t>
            </w:r>
            <w:r w:rsidRPr="00D60FFD">
              <w:t>8</w:t>
            </w:r>
            <w:r w:rsidRPr="00D60FFD">
              <w:t>小时滑动平均第</w:t>
            </w:r>
            <w:r w:rsidRPr="00D60FFD">
              <w:t>90</w:t>
            </w:r>
            <w:r w:rsidRPr="00D60FFD">
              <w:t>百分位数浓度</w:t>
            </w:r>
          </w:p>
        </w:tc>
        <w:tc>
          <w:tcPr>
            <w:tcW w:w="791" w:type="pct"/>
            <w:vAlign w:val="center"/>
          </w:tcPr>
          <w:p w14:paraId="2EB4D602" w14:textId="77777777" w:rsidR="005911E1" w:rsidRPr="00D60FFD" w:rsidRDefault="005911E1" w:rsidP="005911E1">
            <w:pPr>
              <w:pStyle w:val="afffffb"/>
            </w:pPr>
            <w:r w:rsidRPr="00D60FFD">
              <w:t>160</w:t>
            </w:r>
          </w:p>
        </w:tc>
        <w:tc>
          <w:tcPr>
            <w:tcW w:w="871" w:type="pct"/>
            <w:vAlign w:val="center"/>
          </w:tcPr>
          <w:p w14:paraId="6A82D74D" w14:textId="77777777" w:rsidR="005911E1" w:rsidRPr="00D60FFD" w:rsidRDefault="005911E1" w:rsidP="005911E1">
            <w:pPr>
              <w:pStyle w:val="afffffb"/>
            </w:pPr>
            <w:r w:rsidRPr="00D60FFD">
              <w:t>155</w:t>
            </w:r>
          </w:p>
        </w:tc>
        <w:tc>
          <w:tcPr>
            <w:tcW w:w="622" w:type="pct"/>
            <w:vAlign w:val="center"/>
          </w:tcPr>
          <w:p w14:paraId="388A973D" w14:textId="77777777" w:rsidR="005911E1" w:rsidRPr="00D60FFD" w:rsidRDefault="005911E1" w:rsidP="005911E1">
            <w:pPr>
              <w:pStyle w:val="afffffb"/>
            </w:pPr>
            <w:r w:rsidRPr="00D60FFD">
              <w:t>96.9</w:t>
            </w:r>
          </w:p>
        </w:tc>
        <w:tc>
          <w:tcPr>
            <w:tcW w:w="522" w:type="pct"/>
            <w:vAlign w:val="center"/>
          </w:tcPr>
          <w:p w14:paraId="37D8D913" w14:textId="77777777" w:rsidR="005911E1" w:rsidRPr="00D60FFD" w:rsidRDefault="005911E1" w:rsidP="005911E1">
            <w:pPr>
              <w:pStyle w:val="afffffb"/>
            </w:pPr>
            <w:r w:rsidRPr="00D60FFD">
              <w:rPr>
                <w:rFonts w:hint="eastAsia"/>
              </w:rPr>
              <w:t>达</w:t>
            </w:r>
            <w:r w:rsidRPr="00D60FFD">
              <w:t>标</w:t>
            </w:r>
          </w:p>
        </w:tc>
      </w:tr>
    </w:tbl>
    <w:p w14:paraId="1C9257C4" w14:textId="77777777" w:rsidR="00344D77" w:rsidRPr="00D60FFD" w:rsidRDefault="00344D77" w:rsidP="00113E05">
      <w:pPr>
        <w:pStyle w:val="43"/>
        <w:rPr>
          <w:shd w:val="clear" w:color="auto" w:fill="FFFFFF"/>
        </w:rPr>
      </w:pPr>
      <w:r w:rsidRPr="00D60FFD">
        <w:rPr>
          <w:shd w:val="clear" w:color="auto" w:fill="FFFFFF"/>
        </w:rPr>
        <w:t>4.2.1.3</w:t>
      </w:r>
      <w:r w:rsidRPr="00D60FFD">
        <w:rPr>
          <w:rFonts w:hint="eastAsia"/>
          <w:shd w:val="clear" w:color="auto" w:fill="FFFFFF"/>
        </w:rPr>
        <w:t>其它污染物现状监测与</w:t>
      </w:r>
      <w:r w:rsidRPr="00D60FFD">
        <w:rPr>
          <w:shd w:val="clear" w:color="auto" w:fill="FFFFFF"/>
        </w:rPr>
        <w:t>评价</w:t>
      </w:r>
    </w:p>
    <w:p w14:paraId="353DC8CE"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1</w:t>
      </w:r>
      <w:r w:rsidRPr="00D60FFD">
        <w:rPr>
          <w:rFonts w:cs="Times New Roman" w:hint="eastAsia"/>
          <w:b/>
        </w:rPr>
        <w:t>）监测布点</w:t>
      </w:r>
    </w:p>
    <w:p w14:paraId="1E4D4F12" w14:textId="77777777" w:rsidR="00344D77" w:rsidRPr="00D60FFD" w:rsidRDefault="00344D77" w:rsidP="00344D77">
      <w:pPr>
        <w:ind w:firstLine="480"/>
      </w:pPr>
      <w:r w:rsidRPr="00D60FFD">
        <w:rPr>
          <w:rFonts w:hint="eastAsia"/>
        </w:rPr>
        <w:t>综合考虑本地区风频特征、重点保护目标位置、本地区近年来开展的环境监测工作以及本项目废气污染物产生的种类和特征，本次项目在评价范围内设置</w:t>
      </w:r>
      <w:r w:rsidRPr="00D60FFD">
        <w:rPr>
          <w:rFonts w:hint="eastAsia"/>
        </w:rPr>
        <w:t>1</w:t>
      </w:r>
      <w:r w:rsidRPr="00D60FFD">
        <w:rPr>
          <w:rFonts w:hint="eastAsia"/>
        </w:rPr>
        <w:t>个大气环境监测点，具体点位见附图</w:t>
      </w:r>
      <w:r w:rsidRPr="00D60FFD">
        <w:rPr>
          <w:rFonts w:hint="eastAsia"/>
        </w:rPr>
        <w:t>4.</w:t>
      </w:r>
      <w:r w:rsidRPr="00D60FFD">
        <w:t>2</w:t>
      </w:r>
      <w:r w:rsidRPr="00D60FFD">
        <w:rPr>
          <w:rFonts w:hint="eastAsia"/>
        </w:rPr>
        <w:t>.1</w:t>
      </w:r>
      <w:r w:rsidRPr="00D60FFD">
        <w:t>-1</w:t>
      </w:r>
      <w:r w:rsidRPr="00D60FFD">
        <w:rPr>
          <w:rFonts w:hint="eastAsia"/>
        </w:rPr>
        <w:t>，详情见表</w:t>
      </w:r>
      <w:r w:rsidRPr="00D60FFD">
        <w:t>4.2.1-3</w:t>
      </w:r>
      <w:r w:rsidRPr="00D60FFD">
        <w:rPr>
          <w:rFonts w:hint="eastAsia"/>
        </w:rPr>
        <w:t>。</w:t>
      </w:r>
    </w:p>
    <w:p w14:paraId="16DF1CEA" w14:textId="77777777" w:rsidR="00344D77" w:rsidRPr="00D60FFD" w:rsidRDefault="00344D77" w:rsidP="00344D77">
      <w:pPr>
        <w:spacing w:line="500" w:lineRule="exact"/>
        <w:ind w:firstLineChars="0" w:firstLine="0"/>
        <w:jc w:val="center"/>
        <w:rPr>
          <w:rFonts w:eastAsia="黑体"/>
        </w:rPr>
      </w:pPr>
      <w:r w:rsidRPr="00D60FFD">
        <w:rPr>
          <w:rFonts w:eastAsia="黑体" w:hint="eastAsia"/>
        </w:rPr>
        <w:t>表</w:t>
      </w:r>
      <w:r w:rsidRPr="00D60FFD">
        <w:rPr>
          <w:rFonts w:eastAsia="黑体"/>
        </w:rPr>
        <w:t xml:space="preserve">4.2.1-3  </w:t>
      </w:r>
      <w:r w:rsidRPr="00D60FFD">
        <w:rPr>
          <w:rFonts w:eastAsia="黑体" w:hint="eastAsia"/>
        </w:rPr>
        <w:t>大气环境质量监测布点与监测因子</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4"/>
        <w:gridCol w:w="1047"/>
        <w:gridCol w:w="993"/>
        <w:gridCol w:w="1702"/>
        <w:gridCol w:w="1988"/>
        <w:gridCol w:w="2643"/>
      </w:tblGrid>
      <w:tr w:rsidR="00ED3505" w:rsidRPr="00D60FFD" w14:paraId="782496BB" w14:textId="77777777" w:rsidTr="00113E05">
        <w:trPr>
          <w:jc w:val="center"/>
        </w:trPr>
        <w:tc>
          <w:tcPr>
            <w:tcW w:w="362" w:type="pct"/>
            <w:tcMar>
              <w:left w:w="28" w:type="dxa"/>
              <w:right w:w="28" w:type="dxa"/>
            </w:tcMar>
            <w:vAlign w:val="center"/>
          </w:tcPr>
          <w:p w14:paraId="0864F967" w14:textId="77777777" w:rsidR="00344D77" w:rsidRPr="00D60FFD" w:rsidRDefault="00344D77" w:rsidP="00113E05">
            <w:pPr>
              <w:pStyle w:val="afffffb"/>
            </w:pPr>
            <w:r w:rsidRPr="00D60FFD">
              <w:t>编号</w:t>
            </w:r>
          </w:p>
        </w:tc>
        <w:tc>
          <w:tcPr>
            <w:tcW w:w="580" w:type="pct"/>
            <w:tcMar>
              <w:left w:w="28" w:type="dxa"/>
              <w:right w:w="28" w:type="dxa"/>
            </w:tcMar>
            <w:vAlign w:val="center"/>
          </w:tcPr>
          <w:p w14:paraId="24C0A755" w14:textId="77777777" w:rsidR="00344D77" w:rsidRPr="00D60FFD" w:rsidRDefault="00344D77" w:rsidP="00113E05">
            <w:pPr>
              <w:pStyle w:val="afffffb"/>
            </w:pPr>
            <w:r w:rsidRPr="00D60FFD">
              <w:t>名称</w:t>
            </w:r>
          </w:p>
        </w:tc>
        <w:tc>
          <w:tcPr>
            <w:tcW w:w="550" w:type="pct"/>
            <w:tcMar>
              <w:left w:w="28" w:type="dxa"/>
              <w:right w:w="28" w:type="dxa"/>
            </w:tcMar>
            <w:vAlign w:val="center"/>
          </w:tcPr>
          <w:p w14:paraId="0DE0233A" w14:textId="77777777" w:rsidR="00344D77" w:rsidRPr="00D60FFD" w:rsidRDefault="00344D77" w:rsidP="00113E05">
            <w:pPr>
              <w:pStyle w:val="afffffb"/>
            </w:pPr>
            <w:r w:rsidRPr="00D60FFD">
              <w:t>方位</w:t>
            </w:r>
          </w:p>
        </w:tc>
        <w:tc>
          <w:tcPr>
            <w:tcW w:w="943" w:type="pct"/>
            <w:tcMar>
              <w:left w:w="28" w:type="dxa"/>
              <w:right w:w="28" w:type="dxa"/>
            </w:tcMar>
            <w:vAlign w:val="center"/>
          </w:tcPr>
          <w:p w14:paraId="6AB41626" w14:textId="77777777" w:rsidR="00344D77" w:rsidRPr="00D60FFD" w:rsidRDefault="00344D77" w:rsidP="00113E05">
            <w:pPr>
              <w:pStyle w:val="afffffb"/>
            </w:pPr>
            <w:r w:rsidRPr="00D60FFD">
              <w:t>距离本项目距（</w:t>
            </w:r>
            <w:r w:rsidRPr="00D60FFD">
              <w:t>m</w:t>
            </w:r>
            <w:r w:rsidRPr="00D60FFD">
              <w:t>）</w:t>
            </w:r>
          </w:p>
        </w:tc>
        <w:tc>
          <w:tcPr>
            <w:tcW w:w="1101" w:type="pct"/>
            <w:tcMar>
              <w:left w:w="28" w:type="dxa"/>
              <w:right w:w="28" w:type="dxa"/>
            </w:tcMar>
            <w:vAlign w:val="center"/>
          </w:tcPr>
          <w:p w14:paraId="19C2A4D8" w14:textId="77777777" w:rsidR="00344D77" w:rsidRPr="00D60FFD" w:rsidRDefault="00344D77" w:rsidP="00113E05">
            <w:pPr>
              <w:pStyle w:val="afffffb"/>
            </w:pPr>
            <w:r w:rsidRPr="00D60FFD">
              <w:t>监测因子</w:t>
            </w:r>
          </w:p>
        </w:tc>
        <w:tc>
          <w:tcPr>
            <w:tcW w:w="1464" w:type="pct"/>
            <w:tcMar>
              <w:left w:w="28" w:type="dxa"/>
              <w:right w:w="28" w:type="dxa"/>
            </w:tcMar>
            <w:vAlign w:val="center"/>
          </w:tcPr>
          <w:p w14:paraId="5B3AC1AB" w14:textId="77777777" w:rsidR="00344D77" w:rsidRPr="00D60FFD" w:rsidRDefault="00344D77" w:rsidP="00113E05">
            <w:pPr>
              <w:pStyle w:val="afffffb"/>
            </w:pPr>
            <w:r w:rsidRPr="00D60FFD">
              <w:t>评价标准</w:t>
            </w:r>
          </w:p>
        </w:tc>
      </w:tr>
      <w:tr w:rsidR="00ED3505" w:rsidRPr="00D60FFD" w14:paraId="47BDB5B9" w14:textId="77777777" w:rsidTr="00113E05">
        <w:trPr>
          <w:jc w:val="center"/>
        </w:trPr>
        <w:tc>
          <w:tcPr>
            <w:tcW w:w="362" w:type="pct"/>
            <w:tcMar>
              <w:left w:w="28" w:type="dxa"/>
              <w:right w:w="28" w:type="dxa"/>
            </w:tcMar>
            <w:vAlign w:val="center"/>
          </w:tcPr>
          <w:p w14:paraId="2EB78D6E" w14:textId="77777777" w:rsidR="00344D77" w:rsidRPr="00D60FFD" w:rsidRDefault="00344D77" w:rsidP="00113E05">
            <w:pPr>
              <w:pStyle w:val="afffffb"/>
            </w:pPr>
            <w:r w:rsidRPr="00D60FFD">
              <w:t>G1</w:t>
            </w:r>
          </w:p>
        </w:tc>
        <w:tc>
          <w:tcPr>
            <w:tcW w:w="580" w:type="pct"/>
            <w:tcMar>
              <w:left w:w="28" w:type="dxa"/>
              <w:right w:w="28" w:type="dxa"/>
            </w:tcMar>
            <w:vAlign w:val="center"/>
          </w:tcPr>
          <w:p w14:paraId="52B9746D" w14:textId="77777777" w:rsidR="00344D77" w:rsidRPr="00D60FFD" w:rsidRDefault="00113E05" w:rsidP="00113E05">
            <w:pPr>
              <w:pStyle w:val="afffffb"/>
            </w:pPr>
            <w:r w:rsidRPr="00D60FFD">
              <w:rPr>
                <w:rFonts w:hint="eastAsia"/>
              </w:rPr>
              <w:t>于家村</w:t>
            </w:r>
          </w:p>
        </w:tc>
        <w:tc>
          <w:tcPr>
            <w:tcW w:w="550" w:type="pct"/>
            <w:shd w:val="clear" w:color="auto" w:fill="FFFFFF"/>
            <w:tcMar>
              <w:left w:w="28" w:type="dxa"/>
              <w:right w:w="28" w:type="dxa"/>
            </w:tcMar>
            <w:vAlign w:val="center"/>
          </w:tcPr>
          <w:p w14:paraId="2FB44DAB" w14:textId="77777777" w:rsidR="00344D77" w:rsidRPr="00D60FFD" w:rsidRDefault="00113E05" w:rsidP="00113E05">
            <w:pPr>
              <w:pStyle w:val="afffffb"/>
            </w:pPr>
            <w:r w:rsidRPr="00D60FFD">
              <w:t>SW</w:t>
            </w:r>
          </w:p>
        </w:tc>
        <w:tc>
          <w:tcPr>
            <w:tcW w:w="943" w:type="pct"/>
            <w:shd w:val="clear" w:color="auto" w:fill="FFFFFF"/>
            <w:tcMar>
              <w:left w:w="28" w:type="dxa"/>
              <w:right w:w="28" w:type="dxa"/>
            </w:tcMar>
            <w:vAlign w:val="center"/>
          </w:tcPr>
          <w:p w14:paraId="33146B52" w14:textId="77777777" w:rsidR="00344D77" w:rsidRPr="00D60FFD" w:rsidRDefault="00344D77" w:rsidP="00113E05">
            <w:pPr>
              <w:pStyle w:val="afffffb"/>
            </w:pPr>
            <w:r w:rsidRPr="00D60FFD">
              <w:t>1</w:t>
            </w:r>
            <w:r w:rsidR="00113E05" w:rsidRPr="00D60FFD">
              <w:t>9</w:t>
            </w:r>
            <w:r w:rsidRPr="00D60FFD">
              <w:t>00</w:t>
            </w:r>
          </w:p>
        </w:tc>
        <w:tc>
          <w:tcPr>
            <w:tcW w:w="1101" w:type="pct"/>
            <w:shd w:val="clear" w:color="auto" w:fill="auto"/>
            <w:tcMar>
              <w:left w:w="28" w:type="dxa"/>
              <w:right w:w="28" w:type="dxa"/>
            </w:tcMar>
            <w:vAlign w:val="center"/>
          </w:tcPr>
          <w:p w14:paraId="3165E63B" w14:textId="77777777" w:rsidR="00344D77" w:rsidRPr="00D60FFD" w:rsidRDefault="00113E05" w:rsidP="00113E05">
            <w:pPr>
              <w:pStyle w:val="afffffb"/>
            </w:pPr>
            <w:r w:rsidRPr="00D60FFD">
              <w:rPr>
                <w:rFonts w:hint="eastAsia"/>
              </w:rPr>
              <w:t>HF</w:t>
            </w:r>
            <w:r w:rsidRPr="00D60FFD">
              <w:rPr>
                <w:rFonts w:hint="eastAsia"/>
              </w:rPr>
              <w:t>、汞</w:t>
            </w:r>
            <w:r w:rsidRPr="00D60FFD">
              <w:t>、</w:t>
            </w:r>
            <w:r w:rsidRPr="00D60FFD">
              <w:rPr>
                <w:rFonts w:hint="eastAsia"/>
              </w:rPr>
              <w:t>砷</w:t>
            </w:r>
            <w:r w:rsidRPr="00D60FFD">
              <w:t>、镉、铅</w:t>
            </w:r>
            <w:r w:rsidRPr="00D60FFD">
              <w:rPr>
                <w:rFonts w:hint="eastAsia"/>
              </w:rPr>
              <w:t>、</w:t>
            </w:r>
            <w:r w:rsidRPr="00D60FFD">
              <w:t>六价铬</w:t>
            </w:r>
          </w:p>
        </w:tc>
        <w:tc>
          <w:tcPr>
            <w:tcW w:w="1464" w:type="pct"/>
            <w:tcMar>
              <w:left w:w="28" w:type="dxa"/>
              <w:right w:w="28" w:type="dxa"/>
            </w:tcMar>
            <w:vAlign w:val="center"/>
          </w:tcPr>
          <w:p w14:paraId="2D3E3D2D" w14:textId="77777777" w:rsidR="00344D77" w:rsidRPr="00D60FFD" w:rsidRDefault="00344D77" w:rsidP="00113E05">
            <w:pPr>
              <w:pStyle w:val="afffffb"/>
            </w:pPr>
            <w:r w:rsidRPr="00D60FFD">
              <w:t>环境空气质量标准（</w:t>
            </w:r>
            <w:r w:rsidRPr="00D60FFD">
              <w:t>GB3095-2012</w:t>
            </w:r>
            <w:r w:rsidRPr="00D60FFD">
              <w:t>）二级标准及其他相应标准</w:t>
            </w:r>
          </w:p>
        </w:tc>
      </w:tr>
    </w:tbl>
    <w:p w14:paraId="53F153E5"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2</w:t>
      </w:r>
      <w:r w:rsidRPr="00D60FFD">
        <w:rPr>
          <w:rFonts w:cs="Times New Roman" w:hint="eastAsia"/>
          <w:b/>
        </w:rPr>
        <w:t>）监测时间和频次</w:t>
      </w:r>
    </w:p>
    <w:p w14:paraId="6C2C624A" w14:textId="77777777" w:rsidR="00344D77" w:rsidRPr="00D60FFD" w:rsidRDefault="00EF36CF" w:rsidP="00344D77">
      <w:pPr>
        <w:ind w:firstLine="480"/>
      </w:pPr>
      <w:r w:rsidRPr="00D60FFD">
        <w:t>监测频率：</w:t>
      </w:r>
      <w:r w:rsidRPr="00D60FFD">
        <w:rPr>
          <w:rFonts w:hint="eastAsia"/>
        </w:rPr>
        <w:t>监测</w:t>
      </w:r>
      <w:r w:rsidRPr="00D60FFD">
        <w:t>为一期，连续监测</w:t>
      </w:r>
      <w:r w:rsidRPr="00D60FFD">
        <w:t>7</w:t>
      </w:r>
      <w:r w:rsidRPr="00D60FFD">
        <w:t>天。其中</w:t>
      </w:r>
      <w:r w:rsidRPr="00D60FFD">
        <w:rPr>
          <w:rFonts w:hint="eastAsia"/>
        </w:rPr>
        <w:t>HF</w:t>
      </w:r>
      <w:r w:rsidRPr="00D60FFD">
        <w:rPr>
          <w:rFonts w:hint="eastAsia"/>
        </w:rPr>
        <w:t>、汞</w:t>
      </w:r>
      <w:r w:rsidRPr="00D60FFD">
        <w:t>、</w:t>
      </w:r>
      <w:r w:rsidRPr="00D60FFD">
        <w:rPr>
          <w:rFonts w:hint="eastAsia"/>
        </w:rPr>
        <w:t>砷</w:t>
      </w:r>
      <w:r w:rsidRPr="00D60FFD">
        <w:t>、镉、铅</w:t>
      </w:r>
      <w:r w:rsidRPr="00D60FFD">
        <w:rPr>
          <w:rFonts w:hint="eastAsia"/>
        </w:rPr>
        <w:t>、</w:t>
      </w:r>
      <w:r w:rsidRPr="00D60FFD">
        <w:t>六价铬</w:t>
      </w:r>
      <w:r w:rsidRPr="00D60FFD">
        <w:rPr>
          <w:rFonts w:hint="eastAsia"/>
        </w:rPr>
        <w:t>监测小时浓度</w:t>
      </w:r>
      <w:r w:rsidRPr="00D60FFD">
        <w:t>，每天监测</w:t>
      </w:r>
      <w:r w:rsidRPr="00D60FFD">
        <w:t>4</w:t>
      </w:r>
      <w:r w:rsidRPr="00D60FFD">
        <w:t>次（监测时间为</w:t>
      </w:r>
      <w:r w:rsidRPr="00D60FFD">
        <w:t>08</w:t>
      </w:r>
      <w:r w:rsidRPr="00D60FFD">
        <w:t>、</w:t>
      </w:r>
      <w:r w:rsidRPr="00D60FFD">
        <w:rPr>
          <w:rFonts w:hint="eastAsia"/>
        </w:rPr>
        <w:t>12</w:t>
      </w:r>
      <w:r w:rsidRPr="00D60FFD">
        <w:rPr>
          <w:rFonts w:hint="eastAsia"/>
        </w:rPr>
        <w:t>、</w:t>
      </w:r>
      <w:r w:rsidRPr="00D60FFD">
        <w:t>16</w:t>
      </w:r>
      <w:r w:rsidRPr="00D60FFD">
        <w:rPr>
          <w:rFonts w:hint="eastAsia"/>
        </w:rPr>
        <w:t>、</w:t>
      </w:r>
      <w:r w:rsidRPr="00D60FFD">
        <w:t>20</w:t>
      </w:r>
      <w:r w:rsidRPr="00D60FFD">
        <w:t>时）</w:t>
      </w:r>
      <w:r w:rsidRPr="00D60FFD">
        <w:rPr>
          <w:rFonts w:hint="eastAsia"/>
        </w:rPr>
        <w:t>，</w:t>
      </w:r>
      <w:r w:rsidRPr="00D60FFD">
        <w:t>每小时至少有</w:t>
      </w:r>
      <w:r w:rsidRPr="00D60FFD">
        <w:t>45min</w:t>
      </w:r>
      <w:r w:rsidRPr="00D60FFD">
        <w:t>的采样时间</w:t>
      </w:r>
      <w:r w:rsidRPr="00D60FFD">
        <w:rPr>
          <w:rFonts w:hint="eastAsia"/>
        </w:rPr>
        <w:t>；</w:t>
      </w:r>
      <w:r w:rsidRPr="00D60FFD">
        <w:rPr>
          <w:rFonts w:hint="eastAsia"/>
        </w:rPr>
        <w:t>HF</w:t>
      </w:r>
      <w:r w:rsidRPr="00D60FFD">
        <w:rPr>
          <w:rFonts w:hint="eastAsia"/>
        </w:rPr>
        <w:t>、汞</w:t>
      </w:r>
      <w:r w:rsidRPr="00D60FFD">
        <w:t>、</w:t>
      </w:r>
      <w:r w:rsidRPr="00D60FFD">
        <w:rPr>
          <w:rFonts w:hint="eastAsia"/>
        </w:rPr>
        <w:t>砷</w:t>
      </w:r>
      <w:r w:rsidRPr="00D60FFD">
        <w:t>、镉、铅</w:t>
      </w:r>
      <w:r w:rsidRPr="00D60FFD">
        <w:rPr>
          <w:rFonts w:hint="eastAsia"/>
        </w:rPr>
        <w:t>、</w:t>
      </w:r>
      <w:r w:rsidRPr="00D60FFD">
        <w:t>六价铬日均值每天采样不少于</w:t>
      </w:r>
      <w:r w:rsidRPr="00D60FFD">
        <w:t>20</w:t>
      </w:r>
      <w:r w:rsidRPr="00D60FFD">
        <w:t>小时</w:t>
      </w:r>
      <w:r w:rsidRPr="00D60FFD">
        <w:rPr>
          <w:rFonts w:hint="eastAsia"/>
        </w:rPr>
        <w:t>；</w:t>
      </w:r>
      <w:r w:rsidRPr="00D60FFD">
        <w:t>监测同时记录风向、风速、气压、气温等常规气象要素。</w:t>
      </w:r>
    </w:p>
    <w:p w14:paraId="7DC39283" w14:textId="77777777" w:rsidR="00344D77" w:rsidRPr="00D60FFD" w:rsidRDefault="00344D77" w:rsidP="00344D77">
      <w:pPr>
        <w:ind w:firstLine="480"/>
      </w:pPr>
      <w:r w:rsidRPr="00D60FFD">
        <w:rPr>
          <w:rFonts w:hint="eastAsia"/>
        </w:rPr>
        <w:t>监测期间气象参数见表</w:t>
      </w:r>
      <w:r w:rsidRPr="00D60FFD">
        <w:t>4.2.1-4</w:t>
      </w:r>
      <w:r w:rsidRPr="00D60FFD">
        <w:rPr>
          <w:rFonts w:hint="eastAsia"/>
        </w:rPr>
        <w:t>。</w:t>
      </w:r>
    </w:p>
    <w:p w14:paraId="52D89F81" w14:textId="77777777" w:rsidR="00344D77" w:rsidRPr="00D60FFD" w:rsidRDefault="00344D77" w:rsidP="00344D77">
      <w:pPr>
        <w:spacing w:line="500" w:lineRule="exact"/>
        <w:ind w:firstLineChars="0" w:firstLine="0"/>
        <w:jc w:val="center"/>
        <w:rPr>
          <w:rFonts w:eastAsia="黑体"/>
        </w:rPr>
      </w:pPr>
      <w:r w:rsidRPr="00D60FFD">
        <w:rPr>
          <w:rFonts w:eastAsia="黑体" w:hint="eastAsia"/>
        </w:rPr>
        <w:t>表</w:t>
      </w:r>
      <w:r w:rsidRPr="00D60FFD">
        <w:rPr>
          <w:rFonts w:eastAsia="黑体"/>
        </w:rPr>
        <w:t xml:space="preserve">4.2.1-4  </w:t>
      </w:r>
      <w:r w:rsidR="00113E05" w:rsidRPr="00D60FFD">
        <w:rPr>
          <w:rFonts w:eastAsia="黑体" w:hint="eastAsia"/>
        </w:rPr>
        <w:t>拟</w:t>
      </w:r>
      <w:r w:rsidR="00F43C64" w:rsidRPr="00D60FFD">
        <w:rPr>
          <w:rFonts w:eastAsia="黑体" w:hint="eastAsia"/>
        </w:rPr>
        <w:t>建</w:t>
      </w:r>
      <w:r w:rsidRPr="00D60FFD">
        <w:rPr>
          <w:rFonts w:eastAsia="黑体" w:hint="eastAsia"/>
        </w:rPr>
        <w:t>项目监测期间气象参数表</w:t>
      </w:r>
    </w:p>
    <w:tbl>
      <w:tblPr>
        <w:tblStyle w:val="ab"/>
        <w:tblW w:w="5000" w:type="pct"/>
        <w:tblLook w:val="0000" w:firstRow="0" w:lastRow="0" w:firstColumn="0" w:lastColumn="0" w:noHBand="0" w:noVBand="0"/>
      </w:tblPr>
      <w:tblGrid>
        <w:gridCol w:w="1696"/>
        <w:gridCol w:w="1415"/>
        <w:gridCol w:w="1414"/>
        <w:gridCol w:w="1414"/>
        <w:gridCol w:w="1674"/>
        <w:gridCol w:w="1414"/>
      </w:tblGrid>
      <w:tr w:rsidR="00ED3505" w:rsidRPr="00D60FFD" w14:paraId="5043E2D3" w14:textId="77777777" w:rsidTr="00113E05">
        <w:trPr>
          <w:trHeight w:val="176"/>
        </w:trPr>
        <w:tc>
          <w:tcPr>
            <w:tcW w:w="939" w:type="pct"/>
            <w:vAlign w:val="center"/>
          </w:tcPr>
          <w:p w14:paraId="5B6BF1B3" w14:textId="77777777" w:rsidR="00113E05" w:rsidRPr="00D60FFD" w:rsidRDefault="00113E05" w:rsidP="00113E05">
            <w:pPr>
              <w:pStyle w:val="afffffb"/>
            </w:pPr>
            <w:r w:rsidRPr="00D60FFD">
              <w:rPr>
                <w:rFonts w:hint="eastAsia"/>
              </w:rPr>
              <w:t>采样</w:t>
            </w:r>
            <w:r w:rsidRPr="00D60FFD">
              <w:t>日期</w:t>
            </w:r>
          </w:p>
        </w:tc>
        <w:tc>
          <w:tcPr>
            <w:tcW w:w="784" w:type="pct"/>
            <w:vAlign w:val="center"/>
          </w:tcPr>
          <w:p w14:paraId="57245810" w14:textId="77777777" w:rsidR="00113E05" w:rsidRPr="00D60FFD" w:rsidRDefault="00113E05" w:rsidP="00113E05">
            <w:pPr>
              <w:pStyle w:val="afffffb"/>
            </w:pPr>
            <w:r w:rsidRPr="00D60FFD">
              <w:t>风向</w:t>
            </w:r>
          </w:p>
        </w:tc>
        <w:tc>
          <w:tcPr>
            <w:tcW w:w="783" w:type="pct"/>
            <w:vAlign w:val="center"/>
          </w:tcPr>
          <w:p w14:paraId="28533734" w14:textId="77777777" w:rsidR="00113E05" w:rsidRPr="00D60FFD" w:rsidRDefault="00113E05" w:rsidP="00113E05">
            <w:pPr>
              <w:pStyle w:val="afffffb"/>
            </w:pPr>
            <w:r w:rsidRPr="00D60FFD">
              <w:t>风速</w:t>
            </w:r>
            <w:r w:rsidRPr="00D60FFD">
              <w:t>m/s</w:t>
            </w:r>
          </w:p>
        </w:tc>
        <w:tc>
          <w:tcPr>
            <w:tcW w:w="783" w:type="pct"/>
            <w:vAlign w:val="center"/>
          </w:tcPr>
          <w:p w14:paraId="1B79941E" w14:textId="77777777" w:rsidR="00113E05" w:rsidRPr="00D60FFD" w:rsidRDefault="00113E05" w:rsidP="00113E05">
            <w:pPr>
              <w:pStyle w:val="afffffb"/>
            </w:pPr>
            <w:r w:rsidRPr="00D60FFD">
              <w:t>气温</w:t>
            </w:r>
            <w:r w:rsidRPr="00D60FFD">
              <w:rPr>
                <w:rFonts w:hint="eastAsia"/>
              </w:rPr>
              <w:t>℃</w:t>
            </w:r>
          </w:p>
        </w:tc>
        <w:tc>
          <w:tcPr>
            <w:tcW w:w="927" w:type="pct"/>
            <w:vAlign w:val="center"/>
          </w:tcPr>
          <w:p w14:paraId="22340EA7" w14:textId="77777777" w:rsidR="00113E05" w:rsidRPr="00D60FFD" w:rsidRDefault="00113E05" w:rsidP="00113E05">
            <w:pPr>
              <w:pStyle w:val="afffffb"/>
            </w:pPr>
            <w:r w:rsidRPr="00D60FFD">
              <w:t>大气压</w:t>
            </w:r>
            <w:r w:rsidRPr="00D60FFD">
              <w:t>hPa</w:t>
            </w:r>
          </w:p>
        </w:tc>
        <w:tc>
          <w:tcPr>
            <w:tcW w:w="783" w:type="pct"/>
            <w:vAlign w:val="center"/>
          </w:tcPr>
          <w:p w14:paraId="4222E8A5" w14:textId="77777777" w:rsidR="00113E05" w:rsidRPr="00D60FFD" w:rsidRDefault="00113E05" w:rsidP="00113E05">
            <w:pPr>
              <w:pStyle w:val="afffffb"/>
            </w:pPr>
            <w:r w:rsidRPr="00D60FFD">
              <w:t>天气状况</w:t>
            </w:r>
          </w:p>
        </w:tc>
      </w:tr>
      <w:tr w:rsidR="00ED3505" w:rsidRPr="00D60FFD" w14:paraId="5C15770C" w14:textId="77777777" w:rsidTr="00113E05">
        <w:trPr>
          <w:trHeight w:val="181"/>
        </w:trPr>
        <w:tc>
          <w:tcPr>
            <w:tcW w:w="939" w:type="pct"/>
            <w:vAlign w:val="center"/>
          </w:tcPr>
          <w:p w14:paraId="57618D2C" w14:textId="77777777" w:rsidR="00113E05" w:rsidRPr="00D60FFD" w:rsidRDefault="00113E05" w:rsidP="00113E05">
            <w:pPr>
              <w:pStyle w:val="afffffb"/>
            </w:pPr>
            <w:r w:rsidRPr="00D60FFD">
              <w:t>2020.12.25</w:t>
            </w:r>
          </w:p>
        </w:tc>
        <w:tc>
          <w:tcPr>
            <w:tcW w:w="784" w:type="pct"/>
            <w:vAlign w:val="center"/>
          </w:tcPr>
          <w:p w14:paraId="5471A6A0" w14:textId="77777777" w:rsidR="00113E05" w:rsidRPr="00D60FFD" w:rsidRDefault="00113E05" w:rsidP="00113E05">
            <w:pPr>
              <w:pStyle w:val="afffffb"/>
            </w:pPr>
            <w:r w:rsidRPr="00D60FFD">
              <w:t>SE</w:t>
            </w:r>
          </w:p>
        </w:tc>
        <w:tc>
          <w:tcPr>
            <w:tcW w:w="783" w:type="pct"/>
            <w:vAlign w:val="center"/>
          </w:tcPr>
          <w:p w14:paraId="27123991" w14:textId="77777777" w:rsidR="00113E05" w:rsidRPr="00D60FFD" w:rsidRDefault="00113E05" w:rsidP="00113E05">
            <w:pPr>
              <w:pStyle w:val="afffffb"/>
            </w:pPr>
            <w:r w:rsidRPr="00D60FFD">
              <w:rPr>
                <w:rFonts w:hint="eastAsia"/>
              </w:rPr>
              <w:t>2.1~2.5</w:t>
            </w:r>
          </w:p>
        </w:tc>
        <w:tc>
          <w:tcPr>
            <w:tcW w:w="783" w:type="pct"/>
            <w:vAlign w:val="center"/>
          </w:tcPr>
          <w:p w14:paraId="013749AB" w14:textId="77777777" w:rsidR="00113E05" w:rsidRPr="00D60FFD" w:rsidRDefault="00113E05" w:rsidP="00113E05">
            <w:pPr>
              <w:pStyle w:val="afffffb"/>
            </w:pPr>
            <w:r w:rsidRPr="00D60FFD">
              <w:rPr>
                <w:rFonts w:hint="eastAsia"/>
              </w:rPr>
              <w:t>5.4~11.8</w:t>
            </w:r>
          </w:p>
        </w:tc>
        <w:tc>
          <w:tcPr>
            <w:tcW w:w="927" w:type="pct"/>
            <w:vAlign w:val="center"/>
          </w:tcPr>
          <w:p w14:paraId="4111DE5E" w14:textId="77777777" w:rsidR="00113E05" w:rsidRPr="00D60FFD" w:rsidRDefault="00113E05" w:rsidP="00113E05">
            <w:pPr>
              <w:pStyle w:val="afffffb"/>
            </w:pPr>
            <w:r w:rsidRPr="00D60FFD">
              <w:rPr>
                <w:rFonts w:hint="eastAsia"/>
              </w:rPr>
              <w:t>1030.1~1033.4</w:t>
            </w:r>
          </w:p>
        </w:tc>
        <w:tc>
          <w:tcPr>
            <w:tcW w:w="783" w:type="pct"/>
            <w:vAlign w:val="center"/>
          </w:tcPr>
          <w:p w14:paraId="658C8D4C" w14:textId="77777777" w:rsidR="00113E05" w:rsidRPr="00D60FFD" w:rsidRDefault="00113E05" w:rsidP="00113E05">
            <w:pPr>
              <w:pStyle w:val="afffffb"/>
            </w:pPr>
            <w:r w:rsidRPr="00D60FFD">
              <w:rPr>
                <w:rFonts w:hint="eastAsia"/>
              </w:rPr>
              <w:t>多云</w:t>
            </w:r>
          </w:p>
        </w:tc>
      </w:tr>
      <w:tr w:rsidR="00ED3505" w:rsidRPr="00D60FFD" w14:paraId="044388F8" w14:textId="77777777" w:rsidTr="00113E05">
        <w:trPr>
          <w:trHeight w:val="171"/>
        </w:trPr>
        <w:tc>
          <w:tcPr>
            <w:tcW w:w="939" w:type="pct"/>
            <w:vAlign w:val="center"/>
          </w:tcPr>
          <w:p w14:paraId="3E84EA6A" w14:textId="77777777" w:rsidR="00113E05" w:rsidRPr="00D60FFD" w:rsidRDefault="00113E05" w:rsidP="00113E05">
            <w:pPr>
              <w:pStyle w:val="afffffb"/>
            </w:pPr>
            <w:r w:rsidRPr="00D60FFD">
              <w:t>2020.12.26</w:t>
            </w:r>
          </w:p>
        </w:tc>
        <w:tc>
          <w:tcPr>
            <w:tcW w:w="784" w:type="pct"/>
            <w:vAlign w:val="center"/>
          </w:tcPr>
          <w:p w14:paraId="0C21C34C" w14:textId="77777777" w:rsidR="00113E05" w:rsidRPr="00D60FFD" w:rsidRDefault="00113E05" w:rsidP="00113E05">
            <w:pPr>
              <w:pStyle w:val="afffffb"/>
            </w:pPr>
            <w:r w:rsidRPr="00D60FFD">
              <w:t>SE</w:t>
            </w:r>
          </w:p>
        </w:tc>
        <w:tc>
          <w:tcPr>
            <w:tcW w:w="783" w:type="pct"/>
            <w:vAlign w:val="center"/>
          </w:tcPr>
          <w:p w14:paraId="064DE579" w14:textId="77777777" w:rsidR="00113E05" w:rsidRPr="00D60FFD" w:rsidRDefault="00113E05" w:rsidP="00113E05">
            <w:pPr>
              <w:pStyle w:val="afffffb"/>
            </w:pPr>
            <w:r w:rsidRPr="00D60FFD">
              <w:rPr>
                <w:rFonts w:hint="eastAsia"/>
              </w:rPr>
              <w:t>2.0~2.4</w:t>
            </w:r>
          </w:p>
        </w:tc>
        <w:tc>
          <w:tcPr>
            <w:tcW w:w="783" w:type="pct"/>
            <w:vAlign w:val="center"/>
          </w:tcPr>
          <w:p w14:paraId="75690289" w14:textId="77777777" w:rsidR="00113E05" w:rsidRPr="00D60FFD" w:rsidRDefault="00113E05" w:rsidP="00113E05">
            <w:pPr>
              <w:pStyle w:val="afffffb"/>
            </w:pPr>
            <w:r w:rsidRPr="00D60FFD">
              <w:rPr>
                <w:rFonts w:hint="eastAsia"/>
              </w:rPr>
              <w:t>5.7~11.2</w:t>
            </w:r>
          </w:p>
        </w:tc>
        <w:tc>
          <w:tcPr>
            <w:tcW w:w="927" w:type="pct"/>
            <w:vAlign w:val="center"/>
          </w:tcPr>
          <w:p w14:paraId="589328B8" w14:textId="77777777" w:rsidR="00113E05" w:rsidRPr="00D60FFD" w:rsidRDefault="00113E05" w:rsidP="00113E05">
            <w:pPr>
              <w:pStyle w:val="afffffb"/>
            </w:pPr>
            <w:r w:rsidRPr="00D60FFD">
              <w:rPr>
                <w:rFonts w:hint="eastAsia"/>
              </w:rPr>
              <w:t>1031.0~1033.8</w:t>
            </w:r>
          </w:p>
        </w:tc>
        <w:tc>
          <w:tcPr>
            <w:tcW w:w="783" w:type="pct"/>
            <w:vAlign w:val="center"/>
          </w:tcPr>
          <w:p w14:paraId="208E0ADD" w14:textId="77777777" w:rsidR="00113E05" w:rsidRPr="00D60FFD" w:rsidRDefault="00113E05" w:rsidP="00113E05">
            <w:pPr>
              <w:pStyle w:val="afffffb"/>
            </w:pPr>
            <w:r w:rsidRPr="00D60FFD">
              <w:rPr>
                <w:rFonts w:hint="eastAsia"/>
              </w:rPr>
              <w:t>阴</w:t>
            </w:r>
          </w:p>
        </w:tc>
      </w:tr>
      <w:tr w:rsidR="00ED3505" w:rsidRPr="00D60FFD" w14:paraId="1B0602A5" w14:textId="77777777" w:rsidTr="00113E05">
        <w:trPr>
          <w:trHeight w:val="161"/>
        </w:trPr>
        <w:tc>
          <w:tcPr>
            <w:tcW w:w="939" w:type="pct"/>
            <w:vAlign w:val="center"/>
          </w:tcPr>
          <w:p w14:paraId="2DEA4CEA" w14:textId="77777777" w:rsidR="00113E05" w:rsidRPr="00D60FFD" w:rsidRDefault="00113E05" w:rsidP="00113E05">
            <w:pPr>
              <w:pStyle w:val="afffffb"/>
            </w:pPr>
            <w:r w:rsidRPr="00D60FFD">
              <w:t>2020.12.27</w:t>
            </w:r>
          </w:p>
        </w:tc>
        <w:tc>
          <w:tcPr>
            <w:tcW w:w="784" w:type="pct"/>
            <w:vAlign w:val="center"/>
          </w:tcPr>
          <w:p w14:paraId="1095770A" w14:textId="77777777" w:rsidR="00113E05" w:rsidRPr="00D60FFD" w:rsidRDefault="00113E05" w:rsidP="00113E05">
            <w:pPr>
              <w:pStyle w:val="afffffb"/>
            </w:pPr>
            <w:r w:rsidRPr="00D60FFD">
              <w:t>SW</w:t>
            </w:r>
          </w:p>
        </w:tc>
        <w:tc>
          <w:tcPr>
            <w:tcW w:w="783" w:type="pct"/>
            <w:vAlign w:val="center"/>
          </w:tcPr>
          <w:p w14:paraId="51047FCA" w14:textId="77777777" w:rsidR="00113E05" w:rsidRPr="00D60FFD" w:rsidRDefault="00113E05" w:rsidP="00113E05">
            <w:pPr>
              <w:pStyle w:val="afffffb"/>
            </w:pPr>
            <w:r w:rsidRPr="00D60FFD">
              <w:rPr>
                <w:rFonts w:hint="eastAsia"/>
              </w:rPr>
              <w:t>2.1~2.5</w:t>
            </w:r>
          </w:p>
        </w:tc>
        <w:tc>
          <w:tcPr>
            <w:tcW w:w="783" w:type="pct"/>
            <w:vAlign w:val="center"/>
          </w:tcPr>
          <w:p w14:paraId="34A75B53" w14:textId="77777777" w:rsidR="00113E05" w:rsidRPr="00D60FFD" w:rsidRDefault="00113E05" w:rsidP="00113E05">
            <w:pPr>
              <w:pStyle w:val="afffffb"/>
            </w:pPr>
            <w:r w:rsidRPr="00D60FFD">
              <w:rPr>
                <w:rFonts w:hint="eastAsia"/>
              </w:rPr>
              <w:t>4.5~12.6</w:t>
            </w:r>
          </w:p>
        </w:tc>
        <w:tc>
          <w:tcPr>
            <w:tcW w:w="927" w:type="pct"/>
            <w:vAlign w:val="center"/>
          </w:tcPr>
          <w:p w14:paraId="13674B0F" w14:textId="77777777" w:rsidR="00113E05" w:rsidRPr="00D60FFD" w:rsidRDefault="00113E05" w:rsidP="00113E05">
            <w:pPr>
              <w:pStyle w:val="afffffb"/>
            </w:pPr>
            <w:r w:rsidRPr="00D60FFD">
              <w:rPr>
                <w:rFonts w:hint="eastAsia"/>
              </w:rPr>
              <w:t>1029.5~1033.0</w:t>
            </w:r>
          </w:p>
        </w:tc>
        <w:tc>
          <w:tcPr>
            <w:tcW w:w="783" w:type="pct"/>
            <w:vAlign w:val="center"/>
          </w:tcPr>
          <w:p w14:paraId="7CB731FF" w14:textId="77777777" w:rsidR="00113E05" w:rsidRPr="00D60FFD" w:rsidRDefault="00113E05" w:rsidP="00113E05">
            <w:pPr>
              <w:pStyle w:val="afffffb"/>
            </w:pPr>
            <w:r w:rsidRPr="00D60FFD">
              <w:rPr>
                <w:rFonts w:hint="eastAsia"/>
              </w:rPr>
              <w:t>多云</w:t>
            </w:r>
          </w:p>
        </w:tc>
      </w:tr>
      <w:tr w:rsidR="00ED3505" w:rsidRPr="00D60FFD" w14:paraId="1137C86F" w14:textId="77777777" w:rsidTr="00113E05">
        <w:trPr>
          <w:trHeight w:val="150"/>
        </w:trPr>
        <w:tc>
          <w:tcPr>
            <w:tcW w:w="939" w:type="pct"/>
            <w:vAlign w:val="center"/>
          </w:tcPr>
          <w:p w14:paraId="50A022EC" w14:textId="77777777" w:rsidR="00113E05" w:rsidRPr="00D60FFD" w:rsidRDefault="00113E05" w:rsidP="00113E05">
            <w:pPr>
              <w:pStyle w:val="afffffb"/>
            </w:pPr>
            <w:r w:rsidRPr="00D60FFD">
              <w:t>2020.12.28</w:t>
            </w:r>
          </w:p>
        </w:tc>
        <w:tc>
          <w:tcPr>
            <w:tcW w:w="784" w:type="pct"/>
            <w:vAlign w:val="center"/>
          </w:tcPr>
          <w:p w14:paraId="2A688D4E" w14:textId="77777777" w:rsidR="00113E05" w:rsidRPr="00D60FFD" w:rsidRDefault="00113E05" w:rsidP="00113E05">
            <w:pPr>
              <w:pStyle w:val="afffffb"/>
            </w:pPr>
            <w:r w:rsidRPr="00D60FFD">
              <w:t>E</w:t>
            </w:r>
          </w:p>
        </w:tc>
        <w:tc>
          <w:tcPr>
            <w:tcW w:w="783" w:type="pct"/>
            <w:vAlign w:val="center"/>
          </w:tcPr>
          <w:p w14:paraId="0801AD73" w14:textId="77777777" w:rsidR="00113E05" w:rsidRPr="00D60FFD" w:rsidRDefault="00113E05" w:rsidP="00113E05">
            <w:pPr>
              <w:pStyle w:val="afffffb"/>
            </w:pPr>
            <w:r w:rsidRPr="00D60FFD">
              <w:rPr>
                <w:rFonts w:hint="eastAsia"/>
              </w:rPr>
              <w:t>2.1~2.3</w:t>
            </w:r>
          </w:p>
        </w:tc>
        <w:tc>
          <w:tcPr>
            <w:tcW w:w="783" w:type="pct"/>
            <w:vAlign w:val="center"/>
          </w:tcPr>
          <w:p w14:paraId="4367CC86" w14:textId="77777777" w:rsidR="00113E05" w:rsidRPr="00D60FFD" w:rsidRDefault="00113E05" w:rsidP="00113E05">
            <w:pPr>
              <w:pStyle w:val="afffffb"/>
            </w:pPr>
            <w:r w:rsidRPr="00D60FFD">
              <w:rPr>
                <w:rFonts w:hint="eastAsia"/>
              </w:rPr>
              <w:t>7.4~15.0</w:t>
            </w:r>
          </w:p>
        </w:tc>
        <w:tc>
          <w:tcPr>
            <w:tcW w:w="927" w:type="pct"/>
            <w:vAlign w:val="center"/>
          </w:tcPr>
          <w:p w14:paraId="001E0FEB" w14:textId="77777777" w:rsidR="00113E05" w:rsidRPr="00D60FFD" w:rsidRDefault="00113E05" w:rsidP="00113E05">
            <w:pPr>
              <w:pStyle w:val="afffffb"/>
            </w:pPr>
            <w:r w:rsidRPr="00D60FFD">
              <w:rPr>
                <w:rFonts w:hint="eastAsia"/>
              </w:rPr>
              <w:t>1030.1~1033.9</w:t>
            </w:r>
          </w:p>
        </w:tc>
        <w:tc>
          <w:tcPr>
            <w:tcW w:w="783" w:type="pct"/>
            <w:vAlign w:val="center"/>
          </w:tcPr>
          <w:p w14:paraId="1C5558AE" w14:textId="77777777" w:rsidR="00113E05" w:rsidRPr="00D60FFD" w:rsidRDefault="00113E05" w:rsidP="00113E05">
            <w:pPr>
              <w:pStyle w:val="afffffb"/>
            </w:pPr>
            <w:r w:rsidRPr="00D60FFD">
              <w:rPr>
                <w:rFonts w:hint="eastAsia"/>
              </w:rPr>
              <w:t>阴</w:t>
            </w:r>
          </w:p>
        </w:tc>
      </w:tr>
      <w:tr w:rsidR="00ED3505" w:rsidRPr="00D60FFD" w14:paraId="6CE10F80" w14:textId="77777777" w:rsidTr="00113E05">
        <w:trPr>
          <w:trHeight w:val="154"/>
        </w:trPr>
        <w:tc>
          <w:tcPr>
            <w:tcW w:w="939" w:type="pct"/>
            <w:vAlign w:val="center"/>
          </w:tcPr>
          <w:p w14:paraId="2410F52F" w14:textId="77777777" w:rsidR="00113E05" w:rsidRPr="00D60FFD" w:rsidRDefault="00113E05" w:rsidP="00113E05">
            <w:pPr>
              <w:pStyle w:val="afffffb"/>
            </w:pPr>
            <w:r w:rsidRPr="00D60FFD">
              <w:t>2020.12.29</w:t>
            </w:r>
          </w:p>
        </w:tc>
        <w:tc>
          <w:tcPr>
            <w:tcW w:w="784" w:type="pct"/>
            <w:vAlign w:val="center"/>
          </w:tcPr>
          <w:p w14:paraId="399AE205" w14:textId="77777777" w:rsidR="00113E05" w:rsidRPr="00D60FFD" w:rsidRDefault="00113E05" w:rsidP="00113E05">
            <w:pPr>
              <w:pStyle w:val="afffffb"/>
            </w:pPr>
            <w:r w:rsidRPr="00D60FFD">
              <w:t>NE</w:t>
            </w:r>
          </w:p>
        </w:tc>
        <w:tc>
          <w:tcPr>
            <w:tcW w:w="783" w:type="pct"/>
            <w:vAlign w:val="center"/>
          </w:tcPr>
          <w:p w14:paraId="05DD9A69" w14:textId="77777777" w:rsidR="00113E05" w:rsidRPr="00D60FFD" w:rsidRDefault="00113E05" w:rsidP="00113E05">
            <w:pPr>
              <w:pStyle w:val="afffffb"/>
            </w:pPr>
            <w:r w:rsidRPr="00D60FFD">
              <w:rPr>
                <w:rFonts w:hint="eastAsia"/>
              </w:rPr>
              <w:t>3.9~4.2</w:t>
            </w:r>
          </w:p>
        </w:tc>
        <w:tc>
          <w:tcPr>
            <w:tcW w:w="783" w:type="pct"/>
            <w:vAlign w:val="center"/>
          </w:tcPr>
          <w:p w14:paraId="2179514A" w14:textId="77777777" w:rsidR="00113E05" w:rsidRPr="00D60FFD" w:rsidRDefault="00113E05" w:rsidP="00113E05">
            <w:pPr>
              <w:pStyle w:val="afffffb"/>
            </w:pPr>
            <w:r w:rsidRPr="00D60FFD">
              <w:rPr>
                <w:rFonts w:hint="eastAsia"/>
              </w:rPr>
              <w:t>-5.4~3.9</w:t>
            </w:r>
          </w:p>
        </w:tc>
        <w:tc>
          <w:tcPr>
            <w:tcW w:w="927" w:type="pct"/>
            <w:vAlign w:val="center"/>
          </w:tcPr>
          <w:p w14:paraId="46303EA0" w14:textId="77777777" w:rsidR="00113E05" w:rsidRPr="00D60FFD" w:rsidRDefault="00113E05" w:rsidP="00113E05">
            <w:pPr>
              <w:pStyle w:val="afffffb"/>
            </w:pPr>
            <w:r w:rsidRPr="00D60FFD">
              <w:rPr>
                <w:rFonts w:hint="eastAsia"/>
              </w:rPr>
              <w:t>1030.4~1034.0</w:t>
            </w:r>
          </w:p>
        </w:tc>
        <w:tc>
          <w:tcPr>
            <w:tcW w:w="783" w:type="pct"/>
            <w:vAlign w:val="center"/>
          </w:tcPr>
          <w:p w14:paraId="43DF698D" w14:textId="77777777" w:rsidR="00113E05" w:rsidRPr="00D60FFD" w:rsidRDefault="00113E05" w:rsidP="00113E05">
            <w:pPr>
              <w:pStyle w:val="afffffb"/>
            </w:pPr>
            <w:r w:rsidRPr="00D60FFD">
              <w:rPr>
                <w:rFonts w:hint="eastAsia"/>
              </w:rPr>
              <w:t>阴</w:t>
            </w:r>
          </w:p>
        </w:tc>
      </w:tr>
      <w:tr w:rsidR="00ED3505" w:rsidRPr="00D60FFD" w14:paraId="552AB99E" w14:textId="77777777" w:rsidTr="00113E05">
        <w:trPr>
          <w:trHeight w:val="158"/>
        </w:trPr>
        <w:tc>
          <w:tcPr>
            <w:tcW w:w="939" w:type="pct"/>
            <w:vAlign w:val="center"/>
          </w:tcPr>
          <w:p w14:paraId="111C9412" w14:textId="77777777" w:rsidR="00113E05" w:rsidRPr="00D60FFD" w:rsidRDefault="00113E05" w:rsidP="00113E05">
            <w:pPr>
              <w:pStyle w:val="afffffb"/>
            </w:pPr>
            <w:r w:rsidRPr="00D60FFD">
              <w:t>2020.12.30</w:t>
            </w:r>
          </w:p>
        </w:tc>
        <w:tc>
          <w:tcPr>
            <w:tcW w:w="784" w:type="pct"/>
            <w:vAlign w:val="center"/>
          </w:tcPr>
          <w:p w14:paraId="10691FAE" w14:textId="77777777" w:rsidR="00113E05" w:rsidRPr="00D60FFD" w:rsidRDefault="00113E05" w:rsidP="00113E05">
            <w:pPr>
              <w:pStyle w:val="afffffb"/>
            </w:pPr>
            <w:r w:rsidRPr="00D60FFD">
              <w:t>NW</w:t>
            </w:r>
          </w:p>
        </w:tc>
        <w:tc>
          <w:tcPr>
            <w:tcW w:w="783" w:type="pct"/>
            <w:vAlign w:val="center"/>
          </w:tcPr>
          <w:p w14:paraId="2BF0FEF9" w14:textId="77777777" w:rsidR="00113E05" w:rsidRPr="00D60FFD" w:rsidRDefault="00113E05" w:rsidP="00113E05">
            <w:pPr>
              <w:pStyle w:val="afffffb"/>
            </w:pPr>
            <w:r w:rsidRPr="00D60FFD">
              <w:rPr>
                <w:rFonts w:hint="eastAsia"/>
              </w:rPr>
              <w:t>3.0~3.4</w:t>
            </w:r>
          </w:p>
        </w:tc>
        <w:tc>
          <w:tcPr>
            <w:tcW w:w="783" w:type="pct"/>
            <w:vAlign w:val="center"/>
          </w:tcPr>
          <w:p w14:paraId="5772691A" w14:textId="77777777" w:rsidR="00113E05" w:rsidRPr="00D60FFD" w:rsidRDefault="00113E05" w:rsidP="00113E05">
            <w:pPr>
              <w:pStyle w:val="afffffb"/>
            </w:pPr>
            <w:r w:rsidRPr="00D60FFD">
              <w:rPr>
                <w:rFonts w:hint="eastAsia"/>
              </w:rPr>
              <w:t>-6.8~-4.5</w:t>
            </w:r>
          </w:p>
        </w:tc>
        <w:tc>
          <w:tcPr>
            <w:tcW w:w="927" w:type="pct"/>
            <w:vAlign w:val="center"/>
          </w:tcPr>
          <w:p w14:paraId="5B36F1B2" w14:textId="77777777" w:rsidR="00113E05" w:rsidRPr="00D60FFD" w:rsidRDefault="00113E05" w:rsidP="00113E05">
            <w:pPr>
              <w:pStyle w:val="afffffb"/>
            </w:pPr>
            <w:r w:rsidRPr="00D60FFD">
              <w:rPr>
                <w:rFonts w:hint="eastAsia"/>
              </w:rPr>
              <w:t>1031.2~1034.3</w:t>
            </w:r>
          </w:p>
        </w:tc>
        <w:tc>
          <w:tcPr>
            <w:tcW w:w="783" w:type="pct"/>
            <w:vAlign w:val="center"/>
          </w:tcPr>
          <w:p w14:paraId="65E31F0A" w14:textId="77777777" w:rsidR="00113E05" w:rsidRPr="00D60FFD" w:rsidRDefault="00113E05" w:rsidP="00113E05">
            <w:pPr>
              <w:pStyle w:val="afffffb"/>
            </w:pPr>
            <w:r w:rsidRPr="00D60FFD">
              <w:rPr>
                <w:rFonts w:hint="eastAsia"/>
              </w:rPr>
              <w:t>阴</w:t>
            </w:r>
          </w:p>
        </w:tc>
      </w:tr>
      <w:tr w:rsidR="00ED3505" w:rsidRPr="00D60FFD" w14:paraId="290A346C" w14:textId="77777777" w:rsidTr="00113E05">
        <w:trPr>
          <w:trHeight w:val="148"/>
        </w:trPr>
        <w:tc>
          <w:tcPr>
            <w:tcW w:w="939" w:type="pct"/>
            <w:vAlign w:val="center"/>
          </w:tcPr>
          <w:p w14:paraId="631FCD52" w14:textId="77777777" w:rsidR="00113E05" w:rsidRPr="00D60FFD" w:rsidRDefault="00113E05" w:rsidP="00113E05">
            <w:pPr>
              <w:pStyle w:val="afffffb"/>
            </w:pPr>
            <w:r w:rsidRPr="00D60FFD">
              <w:t>2020.12.31</w:t>
            </w:r>
          </w:p>
        </w:tc>
        <w:tc>
          <w:tcPr>
            <w:tcW w:w="784" w:type="pct"/>
            <w:vAlign w:val="center"/>
          </w:tcPr>
          <w:p w14:paraId="5614A458" w14:textId="77777777" w:rsidR="00113E05" w:rsidRPr="00D60FFD" w:rsidRDefault="00113E05" w:rsidP="00113E05">
            <w:pPr>
              <w:pStyle w:val="afffffb"/>
            </w:pPr>
            <w:r w:rsidRPr="00D60FFD">
              <w:t>W</w:t>
            </w:r>
          </w:p>
        </w:tc>
        <w:tc>
          <w:tcPr>
            <w:tcW w:w="783" w:type="pct"/>
            <w:vAlign w:val="center"/>
          </w:tcPr>
          <w:p w14:paraId="70F1B0D6" w14:textId="77777777" w:rsidR="00113E05" w:rsidRPr="00D60FFD" w:rsidRDefault="00113E05" w:rsidP="00113E05">
            <w:pPr>
              <w:pStyle w:val="afffffb"/>
            </w:pPr>
            <w:r w:rsidRPr="00D60FFD">
              <w:rPr>
                <w:rFonts w:hint="eastAsia"/>
              </w:rPr>
              <w:t>2.3~2.8</w:t>
            </w:r>
          </w:p>
        </w:tc>
        <w:tc>
          <w:tcPr>
            <w:tcW w:w="783" w:type="pct"/>
            <w:vAlign w:val="center"/>
          </w:tcPr>
          <w:p w14:paraId="0319FF07" w14:textId="77777777" w:rsidR="00113E05" w:rsidRPr="00D60FFD" w:rsidRDefault="00113E05" w:rsidP="00113E05">
            <w:pPr>
              <w:pStyle w:val="afffffb"/>
            </w:pPr>
            <w:r w:rsidRPr="00D60FFD">
              <w:rPr>
                <w:rFonts w:hint="eastAsia"/>
              </w:rPr>
              <w:t>-6.4~1.0</w:t>
            </w:r>
          </w:p>
        </w:tc>
        <w:tc>
          <w:tcPr>
            <w:tcW w:w="927" w:type="pct"/>
            <w:vAlign w:val="center"/>
          </w:tcPr>
          <w:p w14:paraId="175957A2" w14:textId="77777777" w:rsidR="00113E05" w:rsidRPr="00D60FFD" w:rsidRDefault="00113E05" w:rsidP="00113E05">
            <w:pPr>
              <w:pStyle w:val="afffffb"/>
            </w:pPr>
            <w:r w:rsidRPr="00D60FFD">
              <w:rPr>
                <w:rFonts w:hint="eastAsia"/>
              </w:rPr>
              <w:t>1030.7~1033.8</w:t>
            </w:r>
          </w:p>
        </w:tc>
        <w:tc>
          <w:tcPr>
            <w:tcW w:w="783" w:type="pct"/>
            <w:vAlign w:val="center"/>
          </w:tcPr>
          <w:p w14:paraId="59839C26" w14:textId="77777777" w:rsidR="00113E05" w:rsidRPr="00D60FFD" w:rsidRDefault="00113E05" w:rsidP="00113E05">
            <w:pPr>
              <w:pStyle w:val="afffffb"/>
            </w:pPr>
            <w:r w:rsidRPr="00D60FFD">
              <w:rPr>
                <w:rFonts w:hint="eastAsia"/>
              </w:rPr>
              <w:t>阴</w:t>
            </w:r>
          </w:p>
        </w:tc>
      </w:tr>
    </w:tbl>
    <w:p w14:paraId="0789EC2E"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3</w:t>
      </w:r>
      <w:r w:rsidRPr="00D60FFD">
        <w:rPr>
          <w:rFonts w:cs="Times New Roman" w:hint="eastAsia"/>
          <w:b/>
        </w:rPr>
        <w:t>）监测分析方法</w:t>
      </w:r>
    </w:p>
    <w:p w14:paraId="51364520" w14:textId="77777777" w:rsidR="00344D77" w:rsidRPr="00D60FFD" w:rsidRDefault="00344D77" w:rsidP="00344D77">
      <w:pPr>
        <w:ind w:firstLine="480"/>
      </w:pPr>
      <w:r w:rsidRPr="00D60FFD">
        <w:rPr>
          <w:rFonts w:hint="eastAsia"/>
        </w:rPr>
        <w:t>监测时间及技术方法满足《环境监测技术规范》（大气部分）与《环境影响评价技术导则大气环境》（</w:t>
      </w:r>
      <w:r w:rsidRPr="00D60FFD">
        <w:t>HJ2.2-20</w:t>
      </w:r>
      <w:r w:rsidR="00113E05" w:rsidRPr="00D60FFD">
        <w:t>1</w:t>
      </w:r>
      <w:r w:rsidRPr="00D60FFD">
        <w:t>8</w:t>
      </w:r>
      <w:r w:rsidRPr="00D60FFD">
        <w:rPr>
          <w:rFonts w:hint="eastAsia"/>
        </w:rPr>
        <w:t>）的要求。</w:t>
      </w:r>
    </w:p>
    <w:p w14:paraId="2A06C11B" w14:textId="77777777" w:rsidR="00091933" w:rsidRPr="00D60FFD" w:rsidRDefault="00091933" w:rsidP="00091933">
      <w:pPr>
        <w:ind w:firstLine="482"/>
        <w:rPr>
          <w:b/>
        </w:rPr>
      </w:pPr>
      <w:bookmarkStart w:id="76" w:name="_Toc469995693"/>
      <w:bookmarkStart w:id="77" w:name="_Toc445997476"/>
      <w:r w:rsidRPr="00D60FFD">
        <w:rPr>
          <w:rFonts w:hint="eastAsia"/>
          <w:b/>
        </w:rPr>
        <w:t>（</w:t>
      </w:r>
      <w:r w:rsidRPr="00D60FFD">
        <w:rPr>
          <w:rFonts w:hint="eastAsia"/>
          <w:b/>
        </w:rPr>
        <w:t>4</w:t>
      </w:r>
      <w:r w:rsidRPr="00D60FFD">
        <w:rPr>
          <w:rFonts w:hint="eastAsia"/>
          <w:b/>
        </w:rPr>
        <w:t>）监测</w:t>
      </w:r>
      <w:r w:rsidRPr="00D60FFD">
        <w:rPr>
          <w:b/>
        </w:rPr>
        <w:t>结果</w:t>
      </w:r>
    </w:p>
    <w:p w14:paraId="602AF289" w14:textId="77777777" w:rsidR="00091933" w:rsidRPr="00D60FFD" w:rsidRDefault="00091933" w:rsidP="00091933">
      <w:pPr>
        <w:ind w:firstLine="480"/>
      </w:pPr>
      <w:r w:rsidRPr="00D60FFD">
        <w:t>根据对评价区域的环境空气质量现状</w:t>
      </w:r>
      <w:r w:rsidRPr="00D60FFD">
        <w:rPr>
          <w:rFonts w:hint="eastAsia"/>
        </w:rPr>
        <w:t>补充</w:t>
      </w:r>
      <w:r w:rsidRPr="00D60FFD">
        <w:t>监测，采样监测数据见</w:t>
      </w:r>
      <w:r w:rsidRPr="00D60FFD">
        <w:rPr>
          <w:rFonts w:hint="eastAsia"/>
        </w:rPr>
        <w:t>表</w:t>
      </w:r>
      <w:r w:rsidRPr="00D60FFD">
        <w:t>4.2.1-5</w:t>
      </w:r>
      <w:r w:rsidRPr="00D60FFD">
        <w:rPr>
          <w:rFonts w:hint="eastAsia"/>
        </w:rPr>
        <w:t>。</w:t>
      </w:r>
    </w:p>
    <w:p w14:paraId="6AA767C8" w14:textId="77777777" w:rsidR="00091933" w:rsidRPr="00D60FFD" w:rsidRDefault="00091933" w:rsidP="00091933">
      <w:pPr>
        <w:spacing w:line="500" w:lineRule="exact"/>
        <w:ind w:firstLineChars="0" w:firstLine="0"/>
        <w:jc w:val="center"/>
        <w:rPr>
          <w:rFonts w:eastAsia="黑体" w:cs="Times New Roman"/>
        </w:rPr>
      </w:pPr>
      <w:r w:rsidRPr="00D60FFD">
        <w:rPr>
          <w:rFonts w:eastAsia="黑体" w:cs="Times New Roman"/>
        </w:rPr>
        <w:t>表</w:t>
      </w:r>
      <w:r w:rsidRPr="00D60FFD">
        <w:rPr>
          <w:rFonts w:eastAsia="黑体" w:cs="Times New Roman"/>
        </w:rPr>
        <w:t>4.2</w:t>
      </w:r>
      <w:r w:rsidRPr="00D60FFD">
        <w:rPr>
          <w:rFonts w:eastAsia="黑体" w:cs="Times New Roman" w:hint="eastAsia"/>
        </w:rPr>
        <w:t>.1-</w:t>
      </w:r>
      <w:r w:rsidRPr="00D60FFD">
        <w:rPr>
          <w:rFonts w:eastAsia="黑体" w:cs="Times New Roman"/>
        </w:rPr>
        <w:t>5</w:t>
      </w:r>
      <w:r w:rsidRPr="00D60FFD">
        <w:rPr>
          <w:rFonts w:eastAsia="黑体" w:cs="Times New Roman" w:hint="eastAsia"/>
        </w:rPr>
        <w:t xml:space="preserve"> </w:t>
      </w:r>
      <w:r w:rsidRPr="00D60FFD">
        <w:rPr>
          <w:rFonts w:eastAsia="黑体" w:cs="Times New Roman"/>
        </w:rPr>
        <w:t xml:space="preserve"> </w:t>
      </w:r>
      <w:r w:rsidRPr="00D60FFD">
        <w:rPr>
          <w:rFonts w:eastAsia="黑体" w:cs="Times New Roman" w:hint="eastAsia"/>
        </w:rPr>
        <w:t>大气环境质量监测结果</w:t>
      </w:r>
    </w:p>
    <w:tbl>
      <w:tblPr>
        <w:tblStyle w:val="ab"/>
        <w:tblW w:w="5000" w:type="pct"/>
        <w:tblLook w:val="04A0" w:firstRow="1" w:lastRow="0" w:firstColumn="1" w:lastColumn="0" w:noHBand="0" w:noVBand="1"/>
      </w:tblPr>
      <w:tblGrid>
        <w:gridCol w:w="849"/>
        <w:gridCol w:w="1291"/>
        <w:gridCol w:w="1563"/>
        <w:gridCol w:w="975"/>
        <w:gridCol w:w="1134"/>
        <w:gridCol w:w="1426"/>
        <w:gridCol w:w="841"/>
        <w:gridCol w:w="948"/>
      </w:tblGrid>
      <w:tr w:rsidR="00ED3505" w:rsidRPr="00D60FFD" w14:paraId="6590DCDA" w14:textId="77777777" w:rsidTr="00933A2F">
        <w:trPr>
          <w:trHeight w:val="20"/>
        </w:trPr>
        <w:tc>
          <w:tcPr>
            <w:tcW w:w="470" w:type="pct"/>
            <w:vMerge w:val="restart"/>
            <w:vAlign w:val="center"/>
          </w:tcPr>
          <w:p w14:paraId="334540B8" w14:textId="77777777" w:rsidR="00091933" w:rsidRPr="00D60FFD" w:rsidRDefault="00091933" w:rsidP="00933A2F">
            <w:pPr>
              <w:pStyle w:val="afffffb"/>
            </w:pPr>
            <w:r w:rsidRPr="00D60FFD">
              <w:t>监测</w:t>
            </w:r>
          </w:p>
          <w:p w14:paraId="02D09D40" w14:textId="77777777" w:rsidR="00091933" w:rsidRPr="00D60FFD" w:rsidRDefault="00091933" w:rsidP="00933A2F">
            <w:pPr>
              <w:pStyle w:val="afffffb"/>
            </w:pPr>
            <w:r w:rsidRPr="00D60FFD">
              <w:t>点位</w:t>
            </w:r>
          </w:p>
        </w:tc>
        <w:tc>
          <w:tcPr>
            <w:tcW w:w="715" w:type="pct"/>
            <w:vMerge w:val="restart"/>
            <w:vAlign w:val="center"/>
          </w:tcPr>
          <w:p w14:paraId="182D61E4" w14:textId="77777777" w:rsidR="00091933" w:rsidRPr="00D60FFD" w:rsidRDefault="00091933" w:rsidP="00933A2F">
            <w:pPr>
              <w:pStyle w:val="afffffb"/>
            </w:pPr>
            <w:r w:rsidRPr="00D60FFD">
              <w:t>监测项目</w:t>
            </w:r>
          </w:p>
        </w:tc>
        <w:tc>
          <w:tcPr>
            <w:tcW w:w="2034" w:type="pct"/>
            <w:gridSpan w:val="3"/>
            <w:vAlign w:val="center"/>
          </w:tcPr>
          <w:p w14:paraId="20111FCE" w14:textId="77777777" w:rsidR="00091933" w:rsidRPr="00D60FFD" w:rsidRDefault="00091933" w:rsidP="00933A2F">
            <w:pPr>
              <w:pStyle w:val="afffffb"/>
            </w:pPr>
            <w:r w:rsidRPr="00D60FFD">
              <w:t>1</w:t>
            </w:r>
            <w:r w:rsidRPr="00D60FFD">
              <w:t>小时（一次）平均浓度监测结果</w:t>
            </w:r>
          </w:p>
        </w:tc>
        <w:tc>
          <w:tcPr>
            <w:tcW w:w="1781" w:type="pct"/>
            <w:gridSpan w:val="3"/>
            <w:vAlign w:val="center"/>
          </w:tcPr>
          <w:p w14:paraId="4BFDE040" w14:textId="77777777" w:rsidR="00091933" w:rsidRPr="00D60FFD" w:rsidRDefault="00091933" w:rsidP="00933A2F">
            <w:pPr>
              <w:pStyle w:val="afffffb"/>
            </w:pPr>
            <w:r w:rsidRPr="00D60FFD">
              <w:t>日平均浓度监测结果</w:t>
            </w:r>
          </w:p>
        </w:tc>
      </w:tr>
      <w:tr w:rsidR="00ED3505" w:rsidRPr="00D60FFD" w14:paraId="12042E01" w14:textId="77777777" w:rsidTr="00933A2F">
        <w:trPr>
          <w:trHeight w:val="96"/>
        </w:trPr>
        <w:tc>
          <w:tcPr>
            <w:tcW w:w="470" w:type="pct"/>
            <w:vMerge/>
            <w:vAlign w:val="center"/>
          </w:tcPr>
          <w:p w14:paraId="01757CBA" w14:textId="77777777" w:rsidR="00091933" w:rsidRPr="00D60FFD" w:rsidRDefault="00091933" w:rsidP="00933A2F">
            <w:pPr>
              <w:pStyle w:val="afffffb"/>
            </w:pPr>
          </w:p>
        </w:tc>
        <w:tc>
          <w:tcPr>
            <w:tcW w:w="715" w:type="pct"/>
            <w:vMerge/>
            <w:vAlign w:val="center"/>
          </w:tcPr>
          <w:p w14:paraId="133EA3C5" w14:textId="77777777" w:rsidR="00091933" w:rsidRPr="00D60FFD" w:rsidRDefault="00091933" w:rsidP="00933A2F">
            <w:pPr>
              <w:pStyle w:val="afffffb"/>
            </w:pPr>
          </w:p>
        </w:tc>
        <w:tc>
          <w:tcPr>
            <w:tcW w:w="866" w:type="pct"/>
            <w:vAlign w:val="center"/>
          </w:tcPr>
          <w:p w14:paraId="651D78E2" w14:textId="77777777" w:rsidR="00091933" w:rsidRPr="00D60FFD" w:rsidRDefault="00091933" w:rsidP="00933A2F">
            <w:pPr>
              <w:pStyle w:val="afffffb"/>
            </w:pPr>
            <w:r w:rsidRPr="00D60FFD">
              <w:t>浓度范围</w:t>
            </w:r>
            <w:r w:rsidR="00933A2F" w:rsidRPr="00D60FFD">
              <w:t>（</w:t>
            </w:r>
            <w:r w:rsidR="00933A2F" w:rsidRPr="00D60FFD">
              <w:t>mg/m</w:t>
            </w:r>
            <w:r w:rsidR="00933A2F" w:rsidRPr="00D60FFD">
              <w:rPr>
                <w:vertAlign w:val="superscript"/>
              </w:rPr>
              <w:t>3</w:t>
            </w:r>
            <w:r w:rsidR="00933A2F" w:rsidRPr="00D60FFD">
              <w:t>）</w:t>
            </w:r>
          </w:p>
        </w:tc>
        <w:tc>
          <w:tcPr>
            <w:tcW w:w="540" w:type="pct"/>
            <w:vAlign w:val="center"/>
          </w:tcPr>
          <w:p w14:paraId="36B363E9" w14:textId="77777777" w:rsidR="00091933" w:rsidRPr="00D60FFD" w:rsidRDefault="00091933" w:rsidP="00933A2F">
            <w:pPr>
              <w:pStyle w:val="afffffb"/>
            </w:pPr>
            <w:r w:rsidRPr="00D60FFD">
              <w:t>超标率（</w:t>
            </w:r>
            <w:r w:rsidRPr="00D60FFD">
              <w:t>%</w:t>
            </w:r>
            <w:r w:rsidRPr="00D60FFD">
              <w:t>）</w:t>
            </w:r>
          </w:p>
        </w:tc>
        <w:tc>
          <w:tcPr>
            <w:tcW w:w="628" w:type="pct"/>
            <w:vAlign w:val="center"/>
          </w:tcPr>
          <w:p w14:paraId="1B0CAFB9" w14:textId="77777777" w:rsidR="00091933" w:rsidRPr="00D60FFD" w:rsidRDefault="00091933" w:rsidP="00933A2F">
            <w:pPr>
              <w:pStyle w:val="afffffb"/>
            </w:pPr>
            <w:r w:rsidRPr="00D60FFD">
              <w:t>最大超标倍数</w:t>
            </w:r>
          </w:p>
        </w:tc>
        <w:tc>
          <w:tcPr>
            <w:tcW w:w="790" w:type="pct"/>
            <w:vAlign w:val="center"/>
          </w:tcPr>
          <w:p w14:paraId="50BE0A06" w14:textId="77777777" w:rsidR="00091933" w:rsidRPr="00D60FFD" w:rsidRDefault="00091933" w:rsidP="00933A2F">
            <w:pPr>
              <w:pStyle w:val="afffffb"/>
            </w:pPr>
            <w:r w:rsidRPr="00D60FFD">
              <w:t>浓度范围</w:t>
            </w:r>
          </w:p>
        </w:tc>
        <w:tc>
          <w:tcPr>
            <w:tcW w:w="466" w:type="pct"/>
            <w:vAlign w:val="center"/>
          </w:tcPr>
          <w:p w14:paraId="25935C67" w14:textId="77777777" w:rsidR="00091933" w:rsidRPr="00D60FFD" w:rsidRDefault="00091933" w:rsidP="00933A2F">
            <w:pPr>
              <w:pStyle w:val="afffffb"/>
            </w:pPr>
            <w:r w:rsidRPr="00D60FFD">
              <w:t>超标率</w:t>
            </w:r>
          </w:p>
        </w:tc>
        <w:tc>
          <w:tcPr>
            <w:tcW w:w="525" w:type="pct"/>
            <w:vAlign w:val="center"/>
          </w:tcPr>
          <w:p w14:paraId="214C9531" w14:textId="77777777" w:rsidR="00091933" w:rsidRPr="00D60FFD" w:rsidRDefault="00091933" w:rsidP="00933A2F">
            <w:pPr>
              <w:pStyle w:val="afffffb"/>
            </w:pPr>
            <w:r w:rsidRPr="00D60FFD">
              <w:t>最大超标倍数</w:t>
            </w:r>
          </w:p>
        </w:tc>
      </w:tr>
      <w:tr w:rsidR="00ED3505" w:rsidRPr="00D60FFD" w14:paraId="1BCACA7C" w14:textId="77777777" w:rsidTr="00933A2F">
        <w:trPr>
          <w:trHeight w:val="20"/>
        </w:trPr>
        <w:tc>
          <w:tcPr>
            <w:tcW w:w="470" w:type="pct"/>
            <w:vMerge w:val="restart"/>
            <w:vAlign w:val="center"/>
          </w:tcPr>
          <w:p w14:paraId="45658E7E" w14:textId="77777777" w:rsidR="00933A2F" w:rsidRPr="00D60FFD" w:rsidRDefault="00933A2F" w:rsidP="00933A2F">
            <w:pPr>
              <w:pStyle w:val="afffffb"/>
            </w:pPr>
            <w:r w:rsidRPr="00D60FFD">
              <w:rPr>
                <w:szCs w:val="21"/>
              </w:rPr>
              <w:t>G1</w:t>
            </w:r>
            <w:r w:rsidRPr="00D60FFD">
              <w:rPr>
                <w:rFonts w:hint="eastAsia"/>
              </w:rPr>
              <w:t>于家村</w:t>
            </w:r>
          </w:p>
        </w:tc>
        <w:tc>
          <w:tcPr>
            <w:tcW w:w="715" w:type="pct"/>
            <w:vAlign w:val="center"/>
          </w:tcPr>
          <w:p w14:paraId="64183F1A" w14:textId="77777777" w:rsidR="00933A2F" w:rsidRPr="00D60FFD" w:rsidRDefault="00933A2F" w:rsidP="00933A2F">
            <w:pPr>
              <w:pStyle w:val="afffffb"/>
            </w:pPr>
            <w:r w:rsidRPr="00D60FFD">
              <w:rPr>
                <w:rFonts w:hint="eastAsia"/>
              </w:rPr>
              <w:t>HF</w:t>
            </w:r>
          </w:p>
        </w:tc>
        <w:tc>
          <w:tcPr>
            <w:tcW w:w="866" w:type="pct"/>
            <w:vAlign w:val="center"/>
          </w:tcPr>
          <w:p w14:paraId="1139C5A7" w14:textId="77777777" w:rsidR="00933A2F" w:rsidRPr="00D60FFD" w:rsidRDefault="00933A2F" w:rsidP="00933A2F">
            <w:pPr>
              <w:pStyle w:val="afffffb"/>
            </w:pPr>
            <w:r w:rsidRPr="00D60FFD">
              <w:t>ND</w:t>
            </w:r>
          </w:p>
        </w:tc>
        <w:tc>
          <w:tcPr>
            <w:tcW w:w="540" w:type="pct"/>
            <w:vAlign w:val="center"/>
          </w:tcPr>
          <w:p w14:paraId="70605F26" w14:textId="77777777" w:rsidR="00933A2F" w:rsidRPr="00D60FFD" w:rsidRDefault="00933A2F" w:rsidP="00933A2F">
            <w:pPr>
              <w:pStyle w:val="afffffb"/>
            </w:pPr>
            <w:r w:rsidRPr="00D60FFD">
              <w:t>0</w:t>
            </w:r>
          </w:p>
        </w:tc>
        <w:tc>
          <w:tcPr>
            <w:tcW w:w="628" w:type="pct"/>
            <w:vAlign w:val="center"/>
          </w:tcPr>
          <w:p w14:paraId="3C2F1995" w14:textId="77777777" w:rsidR="00933A2F" w:rsidRPr="00D60FFD" w:rsidRDefault="00933A2F" w:rsidP="00933A2F">
            <w:pPr>
              <w:pStyle w:val="afffffb"/>
            </w:pPr>
            <w:r w:rsidRPr="00D60FFD">
              <w:t>0</w:t>
            </w:r>
          </w:p>
        </w:tc>
        <w:tc>
          <w:tcPr>
            <w:tcW w:w="790" w:type="pct"/>
            <w:vAlign w:val="center"/>
          </w:tcPr>
          <w:p w14:paraId="75F54ECE" w14:textId="77777777" w:rsidR="00933A2F" w:rsidRPr="00D60FFD" w:rsidRDefault="00933A2F" w:rsidP="00933A2F">
            <w:pPr>
              <w:pStyle w:val="afffffb"/>
            </w:pPr>
            <w:r w:rsidRPr="00D60FFD">
              <w:rPr>
                <w:rFonts w:hint="eastAsia"/>
              </w:rPr>
              <w:t>/</w:t>
            </w:r>
          </w:p>
        </w:tc>
        <w:tc>
          <w:tcPr>
            <w:tcW w:w="466" w:type="pct"/>
            <w:vAlign w:val="center"/>
          </w:tcPr>
          <w:p w14:paraId="5EDD2155" w14:textId="77777777" w:rsidR="00933A2F" w:rsidRPr="00D60FFD" w:rsidRDefault="00933A2F" w:rsidP="00933A2F">
            <w:pPr>
              <w:pStyle w:val="afffffb"/>
            </w:pPr>
            <w:r w:rsidRPr="00D60FFD">
              <w:rPr>
                <w:rFonts w:hint="eastAsia"/>
              </w:rPr>
              <w:t>/</w:t>
            </w:r>
          </w:p>
        </w:tc>
        <w:tc>
          <w:tcPr>
            <w:tcW w:w="525" w:type="pct"/>
            <w:vAlign w:val="center"/>
          </w:tcPr>
          <w:p w14:paraId="64549451" w14:textId="77777777" w:rsidR="00933A2F" w:rsidRPr="00D60FFD" w:rsidRDefault="00933A2F" w:rsidP="00933A2F">
            <w:pPr>
              <w:pStyle w:val="afffffb"/>
            </w:pPr>
            <w:r w:rsidRPr="00D60FFD">
              <w:rPr>
                <w:rFonts w:hint="eastAsia"/>
              </w:rPr>
              <w:t>/</w:t>
            </w:r>
          </w:p>
        </w:tc>
      </w:tr>
      <w:tr w:rsidR="00ED3505" w:rsidRPr="00D60FFD" w14:paraId="4266515B" w14:textId="77777777" w:rsidTr="00933A2F">
        <w:trPr>
          <w:trHeight w:val="20"/>
        </w:trPr>
        <w:tc>
          <w:tcPr>
            <w:tcW w:w="470" w:type="pct"/>
            <w:vMerge/>
            <w:vAlign w:val="center"/>
          </w:tcPr>
          <w:p w14:paraId="4DC6AF78" w14:textId="77777777" w:rsidR="00933A2F" w:rsidRPr="00D60FFD" w:rsidRDefault="00933A2F" w:rsidP="00933A2F">
            <w:pPr>
              <w:pStyle w:val="afffffb"/>
            </w:pPr>
          </w:p>
        </w:tc>
        <w:tc>
          <w:tcPr>
            <w:tcW w:w="715" w:type="pct"/>
            <w:vAlign w:val="center"/>
          </w:tcPr>
          <w:p w14:paraId="5A465FD1" w14:textId="77777777" w:rsidR="00933A2F" w:rsidRPr="00D60FFD" w:rsidRDefault="00933A2F" w:rsidP="00933A2F">
            <w:pPr>
              <w:pStyle w:val="afffffb"/>
            </w:pPr>
            <w:r w:rsidRPr="00D60FFD">
              <w:rPr>
                <w:rFonts w:hint="eastAsia"/>
              </w:rPr>
              <w:t>汞</w:t>
            </w:r>
          </w:p>
        </w:tc>
        <w:tc>
          <w:tcPr>
            <w:tcW w:w="866" w:type="pct"/>
            <w:vAlign w:val="center"/>
          </w:tcPr>
          <w:p w14:paraId="58D6AADE" w14:textId="77777777" w:rsidR="00933A2F" w:rsidRPr="00D60FFD" w:rsidRDefault="00933A2F" w:rsidP="00933A2F">
            <w:pPr>
              <w:pStyle w:val="afffffb"/>
            </w:pPr>
            <w:r w:rsidRPr="00D60FFD">
              <w:t>ND</w:t>
            </w:r>
          </w:p>
        </w:tc>
        <w:tc>
          <w:tcPr>
            <w:tcW w:w="540" w:type="pct"/>
            <w:vAlign w:val="center"/>
          </w:tcPr>
          <w:p w14:paraId="3E65ED9A" w14:textId="77777777" w:rsidR="00933A2F" w:rsidRPr="00D60FFD" w:rsidRDefault="00933A2F" w:rsidP="00933A2F">
            <w:pPr>
              <w:pStyle w:val="afffffb"/>
            </w:pPr>
            <w:r w:rsidRPr="00D60FFD">
              <w:t>0</w:t>
            </w:r>
          </w:p>
        </w:tc>
        <w:tc>
          <w:tcPr>
            <w:tcW w:w="628" w:type="pct"/>
            <w:vAlign w:val="center"/>
          </w:tcPr>
          <w:p w14:paraId="6758F673" w14:textId="77777777" w:rsidR="00933A2F" w:rsidRPr="00D60FFD" w:rsidRDefault="00933A2F" w:rsidP="00933A2F">
            <w:pPr>
              <w:pStyle w:val="afffffb"/>
            </w:pPr>
            <w:r w:rsidRPr="00D60FFD">
              <w:t>0</w:t>
            </w:r>
          </w:p>
        </w:tc>
        <w:tc>
          <w:tcPr>
            <w:tcW w:w="790" w:type="pct"/>
            <w:vAlign w:val="center"/>
          </w:tcPr>
          <w:p w14:paraId="5AF37AE2" w14:textId="77777777" w:rsidR="00933A2F" w:rsidRPr="00D60FFD" w:rsidRDefault="00933A2F" w:rsidP="00933A2F">
            <w:pPr>
              <w:pStyle w:val="afffffb"/>
            </w:pPr>
            <w:r w:rsidRPr="00D60FFD">
              <w:rPr>
                <w:rFonts w:hint="eastAsia"/>
              </w:rPr>
              <w:t>/</w:t>
            </w:r>
          </w:p>
        </w:tc>
        <w:tc>
          <w:tcPr>
            <w:tcW w:w="466" w:type="pct"/>
            <w:vAlign w:val="center"/>
          </w:tcPr>
          <w:p w14:paraId="49BE1987" w14:textId="77777777" w:rsidR="00933A2F" w:rsidRPr="00D60FFD" w:rsidRDefault="00933A2F" w:rsidP="00933A2F">
            <w:pPr>
              <w:pStyle w:val="afffffb"/>
            </w:pPr>
            <w:r w:rsidRPr="00D60FFD">
              <w:rPr>
                <w:rFonts w:hint="eastAsia"/>
              </w:rPr>
              <w:t>/</w:t>
            </w:r>
          </w:p>
        </w:tc>
        <w:tc>
          <w:tcPr>
            <w:tcW w:w="525" w:type="pct"/>
            <w:vAlign w:val="center"/>
          </w:tcPr>
          <w:p w14:paraId="1CE61953" w14:textId="77777777" w:rsidR="00933A2F" w:rsidRPr="00D60FFD" w:rsidRDefault="00933A2F" w:rsidP="00933A2F">
            <w:pPr>
              <w:pStyle w:val="afffffb"/>
            </w:pPr>
            <w:r w:rsidRPr="00D60FFD">
              <w:rPr>
                <w:rFonts w:hint="eastAsia"/>
              </w:rPr>
              <w:t>/</w:t>
            </w:r>
          </w:p>
        </w:tc>
      </w:tr>
      <w:tr w:rsidR="00ED3505" w:rsidRPr="00D60FFD" w14:paraId="6067954D" w14:textId="77777777" w:rsidTr="00933A2F">
        <w:trPr>
          <w:trHeight w:val="20"/>
        </w:trPr>
        <w:tc>
          <w:tcPr>
            <w:tcW w:w="470" w:type="pct"/>
            <w:vMerge/>
            <w:vAlign w:val="center"/>
          </w:tcPr>
          <w:p w14:paraId="6A4BDF7B" w14:textId="77777777" w:rsidR="00933A2F" w:rsidRPr="00D60FFD" w:rsidRDefault="00933A2F" w:rsidP="00933A2F">
            <w:pPr>
              <w:pStyle w:val="afffffb"/>
            </w:pPr>
          </w:p>
        </w:tc>
        <w:tc>
          <w:tcPr>
            <w:tcW w:w="715" w:type="pct"/>
            <w:vAlign w:val="center"/>
          </w:tcPr>
          <w:p w14:paraId="7BC96033" w14:textId="77777777" w:rsidR="00933A2F" w:rsidRPr="00D60FFD" w:rsidRDefault="00933A2F" w:rsidP="00933A2F">
            <w:pPr>
              <w:pStyle w:val="afffffb"/>
            </w:pPr>
            <w:r w:rsidRPr="00D60FFD">
              <w:rPr>
                <w:rFonts w:hint="eastAsia"/>
              </w:rPr>
              <w:t>砷</w:t>
            </w:r>
          </w:p>
        </w:tc>
        <w:tc>
          <w:tcPr>
            <w:tcW w:w="866" w:type="pct"/>
            <w:vAlign w:val="center"/>
          </w:tcPr>
          <w:p w14:paraId="777C81A8" w14:textId="77777777" w:rsidR="00933A2F" w:rsidRPr="00D60FFD" w:rsidRDefault="00933A2F" w:rsidP="00933A2F">
            <w:pPr>
              <w:pStyle w:val="afffffb"/>
            </w:pPr>
            <w:r w:rsidRPr="00D60FFD">
              <w:t>ND</w:t>
            </w:r>
          </w:p>
        </w:tc>
        <w:tc>
          <w:tcPr>
            <w:tcW w:w="540" w:type="pct"/>
            <w:vAlign w:val="center"/>
          </w:tcPr>
          <w:p w14:paraId="7E86F10E" w14:textId="77777777" w:rsidR="00933A2F" w:rsidRPr="00D60FFD" w:rsidRDefault="00933A2F" w:rsidP="00933A2F">
            <w:pPr>
              <w:pStyle w:val="afffffb"/>
            </w:pPr>
            <w:r w:rsidRPr="00D60FFD">
              <w:t>0</w:t>
            </w:r>
          </w:p>
        </w:tc>
        <w:tc>
          <w:tcPr>
            <w:tcW w:w="628" w:type="pct"/>
            <w:vAlign w:val="center"/>
          </w:tcPr>
          <w:p w14:paraId="19DA9D00" w14:textId="77777777" w:rsidR="00933A2F" w:rsidRPr="00D60FFD" w:rsidRDefault="00933A2F" w:rsidP="00933A2F">
            <w:pPr>
              <w:pStyle w:val="afffffb"/>
            </w:pPr>
            <w:r w:rsidRPr="00D60FFD">
              <w:t>0</w:t>
            </w:r>
          </w:p>
        </w:tc>
        <w:tc>
          <w:tcPr>
            <w:tcW w:w="790" w:type="pct"/>
            <w:vAlign w:val="center"/>
          </w:tcPr>
          <w:p w14:paraId="72C5C6AA" w14:textId="77777777" w:rsidR="00933A2F" w:rsidRPr="00D60FFD" w:rsidRDefault="00933A2F" w:rsidP="00933A2F">
            <w:pPr>
              <w:pStyle w:val="afffffb"/>
            </w:pPr>
            <w:r w:rsidRPr="00D60FFD">
              <w:t>ND</w:t>
            </w:r>
          </w:p>
        </w:tc>
        <w:tc>
          <w:tcPr>
            <w:tcW w:w="466" w:type="pct"/>
            <w:vAlign w:val="center"/>
          </w:tcPr>
          <w:p w14:paraId="28635468" w14:textId="77777777" w:rsidR="00933A2F" w:rsidRPr="00D60FFD" w:rsidRDefault="00933A2F" w:rsidP="00933A2F">
            <w:pPr>
              <w:pStyle w:val="afffffb"/>
            </w:pPr>
            <w:r w:rsidRPr="00D60FFD">
              <w:t>0</w:t>
            </w:r>
          </w:p>
        </w:tc>
        <w:tc>
          <w:tcPr>
            <w:tcW w:w="525" w:type="pct"/>
            <w:vAlign w:val="center"/>
          </w:tcPr>
          <w:p w14:paraId="05A9DBF2" w14:textId="77777777" w:rsidR="00933A2F" w:rsidRPr="00D60FFD" w:rsidRDefault="00933A2F" w:rsidP="00933A2F">
            <w:pPr>
              <w:pStyle w:val="afffffb"/>
            </w:pPr>
            <w:r w:rsidRPr="00D60FFD">
              <w:t>0</w:t>
            </w:r>
          </w:p>
        </w:tc>
      </w:tr>
      <w:tr w:rsidR="00ED3505" w:rsidRPr="00D60FFD" w14:paraId="51F35114" w14:textId="77777777" w:rsidTr="00933A2F">
        <w:trPr>
          <w:trHeight w:val="20"/>
        </w:trPr>
        <w:tc>
          <w:tcPr>
            <w:tcW w:w="470" w:type="pct"/>
            <w:vMerge/>
            <w:vAlign w:val="center"/>
          </w:tcPr>
          <w:p w14:paraId="00D78245" w14:textId="77777777" w:rsidR="00933A2F" w:rsidRPr="00D60FFD" w:rsidRDefault="00933A2F" w:rsidP="00933A2F">
            <w:pPr>
              <w:pStyle w:val="afffffb"/>
            </w:pPr>
          </w:p>
        </w:tc>
        <w:tc>
          <w:tcPr>
            <w:tcW w:w="715" w:type="pct"/>
            <w:vAlign w:val="center"/>
          </w:tcPr>
          <w:p w14:paraId="66AD35A1" w14:textId="77777777" w:rsidR="00933A2F" w:rsidRPr="00D60FFD" w:rsidRDefault="00933A2F" w:rsidP="00933A2F">
            <w:pPr>
              <w:pStyle w:val="afffffb"/>
            </w:pPr>
            <w:r w:rsidRPr="00D60FFD">
              <w:rPr>
                <w:rFonts w:hint="eastAsia"/>
              </w:rPr>
              <w:t>镉</w:t>
            </w:r>
          </w:p>
        </w:tc>
        <w:tc>
          <w:tcPr>
            <w:tcW w:w="866" w:type="pct"/>
            <w:vAlign w:val="center"/>
          </w:tcPr>
          <w:p w14:paraId="1DEF53E8" w14:textId="77777777" w:rsidR="00933A2F" w:rsidRPr="00D60FFD" w:rsidRDefault="00933A2F" w:rsidP="00933A2F">
            <w:pPr>
              <w:pStyle w:val="afffffb"/>
            </w:pPr>
            <w:r w:rsidRPr="00D60FFD">
              <w:t>ND</w:t>
            </w:r>
          </w:p>
        </w:tc>
        <w:tc>
          <w:tcPr>
            <w:tcW w:w="540" w:type="pct"/>
            <w:vAlign w:val="center"/>
          </w:tcPr>
          <w:p w14:paraId="0172B83D" w14:textId="77777777" w:rsidR="00933A2F" w:rsidRPr="00D60FFD" w:rsidRDefault="00933A2F" w:rsidP="00933A2F">
            <w:pPr>
              <w:pStyle w:val="afffffb"/>
            </w:pPr>
            <w:r w:rsidRPr="00D60FFD">
              <w:t>0</w:t>
            </w:r>
          </w:p>
        </w:tc>
        <w:tc>
          <w:tcPr>
            <w:tcW w:w="628" w:type="pct"/>
            <w:vAlign w:val="center"/>
          </w:tcPr>
          <w:p w14:paraId="29129E2E" w14:textId="77777777" w:rsidR="00933A2F" w:rsidRPr="00D60FFD" w:rsidRDefault="00933A2F" w:rsidP="00933A2F">
            <w:pPr>
              <w:pStyle w:val="afffffb"/>
            </w:pPr>
            <w:r w:rsidRPr="00D60FFD">
              <w:t>0</w:t>
            </w:r>
          </w:p>
        </w:tc>
        <w:tc>
          <w:tcPr>
            <w:tcW w:w="790" w:type="pct"/>
            <w:vAlign w:val="center"/>
          </w:tcPr>
          <w:p w14:paraId="4A4B1005" w14:textId="77777777" w:rsidR="00933A2F" w:rsidRPr="00D60FFD" w:rsidRDefault="00933A2F" w:rsidP="00933A2F">
            <w:pPr>
              <w:pStyle w:val="afffffb"/>
            </w:pPr>
            <w:r w:rsidRPr="00D60FFD">
              <w:t>ND</w:t>
            </w:r>
          </w:p>
        </w:tc>
        <w:tc>
          <w:tcPr>
            <w:tcW w:w="466" w:type="pct"/>
            <w:vAlign w:val="center"/>
          </w:tcPr>
          <w:p w14:paraId="3CB275D5" w14:textId="77777777" w:rsidR="00933A2F" w:rsidRPr="00D60FFD" w:rsidRDefault="00933A2F" w:rsidP="00933A2F">
            <w:pPr>
              <w:pStyle w:val="afffffb"/>
            </w:pPr>
            <w:r w:rsidRPr="00D60FFD">
              <w:t>0</w:t>
            </w:r>
          </w:p>
        </w:tc>
        <w:tc>
          <w:tcPr>
            <w:tcW w:w="525" w:type="pct"/>
            <w:vAlign w:val="center"/>
          </w:tcPr>
          <w:p w14:paraId="255F3EA7" w14:textId="77777777" w:rsidR="00933A2F" w:rsidRPr="00D60FFD" w:rsidRDefault="00933A2F" w:rsidP="00933A2F">
            <w:pPr>
              <w:pStyle w:val="afffffb"/>
            </w:pPr>
            <w:r w:rsidRPr="00D60FFD">
              <w:t>0</w:t>
            </w:r>
          </w:p>
        </w:tc>
      </w:tr>
      <w:tr w:rsidR="00ED3505" w:rsidRPr="00D60FFD" w14:paraId="6AB29113" w14:textId="77777777" w:rsidTr="00933A2F">
        <w:trPr>
          <w:trHeight w:val="20"/>
        </w:trPr>
        <w:tc>
          <w:tcPr>
            <w:tcW w:w="470" w:type="pct"/>
            <w:vMerge/>
            <w:vAlign w:val="center"/>
          </w:tcPr>
          <w:p w14:paraId="7E7A3FE2" w14:textId="77777777" w:rsidR="00933A2F" w:rsidRPr="00D60FFD" w:rsidRDefault="00933A2F" w:rsidP="00933A2F">
            <w:pPr>
              <w:pStyle w:val="afffffb"/>
            </w:pPr>
          </w:p>
        </w:tc>
        <w:tc>
          <w:tcPr>
            <w:tcW w:w="715" w:type="pct"/>
            <w:vAlign w:val="center"/>
          </w:tcPr>
          <w:p w14:paraId="32F1B637" w14:textId="77777777" w:rsidR="00933A2F" w:rsidRPr="00D60FFD" w:rsidRDefault="00933A2F" w:rsidP="00933A2F">
            <w:pPr>
              <w:pStyle w:val="afffffb"/>
            </w:pPr>
            <w:r w:rsidRPr="00D60FFD">
              <w:rPr>
                <w:rFonts w:hint="eastAsia"/>
              </w:rPr>
              <w:t>铅</w:t>
            </w:r>
          </w:p>
        </w:tc>
        <w:tc>
          <w:tcPr>
            <w:tcW w:w="866" w:type="pct"/>
            <w:vAlign w:val="center"/>
          </w:tcPr>
          <w:p w14:paraId="7DE83238" w14:textId="77777777" w:rsidR="00933A2F" w:rsidRPr="00D60FFD" w:rsidRDefault="00933A2F" w:rsidP="00933A2F">
            <w:pPr>
              <w:pStyle w:val="afffffb"/>
            </w:pPr>
            <w:r w:rsidRPr="00D60FFD">
              <w:t>ND</w:t>
            </w:r>
          </w:p>
        </w:tc>
        <w:tc>
          <w:tcPr>
            <w:tcW w:w="540" w:type="pct"/>
            <w:vAlign w:val="center"/>
          </w:tcPr>
          <w:p w14:paraId="4FDB912B" w14:textId="77777777" w:rsidR="00933A2F" w:rsidRPr="00D60FFD" w:rsidRDefault="00933A2F" w:rsidP="00933A2F">
            <w:pPr>
              <w:pStyle w:val="afffffb"/>
            </w:pPr>
            <w:r w:rsidRPr="00D60FFD">
              <w:t>0</w:t>
            </w:r>
          </w:p>
        </w:tc>
        <w:tc>
          <w:tcPr>
            <w:tcW w:w="628" w:type="pct"/>
            <w:vAlign w:val="center"/>
          </w:tcPr>
          <w:p w14:paraId="355CFE28" w14:textId="77777777" w:rsidR="00933A2F" w:rsidRPr="00D60FFD" w:rsidRDefault="00933A2F" w:rsidP="00933A2F">
            <w:pPr>
              <w:pStyle w:val="afffffb"/>
            </w:pPr>
            <w:r w:rsidRPr="00D60FFD">
              <w:t>0</w:t>
            </w:r>
          </w:p>
        </w:tc>
        <w:tc>
          <w:tcPr>
            <w:tcW w:w="790" w:type="pct"/>
            <w:vAlign w:val="center"/>
          </w:tcPr>
          <w:p w14:paraId="4B8F0EB6" w14:textId="77777777" w:rsidR="00933A2F" w:rsidRPr="00D60FFD" w:rsidRDefault="00933A2F" w:rsidP="00933A2F">
            <w:pPr>
              <w:pStyle w:val="afffffb"/>
            </w:pPr>
            <w:r w:rsidRPr="00D60FFD">
              <w:t>ND</w:t>
            </w:r>
          </w:p>
        </w:tc>
        <w:tc>
          <w:tcPr>
            <w:tcW w:w="466" w:type="pct"/>
            <w:vAlign w:val="center"/>
          </w:tcPr>
          <w:p w14:paraId="4A342F36" w14:textId="77777777" w:rsidR="00933A2F" w:rsidRPr="00D60FFD" w:rsidRDefault="00933A2F" w:rsidP="00933A2F">
            <w:pPr>
              <w:pStyle w:val="afffffb"/>
            </w:pPr>
            <w:r w:rsidRPr="00D60FFD">
              <w:t>0</w:t>
            </w:r>
          </w:p>
        </w:tc>
        <w:tc>
          <w:tcPr>
            <w:tcW w:w="525" w:type="pct"/>
            <w:vAlign w:val="center"/>
          </w:tcPr>
          <w:p w14:paraId="4F041551" w14:textId="77777777" w:rsidR="00933A2F" w:rsidRPr="00D60FFD" w:rsidRDefault="00933A2F" w:rsidP="00933A2F">
            <w:pPr>
              <w:pStyle w:val="afffffb"/>
            </w:pPr>
            <w:r w:rsidRPr="00D60FFD">
              <w:t>0</w:t>
            </w:r>
          </w:p>
        </w:tc>
      </w:tr>
      <w:tr w:rsidR="00ED3505" w:rsidRPr="00D60FFD" w14:paraId="521D7F35" w14:textId="77777777" w:rsidTr="00933A2F">
        <w:trPr>
          <w:trHeight w:val="20"/>
        </w:trPr>
        <w:tc>
          <w:tcPr>
            <w:tcW w:w="470" w:type="pct"/>
            <w:vMerge/>
            <w:vAlign w:val="center"/>
          </w:tcPr>
          <w:p w14:paraId="5F747F22" w14:textId="77777777" w:rsidR="00933A2F" w:rsidRPr="00D60FFD" w:rsidRDefault="00933A2F" w:rsidP="00933A2F">
            <w:pPr>
              <w:pStyle w:val="afffffb"/>
            </w:pPr>
          </w:p>
        </w:tc>
        <w:tc>
          <w:tcPr>
            <w:tcW w:w="715" w:type="pct"/>
            <w:vAlign w:val="center"/>
          </w:tcPr>
          <w:p w14:paraId="133E3783" w14:textId="77777777" w:rsidR="00933A2F" w:rsidRPr="00D60FFD" w:rsidRDefault="00933A2F" w:rsidP="00933A2F">
            <w:pPr>
              <w:pStyle w:val="afffffb"/>
            </w:pPr>
            <w:r w:rsidRPr="00D60FFD">
              <w:rPr>
                <w:rFonts w:hint="eastAsia"/>
              </w:rPr>
              <w:t>六价铬</w:t>
            </w:r>
          </w:p>
        </w:tc>
        <w:tc>
          <w:tcPr>
            <w:tcW w:w="866" w:type="pct"/>
            <w:vAlign w:val="center"/>
          </w:tcPr>
          <w:p w14:paraId="54E44F3E" w14:textId="77777777" w:rsidR="00933A2F" w:rsidRPr="00D60FFD" w:rsidRDefault="00933A2F" w:rsidP="00933A2F">
            <w:pPr>
              <w:pStyle w:val="afffffb"/>
            </w:pPr>
            <w:r w:rsidRPr="00D60FFD">
              <w:t>ND</w:t>
            </w:r>
          </w:p>
        </w:tc>
        <w:tc>
          <w:tcPr>
            <w:tcW w:w="540" w:type="pct"/>
            <w:vAlign w:val="center"/>
          </w:tcPr>
          <w:p w14:paraId="55C0CF45" w14:textId="77777777" w:rsidR="00933A2F" w:rsidRPr="00D60FFD" w:rsidRDefault="00933A2F" w:rsidP="00933A2F">
            <w:pPr>
              <w:pStyle w:val="afffffb"/>
            </w:pPr>
            <w:r w:rsidRPr="00D60FFD">
              <w:t>0</w:t>
            </w:r>
          </w:p>
        </w:tc>
        <w:tc>
          <w:tcPr>
            <w:tcW w:w="628" w:type="pct"/>
            <w:vAlign w:val="center"/>
          </w:tcPr>
          <w:p w14:paraId="60DC6A6C" w14:textId="77777777" w:rsidR="00933A2F" w:rsidRPr="00D60FFD" w:rsidRDefault="00933A2F" w:rsidP="00933A2F">
            <w:pPr>
              <w:pStyle w:val="afffffb"/>
            </w:pPr>
            <w:r w:rsidRPr="00D60FFD">
              <w:t>0</w:t>
            </w:r>
          </w:p>
        </w:tc>
        <w:tc>
          <w:tcPr>
            <w:tcW w:w="790" w:type="pct"/>
            <w:vAlign w:val="center"/>
          </w:tcPr>
          <w:p w14:paraId="02EBA1B5" w14:textId="77777777" w:rsidR="00933A2F" w:rsidRPr="00D60FFD" w:rsidRDefault="00933A2F" w:rsidP="00933A2F">
            <w:pPr>
              <w:pStyle w:val="afffffb"/>
            </w:pPr>
            <w:r w:rsidRPr="00D60FFD">
              <w:t>ND</w:t>
            </w:r>
          </w:p>
        </w:tc>
        <w:tc>
          <w:tcPr>
            <w:tcW w:w="466" w:type="pct"/>
            <w:vAlign w:val="center"/>
          </w:tcPr>
          <w:p w14:paraId="24A74285" w14:textId="77777777" w:rsidR="00933A2F" w:rsidRPr="00D60FFD" w:rsidRDefault="00933A2F" w:rsidP="00933A2F">
            <w:pPr>
              <w:pStyle w:val="afffffb"/>
            </w:pPr>
            <w:r w:rsidRPr="00D60FFD">
              <w:t>0</w:t>
            </w:r>
          </w:p>
        </w:tc>
        <w:tc>
          <w:tcPr>
            <w:tcW w:w="525" w:type="pct"/>
            <w:vAlign w:val="center"/>
          </w:tcPr>
          <w:p w14:paraId="3FAFB0C6" w14:textId="77777777" w:rsidR="00933A2F" w:rsidRPr="00D60FFD" w:rsidRDefault="00933A2F" w:rsidP="00933A2F">
            <w:pPr>
              <w:pStyle w:val="afffffb"/>
            </w:pPr>
            <w:r w:rsidRPr="00D60FFD">
              <w:t>0</w:t>
            </w:r>
          </w:p>
        </w:tc>
      </w:tr>
    </w:tbl>
    <w:p w14:paraId="50A607F1" w14:textId="77777777" w:rsidR="00EF36CF" w:rsidRPr="00D60FFD" w:rsidRDefault="00EF36CF" w:rsidP="00EF36CF">
      <w:pPr>
        <w:pStyle w:val="afffffb"/>
        <w:jc w:val="left"/>
      </w:pPr>
      <w:r w:rsidRPr="00D60FFD">
        <w:rPr>
          <w:rFonts w:hint="eastAsia"/>
        </w:rPr>
        <w:t>注：</w:t>
      </w:r>
      <w:r w:rsidRPr="00D60FFD">
        <w:t>ND</w:t>
      </w:r>
      <w:r w:rsidRPr="00D60FFD">
        <w:rPr>
          <w:rFonts w:hint="eastAsia"/>
        </w:rPr>
        <w:t>表示</w:t>
      </w:r>
      <w:r w:rsidRPr="00D60FFD">
        <w:t>低于检出限。</w:t>
      </w:r>
    </w:p>
    <w:p w14:paraId="4F9C01AE" w14:textId="1891292B" w:rsidR="00CF5D03" w:rsidRPr="00D60FFD" w:rsidRDefault="00EF36CF" w:rsidP="00091933">
      <w:pPr>
        <w:ind w:firstLine="480"/>
        <w:rPr>
          <w:rFonts w:cs="Times New Roman"/>
        </w:rPr>
      </w:pPr>
      <w:r w:rsidRPr="00D60FFD">
        <w:rPr>
          <w:rFonts w:cs="Times New Roman" w:hint="eastAsia"/>
        </w:rPr>
        <w:t>本项目</w:t>
      </w:r>
      <w:r w:rsidRPr="00D60FFD">
        <w:rPr>
          <w:rFonts w:cs="Times New Roman"/>
        </w:rPr>
        <w:t>大气二噁英</w:t>
      </w:r>
      <w:r w:rsidRPr="00D60FFD">
        <w:rPr>
          <w:rFonts w:cs="Times New Roman" w:hint="eastAsia"/>
        </w:rPr>
        <w:t>类</w:t>
      </w:r>
      <w:r w:rsidRPr="00D60FFD">
        <w:rPr>
          <w:rFonts w:cs="Times New Roman"/>
        </w:rPr>
        <w:t>监测数据引用</w:t>
      </w:r>
      <w:r w:rsidRPr="00D60FFD">
        <w:rPr>
          <w:rFonts w:cs="Times New Roman" w:hint="eastAsia"/>
        </w:rPr>
        <w:t>《安徽裕康</w:t>
      </w:r>
      <w:r w:rsidRPr="00D60FFD">
        <w:rPr>
          <w:rFonts w:cs="Times New Roman"/>
        </w:rPr>
        <w:t>新材料</w:t>
      </w:r>
      <w:r w:rsidRPr="00D60FFD">
        <w:rPr>
          <w:rFonts w:cs="Times New Roman" w:hint="eastAsia"/>
        </w:rPr>
        <w:t>有限公司</w:t>
      </w:r>
      <w:r w:rsidRPr="00D60FFD">
        <w:rPr>
          <w:rFonts w:cs="Times New Roman"/>
        </w:rPr>
        <w:t>年产</w:t>
      </w:r>
      <w:r w:rsidRPr="00D60FFD">
        <w:rPr>
          <w:rFonts w:cs="Times New Roman" w:hint="eastAsia"/>
        </w:rPr>
        <w:t>19500</w:t>
      </w:r>
      <w:r w:rsidRPr="00D60FFD">
        <w:rPr>
          <w:rFonts w:cs="Times New Roman" w:hint="eastAsia"/>
        </w:rPr>
        <w:t>吨医药</w:t>
      </w:r>
      <w:r w:rsidRPr="00D60FFD">
        <w:rPr>
          <w:rFonts w:cs="Times New Roman"/>
        </w:rPr>
        <w:t>中间体</w:t>
      </w:r>
      <w:r w:rsidRPr="00D60FFD">
        <w:rPr>
          <w:rFonts w:cs="Times New Roman" w:hint="eastAsia"/>
        </w:rPr>
        <w:t>项目</w:t>
      </w:r>
      <w:r w:rsidRPr="00D60FFD">
        <w:rPr>
          <w:rFonts w:cs="Times New Roman"/>
        </w:rPr>
        <w:t>环境影响报告</w:t>
      </w:r>
      <w:r w:rsidRPr="00D60FFD">
        <w:rPr>
          <w:rFonts w:cs="Times New Roman" w:hint="eastAsia"/>
        </w:rPr>
        <w:t>书</w:t>
      </w:r>
      <w:r w:rsidRPr="00D60FFD">
        <w:rPr>
          <w:rFonts w:cs="Times New Roman"/>
        </w:rPr>
        <w:t>》</w:t>
      </w:r>
      <w:r w:rsidRPr="00D60FFD">
        <w:rPr>
          <w:rFonts w:cs="Times New Roman" w:hint="eastAsia"/>
        </w:rPr>
        <w:t>中</w:t>
      </w:r>
      <w:r w:rsidRPr="00D60FFD">
        <w:rPr>
          <w:rFonts w:cs="Times New Roman"/>
        </w:rPr>
        <w:t>数据</w:t>
      </w:r>
      <w:r w:rsidR="003D0BDF" w:rsidRPr="00D60FFD">
        <w:rPr>
          <w:rFonts w:cs="Times New Roman" w:hint="eastAsia"/>
        </w:rPr>
        <w:t>，检测时间</w:t>
      </w:r>
      <w:r w:rsidR="003D0BDF" w:rsidRPr="00D60FFD">
        <w:rPr>
          <w:rFonts w:cs="Times New Roman"/>
        </w:rPr>
        <w:t>为</w:t>
      </w:r>
      <w:r w:rsidR="003D0BDF" w:rsidRPr="00D60FFD">
        <w:rPr>
          <w:rFonts w:cs="Times New Roman" w:hint="eastAsia"/>
          <w:color w:val="FF0000"/>
        </w:rPr>
        <w:t>2020</w:t>
      </w:r>
      <w:r w:rsidR="003D0BDF" w:rsidRPr="00D60FFD">
        <w:rPr>
          <w:rFonts w:cs="Times New Roman" w:hint="eastAsia"/>
          <w:color w:val="FF0000"/>
        </w:rPr>
        <w:t>年</w:t>
      </w:r>
      <w:r w:rsidR="003D0BDF" w:rsidRPr="00D60FFD">
        <w:rPr>
          <w:rFonts w:cs="Times New Roman" w:hint="eastAsia"/>
          <w:color w:val="FF0000"/>
        </w:rPr>
        <w:t>1</w:t>
      </w:r>
      <w:r w:rsidR="003D0BDF" w:rsidRPr="00D60FFD">
        <w:rPr>
          <w:rFonts w:cs="Times New Roman" w:hint="eastAsia"/>
          <w:color w:val="FF0000"/>
        </w:rPr>
        <w:t>月</w:t>
      </w:r>
      <w:r w:rsidR="003D0BDF" w:rsidRPr="00D60FFD">
        <w:rPr>
          <w:rFonts w:cs="Times New Roman" w:hint="eastAsia"/>
          <w:color w:val="FF0000"/>
        </w:rPr>
        <w:t>15</w:t>
      </w:r>
      <w:r w:rsidR="003D0BDF" w:rsidRPr="00D60FFD">
        <w:rPr>
          <w:rFonts w:cs="Times New Roman" w:hint="eastAsia"/>
          <w:color w:val="FF0000"/>
        </w:rPr>
        <w:t>日</w:t>
      </w:r>
      <w:r w:rsidR="003D0BDF" w:rsidRPr="00D60FFD">
        <w:rPr>
          <w:rFonts w:cs="Times New Roman"/>
          <w:color w:val="FF0000"/>
        </w:rPr>
        <w:t>至</w:t>
      </w:r>
      <w:r w:rsidR="003D0BDF" w:rsidRPr="00D60FFD">
        <w:rPr>
          <w:rFonts w:cs="Times New Roman" w:hint="eastAsia"/>
          <w:color w:val="FF0000"/>
        </w:rPr>
        <w:t>22</w:t>
      </w:r>
      <w:r w:rsidR="003D0BDF" w:rsidRPr="00D60FFD">
        <w:rPr>
          <w:rFonts w:cs="Times New Roman" w:hint="eastAsia"/>
          <w:color w:val="FF0000"/>
        </w:rPr>
        <w:t>日</w:t>
      </w:r>
      <w:r w:rsidR="003D0BDF" w:rsidRPr="00D60FFD">
        <w:rPr>
          <w:rFonts w:cs="Times New Roman"/>
          <w:color w:val="FF0000"/>
        </w:rPr>
        <w:t>。</w:t>
      </w:r>
      <w:r w:rsidRPr="00D60FFD">
        <w:rPr>
          <w:rFonts w:cs="Times New Roman" w:hint="eastAsia"/>
        </w:rPr>
        <w:t>具体</w:t>
      </w:r>
      <w:r w:rsidRPr="00D60FFD">
        <w:rPr>
          <w:rFonts w:cs="Times New Roman"/>
        </w:rPr>
        <w:t>见表</w:t>
      </w:r>
      <w:r w:rsidRPr="00D60FFD">
        <w:rPr>
          <w:rFonts w:cs="Times New Roman"/>
        </w:rPr>
        <w:t>4.2.1-6</w:t>
      </w:r>
      <w:r w:rsidRPr="00D60FFD">
        <w:rPr>
          <w:rFonts w:cs="Times New Roman"/>
        </w:rPr>
        <w:t>。</w:t>
      </w:r>
    </w:p>
    <w:p w14:paraId="13E52440" w14:textId="77777777" w:rsidR="00CF5D03" w:rsidRPr="00D60FFD" w:rsidRDefault="00CF5D03" w:rsidP="00091933">
      <w:pPr>
        <w:ind w:firstLine="480"/>
        <w:rPr>
          <w:rFonts w:cs="Times New Roman"/>
        </w:rPr>
        <w:sectPr w:rsidR="00CF5D03" w:rsidRPr="00D60FFD" w:rsidSect="005716FE">
          <w:pgSz w:w="11907" w:h="16840" w:code="9"/>
          <w:pgMar w:top="1440" w:right="1440" w:bottom="1440" w:left="1440" w:header="851" w:footer="992" w:gutter="0"/>
          <w:cols w:space="425"/>
          <w:docGrid w:type="lines" w:linePitch="326"/>
        </w:sectPr>
      </w:pPr>
    </w:p>
    <w:p w14:paraId="61B0E9FF" w14:textId="77777777" w:rsidR="00EF36CF" w:rsidRPr="00D60FFD" w:rsidRDefault="00EF36CF" w:rsidP="00EF36CF">
      <w:pPr>
        <w:pStyle w:val="afff9"/>
      </w:pPr>
      <w:r w:rsidRPr="00D60FFD">
        <w:t>表</w:t>
      </w:r>
      <w:r w:rsidRPr="00D60FFD">
        <w:t>4.2</w:t>
      </w:r>
      <w:r w:rsidRPr="00D60FFD">
        <w:rPr>
          <w:rFonts w:hint="eastAsia"/>
        </w:rPr>
        <w:t>.1-</w:t>
      </w:r>
      <w:r w:rsidRPr="00D60FFD">
        <w:t>6</w:t>
      </w:r>
      <w:r w:rsidRPr="00D60FFD">
        <w:rPr>
          <w:rFonts w:hint="eastAsia"/>
        </w:rPr>
        <w:t xml:space="preserve"> </w:t>
      </w:r>
      <w:r w:rsidRPr="00D60FFD">
        <w:t xml:space="preserve"> </w:t>
      </w:r>
      <w:r w:rsidRPr="00D60FFD">
        <w:rPr>
          <w:rFonts w:hint="eastAsia"/>
        </w:rPr>
        <w:t>二噁英类监测结果</w:t>
      </w:r>
    </w:p>
    <w:tbl>
      <w:tblPr>
        <w:tblStyle w:val="ab"/>
        <w:tblW w:w="5000" w:type="pct"/>
        <w:tblLook w:val="0000" w:firstRow="0" w:lastRow="0" w:firstColumn="0" w:lastColumn="0" w:noHBand="0" w:noVBand="0"/>
      </w:tblPr>
      <w:tblGrid>
        <w:gridCol w:w="923"/>
        <w:gridCol w:w="1582"/>
        <w:gridCol w:w="1780"/>
        <w:gridCol w:w="812"/>
        <w:gridCol w:w="695"/>
        <w:gridCol w:w="1547"/>
        <w:gridCol w:w="812"/>
        <w:gridCol w:w="876"/>
      </w:tblGrid>
      <w:tr w:rsidR="00ED3505" w:rsidRPr="00D60FFD" w14:paraId="2AD371C5" w14:textId="77777777" w:rsidTr="00EF36CF">
        <w:trPr>
          <w:trHeight w:val="20"/>
        </w:trPr>
        <w:tc>
          <w:tcPr>
            <w:tcW w:w="511" w:type="pct"/>
            <w:vMerge w:val="restart"/>
            <w:vAlign w:val="center"/>
          </w:tcPr>
          <w:p w14:paraId="5B0DB806" w14:textId="77777777" w:rsidR="00EF36CF" w:rsidRPr="00D60FFD" w:rsidRDefault="00EF36CF" w:rsidP="00EF36CF">
            <w:pPr>
              <w:pStyle w:val="afffffb"/>
            </w:pPr>
            <w:r w:rsidRPr="00D60FFD">
              <w:t>监测</w:t>
            </w:r>
          </w:p>
          <w:p w14:paraId="38599699" w14:textId="77777777" w:rsidR="00EF36CF" w:rsidRPr="00D60FFD" w:rsidRDefault="00EF36CF" w:rsidP="00EF36CF">
            <w:pPr>
              <w:pStyle w:val="afffffb"/>
            </w:pPr>
            <w:r w:rsidRPr="00D60FFD">
              <w:t>点位</w:t>
            </w:r>
          </w:p>
        </w:tc>
        <w:tc>
          <w:tcPr>
            <w:tcW w:w="876" w:type="pct"/>
            <w:vMerge w:val="restart"/>
            <w:vAlign w:val="center"/>
          </w:tcPr>
          <w:p w14:paraId="5FF32BF2" w14:textId="77777777" w:rsidR="00EF36CF" w:rsidRPr="00D60FFD" w:rsidRDefault="00EF36CF" w:rsidP="00EF36CF">
            <w:pPr>
              <w:pStyle w:val="afffffb"/>
            </w:pPr>
            <w:r w:rsidRPr="00D60FFD">
              <w:t>监测项目</w:t>
            </w:r>
          </w:p>
        </w:tc>
        <w:tc>
          <w:tcPr>
            <w:tcW w:w="1821" w:type="pct"/>
            <w:gridSpan w:val="3"/>
            <w:vAlign w:val="center"/>
          </w:tcPr>
          <w:p w14:paraId="0EE9BDE1" w14:textId="77777777" w:rsidR="00EF36CF" w:rsidRPr="00D60FFD" w:rsidRDefault="00EF36CF" w:rsidP="00EF36CF">
            <w:pPr>
              <w:pStyle w:val="afffffb"/>
            </w:pPr>
            <w:r w:rsidRPr="00D60FFD">
              <w:t>1</w:t>
            </w:r>
            <w:r w:rsidRPr="00D60FFD">
              <w:t>小时（一次）平均浓度监测结果</w:t>
            </w:r>
          </w:p>
        </w:tc>
        <w:tc>
          <w:tcPr>
            <w:tcW w:w="1792" w:type="pct"/>
            <w:gridSpan w:val="3"/>
            <w:vAlign w:val="center"/>
          </w:tcPr>
          <w:p w14:paraId="382627D9" w14:textId="77777777" w:rsidR="00EF36CF" w:rsidRPr="00D60FFD" w:rsidRDefault="00EF36CF" w:rsidP="00EF36CF">
            <w:pPr>
              <w:pStyle w:val="afffffb"/>
            </w:pPr>
            <w:r w:rsidRPr="00D60FFD">
              <w:t>日平均浓度监测结果</w:t>
            </w:r>
          </w:p>
        </w:tc>
      </w:tr>
      <w:tr w:rsidR="00ED3505" w:rsidRPr="00D60FFD" w14:paraId="79A9C1F2" w14:textId="77777777" w:rsidTr="00EF36CF">
        <w:trPr>
          <w:trHeight w:val="96"/>
        </w:trPr>
        <w:tc>
          <w:tcPr>
            <w:tcW w:w="511" w:type="pct"/>
            <w:vMerge/>
            <w:vAlign w:val="center"/>
          </w:tcPr>
          <w:p w14:paraId="0CC0666A" w14:textId="77777777" w:rsidR="00EF36CF" w:rsidRPr="00D60FFD" w:rsidRDefault="00EF36CF" w:rsidP="00EF36CF">
            <w:pPr>
              <w:pStyle w:val="afffffb"/>
            </w:pPr>
          </w:p>
        </w:tc>
        <w:tc>
          <w:tcPr>
            <w:tcW w:w="876" w:type="pct"/>
            <w:vMerge/>
            <w:vAlign w:val="center"/>
          </w:tcPr>
          <w:p w14:paraId="4C25ADCC" w14:textId="77777777" w:rsidR="00EF36CF" w:rsidRPr="00D60FFD" w:rsidRDefault="00EF36CF" w:rsidP="00EF36CF">
            <w:pPr>
              <w:pStyle w:val="afffffb"/>
            </w:pPr>
          </w:p>
        </w:tc>
        <w:tc>
          <w:tcPr>
            <w:tcW w:w="986" w:type="pct"/>
            <w:vAlign w:val="center"/>
          </w:tcPr>
          <w:p w14:paraId="5C895B47" w14:textId="77777777" w:rsidR="00EF36CF" w:rsidRPr="00D60FFD" w:rsidRDefault="00EF36CF" w:rsidP="00EF36CF">
            <w:pPr>
              <w:pStyle w:val="afffffb"/>
            </w:pPr>
            <w:r w:rsidRPr="00D60FFD">
              <w:t>浓度范围（</w:t>
            </w:r>
            <w:r w:rsidRPr="00D60FFD">
              <w:t>TEQpg/m</w:t>
            </w:r>
            <w:r w:rsidRPr="00D60FFD">
              <w:rPr>
                <w:vertAlign w:val="superscript"/>
              </w:rPr>
              <w:t>3</w:t>
            </w:r>
            <w:r w:rsidRPr="00D60FFD">
              <w:t>）</w:t>
            </w:r>
          </w:p>
        </w:tc>
        <w:tc>
          <w:tcPr>
            <w:tcW w:w="450" w:type="pct"/>
            <w:vAlign w:val="center"/>
          </w:tcPr>
          <w:p w14:paraId="1C7F896A" w14:textId="77777777" w:rsidR="00EF36CF" w:rsidRPr="00D60FFD" w:rsidRDefault="00EF36CF" w:rsidP="00EF36CF">
            <w:pPr>
              <w:pStyle w:val="afffffb"/>
            </w:pPr>
            <w:r w:rsidRPr="00D60FFD">
              <w:t>超标率（</w:t>
            </w:r>
            <w:r w:rsidRPr="00D60FFD">
              <w:t>%</w:t>
            </w:r>
            <w:r w:rsidRPr="00D60FFD">
              <w:t>）</w:t>
            </w:r>
          </w:p>
        </w:tc>
        <w:tc>
          <w:tcPr>
            <w:tcW w:w="385" w:type="pct"/>
            <w:vAlign w:val="center"/>
          </w:tcPr>
          <w:p w14:paraId="63C75A15" w14:textId="77777777" w:rsidR="00EF36CF" w:rsidRPr="00D60FFD" w:rsidRDefault="00EF36CF" w:rsidP="00EF36CF">
            <w:pPr>
              <w:pStyle w:val="afffffb"/>
            </w:pPr>
            <w:r w:rsidRPr="00D60FFD">
              <w:t>最大超标倍数</w:t>
            </w:r>
          </w:p>
        </w:tc>
        <w:tc>
          <w:tcPr>
            <w:tcW w:w="857" w:type="pct"/>
            <w:vAlign w:val="center"/>
          </w:tcPr>
          <w:p w14:paraId="71D7C8C5" w14:textId="77777777" w:rsidR="00EF36CF" w:rsidRPr="00D60FFD" w:rsidRDefault="00EF36CF" w:rsidP="00EF36CF">
            <w:pPr>
              <w:pStyle w:val="afffffb"/>
            </w:pPr>
            <w:r w:rsidRPr="00D60FFD">
              <w:t>浓度范围（</w:t>
            </w:r>
            <w:r w:rsidRPr="00D60FFD">
              <w:t>TEQpg/m</w:t>
            </w:r>
            <w:r w:rsidRPr="00D60FFD">
              <w:rPr>
                <w:vertAlign w:val="superscript"/>
              </w:rPr>
              <w:t>3</w:t>
            </w:r>
            <w:r w:rsidRPr="00D60FFD">
              <w:t>）</w:t>
            </w:r>
          </w:p>
        </w:tc>
        <w:tc>
          <w:tcPr>
            <w:tcW w:w="450" w:type="pct"/>
            <w:vAlign w:val="center"/>
          </w:tcPr>
          <w:p w14:paraId="7E3E120B" w14:textId="77777777" w:rsidR="00EF36CF" w:rsidRPr="00D60FFD" w:rsidRDefault="00EF36CF" w:rsidP="00EF36CF">
            <w:pPr>
              <w:pStyle w:val="afffffb"/>
            </w:pPr>
            <w:r w:rsidRPr="00D60FFD">
              <w:t>超标率（</w:t>
            </w:r>
            <w:r w:rsidRPr="00D60FFD">
              <w:t>%</w:t>
            </w:r>
            <w:r w:rsidRPr="00D60FFD">
              <w:t>）</w:t>
            </w:r>
          </w:p>
        </w:tc>
        <w:tc>
          <w:tcPr>
            <w:tcW w:w="486" w:type="pct"/>
            <w:vAlign w:val="center"/>
          </w:tcPr>
          <w:p w14:paraId="2E47202A" w14:textId="77777777" w:rsidR="00EF36CF" w:rsidRPr="00D60FFD" w:rsidRDefault="00EF36CF" w:rsidP="00EF36CF">
            <w:pPr>
              <w:pStyle w:val="afffffb"/>
            </w:pPr>
            <w:r w:rsidRPr="00D60FFD">
              <w:t>最大超标倍数</w:t>
            </w:r>
          </w:p>
        </w:tc>
      </w:tr>
      <w:tr w:rsidR="00ED3505" w:rsidRPr="00D60FFD" w14:paraId="1A51DEFB" w14:textId="77777777" w:rsidTr="00EF36CF">
        <w:trPr>
          <w:trHeight w:val="20"/>
        </w:trPr>
        <w:tc>
          <w:tcPr>
            <w:tcW w:w="511" w:type="pct"/>
            <w:vAlign w:val="center"/>
          </w:tcPr>
          <w:p w14:paraId="00826731" w14:textId="77777777" w:rsidR="00EF36CF" w:rsidRPr="00D60FFD" w:rsidRDefault="00EF36CF" w:rsidP="00EF36CF">
            <w:pPr>
              <w:pStyle w:val="afffffb"/>
              <w:rPr>
                <w:vertAlign w:val="subscript"/>
              </w:rPr>
            </w:pPr>
            <w:r w:rsidRPr="00D60FFD">
              <w:t>G</w:t>
            </w:r>
            <w:r w:rsidRPr="00D60FFD">
              <w:rPr>
                <w:vertAlign w:val="subscript"/>
              </w:rPr>
              <w:t>2</w:t>
            </w:r>
          </w:p>
          <w:p w14:paraId="25BD6319" w14:textId="77777777" w:rsidR="00EF36CF" w:rsidRPr="00D60FFD" w:rsidRDefault="00EF36CF" w:rsidP="00EF36CF">
            <w:pPr>
              <w:pStyle w:val="afffffb"/>
            </w:pPr>
            <w:r w:rsidRPr="00D60FFD">
              <w:rPr>
                <w:rFonts w:hint="eastAsia"/>
              </w:rPr>
              <w:t>雪朗公司北侧</w:t>
            </w:r>
          </w:p>
        </w:tc>
        <w:tc>
          <w:tcPr>
            <w:tcW w:w="876" w:type="pct"/>
            <w:vAlign w:val="center"/>
          </w:tcPr>
          <w:p w14:paraId="6D8F7492" w14:textId="77777777" w:rsidR="00EF36CF" w:rsidRPr="00D60FFD" w:rsidRDefault="00EF36CF" w:rsidP="00EF36CF">
            <w:pPr>
              <w:pStyle w:val="afffffb"/>
            </w:pPr>
            <w:r w:rsidRPr="00D60FFD">
              <w:rPr>
                <w:rFonts w:hint="eastAsia"/>
              </w:rPr>
              <w:t>二噁英类</w:t>
            </w:r>
          </w:p>
        </w:tc>
        <w:tc>
          <w:tcPr>
            <w:tcW w:w="986" w:type="pct"/>
            <w:vAlign w:val="center"/>
          </w:tcPr>
          <w:p w14:paraId="3377FD1D" w14:textId="77777777" w:rsidR="00EF36CF" w:rsidRPr="00D60FFD" w:rsidRDefault="00EF36CF" w:rsidP="00EF36CF">
            <w:pPr>
              <w:pStyle w:val="afffffb"/>
            </w:pPr>
            <w:r w:rsidRPr="00D60FFD">
              <w:t>0.038~0.14</w:t>
            </w:r>
          </w:p>
        </w:tc>
        <w:tc>
          <w:tcPr>
            <w:tcW w:w="450" w:type="pct"/>
            <w:vAlign w:val="center"/>
          </w:tcPr>
          <w:p w14:paraId="1D360B58" w14:textId="77777777" w:rsidR="00EF36CF" w:rsidRPr="00D60FFD" w:rsidRDefault="00EF36CF" w:rsidP="00EF36CF">
            <w:pPr>
              <w:pStyle w:val="afffffb"/>
            </w:pPr>
            <w:r w:rsidRPr="00D60FFD">
              <w:t>0</w:t>
            </w:r>
          </w:p>
        </w:tc>
        <w:tc>
          <w:tcPr>
            <w:tcW w:w="385" w:type="pct"/>
            <w:vAlign w:val="center"/>
          </w:tcPr>
          <w:p w14:paraId="3D5DDF39" w14:textId="77777777" w:rsidR="00EF36CF" w:rsidRPr="00D60FFD" w:rsidRDefault="00EF36CF" w:rsidP="00EF36CF">
            <w:pPr>
              <w:pStyle w:val="afffffb"/>
            </w:pPr>
            <w:r w:rsidRPr="00D60FFD">
              <w:t>0</w:t>
            </w:r>
          </w:p>
        </w:tc>
        <w:tc>
          <w:tcPr>
            <w:tcW w:w="857" w:type="pct"/>
            <w:vAlign w:val="center"/>
          </w:tcPr>
          <w:p w14:paraId="554966A5" w14:textId="77777777" w:rsidR="00EF36CF" w:rsidRPr="00D60FFD" w:rsidRDefault="00EF36CF" w:rsidP="00EF36CF">
            <w:pPr>
              <w:pStyle w:val="afffffb"/>
            </w:pPr>
            <w:r w:rsidRPr="00D60FFD">
              <w:t>/</w:t>
            </w:r>
          </w:p>
        </w:tc>
        <w:tc>
          <w:tcPr>
            <w:tcW w:w="450" w:type="pct"/>
            <w:vAlign w:val="center"/>
          </w:tcPr>
          <w:p w14:paraId="7BF3B914" w14:textId="77777777" w:rsidR="00EF36CF" w:rsidRPr="00D60FFD" w:rsidRDefault="00EF36CF" w:rsidP="00EF36CF">
            <w:pPr>
              <w:pStyle w:val="afffffb"/>
            </w:pPr>
            <w:r w:rsidRPr="00D60FFD">
              <w:t>/</w:t>
            </w:r>
          </w:p>
        </w:tc>
        <w:tc>
          <w:tcPr>
            <w:tcW w:w="486" w:type="pct"/>
            <w:vAlign w:val="center"/>
          </w:tcPr>
          <w:p w14:paraId="50103F1B" w14:textId="77777777" w:rsidR="00EF36CF" w:rsidRPr="00D60FFD" w:rsidRDefault="00EF36CF" w:rsidP="00EF36CF">
            <w:pPr>
              <w:pStyle w:val="afffffb"/>
            </w:pPr>
            <w:r w:rsidRPr="00D60FFD">
              <w:t>/</w:t>
            </w:r>
          </w:p>
        </w:tc>
      </w:tr>
    </w:tbl>
    <w:p w14:paraId="51E3F370" w14:textId="6963BF2F" w:rsidR="00EF36CF" w:rsidRPr="00D60FFD" w:rsidRDefault="00EF36CF" w:rsidP="00091933">
      <w:pPr>
        <w:ind w:firstLine="480"/>
        <w:rPr>
          <w:rFonts w:cs="Times New Roman"/>
        </w:rPr>
      </w:pPr>
      <w:r w:rsidRPr="00D60FFD">
        <w:rPr>
          <w:rFonts w:cs="Times New Roman" w:hint="eastAsia"/>
        </w:rPr>
        <w:t>本项目大气</w:t>
      </w:r>
      <w:r w:rsidRPr="00D60FFD">
        <w:rPr>
          <w:rFonts w:cs="Times New Roman" w:hint="eastAsia"/>
        </w:rPr>
        <w:t>HC</w:t>
      </w:r>
      <w:r w:rsidRPr="00D60FFD">
        <w:rPr>
          <w:rFonts w:cs="Times New Roman"/>
        </w:rPr>
        <w:t>l</w:t>
      </w:r>
      <w:r w:rsidRPr="00D60FFD">
        <w:rPr>
          <w:rFonts w:cs="Times New Roman"/>
        </w:rPr>
        <w:t>、</w:t>
      </w:r>
      <w:r w:rsidRPr="00D60FFD">
        <w:rPr>
          <w:rFonts w:cs="Times New Roman" w:hint="eastAsia"/>
        </w:rPr>
        <w:t>H</w:t>
      </w:r>
      <w:r w:rsidRPr="00D60FFD">
        <w:rPr>
          <w:rFonts w:cs="Times New Roman"/>
          <w:vertAlign w:val="subscript"/>
        </w:rPr>
        <w:t>2</w:t>
      </w:r>
      <w:r w:rsidRPr="00D60FFD">
        <w:rPr>
          <w:rFonts w:cs="Times New Roman"/>
        </w:rPr>
        <w:t>S</w:t>
      </w:r>
      <w:r w:rsidRPr="00D60FFD">
        <w:rPr>
          <w:rFonts w:cs="Times New Roman" w:hint="eastAsia"/>
        </w:rPr>
        <w:t>、</w:t>
      </w:r>
      <w:r w:rsidRPr="00D60FFD">
        <w:rPr>
          <w:rFonts w:cs="Times New Roman" w:hint="eastAsia"/>
        </w:rPr>
        <w:t>NH</w:t>
      </w:r>
      <w:r w:rsidRPr="00D60FFD">
        <w:rPr>
          <w:rFonts w:cs="Times New Roman"/>
          <w:vertAlign w:val="subscript"/>
        </w:rPr>
        <w:t>3</w:t>
      </w:r>
      <w:r w:rsidRPr="00D60FFD">
        <w:rPr>
          <w:rFonts w:cs="Times New Roman" w:hint="eastAsia"/>
        </w:rPr>
        <w:t>、</w:t>
      </w:r>
      <w:r w:rsidRPr="00D60FFD">
        <w:rPr>
          <w:rFonts w:cs="Times New Roman" w:hint="eastAsia"/>
        </w:rPr>
        <w:t>V</w:t>
      </w:r>
      <w:r w:rsidRPr="00D60FFD">
        <w:rPr>
          <w:rFonts w:cs="Times New Roman"/>
        </w:rPr>
        <w:t>OC</w:t>
      </w:r>
      <w:r w:rsidRPr="00D60FFD">
        <w:rPr>
          <w:rFonts w:cs="Times New Roman"/>
          <w:vertAlign w:val="subscript"/>
        </w:rPr>
        <w:t>S</w:t>
      </w:r>
      <w:r w:rsidRPr="00D60FFD">
        <w:rPr>
          <w:rFonts w:cs="Times New Roman" w:hint="eastAsia"/>
        </w:rPr>
        <w:t>监测</w:t>
      </w:r>
      <w:r w:rsidRPr="00D60FFD">
        <w:rPr>
          <w:rFonts w:cs="Times New Roman"/>
        </w:rPr>
        <w:t>数据引用</w:t>
      </w:r>
      <w:r w:rsidRPr="00D60FFD">
        <w:rPr>
          <w:rFonts w:cs="Times New Roman" w:hint="eastAsia"/>
        </w:rPr>
        <w:t>《安徽蚌埠淮上经济开发区环境影响</w:t>
      </w:r>
      <w:r w:rsidRPr="00D60FFD">
        <w:rPr>
          <w:rFonts w:cs="Times New Roman"/>
        </w:rPr>
        <w:t>区域评估报告》</w:t>
      </w:r>
      <w:r w:rsidRPr="00D60FFD">
        <w:rPr>
          <w:rFonts w:cs="Times New Roman" w:hint="eastAsia"/>
        </w:rPr>
        <w:t>中</w:t>
      </w:r>
      <w:r w:rsidRPr="00D60FFD">
        <w:rPr>
          <w:rFonts w:cs="Times New Roman"/>
        </w:rPr>
        <w:t>数据</w:t>
      </w:r>
      <w:r w:rsidR="002B4C10" w:rsidRPr="00D60FFD">
        <w:rPr>
          <w:rFonts w:cs="Times New Roman" w:hint="eastAsia"/>
        </w:rPr>
        <w:t>，</w:t>
      </w:r>
      <w:r w:rsidR="002B4C10" w:rsidRPr="00D60FFD">
        <w:rPr>
          <w:rFonts w:cs="Times New Roman"/>
        </w:rPr>
        <w:t>监测时间为</w:t>
      </w:r>
      <w:r w:rsidR="002B4C10" w:rsidRPr="00D60FFD">
        <w:rPr>
          <w:rFonts w:cs="Times New Roman" w:hint="eastAsia"/>
        </w:rPr>
        <w:t>2019</w:t>
      </w:r>
      <w:r w:rsidR="002B4C10" w:rsidRPr="00D60FFD">
        <w:rPr>
          <w:rFonts w:cs="Times New Roman" w:hint="eastAsia"/>
        </w:rPr>
        <w:t>年</w:t>
      </w:r>
      <w:r w:rsidR="002B4C10" w:rsidRPr="00D60FFD">
        <w:rPr>
          <w:rFonts w:cs="Times New Roman" w:hint="eastAsia"/>
        </w:rPr>
        <w:t>12</w:t>
      </w:r>
      <w:r w:rsidR="002B4C10" w:rsidRPr="00D60FFD">
        <w:rPr>
          <w:rFonts w:cs="Times New Roman" w:hint="eastAsia"/>
        </w:rPr>
        <w:t>月</w:t>
      </w:r>
      <w:r w:rsidR="002B4C10" w:rsidRPr="00D60FFD">
        <w:rPr>
          <w:rFonts w:cs="Times New Roman" w:hint="eastAsia"/>
        </w:rPr>
        <w:t>9</w:t>
      </w:r>
      <w:r w:rsidR="002B4C10" w:rsidRPr="00D60FFD">
        <w:rPr>
          <w:rFonts w:cs="Times New Roman" w:hint="eastAsia"/>
        </w:rPr>
        <w:t>日</w:t>
      </w:r>
      <w:r w:rsidR="002B4C10" w:rsidRPr="00D60FFD">
        <w:rPr>
          <w:rFonts w:cs="Times New Roman"/>
        </w:rPr>
        <w:t>至</w:t>
      </w:r>
      <w:r w:rsidR="002B4C10" w:rsidRPr="00D60FFD">
        <w:rPr>
          <w:rFonts w:cs="Times New Roman" w:hint="eastAsia"/>
        </w:rPr>
        <w:t>12</w:t>
      </w:r>
      <w:r w:rsidR="002B4C10" w:rsidRPr="00D60FFD">
        <w:rPr>
          <w:rFonts w:cs="Times New Roman" w:hint="eastAsia"/>
        </w:rPr>
        <w:t>月</w:t>
      </w:r>
      <w:r w:rsidR="002B4C10" w:rsidRPr="00D60FFD">
        <w:rPr>
          <w:rFonts w:cs="Times New Roman" w:hint="eastAsia"/>
        </w:rPr>
        <w:t>16</w:t>
      </w:r>
      <w:r w:rsidR="002B4C10" w:rsidRPr="00D60FFD">
        <w:rPr>
          <w:rFonts w:cs="Times New Roman" w:hint="eastAsia"/>
        </w:rPr>
        <w:t>日</w:t>
      </w:r>
      <w:r w:rsidRPr="00D60FFD">
        <w:rPr>
          <w:rFonts w:cs="Times New Roman"/>
        </w:rPr>
        <w:t>。</w:t>
      </w:r>
      <w:r w:rsidRPr="00D60FFD">
        <w:rPr>
          <w:rFonts w:cs="Times New Roman" w:hint="eastAsia"/>
        </w:rPr>
        <w:t>具体</w:t>
      </w:r>
      <w:r w:rsidRPr="00D60FFD">
        <w:rPr>
          <w:rFonts w:cs="Times New Roman"/>
        </w:rPr>
        <w:t>见表</w:t>
      </w:r>
      <w:r w:rsidRPr="00D60FFD">
        <w:rPr>
          <w:rFonts w:cs="Times New Roman"/>
        </w:rPr>
        <w:t>4.2.1-7</w:t>
      </w:r>
      <w:r w:rsidRPr="00D60FFD">
        <w:rPr>
          <w:rFonts w:cs="Times New Roman"/>
        </w:rPr>
        <w:t>。</w:t>
      </w:r>
    </w:p>
    <w:p w14:paraId="30FEE8A1" w14:textId="4F64208C" w:rsidR="00EF36CF" w:rsidRPr="00D60FFD" w:rsidRDefault="00EF36CF" w:rsidP="00EF36CF">
      <w:pPr>
        <w:pStyle w:val="afff9"/>
      </w:pPr>
      <w:r w:rsidRPr="00D60FFD">
        <w:t>表</w:t>
      </w:r>
      <w:r w:rsidRPr="00D60FFD">
        <w:t>4.2</w:t>
      </w:r>
      <w:r w:rsidRPr="00D60FFD">
        <w:rPr>
          <w:rFonts w:hint="eastAsia"/>
        </w:rPr>
        <w:t>.1-</w:t>
      </w:r>
      <w:r w:rsidRPr="00D60FFD">
        <w:t>7</w:t>
      </w:r>
      <w:r w:rsidRPr="00D60FFD">
        <w:rPr>
          <w:rFonts w:hint="eastAsia"/>
        </w:rPr>
        <w:t xml:space="preserve"> </w:t>
      </w:r>
      <w:r w:rsidRPr="00D60FFD">
        <w:t xml:space="preserve"> </w:t>
      </w:r>
      <w:r w:rsidRPr="00D60FFD">
        <w:rPr>
          <w:rFonts w:hint="eastAsia"/>
        </w:rPr>
        <w:t>HC</w:t>
      </w:r>
      <w:r w:rsidRPr="00D60FFD">
        <w:t>l</w:t>
      </w:r>
      <w:r w:rsidRPr="00D60FFD">
        <w:t>、</w:t>
      </w:r>
      <w:r w:rsidRPr="00D60FFD">
        <w:rPr>
          <w:rFonts w:hint="eastAsia"/>
        </w:rPr>
        <w:t>V</w:t>
      </w:r>
      <w:r w:rsidRPr="00D60FFD">
        <w:t>OC</w:t>
      </w:r>
      <w:r w:rsidR="002B4C10" w:rsidRPr="00D60FFD">
        <w:t>s</w:t>
      </w:r>
      <w:r w:rsidRPr="00D60FFD">
        <w:rPr>
          <w:rFonts w:hint="eastAsia"/>
        </w:rPr>
        <w:t>监测结果</w:t>
      </w:r>
    </w:p>
    <w:tbl>
      <w:tblPr>
        <w:tblStyle w:val="ab"/>
        <w:tblW w:w="5000" w:type="pct"/>
        <w:tblLook w:val="0000" w:firstRow="0" w:lastRow="0" w:firstColumn="0" w:lastColumn="0" w:noHBand="0" w:noVBand="0"/>
      </w:tblPr>
      <w:tblGrid>
        <w:gridCol w:w="930"/>
        <w:gridCol w:w="1591"/>
        <w:gridCol w:w="1789"/>
        <w:gridCol w:w="812"/>
        <w:gridCol w:w="832"/>
        <w:gridCol w:w="1367"/>
        <w:gridCol w:w="812"/>
        <w:gridCol w:w="894"/>
      </w:tblGrid>
      <w:tr w:rsidR="008F79BA" w:rsidRPr="00D60FFD" w14:paraId="349F84BA" w14:textId="77777777" w:rsidTr="002B4C10">
        <w:trPr>
          <w:trHeight w:val="20"/>
        </w:trPr>
        <w:tc>
          <w:tcPr>
            <w:tcW w:w="515" w:type="pct"/>
            <w:vMerge w:val="restart"/>
            <w:vAlign w:val="center"/>
          </w:tcPr>
          <w:p w14:paraId="3E2F3344" w14:textId="77777777" w:rsidR="008F79BA" w:rsidRPr="00D60FFD" w:rsidRDefault="008F79BA" w:rsidP="008F79BA">
            <w:pPr>
              <w:pStyle w:val="afffffb"/>
            </w:pPr>
            <w:r w:rsidRPr="00D60FFD">
              <w:t>监测</w:t>
            </w:r>
          </w:p>
          <w:p w14:paraId="33CE9C2F" w14:textId="77777777" w:rsidR="008F79BA" w:rsidRPr="00D60FFD" w:rsidRDefault="008F79BA" w:rsidP="008F79BA">
            <w:pPr>
              <w:pStyle w:val="afffffb"/>
            </w:pPr>
            <w:r w:rsidRPr="00D60FFD">
              <w:t>点位</w:t>
            </w:r>
          </w:p>
        </w:tc>
        <w:tc>
          <w:tcPr>
            <w:tcW w:w="881" w:type="pct"/>
            <w:vMerge w:val="restart"/>
            <w:vAlign w:val="center"/>
          </w:tcPr>
          <w:p w14:paraId="184A80CE" w14:textId="77777777" w:rsidR="008F79BA" w:rsidRPr="00D60FFD" w:rsidRDefault="008F79BA" w:rsidP="008F79BA">
            <w:pPr>
              <w:pStyle w:val="afffffb"/>
            </w:pPr>
            <w:r w:rsidRPr="00D60FFD">
              <w:t>监测项目</w:t>
            </w:r>
          </w:p>
        </w:tc>
        <w:tc>
          <w:tcPr>
            <w:tcW w:w="1902" w:type="pct"/>
            <w:gridSpan w:val="3"/>
            <w:vAlign w:val="center"/>
          </w:tcPr>
          <w:p w14:paraId="7D3C2E7B" w14:textId="77777777" w:rsidR="008F79BA" w:rsidRPr="00D60FFD" w:rsidRDefault="008F79BA" w:rsidP="008F79BA">
            <w:pPr>
              <w:pStyle w:val="afffffb"/>
            </w:pPr>
            <w:r w:rsidRPr="00D60FFD">
              <w:t>1</w:t>
            </w:r>
            <w:r w:rsidRPr="00D60FFD">
              <w:t>小时（一次）平均浓度监测结果</w:t>
            </w:r>
          </w:p>
        </w:tc>
        <w:tc>
          <w:tcPr>
            <w:tcW w:w="1702" w:type="pct"/>
            <w:gridSpan w:val="3"/>
            <w:vAlign w:val="center"/>
          </w:tcPr>
          <w:p w14:paraId="08D0281D" w14:textId="77777777" w:rsidR="008F79BA" w:rsidRPr="00D60FFD" w:rsidRDefault="008F79BA" w:rsidP="008F79BA">
            <w:pPr>
              <w:pStyle w:val="afffffb"/>
            </w:pPr>
            <w:r w:rsidRPr="00D60FFD">
              <w:t>日平均浓度监测结果</w:t>
            </w:r>
          </w:p>
        </w:tc>
      </w:tr>
      <w:tr w:rsidR="008F79BA" w:rsidRPr="00D60FFD" w14:paraId="046BDB0D" w14:textId="77777777" w:rsidTr="002B4C10">
        <w:trPr>
          <w:trHeight w:val="96"/>
        </w:trPr>
        <w:tc>
          <w:tcPr>
            <w:tcW w:w="515" w:type="pct"/>
            <w:vMerge/>
            <w:vAlign w:val="center"/>
          </w:tcPr>
          <w:p w14:paraId="66B3A324" w14:textId="77777777" w:rsidR="008F79BA" w:rsidRPr="00D60FFD" w:rsidRDefault="008F79BA" w:rsidP="008F79BA">
            <w:pPr>
              <w:pStyle w:val="afffffb"/>
            </w:pPr>
          </w:p>
        </w:tc>
        <w:tc>
          <w:tcPr>
            <w:tcW w:w="881" w:type="pct"/>
            <w:vMerge/>
            <w:vAlign w:val="center"/>
          </w:tcPr>
          <w:p w14:paraId="14869889" w14:textId="77777777" w:rsidR="008F79BA" w:rsidRPr="00D60FFD" w:rsidRDefault="008F79BA" w:rsidP="008F79BA">
            <w:pPr>
              <w:pStyle w:val="afffffb"/>
            </w:pPr>
          </w:p>
        </w:tc>
        <w:tc>
          <w:tcPr>
            <w:tcW w:w="991" w:type="pct"/>
            <w:vAlign w:val="center"/>
          </w:tcPr>
          <w:p w14:paraId="0A968E4C" w14:textId="77777777" w:rsidR="008F79BA" w:rsidRPr="00D60FFD" w:rsidRDefault="008F79BA" w:rsidP="008F79BA">
            <w:pPr>
              <w:pStyle w:val="afffffb"/>
            </w:pPr>
            <w:r w:rsidRPr="00D60FFD">
              <w:t>浓度范围（</w:t>
            </w:r>
            <w:r w:rsidRPr="00D60FFD">
              <w:t>mg/m</w:t>
            </w:r>
            <w:r w:rsidRPr="00D60FFD">
              <w:rPr>
                <w:vertAlign w:val="superscript"/>
              </w:rPr>
              <w:t>3</w:t>
            </w:r>
            <w:r w:rsidRPr="00D60FFD">
              <w:t>）</w:t>
            </w:r>
          </w:p>
        </w:tc>
        <w:tc>
          <w:tcPr>
            <w:tcW w:w="450" w:type="pct"/>
            <w:vAlign w:val="center"/>
          </w:tcPr>
          <w:p w14:paraId="4CDDBADF" w14:textId="77777777" w:rsidR="008F79BA" w:rsidRPr="00D60FFD" w:rsidRDefault="008F79BA" w:rsidP="008F79BA">
            <w:pPr>
              <w:pStyle w:val="afffffb"/>
            </w:pPr>
            <w:r w:rsidRPr="00D60FFD">
              <w:t>超标率（</w:t>
            </w:r>
            <w:r w:rsidRPr="00D60FFD">
              <w:t>%</w:t>
            </w:r>
            <w:r w:rsidRPr="00D60FFD">
              <w:t>）</w:t>
            </w:r>
          </w:p>
        </w:tc>
        <w:tc>
          <w:tcPr>
            <w:tcW w:w="461" w:type="pct"/>
            <w:vAlign w:val="center"/>
          </w:tcPr>
          <w:p w14:paraId="7156DEDE" w14:textId="77777777" w:rsidR="008F79BA" w:rsidRPr="00D60FFD" w:rsidRDefault="008F79BA" w:rsidP="008F79BA">
            <w:pPr>
              <w:pStyle w:val="afffffb"/>
            </w:pPr>
            <w:r w:rsidRPr="00D60FFD">
              <w:t>最大超标倍数</w:t>
            </w:r>
          </w:p>
        </w:tc>
        <w:tc>
          <w:tcPr>
            <w:tcW w:w="757" w:type="pct"/>
            <w:vAlign w:val="center"/>
          </w:tcPr>
          <w:p w14:paraId="2CB0CD08" w14:textId="77777777" w:rsidR="008F79BA" w:rsidRPr="00D60FFD" w:rsidRDefault="008F79BA" w:rsidP="008F79BA">
            <w:pPr>
              <w:pStyle w:val="afffffb"/>
            </w:pPr>
            <w:r w:rsidRPr="00D60FFD">
              <w:t>浓度范围（</w:t>
            </w:r>
            <w:r w:rsidRPr="00D60FFD">
              <w:t>mg/m</w:t>
            </w:r>
            <w:r w:rsidRPr="00D60FFD">
              <w:rPr>
                <w:vertAlign w:val="superscript"/>
              </w:rPr>
              <w:t>3</w:t>
            </w:r>
            <w:r w:rsidRPr="00D60FFD">
              <w:t>）</w:t>
            </w:r>
          </w:p>
        </w:tc>
        <w:tc>
          <w:tcPr>
            <w:tcW w:w="450" w:type="pct"/>
            <w:vAlign w:val="center"/>
          </w:tcPr>
          <w:p w14:paraId="15B6726B" w14:textId="77777777" w:rsidR="008F79BA" w:rsidRPr="00D60FFD" w:rsidRDefault="008F79BA" w:rsidP="008F79BA">
            <w:pPr>
              <w:pStyle w:val="afffffb"/>
            </w:pPr>
            <w:r w:rsidRPr="00D60FFD">
              <w:t>超标率（</w:t>
            </w:r>
            <w:r w:rsidRPr="00D60FFD">
              <w:t>%</w:t>
            </w:r>
            <w:r w:rsidRPr="00D60FFD">
              <w:t>）</w:t>
            </w:r>
          </w:p>
        </w:tc>
        <w:tc>
          <w:tcPr>
            <w:tcW w:w="495" w:type="pct"/>
            <w:vAlign w:val="center"/>
          </w:tcPr>
          <w:p w14:paraId="1350236D" w14:textId="77777777" w:rsidR="008F79BA" w:rsidRPr="00D60FFD" w:rsidRDefault="008F79BA" w:rsidP="008F79BA">
            <w:pPr>
              <w:pStyle w:val="afffffb"/>
            </w:pPr>
            <w:r w:rsidRPr="00D60FFD">
              <w:t>最大超标倍数</w:t>
            </w:r>
          </w:p>
        </w:tc>
      </w:tr>
      <w:tr w:rsidR="008F79BA" w:rsidRPr="00D60FFD" w14:paraId="7D0A88D2" w14:textId="77777777" w:rsidTr="002B4C10">
        <w:trPr>
          <w:trHeight w:val="20"/>
        </w:trPr>
        <w:tc>
          <w:tcPr>
            <w:tcW w:w="515" w:type="pct"/>
            <w:vMerge w:val="restart"/>
            <w:vAlign w:val="center"/>
          </w:tcPr>
          <w:p w14:paraId="38BF3C05" w14:textId="77777777" w:rsidR="008F79BA" w:rsidRPr="00D60FFD" w:rsidRDefault="008F79BA" w:rsidP="008F79BA">
            <w:pPr>
              <w:pStyle w:val="afffffb"/>
            </w:pPr>
            <w:r w:rsidRPr="00D60FFD">
              <w:t>G3</w:t>
            </w:r>
          </w:p>
          <w:p w14:paraId="1B6E4B6F" w14:textId="77777777" w:rsidR="008F79BA" w:rsidRPr="00D60FFD" w:rsidRDefault="008F79BA" w:rsidP="008F79BA">
            <w:pPr>
              <w:pStyle w:val="afffffb"/>
            </w:pPr>
            <w:r w:rsidRPr="00D60FFD">
              <w:rPr>
                <w:rFonts w:hint="eastAsia"/>
              </w:rPr>
              <w:t>2</w:t>
            </w:r>
            <w:r w:rsidRPr="00D60FFD">
              <w:t>#</w:t>
            </w:r>
            <w:r w:rsidRPr="00D60FFD">
              <w:t>园区</w:t>
            </w:r>
            <w:r w:rsidRPr="00D60FFD">
              <w:rPr>
                <w:rFonts w:hint="eastAsia"/>
              </w:rPr>
              <w:t>点</w:t>
            </w:r>
          </w:p>
        </w:tc>
        <w:tc>
          <w:tcPr>
            <w:tcW w:w="881" w:type="pct"/>
            <w:vAlign w:val="center"/>
          </w:tcPr>
          <w:p w14:paraId="71509CF7" w14:textId="77777777" w:rsidR="008F79BA" w:rsidRPr="00D60FFD" w:rsidRDefault="008F79BA" w:rsidP="008F79BA">
            <w:pPr>
              <w:pStyle w:val="afffffb"/>
            </w:pPr>
            <w:r w:rsidRPr="00D60FFD">
              <w:rPr>
                <w:rFonts w:hint="eastAsia"/>
              </w:rPr>
              <w:t>H</w:t>
            </w:r>
            <w:r w:rsidRPr="00D60FFD">
              <w:t>Cl</w:t>
            </w:r>
          </w:p>
        </w:tc>
        <w:tc>
          <w:tcPr>
            <w:tcW w:w="991" w:type="pct"/>
            <w:vAlign w:val="center"/>
          </w:tcPr>
          <w:p w14:paraId="3CA2A00C" w14:textId="77777777" w:rsidR="008F79BA" w:rsidRPr="00D60FFD" w:rsidRDefault="008F79BA" w:rsidP="008F79BA">
            <w:pPr>
              <w:pStyle w:val="afffffb"/>
            </w:pPr>
            <w:r w:rsidRPr="00D60FFD">
              <w:t>&lt;0.02</w:t>
            </w:r>
          </w:p>
        </w:tc>
        <w:tc>
          <w:tcPr>
            <w:tcW w:w="450" w:type="pct"/>
            <w:vAlign w:val="center"/>
          </w:tcPr>
          <w:p w14:paraId="45E2D0FD" w14:textId="77777777" w:rsidR="008F79BA" w:rsidRPr="00D60FFD" w:rsidRDefault="008F79BA" w:rsidP="008F79BA">
            <w:pPr>
              <w:pStyle w:val="afffffb"/>
            </w:pPr>
            <w:r w:rsidRPr="00D60FFD">
              <w:t>0</w:t>
            </w:r>
          </w:p>
        </w:tc>
        <w:tc>
          <w:tcPr>
            <w:tcW w:w="461" w:type="pct"/>
            <w:vAlign w:val="center"/>
          </w:tcPr>
          <w:p w14:paraId="29785194" w14:textId="77777777" w:rsidR="008F79BA" w:rsidRPr="00D60FFD" w:rsidRDefault="008F79BA" w:rsidP="008F79BA">
            <w:pPr>
              <w:pStyle w:val="afffffb"/>
            </w:pPr>
            <w:r w:rsidRPr="00D60FFD">
              <w:t>0</w:t>
            </w:r>
          </w:p>
        </w:tc>
        <w:tc>
          <w:tcPr>
            <w:tcW w:w="757" w:type="pct"/>
            <w:vAlign w:val="center"/>
          </w:tcPr>
          <w:p w14:paraId="07DE622D" w14:textId="77777777" w:rsidR="008F79BA" w:rsidRPr="00D60FFD" w:rsidRDefault="008F79BA" w:rsidP="008F79BA">
            <w:pPr>
              <w:pStyle w:val="afffffb"/>
            </w:pPr>
            <w:r w:rsidRPr="00D60FFD">
              <w:t>/</w:t>
            </w:r>
          </w:p>
        </w:tc>
        <w:tc>
          <w:tcPr>
            <w:tcW w:w="450" w:type="pct"/>
            <w:vAlign w:val="center"/>
          </w:tcPr>
          <w:p w14:paraId="79690FCB" w14:textId="77777777" w:rsidR="008F79BA" w:rsidRPr="00D60FFD" w:rsidRDefault="008F79BA" w:rsidP="008F79BA">
            <w:pPr>
              <w:pStyle w:val="afffffb"/>
            </w:pPr>
            <w:r w:rsidRPr="00D60FFD">
              <w:t>/</w:t>
            </w:r>
          </w:p>
        </w:tc>
        <w:tc>
          <w:tcPr>
            <w:tcW w:w="495" w:type="pct"/>
            <w:vAlign w:val="center"/>
          </w:tcPr>
          <w:p w14:paraId="4E8FC878" w14:textId="77777777" w:rsidR="008F79BA" w:rsidRPr="00D60FFD" w:rsidRDefault="008F79BA" w:rsidP="008F79BA">
            <w:pPr>
              <w:pStyle w:val="afffffb"/>
            </w:pPr>
            <w:r w:rsidRPr="00D60FFD">
              <w:t>/</w:t>
            </w:r>
          </w:p>
        </w:tc>
      </w:tr>
      <w:tr w:rsidR="008F79BA" w:rsidRPr="00D60FFD" w14:paraId="1629C3E0" w14:textId="77777777" w:rsidTr="002B4C10">
        <w:trPr>
          <w:trHeight w:val="20"/>
        </w:trPr>
        <w:tc>
          <w:tcPr>
            <w:tcW w:w="515" w:type="pct"/>
            <w:vMerge/>
            <w:vAlign w:val="center"/>
          </w:tcPr>
          <w:p w14:paraId="182FC957" w14:textId="77777777" w:rsidR="008F79BA" w:rsidRPr="00D60FFD" w:rsidRDefault="008F79BA" w:rsidP="008F79BA">
            <w:pPr>
              <w:pStyle w:val="afffffb"/>
            </w:pPr>
          </w:p>
        </w:tc>
        <w:tc>
          <w:tcPr>
            <w:tcW w:w="881" w:type="pct"/>
            <w:vAlign w:val="center"/>
          </w:tcPr>
          <w:p w14:paraId="7C4BDB8E" w14:textId="45893BB6" w:rsidR="008F79BA" w:rsidRPr="00D60FFD" w:rsidRDefault="008F79BA" w:rsidP="002B4C10">
            <w:pPr>
              <w:pStyle w:val="afffffb"/>
            </w:pPr>
            <w:r w:rsidRPr="00D60FFD">
              <w:rPr>
                <w:rFonts w:hint="eastAsia"/>
              </w:rPr>
              <w:t>V</w:t>
            </w:r>
            <w:r w:rsidRPr="00D60FFD">
              <w:t>OC</w:t>
            </w:r>
            <w:r w:rsidR="002B4C10" w:rsidRPr="00D60FFD">
              <w:t>s</w:t>
            </w:r>
          </w:p>
        </w:tc>
        <w:tc>
          <w:tcPr>
            <w:tcW w:w="991" w:type="pct"/>
            <w:vAlign w:val="center"/>
          </w:tcPr>
          <w:p w14:paraId="0532C555" w14:textId="77777777" w:rsidR="008F79BA" w:rsidRPr="00D60FFD" w:rsidRDefault="008F79BA" w:rsidP="008F79BA">
            <w:pPr>
              <w:pStyle w:val="afffffb"/>
            </w:pPr>
            <w:r w:rsidRPr="00D60FFD">
              <w:t>/</w:t>
            </w:r>
          </w:p>
        </w:tc>
        <w:tc>
          <w:tcPr>
            <w:tcW w:w="450" w:type="pct"/>
            <w:vAlign w:val="center"/>
          </w:tcPr>
          <w:p w14:paraId="07C91357" w14:textId="77777777" w:rsidR="008F79BA" w:rsidRPr="00D60FFD" w:rsidRDefault="008F79BA" w:rsidP="008F79BA">
            <w:pPr>
              <w:pStyle w:val="afffffb"/>
            </w:pPr>
            <w:r w:rsidRPr="00D60FFD">
              <w:t>/</w:t>
            </w:r>
          </w:p>
        </w:tc>
        <w:tc>
          <w:tcPr>
            <w:tcW w:w="461" w:type="pct"/>
            <w:vAlign w:val="center"/>
          </w:tcPr>
          <w:p w14:paraId="47F7B2B1" w14:textId="77777777" w:rsidR="008F79BA" w:rsidRPr="00D60FFD" w:rsidRDefault="008F79BA" w:rsidP="008F79BA">
            <w:pPr>
              <w:pStyle w:val="afffffb"/>
            </w:pPr>
            <w:r w:rsidRPr="00D60FFD">
              <w:t>/</w:t>
            </w:r>
          </w:p>
        </w:tc>
        <w:tc>
          <w:tcPr>
            <w:tcW w:w="757" w:type="pct"/>
            <w:vAlign w:val="center"/>
          </w:tcPr>
          <w:p w14:paraId="048F1216" w14:textId="77777777" w:rsidR="008F79BA" w:rsidRPr="00D60FFD" w:rsidRDefault="008F79BA" w:rsidP="008F79BA">
            <w:pPr>
              <w:pStyle w:val="afffffb"/>
            </w:pPr>
            <w:r w:rsidRPr="00D60FFD">
              <w:t>0.0006~0.0276</w:t>
            </w:r>
          </w:p>
        </w:tc>
        <w:tc>
          <w:tcPr>
            <w:tcW w:w="450" w:type="pct"/>
            <w:vAlign w:val="center"/>
          </w:tcPr>
          <w:p w14:paraId="7FB58B0A" w14:textId="77777777" w:rsidR="008F79BA" w:rsidRPr="00D60FFD" w:rsidRDefault="008F79BA" w:rsidP="008F79BA">
            <w:pPr>
              <w:pStyle w:val="afffffb"/>
            </w:pPr>
            <w:r w:rsidRPr="00D60FFD">
              <w:t>0</w:t>
            </w:r>
          </w:p>
        </w:tc>
        <w:tc>
          <w:tcPr>
            <w:tcW w:w="495" w:type="pct"/>
            <w:vAlign w:val="center"/>
          </w:tcPr>
          <w:p w14:paraId="72A3EF8C" w14:textId="77777777" w:rsidR="008F79BA" w:rsidRPr="00D60FFD" w:rsidRDefault="008F79BA" w:rsidP="008F79BA">
            <w:pPr>
              <w:pStyle w:val="afffffb"/>
            </w:pPr>
            <w:r w:rsidRPr="00D60FFD">
              <w:t>0</w:t>
            </w:r>
          </w:p>
        </w:tc>
      </w:tr>
    </w:tbl>
    <w:p w14:paraId="5B4C1F25" w14:textId="77777777" w:rsidR="008F79BA" w:rsidRPr="00D60FFD" w:rsidRDefault="008F79BA" w:rsidP="008F79BA">
      <w:pPr>
        <w:ind w:firstLine="480"/>
      </w:pPr>
      <w:r w:rsidRPr="00D60FFD">
        <w:rPr>
          <w:rFonts w:hint="eastAsia"/>
        </w:rPr>
        <w:t>本项目大气</w:t>
      </w:r>
      <w:r w:rsidRPr="00D60FFD">
        <w:rPr>
          <w:rFonts w:hint="eastAsia"/>
        </w:rPr>
        <w:t>NH</w:t>
      </w:r>
      <w:r w:rsidRPr="00D60FFD">
        <w:rPr>
          <w:vertAlign w:val="subscript"/>
        </w:rPr>
        <w:t>3</w:t>
      </w:r>
      <w:r w:rsidRPr="00D60FFD">
        <w:t>、</w:t>
      </w:r>
      <w:r w:rsidRPr="00D60FFD">
        <w:rPr>
          <w:rFonts w:hint="eastAsia"/>
        </w:rPr>
        <w:t>H</w:t>
      </w:r>
      <w:r w:rsidRPr="00D60FFD">
        <w:rPr>
          <w:rFonts w:hint="eastAsia"/>
          <w:vertAlign w:val="subscript"/>
        </w:rPr>
        <w:t>2</w:t>
      </w:r>
      <w:r w:rsidRPr="00D60FFD">
        <w:rPr>
          <w:rFonts w:hint="eastAsia"/>
        </w:rPr>
        <w:t>S</w:t>
      </w:r>
      <w:r w:rsidRPr="00D60FFD">
        <w:rPr>
          <w:rFonts w:hint="eastAsia"/>
        </w:rPr>
        <w:t>监测</w:t>
      </w:r>
      <w:r w:rsidRPr="00D60FFD">
        <w:t>数据引用</w:t>
      </w:r>
      <w:r w:rsidRPr="00D60FFD">
        <w:rPr>
          <w:rFonts w:hint="eastAsia"/>
        </w:rPr>
        <w:t>《</w:t>
      </w:r>
      <w:r w:rsidRPr="00D60FFD">
        <w:rPr>
          <w:rFonts w:eastAsiaTheme="minorEastAsia"/>
          <w:spacing w:val="8"/>
        </w:rPr>
        <w:t>安徽中粮生化燃料酒精有限公司</w:t>
      </w:r>
      <w:r w:rsidRPr="00D60FFD">
        <w:rPr>
          <w:rFonts w:eastAsiaTheme="minorEastAsia"/>
          <w:spacing w:val="8"/>
        </w:rPr>
        <w:t>30</w:t>
      </w:r>
      <w:r w:rsidRPr="00D60FFD">
        <w:rPr>
          <w:rFonts w:eastAsiaTheme="minorEastAsia"/>
          <w:spacing w:val="8"/>
        </w:rPr>
        <w:t>万吨</w:t>
      </w:r>
      <w:r w:rsidRPr="00D60FFD">
        <w:rPr>
          <w:rFonts w:eastAsiaTheme="minorEastAsia"/>
          <w:spacing w:val="8"/>
        </w:rPr>
        <w:t>/</w:t>
      </w:r>
      <w:r w:rsidRPr="00D60FFD">
        <w:rPr>
          <w:rFonts w:eastAsiaTheme="minorEastAsia"/>
          <w:spacing w:val="8"/>
        </w:rPr>
        <w:t>年燃料乙醇搬迁改造项目环境影响报告书</w:t>
      </w:r>
      <w:r w:rsidRPr="00D60FFD">
        <w:t>》</w:t>
      </w:r>
      <w:r w:rsidRPr="00D60FFD">
        <w:rPr>
          <w:rFonts w:hint="eastAsia"/>
        </w:rPr>
        <w:t>中</w:t>
      </w:r>
      <w:r w:rsidRPr="00D60FFD">
        <w:t>数据。</w:t>
      </w:r>
      <w:r w:rsidRPr="00D60FFD">
        <w:rPr>
          <w:rFonts w:hint="eastAsia"/>
        </w:rPr>
        <w:t>监测</w:t>
      </w:r>
      <w:r w:rsidRPr="00D60FFD">
        <w:t>时间</w:t>
      </w:r>
      <w:r w:rsidRPr="00D60FFD">
        <w:rPr>
          <w:rFonts w:hint="eastAsia"/>
        </w:rPr>
        <w:t>为</w:t>
      </w:r>
      <w:r w:rsidRPr="00D60FFD">
        <w:t>2020</w:t>
      </w:r>
      <w:r w:rsidRPr="00D60FFD">
        <w:t>年</w:t>
      </w:r>
      <w:r w:rsidRPr="00D60FFD">
        <w:t>06</w:t>
      </w:r>
      <w:r w:rsidRPr="00D60FFD">
        <w:t>月</w:t>
      </w:r>
      <w:r w:rsidRPr="00D60FFD">
        <w:t>19</w:t>
      </w:r>
      <w:r w:rsidRPr="00D60FFD">
        <w:rPr>
          <w:rFonts w:hint="eastAsia"/>
        </w:rPr>
        <w:t>日</w:t>
      </w:r>
      <w:r w:rsidRPr="00D60FFD">
        <w:t>至</w:t>
      </w:r>
      <w:r w:rsidRPr="00D60FFD">
        <w:t>25</w:t>
      </w:r>
      <w:r w:rsidRPr="00D60FFD">
        <w:t>日</w:t>
      </w:r>
      <w:r w:rsidRPr="00D60FFD">
        <w:rPr>
          <w:rFonts w:hint="eastAsia"/>
        </w:rPr>
        <w:t>，具体</w:t>
      </w:r>
      <w:r w:rsidRPr="00D60FFD">
        <w:t>见表</w:t>
      </w:r>
      <w:r w:rsidRPr="00D60FFD">
        <w:t>4.2.1-8</w:t>
      </w:r>
      <w:r w:rsidRPr="00D60FFD">
        <w:rPr>
          <w:rFonts w:hint="eastAsia"/>
        </w:rPr>
        <w:t>。</w:t>
      </w:r>
    </w:p>
    <w:p w14:paraId="1253C62E" w14:textId="77777777" w:rsidR="008F79BA" w:rsidRPr="00D60FFD" w:rsidRDefault="008F79BA" w:rsidP="008F79BA">
      <w:pPr>
        <w:pStyle w:val="afff9"/>
      </w:pPr>
      <w:r w:rsidRPr="00D60FFD">
        <w:t>表</w:t>
      </w:r>
      <w:r w:rsidRPr="00D60FFD">
        <w:t>4.2</w:t>
      </w:r>
      <w:r w:rsidRPr="00D60FFD">
        <w:rPr>
          <w:rFonts w:hint="eastAsia"/>
        </w:rPr>
        <w:t>.1-</w:t>
      </w:r>
      <w:r w:rsidRPr="00D60FFD">
        <w:t xml:space="preserve">8  </w:t>
      </w:r>
      <w:r w:rsidRPr="00D60FFD">
        <w:rPr>
          <w:rFonts w:cs="Times New Roman" w:hint="eastAsia"/>
        </w:rPr>
        <w:t>NH</w:t>
      </w:r>
      <w:r w:rsidRPr="00D60FFD">
        <w:rPr>
          <w:rFonts w:cs="Times New Roman"/>
          <w:vertAlign w:val="subscript"/>
        </w:rPr>
        <w:t>3</w:t>
      </w:r>
      <w:r w:rsidRPr="00D60FFD">
        <w:rPr>
          <w:rFonts w:cs="Times New Roman"/>
        </w:rPr>
        <w:t>、</w:t>
      </w:r>
      <w:r w:rsidRPr="00D60FFD">
        <w:rPr>
          <w:rFonts w:cs="Times New Roman" w:hint="eastAsia"/>
        </w:rPr>
        <w:t>H</w:t>
      </w:r>
      <w:r w:rsidRPr="00D60FFD">
        <w:rPr>
          <w:rFonts w:cs="Times New Roman" w:hint="eastAsia"/>
          <w:vertAlign w:val="subscript"/>
        </w:rPr>
        <w:t>2</w:t>
      </w:r>
      <w:r w:rsidRPr="00D60FFD">
        <w:rPr>
          <w:rFonts w:cs="Times New Roman" w:hint="eastAsia"/>
        </w:rPr>
        <w:t>S</w:t>
      </w:r>
      <w:r w:rsidRPr="00D60FFD">
        <w:rPr>
          <w:rFonts w:hint="eastAsia"/>
        </w:rPr>
        <w:t>监测结果</w:t>
      </w:r>
    </w:p>
    <w:tbl>
      <w:tblPr>
        <w:tblStyle w:val="ab"/>
        <w:tblW w:w="5000" w:type="pct"/>
        <w:tblLook w:val="0000" w:firstRow="0" w:lastRow="0" w:firstColumn="0" w:lastColumn="0" w:noHBand="0" w:noVBand="0"/>
      </w:tblPr>
      <w:tblGrid>
        <w:gridCol w:w="929"/>
        <w:gridCol w:w="1591"/>
        <w:gridCol w:w="1591"/>
        <w:gridCol w:w="1011"/>
        <w:gridCol w:w="832"/>
        <w:gridCol w:w="1367"/>
        <w:gridCol w:w="812"/>
        <w:gridCol w:w="894"/>
      </w:tblGrid>
      <w:tr w:rsidR="008F79BA" w:rsidRPr="00D60FFD" w14:paraId="117874E9" w14:textId="77777777" w:rsidTr="002B4C10">
        <w:trPr>
          <w:trHeight w:val="20"/>
        </w:trPr>
        <w:tc>
          <w:tcPr>
            <w:tcW w:w="515" w:type="pct"/>
            <w:vMerge w:val="restart"/>
            <w:vAlign w:val="center"/>
          </w:tcPr>
          <w:p w14:paraId="32E6903A" w14:textId="77777777" w:rsidR="008F79BA" w:rsidRPr="00D60FFD" w:rsidRDefault="008F79BA" w:rsidP="008F79BA">
            <w:pPr>
              <w:pStyle w:val="afffffb"/>
            </w:pPr>
            <w:r w:rsidRPr="00D60FFD">
              <w:t>监测</w:t>
            </w:r>
          </w:p>
          <w:p w14:paraId="5237DFC7" w14:textId="77777777" w:rsidR="008F79BA" w:rsidRPr="00D60FFD" w:rsidRDefault="008F79BA" w:rsidP="008F79BA">
            <w:pPr>
              <w:pStyle w:val="afffffb"/>
            </w:pPr>
            <w:r w:rsidRPr="00D60FFD">
              <w:t>点位</w:t>
            </w:r>
          </w:p>
        </w:tc>
        <w:tc>
          <w:tcPr>
            <w:tcW w:w="881" w:type="pct"/>
            <w:vMerge w:val="restart"/>
            <w:vAlign w:val="center"/>
          </w:tcPr>
          <w:p w14:paraId="4490C5E9" w14:textId="77777777" w:rsidR="008F79BA" w:rsidRPr="00D60FFD" w:rsidRDefault="008F79BA" w:rsidP="008F79BA">
            <w:pPr>
              <w:pStyle w:val="afffffb"/>
            </w:pPr>
            <w:r w:rsidRPr="00D60FFD">
              <w:t>监测项目</w:t>
            </w:r>
          </w:p>
        </w:tc>
        <w:tc>
          <w:tcPr>
            <w:tcW w:w="1902" w:type="pct"/>
            <w:gridSpan w:val="3"/>
            <w:vAlign w:val="center"/>
          </w:tcPr>
          <w:p w14:paraId="010555B6" w14:textId="77777777" w:rsidR="008F79BA" w:rsidRPr="00D60FFD" w:rsidRDefault="008F79BA" w:rsidP="008F79BA">
            <w:pPr>
              <w:pStyle w:val="afffffb"/>
            </w:pPr>
            <w:r w:rsidRPr="00D60FFD">
              <w:t>1</w:t>
            </w:r>
            <w:r w:rsidRPr="00D60FFD">
              <w:t>小时（一次）平均浓度监测结果</w:t>
            </w:r>
          </w:p>
        </w:tc>
        <w:tc>
          <w:tcPr>
            <w:tcW w:w="1702" w:type="pct"/>
            <w:gridSpan w:val="3"/>
            <w:vAlign w:val="center"/>
          </w:tcPr>
          <w:p w14:paraId="44B5E755" w14:textId="77777777" w:rsidR="008F79BA" w:rsidRPr="00D60FFD" w:rsidRDefault="008F79BA" w:rsidP="008F79BA">
            <w:pPr>
              <w:pStyle w:val="afffffb"/>
            </w:pPr>
            <w:r w:rsidRPr="00D60FFD">
              <w:t>日平均浓度监测结果</w:t>
            </w:r>
          </w:p>
        </w:tc>
      </w:tr>
      <w:tr w:rsidR="008F79BA" w:rsidRPr="00D60FFD" w14:paraId="3396AD4B" w14:textId="77777777" w:rsidTr="002B4C10">
        <w:trPr>
          <w:trHeight w:val="96"/>
        </w:trPr>
        <w:tc>
          <w:tcPr>
            <w:tcW w:w="515" w:type="pct"/>
            <w:vMerge/>
            <w:vAlign w:val="center"/>
          </w:tcPr>
          <w:p w14:paraId="5529C318" w14:textId="77777777" w:rsidR="008F79BA" w:rsidRPr="00D60FFD" w:rsidRDefault="008F79BA" w:rsidP="008F79BA">
            <w:pPr>
              <w:pStyle w:val="afffffb"/>
            </w:pPr>
          </w:p>
        </w:tc>
        <w:tc>
          <w:tcPr>
            <w:tcW w:w="881" w:type="pct"/>
            <w:vMerge/>
            <w:vAlign w:val="center"/>
          </w:tcPr>
          <w:p w14:paraId="3E2E4F41" w14:textId="77777777" w:rsidR="008F79BA" w:rsidRPr="00D60FFD" w:rsidRDefault="008F79BA" w:rsidP="008F79BA">
            <w:pPr>
              <w:pStyle w:val="afffffb"/>
            </w:pPr>
          </w:p>
        </w:tc>
        <w:tc>
          <w:tcPr>
            <w:tcW w:w="881" w:type="pct"/>
            <w:vAlign w:val="center"/>
          </w:tcPr>
          <w:p w14:paraId="11A33ACC" w14:textId="77777777" w:rsidR="008F79BA" w:rsidRPr="00D60FFD" w:rsidRDefault="008F79BA" w:rsidP="008F79BA">
            <w:pPr>
              <w:pStyle w:val="afffffb"/>
            </w:pPr>
            <w:r w:rsidRPr="00D60FFD">
              <w:t>浓度范围（</w:t>
            </w:r>
            <w:r w:rsidRPr="00D60FFD">
              <w:t>mg/m</w:t>
            </w:r>
            <w:r w:rsidRPr="00D60FFD">
              <w:rPr>
                <w:vertAlign w:val="superscript"/>
              </w:rPr>
              <w:t>3</w:t>
            </w:r>
            <w:r w:rsidRPr="00D60FFD">
              <w:t>）</w:t>
            </w:r>
          </w:p>
        </w:tc>
        <w:tc>
          <w:tcPr>
            <w:tcW w:w="560" w:type="pct"/>
            <w:vAlign w:val="center"/>
          </w:tcPr>
          <w:p w14:paraId="3E1350D8" w14:textId="77777777" w:rsidR="008F79BA" w:rsidRPr="00D60FFD" w:rsidRDefault="008F79BA" w:rsidP="008F79BA">
            <w:pPr>
              <w:pStyle w:val="afffffb"/>
            </w:pPr>
            <w:r w:rsidRPr="00D60FFD">
              <w:t>超标率（</w:t>
            </w:r>
            <w:r w:rsidRPr="00D60FFD">
              <w:t>%</w:t>
            </w:r>
            <w:r w:rsidRPr="00D60FFD">
              <w:t>）</w:t>
            </w:r>
          </w:p>
        </w:tc>
        <w:tc>
          <w:tcPr>
            <w:tcW w:w="461" w:type="pct"/>
            <w:vAlign w:val="center"/>
          </w:tcPr>
          <w:p w14:paraId="061132CF" w14:textId="77777777" w:rsidR="008F79BA" w:rsidRPr="00D60FFD" w:rsidRDefault="008F79BA" w:rsidP="008F79BA">
            <w:pPr>
              <w:pStyle w:val="afffffb"/>
            </w:pPr>
            <w:r w:rsidRPr="00D60FFD">
              <w:t>最大超标倍数</w:t>
            </w:r>
          </w:p>
        </w:tc>
        <w:tc>
          <w:tcPr>
            <w:tcW w:w="757" w:type="pct"/>
            <w:vAlign w:val="center"/>
          </w:tcPr>
          <w:p w14:paraId="5CD6D57C" w14:textId="77777777" w:rsidR="008F79BA" w:rsidRPr="00D60FFD" w:rsidRDefault="008F79BA" w:rsidP="008F79BA">
            <w:pPr>
              <w:pStyle w:val="afffffb"/>
            </w:pPr>
            <w:r w:rsidRPr="00D60FFD">
              <w:t>浓度范围（</w:t>
            </w:r>
            <w:r w:rsidRPr="00D60FFD">
              <w:t>mg/m</w:t>
            </w:r>
            <w:r w:rsidRPr="00D60FFD">
              <w:rPr>
                <w:vertAlign w:val="superscript"/>
              </w:rPr>
              <w:t>3</w:t>
            </w:r>
            <w:r w:rsidRPr="00D60FFD">
              <w:t>）</w:t>
            </w:r>
          </w:p>
        </w:tc>
        <w:tc>
          <w:tcPr>
            <w:tcW w:w="450" w:type="pct"/>
            <w:vAlign w:val="center"/>
          </w:tcPr>
          <w:p w14:paraId="38C8EF48" w14:textId="77777777" w:rsidR="008F79BA" w:rsidRPr="00D60FFD" w:rsidRDefault="008F79BA" w:rsidP="008F79BA">
            <w:pPr>
              <w:pStyle w:val="afffffb"/>
            </w:pPr>
            <w:r w:rsidRPr="00D60FFD">
              <w:t>超标率（</w:t>
            </w:r>
            <w:r w:rsidRPr="00D60FFD">
              <w:t>%</w:t>
            </w:r>
            <w:r w:rsidRPr="00D60FFD">
              <w:t>）</w:t>
            </w:r>
          </w:p>
        </w:tc>
        <w:tc>
          <w:tcPr>
            <w:tcW w:w="495" w:type="pct"/>
            <w:vAlign w:val="center"/>
          </w:tcPr>
          <w:p w14:paraId="0F9072F4" w14:textId="77777777" w:rsidR="008F79BA" w:rsidRPr="00D60FFD" w:rsidRDefault="008F79BA" w:rsidP="008F79BA">
            <w:pPr>
              <w:pStyle w:val="afffffb"/>
            </w:pPr>
            <w:r w:rsidRPr="00D60FFD">
              <w:t>最大超标倍数</w:t>
            </w:r>
          </w:p>
        </w:tc>
      </w:tr>
      <w:tr w:rsidR="008F79BA" w:rsidRPr="00D60FFD" w14:paraId="0B6B6019" w14:textId="77777777" w:rsidTr="002B4C10">
        <w:trPr>
          <w:trHeight w:val="20"/>
        </w:trPr>
        <w:tc>
          <w:tcPr>
            <w:tcW w:w="515" w:type="pct"/>
            <w:vMerge w:val="restart"/>
            <w:vAlign w:val="center"/>
          </w:tcPr>
          <w:p w14:paraId="3682E7FE" w14:textId="77777777" w:rsidR="008F79BA" w:rsidRPr="00D60FFD" w:rsidRDefault="008F79BA" w:rsidP="008F79BA">
            <w:pPr>
              <w:pStyle w:val="afffffb"/>
            </w:pPr>
            <w:r w:rsidRPr="00D60FFD">
              <w:rPr>
                <w:rFonts w:hint="eastAsia"/>
              </w:rPr>
              <w:t>园区点</w:t>
            </w:r>
          </w:p>
        </w:tc>
        <w:tc>
          <w:tcPr>
            <w:tcW w:w="881" w:type="pct"/>
            <w:vAlign w:val="center"/>
          </w:tcPr>
          <w:p w14:paraId="570ADBA1" w14:textId="77777777" w:rsidR="008F79BA" w:rsidRPr="00D60FFD" w:rsidRDefault="008F79BA" w:rsidP="008F79BA">
            <w:pPr>
              <w:pStyle w:val="afffffb"/>
            </w:pPr>
            <w:r w:rsidRPr="00D60FFD">
              <w:rPr>
                <w:rFonts w:hint="eastAsia"/>
              </w:rPr>
              <w:t>NH</w:t>
            </w:r>
            <w:r w:rsidRPr="00D60FFD">
              <w:rPr>
                <w:vertAlign w:val="subscript"/>
              </w:rPr>
              <w:t>3</w:t>
            </w:r>
          </w:p>
        </w:tc>
        <w:tc>
          <w:tcPr>
            <w:tcW w:w="881" w:type="pct"/>
            <w:vAlign w:val="center"/>
          </w:tcPr>
          <w:p w14:paraId="56989FF4" w14:textId="77777777" w:rsidR="008F79BA" w:rsidRPr="00D60FFD" w:rsidRDefault="008F79BA" w:rsidP="008F79BA">
            <w:pPr>
              <w:pStyle w:val="afffffb"/>
            </w:pPr>
            <w:r w:rsidRPr="00D60FFD">
              <w:t>0.05~0.1</w:t>
            </w:r>
          </w:p>
        </w:tc>
        <w:tc>
          <w:tcPr>
            <w:tcW w:w="560" w:type="pct"/>
            <w:vAlign w:val="center"/>
          </w:tcPr>
          <w:p w14:paraId="383D4622" w14:textId="77777777" w:rsidR="008F79BA" w:rsidRPr="00D60FFD" w:rsidRDefault="008F79BA" w:rsidP="008F79BA">
            <w:pPr>
              <w:pStyle w:val="afffffb"/>
            </w:pPr>
            <w:r w:rsidRPr="00D60FFD">
              <w:t>0</w:t>
            </w:r>
          </w:p>
        </w:tc>
        <w:tc>
          <w:tcPr>
            <w:tcW w:w="461" w:type="pct"/>
            <w:vAlign w:val="center"/>
          </w:tcPr>
          <w:p w14:paraId="21B84ECF" w14:textId="77777777" w:rsidR="008F79BA" w:rsidRPr="00D60FFD" w:rsidRDefault="008F79BA" w:rsidP="008F79BA">
            <w:pPr>
              <w:pStyle w:val="afffffb"/>
            </w:pPr>
            <w:r w:rsidRPr="00D60FFD">
              <w:t>0</w:t>
            </w:r>
          </w:p>
        </w:tc>
        <w:tc>
          <w:tcPr>
            <w:tcW w:w="757" w:type="pct"/>
            <w:vAlign w:val="center"/>
          </w:tcPr>
          <w:p w14:paraId="36B4277A" w14:textId="77777777" w:rsidR="008F79BA" w:rsidRPr="00D60FFD" w:rsidRDefault="008F79BA" w:rsidP="008F79BA">
            <w:pPr>
              <w:pStyle w:val="afffffb"/>
            </w:pPr>
            <w:r w:rsidRPr="00D60FFD">
              <w:t>/</w:t>
            </w:r>
          </w:p>
        </w:tc>
        <w:tc>
          <w:tcPr>
            <w:tcW w:w="450" w:type="pct"/>
            <w:vAlign w:val="center"/>
          </w:tcPr>
          <w:p w14:paraId="385B49B7" w14:textId="77777777" w:rsidR="008F79BA" w:rsidRPr="00D60FFD" w:rsidRDefault="008F79BA" w:rsidP="008F79BA">
            <w:pPr>
              <w:pStyle w:val="afffffb"/>
            </w:pPr>
            <w:r w:rsidRPr="00D60FFD">
              <w:t>/</w:t>
            </w:r>
          </w:p>
        </w:tc>
        <w:tc>
          <w:tcPr>
            <w:tcW w:w="495" w:type="pct"/>
            <w:vAlign w:val="center"/>
          </w:tcPr>
          <w:p w14:paraId="2127B584" w14:textId="77777777" w:rsidR="008F79BA" w:rsidRPr="00D60FFD" w:rsidRDefault="008F79BA" w:rsidP="008F79BA">
            <w:pPr>
              <w:pStyle w:val="afffffb"/>
            </w:pPr>
            <w:r w:rsidRPr="00D60FFD">
              <w:t>/</w:t>
            </w:r>
          </w:p>
        </w:tc>
      </w:tr>
      <w:tr w:rsidR="008F79BA" w:rsidRPr="00D60FFD" w14:paraId="3AC9B5D3" w14:textId="77777777" w:rsidTr="002B4C10">
        <w:trPr>
          <w:trHeight w:val="20"/>
        </w:trPr>
        <w:tc>
          <w:tcPr>
            <w:tcW w:w="515" w:type="pct"/>
            <w:vMerge/>
            <w:vAlign w:val="center"/>
          </w:tcPr>
          <w:p w14:paraId="31525C13" w14:textId="77777777" w:rsidR="008F79BA" w:rsidRPr="00D60FFD" w:rsidRDefault="008F79BA" w:rsidP="008F79BA">
            <w:pPr>
              <w:pStyle w:val="afffffb"/>
            </w:pPr>
          </w:p>
        </w:tc>
        <w:tc>
          <w:tcPr>
            <w:tcW w:w="881" w:type="pct"/>
            <w:vAlign w:val="center"/>
          </w:tcPr>
          <w:p w14:paraId="3FA31932" w14:textId="77777777" w:rsidR="008F79BA" w:rsidRPr="00D60FFD" w:rsidRDefault="008F79BA" w:rsidP="008F79BA">
            <w:pPr>
              <w:pStyle w:val="afffffb"/>
            </w:pPr>
            <w:r w:rsidRPr="00D60FFD">
              <w:rPr>
                <w:rFonts w:hint="eastAsia"/>
              </w:rPr>
              <w:t>H</w:t>
            </w:r>
            <w:r w:rsidRPr="00D60FFD">
              <w:rPr>
                <w:rFonts w:hint="eastAsia"/>
                <w:vertAlign w:val="subscript"/>
              </w:rPr>
              <w:t>2</w:t>
            </w:r>
            <w:r w:rsidRPr="00D60FFD">
              <w:rPr>
                <w:rFonts w:hint="eastAsia"/>
              </w:rPr>
              <w:t>S</w:t>
            </w:r>
          </w:p>
        </w:tc>
        <w:tc>
          <w:tcPr>
            <w:tcW w:w="881" w:type="pct"/>
            <w:vAlign w:val="center"/>
          </w:tcPr>
          <w:p w14:paraId="6F0A7A43" w14:textId="77777777" w:rsidR="008F79BA" w:rsidRPr="00D60FFD" w:rsidRDefault="008F79BA" w:rsidP="008F79BA">
            <w:pPr>
              <w:pStyle w:val="afffffb"/>
            </w:pPr>
            <w:r w:rsidRPr="00D60FFD">
              <w:t>ND</w:t>
            </w:r>
          </w:p>
        </w:tc>
        <w:tc>
          <w:tcPr>
            <w:tcW w:w="560" w:type="pct"/>
            <w:vAlign w:val="center"/>
          </w:tcPr>
          <w:p w14:paraId="00015A26" w14:textId="77777777" w:rsidR="008F79BA" w:rsidRPr="00D60FFD" w:rsidRDefault="008F79BA" w:rsidP="008F79BA">
            <w:pPr>
              <w:pStyle w:val="afffffb"/>
            </w:pPr>
            <w:r w:rsidRPr="00D60FFD">
              <w:t>/</w:t>
            </w:r>
          </w:p>
        </w:tc>
        <w:tc>
          <w:tcPr>
            <w:tcW w:w="461" w:type="pct"/>
            <w:vAlign w:val="center"/>
          </w:tcPr>
          <w:p w14:paraId="4EEC1661" w14:textId="77777777" w:rsidR="008F79BA" w:rsidRPr="00D60FFD" w:rsidRDefault="008F79BA" w:rsidP="008F79BA">
            <w:pPr>
              <w:pStyle w:val="afffffb"/>
            </w:pPr>
            <w:r w:rsidRPr="00D60FFD">
              <w:t>/</w:t>
            </w:r>
          </w:p>
        </w:tc>
        <w:tc>
          <w:tcPr>
            <w:tcW w:w="757" w:type="pct"/>
            <w:vAlign w:val="center"/>
          </w:tcPr>
          <w:p w14:paraId="52237861" w14:textId="77777777" w:rsidR="008F79BA" w:rsidRPr="00D60FFD" w:rsidRDefault="008F79BA" w:rsidP="008F79BA">
            <w:pPr>
              <w:pStyle w:val="afffffb"/>
            </w:pPr>
            <w:r w:rsidRPr="00D60FFD">
              <w:rPr>
                <w:rFonts w:hint="eastAsia"/>
              </w:rPr>
              <w:t>/</w:t>
            </w:r>
          </w:p>
        </w:tc>
        <w:tc>
          <w:tcPr>
            <w:tcW w:w="450" w:type="pct"/>
            <w:vAlign w:val="center"/>
          </w:tcPr>
          <w:p w14:paraId="35CE1394" w14:textId="77777777" w:rsidR="008F79BA" w:rsidRPr="00D60FFD" w:rsidRDefault="008F79BA" w:rsidP="008F79BA">
            <w:pPr>
              <w:pStyle w:val="afffffb"/>
            </w:pPr>
            <w:r w:rsidRPr="00D60FFD">
              <w:t>/</w:t>
            </w:r>
          </w:p>
        </w:tc>
        <w:tc>
          <w:tcPr>
            <w:tcW w:w="495" w:type="pct"/>
            <w:vAlign w:val="center"/>
          </w:tcPr>
          <w:p w14:paraId="3DD1F5A6" w14:textId="77777777" w:rsidR="008F79BA" w:rsidRPr="00D60FFD" w:rsidRDefault="008F79BA" w:rsidP="008F79BA">
            <w:pPr>
              <w:pStyle w:val="afffffb"/>
            </w:pPr>
            <w:r w:rsidRPr="00D60FFD">
              <w:t>/</w:t>
            </w:r>
          </w:p>
        </w:tc>
      </w:tr>
    </w:tbl>
    <w:p w14:paraId="1AAE28DD" w14:textId="491908D8" w:rsidR="00CF5D03" w:rsidRPr="00D60FFD" w:rsidRDefault="008F79BA" w:rsidP="008F79BA">
      <w:pPr>
        <w:ind w:firstLine="480"/>
        <w:rPr>
          <w:rFonts w:cs="Times New Roman"/>
        </w:rPr>
      </w:pPr>
      <w:r w:rsidRPr="00D60FFD">
        <w:rPr>
          <w:rFonts w:cs="Times New Roman" w:hint="eastAsia"/>
        </w:rPr>
        <w:t>本项目大气硫酸雾监测</w:t>
      </w:r>
      <w:r w:rsidRPr="00D60FFD">
        <w:rPr>
          <w:rFonts w:cs="Times New Roman"/>
        </w:rPr>
        <w:t>数据</w:t>
      </w:r>
      <w:r w:rsidRPr="00D60FFD">
        <w:t>引用《蚌埠市光达化工有限公司年无害化处理</w:t>
      </w:r>
      <w:r w:rsidRPr="00D60FFD">
        <w:t>16</w:t>
      </w:r>
      <w:r w:rsidRPr="00D60FFD">
        <w:t>万吨工业废物与资源化利用项目环境影响报告书》中的数据，监测时间为</w:t>
      </w:r>
      <w:r w:rsidRPr="00D60FFD">
        <w:t>2019</w:t>
      </w:r>
      <w:r w:rsidRPr="00D60FFD">
        <w:t>年</w:t>
      </w:r>
      <w:r w:rsidRPr="00D60FFD">
        <w:t>6</w:t>
      </w:r>
      <w:r w:rsidRPr="00D60FFD">
        <w:t>月</w:t>
      </w:r>
      <w:r w:rsidRPr="00D60FFD">
        <w:t>1</w:t>
      </w:r>
      <w:r w:rsidRPr="00D60FFD">
        <w:t>日</w:t>
      </w:r>
      <w:r w:rsidRPr="00D60FFD">
        <w:rPr>
          <w:rFonts w:hint="eastAsia"/>
        </w:rPr>
        <w:t>至</w:t>
      </w:r>
      <w:r w:rsidRPr="00D60FFD">
        <w:t>7</w:t>
      </w:r>
      <w:r w:rsidRPr="00D60FFD">
        <w:t>日</w:t>
      </w:r>
      <w:r w:rsidRPr="00D60FFD">
        <w:rPr>
          <w:rFonts w:cs="Times New Roman" w:hint="eastAsia"/>
        </w:rPr>
        <w:t>，具体</w:t>
      </w:r>
      <w:r w:rsidRPr="00D60FFD">
        <w:rPr>
          <w:rFonts w:cs="Times New Roman"/>
        </w:rPr>
        <w:t>见表</w:t>
      </w:r>
      <w:r w:rsidRPr="00D60FFD">
        <w:rPr>
          <w:rFonts w:cs="Times New Roman"/>
        </w:rPr>
        <w:t>4.2.1-9</w:t>
      </w:r>
      <w:r w:rsidRPr="00D60FFD">
        <w:rPr>
          <w:rFonts w:cs="Times New Roman" w:hint="eastAsia"/>
        </w:rPr>
        <w:t>。</w:t>
      </w:r>
    </w:p>
    <w:p w14:paraId="60751C56" w14:textId="5A171CE0" w:rsidR="00CF5D03" w:rsidRPr="00D60FFD" w:rsidRDefault="00CF5D03" w:rsidP="008F79BA">
      <w:pPr>
        <w:ind w:firstLine="480"/>
        <w:rPr>
          <w:rFonts w:cs="Times New Roman"/>
        </w:rPr>
      </w:pPr>
    </w:p>
    <w:p w14:paraId="43BB999D" w14:textId="77777777" w:rsidR="00CF5D03" w:rsidRPr="00D60FFD" w:rsidRDefault="00CF5D03" w:rsidP="008F79BA">
      <w:pPr>
        <w:ind w:firstLine="480"/>
        <w:rPr>
          <w:rFonts w:cs="Times New Roman"/>
        </w:rPr>
        <w:sectPr w:rsidR="00CF5D03" w:rsidRPr="00D60FFD" w:rsidSect="005716FE">
          <w:pgSz w:w="11907" w:h="16840" w:code="9"/>
          <w:pgMar w:top="1440" w:right="1440" w:bottom="1440" w:left="1440" w:header="851" w:footer="992" w:gutter="0"/>
          <w:cols w:space="425"/>
          <w:docGrid w:type="lines" w:linePitch="326"/>
        </w:sectPr>
      </w:pPr>
    </w:p>
    <w:p w14:paraId="31766FB0" w14:textId="77777777" w:rsidR="008F79BA" w:rsidRPr="00D60FFD" w:rsidRDefault="008F79BA" w:rsidP="008F79BA">
      <w:pPr>
        <w:pStyle w:val="afff9"/>
      </w:pPr>
      <w:r w:rsidRPr="00D60FFD">
        <w:t>表</w:t>
      </w:r>
      <w:r w:rsidRPr="00D60FFD">
        <w:t>4.2</w:t>
      </w:r>
      <w:r w:rsidRPr="00D60FFD">
        <w:rPr>
          <w:rFonts w:hint="eastAsia"/>
        </w:rPr>
        <w:t>.1-</w:t>
      </w:r>
      <w:r w:rsidRPr="00D60FFD">
        <w:t xml:space="preserve">9  </w:t>
      </w:r>
      <w:r w:rsidRPr="00D60FFD">
        <w:rPr>
          <w:rFonts w:cs="Times New Roman" w:hint="eastAsia"/>
        </w:rPr>
        <w:t>硫酸雾</w:t>
      </w:r>
      <w:r w:rsidRPr="00D60FFD">
        <w:rPr>
          <w:rFonts w:hint="eastAsia"/>
        </w:rPr>
        <w:t>监测结果</w:t>
      </w:r>
    </w:p>
    <w:tbl>
      <w:tblPr>
        <w:tblStyle w:val="ab"/>
        <w:tblW w:w="5000" w:type="pct"/>
        <w:tblLook w:val="0000" w:firstRow="0" w:lastRow="0" w:firstColumn="0" w:lastColumn="0" w:noHBand="0" w:noVBand="0"/>
      </w:tblPr>
      <w:tblGrid>
        <w:gridCol w:w="930"/>
        <w:gridCol w:w="1591"/>
        <w:gridCol w:w="1789"/>
        <w:gridCol w:w="812"/>
        <w:gridCol w:w="713"/>
        <w:gridCol w:w="1486"/>
        <w:gridCol w:w="812"/>
        <w:gridCol w:w="894"/>
      </w:tblGrid>
      <w:tr w:rsidR="008F79BA" w:rsidRPr="00D60FFD" w14:paraId="65EFB2CA" w14:textId="77777777" w:rsidTr="008F79BA">
        <w:trPr>
          <w:trHeight w:val="20"/>
        </w:trPr>
        <w:tc>
          <w:tcPr>
            <w:tcW w:w="515" w:type="pct"/>
            <w:vMerge w:val="restart"/>
            <w:vAlign w:val="center"/>
          </w:tcPr>
          <w:p w14:paraId="27A78CEE" w14:textId="77777777" w:rsidR="008F79BA" w:rsidRPr="00D60FFD" w:rsidRDefault="008F79BA" w:rsidP="008F79BA">
            <w:pPr>
              <w:pStyle w:val="afffffb"/>
            </w:pPr>
            <w:r w:rsidRPr="00D60FFD">
              <w:t>监测</w:t>
            </w:r>
          </w:p>
          <w:p w14:paraId="61D63FB4" w14:textId="77777777" w:rsidR="008F79BA" w:rsidRPr="00D60FFD" w:rsidRDefault="008F79BA" w:rsidP="008F79BA">
            <w:pPr>
              <w:pStyle w:val="afffffb"/>
            </w:pPr>
            <w:r w:rsidRPr="00D60FFD">
              <w:t>点位</w:t>
            </w:r>
          </w:p>
        </w:tc>
        <w:tc>
          <w:tcPr>
            <w:tcW w:w="881" w:type="pct"/>
            <w:vMerge w:val="restart"/>
            <w:vAlign w:val="center"/>
          </w:tcPr>
          <w:p w14:paraId="7356D3E6" w14:textId="77777777" w:rsidR="008F79BA" w:rsidRPr="00D60FFD" w:rsidRDefault="008F79BA" w:rsidP="008F79BA">
            <w:pPr>
              <w:pStyle w:val="afffffb"/>
            </w:pPr>
            <w:r w:rsidRPr="00D60FFD">
              <w:t>监测项目</w:t>
            </w:r>
          </w:p>
        </w:tc>
        <w:tc>
          <w:tcPr>
            <w:tcW w:w="1836" w:type="pct"/>
            <w:gridSpan w:val="3"/>
            <w:vAlign w:val="center"/>
          </w:tcPr>
          <w:p w14:paraId="650C13E4" w14:textId="77777777" w:rsidR="008F79BA" w:rsidRPr="00D60FFD" w:rsidRDefault="008F79BA" w:rsidP="008F79BA">
            <w:pPr>
              <w:pStyle w:val="afffffb"/>
            </w:pPr>
            <w:r w:rsidRPr="00D60FFD">
              <w:t>1</w:t>
            </w:r>
            <w:r w:rsidRPr="00D60FFD">
              <w:t>小时（一次）平均浓度监测结果</w:t>
            </w:r>
          </w:p>
        </w:tc>
        <w:tc>
          <w:tcPr>
            <w:tcW w:w="1768" w:type="pct"/>
            <w:gridSpan w:val="3"/>
            <w:vAlign w:val="center"/>
          </w:tcPr>
          <w:p w14:paraId="1B63FD0E" w14:textId="77777777" w:rsidR="008F79BA" w:rsidRPr="00D60FFD" w:rsidRDefault="008F79BA" w:rsidP="008F79BA">
            <w:pPr>
              <w:pStyle w:val="afffffb"/>
            </w:pPr>
            <w:r w:rsidRPr="00D60FFD">
              <w:t>日平均浓度监测结果</w:t>
            </w:r>
          </w:p>
        </w:tc>
      </w:tr>
      <w:tr w:rsidR="008F79BA" w:rsidRPr="00D60FFD" w14:paraId="2262EE66" w14:textId="77777777" w:rsidTr="008F79BA">
        <w:trPr>
          <w:trHeight w:val="96"/>
        </w:trPr>
        <w:tc>
          <w:tcPr>
            <w:tcW w:w="515" w:type="pct"/>
            <w:vMerge/>
            <w:vAlign w:val="center"/>
          </w:tcPr>
          <w:p w14:paraId="37AACBC5" w14:textId="77777777" w:rsidR="008F79BA" w:rsidRPr="00D60FFD" w:rsidRDefault="008F79BA" w:rsidP="008F79BA">
            <w:pPr>
              <w:pStyle w:val="afffffb"/>
            </w:pPr>
          </w:p>
        </w:tc>
        <w:tc>
          <w:tcPr>
            <w:tcW w:w="881" w:type="pct"/>
            <w:vMerge/>
            <w:vAlign w:val="center"/>
          </w:tcPr>
          <w:p w14:paraId="2E581CFC" w14:textId="77777777" w:rsidR="008F79BA" w:rsidRPr="00D60FFD" w:rsidRDefault="008F79BA" w:rsidP="008F79BA">
            <w:pPr>
              <w:pStyle w:val="afffffb"/>
            </w:pPr>
          </w:p>
        </w:tc>
        <w:tc>
          <w:tcPr>
            <w:tcW w:w="991" w:type="pct"/>
            <w:vAlign w:val="center"/>
          </w:tcPr>
          <w:p w14:paraId="055CAFEA" w14:textId="77777777" w:rsidR="008F79BA" w:rsidRPr="00D60FFD" w:rsidRDefault="008F79BA" w:rsidP="008F79BA">
            <w:pPr>
              <w:pStyle w:val="afffffb"/>
            </w:pPr>
            <w:r w:rsidRPr="00D60FFD">
              <w:t>浓度范围（</w:t>
            </w:r>
            <w:r w:rsidRPr="00D60FFD">
              <w:t>mg/m</w:t>
            </w:r>
            <w:r w:rsidRPr="00D60FFD">
              <w:rPr>
                <w:vertAlign w:val="superscript"/>
              </w:rPr>
              <w:t>3</w:t>
            </w:r>
            <w:r w:rsidRPr="00D60FFD">
              <w:t>）</w:t>
            </w:r>
          </w:p>
        </w:tc>
        <w:tc>
          <w:tcPr>
            <w:tcW w:w="450" w:type="pct"/>
            <w:vAlign w:val="center"/>
          </w:tcPr>
          <w:p w14:paraId="4FD5589B" w14:textId="77777777" w:rsidR="008F79BA" w:rsidRPr="00D60FFD" w:rsidRDefault="008F79BA" w:rsidP="008F79BA">
            <w:pPr>
              <w:pStyle w:val="afffffb"/>
            </w:pPr>
            <w:r w:rsidRPr="00D60FFD">
              <w:t>超标率（</w:t>
            </w:r>
            <w:r w:rsidRPr="00D60FFD">
              <w:t>%</w:t>
            </w:r>
            <w:r w:rsidRPr="00D60FFD">
              <w:t>）</w:t>
            </w:r>
          </w:p>
        </w:tc>
        <w:tc>
          <w:tcPr>
            <w:tcW w:w="395" w:type="pct"/>
            <w:vAlign w:val="center"/>
          </w:tcPr>
          <w:p w14:paraId="46B51FC7" w14:textId="77777777" w:rsidR="008F79BA" w:rsidRPr="00D60FFD" w:rsidRDefault="008F79BA" w:rsidP="008F79BA">
            <w:pPr>
              <w:pStyle w:val="afffffb"/>
            </w:pPr>
            <w:r w:rsidRPr="00D60FFD">
              <w:t>最大超标倍数</w:t>
            </w:r>
          </w:p>
        </w:tc>
        <w:tc>
          <w:tcPr>
            <w:tcW w:w="823" w:type="pct"/>
            <w:vAlign w:val="center"/>
          </w:tcPr>
          <w:p w14:paraId="2D90FD98" w14:textId="77777777" w:rsidR="008F79BA" w:rsidRPr="00D60FFD" w:rsidRDefault="008F79BA" w:rsidP="008F79BA">
            <w:pPr>
              <w:pStyle w:val="afffffb"/>
            </w:pPr>
            <w:r w:rsidRPr="00D60FFD">
              <w:t>浓度范围（</w:t>
            </w:r>
            <w:r w:rsidRPr="00D60FFD">
              <w:t>mg/m</w:t>
            </w:r>
            <w:r w:rsidRPr="00D60FFD">
              <w:rPr>
                <w:vertAlign w:val="superscript"/>
              </w:rPr>
              <w:t>3</w:t>
            </w:r>
            <w:r w:rsidRPr="00D60FFD">
              <w:t>）</w:t>
            </w:r>
          </w:p>
        </w:tc>
        <w:tc>
          <w:tcPr>
            <w:tcW w:w="450" w:type="pct"/>
            <w:vAlign w:val="center"/>
          </w:tcPr>
          <w:p w14:paraId="2E5D8411" w14:textId="77777777" w:rsidR="008F79BA" w:rsidRPr="00D60FFD" w:rsidRDefault="008F79BA" w:rsidP="008F79BA">
            <w:pPr>
              <w:pStyle w:val="afffffb"/>
            </w:pPr>
            <w:r w:rsidRPr="00D60FFD">
              <w:t>超标率（</w:t>
            </w:r>
            <w:r w:rsidRPr="00D60FFD">
              <w:t>%</w:t>
            </w:r>
            <w:r w:rsidRPr="00D60FFD">
              <w:t>）</w:t>
            </w:r>
          </w:p>
        </w:tc>
        <w:tc>
          <w:tcPr>
            <w:tcW w:w="495" w:type="pct"/>
            <w:vAlign w:val="center"/>
          </w:tcPr>
          <w:p w14:paraId="54A03D77" w14:textId="77777777" w:rsidR="008F79BA" w:rsidRPr="00D60FFD" w:rsidRDefault="008F79BA" w:rsidP="008F79BA">
            <w:pPr>
              <w:pStyle w:val="afffffb"/>
            </w:pPr>
            <w:r w:rsidRPr="00D60FFD">
              <w:t>最大超标倍数</w:t>
            </w:r>
          </w:p>
        </w:tc>
      </w:tr>
      <w:tr w:rsidR="008F79BA" w:rsidRPr="00D60FFD" w14:paraId="376A7A50" w14:textId="77777777" w:rsidTr="008F79BA">
        <w:trPr>
          <w:trHeight w:val="20"/>
        </w:trPr>
        <w:tc>
          <w:tcPr>
            <w:tcW w:w="515" w:type="pct"/>
            <w:vAlign w:val="center"/>
          </w:tcPr>
          <w:p w14:paraId="486095AC" w14:textId="77777777" w:rsidR="008F79BA" w:rsidRPr="00D60FFD" w:rsidRDefault="008F79BA" w:rsidP="008F79BA">
            <w:pPr>
              <w:pStyle w:val="afffffb"/>
            </w:pPr>
            <w:r w:rsidRPr="00D60FFD">
              <w:rPr>
                <w:rFonts w:hint="eastAsia"/>
              </w:rPr>
              <w:t>陈巷</w:t>
            </w:r>
          </w:p>
        </w:tc>
        <w:tc>
          <w:tcPr>
            <w:tcW w:w="881" w:type="pct"/>
            <w:vAlign w:val="center"/>
          </w:tcPr>
          <w:p w14:paraId="3C5AC06D" w14:textId="77777777" w:rsidR="008F79BA" w:rsidRPr="00D60FFD" w:rsidRDefault="008F79BA" w:rsidP="008F79BA">
            <w:pPr>
              <w:pStyle w:val="afffffb"/>
            </w:pPr>
            <w:r w:rsidRPr="00D60FFD">
              <w:rPr>
                <w:rFonts w:hint="eastAsia"/>
              </w:rPr>
              <w:t>硫酸雾</w:t>
            </w:r>
          </w:p>
        </w:tc>
        <w:tc>
          <w:tcPr>
            <w:tcW w:w="991" w:type="pct"/>
            <w:vAlign w:val="center"/>
          </w:tcPr>
          <w:p w14:paraId="0094E061" w14:textId="77777777" w:rsidR="008F79BA" w:rsidRPr="00D60FFD" w:rsidRDefault="008F79BA" w:rsidP="008F79BA">
            <w:pPr>
              <w:pStyle w:val="afffffb"/>
            </w:pPr>
            <w:r w:rsidRPr="00D60FFD">
              <w:t>0.01~0.018</w:t>
            </w:r>
          </w:p>
        </w:tc>
        <w:tc>
          <w:tcPr>
            <w:tcW w:w="450" w:type="pct"/>
            <w:vAlign w:val="center"/>
          </w:tcPr>
          <w:p w14:paraId="6A70A75A" w14:textId="77777777" w:rsidR="008F79BA" w:rsidRPr="00D60FFD" w:rsidRDefault="008F79BA" w:rsidP="008F79BA">
            <w:pPr>
              <w:pStyle w:val="afffffb"/>
            </w:pPr>
            <w:r w:rsidRPr="00D60FFD">
              <w:t>0</w:t>
            </w:r>
          </w:p>
        </w:tc>
        <w:tc>
          <w:tcPr>
            <w:tcW w:w="395" w:type="pct"/>
            <w:vAlign w:val="center"/>
          </w:tcPr>
          <w:p w14:paraId="7ED117C9" w14:textId="77777777" w:rsidR="008F79BA" w:rsidRPr="00D60FFD" w:rsidRDefault="008F79BA" w:rsidP="008F79BA">
            <w:pPr>
              <w:pStyle w:val="afffffb"/>
            </w:pPr>
            <w:r w:rsidRPr="00D60FFD">
              <w:t>0</w:t>
            </w:r>
          </w:p>
        </w:tc>
        <w:tc>
          <w:tcPr>
            <w:tcW w:w="823" w:type="pct"/>
            <w:vAlign w:val="center"/>
          </w:tcPr>
          <w:p w14:paraId="368A7B7F" w14:textId="77777777" w:rsidR="008F79BA" w:rsidRPr="00D60FFD" w:rsidRDefault="008F79BA" w:rsidP="008F79BA">
            <w:pPr>
              <w:pStyle w:val="afffffb"/>
            </w:pPr>
            <w:r w:rsidRPr="00D60FFD">
              <w:t>/</w:t>
            </w:r>
          </w:p>
        </w:tc>
        <w:tc>
          <w:tcPr>
            <w:tcW w:w="450" w:type="pct"/>
            <w:vAlign w:val="center"/>
          </w:tcPr>
          <w:p w14:paraId="79B08C2D" w14:textId="77777777" w:rsidR="008F79BA" w:rsidRPr="00D60FFD" w:rsidRDefault="008F79BA" w:rsidP="008F79BA">
            <w:pPr>
              <w:pStyle w:val="afffffb"/>
            </w:pPr>
            <w:r w:rsidRPr="00D60FFD">
              <w:t>/</w:t>
            </w:r>
          </w:p>
        </w:tc>
        <w:tc>
          <w:tcPr>
            <w:tcW w:w="495" w:type="pct"/>
            <w:vAlign w:val="center"/>
          </w:tcPr>
          <w:p w14:paraId="04FEA0C6" w14:textId="77777777" w:rsidR="008F79BA" w:rsidRPr="00D60FFD" w:rsidRDefault="008F79BA" w:rsidP="008F79BA">
            <w:pPr>
              <w:pStyle w:val="afffffb"/>
            </w:pPr>
            <w:r w:rsidRPr="00D60FFD">
              <w:t>/</w:t>
            </w:r>
          </w:p>
        </w:tc>
      </w:tr>
    </w:tbl>
    <w:p w14:paraId="0AE31340" w14:textId="77777777" w:rsidR="008F79BA" w:rsidRPr="00D60FFD" w:rsidRDefault="008F79BA" w:rsidP="00091933">
      <w:pPr>
        <w:ind w:firstLine="482"/>
        <w:rPr>
          <w:rFonts w:cs="Times New Roman"/>
          <w:b/>
        </w:rPr>
      </w:pPr>
    </w:p>
    <w:p w14:paraId="213DAAD8" w14:textId="77777777" w:rsidR="00091933" w:rsidRPr="00D60FFD" w:rsidRDefault="00091933" w:rsidP="00091933">
      <w:pPr>
        <w:ind w:firstLine="482"/>
        <w:rPr>
          <w:rFonts w:cs="Times New Roman"/>
          <w:b/>
        </w:rPr>
      </w:pPr>
      <w:r w:rsidRPr="00D60FFD">
        <w:rPr>
          <w:rFonts w:cs="Times New Roman" w:hint="eastAsia"/>
          <w:b/>
        </w:rPr>
        <w:t>（</w:t>
      </w:r>
      <w:r w:rsidRPr="00D60FFD">
        <w:rPr>
          <w:rFonts w:cs="Times New Roman"/>
          <w:b/>
        </w:rPr>
        <w:t>5</w:t>
      </w:r>
      <w:r w:rsidRPr="00D60FFD">
        <w:rPr>
          <w:rFonts w:cs="Times New Roman" w:hint="eastAsia"/>
          <w:b/>
        </w:rPr>
        <w:t>）评价方法</w:t>
      </w:r>
    </w:p>
    <w:p w14:paraId="55CFF583" w14:textId="77777777" w:rsidR="00091933" w:rsidRPr="00D60FFD" w:rsidRDefault="00091933" w:rsidP="00091933">
      <w:pPr>
        <w:ind w:firstLine="480"/>
      </w:pPr>
      <w:r w:rsidRPr="00D60FFD">
        <w:rPr>
          <w:rFonts w:hint="eastAsia"/>
        </w:rPr>
        <w:t>大气环境质量现状评价采用单因子指数法，计算公式为：</w:t>
      </w:r>
    </w:p>
    <w:p w14:paraId="260A82A6" w14:textId="77777777" w:rsidR="00091933" w:rsidRPr="00D60FFD" w:rsidRDefault="00091933" w:rsidP="00091933">
      <w:pPr>
        <w:adjustRightInd/>
        <w:snapToGrid/>
        <w:spacing w:line="500" w:lineRule="exact"/>
        <w:ind w:firstLineChars="0" w:firstLine="482"/>
        <w:jc w:val="center"/>
        <w:rPr>
          <w:rFonts w:eastAsia="仿宋_GB2312" w:cs="Times New Roman"/>
          <w:szCs w:val="24"/>
        </w:rPr>
      </w:pPr>
      <w:r w:rsidRPr="00D60FFD">
        <w:rPr>
          <w:rFonts w:eastAsia="仿宋_GB2312" w:cs="Times New Roman"/>
          <w:szCs w:val="24"/>
        </w:rPr>
        <w:t>I</w:t>
      </w:r>
      <w:r w:rsidRPr="00D60FFD">
        <w:rPr>
          <w:rFonts w:eastAsia="仿宋_GB2312" w:cs="Times New Roman"/>
          <w:szCs w:val="24"/>
          <w:vertAlign w:val="subscript"/>
        </w:rPr>
        <w:t>ij</w:t>
      </w:r>
      <w:r w:rsidRPr="00D60FFD">
        <w:rPr>
          <w:rFonts w:eastAsia="仿宋_GB2312" w:cs="Times New Roman"/>
          <w:szCs w:val="24"/>
        </w:rPr>
        <w:t>=C</w:t>
      </w:r>
      <w:r w:rsidRPr="00D60FFD">
        <w:rPr>
          <w:rFonts w:eastAsia="仿宋_GB2312" w:cs="Times New Roman"/>
          <w:szCs w:val="24"/>
          <w:vertAlign w:val="subscript"/>
        </w:rPr>
        <w:t>ij</w:t>
      </w:r>
      <w:r w:rsidRPr="00D60FFD">
        <w:rPr>
          <w:rFonts w:eastAsia="仿宋_GB2312" w:cs="Times New Roman"/>
          <w:szCs w:val="24"/>
        </w:rPr>
        <w:t>/C</w:t>
      </w:r>
      <w:r w:rsidRPr="00D60FFD">
        <w:rPr>
          <w:rFonts w:eastAsia="仿宋_GB2312" w:cs="Times New Roman"/>
          <w:szCs w:val="24"/>
          <w:vertAlign w:val="subscript"/>
        </w:rPr>
        <w:t>sj</w:t>
      </w:r>
    </w:p>
    <w:p w14:paraId="7C42EEE5" w14:textId="77777777" w:rsidR="00091933" w:rsidRPr="00D60FFD" w:rsidRDefault="00091933" w:rsidP="00091933">
      <w:pPr>
        <w:ind w:firstLine="480"/>
      </w:pPr>
      <w:r w:rsidRPr="00D60FFD">
        <w:rPr>
          <w:rFonts w:hint="eastAsia"/>
        </w:rPr>
        <w:t>式中：</w:t>
      </w:r>
      <w:r w:rsidRPr="00D60FFD">
        <w:t>I</w:t>
      </w:r>
      <w:r w:rsidRPr="00D60FFD">
        <w:rPr>
          <w:vertAlign w:val="subscript"/>
        </w:rPr>
        <w:t>ij</w:t>
      </w:r>
      <w:r w:rsidRPr="00D60FFD">
        <w:rPr>
          <w:rFonts w:hint="eastAsia"/>
        </w:rPr>
        <w:t>：第</w:t>
      </w:r>
      <w:r w:rsidRPr="00D60FFD">
        <w:t>i</w:t>
      </w:r>
      <w:r w:rsidRPr="00D60FFD">
        <w:rPr>
          <w:rFonts w:hint="eastAsia"/>
        </w:rPr>
        <w:t>种污染物在第</w:t>
      </w:r>
      <w:r w:rsidRPr="00D60FFD">
        <w:t>j</w:t>
      </w:r>
      <w:r w:rsidRPr="00D60FFD">
        <w:rPr>
          <w:rFonts w:hint="eastAsia"/>
        </w:rPr>
        <w:t>点的标准指数；</w:t>
      </w:r>
    </w:p>
    <w:p w14:paraId="2ED3CA2B" w14:textId="77777777" w:rsidR="00091933" w:rsidRPr="00D60FFD" w:rsidRDefault="00091933" w:rsidP="00091933">
      <w:pPr>
        <w:ind w:firstLine="480"/>
      </w:pPr>
      <w:r w:rsidRPr="00D60FFD">
        <w:t xml:space="preserve">      C</w:t>
      </w:r>
      <w:r w:rsidRPr="00D60FFD">
        <w:rPr>
          <w:vertAlign w:val="subscript"/>
        </w:rPr>
        <w:t>ij</w:t>
      </w:r>
      <w:r w:rsidRPr="00D60FFD">
        <w:rPr>
          <w:rFonts w:hint="eastAsia"/>
        </w:rPr>
        <w:t>：第</w:t>
      </w:r>
      <w:r w:rsidRPr="00D60FFD">
        <w:t>i</w:t>
      </w:r>
      <w:r w:rsidRPr="00D60FFD">
        <w:rPr>
          <w:rFonts w:hint="eastAsia"/>
        </w:rPr>
        <w:t>种污染物在第</w:t>
      </w:r>
      <w:r w:rsidRPr="00D60FFD">
        <w:t>j</w:t>
      </w:r>
      <w:r w:rsidRPr="00D60FFD">
        <w:rPr>
          <w:rFonts w:hint="eastAsia"/>
        </w:rPr>
        <w:t>点的监测值，</w:t>
      </w:r>
      <w:r w:rsidRPr="00D60FFD">
        <w:t>mg/m</w:t>
      </w:r>
      <w:r w:rsidRPr="00D60FFD">
        <w:rPr>
          <w:vertAlign w:val="superscript"/>
        </w:rPr>
        <w:t>3</w:t>
      </w:r>
      <w:r w:rsidRPr="00D60FFD">
        <w:rPr>
          <w:rFonts w:hint="eastAsia"/>
        </w:rPr>
        <w:t>；</w:t>
      </w:r>
    </w:p>
    <w:p w14:paraId="0DFF9A95" w14:textId="77777777" w:rsidR="00091933" w:rsidRPr="00D60FFD" w:rsidRDefault="00091933" w:rsidP="00091933">
      <w:pPr>
        <w:ind w:firstLine="480"/>
      </w:pPr>
      <w:r w:rsidRPr="00D60FFD">
        <w:t xml:space="preserve">      C</w:t>
      </w:r>
      <w:r w:rsidRPr="00D60FFD">
        <w:rPr>
          <w:vertAlign w:val="subscript"/>
        </w:rPr>
        <w:t>sj</w:t>
      </w:r>
      <w:r w:rsidRPr="00D60FFD">
        <w:rPr>
          <w:rFonts w:hint="eastAsia"/>
        </w:rPr>
        <w:t>：第</w:t>
      </w:r>
      <w:r w:rsidRPr="00D60FFD">
        <w:t>i</w:t>
      </w:r>
      <w:r w:rsidRPr="00D60FFD">
        <w:rPr>
          <w:rFonts w:hint="eastAsia"/>
        </w:rPr>
        <w:t>种污染物的评价标准，</w:t>
      </w:r>
      <w:r w:rsidRPr="00D60FFD">
        <w:t>mg/m</w:t>
      </w:r>
      <w:r w:rsidRPr="00D60FFD">
        <w:rPr>
          <w:vertAlign w:val="superscript"/>
        </w:rPr>
        <w:t>3</w:t>
      </w:r>
      <w:r w:rsidRPr="00D60FFD">
        <w:rPr>
          <w:rFonts w:hint="eastAsia"/>
        </w:rPr>
        <w:t>；</w:t>
      </w:r>
    </w:p>
    <w:p w14:paraId="21D9FA22" w14:textId="77777777" w:rsidR="00091933" w:rsidRPr="00D60FFD" w:rsidRDefault="00091933" w:rsidP="00091933">
      <w:pPr>
        <w:ind w:firstLine="480"/>
      </w:pPr>
      <w:r w:rsidRPr="00D60FFD">
        <w:rPr>
          <w:rFonts w:hint="eastAsia"/>
        </w:rPr>
        <w:t>当以上公式计算的污染指数</w:t>
      </w:r>
      <w:r w:rsidRPr="00D60FFD">
        <w:t>I</w:t>
      </w:r>
      <w:r w:rsidRPr="00D60FFD">
        <w:rPr>
          <w:vertAlign w:val="subscript"/>
        </w:rPr>
        <w:t>ij</w:t>
      </w:r>
      <w:r w:rsidRPr="00D60FFD">
        <w:rPr>
          <w:rFonts w:hint="eastAsia"/>
        </w:rPr>
        <w:t>≥</w:t>
      </w:r>
      <w:r w:rsidRPr="00D60FFD">
        <w:t>1</w:t>
      </w:r>
      <w:r w:rsidRPr="00D60FFD">
        <w:rPr>
          <w:rFonts w:hint="eastAsia"/>
        </w:rPr>
        <w:t>时，即表明该项指标已经超过了规定的质量标准。</w:t>
      </w:r>
    </w:p>
    <w:p w14:paraId="425DA013" w14:textId="77777777" w:rsidR="00091933" w:rsidRPr="00D60FFD" w:rsidRDefault="00091933" w:rsidP="00091933">
      <w:pPr>
        <w:ind w:firstLine="482"/>
        <w:rPr>
          <w:rFonts w:cs="Times New Roman"/>
          <w:b/>
        </w:rPr>
      </w:pPr>
      <w:r w:rsidRPr="00D60FFD">
        <w:rPr>
          <w:rFonts w:cs="Times New Roman" w:hint="eastAsia"/>
          <w:b/>
        </w:rPr>
        <w:t>（</w:t>
      </w:r>
      <w:r w:rsidR="00EF36CF" w:rsidRPr="00D60FFD">
        <w:rPr>
          <w:rFonts w:cs="Times New Roman"/>
          <w:b/>
        </w:rPr>
        <w:t>6</w:t>
      </w:r>
      <w:r w:rsidRPr="00D60FFD">
        <w:rPr>
          <w:rFonts w:cs="Times New Roman" w:hint="eastAsia"/>
          <w:b/>
        </w:rPr>
        <w:t>）评价结果</w:t>
      </w:r>
    </w:p>
    <w:p w14:paraId="1CD2DBCF" w14:textId="77777777" w:rsidR="00091933" w:rsidRPr="00D60FFD" w:rsidRDefault="00091933" w:rsidP="00091933">
      <w:pPr>
        <w:ind w:firstLine="480"/>
      </w:pPr>
      <w:r w:rsidRPr="00D60FFD">
        <w:t>按照上述评价方法，本次区域大气环境质量现状评价结果汇总见表</w:t>
      </w:r>
      <w:r w:rsidRPr="00D60FFD">
        <w:rPr>
          <w:rFonts w:hint="eastAsia"/>
        </w:rPr>
        <w:t>4.</w:t>
      </w:r>
      <w:r w:rsidRPr="00D60FFD">
        <w:t>2.1-</w:t>
      </w:r>
      <w:r w:rsidR="001C58C9" w:rsidRPr="00D60FFD">
        <w:t>10</w:t>
      </w:r>
      <w:r w:rsidRPr="00D60FFD">
        <w:t>。</w:t>
      </w:r>
    </w:p>
    <w:p w14:paraId="6047650C" w14:textId="77777777" w:rsidR="00091933" w:rsidRPr="00D60FFD" w:rsidRDefault="00091933" w:rsidP="00091933">
      <w:pPr>
        <w:spacing w:line="500" w:lineRule="exact"/>
        <w:ind w:firstLineChars="0" w:firstLine="0"/>
        <w:jc w:val="center"/>
        <w:rPr>
          <w:rFonts w:eastAsia="黑体"/>
        </w:rPr>
      </w:pPr>
      <w:r w:rsidRPr="00D60FFD">
        <w:rPr>
          <w:rFonts w:eastAsia="黑体"/>
        </w:rPr>
        <w:t>表</w:t>
      </w:r>
      <w:r w:rsidRPr="00D60FFD">
        <w:rPr>
          <w:rFonts w:eastAsia="黑体" w:hint="eastAsia"/>
        </w:rPr>
        <w:t>4.</w:t>
      </w:r>
      <w:r w:rsidRPr="00D60FFD">
        <w:rPr>
          <w:rFonts w:eastAsia="黑体"/>
        </w:rPr>
        <w:t>2.1-</w:t>
      </w:r>
      <w:r w:rsidR="001C58C9" w:rsidRPr="00D60FFD">
        <w:rPr>
          <w:rFonts w:eastAsia="黑体"/>
        </w:rPr>
        <w:t>10</w:t>
      </w:r>
      <w:r w:rsidRPr="00D60FFD">
        <w:rPr>
          <w:rFonts w:eastAsia="黑体"/>
        </w:rPr>
        <w:t xml:space="preserve">  </w:t>
      </w:r>
      <w:r w:rsidRPr="00D60FFD">
        <w:rPr>
          <w:rFonts w:eastAsia="黑体"/>
        </w:rPr>
        <w:t>大气环境质量现状评价结果一览表</w:t>
      </w:r>
    </w:p>
    <w:tbl>
      <w:tblPr>
        <w:tblStyle w:val="ab"/>
        <w:tblW w:w="5000" w:type="pct"/>
        <w:tblLook w:val="0000" w:firstRow="0" w:lastRow="0" w:firstColumn="0" w:lastColumn="0" w:noHBand="0" w:noVBand="0"/>
      </w:tblPr>
      <w:tblGrid>
        <w:gridCol w:w="851"/>
        <w:gridCol w:w="1557"/>
        <w:gridCol w:w="1702"/>
        <w:gridCol w:w="1702"/>
        <w:gridCol w:w="1702"/>
        <w:gridCol w:w="1513"/>
      </w:tblGrid>
      <w:tr w:rsidR="001C58C9" w:rsidRPr="00D60FFD" w14:paraId="5928CF7D" w14:textId="77777777" w:rsidTr="003D72B2">
        <w:trPr>
          <w:trHeight w:val="20"/>
        </w:trPr>
        <w:tc>
          <w:tcPr>
            <w:tcW w:w="471" w:type="pct"/>
            <w:vMerge w:val="restart"/>
            <w:vAlign w:val="center"/>
          </w:tcPr>
          <w:p w14:paraId="2DFC56D3" w14:textId="77777777" w:rsidR="001C58C9" w:rsidRPr="00D60FFD" w:rsidRDefault="001C58C9" w:rsidP="001C58C9">
            <w:pPr>
              <w:pStyle w:val="afffffb"/>
            </w:pPr>
            <w:r w:rsidRPr="00D60FFD">
              <w:t>监测点位</w:t>
            </w:r>
          </w:p>
        </w:tc>
        <w:tc>
          <w:tcPr>
            <w:tcW w:w="862" w:type="pct"/>
            <w:vMerge w:val="restart"/>
            <w:vAlign w:val="center"/>
          </w:tcPr>
          <w:p w14:paraId="449BB1D9" w14:textId="77777777" w:rsidR="001C58C9" w:rsidRPr="00D60FFD" w:rsidRDefault="001C58C9" w:rsidP="001C58C9">
            <w:pPr>
              <w:pStyle w:val="afffffb"/>
            </w:pPr>
            <w:r w:rsidRPr="00D60FFD">
              <w:t>监测项目</w:t>
            </w:r>
          </w:p>
        </w:tc>
        <w:tc>
          <w:tcPr>
            <w:tcW w:w="1885" w:type="pct"/>
            <w:gridSpan w:val="2"/>
            <w:vAlign w:val="center"/>
          </w:tcPr>
          <w:p w14:paraId="24029977" w14:textId="77777777" w:rsidR="001C58C9" w:rsidRPr="00D60FFD" w:rsidRDefault="001C58C9" w:rsidP="001C58C9">
            <w:pPr>
              <w:pStyle w:val="afffffb"/>
            </w:pPr>
            <w:r w:rsidRPr="00D60FFD">
              <w:t>1</w:t>
            </w:r>
            <w:r w:rsidRPr="00D60FFD">
              <w:t>小时（一次）平均浓度污染指数</w:t>
            </w:r>
          </w:p>
        </w:tc>
        <w:tc>
          <w:tcPr>
            <w:tcW w:w="1781" w:type="pct"/>
            <w:gridSpan w:val="2"/>
            <w:vAlign w:val="center"/>
          </w:tcPr>
          <w:p w14:paraId="12C63696" w14:textId="77777777" w:rsidR="001C58C9" w:rsidRPr="00D60FFD" w:rsidRDefault="001C58C9" w:rsidP="001C58C9">
            <w:pPr>
              <w:pStyle w:val="afffffb"/>
            </w:pPr>
            <w:r w:rsidRPr="00D60FFD">
              <w:t>日平均浓度污染指数</w:t>
            </w:r>
          </w:p>
        </w:tc>
      </w:tr>
      <w:tr w:rsidR="001C58C9" w:rsidRPr="00D60FFD" w14:paraId="3D1B3023" w14:textId="77777777" w:rsidTr="003D72B2">
        <w:trPr>
          <w:trHeight w:val="96"/>
        </w:trPr>
        <w:tc>
          <w:tcPr>
            <w:tcW w:w="471" w:type="pct"/>
            <w:vMerge/>
            <w:vAlign w:val="center"/>
          </w:tcPr>
          <w:p w14:paraId="0DACD4B1" w14:textId="77777777" w:rsidR="001C58C9" w:rsidRPr="00D60FFD" w:rsidRDefault="001C58C9" w:rsidP="001C58C9">
            <w:pPr>
              <w:pStyle w:val="afffffb"/>
            </w:pPr>
          </w:p>
        </w:tc>
        <w:tc>
          <w:tcPr>
            <w:tcW w:w="862" w:type="pct"/>
            <w:vMerge/>
            <w:vAlign w:val="center"/>
          </w:tcPr>
          <w:p w14:paraId="3A683B74" w14:textId="77777777" w:rsidR="001C58C9" w:rsidRPr="00D60FFD" w:rsidRDefault="001C58C9" w:rsidP="001C58C9">
            <w:pPr>
              <w:pStyle w:val="afffffb"/>
            </w:pPr>
          </w:p>
        </w:tc>
        <w:tc>
          <w:tcPr>
            <w:tcW w:w="943" w:type="pct"/>
            <w:vAlign w:val="center"/>
          </w:tcPr>
          <w:p w14:paraId="4BBDB0F9" w14:textId="77777777" w:rsidR="001C58C9" w:rsidRPr="00D60FFD" w:rsidRDefault="001C58C9" w:rsidP="001C58C9">
            <w:pPr>
              <w:pStyle w:val="afffffb"/>
            </w:pPr>
            <w:r w:rsidRPr="00D60FFD">
              <w:t>最小值</w:t>
            </w:r>
          </w:p>
        </w:tc>
        <w:tc>
          <w:tcPr>
            <w:tcW w:w="943" w:type="pct"/>
            <w:vAlign w:val="center"/>
          </w:tcPr>
          <w:p w14:paraId="473B2682" w14:textId="77777777" w:rsidR="001C58C9" w:rsidRPr="00D60FFD" w:rsidRDefault="001C58C9" w:rsidP="001C58C9">
            <w:pPr>
              <w:pStyle w:val="afffffb"/>
            </w:pPr>
            <w:r w:rsidRPr="00D60FFD">
              <w:t>最大值</w:t>
            </w:r>
          </w:p>
        </w:tc>
        <w:tc>
          <w:tcPr>
            <w:tcW w:w="943" w:type="pct"/>
            <w:vAlign w:val="center"/>
          </w:tcPr>
          <w:p w14:paraId="43413234" w14:textId="77777777" w:rsidR="001C58C9" w:rsidRPr="00D60FFD" w:rsidRDefault="001C58C9" w:rsidP="001C58C9">
            <w:pPr>
              <w:pStyle w:val="afffffb"/>
            </w:pPr>
            <w:r w:rsidRPr="00D60FFD">
              <w:t>最小值</w:t>
            </w:r>
          </w:p>
        </w:tc>
        <w:tc>
          <w:tcPr>
            <w:tcW w:w="838" w:type="pct"/>
            <w:vAlign w:val="center"/>
          </w:tcPr>
          <w:p w14:paraId="372FBABA" w14:textId="77777777" w:rsidR="001C58C9" w:rsidRPr="00D60FFD" w:rsidRDefault="001C58C9" w:rsidP="001C58C9">
            <w:pPr>
              <w:pStyle w:val="afffffb"/>
            </w:pPr>
            <w:r w:rsidRPr="00D60FFD">
              <w:t>最大值</w:t>
            </w:r>
          </w:p>
        </w:tc>
      </w:tr>
      <w:tr w:rsidR="001C58C9" w:rsidRPr="00D60FFD" w14:paraId="2E42EAEC" w14:textId="77777777" w:rsidTr="003D72B2">
        <w:trPr>
          <w:trHeight w:val="90"/>
        </w:trPr>
        <w:tc>
          <w:tcPr>
            <w:tcW w:w="471" w:type="pct"/>
            <w:vMerge w:val="restart"/>
            <w:vAlign w:val="center"/>
          </w:tcPr>
          <w:p w14:paraId="57127BE4" w14:textId="77777777" w:rsidR="001C58C9" w:rsidRPr="00D60FFD" w:rsidRDefault="001C58C9" w:rsidP="001C58C9">
            <w:pPr>
              <w:pStyle w:val="afffffb"/>
            </w:pPr>
            <w:r w:rsidRPr="00D60FFD">
              <w:t>G1</w:t>
            </w:r>
          </w:p>
          <w:p w14:paraId="7B27B71C" w14:textId="77777777" w:rsidR="001C58C9" w:rsidRPr="00D60FFD" w:rsidRDefault="001C58C9" w:rsidP="001C58C9">
            <w:pPr>
              <w:pStyle w:val="afffffb"/>
            </w:pPr>
            <w:r w:rsidRPr="00D60FFD">
              <w:rPr>
                <w:rFonts w:hint="eastAsia"/>
              </w:rPr>
              <w:t>于家村</w:t>
            </w:r>
          </w:p>
        </w:tc>
        <w:tc>
          <w:tcPr>
            <w:tcW w:w="862" w:type="pct"/>
            <w:vAlign w:val="center"/>
          </w:tcPr>
          <w:p w14:paraId="3DA8B2D8" w14:textId="77777777" w:rsidR="001C58C9" w:rsidRPr="00D60FFD" w:rsidRDefault="001C58C9" w:rsidP="001C58C9">
            <w:pPr>
              <w:pStyle w:val="afffffb"/>
            </w:pPr>
            <w:r w:rsidRPr="00D60FFD">
              <w:rPr>
                <w:rFonts w:hint="eastAsia"/>
              </w:rPr>
              <w:t>HF</w:t>
            </w:r>
          </w:p>
        </w:tc>
        <w:tc>
          <w:tcPr>
            <w:tcW w:w="943" w:type="pct"/>
            <w:vAlign w:val="center"/>
          </w:tcPr>
          <w:p w14:paraId="0BE1E41C" w14:textId="77777777" w:rsidR="001C58C9" w:rsidRPr="00D60FFD" w:rsidRDefault="001C58C9" w:rsidP="001C58C9">
            <w:pPr>
              <w:pStyle w:val="afffffb"/>
            </w:pPr>
            <w:r w:rsidRPr="00D60FFD">
              <w:t>/</w:t>
            </w:r>
          </w:p>
        </w:tc>
        <w:tc>
          <w:tcPr>
            <w:tcW w:w="943" w:type="pct"/>
            <w:vAlign w:val="center"/>
          </w:tcPr>
          <w:p w14:paraId="73F8BF44" w14:textId="77777777" w:rsidR="001C58C9" w:rsidRPr="00D60FFD" w:rsidRDefault="001C58C9" w:rsidP="001C58C9">
            <w:pPr>
              <w:pStyle w:val="afffffb"/>
            </w:pPr>
            <w:r w:rsidRPr="00D60FFD">
              <w:t>/</w:t>
            </w:r>
          </w:p>
        </w:tc>
        <w:tc>
          <w:tcPr>
            <w:tcW w:w="943" w:type="pct"/>
            <w:vAlign w:val="center"/>
          </w:tcPr>
          <w:p w14:paraId="28CE7D47" w14:textId="77777777" w:rsidR="001C58C9" w:rsidRPr="00D60FFD" w:rsidRDefault="001C58C9" w:rsidP="001C58C9">
            <w:pPr>
              <w:pStyle w:val="afffffb"/>
            </w:pPr>
            <w:r w:rsidRPr="00D60FFD">
              <w:t>/</w:t>
            </w:r>
          </w:p>
        </w:tc>
        <w:tc>
          <w:tcPr>
            <w:tcW w:w="838" w:type="pct"/>
            <w:vAlign w:val="center"/>
          </w:tcPr>
          <w:p w14:paraId="14A8E416" w14:textId="77777777" w:rsidR="001C58C9" w:rsidRPr="00D60FFD" w:rsidRDefault="001C58C9" w:rsidP="001C58C9">
            <w:pPr>
              <w:pStyle w:val="afffffb"/>
            </w:pPr>
            <w:r w:rsidRPr="00D60FFD">
              <w:t>/</w:t>
            </w:r>
          </w:p>
        </w:tc>
      </w:tr>
      <w:tr w:rsidR="001C58C9" w:rsidRPr="00D60FFD" w14:paraId="02244B76" w14:textId="77777777" w:rsidTr="003D72B2">
        <w:trPr>
          <w:trHeight w:val="20"/>
        </w:trPr>
        <w:tc>
          <w:tcPr>
            <w:tcW w:w="471" w:type="pct"/>
            <w:vMerge/>
            <w:vAlign w:val="center"/>
          </w:tcPr>
          <w:p w14:paraId="583B2BC9" w14:textId="77777777" w:rsidR="001C58C9" w:rsidRPr="00D60FFD" w:rsidRDefault="001C58C9" w:rsidP="001C58C9">
            <w:pPr>
              <w:pStyle w:val="afffffb"/>
            </w:pPr>
          </w:p>
        </w:tc>
        <w:tc>
          <w:tcPr>
            <w:tcW w:w="862" w:type="pct"/>
            <w:vAlign w:val="center"/>
          </w:tcPr>
          <w:p w14:paraId="710BA5DE" w14:textId="77777777" w:rsidR="001C58C9" w:rsidRPr="00D60FFD" w:rsidRDefault="001C58C9" w:rsidP="001C58C9">
            <w:pPr>
              <w:pStyle w:val="afffffb"/>
            </w:pPr>
            <w:r w:rsidRPr="00D60FFD">
              <w:rPr>
                <w:rFonts w:hint="eastAsia"/>
              </w:rPr>
              <w:t>汞</w:t>
            </w:r>
          </w:p>
        </w:tc>
        <w:tc>
          <w:tcPr>
            <w:tcW w:w="943" w:type="pct"/>
            <w:vAlign w:val="center"/>
          </w:tcPr>
          <w:p w14:paraId="66E72C68" w14:textId="77777777" w:rsidR="001C58C9" w:rsidRPr="00D60FFD" w:rsidRDefault="001C58C9" w:rsidP="001C58C9">
            <w:pPr>
              <w:pStyle w:val="afffffb"/>
            </w:pPr>
            <w:r w:rsidRPr="00D60FFD">
              <w:t>/</w:t>
            </w:r>
          </w:p>
        </w:tc>
        <w:tc>
          <w:tcPr>
            <w:tcW w:w="943" w:type="pct"/>
            <w:vAlign w:val="center"/>
          </w:tcPr>
          <w:p w14:paraId="4D9F8E3D" w14:textId="77777777" w:rsidR="001C58C9" w:rsidRPr="00D60FFD" w:rsidRDefault="001C58C9" w:rsidP="001C58C9">
            <w:pPr>
              <w:pStyle w:val="afffffb"/>
            </w:pPr>
            <w:r w:rsidRPr="00D60FFD">
              <w:t>/</w:t>
            </w:r>
          </w:p>
        </w:tc>
        <w:tc>
          <w:tcPr>
            <w:tcW w:w="943" w:type="pct"/>
            <w:vAlign w:val="center"/>
          </w:tcPr>
          <w:p w14:paraId="7D2088AE" w14:textId="77777777" w:rsidR="001C58C9" w:rsidRPr="00D60FFD" w:rsidRDefault="001C58C9" w:rsidP="001C58C9">
            <w:pPr>
              <w:pStyle w:val="afffffb"/>
            </w:pPr>
            <w:r w:rsidRPr="00D60FFD">
              <w:t>/</w:t>
            </w:r>
          </w:p>
        </w:tc>
        <w:tc>
          <w:tcPr>
            <w:tcW w:w="838" w:type="pct"/>
            <w:vAlign w:val="center"/>
          </w:tcPr>
          <w:p w14:paraId="64288933" w14:textId="77777777" w:rsidR="001C58C9" w:rsidRPr="00D60FFD" w:rsidRDefault="001C58C9" w:rsidP="001C58C9">
            <w:pPr>
              <w:pStyle w:val="afffffb"/>
            </w:pPr>
            <w:r w:rsidRPr="00D60FFD">
              <w:t>/</w:t>
            </w:r>
          </w:p>
        </w:tc>
      </w:tr>
      <w:tr w:rsidR="001C58C9" w:rsidRPr="00D60FFD" w14:paraId="1232F019" w14:textId="77777777" w:rsidTr="003D72B2">
        <w:trPr>
          <w:trHeight w:val="20"/>
        </w:trPr>
        <w:tc>
          <w:tcPr>
            <w:tcW w:w="471" w:type="pct"/>
            <w:vMerge/>
            <w:vAlign w:val="center"/>
          </w:tcPr>
          <w:p w14:paraId="456FB0DA" w14:textId="77777777" w:rsidR="001C58C9" w:rsidRPr="00D60FFD" w:rsidRDefault="001C58C9" w:rsidP="001C58C9">
            <w:pPr>
              <w:pStyle w:val="afffffb"/>
            </w:pPr>
          </w:p>
        </w:tc>
        <w:tc>
          <w:tcPr>
            <w:tcW w:w="862" w:type="pct"/>
            <w:vAlign w:val="center"/>
          </w:tcPr>
          <w:p w14:paraId="68E083DF" w14:textId="77777777" w:rsidR="001C58C9" w:rsidRPr="00D60FFD" w:rsidRDefault="001C58C9" w:rsidP="001C58C9">
            <w:pPr>
              <w:pStyle w:val="afffffb"/>
            </w:pPr>
            <w:r w:rsidRPr="00D60FFD">
              <w:rPr>
                <w:rFonts w:hint="eastAsia"/>
              </w:rPr>
              <w:t>砷</w:t>
            </w:r>
          </w:p>
        </w:tc>
        <w:tc>
          <w:tcPr>
            <w:tcW w:w="943" w:type="pct"/>
            <w:vAlign w:val="center"/>
          </w:tcPr>
          <w:p w14:paraId="082FE957" w14:textId="77777777" w:rsidR="001C58C9" w:rsidRPr="00D60FFD" w:rsidRDefault="001C58C9" w:rsidP="001C58C9">
            <w:pPr>
              <w:pStyle w:val="afffffb"/>
            </w:pPr>
            <w:r w:rsidRPr="00D60FFD">
              <w:t>/</w:t>
            </w:r>
          </w:p>
        </w:tc>
        <w:tc>
          <w:tcPr>
            <w:tcW w:w="943" w:type="pct"/>
            <w:vAlign w:val="center"/>
          </w:tcPr>
          <w:p w14:paraId="31177497" w14:textId="77777777" w:rsidR="001C58C9" w:rsidRPr="00D60FFD" w:rsidRDefault="001C58C9" w:rsidP="001C58C9">
            <w:pPr>
              <w:pStyle w:val="afffffb"/>
            </w:pPr>
            <w:r w:rsidRPr="00D60FFD">
              <w:t>/</w:t>
            </w:r>
          </w:p>
        </w:tc>
        <w:tc>
          <w:tcPr>
            <w:tcW w:w="943" w:type="pct"/>
            <w:vAlign w:val="center"/>
          </w:tcPr>
          <w:p w14:paraId="6BE0915B" w14:textId="77777777" w:rsidR="001C58C9" w:rsidRPr="00D60FFD" w:rsidRDefault="001C58C9" w:rsidP="001C58C9">
            <w:pPr>
              <w:pStyle w:val="afffffb"/>
            </w:pPr>
            <w:r w:rsidRPr="00D60FFD">
              <w:t>/</w:t>
            </w:r>
          </w:p>
        </w:tc>
        <w:tc>
          <w:tcPr>
            <w:tcW w:w="838" w:type="pct"/>
            <w:vAlign w:val="center"/>
          </w:tcPr>
          <w:p w14:paraId="21353B5C" w14:textId="77777777" w:rsidR="001C58C9" w:rsidRPr="00D60FFD" w:rsidRDefault="001C58C9" w:rsidP="001C58C9">
            <w:pPr>
              <w:pStyle w:val="afffffb"/>
            </w:pPr>
            <w:r w:rsidRPr="00D60FFD">
              <w:t>/</w:t>
            </w:r>
          </w:p>
        </w:tc>
      </w:tr>
      <w:tr w:rsidR="001C58C9" w:rsidRPr="00D60FFD" w14:paraId="435D14B5" w14:textId="77777777" w:rsidTr="003D72B2">
        <w:trPr>
          <w:trHeight w:val="20"/>
        </w:trPr>
        <w:tc>
          <w:tcPr>
            <w:tcW w:w="471" w:type="pct"/>
            <w:vMerge/>
            <w:vAlign w:val="center"/>
          </w:tcPr>
          <w:p w14:paraId="4731A0FC" w14:textId="77777777" w:rsidR="001C58C9" w:rsidRPr="00D60FFD" w:rsidRDefault="001C58C9" w:rsidP="001C58C9">
            <w:pPr>
              <w:pStyle w:val="afffffb"/>
            </w:pPr>
          </w:p>
        </w:tc>
        <w:tc>
          <w:tcPr>
            <w:tcW w:w="862" w:type="pct"/>
            <w:vAlign w:val="center"/>
          </w:tcPr>
          <w:p w14:paraId="55F9BC56" w14:textId="77777777" w:rsidR="001C58C9" w:rsidRPr="00D60FFD" w:rsidRDefault="001C58C9" w:rsidP="001C58C9">
            <w:pPr>
              <w:pStyle w:val="afffffb"/>
            </w:pPr>
            <w:r w:rsidRPr="00D60FFD">
              <w:rPr>
                <w:rFonts w:hint="eastAsia"/>
              </w:rPr>
              <w:t>镉</w:t>
            </w:r>
          </w:p>
        </w:tc>
        <w:tc>
          <w:tcPr>
            <w:tcW w:w="943" w:type="pct"/>
            <w:vAlign w:val="center"/>
          </w:tcPr>
          <w:p w14:paraId="68BB1272" w14:textId="77777777" w:rsidR="001C58C9" w:rsidRPr="00D60FFD" w:rsidRDefault="001C58C9" w:rsidP="001C58C9">
            <w:pPr>
              <w:pStyle w:val="afffffb"/>
            </w:pPr>
            <w:r w:rsidRPr="00D60FFD">
              <w:t>/</w:t>
            </w:r>
          </w:p>
        </w:tc>
        <w:tc>
          <w:tcPr>
            <w:tcW w:w="943" w:type="pct"/>
            <w:vAlign w:val="center"/>
          </w:tcPr>
          <w:p w14:paraId="6BBF8C22" w14:textId="77777777" w:rsidR="001C58C9" w:rsidRPr="00D60FFD" w:rsidRDefault="001C58C9" w:rsidP="001C58C9">
            <w:pPr>
              <w:pStyle w:val="afffffb"/>
            </w:pPr>
            <w:r w:rsidRPr="00D60FFD">
              <w:t>/</w:t>
            </w:r>
          </w:p>
        </w:tc>
        <w:tc>
          <w:tcPr>
            <w:tcW w:w="943" w:type="pct"/>
            <w:vAlign w:val="center"/>
          </w:tcPr>
          <w:p w14:paraId="2E6FE3B2" w14:textId="77777777" w:rsidR="001C58C9" w:rsidRPr="00D60FFD" w:rsidRDefault="001C58C9" w:rsidP="001C58C9">
            <w:pPr>
              <w:pStyle w:val="afffffb"/>
            </w:pPr>
            <w:r w:rsidRPr="00D60FFD">
              <w:t>/</w:t>
            </w:r>
          </w:p>
        </w:tc>
        <w:tc>
          <w:tcPr>
            <w:tcW w:w="838" w:type="pct"/>
            <w:vAlign w:val="center"/>
          </w:tcPr>
          <w:p w14:paraId="157EFA82" w14:textId="77777777" w:rsidR="001C58C9" w:rsidRPr="00D60FFD" w:rsidRDefault="001C58C9" w:rsidP="001C58C9">
            <w:pPr>
              <w:pStyle w:val="afffffb"/>
            </w:pPr>
            <w:r w:rsidRPr="00D60FFD">
              <w:t>/</w:t>
            </w:r>
          </w:p>
        </w:tc>
      </w:tr>
      <w:tr w:rsidR="001C58C9" w:rsidRPr="00D60FFD" w14:paraId="0E6E72D9" w14:textId="77777777" w:rsidTr="003D72B2">
        <w:trPr>
          <w:trHeight w:val="20"/>
        </w:trPr>
        <w:tc>
          <w:tcPr>
            <w:tcW w:w="471" w:type="pct"/>
            <w:vMerge/>
            <w:vAlign w:val="center"/>
          </w:tcPr>
          <w:p w14:paraId="64F04888" w14:textId="77777777" w:rsidR="001C58C9" w:rsidRPr="00D60FFD" w:rsidRDefault="001C58C9" w:rsidP="001C58C9">
            <w:pPr>
              <w:pStyle w:val="afffffb"/>
            </w:pPr>
          </w:p>
        </w:tc>
        <w:tc>
          <w:tcPr>
            <w:tcW w:w="862" w:type="pct"/>
            <w:vAlign w:val="center"/>
          </w:tcPr>
          <w:p w14:paraId="711B6F02" w14:textId="77777777" w:rsidR="001C58C9" w:rsidRPr="00D60FFD" w:rsidRDefault="001C58C9" w:rsidP="001C58C9">
            <w:pPr>
              <w:pStyle w:val="afffffb"/>
            </w:pPr>
            <w:r w:rsidRPr="00D60FFD">
              <w:rPr>
                <w:rFonts w:hint="eastAsia"/>
              </w:rPr>
              <w:t>铅</w:t>
            </w:r>
          </w:p>
        </w:tc>
        <w:tc>
          <w:tcPr>
            <w:tcW w:w="943" w:type="pct"/>
            <w:vAlign w:val="center"/>
          </w:tcPr>
          <w:p w14:paraId="447E8541" w14:textId="77777777" w:rsidR="001C58C9" w:rsidRPr="00D60FFD" w:rsidRDefault="001C58C9" w:rsidP="001C58C9">
            <w:pPr>
              <w:pStyle w:val="afffffb"/>
            </w:pPr>
            <w:r w:rsidRPr="00D60FFD">
              <w:t>/</w:t>
            </w:r>
          </w:p>
        </w:tc>
        <w:tc>
          <w:tcPr>
            <w:tcW w:w="943" w:type="pct"/>
            <w:vAlign w:val="center"/>
          </w:tcPr>
          <w:p w14:paraId="44CAED3F" w14:textId="77777777" w:rsidR="001C58C9" w:rsidRPr="00D60FFD" w:rsidRDefault="001C58C9" w:rsidP="001C58C9">
            <w:pPr>
              <w:pStyle w:val="afffffb"/>
            </w:pPr>
            <w:r w:rsidRPr="00D60FFD">
              <w:t>/</w:t>
            </w:r>
          </w:p>
        </w:tc>
        <w:tc>
          <w:tcPr>
            <w:tcW w:w="943" w:type="pct"/>
            <w:vAlign w:val="center"/>
          </w:tcPr>
          <w:p w14:paraId="37FC7389" w14:textId="77777777" w:rsidR="001C58C9" w:rsidRPr="00D60FFD" w:rsidRDefault="001C58C9" w:rsidP="001C58C9">
            <w:pPr>
              <w:pStyle w:val="afffffb"/>
            </w:pPr>
            <w:r w:rsidRPr="00D60FFD">
              <w:t>/</w:t>
            </w:r>
          </w:p>
        </w:tc>
        <w:tc>
          <w:tcPr>
            <w:tcW w:w="838" w:type="pct"/>
            <w:vAlign w:val="center"/>
          </w:tcPr>
          <w:p w14:paraId="6AE92CF4" w14:textId="77777777" w:rsidR="001C58C9" w:rsidRPr="00D60FFD" w:rsidRDefault="001C58C9" w:rsidP="001C58C9">
            <w:pPr>
              <w:pStyle w:val="afffffb"/>
            </w:pPr>
            <w:r w:rsidRPr="00D60FFD">
              <w:t>/</w:t>
            </w:r>
          </w:p>
        </w:tc>
      </w:tr>
      <w:tr w:rsidR="001C58C9" w:rsidRPr="00D60FFD" w14:paraId="6C38FECE" w14:textId="77777777" w:rsidTr="003D72B2">
        <w:trPr>
          <w:trHeight w:val="20"/>
        </w:trPr>
        <w:tc>
          <w:tcPr>
            <w:tcW w:w="471" w:type="pct"/>
            <w:vMerge/>
            <w:vAlign w:val="center"/>
          </w:tcPr>
          <w:p w14:paraId="3E389904" w14:textId="77777777" w:rsidR="001C58C9" w:rsidRPr="00D60FFD" w:rsidRDefault="001C58C9" w:rsidP="001C58C9">
            <w:pPr>
              <w:pStyle w:val="afffffb"/>
            </w:pPr>
          </w:p>
        </w:tc>
        <w:tc>
          <w:tcPr>
            <w:tcW w:w="862" w:type="pct"/>
            <w:vAlign w:val="center"/>
          </w:tcPr>
          <w:p w14:paraId="1C531269" w14:textId="77777777" w:rsidR="001C58C9" w:rsidRPr="00D60FFD" w:rsidRDefault="001C58C9" w:rsidP="001C58C9">
            <w:pPr>
              <w:pStyle w:val="afffffb"/>
            </w:pPr>
            <w:r w:rsidRPr="00D60FFD">
              <w:rPr>
                <w:rFonts w:hint="eastAsia"/>
              </w:rPr>
              <w:t>六价铬</w:t>
            </w:r>
          </w:p>
        </w:tc>
        <w:tc>
          <w:tcPr>
            <w:tcW w:w="943" w:type="pct"/>
            <w:vAlign w:val="center"/>
          </w:tcPr>
          <w:p w14:paraId="39F60576" w14:textId="77777777" w:rsidR="001C58C9" w:rsidRPr="00D60FFD" w:rsidRDefault="001C58C9" w:rsidP="001C58C9">
            <w:pPr>
              <w:pStyle w:val="afffffb"/>
            </w:pPr>
            <w:r w:rsidRPr="00D60FFD">
              <w:t>/</w:t>
            </w:r>
          </w:p>
        </w:tc>
        <w:tc>
          <w:tcPr>
            <w:tcW w:w="943" w:type="pct"/>
            <w:vAlign w:val="center"/>
          </w:tcPr>
          <w:p w14:paraId="2E3C4600" w14:textId="77777777" w:rsidR="001C58C9" w:rsidRPr="00D60FFD" w:rsidRDefault="001C58C9" w:rsidP="001C58C9">
            <w:pPr>
              <w:pStyle w:val="afffffb"/>
            </w:pPr>
            <w:r w:rsidRPr="00D60FFD">
              <w:t>/</w:t>
            </w:r>
          </w:p>
        </w:tc>
        <w:tc>
          <w:tcPr>
            <w:tcW w:w="943" w:type="pct"/>
            <w:vAlign w:val="center"/>
          </w:tcPr>
          <w:p w14:paraId="59564870" w14:textId="77777777" w:rsidR="001C58C9" w:rsidRPr="00D60FFD" w:rsidRDefault="001C58C9" w:rsidP="001C58C9">
            <w:pPr>
              <w:pStyle w:val="afffffb"/>
            </w:pPr>
            <w:r w:rsidRPr="00D60FFD">
              <w:t>/</w:t>
            </w:r>
          </w:p>
        </w:tc>
        <w:tc>
          <w:tcPr>
            <w:tcW w:w="838" w:type="pct"/>
            <w:vAlign w:val="center"/>
          </w:tcPr>
          <w:p w14:paraId="5E25D3BE" w14:textId="77777777" w:rsidR="001C58C9" w:rsidRPr="00D60FFD" w:rsidRDefault="001C58C9" w:rsidP="001C58C9">
            <w:pPr>
              <w:pStyle w:val="afffffb"/>
            </w:pPr>
            <w:r w:rsidRPr="00D60FFD">
              <w:t>/</w:t>
            </w:r>
          </w:p>
        </w:tc>
      </w:tr>
      <w:tr w:rsidR="001C58C9" w:rsidRPr="00D60FFD" w14:paraId="797AAA91" w14:textId="77777777" w:rsidTr="003D72B2">
        <w:trPr>
          <w:trHeight w:val="20"/>
        </w:trPr>
        <w:tc>
          <w:tcPr>
            <w:tcW w:w="471" w:type="pct"/>
            <w:vAlign w:val="center"/>
          </w:tcPr>
          <w:p w14:paraId="61941C6B" w14:textId="77777777" w:rsidR="001C58C9" w:rsidRPr="00D60FFD" w:rsidRDefault="001C58C9" w:rsidP="001C58C9">
            <w:pPr>
              <w:pStyle w:val="afffffb"/>
            </w:pPr>
            <w:r w:rsidRPr="00D60FFD">
              <w:t>G2</w:t>
            </w:r>
          </w:p>
          <w:p w14:paraId="0A13312E" w14:textId="77777777" w:rsidR="001C58C9" w:rsidRPr="00D60FFD" w:rsidRDefault="001C58C9" w:rsidP="001C58C9">
            <w:pPr>
              <w:pStyle w:val="afffffb"/>
            </w:pPr>
            <w:r w:rsidRPr="00D60FFD">
              <w:rPr>
                <w:rFonts w:hint="eastAsia"/>
              </w:rPr>
              <w:t>雪朗公司</w:t>
            </w:r>
            <w:r w:rsidRPr="00D60FFD">
              <w:t>北侧</w:t>
            </w:r>
          </w:p>
        </w:tc>
        <w:tc>
          <w:tcPr>
            <w:tcW w:w="862" w:type="pct"/>
            <w:vAlign w:val="center"/>
          </w:tcPr>
          <w:p w14:paraId="1D52724D" w14:textId="77777777" w:rsidR="001C58C9" w:rsidRPr="00D60FFD" w:rsidRDefault="001C58C9" w:rsidP="001C58C9">
            <w:pPr>
              <w:pStyle w:val="afffffb"/>
            </w:pPr>
            <w:r w:rsidRPr="00D60FFD">
              <w:rPr>
                <w:rFonts w:hint="eastAsia"/>
              </w:rPr>
              <w:t>二噁英类</w:t>
            </w:r>
          </w:p>
        </w:tc>
        <w:tc>
          <w:tcPr>
            <w:tcW w:w="943" w:type="pct"/>
            <w:vAlign w:val="center"/>
          </w:tcPr>
          <w:p w14:paraId="7EF7BD79" w14:textId="77777777" w:rsidR="001C58C9" w:rsidRPr="00D60FFD" w:rsidRDefault="001C58C9" w:rsidP="001C58C9">
            <w:pPr>
              <w:pStyle w:val="afffffb"/>
            </w:pPr>
            <w:r w:rsidRPr="00D60FFD">
              <w:rPr>
                <w:rFonts w:hint="eastAsia"/>
              </w:rPr>
              <w:t>0.</w:t>
            </w:r>
            <w:r w:rsidRPr="00D60FFD">
              <w:t>0000315</w:t>
            </w:r>
          </w:p>
        </w:tc>
        <w:tc>
          <w:tcPr>
            <w:tcW w:w="943" w:type="pct"/>
            <w:vAlign w:val="center"/>
          </w:tcPr>
          <w:p w14:paraId="012CD26E" w14:textId="77777777" w:rsidR="001C58C9" w:rsidRPr="00D60FFD" w:rsidRDefault="001C58C9" w:rsidP="001C58C9">
            <w:pPr>
              <w:pStyle w:val="afffffb"/>
            </w:pPr>
            <w:r w:rsidRPr="00D60FFD">
              <w:rPr>
                <w:rFonts w:hint="eastAsia"/>
              </w:rPr>
              <w:t>0.</w:t>
            </w:r>
            <w:r w:rsidRPr="00D60FFD">
              <w:t>000116</w:t>
            </w:r>
          </w:p>
        </w:tc>
        <w:tc>
          <w:tcPr>
            <w:tcW w:w="943" w:type="pct"/>
            <w:vAlign w:val="center"/>
          </w:tcPr>
          <w:p w14:paraId="2F918906" w14:textId="77777777" w:rsidR="001C58C9" w:rsidRPr="00D60FFD" w:rsidRDefault="001C58C9" w:rsidP="001C58C9">
            <w:pPr>
              <w:pStyle w:val="afffffb"/>
            </w:pPr>
            <w:r w:rsidRPr="00D60FFD">
              <w:t>/</w:t>
            </w:r>
          </w:p>
        </w:tc>
        <w:tc>
          <w:tcPr>
            <w:tcW w:w="838" w:type="pct"/>
            <w:vAlign w:val="center"/>
          </w:tcPr>
          <w:p w14:paraId="7D427475" w14:textId="77777777" w:rsidR="001C58C9" w:rsidRPr="00D60FFD" w:rsidRDefault="001C58C9" w:rsidP="001C58C9">
            <w:pPr>
              <w:pStyle w:val="afffffb"/>
            </w:pPr>
            <w:r w:rsidRPr="00D60FFD">
              <w:t>/</w:t>
            </w:r>
          </w:p>
        </w:tc>
      </w:tr>
      <w:tr w:rsidR="001C58C9" w:rsidRPr="00D60FFD" w14:paraId="09920B8B" w14:textId="77777777" w:rsidTr="003D72B2">
        <w:trPr>
          <w:trHeight w:val="20"/>
        </w:trPr>
        <w:tc>
          <w:tcPr>
            <w:tcW w:w="471" w:type="pct"/>
            <w:vMerge w:val="restart"/>
            <w:vAlign w:val="center"/>
          </w:tcPr>
          <w:p w14:paraId="71EE8139" w14:textId="77777777" w:rsidR="001C58C9" w:rsidRPr="00D60FFD" w:rsidRDefault="001C58C9" w:rsidP="001C58C9">
            <w:pPr>
              <w:pStyle w:val="afffffb"/>
            </w:pPr>
            <w:r w:rsidRPr="00D60FFD">
              <w:t>G3</w:t>
            </w:r>
          </w:p>
          <w:p w14:paraId="65E04DFB" w14:textId="77777777" w:rsidR="001C58C9" w:rsidRPr="00D60FFD" w:rsidRDefault="001C58C9" w:rsidP="001C58C9">
            <w:pPr>
              <w:pStyle w:val="afffffb"/>
            </w:pPr>
            <w:r w:rsidRPr="00D60FFD">
              <w:rPr>
                <w:rFonts w:hint="eastAsia"/>
              </w:rPr>
              <w:t>2</w:t>
            </w:r>
            <w:r w:rsidRPr="00D60FFD">
              <w:t>#</w:t>
            </w:r>
            <w:r w:rsidRPr="00D60FFD">
              <w:t>园区</w:t>
            </w:r>
            <w:r w:rsidRPr="00D60FFD">
              <w:rPr>
                <w:rFonts w:hint="eastAsia"/>
              </w:rPr>
              <w:t>点</w:t>
            </w:r>
          </w:p>
        </w:tc>
        <w:tc>
          <w:tcPr>
            <w:tcW w:w="862" w:type="pct"/>
            <w:vAlign w:val="center"/>
          </w:tcPr>
          <w:p w14:paraId="691C9423" w14:textId="77777777" w:rsidR="001C58C9" w:rsidRPr="00D60FFD" w:rsidRDefault="001C58C9" w:rsidP="001C58C9">
            <w:pPr>
              <w:pStyle w:val="afffffb"/>
            </w:pPr>
            <w:r w:rsidRPr="00D60FFD">
              <w:rPr>
                <w:rFonts w:hint="eastAsia"/>
              </w:rPr>
              <w:t>H</w:t>
            </w:r>
            <w:r w:rsidRPr="00D60FFD">
              <w:t>Cl</w:t>
            </w:r>
          </w:p>
        </w:tc>
        <w:tc>
          <w:tcPr>
            <w:tcW w:w="943" w:type="pct"/>
            <w:vAlign w:val="center"/>
          </w:tcPr>
          <w:p w14:paraId="086BE985" w14:textId="77777777" w:rsidR="001C58C9" w:rsidRPr="00D60FFD" w:rsidRDefault="001C58C9" w:rsidP="001C58C9">
            <w:pPr>
              <w:pStyle w:val="afffffb"/>
            </w:pPr>
            <w:r w:rsidRPr="00D60FFD">
              <w:rPr>
                <w:rFonts w:hint="eastAsia"/>
              </w:rPr>
              <w:t>0.2</w:t>
            </w:r>
          </w:p>
        </w:tc>
        <w:tc>
          <w:tcPr>
            <w:tcW w:w="943" w:type="pct"/>
            <w:vAlign w:val="center"/>
          </w:tcPr>
          <w:p w14:paraId="2EEA4EE3" w14:textId="77777777" w:rsidR="001C58C9" w:rsidRPr="00D60FFD" w:rsidRDefault="001C58C9" w:rsidP="001C58C9">
            <w:pPr>
              <w:pStyle w:val="afffffb"/>
            </w:pPr>
            <w:r w:rsidRPr="00D60FFD">
              <w:rPr>
                <w:rFonts w:hint="eastAsia"/>
              </w:rPr>
              <w:t>0.2</w:t>
            </w:r>
          </w:p>
        </w:tc>
        <w:tc>
          <w:tcPr>
            <w:tcW w:w="943" w:type="pct"/>
            <w:vAlign w:val="center"/>
          </w:tcPr>
          <w:p w14:paraId="6DE11D73" w14:textId="77777777" w:rsidR="001C58C9" w:rsidRPr="00D60FFD" w:rsidRDefault="001C58C9" w:rsidP="001C58C9">
            <w:pPr>
              <w:pStyle w:val="afffffb"/>
            </w:pPr>
            <w:r w:rsidRPr="00D60FFD">
              <w:rPr>
                <w:rFonts w:hint="eastAsia"/>
              </w:rPr>
              <w:t>/</w:t>
            </w:r>
          </w:p>
        </w:tc>
        <w:tc>
          <w:tcPr>
            <w:tcW w:w="838" w:type="pct"/>
            <w:vAlign w:val="center"/>
          </w:tcPr>
          <w:p w14:paraId="7033AD73" w14:textId="77777777" w:rsidR="001C58C9" w:rsidRPr="00D60FFD" w:rsidRDefault="001C58C9" w:rsidP="001C58C9">
            <w:pPr>
              <w:pStyle w:val="afffffb"/>
            </w:pPr>
            <w:r w:rsidRPr="00D60FFD">
              <w:rPr>
                <w:rFonts w:hint="eastAsia"/>
              </w:rPr>
              <w:t>/</w:t>
            </w:r>
          </w:p>
        </w:tc>
      </w:tr>
      <w:tr w:rsidR="001C58C9" w:rsidRPr="00D60FFD" w14:paraId="748F4F0A" w14:textId="77777777" w:rsidTr="003D72B2">
        <w:trPr>
          <w:trHeight w:val="20"/>
        </w:trPr>
        <w:tc>
          <w:tcPr>
            <w:tcW w:w="471" w:type="pct"/>
            <w:vMerge/>
            <w:vAlign w:val="center"/>
          </w:tcPr>
          <w:p w14:paraId="42D1833A" w14:textId="77777777" w:rsidR="001C58C9" w:rsidRPr="00D60FFD" w:rsidRDefault="001C58C9" w:rsidP="001C58C9">
            <w:pPr>
              <w:pStyle w:val="afffffb"/>
            </w:pPr>
          </w:p>
        </w:tc>
        <w:tc>
          <w:tcPr>
            <w:tcW w:w="862" w:type="pct"/>
            <w:vAlign w:val="center"/>
          </w:tcPr>
          <w:p w14:paraId="7AA41698" w14:textId="77777777" w:rsidR="001C58C9" w:rsidRPr="00D60FFD" w:rsidRDefault="001C58C9" w:rsidP="001C58C9">
            <w:pPr>
              <w:pStyle w:val="afffffb"/>
            </w:pPr>
            <w:r w:rsidRPr="00D60FFD">
              <w:rPr>
                <w:rFonts w:hint="eastAsia"/>
              </w:rPr>
              <w:t>V</w:t>
            </w:r>
            <w:r w:rsidRPr="00D60FFD">
              <w:t>OCS</w:t>
            </w:r>
          </w:p>
        </w:tc>
        <w:tc>
          <w:tcPr>
            <w:tcW w:w="943" w:type="pct"/>
            <w:vAlign w:val="center"/>
          </w:tcPr>
          <w:p w14:paraId="0403ACD9" w14:textId="77777777" w:rsidR="001C58C9" w:rsidRPr="00D60FFD" w:rsidRDefault="001C58C9" w:rsidP="001C58C9">
            <w:pPr>
              <w:pStyle w:val="afffffb"/>
            </w:pPr>
            <w:r w:rsidRPr="00D60FFD">
              <w:rPr>
                <w:rFonts w:hint="eastAsia"/>
              </w:rPr>
              <w:t>/</w:t>
            </w:r>
          </w:p>
        </w:tc>
        <w:tc>
          <w:tcPr>
            <w:tcW w:w="943" w:type="pct"/>
            <w:vAlign w:val="center"/>
          </w:tcPr>
          <w:p w14:paraId="1C0ABC67" w14:textId="77777777" w:rsidR="001C58C9" w:rsidRPr="00D60FFD" w:rsidRDefault="001C58C9" w:rsidP="001C58C9">
            <w:pPr>
              <w:pStyle w:val="afffffb"/>
            </w:pPr>
            <w:r w:rsidRPr="00D60FFD">
              <w:rPr>
                <w:rFonts w:hint="eastAsia"/>
              </w:rPr>
              <w:t>/</w:t>
            </w:r>
          </w:p>
        </w:tc>
        <w:tc>
          <w:tcPr>
            <w:tcW w:w="943" w:type="pct"/>
            <w:vAlign w:val="center"/>
          </w:tcPr>
          <w:p w14:paraId="62EA7E67" w14:textId="77777777" w:rsidR="001C58C9" w:rsidRPr="00D60FFD" w:rsidRDefault="001C58C9" w:rsidP="001C58C9">
            <w:pPr>
              <w:pStyle w:val="afffffb"/>
            </w:pPr>
            <w:r w:rsidRPr="00D60FFD">
              <w:t>0.00057</w:t>
            </w:r>
          </w:p>
        </w:tc>
        <w:tc>
          <w:tcPr>
            <w:tcW w:w="838" w:type="pct"/>
            <w:vAlign w:val="center"/>
          </w:tcPr>
          <w:p w14:paraId="59001E17" w14:textId="77777777" w:rsidR="001C58C9" w:rsidRPr="00D60FFD" w:rsidRDefault="001C58C9" w:rsidP="001C58C9">
            <w:pPr>
              <w:pStyle w:val="afffffb"/>
            </w:pPr>
            <w:r w:rsidRPr="00D60FFD">
              <w:rPr>
                <w:rFonts w:hint="eastAsia"/>
              </w:rPr>
              <w:t>0.</w:t>
            </w:r>
            <w:r w:rsidRPr="00D60FFD">
              <w:t>0</w:t>
            </w:r>
            <w:r w:rsidRPr="00D60FFD">
              <w:rPr>
                <w:rFonts w:hint="eastAsia"/>
              </w:rPr>
              <w:t>2</w:t>
            </w:r>
            <w:r w:rsidRPr="00D60FFD">
              <w:t>62</w:t>
            </w:r>
          </w:p>
        </w:tc>
      </w:tr>
      <w:tr w:rsidR="001C58C9" w:rsidRPr="00D60FFD" w14:paraId="60260BCF" w14:textId="77777777" w:rsidTr="003D72B2">
        <w:trPr>
          <w:trHeight w:val="20"/>
        </w:trPr>
        <w:tc>
          <w:tcPr>
            <w:tcW w:w="471" w:type="pct"/>
            <w:vMerge w:val="restart"/>
            <w:vAlign w:val="center"/>
          </w:tcPr>
          <w:p w14:paraId="38D8280C" w14:textId="77777777" w:rsidR="001C58C9" w:rsidRPr="00D60FFD" w:rsidRDefault="001C58C9" w:rsidP="001C58C9">
            <w:pPr>
              <w:pStyle w:val="afffffb"/>
            </w:pPr>
            <w:r w:rsidRPr="00D60FFD">
              <w:rPr>
                <w:rFonts w:hint="eastAsia"/>
              </w:rPr>
              <w:t>G</w:t>
            </w:r>
            <w:r w:rsidRPr="00D60FFD">
              <w:t>4</w:t>
            </w:r>
            <w:r w:rsidRPr="00D60FFD">
              <w:rPr>
                <w:rFonts w:hint="eastAsia"/>
              </w:rPr>
              <w:t>园区</w:t>
            </w:r>
            <w:r w:rsidRPr="00D60FFD">
              <w:t>点</w:t>
            </w:r>
          </w:p>
        </w:tc>
        <w:tc>
          <w:tcPr>
            <w:tcW w:w="862" w:type="pct"/>
            <w:vAlign w:val="center"/>
          </w:tcPr>
          <w:p w14:paraId="5785201C" w14:textId="77777777" w:rsidR="001C58C9" w:rsidRPr="00D60FFD" w:rsidRDefault="001C58C9" w:rsidP="001C58C9">
            <w:pPr>
              <w:pStyle w:val="afffffb"/>
            </w:pPr>
            <w:r w:rsidRPr="00D60FFD">
              <w:rPr>
                <w:rFonts w:hint="eastAsia"/>
              </w:rPr>
              <w:t>NH</w:t>
            </w:r>
            <w:r w:rsidRPr="00D60FFD">
              <w:rPr>
                <w:vertAlign w:val="subscript"/>
              </w:rPr>
              <w:t>3</w:t>
            </w:r>
          </w:p>
        </w:tc>
        <w:tc>
          <w:tcPr>
            <w:tcW w:w="943" w:type="pct"/>
            <w:vAlign w:val="center"/>
          </w:tcPr>
          <w:p w14:paraId="292DC484" w14:textId="77777777" w:rsidR="001C58C9" w:rsidRPr="00D60FFD" w:rsidRDefault="001C58C9" w:rsidP="001C58C9">
            <w:pPr>
              <w:pStyle w:val="afffffb"/>
            </w:pPr>
            <w:r w:rsidRPr="00D60FFD">
              <w:t>0.05</w:t>
            </w:r>
          </w:p>
        </w:tc>
        <w:tc>
          <w:tcPr>
            <w:tcW w:w="943" w:type="pct"/>
            <w:vAlign w:val="center"/>
          </w:tcPr>
          <w:p w14:paraId="5BD8B679" w14:textId="77777777" w:rsidR="001C58C9" w:rsidRPr="00D60FFD" w:rsidRDefault="001C58C9" w:rsidP="001C58C9">
            <w:pPr>
              <w:pStyle w:val="afffffb"/>
            </w:pPr>
            <w:r w:rsidRPr="00D60FFD">
              <w:t>0.1</w:t>
            </w:r>
          </w:p>
        </w:tc>
        <w:tc>
          <w:tcPr>
            <w:tcW w:w="943" w:type="pct"/>
            <w:vAlign w:val="center"/>
          </w:tcPr>
          <w:p w14:paraId="23DD147A" w14:textId="77777777" w:rsidR="001C58C9" w:rsidRPr="00D60FFD" w:rsidRDefault="001C58C9" w:rsidP="001C58C9">
            <w:pPr>
              <w:pStyle w:val="afffffb"/>
            </w:pPr>
            <w:r w:rsidRPr="00D60FFD">
              <w:t>0</w:t>
            </w:r>
          </w:p>
        </w:tc>
        <w:tc>
          <w:tcPr>
            <w:tcW w:w="838" w:type="pct"/>
            <w:vAlign w:val="center"/>
          </w:tcPr>
          <w:p w14:paraId="736761F6" w14:textId="77777777" w:rsidR="001C58C9" w:rsidRPr="00D60FFD" w:rsidRDefault="001C58C9" w:rsidP="001C58C9">
            <w:pPr>
              <w:pStyle w:val="afffffb"/>
            </w:pPr>
            <w:r w:rsidRPr="00D60FFD">
              <w:t>/</w:t>
            </w:r>
          </w:p>
        </w:tc>
      </w:tr>
      <w:tr w:rsidR="001C58C9" w:rsidRPr="00D60FFD" w14:paraId="5D5CD7D7" w14:textId="77777777" w:rsidTr="003D72B2">
        <w:trPr>
          <w:trHeight w:val="20"/>
        </w:trPr>
        <w:tc>
          <w:tcPr>
            <w:tcW w:w="471" w:type="pct"/>
            <w:vMerge/>
            <w:vAlign w:val="center"/>
          </w:tcPr>
          <w:p w14:paraId="2E9FDE57" w14:textId="77777777" w:rsidR="001C58C9" w:rsidRPr="00D60FFD" w:rsidRDefault="001C58C9" w:rsidP="001C58C9">
            <w:pPr>
              <w:pStyle w:val="afffffb"/>
            </w:pPr>
          </w:p>
        </w:tc>
        <w:tc>
          <w:tcPr>
            <w:tcW w:w="862" w:type="pct"/>
            <w:vAlign w:val="center"/>
          </w:tcPr>
          <w:p w14:paraId="462176CA" w14:textId="77777777" w:rsidR="001C58C9" w:rsidRPr="00D60FFD" w:rsidRDefault="001C58C9" w:rsidP="001C58C9">
            <w:pPr>
              <w:pStyle w:val="afffffb"/>
            </w:pPr>
            <w:r w:rsidRPr="00D60FFD">
              <w:rPr>
                <w:rFonts w:hint="eastAsia"/>
              </w:rPr>
              <w:t>H</w:t>
            </w:r>
            <w:r w:rsidRPr="00D60FFD">
              <w:rPr>
                <w:rFonts w:hint="eastAsia"/>
                <w:vertAlign w:val="subscript"/>
              </w:rPr>
              <w:t>2</w:t>
            </w:r>
            <w:r w:rsidRPr="00D60FFD">
              <w:rPr>
                <w:rFonts w:hint="eastAsia"/>
              </w:rPr>
              <w:t>S</w:t>
            </w:r>
          </w:p>
        </w:tc>
        <w:tc>
          <w:tcPr>
            <w:tcW w:w="943" w:type="pct"/>
            <w:vAlign w:val="center"/>
          </w:tcPr>
          <w:p w14:paraId="0CD6EC4B" w14:textId="77777777" w:rsidR="001C58C9" w:rsidRPr="00D60FFD" w:rsidRDefault="001C58C9" w:rsidP="001C58C9">
            <w:pPr>
              <w:pStyle w:val="afffffb"/>
            </w:pPr>
            <w:r w:rsidRPr="00D60FFD">
              <w:t>ND</w:t>
            </w:r>
          </w:p>
        </w:tc>
        <w:tc>
          <w:tcPr>
            <w:tcW w:w="943" w:type="pct"/>
            <w:vAlign w:val="center"/>
          </w:tcPr>
          <w:p w14:paraId="2C33A29C" w14:textId="77777777" w:rsidR="001C58C9" w:rsidRPr="00D60FFD" w:rsidRDefault="001C58C9" w:rsidP="001C58C9">
            <w:pPr>
              <w:pStyle w:val="afffffb"/>
            </w:pPr>
            <w:r w:rsidRPr="00D60FFD">
              <w:t>ND</w:t>
            </w:r>
          </w:p>
        </w:tc>
        <w:tc>
          <w:tcPr>
            <w:tcW w:w="943" w:type="pct"/>
            <w:vAlign w:val="center"/>
          </w:tcPr>
          <w:p w14:paraId="53F1F856" w14:textId="77777777" w:rsidR="001C58C9" w:rsidRPr="00D60FFD" w:rsidRDefault="001C58C9" w:rsidP="001C58C9">
            <w:pPr>
              <w:pStyle w:val="afffffb"/>
            </w:pPr>
            <w:r w:rsidRPr="00D60FFD">
              <w:t>/</w:t>
            </w:r>
          </w:p>
        </w:tc>
        <w:tc>
          <w:tcPr>
            <w:tcW w:w="838" w:type="pct"/>
            <w:vAlign w:val="center"/>
          </w:tcPr>
          <w:p w14:paraId="04D0E7E4" w14:textId="77777777" w:rsidR="001C58C9" w:rsidRPr="00D60FFD" w:rsidRDefault="001C58C9" w:rsidP="001C58C9">
            <w:pPr>
              <w:pStyle w:val="afffffb"/>
            </w:pPr>
            <w:r w:rsidRPr="00D60FFD">
              <w:rPr>
                <w:rFonts w:hint="eastAsia"/>
              </w:rPr>
              <w:t>/</w:t>
            </w:r>
          </w:p>
        </w:tc>
      </w:tr>
      <w:tr w:rsidR="001C58C9" w:rsidRPr="00D60FFD" w14:paraId="32256E5E" w14:textId="77777777" w:rsidTr="003D72B2">
        <w:trPr>
          <w:trHeight w:val="20"/>
        </w:trPr>
        <w:tc>
          <w:tcPr>
            <w:tcW w:w="471" w:type="pct"/>
            <w:vAlign w:val="center"/>
          </w:tcPr>
          <w:p w14:paraId="4DD12DEB" w14:textId="77777777" w:rsidR="001C58C9" w:rsidRPr="00D60FFD" w:rsidRDefault="001C58C9" w:rsidP="001C58C9">
            <w:pPr>
              <w:pStyle w:val="afffffb"/>
            </w:pPr>
            <w:r w:rsidRPr="00D60FFD">
              <w:rPr>
                <w:rFonts w:hint="eastAsia"/>
              </w:rPr>
              <w:t>G</w:t>
            </w:r>
            <w:r w:rsidRPr="00D60FFD">
              <w:t>5</w:t>
            </w:r>
            <w:r w:rsidRPr="00D60FFD">
              <w:rPr>
                <w:rFonts w:hint="eastAsia"/>
              </w:rPr>
              <w:t>陈巷</w:t>
            </w:r>
          </w:p>
        </w:tc>
        <w:tc>
          <w:tcPr>
            <w:tcW w:w="862" w:type="pct"/>
            <w:vAlign w:val="center"/>
          </w:tcPr>
          <w:p w14:paraId="6CDB6FE7" w14:textId="77777777" w:rsidR="001C58C9" w:rsidRPr="00D60FFD" w:rsidRDefault="001C58C9" w:rsidP="001C58C9">
            <w:pPr>
              <w:pStyle w:val="afffffb"/>
            </w:pPr>
            <w:r w:rsidRPr="00D60FFD">
              <w:rPr>
                <w:rFonts w:hint="eastAsia"/>
              </w:rPr>
              <w:t>硫酸雾</w:t>
            </w:r>
          </w:p>
        </w:tc>
        <w:tc>
          <w:tcPr>
            <w:tcW w:w="943" w:type="pct"/>
            <w:vAlign w:val="center"/>
          </w:tcPr>
          <w:p w14:paraId="3960E176" w14:textId="77777777" w:rsidR="001C58C9" w:rsidRPr="00D60FFD" w:rsidRDefault="001C58C9" w:rsidP="001C58C9">
            <w:pPr>
              <w:pStyle w:val="afffffb"/>
            </w:pPr>
            <w:r w:rsidRPr="00D60FFD">
              <w:t>0.01</w:t>
            </w:r>
          </w:p>
        </w:tc>
        <w:tc>
          <w:tcPr>
            <w:tcW w:w="943" w:type="pct"/>
            <w:vAlign w:val="center"/>
          </w:tcPr>
          <w:p w14:paraId="54B63F1D" w14:textId="77777777" w:rsidR="001C58C9" w:rsidRPr="00D60FFD" w:rsidRDefault="001C58C9" w:rsidP="001C58C9">
            <w:pPr>
              <w:pStyle w:val="afffffb"/>
            </w:pPr>
            <w:r w:rsidRPr="00D60FFD">
              <w:t>0.018</w:t>
            </w:r>
          </w:p>
        </w:tc>
        <w:tc>
          <w:tcPr>
            <w:tcW w:w="943" w:type="pct"/>
            <w:vAlign w:val="center"/>
          </w:tcPr>
          <w:p w14:paraId="6EA00DCE" w14:textId="77777777" w:rsidR="001C58C9" w:rsidRPr="00D60FFD" w:rsidRDefault="001C58C9" w:rsidP="001C58C9">
            <w:pPr>
              <w:pStyle w:val="afffffb"/>
            </w:pPr>
            <w:r w:rsidRPr="00D60FFD">
              <w:t>0</w:t>
            </w:r>
          </w:p>
        </w:tc>
        <w:tc>
          <w:tcPr>
            <w:tcW w:w="838" w:type="pct"/>
            <w:vAlign w:val="center"/>
          </w:tcPr>
          <w:p w14:paraId="0D3E829D" w14:textId="77777777" w:rsidR="001C58C9" w:rsidRPr="00D60FFD" w:rsidRDefault="001C58C9" w:rsidP="001C58C9">
            <w:pPr>
              <w:pStyle w:val="afffffb"/>
            </w:pPr>
            <w:r w:rsidRPr="00D60FFD">
              <w:t>/</w:t>
            </w:r>
          </w:p>
        </w:tc>
      </w:tr>
    </w:tbl>
    <w:p w14:paraId="6107E1DD" w14:textId="77777777" w:rsidR="00344D77" w:rsidRPr="00D60FFD" w:rsidRDefault="00EF36CF" w:rsidP="00344D77">
      <w:pPr>
        <w:ind w:firstLine="480"/>
      </w:pPr>
      <w:r w:rsidRPr="00D60FFD">
        <w:t>由表</w:t>
      </w:r>
      <w:r w:rsidRPr="00D60FFD">
        <w:t>4.2.1-8</w:t>
      </w:r>
      <w:r w:rsidRPr="00D60FFD">
        <w:t>可见，拟建项目大气环境现状监测各监测点的</w:t>
      </w:r>
      <w:r w:rsidRPr="00D60FFD">
        <w:t>I</w:t>
      </w:r>
      <w:r w:rsidRPr="00D60FFD">
        <w:rPr>
          <w:vertAlign w:val="subscript"/>
        </w:rPr>
        <w:t>ij</w:t>
      </w:r>
      <w:r w:rsidRPr="00D60FFD">
        <w:t>值均小于</w:t>
      </w:r>
      <w:r w:rsidRPr="00D60FFD">
        <w:t>1</w:t>
      </w:r>
      <w:r w:rsidRPr="00D60FFD">
        <w:t>，对应日均浓度、小时浓度均能满足《环境空气质量标准》（</w:t>
      </w:r>
      <w:r w:rsidRPr="00D60FFD">
        <w:t>GB3095-2012</w:t>
      </w:r>
      <w:r w:rsidRPr="00D60FFD">
        <w:t>）中的二级标准及其他相关标准的要求，可见，项目所在区域大气环境质量较好。</w:t>
      </w:r>
    </w:p>
    <w:p w14:paraId="0670D3B3" w14:textId="77777777" w:rsidR="00344D77" w:rsidRPr="00D60FFD" w:rsidRDefault="00344D77" w:rsidP="00344D77">
      <w:pPr>
        <w:spacing w:before="240" w:after="120"/>
        <w:ind w:firstLineChars="0" w:firstLine="0"/>
        <w:jc w:val="left"/>
        <w:outlineLvl w:val="2"/>
        <w:rPr>
          <w:rFonts w:eastAsia="黑体" w:cs="Times New Roman"/>
          <w:sz w:val="28"/>
        </w:rPr>
      </w:pPr>
      <w:r w:rsidRPr="00D60FFD">
        <w:rPr>
          <w:rFonts w:eastAsia="黑体" w:cs="Times New Roman"/>
          <w:sz w:val="28"/>
          <w:shd w:val="clear" w:color="auto" w:fill="FFFFFF"/>
        </w:rPr>
        <w:t>4.2.2</w:t>
      </w:r>
      <w:r w:rsidRPr="00D60FFD">
        <w:rPr>
          <w:rFonts w:eastAsia="黑体" w:cs="Times New Roman" w:hint="eastAsia"/>
          <w:sz w:val="28"/>
          <w:shd w:val="clear" w:color="auto" w:fill="FFFFFF"/>
        </w:rPr>
        <w:t>地表水质量现状调查与评价</w:t>
      </w:r>
      <w:bookmarkEnd w:id="76"/>
      <w:bookmarkEnd w:id="77"/>
    </w:p>
    <w:p w14:paraId="31762988"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1</w:t>
      </w:r>
      <w:r w:rsidRPr="00D60FFD">
        <w:rPr>
          <w:rFonts w:cs="Times New Roman" w:hint="eastAsia"/>
          <w:b/>
        </w:rPr>
        <w:t>）监测断面、监测时段与采样频率</w:t>
      </w:r>
    </w:p>
    <w:p w14:paraId="1D242664" w14:textId="77777777" w:rsidR="0007082A" w:rsidRPr="00D60FFD" w:rsidRDefault="0007082A" w:rsidP="0007082A">
      <w:pPr>
        <w:ind w:firstLine="480"/>
        <w:rPr>
          <w:rFonts w:cs="Times New Roman"/>
        </w:rPr>
      </w:pPr>
      <w:r w:rsidRPr="00D60FFD">
        <w:rPr>
          <w:rFonts w:cs="Times New Roman"/>
        </w:rPr>
        <w:t>根据项目评价区内水文特征、项目排污特征及纳污水体情况，</w:t>
      </w:r>
      <w:r w:rsidRPr="00D60FFD">
        <w:rPr>
          <w:rFonts w:cs="Times New Roman" w:hint="eastAsia"/>
        </w:rPr>
        <w:t>在淮河布设</w:t>
      </w:r>
      <w:r w:rsidRPr="00D60FFD">
        <w:rPr>
          <w:rFonts w:cs="Times New Roman"/>
        </w:rPr>
        <w:t>3</w:t>
      </w:r>
      <w:r w:rsidRPr="00D60FFD">
        <w:rPr>
          <w:rFonts w:cs="Times New Roman" w:hint="eastAsia"/>
        </w:rPr>
        <w:t>个监测断面，分别设置在三浦大沟入</w:t>
      </w:r>
      <w:r w:rsidRPr="00D60FFD">
        <w:rPr>
          <w:rFonts w:cs="Times New Roman"/>
        </w:rPr>
        <w:t>淮河</w:t>
      </w:r>
      <w:r w:rsidRPr="00D60FFD">
        <w:rPr>
          <w:rFonts w:cs="Times New Roman" w:hint="eastAsia"/>
        </w:rPr>
        <w:t>上游</w:t>
      </w:r>
      <w:r w:rsidRPr="00D60FFD">
        <w:rPr>
          <w:rFonts w:cs="Times New Roman" w:hint="eastAsia"/>
        </w:rPr>
        <w:t>500m</w:t>
      </w:r>
      <w:r w:rsidRPr="00D60FFD">
        <w:rPr>
          <w:rFonts w:cs="Times New Roman" w:hint="eastAsia"/>
        </w:rPr>
        <w:t>、三浦大沟入</w:t>
      </w:r>
      <w:r w:rsidRPr="00D60FFD">
        <w:rPr>
          <w:rFonts w:cs="Times New Roman"/>
        </w:rPr>
        <w:t>淮河</w:t>
      </w:r>
      <w:r w:rsidRPr="00D60FFD">
        <w:rPr>
          <w:rFonts w:cs="Times New Roman" w:hint="eastAsia"/>
        </w:rPr>
        <w:t>下游</w:t>
      </w:r>
      <w:r w:rsidRPr="00D60FFD">
        <w:rPr>
          <w:rFonts w:cs="Times New Roman" w:hint="eastAsia"/>
        </w:rPr>
        <w:t>500m</w:t>
      </w:r>
      <w:r w:rsidRPr="00D60FFD">
        <w:rPr>
          <w:rFonts w:cs="Times New Roman" w:hint="eastAsia"/>
        </w:rPr>
        <w:t>及</w:t>
      </w:r>
      <w:r w:rsidRPr="00D60FFD">
        <w:rPr>
          <w:rFonts w:cs="Times New Roman" w:hint="eastAsia"/>
        </w:rPr>
        <w:t>2000m</w:t>
      </w:r>
      <w:r w:rsidRPr="00D60FFD">
        <w:rPr>
          <w:rFonts w:cs="Times New Roman" w:hint="eastAsia"/>
        </w:rPr>
        <w:t>处。在三浦大沟</w:t>
      </w:r>
      <w:r w:rsidRPr="00D60FFD">
        <w:rPr>
          <w:rFonts w:cs="Times New Roman"/>
        </w:rPr>
        <w:t>布设</w:t>
      </w:r>
      <w:r w:rsidRPr="00D60FFD">
        <w:rPr>
          <w:rFonts w:cs="Times New Roman" w:hint="eastAsia"/>
        </w:rPr>
        <w:t>1</w:t>
      </w:r>
      <w:r w:rsidRPr="00D60FFD">
        <w:rPr>
          <w:rFonts w:cs="Times New Roman" w:hint="eastAsia"/>
        </w:rPr>
        <w:t>个</w:t>
      </w:r>
      <w:r w:rsidRPr="00D60FFD">
        <w:rPr>
          <w:rFonts w:cs="Times New Roman"/>
        </w:rPr>
        <w:t>监测断面，设置在三浦大沟入淮河上游</w:t>
      </w:r>
      <w:r w:rsidRPr="00D60FFD">
        <w:rPr>
          <w:rFonts w:cs="Times New Roman" w:hint="eastAsia"/>
        </w:rPr>
        <w:t>500</w:t>
      </w:r>
      <w:r w:rsidRPr="00D60FFD">
        <w:rPr>
          <w:rFonts w:cs="Times New Roman"/>
        </w:rPr>
        <w:t>m</w:t>
      </w:r>
      <w:r w:rsidRPr="00D60FFD">
        <w:rPr>
          <w:rFonts w:cs="Times New Roman"/>
        </w:rPr>
        <w:t>。在</w:t>
      </w:r>
      <w:r w:rsidRPr="00D60FFD">
        <w:rPr>
          <w:rFonts w:cs="Times New Roman" w:hint="eastAsia"/>
        </w:rPr>
        <w:t>沫冲引河</w:t>
      </w:r>
      <w:r w:rsidRPr="00D60FFD">
        <w:rPr>
          <w:rFonts w:cs="Times New Roman"/>
        </w:rPr>
        <w:t>布设</w:t>
      </w:r>
      <w:r w:rsidRPr="00D60FFD">
        <w:rPr>
          <w:rFonts w:cs="Times New Roman"/>
        </w:rPr>
        <w:t>2</w:t>
      </w:r>
      <w:r w:rsidRPr="00D60FFD">
        <w:rPr>
          <w:rFonts w:cs="Times New Roman" w:hint="eastAsia"/>
        </w:rPr>
        <w:t>个</w:t>
      </w:r>
      <w:r w:rsidRPr="00D60FFD">
        <w:rPr>
          <w:rFonts w:cs="Times New Roman"/>
        </w:rPr>
        <w:t>监测断面，分别设置在沫河口污水厂排污口上游</w:t>
      </w:r>
      <w:r w:rsidRPr="00D60FFD">
        <w:rPr>
          <w:rFonts w:cs="Times New Roman" w:hint="eastAsia"/>
        </w:rPr>
        <w:t>500</w:t>
      </w:r>
      <w:r w:rsidRPr="00D60FFD">
        <w:rPr>
          <w:rFonts w:cs="Times New Roman"/>
        </w:rPr>
        <w:t>m</w:t>
      </w:r>
      <w:r w:rsidRPr="00D60FFD">
        <w:rPr>
          <w:rFonts w:cs="Times New Roman"/>
        </w:rPr>
        <w:t>、沫冲引河入三浦大沟上游</w:t>
      </w:r>
      <w:r w:rsidRPr="00D60FFD">
        <w:rPr>
          <w:rFonts w:cs="Times New Roman" w:hint="eastAsia"/>
        </w:rPr>
        <w:t>500</w:t>
      </w:r>
      <w:r w:rsidRPr="00D60FFD">
        <w:rPr>
          <w:rFonts w:cs="Times New Roman"/>
        </w:rPr>
        <w:t>m</w:t>
      </w:r>
      <w:r w:rsidRPr="00D60FFD">
        <w:rPr>
          <w:rFonts w:cs="Times New Roman"/>
        </w:rPr>
        <w:t>。</w:t>
      </w:r>
    </w:p>
    <w:p w14:paraId="0EE197F5" w14:textId="77777777" w:rsidR="00344D77" w:rsidRPr="00D60FFD" w:rsidRDefault="0007082A" w:rsidP="0007082A">
      <w:pPr>
        <w:ind w:firstLine="480"/>
        <w:rPr>
          <w:rFonts w:cs="Times New Roman"/>
        </w:rPr>
      </w:pPr>
      <w:r w:rsidRPr="00D60FFD">
        <w:rPr>
          <w:rFonts w:cs="Times New Roman" w:hint="eastAsia"/>
        </w:rPr>
        <w:t>断面布置情况见表</w:t>
      </w:r>
      <w:r w:rsidRPr="00D60FFD">
        <w:rPr>
          <w:rFonts w:cs="Times New Roman" w:hint="eastAsia"/>
        </w:rPr>
        <w:t>4.2.2-1</w:t>
      </w:r>
      <w:r w:rsidRPr="00D60FFD">
        <w:rPr>
          <w:rFonts w:cs="Times New Roman" w:hint="eastAsia"/>
        </w:rPr>
        <w:t>，断面位置见附图</w:t>
      </w:r>
      <w:r w:rsidRPr="00D60FFD">
        <w:rPr>
          <w:rFonts w:cs="Times New Roman" w:hint="eastAsia"/>
        </w:rPr>
        <w:t>4.2.2-1</w:t>
      </w:r>
      <w:r w:rsidRPr="00D60FFD">
        <w:rPr>
          <w:rFonts w:cs="Times New Roman" w:hint="eastAsia"/>
        </w:rPr>
        <w:t>。</w:t>
      </w:r>
    </w:p>
    <w:p w14:paraId="7F8F4C5F" w14:textId="77777777" w:rsidR="00344D77" w:rsidRPr="00D60FFD" w:rsidRDefault="00344D77" w:rsidP="00344D77">
      <w:pPr>
        <w:spacing w:line="500" w:lineRule="exact"/>
        <w:ind w:firstLineChars="0" w:firstLine="0"/>
        <w:jc w:val="center"/>
        <w:rPr>
          <w:rFonts w:eastAsia="黑体"/>
        </w:rPr>
      </w:pPr>
      <w:r w:rsidRPr="00D60FFD">
        <w:rPr>
          <w:rFonts w:eastAsia="黑体" w:hint="eastAsia"/>
        </w:rPr>
        <w:t>表</w:t>
      </w:r>
      <w:r w:rsidRPr="00D60FFD">
        <w:rPr>
          <w:rFonts w:eastAsia="黑体"/>
        </w:rPr>
        <w:t xml:space="preserve">4.2.2-1  </w:t>
      </w:r>
      <w:r w:rsidRPr="00D60FFD">
        <w:rPr>
          <w:rFonts w:eastAsia="黑体" w:hint="eastAsia"/>
        </w:rPr>
        <w:t>地表水水质监测断面</w:t>
      </w:r>
    </w:p>
    <w:tbl>
      <w:tblPr>
        <w:tblStyle w:val="ab"/>
        <w:tblW w:w="5000" w:type="pct"/>
        <w:tblLook w:val="04A0" w:firstRow="1" w:lastRow="0" w:firstColumn="1" w:lastColumn="0" w:noHBand="0" w:noVBand="1"/>
      </w:tblPr>
      <w:tblGrid>
        <w:gridCol w:w="776"/>
        <w:gridCol w:w="1076"/>
        <w:gridCol w:w="3289"/>
        <w:gridCol w:w="1943"/>
        <w:gridCol w:w="1943"/>
      </w:tblGrid>
      <w:tr w:rsidR="00ED3505" w:rsidRPr="00D60FFD" w14:paraId="6EE55E13" w14:textId="77777777" w:rsidTr="0007082A">
        <w:trPr>
          <w:trHeight w:val="425"/>
        </w:trPr>
        <w:tc>
          <w:tcPr>
            <w:tcW w:w="430" w:type="pct"/>
            <w:vAlign w:val="center"/>
          </w:tcPr>
          <w:p w14:paraId="3771C575" w14:textId="77777777" w:rsidR="0007082A" w:rsidRPr="00D60FFD" w:rsidRDefault="0007082A" w:rsidP="0007082A">
            <w:pPr>
              <w:pStyle w:val="afffffb"/>
            </w:pPr>
            <w:r w:rsidRPr="00D60FFD">
              <w:t>编号</w:t>
            </w:r>
          </w:p>
        </w:tc>
        <w:tc>
          <w:tcPr>
            <w:tcW w:w="596" w:type="pct"/>
            <w:vAlign w:val="center"/>
          </w:tcPr>
          <w:p w14:paraId="22B0F78B" w14:textId="77777777" w:rsidR="0007082A" w:rsidRPr="00D60FFD" w:rsidRDefault="0007082A" w:rsidP="0007082A">
            <w:pPr>
              <w:pStyle w:val="afffffb"/>
            </w:pPr>
            <w:r w:rsidRPr="00D60FFD">
              <w:t>监测水系</w:t>
            </w:r>
          </w:p>
        </w:tc>
        <w:tc>
          <w:tcPr>
            <w:tcW w:w="1822" w:type="pct"/>
            <w:vAlign w:val="center"/>
          </w:tcPr>
          <w:p w14:paraId="7A154165" w14:textId="77777777" w:rsidR="0007082A" w:rsidRPr="00D60FFD" w:rsidRDefault="0007082A" w:rsidP="0007082A">
            <w:pPr>
              <w:pStyle w:val="afffffb"/>
            </w:pPr>
            <w:r w:rsidRPr="00D60FFD">
              <w:t>监测断面布设位置</w:t>
            </w:r>
          </w:p>
        </w:tc>
        <w:tc>
          <w:tcPr>
            <w:tcW w:w="1076" w:type="pct"/>
            <w:vAlign w:val="center"/>
          </w:tcPr>
          <w:p w14:paraId="1C7ABED9" w14:textId="77777777" w:rsidR="0007082A" w:rsidRPr="00D60FFD" w:rsidRDefault="0007082A" w:rsidP="0007082A">
            <w:pPr>
              <w:pStyle w:val="afffffb"/>
            </w:pPr>
            <w:r w:rsidRPr="00D60FFD">
              <w:rPr>
                <w:rFonts w:hint="eastAsia"/>
              </w:rPr>
              <w:t>环境</w:t>
            </w:r>
            <w:r w:rsidRPr="00D60FFD">
              <w:t>功能控制目标</w:t>
            </w:r>
          </w:p>
        </w:tc>
        <w:tc>
          <w:tcPr>
            <w:tcW w:w="1076" w:type="pct"/>
            <w:vAlign w:val="center"/>
          </w:tcPr>
          <w:p w14:paraId="2BF847C0" w14:textId="77777777" w:rsidR="0007082A" w:rsidRPr="00D60FFD" w:rsidRDefault="0007082A" w:rsidP="0007082A">
            <w:pPr>
              <w:pStyle w:val="afffffb"/>
            </w:pPr>
            <w:r w:rsidRPr="00D60FFD">
              <w:t>监测因子</w:t>
            </w:r>
          </w:p>
        </w:tc>
      </w:tr>
      <w:tr w:rsidR="00ED3505" w:rsidRPr="00D60FFD" w14:paraId="5AABEEC5" w14:textId="77777777" w:rsidTr="0007082A">
        <w:trPr>
          <w:trHeight w:val="287"/>
        </w:trPr>
        <w:tc>
          <w:tcPr>
            <w:tcW w:w="430" w:type="pct"/>
            <w:vAlign w:val="center"/>
          </w:tcPr>
          <w:p w14:paraId="7056EA1F" w14:textId="77777777" w:rsidR="0007082A" w:rsidRPr="00D60FFD" w:rsidRDefault="0007082A" w:rsidP="0007082A">
            <w:pPr>
              <w:pStyle w:val="afffffb"/>
            </w:pPr>
            <w:r w:rsidRPr="00D60FFD">
              <w:t>W</w:t>
            </w:r>
            <w:r w:rsidRPr="00D60FFD">
              <w:rPr>
                <w:rFonts w:hint="eastAsia"/>
                <w:vertAlign w:val="subscript"/>
              </w:rPr>
              <w:t>1</w:t>
            </w:r>
          </w:p>
        </w:tc>
        <w:tc>
          <w:tcPr>
            <w:tcW w:w="596" w:type="pct"/>
            <w:vMerge w:val="restart"/>
            <w:vAlign w:val="center"/>
          </w:tcPr>
          <w:p w14:paraId="5160A4C4" w14:textId="77777777" w:rsidR="0007082A" w:rsidRPr="00D60FFD" w:rsidRDefault="0007082A" w:rsidP="0007082A">
            <w:pPr>
              <w:pStyle w:val="afffffb"/>
            </w:pPr>
            <w:r w:rsidRPr="00D60FFD">
              <w:rPr>
                <w:rFonts w:hint="eastAsia"/>
              </w:rPr>
              <w:t>沫冲引河</w:t>
            </w:r>
          </w:p>
        </w:tc>
        <w:tc>
          <w:tcPr>
            <w:tcW w:w="1822" w:type="pct"/>
            <w:vAlign w:val="center"/>
          </w:tcPr>
          <w:p w14:paraId="039DD6A3" w14:textId="77777777" w:rsidR="0007082A" w:rsidRPr="00D60FFD" w:rsidRDefault="0007082A" w:rsidP="0007082A">
            <w:pPr>
              <w:pStyle w:val="afffffb"/>
            </w:pPr>
            <w:r w:rsidRPr="00D60FFD">
              <w:rPr>
                <w:rFonts w:hint="eastAsia"/>
              </w:rPr>
              <w:t>沫河口污水厂</w:t>
            </w:r>
            <w:r w:rsidRPr="00D60FFD">
              <w:t>排污口</w:t>
            </w:r>
            <w:r w:rsidRPr="00D60FFD">
              <w:rPr>
                <w:rFonts w:hint="eastAsia"/>
              </w:rPr>
              <w:t>上游</w:t>
            </w:r>
            <w:r w:rsidRPr="00D60FFD">
              <w:t>5</w:t>
            </w:r>
            <w:r w:rsidRPr="00D60FFD">
              <w:rPr>
                <w:rFonts w:hint="eastAsia"/>
              </w:rPr>
              <w:t>00m</w:t>
            </w:r>
          </w:p>
        </w:tc>
        <w:tc>
          <w:tcPr>
            <w:tcW w:w="1076" w:type="pct"/>
            <w:vMerge w:val="restart"/>
            <w:vAlign w:val="center"/>
          </w:tcPr>
          <w:p w14:paraId="593FE01D" w14:textId="77777777" w:rsidR="0007082A" w:rsidRPr="00D60FFD" w:rsidRDefault="0007082A" w:rsidP="0007082A">
            <w:pPr>
              <w:pStyle w:val="afffffb"/>
              <w:rPr>
                <w:rFonts w:ascii="宋体" w:hAnsi="宋体" w:cs="宋体"/>
              </w:rPr>
            </w:pPr>
            <w:r w:rsidRPr="00D60FFD">
              <w:rPr>
                <w:rFonts w:ascii="宋体" w:hAnsi="宋体" w:cs="宋体" w:hint="eastAsia"/>
              </w:rPr>
              <w:t>/</w:t>
            </w:r>
          </w:p>
        </w:tc>
        <w:tc>
          <w:tcPr>
            <w:tcW w:w="1076" w:type="pct"/>
            <w:vMerge w:val="restart"/>
            <w:vAlign w:val="center"/>
          </w:tcPr>
          <w:p w14:paraId="02859B85" w14:textId="77777777" w:rsidR="0007082A" w:rsidRPr="00D60FFD" w:rsidRDefault="0007082A" w:rsidP="0007082A">
            <w:pPr>
              <w:pStyle w:val="afffffb"/>
            </w:pPr>
            <w:r w:rsidRPr="00D60FFD">
              <w:rPr>
                <w:rFonts w:hint="eastAsia"/>
              </w:rPr>
              <w:t>SS</w:t>
            </w:r>
            <w:r w:rsidRPr="00D60FFD">
              <w:t>、</w:t>
            </w:r>
            <w:r w:rsidRPr="00D60FFD">
              <w:rPr>
                <w:rFonts w:hint="eastAsia"/>
              </w:rPr>
              <w:t>粪大肠菌落</w:t>
            </w:r>
            <w:r w:rsidRPr="00D60FFD">
              <w:t>、</w:t>
            </w:r>
            <w:r w:rsidRPr="00D60FFD">
              <w:rPr>
                <w:rFonts w:hint="eastAsia"/>
              </w:rPr>
              <w:t>汞、</w:t>
            </w:r>
            <w:r w:rsidRPr="00D60FFD">
              <w:t>镉</w:t>
            </w:r>
            <w:r w:rsidRPr="00D60FFD">
              <w:rPr>
                <w:rFonts w:hint="eastAsia"/>
              </w:rPr>
              <w:t>、</w:t>
            </w:r>
            <w:r w:rsidRPr="00D60FFD">
              <w:t>石油类</w:t>
            </w:r>
          </w:p>
        </w:tc>
      </w:tr>
      <w:tr w:rsidR="00ED3505" w:rsidRPr="00D60FFD" w14:paraId="0F6B7E2F" w14:textId="77777777" w:rsidTr="0007082A">
        <w:trPr>
          <w:trHeight w:val="372"/>
        </w:trPr>
        <w:tc>
          <w:tcPr>
            <w:tcW w:w="430" w:type="pct"/>
            <w:vAlign w:val="center"/>
          </w:tcPr>
          <w:p w14:paraId="10F3D0EA" w14:textId="77777777" w:rsidR="0007082A" w:rsidRPr="00D60FFD" w:rsidRDefault="0007082A" w:rsidP="0007082A">
            <w:pPr>
              <w:pStyle w:val="afffffb"/>
            </w:pPr>
            <w:r w:rsidRPr="00D60FFD">
              <w:rPr>
                <w:rFonts w:hint="eastAsia"/>
              </w:rPr>
              <w:t>W</w:t>
            </w:r>
            <w:r w:rsidRPr="00D60FFD">
              <w:rPr>
                <w:rFonts w:hint="eastAsia"/>
                <w:vertAlign w:val="subscript"/>
              </w:rPr>
              <w:t>2</w:t>
            </w:r>
          </w:p>
        </w:tc>
        <w:tc>
          <w:tcPr>
            <w:tcW w:w="596" w:type="pct"/>
            <w:vMerge/>
            <w:vAlign w:val="center"/>
          </w:tcPr>
          <w:p w14:paraId="74A26736" w14:textId="77777777" w:rsidR="0007082A" w:rsidRPr="00D60FFD" w:rsidRDefault="0007082A" w:rsidP="0007082A">
            <w:pPr>
              <w:pStyle w:val="afffffb"/>
            </w:pPr>
          </w:p>
        </w:tc>
        <w:tc>
          <w:tcPr>
            <w:tcW w:w="1822" w:type="pct"/>
            <w:vAlign w:val="center"/>
          </w:tcPr>
          <w:p w14:paraId="155E8A64" w14:textId="77777777" w:rsidR="0007082A" w:rsidRPr="00D60FFD" w:rsidRDefault="0007082A" w:rsidP="0007082A">
            <w:pPr>
              <w:pStyle w:val="afffffb"/>
            </w:pPr>
            <w:r w:rsidRPr="00D60FFD">
              <w:t>沫冲引河</w:t>
            </w:r>
            <w:r w:rsidRPr="00D60FFD">
              <w:rPr>
                <w:rFonts w:hint="eastAsia"/>
              </w:rPr>
              <w:t>入</w:t>
            </w:r>
            <w:r w:rsidRPr="00D60FFD">
              <w:t>三铺大沟</w:t>
            </w:r>
            <w:r w:rsidRPr="00D60FFD">
              <w:rPr>
                <w:rFonts w:hint="eastAsia"/>
              </w:rPr>
              <w:t>上游</w:t>
            </w:r>
            <w:r w:rsidRPr="00D60FFD">
              <w:t>5</w:t>
            </w:r>
            <w:r w:rsidRPr="00D60FFD">
              <w:rPr>
                <w:rFonts w:hint="eastAsia"/>
              </w:rPr>
              <w:t>00m</w:t>
            </w:r>
          </w:p>
        </w:tc>
        <w:tc>
          <w:tcPr>
            <w:tcW w:w="1076" w:type="pct"/>
            <w:vMerge/>
            <w:vAlign w:val="center"/>
          </w:tcPr>
          <w:p w14:paraId="66EFD6E6" w14:textId="77777777" w:rsidR="0007082A" w:rsidRPr="00D60FFD" w:rsidRDefault="0007082A" w:rsidP="0007082A">
            <w:pPr>
              <w:pStyle w:val="afffffb"/>
            </w:pPr>
          </w:p>
        </w:tc>
        <w:tc>
          <w:tcPr>
            <w:tcW w:w="1076" w:type="pct"/>
            <w:vMerge/>
            <w:vAlign w:val="center"/>
          </w:tcPr>
          <w:p w14:paraId="1A1414B7" w14:textId="77777777" w:rsidR="0007082A" w:rsidRPr="00D60FFD" w:rsidRDefault="0007082A" w:rsidP="0007082A">
            <w:pPr>
              <w:pStyle w:val="afffffb"/>
            </w:pPr>
          </w:p>
        </w:tc>
      </w:tr>
      <w:tr w:rsidR="00ED3505" w:rsidRPr="00D60FFD" w14:paraId="5F2E913B" w14:textId="77777777" w:rsidTr="0007082A">
        <w:tc>
          <w:tcPr>
            <w:tcW w:w="430" w:type="pct"/>
            <w:vAlign w:val="center"/>
          </w:tcPr>
          <w:p w14:paraId="29D4926A" w14:textId="77777777" w:rsidR="0007082A" w:rsidRPr="00D60FFD" w:rsidRDefault="0007082A" w:rsidP="0007082A">
            <w:pPr>
              <w:pStyle w:val="afffffb"/>
            </w:pPr>
            <w:r w:rsidRPr="00D60FFD">
              <w:rPr>
                <w:rFonts w:hint="eastAsia"/>
              </w:rPr>
              <w:t>W</w:t>
            </w:r>
            <w:r w:rsidRPr="00D60FFD">
              <w:rPr>
                <w:rFonts w:hint="eastAsia"/>
                <w:vertAlign w:val="subscript"/>
              </w:rPr>
              <w:t>3</w:t>
            </w:r>
          </w:p>
        </w:tc>
        <w:tc>
          <w:tcPr>
            <w:tcW w:w="596" w:type="pct"/>
            <w:vAlign w:val="center"/>
          </w:tcPr>
          <w:p w14:paraId="5B01AEF8" w14:textId="77777777" w:rsidR="0007082A" w:rsidRPr="00D60FFD" w:rsidRDefault="0007082A" w:rsidP="0007082A">
            <w:pPr>
              <w:pStyle w:val="afffffb"/>
            </w:pPr>
            <w:r w:rsidRPr="00D60FFD">
              <w:rPr>
                <w:rFonts w:hint="eastAsia"/>
              </w:rPr>
              <w:t>三铺</w:t>
            </w:r>
            <w:r w:rsidRPr="00D60FFD">
              <w:t>大沟</w:t>
            </w:r>
          </w:p>
        </w:tc>
        <w:tc>
          <w:tcPr>
            <w:tcW w:w="1822" w:type="pct"/>
            <w:vAlign w:val="center"/>
          </w:tcPr>
          <w:p w14:paraId="6AA23E5A" w14:textId="77777777" w:rsidR="0007082A" w:rsidRPr="00D60FFD" w:rsidRDefault="0007082A" w:rsidP="0007082A">
            <w:pPr>
              <w:pStyle w:val="afffffb"/>
            </w:pPr>
            <w:r w:rsidRPr="00D60FFD">
              <w:rPr>
                <w:rFonts w:hint="eastAsia"/>
              </w:rPr>
              <w:t>三铺大沟入淮河上游</w:t>
            </w:r>
            <w:r w:rsidRPr="00D60FFD">
              <w:t>5</w:t>
            </w:r>
            <w:r w:rsidRPr="00D60FFD">
              <w:rPr>
                <w:rFonts w:hint="eastAsia"/>
              </w:rPr>
              <w:t>00m</w:t>
            </w:r>
          </w:p>
        </w:tc>
        <w:tc>
          <w:tcPr>
            <w:tcW w:w="1076" w:type="pct"/>
            <w:vAlign w:val="center"/>
          </w:tcPr>
          <w:p w14:paraId="6D3EEFDD" w14:textId="77777777" w:rsidR="0007082A" w:rsidRPr="00D60FFD" w:rsidRDefault="0007082A" w:rsidP="0007082A">
            <w:pPr>
              <w:pStyle w:val="afffffb"/>
            </w:pPr>
            <w:r w:rsidRPr="00D60FFD">
              <w:rPr>
                <w:rFonts w:hint="eastAsia"/>
              </w:rPr>
              <w:t>/</w:t>
            </w:r>
          </w:p>
        </w:tc>
        <w:tc>
          <w:tcPr>
            <w:tcW w:w="1076" w:type="pct"/>
            <w:vMerge/>
            <w:vAlign w:val="center"/>
          </w:tcPr>
          <w:p w14:paraId="2284E414" w14:textId="77777777" w:rsidR="0007082A" w:rsidRPr="00D60FFD" w:rsidRDefault="0007082A" w:rsidP="0007082A">
            <w:pPr>
              <w:pStyle w:val="afffffb"/>
            </w:pPr>
          </w:p>
        </w:tc>
      </w:tr>
      <w:tr w:rsidR="00ED3505" w:rsidRPr="00D60FFD" w14:paraId="7CE7A66C" w14:textId="77777777" w:rsidTr="0007082A">
        <w:trPr>
          <w:trHeight w:val="438"/>
        </w:trPr>
        <w:tc>
          <w:tcPr>
            <w:tcW w:w="430" w:type="pct"/>
            <w:vAlign w:val="center"/>
          </w:tcPr>
          <w:p w14:paraId="18866698" w14:textId="77777777" w:rsidR="0007082A" w:rsidRPr="00D60FFD" w:rsidRDefault="0007082A" w:rsidP="0007082A">
            <w:pPr>
              <w:pStyle w:val="afffffb"/>
            </w:pPr>
            <w:r w:rsidRPr="00D60FFD">
              <w:t>W</w:t>
            </w:r>
            <w:r w:rsidRPr="00D60FFD">
              <w:rPr>
                <w:vertAlign w:val="subscript"/>
              </w:rPr>
              <w:t>4</w:t>
            </w:r>
          </w:p>
        </w:tc>
        <w:tc>
          <w:tcPr>
            <w:tcW w:w="596" w:type="pct"/>
            <w:vMerge w:val="restart"/>
            <w:vAlign w:val="center"/>
          </w:tcPr>
          <w:p w14:paraId="771A86BE" w14:textId="77777777" w:rsidR="0007082A" w:rsidRPr="00D60FFD" w:rsidRDefault="0007082A" w:rsidP="0007082A">
            <w:pPr>
              <w:pStyle w:val="afffffb"/>
            </w:pPr>
            <w:r w:rsidRPr="00D60FFD">
              <w:rPr>
                <w:rFonts w:hint="eastAsia"/>
              </w:rPr>
              <w:t>淮河</w:t>
            </w:r>
          </w:p>
        </w:tc>
        <w:tc>
          <w:tcPr>
            <w:tcW w:w="1822" w:type="pct"/>
            <w:vAlign w:val="center"/>
          </w:tcPr>
          <w:p w14:paraId="4FB029B3" w14:textId="77777777" w:rsidR="0007082A" w:rsidRPr="00D60FFD" w:rsidRDefault="0007082A" w:rsidP="0007082A">
            <w:pPr>
              <w:pStyle w:val="afffffb"/>
            </w:pPr>
            <w:r w:rsidRPr="00D60FFD">
              <w:rPr>
                <w:rFonts w:hint="eastAsia"/>
              </w:rPr>
              <w:t>三铺大沟入淮河口上游</w:t>
            </w:r>
            <w:r w:rsidRPr="00D60FFD">
              <w:t>5</w:t>
            </w:r>
            <w:r w:rsidRPr="00D60FFD">
              <w:rPr>
                <w:rFonts w:hint="eastAsia"/>
              </w:rPr>
              <w:t>00m</w:t>
            </w:r>
          </w:p>
        </w:tc>
        <w:tc>
          <w:tcPr>
            <w:tcW w:w="1076" w:type="pct"/>
            <w:vMerge w:val="restart"/>
            <w:vAlign w:val="center"/>
          </w:tcPr>
          <w:p w14:paraId="343C897A" w14:textId="77777777" w:rsidR="0007082A" w:rsidRPr="00D60FFD" w:rsidRDefault="0007082A" w:rsidP="0007082A">
            <w:pPr>
              <w:pStyle w:val="afffffb"/>
            </w:pPr>
            <w:r w:rsidRPr="00D60FFD">
              <w:rPr>
                <w:rFonts w:hint="eastAsia"/>
              </w:rPr>
              <w:t>《地表水环境质量标准》（</w:t>
            </w:r>
            <w:r w:rsidRPr="00D60FFD">
              <w:t>GB3838-2002</w:t>
            </w:r>
            <w:r w:rsidRPr="00D60FFD">
              <w:rPr>
                <w:rFonts w:hint="eastAsia"/>
              </w:rPr>
              <w:t>）Ⅲ类</w:t>
            </w:r>
          </w:p>
        </w:tc>
        <w:tc>
          <w:tcPr>
            <w:tcW w:w="1076" w:type="pct"/>
            <w:vMerge/>
            <w:vAlign w:val="center"/>
          </w:tcPr>
          <w:p w14:paraId="1172D1CF" w14:textId="77777777" w:rsidR="0007082A" w:rsidRPr="00D60FFD" w:rsidRDefault="0007082A" w:rsidP="0007082A">
            <w:pPr>
              <w:pStyle w:val="afffffb"/>
            </w:pPr>
          </w:p>
        </w:tc>
      </w:tr>
      <w:tr w:rsidR="00ED3505" w:rsidRPr="00D60FFD" w14:paraId="52BF47AF" w14:textId="77777777" w:rsidTr="0007082A">
        <w:trPr>
          <w:trHeight w:val="416"/>
        </w:trPr>
        <w:tc>
          <w:tcPr>
            <w:tcW w:w="430" w:type="pct"/>
            <w:vAlign w:val="center"/>
          </w:tcPr>
          <w:p w14:paraId="5DE86E3A" w14:textId="77777777" w:rsidR="0007082A" w:rsidRPr="00D60FFD" w:rsidRDefault="0007082A" w:rsidP="0007082A">
            <w:pPr>
              <w:pStyle w:val="afffffb"/>
            </w:pPr>
            <w:r w:rsidRPr="00D60FFD">
              <w:rPr>
                <w:rFonts w:hint="eastAsia"/>
              </w:rPr>
              <w:t>W</w:t>
            </w:r>
            <w:r w:rsidRPr="00D60FFD">
              <w:rPr>
                <w:vertAlign w:val="subscript"/>
              </w:rPr>
              <w:t>5</w:t>
            </w:r>
          </w:p>
        </w:tc>
        <w:tc>
          <w:tcPr>
            <w:tcW w:w="596" w:type="pct"/>
            <w:vMerge/>
            <w:vAlign w:val="center"/>
          </w:tcPr>
          <w:p w14:paraId="38D97D9D" w14:textId="77777777" w:rsidR="0007082A" w:rsidRPr="00D60FFD" w:rsidRDefault="0007082A" w:rsidP="0007082A">
            <w:pPr>
              <w:pStyle w:val="afffffb"/>
            </w:pPr>
          </w:p>
        </w:tc>
        <w:tc>
          <w:tcPr>
            <w:tcW w:w="1822" w:type="pct"/>
            <w:vAlign w:val="center"/>
          </w:tcPr>
          <w:p w14:paraId="0AB4C203" w14:textId="77777777" w:rsidR="0007082A" w:rsidRPr="00D60FFD" w:rsidRDefault="0007082A" w:rsidP="0007082A">
            <w:pPr>
              <w:pStyle w:val="afffffb"/>
            </w:pPr>
            <w:r w:rsidRPr="00D60FFD">
              <w:rPr>
                <w:rFonts w:hint="eastAsia"/>
              </w:rPr>
              <w:t>三铺大沟入淮河口下</w:t>
            </w:r>
            <w:r w:rsidRPr="00D60FFD">
              <w:t>游</w:t>
            </w:r>
            <w:r w:rsidRPr="00D60FFD">
              <w:rPr>
                <w:rFonts w:hint="eastAsia"/>
              </w:rPr>
              <w:t>500m</w:t>
            </w:r>
          </w:p>
        </w:tc>
        <w:tc>
          <w:tcPr>
            <w:tcW w:w="1076" w:type="pct"/>
            <w:vMerge/>
            <w:vAlign w:val="center"/>
          </w:tcPr>
          <w:p w14:paraId="538395A0" w14:textId="77777777" w:rsidR="0007082A" w:rsidRPr="00D60FFD" w:rsidRDefault="0007082A" w:rsidP="0007082A">
            <w:pPr>
              <w:pStyle w:val="afffffb"/>
            </w:pPr>
          </w:p>
        </w:tc>
        <w:tc>
          <w:tcPr>
            <w:tcW w:w="1076" w:type="pct"/>
            <w:vMerge/>
            <w:vAlign w:val="center"/>
          </w:tcPr>
          <w:p w14:paraId="7A0FFF3A" w14:textId="77777777" w:rsidR="0007082A" w:rsidRPr="00D60FFD" w:rsidRDefault="0007082A" w:rsidP="0007082A">
            <w:pPr>
              <w:pStyle w:val="afffffb"/>
            </w:pPr>
          </w:p>
        </w:tc>
      </w:tr>
      <w:tr w:rsidR="00ED3505" w:rsidRPr="00D60FFD" w14:paraId="366A95CD" w14:textId="77777777" w:rsidTr="0007082A">
        <w:trPr>
          <w:trHeight w:val="411"/>
        </w:trPr>
        <w:tc>
          <w:tcPr>
            <w:tcW w:w="430" w:type="pct"/>
            <w:vAlign w:val="center"/>
          </w:tcPr>
          <w:p w14:paraId="0F2DE8E8" w14:textId="77777777" w:rsidR="0007082A" w:rsidRPr="00D60FFD" w:rsidRDefault="0007082A" w:rsidP="0007082A">
            <w:pPr>
              <w:pStyle w:val="afffffb"/>
            </w:pPr>
            <w:r w:rsidRPr="00D60FFD">
              <w:rPr>
                <w:rFonts w:hint="eastAsia"/>
              </w:rPr>
              <w:t>W</w:t>
            </w:r>
            <w:r w:rsidRPr="00D60FFD">
              <w:rPr>
                <w:vertAlign w:val="subscript"/>
              </w:rPr>
              <w:t>6</w:t>
            </w:r>
          </w:p>
        </w:tc>
        <w:tc>
          <w:tcPr>
            <w:tcW w:w="596" w:type="pct"/>
            <w:vMerge/>
            <w:vAlign w:val="center"/>
          </w:tcPr>
          <w:p w14:paraId="6F4CC812" w14:textId="77777777" w:rsidR="0007082A" w:rsidRPr="00D60FFD" w:rsidRDefault="0007082A" w:rsidP="0007082A">
            <w:pPr>
              <w:pStyle w:val="afffffb"/>
            </w:pPr>
          </w:p>
        </w:tc>
        <w:tc>
          <w:tcPr>
            <w:tcW w:w="1822" w:type="pct"/>
            <w:vAlign w:val="center"/>
          </w:tcPr>
          <w:p w14:paraId="6FA458CA" w14:textId="77777777" w:rsidR="0007082A" w:rsidRPr="00D60FFD" w:rsidRDefault="0007082A" w:rsidP="0007082A">
            <w:pPr>
              <w:pStyle w:val="afffffb"/>
            </w:pPr>
            <w:r w:rsidRPr="00D60FFD">
              <w:rPr>
                <w:rFonts w:hint="eastAsia"/>
              </w:rPr>
              <w:t>三铺大沟入淮河口下</w:t>
            </w:r>
            <w:r w:rsidRPr="00D60FFD">
              <w:t>游</w:t>
            </w:r>
            <w:r w:rsidRPr="00D60FFD">
              <w:t>20</w:t>
            </w:r>
            <w:r w:rsidRPr="00D60FFD">
              <w:rPr>
                <w:rFonts w:hint="eastAsia"/>
              </w:rPr>
              <w:t>00m</w:t>
            </w:r>
          </w:p>
        </w:tc>
        <w:tc>
          <w:tcPr>
            <w:tcW w:w="1076" w:type="pct"/>
            <w:vMerge/>
            <w:vAlign w:val="center"/>
          </w:tcPr>
          <w:p w14:paraId="0EEF4023" w14:textId="77777777" w:rsidR="0007082A" w:rsidRPr="00D60FFD" w:rsidRDefault="0007082A" w:rsidP="0007082A">
            <w:pPr>
              <w:pStyle w:val="afffffb"/>
            </w:pPr>
          </w:p>
        </w:tc>
        <w:tc>
          <w:tcPr>
            <w:tcW w:w="1076" w:type="pct"/>
            <w:vMerge/>
            <w:vAlign w:val="center"/>
          </w:tcPr>
          <w:p w14:paraId="0B7C30D8" w14:textId="77777777" w:rsidR="0007082A" w:rsidRPr="00D60FFD" w:rsidRDefault="0007082A" w:rsidP="0007082A">
            <w:pPr>
              <w:pStyle w:val="afffffb"/>
            </w:pPr>
          </w:p>
        </w:tc>
      </w:tr>
    </w:tbl>
    <w:p w14:paraId="3201B051"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2</w:t>
      </w:r>
      <w:r w:rsidRPr="00D60FFD">
        <w:rPr>
          <w:rFonts w:cs="Times New Roman" w:hint="eastAsia"/>
          <w:b/>
        </w:rPr>
        <w:t>）监测项目</w:t>
      </w:r>
    </w:p>
    <w:p w14:paraId="05D5DAE9" w14:textId="77777777" w:rsidR="00344D77" w:rsidRPr="00D60FFD" w:rsidRDefault="00B874B0" w:rsidP="00344D77">
      <w:pPr>
        <w:ind w:firstLine="480"/>
        <w:rPr>
          <w:bCs/>
        </w:rPr>
      </w:pPr>
      <w:r w:rsidRPr="00D60FFD">
        <w:rPr>
          <w:bCs/>
        </w:rPr>
        <w:t>根据地表水环境现状常规监测项目和项目排污特征，监测项目为：</w:t>
      </w:r>
      <w:r w:rsidRPr="00D60FFD">
        <w:rPr>
          <w:rFonts w:hint="eastAsia"/>
          <w:bCs/>
        </w:rPr>
        <w:t>pH</w:t>
      </w:r>
      <w:r w:rsidRPr="00D60FFD">
        <w:rPr>
          <w:rFonts w:hint="eastAsia"/>
          <w:bCs/>
        </w:rPr>
        <w:t>、</w:t>
      </w:r>
      <w:r w:rsidRPr="00D60FFD">
        <w:rPr>
          <w:rFonts w:hint="eastAsia"/>
          <w:bCs/>
        </w:rPr>
        <w:t>COD</w:t>
      </w:r>
      <w:r w:rsidRPr="00D60FFD">
        <w:rPr>
          <w:rFonts w:hint="eastAsia"/>
          <w:bCs/>
        </w:rPr>
        <w:t>、</w:t>
      </w:r>
      <w:r w:rsidRPr="00D60FFD">
        <w:rPr>
          <w:rFonts w:hint="eastAsia"/>
          <w:bCs/>
        </w:rPr>
        <w:t>BOD</w:t>
      </w:r>
      <w:r w:rsidRPr="00D60FFD">
        <w:rPr>
          <w:rFonts w:hint="eastAsia"/>
          <w:bCs/>
          <w:vertAlign w:val="subscript"/>
        </w:rPr>
        <w:t>5</w:t>
      </w:r>
      <w:r w:rsidRPr="00D60FFD">
        <w:rPr>
          <w:rFonts w:hint="eastAsia"/>
          <w:bCs/>
        </w:rPr>
        <w:t>、氨氮、氟化物</w:t>
      </w:r>
      <w:r w:rsidRPr="00D60FFD">
        <w:rPr>
          <w:bCs/>
        </w:rPr>
        <w:t>、</w:t>
      </w:r>
      <w:r w:rsidRPr="00D60FFD">
        <w:rPr>
          <w:rFonts w:hint="eastAsia"/>
          <w:bCs/>
        </w:rPr>
        <w:t>石油类</w:t>
      </w:r>
      <w:r w:rsidRPr="00D60FFD">
        <w:rPr>
          <w:bCs/>
        </w:rPr>
        <w:t>、</w:t>
      </w:r>
      <w:r w:rsidRPr="00D60FFD">
        <w:rPr>
          <w:rFonts w:hint="eastAsia"/>
          <w:bCs/>
        </w:rPr>
        <w:t>铅、砷</w:t>
      </w:r>
      <w:r w:rsidRPr="00D60FFD">
        <w:rPr>
          <w:bCs/>
        </w:rPr>
        <w:t>、六价铬</w:t>
      </w:r>
      <w:r w:rsidRPr="00D60FFD">
        <w:rPr>
          <w:rFonts w:hint="eastAsia"/>
          <w:bCs/>
        </w:rPr>
        <w:t>、</w:t>
      </w:r>
      <w:r w:rsidRPr="00D60FFD">
        <w:rPr>
          <w:rFonts w:hint="eastAsia"/>
          <w:bCs/>
        </w:rPr>
        <w:t>SS</w:t>
      </w:r>
      <w:r w:rsidRPr="00D60FFD">
        <w:rPr>
          <w:bCs/>
        </w:rPr>
        <w:t>、</w:t>
      </w:r>
      <w:r w:rsidRPr="00D60FFD">
        <w:rPr>
          <w:rFonts w:hint="eastAsia"/>
          <w:bCs/>
        </w:rPr>
        <w:t>粪大肠菌落</w:t>
      </w:r>
      <w:r w:rsidRPr="00D60FFD">
        <w:rPr>
          <w:bCs/>
        </w:rPr>
        <w:t>、</w:t>
      </w:r>
      <w:r w:rsidRPr="00D60FFD">
        <w:rPr>
          <w:rFonts w:hint="eastAsia"/>
          <w:bCs/>
        </w:rPr>
        <w:t>汞、</w:t>
      </w:r>
      <w:r w:rsidRPr="00D60FFD">
        <w:rPr>
          <w:bCs/>
        </w:rPr>
        <w:t>镉</w:t>
      </w:r>
      <w:r w:rsidRPr="00D60FFD">
        <w:rPr>
          <w:rFonts w:hint="eastAsia"/>
          <w:bCs/>
        </w:rPr>
        <w:t>、</w:t>
      </w:r>
      <w:r w:rsidRPr="00D60FFD">
        <w:rPr>
          <w:bCs/>
        </w:rPr>
        <w:t>石油类</w:t>
      </w:r>
      <w:r w:rsidRPr="00D60FFD">
        <w:rPr>
          <w:rFonts w:hint="eastAsia"/>
          <w:bCs/>
        </w:rPr>
        <w:t>。其中</w:t>
      </w:r>
      <w:r w:rsidRPr="00D60FFD">
        <w:rPr>
          <w:rFonts w:hint="eastAsia"/>
          <w:bCs/>
        </w:rPr>
        <w:t>pH</w:t>
      </w:r>
      <w:r w:rsidRPr="00D60FFD">
        <w:rPr>
          <w:rFonts w:hint="eastAsia"/>
          <w:bCs/>
        </w:rPr>
        <w:t>、</w:t>
      </w:r>
      <w:r w:rsidRPr="00D60FFD">
        <w:rPr>
          <w:rFonts w:hint="eastAsia"/>
          <w:bCs/>
        </w:rPr>
        <w:t>COD</w:t>
      </w:r>
      <w:r w:rsidRPr="00D60FFD">
        <w:rPr>
          <w:rFonts w:hint="eastAsia"/>
          <w:bCs/>
        </w:rPr>
        <w:t>、</w:t>
      </w:r>
      <w:r w:rsidRPr="00D60FFD">
        <w:rPr>
          <w:rFonts w:hint="eastAsia"/>
          <w:bCs/>
        </w:rPr>
        <w:t>BOD</w:t>
      </w:r>
      <w:r w:rsidRPr="00D60FFD">
        <w:rPr>
          <w:rFonts w:hint="eastAsia"/>
          <w:bCs/>
          <w:vertAlign w:val="subscript"/>
        </w:rPr>
        <w:t>5</w:t>
      </w:r>
      <w:r w:rsidRPr="00D60FFD">
        <w:rPr>
          <w:rFonts w:hint="eastAsia"/>
          <w:bCs/>
        </w:rPr>
        <w:t>、氨氮、氟化物</w:t>
      </w:r>
      <w:r w:rsidRPr="00D60FFD">
        <w:rPr>
          <w:bCs/>
        </w:rPr>
        <w:t>、</w:t>
      </w:r>
      <w:r w:rsidRPr="00D60FFD">
        <w:rPr>
          <w:rFonts w:hint="eastAsia"/>
          <w:bCs/>
        </w:rPr>
        <w:t>石油类</w:t>
      </w:r>
      <w:r w:rsidRPr="00D60FFD">
        <w:rPr>
          <w:bCs/>
        </w:rPr>
        <w:t>、</w:t>
      </w:r>
      <w:r w:rsidRPr="00D60FFD">
        <w:rPr>
          <w:rFonts w:hint="eastAsia"/>
          <w:bCs/>
        </w:rPr>
        <w:t>铅、砷</w:t>
      </w:r>
      <w:r w:rsidRPr="00D60FFD">
        <w:rPr>
          <w:bCs/>
        </w:rPr>
        <w:t>、六价铬</w:t>
      </w:r>
      <w:r w:rsidRPr="00D60FFD">
        <w:rPr>
          <w:rFonts w:hint="eastAsia"/>
          <w:bCs/>
        </w:rPr>
        <w:t>引用《安徽蚌埠淮上经济开发区环境影响</w:t>
      </w:r>
      <w:r w:rsidRPr="00D60FFD">
        <w:rPr>
          <w:bCs/>
        </w:rPr>
        <w:t>区域评估报告》</w:t>
      </w:r>
      <w:r w:rsidRPr="00D60FFD">
        <w:rPr>
          <w:rFonts w:hint="eastAsia"/>
          <w:bCs/>
        </w:rPr>
        <w:t>中</w:t>
      </w:r>
      <w:r w:rsidRPr="00D60FFD">
        <w:rPr>
          <w:bCs/>
        </w:rPr>
        <w:t>数据</w:t>
      </w:r>
      <w:r w:rsidRPr="00D60FFD">
        <w:rPr>
          <w:rFonts w:hint="eastAsia"/>
          <w:bCs/>
        </w:rPr>
        <w:t>，</w:t>
      </w:r>
      <w:r w:rsidRPr="00D60FFD">
        <w:rPr>
          <w:rFonts w:hint="eastAsia"/>
          <w:bCs/>
        </w:rPr>
        <w:t>SS</w:t>
      </w:r>
      <w:r w:rsidRPr="00D60FFD">
        <w:rPr>
          <w:bCs/>
        </w:rPr>
        <w:t>、</w:t>
      </w:r>
      <w:r w:rsidRPr="00D60FFD">
        <w:rPr>
          <w:rFonts w:hint="eastAsia"/>
          <w:bCs/>
        </w:rPr>
        <w:t>粪大肠菌落</w:t>
      </w:r>
      <w:r w:rsidRPr="00D60FFD">
        <w:rPr>
          <w:bCs/>
        </w:rPr>
        <w:t>、</w:t>
      </w:r>
      <w:r w:rsidRPr="00D60FFD">
        <w:rPr>
          <w:rFonts w:hint="eastAsia"/>
          <w:bCs/>
        </w:rPr>
        <w:t>汞、</w:t>
      </w:r>
      <w:r w:rsidRPr="00D60FFD">
        <w:rPr>
          <w:bCs/>
        </w:rPr>
        <w:t>镉</w:t>
      </w:r>
      <w:r w:rsidRPr="00D60FFD">
        <w:rPr>
          <w:rFonts w:hint="eastAsia"/>
          <w:bCs/>
        </w:rPr>
        <w:t>、</w:t>
      </w:r>
      <w:r w:rsidRPr="00D60FFD">
        <w:rPr>
          <w:bCs/>
        </w:rPr>
        <w:t>石油类</w:t>
      </w:r>
      <w:r w:rsidRPr="00D60FFD">
        <w:rPr>
          <w:rFonts w:hint="eastAsia"/>
          <w:bCs/>
        </w:rPr>
        <w:t>委托安徽世标检测技术有限公司进行</w:t>
      </w:r>
      <w:r w:rsidRPr="00D60FFD">
        <w:rPr>
          <w:bCs/>
        </w:rPr>
        <w:t>监测。</w:t>
      </w:r>
    </w:p>
    <w:p w14:paraId="783BDB0F"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3</w:t>
      </w:r>
      <w:r w:rsidRPr="00D60FFD">
        <w:rPr>
          <w:rFonts w:cs="Times New Roman" w:hint="eastAsia"/>
          <w:b/>
        </w:rPr>
        <w:t>）采样时间与监测频次</w:t>
      </w:r>
    </w:p>
    <w:p w14:paraId="2B4FB40E" w14:textId="77777777" w:rsidR="00344D77" w:rsidRPr="00D60FFD" w:rsidRDefault="00344D77" w:rsidP="00344D77">
      <w:pPr>
        <w:ind w:firstLine="480"/>
      </w:pPr>
      <w:r w:rsidRPr="00D60FFD">
        <w:t>连续监测了</w:t>
      </w:r>
      <w:r w:rsidR="00D34C31" w:rsidRPr="00D60FFD">
        <w:t>3</w:t>
      </w:r>
      <w:r w:rsidRPr="00D60FFD">
        <w:t>天，</w:t>
      </w:r>
      <w:r w:rsidR="00D34C31" w:rsidRPr="00D60FFD">
        <w:t>每天采样</w:t>
      </w:r>
      <w:r w:rsidR="00D34C31" w:rsidRPr="00D60FFD">
        <w:rPr>
          <w:rFonts w:hint="eastAsia"/>
        </w:rPr>
        <w:t>2</w:t>
      </w:r>
      <w:r w:rsidR="00D34C31" w:rsidRPr="00D60FFD">
        <w:t>次</w:t>
      </w:r>
      <w:r w:rsidR="00D34C31" w:rsidRPr="00D60FFD">
        <w:rPr>
          <w:rFonts w:hint="eastAsia"/>
        </w:rPr>
        <w:t>，</w:t>
      </w:r>
      <w:r w:rsidR="00D34C31" w:rsidRPr="00D60FFD">
        <w:t>上午、下午各</w:t>
      </w:r>
      <w:r w:rsidR="00D34C31" w:rsidRPr="00D60FFD">
        <w:rPr>
          <w:rFonts w:hint="eastAsia"/>
        </w:rPr>
        <w:t>1</w:t>
      </w:r>
      <w:r w:rsidR="00D34C31" w:rsidRPr="00D60FFD">
        <w:rPr>
          <w:rFonts w:hint="eastAsia"/>
        </w:rPr>
        <w:t>次</w:t>
      </w:r>
      <w:r w:rsidRPr="00D60FFD">
        <w:t>。</w:t>
      </w:r>
    </w:p>
    <w:p w14:paraId="2BBB3C41"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4</w:t>
      </w:r>
      <w:r w:rsidRPr="00D60FFD">
        <w:rPr>
          <w:rFonts w:cs="Times New Roman" w:hint="eastAsia"/>
          <w:b/>
        </w:rPr>
        <w:t>）监测及分析方法</w:t>
      </w:r>
    </w:p>
    <w:p w14:paraId="490341CF" w14:textId="77777777" w:rsidR="00344D77" w:rsidRPr="00D60FFD" w:rsidRDefault="00D34C31" w:rsidP="00344D77">
      <w:pPr>
        <w:ind w:firstLine="480"/>
      </w:pPr>
      <w:r w:rsidRPr="00D60FFD">
        <w:rPr>
          <w:rFonts w:hint="eastAsia"/>
        </w:rPr>
        <w:t>水质采样执行《水质采样方案设计技术规定》（</w:t>
      </w:r>
      <w:r w:rsidRPr="00D60FFD">
        <w:rPr>
          <w:rFonts w:hint="eastAsia"/>
        </w:rPr>
        <w:t>HJ495-2009</w:t>
      </w:r>
      <w:r w:rsidRPr="00D60FFD">
        <w:rPr>
          <w:rFonts w:hint="eastAsia"/>
        </w:rPr>
        <w:t>）、《水质采样技术指导》（</w:t>
      </w:r>
      <w:r w:rsidRPr="00D60FFD">
        <w:rPr>
          <w:rFonts w:hint="eastAsia"/>
        </w:rPr>
        <w:t>HJ494-2009</w:t>
      </w:r>
      <w:r w:rsidRPr="00D60FFD">
        <w:rPr>
          <w:rFonts w:hint="eastAsia"/>
        </w:rPr>
        <w:t>）、《水质采样样品的保存和管理技术规定》（</w:t>
      </w:r>
      <w:r w:rsidRPr="00D60FFD">
        <w:rPr>
          <w:rFonts w:hint="eastAsia"/>
        </w:rPr>
        <w:t>HJ493-2009</w:t>
      </w:r>
      <w:r w:rsidRPr="00D60FFD">
        <w:rPr>
          <w:rFonts w:hint="eastAsia"/>
        </w:rPr>
        <w:t>）</w:t>
      </w:r>
      <w:r w:rsidR="00344D77" w:rsidRPr="00D60FFD">
        <w:t>。</w:t>
      </w:r>
    </w:p>
    <w:p w14:paraId="1D0084E2"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5</w:t>
      </w:r>
      <w:r w:rsidRPr="00D60FFD">
        <w:rPr>
          <w:rFonts w:cs="Times New Roman" w:hint="eastAsia"/>
          <w:b/>
        </w:rPr>
        <w:t>）水质监测结果</w:t>
      </w:r>
    </w:p>
    <w:p w14:paraId="37F68E0C" w14:textId="77777777" w:rsidR="00344D77" w:rsidRPr="00D60FFD" w:rsidRDefault="00344D77" w:rsidP="00344D77">
      <w:pPr>
        <w:ind w:firstLine="480"/>
      </w:pPr>
      <w:r w:rsidRPr="00D60FFD">
        <w:rPr>
          <w:rFonts w:hint="eastAsia"/>
        </w:rPr>
        <w:t>安徽世标检测技术</w:t>
      </w:r>
      <w:r w:rsidRPr="00D60FFD">
        <w:t>有限公司分别于</w:t>
      </w:r>
      <w:r w:rsidRPr="00D60FFD">
        <w:t>20</w:t>
      </w:r>
      <w:r w:rsidR="00D34C31" w:rsidRPr="00D60FFD">
        <w:t>20</w:t>
      </w:r>
      <w:r w:rsidRPr="00D60FFD">
        <w:t>年</w:t>
      </w:r>
      <w:r w:rsidRPr="00D60FFD">
        <w:t>12</w:t>
      </w:r>
      <w:r w:rsidRPr="00D60FFD">
        <w:t>月</w:t>
      </w:r>
      <w:r w:rsidR="00D34C31" w:rsidRPr="00D60FFD">
        <w:t>25</w:t>
      </w:r>
      <w:r w:rsidRPr="00D60FFD">
        <w:t>日至</w:t>
      </w:r>
      <w:r w:rsidRPr="00D60FFD">
        <w:rPr>
          <w:rFonts w:hint="eastAsia"/>
        </w:rPr>
        <w:t>20</w:t>
      </w:r>
      <w:r w:rsidR="00D34C31" w:rsidRPr="00D60FFD">
        <w:t>20</w:t>
      </w:r>
      <w:r w:rsidRPr="00D60FFD">
        <w:rPr>
          <w:rFonts w:hint="eastAsia"/>
        </w:rPr>
        <w:t>年</w:t>
      </w:r>
      <w:r w:rsidRPr="00D60FFD">
        <w:rPr>
          <w:rFonts w:hint="eastAsia"/>
        </w:rPr>
        <w:t>1</w:t>
      </w:r>
      <w:r w:rsidR="00D34C31" w:rsidRPr="00D60FFD">
        <w:t>2</w:t>
      </w:r>
      <w:r w:rsidRPr="00D60FFD">
        <w:rPr>
          <w:rFonts w:hint="eastAsia"/>
        </w:rPr>
        <w:t>月</w:t>
      </w:r>
      <w:r w:rsidR="006D6420" w:rsidRPr="00D60FFD">
        <w:t>2</w:t>
      </w:r>
      <w:r w:rsidR="00D34C31" w:rsidRPr="00D60FFD">
        <w:t>7</w:t>
      </w:r>
      <w:r w:rsidRPr="00D60FFD">
        <w:t>日对区域内的地表水</w:t>
      </w:r>
      <w:r w:rsidR="00D34C31" w:rsidRPr="00D60FFD">
        <w:rPr>
          <w:rFonts w:hint="eastAsia"/>
        </w:rPr>
        <w:t>SS</w:t>
      </w:r>
      <w:r w:rsidR="00D34C31" w:rsidRPr="00D60FFD">
        <w:t>、</w:t>
      </w:r>
      <w:r w:rsidR="00D34C31" w:rsidRPr="00D60FFD">
        <w:rPr>
          <w:rFonts w:hint="eastAsia"/>
        </w:rPr>
        <w:t>粪大肠菌落</w:t>
      </w:r>
      <w:r w:rsidR="00D34C31" w:rsidRPr="00D60FFD">
        <w:t>、</w:t>
      </w:r>
      <w:r w:rsidR="00D34C31" w:rsidRPr="00D60FFD">
        <w:rPr>
          <w:rFonts w:hint="eastAsia"/>
        </w:rPr>
        <w:t>汞、</w:t>
      </w:r>
      <w:r w:rsidR="00D34C31" w:rsidRPr="00D60FFD">
        <w:t>镉</w:t>
      </w:r>
      <w:r w:rsidR="00D34C31" w:rsidRPr="00D60FFD">
        <w:rPr>
          <w:rFonts w:hint="eastAsia"/>
        </w:rPr>
        <w:t>、</w:t>
      </w:r>
      <w:r w:rsidR="00D34C31" w:rsidRPr="00D60FFD">
        <w:t>石油类</w:t>
      </w:r>
      <w:r w:rsidRPr="00D60FFD">
        <w:t>进行了监测，</w:t>
      </w:r>
      <w:r w:rsidRPr="00D60FFD">
        <w:rPr>
          <w:rFonts w:cs="Times New Roman" w:hint="eastAsia"/>
        </w:rPr>
        <w:t>地表水监测</w:t>
      </w:r>
      <w:r w:rsidRPr="00D60FFD">
        <w:rPr>
          <w:rFonts w:cs="Times New Roman"/>
        </w:rPr>
        <w:t>结果见表</w:t>
      </w:r>
      <w:r w:rsidRPr="00D60FFD">
        <w:rPr>
          <w:rFonts w:cs="Times New Roman" w:hint="eastAsia"/>
        </w:rPr>
        <w:t>4.</w:t>
      </w:r>
      <w:r w:rsidRPr="00D60FFD">
        <w:rPr>
          <w:rFonts w:cs="Times New Roman"/>
        </w:rPr>
        <w:t>2</w:t>
      </w:r>
      <w:r w:rsidRPr="00D60FFD">
        <w:rPr>
          <w:rFonts w:cs="Times New Roman" w:hint="eastAsia"/>
        </w:rPr>
        <w:t>.</w:t>
      </w:r>
      <w:r w:rsidRPr="00D60FFD">
        <w:rPr>
          <w:rFonts w:cs="Times New Roman"/>
        </w:rPr>
        <w:t>2-2</w:t>
      </w:r>
      <w:r w:rsidRPr="00D60FFD">
        <w:rPr>
          <w:rFonts w:cs="Times New Roman" w:hint="eastAsia"/>
        </w:rPr>
        <w:t>。</w:t>
      </w:r>
    </w:p>
    <w:p w14:paraId="08B421D4" w14:textId="77777777" w:rsidR="00344D77" w:rsidRPr="00D60FFD" w:rsidRDefault="00344D77" w:rsidP="00D34C31">
      <w:pPr>
        <w:pStyle w:val="afff9"/>
      </w:pPr>
      <w:r w:rsidRPr="00D60FFD">
        <w:rPr>
          <w:rFonts w:hint="eastAsia"/>
        </w:rPr>
        <w:t>表</w:t>
      </w:r>
      <w:r w:rsidRPr="00D60FFD">
        <w:t xml:space="preserve">4.2.2-2 </w:t>
      </w:r>
      <w:r w:rsidRPr="00D60FFD">
        <w:rPr>
          <w:rFonts w:hint="eastAsia"/>
        </w:rPr>
        <w:t xml:space="preserve"> </w:t>
      </w:r>
      <w:r w:rsidRPr="00D60FFD">
        <w:rPr>
          <w:rFonts w:hint="eastAsia"/>
        </w:rPr>
        <w:t>水质监测结果统计</w:t>
      </w:r>
      <w:r w:rsidRPr="00D60FFD">
        <w:rPr>
          <w:rFonts w:hint="eastAsia"/>
        </w:rPr>
        <w:t xml:space="preserve">  </w:t>
      </w:r>
      <w:r w:rsidRPr="00D60FFD">
        <w:rPr>
          <w:rFonts w:hint="eastAsia"/>
        </w:rPr>
        <w:t>单位：</w:t>
      </w:r>
      <w:r w:rsidRPr="00D60FFD">
        <w:rPr>
          <w:rFonts w:hint="eastAsia"/>
        </w:rPr>
        <w:t>mg/L</w:t>
      </w:r>
      <w:r w:rsidRPr="00D60FFD">
        <w:rPr>
          <w:rFonts w:hint="eastAsia"/>
        </w:rPr>
        <w:t>，</w:t>
      </w:r>
      <w:r w:rsidRPr="00D60FFD">
        <w:rPr>
          <w:rFonts w:hint="eastAsia"/>
        </w:rPr>
        <w:t>pH</w:t>
      </w:r>
      <w:r w:rsidRPr="00D60FFD">
        <w:rPr>
          <w:rFonts w:hint="eastAsia"/>
        </w:rPr>
        <w:t>无量纲</w:t>
      </w:r>
    </w:p>
    <w:tbl>
      <w:tblPr>
        <w:tblStyle w:val="ab"/>
        <w:tblW w:w="5000" w:type="pct"/>
        <w:tblLook w:val="0000" w:firstRow="0" w:lastRow="0" w:firstColumn="0" w:lastColumn="0" w:noHBand="0" w:noVBand="0"/>
      </w:tblPr>
      <w:tblGrid>
        <w:gridCol w:w="981"/>
        <w:gridCol w:w="1163"/>
        <w:gridCol w:w="982"/>
        <w:gridCol w:w="984"/>
        <w:gridCol w:w="986"/>
        <w:gridCol w:w="986"/>
        <w:gridCol w:w="986"/>
        <w:gridCol w:w="980"/>
        <w:gridCol w:w="979"/>
      </w:tblGrid>
      <w:tr w:rsidR="00ED3505" w:rsidRPr="00D60FFD" w14:paraId="1C41E334" w14:textId="77777777" w:rsidTr="00D34C31">
        <w:trPr>
          <w:trHeight w:val="80"/>
        </w:trPr>
        <w:tc>
          <w:tcPr>
            <w:tcW w:w="543" w:type="pct"/>
            <w:vAlign w:val="center"/>
          </w:tcPr>
          <w:p w14:paraId="01826FBA" w14:textId="77777777" w:rsidR="00D34C31" w:rsidRPr="00D60FFD" w:rsidRDefault="00D34C31" w:rsidP="00D34C31">
            <w:pPr>
              <w:pStyle w:val="afffffb"/>
            </w:pPr>
            <w:r w:rsidRPr="00D60FFD">
              <w:t>监测因子</w:t>
            </w:r>
          </w:p>
        </w:tc>
        <w:tc>
          <w:tcPr>
            <w:tcW w:w="644" w:type="pct"/>
            <w:vAlign w:val="center"/>
          </w:tcPr>
          <w:p w14:paraId="0404DE68" w14:textId="77777777" w:rsidR="00D34C31" w:rsidRPr="00D60FFD" w:rsidRDefault="00D34C31" w:rsidP="00D34C31">
            <w:pPr>
              <w:pStyle w:val="afffffb"/>
            </w:pPr>
            <w:r w:rsidRPr="00D60FFD">
              <w:t>检测日期</w:t>
            </w:r>
          </w:p>
        </w:tc>
        <w:tc>
          <w:tcPr>
            <w:tcW w:w="544" w:type="pct"/>
            <w:vAlign w:val="center"/>
          </w:tcPr>
          <w:p w14:paraId="49D4F939" w14:textId="77777777" w:rsidR="00D34C31" w:rsidRPr="00D60FFD" w:rsidRDefault="00D34C31" w:rsidP="00D34C31">
            <w:pPr>
              <w:pStyle w:val="afffffb"/>
            </w:pPr>
            <w:r w:rsidRPr="00D60FFD">
              <w:t>监测频次</w:t>
            </w:r>
          </w:p>
        </w:tc>
        <w:tc>
          <w:tcPr>
            <w:tcW w:w="545" w:type="pct"/>
            <w:vAlign w:val="center"/>
          </w:tcPr>
          <w:p w14:paraId="0A69E2F3" w14:textId="77777777" w:rsidR="00D34C31" w:rsidRPr="00D60FFD" w:rsidRDefault="00D34C31" w:rsidP="00D34C31">
            <w:pPr>
              <w:pStyle w:val="afffffb"/>
            </w:pPr>
            <w:r w:rsidRPr="00D60FFD">
              <w:t>W1</w:t>
            </w:r>
          </w:p>
        </w:tc>
        <w:tc>
          <w:tcPr>
            <w:tcW w:w="546" w:type="pct"/>
            <w:vAlign w:val="center"/>
          </w:tcPr>
          <w:p w14:paraId="1B343356" w14:textId="77777777" w:rsidR="00D34C31" w:rsidRPr="00D60FFD" w:rsidRDefault="00D34C31" w:rsidP="00D34C31">
            <w:pPr>
              <w:pStyle w:val="afffffb"/>
            </w:pPr>
            <w:r w:rsidRPr="00D60FFD">
              <w:t>W2</w:t>
            </w:r>
          </w:p>
        </w:tc>
        <w:tc>
          <w:tcPr>
            <w:tcW w:w="546" w:type="pct"/>
            <w:vAlign w:val="center"/>
          </w:tcPr>
          <w:p w14:paraId="3CA2206A" w14:textId="77777777" w:rsidR="00D34C31" w:rsidRPr="00D60FFD" w:rsidRDefault="00D34C31" w:rsidP="00D34C31">
            <w:pPr>
              <w:pStyle w:val="afffffb"/>
            </w:pPr>
            <w:r w:rsidRPr="00D60FFD">
              <w:t>W3</w:t>
            </w:r>
          </w:p>
        </w:tc>
        <w:tc>
          <w:tcPr>
            <w:tcW w:w="546" w:type="pct"/>
            <w:vAlign w:val="center"/>
          </w:tcPr>
          <w:p w14:paraId="32C268DC" w14:textId="77777777" w:rsidR="00D34C31" w:rsidRPr="00D60FFD" w:rsidRDefault="00D34C31" w:rsidP="00D34C31">
            <w:pPr>
              <w:pStyle w:val="afffffb"/>
            </w:pPr>
            <w:r w:rsidRPr="00D60FFD">
              <w:t>W4</w:t>
            </w:r>
          </w:p>
        </w:tc>
        <w:tc>
          <w:tcPr>
            <w:tcW w:w="543" w:type="pct"/>
            <w:vAlign w:val="center"/>
          </w:tcPr>
          <w:p w14:paraId="673D9E68" w14:textId="77777777" w:rsidR="00D34C31" w:rsidRPr="00D60FFD" w:rsidRDefault="00D34C31" w:rsidP="00D34C31">
            <w:pPr>
              <w:pStyle w:val="afffffb"/>
            </w:pPr>
            <w:r w:rsidRPr="00D60FFD">
              <w:t>W5</w:t>
            </w:r>
          </w:p>
        </w:tc>
        <w:tc>
          <w:tcPr>
            <w:tcW w:w="542" w:type="pct"/>
            <w:vAlign w:val="center"/>
          </w:tcPr>
          <w:p w14:paraId="41F2D77E" w14:textId="77777777" w:rsidR="00D34C31" w:rsidRPr="00D60FFD" w:rsidRDefault="00D34C31" w:rsidP="00D34C31">
            <w:pPr>
              <w:pStyle w:val="afffffb"/>
            </w:pPr>
            <w:r w:rsidRPr="00D60FFD">
              <w:t>W6</w:t>
            </w:r>
          </w:p>
        </w:tc>
      </w:tr>
      <w:tr w:rsidR="00ED3505" w:rsidRPr="00D60FFD" w14:paraId="5445C143" w14:textId="77777777" w:rsidTr="00D34C31">
        <w:trPr>
          <w:trHeight w:val="231"/>
        </w:trPr>
        <w:tc>
          <w:tcPr>
            <w:tcW w:w="543" w:type="pct"/>
            <w:vMerge w:val="restart"/>
            <w:vAlign w:val="center"/>
          </w:tcPr>
          <w:p w14:paraId="26B600FB" w14:textId="77777777" w:rsidR="00D34C31" w:rsidRPr="00D60FFD" w:rsidRDefault="00D34C31" w:rsidP="00D34C31">
            <w:pPr>
              <w:pStyle w:val="afffffb"/>
            </w:pPr>
            <w:r w:rsidRPr="00D60FFD">
              <w:t>SS</w:t>
            </w:r>
          </w:p>
        </w:tc>
        <w:tc>
          <w:tcPr>
            <w:tcW w:w="644" w:type="pct"/>
            <w:vMerge w:val="restart"/>
            <w:vAlign w:val="center"/>
          </w:tcPr>
          <w:p w14:paraId="2F5074C7" w14:textId="77777777" w:rsidR="00D34C31" w:rsidRPr="00D60FFD" w:rsidRDefault="00D34C31" w:rsidP="00D34C31">
            <w:pPr>
              <w:pStyle w:val="afffffb"/>
            </w:pPr>
            <w:r w:rsidRPr="00D60FFD">
              <w:t>2020.12.25</w:t>
            </w:r>
          </w:p>
        </w:tc>
        <w:tc>
          <w:tcPr>
            <w:tcW w:w="544" w:type="pct"/>
            <w:vAlign w:val="center"/>
          </w:tcPr>
          <w:p w14:paraId="3C9CB6BB" w14:textId="77777777" w:rsidR="00D34C31" w:rsidRPr="00D60FFD" w:rsidRDefault="00D34C31" w:rsidP="00D34C31">
            <w:pPr>
              <w:pStyle w:val="afffffb"/>
            </w:pPr>
            <w:r w:rsidRPr="00D60FFD">
              <w:t>第一次</w:t>
            </w:r>
          </w:p>
        </w:tc>
        <w:tc>
          <w:tcPr>
            <w:tcW w:w="545" w:type="pct"/>
            <w:vAlign w:val="center"/>
          </w:tcPr>
          <w:p w14:paraId="631B05DD" w14:textId="77777777" w:rsidR="00D34C31" w:rsidRPr="00D60FFD" w:rsidRDefault="00D34C31" w:rsidP="00D34C31">
            <w:pPr>
              <w:pStyle w:val="afffffb"/>
            </w:pPr>
            <w:r w:rsidRPr="00D60FFD">
              <w:t>8.0</w:t>
            </w:r>
          </w:p>
        </w:tc>
        <w:tc>
          <w:tcPr>
            <w:tcW w:w="546" w:type="pct"/>
            <w:vAlign w:val="center"/>
          </w:tcPr>
          <w:p w14:paraId="1EBCD8A3" w14:textId="77777777" w:rsidR="00D34C31" w:rsidRPr="00D60FFD" w:rsidRDefault="00D34C31" w:rsidP="00D34C31">
            <w:pPr>
              <w:pStyle w:val="afffffb"/>
            </w:pPr>
            <w:r w:rsidRPr="00D60FFD">
              <w:t>5.0</w:t>
            </w:r>
          </w:p>
        </w:tc>
        <w:tc>
          <w:tcPr>
            <w:tcW w:w="546" w:type="pct"/>
            <w:vAlign w:val="center"/>
          </w:tcPr>
          <w:p w14:paraId="4DCFA787" w14:textId="77777777" w:rsidR="00D34C31" w:rsidRPr="00D60FFD" w:rsidRDefault="00D34C31" w:rsidP="00D34C31">
            <w:pPr>
              <w:pStyle w:val="afffffb"/>
            </w:pPr>
            <w:r w:rsidRPr="00D60FFD">
              <w:t>5.0</w:t>
            </w:r>
          </w:p>
        </w:tc>
        <w:tc>
          <w:tcPr>
            <w:tcW w:w="546" w:type="pct"/>
            <w:vAlign w:val="center"/>
          </w:tcPr>
          <w:p w14:paraId="325AB65E" w14:textId="77777777" w:rsidR="00D34C31" w:rsidRPr="00D60FFD" w:rsidRDefault="00D34C31" w:rsidP="00D34C31">
            <w:pPr>
              <w:pStyle w:val="afffffb"/>
            </w:pPr>
            <w:r w:rsidRPr="00D60FFD">
              <w:t>6.0</w:t>
            </w:r>
          </w:p>
        </w:tc>
        <w:tc>
          <w:tcPr>
            <w:tcW w:w="543" w:type="pct"/>
            <w:vAlign w:val="center"/>
          </w:tcPr>
          <w:p w14:paraId="5D130332" w14:textId="77777777" w:rsidR="00D34C31" w:rsidRPr="00D60FFD" w:rsidRDefault="00D34C31" w:rsidP="00D34C31">
            <w:pPr>
              <w:pStyle w:val="afffffb"/>
            </w:pPr>
            <w:r w:rsidRPr="00D60FFD">
              <w:rPr>
                <w:rFonts w:hint="eastAsia"/>
              </w:rPr>
              <w:t>4.0</w:t>
            </w:r>
          </w:p>
        </w:tc>
        <w:tc>
          <w:tcPr>
            <w:tcW w:w="542" w:type="pct"/>
            <w:vAlign w:val="center"/>
          </w:tcPr>
          <w:p w14:paraId="3D6E8735" w14:textId="77777777" w:rsidR="00D34C31" w:rsidRPr="00D60FFD" w:rsidRDefault="00D34C31" w:rsidP="00D34C31">
            <w:pPr>
              <w:pStyle w:val="afffffb"/>
            </w:pPr>
            <w:r w:rsidRPr="00D60FFD">
              <w:rPr>
                <w:rFonts w:hint="eastAsia"/>
              </w:rPr>
              <w:t>6.0</w:t>
            </w:r>
          </w:p>
        </w:tc>
      </w:tr>
      <w:tr w:rsidR="00ED3505" w:rsidRPr="00D60FFD" w14:paraId="73175E1F" w14:textId="77777777" w:rsidTr="00D34C31">
        <w:tc>
          <w:tcPr>
            <w:tcW w:w="543" w:type="pct"/>
            <w:vMerge/>
            <w:vAlign w:val="center"/>
          </w:tcPr>
          <w:p w14:paraId="13140C59" w14:textId="77777777" w:rsidR="00D34C31" w:rsidRPr="00D60FFD" w:rsidRDefault="00D34C31" w:rsidP="00D34C31">
            <w:pPr>
              <w:pStyle w:val="afffffb"/>
            </w:pPr>
          </w:p>
        </w:tc>
        <w:tc>
          <w:tcPr>
            <w:tcW w:w="644" w:type="pct"/>
            <w:vMerge/>
            <w:vAlign w:val="center"/>
          </w:tcPr>
          <w:p w14:paraId="032A601E" w14:textId="77777777" w:rsidR="00D34C31" w:rsidRPr="00D60FFD" w:rsidRDefault="00D34C31" w:rsidP="00D34C31">
            <w:pPr>
              <w:pStyle w:val="afffffb"/>
            </w:pPr>
          </w:p>
        </w:tc>
        <w:tc>
          <w:tcPr>
            <w:tcW w:w="544" w:type="pct"/>
            <w:vAlign w:val="center"/>
          </w:tcPr>
          <w:p w14:paraId="0BB611B4" w14:textId="77777777" w:rsidR="00D34C31" w:rsidRPr="00D60FFD" w:rsidRDefault="00D34C31" w:rsidP="00D34C31">
            <w:pPr>
              <w:pStyle w:val="afffffb"/>
            </w:pPr>
            <w:r w:rsidRPr="00D60FFD">
              <w:t>第二次</w:t>
            </w:r>
          </w:p>
        </w:tc>
        <w:tc>
          <w:tcPr>
            <w:tcW w:w="545" w:type="pct"/>
            <w:vAlign w:val="center"/>
          </w:tcPr>
          <w:p w14:paraId="62D1DFB6" w14:textId="77777777" w:rsidR="00D34C31" w:rsidRPr="00D60FFD" w:rsidRDefault="00D34C31" w:rsidP="00D34C31">
            <w:pPr>
              <w:pStyle w:val="afffffb"/>
            </w:pPr>
            <w:r w:rsidRPr="00D60FFD">
              <w:t>7.0</w:t>
            </w:r>
          </w:p>
        </w:tc>
        <w:tc>
          <w:tcPr>
            <w:tcW w:w="546" w:type="pct"/>
            <w:vAlign w:val="center"/>
          </w:tcPr>
          <w:p w14:paraId="2880383A" w14:textId="77777777" w:rsidR="00D34C31" w:rsidRPr="00D60FFD" w:rsidRDefault="00D34C31" w:rsidP="00D34C31">
            <w:pPr>
              <w:pStyle w:val="afffffb"/>
            </w:pPr>
            <w:r w:rsidRPr="00D60FFD">
              <w:t>5.0</w:t>
            </w:r>
          </w:p>
        </w:tc>
        <w:tc>
          <w:tcPr>
            <w:tcW w:w="546" w:type="pct"/>
            <w:vAlign w:val="center"/>
          </w:tcPr>
          <w:p w14:paraId="59F9E1EF" w14:textId="77777777" w:rsidR="00D34C31" w:rsidRPr="00D60FFD" w:rsidRDefault="00D34C31" w:rsidP="00D34C31">
            <w:pPr>
              <w:pStyle w:val="afffffb"/>
            </w:pPr>
            <w:r w:rsidRPr="00D60FFD">
              <w:t>6.0</w:t>
            </w:r>
          </w:p>
        </w:tc>
        <w:tc>
          <w:tcPr>
            <w:tcW w:w="546" w:type="pct"/>
            <w:vAlign w:val="center"/>
          </w:tcPr>
          <w:p w14:paraId="625D77FF" w14:textId="77777777" w:rsidR="00D34C31" w:rsidRPr="00D60FFD" w:rsidRDefault="00D34C31" w:rsidP="00D34C31">
            <w:pPr>
              <w:pStyle w:val="afffffb"/>
            </w:pPr>
            <w:r w:rsidRPr="00D60FFD">
              <w:t>4.0</w:t>
            </w:r>
          </w:p>
        </w:tc>
        <w:tc>
          <w:tcPr>
            <w:tcW w:w="543" w:type="pct"/>
            <w:vAlign w:val="center"/>
          </w:tcPr>
          <w:p w14:paraId="36D15A3D" w14:textId="77777777" w:rsidR="00D34C31" w:rsidRPr="00D60FFD" w:rsidRDefault="00D34C31" w:rsidP="00D34C31">
            <w:pPr>
              <w:pStyle w:val="afffffb"/>
            </w:pPr>
            <w:r w:rsidRPr="00D60FFD">
              <w:rPr>
                <w:rFonts w:hint="eastAsia"/>
              </w:rPr>
              <w:t>5.0</w:t>
            </w:r>
          </w:p>
        </w:tc>
        <w:tc>
          <w:tcPr>
            <w:tcW w:w="542" w:type="pct"/>
            <w:vAlign w:val="center"/>
          </w:tcPr>
          <w:p w14:paraId="187F9F85" w14:textId="77777777" w:rsidR="00D34C31" w:rsidRPr="00D60FFD" w:rsidRDefault="00D34C31" w:rsidP="00D34C31">
            <w:pPr>
              <w:pStyle w:val="afffffb"/>
            </w:pPr>
            <w:r w:rsidRPr="00D60FFD">
              <w:rPr>
                <w:rFonts w:hint="eastAsia"/>
              </w:rPr>
              <w:t>5.0</w:t>
            </w:r>
          </w:p>
        </w:tc>
      </w:tr>
      <w:tr w:rsidR="00ED3505" w:rsidRPr="00D60FFD" w14:paraId="363F978E" w14:textId="77777777" w:rsidTr="00D34C31">
        <w:tc>
          <w:tcPr>
            <w:tcW w:w="543" w:type="pct"/>
            <w:vMerge w:val="restart"/>
            <w:vAlign w:val="center"/>
          </w:tcPr>
          <w:p w14:paraId="6282BCED" w14:textId="77777777" w:rsidR="00D34C31" w:rsidRPr="00D60FFD" w:rsidRDefault="00D34C31" w:rsidP="00D34C31">
            <w:pPr>
              <w:pStyle w:val="afffffb"/>
            </w:pPr>
            <w:r w:rsidRPr="00D60FFD">
              <w:rPr>
                <w:rFonts w:hint="eastAsia"/>
              </w:rPr>
              <w:t>粪大肠菌落</w:t>
            </w:r>
          </w:p>
        </w:tc>
        <w:tc>
          <w:tcPr>
            <w:tcW w:w="644" w:type="pct"/>
            <w:vMerge/>
            <w:vAlign w:val="center"/>
          </w:tcPr>
          <w:p w14:paraId="4C96BF11" w14:textId="77777777" w:rsidR="00D34C31" w:rsidRPr="00D60FFD" w:rsidRDefault="00D34C31" w:rsidP="00D34C31">
            <w:pPr>
              <w:pStyle w:val="afffffb"/>
            </w:pPr>
          </w:p>
        </w:tc>
        <w:tc>
          <w:tcPr>
            <w:tcW w:w="544" w:type="pct"/>
            <w:vAlign w:val="center"/>
          </w:tcPr>
          <w:p w14:paraId="4E2CC964" w14:textId="77777777" w:rsidR="00D34C31" w:rsidRPr="00D60FFD" w:rsidRDefault="00D34C31" w:rsidP="00D34C31">
            <w:pPr>
              <w:pStyle w:val="afffffb"/>
            </w:pPr>
            <w:r w:rsidRPr="00D60FFD">
              <w:t>第一次</w:t>
            </w:r>
          </w:p>
        </w:tc>
        <w:tc>
          <w:tcPr>
            <w:tcW w:w="545" w:type="pct"/>
            <w:vAlign w:val="center"/>
          </w:tcPr>
          <w:p w14:paraId="2736CF7B" w14:textId="77777777" w:rsidR="00D34C31" w:rsidRPr="00D60FFD" w:rsidRDefault="00D34C31" w:rsidP="00D34C31">
            <w:pPr>
              <w:pStyle w:val="afffffb"/>
            </w:pPr>
            <w:r w:rsidRPr="00D60FFD">
              <w:t>90</w:t>
            </w:r>
          </w:p>
        </w:tc>
        <w:tc>
          <w:tcPr>
            <w:tcW w:w="546" w:type="pct"/>
            <w:vAlign w:val="center"/>
          </w:tcPr>
          <w:p w14:paraId="7CC26677" w14:textId="77777777" w:rsidR="00D34C31" w:rsidRPr="00D60FFD" w:rsidRDefault="00D34C31" w:rsidP="00D34C31">
            <w:pPr>
              <w:pStyle w:val="afffffb"/>
            </w:pPr>
            <w:r w:rsidRPr="00D60FFD">
              <w:t>90</w:t>
            </w:r>
          </w:p>
        </w:tc>
        <w:tc>
          <w:tcPr>
            <w:tcW w:w="546" w:type="pct"/>
            <w:vAlign w:val="center"/>
          </w:tcPr>
          <w:p w14:paraId="48E1D9B1" w14:textId="77777777" w:rsidR="00D34C31" w:rsidRPr="00D60FFD" w:rsidRDefault="00D34C31" w:rsidP="00D34C31">
            <w:pPr>
              <w:pStyle w:val="afffffb"/>
            </w:pPr>
            <w:r w:rsidRPr="00D60FFD">
              <w:t>130</w:t>
            </w:r>
          </w:p>
        </w:tc>
        <w:tc>
          <w:tcPr>
            <w:tcW w:w="546" w:type="pct"/>
            <w:vAlign w:val="center"/>
          </w:tcPr>
          <w:p w14:paraId="1B693BE3" w14:textId="77777777" w:rsidR="00D34C31" w:rsidRPr="00D60FFD" w:rsidRDefault="00D34C31" w:rsidP="00D34C31">
            <w:pPr>
              <w:pStyle w:val="afffffb"/>
            </w:pPr>
            <w:r w:rsidRPr="00D60FFD">
              <w:t>110</w:t>
            </w:r>
          </w:p>
        </w:tc>
        <w:tc>
          <w:tcPr>
            <w:tcW w:w="543" w:type="pct"/>
            <w:vAlign w:val="center"/>
          </w:tcPr>
          <w:p w14:paraId="2F2B2C1D" w14:textId="77777777" w:rsidR="00D34C31" w:rsidRPr="00D60FFD" w:rsidRDefault="00D34C31" w:rsidP="00D34C31">
            <w:pPr>
              <w:pStyle w:val="afffffb"/>
            </w:pPr>
            <w:r w:rsidRPr="00D60FFD">
              <w:rPr>
                <w:rFonts w:hint="eastAsia"/>
              </w:rPr>
              <w:t>90</w:t>
            </w:r>
          </w:p>
        </w:tc>
        <w:tc>
          <w:tcPr>
            <w:tcW w:w="542" w:type="pct"/>
            <w:vAlign w:val="center"/>
          </w:tcPr>
          <w:p w14:paraId="2648144D" w14:textId="77777777" w:rsidR="00D34C31" w:rsidRPr="00D60FFD" w:rsidRDefault="00D34C31" w:rsidP="00D34C31">
            <w:pPr>
              <w:pStyle w:val="afffffb"/>
            </w:pPr>
            <w:r w:rsidRPr="00D60FFD">
              <w:rPr>
                <w:rFonts w:hint="eastAsia"/>
              </w:rPr>
              <w:t>90</w:t>
            </w:r>
          </w:p>
        </w:tc>
      </w:tr>
      <w:tr w:rsidR="00ED3505" w:rsidRPr="00D60FFD" w14:paraId="22031CD2" w14:textId="77777777" w:rsidTr="00D34C31">
        <w:trPr>
          <w:trHeight w:val="74"/>
        </w:trPr>
        <w:tc>
          <w:tcPr>
            <w:tcW w:w="543" w:type="pct"/>
            <w:vMerge/>
            <w:vAlign w:val="center"/>
          </w:tcPr>
          <w:p w14:paraId="40A5E44C" w14:textId="77777777" w:rsidR="00D34C31" w:rsidRPr="00D60FFD" w:rsidRDefault="00D34C31" w:rsidP="00D34C31">
            <w:pPr>
              <w:pStyle w:val="afffffb"/>
            </w:pPr>
          </w:p>
        </w:tc>
        <w:tc>
          <w:tcPr>
            <w:tcW w:w="644" w:type="pct"/>
            <w:vMerge/>
            <w:vAlign w:val="center"/>
          </w:tcPr>
          <w:p w14:paraId="37341CEA" w14:textId="77777777" w:rsidR="00D34C31" w:rsidRPr="00D60FFD" w:rsidRDefault="00D34C31" w:rsidP="00D34C31">
            <w:pPr>
              <w:pStyle w:val="afffffb"/>
            </w:pPr>
          </w:p>
        </w:tc>
        <w:tc>
          <w:tcPr>
            <w:tcW w:w="544" w:type="pct"/>
            <w:vAlign w:val="center"/>
          </w:tcPr>
          <w:p w14:paraId="654606A9" w14:textId="77777777" w:rsidR="00D34C31" w:rsidRPr="00D60FFD" w:rsidRDefault="00D34C31" w:rsidP="00D34C31">
            <w:pPr>
              <w:pStyle w:val="afffffb"/>
            </w:pPr>
            <w:r w:rsidRPr="00D60FFD">
              <w:t>第二次</w:t>
            </w:r>
          </w:p>
        </w:tc>
        <w:tc>
          <w:tcPr>
            <w:tcW w:w="545" w:type="pct"/>
            <w:vAlign w:val="center"/>
          </w:tcPr>
          <w:p w14:paraId="4A7A7070" w14:textId="77777777" w:rsidR="00D34C31" w:rsidRPr="00D60FFD" w:rsidRDefault="00D34C31" w:rsidP="00D34C31">
            <w:pPr>
              <w:pStyle w:val="afffffb"/>
            </w:pPr>
            <w:r w:rsidRPr="00D60FFD">
              <w:t>120</w:t>
            </w:r>
          </w:p>
        </w:tc>
        <w:tc>
          <w:tcPr>
            <w:tcW w:w="546" w:type="pct"/>
            <w:vAlign w:val="center"/>
          </w:tcPr>
          <w:p w14:paraId="563859DE" w14:textId="77777777" w:rsidR="00D34C31" w:rsidRPr="00D60FFD" w:rsidRDefault="00D34C31" w:rsidP="00D34C31">
            <w:pPr>
              <w:pStyle w:val="afffffb"/>
            </w:pPr>
            <w:r w:rsidRPr="00D60FFD">
              <w:t>70</w:t>
            </w:r>
          </w:p>
        </w:tc>
        <w:tc>
          <w:tcPr>
            <w:tcW w:w="546" w:type="pct"/>
            <w:vAlign w:val="center"/>
          </w:tcPr>
          <w:p w14:paraId="4ADC8A0A" w14:textId="77777777" w:rsidR="00D34C31" w:rsidRPr="00D60FFD" w:rsidRDefault="00D34C31" w:rsidP="00D34C31">
            <w:pPr>
              <w:pStyle w:val="afffffb"/>
            </w:pPr>
            <w:r w:rsidRPr="00D60FFD">
              <w:t>80</w:t>
            </w:r>
          </w:p>
        </w:tc>
        <w:tc>
          <w:tcPr>
            <w:tcW w:w="546" w:type="pct"/>
            <w:vAlign w:val="center"/>
          </w:tcPr>
          <w:p w14:paraId="09A88D29" w14:textId="77777777" w:rsidR="00D34C31" w:rsidRPr="00D60FFD" w:rsidRDefault="00D34C31" w:rsidP="00D34C31">
            <w:pPr>
              <w:pStyle w:val="afffffb"/>
            </w:pPr>
            <w:r w:rsidRPr="00D60FFD">
              <w:t>80</w:t>
            </w:r>
          </w:p>
        </w:tc>
        <w:tc>
          <w:tcPr>
            <w:tcW w:w="543" w:type="pct"/>
            <w:vAlign w:val="center"/>
          </w:tcPr>
          <w:p w14:paraId="223C041C" w14:textId="77777777" w:rsidR="00D34C31" w:rsidRPr="00D60FFD" w:rsidRDefault="00D34C31" w:rsidP="00D34C31">
            <w:pPr>
              <w:pStyle w:val="afffffb"/>
            </w:pPr>
            <w:r w:rsidRPr="00D60FFD">
              <w:rPr>
                <w:rFonts w:hint="eastAsia"/>
              </w:rPr>
              <w:t>140</w:t>
            </w:r>
          </w:p>
        </w:tc>
        <w:tc>
          <w:tcPr>
            <w:tcW w:w="542" w:type="pct"/>
            <w:vAlign w:val="center"/>
          </w:tcPr>
          <w:p w14:paraId="73767212" w14:textId="77777777" w:rsidR="00D34C31" w:rsidRPr="00D60FFD" w:rsidRDefault="00D34C31" w:rsidP="00D34C31">
            <w:pPr>
              <w:pStyle w:val="afffffb"/>
            </w:pPr>
            <w:r w:rsidRPr="00D60FFD">
              <w:rPr>
                <w:rFonts w:hint="eastAsia"/>
              </w:rPr>
              <w:t>70</w:t>
            </w:r>
          </w:p>
        </w:tc>
      </w:tr>
      <w:tr w:rsidR="00ED3505" w:rsidRPr="00D60FFD" w14:paraId="6CAB9082" w14:textId="77777777" w:rsidTr="00D34C31">
        <w:tc>
          <w:tcPr>
            <w:tcW w:w="543" w:type="pct"/>
            <w:vMerge w:val="restart"/>
            <w:vAlign w:val="center"/>
          </w:tcPr>
          <w:p w14:paraId="6C755690" w14:textId="77777777" w:rsidR="00D34C31" w:rsidRPr="00D60FFD" w:rsidRDefault="00D34C31" w:rsidP="00D34C31">
            <w:pPr>
              <w:pStyle w:val="afffffb"/>
            </w:pPr>
            <w:r w:rsidRPr="00D60FFD">
              <w:rPr>
                <w:rFonts w:hint="eastAsia"/>
              </w:rPr>
              <w:t>汞</w:t>
            </w:r>
            <w:r w:rsidRPr="00D60FFD">
              <w:t>μg/L</w:t>
            </w:r>
          </w:p>
        </w:tc>
        <w:tc>
          <w:tcPr>
            <w:tcW w:w="644" w:type="pct"/>
            <w:vMerge/>
            <w:vAlign w:val="center"/>
          </w:tcPr>
          <w:p w14:paraId="6C86CDF1" w14:textId="77777777" w:rsidR="00D34C31" w:rsidRPr="00D60FFD" w:rsidRDefault="00D34C31" w:rsidP="00D34C31">
            <w:pPr>
              <w:pStyle w:val="afffffb"/>
            </w:pPr>
          </w:p>
        </w:tc>
        <w:tc>
          <w:tcPr>
            <w:tcW w:w="544" w:type="pct"/>
            <w:vAlign w:val="center"/>
          </w:tcPr>
          <w:p w14:paraId="0A978BAB" w14:textId="77777777" w:rsidR="00D34C31" w:rsidRPr="00D60FFD" w:rsidRDefault="00D34C31" w:rsidP="00D34C31">
            <w:pPr>
              <w:pStyle w:val="afffffb"/>
            </w:pPr>
            <w:r w:rsidRPr="00D60FFD">
              <w:t>第一次</w:t>
            </w:r>
          </w:p>
        </w:tc>
        <w:tc>
          <w:tcPr>
            <w:tcW w:w="545" w:type="pct"/>
            <w:vAlign w:val="center"/>
          </w:tcPr>
          <w:p w14:paraId="72D5CEFF" w14:textId="77777777" w:rsidR="00D34C31" w:rsidRPr="00D60FFD" w:rsidRDefault="00D34C31" w:rsidP="00D34C31">
            <w:pPr>
              <w:pStyle w:val="afffffb"/>
            </w:pPr>
            <w:r w:rsidRPr="00D60FFD">
              <w:t>0.04L</w:t>
            </w:r>
          </w:p>
        </w:tc>
        <w:tc>
          <w:tcPr>
            <w:tcW w:w="546" w:type="pct"/>
            <w:vAlign w:val="center"/>
          </w:tcPr>
          <w:p w14:paraId="0F730F77" w14:textId="77777777" w:rsidR="00D34C31" w:rsidRPr="00D60FFD" w:rsidRDefault="00D34C31" w:rsidP="00D34C31">
            <w:pPr>
              <w:pStyle w:val="afffffb"/>
            </w:pPr>
            <w:r w:rsidRPr="00D60FFD">
              <w:t>0.04L</w:t>
            </w:r>
          </w:p>
        </w:tc>
        <w:tc>
          <w:tcPr>
            <w:tcW w:w="546" w:type="pct"/>
            <w:vAlign w:val="center"/>
          </w:tcPr>
          <w:p w14:paraId="4C250166" w14:textId="77777777" w:rsidR="00D34C31" w:rsidRPr="00D60FFD" w:rsidRDefault="00D34C31" w:rsidP="00D34C31">
            <w:pPr>
              <w:pStyle w:val="afffffb"/>
            </w:pPr>
            <w:r w:rsidRPr="00D60FFD">
              <w:t>0.04L</w:t>
            </w:r>
          </w:p>
        </w:tc>
        <w:tc>
          <w:tcPr>
            <w:tcW w:w="546" w:type="pct"/>
            <w:vAlign w:val="center"/>
          </w:tcPr>
          <w:p w14:paraId="42B39699" w14:textId="77777777" w:rsidR="00D34C31" w:rsidRPr="00D60FFD" w:rsidRDefault="00D34C31" w:rsidP="00D34C31">
            <w:pPr>
              <w:pStyle w:val="afffffb"/>
            </w:pPr>
            <w:r w:rsidRPr="00D60FFD">
              <w:t>0.04L</w:t>
            </w:r>
          </w:p>
        </w:tc>
        <w:tc>
          <w:tcPr>
            <w:tcW w:w="543" w:type="pct"/>
            <w:vAlign w:val="center"/>
          </w:tcPr>
          <w:p w14:paraId="7EA53EAD" w14:textId="77777777" w:rsidR="00D34C31" w:rsidRPr="00D60FFD" w:rsidRDefault="00D34C31" w:rsidP="00D34C31">
            <w:pPr>
              <w:pStyle w:val="afffffb"/>
            </w:pPr>
            <w:r w:rsidRPr="00D60FFD">
              <w:t>0.04L</w:t>
            </w:r>
          </w:p>
        </w:tc>
        <w:tc>
          <w:tcPr>
            <w:tcW w:w="542" w:type="pct"/>
            <w:vAlign w:val="center"/>
          </w:tcPr>
          <w:p w14:paraId="24625D8C" w14:textId="77777777" w:rsidR="00D34C31" w:rsidRPr="00D60FFD" w:rsidRDefault="00D34C31" w:rsidP="00D34C31">
            <w:pPr>
              <w:pStyle w:val="afffffb"/>
            </w:pPr>
            <w:r w:rsidRPr="00D60FFD">
              <w:t>0.04L</w:t>
            </w:r>
          </w:p>
        </w:tc>
      </w:tr>
      <w:tr w:rsidR="00ED3505" w:rsidRPr="00D60FFD" w14:paraId="2A6C7CC5" w14:textId="77777777" w:rsidTr="00D34C31">
        <w:tc>
          <w:tcPr>
            <w:tcW w:w="543" w:type="pct"/>
            <w:vMerge/>
            <w:vAlign w:val="center"/>
          </w:tcPr>
          <w:p w14:paraId="0CD3C477" w14:textId="77777777" w:rsidR="00D34C31" w:rsidRPr="00D60FFD" w:rsidRDefault="00D34C31" w:rsidP="00D34C31">
            <w:pPr>
              <w:pStyle w:val="afffffb"/>
            </w:pPr>
          </w:p>
        </w:tc>
        <w:tc>
          <w:tcPr>
            <w:tcW w:w="644" w:type="pct"/>
            <w:vMerge/>
            <w:vAlign w:val="center"/>
          </w:tcPr>
          <w:p w14:paraId="3324B8D0" w14:textId="77777777" w:rsidR="00D34C31" w:rsidRPr="00D60FFD" w:rsidRDefault="00D34C31" w:rsidP="00D34C31">
            <w:pPr>
              <w:pStyle w:val="afffffb"/>
            </w:pPr>
          </w:p>
        </w:tc>
        <w:tc>
          <w:tcPr>
            <w:tcW w:w="544" w:type="pct"/>
            <w:vAlign w:val="center"/>
          </w:tcPr>
          <w:p w14:paraId="22D2C427" w14:textId="77777777" w:rsidR="00D34C31" w:rsidRPr="00D60FFD" w:rsidRDefault="00D34C31" w:rsidP="00D34C31">
            <w:pPr>
              <w:pStyle w:val="afffffb"/>
            </w:pPr>
            <w:r w:rsidRPr="00D60FFD">
              <w:t>第二次</w:t>
            </w:r>
          </w:p>
        </w:tc>
        <w:tc>
          <w:tcPr>
            <w:tcW w:w="545" w:type="pct"/>
            <w:vAlign w:val="center"/>
          </w:tcPr>
          <w:p w14:paraId="0ABBD5AD" w14:textId="77777777" w:rsidR="00D34C31" w:rsidRPr="00D60FFD" w:rsidRDefault="00D34C31" w:rsidP="00D34C31">
            <w:pPr>
              <w:pStyle w:val="afffffb"/>
            </w:pPr>
            <w:r w:rsidRPr="00D60FFD">
              <w:t>0.04L</w:t>
            </w:r>
          </w:p>
        </w:tc>
        <w:tc>
          <w:tcPr>
            <w:tcW w:w="546" w:type="pct"/>
            <w:vAlign w:val="center"/>
          </w:tcPr>
          <w:p w14:paraId="63010897" w14:textId="77777777" w:rsidR="00D34C31" w:rsidRPr="00D60FFD" w:rsidRDefault="00D34C31" w:rsidP="00D34C31">
            <w:pPr>
              <w:pStyle w:val="afffffb"/>
            </w:pPr>
            <w:r w:rsidRPr="00D60FFD">
              <w:t>0.04L</w:t>
            </w:r>
          </w:p>
        </w:tc>
        <w:tc>
          <w:tcPr>
            <w:tcW w:w="546" w:type="pct"/>
            <w:vAlign w:val="center"/>
          </w:tcPr>
          <w:p w14:paraId="39B37248" w14:textId="77777777" w:rsidR="00D34C31" w:rsidRPr="00D60FFD" w:rsidRDefault="00D34C31" w:rsidP="00D34C31">
            <w:pPr>
              <w:pStyle w:val="afffffb"/>
            </w:pPr>
            <w:r w:rsidRPr="00D60FFD">
              <w:t>0.04L</w:t>
            </w:r>
          </w:p>
        </w:tc>
        <w:tc>
          <w:tcPr>
            <w:tcW w:w="546" w:type="pct"/>
            <w:vAlign w:val="center"/>
          </w:tcPr>
          <w:p w14:paraId="3433FD70" w14:textId="77777777" w:rsidR="00D34C31" w:rsidRPr="00D60FFD" w:rsidRDefault="00D34C31" w:rsidP="00D34C31">
            <w:pPr>
              <w:pStyle w:val="afffffb"/>
            </w:pPr>
            <w:r w:rsidRPr="00D60FFD">
              <w:t>0.04L</w:t>
            </w:r>
          </w:p>
        </w:tc>
        <w:tc>
          <w:tcPr>
            <w:tcW w:w="543" w:type="pct"/>
            <w:vAlign w:val="center"/>
          </w:tcPr>
          <w:p w14:paraId="498E7DE4" w14:textId="77777777" w:rsidR="00D34C31" w:rsidRPr="00D60FFD" w:rsidRDefault="00D34C31" w:rsidP="00D34C31">
            <w:pPr>
              <w:pStyle w:val="afffffb"/>
            </w:pPr>
            <w:r w:rsidRPr="00D60FFD">
              <w:t>0.04L</w:t>
            </w:r>
          </w:p>
        </w:tc>
        <w:tc>
          <w:tcPr>
            <w:tcW w:w="542" w:type="pct"/>
            <w:vAlign w:val="center"/>
          </w:tcPr>
          <w:p w14:paraId="7A806340" w14:textId="77777777" w:rsidR="00D34C31" w:rsidRPr="00D60FFD" w:rsidRDefault="00D34C31" w:rsidP="00D34C31">
            <w:pPr>
              <w:pStyle w:val="afffffb"/>
            </w:pPr>
            <w:r w:rsidRPr="00D60FFD">
              <w:t>0.04L</w:t>
            </w:r>
          </w:p>
        </w:tc>
      </w:tr>
      <w:tr w:rsidR="00ED3505" w:rsidRPr="00D60FFD" w14:paraId="5665F396" w14:textId="77777777" w:rsidTr="00D34C31">
        <w:tc>
          <w:tcPr>
            <w:tcW w:w="543" w:type="pct"/>
            <w:vMerge w:val="restart"/>
            <w:vAlign w:val="center"/>
          </w:tcPr>
          <w:p w14:paraId="1EFB6869" w14:textId="77777777" w:rsidR="00D34C31" w:rsidRPr="00D60FFD" w:rsidRDefault="00D34C31" w:rsidP="00D34C31">
            <w:pPr>
              <w:pStyle w:val="afffffb"/>
            </w:pPr>
            <w:r w:rsidRPr="00D60FFD">
              <w:rPr>
                <w:rFonts w:hint="eastAsia"/>
              </w:rPr>
              <w:t>镉</w:t>
            </w:r>
            <w:r w:rsidRPr="00D60FFD">
              <w:t>μg/L</w:t>
            </w:r>
          </w:p>
        </w:tc>
        <w:tc>
          <w:tcPr>
            <w:tcW w:w="644" w:type="pct"/>
            <w:vMerge/>
            <w:vAlign w:val="center"/>
          </w:tcPr>
          <w:p w14:paraId="2DE14BA1" w14:textId="77777777" w:rsidR="00D34C31" w:rsidRPr="00D60FFD" w:rsidRDefault="00D34C31" w:rsidP="00D34C31">
            <w:pPr>
              <w:pStyle w:val="afffffb"/>
            </w:pPr>
          </w:p>
        </w:tc>
        <w:tc>
          <w:tcPr>
            <w:tcW w:w="544" w:type="pct"/>
            <w:vAlign w:val="center"/>
          </w:tcPr>
          <w:p w14:paraId="371F1DE8" w14:textId="77777777" w:rsidR="00D34C31" w:rsidRPr="00D60FFD" w:rsidRDefault="00D34C31" w:rsidP="00D34C31">
            <w:pPr>
              <w:pStyle w:val="afffffb"/>
            </w:pPr>
            <w:r w:rsidRPr="00D60FFD">
              <w:t>第一次</w:t>
            </w:r>
          </w:p>
        </w:tc>
        <w:tc>
          <w:tcPr>
            <w:tcW w:w="545" w:type="pct"/>
            <w:vAlign w:val="center"/>
          </w:tcPr>
          <w:p w14:paraId="3FCB0C85" w14:textId="77777777" w:rsidR="00D34C31" w:rsidRPr="00D60FFD" w:rsidRDefault="00D34C31" w:rsidP="00D34C31">
            <w:pPr>
              <w:pStyle w:val="afffffb"/>
            </w:pPr>
            <w:r w:rsidRPr="00D60FFD">
              <w:t>0.1L</w:t>
            </w:r>
          </w:p>
        </w:tc>
        <w:tc>
          <w:tcPr>
            <w:tcW w:w="546" w:type="pct"/>
            <w:vAlign w:val="center"/>
          </w:tcPr>
          <w:p w14:paraId="6BAC2FD8" w14:textId="77777777" w:rsidR="00D34C31" w:rsidRPr="00D60FFD" w:rsidRDefault="00D34C31" w:rsidP="00D34C31">
            <w:pPr>
              <w:pStyle w:val="afffffb"/>
            </w:pPr>
            <w:r w:rsidRPr="00D60FFD">
              <w:t>0.1L</w:t>
            </w:r>
          </w:p>
        </w:tc>
        <w:tc>
          <w:tcPr>
            <w:tcW w:w="546" w:type="pct"/>
            <w:vAlign w:val="center"/>
          </w:tcPr>
          <w:p w14:paraId="47B45007" w14:textId="77777777" w:rsidR="00D34C31" w:rsidRPr="00D60FFD" w:rsidRDefault="00D34C31" w:rsidP="00D34C31">
            <w:pPr>
              <w:pStyle w:val="afffffb"/>
            </w:pPr>
            <w:r w:rsidRPr="00D60FFD">
              <w:t>0.1L</w:t>
            </w:r>
          </w:p>
        </w:tc>
        <w:tc>
          <w:tcPr>
            <w:tcW w:w="546" w:type="pct"/>
            <w:vAlign w:val="center"/>
          </w:tcPr>
          <w:p w14:paraId="6B6EFF5F" w14:textId="77777777" w:rsidR="00D34C31" w:rsidRPr="00D60FFD" w:rsidRDefault="00D34C31" w:rsidP="00D34C31">
            <w:pPr>
              <w:pStyle w:val="afffffb"/>
            </w:pPr>
            <w:r w:rsidRPr="00D60FFD">
              <w:t>0.1L</w:t>
            </w:r>
          </w:p>
        </w:tc>
        <w:tc>
          <w:tcPr>
            <w:tcW w:w="543" w:type="pct"/>
            <w:vAlign w:val="center"/>
          </w:tcPr>
          <w:p w14:paraId="1C47CFC2" w14:textId="77777777" w:rsidR="00D34C31" w:rsidRPr="00D60FFD" w:rsidRDefault="00D34C31" w:rsidP="00D34C31">
            <w:pPr>
              <w:pStyle w:val="afffffb"/>
            </w:pPr>
            <w:r w:rsidRPr="00D60FFD">
              <w:t>0.1L</w:t>
            </w:r>
          </w:p>
        </w:tc>
        <w:tc>
          <w:tcPr>
            <w:tcW w:w="542" w:type="pct"/>
            <w:vAlign w:val="center"/>
          </w:tcPr>
          <w:p w14:paraId="09F9FCDA" w14:textId="77777777" w:rsidR="00D34C31" w:rsidRPr="00D60FFD" w:rsidRDefault="00D34C31" w:rsidP="00D34C31">
            <w:pPr>
              <w:pStyle w:val="afffffb"/>
            </w:pPr>
            <w:r w:rsidRPr="00D60FFD">
              <w:t>0.1L</w:t>
            </w:r>
          </w:p>
        </w:tc>
      </w:tr>
      <w:tr w:rsidR="00ED3505" w:rsidRPr="00D60FFD" w14:paraId="0D302F31" w14:textId="77777777" w:rsidTr="00D34C31">
        <w:tc>
          <w:tcPr>
            <w:tcW w:w="543" w:type="pct"/>
            <w:vMerge/>
            <w:vAlign w:val="center"/>
          </w:tcPr>
          <w:p w14:paraId="203EAAC5" w14:textId="77777777" w:rsidR="00D34C31" w:rsidRPr="00D60FFD" w:rsidRDefault="00D34C31" w:rsidP="00D34C31">
            <w:pPr>
              <w:pStyle w:val="afffffb"/>
            </w:pPr>
          </w:p>
        </w:tc>
        <w:tc>
          <w:tcPr>
            <w:tcW w:w="644" w:type="pct"/>
            <w:vMerge/>
            <w:vAlign w:val="center"/>
          </w:tcPr>
          <w:p w14:paraId="1F2A02E9" w14:textId="77777777" w:rsidR="00D34C31" w:rsidRPr="00D60FFD" w:rsidRDefault="00D34C31" w:rsidP="00D34C31">
            <w:pPr>
              <w:pStyle w:val="afffffb"/>
            </w:pPr>
          </w:p>
        </w:tc>
        <w:tc>
          <w:tcPr>
            <w:tcW w:w="544" w:type="pct"/>
            <w:vAlign w:val="center"/>
          </w:tcPr>
          <w:p w14:paraId="29BE7917" w14:textId="77777777" w:rsidR="00D34C31" w:rsidRPr="00D60FFD" w:rsidRDefault="00D34C31" w:rsidP="00D34C31">
            <w:pPr>
              <w:pStyle w:val="afffffb"/>
            </w:pPr>
            <w:r w:rsidRPr="00D60FFD">
              <w:t>第二次</w:t>
            </w:r>
          </w:p>
        </w:tc>
        <w:tc>
          <w:tcPr>
            <w:tcW w:w="545" w:type="pct"/>
            <w:vAlign w:val="center"/>
          </w:tcPr>
          <w:p w14:paraId="0B383609" w14:textId="77777777" w:rsidR="00D34C31" w:rsidRPr="00D60FFD" w:rsidRDefault="00D34C31" w:rsidP="00D34C31">
            <w:pPr>
              <w:pStyle w:val="afffffb"/>
            </w:pPr>
            <w:r w:rsidRPr="00D60FFD">
              <w:t>0.1L</w:t>
            </w:r>
          </w:p>
        </w:tc>
        <w:tc>
          <w:tcPr>
            <w:tcW w:w="546" w:type="pct"/>
            <w:vAlign w:val="center"/>
          </w:tcPr>
          <w:p w14:paraId="067DA01C" w14:textId="77777777" w:rsidR="00D34C31" w:rsidRPr="00D60FFD" w:rsidRDefault="00D34C31" w:rsidP="00D34C31">
            <w:pPr>
              <w:pStyle w:val="afffffb"/>
            </w:pPr>
            <w:r w:rsidRPr="00D60FFD">
              <w:t>0.1L</w:t>
            </w:r>
          </w:p>
        </w:tc>
        <w:tc>
          <w:tcPr>
            <w:tcW w:w="546" w:type="pct"/>
            <w:vAlign w:val="center"/>
          </w:tcPr>
          <w:p w14:paraId="1C74056D" w14:textId="77777777" w:rsidR="00D34C31" w:rsidRPr="00D60FFD" w:rsidRDefault="00D34C31" w:rsidP="00D34C31">
            <w:pPr>
              <w:pStyle w:val="afffffb"/>
            </w:pPr>
            <w:r w:rsidRPr="00D60FFD">
              <w:t>0.1L</w:t>
            </w:r>
          </w:p>
        </w:tc>
        <w:tc>
          <w:tcPr>
            <w:tcW w:w="546" w:type="pct"/>
            <w:vAlign w:val="center"/>
          </w:tcPr>
          <w:p w14:paraId="2A00E35E" w14:textId="77777777" w:rsidR="00D34C31" w:rsidRPr="00D60FFD" w:rsidRDefault="00D34C31" w:rsidP="00D34C31">
            <w:pPr>
              <w:pStyle w:val="afffffb"/>
            </w:pPr>
            <w:r w:rsidRPr="00D60FFD">
              <w:t>0.1L</w:t>
            </w:r>
          </w:p>
        </w:tc>
        <w:tc>
          <w:tcPr>
            <w:tcW w:w="543" w:type="pct"/>
            <w:vAlign w:val="center"/>
          </w:tcPr>
          <w:p w14:paraId="7F1F4C89" w14:textId="77777777" w:rsidR="00D34C31" w:rsidRPr="00D60FFD" w:rsidRDefault="00D34C31" w:rsidP="00D34C31">
            <w:pPr>
              <w:pStyle w:val="afffffb"/>
            </w:pPr>
            <w:r w:rsidRPr="00D60FFD">
              <w:t>0.1L</w:t>
            </w:r>
          </w:p>
        </w:tc>
        <w:tc>
          <w:tcPr>
            <w:tcW w:w="542" w:type="pct"/>
            <w:vAlign w:val="center"/>
          </w:tcPr>
          <w:p w14:paraId="6EC8173B" w14:textId="77777777" w:rsidR="00D34C31" w:rsidRPr="00D60FFD" w:rsidRDefault="00D34C31" w:rsidP="00D34C31">
            <w:pPr>
              <w:pStyle w:val="afffffb"/>
            </w:pPr>
            <w:r w:rsidRPr="00D60FFD">
              <w:t>0.1L</w:t>
            </w:r>
          </w:p>
        </w:tc>
      </w:tr>
      <w:tr w:rsidR="00ED3505" w:rsidRPr="00D60FFD" w14:paraId="775D99F1" w14:textId="77777777" w:rsidTr="00D34C31">
        <w:tc>
          <w:tcPr>
            <w:tcW w:w="543" w:type="pct"/>
            <w:vMerge w:val="restart"/>
            <w:vAlign w:val="center"/>
          </w:tcPr>
          <w:p w14:paraId="0C8F2EEA" w14:textId="77777777" w:rsidR="00D34C31" w:rsidRPr="00D60FFD" w:rsidRDefault="00D34C31" w:rsidP="00D34C31">
            <w:pPr>
              <w:pStyle w:val="afffffb"/>
            </w:pPr>
            <w:r w:rsidRPr="00D60FFD">
              <w:rPr>
                <w:rFonts w:hint="eastAsia"/>
              </w:rPr>
              <w:t>石油类</w:t>
            </w:r>
          </w:p>
        </w:tc>
        <w:tc>
          <w:tcPr>
            <w:tcW w:w="644" w:type="pct"/>
            <w:vMerge/>
            <w:vAlign w:val="center"/>
          </w:tcPr>
          <w:p w14:paraId="6C077EC1" w14:textId="77777777" w:rsidR="00D34C31" w:rsidRPr="00D60FFD" w:rsidRDefault="00D34C31" w:rsidP="00D34C31">
            <w:pPr>
              <w:pStyle w:val="afffffb"/>
            </w:pPr>
          </w:p>
        </w:tc>
        <w:tc>
          <w:tcPr>
            <w:tcW w:w="544" w:type="pct"/>
            <w:vAlign w:val="center"/>
          </w:tcPr>
          <w:p w14:paraId="76969158" w14:textId="77777777" w:rsidR="00D34C31" w:rsidRPr="00D60FFD" w:rsidRDefault="00D34C31" w:rsidP="00D34C31">
            <w:pPr>
              <w:pStyle w:val="afffffb"/>
            </w:pPr>
            <w:r w:rsidRPr="00D60FFD">
              <w:t>第一次</w:t>
            </w:r>
          </w:p>
        </w:tc>
        <w:tc>
          <w:tcPr>
            <w:tcW w:w="545" w:type="pct"/>
            <w:vAlign w:val="center"/>
          </w:tcPr>
          <w:p w14:paraId="0952D814"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4A383B86"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6A506FB9"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2ADB0990"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3" w:type="pct"/>
            <w:vAlign w:val="center"/>
          </w:tcPr>
          <w:p w14:paraId="300AAEBB"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2" w:type="pct"/>
            <w:vAlign w:val="center"/>
          </w:tcPr>
          <w:p w14:paraId="24DE1879" w14:textId="77777777" w:rsidR="00D34C31" w:rsidRPr="00D60FFD" w:rsidRDefault="00D34C31" w:rsidP="00D34C31">
            <w:pPr>
              <w:pStyle w:val="afffffb"/>
            </w:pPr>
            <w:r w:rsidRPr="00D60FFD">
              <w:rPr>
                <w:rFonts w:hint="eastAsia"/>
              </w:rPr>
              <w:t>0.</w:t>
            </w:r>
            <w:r w:rsidRPr="00D60FFD">
              <w:t>0</w:t>
            </w:r>
            <w:r w:rsidRPr="00D60FFD">
              <w:rPr>
                <w:rFonts w:hint="eastAsia"/>
              </w:rPr>
              <w:t>1L</w:t>
            </w:r>
          </w:p>
        </w:tc>
      </w:tr>
      <w:tr w:rsidR="00ED3505" w:rsidRPr="00D60FFD" w14:paraId="1D06A057" w14:textId="77777777" w:rsidTr="00D34C31">
        <w:tc>
          <w:tcPr>
            <w:tcW w:w="543" w:type="pct"/>
            <w:vMerge/>
            <w:vAlign w:val="center"/>
          </w:tcPr>
          <w:p w14:paraId="5CE7B766" w14:textId="77777777" w:rsidR="00D34C31" w:rsidRPr="00D60FFD" w:rsidRDefault="00D34C31" w:rsidP="00D34C31">
            <w:pPr>
              <w:pStyle w:val="afffffb"/>
            </w:pPr>
          </w:p>
        </w:tc>
        <w:tc>
          <w:tcPr>
            <w:tcW w:w="644" w:type="pct"/>
            <w:vMerge/>
            <w:vAlign w:val="center"/>
          </w:tcPr>
          <w:p w14:paraId="40739FD8" w14:textId="77777777" w:rsidR="00D34C31" w:rsidRPr="00D60FFD" w:rsidRDefault="00D34C31" w:rsidP="00D34C31">
            <w:pPr>
              <w:pStyle w:val="afffffb"/>
            </w:pPr>
          </w:p>
        </w:tc>
        <w:tc>
          <w:tcPr>
            <w:tcW w:w="544" w:type="pct"/>
            <w:vAlign w:val="center"/>
          </w:tcPr>
          <w:p w14:paraId="2EC7E881" w14:textId="77777777" w:rsidR="00D34C31" w:rsidRPr="00D60FFD" w:rsidRDefault="00D34C31" w:rsidP="00D34C31">
            <w:pPr>
              <w:pStyle w:val="afffffb"/>
            </w:pPr>
            <w:r w:rsidRPr="00D60FFD">
              <w:t>第二次</w:t>
            </w:r>
          </w:p>
        </w:tc>
        <w:tc>
          <w:tcPr>
            <w:tcW w:w="545" w:type="pct"/>
            <w:vAlign w:val="center"/>
          </w:tcPr>
          <w:p w14:paraId="462F57D5"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21495E59"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16B53940"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41621994"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3" w:type="pct"/>
            <w:vAlign w:val="center"/>
          </w:tcPr>
          <w:p w14:paraId="6B7C079F"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2" w:type="pct"/>
            <w:vAlign w:val="center"/>
          </w:tcPr>
          <w:p w14:paraId="103D5C32" w14:textId="77777777" w:rsidR="00D34C31" w:rsidRPr="00D60FFD" w:rsidRDefault="00D34C31" w:rsidP="00D34C31">
            <w:pPr>
              <w:pStyle w:val="afffffb"/>
            </w:pPr>
            <w:r w:rsidRPr="00D60FFD">
              <w:rPr>
                <w:rFonts w:hint="eastAsia"/>
              </w:rPr>
              <w:t>0.</w:t>
            </w:r>
            <w:r w:rsidRPr="00D60FFD">
              <w:t>0</w:t>
            </w:r>
            <w:r w:rsidRPr="00D60FFD">
              <w:rPr>
                <w:rFonts w:hint="eastAsia"/>
              </w:rPr>
              <w:t>1L</w:t>
            </w:r>
          </w:p>
        </w:tc>
      </w:tr>
      <w:tr w:rsidR="00ED3505" w:rsidRPr="00D60FFD" w14:paraId="64952352" w14:textId="77777777" w:rsidTr="00D34C31">
        <w:tc>
          <w:tcPr>
            <w:tcW w:w="543" w:type="pct"/>
            <w:vMerge w:val="restart"/>
            <w:vAlign w:val="center"/>
          </w:tcPr>
          <w:p w14:paraId="2241E999" w14:textId="77777777" w:rsidR="00D34C31" w:rsidRPr="00D60FFD" w:rsidRDefault="00D34C31" w:rsidP="00D34C31">
            <w:pPr>
              <w:pStyle w:val="afffffb"/>
            </w:pPr>
            <w:r w:rsidRPr="00D60FFD">
              <w:t>SS</w:t>
            </w:r>
          </w:p>
        </w:tc>
        <w:tc>
          <w:tcPr>
            <w:tcW w:w="644" w:type="pct"/>
            <w:vMerge w:val="restart"/>
            <w:vAlign w:val="center"/>
          </w:tcPr>
          <w:p w14:paraId="55AB4AB4" w14:textId="77777777" w:rsidR="00D34C31" w:rsidRPr="00D60FFD" w:rsidRDefault="00D34C31" w:rsidP="00D34C31">
            <w:pPr>
              <w:pStyle w:val="afffffb"/>
            </w:pPr>
            <w:r w:rsidRPr="00D60FFD">
              <w:t>2020.12.26</w:t>
            </w:r>
          </w:p>
        </w:tc>
        <w:tc>
          <w:tcPr>
            <w:tcW w:w="544" w:type="pct"/>
            <w:vAlign w:val="center"/>
          </w:tcPr>
          <w:p w14:paraId="275DB71B" w14:textId="77777777" w:rsidR="00D34C31" w:rsidRPr="00D60FFD" w:rsidRDefault="00D34C31" w:rsidP="00D34C31">
            <w:pPr>
              <w:pStyle w:val="afffffb"/>
            </w:pPr>
            <w:r w:rsidRPr="00D60FFD">
              <w:t>第一次</w:t>
            </w:r>
          </w:p>
        </w:tc>
        <w:tc>
          <w:tcPr>
            <w:tcW w:w="545" w:type="pct"/>
            <w:vAlign w:val="center"/>
          </w:tcPr>
          <w:p w14:paraId="514646DF" w14:textId="77777777" w:rsidR="00D34C31" w:rsidRPr="00D60FFD" w:rsidRDefault="00D34C31" w:rsidP="00D34C31">
            <w:pPr>
              <w:pStyle w:val="afffffb"/>
            </w:pPr>
            <w:r w:rsidRPr="00D60FFD">
              <w:t>5.0</w:t>
            </w:r>
          </w:p>
        </w:tc>
        <w:tc>
          <w:tcPr>
            <w:tcW w:w="546" w:type="pct"/>
            <w:vAlign w:val="center"/>
          </w:tcPr>
          <w:p w14:paraId="1019BE78" w14:textId="77777777" w:rsidR="00D34C31" w:rsidRPr="00D60FFD" w:rsidRDefault="00D34C31" w:rsidP="00D34C31">
            <w:pPr>
              <w:pStyle w:val="afffffb"/>
            </w:pPr>
            <w:r w:rsidRPr="00D60FFD">
              <w:t>7.0</w:t>
            </w:r>
          </w:p>
        </w:tc>
        <w:tc>
          <w:tcPr>
            <w:tcW w:w="546" w:type="pct"/>
            <w:vAlign w:val="center"/>
          </w:tcPr>
          <w:p w14:paraId="46ACB2D2" w14:textId="77777777" w:rsidR="00D34C31" w:rsidRPr="00D60FFD" w:rsidRDefault="00D34C31" w:rsidP="00D34C31">
            <w:pPr>
              <w:pStyle w:val="afffffb"/>
            </w:pPr>
            <w:r w:rsidRPr="00D60FFD">
              <w:t>4.0</w:t>
            </w:r>
          </w:p>
        </w:tc>
        <w:tc>
          <w:tcPr>
            <w:tcW w:w="546" w:type="pct"/>
            <w:vAlign w:val="center"/>
          </w:tcPr>
          <w:p w14:paraId="6A550917" w14:textId="77777777" w:rsidR="00D34C31" w:rsidRPr="00D60FFD" w:rsidRDefault="00D34C31" w:rsidP="00D34C31">
            <w:pPr>
              <w:pStyle w:val="afffffb"/>
            </w:pPr>
            <w:r w:rsidRPr="00D60FFD">
              <w:t>7.0</w:t>
            </w:r>
          </w:p>
        </w:tc>
        <w:tc>
          <w:tcPr>
            <w:tcW w:w="543" w:type="pct"/>
            <w:vAlign w:val="center"/>
          </w:tcPr>
          <w:p w14:paraId="5B4A9949" w14:textId="77777777" w:rsidR="00D34C31" w:rsidRPr="00D60FFD" w:rsidRDefault="00D34C31" w:rsidP="00D34C31">
            <w:pPr>
              <w:pStyle w:val="afffffb"/>
            </w:pPr>
            <w:r w:rsidRPr="00D60FFD">
              <w:rPr>
                <w:rFonts w:hint="eastAsia"/>
              </w:rPr>
              <w:t>4.0</w:t>
            </w:r>
          </w:p>
        </w:tc>
        <w:tc>
          <w:tcPr>
            <w:tcW w:w="542" w:type="pct"/>
            <w:vAlign w:val="center"/>
          </w:tcPr>
          <w:p w14:paraId="57E76EDE" w14:textId="77777777" w:rsidR="00D34C31" w:rsidRPr="00D60FFD" w:rsidRDefault="00D34C31" w:rsidP="00D34C31">
            <w:pPr>
              <w:pStyle w:val="afffffb"/>
            </w:pPr>
            <w:r w:rsidRPr="00D60FFD">
              <w:rPr>
                <w:rFonts w:hint="eastAsia"/>
              </w:rPr>
              <w:t>4.0</w:t>
            </w:r>
          </w:p>
        </w:tc>
      </w:tr>
      <w:tr w:rsidR="00ED3505" w:rsidRPr="00D60FFD" w14:paraId="772D1031" w14:textId="77777777" w:rsidTr="00D34C31">
        <w:tc>
          <w:tcPr>
            <w:tcW w:w="543" w:type="pct"/>
            <w:vMerge/>
            <w:vAlign w:val="center"/>
          </w:tcPr>
          <w:p w14:paraId="4878F77A" w14:textId="77777777" w:rsidR="00D34C31" w:rsidRPr="00D60FFD" w:rsidRDefault="00D34C31" w:rsidP="00D34C31">
            <w:pPr>
              <w:pStyle w:val="afffffb"/>
            </w:pPr>
          </w:p>
        </w:tc>
        <w:tc>
          <w:tcPr>
            <w:tcW w:w="644" w:type="pct"/>
            <w:vMerge/>
            <w:vAlign w:val="center"/>
          </w:tcPr>
          <w:p w14:paraId="63BAD25E" w14:textId="77777777" w:rsidR="00D34C31" w:rsidRPr="00D60FFD" w:rsidRDefault="00D34C31" w:rsidP="00D34C31">
            <w:pPr>
              <w:pStyle w:val="afffffb"/>
            </w:pPr>
          </w:p>
        </w:tc>
        <w:tc>
          <w:tcPr>
            <w:tcW w:w="544" w:type="pct"/>
            <w:vAlign w:val="center"/>
          </w:tcPr>
          <w:p w14:paraId="11255231" w14:textId="77777777" w:rsidR="00D34C31" w:rsidRPr="00D60FFD" w:rsidRDefault="00D34C31" w:rsidP="00D34C31">
            <w:pPr>
              <w:pStyle w:val="afffffb"/>
            </w:pPr>
            <w:r w:rsidRPr="00D60FFD">
              <w:t>第二次</w:t>
            </w:r>
          </w:p>
        </w:tc>
        <w:tc>
          <w:tcPr>
            <w:tcW w:w="545" w:type="pct"/>
            <w:vAlign w:val="center"/>
          </w:tcPr>
          <w:p w14:paraId="5FCEE6CF" w14:textId="77777777" w:rsidR="00D34C31" w:rsidRPr="00D60FFD" w:rsidRDefault="00D34C31" w:rsidP="00D34C31">
            <w:pPr>
              <w:pStyle w:val="afffffb"/>
            </w:pPr>
            <w:r w:rsidRPr="00D60FFD">
              <w:t>7.0</w:t>
            </w:r>
          </w:p>
        </w:tc>
        <w:tc>
          <w:tcPr>
            <w:tcW w:w="546" w:type="pct"/>
            <w:vAlign w:val="center"/>
          </w:tcPr>
          <w:p w14:paraId="1F797834" w14:textId="77777777" w:rsidR="00D34C31" w:rsidRPr="00D60FFD" w:rsidRDefault="00D34C31" w:rsidP="00D34C31">
            <w:pPr>
              <w:pStyle w:val="afffffb"/>
            </w:pPr>
            <w:r w:rsidRPr="00D60FFD">
              <w:t>6.0</w:t>
            </w:r>
          </w:p>
        </w:tc>
        <w:tc>
          <w:tcPr>
            <w:tcW w:w="546" w:type="pct"/>
            <w:vAlign w:val="center"/>
          </w:tcPr>
          <w:p w14:paraId="1205370A" w14:textId="77777777" w:rsidR="00D34C31" w:rsidRPr="00D60FFD" w:rsidRDefault="00D34C31" w:rsidP="00D34C31">
            <w:pPr>
              <w:pStyle w:val="afffffb"/>
            </w:pPr>
            <w:r w:rsidRPr="00D60FFD">
              <w:t>5.0</w:t>
            </w:r>
          </w:p>
        </w:tc>
        <w:tc>
          <w:tcPr>
            <w:tcW w:w="546" w:type="pct"/>
            <w:vAlign w:val="center"/>
          </w:tcPr>
          <w:p w14:paraId="6D1D2D6F" w14:textId="77777777" w:rsidR="00D34C31" w:rsidRPr="00D60FFD" w:rsidRDefault="00D34C31" w:rsidP="00D34C31">
            <w:pPr>
              <w:pStyle w:val="afffffb"/>
            </w:pPr>
            <w:r w:rsidRPr="00D60FFD">
              <w:t>6.0</w:t>
            </w:r>
          </w:p>
        </w:tc>
        <w:tc>
          <w:tcPr>
            <w:tcW w:w="543" w:type="pct"/>
            <w:vAlign w:val="center"/>
          </w:tcPr>
          <w:p w14:paraId="1364DB03" w14:textId="77777777" w:rsidR="00D34C31" w:rsidRPr="00D60FFD" w:rsidRDefault="00D34C31" w:rsidP="00D34C31">
            <w:pPr>
              <w:pStyle w:val="afffffb"/>
            </w:pPr>
            <w:r w:rsidRPr="00D60FFD">
              <w:rPr>
                <w:rFonts w:hint="eastAsia"/>
              </w:rPr>
              <w:t>5.0</w:t>
            </w:r>
          </w:p>
        </w:tc>
        <w:tc>
          <w:tcPr>
            <w:tcW w:w="542" w:type="pct"/>
            <w:vAlign w:val="center"/>
          </w:tcPr>
          <w:p w14:paraId="1F32B3EB" w14:textId="77777777" w:rsidR="00D34C31" w:rsidRPr="00D60FFD" w:rsidRDefault="00D34C31" w:rsidP="00D34C31">
            <w:pPr>
              <w:pStyle w:val="afffffb"/>
            </w:pPr>
            <w:r w:rsidRPr="00D60FFD">
              <w:rPr>
                <w:rFonts w:hint="eastAsia"/>
              </w:rPr>
              <w:t>4.0</w:t>
            </w:r>
          </w:p>
        </w:tc>
      </w:tr>
      <w:tr w:rsidR="00ED3505" w:rsidRPr="00D60FFD" w14:paraId="38D5BBF4" w14:textId="77777777" w:rsidTr="00D34C31">
        <w:tc>
          <w:tcPr>
            <w:tcW w:w="543" w:type="pct"/>
            <w:vMerge w:val="restart"/>
            <w:vAlign w:val="center"/>
          </w:tcPr>
          <w:p w14:paraId="16D30F21" w14:textId="77777777" w:rsidR="00D34C31" w:rsidRPr="00D60FFD" w:rsidRDefault="00D34C31" w:rsidP="00D34C31">
            <w:pPr>
              <w:pStyle w:val="afffffb"/>
            </w:pPr>
            <w:r w:rsidRPr="00D60FFD">
              <w:rPr>
                <w:rFonts w:hint="eastAsia"/>
              </w:rPr>
              <w:t>粪大肠菌落</w:t>
            </w:r>
          </w:p>
        </w:tc>
        <w:tc>
          <w:tcPr>
            <w:tcW w:w="644" w:type="pct"/>
            <w:vMerge/>
            <w:vAlign w:val="center"/>
          </w:tcPr>
          <w:p w14:paraId="39F82B0C" w14:textId="77777777" w:rsidR="00D34C31" w:rsidRPr="00D60FFD" w:rsidRDefault="00D34C31" w:rsidP="00D34C31">
            <w:pPr>
              <w:pStyle w:val="afffffb"/>
            </w:pPr>
          </w:p>
        </w:tc>
        <w:tc>
          <w:tcPr>
            <w:tcW w:w="544" w:type="pct"/>
            <w:vAlign w:val="center"/>
          </w:tcPr>
          <w:p w14:paraId="00983ED5" w14:textId="77777777" w:rsidR="00D34C31" w:rsidRPr="00D60FFD" w:rsidRDefault="00D34C31" w:rsidP="00D34C31">
            <w:pPr>
              <w:pStyle w:val="afffffb"/>
            </w:pPr>
            <w:r w:rsidRPr="00D60FFD">
              <w:t>第一次</w:t>
            </w:r>
          </w:p>
        </w:tc>
        <w:tc>
          <w:tcPr>
            <w:tcW w:w="545" w:type="pct"/>
            <w:vAlign w:val="center"/>
          </w:tcPr>
          <w:p w14:paraId="6BAF3231" w14:textId="77777777" w:rsidR="00D34C31" w:rsidRPr="00D60FFD" w:rsidRDefault="00D34C31" w:rsidP="00D34C31">
            <w:pPr>
              <w:pStyle w:val="afffffb"/>
            </w:pPr>
            <w:r w:rsidRPr="00D60FFD">
              <w:t>140</w:t>
            </w:r>
          </w:p>
        </w:tc>
        <w:tc>
          <w:tcPr>
            <w:tcW w:w="546" w:type="pct"/>
            <w:vAlign w:val="center"/>
          </w:tcPr>
          <w:p w14:paraId="3B256036" w14:textId="77777777" w:rsidR="00D34C31" w:rsidRPr="00D60FFD" w:rsidRDefault="00D34C31" w:rsidP="00D34C31">
            <w:pPr>
              <w:pStyle w:val="afffffb"/>
            </w:pPr>
            <w:r w:rsidRPr="00D60FFD">
              <w:t>110</w:t>
            </w:r>
          </w:p>
        </w:tc>
        <w:tc>
          <w:tcPr>
            <w:tcW w:w="546" w:type="pct"/>
            <w:vAlign w:val="center"/>
          </w:tcPr>
          <w:p w14:paraId="23E8D7E7" w14:textId="77777777" w:rsidR="00D34C31" w:rsidRPr="00D60FFD" w:rsidRDefault="00D34C31" w:rsidP="00D34C31">
            <w:pPr>
              <w:pStyle w:val="afffffb"/>
            </w:pPr>
            <w:r w:rsidRPr="00D60FFD">
              <w:t>110</w:t>
            </w:r>
          </w:p>
        </w:tc>
        <w:tc>
          <w:tcPr>
            <w:tcW w:w="546" w:type="pct"/>
            <w:vAlign w:val="center"/>
          </w:tcPr>
          <w:p w14:paraId="36AF7C0E" w14:textId="77777777" w:rsidR="00D34C31" w:rsidRPr="00D60FFD" w:rsidRDefault="00D34C31" w:rsidP="00D34C31">
            <w:pPr>
              <w:pStyle w:val="afffffb"/>
            </w:pPr>
            <w:r w:rsidRPr="00D60FFD">
              <w:t>130</w:t>
            </w:r>
          </w:p>
        </w:tc>
        <w:tc>
          <w:tcPr>
            <w:tcW w:w="543" w:type="pct"/>
            <w:vAlign w:val="center"/>
          </w:tcPr>
          <w:p w14:paraId="0536F557" w14:textId="77777777" w:rsidR="00D34C31" w:rsidRPr="00D60FFD" w:rsidRDefault="00D34C31" w:rsidP="00D34C31">
            <w:pPr>
              <w:pStyle w:val="afffffb"/>
            </w:pPr>
            <w:r w:rsidRPr="00D60FFD">
              <w:rPr>
                <w:rFonts w:hint="eastAsia"/>
              </w:rPr>
              <w:t>130</w:t>
            </w:r>
          </w:p>
        </w:tc>
        <w:tc>
          <w:tcPr>
            <w:tcW w:w="542" w:type="pct"/>
            <w:vAlign w:val="center"/>
          </w:tcPr>
          <w:p w14:paraId="286EAC53" w14:textId="77777777" w:rsidR="00D34C31" w:rsidRPr="00D60FFD" w:rsidRDefault="00D34C31" w:rsidP="00D34C31">
            <w:pPr>
              <w:pStyle w:val="afffffb"/>
            </w:pPr>
            <w:r w:rsidRPr="00D60FFD">
              <w:rPr>
                <w:rFonts w:hint="eastAsia"/>
              </w:rPr>
              <w:t>70</w:t>
            </w:r>
          </w:p>
        </w:tc>
      </w:tr>
      <w:tr w:rsidR="00ED3505" w:rsidRPr="00D60FFD" w14:paraId="7E40B01D" w14:textId="77777777" w:rsidTr="00D34C31">
        <w:tc>
          <w:tcPr>
            <w:tcW w:w="543" w:type="pct"/>
            <w:vMerge/>
            <w:vAlign w:val="center"/>
          </w:tcPr>
          <w:p w14:paraId="7A984446" w14:textId="77777777" w:rsidR="00D34C31" w:rsidRPr="00D60FFD" w:rsidRDefault="00D34C31" w:rsidP="00D34C31">
            <w:pPr>
              <w:pStyle w:val="afffffb"/>
            </w:pPr>
          </w:p>
        </w:tc>
        <w:tc>
          <w:tcPr>
            <w:tcW w:w="644" w:type="pct"/>
            <w:vMerge/>
            <w:vAlign w:val="center"/>
          </w:tcPr>
          <w:p w14:paraId="3E8019F4" w14:textId="77777777" w:rsidR="00D34C31" w:rsidRPr="00D60FFD" w:rsidRDefault="00D34C31" w:rsidP="00D34C31">
            <w:pPr>
              <w:pStyle w:val="afffffb"/>
            </w:pPr>
          </w:p>
        </w:tc>
        <w:tc>
          <w:tcPr>
            <w:tcW w:w="544" w:type="pct"/>
            <w:vAlign w:val="center"/>
          </w:tcPr>
          <w:p w14:paraId="53708E77" w14:textId="77777777" w:rsidR="00D34C31" w:rsidRPr="00D60FFD" w:rsidRDefault="00D34C31" w:rsidP="00D34C31">
            <w:pPr>
              <w:pStyle w:val="afffffb"/>
            </w:pPr>
            <w:r w:rsidRPr="00D60FFD">
              <w:t>第二次</w:t>
            </w:r>
          </w:p>
        </w:tc>
        <w:tc>
          <w:tcPr>
            <w:tcW w:w="545" w:type="pct"/>
            <w:vAlign w:val="center"/>
          </w:tcPr>
          <w:p w14:paraId="2016497E" w14:textId="77777777" w:rsidR="00D34C31" w:rsidRPr="00D60FFD" w:rsidRDefault="00D34C31" w:rsidP="00D34C31">
            <w:pPr>
              <w:pStyle w:val="afffffb"/>
            </w:pPr>
            <w:r w:rsidRPr="00D60FFD">
              <w:t>170</w:t>
            </w:r>
          </w:p>
        </w:tc>
        <w:tc>
          <w:tcPr>
            <w:tcW w:w="546" w:type="pct"/>
            <w:vAlign w:val="center"/>
          </w:tcPr>
          <w:p w14:paraId="120E2D95" w14:textId="77777777" w:rsidR="00D34C31" w:rsidRPr="00D60FFD" w:rsidRDefault="00D34C31" w:rsidP="00D34C31">
            <w:pPr>
              <w:pStyle w:val="afffffb"/>
            </w:pPr>
            <w:r w:rsidRPr="00D60FFD">
              <w:t>90</w:t>
            </w:r>
          </w:p>
        </w:tc>
        <w:tc>
          <w:tcPr>
            <w:tcW w:w="546" w:type="pct"/>
            <w:vAlign w:val="center"/>
          </w:tcPr>
          <w:p w14:paraId="44F7798E" w14:textId="77777777" w:rsidR="00D34C31" w:rsidRPr="00D60FFD" w:rsidRDefault="00D34C31" w:rsidP="00D34C31">
            <w:pPr>
              <w:pStyle w:val="afffffb"/>
            </w:pPr>
            <w:r w:rsidRPr="00D60FFD">
              <w:t>80</w:t>
            </w:r>
          </w:p>
        </w:tc>
        <w:tc>
          <w:tcPr>
            <w:tcW w:w="546" w:type="pct"/>
            <w:vAlign w:val="center"/>
          </w:tcPr>
          <w:p w14:paraId="64FF20EA" w14:textId="77777777" w:rsidR="00D34C31" w:rsidRPr="00D60FFD" w:rsidRDefault="00D34C31" w:rsidP="00D34C31">
            <w:pPr>
              <w:pStyle w:val="afffffb"/>
            </w:pPr>
            <w:r w:rsidRPr="00D60FFD">
              <w:t>110</w:t>
            </w:r>
          </w:p>
        </w:tc>
        <w:tc>
          <w:tcPr>
            <w:tcW w:w="543" w:type="pct"/>
            <w:vAlign w:val="center"/>
          </w:tcPr>
          <w:p w14:paraId="2A9E932A" w14:textId="77777777" w:rsidR="00D34C31" w:rsidRPr="00D60FFD" w:rsidRDefault="00D34C31" w:rsidP="00D34C31">
            <w:pPr>
              <w:pStyle w:val="afffffb"/>
            </w:pPr>
            <w:r w:rsidRPr="00D60FFD">
              <w:rPr>
                <w:rFonts w:hint="eastAsia"/>
              </w:rPr>
              <w:t>80</w:t>
            </w:r>
          </w:p>
        </w:tc>
        <w:tc>
          <w:tcPr>
            <w:tcW w:w="542" w:type="pct"/>
            <w:vAlign w:val="center"/>
          </w:tcPr>
          <w:p w14:paraId="20808A27" w14:textId="77777777" w:rsidR="00D34C31" w:rsidRPr="00D60FFD" w:rsidRDefault="00D34C31" w:rsidP="00D34C31">
            <w:pPr>
              <w:pStyle w:val="afffffb"/>
            </w:pPr>
            <w:r w:rsidRPr="00D60FFD">
              <w:rPr>
                <w:rFonts w:hint="eastAsia"/>
              </w:rPr>
              <w:t>110</w:t>
            </w:r>
          </w:p>
        </w:tc>
      </w:tr>
      <w:tr w:rsidR="00ED3505" w:rsidRPr="00D60FFD" w14:paraId="38C12C45" w14:textId="77777777" w:rsidTr="00D34C31">
        <w:tc>
          <w:tcPr>
            <w:tcW w:w="543" w:type="pct"/>
            <w:vMerge w:val="restart"/>
            <w:vAlign w:val="center"/>
          </w:tcPr>
          <w:p w14:paraId="12B14059" w14:textId="77777777" w:rsidR="00D34C31" w:rsidRPr="00D60FFD" w:rsidRDefault="00D34C31" w:rsidP="00D34C31">
            <w:pPr>
              <w:pStyle w:val="afffffb"/>
            </w:pPr>
            <w:r w:rsidRPr="00D60FFD">
              <w:rPr>
                <w:rFonts w:hint="eastAsia"/>
              </w:rPr>
              <w:t>汞</w:t>
            </w:r>
          </w:p>
        </w:tc>
        <w:tc>
          <w:tcPr>
            <w:tcW w:w="644" w:type="pct"/>
            <w:vMerge/>
            <w:vAlign w:val="center"/>
          </w:tcPr>
          <w:p w14:paraId="34FE5AE4" w14:textId="77777777" w:rsidR="00D34C31" w:rsidRPr="00D60FFD" w:rsidRDefault="00D34C31" w:rsidP="00D34C31">
            <w:pPr>
              <w:pStyle w:val="afffffb"/>
            </w:pPr>
          </w:p>
        </w:tc>
        <w:tc>
          <w:tcPr>
            <w:tcW w:w="544" w:type="pct"/>
            <w:vAlign w:val="center"/>
          </w:tcPr>
          <w:p w14:paraId="1CF1BE63" w14:textId="77777777" w:rsidR="00D34C31" w:rsidRPr="00D60FFD" w:rsidRDefault="00D34C31" w:rsidP="00D34C31">
            <w:pPr>
              <w:pStyle w:val="afffffb"/>
            </w:pPr>
            <w:r w:rsidRPr="00D60FFD">
              <w:t>第一次</w:t>
            </w:r>
          </w:p>
        </w:tc>
        <w:tc>
          <w:tcPr>
            <w:tcW w:w="545" w:type="pct"/>
            <w:vAlign w:val="center"/>
          </w:tcPr>
          <w:p w14:paraId="0121A27A" w14:textId="77777777" w:rsidR="00D34C31" w:rsidRPr="00D60FFD" w:rsidRDefault="00D34C31" w:rsidP="00D34C31">
            <w:pPr>
              <w:pStyle w:val="afffffb"/>
            </w:pPr>
            <w:r w:rsidRPr="00D60FFD">
              <w:t>0.04L</w:t>
            </w:r>
          </w:p>
        </w:tc>
        <w:tc>
          <w:tcPr>
            <w:tcW w:w="546" w:type="pct"/>
            <w:vAlign w:val="center"/>
          </w:tcPr>
          <w:p w14:paraId="0262D2E1" w14:textId="77777777" w:rsidR="00D34C31" w:rsidRPr="00D60FFD" w:rsidRDefault="00D34C31" w:rsidP="00D34C31">
            <w:pPr>
              <w:pStyle w:val="afffffb"/>
            </w:pPr>
            <w:r w:rsidRPr="00D60FFD">
              <w:t>0.04L</w:t>
            </w:r>
          </w:p>
        </w:tc>
        <w:tc>
          <w:tcPr>
            <w:tcW w:w="546" w:type="pct"/>
            <w:vAlign w:val="center"/>
          </w:tcPr>
          <w:p w14:paraId="2440A9D4" w14:textId="77777777" w:rsidR="00D34C31" w:rsidRPr="00D60FFD" w:rsidRDefault="00D34C31" w:rsidP="00D34C31">
            <w:pPr>
              <w:pStyle w:val="afffffb"/>
            </w:pPr>
            <w:r w:rsidRPr="00D60FFD">
              <w:t>0.04L</w:t>
            </w:r>
          </w:p>
        </w:tc>
        <w:tc>
          <w:tcPr>
            <w:tcW w:w="546" w:type="pct"/>
            <w:vAlign w:val="center"/>
          </w:tcPr>
          <w:p w14:paraId="5FBFEFCF" w14:textId="77777777" w:rsidR="00D34C31" w:rsidRPr="00D60FFD" w:rsidRDefault="00D34C31" w:rsidP="00D34C31">
            <w:pPr>
              <w:pStyle w:val="afffffb"/>
            </w:pPr>
            <w:r w:rsidRPr="00D60FFD">
              <w:t>0.04L</w:t>
            </w:r>
          </w:p>
        </w:tc>
        <w:tc>
          <w:tcPr>
            <w:tcW w:w="543" w:type="pct"/>
            <w:vAlign w:val="center"/>
          </w:tcPr>
          <w:p w14:paraId="615FB5D2" w14:textId="77777777" w:rsidR="00D34C31" w:rsidRPr="00D60FFD" w:rsidRDefault="00D34C31" w:rsidP="00D34C31">
            <w:pPr>
              <w:pStyle w:val="afffffb"/>
            </w:pPr>
            <w:r w:rsidRPr="00D60FFD">
              <w:t>0.04L</w:t>
            </w:r>
          </w:p>
        </w:tc>
        <w:tc>
          <w:tcPr>
            <w:tcW w:w="542" w:type="pct"/>
            <w:vAlign w:val="center"/>
          </w:tcPr>
          <w:p w14:paraId="2FCF24BD" w14:textId="77777777" w:rsidR="00D34C31" w:rsidRPr="00D60FFD" w:rsidRDefault="00D34C31" w:rsidP="00D34C31">
            <w:pPr>
              <w:pStyle w:val="afffffb"/>
            </w:pPr>
            <w:r w:rsidRPr="00D60FFD">
              <w:t>0.04L</w:t>
            </w:r>
          </w:p>
        </w:tc>
      </w:tr>
      <w:tr w:rsidR="00ED3505" w:rsidRPr="00D60FFD" w14:paraId="64853375" w14:textId="77777777" w:rsidTr="00D34C31">
        <w:tc>
          <w:tcPr>
            <w:tcW w:w="543" w:type="pct"/>
            <w:vMerge/>
            <w:vAlign w:val="center"/>
          </w:tcPr>
          <w:p w14:paraId="65CC2316" w14:textId="77777777" w:rsidR="00D34C31" w:rsidRPr="00D60FFD" w:rsidRDefault="00D34C31" w:rsidP="00D34C31">
            <w:pPr>
              <w:pStyle w:val="afffffb"/>
            </w:pPr>
          </w:p>
        </w:tc>
        <w:tc>
          <w:tcPr>
            <w:tcW w:w="644" w:type="pct"/>
            <w:vMerge/>
            <w:vAlign w:val="center"/>
          </w:tcPr>
          <w:p w14:paraId="636B02E5" w14:textId="77777777" w:rsidR="00D34C31" w:rsidRPr="00D60FFD" w:rsidRDefault="00D34C31" w:rsidP="00D34C31">
            <w:pPr>
              <w:pStyle w:val="afffffb"/>
            </w:pPr>
          </w:p>
        </w:tc>
        <w:tc>
          <w:tcPr>
            <w:tcW w:w="544" w:type="pct"/>
            <w:vAlign w:val="center"/>
          </w:tcPr>
          <w:p w14:paraId="1B5AE75B" w14:textId="77777777" w:rsidR="00D34C31" w:rsidRPr="00D60FFD" w:rsidRDefault="00D34C31" w:rsidP="00D34C31">
            <w:pPr>
              <w:pStyle w:val="afffffb"/>
            </w:pPr>
            <w:r w:rsidRPr="00D60FFD">
              <w:t>第二次</w:t>
            </w:r>
          </w:p>
        </w:tc>
        <w:tc>
          <w:tcPr>
            <w:tcW w:w="545" w:type="pct"/>
            <w:vAlign w:val="center"/>
          </w:tcPr>
          <w:p w14:paraId="096A5193" w14:textId="77777777" w:rsidR="00D34C31" w:rsidRPr="00D60FFD" w:rsidRDefault="00D34C31" w:rsidP="00D34C31">
            <w:pPr>
              <w:pStyle w:val="afffffb"/>
            </w:pPr>
            <w:r w:rsidRPr="00D60FFD">
              <w:t>0.04L</w:t>
            </w:r>
          </w:p>
        </w:tc>
        <w:tc>
          <w:tcPr>
            <w:tcW w:w="546" w:type="pct"/>
            <w:vAlign w:val="center"/>
          </w:tcPr>
          <w:p w14:paraId="4EC81AC4" w14:textId="77777777" w:rsidR="00D34C31" w:rsidRPr="00D60FFD" w:rsidRDefault="00D34C31" w:rsidP="00D34C31">
            <w:pPr>
              <w:pStyle w:val="afffffb"/>
            </w:pPr>
            <w:r w:rsidRPr="00D60FFD">
              <w:t>0.04L</w:t>
            </w:r>
          </w:p>
        </w:tc>
        <w:tc>
          <w:tcPr>
            <w:tcW w:w="546" w:type="pct"/>
            <w:vAlign w:val="center"/>
          </w:tcPr>
          <w:p w14:paraId="6DB7AB0A" w14:textId="77777777" w:rsidR="00D34C31" w:rsidRPr="00D60FFD" w:rsidRDefault="00D34C31" w:rsidP="00D34C31">
            <w:pPr>
              <w:pStyle w:val="afffffb"/>
            </w:pPr>
            <w:r w:rsidRPr="00D60FFD">
              <w:t>0.04L</w:t>
            </w:r>
          </w:p>
        </w:tc>
        <w:tc>
          <w:tcPr>
            <w:tcW w:w="546" w:type="pct"/>
            <w:vAlign w:val="center"/>
          </w:tcPr>
          <w:p w14:paraId="3A2996AB" w14:textId="77777777" w:rsidR="00D34C31" w:rsidRPr="00D60FFD" w:rsidRDefault="00D34C31" w:rsidP="00D34C31">
            <w:pPr>
              <w:pStyle w:val="afffffb"/>
            </w:pPr>
            <w:r w:rsidRPr="00D60FFD">
              <w:t>0.04L</w:t>
            </w:r>
          </w:p>
        </w:tc>
        <w:tc>
          <w:tcPr>
            <w:tcW w:w="543" w:type="pct"/>
            <w:vAlign w:val="center"/>
          </w:tcPr>
          <w:p w14:paraId="6885F7A9" w14:textId="77777777" w:rsidR="00D34C31" w:rsidRPr="00D60FFD" w:rsidRDefault="00D34C31" w:rsidP="00D34C31">
            <w:pPr>
              <w:pStyle w:val="afffffb"/>
            </w:pPr>
            <w:r w:rsidRPr="00D60FFD">
              <w:t>0.04L</w:t>
            </w:r>
          </w:p>
        </w:tc>
        <w:tc>
          <w:tcPr>
            <w:tcW w:w="542" w:type="pct"/>
            <w:vAlign w:val="center"/>
          </w:tcPr>
          <w:p w14:paraId="767AEA8E" w14:textId="77777777" w:rsidR="00D34C31" w:rsidRPr="00D60FFD" w:rsidRDefault="00D34C31" w:rsidP="00D34C31">
            <w:pPr>
              <w:pStyle w:val="afffffb"/>
            </w:pPr>
            <w:r w:rsidRPr="00D60FFD">
              <w:t>0.04L</w:t>
            </w:r>
          </w:p>
        </w:tc>
      </w:tr>
      <w:tr w:rsidR="00ED3505" w:rsidRPr="00D60FFD" w14:paraId="545F7D55" w14:textId="77777777" w:rsidTr="00D34C31">
        <w:tc>
          <w:tcPr>
            <w:tcW w:w="543" w:type="pct"/>
            <w:vMerge w:val="restart"/>
            <w:vAlign w:val="center"/>
          </w:tcPr>
          <w:p w14:paraId="651402AB" w14:textId="77777777" w:rsidR="00D34C31" w:rsidRPr="00D60FFD" w:rsidRDefault="00D34C31" w:rsidP="00D34C31">
            <w:pPr>
              <w:pStyle w:val="afffffb"/>
            </w:pPr>
            <w:r w:rsidRPr="00D60FFD">
              <w:rPr>
                <w:rFonts w:hint="eastAsia"/>
              </w:rPr>
              <w:t>镉</w:t>
            </w:r>
          </w:p>
        </w:tc>
        <w:tc>
          <w:tcPr>
            <w:tcW w:w="644" w:type="pct"/>
            <w:vMerge/>
            <w:vAlign w:val="center"/>
          </w:tcPr>
          <w:p w14:paraId="4BB73AEE" w14:textId="77777777" w:rsidR="00D34C31" w:rsidRPr="00D60FFD" w:rsidRDefault="00D34C31" w:rsidP="00D34C31">
            <w:pPr>
              <w:pStyle w:val="afffffb"/>
            </w:pPr>
          </w:p>
        </w:tc>
        <w:tc>
          <w:tcPr>
            <w:tcW w:w="544" w:type="pct"/>
            <w:vAlign w:val="center"/>
          </w:tcPr>
          <w:p w14:paraId="4F5C8A03" w14:textId="77777777" w:rsidR="00D34C31" w:rsidRPr="00D60FFD" w:rsidRDefault="00D34C31" w:rsidP="00D34C31">
            <w:pPr>
              <w:pStyle w:val="afffffb"/>
            </w:pPr>
            <w:r w:rsidRPr="00D60FFD">
              <w:t>第一次</w:t>
            </w:r>
          </w:p>
        </w:tc>
        <w:tc>
          <w:tcPr>
            <w:tcW w:w="545" w:type="pct"/>
            <w:vAlign w:val="center"/>
          </w:tcPr>
          <w:p w14:paraId="2C276EDB" w14:textId="77777777" w:rsidR="00D34C31" w:rsidRPr="00D60FFD" w:rsidRDefault="00D34C31" w:rsidP="00D34C31">
            <w:pPr>
              <w:pStyle w:val="afffffb"/>
            </w:pPr>
            <w:r w:rsidRPr="00D60FFD">
              <w:t>0.1L</w:t>
            </w:r>
          </w:p>
        </w:tc>
        <w:tc>
          <w:tcPr>
            <w:tcW w:w="546" w:type="pct"/>
            <w:vAlign w:val="center"/>
          </w:tcPr>
          <w:p w14:paraId="7FD49242" w14:textId="77777777" w:rsidR="00D34C31" w:rsidRPr="00D60FFD" w:rsidRDefault="00D34C31" w:rsidP="00D34C31">
            <w:pPr>
              <w:pStyle w:val="afffffb"/>
            </w:pPr>
            <w:r w:rsidRPr="00D60FFD">
              <w:t>0.1L</w:t>
            </w:r>
          </w:p>
        </w:tc>
        <w:tc>
          <w:tcPr>
            <w:tcW w:w="546" w:type="pct"/>
            <w:vAlign w:val="center"/>
          </w:tcPr>
          <w:p w14:paraId="18FBF1DA" w14:textId="77777777" w:rsidR="00D34C31" w:rsidRPr="00D60FFD" w:rsidRDefault="00D34C31" w:rsidP="00D34C31">
            <w:pPr>
              <w:pStyle w:val="afffffb"/>
            </w:pPr>
            <w:r w:rsidRPr="00D60FFD">
              <w:t>0.1L</w:t>
            </w:r>
          </w:p>
        </w:tc>
        <w:tc>
          <w:tcPr>
            <w:tcW w:w="546" w:type="pct"/>
            <w:vAlign w:val="center"/>
          </w:tcPr>
          <w:p w14:paraId="147A060C" w14:textId="77777777" w:rsidR="00D34C31" w:rsidRPr="00D60FFD" w:rsidRDefault="00D34C31" w:rsidP="00D34C31">
            <w:pPr>
              <w:pStyle w:val="afffffb"/>
            </w:pPr>
            <w:r w:rsidRPr="00D60FFD">
              <w:t>0.1L</w:t>
            </w:r>
          </w:p>
        </w:tc>
        <w:tc>
          <w:tcPr>
            <w:tcW w:w="543" w:type="pct"/>
            <w:vAlign w:val="center"/>
          </w:tcPr>
          <w:p w14:paraId="2846C9A3" w14:textId="77777777" w:rsidR="00D34C31" w:rsidRPr="00D60FFD" w:rsidRDefault="00D34C31" w:rsidP="00D34C31">
            <w:pPr>
              <w:pStyle w:val="afffffb"/>
            </w:pPr>
            <w:r w:rsidRPr="00D60FFD">
              <w:t>0.1L</w:t>
            </w:r>
          </w:p>
        </w:tc>
        <w:tc>
          <w:tcPr>
            <w:tcW w:w="542" w:type="pct"/>
            <w:vAlign w:val="center"/>
          </w:tcPr>
          <w:p w14:paraId="3EB22C6F" w14:textId="77777777" w:rsidR="00D34C31" w:rsidRPr="00D60FFD" w:rsidRDefault="00D34C31" w:rsidP="00D34C31">
            <w:pPr>
              <w:pStyle w:val="afffffb"/>
            </w:pPr>
            <w:r w:rsidRPr="00D60FFD">
              <w:t>0.1L</w:t>
            </w:r>
          </w:p>
        </w:tc>
      </w:tr>
      <w:tr w:rsidR="00ED3505" w:rsidRPr="00D60FFD" w14:paraId="2D8E4F26" w14:textId="77777777" w:rsidTr="00D34C31">
        <w:tc>
          <w:tcPr>
            <w:tcW w:w="543" w:type="pct"/>
            <w:vMerge/>
            <w:vAlign w:val="center"/>
          </w:tcPr>
          <w:p w14:paraId="6E580C01" w14:textId="77777777" w:rsidR="00D34C31" w:rsidRPr="00D60FFD" w:rsidRDefault="00D34C31" w:rsidP="00D34C31">
            <w:pPr>
              <w:pStyle w:val="afffffb"/>
            </w:pPr>
          </w:p>
        </w:tc>
        <w:tc>
          <w:tcPr>
            <w:tcW w:w="644" w:type="pct"/>
            <w:vMerge/>
            <w:vAlign w:val="center"/>
          </w:tcPr>
          <w:p w14:paraId="42D1724E" w14:textId="77777777" w:rsidR="00D34C31" w:rsidRPr="00D60FFD" w:rsidRDefault="00D34C31" w:rsidP="00D34C31">
            <w:pPr>
              <w:pStyle w:val="afffffb"/>
            </w:pPr>
          </w:p>
        </w:tc>
        <w:tc>
          <w:tcPr>
            <w:tcW w:w="544" w:type="pct"/>
            <w:vAlign w:val="center"/>
          </w:tcPr>
          <w:p w14:paraId="781B028F" w14:textId="77777777" w:rsidR="00D34C31" w:rsidRPr="00D60FFD" w:rsidRDefault="00D34C31" w:rsidP="00D34C31">
            <w:pPr>
              <w:pStyle w:val="afffffb"/>
            </w:pPr>
            <w:r w:rsidRPr="00D60FFD">
              <w:t>第二次</w:t>
            </w:r>
          </w:p>
        </w:tc>
        <w:tc>
          <w:tcPr>
            <w:tcW w:w="545" w:type="pct"/>
            <w:vAlign w:val="center"/>
          </w:tcPr>
          <w:p w14:paraId="3F3E1B30" w14:textId="77777777" w:rsidR="00D34C31" w:rsidRPr="00D60FFD" w:rsidRDefault="00D34C31" w:rsidP="00D34C31">
            <w:pPr>
              <w:pStyle w:val="afffffb"/>
            </w:pPr>
            <w:r w:rsidRPr="00D60FFD">
              <w:t>0.1L</w:t>
            </w:r>
          </w:p>
        </w:tc>
        <w:tc>
          <w:tcPr>
            <w:tcW w:w="546" w:type="pct"/>
            <w:vAlign w:val="center"/>
          </w:tcPr>
          <w:p w14:paraId="4CA5E85D" w14:textId="77777777" w:rsidR="00D34C31" w:rsidRPr="00D60FFD" w:rsidRDefault="00D34C31" w:rsidP="00D34C31">
            <w:pPr>
              <w:pStyle w:val="afffffb"/>
            </w:pPr>
            <w:r w:rsidRPr="00D60FFD">
              <w:t>0.1L</w:t>
            </w:r>
          </w:p>
        </w:tc>
        <w:tc>
          <w:tcPr>
            <w:tcW w:w="546" w:type="pct"/>
            <w:vAlign w:val="center"/>
          </w:tcPr>
          <w:p w14:paraId="13D00F28" w14:textId="77777777" w:rsidR="00D34C31" w:rsidRPr="00D60FFD" w:rsidRDefault="00D34C31" w:rsidP="00D34C31">
            <w:pPr>
              <w:pStyle w:val="afffffb"/>
            </w:pPr>
            <w:r w:rsidRPr="00D60FFD">
              <w:t>0.1L</w:t>
            </w:r>
          </w:p>
        </w:tc>
        <w:tc>
          <w:tcPr>
            <w:tcW w:w="546" w:type="pct"/>
            <w:vAlign w:val="center"/>
          </w:tcPr>
          <w:p w14:paraId="2FE21D11" w14:textId="77777777" w:rsidR="00D34C31" w:rsidRPr="00D60FFD" w:rsidRDefault="00D34C31" w:rsidP="00D34C31">
            <w:pPr>
              <w:pStyle w:val="afffffb"/>
            </w:pPr>
            <w:r w:rsidRPr="00D60FFD">
              <w:t>0.1L</w:t>
            </w:r>
          </w:p>
        </w:tc>
        <w:tc>
          <w:tcPr>
            <w:tcW w:w="543" w:type="pct"/>
            <w:vAlign w:val="center"/>
          </w:tcPr>
          <w:p w14:paraId="1081DD1C" w14:textId="77777777" w:rsidR="00D34C31" w:rsidRPr="00D60FFD" w:rsidRDefault="00D34C31" w:rsidP="00D34C31">
            <w:pPr>
              <w:pStyle w:val="afffffb"/>
            </w:pPr>
            <w:r w:rsidRPr="00D60FFD">
              <w:t>0.1L</w:t>
            </w:r>
          </w:p>
        </w:tc>
        <w:tc>
          <w:tcPr>
            <w:tcW w:w="542" w:type="pct"/>
            <w:vAlign w:val="center"/>
          </w:tcPr>
          <w:p w14:paraId="610C3D08" w14:textId="77777777" w:rsidR="00D34C31" w:rsidRPr="00D60FFD" w:rsidRDefault="00D34C31" w:rsidP="00D34C31">
            <w:pPr>
              <w:pStyle w:val="afffffb"/>
            </w:pPr>
            <w:r w:rsidRPr="00D60FFD">
              <w:t>0.1L</w:t>
            </w:r>
          </w:p>
        </w:tc>
      </w:tr>
      <w:tr w:rsidR="00ED3505" w:rsidRPr="00D60FFD" w14:paraId="27DD8352" w14:textId="77777777" w:rsidTr="00D34C31">
        <w:tc>
          <w:tcPr>
            <w:tcW w:w="543" w:type="pct"/>
            <w:vMerge w:val="restart"/>
            <w:vAlign w:val="center"/>
          </w:tcPr>
          <w:p w14:paraId="477F2638" w14:textId="77777777" w:rsidR="00D34C31" w:rsidRPr="00D60FFD" w:rsidRDefault="00D34C31" w:rsidP="00D34C31">
            <w:pPr>
              <w:pStyle w:val="afffffb"/>
            </w:pPr>
            <w:r w:rsidRPr="00D60FFD">
              <w:rPr>
                <w:rFonts w:hint="eastAsia"/>
              </w:rPr>
              <w:t>石油类</w:t>
            </w:r>
          </w:p>
        </w:tc>
        <w:tc>
          <w:tcPr>
            <w:tcW w:w="644" w:type="pct"/>
            <w:vMerge/>
            <w:vAlign w:val="center"/>
          </w:tcPr>
          <w:p w14:paraId="73E9FBC5" w14:textId="77777777" w:rsidR="00D34C31" w:rsidRPr="00D60FFD" w:rsidRDefault="00D34C31" w:rsidP="00D34C31">
            <w:pPr>
              <w:pStyle w:val="afffffb"/>
            </w:pPr>
          </w:p>
        </w:tc>
        <w:tc>
          <w:tcPr>
            <w:tcW w:w="544" w:type="pct"/>
            <w:vAlign w:val="center"/>
          </w:tcPr>
          <w:p w14:paraId="726CB511" w14:textId="77777777" w:rsidR="00D34C31" w:rsidRPr="00D60FFD" w:rsidRDefault="00D34C31" w:rsidP="00D34C31">
            <w:pPr>
              <w:pStyle w:val="afffffb"/>
            </w:pPr>
            <w:r w:rsidRPr="00D60FFD">
              <w:t>第一次</w:t>
            </w:r>
          </w:p>
        </w:tc>
        <w:tc>
          <w:tcPr>
            <w:tcW w:w="545" w:type="pct"/>
            <w:vAlign w:val="center"/>
          </w:tcPr>
          <w:p w14:paraId="4F6B3ACC"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5FBB740E"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35603605"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47053E19"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3" w:type="pct"/>
            <w:vAlign w:val="center"/>
          </w:tcPr>
          <w:p w14:paraId="2F2C2E95"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2" w:type="pct"/>
            <w:vAlign w:val="center"/>
          </w:tcPr>
          <w:p w14:paraId="4D03DA60" w14:textId="77777777" w:rsidR="00D34C31" w:rsidRPr="00D60FFD" w:rsidRDefault="00D34C31" w:rsidP="00D34C31">
            <w:pPr>
              <w:pStyle w:val="afffffb"/>
            </w:pPr>
            <w:r w:rsidRPr="00D60FFD">
              <w:rPr>
                <w:rFonts w:hint="eastAsia"/>
              </w:rPr>
              <w:t>0.</w:t>
            </w:r>
            <w:r w:rsidRPr="00D60FFD">
              <w:t>0</w:t>
            </w:r>
            <w:r w:rsidRPr="00D60FFD">
              <w:rPr>
                <w:rFonts w:hint="eastAsia"/>
              </w:rPr>
              <w:t>1L</w:t>
            </w:r>
          </w:p>
        </w:tc>
      </w:tr>
      <w:tr w:rsidR="00ED3505" w:rsidRPr="00D60FFD" w14:paraId="212A8B66" w14:textId="77777777" w:rsidTr="00D34C31">
        <w:tc>
          <w:tcPr>
            <w:tcW w:w="543" w:type="pct"/>
            <w:vMerge/>
            <w:vAlign w:val="center"/>
          </w:tcPr>
          <w:p w14:paraId="7803B096" w14:textId="77777777" w:rsidR="00D34C31" w:rsidRPr="00D60FFD" w:rsidRDefault="00D34C31" w:rsidP="00D34C31">
            <w:pPr>
              <w:pStyle w:val="afffffb"/>
            </w:pPr>
          </w:p>
        </w:tc>
        <w:tc>
          <w:tcPr>
            <w:tcW w:w="644" w:type="pct"/>
            <w:vMerge/>
            <w:vAlign w:val="center"/>
          </w:tcPr>
          <w:p w14:paraId="409A557D" w14:textId="77777777" w:rsidR="00D34C31" w:rsidRPr="00D60FFD" w:rsidRDefault="00D34C31" w:rsidP="00D34C31">
            <w:pPr>
              <w:pStyle w:val="afffffb"/>
            </w:pPr>
          </w:p>
        </w:tc>
        <w:tc>
          <w:tcPr>
            <w:tcW w:w="544" w:type="pct"/>
            <w:vAlign w:val="center"/>
          </w:tcPr>
          <w:p w14:paraId="7BCE84EF" w14:textId="77777777" w:rsidR="00D34C31" w:rsidRPr="00D60FFD" w:rsidRDefault="00D34C31" w:rsidP="00D34C31">
            <w:pPr>
              <w:pStyle w:val="afffffb"/>
            </w:pPr>
            <w:r w:rsidRPr="00D60FFD">
              <w:t>第二次</w:t>
            </w:r>
          </w:p>
        </w:tc>
        <w:tc>
          <w:tcPr>
            <w:tcW w:w="545" w:type="pct"/>
            <w:vAlign w:val="center"/>
          </w:tcPr>
          <w:p w14:paraId="3CCEAD93"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5FE5B7D8"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0ACAB256"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1D28510E"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3" w:type="pct"/>
            <w:vAlign w:val="center"/>
          </w:tcPr>
          <w:p w14:paraId="2EBA4853"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2" w:type="pct"/>
            <w:vAlign w:val="center"/>
          </w:tcPr>
          <w:p w14:paraId="3B756182" w14:textId="77777777" w:rsidR="00D34C31" w:rsidRPr="00D60FFD" w:rsidRDefault="00D34C31" w:rsidP="00D34C31">
            <w:pPr>
              <w:pStyle w:val="afffffb"/>
            </w:pPr>
            <w:r w:rsidRPr="00D60FFD">
              <w:rPr>
                <w:rFonts w:hint="eastAsia"/>
              </w:rPr>
              <w:t>0.</w:t>
            </w:r>
            <w:r w:rsidRPr="00D60FFD">
              <w:t>0</w:t>
            </w:r>
            <w:r w:rsidRPr="00D60FFD">
              <w:rPr>
                <w:rFonts w:hint="eastAsia"/>
              </w:rPr>
              <w:t>1L</w:t>
            </w:r>
          </w:p>
        </w:tc>
      </w:tr>
      <w:tr w:rsidR="00ED3505" w:rsidRPr="00D60FFD" w14:paraId="1FFD6544" w14:textId="77777777" w:rsidTr="00D34C31">
        <w:tc>
          <w:tcPr>
            <w:tcW w:w="543" w:type="pct"/>
            <w:vMerge w:val="restart"/>
            <w:vAlign w:val="center"/>
          </w:tcPr>
          <w:p w14:paraId="7832935B" w14:textId="77777777" w:rsidR="00D34C31" w:rsidRPr="00D60FFD" w:rsidRDefault="00D34C31" w:rsidP="00D34C31">
            <w:pPr>
              <w:pStyle w:val="afffffb"/>
            </w:pPr>
            <w:r w:rsidRPr="00D60FFD">
              <w:t>SS</w:t>
            </w:r>
          </w:p>
        </w:tc>
        <w:tc>
          <w:tcPr>
            <w:tcW w:w="644" w:type="pct"/>
            <w:vMerge w:val="restart"/>
            <w:vAlign w:val="center"/>
          </w:tcPr>
          <w:p w14:paraId="474BF8F4" w14:textId="77777777" w:rsidR="00D34C31" w:rsidRPr="00D60FFD" w:rsidRDefault="00D34C31" w:rsidP="00D34C31">
            <w:pPr>
              <w:pStyle w:val="afffffb"/>
            </w:pPr>
            <w:r w:rsidRPr="00D60FFD">
              <w:t>2020.12.27</w:t>
            </w:r>
          </w:p>
        </w:tc>
        <w:tc>
          <w:tcPr>
            <w:tcW w:w="544" w:type="pct"/>
            <w:vAlign w:val="center"/>
          </w:tcPr>
          <w:p w14:paraId="489A7BE3" w14:textId="77777777" w:rsidR="00D34C31" w:rsidRPr="00D60FFD" w:rsidRDefault="00D34C31" w:rsidP="00D34C31">
            <w:pPr>
              <w:pStyle w:val="afffffb"/>
            </w:pPr>
            <w:r w:rsidRPr="00D60FFD">
              <w:t>第一次</w:t>
            </w:r>
          </w:p>
        </w:tc>
        <w:tc>
          <w:tcPr>
            <w:tcW w:w="545" w:type="pct"/>
            <w:vAlign w:val="center"/>
          </w:tcPr>
          <w:p w14:paraId="698F85BC" w14:textId="77777777" w:rsidR="00D34C31" w:rsidRPr="00D60FFD" w:rsidRDefault="00D34C31" w:rsidP="00D34C31">
            <w:pPr>
              <w:pStyle w:val="afffffb"/>
            </w:pPr>
            <w:r w:rsidRPr="00D60FFD">
              <w:rPr>
                <w:rFonts w:hint="eastAsia"/>
              </w:rPr>
              <w:t>6.0</w:t>
            </w:r>
          </w:p>
        </w:tc>
        <w:tc>
          <w:tcPr>
            <w:tcW w:w="546" w:type="pct"/>
            <w:vAlign w:val="center"/>
          </w:tcPr>
          <w:p w14:paraId="420A6812" w14:textId="77777777" w:rsidR="00D34C31" w:rsidRPr="00D60FFD" w:rsidRDefault="00D34C31" w:rsidP="00D34C31">
            <w:pPr>
              <w:pStyle w:val="afffffb"/>
            </w:pPr>
            <w:r w:rsidRPr="00D60FFD">
              <w:rPr>
                <w:rFonts w:hint="eastAsia"/>
              </w:rPr>
              <w:t>4.0</w:t>
            </w:r>
          </w:p>
        </w:tc>
        <w:tc>
          <w:tcPr>
            <w:tcW w:w="546" w:type="pct"/>
            <w:vAlign w:val="center"/>
          </w:tcPr>
          <w:p w14:paraId="24474E29" w14:textId="77777777" w:rsidR="00D34C31" w:rsidRPr="00D60FFD" w:rsidRDefault="00D34C31" w:rsidP="00D34C31">
            <w:pPr>
              <w:pStyle w:val="afffffb"/>
            </w:pPr>
            <w:r w:rsidRPr="00D60FFD">
              <w:rPr>
                <w:rFonts w:hint="eastAsia"/>
              </w:rPr>
              <w:t>6.0</w:t>
            </w:r>
          </w:p>
        </w:tc>
        <w:tc>
          <w:tcPr>
            <w:tcW w:w="546" w:type="pct"/>
            <w:vAlign w:val="center"/>
          </w:tcPr>
          <w:p w14:paraId="5E8E49A5" w14:textId="77777777" w:rsidR="00D34C31" w:rsidRPr="00D60FFD" w:rsidRDefault="00D34C31" w:rsidP="00D34C31">
            <w:pPr>
              <w:pStyle w:val="afffffb"/>
            </w:pPr>
            <w:r w:rsidRPr="00D60FFD">
              <w:rPr>
                <w:rFonts w:hint="eastAsia"/>
              </w:rPr>
              <w:t>5.0</w:t>
            </w:r>
          </w:p>
        </w:tc>
        <w:tc>
          <w:tcPr>
            <w:tcW w:w="543" w:type="pct"/>
            <w:vAlign w:val="center"/>
          </w:tcPr>
          <w:p w14:paraId="13AC151D" w14:textId="77777777" w:rsidR="00D34C31" w:rsidRPr="00D60FFD" w:rsidRDefault="00D34C31" w:rsidP="00D34C31">
            <w:pPr>
              <w:pStyle w:val="afffffb"/>
            </w:pPr>
            <w:r w:rsidRPr="00D60FFD">
              <w:rPr>
                <w:rFonts w:hint="eastAsia"/>
              </w:rPr>
              <w:t>5.0</w:t>
            </w:r>
          </w:p>
        </w:tc>
        <w:tc>
          <w:tcPr>
            <w:tcW w:w="542" w:type="pct"/>
            <w:vAlign w:val="center"/>
          </w:tcPr>
          <w:p w14:paraId="4BB2A8AA" w14:textId="77777777" w:rsidR="00D34C31" w:rsidRPr="00D60FFD" w:rsidRDefault="00D34C31" w:rsidP="00D34C31">
            <w:pPr>
              <w:pStyle w:val="afffffb"/>
            </w:pPr>
            <w:r w:rsidRPr="00D60FFD">
              <w:rPr>
                <w:rFonts w:hint="eastAsia"/>
              </w:rPr>
              <w:t>6.0</w:t>
            </w:r>
          </w:p>
        </w:tc>
      </w:tr>
      <w:tr w:rsidR="00ED3505" w:rsidRPr="00D60FFD" w14:paraId="7C37F174" w14:textId="77777777" w:rsidTr="00D34C31">
        <w:tc>
          <w:tcPr>
            <w:tcW w:w="543" w:type="pct"/>
            <w:vMerge/>
            <w:vAlign w:val="center"/>
          </w:tcPr>
          <w:p w14:paraId="57229D92" w14:textId="77777777" w:rsidR="00D34C31" w:rsidRPr="00D60FFD" w:rsidRDefault="00D34C31" w:rsidP="00D34C31">
            <w:pPr>
              <w:pStyle w:val="afffffb"/>
            </w:pPr>
          </w:p>
        </w:tc>
        <w:tc>
          <w:tcPr>
            <w:tcW w:w="644" w:type="pct"/>
            <w:vMerge/>
            <w:vAlign w:val="center"/>
          </w:tcPr>
          <w:p w14:paraId="6603C8E5" w14:textId="77777777" w:rsidR="00D34C31" w:rsidRPr="00D60FFD" w:rsidRDefault="00D34C31" w:rsidP="00D34C31">
            <w:pPr>
              <w:pStyle w:val="afffffb"/>
            </w:pPr>
          </w:p>
        </w:tc>
        <w:tc>
          <w:tcPr>
            <w:tcW w:w="544" w:type="pct"/>
            <w:vAlign w:val="center"/>
          </w:tcPr>
          <w:p w14:paraId="3A3EF7BF" w14:textId="77777777" w:rsidR="00D34C31" w:rsidRPr="00D60FFD" w:rsidRDefault="00D34C31" w:rsidP="00D34C31">
            <w:pPr>
              <w:pStyle w:val="afffffb"/>
            </w:pPr>
            <w:r w:rsidRPr="00D60FFD">
              <w:t>第二次</w:t>
            </w:r>
          </w:p>
        </w:tc>
        <w:tc>
          <w:tcPr>
            <w:tcW w:w="545" w:type="pct"/>
            <w:vAlign w:val="center"/>
          </w:tcPr>
          <w:p w14:paraId="1CB32C36" w14:textId="77777777" w:rsidR="00D34C31" w:rsidRPr="00D60FFD" w:rsidRDefault="00D34C31" w:rsidP="00D34C31">
            <w:pPr>
              <w:pStyle w:val="afffffb"/>
            </w:pPr>
            <w:r w:rsidRPr="00D60FFD">
              <w:rPr>
                <w:rFonts w:hint="eastAsia"/>
              </w:rPr>
              <w:t>4.0</w:t>
            </w:r>
          </w:p>
        </w:tc>
        <w:tc>
          <w:tcPr>
            <w:tcW w:w="546" w:type="pct"/>
            <w:vAlign w:val="center"/>
          </w:tcPr>
          <w:p w14:paraId="20B3D495" w14:textId="77777777" w:rsidR="00D34C31" w:rsidRPr="00D60FFD" w:rsidRDefault="00D34C31" w:rsidP="00D34C31">
            <w:pPr>
              <w:pStyle w:val="afffffb"/>
            </w:pPr>
            <w:r w:rsidRPr="00D60FFD">
              <w:rPr>
                <w:rFonts w:hint="eastAsia"/>
              </w:rPr>
              <w:t>4.0</w:t>
            </w:r>
          </w:p>
        </w:tc>
        <w:tc>
          <w:tcPr>
            <w:tcW w:w="546" w:type="pct"/>
            <w:vAlign w:val="center"/>
          </w:tcPr>
          <w:p w14:paraId="2DEF1E1D" w14:textId="77777777" w:rsidR="00D34C31" w:rsidRPr="00D60FFD" w:rsidRDefault="00D34C31" w:rsidP="00D34C31">
            <w:pPr>
              <w:pStyle w:val="afffffb"/>
            </w:pPr>
            <w:r w:rsidRPr="00D60FFD">
              <w:rPr>
                <w:rFonts w:hint="eastAsia"/>
              </w:rPr>
              <w:t>4.0</w:t>
            </w:r>
          </w:p>
        </w:tc>
        <w:tc>
          <w:tcPr>
            <w:tcW w:w="546" w:type="pct"/>
            <w:vAlign w:val="center"/>
          </w:tcPr>
          <w:p w14:paraId="49630B09" w14:textId="77777777" w:rsidR="00D34C31" w:rsidRPr="00D60FFD" w:rsidRDefault="00D34C31" w:rsidP="00D34C31">
            <w:pPr>
              <w:pStyle w:val="afffffb"/>
            </w:pPr>
            <w:r w:rsidRPr="00D60FFD">
              <w:rPr>
                <w:rFonts w:hint="eastAsia"/>
              </w:rPr>
              <w:t>4.0</w:t>
            </w:r>
          </w:p>
        </w:tc>
        <w:tc>
          <w:tcPr>
            <w:tcW w:w="543" w:type="pct"/>
            <w:vAlign w:val="center"/>
          </w:tcPr>
          <w:p w14:paraId="77AB4390" w14:textId="77777777" w:rsidR="00D34C31" w:rsidRPr="00D60FFD" w:rsidRDefault="00D34C31" w:rsidP="00D34C31">
            <w:pPr>
              <w:pStyle w:val="afffffb"/>
            </w:pPr>
            <w:r w:rsidRPr="00D60FFD">
              <w:rPr>
                <w:rFonts w:hint="eastAsia"/>
              </w:rPr>
              <w:t>7.0</w:t>
            </w:r>
          </w:p>
        </w:tc>
        <w:tc>
          <w:tcPr>
            <w:tcW w:w="542" w:type="pct"/>
            <w:vAlign w:val="center"/>
          </w:tcPr>
          <w:p w14:paraId="004BEFB7" w14:textId="77777777" w:rsidR="00D34C31" w:rsidRPr="00D60FFD" w:rsidRDefault="00D34C31" w:rsidP="00D34C31">
            <w:pPr>
              <w:pStyle w:val="afffffb"/>
            </w:pPr>
            <w:r w:rsidRPr="00D60FFD">
              <w:rPr>
                <w:rFonts w:hint="eastAsia"/>
              </w:rPr>
              <w:t>7.0</w:t>
            </w:r>
          </w:p>
        </w:tc>
      </w:tr>
      <w:tr w:rsidR="00ED3505" w:rsidRPr="00D60FFD" w14:paraId="4DBC284B" w14:textId="77777777" w:rsidTr="00D34C31">
        <w:tc>
          <w:tcPr>
            <w:tcW w:w="543" w:type="pct"/>
            <w:vMerge w:val="restart"/>
            <w:vAlign w:val="center"/>
          </w:tcPr>
          <w:p w14:paraId="0936F544" w14:textId="77777777" w:rsidR="00D34C31" w:rsidRPr="00D60FFD" w:rsidRDefault="00D34C31" w:rsidP="00D34C31">
            <w:pPr>
              <w:pStyle w:val="afffffb"/>
            </w:pPr>
            <w:r w:rsidRPr="00D60FFD">
              <w:rPr>
                <w:rFonts w:hint="eastAsia"/>
              </w:rPr>
              <w:t>粪大肠菌落</w:t>
            </w:r>
          </w:p>
        </w:tc>
        <w:tc>
          <w:tcPr>
            <w:tcW w:w="644" w:type="pct"/>
            <w:vMerge/>
            <w:vAlign w:val="center"/>
          </w:tcPr>
          <w:p w14:paraId="1C6BF8D0" w14:textId="77777777" w:rsidR="00D34C31" w:rsidRPr="00D60FFD" w:rsidRDefault="00D34C31" w:rsidP="00D34C31">
            <w:pPr>
              <w:pStyle w:val="afffffb"/>
            </w:pPr>
          </w:p>
        </w:tc>
        <w:tc>
          <w:tcPr>
            <w:tcW w:w="544" w:type="pct"/>
            <w:vAlign w:val="center"/>
          </w:tcPr>
          <w:p w14:paraId="7535057F" w14:textId="77777777" w:rsidR="00D34C31" w:rsidRPr="00D60FFD" w:rsidRDefault="00D34C31" w:rsidP="00D34C31">
            <w:pPr>
              <w:pStyle w:val="afffffb"/>
            </w:pPr>
            <w:r w:rsidRPr="00D60FFD">
              <w:t>第一次</w:t>
            </w:r>
          </w:p>
        </w:tc>
        <w:tc>
          <w:tcPr>
            <w:tcW w:w="545" w:type="pct"/>
            <w:vAlign w:val="center"/>
          </w:tcPr>
          <w:p w14:paraId="0E20D359" w14:textId="77777777" w:rsidR="00D34C31" w:rsidRPr="00D60FFD" w:rsidRDefault="00D34C31" w:rsidP="00D34C31">
            <w:pPr>
              <w:pStyle w:val="afffffb"/>
            </w:pPr>
            <w:r w:rsidRPr="00D60FFD">
              <w:rPr>
                <w:rFonts w:hint="eastAsia"/>
              </w:rPr>
              <w:t>80</w:t>
            </w:r>
          </w:p>
        </w:tc>
        <w:tc>
          <w:tcPr>
            <w:tcW w:w="546" w:type="pct"/>
            <w:vAlign w:val="center"/>
          </w:tcPr>
          <w:p w14:paraId="1C58BAB3" w14:textId="77777777" w:rsidR="00D34C31" w:rsidRPr="00D60FFD" w:rsidRDefault="00D34C31" w:rsidP="00D34C31">
            <w:pPr>
              <w:pStyle w:val="afffffb"/>
            </w:pPr>
            <w:r w:rsidRPr="00D60FFD">
              <w:rPr>
                <w:rFonts w:hint="eastAsia"/>
              </w:rPr>
              <w:t>110</w:t>
            </w:r>
          </w:p>
        </w:tc>
        <w:tc>
          <w:tcPr>
            <w:tcW w:w="546" w:type="pct"/>
            <w:vAlign w:val="center"/>
          </w:tcPr>
          <w:p w14:paraId="12FF35CE" w14:textId="77777777" w:rsidR="00D34C31" w:rsidRPr="00D60FFD" w:rsidRDefault="00D34C31" w:rsidP="00D34C31">
            <w:pPr>
              <w:pStyle w:val="afffffb"/>
            </w:pPr>
            <w:r w:rsidRPr="00D60FFD">
              <w:rPr>
                <w:rFonts w:hint="eastAsia"/>
              </w:rPr>
              <w:t>70</w:t>
            </w:r>
          </w:p>
        </w:tc>
        <w:tc>
          <w:tcPr>
            <w:tcW w:w="546" w:type="pct"/>
            <w:vAlign w:val="center"/>
          </w:tcPr>
          <w:p w14:paraId="63BFCBF8" w14:textId="77777777" w:rsidR="00D34C31" w:rsidRPr="00D60FFD" w:rsidRDefault="00D34C31" w:rsidP="00D34C31">
            <w:pPr>
              <w:pStyle w:val="afffffb"/>
            </w:pPr>
            <w:r w:rsidRPr="00D60FFD">
              <w:rPr>
                <w:rFonts w:hint="eastAsia"/>
              </w:rPr>
              <w:t>90</w:t>
            </w:r>
          </w:p>
        </w:tc>
        <w:tc>
          <w:tcPr>
            <w:tcW w:w="543" w:type="pct"/>
            <w:vAlign w:val="center"/>
          </w:tcPr>
          <w:p w14:paraId="5000C268" w14:textId="77777777" w:rsidR="00D34C31" w:rsidRPr="00D60FFD" w:rsidRDefault="00D34C31" w:rsidP="00D34C31">
            <w:pPr>
              <w:pStyle w:val="afffffb"/>
            </w:pPr>
            <w:r w:rsidRPr="00D60FFD">
              <w:rPr>
                <w:rFonts w:hint="eastAsia"/>
              </w:rPr>
              <w:t>70</w:t>
            </w:r>
          </w:p>
        </w:tc>
        <w:tc>
          <w:tcPr>
            <w:tcW w:w="542" w:type="pct"/>
            <w:vAlign w:val="center"/>
          </w:tcPr>
          <w:p w14:paraId="482EFD67" w14:textId="77777777" w:rsidR="00D34C31" w:rsidRPr="00D60FFD" w:rsidRDefault="00D34C31" w:rsidP="00D34C31">
            <w:pPr>
              <w:pStyle w:val="afffffb"/>
            </w:pPr>
            <w:r w:rsidRPr="00D60FFD">
              <w:rPr>
                <w:rFonts w:hint="eastAsia"/>
              </w:rPr>
              <w:t>140</w:t>
            </w:r>
          </w:p>
        </w:tc>
      </w:tr>
      <w:tr w:rsidR="00ED3505" w:rsidRPr="00D60FFD" w14:paraId="10AC3E77" w14:textId="77777777" w:rsidTr="00D34C31">
        <w:tc>
          <w:tcPr>
            <w:tcW w:w="543" w:type="pct"/>
            <w:vMerge/>
            <w:vAlign w:val="center"/>
          </w:tcPr>
          <w:p w14:paraId="466290D9" w14:textId="77777777" w:rsidR="00D34C31" w:rsidRPr="00D60FFD" w:rsidRDefault="00D34C31" w:rsidP="00D34C31">
            <w:pPr>
              <w:pStyle w:val="afffffb"/>
            </w:pPr>
          </w:p>
        </w:tc>
        <w:tc>
          <w:tcPr>
            <w:tcW w:w="644" w:type="pct"/>
            <w:vMerge/>
            <w:vAlign w:val="center"/>
          </w:tcPr>
          <w:p w14:paraId="4E5BB93C" w14:textId="77777777" w:rsidR="00D34C31" w:rsidRPr="00D60FFD" w:rsidRDefault="00D34C31" w:rsidP="00D34C31">
            <w:pPr>
              <w:pStyle w:val="afffffb"/>
            </w:pPr>
          </w:p>
        </w:tc>
        <w:tc>
          <w:tcPr>
            <w:tcW w:w="544" w:type="pct"/>
            <w:vAlign w:val="center"/>
          </w:tcPr>
          <w:p w14:paraId="2FDE1BEC" w14:textId="77777777" w:rsidR="00D34C31" w:rsidRPr="00D60FFD" w:rsidRDefault="00D34C31" w:rsidP="00D34C31">
            <w:pPr>
              <w:pStyle w:val="afffffb"/>
            </w:pPr>
            <w:r w:rsidRPr="00D60FFD">
              <w:t>第二次</w:t>
            </w:r>
          </w:p>
        </w:tc>
        <w:tc>
          <w:tcPr>
            <w:tcW w:w="545" w:type="pct"/>
            <w:vAlign w:val="center"/>
          </w:tcPr>
          <w:p w14:paraId="76E20080" w14:textId="77777777" w:rsidR="00D34C31" w:rsidRPr="00D60FFD" w:rsidRDefault="00D34C31" w:rsidP="00D34C31">
            <w:pPr>
              <w:pStyle w:val="afffffb"/>
            </w:pPr>
            <w:r w:rsidRPr="00D60FFD">
              <w:rPr>
                <w:rFonts w:hint="eastAsia"/>
              </w:rPr>
              <w:t>90</w:t>
            </w:r>
          </w:p>
        </w:tc>
        <w:tc>
          <w:tcPr>
            <w:tcW w:w="546" w:type="pct"/>
            <w:vAlign w:val="center"/>
          </w:tcPr>
          <w:p w14:paraId="573A318C" w14:textId="77777777" w:rsidR="00D34C31" w:rsidRPr="00D60FFD" w:rsidRDefault="00D34C31" w:rsidP="00D34C31">
            <w:pPr>
              <w:pStyle w:val="afffffb"/>
            </w:pPr>
            <w:r w:rsidRPr="00D60FFD">
              <w:rPr>
                <w:rFonts w:hint="eastAsia"/>
              </w:rPr>
              <w:t>70</w:t>
            </w:r>
          </w:p>
        </w:tc>
        <w:tc>
          <w:tcPr>
            <w:tcW w:w="546" w:type="pct"/>
            <w:vAlign w:val="center"/>
          </w:tcPr>
          <w:p w14:paraId="6E8BBC38" w14:textId="77777777" w:rsidR="00D34C31" w:rsidRPr="00D60FFD" w:rsidRDefault="00D34C31" w:rsidP="00D34C31">
            <w:pPr>
              <w:pStyle w:val="afffffb"/>
            </w:pPr>
            <w:r w:rsidRPr="00D60FFD">
              <w:rPr>
                <w:rFonts w:hint="eastAsia"/>
              </w:rPr>
              <w:t>80</w:t>
            </w:r>
          </w:p>
        </w:tc>
        <w:tc>
          <w:tcPr>
            <w:tcW w:w="546" w:type="pct"/>
            <w:vAlign w:val="center"/>
          </w:tcPr>
          <w:p w14:paraId="01C0B3EC" w14:textId="77777777" w:rsidR="00D34C31" w:rsidRPr="00D60FFD" w:rsidRDefault="00D34C31" w:rsidP="00D34C31">
            <w:pPr>
              <w:pStyle w:val="afffffb"/>
            </w:pPr>
            <w:r w:rsidRPr="00D60FFD">
              <w:rPr>
                <w:rFonts w:hint="eastAsia"/>
              </w:rPr>
              <w:t>110</w:t>
            </w:r>
          </w:p>
        </w:tc>
        <w:tc>
          <w:tcPr>
            <w:tcW w:w="543" w:type="pct"/>
            <w:vAlign w:val="center"/>
          </w:tcPr>
          <w:p w14:paraId="58C316B6" w14:textId="77777777" w:rsidR="00D34C31" w:rsidRPr="00D60FFD" w:rsidRDefault="00D34C31" w:rsidP="00D34C31">
            <w:pPr>
              <w:pStyle w:val="afffffb"/>
            </w:pPr>
            <w:r w:rsidRPr="00D60FFD">
              <w:rPr>
                <w:rFonts w:hint="eastAsia"/>
              </w:rPr>
              <w:t>80</w:t>
            </w:r>
          </w:p>
        </w:tc>
        <w:tc>
          <w:tcPr>
            <w:tcW w:w="542" w:type="pct"/>
            <w:vAlign w:val="center"/>
          </w:tcPr>
          <w:p w14:paraId="4F4B23E1" w14:textId="77777777" w:rsidR="00D34C31" w:rsidRPr="00D60FFD" w:rsidRDefault="00D34C31" w:rsidP="00D34C31">
            <w:pPr>
              <w:pStyle w:val="afffffb"/>
            </w:pPr>
            <w:r w:rsidRPr="00D60FFD">
              <w:rPr>
                <w:rFonts w:hint="eastAsia"/>
              </w:rPr>
              <w:t>110</w:t>
            </w:r>
          </w:p>
        </w:tc>
      </w:tr>
      <w:tr w:rsidR="00ED3505" w:rsidRPr="00D60FFD" w14:paraId="469FD7FD" w14:textId="77777777" w:rsidTr="00D34C31">
        <w:tc>
          <w:tcPr>
            <w:tcW w:w="543" w:type="pct"/>
            <w:vMerge w:val="restart"/>
            <w:vAlign w:val="center"/>
          </w:tcPr>
          <w:p w14:paraId="3AE518E6" w14:textId="77777777" w:rsidR="00D34C31" w:rsidRPr="00D60FFD" w:rsidRDefault="00D34C31" w:rsidP="00D34C31">
            <w:pPr>
              <w:pStyle w:val="afffffb"/>
            </w:pPr>
            <w:r w:rsidRPr="00D60FFD">
              <w:rPr>
                <w:rFonts w:hint="eastAsia"/>
              </w:rPr>
              <w:t>汞</w:t>
            </w:r>
          </w:p>
        </w:tc>
        <w:tc>
          <w:tcPr>
            <w:tcW w:w="644" w:type="pct"/>
            <w:vMerge/>
            <w:vAlign w:val="center"/>
          </w:tcPr>
          <w:p w14:paraId="01F8F5D7" w14:textId="77777777" w:rsidR="00D34C31" w:rsidRPr="00D60FFD" w:rsidRDefault="00D34C31" w:rsidP="00D34C31">
            <w:pPr>
              <w:pStyle w:val="afffffb"/>
            </w:pPr>
          </w:p>
        </w:tc>
        <w:tc>
          <w:tcPr>
            <w:tcW w:w="544" w:type="pct"/>
            <w:vAlign w:val="center"/>
          </w:tcPr>
          <w:p w14:paraId="46FBFB1E" w14:textId="77777777" w:rsidR="00D34C31" w:rsidRPr="00D60FFD" w:rsidRDefault="00D34C31" w:rsidP="00D34C31">
            <w:pPr>
              <w:pStyle w:val="afffffb"/>
            </w:pPr>
            <w:r w:rsidRPr="00D60FFD">
              <w:t>第一次</w:t>
            </w:r>
          </w:p>
        </w:tc>
        <w:tc>
          <w:tcPr>
            <w:tcW w:w="545" w:type="pct"/>
            <w:vAlign w:val="center"/>
          </w:tcPr>
          <w:p w14:paraId="4BDD88B7" w14:textId="77777777" w:rsidR="00D34C31" w:rsidRPr="00D60FFD" w:rsidRDefault="00D34C31" w:rsidP="00D34C31">
            <w:pPr>
              <w:pStyle w:val="afffffb"/>
            </w:pPr>
            <w:r w:rsidRPr="00D60FFD">
              <w:t>0.04L</w:t>
            </w:r>
          </w:p>
        </w:tc>
        <w:tc>
          <w:tcPr>
            <w:tcW w:w="546" w:type="pct"/>
            <w:vAlign w:val="center"/>
          </w:tcPr>
          <w:p w14:paraId="0CD2A4A8" w14:textId="77777777" w:rsidR="00D34C31" w:rsidRPr="00D60FFD" w:rsidRDefault="00D34C31" w:rsidP="00D34C31">
            <w:pPr>
              <w:pStyle w:val="afffffb"/>
            </w:pPr>
            <w:r w:rsidRPr="00D60FFD">
              <w:t>0.04L</w:t>
            </w:r>
          </w:p>
        </w:tc>
        <w:tc>
          <w:tcPr>
            <w:tcW w:w="546" w:type="pct"/>
            <w:vAlign w:val="center"/>
          </w:tcPr>
          <w:p w14:paraId="08038226" w14:textId="77777777" w:rsidR="00D34C31" w:rsidRPr="00D60FFD" w:rsidRDefault="00D34C31" w:rsidP="00D34C31">
            <w:pPr>
              <w:pStyle w:val="afffffb"/>
            </w:pPr>
            <w:r w:rsidRPr="00D60FFD">
              <w:t>0.04L</w:t>
            </w:r>
          </w:p>
        </w:tc>
        <w:tc>
          <w:tcPr>
            <w:tcW w:w="546" w:type="pct"/>
            <w:vAlign w:val="center"/>
          </w:tcPr>
          <w:p w14:paraId="09A4995D" w14:textId="77777777" w:rsidR="00D34C31" w:rsidRPr="00D60FFD" w:rsidRDefault="00D34C31" w:rsidP="00D34C31">
            <w:pPr>
              <w:pStyle w:val="afffffb"/>
            </w:pPr>
            <w:r w:rsidRPr="00D60FFD">
              <w:t>0.04L</w:t>
            </w:r>
          </w:p>
        </w:tc>
        <w:tc>
          <w:tcPr>
            <w:tcW w:w="543" w:type="pct"/>
            <w:vAlign w:val="center"/>
          </w:tcPr>
          <w:p w14:paraId="0A9C490C" w14:textId="77777777" w:rsidR="00D34C31" w:rsidRPr="00D60FFD" w:rsidRDefault="00D34C31" w:rsidP="00D34C31">
            <w:pPr>
              <w:pStyle w:val="afffffb"/>
            </w:pPr>
            <w:r w:rsidRPr="00D60FFD">
              <w:t>0.04L</w:t>
            </w:r>
          </w:p>
        </w:tc>
        <w:tc>
          <w:tcPr>
            <w:tcW w:w="542" w:type="pct"/>
            <w:vAlign w:val="center"/>
          </w:tcPr>
          <w:p w14:paraId="28AB170B" w14:textId="77777777" w:rsidR="00D34C31" w:rsidRPr="00D60FFD" w:rsidRDefault="00D34C31" w:rsidP="00D34C31">
            <w:pPr>
              <w:pStyle w:val="afffffb"/>
            </w:pPr>
            <w:r w:rsidRPr="00D60FFD">
              <w:t>0.04L</w:t>
            </w:r>
          </w:p>
        </w:tc>
      </w:tr>
      <w:tr w:rsidR="00ED3505" w:rsidRPr="00D60FFD" w14:paraId="664FEB94" w14:textId="77777777" w:rsidTr="00D34C31">
        <w:tc>
          <w:tcPr>
            <w:tcW w:w="543" w:type="pct"/>
            <w:vMerge/>
            <w:vAlign w:val="center"/>
          </w:tcPr>
          <w:p w14:paraId="7D2DDA53" w14:textId="77777777" w:rsidR="00D34C31" w:rsidRPr="00D60FFD" w:rsidRDefault="00D34C31" w:rsidP="00D34C31">
            <w:pPr>
              <w:pStyle w:val="afffffb"/>
            </w:pPr>
          </w:p>
        </w:tc>
        <w:tc>
          <w:tcPr>
            <w:tcW w:w="644" w:type="pct"/>
            <w:vMerge/>
            <w:vAlign w:val="center"/>
          </w:tcPr>
          <w:p w14:paraId="631DA50D" w14:textId="77777777" w:rsidR="00D34C31" w:rsidRPr="00D60FFD" w:rsidRDefault="00D34C31" w:rsidP="00D34C31">
            <w:pPr>
              <w:pStyle w:val="afffffb"/>
            </w:pPr>
          </w:p>
        </w:tc>
        <w:tc>
          <w:tcPr>
            <w:tcW w:w="544" w:type="pct"/>
            <w:vAlign w:val="center"/>
          </w:tcPr>
          <w:p w14:paraId="0351CA27" w14:textId="77777777" w:rsidR="00D34C31" w:rsidRPr="00D60FFD" w:rsidRDefault="00D34C31" w:rsidP="00D34C31">
            <w:pPr>
              <w:pStyle w:val="afffffb"/>
            </w:pPr>
            <w:r w:rsidRPr="00D60FFD">
              <w:t>第二次</w:t>
            </w:r>
          </w:p>
        </w:tc>
        <w:tc>
          <w:tcPr>
            <w:tcW w:w="545" w:type="pct"/>
            <w:vAlign w:val="center"/>
          </w:tcPr>
          <w:p w14:paraId="73C4F941" w14:textId="77777777" w:rsidR="00D34C31" w:rsidRPr="00D60FFD" w:rsidRDefault="00D34C31" w:rsidP="00D34C31">
            <w:pPr>
              <w:pStyle w:val="afffffb"/>
            </w:pPr>
            <w:r w:rsidRPr="00D60FFD">
              <w:t>0.04L</w:t>
            </w:r>
          </w:p>
        </w:tc>
        <w:tc>
          <w:tcPr>
            <w:tcW w:w="546" w:type="pct"/>
            <w:vAlign w:val="center"/>
          </w:tcPr>
          <w:p w14:paraId="669B3091" w14:textId="77777777" w:rsidR="00D34C31" w:rsidRPr="00D60FFD" w:rsidRDefault="00D34C31" w:rsidP="00D34C31">
            <w:pPr>
              <w:pStyle w:val="afffffb"/>
            </w:pPr>
            <w:r w:rsidRPr="00D60FFD">
              <w:t>0.04L</w:t>
            </w:r>
          </w:p>
        </w:tc>
        <w:tc>
          <w:tcPr>
            <w:tcW w:w="546" w:type="pct"/>
            <w:vAlign w:val="center"/>
          </w:tcPr>
          <w:p w14:paraId="6AA3287A" w14:textId="77777777" w:rsidR="00D34C31" w:rsidRPr="00D60FFD" w:rsidRDefault="00D34C31" w:rsidP="00D34C31">
            <w:pPr>
              <w:pStyle w:val="afffffb"/>
            </w:pPr>
            <w:r w:rsidRPr="00D60FFD">
              <w:t>0.04L</w:t>
            </w:r>
          </w:p>
        </w:tc>
        <w:tc>
          <w:tcPr>
            <w:tcW w:w="546" w:type="pct"/>
            <w:vAlign w:val="center"/>
          </w:tcPr>
          <w:p w14:paraId="1054CF8D" w14:textId="77777777" w:rsidR="00D34C31" w:rsidRPr="00D60FFD" w:rsidRDefault="00D34C31" w:rsidP="00D34C31">
            <w:pPr>
              <w:pStyle w:val="afffffb"/>
            </w:pPr>
            <w:r w:rsidRPr="00D60FFD">
              <w:t>0.04L</w:t>
            </w:r>
          </w:p>
        </w:tc>
        <w:tc>
          <w:tcPr>
            <w:tcW w:w="543" w:type="pct"/>
            <w:vAlign w:val="center"/>
          </w:tcPr>
          <w:p w14:paraId="20AB1809" w14:textId="77777777" w:rsidR="00D34C31" w:rsidRPr="00D60FFD" w:rsidRDefault="00D34C31" w:rsidP="00D34C31">
            <w:pPr>
              <w:pStyle w:val="afffffb"/>
            </w:pPr>
            <w:r w:rsidRPr="00D60FFD">
              <w:t>0.04L</w:t>
            </w:r>
          </w:p>
        </w:tc>
        <w:tc>
          <w:tcPr>
            <w:tcW w:w="542" w:type="pct"/>
            <w:vAlign w:val="center"/>
          </w:tcPr>
          <w:p w14:paraId="5EC5D381" w14:textId="77777777" w:rsidR="00D34C31" w:rsidRPr="00D60FFD" w:rsidRDefault="00D34C31" w:rsidP="00D34C31">
            <w:pPr>
              <w:pStyle w:val="afffffb"/>
            </w:pPr>
            <w:r w:rsidRPr="00D60FFD">
              <w:t>0.04L</w:t>
            </w:r>
          </w:p>
        </w:tc>
      </w:tr>
      <w:tr w:rsidR="00ED3505" w:rsidRPr="00D60FFD" w14:paraId="60AD5375" w14:textId="77777777" w:rsidTr="00D34C31">
        <w:tc>
          <w:tcPr>
            <w:tcW w:w="543" w:type="pct"/>
            <w:vMerge w:val="restart"/>
            <w:vAlign w:val="center"/>
          </w:tcPr>
          <w:p w14:paraId="230D864D" w14:textId="77777777" w:rsidR="00D34C31" w:rsidRPr="00D60FFD" w:rsidRDefault="00D34C31" w:rsidP="00D34C31">
            <w:pPr>
              <w:pStyle w:val="afffffb"/>
            </w:pPr>
            <w:r w:rsidRPr="00D60FFD">
              <w:rPr>
                <w:rFonts w:hint="eastAsia"/>
              </w:rPr>
              <w:t>镉</w:t>
            </w:r>
          </w:p>
        </w:tc>
        <w:tc>
          <w:tcPr>
            <w:tcW w:w="644" w:type="pct"/>
            <w:vMerge/>
            <w:vAlign w:val="center"/>
          </w:tcPr>
          <w:p w14:paraId="58E60346" w14:textId="77777777" w:rsidR="00D34C31" w:rsidRPr="00D60FFD" w:rsidRDefault="00D34C31" w:rsidP="00D34C31">
            <w:pPr>
              <w:pStyle w:val="afffffb"/>
            </w:pPr>
          </w:p>
        </w:tc>
        <w:tc>
          <w:tcPr>
            <w:tcW w:w="544" w:type="pct"/>
            <w:vAlign w:val="center"/>
          </w:tcPr>
          <w:p w14:paraId="0B188354" w14:textId="77777777" w:rsidR="00D34C31" w:rsidRPr="00D60FFD" w:rsidRDefault="00D34C31" w:rsidP="00D34C31">
            <w:pPr>
              <w:pStyle w:val="afffffb"/>
            </w:pPr>
            <w:r w:rsidRPr="00D60FFD">
              <w:t>第一次</w:t>
            </w:r>
          </w:p>
        </w:tc>
        <w:tc>
          <w:tcPr>
            <w:tcW w:w="545" w:type="pct"/>
            <w:vAlign w:val="center"/>
          </w:tcPr>
          <w:p w14:paraId="4672DA66" w14:textId="77777777" w:rsidR="00D34C31" w:rsidRPr="00D60FFD" w:rsidRDefault="00D34C31" w:rsidP="00D34C31">
            <w:pPr>
              <w:pStyle w:val="afffffb"/>
            </w:pPr>
            <w:r w:rsidRPr="00D60FFD">
              <w:t>0.1L</w:t>
            </w:r>
          </w:p>
        </w:tc>
        <w:tc>
          <w:tcPr>
            <w:tcW w:w="546" w:type="pct"/>
            <w:vAlign w:val="center"/>
          </w:tcPr>
          <w:p w14:paraId="3F314D54" w14:textId="77777777" w:rsidR="00D34C31" w:rsidRPr="00D60FFD" w:rsidRDefault="00D34C31" w:rsidP="00D34C31">
            <w:pPr>
              <w:pStyle w:val="afffffb"/>
            </w:pPr>
            <w:r w:rsidRPr="00D60FFD">
              <w:t>0.1L</w:t>
            </w:r>
          </w:p>
        </w:tc>
        <w:tc>
          <w:tcPr>
            <w:tcW w:w="546" w:type="pct"/>
            <w:vAlign w:val="center"/>
          </w:tcPr>
          <w:p w14:paraId="617053EC" w14:textId="77777777" w:rsidR="00D34C31" w:rsidRPr="00D60FFD" w:rsidRDefault="00D34C31" w:rsidP="00D34C31">
            <w:pPr>
              <w:pStyle w:val="afffffb"/>
            </w:pPr>
            <w:r w:rsidRPr="00D60FFD">
              <w:t>0.1L</w:t>
            </w:r>
          </w:p>
        </w:tc>
        <w:tc>
          <w:tcPr>
            <w:tcW w:w="546" w:type="pct"/>
            <w:vAlign w:val="center"/>
          </w:tcPr>
          <w:p w14:paraId="2D507EB8" w14:textId="77777777" w:rsidR="00D34C31" w:rsidRPr="00D60FFD" w:rsidRDefault="00D34C31" w:rsidP="00D34C31">
            <w:pPr>
              <w:pStyle w:val="afffffb"/>
            </w:pPr>
            <w:r w:rsidRPr="00D60FFD">
              <w:t>0.1L</w:t>
            </w:r>
          </w:p>
        </w:tc>
        <w:tc>
          <w:tcPr>
            <w:tcW w:w="543" w:type="pct"/>
            <w:vAlign w:val="center"/>
          </w:tcPr>
          <w:p w14:paraId="041A2799" w14:textId="77777777" w:rsidR="00D34C31" w:rsidRPr="00D60FFD" w:rsidRDefault="00D34C31" w:rsidP="00D34C31">
            <w:pPr>
              <w:pStyle w:val="afffffb"/>
            </w:pPr>
            <w:r w:rsidRPr="00D60FFD">
              <w:t>0.1L</w:t>
            </w:r>
          </w:p>
        </w:tc>
        <w:tc>
          <w:tcPr>
            <w:tcW w:w="542" w:type="pct"/>
            <w:vAlign w:val="center"/>
          </w:tcPr>
          <w:p w14:paraId="7A6DC862" w14:textId="77777777" w:rsidR="00D34C31" w:rsidRPr="00D60FFD" w:rsidRDefault="00D34C31" w:rsidP="00D34C31">
            <w:pPr>
              <w:pStyle w:val="afffffb"/>
            </w:pPr>
            <w:r w:rsidRPr="00D60FFD">
              <w:t>0.1L</w:t>
            </w:r>
          </w:p>
        </w:tc>
      </w:tr>
      <w:tr w:rsidR="00ED3505" w:rsidRPr="00D60FFD" w14:paraId="3B3F51D1" w14:textId="77777777" w:rsidTr="00D34C31">
        <w:tc>
          <w:tcPr>
            <w:tcW w:w="543" w:type="pct"/>
            <w:vMerge/>
            <w:vAlign w:val="center"/>
          </w:tcPr>
          <w:p w14:paraId="74679315" w14:textId="77777777" w:rsidR="00D34C31" w:rsidRPr="00D60FFD" w:rsidRDefault="00D34C31" w:rsidP="00D34C31">
            <w:pPr>
              <w:pStyle w:val="afffffb"/>
            </w:pPr>
          </w:p>
        </w:tc>
        <w:tc>
          <w:tcPr>
            <w:tcW w:w="644" w:type="pct"/>
            <w:vMerge/>
            <w:vAlign w:val="center"/>
          </w:tcPr>
          <w:p w14:paraId="448275D4" w14:textId="77777777" w:rsidR="00D34C31" w:rsidRPr="00D60FFD" w:rsidRDefault="00D34C31" w:rsidP="00D34C31">
            <w:pPr>
              <w:pStyle w:val="afffffb"/>
            </w:pPr>
          </w:p>
        </w:tc>
        <w:tc>
          <w:tcPr>
            <w:tcW w:w="544" w:type="pct"/>
            <w:vAlign w:val="center"/>
          </w:tcPr>
          <w:p w14:paraId="5BEF20C1" w14:textId="77777777" w:rsidR="00D34C31" w:rsidRPr="00D60FFD" w:rsidRDefault="00D34C31" w:rsidP="00D34C31">
            <w:pPr>
              <w:pStyle w:val="afffffb"/>
            </w:pPr>
            <w:r w:rsidRPr="00D60FFD">
              <w:t>第二次</w:t>
            </w:r>
          </w:p>
        </w:tc>
        <w:tc>
          <w:tcPr>
            <w:tcW w:w="545" w:type="pct"/>
            <w:vAlign w:val="center"/>
          </w:tcPr>
          <w:p w14:paraId="7FC864AD" w14:textId="77777777" w:rsidR="00D34C31" w:rsidRPr="00D60FFD" w:rsidRDefault="00D34C31" w:rsidP="00D34C31">
            <w:pPr>
              <w:pStyle w:val="afffffb"/>
            </w:pPr>
            <w:r w:rsidRPr="00D60FFD">
              <w:t>0.1L</w:t>
            </w:r>
          </w:p>
        </w:tc>
        <w:tc>
          <w:tcPr>
            <w:tcW w:w="546" w:type="pct"/>
            <w:vAlign w:val="center"/>
          </w:tcPr>
          <w:p w14:paraId="45CB3583" w14:textId="77777777" w:rsidR="00D34C31" w:rsidRPr="00D60FFD" w:rsidRDefault="00D34C31" w:rsidP="00D34C31">
            <w:pPr>
              <w:pStyle w:val="afffffb"/>
            </w:pPr>
            <w:r w:rsidRPr="00D60FFD">
              <w:t>0.1L</w:t>
            </w:r>
          </w:p>
        </w:tc>
        <w:tc>
          <w:tcPr>
            <w:tcW w:w="546" w:type="pct"/>
            <w:vAlign w:val="center"/>
          </w:tcPr>
          <w:p w14:paraId="1FD0B563" w14:textId="77777777" w:rsidR="00D34C31" w:rsidRPr="00D60FFD" w:rsidRDefault="00D34C31" w:rsidP="00D34C31">
            <w:pPr>
              <w:pStyle w:val="afffffb"/>
            </w:pPr>
            <w:r w:rsidRPr="00D60FFD">
              <w:t>0.1L</w:t>
            </w:r>
          </w:p>
        </w:tc>
        <w:tc>
          <w:tcPr>
            <w:tcW w:w="546" w:type="pct"/>
            <w:vAlign w:val="center"/>
          </w:tcPr>
          <w:p w14:paraId="24CB65CB" w14:textId="77777777" w:rsidR="00D34C31" w:rsidRPr="00D60FFD" w:rsidRDefault="00D34C31" w:rsidP="00D34C31">
            <w:pPr>
              <w:pStyle w:val="afffffb"/>
            </w:pPr>
            <w:r w:rsidRPr="00D60FFD">
              <w:t>0.1L</w:t>
            </w:r>
          </w:p>
        </w:tc>
        <w:tc>
          <w:tcPr>
            <w:tcW w:w="543" w:type="pct"/>
            <w:vAlign w:val="center"/>
          </w:tcPr>
          <w:p w14:paraId="2A0CD385" w14:textId="77777777" w:rsidR="00D34C31" w:rsidRPr="00D60FFD" w:rsidRDefault="00D34C31" w:rsidP="00D34C31">
            <w:pPr>
              <w:pStyle w:val="afffffb"/>
            </w:pPr>
            <w:r w:rsidRPr="00D60FFD">
              <w:t>0.1L</w:t>
            </w:r>
          </w:p>
        </w:tc>
        <w:tc>
          <w:tcPr>
            <w:tcW w:w="542" w:type="pct"/>
            <w:vAlign w:val="center"/>
          </w:tcPr>
          <w:p w14:paraId="491B66B0" w14:textId="77777777" w:rsidR="00D34C31" w:rsidRPr="00D60FFD" w:rsidRDefault="00D34C31" w:rsidP="00D34C31">
            <w:pPr>
              <w:pStyle w:val="afffffb"/>
            </w:pPr>
            <w:r w:rsidRPr="00D60FFD">
              <w:t>0.1L</w:t>
            </w:r>
          </w:p>
        </w:tc>
      </w:tr>
      <w:tr w:rsidR="00ED3505" w:rsidRPr="00D60FFD" w14:paraId="1EC23748" w14:textId="77777777" w:rsidTr="00D34C31">
        <w:tc>
          <w:tcPr>
            <w:tcW w:w="543" w:type="pct"/>
            <w:vMerge w:val="restart"/>
            <w:vAlign w:val="center"/>
          </w:tcPr>
          <w:p w14:paraId="07329DA4" w14:textId="77777777" w:rsidR="00D34C31" w:rsidRPr="00D60FFD" w:rsidRDefault="00D34C31" w:rsidP="00D34C31">
            <w:pPr>
              <w:pStyle w:val="afffffb"/>
            </w:pPr>
            <w:r w:rsidRPr="00D60FFD">
              <w:rPr>
                <w:rFonts w:hint="eastAsia"/>
              </w:rPr>
              <w:t>石油类</w:t>
            </w:r>
          </w:p>
        </w:tc>
        <w:tc>
          <w:tcPr>
            <w:tcW w:w="644" w:type="pct"/>
            <w:vMerge/>
            <w:vAlign w:val="center"/>
          </w:tcPr>
          <w:p w14:paraId="3BD64078" w14:textId="77777777" w:rsidR="00D34C31" w:rsidRPr="00D60FFD" w:rsidRDefault="00D34C31" w:rsidP="00D34C31">
            <w:pPr>
              <w:pStyle w:val="afffffb"/>
            </w:pPr>
          </w:p>
        </w:tc>
        <w:tc>
          <w:tcPr>
            <w:tcW w:w="544" w:type="pct"/>
            <w:vAlign w:val="center"/>
          </w:tcPr>
          <w:p w14:paraId="257415A9" w14:textId="77777777" w:rsidR="00D34C31" w:rsidRPr="00D60FFD" w:rsidRDefault="00D34C31" w:rsidP="00D34C31">
            <w:pPr>
              <w:pStyle w:val="afffffb"/>
            </w:pPr>
            <w:r w:rsidRPr="00D60FFD">
              <w:t>第一次</w:t>
            </w:r>
          </w:p>
        </w:tc>
        <w:tc>
          <w:tcPr>
            <w:tcW w:w="545" w:type="pct"/>
            <w:vAlign w:val="center"/>
          </w:tcPr>
          <w:p w14:paraId="716FB49B"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657091B2"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2A924F61"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49FBFD6D"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3" w:type="pct"/>
            <w:vAlign w:val="center"/>
          </w:tcPr>
          <w:p w14:paraId="6336197C"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2" w:type="pct"/>
            <w:vAlign w:val="center"/>
          </w:tcPr>
          <w:p w14:paraId="2D7C908D" w14:textId="77777777" w:rsidR="00D34C31" w:rsidRPr="00D60FFD" w:rsidRDefault="00D34C31" w:rsidP="00D34C31">
            <w:pPr>
              <w:pStyle w:val="afffffb"/>
            </w:pPr>
            <w:r w:rsidRPr="00D60FFD">
              <w:rPr>
                <w:rFonts w:hint="eastAsia"/>
              </w:rPr>
              <w:t>0.</w:t>
            </w:r>
            <w:r w:rsidRPr="00D60FFD">
              <w:t>0</w:t>
            </w:r>
            <w:r w:rsidRPr="00D60FFD">
              <w:rPr>
                <w:rFonts w:hint="eastAsia"/>
              </w:rPr>
              <w:t>1L</w:t>
            </w:r>
          </w:p>
        </w:tc>
      </w:tr>
      <w:tr w:rsidR="00ED3505" w:rsidRPr="00D60FFD" w14:paraId="4E79A4FF" w14:textId="77777777" w:rsidTr="00D34C31">
        <w:tc>
          <w:tcPr>
            <w:tcW w:w="543" w:type="pct"/>
            <w:vMerge/>
            <w:vAlign w:val="center"/>
          </w:tcPr>
          <w:p w14:paraId="1BCF98A1" w14:textId="77777777" w:rsidR="00D34C31" w:rsidRPr="00D60FFD" w:rsidRDefault="00D34C31" w:rsidP="00D34C31">
            <w:pPr>
              <w:pStyle w:val="afffffb"/>
            </w:pPr>
          </w:p>
        </w:tc>
        <w:tc>
          <w:tcPr>
            <w:tcW w:w="644" w:type="pct"/>
            <w:vMerge/>
            <w:vAlign w:val="center"/>
          </w:tcPr>
          <w:p w14:paraId="061F194E" w14:textId="77777777" w:rsidR="00D34C31" w:rsidRPr="00D60FFD" w:rsidRDefault="00D34C31" w:rsidP="00D34C31">
            <w:pPr>
              <w:pStyle w:val="afffffb"/>
            </w:pPr>
          </w:p>
        </w:tc>
        <w:tc>
          <w:tcPr>
            <w:tcW w:w="544" w:type="pct"/>
            <w:vAlign w:val="center"/>
          </w:tcPr>
          <w:p w14:paraId="721A7D61" w14:textId="77777777" w:rsidR="00D34C31" w:rsidRPr="00D60FFD" w:rsidRDefault="00D34C31" w:rsidP="00D34C31">
            <w:pPr>
              <w:pStyle w:val="afffffb"/>
            </w:pPr>
            <w:r w:rsidRPr="00D60FFD">
              <w:t>第二次</w:t>
            </w:r>
          </w:p>
        </w:tc>
        <w:tc>
          <w:tcPr>
            <w:tcW w:w="545" w:type="pct"/>
            <w:vAlign w:val="center"/>
          </w:tcPr>
          <w:p w14:paraId="7D48ED58"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71C63397"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5BB613FA"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6" w:type="pct"/>
            <w:vAlign w:val="center"/>
          </w:tcPr>
          <w:p w14:paraId="73293BDA"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3" w:type="pct"/>
            <w:vAlign w:val="center"/>
          </w:tcPr>
          <w:p w14:paraId="0FEA18D4" w14:textId="77777777" w:rsidR="00D34C31" w:rsidRPr="00D60FFD" w:rsidRDefault="00D34C31" w:rsidP="00D34C31">
            <w:pPr>
              <w:pStyle w:val="afffffb"/>
            </w:pPr>
            <w:r w:rsidRPr="00D60FFD">
              <w:rPr>
                <w:rFonts w:hint="eastAsia"/>
              </w:rPr>
              <w:t>0.</w:t>
            </w:r>
            <w:r w:rsidRPr="00D60FFD">
              <w:t>0</w:t>
            </w:r>
            <w:r w:rsidRPr="00D60FFD">
              <w:rPr>
                <w:rFonts w:hint="eastAsia"/>
              </w:rPr>
              <w:t>1L</w:t>
            </w:r>
          </w:p>
        </w:tc>
        <w:tc>
          <w:tcPr>
            <w:tcW w:w="542" w:type="pct"/>
            <w:vAlign w:val="center"/>
          </w:tcPr>
          <w:p w14:paraId="22C72F98" w14:textId="77777777" w:rsidR="00D34C31" w:rsidRPr="00D60FFD" w:rsidRDefault="00D34C31" w:rsidP="00D34C31">
            <w:pPr>
              <w:pStyle w:val="afffffb"/>
            </w:pPr>
            <w:r w:rsidRPr="00D60FFD">
              <w:rPr>
                <w:rFonts w:hint="eastAsia"/>
              </w:rPr>
              <w:t>0.</w:t>
            </w:r>
            <w:r w:rsidRPr="00D60FFD">
              <w:t>0</w:t>
            </w:r>
            <w:r w:rsidRPr="00D60FFD">
              <w:rPr>
                <w:rFonts w:hint="eastAsia"/>
              </w:rPr>
              <w:t>1L</w:t>
            </w:r>
          </w:p>
        </w:tc>
      </w:tr>
    </w:tbl>
    <w:p w14:paraId="2BBBAF1E" w14:textId="77777777" w:rsidR="00196B3E" w:rsidRPr="00D60FFD" w:rsidRDefault="00D34C31" w:rsidP="00196B3E">
      <w:pPr>
        <w:ind w:firstLine="480"/>
      </w:pPr>
      <w:r w:rsidRPr="00D60FFD">
        <w:rPr>
          <w:rFonts w:hint="eastAsia"/>
        </w:rPr>
        <w:t>本项目</w:t>
      </w:r>
      <w:r w:rsidRPr="00D60FFD">
        <w:t>地表水</w:t>
      </w:r>
      <w:r w:rsidRPr="00D60FFD">
        <w:rPr>
          <w:rFonts w:hint="eastAsia"/>
        </w:rPr>
        <w:t>pH</w:t>
      </w:r>
      <w:r w:rsidRPr="00D60FFD">
        <w:rPr>
          <w:rFonts w:hint="eastAsia"/>
        </w:rPr>
        <w:t>、</w:t>
      </w:r>
      <w:r w:rsidRPr="00D60FFD">
        <w:rPr>
          <w:rFonts w:hint="eastAsia"/>
        </w:rPr>
        <w:t>COD</w:t>
      </w:r>
      <w:r w:rsidRPr="00D60FFD">
        <w:rPr>
          <w:rFonts w:hint="eastAsia"/>
        </w:rPr>
        <w:t>、</w:t>
      </w:r>
      <w:r w:rsidRPr="00D60FFD">
        <w:rPr>
          <w:rFonts w:hint="eastAsia"/>
        </w:rPr>
        <w:t>BOD</w:t>
      </w:r>
      <w:r w:rsidRPr="00D60FFD">
        <w:rPr>
          <w:rFonts w:hint="eastAsia"/>
          <w:vertAlign w:val="subscript"/>
        </w:rPr>
        <w:t>5</w:t>
      </w:r>
      <w:r w:rsidRPr="00D60FFD">
        <w:rPr>
          <w:rFonts w:hint="eastAsia"/>
        </w:rPr>
        <w:t>、氨氮、氟化物</w:t>
      </w:r>
      <w:r w:rsidRPr="00D60FFD">
        <w:t>、</w:t>
      </w:r>
      <w:r w:rsidRPr="00D60FFD">
        <w:rPr>
          <w:rFonts w:hint="eastAsia"/>
        </w:rPr>
        <w:t>石油类</w:t>
      </w:r>
      <w:r w:rsidRPr="00D60FFD">
        <w:t>、</w:t>
      </w:r>
      <w:r w:rsidRPr="00D60FFD">
        <w:rPr>
          <w:rFonts w:hint="eastAsia"/>
        </w:rPr>
        <w:t>铅、砷</w:t>
      </w:r>
      <w:r w:rsidRPr="00D60FFD">
        <w:t>、六价铬</w:t>
      </w:r>
      <w:r w:rsidRPr="00D60FFD">
        <w:rPr>
          <w:rFonts w:hint="eastAsia"/>
        </w:rPr>
        <w:t>监测</w:t>
      </w:r>
      <w:r w:rsidRPr="00D60FFD">
        <w:t>数据引用</w:t>
      </w:r>
      <w:r w:rsidRPr="00D60FFD">
        <w:rPr>
          <w:rFonts w:hint="eastAsia"/>
        </w:rPr>
        <w:t>《安徽蚌埠淮上经济开发区环境影响</w:t>
      </w:r>
      <w:r w:rsidRPr="00D60FFD">
        <w:t>区域评估报告》</w:t>
      </w:r>
      <w:r w:rsidRPr="00D60FFD">
        <w:rPr>
          <w:rFonts w:hint="eastAsia"/>
        </w:rPr>
        <w:t>中</w:t>
      </w:r>
      <w:r w:rsidRPr="00D60FFD">
        <w:t>数据</w:t>
      </w:r>
      <w:r w:rsidRPr="00D60FFD">
        <w:rPr>
          <w:rFonts w:hint="eastAsia"/>
        </w:rPr>
        <w:t>，</w:t>
      </w:r>
      <w:r w:rsidR="00196B3E" w:rsidRPr="00D60FFD">
        <w:rPr>
          <w:rFonts w:hint="eastAsia"/>
        </w:rPr>
        <w:t>具体见表</w:t>
      </w:r>
      <w:r w:rsidR="00196B3E" w:rsidRPr="00D60FFD">
        <w:rPr>
          <w:rFonts w:hint="eastAsia"/>
        </w:rPr>
        <w:t>4.2.2</w:t>
      </w:r>
      <w:r w:rsidR="00196B3E" w:rsidRPr="00D60FFD">
        <w:t>-3</w:t>
      </w:r>
      <w:r w:rsidR="00196B3E" w:rsidRPr="00D60FFD">
        <w:rPr>
          <w:rFonts w:hint="eastAsia"/>
        </w:rPr>
        <w:t>。</w:t>
      </w:r>
    </w:p>
    <w:p w14:paraId="5A39DBA0" w14:textId="77777777" w:rsidR="00D34C31" w:rsidRPr="00D60FFD" w:rsidRDefault="00D34C31" w:rsidP="00196B3E">
      <w:pPr>
        <w:ind w:firstLine="480"/>
        <w:sectPr w:rsidR="00D34C31" w:rsidRPr="00D60FFD" w:rsidSect="005716FE">
          <w:pgSz w:w="11907" w:h="16840" w:code="9"/>
          <w:pgMar w:top="1440" w:right="1440" w:bottom="1440" w:left="1440" w:header="851" w:footer="992" w:gutter="0"/>
          <w:cols w:space="425"/>
          <w:docGrid w:type="lines" w:linePitch="326"/>
        </w:sectPr>
      </w:pPr>
    </w:p>
    <w:p w14:paraId="78AB7F22" w14:textId="77777777" w:rsidR="00D34C31" w:rsidRPr="00D60FFD" w:rsidRDefault="00D34C31" w:rsidP="00D34C31">
      <w:pPr>
        <w:pStyle w:val="afff9"/>
      </w:pPr>
      <w:r w:rsidRPr="00D60FFD">
        <w:rPr>
          <w:rFonts w:hint="eastAsia"/>
        </w:rPr>
        <w:t>表</w:t>
      </w:r>
      <w:r w:rsidRPr="00D60FFD">
        <w:rPr>
          <w:rFonts w:hint="eastAsia"/>
        </w:rPr>
        <w:t>4.2.2</w:t>
      </w:r>
      <w:r w:rsidRPr="00D60FFD">
        <w:t xml:space="preserve">-3  </w:t>
      </w:r>
      <w:r w:rsidRPr="00D60FFD">
        <w:rPr>
          <w:rFonts w:hint="eastAsia"/>
        </w:rPr>
        <w:t>其他</w:t>
      </w:r>
      <w:r w:rsidRPr="00D60FFD">
        <w:t>污染</w:t>
      </w:r>
      <w:r w:rsidRPr="00D60FFD">
        <w:rPr>
          <w:rFonts w:hint="eastAsia"/>
        </w:rPr>
        <w:t>因子检测结果</w:t>
      </w:r>
      <w:r w:rsidRPr="00D60FFD">
        <w:rPr>
          <w:rFonts w:hint="eastAsia"/>
        </w:rPr>
        <w:t xml:space="preserve">  </w:t>
      </w:r>
      <w:r w:rsidRPr="00D60FFD">
        <w:rPr>
          <w:rFonts w:hint="eastAsia"/>
        </w:rPr>
        <w:t>单位</w:t>
      </w:r>
      <w:r w:rsidRPr="00D60FFD">
        <w:t>：</w:t>
      </w:r>
      <w:r w:rsidRPr="00D60FFD">
        <w:t>mg/L</w:t>
      </w:r>
      <w:r w:rsidRPr="00D60FFD">
        <w:rPr>
          <w:rFonts w:hint="eastAsia"/>
        </w:rPr>
        <w:t>，</w:t>
      </w:r>
      <w:r w:rsidRPr="00D60FFD">
        <w:rPr>
          <w:rFonts w:hint="eastAsia"/>
        </w:rPr>
        <w:t>p</w:t>
      </w:r>
      <w:r w:rsidRPr="00D60FFD">
        <w:t>H</w:t>
      </w:r>
      <w:r w:rsidRPr="00D60FFD">
        <w:rPr>
          <w:rFonts w:hint="eastAsia"/>
        </w:rPr>
        <w:t>除外</w:t>
      </w:r>
    </w:p>
    <w:tbl>
      <w:tblPr>
        <w:tblStyle w:val="ab"/>
        <w:tblW w:w="5000" w:type="pct"/>
        <w:tblLook w:val="04A0" w:firstRow="1" w:lastRow="0" w:firstColumn="1" w:lastColumn="0" w:noHBand="0" w:noVBand="1"/>
      </w:tblPr>
      <w:tblGrid>
        <w:gridCol w:w="1227"/>
        <w:gridCol w:w="967"/>
        <w:gridCol w:w="1162"/>
        <w:gridCol w:w="1322"/>
        <w:gridCol w:w="1277"/>
        <w:gridCol w:w="1276"/>
        <w:gridCol w:w="1136"/>
        <w:gridCol w:w="1134"/>
        <w:gridCol w:w="1134"/>
        <w:gridCol w:w="1136"/>
        <w:gridCol w:w="1134"/>
        <w:gridCol w:w="1055"/>
      </w:tblGrid>
      <w:tr w:rsidR="00ED3505" w:rsidRPr="00D60FFD" w14:paraId="1A4EDE06" w14:textId="77777777" w:rsidTr="00D34C31">
        <w:tc>
          <w:tcPr>
            <w:tcW w:w="439" w:type="pct"/>
            <w:vMerge w:val="restart"/>
            <w:vAlign w:val="center"/>
          </w:tcPr>
          <w:p w14:paraId="66393EC6" w14:textId="77777777" w:rsidR="00D34C31" w:rsidRPr="00D60FFD" w:rsidRDefault="00D34C31" w:rsidP="00D34C31">
            <w:pPr>
              <w:pStyle w:val="afffffb"/>
            </w:pPr>
            <w:r w:rsidRPr="00D60FFD">
              <w:rPr>
                <w:rFonts w:hint="eastAsia"/>
              </w:rPr>
              <w:t>监测</w:t>
            </w:r>
            <w:r w:rsidRPr="00D60FFD">
              <w:t>断面</w:t>
            </w:r>
          </w:p>
        </w:tc>
        <w:tc>
          <w:tcPr>
            <w:tcW w:w="346" w:type="pct"/>
            <w:vMerge w:val="restart"/>
            <w:vAlign w:val="center"/>
          </w:tcPr>
          <w:p w14:paraId="3D2A22D9" w14:textId="77777777" w:rsidR="00D34C31" w:rsidRPr="00D60FFD" w:rsidRDefault="00D34C31" w:rsidP="00D34C31">
            <w:pPr>
              <w:pStyle w:val="afffffb"/>
            </w:pPr>
            <w:r w:rsidRPr="00D60FFD">
              <w:rPr>
                <w:rFonts w:hint="eastAsia"/>
              </w:rPr>
              <w:t>经纬度</w:t>
            </w:r>
          </w:p>
        </w:tc>
        <w:tc>
          <w:tcPr>
            <w:tcW w:w="416" w:type="pct"/>
            <w:vMerge w:val="restart"/>
            <w:vAlign w:val="center"/>
          </w:tcPr>
          <w:p w14:paraId="1487AE69" w14:textId="77777777" w:rsidR="00D34C31" w:rsidRPr="00D60FFD" w:rsidRDefault="00D34C31" w:rsidP="00D34C31">
            <w:pPr>
              <w:pStyle w:val="afffffb"/>
            </w:pPr>
            <w:r w:rsidRPr="00D60FFD">
              <w:rPr>
                <w:rFonts w:hint="eastAsia"/>
              </w:rPr>
              <w:t>采样时间</w:t>
            </w:r>
          </w:p>
        </w:tc>
        <w:tc>
          <w:tcPr>
            <w:tcW w:w="473" w:type="pct"/>
            <w:vAlign w:val="center"/>
          </w:tcPr>
          <w:p w14:paraId="343AA1E0" w14:textId="77777777" w:rsidR="00D34C31" w:rsidRPr="00D60FFD" w:rsidRDefault="00D34C31" w:rsidP="00D34C31">
            <w:pPr>
              <w:pStyle w:val="afffffb"/>
            </w:pPr>
            <w:r w:rsidRPr="00D60FFD">
              <w:rPr>
                <w:rFonts w:hint="eastAsia"/>
              </w:rPr>
              <w:t>统计项目</w:t>
            </w:r>
          </w:p>
        </w:tc>
        <w:tc>
          <w:tcPr>
            <w:tcW w:w="457" w:type="pct"/>
            <w:vAlign w:val="center"/>
          </w:tcPr>
          <w:p w14:paraId="4860DCE6" w14:textId="77777777" w:rsidR="00D34C31" w:rsidRPr="00D60FFD" w:rsidRDefault="00D34C31" w:rsidP="00D34C31">
            <w:pPr>
              <w:pStyle w:val="afffffb"/>
            </w:pPr>
            <w:r w:rsidRPr="00D60FFD">
              <w:t>pH</w:t>
            </w:r>
          </w:p>
          <w:p w14:paraId="47074B2E" w14:textId="77777777" w:rsidR="00D34C31" w:rsidRPr="00D60FFD" w:rsidRDefault="00D34C31" w:rsidP="00D34C31">
            <w:pPr>
              <w:pStyle w:val="afffffb"/>
            </w:pPr>
            <w:r w:rsidRPr="00D60FFD">
              <w:rPr>
                <w:rFonts w:hint="eastAsia"/>
              </w:rPr>
              <w:t>（无量纲）</w:t>
            </w:r>
          </w:p>
        </w:tc>
        <w:tc>
          <w:tcPr>
            <w:tcW w:w="457" w:type="pct"/>
            <w:vAlign w:val="center"/>
          </w:tcPr>
          <w:p w14:paraId="7DDC0590" w14:textId="77777777" w:rsidR="00D34C31" w:rsidRPr="00D60FFD" w:rsidRDefault="00D34C31" w:rsidP="00D34C31">
            <w:pPr>
              <w:pStyle w:val="afffffb"/>
            </w:pPr>
            <w:r w:rsidRPr="00D60FFD">
              <w:rPr>
                <w:rFonts w:hint="eastAsia"/>
              </w:rPr>
              <w:t>氨氮</w:t>
            </w:r>
          </w:p>
        </w:tc>
        <w:tc>
          <w:tcPr>
            <w:tcW w:w="407" w:type="pct"/>
            <w:vAlign w:val="center"/>
          </w:tcPr>
          <w:p w14:paraId="7CCE6E0E" w14:textId="77777777" w:rsidR="00D34C31" w:rsidRPr="00D60FFD" w:rsidRDefault="00D34C31" w:rsidP="00D34C31">
            <w:pPr>
              <w:pStyle w:val="afffffb"/>
            </w:pPr>
            <w:r w:rsidRPr="00D60FFD">
              <w:rPr>
                <w:rFonts w:hint="eastAsia"/>
              </w:rPr>
              <w:t>COD</w:t>
            </w:r>
          </w:p>
        </w:tc>
        <w:tc>
          <w:tcPr>
            <w:tcW w:w="406" w:type="pct"/>
            <w:vAlign w:val="center"/>
          </w:tcPr>
          <w:p w14:paraId="1660FBF6" w14:textId="77777777" w:rsidR="00D34C31" w:rsidRPr="00D60FFD" w:rsidRDefault="00D34C31" w:rsidP="00D34C31">
            <w:pPr>
              <w:pStyle w:val="afffffb"/>
            </w:pPr>
            <w:r w:rsidRPr="00D60FFD">
              <w:rPr>
                <w:rFonts w:hint="eastAsia"/>
              </w:rPr>
              <w:t>六价铬</w:t>
            </w:r>
          </w:p>
        </w:tc>
        <w:tc>
          <w:tcPr>
            <w:tcW w:w="406" w:type="pct"/>
            <w:vAlign w:val="center"/>
          </w:tcPr>
          <w:p w14:paraId="21AEBCFF" w14:textId="77777777" w:rsidR="00D34C31" w:rsidRPr="00D60FFD" w:rsidRDefault="00D34C31" w:rsidP="00D34C31">
            <w:pPr>
              <w:pStyle w:val="afffffb"/>
            </w:pPr>
            <w:r w:rsidRPr="00D60FFD">
              <w:rPr>
                <w:rFonts w:hint="eastAsia"/>
              </w:rPr>
              <w:t>BOD5</w:t>
            </w:r>
          </w:p>
        </w:tc>
        <w:tc>
          <w:tcPr>
            <w:tcW w:w="407" w:type="pct"/>
            <w:vAlign w:val="center"/>
          </w:tcPr>
          <w:p w14:paraId="4795580E" w14:textId="77777777" w:rsidR="00D34C31" w:rsidRPr="00D60FFD" w:rsidRDefault="00D34C31" w:rsidP="00D34C31">
            <w:pPr>
              <w:pStyle w:val="afffffb"/>
            </w:pPr>
            <w:r w:rsidRPr="00D60FFD">
              <w:rPr>
                <w:rFonts w:hint="eastAsia"/>
              </w:rPr>
              <w:t>氟化物</w:t>
            </w:r>
          </w:p>
        </w:tc>
        <w:tc>
          <w:tcPr>
            <w:tcW w:w="406" w:type="pct"/>
            <w:vAlign w:val="center"/>
          </w:tcPr>
          <w:p w14:paraId="475FED9F" w14:textId="77777777" w:rsidR="00D34C31" w:rsidRPr="00D60FFD" w:rsidRDefault="00D34C31" w:rsidP="00D34C31">
            <w:pPr>
              <w:pStyle w:val="afffffb"/>
            </w:pPr>
            <w:r w:rsidRPr="00D60FFD">
              <w:rPr>
                <w:rFonts w:hint="eastAsia"/>
              </w:rPr>
              <w:t>铅</w:t>
            </w:r>
          </w:p>
        </w:tc>
        <w:tc>
          <w:tcPr>
            <w:tcW w:w="378" w:type="pct"/>
            <w:vAlign w:val="center"/>
          </w:tcPr>
          <w:p w14:paraId="462BD31D" w14:textId="77777777" w:rsidR="00D34C31" w:rsidRPr="00D60FFD" w:rsidRDefault="00D34C31" w:rsidP="00D34C31">
            <w:pPr>
              <w:pStyle w:val="afffffb"/>
            </w:pPr>
            <w:r w:rsidRPr="00D60FFD">
              <w:rPr>
                <w:rFonts w:hint="eastAsia"/>
              </w:rPr>
              <w:t>砷</w:t>
            </w:r>
          </w:p>
        </w:tc>
      </w:tr>
      <w:tr w:rsidR="00ED3505" w:rsidRPr="00D60FFD" w14:paraId="7C2B2543" w14:textId="77777777" w:rsidTr="00D34C31">
        <w:tc>
          <w:tcPr>
            <w:tcW w:w="439" w:type="pct"/>
            <w:vMerge/>
            <w:vAlign w:val="center"/>
          </w:tcPr>
          <w:p w14:paraId="5EA84187" w14:textId="77777777" w:rsidR="00D34C31" w:rsidRPr="00D60FFD" w:rsidRDefault="00D34C31" w:rsidP="00D34C31">
            <w:pPr>
              <w:pStyle w:val="afffffb"/>
            </w:pPr>
          </w:p>
        </w:tc>
        <w:tc>
          <w:tcPr>
            <w:tcW w:w="346" w:type="pct"/>
            <w:vMerge/>
            <w:vAlign w:val="center"/>
          </w:tcPr>
          <w:p w14:paraId="77E6BE78" w14:textId="77777777" w:rsidR="00D34C31" w:rsidRPr="00D60FFD" w:rsidRDefault="00D34C31" w:rsidP="00D34C31">
            <w:pPr>
              <w:pStyle w:val="afffffb"/>
            </w:pPr>
          </w:p>
        </w:tc>
        <w:tc>
          <w:tcPr>
            <w:tcW w:w="416" w:type="pct"/>
            <w:vMerge/>
            <w:vAlign w:val="center"/>
          </w:tcPr>
          <w:p w14:paraId="6A25E70B" w14:textId="77777777" w:rsidR="00D34C31" w:rsidRPr="00D60FFD" w:rsidRDefault="00D34C31" w:rsidP="00D34C31">
            <w:pPr>
              <w:pStyle w:val="afffffb"/>
            </w:pPr>
          </w:p>
        </w:tc>
        <w:tc>
          <w:tcPr>
            <w:tcW w:w="473" w:type="pct"/>
            <w:vAlign w:val="center"/>
          </w:tcPr>
          <w:p w14:paraId="4B1D8F1A" w14:textId="77777777" w:rsidR="00D34C31" w:rsidRPr="00D60FFD" w:rsidRDefault="00D34C31" w:rsidP="00D34C31">
            <w:pPr>
              <w:pStyle w:val="afffffb"/>
            </w:pPr>
            <w:r w:rsidRPr="00D60FFD">
              <w:rPr>
                <w:rFonts w:hint="eastAsia"/>
              </w:rPr>
              <w:t>Ⅲ类标准</w:t>
            </w:r>
            <w:r w:rsidRPr="00D60FFD">
              <w:t>值</w:t>
            </w:r>
          </w:p>
        </w:tc>
        <w:tc>
          <w:tcPr>
            <w:tcW w:w="457" w:type="pct"/>
            <w:vAlign w:val="center"/>
          </w:tcPr>
          <w:p w14:paraId="4807A6D2" w14:textId="77777777" w:rsidR="00D34C31" w:rsidRPr="00D60FFD" w:rsidRDefault="00D34C31" w:rsidP="00D34C31">
            <w:pPr>
              <w:pStyle w:val="afffffb"/>
            </w:pPr>
            <w:r w:rsidRPr="00D60FFD">
              <w:rPr>
                <w:rFonts w:hint="eastAsia"/>
              </w:rPr>
              <w:t>6</w:t>
            </w:r>
            <w:r w:rsidRPr="00D60FFD">
              <w:t>~9</w:t>
            </w:r>
          </w:p>
        </w:tc>
        <w:tc>
          <w:tcPr>
            <w:tcW w:w="457" w:type="pct"/>
            <w:vAlign w:val="center"/>
          </w:tcPr>
          <w:p w14:paraId="68979FFA" w14:textId="77777777" w:rsidR="00D34C31" w:rsidRPr="00D60FFD" w:rsidRDefault="00D34C31" w:rsidP="00D34C31">
            <w:pPr>
              <w:pStyle w:val="afffffb"/>
            </w:pPr>
            <w:r w:rsidRPr="00D60FFD">
              <w:rPr>
                <w:rFonts w:hint="eastAsia"/>
              </w:rPr>
              <w:t>1.0</w:t>
            </w:r>
          </w:p>
        </w:tc>
        <w:tc>
          <w:tcPr>
            <w:tcW w:w="407" w:type="pct"/>
            <w:vAlign w:val="center"/>
          </w:tcPr>
          <w:p w14:paraId="1BE123EC" w14:textId="77777777" w:rsidR="00D34C31" w:rsidRPr="00D60FFD" w:rsidRDefault="00D34C31" w:rsidP="00D34C31">
            <w:pPr>
              <w:pStyle w:val="afffffb"/>
            </w:pPr>
            <w:r w:rsidRPr="00D60FFD">
              <w:rPr>
                <w:rFonts w:hint="eastAsia"/>
              </w:rPr>
              <w:t>20</w:t>
            </w:r>
          </w:p>
        </w:tc>
        <w:tc>
          <w:tcPr>
            <w:tcW w:w="406" w:type="pct"/>
            <w:vAlign w:val="center"/>
          </w:tcPr>
          <w:p w14:paraId="272BD001" w14:textId="77777777" w:rsidR="00D34C31" w:rsidRPr="00D60FFD" w:rsidRDefault="00D34C31" w:rsidP="00D34C31">
            <w:pPr>
              <w:pStyle w:val="afffffb"/>
            </w:pPr>
            <w:r w:rsidRPr="00D60FFD">
              <w:rPr>
                <w:rFonts w:hint="eastAsia"/>
              </w:rPr>
              <w:t>0.05</w:t>
            </w:r>
          </w:p>
        </w:tc>
        <w:tc>
          <w:tcPr>
            <w:tcW w:w="406" w:type="pct"/>
            <w:vAlign w:val="center"/>
          </w:tcPr>
          <w:p w14:paraId="56D783D7" w14:textId="77777777" w:rsidR="00D34C31" w:rsidRPr="00D60FFD" w:rsidRDefault="00D34C31" w:rsidP="00D34C31">
            <w:pPr>
              <w:pStyle w:val="afffffb"/>
            </w:pPr>
            <w:r w:rsidRPr="00D60FFD">
              <w:rPr>
                <w:rFonts w:hint="eastAsia"/>
              </w:rPr>
              <w:t>4</w:t>
            </w:r>
          </w:p>
        </w:tc>
        <w:tc>
          <w:tcPr>
            <w:tcW w:w="407" w:type="pct"/>
            <w:vAlign w:val="center"/>
          </w:tcPr>
          <w:p w14:paraId="24E9A1E7" w14:textId="77777777" w:rsidR="00D34C31" w:rsidRPr="00D60FFD" w:rsidRDefault="00D34C31" w:rsidP="00D34C31">
            <w:pPr>
              <w:pStyle w:val="afffffb"/>
            </w:pPr>
            <w:r w:rsidRPr="00D60FFD">
              <w:rPr>
                <w:rFonts w:hint="eastAsia"/>
              </w:rPr>
              <w:t>1.0</w:t>
            </w:r>
          </w:p>
        </w:tc>
        <w:tc>
          <w:tcPr>
            <w:tcW w:w="406" w:type="pct"/>
            <w:vAlign w:val="center"/>
          </w:tcPr>
          <w:p w14:paraId="31F4E9BE" w14:textId="77777777" w:rsidR="00D34C31" w:rsidRPr="00D60FFD" w:rsidRDefault="00D34C31" w:rsidP="00D34C31">
            <w:pPr>
              <w:pStyle w:val="afffffb"/>
            </w:pPr>
            <w:r w:rsidRPr="00D60FFD">
              <w:rPr>
                <w:rFonts w:hint="eastAsia"/>
              </w:rPr>
              <w:t>0.05</w:t>
            </w:r>
          </w:p>
        </w:tc>
        <w:tc>
          <w:tcPr>
            <w:tcW w:w="378" w:type="pct"/>
            <w:vAlign w:val="center"/>
          </w:tcPr>
          <w:p w14:paraId="1BB7FB29" w14:textId="77777777" w:rsidR="00D34C31" w:rsidRPr="00D60FFD" w:rsidRDefault="00D34C31" w:rsidP="00D34C31">
            <w:pPr>
              <w:pStyle w:val="afffffb"/>
            </w:pPr>
            <w:r w:rsidRPr="00D60FFD">
              <w:rPr>
                <w:rFonts w:hint="eastAsia"/>
              </w:rPr>
              <w:t>0.05</w:t>
            </w:r>
          </w:p>
        </w:tc>
      </w:tr>
      <w:tr w:rsidR="00ED3505" w:rsidRPr="00D60FFD" w14:paraId="22D61E23" w14:textId="77777777" w:rsidTr="00D34C31">
        <w:trPr>
          <w:trHeight w:val="541"/>
        </w:trPr>
        <w:tc>
          <w:tcPr>
            <w:tcW w:w="439" w:type="pct"/>
            <w:vMerge w:val="restart"/>
            <w:vAlign w:val="center"/>
          </w:tcPr>
          <w:p w14:paraId="1E418596" w14:textId="77777777" w:rsidR="00D34C31" w:rsidRPr="00D60FFD" w:rsidRDefault="00D34C31" w:rsidP="00D34C31">
            <w:pPr>
              <w:pStyle w:val="afffffb"/>
            </w:pPr>
            <w:r w:rsidRPr="00D60FFD">
              <w:rPr>
                <w:rFonts w:hint="eastAsia"/>
              </w:rPr>
              <w:t>1</w:t>
            </w:r>
            <w:r w:rsidRPr="00D60FFD">
              <w:t>#</w:t>
            </w:r>
            <w:r w:rsidRPr="00D60FFD">
              <w:t>排污口入沫冲引河上游</w:t>
            </w:r>
            <w:r w:rsidRPr="00D60FFD">
              <w:rPr>
                <w:rFonts w:hint="eastAsia"/>
              </w:rPr>
              <w:t>500</w:t>
            </w:r>
            <w:r w:rsidRPr="00D60FFD">
              <w:t>m</w:t>
            </w:r>
          </w:p>
        </w:tc>
        <w:tc>
          <w:tcPr>
            <w:tcW w:w="346" w:type="pct"/>
            <w:vMerge w:val="restart"/>
            <w:vAlign w:val="center"/>
          </w:tcPr>
          <w:p w14:paraId="52AE83EA" w14:textId="77777777" w:rsidR="00D34C31" w:rsidRPr="00D60FFD" w:rsidRDefault="00D34C31" w:rsidP="00D34C31">
            <w:pPr>
              <w:pStyle w:val="afffffb"/>
            </w:pPr>
            <w:r w:rsidRPr="00D60FFD">
              <w:t>E:117</w:t>
            </w:r>
            <w:r w:rsidRPr="00D60FFD">
              <w:rPr>
                <w:rFonts w:hint="eastAsia"/>
              </w:rPr>
              <w:t>°</w:t>
            </w:r>
            <w:r w:rsidRPr="00D60FFD">
              <w:t>34</w:t>
            </w:r>
            <w:r w:rsidRPr="00D60FFD">
              <w:rPr>
                <w:rFonts w:hint="eastAsia"/>
              </w:rPr>
              <w:t>′</w:t>
            </w:r>
            <w:r w:rsidRPr="00D60FFD">
              <w:t>35.26</w:t>
            </w:r>
            <w:r w:rsidRPr="00D60FFD">
              <w:rPr>
                <w:rFonts w:hint="eastAsia"/>
              </w:rPr>
              <w:t>″</w:t>
            </w:r>
          </w:p>
          <w:p w14:paraId="0C07793C" w14:textId="77777777" w:rsidR="00D34C31" w:rsidRPr="00D60FFD" w:rsidRDefault="00D34C31" w:rsidP="00D34C31">
            <w:pPr>
              <w:pStyle w:val="afffffb"/>
            </w:pPr>
            <w:r w:rsidRPr="00D60FFD">
              <w:t>N:32</w:t>
            </w:r>
            <w:r w:rsidRPr="00D60FFD">
              <w:rPr>
                <w:rFonts w:hint="eastAsia"/>
              </w:rPr>
              <w:t>°</w:t>
            </w:r>
            <w:r w:rsidRPr="00D60FFD">
              <w:t>58</w:t>
            </w:r>
            <w:r w:rsidRPr="00D60FFD">
              <w:rPr>
                <w:rFonts w:hint="eastAsia"/>
              </w:rPr>
              <w:t>′</w:t>
            </w:r>
            <w:r w:rsidRPr="00D60FFD">
              <w:t>37.00</w:t>
            </w:r>
            <w:r w:rsidRPr="00D60FFD">
              <w:rPr>
                <w:rFonts w:hint="eastAsia"/>
              </w:rPr>
              <w:t>″</w:t>
            </w:r>
          </w:p>
        </w:tc>
        <w:tc>
          <w:tcPr>
            <w:tcW w:w="416" w:type="pct"/>
            <w:vMerge w:val="restart"/>
            <w:vAlign w:val="center"/>
          </w:tcPr>
          <w:p w14:paraId="15C2A261" w14:textId="77777777" w:rsidR="00D34C31" w:rsidRPr="00D60FFD" w:rsidRDefault="00D34C31" w:rsidP="00D34C31">
            <w:pPr>
              <w:pStyle w:val="afffffb"/>
            </w:pPr>
            <w:r w:rsidRPr="00D60FFD">
              <w:rPr>
                <w:rFonts w:hint="eastAsia"/>
              </w:rPr>
              <w:t>2019.12.9</w:t>
            </w:r>
          </w:p>
        </w:tc>
        <w:tc>
          <w:tcPr>
            <w:tcW w:w="473" w:type="pct"/>
            <w:vAlign w:val="center"/>
          </w:tcPr>
          <w:p w14:paraId="66DC23D3"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26574586" w14:textId="77777777" w:rsidR="00D34C31" w:rsidRPr="00D60FFD" w:rsidRDefault="00D34C31" w:rsidP="00D34C31">
            <w:pPr>
              <w:pStyle w:val="afffffb"/>
            </w:pPr>
            <w:r w:rsidRPr="00D60FFD">
              <w:rPr>
                <w:rFonts w:hint="eastAsia"/>
              </w:rPr>
              <w:t>7.82</w:t>
            </w:r>
          </w:p>
        </w:tc>
        <w:tc>
          <w:tcPr>
            <w:tcW w:w="457" w:type="pct"/>
            <w:vAlign w:val="center"/>
          </w:tcPr>
          <w:p w14:paraId="7D12E06C" w14:textId="77777777" w:rsidR="00D34C31" w:rsidRPr="00D60FFD" w:rsidRDefault="00D34C31" w:rsidP="00D34C31">
            <w:pPr>
              <w:pStyle w:val="afffffb"/>
            </w:pPr>
            <w:r w:rsidRPr="00D60FFD">
              <w:rPr>
                <w:rFonts w:hint="eastAsia"/>
              </w:rPr>
              <w:t>0.693</w:t>
            </w:r>
          </w:p>
        </w:tc>
        <w:tc>
          <w:tcPr>
            <w:tcW w:w="407" w:type="pct"/>
            <w:vAlign w:val="center"/>
          </w:tcPr>
          <w:p w14:paraId="583878A8" w14:textId="77777777" w:rsidR="00D34C31" w:rsidRPr="00D60FFD" w:rsidRDefault="00D34C31" w:rsidP="00D34C31">
            <w:pPr>
              <w:pStyle w:val="afffffb"/>
            </w:pPr>
            <w:r w:rsidRPr="00D60FFD">
              <w:t>19</w:t>
            </w:r>
          </w:p>
        </w:tc>
        <w:tc>
          <w:tcPr>
            <w:tcW w:w="406" w:type="pct"/>
            <w:vAlign w:val="center"/>
          </w:tcPr>
          <w:p w14:paraId="0979B4C1" w14:textId="77777777" w:rsidR="00D34C31" w:rsidRPr="00D60FFD" w:rsidRDefault="00D34C31" w:rsidP="00D34C31">
            <w:pPr>
              <w:pStyle w:val="afffffb"/>
            </w:pPr>
            <w:r w:rsidRPr="00D60FFD">
              <w:t>ND</w:t>
            </w:r>
          </w:p>
        </w:tc>
        <w:tc>
          <w:tcPr>
            <w:tcW w:w="406" w:type="pct"/>
            <w:vAlign w:val="center"/>
          </w:tcPr>
          <w:p w14:paraId="1D17FCEC" w14:textId="77777777" w:rsidR="00D34C31" w:rsidRPr="00D60FFD" w:rsidRDefault="00D34C31" w:rsidP="00D34C31">
            <w:pPr>
              <w:pStyle w:val="afffffb"/>
            </w:pPr>
            <w:r w:rsidRPr="00D60FFD">
              <w:t>3.8</w:t>
            </w:r>
          </w:p>
        </w:tc>
        <w:tc>
          <w:tcPr>
            <w:tcW w:w="407" w:type="pct"/>
            <w:vAlign w:val="center"/>
          </w:tcPr>
          <w:p w14:paraId="3C4EB50A" w14:textId="77777777" w:rsidR="00D34C31" w:rsidRPr="00D60FFD" w:rsidRDefault="00D34C31" w:rsidP="00D34C31">
            <w:pPr>
              <w:pStyle w:val="afffffb"/>
            </w:pPr>
            <w:r w:rsidRPr="00D60FFD">
              <w:t>0.559</w:t>
            </w:r>
          </w:p>
        </w:tc>
        <w:tc>
          <w:tcPr>
            <w:tcW w:w="406" w:type="pct"/>
            <w:vAlign w:val="center"/>
          </w:tcPr>
          <w:p w14:paraId="3284092A" w14:textId="77777777" w:rsidR="00D34C31" w:rsidRPr="00D60FFD" w:rsidRDefault="00D34C31" w:rsidP="00D34C31">
            <w:pPr>
              <w:pStyle w:val="afffffb"/>
            </w:pPr>
            <w:r w:rsidRPr="00D60FFD">
              <w:t>ND</w:t>
            </w:r>
          </w:p>
        </w:tc>
        <w:tc>
          <w:tcPr>
            <w:tcW w:w="378" w:type="pct"/>
            <w:vAlign w:val="center"/>
          </w:tcPr>
          <w:p w14:paraId="0E606382" w14:textId="77777777" w:rsidR="00D34C31" w:rsidRPr="00D60FFD" w:rsidRDefault="00D34C31" w:rsidP="00D34C31">
            <w:pPr>
              <w:pStyle w:val="afffffb"/>
            </w:pPr>
            <w:r w:rsidRPr="00D60FFD">
              <w:t>0.0010</w:t>
            </w:r>
          </w:p>
        </w:tc>
      </w:tr>
      <w:tr w:rsidR="00ED3505" w:rsidRPr="00D60FFD" w14:paraId="6A4BF473" w14:textId="77777777" w:rsidTr="00D34C31">
        <w:trPr>
          <w:trHeight w:val="541"/>
        </w:trPr>
        <w:tc>
          <w:tcPr>
            <w:tcW w:w="439" w:type="pct"/>
            <w:vMerge/>
            <w:vAlign w:val="center"/>
          </w:tcPr>
          <w:p w14:paraId="0B4EE921" w14:textId="77777777" w:rsidR="00D34C31" w:rsidRPr="00D60FFD" w:rsidRDefault="00D34C31" w:rsidP="00D34C31">
            <w:pPr>
              <w:pStyle w:val="afffffb"/>
            </w:pPr>
          </w:p>
        </w:tc>
        <w:tc>
          <w:tcPr>
            <w:tcW w:w="346" w:type="pct"/>
            <w:vMerge/>
            <w:vAlign w:val="center"/>
          </w:tcPr>
          <w:p w14:paraId="6D52443E" w14:textId="77777777" w:rsidR="00D34C31" w:rsidRPr="00D60FFD" w:rsidRDefault="00D34C31" w:rsidP="00D34C31">
            <w:pPr>
              <w:pStyle w:val="afffffb"/>
            </w:pPr>
          </w:p>
        </w:tc>
        <w:tc>
          <w:tcPr>
            <w:tcW w:w="416" w:type="pct"/>
            <w:vMerge/>
            <w:vAlign w:val="center"/>
          </w:tcPr>
          <w:p w14:paraId="0810F3A4" w14:textId="77777777" w:rsidR="00D34C31" w:rsidRPr="00D60FFD" w:rsidRDefault="00D34C31" w:rsidP="00D34C31">
            <w:pPr>
              <w:pStyle w:val="afffffb"/>
            </w:pPr>
          </w:p>
        </w:tc>
        <w:tc>
          <w:tcPr>
            <w:tcW w:w="473" w:type="pct"/>
            <w:vAlign w:val="center"/>
          </w:tcPr>
          <w:p w14:paraId="0D5F8A76"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254F86F8" w14:textId="77777777" w:rsidR="00D34C31" w:rsidRPr="00D60FFD" w:rsidRDefault="00D34C31" w:rsidP="00D34C31">
            <w:pPr>
              <w:pStyle w:val="afffffb"/>
            </w:pPr>
            <w:r w:rsidRPr="00D60FFD">
              <w:t>0.41</w:t>
            </w:r>
          </w:p>
        </w:tc>
        <w:tc>
          <w:tcPr>
            <w:tcW w:w="457" w:type="pct"/>
            <w:vAlign w:val="center"/>
          </w:tcPr>
          <w:p w14:paraId="76F9911C" w14:textId="77777777" w:rsidR="00D34C31" w:rsidRPr="00D60FFD" w:rsidRDefault="00D34C31" w:rsidP="00D34C31">
            <w:pPr>
              <w:pStyle w:val="afffffb"/>
            </w:pPr>
            <w:r w:rsidRPr="00D60FFD">
              <w:t>0.693</w:t>
            </w:r>
          </w:p>
        </w:tc>
        <w:tc>
          <w:tcPr>
            <w:tcW w:w="407" w:type="pct"/>
            <w:vAlign w:val="center"/>
          </w:tcPr>
          <w:p w14:paraId="5F40E824" w14:textId="77777777" w:rsidR="00D34C31" w:rsidRPr="00D60FFD" w:rsidRDefault="00D34C31" w:rsidP="00D34C31">
            <w:pPr>
              <w:pStyle w:val="afffffb"/>
            </w:pPr>
            <w:r w:rsidRPr="00D60FFD">
              <w:t>0.95</w:t>
            </w:r>
          </w:p>
        </w:tc>
        <w:tc>
          <w:tcPr>
            <w:tcW w:w="406" w:type="pct"/>
            <w:vAlign w:val="center"/>
          </w:tcPr>
          <w:p w14:paraId="5816886A" w14:textId="77777777" w:rsidR="00D34C31" w:rsidRPr="00D60FFD" w:rsidRDefault="00D34C31" w:rsidP="00D34C31">
            <w:pPr>
              <w:pStyle w:val="afffffb"/>
            </w:pPr>
            <w:r w:rsidRPr="00D60FFD">
              <w:t>/</w:t>
            </w:r>
          </w:p>
        </w:tc>
        <w:tc>
          <w:tcPr>
            <w:tcW w:w="406" w:type="pct"/>
            <w:vAlign w:val="center"/>
          </w:tcPr>
          <w:p w14:paraId="737C3474" w14:textId="77777777" w:rsidR="00D34C31" w:rsidRPr="00D60FFD" w:rsidRDefault="00D34C31" w:rsidP="00D34C31">
            <w:pPr>
              <w:pStyle w:val="afffffb"/>
            </w:pPr>
            <w:r w:rsidRPr="00D60FFD">
              <w:t>0.95</w:t>
            </w:r>
          </w:p>
        </w:tc>
        <w:tc>
          <w:tcPr>
            <w:tcW w:w="407" w:type="pct"/>
            <w:vAlign w:val="center"/>
          </w:tcPr>
          <w:p w14:paraId="7EF54032" w14:textId="77777777" w:rsidR="00D34C31" w:rsidRPr="00D60FFD" w:rsidRDefault="00D34C31" w:rsidP="00D34C31">
            <w:pPr>
              <w:pStyle w:val="afffffb"/>
            </w:pPr>
            <w:r w:rsidRPr="00D60FFD">
              <w:t>0.559</w:t>
            </w:r>
          </w:p>
        </w:tc>
        <w:tc>
          <w:tcPr>
            <w:tcW w:w="406" w:type="pct"/>
            <w:vAlign w:val="center"/>
          </w:tcPr>
          <w:p w14:paraId="21ACBA53" w14:textId="77777777" w:rsidR="00D34C31" w:rsidRPr="00D60FFD" w:rsidRDefault="00D34C31" w:rsidP="00D34C31">
            <w:pPr>
              <w:pStyle w:val="afffffb"/>
            </w:pPr>
            <w:r w:rsidRPr="00D60FFD">
              <w:t>/</w:t>
            </w:r>
          </w:p>
        </w:tc>
        <w:tc>
          <w:tcPr>
            <w:tcW w:w="378" w:type="pct"/>
            <w:vAlign w:val="center"/>
          </w:tcPr>
          <w:p w14:paraId="7A74B4E0" w14:textId="77777777" w:rsidR="00D34C31" w:rsidRPr="00D60FFD" w:rsidRDefault="00D34C31" w:rsidP="00D34C31">
            <w:pPr>
              <w:pStyle w:val="afffffb"/>
            </w:pPr>
            <w:r w:rsidRPr="00D60FFD">
              <w:t>0.02</w:t>
            </w:r>
          </w:p>
        </w:tc>
      </w:tr>
      <w:tr w:rsidR="00ED3505" w:rsidRPr="00D60FFD" w14:paraId="688F2423" w14:textId="77777777" w:rsidTr="00D34C31">
        <w:trPr>
          <w:trHeight w:val="563"/>
        </w:trPr>
        <w:tc>
          <w:tcPr>
            <w:tcW w:w="439" w:type="pct"/>
            <w:vMerge/>
            <w:vAlign w:val="center"/>
          </w:tcPr>
          <w:p w14:paraId="7EEDE260" w14:textId="77777777" w:rsidR="00D34C31" w:rsidRPr="00D60FFD" w:rsidRDefault="00D34C31" w:rsidP="00D34C31">
            <w:pPr>
              <w:pStyle w:val="afffffb"/>
            </w:pPr>
          </w:p>
        </w:tc>
        <w:tc>
          <w:tcPr>
            <w:tcW w:w="346" w:type="pct"/>
            <w:vMerge/>
            <w:vAlign w:val="center"/>
          </w:tcPr>
          <w:p w14:paraId="07126DB9" w14:textId="77777777" w:rsidR="00D34C31" w:rsidRPr="00D60FFD" w:rsidRDefault="00D34C31" w:rsidP="00D34C31">
            <w:pPr>
              <w:pStyle w:val="afffffb"/>
            </w:pPr>
          </w:p>
        </w:tc>
        <w:tc>
          <w:tcPr>
            <w:tcW w:w="416" w:type="pct"/>
            <w:vMerge w:val="restart"/>
            <w:vAlign w:val="center"/>
          </w:tcPr>
          <w:p w14:paraId="6907F499" w14:textId="77777777" w:rsidR="00D34C31" w:rsidRPr="00D60FFD" w:rsidRDefault="00D34C31" w:rsidP="00D34C31">
            <w:pPr>
              <w:pStyle w:val="afffffb"/>
            </w:pPr>
            <w:r w:rsidRPr="00D60FFD">
              <w:rPr>
                <w:rFonts w:hint="eastAsia"/>
              </w:rPr>
              <w:t>2019.12.10</w:t>
            </w:r>
          </w:p>
        </w:tc>
        <w:tc>
          <w:tcPr>
            <w:tcW w:w="473" w:type="pct"/>
            <w:vAlign w:val="center"/>
          </w:tcPr>
          <w:p w14:paraId="713F79BB"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2B2DE735" w14:textId="77777777" w:rsidR="00D34C31" w:rsidRPr="00D60FFD" w:rsidRDefault="00D34C31" w:rsidP="00D34C31">
            <w:pPr>
              <w:pStyle w:val="afffffb"/>
            </w:pPr>
            <w:r w:rsidRPr="00D60FFD">
              <w:rPr>
                <w:rFonts w:hint="eastAsia"/>
              </w:rPr>
              <w:t>7.58</w:t>
            </w:r>
          </w:p>
        </w:tc>
        <w:tc>
          <w:tcPr>
            <w:tcW w:w="457" w:type="pct"/>
            <w:vAlign w:val="center"/>
          </w:tcPr>
          <w:p w14:paraId="1B0BA1DD" w14:textId="77777777" w:rsidR="00D34C31" w:rsidRPr="00D60FFD" w:rsidRDefault="00D34C31" w:rsidP="00D34C31">
            <w:pPr>
              <w:pStyle w:val="afffffb"/>
            </w:pPr>
            <w:r w:rsidRPr="00D60FFD">
              <w:rPr>
                <w:rFonts w:hint="eastAsia"/>
              </w:rPr>
              <w:t>0.802</w:t>
            </w:r>
          </w:p>
        </w:tc>
        <w:tc>
          <w:tcPr>
            <w:tcW w:w="407" w:type="pct"/>
            <w:vAlign w:val="center"/>
          </w:tcPr>
          <w:p w14:paraId="284D6B4F" w14:textId="77777777" w:rsidR="00D34C31" w:rsidRPr="00D60FFD" w:rsidRDefault="00D34C31" w:rsidP="00D34C31">
            <w:pPr>
              <w:pStyle w:val="afffffb"/>
            </w:pPr>
            <w:r w:rsidRPr="00D60FFD">
              <w:t>14</w:t>
            </w:r>
          </w:p>
        </w:tc>
        <w:tc>
          <w:tcPr>
            <w:tcW w:w="406" w:type="pct"/>
            <w:vAlign w:val="center"/>
          </w:tcPr>
          <w:p w14:paraId="3D1A8F3D" w14:textId="77777777" w:rsidR="00D34C31" w:rsidRPr="00D60FFD" w:rsidRDefault="00D34C31" w:rsidP="00D34C31">
            <w:pPr>
              <w:pStyle w:val="afffffb"/>
            </w:pPr>
            <w:r w:rsidRPr="00D60FFD">
              <w:t>&lt;0.004</w:t>
            </w:r>
          </w:p>
        </w:tc>
        <w:tc>
          <w:tcPr>
            <w:tcW w:w="406" w:type="pct"/>
            <w:vAlign w:val="center"/>
          </w:tcPr>
          <w:p w14:paraId="3EF5F353" w14:textId="77777777" w:rsidR="00D34C31" w:rsidRPr="00D60FFD" w:rsidRDefault="00D34C31" w:rsidP="00D34C31">
            <w:pPr>
              <w:pStyle w:val="afffffb"/>
            </w:pPr>
            <w:r w:rsidRPr="00D60FFD">
              <w:t>3.7</w:t>
            </w:r>
          </w:p>
        </w:tc>
        <w:tc>
          <w:tcPr>
            <w:tcW w:w="407" w:type="pct"/>
            <w:vAlign w:val="center"/>
          </w:tcPr>
          <w:p w14:paraId="7C847AA9" w14:textId="77777777" w:rsidR="00D34C31" w:rsidRPr="00D60FFD" w:rsidRDefault="00D34C31" w:rsidP="00D34C31">
            <w:pPr>
              <w:pStyle w:val="afffffb"/>
            </w:pPr>
            <w:r w:rsidRPr="00D60FFD">
              <w:t>0.565</w:t>
            </w:r>
          </w:p>
        </w:tc>
        <w:tc>
          <w:tcPr>
            <w:tcW w:w="406" w:type="pct"/>
            <w:vAlign w:val="center"/>
          </w:tcPr>
          <w:p w14:paraId="0162987D" w14:textId="77777777" w:rsidR="00D34C31" w:rsidRPr="00D60FFD" w:rsidRDefault="00D34C31" w:rsidP="00D34C31">
            <w:pPr>
              <w:pStyle w:val="afffffb"/>
            </w:pPr>
            <w:r w:rsidRPr="00D60FFD">
              <w:t>&lt;0.01</w:t>
            </w:r>
          </w:p>
        </w:tc>
        <w:tc>
          <w:tcPr>
            <w:tcW w:w="378" w:type="pct"/>
            <w:vAlign w:val="center"/>
          </w:tcPr>
          <w:p w14:paraId="3E80A6E3" w14:textId="77777777" w:rsidR="00D34C31" w:rsidRPr="00D60FFD" w:rsidRDefault="00D34C31" w:rsidP="00D34C31">
            <w:pPr>
              <w:pStyle w:val="afffffb"/>
            </w:pPr>
            <w:r w:rsidRPr="00D60FFD">
              <w:t>0.0008</w:t>
            </w:r>
          </w:p>
        </w:tc>
      </w:tr>
      <w:tr w:rsidR="00ED3505" w:rsidRPr="00D60FFD" w14:paraId="091006C0" w14:textId="77777777" w:rsidTr="00D34C31">
        <w:trPr>
          <w:trHeight w:val="563"/>
        </w:trPr>
        <w:tc>
          <w:tcPr>
            <w:tcW w:w="439" w:type="pct"/>
            <w:vMerge/>
            <w:vAlign w:val="center"/>
          </w:tcPr>
          <w:p w14:paraId="566A3791" w14:textId="77777777" w:rsidR="00D34C31" w:rsidRPr="00D60FFD" w:rsidRDefault="00D34C31" w:rsidP="00D34C31">
            <w:pPr>
              <w:pStyle w:val="afffffb"/>
            </w:pPr>
          </w:p>
        </w:tc>
        <w:tc>
          <w:tcPr>
            <w:tcW w:w="346" w:type="pct"/>
            <w:vMerge/>
            <w:vAlign w:val="center"/>
          </w:tcPr>
          <w:p w14:paraId="43E2A23F" w14:textId="77777777" w:rsidR="00D34C31" w:rsidRPr="00D60FFD" w:rsidRDefault="00D34C31" w:rsidP="00D34C31">
            <w:pPr>
              <w:pStyle w:val="afffffb"/>
            </w:pPr>
          </w:p>
        </w:tc>
        <w:tc>
          <w:tcPr>
            <w:tcW w:w="416" w:type="pct"/>
            <w:vMerge/>
            <w:vAlign w:val="center"/>
          </w:tcPr>
          <w:p w14:paraId="68772C4B" w14:textId="77777777" w:rsidR="00D34C31" w:rsidRPr="00D60FFD" w:rsidRDefault="00D34C31" w:rsidP="00D34C31">
            <w:pPr>
              <w:pStyle w:val="afffffb"/>
            </w:pPr>
          </w:p>
        </w:tc>
        <w:tc>
          <w:tcPr>
            <w:tcW w:w="473" w:type="pct"/>
            <w:vAlign w:val="center"/>
          </w:tcPr>
          <w:p w14:paraId="3EEB182E"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5C0B7BDE" w14:textId="77777777" w:rsidR="00D34C31" w:rsidRPr="00D60FFD" w:rsidRDefault="00D34C31" w:rsidP="00D34C31">
            <w:pPr>
              <w:pStyle w:val="afffffb"/>
            </w:pPr>
            <w:r w:rsidRPr="00D60FFD">
              <w:t>0.29</w:t>
            </w:r>
          </w:p>
        </w:tc>
        <w:tc>
          <w:tcPr>
            <w:tcW w:w="457" w:type="pct"/>
            <w:vAlign w:val="center"/>
          </w:tcPr>
          <w:p w14:paraId="3F9BE7B6" w14:textId="77777777" w:rsidR="00D34C31" w:rsidRPr="00D60FFD" w:rsidRDefault="00D34C31" w:rsidP="00D34C31">
            <w:pPr>
              <w:pStyle w:val="afffffb"/>
            </w:pPr>
            <w:r w:rsidRPr="00D60FFD">
              <w:t>0.802</w:t>
            </w:r>
          </w:p>
        </w:tc>
        <w:tc>
          <w:tcPr>
            <w:tcW w:w="407" w:type="pct"/>
            <w:vAlign w:val="center"/>
          </w:tcPr>
          <w:p w14:paraId="5B1518D1" w14:textId="77777777" w:rsidR="00D34C31" w:rsidRPr="00D60FFD" w:rsidRDefault="00D34C31" w:rsidP="00D34C31">
            <w:pPr>
              <w:pStyle w:val="afffffb"/>
            </w:pPr>
            <w:r w:rsidRPr="00D60FFD">
              <w:t>0.7</w:t>
            </w:r>
          </w:p>
        </w:tc>
        <w:tc>
          <w:tcPr>
            <w:tcW w:w="406" w:type="pct"/>
            <w:vAlign w:val="center"/>
          </w:tcPr>
          <w:p w14:paraId="5365F2C0" w14:textId="77777777" w:rsidR="00D34C31" w:rsidRPr="00D60FFD" w:rsidRDefault="00D34C31" w:rsidP="00D34C31">
            <w:pPr>
              <w:pStyle w:val="afffffb"/>
            </w:pPr>
            <w:r w:rsidRPr="00D60FFD">
              <w:t>&lt;0.08</w:t>
            </w:r>
          </w:p>
        </w:tc>
        <w:tc>
          <w:tcPr>
            <w:tcW w:w="406" w:type="pct"/>
            <w:vAlign w:val="center"/>
          </w:tcPr>
          <w:p w14:paraId="091E8E03" w14:textId="77777777" w:rsidR="00D34C31" w:rsidRPr="00D60FFD" w:rsidRDefault="00D34C31" w:rsidP="00D34C31">
            <w:pPr>
              <w:pStyle w:val="afffffb"/>
            </w:pPr>
            <w:r w:rsidRPr="00D60FFD">
              <w:t>0.925</w:t>
            </w:r>
          </w:p>
        </w:tc>
        <w:tc>
          <w:tcPr>
            <w:tcW w:w="407" w:type="pct"/>
            <w:vAlign w:val="center"/>
          </w:tcPr>
          <w:p w14:paraId="743ACFE5" w14:textId="77777777" w:rsidR="00D34C31" w:rsidRPr="00D60FFD" w:rsidRDefault="00D34C31" w:rsidP="00D34C31">
            <w:pPr>
              <w:pStyle w:val="afffffb"/>
            </w:pPr>
            <w:r w:rsidRPr="00D60FFD">
              <w:t>0.565</w:t>
            </w:r>
          </w:p>
        </w:tc>
        <w:tc>
          <w:tcPr>
            <w:tcW w:w="406" w:type="pct"/>
            <w:vAlign w:val="center"/>
          </w:tcPr>
          <w:p w14:paraId="0F4676FC" w14:textId="77777777" w:rsidR="00D34C31" w:rsidRPr="00D60FFD" w:rsidRDefault="00D34C31" w:rsidP="00D34C31">
            <w:pPr>
              <w:pStyle w:val="afffffb"/>
            </w:pPr>
            <w:r w:rsidRPr="00D60FFD">
              <w:t>&lt;0.2</w:t>
            </w:r>
          </w:p>
        </w:tc>
        <w:tc>
          <w:tcPr>
            <w:tcW w:w="378" w:type="pct"/>
            <w:vAlign w:val="center"/>
          </w:tcPr>
          <w:p w14:paraId="1D4F5F84" w14:textId="77777777" w:rsidR="00D34C31" w:rsidRPr="00D60FFD" w:rsidRDefault="00D34C31" w:rsidP="00D34C31">
            <w:pPr>
              <w:pStyle w:val="afffffb"/>
            </w:pPr>
            <w:r w:rsidRPr="00D60FFD">
              <w:t>0.016</w:t>
            </w:r>
          </w:p>
        </w:tc>
      </w:tr>
      <w:tr w:rsidR="00ED3505" w:rsidRPr="00D60FFD" w14:paraId="4BFAC283" w14:textId="77777777" w:rsidTr="00D34C31">
        <w:trPr>
          <w:trHeight w:val="564"/>
        </w:trPr>
        <w:tc>
          <w:tcPr>
            <w:tcW w:w="439" w:type="pct"/>
            <w:vMerge/>
            <w:vAlign w:val="center"/>
          </w:tcPr>
          <w:p w14:paraId="46DFA547" w14:textId="77777777" w:rsidR="00D34C31" w:rsidRPr="00D60FFD" w:rsidRDefault="00D34C31" w:rsidP="00D34C31">
            <w:pPr>
              <w:pStyle w:val="afffffb"/>
            </w:pPr>
          </w:p>
        </w:tc>
        <w:tc>
          <w:tcPr>
            <w:tcW w:w="346" w:type="pct"/>
            <w:vMerge/>
            <w:vAlign w:val="center"/>
          </w:tcPr>
          <w:p w14:paraId="0CD4711C" w14:textId="77777777" w:rsidR="00D34C31" w:rsidRPr="00D60FFD" w:rsidRDefault="00D34C31" w:rsidP="00D34C31">
            <w:pPr>
              <w:pStyle w:val="afffffb"/>
            </w:pPr>
          </w:p>
        </w:tc>
        <w:tc>
          <w:tcPr>
            <w:tcW w:w="416" w:type="pct"/>
            <w:vMerge w:val="restart"/>
            <w:vAlign w:val="center"/>
          </w:tcPr>
          <w:p w14:paraId="4D03EA41" w14:textId="77777777" w:rsidR="00D34C31" w:rsidRPr="00D60FFD" w:rsidRDefault="00D34C31" w:rsidP="00D34C31">
            <w:pPr>
              <w:pStyle w:val="afffffb"/>
            </w:pPr>
            <w:r w:rsidRPr="00D60FFD">
              <w:rPr>
                <w:rFonts w:hint="eastAsia"/>
              </w:rPr>
              <w:t>2019.12.11</w:t>
            </w:r>
          </w:p>
        </w:tc>
        <w:tc>
          <w:tcPr>
            <w:tcW w:w="473" w:type="pct"/>
            <w:vAlign w:val="center"/>
          </w:tcPr>
          <w:p w14:paraId="2A3EAA76"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411E4B75" w14:textId="77777777" w:rsidR="00D34C31" w:rsidRPr="00D60FFD" w:rsidRDefault="00D34C31" w:rsidP="00D34C31">
            <w:pPr>
              <w:pStyle w:val="afffffb"/>
            </w:pPr>
            <w:r w:rsidRPr="00D60FFD">
              <w:rPr>
                <w:rFonts w:hint="eastAsia"/>
              </w:rPr>
              <w:t>7.62</w:t>
            </w:r>
          </w:p>
        </w:tc>
        <w:tc>
          <w:tcPr>
            <w:tcW w:w="457" w:type="pct"/>
            <w:vAlign w:val="center"/>
          </w:tcPr>
          <w:p w14:paraId="42419222" w14:textId="77777777" w:rsidR="00D34C31" w:rsidRPr="00D60FFD" w:rsidRDefault="00D34C31" w:rsidP="00D34C31">
            <w:pPr>
              <w:pStyle w:val="afffffb"/>
            </w:pPr>
            <w:r w:rsidRPr="00D60FFD">
              <w:rPr>
                <w:rFonts w:hint="eastAsia"/>
              </w:rPr>
              <w:t>0.872</w:t>
            </w:r>
          </w:p>
        </w:tc>
        <w:tc>
          <w:tcPr>
            <w:tcW w:w="407" w:type="pct"/>
            <w:vAlign w:val="center"/>
          </w:tcPr>
          <w:p w14:paraId="688FF8E4" w14:textId="77777777" w:rsidR="00D34C31" w:rsidRPr="00D60FFD" w:rsidRDefault="00D34C31" w:rsidP="00D34C31">
            <w:pPr>
              <w:pStyle w:val="afffffb"/>
            </w:pPr>
            <w:r w:rsidRPr="00D60FFD">
              <w:t>17</w:t>
            </w:r>
          </w:p>
        </w:tc>
        <w:tc>
          <w:tcPr>
            <w:tcW w:w="406" w:type="pct"/>
            <w:vAlign w:val="center"/>
          </w:tcPr>
          <w:p w14:paraId="764C3B29" w14:textId="77777777" w:rsidR="00D34C31" w:rsidRPr="00D60FFD" w:rsidRDefault="00D34C31" w:rsidP="00D34C31">
            <w:pPr>
              <w:pStyle w:val="afffffb"/>
            </w:pPr>
            <w:r w:rsidRPr="00D60FFD">
              <w:t>&lt;0.004</w:t>
            </w:r>
          </w:p>
        </w:tc>
        <w:tc>
          <w:tcPr>
            <w:tcW w:w="406" w:type="pct"/>
            <w:vAlign w:val="center"/>
          </w:tcPr>
          <w:p w14:paraId="65868928" w14:textId="77777777" w:rsidR="00D34C31" w:rsidRPr="00D60FFD" w:rsidRDefault="00D34C31" w:rsidP="00D34C31">
            <w:pPr>
              <w:pStyle w:val="afffffb"/>
            </w:pPr>
            <w:r w:rsidRPr="00D60FFD">
              <w:t>3.6</w:t>
            </w:r>
          </w:p>
        </w:tc>
        <w:tc>
          <w:tcPr>
            <w:tcW w:w="407" w:type="pct"/>
            <w:vAlign w:val="center"/>
          </w:tcPr>
          <w:p w14:paraId="7548A7B5" w14:textId="77777777" w:rsidR="00D34C31" w:rsidRPr="00D60FFD" w:rsidRDefault="00D34C31" w:rsidP="00D34C31">
            <w:pPr>
              <w:pStyle w:val="afffffb"/>
            </w:pPr>
            <w:r w:rsidRPr="00D60FFD">
              <w:t>0.602</w:t>
            </w:r>
          </w:p>
        </w:tc>
        <w:tc>
          <w:tcPr>
            <w:tcW w:w="406" w:type="pct"/>
            <w:vAlign w:val="center"/>
          </w:tcPr>
          <w:p w14:paraId="7F56C555" w14:textId="77777777" w:rsidR="00D34C31" w:rsidRPr="00D60FFD" w:rsidRDefault="00D34C31" w:rsidP="00D34C31">
            <w:pPr>
              <w:pStyle w:val="afffffb"/>
            </w:pPr>
            <w:r w:rsidRPr="00D60FFD">
              <w:t>&lt;0.01</w:t>
            </w:r>
          </w:p>
        </w:tc>
        <w:tc>
          <w:tcPr>
            <w:tcW w:w="378" w:type="pct"/>
            <w:vAlign w:val="center"/>
          </w:tcPr>
          <w:p w14:paraId="3EDD5460" w14:textId="77777777" w:rsidR="00D34C31" w:rsidRPr="00D60FFD" w:rsidRDefault="00D34C31" w:rsidP="00D34C31">
            <w:pPr>
              <w:pStyle w:val="afffffb"/>
            </w:pPr>
            <w:r w:rsidRPr="00D60FFD">
              <w:t>0.0012</w:t>
            </w:r>
          </w:p>
        </w:tc>
      </w:tr>
      <w:tr w:rsidR="00ED3505" w:rsidRPr="00D60FFD" w14:paraId="166FC6CA" w14:textId="77777777" w:rsidTr="00D34C31">
        <w:trPr>
          <w:trHeight w:val="564"/>
        </w:trPr>
        <w:tc>
          <w:tcPr>
            <w:tcW w:w="439" w:type="pct"/>
            <w:vMerge/>
            <w:vAlign w:val="center"/>
          </w:tcPr>
          <w:p w14:paraId="6E04FB0C" w14:textId="77777777" w:rsidR="00D34C31" w:rsidRPr="00D60FFD" w:rsidRDefault="00D34C31" w:rsidP="00D34C31">
            <w:pPr>
              <w:pStyle w:val="afffffb"/>
            </w:pPr>
          </w:p>
        </w:tc>
        <w:tc>
          <w:tcPr>
            <w:tcW w:w="346" w:type="pct"/>
            <w:vMerge/>
            <w:vAlign w:val="center"/>
          </w:tcPr>
          <w:p w14:paraId="501FE4EF" w14:textId="77777777" w:rsidR="00D34C31" w:rsidRPr="00D60FFD" w:rsidRDefault="00D34C31" w:rsidP="00D34C31">
            <w:pPr>
              <w:pStyle w:val="afffffb"/>
            </w:pPr>
          </w:p>
        </w:tc>
        <w:tc>
          <w:tcPr>
            <w:tcW w:w="416" w:type="pct"/>
            <w:vMerge/>
            <w:vAlign w:val="center"/>
          </w:tcPr>
          <w:p w14:paraId="729E7C1D" w14:textId="77777777" w:rsidR="00D34C31" w:rsidRPr="00D60FFD" w:rsidRDefault="00D34C31" w:rsidP="00D34C31">
            <w:pPr>
              <w:pStyle w:val="afffffb"/>
            </w:pPr>
          </w:p>
        </w:tc>
        <w:tc>
          <w:tcPr>
            <w:tcW w:w="473" w:type="pct"/>
            <w:vAlign w:val="center"/>
          </w:tcPr>
          <w:p w14:paraId="450C55D4"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05457212" w14:textId="77777777" w:rsidR="00D34C31" w:rsidRPr="00D60FFD" w:rsidRDefault="00D34C31" w:rsidP="00D34C31">
            <w:pPr>
              <w:pStyle w:val="afffffb"/>
            </w:pPr>
            <w:r w:rsidRPr="00D60FFD">
              <w:t>0.31</w:t>
            </w:r>
          </w:p>
        </w:tc>
        <w:tc>
          <w:tcPr>
            <w:tcW w:w="457" w:type="pct"/>
            <w:vAlign w:val="center"/>
          </w:tcPr>
          <w:p w14:paraId="5435DE07" w14:textId="77777777" w:rsidR="00D34C31" w:rsidRPr="00D60FFD" w:rsidRDefault="00D34C31" w:rsidP="00D34C31">
            <w:pPr>
              <w:pStyle w:val="afffffb"/>
            </w:pPr>
            <w:r w:rsidRPr="00D60FFD">
              <w:t>0.872</w:t>
            </w:r>
          </w:p>
        </w:tc>
        <w:tc>
          <w:tcPr>
            <w:tcW w:w="407" w:type="pct"/>
            <w:vAlign w:val="center"/>
          </w:tcPr>
          <w:p w14:paraId="319382F1" w14:textId="77777777" w:rsidR="00D34C31" w:rsidRPr="00D60FFD" w:rsidRDefault="00D34C31" w:rsidP="00D34C31">
            <w:pPr>
              <w:pStyle w:val="afffffb"/>
            </w:pPr>
            <w:r w:rsidRPr="00D60FFD">
              <w:t>0.85</w:t>
            </w:r>
          </w:p>
        </w:tc>
        <w:tc>
          <w:tcPr>
            <w:tcW w:w="406" w:type="pct"/>
            <w:vAlign w:val="center"/>
          </w:tcPr>
          <w:p w14:paraId="03132D93" w14:textId="77777777" w:rsidR="00D34C31" w:rsidRPr="00D60FFD" w:rsidRDefault="00D34C31" w:rsidP="00D34C31">
            <w:pPr>
              <w:pStyle w:val="afffffb"/>
            </w:pPr>
            <w:r w:rsidRPr="00D60FFD">
              <w:t>&lt;0.08</w:t>
            </w:r>
          </w:p>
        </w:tc>
        <w:tc>
          <w:tcPr>
            <w:tcW w:w="406" w:type="pct"/>
            <w:vAlign w:val="center"/>
          </w:tcPr>
          <w:p w14:paraId="11C80199" w14:textId="77777777" w:rsidR="00D34C31" w:rsidRPr="00D60FFD" w:rsidRDefault="00D34C31" w:rsidP="00D34C31">
            <w:pPr>
              <w:pStyle w:val="afffffb"/>
            </w:pPr>
            <w:r w:rsidRPr="00D60FFD">
              <w:t>0.9</w:t>
            </w:r>
          </w:p>
        </w:tc>
        <w:tc>
          <w:tcPr>
            <w:tcW w:w="407" w:type="pct"/>
            <w:vAlign w:val="center"/>
          </w:tcPr>
          <w:p w14:paraId="40F20FF8" w14:textId="77777777" w:rsidR="00D34C31" w:rsidRPr="00D60FFD" w:rsidRDefault="00D34C31" w:rsidP="00D34C31">
            <w:pPr>
              <w:pStyle w:val="afffffb"/>
            </w:pPr>
            <w:r w:rsidRPr="00D60FFD">
              <w:t>0.602</w:t>
            </w:r>
          </w:p>
        </w:tc>
        <w:tc>
          <w:tcPr>
            <w:tcW w:w="406" w:type="pct"/>
            <w:vAlign w:val="center"/>
          </w:tcPr>
          <w:p w14:paraId="215B6F38" w14:textId="77777777" w:rsidR="00D34C31" w:rsidRPr="00D60FFD" w:rsidRDefault="00D34C31" w:rsidP="00D34C31">
            <w:pPr>
              <w:pStyle w:val="afffffb"/>
            </w:pPr>
            <w:r w:rsidRPr="00D60FFD">
              <w:t>&lt;0.2</w:t>
            </w:r>
          </w:p>
        </w:tc>
        <w:tc>
          <w:tcPr>
            <w:tcW w:w="378" w:type="pct"/>
            <w:vAlign w:val="center"/>
          </w:tcPr>
          <w:p w14:paraId="4BC66DD1" w14:textId="77777777" w:rsidR="00D34C31" w:rsidRPr="00D60FFD" w:rsidRDefault="00D34C31" w:rsidP="00D34C31">
            <w:pPr>
              <w:pStyle w:val="afffffb"/>
            </w:pPr>
            <w:r w:rsidRPr="00D60FFD">
              <w:t>0.024</w:t>
            </w:r>
          </w:p>
        </w:tc>
      </w:tr>
      <w:tr w:rsidR="00ED3505" w:rsidRPr="00D60FFD" w14:paraId="54CD33A1" w14:textId="77777777" w:rsidTr="00D34C31">
        <w:trPr>
          <w:trHeight w:val="550"/>
        </w:trPr>
        <w:tc>
          <w:tcPr>
            <w:tcW w:w="439" w:type="pct"/>
            <w:vMerge w:val="restart"/>
            <w:vAlign w:val="center"/>
          </w:tcPr>
          <w:p w14:paraId="592A0162" w14:textId="77777777" w:rsidR="00D34C31" w:rsidRPr="00D60FFD" w:rsidRDefault="00D34C31" w:rsidP="00D34C31">
            <w:pPr>
              <w:pStyle w:val="afffffb"/>
            </w:pPr>
            <w:r w:rsidRPr="00D60FFD">
              <w:rPr>
                <w:rFonts w:hint="eastAsia"/>
              </w:rPr>
              <w:t>2</w:t>
            </w:r>
            <w:r w:rsidRPr="00D60FFD">
              <w:t>#</w:t>
            </w:r>
            <w:r w:rsidRPr="00D60FFD">
              <w:t>沫冲引河</w:t>
            </w:r>
            <w:r w:rsidRPr="00D60FFD">
              <w:rPr>
                <w:rFonts w:hint="eastAsia"/>
              </w:rPr>
              <w:t>与</w:t>
            </w:r>
            <w:r w:rsidRPr="00D60FFD">
              <w:t>三浦大沟交口上游</w:t>
            </w:r>
            <w:r w:rsidRPr="00D60FFD">
              <w:rPr>
                <w:rFonts w:hint="eastAsia"/>
              </w:rPr>
              <w:t>500</w:t>
            </w:r>
            <w:r w:rsidRPr="00D60FFD">
              <w:t>m</w:t>
            </w:r>
          </w:p>
        </w:tc>
        <w:tc>
          <w:tcPr>
            <w:tcW w:w="346" w:type="pct"/>
            <w:vMerge w:val="restart"/>
            <w:vAlign w:val="center"/>
          </w:tcPr>
          <w:p w14:paraId="3B83E9D0" w14:textId="77777777" w:rsidR="00D34C31" w:rsidRPr="00D60FFD" w:rsidRDefault="00D34C31" w:rsidP="00D34C31">
            <w:pPr>
              <w:pStyle w:val="afffffb"/>
            </w:pPr>
            <w:r w:rsidRPr="00D60FFD">
              <w:t>E:117</w:t>
            </w:r>
            <w:r w:rsidRPr="00D60FFD">
              <w:rPr>
                <w:rFonts w:hint="eastAsia"/>
              </w:rPr>
              <w:t>°</w:t>
            </w:r>
            <w:r w:rsidRPr="00D60FFD">
              <w:t>33</w:t>
            </w:r>
            <w:r w:rsidRPr="00D60FFD">
              <w:rPr>
                <w:rFonts w:hint="eastAsia"/>
              </w:rPr>
              <w:t>′</w:t>
            </w:r>
            <w:r w:rsidRPr="00D60FFD">
              <w:t>21.51</w:t>
            </w:r>
            <w:r w:rsidRPr="00D60FFD">
              <w:rPr>
                <w:rFonts w:hint="eastAsia"/>
              </w:rPr>
              <w:t>″</w:t>
            </w:r>
          </w:p>
          <w:p w14:paraId="4EADA8E7" w14:textId="77777777" w:rsidR="00D34C31" w:rsidRPr="00D60FFD" w:rsidRDefault="00D34C31" w:rsidP="00D34C31">
            <w:pPr>
              <w:pStyle w:val="afffffb"/>
            </w:pPr>
            <w:r w:rsidRPr="00D60FFD">
              <w:t>N:32</w:t>
            </w:r>
            <w:r w:rsidRPr="00D60FFD">
              <w:rPr>
                <w:rFonts w:hint="eastAsia"/>
              </w:rPr>
              <w:t>°</w:t>
            </w:r>
            <w:r w:rsidRPr="00D60FFD">
              <w:t>58</w:t>
            </w:r>
            <w:r w:rsidRPr="00D60FFD">
              <w:rPr>
                <w:rFonts w:hint="eastAsia"/>
              </w:rPr>
              <w:t>′</w:t>
            </w:r>
            <w:r w:rsidRPr="00D60FFD">
              <w:t>48.89</w:t>
            </w:r>
            <w:r w:rsidRPr="00D60FFD">
              <w:rPr>
                <w:rFonts w:hint="eastAsia"/>
              </w:rPr>
              <w:t>″</w:t>
            </w:r>
          </w:p>
        </w:tc>
        <w:tc>
          <w:tcPr>
            <w:tcW w:w="416" w:type="pct"/>
            <w:vMerge w:val="restart"/>
            <w:vAlign w:val="center"/>
          </w:tcPr>
          <w:p w14:paraId="773585AC" w14:textId="77777777" w:rsidR="00D34C31" w:rsidRPr="00D60FFD" w:rsidRDefault="00D34C31" w:rsidP="00D34C31">
            <w:pPr>
              <w:pStyle w:val="afffffb"/>
            </w:pPr>
            <w:r w:rsidRPr="00D60FFD">
              <w:rPr>
                <w:rFonts w:hint="eastAsia"/>
              </w:rPr>
              <w:t>2019.12.9</w:t>
            </w:r>
          </w:p>
        </w:tc>
        <w:tc>
          <w:tcPr>
            <w:tcW w:w="473" w:type="pct"/>
            <w:vAlign w:val="center"/>
          </w:tcPr>
          <w:p w14:paraId="5B561CEE"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11A0C3A2" w14:textId="77777777" w:rsidR="00D34C31" w:rsidRPr="00D60FFD" w:rsidRDefault="00D34C31" w:rsidP="00D34C31">
            <w:pPr>
              <w:pStyle w:val="afffffb"/>
            </w:pPr>
            <w:r w:rsidRPr="00D60FFD">
              <w:rPr>
                <w:rFonts w:hint="eastAsia"/>
              </w:rPr>
              <w:t>7.36</w:t>
            </w:r>
          </w:p>
        </w:tc>
        <w:tc>
          <w:tcPr>
            <w:tcW w:w="457" w:type="pct"/>
            <w:vAlign w:val="center"/>
          </w:tcPr>
          <w:p w14:paraId="5F7DEA47" w14:textId="77777777" w:rsidR="00D34C31" w:rsidRPr="00D60FFD" w:rsidRDefault="00D34C31" w:rsidP="00D34C31">
            <w:pPr>
              <w:pStyle w:val="afffffb"/>
            </w:pPr>
            <w:r w:rsidRPr="00D60FFD">
              <w:rPr>
                <w:rFonts w:hint="eastAsia"/>
              </w:rPr>
              <w:t>0.716</w:t>
            </w:r>
          </w:p>
        </w:tc>
        <w:tc>
          <w:tcPr>
            <w:tcW w:w="407" w:type="pct"/>
            <w:vAlign w:val="center"/>
          </w:tcPr>
          <w:p w14:paraId="7C918A1E" w14:textId="77777777" w:rsidR="00D34C31" w:rsidRPr="00D60FFD" w:rsidRDefault="00D34C31" w:rsidP="00D34C31">
            <w:pPr>
              <w:pStyle w:val="afffffb"/>
            </w:pPr>
            <w:r w:rsidRPr="00D60FFD">
              <w:t>18</w:t>
            </w:r>
          </w:p>
        </w:tc>
        <w:tc>
          <w:tcPr>
            <w:tcW w:w="406" w:type="pct"/>
            <w:vAlign w:val="center"/>
          </w:tcPr>
          <w:p w14:paraId="766CA96A" w14:textId="77777777" w:rsidR="00D34C31" w:rsidRPr="00D60FFD" w:rsidRDefault="00D34C31" w:rsidP="00D34C31">
            <w:pPr>
              <w:pStyle w:val="afffffb"/>
            </w:pPr>
            <w:r w:rsidRPr="00D60FFD">
              <w:t>ND</w:t>
            </w:r>
          </w:p>
        </w:tc>
        <w:tc>
          <w:tcPr>
            <w:tcW w:w="406" w:type="pct"/>
            <w:vAlign w:val="center"/>
          </w:tcPr>
          <w:p w14:paraId="41AC45E9" w14:textId="77777777" w:rsidR="00D34C31" w:rsidRPr="00D60FFD" w:rsidRDefault="00D34C31" w:rsidP="00D34C31">
            <w:pPr>
              <w:pStyle w:val="afffffb"/>
            </w:pPr>
            <w:r w:rsidRPr="00D60FFD">
              <w:t>3.7</w:t>
            </w:r>
          </w:p>
        </w:tc>
        <w:tc>
          <w:tcPr>
            <w:tcW w:w="407" w:type="pct"/>
            <w:vAlign w:val="center"/>
          </w:tcPr>
          <w:p w14:paraId="0902E5F9" w14:textId="77777777" w:rsidR="00D34C31" w:rsidRPr="00D60FFD" w:rsidRDefault="00D34C31" w:rsidP="00D34C31">
            <w:pPr>
              <w:pStyle w:val="afffffb"/>
            </w:pPr>
            <w:r w:rsidRPr="00D60FFD">
              <w:t>0.549</w:t>
            </w:r>
          </w:p>
        </w:tc>
        <w:tc>
          <w:tcPr>
            <w:tcW w:w="406" w:type="pct"/>
            <w:vAlign w:val="center"/>
          </w:tcPr>
          <w:p w14:paraId="4F3D2B44" w14:textId="77777777" w:rsidR="00D34C31" w:rsidRPr="00D60FFD" w:rsidRDefault="00D34C31" w:rsidP="00D34C31">
            <w:pPr>
              <w:pStyle w:val="afffffb"/>
            </w:pPr>
            <w:r w:rsidRPr="00D60FFD">
              <w:t>ND</w:t>
            </w:r>
          </w:p>
        </w:tc>
        <w:tc>
          <w:tcPr>
            <w:tcW w:w="378" w:type="pct"/>
            <w:vAlign w:val="center"/>
          </w:tcPr>
          <w:p w14:paraId="78B1B72D" w14:textId="77777777" w:rsidR="00D34C31" w:rsidRPr="00D60FFD" w:rsidRDefault="00D34C31" w:rsidP="00D34C31">
            <w:pPr>
              <w:pStyle w:val="afffffb"/>
            </w:pPr>
            <w:r w:rsidRPr="00D60FFD">
              <w:t>0.0008</w:t>
            </w:r>
          </w:p>
        </w:tc>
      </w:tr>
      <w:tr w:rsidR="00ED3505" w:rsidRPr="00D60FFD" w14:paraId="27A93DCA" w14:textId="77777777" w:rsidTr="00D34C31">
        <w:trPr>
          <w:trHeight w:val="550"/>
        </w:trPr>
        <w:tc>
          <w:tcPr>
            <w:tcW w:w="439" w:type="pct"/>
            <w:vMerge/>
            <w:vAlign w:val="center"/>
          </w:tcPr>
          <w:p w14:paraId="5F42921C" w14:textId="77777777" w:rsidR="00D34C31" w:rsidRPr="00D60FFD" w:rsidRDefault="00D34C31" w:rsidP="00D34C31">
            <w:pPr>
              <w:pStyle w:val="afffffb"/>
            </w:pPr>
          </w:p>
        </w:tc>
        <w:tc>
          <w:tcPr>
            <w:tcW w:w="346" w:type="pct"/>
            <w:vMerge/>
            <w:vAlign w:val="center"/>
          </w:tcPr>
          <w:p w14:paraId="17EC2839" w14:textId="77777777" w:rsidR="00D34C31" w:rsidRPr="00D60FFD" w:rsidRDefault="00D34C31" w:rsidP="00D34C31">
            <w:pPr>
              <w:pStyle w:val="afffffb"/>
            </w:pPr>
          </w:p>
        </w:tc>
        <w:tc>
          <w:tcPr>
            <w:tcW w:w="416" w:type="pct"/>
            <w:vMerge/>
            <w:vAlign w:val="center"/>
          </w:tcPr>
          <w:p w14:paraId="59CFC356" w14:textId="77777777" w:rsidR="00D34C31" w:rsidRPr="00D60FFD" w:rsidRDefault="00D34C31" w:rsidP="00D34C31">
            <w:pPr>
              <w:pStyle w:val="afffffb"/>
            </w:pPr>
          </w:p>
        </w:tc>
        <w:tc>
          <w:tcPr>
            <w:tcW w:w="473" w:type="pct"/>
            <w:vAlign w:val="center"/>
          </w:tcPr>
          <w:p w14:paraId="12858FAA"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28E522EF" w14:textId="77777777" w:rsidR="00D34C31" w:rsidRPr="00D60FFD" w:rsidRDefault="00D34C31" w:rsidP="00D34C31">
            <w:pPr>
              <w:pStyle w:val="afffffb"/>
            </w:pPr>
            <w:r w:rsidRPr="00D60FFD">
              <w:t>0.18</w:t>
            </w:r>
          </w:p>
        </w:tc>
        <w:tc>
          <w:tcPr>
            <w:tcW w:w="457" w:type="pct"/>
            <w:vAlign w:val="center"/>
          </w:tcPr>
          <w:p w14:paraId="7979EACF" w14:textId="77777777" w:rsidR="00D34C31" w:rsidRPr="00D60FFD" w:rsidRDefault="00D34C31" w:rsidP="00D34C31">
            <w:pPr>
              <w:pStyle w:val="afffffb"/>
            </w:pPr>
            <w:r w:rsidRPr="00D60FFD">
              <w:t>0.716</w:t>
            </w:r>
          </w:p>
        </w:tc>
        <w:tc>
          <w:tcPr>
            <w:tcW w:w="407" w:type="pct"/>
            <w:vAlign w:val="center"/>
          </w:tcPr>
          <w:p w14:paraId="55320C0C" w14:textId="77777777" w:rsidR="00D34C31" w:rsidRPr="00D60FFD" w:rsidRDefault="00D34C31" w:rsidP="00D34C31">
            <w:pPr>
              <w:pStyle w:val="afffffb"/>
            </w:pPr>
            <w:r w:rsidRPr="00D60FFD">
              <w:t>0.9</w:t>
            </w:r>
          </w:p>
        </w:tc>
        <w:tc>
          <w:tcPr>
            <w:tcW w:w="406" w:type="pct"/>
            <w:vAlign w:val="center"/>
          </w:tcPr>
          <w:p w14:paraId="7C050425" w14:textId="77777777" w:rsidR="00D34C31" w:rsidRPr="00D60FFD" w:rsidRDefault="00D34C31" w:rsidP="00D34C31">
            <w:pPr>
              <w:pStyle w:val="afffffb"/>
            </w:pPr>
            <w:r w:rsidRPr="00D60FFD">
              <w:t>/</w:t>
            </w:r>
          </w:p>
        </w:tc>
        <w:tc>
          <w:tcPr>
            <w:tcW w:w="406" w:type="pct"/>
            <w:vAlign w:val="center"/>
          </w:tcPr>
          <w:p w14:paraId="677CECD6" w14:textId="77777777" w:rsidR="00D34C31" w:rsidRPr="00D60FFD" w:rsidRDefault="00D34C31" w:rsidP="00D34C31">
            <w:pPr>
              <w:pStyle w:val="afffffb"/>
            </w:pPr>
            <w:r w:rsidRPr="00D60FFD">
              <w:t>0.925</w:t>
            </w:r>
          </w:p>
        </w:tc>
        <w:tc>
          <w:tcPr>
            <w:tcW w:w="407" w:type="pct"/>
            <w:vAlign w:val="center"/>
          </w:tcPr>
          <w:p w14:paraId="3E96AF13" w14:textId="77777777" w:rsidR="00D34C31" w:rsidRPr="00D60FFD" w:rsidRDefault="00D34C31" w:rsidP="00D34C31">
            <w:pPr>
              <w:pStyle w:val="afffffb"/>
            </w:pPr>
            <w:r w:rsidRPr="00D60FFD">
              <w:t>0.549</w:t>
            </w:r>
          </w:p>
        </w:tc>
        <w:tc>
          <w:tcPr>
            <w:tcW w:w="406" w:type="pct"/>
            <w:vAlign w:val="center"/>
          </w:tcPr>
          <w:p w14:paraId="35C743DE" w14:textId="77777777" w:rsidR="00D34C31" w:rsidRPr="00D60FFD" w:rsidRDefault="00D34C31" w:rsidP="00D34C31">
            <w:pPr>
              <w:pStyle w:val="afffffb"/>
            </w:pPr>
            <w:r w:rsidRPr="00D60FFD">
              <w:t>/</w:t>
            </w:r>
          </w:p>
        </w:tc>
        <w:tc>
          <w:tcPr>
            <w:tcW w:w="378" w:type="pct"/>
            <w:vAlign w:val="center"/>
          </w:tcPr>
          <w:p w14:paraId="38837EEE" w14:textId="77777777" w:rsidR="00D34C31" w:rsidRPr="00D60FFD" w:rsidRDefault="00D34C31" w:rsidP="00D34C31">
            <w:pPr>
              <w:pStyle w:val="afffffb"/>
            </w:pPr>
            <w:r w:rsidRPr="00D60FFD">
              <w:t>0.016</w:t>
            </w:r>
          </w:p>
        </w:tc>
      </w:tr>
      <w:tr w:rsidR="00ED3505" w:rsidRPr="00D60FFD" w14:paraId="5A6B7A87" w14:textId="77777777" w:rsidTr="00D34C31">
        <w:trPr>
          <w:trHeight w:val="535"/>
        </w:trPr>
        <w:tc>
          <w:tcPr>
            <w:tcW w:w="439" w:type="pct"/>
            <w:vMerge/>
            <w:vAlign w:val="center"/>
          </w:tcPr>
          <w:p w14:paraId="22B4333E" w14:textId="77777777" w:rsidR="00D34C31" w:rsidRPr="00D60FFD" w:rsidRDefault="00D34C31" w:rsidP="00D34C31">
            <w:pPr>
              <w:pStyle w:val="afffffb"/>
            </w:pPr>
          </w:p>
        </w:tc>
        <w:tc>
          <w:tcPr>
            <w:tcW w:w="346" w:type="pct"/>
            <w:vMerge/>
            <w:vAlign w:val="center"/>
          </w:tcPr>
          <w:p w14:paraId="761EA896" w14:textId="77777777" w:rsidR="00D34C31" w:rsidRPr="00D60FFD" w:rsidRDefault="00D34C31" w:rsidP="00D34C31">
            <w:pPr>
              <w:pStyle w:val="afffffb"/>
            </w:pPr>
          </w:p>
        </w:tc>
        <w:tc>
          <w:tcPr>
            <w:tcW w:w="416" w:type="pct"/>
            <w:vMerge w:val="restart"/>
            <w:vAlign w:val="center"/>
          </w:tcPr>
          <w:p w14:paraId="1136853F" w14:textId="77777777" w:rsidR="00D34C31" w:rsidRPr="00D60FFD" w:rsidRDefault="00D34C31" w:rsidP="00D34C31">
            <w:pPr>
              <w:pStyle w:val="afffffb"/>
            </w:pPr>
            <w:r w:rsidRPr="00D60FFD">
              <w:rPr>
                <w:rFonts w:hint="eastAsia"/>
              </w:rPr>
              <w:t>2019.12.10</w:t>
            </w:r>
          </w:p>
        </w:tc>
        <w:tc>
          <w:tcPr>
            <w:tcW w:w="473" w:type="pct"/>
            <w:vAlign w:val="center"/>
          </w:tcPr>
          <w:p w14:paraId="73A27403"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3A4984C9" w14:textId="77777777" w:rsidR="00D34C31" w:rsidRPr="00D60FFD" w:rsidRDefault="00D34C31" w:rsidP="00D34C31">
            <w:pPr>
              <w:pStyle w:val="afffffb"/>
            </w:pPr>
            <w:r w:rsidRPr="00D60FFD">
              <w:rPr>
                <w:rFonts w:hint="eastAsia"/>
              </w:rPr>
              <w:t>7.62</w:t>
            </w:r>
          </w:p>
        </w:tc>
        <w:tc>
          <w:tcPr>
            <w:tcW w:w="457" w:type="pct"/>
            <w:vAlign w:val="center"/>
          </w:tcPr>
          <w:p w14:paraId="3177E9DD" w14:textId="77777777" w:rsidR="00D34C31" w:rsidRPr="00D60FFD" w:rsidRDefault="00D34C31" w:rsidP="00D34C31">
            <w:pPr>
              <w:pStyle w:val="afffffb"/>
            </w:pPr>
            <w:r w:rsidRPr="00D60FFD">
              <w:rPr>
                <w:rFonts w:hint="eastAsia"/>
              </w:rPr>
              <w:t>0.775</w:t>
            </w:r>
          </w:p>
        </w:tc>
        <w:tc>
          <w:tcPr>
            <w:tcW w:w="407" w:type="pct"/>
            <w:vAlign w:val="center"/>
          </w:tcPr>
          <w:p w14:paraId="60538AC4" w14:textId="77777777" w:rsidR="00D34C31" w:rsidRPr="00D60FFD" w:rsidRDefault="00D34C31" w:rsidP="00D34C31">
            <w:pPr>
              <w:pStyle w:val="afffffb"/>
            </w:pPr>
            <w:r w:rsidRPr="00D60FFD">
              <w:t>19</w:t>
            </w:r>
          </w:p>
        </w:tc>
        <w:tc>
          <w:tcPr>
            <w:tcW w:w="406" w:type="pct"/>
            <w:vAlign w:val="center"/>
          </w:tcPr>
          <w:p w14:paraId="7FFF65FA" w14:textId="77777777" w:rsidR="00D34C31" w:rsidRPr="00D60FFD" w:rsidRDefault="00D34C31" w:rsidP="00D34C31">
            <w:pPr>
              <w:pStyle w:val="afffffb"/>
            </w:pPr>
            <w:r w:rsidRPr="00D60FFD">
              <w:t>&lt;0.004</w:t>
            </w:r>
          </w:p>
        </w:tc>
        <w:tc>
          <w:tcPr>
            <w:tcW w:w="406" w:type="pct"/>
            <w:vAlign w:val="center"/>
          </w:tcPr>
          <w:p w14:paraId="03F833CA" w14:textId="77777777" w:rsidR="00D34C31" w:rsidRPr="00D60FFD" w:rsidRDefault="00D34C31" w:rsidP="00D34C31">
            <w:pPr>
              <w:pStyle w:val="afffffb"/>
            </w:pPr>
            <w:r w:rsidRPr="00D60FFD">
              <w:t>3.6</w:t>
            </w:r>
          </w:p>
        </w:tc>
        <w:tc>
          <w:tcPr>
            <w:tcW w:w="407" w:type="pct"/>
            <w:vAlign w:val="center"/>
          </w:tcPr>
          <w:p w14:paraId="63E78B8C" w14:textId="77777777" w:rsidR="00D34C31" w:rsidRPr="00D60FFD" w:rsidRDefault="00D34C31" w:rsidP="00D34C31">
            <w:pPr>
              <w:pStyle w:val="afffffb"/>
            </w:pPr>
            <w:r w:rsidRPr="00D60FFD">
              <w:t>0.578</w:t>
            </w:r>
          </w:p>
        </w:tc>
        <w:tc>
          <w:tcPr>
            <w:tcW w:w="406" w:type="pct"/>
            <w:vAlign w:val="center"/>
          </w:tcPr>
          <w:p w14:paraId="44E1586B" w14:textId="77777777" w:rsidR="00D34C31" w:rsidRPr="00D60FFD" w:rsidRDefault="00D34C31" w:rsidP="00D34C31">
            <w:pPr>
              <w:pStyle w:val="afffffb"/>
            </w:pPr>
            <w:r w:rsidRPr="00D60FFD">
              <w:t>&lt;0.01</w:t>
            </w:r>
          </w:p>
        </w:tc>
        <w:tc>
          <w:tcPr>
            <w:tcW w:w="378" w:type="pct"/>
            <w:vAlign w:val="center"/>
          </w:tcPr>
          <w:p w14:paraId="1409E38E" w14:textId="77777777" w:rsidR="00D34C31" w:rsidRPr="00D60FFD" w:rsidRDefault="00D34C31" w:rsidP="00D34C31">
            <w:pPr>
              <w:pStyle w:val="afffffb"/>
            </w:pPr>
            <w:r w:rsidRPr="00D60FFD">
              <w:t>0.0009</w:t>
            </w:r>
          </w:p>
        </w:tc>
      </w:tr>
      <w:tr w:rsidR="00ED3505" w:rsidRPr="00D60FFD" w14:paraId="2593C537" w14:textId="77777777" w:rsidTr="00D34C31">
        <w:trPr>
          <w:trHeight w:val="535"/>
        </w:trPr>
        <w:tc>
          <w:tcPr>
            <w:tcW w:w="439" w:type="pct"/>
            <w:vMerge/>
            <w:vAlign w:val="center"/>
          </w:tcPr>
          <w:p w14:paraId="684872DE" w14:textId="77777777" w:rsidR="00D34C31" w:rsidRPr="00D60FFD" w:rsidRDefault="00D34C31" w:rsidP="00D34C31">
            <w:pPr>
              <w:pStyle w:val="afffffb"/>
            </w:pPr>
          </w:p>
        </w:tc>
        <w:tc>
          <w:tcPr>
            <w:tcW w:w="346" w:type="pct"/>
            <w:vMerge/>
            <w:vAlign w:val="center"/>
          </w:tcPr>
          <w:p w14:paraId="3E6BA915" w14:textId="77777777" w:rsidR="00D34C31" w:rsidRPr="00D60FFD" w:rsidRDefault="00D34C31" w:rsidP="00D34C31">
            <w:pPr>
              <w:pStyle w:val="afffffb"/>
            </w:pPr>
          </w:p>
        </w:tc>
        <w:tc>
          <w:tcPr>
            <w:tcW w:w="416" w:type="pct"/>
            <w:vMerge/>
            <w:vAlign w:val="center"/>
          </w:tcPr>
          <w:p w14:paraId="43425CD3" w14:textId="77777777" w:rsidR="00D34C31" w:rsidRPr="00D60FFD" w:rsidRDefault="00D34C31" w:rsidP="00D34C31">
            <w:pPr>
              <w:pStyle w:val="afffffb"/>
            </w:pPr>
          </w:p>
        </w:tc>
        <w:tc>
          <w:tcPr>
            <w:tcW w:w="473" w:type="pct"/>
            <w:vAlign w:val="center"/>
          </w:tcPr>
          <w:p w14:paraId="63EFEE74"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069BD640" w14:textId="77777777" w:rsidR="00D34C31" w:rsidRPr="00D60FFD" w:rsidRDefault="00D34C31" w:rsidP="00D34C31">
            <w:pPr>
              <w:pStyle w:val="afffffb"/>
            </w:pPr>
            <w:r w:rsidRPr="00D60FFD">
              <w:t>0.31</w:t>
            </w:r>
          </w:p>
        </w:tc>
        <w:tc>
          <w:tcPr>
            <w:tcW w:w="457" w:type="pct"/>
            <w:vAlign w:val="center"/>
          </w:tcPr>
          <w:p w14:paraId="2376FD44" w14:textId="77777777" w:rsidR="00D34C31" w:rsidRPr="00D60FFD" w:rsidRDefault="00D34C31" w:rsidP="00D34C31">
            <w:pPr>
              <w:pStyle w:val="afffffb"/>
            </w:pPr>
            <w:r w:rsidRPr="00D60FFD">
              <w:t>0.775</w:t>
            </w:r>
          </w:p>
        </w:tc>
        <w:tc>
          <w:tcPr>
            <w:tcW w:w="407" w:type="pct"/>
            <w:vAlign w:val="center"/>
          </w:tcPr>
          <w:p w14:paraId="26DECD08" w14:textId="77777777" w:rsidR="00D34C31" w:rsidRPr="00D60FFD" w:rsidRDefault="00D34C31" w:rsidP="00D34C31">
            <w:pPr>
              <w:pStyle w:val="afffffb"/>
            </w:pPr>
            <w:r w:rsidRPr="00D60FFD">
              <w:t>0.95</w:t>
            </w:r>
          </w:p>
        </w:tc>
        <w:tc>
          <w:tcPr>
            <w:tcW w:w="406" w:type="pct"/>
            <w:vAlign w:val="center"/>
          </w:tcPr>
          <w:p w14:paraId="4C6C6FA4" w14:textId="77777777" w:rsidR="00D34C31" w:rsidRPr="00D60FFD" w:rsidRDefault="00D34C31" w:rsidP="00D34C31">
            <w:pPr>
              <w:pStyle w:val="afffffb"/>
            </w:pPr>
            <w:r w:rsidRPr="00D60FFD">
              <w:t>&lt;0.08</w:t>
            </w:r>
          </w:p>
        </w:tc>
        <w:tc>
          <w:tcPr>
            <w:tcW w:w="406" w:type="pct"/>
            <w:vAlign w:val="center"/>
          </w:tcPr>
          <w:p w14:paraId="7703C835" w14:textId="77777777" w:rsidR="00D34C31" w:rsidRPr="00D60FFD" w:rsidRDefault="00D34C31" w:rsidP="00D34C31">
            <w:pPr>
              <w:pStyle w:val="afffffb"/>
            </w:pPr>
            <w:r w:rsidRPr="00D60FFD">
              <w:t>0.9</w:t>
            </w:r>
          </w:p>
        </w:tc>
        <w:tc>
          <w:tcPr>
            <w:tcW w:w="407" w:type="pct"/>
            <w:vAlign w:val="center"/>
          </w:tcPr>
          <w:p w14:paraId="67248D17" w14:textId="77777777" w:rsidR="00D34C31" w:rsidRPr="00D60FFD" w:rsidRDefault="00D34C31" w:rsidP="00D34C31">
            <w:pPr>
              <w:pStyle w:val="afffffb"/>
            </w:pPr>
            <w:r w:rsidRPr="00D60FFD">
              <w:t>0.578</w:t>
            </w:r>
          </w:p>
        </w:tc>
        <w:tc>
          <w:tcPr>
            <w:tcW w:w="406" w:type="pct"/>
            <w:vAlign w:val="center"/>
          </w:tcPr>
          <w:p w14:paraId="0045A4AB" w14:textId="77777777" w:rsidR="00D34C31" w:rsidRPr="00D60FFD" w:rsidRDefault="00D34C31" w:rsidP="00D34C31">
            <w:pPr>
              <w:pStyle w:val="afffffb"/>
            </w:pPr>
            <w:r w:rsidRPr="00D60FFD">
              <w:t>&lt;0.2</w:t>
            </w:r>
          </w:p>
        </w:tc>
        <w:tc>
          <w:tcPr>
            <w:tcW w:w="378" w:type="pct"/>
            <w:vAlign w:val="center"/>
          </w:tcPr>
          <w:p w14:paraId="0ACAEA86" w14:textId="77777777" w:rsidR="00D34C31" w:rsidRPr="00D60FFD" w:rsidRDefault="00D34C31" w:rsidP="00D34C31">
            <w:pPr>
              <w:pStyle w:val="afffffb"/>
            </w:pPr>
            <w:r w:rsidRPr="00D60FFD">
              <w:t>0.018</w:t>
            </w:r>
          </w:p>
        </w:tc>
      </w:tr>
      <w:tr w:rsidR="00ED3505" w:rsidRPr="00D60FFD" w14:paraId="161C5073" w14:textId="77777777" w:rsidTr="00D34C31">
        <w:trPr>
          <w:trHeight w:val="571"/>
        </w:trPr>
        <w:tc>
          <w:tcPr>
            <w:tcW w:w="439" w:type="pct"/>
            <w:vMerge/>
            <w:vAlign w:val="center"/>
          </w:tcPr>
          <w:p w14:paraId="3101891E" w14:textId="77777777" w:rsidR="00D34C31" w:rsidRPr="00D60FFD" w:rsidRDefault="00D34C31" w:rsidP="00D34C31">
            <w:pPr>
              <w:pStyle w:val="afffffb"/>
            </w:pPr>
          </w:p>
        </w:tc>
        <w:tc>
          <w:tcPr>
            <w:tcW w:w="346" w:type="pct"/>
            <w:vMerge/>
            <w:vAlign w:val="center"/>
          </w:tcPr>
          <w:p w14:paraId="22F60CB2" w14:textId="77777777" w:rsidR="00D34C31" w:rsidRPr="00D60FFD" w:rsidRDefault="00D34C31" w:rsidP="00D34C31">
            <w:pPr>
              <w:pStyle w:val="afffffb"/>
            </w:pPr>
          </w:p>
        </w:tc>
        <w:tc>
          <w:tcPr>
            <w:tcW w:w="416" w:type="pct"/>
            <w:vMerge w:val="restart"/>
            <w:vAlign w:val="center"/>
          </w:tcPr>
          <w:p w14:paraId="5451BAC1" w14:textId="77777777" w:rsidR="00D34C31" w:rsidRPr="00D60FFD" w:rsidRDefault="00D34C31" w:rsidP="00D34C31">
            <w:pPr>
              <w:pStyle w:val="afffffb"/>
            </w:pPr>
            <w:r w:rsidRPr="00D60FFD">
              <w:rPr>
                <w:rFonts w:hint="eastAsia"/>
              </w:rPr>
              <w:t>2019.12.11</w:t>
            </w:r>
          </w:p>
        </w:tc>
        <w:tc>
          <w:tcPr>
            <w:tcW w:w="473" w:type="pct"/>
            <w:vAlign w:val="center"/>
          </w:tcPr>
          <w:p w14:paraId="5E765524"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7CAD321F" w14:textId="77777777" w:rsidR="00D34C31" w:rsidRPr="00D60FFD" w:rsidRDefault="00D34C31" w:rsidP="00D34C31">
            <w:pPr>
              <w:pStyle w:val="afffffb"/>
            </w:pPr>
            <w:r w:rsidRPr="00D60FFD">
              <w:rPr>
                <w:rFonts w:hint="eastAsia"/>
              </w:rPr>
              <w:t>7.69</w:t>
            </w:r>
          </w:p>
        </w:tc>
        <w:tc>
          <w:tcPr>
            <w:tcW w:w="457" w:type="pct"/>
            <w:vAlign w:val="center"/>
          </w:tcPr>
          <w:p w14:paraId="1B68CC9F" w14:textId="77777777" w:rsidR="00D34C31" w:rsidRPr="00D60FFD" w:rsidRDefault="00D34C31" w:rsidP="00D34C31">
            <w:pPr>
              <w:pStyle w:val="afffffb"/>
            </w:pPr>
            <w:r w:rsidRPr="00D60FFD">
              <w:rPr>
                <w:rFonts w:hint="eastAsia"/>
              </w:rPr>
              <w:t>0.765</w:t>
            </w:r>
          </w:p>
        </w:tc>
        <w:tc>
          <w:tcPr>
            <w:tcW w:w="407" w:type="pct"/>
            <w:vAlign w:val="center"/>
          </w:tcPr>
          <w:p w14:paraId="1E7E9EE5" w14:textId="77777777" w:rsidR="00D34C31" w:rsidRPr="00D60FFD" w:rsidRDefault="00D34C31" w:rsidP="00D34C31">
            <w:pPr>
              <w:pStyle w:val="afffffb"/>
            </w:pPr>
            <w:r w:rsidRPr="00D60FFD">
              <w:t>19</w:t>
            </w:r>
          </w:p>
        </w:tc>
        <w:tc>
          <w:tcPr>
            <w:tcW w:w="406" w:type="pct"/>
            <w:vAlign w:val="center"/>
          </w:tcPr>
          <w:p w14:paraId="7AA27454" w14:textId="77777777" w:rsidR="00D34C31" w:rsidRPr="00D60FFD" w:rsidRDefault="00D34C31" w:rsidP="00D34C31">
            <w:pPr>
              <w:pStyle w:val="afffffb"/>
            </w:pPr>
            <w:r w:rsidRPr="00D60FFD">
              <w:t>&lt;0.004</w:t>
            </w:r>
          </w:p>
        </w:tc>
        <w:tc>
          <w:tcPr>
            <w:tcW w:w="406" w:type="pct"/>
            <w:vAlign w:val="center"/>
          </w:tcPr>
          <w:p w14:paraId="4555C31C" w14:textId="77777777" w:rsidR="00D34C31" w:rsidRPr="00D60FFD" w:rsidRDefault="00D34C31" w:rsidP="00D34C31">
            <w:pPr>
              <w:pStyle w:val="afffffb"/>
            </w:pPr>
            <w:r w:rsidRPr="00D60FFD">
              <w:t>3.3</w:t>
            </w:r>
          </w:p>
        </w:tc>
        <w:tc>
          <w:tcPr>
            <w:tcW w:w="407" w:type="pct"/>
            <w:vAlign w:val="center"/>
          </w:tcPr>
          <w:p w14:paraId="062AE81C" w14:textId="77777777" w:rsidR="00D34C31" w:rsidRPr="00D60FFD" w:rsidRDefault="00D34C31" w:rsidP="00D34C31">
            <w:pPr>
              <w:pStyle w:val="afffffb"/>
            </w:pPr>
            <w:r w:rsidRPr="00D60FFD">
              <w:t>0.616</w:t>
            </w:r>
          </w:p>
        </w:tc>
        <w:tc>
          <w:tcPr>
            <w:tcW w:w="406" w:type="pct"/>
            <w:vAlign w:val="center"/>
          </w:tcPr>
          <w:p w14:paraId="371732F8" w14:textId="77777777" w:rsidR="00D34C31" w:rsidRPr="00D60FFD" w:rsidRDefault="00D34C31" w:rsidP="00D34C31">
            <w:pPr>
              <w:pStyle w:val="afffffb"/>
            </w:pPr>
            <w:r w:rsidRPr="00D60FFD">
              <w:t>&lt;0.01</w:t>
            </w:r>
          </w:p>
        </w:tc>
        <w:tc>
          <w:tcPr>
            <w:tcW w:w="378" w:type="pct"/>
            <w:vAlign w:val="center"/>
          </w:tcPr>
          <w:p w14:paraId="100B21CC" w14:textId="77777777" w:rsidR="00D34C31" w:rsidRPr="00D60FFD" w:rsidRDefault="00D34C31" w:rsidP="00D34C31">
            <w:pPr>
              <w:pStyle w:val="afffffb"/>
            </w:pPr>
            <w:r w:rsidRPr="00D60FFD">
              <w:t>0.0015</w:t>
            </w:r>
          </w:p>
        </w:tc>
      </w:tr>
      <w:tr w:rsidR="00ED3505" w:rsidRPr="00D60FFD" w14:paraId="07EC3513" w14:textId="77777777" w:rsidTr="00D34C31">
        <w:trPr>
          <w:trHeight w:val="571"/>
        </w:trPr>
        <w:tc>
          <w:tcPr>
            <w:tcW w:w="439" w:type="pct"/>
            <w:vMerge/>
            <w:vAlign w:val="center"/>
          </w:tcPr>
          <w:p w14:paraId="57470E3D" w14:textId="77777777" w:rsidR="00D34C31" w:rsidRPr="00D60FFD" w:rsidRDefault="00D34C31" w:rsidP="00D34C31">
            <w:pPr>
              <w:pStyle w:val="afffffb"/>
            </w:pPr>
          </w:p>
        </w:tc>
        <w:tc>
          <w:tcPr>
            <w:tcW w:w="346" w:type="pct"/>
            <w:vMerge/>
            <w:vAlign w:val="center"/>
          </w:tcPr>
          <w:p w14:paraId="5BFA186B" w14:textId="77777777" w:rsidR="00D34C31" w:rsidRPr="00D60FFD" w:rsidRDefault="00D34C31" w:rsidP="00D34C31">
            <w:pPr>
              <w:pStyle w:val="afffffb"/>
            </w:pPr>
          </w:p>
        </w:tc>
        <w:tc>
          <w:tcPr>
            <w:tcW w:w="416" w:type="pct"/>
            <w:vMerge/>
            <w:vAlign w:val="center"/>
          </w:tcPr>
          <w:p w14:paraId="2487AE0B" w14:textId="77777777" w:rsidR="00D34C31" w:rsidRPr="00D60FFD" w:rsidRDefault="00D34C31" w:rsidP="00D34C31">
            <w:pPr>
              <w:pStyle w:val="afffffb"/>
            </w:pPr>
          </w:p>
        </w:tc>
        <w:tc>
          <w:tcPr>
            <w:tcW w:w="473" w:type="pct"/>
            <w:vAlign w:val="center"/>
          </w:tcPr>
          <w:p w14:paraId="042CA86D"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40461B90" w14:textId="77777777" w:rsidR="00D34C31" w:rsidRPr="00D60FFD" w:rsidRDefault="00D34C31" w:rsidP="00D34C31">
            <w:pPr>
              <w:pStyle w:val="afffffb"/>
            </w:pPr>
            <w:r w:rsidRPr="00D60FFD">
              <w:t>0.345</w:t>
            </w:r>
          </w:p>
        </w:tc>
        <w:tc>
          <w:tcPr>
            <w:tcW w:w="457" w:type="pct"/>
            <w:vAlign w:val="center"/>
          </w:tcPr>
          <w:p w14:paraId="5C9C4578" w14:textId="77777777" w:rsidR="00D34C31" w:rsidRPr="00D60FFD" w:rsidRDefault="00D34C31" w:rsidP="00D34C31">
            <w:pPr>
              <w:pStyle w:val="afffffb"/>
            </w:pPr>
            <w:r w:rsidRPr="00D60FFD">
              <w:t>0.865</w:t>
            </w:r>
          </w:p>
        </w:tc>
        <w:tc>
          <w:tcPr>
            <w:tcW w:w="407" w:type="pct"/>
            <w:vAlign w:val="center"/>
          </w:tcPr>
          <w:p w14:paraId="7221E47B" w14:textId="77777777" w:rsidR="00D34C31" w:rsidRPr="00D60FFD" w:rsidRDefault="00D34C31" w:rsidP="00D34C31">
            <w:pPr>
              <w:pStyle w:val="afffffb"/>
            </w:pPr>
            <w:r w:rsidRPr="00D60FFD">
              <w:t>0.95</w:t>
            </w:r>
          </w:p>
        </w:tc>
        <w:tc>
          <w:tcPr>
            <w:tcW w:w="406" w:type="pct"/>
            <w:vAlign w:val="center"/>
          </w:tcPr>
          <w:p w14:paraId="1947455C" w14:textId="77777777" w:rsidR="00D34C31" w:rsidRPr="00D60FFD" w:rsidRDefault="00D34C31" w:rsidP="00D34C31">
            <w:pPr>
              <w:pStyle w:val="afffffb"/>
            </w:pPr>
            <w:r w:rsidRPr="00D60FFD">
              <w:t>&lt;0.08</w:t>
            </w:r>
          </w:p>
        </w:tc>
        <w:tc>
          <w:tcPr>
            <w:tcW w:w="406" w:type="pct"/>
            <w:vAlign w:val="center"/>
          </w:tcPr>
          <w:p w14:paraId="5E3CABDE" w14:textId="77777777" w:rsidR="00D34C31" w:rsidRPr="00D60FFD" w:rsidRDefault="00D34C31" w:rsidP="00D34C31">
            <w:pPr>
              <w:pStyle w:val="afffffb"/>
            </w:pPr>
            <w:r w:rsidRPr="00D60FFD">
              <w:t>0.825</w:t>
            </w:r>
          </w:p>
        </w:tc>
        <w:tc>
          <w:tcPr>
            <w:tcW w:w="407" w:type="pct"/>
            <w:vAlign w:val="center"/>
          </w:tcPr>
          <w:p w14:paraId="589A4E7F" w14:textId="77777777" w:rsidR="00D34C31" w:rsidRPr="00D60FFD" w:rsidRDefault="00D34C31" w:rsidP="00D34C31">
            <w:pPr>
              <w:pStyle w:val="afffffb"/>
            </w:pPr>
            <w:r w:rsidRPr="00D60FFD">
              <w:t>0.616</w:t>
            </w:r>
          </w:p>
        </w:tc>
        <w:tc>
          <w:tcPr>
            <w:tcW w:w="406" w:type="pct"/>
            <w:vAlign w:val="center"/>
          </w:tcPr>
          <w:p w14:paraId="32C238BA" w14:textId="77777777" w:rsidR="00D34C31" w:rsidRPr="00D60FFD" w:rsidRDefault="00D34C31" w:rsidP="00D34C31">
            <w:pPr>
              <w:pStyle w:val="afffffb"/>
            </w:pPr>
            <w:r w:rsidRPr="00D60FFD">
              <w:t>&lt;0.2</w:t>
            </w:r>
          </w:p>
        </w:tc>
        <w:tc>
          <w:tcPr>
            <w:tcW w:w="378" w:type="pct"/>
            <w:vAlign w:val="center"/>
          </w:tcPr>
          <w:p w14:paraId="60070232" w14:textId="77777777" w:rsidR="00D34C31" w:rsidRPr="00D60FFD" w:rsidRDefault="00D34C31" w:rsidP="00D34C31">
            <w:pPr>
              <w:pStyle w:val="afffffb"/>
            </w:pPr>
            <w:r w:rsidRPr="00D60FFD">
              <w:t>0.03</w:t>
            </w:r>
          </w:p>
        </w:tc>
      </w:tr>
      <w:tr w:rsidR="00ED3505" w:rsidRPr="00D60FFD" w14:paraId="27525B11" w14:textId="77777777" w:rsidTr="00D34C31">
        <w:trPr>
          <w:trHeight w:val="585"/>
        </w:trPr>
        <w:tc>
          <w:tcPr>
            <w:tcW w:w="439" w:type="pct"/>
            <w:vMerge w:val="restart"/>
            <w:vAlign w:val="center"/>
          </w:tcPr>
          <w:p w14:paraId="0BBCC584" w14:textId="77777777" w:rsidR="00D34C31" w:rsidRPr="00D60FFD" w:rsidRDefault="00D34C31" w:rsidP="00D34C31">
            <w:pPr>
              <w:pStyle w:val="afffffb"/>
            </w:pPr>
            <w:r w:rsidRPr="00D60FFD">
              <w:rPr>
                <w:rFonts w:hint="eastAsia"/>
              </w:rPr>
              <w:t>3</w:t>
            </w:r>
            <w:r w:rsidRPr="00D60FFD">
              <w:t>#</w:t>
            </w:r>
            <w:r w:rsidRPr="00D60FFD">
              <w:t>三浦大沟</w:t>
            </w:r>
            <w:r w:rsidRPr="00D60FFD">
              <w:rPr>
                <w:rFonts w:hint="eastAsia"/>
              </w:rPr>
              <w:t>与</w:t>
            </w:r>
            <w:r w:rsidRPr="00D60FFD">
              <w:t>沫冲引河交口上游</w:t>
            </w:r>
            <w:r w:rsidRPr="00D60FFD">
              <w:rPr>
                <w:rFonts w:hint="eastAsia"/>
              </w:rPr>
              <w:t>500</w:t>
            </w:r>
            <w:r w:rsidRPr="00D60FFD">
              <w:t>m</w:t>
            </w:r>
          </w:p>
        </w:tc>
        <w:tc>
          <w:tcPr>
            <w:tcW w:w="346" w:type="pct"/>
            <w:vMerge w:val="restart"/>
            <w:vAlign w:val="center"/>
          </w:tcPr>
          <w:p w14:paraId="63F2017D" w14:textId="77777777" w:rsidR="00D34C31" w:rsidRPr="00D60FFD" w:rsidRDefault="00D34C31" w:rsidP="00D34C31">
            <w:pPr>
              <w:pStyle w:val="afffffb"/>
            </w:pPr>
            <w:r w:rsidRPr="00D60FFD">
              <w:t>E:117</w:t>
            </w:r>
            <w:r w:rsidRPr="00D60FFD">
              <w:rPr>
                <w:rFonts w:hint="eastAsia"/>
              </w:rPr>
              <w:t>°</w:t>
            </w:r>
            <w:r w:rsidRPr="00D60FFD">
              <w:t>33</w:t>
            </w:r>
            <w:r w:rsidRPr="00D60FFD">
              <w:rPr>
                <w:rFonts w:hint="eastAsia"/>
              </w:rPr>
              <w:t>′</w:t>
            </w:r>
            <w:r w:rsidRPr="00D60FFD">
              <w:t>09.34</w:t>
            </w:r>
            <w:r w:rsidRPr="00D60FFD">
              <w:rPr>
                <w:rFonts w:hint="eastAsia"/>
              </w:rPr>
              <w:t>″</w:t>
            </w:r>
          </w:p>
          <w:p w14:paraId="562FFC83" w14:textId="77777777" w:rsidR="00D34C31" w:rsidRPr="00D60FFD" w:rsidRDefault="00D34C31" w:rsidP="00D34C31">
            <w:pPr>
              <w:pStyle w:val="afffffb"/>
            </w:pPr>
            <w:r w:rsidRPr="00D60FFD">
              <w:t>N:32</w:t>
            </w:r>
            <w:r w:rsidRPr="00D60FFD">
              <w:rPr>
                <w:rFonts w:hint="eastAsia"/>
              </w:rPr>
              <w:t>°</w:t>
            </w:r>
            <w:r w:rsidRPr="00D60FFD">
              <w:t>59</w:t>
            </w:r>
            <w:r w:rsidRPr="00D60FFD">
              <w:rPr>
                <w:rFonts w:hint="eastAsia"/>
              </w:rPr>
              <w:t>′</w:t>
            </w:r>
            <w:r w:rsidRPr="00D60FFD">
              <w:t>03.79</w:t>
            </w:r>
            <w:r w:rsidRPr="00D60FFD">
              <w:rPr>
                <w:rFonts w:hint="eastAsia"/>
              </w:rPr>
              <w:t>″</w:t>
            </w:r>
          </w:p>
        </w:tc>
        <w:tc>
          <w:tcPr>
            <w:tcW w:w="416" w:type="pct"/>
            <w:vMerge w:val="restart"/>
            <w:vAlign w:val="center"/>
          </w:tcPr>
          <w:p w14:paraId="09F72135" w14:textId="77777777" w:rsidR="00D34C31" w:rsidRPr="00D60FFD" w:rsidRDefault="00D34C31" w:rsidP="00D34C31">
            <w:pPr>
              <w:pStyle w:val="afffffb"/>
            </w:pPr>
            <w:r w:rsidRPr="00D60FFD">
              <w:rPr>
                <w:rFonts w:hint="eastAsia"/>
              </w:rPr>
              <w:t>2019.12.9</w:t>
            </w:r>
          </w:p>
        </w:tc>
        <w:tc>
          <w:tcPr>
            <w:tcW w:w="473" w:type="pct"/>
            <w:vAlign w:val="center"/>
          </w:tcPr>
          <w:p w14:paraId="68C1AC24"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68F5E2A1" w14:textId="77777777" w:rsidR="00D34C31" w:rsidRPr="00D60FFD" w:rsidRDefault="00D34C31" w:rsidP="00D34C31">
            <w:pPr>
              <w:pStyle w:val="afffffb"/>
            </w:pPr>
            <w:r w:rsidRPr="00D60FFD">
              <w:rPr>
                <w:rFonts w:hint="eastAsia"/>
              </w:rPr>
              <w:t>7.98</w:t>
            </w:r>
          </w:p>
        </w:tc>
        <w:tc>
          <w:tcPr>
            <w:tcW w:w="457" w:type="pct"/>
            <w:vAlign w:val="center"/>
          </w:tcPr>
          <w:p w14:paraId="3C041680" w14:textId="77777777" w:rsidR="00D34C31" w:rsidRPr="00D60FFD" w:rsidRDefault="00D34C31" w:rsidP="00D34C31">
            <w:pPr>
              <w:pStyle w:val="afffffb"/>
            </w:pPr>
            <w:r w:rsidRPr="00D60FFD">
              <w:rPr>
                <w:rFonts w:hint="eastAsia"/>
              </w:rPr>
              <w:t>0.758</w:t>
            </w:r>
          </w:p>
        </w:tc>
        <w:tc>
          <w:tcPr>
            <w:tcW w:w="407" w:type="pct"/>
            <w:vAlign w:val="center"/>
          </w:tcPr>
          <w:p w14:paraId="03E00871" w14:textId="77777777" w:rsidR="00D34C31" w:rsidRPr="00D60FFD" w:rsidRDefault="00D34C31" w:rsidP="00D34C31">
            <w:pPr>
              <w:pStyle w:val="afffffb"/>
            </w:pPr>
            <w:r w:rsidRPr="00D60FFD">
              <w:t>17</w:t>
            </w:r>
          </w:p>
        </w:tc>
        <w:tc>
          <w:tcPr>
            <w:tcW w:w="406" w:type="pct"/>
            <w:vAlign w:val="center"/>
          </w:tcPr>
          <w:p w14:paraId="44B085A8" w14:textId="77777777" w:rsidR="00D34C31" w:rsidRPr="00D60FFD" w:rsidRDefault="00D34C31" w:rsidP="00D34C31">
            <w:pPr>
              <w:pStyle w:val="afffffb"/>
            </w:pPr>
            <w:r w:rsidRPr="00D60FFD">
              <w:t>ND</w:t>
            </w:r>
          </w:p>
        </w:tc>
        <w:tc>
          <w:tcPr>
            <w:tcW w:w="406" w:type="pct"/>
            <w:vAlign w:val="center"/>
          </w:tcPr>
          <w:p w14:paraId="4304571F" w14:textId="77777777" w:rsidR="00D34C31" w:rsidRPr="00D60FFD" w:rsidRDefault="00D34C31" w:rsidP="00D34C31">
            <w:pPr>
              <w:pStyle w:val="afffffb"/>
            </w:pPr>
            <w:r w:rsidRPr="00D60FFD">
              <w:t>3.5</w:t>
            </w:r>
          </w:p>
        </w:tc>
        <w:tc>
          <w:tcPr>
            <w:tcW w:w="407" w:type="pct"/>
            <w:vAlign w:val="center"/>
          </w:tcPr>
          <w:p w14:paraId="188F18FB" w14:textId="77777777" w:rsidR="00D34C31" w:rsidRPr="00D60FFD" w:rsidRDefault="00D34C31" w:rsidP="00D34C31">
            <w:pPr>
              <w:pStyle w:val="afffffb"/>
            </w:pPr>
            <w:r w:rsidRPr="00D60FFD">
              <w:t>0.707</w:t>
            </w:r>
          </w:p>
        </w:tc>
        <w:tc>
          <w:tcPr>
            <w:tcW w:w="406" w:type="pct"/>
            <w:vAlign w:val="center"/>
          </w:tcPr>
          <w:p w14:paraId="44BE0B0F" w14:textId="77777777" w:rsidR="00D34C31" w:rsidRPr="00D60FFD" w:rsidRDefault="00D34C31" w:rsidP="00D34C31">
            <w:pPr>
              <w:pStyle w:val="afffffb"/>
            </w:pPr>
            <w:r w:rsidRPr="00D60FFD">
              <w:t>ND</w:t>
            </w:r>
          </w:p>
        </w:tc>
        <w:tc>
          <w:tcPr>
            <w:tcW w:w="378" w:type="pct"/>
            <w:vAlign w:val="center"/>
          </w:tcPr>
          <w:p w14:paraId="49BB08ED" w14:textId="77777777" w:rsidR="00D34C31" w:rsidRPr="00D60FFD" w:rsidRDefault="00D34C31" w:rsidP="00D34C31">
            <w:pPr>
              <w:pStyle w:val="afffffb"/>
            </w:pPr>
            <w:r w:rsidRPr="00D60FFD">
              <w:t>0.0011</w:t>
            </w:r>
          </w:p>
        </w:tc>
      </w:tr>
      <w:tr w:rsidR="00ED3505" w:rsidRPr="00D60FFD" w14:paraId="02DE6013" w14:textId="77777777" w:rsidTr="00D34C31">
        <w:trPr>
          <w:trHeight w:val="585"/>
        </w:trPr>
        <w:tc>
          <w:tcPr>
            <w:tcW w:w="439" w:type="pct"/>
            <w:vMerge/>
            <w:vAlign w:val="center"/>
          </w:tcPr>
          <w:p w14:paraId="1D7C7564" w14:textId="77777777" w:rsidR="00D34C31" w:rsidRPr="00D60FFD" w:rsidRDefault="00D34C31" w:rsidP="00D34C31">
            <w:pPr>
              <w:pStyle w:val="afffffb"/>
            </w:pPr>
          </w:p>
        </w:tc>
        <w:tc>
          <w:tcPr>
            <w:tcW w:w="346" w:type="pct"/>
            <w:vMerge/>
            <w:vAlign w:val="center"/>
          </w:tcPr>
          <w:p w14:paraId="4AB04B7A" w14:textId="77777777" w:rsidR="00D34C31" w:rsidRPr="00D60FFD" w:rsidRDefault="00D34C31" w:rsidP="00D34C31">
            <w:pPr>
              <w:pStyle w:val="afffffb"/>
            </w:pPr>
          </w:p>
        </w:tc>
        <w:tc>
          <w:tcPr>
            <w:tcW w:w="416" w:type="pct"/>
            <w:vMerge/>
            <w:vAlign w:val="center"/>
          </w:tcPr>
          <w:p w14:paraId="684C7277" w14:textId="77777777" w:rsidR="00D34C31" w:rsidRPr="00D60FFD" w:rsidRDefault="00D34C31" w:rsidP="00D34C31">
            <w:pPr>
              <w:pStyle w:val="afffffb"/>
            </w:pPr>
          </w:p>
        </w:tc>
        <w:tc>
          <w:tcPr>
            <w:tcW w:w="473" w:type="pct"/>
            <w:vAlign w:val="center"/>
          </w:tcPr>
          <w:p w14:paraId="57D035B1"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69A8A7CE" w14:textId="77777777" w:rsidR="00D34C31" w:rsidRPr="00D60FFD" w:rsidRDefault="00D34C31" w:rsidP="00D34C31">
            <w:pPr>
              <w:pStyle w:val="afffffb"/>
            </w:pPr>
            <w:r w:rsidRPr="00D60FFD">
              <w:t>0.49</w:t>
            </w:r>
          </w:p>
        </w:tc>
        <w:tc>
          <w:tcPr>
            <w:tcW w:w="457" w:type="pct"/>
            <w:vAlign w:val="center"/>
          </w:tcPr>
          <w:p w14:paraId="063A883E" w14:textId="77777777" w:rsidR="00D34C31" w:rsidRPr="00D60FFD" w:rsidRDefault="00D34C31" w:rsidP="00D34C31">
            <w:pPr>
              <w:pStyle w:val="afffffb"/>
            </w:pPr>
            <w:r w:rsidRPr="00D60FFD">
              <w:t>0.758</w:t>
            </w:r>
          </w:p>
        </w:tc>
        <w:tc>
          <w:tcPr>
            <w:tcW w:w="407" w:type="pct"/>
            <w:vAlign w:val="center"/>
          </w:tcPr>
          <w:p w14:paraId="0E897669" w14:textId="77777777" w:rsidR="00D34C31" w:rsidRPr="00D60FFD" w:rsidRDefault="00D34C31" w:rsidP="00D34C31">
            <w:pPr>
              <w:pStyle w:val="afffffb"/>
            </w:pPr>
            <w:r w:rsidRPr="00D60FFD">
              <w:t>085</w:t>
            </w:r>
          </w:p>
        </w:tc>
        <w:tc>
          <w:tcPr>
            <w:tcW w:w="406" w:type="pct"/>
            <w:vAlign w:val="center"/>
          </w:tcPr>
          <w:p w14:paraId="4A906359" w14:textId="77777777" w:rsidR="00D34C31" w:rsidRPr="00D60FFD" w:rsidRDefault="00D34C31" w:rsidP="00D34C31">
            <w:pPr>
              <w:pStyle w:val="afffffb"/>
            </w:pPr>
            <w:r w:rsidRPr="00D60FFD">
              <w:t>/</w:t>
            </w:r>
          </w:p>
        </w:tc>
        <w:tc>
          <w:tcPr>
            <w:tcW w:w="406" w:type="pct"/>
            <w:vAlign w:val="center"/>
          </w:tcPr>
          <w:p w14:paraId="204038EE" w14:textId="77777777" w:rsidR="00D34C31" w:rsidRPr="00D60FFD" w:rsidRDefault="00D34C31" w:rsidP="00D34C31">
            <w:pPr>
              <w:pStyle w:val="afffffb"/>
            </w:pPr>
            <w:r w:rsidRPr="00D60FFD">
              <w:t>0.875</w:t>
            </w:r>
          </w:p>
        </w:tc>
        <w:tc>
          <w:tcPr>
            <w:tcW w:w="407" w:type="pct"/>
            <w:vAlign w:val="center"/>
          </w:tcPr>
          <w:p w14:paraId="5AD4D601" w14:textId="77777777" w:rsidR="00D34C31" w:rsidRPr="00D60FFD" w:rsidRDefault="00D34C31" w:rsidP="00D34C31">
            <w:pPr>
              <w:pStyle w:val="afffffb"/>
            </w:pPr>
            <w:r w:rsidRPr="00D60FFD">
              <w:t>0.707</w:t>
            </w:r>
          </w:p>
        </w:tc>
        <w:tc>
          <w:tcPr>
            <w:tcW w:w="406" w:type="pct"/>
            <w:vAlign w:val="center"/>
          </w:tcPr>
          <w:p w14:paraId="3222D282" w14:textId="77777777" w:rsidR="00D34C31" w:rsidRPr="00D60FFD" w:rsidRDefault="00D34C31" w:rsidP="00D34C31">
            <w:pPr>
              <w:pStyle w:val="afffffb"/>
            </w:pPr>
            <w:r w:rsidRPr="00D60FFD">
              <w:t>/</w:t>
            </w:r>
          </w:p>
        </w:tc>
        <w:tc>
          <w:tcPr>
            <w:tcW w:w="378" w:type="pct"/>
            <w:vAlign w:val="center"/>
          </w:tcPr>
          <w:p w14:paraId="7CF29F83" w14:textId="77777777" w:rsidR="00D34C31" w:rsidRPr="00D60FFD" w:rsidRDefault="00D34C31" w:rsidP="00D34C31">
            <w:pPr>
              <w:pStyle w:val="afffffb"/>
            </w:pPr>
            <w:r w:rsidRPr="00D60FFD">
              <w:t>0.22</w:t>
            </w:r>
          </w:p>
        </w:tc>
      </w:tr>
      <w:tr w:rsidR="00ED3505" w:rsidRPr="00D60FFD" w14:paraId="7B86305B" w14:textId="77777777" w:rsidTr="00D34C31">
        <w:trPr>
          <w:trHeight w:val="551"/>
        </w:trPr>
        <w:tc>
          <w:tcPr>
            <w:tcW w:w="439" w:type="pct"/>
            <w:vMerge/>
            <w:vAlign w:val="center"/>
          </w:tcPr>
          <w:p w14:paraId="28187991" w14:textId="77777777" w:rsidR="00D34C31" w:rsidRPr="00D60FFD" w:rsidRDefault="00D34C31" w:rsidP="00D34C31">
            <w:pPr>
              <w:pStyle w:val="afffffb"/>
            </w:pPr>
          </w:p>
        </w:tc>
        <w:tc>
          <w:tcPr>
            <w:tcW w:w="346" w:type="pct"/>
            <w:vMerge/>
            <w:vAlign w:val="center"/>
          </w:tcPr>
          <w:p w14:paraId="4DFC8027" w14:textId="77777777" w:rsidR="00D34C31" w:rsidRPr="00D60FFD" w:rsidRDefault="00D34C31" w:rsidP="00D34C31">
            <w:pPr>
              <w:pStyle w:val="afffffb"/>
            </w:pPr>
          </w:p>
        </w:tc>
        <w:tc>
          <w:tcPr>
            <w:tcW w:w="416" w:type="pct"/>
            <w:vMerge w:val="restart"/>
            <w:vAlign w:val="center"/>
          </w:tcPr>
          <w:p w14:paraId="6ACD25CB" w14:textId="77777777" w:rsidR="00D34C31" w:rsidRPr="00D60FFD" w:rsidRDefault="00D34C31" w:rsidP="00D34C31">
            <w:pPr>
              <w:pStyle w:val="afffffb"/>
            </w:pPr>
            <w:r w:rsidRPr="00D60FFD">
              <w:rPr>
                <w:rFonts w:hint="eastAsia"/>
              </w:rPr>
              <w:t>2019.12.10</w:t>
            </w:r>
          </w:p>
        </w:tc>
        <w:tc>
          <w:tcPr>
            <w:tcW w:w="473" w:type="pct"/>
            <w:vAlign w:val="center"/>
          </w:tcPr>
          <w:p w14:paraId="5B2FBD7A"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5184DE57" w14:textId="77777777" w:rsidR="00D34C31" w:rsidRPr="00D60FFD" w:rsidRDefault="00D34C31" w:rsidP="00D34C31">
            <w:pPr>
              <w:pStyle w:val="afffffb"/>
            </w:pPr>
            <w:r w:rsidRPr="00D60FFD">
              <w:rPr>
                <w:rFonts w:hint="eastAsia"/>
              </w:rPr>
              <w:t>7.65</w:t>
            </w:r>
          </w:p>
        </w:tc>
        <w:tc>
          <w:tcPr>
            <w:tcW w:w="457" w:type="pct"/>
            <w:vAlign w:val="center"/>
          </w:tcPr>
          <w:p w14:paraId="71529475" w14:textId="77777777" w:rsidR="00D34C31" w:rsidRPr="00D60FFD" w:rsidRDefault="00D34C31" w:rsidP="00D34C31">
            <w:pPr>
              <w:pStyle w:val="afffffb"/>
            </w:pPr>
            <w:r w:rsidRPr="00D60FFD">
              <w:rPr>
                <w:rFonts w:hint="eastAsia"/>
              </w:rPr>
              <w:t>0.814</w:t>
            </w:r>
          </w:p>
        </w:tc>
        <w:tc>
          <w:tcPr>
            <w:tcW w:w="407" w:type="pct"/>
            <w:vAlign w:val="center"/>
          </w:tcPr>
          <w:p w14:paraId="08163914" w14:textId="77777777" w:rsidR="00D34C31" w:rsidRPr="00D60FFD" w:rsidRDefault="00D34C31" w:rsidP="00D34C31">
            <w:pPr>
              <w:pStyle w:val="afffffb"/>
            </w:pPr>
            <w:r w:rsidRPr="00D60FFD">
              <w:t>17</w:t>
            </w:r>
          </w:p>
        </w:tc>
        <w:tc>
          <w:tcPr>
            <w:tcW w:w="406" w:type="pct"/>
            <w:vAlign w:val="center"/>
          </w:tcPr>
          <w:p w14:paraId="57986F62" w14:textId="77777777" w:rsidR="00D34C31" w:rsidRPr="00D60FFD" w:rsidRDefault="00D34C31" w:rsidP="00D34C31">
            <w:pPr>
              <w:pStyle w:val="afffffb"/>
            </w:pPr>
            <w:r w:rsidRPr="00D60FFD">
              <w:t>&lt;0.004</w:t>
            </w:r>
          </w:p>
        </w:tc>
        <w:tc>
          <w:tcPr>
            <w:tcW w:w="406" w:type="pct"/>
            <w:vAlign w:val="center"/>
          </w:tcPr>
          <w:p w14:paraId="0DF5E882" w14:textId="77777777" w:rsidR="00D34C31" w:rsidRPr="00D60FFD" w:rsidRDefault="00D34C31" w:rsidP="00D34C31">
            <w:pPr>
              <w:pStyle w:val="afffffb"/>
            </w:pPr>
            <w:r w:rsidRPr="00D60FFD">
              <w:t>3.5</w:t>
            </w:r>
          </w:p>
        </w:tc>
        <w:tc>
          <w:tcPr>
            <w:tcW w:w="407" w:type="pct"/>
            <w:vAlign w:val="center"/>
          </w:tcPr>
          <w:p w14:paraId="2DE577E7" w14:textId="77777777" w:rsidR="00D34C31" w:rsidRPr="00D60FFD" w:rsidRDefault="00D34C31" w:rsidP="00D34C31">
            <w:pPr>
              <w:pStyle w:val="afffffb"/>
            </w:pPr>
            <w:r w:rsidRPr="00D60FFD">
              <w:t>0.704</w:t>
            </w:r>
          </w:p>
        </w:tc>
        <w:tc>
          <w:tcPr>
            <w:tcW w:w="406" w:type="pct"/>
            <w:vAlign w:val="center"/>
          </w:tcPr>
          <w:p w14:paraId="5735A6FE" w14:textId="77777777" w:rsidR="00D34C31" w:rsidRPr="00D60FFD" w:rsidRDefault="00D34C31" w:rsidP="00D34C31">
            <w:pPr>
              <w:pStyle w:val="afffffb"/>
            </w:pPr>
            <w:r w:rsidRPr="00D60FFD">
              <w:t>&lt;0.01</w:t>
            </w:r>
          </w:p>
        </w:tc>
        <w:tc>
          <w:tcPr>
            <w:tcW w:w="378" w:type="pct"/>
            <w:vAlign w:val="center"/>
          </w:tcPr>
          <w:p w14:paraId="40544274" w14:textId="77777777" w:rsidR="00D34C31" w:rsidRPr="00D60FFD" w:rsidRDefault="00D34C31" w:rsidP="00D34C31">
            <w:pPr>
              <w:pStyle w:val="afffffb"/>
            </w:pPr>
            <w:r w:rsidRPr="00D60FFD">
              <w:t>0.0008</w:t>
            </w:r>
          </w:p>
        </w:tc>
      </w:tr>
      <w:tr w:rsidR="00ED3505" w:rsidRPr="00D60FFD" w14:paraId="10B29468" w14:textId="77777777" w:rsidTr="00D34C31">
        <w:trPr>
          <w:trHeight w:val="551"/>
        </w:trPr>
        <w:tc>
          <w:tcPr>
            <w:tcW w:w="439" w:type="pct"/>
            <w:vMerge/>
            <w:vAlign w:val="center"/>
          </w:tcPr>
          <w:p w14:paraId="65FA198E" w14:textId="77777777" w:rsidR="00D34C31" w:rsidRPr="00D60FFD" w:rsidRDefault="00D34C31" w:rsidP="00D34C31">
            <w:pPr>
              <w:pStyle w:val="afffffb"/>
            </w:pPr>
          </w:p>
        </w:tc>
        <w:tc>
          <w:tcPr>
            <w:tcW w:w="346" w:type="pct"/>
            <w:vMerge/>
            <w:vAlign w:val="center"/>
          </w:tcPr>
          <w:p w14:paraId="46B33839" w14:textId="77777777" w:rsidR="00D34C31" w:rsidRPr="00D60FFD" w:rsidRDefault="00D34C31" w:rsidP="00D34C31">
            <w:pPr>
              <w:pStyle w:val="afffffb"/>
            </w:pPr>
          </w:p>
        </w:tc>
        <w:tc>
          <w:tcPr>
            <w:tcW w:w="416" w:type="pct"/>
            <w:vMerge/>
            <w:vAlign w:val="center"/>
          </w:tcPr>
          <w:p w14:paraId="6480C22A" w14:textId="77777777" w:rsidR="00D34C31" w:rsidRPr="00D60FFD" w:rsidRDefault="00D34C31" w:rsidP="00D34C31">
            <w:pPr>
              <w:pStyle w:val="afffffb"/>
            </w:pPr>
          </w:p>
        </w:tc>
        <w:tc>
          <w:tcPr>
            <w:tcW w:w="473" w:type="pct"/>
            <w:vAlign w:val="center"/>
          </w:tcPr>
          <w:p w14:paraId="3AA5AED5"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0130F899" w14:textId="77777777" w:rsidR="00D34C31" w:rsidRPr="00D60FFD" w:rsidRDefault="00D34C31" w:rsidP="00D34C31">
            <w:pPr>
              <w:pStyle w:val="afffffb"/>
            </w:pPr>
            <w:r w:rsidRPr="00D60FFD">
              <w:t>0.325</w:t>
            </w:r>
          </w:p>
        </w:tc>
        <w:tc>
          <w:tcPr>
            <w:tcW w:w="457" w:type="pct"/>
            <w:vAlign w:val="center"/>
          </w:tcPr>
          <w:p w14:paraId="4EBDC98B" w14:textId="77777777" w:rsidR="00D34C31" w:rsidRPr="00D60FFD" w:rsidRDefault="00D34C31" w:rsidP="00D34C31">
            <w:pPr>
              <w:pStyle w:val="afffffb"/>
            </w:pPr>
            <w:r w:rsidRPr="00D60FFD">
              <w:t>0.814</w:t>
            </w:r>
          </w:p>
        </w:tc>
        <w:tc>
          <w:tcPr>
            <w:tcW w:w="407" w:type="pct"/>
            <w:vAlign w:val="center"/>
          </w:tcPr>
          <w:p w14:paraId="61E9A9AB" w14:textId="77777777" w:rsidR="00D34C31" w:rsidRPr="00D60FFD" w:rsidRDefault="00D34C31" w:rsidP="00D34C31">
            <w:pPr>
              <w:pStyle w:val="afffffb"/>
            </w:pPr>
            <w:r w:rsidRPr="00D60FFD">
              <w:t>0.85</w:t>
            </w:r>
          </w:p>
        </w:tc>
        <w:tc>
          <w:tcPr>
            <w:tcW w:w="406" w:type="pct"/>
            <w:vAlign w:val="center"/>
          </w:tcPr>
          <w:p w14:paraId="5C1EF80F" w14:textId="77777777" w:rsidR="00D34C31" w:rsidRPr="00D60FFD" w:rsidRDefault="00D34C31" w:rsidP="00D34C31">
            <w:pPr>
              <w:pStyle w:val="afffffb"/>
            </w:pPr>
            <w:r w:rsidRPr="00D60FFD">
              <w:t>&lt;0.08</w:t>
            </w:r>
          </w:p>
        </w:tc>
        <w:tc>
          <w:tcPr>
            <w:tcW w:w="406" w:type="pct"/>
            <w:vAlign w:val="center"/>
          </w:tcPr>
          <w:p w14:paraId="2B1F49B7" w14:textId="77777777" w:rsidR="00D34C31" w:rsidRPr="00D60FFD" w:rsidRDefault="00D34C31" w:rsidP="00D34C31">
            <w:pPr>
              <w:pStyle w:val="afffffb"/>
            </w:pPr>
            <w:r w:rsidRPr="00D60FFD">
              <w:t>0.875</w:t>
            </w:r>
          </w:p>
        </w:tc>
        <w:tc>
          <w:tcPr>
            <w:tcW w:w="407" w:type="pct"/>
            <w:vAlign w:val="center"/>
          </w:tcPr>
          <w:p w14:paraId="6A5BCB64" w14:textId="77777777" w:rsidR="00D34C31" w:rsidRPr="00D60FFD" w:rsidRDefault="00D34C31" w:rsidP="00D34C31">
            <w:pPr>
              <w:pStyle w:val="afffffb"/>
            </w:pPr>
            <w:r w:rsidRPr="00D60FFD">
              <w:t>0.704</w:t>
            </w:r>
          </w:p>
        </w:tc>
        <w:tc>
          <w:tcPr>
            <w:tcW w:w="406" w:type="pct"/>
            <w:vAlign w:val="center"/>
          </w:tcPr>
          <w:p w14:paraId="5E96BA54" w14:textId="77777777" w:rsidR="00D34C31" w:rsidRPr="00D60FFD" w:rsidRDefault="00D34C31" w:rsidP="00D34C31">
            <w:pPr>
              <w:pStyle w:val="afffffb"/>
            </w:pPr>
            <w:r w:rsidRPr="00D60FFD">
              <w:t>&lt;0.2</w:t>
            </w:r>
          </w:p>
        </w:tc>
        <w:tc>
          <w:tcPr>
            <w:tcW w:w="378" w:type="pct"/>
            <w:vAlign w:val="center"/>
          </w:tcPr>
          <w:p w14:paraId="57772425" w14:textId="77777777" w:rsidR="00D34C31" w:rsidRPr="00D60FFD" w:rsidRDefault="00D34C31" w:rsidP="00D34C31">
            <w:pPr>
              <w:pStyle w:val="afffffb"/>
            </w:pPr>
            <w:r w:rsidRPr="00D60FFD">
              <w:t>0.016</w:t>
            </w:r>
          </w:p>
        </w:tc>
      </w:tr>
      <w:tr w:rsidR="00ED3505" w:rsidRPr="00D60FFD" w14:paraId="04270268" w14:textId="77777777" w:rsidTr="00D34C31">
        <w:trPr>
          <w:trHeight w:val="559"/>
        </w:trPr>
        <w:tc>
          <w:tcPr>
            <w:tcW w:w="439" w:type="pct"/>
            <w:vMerge/>
            <w:vAlign w:val="center"/>
          </w:tcPr>
          <w:p w14:paraId="2DF42203" w14:textId="77777777" w:rsidR="00D34C31" w:rsidRPr="00D60FFD" w:rsidRDefault="00D34C31" w:rsidP="00D34C31">
            <w:pPr>
              <w:pStyle w:val="afffffb"/>
            </w:pPr>
          </w:p>
        </w:tc>
        <w:tc>
          <w:tcPr>
            <w:tcW w:w="346" w:type="pct"/>
            <w:vMerge/>
            <w:vAlign w:val="center"/>
          </w:tcPr>
          <w:p w14:paraId="09C9AAD4" w14:textId="77777777" w:rsidR="00D34C31" w:rsidRPr="00D60FFD" w:rsidRDefault="00D34C31" w:rsidP="00D34C31">
            <w:pPr>
              <w:pStyle w:val="afffffb"/>
            </w:pPr>
          </w:p>
        </w:tc>
        <w:tc>
          <w:tcPr>
            <w:tcW w:w="416" w:type="pct"/>
            <w:vMerge w:val="restart"/>
            <w:vAlign w:val="center"/>
          </w:tcPr>
          <w:p w14:paraId="18AB4369" w14:textId="77777777" w:rsidR="00D34C31" w:rsidRPr="00D60FFD" w:rsidRDefault="00D34C31" w:rsidP="00D34C31">
            <w:pPr>
              <w:pStyle w:val="afffffb"/>
            </w:pPr>
            <w:r w:rsidRPr="00D60FFD">
              <w:rPr>
                <w:rFonts w:hint="eastAsia"/>
              </w:rPr>
              <w:t>2019.12.11</w:t>
            </w:r>
          </w:p>
        </w:tc>
        <w:tc>
          <w:tcPr>
            <w:tcW w:w="473" w:type="pct"/>
            <w:vAlign w:val="center"/>
          </w:tcPr>
          <w:p w14:paraId="7D45D60D"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7B31B8CA" w14:textId="77777777" w:rsidR="00D34C31" w:rsidRPr="00D60FFD" w:rsidRDefault="00D34C31" w:rsidP="00D34C31">
            <w:pPr>
              <w:pStyle w:val="afffffb"/>
            </w:pPr>
            <w:r w:rsidRPr="00D60FFD">
              <w:rPr>
                <w:rFonts w:hint="eastAsia"/>
              </w:rPr>
              <w:t>7.63</w:t>
            </w:r>
          </w:p>
        </w:tc>
        <w:tc>
          <w:tcPr>
            <w:tcW w:w="457" w:type="pct"/>
            <w:vAlign w:val="center"/>
          </w:tcPr>
          <w:p w14:paraId="3D8B1831" w14:textId="77777777" w:rsidR="00D34C31" w:rsidRPr="00D60FFD" w:rsidRDefault="00D34C31" w:rsidP="00D34C31">
            <w:pPr>
              <w:pStyle w:val="afffffb"/>
            </w:pPr>
            <w:r w:rsidRPr="00D60FFD">
              <w:rPr>
                <w:rFonts w:hint="eastAsia"/>
              </w:rPr>
              <w:t>0.851</w:t>
            </w:r>
          </w:p>
        </w:tc>
        <w:tc>
          <w:tcPr>
            <w:tcW w:w="407" w:type="pct"/>
            <w:vAlign w:val="center"/>
          </w:tcPr>
          <w:p w14:paraId="1C2BDE8E" w14:textId="77777777" w:rsidR="00D34C31" w:rsidRPr="00D60FFD" w:rsidRDefault="00D34C31" w:rsidP="00D34C31">
            <w:pPr>
              <w:pStyle w:val="afffffb"/>
            </w:pPr>
            <w:r w:rsidRPr="00D60FFD">
              <w:t>16</w:t>
            </w:r>
          </w:p>
        </w:tc>
        <w:tc>
          <w:tcPr>
            <w:tcW w:w="406" w:type="pct"/>
            <w:vAlign w:val="center"/>
          </w:tcPr>
          <w:p w14:paraId="5A059D64" w14:textId="77777777" w:rsidR="00D34C31" w:rsidRPr="00D60FFD" w:rsidRDefault="00D34C31" w:rsidP="00D34C31">
            <w:pPr>
              <w:pStyle w:val="afffffb"/>
            </w:pPr>
            <w:r w:rsidRPr="00D60FFD">
              <w:t>&lt;0.004</w:t>
            </w:r>
          </w:p>
        </w:tc>
        <w:tc>
          <w:tcPr>
            <w:tcW w:w="406" w:type="pct"/>
            <w:vAlign w:val="center"/>
          </w:tcPr>
          <w:p w14:paraId="2473DAD3" w14:textId="77777777" w:rsidR="00D34C31" w:rsidRPr="00D60FFD" w:rsidRDefault="00D34C31" w:rsidP="00D34C31">
            <w:pPr>
              <w:pStyle w:val="afffffb"/>
            </w:pPr>
            <w:r w:rsidRPr="00D60FFD">
              <w:t>3.7</w:t>
            </w:r>
          </w:p>
        </w:tc>
        <w:tc>
          <w:tcPr>
            <w:tcW w:w="407" w:type="pct"/>
            <w:vAlign w:val="center"/>
          </w:tcPr>
          <w:p w14:paraId="0B9E8DCC" w14:textId="77777777" w:rsidR="00D34C31" w:rsidRPr="00D60FFD" w:rsidRDefault="00D34C31" w:rsidP="00D34C31">
            <w:pPr>
              <w:pStyle w:val="afffffb"/>
            </w:pPr>
            <w:r w:rsidRPr="00D60FFD">
              <w:t>0.705</w:t>
            </w:r>
          </w:p>
        </w:tc>
        <w:tc>
          <w:tcPr>
            <w:tcW w:w="406" w:type="pct"/>
            <w:vAlign w:val="center"/>
          </w:tcPr>
          <w:p w14:paraId="5CB286FA" w14:textId="77777777" w:rsidR="00D34C31" w:rsidRPr="00D60FFD" w:rsidRDefault="00D34C31" w:rsidP="00D34C31">
            <w:pPr>
              <w:pStyle w:val="afffffb"/>
            </w:pPr>
            <w:r w:rsidRPr="00D60FFD">
              <w:t>&lt;0.01</w:t>
            </w:r>
          </w:p>
        </w:tc>
        <w:tc>
          <w:tcPr>
            <w:tcW w:w="378" w:type="pct"/>
            <w:vAlign w:val="center"/>
          </w:tcPr>
          <w:p w14:paraId="47F103AE" w14:textId="77777777" w:rsidR="00D34C31" w:rsidRPr="00D60FFD" w:rsidRDefault="00D34C31" w:rsidP="00D34C31">
            <w:pPr>
              <w:pStyle w:val="afffffb"/>
            </w:pPr>
            <w:r w:rsidRPr="00D60FFD">
              <w:t>0.0015</w:t>
            </w:r>
          </w:p>
        </w:tc>
      </w:tr>
      <w:tr w:rsidR="00ED3505" w:rsidRPr="00D60FFD" w14:paraId="469A4133" w14:textId="77777777" w:rsidTr="00D34C31">
        <w:trPr>
          <w:trHeight w:val="559"/>
        </w:trPr>
        <w:tc>
          <w:tcPr>
            <w:tcW w:w="439" w:type="pct"/>
            <w:vMerge/>
            <w:vAlign w:val="center"/>
          </w:tcPr>
          <w:p w14:paraId="6793FB3D" w14:textId="77777777" w:rsidR="00D34C31" w:rsidRPr="00D60FFD" w:rsidRDefault="00D34C31" w:rsidP="00D34C31">
            <w:pPr>
              <w:pStyle w:val="afffffb"/>
            </w:pPr>
          </w:p>
        </w:tc>
        <w:tc>
          <w:tcPr>
            <w:tcW w:w="346" w:type="pct"/>
            <w:vMerge/>
            <w:vAlign w:val="center"/>
          </w:tcPr>
          <w:p w14:paraId="331A3A7D" w14:textId="77777777" w:rsidR="00D34C31" w:rsidRPr="00D60FFD" w:rsidRDefault="00D34C31" w:rsidP="00D34C31">
            <w:pPr>
              <w:pStyle w:val="afffffb"/>
            </w:pPr>
          </w:p>
        </w:tc>
        <w:tc>
          <w:tcPr>
            <w:tcW w:w="416" w:type="pct"/>
            <w:vMerge/>
            <w:vAlign w:val="center"/>
          </w:tcPr>
          <w:p w14:paraId="10429365" w14:textId="77777777" w:rsidR="00D34C31" w:rsidRPr="00D60FFD" w:rsidRDefault="00D34C31" w:rsidP="00D34C31">
            <w:pPr>
              <w:pStyle w:val="afffffb"/>
            </w:pPr>
          </w:p>
        </w:tc>
        <w:tc>
          <w:tcPr>
            <w:tcW w:w="473" w:type="pct"/>
            <w:vAlign w:val="center"/>
          </w:tcPr>
          <w:p w14:paraId="651D5631"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31808119" w14:textId="77777777" w:rsidR="00D34C31" w:rsidRPr="00D60FFD" w:rsidRDefault="00D34C31" w:rsidP="00D34C31">
            <w:pPr>
              <w:pStyle w:val="afffffb"/>
            </w:pPr>
            <w:r w:rsidRPr="00D60FFD">
              <w:t>0.315</w:t>
            </w:r>
          </w:p>
        </w:tc>
        <w:tc>
          <w:tcPr>
            <w:tcW w:w="457" w:type="pct"/>
            <w:vAlign w:val="center"/>
          </w:tcPr>
          <w:p w14:paraId="29E57A1E" w14:textId="77777777" w:rsidR="00D34C31" w:rsidRPr="00D60FFD" w:rsidRDefault="00D34C31" w:rsidP="00D34C31">
            <w:pPr>
              <w:pStyle w:val="afffffb"/>
            </w:pPr>
            <w:r w:rsidRPr="00D60FFD">
              <w:t>0.851</w:t>
            </w:r>
          </w:p>
        </w:tc>
        <w:tc>
          <w:tcPr>
            <w:tcW w:w="407" w:type="pct"/>
            <w:vAlign w:val="center"/>
          </w:tcPr>
          <w:p w14:paraId="638AA92A" w14:textId="77777777" w:rsidR="00D34C31" w:rsidRPr="00D60FFD" w:rsidRDefault="00D34C31" w:rsidP="00D34C31">
            <w:pPr>
              <w:pStyle w:val="afffffb"/>
            </w:pPr>
            <w:r w:rsidRPr="00D60FFD">
              <w:t>0.8</w:t>
            </w:r>
          </w:p>
        </w:tc>
        <w:tc>
          <w:tcPr>
            <w:tcW w:w="406" w:type="pct"/>
            <w:vAlign w:val="center"/>
          </w:tcPr>
          <w:p w14:paraId="5988890C" w14:textId="77777777" w:rsidR="00D34C31" w:rsidRPr="00D60FFD" w:rsidRDefault="00D34C31" w:rsidP="00D34C31">
            <w:pPr>
              <w:pStyle w:val="afffffb"/>
            </w:pPr>
            <w:r w:rsidRPr="00D60FFD">
              <w:t>&lt;0.08</w:t>
            </w:r>
          </w:p>
        </w:tc>
        <w:tc>
          <w:tcPr>
            <w:tcW w:w="406" w:type="pct"/>
            <w:vAlign w:val="center"/>
          </w:tcPr>
          <w:p w14:paraId="65FE7490" w14:textId="77777777" w:rsidR="00D34C31" w:rsidRPr="00D60FFD" w:rsidRDefault="00D34C31" w:rsidP="00D34C31">
            <w:pPr>
              <w:pStyle w:val="afffffb"/>
            </w:pPr>
            <w:r w:rsidRPr="00D60FFD">
              <w:t>0.925</w:t>
            </w:r>
          </w:p>
        </w:tc>
        <w:tc>
          <w:tcPr>
            <w:tcW w:w="407" w:type="pct"/>
            <w:vAlign w:val="center"/>
          </w:tcPr>
          <w:p w14:paraId="6DCAA508" w14:textId="77777777" w:rsidR="00D34C31" w:rsidRPr="00D60FFD" w:rsidRDefault="00D34C31" w:rsidP="00D34C31">
            <w:pPr>
              <w:pStyle w:val="afffffb"/>
            </w:pPr>
            <w:r w:rsidRPr="00D60FFD">
              <w:t>0.705</w:t>
            </w:r>
          </w:p>
        </w:tc>
        <w:tc>
          <w:tcPr>
            <w:tcW w:w="406" w:type="pct"/>
            <w:vAlign w:val="center"/>
          </w:tcPr>
          <w:p w14:paraId="122A1341" w14:textId="77777777" w:rsidR="00D34C31" w:rsidRPr="00D60FFD" w:rsidRDefault="00D34C31" w:rsidP="00D34C31">
            <w:pPr>
              <w:pStyle w:val="afffffb"/>
            </w:pPr>
            <w:r w:rsidRPr="00D60FFD">
              <w:t>&lt;0.2</w:t>
            </w:r>
          </w:p>
        </w:tc>
        <w:tc>
          <w:tcPr>
            <w:tcW w:w="378" w:type="pct"/>
            <w:vAlign w:val="center"/>
          </w:tcPr>
          <w:p w14:paraId="73315517" w14:textId="77777777" w:rsidR="00D34C31" w:rsidRPr="00D60FFD" w:rsidRDefault="00D34C31" w:rsidP="00D34C31">
            <w:pPr>
              <w:pStyle w:val="afffffb"/>
            </w:pPr>
            <w:r w:rsidRPr="00D60FFD">
              <w:t>0.03</w:t>
            </w:r>
          </w:p>
        </w:tc>
      </w:tr>
      <w:tr w:rsidR="00ED3505" w:rsidRPr="00D60FFD" w14:paraId="4A1B908F" w14:textId="77777777" w:rsidTr="00D34C31">
        <w:trPr>
          <w:trHeight w:val="518"/>
        </w:trPr>
        <w:tc>
          <w:tcPr>
            <w:tcW w:w="439" w:type="pct"/>
            <w:vMerge w:val="restart"/>
            <w:vAlign w:val="center"/>
          </w:tcPr>
          <w:p w14:paraId="26C42675" w14:textId="77777777" w:rsidR="00D34C31" w:rsidRPr="00D60FFD" w:rsidRDefault="00D34C31" w:rsidP="00D34C31">
            <w:pPr>
              <w:pStyle w:val="afffffb"/>
            </w:pPr>
            <w:r w:rsidRPr="00D60FFD">
              <w:rPr>
                <w:rFonts w:hint="eastAsia"/>
              </w:rPr>
              <w:t>4</w:t>
            </w:r>
            <w:r w:rsidRPr="00D60FFD">
              <w:t>#</w:t>
            </w:r>
            <w:r w:rsidRPr="00D60FFD">
              <w:t>三浦大沟</w:t>
            </w:r>
            <w:r w:rsidRPr="00D60FFD">
              <w:rPr>
                <w:rFonts w:hint="eastAsia"/>
              </w:rPr>
              <w:t>与</w:t>
            </w:r>
            <w:r w:rsidRPr="00D60FFD">
              <w:t>沫冲引河交口</w:t>
            </w:r>
            <w:r w:rsidRPr="00D60FFD">
              <w:rPr>
                <w:rFonts w:hint="eastAsia"/>
              </w:rPr>
              <w:t>下</w:t>
            </w:r>
            <w:r w:rsidRPr="00D60FFD">
              <w:t>游</w:t>
            </w:r>
            <w:r w:rsidRPr="00D60FFD">
              <w:rPr>
                <w:rFonts w:hint="eastAsia"/>
              </w:rPr>
              <w:t>500</w:t>
            </w:r>
            <w:r w:rsidRPr="00D60FFD">
              <w:t>m</w:t>
            </w:r>
          </w:p>
        </w:tc>
        <w:tc>
          <w:tcPr>
            <w:tcW w:w="346" w:type="pct"/>
            <w:vMerge w:val="restart"/>
            <w:vAlign w:val="center"/>
          </w:tcPr>
          <w:p w14:paraId="4E0423AE" w14:textId="77777777" w:rsidR="00D34C31" w:rsidRPr="00D60FFD" w:rsidRDefault="00D34C31" w:rsidP="00D34C31">
            <w:pPr>
              <w:pStyle w:val="afffffb"/>
            </w:pPr>
            <w:r w:rsidRPr="00D60FFD">
              <w:t>E:117</w:t>
            </w:r>
            <w:r w:rsidRPr="00D60FFD">
              <w:rPr>
                <w:rFonts w:hint="eastAsia"/>
              </w:rPr>
              <w:t>°</w:t>
            </w:r>
            <w:r w:rsidRPr="00D60FFD">
              <w:t>32</w:t>
            </w:r>
            <w:r w:rsidRPr="00D60FFD">
              <w:rPr>
                <w:rFonts w:hint="eastAsia"/>
              </w:rPr>
              <w:t>′</w:t>
            </w:r>
            <w:r w:rsidRPr="00D60FFD">
              <w:t>51.50</w:t>
            </w:r>
            <w:r w:rsidRPr="00D60FFD">
              <w:rPr>
                <w:rFonts w:hint="eastAsia"/>
              </w:rPr>
              <w:t>″</w:t>
            </w:r>
          </w:p>
          <w:p w14:paraId="0FD9A780" w14:textId="77777777" w:rsidR="00D34C31" w:rsidRPr="00D60FFD" w:rsidRDefault="00D34C31" w:rsidP="00D34C31">
            <w:pPr>
              <w:pStyle w:val="afffffb"/>
            </w:pPr>
            <w:r w:rsidRPr="00D60FFD">
              <w:t>N:32</w:t>
            </w:r>
            <w:r w:rsidRPr="00D60FFD">
              <w:rPr>
                <w:rFonts w:hint="eastAsia"/>
              </w:rPr>
              <w:t>°</w:t>
            </w:r>
            <w:r w:rsidRPr="00D60FFD">
              <w:t>58</w:t>
            </w:r>
            <w:r w:rsidRPr="00D60FFD">
              <w:rPr>
                <w:rFonts w:hint="eastAsia"/>
              </w:rPr>
              <w:t>′</w:t>
            </w:r>
            <w:r w:rsidRPr="00D60FFD">
              <w:t>36.51</w:t>
            </w:r>
            <w:r w:rsidRPr="00D60FFD">
              <w:rPr>
                <w:rFonts w:hint="eastAsia"/>
              </w:rPr>
              <w:t>″</w:t>
            </w:r>
          </w:p>
        </w:tc>
        <w:tc>
          <w:tcPr>
            <w:tcW w:w="416" w:type="pct"/>
            <w:vMerge w:val="restart"/>
            <w:vAlign w:val="center"/>
          </w:tcPr>
          <w:p w14:paraId="2BFB9272" w14:textId="77777777" w:rsidR="00D34C31" w:rsidRPr="00D60FFD" w:rsidRDefault="00D34C31" w:rsidP="00D34C31">
            <w:pPr>
              <w:pStyle w:val="afffffb"/>
            </w:pPr>
            <w:r w:rsidRPr="00D60FFD">
              <w:rPr>
                <w:rFonts w:hint="eastAsia"/>
              </w:rPr>
              <w:t>2019.12.9</w:t>
            </w:r>
          </w:p>
        </w:tc>
        <w:tc>
          <w:tcPr>
            <w:tcW w:w="473" w:type="pct"/>
            <w:vAlign w:val="center"/>
          </w:tcPr>
          <w:p w14:paraId="6D2DFB0D"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1805012F" w14:textId="77777777" w:rsidR="00D34C31" w:rsidRPr="00D60FFD" w:rsidRDefault="00D34C31" w:rsidP="00D34C31">
            <w:pPr>
              <w:pStyle w:val="afffffb"/>
            </w:pPr>
            <w:r w:rsidRPr="00D60FFD">
              <w:rPr>
                <w:rFonts w:hint="eastAsia"/>
              </w:rPr>
              <w:t>7.58</w:t>
            </w:r>
          </w:p>
        </w:tc>
        <w:tc>
          <w:tcPr>
            <w:tcW w:w="457" w:type="pct"/>
            <w:vAlign w:val="center"/>
          </w:tcPr>
          <w:p w14:paraId="130B2B70" w14:textId="77777777" w:rsidR="00D34C31" w:rsidRPr="00D60FFD" w:rsidRDefault="00D34C31" w:rsidP="00D34C31">
            <w:pPr>
              <w:pStyle w:val="afffffb"/>
            </w:pPr>
            <w:r w:rsidRPr="00D60FFD">
              <w:rPr>
                <w:rFonts w:hint="eastAsia"/>
              </w:rPr>
              <w:t>0.741</w:t>
            </w:r>
          </w:p>
        </w:tc>
        <w:tc>
          <w:tcPr>
            <w:tcW w:w="407" w:type="pct"/>
            <w:vAlign w:val="center"/>
          </w:tcPr>
          <w:p w14:paraId="2E8E267B" w14:textId="77777777" w:rsidR="00D34C31" w:rsidRPr="00D60FFD" w:rsidRDefault="00D34C31" w:rsidP="00D34C31">
            <w:pPr>
              <w:pStyle w:val="afffffb"/>
            </w:pPr>
            <w:r w:rsidRPr="00D60FFD">
              <w:t>18</w:t>
            </w:r>
          </w:p>
        </w:tc>
        <w:tc>
          <w:tcPr>
            <w:tcW w:w="406" w:type="pct"/>
            <w:vAlign w:val="center"/>
          </w:tcPr>
          <w:p w14:paraId="1E66F867" w14:textId="77777777" w:rsidR="00D34C31" w:rsidRPr="00D60FFD" w:rsidRDefault="00D34C31" w:rsidP="00D34C31">
            <w:pPr>
              <w:pStyle w:val="afffffb"/>
            </w:pPr>
            <w:r w:rsidRPr="00D60FFD">
              <w:t>ND</w:t>
            </w:r>
          </w:p>
        </w:tc>
        <w:tc>
          <w:tcPr>
            <w:tcW w:w="406" w:type="pct"/>
            <w:vAlign w:val="center"/>
          </w:tcPr>
          <w:p w14:paraId="6F545857" w14:textId="77777777" w:rsidR="00D34C31" w:rsidRPr="00D60FFD" w:rsidRDefault="00D34C31" w:rsidP="00D34C31">
            <w:pPr>
              <w:pStyle w:val="afffffb"/>
            </w:pPr>
            <w:r w:rsidRPr="00D60FFD">
              <w:t>3.2</w:t>
            </w:r>
          </w:p>
        </w:tc>
        <w:tc>
          <w:tcPr>
            <w:tcW w:w="407" w:type="pct"/>
            <w:vAlign w:val="center"/>
          </w:tcPr>
          <w:p w14:paraId="11CDE20B" w14:textId="77777777" w:rsidR="00D34C31" w:rsidRPr="00D60FFD" w:rsidRDefault="00D34C31" w:rsidP="00D34C31">
            <w:pPr>
              <w:pStyle w:val="afffffb"/>
            </w:pPr>
            <w:r w:rsidRPr="00D60FFD">
              <w:t>0.621</w:t>
            </w:r>
          </w:p>
        </w:tc>
        <w:tc>
          <w:tcPr>
            <w:tcW w:w="406" w:type="pct"/>
            <w:vAlign w:val="center"/>
          </w:tcPr>
          <w:p w14:paraId="22656AC8" w14:textId="77777777" w:rsidR="00D34C31" w:rsidRPr="00D60FFD" w:rsidRDefault="00D34C31" w:rsidP="00D34C31">
            <w:pPr>
              <w:pStyle w:val="afffffb"/>
            </w:pPr>
            <w:r w:rsidRPr="00D60FFD">
              <w:t>ND</w:t>
            </w:r>
          </w:p>
        </w:tc>
        <w:tc>
          <w:tcPr>
            <w:tcW w:w="378" w:type="pct"/>
            <w:vAlign w:val="center"/>
          </w:tcPr>
          <w:p w14:paraId="27BE49A2" w14:textId="77777777" w:rsidR="00D34C31" w:rsidRPr="00D60FFD" w:rsidRDefault="00D34C31" w:rsidP="00D34C31">
            <w:pPr>
              <w:pStyle w:val="afffffb"/>
            </w:pPr>
            <w:r w:rsidRPr="00D60FFD">
              <w:t>0.0013</w:t>
            </w:r>
          </w:p>
        </w:tc>
      </w:tr>
      <w:tr w:rsidR="00ED3505" w:rsidRPr="00D60FFD" w14:paraId="2936002D" w14:textId="77777777" w:rsidTr="00D34C31">
        <w:trPr>
          <w:trHeight w:val="518"/>
        </w:trPr>
        <w:tc>
          <w:tcPr>
            <w:tcW w:w="439" w:type="pct"/>
            <w:vMerge/>
            <w:vAlign w:val="center"/>
          </w:tcPr>
          <w:p w14:paraId="1E85AD72" w14:textId="77777777" w:rsidR="00D34C31" w:rsidRPr="00D60FFD" w:rsidRDefault="00D34C31" w:rsidP="00D34C31">
            <w:pPr>
              <w:pStyle w:val="afffffb"/>
            </w:pPr>
          </w:p>
        </w:tc>
        <w:tc>
          <w:tcPr>
            <w:tcW w:w="346" w:type="pct"/>
            <w:vMerge/>
            <w:vAlign w:val="center"/>
          </w:tcPr>
          <w:p w14:paraId="095BACAF" w14:textId="77777777" w:rsidR="00D34C31" w:rsidRPr="00D60FFD" w:rsidRDefault="00D34C31" w:rsidP="00D34C31">
            <w:pPr>
              <w:pStyle w:val="afffffb"/>
            </w:pPr>
          </w:p>
        </w:tc>
        <w:tc>
          <w:tcPr>
            <w:tcW w:w="416" w:type="pct"/>
            <w:vMerge/>
            <w:vAlign w:val="center"/>
          </w:tcPr>
          <w:p w14:paraId="1CFC66E1" w14:textId="77777777" w:rsidR="00D34C31" w:rsidRPr="00D60FFD" w:rsidRDefault="00D34C31" w:rsidP="00D34C31">
            <w:pPr>
              <w:pStyle w:val="afffffb"/>
            </w:pPr>
          </w:p>
        </w:tc>
        <w:tc>
          <w:tcPr>
            <w:tcW w:w="473" w:type="pct"/>
            <w:vAlign w:val="center"/>
          </w:tcPr>
          <w:p w14:paraId="1A038D26"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154AA241" w14:textId="77777777" w:rsidR="00D34C31" w:rsidRPr="00D60FFD" w:rsidRDefault="00D34C31" w:rsidP="00D34C31">
            <w:pPr>
              <w:pStyle w:val="afffffb"/>
            </w:pPr>
            <w:r w:rsidRPr="00D60FFD">
              <w:t>0.29</w:t>
            </w:r>
          </w:p>
        </w:tc>
        <w:tc>
          <w:tcPr>
            <w:tcW w:w="457" w:type="pct"/>
            <w:vAlign w:val="center"/>
          </w:tcPr>
          <w:p w14:paraId="6B3F5AF9" w14:textId="77777777" w:rsidR="00D34C31" w:rsidRPr="00D60FFD" w:rsidRDefault="00D34C31" w:rsidP="00D34C31">
            <w:pPr>
              <w:pStyle w:val="afffffb"/>
            </w:pPr>
            <w:r w:rsidRPr="00D60FFD">
              <w:t>0.741</w:t>
            </w:r>
          </w:p>
        </w:tc>
        <w:tc>
          <w:tcPr>
            <w:tcW w:w="407" w:type="pct"/>
            <w:vAlign w:val="center"/>
          </w:tcPr>
          <w:p w14:paraId="7891E79B" w14:textId="77777777" w:rsidR="00D34C31" w:rsidRPr="00D60FFD" w:rsidRDefault="00D34C31" w:rsidP="00D34C31">
            <w:pPr>
              <w:pStyle w:val="afffffb"/>
            </w:pPr>
            <w:r w:rsidRPr="00D60FFD">
              <w:t>0.9</w:t>
            </w:r>
          </w:p>
        </w:tc>
        <w:tc>
          <w:tcPr>
            <w:tcW w:w="406" w:type="pct"/>
            <w:vAlign w:val="center"/>
          </w:tcPr>
          <w:p w14:paraId="106F2DE8" w14:textId="77777777" w:rsidR="00D34C31" w:rsidRPr="00D60FFD" w:rsidRDefault="00D34C31" w:rsidP="00D34C31">
            <w:pPr>
              <w:pStyle w:val="afffffb"/>
            </w:pPr>
            <w:r w:rsidRPr="00D60FFD">
              <w:t>/</w:t>
            </w:r>
          </w:p>
        </w:tc>
        <w:tc>
          <w:tcPr>
            <w:tcW w:w="406" w:type="pct"/>
            <w:vAlign w:val="center"/>
          </w:tcPr>
          <w:p w14:paraId="1440D5DB" w14:textId="77777777" w:rsidR="00D34C31" w:rsidRPr="00D60FFD" w:rsidRDefault="00D34C31" w:rsidP="00D34C31">
            <w:pPr>
              <w:pStyle w:val="afffffb"/>
            </w:pPr>
            <w:r w:rsidRPr="00D60FFD">
              <w:t>0.8</w:t>
            </w:r>
          </w:p>
        </w:tc>
        <w:tc>
          <w:tcPr>
            <w:tcW w:w="407" w:type="pct"/>
            <w:vAlign w:val="center"/>
          </w:tcPr>
          <w:p w14:paraId="1658EB5B" w14:textId="77777777" w:rsidR="00D34C31" w:rsidRPr="00D60FFD" w:rsidRDefault="00D34C31" w:rsidP="00D34C31">
            <w:pPr>
              <w:pStyle w:val="afffffb"/>
            </w:pPr>
            <w:r w:rsidRPr="00D60FFD">
              <w:t>0.621</w:t>
            </w:r>
          </w:p>
        </w:tc>
        <w:tc>
          <w:tcPr>
            <w:tcW w:w="406" w:type="pct"/>
            <w:vAlign w:val="center"/>
          </w:tcPr>
          <w:p w14:paraId="6C49CFC2" w14:textId="77777777" w:rsidR="00D34C31" w:rsidRPr="00D60FFD" w:rsidRDefault="00D34C31" w:rsidP="00D34C31">
            <w:pPr>
              <w:pStyle w:val="afffffb"/>
            </w:pPr>
            <w:r w:rsidRPr="00D60FFD">
              <w:t>/</w:t>
            </w:r>
          </w:p>
        </w:tc>
        <w:tc>
          <w:tcPr>
            <w:tcW w:w="378" w:type="pct"/>
            <w:vAlign w:val="center"/>
          </w:tcPr>
          <w:p w14:paraId="66B42D2D" w14:textId="77777777" w:rsidR="00D34C31" w:rsidRPr="00D60FFD" w:rsidRDefault="00D34C31" w:rsidP="00D34C31">
            <w:pPr>
              <w:pStyle w:val="afffffb"/>
            </w:pPr>
            <w:r w:rsidRPr="00D60FFD">
              <w:t>0.026</w:t>
            </w:r>
          </w:p>
        </w:tc>
      </w:tr>
      <w:tr w:rsidR="00ED3505" w:rsidRPr="00D60FFD" w14:paraId="0812B5BA" w14:textId="77777777" w:rsidTr="00D34C31">
        <w:trPr>
          <w:trHeight w:val="569"/>
        </w:trPr>
        <w:tc>
          <w:tcPr>
            <w:tcW w:w="439" w:type="pct"/>
            <w:vMerge/>
            <w:vAlign w:val="center"/>
          </w:tcPr>
          <w:p w14:paraId="17B1763F" w14:textId="77777777" w:rsidR="00D34C31" w:rsidRPr="00D60FFD" w:rsidRDefault="00D34C31" w:rsidP="00D34C31">
            <w:pPr>
              <w:pStyle w:val="afffffb"/>
            </w:pPr>
          </w:p>
        </w:tc>
        <w:tc>
          <w:tcPr>
            <w:tcW w:w="346" w:type="pct"/>
            <w:vMerge/>
            <w:vAlign w:val="center"/>
          </w:tcPr>
          <w:p w14:paraId="0E1215B3" w14:textId="77777777" w:rsidR="00D34C31" w:rsidRPr="00D60FFD" w:rsidRDefault="00D34C31" w:rsidP="00D34C31">
            <w:pPr>
              <w:pStyle w:val="afffffb"/>
            </w:pPr>
          </w:p>
        </w:tc>
        <w:tc>
          <w:tcPr>
            <w:tcW w:w="416" w:type="pct"/>
            <w:vMerge w:val="restart"/>
            <w:vAlign w:val="center"/>
          </w:tcPr>
          <w:p w14:paraId="66D71A17" w14:textId="77777777" w:rsidR="00D34C31" w:rsidRPr="00D60FFD" w:rsidRDefault="00D34C31" w:rsidP="00D34C31">
            <w:pPr>
              <w:pStyle w:val="afffffb"/>
            </w:pPr>
            <w:r w:rsidRPr="00D60FFD">
              <w:rPr>
                <w:rFonts w:hint="eastAsia"/>
              </w:rPr>
              <w:t>2019.12.10</w:t>
            </w:r>
          </w:p>
        </w:tc>
        <w:tc>
          <w:tcPr>
            <w:tcW w:w="473" w:type="pct"/>
            <w:vAlign w:val="center"/>
          </w:tcPr>
          <w:p w14:paraId="6510C8AF"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4FEFC3BB" w14:textId="77777777" w:rsidR="00D34C31" w:rsidRPr="00D60FFD" w:rsidRDefault="00D34C31" w:rsidP="00D34C31">
            <w:pPr>
              <w:pStyle w:val="afffffb"/>
            </w:pPr>
            <w:r w:rsidRPr="00D60FFD">
              <w:rPr>
                <w:rFonts w:hint="eastAsia"/>
              </w:rPr>
              <w:t>7.69</w:t>
            </w:r>
          </w:p>
        </w:tc>
        <w:tc>
          <w:tcPr>
            <w:tcW w:w="457" w:type="pct"/>
            <w:vAlign w:val="center"/>
          </w:tcPr>
          <w:p w14:paraId="3C34B4D3" w14:textId="77777777" w:rsidR="00D34C31" w:rsidRPr="00D60FFD" w:rsidRDefault="00D34C31" w:rsidP="00D34C31">
            <w:pPr>
              <w:pStyle w:val="afffffb"/>
            </w:pPr>
            <w:r w:rsidRPr="00D60FFD">
              <w:rPr>
                <w:rFonts w:hint="eastAsia"/>
              </w:rPr>
              <w:t>0.823</w:t>
            </w:r>
          </w:p>
        </w:tc>
        <w:tc>
          <w:tcPr>
            <w:tcW w:w="407" w:type="pct"/>
            <w:vAlign w:val="center"/>
          </w:tcPr>
          <w:p w14:paraId="4D09DEF7" w14:textId="77777777" w:rsidR="00D34C31" w:rsidRPr="00D60FFD" w:rsidRDefault="00D34C31" w:rsidP="00D34C31">
            <w:pPr>
              <w:pStyle w:val="afffffb"/>
            </w:pPr>
            <w:r w:rsidRPr="00D60FFD">
              <w:t>18</w:t>
            </w:r>
          </w:p>
        </w:tc>
        <w:tc>
          <w:tcPr>
            <w:tcW w:w="406" w:type="pct"/>
            <w:vAlign w:val="center"/>
          </w:tcPr>
          <w:p w14:paraId="0EBB7B2E" w14:textId="77777777" w:rsidR="00D34C31" w:rsidRPr="00D60FFD" w:rsidRDefault="00D34C31" w:rsidP="00D34C31">
            <w:pPr>
              <w:pStyle w:val="afffffb"/>
            </w:pPr>
            <w:r w:rsidRPr="00D60FFD">
              <w:t>&lt;0.004</w:t>
            </w:r>
          </w:p>
        </w:tc>
        <w:tc>
          <w:tcPr>
            <w:tcW w:w="406" w:type="pct"/>
            <w:vAlign w:val="center"/>
          </w:tcPr>
          <w:p w14:paraId="49715832" w14:textId="77777777" w:rsidR="00D34C31" w:rsidRPr="00D60FFD" w:rsidRDefault="00D34C31" w:rsidP="00D34C31">
            <w:pPr>
              <w:pStyle w:val="afffffb"/>
            </w:pPr>
            <w:r w:rsidRPr="00D60FFD">
              <w:t>2.8</w:t>
            </w:r>
          </w:p>
        </w:tc>
        <w:tc>
          <w:tcPr>
            <w:tcW w:w="407" w:type="pct"/>
            <w:vAlign w:val="center"/>
          </w:tcPr>
          <w:p w14:paraId="1C5150C1" w14:textId="77777777" w:rsidR="00D34C31" w:rsidRPr="00D60FFD" w:rsidRDefault="00D34C31" w:rsidP="00D34C31">
            <w:pPr>
              <w:pStyle w:val="afffffb"/>
            </w:pPr>
            <w:r w:rsidRPr="00D60FFD">
              <w:t>0.638</w:t>
            </w:r>
          </w:p>
        </w:tc>
        <w:tc>
          <w:tcPr>
            <w:tcW w:w="406" w:type="pct"/>
            <w:vAlign w:val="center"/>
          </w:tcPr>
          <w:p w14:paraId="7693C6BD" w14:textId="77777777" w:rsidR="00D34C31" w:rsidRPr="00D60FFD" w:rsidRDefault="00D34C31" w:rsidP="00D34C31">
            <w:pPr>
              <w:pStyle w:val="afffffb"/>
            </w:pPr>
            <w:r w:rsidRPr="00D60FFD">
              <w:t>&lt;0.01</w:t>
            </w:r>
          </w:p>
        </w:tc>
        <w:tc>
          <w:tcPr>
            <w:tcW w:w="378" w:type="pct"/>
            <w:vAlign w:val="center"/>
          </w:tcPr>
          <w:p w14:paraId="1E3C3D91" w14:textId="77777777" w:rsidR="00D34C31" w:rsidRPr="00D60FFD" w:rsidRDefault="00D34C31" w:rsidP="00D34C31">
            <w:pPr>
              <w:pStyle w:val="afffffb"/>
            </w:pPr>
            <w:r w:rsidRPr="00D60FFD">
              <w:t>0.0006</w:t>
            </w:r>
          </w:p>
        </w:tc>
      </w:tr>
      <w:tr w:rsidR="00ED3505" w:rsidRPr="00D60FFD" w14:paraId="3661BED4" w14:textId="77777777" w:rsidTr="00D34C31">
        <w:trPr>
          <w:trHeight w:val="569"/>
        </w:trPr>
        <w:tc>
          <w:tcPr>
            <w:tcW w:w="439" w:type="pct"/>
            <w:vMerge/>
            <w:vAlign w:val="center"/>
          </w:tcPr>
          <w:p w14:paraId="50D25013" w14:textId="77777777" w:rsidR="00D34C31" w:rsidRPr="00D60FFD" w:rsidRDefault="00D34C31" w:rsidP="00D34C31">
            <w:pPr>
              <w:pStyle w:val="afffffb"/>
            </w:pPr>
          </w:p>
        </w:tc>
        <w:tc>
          <w:tcPr>
            <w:tcW w:w="346" w:type="pct"/>
            <w:vMerge/>
            <w:vAlign w:val="center"/>
          </w:tcPr>
          <w:p w14:paraId="2F56C8E3" w14:textId="77777777" w:rsidR="00D34C31" w:rsidRPr="00D60FFD" w:rsidRDefault="00D34C31" w:rsidP="00D34C31">
            <w:pPr>
              <w:pStyle w:val="afffffb"/>
            </w:pPr>
          </w:p>
        </w:tc>
        <w:tc>
          <w:tcPr>
            <w:tcW w:w="416" w:type="pct"/>
            <w:vMerge/>
            <w:vAlign w:val="center"/>
          </w:tcPr>
          <w:p w14:paraId="2F657A18" w14:textId="77777777" w:rsidR="00D34C31" w:rsidRPr="00D60FFD" w:rsidRDefault="00D34C31" w:rsidP="00D34C31">
            <w:pPr>
              <w:pStyle w:val="afffffb"/>
            </w:pPr>
          </w:p>
        </w:tc>
        <w:tc>
          <w:tcPr>
            <w:tcW w:w="473" w:type="pct"/>
            <w:vAlign w:val="center"/>
          </w:tcPr>
          <w:p w14:paraId="6309A516"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040F29F1" w14:textId="77777777" w:rsidR="00D34C31" w:rsidRPr="00D60FFD" w:rsidRDefault="00D34C31" w:rsidP="00D34C31">
            <w:pPr>
              <w:pStyle w:val="afffffb"/>
            </w:pPr>
            <w:r w:rsidRPr="00D60FFD">
              <w:t>0.345</w:t>
            </w:r>
          </w:p>
        </w:tc>
        <w:tc>
          <w:tcPr>
            <w:tcW w:w="457" w:type="pct"/>
            <w:vAlign w:val="center"/>
          </w:tcPr>
          <w:p w14:paraId="54C8BA12" w14:textId="77777777" w:rsidR="00D34C31" w:rsidRPr="00D60FFD" w:rsidRDefault="00D34C31" w:rsidP="00D34C31">
            <w:pPr>
              <w:pStyle w:val="afffffb"/>
            </w:pPr>
            <w:r w:rsidRPr="00D60FFD">
              <w:t>0.823</w:t>
            </w:r>
          </w:p>
        </w:tc>
        <w:tc>
          <w:tcPr>
            <w:tcW w:w="407" w:type="pct"/>
            <w:vAlign w:val="center"/>
          </w:tcPr>
          <w:p w14:paraId="3397353B" w14:textId="77777777" w:rsidR="00D34C31" w:rsidRPr="00D60FFD" w:rsidRDefault="00D34C31" w:rsidP="00D34C31">
            <w:pPr>
              <w:pStyle w:val="afffffb"/>
            </w:pPr>
            <w:r w:rsidRPr="00D60FFD">
              <w:t>0.9</w:t>
            </w:r>
          </w:p>
        </w:tc>
        <w:tc>
          <w:tcPr>
            <w:tcW w:w="406" w:type="pct"/>
            <w:vAlign w:val="center"/>
          </w:tcPr>
          <w:p w14:paraId="4AE1F977" w14:textId="77777777" w:rsidR="00D34C31" w:rsidRPr="00D60FFD" w:rsidRDefault="00D34C31" w:rsidP="00D34C31">
            <w:pPr>
              <w:pStyle w:val="afffffb"/>
            </w:pPr>
            <w:r w:rsidRPr="00D60FFD">
              <w:t>&lt;0.08</w:t>
            </w:r>
          </w:p>
        </w:tc>
        <w:tc>
          <w:tcPr>
            <w:tcW w:w="406" w:type="pct"/>
            <w:vAlign w:val="center"/>
          </w:tcPr>
          <w:p w14:paraId="5A2C2CAF" w14:textId="77777777" w:rsidR="00D34C31" w:rsidRPr="00D60FFD" w:rsidRDefault="00D34C31" w:rsidP="00D34C31">
            <w:pPr>
              <w:pStyle w:val="afffffb"/>
            </w:pPr>
            <w:r w:rsidRPr="00D60FFD">
              <w:t>0.7</w:t>
            </w:r>
          </w:p>
        </w:tc>
        <w:tc>
          <w:tcPr>
            <w:tcW w:w="407" w:type="pct"/>
            <w:vAlign w:val="center"/>
          </w:tcPr>
          <w:p w14:paraId="6BBB2956" w14:textId="77777777" w:rsidR="00D34C31" w:rsidRPr="00D60FFD" w:rsidRDefault="00D34C31" w:rsidP="00D34C31">
            <w:pPr>
              <w:pStyle w:val="afffffb"/>
            </w:pPr>
            <w:r w:rsidRPr="00D60FFD">
              <w:t>0.638</w:t>
            </w:r>
          </w:p>
        </w:tc>
        <w:tc>
          <w:tcPr>
            <w:tcW w:w="406" w:type="pct"/>
            <w:vAlign w:val="center"/>
          </w:tcPr>
          <w:p w14:paraId="062DBA70" w14:textId="77777777" w:rsidR="00D34C31" w:rsidRPr="00D60FFD" w:rsidRDefault="00D34C31" w:rsidP="00D34C31">
            <w:pPr>
              <w:pStyle w:val="afffffb"/>
            </w:pPr>
            <w:r w:rsidRPr="00D60FFD">
              <w:t>&lt;0.2</w:t>
            </w:r>
          </w:p>
        </w:tc>
        <w:tc>
          <w:tcPr>
            <w:tcW w:w="378" w:type="pct"/>
            <w:vAlign w:val="center"/>
          </w:tcPr>
          <w:p w14:paraId="23560746" w14:textId="77777777" w:rsidR="00D34C31" w:rsidRPr="00D60FFD" w:rsidRDefault="00D34C31" w:rsidP="00D34C31">
            <w:pPr>
              <w:pStyle w:val="afffffb"/>
            </w:pPr>
            <w:r w:rsidRPr="00D60FFD">
              <w:t>0.012</w:t>
            </w:r>
          </w:p>
        </w:tc>
      </w:tr>
      <w:tr w:rsidR="00ED3505" w:rsidRPr="00D60FFD" w14:paraId="29DB8E7E" w14:textId="77777777" w:rsidTr="00D34C31">
        <w:trPr>
          <w:trHeight w:val="549"/>
        </w:trPr>
        <w:tc>
          <w:tcPr>
            <w:tcW w:w="439" w:type="pct"/>
            <w:vMerge/>
            <w:vAlign w:val="center"/>
          </w:tcPr>
          <w:p w14:paraId="5EE29FE8" w14:textId="77777777" w:rsidR="00D34C31" w:rsidRPr="00D60FFD" w:rsidRDefault="00D34C31" w:rsidP="00D34C31">
            <w:pPr>
              <w:pStyle w:val="afffffb"/>
            </w:pPr>
          </w:p>
        </w:tc>
        <w:tc>
          <w:tcPr>
            <w:tcW w:w="346" w:type="pct"/>
            <w:vMerge/>
            <w:vAlign w:val="center"/>
          </w:tcPr>
          <w:p w14:paraId="371D7FC4" w14:textId="77777777" w:rsidR="00D34C31" w:rsidRPr="00D60FFD" w:rsidRDefault="00D34C31" w:rsidP="00D34C31">
            <w:pPr>
              <w:pStyle w:val="afffffb"/>
            </w:pPr>
          </w:p>
        </w:tc>
        <w:tc>
          <w:tcPr>
            <w:tcW w:w="416" w:type="pct"/>
            <w:vMerge w:val="restart"/>
            <w:vAlign w:val="center"/>
          </w:tcPr>
          <w:p w14:paraId="01BB5F0B" w14:textId="77777777" w:rsidR="00D34C31" w:rsidRPr="00D60FFD" w:rsidRDefault="00D34C31" w:rsidP="00D34C31">
            <w:pPr>
              <w:pStyle w:val="afffffb"/>
            </w:pPr>
            <w:r w:rsidRPr="00D60FFD">
              <w:rPr>
                <w:rFonts w:hint="eastAsia"/>
              </w:rPr>
              <w:t>2019.12.11</w:t>
            </w:r>
          </w:p>
        </w:tc>
        <w:tc>
          <w:tcPr>
            <w:tcW w:w="473" w:type="pct"/>
            <w:vAlign w:val="center"/>
          </w:tcPr>
          <w:p w14:paraId="0C39DE80"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23197C24" w14:textId="77777777" w:rsidR="00D34C31" w:rsidRPr="00D60FFD" w:rsidRDefault="00D34C31" w:rsidP="00D34C31">
            <w:pPr>
              <w:pStyle w:val="afffffb"/>
            </w:pPr>
            <w:r w:rsidRPr="00D60FFD">
              <w:rPr>
                <w:rFonts w:hint="eastAsia"/>
              </w:rPr>
              <w:t>7.72</w:t>
            </w:r>
          </w:p>
        </w:tc>
        <w:tc>
          <w:tcPr>
            <w:tcW w:w="457" w:type="pct"/>
            <w:vAlign w:val="center"/>
          </w:tcPr>
          <w:p w14:paraId="23BC3EEC" w14:textId="77777777" w:rsidR="00D34C31" w:rsidRPr="00D60FFD" w:rsidRDefault="00D34C31" w:rsidP="00D34C31">
            <w:pPr>
              <w:pStyle w:val="afffffb"/>
            </w:pPr>
            <w:r w:rsidRPr="00D60FFD">
              <w:rPr>
                <w:rFonts w:hint="eastAsia"/>
              </w:rPr>
              <w:t>0.859</w:t>
            </w:r>
          </w:p>
        </w:tc>
        <w:tc>
          <w:tcPr>
            <w:tcW w:w="407" w:type="pct"/>
            <w:vAlign w:val="center"/>
          </w:tcPr>
          <w:p w14:paraId="07C6A3C4" w14:textId="77777777" w:rsidR="00D34C31" w:rsidRPr="00D60FFD" w:rsidRDefault="00D34C31" w:rsidP="00D34C31">
            <w:pPr>
              <w:pStyle w:val="afffffb"/>
            </w:pPr>
            <w:r w:rsidRPr="00D60FFD">
              <w:t>15</w:t>
            </w:r>
          </w:p>
        </w:tc>
        <w:tc>
          <w:tcPr>
            <w:tcW w:w="406" w:type="pct"/>
            <w:vAlign w:val="center"/>
          </w:tcPr>
          <w:p w14:paraId="6A853EA0" w14:textId="77777777" w:rsidR="00D34C31" w:rsidRPr="00D60FFD" w:rsidRDefault="00D34C31" w:rsidP="00D34C31">
            <w:pPr>
              <w:pStyle w:val="afffffb"/>
            </w:pPr>
            <w:r w:rsidRPr="00D60FFD">
              <w:t>&lt;0.004</w:t>
            </w:r>
          </w:p>
        </w:tc>
        <w:tc>
          <w:tcPr>
            <w:tcW w:w="406" w:type="pct"/>
            <w:vAlign w:val="center"/>
          </w:tcPr>
          <w:p w14:paraId="14C06CF6" w14:textId="77777777" w:rsidR="00D34C31" w:rsidRPr="00D60FFD" w:rsidRDefault="00D34C31" w:rsidP="00D34C31">
            <w:pPr>
              <w:pStyle w:val="afffffb"/>
            </w:pPr>
            <w:r w:rsidRPr="00D60FFD">
              <w:t>2.8</w:t>
            </w:r>
          </w:p>
        </w:tc>
        <w:tc>
          <w:tcPr>
            <w:tcW w:w="407" w:type="pct"/>
            <w:vAlign w:val="center"/>
          </w:tcPr>
          <w:p w14:paraId="3520D9A8" w14:textId="77777777" w:rsidR="00D34C31" w:rsidRPr="00D60FFD" w:rsidRDefault="00D34C31" w:rsidP="00D34C31">
            <w:pPr>
              <w:pStyle w:val="afffffb"/>
            </w:pPr>
            <w:r w:rsidRPr="00D60FFD">
              <w:t>0.697</w:t>
            </w:r>
          </w:p>
        </w:tc>
        <w:tc>
          <w:tcPr>
            <w:tcW w:w="406" w:type="pct"/>
            <w:vAlign w:val="center"/>
          </w:tcPr>
          <w:p w14:paraId="484AD607" w14:textId="77777777" w:rsidR="00D34C31" w:rsidRPr="00D60FFD" w:rsidRDefault="00D34C31" w:rsidP="00D34C31">
            <w:pPr>
              <w:pStyle w:val="afffffb"/>
            </w:pPr>
            <w:r w:rsidRPr="00D60FFD">
              <w:t>&lt;0.01</w:t>
            </w:r>
          </w:p>
        </w:tc>
        <w:tc>
          <w:tcPr>
            <w:tcW w:w="378" w:type="pct"/>
            <w:vAlign w:val="center"/>
          </w:tcPr>
          <w:p w14:paraId="7A0195C5" w14:textId="77777777" w:rsidR="00D34C31" w:rsidRPr="00D60FFD" w:rsidRDefault="00D34C31" w:rsidP="00D34C31">
            <w:pPr>
              <w:pStyle w:val="afffffb"/>
            </w:pPr>
            <w:r w:rsidRPr="00D60FFD">
              <w:t>0.0010</w:t>
            </w:r>
          </w:p>
        </w:tc>
      </w:tr>
      <w:tr w:rsidR="00ED3505" w:rsidRPr="00D60FFD" w14:paraId="4DFC9CBD" w14:textId="77777777" w:rsidTr="00D34C31">
        <w:trPr>
          <w:trHeight w:val="549"/>
        </w:trPr>
        <w:tc>
          <w:tcPr>
            <w:tcW w:w="439" w:type="pct"/>
            <w:vMerge/>
            <w:vAlign w:val="center"/>
          </w:tcPr>
          <w:p w14:paraId="66F64F36" w14:textId="77777777" w:rsidR="00D34C31" w:rsidRPr="00D60FFD" w:rsidRDefault="00D34C31" w:rsidP="00D34C31">
            <w:pPr>
              <w:pStyle w:val="afffffb"/>
            </w:pPr>
          </w:p>
        </w:tc>
        <w:tc>
          <w:tcPr>
            <w:tcW w:w="346" w:type="pct"/>
            <w:vMerge/>
            <w:vAlign w:val="center"/>
          </w:tcPr>
          <w:p w14:paraId="1249C9D9" w14:textId="77777777" w:rsidR="00D34C31" w:rsidRPr="00D60FFD" w:rsidRDefault="00D34C31" w:rsidP="00D34C31">
            <w:pPr>
              <w:pStyle w:val="afffffb"/>
            </w:pPr>
          </w:p>
        </w:tc>
        <w:tc>
          <w:tcPr>
            <w:tcW w:w="416" w:type="pct"/>
            <w:vMerge/>
            <w:vAlign w:val="center"/>
          </w:tcPr>
          <w:p w14:paraId="33D14DA5" w14:textId="77777777" w:rsidR="00D34C31" w:rsidRPr="00D60FFD" w:rsidRDefault="00D34C31" w:rsidP="00D34C31">
            <w:pPr>
              <w:pStyle w:val="afffffb"/>
            </w:pPr>
          </w:p>
        </w:tc>
        <w:tc>
          <w:tcPr>
            <w:tcW w:w="473" w:type="pct"/>
            <w:vAlign w:val="center"/>
          </w:tcPr>
          <w:p w14:paraId="7F9C752D"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30482F11" w14:textId="77777777" w:rsidR="00D34C31" w:rsidRPr="00D60FFD" w:rsidRDefault="00D34C31" w:rsidP="00D34C31">
            <w:pPr>
              <w:pStyle w:val="afffffb"/>
            </w:pPr>
            <w:r w:rsidRPr="00D60FFD">
              <w:t>0.36</w:t>
            </w:r>
          </w:p>
        </w:tc>
        <w:tc>
          <w:tcPr>
            <w:tcW w:w="457" w:type="pct"/>
            <w:vAlign w:val="center"/>
          </w:tcPr>
          <w:p w14:paraId="5C42726B" w14:textId="77777777" w:rsidR="00D34C31" w:rsidRPr="00D60FFD" w:rsidRDefault="00D34C31" w:rsidP="00D34C31">
            <w:pPr>
              <w:pStyle w:val="afffffb"/>
            </w:pPr>
            <w:r w:rsidRPr="00D60FFD">
              <w:t>0.859</w:t>
            </w:r>
          </w:p>
        </w:tc>
        <w:tc>
          <w:tcPr>
            <w:tcW w:w="407" w:type="pct"/>
            <w:vAlign w:val="center"/>
          </w:tcPr>
          <w:p w14:paraId="7C2C6B81" w14:textId="77777777" w:rsidR="00D34C31" w:rsidRPr="00D60FFD" w:rsidRDefault="00D34C31" w:rsidP="00D34C31">
            <w:pPr>
              <w:pStyle w:val="afffffb"/>
            </w:pPr>
            <w:r w:rsidRPr="00D60FFD">
              <w:t>0.75</w:t>
            </w:r>
          </w:p>
        </w:tc>
        <w:tc>
          <w:tcPr>
            <w:tcW w:w="406" w:type="pct"/>
            <w:vAlign w:val="center"/>
          </w:tcPr>
          <w:p w14:paraId="4F251EA3" w14:textId="77777777" w:rsidR="00D34C31" w:rsidRPr="00D60FFD" w:rsidRDefault="00D34C31" w:rsidP="00D34C31">
            <w:pPr>
              <w:pStyle w:val="afffffb"/>
            </w:pPr>
            <w:r w:rsidRPr="00D60FFD">
              <w:t>&lt;0.08</w:t>
            </w:r>
          </w:p>
        </w:tc>
        <w:tc>
          <w:tcPr>
            <w:tcW w:w="406" w:type="pct"/>
            <w:vAlign w:val="center"/>
          </w:tcPr>
          <w:p w14:paraId="5E1526E9" w14:textId="77777777" w:rsidR="00D34C31" w:rsidRPr="00D60FFD" w:rsidRDefault="00D34C31" w:rsidP="00D34C31">
            <w:pPr>
              <w:pStyle w:val="afffffb"/>
            </w:pPr>
            <w:r w:rsidRPr="00D60FFD">
              <w:t>0.7</w:t>
            </w:r>
          </w:p>
        </w:tc>
        <w:tc>
          <w:tcPr>
            <w:tcW w:w="407" w:type="pct"/>
            <w:vAlign w:val="center"/>
          </w:tcPr>
          <w:p w14:paraId="6C828E5C" w14:textId="77777777" w:rsidR="00D34C31" w:rsidRPr="00D60FFD" w:rsidRDefault="00D34C31" w:rsidP="00D34C31">
            <w:pPr>
              <w:pStyle w:val="afffffb"/>
            </w:pPr>
            <w:r w:rsidRPr="00D60FFD">
              <w:t>0.697</w:t>
            </w:r>
          </w:p>
        </w:tc>
        <w:tc>
          <w:tcPr>
            <w:tcW w:w="406" w:type="pct"/>
            <w:vAlign w:val="center"/>
          </w:tcPr>
          <w:p w14:paraId="679C57D4" w14:textId="77777777" w:rsidR="00D34C31" w:rsidRPr="00D60FFD" w:rsidRDefault="00D34C31" w:rsidP="00D34C31">
            <w:pPr>
              <w:pStyle w:val="afffffb"/>
            </w:pPr>
            <w:r w:rsidRPr="00D60FFD">
              <w:t>&lt;0.2</w:t>
            </w:r>
          </w:p>
        </w:tc>
        <w:tc>
          <w:tcPr>
            <w:tcW w:w="378" w:type="pct"/>
            <w:vAlign w:val="center"/>
          </w:tcPr>
          <w:p w14:paraId="73E25C52" w14:textId="77777777" w:rsidR="00D34C31" w:rsidRPr="00D60FFD" w:rsidRDefault="00D34C31" w:rsidP="00D34C31">
            <w:pPr>
              <w:pStyle w:val="afffffb"/>
            </w:pPr>
            <w:r w:rsidRPr="00D60FFD">
              <w:t>0.02</w:t>
            </w:r>
          </w:p>
        </w:tc>
      </w:tr>
      <w:tr w:rsidR="00ED3505" w:rsidRPr="00D60FFD" w14:paraId="347F05CB" w14:textId="77777777" w:rsidTr="00D34C31">
        <w:trPr>
          <w:trHeight w:val="558"/>
        </w:trPr>
        <w:tc>
          <w:tcPr>
            <w:tcW w:w="439" w:type="pct"/>
            <w:vMerge w:val="restart"/>
            <w:vAlign w:val="center"/>
          </w:tcPr>
          <w:p w14:paraId="6F15EEAD" w14:textId="77777777" w:rsidR="00D34C31" w:rsidRPr="00D60FFD" w:rsidRDefault="00D34C31" w:rsidP="00D34C31">
            <w:pPr>
              <w:pStyle w:val="afffffb"/>
            </w:pPr>
            <w:r w:rsidRPr="00D60FFD">
              <w:rPr>
                <w:rFonts w:hint="eastAsia"/>
              </w:rPr>
              <w:t>5</w:t>
            </w:r>
            <w:r w:rsidRPr="00D60FFD">
              <w:t>#1</w:t>
            </w:r>
            <w:r w:rsidRPr="00D60FFD">
              <w:rPr>
                <w:rFonts w:hint="eastAsia"/>
              </w:rPr>
              <w:t>三浦大沟入淮河</w:t>
            </w:r>
            <w:r w:rsidRPr="00D60FFD">
              <w:t>口处上游</w:t>
            </w:r>
            <w:r w:rsidRPr="00D60FFD">
              <w:rPr>
                <w:rFonts w:hint="eastAsia"/>
              </w:rPr>
              <w:t>500</w:t>
            </w:r>
            <w:r w:rsidRPr="00D60FFD">
              <w:t>m</w:t>
            </w:r>
            <w:r w:rsidRPr="00D60FFD">
              <w:t>距北岸</w:t>
            </w:r>
            <w:r w:rsidRPr="00D60FFD">
              <w:rPr>
                <w:rFonts w:hint="eastAsia"/>
              </w:rPr>
              <w:t>20</w:t>
            </w:r>
            <w:r w:rsidRPr="00D60FFD">
              <w:t>m</w:t>
            </w:r>
          </w:p>
        </w:tc>
        <w:tc>
          <w:tcPr>
            <w:tcW w:w="346" w:type="pct"/>
            <w:vMerge w:val="restart"/>
            <w:vAlign w:val="center"/>
          </w:tcPr>
          <w:p w14:paraId="377251E4" w14:textId="77777777" w:rsidR="00D34C31" w:rsidRPr="00D60FFD" w:rsidRDefault="00D34C31" w:rsidP="00D34C31">
            <w:pPr>
              <w:pStyle w:val="afffffb"/>
            </w:pPr>
            <w:r w:rsidRPr="00D60FFD">
              <w:t>E:117</w:t>
            </w:r>
            <w:r w:rsidRPr="00D60FFD">
              <w:rPr>
                <w:rFonts w:hint="eastAsia"/>
              </w:rPr>
              <w:t>°</w:t>
            </w:r>
            <w:r w:rsidRPr="00D60FFD">
              <w:t>32</w:t>
            </w:r>
            <w:r w:rsidRPr="00D60FFD">
              <w:rPr>
                <w:rFonts w:hint="eastAsia"/>
              </w:rPr>
              <w:t>′</w:t>
            </w:r>
            <w:r w:rsidRPr="00D60FFD">
              <w:t>31.01</w:t>
            </w:r>
            <w:r w:rsidRPr="00D60FFD">
              <w:rPr>
                <w:rFonts w:hint="eastAsia"/>
              </w:rPr>
              <w:t>″</w:t>
            </w:r>
          </w:p>
          <w:p w14:paraId="37BC7929" w14:textId="77777777" w:rsidR="00D34C31" w:rsidRPr="00D60FFD" w:rsidRDefault="00D34C31" w:rsidP="00D34C31">
            <w:pPr>
              <w:pStyle w:val="afffffb"/>
            </w:pPr>
            <w:r w:rsidRPr="00D60FFD">
              <w:t>N:32</w:t>
            </w:r>
            <w:r w:rsidRPr="00D60FFD">
              <w:rPr>
                <w:rFonts w:hint="eastAsia"/>
              </w:rPr>
              <w:t>°</w:t>
            </w:r>
            <w:r w:rsidRPr="00D60FFD">
              <w:t>58</w:t>
            </w:r>
            <w:r w:rsidRPr="00D60FFD">
              <w:rPr>
                <w:rFonts w:hint="eastAsia"/>
              </w:rPr>
              <w:t>′</w:t>
            </w:r>
            <w:r w:rsidRPr="00D60FFD">
              <w:t>36.51</w:t>
            </w:r>
            <w:r w:rsidRPr="00D60FFD">
              <w:rPr>
                <w:rFonts w:hint="eastAsia"/>
              </w:rPr>
              <w:t>″</w:t>
            </w:r>
          </w:p>
        </w:tc>
        <w:tc>
          <w:tcPr>
            <w:tcW w:w="416" w:type="pct"/>
            <w:vMerge w:val="restart"/>
            <w:vAlign w:val="center"/>
          </w:tcPr>
          <w:p w14:paraId="5480F1DC" w14:textId="77777777" w:rsidR="00D34C31" w:rsidRPr="00D60FFD" w:rsidRDefault="00D34C31" w:rsidP="00D34C31">
            <w:pPr>
              <w:pStyle w:val="afffffb"/>
            </w:pPr>
            <w:r w:rsidRPr="00D60FFD">
              <w:rPr>
                <w:rFonts w:hint="eastAsia"/>
              </w:rPr>
              <w:t>2019.12.9</w:t>
            </w:r>
          </w:p>
        </w:tc>
        <w:tc>
          <w:tcPr>
            <w:tcW w:w="473" w:type="pct"/>
            <w:vAlign w:val="center"/>
          </w:tcPr>
          <w:p w14:paraId="71CB6833"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23696038" w14:textId="77777777" w:rsidR="00D34C31" w:rsidRPr="00D60FFD" w:rsidRDefault="00D34C31" w:rsidP="00D34C31">
            <w:pPr>
              <w:pStyle w:val="afffffb"/>
            </w:pPr>
            <w:r w:rsidRPr="00D60FFD">
              <w:rPr>
                <w:rFonts w:hint="eastAsia"/>
              </w:rPr>
              <w:t>7.92</w:t>
            </w:r>
          </w:p>
        </w:tc>
        <w:tc>
          <w:tcPr>
            <w:tcW w:w="457" w:type="pct"/>
            <w:vAlign w:val="center"/>
          </w:tcPr>
          <w:p w14:paraId="1C9D0935" w14:textId="77777777" w:rsidR="00D34C31" w:rsidRPr="00D60FFD" w:rsidRDefault="00D34C31" w:rsidP="00D34C31">
            <w:pPr>
              <w:pStyle w:val="afffffb"/>
            </w:pPr>
            <w:r w:rsidRPr="00D60FFD">
              <w:rPr>
                <w:rFonts w:hint="eastAsia"/>
              </w:rPr>
              <w:t>0.335</w:t>
            </w:r>
          </w:p>
        </w:tc>
        <w:tc>
          <w:tcPr>
            <w:tcW w:w="407" w:type="pct"/>
            <w:vAlign w:val="center"/>
          </w:tcPr>
          <w:p w14:paraId="4F76E6F5" w14:textId="77777777" w:rsidR="00D34C31" w:rsidRPr="00D60FFD" w:rsidRDefault="00D34C31" w:rsidP="00D34C31">
            <w:pPr>
              <w:pStyle w:val="afffffb"/>
            </w:pPr>
            <w:r w:rsidRPr="00D60FFD">
              <w:t>19</w:t>
            </w:r>
          </w:p>
        </w:tc>
        <w:tc>
          <w:tcPr>
            <w:tcW w:w="406" w:type="pct"/>
            <w:vAlign w:val="center"/>
          </w:tcPr>
          <w:p w14:paraId="1F872165" w14:textId="77777777" w:rsidR="00D34C31" w:rsidRPr="00D60FFD" w:rsidRDefault="00D34C31" w:rsidP="00D34C31">
            <w:pPr>
              <w:pStyle w:val="afffffb"/>
            </w:pPr>
            <w:r w:rsidRPr="00D60FFD">
              <w:t>ND</w:t>
            </w:r>
          </w:p>
        </w:tc>
        <w:tc>
          <w:tcPr>
            <w:tcW w:w="406" w:type="pct"/>
            <w:vAlign w:val="center"/>
          </w:tcPr>
          <w:p w14:paraId="1E18D1BF" w14:textId="77777777" w:rsidR="00D34C31" w:rsidRPr="00D60FFD" w:rsidRDefault="00D34C31" w:rsidP="00D34C31">
            <w:pPr>
              <w:pStyle w:val="afffffb"/>
            </w:pPr>
            <w:r w:rsidRPr="00D60FFD">
              <w:t>3.2</w:t>
            </w:r>
          </w:p>
        </w:tc>
        <w:tc>
          <w:tcPr>
            <w:tcW w:w="407" w:type="pct"/>
            <w:vAlign w:val="center"/>
          </w:tcPr>
          <w:p w14:paraId="39334CC0" w14:textId="77777777" w:rsidR="00D34C31" w:rsidRPr="00D60FFD" w:rsidRDefault="00D34C31" w:rsidP="00D34C31">
            <w:pPr>
              <w:pStyle w:val="afffffb"/>
            </w:pPr>
            <w:r w:rsidRPr="00D60FFD">
              <w:t>0.642</w:t>
            </w:r>
          </w:p>
        </w:tc>
        <w:tc>
          <w:tcPr>
            <w:tcW w:w="406" w:type="pct"/>
            <w:vAlign w:val="center"/>
          </w:tcPr>
          <w:p w14:paraId="00143CB8" w14:textId="77777777" w:rsidR="00D34C31" w:rsidRPr="00D60FFD" w:rsidRDefault="00D34C31" w:rsidP="00D34C31">
            <w:pPr>
              <w:pStyle w:val="afffffb"/>
            </w:pPr>
            <w:r w:rsidRPr="00D60FFD">
              <w:t>ND</w:t>
            </w:r>
          </w:p>
        </w:tc>
        <w:tc>
          <w:tcPr>
            <w:tcW w:w="378" w:type="pct"/>
            <w:vAlign w:val="center"/>
          </w:tcPr>
          <w:p w14:paraId="2369FF97" w14:textId="77777777" w:rsidR="00D34C31" w:rsidRPr="00D60FFD" w:rsidRDefault="00D34C31" w:rsidP="00D34C31">
            <w:pPr>
              <w:pStyle w:val="afffffb"/>
            </w:pPr>
            <w:r w:rsidRPr="00D60FFD">
              <w:t>0.0014</w:t>
            </w:r>
          </w:p>
        </w:tc>
      </w:tr>
      <w:tr w:rsidR="00ED3505" w:rsidRPr="00D60FFD" w14:paraId="41D9F108" w14:textId="77777777" w:rsidTr="00D34C31">
        <w:trPr>
          <w:trHeight w:val="558"/>
        </w:trPr>
        <w:tc>
          <w:tcPr>
            <w:tcW w:w="439" w:type="pct"/>
            <w:vMerge/>
            <w:vAlign w:val="center"/>
          </w:tcPr>
          <w:p w14:paraId="080E1E3B" w14:textId="77777777" w:rsidR="00D34C31" w:rsidRPr="00D60FFD" w:rsidRDefault="00D34C31" w:rsidP="00D34C31">
            <w:pPr>
              <w:pStyle w:val="afffffb"/>
            </w:pPr>
          </w:p>
        </w:tc>
        <w:tc>
          <w:tcPr>
            <w:tcW w:w="346" w:type="pct"/>
            <w:vMerge/>
            <w:vAlign w:val="center"/>
          </w:tcPr>
          <w:p w14:paraId="20AA7CFA" w14:textId="77777777" w:rsidR="00D34C31" w:rsidRPr="00D60FFD" w:rsidRDefault="00D34C31" w:rsidP="00D34C31">
            <w:pPr>
              <w:pStyle w:val="afffffb"/>
            </w:pPr>
          </w:p>
        </w:tc>
        <w:tc>
          <w:tcPr>
            <w:tcW w:w="416" w:type="pct"/>
            <w:vMerge/>
            <w:vAlign w:val="center"/>
          </w:tcPr>
          <w:p w14:paraId="4789377F" w14:textId="77777777" w:rsidR="00D34C31" w:rsidRPr="00D60FFD" w:rsidRDefault="00D34C31" w:rsidP="00D34C31">
            <w:pPr>
              <w:pStyle w:val="afffffb"/>
            </w:pPr>
          </w:p>
        </w:tc>
        <w:tc>
          <w:tcPr>
            <w:tcW w:w="473" w:type="pct"/>
            <w:vAlign w:val="center"/>
          </w:tcPr>
          <w:p w14:paraId="7622D136"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30C0E8CC" w14:textId="77777777" w:rsidR="00D34C31" w:rsidRPr="00D60FFD" w:rsidRDefault="00D34C31" w:rsidP="00D34C31">
            <w:pPr>
              <w:pStyle w:val="afffffb"/>
            </w:pPr>
            <w:r w:rsidRPr="00D60FFD">
              <w:t>0.46</w:t>
            </w:r>
          </w:p>
        </w:tc>
        <w:tc>
          <w:tcPr>
            <w:tcW w:w="457" w:type="pct"/>
            <w:vAlign w:val="center"/>
          </w:tcPr>
          <w:p w14:paraId="73AFAE67" w14:textId="77777777" w:rsidR="00D34C31" w:rsidRPr="00D60FFD" w:rsidRDefault="00D34C31" w:rsidP="00D34C31">
            <w:pPr>
              <w:pStyle w:val="afffffb"/>
            </w:pPr>
            <w:r w:rsidRPr="00D60FFD">
              <w:t>0.335</w:t>
            </w:r>
          </w:p>
        </w:tc>
        <w:tc>
          <w:tcPr>
            <w:tcW w:w="407" w:type="pct"/>
            <w:vAlign w:val="center"/>
          </w:tcPr>
          <w:p w14:paraId="35C28C85" w14:textId="77777777" w:rsidR="00D34C31" w:rsidRPr="00D60FFD" w:rsidRDefault="00D34C31" w:rsidP="00D34C31">
            <w:pPr>
              <w:pStyle w:val="afffffb"/>
            </w:pPr>
            <w:r w:rsidRPr="00D60FFD">
              <w:t>0.95</w:t>
            </w:r>
          </w:p>
        </w:tc>
        <w:tc>
          <w:tcPr>
            <w:tcW w:w="406" w:type="pct"/>
            <w:vAlign w:val="center"/>
          </w:tcPr>
          <w:p w14:paraId="0395A1C3" w14:textId="77777777" w:rsidR="00D34C31" w:rsidRPr="00D60FFD" w:rsidRDefault="00D34C31" w:rsidP="00D34C31">
            <w:pPr>
              <w:pStyle w:val="afffffb"/>
            </w:pPr>
            <w:r w:rsidRPr="00D60FFD">
              <w:t>/</w:t>
            </w:r>
          </w:p>
        </w:tc>
        <w:tc>
          <w:tcPr>
            <w:tcW w:w="406" w:type="pct"/>
            <w:vAlign w:val="center"/>
          </w:tcPr>
          <w:p w14:paraId="1E6B6858" w14:textId="77777777" w:rsidR="00D34C31" w:rsidRPr="00D60FFD" w:rsidRDefault="00D34C31" w:rsidP="00D34C31">
            <w:pPr>
              <w:pStyle w:val="afffffb"/>
            </w:pPr>
            <w:r w:rsidRPr="00D60FFD">
              <w:t>0.8</w:t>
            </w:r>
          </w:p>
        </w:tc>
        <w:tc>
          <w:tcPr>
            <w:tcW w:w="407" w:type="pct"/>
            <w:vAlign w:val="center"/>
          </w:tcPr>
          <w:p w14:paraId="198EBBC8" w14:textId="77777777" w:rsidR="00D34C31" w:rsidRPr="00D60FFD" w:rsidRDefault="00D34C31" w:rsidP="00D34C31">
            <w:pPr>
              <w:pStyle w:val="afffffb"/>
            </w:pPr>
            <w:r w:rsidRPr="00D60FFD">
              <w:t>0.642</w:t>
            </w:r>
          </w:p>
        </w:tc>
        <w:tc>
          <w:tcPr>
            <w:tcW w:w="406" w:type="pct"/>
            <w:vAlign w:val="center"/>
          </w:tcPr>
          <w:p w14:paraId="13C6A9E5" w14:textId="77777777" w:rsidR="00D34C31" w:rsidRPr="00D60FFD" w:rsidRDefault="00D34C31" w:rsidP="00D34C31">
            <w:pPr>
              <w:pStyle w:val="afffffb"/>
            </w:pPr>
            <w:r w:rsidRPr="00D60FFD">
              <w:t>/</w:t>
            </w:r>
          </w:p>
        </w:tc>
        <w:tc>
          <w:tcPr>
            <w:tcW w:w="378" w:type="pct"/>
            <w:vAlign w:val="center"/>
          </w:tcPr>
          <w:p w14:paraId="47707F8C" w14:textId="77777777" w:rsidR="00D34C31" w:rsidRPr="00D60FFD" w:rsidRDefault="00D34C31" w:rsidP="00D34C31">
            <w:pPr>
              <w:pStyle w:val="afffffb"/>
            </w:pPr>
            <w:r w:rsidRPr="00D60FFD">
              <w:t>0.028</w:t>
            </w:r>
          </w:p>
        </w:tc>
      </w:tr>
      <w:tr w:rsidR="00ED3505" w:rsidRPr="00D60FFD" w14:paraId="2771F6D1" w14:textId="77777777" w:rsidTr="00D34C31">
        <w:trPr>
          <w:trHeight w:val="605"/>
        </w:trPr>
        <w:tc>
          <w:tcPr>
            <w:tcW w:w="439" w:type="pct"/>
            <w:vMerge/>
            <w:vAlign w:val="center"/>
          </w:tcPr>
          <w:p w14:paraId="61008B35" w14:textId="77777777" w:rsidR="00D34C31" w:rsidRPr="00D60FFD" w:rsidRDefault="00D34C31" w:rsidP="00D34C31">
            <w:pPr>
              <w:pStyle w:val="afffffb"/>
            </w:pPr>
          </w:p>
        </w:tc>
        <w:tc>
          <w:tcPr>
            <w:tcW w:w="346" w:type="pct"/>
            <w:vMerge/>
            <w:vAlign w:val="center"/>
          </w:tcPr>
          <w:p w14:paraId="6CE95F25" w14:textId="77777777" w:rsidR="00D34C31" w:rsidRPr="00D60FFD" w:rsidRDefault="00D34C31" w:rsidP="00D34C31">
            <w:pPr>
              <w:pStyle w:val="afffffb"/>
            </w:pPr>
          </w:p>
        </w:tc>
        <w:tc>
          <w:tcPr>
            <w:tcW w:w="416" w:type="pct"/>
            <w:vMerge w:val="restart"/>
            <w:vAlign w:val="center"/>
          </w:tcPr>
          <w:p w14:paraId="4FF4080D" w14:textId="77777777" w:rsidR="00D34C31" w:rsidRPr="00D60FFD" w:rsidRDefault="00D34C31" w:rsidP="00D34C31">
            <w:pPr>
              <w:pStyle w:val="afffffb"/>
            </w:pPr>
            <w:r w:rsidRPr="00D60FFD">
              <w:rPr>
                <w:rFonts w:hint="eastAsia"/>
              </w:rPr>
              <w:t>2019.12.10</w:t>
            </w:r>
          </w:p>
        </w:tc>
        <w:tc>
          <w:tcPr>
            <w:tcW w:w="473" w:type="pct"/>
            <w:vAlign w:val="center"/>
          </w:tcPr>
          <w:p w14:paraId="5FE5AD11"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092D56EC" w14:textId="77777777" w:rsidR="00D34C31" w:rsidRPr="00D60FFD" w:rsidRDefault="00D34C31" w:rsidP="00D34C31">
            <w:pPr>
              <w:pStyle w:val="afffffb"/>
            </w:pPr>
            <w:r w:rsidRPr="00D60FFD">
              <w:rPr>
                <w:rFonts w:hint="eastAsia"/>
              </w:rPr>
              <w:t>7.95</w:t>
            </w:r>
          </w:p>
        </w:tc>
        <w:tc>
          <w:tcPr>
            <w:tcW w:w="457" w:type="pct"/>
            <w:vAlign w:val="center"/>
          </w:tcPr>
          <w:p w14:paraId="2B6C44DF" w14:textId="77777777" w:rsidR="00D34C31" w:rsidRPr="00D60FFD" w:rsidRDefault="00D34C31" w:rsidP="00D34C31">
            <w:pPr>
              <w:pStyle w:val="afffffb"/>
            </w:pPr>
            <w:r w:rsidRPr="00D60FFD">
              <w:rPr>
                <w:rFonts w:hint="eastAsia"/>
              </w:rPr>
              <w:t>0.462</w:t>
            </w:r>
          </w:p>
        </w:tc>
        <w:tc>
          <w:tcPr>
            <w:tcW w:w="407" w:type="pct"/>
            <w:vAlign w:val="center"/>
          </w:tcPr>
          <w:p w14:paraId="739AEE22" w14:textId="77777777" w:rsidR="00D34C31" w:rsidRPr="00D60FFD" w:rsidRDefault="00D34C31" w:rsidP="00D34C31">
            <w:pPr>
              <w:pStyle w:val="afffffb"/>
            </w:pPr>
            <w:r w:rsidRPr="00D60FFD">
              <w:t>13</w:t>
            </w:r>
          </w:p>
        </w:tc>
        <w:tc>
          <w:tcPr>
            <w:tcW w:w="406" w:type="pct"/>
            <w:vAlign w:val="center"/>
          </w:tcPr>
          <w:p w14:paraId="19AE875D" w14:textId="77777777" w:rsidR="00D34C31" w:rsidRPr="00D60FFD" w:rsidRDefault="00D34C31" w:rsidP="00D34C31">
            <w:pPr>
              <w:pStyle w:val="afffffb"/>
            </w:pPr>
            <w:r w:rsidRPr="00D60FFD">
              <w:t>&lt;0.004</w:t>
            </w:r>
          </w:p>
        </w:tc>
        <w:tc>
          <w:tcPr>
            <w:tcW w:w="406" w:type="pct"/>
            <w:vAlign w:val="center"/>
          </w:tcPr>
          <w:p w14:paraId="578BBBBF" w14:textId="77777777" w:rsidR="00D34C31" w:rsidRPr="00D60FFD" w:rsidRDefault="00D34C31" w:rsidP="00D34C31">
            <w:pPr>
              <w:pStyle w:val="afffffb"/>
            </w:pPr>
            <w:r w:rsidRPr="00D60FFD">
              <w:t>3.5</w:t>
            </w:r>
          </w:p>
        </w:tc>
        <w:tc>
          <w:tcPr>
            <w:tcW w:w="407" w:type="pct"/>
            <w:vAlign w:val="center"/>
          </w:tcPr>
          <w:p w14:paraId="26AE7ABC" w14:textId="77777777" w:rsidR="00D34C31" w:rsidRPr="00D60FFD" w:rsidRDefault="00D34C31" w:rsidP="00D34C31">
            <w:pPr>
              <w:pStyle w:val="afffffb"/>
            </w:pPr>
            <w:r w:rsidRPr="00D60FFD">
              <w:t>0.644</w:t>
            </w:r>
          </w:p>
        </w:tc>
        <w:tc>
          <w:tcPr>
            <w:tcW w:w="406" w:type="pct"/>
            <w:vAlign w:val="center"/>
          </w:tcPr>
          <w:p w14:paraId="0EA74ACD" w14:textId="77777777" w:rsidR="00D34C31" w:rsidRPr="00D60FFD" w:rsidRDefault="00D34C31" w:rsidP="00D34C31">
            <w:pPr>
              <w:pStyle w:val="afffffb"/>
            </w:pPr>
            <w:r w:rsidRPr="00D60FFD">
              <w:t>&lt;0.01</w:t>
            </w:r>
          </w:p>
        </w:tc>
        <w:tc>
          <w:tcPr>
            <w:tcW w:w="378" w:type="pct"/>
            <w:vAlign w:val="center"/>
          </w:tcPr>
          <w:p w14:paraId="42ED5F68" w14:textId="77777777" w:rsidR="00D34C31" w:rsidRPr="00D60FFD" w:rsidRDefault="00D34C31" w:rsidP="00D34C31">
            <w:pPr>
              <w:pStyle w:val="afffffb"/>
            </w:pPr>
            <w:r w:rsidRPr="00D60FFD">
              <w:t>0.0018</w:t>
            </w:r>
          </w:p>
        </w:tc>
      </w:tr>
      <w:tr w:rsidR="00ED3505" w:rsidRPr="00D60FFD" w14:paraId="0A8AB8DB" w14:textId="77777777" w:rsidTr="00D34C31">
        <w:trPr>
          <w:trHeight w:val="556"/>
        </w:trPr>
        <w:tc>
          <w:tcPr>
            <w:tcW w:w="439" w:type="pct"/>
            <w:vMerge/>
            <w:vAlign w:val="center"/>
          </w:tcPr>
          <w:p w14:paraId="5A168831" w14:textId="77777777" w:rsidR="00D34C31" w:rsidRPr="00D60FFD" w:rsidRDefault="00D34C31" w:rsidP="00D34C31">
            <w:pPr>
              <w:pStyle w:val="afffffb"/>
            </w:pPr>
          </w:p>
        </w:tc>
        <w:tc>
          <w:tcPr>
            <w:tcW w:w="346" w:type="pct"/>
            <w:vMerge/>
            <w:vAlign w:val="center"/>
          </w:tcPr>
          <w:p w14:paraId="2D739898" w14:textId="77777777" w:rsidR="00D34C31" w:rsidRPr="00D60FFD" w:rsidRDefault="00D34C31" w:rsidP="00D34C31">
            <w:pPr>
              <w:pStyle w:val="afffffb"/>
            </w:pPr>
          </w:p>
        </w:tc>
        <w:tc>
          <w:tcPr>
            <w:tcW w:w="416" w:type="pct"/>
            <w:vMerge/>
            <w:vAlign w:val="center"/>
          </w:tcPr>
          <w:p w14:paraId="46B1BC0F" w14:textId="77777777" w:rsidR="00D34C31" w:rsidRPr="00D60FFD" w:rsidRDefault="00D34C31" w:rsidP="00D34C31">
            <w:pPr>
              <w:pStyle w:val="afffffb"/>
            </w:pPr>
          </w:p>
        </w:tc>
        <w:tc>
          <w:tcPr>
            <w:tcW w:w="473" w:type="pct"/>
            <w:vAlign w:val="center"/>
          </w:tcPr>
          <w:p w14:paraId="2B88782C"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2D76F8F7" w14:textId="77777777" w:rsidR="00D34C31" w:rsidRPr="00D60FFD" w:rsidRDefault="00D34C31" w:rsidP="00D34C31">
            <w:pPr>
              <w:pStyle w:val="afffffb"/>
            </w:pPr>
            <w:r w:rsidRPr="00D60FFD">
              <w:t>0.475</w:t>
            </w:r>
          </w:p>
        </w:tc>
        <w:tc>
          <w:tcPr>
            <w:tcW w:w="457" w:type="pct"/>
            <w:vAlign w:val="center"/>
          </w:tcPr>
          <w:p w14:paraId="4839F26C" w14:textId="77777777" w:rsidR="00D34C31" w:rsidRPr="00D60FFD" w:rsidRDefault="00D34C31" w:rsidP="00D34C31">
            <w:pPr>
              <w:pStyle w:val="afffffb"/>
            </w:pPr>
            <w:r w:rsidRPr="00D60FFD">
              <w:t>0.462</w:t>
            </w:r>
          </w:p>
        </w:tc>
        <w:tc>
          <w:tcPr>
            <w:tcW w:w="407" w:type="pct"/>
            <w:vAlign w:val="center"/>
          </w:tcPr>
          <w:p w14:paraId="7215F924" w14:textId="77777777" w:rsidR="00D34C31" w:rsidRPr="00D60FFD" w:rsidRDefault="00D34C31" w:rsidP="00D34C31">
            <w:pPr>
              <w:pStyle w:val="afffffb"/>
            </w:pPr>
            <w:r w:rsidRPr="00D60FFD">
              <w:t>0.65</w:t>
            </w:r>
          </w:p>
        </w:tc>
        <w:tc>
          <w:tcPr>
            <w:tcW w:w="406" w:type="pct"/>
            <w:vAlign w:val="center"/>
          </w:tcPr>
          <w:p w14:paraId="5003C719" w14:textId="77777777" w:rsidR="00D34C31" w:rsidRPr="00D60FFD" w:rsidRDefault="00D34C31" w:rsidP="00D34C31">
            <w:pPr>
              <w:pStyle w:val="afffffb"/>
            </w:pPr>
            <w:r w:rsidRPr="00D60FFD">
              <w:t>&lt;0.08</w:t>
            </w:r>
          </w:p>
        </w:tc>
        <w:tc>
          <w:tcPr>
            <w:tcW w:w="406" w:type="pct"/>
            <w:vAlign w:val="center"/>
          </w:tcPr>
          <w:p w14:paraId="3BF9EF03" w14:textId="77777777" w:rsidR="00D34C31" w:rsidRPr="00D60FFD" w:rsidRDefault="00D34C31" w:rsidP="00D34C31">
            <w:pPr>
              <w:pStyle w:val="afffffb"/>
            </w:pPr>
            <w:r w:rsidRPr="00D60FFD">
              <w:t>0.875</w:t>
            </w:r>
          </w:p>
        </w:tc>
        <w:tc>
          <w:tcPr>
            <w:tcW w:w="407" w:type="pct"/>
            <w:vAlign w:val="center"/>
          </w:tcPr>
          <w:p w14:paraId="7E531343" w14:textId="77777777" w:rsidR="00D34C31" w:rsidRPr="00D60FFD" w:rsidRDefault="00D34C31" w:rsidP="00D34C31">
            <w:pPr>
              <w:pStyle w:val="afffffb"/>
            </w:pPr>
            <w:r w:rsidRPr="00D60FFD">
              <w:t>0.644</w:t>
            </w:r>
          </w:p>
        </w:tc>
        <w:tc>
          <w:tcPr>
            <w:tcW w:w="406" w:type="pct"/>
            <w:vAlign w:val="center"/>
          </w:tcPr>
          <w:p w14:paraId="5416F4FD" w14:textId="77777777" w:rsidR="00D34C31" w:rsidRPr="00D60FFD" w:rsidRDefault="00D34C31" w:rsidP="00D34C31">
            <w:pPr>
              <w:pStyle w:val="afffffb"/>
            </w:pPr>
            <w:r w:rsidRPr="00D60FFD">
              <w:t>&lt;0.2</w:t>
            </w:r>
          </w:p>
        </w:tc>
        <w:tc>
          <w:tcPr>
            <w:tcW w:w="378" w:type="pct"/>
            <w:vAlign w:val="center"/>
          </w:tcPr>
          <w:p w14:paraId="0FC16D4C" w14:textId="77777777" w:rsidR="00D34C31" w:rsidRPr="00D60FFD" w:rsidRDefault="00D34C31" w:rsidP="00D34C31">
            <w:pPr>
              <w:pStyle w:val="afffffb"/>
            </w:pPr>
            <w:r w:rsidRPr="00D60FFD">
              <w:t>0.036</w:t>
            </w:r>
          </w:p>
        </w:tc>
      </w:tr>
      <w:tr w:rsidR="00ED3505" w:rsidRPr="00D60FFD" w14:paraId="5E44A9AB" w14:textId="77777777" w:rsidTr="00D34C31">
        <w:tc>
          <w:tcPr>
            <w:tcW w:w="439" w:type="pct"/>
            <w:vMerge/>
            <w:vAlign w:val="center"/>
          </w:tcPr>
          <w:p w14:paraId="06E25E89" w14:textId="77777777" w:rsidR="00D34C31" w:rsidRPr="00D60FFD" w:rsidRDefault="00D34C31" w:rsidP="00D34C31">
            <w:pPr>
              <w:pStyle w:val="afffffb"/>
            </w:pPr>
          </w:p>
        </w:tc>
        <w:tc>
          <w:tcPr>
            <w:tcW w:w="346" w:type="pct"/>
            <w:vMerge/>
            <w:vAlign w:val="center"/>
          </w:tcPr>
          <w:p w14:paraId="3551715B" w14:textId="77777777" w:rsidR="00D34C31" w:rsidRPr="00D60FFD" w:rsidRDefault="00D34C31" w:rsidP="00D34C31">
            <w:pPr>
              <w:pStyle w:val="afffffb"/>
            </w:pPr>
          </w:p>
        </w:tc>
        <w:tc>
          <w:tcPr>
            <w:tcW w:w="416" w:type="pct"/>
            <w:vMerge w:val="restart"/>
            <w:vAlign w:val="center"/>
          </w:tcPr>
          <w:p w14:paraId="107683C2" w14:textId="77777777" w:rsidR="00D34C31" w:rsidRPr="00D60FFD" w:rsidRDefault="00D34C31" w:rsidP="00D34C31">
            <w:pPr>
              <w:pStyle w:val="afffffb"/>
            </w:pPr>
            <w:r w:rsidRPr="00D60FFD">
              <w:rPr>
                <w:rFonts w:hint="eastAsia"/>
              </w:rPr>
              <w:t>2019.12.11</w:t>
            </w:r>
          </w:p>
        </w:tc>
        <w:tc>
          <w:tcPr>
            <w:tcW w:w="473" w:type="pct"/>
            <w:vAlign w:val="center"/>
          </w:tcPr>
          <w:p w14:paraId="2DA958D5"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54C1B56D" w14:textId="77777777" w:rsidR="00D34C31" w:rsidRPr="00D60FFD" w:rsidRDefault="00D34C31" w:rsidP="00D34C31">
            <w:pPr>
              <w:pStyle w:val="afffffb"/>
            </w:pPr>
            <w:r w:rsidRPr="00D60FFD">
              <w:rPr>
                <w:rFonts w:hint="eastAsia"/>
              </w:rPr>
              <w:t>7.90</w:t>
            </w:r>
          </w:p>
        </w:tc>
        <w:tc>
          <w:tcPr>
            <w:tcW w:w="457" w:type="pct"/>
            <w:vAlign w:val="center"/>
          </w:tcPr>
          <w:p w14:paraId="2659EC78" w14:textId="77777777" w:rsidR="00D34C31" w:rsidRPr="00D60FFD" w:rsidRDefault="00D34C31" w:rsidP="00D34C31">
            <w:pPr>
              <w:pStyle w:val="afffffb"/>
            </w:pPr>
            <w:r w:rsidRPr="00D60FFD">
              <w:rPr>
                <w:rFonts w:hint="eastAsia"/>
              </w:rPr>
              <w:t>0.437</w:t>
            </w:r>
          </w:p>
        </w:tc>
        <w:tc>
          <w:tcPr>
            <w:tcW w:w="407" w:type="pct"/>
            <w:vAlign w:val="center"/>
          </w:tcPr>
          <w:p w14:paraId="62D17136" w14:textId="77777777" w:rsidR="00D34C31" w:rsidRPr="00D60FFD" w:rsidRDefault="00D34C31" w:rsidP="00D34C31">
            <w:pPr>
              <w:pStyle w:val="afffffb"/>
            </w:pPr>
            <w:r w:rsidRPr="00D60FFD">
              <w:t>19</w:t>
            </w:r>
          </w:p>
        </w:tc>
        <w:tc>
          <w:tcPr>
            <w:tcW w:w="406" w:type="pct"/>
            <w:vAlign w:val="center"/>
          </w:tcPr>
          <w:p w14:paraId="17F1189C" w14:textId="77777777" w:rsidR="00D34C31" w:rsidRPr="00D60FFD" w:rsidRDefault="00D34C31" w:rsidP="00D34C31">
            <w:pPr>
              <w:pStyle w:val="afffffb"/>
            </w:pPr>
            <w:r w:rsidRPr="00D60FFD">
              <w:t>&lt;0.004</w:t>
            </w:r>
          </w:p>
        </w:tc>
        <w:tc>
          <w:tcPr>
            <w:tcW w:w="406" w:type="pct"/>
            <w:vAlign w:val="center"/>
          </w:tcPr>
          <w:p w14:paraId="1749D30B" w14:textId="77777777" w:rsidR="00D34C31" w:rsidRPr="00D60FFD" w:rsidRDefault="00D34C31" w:rsidP="00D34C31">
            <w:pPr>
              <w:pStyle w:val="afffffb"/>
            </w:pPr>
            <w:r w:rsidRPr="00D60FFD">
              <w:t>3.1</w:t>
            </w:r>
          </w:p>
        </w:tc>
        <w:tc>
          <w:tcPr>
            <w:tcW w:w="407" w:type="pct"/>
            <w:vAlign w:val="center"/>
          </w:tcPr>
          <w:p w14:paraId="06321395" w14:textId="77777777" w:rsidR="00D34C31" w:rsidRPr="00D60FFD" w:rsidRDefault="00D34C31" w:rsidP="00D34C31">
            <w:pPr>
              <w:pStyle w:val="afffffb"/>
            </w:pPr>
            <w:r w:rsidRPr="00D60FFD">
              <w:t>0.702</w:t>
            </w:r>
          </w:p>
        </w:tc>
        <w:tc>
          <w:tcPr>
            <w:tcW w:w="406" w:type="pct"/>
            <w:vAlign w:val="center"/>
          </w:tcPr>
          <w:p w14:paraId="4A25F2A7" w14:textId="77777777" w:rsidR="00D34C31" w:rsidRPr="00D60FFD" w:rsidRDefault="00D34C31" w:rsidP="00D34C31">
            <w:pPr>
              <w:pStyle w:val="afffffb"/>
            </w:pPr>
            <w:r w:rsidRPr="00D60FFD">
              <w:t>&lt;0.01</w:t>
            </w:r>
          </w:p>
        </w:tc>
        <w:tc>
          <w:tcPr>
            <w:tcW w:w="378" w:type="pct"/>
            <w:vAlign w:val="center"/>
          </w:tcPr>
          <w:p w14:paraId="2CDABB00" w14:textId="77777777" w:rsidR="00D34C31" w:rsidRPr="00D60FFD" w:rsidRDefault="00D34C31" w:rsidP="00D34C31">
            <w:pPr>
              <w:pStyle w:val="afffffb"/>
            </w:pPr>
            <w:r w:rsidRPr="00D60FFD">
              <w:t>0.0031</w:t>
            </w:r>
          </w:p>
        </w:tc>
      </w:tr>
      <w:tr w:rsidR="00ED3505" w:rsidRPr="00D60FFD" w14:paraId="522C7A16" w14:textId="77777777" w:rsidTr="00D34C31">
        <w:trPr>
          <w:trHeight w:val="558"/>
        </w:trPr>
        <w:tc>
          <w:tcPr>
            <w:tcW w:w="439" w:type="pct"/>
            <w:vMerge/>
            <w:vAlign w:val="center"/>
          </w:tcPr>
          <w:p w14:paraId="0B2DE795" w14:textId="77777777" w:rsidR="00D34C31" w:rsidRPr="00D60FFD" w:rsidRDefault="00D34C31" w:rsidP="00D34C31">
            <w:pPr>
              <w:pStyle w:val="afffffb"/>
            </w:pPr>
          </w:p>
        </w:tc>
        <w:tc>
          <w:tcPr>
            <w:tcW w:w="346" w:type="pct"/>
            <w:vMerge/>
            <w:vAlign w:val="center"/>
          </w:tcPr>
          <w:p w14:paraId="7B19E62A" w14:textId="77777777" w:rsidR="00D34C31" w:rsidRPr="00D60FFD" w:rsidRDefault="00D34C31" w:rsidP="00D34C31">
            <w:pPr>
              <w:pStyle w:val="afffffb"/>
            </w:pPr>
          </w:p>
        </w:tc>
        <w:tc>
          <w:tcPr>
            <w:tcW w:w="416" w:type="pct"/>
            <w:vMerge/>
            <w:vAlign w:val="center"/>
          </w:tcPr>
          <w:p w14:paraId="2B9FCB73" w14:textId="77777777" w:rsidR="00D34C31" w:rsidRPr="00D60FFD" w:rsidRDefault="00D34C31" w:rsidP="00D34C31">
            <w:pPr>
              <w:pStyle w:val="afffffb"/>
            </w:pPr>
          </w:p>
        </w:tc>
        <w:tc>
          <w:tcPr>
            <w:tcW w:w="473" w:type="pct"/>
            <w:vAlign w:val="center"/>
          </w:tcPr>
          <w:p w14:paraId="2C4CCDB9"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197D0EF9" w14:textId="77777777" w:rsidR="00D34C31" w:rsidRPr="00D60FFD" w:rsidRDefault="00D34C31" w:rsidP="00D34C31">
            <w:pPr>
              <w:pStyle w:val="afffffb"/>
            </w:pPr>
            <w:r w:rsidRPr="00D60FFD">
              <w:t>0.45</w:t>
            </w:r>
          </w:p>
        </w:tc>
        <w:tc>
          <w:tcPr>
            <w:tcW w:w="457" w:type="pct"/>
            <w:vAlign w:val="center"/>
          </w:tcPr>
          <w:p w14:paraId="6DB414FC" w14:textId="77777777" w:rsidR="00D34C31" w:rsidRPr="00D60FFD" w:rsidRDefault="00D34C31" w:rsidP="00D34C31">
            <w:pPr>
              <w:pStyle w:val="afffffb"/>
            </w:pPr>
            <w:r w:rsidRPr="00D60FFD">
              <w:t>0.437</w:t>
            </w:r>
          </w:p>
        </w:tc>
        <w:tc>
          <w:tcPr>
            <w:tcW w:w="407" w:type="pct"/>
            <w:vAlign w:val="center"/>
          </w:tcPr>
          <w:p w14:paraId="30960008" w14:textId="77777777" w:rsidR="00D34C31" w:rsidRPr="00D60FFD" w:rsidRDefault="00D34C31" w:rsidP="00D34C31">
            <w:pPr>
              <w:pStyle w:val="afffffb"/>
            </w:pPr>
            <w:r w:rsidRPr="00D60FFD">
              <w:t>0.95</w:t>
            </w:r>
          </w:p>
        </w:tc>
        <w:tc>
          <w:tcPr>
            <w:tcW w:w="406" w:type="pct"/>
            <w:vAlign w:val="center"/>
          </w:tcPr>
          <w:p w14:paraId="058C0FBF" w14:textId="77777777" w:rsidR="00D34C31" w:rsidRPr="00D60FFD" w:rsidRDefault="00D34C31" w:rsidP="00D34C31">
            <w:pPr>
              <w:pStyle w:val="afffffb"/>
            </w:pPr>
            <w:r w:rsidRPr="00D60FFD">
              <w:t>&lt;0.08</w:t>
            </w:r>
          </w:p>
        </w:tc>
        <w:tc>
          <w:tcPr>
            <w:tcW w:w="406" w:type="pct"/>
            <w:vAlign w:val="center"/>
          </w:tcPr>
          <w:p w14:paraId="6944C7E2" w14:textId="77777777" w:rsidR="00D34C31" w:rsidRPr="00D60FFD" w:rsidRDefault="00D34C31" w:rsidP="00D34C31">
            <w:pPr>
              <w:pStyle w:val="afffffb"/>
            </w:pPr>
            <w:r w:rsidRPr="00D60FFD">
              <w:t>0.775</w:t>
            </w:r>
          </w:p>
        </w:tc>
        <w:tc>
          <w:tcPr>
            <w:tcW w:w="407" w:type="pct"/>
            <w:vAlign w:val="center"/>
          </w:tcPr>
          <w:p w14:paraId="0EB51D78" w14:textId="77777777" w:rsidR="00D34C31" w:rsidRPr="00D60FFD" w:rsidRDefault="00D34C31" w:rsidP="00D34C31">
            <w:pPr>
              <w:pStyle w:val="afffffb"/>
            </w:pPr>
            <w:r w:rsidRPr="00D60FFD">
              <w:t>0.702</w:t>
            </w:r>
          </w:p>
        </w:tc>
        <w:tc>
          <w:tcPr>
            <w:tcW w:w="406" w:type="pct"/>
            <w:vAlign w:val="center"/>
          </w:tcPr>
          <w:p w14:paraId="55383B71" w14:textId="77777777" w:rsidR="00D34C31" w:rsidRPr="00D60FFD" w:rsidRDefault="00D34C31" w:rsidP="00D34C31">
            <w:pPr>
              <w:pStyle w:val="afffffb"/>
            </w:pPr>
            <w:r w:rsidRPr="00D60FFD">
              <w:t>&lt;0.2</w:t>
            </w:r>
          </w:p>
        </w:tc>
        <w:tc>
          <w:tcPr>
            <w:tcW w:w="378" w:type="pct"/>
            <w:vAlign w:val="center"/>
          </w:tcPr>
          <w:p w14:paraId="694D3664" w14:textId="77777777" w:rsidR="00D34C31" w:rsidRPr="00D60FFD" w:rsidRDefault="00D34C31" w:rsidP="00D34C31">
            <w:pPr>
              <w:pStyle w:val="afffffb"/>
            </w:pPr>
            <w:r w:rsidRPr="00D60FFD">
              <w:t>0.062</w:t>
            </w:r>
          </w:p>
        </w:tc>
      </w:tr>
      <w:tr w:rsidR="00ED3505" w:rsidRPr="00D60FFD" w14:paraId="4ED4A262" w14:textId="77777777" w:rsidTr="00D34C31">
        <w:trPr>
          <w:trHeight w:val="525"/>
        </w:trPr>
        <w:tc>
          <w:tcPr>
            <w:tcW w:w="439" w:type="pct"/>
            <w:vMerge w:val="restart"/>
            <w:vAlign w:val="center"/>
          </w:tcPr>
          <w:p w14:paraId="0F547D14" w14:textId="77777777" w:rsidR="00D34C31" w:rsidRPr="00D60FFD" w:rsidRDefault="00D34C31" w:rsidP="00D34C31">
            <w:pPr>
              <w:pStyle w:val="afffffb"/>
            </w:pPr>
            <w:r w:rsidRPr="00D60FFD">
              <w:rPr>
                <w:rFonts w:hint="eastAsia"/>
              </w:rPr>
              <w:t>5</w:t>
            </w:r>
            <w:r w:rsidRPr="00D60FFD">
              <w:t>#2</w:t>
            </w:r>
            <w:r w:rsidRPr="00D60FFD">
              <w:rPr>
                <w:rFonts w:hint="eastAsia"/>
              </w:rPr>
              <w:t>三浦大沟入淮河</w:t>
            </w:r>
            <w:r w:rsidRPr="00D60FFD">
              <w:t>口处上游</w:t>
            </w:r>
            <w:r w:rsidRPr="00D60FFD">
              <w:rPr>
                <w:rFonts w:hint="eastAsia"/>
              </w:rPr>
              <w:t>500</w:t>
            </w:r>
            <w:r w:rsidRPr="00D60FFD">
              <w:t>m</w:t>
            </w:r>
            <w:r w:rsidRPr="00D60FFD">
              <w:t>距北岸</w:t>
            </w:r>
            <w:r w:rsidRPr="00D60FFD">
              <w:t>5</w:t>
            </w:r>
            <w:r w:rsidRPr="00D60FFD">
              <w:rPr>
                <w:rFonts w:hint="eastAsia"/>
              </w:rPr>
              <w:t>0</w:t>
            </w:r>
            <w:r w:rsidRPr="00D60FFD">
              <w:t>m</w:t>
            </w:r>
          </w:p>
        </w:tc>
        <w:tc>
          <w:tcPr>
            <w:tcW w:w="346" w:type="pct"/>
            <w:vMerge w:val="restart"/>
            <w:vAlign w:val="center"/>
          </w:tcPr>
          <w:p w14:paraId="374F2F00" w14:textId="77777777" w:rsidR="00D34C31" w:rsidRPr="00D60FFD" w:rsidRDefault="00D34C31" w:rsidP="00D34C31">
            <w:pPr>
              <w:pStyle w:val="afffffb"/>
            </w:pPr>
            <w:r w:rsidRPr="00D60FFD">
              <w:t>E:117</w:t>
            </w:r>
            <w:r w:rsidRPr="00D60FFD">
              <w:rPr>
                <w:rFonts w:hint="eastAsia"/>
              </w:rPr>
              <w:t>°</w:t>
            </w:r>
            <w:r w:rsidRPr="00D60FFD">
              <w:t>32</w:t>
            </w:r>
            <w:r w:rsidRPr="00D60FFD">
              <w:rPr>
                <w:rFonts w:hint="eastAsia"/>
              </w:rPr>
              <w:t>′</w:t>
            </w:r>
            <w:r w:rsidRPr="00D60FFD">
              <w:t>29.91</w:t>
            </w:r>
            <w:r w:rsidRPr="00D60FFD">
              <w:rPr>
                <w:rFonts w:hint="eastAsia"/>
              </w:rPr>
              <w:t>″</w:t>
            </w:r>
          </w:p>
          <w:p w14:paraId="73CAD875" w14:textId="77777777" w:rsidR="00D34C31" w:rsidRPr="00D60FFD" w:rsidRDefault="00D34C31" w:rsidP="00D34C31">
            <w:pPr>
              <w:pStyle w:val="afffffb"/>
            </w:pPr>
            <w:r w:rsidRPr="00D60FFD">
              <w:t>N:32</w:t>
            </w:r>
            <w:r w:rsidRPr="00D60FFD">
              <w:rPr>
                <w:rFonts w:hint="eastAsia"/>
              </w:rPr>
              <w:t>°</w:t>
            </w:r>
            <w:r w:rsidRPr="00D60FFD">
              <w:t>58</w:t>
            </w:r>
            <w:r w:rsidRPr="00D60FFD">
              <w:rPr>
                <w:rFonts w:hint="eastAsia"/>
              </w:rPr>
              <w:t>′</w:t>
            </w:r>
            <w:r w:rsidRPr="00D60FFD">
              <w:t>35.15</w:t>
            </w:r>
            <w:r w:rsidRPr="00D60FFD">
              <w:rPr>
                <w:rFonts w:hint="eastAsia"/>
              </w:rPr>
              <w:t>″</w:t>
            </w:r>
          </w:p>
        </w:tc>
        <w:tc>
          <w:tcPr>
            <w:tcW w:w="416" w:type="pct"/>
            <w:vMerge w:val="restart"/>
            <w:vAlign w:val="center"/>
          </w:tcPr>
          <w:p w14:paraId="47DEE8F4" w14:textId="77777777" w:rsidR="00D34C31" w:rsidRPr="00D60FFD" w:rsidRDefault="00D34C31" w:rsidP="00D34C31">
            <w:pPr>
              <w:pStyle w:val="afffffb"/>
            </w:pPr>
            <w:r w:rsidRPr="00D60FFD">
              <w:rPr>
                <w:rFonts w:hint="eastAsia"/>
              </w:rPr>
              <w:t>2019.12.9</w:t>
            </w:r>
          </w:p>
        </w:tc>
        <w:tc>
          <w:tcPr>
            <w:tcW w:w="473" w:type="pct"/>
            <w:vAlign w:val="center"/>
          </w:tcPr>
          <w:p w14:paraId="4D9BBA92"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6A515C63" w14:textId="77777777" w:rsidR="00D34C31" w:rsidRPr="00D60FFD" w:rsidRDefault="00D34C31" w:rsidP="00D34C31">
            <w:pPr>
              <w:pStyle w:val="afffffb"/>
            </w:pPr>
            <w:r w:rsidRPr="00D60FFD">
              <w:rPr>
                <w:rFonts w:hint="eastAsia"/>
              </w:rPr>
              <w:t>7.86</w:t>
            </w:r>
          </w:p>
        </w:tc>
        <w:tc>
          <w:tcPr>
            <w:tcW w:w="457" w:type="pct"/>
            <w:vAlign w:val="center"/>
          </w:tcPr>
          <w:p w14:paraId="4E522AA4" w14:textId="77777777" w:rsidR="00D34C31" w:rsidRPr="00D60FFD" w:rsidRDefault="00D34C31" w:rsidP="00D34C31">
            <w:pPr>
              <w:pStyle w:val="afffffb"/>
            </w:pPr>
            <w:r w:rsidRPr="00D60FFD">
              <w:rPr>
                <w:rFonts w:hint="eastAsia"/>
              </w:rPr>
              <w:t>0.352</w:t>
            </w:r>
          </w:p>
        </w:tc>
        <w:tc>
          <w:tcPr>
            <w:tcW w:w="407" w:type="pct"/>
            <w:vAlign w:val="center"/>
          </w:tcPr>
          <w:p w14:paraId="413AA5E7" w14:textId="77777777" w:rsidR="00D34C31" w:rsidRPr="00D60FFD" w:rsidRDefault="00D34C31" w:rsidP="00D34C31">
            <w:pPr>
              <w:pStyle w:val="afffffb"/>
            </w:pPr>
            <w:r w:rsidRPr="00D60FFD">
              <w:t>19</w:t>
            </w:r>
          </w:p>
        </w:tc>
        <w:tc>
          <w:tcPr>
            <w:tcW w:w="406" w:type="pct"/>
            <w:vAlign w:val="center"/>
          </w:tcPr>
          <w:p w14:paraId="01FB5DF9" w14:textId="77777777" w:rsidR="00D34C31" w:rsidRPr="00D60FFD" w:rsidRDefault="00D34C31" w:rsidP="00D34C31">
            <w:pPr>
              <w:pStyle w:val="afffffb"/>
            </w:pPr>
            <w:r w:rsidRPr="00D60FFD">
              <w:t>ND</w:t>
            </w:r>
          </w:p>
        </w:tc>
        <w:tc>
          <w:tcPr>
            <w:tcW w:w="406" w:type="pct"/>
            <w:vAlign w:val="center"/>
          </w:tcPr>
          <w:p w14:paraId="2350BEC6" w14:textId="77777777" w:rsidR="00D34C31" w:rsidRPr="00D60FFD" w:rsidRDefault="00D34C31" w:rsidP="00D34C31">
            <w:pPr>
              <w:pStyle w:val="afffffb"/>
            </w:pPr>
            <w:r w:rsidRPr="00D60FFD">
              <w:t>3.6</w:t>
            </w:r>
          </w:p>
        </w:tc>
        <w:tc>
          <w:tcPr>
            <w:tcW w:w="407" w:type="pct"/>
            <w:vAlign w:val="center"/>
          </w:tcPr>
          <w:p w14:paraId="6BB376F0" w14:textId="77777777" w:rsidR="00D34C31" w:rsidRPr="00D60FFD" w:rsidRDefault="00D34C31" w:rsidP="00D34C31">
            <w:pPr>
              <w:pStyle w:val="afffffb"/>
            </w:pPr>
            <w:r w:rsidRPr="00D60FFD">
              <w:t>0.536</w:t>
            </w:r>
          </w:p>
        </w:tc>
        <w:tc>
          <w:tcPr>
            <w:tcW w:w="406" w:type="pct"/>
            <w:vAlign w:val="center"/>
          </w:tcPr>
          <w:p w14:paraId="5EE6D131" w14:textId="77777777" w:rsidR="00D34C31" w:rsidRPr="00D60FFD" w:rsidRDefault="00D34C31" w:rsidP="00D34C31">
            <w:pPr>
              <w:pStyle w:val="afffffb"/>
            </w:pPr>
            <w:r w:rsidRPr="00D60FFD">
              <w:t>ND</w:t>
            </w:r>
          </w:p>
        </w:tc>
        <w:tc>
          <w:tcPr>
            <w:tcW w:w="378" w:type="pct"/>
            <w:vAlign w:val="center"/>
          </w:tcPr>
          <w:p w14:paraId="57F43651" w14:textId="77777777" w:rsidR="00D34C31" w:rsidRPr="00D60FFD" w:rsidRDefault="00D34C31" w:rsidP="00D34C31">
            <w:pPr>
              <w:pStyle w:val="afffffb"/>
            </w:pPr>
            <w:r w:rsidRPr="00D60FFD">
              <w:t>0.0013</w:t>
            </w:r>
          </w:p>
        </w:tc>
      </w:tr>
      <w:tr w:rsidR="00ED3505" w:rsidRPr="00D60FFD" w14:paraId="0D88FF5D" w14:textId="77777777" w:rsidTr="00D34C31">
        <w:trPr>
          <w:trHeight w:val="525"/>
        </w:trPr>
        <w:tc>
          <w:tcPr>
            <w:tcW w:w="439" w:type="pct"/>
            <w:vMerge/>
            <w:vAlign w:val="center"/>
          </w:tcPr>
          <w:p w14:paraId="4E666517" w14:textId="77777777" w:rsidR="00D34C31" w:rsidRPr="00D60FFD" w:rsidRDefault="00D34C31" w:rsidP="00D34C31">
            <w:pPr>
              <w:pStyle w:val="afffffb"/>
            </w:pPr>
          </w:p>
        </w:tc>
        <w:tc>
          <w:tcPr>
            <w:tcW w:w="346" w:type="pct"/>
            <w:vMerge/>
            <w:vAlign w:val="center"/>
          </w:tcPr>
          <w:p w14:paraId="4940F4E1" w14:textId="77777777" w:rsidR="00D34C31" w:rsidRPr="00D60FFD" w:rsidRDefault="00D34C31" w:rsidP="00D34C31">
            <w:pPr>
              <w:pStyle w:val="afffffb"/>
            </w:pPr>
          </w:p>
        </w:tc>
        <w:tc>
          <w:tcPr>
            <w:tcW w:w="416" w:type="pct"/>
            <w:vMerge/>
            <w:vAlign w:val="center"/>
          </w:tcPr>
          <w:p w14:paraId="5BFF2731" w14:textId="77777777" w:rsidR="00D34C31" w:rsidRPr="00D60FFD" w:rsidRDefault="00D34C31" w:rsidP="00D34C31">
            <w:pPr>
              <w:pStyle w:val="afffffb"/>
            </w:pPr>
          </w:p>
        </w:tc>
        <w:tc>
          <w:tcPr>
            <w:tcW w:w="473" w:type="pct"/>
            <w:vAlign w:val="center"/>
          </w:tcPr>
          <w:p w14:paraId="668F5944"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24607712" w14:textId="77777777" w:rsidR="00D34C31" w:rsidRPr="00D60FFD" w:rsidRDefault="00D34C31" w:rsidP="00D34C31">
            <w:pPr>
              <w:pStyle w:val="afffffb"/>
            </w:pPr>
            <w:r w:rsidRPr="00D60FFD">
              <w:t>0.43</w:t>
            </w:r>
          </w:p>
        </w:tc>
        <w:tc>
          <w:tcPr>
            <w:tcW w:w="457" w:type="pct"/>
            <w:vAlign w:val="center"/>
          </w:tcPr>
          <w:p w14:paraId="23C4C090" w14:textId="77777777" w:rsidR="00D34C31" w:rsidRPr="00D60FFD" w:rsidRDefault="00D34C31" w:rsidP="00D34C31">
            <w:pPr>
              <w:pStyle w:val="afffffb"/>
            </w:pPr>
            <w:r w:rsidRPr="00D60FFD">
              <w:t>0.352</w:t>
            </w:r>
          </w:p>
        </w:tc>
        <w:tc>
          <w:tcPr>
            <w:tcW w:w="407" w:type="pct"/>
            <w:vAlign w:val="center"/>
          </w:tcPr>
          <w:p w14:paraId="4E1C11AE" w14:textId="77777777" w:rsidR="00D34C31" w:rsidRPr="00D60FFD" w:rsidRDefault="00D34C31" w:rsidP="00D34C31">
            <w:pPr>
              <w:pStyle w:val="afffffb"/>
            </w:pPr>
            <w:r w:rsidRPr="00D60FFD">
              <w:t>0.95</w:t>
            </w:r>
          </w:p>
        </w:tc>
        <w:tc>
          <w:tcPr>
            <w:tcW w:w="406" w:type="pct"/>
            <w:vAlign w:val="center"/>
          </w:tcPr>
          <w:p w14:paraId="25DF10FC" w14:textId="77777777" w:rsidR="00D34C31" w:rsidRPr="00D60FFD" w:rsidRDefault="00D34C31" w:rsidP="00D34C31">
            <w:pPr>
              <w:pStyle w:val="afffffb"/>
            </w:pPr>
            <w:r w:rsidRPr="00D60FFD">
              <w:t>/</w:t>
            </w:r>
          </w:p>
        </w:tc>
        <w:tc>
          <w:tcPr>
            <w:tcW w:w="406" w:type="pct"/>
            <w:vAlign w:val="center"/>
          </w:tcPr>
          <w:p w14:paraId="799B660A" w14:textId="77777777" w:rsidR="00D34C31" w:rsidRPr="00D60FFD" w:rsidRDefault="00D34C31" w:rsidP="00D34C31">
            <w:pPr>
              <w:pStyle w:val="afffffb"/>
            </w:pPr>
            <w:r w:rsidRPr="00D60FFD">
              <w:t>0.9</w:t>
            </w:r>
          </w:p>
        </w:tc>
        <w:tc>
          <w:tcPr>
            <w:tcW w:w="407" w:type="pct"/>
            <w:vAlign w:val="center"/>
          </w:tcPr>
          <w:p w14:paraId="59A68D4F" w14:textId="77777777" w:rsidR="00D34C31" w:rsidRPr="00D60FFD" w:rsidRDefault="00D34C31" w:rsidP="00D34C31">
            <w:pPr>
              <w:pStyle w:val="afffffb"/>
            </w:pPr>
            <w:r w:rsidRPr="00D60FFD">
              <w:t>0.536</w:t>
            </w:r>
          </w:p>
        </w:tc>
        <w:tc>
          <w:tcPr>
            <w:tcW w:w="406" w:type="pct"/>
            <w:vAlign w:val="center"/>
          </w:tcPr>
          <w:p w14:paraId="6587FD51" w14:textId="77777777" w:rsidR="00D34C31" w:rsidRPr="00D60FFD" w:rsidRDefault="00D34C31" w:rsidP="00D34C31">
            <w:pPr>
              <w:pStyle w:val="afffffb"/>
            </w:pPr>
            <w:r w:rsidRPr="00D60FFD">
              <w:t>/</w:t>
            </w:r>
          </w:p>
        </w:tc>
        <w:tc>
          <w:tcPr>
            <w:tcW w:w="378" w:type="pct"/>
            <w:vAlign w:val="center"/>
          </w:tcPr>
          <w:p w14:paraId="2D0E02AA" w14:textId="77777777" w:rsidR="00D34C31" w:rsidRPr="00D60FFD" w:rsidRDefault="00D34C31" w:rsidP="00D34C31">
            <w:pPr>
              <w:pStyle w:val="afffffb"/>
            </w:pPr>
            <w:r w:rsidRPr="00D60FFD">
              <w:t>0.026</w:t>
            </w:r>
          </w:p>
        </w:tc>
      </w:tr>
      <w:tr w:rsidR="00ED3505" w:rsidRPr="00D60FFD" w14:paraId="05E7D721" w14:textId="77777777" w:rsidTr="00D34C31">
        <w:trPr>
          <w:trHeight w:val="575"/>
        </w:trPr>
        <w:tc>
          <w:tcPr>
            <w:tcW w:w="439" w:type="pct"/>
            <w:vMerge/>
            <w:vAlign w:val="center"/>
          </w:tcPr>
          <w:p w14:paraId="5BB950D3" w14:textId="77777777" w:rsidR="00D34C31" w:rsidRPr="00D60FFD" w:rsidRDefault="00D34C31" w:rsidP="00D34C31">
            <w:pPr>
              <w:pStyle w:val="afffffb"/>
            </w:pPr>
          </w:p>
        </w:tc>
        <w:tc>
          <w:tcPr>
            <w:tcW w:w="346" w:type="pct"/>
            <w:vMerge/>
            <w:vAlign w:val="center"/>
          </w:tcPr>
          <w:p w14:paraId="6F5E97C6" w14:textId="77777777" w:rsidR="00D34C31" w:rsidRPr="00D60FFD" w:rsidRDefault="00D34C31" w:rsidP="00D34C31">
            <w:pPr>
              <w:pStyle w:val="afffffb"/>
            </w:pPr>
          </w:p>
        </w:tc>
        <w:tc>
          <w:tcPr>
            <w:tcW w:w="416" w:type="pct"/>
            <w:vMerge w:val="restart"/>
            <w:vAlign w:val="center"/>
          </w:tcPr>
          <w:p w14:paraId="1AF18111" w14:textId="77777777" w:rsidR="00D34C31" w:rsidRPr="00D60FFD" w:rsidRDefault="00D34C31" w:rsidP="00D34C31">
            <w:pPr>
              <w:pStyle w:val="afffffb"/>
            </w:pPr>
            <w:r w:rsidRPr="00D60FFD">
              <w:rPr>
                <w:rFonts w:hint="eastAsia"/>
              </w:rPr>
              <w:t>2019.12.10</w:t>
            </w:r>
          </w:p>
        </w:tc>
        <w:tc>
          <w:tcPr>
            <w:tcW w:w="473" w:type="pct"/>
            <w:vAlign w:val="center"/>
          </w:tcPr>
          <w:p w14:paraId="3DF11FA6"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6657FF2A" w14:textId="77777777" w:rsidR="00D34C31" w:rsidRPr="00D60FFD" w:rsidRDefault="00D34C31" w:rsidP="00D34C31">
            <w:pPr>
              <w:pStyle w:val="afffffb"/>
            </w:pPr>
            <w:r w:rsidRPr="00D60FFD">
              <w:rPr>
                <w:rFonts w:hint="eastAsia"/>
              </w:rPr>
              <w:t>7.99</w:t>
            </w:r>
          </w:p>
        </w:tc>
        <w:tc>
          <w:tcPr>
            <w:tcW w:w="457" w:type="pct"/>
            <w:vAlign w:val="center"/>
          </w:tcPr>
          <w:p w14:paraId="58E4E29F" w14:textId="77777777" w:rsidR="00D34C31" w:rsidRPr="00D60FFD" w:rsidRDefault="00D34C31" w:rsidP="00D34C31">
            <w:pPr>
              <w:pStyle w:val="afffffb"/>
            </w:pPr>
            <w:r w:rsidRPr="00D60FFD">
              <w:rPr>
                <w:rFonts w:hint="eastAsia"/>
              </w:rPr>
              <w:t>0.217</w:t>
            </w:r>
          </w:p>
        </w:tc>
        <w:tc>
          <w:tcPr>
            <w:tcW w:w="407" w:type="pct"/>
            <w:vAlign w:val="center"/>
          </w:tcPr>
          <w:p w14:paraId="5FD6CAF9" w14:textId="77777777" w:rsidR="00D34C31" w:rsidRPr="00D60FFD" w:rsidRDefault="00D34C31" w:rsidP="00D34C31">
            <w:pPr>
              <w:pStyle w:val="afffffb"/>
            </w:pPr>
            <w:r w:rsidRPr="00D60FFD">
              <w:t>15</w:t>
            </w:r>
          </w:p>
        </w:tc>
        <w:tc>
          <w:tcPr>
            <w:tcW w:w="406" w:type="pct"/>
            <w:vAlign w:val="center"/>
          </w:tcPr>
          <w:p w14:paraId="4E358ACC" w14:textId="77777777" w:rsidR="00D34C31" w:rsidRPr="00D60FFD" w:rsidRDefault="00D34C31" w:rsidP="00D34C31">
            <w:pPr>
              <w:pStyle w:val="afffffb"/>
            </w:pPr>
            <w:r w:rsidRPr="00D60FFD">
              <w:t>&lt;0.004</w:t>
            </w:r>
          </w:p>
        </w:tc>
        <w:tc>
          <w:tcPr>
            <w:tcW w:w="406" w:type="pct"/>
            <w:vAlign w:val="center"/>
          </w:tcPr>
          <w:p w14:paraId="771A93DD" w14:textId="77777777" w:rsidR="00D34C31" w:rsidRPr="00D60FFD" w:rsidRDefault="00D34C31" w:rsidP="00D34C31">
            <w:pPr>
              <w:pStyle w:val="afffffb"/>
            </w:pPr>
            <w:r w:rsidRPr="00D60FFD">
              <w:t>3.3</w:t>
            </w:r>
          </w:p>
        </w:tc>
        <w:tc>
          <w:tcPr>
            <w:tcW w:w="407" w:type="pct"/>
            <w:vAlign w:val="center"/>
          </w:tcPr>
          <w:p w14:paraId="51A78ABB" w14:textId="77777777" w:rsidR="00D34C31" w:rsidRPr="00D60FFD" w:rsidRDefault="00D34C31" w:rsidP="00D34C31">
            <w:pPr>
              <w:pStyle w:val="afffffb"/>
            </w:pPr>
            <w:r w:rsidRPr="00D60FFD">
              <w:t>0.538</w:t>
            </w:r>
          </w:p>
        </w:tc>
        <w:tc>
          <w:tcPr>
            <w:tcW w:w="406" w:type="pct"/>
            <w:vAlign w:val="center"/>
          </w:tcPr>
          <w:p w14:paraId="2382151B" w14:textId="77777777" w:rsidR="00D34C31" w:rsidRPr="00D60FFD" w:rsidRDefault="00D34C31" w:rsidP="00D34C31">
            <w:pPr>
              <w:pStyle w:val="afffffb"/>
            </w:pPr>
            <w:r w:rsidRPr="00D60FFD">
              <w:t>&lt;0.01</w:t>
            </w:r>
          </w:p>
        </w:tc>
        <w:tc>
          <w:tcPr>
            <w:tcW w:w="378" w:type="pct"/>
            <w:vAlign w:val="center"/>
          </w:tcPr>
          <w:p w14:paraId="5070793C" w14:textId="77777777" w:rsidR="00D34C31" w:rsidRPr="00D60FFD" w:rsidRDefault="00D34C31" w:rsidP="00D34C31">
            <w:pPr>
              <w:pStyle w:val="afffffb"/>
            </w:pPr>
            <w:r w:rsidRPr="00D60FFD">
              <w:t>0.0023</w:t>
            </w:r>
          </w:p>
        </w:tc>
      </w:tr>
      <w:tr w:rsidR="00ED3505" w:rsidRPr="00D60FFD" w14:paraId="1364E2DE" w14:textId="77777777" w:rsidTr="00D34C31">
        <w:trPr>
          <w:trHeight w:val="575"/>
        </w:trPr>
        <w:tc>
          <w:tcPr>
            <w:tcW w:w="439" w:type="pct"/>
            <w:vMerge/>
            <w:vAlign w:val="center"/>
          </w:tcPr>
          <w:p w14:paraId="2A34C8C8" w14:textId="77777777" w:rsidR="00D34C31" w:rsidRPr="00D60FFD" w:rsidRDefault="00D34C31" w:rsidP="00D34C31">
            <w:pPr>
              <w:pStyle w:val="afffffb"/>
            </w:pPr>
          </w:p>
        </w:tc>
        <w:tc>
          <w:tcPr>
            <w:tcW w:w="346" w:type="pct"/>
            <w:vMerge/>
            <w:vAlign w:val="center"/>
          </w:tcPr>
          <w:p w14:paraId="4607788C" w14:textId="77777777" w:rsidR="00D34C31" w:rsidRPr="00D60FFD" w:rsidRDefault="00D34C31" w:rsidP="00D34C31">
            <w:pPr>
              <w:pStyle w:val="afffffb"/>
            </w:pPr>
          </w:p>
        </w:tc>
        <w:tc>
          <w:tcPr>
            <w:tcW w:w="416" w:type="pct"/>
            <w:vMerge/>
            <w:vAlign w:val="center"/>
          </w:tcPr>
          <w:p w14:paraId="27A86F2C" w14:textId="77777777" w:rsidR="00D34C31" w:rsidRPr="00D60FFD" w:rsidRDefault="00D34C31" w:rsidP="00D34C31">
            <w:pPr>
              <w:pStyle w:val="afffffb"/>
            </w:pPr>
          </w:p>
        </w:tc>
        <w:tc>
          <w:tcPr>
            <w:tcW w:w="473" w:type="pct"/>
            <w:vAlign w:val="center"/>
          </w:tcPr>
          <w:p w14:paraId="03BDBC6F"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20F2B2D0" w14:textId="77777777" w:rsidR="00D34C31" w:rsidRPr="00D60FFD" w:rsidRDefault="00D34C31" w:rsidP="00D34C31">
            <w:pPr>
              <w:pStyle w:val="afffffb"/>
            </w:pPr>
            <w:r w:rsidRPr="00D60FFD">
              <w:t>0.495</w:t>
            </w:r>
          </w:p>
        </w:tc>
        <w:tc>
          <w:tcPr>
            <w:tcW w:w="457" w:type="pct"/>
            <w:vAlign w:val="center"/>
          </w:tcPr>
          <w:p w14:paraId="19C289CA" w14:textId="77777777" w:rsidR="00D34C31" w:rsidRPr="00D60FFD" w:rsidRDefault="00D34C31" w:rsidP="00D34C31">
            <w:pPr>
              <w:pStyle w:val="afffffb"/>
            </w:pPr>
            <w:r w:rsidRPr="00D60FFD">
              <w:t>0.217</w:t>
            </w:r>
          </w:p>
        </w:tc>
        <w:tc>
          <w:tcPr>
            <w:tcW w:w="407" w:type="pct"/>
            <w:vAlign w:val="center"/>
          </w:tcPr>
          <w:p w14:paraId="572CD503" w14:textId="77777777" w:rsidR="00D34C31" w:rsidRPr="00D60FFD" w:rsidRDefault="00D34C31" w:rsidP="00D34C31">
            <w:pPr>
              <w:pStyle w:val="afffffb"/>
            </w:pPr>
            <w:r w:rsidRPr="00D60FFD">
              <w:t>0.75</w:t>
            </w:r>
          </w:p>
        </w:tc>
        <w:tc>
          <w:tcPr>
            <w:tcW w:w="406" w:type="pct"/>
            <w:vAlign w:val="center"/>
          </w:tcPr>
          <w:p w14:paraId="6DF4AAA1" w14:textId="77777777" w:rsidR="00D34C31" w:rsidRPr="00D60FFD" w:rsidRDefault="00D34C31" w:rsidP="00D34C31">
            <w:pPr>
              <w:pStyle w:val="afffffb"/>
            </w:pPr>
            <w:r w:rsidRPr="00D60FFD">
              <w:t>&lt;0.08</w:t>
            </w:r>
          </w:p>
        </w:tc>
        <w:tc>
          <w:tcPr>
            <w:tcW w:w="406" w:type="pct"/>
            <w:vAlign w:val="center"/>
          </w:tcPr>
          <w:p w14:paraId="5E42DAD2" w14:textId="77777777" w:rsidR="00D34C31" w:rsidRPr="00D60FFD" w:rsidRDefault="00D34C31" w:rsidP="00D34C31">
            <w:pPr>
              <w:pStyle w:val="afffffb"/>
            </w:pPr>
            <w:r w:rsidRPr="00D60FFD">
              <w:t>0.825</w:t>
            </w:r>
          </w:p>
        </w:tc>
        <w:tc>
          <w:tcPr>
            <w:tcW w:w="407" w:type="pct"/>
            <w:vAlign w:val="center"/>
          </w:tcPr>
          <w:p w14:paraId="45D19FB4" w14:textId="77777777" w:rsidR="00D34C31" w:rsidRPr="00D60FFD" w:rsidRDefault="00D34C31" w:rsidP="00D34C31">
            <w:pPr>
              <w:pStyle w:val="afffffb"/>
            </w:pPr>
            <w:r w:rsidRPr="00D60FFD">
              <w:t>0.538</w:t>
            </w:r>
          </w:p>
        </w:tc>
        <w:tc>
          <w:tcPr>
            <w:tcW w:w="406" w:type="pct"/>
            <w:vAlign w:val="center"/>
          </w:tcPr>
          <w:p w14:paraId="15E88812" w14:textId="77777777" w:rsidR="00D34C31" w:rsidRPr="00D60FFD" w:rsidRDefault="00D34C31" w:rsidP="00D34C31">
            <w:pPr>
              <w:pStyle w:val="afffffb"/>
            </w:pPr>
            <w:r w:rsidRPr="00D60FFD">
              <w:t>&lt;0.2</w:t>
            </w:r>
          </w:p>
        </w:tc>
        <w:tc>
          <w:tcPr>
            <w:tcW w:w="378" w:type="pct"/>
            <w:vAlign w:val="center"/>
          </w:tcPr>
          <w:p w14:paraId="14B8DF8D" w14:textId="77777777" w:rsidR="00D34C31" w:rsidRPr="00D60FFD" w:rsidRDefault="00D34C31" w:rsidP="00D34C31">
            <w:pPr>
              <w:pStyle w:val="afffffb"/>
            </w:pPr>
            <w:r w:rsidRPr="00D60FFD">
              <w:t>0.046</w:t>
            </w:r>
          </w:p>
        </w:tc>
      </w:tr>
      <w:tr w:rsidR="00ED3505" w:rsidRPr="00D60FFD" w14:paraId="4A867E0C" w14:textId="77777777" w:rsidTr="00D34C31">
        <w:trPr>
          <w:trHeight w:val="554"/>
        </w:trPr>
        <w:tc>
          <w:tcPr>
            <w:tcW w:w="439" w:type="pct"/>
            <w:vMerge/>
            <w:vAlign w:val="center"/>
          </w:tcPr>
          <w:p w14:paraId="20600C6F" w14:textId="77777777" w:rsidR="00D34C31" w:rsidRPr="00D60FFD" w:rsidRDefault="00D34C31" w:rsidP="00D34C31">
            <w:pPr>
              <w:pStyle w:val="afffffb"/>
            </w:pPr>
          </w:p>
        </w:tc>
        <w:tc>
          <w:tcPr>
            <w:tcW w:w="346" w:type="pct"/>
            <w:vMerge/>
            <w:vAlign w:val="center"/>
          </w:tcPr>
          <w:p w14:paraId="1FC9B121" w14:textId="77777777" w:rsidR="00D34C31" w:rsidRPr="00D60FFD" w:rsidRDefault="00D34C31" w:rsidP="00D34C31">
            <w:pPr>
              <w:pStyle w:val="afffffb"/>
            </w:pPr>
          </w:p>
        </w:tc>
        <w:tc>
          <w:tcPr>
            <w:tcW w:w="416" w:type="pct"/>
            <w:vMerge w:val="restart"/>
            <w:vAlign w:val="center"/>
          </w:tcPr>
          <w:p w14:paraId="179CF850" w14:textId="77777777" w:rsidR="00D34C31" w:rsidRPr="00D60FFD" w:rsidRDefault="00D34C31" w:rsidP="00D34C31">
            <w:pPr>
              <w:pStyle w:val="afffffb"/>
            </w:pPr>
            <w:r w:rsidRPr="00D60FFD">
              <w:rPr>
                <w:rFonts w:hint="eastAsia"/>
              </w:rPr>
              <w:t>2019.12.11</w:t>
            </w:r>
          </w:p>
        </w:tc>
        <w:tc>
          <w:tcPr>
            <w:tcW w:w="473" w:type="pct"/>
            <w:vAlign w:val="center"/>
          </w:tcPr>
          <w:p w14:paraId="7BEEC6D0"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124E0AC8" w14:textId="77777777" w:rsidR="00D34C31" w:rsidRPr="00D60FFD" w:rsidRDefault="00D34C31" w:rsidP="00D34C31">
            <w:pPr>
              <w:pStyle w:val="afffffb"/>
            </w:pPr>
            <w:r w:rsidRPr="00D60FFD">
              <w:rPr>
                <w:rFonts w:hint="eastAsia"/>
              </w:rPr>
              <w:t>7.92</w:t>
            </w:r>
          </w:p>
        </w:tc>
        <w:tc>
          <w:tcPr>
            <w:tcW w:w="457" w:type="pct"/>
            <w:vAlign w:val="center"/>
          </w:tcPr>
          <w:p w14:paraId="57005FD0" w14:textId="77777777" w:rsidR="00D34C31" w:rsidRPr="00D60FFD" w:rsidRDefault="00D34C31" w:rsidP="00D34C31">
            <w:pPr>
              <w:pStyle w:val="afffffb"/>
            </w:pPr>
            <w:r w:rsidRPr="00D60FFD">
              <w:t>0.195</w:t>
            </w:r>
          </w:p>
        </w:tc>
        <w:tc>
          <w:tcPr>
            <w:tcW w:w="407" w:type="pct"/>
            <w:vAlign w:val="center"/>
          </w:tcPr>
          <w:p w14:paraId="4468A181" w14:textId="77777777" w:rsidR="00D34C31" w:rsidRPr="00D60FFD" w:rsidRDefault="00D34C31" w:rsidP="00D34C31">
            <w:pPr>
              <w:pStyle w:val="afffffb"/>
            </w:pPr>
            <w:r w:rsidRPr="00D60FFD">
              <w:t>12</w:t>
            </w:r>
          </w:p>
        </w:tc>
        <w:tc>
          <w:tcPr>
            <w:tcW w:w="406" w:type="pct"/>
            <w:vAlign w:val="center"/>
          </w:tcPr>
          <w:p w14:paraId="7D089DC3" w14:textId="77777777" w:rsidR="00D34C31" w:rsidRPr="00D60FFD" w:rsidRDefault="00D34C31" w:rsidP="00D34C31">
            <w:pPr>
              <w:pStyle w:val="afffffb"/>
            </w:pPr>
            <w:r w:rsidRPr="00D60FFD">
              <w:t>&lt;0.004</w:t>
            </w:r>
          </w:p>
        </w:tc>
        <w:tc>
          <w:tcPr>
            <w:tcW w:w="406" w:type="pct"/>
            <w:vAlign w:val="center"/>
          </w:tcPr>
          <w:p w14:paraId="4E99421E" w14:textId="77777777" w:rsidR="00D34C31" w:rsidRPr="00D60FFD" w:rsidRDefault="00D34C31" w:rsidP="00D34C31">
            <w:pPr>
              <w:pStyle w:val="afffffb"/>
            </w:pPr>
            <w:r w:rsidRPr="00D60FFD">
              <w:t>3.2</w:t>
            </w:r>
          </w:p>
        </w:tc>
        <w:tc>
          <w:tcPr>
            <w:tcW w:w="407" w:type="pct"/>
            <w:vAlign w:val="center"/>
          </w:tcPr>
          <w:p w14:paraId="688A5189" w14:textId="77777777" w:rsidR="00D34C31" w:rsidRPr="00D60FFD" w:rsidRDefault="00D34C31" w:rsidP="00D34C31">
            <w:pPr>
              <w:pStyle w:val="afffffb"/>
            </w:pPr>
            <w:r w:rsidRPr="00D60FFD">
              <w:t>0.652</w:t>
            </w:r>
          </w:p>
        </w:tc>
        <w:tc>
          <w:tcPr>
            <w:tcW w:w="406" w:type="pct"/>
            <w:vAlign w:val="center"/>
          </w:tcPr>
          <w:p w14:paraId="1D66F067" w14:textId="77777777" w:rsidR="00D34C31" w:rsidRPr="00D60FFD" w:rsidRDefault="00D34C31" w:rsidP="00D34C31">
            <w:pPr>
              <w:pStyle w:val="afffffb"/>
            </w:pPr>
            <w:r w:rsidRPr="00D60FFD">
              <w:t>&lt;0.01</w:t>
            </w:r>
          </w:p>
        </w:tc>
        <w:tc>
          <w:tcPr>
            <w:tcW w:w="378" w:type="pct"/>
            <w:vAlign w:val="center"/>
          </w:tcPr>
          <w:p w14:paraId="11216E05" w14:textId="77777777" w:rsidR="00D34C31" w:rsidRPr="00D60FFD" w:rsidRDefault="00D34C31" w:rsidP="00D34C31">
            <w:pPr>
              <w:pStyle w:val="afffffb"/>
            </w:pPr>
            <w:r w:rsidRPr="00D60FFD">
              <w:t>0.0036</w:t>
            </w:r>
          </w:p>
        </w:tc>
      </w:tr>
      <w:tr w:rsidR="00ED3505" w:rsidRPr="00D60FFD" w14:paraId="574AD83F" w14:textId="77777777" w:rsidTr="00D34C31">
        <w:trPr>
          <w:trHeight w:val="554"/>
        </w:trPr>
        <w:tc>
          <w:tcPr>
            <w:tcW w:w="439" w:type="pct"/>
            <w:vMerge/>
            <w:vAlign w:val="center"/>
          </w:tcPr>
          <w:p w14:paraId="249E7019" w14:textId="77777777" w:rsidR="00D34C31" w:rsidRPr="00D60FFD" w:rsidRDefault="00D34C31" w:rsidP="00D34C31">
            <w:pPr>
              <w:pStyle w:val="afffffb"/>
            </w:pPr>
          </w:p>
        </w:tc>
        <w:tc>
          <w:tcPr>
            <w:tcW w:w="346" w:type="pct"/>
            <w:vMerge/>
            <w:vAlign w:val="center"/>
          </w:tcPr>
          <w:p w14:paraId="6D3F2B79" w14:textId="77777777" w:rsidR="00D34C31" w:rsidRPr="00D60FFD" w:rsidRDefault="00D34C31" w:rsidP="00D34C31">
            <w:pPr>
              <w:pStyle w:val="afffffb"/>
            </w:pPr>
          </w:p>
        </w:tc>
        <w:tc>
          <w:tcPr>
            <w:tcW w:w="416" w:type="pct"/>
            <w:vMerge/>
            <w:vAlign w:val="center"/>
          </w:tcPr>
          <w:p w14:paraId="2B73AA3C" w14:textId="77777777" w:rsidR="00D34C31" w:rsidRPr="00D60FFD" w:rsidRDefault="00D34C31" w:rsidP="00D34C31">
            <w:pPr>
              <w:pStyle w:val="afffffb"/>
            </w:pPr>
          </w:p>
        </w:tc>
        <w:tc>
          <w:tcPr>
            <w:tcW w:w="473" w:type="pct"/>
            <w:vAlign w:val="center"/>
          </w:tcPr>
          <w:p w14:paraId="0F567B38"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03C1C866" w14:textId="77777777" w:rsidR="00D34C31" w:rsidRPr="00D60FFD" w:rsidRDefault="00D34C31" w:rsidP="00D34C31">
            <w:pPr>
              <w:pStyle w:val="afffffb"/>
            </w:pPr>
            <w:r w:rsidRPr="00D60FFD">
              <w:t>0.46</w:t>
            </w:r>
          </w:p>
        </w:tc>
        <w:tc>
          <w:tcPr>
            <w:tcW w:w="457" w:type="pct"/>
            <w:vAlign w:val="center"/>
          </w:tcPr>
          <w:p w14:paraId="3C31953F" w14:textId="77777777" w:rsidR="00D34C31" w:rsidRPr="00D60FFD" w:rsidRDefault="00D34C31" w:rsidP="00D34C31">
            <w:pPr>
              <w:pStyle w:val="afffffb"/>
            </w:pPr>
            <w:r w:rsidRPr="00D60FFD">
              <w:t>0.195</w:t>
            </w:r>
          </w:p>
        </w:tc>
        <w:tc>
          <w:tcPr>
            <w:tcW w:w="407" w:type="pct"/>
            <w:vAlign w:val="center"/>
          </w:tcPr>
          <w:p w14:paraId="55376176" w14:textId="77777777" w:rsidR="00D34C31" w:rsidRPr="00D60FFD" w:rsidRDefault="00D34C31" w:rsidP="00D34C31">
            <w:pPr>
              <w:pStyle w:val="afffffb"/>
            </w:pPr>
            <w:r w:rsidRPr="00D60FFD">
              <w:t>0.6</w:t>
            </w:r>
          </w:p>
        </w:tc>
        <w:tc>
          <w:tcPr>
            <w:tcW w:w="406" w:type="pct"/>
            <w:vAlign w:val="center"/>
          </w:tcPr>
          <w:p w14:paraId="48A2C1F6" w14:textId="77777777" w:rsidR="00D34C31" w:rsidRPr="00D60FFD" w:rsidRDefault="00D34C31" w:rsidP="00D34C31">
            <w:pPr>
              <w:pStyle w:val="afffffb"/>
            </w:pPr>
            <w:r w:rsidRPr="00D60FFD">
              <w:t>&lt;0.08</w:t>
            </w:r>
          </w:p>
        </w:tc>
        <w:tc>
          <w:tcPr>
            <w:tcW w:w="406" w:type="pct"/>
            <w:vAlign w:val="center"/>
          </w:tcPr>
          <w:p w14:paraId="26F7C8E5" w14:textId="77777777" w:rsidR="00D34C31" w:rsidRPr="00D60FFD" w:rsidRDefault="00D34C31" w:rsidP="00D34C31">
            <w:pPr>
              <w:pStyle w:val="afffffb"/>
            </w:pPr>
            <w:r w:rsidRPr="00D60FFD">
              <w:t>0.8</w:t>
            </w:r>
          </w:p>
        </w:tc>
        <w:tc>
          <w:tcPr>
            <w:tcW w:w="407" w:type="pct"/>
            <w:vAlign w:val="center"/>
          </w:tcPr>
          <w:p w14:paraId="0AE2BA75" w14:textId="77777777" w:rsidR="00D34C31" w:rsidRPr="00D60FFD" w:rsidRDefault="00D34C31" w:rsidP="00D34C31">
            <w:pPr>
              <w:pStyle w:val="afffffb"/>
            </w:pPr>
            <w:r w:rsidRPr="00D60FFD">
              <w:t>0.652</w:t>
            </w:r>
          </w:p>
        </w:tc>
        <w:tc>
          <w:tcPr>
            <w:tcW w:w="406" w:type="pct"/>
            <w:vAlign w:val="center"/>
          </w:tcPr>
          <w:p w14:paraId="3717D5FF" w14:textId="77777777" w:rsidR="00D34C31" w:rsidRPr="00D60FFD" w:rsidRDefault="00D34C31" w:rsidP="00D34C31">
            <w:pPr>
              <w:pStyle w:val="afffffb"/>
            </w:pPr>
            <w:r w:rsidRPr="00D60FFD">
              <w:t>&lt;0.2</w:t>
            </w:r>
          </w:p>
        </w:tc>
        <w:tc>
          <w:tcPr>
            <w:tcW w:w="378" w:type="pct"/>
            <w:vAlign w:val="center"/>
          </w:tcPr>
          <w:p w14:paraId="28797A05" w14:textId="77777777" w:rsidR="00D34C31" w:rsidRPr="00D60FFD" w:rsidRDefault="00D34C31" w:rsidP="00D34C31">
            <w:pPr>
              <w:pStyle w:val="afffffb"/>
            </w:pPr>
            <w:r w:rsidRPr="00D60FFD">
              <w:t>0.072</w:t>
            </w:r>
          </w:p>
        </w:tc>
      </w:tr>
      <w:tr w:rsidR="00ED3505" w:rsidRPr="00D60FFD" w14:paraId="1A910545" w14:textId="77777777" w:rsidTr="00D34C31">
        <w:trPr>
          <w:trHeight w:val="548"/>
        </w:trPr>
        <w:tc>
          <w:tcPr>
            <w:tcW w:w="439" w:type="pct"/>
            <w:vMerge w:val="restart"/>
            <w:vAlign w:val="center"/>
          </w:tcPr>
          <w:p w14:paraId="6D56DF32" w14:textId="77777777" w:rsidR="00D34C31" w:rsidRPr="00D60FFD" w:rsidRDefault="00D34C31" w:rsidP="00D34C31">
            <w:pPr>
              <w:pStyle w:val="afffffb"/>
            </w:pPr>
            <w:r w:rsidRPr="00D60FFD">
              <w:rPr>
                <w:rFonts w:hint="eastAsia"/>
              </w:rPr>
              <w:t>5</w:t>
            </w:r>
            <w:r w:rsidRPr="00D60FFD">
              <w:t>#3</w:t>
            </w:r>
            <w:r w:rsidRPr="00D60FFD">
              <w:rPr>
                <w:rFonts w:hint="eastAsia"/>
              </w:rPr>
              <w:t>三浦大沟入淮河</w:t>
            </w:r>
            <w:r w:rsidRPr="00D60FFD">
              <w:t>口处上游</w:t>
            </w:r>
            <w:r w:rsidRPr="00D60FFD">
              <w:rPr>
                <w:rFonts w:hint="eastAsia"/>
              </w:rPr>
              <w:t>500</w:t>
            </w:r>
            <w:r w:rsidRPr="00D60FFD">
              <w:t>m</w:t>
            </w:r>
            <w:r w:rsidRPr="00D60FFD">
              <w:t>距北岸</w:t>
            </w:r>
            <w:r w:rsidRPr="00D60FFD">
              <w:t>10</w:t>
            </w:r>
            <w:r w:rsidRPr="00D60FFD">
              <w:rPr>
                <w:rFonts w:hint="eastAsia"/>
              </w:rPr>
              <w:t>0</w:t>
            </w:r>
            <w:r w:rsidRPr="00D60FFD">
              <w:t>m</w:t>
            </w:r>
          </w:p>
        </w:tc>
        <w:tc>
          <w:tcPr>
            <w:tcW w:w="346" w:type="pct"/>
            <w:vMerge w:val="restart"/>
            <w:vAlign w:val="center"/>
          </w:tcPr>
          <w:p w14:paraId="38BD7A19" w14:textId="77777777" w:rsidR="00D34C31" w:rsidRPr="00D60FFD" w:rsidRDefault="00D34C31" w:rsidP="00D34C31">
            <w:pPr>
              <w:pStyle w:val="afffffb"/>
            </w:pPr>
            <w:r w:rsidRPr="00D60FFD">
              <w:t>E:117</w:t>
            </w:r>
            <w:r w:rsidRPr="00D60FFD">
              <w:rPr>
                <w:rFonts w:hint="eastAsia"/>
              </w:rPr>
              <w:t>°</w:t>
            </w:r>
            <w:r w:rsidRPr="00D60FFD">
              <w:t>32</w:t>
            </w:r>
            <w:r w:rsidRPr="00D60FFD">
              <w:rPr>
                <w:rFonts w:hint="eastAsia"/>
              </w:rPr>
              <w:t>′</w:t>
            </w:r>
            <w:r w:rsidRPr="00D60FFD">
              <w:t>28.79</w:t>
            </w:r>
            <w:r w:rsidRPr="00D60FFD">
              <w:rPr>
                <w:rFonts w:hint="eastAsia"/>
              </w:rPr>
              <w:t>″</w:t>
            </w:r>
          </w:p>
          <w:p w14:paraId="5801F183" w14:textId="77777777" w:rsidR="00D34C31" w:rsidRPr="00D60FFD" w:rsidRDefault="00D34C31" w:rsidP="00D34C31">
            <w:pPr>
              <w:pStyle w:val="afffffb"/>
            </w:pPr>
            <w:r w:rsidRPr="00D60FFD">
              <w:t>N:32</w:t>
            </w:r>
            <w:r w:rsidRPr="00D60FFD">
              <w:rPr>
                <w:rFonts w:hint="eastAsia"/>
              </w:rPr>
              <w:t>°</w:t>
            </w:r>
            <w:r w:rsidRPr="00D60FFD">
              <w:t>58</w:t>
            </w:r>
            <w:r w:rsidRPr="00D60FFD">
              <w:rPr>
                <w:rFonts w:hint="eastAsia"/>
              </w:rPr>
              <w:t>′</w:t>
            </w:r>
            <w:r w:rsidRPr="00D60FFD">
              <w:t>33.88</w:t>
            </w:r>
            <w:r w:rsidRPr="00D60FFD">
              <w:rPr>
                <w:rFonts w:hint="eastAsia"/>
              </w:rPr>
              <w:t>″</w:t>
            </w:r>
          </w:p>
        </w:tc>
        <w:tc>
          <w:tcPr>
            <w:tcW w:w="416" w:type="pct"/>
            <w:vMerge w:val="restart"/>
            <w:vAlign w:val="center"/>
          </w:tcPr>
          <w:p w14:paraId="5D9B2606" w14:textId="77777777" w:rsidR="00D34C31" w:rsidRPr="00D60FFD" w:rsidRDefault="00D34C31" w:rsidP="00D34C31">
            <w:pPr>
              <w:pStyle w:val="afffffb"/>
            </w:pPr>
            <w:r w:rsidRPr="00D60FFD">
              <w:rPr>
                <w:rFonts w:hint="eastAsia"/>
              </w:rPr>
              <w:t>2019.12.9</w:t>
            </w:r>
          </w:p>
        </w:tc>
        <w:tc>
          <w:tcPr>
            <w:tcW w:w="473" w:type="pct"/>
            <w:vAlign w:val="center"/>
          </w:tcPr>
          <w:p w14:paraId="240EA28D"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607EC40D" w14:textId="77777777" w:rsidR="00D34C31" w:rsidRPr="00D60FFD" w:rsidRDefault="00D34C31" w:rsidP="00D34C31">
            <w:pPr>
              <w:pStyle w:val="afffffb"/>
            </w:pPr>
            <w:r w:rsidRPr="00D60FFD">
              <w:rPr>
                <w:rFonts w:hint="eastAsia"/>
              </w:rPr>
              <w:t>8.12</w:t>
            </w:r>
          </w:p>
        </w:tc>
        <w:tc>
          <w:tcPr>
            <w:tcW w:w="457" w:type="pct"/>
            <w:vAlign w:val="center"/>
          </w:tcPr>
          <w:p w14:paraId="7A3415D7" w14:textId="77777777" w:rsidR="00D34C31" w:rsidRPr="00D60FFD" w:rsidRDefault="00D34C31" w:rsidP="00D34C31">
            <w:pPr>
              <w:pStyle w:val="afffffb"/>
            </w:pPr>
            <w:r w:rsidRPr="00D60FFD">
              <w:rPr>
                <w:rFonts w:hint="eastAsia"/>
              </w:rPr>
              <w:t>0.372</w:t>
            </w:r>
          </w:p>
        </w:tc>
        <w:tc>
          <w:tcPr>
            <w:tcW w:w="407" w:type="pct"/>
            <w:vAlign w:val="center"/>
          </w:tcPr>
          <w:p w14:paraId="3B36C142" w14:textId="77777777" w:rsidR="00D34C31" w:rsidRPr="00D60FFD" w:rsidRDefault="00D34C31" w:rsidP="00D34C31">
            <w:pPr>
              <w:pStyle w:val="afffffb"/>
            </w:pPr>
            <w:r w:rsidRPr="00D60FFD">
              <w:t>19</w:t>
            </w:r>
          </w:p>
        </w:tc>
        <w:tc>
          <w:tcPr>
            <w:tcW w:w="406" w:type="pct"/>
            <w:vAlign w:val="center"/>
          </w:tcPr>
          <w:p w14:paraId="3EA0C709" w14:textId="77777777" w:rsidR="00D34C31" w:rsidRPr="00D60FFD" w:rsidRDefault="00D34C31" w:rsidP="00D34C31">
            <w:pPr>
              <w:pStyle w:val="afffffb"/>
            </w:pPr>
            <w:r w:rsidRPr="00D60FFD">
              <w:t>ND</w:t>
            </w:r>
          </w:p>
        </w:tc>
        <w:tc>
          <w:tcPr>
            <w:tcW w:w="406" w:type="pct"/>
            <w:vAlign w:val="center"/>
          </w:tcPr>
          <w:p w14:paraId="390077BE" w14:textId="77777777" w:rsidR="00D34C31" w:rsidRPr="00D60FFD" w:rsidRDefault="00D34C31" w:rsidP="00D34C31">
            <w:pPr>
              <w:pStyle w:val="afffffb"/>
            </w:pPr>
            <w:r w:rsidRPr="00D60FFD">
              <w:t>3.5</w:t>
            </w:r>
          </w:p>
        </w:tc>
        <w:tc>
          <w:tcPr>
            <w:tcW w:w="407" w:type="pct"/>
            <w:vAlign w:val="center"/>
          </w:tcPr>
          <w:p w14:paraId="61FE74D6" w14:textId="77777777" w:rsidR="00D34C31" w:rsidRPr="00D60FFD" w:rsidRDefault="00D34C31" w:rsidP="00D34C31">
            <w:pPr>
              <w:pStyle w:val="afffffb"/>
            </w:pPr>
            <w:r w:rsidRPr="00D60FFD">
              <w:t>0.624</w:t>
            </w:r>
          </w:p>
        </w:tc>
        <w:tc>
          <w:tcPr>
            <w:tcW w:w="406" w:type="pct"/>
            <w:vAlign w:val="center"/>
          </w:tcPr>
          <w:p w14:paraId="79D51426" w14:textId="77777777" w:rsidR="00D34C31" w:rsidRPr="00D60FFD" w:rsidRDefault="00D34C31" w:rsidP="00D34C31">
            <w:pPr>
              <w:pStyle w:val="afffffb"/>
            </w:pPr>
            <w:r w:rsidRPr="00D60FFD">
              <w:t>ND</w:t>
            </w:r>
          </w:p>
        </w:tc>
        <w:tc>
          <w:tcPr>
            <w:tcW w:w="378" w:type="pct"/>
            <w:vAlign w:val="center"/>
          </w:tcPr>
          <w:p w14:paraId="7E72F0E9" w14:textId="77777777" w:rsidR="00D34C31" w:rsidRPr="00D60FFD" w:rsidRDefault="00D34C31" w:rsidP="00D34C31">
            <w:pPr>
              <w:pStyle w:val="afffffb"/>
            </w:pPr>
            <w:r w:rsidRPr="00D60FFD">
              <w:t>0.0023</w:t>
            </w:r>
          </w:p>
        </w:tc>
      </w:tr>
      <w:tr w:rsidR="00ED3505" w:rsidRPr="00D60FFD" w14:paraId="4FE70D52" w14:textId="77777777" w:rsidTr="00D34C31">
        <w:trPr>
          <w:trHeight w:val="548"/>
        </w:trPr>
        <w:tc>
          <w:tcPr>
            <w:tcW w:w="439" w:type="pct"/>
            <w:vMerge/>
            <w:vAlign w:val="center"/>
          </w:tcPr>
          <w:p w14:paraId="4883EDD3" w14:textId="77777777" w:rsidR="00D34C31" w:rsidRPr="00D60FFD" w:rsidRDefault="00D34C31" w:rsidP="00D34C31">
            <w:pPr>
              <w:pStyle w:val="afffffb"/>
            </w:pPr>
          </w:p>
        </w:tc>
        <w:tc>
          <w:tcPr>
            <w:tcW w:w="346" w:type="pct"/>
            <w:vMerge/>
            <w:vAlign w:val="center"/>
          </w:tcPr>
          <w:p w14:paraId="0847959E" w14:textId="77777777" w:rsidR="00D34C31" w:rsidRPr="00D60FFD" w:rsidRDefault="00D34C31" w:rsidP="00D34C31">
            <w:pPr>
              <w:pStyle w:val="afffffb"/>
            </w:pPr>
          </w:p>
        </w:tc>
        <w:tc>
          <w:tcPr>
            <w:tcW w:w="416" w:type="pct"/>
            <w:vMerge/>
            <w:vAlign w:val="center"/>
          </w:tcPr>
          <w:p w14:paraId="3D437955" w14:textId="77777777" w:rsidR="00D34C31" w:rsidRPr="00D60FFD" w:rsidRDefault="00D34C31" w:rsidP="00D34C31">
            <w:pPr>
              <w:pStyle w:val="afffffb"/>
            </w:pPr>
          </w:p>
        </w:tc>
        <w:tc>
          <w:tcPr>
            <w:tcW w:w="473" w:type="pct"/>
            <w:vAlign w:val="center"/>
          </w:tcPr>
          <w:p w14:paraId="60928ECA"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717CBE36" w14:textId="77777777" w:rsidR="00D34C31" w:rsidRPr="00D60FFD" w:rsidRDefault="00D34C31" w:rsidP="00D34C31">
            <w:pPr>
              <w:pStyle w:val="afffffb"/>
            </w:pPr>
            <w:r w:rsidRPr="00D60FFD">
              <w:t>0.56</w:t>
            </w:r>
          </w:p>
        </w:tc>
        <w:tc>
          <w:tcPr>
            <w:tcW w:w="457" w:type="pct"/>
            <w:vAlign w:val="center"/>
          </w:tcPr>
          <w:p w14:paraId="599A0DDC" w14:textId="77777777" w:rsidR="00D34C31" w:rsidRPr="00D60FFD" w:rsidRDefault="00D34C31" w:rsidP="00D34C31">
            <w:pPr>
              <w:pStyle w:val="afffffb"/>
            </w:pPr>
            <w:r w:rsidRPr="00D60FFD">
              <w:t>0.372</w:t>
            </w:r>
          </w:p>
        </w:tc>
        <w:tc>
          <w:tcPr>
            <w:tcW w:w="407" w:type="pct"/>
            <w:vAlign w:val="center"/>
          </w:tcPr>
          <w:p w14:paraId="06128EA9" w14:textId="77777777" w:rsidR="00D34C31" w:rsidRPr="00D60FFD" w:rsidRDefault="00D34C31" w:rsidP="00D34C31">
            <w:pPr>
              <w:pStyle w:val="afffffb"/>
            </w:pPr>
            <w:r w:rsidRPr="00D60FFD">
              <w:t>0.95</w:t>
            </w:r>
          </w:p>
        </w:tc>
        <w:tc>
          <w:tcPr>
            <w:tcW w:w="406" w:type="pct"/>
            <w:vAlign w:val="center"/>
          </w:tcPr>
          <w:p w14:paraId="10F7A5CA" w14:textId="77777777" w:rsidR="00D34C31" w:rsidRPr="00D60FFD" w:rsidRDefault="00D34C31" w:rsidP="00D34C31">
            <w:pPr>
              <w:pStyle w:val="afffffb"/>
            </w:pPr>
            <w:r w:rsidRPr="00D60FFD">
              <w:t>/</w:t>
            </w:r>
          </w:p>
        </w:tc>
        <w:tc>
          <w:tcPr>
            <w:tcW w:w="406" w:type="pct"/>
            <w:vAlign w:val="center"/>
          </w:tcPr>
          <w:p w14:paraId="079FF94C" w14:textId="77777777" w:rsidR="00D34C31" w:rsidRPr="00D60FFD" w:rsidRDefault="00D34C31" w:rsidP="00D34C31">
            <w:pPr>
              <w:pStyle w:val="afffffb"/>
            </w:pPr>
            <w:r w:rsidRPr="00D60FFD">
              <w:t>0.875</w:t>
            </w:r>
          </w:p>
        </w:tc>
        <w:tc>
          <w:tcPr>
            <w:tcW w:w="407" w:type="pct"/>
            <w:vAlign w:val="center"/>
          </w:tcPr>
          <w:p w14:paraId="1F2B93F4" w14:textId="77777777" w:rsidR="00D34C31" w:rsidRPr="00D60FFD" w:rsidRDefault="00D34C31" w:rsidP="00D34C31">
            <w:pPr>
              <w:pStyle w:val="afffffb"/>
            </w:pPr>
            <w:r w:rsidRPr="00D60FFD">
              <w:t>0.624</w:t>
            </w:r>
          </w:p>
        </w:tc>
        <w:tc>
          <w:tcPr>
            <w:tcW w:w="406" w:type="pct"/>
            <w:vAlign w:val="center"/>
          </w:tcPr>
          <w:p w14:paraId="65D7CC15" w14:textId="77777777" w:rsidR="00D34C31" w:rsidRPr="00D60FFD" w:rsidRDefault="00D34C31" w:rsidP="00D34C31">
            <w:pPr>
              <w:pStyle w:val="afffffb"/>
            </w:pPr>
            <w:r w:rsidRPr="00D60FFD">
              <w:t>/</w:t>
            </w:r>
          </w:p>
        </w:tc>
        <w:tc>
          <w:tcPr>
            <w:tcW w:w="378" w:type="pct"/>
            <w:vAlign w:val="center"/>
          </w:tcPr>
          <w:p w14:paraId="22BD36AB" w14:textId="77777777" w:rsidR="00D34C31" w:rsidRPr="00D60FFD" w:rsidRDefault="00D34C31" w:rsidP="00D34C31">
            <w:pPr>
              <w:pStyle w:val="afffffb"/>
            </w:pPr>
            <w:r w:rsidRPr="00D60FFD">
              <w:t>0.046</w:t>
            </w:r>
          </w:p>
        </w:tc>
      </w:tr>
      <w:tr w:rsidR="00ED3505" w:rsidRPr="00D60FFD" w14:paraId="660D2283" w14:textId="77777777" w:rsidTr="00D34C31">
        <w:trPr>
          <w:trHeight w:val="570"/>
        </w:trPr>
        <w:tc>
          <w:tcPr>
            <w:tcW w:w="439" w:type="pct"/>
            <w:vMerge/>
            <w:vAlign w:val="center"/>
          </w:tcPr>
          <w:p w14:paraId="6DF6DC67" w14:textId="77777777" w:rsidR="00D34C31" w:rsidRPr="00D60FFD" w:rsidRDefault="00D34C31" w:rsidP="00D34C31">
            <w:pPr>
              <w:pStyle w:val="afffffb"/>
            </w:pPr>
          </w:p>
        </w:tc>
        <w:tc>
          <w:tcPr>
            <w:tcW w:w="346" w:type="pct"/>
            <w:vMerge/>
            <w:vAlign w:val="center"/>
          </w:tcPr>
          <w:p w14:paraId="32723E8D" w14:textId="77777777" w:rsidR="00D34C31" w:rsidRPr="00D60FFD" w:rsidRDefault="00D34C31" w:rsidP="00D34C31">
            <w:pPr>
              <w:pStyle w:val="afffffb"/>
            </w:pPr>
          </w:p>
        </w:tc>
        <w:tc>
          <w:tcPr>
            <w:tcW w:w="416" w:type="pct"/>
            <w:vMerge w:val="restart"/>
            <w:vAlign w:val="center"/>
          </w:tcPr>
          <w:p w14:paraId="63D666AF" w14:textId="77777777" w:rsidR="00D34C31" w:rsidRPr="00D60FFD" w:rsidRDefault="00D34C31" w:rsidP="00D34C31">
            <w:pPr>
              <w:pStyle w:val="afffffb"/>
            </w:pPr>
            <w:r w:rsidRPr="00D60FFD">
              <w:rPr>
                <w:rFonts w:hint="eastAsia"/>
              </w:rPr>
              <w:t>2019.12.10</w:t>
            </w:r>
          </w:p>
        </w:tc>
        <w:tc>
          <w:tcPr>
            <w:tcW w:w="473" w:type="pct"/>
            <w:vAlign w:val="center"/>
          </w:tcPr>
          <w:p w14:paraId="332E4202"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10A718ED" w14:textId="77777777" w:rsidR="00D34C31" w:rsidRPr="00D60FFD" w:rsidRDefault="00D34C31" w:rsidP="00D34C31">
            <w:pPr>
              <w:pStyle w:val="afffffb"/>
            </w:pPr>
            <w:r w:rsidRPr="00D60FFD">
              <w:t>8</w:t>
            </w:r>
            <w:r w:rsidRPr="00D60FFD">
              <w:rPr>
                <w:rFonts w:hint="eastAsia"/>
              </w:rPr>
              <w:t>.06</w:t>
            </w:r>
          </w:p>
        </w:tc>
        <w:tc>
          <w:tcPr>
            <w:tcW w:w="457" w:type="pct"/>
            <w:vAlign w:val="center"/>
          </w:tcPr>
          <w:p w14:paraId="7573F989" w14:textId="77777777" w:rsidR="00D34C31" w:rsidRPr="00D60FFD" w:rsidRDefault="00D34C31" w:rsidP="00D34C31">
            <w:pPr>
              <w:pStyle w:val="afffffb"/>
            </w:pPr>
            <w:r w:rsidRPr="00D60FFD">
              <w:rPr>
                <w:rFonts w:hint="eastAsia"/>
              </w:rPr>
              <w:t>0.321</w:t>
            </w:r>
          </w:p>
        </w:tc>
        <w:tc>
          <w:tcPr>
            <w:tcW w:w="407" w:type="pct"/>
            <w:vAlign w:val="center"/>
          </w:tcPr>
          <w:p w14:paraId="7D38FADF" w14:textId="77777777" w:rsidR="00D34C31" w:rsidRPr="00D60FFD" w:rsidRDefault="00D34C31" w:rsidP="00D34C31">
            <w:pPr>
              <w:pStyle w:val="afffffb"/>
            </w:pPr>
            <w:r w:rsidRPr="00D60FFD">
              <w:t>12</w:t>
            </w:r>
          </w:p>
        </w:tc>
        <w:tc>
          <w:tcPr>
            <w:tcW w:w="406" w:type="pct"/>
            <w:vAlign w:val="center"/>
          </w:tcPr>
          <w:p w14:paraId="0DFD31D4" w14:textId="77777777" w:rsidR="00D34C31" w:rsidRPr="00D60FFD" w:rsidRDefault="00D34C31" w:rsidP="00D34C31">
            <w:pPr>
              <w:pStyle w:val="afffffb"/>
            </w:pPr>
            <w:r w:rsidRPr="00D60FFD">
              <w:t>&lt;0.004</w:t>
            </w:r>
          </w:p>
        </w:tc>
        <w:tc>
          <w:tcPr>
            <w:tcW w:w="406" w:type="pct"/>
            <w:vAlign w:val="center"/>
          </w:tcPr>
          <w:p w14:paraId="456D4C62" w14:textId="77777777" w:rsidR="00D34C31" w:rsidRPr="00D60FFD" w:rsidRDefault="00D34C31" w:rsidP="00D34C31">
            <w:pPr>
              <w:pStyle w:val="afffffb"/>
            </w:pPr>
            <w:r w:rsidRPr="00D60FFD">
              <w:t>3.3</w:t>
            </w:r>
          </w:p>
        </w:tc>
        <w:tc>
          <w:tcPr>
            <w:tcW w:w="407" w:type="pct"/>
            <w:vAlign w:val="center"/>
          </w:tcPr>
          <w:p w14:paraId="0D18388D" w14:textId="77777777" w:rsidR="00D34C31" w:rsidRPr="00D60FFD" w:rsidRDefault="00D34C31" w:rsidP="00D34C31">
            <w:pPr>
              <w:pStyle w:val="afffffb"/>
            </w:pPr>
            <w:r w:rsidRPr="00D60FFD">
              <w:t>0.629</w:t>
            </w:r>
          </w:p>
        </w:tc>
        <w:tc>
          <w:tcPr>
            <w:tcW w:w="406" w:type="pct"/>
            <w:vAlign w:val="center"/>
          </w:tcPr>
          <w:p w14:paraId="753E30BE" w14:textId="77777777" w:rsidR="00D34C31" w:rsidRPr="00D60FFD" w:rsidRDefault="00D34C31" w:rsidP="00D34C31">
            <w:pPr>
              <w:pStyle w:val="afffffb"/>
            </w:pPr>
            <w:r w:rsidRPr="00D60FFD">
              <w:t>&lt;0.01</w:t>
            </w:r>
          </w:p>
        </w:tc>
        <w:tc>
          <w:tcPr>
            <w:tcW w:w="378" w:type="pct"/>
            <w:vAlign w:val="center"/>
          </w:tcPr>
          <w:p w14:paraId="6DE0D9B7" w14:textId="77777777" w:rsidR="00D34C31" w:rsidRPr="00D60FFD" w:rsidRDefault="00D34C31" w:rsidP="00D34C31">
            <w:pPr>
              <w:pStyle w:val="afffffb"/>
            </w:pPr>
            <w:r w:rsidRPr="00D60FFD">
              <w:t>0.0032</w:t>
            </w:r>
          </w:p>
        </w:tc>
      </w:tr>
      <w:tr w:rsidR="00ED3505" w:rsidRPr="00D60FFD" w14:paraId="177FDA6D" w14:textId="77777777" w:rsidTr="00D34C31">
        <w:trPr>
          <w:trHeight w:val="570"/>
        </w:trPr>
        <w:tc>
          <w:tcPr>
            <w:tcW w:w="439" w:type="pct"/>
            <w:vMerge/>
            <w:vAlign w:val="center"/>
          </w:tcPr>
          <w:p w14:paraId="20F1DE1F" w14:textId="77777777" w:rsidR="00D34C31" w:rsidRPr="00D60FFD" w:rsidRDefault="00D34C31" w:rsidP="00D34C31">
            <w:pPr>
              <w:pStyle w:val="afffffb"/>
            </w:pPr>
          </w:p>
        </w:tc>
        <w:tc>
          <w:tcPr>
            <w:tcW w:w="346" w:type="pct"/>
            <w:vMerge/>
            <w:vAlign w:val="center"/>
          </w:tcPr>
          <w:p w14:paraId="79E31FA1" w14:textId="77777777" w:rsidR="00D34C31" w:rsidRPr="00D60FFD" w:rsidRDefault="00D34C31" w:rsidP="00D34C31">
            <w:pPr>
              <w:pStyle w:val="afffffb"/>
            </w:pPr>
          </w:p>
        </w:tc>
        <w:tc>
          <w:tcPr>
            <w:tcW w:w="416" w:type="pct"/>
            <w:vMerge/>
            <w:vAlign w:val="center"/>
          </w:tcPr>
          <w:p w14:paraId="19415190" w14:textId="77777777" w:rsidR="00D34C31" w:rsidRPr="00D60FFD" w:rsidRDefault="00D34C31" w:rsidP="00D34C31">
            <w:pPr>
              <w:pStyle w:val="afffffb"/>
            </w:pPr>
          </w:p>
        </w:tc>
        <w:tc>
          <w:tcPr>
            <w:tcW w:w="473" w:type="pct"/>
            <w:vAlign w:val="center"/>
          </w:tcPr>
          <w:p w14:paraId="79E2AE57"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0847462E" w14:textId="77777777" w:rsidR="00D34C31" w:rsidRPr="00D60FFD" w:rsidRDefault="00D34C31" w:rsidP="00D34C31">
            <w:pPr>
              <w:pStyle w:val="afffffb"/>
            </w:pPr>
            <w:r w:rsidRPr="00D60FFD">
              <w:t>0.53</w:t>
            </w:r>
          </w:p>
        </w:tc>
        <w:tc>
          <w:tcPr>
            <w:tcW w:w="457" w:type="pct"/>
            <w:vAlign w:val="center"/>
          </w:tcPr>
          <w:p w14:paraId="315C0EE1" w14:textId="77777777" w:rsidR="00D34C31" w:rsidRPr="00D60FFD" w:rsidRDefault="00D34C31" w:rsidP="00D34C31">
            <w:pPr>
              <w:pStyle w:val="afffffb"/>
            </w:pPr>
            <w:r w:rsidRPr="00D60FFD">
              <w:t>0.321</w:t>
            </w:r>
          </w:p>
        </w:tc>
        <w:tc>
          <w:tcPr>
            <w:tcW w:w="407" w:type="pct"/>
            <w:vAlign w:val="center"/>
          </w:tcPr>
          <w:p w14:paraId="33B3A21C" w14:textId="77777777" w:rsidR="00D34C31" w:rsidRPr="00D60FFD" w:rsidRDefault="00D34C31" w:rsidP="00D34C31">
            <w:pPr>
              <w:pStyle w:val="afffffb"/>
            </w:pPr>
            <w:r w:rsidRPr="00D60FFD">
              <w:t>0.6</w:t>
            </w:r>
          </w:p>
        </w:tc>
        <w:tc>
          <w:tcPr>
            <w:tcW w:w="406" w:type="pct"/>
            <w:vAlign w:val="center"/>
          </w:tcPr>
          <w:p w14:paraId="0D5ED3E2" w14:textId="77777777" w:rsidR="00D34C31" w:rsidRPr="00D60FFD" w:rsidRDefault="00D34C31" w:rsidP="00D34C31">
            <w:pPr>
              <w:pStyle w:val="afffffb"/>
            </w:pPr>
            <w:r w:rsidRPr="00D60FFD">
              <w:t>&lt;0.08</w:t>
            </w:r>
          </w:p>
        </w:tc>
        <w:tc>
          <w:tcPr>
            <w:tcW w:w="406" w:type="pct"/>
            <w:vAlign w:val="center"/>
          </w:tcPr>
          <w:p w14:paraId="09F33210" w14:textId="77777777" w:rsidR="00D34C31" w:rsidRPr="00D60FFD" w:rsidRDefault="00D34C31" w:rsidP="00D34C31">
            <w:pPr>
              <w:pStyle w:val="afffffb"/>
            </w:pPr>
            <w:r w:rsidRPr="00D60FFD">
              <w:t>0.825</w:t>
            </w:r>
          </w:p>
        </w:tc>
        <w:tc>
          <w:tcPr>
            <w:tcW w:w="407" w:type="pct"/>
            <w:vAlign w:val="center"/>
          </w:tcPr>
          <w:p w14:paraId="51D442B0" w14:textId="77777777" w:rsidR="00D34C31" w:rsidRPr="00D60FFD" w:rsidRDefault="00D34C31" w:rsidP="00D34C31">
            <w:pPr>
              <w:pStyle w:val="afffffb"/>
            </w:pPr>
            <w:r w:rsidRPr="00D60FFD">
              <w:t>0.629</w:t>
            </w:r>
          </w:p>
        </w:tc>
        <w:tc>
          <w:tcPr>
            <w:tcW w:w="406" w:type="pct"/>
            <w:vAlign w:val="center"/>
          </w:tcPr>
          <w:p w14:paraId="570F4097" w14:textId="77777777" w:rsidR="00D34C31" w:rsidRPr="00D60FFD" w:rsidRDefault="00D34C31" w:rsidP="00D34C31">
            <w:pPr>
              <w:pStyle w:val="afffffb"/>
            </w:pPr>
            <w:r w:rsidRPr="00D60FFD">
              <w:t>&lt;0.2</w:t>
            </w:r>
          </w:p>
        </w:tc>
        <w:tc>
          <w:tcPr>
            <w:tcW w:w="378" w:type="pct"/>
            <w:vAlign w:val="center"/>
          </w:tcPr>
          <w:p w14:paraId="7F2DB4D9" w14:textId="77777777" w:rsidR="00D34C31" w:rsidRPr="00D60FFD" w:rsidRDefault="00D34C31" w:rsidP="00D34C31">
            <w:pPr>
              <w:pStyle w:val="afffffb"/>
            </w:pPr>
            <w:r w:rsidRPr="00D60FFD">
              <w:t>0.064</w:t>
            </w:r>
          </w:p>
        </w:tc>
      </w:tr>
      <w:tr w:rsidR="00ED3505" w:rsidRPr="00D60FFD" w14:paraId="6C6B560D" w14:textId="77777777" w:rsidTr="00D34C31">
        <w:trPr>
          <w:trHeight w:val="550"/>
        </w:trPr>
        <w:tc>
          <w:tcPr>
            <w:tcW w:w="439" w:type="pct"/>
            <w:vMerge/>
            <w:vAlign w:val="center"/>
          </w:tcPr>
          <w:p w14:paraId="1EEB492A" w14:textId="77777777" w:rsidR="00D34C31" w:rsidRPr="00D60FFD" w:rsidRDefault="00D34C31" w:rsidP="00D34C31">
            <w:pPr>
              <w:pStyle w:val="afffffb"/>
            </w:pPr>
          </w:p>
        </w:tc>
        <w:tc>
          <w:tcPr>
            <w:tcW w:w="346" w:type="pct"/>
            <w:vMerge/>
            <w:vAlign w:val="center"/>
          </w:tcPr>
          <w:p w14:paraId="43628143" w14:textId="77777777" w:rsidR="00D34C31" w:rsidRPr="00D60FFD" w:rsidRDefault="00D34C31" w:rsidP="00D34C31">
            <w:pPr>
              <w:pStyle w:val="afffffb"/>
            </w:pPr>
          </w:p>
        </w:tc>
        <w:tc>
          <w:tcPr>
            <w:tcW w:w="416" w:type="pct"/>
            <w:vMerge w:val="restart"/>
            <w:vAlign w:val="center"/>
          </w:tcPr>
          <w:p w14:paraId="3505B93D" w14:textId="77777777" w:rsidR="00D34C31" w:rsidRPr="00D60FFD" w:rsidRDefault="00D34C31" w:rsidP="00D34C31">
            <w:pPr>
              <w:pStyle w:val="afffffb"/>
            </w:pPr>
            <w:r w:rsidRPr="00D60FFD">
              <w:rPr>
                <w:rFonts w:hint="eastAsia"/>
              </w:rPr>
              <w:t>2019.12.11</w:t>
            </w:r>
          </w:p>
        </w:tc>
        <w:tc>
          <w:tcPr>
            <w:tcW w:w="473" w:type="pct"/>
            <w:vAlign w:val="center"/>
          </w:tcPr>
          <w:p w14:paraId="37A02118"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15225795" w14:textId="77777777" w:rsidR="00D34C31" w:rsidRPr="00D60FFD" w:rsidRDefault="00D34C31" w:rsidP="00D34C31">
            <w:pPr>
              <w:pStyle w:val="afffffb"/>
            </w:pPr>
            <w:r w:rsidRPr="00D60FFD">
              <w:rPr>
                <w:rFonts w:hint="eastAsia"/>
              </w:rPr>
              <w:t>8.10</w:t>
            </w:r>
          </w:p>
        </w:tc>
        <w:tc>
          <w:tcPr>
            <w:tcW w:w="457" w:type="pct"/>
            <w:vAlign w:val="center"/>
          </w:tcPr>
          <w:p w14:paraId="6186BC01" w14:textId="77777777" w:rsidR="00D34C31" w:rsidRPr="00D60FFD" w:rsidRDefault="00D34C31" w:rsidP="00D34C31">
            <w:pPr>
              <w:pStyle w:val="afffffb"/>
            </w:pPr>
            <w:r w:rsidRPr="00D60FFD">
              <w:rPr>
                <w:rFonts w:hint="eastAsia"/>
              </w:rPr>
              <w:t>0.310</w:t>
            </w:r>
          </w:p>
        </w:tc>
        <w:tc>
          <w:tcPr>
            <w:tcW w:w="407" w:type="pct"/>
            <w:vAlign w:val="center"/>
          </w:tcPr>
          <w:p w14:paraId="08E75A25" w14:textId="77777777" w:rsidR="00D34C31" w:rsidRPr="00D60FFD" w:rsidRDefault="00D34C31" w:rsidP="00D34C31">
            <w:pPr>
              <w:pStyle w:val="afffffb"/>
            </w:pPr>
            <w:r w:rsidRPr="00D60FFD">
              <w:t>18</w:t>
            </w:r>
          </w:p>
        </w:tc>
        <w:tc>
          <w:tcPr>
            <w:tcW w:w="406" w:type="pct"/>
            <w:vAlign w:val="center"/>
          </w:tcPr>
          <w:p w14:paraId="2E79E082" w14:textId="77777777" w:rsidR="00D34C31" w:rsidRPr="00D60FFD" w:rsidRDefault="00D34C31" w:rsidP="00D34C31">
            <w:pPr>
              <w:pStyle w:val="afffffb"/>
            </w:pPr>
            <w:r w:rsidRPr="00D60FFD">
              <w:t>&lt;0.004</w:t>
            </w:r>
          </w:p>
        </w:tc>
        <w:tc>
          <w:tcPr>
            <w:tcW w:w="406" w:type="pct"/>
            <w:vAlign w:val="center"/>
          </w:tcPr>
          <w:p w14:paraId="14A6B55E" w14:textId="77777777" w:rsidR="00D34C31" w:rsidRPr="00D60FFD" w:rsidRDefault="00D34C31" w:rsidP="00D34C31">
            <w:pPr>
              <w:pStyle w:val="afffffb"/>
            </w:pPr>
            <w:r w:rsidRPr="00D60FFD">
              <w:t>3.3</w:t>
            </w:r>
          </w:p>
        </w:tc>
        <w:tc>
          <w:tcPr>
            <w:tcW w:w="407" w:type="pct"/>
            <w:vAlign w:val="center"/>
          </w:tcPr>
          <w:p w14:paraId="5A889E54" w14:textId="77777777" w:rsidR="00D34C31" w:rsidRPr="00D60FFD" w:rsidRDefault="00D34C31" w:rsidP="00D34C31">
            <w:pPr>
              <w:pStyle w:val="afffffb"/>
            </w:pPr>
            <w:r w:rsidRPr="00D60FFD">
              <w:t>0.692</w:t>
            </w:r>
          </w:p>
        </w:tc>
        <w:tc>
          <w:tcPr>
            <w:tcW w:w="406" w:type="pct"/>
            <w:vAlign w:val="center"/>
          </w:tcPr>
          <w:p w14:paraId="462EEBC9" w14:textId="77777777" w:rsidR="00D34C31" w:rsidRPr="00D60FFD" w:rsidRDefault="00D34C31" w:rsidP="00D34C31">
            <w:pPr>
              <w:pStyle w:val="afffffb"/>
            </w:pPr>
            <w:r w:rsidRPr="00D60FFD">
              <w:t>&lt;0.01</w:t>
            </w:r>
          </w:p>
        </w:tc>
        <w:tc>
          <w:tcPr>
            <w:tcW w:w="378" w:type="pct"/>
            <w:vAlign w:val="center"/>
          </w:tcPr>
          <w:p w14:paraId="11184DBF" w14:textId="77777777" w:rsidR="00D34C31" w:rsidRPr="00D60FFD" w:rsidRDefault="00D34C31" w:rsidP="00D34C31">
            <w:pPr>
              <w:pStyle w:val="afffffb"/>
            </w:pPr>
            <w:r w:rsidRPr="00D60FFD">
              <w:t>0.0036</w:t>
            </w:r>
          </w:p>
        </w:tc>
      </w:tr>
      <w:tr w:rsidR="00ED3505" w:rsidRPr="00D60FFD" w14:paraId="03D5DBF5" w14:textId="77777777" w:rsidTr="00D34C31">
        <w:trPr>
          <w:trHeight w:val="550"/>
        </w:trPr>
        <w:tc>
          <w:tcPr>
            <w:tcW w:w="439" w:type="pct"/>
            <w:vMerge/>
            <w:vAlign w:val="center"/>
          </w:tcPr>
          <w:p w14:paraId="6CD11D5E" w14:textId="77777777" w:rsidR="00D34C31" w:rsidRPr="00D60FFD" w:rsidRDefault="00D34C31" w:rsidP="00D34C31">
            <w:pPr>
              <w:pStyle w:val="afffffb"/>
            </w:pPr>
          </w:p>
        </w:tc>
        <w:tc>
          <w:tcPr>
            <w:tcW w:w="346" w:type="pct"/>
            <w:vMerge/>
            <w:vAlign w:val="center"/>
          </w:tcPr>
          <w:p w14:paraId="2D6087AD" w14:textId="77777777" w:rsidR="00D34C31" w:rsidRPr="00D60FFD" w:rsidRDefault="00D34C31" w:rsidP="00D34C31">
            <w:pPr>
              <w:pStyle w:val="afffffb"/>
            </w:pPr>
          </w:p>
        </w:tc>
        <w:tc>
          <w:tcPr>
            <w:tcW w:w="416" w:type="pct"/>
            <w:vMerge/>
            <w:vAlign w:val="center"/>
          </w:tcPr>
          <w:p w14:paraId="6B41BA4F" w14:textId="77777777" w:rsidR="00D34C31" w:rsidRPr="00D60FFD" w:rsidRDefault="00D34C31" w:rsidP="00D34C31">
            <w:pPr>
              <w:pStyle w:val="afffffb"/>
            </w:pPr>
          </w:p>
        </w:tc>
        <w:tc>
          <w:tcPr>
            <w:tcW w:w="473" w:type="pct"/>
            <w:vAlign w:val="center"/>
          </w:tcPr>
          <w:p w14:paraId="539546F5"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20D01254" w14:textId="77777777" w:rsidR="00D34C31" w:rsidRPr="00D60FFD" w:rsidRDefault="00D34C31" w:rsidP="00D34C31">
            <w:pPr>
              <w:pStyle w:val="afffffb"/>
            </w:pPr>
            <w:r w:rsidRPr="00D60FFD">
              <w:t>0.55</w:t>
            </w:r>
          </w:p>
        </w:tc>
        <w:tc>
          <w:tcPr>
            <w:tcW w:w="457" w:type="pct"/>
            <w:vAlign w:val="center"/>
          </w:tcPr>
          <w:p w14:paraId="695BD483" w14:textId="77777777" w:rsidR="00D34C31" w:rsidRPr="00D60FFD" w:rsidRDefault="00D34C31" w:rsidP="00D34C31">
            <w:pPr>
              <w:pStyle w:val="afffffb"/>
            </w:pPr>
            <w:r w:rsidRPr="00D60FFD">
              <w:t>0.310</w:t>
            </w:r>
          </w:p>
        </w:tc>
        <w:tc>
          <w:tcPr>
            <w:tcW w:w="407" w:type="pct"/>
            <w:vAlign w:val="center"/>
          </w:tcPr>
          <w:p w14:paraId="02F4A80B" w14:textId="77777777" w:rsidR="00D34C31" w:rsidRPr="00D60FFD" w:rsidRDefault="00D34C31" w:rsidP="00D34C31">
            <w:pPr>
              <w:pStyle w:val="afffffb"/>
            </w:pPr>
            <w:r w:rsidRPr="00D60FFD">
              <w:t>0.9</w:t>
            </w:r>
          </w:p>
        </w:tc>
        <w:tc>
          <w:tcPr>
            <w:tcW w:w="406" w:type="pct"/>
            <w:vAlign w:val="center"/>
          </w:tcPr>
          <w:p w14:paraId="7EDF6A89" w14:textId="77777777" w:rsidR="00D34C31" w:rsidRPr="00D60FFD" w:rsidRDefault="00D34C31" w:rsidP="00D34C31">
            <w:pPr>
              <w:pStyle w:val="afffffb"/>
            </w:pPr>
            <w:r w:rsidRPr="00D60FFD">
              <w:t>&lt;0.08</w:t>
            </w:r>
          </w:p>
        </w:tc>
        <w:tc>
          <w:tcPr>
            <w:tcW w:w="406" w:type="pct"/>
            <w:vAlign w:val="center"/>
          </w:tcPr>
          <w:p w14:paraId="5C0700FB" w14:textId="77777777" w:rsidR="00D34C31" w:rsidRPr="00D60FFD" w:rsidRDefault="00D34C31" w:rsidP="00D34C31">
            <w:pPr>
              <w:pStyle w:val="afffffb"/>
            </w:pPr>
            <w:r w:rsidRPr="00D60FFD">
              <w:t>0.825</w:t>
            </w:r>
          </w:p>
        </w:tc>
        <w:tc>
          <w:tcPr>
            <w:tcW w:w="407" w:type="pct"/>
            <w:vAlign w:val="center"/>
          </w:tcPr>
          <w:p w14:paraId="13BD8DA7" w14:textId="77777777" w:rsidR="00D34C31" w:rsidRPr="00D60FFD" w:rsidRDefault="00D34C31" w:rsidP="00D34C31">
            <w:pPr>
              <w:pStyle w:val="afffffb"/>
            </w:pPr>
            <w:r w:rsidRPr="00D60FFD">
              <w:t>0.692</w:t>
            </w:r>
          </w:p>
        </w:tc>
        <w:tc>
          <w:tcPr>
            <w:tcW w:w="406" w:type="pct"/>
            <w:vAlign w:val="center"/>
          </w:tcPr>
          <w:p w14:paraId="69F00BCB" w14:textId="77777777" w:rsidR="00D34C31" w:rsidRPr="00D60FFD" w:rsidRDefault="00D34C31" w:rsidP="00D34C31">
            <w:pPr>
              <w:pStyle w:val="afffffb"/>
            </w:pPr>
            <w:r w:rsidRPr="00D60FFD">
              <w:t>&lt;0.2</w:t>
            </w:r>
          </w:p>
        </w:tc>
        <w:tc>
          <w:tcPr>
            <w:tcW w:w="378" w:type="pct"/>
            <w:vAlign w:val="center"/>
          </w:tcPr>
          <w:p w14:paraId="39015991" w14:textId="77777777" w:rsidR="00D34C31" w:rsidRPr="00D60FFD" w:rsidRDefault="00D34C31" w:rsidP="00D34C31">
            <w:pPr>
              <w:pStyle w:val="afffffb"/>
            </w:pPr>
            <w:r w:rsidRPr="00D60FFD">
              <w:t>0.072</w:t>
            </w:r>
          </w:p>
        </w:tc>
      </w:tr>
      <w:tr w:rsidR="00ED3505" w:rsidRPr="00D60FFD" w14:paraId="70095F78" w14:textId="77777777" w:rsidTr="00D34C31">
        <w:trPr>
          <w:trHeight w:val="558"/>
        </w:trPr>
        <w:tc>
          <w:tcPr>
            <w:tcW w:w="439" w:type="pct"/>
            <w:vMerge w:val="restart"/>
            <w:vAlign w:val="center"/>
          </w:tcPr>
          <w:p w14:paraId="3E63F609" w14:textId="77777777" w:rsidR="00D34C31" w:rsidRPr="00D60FFD" w:rsidRDefault="00D34C31" w:rsidP="00D34C31">
            <w:pPr>
              <w:pStyle w:val="afffffb"/>
            </w:pPr>
            <w:r w:rsidRPr="00D60FFD">
              <w:rPr>
                <w:rFonts w:hint="eastAsia"/>
              </w:rPr>
              <w:t>6</w:t>
            </w:r>
            <w:r w:rsidRPr="00D60FFD">
              <w:t>#1</w:t>
            </w:r>
            <w:r w:rsidRPr="00D60FFD">
              <w:rPr>
                <w:rFonts w:hint="eastAsia"/>
              </w:rPr>
              <w:t>三浦大沟入淮河</w:t>
            </w:r>
            <w:r w:rsidRPr="00D60FFD">
              <w:t>口处</w:t>
            </w:r>
            <w:r w:rsidRPr="00D60FFD">
              <w:rPr>
                <w:rFonts w:hint="eastAsia"/>
              </w:rPr>
              <w:t>下</w:t>
            </w:r>
            <w:r w:rsidRPr="00D60FFD">
              <w:t>游</w:t>
            </w:r>
            <w:r w:rsidRPr="00D60FFD">
              <w:rPr>
                <w:rFonts w:hint="eastAsia"/>
              </w:rPr>
              <w:t>500</w:t>
            </w:r>
            <w:r w:rsidRPr="00D60FFD">
              <w:t>m</w:t>
            </w:r>
            <w:r w:rsidRPr="00D60FFD">
              <w:t>距北岸</w:t>
            </w:r>
            <w:r w:rsidRPr="00D60FFD">
              <w:rPr>
                <w:rFonts w:hint="eastAsia"/>
              </w:rPr>
              <w:t>20</w:t>
            </w:r>
            <w:r w:rsidRPr="00D60FFD">
              <w:t>m</w:t>
            </w:r>
          </w:p>
        </w:tc>
        <w:tc>
          <w:tcPr>
            <w:tcW w:w="346" w:type="pct"/>
            <w:vMerge w:val="restart"/>
            <w:vAlign w:val="center"/>
          </w:tcPr>
          <w:p w14:paraId="1BE27B4F" w14:textId="77777777" w:rsidR="00D34C31" w:rsidRPr="00D60FFD" w:rsidRDefault="00D34C31" w:rsidP="00D34C31">
            <w:pPr>
              <w:pStyle w:val="afffffb"/>
            </w:pPr>
            <w:r w:rsidRPr="00D60FFD">
              <w:t>E:117</w:t>
            </w:r>
            <w:r w:rsidRPr="00D60FFD">
              <w:rPr>
                <w:rFonts w:hint="eastAsia"/>
              </w:rPr>
              <w:t>°</w:t>
            </w:r>
            <w:r w:rsidRPr="00D60FFD">
              <w:t>32</w:t>
            </w:r>
            <w:r w:rsidRPr="00D60FFD">
              <w:rPr>
                <w:rFonts w:hint="eastAsia"/>
              </w:rPr>
              <w:t>′</w:t>
            </w:r>
            <w:r w:rsidRPr="00D60FFD">
              <w:t>59.78</w:t>
            </w:r>
            <w:r w:rsidRPr="00D60FFD">
              <w:rPr>
                <w:rFonts w:hint="eastAsia"/>
              </w:rPr>
              <w:t>″</w:t>
            </w:r>
          </w:p>
          <w:p w14:paraId="5AA1367A" w14:textId="77777777" w:rsidR="00D34C31" w:rsidRPr="00D60FFD" w:rsidRDefault="00D34C31" w:rsidP="00D34C31">
            <w:pPr>
              <w:pStyle w:val="afffffb"/>
            </w:pPr>
            <w:r w:rsidRPr="00D60FFD">
              <w:t>N:32</w:t>
            </w:r>
            <w:r w:rsidRPr="00D60FFD">
              <w:rPr>
                <w:rFonts w:hint="eastAsia"/>
              </w:rPr>
              <w:t>°</w:t>
            </w:r>
            <w:r w:rsidRPr="00D60FFD">
              <w:t>58</w:t>
            </w:r>
            <w:r w:rsidRPr="00D60FFD">
              <w:rPr>
                <w:rFonts w:hint="eastAsia"/>
              </w:rPr>
              <w:t>′</w:t>
            </w:r>
            <w:r w:rsidRPr="00D60FFD">
              <w:t>14.68</w:t>
            </w:r>
            <w:r w:rsidRPr="00D60FFD">
              <w:rPr>
                <w:rFonts w:hint="eastAsia"/>
              </w:rPr>
              <w:t>″</w:t>
            </w:r>
          </w:p>
        </w:tc>
        <w:tc>
          <w:tcPr>
            <w:tcW w:w="416" w:type="pct"/>
            <w:vMerge w:val="restart"/>
            <w:vAlign w:val="center"/>
          </w:tcPr>
          <w:p w14:paraId="75B3C9AC" w14:textId="77777777" w:rsidR="00D34C31" w:rsidRPr="00D60FFD" w:rsidRDefault="00D34C31" w:rsidP="00D34C31">
            <w:pPr>
              <w:pStyle w:val="afffffb"/>
            </w:pPr>
            <w:r w:rsidRPr="00D60FFD">
              <w:rPr>
                <w:rFonts w:hint="eastAsia"/>
              </w:rPr>
              <w:t>2019.12.9</w:t>
            </w:r>
          </w:p>
        </w:tc>
        <w:tc>
          <w:tcPr>
            <w:tcW w:w="473" w:type="pct"/>
            <w:vAlign w:val="center"/>
          </w:tcPr>
          <w:p w14:paraId="0D4CC625"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555A3A41" w14:textId="77777777" w:rsidR="00D34C31" w:rsidRPr="00D60FFD" w:rsidRDefault="00D34C31" w:rsidP="00D34C31">
            <w:pPr>
              <w:pStyle w:val="afffffb"/>
            </w:pPr>
            <w:r w:rsidRPr="00D60FFD">
              <w:rPr>
                <w:rFonts w:hint="eastAsia"/>
              </w:rPr>
              <w:t>7.96</w:t>
            </w:r>
          </w:p>
        </w:tc>
        <w:tc>
          <w:tcPr>
            <w:tcW w:w="457" w:type="pct"/>
            <w:vAlign w:val="center"/>
          </w:tcPr>
          <w:p w14:paraId="0179AE07" w14:textId="77777777" w:rsidR="00D34C31" w:rsidRPr="00D60FFD" w:rsidRDefault="00D34C31" w:rsidP="00D34C31">
            <w:pPr>
              <w:pStyle w:val="afffffb"/>
            </w:pPr>
            <w:r w:rsidRPr="00D60FFD">
              <w:rPr>
                <w:rFonts w:hint="eastAsia"/>
              </w:rPr>
              <w:t>0.351</w:t>
            </w:r>
          </w:p>
        </w:tc>
        <w:tc>
          <w:tcPr>
            <w:tcW w:w="407" w:type="pct"/>
            <w:vAlign w:val="center"/>
          </w:tcPr>
          <w:p w14:paraId="3415F0ED" w14:textId="77777777" w:rsidR="00D34C31" w:rsidRPr="00D60FFD" w:rsidRDefault="00D34C31" w:rsidP="00D34C31">
            <w:pPr>
              <w:pStyle w:val="afffffb"/>
            </w:pPr>
            <w:r w:rsidRPr="00D60FFD">
              <w:t>19</w:t>
            </w:r>
          </w:p>
        </w:tc>
        <w:tc>
          <w:tcPr>
            <w:tcW w:w="406" w:type="pct"/>
            <w:vAlign w:val="center"/>
          </w:tcPr>
          <w:p w14:paraId="48C87849" w14:textId="77777777" w:rsidR="00D34C31" w:rsidRPr="00D60FFD" w:rsidRDefault="00D34C31" w:rsidP="00D34C31">
            <w:pPr>
              <w:pStyle w:val="afffffb"/>
            </w:pPr>
            <w:r w:rsidRPr="00D60FFD">
              <w:t>ND</w:t>
            </w:r>
          </w:p>
        </w:tc>
        <w:tc>
          <w:tcPr>
            <w:tcW w:w="406" w:type="pct"/>
            <w:vAlign w:val="center"/>
          </w:tcPr>
          <w:p w14:paraId="4DBB52BC" w14:textId="77777777" w:rsidR="00D34C31" w:rsidRPr="00D60FFD" w:rsidRDefault="00D34C31" w:rsidP="00D34C31">
            <w:pPr>
              <w:pStyle w:val="afffffb"/>
            </w:pPr>
            <w:r w:rsidRPr="00D60FFD">
              <w:t>2.4</w:t>
            </w:r>
          </w:p>
        </w:tc>
        <w:tc>
          <w:tcPr>
            <w:tcW w:w="407" w:type="pct"/>
            <w:vAlign w:val="center"/>
          </w:tcPr>
          <w:p w14:paraId="2661E019" w14:textId="77777777" w:rsidR="00D34C31" w:rsidRPr="00D60FFD" w:rsidRDefault="00D34C31" w:rsidP="00D34C31">
            <w:pPr>
              <w:pStyle w:val="afffffb"/>
            </w:pPr>
            <w:r w:rsidRPr="00D60FFD">
              <w:t>0.558</w:t>
            </w:r>
          </w:p>
        </w:tc>
        <w:tc>
          <w:tcPr>
            <w:tcW w:w="406" w:type="pct"/>
            <w:vAlign w:val="center"/>
          </w:tcPr>
          <w:p w14:paraId="13DEE4D8" w14:textId="77777777" w:rsidR="00D34C31" w:rsidRPr="00D60FFD" w:rsidRDefault="00D34C31" w:rsidP="00D34C31">
            <w:pPr>
              <w:pStyle w:val="afffffb"/>
            </w:pPr>
            <w:r w:rsidRPr="00D60FFD">
              <w:t>ND</w:t>
            </w:r>
          </w:p>
        </w:tc>
        <w:tc>
          <w:tcPr>
            <w:tcW w:w="378" w:type="pct"/>
            <w:vAlign w:val="center"/>
          </w:tcPr>
          <w:p w14:paraId="68FDEA10" w14:textId="77777777" w:rsidR="00D34C31" w:rsidRPr="00D60FFD" w:rsidRDefault="00D34C31" w:rsidP="00D34C31">
            <w:pPr>
              <w:pStyle w:val="afffffb"/>
            </w:pPr>
            <w:r w:rsidRPr="00D60FFD">
              <w:t>0.0022</w:t>
            </w:r>
          </w:p>
        </w:tc>
      </w:tr>
      <w:tr w:rsidR="00ED3505" w:rsidRPr="00D60FFD" w14:paraId="07D96185" w14:textId="77777777" w:rsidTr="00D34C31">
        <w:trPr>
          <w:trHeight w:val="558"/>
        </w:trPr>
        <w:tc>
          <w:tcPr>
            <w:tcW w:w="439" w:type="pct"/>
            <w:vMerge/>
            <w:vAlign w:val="center"/>
          </w:tcPr>
          <w:p w14:paraId="32A081DF" w14:textId="77777777" w:rsidR="00D34C31" w:rsidRPr="00D60FFD" w:rsidRDefault="00D34C31" w:rsidP="00D34C31">
            <w:pPr>
              <w:pStyle w:val="afffffb"/>
            </w:pPr>
          </w:p>
        </w:tc>
        <w:tc>
          <w:tcPr>
            <w:tcW w:w="346" w:type="pct"/>
            <w:vMerge/>
            <w:vAlign w:val="center"/>
          </w:tcPr>
          <w:p w14:paraId="52A3047A" w14:textId="77777777" w:rsidR="00D34C31" w:rsidRPr="00D60FFD" w:rsidRDefault="00D34C31" w:rsidP="00D34C31">
            <w:pPr>
              <w:pStyle w:val="afffffb"/>
            </w:pPr>
          </w:p>
        </w:tc>
        <w:tc>
          <w:tcPr>
            <w:tcW w:w="416" w:type="pct"/>
            <w:vMerge/>
            <w:vAlign w:val="center"/>
          </w:tcPr>
          <w:p w14:paraId="52EFAC90" w14:textId="77777777" w:rsidR="00D34C31" w:rsidRPr="00D60FFD" w:rsidRDefault="00D34C31" w:rsidP="00D34C31">
            <w:pPr>
              <w:pStyle w:val="afffffb"/>
            </w:pPr>
          </w:p>
        </w:tc>
        <w:tc>
          <w:tcPr>
            <w:tcW w:w="473" w:type="pct"/>
            <w:vAlign w:val="center"/>
          </w:tcPr>
          <w:p w14:paraId="4FBBEDE6"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77A2655F" w14:textId="77777777" w:rsidR="00D34C31" w:rsidRPr="00D60FFD" w:rsidRDefault="00D34C31" w:rsidP="00D34C31">
            <w:pPr>
              <w:pStyle w:val="afffffb"/>
            </w:pPr>
            <w:r w:rsidRPr="00D60FFD">
              <w:t>0.48</w:t>
            </w:r>
          </w:p>
        </w:tc>
        <w:tc>
          <w:tcPr>
            <w:tcW w:w="457" w:type="pct"/>
            <w:vAlign w:val="center"/>
          </w:tcPr>
          <w:p w14:paraId="2C17DF08" w14:textId="77777777" w:rsidR="00D34C31" w:rsidRPr="00D60FFD" w:rsidRDefault="00D34C31" w:rsidP="00D34C31">
            <w:pPr>
              <w:pStyle w:val="afffffb"/>
            </w:pPr>
            <w:r w:rsidRPr="00D60FFD">
              <w:t>0.351</w:t>
            </w:r>
          </w:p>
        </w:tc>
        <w:tc>
          <w:tcPr>
            <w:tcW w:w="407" w:type="pct"/>
            <w:vAlign w:val="center"/>
          </w:tcPr>
          <w:p w14:paraId="2AD3F094" w14:textId="77777777" w:rsidR="00D34C31" w:rsidRPr="00D60FFD" w:rsidRDefault="00D34C31" w:rsidP="00D34C31">
            <w:pPr>
              <w:pStyle w:val="afffffb"/>
            </w:pPr>
            <w:r w:rsidRPr="00D60FFD">
              <w:t>0.95</w:t>
            </w:r>
          </w:p>
        </w:tc>
        <w:tc>
          <w:tcPr>
            <w:tcW w:w="406" w:type="pct"/>
            <w:vAlign w:val="center"/>
          </w:tcPr>
          <w:p w14:paraId="1FC119DC" w14:textId="77777777" w:rsidR="00D34C31" w:rsidRPr="00D60FFD" w:rsidRDefault="00D34C31" w:rsidP="00D34C31">
            <w:pPr>
              <w:pStyle w:val="afffffb"/>
            </w:pPr>
            <w:r w:rsidRPr="00D60FFD">
              <w:t>/</w:t>
            </w:r>
          </w:p>
        </w:tc>
        <w:tc>
          <w:tcPr>
            <w:tcW w:w="406" w:type="pct"/>
            <w:vAlign w:val="center"/>
          </w:tcPr>
          <w:p w14:paraId="4E09DA53" w14:textId="77777777" w:rsidR="00D34C31" w:rsidRPr="00D60FFD" w:rsidRDefault="00D34C31" w:rsidP="00D34C31">
            <w:pPr>
              <w:pStyle w:val="afffffb"/>
            </w:pPr>
            <w:r w:rsidRPr="00D60FFD">
              <w:t>0.6</w:t>
            </w:r>
          </w:p>
        </w:tc>
        <w:tc>
          <w:tcPr>
            <w:tcW w:w="407" w:type="pct"/>
            <w:vAlign w:val="center"/>
          </w:tcPr>
          <w:p w14:paraId="6B096DFA" w14:textId="77777777" w:rsidR="00D34C31" w:rsidRPr="00D60FFD" w:rsidRDefault="00D34C31" w:rsidP="00D34C31">
            <w:pPr>
              <w:pStyle w:val="afffffb"/>
            </w:pPr>
            <w:r w:rsidRPr="00D60FFD">
              <w:t>0.558</w:t>
            </w:r>
          </w:p>
        </w:tc>
        <w:tc>
          <w:tcPr>
            <w:tcW w:w="406" w:type="pct"/>
            <w:vAlign w:val="center"/>
          </w:tcPr>
          <w:p w14:paraId="63CD0921" w14:textId="77777777" w:rsidR="00D34C31" w:rsidRPr="00D60FFD" w:rsidRDefault="00D34C31" w:rsidP="00D34C31">
            <w:pPr>
              <w:pStyle w:val="afffffb"/>
            </w:pPr>
            <w:r w:rsidRPr="00D60FFD">
              <w:t>/</w:t>
            </w:r>
          </w:p>
        </w:tc>
        <w:tc>
          <w:tcPr>
            <w:tcW w:w="378" w:type="pct"/>
            <w:vAlign w:val="center"/>
          </w:tcPr>
          <w:p w14:paraId="4BE413D3" w14:textId="77777777" w:rsidR="00D34C31" w:rsidRPr="00D60FFD" w:rsidRDefault="00D34C31" w:rsidP="00D34C31">
            <w:pPr>
              <w:pStyle w:val="afffffb"/>
            </w:pPr>
            <w:r w:rsidRPr="00D60FFD">
              <w:t>0.044</w:t>
            </w:r>
          </w:p>
        </w:tc>
      </w:tr>
      <w:tr w:rsidR="00ED3505" w:rsidRPr="00D60FFD" w14:paraId="73779424" w14:textId="77777777" w:rsidTr="00D34C31">
        <w:trPr>
          <w:trHeight w:val="552"/>
        </w:trPr>
        <w:tc>
          <w:tcPr>
            <w:tcW w:w="439" w:type="pct"/>
            <w:vMerge/>
            <w:vAlign w:val="center"/>
          </w:tcPr>
          <w:p w14:paraId="397ED2F4" w14:textId="77777777" w:rsidR="00D34C31" w:rsidRPr="00D60FFD" w:rsidRDefault="00D34C31" w:rsidP="00D34C31">
            <w:pPr>
              <w:pStyle w:val="afffffb"/>
            </w:pPr>
          </w:p>
        </w:tc>
        <w:tc>
          <w:tcPr>
            <w:tcW w:w="346" w:type="pct"/>
            <w:vMerge/>
            <w:vAlign w:val="center"/>
          </w:tcPr>
          <w:p w14:paraId="516FB7DA" w14:textId="77777777" w:rsidR="00D34C31" w:rsidRPr="00D60FFD" w:rsidRDefault="00D34C31" w:rsidP="00D34C31">
            <w:pPr>
              <w:pStyle w:val="afffffb"/>
            </w:pPr>
          </w:p>
        </w:tc>
        <w:tc>
          <w:tcPr>
            <w:tcW w:w="416" w:type="pct"/>
            <w:vMerge w:val="restart"/>
            <w:vAlign w:val="center"/>
          </w:tcPr>
          <w:p w14:paraId="45ECFE89" w14:textId="77777777" w:rsidR="00D34C31" w:rsidRPr="00D60FFD" w:rsidRDefault="00D34C31" w:rsidP="00D34C31">
            <w:pPr>
              <w:pStyle w:val="afffffb"/>
            </w:pPr>
            <w:r w:rsidRPr="00D60FFD">
              <w:rPr>
                <w:rFonts w:hint="eastAsia"/>
              </w:rPr>
              <w:t>2019.12.10</w:t>
            </w:r>
          </w:p>
        </w:tc>
        <w:tc>
          <w:tcPr>
            <w:tcW w:w="473" w:type="pct"/>
            <w:vAlign w:val="center"/>
          </w:tcPr>
          <w:p w14:paraId="2FEDAD87"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4C26F320" w14:textId="77777777" w:rsidR="00D34C31" w:rsidRPr="00D60FFD" w:rsidRDefault="00D34C31" w:rsidP="00D34C31">
            <w:pPr>
              <w:pStyle w:val="afffffb"/>
            </w:pPr>
            <w:r w:rsidRPr="00D60FFD">
              <w:rPr>
                <w:rFonts w:hint="eastAsia"/>
              </w:rPr>
              <w:t>8.23</w:t>
            </w:r>
          </w:p>
        </w:tc>
        <w:tc>
          <w:tcPr>
            <w:tcW w:w="457" w:type="pct"/>
            <w:vAlign w:val="center"/>
          </w:tcPr>
          <w:p w14:paraId="0D49FFB9" w14:textId="77777777" w:rsidR="00D34C31" w:rsidRPr="00D60FFD" w:rsidRDefault="00D34C31" w:rsidP="00D34C31">
            <w:pPr>
              <w:pStyle w:val="afffffb"/>
            </w:pPr>
            <w:r w:rsidRPr="00D60FFD">
              <w:rPr>
                <w:rFonts w:hint="eastAsia"/>
              </w:rPr>
              <w:t>0.340</w:t>
            </w:r>
          </w:p>
        </w:tc>
        <w:tc>
          <w:tcPr>
            <w:tcW w:w="407" w:type="pct"/>
            <w:vAlign w:val="center"/>
          </w:tcPr>
          <w:p w14:paraId="6AE421AA" w14:textId="77777777" w:rsidR="00D34C31" w:rsidRPr="00D60FFD" w:rsidRDefault="00D34C31" w:rsidP="00D34C31">
            <w:pPr>
              <w:pStyle w:val="afffffb"/>
            </w:pPr>
            <w:r w:rsidRPr="00D60FFD">
              <w:t>17</w:t>
            </w:r>
          </w:p>
        </w:tc>
        <w:tc>
          <w:tcPr>
            <w:tcW w:w="406" w:type="pct"/>
            <w:vAlign w:val="center"/>
          </w:tcPr>
          <w:p w14:paraId="4CEC5F35" w14:textId="77777777" w:rsidR="00D34C31" w:rsidRPr="00D60FFD" w:rsidRDefault="00D34C31" w:rsidP="00D34C31">
            <w:pPr>
              <w:pStyle w:val="afffffb"/>
            </w:pPr>
            <w:r w:rsidRPr="00D60FFD">
              <w:t>&lt;0.004</w:t>
            </w:r>
          </w:p>
        </w:tc>
        <w:tc>
          <w:tcPr>
            <w:tcW w:w="406" w:type="pct"/>
            <w:vAlign w:val="center"/>
          </w:tcPr>
          <w:p w14:paraId="230D5630" w14:textId="77777777" w:rsidR="00D34C31" w:rsidRPr="00D60FFD" w:rsidRDefault="00D34C31" w:rsidP="00D34C31">
            <w:pPr>
              <w:pStyle w:val="afffffb"/>
            </w:pPr>
            <w:r w:rsidRPr="00D60FFD">
              <w:t>3.7</w:t>
            </w:r>
          </w:p>
        </w:tc>
        <w:tc>
          <w:tcPr>
            <w:tcW w:w="407" w:type="pct"/>
            <w:vAlign w:val="center"/>
          </w:tcPr>
          <w:p w14:paraId="51B0326C" w14:textId="77777777" w:rsidR="00D34C31" w:rsidRPr="00D60FFD" w:rsidRDefault="00D34C31" w:rsidP="00D34C31">
            <w:pPr>
              <w:pStyle w:val="afffffb"/>
            </w:pPr>
            <w:r w:rsidRPr="00D60FFD">
              <w:t>0.558</w:t>
            </w:r>
          </w:p>
        </w:tc>
        <w:tc>
          <w:tcPr>
            <w:tcW w:w="406" w:type="pct"/>
            <w:vAlign w:val="center"/>
          </w:tcPr>
          <w:p w14:paraId="6F8B41E8" w14:textId="77777777" w:rsidR="00D34C31" w:rsidRPr="00D60FFD" w:rsidRDefault="00D34C31" w:rsidP="00D34C31">
            <w:pPr>
              <w:pStyle w:val="afffffb"/>
            </w:pPr>
            <w:r w:rsidRPr="00D60FFD">
              <w:t>&lt;0.01</w:t>
            </w:r>
          </w:p>
        </w:tc>
        <w:tc>
          <w:tcPr>
            <w:tcW w:w="378" w:type="pct"/>
            <w:vAlign w:val="center"/>
          </w:tcPr>
          <w:p w14:paraId="4C6C57F8" w14:textId="77777777" w:rsidR="00D34C31" w:rsidRPr="00D60FFD" w:rsidRDefault="00D34C31" w:rsidP="00D34C31">
            <w:pPr>
              <w:pStyle w:val="afffffb"/>
            </w:pPr>
            <w:r w:rsidRPr="00D60FFD">
              <w:t>0.0026</w:t>
            </w:r>
          </w:p>
        </w:tc>
      </w:tr>
      <w:tr w:rsidR="00ED3505" w:rsidRPr="00D60FFD" w14:paraId="028AA582" w14:textId="77777777" w:rsidTr="00D34C31">
        <w:trPr>
          <w:trHeight w:val="552"/>
        </w:trPr>
        <w:tc>
          <w:tcPr>
            <w:tcW w:w="439" w:type="pct"/>
            <w:vMerge/>
            <w:vAlign w:val="center"/>
          </w:tcPr>
          <w:p w14:paraId="4D7B1B1E" w14:textId="77777777" w:rsidR="00D34C31" w:rsidRPr="00D60FFD" w:rsidRDefault="00D34C31" w:rsidP="00D34C31">
            <w:pPr>
              <w:pStyle w:val="afffffb"/>
            </w:pPr>
          </w:p>
        </w:tc>
        <w:tc>
          <w:tcPr>
            <w:tcW w:w="346" w:type="pct"/>
            <w:vMerge/>
            <w:vAlign w:val="center"/>
          </w:tcPr>
          <w:p w14:paraId="06CC396D" w14:textId="77777777" w:rsidR="00D34C31" w:rsidRPr="00D60FFD" w:rsidRDefault="00D34C31" w:rsidP="00D34C31">
            <w:pPr>
              <w:pStyle w:val="afffffb"/>
            </w:pPr>
          </w:p>
        </w:tc>
        <w:tc>
          <w:tcPr>
            <w:tcW w:w="416" w:type="pct"/>
            <w:vMerge/>
            <w:vAlign w:val="center"/>
          </w:tcPr>
          <w:p w14:paraId="63C3B0CF" w14:textId="77777777" w:rsidR="00D34C31" w:rsidRPr="00D60FFD" w:rsidRDefault="00D34C31" w:rsidP="00D34C31">
            <w:pPr>
              <w:pStyle w:val="afffffb"/>
            </w:pPr>
          </w:p>
        </w:tc>
        <w:tc>
          <w:tcPr>
            <w:tcW w:w="473" w:type="pct"/>
            <w:vAlign w:val="center"/>
          </w:tcPr>
          <w:p w14:paraId="6562E777"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1E569A26" w14:textId="77777777" w:rsidR="00D34C31" w:rsidRPr="00D60FFD" w:rsidRDefault="00D34C31" w:rsidP="00D34C31">
            <w:pPr>
              <w:pStyle w:val="afffffb"/>
            </w:pPr>
            <w:r w:rsidRPr="00D60FFD">
              <w:t>0.615</w:t>
            </w:r>
          </w:p>
        </w:tc>
        <w:tc>
          <w:tcPr>
            <w:tcW w:w="457" w:type="pct"/>
            <w:vAlign w:val="center"/>
          </w:tcPr>
          <w:p w14:paraId="7B645614" w14:textId="77777777" w:rsidR="00D34C31" w:rsidRPr="00D60FFD" w:rsidRDefault="00D34C31" w:rsidP="00D34C31">
            <w:pPr>
              <w:pStyle w:val="afffffb"/>
            </w:pPr>
            <w:r w:rsidRPr="00D60FFD">
              <w:t>0.340</w:t>
            </w:r>
          </w:p>
        </w:tc>
        <w:tc>
          <w:tcPr>
            <w:tcW w:w="407" w:type="pct"/>
            <w:vAlign w:val="center"/>
          </w:tcPr>
          <w:p w14:paraId="534738E5" w14:textId="77777777" w:rsidR="00D34C31" w:rsidRPr="00D60FFD" w:rsidRDefault="00D34C31" w:rsidP="00D34C31">
            <w:pPr>
              <w:pStyle w:val="afffffb"/>
            </w:pPr>
            <w:r w:rsidRPr="00D60FFD">
              <w:t>0.85</w:t>
            </w:r>
          </w:p>
        </w:tc>
        <w:tc>
          <w:tcPr>
            <w:tcW w:w="406" w:type="pct"/>
            <w:vAlign w:val="center"/>
          </w:tcPr>
          <w:p w14:paraId="6E5E9E4D" w14:textId="77777777" w:rsidR="00D34C31" w:rsidRPr="00D60FFD" w:rsidRDefault="00D34C31" w:rsidP="00D34C31">
            <w:pPr>
              <w:pStyle w:val="afffffb"/>
            </w:pPr>
            <w:r w:rsidRPr="00D60FFD">
              <w:t>&lt;0.08</w:t>
            </w:r>
          </w:p>
        </w:tc>
        <w:tc>
          <w:tcPr>
            <w:tcW w:w="406" w:type="pct"/>
            <w:vAlign w:val="center"/>
          </w:tcPr>
          <w:p w14:paraId="3EEBEC81" w14:textId="77777777" w:rsidR="00D34C31" w:rsidRPr="00D60FFD" w:rsidRDefault="00D34C31" w:rsidP="00D34C31">
            <w:pPr>
              <w:pStyle w:val="afffffb"/>
            </w:pPr>
            <w:r w:rsidRPr="00D60FFD">
              <w:t>0.925</w:t>
            </w:r>
          </w:p>
        </w:tc>
        <w:tc>
          <w:tcPr>
            <w:tcW w:w="407" w:type="pct"/>
            <w:vAlign w:val="center"/>
          </w:tcPr>
          <w:p w14:paraId="7BDCE681" w14:textId="77777777" w:rsidR="00D34C31" w:rsidRPr="00D60FFD" w:rsidRDefault="00D34C31" w:rsidP="00D34C31">
            <w:pPr>
              <w:pStyle w:val="afffffb"/>
            </w:pPr>
            <w:r w:rsidRPr="00D60FFD">
              <w:t>0.558</w:t>
            </w:r>
          </w:p>
        </w:tc>
        <w:tc>
          <w:tcPr>
            <w:tcW w:w="406" w:type="pct"/>
            <w:vAlign w:val="center"/>
          </w:tcPr>
          <w:p w14:paraId="6483D44E" w14:textId="77777777" w:rsidR="00D34C31" w:rsidRPr="00D60FFD" w:rsidRDefault="00D34C31" w:rsidP="00D34C31">
            <w:pPr>
              <w:pStyle w:val="afffffb"/>
            </w:pPr>
            <w:r w:rsidRPr="00D60FFD">
              <w:t>&lt;0.2</w:t>
            </w:r>
          </w:p>
        </w:tc>
        <w:tc>
          <w:tcPr>
            <w:tcW w:w="378" w:type="pct"/>
            <w:vAlign w:val="center"/>
          </w:tcPr>
          <w:p w14:paraId="30748E7A" w14:textId="77777777" w:rsidR="00D34C31" w:rsidRPr="00D60FFD" w:rsidRDefault="00D34C31" w:rsidP="00D34C31">
            <w:pPr>
              <w:pStyle w:val="afffffb"/>
            </w:pPr>
            <w:r w:rsidRPr="00D60FFD">
              <w:t>0.052</w:t>
            </w:r>
          </w:p>
        </w:tc>
      </w:tr>
      <w:tr w:rsidR="00ED3505" w:rsidRPr="00D60FFD" w14:paraId="7B398D53" w14:textId="77777777" w:rsidTr="00D34C31">
        <w:trPr>
          <w:trHeight w:val="560"/>
        </w:trPr>
        <w:tc>
          <w:tcPr>
            <w:tcW w:w="439" w:type="pct"/>
            <w:vMerge/>
            <w:vAlign w:val="center"/>
          </w:tcPr>
          <w:p w14:paraId="1BFC0EC5" w14:textId="77777777" w:rsidR="00D34C31" w:rsidRPr="00D60FFD" w:rsidRDefault="00D34C31" w:rsidP="00D34C31">
            <w:pPr>
              <w:pStyle w:val="afffffb"/>
            </w:pPr>
          </w:p>
        </w:tc>
        <w:tc>
          <w:tcPr>
            <w:tcW w:w="346" w:type="pct"/>
            <w:vMerge/>
            <w:vAlign w:val="center"/>
          </w:tcPr>
          <w:p w14:paraId="2FCF6B4B" w14:textId="77777777" w:rsidR="00D34C31" w:rsidRPr="00D60FFD" w:rsidRDefault="00D34C31" w:rsidP="00D34C31">
            <w:pPr>
              <w:pStyle w:val="afffffb"/>
            </w:pPr>
          </w:p>
        </w:tc>
        <w:tc>
          <w:tcPr>
            <w:tcW w:w="416" w:type="pct"/>
            <w:vMerge w:val="restart"/>
            <w:vAlign w:val="center"/>
          </w:tcPr>
          <w:p w14:paraId="4353F0EA" w14:textId="77777777" w:rsidR="00D34C31" w:rsidRPr="00D60FFD" w:rsidRDefault="00D34C31" w:rsidP="00D34C31">
            <w:pPr>
              <w:pStyle w:val="afffffb"/>
            </w:pPr>
            <w:r w:rsidRPr="00D60FFD">
              <w:rPr>
                <w:rFonts w:hint="eastAsia"/>
              </w:rPr>
              <w:t>2019.12.11</w:t>
            </w:r>
          </w:p>
        </w:tc>
        <w:tc>
          <w:tcPr>
            <w:tcW w:w="473" w:type="pct"/>
            <w:vAlign w:val="center"/>
          </w:tcPr>
          <w:p w14:paraId="064E2497"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7EDE77B0" w14:textId="77777777" w:rsidR="00D34C31" w:rsidRPr="00D60FFD" w:rsidRDefault="00D34C31" w:rsidP="00D34C31">
            <w:pPr>
              <w:pStyle w:val="afffffb"/>
            </w:pPr>
            <w:r w:rsidRPr="00D60FFD">
              <w:rPr>
                <w:rFonts w:hint="eastAsia"/>
              </w:rPr>
              <w:t>8.20</w:t>
            </w:r>
          </w:p>
        </w:tc>
        <w:tc>
          <w:tcPr>
            <w:tcW w:w="457" w:type="pct"/>
            <w:vAlign w:val="center"/>
          </w:tcPr>
          <w:p w14:paraId="37A29C0A" w14:textId="77777777" w:rsidR="00D34C31" w:rsidRPr="00D60FFD" w:rsidRDefault="00D34C31" w:rsidP="00D34C31">
            <w:pPr>
              <w:pStyle w:val="afffffb"/>
            </w:pPr>
            <w:r w:rsidRPr="00D60FFD">
              <w:rPr>
                <w:rFonts w:hint="eastAsia"/>
              </w:rPr>
              <w:t>0.326</w:t>
            </w:r>
          </w:p>
        </w:tc>
        <w:tc>
          <w:tcPr>
            <w:tcW w:w="407" w:type="pct"/>
            <w:vAlign w:val="center"/>
          </w:tcPr>
          <w:p w14:paraId="74490445" w14:textId="77777777" w:rsidR="00D34C31" w:rsidRPr="00D60FFD" w:rsidRDefault="00D34C31" w:rsidP="00D34C31">
            <w:pPr>
              <w:pStyle w:val="afffffb"/>
            </w:pPr>
            <w:r w:rsidRPr="00D60FFD">
              <w:t>16</w:t>
            </w:r>
          </w:p>
        </w:tc>
        <w:tc>
          <w:tcPr>
            <w:tcW w:w="406" w:type="pct"/>
            <w:vAlign w:val="center"/>
          </w:tcPr>
          <w:p w14:paraId="3035C6B3" w14:textId="77777777" w:rsidR="00D34C31" w:rsidRPr="00D60FFD" w:rsidRDefault="00D34C31" w:rsidP="00D34C31">
            <w:pPr>
              <w:pStyle w:val="afffffb"/>
            </w:pPr>
            <w:r w:rsidRPr="00D60FFD">
              <w:t>&lt;0.004</w:t>
            </w:r>
          </w:p>
        </w:tc>
        <w:tc>
          <w:tcPr>
            <w:tcW w:w="406" w:type="pct"/>
            <w:vAlign w:val="center"/>
          </w:tcPr>
          <w:p w14:paraId="1A148FC8" w14:textId="77777777" w:rsidR="00D34C31" w:rsidRPr="00D60FFD" w:rsidRDefault="00D34C31" w:rsidP="00D34C31">
            <w:pPr>
              <w:pStyle w:val="afffffb"/>
            </w:pPr>
            <w:r w:rsidRPr="00D60FFD">
              <w:t>3.8</w:t>
            </w:r>
          </w:p>
        </w:tc>
        <w:tc>
          <w:tcPr>
            <w:tcW w:w="407" w:type="pct"/>
            <w:vAlign w:val="center"/>
          </w:tcPr>
          <w:p w14:paraId="21DC9B76" w14:textId="77777777" w:rsidR="00D34C31" w:rsidRPr="00D60FFD" w:rsidRDefault="00D34C31" w:rsidP="00D34C31">
            <w:pPr>
              <w:pStyle w:val="afffffb"/>
            </w:pPr>
            <w:r w:rsidRPr="00D60FFD">
              <w:t>0.741</w:t>
            </w:r>
          </w:p>
        </w:tc>
        <w:tc>
          <w:tcPr>
            <w:tcW w:w="406" w:type="pct"/>
            <w:vAlign w:val="center"/>
          </w:tcPr>
          <w:p w14:paraId="2744D35D" w14:textId="77777777" w:rsidR="00D34C31" w:rsidRPr="00D60FFD" w:rsidRDefault="00D34C31" w:rsidP="00D34C31">
            <w:pPr>
              <w:pStyle w:val="afffffb"/>
            </w:pPr>
            <w:r w:rsidRPr="00D60FFD">
              <w:t>&lt;0.01</w:t>
            </w:r>
          </w:p>
        </w:tc>
        <w:tc>
          <w:tcPr>
            <w:tcW w:w="378" w:type="pct"/>
            <w:vAlign w:val="center"/>
          </w:tcPr>
          <w:p w14:paraId="166D53EE" w14:textId="77777777" w:rsidR="00D34C31" w:rsidRPr="00D60FFD" w:rsidRDefault="00D34C31" w:rsidP="00D34C31">
            <w:pPr>
              <w:pStyle w:val="afffffb"/>
            </w:pPr>
            <w:r w:rsidRPr="00D60FFD">
              <w:t>0.0042</w:t>
            </w:r>
          </w:p>
        </w:tc>
      </w:tr>
      <w:tr w:rsidR="00ED3505" w:rsidRPr="00D60FFD" w14:paraId="4C95C6FD" w14:textId="77777777" w:rsidTr="00D34C31">
        <w:trPr>
          <w:trHeight w:val="560"/>
        </w:trPr>
        <w:tc>
          <w:tcPr>
            <w:tcW w:w="439" w:type="pct"/>
            <w:vMerge/>
            <w:vAlign w:val="center"/>
          </w:tcPr>
          <w:p w14:paraId="69EFAE5F" w14:textId="77777777" w:rsidR="00D34C31" w:rsidRPr="00D60FFD" w:rsidRDefault="00D34C31" w:rsidP="00D34C31">
            <w:pPr>
              <w:pStyle w:val="afffffb"/>
            </w:pPr>
          </w:p>
        </w:tc>
        <w:tc>
          <w:tcPr>
            <w:tcW w:w="346" w:type="pct"/>
            <w:vMerge/>
            <w:vAlign w:val="center"/>
          </w:tcPr>
          <w:p w14:paraId="2B017138" w14:textId="77777777" w:rsidR="00D34C31" w:rsidRPr="00D60FFD" w:rsidRDefault="00D34C31" w:rsidP="00D34C31">
            <w:pPr>
              <w:pStyle w:val="afffffb"/>
            </w:pPr>
          </w:p>
        </w:tc>
        <w:tc>
          <w:tcPr>
            <w:tcW w:w="416" w:type="pct"/>
            <w:vMerge/>
            <w:vAlign w:val="center"/>
          </w:tcPr>
          <w:p w14:paraId="71612ABC" w14:textId="77777777" w:rsidR="00D34C31" w:rsidRPr="00D60FFD" w:rsidRDefault="00D34C31" w:rsidP="00D34C31">
            <w:pPr>
              <w:pStyle w:val="afffffb"/>
            </w:pPr>
          </w:p>
        </w:tc>
        <w:tc>
          <w:tcPr>
            <w:tcW w:w="473" w:type="pct"/>
            <w:vAlign w:val="center"/>
          </w:tcPr>
          <w:p w14:paraId="37B173BF"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2DB22D32" w14:textId="77777777" w:rsidR="00D34C31" w:rsidRPr="00D60FFD" w:rsidRDefault="00D34C31" w:rsidP="00D34C31">
            <w:pPr>
              <w:pStyle w:val="afffffb"/>
            </w:pPr>
            <w:r w:rsidRPr="00D60FFD">
              <w:t>0.6</w:t>
            </w:r>
          </w:p>
        </w:tc>
        <w:tc>
          <w:tcPr>
            <w:tcW w:w="457" w:type="pct"/>
            <w:vAlign w:val="center"/>
          </w:tcPr>
          <w:p w14:paraId="277CA398" w14:textId="77777777" w:rsidR="00D34C31" w:rsidRPr="00D60FFD" w:rsidRDefault="00D34C31" w:rsidP="00D34C31">
            <w:pPr>
              <w:pStyle w:val="afffffb"/>
            </w:pPr>
            <w:r w:rsidRPr="00D60FFD">
              <w:t>0.326</w:t>
            </w:r>
          </w:p>
        </w:tc>
        <w:tc>
          <w:tcPr>
            <w:tcW w:w="407" w:type="pct"/>
            <w:vAlign w:val="center"/>
          </w:tcPr>
          <w:p w14:paraId="739CBC2E" w14:textId="77777777" w:rsidR="00D34C31" w:rsidRPr="00D60FFD" w:rsidRDefault="00D34C31" w:rsidP="00D34C31">
            <w:pPr>
              <w:pStyle w:val="afffffb"/>
            </w:pPr>
            <w:r w:rsidRPr="00D60FFD">
              <w:t>0.8</w:t>
            </w:r>
          </w:p>
        </w:tc>
        <w:tc>
          <w:tcPr>
            <w:tcW w:w="406" w:type="pct"/>
            <w:vAlign w:val="center"/>
          </w:tcPr>
          <w:p w14:paraId="5EEC393B" w14:textId="77777777" w:rsidR="00D34C31" w:rsidRPr="00D60FFD" w:rsidRDefault="00D34C31" w:rsidP="00D34C31">
            <w:pPr>
              <w:pStyle w:val="afffffb"/>
            </w:pPr>
            <w:r w:rsidRPr="00D60FFD">
              <w:t>&lt;0.08</w:t>
            </w:r>
          </w:p>
        </w:tc>
        <w:tc>
          <w:tcPr>
            <w:tcW w:w="406" w:type="pct"/>
            <w:vAlign w:val="center"/>
          </w:tcPr>
          <w:p w14:paraId="275C647A" w14:textId="77777777" w:rsidR="00D34C31" w:rsidRPr="00D60FFD" w:rsidRDefault="00D34C31" w:rsidP="00D34C31">
            <w:pPr>
              <w:pStyle w:val="afffffb"/>
            </w:pPr>
            <w:r w:rsidRPr="00D60FFD">
              <w:t>095</w:t>
            </w:r>
          </w:p>
        </w:tc>
        <w:tc>
          <w:tcPr>
            <w:tcW w:w="407" w:type="pct"/>
            <w:vAlign w:val="center"/>
          </w:tcPr>
          <w:p w14:paraId="1E876035" w14:textId="77777777" w:rsidR="00D34C31" w:rsidRPr="00D60FFD" w:rsidRDefault="00D34C31" w:rsidP="00D34C31">
            <w:pPr>
              <w:pStyle w:val="afffffb"/>
            </w:pPr>
            <w:r w:rsidRPr="00D60FFD">
              <w:t>0.741</w:t>
            </w:r>
          </w:p>
        </w:tc>
        <w:tc>
          <w:tcPr>
            <w:tcW w:w="406" w:type="pct"/>
            <w:vAlign w:val="center"/>
          </w:tcPr>
          <w:p w14:paraId="4A829A75" w14:textId="77777777" w:rsidR="00D34C31" w:rsidRPr="00D60FFD" w:rsidRDefault="00D34C31" w:rsidP="00D34C31">
            <w:pPr>
              <w:pStyle w:val="afffffb"/>
            </w:pPr>
            <w:r w:rsidRPr="00D60FFD">
              <w:t>&lt;0.2</w:t>
            </w:r>
          </w:p>
        </w:tc>
        <w:tc>
          <w:tcPr>
            <w:tcW w:w="378" w:type="pct"/>
            <w:vAlign w:val="center"/>
          </w:tcPr>
          <w:p w14:paraId="0F6C661B" w14:textId="77777777" w:rsidR="00D34C31" w:rsidRPr="00D60FFD" w:rsidRDefault="00D34C31" w:rsidP="00D34C31">
            <w:pPr>
              <w:pStyle w:val="afffffb"/>
            </w:pPr>
            <w:r w:rsidRPr="00D60FFD">
              <w:t>0.084</w:t>
            </w:r>
          </w:p>
        </w:tc>
      </w:tr>
      <w:tr w:rsidR="00ED3505" w:rsidRPr="00D60FFD" w14:paraId="7DAA4CCF" w14:textId="77777777" w:rsidTr="00D34C31">
        <w:trPr>
          <w:trHeight w:val="568"/>
        </w:trPr>
        <w:tc>
          <w:tcPr>
            <w:tcW w:w="439" w:type="pct"/>
            <w:vMerge w:val="restart"/>
            <w:vAlign w:val="center"/>
          </w:tcPr>
          <w:p w14:paraId="28FFC60E" w14:textId="77777777" w:rsidR="00D34C31" w:rsidRPr="00D60FFD" w:rsidRDefault="00D34C31" w:rsidP="00D34C31">
            <w:pPr>
              <w:pStyle w:val="afffffb"/>
            </w:pPr>
            <w:r w:rsidRPr="00D60FFD">
              <w:rPr>
                <w:rFonts w:hint="eastAsia"/>
              </w:rPr>
              <w:t>6</w:t>
            </w:r>
            <w:r w:rsidRPr="00D60FFD">
              <w:t>#2</w:t>
            </w:r>
            <w:r w:rsidRPr="00D60FFD">
              <w:rPr>
                <w:rFonts w:hint="eastAsia"/>
              </w:rPr>
              <w:t>三浦大沟入淮河</w:t>
            </w:r>
            <w:r w:rsidRPr="00D60FFD">
              <w:t>口处</w:t>
            </w:r>
            <w:r w:rsidRPr="00D60FFD">
              <w:rPr>
                <w:rFonts w:hint="eastAsia"/>
              </w:rPr>
              <w:t>下</w:t>
            </w:r>
            <w:r w:rsidRPr="00D60FFD">
              <w:t>游</w:t>
            </w:r>
            <w:r w:rsidRPr="00D60FFD">
              <w:rPr>
                <w:rFonts w:hint="eastAsia"/>
              </w:rPr>
              <w:t>500</w:t>
            </w:r>
            <w:r w:rsidRPr="00D60FFD">
              <w:t>m</w:t>
            </w:r>
            <w:r w:rsidRPr="00D60FFD">
              <w:t>距北岸</w:t>
            </w:r>
            <w:r w:rsidRPr="00D60FFD">
              <w:t>5</w:t>
            </w:r>
            <w:r w:rsidRPr="00D60FFD">
              <w:rPr>
                <w:rFonts w:hint="eastAsia"/>
              </w:rPr>
              <w:t>0</w:t>
            </w:r>
            <w:r w:rsidRPr="00D60FFD">
              <w:t>m</w:t>
            </w:r>
          </w:p>
        </w:tc>
        <w:tc>
          <w:tcPr>
            <w:tcW w:w="346" w:type="pct"/>
            <w:vMerge w:val="restart"/>
            <w:vAlign w:val="center"/>
          </w:tcPr>
          <w:p w14:paraId="775DE15F" w14:textId="77777777" w:rsidR="00D34C31" w:rsidRPr="00D60FFD" w:rsidRDefault="00D34C31" w:rsidP="00D34C31">
            <w:pPr>
              <w:pStyle w:val="afffffb"/>
            </w:pPr>
            <w:r w:rsidRPr="00D60FFD">
              <w:t>E:117</w:t>
            </w:r>
            <w:r w:rsidRPr="00D60FFD">
              <w:rPr>
                <w:rFonts w:hint="eastAsia"/>
              </w:rPr>
              <w:t>°</w:t>
            </w:r>
            <w:r w:rsidRPr="00D60FFD">
              <w:t>32</w:t>
            </w:r>
            <w:r w:rsidRPr="00D60FFD">
              <w:rPr>
                <w:rFonts w:hint="eastAsia"/>
              </w:rPr>
              <w:t>′</w:t>
            </w:r>
            <w:r w:rsidRPr="00D60FFD">
              <w:t>58.75</w:t>
            </w:r>
            <w:r w:rsidRPr="00D60FFD">
              <w:rPr>
                <w:rFonts w:hint="eastAsia"/>
              </w:rPr>
              <w:t>″</w:t>
            </w:r>
          </w:p>
          <w:p w14:paraId="679BF4FE" w14:textId="77777777" w:rsidR="00D34C31" w:rsidRPr="00D60FFD" w:rsidRDefault="00D34C31" w:rsidP="00D34C31">
            <w:pPr>
              <w:pStyle w:val="afffffb"/>
            </w:pPr>
            <w:r w:rsidRPr="00D60FFD">
              <w:t>N:32</w:t>
            </w:r>
            <w:r w:rsidRPr="00D60FFD">
              <w:rPr>
                <w:rFonts w:hint="eastAsia"/>
              </w:rPr>
              <w:t>°</w:t>
            </w:r>
            <w:r w:rsidRPr="00D60FFD">
              <w:t>58</w:t>
            </w:r>
            <w:r w:rsidRPr="00D60FFD">
              <w:rPr>
                <w:rFonts w:hint="eastAsia"/>
              </w:rPr>
              <w:t>′</w:t>
            </w:r>
            <w:r w:rsidRPr="00D60FFD">
              <w:t>13.92</w:t>
            </w:r>
            <w:r w:rsidRPr="00D60FFD">
              <w:rPr>
                <w:rFonts w:hint="eastAsia"/>
              </w:rPr>
              <w:t>″</w:t>
            </w:r>
          </w:p>
        </w:tc>
        <w:tc>
          <w:tcPr>
            <w:tcW w:w="416" w:type="pct"/>
            <w:vMerge w:val="restart"/>
            <w:vAlign w:val="center"/>
          </w:tcPr>
          <w:p w14:paraId="65129B4C" w14:textId="77777777" w:rsidR="00D34C31" w:rsidRPr="00D60FFD" w:rsidRDefault="00D34C31" w:rsidP="00D34C31">
            <w:pPr>
              <w:pStyle w:val="afffffb"/>
            </w:pPr>
            <w:r w:rsidRPr="00D60FFD">
              <w:rPr>
                <w:rFonts w:hint="eastAsia"/>
              </w:rPr>
              <w:t>2019.12.9</w:t>
            </w:r>
          </w:p>
        </w:tc>
        <w:tc>
          <w:tcPr>
            <w:tcW w:w="473" w:type="pct"/>
            <w:vAlign w:val="center"/>
          </w:tcPr>
          <w:p w14:paraId="15DCA973"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4D5D5766" w14:textId="77777777" w:rsidR="00D34C31" w:rsidRPr="00D60FFD" w:rsidRDefault="00D34C31" w:rsidP="00D34C31">
            <w:pPr>
              <w:pStyle w:val="afffffb"/>
            </w:pPr>
            <w:r w:rsidRPr="00D60FFD">
              <w:rPr>
                <w:rFonts w:hint="eastAsia"/>
              </w:rPr>
              <w:t>7.64</w:t>
            </w:r>
          </w:p>
        </w:tc>
        <w:tc>
          <w:tcPr>
            <w:tcW w:w="457" w:type="pct"/>
            <w:vAlign w:val="center"/>
          </w:tcPr>
          <w:p w14:paraId="10EECDDB" w14:textId="77777777" w:rsidR="00D34C31" w:rsidRPr="00D60FFD" w:rsidRDefault="00D34C31" w:rsidP="00D34C31">
            <w:pPr>
              <w:pStyle w:val="afffffb"/>
            </w:pPr>
            <w:r w:rsidRPr="00D60FFD">
              <w:rPr>
                <w:rFonts w:hint="eastAsia"/>
              </w:rPr>
              <w:t>0.322</w:t>
            </w:r>
          </w:p>
        </w:tc>
        <w:tc>
          <w:tcPr>
            <w:tcW w:w="407" w:type="pct"/>
            <w:vAlign w:val="center"/>
          </w:tcPr>
          <w:p w14:paraId="345C1051" w14:textId="77777777" w:rsidR="00D34C31" w:rsidRPr="00D60FFD" w:rsidRDefault="00D34C31" w:rsidP="00D34C31">
            <w:pPr>
              <w:pStyle w:val="afffffb"/>
            </w:pPr>
            <w:r w:rsidRPr="00D60FFD">
              <w:t>17</w:t>
            </w:r>
          </w:p>
        </w:tc>
        <w:tc>
          <w:tcPr>
            <w:tcW w:w="406" w:type="pct"/>
            <w:vAlign w:val="center"/>
          </w:tcPr>
          <w:p w14:paraId="4AEAD163" w14:textId="77777777" w:rsidR="00D34C31" w:rsidRPr="00D60FFD" w:rsidRDefault="00D34C31" w:rsidP="00D34C31">
            <w:pPr>
              <w:pStyle w:val="afffffb"/>
            </w:pPr>
            <w:r w:rsidRPr="00D60FFD">
              <w:t>ND</w:t>
            </w:r>
          </w:p>
        </w:tc>
        <w:tc>
          <w:tcPr>
            <w:tcW w:w="406" w:type="pct"/>
            <w:vAlign w:val="center"/>
          </w:tcPr>
          <w:p w14:paraId="2D6F9443" w14:textId="77777777" w:rsidR="00D34C31" w:rsidRPr="00D60FFD" w:rsidRDefault="00D34C31" w:rsidP="00D34C31">
            <w:pPr>
              <w:pStyle w:val="afffffb"/>
            </w:pPr>
            <w:r w:rsidRPr="00D60FFD">
              <w:t>3.3</w:t>
            </w:r>
          </w:p>
        </w:tc>
        <w:tc>
          <w:tcPr>
            <w:tcW w:w="407" w:type="pct"/>
            <w:vAlign w:val="center"/>
          </w:tcPr>
          <w:p w14:paraId="2C97AB41" w14:textId="77777777" w:rsidR="00D34C31" w:rsidRPr="00D60FFD" w:rsidRDefault="00D34C31" w:rsidP="00D34C31">
            <w:pPr>
              <w:pStyle w:val="afffffb"/>
            </w:pPr>
            <w:r w:rsidRPr="00D60FFD">
              <w:t>0.461</w:t>
            </w:r>
          </w:p>
        </w:tc>
        <w:tc>
          <w:tcPr>
            <w:tcW w:w="406" w:type="pct"/>
            <w:vAlign w:val="center"/>
          </w:tcPr>
          <w:p w14:paraId="51919914" w14:textId="77777777" w:rsidR="00D34C31" w:rsidRPr="00D60FFD" w:rsidRDefault="00D34C31" w:rsidP="00D34C31">
            <w:pPr>
              <w:pStyle w:val="afffffb"/>
            </w:pPr>
            <w:r w:rsidRPr="00D60FFD">
              <w:t>ND</w:t>
            </w:r>
          </w:p>
        </w:tc>
        <w:tc>
          <w:tcPr>
            <w:tcW w:w="378" w:type="pct"/>
            <w:vAlign w:val="center"/>
          </w:tcPr>
          <w:p w14:paraId="59AA8482" w14:textId="77777777" w:rsidR="00D34C31" w:rsidRPr="00D60FFD" w:rsidRDefault="00D34C31" w:rsidP="00D34C31">
            <w:pPr>
              <w:pStyle w:val="afffffb"/>
            </w:pPr>
            <w:r w:rsidRPr="00D60FFD">
              <w:t>0.0021</w:t>
            </w:r>
          </w:p>
        </w:tc>
      </w:tr>
      <w:tr w:rsidR="00ED3505" w:rsidRPr="00D60FFD" w14:paraId="4C1B834C" w14:textId="77777777" w:rsidTr="00D34C31">
        <w:trPr>
          <w:trHeight w:val="568"/>
        </w:trPr>
        <w:tc>
          <w:tcPr>
            <w:tcW w:w="439" w:type="pct"/>
            <w:vMerge/>
            <w:vAlign w:val="center"/>
          </w:tcPr>
          <w:p w14:paraId="09519C63" w14:textId="77777777" w:rsidR="00D34C31" w:rsidRPr="00D60FFD" w:rsidRDefault="00D34C31" w:rsidP="00D34C31">
            <w:pPr>
              <w:pStyle w:val="afffffb"/>
            </w:pPr>
          </w:p>
        </w:tc>
        <w:tc>
          <w:tcPr>
            <w:tcW w:w="346" w:type="pct"/>
            <w:vMerge/>
            <w:vAlign w:val="center"/>
          </w:tcPr>
          <w:p w14:paraId="1AE926C2" w14:textId="77777777" w:rsidR="00D34C31" w:rsidRPr="00D60FFD" w:rsidRDefault="00D34C31" w:rsidP="00D34C31">
            <w:pPr>
              <w:pStyle w:val="afffffb"/>
            </w:pPr>
          </w:p>
        </w:tc>
        <w:tc>
          <w:tcPr>
            <w:tcW w:w="416" w:type="pct"/>
            <w:vMerge/>
            <w:vAlign w:val="center"/>
          </w:tcPr>
          <w:p w14:paraId="7D809B11" w14:textId="77777777" w:rsidR="00D34C31" w:rsidRPr="00D60FFD" w:rsidRDefault="00D34C31" w:rsidP="00D34C31">
            <w:pPr>
              <w:pStyle w:val="afffffb"/>
            </w:pPr>
          </w:p>
        </w:tc>
        <w:tc>
          <w:tcPr>
            <w:tcW w:w="473" w:type="pct"/>
            <w:vAlign w:val="center"/>
          </w:tcPr>
          <w:p w14:paraId="49C9DD07"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60312723" w14:textId="77777777" w:rsidR="00D34C31" w:rsidRPr="00D60FFD" w:rsidRDefault="00D34C31" w:rsidP="00D34C31">
            <w:pPr>
              <w:pStyle w:val="afffffb"/>
            </w:pPr>
            <w:r w:rsidRPr="00D60FFD">
              <w:t>0.32</w:t>
            </w:r>
          </w:p>
        </w:tc>
        <w:tc>
          <w:tcPr>
            <w:tcW w:w="457" w:type="pct"/>
            <w:vAlign w:val="center"/>
          </w:tcPr>
          <w:p w14:paraId="58B76280" w14:textId="77777777" w:rsidR="00D34C31" w:rsidRPr="00D60FFD" w:rsidRDefault="00D34C31" w:rsidP="00D34C31">
            <w:pPr>
              <w:pStyle w:val="afffffb"/>
            </w:pPr>
            <w:r w:rsidRPr="00D60FFD">
              <w:t>0.322</w:t>
            </w:r>
          </w:p>
        </w:tc>
        <w:tc>
          <w:tcPr>
            <w:tcW w:w="407" w:type="pct"/>
            <w:vAlign w:val="center"/>
          </w:tcPr>
          <w:p w14:paraId="0E4A9AD9" w14:textId="77777777" w:rsidR="00D34C31" w:rsidRPr="00D60FFD" w:rsidRDefault="00D34C31" w:rsidP="00D34C31">
            <w:pPr>
              <w:pStyle w:val="afffffb"/>
            </w:pPr>
            <w:r w:rsidRPr="00D60FFD">
              <w:t>0.85</w:t>
            </w:r>
          </w:p>
        </w:tc>
        <w:tc>
          <w:tcPr>
            <w:tcW w:w="406" w:type="pct"/>
            <w:vAlign w:val="center"/>
          </w:tcPr>
          <w:p w14:paraId="5F234235" w14:textId="77777777" w:rsidR="00D34C31" w:rsidRPr="00D60FFD" w:rsidRDefault="00D34C31" w:rsidP="00D34C31">
            <w:pPr>
              <w:pStyle w:val="afffffb"/>
            </w:pPr>
            <w:r w:rsidRPr="00D60FFD">
              <w:t>/</w:t>
            </w:r>
          </w:p>
        </w:tc>
        <w:tc>
          <w:tcPr>
            <w:tcW w:w="406" w:type="pct"/>
            <w:vAlign w:val="center"/>
          </w:tcPr>
          <w:p w14:paraId="66AFE11D" w14:textId="77777777" w:rsidR="00D34C31" w:rsidRPr="00D60FFD" w:rsidRDefault="00D34C31" w:rsidP="00D34C31">
            <w:pPr>
              <w:pStyle w:val="afffffb"/>
            </w:pPr>
            <w:r w:rsidRPr="00D60FFD">
              <w:t>0.825</w:t>
            </w:r>
          </w:p>
        </w:tc>
        <w:tc>
          <w:tcPr>
            <w:tcW w:w="407" w:type="pct"/>
            <w:vAlign w:val="center"/>
          </w:tcPr>
          <w:p w14:paraId="045C0B07" w14:textId="77777777" w:rsidR="00D34C31" w:rsidRPr="00D60FFD" w:rsidRDefault="00D34C31" w:rsidP="00D34C31">
            <w:pPr>
              <w:pStyle w:val="afffffb"/>
            </w:pPr>
            <w:r w:rsidRPr="00D60FFD">
              <w:t>0.461</w:t>
            </w:r>
          </w:p>
        </w:tc>
        <w:tc>
          <w:tcPr>
            <w:tcW w:w="406" w:type="pct"/>
            <w:vAlign w:val="center"/>
          </w:tcPr>
          <w:p w14:paraId="5A1FB7D3" w14:textId="77777777" w:rsidR="00D34C31" w:rsidRPr="00D60FFD" w:rsidRDefault="00D34C31" w:rsidP="00D34C31">
            <w:pPr>
              <w:pStyle w:val="afffffb"/>
            </w:pPr>
            <w:r w:rsidRPr="00D60FFD">
              <w:t>/</w:t>
            </w:r>
          </w:p>
        </w:tc>
        <w:tc>
          <w:tcPr>
            <w:tcW w:w="378" w:type="pct"/>
            <w:vAlign w:val="center"/>
          </w:tcPr>
          <w:p w14:paraId="0DDC00E8" w14:textId="77777777" w:rsidR="00D34C31" w:rsidRPr="00D60FFD" w:rsidRDefault="00D34C31" w:rsidP="00D34C31">
            <w:pPr>
              <w:pStyle w:val="afffffb"/>
            </w:pPr>
            <w:r w:rsidRPr="00D60FFD">
              <w:t>0.042</w:t>
            </w:r>
          </w:p>
        </w:tc>
      </w:tr>
      <w:tr w:rsidR="00ED3505" w:rsidRPr="00D60FFD" w14:paraId="3F8A4BCE" w14:textId="77777777" w:rsidTr="00D34C31">
        <w:trPr>
          <w:trHeight w:val="548"/>
        </w:trPr>
        <w:tc>
          <w:tcPr>
            <w:tcW w:w="439" w:type="pct"/>
            <w:vMerge/>
            <w:vAlign w:val="center"/>
          </w:tcPr>
          <w:p w14:paraId="5688CB3B" w14:textId="77777777" w:rsidR="00D34C31" w:rsidRPr="00D60FFD" w:rsidRDefault="00D34C31" w:rsidP="00D34C31">
            <w:pPr>
              <w:pStyle w:val="afffffb"/>
            </w:pPr>
          </w:p>
        </w:tc>
        <w:tc>
          <w:tcPr>
            <w:tcW w:w="346" w:type="pct"/>
            <w:vMerge/>
            <w:vAlign w:val="center"/>
          </w:tcPr>
          <w:p w14:paraId="58E9815B" w14:textId="77777777" w:rsidR="00D34C31" w:rsidRPr="00D60FFD" w:rsidRDefault="00D34C31" w:rsidP="00D34C31">
            <w:pPr>
              <w:pStyle w:val="afffffb"/>
            </w:pPr>
          </w:p>
        </w:tc>
        <w:tc>
          <w:tcPr>
            <w:tcW w:w="416" w:type="pct"/>
            <w:vMerge w:val="restart"/>
            <w:vAlign w:val="center"/>
          </w:tcPr>
          <w:p w14:paraId="1114619E" w14:textId="77777777" w:rsidR="00D34C31" w:rsidRPr="00D60FFD" w:rsidRDefault="00D34C31" w:rsidP="00D34C31">
            <w:pPr>
              <w:pStyle w:val="afffffb"/>
            </w:pPr>
            <w:r w:rsidRPr="00D60FFD">
              <w:rPr>
                <w:rFonts w:hint="eastAsia"/>
              </w:rPr>
              <w:t>2019.12.10</w:t>
            </w:r>
          </w:p>
        </w:tc>
        <w:tc>
          <w:tcPr>
            <w:tcW w:w="473" w:type="pct"/>
            <w:vAlign w:val="center"/>
          </w:tcPr>
          <w:p w14:paraId="55F1B0E8"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341C8B33" w14:textId="77777777" w:rsidR="00D34C31" w:rsidRPr="00D60FFD" w:rsidRDefault="00D34C31" w:rsidP="00D34C31">
            <w:pPr>
              <w:pStyle w:val="afffffb"/>
            </w:pPr>
            <w:r w:rsidRPr="00D60FFD">
              <w:rPr>
                <w:rFonts w:hint="eastAsia"/>
              </w:rPr>
              <w:t>8.30</w:t>
            </w:r>
          </w:p>
        </w:tc>
        <w:tc>
          <w:tcPr>
            <w:tcW w:w="457" w:type="pct"/>
            <w:vAlign w:val="center"/>
          </w:tcPr>
          <w:p w14:paraId="4614F1FA" w14:textId="77777777" w:rsidR="00D34C31" w:rsidRPr="00D60FFD" w:rsidRDefault="00D34C31" w:rsidP="00D34C31">
            <w:pPr>
              <w:pStyle w:val="afffffb"/>
            </w:pPr>
            <w:r w:rsidRPr="00D60FFD">
              <w:rPr>
                <w:rFonts w:hint="eastAsia"/>
              </w:rPr>
              <w:t>0.350</w:t>
            </w:r>
          </w:p>
        </w:tc>
        <w:tc>
          <w:tcPr>
            <w:tcW w:w="407" w:type="pct"/>
            <w:vAlign w:val="center"/>
          </w:tcPr>
          <w:p w14:paraId="2C93E47B" w14:textId="77777777" w:rsidR="00D34C31" w:rsidRPr="00D60FFD" w:rsidRDefault="00D34C31" w:rsidP="00D34C31">
            <w:pPr>
              <w:pStyle w:val="afffffb"/>
            </w:pPr>
            <w:r w:rsidRPr="00D60FFD">
              <w:t>17</w:t>
            </w:r>
          </w:p>
        </w:tc>
        <w:tc>
          <w:tcPr>
            <w:tcW w:w="406" w:type="pct"/>
            <w:vAlign w:val="center"/>
          </w:tcPr>
          <w:p w14:paraId="40B1024C" w14:textId="77777777" w:rsidR="00D34C31" w:rsidRPr="00D60FFD" w:rsidRDefault="00D34C31" w:rsidP="00D34C31">
            <w:pPr>
              <w:pStyle w:val="afffffb"/>
            </w:pPr>
            <w:r w:rsidRPr="00D60FFD">
              <w:t>&lt;0.004</w:t>
            </w:r>
          </w:p>
        </w:tc>
        <w:tc>
          <w:tcPr>
            <w:tcW w:w="406" w:type="pct"/>
            <w:vAlign w:val="center"/>
          </w:tcPr>
          <w:p w14:paraId="61B1FF9D" w14:textId="77777777" w:rsidR="00D34C31" w:rsidRPr="00D60FFD" w:rsidRDefault="00D34C31" w:rsidP="00D34C31">
            <w:pPr>
              <w:pStyle w:val="afffffb"/>
            </w:pPr>
            <w:r w:rsidRPr="00D60FFD">
              <w:t>3.7</w:t>
            </w:r>
          </w:p>
        </w:tc>
        <w:tc>
          <w:tcPr>
            <w:tcW w:w="407" w:type="pct"/>
            <w:vAlign w:val="center"/>
          </w:tcPr>
          <w:p w14:paraId="04A81A5B" w14:textId="77777777" w:rsidR="00D34C31" w:rsidRPr="00D60FFD" w:rsidRDefault="00D34C31" w:rsidP="00D34C31">
            <w:pPr>
              <w:pStyle w:val="afffffb"/>
            </w:pPr>
            <w:r w:rsidRPr="00D60FFD">
              <w:t>0.467</w:t>
            </w:r>
          </w:p>
        </w:tc>
        <w:tc>
          <w:tcPr>
            <w:tcW w:w="406" w:type="pct"/>
            <w:vAlign w:val="center"/>
          </w:tcPr>
          <w:p w14:paraId="4007D340" w14:textId="77777777" w:rsidR="00D34C31" w:rsidRPr="00D60FFD" w:rsidRDefault="00D34C31" w:rsidP="00D34C31">
            <w:pPr>
              <w:pStyle w:val="afffffb"/>
            </w:pPr>
            <w:r w:rsidRPr="00D60FFD">
              <w:t>&lt;0.01</w:t>
            </w:r>
          </w:p>
        </w:tc>
        <w:tc>
          <w:tcPr>
            <w:tcW w:w="378" w:type="pct"/>
            <w:vAlign w:val="center"/>
          </w:tcPr>
          <w:p w14:paraId="07400EF4" w14:textId="77777777" w:rsidR="00D34C31" w:rsidRPr="00D60FFD" w:rsidRDefault="00D34C31" w:rsidP="00D34C31">
            <w:pPr>
              <w:pStyle w:val="afffffb"/>
            </w:pPr>
            <w:r w:rsidRPr="00D60FFD">
              <w:t>0.0026</w:t>
            </w:r>
          </w:p>
        </w:tc>
      </w:tr>
      <w:tr w:rsidR="00ED3505" w:rsidRPr="00D60FFD" w14:paraId="62134CEC" w14:textId="77777777" w:rsidTr="00D34C31">
        <w:trPr>
          <w:trHeight w:val="548"/>
        </w:trPr>
        <w:tc>
          <w:tcPr>
            <w:tcW w:w="439" w:type="pct"/>
            <w:vMerge/>
            <w:vAlign w:val="center"/>
          </w:tcPr>
          <w:p w14:paraId="378AFB46" w14:textId="77777777" w:rsidR="00D34C31" w:rsidRPr="00D60FFD" w:rsidRDefault="00D34C31" w:rsidP="00D34C31">
            <w:pPr>
              <w:pStyle w:val="afffffb"/>
            </w:pPr>
          </w:p>
        </w:tc>
        <w:tc>
          <w:tcPr>
            <w:tcW w:w="346" w:type="pct"/>
            <w:vMerge/>
            <w:vAlign w:val="center"/>
          </w:tcPr>
          <w:p w14:paraId="69D6734F" w14:textId="77777777" w:rsidR="00D34C31" w:rsidRPr="00D60FFD" w:rsidRDefault="00D34C31" w:rsidP="00D34C31">
            <w:pPr>
              <w:pStyle w:val="afffffb"/>
            </w:pPr>
          </w:p>
        </w:tc>
        <w:tc>
          <w:tcPr>
            <w:tcW w:w="416" w:type="pct"/>
            <w:vMerge/>
            <w:vAlign w:val="center"/>
          </w:tcPr>
          <w:p w14:paraId="63129775" w14:textId="77777777" w:rsidR="00D34C31" w:rsidRPr="00D60FFD" w:rsidRDefault="00D34C31" w:rsidP="00D34C31">
            <w:pPr>
              <w:pStyle w:val="afffffb"/>
            </w:pPr>
          </w:p>
        </w:tc>
        <w:tc>
          <w:tcPr>
            <w:tcW w:w="473" w:type="pct"/>
            <w:vAlign w:val="center"/>
          </w:tcPr>
          <w:p w14:paraId="5B4943B6"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24B77FA6" w14:textId="77777777" w:rsidR="00D34C31" w:rsidRPr="00D60FFD" w:rsidRDefault="00D34C31" w:rsidP="00D34C31">
            <w:pPr>
              <w:pStyle w:val="afffffb"/>
            </w:pPr>
            <w:r w:rsidRPr="00D60FFD">
              <w:t>0.65</w:t>
            </w:r>
          </w:p>
        </w:tc>
        <w:tc>
          <w:tcPr>
            <w:tcW w:w="457" w:type="pct"/>
            <w:vAlign w:val="center"/>
          </w:tcPr>
          <w:p w14:paraId="2EA8D7AD" w14:textId="77777777" w:rsidR="00D34C31" w:rsidRPr="00D60FFD" w:rsidRDefault="00D34C31" w:rsidP="00D34C31">
            <w:pPr>
              <w:pStyle w:val="afffffb"/>
            </w:pPr>
            <w:r w:rsidRPr="00D60FFD">
              <w:t>0.350</w:t>
            </w:r>
          </w:p>
        </w:tc>
        <w:tc>
          <w:tcPr>
            <w:tcW w:w="407" w:type="pct"/>
            <w:vAlign w:val="center"/>
          </w:tcPr>
          <w:p w14:paraId="1E66CF8E" w14:textId="77777777" w:rsidR="00D34C31" w:rsidRPr="00D60FFD" w:rsidRDefault="00D34C31" w:rsidP="00D34C31">
            <w:pPr>
              <w:pStyle w:val="afffffb"/>
            </w:pPr>
            <w:r w:rsidRPr="00D60FFD">
              <w:t>0.85</w:t>
            </w:r>
          </w:p>
        </w:tc>
        <w:tc>
          <w:tcPr>
            <w:tcW w:w="406" w:type="pct"/>
            <w:vAlign w:val="center"/>
          </w:tcPr>
          <w:p w14:paraId="69354DE7" w14:textId="77777777" w:rsidR="00D34C31" w:rsidRPr="00D60FFD" w:rsidRDefault="00D34C31" w:rsidP="00D34C31">
            <w:pPr>
              <w:pStyle w:val="afffffb"/>
            </w:pPr>
            <w:r w:rsidRPr="00D60FFD">
              <w:t>&lt;0.08</w:t>
            </w:r>
          </w:p>
        </w:tc>
        <w:tc>
          <w:tcPr>
            <w:tcW w:w="406" w:type="pct"/>
            <w:vAlign w:val="center"/>
          </w:tcPr>
          <w:p w14:paraId="3CFA9685" w14:textId="77777777" w:rsidR="00D34C31" w:rsidRPr="00D60FFD" w:rsidRDefault="00D34C31" w:rsidP="00D34C31">
            <w:pPr>
              <w:pStyle w:val="afffffb"/>
            </w:pPr>
            <w:r w:rsidRPr="00D60FFD">
              <w:t>0.925</w:t>
            </w:r>
          </w:p>
        </w:tc>
        <w:tc>
          <w:tcPr>
            <w:tcW w:w="407" w:type="pct"/>
            <w:vAlign w:val="center"/>
          </w:tcPr>
          <w:p w14:paraId="746D52F7" w14:textId="77777777" w:rsidR="00D34C31" w:rsidRPr="00D60FFD" w:rsidRDefault="00D34C31" w:rsidP="00D34C31">
            <w:pPr>
              <w:pStyle w:val="afffffb"/>
            </w:pPr>
            <w:r w:rsidRPr="00D60FFD">
              <w:t>0.467</w:t>
            </w:r>
          </w:p>
        </w:tc>
        <w:tc>
          <w:tcPr>
            <w:tcW w:w="406" w:type="pct"/>
            <w:vAlign w:val="center"/>
          </w:tcPr>
          <w:p w14:paraId="2114C817" w14:textId="77777777" w:rsidR="00D34C31" w:rsidRPr="00D60FFD" w:rsidRDefault="00D34C31" w:rsidP="00D34C31">
            <w:pPr>
              <w:pStyle w:val="afffffb"/>
            </w:pPr>
            <w:r w:rsidRPr="00D60FFD">
              <w:t>&lt;0.2</w:t>
            </w:r>
          </w:p>
        </w:tc>
        <w:tc>
          <w:tcPr>
            <w:tcW w:w="378" w:type="pct"/>
            <w:vAlign w:val="center"/>
          </w:tcPr>
          <w:p w14:paraId="354CE5A9" w14:textId="77777777" w:rsidR="00D34C31" w:rsidRPr="00D60FFD" w:rsidRDefault="00D34C31" w:rsidP="00D34C31">
            <w:pPr>
              <w:pStyle w:val="afffffb"/>
            </w:pPr>
            <w:r w:rsidRPr="00D60FFD">
              <w:t>0.052</w:t>
            </w:r>
          </w:p>
        </w:tc>
      </w:tr>
      <w:tr w:rsidR="00ED3505" w:rsidRPr="00D60FFD" w14:paraId="373CA92B" w14:textId="77777777" w:rsidTr="00D34C31">
        <w:trPr>
          <w:trHeight w:val="556"/>
        </w:trPr>
        <w:tc>
          <w:tcPr>
            <w:tcW w:w="439" w:type="pct"/>
            <w:vMerge/>
            <w:vAlign w:val="center"/>
          </w:tcPr>
          <w:p w14:paraId="197AF358" w14:textId="77777777" w:rsidR="00D34C31" w:rsidRPr="00D60FFD" w:rsidRDefault="00D34C31" w:rsidP="00D34C31">
            <w:pPr>
              <w:pStyle w:val="afffffb"/>
            </w:pPr>
          </w:p>
        </w:tc>
        <w:tc>
          <w:tcPr>
            <w:tcW w:w="346" w:type="pct"/>
            <w:vMerge/>
            <w:vAlign w:val="center"/>
          </w:tcPr>
          <w:p w14:paraId="1CD6493E" w14:textId="77777777" w:rsidR="00D34C31" w:rsidRPr="00D60FFD" w:rsidRDefault="00D34C31" w:rsidP="00D34C31">
            <w:pPr>
              <w:pStyle w:val="afffffb"/>
            </w:pPr>
          </w:p>
        </w:tc>
        <w:tc>
          <w:tcPr>
            <w:tcW w:w="416" w:type="pct"/>
            <w:vMerge w:val="restart"/>
            <w:vAlign w:val="center"/>
          </w:tcPr>
          <w:p w14:paraId="63C493EE" w14:textId="77777777" w:rsidR="00D34C31" w:rsidRPr="00D60FFD" w:rsidRDefault="00D34C31" w:rsidP="00D34C31">
            <w:pPr>
              <w:pStyle w:val="afffffb"/>
            </w:pPr>
            <w:r w:rsidRPr="00D60FFD">
              <w:rPr>
                <w:rFonts w:hint="eastAsia"/>
              </w:rPr>
              <w:t>2019.12.11</w:t>
            </w:r>
          </w:p>
        </w:tc>
        <w:tc>
          <w:tcPr>
            <w:tcW w:w="473" w:type="pct"/>
            <w:vAlign w:val="center"/>
          </w:tcPr>
          <w:p w14:paraId="076C0B73"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56FFE32A" w14:textId="77777777" w:rsidR="00D34C31" w:rsidRPr="00D60FFD" w:rsidRDefault="00D34C31" w:rsidP="00D34C31">
            <w:pPr>
              <w:pStyle w:val="afffffb"/>
            </w:pPr>
            <w:r w:rsidRPr="00D60FFD">
              <w:rPr>
                <w:rFonts w:hint="eastAsia"/>
              </w:rPr>
              <w:t>8.28</w:t>
            </w:r>
          </w:p>
        </w:tc>
        <w:tc>
          <w:tcPr>
            <w:tcW w:w="457" w:type="pct"/>
            <w:vAlign w:val="center"/>
          </w:tcPr>
          <w:p w14:paraId="31BA986D" w14:textId="77777777" w:rsidR="00D34C31" w:rsidRPr="00D60FFD" w:rsidRDefault="00D34C31" w:rsidP="00D34C31">
            <w:pPr>
              <w:pStyle w:val="afffffb"/>
            </w:pPr>
            <w:r w:rsidRPr="00D60FFD">
              <w:rPr>
                <w:rFonts w:hint="eastAsia"/>
              </w:rPr>
              <w:t>0.341</w:t>
            </w:r>
          </w:p>
        </w:tc>
        <w:tc>
          <w:tcPr>
            <w:tcW w:w="407" w:type="pct"/>
            <w:vAlign w:val="center"/>
          </w:tcPr>
          <w:p w14:paraId="5E766317" w14:textId="77777777" w:rsidR="00D34C31" w:rsidRPr="00D60FFD" w:rsidRDefault="00D34C31" w:rsidP="00D34C31">
            <w:pPr>
              <w:pStyle w:val="afffffb"/>
            </w:pPr>
            <w:r w:rsidRPr="00D60FFD">
              <w:t>18</w:t>
            </w:r>
          </w:p>
        </w:tc>
        <w:tc>
          <w:tcPr>
            <w:tcW w:w="406" w:type="pct"/>
            <w:vAlign w:val="center"/>
          </w:tcPr>
          <w:p w14:paraId="7EC44CDB" w14:textId="77777777" w:rsidR="00D34C31" w:rsidRPr="00D60FFD" w:rsidRDefault="00D34C31" w:rsidP="00D34C31">
            <w:pPr>
              <w:pStyle w:val="afffffb"/>
            </w:pPr>
            <w:r w:rsidRPr="00D60FFD">
              <w:t>&lt;0.004</w:t>
            </w:r>
          </w:p>
        </w:tc>
        <w:tc>
          <w:tcPr>
            <w:tcW w:w="406" w:type="pct"/>
            <w:vAlign w:val="center"/>
          </w:tcPr>
          <w:p w14:paraId="4BC57627" w14:textId="77777777" w:rsidR="00D34C31" w:rsidRPr="00D60FFD" w:rsidRDefault="00D34C31" w:rsidP="00D34C31">
            <w:pPr>
              <w:pStyle w:val="afffffb"/>
            </w:pPr>
            <w:r w:rsidRPr="00D60FFD">
              <w:t>3.5</w:t>
            </w:r>
          </w:p>
        </w:tc>
        <w:tc>
          <w:tcPr>
            <w:tcW w:w="407" w:type="pct"/>
            <w:vAlign w:val="center"/>
          </w:tcPr>
          <w:p w14:paraId="71529519" w14:textId="77777777" w:rsidR="00D34C31" w:rsidRPr="00D60FFD" w:rsidRDefault="00D34C31" w:rsidP="00D34C31">
            <w:pPr>
              <w:pStyle w:val="afffffb"/>
            </w:pPr>
            <w:r w:rsidRPr="00D60FFD">
              <w:t>0.462</w:t>
            </w:r>
          </w:p>
        </w:tc>
        <w:tc>
          <w:tcPr>
            <w:tcW w:w="406" w:type="pct"/>
            <w:vAlign w:val="center"/>
          </w:tcPr>
          <w:p w14:paraId="082EE59C" w14:textId="77777777" w:rsidR="00D34C31" w:rsidRPr="00D60FFD" w:rsidRDefault="00D34C31" w:rsidP="00D34C31">
            <w:pPr>
              <w:pStyle w:val="afffffb"/>
            </w:pPr>
            <w:r w:rsidRPr="00D60FFD">
              <w:t>&lt;0.01</w:t>
            </w:r>
          </w:p>
        </w:tc>
        <w:tc>
          <w:tcPr>
            <w:tcW w:w="378" w:type="pct"/>
            <w:vAlign w:val="center"/>
          </w:tcPr>
          <w:p w14:paraId="0A2B392A" w14:textId="77777777" w:rsidR="00D34C31" w:rsidRPr="00D60FFD" w:rsidRDefault="00D34C31" w:rsidP="00D34C31">
            <w:pPr>
              <w:pStyle w:val="afffffb"/>
            </w:pPr>
            <w:r w:rsidRPr="00D60FFD">
              <w:t>0.0048</w:t>
            </w:r>
          </w:p>
        </w:tc>
      </w:tr>
      <w:tr w:rsidR="00ED3505" w:rsidRPr="00D60FFD" w14:paraId="101D3DCB" w14:textId="77777777" w:rsidTr="00D34C31">
        <w:trPr>
          <w:trHeight w:val="556"/>
        </w:trPr>
        <w:tc>
          <w:tcPr>
            <w:tcW w:w="439" w:type="pct"/>
            <w:vMerge/>
            <w:vAlign w:val="center"/>
          </w:tcPr>
          <w:p w14:paraId="2D32B735" w14:textId="77777777" w:rsidR="00D34C31" w:rsidRPr="00D60FFD" w:rsidRDefault="00D34C31" w:rsidP="00D34C31">
            <w:pPr>
              <w:pStyle w:val="afffffb"/>
            </w:pPr>
          </w:p>
        </w:tc>
        <w:tc>
          <w:tcPr>
            <w:tcW w:w="346" w:type="pct"/>
            <w:vMerge/>
            <w:vAlign w:val="center"/>
          </w:tcPr>
          <w:p w14:paraId="0DAB24E7" w14:textId="77777777" w:rsidR="00D34C31" w:rsidRPr="00D60FFD" w:rsidRDefault="00D34C31" w:rsidP="00D34C31">
            <w:pPr>
              <w:pStyle w:val="afffffb"/>
            </w:pPr>
          </w:p>
        </w:tc>
        <w:tc>
          <w:tcPr>
            <w:tcW w:w="416" w:type="pct"/>
            <w:vMerge/>
            <w:vAlign w:val="center"/>
          </w:tcPr>
          <w:p w14:paraId="79B371AE" w14:textId="77777777" w:rsidR="00D34C31" w:rsidRPr="00D60FFD" w:rsidRDefault="00D34C31" w:rsidP="00D34C31">
            <w:pPr>
              <w:pStyle w:val="afffffb"/>
            </w:pPr>
          </w:p>
        </w:tc>
        <w:tc>
          <w:tcPr>
            <w:tcW w:w="473" w:type="pct"/>
            <w:vAlign w:val="center"/>
          </w:tcPr>
          <w:p w14:paraId="741D1027"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1A019065" w14:textId="77777777" w:rsidR="00D34C31" w:rsidRPr="00D60FFD" w:rsidRDefault="00D34C31" w:rsidP="00D34C31">
            <w:pPr>
              <w:pStyle w:val="afffffb"/>
            </w:pPr>
            <w:r w:rsidRPr="00D60FFD">
              <w:t>0.64</w:t>
            </w:r>
          </w:p>
        </w:tc>
        <w:tc>
          <w:tcPr>
            <w:tcW w:w="457" w:type="pct"/>
            <w:vAlign w:val="center"/>
          </w:tcPr>
          <w:p w14:paraId="490D3FA4" w14:textId="77777777" w:rsidR="00D34C31" w:rsidRPr="00D60FFD" w:rsidRDefault="00D34C31" w:rsidP="00D34C31">
            <w:pPr>
              <w:pStyle w:val="afffffb"/>
            </w:pPr>
            <w:r w:rsidRPr="00D60FFD">
              <w:t>0.341</w:t>
            </w:r>
          </w:p>
        </w:tc>
        <w:tc>
          <w:tcPr>
            <w:tcW w:w="407" w:type="pct"/>
            <w:vAlign w:val="center"/>
          </w:tcPr>
          <w:p w14:paraId="1C4F6553" w14:textId="77777777" w:rsidR="00D34C31" w:rsidRPr="00D60FFD" w:rsidRDefault="00D34C31" w:rsidP="00D34C31">
            <w:pPr>
              <w:pStyle w:val="afffffb"/>
            </w:pPr>
            <w:r w:rsidRPr="00D60FFD">
              <w:t>0.9</w:t>
            </w:r>
          </w:p>
        </w:tc>
        <w:tc>
          <w:tcPr>
            <w:tcW w:w="406" w:type="pct"/>
            <w:vAlign w:val="center"/>
          </w:tcPr>
          <w:p w14:paraId="2CEEE676" w14:textId="77777777" w:rsidR="00D34C31" w:rsidRPr="00D60FFD" w:rsidRDefault="00D34C31" w:rsidP="00D34C31">
            <w:pPr>
              <w:pStyle w:val="afffffb"/>
            </w:pPr>
            <w:r w:rsidRPr="00D60FFD">
              <w:t>&lt;0.08</w:t>
            </w:r>
          </w:p>
        </w:tc>
        <w:tc>
          <w:tcPr>
            <w:tcW w:w="406" w:type="pct"/>
            <w:vAlign w:val="center"/>
          </w:tcPr>
          <w:p w14:paraId="640C1761" w14:textId="77777777" w:rsidR="00D34C31" w:rsidRPr="00D60FFD" w:rsidRDefault="00D34C31" w:rsidP="00D34C31">
            <w:pPr>
              <w:pStyle w:val="afffffb"/>
            </w:pPr>
            <w:r w:rsidRPr="00D60FFD">
              <w:t>0.875</w:t>
            </w:r>
          </w:p>
        </w:tc>
        <w:tc>
          <w:tcPr>
            <w:tcW w:w="407" w:type="pct"/>
            <w:vAlign w:val="center"/>
          </w:tcPr>
          <w:p w14:paraId="3EE9CE43" w14:textId="77777777" w:rsidR="00D34C31" w:rsidRPr="00D60FFD" w:rsidRDefault="00D34C31" w:rsidP="00D34C31">
            <w:pPr>
              <w:pStyle w:val="afffffb"/>
            </w:pPr>
            <w:r w:rsidRPr="00D60FFD">
              <w:t>0.462</w:t>
            </w:r>
          </w:p>
        </w:tc>
        <w:tc>
          <w:tcPr>
            <w:tcW w:w="406" w:type="pct"/>
            <w:vAlign w:val="center"/>
          </w:tcPr>
          <w:p w14:paraId="2A9ABB01" w14:textId="77777777" w:rsidR="00D34C31" w:rsidRPr="00D60FFD" w:rsidRDefault="00D34C31" w:rsidP="00D34C31">
            <w:pPr>
              <w:pStyle w:val="afffffb"/>
            </w:pPr>
            <w:r w:rsidRPr="00D60FFD">
              <w:t>&lt;0.2</w:t>
            </w:r>
          </w:p>
        </w:tc>
        <w:tc>
          <w:tcPr>
            <w:tcW w:w="378" w:type="pct"/>
            <w:vAlign w:val="center"/>
          </w:tcPr>
          <w:p w14:paraId="0D04E6F7" w14:textId="77777777" w:rsidR="00D34C31" w:rsidRPr="00D60FFD" w:rsidRDefault="00D34C31" w:rsidP="00D34C31">
            <w:pPr>
              <w:pStyle w:val="afffffb"/>
            </w:pPr>
            <w:r w:rsidRPr="00D60FFD">
              <w:t>0.096</w:t>
            </w:r>
          </w:p>
        </w:tc>
      </w:tr>
      <w:tr w:rsidR="00ED3505" w:rsidRPr="00D60FFD" w14:paraId="2045C2F5" w14:textId="77777777" w:rsidTr="00D34C31">
        <w:trPr>
          <w:trHeight w:val="557"/>
        </w:trPr>
        <w:tc>
          <w:tcPr>
            <w:tcW w:w="439" w:type="pct"/>
            <w:vMerge w:val="restart"/>
            <w:vAlign w:val="center"/>
          </w:tcPr>
          <w:p w14:paraId="4CD840BB" w14:textId="77777777" w:rsidR="00D34C31" w:rsidRPr="00D60FFD" w:rsidRDefault="00D34C31" w:rsidP="00D34C31">
            <w:pPr>
              <w:pStyle w:val="afffffb"/>
            </w:pPr>
            <w:r w:rsidRPr="00D60FFD">
              <w:rPr>
                <w:rFonts w:hint="eastAsia"/>
              </w:rPr>
              <w:t>6</w:t>
            </w:r>
            <w:r w:rsidRPr="00D60FFD">
              <w:t>#3</w:t>
            </w:r>
            <w:r w:rsidRPr="00D60FFD">
              <w:rPr>
                <w:rFonts w:hint="eastAsia"/>
              </w:rPr>
              <w:t>三浦大沟入淮河</w:t>
            </w:r>
            <w:r w:rsidRPr="00D60FFD">
              <w:t>口处</w:t>
            </w:r>
            <w:r w:rsidRPr="00D60FFD">
              <w:rPr>
                <w:rFonts w:hint="eastAsia"/>
              </w:rPr>
              <w:t>下</w:t>
            </w:r>
            <w:r w:rsidRPr="00D60FFD">
              <w:t>游</w:t>
            </w:r>
            <w:r w:rsidRPr="00D60FFD">
              <w:rPr>
                <w:rFonts w:hint="eastAsia"/>
              </w:rPr>
              <w:t>500</w:t>
            </w:r>
            <w:r w:rsidRPr="00D60FFD">
              <w:t>m</w:t>
            </w:r>
            <w:r w:rsidRPr="00D60FFD">
              <w:t>距北岸</w:t>
            </w:r>
            <w:r w:rsidRPr="00D60FFD">
              <w:t>10</w:t>
            </w:r>
            <w:r w:rsidRPr="00D60FFD">
              <w:rPr>
                <w:rFonts w:hint="eastAsia"/>
              </w:rPr>
              <w:t>0</w:t>
            </w:r>
            <w:r w:rsidRPr="00D60FFD">
              <w:t>m</w:t>
            </w:r>
          </w:p>
        </w:tc>
        <w:tc>
          <w:tcPr>
            <w:tcW w:w="346" w:type="pct"/>
            <w:vMerge w:val="restart"/>
            <w:vAlign w:val="center"/>
          </w:tcPr>
          <w:p w14:paraId="1F381150" w14:textId="77777777" w:rsidR="00D34C31" w:rsidRPr="00D60FFD" w:rsidRDefault="00D34C31" w:rsidP="00D34C31">
            <w:pPr>
              <w:pStyle w:val="afffffb"/>
            </w:pPr>
            <w:r w:rsidRPr="00D60FFD">
              <w:t>E:117</w:t>
            </w:r>
            <w:r w:rsidRPr="00D60FFD">
              <w:rPr>
                <w:rFonts w:hint="eastAsia"/>
              </w:rPr>
              <w:t>°</w:t>
            </w:r>
            <w:r w:rsidRPr="00D60FFD">
              <w:t>32</w:t>
            </w:r>
            <w:r w:rsidRPr="00D60FFD">
              <w:rPr>
                <w:rFonts w:hint="eastAsia"/>
              </w:rPr>
              <w:t>′</w:t>
            </w:r>
            <w:r w:rsidRPr="00D60FFD">
              <w:t>57.29</w:t>
            </w:r>
            <w:r w:rsidRPr="00D60FFD">
              <w:rPr>
                <w:rFonts w:hint="eastAsia"/>
              </w:rPr>
              <w:t>″</w:t>
            </w:r>
          </w:p>
          <w:p w14:paraId="44FCF990" w14:textId="77777777" w:rsidR="00D34C31" w:rsidRPr="00D60FFD" w:rsidRDefault="00D34C31" w:rsidP="00D34C31">
            <w:pPr>
              <w:pStyle w:val="afffffb"/>
            </w:pPr>
            <w:r w:rsidRPr="00D60FFD">
              <w:t>N:32</w:t>
            </w:r>
            <w:r w:rsidRPr="00D60FFD">
              <w:rPr>
                <w:rFonts w:hint="eastAsia"/>
              </w:rPr>
              <w:t>°</w:t>
            </w:r>
            <w:r w:rsidRPr="00D60FFD">
              <w:t>58</w:t>
            </w:r>
            <w:r w:rsidRPr="00D60FFD">
              <w:rPr>
                <w:rFonts w:hint="eastAsia"/>
              </w:rPr>
              <w:t>′</w:t>
            </w:r>
            <w:r w:rsidRPr="00D60FFD">
              <w:t>12.84</w:t>
            </w:r>
            <w:r w:rsidRPr="00D60FFD">
              <w:rPr>
                <w:rFonts w:hint="eastAsia"/>
              </w:rPr>
              <w:t>″</w:t>
            </w:r>
          </w:p>
        </w:tc>
        <w:tc>
          <w:tcPr>
            <w:tcW w:w="416" w:type="pct"/>
            <w:vMerge w:val="restart"/>
            <w:vAlign w:val="center"/>
          </w:tcPr>
          <w:p w14:paraId="37FED870" w14:textId="77777777" w:rsidR="00D34C31" w:rsidRPr="00D60FFD" w:rsidRDefault="00D34C31" w:rsidP="00D34C31">
            <w:pPr>
              <w:pStyle w:val="afffffb"/>
            </w:pPr>
            <w:r w:rsidRPr="00D60FFD">
              <w:rPr>
                <w:rFonts w:hint="eastAsia"/>
              </w:rPr>
              <w:t>2019.12.9</w:t>
            </w:r>
          </w:p>
        </w:tc>
        <w:tc>
          <w:tcPr>
            <w:tcW w:w="473" w:type="pct"/>
            <w:vAlign w:val="center"/>
          </w:tcPr>
          <w:p w14:paraId="46C21355"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1E6C8B22" w14:textId="77777777" w:rsidR="00D34C31" w:rsidRPr="00D60FFD" w:rsidRDefault="00D34C31" w:rsidP="00D34C31">
            <w:pPr>
              <w:pStyle w:val="afffffb"/>
            </w:pPr>
            <w:r w:rsidRPr="00D60FFD">
              <w:rPr>
                <w:rFonts w:hint="eastAsia"/>
              </w:rPr>
              <w:t>7.82</w:t>
            </w:r>
          </w:p>
        </w:tc>
        <w:tc>
          <w:tcPr>
            <w:tcW w:w="457" w:type="pct"/>
            <w:vAlign w:val="center"/>
          </w:tcPr>
          <w:p w14:paraId="4522565E" w14:textId="77777777" w:rsidR="00D34C31" w:rsidRPr="00D60FFD" w:rsidRDefault="00D34C31" w:rsidP="00D34C31">
            <w:pPr>
              <w:pStyle w:val="afffffb"/>
            </w:pPr>
            <w:r w:rsidRPr="00D60FFD">
              <w:rPr>
                <w:rFonts w:hint="eastAsia"/>
              </w:rPr>
              <w:t>0.496</w:t>
            </w:r>
          </w:p>
        </w:tc>
        <w:tc>
          <w:tcPr>
            <w:tcW w:w="407" w:type="pct"/>
            <w:vAlign w:val="center"/>
          </w:tcPr>
          <w:p w14:paraId="515824C5" w14:textId="77777777" w:rsidR="00D34C31" w:rsidRPr="00D60FFD" w:rsidRDefault="00D34C31" w:rsidP="00D34C31">
            <w:pPr>
              <w:pStyle w:val="afffffb"/>
            </w:pPr>
            <w:r w:rsidRPr="00D60FFD">
              <w:t>15</w:t>
            </w:r>
          </w:p>
        </w:tc>
        <w:tc>
          <w:tcPr>
            <w:tcW w:w="406" w:type="pct"/>
            <w:vAlign w:val="center"/>
          </w:tcPr>
          <w:p w14:paraId="3D87847D" w14:textId="77777777" w:rsidR="00D34C31" w:rsidRPr="00D60FFD" w:rsidRDefault="00D34C31" w:rsidP="00D34C31">
            <w:pPr>
              <w:pStyle w:val="afffffb"/>
            </w:pPr>
            <w:r w:rsidRPr="00D60FFD">
              <w:t>ND</w:t>
            </w:r>
          </w:p>
        </w:tc>
        <w:tc>
          <w:tcPr>
            <w:tcW w:w="406" w:type="pct"/>
            <w:vAlign w:val="center"/>
          </w:tcPr>
          <w:p w14:paraId="12F290F8" w14:textId="77777777" w:rsidR="00D34C31" w:rsidRPr="00D60FFD" w:rsidRDefault="00D34C31" w:rsidP="00D34C31">
            <w:pPr>
              <w:pStyle w:val="afffffb"/>
            </w:pPr>
            <w:r w:rsidRPr="00D60FFD">
              <w:t>3.4</w:t>
            </w:r>
          </w:p>
        </w:tc>
        <w:tc>
          <w:tcPr>
            <w:tcW w:w="407" w:type="pct"/>
            <w:vAlign w:val="center"/>
          </w:tcPr>
          <w:p w14:paraId="7EB04099" w14:textId="77777777" w:rsidR="00D34C31" w:rsidRPr="00D60FFD" w:rsidRDefault="00D34C31" w:rsidP="00D34C31">
            <w:pPr>
              <w:pStyle w:val="afffffb"/>
            </w:pPr>
            <w:r w:rsidRPr="00D60FFD">
              <w:t>0.807</w:t>
            </w:r>
          </w:p>
        </w:tc>
        <w:tc>
          <w:tcPr>
            <w:tcW w:w="406" w:type="pct"/>
            <w:vAlign w:val="center"/>
          </w:tcPr>
          <w:p w14:paraId="4AAB2ADD" w14:textId="77777777" w:rsidR="00D34C31" w:rsidRPr="00D60FFD" w:rsidRDefault="00D34C31" w:rsidP="00D34C31">
            <w:pPr>
              <w:pStyle w:val="afffffb"/>
            </w:pPr>
            <w:r w:rsidRPr="00D60FFD">
              <w:t>ND</w:t>
            </w:r>
          </w:p>
        </w:tc>
        <w:tc>
          <w:tcPr>
            <w:tcW w:w="378" w:type="pct"/>
            <w:vAlign w:val="center"/>
          </w:tcPr>
          <w:p w14:paraId="23982EBD" w14:textId="77777777" w:rsidR="00D34C31" w:rsidRPr="00D60FFD" w:rsidRDefault="00D34C31" w:rsidP="00D34C31">
            <w:pPr>
              <w:pStyle w:val="afffffb"/>
            </w:pPr>
            <w:r w:rsidRPr="00D60FFD">
              <w:t>0.0018</w:t>
            </w:r>
          </w:p>
        </w:tc>
      </w:tr>
      <w:tr w:rsidR="00ED3505" w:rsidRPr="00D60FFD" w14:paraId="3E79C59F" w14:textId="77777777" w:rsidTr="00D34C31">
        <w:trPr>
          <w:trHeight w:val="557"/>
        </w:trPr>
        <w:tc>
          <w:tcPr>
            <w:tcW w:w="439" w:type="pct"/>
            <w:vMerge/>
            <w:vAlign w:val="center"/>
          </w:tcPr>
          <w:p w14:paraId="2F54F09F" w14:textId="77777777" w:rsidR="00D34C31" w:rsidRPr="00D60FFD" w:rsidRDefault="00D34C31" w:rsidP="00D34C31">
            <w:pPr>
              <w:pStyle w:val="afffffb"/>
            </w:pPr>
          </w:p>
        </w:tc>
        <w:tc>
          <w:tcPr>
            <w:tcW w:w="346" w:type="pct"/>
            <w:vMerge/>
            <w:vAlign w:val="center"/>
          </w:tcPr>
          <w:p w14:paraId="689FBF67" w14:textId="77777777" w:rsidR="00D34C31" w:rsidRPr="00D60FFD" w:rsidRDefault="00D34C31" w:rsidP="00D34C31">
            <w:pPr>
              <w:pStyle w:val="afffffb"/>
            </w:pPr>
          </w:p>
        </w:tc>
        <w:tc>
          <w:tcPr>
            <w:tcW w:w="416" w:type="pct"/>
            <w:vMerge/>
            <w:vAlign w:val="center"/>
          </w:tcPr>
          <w:p w14:paraId="537EC2BC" w14:textId="77777777" w:rsidR="00D34C31" w:rsidRPr="00D60FFD" w:rsidRDefault="00D34C31" w:rsidP="00D34C31">
            <w:pPr>
              <w:pStyle w:val="afffffb"/>
            </w:pPr>
          </w:p>
        </w:tc>
        <w:tc>
          <w:tcPr>
            <w:tcW w:w="473" w:type="pct"/>
            <w:vAlign w:val="center"/>
          </w:tcPr>
          <w:p w14:paraId="41018ADA"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73389DE4" w14:textId="77777777" w:rsidR="00D34C31" w:rsidRPr="00D60FFD" w:rsidRDefault="00D34C31" w:rsidP="00D34C31">
            <w:pPr>
              <w:pStyle w:val="afffffb"/>
            </w:pPr>
            <w:r w:rsidRPr="00D60FFD">
              <w:t>0.41</w:t>
            </w:r>
          </w:p>
        </w:tc>
        <w:tc>
          <w:tcPr>
            <w:tcW w:w="457" w:type="pct"/>
            <w:vAlign w:val="center"/>
          </w:tcPr>
          <w:p w14:paraId="5E0E25B8" w14:textId="77777777" w:rsidR="00D34C31" w:rsidRPr="00D60FFD" w:rsidRDefault="00D34C31" w:rsidP="00D34C31">
            <w:pPr>
              <w:pStyle w:val="afffffb"/>
            </w:pPr>
            <w:r w:rsidRPr="00D60FFD">
              <w:t>0.496</w:t>
            </w:r>
          </w:p>
        </w:tc>
        <w:tc>
          <w:tcPr>
            <w:tcW w:w="407" w:type="pct"/>
            <w:vAlign w:val="center"/>
          </w:tcPr>
          <w:p w14:paraId="5FC9E147" w14:textId="77777777" w:rsidR="00D34C31" w:rsidRPr="00D60FFD" w:rsidRDefault="00D34C31" w:rsidP="00D34C31">
            <w:pPr>
              <w:pStyle w:val="afffffb"/>
            </w:pPr>
            <w:r w:rsidRPr="00D60FFD">
              <w:t>0.75</w:t>
            </w:r>
          </w:p>
        </w:tc>
        <w:tc>
          <w:tcPr>
            <w:tcW w:w="406" w:type="pct"/>
            <w:vAlign w:val="center"/>
          </w:tcPr>
          <w:p w14:paraId="5ED44E09" w14:textId="77777777" w:rsidR="00D34C31" w:rsidRPr="00D60FFD" w:rsidRDefault="00D34C31" w:rsidP="00D34C31">
            <w:pPr>
              <w:pStyle w:val="afffffb"/>
            </w:pPr>
            <w:r w:rsidRPr="00D60FFD">
              <w:t>/</w:t>
            </w:r>
          </w:p>
        </w:tc>
        <w:tc>
          <w:tcPr>
            <w:tcW w:w="406" w:type="pct"/>
            <w:vAlign w:val="center"/>
          </w:tcPr>
          <w:p w14:paraId="11C2A908" w14:textId="77777777" w:rsidR="00D34C31" w:rsidRPr="00D60FFD" w:rsidRDefault="00D34C31" w:rsidP="00D34C31">
            <w:pPr>
              <w:pStyle w:val="afffffb"/>
            </w:pPr>
            <w:r w:rsidRPr="00D60FFD">
              <w:t>0.85</w:t>
            </w:r>
          </w:p>
        </w:tc>
        <w:tc>
          <w:tcPr>
            <w:tcW w:w="407" w:type="pct"/>
            <w:vAlign w:val="center"/>
          </w:tcPr>
          <w:p w14:paraId="73DB51C0" w14:textId="77777777" w:rsidR="00D34C31" w:rsidRPr="00D60FFD" w:rsidRDefault="00D34C31" w:rsidP="00D34C31">
            <w:pPr>
              <w:pStyle w:val="afffffb"/>
            </w:pPr>
            <w:r w:rsidRPr="00D60FFD">
              <w:t>0.807</w:t>
            </w:r>
          </w:p>
        </w:tc>
        <w:tc>
          <w:tcPr>
            <w:tcW w:w="406" w:type="pct"/>
            <w:vAlign w:val="center"/>
          </w:tcPr>
          <w:p w14:paraId="3FDC1548" w14:textId="77777777" w:rsidR="00D34C31" w:rsidRPr="00D60FFD" w:rsidRDefault="00D34C31" w:rsidP="00D34C31">
            <w:pPr>
              <w:pStyle w:val="afffffb"/>
            </w:pPr>
            <w:r w:rsidRPr="00D60FFD">
              <w:t>/</w:t>
            </w:r>
          </w:p>
        </w:tc>
        <w:tc>
          <w:tcPr>
            <w:tcW w:w="378" w:type="pct"/>
            <w:vAlign w:val="center"/>
          </w:tcPr>
          <w:p w14:paraId="79293F99" w14:textId="77777777" w:rsidR="00D34C31" w:rsidRPr="00D60FFD" w:rsidRDefault="00D34C31" w:rsidP="00D34C31">
            <w:pPr>
              <w:pStyle w:val="afffffb"/>
            </w:pPr>
            <w:r w:rsidRPr="00D60FFD">
              <w:t>0.036</w:t>
            </w:r>
          </w:p>
        </w:tc>
      </w:tr>
      <w:tr w:rsidR="00ED3505" w:rsidRPr="00D60FFD" w14:paraId="57BC6DD8" w14:textId="77777777" w:rsidTr="00D34C31">
        <w:trPr>
          <w:trHeight w:val="572"/>
        </w:trPr>
        <w:tc>
          <w:tcPr>
            <w:tcW w:w="439" w:type="pct"/>
            <w:vMerge/>
            <w:vAlign w:val="center"/>
          </w:tcPr>
          <w:p w14:paraId="609F341C" w14:textId="77777777" w:rsidR="00D34C31" w:rsidRPr="00D60FFD" w:rsidRDefault="00D34C31" w:rsidP="00D34C31">
            <w:pPr>
              <w:pStyle w:val="afffffb"/>
            </w:pPr>
          </w:p>
        </w:tc>
        <w:tc>
          <w:tcPr>
            <w:tcW w:w="346" w:type="pct"/>
            <w:vMerge/>
            <w:vAlign w:val="center"/>
          </w:tcPr>
          <w:p w14:paraId="569EFDB9" w14:textId="77777777" w:rsidR="00D34C31" w:rsidRPr="00D60FFD" w:rsidRDefault="00D34C31" w:rsidP="00D34C31">
            <w:pPr>
              <w:pStyle w:val="afffffb"/>
            </w:pPr>
          </w:p>
        </w:tc>
        <w:tc>
          <w:tcPr>
            <w:tcW w:w="416" w:type="pct"/>
            <w:vMerge w:val="restart"/>
            <w:vAlign w:val="center"/>
          </w:tcPr>
          <w:p w14:paraId="2C787D19" w14:textId="77777777" w:rsidR="00D34C31" w:rsidRPr="00D60FFD" w:rsidRDefault="00D34C31" w:rsidP="00D34C31">
            <w:pPr>
              <w:pStyle w:val="afffffb"/>
            </w:pPr>
            <w:r w:rsidRPr="00D60FFD">
              <w:rPr>
                <w:rFonts w:hint="eastAsia"/>
              </w:rPr>
              <w:t>2019.12.10</w:t>
            </w:r>
          </w:p>
        </w:tc>
        <w:tc>
          <w:tcPr>
            <w:tcW w:w="473" w:type="pct"/>
            <w:vAlign w:val="center"/>
          </w:tcPr>
          <w:p w14:paraId="2563E839"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04D098C5" w14:textId="77777777" w:rsidR="00D34C31" w:rsidRPr="00D60FFD" w:rsidRDefault="00D34C31" w:rsidP="00D34C31">
            <w:pPr>
              <w:pStyle w:val="afffffb"/>
            </w:pPr>
            <w:r w:rsidRPr="00D60FFD">
              <w:rPr>
                <w:rFonts w:hint="eastAsia"/>
              </w:rPr>
              <w:t>8.35</w:t>
            </w:r>
          </w:p>
        </w:tc>
        <w:tc>
          <w:tcPr>
            <w:tcW w:w="457" w:type="pct"/>
            <w:vAlign w:val="center"/>
          </w:tcPr>
          <w:p w14:paraId="51816AAC" w14:textId="77777777" w:rsidR="00D34C31" w:rsidRPr="00D60FFD" w:rsidRDefault="00D34C31" w:rsidP="00D34C31">
            <w:pPr>
              <w:pStyle w:val="afffffb"/>
            </w:pPr>
            <w:r w:rsidRPr="00D60FFD">
              <w:rPr>
                <w:rFonts w:hint="eastAsia"/>
              </w:rPr>
              <w:t>0.933</w:t>
            </w:r>
          </w:p>
        </w:tc>
        <w:tc>
          <w:tcPr>
            <w:tcW w:w="407" w:type="pct"/>
            <w:vAlign w:val="center"/>
          </w:tcPr>
          <w:p w14:paraId="6CE62FA9" w14:textId="77777777" w:rsidR="00D34C31" w:rsidRPr="00D60FFD" w:rsidRDefault="00D34C31" w:rsidP="00D34C31">
            <w:pPr>
              <w:pStyle w:val="afffffb"/>
            </w:pPr>
            <w:r w:rsidRPr="00D60FFD">
              <w:t>19</w:t>
            </w:r>
          </w:p>
        </w:tc>
        <w:tc>
          <w:tcPr>
            <w:tcW w:w="406" w:type="pct"/>
            <w:vAlign w:val="center"/>
          </w:tcPr>
          <w:p w14:paraId="55BF44CE" w14:textId="77777777" w:rsidR="00D34C31" w:rsidRPr="00D60FFD" w:rsidRDefault="00D34C31" w:rsidP="00D34C31">
            <w:pPr>
              <w:pStyle w:val="afffffb"/>
            </w:pPr>
            <w:r w:rsidRPr="00D60FFD">
              <w:t>&lt;0.004</w:t>
            </w:r>
          </w:p>
        </w:tc>
        <w:tc>
          <w:tcPr>
            <w:tcW w:w="406" w:type="pct"/>
            <w:vAlign w:val="center"/>
          </w:tcPr>
          <w:p w14:paraId="25BF6795" w14:textId="77777777" w:rsidR="00D34C31" w:rsidRPr="00D60FFD" w:rsidRDefault="00D34C31" w:rsidP="00D34C31">
            <w:pPr>
              <w:pStyle w:val="afffffb"/>
            </w:pPr>
            <w:r w:rsidRPr="00D60FFD">
              <w:t>3.6</w:t>
            </w:r>
          </w:p>
        </w:tc>
        <w:tc>
          <w:tcPr>
            <w:tcW w:w="407" w:type="pct"/>
            <w:vAlign w:val="center"/>
          </w:tcPr>
          <w:p w14:paraId="3AF58350" w14:textId="77777777" w:rsidR="00D34C31" w:rsidRPr="00D60FFD" w:rsidRDefault="00D34C31" w:rsidP="00D34C31">
            <w:pPr>
              <w:pStyle w:val="afffffb"/>
            </w:pPr>
            <w:r w:rsidRPr="00D60FFD">
              <w:t>0.800</w:t>
            </w:r>
          </w:p>
        </w:tc>
        <w:tc>
          <w:tcPr>
            <w:tcW w:w="406" w:type="pct"/>
            <w:vAlign w:val="center"/>
          </w:tcPr>
          <w:p w14:paraId="77BB7923" w14:textId="77777777" w:rsidR="00D34C31" w:rsidRPr="00D60FFD" w:rsidRDefault="00D34C31" w:rsidP="00D34C31">
            <w:pPr>
              <w:pStyle w:val="afffffb"/>
            </w:pPr>
            <w:r w:rsidRPr="00D60FFD">
              <w:t>&lt;0.01</w:t>
            </w:r>
          </w:p>
        </w:tc>
        <w:tc>
          <w:tcPr>
            <w:tcW w:w="378" w:type="pct"/>
            <w:vAlign w:val="center"/>
          </w:tcPr>
          <w:p w14:paraId="6E233530" w14:textId="77777777" w:rsidR="00D34C31" w:rsidRPr="00D60FFD" w:rsidRDefault="00D34C31" w:rsidP="00D34C31">
            <w:pPr>
              <w:pStyle w:val="afffffb"/>
            </w:pPr>
            <w:r w:rsidRPr="00D60FFD">
              <w:t>0.0021</w:t>
            </w:r>
          </w:p>
        </w:tc>
      </w:tr>
      <w:tr w:rsidR="00ED3505" w:rsidRPr="00D60FFD" w14:paraId="423A2A65" w14:textId="77777777" w:rsidTr="00D34C31">
        <w:trPr>
          <w:trHeight w:val="572"/>
        </w:trPr>
        <w:tc>
          <w:tcPr>
            <w:tcW w:w="439" w:type="pct"/>
            <w:vMerge/>
            <w:vAlign w:val="center"/>
          </w:tcPr>
          <w:p w14:paraId="72CED799" w14:textId="77777777" w:rsidR="00D34C31" w:rsidRPr="00D60FFD" w:rsidRDefault="00D34C31" w:rsidP="00D34C31">
            <w:pPr>
              <w:pStyle w:val="afffffb"/>
            </w:pPr>
          </w:p>
        </w:tc>
        <w:tc>
          <w:tcPr>
            <w:tcW w:w="346" w:type="pct"/>
            <w:vMerge/>
            <w:vAlign w:val="center"/>
          </w:tcPr>
          <w:p w14:paraId="04320A83" w14:textId="77777777" w:rsidR="00D34C31" w:rsidRPr="00D60FFD" w:rsidRDefault="00D34C31" w:rsidP="00D34C31">
            <w:pPr>
              <w:pStyle w:val="afffffb"/>
            </w:pPr>
          </w:p>
        </w:tc>
        <w:tc>
          <w:tcPr>
            <w:tcW w:w="416" w:type="pct"/>
            <w:vMerge/>
            <w:vAlign w:val="center"/>
          </w:tcPr>
          <w:p w14:paraId="0EC9F5DF" w14:textId="77777777" w:rsidR="00D34C31" w:rsidRPr="00D60FFD" w:rsidRDefault="00D34C31" w:rsidP="00D34C31">
            <w:pPr>
              <w:pStyle w:val="afffffb"/>
            </w:pPr>
          </w:p>
        </w:tc>
        <w:tc>
          <w:tcPr>
            <w:tcW w:w="473" w:type="pct"/>
            <w:vAlign w:val="center"/>
          </w:tcPr>
          <w:p w14:paraId="74EA1AEA"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541777F8" w14:textId="77777777" w:rsidR="00D34C31" w:rsidRPr="00D60FFD" w:rsidRDefault="00D34C31" w:rsidP="00D34C31">
            <w:pPr>
              <w:pStyle w:val="afffffb"/>
            </w:pPr>
            <w:r w:rsidRPr="00D60FFD">
              <w:t>0.675</w:t>
            </w:r>
          </w:p>
        </w:tc>
        <w:tc>
          <w:tcPr>
            <w:tcW w:w="457" w:type="pct"/>
            <w:vAlign w:val="center"/>
          </w:tcPr>
          <w:p w14:paraId="236253C4" w14:textId="77777777" w:rsidR="00D34C31" w:rsidRPr="00D60FFD" w:rsidRDefault="00D34C31" w:rsidP="00D34C31">
            <w:pPr>
              <w:pStyle w:val="afffffb"/>
            </w:pPr>
            <w:r w:rsidRPr="00D60FFD">
              <w:t>0.933</w:t>
            </w:r>
          </w:p>
        </w:tc>
        <w:tc>
          <w:tcPr>
            <w:tcW w:w="407" w:type="pct"/>
            <w:vAlign w:val="center"/>
          </w:tcPr>
          <w:p w14:paraId="0E34448C" w14:textId="77777777" w:rsidR="00D34C31" w:rsidRPr="00D60FFD" w:rsidRDefault="00D34C31" w:rsidP="00D34C31">
            <w:pPr>
              <w:pStyle w:val="afffffb"/>
            </w:pPr>
            <w:r w:rsidRPr="00D60FFD">
              <w:t>0.95</w:t>
            </w:r>
          </w:p>
        </w:tc>
        <w:tc>
          <w:tcPr>
            <w:tcW w:w="406" w:type="pct"/>
            <w:vAlign w:val="center"/>
          </w:tcPr>
          <w:p w14:paraId="06366722" w14:textId="77777777" w:rsidR="00D34C31" w:rsidRPr="00D60FFD" w:rsidRDefault="00D34C31" w:rsidP="00D34C31">
            <w:pPr>
              <w:pStyle w:val="afffffb"/>
            </w:pPr>
            <w:r w:rsidRPr="00D60FFD">
              <w:t>&lt;0.08</w:t>
            </w:r>
          </w:p>
        </w:tc>
        <w:tc>
          <w:tcPr>
            <w:tcW w:w="406" w:type="pct"/>
            <w:vAlign w:val="center"/>
          </w:tcPr>
          <w:p w14:paraId="701F46A2" w14:textId="77777777" w:rsidR="00D34C31" w:rsidRPr="00D60FFD" w:rsidRDefault="00D34C31" w:rsidP="00D34C31">
            <w:pPr>
              <w:pStyle w:val="afffffb"/>
            </w:pPr>
            <w:r w:rsidRPr="00D60FFD">
              <w:t>0.9</w:t>
            </w:r>
          </w:p>
        </w:tc>
        <w:tc>
          <w:tcPr>
            <w:tcW w:w="407" w:type="pct"/>
            <w:vAlign w:val="center"/>
          </w:tcPr>
          <w:p w14:paraId="7AE5B965" w14:textId="77777777" w:rsidR="00D34C31" w:rsidRPr="00D60FFD" w:rsidRDefault="00D34C31" w:rsidP="00D34C31">
            <w:pPr>
              <w:pStyle w:val="afffffb"/>
            </w:pPr>
            <w:r w:rsidRPr="00D60FFD">
              <w:t>0.800</w:t>
            </w:r>
          </w:p>
        </w:tc>
        <w:tc>
          <w:tcPr>
            <w:tcW w:w="406" w:type="pct"/>
            <w:vAlign w:val="center"/>
          </w:tcPr>
          <w:p w14:paraId="5A066455" w14:textId="77777777" w:rsidR="00D34C31" w:rsidRPr="00D60FFD" w:rsidRDefault="00D34C31" w:rsidP="00D34C31">
            <w:pPr>
              <w:pStyle w:val="afffffb"/>
            </w:pPr>
            <w:r w:rsidRPr="00D60FFD">
              <w:t>&lt;0.2</w:t>
            </w:r>
          </w:p>
        </w:tc>
        <w:tc>
          <w:tcPr>
            <w:tcW w:w="378" w:type="pct"/>
            <w:vAlign w:val="center"/>
          </w:tcPr>
          <w:p w14:paraId="4243E878" w14:textId="77777777" w:rsidR="00D34C31" w:rsidRPr="00D60FFD" w:rsidRDefault="00D34C31" w:rsidP="00D34C31">
            <w:pPr>
              <w:pStyle w:val="afffffb"/>
            </w:pPr>
            <w:r w:rsidRPr="00D60FFD">
              <w:t>0.042</w:t>
            </w:r>
          </w:p>
        </w:tc>
      </w:tr>
      <w:tr w:rsidR="00ED3505" w:rsidRPr="00D60FFD" w14:paraId="514C4E54" w14:textId="77777777" w:rsidTr="00D34C31">
        <w:trPr>
          <w:trHeight w:val="528"/>
        </w:trPr>
        <w:tc>
          <w:tcPr>
            <w:tcW w:w="439" w:type="pct"/>
            <w:vMerge/>
            <w:vAlign w:val="center"/>
          </w:tcPr>
          <w:p w14:paraId="4C79469F" w14:textId="77777777" w:rsidR="00D34C31" w:rsidRPr="00D60FFD" w:rsidRDefault="00D34C31" w:rsidP="00D34C31">
            <w:pPr>
              <w:pStyle w:val="afffffb"/>
            </w:pPr>
          </w:p>
        </w:tc>
        <w:tc>
          <w:tcPr>
            <w:tcW w:w="346" w:type="pct"/>
            <w:vMerge/>
            <w:vAlign w:val="center"/>
          </w:tcPr>
          <w:p w14:paraId="63972B1C" w14:textId="77777777" w:rsidR="00D34C31" w:rsidRPr="00D60FFD" w:rsidRDefault="00D34C31" w:rsidP="00D34C31">
            <w:pPr>
              <w:pStyle w:val="afffffb"/>
            </w:pPr>
          </w:p>
        </w:tc>
        <w:tc>
          <w:tcPr>
            <w:tcW w:w="416" w:type="pct"/>
            <w:vMerge w:val="restart"/>
            <w:vAlign w:val="center"/>
          </w:tcPr>
          <w:p w14:paraId="395DB9D9" w14:textId="77777777" w:rsidR="00D34C31" w:rsidRPr="00D60FFD" w:rsidRDefault="00D34C31" w:rsidP="00D34C31">
            <w:pPr>
              <w:pStyle w:val="afffffb"/>
            </w:pPr>
            <w:r w:rsidRPr="00D60FFD">
              <w:rPr>
                <w:rFonts w:hint="eastAsia"/>
              </w:rPr>
              <w:t>2019.12.11</w:t>
            </w:r>
          </w:p>
        </w:tc>
        <w:tc>
          <w:tcPr>
            <w:tcW w:w="473" w:type="pct"/>
            <w:vAlign w:val="center"/>
          </w:tcPr>
          <w:p w14:paraId="5BAF8A27"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7853EF94" w14:textId="77777777" w:rsidR="00D34C31" w:rsidRPr="00D60FFD" w:rsidRDefault="00D34C31" w:rsidP="00D34C31">
            <w:pPr>
              <w:pStyle w:val="afffffb"/>
            </w:pPr>
            <w:r w:rsidRPr="00D60FFD">
              <w:rPr>
                <w:rFonts w:hint="eastAsia"/>
              </w:rPr>
              <w:t>8.31</w:t>
            </w:r>
          </w:p>
        </w:tc>
        <w:tc>
          <w:tcPr>
            <w:tcW w:w="457" w:type="pct"/>
            <w:vAlign w:val="center"/>
          </w:tcPr>
          <w:p w14:paraId="471AF2CE" w14:textId="77777777" w:rsidR="00D34C31" w:rsidRPr="00D60FFD" w:rsidRDefault="00D34C31" w:rsidP="00D34C31">
            <w:pPr>
              <w:pStyle w:val="afffffb"/>
            </w:pPr>
            <w:r w:rsidRPr="00D60FFD">
              <w:rPr>
                <w:rFonts w:hint="eastAsia"/>
              </w:rPr>
              <w:t>0.916</w:t>
            </w:r>
          </w:p>
        </w:tc>
        <w:tc>
          <w:tcPr>
            <w:tcW w:w="407" w:type="pct"/>
            <w:vAlign w:val="center"/>
          </w:tcPr>
          <w:p w14:paraId="6FE1B45B" w14:textId="77777777" w:rsidR="00D34C31" w:rsidRPr="00D60FFD" w:rsidRDefault="00D34C31" w:rsidP="00D34C31">
            <w:pPr>
              <w:pStyle w:val="afffffb"/>
            </w:pPr>
            <w:r w:rsidRPr="00D60FFD">
              <w:t>12</w:t>
            </w:r>
          </w:p>
        </w:tc>
        <w:tc>
          <w:tcPr>
            <w:tcW w:w="406" w:type="pct"/>
            <w:vAlign w:val="center"/>
          </w:tcPr>
          <w:p w14:paraId="40D0FA00" w14:textId="77777777" w:rsidR="00D34C31" w:rsidRPr="00D60FFD" w:rsidRDefault="00D34C31" w:rsidP="00D34C31">
            <w:pPr>
              <w:pStyle w:val="afffffb"/>
            </w:pPr>
            <w:r w:rsidRPr="00D60FFD">
              <w:t>&lt;0.004</w:t>
            </w:r>
          </w:p>
        </w:tc>
        <w:tc>
          <w:tcPr>
            <w:tcW w:w="406" w:type="pct"/>
            <w:vAlign w:val="center"/>
          </w:tcPr>
          <w:p w14:paraId="2C139E0E" w14:textId="77777777" w:rsidR="00D34C31" w:rsidRPr="00D60FFD" w:rsidRDefault="00D34C31" w:rsidP="00D34C31">
            <w:pPr>
              <w:pStyle w:val="afffffb"/>
            </w:pPr>
            <w:r w:rsidRPr="00D60FFD">
              <w:t>3.6</w:t>
            </w:r>
          </w:p>
        </w:tc>
        <w:tc>
          <w:tcPr>
            <w:tcW w:w="407" w:type="pct"/>
            <w:vAlign w:val="center"/>
          </w:tcPr>
          <w:p w14:paraId="07A34094" w14:textId="77777777" w:rsidR="00D34C31" w:rsidRPr="00D60FFD" w:rsidRDefault="00D34C31" w:rsidP="00D34C31">
            <w:pPr>
              <w:pStyle w:val="afffffb"/>
            </w:pPr>
            <w:r w:rsidRPr="00D60FFD">
              <w:t>0.452</w:t>
            </w:r>
          </w:p>
        </w:tc>
        <w:tc>
          <w:tcPr>
            <w:tcW w:w="406" w:type="pct"/>
            <w:vAlign w:val="center"/>
          </w:tcPr>
          <w:p w14:paraId="1CF117CE" w14:textId="77777777" w:rsidR="00D34C31" w:rsidRPr="00D60FFD" w:rsidRDefault="00D34C31" w:rsidP="00D34C31">
            <w:pPr>
              <w:pStyle w:val="afffffb"/>
            </w:pPr>
            <w:r w:rsidRPr="00D60FFD">
              <w:t>&lt;0.01</w:t>
            </w:r>
          </w:p>
        </w:tc>
        <w:tc>
          <w:tcPr>
            <w:tcW w:w="378" w:type="pct"/>
            <w:vAlign w:val="center"/>
          </w:tcPr>
          <w:p w14:paraId="682AE97D" w14:textId="77777777" w:rsidR="00D34C31" w:rsidRPr="00D60FFD" w:rsidRDefault="00D34C31" w:rsidP="00D34C31">
            <w:pPr>
              <w:pStyle w:val="afffffb"/>
            </w:pPr>
            <w:r w:rsidRPr="00D60FFD">
              <w:t>0.0034</w:t>
            </w:r>
          </w:p>
        </w:tc>
      </w:tr>
      <w:tr w:rsidR="00ED3505" w:rsidRPr="00D60FFD" w14:paraId="2891EF5E" w14:textId="77777777" w:rsidTr="00D34C31">
        <w:tc>
          <w:tcPr>
            <w:tcW w:w="439" w:type="pct"/>
            <w:vMerge/>
            <w:vAlign w:val="center"/>
          </w:tcPr>
          <w:p w14:paraId="7765D842" w14:textId="77777777" w:rsidR="00D34C31" w:rsidRPr="00D60FFD" w:rsidRDefault="00D34C31" w:rsidP="00D34C31">
            <w:pPr>
              <w:pStyle w:val="afffffb"/>
            </w:pPr>
          </w:p>
        </w:tc>
        <w:tc>
          <w:tcPr>
            <w:tcW w:w="346" w:type="pct"/>
            <w:vMerge/>
            <w:vAlign w:val="center"/>
          </w:tcPr>
          <w:p w14:paraId="192663D3" w14:textId="77777777" w:rsidR="00D34C31" w:rsidRPr="00D60FFD" w:rsidRDefault="00D34C31" w:rsidP="00D34C31">
            <w:pPr>
              <w:pStyle w:val="afffffb"/>
            </w:pPr>
          </w:p>
        </w:tc>
        <w:tc>
          <w:tcPr>
            <w:tcW w:w="416" w:type="pct"/>
            <w:vMerge/>
            <w:vAlign w:val="center"/>
          </w:tcPr>
          <w:p w14:paraId="70D05544" w14:textId="77777777" w:rsidR="00D34C31" w:rsidRPr="00D60FFD" w:rsidRDefault="00D34C31" w:rsidP="00D34C31">
            <w:pPr>
              <w:pStyle w:val="afffffb"/>
            </w:pPr>
          </w:p>
        </w:tc>
        <w:tc>
          <w:tcPr>
            <w:tcW w:w="473" w:type="pct"/>
            <w:vAlign w:val="center"/>
          </w:tcPr>
          <w:p w14:paraId="0363F3B7"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2C895713" w14:textId="77777777" w:rsidR="00D34C31" w:rsidRPr="00D60FFD" w:rsidRDefault="00D34C31" w:rsidP="00D34C31">
            <w:pPr>
              <w:pStyle w:val="afffffb"/>
            </w:pPr>
            <w:r w:rsidRPr="00D60FFD">
              <w:t>0.0.655</w:t>
            </w:r>
          </w:p>
        </w:tc>
        <w:tc>
          <w:tcPr>
            <w:tcW w:w="457" w:type="pct"/>
            <w:vAlign w:val="center"/>
          </w:tcPr>
          <w:p w14:paraId="2BDE3218" w14:textId="77777777" w:rsidR="00D34C31" w:rsidRPr="00D60FFD" w:rsidRDefault="00D34C31" w:rsidP="00D34C31">
            <w:pPr>
              <w:pStyle w:val="afffffb"/>
            </w:pPr>
            <w:r w:rsidRPr="00D60FFD">
              <w:t>0.916</w:t>
            </w:r>
          </w:p>
        </w:tc>
        <w:tc>
          <w:tcPr>
            <w:tcW w:w="407" w:type="pct"/>
            <w:vAlign w:val="center"/>
          </w:tcPr>
          <w:p w14:paraId="0634936C" w14:textId="77777777" w:rsidR="00D34C31" w:rsidRPr="00D60FFD" w:rsidRDefault="00D34C31" w:rsidP="00D34C31">
            <w:pPr>
              <w:pStyle w:val="afffffb"/>
            </w:pPr>
            <w:r w:rsidRPr="00D60FFD">
              <w:t>0.6</w:t>
            </w:r>
          </w:p>
        </w:tc>
        <w:tc>
          <w:tcPr>
            <w:tcW w:w="406" w:type="pct"/>
            <w:vAlign w:val="center"/>
          </w:tcPr>
          <w:p w14:paraId="2A083B67" w14:textId="77777777" w:rsidR="00D34C31" w:rsidRPr="00D60FFD" w:rsidRDefault="00D34C31" w:rsidP="00D34C31">
            <w:pPr>
              <w:pStyle w:val="afffffb"/>
            </w:pPr>
            <w:r w:rsidRPr="00D60FFD">
              <w:t>&lt;0.08</w:t>
            </w:r>
          </w:p>
        </w:tc>
        <w:tc>
          <w:tcPr>
            <w:tcW w:w="406" w:type="pct"/>
            <w:vAlign w:val="center"/>
          </w:tcPr>
          <w:p w14:paraId="18DB957E" w14:textId="77777777" w:rsidR="00D34C31" w:rsidRPr="00D60FFD" w:rsidRDefault="00D34C31" w:rsidP="00D34C31">
            <w:pPr>
              <w:pStyle w:val="afffffb"/>
            </w:pPr>
            <w:r w:rsidRPr="00D60FFD">
              <w:t>0.9</w:t>
            </w:r>
          </w:p>
        </w:tc>
        <w:tc>
          <w:tcPr>
            <w:tcW w:w="407" w:type="pct"/>
            <w:vAlign w:val="center"/>
          </w:tcPr>
          <w:p w14:paraId="3B02C9A8" w14:textId="77777777" w:rsidR="00D34C31" w:rsidRPr="00D60FFD" w:rsidRDefault="00D34C31" w:rsidP="00D34C31">
            <w:pPr>
              <w:pStyle w:val="afffffb"/>
            </w:pPr>
            <w:r w:rsidRPr="00D60FFD">
              <w:t>0.452</w:t>
            </w:r>
          </w:p>
        </w:tc>
        <w:tc>
          <w:tcPr>
            <w:tcW w:w="406" w:type="pct"/>
            <w:vAlign w:val="center"/>
          </w:tcPr>
          <w:p w14:paraId="74FF056C" w14:textId="77777777" w:rsidR="00D34C31" w:rsidRPr="00D60FFD" w:rsidRDefault="00D34C31" w:rsidP="00D34C31">
            <w:pPr>
              <w:pStyle w:val="afffffb"/>
            </w:pPr>
            <w:r w:rsidRPr="00D60FFD">
              <w:t>&lt;0.2</w:t>
            </w:r>
          </w:p>
        </w:tc>
        <w:tc>
          <w:tcPr>
            <w:tcW w:w="378" w:type="pct"/>
            <w:vAlign w:val="center"/>
          </w:tcPr>
          <w:p w14:paraId="768006CD" w14:textId="77777777" w:rsidR="00D34C31" w:rsidRPr="00D60FFD" w:rsidRDefault="00D34C31" w:rsidP="00D34C31">
            <w:pPr>
              <w:pStyle w:val="afffffb"/>
            </w:pPr>
            <w:r w:rsidRPr="00D60FFD">
              <w:t>0.068</w:t>
            </w:r>
          </w:p>
        </w:tc>
      </w:tr>
      <w:tr w:rsidR="00ED3505" w:rsidRPr="00D60FFD" w14:paraId="784EF843" w14:textId="77777777" w:rsidTr="00D34C31">
        <w:trPr>
          <w:trHeight w:val="525"/>
        </w:trPr>
        <w:tc>
          <w:tcPr>
            <w:tcW w:w="439" w:type="pct"/>
            <w:vMerge w:val="restart"/>
            <w:vAlign w:val="center"/>
          </w:tcPr>
          <w:p w14:paraId="0198BD99" w14:textId="77777777" w:rsidR="00D34C31" w:rsidRPr="00D60FFD" w:rsidRDefault="00D34C31" w:rsidP="00D34C31">
            <w:pPr>
              <w:pStyle w:val="afffffb"/>
            </w:pPr>
            <w:r w:rsidRPr="00D60FFD">
              <w:t>7#1</w:t>
            </w:r>
            <w:r w:rsidRPr="00D60FFD">
              <w:rPr>
                <w:rFonts w:hint="eastAsia"/>
              </w:rPr>
              <w:t>三浦大沟入淮河</w:t>
            </w:r>
            <w:r w:rsidRPr="00D60FFD">
              <w:t>口处</w:t>
            </w:r>
            <w:r w:rsidRPr="00D60FFD">
              <w:rPr>
                <w:rFonts w:hint="eastAsia"/>
              </w:rPr>
              <w:t>下</w:t>
            </w:r>
            <w:r w:rsidRPr="00D60FFD">
              <w:t>游</w:t>
            </w:r>
            <w:r w:rsidRPr="00D60FFD">
              <w:t>20</w:t>
            </w:r>
            <w:r w:rsidRPr="00D60FFD">
              <w:rPr>
                <w:rFonts w:hint="eastAsia"/>
              </w:rPr>
              <w:t>00</w:t>
            </w:r>
            <w:r w:rsidRPr="00D60FFD">
              <w:t>m</w:t>
            </w:r>
            <w:r w:rsidRPr="00D60FFD">
              <w:t>距北岸</w:t>
            </w:r>
            <w:r w:rsidRPr="00D60FFD">
              <w:t>2</w:t>
            </w:r>
            <w:r w:rsidRPr="00D60FFD">
              <w:rPr>
                <w:rFonts w:hint="eastAsia"/>
              </w:rPr>
              <w:t>0</w:t>
            </w:r>
            <w:r w:rsidRPr="00D60FFD">
              <w:t>m</w:t>
            </w:r>
          </w:p>
        </w:tc>
        <w:tc>
          <w:tcPr>
            <w:tcW w:w="346" w:type="pct"/>
            <w:vMerge w:val="restart"/>
            <w:vAlign w:val="center"/>
          </w:tcPr>
          <w:p w14:paraId="5BAE3EE4" w14:textId="77777777" w:rsidR="00D34C31" w:rsidRPr="00D60FFD" w:rsidRDefault="00D34C31" w:rsidP="00D34C31">
            <w:pPr>
              <w:pStyle w:val="afffffb"/>
            </w:pPr>
            <w:r w:rsidRPr="00D60FFD">
              <w:t>E:117</w:t>
            </w:r>
            <w:r w:rsidRPr="00D60FFD">
              <w:rPr>
                <w:rFonts w:hint="eastAsia"/>
              </w:rPr>
              <w:t>°</w:t>
            </w:r>
            <w:r w:rsidRPr="00D60FFD">
              <w:t>33</w:t>
            </w:r>
            <w:r w:rsidRPr="00D60FFD">
              <w:rPr>
                <w:rFonts w:hint="eastAsia"/>
              </w:rPr>
              <w:t>′</w:t>
            </w:r>
            <w:r w:rsidRPr="00D60FFD">
              <w:t>38.71</w:t>
            </w:r>
            <w:r w:rsidRPr="00D60FFD">
              <w:rPr>
                <w:rFonts w:hint="eastAsia"/>
              </w:rPr>
              <w:t>″</w:t>
            </w:r>
          </w:p>
          <w:p w14:paraId="46AFA664" w14:textId="77777777" w:rsidR="00D34C31" w:rsidRPr="00D60FFD" w:rsidRDefault="00D34C31" w:rsidP="00D34C31">
            <w:pPr>
              <w:pStyle w:val="afffffb"/>
            </w:pPr>
            <w:r w:rsidRPr="00D60FFD">
              <w:t>N:32</w:t>
            </w:r>
            <w:r w:rsidRPr="00D60FFD">
              <w:rPr>
                <w:rFonts w:hint="eastAsia"/>
              </w:rPr>
              <w:t>°</w:t>
            </w:r>
            <w:r w:rsidRPr="00D60FFD">
              <w:t>57</w:t>
            </w:r>
            <w:r w:rsidRPr="00D60FFD">
              <w:rPr>
                <w:rFonts w:hint="eastAsia"/>
              </w:rPr>
              <w:t>′</w:t>
            </w:r>
            <w:r w:rsidRPr="00D60FFD">
              <w:t>39.59</w:t>
            </w:r>
            <w:r w:rsidRPr="00D60FFD">
              <w:rPr>
                <w:rFonts w:hint="eastAsia"/>
              </w:rPr>
              <w:t>″</w:t>
            </w:r>
          </w:p>
        </w:tc>
        <w:tc>
          <w:tcPr>
            <w:tcW w:w="416" w:type="pct"/>
            <w:vMerge w:val="restart"/>
            <w:vAlign w:val="center"/>
          </w:tcPr>
          <w:p w14:paraId="5B8F2F68" w14:textId="77777777" w:rsidR="00D34C31" w:rsidRPr="00D60FFD" w:rsidRDefault="00D34C31" w:rsidP="00D34C31">
            <w:pPr>
              <w:pStyle w:val="afffffb"/>
            </w:pPr>
            <w:r w:rsidRPr="00D60FFD">
              <w:rPr>
                <w:rFonts w:hint="eastAsia"/>
              </w:rPr>
              <w:t>2019.12.9</w:t>
            </w:r>
          </w:p>
        </w:tc>
        <w:tc>
          <w:tcPr>
            <w:tcW w:w="473" w:type="pct"/>
            <w:vAlign w:val="center"/>
          </w:tcPr>
          <w:p w14:paraId="1F1A83E5"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5742BD3C" w14:textId="77777777" w:rsidR="00D34C31" w:rsidRPr="00D60FFD" w:rsidRDefault="00D34C31" w:rsidP="00D34C31">
            <w:pPr>
              <w:pStyle w:val="afffffb"/>
            </w:pPr>
            <w:r w:rsidRPr="00D60FFD">
              <w:rPr>
                <w:rFonts w:hint="eastAsia"/>
              </w:rPr>
              <w:t>7.96</w:t>
            </w:r>
          </w:p>
        </w:tc>
        <w:tc>
          <w:tcPr>
            <w:tcW w:w="457" w:type="pct"/>
            <w:vAlign w:val="center"/>
          </w:tcPr>
          <w:p w14:paraId="366286DB" w14:textId="77777777" w:rsidR="00D34C31" w:rsidRPr="00D60FFD" w:rsidRDefault="00D34C31" w:rsidP="00D34C31">
            <w:pPr>
              <w:pStyle w:val="afffffb"/>
            </w:pPr>
            <w:r w:rsidRPr="00D60FFD">
              <w:rPr>
                <w:rFonts w:hint="eastAsia"/>
              </w:rPr>
              <w:t>0.502</w:t>
            </w:r>
          </w:p>
        </w:tc>
        <w:tc>
          <w:tcPr>
            <w:tcW w:w="407" w:type="pct"/>
            <w:vAlign w:val="center"/>
          </w:tcPr>
          <w:p w14:paraId="7CDC5426" w14:textId="77777777" w:rsidR="00D34C31" w:rsidRPr="00D60FFD" w:rsidRDefault="00D34C31" w:rsidP="00D34C31">
            <w:pPr>
              <w:pStyle w:val="afffffb"/>
            </w:pPr>
            <w:r w:rsidRPr="00D60FFD">
              <w:t>14</w:t>
            </w:r>
          </w:p>
        </w:tc>
        <w:tc>
          <w:tcPr>
            <w:tcW w:w="406" w:type="pct"/>
            <w:vAlign w:val="center"/>
          </w:tcPr>
          <w:p w14:paraId="2B9538C8" w14:textId="77777777" w:rsidR="00D34C31" w:rsidRPr="00D60FFD" w:rsidRDefault="00D34C31" w:rsidP="00D34C31">
            <w:pPr>
              <w:pStyle w:val="afffffb"/>
            </w:pPr>
            <w:r w:rsidRPr="00D60FFD">
              <w:t>ND</w:t>
            </w:r>
          </w:p>
        </w:tc>
        <w:tc>
          <w:tcPr>
            <w:tcW w:w="406" w:type="pct"/>
            <w:vAlign w:val="center"/>
          </w:tcPr>
          <w:p w14:paraId="16B0179E" w14:textId="77777777" w:rsidR="00D34C31" w:rsidRPr="00D60FFD" w:rsidRDefault="00D34C31" w:rsidP="00D34C31">
            <w:pPr>
              <w:pStyle w:val="afffffb"/>
            </w:pPr>
            <w:r w:rsidRPr="00D60FFD">
              <w:t>3.7</w:t>
            </w:r>
          </w:p>
        </w:tc>
        <w:tc>
          <w:tcPr>
            <w:tcW w:w="407" w:type="pct"/>
            <w:vAlign w:val="center"/>
          </w:tcPr>
          <w:p w14:paraId="7C86BC65" w14:textId="77777777" w:rsidR="00D34C31" w:rsidRPr="00D60FFD" w:rsidRDefault="00D34C31" w:rsidP="00D34C31">
            <w:pPr>
              <w:pStyle w:val="afffffb"/>
            </w:pPr>
            <w:r w:rsidRPr="00D60FFD">
              <w:t>0.562</w:t>
            </w:r>
          </w:p>
        </w:tc>
        <w:tc>
          <w:tcPr>
            <w:tcW w:w="406" w:type="pct"/>
            <w:vAlign w:val="center"/>
          </w:tcPr>
          <w:p w14:paraId="57F67124" w14:textId="77777777" w:rsidR="00D34C31" w:rsidRPr="00D60FFD" w:rsidRDefault="00D34C31" w:rsidP="00D34C31">
            <w:pPr>
              <w:pStyle w:val="afffffb"/>
            </w:pPr>
            <w:r w:rsidRPr="00D60FFD">
              <w:t>ND</w:t>
            </w:r>
          </w:p>
        </w:tc>
        <w:tc>
          <w:tcPr>
            <w:tcW w:w="378" w:type="pct"/>
            <w:vAlign w:val="center"/>
          </w:tcPr>
          <w:p w14:paraId="245F550F" w14:textId="77777777" w:rsidR="00D34C31" w:rsidRPr="00D60FFD" w:rsidRDefault="00D34C31" w:rsidP="00D34C31">
            <w:pPr>
              <w:pStyle w:val="afffffb"/>
            </w:pPr>
            <w:r w:rsidRPr="00D60FFD">
              <w:t>0.0015</w:t>
            </w:r>
          </w:p>
        </w:tc>
      </w:tr>
      <w:tr w:rsidR="00ED3505" w:rsidRPr="00D60FFD" w14:paraId="13DABD54" w14:textId="77777777" w:rsidTr="00D34C31">
        <w:trPr>
          <w:trHeight w:val="525"/>
        </w:trPr>
        <w:tc>
          <w:tcPr>
            <w:tcW w:w="439" w:type="pct"/>
            <w:vMerge/>
            <w:vAlign w:val="center"/>
          </w:tcPr>
          <w:p w14:paraId="08971E0D" w14:textId="77777777" w:rsidR="00D34C31" w:rsidRPr="00D60FFD" w:rsidRDefault="00D34C31" w:rsidP="00D34C31">
            <w:pPr>
              <w:pStyle w:val="afffffb"/>
            </w:pPr>
          </w:p>
        </w:tc>
        <w:tc>
          <w:tcPr>
            <w:tcW w:w="346" w:type="pct"/>
            <w:vMerge/>
            <w:vAlign w:val="center"/>
          </w:tcPr>
          <w:p w14:paraId="28688801" w14:textId="77777777" w:rsidR="00D34C31" w:rsidRPr="00D60FFD" w:rsidRDefault="00D34C31" w:rsidP="00D34C31">
            <w:pPr>
              <w:pStyle w:val="afffffb"/>
            </w:pPr>
          </w:p>
        </w:tc>
        <w:tc>
          <w:tcPr>
            <w:tcW w:w="416" w:type="pct"/>
            <w:vMerge/>
            <w:vAlign w:val="center"/>
          </w:tcPr>
          <w:p w14:paraId="4D365971" w14:textId="77777777" w:rsidR="00D34C31" w:rsidRPr="00D60FFD" w:rsidRDefault="00D34C31" w:rsidP="00D34C31">
            <w:pPr>
              <w:pStyle w:val="afffffb"/>
            </w:pPr>
          </w:p>
        </w:tc>
        <w:tc>
          <w:tcPr>
            <w:tcW w:w="473" w:type="pct"/>
            <w:vAlign w:val="center"/>
          </w:tcPr>
          <w:p w14:paraId="39121E0A"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0717453F" w14:textId="77777777" w:rsidR="00D34C31" w:rsidRPr="00D60FFD" w:rsidRDefault="00D34C31" w:rsidP="00D34C31">
            <w:pPr>
              <w:pStyle w:val="afffffb"/>
            </w:pPr>
            <w:r w:rsidRPr="00D60FFD">
              <w:t>0.48</w:t>
            </w:r>
          </w:p>
        </w:tc>
        <w:tc>
          <w:tcPr>
            <w:tcW w:w="457" w:type="pct"/>
            <w:vAlign w:val="center"/>
          </w:tcPr>
          <w:p w14:paraId="22C82CAC" w14:textId="77777777" w:rsidR="00D34C31" w:rsidRPr="00D60FFD" w:rsidRDefault="00D34C31" w:rsidP="00D34C31">
            <w:pPr>
              <w:pStyle w:val="afffffb"/>
            </w:pPr>
            <w:r w:rsidRPr="00D60FFD">
              <w:t>0.502</w:t>
            </w:r>
          </w:p>
        </w:tc>
        <w:tc>
          <w:tcPr>
            <w:tcW w:w="407" w:type="pct"/>
            <w:vAlign w:val="center"/>
          </w:tcPr>
          <w:p w14:paraId="74669175" w14:textId="77777777" w:rsidR="00D34C31" w:rsidRPr="00D60FFD" w:rsidRDefault="00D34C31" w:rsidP="00D34C31">
            <w:pPr>
              <w:pStyle w:val="afffffb"/>
            </w:pPr>
            <w:r w:rsidRPr="00D60FFD">
              <w:t>0.7</w:t>
            </w:r>
          </w:p>
        </w:tc>
        <w:tc>
          <w:tcPr>
            <w:tcW w:w="406" w:type="pct"/>
            <w:vAlign w:val="center"/>
          </w:tcPr>
          <w:p w14:paraId="1DE72094" w14:textId="77777777" w:rsidR="00D34C31" w:rsidRPr="00D60FFD" w:rsidRDefault="00D34C31" w:rsidP="00D34C31">
            <w:pPr>
              <w:pStyle w:val="afffffb"/>
            </w:pPr>
            <w:r w:rsidRPr="00D60FFD">
              <w:t>/</w:t>
            </w:r>
          </w:p>
        </w:tc>
        <w:tc>
          <w:tcPr>
            <w:tcW w:w="406" w:type="pct"/>
            <w:vAlign w:val="center"/>
          </w:tcPr>
          <w:p w14:paraId="46D996F8" w14:textId="77777777" w:rsidR="00D34C31" w:rsidRPr="00D60FFD" w:rsidRDefault="00D34C31" w:rsidP="00D34C31">
            <w:pPr>
              <w:pStyle w:val="afffffb"/>
            </w:pPr>
            <w:r w:rsidRPr="00D60FFD">
              <w:t>0.925</w:t>
            </w:r>
          </w:p>
        </w:tc>
        <w:tc>
          <w:tcPr>
            <w:tcW w:w="407" w:type="pct"/>
            <w:vAlign w:val="center"/>
          </w:tcPr>
          <w:p w14:paraId="248193B1" w14:textId="77777777" w:rsidR="00D34C31" w:rsidRPr="00D60FFD" w:rsidRDefault="00D34C31" w:rsidP="00D34C31">
            <w:pPr>
              <w:pStyle w:val="afffffb"/>
            </w:pPr>
            <w:r w:rsidRPr="00D60FFD">
              <w:t>0.562</w:t>
            </w:r>
          </w:p>
        </w:tc>
        <w:tc>
          <w:tcPr>
            <w:tcW w:w="406" w:type="pct"/>
            <w:vAlign w:val="center"/>
          </w:tcPr>
          <w:p w14:paraId="1A0BC0D9" w14:textId="77777777" w:rsidR="00D34C31" w:rsidRPr="00D60FFD" w:rsidRDefault="00D34C31" w:rsidP="00D34C31">
            <w:pPr>
              <w:pStyle w:val="afffffb"/>
            </w:pPr>
            <w:r w:rsidRPr="00D60FFD">
              <w:t>/</w:t>
            </w:r>
          </w:p>
        </w:tc>
        <w:tc>
          <w:tcPr>
            <w:tcW w:w="378" w:type="pct"/>
            <w:vAlign w:val="center"/>
          </w:tcPr>
          <w:p w14:paraId="4FF20C9D" w14:textId="77777777" w:rsidR="00D34C31" w:rsidRPr="00D60FFD" w:rsidRDefault="00D34C31" w:rsidP="00D34C31">
            <w:pPr>
              <w:pStyle w:val="afffffb"/>
            </w:pPr>
          </w:p>
        </w:tc>
      </w:tr>
      <w:tr w:rsidR="00ED3505" w:rsidRPr="00D60FFD" w14:paraId="045D92BA" w14:textId="77777777" w:rsidTr="00D34C31">
        <w:trPr>
          <w:trHeight w:val="575"/>
        </w:trPr>
        <w:tc>
          <w:tcPr>
            <w:tcW w:w="439" w:type="pct"/>
            <w:vMerge/>
            <w:vAlign w:val="center"/>
          </w:tcPr>
          <w:p w14:paraId="499DEE45" w14:textId="77777777" w:rsidR="00D34C31" w:rsidRPr="00D60FFD" w:rsidRDefault="00D34C31" w:rsidP="00D34C31">
            <w:pPr>
              <w:pStyle w:val="afffffb"/>
            </w:pPr>
          </w:p>
        </w:tc>
        <w:tc>
          <w:tcPr>
            <w:tcW w:w="346" w:type="pct"/>
            <w:vMerge/>
            <w:vAlign w:val="center"/>
          </w:tcPr>
          <w:p w14:paraId="4ACAB418" w14:textId="77777777" w:rsidR="00D34C31" w:rsidRPr="00D60FFD" w:rsidRDefault="00D34C31" w:rsidP="00D34C31">
            <w:pPr>
              <w:pStyle w:val="afffffb"/>
            </w:pPr>
          </w:p>
        </w:tc>
        <w:tc>
          <w:tcPr>
            <w:tcW w:w="416" w:type="pct"/>
            <w:vMerge w:val="restart"/>
            <w:vAlign w:val="center"/>
          </w:tcPr>
          <w:p w14:paraId="5D6BCD31" w14:textId="77777777" w:rsidR="00D34C31" w:rsidRPr="00D60FFD" w:rsidRDefault="00D34C31" w:rsidP="00D34C31">
            <w:pPr>
              <w:pStyle w:val="afffffb"/>
            </w:pPr>
            <w:r w:rsidRPr="00D60FFD">
              <w:rPr>
                <w:rFonts w:hint="eastAsia"/>
              </w:rPr>
              <w:t>2019.12.10</w:t>
            </w:r>
          </w:p>
        </w:tc>
        <w:tc>
          <w:tcPr>
            <w:tcW w:w="473" w:type="pct"/>
            <w:vAlign w:val="center"/>
          </w:tcPr>
          <w:p w14:paraId="0BABADCA"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5436E1D1" w14:textId="77777777" w:rsidR="00D34C31" w:rsidRPr="00D60FFD" w:rsidRDefault="00D34C31" w:rsidP="00D34C31">
            <w:pPr>
              <w:pStyle w:val="afffffb"/>
            </w:pPr>
            <w:r w:rsidRPr="00D60FFD">
              <w:rPr>
                <w:rFonts w:hint="eastAsia"/>
              </w:rPr>
              <w:t>8.32</w:t>
            </w:r>
          </w:p>
        </w:tc>
        <w:tc>
          <w:tcPr>
            <w:tcW w:w="457" w:type="pct"/>
            <w:vAlign w:val="center"/>
          </w:tcPr>
          <w:p w14:paraId="5881FB0C" w14:textId="77777777" w:rsidR="00D34C31" w:rsidRPr="00D60FFD" w:rsidRDefault="00D34C31" w:rsidP="00D34C31">
            <w:pPr>
              <w:pStyle w:val="afffffb"/>
            </w:pPr>
            <w:r w:rsidRPr="00D60FFD">
              <w:rPr>
                <w:rFonts w:hint="eastAsia"/>
              </w:rPr>
              <w:t>0.690</w:t>
            </w:r>
          </w:p>
        </w:tc>
        <w:tc>
          <w:tcPr>
            <w:tcW w:w="407" w:type="pct"/>
            <w:vAlign w:val="center"/>
          </w:tcPr>
          <w:p w14:paraId="0D88D953" w14:textId="77777777" w:rsidR="00D34C31" w:rsidRPr="00D60FFD" w:rsidRDefault="00D34C31" w:rsidP="00D34C31">
            <w:pPr>
              <w:pStyle w:val="afffffb"/>
            </w:pPr>
            <w:r w:rsidRPr="00D60FFD">
              <w:t>15</w:t>
            </w:r>
          </w:p>
        </w:tc>
        <w:tc>
          <w:tcPr>
            <w:tcW w:w="406" w:type="pct"/>
            <w:vAlign w:val="center"/>
          </w:tcPr>
          <w:p w14:paraId="5605F016" w14:textId="77777777" w:rsidR="00D34C31" w:rsidRPr="00D60FFD" w:rsidRDefault="00D34C31" w:rsidP="00D34C31">
            <w:pPr>
              <w:pStyle w:val="afffffb"/>
            </w:pPr>
            <w:r w:rsidRPr="00D60FFD">
              <w:t>&lt;0.004</w:t>
            </w:r>
          </w:p>
        </w:tc>
        <w:tc>
          <w:tcPr>
            <w:tcW w:w="406" w:type="pct"/>
            <w:vAlign w:val="center"/>
          </w:tcPr>
          <w:p w14:paraId="3CD858E7" w14:textId="77777777" w:rsidR="00D34C31" w:rsidRPr="00D60FFD" w:rsidRDefault="00D34C31" w:rsidP="00D34C31">
            <w:pPr>
              <w:pStyle w:val="afffffb"/>
            </w:pPr>
            <w:r w:rsidRPr="00D60FFD">
              <w:t>2.9</w:t>
            </w:r>
          </w:p>
        </w:tc>
        <w:tc>
          <w:tcPr>
            <w:tcW w:w="407" w:type="pct"/>
            <w:vAlign w:val="center"/>
          </w:tcPr>
          <w:p w14:paraId="52D778BF" w14:textId="77777777" w:rsidR="00D34C31" w:rsidRPr="00D60FFD" w:rsidRDefault="00D34C31" w:rsidP="00D34C31">
            <w:pPr>
              <w:pStyle w:val="afffffb"/>
            </w:pPr>
            <w:r w:rsidRPr="00D60FFD">
              <w:t>0.574</w:t>
            </w:r>
          </w:p>
        </w:tc>
        <w:tc>
          <w:tcPr>
            <w:tcW w:w="406" w:type="pct"/>
            <w:vAlign w:val="center"/>
          </w:tcPr>
          <w:p w14:paraId="2F4027A1" w14:textId="77777777" w:rsidR="00D34C31" w:rsidRPr="00D60FFD" w:rsidRDefault="00D34C31" w:rsidP="00D34C31">
            <w:pPr>
              <w:pStyle w:val="afffffb"/>
            </w:pPr>
            <w:r w:rsidRPr="00D60FFD">
              <w:t>&lt;0.01</w:t>
            </w:r>
          </w:p>
        </w:tc>
        <w:tc>
          <w:tcPr>
            <w:tcW w:w="378" w:type="pct"/>
            <w:vAlign w:val="center"/>
          </w:tcPr>
          <w:p w14:paraId="4B3D2913" w14:textId="77777777" w:rsidR="00D34C31" w:rsidRPr="00D60FFD" w:rsidRDefault="00D34C31" w:rsidP="00D34C31">
            <w:pPr>
              <w:pStyle w:val="afffffb"/>
            </w:pPr>
            <w:r w:rsidRPr="00D60FFD">
              <w:t>0.0027</w:t>
            </w:r>
          </w:p>
        </w:tc>
      </w:tr>
      <w:tr w:rsidR="00ED3505" w:rsidRPr="00D60FFD" w14:paraId="55B59CB9" w14:textId="77777777" w:rsidTr="00D34C31">
        <w:trPr>
          <w:trHeight w:val="575"/>
        </w:trPr>
        <w:tc>
          <w:tcPr>
            <w:tcW w:w="439" w:type="pct"/>
            <w:vMerge/>
            <w:vAlign w:val="center"/>
          </w:tcPr>
          <w:p w14:paraId="14D28E5D" w14:textId="77777777" w:rsidR="00D34C31" w:rsidRPr="00D60FFD" w:rsidRDefault="00D34C31" w:rsidP="00D34C31">
            <w:pPr>
              <w:pStyle w:val="afffffb"/>
            </w:pPr>
          </w:p>
        </w:tc>
        <w:tc>
          <w:tcPr>
            <w:tcW w:w="346" w:type="pct"/>
            <w:vMerge/>
            <w:vAlign w:val="center"/>
          </w:tcPr>
          <w:p w14:paraId="6CAC4060" w14:textId="77777777" w:rsidR="00D34C31" w:rsidRPr="00D60FFD" w:rsidRDefault="00D34C31" w:rsidP="00D34C31">
            <w:pPr>
              <w:pStyle w:val="afffffb"/>
            </w:pPr>
          </w:p>
        </w:tc>
        <w:tc>
          <w:tcPr>
            <w:tcW w:w="416" w:type="pct"/>
            <w:vMerge/>
            <w:vAlign w:val="center"/>
          </w:tcPr>
          <w:p w14:paraId="272EA4BA" w14:textId="77777777" w:rsidR="00D34C31" w:rsidRPr="00D60FFD" w:rsidRDefault="00D34C31" w:rsidP="00D34C31">
            <w:pPr>
              <w:pStyle w:val="afffffb"/>
            </w:pPr>
          </w:p>
        </w:tc>
        <w:tc>
          <w:tcPr>
            <w:tcW w:w="473" w:type="pct"/>
            <w:vAlign w:val="center"/>
          </w:tcPr>
          <w:p w14:paraId="4372452B"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11D4550C" w14:textId="77777777" w:rsidR="00D34C31" w:rsidRPr="00D60FFD" w:rsidRDefault="00D34C31" w:rsidP="00D34C31">
            <w:pPr>
              <w:pStyle w:val="afffffb"/>
            </w:pPr>
            <w:r w:rsidRPr="00D60FFD">
              <w:t>0.66</w:t>
            </w:r>
          </w:p>
        </w:tc>
        <w:tc>
          <w:tcPr>
            <w:tcW w:w="457" w:type="pct"/>
            <w:vAlign w:val="center"/>
          </w:tcPr>
          <w:p w14:paraId="19CF5958" w14:textId="77777777" w:rsidR="00D34C31" w:rsidRPr="00D60FFD" w:rsidRDefault="00D34C31" w:rsidP="00D34C31">
            <w:pPr>
              <w:pStyle w:val="afffffb"/>
            </w:pPr>
            <w:r w:rsidRPr="00D60FFD">
              <w:t>0.690</w:t>
            </w:r>
          </w:p>
        </w:tc>
        <w:tc>
          <w:tcPr>
            <w:tcW w:w="407" w:type="pct"/>
            <w:vAlign w:val="center"/>
          </w:tcPr>
          <w:p w14:paraId="42A35059" w14:textId="77777777" w:rsidR="00D34C31" w:rsidRPr="00D60FFD" w:rsidRDefault="00D34C31" w:rsidP="00D34C31">
            <w:pPr>
              <w:pStyle w:val="afffffb"/>
            </w:pPr>
            <w:r w:rsidRPr="00D60FFD">
              <w:t>0.75</w:t>
            </w:r>
          </w:p>
        </w:tc>
        <w:tc>
          <w:tcPr>
            <w:tcW w:w="406" w:type="pct"/>
            <w:vAlign w:val="center"/>
          </w:tcPr>
          <w:p w14:paraId="0E4E35D6" w14:textId="77777777" w:rsidR="00D34C31" w:rsidRPr="00D60FFD" w:rsidRDefault="00D34C31" w:rsidP="00D34C31">
            <w:pPr>
              <w:pStyle w:val="afffffb"/>
            </w:pPr>
            <w:r w:rsidRPr="00D60FFD">
              <w:t>&lt;0.08</w:t>
            </w:r>
          </w:p>
        </w:tc>
        <w:tc>
          <w:tcPr>
            <w:tcW w:w="406" w:type="pct"/>
            <w:vAlign w:val="center"/>
          </w:tcPr>
          <w:p w14:paraId="6973FB80" w14:textId="77777777" w:rsidR="00D34C31" w:rsidRPr="00D60FFD" w:rsidRDefault="00D34C31" w:rsidP="00D34C31">
            <w:pPr>
              <w:pStyle w:val="afffffb"/>
            </w:pPr>
            <w:r w:rsidRPr="00D60FFD">
              <w:t>0.725</w:t>
            </w:r>
          </w:p>
        </w:tc>
        <w:tc>
          <w:tcPr>
            <w:tcW w:w="407" w:type="pct"/>
            <w:vAlign w:val="center"/>
          </w:tcPr>
          <w:p w14:paraId="21845683" w14:textId="77777777" w:rsidR="00D34C31" w:rsidRPr="00D60FFD" w:rsidRDefault="00D34C31" w:rsidP="00D34C31">
            <w:pPr>
              <w:pStyle w:val="afffffb"/>
            </w:pPr>
            <w:r w:rsidRPr="00D60FFD">
              <w:t>0.574</w:t>
            </w:r>
          </w:p>
        </w:tc>
        <w:tc>
          <w:tcPr>
            <w:tcW w:w="406" w:type="pct"/>
            <w:vAlign w:val="center"/>
          </w:tcPr>
          <w:p w14:paraId="6CF7A07A" w14:textId="77777777" w:rsidR="00D34C31" w:rsidRPr="00D60FFD" w:rsidRDefault="00D34C31" w:rsidP="00D34C31">
            <w:pPr>
              <w:pStyle w:val="afffffb"/>
            </w:pPr>
            <w:r w:rsidRPr="00D60FFD">
              <w:t>&lt;0.2</w:t>
            </w:r>
          </w:p>
        </w:tc>
        <w:tc>
          <w:tcPr>
            <w:tcW w:w="378" w:type="pct"/>
            <w:vAlign w:val="center"/>
          </w:tcPr>
          <w:p w14:paraId="72D44DB2" w14:textId="77777777" w:rsidR="00D34C31" w:rsidRPr="00D60FFD" w:rsidRDefault="00D34C31" w:rsidP="00D34C31">
            <w:pPr>
              <w:pStyle w:val="afffffb"/>
            </w:pPr>
            <w:r w:rsidRPr="00D60FFD">
              <w:t>0.054</w:t>
            </w:r>
          </w:p>
        </w:tc>
      </w:tr>
      <w:tr w:rsidR="00ED3505" w:rsidRPr="00D60FFD" w14:paraId="3D3D3095" w14:textId="77777777" w:rsidTr="00D34C31">
        <w:trPr>
          <w:trHeight w:val="554"/>
        </w:trPr>
        <w:tc>
          <w:tcPr>
            <w:tcW w:w="439" w:type="pct"/>
            <w:vMerge/>
            <w:vAlign w:val="center"/>
          </w:tcPr>
          <w:p w14:paraId="334A572D" w14:textId="77777777" w:rsidR="00D34C31" w:rsidRPr="00D60FFD" w:rsidRDefault="00D34C31" w:rsidP="00D34C31">
            <w:pPr>
              <w:pStyle w:val="afffffb"/>
            </w:pPr>
          </w:p>
        </w:tc>
        <w:tc>
          <w:tcPr>
            <w:tcW w:w="346" w:type="pct"/>
            <w:vMerge/>
            <w:vAlign w:val="center"/>
          </w:tcPr>
          <w:p w14:paraId="45FF1763" w14:textId="77777777" w:rsidR="00D34C31" w:rsidRPr="00D60FFD" w:rsidRDefault="00D34C31" w:rsidP="00D34C31">
            <w:pPr>
              <w:pStyle w:val="afffffb"/>
            </w:pPr>
          </w:p>
        </w:tc>
        <w:tc>
          <w:tcPr>
            <w:tcW w:w="416" w:type="pct"/>
            <w:vMerge w:val="restart"/>
            <w:vAlign w:val="center"/>
          </w:tcPr>
          <w:p w14:paraId="66311A16" w14:textId="77777777" w:rsidR="00D34C31" w:rsidRPr="00D60FFD" w:rsidRDefault="00D34C31" w:rsidP="00D34C31">
            <w:pPr>
              <w:pStyle w:val="afffffb"/>
            </w:pPr>
            <w:r w:rsidRPr="00D60FFD">
              <w:rPr>
                <w:rFonts w:hint="eastAsia"/>
              </w:rPr>
              <w:t>2019.12.11</w:t>
            </w:r>
          </w:p>
        </w:tc>
        <w:tc>
          <w:tcPr>
            <w:tcW w:w="473" w:type="pct"/>
            <w:vAlign w:val="center"/>
          </w:tcPr>
          <w:p w14:paraId="04C2B821"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3D1E8050" w14:textId="77777777" w:rsidR="00D34C31" w:rsidRPr="00D60FFD" w:rsidRDefault="00D34C31" w:rsidP="00D34C31">
            <w:pPr>
              <w:pStyle w:val="afffffb"/>
            </w:pPr>
            <w:r w:rsidRPr="00D60FFD">
              <w:rPr>
                <w:rFonts w:hint="eastAsia"/>
              </w:rPr>
              <w:t>8.25</w:t>
            </w:r>
          </w:p>
        </w:tc>
        <w:tc>
          <w:tcPr>
            <w:tcW w:w="457" w:type="pct"/>
            <w:vAlign w:val="center"/>
          </w:tcPr>
          <w:p w14:paraId="562D4AFD" w14:textId="77777777" w:rsidR="00D34C31" w:rsidRPr="00D60FFD" w:rsidRDefault="00D34C31" w:rsidP="00D34C31">
            <w:pPr>
              <w:pStyle w:val="afffffb"/>
            </w:pPr>
            <w:r w:rsidRPr="00D60FFD">
              <w:rPr>
                <w:rFonts w:hint="eastAsia"/>
              </w:rPr>
              <w:t>0.631</w:t>
            </w:r>
          </w:p>
        </w:tc>
        <w:tc>
          <w:tcPr>
            <w:tcW w:w="407" w:type="pct"/>
            <w:vAlign w:val="center"/>
          </w:tcPr>
          <w:p w14:paraId="22A2A228" w14:textId="77777777" w:rsidR="00D34C31" w:rsidRPr="00D60FFD" w:rsidRDefault="00D34C31" w:rsidP="00D34C31">
            <w:pPr>
              <w:pStyle w:val="afffffb"/>
            </w:pPr>
            <w:r w:rsidRPr="00D60FFD">
              <w:t>15</w:t>
            </w:r>
          </w:p>
        </w:tc>
        <w:tc>
          <w:tcPr>
            <w:tcW w:w="406" w:type="pct"/>
            <w:vAlign w:val="center"/>
          </w:tcPr>
          <w:p w14:paraId="54338EA1" w14:textId="77777777" w:rsidR="00D34C31" w:rsidRPr="00D60FFD" w:rsidRDefault="00D34C31" w:rsidP="00D34C31">
            <w:pPr>
              <w:pStyle w:val="afffffb"/>
            </w:pPr>
            <w:r w:rsidRPr="00D60FFD">
              <w:t>&lt;0.004</w:t>
            </w:r>
          </w:p>
        </w:tc>
        <w:tc>
          <w:tcPr>
            <w:tcW w:w="406" w:type="pct"/>
            <w:vAlign w:val="center"/>
          </w:tcPr>
          <w:p w14:paraId="58F395DF" w14:textId="77777777" w:rsidR="00D34C31" w:rsidRPr="00D60FFD" w:rsidRDefault="00D34C31" w:rsidP="00D34C31">
            <w:pPr>
              <w:pStyle w:val="afffffb"/>
            </w:pPr>
            <w:r w:rsidRPr="00D60FFD">
              <w:t>2.5</w:t>
            </w:r>
          </w:p>
        </w:tc>
        <w:tc>
          <w:tcPr>
            <w:tcW w:w="407" w:type="pct"/>
            <w:vAlign w:val="center"/>
          </w:tcPr>
          <w:p w14:paraId="13C96E9F" w14:textId="77777777" w:rsidR="00D34C31" w:rsidRPr="00D60FFD" w:rsidRDefault="00D34C31" w:rsidP="00D34C31">
            <w:pPr>
              <w:pStyle w:val="afffffb"/>
            </w:pPr>
            <w:r w:rsidRPr="00D60FFD">
              <w:t>0.574</w:t>
            </w:r>
          </w:p>
        </w:tc>
        <w:tc>
          <w:tcPr>
            <w:tcW w:w="406" w:type="pct"/>
            <w:vAlign w:val="center"/>
          </w:tcPr>
          <w:p w14:paraId="31A57EBD" w14:textId="77777777" w:rsidR="00D34C31" w:rsidRPr="00D60FFD" w:rsidRDefault="00D34C31" w:rsidP="00D34C31">
            <w:pPr>
              <w:pStyle w:val="afffffb"/>
            </w:pPr>
            <w:r w:rsidRPr="00D60FFD">
              <w:t>&lt;0.01</w:t>
            </w:r>
          </w:p>
        </w:tc>
        <w:tc>
          <w:tcPr>
            <w:tcW w:w="378" w:type="pct"/>
            <w:vAlign w:val="center"/>
          </w:tcPr>
          <w:p w14:paraId="34FBDC3F" w14:textId="77777777" w:rsidR="00D34C31" w:rsidRPr="00D60FFD" w:rsidRDefault="00D34C31" w:rsidP="00D34C31">
            <w:pPr>
              <w:pStyle w:val="afffffb"/>
            </w:pPr>
            <w:r w:rsidRPr="00D60FFD">
              <w:t>0.0046</w:t>
            </w:r>
          </w:p>
        </w:tc>
      </w:tr>
      <w:tr w:rsidR="00ED3505" w:rsidRPr="00D60FFD" w14:paraId="41305F38" w14:textId="77777777" w:rsidTr="00D34C31">
        <w:trPr>
          <w:trHeight w:val="554"/>
        </w:trPr>
        <w:tc>
          <w:tcPr>
            <w:tcW w:w="439" w:type="pct"/>
            <w:vMerge/>
            <w:vAlign w:val="center"/>
          </w:tcPr>
          <w:p w14:paraId="6F7D99D8" w14:textId="77777777" w:rsidR="00D34C31" w:rsidRPr="00D60FFD" w:rsidRDefault="00D34C31" w:rsidP="00D34C31">
            <w:pPr>
              <w:pStyle w:val="afffffb"/>
            </w:pPr>
          </w:p>
        </w:tc>
        <w:tc>
          <w:tcPr>
            <w:tcW w:w="346" w:type="pct"/>
            <w:vMerge/>
            <w:vAlign w:val="center"/>
          </w:tcPr>
          <w:p w14:paraId="4083EBE1" w14:textId="77777777" w:rsidR="00D34C31" w:rsidRPr="00D60FFD" w:rsidRDefault="00D34C31" w:rsidP="00D34C31">
            <w:pPr>
              <w:pStyle w:val="afffffb"/>
            </w:pPr>
          </w:p>
        </w:tc>
        <w:tc>
          <w:tcPr>
            <w:tcW w:w="416" w:type="pct"/>
            <w:vMerge/>
            <w:vAlign w:val="center"/>
          </w:tcPr>
          <w:p w14:paraId="1FFCECAF" w14:textId="77777777" w:rsidR="00D34C31" w:rsidRPr="00D60FFD" w:rsidRDefault="00D34C31" w:rsidP="00D34C31">
            <w:pPr>
              <w:pStyle w:val="afffffb"/>
            </w:pPr>
          </w:p>
        </w:tc>
        <w:tc>
          <w:tcPr>
            <w:tcW w:w="473" w:type="pct"/>
            <w:vAlign w:val="center"/>
          </w:tcPr>
          <w:p w14:paraId="4510B62A"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2D2932C4" w14:textId="77777777" w:rsidR="00D34C31" w:rsidRPr="00D60FFD" w:rsidRDefault="00D34C31" w:rsidP="00D34C31">
            <w:pPr>
              <w:pStyle w:val="afffffb"/>
            </w:pPr>
            <w:r w:rsidRPr="00D60FFD">
              <w:t>0.625</w:t>
            </w:r>
          </w:p>
        </w:tc>
        <w:tc>
          <w:tcPr>
            <w:tcW w:w="457" w:type="pct"/>
            <w:vAlign w:val="center"/>
          </w:tcPr>
          <w:p w14:paraId="208D43F3" w14:textId="77777777" w:rsidR="00D34C31" w:rsidRPr="00D60FFD" w:rsidRDefault="00D34C31" w:rsidP="00D34C31">
            <w:pPr>
              <w:pStyle w:val="afffffb"/>
            </w:pPr>
            <w:r w:rsidRPr="00D60FFD">
              <w:t>0.631</w:t>
            </w:r>
          </w:p>
        </w:tc>
        <w:tc>
          <w:tcPr>
            <w:tcW w:w="407" w:type="pct"/>
            <w:vAlign w:val="center"/>
          </w:tcPr>
          <w:p w14:paraId="66748456" w14:textId="77777777" w:rsidR="00D34C31" w:rsidRPr="00D60FFD" w:rsidRDefault="00D34C31" w:rsidP="00D34C31">
            <w:pPr>
              <w:pStyle w:val="afffffb"/>
            </w:pPr>
            <w:r w:rsidRPr="00D60FFD">
              <w:t>0.75</w:t>
            </w:r>
          </w:p>
        </w:tc>
        <w:tc>
          <w:tcPr>
            <w:tcW w:w="406" w:type="pct"/>
            <w:vAlign w:val="center"/>
          </w:tcPr>
          <w:p w14:paraId="1F05C6E3" w14:textId="77777777" w:rsidR="00D34C31" w:rsidRPr="00D60FFD" w:rsidRDefault="00D34C31" w:rsidP="00D34C31">
            <w:pPr>
              <w:pStyle w:val="afffffb"/>
            </w:pPr>
            <w:r w:rsidRPr="00D60FFD">
              <w:t>&lt;0.08</w:t>
            </w:r>
          </w:p>
        </w:tc>
        <w:tc>
          <w:tcPr>
            <w:tcW w:w="406" w:type="pct"/>
            <w:vAlign w:val="center"/>
          </w:tcPr>
          <w:p w14:paraId="3BABBEAB" w14:textId="77777777" w:rsidR="00D34C31" w:rsidRPr="00D60FFD" w:rsidRDefault="00D34C31" w:rsidP="00D34C31">
            <w:pPr>
              <w:pStyle w:val="afffffb"/>
            </w:pPr>
            <w:r w:rsidRPr="00D60FFD">
              <w:t>0.625</w:t>
            </w:r>
          </w:p>
        </w:tc>
        <w:tc>
          <w:tcPr>
            <w:tcW w:w="407" w:type="pct"/>
            <w:vAlign w:val="center"/>
          </w:tcPr>
          <w:p w14:paraId="46BE758C" w14:textId="77777777" w:rsidR="00D34C31" w:rsidRPr="00D60FFD" w:rsidRDefault="00D34C31" w:rsidP="00D34C31">
            <w:pPr>
              <w:pStyle w:val="afffffb"/>
            </w:pPr>
            <w:r w:rsidRPr="00D60FFD">
              <w:t>0.574</w:t>
            </w:r>
          </w:p>
        </w:tc>
        <w:tc>
          <w:tcPr>
            <w:tcW w:w="406" w:type="pct"/>
            <w:vAlign w:val="center"/>
          </w:tcPr>
          <w:p w14:paraId="13B04405" w14:textId="77777777" w:rsidR="00D34C31" w:rsidRPr="00D60FFD" w:rsidRDefault="00D34C31" w:rsidP="00D34C31">
            <w:pPr>
              <w:pStyle w:val="afffffb"/>
            </w:pPr>
            <w:r w:rsidRPr="00D60FFD">
              <w:t>&lt;0.2</w:t>
            </w:r>
          </w:p>
        </w:tc>
        <w:tc>
          <w:tcPr>
            <w:tcW w:w="378" w:type="pct"/>
            <w:vAlign w:val="center"/>
          </w:tcPr>
          <w:p w14:paraId="6C2E2438" w14:textId="77777777" w:rsidR="00D34C31" w:rsidRPr="00D60FFD" w:rsidRDefault="00D34C31" w:rsidP="00D34C31">
            <w:pPr>
              <w:pStyle w:val="afffffb"/>
            </w:pPr>
            <w:r w:rsidRPr="00D60FFD">
              <w:t>0.092</w:t>
            </w:r>
          </w:p>
        </w:tc>
      </w:tr>
      <w:tr w:rsidR="00ED3505" w:rsidRPr="00D60FFD" w14:paraId="43698397" w14:textId="77777777" w:rsidTr="00D34C31">
        <w:trPr>
          <w:trHeight w:val="548"/>
        </w:trPr>
        <w:tc>
          <w:tcPr>
            <w:tcW w:w="439" w:type="pct"/>
            <w:vMerge w:val="restart"/>
            <w:vAlign w:val="center"/>
          </w:tcPr>
          <w:p w14:paraId="77C1D051" w14:textId="77777777" w:rsidR="00D34C31" w:rsidRPr="00D60FFD" w:rsidRDefault="00D34C31" w:rsidP="00D34C31">
            <w:pPr>
              <w:pStyle w:val="afffffb"/>
            </w:pPr>
            <w:r w:rsidRPr="00D60FFD">
              <w:t>7#2</w:t>
            </w:r>
            <w:r w:rsidRPr="00D60FFD">
              <w:rPr>
                <w:rFonts w:hint="eastAsia"/>
              </w:rPr>
              <w:t>三浦大沟入淮河</w:t>
            </w:r>
            <w:r w:rsidRPr="00D60FFD">
              <w:t>口处</w:t>
            </w:r>
            <w:r w:rsidRPr="00D60FFD">
              <w:rPr>
                <w:rFonts w:hint="eastAsia"/>
              </w:rPr>
              <w:t>下</w:t>
            </w:r>
            <w:r w:rsidRPr="00D60FFD">
              <w:t>游</w:t>
            </w:r>
            <w:r w:rsidRPr="00D60FFD">
              <w:t>20</w:t>
            </w:r>
            <w:r w:rsidRPr="00D60FFD">
              <w:rPr>
                <w:rFonts w:hint="eastAsia"/>
              </w:rPr>
              <w:t>00</w:t>
            </w:r>
            <w:r w:rsidRPr="00D60FFD">
              <w:t>m</w:t>
            </w:r>
            <w:r w:rsidRPr="00D60FFD">
              <w:t>距北岸</w:t>
            </w:r>
            <w:r w:rsidRPr="00D60FFD">
              <w:t>5</w:t>
            </w:r>
            <w:r w:rsidRPr="00D60FFD">
              <w:rPr>
                <w:rFonts w:hint="eastAsia"/>
              </w:rPr>
              <w:t>0</w:t>
            </w:r>
            <w:r w:rsidRPr="00D60FFD">
              <w:t>m</w:t>
            </w:r>
          </w:p>
        </w:tc>
        <w:tc>
          <w:tcPr>
            <w:tcW w:w="346" w:type="pct"/>
            <w:vMerge w:val="restart"/>
            <w:vAlign w:val="center"/>
          </w:tcPr>
          <w:p w14:paraId="61619F9F" w14:textId="77777777" w:rsidR="00D34C31" w:rsidRPr="00D60FFD" w:rsidRDefault="00D34C31" w:rsidP="00D34C31">
            <w:pPr>
              <w:pStyle w:val="afffffb"/>
            </w:pPr>
            <w:r w:rsidRPr="00D60FFD">
              <w:t>E:117</w:t>
            </w:r>
            <w:r w:rsidRPr="00D60FFD">
              <w:rPr>
                <w:rFonts w:hint="eastAsia"/>
              </w:rPr>
              <w:t>°</w:t>
            </w:r>
            <w:r w:rsidRPr="00D60FFD">
              <w:t>33</w:t>
            </w:r>
            <w:r w:rsidRPr="00D60FFD">
              <w:rPr>
                <w:rFonts w:hint="eastAsia"/>
              </w:rPr>
              <w:t>′</w:t>
            </w:r>
            <w:r w:rsidRPr="00D60FFD">
              <w:t>38.03</w:t>
            </w:r>
            <w:r w:rsidRPr="00D60FFD">
              <w:rPr>
                <w:rFonts w:hint="eastAsia"/>
              </w:rPr>
              <w:t>″</w:t>
            </w:r>
          </w:p>
          <w:p w14:paraId="79357BB0" w14:textId="77777777" w:rsidR="00D34C31" w:rsidRPr="00D60FFD" w:rsidRDefault="00D34C31" w:rsidP="00D34C31">
            <w:pPr>
              <w:pStyle w:val="afffffb"/>
            </w:pPr>
            <w:r w:rsidRPr="00D60FFD">
              <w:t>N:32</w:t>
            </w:r>
            <w:r w:rsidRPr="00D60FFD">
              <w:rPr>
                <w:rFonts w:hint="eastAsia"/>
              </w:rPr>
              <w:t>°</w:t>
            </w:r>
            <w:r w:rsidRPr="00D60FFD">
              <w:t>57</w:t>
            </w:r>
            <w:r w:rsidRPr="00D60FFD">
              <w:rPr>
                <w:rFonts w:hint="eastAsia"/>
              </w:rPr>
              <w:t>′</w:t>
            </w:r>
            <w:r w:rsidRPr="00D60FFD">
              <w:t>38.30</w:t>
            </w:r>
            <w:r w:rsidRPr="00D60FFD">
              <w:rPr>
                <w:rFonts w:hint="eastAsia"/>
              </w:rPr>
              <w:t>″</w:t>
            </w:r>
          </w:p>
        </w:tc>
        <w:tc>
          <w:tcPr>
            <w:tcW w:w="416" w:type="pct"/>
            <w:vMerge w:val="restart"/>
            <w:vAlign w:val="center"/>
          </w:tcPr>
          <w:p w14:paraId="13D7027B" w14:textId="77777777" w:rsidR="00D34C31" w:rsidRPr="00D60FFD" w:rsidRDefault="00D34C31" w:rsidP="00D34C31">
            <w:pPr>
              <w:pStyle w:val="afffffb"/>
            </w:pPr>
            <w:r w:rsidRPr="00D60FFD">
              <w:rPr>
                <w:rFonts w:hint="eastAsia"/>
              </w:rPr>
              <w:t>2019.12.9</w:t>
            </w:r>
          </w:p>
        </w:tc>
        <w:tc>
          <w:tcPr>
            <w:tcW w:w="473" w:type="pct"/>
            <w:vAlign w:val="center"/>
          </w:tcPr>
          <w:p w14:paraId="3A86DFC2"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6342DC5B" w14:textId="77777777" w:rsidR="00D34C31" w:rsidRPr="00D60FFD" w:rsidRDefault="00D34C31" w:rsidP="00D34C31">
            <w:pPr>
              <w:pStyle w:val="afffffb"/>
            </w:pPr>
            <w:r w:rsidRPr="00D60FFD">
              <w:rPr>
                <w:rFonts w:hint="eastAsia"/>
              </w:rPr>
              <w:t>8.42</w:t>
            </w:r>
          </w:p>
        </w:tc>
        <w:tc>
          <w:tcPr>
            <w:tcW w:w="457" w:type="pct"/>
            <w:vAlign w:val="center"/>
          </w:tcPr>
          <w:p w14:paraId="170C88D2" w14:textId="77777777" w:rsidR="00D34C31" w:rsidRPr="00D60FFD" w:rsidRDefault="00D34C31" w:rsidP="00D34C31">
            <w:pPr>
              <w:pStyle w:val="afffffb"/>
            </w:pPr>
            <w:r w:rsidRPr="00D60FFD">
              <w:rPr>
                <w:rFonts w:hint="eastAsia"/>
              </w:rPr>
              <w:t>0.482</w:t>
            </w:r>
          </w:p>
        </w:tc>
        <w:tc>
          <w:tcPr>
            <w:tcW w:w="407" w:type="pct"/>
            <w:vAlign w:val="center"/>
          </w:tcPr>
          <w:p w14:paraId="56E99A22" w14:textId="77777777" w:rsidR="00D34C31" w:rsidRPr="00D60FFD" w:rsidRDefault="00D34C31" w:rsidP="00D34C31">
            <w:pPr>
              <w:pStyle w:val="afffffb"/>
            </w:pPr>
            <w:r w:rsidRPr="00D60FFD">
              <w:t>13</w:t>
            </w:r>
          </w:p>
        </w:tc>
        <w:tc>
          <w:tcPr>
            <w:tcW w:w="406" w:type="pct"/>
            <w:vAlign w:val="center"/>
          </w:tcPr>
          <w:p w14:paraId="5ACAECE2" w14:textId="77777777" w:rsidR="00D34C31" w:rsidRPr="00D60FFD" w:rsidRDefault="00D34C31" w:rsidP="00D34C31">
            <w:pPr>
              <w:pStyle w:val="afffffb"/>
            </w:pPr>
            <w:r w:rsidRPr="00D60FFD">
              <w:t>ND</w:t>
            </w:r>
          </w:p>
        </w:tc>
        <w:tc>
          <w:tcPr>
            <w:tcW w:w="406" w:type="pct"/>
            <w:vAlign w:val="center"/>
          </w:tcPr>
          <w:p w14:paraId="35EE6E79" w14:textId="77777777" w:rsidR="00D34C31" w:rsidRPr="00D60FFD" w:rsidRDefault="00D34C31" w:rsidP="00D34C31">
            <w:pPr>
              <w:pStyle w:val="afffffb"/>
            </w:pPr>
            <w:r w:rsidRPr="00D60FFD">
              <w:t>3.6</w:t>
            </w:r>
          </w:p>
        </w:tc>
        <w:tc>
          <w:tcPr>
            <w:tcW w:w="407" w:type="pct"/>
            <w:vAlign w:val="center"/>
          </w:tcPr>
          <w:p w14:paraId="1710DFAB" w14:textId="77777777" w:rsidR="00D34C31" w:rsidRPr="00D60FFD" w:rsidRDefault="00D34C31" w:rsidP="00D34C31">
            <w:pPr>
              <w:pStyle w:val="afffffb"/>
            </w:pPr>
            <w:r w:rsidRPr="00D60FFD">
              <w:t>0.735</w:t>
            </w:r>
          </w:p>
        </w:tc>
        <w:tc>
          <w:tcPr>
            <w:tcW w:w="406" w:type="pct"/>
            <w:vAlign w:val="center"/>
          </w:tcPr>
          <w:p w14:paraId="7D615013" w14:textId="77777777" w:rsidR="00D34C31" w:rsidRPr="00D60FFD" w:rsidRDefault="00D34C31" w:rsidP="00D34C31">
            <w:pPr>
              <w:pStyle w:val="afffffb"/>
            </w:pPr>
            <w:r w:rsidRPr="00D60FFD">
              <w:t>ND</w:t>
            </w:r>
          </w:p>
        </w:tc>
        <w:tc>
          <w:tcPr>
            <w:tcW w:w="378" w:type="pct"/>
            <w:vAlign w:val="center"/>
          </w:tcPr>
          <w:p w14:paraId="1949E882" w14:textId="77777777" w:rsidR="00D34C31" w:rsidRPr="00D60FFD" w:rsidRDefault="00D34C31" w:rsidP="00D34C31">
            <w:pPr>
              <w:pStyle w:val="afffffb"/>
            </w:pPr>
            <w:r w:rsidRPr="00D60FFD">
              <w:t>0.0024</w:t>
            </w:r>
          </w:p>
        </w:tc>
      </w:tr>
      <w:tr w:rsidR="00ED3505" w:rsidRPr="00D60FFD" w14:paraId="1E211DCE" w14:textId="77777777" w:rsidTr="00D34C31">
        <w:trPr>
          <w:trHeight w:val="548"/>
        </w:trPr>
        <w:tc>
          <w:tcPr>
            <w:tcW w:w="439" w:type="pct"/>
            <w:vMerge/>
            <w:vAlign w:val="center"/>
          </w:tcPr>
          <w:p w14:paraId="41EA12D2" w14:textId="77777777" w:rsidR="00D34C31" w:rsidRPr="00D60FFD" w:rsidRDefault="00D34C31" w:rsidP="00D34C31">
            <w:pPr>
              <w:pStyle w:val="afffffb"/>
            </w:pPr>
          </w:p>
        </w:tc>
        <w:tc>
          <w:tcPr>
            <w:tcW w:w="346" w:type="pct"/>
            <w:vMerge/>
            <w:vAlign w:val="center"/>
          </w:tcPr>
          <w:p w14:paraId="4BE0C965" w14:textId="77777777" w:rsidR="00D34C31" w:rsidRPr="00D60FFD" w:rsidRDefault="00D34C31" w:rsidP="00D34C31">
            <w:pPr>
              <w:pStyle w:val="afffffb"/>
            </w:pPr>
          </w:p>
        </w:tc>
        <w:tc>
          <w:tcPr>
            <w:tcW w:w="416" w:type="pct"/>
            <w:vMerge/>
            <w:vAlign w:val="center"/>
          </w:tcPr>
          <w:p w14:paraId="099B0FFF" w14:textId="77777777" w:rsidR="00D34C31" w:rsidRPr="00D60FFD" w:rsidRDefault="00D34C31" w:rsidP="00D34C31">
            <w:pPr>
              <w:pStyle w:val="afffffb"/>
            </w:pPr>
          </w:p>
        </w:tc>
        <w:tc>
          <w:tcPr>
            <w:tcW w:w="473" w:type="pct"/>
            <w:vAlign w:val="center"/>
          </w:tcPr>
          <w:p w14:paraId="1CC1571F"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4037FD8E" w14:textId="77777777" w:rsidR="00D34C31" w:rsidRPr="00D60FFD" w:rsidRDefault="00D34C31" w:rsidP="00D34C31">
            <w:pPr>
              <w:pStyle w:val="afffffb"/>
            </w:pPr>
            <w:r w:rsidRPr="00D60FFD">
              <w:t>0.71</w:t>
            </w:r>
          </w:p>
        </w:tc>
        <w:tc>
          <w:tcPr>
            <w:tcW w:w="457" w:type="pct"/>
            <w:vAlign w:val="center"/>
          </w:tcPr>
          <w:p w14:paraId="3F06FA64" w14:textId="77777777" w:rsidR="00D34C31" w:rsidRPr="00D60FFD" w:rsidRDefault="00D34C31" w:rsidP="00D34C31">
            <w:pPr>
              <w:pStyle w:val="afffffb"/>
            </w:pPr>
            <w:r w:rsidRPr="00D60FFD">
              <w:t>0.482</w:t>
            </w:r>
          </w:p>
        </w:tc>
        <w:tc>
          <w:tcPr>
            <w:tcW w:w="407" w:type="pct"/>
            <w:vAlign w:val="center"/>
          </w:tcPr>
          <w:p w14:paraId="09C0A4F3" w14:textId="77777777" w:rsidR="00D34C31" w:rsidRPr="00D60FFD" w:rsidRDefault="00D34C31" w:rsidP="00D34C31">
            <w:pPr>
              <w:pStyle w:val="afffffb"/>
            </w:pPr>
            <w:r w:rsidRPr="00D60FFD">
              <w:t>0.65</w:t>
            </w:r>
          </w:p>
        </w:tc>
        <w:tc>
          <w:tcPr>
            <w:tcW w:w="406" w:type="pct"/>
            <w:vAlign w:val="center"/>
          </w:tcPr>
          <w:p w14:paraId="3E84B0DB" w14:textId="77777777" w:rsidR="00D34C31" w:rsidRPr="00D60FFD" w:rsidRDefault="00D34C31" w:rsidP="00D34C31">
            <w:pPr>
              <w:pStyle w:val="afffffb"/>
            </w:pPr>
            <w:r w:rsidRPr="00D60FFD">
              <w:t>/</w:t>
            </w:r>
          </w:p>
        </w:tc>
        <w:tc>
          <w:tcPr>
            <w:tcW w:w="406" w:type="pct"/>
            <w:vAlign w:val="center"/>
          </w:tcPr>
          <w:p w14:paraId="03818C57" w14:textId="77777777" w:rsidR="00D34C31" w:rsidRPr="00D60FFD" w:rsidRDefault="00D34C31" w:rsidP="00D34C31">
            <w:pPr>
              <w:pStyle w:val="afffffb"/>
            </w:pPr>
            <w:r w:rsidRPr="00D60FFD">
              <w:t>0.9</w:t>
            </w:r>
          </w:p>
        </w:tc>
        <w:tc>
          <w:tcPr>
            <w:tcW w:w="407" w:type="pct"/>
            <w:vAlign w:val="center"/>
          </w:tcPr>
          <w:p w14:paraId="1BF1A3B9" w14:textId="77777777" w:rsidR="00D34C31" w:rsidRPr="00D60FFD" w:rsidRDefault="00D34C31" w:rsidP="00D34C31">
            <w:pPr>
              <w:pStyle w:val="afffffb"/>
            </w:pPr>
            <w:r w:rsidRPr="00D60FFD">
              <w:t>0.735</w:t>
            </w:r>
          </w:p>
        </w:tc>
        <w:tc>
          <w:tcPr>
            <w:tcW w:w="406" w:type="pct"/>
            <w:vAlign w:val="center"/>
          </w:tcPr>
          <w:p w14:paraId="2022B9F0" w14:textId="77777777" w:rsidR="00D34C31" w:rsidRPr="00D60FFD" w:rsidRDefault="00D34C31" w:rsidP="00D34C31">
            <w:pPr>
              <w:pStyle w:val="afffffb"/>
            </w:pPr>
            <w:r w:rsidRPr="00D60FFD">
              <w:t>/</w:t>
            </w:r>
          </w:p>
        </w:tc>
        <w:tc>
          <w:tcPr>
            <w:tcW w:w="378" w:type="pct"/>
            <w:vAlign w:val="center"/>
          </w:tcPr>
          <w:p w14:paraId="6F43FBD5" w14:textId="77777777" w:rsidR="00D34C31" w:rsidRPr="00D60FFD" w:rsidRDefault="00D34C31" w:rsidP="00D34C31">
            <w:pPr>
              <w:pStyle w:val="afffffb"/>
            </w:pPr>
            <w:r w:rsidRPr="00D60FFD">
              <w:rPr>
                <w:rFonts w:hint="eastAsia"/>
              </w:rPr>
              <w:t>0.0048</w:t>
            </w:r>
          </w:p>
        </w:tc>
      </w:tr>
      <w:tr w:rsidR="00ED3505" w:rsidRPr="00D60FFD" w14:paraId="0B68481E" w14:textId="77777777" w:rsidTr="00D34C31">
        <w:trPr>
          <w:trHeight w:val="570"/>
        </w:trPr>
        <w:tc>
          <w:tcPr>
            <w:tcW w:w="439" w:type="pct"/>
            <w:vMerge/>
            <w:vAlign w:val="center"/>
          </w:tcPr>
          <w:p w14:paraId="77813263" w14:textId="77777777" w:rsidR="00D34C31" w:rsidRPr="00D60FFD" w:rsidRDefault="00D34C31" w:rsidP="00D34C31">
            <w:pPr>
              <w:pStyle w:val="afffffb"/>
            </w:pPr>
          </w:p>
        </w:tc>
        <w:tc>
          <w:tcPr>
            <w:tcW w:w="346" w:type="pct"/>
            <w:vMerge/>
            <w:vAlign w:val="center"/>
          </w:tcPr>
          <w:p w14:paraId="3276F5E7" w14:textId="77777777" w:rsidR="00D34C31" w:rsidRPr="00D60FFD" w:rsidRDefault="00D34C31" w:rsidP="00D34C31">
            <w:pPr>
              <w:pStyle w:val="afffffb"/>
            </w:pPr>
          </w:p>
        </w:tc>
        <w:tc>
          <w:tcPr>
            <w:tcW w:w="416" w:type="pct"/>
            <w:vMerge w:val="restart"/>
            <w:vAlign w:val="center"/>
          </w:tcPr>
          <w:p w14:paraId="18C4752A" w14:textId="77777777" w:rsidR="00D34C31" w:rsidRPr="00D60FFD" w:rsidRDefault="00D34C31" w:rsidP="00D34C31">
            <w:pPr>
              <w:pStyle w:val="afffffb"/>
            </w:pPr>
            <w:r w:rsidRPr="00D60FFD">
              <w:rPr>
                <w:rFonts w:hint="eastAsia"/>
              </w:rPr>
              <w:t>2019.12.10</w:t>
            </w:r>
          </w:p>
        </w:tc>
        <w:tc>
          <w:tcPr>
            <w:tcW w:w="473" w:type="pct"/>
            <w:vAlign w:val="center"/>
          </w:tcPr>
          <w:p w14:paraId="43CF825B"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0AC8BC72" w14:textId="77777777" w:rsidR="00D34C31" w:rsidRPr="00D60FFD" w:rsidRDefault="00D34C31" w:rsidP="00D34C31">
            <w:pPr>
              <w:pStyle w:val="afffffb"/>
            </w:pPr>
            <w:r w:rsidRPr="00D60FFD">
              <w:rPr>
                <w:rFonts w:hint="eastAsia"/>
              </w:rPr>
              <w:t>8.28</w:t>
            </w:r>
          </w:p>
        </w:tc>
        <w:tc>
          <w:tcPr>
            <w:tcW w:w="457" w:type="pct"/>
            <w:vAlign w:val="center"/>
          </w:tcPr>
          <w:p w14:paraId="51F21DA8" w14:textId="77777777" w:rsidR="00D34C31" w:rsidRPr="00D60FFD" w:rsidRDefault="00D34C31" w:rsidP="00D34C31">
            <w:pPr>
              <w:pStyle w:val="afffffb"/>
            </w:pPr>
            <w:r w:rsidRPr="00D60FFD">
              <w:rPr>
                <w:rFonts w:hint="eastAsia"/>
              </w:rPr>
              <w:t>0.744</w:t>
            </w:r>
          </w:p>
        </w:tc>
        <w:tc>
          <w:tcPr>
            <w:tcW w:w="407" w:type="pct"/>
            <w:vAlign w:val="center"/>
          </w:tcPr>
          <w:p w14:paraId="5068915E" w14:textId="77777777" w:rsidR="00D34C31" w:rsidRPr="00D60FFD" w:rsidRDefault="00D34C31" w:rsidP="00D34C31">
            <w:pPr>
              <w:pStyle w:val="afffffb"/>
            </w:pPr>
            <w:r w:rsidRPr="00D60FFD">
              <w:t>12</w:t>
            </w:r>
          </w:p>
        </w:tc>
        <w:tc>
          <w:tcPr>
            <w:tcW w:w="406" w:type="pct"/>
            <w:vAlign w:val="center"/>
          </w:tcPr>
          <w:p w14:paraId="569DAD19" w14:textId="77777777" w:rsidR="00D34C31" w:rsidRPr="00D60FFD" w:rsidRDefault="00D34C31" w:rsidP="00D34C31">
            <w:pPr>
              <w:pStyle w:val="afffffb"/>
            </w:pPr>
            <w:r w:rsidRPr="00D60FFD">
              <w:t>&lt;0.004</w:t>
            </w:r>
          </w:p>
        </w:tc>
        <w:tc>
          <w:tcPr>
            <w:tcW w:w="406" w:type="pct"/>
            <w:vAlign w:val="center"/>
          </w:tcPr>
          <w:p w14:paraId="7A066BC6" w14:textId="77777777" w:rsidR="00D34C31" w:rsidRPr="00D60FFD" w:rsidRDefault="00D34C31" w:rsidP="00D34C31">
            <w:pPr>
              <w:pStyle w:val="afffffb"/>
            </w:pPr>
            <w:r w:rsidRPr="00D60FFD">
              <w:t>3.4</w:t>
            </w:r>
          </w:p>
        </w:tc>
        <w:tc>
          <w:tcPr>
            <w:tcW w:w="407" w:type="pct"/>
            <w:vAlign w:val="center"/>
          </w:tcPr>
          <w:p w14:paraId="63618702" w14:textId="77777777" w:rsidR="00D34C31" w:rsidRPr="00D60FFD" w:rsidRDefault="00D34C31" w:rsidP="00D34C31">
            <w:pPr>
              <w:pStyle w:val="afffffb"/>
            </w:pPr>
            <w:r w:rsidRPr="00D60FFD">
              <w:t>0.666</w:t>
            </w:r>
          </w:p>
        </w:tc>
        <w:tc>
          <w:tcPr>
            <w:tcW w:w="406" w:type="pct"/>
            <w:vAlign w:val="center"/>
          </w:tcPr>
          <w:p w14:paraId="2F855023" w14:textId="77777777" w:rsidR="00D34C31" w:rsidRPr="00D60FFD" w:rsidRDefault="00D34C31" w:rsidP="00D34C31">
            <w:pPr>
              <w:pStyle w:val="afffffb"/>
            </w:pPr>
            <w:r w:rsidRPr="00D60FFD">
              <w:t>&lt;0.01</w:t>
            </w:r>
          </w:p>
        </w:tc>
        <w:tc>
          <w:tcPr>
            <w:tcW w:w="378" w:type="pct"/>
            <w:vAlign w:val="center"/>
          </w:tcPr>
          <w:p w14:paraId="28602496" w14:textId="77777777" w:rsidR="00D34C31" w:rsidRPr="00D60FFD" w:rsidRDefault="00D34C31" w:rsidP="00D34C31">
            <w:pPr>
              <w:pStyle w:val="afffffb"/>
            </w:pPr>
            <w:r w:rsidRPr="00D60FFD">
              <w:t>0.0020</w:t>
            </w:r>
          </w:p>
        </w:tc>
      </w:tr>
      <w:tr w:rsidR="00ED3505" w:rsidRPr="00D60FFD" w14:paraId="19143FDE" w14:textId="77777777" w:rsidTr="00D34C31">
        <w:trPr>
          <w:trHeight w:val="570"/>
        </w:trPr>
        <w:tc>
          <w:tcPr>
            <w:tcW w:w="439" w:type="pct"/>
            <w:vMerge/>
            <w:vAlign w:val="center"/>
          </w:tcPr>
          <w:p w14:paraId="3AA34E29" w14:textId="77777777" w:rsidR="00D34C31" w:rsidRPr="00D60FFD" w:rsidRDefault="00D34C31" w:rsidP="00D34C31">
            <w:pPr>
              <w:pStyle w:val="afffffb"/>
            </w:pPr>
          </w:p>
        </w:tc>
        <w:tc>
          <w:tcPr>
            <w:tcW w:w="346" w:type="pct"/>
            <w:vMerge/>
            <w:vAlign w:val="center"/>
          </w:tcPr>
          <w:p w14:paraId="25FA5BA1" w14:textId="77777777" w:rsidR="00D34C31" w:rsidRPr="00D60FFD" w:rsidRDefault="00D34C31" w:rsidP="00D34C31">
            <w:pPr>
              <w:pStyle w:val="afffffb"/>
            </w:pPr>
          </w:p>
        </w:tc>
        <w:tc>
          <w:tcPr>
            <w:tcW w:w="416" w:type="pct"/>
            <w:vMerge/>
            <w:vAlign w:val="center"/>
          </w:tcPr>
          <w:p w14:paraId="1099F613" w14:textId="77777777" w:rsidR="00D34C31" w:rsidRPr="00D60FFD" w:rsidRDefault="00D34C31" w:rsidP="00D34C31">
            <w:pPr>
              <w:pStyle w:val="afffffb"/>
            </w:pPr>
          </w:p>
        </w:tc>
        <w:tc>
          <w:tcPr>
            <w:tcW w:w="473" w:type="pct"/>
            <w:vAlign w:val="center"/>
          </w:tcPr>
          <w:p w14:paraId="7D81EE6C"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7CA495EC" w14:textId="77777777" w:rsidR="00D34C31" w:rsidRPr="00D60FFD" w:rsidRDefault="00D34C31" w:rsidP="00D34C31">
            <w:pPr>
              <w:pStyle w:val="afffffb"/>
            </w:pPr>
            <w:r w:rsidRPr="00D60FFD">
              <w:t>0.64</w:t>
            </w:r>
          </w:p>
        </w:tc>
        <w:tc>
          <w:tcPr>
            <w:tcW w:w="457" w:type="pct"/>
            <w:vAlign w:val="center"/>
          </w:tcPr>
          <w:p w14:paraId="51188621" w14:textId="77777777" w:rsidR="00D34C31" w:rsidRPr="00D60FFD" w:rsidRDefault="00D34C31" w:rsidP="00D34C31">
            <w:pPr>
              <w:pStyle w:val="afffffb"/>
            </w:pPr>
            <w:r w:rsidRPr="00D60FFD">
              <w:t>0.744</w:t>
            </w:r>
          </w:p>
        </w:tc>
        <w:tc>
          <w:tcPr>
            <w:tcW w:w="407" w:type="pct"/>
            <w:vAlign w:val="center"/>
          </w:tcPr>
          <w:p w14:paraId="34DE8285" w14:textId="77777777" w:rsidR="00D34C31" w:rsidRPr="00D60FFD" w:rsidRDefault="00D34C31" w:rsidP="00D34C31">
            <w:pPr>
              <w:pStyle w:val="afffffb"/>
            </w:pPr>
            <w:r w:rsidRPr="00D60FFD">
              <w:t>0.6</w:t>
            </w:r>
          </w:p>
        </w:tc>
        <w:tc>
          <w:tcPr>
            <w:tcW w:w="406" w:type="pct"/>
            <w:vAlign w:val="center"/>
          </w:tcPr>
          <w:p w14:paraId="5741FCAF" w14:textId="77777777" w:rsidR="00D34C31" w:rsidRPr="00D60FFD" w:rsidRDefault="00D34C31" w:rsidP="00D34C31">
            <w:pPr>
              <w:pStyle w:val="afffffb"/>
            </w:pPr>
            <w:r w:rsidRPr="00D60FFD">
              <w:t>&lt;0.08</w:t>
            </w:r>
          </w:p>
        </w:tc>
        <w:tc>
          <w:tcPr>
            <w:tcW w:w="406" w:type="pct"/>
            <w:vAlign w:val="center"/>
          </w:tcPr>
          <w:p w14:paraId="1987B3A6" w14:textId="77777777" w:rsidR="00D34C31" w:rsidRPr="00D60FFD" w:rsidRDefault="00D34C31" w:rsidP="00D34C31">
            <w:pPr>
              <w:pStyle w:val="afffffb"/>
            </w:pPr>
            <w:r w:rsidRPr="00D60FFD">
              <w:t>0.85</w:t>
            </w:r>
          </w:p>
        </w:tc>
        <w:tc>
          <w:tcPr>
            <w:tcW w:w="407" w:type="pct"/>
            <w:vAlign w:val="center"/>
          </w:tcPr>
          <w:p w14:paraId="06039444" w14:textId="77777777" w:rsidR="00D34C31" w:rsidRPr="00D60FFD" w:rsidRDefault="00D34C31" w:rsidP="00D34C31">
            <w:pPr>
              <w:pStyle w:val="afffffb"/>
            </w:pPr>
            <w:r w:rsidRPr="00D60FFD">
              <w:t>0.666</w:t>
            </w:r>
          </w:p>
        </w:tc>
        <w:tc>
          <w:tcPr>
            <w:tcW w:w="406" w:type="pct"/>
            <w:vAlign w:val="center"/>
          </w:tcPr>
          <w:p w14:paraId="525BA794" w14:textId="77777777" w:rsidR="00D34C31" w:rsidRPr="00D60FFD" w:rsidRDefault="00D34C31" w:rsidP="00D34C31">
            <w:pPr>
              <w:pStyle w:val="afffffb"/>
            </w:pPr>
            <w:r w:rsidRPr="00D60FFD">
              <w:t>&lt;0.2</w:t>
            </w:r>
          </w:p>
        </w:tc>
        <w:tc>
          <w:tcPr>
            <w:tcW w:w="378" w:type="pct"/>
            <w:vAlign w:val="center"/>
          </w:tcPr>
          <w:p w14:paraId="2138BF6B" w14:textId="77777777" w:rsidR="00D34C31" w:rsidRPr="00D60FFD" w:rsidRDefault="00D34C31" w:rsidP="00D34C31">
            <w:pPr>
              <w:pStyle w:val="afffffb"/>
            </w:pPr>
            <w:r w:rsidRPr="00D60FFD">
              <w:t>0.04</w:t>
            </w:r>
          </w:p>
        </w:tc>
      </w:tr>
      <w:tr w:rsidR="00ED3505" w:rsidRPr="00D60FFD" w14:paraId="3310A3B9" w14:textId="77777777" w:rsidTr="00D34C31">
        <w:trPr>
          <w:trHeight w:val="550"/>
        </w:trPr>
        <w:tc>
          <w:tcPr>
            <w:tcW w:w="439" w:type="pct"/>
            <w:vMerge/>
            <w:vAlign w:val="center"/>
          </w:tcPr>
          <w:p w14:paraId="38E2F2E1" w14:textId="77777777" w:rsidR="00D34C31" w:rsidRPr="00D60FFD" w:rsidRDefault="00D34C31" w:rsidP="00D34C31">
            <w:pPr>
              <w:pStyle w:val="afffffb"/>
            </w:pPr>
          </w:p>
        </w:tc>
        <w:tc>
          <w:tcPr>
            <w:tcW w:w="346" w:type="pct"/>
            <w:vMerge/>
            <w:vAlign w:val="center"/>
          </w:tcPr>
          <w:p w14:paraId="758C634C" w14:textId="77777777" w:rsidR="00D34C31" w:rsidRPr="00D60FFD" w:rsidRDefault="00D34C31" w:rsidP="00D34C31">
            <w:pPr>
              <w:pStyle w:val="afffffb"/>
            </w:pPr>
          </w:p>
        </w:tc>
        <w:tc>
          <w:tcPr>
            <w:tcW w:w="416" w:type="pct"/>
            <w:vMerge w:val="restart"/>
            <w:vAlign w:val="center"/>
          </w:tcPr>
          <w:p w14:paraId="25CA5857" w14:textId="77777777" w:rsidR="00D34C31" w:rsidRPr="00D60FFD" w:rsidRDefault="00D34C31" w:rsidP="00D34C31">
            <w:pPr>
              <w:pStyle w:val="afffffb"/>
            </w:pPr>
            <w:r w:rsidRPr="00D60FFD">
              <w:rPr>
                <w:rFonts w:hint="eastAsia"/>
              </w:rPr>
              <w:t>2019.12.11</w:t>
            </w:r>
          </w:p>
        </w:tc>
        <w:tc>
          <w:tcPr>
            <w:tcW w:w="473" w:type="pct"/>
            <w:vAlign w:val="center"/>
          </w:tcPr>
          <w:p w14:paraId="5EABD3A7"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00E3838A" w14:textId="77777777" w:rsidR="00D34C31" w:rsidRPr="00D60FFD" w:rsidRDefault="00D34C31" w:rsidP="00D34C31">
            <w:pPr>
              <w:pStyle w:val="afffffb"/>
            </w:pPr>
            <w:r w:rsidRPr="00D60FFD">
              <w:rPr>
                <w:rFonts w:hint="eastAsia"/>
              </w:rPr>
              <w:t>8.27</w:t>
            </w:r>
          </w:p>
        </w:tc>
        <w:tc>
          <w:tcPr>
            <w:tcW w:w="457" w:type="pct"/>
            <w:vAlign w:val="center"/>
          </w:tcPr>
          <w:p w14:paraId="3339FEC1" w14:textId="77777777" w:rsidR="00D34C31" w:rsidRPr="00D60FFD" w:rsidRDefault="00D34C31" w:rsidP="00D34C31">
            <w:pPr>
              <w:pStyle w:val="afffffb"/>
            </w:pPr>
            <w:r w:rsidRPr="00D60FFD">
              <w:rPr>
                <w:rFonts w:hint="eastAsia"/>
              </w:rPr>
              <w:t>0.704</w:t>
            </w:r>
          </w:p>
        </w:tc>
        <w:tc>
          <w:tcPr>
            <w:tcW w:w="407" w:type="pct"/>
            <w:vAlign w:val="center"/>
          </w:tcPr>
          <w:p w14:paraId="52EEFFBD" w14:textId="77777777" w:rsidR="00D34C31" w:rsidRPr="00D60FFD" w:rsidRDefault="00D34C31" w:rsidP="00D34C31">
            <w:pPr>
              <w:pStyle w:val="afffffb"/>
            </w:pPr>
            <w:r w:rsidRPr="00D60FFD">
              <w:t>18</w:t>
            </w:r>
          </w:p>
        </w:tc>
        <w:tc>
          <w:tcPr>
            <w:tcW w:w="406" w:type="pct"/>
            <w:vAlign w:val="center"/>
          </w:tcPr>
          <w:p w14:paraId="35D5E1E5" w14:textId="77777777" w:rsidR="00D34C31" w:rsidRPr="00D60FFD" w:rsidRDefault="00D34C31" w:rsidP="00D34C31">
            <w:pPr>
              <w:pStyle w:val="afffffb"/>
            </w:pPr>
            <w:r w:rsidRPr="00D60FFD">
              <w:t>&lt;0.004</w:t>
            </w:r>
          </w:p>
        </w:tc>
        <w:tc>
          <w:tcPr>
            <w:tcW w:w="406" w:type="pct"/>
            <w:vAlign w:val="center"/>
          </w:tcPr>
          <w:p w14:paraId="6947E375" w14:textId="77777777" w:rsidR="00D34C31" w:rsidRPr="00D60FFD" w:rsidRDefault="00D34C31" w:rsidP="00D34C31">
            <w:pPr>
              <w:pStyle w:val="afffffb"/>
            </w:pPr>
            <w:r w:rsidRPr="00D60FFD">
              <w:t>2.8</w:t>
            </w:r>
          </w:p>
        </w:tc>
        <w:tc>
          <w:tcPr>
            <w:tcW w:w="407" w:type="pct"/>
            <w:vAlign w:val="center"/>
          </w:tcPr>
          <w:p w14:paraId="05EDF479" w14:textId="77777777" w:rsidR="00D34C31" w:rsidRPr="00D60FFD" w:rsidRDefault="00D34C31" w:rsidP="00D34C31">
            <w:pPr>
              <w:pStyle w:val="afffffb"/>
            </w:pPr>
            <w:r w:rsidRPr="00D60FFD">
              <w:t>0.590</w:t>
            </w:r>
          </w:p>
        </w:tc>
        <w:tc>
          <w:tcPr>
            <w:tcW w:w="406" w:type="pct"/>
            <w:vAlign w:val="center"/>
          </w:tcPr>
          <w:p w14:paraId="14C867D4" w14:textId="77777777" w:rsidR="00D34C31" w:rsidRPr="00D60FFD" w:rsidRDefault="00D34C31" w:rsidP="00D34C31">
            <w:pPr>
              <w:pStyle w:val="afffffb"/>
            </w:pPr>
            <w:r w:rsidRPr="00D60FFD">
              <w:t>&lt;0.01</w:t>
            </w:r>
          </w:p>
        </w:tc>
        <w:tc>
          <w:tcPr>
            <w:tcW w:w="378" w:type="pct"/>
            <w:vAlign w:val="center"/>
          </w:tcPr>
          <w:p w14:paraId="6743E763" w14:textId="77777777" w:rsidR="00D34C31" w:rsidRPr="00D60FFD" w:rsidRDefault="00D34C31" w:rsidP="00D34C31">
            <w:pPr>
              <w:pStyle w:val="afffffb"/>
            </w:pPr>
            <w:r w:rsidRPr="00D60FFD">
              <w:t>0.0040</w:t>
            </w:r>
          </w:p>
        </w:tc>
      </w:tr>
      <w:tr w:rsidR="00ED3505" w:rsidRPr="00D60FFD" w14:paraId="273B3279" w14:textId="77777777" w:rsidTr="00D34C31">
        <w:trPr>
          <w:trHeight w:val="550"/>
        </w:trPr>
        <w:tc>
          <w:tcPr>
            <w:tcW w:w="439" w:type="pct"/>
            <w:vMerge/>
            <w:vAlign w:val="center"/>
          </w:tcPr>
          <w:p w14:paraId="2065B31F" w14:textId="77777777" w:rsidR="00D34C31" w:rsidRPr="00D60FFD" w:rsidRDefault="00D34C31" w:rsidP="00D34C31">
            <w:pPr>
              <w:pStyle w:val="afffffb"/>
            </w:pPr>
          </w:p>
        </w:tc>
        <w:tc>
          <w:tcPr>
            <w:tcW w:w="346" w:type="pct"/>
            <w:vMerge/>
            <w:vAlign w:val="center"/>
          </w:tcPr>
          <w:p w14:paraId="7895679A" w14:textId="77777777" w:rsidR="00D34C31" w:rsidRPr="00D60FFD" w:rsidRDefault="00D34C31" w:rsidP="00D34C31">
            <w:pPr>
              <w:pStyle w:val="afffffb"/>
            </w:pPr>
          </w:p>
        </w:tc>
        <w:tc>
          <w:tcPr>
            <w:tcW w:w="416" w:type="pct"/>
            <w:vMerge/>
            <w:vAlign w:val="center"/>
          </w:tcPr>
          <w:p w14:paraId="16B479C1" w14:textId="77777777" w:rsidR="00D34C31" w:rsidRPr="00D60FFD" w:rsidRDefault="00D34C31" w:rsidP="00D34C31">
            <w:pPr>
              <w:pStyle w:val="afffffb"/>
            </w:pPr>
          </w:p>
        </w:tc>
        <w:tc>
          <w:tcPr>
            <w:tcW w:w="473" w:type="pct"/>
            <w:vAlign w:val="center"/>
          </w:tcPr>
          <w:p w14:paraId="24AFAFDD"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02FA8775" w14:textId="77777777" w:rsidR="00D34C31" w:rsidRPr="00D60FFD" w:rsidRDefault="00D34C31" w:rsidP="00D34C31">
            <w:pPr>
              <w:pStyle w:val="afffffb"/>
            </w:pPr>
            <w:r w:rsidRPr="00D60FFD">
              <w:t>0.635</w:t>
            </w:r>
          </w:p>
        </w:tc>
        <w:tc>
          <w:tcPr>
            <w:tcW w:w="457" w:type="pct"/>
            <w:vAlign w:val="center"/>
          </w:tcPr>
          <w:p w14:paraId="602B42A2" w14:textId="77777777" w:rsidR="00D34C31" w:rsidRPr="00D60FFD" w:rsidRDefault="00D34C31" w:rsidP="00D34C31">
            <w:pPr>
              <w:pStyle w:val="afffffb"/>
            </w:pPr>
            <w:r w:rsidRPr="00D60FFD">
              <w:t>0.704</w:t>
            </w:r>
          </w:p>
        </w:tc>
        <w:tc>
          <w:tcPr>
            <w:tcW w:w="407" w:type="pct"/>
            <w:vAlign w:val="center"/>
          </w:tcPr>
          <w:p w14:paraId="76A8245B" w14:textId="77777777" w:rsidR="00D34C31" w:rsidRPr="00D60FFD" w:rsidRDefault="00D34C31" w:rsidP="00D34C31">
            <w:pPr>
              <w:pStyle w:val="afffffb"/>
            </w:pPr>
            <w:r w:rsidRPr="00D60FFD">
              <w:t>0.9</w:t>
            </w:r>
          </w:p>
        </w:tc>
        <w:tc>
          <w:tcPr>
            <w:tcW w:w="406" w:type="pct"/>
            <w:vAlign w:val="center"/>
          </w:tcPr>
          <w:p w14:paraId="2B87B04B" w14:textId="77777777" w:rsidR="00D34C31" w:rsidRPr="00D60FFD" w:rsidRDefault="00D34C31" w:rsidP="00D34C31">
            <w:pPr>
              <w:pStyle w:val="afffffb"/>
            </w:pPr>
            <w:r w:rsidRPr="00D60FFD">
              <w:t>&lt;0.08</w:t>
            </w:r>
          </w:p>
        </w:tc>
        <w:tc>
          <w:tcPr>
            <w:tcW w:w="406" w:type="pct"/>
            <w:vAlign w:val="center"/>
          </w:tcPr>
          <w:p w14:paraId="0F830331" w14:textId="77777777" w:rsidR="00D34C31" w:rsidRPr="00D60FFD" w:rsidRDefault="00D34C31" w:rsidP="00D34C31">
            <w:pPr>
              <w:pStyle w:val="afffffb"/>
            </w:pPr>
            <w:r w:rsidRPr="00D60FFD">
              <w:t>0.7</w:t>
            </w:r>
          </w:p>
        </w:tc>
        <w:tc>
          <w:tcPr>
            <w:tcW w:w="407" w:type="pct"/>
            <w:vAlign w:val="center"/>
          </w:tcPr>
          <w:p w14:paraId="301E2F64" w14:textId="77777777" w:rsidR="00D34C31" w:rsidRPr="00D60FFD" w:rsidRDefault="00D34C31" w:rsidP="00D34C31">
            <w:pPr>
              <w:pStyle w:val="afffffb"/>
            </w:pPr>
            <w:r w:rsidRPr="00D60FFD">
              <w:t>0.590</w:t>
            </w:r>
          </w:p>
        </w:tc>
        <w:tc>
          <w:tcPr>
            <w:tcW w:w="406" w:type="pct"/>
            <w:vAlign w:val="center"/>
          </w:tcPr>
          <w:p w14:paraId="110CD8D6" w14:textId="77777777" w:rsidR="00D34C31" w:rsidRPr="00D60FFD" w:rsidRDefault="00D34C31" w:rsidP="00D34C31">
            <w:pPr>
              <w:pStyle w:val="afffffb"/>
            </w:pPr>
            <w:r w:rsidRPr="00D60FFD">
              <w:t>&lt;0.2</w:t>
            </w:r>
          </w:p>
        </w:tc>
        <w:tc>
          <w:tcPr>
            <w:tcW w:w="378" w:type="pct"/>
            <w:vAlign w:val="center"/>
          </w:tcPr>
          <w:p w14:paraId="34E7447D" w14:textId="77777777" w:rsidR="00D34C31" w:rsidRPr="00D60FFD" w:rsidRDefault="00D34C31" w:rsidP="00D34C31">
            <w:pPr>
              <w:pStyle w:val="afffffb"/>
            </w:pPr>
            <w:r w:rsidRPr="00D60FFD">
              <w:t>0.08</w:t>
            </w:r>
          </w:p>
        </w:tc>
      </w:tr>
      <w:tr w:rsidR="00ED3505" w:rsidRPr="00D60FFD" w14:paraId="669890C0" w14:textId="77777777" w:rsidTr="00D34C31">
        <w:trPr>
          <w:trHeight w:val="558"/>
        </w:trPr>
        <w:tc>
          <w:tcPr>
            <w:tcW w:w="439" w:type="pct"/>
            <w:vMerge w:val="restart"/>
            <w:vAlign w:val="center"/>
          </w:tcPr>
          <w:p w14:paraId="250C153D" w14:textId="77777777" w:rsidR="00D34C31" w:rsidRPr="00D60FFD" w:rsidRDefault="00D34C31" w:rsidP="00D34C31">
            <w:pPr>
              <w:pStyle w:val="afffffb"/>
            </w:pPr>
            <w:r w:rsidRPr="00D60FFD">
              <w:t>7#3</w:t>
            </w:r>
            <w:r w:rsidRPr="00D60FFD">
              <w:rPr>
                <w:rFonts w:hint="eastAsia"/>
              </w:rPr>
              <w:t>三浦大沟入淮河</w:t>
            </w:r>
            <w:r w:rsidRPr="00D60FFD">
              <w:t>口处</w:t>
            </w:r>
            <w:r w:rsidRPr="00D60FFD">
              <w:rPr>
                <w:rFonts w:hint="eastAsia"/>
              </w:rPr>
              <w:t>下</w:t>
            </w:r>
            <w:r w:rsidRPr="00D60FFD">
              <w:t>游</w:t>
            </w:r>
            <w:r w:rsidRPr="00D60FFD">
              <w:t>20</w:t>
            </w:r>
            <w:r w:rsidRPr="00D60FFD">
              <w:rPr>
                <w:rFonts w:hint="eastAsia"/>
              </w:rPr>
              <w:t>00</w:t>
            </w:r>
            <w:r w:rsidRPr="00D60FFD">
              <w:t>m</w:t>
            </w:r>
            <w:r w:rsidRPr="00D60FFD">
              <w:t>距北岸</w:t>
            </w:r>
            <w:r w:rsidRPr="00D60FFD">
              <w:t>10</w:t>
            </w:r>
            <w:r w:rsidRPr="00D60FFD">
              <w:rPr>
                <w:rFonts w:hint="eastAsia"/>
              </w:rPr>
              <w:t>0</w:t>
            </w:r>
            <w:r w:rsidRPr="00D60FFD">
              <w:t>m</w:t>
            </w:r>
          </w:p>
        </w:tc>
        <w:tc>
          <w:tcPr>
            <w:tcW w:w="346" w:type="pct"/>
            <w:vMerge w:val="restart"/>
            <w:vAlign w:val="center"/>
          </w:tcPr>
          <w:p w14:paraId="5B97915C" w14:textId="77777777" w:rsidR="00D34C31" w:rsidRPr="00D60FFD" w:rsidRDefault="00D34C31" w:rsidP="00D34C31">
            <w:pPr>
              <w:pStyle w:val="afffffb"/>
            </w:pPr>
            <w:r w:rsidRPr="00D60FFD">
              <w:t>E:117</w:t>
            </w:r>
            <w:r w:rsidRPr="00D60FFD">
              <w:rPr>
                <w:rFonts w:hint="eastAsia"/>
              </w:rPr>
              <w:t>°</w:t>
            </w:r>
            <w:r w:rsidRPr="00D60FFD">
              <w:t>33</w:t>
            </w:r>
            <w:r w:rsidRPr="00D60FFD">
              <w:rPr>
                <w:rFonts w:hint="eastAsia"/>
              </w:rPr>
              <w:t>′</w:t>
            </w:r>
            <w:r w:rsidRPr="00D60FFD">
              <w:t>36.86</w:t>
            </w:r>
            <w:r w:rsidRPr="00D60FFD">
              <w:rPr>
                <w:rFonts w:hint="eastAsia"/>
              </w:rPr>
              <w:t>″</w:t>
            </w:r>
          </w:p>
          <w:p w14:paraId="60B06C35" w14:textId="77777777" w:rsidR="00D34C31" w:rsidRPr="00D60FFD" w:rsidRDefault="00D34C31" w:rsidP="00D34C31">
            <w:pPr>
              <w:pStyle w:val="afffffb"/>
            </w:pPr>
            <w:r w:rsidRPr="00D60FFD">
              <w:t>N:32</w:t>
            </w:r>
            <w:r w:rsidRPr="00D60FFD">
              <w:rPr>
                <w:rFonts w:hint="eastAsia"/>
              </w:rPr>
              <w:t>°</w:t>
            </w:r>
            <w:r w:rsidRPr="00D60FFD">
              <w:t>57</w:t>
            </w:r>
            <w:r w:rsidRPr="00D60FFD">
              <w:rPr>
                <w:rFonts w:hint="eastAsia"/>
              </w:rPr>
              <w:t>′</w:t>
            </w:r>
            <w:r w:rsidRPr="00D60FFD">
              <w:t>37.53</w:t>
            </w:r>
            <w:r w:rsidRPr="00D60FFD">
              <w:rPr>
                <w:rFonts w:hint="eastAsia"/>
              </w:rPr>
              <w:t>″</w:t>
            </w:r>
          </w:p>
        </w:tc>
        <w:tc>
          <w:tcPr>
            <w:tcW w:w="416" w:type="pct"/>
            <w:vMerge w:val="restart"/>
            <w:vAlign w:val="center"/>
          </w:tcPr>
          <w:p w14:paraId="6B341BC5" w14:textId="77777777" w:rsidR="00D34C31" w:rsidRPr="00D60FFD" w:rsidRDefault="00D34C31" w:rsidP="00D34C31">
            <w:pPr>
              <w:pStyle w:val="afffffb"/>
            </w:pPr>
            <w:r w:rsidRPr="00D60FFD">
              <w:rPr>
                <w:rFonts w:hint="eastAsia"/>
              </w:rPr>
              <w:t>2019.12.9</w:t>
            </w:r>
          </w:p>
        </w:tc>
        <w:tc>
          <w:tcPr>
            <w:tcW w:w="473" w:type="pct"/>
            <w:vAlign w:val="center"/>
          </w:tcPr>
          <w:p w14:paraId="491A51B2"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11BD00B2" w14:textId="77777777" w:rsidR="00D34C31" w:rsidRPr="00D60FFD" w:rsidRDefault="00D34C31" w:rsidP="00D34C31">
            <w:pPr>
              <w:pStyle w:val="afffffb"/>
            </w:pPr>
            <w:r w:rsidRPr="00D60FFD">
              <w:rPr>
                <w:rFonts w:hint="eastAsia"/>
              </w:rPr>
              <w:t>8.52</w:t>
            </w:r>
          </w:p>
        </w:tc>
        <w:tc>
          <w:tcPr>
            <w:tcW w:w="457" w:type="pct"/>
            <w:vAlign w:val="center"/>
          </w:tcPr>
          <w:p w14:paraId="1AD056C7" w14:textId="77777777" w:rsidR="00D34C31" w:rsidRPr="00D60FFD" w:rsidRDefault="00D34C31" w:rsidP="00D34C31">
            <w:pPr>
              <w:pStyle w:val="afffffb"/>
            </w:pPr>
            <w:r w:rsidRPr="00D60FFD">
              <w:rPr>
                <w:rFonts w:hint="eastAsia"/>
              </w:rPr>
              <w:t>0.476</w:t>
            </w:r>
          </w:p>
        </w:tc>
        <w:tc>
          <w:tcPr>
            <w:tcW w:w="407" w:type="pct"/>
            <w:vAlign w:val="center"/>
          </w:tcPr>
          <w:p w14:paraId="459DC6EA" w14:textId="77777777" w:rsidR="00D34C31" w:rsidRPr="00D60FFD" w:rsidRDefault="00D34C31" w:rsidP="00D34C31">
            <w:pPr>
              <w:pStyle w:val="afffffb"/>
            </w:pPr>
            <w:r w:rsidRPr="00D60FFD">
              <w:t>15</w:t>
            </w:r>
          </w:p>
        </w:tc>
        <w:tc>
          <w:tcPr>
            <w:tcW w:w="406" w:type="pct"/>
            <w:vAlign w:val="center"/>
          </w:tcPr>
          <w:p w14:paraId="50E4E8CE" w14:textId="77777777" w:rsidR="00D34C31" w:rsidRPr="00D60FFD" w:rsidRDefault="00D34C31" w:rsidP="00D34C31">
            <w:pPr>
              <w:pStyle w:val="afffffb"/>
            </w:pPr>
            <w:r w:rsidRPr="00D60FFD">
              <w:t>ND</w:t>
            </w:r>
          </w:p>
        </w:tc>
        <w:tc>
          <w:tcPr>
            <w:tcW w:w="406" w:type="pct"/>
            <w:vAlign w:val="center"/>
          </w:tcPr>
          <w:p w14:paraId="78C412F4" w14:textId="77777777" w:rsidR="00D34C31" w:rsidRPr="00D60FFD" w:rsidRDefault="00D34C31" w:rsidP="00D34C31">
            <w:pPr>
              <w:pStyle w:val="afffffb"/>
            </w:pPr>
            <w:r w:rsidRPr="00D60FFD">
              <w:t>3.8</w:t>
            </w:r>
          </w:p>
        </w:tc>
        <w:tc>
          <w:tcPr>
            <w:tcW w:w="407" w:type="pct"/>
            <w:vAlign w:val="center"/>
          </w:tcPr>
          <w:p w14:paraId="15181EF8" w14:textId="77777777" w:rsidR="00D34C31" w:rsidRPr="00D60FFD" w:rsidRDefault="00D34C31" w:rsidP="00D34C31">
            <w:pPr>
              <w:pStyle w:val="afffffb"/>
            </w:pPr>
            <w:r w:rsidRPr="00D60FFD">
              <w:t>0.577</w:t>
            </w:r>
          </w:p>
        </w:tc>
        <w:tc>
          <w:tcPr>
            <w:tcW w:w="406" w:type="pct"/>
            <w:vAlign w:val="center"/>
          </w:tcPr>
          <w:p w14:paraId="5968BB2D" w14:textId="77777777" w:rsidR="00D34C31" w:rsidRPr="00D60FFD" w:rsidRDefault="00D34C31" w:rsidP="00D34C31">
            <w:pPr>
              <w:pStyle w:val="afffffb"/>
            </w:pPr>
            <w:r w:rsidRPr="00D60FFD">
              <w:t>ND</w:t>
            </w:r>
          </w:p>
        </w:tc>
        <w:tc>
          <w:tcPr>
            <w:tcW w:w="378" w:type="pct"/>
            <w:vAlign w:val="center"/>
          </w:tcPr>
          <w:p w14:paraId="21E19833" w14:textId="77777777" w:rsidR="00D34C31" w:rsidRPr="00D60FFD" w:rsidRDefault="00D34C31" w:rsidP="00D34C31">
            <w:pPr>
              <w:pStyle w:val="afffffb"/>
            </w:pPr>
            <w:r w:rsidRPr="00D60FFD">
              <w:t>0.0014</w:t>
            </w:r>
          </w:p>
        </w:tc>
      </w:tr>
      <w:tr w:rsidR="00ED3505" w:rsidRPr="00D60FFD" w14:paraId="4206F334" w14:textId="77777777" w:rsidTr="00D34C31">
        <w:trPr>
          <w:trHeight w:val="558"/>
        </w:trPr>
        <w:tc>
          <w:tcPr>
            <w:tcW w:w="439" w:type="pct"/>
            <w:vMerge/>
            <w:vAlign w:val="center"/>
          </w:tcPr>
          <w:p w14:paraId="05F606BF" w14:textId="77777777" w:rsidR="00D34C31" w:rsidRPr="00D60FFD" w:rsidRDefault="00D34C31" w:rsidP="00D34C31">
            <w:pPr>
              <w:pStyle w:val="afffffb"/>
            </w:pPr>
          </w:p>
        </w:tc>
        <w:tc>
          <w:tcPr>
            <w:tcW w:w="346" w:type="pct"/>
            <w:vMerge/>
            <w:vAlign w:val="center"/>
          </w:tcPr>
          <w:p w14:paraId="4A6D7D91" w14:textId="77777777" w:rsidR="00D34C31" w:rsidRPr="00D60FFD" w:rsidRDefault="00D34C31" w:rsidP="00D34C31">
            <w:pPr>
              <w:pStyle w:val="afffffb"/>
            </w:pPr>
          </w:p>
        </w:tc>
        <w:tc>
          <w:tcPr>
            <w:tcW w:w="416" w:type="pct"/>
            <w:vMerge/>
            <w:vAlign w:val="center"/>
          </w:tcPr>
          <w:p w14:paraId="6576F5A5" w14:textId="77777777" w:rsidR="00D34C31" w:rsidRPr="00D60FFD" w:rsidRDefault="00D34C31" w:rsidP="00D34C31">
            <w:pPr>
              <w:pStyle w:val="afffffb"/>
            </w:pPr>
          </w:p>
        </w:tc>
        <w:tc>
          <w:tcPr>
            <w:tcW w:w="473" w:type="pct"/>
            <w:vAlign w:val="center"/>
          </w:tcPr>
          <w:p w14:paraId="1FBAB035"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58069EFE" w14:textId="77777777" w:rsidR="00D34C31" w:rsidRPr="00D60FFD" w:rsidRDefault="00D34C31" w:rsidP="00D34C31">
            <w:pPr>
              <w:pStyle w:val="afffffb"/>
            </w:pPr>
            <w:r w:rsidRPr="00D60FFD">
              <w:t>0.76</w:t>
            </w:r>
          </w:p>
        </w:tc>
        <w:tc>
          <w:tcPr>
            <w:tcW w:w="457" w:type="pct"/>
            <w:vAlign w:val="center"/>
          </w:tcPr>
          <w:p w14:paraId="110E69E4" w14:textId="77777777" w:rsidR="00D34C31" w:rsidRPr="00D60FFD" w:rsidRDefault="00D34C31" w:rsidP="00D34C31">
            <w:pPr>
              <w:pStyle w:val="afffffb"/>
            </w:pPr>
            <w:r w:rsidRPr="00D60FFD">
              <w:t>0.476</w:t>
            </w:r>
          </w:p>
        </w:tc>
        <w:tc>
          <w:tcPr>
            <w:tcW w:w="407" w:type="pct"/>
            <w:vAlign w:val="center"/>
          </w:tcPr>
          <w:p w14:paraId="71010DB7" w14:textId="77777777" w:rsidR="00D34C31" w:rsidRPr="00D60FFD" w:rsidRDefault="00D34C31" w:rsidP="00D34C31">
            <w:pPr>
              <w:pStyle w:val="afffffb"/>
            </w:pPr>
            <w:r w:rsidRPr="00D60FFD">
              <w:t>0.75</w:t>
            </w:r>
          </w:p>
        </w:tc>
        <w:tc>
          <w:tcPr>
            <w:tcW w:w="406" w:type="pct"/>
            <w:vAlign w:val="center"/>
          </w:tcPr>
          <w:p w14:paraId="50782708" w14:textId="77777777" w:rsidR="00D34C31" w:rsidRPr="00D60FFD" w:rsidRDefault="00D34C31" w:rsidP="00D34C31">
            <w:pPr>
              <w:pStyle w:val="afffffb"/>
            </w:pPr>
            <w:r w:rsidRPr="00D60FFD">
              <w:t>/</w:t>
            </w:r>
          </w:p>
        </w:tc>
        <w:tc>
          <w:tcPr>
            <w:tcW w:w="406" w:type="pct"/>
            <w:vAlign w:val="center"/>
          </w:tcPr>
          <w:p w14:paraId="2C7E39FF" w14:textId="77777777" w:rsidR="00D34C31" w:rsidRPr="00D60FFD" w:rsidRDefault="00D34C31" w:rsidP="00D34C31">
            <w:pPr>
              <w:pStyle w:val="afffffb"/>
            </w:pPr>
            <w:r w:rsidRPr="00D60FFD">
              <w:t>0.95</w:t>
            </w:r>
          </w:p>
        </w:tc>
        <w:tc>
          <w:tcPr>
            <w:tcW w:w="407" w:type="pct"/>
            <w:vAlign w:val="center"/>
          </w:tcPr>
          <w:p w14:paraId="0183A82F" w14:textId="77777777" w:rsidR="00D34C31" w:rsidRPr="00D60FFD" w:rsidRDefault="00D34C31" w:rsidP="00D34C31">
            <w:pPr>
              <w:pStyle w:val="afffffb"/>
            </w:pPr>
            <w:r w:rsidRPr="00D60FFD">
              <w:t>0.577</w:t>
            </w:r>
          </w:p>
        </w:tc>
        <w:tc>
          <w:tcPr>
            <w:tcW w:w="406" w:type="pct"/>
            <w:vAlign w:val="center"/>
          </w:tcPr>
          <w:p w14:paraId="32D7BD8F" w14:textId="77777777" w:rsidR="00D34C31" w:rsidRPr="00D60FFD" w:rsidRDefault="00D34C31" w:rsidP="00D34C31">
            <w:pPr>
              <w:pStyle w:val="afffffb"/>
            </w:pPr>
            <w:r w:rsidRPr="00D60FFD">
              <w:t>/</w:t>
            </w:r>
          </w:p>
        </w:tc>
        <w:tc>
          <w:tcPr>
            <w:tcW w:w="378" w:type="pct"/>
            <w:vAlign w:val="center"/>
          </w:tcPr>
          <w:p w14:paraId="198FF06B" w14:textId="77777777" w:rsidR="00D34C31" w:rsidRPr="00D60FFD" w:rsidRDefault="00D34C31" w:rsidP="00D34C31">
            <w:pPr>
              <w:pStyle w:val="afffffb"/>
            </w:pPr>
            <w:r w:rsidRPr="00D60FFD">
              <w:t>0.028</w:t>
            </w:r>
          </w:p>
        </w:tc>
      </w:tr>
      <w:tr w:rsidR="00ED3505" w:rsidRPr="00D60FFD" w14:paraId="044B6024" w14:textId="77777777" w:rsidTr="00D34C31">
        <w:trPr>
          <w:trHeight w:val="552"/>
        </w:trPr>
        <w:tc>
          <w:tcPr>
            <w:tcW w:w="439" w:type="pct"/>
            <w:vMerge/>
            <w:vAlign w:val="center"/>
          </w:tcPr>
          <w:p w14:paraId="1FACE82C" w14:textId="77777777" w:rsidR="00D34C31" w:rsidRPr="00D60FFD" w:rsidRDefault="00D34C31" w:rsidP="00D34C31">
            <w:pPr>
              <w:pStyle w:val="afffffb"/>
            </w:pPr>
          </w:p>
        </w:tc>
        <w:tc>
          <w:tcPr>
            <w:tcW w:w="346" w:type="pct"/>
            <w:vMerge/>
            <w:vAlign w:val="center"/>
          </w:tcPr>
          <w:p w14:paraId="4753ACB6" w14:textId="77777777" w:rsidR="00D34C31" w:rsidRPr="00D60FFD" w:rsidRDefault="00D34C31" w:rsidP="00D34C31">
            <w:pPr>
              <w:pStyle w:val="afffffb"/>
            </w:pPr>
          </w:p>
        </w:tc>
        <w:tc>
          <w:tcPr>
            <w:tcW w:w="416" w:type="pct"/>
            <w:vMerge w:val="restart"/>
            <w:vAlign w:val="center"/>
          </w:tcPr>
          <w:p w14:paraId="70159BF4" w14:textId="77777777" w:rsidR="00D34C31" w:rsidRPr="00D60FFD" w:rsidRDefault="00D34C31" w:rsidP="00D34C31">
            <w:pPr>
              <w:pStyle w:val="afffffb"/>
            </w:pPr>
            <w:r w:rsidRPr="00D60FFD">
              <w:rPr>
                <w:rFonts w:hint="eastAsia"/>
              </w:rPr>
              <w:t>2019.12.10</w:t>
            </w:r>
          </w:p>
        </w:tc>
        <w:tc>
          <w:tcPr>
            <w:tcW w:w="473" w:type="pct"/>
            <w:vAlign w:val="center"/>
          </w:tcPr>
          <w:p w14:paraId="080CD7AE"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6FBAE162" w14:textId="77777777" w:rsidR="00D34C31" w:rsidRPr="00D60FFD" w:rsidRDefault="00D34C31" w:rsidP="00D34C31">
            <w:pPr>
              <w:pStyle w:val="afffffb"/>
            </w:pPr>
            <w:r w:rsidRPr="00D60FFD">
              <w:rPr>
                <w:rFonts w:hint="eastAsia"/>
              </w:rPr>
              <w:t>8.27</w:t>
            </w:r>
          </w:p>
        </w:tc>
        <w:tc>
          <w:tcPr>
            <w:tcW w:w="457" w:type="pct"/>
            <w:vAlign w:val="center"/>
          </w:tcPr>
          <w:p w14:paraId="6F656F20" w14:textId="77777777" w:rsidR="00D34C31" w:rsidRPr="00D60FFD" w:rsidRDefault="00D34C31" w:rsidP="00D34C31">
            <w:pPr>
              <w:pStyle w:val="afffffb"/>
            </w:pPr>
            <w:r w:rsidRPr="00D60FFD">
              <w:rPr>
                <w:rFonts w:hint="eastAsia"/>
              </w:rPr>
              <w:t>0.296</w:t>
            </w:r>
          </w:p>
        </w:tc>
        <w:tc>
          <w:tcPr>
            <w:tcW w:w="407" w:type="pct"/>
            <w:vAlign w:val="center"/>
          </w:tcPr>
          <w:p w14:paraId="216508A7" w14:textId="77777777" w:rsidR="00D34C31" w:rsidRPr="00D60FFD" w:rsidRDefault="00D34C31" w:rsidP="00D34C31">
            <w:pPr>
              <w:pStyle w:val="afffffb"/>
            </w:pPr>
            <w:r w:rsidRPr="00D60FFD">
              <w:t>17</w:t>
            </w:r>
          </w:p>
        </w:tc>
        <w:tc>
          <w:tcPr>
            <w:tcW w:w="406" w:type="pct"/>
            <w:vAlign w:val="center"/>
          </w:tcPr>
          <w:p w14:paraId="3C09A30B" w14:textId="77777777" w:rsidR="00D34C31" w:rsidRPr="00D60FFD" w:rsidRDefault="00D34C31" w:rsidP="00D34C31">
            <w:pPr>
              <w:pStyle w:val="afffffb"/>
            </w:pPr>
            <w:r w:rsidRPr="00D60FFD">
              <w:t>&lt;0.004</w:t>
            </w:r>
          </w:p>
        </w:tc>
        <w:tc>
          <w:tcPr>
            <w:tcW w:w="406" w:type="pct"/>
            <w:vAlign w:val="center"/>
          </w:tcPr>
          <w:p w14:paraId="58C0B58F" w14:textId="77777777" w:rsidR="00D34C31" w:rsidRPr="00D60FFD" w:rsidRDefault="00D34C31" w:rsidP="00D34C31">
            <w:pPr>
              <w:pStyle w:val="afffffb"/>
            </w:pPr>
            <w:r w:rsidRPr="00D60FFD">
              <w:t>2.6</w:t>
            </w:r>
          </w:p>
        </w:tc>
        <w:tc>
          <w:tcPr>
            <w:tcW w:w="407" w:type="pct"/>
            <w:vAlign w:val="center"/>
          </w:tcPr>
          <w:p w14:paraId="7402239C" w14:textId="77777777" w:rsidR="00D34C31" w:rsidRPr="00D60FFD" w:rsidRDefault="00D34C31" w:rsidP="00D34C31">
            <w:pPr>
              <w:pStyle w:val="afffffb"/>
            </w:pPr>
            <w:r w:rsidRPr="00D60FFD">
              <w:t>0.594</w:t>
            </w:r>
          </w:p>
        </w:tc>
        <w:tc>
          <w:tcPr>
            <w:tcW w:w="406" w:type="pct"/>
            <w:vAlign w:val="center"/>
          </w:tcPr>
          <w:p w14:paraId="111D10C2" w14:textId="77777777" w:rsidR="00D34C31" w:rsidRPr="00D60FFD" w:rsidRDefault="00D34C31" w:rsidP="00D34C31">
            <w:pPr>
              <w:pStyle w:val="afffffb"/>
            </w:pPr>
            <w:r w:rsidRPr="00D60FFD">
              <w:t>&lt;0.01</w:t>
            </w:r>
          </w:p>
        </w:tc>
        <w:tc>
          <w:tcPr>
            <w:tcW w:w="378" w:type="pct"/>
            <w:vAlign w:val="center"/>
          </w:tcPr>
          <w:p w14:paraId="2318AA56" w14:textId="77777777" w:rsidR="00D34C31" w:rsidRPr="00D60FFD" w:rsidRDefault="00D34C31" w:rsidP="00D34C31">
            <w:pPr>
              <w:pStyle w:val="afffffb"/>
            </w:pPr>
            <w:r w:rsidRPr="00D60FFD">
              <w:t>0.0019</w:t>
            </w:r>
          </w:p>
        </w:tc>
      </w:tr>
      <w:tr w:rsidR="00ED3505" w:rsidRPr="00D60FFD" w14:paraId="0853A531" w14:textId="77777777" w:rsidTr="00D34C31">
        <w:trPr>
          <w:trHeight w:val="552"/>
        </w:trPr>
        <w:tc>
          <w:tcPr>
            <w:tcW w:w="439" w:type="pct"/>
            <w:vMerge/>
            <w:vAlign w:val="center"/>
          </w:tcPr>
          <w:p w14:paraId="5AB3EFB6" w14:textId="77777777" w:rsidR="00D34C31" w:rsidRPr="00D60FFD" w:rsidRDefault="00D34C31" w:rsidP="00D34C31">
            <w:pPr>
              <w:pStyle w:val="afffffb"/>
            </w:pPr>
          </w:p>
        </w:tc>
        <w:tc>
          <w:tcPr>
            <w:tcW w:w="346" w:type="pct"/>
            <w:vMerge/>
            <w:vAlign w:val="center"/>
          </w:tcPr>
          <w:p w14:paraId="44000085" w14:textId="77777777" w:rsidR="00D34C31" w:rsidRPr="00D60FFD" w:rsidRDefault="00D34C31" w:rsidP="00D34C31">
            <w:pPr>
              <w:pStyle w:val="afffffb"/>
            </w:pPr>
          </w:p>
        </w:tc>
        <w:tc>
          <w:tcPr>
            <w:tcW w:w="416" w:type="pct"/>
            <w:vMerge/>
            <w:vAlign w:val="center"/>
          </w:tcPr>
          <w:p w14:paraId="4F20BB44" w14:textId="77777777" w:rsidR="00D34C31" w:rsidRPr="00D60FFD" w:rsidRDefault="00D34C31" w:rsidP="00D34C31">
            <w:pPr>
              <w:pStyle w:val="afffffb"/>
            </w:pPr>
          </w:p>
        </w:tc>
        <w:tc>
          <w:tcPr>
            <w:tcW w:w="473" w:type="pct"/>
            <w:vAlign w:val="center"/>
          </w:tcPr>
          <w:p w14:paraId="35BD0E73"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30E01716" w14:textId="77777777" w:rsidR="00D34C31" w:rsidRPr="00D60FFD" w:rsidRDefault="00D34C31" w:rsidP="00D34C31">
            <w:pPr>
              <w:pStyle w:val="afffffb"/>
            </w:pPr>
            <w:r w:rsidRPr="00D60FFD">
              <w:t>0.635</w:t>
            </w:r>
          </w:p>
        </w:tc>
        <w:tc>
          <w:tcPr>
            <w:tcW w:w="457" w:type="pct"/>
            <w:vAlign w:val="center"/>
          </w:tcPr>
          <w:p w14:paraId="1FE28182" w14:textId="77777777" w:rsidR="00D34C31" w:rsidRPr="00D60FFD" w:rsidRDefault="00D34C31" w:rsidP="00D34C31">
            <w:pPr>
              <w:pStyle w:val="afffffb"/>
            </w:pPr>
            <w:r w:rsidRPr="00D60FFD">
              <w:t>0.296</w:t>
            </w:r>
          </w:p>
        </w:tc>
        <w:tc>
          <w:tcPr>
            <w:tcW w:w="407" w:type="pct"/>
            <w:vAlign w:val="center"/>
          </w:tcPr>
          <w:p w14:paraId="4F8F1BE3" w14:textId="77777777" w:rsidR="00D34C31" w:rsidRPr="00D60FFD" w:rsidRDefault="00D34C31" w:rsidP="00D34C31">
            <w:pPr>
              <w:pStyle w:val="afffffb"/>
            </w:pPr>
            <w:r w:rsidRPr="00D60FFD">
              <w:t>0.85</w:t>
            </w:r>
          </w:p>
        </w:tc>
        <w:tc>
          <w:tcPr>
            <w:tcW w:w="406" w:type="pct"/>
            <w:vAlign w:val="center"/>
          </w:tcPr>
          <w:p w14:paraId="402DAE21" w14:textId="77777777" w:rsidR="00D34C31" w:rsidRPr="00D60FFD" w:rsidRDefault="00D34C31" w:rsidP="00D34C31">
            <w:pPr>
              <w:pStyle w:val="afffffb"/>
            </w:pPr>
            <w:r w:rsidRPr="00D60FFD">
              <w:t>&lt;0.08</w:t>
            </w:r>
          </w:p>
        </w:tc>
        <w:tc>
          <w:tcPr>
            <w:tcW w:w="406" w:type="pct"/>
            <w:vAlign w:val="center"/>
          </w:tcPr>
          <w:p w14:paraId="337DF996" w14:textId="77777777" w:rsidR="00D34C31" w:rsidRPr="00D60FFD" w:rsidRDefault="00D34C31" w:rsidP="00D34C31">
            <w:pPr>
              <w:pStyle w:val="afffffb"/>
            </w:pPr>
            <w:r w:rsidRPr="00D60FFD">
              <w:t>0.65</w:t>
            </w:r>
          </w:p>
        </w:tc>
        <w:tc>
          <w:tcPr>
            <w:tcW w:w="407" w:type="pct"/>
            <w:vAlign w:val="center"/>
          </w:tcPr>
          <w:p w14:paraId="02DCC1EB" w14:textId="77777777" w:rsidR="00D34C31" w:rsidRPr="00D60FFD" w:rsidRDefault="00D34C31" w:rsidP="00D34C31">
            <w:pPr>
              <w:pStyle w:val="afffffb"/>
            </w:pPr>
            <w:r w:rsidRPr="00D60FFD">
              <w:t>0.594</w:t>
            </w:r>
          </w:p>
        </w:tc>
        <w:tc>
          <w:tcPr>
            <w:tcW w:w="406" w:type="pct"/>
            <w:vAlign w:val="center"/>
          </w:tcPr>
          <w:p w14:paraId="6A08005A" w14:textId="77777777" w:rsidR="00D34C31" w:rsidRPr="00D60FFD" w:rsidRDefault="00D34C31" w:rsidP="00D34C31">
            <w:pPr>
              <w:pStyle w:val="afffffb"/>
            </w:pPr>
            <w:r w:rsidRPr="00D60FFD">
              <w:t>&lt;0.2</w:t>
            </w:r>
          </w:p>
        </w:tc>
        <w:tc>
          <w:tcPr>
            <w:tcW w:w="378" w:type="pct"/>
            <w:vAlign w:val="center"/>
          </w:tcPr>
          <w:p w14:paraId="50026E70" w14:textId="77777777" w:rsidR="00D34C31" w:rsidRPr="00D60FFD" w:rsidRDefault="00D34C31" w:rsidP="00D34C31">
            <w:pPr>
              <w:pStyle w:val="afffffb"/>
            </w:pPr>
            <w:r w:rsidRPr="00D60FFD">
              <w:t>0.038</w:t>
            </w:r>
          </w:p>
        </w:tc>
      </w:tr>
      <w:tr w:rsidR="00ED3505" w:rsidRPr="00D60FFD" w14:paraId="3E778E4E" w14:textId="77777777" w:rsidTr="00D34C31">
        <w:trPr>
          <w:trHeight w:val="560"/>
        </w:trPr>
        <w:tc>
          <w:tcPr>
            <w:tcW w:w="439" w:type="pct"/>
            <w:vMerge/>
            <w:vAlign w:val="center"/>
          </w:tcPr>
          <w:p w14:paraId="0BF50EDD" w14:textId="77777777" w:rsidR="00D34C31" w:rsidRPr="00D60FFD" w:rsidRDefault="00D34C31" w:rsidP="00D34C31">
            <w:pPr>
              <w:pStyle w:val="afffffb"/>
            </w:pPr>
          </w:p>
        </w:tc>
        <w:tc>
          <w:tcPr>
            <w:tcW w:w="346" w:type="pct"/>
            <w:vMerge/>
            <w:vAlign w:val="center"/>
          </w:tcPr>
          <w:p w14:paraId="5347E164" w14:textId="77777777" w:rsidR="00D34C31" w:rsidRPr="00D60FFD" w:rsidRDefault="00D34C31" w:rsidP="00D34C31">
            <w:pPr>
              <w:pStyle w:val="afffffb"/>
            </w:pPr>
          </w:p>
        </w:tc>
        <w:tc>
          <w:tcPr>
            <w:tcW w:w="416" w:type="pct"/>
            <w:vMerge w:val="restart"/>
            <w:vAlign w:val="center"/>
          </w:tcPr>
          <w:p w14:paraId="079EA082" w14:textId="77777777" w:rsidR="00D34C31" w:rsidRPr="00D60FFD" w:rsidRDefault="00D34C31" w:rsidP="00D34C31">
            <w:pPr>
              <w:pStyle w:val="afffffb"/>
            </w:pPr>
            <w:r w:rsidRPr="00D60FFD">
              <w:rPr>
                <w:rFonts w:hint="eastAsia"/>
              </w:rPr>
              <w:t>2019.12.11</w:t>
            </w:r>
          </w:p>
        </w:tc>
        <w:tc>
          <w:tcPr>
            <w:tcW w:w="473" w:type="pct"/>
            <w:vAlign w:val="center"/>
          </w:tcPr>
          <w:p w14:paraId="6B805345"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3507792D" w14:textId="77777777" w:rsidR="00D34C31" w:rsidRPr="00D60FFD" w:rsidRDefault="00D34C31" w:rsidP="00D34C31">
            <w:pPr>
              <w:pStyle w:val="afffffb"/>
            </w:pPr>
            <w:r w:rsidRPr="00D60FFD">
              <w:rPr>
                <w:rFonts w:hint="eastAsia"/>
              </w:rPr>
              <w:t>8.21</w:t>
            </w:r>
          </w:p>
        </w:tc>
        <w:tc>
          <w:tcPr>
            <w:tcW w:w="457" w:type="pct"/>
            <w:vAlign w:val="center"/>
          </w:tcPr>
          <w:p w14:paraId="7AC0779B" w14:textId="77777777" w:rsidR="00D34C31" w:rsidRPr="00D60FFD" w:rsidRDefault="00D34C31" w:rsidP="00D34C31">
            <w:pPr>
              <w:pStyle w:val="afffffb"/>
            </w:pPr>
            <w:r w:rsidRPr="00D60FFD">
              <w:rPr>
                <w:rFonts w:hint="eastAsia"/>
              </w:rPr>
              <w:t>0.265</w:t>
            </w:r>
          </w:p>
        </w:tc>
        <w:tc>
          <w:tcPr>
            <w:tcW w:w="407" w:type="pct"/>
            <w:vAlign w:val="center"/>
          </w:tcPr>
          <w:p w14:paraId="44B9615B" w14:textId="77777777" w:rsidR="00D34C31" w:rsidRPr="00D60FFD" w:rsidRDefault="00D34C31" w:rsidP="00D34C31">
            <w:pPr>
              <w:pStyle w:val="afffffb"/>
            </w:pPr>
            <w:r w:rsidRPr="00D60FFD">
              <w:t>13</w:t>
            </w:r>
          </w:p>
        </w:tc>
        <w:tc>
          <w:tcPr>
            <w:tcW w:w="406" w:type="pct"/>
            <w:vAlign w:val="center"/>
          </w:tcPr>
          <w:p w14:paraId="16D8B734" w14:textId="77777777" w:rsidR="00D34C31" w:rsidRPr="00D60FFD" w:rsidRDefault="00D34C31" w:rsidP="00D34C31">
            <w:pPr>
              <w:pStyle w:val="afffffb"/>
            </w:pPr>
            <w:r w:rsidRPr="00D60FFD">
              <w:t>&lt;0.004</w:t>
            </w:r>
          </w:p>
        </w:tc>
        <w:tc>
          <w:tcPr>
            <w:tcW w:w="406" w:type="pct"/>
            <w:vAlign w:val="center"/>
          </w:tcPr>
          <w:p w14:paraId="12F902E3" w14:textId="77777777" w:rsidR="00D34C31" w:rsidRPr="00D60FFD" w:rsidRDefault="00D34C31" w:rsidP="00D34C31">
            <w:pPr>
              <w:pStyle w:val="afffffb"/>
            </w:pPr>
            <w:r w:rsidRPr="00D60FFD">
              <w:t>3.3</w:t>
            </w:r>
          </w:p>
        </w:tc>
        <w:tc>
          <w:tcPr>
            <w:tcW w:w="407" w:type="pct"/>
            <w:vAlign w:val="center"/>
          </w:tcPr>
          <w:p w14:paraId="75F06C65" w14:textId="77777777" w:rsidR="00D34C31" w:rsidRPr="00D60FFD" w:rsidRDefault="00D34C31" w:rsidP="00D34C31">
            <w:pPr>
              <w:pStyle w:val="afffffb"/>
            </w:pPr>
            <w:r w:rsidRPr="00D60FFD">
              <w:t>0.581</w:t>
            </w:r>
          </w:p>
        </w:tc>
        <w:tc>
          <w:tcPr>
            <w:tcW w:w="406" w:type="pct"/>
            <w:vAlign w:val="center"/>
          </w:tcPr>
          <w:p w14:paraId="237B45CB" w14:textId="77777777" w:rsidR="00D34C31" w:rsidRPr="00D60FFD" w:rsidRDefault="00D34C31" w:rsidP="00D34C31">
            <w:pPr>
              <w:pStyle w:val="afffffb"/>
            </w:pPr>
            <w:r w:rsidRPr="00D60FFD">
              <w:t>&lt;0.01</w:t>
            </w:r>
          </w:p>
        </w:tc>
        <w:tc>
          <w:tcPr>
            <w:tcW w:w="378" w:type="pct"/>
            <w:vAlign w:val="center"/>
          </w:tcPr>
          <w:p w14:paraId="4B315430" w14:textId="77777777" w:rsidR="00D34C31" w:rsidRPr="00D60FFD" w:rsidRDefault="00D34C31" w:rsidP="00D34C31">
            <w:pPr>
              <w:pStyle w:val="afffffb"/>
            </w:pPr>
            <w:r w:rsidRPr="00D60FFD">
              <w:t>0.0038</w:t>
            </w:r>
          </w:p>
        </w:tc>
      </w:tr>
      <w:tr w:rsidR="00ED3505" w:rsidRPr="00D60FFD" w14:paraId="42A78C42" w14:textId="77777777" w:rsidTr="00D34C31">
        <w:trPr>
          <w:trHeight w:val="560"/>
        </w:trPr>
        <w:tc>
          <w:tcPr>
            <w:tcW w:w="439" w:type="pct"/>
            <w:vMerge/>
            <w:vAlign w:val="center"/>
          </w:tcPr>
          <w:p w14:paraId="0B9B0A26" w14:textId="77777777" w:rsidR="00D34C31" w:rsidRPr="00D60FFD" w:rsidRDefault="00D34C31" w:rsidP="00D34C31">
            <w:pPr>
              <w:pStyle w:val="afffffb"/>
            </w:pPr>
          </w:p>
        </w:tc>
        <w:tc>
          <w:tcPr>
            <w:tcW w:w="346" w:type="pct"/>
            <w:vMerge/>
            <w:vAlign w:val="center"/>
          </w:tcPr>
          <w:p w14:paraId="55E1160A" w14:textId="77777777" w:rsidR="00D34C31" w:rsidRPr="00D60FFD" w:rsidRDefault="00D34C31" w:rsidP="00D34C31">
            <w:pPr>
              <w:pStyle w:val="afffffb"/>
            </w:pPr>
          </w:p>
        </w:tc>
        <w:tc>
          <w:tcPr>
            <w:tcW w:w="416" w:type="pct"/>
            <w:vMerge/>
            <w:vAlign w:val="center"/>
          </w:tcPr>
          <w:p w14:paraId="37176D5A" w14:textId="77777777" w:rsidR="00D34C31" w:rsidRPr="00D60FFD" w:rsidRDefault="00D34C31" w:rsidP="00D34C31">
            <w:pPr>
              <w:pStyle w:val="afffffb"/>
            </w:pPr>
          </w:p>
        </w:tc>
        <w:tc>
          <w:tcPr>
            <w:tcW w:w="473" w:type="pct"/>
            <w:vAlign w:val="center"/>
          </w:tcPr>
          <w:p w14:paraId="18CAE8DE"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3B5457F4" w14:textId="77777777" w:rsidR="00D34C31" w:rsidRPr="00D60FFD" w:rsidRDefault="00D34C31" w:rsidP="00D34C31">
            <w:pPr>
              <w:pStyle w:val="afffffb"/>
            </w:pPr>
            <w:r w:rsidRPr="00D60FFD">
              <w:t>0.605</w:t>
            </w:r>
          </w:p>
        </w:tc>
        <w:tc>
          <w:tcPr>
            <w:tcW w:w="457" w:type="pct"/>
            <w:vAlign w:val="center"/>
          </w:tcPr>
          <w:p w14:paraId="2DBEF42C" w14:textId="77777777" w:rsidR="00D34C31" w:rsidRPr="00D60FFD" w:rsidRDefault="00D34C31" w:rsidP="00D34C31">
            <w:pPr>
              <w:pStyle w:val="afffffb"/>
            </w:pPr>
            <w:r w:rsidRPr="00D60FFD">
              <w:t>0.265</w:t>
            </w:r>
          </w:p>
        </w:tc>
        <w:tc>
          <w:tcPr>
            <w:tcW w:w="407" w:type="pct"/>
            <w:vAlign w:val="center"/>
          </w:tcPr>
          <w:p w14:paraId="11AA0F3C" w14:textId="77777777" w:rsidR="00D34C31" w:rsidRPr="00D60FFD" w:rsidRDefault="00D34C31" w:rsidP="00D34C31">
            <w:pPr>
              <w:pStyle w:val="afffffb"/>
            </w:pPr>
            <w:r w:rsidRPr="00D60FFD">
              <w:t>0.65</w:t>
            </w:r>
          </w:p>
        </w:tc>
        <w:tc>
          <w:tcPr>
            <w:tcW w:w="406" w:type="pct"/>
            <w:vAlign w:val="center"/>
          </w:tcPr>
          <w:p w14:paraId="44171CB4" w14:textId="77777777" w:rsidR="00D34C31" w:rsidRPr="00D60FFD" w:rsidRDefault="00D34C31" w:rsidP="00D34C31">
            <w:pPr>
              <w:pStyle w:val="afffffb"/>
            </w:pPr>
            <w:r w:rsidRPr="00D60FFD">
              <w:t>&lt;0.08</w:t>
            </w:r>
          </w:p>
        </w:tc>
        <w:tc>
          <w:tcPr>
            <w:tcW w:w="406" w:type="pct"/>
            <w:vAlign w:val="center"/>
          </w:tcPr>
          <w:p w14:paraId="45B5102A" w14:textId="77777777" w:rsidR="00D34C31" w:rsidRPr="00D60FFD" w:rsidRDefault="00D34C31" w:rsidP="00D34C31">
            <w:pPr>
              <w:pStyle w:val="afffffb"/>
            </w:pPr>
            <w:r w:rsidRPr="00D60FFD">
              <w:t>0.825</w:t>
            </w:r>
          </w:p>
        </w:tc>
        <w:tc>
          <w:tcPr>
            <w:tcW w:w="407" w:type="pct"/>
            <w:vAlign w:val="center"/>
          </w:tcPr>
          <w:p w14:paraId="4E39EEE1" w14:textId="77777777" w:rsidR="00D34C31" w:rsidRPr="00D60FFD" w:rsidRDefault="00D34C31" w:rsidP="00D34C31">
            <w:pPr>
              <w:pStyle w:val="afffffb"/>
            </w:pPr>
            <w:r w:rsidRPr="00D60FFD">
              <w:t>0.581</w:t>
            </w:r>
          </w:p>
        </w:tc>
        <w:tc>
          <w:tcPr>
            <w:tcW w:w="406" w:type="pct"/>
            <w:vAlign w:val="center"/>
          </w:tcPr>
          <w:p w14:paraId="1F8DFC7D" w14:textId="77777777" w:rsidR="00D34C31" w:rsidRPr="00D60FFD" w:rsidRDefault="00D34C31" w:rsidP="00D34C31">
            <w:pPr>
              <w:pStyle w:val="afffffb"/>
            </w:pPr>
            <w:r w:rsidRPr="00D60FFD">
              <w:t>&lt;0.2</w:t>
            </w:r>
          </w:p>
        </w:tc>
        <w:tc>
          <w:tcPr>
            <w:tcW w:w="378" w:type="pct"/>
            <w:vAlign w:val="center"/>
          </w:tcPr>
          <w:p w14:paraId="251C1D94" w14:textId="77777777" w:rsidR="00D34C31" w:rsidRPr="00D60FFD" w:rsidRDefault="00D34C31" w:rsidP="00D34C31">
            <w:pPr>
              <w:pStyle w:val="afffffb"/>
            </w:pPr>
            <w:r w:rsidRPr="00D60FFD">
              <w:t>0.076</w:t>
            </w:r>
          </w:p>
        </w:tc>
      </w:tr>
      <w:tr w:rsidR="00ED3505" w:rsidRPr="00D60FFD" w14:paraId="3E08EEF9" w14:textId="77777777" w:rsidTr="00D34C31">
        <w:trPr>
          <w:trHeight w:val="568"/>
        </w:trPr>
        <w:tc>
          <w:tcPr>
            <w:tcW w:w="439" w:type="pct"/>
            <w:vMerge w:val="restart"/>
            <w:vAlign w:val="center"/>
          </w:tcPr>
          <w:p w14:paraId="30BCA37C" w14:textId="77777777" w:rsidR="00D34C31" w:rsidRPr="00D60FFD" w:rsidRDefault="00D34C31" w:rsidP="00D34C31">
            <w:pPr>
              <w:pStyle w:val="afffffb"/>
            </w:pPr>
            <w:r w:rsidRPr="00D60FFD">
              <w:t>8#1</w:t>
            </w:r>
            <w:r w:rsidRPr="00D60FFD">
              <w:rPr>
                <w:rFonts w:hint="eastAsia"/>
              </w:rPr>
              <w:t>三浦大沟入淮河</w:t>
            </w:r>
            <w:r w:rsidRPr="00D60FFD">
              <w:t>口处</w:t>
            </w:r>
            <w:r w:rsidRPr="00D60FFD">
              <w:rPr>
                <w:rFonts w:hint="eastAsia"/>
              </w:rPr>
              <w:t>下</w:t>
            </w:r>
            <w:r w:rsidRPr="00D60FFD">
              <w:t>游</w:t>
            </w:r>
            <w:r w:rsidRPr="00D60FFD">
              <w:t>20</w:t>
            </w:r>
            <w:r w:rsidRPr="00D60FFD">
              <w:rPr>
                <w:rFonts w:hint="eastAsia"/>
              </w:rPr>
              <w:t>00</w:t>
            </w:r>
            <w:r w:rsidRPr="00D60FFD">
              <w:t>m</w:t>
            </w:r>
            <w:r w:rsidRPr="00D60FFD">
              <w:t>距北岸</w:t>
            </w:r>
            <w:r w:rsidRPr="00D60FFD">
              <w:t>2</w:t>
            </w:r>
            <w:r w:rsidRPr="00D60FFD">
              <w:rPr>
                <w:rFonts w:hint="eastAsia"/>
              </w:rPr>
              <w:t>0</w:t>
            </w:r>
            <w:r w:rsidRPr="00D60FFD">
              <w:t>m</w:t>
            </w:r>
          </w:p>
        </w:tc>
        <w:tc>
          <w:tcPr>
            <w:tcW w:w="346" w:type="pct"/>
            <w:vMerge w:val="restart"/>
            <w:vAlign w:val="center"/>
          </w:tcPr>
          <w:p w14:paraId="4FD887EA" w14:textId="77777777" w:rsidR="00D34C31" w:rsidRPr="00D60FFD" w:rsidRDefault="00D34C31" w:rsidP="00D34C31">
            <w:pPr>
              <w:pStyle w:val="afffffb"/>
            </w:pPr>
            <w:r w:rsidRPr="00D60FFD">
              <w:t>E:117</w:t>
            </w:r>
            <w:r w:rsidRPr="00D60FFD">
              <w:rPr>
                <w:rFonts w:hint="eastAsia"/>
              </w:rPr>
              <w:t>°</w:t>
            </w:r>
            <w:r w:rsidRPr="00D60FFD">
              <w:t>34</w:t>
            </w:r>
            <w:r w:rsidRPr="00D60FFD">
              <w:rPr>
                <w:rFonts w:hint="eastAsia"/>
              </w:rPr>
              <w:t>′</w:t>
            </w:r>
            <w:r w:rsidRPr="00D60FFD">
              <w:t>59.39</w:t>
            </w:r>
            <w:r w:rsidRPr="00D60FFD">
              <w:rPr>
                <w:rFonts w:hint="eastAsia"/>
              </w:rPr>
              <w:t>″</w:t>
            </w:r>
          </w:p>
          <w:p w14:paraId="40E2FADE" w14:textId="77777777" w:rsidR="00D34C31" w:rsidRPr="00D60FFD" w:rsidRDefault="00D34C31" w:rsidP="00D34C31">
            <w:pPr>
              <w:pStyle w:val="afffffb"/>
            </w:pPr>
            <w:r w:rsidRPr="00D60FFD">
              <w:t>N:32</w:t>
            </w:r>
            <w:r w:rsidRPr="00D60FFD">
              <w:rPr>
                <w:rFonts w:hint="eastAsia"/>
              </w:rPr>
              <w:t>°</w:t>
            </w:r>
            <w:r w:rsidRPr="00D60FFD">
              <w:t>56</w:t>
            </w:r>
            <w:r w:rsidRPr="00D60FFD">
              <w:rPr>
                <w:rFonts w:hint="eastAsia"/>
              </w:rPr>
              <w:t>′</w:t>
            </w:r>
            <w:r w:rsidRPr="00D60FFD">
              <w:t>29.50</w:t>
            </w:r>
            <w:r w:rsidRPr="00D60FFD">
              <w:rPr>
                <w:rFonts w:hint="eastAsia"/>
              </w:rPr>
              <w:t>″</w:t>
            </w:r>
          </w:p>
        </w:tc>
        <w:tc>
          <w:tcPr>
            <w:tcW w:w="416" w:type="pct"/>
            <w:vMerge w:val="restart"/>
            <w:vAlign w:val="center"/>
          </w:tcPr>
          <w:p w14:paraId="5EBEEED6" w14:textId="77777777" w:rsidR="00D34C31" w:rsidRPr="00D60FFD" w:rsidRDefault="00D34C31" w:rsidP="00D34C31">
            <w:pPr>
              <w:pStyle w:val="afffffb"/>
            </w:pPr>
            <w:r w:rsidRPr="00D60FFD">
              <w:rPr>
                <w:rFonts w:hint="eastAsia"/>
              </w:rPr>
              <w:t>2019.12.9</w:t>
            </w:r>
          </w:p>
        </w:tc>
        <w:tc>
          <w:tcPr>
            <w:tcW w:w="473" w:type="pct"/>
            <w:vAlign w:val="center"/>
          </w:tcPr>
          <w:p w14:paraId="5DDD7FED"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15818E6D" w14:textId="77777777" w:rsidR="00D34C31" w:rsidRPr="00D60FFD" w:rsidRDefault="00D34C31" w:rsidP="00D34C31">
            <w:pPr>
              <w:pStyle w:val="afffffb"/>
            </w:pPr>
            <w:r w:rsidRPr="00D60FFD">
              <w:rPr>
                <w:rFonts w:hint="eastAsia"/>
              </w:rPr>
              <w:t>8.21</w:t>
            </w:r>
          </w:p>
        </w:tc>
        <w:tc>
          <w:tcPr>
            <w:tcW w:w="457" w:type="pct"/>
            <w:vAlign w:val="center"/>
          </w:tcPr>
          <w:p w14:paraId="2641B195" w14:textId="77777777" w:rsidR="00D34C31" w:rsidRPr="00D60FFD" w:rsidRDefault="00D34C31" w:rsidP="00D34C31">
            <w:pPr>
              <w:pStyle w:val="afffffb"/>
            </w:pPr>
            <w:r w:rsidRPr="00D60FFD">
              <w:rPr>
                <w:rFonts w:hint="eastAsia"/>
              </w:rPr>
              <w:t>0.346</w:t>
            </w:r>
          </w:p>
        </w:tc>
        <w:tc>
          <w:tcPr>
            <w:tcW w:w="407" w:type="pct"/>
            <w:vAlign w:val="center"/>
          </w:tcPr>
          <w:p w14:paraId="41466DA2" w14:textId="77777777" w:rsidR="00D34C31" w:rsidRPr="00D60FFD" w:rsidRDefault="00D34C31" w:rsidP="00D34C31">
            <w:pPr>
              <w:pStyle w:val="afffffb"/>
            </w:pPr>
            <w:r w:rsidRPr="00D60FFD">
              <w:t>19</w:t>
            </w:r>
          </w:p>
        </w:tc>
        <w:tc>
          <w:tcPr>
            <w:tcW w:w="406" w:type="pct"/>
            <w:vAlign w:val="center"/>
          </w:tcPr>
          <w:p w14:paraId="45E8A4C9" w14:textId="77777777" w:rsidR="00D34C31" w:rsidRPr="00D60FFD" w:rsidRDefault="00D34C31" w:rsidP="00D34C31">
            <w:pPr>
              <w:pStyle w:val="afffffb"/>
            </w:pPr>
            <w:r w:rsidRPr="00D60FFD">
              <w:t>ND</w:t>
            </w:r>
          </w:p>
        </w:tc>
        <w:tc>
          <w:tcPr>
            <w:tcW w:w="406" w:type="pct"/>
            <w:vAlign w:val="center"/>
          </w:tcPr>
          <w:p w14:paraId="0906910F" w14:textId="77777777" w:rsidR="00D34C31" w:rsidRPr="00D60FFD" w:rsidRDefault="00D34C31" w:rsidP="00D34C31">
            <w:pPr>
              <w:pStyle w:val="afffffb"/>
            </w:pPr>
            <w:r w:rsidRPr="00D60FFD">
              <w:t>3.0</w:t>
            </w:r>
          </w:p>
        </w:tc>
        <w:tc>
          <w:tcPr>
            <w:tcW w:w="407" w:type="pct"/>
            <w:vAlign w:val="center"/>
          </w:tcPr>
          <w:p w14:paraId="5BF79E5A" w14:textId="77777777" w:rsidR="00D34C31" w:rsidRPr="00D60FFD" w:rsidRDefault="00D34C31" w:rsidP="00D34C31">
            <w:pPr>
              <w:pStyle w:val="afffffb"/>
            </w:pPr>
            <w:r w:rsidRPr="00D60FFD">
              <w:t>0.591</w:t>
            </w:r>
          </w:p>
        </w:tc>
        <w:tc>
          <w:tcPr>
            <w:tcW w:w="406" w:type="pct"/>
            <w:vAlign w:val="center"/>
          </w:tcPr>
          <w:p w14:paraId="4582BB7C" w14:textId="77777777" w:rsidR="00D34C31" w:rsidRPr="00D60FFD" w:rsidRDefault="00D34C31" w:rsidP="00D34C31">
            <w:pPr>
              <w:pStyle w:val="afffffb"/>
            </w:pPr>
            <w:r w:rsidRPr="00D60FFD">
              <w:t>ND</w:t>
            </w:r>
          </w:p>
        </w:tc>
        <w:tc>
          <w:tcPr>
            <w:tcW w:w="378" w:type="pct"/>
            <w:vAlign w:val="center"/>
          </w:tcPr>
          <w:p w14:paraId="435F6741" w14:textId="77777777" w:rsidR="00D34C31" w:rsidRPr="00D60FFD" w:rsidRDefault="00D34C31" w:rsidP="00D34C31">
            <w:pPr>
              <w:pStyle w:val="afffffb"/>
            </w:pPr>
            <w:r w:rsidRPr="00D60FFD">
              <w:t>0.0011</w:t>
            </w:r>
          </w:p>
        </w:tc>
      </w:tr>
      <w:tr w:rsidR="00ED3505" w:rsidRPr="00D60FFD" w14:paraId="3219570E" w14:textId="77777777" w:rsidTr="00D34C31">
        <w:trPr>
          <w:trHeight w:val="568"/>
        </w:trPr>
        <w:tc>
          <w:tcPr>
            <w:tcW w:w="439" w:type="pct"/>
            <w:vMerge/>
            <w:vAlign w:val="center"/>
          </w:tcPr>
          <w:p w14:paraId="77C48F6F" w14:textId="77777777" w:rsidR="00D34C31" w:rsidRPr="00D60FFD" w:rsidRDefault="00D34C31" w:rsidP="00D34C31">
            <w:pPr>
              <w:pStyle w:val="afffffb"/>
            </w:pPr>
          </w:p>
        </w:tc>
        <w:tc>
          <w:tcPr>
            <w:tcW w:w="346" w:type="pct"/>
            <w:vMerge/>
            <w:vAlign w:val="center"/>
          </w:tcPr>
          <w:p w14:paraId="4ABF9261" w14:textId="77777777" w:rsidR="00D34C31" w:rsidRPr="00D60FFD" w:rsidRDefault="00D34C31" w:rsidP="00D34C31">
            <w:pPr>
              <w:pStyle w:val="afffffb"/>
            </w:pPr>
          </w:p>
        </w:tc>
        <w:tc>
          <w:tcPr>
            <w:tcW w:w="416" w:type="pct"/>
            <w:vMerge/>
            <w:vAlign w:val="center"/>
          </w:tcPr>
          <w:p w14:paraId="325F7339" w14:textId="77777777" w:rsidR="00D34C31" w:rsidRPr="00D60FFD" w:rsidRDefault="00D34C31" w:rsidP="00D34C31">
            <w:pPr>
              <w:pStyle w:val="afffffb"/>
            </w:pPr>
          </w:p>
        </w:tc>
        <w:tc>
          <w:tcPr>
            <w:tcW w:w="473" w:type="pct"/>
            <w:vAlign w:val="center"/>
          </w:tcPr>
          <w:p w14:paraId="12D41F56"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6EC2E09C" w14:textId="77777777" w:rsidR="00D34C31" w:rsidRPr="00D60FFD" w:rsidRDefault="00D34C31" w:rsidP="00D34C31">
            <w:pPr>
              <w:pStyle w:val="afffffb"/>
            </w:pPr>
            <w:r w:rsidRPr="00D60FFD">
              <w:t>0.605</w:t>
            </w:r>
          </w:p>
        </w:tc>
        <w:tc>
          <w:tcPr>
            <w:tcW w:w="457" w:type="pct"/>
            <w:vAlign w:val="center"/>
          </w:tcPr>
          <w:p w14:paraId="452FAD9E" w14:textId="77777777" w:rsidR="00D34C31" w:rsidRPr="00D60FFD" w:rsidRDefault="00D34C31" w:rsidP="00D34C31">
            <w:pPr>
              <w:pStyle w:val="afffffb"/>
            </w:pPr>
            <w:r w:rsidRPr="00D60FFD">
              <w:t>0.346</w:t>
            </w:r>
          </w:p>
        </w:tc>
        <w:tc>
          <w:tcPr>
            <w:tcW w:w="407" w:type="pct"/>
            <w:vAlign w:val="center"/>
          </w:tcPr>
          <w:p w14:paraId="5124646F" w14:textId="77777777" w:rsidR="00D34C31" w:rsidRPr="00D60FFD" w:rsidRDefault="00D34C31" w:rsidP="00D34C31">
            <w:pPr>
              <w:pStyle w:val="afffffb"/>
            </w:pPr>
            <w:r w:rsidRPr="00D60FFD">
              <w:t>0.95</w:t>
            </w:r>
          </w:p>
        </w:tc>
        <w:tc>
          <w:tcPr>
            <w:tcW w:w="406" w:type="pct"/>
            <w:vAlign w:val="center"/>
          </w:tcPr>
          <w:p w14:paraId="7C2DCE96" w14:textId="77777777" w:rsidR="00D34C31" w:rsidRPr="00D60FFD" w:rsidRDefault="00D34C31" w:rsidP="00D34C31">
            <w:pPr>
              <w:pStyle w:val="afffffb"/>
            </w:pPr>
            <w:r w:rsidRPr="00D60FFD">
              <w:t>/</w:t>
            </w:r>
          </w:p>
        </w:tc>
        <w:tc>
          <w:tcPr>
            <w:tcW w:w="406" w:type="pct"/>
            <w:vAlign w:val="center"/>
          </w:tcPr>
          <w:p w14:paraId="045B4FA6" w14:textId="77777777" w:rsidR="00D34C31" w:rsidRPr="00D60FFD" w:rsidRDefault="00D34C31" w:rsidP="00D34C31">
            <w:pPr>
              <w:pStyle w:val="afffffb"/>
            </w:pPr>
            <w:r w:rsidRPr="00D60FFD">
              <w:t>0.75</w:t>
            </w:r>
          </w:p>
        </w:tc>
        <w:tc>
          <w:tcPr>
            <w:tcW w:w="407" w:type="pct"/>
            <w:vAlign w:val="center"/>
          </w:tcPr>
          <w:p w14:paraId="3E0B5039" w14:textId="77777777" w:rsidR="00D34C31" w:rsidRPr="00D60FFD" w:rsidRDefault="00D34C31" w:rsidP="00D34C31">
            <w:pPr>
              <w:pStyle w:val="afffffb"/>
            </w:pPr>
            <w:r w:rsidRPr="00D60FFD">
              <w:t>0.591</w:t>
            </w:r>
          </w:p>
        </w:tc>
        <w:tc>
          <w:tcPr>
            <w:tcW w:w="406" w:type="pct"/>
            <w:vAlign w:val="center"/>
          </w:tcPr>
          <w:p w14:paraId="53116808" w14:textId="77777777" w:rsidR="00D34C31" w:rsidRPr="00D60FFD" w:rsidRDefault="00D34C31" w:rsidP="00D34C31">
            <w:pPr>
              <w:pStyle w:val="afffffb"/>
            </w:pPr>
            <w:r w:rsidRPr="00D60FFD">
              <w:t>/</w:t>
            </w:r>
          </w:p>
        </w:tc>
        <w:tc>
          <w:tcPr>
            <w:tcW w:w="378" w:type="pct"/>
            <w:vAlign w:val="center"/>
          </w:tcPr>
          <w:p w14:paraId="5DD0E621" w14:textId="77777777" w:rsidR="00D34C31" w:rsidRPr="00D60FFD" w:rsidRDefault="00D34C31" w:rsidP="00D34C31">
            <w:pPr>
              <w:pStyle w:val="afffffb"/>
            </w:pPr>
            <w:r w:rsidRPr="00D60FFD">
              <w:t>0.022</w:t>
            </w:r>
          </w:p>
        </w:tc>
      </w:tr>
      <w:tr w:rsidR="00ED3505" w:rsidRPr="00D60FFD" w14:paraId="00380F9C" w14:textId="77777777" w:rsidTr="00D34C31">
        <w:trPr>
          <w:trHeight w:val="548"/>
        </w:trPr>
        <w:tc>
          <w:tcPr>
            <w:tcW w:w="439" w:type="pct"/>
            <w:vMerge/>
            <w:vAlign w:val="center"/>
          </w:tcPr>
          <w:p w14:paraId="112D907A" w14:textId="77777777" w:rsidR="00D34C31" w:rsidRPr="00D60FFD" w:rsidRDefault="00D34C31" w:rsidP="00D34C31">
            <w:pPr>
              <w:pStyle w:val="afffffb"/>
            </w:pPr>
          </w:p>
        </w:tc>
        <w:tc>
          <w:tcPr>
            <w:tcW w:w="346" w:type="pct"/>
            <w:vMerge/>
            <w:vAlign w:val="center"/>
          </w:tcPr>
          <w:p w14:paraId="1C0C4A60" w14:textId="77777777" w:rsidR="00D34C31" w:rsidRPr="00D60FFD" w:rsidRDefault="00D34C31" w:rsidP="00D34C31">
            <w:pPr>
              <w:pStyle w:val="afffffb"/>
            </w:pPr>
          </w:p>
        </w:tc>
        <w:tc>
          <w:tcPr>
            <w:tcW w:w="416" w:type="pct"/>
            <w:vMerge w:val="restart"/>
            <w:vAlign w:val="center"/>
          </w:tcPr>
          <w:p w14:paraId="1E8E053E" w14:textId="77777777" w:rsidR="00D34C31" w:rsidRPr="00D60FFD" w:rsidRDefault="00D34C31" w:rsidP="00D34C31">
            <w:pPr>
              <w:pStyle w:val="afffffb"/>
            </w:pPr>
            <w:r w:rsidRPr="00D60FFD">
              <w:rPr>
                <w:rFonts w:hint="eastAsia"/>
              </w:rPr>
              <w:t>2019.12.10</w:t>
            </w:r>
          </w:p>
        </w:tc>
        <w:tc>
          <w:tcPr>
            <w:tcW w:w="473" w:type="pct"/>
            <w:vAlign w:val="center"/>
          </w:tcPr>
          <w:p w14:paraId="496BD01F"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481C22BB" w14:textId="77777777" w:rsidR="00D34C31" w:rsidRPr="00D60FFD" w:rsidRDefault="00D34C31" w:rsidP="00D34C31">
            <w:pPr>
              <w:pStyle w:val="afffffb"/>
            </w:pPr>
            <w:r w:rsidRPr="00D60FFD">
              <w:rPr>
                <w:rFonts w:hint="eastAsia"/>
              </w:rPr>
              <w:t>8.25</w:t>
            </w:r>
          </w:p>
        </w:tc>
        <w:tc>
          <w:tcPr>
            <w:tcW w:w="457" w:type="pct"/>
            <w:vAlign w:val="center"/>
          </w:tcPr>
          <w:p w14:paraId="7A6D483B" w14:textId="77777777" w:rsidR="00D34C31" w:rsidRPr="00D60FFD" w:rsidRDefault="00D34C31" w:rsidP="00D34C31">
            <w:pPr>
              <w:pStyle w:val="afffffb"/>
            </w:pPr>
            <w:r w:rsidRPr="00D60FFD">
              <w:rPr>
                <w:rFonts w:hint="eastAsia"/>
              </w:rPr>
              <w:t>0.327</w:t>
            </w:r>
          </w:p>
        </w:tc>
        <w:tc>
          <w:tcPr>
            <w:tcW w:w="407" w:type="pct"/>
            <w:vAlign w:val="center"/>
          </w:tcPr>
          <w:p w14:paraId="4D78F9A4" w14:textId="77777777" w:rsidR="00D34C31" w:rsidRPr="00D60FFD" w:rsidRDefault="00D34C31" w:rsidP="00D34C31">
            <w:pPr>
              <w:pStyle w:val="afffffb"/>
            </w:pPr>
            <w:r w:rsidRPr="00D60FFD">
              <w:t>12</w:t>
            </w:r>
          </w:p>
        </w:tc>
        <w:tc>
          <w:tcPr>
            <w:tcW w:w="406" w:type="pct"/>
            <w:vAlign w:val="center"/>
          </w:tcPr>
          <w:p w14:paraId="350DEC4F" w14:textId="77777777" w:rsidR="00D34C31" w:rsidRPr="00D60FFD" w:rsidRDefault="00D34C31" w:rsidP="00D34C31">
            <w:pPr>
              <w:pStyle w:val="afffffb"/>
            </w:pPr>
            <w:r w:rsidRPr="00D60FFD">
              <w:t>&lt;0.004</w:t>
            </w:r>
          </w:p>
        </w:tc>
        <w:tc>
          <w:tcPr>
            <w:tcW w:w="406" w:type="pct"/>
            <w:vAlign w:val="center"/>
          </w:tcPr>
          <w:p w14:paraId="722F6378" w14:textId="77777777" w:rsidR="00D34C31" w:rsidRPr="00D60FFD" w:rsidRDefault="00D34C31" w:rsidP="00D34C31">
            <w:pPr>
              <w:pStyle w:val="afffffb"/>
            </w:pPr>
            <w:r w:rsidRPr="00D60FFD">
              <w:t>2.8</w:t>
            </w:r>
          </w:p>
        </w:tc>
        <w:tc>
          <w:tcPr>
            <w:tcW w:w="407" w:type="pct"/>
            <w:vAlign w:val="center"/>
          </w:tcPr>
          <w:p w14:paraId="1F07EB75" w14:textId="77777777" w:rsidR="00D34C31" w:rsidRPr="00D60FFD" w:rsidRDefault="00D34C31" w:rsidP="00D34C31">
            <w:pPr>
              <w:pStyle w:val="afffffb"/>
            </w:pPr>
            <w:r w:rsidRPr="00D60FFD">
              <w:t>0.399</w:t>
            </w:r>
          </w:p>
        </w:tc>
        <w:tc>
          <w:tcPr>
            <w:tcW w:w="406" w:type="pct"/>
            <w:vAlign w:val="center"/>
          </w:tcPr>
          <w:p w14:paraId="0DE09A89" w14:textId="77777777" w:rsidR="00D34C31" w:rsidRPr="00D60FFD" w:rsidRDefault="00D34C31" w:rsidP="00D34C31">
            <w:pPr>
              <w:pStyle w:val="afffffb"/>
            </w:pPr>
            <w:r w:rsidRPr="00D60FFD">
              <w:t>&lt;0.01</w:t>
            </w:r>
          </w:p>
        </w:tc>
        <w:tc>
          <w:tcPr>
            <w:tcW w:w="378" w:type="pct"/>
            <w:vAlign w:val="center"/>
          </w:tcPr>
          <w:p w14:paraId="7C9521A1" w14:textId="77777777" w:rsidR="00D34C31" w:rsidRPr="00D60FFD" w:rsidRDefault="00D34C31" w:rsidP="00D34C31">
            <w:pPr>
              <w:pStyle w:val="afffffb"/>
            </w:pPr>
            <w:r w:rsidRPr="00D60FFD">
              <w:t>0.0018</w:t>
            </w:r>
          </w:p>
        </w:tc>
      </w:tr>
      <w:tr w:rsidR="00ED3505" w:rsidRPr="00D60FFD" w14:paraId="00AFD0EE" w14:textId="77777777" w:rsidTr="00D34C31">
        <w:trPr>
          <w:trHeight w:val="548"/>
        </w:trPr>
        <w:tc>
          <w:tcPr>
            <w:tcW w:w="439" w:type="pct"/>
            <w:vMerge/>
            <w:vAlign w:val="center"/>
          </w:tcPr>
          <w:p w14:paraId="01BB795D" w14:textId="77777777" w:rsidR="00D34C31" w:rsidRPr="00D60FFD" w:rsidRDefault="00D34C31" w:rsidP="00D34C31">
            <w:pPr>
              <w:pStyle w:val="afffffb"/>
            </w:pPr>
          </w:p>
        </w:tc>
        <w:tc>
          <w:tcPr>
            <w:tcW w:w="346" w:type="pct"/>
            <w:vMerge/>
            <w:vAlign w:val="center"/>
          </w:tcPr>
          <w:p w14:paraId="102BA647" w14:textId="77777777" w:rsidR="00D34C31" w:rsidRPr="00D60FFD" w:rsidRDefault="00D34C31" w:rsidP="00D34C31">
            <w:pPr>
              <w:pStyle w:val="afffffb"/>
            </w:pPr>
          </w:p>
        </w:tc>
        <w:tc>
          <w:tcPr>
            <w:tcW w:w="416" w:type="pct"/>
            <w:vMerge/>
            <w:vAlign w:val="center"/>
          </w:tcPr>
          <w:p w14:paraId="7596AA33" w14:textId="77777777" w:rsidR="00D34C31" w:rsidRPr="00D60FFD" w:rsidRDefault="00D34C31" w:rsidP="00D34C31">
            <w:pPr>
              <w:pStyle w:val="afffffb"/>
            </w:pPr>
          </w:p>
        </w:tc>
        <w:tc>
          <w:tcPr>
            <w:tcW w:w="473" w:type="pct"/>
            <w:vAlign w:val="center"/>
          </w:tcPr>
          <w:p w14:paraId="300C5E3A"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6587A452" w14:textId="77777777" w:rsidR="00D34C31" w:rsidRPr="00D60FFD" w:rsidRDefault="00D34C31" w:rsidP="00D34C31">
            <w:pPr>
              <w:pStyle w:val="afffffb"/>
            </w:pPr>
            <w:r w:rsidRPr="00D60FFD">
              <w:t>0.625</w:t>
            </w:r>
          </w:p>
        </w:tc>
        <w:tc>
          <w:tcPr>
            <w:tcW w:w="457" w:type="pct"/>
            <w:vAlign w:val="center"/>
          </w:tcPr>
          <w:p w14:paraId="1FB7C20C" w14:textId="77777777" w:rsidR="00D34C31" w:rsidRPr="00D60FFD" w:rsidRDefault="00D34C31" w:rsidP="00D34C31">
            <w:pPr>
              <w:pStyle w:val="afffffb"/>
            </w:pPr>
            <w:r w:rsidRPr="00D60FFD">
              <w:t>0.327</w:t>
            </w:r>
          </w:p>
        </w:tc>
        <w:tc>
          <w:tcPr>
            <w:tcW w:w="407" w:type="pct"/>
            <w:vAlign w:val="center"/>
          </w:tcPr>
          <w:p w14:paraId="679BFB2F" w14:textId="77777777" w:rsidR="00D34C31" w:rsidRPr="00D60FFD" w:rsidRDefault="00D34C31" w:rsidP="00D34C31">
            <w:pPr>
              <w:pStyle w:val="afffffb"/>
            </w:pPr>
            <w:r w:rsidRPr="00D60FFD">
              <w:t>0.6</w:t>
            </w:r>
          </w:p>
        </w:tc>
        <w:tc>
          <w:tcPr>
            <w:tcW w:w="406" w:type="pct"/>
            <w:vAlign w:val="center"/>
          </w:tcPr>
          <w:p w14:paraId="66001616" w14:textId="77777777" w:rsidR="00D34C31" w:rsidRPr="00D60FFD" w:rsidRDefault="00D34C31" w:rsidP="00D34C31">
            <w:pPr>
              <w:pStyle w:val="afffffb"/>
            </w:pPr>
            <w:r w:rsidRPr="00D60FFD">
              <w:t>&lt;0.08</w:t>
            </w:r>
          </w:p>
        </w:tc>
        <w:tc>
          <w:tcPr>
            <w:tcW w:w="406" w:type="pct"/>
            <w:vAlign w:val="center"/>
          </w:tcPr>
          <w:p w14:paraId="2C5C25EE" w14:textId="77777777" w:rsidR="00D34C31" w:rsidRPr="00D60FFD" w:rsidRDefault="00D34C31" w:rsidP="00D34C31">
            <w:pPr>
              <w:pStyle w:val="afffffb"/>
            </w:pPr>
            <w:r w:rsidRPr="00D60FFD">
              <w:t>0.7</w:t>
            </w:r>
          </w:p>
        </w:tc>
        <w:tc>
          <w:tcPr>
            <w:tcW w:w="407" w:type="pct"/>
            <w:vAlign w:val="center"/>
          </w:tcPr>
          <w:p w14:paraId="6627F06D" w14:textId="77777777" w:rsidR="00D34C31" w:rsidRPr="00D60FFD" w:rsidRDefault="00D34C31" w:rsidP="00D34C31">
            <w:pPr>
              <w:pStyle w:val="afffffb"/>
            </w:pPr>
            <w:r w:rsidRPr="00D60FFD">
              <w:t>0.399</w:t>
            </w:r>
          </w:p>
        </w:tc>
        <w:tc>
          <w:tcPr>
            <w:tcW w:w="406" w:type="pct"/>
            <w:vAlign w:val="center"/>
          </w:tcPr>
          <w:p w14:paraId="253F850D" w14:textId="77777777" w:rsidR="00D34C31" w:rsidRPr="00D60FFD" w:rsidRDefault="00D34C31" w:rsidP="00D34C31">
            <w:pPr>
              <w:pStyle w:val="afffffb"/>
            </w:pPr>
            <w:r w:rsidRPr="00D60FFD">
              <w:t>&lt;0.2</w:t>
            </w:r>
          </w:p>
        </w:tc>
        <w:tc>
          <w:tcPr>
            <w:tcW w:w="378" w:type="pct"/>
            <w:vAlign w:val="center"/>
          </w:tcPr>
          <w:p w14:paraId="10E01C71" w14:textId="77777777" w:rsidR="00D34C31" w:rsidRPr="00D60FFD" w:rsidRDefault="00D34C31" w:rsidP="00D34C31">
            <w:pPr>
              <w:pStyle w:val="afffffb"/>
            </w:pPr>
            <w:r w:rsidRPr="00D60FFD">
              <w:t>0.036</w:t>
            </w:r>
          </w:p>
        </w:tc>
      </w:tr>
      <w:tr w:rsidR="00ED3505" w:rsidRPr="00D60FFD" w14:paraId="500A9506" w14:textId="77777777" w:rsidTr="00D34C31">
        <w:trPr>
          <w:trHeight w:val="556"/>
        </w:trPr>
        <w:tc>
          <w:tcPr>
            <w:tcW w:w="439" w:type="pct"/>
            <w:vMerge/>
            <w:vAlign w:val="center"/>
          </w:tcPr>
          <w:p w14:paraId="73EEDE93" w14:textId="77777777" w:rsidR="00D34C31" w:rsidRPr="00D60FFD" w:rsidRDefault="00D34C31" w:rsidP="00D34C31">
            <w:pPr>
              <w:pStyle w:val="afffffb"/>
            </w:pPr>
          </w:p>
        </w:tc>
        <w:tc>
          <w:tcPr>
            <w:tcW w:w="346" w:type="pct"/>
            <w:vMerge/>
            <w:vAlign w:val="center"/>
          </w:tcPr>
          <w:p w14:paraId="2DDD9C60" w14:textId="77777777" w:rsidR="00D34C31" w:rsidRPr="00D60FFD" w:rsidRDefault="00D34C31" w:rsidP="00D34C31">
            <w:pPr>
              <w:pStyle w:val="afffffb"/>
            </w:pPr>
          </w:p>
        </w:tc>
        <w:tc>
          <w:tcPr>
            <w:tcW w:w="416" w:type="pct"/>
            <w:vMerge w:val="restart"/>
            <w:vAlign w:val="center"/>
          </w:tcPr>
          <w:p w14:paraId="29C4CE57" w14:textId="77777777" w:rsidR="00D34C31" w:rsidRPr="00D60FFD" w:rsidRDefault="00D34C31" w:rsidP="00D34C31">
            <w:pPr>
              <w:pStyle w:val="afffffb"/>
            </w:pPr>
            <w:r w:rsidRPr="00D60FFD">
              <w:rPr>
                <w:rFonts w:hint="eastAsia"/>
              </w:rPr>
              <w:t>2019.12.11</w:t>
            </w:r>
          </w:p>
        </w:tc>
        <w:tc>
          <w:tcPr>
            <w:tcW w:w="473" w:type="pct"/>
            <w:vAlign w:val="center"/>
          </w:tcPr>
          <w:p w14:paraId="7E2CB3AC"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13F5C60C" w14:textId="77777777" w:rsidR="00D34C31" w:rsidRPr="00D60FFD" w:rsidRDefault="00D34C31" w:rsidP="00D34C31">
            <w:pPr>
              <w:pStyle w:val="afffffb"/>
            </w:pPr>
            <w:r w:rsidRPr="00D60FFD">
              <w:rPr>
                <w:rFonts w:hint="eastAsia"/>
              </w:rPr>
              <w:t>8.24</w:t>
            </w:r>
          </w:p>
        </w:tc>
        <w:tc>
          <w:tcPr>
            <w:tcW w:w="457" w:type="pct"/>
            <w:vAlign w:val="center"/>
          </w:tcPr>
          <w:p w14:paraId="56BB77E0" w14:textId="77777777" w:rsidR="00D34C31" w:rsidRPr="00D60FFD" w:rsidRDefault="00D34C31" w:rsidP="00D34C31">
            <w:pPr>
              <w:pStyle w:val="afffffb"/>
            </w:pPr>
            <w:r w:rsidRPr="00D60FFD">
              <w:rPr>
                <w:rFonts w:hint="eastAsia"/>
              </w:rPr>
              <w:t>0.310</w:t>
            </w:r>
          </w:p>
        </w:tc>
        <w:tc>
          <w:tcPr>
            <w:tcW w:w="407" w:type="pct"/>
            <w:vAlign w:val="center"/>
          </w:tcPr>
          <w:p w14:paraId="70F2AB15" w14:textId="77777777" w:rsidR="00D34C31" w:rsidRPr="00D60FFD" w:rsidRDefault="00D34C31" w:rsidP="00D34C31">
            <w:pPr>
              <w:pStyle w:val="afffffb"/>
            </w:pPr>
            <w:r w:rsidRPr="00D60FFD">
              <w:t>16</w:t>
            </w:r>
          </w:p>
        </w:tc>
        <w:tc>
          <w:tcPr>
            <w:tcW w:w="406" w:type="pct"/>
            <w:vAlign w:val="center"/>
          </w:tcPr>
          <w:p w14:paraId="289A353F" w14:textId="77777777" w:rsidR="00D34C31" w:rsidRPr="00D60FFD" w:rsidRDefault="00D34C31" w:rsidP="00D34C31">
            <w:pPr>
              <w:pStyle w:val="afffffb"/>
            </w:pPr>
            <w:r w:rsidRPr="00D60FFD">
              <w:t>&lt;0.004</w:t>
            </w:r>
          </w:p>
        </w:tc>
        <w:tc>
          <w:tcPr>
            <w:tcW w:w="406" w:type="pct"/>
            <w:vAlign w:val="center"/>
          </w:tcPr>
          <w:p w14:paraId="3EF98C07" w14:textId="77777777" w:rsidR="00D34C31" w:rsidRPr="00D60FFD" w:rsidRDefault="00D34C31" w:rsidP="00D34C31">
            <w:pPr>
              <w:pStyle w:val="afffffb"/>
            </w:pPr>
            <w:r w:rsidRPr="00D60FFD">
              <w:t>3.3</w:t>
            </w:r>
          </w:p>
        </w:tc>
        <w:tc>
          <w:tcPr>
            <w:tcW w:w="407" w:type="pct"/>
            <w:vAlign w:val="center"/>
          </w:tcPr>
          <w:p w14:paraId="067DAFBB" w14:textId="77777777" w:rsidR="00D34C31" w:rsidRPr="00D60FFD" w:rsidRDefault="00D34C31" w:rsidP="00D34C31">
            <w:pPr>
              <w:pStyle w:val="afffffb"/>
            </w:pPr>
            <w:r w:rsidRPr="00D60FFD">
              <w:t>0.372</w:t>
            </w:r>
          </w:p>
        </w:tc>
        <w:tc>
          <w:tcPr>
            <w:tcW w:w="406" w:type="pct"/>
            <w:vAlign w:val="center"/>
          </w:tcPr>
          <w:p w14:paraId="1ECB3B7A" w14:textId="77777777" w:rsidR="00D34C31" w:rsidRPr="00D60FFD" w:rsidRDefault="00D34C31" w:rsidP="00D34C31">
            <w:pPr>
              <w:pStyle w:val="afffffb"/>
            </w:pPr>
            <w:r w:rsidRPr="00D60FFD">
              <w:t>&lt;0.01</w:t>
            </w:r>
          </w:p>
        </w:tc>
        <w:tc>
          <w:tcPr>
            <w:tcW w:w="378" w:type="pct"/>
            <w:vAlign w:val="center"/>
          </w:tcPr>
          <w:p w14:paraId="75B5870B" w14:textId="77777777" w:rsidR="00D34C31" w:rsidRPr="00D60FFD" w:rsidRDefault="00D34C31" w:rsidP="00D34C31">
            <w:pPr>
              <w:pStyle w:val="afffffb"/>
            </w:pPr>
            <w:r w:rsidRPr="00D60FFD">
              <w:t>0.0038</w:t>
            </w:r>
          </w:p>
        </w:tc>
      </w:tr>
      <w:tr w:rsidR="00ED3505" w:rsidRPr="00D60FFD" w14:paraId="6669F301" w14:textId="77777777" w:rsidTr="00D34C31">
        <w:trPr>
          <w:trHeight w:val="556"/>
        </w:trPr>
        <w:tc>
          <w:tcPr>
            <w:tcW w:w="439" w:type="pct"/>
            <w:vMerge/>
            <w:vAlign w:val="center"/>
          </w:tcPr>
          <w:p w14:paraId="4103F3E7" w14:textId="77777777" w:rsidR="00D34C31" w:rsidRPr="00D60FFD" w:rsidRDefault="00D34C31" w:rsidP="00D34C31">
            <w:pPr>
              <w:pStyle w:val="afffffb"/>
            </w:pPr>
          </w:p>
        </w:tc>
        <w:tc>
          <w:tcPr>
            <w:tcW w:w="346" w:type="pct"/>
            <w:vMerge/>
            <w:vAlign w:val="center"/>
          </w:tcPr>
          <w:p w14:paraId="4FB0ADE6" w14:textId="77777777" w:rsidR="00D34C31" w:rsidRPr="00D60FFD" w:rsidRDefault="00D34C31" w:rsidP="00D34C31">
            <w:pPr>
              <w:pStyle w:val="afffffb"/>
            </w:pPr>
          </w:p>
        </w:tc>
        <w:tc>
          <w:tcPr>
            <w:tcW w:w="416" w:type="pct"/>
            <w:vMerge/>
            <w:vAlign w:val="center"/>
          </w:tcPr>
          <w:p w14:paraId="480C273F" w14:textId="77777777" w:rsidR="00D34C31" w:rsidRPr="00D60FFD" w:rsidRDefault="00D34C31" w:rsidP="00D34C31">
            <w:pPr>
              <w:pStyle w:val="afffffb"/>
            </w:pPr>
          </w:p>
        </w:tc>
        <w:tc>
          <w:tcPr>
            <w:tcW w:w="473" w:type="pct"/>
            <w:vAlign w:val="center"/>
          </w:tcPr>
          <w:p w14:paraId="154A7BCC"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657C07C4" w14:textId="77777777" w:rsidR="00D34C31" w:rsidRPr="00D60FFD" w:rsidRDefault="00D34C31" w:rsidP="00D34C31">
            <w:pPr>
              <w:pStyle w:val="afffffb"/>
            </w:pPr>
            <w:r w:rsidRPr="00D60FFD">
              <w:t>0.62</w:t>
            </w:r>
          </w:p>
        </w:tc>
        <w:tc>
          <w:tcPr>
            <w:tcW w:w="457" w:type="pct"/>
            <w:vAlign w:val="center"/>
          </w:tcPr>
          <w:p w14:paraId="6242CF0E" w14:textId="77777777" w:rsidR="00D34C31" w:rsidRPr="00D60FFD" w:rsidRDefault="00D34C31" w:rsidP="00D34C31">
            <w:pPr>
              <w:pStyle w:val="afffffb"/>
            </w:pPr>
            <w:r w:rsidRPr="00D60FFD">
              <w:t>0.310</w:t>
            </w:r>
          </w:p>
        </w:tc>
        <w:tc>
          <w:tcPr>
            <w:tcW w:w="407" w:type="pct"/>
            <w:vAlign w:val="center"/>
          </w:tcPr>
          <w:p w14:paraId="380E38A8" w14:textId="77777777" w:rsidR="00D34C31" w:rsidRPr="00D60FFD" w:rsidRDefault="00D34C31" w:rsidP="00D34C31">
            <w:pPr>
              <w:pStyle w:val="afffffb"/>
            </w:pPr>
            <w:r w:rsidRPr="00D60FFD">
              <w:t>0.8</w:t>
            </w:r>
          </w:p>
        </w:tc>
        <w:tc>
          <w:tcPr>
            <w:tcW w:w="406" w:type="pct"/>
            <w:vAlign w:val="center"/>
          </w:tcPr>
          <w:p w14:paraId="14A06671" w14:textId="77777777" w:rsidR="00D34C31" w:rsidRPr="00D60FFD" w:rsidRDefault="00D34C31" w:rsidP="00D34C31">
            <w:pPr>
              <w:pStyle w:val="afffffb"/>
            </w:pPr>
            <w:r w:rsidRPr="00D60FFD">
              <w:t>&lt;0.08</w:t>
            </w:r>
          </w:p>
        </w:tc>
        <w:tc>
          <w:tcPr>
            <w:tcW w:w="406" w:type="pct"/>
            <w:vAlign w:val="center"/>
          </w:tcPr>
          <w:p w14:paraId="6886B59F" w14:textId="77777777" w:rsidR="00D34C31" w:rsidRPr="00D60FFD" w:rsidRDefault="00D34C31" w:rsidP="00D34C31">
            <w:pPr>
              <w:pStyle w:val="afffffb"/>
            </w:pPr>
            <w:r w:rsidRPr="00D60FFD">
              <w:t>0.825</w:t>
            </w:r>
          </w:p>
        </w:tc>
        <w:tc>
          <w:tcPr>
            <w:tcW w:w="407" w:type="pct"/>
            <w:vAlign w:val="center"/>
          </w:tcPr>
          <w:p w14:paraId="12F273EC" w14:textId="77777777" w:rsidR="00D34C31" w:rsidRPr="00D60FFD" w:rsidRDefault="00D34C31" w:rsidP="00D34C31">
            <w:pPr>
              <w:pStyle w:val="afffffb"/>
            </w:pPr>
            <w:r w:rsidRPr="00D60FFD">
              <w:t>0.372</w:t>
            </w:r>
          </w:p>
        </w:tc>
        <w:tc>
          <w:tcPr>
            <w:tcW w:w="406" w:type="pct"/>
            <w:vAlign w:val="center"/>
          </w:tcPr>
          <w:p w14:paraId="7A55F26F" w14:textId="77777777" w:rsidR="00D34C31" w:rsidRPr="00D60FFD" w:rsidRDefault="00D34C31" w:rsidP="00D34C31">
            <w:pPr>
              <w:pStyle w:val="afffffb"/>
            </w:pPr>
            <w:r w:rsidRPr="00D60FFD">
              <w:t>&lt;0.2</w:t>
            </w:r>
          </w:p>
        </w:tc>
        <w:tc>
          <w:tcPr>
            <w:tcW w:w="378" w:type="pct"/>
            <w:vAlign w:val="center"/>
          </w:tcPr>
          <w:p w14:paraId="4E427406" w14:textId="77777777" w:rsidR="00D34C31" w:rsidRPr="00D60FFD" w:rsidRDefault="00D34C31" w:rsidP="00D34C31">
            <w:pPr>
              <w:pStyle w:val="afffffb"/>
            </w:pPr>
            <w:r w:rsidRPr="00D60FFD">
              <w:t>0.076</w:t>
            </w:r>
          </w:p>
        </w:tc>
      </w:tr>
      <w:tr w:rsidR="00ED3505" w:rsidRPr="00D60FFD" w14:paraId="0E18205F" w14:textId="77777777" w:rsidTr="00D34C31">
        <w:trPr>
          <w:trHeight w:val="550"/>
        </w:trPr>
        <w:tc>
          <w:tcPr>
            <w:tcW w:w="439" w:type="pct"/>
            <w:vMerge w:val="restart"/>
            <w:vAlign w:val="center"/>
          </w:tcPr>
          <w:p w14:paraId="099C4BA0" w14:textId="77777777" w:rsidR="00D34C31" w:rsidRPr="00D60FFD" w:rsidRDefault="00D34C31" w:rsidP="00D34C31">
            <w:pPr>
              <w:pStyle w:val="afffffb"/>
            </w:pPr>
            <w:r w:rsidRPr="00D60FFD">
              <w:t>8#2</w:t>
            </w:r>
            <w:r w:rsidRPr="00D60FFD">
              <w:rPr>
                <w:rFonts w:hint="eastAsia"/>
              </w:rPr>
              <w:t>三浦大沟入淮河</w:t>
            </w:r>
            <w:r w:rsidRPr="00D60FFD">
              <w:t>口处</w:t>
            </w:r>
            <w:r w:rsidRPr="00D60FFD">
              <w:rPr>
                <w:rFonts w:hint="eastAsia"/>
              </w:rPr>
              <w:t>下</w:t>
            </w:r>
            <w:r w:rsidRPr="00D60FFD">
              <w:t>游</w:t>
            </w:r>
            <w:r w:rsidRPr="00D60FFD">
              <w:t>20</w:t>
            </w:r>
            <w:r w:rsidRPr="00D60FFD">
              <w:rPr>
                <w:rFonts w:hint="eastAsia"/>
              </w:rPr>
              <w:t>00</w:t>
            </w:r>
            <w:r w:rsidRPr="00D60FFD">
              <w:t>m</w:t>
            </w:r>
            <w:r w:rsidRPr="00D60FFD">
              <w:t>距北岸</w:t>
            </w:r>
            <w:r w:rsidRPr="00D60FFD">
              <w:t>5</w:t>
            </w:r>
            <w:r w:rsidRPr="00D60FFD">
              <w:rPr>
                <w:rFonts w:hint="eastAsia"/>
              </w:rPr>
              <w:t>0</w:t>
            </w:r>
            <w:r w:rsidRPr="00D60FFD">
              <w:t>m</w:t>
            </w:r>
          </w:p>
        </w:tc>
        <w:tc>
          <w:tcPr>
            <w:tcW w:w="346" w:type="pct"/>
            <w:vMerge w:val="restart"/>
            <w:vAlign w:val="center"/>
          </w:tcPr>
          <w:p w14:paraId="4C0DFFEF" w14:textId="77777777" w:rsidR="00D34C31" w:rsidRPr="00D60FFD" w:rsidRDefault="00D34C31" w:rsidP="00D34C31">
            <w:pPr>
              <w:pStyle w:val="afffffb"/>
            </w:pPr>
            <w:r w:rsidRPr="00D60FFD">
              <w:t>E:117</w:t>
            </w:r>
            <w:r w:rsidRPr="00D60FFD">
              <w:rPr>
                <w:rFonts w:hint="eastAsia"/>
              </w:rPr>
              <w:t>°</w:t>
            </w:r>
            <w:r w:rsidRPr="00D60FFD">
              <w:t>34</w:t>
            </w:r>
            <w:r w:rsidRPr="00D60FFD">
              <w:rPr>
                <w:rFonts w:hint="eastAsia"/>
              </w:rPr>
              <w:t>′</w:t>
            </w:r>
            <w:r w:rsidRPr="00D60FFD">
              <w:t>58.45</w:t>
            </w:r>
            <w:r w:rsidRPr="00D60FFD">
              <w:rPr>
                <w:rFonts w:hint="eastAsia"/>
              </w:rPr>
              <w:t>″</w:t>
            </w:r>
          </w:p>
          <w:p w14:paraId="50204040" w14:textId="77777777" w:rsidR="00D34C31" w:rsidRPr="00D60FFD" w:rsidRDefault="00D34C31" w:rsidP="00D34C31">
            <w:pPr>
              <w:pStyle w:val="afffffb"/>
            </w:pPr>
            <w:r w:rsidRPr="00D60FFD">
              <w:t>N:32</w:t>
            </w:r>
            <w:r w:rsidRPr="00D60FFD">
              <w:rPr>
                <w:rFonts w:hint="eastAsia"/>
              </w:rPr>
              <w:t>°</w:t>
            </w:r>
            <w:r w:rsidRPr="00D60FFD">
              <w:t>56</w:t>
            </w:r>
            <w:r w:rsidRPr="00D60FFD">
              <w:rPr>
                <w:rFonts w:hint="eastAsia"/>
              </w:rPr>
              <w:t>′</w:t>
            </w:r>
            <w:r w:rsidRPr="00D60FFD">
              <w:t>28.92</w:t>
            </w:r>
            <w:r w:rsidRPr="00D60FFD">
              <w:rPr>
                <w:rFonts w:hint="eastAsia"/>
              </w:rPr>
              <w:t>″</w:t>
            </w:r>
          </w:p>
        </w:tc>
        <w:tc>
          <w:tcPr>
            <w:tcW w:w="416" w:type="pct"/>
            <w:vMerge w:val="restart"/>
            <w:vAlign w:val="center"/>
          </w:tcPr>
          <w:p w14:paraId="004DBB95" w14:textId="77777777" w:rsidR="00D34C31" w:rsidRPr="00D60FFD" w:rsidRDefault="00D34C31" w:rsidP="00D34C31">
            <w:pPr>
              <w:pStyle w:val="afffffb"/>
            </w:pPr>
            <w:r w:rsidRPr="00D60FFD">
              <w:rPr>
                <w:rFonts w:hint="eastAsia"/>
              </w:rPr>
              <w:t>2019.12.9</w:t>
            </w:r>
          </w:p>
        </w:tc>
        <w:tc>
          <w:tcPr>
            <w:tcW w:w="473" w:type="pct"/>
            <w:vAlign w:val="center"/>
          </w:tcPr>
          <w:p w14:paraId="4121FEEC"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503D7BA0" w14:textId="77777777" w:rsidR="00D34C31" w:rsidRPr="00D60FFD" w:rsidRDefault="00D34C31" w:rsidP="00D34C31">
            <w:pPr>
              <w:pStyle w:val="afffffb"/>
            </w:pPr>
            <w:r w:rsidRPr="00D60FFD">
              <w:rPr>
                <w:rFonts w:hint="eastAsia"/>
              </w:rPr>
              <w:t>7.86</w:t>
            </w:r>
          </w:p>
        </w:tc>
        <w:tc>
          <w:tcPr>
            <w:tcW w:w="457" w:type="pct"/>
            <w:vAlign w:val="center"/>
          </w:tcPr>
          <w:p w14:paraId="61BC93D2" w14:textId="77777777" w:rsidR="00D34C31" w:rsidRPr="00D60FFD" w:rsidRDefault="00D34C31" w:rsidP="00D34C31">
            <w:pPr>
              <w:pStyle w:val="afffffb"/>
            </w:pPr>
            <w:r w:rsidRPr="00D60FFD">
              <w:rPr>
                <w:rFonts w:hint="eastAsia"/>
              </w:rPr>
              <w:t>0.288</w:t>
            </w:r>
          </w:p>
        </w:tc>
        <w:tc>
          <w:tcPr>
            <w:tcW w:w="407" w:type="pct"/>
            <w:vAlign w:val="center"/>
          </w:tcPr>
          <w:p w14:paraId="1A7FD24E" w14:textId="77777777" w:rsidR="00D34C31" w:rsidRPr="00D60FFD" w:rsidRDefault="00D34C31" w:rsidP="00D34C31">
            <w:pPr>
              <w:pStyle w:val="afffffb"/>
            </w:pPr>
            <w:r w:rsidRPr="00D60FFD">
              <w:t>16</w:t>
            </w:r>
          </w:p>
        </w:tc>
        <w:tc>
          <w:tcPr>
            <w:tcW w:w="406" w:type="pct"/>
            <w:vAlign w:val="center"/>
          </w:tcPr>
          <w:p w14:paraId="34B3CD35" w14:textId="77777777" w:rsidR="00D34C31" w:rsidRPr="00D60FFD" w:rsidRDefault="00D34C31" w:rsidP="00D34C31">
            <w:pPr>
              <w:pStyle w:val="afffffb"/>
            </w:pPr>
            <w:r w:rsidRPr="00D60FFD">
              <w:t>ND</w:t>
            </w:r>
          </w:p>
        </w:tc>
        <w:tc>
          <w:tcPr>
            <w:tcW w:w="406" w:type="pct"/>
            <w:vAlign w:val="center"/>
          </w:tcPr>
          <w:p w14:paraId="70D4400B" w14:textId="77777777" w:rsidR="00D34C31" w:rsidRPr="00D60FFD" w:rsidRDefault="00D34C31" w:rsidP="00D34C31">
            <w:pPr>
              <w:pStyle w:val="afffffb"/>
            </w:pPr>
            <w:r w:rsidRPr="00D60FFD">
              <w:t>3.2</w:t>
            </w:r>
          </w:p>
        </w:tc>
        <w:tc>
          <w:tcPr>
            <w:tcW w:w="407" w:type="pct"/>
            <w:vAlign w:val="center"/>
          </w:tcPr>
          <w:p w14:paraId="19A9E560" w14:textId="77777777" w:rsidR="00D34C31" w:rsidRPr="00D60FFD" w:rsidRDefault="00D34C31" w:rsidP="00D34C31">
            <w:pPr>
              <w:pStyle w:val="afffffb"/>
            </w:pPr>
            <w:r w:rsidRPr="00D60FFD">
              <w:t>0.680</w:t>
            </w:r>
          </w:p>
        </w:tc>
        <w:tc>
          <w:tcPr>
            <w:tcW w:w="406" w:type="pct"/>
            <w:vAlign w:val="center"/>
          </w:tcPr>
          <w:p w14:paraId="25D165A0" w14:textId="77777777" w:rsidR="00D34C31" w:rsidRPr="00D60FFD" w:rsidRDefault="00D34C31" w:rsidP="00D34C31">
            <w:pPr>
              <w:pStyle w:val="afffffb"/>
            </w:pPr>
            <w:r w:rsidRPr="00D60FFD">
              <w:t>ND</w:t>
            </w:r>
          </w:p>
        </w:tc>
        <w:tc>
          <w:tcPr>
            <w:tcW w:w="378" w:type="pct"/>
            <w:vAlign w:val="center"/>
          </w:tcPr>
          <w:p w14:paraId="6D34651E" w14:textId="77777777" w:rsidR="00D34C31" w:rsidRPr="00D60FFD" w:rsidRDefault="00D34C31" w:rsidP="00D34C31">
            <w:pPr>
              <w:pStyle w:val="afffffb"/>
            </w:pPr>
            <w:r w:rsidRPr="00D60FFD">
              <w:t>0.0034</w:t>
            </w:r>
          </w:p>
        </w:tc>
      </w:tr>
      <w:tr w:rsidR="00ED3505" w:rsidRPr="00D60FFD" w14:paraId="1F8C17FA" w14:textId="77777777" w:rsidTr="00D34C31">
        <w:trPr>
          <w:trHeight w:val="550"/>
        </w:trPr>
        <w:tc>
          <w:tcPr>
            <w:tcW w:w="439" w:type="pct"/>
            <w:vMerge/>
            <w:vAlign w:val="center"/>
          </w:tcPr>
          <w:p w14:paraId="4E9E825A" w14:textId="77777777" w:rsidR="00D34C31" w:rsidRPr="00D60FFD" w:rsidRDefault="00D34C31" w:rsidP="00D34C31">
            <w:pPr>
              <w:pStyle w:val="afffffb"/>
            </w:pPr>
          </w:p>
        </w:tc>
        <w:tc>
          <w:tcPr>
            <w:tcW w:w="346" w:type="pct"/>
            <w:vMerge/>
            <w:vAlign w:val="center"/>
          </w:tcPr>
          <w:p w14:paraId="31FB861F" w14:textId="77777777" w:rsidR="00D34C31" w:rsidRPr="00D60FFD" w:rsidRDefault="00D34C31" w:rsidP="00D34C31">
            <w:pPr>
              <w:pStyle w:val="afffffb"/>
            </w:pPr>
          </w:p>
        </w:tc>
        <w:tc>
          <w:tcPr>
            <w:tcW w:w="416" w:type="pct"/>
            <w:vMerge/>
            <w:vAlign w:val="center"/>
          </w:tcPr>
          <w:p w14:paraId="19551B6C" w14:textId="77777777" w:rsidR="00D34C31" w:rsidRPr="00D60FFD" w:rsidRDefault="00D34C31" w:rsidP="00D34C31">
            <w:pPr>
              <w:pStyle w:val="afffffb"/>
            </w:pPr>
          </w:p>
        </w:tc>
        <w:tc>
          <w:tcPr>
            <w:tcW w:w="473" w:type="pct"/>
            <w:vAlign w:val="center"/>
          </w:tcPr>
          <w:p w14:paraId="7109AEA3"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1B7D8A18" w14:textId="77777777" w:rsidR="00D34C31" w:rsidRPr="00D60FFD" w:rsidRDefault="00D34C31" w:rsidP="00D34C31">
            <w:pPr>
              <w:pStyle w:val="afffffb"/>
            </w:pPr>
            <w:r w:rsidRPr="00D60FFD">
              <w:t>0.43</w:t>
            </w:r>
          </w:p>
        </w:tc>
        <w:tc>
          <w:tcPr>
            <w:tcW w:w="457" w:type="pct"/>
            <w:vAlign w:val="center"/>
          </w:tcPr>
          <w:p w14:paraId="3A277D55" w14:textId="77777777" w:rsidR="00D34C31" w:rsidRPr="00D60FFD" w:rsidRDefault="00D34C31" w:rsidP="00D34C31">
            <w:pPr>
              <w:pStyle w:val="afffffb"/>
            </w:pPr>
            <w:r w:rsidRPr="00D60FFD">
              <w:t>0.288</w:t>
            </w:r>
          </w:p>
        </w:tc>
        <w:tc>
          <w:tcPr>
            <w:tcW w:w="407" w:type="pct"/>
            <w:vAlign w:val="center"/>
          </w:tcPr>
          <w:p w14:paraId="17FFEBB7" w14:textId="77777777" w:rsidR="00D34C31" w:rsidRPr="00D60FFD" w:rsidRDefault="00D34C31" w:rsidP="00D34C31">
            <w:pPr>
              <w:pStyle w:val="afffffb"/>
            </w:pPr>
            <w:r w:rsidRPr="00D60FFD">
              <w:t>0.8</w:t>
            </w:r>
          </w:p>
        </w:tc>
        <w:tc>
          <w:tcPr>
            <w:tcW w:w="406" w:type="pct"/>
            <w:vAlign w:val="center"/>
          </w:tcPr>
          <w:p w14:paraId="50028A0C" w14:textId="77777777" w:rsidR="00D34C31" w:rsidRPr="00D60FFD" w:rsidRDefault="00D34C31" w:rsidP="00D34C31">
            <w:pPr>
              <w:pStyle w:val="afffffb"/>
            </w:pPr>
            <w:r w:rsidRPr="00D60FFD">
              <w:t>/</w:t>
            </w:r>
          </w:p>
        </w:tc>
        <w:tc>
          <w:tcPr>
            <w:tcW w:w="406" w:type="pct"/>
            <w:vAlign w:val="center"/>
          </w:tcPr>
          <w:p w14:paraId="0C76BB8A" w14:textId="77777777" w:rsidR="00D34C31" w:rsidRPr="00D60FFD" w:rsidRDefault="00D34C31" w:rsidP="00D34C31">
            <w:pPr>
              <w:pStyle w:val="afffffb"/>
            </w:pPr>
            <w:r w:rsidRPr="00D60FFD">
              <w:t>0.8</w:t>
            </w:r>
          </w:p>
        </w:tc>
        <w:tc>
          <w:tcPr>
            <w:tcW w:w="407" w:type="pct"/>
            <w:vAlign w:val="center"/>
          </w:tcPr>
          <w:p w14:paraId="4205540E" w14:textId="77777777" w:rsidR="00D34C31" w:rsidRPr="00D60FFD" w:rsidRDefault="00D34C31" w:rsidP="00D34C31">
            <w:pPr>
              <w:pStyle w:val="afffffb"/>
            </w:pPr>
            <w:r w:rsidRPr="00D60FFD">
              <w:t>0.680</w:t>
            </w:r>
          </w:p>
        </w:tc>
        <w:tc>
          <w:tcPr>
            <w:tcW w:w="406" w:type="pct"/>
            <w:vAlign w:val="center"/>
          </w:tcPr>
          <w:p w14:paraId="61767C65" w14:textId="77777777" w:rsidR="00D34C31" w:rsidRPr="00D60FFD" w:rsidRDefault="00D34C31" w:rsidP="00D34C31">
            <w:pPr>
              <w:pStyle w:val="afffffb"/>
            </w:pPr>
            <w:r w:rsidRPr="00D60FFD">
              <w:t>/</w:t>
            </w:r>
          </w:p>
        </w:tc>
        <w:tc>
          <w:tcPr>
            <w:tcW w:w="378" w:type="pct"/>
            <w:vAlign w:val="center"/>
          </w:tcPr>
          <w:p w14:paraId="198F0A55" w14:textId="77777777" w:rsidR="00D34C31" w:rsidRPr="00D60FFD" w:rsidRDefault="00D34C31" w:rsidP="00D34C31">
            <w:pPr>
              <w:pStyle w:val="afffffb"/>
            </w:pPr>
            <w:r w:rsidRPr="00D60FFD">
              <w:t>0.068</w:t>
            </w:r>
          </w:p>
        </w:tc>
      </w:tr>
      <w:tr w:rsidR="00ED3505" w:rsidRPr="00D60FFD" w14:paraId="57841F21" w14:textId="77777777" w:rsidTr="00D34C31">
        <w:trPr>
          <w:trHeight w:val="572"/>
        </w:trPr>
        <w:tc>
          <w:tcPr>
            <w:tcW w:w="439" w:type="pct"/>
            <w:vMerge/>
            <w:vAlign w:val="center"/>
          </w:tcPr>
          <w:p w14:paraId="5C809508" w14:textId="77777777" w:rsidR="00D34C31" w:rsidRPr="00D60FFD" w:rsidRDefault="00D34C31" w:rsidP="00D34C31">
            <w:pPr>
              <w:pStyle w:val="afffffb"/>
            </w:pPr>
          </w:p>
        </w:tc>
        <w:tc>
          <w:tcPr>
            <w:tcW w:w="346" w:type="pct"/>
            <w:vMerge/>
            <w:vAlign w:val="center"/>
          </w:tcPr>
          <w:p w14:paraId="4BE22B1F" w14:textId="77777777" w:rsidR="00D34C31" w:rsidRPr="00D60FFD" w:rsidRDefault="00D34C31" w:rsidP="00D34C31">
            <w:pPr>
              <w:pStyle w:val="afffffb"/>
            </w:pPr>
          </w:p>
        </w:tc>
        <w:tc>
          <w:tcPr>
            <w:tcW w:w="416" w:type="pct"/>
            <w:vMerge w:val="restart"/>
            <w:vAlign w:val="center"/>
          </w:tcPr>
          <w:p w14:paraId="3E9D2E96" w14:textId="77777777" w:rsidR="00D34C31" w:rsidRPr="00D60FFD" w:rsidRDefault="00D34C31" w:rsidP="00D34C31">
            <w:pPr>
              <w:pStyle w:val="afffffb"/>
            </w:pPr>
            <w:r w:rsidRPr="00D60FFD">
              <w:rPr>
                <w:rFonts w:hint="eastAsia"/>
              </w:rPr>
              <w:t>2019.12.10</w:t>
            </w:r>
          </w:p>
        </w:tc>
        <w:tc>
          <w:tcPr>
            <w:tcW w:w="473" w:type="pct"/>
            <w:vAlign w:val="center"/>
          </w:tcPr>
          <w:p w14:paraId="2F1100AB"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3A53613C" w14:textId="77777777" w:rsidR="00D34C31" w:rsidRPr="00D60FFD" w:rsidRDefault="00D34C31" w:rsidP="00D34C31">
            <w:pPr>
              <w:pStyle w:val="afffffb"/>
            </w:pPr>
            <w:r w:rsidRPr="00D60FFD">
              <w:rPr>
                <w:rFonts w:hint="eastAsia"/>
              </w:rPr>
              <w:t>8.28</w:t>
            </w:r>
          </w:p>
        </w:tc>
        <w:tc>
          <w:tcPr>
            <w:tcW w:w="457" w:type="pct"/>
            <w:vAlign w:val="center"/>
          </w:tcPr>
          <w:p w14:paraId="2BC60EB8" w14:textId="77777777" w:rsidR="00D34C31" w:rsidRPr="00D60FFD" w:rsidRDefault="00D34C31" w:rsidP="00D34C31">
            <w:pPr>
              <w:pStyle w:val="afffffb"/>
            </w:pPr>
            <w:r w:rsidRPr="00D60FFD">
              <w:rPr>
                <w:rFonts w:hint="eastAsia"/>
              </w:rPr>
              <w:t>0.305</w:t>
            </w:r>
          </w:p>
        </w:tc>
        <w:tc>
          <w:tcPr>
            <w:tcW w:w="407" w:type="pct"/>
            <w:vAlign w:val="center"/>
          </w:tcPr>
          <w:p w14:paraId="682F6D1A" w14:textId="77777777" w:rsidR="00D34C31" w:rsidRPr="00D60FFD" w:rsidRDefault="00D34C31" w:rsidP="00D34C31">
            <w:pPr>
              <w:pStyle w:val="afffffb"/>
            </w:pPr>
            <w:r w:rsidRPr="00D60FFD">
              <w:t>13</w:t>
            </w:r>
          </w:p>
        </w:tc>
        <w:tc>
          <w:tcPr>
            <w:tcW w:w="406" w:type="pct"/>
            <w:vAlign w:val="center"/>
          </w:tcPr>
          <w:p w14:paraId="7E796A7D" w14:textId="77777777" w:rsidR="00D34C31" w:rsidRPr="00D60FFD" w:rsidRDefault="00D34C31" w:rsidP="00D34C31">
            <w:pPr>
              <w:pStyle w:val="afffffb"/>
            </w:pPr>
            <w:r w:rsidRPr="00D60FFD">
              <w:t>&lt;0.004</w:t>
            </w:r>
          </w:p>
        </w:tc>
        <w:tc>
          <w:tcPr>
            <w:tcW w:w="406" w:type="pct"/>
            <w:vAlign w:val="center"/>
          </w:tcPr>
          <w:p w14:paraId="12F73AC5" w14:textId="77777777" w:rsidR="00D34C31" w:rsidRPr="00D60FFD" w:rsidRDefault="00D34C31" w:rsidP="00D34C31">
            <w:pPr>
              <w:pStyle w:val="afffffb"/>
            </w:pPr>
            <w:r w:rsidRPr="00D60FFD">
              <w:t>3.4</w:t>
            </w:r>
          </w:p>
        </w:tc>
        <w:tc>
          <w:tcPr>
            <w:tcW w:w="407" w:type="pct"/>
            <w:vAlign w:val="center"/>
          </w:tcPr>
          <w:p w14:paraId="319646B3" w14:textId="77777777" w:rsidR="00D34C31" w:rsidRPr="00D60FFD" w:rsidRDefault="00D34C31" w:rsidP="00D34C31">
            <w:pPr>
              <w:pStyle w:val="afffffb"/>
            </w:pPr>
            <w:r w:rsidRPr="00D60FFD">
              <w:t>0.670</w:t>
            </w:r>
          </w:p>
        </w:tc>
        <w:tc>
          <w:tcPr>
            <w:tcW w:w="406" w:type="pct"/>
            <w:vAlign w:val="center"/>
          </w:tcPr>
          <w:p w14:paraId="6D22FE2B" w14:textId="77777777" w:rsidR="00D34C31" w:rsidRPr="00D60FFD" w:rsidRDefault="00D34C31" w:rsidP="00D34C31">
            <w:pPr>
              <w:pStyle w:val="afffffb"/>
            </w:pPr>
            <w:r w:rsidRPr="00D60FFD">
              <w:t>&lt;0.01</w:t>
            </w:r>
          </w:p>
        </w:tc>
        <w:tc>
          <w:tcPr>
            <w:tcW w:w="378" w:type="pct"/>
            <w:vAlign w:val="center"/>
          </w:tcPr>
          <w:p w14:paraId="727D99D9" w14:textId="77777777" w:rsidR="00D34C31" w:rsidRPr="00D60FFD" w:rsidRDefault="00D34C31" w:rsidP="00D34C31">
            <w:pPr>
              <w:pStyle w:val="afffffb"/>
            </w:pPr>
            <w:r w:rsidRPr="00D60FFD">
              <w:t>0.0037</w:t>
            </w:r>
          </w:p>
        </w:tc>
      </w:tr>
      <w:tr w:rsidR="00ED3505" w:rsidRPr="00D60FFD" w14:paraId="3B2B713D" w14:textId="77777777" w:rsidTr="00D34C31">
        <w:trPr>
          <w:trHeight w:val="572"/>
        </w:trPr>
        <w:tc>
          <w:tcPr>
            <w:tcW w:w="439" w:type="pct"/>
            <w:vMerge/>
            <w:vAlign w:val="center"/>
          </w:tcPr>
          <w:p w14:paraId="02AB143A" w14:textId="77777777" w:rsidR="00D34C31" w:rsidRPr="00D60FFD" w:rsidRDefault="00D34C31" w:rsidP="00D34C31">
            <w:pPr>
              <w:pStyle w:val="afffffb"/>
            </w:pPr>
          </w:p>
        </w:tc>
        <w:tc>
          <w:tcPr>
            <w:tcW w:w="346" w:type="pct"/>
            <w:vMerge/>
            <w:vAlign w:val="center"/>
          </w:tcPr>
          <w:p w14:paraId="7833A35F" w14:textId="77777777" w:rsidR="00D34C31" w:rsidRPr="00D60FFD" w:rsidRDefault="00D34C31" w:rsidP="00D34C31">
            <w:pPr>
              <w:pStyle w:val="afffffb"/>
            </w:pPr>
          </w:p>
        </w:tc>
        <w:tc>
          <w:tcPr>
            <w:tcW w:w="416" w:type="pct"/>
            <w:vMerge/>
            <w:vAlign w:val="center"/>
          </w:tcPr>
          <w:p w14:paraId="700F7D74" w14:textId="77777777" w:rsidR="00D34C31" w:rsidRPr="00D60FFD" w:rsidRDefault="00D34C31" w:rsidP="00D34C31">
            <w:pPr>
              <w:pStyle w:val="afffffb"/>
            </w:pPr>
          </w:p>
        </w:tc>
        <w:tc>
          <w:tcPr>
            <w:tcW w:w="473" w:type="pct"/>
            <w:vAlign w:val="center"/>
          </w:tcPr>
          <w:p w14:paraId="1D4CCB58"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2621C0B8" w14:textId="77777777" w:rsidR="00D34C31" w:rsidRPr="00D60FFD" w:rsidRDefault="00D34C31" w:rsidP="00D34C31">
            <w:pPr>
              <w:pStyle w:val="afffffb"/>
            </w:pPr>
            <w:r w:rsidRPr="00D60FFD">
              <w:t>0.64</w:t>
            </w:r>
          </w:p>
        </w:tc>
        <w:tc>
          <w:tcPr>
            <w:tcW w:w="457" w:type="pct"/>
            <w:vAlign w:val="center"/>
          </w:tcPr>
          <w:p w14:paraId="77EB0CD6" w14:textId="77777777" w:rsidR="00D34C31" w:rsidRPr="00D60FFD" w:rsidRDefault="00D34C31" w:rsidP="00D34C31">
            <w:pPr>
              <w:pStyle w:val="afffffb"/>
            </w:pPr>
            <w:r w:rsidRPr="00D60FFD">
              <w:t>0.305</w:t>
            </w:r>
          </w:p>
        </w:tc>
        <w:tc>
          <w:tcPr>
            <w:tcW w:w="407" w:type="pct"/>
            <w:vAlign w:val="center"/>
          </w:tcPr>
          <w:p w14:paraId="0F585E36" w14:textId="77777777" w:rsidR="00D34C31" w:rsidRPr="00D60FFD" w:rsidRDefault="00D34C31" w:rsidP="00D34C31">
            <w:pPr>
              <w:pStyle w:val="afffffb"/>
            </w:pPr>
            <w:r w:rsidRPr="00D60FFD">
              <w:t>0.65</w:t>
            </w:r>
          </w:p>
        </w:tc>
        <w:tc>
          <w:tcPr>
            <w:tcW w:w="406" w:type="pct"/>
            <w:vAlign w:val="center"/>
          </w:tcPr>
          <w:p w14:paraId="4C2309D2" w14:textId="77777777" w:rsidR="00D34C31" w:rsidRPr="00D60FFD" w:rsidRDefault="00D34C31" w:rsidP="00D34C31">
            <w:pPr>
              <w:pStyle w:val="afffffb"/>
            </w:pPr>
            <w:r w:rsidRPr="00D60FFD">
              <w:t>&lt;0.08</w:t>
            </w:r>
          </w:p>
        </w:tc>
        <w:tc>
          <w:tcPr>
            <w:tcW w:w="406" w:type="pct"/>
            <w:vAlign w:val="center"/>
          </w:tcPr>
          <w:p w14:paraId="773C8CB6" w14:textId="77777777" w:rsidR="00D34C31" w:rsidRPr="00D60FFD" w:rsidRDefault="00D34C31" w:rsidP="00D34C31">
            <w:pPr>
              <w:pStyle w:val="afffffb"/>
            </w:pPr>
            <w:r w:rsidRPr="00D60FFD">
              <w:t>0.85</w:t>
            </w:r>
          </w:p>
        </w:tc>
        <w:tc>
          <w:tcPr>
            <w:tcW w:w="407" w:type="pct"/>
            <w:vAlign w:val="center"/>
          </w:tcPr>
          <w:p w14:paraId="68EF10A2" w14:textId="77777777" w:rsidR="00D34C31" w:rsidRPr="00D60FFD" w:rsidRDefault="00D34C31" w:rsidP="00D34C31">
            <w:pPr>
              <w:pStyle w:val="afffffb"/>
            </w:pPr>
            <w:r w:rsidRPr="00D60FFD">
              <w:t>0.670</w:t>
            </w:r>
          </w:p>
        </w:tc>
        <w:tc>
          <w:tcPr>
            <w:tcW w:w="406" w:type="pct"/>
            <w:vAlign w:val="center"/>
          </w:tcPr>
          <w:p w14:paraId="365E140F" w14:textId="77777777" w:rsidR="00D34C31" w:rsidRPr="00D60FFD" w:rsidRDefault="00D34C31" w:rsidP="00D34C31">
            <w:pPr>
              <w:pStyle w:val="afffffb"/>
            </w:pPr>
            <w:r w:rsidRPr="00D60FFD">
              <w:t>&lt;0.2</w:t>
            </w:r>
          </w:p>
        </w:tc>
        <w:tc>
          <w:tcPr>
            <w:tcW w:w="378" w:type="pct"/>
            <w:vAlign w:val="center"/>
          </w:tcPr>
          <w:p w14:paraId="52344AEE" w14:textId="77777777" w:rsidR="00D34C31" w:rsidRPr="00D60FFD" w:rsidRDefault="00D34C31" w:rsidP="00D34C31">
            <w:pPr>
              <w:pStyle w:val="afffffb"/>
            </w:pPr>
            <w:r w:rsidRPr="00D60FFD">
              <w:t>0.074</w:t>
            </w:r>
          </w:p>
        </w:tc>
      </w:tr>
      <w:tr w:rsidR="00ED3505" w:rsidRPr="00D60FFD" w14:paraId="292793BC" w14:textId="77777777" w:rsidTr="00D34C31">
        <w:trPr>
          <w:trHeight w:val="548"/>
        </w:trPr>
        <w:tc>
          <w:tcPr>
            <w:tcW w:w="439" w:type="pct"/>
            <w:vMerge/>
            <w:vAlign w:val="center"/>
          </w:tcPr>
          <w:p w14:paraId="0CA416C4" w14:textId="77777777" w:rsidR="00D34C31" w:rsidRPr="00D60FFD" w:rsidRDefault="00D34C31" w:rsidP="00D34C31">
            <w:pPr>
              <w:pStyle w:val="afffffb"/>
            </w:pPr>
          </w:p>
        </w:tc>
        <w:tc>
          <w:tcPr>
            <w:tcW w:w="346" w:type="pct"/>
            <w:vMerge/>
            <w:vAlign w:val="center"/>
          </w:tcPr>
          <w:p w14:paraId="0E0A1C5F" w14:textId="77777777" w:rsidR="00D34C31" w:rsidRPr="00D60FFD" w:rsidRDefault="00D34C31" w:rsidP="00D34C31">
            <w:pPr>
              <w:pStyle w:val="afffffb"/>
            </w:pPr>
          </w:p>
        </w:tc>
        <w:tc>
          <w:tcPr>
            <w:tcW w:w="416" w:type="pct"/>
            <w:vMerge w:val="restart"/>
            <w:vAlign w:val="center"/>
          </w:tcPr>
          <w:p w14:paraId="34EF20B5" w14:textId="77777777" w:rsidR="00D34C31" w:rsidRPr="00D60FFD" w:rsidRDefault="00D34C31" w:rsidP="00D34C31">
            <w:pPr>
              <w:pStyle w:val="afffffb"/>
            </w:pPr>
            <w:r w:rsidRPr="00D60FFD">
              <w:rPr>
                <w:rFonts w:hint="eastAsia"/>
              </w:rPr>
              <w:t>2019.12.11</w:t>
            </w:r>
          </w:p>
        </w:tc>
        <w:tc>
          <w:tcPr>
            <w:tcW w:w="473" w:type="pct"/>
            <w:vAlign w:val="center"/>
          </w:tcPr>
          <w:p w14:paraId="54C6A26F"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63525EA1" w14:textId="77777777" w:rsidR="00D34C31" w:rsidRPr="00D60FFD" w:rsidRDefault="00D34C31" w:rsidP="00D34C31">
            <w:pPr>
              <w:pStyle w:val="afffffb"/>
            </w:pPr>
            <w:r w:rsidRPr="00D60FFD">
              <w:rPr>
                <w:rFonts w:hint="eastAsia"/>
              </w:rPr>
              <w:t>8.29</w:t>
            </w:r>
          </w:p>
        </w:tc>
        <w:tc>
          <w:tcPr>
            <w:tcW w:w="457" w:type="pct"/>
            <w:vAlign w:val="center"/>
          </w:tcPr>
          <w:p w14:paraId="6A052C50" w14:textId="77777777" w:rsidR="00D34C31" w:rsidRPr="00D60FFD" w:rsidRDefault="00D34C31" w:rsidP="00D34C31">
            <w:pPr>
              <w:pStyle w:val="afffffb"/>
            </w:pPr>
            <w:r w:rsidRPr="00D60FFD">
              <w:rPr>
                <w:rFonts w:hint="eastAsia"/>
              </w:rPr>
              <w:t>0.290</w:t>
            </w:r>
          </w:p>
        </w:tc>
        <w:tc>
          <w:tcPr>
            <w:tcW w:w="407" w:type="pct"/>
            <w:vAlign w:val="center"/>
          </w:tcPr>
          <w:p w14:paraId="6381F37E" w14:textId="77777777" w:rsidR="00D34C31" w:rsidRPr="00D60FFD" w:rsidRDefault="00D34C31" w:rsidP="00D34C31">
            <w:pPr>
              <w:pStyle w:val="afffffb"/>
            </w:pPr>
            <w:r w:rsidRPr="00D60FFD">
              <w:t>14</w:t>
            </w:r>
          </w:p>
        </w:tc>
        <w:tc>
          <w:tcPr>
            <w:tcW w:w="406" w:type="pct"/>
            <w:vAlign w:val="center"/>
          </w:tcPr>
          <w:p w14:paraId="0B672156" w14:textId="77777777" w:rsidR="00D34C31" w:rsidRPr="00D60FFD" w:rsidRDefault="00D34C31" w:rsidP="00D34C31">
            <w:pPr>
              <w:pStyle w:val="afffffb"/>
            </w:pPr>
            <w:r w:rsidRPr="00D60FFD">
              <w:t>&lt;0.004</w:t>
            </w:r>
          </w:p>
        </w:tc>
        <w:tc>
          <w:tcPr>
            <w:tcW w:w="406" w:type="pct"/>
            <w:vAlign w:val="center"/>
          </w:tcPr>
          <w:p w14:paraId="0E769DB0" w14:textId="77777777" w:rsidR="00D34C31" w:rsidRPr="00D60FFD" w:rsidRDefault="00D34C31" w:rsidP="00D34C31">
            <w:pPr>
              <w:pStyle w:val="afffffb"/>
            </w:pPr>
            <w:r w:rsidRPr="00D60FFD">
              <w:t>2.7</w:t>
            </w:r>
          </w:p>
        </w:tc>
        <w:tc>
          <w:tcPr>
            <w:tcW w:w="407" w:type="pct"/>
            <w:vAlign w:val="center"/>
          </w:tcPr>
          <w:p w14:paraId="778C1A50" w14:textId="77777777" w:rsidR="00D34C31" w:rsidRPr="00D60FFD" w:rsidRDefault="00D34C31" w:rsidP="00D34C31">
            <w:pPr>
              <w:pStyle w:val="afffffb"/>
            </w:pPr>
            <w:r w:rsidRPr="00D60FFD">
              <w:t>0.379</w:t>
            </w:r>
          </w:p>
        </w:tc>
        <w:tc>
          <w:tcPr>
            <w:tcW w:w="406" w:type="pct"/>
            <w:vAlign w:val="center"/>
          </w:tcPr>
          <w:p w14:paraId="54DA63CD" w14:textId="77777777" w:rsidR="00D34C31" w:rsidRPr="00D60FFD" w:rsidRDefault="00D34C31" w:rsidP="00D34C31">
            <w:pPr>
              <w:pStyle w:val="afffffb"/>
            </w:pPr>
            <w:r w:rsidRPr="00D60FFD">
              <w:t>&lt;0.01</w:t>
            </w:r>
          </w:p>
        </w:tc>
        <w:tc>
          <w:tcPr>
            <w:tcW w:w="378" w:type="pct"/>
            <w:vAlign w:val="center"/>
          </w:tcPr>
          <w:p w14:paraId="5933894F" w14:textId="77777777" w:rsidR="00D34C31" w:rsidRPr="00D60FFD" w:rsidRDefault="00D34C31" w:rsidP="00D34C31">
            <w:pPr>
              <w:pStyle w:val="afffffb"/>
            </w:pPr>
            <w:r w:rsidRPr="00D60FFD">
              <w:t>0.0045</w:t>
            </w:r>
          </w:p>
        </w:tc>
      </w:tr>
      <w:tr w:rsidR="00ED3505" w:rsidRPr="00D60FFD" w14:paraId="7FDBBC62" w14:textId="77777777" w:rsidTr="00D34C31">
        <w:trPr>
          <w:trHeight w:val="698"/>
        </w:trPr>
        <w:tc>
          <w:tcPr>
            <w:tcW w:w="439" w:type="pct"/>
            <w:vMerge/>
            <w:vAlign w:val="center"/>
          </w:tcPr>
          <w:p w14:paraId="6E5B6CAF" w14:textId="77777777" w:rsidR="00D34C31" w:rsidRPr="00D60FFD" w:rsidRDefault="00D34C31" w:rsidP="00D34C31">
            <w:pPr>
              <w:pStyle w:val="afffffb"/>
            </w:pPr>
          </w:p>
        </w:tc>
        <w:tc>
          <w:tcPr>
            <w:tcW w:w="346" w:type="pct"/>
            <w:vMerge/>
            <w:vAlign w:val="center"/>
          </w:tcPr>
          <w:p w14:paraId="44656A2A" w14:textId="77777777" w:rsidR="00D34C31" w:rsidRPr="00D60FFD" w:rsidRDefault="00D34C31" w:rsidP="00D34C31">
            <w:pPr>
              <w:pStyle w:val="afffffb"/>
            </w:pPr>
          </w:p>
        </w:tc>
        <w:tc>
          <w:tcPr>
            <w:tcW w:w="416" w:type="pct"/>
            <w:vMerge/>
            <w:vAlign w:val="center"/>
          </w:tcPr>
          <w:p w14:paraId="01A69904" w14:textId="77777777" w:rsidR="00D34C31" w:rsidRPr="00D60FFD" w:rsidRDefault="00D34C31" w:rsidP="00D34C31">
            <w:pPr>
              <w:pStyle w:val="afffffb"/>
            </w:pPr>
          </w:p>
        </w:tc>
        <w:tc>
          <w:tcPr>
            <w:tcW w:w="473" w:type="pct"/>
            <w:vAlign w:val="center"/>
          </w:tcPr>
          <w:p w14:paraId="6F48D411"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57FC710F" w14:textId="77777777" w:rsidR="00D34C31" w:rsidRPr="00D60FFD" w:rsidRDefault="00D34C31" w:rsidP="00D34C31">
            <w:pPr>
              <w:pStyle w:val="afffffb"/>
            </w:pPr>
            <w:r w:rsidRPr="00D60FFD">
              <w:t>0.645</w:t>
            </w:r>
          </w:p>
        </w:tc>
        <w:tc>
          <w:tcPr>
            <w:tcW w:w="457" w:type="pct"/>
            <w:vAlign w:val="center"/>
          </w:tcPr>
          <w:p w14:paraId="0A8A2C96" w14:textId="77777777" w:rsidR="00D34C31" w:rsidRPr="00D60FFD" w:rsidRDefault="00D34C31" w:rsidP="00D34C31">
            <w:pPr>
              <w:pStyle w:val="afffffb"/>
            </w:pPr>
            <w:r w:rsidRPr="00D60FFD">
              <w:t>0.290</w:t>
            </w:r>
          </w:p>
        </w:tc>
        <w:tc>
          <w:tcPr>
            <w:tcW w:w="407" w:type="pct"/>
            <w:vAlign w:val="center"/>
          </w:tcPr>
          <w:p w14:paraId="71DD2BB0" w14:textId="77777777" w:rsidR="00D34C31" w:rsidRPr="00D60FFD" w:rsidRDefault="00D34C31" w:rsidP="00D34C31">
            <w:pPr>
              <w:pStyle w:val="afffffb"/>
            </w:pPr>
            <w:r w:rsidRPr="00D60FFD">
              <w:t>0.7</w:t>
            </w:r>
          </w:p>
        </w:tc>
        <w:tc>
          <w:tcPr>
            <w:tcW w:w="406" w:type="pct"/>
            <w:vAlign w:val="center"/>
          </w:tcPr>
          <w:p w14:paraId="4CE1FDCA" w14:textId="77777777" w:rsidR="00D34C31" w:rsidRPr="00D60FFD" w:rsidRDefault="00D34C31" w:rsidP="00D34C31">
            <w:pPr>
              <w:pStyle w:val="afffffb"/>
            </w:pPr>
            <w:r w:rsidRPr="00D60FFD">
              <w:t>&lt;0.08</w:t>
            </w:r>
          </w:p>
        </w:tc>
        <w:tc>
          <w:tcPr>
            <w:tcW w:w="406" w:type="pct"/>
            <w:vAlign w:val="center"/>
          </w:tcPr>
          <w:p w14:paraId="14D21C28" w14:textId="77777777" w:rsidR="00D34C31" w:rsidRPr="00D60FFD" w:rsidRDefault="00D34C31" w:rsidP="00D34C31">
            <w:pPr>
              <w:pStyle w:val="afffffb"/>
            </w:pPr>
            <w:r w:rsidRPr="00D60FFD">
              <w:t>0.675</w:t>
            </w:r>
          </w:p>
        </w:tc>
        <w:tc>
          <w:tcPr>
            <w:tcW w:w="407" w:type="pct"/>
            <w:vAlign w:val="center"/>
          </w:tcPr>
          <w:p w14:paraId="5B8EE1FA" w14:textId="77777777" w:rsidR="00D34C31" w:rsidRPr="00D60FFD" w:rsidRDefault="00D34C31" w:rsidP="00D34C31">
            <w:pPr>
              <w:pStyle w:val="afffffb"/>
            </w:pPr>
            <w:r w:rsidRPr="00D60FFD">
              <w:t>0.379</w:t>
            </w:r>
          </w:p>
        </w:tc>
        <w:tc>
          <w:tcPr>
            <w:tcW w:w="406" w:type="pct"/>
            <w:vAlign w:val="center"/>
          </w:tcPr>
          <w:p w14:paraId="13801D8C" w14:textId="77777777" w:rsidR="00D34C31" w:rsidRPr="00D60FFD" w:rsidRDefault="00D34C31" w:rsidP="00D34C31">
            <w:pPr>
              <w:pStyle w:val="afffffb"/>
            </w:pPr>
            <w:r w:rsidRPr="00D60FFD">
              <w:t>&lt;0.2</w:t>
            </w:r>
          </w:p>
        </w:tc>
        <w:tc>
          <w:tcPr>
            <w:tcW w:w="378" w:type="pct"/>
            <w:vAlign w:val="center"/>
          </w:tcPr>
          <w:p w14:paraId="34FA42A6" w14:textId="77777777" w:rsidR="00D34C31" w:rsidRPr="00D60FFD" w:rsidRDefault="00D34C31" w:rsidP="00D34C31">
            <w:pPr>
              <w:pStyle w:val="afffffb"/>
            </w:pPr>
            <w:r w:rsidRPr="00D60FFD">
              <w:t>0.09</w:t>
            </w:r>
          </w:p>
        </w:tc>
      </w:tr>
      <w:tr w:rsidR="00ED3505" w:rsidRPr="00D60FFD" w14:paraId="7289FBD6" w14:textId="77777777" w:rsidTr="00D34C31">
        <w:trPr>
          <w:trHeight w:val="525"/>
        </w:trPr>
        <w:tc>
          <w:tcPr>
            <w:tcW w:w="439" w:type="pct"/>
            <w:vMerge w:val="restart"/>
            <w:vAlign w:val="center"/>
          </w:tcPr>
          <w:p w14:paraId="2BD6F2E4" w14:textId="77777777" w:rsidR="00D34C31" w:rsidRPr="00D60FFD" w:rsidRDefault="00D34C31" w:rsidP="00D34C31">
            <w:pPr>
              <w:pStyle w:val="afffffb"/>
            </w:pPr>
            <w:r w:rsidRPr="00D60FFD">
              <w:t>8#3</w:t>
            </w:r>
            <w:r w:rsidRPr="00D60FFD">
              <w:rPr>
                <w:rFonts w:hint="eastAsia"/>
              </w:rPr>
              <w:t>三浦大沟入淮河</w:t>
            </w:r>
            <w:r w:rsidRPr="00D60FFD">
              <w:t>口处</w:t>
            </w:r>
            <w:r w:rsidRPr="00D60FFD">
              <w:rPr>
                <w:rFonts w:hint="eastAsia"/>
              </w:rPr>
              <w:t>下</w:t>
            </w:r>
            <w:r w:rsidRPr="00D60FFD">
              <w:t>游</w:t>
            </w:r>
            <w:r w:rsidRPr="00D60FFD">
              <w:t>20</w:t>
            </w:r>
            <w:r w:rsidRPr="00D60FFD">
              <w:rPr>
                <w:rFonts w:hint="eastAsia"/>
              </w:rPr>
              <w:t>00</w:t>
            </w:r>
            <w:r w:rsidRPr="00D60FFD">
              <w:t>m</w:t>
            </w:r>
            <w:r w:rsidRPr="00D60FFD">
              <w:t>距北岸</w:t>
            </w:r>
            <w:r w:rsidRPr="00D60FFD">
              <w:t>10</w:t>
            </w:r>
            <w:r w:rsidRPr="00D60FFD">
              <w:rPr>
                <w:rFonts w:hint="eastAsia"/>
              </w:rPr>
              <w:t>0</w:t>
            </w:r>
            <w:r w:rsidRPr="00D60FFD">
              <w:t>m</w:t>
            </w:r>
          </w:p>
        </w:tc>
        <w:tc>
          <w:tcPr>
            <w:tcW w:w="346" w:type="pct"/>
            <w:vMerge w:val="restart"/>
            <w:vAlign w:val="center"/>
          </w:tcPr>
          <w:p w14:paraId="7030CEE5" w14:textId="77777777" w:rsidR="00D34C31" w:rsidRPr="00D60FFD" w:rsidRDefault="00D34C31" w:rsidP="00D34C31">
            <w:pPr>
              <w:pStyle w:val="afffffb"/>
            </w:pPr>
            <w:r w:rsidRPr="00D60FFD">
              <w:t>E:117</w:t>
            </w:r>
            <w:r w:rsidRPr="00D60FFD">
              <w:rPr>
                <w:rFonts w:hint="eastAsia"/>
              </w:rPr>
              <w:t>°</w:t>
            </w:r>
            <w:r w:rsidRPr="00D60FFD">
              <w:t>34</w:t>
            </w:r>
            <w:r w:rsidRPr="00D60FFD">
              <w:rPr>
                <w:rFonts w:hint="eastAsia"/>
              </w:rPr>
              <w:t>′</w:t>
            </w:r>
            <w:r w:rsidRPr="00D60FFD">
              <w:t>55.92</w:t>
            </w:r>
            <w:r w:rsidRPr="00D60FFD">
              <w:rPr>
                <w:rFonts w:hint="eastAsia"/>
              </w:rPr>
              <w:t>″</w:t>
            </w:r>
          </w:p>
          <w:p w14:paraId="1B7E1EA1" w14:textId="77777777" w:rsidR="00D34C31" w:rsidRPr="00D60FFD" w:rsidRDefault="00D34C31" w:rsidP="00D34C31">
            <w:pPr>
              <w:pStyle w:val="afffffb"/>
            </w:pPr>
            <w:r w:rsidRPr="00D60FFD">
              <w:t>N:32</w:t>
            </w:r>
            <w:r w:rsidRPr="00D60FFD">
              <w:rPr>
                <w:rFonts w:hint="eastAsia"/>
              </w:rPr>
              <w:t>°</w:t>
            </w:r>
            <w:r w:rsidRPr="00D60FFD">
              <w:t>56</w:t>
            </w:r>
            <w:r w:rsidRPr="00D60FFD">
              <w:rPr>
                <w:rFonts w:hint="eastAsia"/>
              </w:rPr>
              <w:t>′</w:t>
            </w:r>
            <w:r w:rsidRPr="00D60FFD">
              <w:t>27.38</w:t>
            </w:r>
            <w:r w:rsidRPr="00D60FFD">
              <w:rPr>
                <w:rFonts w:hint="eastAsia"/>
              </w:rPr>
              <w:t>″</w:t>
            </w:r>
          </w:p>
        </w:tc>
        <w:tc>
          <w:tcPr>
            <w:tcW w:w="416" w:type="pct"/>
            <w:vMerge w:val="restart"/>
            <w:vAlign w:val="center"/>
          </w:tcPr>
          <w:p w14:paraId="5069CEA5" w14:textId="77777777" w:rsidR="00D34C31" w:rsidRPr="00D60FFD" w:rsidRDefault="00D34C31" w:rsidP="00D34C31">
            <w:pPr>
              <w:pStyle w:val="afffffb"/>
            </w:pPr>
            <w:r w:rsidRPr="00D60FFD">
              <w:rPr>
                <w:rFonts w:hint="eastAsia"/>
              </w:rPr>
              <w:t>2019.12.9</w:t>
            </w:r>
          </w:p>
        </w:tc>
        <w:tc>
          <w:tcPr>
            <w:tcW w:w="473" w:type="pct"/>
            <w:vAlign w:val="center"/>
          </w:tcPr>
          <w:p w14:paraId="062966B6"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7D5614A1" w14:textId="77777777" w:rsidR="00D34C31" w:rsidRPr="00D60FFD" w:rsidRDefault="00D34C31" w:rsidP="00D34C31">
            <w:pPr>
              <w:pStyle w:val="afffffb"/>
            </w:pPr>
            <w:r w:rsidRPr="00D60FFD">
              <w:rPr>
                <w:rFonts w:hint="eastAsia"/>
              </w:rPr>
              <w:t>7.66</w:t>
            </w:r>
          </w:p>
        </w:tc>
        <w:tc>
          <w:tcPr>
            <w:tcW w:w="457" w:type="pct"/>
            <w:vAlign w:val="center"/>
          </w:tcPr>
          <w:p w14:paraId="6A624D63" w14:textId="77777777" w:rsidR="00D34C31" w:rsidRPr="00D60FFD" w:rsidRDefault="00D34C31" w:rsidP="00D34C31">
            <w:pPr>
              <w:pStyle w:val="afffffb"/>
            </w:pPr>
            <w:r w:rsidRPr="00D60FFD">
              <w:rPr>
                <w:rFonts w:hint="eastAsia"/>
              </w:rPr>
              <w:t>0.308</w:t>
            </w:r>
          </w:p>
        </w:tc>
        <w:tc>
          <w:tcPr>
            <w:tcW w:w="407" w:type="pct"/>
            <w:vAlign w:val="center"/>
          </w:tcPr>
          <w:p w14:paraId="583FB431" w14:textId="77777777" w:rsidR="00D34C31" w:rsidRPr="00D60FFD" w:rsidRDefault="00D34C31" w:rsidP="00D34C31">
            <w:pPr>
              <w:pStyle w:val="afffffb"/>
            </w:pPr>
            <w:r w:rsidRPr="00D60FFD">
              <w:t>15</w:t>
            </w:r>
          </w:p>
        </w:tc>
        <w:tc>
          <w:tcPr>
            <w:tcW w:w="406" w:type="pct"/>
            <w:vAlign w:val="center"/>
          </w:tcPr>
          <w:p w14:paraId="1EF0A4DA" w14:textId="77777777" w:rsidR="00D34C31" w:rsidRPr="00D60FFD" w:rsidRDefault="00D34C31" w:rsidP="00D34C31">
            <w:pPr>
              <w:pStyle w:val="afffffb"/>
            </w:pPr>
            <w:r w:rsidRPr="00D60FFD">
              <w:t>ND</w:t>
            </w:r>
          </w:p>
        </w:tc>
        <w:tc>
          <w:tcPr>
            <w:tcW w:w="406" w:type="pct"/>
            <w:vAlign w:val="center"/>
          </w:tcPr>
          <w:p w14:paraId="10F10C00" w14:textId="77777777" w:rsidR="00D34C31" w:rsidRPr="00D60FFD" w:rsidRDefault="00D34C31" w:rsidP="00D34C31">
            <w:pPr>
              <w:pStyle w:val="afffffb"/>
            </w:pPr>
            <w:r w:rsidRPr="00D60FFD">
              <w:t>2.7</w:t>
            </w:r>
          </w:p>
        </w:tc>
        <w:tc>
          <w:tcPr>
            <w:tcW w:w="407" w:type="pct"/>
            <w:vAlign w:val="center"/>
          </w:tcPr>
          <w:p w14:paraId="0A661673" w14:textId="77777777" w:rsidR="00D34C31" w:rsidRPr="00D60FFD" w:rsidRDefault="00D34C31" w:rsidP="00D34C31">
            <w:pPr>
              <w:pStyle w:val="afffffb"/>
            </w:pPr>
            <w:r w:rsidRPr="00D60FFD">
              <w:t>0.382</w:t>
            </w:r>
          </w:p>
        </w:tc>
        <w:tc>
          <w:tcPr>
            <w:tcW w:w="406" w:type="pct"/>
            <w:vAlign w:val="center"/>
          </w:tcPr>
          <w:p w14:paraId="0977E0F8" w14:textId="77777777" w:rsidR="00D34C31" w:rsidRPr="00D60FFD" w:rsidRDefault="00D34C31" w:rsidP="00D34C31">
            <w:pPr>
              <w:pStyle w:val="afffffb"/>
            </w:pPr>
            <w:r w:rsidRPr="00D60FFD">
              <w:t>ND</w:t>
            </w:r>
          </w:p>
        </w:tc>
        <w:tc>
          <w:tcPr>
            <w:tcW w:w="378" w:type="pct"/>
            <w:vAlign w:val="center"/>
          </w:tcPr>
          <w:p w14:paraId="56FE3D7E" w14:textId="77777777" w:rsidR="00D34C31" w:rsidRPr="00D60FFD" w:rsidRDefault="00D34C31" w:rsidP="00D34C31">
            <w:pPr>
              <w:pStyle w:val="afffffb"/>
            </w:pPr>
            <w:r w:rsidRPr="00D60FFD">
              <w:t>0.0022</w:t>
            </w:r>
          </w:p>
        </w:tc>
      </w:tr>
      <w:tr w:rsidR="00ED3505" w:rsidRPr="00D60FFD" w14:paraId="278C4768" w14:textId="77777777" w:rsidTr="00D34C31">
        <w:trPr>
          <w:trHeight w:val="525"/>
        </w:trPr>
        <w:tc>
          <w:tcPr>
            <w:tcW w:w="439" w:type="pct"/>
            <w:vMerge/>
            <w:vAlign w:val="center"/>
          </w:tcPr>
          <w:p w14:paraId="328F449E" w14:textId="77777777" w:rsidR="00D34C31" w:rsidRPr="00D60FFD" w:rsidRDefault="00D34C31" w:rsidP="00D34C31">
            <w:pPr>
              <w:pStyle w:val="afffffb"/>
            </w:pPr>
          </w:p>
        </w:tc>
        <w:tc>
          <w:tcPr>
            <w:tcW w:w="346" w:type="pct"/>
            <w:vMerge/>
            <w:vAlign w:val="center"/>
          </w:tcPr>
          <w:p w14:paraId="3D482F40" w14:textId="77777777" w:rsidR="00D34C31" w:rsidRPr="00D60FFD" w:rsidRDefault="00D34C31" w:rsidP="00D34C31">
            <w:pPr>
              <w:pStyle w:val="afffffb"/>
            </w:pPr>
          </w:p>
        </w:tc>
        <w:tc>
          <w:tcPr>
            <w:tcW w:w="416" w:type="pct"/>
            <w:vMerge/>
            <w:vAlign w:val="center"/>
          </w:tcPr>
          <w:p w14:paraId="15497987" w14:textId="77777777" w:rsidR="00D34C31" w:rsidRPr="00D60FFD" w:rsidRDefault="00D34C31" w:rsidP="00D34C31">
            <w:pPr>
              <w:pStyle w:val="afffffb"/>
            </w:pPr>
          </w:p>
        </w:tc>
        <w:tc>
          <w:tcPr>
            <w:tcW w:w="473" w:type="pct"/>
            <w:vAlign w:val="center"/>
          </w:tcPr>
          <w:p w14:paraId="3EC7EA43"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1672EB5A" w14:textId="77777777" w:rsidR="00D34C31" w:rsidRPr="00D60FFD" w:rsidRDefault="00D34C31" w:rsidP="00D34C31">
            <w:pPr>
              <w:pStyle w:val="afffffb"/>
            </w:pPr>
            <w:r w:rsidRPr="00D60FFD">
              <w:t>0.33</w:t>
            </w:r>
          </w:p>
        </w:tc>
        <w:tc>
          <w:tcPr>
            <w:tcW w:w="457" w:type="pct"/>
            <w:vAlign w:val="center"/>
          </w:tcPr>
          <w:p w14:paraId="51BB9B75" w14:textId="77777777" w:rsidR="00D34C31" w:rsidRPr="00D60FFD" w:rsidRDefault="00D34C31" w:rsidP="00D34C31">
            <w:pPr>
              <w:pStyle w:val="afffffb"/>
            </w:pPr>
            <w:r w:rsidRPr="00D60FFD">
              <w:t>0.308</w:t>
            </w:r>
          </w:p>
        </w:tc>
        <w:tc>
          <w:tcPr>
            <w:tcW w:w="407" w:type="pct"/>
            <w:vAlign w:val="center"/>
          </w:tcPr>
          <w:p w14:paraId="2547C773" w14:textId="77777777" w:rsidR="00D34C31" w:rsidRPr="00D60FFD" w:rsidRDefault="00D34C31" w:rsidP="00D34C31">
            <w:pPr>
              <w:pStyle w:val="afffffb"/>
            </w:pPr>
            <w:r w:rsidRPr="00D60FFD">
              <w:t>0.75</w:t>
            </w:r>
          </w:p>
        </w:tc>
        <w:tc>
          <w:tcPr>
            <w:tcW w:w="406" w:type="pct"/>
            <w:vAlign w:val="center"/>
          </w:tcPr>
          <w:p w14:paraId="4DBB487D" w14:textId="77777777" w:rsidR="00D34C31" w:rsidRPr="00D60FFD" w:rsidRDefault="00D34C31" w:rsidP="00D34C31">
            <w:pPr>
              <w:pStyle w:val="afffffb"/>
            </w:pPr>
            <w:r w:rsidRPr="00D60FFD">
              <w:t>/</w:t>
            </w:r>
          </w:p>
        </w:tc>
        <w:tc>
          <w:tcPr>
            <w:tcW w:w="406" w:type="pct"/>
            <w:vAlign w:val="center"/>
          </w:tcPr>
          <w:p w14:paraId="24D8C8B7" w14:textId="77777777" w:rsidR="00D34C31" w:rsidRPr="00D60FFD" w:rsidRDefault="00D34C31" w:rsidP="00D34C31">
            <w:pPr>
              <w:pStyle w:val="afffffb"/>
            </w:pPr>
            <w:r w:rsidRPr="00D60FFD">
              <w:t>0.675</w:t>
            </w:r>
          </w:p>
        </w:tc>
        <w:tc>
          <w:tcPr>
            <w:tcW w:w="407" w:type="pct"/>
            <w:vAlign w:val="center"/>
          </w:tcPr>
          <w:p w14:paraId="2B98DE23" w14:textId="77777777" w:rsidR="00D34C31" w:rsidRPr="00D60FFD" w:rsidRDefault="00D34C31" w:rsidP="00D34C31">
            <w:pPr>
              <w:pStyle w:val="afffffb"/>
            </w:pPr>
            <w:r w:rsidRPr="00D60FFD">
              <w:t>0.382</w:t>
            </w:r>
          </w:p>
        </w:tc>
        <w:tc>
          <w:tcPr>
            <w:tcW w:w="406" w:type="pct"/>
            <w:vAlign w:val="center"/>
          </w:tcPr>
          <w:p w14:paraId="228EAD66" w14:textId="77777777" w:rsidR="00D34C31" w:rsidRPr="00D60FFD" w:rsidRDefault="00D34C31" w:rsidP="00D34C31">
            <w:pPr>
              <w:pStyle w:val="afffffb"/>
            </w:pPr>
            <w:r w:rsidRPr="00D60FFD">
              <w:t>/</w:t>
            </w:r>
          </w:p>
        </w:tc>
        <w:tc>
          <w:tcPr>
            <w:tcW w:w="378" w:type="pct"/>
            <w:vAlign w:val="center"/>
          </w:tcPr>
          <w:p w14:paraId="569EDCDF" w14:textId="77777777" w:rsidR="00D34C31" w:rsidRPr="00D60FFD" w:rsidRDefault="00D34C31" w:rsidP="00D34C31">
            <w:pPr>
              <w:pStyle w:val="afffffb"/>
            </w:pPr>
            <w:r w:rsidRPr="00D60FFD">
              <w:t>0.044</w:t>
            </w:r>
          </w:p>
        </w:tc>
      </w:tr>
      <w:tr w:rsidR="00ED3505" w:rsidRPr="00D60FFD" w14:paraId="40219CA6" w14:textId="77777777" w:rsidTr="00D34C31">
        <w:trPr>
          <w:trHeight w:val="575"/>
        </w:trPr>
        <w:tc>
          <w:tcPr>
            <w:tcW w:w="439" w:type="pct"/>
            <w:vMerge/>
            <w:vAlign w:val="center"/>
          </w:tcPr>
          <w:p w14:paraId="4B9C25F1" w14:textId="77777777" w:rsidR="00D34C31" w:rsidRPr="00D60FFD" w:rsidRDefault="00D34C31" w:rsidP="00D34C31">
            <w:pPr>
              <w:pStyle w:val="afffffb"/>
            </w:pPr>
          </w:p>
        </w:tc>
        <w:tc>
          <w:tcPr>
            <w:tcW w:w="346" w:type="pct"/>
            <w:vMerge/>
            <w:vAlign w:val="center"/>
          </w:tcPr>
          <w:p w14:paraId="40685B21" w14:textId="77777777" w:rsidR="00D34C31" w:rsidRPr="00D60FFD" w:rsidRDefault="00D34C31" w:rsidP="00D34C31">
            <w:pPr>
              <w:pStyle w:val="afffffb"/>
            </w:pPr>
          </w:p>
        </w:tc>
        <w:tc>
          <w:tcPr>
            <w:tcW w:w="416" w:type="pct"/>
            <w:vMerge w:val="restart"/>
            <w:vAlign w:val="center"/>
          </w:tcPr>
          <w:p w14:paraId="7E7CCCE3" w14:textId="77777777" w:rsidR="00D34C31" w:rsidRPr="00D60FFD" w:rsidRDefault="00D34C31" w:rsidP="00D34C31">
            <w:pPr>
              <w:pStyle w:val="afffffb"/>
            </w:pPr>
            <w:r w:rsidRPr="00D60FFD">
              <w:rPr>
                <w:rFonts w:hint="eastAsia"/>
              </w:rPr>
              <w:t>2019.12.10</w:t>
            </w:r>
          </w:p>
        </w:tc>
        <w:tc>
          <w:tcPr>
            <w:tcW w:w="473" w:type="pct"/>
            <w:vAlign w:val="center"/>
          </w:tcPr>
          <w:p w14:paraId="14CD20BF"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1C6DF1AB" w14:textId="77777777" w:rsidR="00D34C31" w:rsidRPr="00D60FFD" w:rsidRDefault="00D34C31" w:rsidP="00D34C31">
            <w:pPr>
              <w:pStyle w:val="afffffb"/>
            </w:pPr>
            <w:r w:rsidRPr="00D60FFD">
              <w:rPr>
                <w:rFonts w:hint="eastAsia"/>
              </w:rPr>
              <w:t>8.30</w:t>
            </w:r>
          </w:p>
        </w:tc>
        <w:tc>
          <w:tcPr>
            <w:tcW w:w="457" w:type="pct"/>
            <w:vAlign w:val="center"/>
          </w:tcPr>
          <w:p w14:paraId="40DCDC07" w14:textId="77777777" w:rsidR="00D34C31" w:rsidRPr="00D60FFD" w:rsidRDefault="00D34C31" w:rsidP="00D34C31">
            <w:pPr>
              <w:pStyle w:val="afffffb"/>
            </w:pPr>
            <w:r w:rsidRPr="00D60FFD">
              <w:rPr>
                <w:rFonts w:hint="eastAsia"/>
              </w:rPr>
              <w:t>0.255</w:t>
            </w:r>
          </w:p>
        </w:tc>
        <w:tc>
          <w:tcPr>
            <w:tcW w:w="407" w:type="pct"/>
            <w:vAlign w:val="center"/>
          </w:tcPr>
          <w:p w14:paraId="73F1C724" w14:textId="77777777" w:rsidR="00D34C31" w:rsidRPr="00D60FFD" w:rsidRDefault="00D34C31" w:rsidP="00D34C31">
            <w:pPr>
              <w:pStyle w:val="afffffb"/>
            </w:pPr>
            <w:r w:rsidRPr="00D60FFD">
              <w:t>14</w:t>
            </w:r>
          </w:p>
        </w:tc>
        <w:tc>
          <w:tcPr>
            <w:tcW w:w="406" w:type="pct"/>
            <w:vAlign w:val="center"/>
          </w:tcPr>
          <w:p w14:paraId="1D719EAD" w14:textId="77777777" w:rsidR="00D34C31" w:rsidRPr="00D60FFD" w:rsidRDefault="00D34C31" w:rsidP="00D34C31">
            <w:pPr>
              <w:pStyle w:val="afffffb"/>
            </w:pPr>
            <w:r w:rsidRPr="00D60FFD">
              <w:t>&lt;0.004</w:t>
            </w:r>
          </w:p>
        </w:tc>
        <w:tc>
          <w:tcPr>
            <w:tcW w:w="406" w:type="pct"/>
            <w:vAlign w:val="center"/>
          </w:tcPr>
          <w:p w14:paraId="2AE10A39" w14:textId="77777777" w:rsidR="00D34C31" w:rsidRPr="00D60FFD" w:rsidRDefault="00D34C31" w:rsidP="00D34C31">
            <w:pPr>
              <w:pStyle w:val="afffffb"/>
            </w:pPr>
            <w:r w:rsidRPr="00D60FFD">
              <w:t>3.2</w:t>
            </w:r>
          </w:p>
        </w:tc>
        <w:tc>
          <w:tcPr>
            <w:tcW w:w="407" w:type="pct"/>
            <w:vAlign w:val="center"/>
          </w:tcPr>
          <w:p w14:paraId="1651E91A" w14:textId="77777777" w:rsidR="00D34C31" w:rsidRPr="00D60FFD" w:rsidRDefault="00D34C31" w:rsidP="00D34C31">
            <w:pPr>
              <w:pStyle w:val="afffffb"/>
            </w:pPr>
            <w:r w:rsidRPr="00D60FFD">
              <w:t>0.376</w:t>
            </w:r>
          </w:p>
        </w:tc>
        <w:tc>
          <w:tcPr>
            <w:tcW w:w="406" w:type="pct"/>
            <w:vAlign w:val="center"/>
          </w:tcPr>
          <w:p w14:paraId="5F684D5B" w14:textId="77777777" w:rsidR="00D34C31" w:rsidRPr="00D60FFD" w:rsidRDefault="00D34C31" w:rsidP="00D34C31">
            <w:pPr>
              <w:pStyle w:val="afffffb"/>
            </w:pPr>
            <w:r w:rsidRPr="00D60FFD">
              <w:t>&lt;0.01</w:t>
            </w:r>
          </w:p>
        </w:tc>
        <w:tc>
          <w:tcPr>
            <w:tcW w:w="378" w:type="pct"/>
            <w:vAlign w:val="center"/>
          </w:tcPr>
          <w:p w14:paraId="3F6C7DC4" w14:textId="77777777" w:rsidR="00D34C31" w:rsidRPr="00D60FFD" w:rsidRDefault="00D34C31" w:rsidP="00D34C31">
            <w:pPr>
              <w:pStyle w:val="afffffb"/>
            </w:pPr>
            <w:r w:rsidRPr="00D60FFD">
              <w:t>0.0028</w:t>
            </w:r>
          </w:p>
        </w:tc>
      </w:tr>
      <w:tr w:rsidR="00ED3505" w:rsidRPr="00D60FFD" w14:paraId="08AF97A5" w14:textId="77777777" w:rsidTr="00D34C31">
        <w:trPr>
          <w:trHeight w:val="575"/>
        </w:trPr>
        <w:tc>
          <w:tcPr>
            <w:tcW w:w="439" w:type="pct"/>
            <w:vMerge/>
            <w:vAlign w:val="center"/>
          </w:tcPr>
          <w:p w14:paraId="64835AFA" w14:textId="77777777" w:rsidR="00D34C31" w:rsidRPr="00D60FFD" w:rsidRDefault="00D34C31" w:rsidP="00D34C31">
            <w:pPr>
              <w:pStyle w:val="afffffb"/>
            </w:pPr>
          </w:p>
        </w:tc>
        <w:tc>
          <w:tcPr>
            <w:tcW w:w="346" w:type="pct"/>
            <w:vMerge/>
            <w:vAlign w:val="center"/>
          </w:tcPr>
          <w:p w14:paraId="1E461E63" w14:textId="77777777" w:rsidR="00D34C31" w:rsidRPr="00D60FFD" w:rsidRDefault="00D34C31" w:rsidP="00D34C31">
            <w:pPr>
              <w:pStyle w:val="afffffb"/>
            </w:pPr>
          </w:p>
        </w:tc>
        <w:tc>
          <w:tcPr>
            <w:tcW w:w="416" w:type="pct"/>
            <w:vMerge/>
            <w:vAlign w:val="center"/>
          </w:tcPr>
          <w:p w14:paraId="03086F38" w14:textId="77777777" w:rsidR="00D34C31" w:rsidRPr="00D60FFD" w:rsidRDefault="00D34C31" w:rsidP="00D34C31">
            <w:pPr>
              <w:pStyle w:val="afffffb"/>
            </w:pPr>
          </w:p>
        </w:tc>
        <w:tc>
          <w:tcPr>
            <w:tcW w:w="473" w:type="pct"/>
            <w:vAlign w:val="center"/>
          </w:tcPr>
          <w:p w14:paraId="759F741C"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01363BEE" w14:textId="77777777" w:rsidR="00D34C31" w:rsidRPr="00D60FFD" w:rsidRDefault="00D34C31" w:rsidP="00D34C31">
            <w:pPr>
              <w:pStyle w:val="afffffb"/>
            </w:pPr>
            <w:r w:rsidRPr="00D60FFD">
              <w:t>0.65</w:t>
            </w:r>
          </w:p>
        </w:tc>
        <w:tc>
          <w:tcPr>
            <w:tcW w:w="457" w:type="pct"/>
            <w:vAlign w:val="center"/>
          </w:tcPr>
          <w:p w14:paraId="18A5D748" w14:textId="77777777" w:rsidR="00D34C31" w:rsidRPr="00D60FFD" w:rsidRDefault="00D34C31" w:rsidP="00D34C31">
            <w:pPr>
              <w:pStyle w:val="afffffb"/>
            </w:pPr>
            <w:r w:rsidRPr="00D60FFD">
              <w:t>0.255</w:t>
            </w:r>
          </w:p>
        </w:tc>
        <w:tc>
          <w:tcPr>
            <w:tcW w:w="407" w:type="pct"/>
            <w:vAlign w:val="center"/>
          </w:tcPr>
          <w:p w14:paraId="2D409304" w14:textId="77777777" w:rsidR="00D34C31" w:rsidRPr="00D60FFD" w:rsidRDefault="00D34C31" w:rsidP="00D34C31">
            <w:pPr>
              <w:pStyle w:val="afffffb"/>
            </w:pPr>
            <w:r w:rsidRPr="00D60FFD">
              <w:t>0.7</w:t>
            </w:r>
          </w:p>
        </w:tc>
        <w:tc>
          <w:tcPr>
            <w:tcW w:w="406" w:type="pct"/>
            <w:vAlign w:val="center"/>
          </w:tcPr>
          <w:p w14:paraId="2154C5BA" w14:textId="77777777" w:rsidR="00D34C31" w:rsidRPr="00D60FFD" w:rsidRDefault="00D34C31" w:rsidP="00D34C31">
            <w:pPr>
              <w:pStyle w:val="afffffb"/>
            </w:pPr>
            <w:r w:rsidRPr="00D60FFD">
              <w:t>&lt;0.08</w:t>
            </w:r>
          </w:p>
        </w:tc>
        <w:tc>
          <w:tcPr>
            <w:tcW w:w="406" w:type="pct"/>
            <w:vAlign w:val="center"/>
          </w:tcPr>
          <w:p w14:paraId="4C32346B" w14:textId="77777777" w:rsidR="00D34C31" w:rsidRPr="00D60FFD" w:rsidRDefault="00D34C31" w:rsidP="00D34C31">
            <w:pPr>
              <w:pStyle w:val="afffffb"/>
            </w:pPr>
            <w:r w:rsidRPr="00D60FFD">
              <w:t>0.8</w:t>
            </w:r>
          </w:p>
        </w:tc>
        <w:tc>
          <w:tcPr>
            <w:tcW w:w="407" w:type="pct"/>
            <w:vAlign w:val="center"/>
          </w:tcPr>
          <w:p w14:paraId="3D11C5C6" w14:textId="77777777" w:rsidR="00D34C31" w:rsidRPr="00D60FFD" w:rsidRDefault="00D34C31" w:rsidP="00D34C31">
            <w:pPr>
              <w:pStyle w:val="afffffb"/>
            </w:pPr>
            <w:r w:rsidRPr="00D60FFD">
              <w:t>0.376</w:t>
            </w:r>
          </w:p>
        </w:tc>
        <w:tc>
          <w:tcPr>
            <w:tcW w:w="406" w:type="pct"/>
            <w:vAlign w:val="center"/>
          </w:tcPr>
          <w:p w14:paraId="6DDD1771" w14:textId="77777777" w:rsidR="00D34C31" w:rsidRPr="00D60FFD" w:rsidRDefault="00D34C31" w:rsidP="00D34C31">
            <w:pPr>
              <w:pStyle w:val="afffffb"/>
            </w:pPr>
            <w:r w:rsidRPr="00D60FFD">
              <w:t>&lt;0.2</w:t>
            </w:r>
          </w:p>
        </w:tc>
        <w:tc>
          <w:tcPr>
            <w:tcW w:w="378" w:type="pct"/>
            <w:vAlign w:val="center"/>
          </w:tcPr>
          <w:p w14:paraId="55D93413" w14:textId="77777777" w:rsidR="00D34C31" w:rsidRPr="00D60FFD" w:rsidRDefault="00D34C31" w:rsidP="00D34C31">
            <w:pPr>
              <w:pStyle w:val="afffffb"/>
            </w:pPr>
            <w:r w:rsidRPr="00D60FFD">
              <w:t>0.056</w:t>
            </w:r>
          </w:p>
        </w:tc>
      </w:tr>
      <w:tr w:rsidR="00ED3505" w:rsidRPr="00D60FFD" w14:paraId="32384FBE" w14:textId="77777777" w:rsidTr="00D34C31">
        <w:trPr>
          <w:trHeight w:val="554"/>
        </w:trPr>
        <w:tc>
          <w:tcPr>
            <w:tcW w:w="439" w:type="pct"/>
            <w:vMerge/>
            <w:vAlign w:val="center"/>
          </w:tcPr>
          <w:p w14:paraId="53594724" w14:textId="77777777" w:rsidR="00D34C31" w:rsidRPr="00D60FFD" w:rsidRDefault="00D34C31" w:rsidP="00D34C31">
            <w:pPr>
              <w:pStyle w:val="afffffb"/>
            </w:pPr>
          </w:p>
        </w:tc>
        <w:tc>
          <w:tcPr>
            <w:tcW w:w="346" w:type="pct"/>
            <w:vMerge/>
            <w:vAlign w:val="center"/>
          </w:tcPr>
          <w:p w14:paraId="230B24BE" w14:textId="77777777" w:rsidR="00D34C31" w:rsidRPr="00D60FFD" w:rsidRDefault="00D34C31" w:rsidP="00D34C31">
            <w:pPr>
              <w:pStyle w:val="afffffb"/>
            </w:pPr>
          </w:p>
        </w:tc>
        <w:tc>
          <w:tcPr>
            <w:tcW w:w="416" w:type="pct"/>
            <w:vMerge w:val="restart"/>
            <w:vAlign w:val="center"/>
          </w:tcPr>
          <w:p w14:paraId="7D8D5FBE" w14:textId="77777777" w:rsidR="00D34C31" w:rsidRPr="00D60FFD" w:rsidRDefault="00D34C31" w:rsidP="00D34C31">
            <w:pPr>
              <w:pStyle w:val="afffffb"/>
            </w:pPr>
            <w:r w:rsidRPr="00D60FFD">
              <w:rPr>
                <w:rFonts w:hint="eastAsia"/>
              </w:rPr>
              <w:t>2019.12.11</w:t>
            </w:r>
          </w:p>
        </w:tc>
        <w:tc>
          <w:tcPr>
            <w:tcW w:w="473" w:type="pct"/>
            <w:vAlign w:val="center"/>
          </w:tcPr>
          <w:p w14:paraId="339EEA3E" w14:textId="77777777" w:rsidR="00D34C31" w:rsidRPr="00D60FFD" w:rsidRDefault="00D34C31" w:rsidP="00D34C31">
            <w:pPr>
              <w:pStyle w:val="afffffb"/>
            </w:pPr>
            <w:r w:rsidRPr="00D60FFD">
              <w:rPr>
                <w:rFonts w:hint="eastAsia"/>
              </w:rPr>
              <w:t>C</w:t>
            </w:r>
            <w:r w:rsidRPr="00D60FFD">
              <w:t>i</w:t>
            </w:r>
          </w:p>
        </w:tc>
        <w:tc>
          <w:tcPr>
            <w:tcW w:w="457" w:type="pct"/>
            <w:vAlign w:val="center"/>
          </w:tcPr>
          <w:p w14:paraId="728D2DDA" w14:textId="77777777" w:rsidR="00D34C31" w:rsidRPr="00D60FFD" w:rsidRDefault="00D34C31" w:rsidP="00D34C31">
            <w:pPr>
              <w:pStyle w:val="afffffb"/>
            </w:pPr>
            <w:r w:rsidRPr="00D60FFD">
              <w:rPr>
                <w:rFonts w:hint="eastAsia"/>
              </w:rPr>
              <w:t>8.27</w:t>
            </w:r>
          </w:p>
        </w:tc>
        <w:tc>
          <w:tcPr>
            <w:tcW w:w="457" w:type="pct"/>
            <w:vAlign w:val="center"/>
          </w:tcPr>
          <w:p w14:paraId="2D250287" w14:textId="77777777" w:rsidR="00D34C31" w:rsidRPr="00D60FFD" w:rsidRDefault="00D34C31" w:rsidP="00D34C31">
            <w:pPr>
              <w:pStyle w:val="afffffb"/>
            </w:pPr>
            <w:r w:rsidRPr="00D60FFD">
              <w:rPr>
                <w:rFonts w:hint="eastAsia"/>
              </w:rPr>
              <w:t>0.218</w:t>
            </w:r>
          </w:p>
        </w:tc>
        <w:tc>
          <w:tcPr>
            <w:tcW w:w="407" w:type="pct"/>
            <w:vAlign w:val="center"/>
          </w:tcPr>
          <w:p w14:paraId="7FDEB21B" w14:textId="77777777" w:rsidR="00D34C31" w:rsidRPr="00D60FFD" w:rsidRDefault="00D34C31" w:rsidP="00D34C31">
            <w:pPr>
              <w:pStyle w:val="afffffb"/>
            </w:pPr>
            <w:r w:rsidRPr="00D60FFD">
              <w:t>19</w:t>
            </w:r>
          </w:p>
        </w:tc>
        <w:tc>
          <w:tcPr>
            <w:tcW w:w="406" w:type="pct"/>
            <w:vAlign w:val="center"/>
          </w:tcPr>
          <w:p w14:paraId="1D63B770" w14:textId="77777777" w:rsidR="00D34C31" w:rsidRPr="00D60FFD" w:rsidRDefault="00D34C31" w:rsidP="00D34C31">
            <w:pPr>
              <w:pStyle w:val="afffffb"/>
            </w:pPr>
            <w:r w:rsidRPr="00D60FFD">
              <w:t>&lt;0.004</w:t>
            </w:r>
          </w:p>
        </w:tc>
        <w:tc>
          <w:tcPr>
            <w:tcW w:w="406" w:type="pct"/>
            <w:vAlign w:val="center"/>
          </w:tcPr>
          <w:p w14:paraId="15810075" w14:textId="77777777" w:rsidR="00D34C31" w:rsidRPr="00D60FFD" w:rsidRDefault="00D34C31" w:rsidP="00D34C31">
            <w:pPr>
              <w:pStyle w:val="afffffb"/>
            </w:pPr>
            <w:r w:rsidRPr="00D60FFD">
              <w:t>2.8</w:t>
            </w:r>
          </w:p>
        </w:tc>
        <w:tc>
          <w:tcPr>
            <w:tcW w:w="407" w:type="pct"/>
            <w:vAlign w:val="center"/>
          </w:tcPr>
          <w:p w14:paraId="10FB47E5" w14:textId="77777777" w:rsidR="00D34C31" w:rsidRPr="00D60FFD" w:rsidRDefault="00D34C31" w:rsidP="00D34C31">
            <w:pPr>
              <w:pStyle w:val="afffffb"/>
            </w:pPr>
            <w:r w:rsidRPr="00D60FFD">
              <w:t>0.365</w:t>
            </w:r>
          </w:p>
        </w:tc>
        <w:tc>
          <w:tcPr>
            <w:tcW w:w="406" w:type="pct"/>
            <w:vAlign w:val="center"/>
          </w:tcPr>
          <w:p w14:paraId="1301E94C" w14:textId="77777777" w:rsidR="00D34C31" w:rsidRPr="00D60FFD" w:rsidRDefault="00D34C31" w:rsidP="00D34C31">
            <w:pPr>
              <w:pStyle w:val="afffffb"/>
            </w:pPr>
            <w:r w:rsidRPr="00D60FFD">
              <w:t>&lt;0.01</w:t>
            </w:r>
          </w:p>
        </w:tc>
        <w:tc>
          <w:tcPr>
            <w:tcW w:w="378" w:type="pct"/>
            <w:vAlign w:val="center"/>
          </w:tcPr>
          <w:p w14:paraId="4B5FB890" w14:textId="77777777" w:rsidR="00D34C31" w:rsidRPr="00D60FFD" w:rsidRDefault="00D34C31" w:rsidP="00D34C31">
            <w:pPr>
              <w:pStyle w:val="afffffb"/>
            </w:pPr>
            <w:r w:rsidRPr="00D60FFD">
              <w:t>0.0034</w:t>
            </w:r>
          </w:p>
        </w:tc>
      </w:tr>
      <w:tr w:rsidR="00D34C31" w:rsidRPr="00D60FFD" w14:paraId="78373E81" w14:textId="77777777" w:rsidTr="00D34C31">
        <w:trPr>
          <w:trHeight w:val="554"/>
        </w:trPr>
        <w:tc>
          <w:tcPr>
            <w:tcW w:w="439" w:type="pct"/>
            <w:vMerge/>
            <w:vAlign w:val="center"/>
          </w:tcPr>
          <w:p w14:paraId="35580749" w14:textId="77777777" w:rsidR="00D34C31" w:rsidRPr="00D60FFD" w:rsidRDefault="00D34C31" w:rsidP="00D34C31">
            <w:pPr>
              <w:pStyle w:val="afffffb"/>
            </w:pPr>
          </w:p>
        </w:tc>
        <w:tc>
          <w:tcPr>
            <w:tcW w:w="346" w:type="pct"/>
            <w:vMerge/>
            <w:vAlign w:val="center"/>
          </w:tcPr>
          <w:p w14:paraId="0D1C5E81" w14:textId="77777777" w:rsidR="00D34C31" w:rsidRPr="00D60FFD" w:rsidRDefault="00D34C31" w:rsidP="00D34C31">
            <w:pPr>
              <w:pStyle w:val="afffffb"/>
            </w:pPr>
          </w:p>
        </w:tc>
        <w:tc>
          <w:tcPr>
            <w:tcW w:w="416" w:type="pct"/>
            <w:vMerge/>
            <w:vAlign w:val="center"/>
          </w:tcPr>
          <w:p w14:paraId="14622C52" w14:textId="77777777" w:rsidR="00D34C31" w:rsidRPr="00D60FFD" w:rsidRDefault="00D34C31" w:rsidP="00D34C31">
            <w:pPr>
              <w:pStyle w:val="afffffb"/>
            </w:pPr>
          </w:p>
        </w:tc>
        <w:tc>
          <w:tcPr>
            <w:tcW w:w="473" w:type="pct"/>
            <w:vAlign w:val="center"/>
          </w:tcPr>
          <w:p w14:paraId="154AF4C6" w14:textId="77777777" w:rsidR="00D34C31" w:rsidRPr="00D60FFD" w:rsidRDefault="00D34C31" w:rsidP="00D34C31">
            <w:pPr>
              <w:pStyle w:val="afffffb"/>
            </w:pPr>
            <w:r w:rsidRPr="00D60FFD">
              <w:rPr>
                <w:rFonts w:hint="eastAsia"/>
              </w:rPr>
              <w:t>S</w:t>
            </w:r>
            <w:r w:rsidRPr="00D60FFD">
              <w:t>i</w:t>
            </w:r>
          </w:p>
        </w:tc>
        <w:tc>
          <w:tcPr>
            <w:tcW w:w="457" w:type="pct"/>
            <w:vAlign w:val="center"/>
          </w:tcPr>
          <w:p w14:paraId="779CFF22" w14:textId="77777777" w:rsidR="00D34C31" w:rsidRPr="00D60FFD" w:rsidRDefault="00D34C31" w:rsidP="00D34C31">
            <w:pPr>
              <w:pStyle w:val="afffffb"/>
            </w:pPr>
            <w:r w:rsidRPr="00D60FFD">
              <w:t>0.635</w:t>
            </w:r>
          </w:p>
        </w:tc>
        <w:tc>
          <w:tcPr>
            <w:tcW w:w="457" w:type="pct"/>
            <w:vAlign w:val="center"/>
          </w:tcPr>
          <w:p w14:paraId="5CF4A5D3" w14:textId="77777777" w:rsidR="00D34C31" w:rsidRPr="00D60FFD" w:rsidRDefault="00D34C31" w:rsidP="00D34C31">
            <w:pPr>
              <w:pStyle w:val="afffffb"/>
            </w:pPr>
            <w:r w:rsidRPr="00D60FFD">
              <w:t>0.218</w:t>
            </w:r>
          </w:p>
        </w:tc>
        <w:tc>
          <w:tcPr>
            <w:tcW w:w="407" w:type="pct"/>
            <w:vAlign w:val="center"/>
          </w:tcPr>
          <w:p w14:paraId="308A6DD7" w14:textId="77777777" w:rsidR="00D34C31" w:rsidRPr="00D60FFD" w:rsidRDefault="00D34C31" w:rsidP="00D34C31">
            <w:pPr>
              <w:pStyle w:val="afffffb"/>
            </w:pPr>
            <w:r w:rsidRPr="00D60FFD">
              <w:t>0.95</w:t>
            </w:r>
          </w:p>
        </w:tc>
        <w:tc>
          <w:tcPr>
            <w:tcW w:w="406" w:type="pct"/>
            <w:vAlign w:val="center"/>
          </w:tcPr>
          <w:p w14:paraId="49A490F2" w14:textId="77777777" w:rsidR="00D34C31" w:rsidRPr="00D60FFD" w:rsidRDefault="00D34C31" w:rsidP="00D34C31">
            <w:pPr>
              <w:pStyle w:val="afffffb"/>
            </w:pPr>
            <w:r w:rsidRPr="00D60FFD">
              <w:t>&lt;0.08</w:t>
            </w:r>
          </w:p>
        </w:tc>
        <w:tc>
          <w:tcPr>
            <w:tcW w:w="406" w:type="pct"/>
            <w:vAlign w:val="center"/>
          </w:tcPr>
          <w:p w14:paraId="49596476" w14:textId="77777777" w:rsidR="00D34C31" w:rsidRPr="00D60FFD" w:rsidRDefault="00D34C31" w:rsidP="00D34C31">
            <w:pPr>
              <w:pStyle w:val="afffffb"/>
            </w:pPr>
            <w:r w:rsidRPr="00D60FFD">
              <w:t>0.7</w:t>
            </w:r>
          </w:p>
        </w:tc>
        <w:tc>
          <w:tcPr>
            <w:tcW w:w="407" w:type="pct"/>
            <w:vAlign w:val="center"/>
          </w:tcPr>
          <w:p w14:paraId="056FE6D3" w14:textId="77777777" w:rsidR="00D34C31" w:rsidRPr="00D60FFD" w:rsidRDefault="00D34C31" w:rsidP="00D34C31">
            <w:pPr>
              <w:pStyle w:val="afffffb"/>
            </w:pPr>
            <w:r w:rsidRPr="00D60FFD">
              <w:t>0.365</w:t>
            </w:r>
          </w:p>
        </w:tc>
        <w:tc>
          <w:tcPr>
            <w:tcW w:w="406" w:type="pct"/>
            <w:vAlign w:val="center"/>
          </w:tcPr>
          <w:p w14:paraId="30F6EBF8" w14:textId="77777777" w:rsidR="00D34C31" w:rsidRPr="00D60FFD" w:rsidRDefault="00D34C31" w:rsidP="00D34C31">
            <w:pPr>
              <w:pStyle w:val="afffffb"/>
            </w:pPr>
            <w:r w:rsidRPr="00D60FFD">
              <w:t>&lt;0.2</w:t>
            </w:r>
          </w:p>
        </w:tc>
        <w:tc>
          <w:tcPr>
            <w:tcW w:w="378" w:type="pct"/>
            <w:vAlign w:val="center"/>
          </w:tcPr>
          <w:p w14:paraId="0BC74F3B" w14:textId="77777777" w:rsidR="00D34C31" w:rsidRPr="00D60FFD" w:rsidRDefault="00D34C31" w:rsidP="00D34C31">
            <w:pPr>
              <w:pStyle w:val="afffffb"/>
            </w:pPr>
            <w:r w:rsidRPr="00D60FFD">
              <w:t>0.06</w:t>
            </w:r>
          </w:p>
        </w:tc>
      </w:tr>
    </w:tbl>
    <w:p w14:paraId="7A65E447" w14:textId="77777777" w:rsidR="00D34C31" w:rsidRPr="00D60FFD" w:rsidRDefault="00D34C31" w:rsidP="00196B3E">
      <w:pPr>
        <w:ind w:firstLine="480"/>
      </w:pPr>
    </w:p>
    <w:p w14:paraId="31F37D17" w14:textId="77777777" w:rsidR="00D34C31" w:rsidRPr="00D60FFD" w:rsidRDefault="00D34C31" w:rsidP="00196B3E">
      <w:pPr>
        <w:ind w:firstLine="480"/>
      </w:pPr>
    </w:p>
    <w:p w14:paraId="6512BA96" w14:textId="77777777" w:rsidR="00D34C31" w:rsidRPr="00D60FFD" w:rsidRDefault="00D34C31" w:rsidP="00196B3E">
      <w:pPr>
        <w:ind w:firstLine="480"/>
        <w:sectPr w:rsidR="00D34C31" w:rsidRPr="00D60FFD" w:rsidSect="00D34C31">
          <w:pgSz w:w="16840" w:h="11907" w:orient="landscape" w:code="9"/>
          <w:pgMar w:top="1440" w:right="1440" w:bottom="1440" w:left="1440" w:header="851" w:footer="992" w:gutter="0"/>
          <w:cols w:space="425"/>
          <w:docGrid w:type="lines" w:linePitch="326"/>
        </w:sectPr>
      </w:pPr>
    </w:p>
    <w:p w14:paraId="1A8D0787"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6</w:t>
      </w:r>
      <w:r w:rsidRPr="00D60FFD">
        <w:rPr>
          <w:rFonts w:cs="Times New Roman" w:hint="eastAsia"/>
          <w:b/>
        </w:rPr>
        <w:t>）评价方法</w:t>
      </w:r>
    </w:p>
    <w:p w14:paraId="2F668343" w14:textId="77777777" w:rsidR="00344D77" w:rsidRPr="00D60FFD" w:rsidRDefault="00344D77" w:rsidP="00344D77">
      <w:pPr>
        <w:ind w:firstLine="480"/>
        <w:rPr>
          <w:rFonts w:cs="Times New Roman"/>
        </w:rPr>
      </w:pPr>
      <w:r w:rsidRPr="00D60FFD">
        <w:rPr>
          <w:rFonts w:cs="Times New Roman" w:hint="eastAsia"/>
        </w:rPr>
        <w:t>采用单因子标准指数法进行水环境质量现状评价。单项污染指数用下式计算。</w:t>
      </w:r>
    </w:p>
    <w:p w14:paraId="0AC6642E" w14:textId="77777777" w:rsidR="00344D77" w:rsidRPr="00D60FFD" w:rsidRDefault="00344D77" w:rsidP="00344D77">
      <w:pPr>
        <w:ind w:firstLine="480"/>
      </w:pPr>
      <w:r w:rsidRPr="00D60FFD">
        <w:rPr>
          <w:rFonts w:cs="Times New Roman" w:hint="eastAsia"/>
        </w:rPr>
        <w:t>单项水质参数</w:t>
      </w:r>
      <w:r w:rsidRPr="00D60FFD">
        <w:rPr>
          <w:rFonts w:cs="Times New Roman"/>
        </w:rPr>
        <w:t>i</w:t>
      </w:r>
      <w:r w:rsidRPr="00D60FFD">
        <w:rPr>
          <w:rFonts w:cs="Times New Roman" w:hint="eastAsia"/>
        </w:rPr>
        <w:t>在第</w:t>
      </w:r>
      <w:r w:rsidRPr="00D60FFD">
        <w:rPr>
          <w:rFonts w:cs="Times New Roman"/>
        </w:rPr>
        <w:t>j</w:t>
      </w:r>
      <w:r w:rsidRPr="00D60FFD">
        <w:rPr>
          <w:rFonts w:cs="Times New Roman" w:hint="eastAsia"/>
        </w:rPr>
        <w:t>断面单项污染指数：</w:t>
      </w:r>
    </w:p>
    <w:p w14:paraId="77FDED15" w14:textId="77777777" w:rsidR="00344D77" w:rsidRPr="00D60FFD" w:rsidRDefault="00344D77" w:rsidP="00344D77">
      <w:pPr>
        <w:adjustRightInd/>
        <w:snapToGrid/>
        <w:spacing w:line="500" w:lineRule="exact"/>
        <w:ind w:firstLineChars="0" w:firstLine="0"/>
        <w:jc w:val="center"/>
        <w:rPr>
          <w:rFonts w:eastAsia="仿宋_GB2312" w:cs="Times New Roman"/>
          <w:szCs w:val="24"/>
        </w:rPr>
      </w:pPr>
      <w:r w:rsidRPr="00D60FFD">
        <w:rPr>
          <w:rFonts w:eastAsia="仿宋_GB2312" w:cs="Times New Roman"/>
          <w:szCs w:val="24"/>
        </w:rPr>
        <w:t>S</w:t>
      </w:r>
      <w:r w:rsidRPr="00D60FFD">
        <w:rPr>
          <w:rFonts w:eastAsia="仿宋_GB2312" w:cs="Times New Roman"/>
          <w:szCs w:val="24"/>
          <w:vertAlign w:val="subscript"/>
        </w:rPr>
        <w:t>ij</w:t>
      </w:r>
      <w:r w:rsidRPr="00D60FFD">
        <w:rPr>
          <w:rFonts w:eastAsia="仿宋_GB2312" w:cs="Times New Roman"/>
          <w:szCs w:val="24"/>
        </w:rPr>
        <w:t>=C</w:t>
      </w:r>
      <w:r w:rsidRPr="00D60FFD">
        <w:rPr>
          <w:rFonts w:eastAsia="仿宋_GB2312" w:cs="Times New Roman"/>
          <w:szCs w:val="24"/>
          <w:vertAlign w:val="subscript"/>
        </w:rPr>
        <w:t>ij</w:t>
      </w:r>
      <w:r w:rsidRPr="00D60FFD">
        <w:rPr>
          <w:rFonts w:eastAsia="仿宋_GB2312" w:cs="Times New Roman"/>
          <w:szCs w:val="24"/>
        </w:rPr>
        <w:t>/C</w:t>
      </w:r>
      <w:r w:rsidRPr="00D60FFD">
        <w:rPr>
          <w:rFonts w:eastAsia="仿宋_GB2312" w:cs="Times New Roman"/>
          <w:szCs w:val="24"/>
          <w:vertAlign w:val="subscript"/>
        </w:rPr>
        <w:t>sj</w:t>
      </w:r>
    </w:p>
    <w:p w14:paraId="637D3D8E" w14:textId="77777777" w:rsidR="00344D77" w:rsidRPr="00D60FFD" w:rsidRDefault="00344D77" w:rsidP="00344D77">
      <w:pPr>
        <w:ind w:firstLine="480"/>
        <w:rPr>
          <w:rFonts w:cs="Times New Roman"/>
        </w:rPr>
      </w:pPr>
      <w:r w:rsidRPr="00D60FFD">
        <w:rPr>
          <w:rFonts w:cs="Times New Roman" w:hint="eastAsia"/>
        </w:rPr>
        <w:t>式中：</w:t>
      </w:r>
      <w:r w:rsidRPr="00D60FFD">
        <w:rPr>
          <w:rFonts w:cs="Times New Roman"/>
        </w:rPr>
        <w:t>S</w:t>
      </w:r>
      <w:r w:rsidRPr="00D60FFD">
        <w:rPr>
          <w:rFonts w:cs="Times New Roman"/>
          <w:vertAlign w:val="subscript"/>
        </w:rPr>
        <w:t>ij</w:t>
      </w:r>
      <w:r w:rsidRPr="00D60FFD">
        <w:rPr>
          <w:rFonts w:cs="Times New Roman" w:hint="eastAsia"/>
        </w:rPr>
        <w:t>：第</w:t>
      </w:r>
      <w:r w:rsidRPr="00D60FFD">
        <w:rPr>
          <w:rFonts w:cs="Times New Roman"/>
        </w:rPr>
        <w:t>i</w:t>
      </w:r>
      <w:r w:rsidRPr="00D60FFD">
        <w:rPr>
          <w:rFonts w:cs="Times New Roman" w:hint="eastAsia"/>
        </w:rPr>
        <w:t>种污染物在第</w:t>
      </w:r>
      <w:r w:rsidRPr="00D60FFD">
        <w:rPr>
          <w:rFonts w:cs="Times New Roman"/>
        </w:rPr>
        <w:t>j</w:t>
      </w:r>
      <w:r w:rsidRPr="00D60FFD">
        <w:rPr>
          <w:rFonts w:cs="Times New Roman" w:hint="eastAsia"/>
        </w:rPr>
        <w:t>点的标准指数；</w:t>
      </w:r>
    </w:p>
    <w:p w14:paraId="56AF6566" w14:textId="77777777" w:rsidR="00344D77" w:rsidRPr="00D60FFD" w:rsidRDefault="00344D77" w:rsidP="00344D77">
      <w:pPr>
        <w:ind w:firstLineChars="500" w:firstLine="1200"/>
        <w:rPr>
          <w:rFonts w:cs="Times New Roman"/>
        </w:rPr>
      </w:pPr>
      <w:r w:rsidRPr="00D60FFD">
        <w:rPr>
          <w:rFonts w:cs="Times New Roman"/>
        </w:rPr>
        <w:t>C</w:t>
      </w:r>
      <w:r w:rsidRPr="00D60FFD">
        <w:rPr>
          <w:rFonts w:cs="Times New Roman"/>
          <w:vertAlign w:val="subscript"/>
        </w:rPr>
        <w:t>ij</w:t>
      </w:r>
      <w:r w:rsidRPr="00D60FFD">
        <w:rPr>
          <w:rFonts w:cs="Times New Roman" w:hint="eastAsia"/>
        </w:rPr>
        <w:t>：第</w:t>
      </w:r>
      <w:r w:rsidRPr="00D60FFD">
        <w:rPr>
          <w:rFonts w:cs="Times New Roman"/>
        </w:rPr>
        <w:t>i</w:t>
      </w:r>
      <w:r w:rsidRPr="00D60FFD">
        <w:rPr>
          <w:rFonts w:cs="Times New Roman" w:hint="eastAsia"/>
        </w:rPr>
        <w:t>种污染物在第</w:t>
      </w:r>
      <w:r w:rsidRPr="00D60FFD">
        <w:rPr>
          <w:rFonts w:cs="Times New Roman"/>
        </w:rPr>
        <w:t>j</w:t>
      </w:r>
      <w:r w:rsidRPr="00D60FFD">
        <w:rPr>
          <w:rFonts w:cs="Times New Roman" w:hint="eastAsia"/>
        </w:rPr>
        <w:t>点的监测平均浓度值，</w:t>
      </w:r>
      <w:r w:rsidRPr="00D60FFD">
        <w:rPr>
          <w:rFonts w:cs="Times New Roman"/>
        </w:rPr>
        <w:t>mg/L</w:t>
      </w:r>
      <w:r w:rsidRPr="00D60FFD">
        <w:rPr>
          <w:rFonts w:cs="Times New Roman" w:hint="eastAsia"/>
        </w:rPr>
        <w:t>；</w:t>
      </w:r>
    </w:p>
    <w:p w14:paraId="21D1DAB7" w14:textId="77777777" w:rsidR="00344D77" w:rsidRPr="00D60FFD" w:rsidRDefault="00344D77" w:rsidP="00344D77">
      <w:pPr>
        <w:ind w:firstLineChars="500" w:firstLine="1200"/>
        <w:rPr>
          <w:rFonts w:cs="Times New Roman"/>
        </w:rPr>
      </w:pPr>
      <w:r w:rsidRPr="00D60FFD">
        <w:rPr>
          <w:rFonts w:cs="Times New Roman"/>
        </w:rPr>
        <w:t>C</w:t>
      </w:r>
      <w:r w:rsidRPr="00D60FFD">
        <w:rPr>
          <w:rFonts w:cs="Times New Roman"/>
          <w:vertAlign w:val="subscript"/>
        </w:rPr>
        <w:t>sj</w:t>
      </w:r>
      <w:r w:rsidRPr="00D60FFD">
        <w:rPr>
          <w:rFonts w:cs="Times New Roman" w:hint="eastAsia"/>
        </w:rPr>
        <w:t>：第</w:t>
      </w:r>
      <w:r w:rsidRPr="00D60FFD">
        <w:rPr>
          <w:rFonts w:cs="Times New Roman"/>
        </w:rPr>
        <w:t>i</w:t>
      </w:r>
      <w:r w:rsidRPr="00D60FFD">
        <w:rPr>
          <w:rFonts w:cs="Times New Roman" w:hint="eastAsia"/>
        </w:rPr>
        <w:t>种污染物的地表水水质标准值，</w:t>
      </w:r>
      <w:r w:rsidRPr="00D60FFD">
        <w:rPr>
          <w:rFonts w:cs="Times New Roman"/>
        </w:rPr>
        <w:t>mg/L</w:t>
      </w:r>
      <w:r w:rsidRPr="00D60FFD">
        <w:rPr>
          <w:rFonts w:cs="Times New Roman" w:hint="eastAsia"/>
        </w:rPr>
        <w:t>。</w:t>
      </w:r>
    </w:p>
    <w:p w14:paraId="0AC05E19" w14:textId="77777777" w:rsidR="00344D77" w:rsidRPr="00D60FFD" w:rsidRDefault="00344D77" w:rsidP="00344D77">
      <w:pPr>
        <w:ind w:firstLine="480"/>
        <w:rPr>
          <w:rFonts w:cs="Times New Roman"/>
        </w:rPr>
      </w:pPr>
      <w:r w:rsidRPr="00D60FFD">
        <w:rPr>
          <w:rFonts w:cs="Times New Roman"/>
        </w:rPr>
        <w:t>pH</w:t>
      </w:r>
      <w:r w:rsidRPr="00D60FFD">
        <w:rPr>
          <w:rFonts w:cs="Times New Roman" w:hint="eastAsia"/>
        </w:rPr>
        <w:t>为：</w:t>
      </w:r>
    </w:p>
    <w:p w14:paraId="10E6A0BA" w14:textId="77777777" w:rsidR="00344D77" w:rsidRPr="00D60FFD" w:rsidRDefault="00344D77" w:rsidP="00344D77">
      <w:pPr>
        <w:adjustRightInd/>
        <w:snapToGrid/>
        <w:spacing w:line="240" w:lineRule="auto"/>
        <w:ind w:firstLineChars="0" w:firstLine="0"/>
        <w:jc w:val="center"/>
        <w:rPr>
          <w:rFonts w:eastAsia="仿宋_GB2312" w:cs="Times New Roman"/>
          <w:sz w:val="28"/>
        </w:rPr>
      </w:pPr>
      <w:r w:rsidRPr="00D60FFD">
        <w:rPr>
          <w:rFonts w:eastAsia="仿宋_GB2312" w:cs="Times New Roman"/>
          <w:noProof/>
          <w:sz w:val="28"/>
        </w:rPr>
        <w:drawing>
          <wp:inline distT="0" distB="0" distL="0" distR="0" wp14:anchorId="0E608B84" wp14:editId="28D4F543">
            <wp:extent cx="1571625" cy="4762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571625" cy="476250"/>
                    </a:xfrm>
                    <a:prstGeom prst="rect">
                      <a:avLst/>
                    </a:prstGeom>
                    <a:noFill/>
                    <a:ln>
                      <a:noFill/>
                    </a:ln>
                  </pic:spPr>
                </pic:pic>
              </a:graphicData>
            </a:graphic>
          </wp:inline>
        </w:drawing>
      </w:r>
      <w:r w:rsidRPr="00D60FFD">
        <w:rPr>
          <w:rFonts w:eastAsia="仿宋_GB2312" w:cs="Times New Roman"/>
          <w:sz w:val="28"/>
        </w:rPr>
        <w:t xml:space="preserve">    pH</w:t>
      </w:r>
      <w:r w:rsidRPr="00D60FFD">
        <w:rPr>
          <w:rFonts w:eastAsia="仿宋_GB2312" w:cs="Times New Roman"/>
          <w:sz w:val="28"/>
          <w:vertAlign w:val="subscript"/>
        </w:rPr>
        <w:t>j</w:t>
      </w:r>
      <w:r w:rsidRPr="00D60FFD">
        <w:rPr>
          <w:rFonts w:eastAsia="仿宋_GB2312" w:cs="Times New Roman" w:hint="eastAsia"/>
          <w:sz w:val="28"/>
        </w:rPr>
        <w:t>≤</w:t>
      </w:r>
      <w:r w:rsidRPr="00D60FFD">
        <w:rPr>
          <w:rFonts w:eastAsia="仿宋_GB2312" w:cs="Times New Roman"/>
          <w:sz w:val="28"/>
        </w:rPr>
        <w:t>7.0</w:t>
      </w:r>
    </w:p>
    <w:p w14:paraId="7AB0C985" w14:textId="77777777" w:rsidR="00344D77" w:rsidRPr="00D60FFD" w:rsidRDefault="00344D77" w:rsidP="00344D77">
      <w:pPr>
        <w:adjustRightInd/>
        <w:snapToGrid/>
        <w:spacing w:line="240" w:lineRule="auto"/>
        <w:ind w:firstLineChars="0" w:firstLine="0"/>
        <w:jc w:val="center"/>
        <w:rPr>
          <w:rFonts w:eastAsia="仿宋_GB2312" w:cs="Times New Roman"/>
          <w:sz w:val="28"/>
        </w:rPr>
      </w:pPr>
      <w:r w:rsidRPr="00D60FFD">
        <w:rPr>
          <w:rFonts w:eastAsia="仿宋_GB2312" w:cs="Times New Roman"/>
          <w:noProof/>
          <w:sz w:val="28"/>
        </w:rPr>
        <w:drawing>
          <wp:inline distT="0" distB="0" distL="0" distR="0" wp14:anchorId="0CD1C88F" wp14:editId="6707D8C8">
            <wp:extent cx="1447800" cy="4762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447800" cy="476250"/>
                    </a:xfrm>
                    <a:prstGeom prst="rect">
                      <a:avLst/>
                    </a:prstGeom>
                    <a:noFill/>
                    <a:ln>
                      <a:noFill/>
                    </a:ln>
                  </pic:spPr>
                </pic:pic>
              </a:graphicData>
            </a:graphic>
          </wp:inline>
        </w:drawing>
      </w:r>
      <w:r w:rsidRPr="00D60FFD">
        <w:rPr>
          <w:rFonts w:eastAsia="仿宋_GB2312" w:cs="Times New Roman"/>
          <w:sz w:val="28"/>
        </w:rPr>
        <w:t xml:space="preserve">    pH</w:t>
      </w:r>
      <w:r w:rsidRPr="00D60FFD">
        <w:rPr>
          <w:rFonts w:eastAsia="仿宋_GB2312" w:cs="Times New Roman"/>
          <w:sz w:val="28"/>
          <w:vertAlign w:val="subscript"/>
        </w:rPr>
        <w:t>j</w:t>
      </w:r>
      <w:r w:rsidRPr="00D60FFD">
        <w:rPr>
          <w:rFonts w:eastAsia="仿宋_GB2312" w:cs="Times New Roman" w:hint="eastAsia"/>
          <w:sz w:val="28"/>
        </w:rPr>
        <w:t>＞</w:t>
      </w:r>
      <w:r w:rsidRPr="00D60FFD">
        <w:rPr>
          <w:rFonts w:eastAsia="仿宋_GB2312" w:cs="Times New Roman"/>
          <w:sz w:val="28"/>
        </w:rPr>
        <w:t>7.0</w:t>
      </w:r>
    </w:p>
    <w:p w14:paraId="6B2FFE3B" w14:textId="77777777" w:rsidR="00344D77" w:rsidRPr="00D60FFD" w:rsidRDefault="00344D77" w:rsidP="00344D77">
      <w:pPr>
        <w:ind w:firstLine="480"/>
        <w:rPr>
          <w:rFonts w:cs="Times New Roman"/>
        </w:rPr>
      </w:pPr>
      <w:r w:rsidRPr="00D60FFD">
        <w:rPr>
          <w:rFonts w:cs="Times New Roman" w:hint="eastAsia"/>
        </w:rPr>
        <w:t>式中：</w:t>
      </w:r>
      <w:r w:rsidRPr="00D60FFD">
        <w:rPr>
          <w:rFonts w:cs="Times New Roman"/>
        </w:rPr>
        <w:t>S</w:t>
      </w:r>
      <w:r w:rsidRPr="00D60FFD">
        <w:rPr>
          <w:rFonts w:cs="Times New Roman"/>
          <w:vertAlign w:val="subscript"/>
        </w:rPr>
        <w:t>pH,j</w:t>
      </w:r>
      <w:r w:rsidRPr="00D60FFD">
        <w:rPr>
          <w:rFonts w:cs="Times New Roman" w:hint="eastAsia"/>
        </w:rPr>
        <w:t>：为水质参数</w:t>
      </w:r>
      <w:r w:rsidRPr="00D60FFD">
        <w:rPr>
          <w:rFonts w:cs="Times New Roman"/>
        </w:rPr>
        <w:t>pH</w:t>
      </w:r>
      <w:r w:rsidRPr="00D60FFD">
        <w:rPr>
          <w:rFonts w:cs="Times New Roman" w:hint="eastAsia"/>
        </w:rPr>
        <w:t>在</w:t>
      </w:r>
      <w:r w:rsidRPr="00D60FFD">
        <w:rPr>
          <w:rFonts w:cs="Times New Roman"/>
        </w:rPr>
        <w:t>j</w:t>
      </w:r>
      <w:r w:rsidRPr="00D60FFD">
        <w:rPr>
          <w:rFonts w:cs="Times New Roman" w:hint="eastAsia"/>
        </w:rPr>
        <w:t>点的标准指数；</w:t>
      </w:r>
    </w:p>
    <w:p w14:paraId="2B3914A5" w14:textId="77777777" w:rsidR="00344D77" w:rsidRPr="00D60FFD" w:rsidRDefault="00344D77" w:rsidP="00344D77">
      <w:pPr>
        <w:ind w:firstLineChars="500" w:firstLine="1200"/>
        <w:rPr>
          <w:rFonts w:cs="Times New Roman"/>
        </w:rPr>
      </w:pPr>
      <w:r w:rsidRPr="00D60FFD">
        <w:rPr>
          <w:rFonts w:cs="Times New Roman"/>
        </w:rPr>
        <w:t>pH</w:t>
      </w:r>
      <w:r w:rsidRPr="00D60FFD">
        <w:rPr>
          <w:rFonts w:cs="Times New Roman"/>
          <w:vertAlign w:val="subscript"/>
        </w:rPr>
        <w:t>j</w:t>
      </w:r>
      <w:r w:rsidRPr="00D60FFD">
        <w:rPr>
          <w:rFonts w:cs="Times New Roman" w:hint="eastAsia"/>
        </w:rPr>
        <w:t>：为</w:t>
      </w:r>
      <w:r w:rsidRPr="00D60FFD">
        <w:rPr>
          <w:rFonts w:cs="Times New Roman"/>
        </w:rPr>
        <w:t>j</w:t>
      </w:r>
      <w:r w:rsidRPr="00D60FFD">
        <w:rPr>
          <w:rFonts w:cs="Times New Roman" w:hint="eastAsia"/>
        </w:rPr>
        <w:t>点的</w:t>
      </w:r>
      <w:r w:rsidRPr="00D60FFD">
        <w:rPr>
          <w:rFonts w:cs="Times New Roman"/>
        </w:rPr>
        <w:t>pH</w:t>
      </w:r>
      <w:r w:rsidRPr="00D60FFD">
        <w:rPr>
          <w:rFonts w:cs="Times New Roman" w:hint="eastAsia"/>
        </w:rPr>
        <w:t>值；</w:t>
      </w:r>
    </w:p>
    <w:p w14:paraId="47D9D77B" w14:textId="77777777" w:rsidR="00344D77" w:rsidRPr="00D60FFD" w:rsidRDefault="00344D77" w:rsidP="00344D77">
      <w:pPr>
        <w:ind w:firstLineChars="500" w:firstLine="1200"/>
        <w:rPr>
          <w:rFonts w:cs="Times New Roman"/>
        </w:rPr>
      </w:pPr>
      <w:r w:rsidRPr="00D60FFD">
        <w:rPr>
          <w:rFonts w:cs="Times New Roman"/>
        </w:rPr>
        <w:t>pH</w:t>
      </w:r>
      <w:r w:rsidRPr="00D60FFD">
        <w:rPr>
          <w:rFonts w:cs="Times New Roman"/>
          <w:vertAlign w:val="subscript"/>
        </w:rPr>
        <w:t>su</w:t>
      </w:r>
      <w:r w:rsidRPr="00D60FFD">
        <w:rPr>
          <w:rFonts w:cs="Times New Roman" w:hint="eastAsia"/>
        </w:rPr>
        <w:t>：为地表水水质标准中规定的</w:t>
      </w:r>
      <w:r w:rsidRPr="00D60FFD">
        <w:rPr>
          <w:rFonts w:cs="Times New Roman"/>
        </w:rPr>
        <w:t>pH</w:t>
      </w:r>
      <w:r w:rsidRPr="00D60FFD">
        <w:rPr>
          <w:rFonts w:cs="Times New Roman" w:hint="eastAsia"/>
        </w:rPr>
        <w:t>值上限；</w:t>
      </w:r>
    </w:p>
    <w:p w14:paraId="0B2C65D9" w14:textId="77777777" w:rsidR="00344D77" w:rsidRPr="00D60FFD" w:rsidRDefault="00344D77" w:rsidP="00344D77">
      <w:pPr>
        <w:ind w:firstLineChars="500" w:firstLine="1200"/>
        <w:rPr>
          <w:rFonts w:cs="Times New Roman"/>
        </w:rPr>
      </w:pPr>
      <w:r w:rsidRPr="00D60FFD">
        <w:rPr>
          <w:rFonts w:cs="Times New Roman"/>
        </w:rPr>
        <w:t>pH</w:t>
      </w:r>
      <w:r w:rsidRPr="00D60FFD">
        <w:rPr>
          <w:rFonts w:cs="Times New Roman"/>
          <w:vertAlign w:val="subscript"/>
        </w:rPr>
        <w:t>sd</w:t>
      </w:r>
      <w:r w:rsidRPr="00D60FFD">
        <w:rPr>
          <w:rFonts w:cs="Times New Roman" w:hint="eastAsia"/>
        </w:rPr>
        <w:t>：为地表水水质标准中规定的</w:t>
      </w:r>
      <w:r w:rsidRPr="00D60FFD">
        <w:rPr>
          <w:rFonts w:cs="Times New Roman"/>
        </w:rPr>
        <w:t>pH</w:t>
      </w:r>
      <w:r w:rsidRPr="00D60FFD">
        <w:rPr>
          <w:rFonts w:cs="Times New Roman" w:hint="eastAsia"/>
        </w:rPr>
        <w:t>值下限。</w:t>
      </w:r>
    </w:p>
    <w:p w14:paraId="414BF958" w14:textId="77777777" w:rsidR="00344D77" w:rsidRPr="00D60FFD" w:rsidRDefault="00344D77" w:rsidP="00344D77">
      <w:pPr>
        <w:ind w:firstLine="480"/>
        <w:rPr>
          <w:rFonts w:cs="Times New Roman"/>
        </w:rPr>
      </w:pPr>
      <w:r w:rsidRPr="00D60FFD">
        <w:rPr>
          <w:rFonts w:cs="Times New Roman" w:hint="eastAsia"/>
        </w:rPr>
        <w:t>当以上公式计算的污染指数</w:t>
      </w:r>
      <w:r w:rsidRPr="00D60FFD">
        <w:rPr>
          <w:rFonts w:cs="Times New Roman"/>
        </w:rPr>
        <w:t>I</w:t>
      </w:r>
      <w:r w:rsidRPr="00D60FFD">
        <w:rPr>
          <w:rFonts w:cs="Times New Roman"/>
          <w:vertAlign w:val="subscript"/>
        </w:rPr>
        <w:t>ij</w:t>
      </w:r>
      <w:r w:rsidRPr="00D60FFD">
        <w:rPr>
          <w:rFonts w:cs="Times New Roman" w:hint="eastAsia"/>
        </w:rPr>
        <w:t>＞</w:t>
      </w:r>
      <w:r w:rsidRPr="00D60FFD">
        <w:rPr>
          <w:rFonts w:cs="Times New Roman"/>
        </w:rPr>
        <w:t>1</w:t>
      </w:r>
      <w:r w:rsidRPr="00D60FFD">
        <w:rPr>
          <w:rFonts w:cs="Times New Roman" w:hint="eastAsia"/>
        </w:rPr>
        <w:t>时，即表明该项指标已经超过了规定的质量标准。</w:t>
      </w:r>
    </w:p>
    <w:p w14:paraId="1AA971B3"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7</w:t>
      </w:r>
      <w:r w:rsidRPr="00D60FFD">
        <w:rPr>
          <w:rFonts w:cs="Times New Roman" w:hint="eastAsia"/>
          <w:b/>
        </w:rPr>
        <w:t>）评价结果</w:t>
      </w:r>
    </w:p>
    <w:p w14:paraId="717B9380" w14:textId="77777777" w:rsidR="00344D77" w:rsidRPr="00D60FFD" w:rsidRDefault="00344D77" w:rsidP="00344D77">
      <w:pPr>
        <w:ind w:firstLine="480"/>
      </w:pPr>
      <w:r w:rsidRPr="00D60FFD">
        <w:rPr>
          <w:rFonts w:hint="eastAsia"/>
        </w:rPr>
        <w:t>各监测项目的单因子指数分别见表</w:t>
      </w:r>
      <w:r w:rsidRPr="00D60FFD">
        <w:t>4.2.2-</w:t>
      </w:r>
      <w:r w:rsidR="00196B3E" w:rsidRPr="00D60FFD">
        <w:t>4</w:t>
      </w:r>
      <w:r w:rsidRPr="00D60FFD">
        <w:rPr>
          <w:rFonts w:hint="eastAsia"/>
        </w:rPr>
        <w:t>。</w:t>
      </w:r>
    </w:p>
    <w:p w14:paraId="2CD68D89" w14:textId="77777777" w:rsidR="00344D77" w:rsidRPr="00D60FFD" w:rsidRDefault="00344D77" w:rsidP="00D34C31">
      <w:pPr>
        <w:pStyle w:val="afff9"/>
      </w:pPr>
      <w:r w:rsidRPr="00D60FFD">
        <w:rPr>
          <w:rFonts w:hint="eastAsia"/>
        </w:rPr>
        <w:t>表</w:t>
      </w:r>
      <w:r w:rsidRPr="00D60FFD">
        <w:t>4.2.2-</w:t>
      </w:r>
      <w:r w:rsidR="00196B3E" w:rsidRPr="00D60FFD">
        <w:t>4</w:t>
      </w:r>
      <w:r w:rsidRPr="00D60FFD">
        <w:t xml:space="preserve">  </w:t>
      </w:r>
      <w:r w:rsidRPr="00D60FFD">
        <w:rPr>
          <w:rFonts w:hint="eastAsia"/>
        </w:rPr>
        <w:t>水环境质量评价标准指数表</w:t>
      </w:r>
    </w:p>
    <w:tbl>
      <w:tblPr>
        <w:tblStyle w:val="ab"/>
        <w:tblW w:w="5000" w:type="pct"/>
        <w:tblLook w:val="0000" w:firstRow="0" w:lastRow="0" w:firstColumn="0" w:lastColumn="0" w:noHBand="0" w:noVBand="0"/>
      </w:tblPr>
      <w:tblGrid>
        <w:gridCol w:w="820"/>
        <w:gridCol w:w="2038"/>
        <w:gridCol w:w="1101"/>
        <w:gridCol w:w="1210"/>
        <w:gridCol w:w="1285"/>
        <w:gridCol w:w="1289"/>
        <w:gridCol w:w="1284"/>
      </w:tblGrid>
      <w:tr w:rsidR="00ED3505" w:rsidRPr="00D60FFD" w14:paraId="31A80958" w14:textId="77777777" w:rsidTr="00D34C31">
        <w:trPr>
          <w:trHeight w:val="20"/>
        </w:trPr>
        <w:tc>
          <w:tcPr>
            <w:tcW w:w="454" w:type="pct"/>
            <w:vAlign w:val="center"/>
          </w:tcPr>
          <w:p w14:paraId="3E009A4F" w14:textId="77777777" w:rsidR="00D34C31" w:rsidRPr="00D60FFD" w:rsidRDefault="00D34C31" w:rsidP="00D34C31">
            <w:pPr>
              <w:pStyle w:val="afffffb"/>
            </w:pPr>
            <w:r w:rsidRPr="00D60FFD">
              <w:t>监测</w:t>
            </w:r>
          </w:p>
          <w:p w14:paraId="382CA4DD" w14:textId="77777777" w:rsidR="00D34C31" w:rsidRPr="00D60FFD" w:rsidRDefault="00D34C31" w:rsidP="00D34C31">
            <w:pPr>
              <w:pStyle w:val="afffffb"/>
            </w:pPr>
            <w:r w:rsidRPr="00D60FFD">
              <w:t>断面</w:t>
            </w:r>
          </w:p>
        </w:tc>
        <w:tc>
          <w:tcPr>
            <w:tcW w:w="1129" w:type="pct"/>
            <w:vAlign w:val="center"/>
          </w:tcPr>
          <w:p w14:paraId="23BD75CC" w14:textId="77777777" w:rsidR="00D34C31" w:rsidRPr="00D60FFD" w:rsidRDefault="00D34C31" w:rsidP="00D34C31">
            <w:pPr>
              <w:pStyle w:val="afffffb"/>
            </w:pPr>
            <w:r w:rsidRPr="00D60FFD">
              <w:t>监测项目</w:t>
            </w:r>
          </w:p>
        </w:tc>
        <w:tc>
          <w:tcPr>
            <w:tcW w:w="610" w:type="pct"/>
            <w:vAlign w:val="center"/>
          </w:tcPr>
          <w:p w14:paraId="365CDFD6" w14:textId="77777777" w:rsidR="00D34C31" w:rsidRPr="00D60FFD" w:rsidRDefault="00D34C31" w:rsidP="00D34C31">
            <w:pPr>
              <w:pStyle w:val="afffffb"/>
            </w:pPr>
            <w:r w:rsidRPr="00D60FFD">
              <w:t>SSmg/L</w:t>
            </w:r>
          </w:p>
        </w:tc>
        <w:tc>
          <w:tcPr>
            <w:tcW w:w="670" w:type="pct"/>
            <w:vAlign w:val="center"/>
          </w:tcPr>
          <w:p w14:paraId="2403EE95" w14:textId="77777777" w:rsidR="00D34C31" w:rsidRPr="00D60FFD" w:rsidRDefault="00D34C31" w:rsidP="00D34C31">
            <w:pPr>
              <w:pStyle w:val="afffffb"/>
            </w:pPr>
            <w:r w:rsidRPr="00D60FFD">
              <w:rPr>
                <w:rFonts w:hint="eastAsia"/>
              </w:rPr>
              <w:t>粪大肠</w:t>
            </w:r>
            <w:r w:rsidRPr="00D60FFD">
              <w:t>菌落</w:t>
            </w:r>
          </w:p>
        </w:tc>
        <w:tc>
          <w:tcPr>
            <w:tcW w:w="712" w:type="pct"/>
            <w:vAlign w:val="center"/>
          </w:tcPr>
          <w:p w14:paraId="45E49BCD" w14:textId="77777777" w:rsidR="00D34C31" w:rsidRPr="00D60FFD" w:rsidRDefault="00D34C31" w:rsidP="00D34C31">
            <w:pPr>
              <w:pStyle w:val="afffffb"/>
            </w:pPr>
            <w:r w:rsidRPr="00D60FFD">
              <w:rPr>
                <w:rFonts w:hint="eastAsia"/>
              </w:rPr>
              <w:t>汞</w:t>
            </w:r>
            <w:r w:rsidRPr="00D60FFD">
              <w:t>μg/L</w:t>
            </w:r>
          </w:p>
        </w:tc>
        <w:tc>
          <w:tcPr>
            <w:tcW w:w="714" w:type="pct"/>
            <w:vAlign w:val="center"/>
          </w:tcPr>
          <w:p w14:paraId="6E39E0DC" w14:textId="77777777" w:rsidR="00D34C31" w:rsidRPr="00D60FFD" w:rsidRDefault="00D34C31" w:rsidP="00D34C31">
            <w:pPr>
              <w:pStyle w:val="afffffb"/>
            </w:pPr>
            <w:r w:rsidRPr="00D60FFD">
              <w:rPr>
                <w:rFonts w:hint="eastAsia"/>
              </w:rPr>
              <w:t>镉</w:t>
            </w:r>
            <w:r w:rsidRPr="00D60FFD">
              <w:t>μg/L</w:t>
            </w:r>
          </w:p>
        </w:tc>
        <w:tc>
          <w:tcPr>
            <w:tcW w:w="712" w:type="pct"/>
            <w:vAlign w:val="center"/>
          </w:tcPr>
          <w:p w14:paraId="3D744C83" w14:textId="77777777" w:rsidR="00D34C31" w:rsidRPr="00D60FFD" w:rsidRDefault="00D34C31" w:rsidP="00D34C31">
            <w:pPr>
              <w:pStyle w:val="afffffb"/>
            </w:pPr>
            <w:r w:rsidRPr="00D60FFD">
              <w:rPr>
                <w:rFonts w:hint="eastAsia"/>
              </w:rPr>
              <w:t>石油类</w:t>
            </w:r>
            <w:r w:rsidRPr="00D60FFD">
              <w:t>mg/L</w:t>
            </w:r>
          </w:p>
        </w:tc>
      </w:tr>
      <w:tr w:rsidR="00ED3505" w:rsidRPr="00D60FFD" w14:paraId="0F8E6E7C" w14:textId="77777777" w:rsidTr="00D34C31">
        <w:trPr>
          <w:trHeight w:val="20"/>
        </w:trPr>
        <w:tc>
          <w:tcPr>
            <w:tcW w:w="454" w:type="pct"/>
            <w:vMerge w:val="restart"/>
            <w:vAlign w:val="center"/>
          </w:tcPr>
          <w:p w14:paraId="167B40F3" w14:textId="77777777" w:rsidR="00D34C31" w:rsidRPr="00D60FFD" w:rsidRDefault="00D34C31" w:rsidP="00D34C31">
            <w:pPr>
              <w:pStyle w:val="afffffb"/>
            </w:pPr>
            <w:r w:rsidRPr="00D60FFD">
              <w:t>W1</w:t>
            </w:r>
          </w:p>
        </w:tc>
        <w:tc>
          <w:tcPr>
            <w:tcW w:w="1129" w:type="pct"/>
            <w:vAlign w:val="center"/>
          </w:tcPr>
          <w:p w14:paraId="117764CD" w14:textId="77777777" w:rsidR="00D34C31" w:rsidRPr="00D60FFD" w:rsidRDefault="00D34C31" w:rsidP="00D34C31">
            <w:pPr>
              <w:pStyle w:val="afffffb"/>
            </w:pPr>
            <w:r w:rsidRPr="00D60FFD">
              <w:t>最小值</w:t>
            </w:r>
          </w:p>
        </w:tc>
        <w:tc>
          <w:tcPr>
            <w:tcW w:w="610" w:type="pct"/>
            <w:vAlign w:val="center"/>
          </w:tcPr>
          <w:p w14:paraId="2C62BAA1" w14:textId="77777777" w:rsidR="00D34C31" w:rsidRPr="00D60FFD" w:rsidRDefault="00D34C31" w:rsidP="00D34C31">
            <w:pPr>
              <w:pStyle w:val="afffffb"/>
            </w:pPr>
            <w:r w:rsidRPr="00D60FFD">
              <w:t>4.0</w:t>
            </w:r>
          </w:p>
        </w:tc>
        <w:tc>
          <w:tcPr>
            <w:tcW w:w="670" w:type="pct"/>
            <w:vAlign w:val="center"/>
          </w:tcPr>
          <w:p w14:paraId="629E8821" w14:textId="77777777" w:rsidR="00D34C31" w:rsidRPr="00D60FFD" w:rsidRDefault="00D34C31" w:rsidP="00D34C31">
            <w:pPr>
              <w:pStyle w:val="afffffb"/>
            </w:pPr>
            <w:r w:rsidRPr="00D60FFD">
              <w:t>80</w:t>
            </w:r>
          </w:p>
        </w:tc>
        <w:tc>
          <w:tcPr>
            <w:tcW w:w="712" w:type="pct"/>
            <w:vAlign w:val="center"/>
          </w:tcPr>
          <w:p w14:paraId="76D94B6D" w14:textId="77777777" w:rsidR="00D34C31" w:rsidRPr="00D60FFD" w:rsidRDefault="00D34C31" w:rsidP="00D34C31">
            <w:pPr>
              <w:pStyle w:val="afffffb"/>
            </w:pPr>
            <w:r w:rsidRPr="00D60FFD">
              <w:t>0.04L</w:t>
            </w:r>
          </w:p>
        </w:tc>
        <w:tc>
          <w:tcPr>
            <w:tcW w:w="714" w:type="pct"/>
            <w:vAlign w:val="center"/>
          </w:tcPr>
          <w:p w14:paraId="092F94F4" w14:textId="77777777" w:rsidR="00D34C31" w:rsidRPr="00D60FFD" w:rsidRDefault="00D34C31" w:rsidP="00D34C31">
            <w:pPr>
              <w:pStyle w:val="afffffb"/>
            </w:pPr>
            <w:r w:rsidRPr="00D60FFD">
              <w:t>0.1L</w:t>
            </w:r>
          </w:p>
        </w:tc>
        <w:tc>
          <w:tcPr>
            <w:tcW w:w="712" w:type="pct"/>
            <w:vAlign w:val="center"/>
          </w:tcPr>
          <w:p w14:paraId="01720DF7" w14:textId="77777777" w:rsidR="00D34C31" w:rsidRPr="00D60FFD" w:rsidRDefault="00D34C31" w:rsidP="00D34C31">
            <w:pPr>
              <w:pStyle w:val="afffffb"/>
            </w:pPr>
            <w:r w:rsidRPr="00D60FFD">
              <w:t>0.01L</w:t>
            </w:r>
          </w:p>
        </w:tc>
      </w:tr>
      <w:tr w:rsidR="00ED3505" w:rsidRPr="00D60FFD" w14:paraId="4B1E7EA9" w14:textId="77777777" w:rsidTr="00D34C31">
        <w:trPr>
          <w:trHeight w:val="20"/>
        </w:trPr>
        <w:tc>
          <w:tcPr>
            <w:tcW w:w="454" w:type="pct"/>
            <w:vMerge/>
            <w:vAlign w:val="center"/>
          </w:tcPr>
          <w:p w14:paraId="663155E6" w14:textId="77777777" w:rsidR="00D34C31" w:rsidRPr="00D60FFD" w:rsidRDefault="00D34C31" w:rsidP="00D34C31">
            <w:pPr>
              <w:pStyle w:val="afffffb"/>
            </w:pPr>
          </w:p>
        </w:tc>
        <w:tc>
          <w:tcPr>
            <w:tcW w:w="1129" w:type="pct"/>
            <w:vAlign w:val="center"/>
          </w:tcPr>
          <w:p w14:paraId="0DB94F82" w14:textId="77777777" w:rsidR="00D34C31" w:rsidRPr="00D60FFD" w:rsidRDefault="00D34C31" w:rsidP="00D34C31">
            <w:pPr>
              <w:pStyle w:val="afffffb"/>
            </w:pPr>
            <w:r w:rsidRPr="00D60FFD">
              <w:t>最大值</w:t>
            </w:r>
          </w:p>
        </w:tc>
        <w:tc>
          <w:tcPr>
            <w:tcW w:w="610" w:type="pct"/>
            <w:vAlign w:val="center"/>
          </w:tcPr>
          <w:p w14:paraId="192BDC16" w14:textId="77777777" w:rsidR="00D34C31" w:rsidRPr="00D60FFD" w:rsidRDefault="00D34C31" w:rsidP="00D34C31">
            <w:pPr>
              <w:pStyle w:val="afffffb"/>
            </w:pPr>
            <w:r w:rsidRPr="00D60FFD">
              <w:t>8.0</w:t>
            </w:r>
          </w:p>
        </w:tc>
        <w:tc>
          <w:tcPr>
            <w:tcW w:w="670" w:type="pct"/>
            <w:vAlign w:val="center"/>
          </w:tcPr>
          <w:p w14:paraId="42A6F1C3" w14:textId="77777777" w:rsidR="00D34C31" w:rsidRPr="00D60FFD" w:rsidRDefault="00D34C31" w:rsidP="00D34C31">
            <w:pPr>
              <w:pStyle w:val="afffffb"/>
            </w:pPr>
            <w:r w:rsidRPr="00D60FFD">
              <w:t>170</w:t>
            </w:r>
          </w:p>
        </w:tc>
        <w:tc>
          <w:tcPr>
            <w:tcW w:w="712" w:type="pct"/>
            <w:vAlign w:val="center"/>
          </w:tcPr>
          <w:p w14:paraId="1995A168" w14:textId="77777777" w:rsidR="00D34C31" w:rsidRPr="00D60FFD" w:rsidRDefault="00D34C31" w:rsidP="00D34C31">
            <w:pPr>
              <w:pStyle w:val="afffffb"/>
            </w:pPr>
            <w:r w:rsidRPr="00D60FFD">
              <w:t>0.04L</w:t>
            </w:r>
          </w:p>
        </w:tc>
        <w:tc>
          <w:tcPr>
            <w:tcW w:w="714" w:type="pct"/>
            <w:vAlign w:val="center"/>
          </w:tcPr>
          <w:p w14:paraId="1C5DC4E9" w14:textId="77777777" w:rsidR="00D34C31" w:rsidRPr="00D60FFD" w:rsidRDefault="00D34C31" w:rsidP="00D34C31">
            <w:pPr>
              <w:pStyle w:val="afffffb"/>
            </w:pPr>
            <w:r w:rsidRPr="00D60FFD">
              <w:t>0.1L</w:t>
            </w:r>
          </w:p>
        </w:tc>
        <w:tc>
          <w:tcPr>
            <w:tcW w:w="712" w:type="pct"/>
            <w:vAlign w:val="center"/>
          </w:tcPr>
          <w:p w14:paraId="5457E5FA" w14:textId="77777777" w:rsidR="00D34C31" w:rsidRPr="00D60FFD" w:rsidRDefault="00D34C31" w:rsidP="00D34C31">
            <w:pPr>
              <w:pStyle w:val="afffffb"/>
            </w:pPr>
            <w:r w:rsidRPr="00D60FFD">
              <w:t>0.01L</w:t>
            </w:r>
          </w:p>
        </w:tc>
      </w:tr>
      <w:tr w:rsidR="00ED3505" w:rsidRPr="00D60FFD" w14:paraId="6E4A0271" w14:textId="77777777" w:rsidTr="00D34C31">
        <w:trPr>
          <w:trHeight w:val="20"/>
        </w:trPr>
        <w:tc>
          <w:tcPr>
            <w:tcW w:w="454" w:type="pct"/>
            <w:vMerge/>
            <w:vAlign w:val="center"/>
          </w:tcPr>
          <w:p w14:paraId="6BEE073D" w14:textId="77777777" w:rsidR="00D34C31" w:rsidRPr="00D60FFD" w:rsidRDefault="00D34C31" w:rsidP="00D34C31">
            <w:pPr>
              <w:pStyle w:val="afffffb"/>
            </w:pPr>
          </w:p>
        </w:tc>
        <w:tc>
          <w:tcPr>
            <w:tcW w:w="1129" w:type="pct"/>
            <w:vAlign w:val="center"/>
          </w:tcPr>
          <w:p w14:paraId="259893F1" w14:textId="77777777" w:rsidR="00D34C31" w:rsidRPr="00D60FFD" w:rsidRDefault="00D34C31" w:rsidP="00D34C31">
            <w:pPr>
              <w:pStyle w:val="afffffb"/>
            </w:pPr>
            <w:r w:rsidRPr="00D60FFD">
              <w:t>最大污染指数</w:t>
            </w:r>
          </w:p>
        </w:tc>
        <w:tc>
          <w:tcPr>
            <w:tcW w:w="610" w:type="pct"/>
            <w:vAlign w:val="center"/>
          </w:tcPr>
          <w:p w14:paraId="697043DD" w14:textId="77777777" w:rsidR="00D34C31" w:rsidRPr="00D60FFD" w:rsidRDefault="00D34C31" w:rsidP="00D34C31">
            <w:pPr>
              <w:pStyle w:val="afffffb"/>
            </w:pPr>
            <w:r w:rsidRPr="00D60FFD">
              <w:t>0.27</w:t>
            </w:r>
          </w:p>
        </w:tc>
        <w:tc>
          <w:tcPr>
            <w:tcW w:w="670" w:type="pct"/>
            <w:vAlign w:val="center"/>
          </w:tcPr>
          <w:p w14:paraId="12E861C9" w14:textId="77777777" w:rsidR="00D34C31" w:rsidRPr="00D60FFD" w:rsidRDefault="00D34C31" w:rsidP="00D34C31">
            <w:pPr>
              <w:pStyle w:val="afffffb"/>
            </w:pPr>
            <w:r w:rsidRPr="00D60FFD">
              <w:t>0.017</w:t>
            </w:r>
          </w:p>
        </w:tc>
        <w:tc>
          <w:tcPr>
            <w:tcW w:w="712" w:type="pct"/>
            <w:vAlign w:val="center"/>
          </w:tcPr>
          <w:p w14:paraId="77FC1017" w14:textId="77777777" w:rsidR="00D34C31" w:rsidRPr="00D60FFD" w:rsidRDefault="00D34C31" w:rsidP="00D34C31">
            <w:pPr>
              <w:pStyle w:val="afffffb"/>
            </w:pPr>
            <w:r w:rsidRPr="00D60FFD">
              <w:t>0.2</w:t>
            </w:r>
          </w:p>
        </w:tc>
        <w:tc>
          <w:tcPr>
            <w:tcW w:w="714" w:type="pct"/>
            <w:vAlign w:val="center"/>
          </w:tcPr>
          <w:p w14:paraId="1C024BC7" w14:textId="77777777" w:rsidR="00D34C31" w:rsidRPr="00D60FFD" w:rsidRDefault="00D34C31" w:rsidP="00D34C31">
            <w:pPr>
              <w:pStyle w:val="afffffb"/>
            </w:pPr>
            <w:r w:rsidRPr="00D60FFD">
              <w:t>0.01</w:t>
            </w:r>
          </w:p>
        </w:tc>
        <w:tc>
          <w:tcPr>
            <w:tcW w:w="712" w:type="pct"/>
            <w:vAlign w:val="center"/>
          </w:tcPr>
          <w:p w14:paraId="1F21C9DE" w14:textId="77777777" w:rsidR="00D34C31" w:rsidRPr="00D60FFD" w:rsidRDefault="00D34C31" w:rsidP="00D34C31">
            <w:pPr>
              <w:pStyle w:val="afffffb"/>
            </w:pPr>
            <w:r w:rsidRPr="00D60FFD">
              <w:t>0.2</w:t>
            </w:r>
          </w:p>
        </w:tc>
      </w:tr>
      <w:tr w:rsidR="00ED3505" w:rsidRPr="00D60FFD" w14:paraId="551E7159" w14:textId="77777777" w:rsidTr="00D34C31">
        <w:trPr>
          <w:trHeight w:val="20"/>
        </w:trPr>
        <w:tc>
          <w:tcPr>
            <w:tcW w:w="454" w:type="pct"/>
            <w:vMerge/>
            <w:vAlign w:val="center"/>
          </w:tcPr>
          <w:p w14:paraId="284C9D1E" w14:textId="77777777" w:rsidR="00D34C31" w:rsidRPr="00D60FFD" w:rsidRDefault="00D34C31" w:rsidP="00D34C31">
            <w:pPr>
              <w:pStyle w:val="afffffb"/>
            </w:pPr>
          </w:p>
        </w:tc>
        <w:tc>
          <w:tcPr>
            <w:tcW w:w="1129" w:type="pct"/>
            <w:vAlign w:val="center"/>
          </w:tcPr>
          <w:p w14:paraId="1E344950" w14:textId="77777777" w:rsidR="00D34C31" w:rsidRPr="00D60FFD" w:rsidRDefault="00D34C31" w:rsidP="00D34C31">
            <w:pPr>
              <w:pStyle w:val="afffffb"/>
            </w:pPr>
            <w:r w:rsidRPr="00D60FFD">
              <w:t>超标率（</w:t>
            </w:r>
            <w:r w:rsidRPr="00D60FFD">
              <w:t>%</w:t>
            </w:r>
            <w:r w:rsidRPr="00D60FFD">
              <w:t>）</w:t>
            </w:r>
          </w:p>
        </w:tc>
        <w:tc>
          <w:tcPr>
            <w:tcW w:w="610" w:type="pct"/>
            <w:vAlign w:val="center"/>
          </w:tcPr>
          <w:p w14:paraId="56ED4B7E" w14:textId="77777777" w:rsidR="00D34C31" w:rsidRPr="00D60FFD" w:rsidRDefault="00D34C31" w:rsidP="00D34C31">
            <w:pPr>
              <w:pStyle w:val="afffffb"/>
            </w:pPr>
            <w:r w:rsidRPr="00D60FFD">
              <w:t>0</w:t>
            </w:r>
          </w:p>
        </w:tc>
        <w:tc>
          <w:tcPr>
            <w:tcW w:w="670" w:type="pct"/>
            <w:vAlign w:val="center"/>
          </w:tcPr>
          <w:p w14:paraId="6875FAE9" w14:textId="77777777" w:rsidR="00D34C31" w:rsidRPr="00D60FFD" w:rsidRDefault="00D34C31" w:rsidP="00D34C31">
            <w:pPr>
              <w:pStyle w:val="afffffb"/>
            </w:pPr>
            <w:r w:rsidRPr="00D60FFD">
              <w:t>0</w:t>
            </w:r>
          </w:p>
        </w:tc>
        <w:tc>
          <w:tcPr>
            <w:tcW w:w="712" w:type="pct"/>
            <w:vAlign w:val="center"/>
          </w:tcPr>
          <w:p w14:paraId="1127AA31" w14:textId="77777777" w:rsidR="00D34C31" w:rsidRPr="00D60FFD" w:rsidRDefault="00D34C31" w:rsidP="00D34C31">
            <w:pPr>
              <w:pStyle w:val="afffffb"/>
            </w:pPr>
            <w:r w:rsidRPr="00D60FFD">
              <w:t>0</w:t>
            </w:r>
          </w:p>
        </w:tc>
        <w:tc>
          <w:tcPr>
            <w:tcW w:w="714" w:type="pct"/>
            <w:vAlign w:val="center"/>
          </w:tcPr>
          <w:p w14:paraId="39B8E2B5" w14:textId="77777777" w:rsidR="00D34C31" w:rsidRPr="00D60FFD" w:rsidRDefault="00D34C31" w:rsidP="00D34C31">
            <w:pPr>
              <w:pStyle w:val="afffffb"/>
            </w:pPr>
            <w:r w:rsidRPr="00D60FFD">
              <w:t>0</w:t>
            </w:r>
          </w:p>
        </w:tc>
        <w:tc>
          <w:tcPr>
            <w:tcW w:w="712" w:type="pct"/>
            <w:vAlign w:val="center"/>
          </w:tcPr>
          <w:p w14:paraId="04DE097B" w14:textId="77777777" w:rsidR="00D34C31" w:rsidRPr="00D60FFD" w:rsidRDefault="00D34C31" w:rsidP="00D34C31">
            <w:pPr>
              <w:pStyle w:val="afffffb"/>
            </w:pPr>
            <w:r w:rsidRPr="00D60FFD">
              <w:t>0</w:t>
            </w:r>
          </w:p>
        </w:tc>
      </w:tr>
      <w:tr w:rsidR="00ED3505" w:rsidRPr="00D60FFD" w14:paraId="662161A8" w14:textId="77777777" w:rsidTr="00D34C31">
        <w:trPr>
          <w:trHeight w:val="20"/>
        </w:trPr>
        <w:tc>
          <w:tcPr>
            <w:tcW w:w="454" w:type="pct"/>
            <w:vMerge w:val="restart"/>
            <w:vAlign w:val="center"/>
          </w:tcPr>
          <w:p w14:paraId="0BEF4FFB" w14:textId="77777777" w:rsidR="00D34C31" w:rsidRPr="00D60FFD" w:rsidRDefault="00D34C31" w:rsidP="00D34C31">
            <w:pPr>
              <w:pStyle w:val="afffffb"/>
            </w:pPr>
            <w:r w:rsidRPr="00D60FFD">
              <w:t>W2</w:t>
            </w:r>
          </w:p>
        </w:tc>
        <w:tc>
          <w:tcPr>
            <w:tcW w:w="1129" w:type="pct"/>
            <w:vAlign w:val="center"/>
          </w:tcPr>
          <w:p w14:paraId="76DC1231" w14:textId="77777777" w:rsidR="00D34C31" w:rsidRPr="00D60FFD" w:rsidRDefault="00D34C31" w:rsidP="00D34C31">
            <w:pPr>
              <w:pStyle w:val="afffffb"/>
            </w:pPr>
            <w:r w:rsidRPr="00D60FFD">
              <w:t>最小值</w:t>
            </w:r>
          </w:p>
        </w:tc>
        <w:tc>
          <w:tcPr>
            <w:tcW w:w="610" w:type="pct"/>
            <w:vAlign w:val="center"/>
          </w:tcPr>
          <w:p w14:paraId="73B2E2F9" w14:textId="77777777" w:rsidR="00D34C31" w:rsidRPr="00D60FFD" w:rsidRDefault="00D34C31" w:rsidP="00D34C31">
            <w:pPr>
              <w:pStyle w:val="afffffb"/>
            </w:pPr>
            <w:r w:rsidRPr="00D60FFD">
              <w:t>4.0</w:t>
            </w:r>
          </w:p>
        </w:tc>
        <w:tc>
          <w:tcPr>
            <w:tcW w:w="670" w:type="pct"/>
            <w:vAlign w:val="center"/>
          </w:tcPr>
          <w:p w14:paraId="30BA705B" w14:textId="77777777" w:rsidR="00D34C31" w:rsidRPr="00D60FFD" w:rsidRDefault="00D34C31" w:rsidP="00D34C31">
            <w:pPr>
              <w:pStyle w:val="afffffb"/>
            </w:pPr>
            <w:r w:rsidRPr="00D60FFD">
              <w:t>70</w:t>
            </w:r>
          </w:p>
        </w:tc>
        <w:tc>
          <w:tcPr>
            <w:tcW w:w="712" w:type="pct"/>
            <w:vAlign w:val="center"/>
          </w:tcPr>
          <w:p w14:paraId="7B751D4F" w14:textId="77777777" w:rsidR="00D34C31" w:rsidRPr="00D60FFD" w:rsidRDefault="00D34C31" w:rsidP="00D34C31">
            <w:pPr>
              <w:pStyle w:val="afffffb"/>
            </w:pPr>
            <w:r w:rsidRPr="00D60FFD">
              <w:t>0.04L</w:t>
            </w:r>
          </w:p>
        </w:tc>
        <w:tc>
          <w:tcPr>
            <w:tcW w:w="714" w:type="pct"/>
            <w:vAlign w:val="center"/>
          </w:tcPr>
          <w:p w14:paraId="56F26020" w14:textId="77777777" w:rsidR="00D34C31" w:rsidRPr="00D60FFD" w:rsidRDefault="00D34C31" w:rsidP="00D34C31">
            <w:pPr>
              <w:pStyle w:val="afffffb"/>
            </w:pPr>
            <w:r w:rsidRPr="00D60FFD">
              <w:t>0.1L</w:t>
            </w:r>
          </w:p>
        </w:tc>
        <w:tc>
          <w:tcPr>
            <w:tcW w:w="712" w:type="pct"/>
            <w:vAlign w:val="center"/>
          </w:tcPr>
          <w:p w14:paraId="2B5E925A" w14:textId="77777777" w:rsidR="00D34C31" w:rsidRPr="00D60FFD" w:rsidRDefault="00D34C31" w:rsidP="00D34C31">
            <w:pPr>
              <w:pStyle w:val="afffffb"/>
            </w:pPr>
            <w:r w:rsidRPr="00D60FFD">
              <w:t>0.01L</w:t>
            </w:r>
          </w:p>
        </w:tc>
      </w:tr>
      <w:tr w:rsidR="00ED3505" w:rsidRPr="00D60FFD" w14:paraId="6847C5BC" w14:textId="77777777" w:rsidTr="00D34C31">
        <w:trPr>
          <w:trHeight w:val="20"/>
        </w:trPr>
        <w:tc>
          <w:tcPr>
            <w:tcW w:w="454" w:type="pct"/>
            <w:vMerge/>
            <w:vAlign w:val="center"/>
          </w:tcPr>
          <w:p w14:paraId="29AC5781" w14:textId="77777777" w:rsidR="00D34C31" w:rsidRPr="00D60FFD" w:rsidRDefault="00D34C31" w:rsidP="00D34C31">
            <w:pPr>
              <w:pStyle w:val="afffffb"/>
            </w:pPr>
          </w:p>
        </w:tc>
        <w:tc>
          <w:tcPr>
            <w:tcW w:w="1129" w:type="pct"/>
            <w:vAlign w:val="center"/>
          </w:tcPr>
          <w:p w14:paraId="53A5B1CD" w14:textId="77777777" w:rsidR="00D34C31" w:rsidRPr="00D60FFD" w:rsidRDefault="00D34C31" w:rsidP="00D34C31">
            <w:pPr>
              <w:pStyle w:val="afffffb"/>
            </w:pPr>
            <w:r w:rsidRPr="00D60FFD">
              <w:t>最大值</w:t>
            </w:r>
          </w:p>
        </w:tc>
        <w:tc>
          <w:tcPr>
            <w:tcW w:w="610" w:type="pct"/>
            <w:vAlign w:val="center"/>
          </w:tcPr>
          <w:p w14:paraId="16A2D952" w14:textId="77777777" w:rsidR="00D34C31" w:rsidRPr="00D60FFD" w:rsidRDefault="00D34C31" w:rsidP="00D34C31">
            <w:pPr>
              <w:pStyle w:val="afffffb"/>
            </w:pPr>
            <w:r w:rsidRPr="00D60FFD">
              <w:t>7.0</w:t>
            </w:r>
          </w:p>
        </w:tc>
        <w:tc>
          <w:tcPr>
            <w:tcW w:w="670" w:type="pct"/>
            <w:vAlign w:val="center"/>
          </w:tcPr>
          <w:p w14:paraId="0077DC16" w14:textId="77777777" w:rsidR="00D34C31" w:rsidRPr="00D60FFD" w:rsidRDefault="00D34C31" w:rsidP="00D34C31">
            <w:pPr>
              <w:pStyle w:val="afffffb"/>
            </w:pPr>
            <w:r w:rsidRPr="00D60FFD">
              <w:t>110</w:t>
            </w:r>
          </w:p>
        </w:tc>
        <w:tc>
          <w:tcPr>
            <w:tcW w:w="712" w:type="pct"/>
            <w:vAlign w:val="center"/>
          </w:tcPr>
          <w:p w14:paraId="1142DB70" w14:textId="77777777" w:rsidR="00D34C31" w:rsidRPr="00D60FFD" w:rsidRDefault="00D34C31" w:rsidP="00D34C31">
            <w:pPr>
              <w:pStyle w:val="afffffb"/>
            </w:pPr>
            <w:r w:rsidRPr="00D60FFD">
              <w:t>0.04L</w:t>
            </w:r>
          </w:p>
        </w:tc>
        <w:tc>
          <w:tcPr>
            <w:tcW w:w="714" w:type="pct"/>
            <w:vAlign w:val="center"/>
          </w:tcPr>
          <w:p w14:paraId="4CE907F1" w14:textId="77777777" w:rsidR="00D34C31" w:rsidRPr="00D60FFD" w:rsidRDefault="00D34C31" w:rsidP="00D34C31">
            <w:pPr>
              <w:pStyle w:val="afffffb"/>
            </w:pPr>
            <w:r w:rsidRPr="00D60FFD">
              <w:t>0.1L</w:t>
            </w:r>
          </w:p>
        </w:tc>
        <w:tc>
          <w:tcPr>
            <w:tcW w:w="712" w:type="pct"/>
            <w:vAlign w:val="center"/>
          </w:tcPr>
          <w:p w14:paraId="22E28CFF" w14:textId="77777777" w:rsidR="00D34C31" w:rsidRPr="00D60FFD" w:rsidRDefault="00D34C31" w:rsidP="00D34C31">
            <w:pPr>
              <w:pStyle w:val="afffffb"/>
            </w:pPr>
            <w:r w:rsidRPr="00D60FFD">
              <w:t>0.01L</w:t>
            </w:r>
          </w:p>
        </w:tc>
      </w:tr>
      <w:tr w:rsidR="00ED3505" w:rsidRPr="00D60FFD" w14:paraId="023C2F0C" w14:textId="77777777" w:rsidTr="00D34C31">
        <w:trPr>
          <w:trHeight w:val="20"/>
        </w:trPr>
        <w:tc>
          <w:tcPr>
            <w:tcW w:w="454" w:type="pct"/>
            <w:vMerge/>
            <w:vAlign w:val="center"/>
          </w:tcPr>
          <w:p w14:paraId="2479B8DB" w14:textId="77777777" w:rsidR="00D34C31" w:rsidRPr="00D60FFD" w:rsidRDefault="00D34C31" w:rsidP="00D34C31">
            <w:pPr>
              <w:pStyle w:val="afffffb"/>
            </w:pPr>
          </w:p>
        </w:tc>
        <w:tc>
          <w:tcPr>
            <w:tcW w:w="1129" w:type="pct"/>
            <w:vAlign w:val="center"/>
          </w:tcPr>
          <w:p w14:paraId="6CB57130" w14:textId="77777777" w:rsidR="00D34C31" w:rsidRPr="00D60FFD" w:rsidRDefault="00D34C31" w:rsidP="00D34C31">
            <w:pPr>
              <w:pStyle w:val="afffffb"/>
            </w:pPr>
            <w:r w:rsidRPr="00D60FFD">
              <w:t>最大污染指数</w:t>
            </w:r>
          </w:p>
        </w:tc>
        <w:tc>
          <w:tcPr>
            <w:tcW w:w="610" w:type="pct"/>
            <w:vAlign w:val="center"/>
          </w:tcPr>
          <w:p w14:paraId="07C43128" w14:textId="77777777" w:rsidR="00D34C31" w:rsidRPr="00D60FFD" w:rsidRDefault="00D34C31" w:rsidP="00D34C31">
            <w:pPr>
              <w:pStyle w:val="afffffb"/>
            </w:pPr>
            <w:r w:rsidRPr="00D60FFD">
              <w:t>0.23</w:t>
            </w:r>
          </w:p>
        </w:tc>
        <w:tc>
          <w:tcPr>
            <w:tcW w:w="670" w:type="pct"/>
            <w:vAlign w:val="center"/>
          </w:tcPr>
          <w:p w14:paraId="0C9E829B" w14:textId="77777777" w:rsidR="00D34C31" w:rsidRPr="00D60FFD" w:rsidRDefault="00D34C31" w:rsidP="00D34C31">
            <w:pPr>
              <w:pStyle w:val="afffffb"/>
            </w:pPr>
            <w:r w:rsidRPr="00D60FFD">
              <w:t>0.011</w:t>
            </w:r>
          </w:p>
        </w:tc>
        <w:tc>
          <w:tcPr>
            <w:tcW w:w="712" w:type="pct"/>
            <w:vAlign w:val="center"/>
          </w:tcPr>
          <w:p w14:paraId="38053B31" w14:textId="77777777" w:rsidR="00D34C31" w:rsidRPr="00D60FFD" w:rsidRDefault="00D34C31" w:rsidP="00D34C31">
            <w:pPr>
              <w:pStyle w:val="afffffb"/>
            </w:pPr>
            <w:r w:rsidRPr="00D60FFD">
              <w:t>0.2</w:t>
            </w:r>
          </w:p>
        </w:tc>
        <w:tc>
          <w:tcPr>
            <w:tcW w:w="714" w:type="pct"/>
            <w:vAlign w:val="center"/>
          </w:tcPr>
          <w:p w14:paraId="3BBC9A32" w14:textId="77777777" w:rsidR="00D34C31" w:rsidRPr="00D60FFD" w:rsidRDefault="00D34C31" w:rsidP="00D34C31">
            <w:pPr>
              <w:pStyle w:val="afffffb"/>
            </w:pPr>
            <w:r w:rsidRPr="00D60FFD">
              <w:t>0.01</w:t>
            </w:r>
          </w:p>
        </w:tc>
        <w:tc>
          <w:tcPr>
            <w:tcW w:w="712" w:type="pct"/>
            <w:vAlign w:val="center"/>
          </w:tcPr>
          <w:p w14:paraId="4D74505F" w14:textId="77777777" w:rsidR="00D34C31" w:rsidRPr="00D60FFD" w:rsidRDefault="00D34C31" w:rsidP="00D34C31">
            <w:pPr>
              <w:pStyle w:val="afffffb"/>
            </w:pPr>
            <w:r w:rsidRPr="00D60FFD">
              <w:t>0.2</w:t>
            </w:r>
          </w:p>
        </w:tc>
      </w:tr>
      <w:tr w:rsidR="00ED3505" w:rsidRPr="00D60FFD" w14:paraId="2E3F2FDA" w14:textId="77777777" w:rsidTr="00D34C31">
        <w:trPr>
          <w:trHeight w:val="20"/>
        </w:trPr>
        <w:tc>
          <w:tcPr>
            <w:tcW w:w="454" w:type="pct"/>
            <w:vMerge/>
            <w:vAlign w:val="center"/>
          </w:tcPr>
          <w:p w14:paraId="59E58D5D" w14:textId="77777777" w:rsidR="00D34C31" w:rsidRPr="00D60FFD" w:rsidRDefault="00D34C31" w:rsidP="00D34C31">
            <w:pPr>
              <w:pStyle w:val="afffffb"/>
            </w:pPr>
          </w:p>
        </w:tc>
        <w:tc>
          <w:tcPr>
            <w:tcW w:w="1129" w:type="pct"/>
            <w:vAlign w:val="center"/>
          </w:tcPr>
          <w:p w14:paraId="566D16DB" w14:textId="77777777" w:rsidR="00D34C31" w:rsidRPr="00D60FFD" w:rsidRDefault="00D34C31" w:rsidP="00D34C31">
            <w:pPr>
              <w:pStyle w:val="afffffb"/>
            </w:pPr>
            <w:r w:rsidRPr="00D60FFD">
              <w:t>超标率（</w:t>
            </w:r>
            <w:r w:rsidRPr="00D60FFD">
              <w:t>%</w:t>
            </w:r>
            <w:r w:rsidRPr="00D60FFD">
              <w:t>）</w:t>
            </w:r>
          </w:p>
        </w:tc>
        <w:tc>
          <w:tcPr>
            <w:tcW w:w="610" w:type="pct"/>
            <w:vAlign w:val="center"/>
          </w:tcPr>
          <w:p w14:paraId="3212B9E2" w14:textId="77777777" w:rsidR="00D34C31" w:rsidRPr="00D60FFD" w:rsidRDefault="00D34C31" w:rsidP="00D34C31">
            <w:pPr>
              <w:pStyle w:val="afffffb"/>
            </w:pPr>
            <w:r w:rsidRPr="00D60FFD">
              <w:t>0</w:t>
            </w:r>
          </w:p>
        </w:tc>
        <w:tc>
          <w:tcPr>
            <w:tcW w:w="670" w:type="pct"/>
            <w:vAlign w:val="center"/>
          </w:tcPr>
          <w:p w14:paraId="1371E347" w14:textId="77777777" w:rsidR="00D34C31" w:rsidRPr="00D60FFD" w:rsidRDefault="00D34C31" w:rsidP="00D34C31">
            <w:pPr>
              <w:pStyle w:val="afffffb"/>
            </w:pPr>
            <w:r w:rsidRPr="00D60FFD">
              <w:t>0</w:t>
            </w:r>
          </w:p>
        </w:tc>
        <w:tc>
          <w:tcPr>
            <w:tcW w:w="712" w:type="pct"/>
            <w:vAlign w:val="center"/>
          </w:tcPr>
          <w:p w14:paraId="1328DBE9" w14:textId="77777777" w:rsidR="00D34C31" w:rsidRPr="00D60FFD" w:rsidRDefault="00D34C31" w:rsidP="00D34C31">
            <w:pPr>
              <w:pStyle w:val="afffffb"/>
            </w:pPr>
            <w:r w:rsidRPr="00D60FFD">
              <w:t>0</w:t>
            </w:r>
          </w:p>
        </w:tc>
        <w:tc>
          <w:tcPr>
            <w:tcW w:w="714" w:type="pct"/>
            <w:vAlign w:val="center"/>
          </w:tcPr>
          <w:p w14:paraId="21892734" w14:textId="77777777" w:rsidR="00D34C31" w:rsidRPr="00D60FFD" w:rsidRDefault="00D34C31" w:rsidP="00D34C31">
            <w:pPr>
              <w:pStyle w:val="afffffb"/>
            </w:pPr>
            <w:r w:rsidRPr="00D60FFD">
              <w:t>0</w:t>
            </w:r>
          </w:p>
        </w:tc>
        <w:tc>
          <w:tcPr>
            <w:tcW w:w="712" w:type="pct"/>
            <w:vAlign w:val="center"/>
          </w:tcPr>
          <w:p w14:paraId="25B1BA27" w14:textId="77777777" w:rsidR="00D34C31" w:rsidRPr="00D60FFD" w:rsidRDefault="00D34C31" w:rsidP="00D34C31">
            <w:pPr>
              <w:pStyle w:val="afffffb"/>
            </w:pPr>
            <w:r w:rsidRPr="00D60FFD">
              <w:t>0</w:t>
            </w:r>
          </w:p>
        </w:tc>
      </w:tr>
      <w:tr w:rsidR="00ED3505" w:rsidRPr="00D60FFD" w14:paraId="2E4AC211" w14:textId="77777777" w:rsidTr="00D34C31">
        <w:trPr>
          <w:trHeight w:val="20"/>
        </w:trPr>
        <w:tc>
          <w:tcPr>
            <w:tcW w:w="454" w:type="pct"/>
            <w:vMerge w:val="restart"/>
            <w:vAlign w:val="center"/>
          </w:tcPr>
          <w:p w14:paraId="491B9530" w14:textId="77777777" w:rsidR="00D34C31" w:rsidRPr="00D60FFD" w:rsidRDefault="00D34C31" w:rsidP="00D34C31">
            <w:pPr>
              <w:pStyle w:val="afffffb"/>
            </w:pPr>
            <w:r w:rsidRPr="00D60FFD">
              <w:t>W3</w:t>
            </w:r>
          </w:p>
        </w:tc>
        <w:tc>
          <w:tcPr>
            <w:tcW w:w="1129" w:type="pct"/>
            <w:vAlign w:val="center"/>
          </w:tcPr>
          <w:p w14:paraId="423727DB" w14:textId="77777777" w:rsidR="00D34C31" w:rsidRPr="00D60FFD" w:rsidRDefault="00D34C31" w:rsidP="00D34C31">
            <w:pPr>
              <w:pStyle w:val="afffffb"/>
            </w:pPr>
            <w:r w:rsidRPr="00D60FFD">
              <w:t>最小值</w:t>
            </w:r>
          </w:p>
        </w:tc>
        <w:tc>
          <w:tcPr>
            <w:tcW w:w="610" w:type="pct"/>
            <w:vAlign w:val="center"/>
          </w:tcPr>
          <w:p w14:paraId="5900D918" w14:textId="77777777" w:rsidR="00D34C31" w:rsidRPr="00D60FFD" w:rsidRDefault="00D34C31" w:rsidP="00D34C31">
            <w:pPr>
              <w:pStyle w:val="afffffb"/>
            </w:pPr>
            <w:r w:rsidRPr="00D60FFD">
              <w:t>4.0</w:t>
            </w:r>
          </w:p>
        </w:tc>
        <w:tc>
          <w:tcPr>
            <w:tcW w:w="670" w:type="pct"/>
            <w:vAlign w:val="center"/>
          </w:tcPr>
          <w:p w14:paraId="10955413" w14:textId="77777777" w:rsidR="00D34C31" w:rsidRPr="00D60FFD" w:rsidRDefault="00D34C31" w:rsidP="00D34C31">
            <w:pPr>
              <w:pStyle w:val="afffffb"/>
            </w:pPr>
            <w:r w:rsidRPr="00D60FFD">
              <w:t>70</w:t>
            </w:r>
          </w:p>
        </w:tc>
        <w:tc>
          <w:tcPr>
            <w:tcW w:w="712" w:type="pct"/>
            <w:vAlign w:val="center"/>
          </w:tcPr>
          <w:p w14:paraId="4BC71506" w14:textId="77777777" w:rsidR="00D34C31" w:rsidRPr="00D60FFD" w:rsidRDefault="00D34C31" w:rsidP="00D34C31">
            <w:pPr>
              <w:pStyle w:val="afffffb"/>
            </w:pPr>
            <w:r w:rsidRPr="00D60FFD">
              <w:t>0.04L</w:t>
            </w:r>
          </w:p>
        </w:tc>
        <w:tc>
          <w:tcPr>
            <w:tcW w:w="714" w:type="pct"/>
            <w:vAlign w:val="center"/>
          </w:tcPr>
          <w:p w14:paraId="2F7E62E5" w14:textId="77777777" w:rsidR="00D34C31" w:rsidRPr="00D60FFD" w:rsidRDefault="00D34C31" w:rsidP="00D34C31">
            <w:pPr>
              <w:pStyle w:val="afffffb"/>
            </w:pPr>
            <w:r w:rsidRPr="00D60FFD">
              <w:t>0.1L</w:t>
            </w:r>
          </w:p>
        </w:tc>
        <w:tc>
          <w:tcPr>
            <w:tcW w:w="712" w:type="pct"/>
            <w:vAlign w:val="center"/>
          </w:tcPr>
          <w:p w14:paraId="1EA4AB42" w14:textId="77777777" w:rsidR="00D34C31" w:rsidRPr="00D60FFD" w:rsidRDefault="00D34C31" w:rsidP="00D34C31">
            <w:pPr>
              <w:pStyle w:val="afffffb"/>
            </w:pPr>
            <w:r w:rsidRPr="00D60FFD">
              <w:t>0.01L</w:t>
            </w:r>
          </w:p>
        </w:tc>
      </w:tr>
      <w:tr w:rsidR="00ED3505" w:rsidRPr="00D60FFD" w14:paraId="48C8ACF9" w14:textId="77777777" w:rsidTr="00D34C31">
        <w:trPr>
          <w:trHeight w:val="20"/>
        </w:trPr>
        <w:tc>
          <w:tcPr>
            <w:tcW w:w="454" w:type="pct"/>
            <w:vMerge/>
            <w:vAlign w:val="center"/>
          </w:tcPr>
          <w:p w14:paraId="0503DDC5" w14:textId="77777777" w:rsidR="00D34C31" w:rsidRPr="00D60FFD" w:rsidRDefault="00D34C31" w:rsidP="00D34C31">
            <w:pPr>
              <w:pStyle w:val="afffffb"/>
            </w:pPr>
          </w:p>
        </w:tc>
        <w:tc>
          <w:tcPr>
            <w:tcW w:w="1129" w:type="pct"/>
            <w:vAlign w:val="center"/>
          </w:tcPr>
          <w:p w14:paraId="005F8F02" w14:textId="77777777" w:rsidR="00D34C31" w:rsidRPr="00D60FFD" w:rsidRDefault="00D34C31" w:rsidP="00D34C31">
            <w:pPr>
              <w:pStyle w:val="afffffb"/>
            </w:pPr>
            <w:r w:rsidRPr="00D60FFD">
              <w:t>最大值</w:t>
            </w:r>
          </w:p>
        </w:tc>
        <w:tc>
          <w:tcPr>
            <w:tcW w:w="610" w:type="pct"/>
            <w:vAlign w:val="center"/>
          </w:tcPr>
          <w:p w14:paraId="6CFDFB4B" w14:textId="77777777" w:rsidR="00D34C31" w:rsidRPr="00D60FFD" w:rsidRDefault="00D34C31" w:rsidP="00D34C31">
            <w:pPr>
              <w:pStyle w:val="afffffb"/>
            </w:pPr>
            <w:r w:rsidRPr="00D60FFD">
              <w:t>6.0</w:t>
            </w:r>
          </w:p>
        </w:tc>
        <w:tc>
          <w:tcPr>
            <w:tcW w:w="670" w:type="pct"/>
            <w:vAlign w:val="center"/>
          </w:tcPr>
          <w:p w14:paraId="669E5598" w14:textId="77777777" w:rsidR="00D34C31" w:rsidRPr="00D60FFD" w:rsidRDefault="00D34C31" w:rsidP="00D34C31">
            <w:pPr>
              <w:pStyle w:val="afffffb"/>
            </w:pPr>
            <w:r w:rsidRPr="00D60FFD">
              <w:t>130</w:t>
            </w:r>
          </w:p>
        </w:tc>
        <w:tc>
          <w:tcPr>
            <w:tcW w:w="712" w:type="pct"/>
            <w:vAlign w:val="center"/>
          </w:tcPr>
          <w:p w14:paraId="63469F47" w14:textId="77777777" w:rsidR="00D34C31" w:rsidRPr="00D60FFD" w:rsidRDefault="00D34C31" w:rsidP="00D34C31">
            <w:pPr>
              <w:pStyle w:val="afffffb"/>
            </w:pPr>
            <w:r w:rsidRPr="00D60FFD">
              <w:t>0.04L</w:t>
            </w:r>
          </w:p>
        </w:tc>
        <w:tc>
          <w:tcPr>
            <w:tcW w:w="714" w:type="pct"/>
            <w:vAlign w:val="center"/>
          </w:tcPr>
          <w:p w14:paraId="275958B0" w14:textId="77777777" w:rsidR="00D34C31" w:rsidRPr="00D60FFD" w:rsidRDefault="00D34C31" w:rsidP="00D34C31">
            <w:pPr>
              <w:pStyle w:val="afffffb"/>
            </w:pPr>
            <w:r w:rsidRPr="00D60FFD">
              <w:t>0.1L</w:t>
            </w:r>
          </w:p>
        </w:tc>
        <w:tc>
          <w:tcPr>
            <w:tcW w:w="712" w:type="pct"/>
            <w:vAlign w:val="center"/>
          </w:tcPr>
          <w:p w14:paraId="29AC0F03" w14:textId="77777777" w:rsidR="00D34C31" w:rsidRPr="00D60FFD" w:rsidRDefault="00D34C31" w:rsidP="00D34C31">
            <w:pPr>
              <w:pStyle w:val="afffffb"/>
            </w:pPr>
            <w:r w:rsidRPr="00D60FFD">
              <w:t>0.01L</w:t>
            </w:r>
          </w:p>
        </w:tc>
      </w:tr>
      <w:tr w:rsidR="00ED3505" w:rsidRPr="00D60FFD" w14:paraId="0E2B39C2" w14:textId="77777777" w:rsidTr="00D34C31">
        <w:trPr>
          <w:trHeight w:val="20"/>
        </w:trPr>
        <w:tc>
          <w:tcPr>
            <w:tcW w:w="454" w:type="pct"/>
            <w:vMerge/>
            <w:vAlign w:val="center"/>
          </w:tcPr>
          <w:p w14:paraId="55A09FDA" w14:textId="77777777" w:rsidR="00D34C31" w:rsidRPr="00D60FFD" w:rsidRDefault="00D34C31" w:rsidP="00D34C31">
            <w:pPr>
              <w:pStyle w:val="afffffb"/>
            </w:pPr>
          </w:p>
        </w:tc>
        <w:tc>
          <w:tcPr>
            <w:tcW w:w="1129" w:type="pct"/>
            <w:vAlign w:val="center"/>
          </w:tcPr>
          <w:p w14:paraId="0E214E68" w14:textId="77777777" w:rsidR="00D34C31" w:rsidRPr="00D60FFD" w:rsidRDefault="00D34C31" w:rsidP="00D34C31">
            <w:pPr>
              <w:pStyle w:val="afffffb"/>
            </w:pPr>
            <w:r w:rsidRPr="00D60FFD">
              <w:t>最大污染指数</w:t>
            </w:r>
          </w:p>
        </w:tc>
        <w:tc>
          <w:tcPr>
            <w:tcW w:w="610" w:type="pct"/>
            <w:vAlign w:val="center"/>
          </w:tcPr>
          <w:p w14:paraId="2EC9A7F3" w14:textId="77777777" w:rsidR="00D34C31" w:rsidRPr="00D60FFD" w:rsidRDefault="00D34C31" w:rsidP="00D34C31">
            <w:pPr>
              <w:pStyle w:val="afffffb"/>
            </w:pPr>
            <w:r w:rsidRPr="00D60FFD">
              <w:t>0.20</w:t>
            </w:r>
          </w:p>
        </w:tc>
        <w:tc>
          <w:tcPr>
            <w:tcW w:w="670" w:type="pct"/>
            <w:vAlign w:val="center"/>
          </w:tcPr>
          <w:p w14:paraId="093CE9A6" w14:textId="77777777" w:rsidR="00D34C31" w:rsidRPr="00D60FFD" w:rsidRDefault="00D34C31" w:rsidP="00D34C31">
            <w:pPr>
              <w:pStyle w:val="afffffb"/>
            </w:pPr>
            <w:r w:rsidRPr="00D60FFD">
              <w:t>0.013</w:t>
            </w:r>
          </w:p>
        </w:tc>
        <w:tc>
          <w:tcPr>
            <w:tcW w:w="712" w:type="pct"/>
            <w:vAlign w:val="center"/>
          </w:tcPr>
          <w:p w14:paraId="00DC4D04" w14:textId="77777777" w:rsidR="00D34C31" w:rsidRPr="00D60FFD" w:rsidRDefault="00D34C31" w:rsidP="00D34C31">
            <w:pPr>
              <w:pStyle w:val="afffffb"/>
            </w:pPr>
            <w:r w:rsidRPr="00D60FFD">
              <w:t>0.2</w:t>
            </w:r>
          </w:p>
        </w:tc>
        <w:tc>
          <w:tcPr>
            <w:tcW w:w="714" w:type="pct"/>
            <w:vAlign w:val="center"/>
          </w:tcPr>
          <w:p w14:paraId="1E833F6A" w14:textId="77777777" w:rsidR="00D34C31" w:rsidRPr="00D60FFD" w:rsidRDefault="00D34C31" w:rsidP="00D34C31">
            <w:pPr>
              <w:pStyle w:val="afffffb"/>
            </w:pPr>
            <w:r w:rsidRPr="00D60FFD">
              <w:t>0.01</w:t>
            </w:r>
          </w:p>
        </w:tc>
        <w:tc>
          <w:tcPr>
            <w:tcW w:w="712" w:type="pct"/>
            <w:vAlign w:val="center"/>
          </w:tcPr>
          <w:p w14:paraId="2C247863" w14:textId="77777777" w:rsidR="00D34C31" w:rsidRPr="00D60FFD" w:rsidRDefault="00D34C31" w:rsidP="00D34C31">
            <w:pPr>
              <w:pStyle w:val="afffffb"/>
            </w:pPr>
            <w:r w:rsidRPr="00D60FFD">
              <w:t>0.2</w:t>
            </w:r>
          </w:p>
        </w:tc>
      </w:tr>
      <w:tr w:rsidR="00ED3505" w:rsidRPr="00D60FFD" w14:paraId="5E034376" w14:textId="77777777" w:rsidTr="00D34C31">
        <w:trPr>
          <w:trHeight w:val="20"/>
        </w:trPr>
        <w:tc>
          <w:tcPr>
            <w:tcW w:w="454" w:type="pct"/>
            <w:vMerge/>
            <w:vAlign w:val="center"/>
          </w:tcPr>
          <w:p w14:paraId="2B5383C2" w14:textId="77777777" w:rsidR="00D34C31" w:rsidRPr="00D60FFD" w:rsidRDefault="00D34C31" w:rsidP="00D34C31">
            <w:pPr>
              <w:pStyle w:val="afffffb"/>
            </w:pPr>
          </w:p>
        </w:tc>
        <w:tc>
          <w:tcPr>
            <w:tcW w:w="1129" w:type="pct"/>
            <w:vAlign w:val="center"/>
          </w:tcPr>
          <w:p w14:paraId="3DF2751E" w14:textId="77777777" w:rsidR="00D34C31" w:rsidRPr="00D60FFD" w:rsidRDefault="00D34C31" w:rsidP="00D34C31">
            <w:pPr>
              <w:pStyle w:val="afffffb"/>
            </w:pPr>
            <w:r w:rsidRPr="00D60FFD">
              <w:t>超标率（</w:t>
            </w:r>
            <w:r w:rsidRPr="00D60FFD">
              <w:t>%</w:t>
            </w:r>
            <w:r w:rsidRPr="00D60FFD">
              <w:t>）</w:t>
            </w:r>
          </w:p>
        </w:tc>
        <w:tc>
          <w:tcPr>
            <w:tcW w:w="610" w:type="pct"/>
            <w:vAlign w:val="center"/>
          </w:tcPr>
          <w:p w14:paraId="1983D49C" w14:textId="77777777" w:rsidR="00D34C31" w:rsidRPr="00D60FFD" w:rsidRDefault="00D34C31" w:rsidP="00D34C31">
            <w:pPr>
              <w:pStyle w:val="afffffb"/>
            </w:pPr>
            <w:r w:rsidRPr="00D60FFD">
              <w:t>0</w:t>
            </w:r>
          </w:p>
        </w:tc>
        <w:tc>
          <w:tcPr>
            <w:tcW w:w="670" w:type="pct"/>
            <w:vAlign w:val="center"/>
          </w:tcPr>
          <w:p w14:paraId="7180123A" w14:textId="77777777" w:rsidR="00D34C31" w:rsidRPr="00D60FFD" w:rsidRDefault="00D34C31" w:rsidP="00D34C31">
            <w:pPr>
              <w:pStyle w:val="afffffb"/>
            </w:pPr>
            <w:r w:rsidRPr="00D60FFD">
              <w:t>0</w:t>
            </w:r>
          </w:p>
        </w:tc>
        <w:tc>
          <w:tcPr>
            <w:tcW w:w="712" w:type="pct"/>
            <w:vAlign w:val="center"/>
          </w:tcPr>
          <w:p w14:paraId="594825B1" w14:textId="77777777" w:rsidR="00D34C31" w:rsidRPr="00D60FFD" w:rsidRDefault="00D34C31" w:rsidP="00D34C31">
            <w:pPr>
              <w:pStyle w:val="afffffb"/>
            </w:pPr>
            <w:r w:rsidRPr="00D60FFD">
              <w:t>0</w:t>
            </w:r>
          </w:p>
        </w:tc>
        <w:tc>
          <w:tcPr>
            <w:tcW w:w="714" w:type="pct"/>
            <w:vAlign w:val="center"/>
          </w:tcPr>
          <w:p w14:paraId="3FDAE36C" w14:textId="77777777" w:rsidR="00D34C31" w:rsidRPr="00D60FFD" w:rsidRDefault="00D34C31" w:rsidP="00D34C31">
            <w:pPr>
              <w:pStyle w:val="afffffb"/>
            </w:pPr>
            <w:r w:rsidRPr="00D60FFD">
              <w:t>0</w:t>
            </w:r>
          </w:p>
        </w:tc>
        <w:tc>
          <w:tcPr>
            <w:tcW w:w="712" w:type="pct"/>
            <w:vAlign w:val="center"/>
          </w:tcPr>
          <w:p w14:paraId="4B538432" w14:textId="77777777" w:rsidR="00D34C31" w:rsidRPr="00D60FFD" w:rsidRDefault="00D34C31" w:rsidP="00D34C31">
            <w:pPr>
              <w:pStyle w:val="afffffb"/>
            </w:pPr>
            <w:r w:rsidRPr="00D60FFD">
              <w:t>0</w:t>
            </w:r>
          </w:p>
        </w:tc>
      </w:tr>
      <w:tr w:rsidR="00ED3505" w:rsidRPr="00D60FFD" w14:paraId="0B85644F" w14:textId="77777777" w:rsidTr="00D34C31">
        <w:trPr>
          <w:trHeight w:val="20"/>
        </w:trPr>
        <w:tc>
          <w:tcPr>
            <w:tcW w:w="454" w:type="pct"/>
            <w:vMerge w:val="restart"/>
            <w:vAlign w:val="center"/>
          </w:tcPr>
          <w:p w14:paraId="3E3FE2C7" w14:textId="77777777" w:rsidR="00D34C31" w:rsidRPr="00D60FFD" w:rsidRDefault="00D34C31" w:rsidP="00D34C31">
            <w:pPr>
              <w:pStyle w:val="afffffb"/>
            </w:pPr>
            <w:r w:rsidRPr="00D60FFD">
              <w:t>W4</w:t>
            </w:r>
          </w:p>
        </w:tc>
        <w:tc>
          <w:tcPr>
            <w:tcW w:w="1129" w:type="pct"/>
            <w:vAlign w:val="center"/>
          </w:tcPr>
          <w:p w14:paraId="33EBCF20" w14:textId="77777777" w:rsidR="00D34C31" w:rsidRPr="00D60FFD" w:rsidRDefault="00D34C31" w:rsidP="00D34C31">
            <w:pPr>
              <w:pStyle w:val="afffffb"/>
            </w:pPr>
            <w:r w:rsidRPr="00D60FFD">
              <w:t>最小值</w:t>
            </w:r>
          </w:p>
        </w:tc>
        <w:tc>
          <w:tcPr>
            <w:tcW w:w="610" w:type="pct"/>
            <w:vAlign w:val="center"/>
          </w:tcPr>
          <w:p w14:paraId="7875C880" w14:textId="77777777" w:rsidR="00D34C31" w:rsidRPr="00D60FFD" w:rsidRDefault="00D34C31" w:rsidP="00D34C31">
            <w:pPr>
              <w:pStyle w:val="afffffb"/>
            </w:pPr>
            <w:r w:rsidRPr="00D60FFD">
              <w:t>4.0</w:t>
            </w:r>
          </w:p>
        </w:tc>
        <w:tc>
          <w:tcPr>
            <w:tcW w:w="670" w:type="pct"/>
            <w:vAlign w:val="center"/>
          </w:tcPr>
          <w:p w14:paraId="5999DA73" w14:textId="77777777" w:rsidR="00D34C31" w:rsidRPr="00D60FFD" w:rsidRDefault="00D34C31" w:rsidP="00D34C31">
            <w:pPr>
              <w:pStyle w:val="afffffb"/>
            </w:pPr>
            <w:r w:rsidRPr="00D60FFD">
              <w:t>80</w:t>
            </w:r>
          </w:p>
        </w:tc>
        <w:tc>
          <w:tcPr>
            <w:tcW w:w="712" w:type="pct"/>
            <w:vAlign w:val="center"/>
          </w:tcPr>
          <w:p w14:paraId="7E5E42AB" w14:textId="77777777" w:rsidR="00D34C31" w:rsidRPr="00D60FFD" w:rsidRDefault="00D34C31" w:rsidP="00D34C31">
            <w:pPr>
              <w:pStyle w:val="afffffb"/>
            </w:pPr>
            <w:r w:rsidRPr="00D60FFD">
              <w:t>0.04L</w:t>
            </w:r>
          </w:p>
        </w:tc>
        <w:tc>
          <w:tcPr>
            <w:tcW w:w="714" w:type="pct"/>
            <w:vAlign w:val="center"/>
          </w:tcPr>
          <w:p w14:paraId="0130929C" w14:textId="77777777" w:rsidR="00D34C31" w:rsidRPr="00D60FFD" w:rsidRDefault="00D34C31" w:rsidP="00D34C31">
            <w:pPr>
              <w:pStyle w:val="afffffb"/>
            </w:pPr>
            <w:r w:rsidRPr="00D60FFD">
              <w:t>0.1L</w:t>
            </w:r>
          </w:p>
        </w:tc>
        <w:tc>
          <w:tcPr>
            <w:tcW w:w="712" w:type="pct"/>
            <w:vAlign w:val="center"/>
          </w:tcPr>
          <w:p w14:paraId="3F752125" w14:textId="77777777" w:rsidR="00D34C31" w:rsidRPr="00D60FFD" w:rsidRDefault="00D34C31" w:rsidP="00D34C31">
            <w:pPr>
              <w:pStyle w:val="afffffb"/>
            </w:pPr>
            <w:r w:rsidRPr="00D60FFD">
              <w:t>0.01L</w:t>
            </w:r>
          </w:p>
        </w:tc>
      </w:tr>
      <w:tr w:rsidR="00ED3505" w:rsidRPr="00D60FFD" w14:paraId="090CE97C" w14:textId="77777777" w:rsidTr="00D34C31">
        <w:trPr>
          <w:trHeight w:val="20"/>
        </w:trPr>
        <w:tc>
          <w:tcPr>
            <w:tcW w:w="454" w:type="pct"/>
            <w:vMerge/>
            <w:vAlign w:val="center"/>
          </w:tcPr>
          <w:p w14:paraId="1765DDCE" w14:textId="77777777" w:rsidR="00D34C31" w:rsidRPr="00D60FFD" w:rsidRDefault="00D34C31" w:rsidP="00D34C31">
            <w:pPr>
              <w:pStyle w:val="afffffb"/>
            </w:pPr>
          </w:p>
        </w:tc>
        <w:tc>
          <w:tcPr>
            <w:tcW w:w="1129" w:type="pct"/>
            <w:vAlign w:val="center"/>
          </w:tcPr>
          <w:p w14:paraId="39FAD6AB" w14:textId="77777777" w:rsidR="00D34C31" w:rsidRPr="00D60FFD" w:rsidRDefault="00D34C31" w:rsidP="00D34C31">
            <w:pPr>
              <w:pStyle w:val="afffffb"/>
            </w:pPr>
            <w:r w:rsidRPr="00D60FFD">
              <w:t>最大值</w:t>
            </w:r>
          </w:p>
        </w:tc>
        <w:tc>
          <w:tcPr>
            <w:tcW w:w="610" w:type="pct"/>
            <w:vAlign w:val="center"/>
          </w:tcPr>
          <w:p w14:paraId="670A25C0" w14:textId="77777777" w:rsidR="00D34C31" w:rsidRPr="00D60FFD" w:rsidRDefault="00D34C31" w:rsidP="00D34C31">
            <w:pPr>
              <w:pStyle w:val="afffffb"/>
            </w:pPr>
            <w:r w:rsidRPr="00D60FFD">
              <w:t>7.0</w:t>
            </w:r>
          </w:p>
        </w:tc>
        <w:tc>
          <w:tcPr>
            <w:tcW w:w="670" w:type="pct"/>
            <w:vAlign w:val="center"/>
          </w:tcPr>
          <w:p w14:paraId="0B572978" w14:textId="77777777" w:rsidR="00D34C31" w:rsidRPr="00D60FFD" w:rsidRDefault="00D34C31" w:rsidP="00D34C31">
            <w:pPr>
              <w:pStyle w:val="afffffb"/>
            </w:pPr>
            <w:r w:rsidRPr="00D60FFD">
              <w:t>130</w:t>
            </w:r>
          </w:p>
        </w:tc>
        <w:tc>
          <w:tcPr>
            <w:tcW w:w="712" w:type="pct"/>
            <w:vAlign w:val="center"/>
          </w:tcPr>
          <w:p w14:paraId="29DE9798" w14:textId="77777777" w:rsidR="00D34C31" w:rsidRPr="00D60FFD" w:rsidRDefault="00D34C31" w:rsidP="00D34C31">
            <w:pPr>
              <w:pStyle w:val="afffffb"/>
            </w:pPr>
            <w:r w:rsidRPr="00D60FFD">
              <w:t>0.04L</w:t>
            </w:r>
          </w:p>
        </w:tc>
        <w:tc>
          <w:tcPr>
            <w:tcW w:w="714" w:type="pct"/>
            <w:vAlign w:val="center"/>
          </w:tcPr>
          <w:p w14:paraId="5B6A6222" w14:textId="77777777" w:rsidR="00D34C31" w:rsidRPr="00D60FFD" w:rsidRDefault="00D34C31" w:rsidP="00D34C31">
            <w:pPr>
              <w:pStyle w:val="afffffb"/>
            </w:pPr>
            <w:r w:rsidRPr="00D60FFD">
              <w:t>0.1L</w:t>
            </w:r>
          </w:p>
        </w:tc>
        <w:tc>
          <w:tcPr>
            <w:tcW w:w="712" w:type="pct"/>
            <w:vAlign w:val="center"/>
          </w:tcPr>
          <w:p w14:paraId="1B4389DF" w14:textId="77777777" w:rsidR="00D34C31" w:rsidRPr="00D60FFD" w:rsidRDefault="00D34C31" w:rsidP="00D34C31">
            <w:pPr>
              <w:pStyle w:val="afffffb"/>
            </w:pPr>
            <w:r w:rsidRPr="00D60FFD">
              <w:t>0.01L</w:t>
            </w:r>
          </w:p>
        </w:tc>
      </w:tr>
      <w:tr w:rsidR="00ED3505" w:rsidRPr="00D60FFD" w14:paraId="58E06E11" w14:textId="77777777" w:rsidTr="00D34C31">
        <w:trPr>
          <w:trHeight w:val="20"/>
        </w:trPr>
        <w:tc>
          <w:tcPr>
            <w:tcW w:w="454" w:type="pct"/>
            <w:vMerge/>
            <w:vAlign w:val="center"/>
          </w:tcPr>
          <w:p w14:paraId="4F65F9BC" w14:textId="77777777" w:rsidR="00D34C31" w:rsidRPr="00D60FFD" w:rsidRDefault="00D34C31" w:rsidP="00D34C31">
            <w:pPr>
              <w:pStyle w:val="afffffb"/>
            </w:pPr>
          </w:p>
        </w:tc>
        <w:tc>
          <w:tcPr>
            <w:tcW w:w="1129" w:type="pct"/>
            <w:vAlign w:val="center"/>
          </w:tcPr>
          <w:p w14:paraId="162A8A46" w14:textId="77777777" w:rsidR="00D34C31" w:rsidRPr="00D60FFD" w:rsidRDefault="00D34C31" w:rsidP="00D34C31">
            <w:pPr>
              <w:pStyle w:val="afffffb"/>
            </w:pPr>
            <w:r w:rsidRPr="00D60FFD">
              <w:t>最大污染指数</w:t>
            </w:r>
          </w:p>
        </w:tc>
        <w:tc>
          <w:tcPr>
            <w:tcW w:w="610" w:type="pct"/>
            <w:vAlign w:val="center"/>
          </w:tcPr>
          <w:p w14:paraId="79076542" w14:textId="77777777" w:rsidR="00D34C31" w:rsidRPr="00D60FFD" w:rsidRDefault="00D34C31" w:rsidP="00D34C31">
            <w:pPr>
              <w:pStyle w:val="afffffb"/>
            </w:pPr>
            <w:r w:rsidRPr="00D60FFD">
              <w:t>0.23</w:t>
            </w:r>
          </w:p>
        </w:tc>
        <w:tc>
          <w:tcPr>
            <w:tcW w:w="670" w:type="pct"/>
            <w:vAlign w:val="center"/>
          </w:tcPr>
          <w:p w14:paraId="2BC4A045" w14:textId="77777777" w:rsidR="00D34C31" w:rsidRPr="00D60FFD" w:rsidRDefault="00D34C31" w:rsidP="00D34C31">
            <w:pPr>
              <w:pStyle w:val="afffffb"/>
            </w:pPr>
            <w:r w:rsidRPr="00D60FFD">
              <w:t>0.013</w:t>
            </w:r>
          </w:p>
        </w:tc>
        <w:tc>
          <w:tcPr>
            <w:tcW w:w="712" w:type="pct"/>
            <w:vAlign w:val="center"/>
          </w:tcPr>
          <w:p w14:paraId="31454452" w14:textId="77777777" w:rsidR="00D34C31" w:rsidRPr="00D60FFD" w:rsidRDefault="00D34C31" w:rsidP="00D34C31">
            <w:pPr>
              <w:pStyle w:val="afffffb"/>
            </w:pPr>
            <w:r w:rsidRPr="00D60FFD">
              <w:t>0.2</w:t>
            </w:r>
          </w:p>
        </w:tc>
        <w:tc>
          <w:tcPr>
            <w:tcW w:w="714" w:type="pct"/>
            <w:vAlign w:val="center"/>
          </w:tcPr>
          <w:p w14:paraId="495ABBAE" w14:textId="77777777" w:rsidR="00D34C31" w:rsidRPr="00D60FFD" w:rsidRDefault="00D34C31" w:rsidP="00D34C31">
            <w:pPr>
              <w:pStyle w:val="afffffb"/>
            </w:pPr>
            <w:r w:rsidRPr="00D60FFD">
              <w:t>0.01</w:t>
            </w:r>
          </w:p>
        </w:tc>
        <w:tc>
          <w:tcPr>
            <w:tcW w:w="712" w:type="pct"/>
            <w:vAlign w:val="center"/>
          </w:tcPr>
          <w:p w14:paraId="38DEDD66" w14:textId="77777777" w:rsidR="00D34C31" w:rsidRPr="00D60FFD" w:rsidRDefault="00D34C31" w:rsidP="00D34C31">
            <w:pPr>
              <w:pStyle w:val="afffffb"/>
            </w:pPr>
            <w:r w:rsidRPr="00D60FFD">
              <w:t>0.2</w:t>
            </w:r>
          </w:p>
        </w:tc>
      </w:tr>
      <w:tr w:rsidR="00ED3505" w:rsidRPr="00D60FFD" w14:paraId="2E5ADF95" w14:textId="77777777" w:rsidTr="00D34C31">
        <w:trPr>
          <w:trHeight w:val="20"/>
        </w:trPr>
        <w:tc>
          <w:tcPr>
            <w:tcW w:w="454" w:type="pct"/>
            <w:vMerge/>
            <w:vAlign w:val="center"/>
          </w:tcPr>
          <w:p w14:paraId="34EB5E1D" w14:textId="77777777" w:rsidR="00D34C31" w:rsidRPr="00D60FFD" w:rsidRDefault="00D34C31" w:rsidP="00D34C31">
            <w:pPr>
              <w:pStyle w:val="afffffb"/>
            </w:pPr>
          </w:p>
        </w:tc>
        <w:tc>
          <w:tcPr>
            <w:tcW w:w="1129" w:type="pct"/>
            <w:vAlign w:val="center"/>
          </w:tcPr>
          <w:p w14:paraId="44865381" w14:textId="77777777" w:rsidR="00D34C31" w:rsidRPr="00D60FFD" w:rsidRDefault="00D34C31" w:rsidP="00D34C31">
            <w:pPr>
              <w:pStyle w:val="afffffb"/>
            </w:pPr>
            <w:r w:rsidRPr="00D60FFD">
              <w:t>超标率（</w:t>
            </w:r>
            <w:r w:rsidRPr="00D60FFD">
              <w:t>%</w:t>
            </w:r>
            <w:r w:rsidRPr="00D60FFD">
              <w:t>）</w:t>
            </w:r>
          </w:p>
        </w:tc>
        <w:tc>
          <w:tcPr>
            <w:tcW w:w="610" w:type="pct"/>
            <w:vAlign w:val="center"/>
          </w:tcPr>
          <w:p w14:paraId="703E54F3" w14:textId="77777777" w:rsidR="00D34C31" w:rsidRPr="00D60FFD" w:rsidRDefault="00D34C31" w:rsidP="00D34C31">
            <w:pPr>
              <w:pStyle w:val="afffffb"/>
            </w:pPr>
            <w:r w:rsidRPr="00D60FFD">
              <w:t>0</w:t>
            </w:r>
          </w:p>
        </w:tc>
        <w:tc>
          <w:tcPr>
            <w:tcW w:w="670" w:type="pct"/>
            <w:vAlign w:val="center"/>
          </w:tcPr>
          <w:p w14:paraId="224DED5C" w14:textId="77777777" w:rsidR="00D34C31" w:rsidRPr="00D60FFD" w:rsidRDefault="00D34C31" w:rsidP="00D34C31">
            <w:pPr>
              <w:pStyle w:val="afffffb"/>
            </w:pPr>
            <w:r w:rsidRPr="00D60FFD">
              <w:t>0</w:t>
            </w:r>
          </w:p>
        </w:tc>
        <w:tc>
          <w:tcPr>
            <w:tcW w:w="712" w:type="pct"/>
            <w:vAlign w:val="center"/>
          </w:tcPr>
          <w:p w14:paraId="2297984C" w14:textId="77777777" w:rsidR="00D34C31" w:rsidRPr="00D60FFD" w:rsidRDefault="00D34C31" w:rsidP="00D34C31">
            <w:pPr>
              <w:pStyle w:val="afffffb"/>
            </w:pPr>
            <w:r w:rsidRPr="00D60FFD">
              <w:t>0</w:t>
            </w:r>
          </w:p>
        </w:tc>
        <w:tc>
          <w:tcPr>
            <w:tcW w:w="714" w:type="pct"/>
            <w:vAlign w:val="center"/>
          </w:tcPr>
          <w:p w14:paraId="2CBA6617" w14:textId="77777777" w:rsidR="00D34C31" w:rsidRPr="00D60FFD" w:rsidRDefault="00D34C31" w:rsidP="00D34C31">
            <w:pPr>
              <w:pStyle w:val="afffffb"/>
            </w:pPr>
            <w:r w:rsidRPr="00D60FFD">
              <w:t>0</w:t>
            </w:r>
          </w:p>
        </w:tc>
        <w:tc>
          <w:tcPr>
            <w:tcW w:w="712" w:type="pct"/>
            <w:vAlign w:val="center"/>
          </w:tcPr>
          <w:p w14:paraId="05EB48F7" w14:textId="77777777" w:rsidR="00D34C31" w:rsidRPr="00D60FFD" w:rsidRDefault="00D34C31" w:rsidP="00D34C31">
            <w:pPr>
              <w:pStyle w:val="afffffb"/>
            </w:pPr>
            <w:r w:rsidRPr="00D60FFD">
              <w:t>0</w:t>
            </w:r>
          </w:p>
        </w:tc>
      </w:tr>
      <w:tr w:rsidR="00ED3505" w:rsidRPr="00D60FFD" w14:paraId="508FDF8F" w14:textId="77777777" w:rsidTr="00D34C31">
        <w:trPr>
          <w:trHeight w:val="20"/>
        </w:trPr>
        <w:tc>
          <w:tcPr>
            <w:tcW w:w="454" w:type="pct"/>
            <w:vMerge w:val="restart"/>
            <w:vAlign w:val="center"/>
          </w:tcPr>
          <w:p w14:paraId="6F402547" w14:textId="77777777" w:rsidR="00D34C31" w:rsidRPr="00D60FFD" w:rsidRDefault="00D34C31" w:rsidP="00D34C31">
            <w:pPr>
              <w:pStyle w:val="afffffb"/>
            </w:pPr>
            <w:r w:rsidRPr="00D60FFD">
              <w:rPr>
                <w:rFonts w:hint="eastAsia"/>
              </w:rPr>
              <w:t>W5</w:t>
            </w:r>
          </w:p>
        </w:tc>
        <w:tc>
          <w:tcPr>
            <w:tcW w:w="1129" w:type="pct"/>
            <w:vAlign w:val="center"/>
          </w:tcPr>
          <w:p w14:paraId="0AE2FFF2" w14:textId="77777777" w:rsidR="00D34C31" w:rsidRPr="00D60FFD" w:rsidRDefault="00D34C31" w:rsidP="00D34C31">
            <w:pPr>
              <w:pStyle w:val="afffffb"/>
            </w:pPr>
            <w:r w:rsidRPr="00D60FFD">
              <w:t>最小值</w:t>
            </w:r>
          </w:p>
        </w:tc>
        <w:tc>
          <w:tcPr>
            <w:tcW w:w="610" w:type="pct"/>
            <w:vAlign w:val="center"/>
          </w:tcPr>
          <w:p w14:paraId="418190CD" w14:textId="77777777" w:rsidR="00D34C31" w:rsidRPr="00D60FFD" w:rsidRDefault="00D34C31" w:rsidP="00D34C31">
            <w:pPr>
              <w:pStyle w:val="afffffb"/>
            </w:pPr>
            <w:r w:rsidRPr="00D60FFD">
              <w:t>4.0</w:t>
            </w:r>
          </w:p>
        </w:tc>
        <w:tc>
          <w:tcPr>
            <w:tcW w:w="670" w:type="pct"/>
            <w:vAlign w:val="center"/>
          </w:tcPr>
          <w:p w14:paraId="229CD08E" w14:textId="77777777" w:rsidR="00D34C31" w:rsidRPr="00D60FFD" w:rsidRDefault="00D34C31" w:rsidP="00D34C31">
            <w:pPr>
              <w:pStyle w:val="afffffb"/>
            </w:pPr>
            <w:r w:rsidRPr="00D60FFD">
              <w:rPr>
                <w:rFonts w:hint="eastAsia"/>
              </w:rPr>
              <w:t>70</w:t>
            </w:r>
          </w:p>
        </w:tc>
        <w:tc>
          <w:tcPr>
            <w:tcW w:w="712" w:type="pct"/>
            <w:vAlign w:val="center"/>
          </w:tcPr>
          <w:p w14:paraId="74F9A762" w14:textId="77777777" w:rsidR="00D34C31" w:rsidRPr="00D60FFD" w:rsidRDefault="00D34C31" w:rsidP="00D34C31">
            <w:pPr>
              <w:pStyle w:val="afffffb"/>
            </w:pPr>
            <w:r w:rsidRPr="00D60FFD">
              <w:t>0.04L</w:t>
            </w:r>
          </w:p>
        </w:tc>
        <w:tc>
          <w:tcPr>
            <w:tcW w:w="714" w:type="pct"/>
            <w:vAlign w:val="center"/>
          </w:tcPr>
          <w:p w14:paraId="2897459A" w14:textId="77777777" w:rsidR="00D34C31" w:rsidRPr="00D60FFD" w:rsidRDefault="00D34C31" w:rsidP="00D34C31">
            <w:pPr>
              <w:pStyle w:val="afffffb"/>
            </w:pPr>
            <w:r w:rsidRPr="00D60FFD">
              <w:t>0.1L</w:t>
            </w:r>
          </w:p>
        </w:tc>
        <w:tc>
          <w:tcPr>
            <w:tcW w:w="712" w:type="pct"/>
            <w:vAlign w:val="center"/>
          </w:tcPr>
          <w:p w14:paraId="4E55E71B" w14:textId="77777777" w:rsidR="00D34C31" w:rsidRPr="00D60FFD" w:rsidRDefault="00D34C31" w:rsidP="00D34C31">
            <w:pPr>
              <w:pStyle w:val="afffffb"/>
            </w:pPr>
            <w:r w:rsidRPr="00D60FFD">
              <w:t>0.01L</w:t>
            </w:r>
          </w:p>
        </w:tc>
      </w:tr>
      <w:tr w:rsidR="00ED3505" w:rsidRPr="00D60FFD" w14:paraId="0475AE98" w14:textId="77777777" w:rsidTr="00D34C31">
        <w:trPr>
          <w:trHeight w:val="20"/>
        </w:trPr>
        <w:tc>
          <w:tcPr>
            <w:tcW w:w="454" w:type="pct"/>
            <w:vMerge/>
            <w:vAlign w:val="center"/>
          </w:tcPr>
          <w:p w14:paraId="3A80483E" w14:textId="77777777" w:rsidR="00D34C31" w:rsidRPr="00D60FFD" w:rsidRDefault="00D34C31" w:rsidP="00D34C31">
            <w:pPr>
              <w:pStyle w:val="afffffb"/>
            </w:pPr>
          </w:p>
        </w:tc>
        <w:tc>
          <w:tcPr>
            <w:tcW w:w="1129" w:type="pct"/>
            <w:vAlign w:val="center"/>
          </w:tcPr>
          <w:p w14:paraId="66603D73" w14:textId="77777777" w:rsidR="00D34C31" w:rsidRPr="00D60FFD" w:rsidRDefault="00D34C31" w:rsidP="00D34C31">
            <w:pPr>
              <w:pStyle w:val="afffffb"/>
            </w:pPr>
            <w:r w:rsidRPr="00D60FFD">
              <w:t>最大值</w:t>
            </w:r>
          </w:p>
        </w:tc>
        <w:tc>
          <w:tcPr>
            <w:tcW w:w="610" w:type="pct"/>
            <w:vAlign w:val="center"/>
          </w:tcPr>
          <w:p w14:paraId="15225732" w14:textId="77777777" w:rsidR="00D34C31" w:rsidRPr="00D60FFD" w:rsidRDefault="00D34C31" w:rsidP="00D34C31">
            <w:pPr>
              <w:pStyle w:val="afffffb"/>
            </w:pPr>
            <w:r w:rsidRPr="00D60FFD">
              <w:t>7.0</w:t>
            </w:r>
          </w:p>
        </w:tc>
        <w:tc>
          <w:tcPr>
            <w:tcW w:w="670" w:type="pct"/>
            <w:vAlign w:val="center"/>
          </w:tcPr>
          <w:p w14:paraId="6177DAA6" w14:textId="77777777" w:rsidR="00D34C31" w:rsidRPr="00D60FFD" w:rsidRDefault="00D34C31" w:rsidP="00D34C31">
            <w:pPr>
              <w:pStyle w:val="afffffb"/>
            </w:pPr>
            <w:r w:rsidRPr="00D60FFD">
              <w:rPr>
                <w:rFonts w:hint="eastAsia"/>
              </w:rPr>
              <w:t>140</w:t>
            </w:r>
          </w:p>
        </w:tc>
        <w:tc>
          <w:tcPr>
            <w:tcW w:w="712" w:type="pct"/>
            <w:vAlign w:val="center"/>
          </w:tcPr>
          <w:p w14:paraId="4E0C0911" w14:textId="77777777" w:rsidR="00D34C31" w:rsidRPr="00D60FFD" w:rsidRDefault="00D34C31" w:rsidP="00D34C31">
            <w:pPr>
              <w:pStyle w:val="afffffb"/>
            </w:pPr>
            <w:r w:rsidRPr="00D60FFD">
              <w:t>0.04L</w:t>
            </w:r>
          </w:p>
        </w:tc>
        <w:tc>
          <w:tcPr>
            <w:tcW w:w="714" w:type="pct"/>
            <w:vAlign w:val="center"/>
          </w:tcPr>
          <w:p w14:paraId="3EC4A732" w14:textId="77777777" w:rsidR="00D34C31" w:rsidRPr="00D60FFD" w:rsidRDefault="00D34C31" w:rsidP="00D34C31">
            <w:pPr>
              <w:pStyle w:val="afffffb"/>
            </w:pPr>
            <w:r w:rsidRPr="00D60FFD">
              <w:t>0.1L</w:t>
            </w:r>
          </w:p>
        </w:tc>
        <w:tc>
          <w:tcPr>
            <w:tcW w:w="712" w:type="pct"/>
            <w:vAlign w:val="center"/>
          </w:tcPr>
          <w:p w14:paraId="194EF0B9" w14:textId="77777777" w:rsidR="00D34C31" w:rsidRPr="00D60FFD" w:rsidRDefault="00D34C31" w:rsidP="00D34C31">
            <w:pPr>
              <w:pStyle w:val="afffffb"/>
            </w:pPr>
            <w:r w:rsidRPr="00D60FFD">
              <w:t>0.01L</w:t>
            </w:r>
          </w:p>
        </w:tc>
      </w:tr>
      <w:tr w:rsidR="00ED3505" w:rsidRPr="00D60FFD" w14:paraId="67685788" w14:textId="77777777" w:rsidTr="00D34C31">
        <w:trPr>
          <w:trHeight w:val="20"/>
        </w:trPr>
        <w:tc>
          <w:tcPr>
            <w:tcW w:w="454" w:type="pct"/>
            <w:vMerge/>
            <w:vAlign w:val="center"/>
          </w:tcPr>
          <w:p w14:paraId="31B7B857" w14:textId="77777777" w:rsidR="00D34C31" w:rsidRPr="00D60FFD" w:rsidRDefault="00D34C31" w:rsidP="00D34C31">
            <w:pPr>
              <w:pStyle w:val="afffffb"/>
            </w:pPr>
          </w:p>
        </w:tc>
        <w:tc>
          <w:tcPr>
            <w:tcW w:w="1129" w:type="pct"/>
            <w:vAlign w:val="center"/>
          </w:tcPr>
          <w:p w14:paraId="7027A124" w14:textId="77777777" w:rsidR="00D34C31" w:rsidRPr="00D60FFD" w:rsidRDefault="00D34C31" w:rsidP="00D34C31">
            <w:pPr>
              <w:pStyle w:val="afffffb"/>
            </w:pPr>
            <w:r w:rsidRPr="00D60FFD">
              <w:t>最大污染指数</w:t>
            </w:r>
          </w:p>
        </w:tc>
        <w:tc>
          <w:tcPr>
            <w:tcW w:w="610" w:type="pct"/>
            <w:vAlign w:val="center"/>
          </w:tcPr>
          <w:p w14:paraId="3B5DE37B" w14:textId="77777777" w:rsidR="00D34C31" w:rsidRPr="00D60FFD" w:rsidRDefault="00D34C31" w:rsidP="00D34C31">
            <w:pPr>
              <w:pStyle w:val="afffffb"/>
            </w:pPr>
            <w:r w:rsidRPr="00D60FFD">
              <w:rPr>
                <w:rFonts w:hint="eastAsia"/>
              </w:rPr>
              <w:t>0.23</w:t>
            </w:r>
          </w:p>
        </w:tc>
        <w:tc>
          <w:tcPr>
            <w:tcW w:w="670" w:type="pct"/>
            <w:vAlign w:val="center"/>
          </w:tcPr>
          <w:p w14:paraId="1BECB3D6" w14:textId="77777777" w:rsidR="00D34C31" w:rsidRPr="00D60FFD" w:rsidRDefault="00D34C31" w:rsidP="00D34C31">
            <w:pPr>
              <w:pStyle w:val="afffffb"/>
            </w:pPr>
            <w:r w:rsidRPr="00D60FFD">
              <w:rPr>
                <w:rFonts w:hint="eastAsia"/>
              </w:rPr>
              <w:t>0.014</w:t>
            </w:r>
          </w:p>
        </w:tc>
        <w:tc>
          <w:tcPr>
            <w:tcW w:w="712" w:type="pct"/>
            <w:vAlign w:val="center"/>
          </w:tcPr>
          <w:p w14:paraId="62BBDD86" w14:textId="77777777" w:rsidR="00D34C31" w:rsidRPr="00D60FFD" w:rsidRDefault="00D34C31" w:rsidP="00D34C31">
            <w:pPr>
              <w:pStyle w:val="afffffb"/>
            </w:pPr>
            <w:r w:rsidRPr="00D60FFD">
              <w:rPr>
                <w:rFonts w:hint="eastAsia"/>
              </w:rPr>
              <w:t>0.2</w:t>
            </w:r>
          </w:p>
        </w:tc>
        <w:tc>
          <w:tcPr>
            <w:tcW w:w="714" w:type="pct"/>
            <w:vAlign w:val="center"/>
          </w:tcPr>
          <w:p w14:paraId="5C2E5424" w14:textId="77777777" w:rsidR="00D34C31" w:rsidRPr="00D60FFD" w:rsidRDefault="00D34C31" w:rsidP="00D34C31">
            <w:pPr>
              <w:pStyle w:val="afffffb"/>
            </w:pPr>
            <w:r w:rsidRPr="00D60FFD">
              <w:rPr>
                <w:rFonts w:hint="eastAsia"/>
              </w:rPr>
              <w:t>0.01</w:t>
            </w:r>
          </w:p>
        </w:tc>
        <w:tc>
          <w:tcPr>
            <w:tcW w:w="712" w:type="pct"/>
            <w:vAlign w:val="center"/>
          </w:tcPr>
          <w:p w14:paraId="785EC995" w14:textId="77777777" w:rsidR="00D34C31" w:rsidRPr="00D60FFD" w:rsidRDefault="00D34C31" w:rsidP="00D34C31">
            <w:pPr>
              <w:pStyle w:val="afffffb"/>
            </w:pPr>
            <w:r w:rsidRPr="00D60FFD">
              <w:rPr>
                <w:rFonts w:hint="eastAsia"/>
              </w:rPr>
              <w:t>0.2</w:t>
            </w:r>
          </w:p>
        </w:tc>
      </w:tr>
      <w:tr w:rsidR="00ED3505" w:rsidRPr="00D60FFD" w14:paraId="5DF1CCBB" w14:textId="77777777" w:rsidTr="00D34C31">
        <w:trPr>
          <w:trHeight w:val="20"/>
        </w:trPr>
        <w:tc>
          <w:tcPr>
            <w:tcW w:w="454" w:type="pct"/>
            <w:vMerge/>
            <w:vAlign w:val="center"/>
          </w:tcPr>
          <w:p w14:paraId="28F2E6BB" w14:textId="77777777" w:rsidR="00D34C31" w:rsidRPr="00D60FFD" w:rsidRDefault="00D34C31" w:rsidP="00D34C31">
            <w:pPr>
              <w:pStyle w:val="afffffb"/>
            </w:pPr>
          </w:p>
        </w:tc>
        <w:tc>
          <w:tcPr>
            <w:tcW w:w="1129" w:type="pct"/>
            <w:vAlign w:val="center"/>
          </w:tcPr>
          <w:p w14:paraId="098A641C" w14:textId="77777777" w:rsidR="00D34C31" w:rsidRPr="00D60FFD" w:rsidRDefault="00D34C31" w:rsidP="00D34C31">
            <w:pPr>
              <w:pStyle w:val="afffffb"/>
            </w:pPr>
            <w:r w:rsidRPr="00D60FFD">
              <w:t>超标率（</w:t>
            </w:r>
            <w:r w:rsidRPr="00D60FFD">
              <w:t>%</w:t>
            </w:r>
            <w:r w:rsidRPr="00D60FFD">
              <w:t>）</w:t>
            </w:r>
          </w:p>
        </w:tc>
        <w:tc>
          <w:tcPr>
            <w:tcW w:w="610" w:type="pct"/>
            <w:vAlign w:val="center"/>
          </w:tcPr>
          <w:p w14:paraId="1D2F4749" w14:textId="77777777" w:rsidR="00D34C31" w:rsidRPr="00D60FFD" w:rsidRDefault="00D34C31" w:rsidP="00D34C31">
            <w:pPr>
              <w:pStyle w:val="afffffb"/>
            </w:pPr>
            <w:r w:rsidRPr="00D60FFD">
              <w:rPr>
                <w:rFonts w:hint="eastAsia"/>
              </w:rPr>
              <w:t>0</w:t>
            </w:r>
          </w:p>
        </w:tc>
        <w:tc>
          <w:tcPr>
            <w:tcW w:w="670" w:type="pct"/>
            <w:vAlign w:val="center"/>
          </w:tcPr>
          <w:p w14:paraId="39CE8F71" w14:textId="77777777" w:rsidR="00D34C31" w:rsidRPr="00D60FFD" w:rsidRDefault="00D34C31" w:rsidP="00D34C31">
            <w:pPr>
              <w:pStyle w:val="afffffb"/>
            </w:pPr>
            <w:r w:rsidRPr="00D60FFD">
              <w:rPr>
                <w:rFonts w:hint="eastAsia"/>
              </w:rPr>
              <w:t>0</w:t>
            </w:r>
          </w:p>
        </w:tc>
        <w:tc>
          <w:tcPr>
            <w:tcW w:w="712" w:type="pct"/>
            <w:vAlign w:val="center"/>
          </w:tcPr>
          <w:p w14:paraId="4461A64F" w14:textId="77777777" w:rsidR="00D34C31" w:rsidRPr="00D60FFD" w:rsidRDefault="00D34C31" w:rsidP="00D34C31">
            <w:pPr>
              <w:pStyle w:val="afffffb"/>
            </w:pPr>
            <w:r w:rsidRPr="00D60FFD">
              <w:rPr>
                <w:rFonts w:hint="eastAsia"/>
              </w:rPr>
              <w:t>0</w:t>
            </w:r>
          </w:p>
        </w:tc>
        <w:tc>
          <w:tcPr>
            <w:tcW w:w="714" w:type="pct"/>
            <w:vAlign w:val="center"/>
          </w:tcPr>
          <w:p w14:paraId="713610BE" w14:textId="77777777" w:rsidR="00D34C31" w:rsidRPr="00D60FFD" w:rsidRDefault="00D34C31" w:rsidP="00D34C31">
            <w:pPr>
              <w:pStyle w:val="afffffb"/>
            </w:pPr>
            <w:r w:rsidRPr="00D60FFD">
              <w:rPr>
                <w:rFonts w:hint="eastAsia"/>
              </w:rPr>
              <w:t>0</w:t>
            </w:r>
          </w:p>
        </w:tc>
        <w:tc>
          <w:tcPr>
            <w:tcW w:w="712" w:type="pct"/>
            <w:vAlign w:val="center"/>
          </w:tcPr>
          <w:p w14:paraId="422D4661" w14:textId="77777777" w:rsidR="00D34C31" w:rsidRPr="00D60FFD" w:rsidRDefault="00D34C31" w:rsidP="00D34C31">
            <w:pPr>
              <w:pStyle w:val="afffffb"/>
            </w:pPr>
            <w:r w:rsidRPr="00D60FFD">
              <w:rPr>
                <w:rFonts w:hint="eastAsia"/>
              </w:rPr>
              <w:t>0</w:t>
            </w:r>
          </w:p>
        </w:tc>
      </w:tr>
      <w:tr w:rsidR="00ED3505" w:rsidRPr="00D60FFD" w14:paraId="227011E1" w14:textId="77777777" w:rsidTr="00D34C31">
        <w:trPr>
          <w:trHeight w:val="20"/>
        </w:trPr>
        <w:tc>
          <w:tcPr>
            <w:tcW w:w="454" w:type="pct"/>
            <w:vMerge w:val="restart"/>
            <w:vAlign w:val="center"/>
          </w:tcPr>
          <w:p w14:paraId="20480571" w14:textId="77777777" w:rsidR="00D34C31" w:rsidRPr="00D60FFD" w:rsidRDefault="00D34C31" w:rsidP="00D34C31">
            <w:pPr>
              <w:pStyle w:val="afffffb"/>
            </w:pPr>
            <w:r w:rsidRPr="00D60FFD">
              <w:rPr>
                <w:rFonts w:hint="eastAsia"/>
              </w:rPr>
              <w:t>W6</w:t>
            </w:r>
          </w:p>
        </w:tc>
        <w:tc>
          <w:tcPr>
            <w:tcW w:w="1129" w:type="pct"/>
            <w:vAlign w:val="center"/>
          </w:tcPr>
          <w:p w14:paraId="06057BEC" w14:textId="77777777" w:rsidR="00D34C31" w:rsidRPr="00D60FFD" w:rsidRDefault="00D34C31" w:rsidP="00D34C31">
            <w:pPr>
              <w:pStyle w:val="afffffb"/>
            </w:pPr>
            <w:r w:rsidRPr="00D60FFD">
              <w:t>最小值</w:t>
            </w:r>
          </w:p>
        </w:tc>
        <w:tc>
          <w:tcPr>
            <w:tcW w:w="610" w:type="pct"/>
            <w:vAlign w:val="center"/>
          </w:tcPr>
          <w:p w14:paraId="1B6FC53C" w14:textId="77777777" w:rsidR="00D34C31" w:rsidRPr="00D60FFD" w:rsidRDefault="00D34C31" w:rsidP="00D34C31">
            <w:pPr>
              <w:pStyle w:val="afffffb"/>
            </w:pPr>
            <w:r w:rsidRPr="00D60FFD">
              <w:t>4.0</w:t>
            </w:r>
          </w:p>
        </w:tc>
        <w:tc>
          <w:tcPr>
            <w:tcW w:w="670" w:type="pct"/>
            <w:vAlign w:val="center"/>
          </w:tcPr>
          <w:p w14:paraId="29EE40A0" w14:textId="77777777" w:rsidR="00D34C31" w:rsidRPr="00D60FFD" w:rsidRDefault="00D34C31" w:rsidP="00D34C31">
            <w:pPr>
              <w:pStyle w:val="afffffb"/>
            </w:pPr>
            <w:r w:rsidRPr="00D60FFD">
              <w:rPr>
                <w:rFonts w:hint="eastAsia"/>
              </w:rPr>
              <w:t>70</w:t>
            </w:r>
          </w:p>
        </w:tc>
        <w:tc>
          <w:tcPr>
            <w:tcW w:w="712" w:type="pct"/>
            <w:vAlign w:val="center"/>
          </w:tcPr>
          <w:p w14:paraId="34320BF3" w14:textId="77777777" w:rsidR="00D34C31" w:rsidRPr="00D60FFD" w:rsidRDefault="00D34C31" w:rsidP="00D34C31">
            <w:pPr>
              <w:pStyle w:val="afffffb"/>
            </w:pPr>
            <w:r w:rsidRPr="00D60FFD">
              <w:t>0.04L</w:t>
            </w:r>
          </w:p>
        </w:tc>
        <w:tc>
          <w:tcPr>
            <w:tcW w:w="714" w:type="pct"/>
            <w:vAlign w:val="center"/>
          </w:tcPr>
          <w:p w14:paraId="7F012A3D" w14:textId="77777777" w:rsidR="00D34C31" w:rsidRPr="00D60FFD" w:rsidRDefault="00D34C31" w:rsidP="00D34C31">
            <w:pPr>
              <w:pStyle w:val="afffffb"/>
            </w:pPr>
            <w:r w:rsidRPr="00D60FFD">
              <w:t>0.1L</w:t>
            </w:r>
          </w:p>
        </w:tc>
        <w:tc>
          <w:tcPr>
            <w:tcW w:w="712" w:type="pct"/>
            <w:vAlign w:val="center"/>
          </w:tcPr>
          <w:p w14:paraId="6ABE5281" w14:textId="77777777" w:rsidR="00D34C31" w:rsidRPr="00D60FFD" w:rsidRDefault="00D34C31" w:rsidP="00D34C31">
            <w:pPr>
              <w:pStyle w:val="afffffb"/>
            </w:pPr>
            <w:r w:rsidRPr="00D60FFD">
              <w:t>0.01L</w:t>
            </w:r>
          </w:p>
        </w:tc>
      </w:tr>
      <w:tr w:rsidR="00ED3505" w:rsidRPr="00D60FFD" w14:paraId="4CCFA9B3" w14:textId="77777777" w:rsidTr="00D34C31">
        <w:trPr>
          <w:trHeight w:val="20"/>
        </w:trPr>
        <w:tc>
          <w:tcPr>
            <w:tcW w:w="454" w:type="pct"/>
            <w:vMerge/>
            <w:vAlign w:val="center"/>
          </w:tcPr>
          <w:p w14:paraId="406AB79C" w14:textId="77777777" w:rsidR="00D34C31" w:rsidRPr="00D60FFD" w:rsidRDefault="00D34C31" w:rsidP="00D34C31">
            <w:pPr>
              <w:pStyle w:val="afffffb"/>
            </w:pPr>
          </w:p>
        </w:tc>
        <w:tc>
          <w:tcPr>
            <w:tcW w:w="1129" w:type="pct"/>
            <w:vAlign w:val="center"/>
          </w:tcPr>
          <w:p w14:paraId="5912B177" w14:textId="77777777" w:rsidR="00D34C31" w:rsidRPr="00D60FFD" w:rsidRDefault="00D34C31" w:rsidP="00D34C31">
            <w:pPr>
              <w:pStyle w:val="afffffb"/>
            </w:pPr>
            <w:r w:rsidRPr="00D60FFD">
              <w:t>最大值</w:t>
            </w:r>
          </w:p>
        </w:tc>
        <w:tc>
          <w:tcPr>
            <w:tcW w:w="610" w:type="pct"/>
            <w:vAlign w:val="center"/>
          </w:tcPr>
          <w:p w14:paraId="3D2EFB3F" w14:textId="77777777" w:rsidR="00D34C31" w:rsidRPr="00D60FFD" w:rsidRDefault="00D34C31" w:rsidP="00D34C31">
            <w:pPr>
              <w:pStyle w:val="afffffb"/>
            </w:pPr>
            <w:r w:rsidRPr="00D60FFD">
              <w:t>7.0</w:t>
            </w:r>
          </w:p>
        </w:tc>
        <w:tc>
          <w:tcPr>
            <w:tcW w:w="670" w:type="pct"/>
            <w:vAlign w:val="center"/>
          </w:tcPr>
          <w:p w14:paraId="4E6971A2" w14:textId="77777777" w:rsidR="00D34C31" w:rsidRPr="00D60FFD" w:rsidRDefault="00D34C31" w:rsidP="00D34C31">
            <w:pPr>
              <w:pStyle w:val="afffffb"/>
            </w:pPr>
            <w:r w:rsidRPr="00D60FFD">
              <w:rPr>
                <w:rFonts w:hint="eastAsia"/>
              </w:rPr>
              <w:t>140</w:t>
            </w:r>
          </w:p>
        </w:tc>
        <w:tc>
          <w:tcPr>
            <w:tcW w:w="712" w:type="pct"/>
            <w:vAlign w:val="center"/>
          </w:tcPr>
          <w:p w14:paraId="3E393436" w14:textId="77777777" w:rsidR="00D34C31" w:rsidRPr="00D60FFD" w:rsidRDefault="00D34C31" w:rsidP="00D34C31">
            <w:pPr>
              <w:pStyle w:val="afffffb"/>
            </w:pPr>
            <w:r w:rsidRPr="00D60FFD">
              <w:t>0.04L</w:t>
            </w:r>
          </w:p>
        </w:tc>
        <w:tc>
          <w:tcPr>
            <w:tcW w:w="714" w:type="pct"/>
            <w:vAlign w:val="center"/>
          </w:tcPr>
          <w:p w14:paraId="3394C5B9" w14:textId="77777777" w:rsidR="00D34C31" w:rsidRPr="00D60FFD" w:rsidRDefault="00D34C31" w:rsidP="00D34C31">
            <w:pPr>
              <w:pStyle w:val="afffffb"/>
            </w:pPr>
            <w:r w:rsidRPr="00D60FFD">
              <w:t>0.1L</w:t>
            </w:r>
          </w:p>
        </w:tc>
        <w:tc>
          <w:tcPr>
            <w:tcW w:w="712" w:type="pct"/>
            <w:vAlign w:val="center"/>
          </w:tcPr>
          <w:p w14:paraId="6D721655" w14:textId="77777777" w:rsidR="00D34C31" w:rsidRPr="00D60FFD" w:rsidRDefault="00D34C31" w:rsidP="00D34C31">
            <w:pPr>
              <w:pStyle w:val="afffffb"/>
            </w:pPr>
            <w:r w:rsidRPr="00D60FFD">
              <w:t>0.01L</w:t>
            </w:r>
          </w:p>
        </w:tc>
      </w:tr>
      <w:tr w:rsidR="00ED3505" w:rsidRPr="00D60FFD" w14:paraId="4EBB5033" w14:textId="77777777" w:rsidTr="00D34C31">
        <w:trPr>
          <w:trHeight w:val="20"/>
        </w:trPr>
        <w:tc>
          <w:tcPr>
            <w:tcW w:w="454" w:type="pct"/>
            <w:vMerge/>
            <w:vAlign w:val="center"/>
          </w:tcPr>
          <w:p w14:paraId="55AE0461" w14:textId="77777777" w:rsidR="00D34C31" w:rsidRPr="00D60FFD" w:rsidRDefault="00D34C31" w:rsidP="00D34C31">
            <w:pPr>
              <w:pStyle w:val="afffffb"/>
            </w:pPr>
          </w:p>
        </w:tc>
        <w:tc>
          <w:tcPr>
            <w:tcW w:w="1129" w:type="pct"/>
            <w:vAlign w:val="center"/>
          </w:tcPr>
          <w:p w14:paraId="0FEADA9A" w14:textId="77777777" w:rsidR="00D34C31" w:rsidRPr="00D60FFD" w:rsidRDefault="00D34C31" w:rsidP="00D34C31">
            <w:pPr>
              <w:pStyle w:val="afffffb"/>
            </w:pPr>
            <w:r w:rsidRPr="00D60FFD">
              <w:t>最大污染指数</w:t>
            </w:r>
          </w:p>
        </w:tc>
        <w:tc>
          <w:tcPr>
            <w:tcW w:w="610" w:type="pct"/>
            <w:vAlign w:val="center"/>
          </w:tcPr>
          <w:p w14:paraId="3FD105DC" w14:textId="77777777" w:rsidR="00D34C31" w:rsidRPr="00D60FFD" w:rsidRDefault="00D34C31" w:rsidP="00D34C31">
            <w:pPr>
              <w:pStyle w:val="afffffb"/>
            </w:pPr>
            <w:r w:rsidRPr="00D60FFD">
              <w:rPr>
                <w:rFonts w:hint="eastAsia"/>
              </w:rPr>
              <w:t>0.23</w:t>
            </w:r>
          </w:p>
        </w:tc>
        <w:tc>
          <w:tcPr>
            <w:tcW w:w="670" w:type="pct"/>
            <w:vAlign w:val="center"/>
          </w:tcPr>
          <w:p w14:paraId="50DAA070" w14:textId="77777777" w:rsidR="00D34C31" w:rsidRPr="00D60FFD" w:rsidRDefault="00D34C31" w:rsidP="00D34C31">
            <w:pPr>
              <w:pStyle w:val="afffffb"/>
            </w:pPr>
            <w:r w:rsidRPr="00D60FFD">
              <w:rPr>
                <w:rFonts w:hint="eastAsia"/>
              </w:rPr>
              <w:t>0.014</w:t>
            </w:r>
          </w:p>
        </w:tc>
        <w:tc>
          <w:tcPr>
            <w:tcW w:w="712" w:type="pct"/>
            <w:vAlign w:val="center"/>
          </w:tcPr>
          <w:p w14:paraId="6E49C885" w14:textId="77777777" w:rsidR="00D34C31" w:rsidRPr="00D60FFD" w:rsidRDefault="00D34C31" w:rsidP="00D34C31">
            <w:pPr>
              <w:pStyle w:val="afffffb"/>
            </w:pPr>
            <w:r w:rsidRPr="00D60FFD">
              <w:rPr>
                <w:rFonts w:hint="eastAsia"/>
              </w:rPr>
              <w:t>0.2</w:t>
            </w:r>
          </w:p>
        </w:tc>
        <w:tc>
          <w:tcPr>
            <w:tcW w:w="714" w:type="pct"/>
            <w:vAlign w:val="center"/>
          </w:tcPr>
          <w:p w14:paraId="1F9E7C5F" w14:textId="77777777" w:rsidR="00D34C31" w:rsidRPr="00D60FFD" w:rsidRDefault="00D34C31" w:rsidP="00D34C31">
            <w:pPr>
              <w:pStyle w:val="afffffb"/>
            </w:pPr>
            <w:r w:rsidRPr="00D60FFD">
              <w:rPr>
                <w:rFonts w:hint="eastAsia"/>
              </w:rPr>
              <w:t>0.01</w:t>
            </w:r>
          </w:p>
        </w:tc>
        <w:tc>
          <w:tcPr>
            <w:tcW w:w="712" w:type="pct"/>
            <w:vAlign w:val="center"/>
          </w:tcPr>
          <w:p w14:paraId="1E160B46" w14:textId="77777777" w:rsidR="00D34C31" w:rsidRPr="00D60FFD" w:rsidRDefault="00D34C31" w:rsidP="00D34C31">
            <w:pPr>
              <w:pStyle w:val="afffffb"/>
            </w:pPr>
            <w:r w:rsidRPr="00D60FFD">
              <w:rPr>
                <w:rFonts w:hint="eastAsia"/>
              </w:rPr>
              <w:t>0</w:t>
            </w:r>
            <w:r w:rsidRPr="00D60FFD">
              <w:t>.2</w:t>
            </w:r>
          </w:p>
        </w:tc>
      </w:tr>
      <w:tr w:rsidR="00ED3505" w:rsidRPr="00D60FFD" w14:paraId="1920CE7B" w14:textId="77777777" w:rsidTr="00D34C31">
        <w:trPr>
          <w:trHeight w:val="20"/>
        </w:trPr>
        <w:tc>
          <w:tcPr>
            <w:tcW w:w="454" w:type="pct"/>
            <w:vMerge/>
            <w:vAlign w:val="center"/>
          </w:tcPr>
          <w:p w14:paraId="03009138" w14:textId="77777777" w:rsidR="00D34C31" w:rsidRPr="00D60FFD" w:rsidRDefault="00D34C31" w:rsidP="00D34C31">
            <w:pPr>
              <w:pStyle w:val="afffffb"/>
            </w:pPr>
          </w:p>
        </w:tc>
        <w:tc>
          <w:tcPr>
            <w:tcW w:w="1129" w:type="pct"/>
            <w:vAlign w:val="center"/>
          </w:tcPr>
          <w:p w14:paraId="47CFB8E8" w14:textId="77777777" w:rsidR="00D34C31" w:rsidRPr="00D60FFD" w:rsidRDefault="00D34C31" w:rsidP="00D34C31">
            <w:pPr>
              <w:pStyle w:val="afffffb"/>
            </w:pPr>
            <w:r w:rsidRPr="00D60FFD">
              <w:t>超标率（</w:t>
            </w:r>
            <w:r w:rsidRPr="00D60FFD">
              <w:t>%</w:t>
            </w:r>
            <w:r w:rsidRPr="00D60FFD">
              <w:t>）</w:t>
            </w:r>
          </w:p>
        </w:tc>
        <w:tc>
          <w:tcPr>
            <w:tcW w:w="610" w:type="pct"/>
            <w:vAlign w:val="center"/>
          </w:tcPr>
          <w:p w14:paraId="06F57288" w14:textId="77777777" w:rsidR="00D34C31" w:rsidRPr="00D60FFD" w:rsidRDefault="00D34C31" w:rsidP="00D34C31">
            <w:pPr>
              <w:pStyle w:val="afffffb"/>
            </w:pPr>
            <w:r w:rsidRPr="00D60FFD">
              <w:rPr>
                <w:rFonts w:hint="eastAsia"/>
              </w:rPr>
              <w:t>0</w:t>
            </w:r>
          </w:p>
        </w:tc>
        <w:tc>
          <w:tcPr>
            <w:tcW w:w="670" w:type="pct"/>
            <w:vAlign w:val="center"/>
          </w:tcPr>
          <w:p w14:paraId="11377226" w14:textId="77777777" w:rsidR="00D34C31" w:rsidRPr="00D60FFD" w:rsidRDefault="00D34C31" w:rsidP="00D34C31">
            <w:pPr>
              <w:pStyle w:val="afffffb"/>
            </w:pPr>
            <w:r w:rsidRPr="00D60FFD">
              <w:rPr>
                <w:rFonts w:hint="eastAsia"/>
              </w:rPr>
              <w:t>0</w:t>
            </w:r>
          </w:p>
        </w:tc>
        <w:tc>
          <w:tcPr>
            <w:tcW w:w="712" w:type="pct"/>
            <w:vAlign w:val="center"/>
          </w:tcPr>
          <w:p w14:paraId="1722CBC3" w14:textId="77777777" w:rsidR="00D34C31" w:rsidRPr="00D60FFD" w:rsidRDefault="00D34C31" w:rsidP="00D34C31">
            <w:pPr>
              <w:pStyle w:val="afffffb"/>
            </w:pPr>
            <w:r w:rsidRPr="00D60FFD">
              <w:rPr>
                <w:rFonts w:hint="eastAsia"/>
              </w:rPr>
              <w:t>0</w:t>
            </w:r>
          </w:p>
        </w:tc>
        <w:tc>
          <w:tcPr>
            <w:tcW w:w="714" w:type="pct"/>
            <w:vAlign w:val="center"/>
          </w:tcPr>
          <w:p w14:paraId="2CEFB4E8" w14:textId="77777777" w:rsidR="00D34C31" w:rsidRPr="00D60FFD" w:rsidRDefault="00D34C31" w:rsidP="00D34C31">
            <w:pPr>
              <w:pStyle w:val="afffffb"/>
            </w:pPr>
            <w:r w:rsidRPr="00D60FFD">
              <w:rPr>
                <w:rFonts w:hint="eastAsia"/>
              </w:rPr>
              <w:t>0</w:t>
            </w:r>
          </w:p>
        </w:tc>
        <w:tc>
          <w:tcPr>
            <w:tcW w:w="712" w:type="pct"/>
            <w:vAlign w:val="center"/>
          </w:tcPr>
          <w:p w14:paraId="02FC038C" w14:textId="77777777" w:rsidR="00D34C31" w:rsidRPr="00D60FFD" w:rsidRDefault="00D34C31" w:rsidP="00D34C31">
            <w:pPr>
              <w:pStyle w:val="afffffb"/>
            </w:pPr>
            <w:r w:rsidRPr="00D60FFD">
              <w:rPr>
                <w:rFonts w:hint="eastAsia"/>
              </w:rPr>
              <w:t>0</w:t>
            </w:r>
          </w:p>
        </w:tc>
      </w:tr>
    </w:tbl>
    <w:p w14:paraId="1A9DF624" w14:textId="77777777" w:rsidR="00344D77" w:rsidRPr="00D60FFD" w:rsidRDefault="00344D77" w:rsidP="00344D77">
      <w:pPr>
        <w:ind w:firstLine="480"/>
      </w:pPr>
      <w:r w:rsidRPr="00D60FFD">
        <w:rPr>
          <w:rFonts w:cs="Times New Roman" w:hint="eastAsia"/>
        </w:rPr>
        <w:t>由上表</w:t>
      </w:r>
      <w:r w:rsidR="00196B3E" w:rsidRPr="00D60FFD">
        <w:rPr>
          <w:rFonts w:cs="Times New Roman" w:hint="eastAsia"/>
        </w:rPr>
        <w:t>4.2.2</w:t>
      </w:r>
      <w:r w:rsidR="00196B3E" w:rsidRPr="00D60FFD">
        <w:rPr>
          <w:rFonts w:cs="Times New Roman"/>
        </w:rPr>
        <w:t>-3</w:t>
      </w:r>
      <w:r w:rsidR="00196B3E" w:rsidRPr="00D60FFD">
        <w:rPr>
          <w:rFonts w:cs="Times New Roman" w:hint="eastAsia"/>
        </w:rPr>
        <w:t>及</w:t>
      </w:r>
      <w:r w:rsidR="00196B3E" w:rsidRPr="00D60FFD">
        <w:rPr>
          <w:rFonts w:cs="Times New Roman"/>
        </w:rPr>
        <w:t>表</w:t>
      </w:r>
      <w:r w:rsidRPr="00D60FFD">
        <w:rPr>
          <w:rFonts w:cs="Times New Roman"/>
        </w:rPr>
        <w:t>4.2.2-</w:t>
      </w:r>
      <w:r w:rsidR="00196B3E" w:rsidRPr="00D60FFD">
        <w:rPr>
          <w:rFonts w:cs="Times New Roman"/>
        </w:rPr>
        <w:t>4</w:t>
      </w:r>
      <w:r w:rsidRPr="00D60FFD">
        <w:rPr>
          <w:rFonts w:cs="Times New Roman" w:hint="eastAsia"/>
        </w:rPr>
        <w:t>可知，淮河三个断面监测因子评价指数</w:t>
      </w:r>
      <w:r w:rsidRPr="00D60FFD">
        <w:rPr>
          <w:rFonts w:cs="Times New Roman"/>
        </w:rPr>
        <w:t>均小于</w:t>
      </w:r>
      <w:r w:rsidRPr="00D60FFD">
        <w:rPr>
          <w:rFonts w:cs="Times New Roman" w:hint="eastAsia"/>
        </w:rPr>
        <w:t>1</w:t>
      </w:r>
      <w:r w:rsidRPr="00D60FFD">
        <w:rPr>
          <w:rFonts w:cs="Times New Roman" w:hint="eastAsia"/>
        </w:rPr>
        <w:t>，能达到《地表水环境质量标准》（</w:t>
      </w:r>
      <w:r w:rsidRPr="00D60FFD">
        <w:rPr>
          <w:rFonts w:cs="Times New Roman"/>
        </w:rPr>
        <w:t>GB3838-2002</w:t>
      </w:r>
      <w:r w:rsidRPr="00D60FFD">
        <w:rPr>
          <w:rFonts w:cs="Times New Roman" w:hint="eastAsia"/>
        </w:rPr>
        <w:t>）中的</w:t>
      </w:r>
      <w:r w:rsidRPr="00D60FFD">
        <w:rPr>
          <w:rFonts w:ascii="宋体" w:hAnsi="宋体" w:cs="宋体" w:hint="eastAsia"/>
        </w:rPr>
        <w:t>Ⅲ</w:t>
      </w:r>
      <w:r w:rsidRPr="00D60FFD">
        <w:rPr>
          <w:rFonts w:cs="Times New Roman" w:hint="eastAsia"/>
        </w:rPr>
        <w:t>类水质标准，</w:t>
      </w:r>
      <w:r w:rsidR="00D34C31" w:rsidRPr="00D60FFD">
        <w:rPr>
          <w:rFonts w:cs="Times New Roman"/>
        </w:rPr>
        <w:t>地表水</w:t>
      </w:r>
      <w:r w:rsidR="00D34C31" w:rsidRPr="00D60FFD">
        <w:rPr>
          <w:rFonts w:cs="Times New Roman" w:hint="eastAsia"/>
        </w:rPr>
        <w:t>各监测</w:t>
      </w:r>
      <w:r w:rsidR="00D34C31" w:rsidRPr="00D60FFD">
        <w:rPr>
          <w:rFonts w:cs="Times New Roman"/>
        </w:rPr>
        <w:t>断面</w:t>
      </w:r>
      <w:r w:rsidR="00D34C31" w:rsidRPr="00D60FFD">
        <w:rPr>
          <w:rFonts w:cs="Times New Roman" w:hint="eastAsia"/>
        </w:rPr>
        <w:t>SS</w:t>
      </w:r>
      <w:r w:rsidR="00D34C31" w:rsidRPr="00D60FFD">
        <w:rPr>
          <w:rFonts w:cs="Times New Roman" w:hint="eastAsia"/>
        </w:rPr>
        <w:t>满足</w:t>
      </w:r>
      <w:r w:rsidR="00D34C31" w:rsidRPr="00D60FFD">
        <w:rPr>
          <w:rFonts w:cs="Times New Roman"/>
        </w:rPr>
        <w:t>《地表水环境质量标准》（</w:t>
      </w:r>
      <w:r w:rsidR="00D34C31" w:rsidRPr="00D60FFD">
        <w:rPr>
          <w:rFonts w:cs="Times New Roman"/>
        </w:rPr>
        <w:t>SL63-94</w:t>
      </w:r>
      <w:r w:rsidR="00D34C31" w:rsidRPr="00D60FFD">
        <w:rPr>
          <w:rFonts w:cs="Times New Roman"/>
        </w:rPr>
        <w:t>）中的</w:t>
      </w:r>
      <w:r w:rsidR="0023505F" w:rsidRPr="00D60FFD">
        <w:rPr>
          <w:rFonts w:ascii="宋体" w:hAnsi="宋体" w:cs="宋体" w:hint="eastAsia"/>
        </w:rPr>
        <w:t>Ⅲ</w:t>
      </w:r>
      <w:r w:rsidR="00D34C31" w:rsidRPr="00D60FFD">
        <w:rPr>
          <w:rFonts w:cs="Times New Roman"/>
        </w:rPr>
        <w:t>类标准</w:t>
      </w:r>
      <w:r w:rsidR="00D34C31" w:rsidRPr="00D60FFD">
        <w:rPr>
          <w:rFonts w:cs="Times New Roman" w:hint="eastAsia"/>
        </w:rPr>
        <w:t>要求，</w:t>
      </w:r>
      <w:r w:rsidRPr="00D60FFD">
        <w:rPr>
          <w:rFonts w:cs="Times New Roman" w:hint="eastAsia"/>
        </w:rPr>
        <w:t>可满足功能质量要求。</w:t>
      </w:r>
    </w:p>
    <w:p w14:paraId="38F88910" w14:textId="77777777" w:rsidR="00344D77" w:rsidRPr="00D60FFD" w:rsidRDefault="00344D77" w:rsidP="00344D77">
      <w:pPr>
        <w:spacing w:before="240" w:after="120"/>
        <w:ind w:firstLineChars="0" w:firstLine="0"/>
        <w:jc w:val="left"/>
        <w:outlineLvl w:val="2"/>
        <w:rPr>
          <w:rFonts w:eastAsia="黑体" w:cs="Times New Roman"/>
          <w:sz w:val="28"/>
        </w:rPr>
      </w:pPr>
      <w:r w:rsidRPr="00D60FFD">
        <w:rPr>
          <w:rFonts w:eastAsia="黑体" w:cs="Times New Roman"/>
          <w:sz w:val="28"/>
        </w:rPr>
        <w:t>4.2.3</w:t>
      </w:r>
      <w:r w:rsidRPr="00D60FFD">
        <w:rPr>
          <w:rFonts w:eastAsia="黑体" w:cs="Times New Roman" w:hint="eastAsia"/>
          <w:sz w:val="28"/>
        </w:rPr>
        <w:t>声质量现状调查与评价</w:t>
      </w:r>
    </w:p>
    <w:p w14:paraId="31AEF751"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1</w:t>
      </w:r>
      <w:r w:rsidRPr="00D60FFD">
        <w:rPr>
          <w:rFonts w:cs="Times New Roman" w:hint="eastAsia"/>
          <w:b/>
        </w:rPr>
        <w:t>）监测点布设</w:t>
      </w:r>
    </w:p>
    <w:p w14:paraId="2052A35D" w14:textId="77777777" w:rsidR="001254FC" w:rsidRPr="00D60FFD" w:rsidRDefault="00344D77" w:rsidP="00344D77">
      <w:pPr>
        <w:ind w:firstLine="480"/>
        <w:rPr>
          <w:rFonts w:cs="Times New Roman"/>
        </w:rPr>
      </w:pPr>
      <w:r w:rsidRPr="00D60FFD">
        <w:rPr>
          <w:rFonts w:cs="Times New Roman" w:hint="eastAsia"/>
        </w:rPr>
        <w:t>根据声源的位置和周围情况，在总厂界外布设</w:t>
      </w:r>
      <w:r w:rsidRPr="00D60FFD">
        <w:rPr>
          <w:rFonts w:cs="Times New Roman"/>
        </w:rPr>
        <w:t>4</w:t>
      </w:r>
      <w:r w:rsidRPr="00D60FFD">
        <w:rPr>
          <w:rFonts w:cs="Times New Roman" w:hint="eastAsia"/>
        </w:rPr>
        <w:t>个监测点。噪声现状监测布点见表</w:t>
      </w:r>
      <w:r w:rsidRPr="00D60FFD">
        <w:rPr>
          <w:rFonts w:cs="Times New Roman" w:hint="eastAsia"/>
        </w:rPr>
        <w:t>4.</w:t>
      </w:r>
      <w:r w:rsidRPr="00D60FFD">
        <w:rPr>
          <w:rFonts w:cs="Times New Roman"/>
        </w:rPr>
        <w:t>2</w:t>
      </w:r>
      <w:r w:rsidRPr="00D60FFD">
        <w:rPr>
          <w:rFonts w:cs="Times New Roman" w:hint="eastAsia"/>
        </w:rPr>
        <w:t>.</w:t>
      </w:r>
      <w:r w:rsidRPr="00D60FFD">
        <w:rPr>
          <w:rFonts w:cs="Times New Roman"/>
        </w:rPr>
        <w:t>3-1</w:t>
      </w:r>
      <w:r w:rsidRPr="00D60FFD">
        <w:rPr>
          <w:rFonts w:cs="Times New Roman" w:hint="eastAsia"/>
        </w:rPr>
        <w:t>和</w:t>
      </w:r>
      <w:r w:rsidRPr="00D60FFD">
        <w:rPr>
          <w:rFonts w:cs="Times New Roman"/>
        </w:rPr>
        <w:t>附</w:t>
      </w:r>
      <w:r w:rsidRPr="00D60FFD">
        <w:rPr>
          <w:rFonts w:cs="Times New Roman" w:hint="eastAsia"/>
        </w:rPr>
        <w:t>图</w:t>
      </w:r>
      <w:r w:rsidRPr="00D60FFD">
        <w:rPr>
          <w:rFonts w:cs="Times New Roman"/>
        </w:rPr>
        <w:t>4.2.</w:t>
      </w:r>
      <w:r w:rsidR="00075028" w:rsidRPr="00D60FFD">
        <w:rPr>
          <w:rFonts w:cs="Times New Roman"/>
        </w:rPr>
        <w:t>1</w:t>
      </w:r>
      <w:r w:rsidRPr="00D60FFD">
        <w:rPr>
          <w:rFonts w:cs="Times New Roman"/>
        </w:rPr>
        <w:t>-1</w:t>
      </w:r>
      <w:r w:rsidRPr="00D60FFD">
        <w:rPr>
          <w:rFonts w:cs="Times New Roman" w:hint="eastAsia"/>
        </w:rPr>
        <w:t>。</w:t>
      </w:r>
    </w:p>
    <w:p w14:paraId="1D51DE76" w14:textId="77777777" w:rsidR="00344D77" w:rsidRPr="00D60FFD" w:rsidRDefault="00344D77" w:rsidP="00344D77">
      <w:pPr>
        <w:spacing w:line="500" w:lineRule="exact"/>
        <w:ind w:firstLineChars="0" w:firstLine="0"/>
        <w:jc w:val="center"/>
        <w:rPr>
          <w:rFonts w:eastAsia="黑体"/>
        </w:rPr>
      </w:pPr>
      <w:r w:rsidRPr="00D60FFD">
        <w:rPr>
          <w:rFonts w:eastAsia="黑体"/>
        </w:rPr>
        <w:t>表</w:t>
      </w:r>
      <w:r w:rsidRPr="00D60FFD">
        <w:rPr>
          <w:rFonts w:eastAsia="黑体" w:hint="eastAsia"/>
        </w:rPr>
        <w:t>4.</w:t>
      </w:r>
      <w:r w:rsidRPr="00D60FFD">
        <w:rPr>
          <w:rFonts w:eastAsia="黑体"/>
        </w:rPr>
        <w:t>3</w:t>
      </w:r>
      <w:r w:rsidRPr="00D60FFD">
        <w:rPr>
          <w:rFonts w:eastAsia="黑体" w:hint="eastAsia"/>
        </w:rPr>
        <w:t>.</w:t>
      </w:r>
      <w:r w:rsidRPr="00D60FFD">
        <w:rPr>
          <w:rFonts w:eastAsia="黑体"/>
        </w:rPr>
        <w:t>3-</w:t>
      </w:r>
      <w:r w:rsidRPr="00D60FFD">
        <w:rPr>
          <w:rFonts w:eastAsia="黑体" w:hint="eastAsia"/>
        </w:rPr>
        <w:t>1</w:t>
      </w:r>
      <w:r w:rsidRPr="00D60FFD">
        <w:rPr>
          <w:rFonts w:eastAsia="黑体"/>
        </w:rPr>
        <w:t xml:space="preserve">  </w:t>
      </w:r>
      <w:r w:rsidRPr="00D60FFD">
        <w:rPr>
          <w:rFonts w:eastAsia="黑体"/>
        </w:rPr>
        <w:t>声环境质量现状监测点位</w:t>
      </w:r>
    </w:p>
    <w:tbl>
      <w:tblPr>
        <w:tblW w:w="901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26"/>
        <w:gridCol w:w="4011"/>
        <w:gridCol w:w="3380"/>
      </w:tblGrid>
      <w:tr w:rsidR="00ED3505" w:rsidRPr="00D60FFD" w14:paraId="24079110" w14:textId="77777777" w:rsidTr="00196B3E">
        <w:trPr>
          <w:trHeight w:val="227"/>
          <w:tblHeader/>
          <w:jc w:val="center"/>
        </w:trPr>
        <w:tc>
          <w:tcPr>
            <w:tcW w:w="1626" w:type="dxa"/>
            <w:shd w:val="clear" w:color="auto" w:fill="auto"/>
            <w:vAlign w:val="center"/>
          </w:tcPr>
          <w:p w14:paraId="68D006C4" w14:textId="77777777" w:rsidR="00344D77" w:rsidRPr="00D60FFD" w:rsidRDefault="00344D77" w:rsidP="0045542B">
            <w:pPr>
              <w:pStyle w:val="afffffb"/>
            </w:pPr>
            <w:r w:rsidRPr="00D60FFD">
              <w:t>编号</w:t>
            </w:r>
          </w:p>
        </w:tc>
        <w:tc>
          <w:tcPr>
            <w:tcW w:w="4011" w:type="dxa"/>
            <w:shd w:val="clear" w:color="auto" w:fill="auto"/>
            <w:vAlign w:val="center"/>
          </w:tcPr>
          <w:p w14:paraId="0FA08C5C" w14:textId="77777777" w:rsidR="00344D77" w:rsidRPr="00D60FFD" w:rsidRDefault="00344D77" w:rsidP="0045542B">
            <w:pPr>
              <w:pStyle w:val="afffffb"/>
            </w:pPr>
            <w:r w:rsidRPr="00D60FFD">
              <w:rPr>
                <w:rFonts w:hint="eastAsia"/>
              </w:rPr>
              <w:t>监测点位描述</w:t>
            </w:r>
          </w:p>
        </w:tc>
        <w:tc>
          <w:tcPr>
            <w:tcW w:w="3380" w:type="dxa"/>
            <w:shd w:val="clear" w:color="auto" w:fill="auto"/>
            <w:vAlign w:val="center"/>
          </w:tcPr>
          <w:p w14:paraId="1D356244" w14:textId="77777777" w:rsidR="00344D77" w:rsidRPr="00D60FFD" w:rsidRDefault="00344D77" w:rsidP="0045542B">
            <w:pPr>
              <w:pStyle w:val="afffffb"/>
            </w:pPr>
            <w:r w:rsidRPr="00D60FFD">
              <w:t>监测点功能区</w:t>
            </w:r>
          </w:p>
        </w:tc>
      </w:tr>
      <w:tr w:rsidR="00ED3505" w:rsidRPr="00D60FFD" w14:paraId="414AD53D" w14:textId="77777777" w:rsidTr="00196B3E">
        <w:trPr>
          <w:trHeight w:val="227"/>
          <w:jc w:val="center"/>
        </w:trPr>
        <w:tc>
          <w:tcPr>
            <w:tcW w:w="1626" w:type="dxa"/>
            <w:shd w:val="clear" w:color="auto" w:fill="auto"/>
            <w:vAlign w:val="center"/>
          </w:tcPr>
          <w:p w14:paraId="5154DBCB" w14:textId="77777777" w:rsidR="0045542B" w:rsidRPr="00D60FFD" w:rsidRDefault="0045542B" w:rsidP="0045542B">
            <w:pPr>
              <w:pStyle w:val="afffffb"/>
            </w:pPr>
            <w:r w:rsidRPr="00D60FFD">
              <w:t>N1</w:t>
            </w:r>
          </w:p>
        </w:tc>
        <w:tc>
          <w:tcPr>
            <w:tcW w:w="4011" w:type="dxa"/>
            <w:shd w:val="clear" w:color="auto" w:fill="auto"/>
            <w:vAlign w:val="center"/>
          </w:tcPr>
          <w:p w14:paraId="3F80D170" w14:textId="77777777" w:rsidR="0045542B" w:rsidRPr="00D60FFD" w:rsidRDefault="0045542B" w:rsidP="0045542B">
            <w:pPr>
              <w:pStyle w:val="afffffb"/>
            </w:pPr>
            <w:r w:rsidRPr="00D60FFD">
              <w:rPr>
                <w:rFonts w:hint="eastAsia"/>
              </w:rPr>
              <w:t>北</w:t>
            </w:r>
            <w:r w:rsidRPr="00D60FFD">
              <w:t>厂界</w:t>
            </w:r>
          </w:p>
        </w:tc>
        <w:tc>
          <w:tcPr>
            <w:tcW w:w="3380" w:type="dxa"/>
            <w:vMerge w:val="restart"/>
            <w:shd w:val="clear" w:color="auto" w:fill="auto"/>
            <w:vAlign w:val="center"/>
          </w:tcPr>
          <w:p w14:paraId="4BEF9598" w14:textId="77777777" w:rsidR="0045542B" w:rsidRPr="00D60FFD" w:rsidRDefault="0045542B" w:rsidP="0045542B">
            <w:pPr>
              <w:pStyle w:val="afffffb"/>
            </w:pPr>
            <w:r w:rsidRPr="00D60FFD">
              <w:t>GB3096-2008</w:t>
            </w:r>
            <w:r w:rsidRPr="00D60FFD">
              <w:rPr>
                <w:rFonts w:hint="eastAsia"/>
              </w:rPr>
              <w:t xml:space="preserve">  </w:t>
            </w:r>
            <w:r w:rsidRPr="00D60FFD">
              <w:t>3</w:t>
            </w:r>
            <w:r w:rsidRPr="00D60FFD">
              <w:rPr>
                <w:rFonts w:hint="eastAsia"/>
              </w:rPr>
              <w:t>类区</w:t>
            </w:r>
          </w:p>
        </w:tc>
      </w:tr>
      <w:tr w:rsidR="00ED3505" w:rsidRPr="00D60FFD" w14:paraId="54AB0447" w14:textId="77777777" w:rsidTr="00196B3E">
        <w:trPr>
          <w:trHeight w:val="227"/>
          <w:jc w:val="center"/>
        </w:trPr>
        <w:tc>
          <w:tcPr>
            <w:tcW w:w="1626" w:type="dxa"/>
            <w:shd w:val="clear" w:color="auto" w:fill="auto"/>
            <w:vAlign w:val="center"/>
          </w:tcPr>
          <w:p w14:paraId="6EE36A03" w14:textId="77777777" w:rsidR="0045542B" w:rsidRPr="00D60FFD" w:rsidRDefault="0045542B" w:rsidP="0045542B">
            <w:pPr>
              <w:pStyle w:val="afffffb"/>
            </w:pPr>
            <w:r w:rsidRPr="00D60FFD">
              <w:t>N2</w:t>
            </w:r>
          </w:p>
        </w:tc>
        <w:tc>
          <w:tcPr>
            <w:tcW w:w="4011" w:type="dxa"/>
            <w:shd w:val="clear" w:color="auto" w:fill="auto"/>
            <w:vAlign w:val="center"/>
          </w:tcPr>
          <w:p w14:paraId="2566E1AA" w14:textId="77777777" w:rsidR="0045542B" w:rsidRPr="00D60FFD" w:rsidRDefault="0045542B" w:rsidP="0045542B">
            <w:pPr>
              <w:pStyle w:val="afffffb"/>
            </w:pPr>
            <w:r w:rsidRPr="00D60FFD">
              <w:t>东厂界</w:t>
            </w:r>
          </w:p>
        </w:tc>
        <w:tc>
          <w:tcPr>
            <w:tcW w:w="3380" w:type="dxa"/>
            <w:vMerge/>
            <w:shd w:val="clear" w:color="auto" w:fill="auto"/>
            <w:vAlign w:val="center"/>
          </w:tcPr>
          <w:p w14:paraId="76EBF1E0" w14:textId="77777777" w:rsidR="0045542B" w:rsidRPr="00D60FFD" w:rsidRDefault="0045542B" w:rsidP="0045542B">
            <w:pPr>
              <w:pStyle w:val="afffffb"/>
            </w:pPr>
          </w:p>
        </w:tc>
      </w:tr>
      <w:tr w:rsidR="00ED3505" w:rsidRPr="00D60FFD" w14:paraId="7F4E8701" w14:textId="77777777" w:rsidTr="00196B3E">
        <w:trPr>
          <w:trHeight w:val="227"/>
          <w:jc w:val="center"/>
        </w:trPr>
        <w:tc>
          <w:tcPr>
            <w:tcW w:w="1626" w:type="dxa"/>
            <w:shd w:val="clear" w:color="auto" w:fill="auto"/>
            <w:vAlign w:val="center"/>
          </w:tcPr>
          <w:p w14:paraId="3FCFF2D5" w14:textId="77777777" w:rsidR="0045542B" w:rsidRPr="00D60FFD" w:rsidRDefault="0045542B" w:rsidP="0045542B">
            <w:pPr>
              <w:pStyle w:val="afffffb"/>
            </w:pPr>
            <w:r w:rsidRPr="00D60FFD">
              <w:t>N3</w:t>
            </w:r>
          </w:p>
        </w:tc>
        <w:tc>
          <w:tcPr>
            <w:tcW w:w="4011" w:type="dxa"/>
            <w:shd w:val="clear" w:color="auto" w:fill="auto"/>
            <w:vAlign w:val="center"/>
          </w:tcPr>
          <w:p w14:paraId="27A3A375" w14:textId="77777777" w:rsidR="0045542B" w:rsidRPr="00D60FFD" w:rsidRDefault="0045542B" w:rsidP="0045542B">
            <w:pPr>
              <w:pStyle w:val="afffffb"/>
            </w:pPr>
            <w:r w:rsidRPr="00D60FFD">
              <w:t>南厂界</w:t>
            </w:r>
          </w:p>
        </w:tc>
        <w:tc>
          <w:tcPr>
            <w:tcW w:w="3380" w:type="dxa"/>
            <w:vMerge/>
            <w:shd w:val="clear" w:color="auto" w:fill="auto"/>
            <w:vAlign w:val="center"/>
          </w:tcPr>
          <w:p w14:paraId="4BC27D52" w14:textId="77777777" w:rsidR="0045542B" w:rsidRPr="00D60FFD" w:rsidRDefault="0045542B" w:rsidP="0045542B">
            <w:pPr>
              <w:pStyle w:val="afffffb"/>
            </w:pPr>
          </w:p>
        </w:tc>
      </w:tr>
      <w:tr w:rsidR="00ED3505" w:rsidRPr="00D60FFD" w14:paraId="23D14D5A" w14:textId="77777777" w:rsidTr="00196B3E">
        <w:trPr>
          <w:trHeight w:val="227"/>
          <w:jc w:val="center"/>
        </w:trPr>
        <w:tc>
          <w:tcPr>
            <w:tcW w:w="1626" w:type="dxa"/>
            <w:shd w:val="clear" w:color="auto" w:fill="auto"/>
            <w:vAlign w:val="center"/>
          </w:tcPr>
          <w:p w14:paraId="029E37DD" w14:textId="77777777" w:rsidR="0045542B" w:rsidRPr="00D60FFD" w:rsidRDefault="0045542B" w:rsidP="0045542B">
            <w:pPr>
              <w:pStyle w:val="afffffb"/>
            </w:pPr>
            <w:r w:rsidRPr="00D60FFD">
              <w:t>N4</w:t>
            </w:r>
          </w:p>
        </w:tc>
        <w:tc>
          <w:tcPr>
            <w:tcW w:w="4011" w:type="dxa"/>
            <w:shd w:val="clear" w:color="auto" w:fill="auto"/>
            <w:vAlign w:val="center"/>
          </w:tcPr>
          <w:p w14:paraId="0AD1CE90" w14:textId="77777777" w:rsidR="0045542B" w:rsidRPr="00D60FFD" w:rsidRDefault="0045542B" w:rsidP="0045542B">
            <w:pPr>
              <w:pStyle w:val="afffffb"/>
            </w:pPr>
            <w:r w:rsidRPr="00D60FFD">
              <w:t>西厂界</w:t>
            </w:r>
          </w:p>
        </w:tc>
        <w:tc>
          <w:tcPr>
            <w:tcW w:w="3380" w:type="dxa"/>
            <w:vMerge/>
            <w:shd w:val="clear" w:color="auto" w:fill="auto"/>
            <w:vAlign w:val="center"/>
          </w:tcPr>
          <w:p w14:paraId="2DEE2369" w14:textId="77777777" w:rsidR="0045542B" w:rsidRPr="00D60FFD" w:rsidRDefault="0045542B" w:rsidP="0045542B">
            <w:pPr>
              <w:pStyle w:val="afffffb"/>
            </w:pPr>
          </w:p>
        </w:tc>
      </w:tr>
    </w:tbl>
    <w:p w14:paraId="2F913499"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2</w:t>
      </w:r>
      <w:r w:rsidRPr="00D60FFD">
        <w:rPr>
          <w:rFonts w:cs="Times New Roman" w:hint="eastAsia"/>
          <w:b/>
        </w:rPr>
        <w:t>）监测因子</w:t>
      </w:r>
    </w:p>
    <w:p w14:paraId="709BAAEE" w14:textId="77777777" w:rsidR="00344D77" w:rsidRPr="00D60FFD" w:rsidRDefault="00344D77" w:rsidP="00344D77">
      <w:pPr>
        <w:ind w:firstLine="480"/>
        <w:rPr>
          <w:rFonts w:cs="Times New Roman"/>
        </w:rPr>
      </w:pPr>
      <w:r w:rsidRPr="00D60FFD">
        <w:rPr>
          <w:rFonts w:cs="Times New Roman" w:hint="eastAsia"/>
        </w:rPr>
        <w:t>等效连续</w:t>
      </w:r>
      <w:r w:rsidRPr="00D60FFD">
        <w:rPr>
          <w:rFonts w:cs="Times New Roman"/>
        </w:rPr>
        <w:t>A</w:t>
      </w:r>
      <w:r w:rsidRPr="00D60FFD">
        <w:rPr>
          <w:rFonts w:cs="Times New Roman" w:hint="eastAsia"/>
        </w:rPr>
        <w:t>声级。</w:t>
      </w:r>
    </w:p>
    <w:p w14:paraId="1EF970C0"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3</w:t>
      </w:r>
      <w:r w:rsidRPr="00D60FFD">
        <w:rPr>
          <w:rFonts w:cs="Times New Roman" w:hint="eastAsia"/>
          <w:b/>
        </w:rPr>
        <w:t>）监测时间和频次</w:t>
      </w:r>
    </w:p>
    <w:p w14:paraId="6267306B" w14:textId="77777777" w:rsidR="00344D77" w:rsidRPr="00D60FFD" w:rsidRDefault="00344D77" w:rsidP="00344D77">
      <w:pPr>
        <w:ind w:firstLine="480"/>
        <w:rPr>
          <w:bCs/>
        </w:rPr>
      </w:pPr>
      <w:r w:rsidRPr="00D60FFD">
        <w:t>20</w:t>
      </w:r>
      <w:r w:rsidR="0045542B" w:rsidRPr="00D60FFD">
        <w:t>20</w:t>
      </w:r>
      <w:r w:rsidRPr="00D60FFD">
        <w:t>年</w:t>
      </w:r>
      <w:r w:rsidRPr="00D60FFD">
        <w:t>12</w:t>
      </w:r>
      <w:r w:rsidRPr="00D60FFD">
        <w:t>月</w:t>
      </w:r>
      <w:r w:rsidR="0045542B" w:rsidRPr="00D60FFD">
        <w:t>18</w:t>
      </w:r>
      <w:r w:rsidRPr="00D60FFD">
        <w:t>日</w:t>
      </w:r>
      <w:r w:rsidRPr="00D60FFD">
        <w:t>~</w:t>
      </w:r>
      <w:r w:rsidR="0045542B" w:rsidRPr="00D60FFD">
        <w:t>12</w:t>
      </w:r>
      <w:r w:rsidRPr="00D60FFD">
        <w:t>月</w:t>
      </w:r>
      <w:r w:rsidR="0045542B" w:rsidRPr="00D60FFD">
        <w:t>19</w:t>
      </w:r>
      <w:r w:rsidRPr="00D60FFD">
        <w:t>日，连续监测了</w:t>
      </w:r>
      <w:r w:rsidRPr="00D60FFD">
        <w:t>2</w:t>
      </w:r>
      <w:r w:rsidRPr="00D60FFD">
        <w:t>天</w:t>
      </w:r>
      <w:r w:rsidRPr="00D60FFD">
        <w:rPr>
          <w:bCs/>
        </w:rPr>
        <w:t>，每天昼夜各监测一次。</w:t>
      </w:r>
    </w:p>
    <w:p w14:paraId="2BB95B54"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4</w:t>
      </w:r>
      <w:r w:rsidRPr="00D60FFD">
        <w:rPr>
          <w:rFonts w:cs="Times New Roman" w:hint="eastAsia"/>
          <w:b/>
        </w:rPr>
        <w:t>）监测方法</w:t>
      </w:r>
    </w:p>
    <w:p w14:paraId="00F172EC" w14:textId="77777777" w:rsidR="00344D77" w:rsidRPr="00D60FFD" w:rsidRDefault="00344D77" w:rsidP="00344D77">
      <w:pPr>
        <w:ind w:firstLine="480"/>
        <w:rPr>
          <w:rFonts w:cs="Times New Roman"/>
        </w:rPr>
      </w:pPr>
      <w:r w:rsidRPr="00D60FFD">
        <w:rPr>
          <w:rFonts w:cs="Times New Roman" w:hint="eastAsia"/>
        </w:rPr>
        <w:t>监测方法按《声环境质量标准》（</w:t>
      </w:r>
      <w:r w:rsidRPr="00D60FFD">
        <w:rPr>
          <w:rFonts w:cs="Times New Roman"/>
        </w:rPr>
        <w:t>GB3096-2008</w:t>
      </w:r>
      <w:r w:rsidRPr="00D60FFD">
        <w:rPr>
          <w:rFonts w:cs="Times New Roman" w:hint="eastAsia"/>
        </w:rPr>
        <w:t>）、《工业企业厂界噪声环境排放标准》（</w:t>
      </w:r>
      <w:r w:rsidRPr="00D60FFD">
        <w:rPr>
          <w:rFonts w:cs="Times New Roman"/>
        </w:rPr>
        <w:t>GB12348-2008</w:t>
      </w:r>
      <w:r w:rsidRPr="00D60FFD">
        <w:rPr>
          <w:rFonts w:cs="Times New Roman" w:hint="eastAsia"/>
        </w:rPr>
        <w:t>）执行。</w:t>
      </w:r>
    </w:p>
    <w:p w14:paraId="49D26D33"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5</w:t>
      </w:r>
      <w:r w:rsidRPr="00D60FFD">
        <w:rPr>
          <w:rFonts w:cs="Times New Roman" w:hint="eastAsia"/>
          <w:b/>
        </w:rPr>
        <w:t>）监测结果与评价</w:t>
      </w:r>
    </w:p>
    <w:p w14:paraId="28B4107A" w14:textId="77777777" w:rsidR="00344D77" w:rsidRPr="00D60FFD" w:rsidRDefault="00344D77" w:rsidP="00344D77">
      <w:pPr>
        <w:ind w:firstLine="480"/>
        <w:rPr>
          <w:rFonts w:cs="Times New Roman"/>
        </w:rPr>
      </w:pPr>
      <w:r w:rsidRPr="00D60FFD">
        <w:rPr>
          <w:rFonts w:cs="Times New Roman" w:hint="eastAsia"/>
        </w:rPr>
        <w:t>声环境质量现状监测结果见表</w:t>
      </w:r>
      <w:r w:rsidRPr="00D60FFD">
        <w:rPr>
          <w:rFonts w:cs="Times New Roman"/>
        </w:rPr>
        <w:t>4.2.3-2</w:t>
      </w:r>
      <w:r w:rsidRPr="00D60FFD">
        <w:rPr>
          <w:rFonts w:cs="Times New Roman" w:hint="eastAsia"/>
        </w:rPr>
        <w:t>。</w:t>
      </w:r>
    </w:p>
    <w:p w14:paraId="1EE8DA2F" w14:textId="77777777" w:rsidR="00344D77" w:rsidRPr="00D60FFD" w:rsidRDefault="00344D77" w:rsidP="00344D77">
      <w:pPr>
        <w:spacing w:line="500" w:lineRule="exact"/>
        <w:ind w:firstLineChars="0" w:firstLine="0"/>
        <w:jc w:val="center"/>
        <w:rPr>
          <w:rFonts w:eastAsia="黑体" w:cs="Times New Roman"/>
        </w:rPr>
      </w:pPr>
      <w:r w:rsidRPr="00D60FFD">
        <w:rPr>
          <w:rFonts w:eastAsia="黑体" w:cs="Times New Roman" w:hint="eastAsia"/>
        </w:rPr>
        <w:t>表</w:t>
      </w:r>
      <w:r w:rsidRPr="00D60FFD">
        <w:rPr>
          <w:rFonts w:eastAsia="黑体" w:cs="Times New Roman"/>
        </w:rPr>
        <w:t xml:space="preserve">4.2.3-2  </w:t>
      </w:r>
      <w:r w:rsidRPr="00D60FFD">
        <w:rPr>
          <w:rFonts w:eastAsia="黑体" w:cs="Times New Roman" w:hint="eastAsia"/>
        </w:rPr>
        <w:t>声环境现状监测结果表</w:t>
      </w:r>
      <w:r w:rsidRPr="00D60FFD">
        <w:rPr>
          <w:rFonts w:eastAsia="黑体" w:cs="Times New Roman"/>
        </w:rPr>
        <w:t xml:space="preserve">  </w:t>
      </w:r>
      <w:r w:rsidRPr="00D60FFD">
        <w:rPr>
          <w:rFonts w:eastAsia="黑体" w:cs="Times New Roman" w:hint="eastAsia"/>
        </w:rPr>
        <w:t>单位：</w:t>
      </w:r>
      <w:r w:rsidRPr="00D60FFD">
        <w:rPr>
          <w:rFonts w:eastAsia="黑体" w:cs="Times New Roman"/>
        </w:rPr>
        <w:t>dB(A)</w:t>
      </w:r>
    </w:p>
    <w:tbl>
      <w:tblPr>
        <w:tblStyle w:val="ab"/>
        <w:tblW w:w="5000" w:type="pct"/>
        <w:tblLook w:val="04A0" w:firstRow="1" w:lastRow="0" w:firstColumn="1" w:lastColumn="0" w:noHBand="0" w:noVBand="1"/>
      </w:tblPr>
      <w:tblGrid>
        <w:gridCol w:w="1207"/>
        <w:gridCol w:w="2018"/>
        <w:gridCol w:w="1450"/>
        <w:gridCol w:w="1452"/>
        <w:gridCol w:w="1450"/>
        <w:gridCol w:w="1450"/>
      </w:tblGrid>
      <w:tr w:rsidR="00ED3505" w:rsidRPr="00D60FFD" w14:paraId="0DE49EE7" w14:textId="77777777" w:rsidTr="0045542B">
        <w:trPr>
          <w:trHeight w:val="45"/>
        </w:trPr>
        <w:tc>
          <w:tcPr>
            <w:tcW w:w="669" w:type="pct"/>
            <w:vMerge w:val="restart"/>
            <w:vAlign w:val="center"/>
          </w:tcPr>
          <w:p w14:paraId="660709F3" w14:textId="77777777" w:rsidR="0045542B" w:rsidRPr="00D60FFD" w:rsidRDefault="0045542B" w:rsidP="0045542B">
            <w:pPr>
              <w:pStyle w:val="afffffb"/>
            </w:pPr>
            <w:r w:rsidRPr="00D60FFD">
              <w:t>点位编号</w:t>
            </w:r>
          </w:p>
        </w:tc>
        <w:tc>
          <w:tcPr>
            <w:tcW w:w="1118" w:type="pct"/>
            <w:vMerge w:val="restart"/>
            <w:vAlign w:val="center"/>
          </w:tcPr>
          <w:p w14:paraId="3715970E" w14:textId="77777777" w:rsidR="0045542B" w:rsidRPr="00D60FFD" w:rsidRDefault="0045542B" w:rsidP="0045542B">
            <w:pPr>
              <w:pStyle w:val="afffffb"/>
            </w:pPr>
            <w:r w:rsidRPr="00D60FFD">
              <w:t>检测点位</w:t>
            </w:r>
          </w:p>
        </w:tc>
        <w:tc>
          <w:tcPr>
            <w:tcW w:w="1607" w:type="pct"/>
            <w:gridSpan w:val="2"/>
            <w:vAlign w:val="center"/>
          </w:tcPr>
          <w:p w14:paraId="5250BD84" w14:textId="77777777" w:rsidR="0045542B" w:rsidRPr="00D60FFD" w:rsidRDefault="0045542B" w:rsidP="0045542B">
            <w:pPr>
              <w:pStyle w:val="afffffb"/>
            </w:pPr>
            <w:r w:rsidRPr="00D60FFD">
              <w:t>2020.12.18</w:t>
            </w:r>
          </w:p>
        </w:tc>
        <w:tc>
          <w:tcPr>
            <w:tcW w:w="1606" w:type="pct"/>
            <w:gridSpan w:val="2"/>
            <w:vAlign w:val="center"/>
          </w:tcPr>
          <w:p w14:paraId="7E834B17" w14:textId="77777777" w:rsidR="0045542B" w:rsidRPr="00D60FFD" w:rsidRDefault="0045542B" w:rsidP="0045542B">
            <w:pPr>
              <w:pStyle w:val="afffffb"/>
            </w:pPr>
            <w:r w:rsidRPr="00D60FFD">
              <w:t>2020.12.19</w:t>
            </w:r>
          </w:p>
        </w:tc>
      </w:tr>
      <w:tr w:rsidR="00ED3505" w:rsidRPr="00D60FFD" w14:paraId="32EB0D77" w14:textId="77777777" w:rsidTr="0045542B">
        <w:trPr>
          <w:trHeight w:val="88"/>
        </w:trPr>
        <w:tc>
          <w:tcPr>
            <w:tcW w:w="669" w:type="pct"/>
            <w:vMerge/>
            <w:vAlign w:val="center"/>
          </w:tcPr>
          <w:p w14:paraId="16B0CCFA" w14:textId="77777777" w:rsidR="0045542B" w:rsidRPr="00D60FFD" w:rsidRDefault="0045542B" w:rsidP="0045542B">
            <w:pPr>
              <w:pStyle w:val="afffffb"/>
              <w:rPr>
                <w:szCs w:val="24"/>
              </w:rPr>
            </w:pPr>
          </w:p>
        </w:tc>
        <w:tc>
          <w:tcPr>
            <w:tcW w:w="1118" w:type="pct"/>
            <w:vMerge/>
            <w:vAlign w:val="center"/>
          </w:tcPr>
          <w:p w14:paraId="17B44A1F" w14:textId="77777777" w:rsidR="0045542B" w:rsidRPr="00D60FFD" w:rsidRDefault="0045542B" w:rsidP="0045542B">
            <w:pPr>
              <w:pStyle w:val="afffffb"/>
              <w:rPr>
                <w:szCs w:val="24"/>
              </w:rPr>
            </w:pPr>
          </w:p>
        </w:tc>
        <w:tc>
          <w:tcPr>
            <w:tcW w:w="803" w:type="pct"/>
            <w:vAlign w:val="center"/>
          </w:tcPr>
          <w:p w14:paraId="7A8C3CAF" w14:textId="77777777" w:rsidR="0045542B" w:rsidRPr="00D60FFD" w:rsidRDefault="0045542B" w:rsidP="0045542B">
            <w:pPr>
              <w:pStyle w:val="afffffb"/>
            </w:pPr>
            <w:r w:rsidRPr="00D60FFD">
              <w:t>昼间</w:t>
            </w:r>
            <w:r w:rsidRPr="00D60FFD">
              <w:t>Leq</w:t>
            </w:r>
          </w:p>
        </w:tc>
        <w:tc>
          <w:tcPr>
            <w:tcW w:w="804" w:type="pct"/>
            <w:vAlign w:val="center"/>
          </w:tcPr>
          <w:p w14:paraId="7100F2F8" w14:textId="77777777" w:rsidR="0045542B" w:rsidRPr="00D60FFD" w:rsidRDefault="0045542B" w:rsidP="0045542B">
            <w:pPr>
              <w:pStyle w:val="afffffb"/>
            </w:pPr>
            <w:r w:rsidRPr="00D60FFD">
              <w:t>夜间</w:t>
            </w:r>
            <w:r w:rsidRPr="00D60FFD">
              <w:t>Leq</w:t>
            </w:r>
          </w:p>
        </w:tc>
        <w:tc>
          <w:tcPr>
            <w:tcW w:w="803" w:type="pct"/>
            <w:vAlign w:val="center"/>
          </w:tcPr>
          <w:p w14:paraId="4C75F56D" w14:textId="77777777" w:rsidR="0045542B" w:rsidRPr="00D60FFD" w:rsidRDefault="0045542B" w:rsidP="0045542B">
            <w:pPr>
              <w:pStyle w:val="afffffb"/>
            </w:pPr>
            <w:r w:rsidRPr="00D60FFD">
              <w:t>昼间</w:t>
            </w:r>
            <w:r w:rsidRPr="00D60FFD">
              <w:t>Leq</w:t>
            </w:r>
          </w:p>
        </w:tc>
        <w:tc>
          <w:tcPr>
            <w:tcW w:w="803" w:type="pct"/>
            <w:vAlign w:val="center"/>
          </w:tcPr>
          <w:p w14:paraId="64552EA3" w14:textId="77777777" w:rsidR="0045542B" w:rsidRPr="00D60FFD" w:rsidRDefault="0045542B" w:rsidP="0045542B">
            <w:pPr>
              <w:pStyle w:val="afffffb"/>
            </w:pPr>
            <w:r w:rsidRPr="00D60FFD">
              <w:t>夜间</w:t>
            </w:r>
            <w:r w:rsidRPr="00D60FFD">
              <w:t>Leq</w:t>
            </w:r>
          </w:p>
        </w:tc>
      </w:tr>
      <w:tr w:rsidR="00ED3505" w:rsidRPr="00D60FFD" w14:paraId="6344037E" w14:textId="77777777" w:rsidTr="0045542B">
        <w:trPr>
          <w:trHeight w:val="234"/>
        </w:trPr>
        <w:tc>
          <w:tcPr>
            <w:tcW w:w="669" w:type="pct"/>
            <w:vAlign w:val="center"/>
          </w:tcPr>
          <w:p w14:paraId="7E70576F" w14:textId="77777777" w:rsidR="0045542B" w:rsidRPr="00D60FFD" w:rsidRDefault="0045542B" w:rsidP="0045542B">
            <w:pPr>
              <w:pStyle w:val="afffffb"/>
            </w:pPr>
            <w:r w:rsidRPr="00D60FFD">
              <w:rPr>
                <w:rFonts w:hint="eastAsia"/>
              </w:rPr>
              <w:t>N</w:t>
            </w:r>
            <w:r w:rsidRPr="00D60FFD">
              <w:rPr>
                <w:rFonts w:hint="eastAsia"/>
                <w:vertAlign w:val="subscript"/>
              </w:rPr>
              <w:t>1</w:t>
            </w:r>
          </w:p>
        </w:tc>
        <w:tc>
          <w:tcPr>
            <w:tcW w:w="1118" w:type="pct"/>
            <w:vAlign w:val="center"/>
          </w:tcPr>
          <w:p w14:paraId="36D728EC" w14:textId="77777777" w:rsidR="0045542B" w:rsidRPr="00D60FFD" w:rsidRDefault="0045542B" w:rsidP="0045542B">
            <w:pPr>
              <w:pStyle w:val="afffffb"/>
            </w:pPr>
            <w:r w:rsidRPr="00D60FFD">
              <w:rPr>
                <w:rFonts w:hint="eastAsia"/>
              </w:rPr>
              <w:t>北</w:t>
            </w:r>
            <w:r w:rsidRPr="00D60FFD">
              <w:t>厂界</w:t>
            </w:r>
          </w:p>
        </w:tc>
        <w:tc>
          <w:tcPr>
            <w:tcW w:w="803" w:type="pct"/>
            <w:vAlign w:val="center"/>
          </w:tcPr>
          <w:p w14:paraId="7749B947" w14:textId="77777777" w:rsidR="0045542B" w:rsidRPr="00D60FFD" w:rsidRDefault="0045542B" w:rsidP="0045542B">
            <w:pPr>
              <w:pStyle w:val="afffffb"/>
            </w:pPr>
            <w:r w:rsidRPr="00D60FFD">
              <w:rPr>
                <w:rFonts w:hint="eastAsia"/>
              </w:rPr>
              <w:t>51.4</w:t>
            </w:r>
          </w:p>
        </w:tc>
        <w:tc>
          <w:tcPr>
            <w:tcW w:w="804" w:type="pct"/>
            <w:vAlign w:val="center"/>
          </w:tcPr>
          <w:p w14:paraId="6255C6F0" w14:textId="77777777" w:rsidR="0045542B" w:rsidRPr="00D60FFD" w:rsidRDefault="0045542B" w:rsidP="0045542B">
            <w:pPr>
              <w:pStyle w:val="afffffb"/>
            </w:pPr>
            <w:r w:rsidRPr="00D60FFD">
              <w:rPr>
                <w:rFonts w:hint="eastAsia"/>
              </w:rPr>
              <w:t>45.7</w:t>
            </w:r>
          </w:p>
        </w:tc>
        <w:tc>
          <w:tcPr>
            <w:tcW w:w="803" w:type="pct"/>
            <w:vAlign w:val="center"/>
          </w:tcPr>
          <w:p w14:paraId="0FBDBFA1" w14:textId="77777777" w:rsidR="0045542B" w:rsidRPr="00D60FFD" w:rsidRDefault="0045542B" w:rsidP="0045542B">
            <w:pPr>
              <w:pStyle w:val="afffffb"/>
            </w:pPr>
            <w:r w:rsidRPr="00D60FFD">
              <w:rPr>
                <w:rFonts w:hint="eastAsia"/>
              </w:rPr>
              <w:t>52.0</w:t>
            </w:r>
          </w:p>
        </w:tc>
        <w:tc>
          <w:tcPr>
            <w:tcW w:w="803" w:type="pct"/>
            <w:vAlign w:val="center"/>
          </w:tcPr>
          <w:p w14:paraId="7D6D402D" w14:textId="77777777" w:rsidR="0045542B" w:rsidRPr="00D60FFD" w:rsidRDefault="0045542B" w:rsidP="0045542B">
            <w:pPr>
              <w:pStyle w:val="afffffb"/>
            </w:pPr>
            <w:r w:rsidRPr="00D60FFD">
              <w:rPr>
                <w:rFonts w:hint="eastAsia"/>
              </w:rPr>
              <w:t>46.0</w:t>
            </w:r>
          </w:p>
        </w:tc>
      </w:tr>
      <w:tr w:rsidR="00ED3505" w:rsidRPr="00D60FFD" w14:paraId="2AB0E70E" w14:textId="77777777" w:rsidTr="0045542B">
        <w:trPr>
          <w:trHeight w:val="97"/>
        </w:trPr>
        <w:tc>
          <w:tcPr>
            <w:tcW w:w="669" w:type="pct"/>
            <w:vAlign w:val="center"/>
          </w:tcPr>
          <w:p w14:paraId="4346F06F" w14:textId="77777777" w:rsidR="0045542B" w:rsidRPr="00D60FFD" w:rsidRDefault="0045542B" w:rsidP="0045542B">
            <w:pPr>
              <w:pStyle w:val="afffffb"/>
            </w:pPr>
            <w:r w:rsidRPr="00D60FFD">
              <w:rPr>
                <w:rFonts w:hint="eastAsia"/>
              </w:rPr>
              <w:t>N</w:t>
            </w:r>
            <w:r w:rsidRPr="00D60FFD">
              <w:rPr>
                <w:rFonts w:hint="eastAsia"/>
                <w:vertAlign w:val="subscript"/>
              </w:rPr>
              <w:t>2</w:t>
            </w:r>
          </w:p>
        </w:tc>
        <w:tc>
          <w:tcPr>
            <w:tcW w:w="1118" w:type="pct"/>
            <w:vAlign w:val="center"/>
          </w:tcPr>
          <w:p w14:paraId="1382AF3D" w14:textId="77777777" w:rsidR="0045542B" w:rsidRPr="00D60FFD" w:rsidRDefault="0045542B" w:rsidP="0045542B">
            <w:pPr>
              <w:pStyle w:val="afffffb"/>
            </w:pPr>
            <w:r w:rsidRPr="00D60FFD">
              <w:rPr>
                <w:rFonts w:hint="eastAsia"/>
              </w:rPr>
              <w:t>东</w:t>
            </w:r>
            <w:r w:rsidRPr="00D60FFD">
              <w:t>厂界</w:t>
            </w:r>
          </w:p>
        </w:tc>
        <w:tc>
          <w:tcPr>
            <w:tcW w:w="803" w:type="pct"/>
            <w:vAlign w:val="center"/>
          </w:tcPr>
          <w:p w14:paraId="178973A1" w14:textId="77777777" w:rsidR="0045542B" w:rsidRPr="00D60FFD" w:rsidRDefault="0045542B" w:rsidP="0045542B">
            <w:pPr>
              <w:pStyle w:val="afffffb"/>
            </w:pPr>
            <w:r w:rsidRPr="00D60FFD">
              <w:rPr>
                <w:rFonts w:hint="eastAsia"/>
              </w:rPr>
              <w:t>52.2</w:t>
            </w:r>
          </w:p>
        </w:tc>
        <w:tc>
          <w:tcPr>
            <w:tcW w:w="804" w:type="pct"/>
            <w:vAlign w:val="center"/>
          </w:tcPr>
          <w:p w14:paraId="0F25B15F" w14:textId="77777777" w:rsidR="0045542B" w:rsidRPr="00D60FFD" w:rsidRDefault="0045542B" w:rsidP="0045542B">
            <w:pPr>
              <w:pStyle w:val="afffffb"/>
            </w:pPr>
            <w:r w:rsidRPr="00D60FFD">
              <w:rPr>
                <w:rFonts w:hint="eastAsia"/>
              </w:rPr>
              <w:t>44.9</w:t>
            </w:r>
          </w:p>
        </w:tc>
        <w:tc>
          <w:tcPr>
            <w:tcW w:w="803" w:type="pct"/>
            <w:vAlign w:val="center"/>
          </w:tcPr>
          <w:p w14:paraId="341240BC" w14:textId="77777777" w:rsidR="0045542B" w:rsidRPr="00D60FFD" w:rsidRDefault="0045542B" w:rsidP="0045542B">
            <w:pPr>
              <w:pStyle w:val="afffffb"/>
            </w:pPr>
            <w:r w:rsidRPr="00D60FFD">
              <w:rPr>
                <w:rFonts w:hint="eastAsia"/>
              </w:rPr>
              <w:t>51.5</w:t>
            </w:r>
          </w:p>
        </w:tc>
        <w:tc>
          <w:tcPr>
            <w:tcW w:w="803" w:type="pct"/>
            <w:vAlign w:val="center"/>
          </w:tcPr>
          <w:p w14:paraId="3B4A411E" w14:textId="77777777" w:rsidR="0045542B" w:rsidRPr="00D60FFD" w:rsidRDefault="0045542B" w:rsidP="0045542B">
            <w:pPr>
              <w:pStyle w:val="afffffb"/>
            </w:pPr>
            <w:r w:rsidRPr="00D60FFD">
              <w:rPr>
                <w:rFonts w:hint="eastAsia"/>
              </w:rPr>
              <w:t>45.4</w:t>
            </w:r>
          </w:p>
        </w:tc>
      </w:tr>
      <w:tr w:rsidR="00ED3505" w:rsidRPr="00D60FFD" w14:paraId="21C9440F" w14:textId="77777777" w:rsidTr="0045542B">
        <w:trPr>
          <w:trHeight w:val="69"/>
        </w:trPr>
        <w:tc>
          <w:tcPr>
            <w:tcW w:w="669" w:type="pct"/>
            <w:vAlign w:val="center"/>
          </w:tcPr>
          <w:p w14:paraId="5F9CBEAE" w14:textId="77777777" w:rsidR="0045542B" w:rsidRPr="00D60FFD" w:rsidRDefault="0045542B" w:rsidP="0045542B">
            <w:pPr>
              <w:pStyle w:val="afffffb"/>
            </w:pPr>
            <w:r w:rsidRPr="00D60FFD">
              <w:rPr>
                <w:rFonts w:hint="eastAsia"/>
              </w:rPr>
              <w:t>N</w:t>
            </w:r>
            <w:r w:rsidRPr="00D60FFD">
              <w:rPr>
                <w:rFonts w:hint="eastAsia"/>
                <w:vertAlign w:val="subscript"/>
              </w:rPr>
              <w:t>3</w:t>
            </w:r>
          </w:p>
        </w:tc>
        <w:tc>
          <w:tcPr>
            <w:tcW w:w="1118" w:type="pct"/>
            <w:vAlign w:val="center"/>
          </w:tcPr>
          <w:p w14:paraId="1B4BF4B3" w14:textId="77777777" w:rsidR="0045542B" w:rsidRPr="00D60FFD" w:rsidRDefault="0045542B" w:rsidP="0045542B">
            <w:pPr>
              <w:pStyle w:val="afffffb"/>
            </w:pPr>
            <w:r w:rsidRPr="00D60FFD">
              <w:rPr>
                <w:rFonts w:hint="eastAsia"/>
              </w:rPr>
              <w:t>南</w:t>
            </w:r>
            <w:r w:rsidRPr="00D60FFD">
              <w:t>厂界</w:t>
            </w:r>
          </w:p>
        </w:tc>
        <w:tc>
          <w:tcPr>
            <w:tcW w:w="803" w:type="pct"/>
            <w:vAlign w:val="center"/>
          </w:tcPr>
          <w:p w14:paraId="4BF7488D" w14:textId="77777777" w:rsidR="0045542B" w:rsidRPr="00D60FFD" w:rsidRDefault="0045542B" w:rsidP="0045542B">
            <w:pPr>
              <w:pStyle w:val="afffffb"/>
            </w:pPr>
            <w:r w:rsidRPr="00D60FFD">
              <w:rPr>
                <w:rFonts w:hint="eastAsia"/>
              </w:rPr>
              <w:t>50.9</w:t>
            </w:r>
          </w:p>
        </w:tc>
        <w:tc>
          <w:tcPr>
            <w:tcW w:w="804" w:type="pct"/>
            <w:vAlign w:val="center"/>
          </w:tcPr>
          <w:p w14:paraId="68A714AC" w14:textId="77777777" w:rsidR="0045542B" w:rsidRPr="00D60FFD" w:rsidRDefault="0045542B" w:rsidP="0045542B">
            <w:pPr>
              <w:pStyle w:val="afffffb"/>
            </w:pPr>
            <w:r w:rsidRPr="00D60FFD">
              <w:rPr>
                <w:rFonts w:hint="eastAsia"/>
              </w:rPr>
              <w:t>45.2</w:t>
            </w:r>
          </w:p>
        </w:tc>
        <w:tc>
          <w:tcPr>
            <w:tcW w:w="803" w:type="pct"/>
            <w:vAlign w:val="center"/>
          </w:tcPr>
          <w:p w14:paraId="6CD10750" w14:textId="77777777" w:rsidR="0045542B" w:rsidRPr="00D60FFD" w:rsidRDefault="0045542B" w:rsidP="0045542B">
            <w:pPr>
              <w:pStyle w:val="afffffb"/>
            </w:pPr>
            <w:r w:rsidRPr="00D60FFD">
              <w:rPr>
                <w:rFonts w:hint="eastAsia"/>
              </w:rPr>
              <w:t>51.6</w:t>
            </w:r>
          </w:p>
        </w:tc>
        <w:tc>
          <w:tcPr>
            <w:tcW w:w="803" w:type="pct"/>
            <w:vAlign w:val="center"/>
          </w:tcPr>
          <w:p w14:paraId="2A12796E" w14:textId="77777777" w:rsidR="0045542B" w:rsidRPr="00D60FFD" w:rsidRDefault="0045542B" w:rsidP="0045542B">
            <w:pPr>
              <w:pStyle w:val="afffffb"/>
            </w:pPr>
            <w:r w:rsidRPr="00D60FFD">
              <w:rPr>
                <w:rFonts w:hint="eastAsia"/>
              </w:rPr>
              <w:t>44.7</w:t>
            </w:r>
          </w:p>
        </w:tc>
      </w:tr>
      <w:tr w:rsidR="00ED3505" w:rsidRPr="00D60FFD" w14:paraId="1585C825" w14:textId="77777777" w:rsidTr="0045542B">
        <w:trPr>
          <w:trHeight w:val="105"/>
        </w:trPr>
        <w:tc>
          <w:tcPr>
            <w:tcW w:w="669" w:type="pct"/>
            <w:vAlign w:val="center"/>
          </w:tcPr>
          <w:p w14:paraId="4144B7C9" w14:textId="77777777" w:rsidR="0045542B" w:rsidRPr="00D60FFD" w:rsidRDefault="0045542B" w:rsidP="0045542B">
            <w:pPr>
              <w:pStyle w:val="afffffb"/>
            </w:pPr>
            <w:r w:rsidRPr="00D60FFD">
              <w:rPr>
                <w:rFonts w:hint="eastAsia"/>
              </w:rPr>
              <w:t>N</w:t>
            </w:r>
            <w:r w:rsidRPr="00D60FFD">
              <w:rPr>
                <w:rFonts w:hint="eastAsia"/>
                <w:vertAlign w:val="subscript"/>
              </w:rPr>
              <w:t>4</w:t>
            </w:r>
          </w:p>
        </w:tc>
        <w:tc>
          <w:tcPr>
            <w:tcW w:w="1118" w:type="pct"/>
            <w:vAlign w:val="center"/>
          </w:tcPr>
          <w:p w14:paraId="044B66AD" w14:textId="77777777" w:rsidR="0045542B" w:rsidRPr="00D60FFD" w:rsidRDefault="0045542B" w:rsidP="0045542B">
            <w:pPr>
              <w:pStyle w:val="afffffb"/>
            </w:pPr>
            <w:r w:rsidRPr="00D60FFD">
              <w:rPr>
                <w:rFonts w:hint="eastAsia"/>
              </w:rPr>
              <w:t>西</w:t>
            </w:r>
            <w:r w:rsidRPr="00D60FFD">
              <w:t>厂界</w:t>
            </w:r>
          </w:p>
        </w:tc>
        <w:tc>
          <w:tcPr>
            <w:tcW w:w="803" w:type="pct"/>
            <w:vAlign w:val="center"/>
          </w:tcPr>
          <w:p w14:paraId="5BAEA75B" w14:textId="77777777" w:rsidR="0045542B" w:rsidRPr="00D60FFD" w:rsidRDefault="0045542B" w:rsidP="0045542B">
            <w:pPr>
              <w:pStyle w:val="afffffb"/>
            </w:pPr>
            <w:r w:rsidRPr="00D60FFD">
              <w:rPr>
                <w:rFonts w:hint="eastAsia"/>
              </w:rPr>
              <w:t>51.6</w:t>
            </w:r>
          </w:p>
        </w:tc>
        <w:tc>
          <w:tcPr>
            <w:tcW w:w="804" w:type="pct"/>
            <w:vAlign w:val="center"/>
          </w:tcPr>
          <w:p w14:paraId="565723DA" w14:textId="77777777" w:rsidR="0045542B" w:rsidRPr="00D60FFD" w:rsidRDefault="0045542B" w:rsidP="0045542B">
            <w:pPr>
              <w:pStyle w:val="afffffb"/>
            </w:pPr>
            <w:r w:rsidRPr="00D60FFD">
              <w:rPr>
                <w:rFonts w:hint="eastAsia"/>
              </w:rPr>
              <w:t>46.0</w:t>
            </w:r>
          </w:p>
        </w:tc>
        <w:tc>
          <w:tcPr>
            <w:tcW w:w="803" w:type="pct"/>
            <w:vAlign w:val="center"/>
          </w:tcPr>
          <w:p w14:paraId="68073B35" w14:textId="77777777" w:rsidR="0045542B" w:rsidRPr="00D60FFD" w:rsidRDefault="0045542B" w:rsidP="0045542B">
            <w:pPr>
              <w:pStyle w:val="afffffb"/>
            </w:pPr>
            <w:r w:rsidRPr="00D60FFD">
              <w:rPr>
                <w:rFonts w:hint="eastAsia"/>
              </w:rPr>
              <w:t>51.1</w:t>
            </w:r>
          </w:p>
        </w:tc>
        <w:tc>
          <w:tcPr>
            <w:tcW w:w="803" w:type="pct"/>
            <w:vAlign w:val="center"/>
          </w:tcPr>
          <w:p w14:paraId="7877585C" w14:textId="77777777" w:rsidR="0045542B" w:rsidRPr="00D60FFD" w:rsidRDefault="0045542B" w:rsidP="0045542B">
            <w:pPr>
              <w:pStyle w:val="afffffb"/>
            </w:pPr>
            <w:r w:rsidRPr="00D60FFD">
              <w:rPr>
                <w:rFonts w:hint="eastAsia"/>
              </w:rPr>
              <w:t>44.9</w:t>
            </w:r>
          </w:p>
        </w:tc>
      </w:tr>
      <w:tr w:rsidR="00ED3505" w:rsidRPr="00D60FFD" w14:paraId="702EC41E" w14:textId="77777777" w:rsidTr="0045542B">
        <w:trPr>
          <w:trHeight w:val="105"/>
        </w:trPr>
        <w:tc>
          <w:tcPr>
            <w:tcW w:w="1786" w:type="pct"/>
            <w:gridSpan w:val="2"/>
            <w:vAlign w:val="center"/>
          </w:tcPr>
          <w:p w14:paraId="485BFDB2" w14:textId="77777777" w:rsidR="0045542B" w:rsidRPr="00D60FFD" w:rsidRDefault="0045542B" w:rsidP="0045542B">
            <w:pPr>
              <w:pStyle w:val="afffffb"/>
            </w:pPr>
            <w:r w:rsidRPr="00D60FFD">
              <w:rPr>
                <w:rFonts w:hint="eastAsia"/>
              </w:rPr>
              <w:t>标准值</w:t>
            </w:r>
            <w:r w:rsidRPr="00D60FFD">
              <w:t>（</w:t>
            </w:r>
            <w:r w:rsidRPr="00D60FFD">
              <w:rPr>
                <w:rFonts w:hint="eastAsia"/>
              </w:rPr>
              <w:t>3</w:t>
            </w:r>
            <w:r w:rsidRPr="00D60FFD">
              <w:rPr>
                <w:rFonts w:hint="eastAsia"/>
              </w:rPr>
              <w:t>类</w:t>
            </w:r>
            <w:r w:rsidRPr="00D60FFD">
              <w:t>）</w:t>
            </w:r>
          </w:p>
        </w:tc>
        <w:tc>
          <w:tcPr>
            <w:tcW w:w="803" w:type="pct"/>
            <w:vAlign w:val="center"/>
          </w:tcPr>
          <w:p w14:paraId="0C206FBB" w14:textId="77777777" w:rsidR="0045542B" w:rsidRPr="00D60FFD" w:rsidRDefault="0045542B" w:rsidP="0045542B">
            <w:pPr>
              <w:pStyle w:val="afffffb"/>
            </w:pPr>
            <w:r w:rsidRPr="00D60FFD">
              <w:rPr>
                <w:rFonts w:hint="eastAsia"/>
              </w:rPr>
              <w:t>≤</w:t>
            </w:r>
            <w:r w:rsidRPr="00D60FFD">
              <w:t>65</w:t>
            </w:r>
          </w:p>
        </w:tc>
        <w:tc>
          <w:tcPr>
            <w:tcW w:w="804" w:type="pct"/>
            <w:vAlign w:val="center"/>
          </w:tcPr>
          <w:p w14:paraId="536B1925" w14:textId="77777777" w:rsidR="0045542B" w:rsidRPr="00D60FFD" w:rsidRDefault="0045542B" w:rsidP="0045542B">
            <w:pPr>
              <w:pStyle w:val="afffffb"/>
            </w:pPr>
            <w:r w:rsidRPr="00D60FFD">
              <w:rPr>
                <w:rFonts w:hint="eastAsia"/>
              </w:rPr>
              <w:t>≤</w:t>
            </w:r>
            <w:r w:rsidRPr="00D60FFD">
              <w:t>55</w:t>
            </w:r>
          </w:p>
        </w:tc>
        <w:tc>
          <w:tcPr>
            <w:tcW w:w="803" w:type="pct"/>
            <w:vAlign w:val="center"/>
          </w:tcPr>
          <w:p w14:paraId="4EB093D5" w14:textId="77777777" w:rsidR="0045542B" w:rsidRPr="00D60FFD" w:rsidRDefault="0045542B" w:rsidP="0045542B">
            <w:pPr>
              <w:pStyle w:val="afffffb"/>
            </w:pPr>
            <w:r w:rsidRPr="00D60FFD">
              <w:rPr>
                <w:rFonts w:hint="eastAsia"/>
              </w:rPr>
              <w:t>≤</w:t>
            </w:r>
            <w:r w:rsidRPr="00D60FFD">
              <w:t>65</w:t>
            </w:r>
          </w:p>
        </w:tc>
        <w:tc>
          <w:tcPr>
            <w:tcW w:w="803" w:type="pct"/>
            <w:vAlign w:val="center"/>
          </w:tcPr>
          <w:p w14:paraId="672421BA" w14:textId="77777777" w:rsidR="0045542B" w:rsidRPr="00D60FFD" w:rsidRDefault="0045542B" w:rsidP="0045542B">
            <w:pPr>
              <w:pStyle w:val="afffffb"/>
            </w:pPr>
            <w:r w:rsidRPr="00D60FFD">
              <w:rPr>
                <w:rFonts w:hint="eastAsia"/>
              </w:rPr>
              <w:t>≤</w:t>
            </w:r>
            <w:r w:rsidRPr="00D60FFD">
              <w:t>55</w:t>
            </w:r>
          </w:p>
        </w:tc>
      </w:tr>
    </w:tbl>
    <w:p w14:paraId="4D26B426" w14:textId="77777777" w:rsidR="00344D77" w:rsidRPr="00D60FFD" w:rsidRDefault="00344D77" w:rsidP="00344D77">
      <w:pPr>
        <w:ind w:firstLine="480"/>
        <w:rPr>
          <w:rFonts w:cs="Times New Roman"/>
        </w:rPr>
      </w:pPr>
      <w:r w:rsidRPr="00D60FFD">
        <w:rPr>
          <w:rFonts w:cs="Times New Roman" w:hint="eastAsia"/>
        </w:rPr>
        <w:t>由表</w:t>
      </w:r>
      <w:r w:rsidRPr="00D60FFD">
        <w:rPr>
          <w:rFonts w:cs="Times New Roman"/>
        </w:rPr>
        <w:t>4.2.3-2</w:t>
      </w:r>
      <w:r w:rsidRPr="00D60FFD">
        <w:rPr>
          <w:rFonts w:cs="Times New Roman" w:hint="eastAsia"/>
        </w:rPr>
        <w:t>可知，监测期间，厂界各点位现状监测结果均可达到《声环境质量标准》（</w:t>
      </w:r>
      <w:r w:rsidRPr="00D60FFD">
        <w:rPr>
          <w:rFonts w:cs="Times New Roman"/>
        </w:rPr>
        <w:t>GB3096-2008</w:t>
      </w:r>
      <w:r w:rsidRPr="00D60FFD">
        <w:rPr>
          <w:rFonts w:cs="Times New Roman" w:hint="eastAsia"/>
        </w:rPr>
        <w:t>）中的</w:t>
      </w:r>
      <w:r w:rsidR="0045542B" w:rsidRPr="00D60FFD">
        <w:rPr>
          <w:rFonts w:cs="Times New Roman"/>
        </w:rPr>
        <w:t>3</w:t>
      </w:r>
      <w:r w:rsidRPr="00D60FFD">
        <w:rPr>
          <w:rFonts w:cs="Times New Roman" w:hint="eastAsia"/>
        </w:rPr>
        <w:t>类标准要求，可见区域声环境质量现状较好。</w:t>
      </w:r>
    </w:p>
    <w:p w14:paraId="60D9FC61" w14:textId="77777777" w:rsidR="00344D77" w:rsidRPr="00D60FFD" w:rsidRDefault="00344D77" w:rsidP="00344D77">
      <w:pPr>
        <w:spacing w:before="240" w:after="120"/>
        <w:ind w:firstLineChars="0" w:firstLine="0"/>
        <w:jc w:val="left"/>
        <w:outlineLvl w:val="2"/>
        <w:rPr>
          <w:rFonts w:eastAsia="黑体" w:cs="Times New Roman"/>
          <w:sz w:val="28"/>
        </w:rPr>
      </w:pPr>
      <w:bookmarkStart w:id="78" w:name="_Toc421279970"/>
      <w:r w:rsidRPr="00D60FFD">
        <w:rPr>
          <w:rFonts w:eastAsia="黑体" w:cs="Times New Roman" w:hint="eastAsia"/>
          <w:sz w:val="28"/>
        </w:rPr>
        <w:t>4.</w:t>
      </w:r>
      <w:r w:rsidRPr="00D60FFD">
        <w:rPr>
          <w:rFonts w:eastAsia="黑体" w:cs="Times New Roman"/>
          <w:sz w:val="28"/>
        </w:rPr>
        <w:t>2.4</w:t>
      </w:r>
      <w:r w:rsidRPr="00D60FFD">
        <w:rPr>
          <w:rFonts w:eastAsia="黑体" w:cs="Times New Roman"/>
          <w:sz w:val="28"/>
        </w:rPr>
        <w:t>地下水</w:t>
      </w:r>
      <w:bookmarkEnd w:id="78"/>
      <w:r w:rsidRPr="00D60FFD">
        <w:rPr>
          <w:rFonts w:eastAsia="黑体" w:cs="Times New Roman" w:hint="eastAsia"/>
          <w:sz w:val="28"/>
        </w:rPr>
        <w:t>质量现状调查与评价</w:t>
      </w:r>
    </w:p>
    <w:p w14:paraId="25B408A1"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hint="eastAsia"/>
          <w:b/>
        </w:rPr>
        <w:t>1</w:t>
      </w:r>
      <w:r w:rsidRPr="00D60FFD">
        <w:rPr>
          <w:rFonts w:cs="Times New Roman"/>
          <w:b/>
        </w:rPr>
        <w:t>）</w:t>
      </w:r>
      <w:r w:rsidRPr="00D60FFD">
        <w:rPr>
          <w:rFonts w:cs="Times New Roman" w:hint="eastAsia"/>
          <w:b/>
        </w:rPr>
        <w:t>监测布点</w:t>
      </w:r>
      <w:r w:rsidRPr="00D60FFD">
        <w:rPr>
          <w:rFonts w:cs="Times New Roman"/>
          <w:b/>
        </w:rPr>
        <w:t>和监测因子</w:t>
      </w:r>
    </w:p>
    <w:p w14:paraId="06BBD7D7" w14:textId="3456E36A" w:rsidR="001254FC" w:rsidRPr="00D60FFD" w:rsidRDefault="00344D77" w:rsidP="00344D77">
      <w:pPr>
        <w:ind w:firstLine="480"/>
        <w:rPr>
          <w:rFonts w:cs="Times New Roman"/>
        </w:rPr>
      </w:pPr>
      <w:r w:rsidRPr="00D60FFD">
        <w:rPr>
          <w:rFonts w:cs="Times New Roman"/>
        </w:rPr>
        <w:t>项目建设地周边布设</w:t>
      </w:r>
      <w:r w:rsidR="00FE4094" w:rsidRPr="00D60FFD">
        <w:rPr>
          <w:rFonts w:cs="Times New Roman"/>
        </w:rPr>
        <w:t>7</w:t>
      </w:r>
      <w:r w:rsidRPr="00D60FFD">
        <w:rPr>
          <w:rFonts w:cs="Times New Roman"/>
        </w:rPr>
        <w:t>个地下水</w:t>
      </w:r>
      <w:r w:rsidRPr="00D60FFD">
        <w:rPr>
          <w:rFonts w:cs="Times New Roman" w:hint="eastAsia"/>
        </w:rPr>
        <w:t>水质</w:t>
      </w:r>
      <w:r w:rsidRPr="00D60FFD">
        <w:rPr>
          <w:rFonts w:cs="Times New Roman"/>
        </w:rPr>
        <w:t>监测</w:t>
      </w:r>
      <w:r w:rsidRPr="00D60FFD">
        <w:rPr>
          <w:rFonts w:cs="Times New Roman" w:hint="eastAsia"/>
        </w:rPr>
        <w:t>点</w:t>
      </w:r>
      <w:r w:rsidR="00FE4094" w:rsidRPr="00D60FFD">
        <w:rPr>
          <w:rFonts w:cs="Times New Roman" w:hint="eastAsia"/>
        </w:rPr>
        <w:t>（其中</w:t>
      </w:r>
      <w:r w:rsidR="00FE4094" w:rsidRPr="00D60FFD">
        <w:rPr>
          <w:rFonts w:cs="Times New Roman"/>
        </w:rPr>
        <w:t>D1</w:t>
      </w:r>
      <w:r w:rsidR="003F11BF" w:rsidRPr="00D60FFD">
        <w:rPr>
          <w:rFonts w:cs="Times New Roman"/>
        </w:rPr>
        <w:t>1</w:t>
      </w:r>
      <w:r w:rsidR="00FE4094" w:rsidRPr="00D60FFD">
        <w:rPr>
          <w:rFonts w:cs="Times New Roman" w:hint="eastAsia"/>
        </w:rPr>
        <w:t>和</w:t>
      </w:r>
      <w:r w:rsidR="00FE4094" w:rsidRPr="00D60FFD">
        <w:rPr>
          <w:rFonts w:cs="Times New Roman" w:hint="eastAsia"/>
        </w:rPr>
        <w:t>D1</w:t>
      </w:r>
      <w:r w:rsidR="003F11BF" w:rsidRPr="00D60FFD">
        <w:rPr>
          <w:rFonts w:cs="Times New Roman"/>
        </w:rPr>
        <w:t>2</w:t>
      </w:r>
      <w:r w:rsidR="00FE4094" w:rsidRPr="00D60FFD">
        <w:rPr>
          <w:rFonts w:cs="Times New Roman" w:hint="eastAsia"/>
        </w:rPr>
        <w:t>两个水质</w:t>
      </w:r>
      <w:r w:rsidR="00FE4094" w:rsidRPr="00D60FFD">
        <w:rPr>
          <w:rFonts w:cs="Times New Roman"/>
        </w:rPr>
        <w:t>点引用</w:t>
      </w:r>
      <w:r w:rsidR="003F11BF" w:rsidRPr="00D60FFD">
        <w:rPr>
          <w:rFonts w:cs="Times New Roman"/>
        </w:rPr>
        <w:t>《</w:t>
      </w:r>
      <w:r w:rsidR="003F11BF" w:rsidRPr="00D60FFD">
        <w:rPr>
          <w:rFonts w:cs="Times New Roman" w:hint="eastAsia"/>
        </w:rPr>
        <w:t>安徽蚌埠淮上</w:t>
      </w:r>
      <w:r w:rsidR="003F11BF" w:rsidRPr="00D60FFD">
        <w:rPr>
          <w:rFonts w:cs="Times New Roman"/>
        </w:rPr>
        <w:t>经济开发区环境影响区域</w:t>
      </w:r>
      <w:r w:rsidR="003F11BF" w:rsidRPr="00D60FFD">
        <w:rPr>
          <w:rFonts w:cs="Times New Roman" w:hint="eastAsia"/>
        </w:rPr>
        <w:t>评估</w:t>
      </w:r>
      <w:r w:rsidR="003F11BF" w:rsidRPr="00D60FFD">
        <w:rPr>
          <w:rFonts w:cs="Times New Roman"/>
        </w:rPr>
        <w:t>报告》</w:t>
      </w:r>
      <w:r w:rsidR="00FE4094" w:rsidRPr="00D60FFD">
        <w:rPr>
          <w:rFonts w:cs="Times New Roman" w:hint="eastAsia"/>
        </w:rPr>
        <w:t>中汤陈村</w:t>
      </w:r>
      <w:r w:rsidR="00FE4094" w:rsidRPr="00D60FFD">
        <w:rPr>
          <w:rFonts w:cs="Times New Roman"/>
        </w:rPr>
        <w:t>、</w:t>
      </w:r>
      <w:r w:rsidR="003F11BF" w:rsidRPr="00D60FFD">
        <w:rPr>
          <w:rFonts w:cs="Times New Roman" w:hint="eastAsia"/>
        </w:rPr>
        <w:t>开发区</w:t>
      </w:r>
      <w:r w:rsidR="003F11BF" w:rsidRPr="00D60FFD">
        <w:rPr>
          <w:rFonts w:cs="Times New Roman" w:hint="eastAsia"/>
        </w:rPr>
        <w:t>7</w:t>
      </w:r>
      <w:r w:rsidR="003F11BF" w:rsidRPr="00D60FFD">
        <w:rPr>
          <w:rFonts w:cs="Times New Roman"/>
        </w:rPr>
        <w:t>#</w:t>
      </w:r>
      <w:r w:rsidR="00FE4094" w:rsidRPr="00D60FFD">
        <w:rPr>
          <w:rFonts w:cs="Times New Roman" w:hint="eastAsia"/>
        </w:rPr>
        <w:t>的</w:t>
      </w:r>
      <w:r w:rsidR="00FE4094" w:rsidRPr="00D60FFD">
        <w:rPr>
          <w:rFonts w:cs="Times New Roman"/>
        </w:rPr>
        <w:t>监测数据</w:t>
      </w:r>
      <w:r w:rsidR="00FE4094" w:rsidRPr="00D60FFD">
        <w:rPr>
          <w:rFonts w:cs="Times New Roman" w:hint="eastAsia"/>
        </w:rPr>
        <w:t>）</w:t>
      </w:r>
      <w:r w:rsidRPr="00D60FFD">
        <w:rPr>
          <w:rFonts w:cs="Times New Roman"/>
        </w:rPr>
        <w:t>，具体见表</w:t>
      </w:r>
      <w:r w:rsidRPr="00D60FFD">
        <w:rPr>
          <w:rFonts w:cs="Times New Roman" w:hint="eastAsia"/>
        </w:rPr>
        <w:t>4.</w:t>
      </w:r>
      <w:r w:rsidRPr="00D60FFD">
        <w:rPr>
          <w:rFonts w:cs="Times New Roman"/>
        </w:rPr>
        <w:t>2</w:t>
      </w:r>
      <w:r w:rsidRPr="00D60FFD">
        <w:rPr>
          <w:rFonts w:cs="Times New Roman" w:hint="eastAsia"/>
        </w:rPr>
        <w:t>.4</w:t>
      </w:r>
      <w:r w:rsidRPr="00D60FFD">
        <w:rPr>
          <w:rFonts w:cs="Times New Roman"/>
        </w:rPr>
        <w:t>-1</w:t>
      </w:r>
      <w:r w:rsidRPr="00D60FFD">
        <w:rPr>
          <w:rFonts w:cs="Times New Roman" w:hint="eastAsia"/>
        </w:rPr>
        <w:t>；布设地下水水位监测点</w:t>
      </w:r>
      <w:r w:rsidRPr="00D60FFD">
        <w:rPr>
          <w:rFonts w:cs="Times New Roman" w:hint="eastAsia"/>
        </w:rPr>
        <w:t>1</w:t>
      </w:r>
      <w:r w:rsidR="00FE4094" w:rsidRPr="00D60FFD">
        <w:rPr>
          <w:rFonts w:cs="Times New Roman"/>
        </w:rPr>
        <w:t>4</w:t>
      </w:r>
      <w:r w:rsidRPr="00D60FFD">
        <w:rPr>
          <w:rFonts w:cs="Times New Roman" w:hint="eastAsia"/>
        </w:rPr>
        <w:t>个（其中</w:t>
      </w:r>
      <w:r w:rsidR="003F11BF" w:rsidRPr="00D60FFD">
        <w:rPr>
          <w:rFonts w:cs="Times New Roman"/>
        </w:rPr>
        <w:t>4</w:t>
      </w:r>
      <w:r w:rsidRPr="00D60FFD">
        <w:rPr>
          <w:rFonts w:cs="Times New Roman" w:hint="eastAsia"/>
        </w:rPr>
        <w:t>个点位同水质监测点位</w:t>
      </w:r>
      <w:r w:rsidR="00FE4094" w:rsidRPr="00D60FFD">
        <w:rPr>
          <w:rFonts w:cs="Times New Roman" w:hint="eastAsia"/>
        </w:rPr>
        <w:t>，</w:t>
      </w:r>
      <w:r w:rsidR="00FE4094" w:rsidRPr="00D60FFD">
        <w:rPr>
          <w:rFonts w:cs="Times New Roman" w:hint="eastAsia"/>
        </w:rPr>
        <w:t>D11</w:t>
      </w:r>
      <w:r w:rsidR="00FE4094" w:rsidRPr="00D60FFD">
        <w:rPr>
          <w:rFonts w:cs="Times New Roman"/>
        </w:rPr>
        <w:t>~D14</w:t>
      </w:r>
      <w:r w:rsidR="00FE4094" w:rsidRPr="00D60FFD">
        <w:rPr>
          <w:rFonts w:cs="Times New Roman" w:hint="eastAsia"/>
        </w:rPr>
        <w:t>水位</w:t>
      </w:r>
      <w:r w:rsidR="00FE4094" w:rsidRPr="00D60FFD">
        <w:rPr>
          <w:rFonts w:cs="Times New Roman"/>
        </w:rPr>
        <w:t>点引用</w:t>
      </w:r>
      <w:r w:rsidR="003F11BF" w:rsidRPr="00D60FFD">
        <w:rPr>
          <w:rFonts w:cs="Times New Roman"/>
        </w:rPr>
        <w:t>《</w:t>
      </w:r>
      <w:r w:rsidR="003F11BF" w:rsidRPr="00D60FFD">
        <w:rPr>
          <w:rFonts w:cs="Times New Roman" w:hint="eastAsia"/>
        </w:rPr>
        <w:t>安徽蚌埠淮上</w:t>
      </w:r>
      <w:r w:rsidR="003F11BF" w:rsidRPr="00D60FFD">
        <w:rPr>
          <w:rFonts w:cs="Times New Roman"/>
        </w:rPr>
        <w:t>经济开发区环境影响区域</w:t>
      </w:r>
      <w:r w:rsidR="003F11BF" w:rsidRPr="00D60FFD">
        <w:rPr>
          <w:rFonts w:cs="Times New Roman" w:hint="eastAsia"/>
        </w:rPr>
        <w:t>评估</w:t>
      </w:r>
      <w:r w:rsidR="003F11BF" w:rsidRPr="00D60FFD">
        <w:rPr>
          <w:rFonts w:cs="Times New Roman"/>
        </w:rPr>
        <w:t>报告》</w:t>
      </w:r>
      <w:r w:rsidR="00FE4094" w:rsidRPr="00D60FFD">
        <w:rPr>
          <w:rFonts w:cs="Times New Roman" w:hint="eastAsia"/>
        </w:rPr>
        <w:t>中</w:t>
      </w:r>
      <w:r w:rsidR="00FE4094" w:rsidRPr="00D60FFD">
        <w:rPr>
          <w:rFonts w:hint="eastAsia"/>
        </w:rPr>
        <w:t>汤陈村、</w:t>
      </w:r>
      <w:r w:rsidR="003F11BF" w:rsidRPr="00D60FFD">
        <w:rPr>
          <w:rFonts w:cs="Times New Roman" w:hint="eastAsia"/>
        </w:rPr>
        <w:t>开发区</w:t>
      </w:r>
      <w:r w:rsidR="003F11BF" w:rsidRPr="00D60FFD">
        <w:rPr>
          <w:rFonts w:cs="Times New Roman" w:hint="eastAsia"/>
        </w:rPr>
        <w:t>7</w:t>
      </w:r>
      <w:r w:rsidR="003F11BF" w:rsidRPr="00D60FFD">
        <w:rPr>
          <w:rFonts w:cs="Times New Roman"/>
        </w:rPr>
        <w:t>#</w:t>
      </w:r>
      <w:r w:rsidR="00FE4094" w:rsidRPr="00D60FFD">
        <w:t>、</w:t>
      </w:r>
      <w:r w:rsidR="00423DE2" w:rsidRPr="00D60FFD">
        <w:rPr>
          <w:rFonts w:hint="eastAsia"/>
        </w:rPr>
        <w:t>开发区</w:t>
      </w:r>
      <w:r w:rsidR="00423DE2" w:rsidRPr="00D60FFD">
        <w:rPr>
          <w:rFonts w:hint="eastAsia"/>
        </w:rPr>
        <w:t>6</w:t>
      </w:r>
      <w:r w:rsidR="00423DE2" w:rsidRPr="00D60FFD">
        <w:t>#</w:t>
      </w:r>
      <w:r w:rsidR="00FE4094" w:rsidRPr="00D60FFD">
        <w:t>、</w:t>
      </w:r>
      <w:r w:rsidR="003F11BF" w:rsidRPr="00D60FFD">
        <w:rPr>
          <w:rFonts w:hint="eastAsia"/>
        </w:rPr>
        <w:t>李洼</w:t>
      </w:r>
      <w:r w:rsidR="00FE4094" w:rsidRPr="00D60FFD">
        <w:rPr>
          <w:rFonts w:hint="eastAsia"/>
        </w:rPr>
        <w:t>的</w:t>
      </w:r>
      <w:r w:rsidR="00FE4094" w:rsidRPr="00D60FFD">
        <w:t>监测数据</w:t>
      </w:r>
      <w:r w:rsidRPr="00D60FFD">
        <w:rPr>
          <w:rFonts w:cs="Times New Roman" w:hint="eastAsia"/>
        </w:rPr>
        <w:t>）。</w:t>
      </w:r>
      <w:r w:rsidRPr="00D60FFD">
        <w:rPr>
          <w:rFonts w:cs="Times New Roman"/>
        </w:rPr>
        <w:t>具体监测点位、监测因子见表</w:t>
      </w:r>
      <w:r w:rsidRPr="00D60FFD">
        <w:rPr>
          <w:rFonts w:cs="Times New Roman"/>
        </w:rPr>
        <w:t>4.2.4</w:t>
      </w:r>
      <w:r w:rsidRPr="00D60FFD">
        <w:rPr>
          <w:rFonts w:cs="Times New Roman" w:hint="eastAsia"/>
        </w:rPr>
        <w:t>-</w:t>
      </w:r>
      <w:r w:rsidRPr="00D60FFD">
        <w:rPr>
          <w:rFonts w:cs="Times New Roman"/>
        </w:rPr>
        <w:t>2</w:t>
      </w:r>
      <w:r w:rsidRPr="00D60FFD">
        <w:rPr>
          <w:rFonts w:cs="Times New Roman" w:hint="eastAsia"/>
        </w:rPr>
        <w:t>及</w:t>
      </w:r>
      <w:r w:rsidRPr="00D60FFD">
        <w:rPr>
          <w:rFonts w:cs="Times New Roman"/>
        </w:rPr>
        <w:t>附图</w:t>
      </w:r>
      <w:r w:rsidRPr="00D60FFD">
        <w:rPr>
          <w:rFonts w:cs="Times New Roman" w:hint="eastAsia"/>
        </w:rPr>
        <w:t>4.</w:t>
      </w:r>
      <w:r w:rsidRPr="00D60FFD">
        <w:rPr>
          <w:rFonts w:cs="Times New Roman"/>
        </w:rPr>
        <w:t>2.1-1</w:t>
      </w:r>
      <w:r w:rsidRPr="00D60FFD">
        <w:rPr>
          <w:rFonts w:cs="Times New Roman" w:hint="eastAsia"/>
        </w:rPr>
        <w:t>。</w:t>
      </w:r>
    </w:p>
    <w:p w14:paraId="6F54144A" w14:textId="77777777" w:rsidR="00344D77" w:rsidRPr="00D60FFD" w:rsidRDefault="00344D77" w:rsidP="00344D77">
      <w:pPr>
        <w:spacing w:line="500" w:lineRule="exact"/>
        <w:ind w:firstLineChars="0" w:firstLine="0"/>
        <w:jc w:val="center"/>
        <w:rPr>
          <w:rFonts w:eastAsia="黑体"/>
        </w:rPr>
      </w:pPr>
      <w:r w:rsidRPr="00D60FFD">
        <w:rPr>
          <w:rFonts w:eastAsia="黑体" w:hint="eastAsia"/>
        </w:rPr>
        <w:t>表</w:t>
      </w:r>
      <w:r w:rsidRPr="00D60FFD">
        <w:rPr>
          <w:rFonts w:eastAsia="黑体" w:hint="eastAsia"/>
        </w:rPr>
        <w:t>4.</w:t>
      </w:r>
      <w:r w:rsidRPr="00D60FFD">
        <w:rPr>
          <w:rFonts w:eastAsia="黑体"/>
        </w:rPr>
        <w:t>2</w:t>
      </w:r>
      <w:r w:rsidRPr="00D60FFD">
        <w:rPr>
          <w:rFonts w:eastAsia="黑体" w:hint="eastAsia"/>
        </w:rPr>
        <w:t xml:space="preserve">.4-1  </w:t>
      </w:r>
      <w:r w:rsidRPr="00D60FFD">
        <w:rPr>
          <w:rFonts w:eastAsia="黑体" w:hint="eastAsia"/>
        </w:rPr>
        <w:t>地下水环境质量现场监测布点及监测因子</w:t>
      </w:r>
    </w:p>
    <w:tbl>
      <w:tblPr>
        <w:tblStyle w:val="ab"/>
        <w:tblW w:w="5000" w:type="pct"/>
        <w:tblLook w:val="0000" w:firstRow="0" w:lastRow="0" w:firstColumn="0" w:lastColumn="0" w:noHBand="0" w:noVBand="0"/>
      </w:tblPr>
      <w:tblGrid>
        <w:gridCol w:w="704"/>
        <w:gridCol w:w="1562"/>
        <w:gridCol w:w="1419"/>
        <w:gridCol w:w="993"/>
        <w:gridCol w:w="4349"/>
      </w:tblGrid>
      <w:tr w:rsidR="00ED3505" w:rsidRPr="00D60FFD" w14:paraId="7A42D04C" w14:textId="77777777" w:rsidTr="0045542B">
        <w:trPr>
          <w:trHeight w:val="176"/>
        </w:trPr>
        <w:tc>
          <w:tcPr>
            <w:tcW w:w="390" w:type="pct"/>
            <w:vAlign w:val="center"/>
          </w:tcPr>
          <w:p w14:paraId="079B5C23" w14:textId="77777777" w:rsidR="0045542B" w:rsidRPr="00D60FFD" w:rsidRDefault="0045542B" w:rsidP="0045542B">
            <w:pPr>
              <w:pStyle w:val="afffffb"/>
            </w:pPr>
            <w:r w:rsidRPr="00D60FFD">
              <w:t>编号</w:t>
            </w:r>
          </w:p>
        </w:tc>
        <w:tc>
          <w:tcPr>
            <w:tcW w:w="865" w:type="pct"/>
            <w:vAlign w:val="center"/>
          </w:tcPr>
          <w:p w14:paraId="6E2A6AED" w14:textId="77777777" w:rsidR="0045542B" w:rsidRPr="00D60FFD" w:rsidRDefault="0045542B" w:rsidP="0045542B">
            <w:pPr>
              <w:pStyle w:val="afffffb"/>
            </w:pPr>
            <w:r w:rsidRPr="00D60FFD">
              <w:rPr>
                <w:rFonts w:hint="eastAsia"/>
              </w:rPr>
              <w:t>监测点位</w:t>
            </w:r>
          </w:p>
        </w:tc>
        <w:tc>
          <w:tcPr>
            <w:tcW w:w="786" w:type="pct"/>
            <w:vAlign w:val="center"/>
          </w:tcPr>
          <w:p w14:paraId="6C54F97C" w14:textId="77777777" w:rsidR="0045542B" w:rsidRPr="00D60FFD" w:rsidRDefault="0045542B" w:rsidP="0045542B">
            <w:pPr>
              <w:pStyle w:val="afffffb"/>
            </w:pPr>
            <w:r w:rsidRPr="00D60FFD">
              <w:rPr>
                <w:rFonts w:hint="eastAsia"/>
              </w:rPr>
              <w:t>方位</w:t>
            </w:r>
          </w:p>
        </w:tc>
        <w:tc>
          <w:tcPr>
            <w:tcW w:w="550" w:type="pct"/>
            <w:vAlign w:val="center"/>
          </w:tcPr>
          <w:p w14:paraId="12F3FFC3" w14:textId="77777777" w:rsidR="0045542B" w:rsidRPr="00D60FFD" w:rsidRDefault="0045542B" w:rsidP="0045542B">
            <w:pPr>
              <w:pStyle w:val="afffffb"/>
            </w:pPr>
            <w:r w:rsidRPr="00D60FFD">
              <w:rPr>
                <w:rFonts w:hint="eastAsia"/>
              </w:rPr>
              <w:t>距离（</w:t>
            </w:r>
            <w:r w:rsidRPr="00D60FFD">
              <w:rPr>
                <w:rFonts w:hint="eastAsia"/>
              </w:rPr>
              <w:t>m</w:t>
            </w:r>
            <w:r w:rsidRPr="00D60FFD">
              <w:rPr>
                <w:rFonts w:hint="eastAsia"/>
              </w:rPr>
              <w:t>）</w:t>
            </w:r>
          </w:p>
        </w:tc>
        <w:tc>
          <w:tcPr>
            <w:tcW w:w="2409" w:type="pct"/>
            <w:vAlign w:val="center"/>
          </w:tcPr>
          <w:p w14:paraId="35A79D1A" w14:textId="77777777" w:rsidR="0045542B" w:rsidRPr="00D60FFD" w:rsidRDefault="0045542B" w:rsidP="0045542B">
            <w:pPr>
              <w:pStyle w:val="afffffb"/>
            </w:pPr>
            <w:r w:rsidRPr="00D60FFD">
              <w:rPr>
                <w:rFonts w:hint="eastAsia"/>
              </w:rPr>
              <w:t>监测项目</w:t>
            </w:r>
          </w:p>
        </w:tc>
      </w:tr>
      <w:tr w:rsidR="003F11BF" w:rsidRPr="00D60FFD" w14:paraId="149A5F7A" w14:textId="77777777" w:rsidTr="0045542B">
        <w:trPr>
          <w:trHeight w:val="186"/>
        </w:trPr>
        <w:tc>
          <w:tcPr>
            <w:tcW w:w="390" w:type="pct"/>
            <w:vAlign w:val="center"/>
          </w:tcPr>
          <w:p w14:paraId="703DFC5A" w14:textId="77777777" w:rsidR="003F11BF" w:rsidRPr="00D60FFD" w:rsidRDefault="003F11BF" w:rsidP="0045542B">
            <w:pPr>
              <w:pStyle w:val="afffffb"/>
            </w:pPr>
            <w:r w:rsidRPr="00D60FFD">
              <w:t>D1</w:t>
            </w:r>
          </w:p>
        </w:tc>
        <w:tc>
          <w:tcPr>
            <w:tcW w:w="865" w:type="pct"/>
            <w:vAlign w:val="center"/>
          </w:tcPr>
          <w:p w14:paraId="1506F592" w14:textId="77777777" w:rsidR="003F11BF" w:rsidRPr="00D60FFD" w:rsidRDefault="003F11BF" w:rsidP="0045542B">
            <w:pPr>
              <w:pStyle w:val="afffffb"/>
            </w:pPr>
            <w:r w:rsidRPr="00D60FFD">
              <w:rPr>
                <w:rFonts w:hint="eastAsia"/>
              </w:rPr>
              <w:t>项目所在地</w:t>
            </w:r>
          </w:p>
        </w:tc>
        <w:tc>
          <w:tcPr>
            <w:tcW w:w="786" w:type="pct"/>
            <w:vAlign w:val="center"/>
          </w:tcPr>
          <w:p w14:paraId="470792AB" w14:textId="77777777" w:rsidR="003F11BF" w:rsidRPr="00D60FFD" w:rsidRDefault="003F11BF" w:rsidP="0045542B">
            <w:pPr>
              <w:pStyle w:val="afffffb"/>
            </w:pPr>
            <w:r w:rsidRPr="00D60FFD">
              <w:rPr>
                <w:rFonts w:hint="eastAsia"/>
              </w:rPr>
              <w:t>/</w:t>
            </w:r>
          </w:p>
        </w:tc>
        <w:tc>
          <w:tcPr>
            <w:tcW w:w="550" w:type="pct"/>
            <w:vAlign w:val="center"/>
          </w:tcPr>
          <w:p w14:paraId="08927F8B" w14:textId="77777777" w:rsidR="003F11BF" w:rsidRPr="00D60FFD" w:rsidRDefault="003F11BF" w:rsidP="0045542B">
            <w:pPr>
              <w:pStyle w:val="afffffb"/>
            </w:pPr>
            <w:r w:rsidRPr="00D60FFD">
              <w:rPr>
                <w:rFonts w:hint="eastAsia"/>
              </w:rPr>
              <w:t>/</w:t>
            </w:r>
          </w:p>
        </w:tc>
        <w:tc>
          <w:tcPr>
            <w:tcW w:w="2409" w:type="pct"/>
            <w:vMerge w:val="restart"/>
            <w:vAlign w:val="center"/>
          </w:tcPr>
          <w:p w14:paraId="7733ADAB" w14:textId="77777777" w:rsidR="003F11BF" w:rsidRPr="00D60FFD" w:rsidRDefault="003F11BF" w:rsidP="0045542B">
            <w:pPr>
              <w:pStyle w:val="afffffb"/>
            </w:pPr>
            <w:r w:rsidRPr="00D60FFD">
              <w:rPr>
                <w:rFonts w:hint="eastAsia"/>
              </w:rPr>
              <w:t>pH</w:t>
            </w:r>
            <w:r w:rsidRPr="00D60FFD">
              <w:rPr>
                <w:rFonts w:hint="eastAsia"/>
              </w:rPr>
              <w:t>、总硬度、溶剂性总固体、氯化物、铁、锰、铜、锌、铝、挥发酚、阴离子表面活性、耗氧量、氨氮、硫化物、镍、硝酸盐、亚硝酸盐、氰化物、氟化物、汞、砷、硒、镉、六价铬、铅、三氯甲烷、四氯化碳、苯、甲苯、总大肠杆菌、菌落总数、</w:t>
            </w:r>
            <w:r w:rsidRPr="00D60FFD">
              <w:t>K</w:t>
            </w:r>
            <w:r w:rsidRPr="00D60FFD">
              <w:rPr>
                <w:vertAlign w:val="superscript"/>
              </w:rPr>
              <w:t>+</w:t>
            </w:r>
            <w:r w:rsidRPr="00D60FFD">
              <w:t>、</w:t>
            </w:r>
            <w:r w:rsidRPr="00D60FFD">
              <w:t>Na</w:t>
            </w:r>
            <w:r w:rsidRPr="00D60FFD">
              <w:rPr>
                <w:vertAlign w:val="superscript"/>
              </w:rPr>
              <w:t>+</w:t>
            </w:r>
            <w:r w:rsidRPr="00D60FFD">
              <w:t>、</w:t>
            </w:r>
            <w:r w:rsidRPr="00D60FFD">
              <w:t>Ca</w:t>
            </w:r>
            <w:r w:rsidRPr="00D60FFD">
              <w:rPr>
                <w:vertAlign w:val="superscript"/>
              </w:rPr>
              <w:t>2+</w:t>
            </w:r>
            <w:r w:rsidRPr="00D60FFD">
              <w:t>、</w:t>
            </w:r>
            <w:r w:rsidRPr="00D60FFD">
              <w:t>Mg</w:t>
            </w:r>
            <w:r w:rsidRPr="00D60FFD">
              <w:rPr>
                <w:vertAlign w:val="superscript"/>
              </w:rPr>
              <w:t>2+</w:t>
            </w:r>
            <w:r w:rsidRPr="00D60FFD">
              <w:t>、</w:t>
            </w:r>
            <w:r w:rsidRPr="00D60FFD">
              <w:t>CO3</w:t>
            </w:r>
            <w:r w:rsidRPr="00D60FFD">
              <w:rPr>
                <w:vertAlign w:val="superscript"/>
              </w:rPr>
              <w:t>2-</w:t>
            </w:r>
            <w:r w:rsidRPr="00D60FFD">
              <w:t>、</w:t>
            </w:r>
            <w:r w:rsidRPr="00D60FFD">
              <w:t>HCO</w:t>
            </w:r>
            <w:r w:rsidRPr="00D60FFD">
              <w:rPr>
                <w:vertAlign w:val="superscript"/>
              </w:rPr>
              <w:t>3-</w:t>
            </w:r>
            <w:r w:rsidRPr="00D60FFD">
              <w:t>、</w:t>
            </w:r>
            <w:r w:rsidRPr="00D60FFD">
              <w:t>Cl-</w:t>
            </w:r>
            <w:r w:rsidRPr="00D60FFD">
              <w:t>、</w:t>
            </w:r>
            <w:r w:rsidRPr="00D60FFD">
              <w:t>SO4</w:t>
            </w:r>
            <w:r w:rsidRPr="00D60FFD">
              <w:rPr>
                <w:vertAlign w:val="superscript"/>
              </w:rPr>
              <w:t>2-</w:t>
            </w:r>
          </w:p>
        </w:tc>
      </w:tr>
      <w:tr w:rsidR="003F11BF" w:rsidRPr="00D60FFD" w14:paraId="2EA7F029" w14:textId="77777777" w:rsidTr="0045542B">
        <w:trPr>
          <w:trHeight w:val="180"/>
        </w:trPr>
        <w:tc>
          <w:tcPr>
            <w:tcW w:w="390" w:type="pct"/>
            <w:vAlign w:val="center"/>
          </w:tcPr>
          <w:p w14:paraId="014D8398" w14:textId="77777777" w:rsidR="003F11BF" w:rsidRPr="00D60FFD" w:rsidRDefault="003F11BF" w:rsidP="0045542B">
            <w:pPr>
              <w:pStyle w:val="afffffb"/>
            </w:pPr>
            <w:r w:rsidRPr="00D60FFD">
              <w:t>D2</w:t>
            </w:r>
          </w:p>
        </w:tc>
        <w:tc>
          <w:tcPr>
            <w:tcW w:w="865" w:type="pct"/>
            <w:vAlign w:val="center"/>
          </w:tcPr>
          <w:p w14:paraId="15BE2182" w14:textId="77777777" w:rsidR="003F11BF" w:rsidRPr="00D60FFD" w:rsidRDefault="003F11BF" w:rsidP="0045542B">
            <w:pPr>
              <w:pStyle w:val="afffffb"/>
            </w:pPr>
            <w:r w:rsidRPr="00D60FFD">
              <w:rPr>
                <w:rFonts w:hint="eastAsia"/>
              </w:rPr>
              <w:t>三铺村</w:t>
            </w:r>
          </w:p>
        </w:tc>
        <w:tc>
          <w:tcPr>
            <w:tcW w:w="786" w:type="pct"/>
            <w:vAlign w:val="center"/>
          </w:tcPr>
          <w:p w14:paraId="3A18300D" w14:textId="77777777" w:rsidR="003F11BF" w:rsidRPr="00D60FFD" w:rsidRDefault="003F11BF" w:rsidP="0045542B">
            <w:pPr>
              <w:pStyle w:val="afffffb"/>
            </w:pPr>
            <w:r w:rsidRPr="00D60FFD">
              <w:t>NW</w:t>
            </w:r>
          </w:p>
        </w:tc>
        <w:tc>
          <w:tcPr>
            <w:tcW w:w="550" w:type="pct"/>
            <w:vAlign w:val="center"/>
          </w:tcPr>
          <w:p w14:paraId="4CF82E10" w14:textId="77777777" w:rsidR="003F11BF" w:rsidRPr="00D60FFD" w:rsidRDefault="003F11BF" w:rsidP="0045542B">
            <w:pPr>
              <w:pStyle w:val="afffffb"/>
            </w:pPr>
            <w:r w:rsidRPr="00D60FFD">
              <w:t>2440</w:t>
            </w:r>
          </w:p>
        </w:tc>
        <w:tc>
          <w:tcPr>
            <w:tcW w:w="2409" w:type="pct"/>
            <w:vMerge/>
            <w:vAlign w:val="center"/>
          </w:tcPr>
          <w:p w14:paraId="680BFAF8" w14:textId="77777777" w:rsidR="003F11BF" w:rsidRPr="00D60FFD" w:rsidRDefault="003F11BF" w:rsidP="0045542B">
            <w:pPr>
              <w:pStyle w:val="afffffb"/>
            </w:pPr>
          </w:p>
        </w:tc>
      </w:tr>
      <w:tr w:rsidR="003F11BF" w:rsidRPr="00D60FFD" w14:paraId="69258CE3" w14:textId="77777777" w:rsidTr="0045542B">
        <w:trPr>
          <w:trHeight w:val="64"/>
        </w:trPr>
        <w:tc>
          <w:tcPr>
            <w:tcW w:w="390" w:type="pct"/>
            <w:vAlign w:val="center"/>
          </w:tcPr>
          <w:p w14:paraId="7BB5163B" w14:textId="77777777" w:rsidR="003F11BF" w:rsidRPr="00D60FFD" w:rsidRDefault="003F11BF" w:rsidP="0045542B">
            <w:pPr>
              <w:pStyle w:val="afffffb"/>
            </w:pPr>
            <w:r w:rsidRPr="00D60FFD">
              <w:t>D3</w:t>
            </w:r>
          </w:p>
        </w:tc>
        <w:tc>
          <w:tcPr>
            <w:tcW w:w="865" w:type="pct"/>
            <w:vAlign w:val="center"/>
          </w:tcPr>
          <w:p w14:paraId="6D22BE41" w14:textId="77777777" w:rsidR="003F11BF" w:rsidRPr="00D60FFD" w:rsidRDefault="003F11BF" w:rsidP="0045542B">
            <w:pPr>
              <w:pStyle w:val="afffffb"/>
            </w:pPr>
            <w:r w:rsidRPr="00D60FFD">
              <w:rPr>
                <w:rFonts w:hint="eastAsia"/>
              </w:rPr>
              <w:t>大柏村</w:t>
            </w:r>
          </w:p>
        </w:tc>
        <w:tc>
          <w:tcPr>
            <w:tcW w:w="786" w:type="pct"/>
            <w:vAlign w:val="center"/>
          </w:tcPr>
          <w:p w14:paraId="68E9C84F" w14:textId="77777777" w:rsidR="003F11BF" w:rsidRPr="00D60FFD" w:rsidRDefault="003F11BF" w:rsidP="0045542B">
            <w:pPr>
              <w:pStyle w:val="afffffb"/>
            </w:pPr>
            <w:r w:rsidRPr="00D60FFD">
              <w:t>NE</w:t>
            </w:r>
          </w:p>
        </w:tc>
        <w:tc>
          <w:tcPr>
            <w:tcW w:w="550" w:type="pct"/>
            <w:vAlign w:val="center"/>
          </w:tcPr>
          <w:p w14:paraId="6BB672E9" w14:textId="77777777" w:rsidR="003F11BF" w:rsidRPr="00D60FFD" w:rsidRDefault="003F11BF" w:rsidP="0045542B">
            <w:pPr>
              <w:pStyle w:val="afffffb"/>
            </w:pPr>
            <w:r w:rsidRPr="00D60FFD">
              <w:rPr>
                <w:rFonts w:hint="eastAsia"/>
              </w:rPr>
              <w:t>34</w:t>
            </w:r>
            <w:r w:rsidRPr="00D60FFD">
              <w:t>6</w:t>
            </w:r>
            <w:r w:rsidRPr="00D60FFD">
              <w:rPr>
                <w:rFonts w:hint="eastAsia"/>
              </w:rPr>
              <w:t>0</w:t>
            </w:r>
          </w:p>
        </w:tc>
        <w:tc>
          <w:tcPr>
            <w:tcW w:w="2409" w:type="pct"/>
            <w:vMerge/>
            <w:vAlign w:val="center"/>
          </w:tcPr>
          <w:p w14:paraId="51634A48" w14:textId="77777777" w:rsidR="003F11BF" w:rsidRPr="00D60FFD" w:rsidRDefault="003F11BF" w:rsidP="0045542B">
            <w:pPr>
              <w:pStyle w:val="afffffb"/>
            </w:pPr>
          </w:p>
        </w:tc>
      </w:tr>
      <w:tr w:rsidR="003F11BF" w:rsidRPr="00D60FFD" w14:paraId="7A4C5C5B" w14:textId="77777777" w:rsidTr="0045542B">
        <w:trPr>
          <w:trHeight w:val="64"/>
        </w:trPr>
        <w:tc>
          <w:tcPr>
            <w:tcW w:w="390" w:type="pct"/>
            <w:vAlign w:val="center"/>
          </w:tcPr>
          <w:p w14:paraId="609ACD69" w14:textId="77777777" w:rsidR="003F11BF" w:rsidRPr="00D60FFD" w:rsidRDefault="003F11BF" w:rsidP="0045542B">
            <w:pPr>
              <w:pStyle w:val="afffffb"/>
            </w:pPr>
            <w:r w:rsidRPr="00D60FFD">
              <w:t>D4</w:t>
            </w:r>
          </w:p>
        </w:tc>
        <w:tc>
          <w:tcPr>
            <w:tcW w:w="865" w:type="pct"/>
            <w:vAlign w:val="center"/>
          </w:tcPr>
          <w:p w14:paraId="2DC71308" w14:textId="77777777" w:rsidR="003F11BF" w:rsidRPr="00D60FFD" w:rsidRDefault="003F11BF" w:rsidP="0045542B">
            <w:pPr>
              <w:pStyle w:val="afffffb"/>
            </w:pPr>
            <w:r w:rsidRPr="00D60FFD">
              <w:rPr>
                <w:rFonts w:hint="eastAsia"/>
              </w:rPr>
              <w:t>二铺</w:t>
            </w:r>
          </w:p>
        </w:tc>
        <w:tc>
          <w:tcPr>
            <w:tcW w:w="786" w:type="pct"/>
            <w:vAlign w:val="center"/>
          </w:tcPr>
          <w:p w14:paraId="4931E43C" w14:textId="77777777" w:rsidR="003F11BF" w:rsidRPr="00D60FFD" w:rsidRDefault="003F11BF" w:rsidP="0045542B">
            <w:pPr>
              <w:pStyle w:val="afffffb"/>
            </w:pPr>
            <w:r w:rsidRPr="00D60FFD">
              <w:t>SE</w:t>
            </w:r>
          </w:p>
        </w:tc>
        <w:tc>
          <w:tcPr>
            <w:tcW w:w="550" w:type="pct"/>
            <w:vAlign w:val="center"/>
          </w:tcPr>
          <w:p w14:paraId="1A0DB2D5" w14:textId="77777777" w:rsidR="003F11BF" w:rsidRPr="00D60FFD" w:rsidRDefault="003F11BF" w:rsidP="0045542B">
            <w:pPr>
              <w:pStyle w:val="afffffb"/>
            </w:pPr>
            <w:r w:rsidRPr="00D60FFD">
              <w:t>1480</w:t>
            </w:r>
          </w:p>
        </w:tc>
        <w:tc>
          <w:tcPr>
            <w:tcW w:w="2409" w:type="pct"/>
            <w:vMerge/>
            <w:vAlign w:val="center"/>
          </w:tcPr>
          <w:p w14:paraId="1A925179" w14:textId="77777777" w:rsidR="003F11BF" w:rsidRPr="00D60FFD" w:rsidRDefault="003F11BF" w:rsidP="0045542B">
            <w:pPr>
              <w:pStyle w:val="afffffb"/>
            </w:pPr>
          </w:p>
        </w:tc>
      </w:tr>
      <w:tr w:rsidR="003F11BF" w:rsidRPr="00D60FFD" w14:paraId="41833E4F" w14:textId="77777777" w:rsidTr="0045542B">
        <w:trPr>
          <w:trHeight w:val="64"/>
        </w:trPr>
        <w:tc>
          <w:tcPr>
            <w:tcW w:w="390" w:type="pct"/>
            <w:vAlign w:val="center"/>
          </w:tcPr>
          <w:p w14:paraId="5E80013F" w14:textId="77777777" w:rsidR="003F11BF" w:rsidRPr="00D60FFD" w:rsidRDefault="003F11BF" w:rsidP="0045542B">
            <w:pPr>
              <w:pStyle w:val="afffffb"/>
            </w:pPr>
            <w:r w:rsidRPr="00D60FFD">
              <w:t>D5</w:t>
            </w:r>
          </w:p>
        </w:tc>
        <w:tc>
          <w:tcPr>
            <w:tcW w:w="865" w:type="pct"/>
            <w:vAlign w:val="center"/>
          </w:tcPr>
          <w:p w14:paraId="6FBCC731" w14:textId="77777777" w:rsidR="003F11BF" w:rsidRPr="00D60FFD" w:rsidRDefault="003F11BF" w:rsidP="0045542B">
            <w:pPr>
              <w:pStyle w:val="afffffb"/>
            </w:pPr>
            <w:r w:rsidRPr="00D60FFD">
              <w:rPr>
                <w:rFonts w:hint="eastAsia"/>
              </w:rPr>
              <w:t>后沈</w:t>
            </w:r>
            <w:r w:rsidRPr="00D60FFD">
              <w:t>家</w:t>
            </w:r>
          </w:p>
        </w:tc>
        <w:tc>
          <w:tcPr>
            <w:tcW w:w="786" w:type="pct"/>
            <w:vAlign w:val="center"/>
          </w:tcPr>
          <w:p w14:paraId="3832A5ED" w14:textId="77777777" w:rsidR="003F11BF" w:rsidRPr="00D60FFD" w:rsidRDefault="003F11BF" w:rsidP="0045542B">
            <w:pPr>
              <w:pStyle w:val="afffffb"/>
            </w:pPr>
            <w:r w:rsidRPr="00D60FFD">
              <w:t>SW</w:t>
            </w:r>
          </w:p>
        </w:tc>
        <w:tc>
          <w:tcPr>
            <w:tcW w:w="550" w:type="pct"/>
            <w:vAlign w:val="center"/>
          </w:tcPr>
          <w:p w14:paraId="0A144A25" w14:textId="77777777" w:rsidR="003F11BF" w:rsidRPr="00D60FFD" w:rsidRDefault="003F11BF" w:rsidP="0045542B">
            <w:pPr>
              <w:pStyle w:val="afffffb"/>
            </w:pPr>
            <w:r w:rsidRPr="00D60FFD">
              <w:t>1200</w:t>
            </w:r>
          </w:p>
        </w:tc>
        <w:tc>
          <w:tcPr>
            <w:tcW w:w="2409" w:type="pct"/>
            <w:vMerge/>
            <w:vAlign w:val="center"/>
          </w:tcPr>
          <w:p w14:paraId="476D2723" w14:textId="77777777" w:rsidR="003F11BF" w:rsidRPr="00D60FFD" w:rsidRDefault="003F11BF" w:rsidP="0045542B">
            <w:pPr>
              <w:pStyle w:val="afffffb"/>
            </w:pPr>
          </w:p>
        </w:tc>
      </w:tr>
      <w:tr w:rsidR="003F11BF" w:rsidRPr="00D60FFD" w14:paraId="07994641" w14:textId="77777777" w:rsidTr="0045542B">
        <w:trPr>
          <w:trHeight w:val="64"/>
        </w:trPr>
        <w:tc>
          <w:tcPr>
            <w:tcW w:w="390" w:type="pct"/>
            <w:vAlign w:val="center"/>
          </w:tcPr>
          <w:p w14:paraId="7A25F213" w14:textId="29F96AB3" w:rsidR="003F11BF" w:rsidRPr="00D60FFD" w:rsidRDefault="003F11BF" w:rsidP="003F11BF">
            <w:pPr>
              <w:pStyle w:val="afffffb"/>
            </w:pPr>
            <w:r w:rsidRPr="00D60FFD">
              <w:rPr>
                <w:rFonts w:hint="eastAsia"/>
                <w:color w:val="FF0000"/>
              </w:rPr>
              <w:t>D11</w:t>
            </w:r>
          </w:p>
        </w:tc>
        <w:tc>
          <w:tcPr>
            <w:tcW w:w="865" w:type="pct"/>
            <w:vAlign w:val="center"/>
          </w:tcPr>
          <w:p w14:paraId="1CC4C9A0" w14:textId="0A3B8C11" w:rsidR="003F11BF" w:rsidRPr="00D60FFD" w:rsidRDefault="003F11BF" w:rsidP="003F11BF">
            <w:pPr>
              <w:pStyle w:val="afffffb"/>
            </w:pPr>
            <w:r w:rsidRPr="00D60FFD">
              <w:rPr>
                <w:rFonts w:hint="eastAsia"/>
                <w:color w:val="FF0000"/>
              </w:rPr>
              <w:t>汤陈村</w:t>
            </w:r>
          </w:p>
        </w:tc>
        <w:tc>
          <w:tcPr>
            <w:tcW w:w="786" w:type="pct"/>
            <w:vAlign w:val="center"/>
          </w:tcPr>
          <w:p w14:paraId="4477C961" w14:textId="24D93658" w:rsidR="003F11BF" w:rsidRPr="00D60FFD" w:rsidRDefault="003F11BF" w:rsidP="003F11BF">
            <w:pPr>
              <w:pStyle w:val="afffffb"/>
            </w:pPr>
            <w:r w:rsidRPr="00D60FFD">
              <w:rPr>
                <w:rFonts w:hint="eastAsia"/>
                <w:color w:val="FF0000"/>
              </w:rPr>
              <w:t>SW</w:t>
            </w:r>
          </w:p>
        </w:tc>
        <w:tc>
          <w:tcPr>
            <w:tcW w:w="550" w:type="pct"/>
            <w:vAlign w:val="center"/>
          </w:tcPr>
          <w:p w14:paraId="4275684D" w14:textId="6335E657" w:rsidR="003F11BF" w:rsidRPr="00D60FFD" w:rsidRDefault="003F11BF" w:rsidP="003F11BF">
            <w:pPr>
              <w:pStyle w:val="afffffb"/>
            </w:pPr>
            <w:r w:rsidRPr="00D60FFD">
              <w:rPr>
                <w:rFonts w:hint="eastAsia"/>
                <w:color w:val="FF0000"/>
              </w:rPr>
              <w:t>3266</w:t>
            </w:r>
          </w:p>
        </w:tc>
        <w:tc>
          <w:tcPr>
            <w:tcW w:w="2409" w:type="pct"/>
            <w:vMerge w:val="restart"/>
            <w:vAlign w:val="center"/>
          </w:tcPr>
          <w:p w14:paraId="2D2F388D" w14:textId="0DF949CB" w:rsidR="003F11BF" w:rsidRPr="00D60FFD" w:rsidRDefault="003F11BF" w:rsidP="003F11BF">
            <w:pPr>
              <w:pStyle w:val="afffffb"/>
            </w:pPr>
            <w:r w:rsidRPr="00D60FFD">
              <w:rPr>
                <w:rFonts w:hint="eastAsia"/>
              </w:rPr>
              <w:t>pH</w:t>
            </w:r>
            <w:r w:rsidRPr="00D60FFD">
              <w:rPr>
                <w:rFonts w:hint="eastAsia"/>
              </w:rPr>
              <w:t>、氯化物、铁、锰、铜、锌、镉、挥发酚、高锰酸盐指数、氨氮、硝酸盐、亚硝酸盐、氰化物、氟化物、汞、六价铬</w:t>
            </w:r>
            <w:r w:rsidRPr="00D60FFD">
              <w:t>、</w:t>
            </w:r>
            <w:r w:rsidRPr="00D60FFD">
              <w:rPr>
                <w:rFonts w:hint="eastAsia"/>
              </w:rPr>
              <w:t>砷、铅、硫酸盐、</w:t>
            </w:r>
            <w:r w:rsidRPr="00D60FFD">
              <w:t>K</w:t>
            </w:r>
            <w:r w:rsidRPr="00D60FFD">
              <w:rPr>
                <w:vertAlign w:val="superscript"/>
              </w:rPr>
              <w:t>+</w:t>
            </w:r>
            <w:r w:rsidRPr="00D60FFD">
              <w:t>、</w:t>
            </w:r>
            <w:r w:rsidRPr="00D60FFD">
              <w:t>Na</w:t>
            </w:r>
            <w:r w:rsidRPr="00D60FFD">
              <w:rPr>
                <w:vertAlign w:val="superscript"/>
              </w:rPr>
              <w:t>+</w:t>
            </w:r>
            <w:r w:rsidRPr="00D60FFD">
              <w:t>、</w:t>
            </w:r>
            <w:r w:rsidRPr="00D60FFD">
              <w:t>Ca</w:t>
            </w:r>
            <w:r w:rsidRPr="00D60FFD">
              <w:rPr>
                <w:vertAlign w:val="superscript"/>
              </w:rPr>
              <w:t>2+</w:t>
            </w:r>
            <w:r w:rsidRPr="00D60FFD">
              <w:t>、</w:t>
            </w:r>
            <w:r w:rsidRPr="00D60FFD">
              <w:t>Mg</w:t>
            </w:r>
            <w:r w:rsidRPr="00D60FFD">
              <w:rPr>
                <w:vertAlign w:val="superscript"/>
              </w:rPr>
              <w:t>2+</w:t>
            </w:r>
            <w:r w:rsidRPr="00D60FFD">
              <w:t>、</w:t>
            </w:r>
            <w:r w:rsidRPr="00D60FFD">
              <w:t>CO</w:t>
            </w:r>
            <w:r w:rsidRPr="00D60FFD">
              <w:rPr>
                <w:vertAlign w:val="subscript"/>
              </w:rPr>
              <w:t>3</w:t>
            </w:r>
            <w:r w:rsidRPr="00D60FFD">
              <w:rPr>
                <w:vertAlign w:val="superscript"/>
              </w:rPr>
              <w:t>2-</w:t>
            </w:r>
            <w:r w:rsidRPr="00D60FFD">
              <w:t>、</w:t>
            </w:r>
            <w:r w:rsidRPr="00D60FFD">
              <w:t>HCO</w:t>
            </w:r>
            <w:r w:rsidRPr="00D60FFD">
              <w:rPr>
                <w:vertAlign w:val="subscript"/>
              </w:rPr>
              <w:t>3</w:t>
            </w:r>
            <w:r w:rsidRPr="00D60FFD">
              <w:rPr>
                <w:vertAlign w:val="superscript"/>
              </w:rPr>
              <w:t>-</w:t>
            </w:r>
            <w:r w:rsidRPr="00D60FFD">
              <w:t>、</w:t>
            </w:r>
            <w:r w:rsidRPr="00D60FFD">
              <w:t>Cl</w:t>
            </w:r>
            <w:r w:rsidRPr="00D60FFD">
              <w:rPr>
                <w:vertAlign w:val="superscript"/>
              </w:rPr>
              <w:t>-</w:t>
            </w:r>
            <w:r w:rsidRPr="00D60FFD">
              <w:t>、</w:t>
            </w:r>
            <w:r w:rsidRPr="00D60FFD">
              <w:t>SO</w:t>
            </w:r>
            <w:r w:rsidRPr="00D60FFD">
              <w:rPr>
                <w:vertAlign w:val="subscript"/>
              </w:rPr>
              <w:t>4</w:t>
            </w:r>
            <w:r w:rsidRPr="00D60FFD">
              <w:rPr>
                <w:vertAlign w:val="superscript"/>
              </w:rPr>
              <w:t>2-</w:t>
            </w:r>
          </w:p>
        </w:tc>
      </w:tr>
      <w:tr w:rsidR="003F11BF" w:rsidRPr="00D60FFD" w14:paraId="2DBCCA66" w14:textId="77777777" w:rsidTr="0045542B">
        <w:trPr>
          <w:trHeight w:val="64"/>
        </w:trPr>
        <w:tc>
          <w:tcPr>
            <w:tcW w:w="390" w:type="pct"/>
            <w:vAlign w:val="center"/>
          </w:tcPr>
          <w:p w14:paraId="1E28D49A" w14:textId="16F4E177" w:rsidR="003F11BF" w:rsidRPr="00D60FFD" w:rsidRDefault="003F11BF" w:rsidP="003F11BF">
            <w:pPr>
              <w:pStyle w:val="afffffb"/>
            </w:pPr>
            <w:r w:rsidRPr="00D60FFD">
              <w:rPr>
                <w:rFonts w:hint="eastAsia"/>
                <w:color w:val="FF0000"/>
              </w:rPr>
              <w:t>D12</w:t>
            </w:r>
          </w:p>
        </w:tc>
        <w:tc>
          <w:tcPr>
            <w:tcW w:w="865" w:type="pct"/>
            <w:vAlign w:val="center"/>
          </w:tcPr>
          <w:p w14:paraId="1F70D923" w14:textId="2FCDA007" w:rsidR="003F11BF" w:rsidRPr="00D60FFD" w:rsidRDefault="003F11BF" w:rsidP="003F11BF">
            <w:pPr>
              <w:pStyle w:val="afffffb"/>
            </w:pPr>
            <w:r w:rsidRPr="00D60FFD">
              <w:rPr>
                <w:rFonts w:hint="eastAsia"/>
                <w:color w:val="FF0000"/>
              </w:rPr>
              <w:t>开发区</w:t>
            </w:r>
            <w:r w:rsidRPr="00D60FFD">
              <w:rPr>
                <w:rFonts w:hint="eastAsia"/>
                <w:color w:val="FF0000"/>
              </w:rPr>
              <w:t>7</w:t>
            </w:r>
            <w:r w:rsidRPr="00D60FFD">
              <w:rPr>
                <w:color w:val="FF0000"/>
              </w:rPr>
              <w:t>#</w:t>
            </w:r>
          </w:p>
        </w:tc>
        <w:tc>
          <w:tcPr>
            <w:tcW w:w="786" w:type="pct"/>
            <w:vAlign w:val="center"/>
          </w:tcPr>
          <w:p w14:paraId="4746C83D" w14:textId="33805612" w:rsidR="003F11BF" w:rsidRPr="00D60FFD" w:rsidRDefault="003F11BF" w:rsidP="003F11BF">
            <w:pPr>
              <w:pStyle w:val="afffffb"/>
            </w:pPr>
            <w:r w:rsidRPr="00D60FFD">
              <w:rPr>
                <w:rFonts w:hint="eastAsia"/>
                <w:color w:val="FF0000"/>
              </w:rPr>
              <w:t>NW</w:t>
            </w:r>
          </w:p>
        </w:tc>
        <w:tc>
          <w:tcPr>
            <w:tcW w:w="550" w:type="pct"/>
            <w:vAlign w:val="center"/>
          </w:tcPr>
          <w:p w14:paraId="017CB2AB" w14:textId="190CAE6E" w:rsidR="003F11BF" w:rsidRPr="00D60FFD" w:rsidRDefault="003F11BF" w:rsidP="003F11BF">
            <w:pPr>
              <w:pStyle w:val="afffffb"/>
            </w:pPr>
            <w:r w:rsidRPr="00D60FFD">
              <w:rPr>
                <w:rFonts w:hint="eastAsia"/>
                <w:color w:val="FF0000"/>
              </w:rPr>
              <w:t>1367</w:t>
            </w:r>
          </w:p>
        </w:tc>
        <w:tc>
          <w:tcPr>
            <w:tcW w:w="2409" w:type="pct"/>
            <w:vMerge/>
            <w:vAlign w:val="center"/>
          </w:tcPr>
          <w:p w14:paraId="27DEE9D1" w14:textId="77777777" w:rsidR="003F11BF" w:rsidRPr="00D60FFD" w:rsidRDefault="003F11BF" w:rsidP="003F11BF">
            <w:pPr>
              <w:pStyle w:val="afffffb"/>
            </w:pPr>
          </w:p>
        </w:tc>
      </w:tr>
    </w:tbl>
    <w:p w14:paraId="547DD677" w14:textId="1FE8F8E9" w:rsidR="00FE4094" w:rsidRPr="00D60FFD" w:rsidRDefault="00FE4094" w:rsidP="00FE4094">
      <w:pPr>
        <w:pStyle w:val="afffffb"/>
        <w:jc w:val="left"/>
        <w:rPr>
          <w:b/>
        </w:rPr>
      </w:pPr>
      <w:r w:rsidRPr="00D60FFD">
        <w:rPr>
          <w:rFonts w:hint="eastAsia"/>
          <w:b/>
        </w:rPr>
        <w:t>注</w:t>
      </w:r>
      <w:r w:rsidRPr="00D60FFD">
        <w:rPr>
          <w:b/>
        </w:rPr>
        <w:t>：</w:t>
      </w:r>
      <w:r w:rsidRPr="00D60FFD">
        <w:rPr>
          <w:rFonts w:hint="eastAsia"/>
          <w:b/>
        </w:rPr>
        <w:t>D10</w:t>
      </w:r>
      <w:r w:rsidRPr="00D60FFD">
        <w:rPr>
          <w:rFonts w:hint="eastAsia"/>
          <w:b/>
        </w:rPr>
        <w:t>、</w:t>
      </w:r>
      <w:r w:rsidRPr="00D60FFD">
        <w:rPr>
          <w:rFonts w:hint="eastAsia"/>
          <w:b/>
        </w:rPr>
        <w:t>D11</w:t>
      </w:r>
      <w:r w:rsidRPr="00D60FFD">
        <w:rPr>
          <w:rFonts w:hint="eastAsia"/>
          <w:b/>
        </w:rPr>
        <w:t>为</w:t>
      </w:r>
      <w:r w:rsidRPr="00D60FFD">
        <w:rPr>
          <w:b/>
        </w:rPr>
        <w:t>引用。</w:t>
      </w:r>
    </w:p>
    <w:p w14:paraId="62FA394F" w14:textId="366B7BEC" w:rsidR="00344D77" w:rsidRPr="00D60FFD" w:rsidRDefault="00344D77" w:rsidP="00344D77">
      <w:pPr>
        <w:spacing w:line="500" w:lineRule="exact"/>
        <w:ind w:firstLineChars="0" w:firstLine="0"/>
        <w:jc w:val="center"/>
        <w:rPr>
          <w:rFonts w:eastAsia="黑体"/>
        </w:rPr>
      </w:pPr>
      <w:r w:rsidRPr="00D60FFD">
        <w:rPr>
          <w:rFonts w:eastAsia="黑体"/>
        </w:rPr>
        <w:t>表</w:t>
      </w:r>
      <w:r w:rsidRPr="00D60FFD">
        <w:rPr>
          <w:rFonts w:eastAsia="黑体"/>
        </w:rPr>
        <w:t>4.2.4-2</w:t>
      </w:r>
      <w:r w:rsidRPr="00D60FFD">
        <w:rPr>
          <w:rFonts w:eastAsia="黑体" w:hint="eastAsia"/>
        </w:rPr>
        <w:t xml:space="preserve"> </w:t>
      </w:r>
      <w:r w:rsidRPr="00D60FFD">
        <w:rPr>
          <w:rFonts w:eastAsia="黑体"/>
        </w:rPr>
        <w:t xml:space="preserve"> </w:t>
      </w:r>
      <w:r w:rsidRPr="00D60FFD">
        <w:rPr>
          <w:rFonts w:eastAsia="黑体"/>
        </w:rPr>
        <w:t>地下水环境</w:t>
      </w:r>
      <w:r w:rsidRPr="00D60FFD">
        <w:rPr>
          <w:rFonts w:eastAsia="黑体" w:hint="eastAsia"/>
        </w:rPr>
        <w:t>水位</w:t>
      </w:r>
      <w:r w:rsidRPr="00D60FFD">
        <w:rPr>
          <w:rFonts w:eastAsia="黑体"/>
        </w:rPr>
        <w:t>现场监测布点</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64"/>
        <w:gridCol w:w="2519"/>
        <w:gridCol w:w="1916"/>
        <w:gridCol w:w="1914"/>
        <w:gridCol w:w="1914"/>
      </w:tblGrid>
      <w:tr w:rsidR="00ED3505" w:rsidRPr="00D60FFD" w14:paraId="3A444170" w14:textId="77777777" w:rsidTr="0045542B">
        <w:trPr>
          <w:trHeight w:val="227"/>
          <w:tblHeader/>
          <w:jc w:val="center"/>
        </w:trPr>
        <w:tc>
          <w:tcPr>
            <w:tcW w:w="423" w:type="pct"/>
            <w:shd w:val="clear" w:color="auto" w:fill="auto"/>
            <w:vAlign w:val="center"/>
          </w:tcPr>
          <w:p w14:paraId="34757905" w14:textId="77777777" w:rsidR="00344D77" w:rsidRPr="00D60FFD" w:rsidRDefault="00344D77" w:rsidP="0045542B">
            <w:pPr>
              <w:pStyle w:val="afffffb"/>
            </w:pPr>
            <w:r w:rsidRPr="00D60FFD">
              <w:t>编号</w:t>
            </w:r>
          </w:p>
        </w:tc>
        <w:tc>
          <w:tcPr>
            <w:tcW w:w="1395" w:type="pct"/>
            <w:shd w:val="clear" w:color="auto" w:fill="auto"/>
            <w:vAlign w:val="center"/>
          </w:tcPr>
          <w:p w14:paraId="19B08F2F" w14:textId="77777777" w:rsidR="00344D77" w:rsidRPr="00D60FFD" w:rsidRDefault="00344D77" w:rsidP="0045542B">
            <w:pPr>
              <w:pStyle w:val="afffffb"/>
            </w:pPr>
            <w:r w:rsidRPr="00D60FFD">
              <w:rPr>
                <w:rFonts w:hint="eastAsia"/>
              </w:rPr>
              <w:t>监测点位描述</w:t>
            </w:r>
          </w:p>
        </w:tc>
        <w:tc>
          <w:tcPr>
            <w:tcW w:w="1061" w:type="pct"/>
            <w:vAlign w:val="center"/>
          </w:tcPr>
          <w:p w14:paraId="2571B3CD" w14:textId="77777777" w:rsidR="00344D77" w:rsidRPr="00D60FFD" w:rsidRDefault="00344D77" w:rsidP="0045542B">
            <w:pPr>
              <w:pStyle w:val="afffffb"/>
            </w:pPr>
            <w:r w:rsidRPr="00D60FFD">
              <w:rPr>
                <w:rFonts w:hint="eastAsia"/>
              </w:rPr>
              <w:t>方位</w:t>
            </w:r>
          </w:p>
        </w:tc>
        <w:tc>
          <w:tcPr>
            <w:tcW w:w="1060" w:type="pct"/>
            <w:vAlign w:val="center"/>
          </w:tcPr>
          <w:p w14:paraId="160B7C05" w14:textId="77777777" w:rsidR="00344D77" w:rsidRPr="00D60FFD" w:rsidRDefault="00344D77" w:rsidP="0045542B">
            <w:pPr>
              <w:pStyle w:val="afffffb"/>
            </w:pPr>
            <w:r w:rsidRPr="00D60FFD">
              <w:rPr>
                <w:rFonts w:hint="eastAsia"/>
              </w:rPr>
              <w:t>距离（</w:t>
            </w:r>
            <w:r w:rsidRPr="00D60FFD">
              <w:rPr>
                <w:rFonts w:hint="eastAsia"/>
              </w:rPr>
              <w:t>m</w:t>
            </w:r>
            <w:r w:rsidRPr="00D60FFD">
              <w:t>）</w:t>
            </w:r>
          </w:p>
        </w:tc>
        <w:tc>
          <w:tcPr>
            <w:tcW w:w="1060" w:type="pct"/>
            <w:shd w:val="clear" w:color="auto" w:fill="auto"/>
            <w:vAlign w:val="center"/>
          </w:tcPr>
          <w:p w14:paraId="51A1764D" w14:textId="77777777" w:rsidR="00344D77" w:rsidRPr="00D60FFD" w:rsidRDefault="00344D77" w:rsidP="0045542B">
            <w:pPr>
              <w:pStyle w:val="afffffb"/>
            </w:pPr>
            <w:r w:rsidRPr="00D60FFD">
              <w:t>监测</w:t>
            </w:r>
            <w:r w:rsidRPr="00D60FFD">
              <w:rPr>
                <w:rFonts w:hint="eastAsia"/>
              </w:rPr>
              <w:t>项目</w:t>
            </w:r>
          </w:p>
        </w:tc>
      </w:tr>
      <w:tr w:rsidR="00FE4094" w:rsidRPr="00D60FFD" w14:paraId="49E51EAD" w14:textId="77777777" w:rsidTr="0045542B">
        <w:trPr>
          <w:trHeight w:val="227"/>
          <w:jc w:val="center"/>
        </w:trPr>
        <w:tc>
          <w:tcPr>
            <w:tcW w:w="423" w:type="pct"/>
            <w:shd w:val="clear" w:color="auto" w:fill="auto"/>
            <w:vAlign w:val="center"/>
          </w:tcPr>
          <w:p w14:paraId="678F3AE1" w14:textId="77777777" w:rsidR="00FE4094" w:rsidRPr="00D60FFD" w:rsidRDefault="00FE4094" w:rsidP="0045542B">
            <w:pPr>
              <w:pStyle w:val="afffffb"/>
            </w:pPr>
            <w:r w:rsidRPr="00D60FFD">
              <w:t>D1</w:t>
            </w:r>
          </w:p>
        </w:tc>
        <w:tc>
          <w:tcPr>
            <w:tcW w:w="1395" w:type="pct"/>
            <w:shd w:val="clear" w:color="auto" w:fill="auto"/>
            <w:vAlign w:val="center"/>
          </w:tcPr>
          <w:p w14:paraId="7CD2B7BB" w14:textId="77777777" w:rsidR="00FE4094" w:rsidRPr="00D60FFD" w:rsidRDefault="00FE4094" w:rsidP="0045542B">
            <w:pPr>
              <w:pStyle w:val="afffffb"/>
            </w:pPr>
            <w:r w:rsidRPr="00D60FFD">
              <w:rPr>
                <w:rFonts w:hint="eastAsia"/>
              </w:rPr>
              <w:t>项目所在地</w:t>
            </w:r>
          </w:p>
        </w:tc>
        <w:tc>
          <w:tcPr>
            <w:tcW w:w="1061" w:type="pct"/>
            <w:vAlign w:val="center"/>
          </w:tcPr>
          <w:p w14:paraId="3ADF73A6" w14:textId="77777777" w:rsidR="00FE4094" w:rsidRPr="00D60FFD" w:rsidRDefault="00FE4094" w:rsidP="0045542B">
            <w:pPr>
              <w:pStyle w:val="afffffb"/>
            </w:pPr>
            <w:r w:rsidRPr="00D60FFD">
              <w:rPr>
                <w:rFonts w:hint="eastAsia"/>
              </w:rPr>
              <w:t>/</w:t>
            </w:r>
          </w:p>
        </w:tc>
        <w:tc>
          <w:tcPr>
            <w:tcW w:w="1060" w:type="pct"/>
            <w:vAlign w:val="center"/>
          </w:tcPr>
          <w:p w14:paraId="296484BE" w14:textId="77777777" w:rsidR="00FE4094" w:rsidRPr="00D60FFD" w:rsidRDefault="00FE4094" w:rsidP="0045542B">
            <w:pPr>
              <w:pStyle w:val="afffffb"/>
            </w:pPr>
            <w:r w:rsidRPr="00D60FFD">
              <w:rPr>
                <w:rFonts w:hint="eastAsia"/>
              </w:rPr>
              <w:t>/</w:t>
            </w:r>
          </w:p>
        </w:tc>
        <w:tc>
          <w:tcPr>
            <w:tcW w:w="1060" w:type="pct"/>
            <w:vMerge w:val="restart"/>
            <w:shd w:val="clear" w:color="auto" w:fill="auto"/>
            <w:vAlign w:val="center"/>
          </w:tcPr>
          <w:p w14:paraId="104533E9" w14:textId="77777777" w:rsidR="00FE4094" w:rsidRPr="00D60FFD" w:rsidRDefault="00FE4094" w:rsidP="0045542B">
            <w:pPr>
              <w:pStyle w:val="afffffb"/>
            </w:pPr>
            <w:r w:rsidRPr="00D60FFD">
              <w:rPr>
                <w:rFonts w:hint="eastAsia"/>
              </w:rPr>
              <w:t>水位监测</w:t>
            </w:r>
          </w:p>
        </w:tc>
      </w:tr>
      <w:tr w:rsidR="00FE4094" w:rsidRPr="00D60FFD" w14:paraId="38CB9B31" w14:textId="77777777" w:rsidTr="0045542B">
        <w:trPr>
          <w:trHeight w:val="227"/>
          <w:jc w:val="center"/>
        </w:trPr>
        <w:tc>
          <w:tcPr>
            <w:tcW w:w="423" w:type="pct"/>
            <w:shd w:val="clear" w:color="auto" w:fill="auto"/>
            <w:vAlign w:val="center"/>
          </w:tcPr>
          <w:p w14:paraId="75D6B30D" w14:textId="77777777" w:rsidR="00FE4094" w:rsidRPr="00D60FFD" w:rsidRDefault="00FE4094" w:rsidP="0045542B">
            <w:pPr>
              <w:pStyle w:val="afffffb"/>
            </w:pPr>
            <w:r w:rsidRPr="00D60FFD">
              <w:t>D2</w:t>
            </w:r>
          </w:p>
        </w:tc>
        <w:tc>
          <w:tcPr>
            <w:tcW w:w="1395" w:type="pct"/>
            <w:shd w:val="clear" w:color="auto" w:fill="auto"/>
            <w:vAlign w:val="center"/>
          </w:tcPr>
          <w:p w14:paraId="48A0029E" w14:textId="77777777" w:rsidR="00FE4094" w:rsidRPr="00D60FFD" w:rsidRDefault="00FE4094" w:rsidP="0045542B">
            <w:pPr>
              <w:pStyle w:val="afffffb"/>
            </w:pPr>
            <w:r w:rsidRPr="00D60FFD">
              <w:rPr>
                <w:rFonts w:hint="eastAsia"/>
              </w:rPr>
              <w:t>三铺村</w:t>
            </w:r>
          </w:p>
        </w:tc>
        <w:tc>
          <w:tcPr>
            <w:tcW w:w="1061" w:type="pct"/>
            <w:vAlign w:val="center"/>
          </w:tcPr>
          <w:p w14:paraId="3D913BD8" w14:textId="77777777" w:rsidR="00FE4094" w:rsidRPr="00D60FFD" w:rsidRDefault="00FE4094" w:rsidP="0045542B">
            <w:pPr>
              <w:pStyle w:val="afffffb"/>
            </w:pPr>
            <w:r w:rsidRPr="00D60FFD">
              <w:t>NW</w:t>
            </w:r>
          </w:p>
        </w:tc>
        <w:tc>
          <w:tcPr>
            <w:tcW w:w="1060" w:type="pct"/>
            <w:vAlign w:val="center"/>
          </w:tcPr>
          <w:p w14:paraId="07B19C26" w14:textId="77777777" w:rsidR="00FE4094" w:rsidRPr="00D60FFD" w:rsidRDefault="00FE4094" w:rsidP="0045542B">
            <w:pPr>
              <w:pStyle w:val="afffffb"/>
            </w:pPr>
            <w:r w:rsidRPr="00D60FFD">
              <w:t>2440</w:t>
            </w:r>
          </w:p>
        </w:tc>
        <w:tc>
          <w:tcPr>
            <w:tcW w:w="1060" w:type="pct"/>
            <w:vMerge/>
            <w:shd w:val="clear" w:color="auto" w:fill="auto"/>
            <w:vAlign w:val="center"/>
          </w:tcPr>
          <w:p w14:paraId="43C006A4" w14:textId="77777777" w:rsidR="00FE4094" w:rsidRPr="00D60FFD" w:rsidRDefault="00FE4094" w:rsidP="0045542B">
            <w:pPr>
              <w:pStyle w:val="afffffb"/>
            </w:pPr>
          </w:p>
        </w:tc>
      </w:tr>
      <w:tr w:rsidR="00FE4094" w:rsidRPr="00D60FFD" w14:paraId="3FA6C1C9" w14:textId="77777777" w:rsidTr="0045542B">
        <w:trPr>
          <w:trHeight w:val="227"/>
          <w:jc w:val="center"/>
        </w:trPr>
        <w:tc>
          <w:tcPr>
            <w:tcW w:w="423" w:type="pct"/>
            <w:shd w:val="clear" w:color="auto" w:fill="auto"/>
            <w:vAlign w:val="center"/>
          </w:tcPr>
          <w:p w14:paraId="760D89EE" w14:textId="77777777" w:rsidR="00FE4094" w:rsidRPr="00D60FFD" w:rsidRDefault="00FE4094" w:rsidP="0045542B">
            <w:pPr>
              <w:pStyle w:val="afffffb"/>
            </w:pPr>
            <w:r w:rsidRPr="00D60FFD">
              <w:t>D3</w:t>
            </w:r>
          </w:p>
        </w:tc>
        <w:tc>
          <w:tcPr>
            <w:tcW w:w="1395" w:type="pct"/>
            <w:shd w:val="clear" w:color="auto" w:fill="auto"/>
            <w:vAlign w:val="center"/>
          </w:tcPr>
          <w:p w14:paraId="00715538" w14:textId="77777777" w:rsidR="00FE4094" w:rsidRPr="00D60FFD" w:rsidRDefault="00FE4094" w:rsidP="0045542B">
            <w:pPr>
              <w:pStyle w:val="afffffb"/>
            </w:pPr>
            <w:r w:rsidRPr="00D60FFD">
              <w:rPr>
                <w:rFonts w:hint="eastAsia"/>
              </w:rPr>
              <w:t>大柏村</w:t>
            </w:r>
          </w:p>
        </w:tc>
        <w:tc>
          <w:tcPr>
            <w:tcW w:w="1061" w:type="pct"/>
            <w:vAlign w:val="center"/>
          </w:tcPr>
          <w:p w14:paraId="16DEEC3C" w14:textId="77777777" w:rsidR="00FE4094" w:rsidRPr="00D60FFD" w:rsidRDefault="00FE4094" w:rsidP="0045542B">
            <w:pPr>
              <w:pStyle w:val="afffffb"/>
            </w:pPr>
            <w:r w:rsidRPr="00D60FFD">
              <w:t>NE</w:t>
            </w:r>
          </w:p>
        </w:tc>
        <w:tc>
          <w:tcPr>
            <w:tcW w:w="1060" w:type="pct"/>
            <w:vAlign w:val="center"/>
          </w:tcPr>
          <w:p w14:paraId="011977B1" w14:textId="77777777" w:rsidR="00FE4094" w:rsidRPr="00D60FFD" w:rsidRDefault="00FE4094" w:rsidP="0045542B">
            <w:pPr>
              <w:pStyle w:val="afffffb"/>
            </w:pPr>
            <w:r w:rsidRPr="00D60FFD">
              <w:rPr>
                <w:rFonts w:hint="eastAsia"/>
              </w:rPr>
              <w:t>34</w:t>
            </w:r>
            <w:r w:rsidRPr="00D60FFD">
              <w:t>6</w:t>
            </w:r>
            <w:r w:rsidRPr="00D60FFD">
              <w:rPr>
                <w:rFonts w:hint="eastAsia"/>
              </w:rPr>
              <w:t>0</w:t>
            </w:r>
          </w:p>
        </w:tc>
        <w:tc>
          <w:tcPr>
            <w:tcW w:w="1060" w:type="pct"/>
            <w:vMerge/>
            <w:shd w:val="clear" w:color="auto" w:fill="auto"/>
            <w:vAlign w:val="center"/>
          </w:tcPr>
          <w:p w14:paraId="491181A0" w14:textId="77777777" w:rsidR="00FE4094" w:rsidRPr="00D60FFD" w:rsidRDefault="00FE4094" w:rsidP="0045542B">
            <w:pPr>
              <w:pStyle w:val="afffffb"/>
            </w:pPr>
          </w:p>
        </w:tc>
      </w:tr>
      <w:tr w:rsidR="00FE4094" w:rsidRPr="00D60FFD" w14:paraId="61CC725A" w14:textId="77777777" w:rsidTr="0045542B">
        <w:trPr>
          <w:trHeight w:val="227"/>
          <w:jc w:val="center"/>
        </w:trPr>
        <w:tc>
          <w:tcPr>
            <w:tcW w:w="423" w:type="pct"/>
            <w:shd w:val="clear" w:color="auto" w:fill="auto"/>
            <w:vAlign w:val="center"/>
          </w:tcPr>
          <w:p w14:paraId="7B6523DE" w14:textId="77777777" w:rsidR="00FE4094" w:rsidRPr="00D60FFD" w:rsidRDefault="00FE4094" w:rsidP="0045542B">
            <w:pPr>
              <w:pStyle w:val="afffffb"/>
            </w:pPr>
            <w:r w:rsidRPr="00D60FFD">
              <w:t>D4</w:t>
            </w:r>
          </w:p>
        </w:tc>
        <w:tc>
          <w:tcPr>
            <w:tcW w:w="1395" w:type="pct"/>
            <w:shd w:val="clear" w:color="auto" w:fill="auto"/>
            <w:vAlign w:val="center"/>
          </w:tcPr>
          <w:p w14:paraId="721DF268" w14:textId="77777777" w:rsidR="00FE4094" w:rsidRPr="00D60FFD" w:rsidRDefault="00FE4094" w:rsidP="0045542B">
            <w:pPr>
              <w:pStyle w:val="afffffb"/>
            </w:pPr>
            <w:r w:rsidRPr="00D60FFD">
              <w:rPr>
                <w:rFonts w:hint="eastAsia"/>
              </w:rPr>
              <w:t>二铺</w:t>
            </w:r>
          </w:p>
        </w:tc>
        <w:tc>
          <w:tcPr>
            <w:tcW w:w="1061" w:type="pct"/>
            <w:vAlign w:val="center"/>
          </w:tcPr>
          <w:p w14:paraId="01E97C3E" w14:textId="77777777" w:rsidR="00FE4094" w:rsidRPr="00D60FFD" w:rsidRDefault="00FE4094" w:rsidP="0045542B">
            <w:pPr>
              <w:pStyle w:val="afffffb"/>
            </w:pPr>
            <w:r w:rsidRPr="00D60FFD">
              <w:t>SE</w:t>
            </w:r>
          </w:p>
        </w:tc>
        <w:tc>
          <w:tcPr>
            <w:tcW w:w="1060" w:type="pct"/>
            <w:vAlign w:val="center"/>
          </w:tcPr>
          <w:p w14:paraId="754FFEC2" w14:textId="77777777" w:rsidR="00FE4094" w:rsidRPr="00D60FFD" w:rsidRDefault="00FE4094" w:rsidP="0045542B">
            <w:pPr>
              <w:pStyle w:val="afffffb"/>
            </w:pPr>
            <w:r w:rsidRPr="00D60FFD">
              <w:t>1480</w:t>
            </w:r>
          </w:p>
        </w:tc>
        <w:tc>
          <w:tcPr>
            <w:tcW w:w="1060" w:type="pct"/>
            <w:vMerge/>
            <w:shd w:val="clear" w:color="auto" w:fill="auto"/>
            <w:vAlign w:val="center"/>
          </w:tcPr>
          <w:p w14:paraId="18ED4713" w14:textId="77777777" w:rsidR="00FE4094" w:rsidRPr="00D60FFD" w:rsidRDefault="00FE4094" w:rsidP="0045542B">
            <w:pPr>
              <w:pStyle w:val="afffffb"/>
            </w:pPr>
          </w:p>
        </w:tc>
      </w:tr>
      <w:tr w:rsidR="00FE4094" w:rsidRPr="00D60FFD" w14:paraId="09A5E887" w14:textId="77777777" w:rsidTr="0045542B">
        <w:trPr>
          <w:trHeight w:val="237"/>
          <w:jc w:val="center"/>
        </w:trPr>
        <w:tc>
          <w:tcPr>
            <w:tcW w:w="423" w:type="pct"/>
            <w:shd w:val="clear" w:color="auto" w:fill="auto"/>
            <w:vAlign w:val="center"/>
          </w:tcPr>
          <w:p w14:paraId="7B4BC759" w14:textId="77777777" w:rsidR="00FE4094" w:rsidRPr="00D60FFD" w:rsidRDefault="00FE4094" w:rsidP="0045542B">
            <w:pPr>
              <w:pStyle w:val="afffffb"/>
            </w:pPr>
            <w:r w:rsidRPr="00D60FFD">
              <w:t>D5</w:t>
            </w:r>
          </w:p>
        </w:tc>
        <w:tc>
          <w:tcPr>
            <w:tcW w:w="1395" w:type="pct"/>
            <w:shd w:val="clear" w:color="auto" w:fill="auto"/>
            <w:vAlign w:val="center"/>
          </w:tcPr>
          <w:p w14:paraId="252BADAD" w14:textId="77777777" w:rsidR="00FE4094" w:rsidRPr="00D60FFD" w:rsidRDefault="00FE4094" w:rsidP="0045542B">
            <w:pPr>
              <w:pStyle w:val="afffffb"/>
            </w:pPr>
            <w:r w:rsidRPr="00D60FFD">
              <w:rPr>
                <w:rFonts w:hint="eastAsia"/>
              </w:rPr>
              <w:t>后沈</w:t>
            </w:r>
            <w:r w:rsidRPr="00D60FFD">
              <w:t>家</w:t>
            </w:r>
          </w:p>
        </w:tc>
        <w:tc>
          <w:tcPr>
            <w:tcW w:w="1061" w:type="pct"/>
            <w:vAlign w:val="center"/>
          </w:tcPr>
          <w:p w14:paraId="17B28191" w14:textId="77777777" w:rsidR="00FE4094" w:rsidRPr="00D60FFD" w:rsidRDefault="00FE4094" w:rsidP="0045542B">
            <w:pPr>
              <w:pStyle w:val="afffffb"/>
            </w:pPr>
            <w:r w:rsidRPr="00D60FFD">
              <w:t>SW</w:t>
            </w:r>
          </w:p>
        </w:tc>
        <w:tc>
          <w:tcPr>
            <w:tcW w:w="1060" w:type="pct"/>
            <w:vAlign w:val="center"/>
          </w:tcPr>
          <w:p w14:paraId="36216899" w14:textId="77777777" w:rsidR="00FE4094" w:rsidRPr="00D60FFD" w:rsidRDefault="00FE4094" w:rsidP="0045542B">
            <w:pPr>
              <w:pStyle w:val="afffffb"/>
            </w:pPr>
            <w:r w:rsidRPr="00D60FFD">
              <w:t>1200</w:t>
            </w:r>
          </w:p>
        </w:tc>
        <w:tc>
          <w:tcPr>
            <w:tcW w:w="1060" w:type="pct"/>
            <w:vMerge/>
            <w:shd w:val="clear" w:color="auto" w:fill="auto"/>
            <w:vAlign w:val="center"/>
          </w:tcPr>
          <w:p w14:paraId="3AB69604" w14:textId="77777777" w:rsidR="00FE4094" w:rsidRPr="00D60FFD" w:rsidRDefault="00FE4094" w:rsidP="0045542B">
            <w:pPr>
              <w:pStyle w:val="afffffb"/>
            </w:pPr>
          </w:p>
        </w:tc>
      </w:tr>
      <w:tr w:rsidR="00FE4094" w:rsidRPr="00D60FFD" w14:paraId="508FB67F" w14:textId="77777777" w:rsidTr="0045542B">
        <w:trPr>
          <w:trHeight w:val="227"/>
          <w:jc w:val="center"/>
        </w:trPr>
        <w:tc>
          <w:tcPr>
            <w:tcW w:w="423" w:type="pct"/>
            <w:shd w:val="clear" w:color="auto" w:fill="auto"/>
            <w:vAlign w:val="center"/>
          </w:tcPr>
          <w:p w14:paraId="3CD64B0D" w14:textId="77777777" w:rsidR="00FE4094" w:rsidRPr="00D60FFD" w:rsidRDefault="00FE4094" w:rsidP="0045542B">
            <w:pPr>
              <w:pStyle w:val="afffffb"/>
            </w:pPr>
            <w:r w:rsidRPr="00D60FFD">
              <w:t>D6</w:t>
            </w:r>
          </w:p>
        </w:tc>
        <w:tc>
          <w:tcPr>
            <w:tcW w:w="1395" w:type="pct"/>
            <w:shd w:val="clear" w:color="auto" w:fill="auto"/>
            <w:vAlign w:val="center"/>
          </w:tcPr>
          <w:p w14:paraId="0409FA8F" w14:textId="77777777" w:rsidR="00FE4094" w:rsidRPr="00D60FFD" w:rsidRDefault="00FE4094" w:rsidP="0045542B">
            <w:pPr>
              <w:pStyle w:val="afffffb"/>
            </w:pPr>
            <w:r w:rsidRPr="00D60FFD">
              <w:rPr>
                <w:rFonts w:hint="eastAsia"/>
              </w:rPr>
              <w:t>高王家</w:t>
            </w:r>
          </w:p>
        </w:tc>
        <w:tc>
          <w:tcPr>
            <w:tcW w:w="1061" w:type="pct"/>
            <w:vAlign w:val="center"/>
          </w:tcPr>
          <w:p w14:paraId="0DDDE258" w14:textId="77777777" w:rsidR="00FE4094" w:rsidRPr="00D60FFD" w:rsidRDefault="00FE4094" w:rsidP="0045542B">
            <w:pPr>
              <w:pStyle w:val="afffffb"/>
            </w:pPr>
            <w:r w:rsidRPr="00D60FFD">
              <w:rPr>
                <w:rFonts w:hint="eastAsia"/>
              </w:rPr>
              <w:t>N</w:t>
            </w:r>
          </w:p>
        </w:tc>
        <w:tc>
          <w:tcPr>
            <w:tcW w:w="1060" w:type="pct"/>
            <w:vAlign w:val="center"/>
          </w:tcPr>
          <w:p w14:paraId="14410BC2" w14:textId="77777777" w:rsidR="00FE4094" w:rsidRPr="00D60FFD" w:rsidRDefault="00FE4094" w:rsidP="0045542B">
            <w:pPr>
              <w:pStyle w:val="afffffb"/>
            </w:pPr>
            <w:r w:rsidRPr="00D60FFD">
              <w:t>3900</w:t>
            </w:r>
          </w:p>
        </w:tc>
        <w:tc>
          <w:tcPr>
            <w:tcW w:w="1060" w:type="pct"/>
            <w:vMerge/>
            <w:shd w:val="clear" w:color="auto" w:fill="auto"/>
            <w:vAlign w:val="center"/>
          </w:tcPr>
          <w:p w14:paraId="1E6CD763" w14:textId="77777777" w:rsidR="00FE4094" w:rsidRPr="00D60FFD" w:rsidRDefault="00FE4094" w:rsidP="0045542B">
            <w:pPr>
              <w:pStyle w:val="afffffb"/>
            </w:pPr>
          </w:p>
        </w:tc>
      </w:tr>
      <w:tr w:rsidR="00FE4094" w:rsidRPr="00D60FFD" w14:paraId="18B3CC82" w14:textId="77777777" w:rsidTr="0045542B">
        <w:trPr>
          <w:trHeight w:val="227"/>
          <w:jc w:val="center"/>
        </w:trPr>
        <w:tc>
          <w:tcPr>
            <w:tcW w:w="423" w:type="pct"/>
            <w:shd w:val="clear" w:color="auto" w:fill="auto"/>
            <w:vAlign w:val="center"/>
          </w:tcPr>
          <w:p w14:paraId="3459158E" w14:textId="77777777" w:rsidR="00FE4094" w:rsidRPr="00D60FFD" w:rsidRDefault="00FE4094" w:rsidP="0045542B">
            <w:pPr>
              <w:pStyle w:val="afffffb"/>
            </w:pPr>
            <w:r w:rsidRPr="00D60FFD">
              <w:rPr>
                <w:rFonts w:hint="eastAsia"/>
              </w:rPr>
              <w:t>D7</w:t>
            </w:r>
          </w:p>
        </w:tc>
        <w:tc>
          <w:tcPr>
            <w:tcW w:w="1395" w:type="pct"/>
            <w:shd w:val="clear" w:color="auto" w:fill="auto"/>
            <w:vAlign w:val="center"/>
          </w:tcPr>
          <w:p w14:paraId="589CC63F" w14:textId="77777777" w:rsidR="00FE4094" w:rsidRPr="00D60FFD" w:rsidRDefault="00FE4094" w:rsidP="0045542B">
            <w:pPr>
              <w:pStyle w:val="afffffb"/>
            </w:pPr>
            <w:r w:rsidRPr="00D60FFD">
              <w:rPr>
                <w:rFonts w:hint="eastAsia"/>
              </w:rPr>
              <w:t>夏家</w:t>
            </w:r>
            <w:r w:rsidRPr="00D60FFD">
              <w:t>湖</w:t>
            </w:r>
          </w:p>
        </w:tc>
        <w:tc>
          <w:tcPr>
            <w:tcW w:w="1061" w:type="pct"/>
            <w:vAlign w:val="center"/>
          </w:tcPr>
          <w:p w14:paraId="116E3AAD" w14:textId="77777777" w:rsidR="00FE4094" w:rsidRPr="00D60FFD" w:rsidRDefault="00FE4094" w:rsidP="0045542B">
            <w:pPr>
              <w:pStyle w:val="afffffb"/>
            </w:pPr>
            <w:r w:rsidRPr="00D60FFD">
              <w:t>NE</w:t>
            </w:r>
          </w:p>
        </w:tc>
        <w:tc>
          <w:tcPr>
            <w:tcW w:w="1060" w:type="pct"/>
            <w:vAlign w:val="center"/>
          </w:tcPr>
          <w:p w14:paraId="4CCDC5E1" w14:textId="77777777" w:rsidR="00FE4094" w:rsidRPr="00D60FFD" w:rsidRDefault="00FE4094" w:rsidP="0045542B">
            <w:pPr>
              <w:pStyle w:val="afffffb"/>
            </w:pPr>
            <w:r w:rsidRPr="00D60FFD">
              <w:t>2510</w:t>
            </w:r>
          </w:p>
        </w:tc>
        <w:tc>
          <w:tcPr>
            <w:tcW w:w="1060" w:type="pct"/>
            <w:vMerge/>
            <w:shd w:val="clear" w:color="auto" w:fill="auto"/>
            <w:vAlign w:val="center"/>
          </w:tcPr>
          <w:p w14:paraId="0D2D2A13" w14:textId="77777777" w:rsidR="00FE4094" w:rsidRPr="00D60FFD" w:rsidRDefault="00FE4094" w:rsidP="0045542B">
            <w:pPr>
              <w:pStyle w:val="afffffb"/>
            </w:pPr>
          </w:p>
        </w:tc>
      </w:tr>
      <w:tr w:rsidR="00FE4094" w:rsidRPr="00D60FFD" w14:paraId="2C6F3BDC" w14:textId="77777777" w:rsidTr="0045542B">
        <w:trPr>
          <w:trHeight w:val="227"/>
          <w:jc w:val="center"/>
        </w:trPr>
        <w:tc>
          <w:tcPr>
            <w:tcW w:w="423" w:type="pct"/>
            <w:shd w:val="clear" w:color="auto" w:fill="auto"/>
            <w:vAlign w:val="center"/>
          </w:tcPr>
          <w:p w14:paraId="44B95425" w14:textId="77777777" w:rsidR="00FE4094" w:rsidRPr="00D60FFD" w:rsidRDefault="00FE4094" w:rsidP="0045542B">
            <w:pPr>
              <w:pStyle w:val="afffffb"/>
            </w:pPr>
            <w:r w:rsidRPr="00D60FFD">
              <w:rPr>
                <w:rFonts w:hint="eastAsia"/>
              </w:rPr>
              <w:t>D8</w:t>
            </w:r>
          </w:p>
        </w:tc>
        <w:tc>
          <w:tcPr>
            <w:tcW w:w="1395" w:type="pct"/>
            <w:shd w:val="clear" w:color="auto" w:fill="auto"/>
            <w:vAlign w:val="center"/>
          </w:tcPr>
          <w:p w14:paraId="14DDDCC5" w14:textId="77777777" w:rsidR="00FE4094" w:rsidRPr="00D60FFD" w:rsidRDefault="00FE4094" w:rsidP="0045542B">
            <w:pPr>
              <w:pStyle w:val="afffffb"/>
            </w:pPr>
            <w:r w:rsidRPr="00D60FFD">
              <w:rPr>
                <w:rFonts w:hint="eastAsia"/>
              </w:rPr>
              <w:t>汤陈</w:t>
            </w:r>
            <w:r w:rsidRPr="00D60FFD">
              <w:t>村</w:t>
            </w:r>
          </w:p>
        </w:tc>
        <w:tc>
          <w:tcPr>
            <w:tcW w:w="1061" w:type="pct"/>
            <w:vAlign w:val="center"/>
          </w:tcPr>
          <w:p w14:paraId="1E6B366E" w14:textId="77777777" w:rsidR="00FE4094" w:rsidRPr="00D60FFD" w:rsidRDefault="00FE4094" w:rsidP="0045542B">
            <w:pPr>
              <w:pStyle w:val="afffffb"/>
            </w:pPr>
            <w:r w:rsidRPr="00D60FFD">
              <w:t>SW</w:t>
            </w:r>
          </w:p>
        </w:tc>
        <w:tc>
          <w:tcPr>
            <w:tcW w:w="1060" w:type="pct"/>
            <w:vAlign w:val="center"/>
          </w:tcPr>
          <w:p w14:paraId="1213CAAB" w14:textId="77777777" w:rsidR="00FE4094" w:rsidRPr="00D60FFD" w:rsidRDefault="00FE4094" w:rsidP="0045542B">
            <w:pPr>
              <w:pStyle w:val="afffffb"/>
            </w:pPr>
            <w:r w:rsidRPr="00D60FFD">
              <w:t>290</w:t>
            </w:r>
            <w:r w:rsidRPr="00D60FFD">
              <w:rPr>
                <w:rFonts w:hint="eastAsia"/>
              </w:rPr>
              <w:t>0</w:t>
            </w:r>
          </w:p>
        </w:tc>
        <w:tc>
          <w:tcPr>
            <w:tcW w:w="1060" w:type="pct"/>
            <w:vMerge/>
            <w:shd w:val="clear" w:color="auto" w:fill="auto"/>
            <w:vAlign w:val="center"/>
          </w:tcPr>
          <w:p w14:paraId="1C52B826" w14:textId="77777777" w:rsidR="00FE4094" w:rsidRPr="00D60FFD" w:rsidRDefault="00FE4094" w:rsidP="0045542B">
            <w:pPr>
              <w:pStyle w:val="afffffb"/>
            </w:pPr>
          </w:p>
        </w:tc>
      </w:tr>
      <w:tr w:rsidR="00FE4094" w:rsidRPr="00D60FFD" w14:paraId="6CCF96C5" w14:textId="77777777" w:rsidTr="0045542B">
        <w:trPr>
          <w:trHeight w:val="227"/>
          <w:jc w:val="center"/>
        </w:trPr>
        <w:tc>
          <w:tcPr>
            <w:tcW w:w="423" w:type="pct"/>
            <w:shd w:val="clear" w:color="auto" w:fill="auto"/>
            <w:vAlign w:val="center"/>
          </w:tcPr>
          <w:p w14:paraId="42582749" w14:textId="77777777" w:rsidR="00FE4094" w:rsidRPr="00D60FFD" w:rsidRDefault="00FE4094" w:rsidP="0045542B">
            <w:pPr>
              <w:pStyle w:val="afffffb"/>
            </w:pPr>
            <w:r w:rsidRPr="00D60FFD">
              <w:rPr>
                <w:rFonts w:hint="eastAsia"/>
              </w:rPr>
              <w:t>D9</w:t>
            </w:r>
          </w:p>
        </w:tc>
        <w:tc>
          <w:tcPr>
            <w:tcW w:w="1395" w:type="pct"/>
            <w:shd w:val="clear" w:color="auto" w:fill="auto"/>
            <w:vAlign w:val="center"/>
          </w:tcPr>
          <w:p w14:paraId="3FE7BA27" w14:textId="07AFB273" w:rsidR="00FE4094" w:rsidRPr="00D60FFD" w:rsidRDefault="00FE4094" w:rsidP="00FE4094">
            <w:pPr>
              <w:pStyle w:val="afffffb"/>
            </w:pPr>
            <w:r w:rsidRPr="00D60FFD">
              <w:rPr>
                <w:rFonts w:hint="eastAsia"/>
              </w:rPr>
              <w:t>工业园内</w:t>
            </w:r>
            <w:r w:rsidRPr="00D60FFD">
              <w:rPr>
                <w:rFonts w:hint="eastAsia"/>
              </w:rPr>
              <w:t>1</w:t>
            </w:r>
            <w:r w:rsidRPr="00D60FFD">
              <w:rPr>
                <w:rFonts w:hint="eastAsia"/>
              </w:rPr>
              <w:t>（八一化工）</w:t>
            </w:r>
          </w:p>
        </w:tc>
        <w:tc>
          <w:tcPr>
            <w:tcW w:w="1061" w:type="pct"/>
            <w:vAlign w:val="center"/>
          </w:tcPr>
          <w:p w14:paraId="37DD5278" w14:textId="77777777" w:rsidR="00FE4094" w:rsidRPr="00D60FFD" w:rsidRDefault="00FE4094" w:rsidP="0045542B">
            <w:pPr>
              <w:pStyle w:val="afffffb"/>
            </w:pPr>
            <w:r w:rsidRPr="00D60FFD">
              <w:t>NW</w:t>
            </w:r>
          </w:p>
        </w:tc>
        <w:tc>
          <w:tcPr>
            <w:tcW w:w="1060" w:type="pct"/>
            <w:vAlign w:val="center"/>
          </w:tcPr>
          <w:p w14:paraId="40B19970" w14:textId="77777777" w:rsidR="00FE4094" w:rsidRPr="00D60FFD" w:rsidRDefault="00FE4094" w:rsidP="0045542B">
            <w:pPr>
              <w:pStyle w:val="afffffb"/>
            </w:pPr>
            <w:r w:rsidRPr="00D60FFD">
              <w:t>900</w:t>
            </w:r>
          </w:p>
        </w:tc>
        <w:tc>
          <w:tcPr>
            <w:tcW w:w="1060" w:type="pct"/>
            <w:vMerge/>
            <w:shd w:val="clear" w:color="auto" w:fill="auto"/>
            <w:vAlign w:val="center"/>
          </w:tcPr>
          <w:p w14:paraId="78584157" w14:textId="77777777" w:rsidR="00FE4094" w:rsidRPr="00D60FFD" w:rsidRDefault="00FE4094" w:rsidP="0045542B">
            <w:pPr>
              <w:pStyle w:val="afffffb"/>
            </w:pPr>
          </w:p>
        </w:tc>
      </w:tr>
      <w:tr w:rsidR="00FE4094" w:rsidRPr="00D60FFD" w14:paraId="10284BE3" w14:textId="77777777" w:rsidTr="0045542B">
        <w:trPr>
          <w:trHeight w:val="227"/>
          <w:jc w:val="center"/>
        </w:trPr>
        <w:tc>
          <w:tcPr>
            <w:tcW w:w="423" w:type="pct"/>
            <w:shd w:val="clear" w:color="auto" w:fill="auto"/>
            <w:vAlign w:val="center"/>
          </w:tcPr>
          <w:p w14:paraId="72D8009E" w14:textId="77777777" w:rsidR="00FE4094" w:rsidRPr="00D60FFD" w:rsidRDefault="00FE4094" w:rsidP="0045542B">
            <w:pPr>
              <w:pStyle w:val="afffffb"/>
            </w:pPr>
            <w:r w:rsidRPr="00D60FFD">
              <w:rPr>
                <w:rFonts w:hint="eastAsia"/>
              </w:rPr>
              <w:t>D10</w:t>
            </w:r>
          </w:p>
        </w:tc>
        <w:tc>
          <w:tcPr>
            <w:tcW w:w="1395" w:type="pct"/>
            <w:shd w:val="clear" w:color="auto" w:fill="auto"/>
            <w:vAlign w:val="center"/>
          </w:tcPr>
          <w:p w14:paraId="639CB3BE" w14:textId="77777777" w:rsidR="00FE4094" w:rsidRPr="00D60FFD" w:rsidRDefault="00FE4094" w:rsidP="0045542B">
            <w:pPr>
              <w:pStyle w:val="afffffb"/>
            </w:pPr>
            <w:r w:rsidRPr="00D60FFD">
              <w:rPr>
                <w:rFonts w:hint="eastAsia"/>
              </w:rPr>
              <w:t>工业园内</w:t>
            </w:r>
            <w:r w:rsidRPr="00D60FFD">
              <w:t>2</w:t>
            </w:r>
            <w:r w:rsidRPr="00D60FFD">
              <w:rPr>
                <w:rFonts w:hint="eastAsia"/>
              </w:rPr>
              <w:t>（安徽</w:t>
            </w:r>
            <w:r w:rsidRPr="00D60FFD">
              <w:t>雪</w:t>
            </w:r>
            <w:r w:rsidRPr="00D60FFD">
              <w:rPr>
                <w:rFonts w:hint="eastAsia"/>
              </w:rPr>
              <w:t>郎）</w:t>
            </w:r>
          </w:p>
        </w:tc>
        <w:tc>
          <w:tcPr>
            <w:tcW w:w="1061" w:type="pct"/>
            <w:vAlign w:val="center"/>
          </w:tcPr>
          <w:p w14:paraId="0DA87417" w14:textId="77777777" w:rsidR="00FE4094" w:rsidRPr="00D60FFD" w:rsidRDefault="00FE4094" w:rsidP="0045542B">
            <w:pPr>
              <w:pStyle w:val="afffffb"/>
            </w:pPr>
            <w:r w:rsidRPr="00D60FFD">
              <w:t>W</w:t>
            </w:r>
          </w:p>
        </w:tc>
        <w:tc>
          <w:tcPr>
            <w:tcW w:w="1060" w:type="pct"/>
            <w:vAlign w:val="center"/>
          </w:tcPr>
          <w:p w14:paraId="127A57B2" w14:textId="77777777" w:rsidR="00FE4094" w:rsidRPr="00D60FFD" w:rsidRDefault="00FE4094" w:rsidP="0045542B">
            <w:pPr>
              <w:pStyle w:val="afffffb"/>
            </w:pPr>
            <w:r w:rsidRPr="00D60FFD">
              <w:t>2180</w:t>
            </w:r>
          </w:p>
        </w:tc>
        <w:tc>
          <w:tcPr>
            <w:tcW w:w="1060" w:type="pct"/>
            <w:vMerge/>
            <w:shd w:val="clear" w:color="auto" w:fill="auto"/>
            <w:vAlign w:val="center"/>
          </w:tcPr>
          <w:p w14:paraId="7A830A1F" w14:textId="77777777" w:rsidR="00FE4094" w:rsidRPr="00D60FFD" w:rsidRDefault="00FE4094" w:rsidP="0045542B">
            <w:pPr>
              <w:pStyle w:val="afffffb"/>
            </w:pPr>
          </w:p>
        </w:tc>
      </w:tr>
      <w:tr w:rsidR="003F11BF" w:rsidRPr="00D60FFD" w14:paraId="60831E90" w14:textId="77777777" w:rsidTr="0045542B">
        <w:trPr>
          <w:trHeight w:val="227"/>
          <w:jc w:val="center"/>
        </w:trPr>
        <w:tc>
          <w:tcPr>
            <w:tcW w:w="423" w:type="pct"/>
            <w:shd w:val="clear" w:color="auto" w:fill="auto"/>
            <w:vAlign w:val="center"/>
          </w:tcPr>
          <w:p w14:paraId="076D0A09" w14:textId="14BFA8C8" w:rsidR="003F11BF" w:rsidRPr="00D60FFD" w:rsidRDefault="003F11BF" w:rsidP="003F11BF">
            <w:pPr>
              <w:pStyle w:val="afffffb"/>
            </w:pPr>
            <w:r w:rsidRPr="00D60FFD">
              <w:rPr>
                <w:rFonts w:hint="eastAsia"/>
              </w:rPr>
              <w:t>D11</w:t>
            </w:r>
          </w:p>
        </w:tc>
        <w:tc>
          <w:tcPr>
            <w:tcW w:w="1395" w:type="pct"/>
            <w:shd w:val="clear" w:color="auto" w:fill="auto"/>
            <w:vAlign w:val="center"/>
          </w:tcPr>
          <w:p w14:paraId="7D26A05B" w14:textId="1499DDAB" w:rsidR="003F11BF" w:rsidRPr="00D60FFD" w:rsidRDefault="003F11BF" w:rsidP="003F11BF">
            <w:pPr>
              <w:pStyle w:val="afffffb"/>
            </w:pPr>
            <w:r w:rsidRPr="00D60FFD">
              <w:rPr>
                <w:rFonts w:hint="eastAsia"/>
                <w:color w:val="FF0000"/>
              </w:rPr>
              <w:t>汤陈村</w:t>
            </w:r>
          </w:p>
        </w:tc>
        <w:tc>
          <w:tcPr>
            <w:tcW w:w="1061" w:type="pct"/>
            <w:vAlign w:val="center"/>
          </w:tcPr>
          <w:p w14:paraId="4DE2BFE3" w14:textId="50A707C3" w:rsidR="003F11BF" w:rsidRPr="00D60FFD" w:rsidRDefault="003F11BF" w:rsidP="003F11BF">
            <w:pPr>
              <w:pStyle w:val="afffffb"/>
            </w:pPr>
            <w:r w:rsidRPr="00D60FFD">
              <w:rPr>
                <w:rFonts w:hint="eastAsia"/>
                <w:color w:val="FF0000"/>
              </w:rPr>
              <w:t>SW</w:t>
            </w:r>
          </w:p>
        </w:tc>
        <w:tc>
          <w:tcPr>
            <w:tcW w:w="1060" w:type="pct"/>
            <w:vAlign w:val="center"/>
          </w:tcPr>
          <w:p w14:paraId="0EE858FC" w14:textId="14EF27F0" w:rsidR="003F11BF" w:rsidRPr="00D60FFD" w:rsidRDefault="003F11BF" w:rsidP="003F11BF">
            <w:pPr>
              <w:pStyle w:val="afffffb"/>
            </w:pPr>
            <w:r w:rsidRPr="00D60FFD">
              <w:rPr>
                <w:rFonts w:hint="eastAsia"/>
                <w:color w:val="FF0000"/>
              </w:rPr>
              <w:t>3266</w:t>
            </w:r>
          </w:p>
        </w:tc>
        <w:tc>
          <w:tcPr>
            <w:tcW w:w="1060" w:type="pct"/>
            <w:vMerge/>
            <w:shd w:val="clear" w:color="auto" w:fill="auto"/>
            <w:vAlign w:val="center"/>
          </w:tcPr>
          <w:p w14:paraId="02AA7625" w14:textId="77777777" w:rsidR="003F11BF" w:rsidRPr="00D60FFD" w:rsidRDefault="003F11BF" w:rsidP="003F11BF">
            <w:pPr>
              <w:pStyle w:val="afffffb"/>
            </w:pPr>
          </w:p>
        </w:tc>
      </w:tr>
      <w:tr w:rsidR="003F11BF" w:rsidRPr="00D60FFD" w14:paraId="70E194DF" w14:textId="77777777" w:rsidTr="0045542B">
        <w:trPr>
          <w:trHeight w:val="227"/>
          <w:jc w:val="center"/>
        </w:trPr>
        <w:tc>
          <w:tcPr>
            <w:tcW w:w="423" w:type="pct"/>
            <w:shd w:val="clear" w:color="auto" w:fill="auto"/>
            <w:vAlign w:val="center"/>
          </w:tcPr>
          <w:p w14:paraId="21387234" w14:textId="20713E89" w:rsidR="003F11BF" w:rsidRPr="00D60FFD" w:rsidRDefault="003F11BF" w:rsidP="003F11BF">
            <w:pPr>
              <w:pStyle w:val="afffffb"/>
            </w:pPr>
            <w:r w:rsidRPr="00D60FFD">
              <w:rPr>
                <w:rFonts w:hint="eastAsia"/>
              </w:rPr>
              <w:t>D12</w:t>
            </w:r>
          </w:p>
        </w:tc>
        <w:tc>
          <w:tcPr>
            <w:tcW w:w="1395" w:type="pct"/>
            <w:shd w:val="clear" w:color="auto" w:fill="auto"/>
            <w:vAlign w:val="center"/>
          </w:tcPr>
          <w:p w14:paraId="0D81F0FD" w14:textId="4DE5A953" w:rsidR="003F11BF" w:rsidRPr="00D60FFD" w:rsidRDefault="003F11BF" w:rsidP="003F11BF">
            <w:pPr>
              <w:pStyle w:val="afffffb"/>
            </w:pPr>
            <w:r w:rsidRPr="00D60FFD">
              <w:rPr>
                <w:rFonts w:hint="eastAsia"/>
                <w:color w:val="FF0000"/>
              </w:rPr>
              <w:t>开发区</w:t>
            </w:r>
            <w:r w:rsidRPr="00D60FFD">
              <w:rPr>
                <w:rFonts w:hint="eastAsia"/>
                <w:color w:val="FF0000"/>
              </w:rPr>
              <w:t>7</w:t>
            </w:r>
            <w:r w:rsidRPr="00D60FFD">
              <w:rPr>
                <w:color w:val="FF0000"/>
              </w:rPr>
              <w:t>#</w:t>
            </w:r>
          </w:p>
        </w:tc>
        <w:tc>
          <w:tcPr>
            <w:tcW w:w="1061" w:type="pct"/>
            <w:vAlign w:val="center"/>
          </w:tcPr>
          <w:p w14:paraId="4D06C0F3" w14:textId="04AABCCA" w:rsidR="003F11BF" w:rsidRPr="00D60FFD" w:rsidRDefault="003F11BF" w:rsidP="003F11BF">
            <w:pPr>
              <w:pStyle w:val="afffffb"/>
            </w:pPr>
            <w:r w:rsidRPr="00D60FFD">
              <w:rPr>
                <w:rFonts w:hint="eastAsia"/>
                <w:color w:val="FF0000"/>
              </w:rPr>
              <w:t>NW</w:t>
            </w:r>
          </w:p>
        </w:tc>
        <w:tc>
          <w:tcPr>
            <w:tcW w:w="1060" w:type="pct"/>
            <w:vAlign w:val="center"/>
          </w:tcPr>
          <w:p w14:paraId="1724F61C" w14:textId="57EBE124" w:rsidR="003F11BF" w:rsidRPr="00D60FFD" w:rsidRDefault="003F11BF" w:rsidP="003F11BF">
            <w:pPr>
              <w:pStyle w:val="afffffb"/>
            </w:pPr>
            <w:r w:rsidRPr="00D60FFD">
              <w:rPr>
                <w:rFonts w:hint="eastAsia"/>
                <w:color w:val="FF0000"/>
              </w:rPr>
              <w:t>1367</w:t>
            </w:r>
          </w:p>
        </w:tc>
        <w:tc>
          <w:tcPr>
            <w:tcW w:w="1060" w:type="pct"/>
            <w:vMerge/>
            <w:shd w:val="clear" w:color="auto" w:fill="auto"/>
            <w:vAlign w:val="center"/>
          </w:tcPr>
          <w:p w14:paraId="00023CC2" w14:textId="77777777" w:rsidR="003F11BF" w:rsidRPr="00D60FFD" w:rsidRDefault="003F11BF" w:rsidP="003F11BF">
            <w:pPr>
              <w:pStyle w:val="afffffb"/>
            </w:pPr>
          </w:p>
        </w:tc>
      </w:tr>
      <w:tr w:rsidR="00423DE2" w:rsidRPr="00D60FFD" w14:paraId="4699725D" w14:textId="77777777" w:rsidTr="0045542B">
        <w:trPr>
          <w:trHeight w:val="227"/>
          <w:jc w:val="center"/>
        </w:trPr>
        <w:tc>
          <w:tcPr>
            <w:tcW w:w="423" w:type="pct"/>
            <w:shd w:val="clear" w:color="auto" w:fill="auto"/>
            <w:vAlign w:val="center"/>
          </w:tcPr>
          <w:p w14:paraId="19192A46" w14:textId="79C1922E" w:rsidR="00423DE2" w:rsidRPr="00D60FFD" w:rsidRDefault="00423DE2" w:rsidP="00423DE2">
            <w:pPr>
              <w:pStyle w:val="afffffb"/>
            </w:pPr>
            <w:r w:rsidRPr="00D60FFD">
              <w:rPr>
                <w:rFonts w:hint="eastAsia"/>
              </w:rPr>
              <w:t>D13</w:t>
            </w:r>
          </w:p>
        </w:tc>
        <w:tc>
          <w:tcPr>
            <w:tcW w:w="1395" w:type="pct"/>
            <w:shd w:val="clear" w:color="auto" w:fill="auto"/>
            <w:vAlign w:val="center"/>
          </w:tcPr>
          <w:p w14:paraId="7577790C" w14:textId="75B661A5" w:rsidR="00423DE2" w:rsidRPr="00D60FFD" w:rsidRDefault="00423DE2" w:rsidP="00423DE2">
            <w:pPr>
              <w:pStyle w:val="afffffb"/>
            </w:pPr>
            <w:r w:rsidRPr="00D60FFD">
              <w:rPr>
                <w:rFonts w:hint="eastAsia"/>
                <w:color w:val="FF0000"/>
              </w:rPr>
              <w:t>开发区</w:t>
            </w:r>
            <w:r w:rsidRPr="00D60FFD">
              <w:rPr>
                <w:rFonts w:hint="eastAsia"/>
                <w:color w:val="FF0000"/>
              </w:rPr>
              <w:t>6</w:t>
            </w:r>
            <w:r w:rsidRPr="00D60FFD">
              <w:rPr>
                <w:color w:val="FF0000"/>
              </w:rPr>
              <w:t>#</w:t>
            </w:r>
          </w:p>
        </w:tc>
        <w:tc>
          <w:tcPr>
            <w:tcW w:w="1061" w:type="pct"/>
            <w:vAlign w:val="center"/>
          </w:tcPr>
          <w:p w14:paraId="036BB55A" w14:textId="70CCE4C9" w:rsidR="00423DE2" w:rsidRPr="00D60FFD" w:rsidRDefault="00423DE2" w:rsidP="00423DE2">
            <w:pPr>
              <w:pStyle w:val="afffffb"/>
            </w:pPr>
            <w:r w:rsidRPr="00D60FFD">
              <w:rPr>
                <w:rFonts w:hint="eastAsia"/>
                <w:color w:val="FF0000"/>
              </w:rPr>
              <w:t>NE</w:t>
            </w:r>
          </w:p>
        </w:tc>
        <w:tc>
          <w:tcPr>
            <w:tcW w:w="1060" w:type="pct"/>
            <w:vAlign w:val="center"/>
          </w:tcPr>
          <w:p w14:paraId="5618F810" w14:textId="7F71D7F2" w:rsidR="00423DE2" w:rsidRPr="00D60FFD" w:rsidRDefault="00423DE2" w:rsidP="00423DE2">
            <w:pPr>
              <w:pStyle w:val="afffffb"/>
            </w:pPr>
            <w:r w:rsidRPr="00D60FFD">
              <w:rPr>
                <w:color w:val="FF0000"/>
              </w:rPr>
              <w:t>2405</w:t>
            </w:r>
          </w:p>
        </w:tc>
        <w:tc>
          <w:tcPr>
            <w:tcW w:w="1060" w:type="pct"/>
            <w:vMerge/>
            <w:shd w:val="clear" w:color="auto" w:fill="auto"/>
            <w:vAlign w:val="center"/>
          </w:tcPr>
          <w:p w14:paraId="16F16AC3" w14:textId="77777777" w:rsidR="00423DE2" w:rsidRPr="00D60FFD" w:rsidRDefault="00423DE2" w:rsidP="00423DE2">
            <w:pPr>
              <w:pStyle w:val="afffffb"/>
            </w:pPr>
          </w:p>
        </w:tc>
      </w:tr>
      <w:tr w:rsidR="00423DE2" w:rsidRPr="00D60FFD" w14:paraId="0CE634E3" w14:textId="77777777" w:rsidTr="0045542B">
        <w:trPr>
          <w:trHeight w:val="227"/>
          <w:jc w:val="center"/>
        </w:trPr>
        <w:tc>
          <w:tcPr>
            <w:tcW w:w="423" w:type="pct"/>
            <w:shd w:val="clear" w:color="auto" w:fill="auto"/>
            <w:vAlign w:val="center"/>
          </w:tcPr>
          <w:p w14:paraId="07C5241E" w14:textId="42B6B80E" w:rsidR="00423DE2" w:rsidRPr="00D60FFD" w:rsidRDefault="00423DE2" w:rsidP="00423DE2">
            <w:pPr>
              <w:pStyle w:val="afffffb"/>
            </w:pPr>
            <w:r w:rsidRPr="00D60FFD">
              <w:rPr>
                <w:rFonts w:hint="eastAsia"/>
              </w:rPr>
              <w:t>D14</w:t>
            </w:r>
          </w:p>
        </w:tc>
        <w:tc>
          <w:tcPr>
            <w:tcW w:w="1395" w:type="pct"/>
            <w:shd w:val="clear" w:color="auto" w:fill="auto"/>
            <w:vAlign w:val="center"/>
          </w:tcPr>
          <w:p w14:paraId="31074D92" w14:textId="3A47ED18" w:rsidR="00423DE2" w:rsidRPr="00D60FFD" w:rsidRDefault="00423DE2" w:rsidP="00423DE2">
            <w:pPr>
              <w:pStyle w:val="afffffb"/>
            </w:pPr>
            <w:r w:rsidRPr="00D60FFD">
              <w:rPr>
                <w:rFonts w:hint="eastAsia"/>
                <w:color w:val="FF0000"/>
              </w:rPr>
              <w:t>李洼</w:t>
            </w:r>
          </w:p>
        </w:tc>
        <w:tc>
          <w:tcPr>
            <w:tcW w:w="1061" w:type="pct"/>
            <w:vAlign w:val="center"/>
          </w:tcPr>
          <w:p w14:paraId="00379623" w14:textId="101DC2C3" w:rsidR="00423DE2" w:rsidRPr="00D60FFD" w:rsidRDefault="00423DE2" w:rsidP="00423DE2">
            <w:pPr>
              <w:pStyle w:val="afffffb"/>
            </w:pPr>
            <w:r w:rsidRPr="00D60FFD">
              <w:rPr>
                <w:rFonts w:hint="eastAsia"/>
                <w:color w:val="FF0000"/>
              </w:rPr>
              <w:t>N</w:t>
            </w:r>
            <w:r w:rsidRPr="00D60FFD">
              <w:rPr>
                <w:color w:val="FF0000"/>
              </w:rPr>
              <w:t>W</w:t>
            </w:r>
          </w:p>
        </w:tc>
        <w:tc>
          <w:tcPr>
            <w:tcW w:w="1060" w:type="pct"/>
            <w:vAlign w:val="center"/>
          </w:tcPr>
          <w:p w14:paraId="6F8763C0" w14:textId="126B66A6" w:rsidR="00423DE2" w:rsidRPr="00D60FFD" w:rsidRDefault="00423DE2" w:rsidP="00423DE2">
            <w:pPr>
              <w:pStyle w:val="afffffb"/>
            </w:pPr>
            <w:r w:rsidRPr="00D60FFD">
              <w:rPr>
                <w:rFonts w:hint="eastAsia"/>
                <w:color w:val="FF0000"/>
              </w:rPr>
              <w:t>3918</w:t>
            </w:r>
          </w:p>
        </w:tc>
        <w:tc>
          <w:tcPr>
            <w:tcW w:w="1060" w:type="pct"/>
            <w:vMerge/>
            <w:shd w:val="clear" w:color="auto" w:fill="auto"/>
            <w:vAlign w:val="center"/>
          </w:tcPr>
          <w:p w14:paraId="380AAEF1" w14:textId="77777777" w:rsidR="00423DE2" w:rsidRPr="00D60FFD" w:rsidRDefault="00423DE2" w:rsidP="00423DE2">
            <w:pPr>
              <w:pStyle w:val="afffffb"/>
            </w:pPr>
          </w:p>
        </w:tc>
      </w:tr>
    </w:tbl>
    <w:p w14:paraId="618C713C" w14:textId="6AD92536" w:rsidR="008A39CE" w:rsidRPr="00D60FFD" w:rsidRDefault="008A39CE" w:rsidP="008A39CE">
      <w:pPr>
        <w:pStyle w:val="afffffb"/>
        <w:jc w:val="left"/>
        <w:rPr>
          <w:b/>
        </w:rPr>
      </w:pPr>
      <w:r w:rsidRPr="00D60FFD">
        <w:rPr>
          <w:rFonts w:hint="eastAsia"/>
          <w:b/>
        </w:rPr>
        <w:t>注：其中</w:t>
      </w:r>
      <w:r w:rsidRPr="00D60FFD">
        <w:rPr>
          <w:rFonts w:hint="eastAsia"/>
          <w:b/>
        </w:rPr>
        <w:t>D11</w:t>
      </w:r>
      <w:r w:rsidRPr="00D60FFD">
        <w:rPr>
          <w:b/>
        </w:rPr>
        <w:t>~D14</w:t>
      </w:r>
      <w:r w:rsidRPr="00D60FFD">
        <w:rPr>
          <w:rFonts w:hint="eastAsia"/>
          <w:b/>
        </w:rPr>
        <w:t>为</w:t>
      </w:r>
      <w:r w:rsidRPr="00D60FFD">
        <w:rPr>
          <w:b/>
        </w:rPr>
        <w:t>引用</w:t>
      </w:r>
      <w:r w:rsidRPr="00D60FFD">
        <w:rPr>
          <w:rFonts w:hint="eastAsia"/>
          <w:b/>
        </w:rPr>
        <w:t>。</w:t>
      </w:r>
    </w:p>
    <w:p w14:paraId="74F40A6B" w14:textId="056DD4E1" w:rsidR="00344D77" w:rsidRPr="00D60FFD" w:rsidRDefault="00344D77" w:rsidP="00344D77">
      <w:pPr>
        <w:ind w:firstLine="482"/>
        <w:rPr>
          <w:rFonts w:cs="Times New Roman"/>
          <w:b/>
        </w:rPr>
      </w:pPr>
      <w:r w:rsidRPr="00D60FFD">
        <w:rPr>
          <w:rFonts w:cs="Times New Roman" w:hint="eastAsia"/>
          <w:b/>
        </w:rPr>
        <w:t>（</w:t>
      </w:r>
      <w:r w:rsidRPr="00D60FFD">
        <w:rPr>
          <w:rFonts w:cs="Times New Roman" w:hint="eastAsia"/>
          <w:b/>
        </w:rPr>
        <w:t>2</w:t>
      </w:r>
      <w:r w:rsidRPr="00D60FFD">
        <w:rPr>
          <w:rFonts w:cs="Times New Roman"/>
          <w:b/>
        </w:rPr>
        <w:t>）</w:t>
      </w:r>
      <w:r w:rsidRPr="00D60FFD">
        <w:rPr>
          <w:rFonts w:cs="Times New Roman" w:hint="eastAsia"/>
          <w:b/>
        </w:rPr>
        <w:t>监测</w:t>
      </w:r>
      <w:r w:rsidRPr="00D60FFD">
        <w:rPr>
          <w:rFonts w:cs="Times New Roman"/>
          <w:b/>
        </w:rPr>
        <w:t>时间和频次</w:t>
      </w:r>
    </w:p>
    <w:p w14:paraId="5140AB99" w14:textId="77777777" w:rsidR="00344D77" w:rsidRPr="00D60FFD" w:rsidRDefault="00344D77" w:rsidP="00344D77">
      <w:pPr>
        <w:ind w:firstLine="480"/>
        <w:rPr>
          <w:rFonts w:cs="Times New Roman"/>
        </w:rPr>
      </w:pPr>
      <w:r w:rsidRPr="00D60FFD">
        <w:rPr>
          <w:rFonts w:cs="Times New Roman"/>
        </w:rPr>
        <w:t>监测</w:t>
      </w:r>
      <w:r w:rsidRPr="00D60FFD">
        <w:rPr>
          <w:rFonts w:cs="Times New Roman"/>
        </w:rPr>
        <w:t>1</w:t>
      </w:r>
      <w:r w:rsidRPr="00D60FFD">
        <w:rPr>
          <w:rFonts w:cs="Times New Roman" w:hint="eastAsia"/>
        </w:rPr>
        <w:t>天，</w:t>
      </w:r>
      <w:r w:rsidRPr="00D60FFD">
        <w:rPr>
          <w:rFonts w:cs="Times New Roman"/>
        </w:rPr>
        <w:t>采样</w:t>
      </w:r>
      <w:r w:rsidRPr="00D60FFD">
        <w:rPr>
          <w:rFonts w:cs="Times New Roman"/>
        </w:rPr>
        <w:t>1</w:t>
      </w:r>
      <w:r w:rsidRPr="00D60FFD">
        <w:rPr>
          <w:rFonts w:cs="Times New Roman"/>
        </w:rPr>
        <w:t>次。</w:t>
      </w:r>
    </w:p>
    <w:p w14:paraId="3903E8D2" w14:textId="77777777" w:rsidR="00344D77" w:rsidRPr="00D60FFD" w:rsidRDefault="00344D77" w:rsidP="00344D77">
      <w:pPr>
        <w:ind w:firstLine="480"/>
      </w:pPr>
      <w:r w:rsidRPr="00D60FFD">
        <w:rPr>
          <w:rFonts w:cs="Times New Roman"/>
        </w:rPr>
        <w:t>采样及分析方案按照《水和废水监测分析方法》的有关规定和要求执行，质量控制按照《环境监测技术规范》执行。</w:t>
      </w:r>
    </w:p>
    <w:p w14:paraId="66078AC4" w14:textId="77777777" w:rsidR="00344D77" w:rsidRPr="00D60FFD" w:rsidRDefault="00344D77" w:rsidP="00344D77">
      <w:pPr>
        <w:ind w:firstLine="482"/>
        <w:rPr>
          <w:b/>
        </w:rPr>
      </w:pPr>
      <w:r w:rsidRPr="00D60FFD">
        <w:rPr>
          <w:rFonts w:hint="eastAsia"/>
          <w:b/>
        </w:rPr>
        <w:t>（</w:t>
      </w:r>
      <w:r w:rsidRPr="00D60FFD">
        <w:rPr>
          <w:rFonts w:hint="eastAsia"/>
          <w:b/>
        </w:rPr>
        <w:t>3</w:t>
      </w:r>
      <w:r w:rsidRPr="00D60FFD">
        <w:rPr>
          <w:rFonts w:hint="eastAsia"/>
          <w:b/>
        </w:rPr>
        <w:t>）</w:t>
      </w:r>
      <w:r w:rsidRPr="00D60FFD">
        <w:rPr>
          <w:b/>
        </w:rPr>
        <w:t>监测结果</w:t>
      </w:r>
    </w:p>
    <w:p w14:paraId="4A63702C" w14:textId="77777777" w:rsidR="00344D77" w:rsidRPr="00D60FFD" w:rsidRDefault="00344D77" w:rsidP="00344D77">
      <w:pPr>
        <w:ind w:firstLine="480"/>
        <w:rPr>
          <w:rFonts w:cs="Times New Roman"/>
        </w:rPr>
      </w:pPr>
      <w:r w:rsidRPr="00D60FFD">
        <w:rPr>
          <w:rFonts w:cs="Times New Roman" w:hint="eastAsia"/>
        </w:rPr>
        <w:t>地下水</w:t>
      </w:r>
      <w:r w:rsidRPr="00D60FFD">
        <w:rPr>
          <w:rFonts w:cs="Times New Roman"/>
        </w:rPr>
        <w:t>水质</w:t>
      </w:r>
      <w:r w:rsidR="009D2E23" w:rsidRPr="00D60FFD">
        <w:rPr>
          <w:rFonts w:cs="Times New Roman" w:hint="eastAsia"/>
        </w:rPr>
        <w:t>结果</w:t>
      </w:r>
      <w:r w:rsidR="009D2E23" w:rsidRPr="00D60FFD">
        <w:rPr>
          <w:rFonts w:cs="Times New Roman"/>
        </w:rPr>
        <w:t>引用场调报告数据（</w:t>
      </w:r>
      <w:r w:rsidR="009D2E23" w:rsidRPr="00D60FFD">
        <w:rPr>
          <w:rFonts w:cs="Times New Roman" w:hint="eastAsia"/>
        </w:rPr>
        <w:t>具体</w:t>
      </w:r>
      <w:r w:rsidR="009D2E23" w:rsidRPr="00D60FFD">
        <w:rPr>
          <w:rFonts w:cs="Times New Roman"/>
        </w:rPr>
        <w:t>见附件）</w:t>
      </w:r>
      <w:r w:rsidRPr="00D60FFD">
        <w:rPr>
          <w:rFonts w:cs="Times New Roman" w:hint="eastAsia"/>
        </w:rPr>
        <w:t>、</w:t>
      </w:r>
      <w:r w:rsidRPr="00D60FFD">
        <w:rPr>
          <w:rFonts w:cs="Times New Roman"/>
        </w:rPr>
        <w:t>水位监测结果见表</w:t>
      </w:r>
      <w:r w:rsidRPr="00D60FFD">
        <w:rPr>
          <w:rFonts w:cs="Times New Roman" w:hint="eastAsia"/>
        </w:rPr>
        <w:t>4.</w:t>
      </w:r>
      <w:r w:rsidRPr="00D60FFD">
        <w:rPr>
          <w:rFonts w:cs="Times New Roman"/>
        </w:rPr>
        <w:t>2.4-3~4</w:t>
      </w:r>
      <w:r w:rsidRPr="00D60FFD">
        <w:rPr>
          <w:rFonts w:cs="Times New Roman" w:hint="eastAsia"/>
        </w:rPr>
        <w:t>。</w:t>
      </w:r>
    </w:p>
    <w:p w14:paraId="63D32232" w14:textId="77777777" w:rsidR="00344D77" w:rsidRPr="00D60FFD" w:rsidRDefault="00344D77" w:rsidP="00344D77">
      <w:pPr>
        <w:spacing w:line="500" w:lineRule="exact"/>
        <w:ind w:firstLineChars="0" w:firstLine="0"/>
        <w:jc w:val="center"/>
        <w:rPr>
          <w:rFonts w:eastAsia="黑体"/>
        </w:rPr>
      </w:pPr>
      <w:r w:rsidRPr="00D60FFD">
        <w:rPr>
          <w:rFonts w:eastAsia="黑体"/>
        </w:rPr>
        <w:t>表</w:t>
      </w:r>
      <w:r w:rsidRPr="00D60FFD">
        <w:rPr>
          <w:rFonts w:eastAsia="黑体" w:hint="eastAsia"/>
        </w:rPr>
        <w:t>4.</w:t>
      </w:r>
      <w:r w:rsidRPr="00D60FFD">
        <w:rPr>
          <w:rFonts w:eastAsia="黑体"/>
        </w:rPr>
        <w:t>2.4</w:t>
      </w:r>
      <w:r w:rsidRPr="00D60FFD">
        <w:rPr>
          <w:rFonts w:eastAsia="黑体" w:hint="eastAsia"/>
        </w:rPr>
        <w:t>-</w:t>
      </w:r>
      <w:r w:rsidRPr="00D60FFD">
        <w:rPr>
          <w:rFonts w:eastAsia="黑体"/>
        </w:rPr>
        <w:t xml:space="preserve">3  </w:t>
      </w:r>
      <w:r w:rsidRPr="00D60FFD">
        <w:rPr>
          <w:rFonts w:eastAsia="黑体"/>
        </w:rPr>
        <w:t>地下水环境质量现状</w:t>
      </w:r>
      <w:r w:rsidRPr="00D60FFD">
        <w:rPr>
          <w:rFonts w:eastAsia="黑体" w:hint="eastAsia"/>
        </w:rPr>
        <w:t>监测</w:t>
      </w:r>
      <w:r w:rsidRPr="00D60FFD">
        <w:rPr>
          <w:rFonts w:eastAsia="黑体"/>
        </w:rPr>
        <w:t>结果</w:t>
      </w:r>
      <w:r w:rsidRPr="00D60FFD">
        <w:rPr>
          <w:rFonts w:eastAsia="黑体" w:hint="eastAsia"/>
        </w:rPr>
        <w:t xml:space="preserve">  </w:t>
      </w:r>
      <w:r w:rsidRPr="00D60FFD">
        <w:rPr>
          <w:rFonts w:eastAsia="黑体"/>
        </w:rPr>
        <w:t>单位：</w:t>
      </w:r>
      <w:r w:rsidRPr="00D60FFD">
        <w:rPr>
          <w:rFonts w:eastAsia="黑体"/>
        </w:rPr>
        <w:t>mg/L</w:t>
      </w:r>
      <w:r w:rsidRPr="00D60FFD">
        <w:rPr>
          <w:rFonts w:eastAsia="黑体"/>
        </w:rPr>
        <w:t>，</w:t>
      </w:r>
      <w:r w:rsidRPr="00D60FFD">
        <w:rPr>
          <w:rFonts w:eastAsia="黑体"/>
        </w:rPr>
        <w:t>pH</w:t>
      </w:r>
      <w:r w:rsidRPr="00D60FFD">
        <w:rPr>
          <w:rFonts w:eastAsia="黑体"/>
        </w:rPr>
        <w:t>无量纲</w:t>
      </w:r>
    </w:p>
    <w:tbl>
      <w:tblPr>
        <w:tblStyle w:val="ab"/>
        <w:tblW w:w="5000" w:type="pct"/>
        <w:tblLook w:val="0000" w:firstRow="0" w:lastRow="0" w:firstColumn="0" w:lastColumn="0" w:noHBand="0" w:noVBand="0"/>
      </w:tblPr>
      <w:tblGrid>
        <w:gridCol w:w="1638"/>
        <w:gridCol w:w="1054"/>
        <w:gridCol w:w="1054"/>
        <w:gridCol w:w="1058"/>
        <w:gridCol w:w="1054"/>
        <w:gridCol w:w="1058"/>
        <w:gridCol w:w="1058"/>
        <w:gridCol w:w="1053"/>
      </w:tblGrid>
      <w:tr w:rsidR="00097C3B" w:rsidRPr="00D60FFD" w14:paraId="23888F1D" w14:textId="439D361E" w:rsidTr="003F11BF">
        <w:trPr>
          <w:trHeight w:val="572"/>
        </w:trPr>
        <w:tc>
          <w:tcPr>
            <w:tcW w:w="907" w:type="pct"/>
            <w:tcBorders>
              <w:top w:val="single" w:sz="12" w:space="0" w:color="auto"/>
              <w:bottom w:val="single" w:sz="4" w:space="0" w:color="auto"/>
              <w:tl2br w:val="single" w:sz="4" w:space="0" w:color="auto"/>
            </w:tcBorders>
            <w:vAlign w:val="center"/>
          </w:tcPr>
          <w:p w14:paraId="35D3CCAE" w14:textId="77777777" w:rsidR="00097C3B" w:rsidRPr="00D60FFD" w:rsidRDefault="00097C3B" w:rsidP="00097C3B">
            <w:pPr>
              <w:pStyle w:val="afffffb"/>
              <w:jc w:val="right"/>
            </w:pPr>
            <w:r w:rsidRPr="00D60FFD">
              <w:t>监测点位</w:t>
            </w:r>
          </w:p>
          <w:p w14:paraId="195FF3FF" w14:textId="77777777" w:rsidR="00097C3B" w:rsidRPr="00D60FFD" w:rsidRDefault="00097C3B" w:rsidP="00097C3B">
            <w:pPr>
              <w:pStyle w:val="afffffb"/>
              <w:jc w:val="both"/>
            </w:pPr>
            <w:r w:rsidRPr="00D60FFD">
              <w:t>监测因子</w:t>
            </w:r>
          </w:p>
        </w:tc>
        <w:tc>
          <w:tcPr>
            <w:tcW w:w="584" w:type="pct"/>
            <w:vAlign w:val="center"/>
          </w:tcPr>
          <w:p w14:paraId="11204DBD" w14:textId="77777777" w:rsidR="00097C3B" w:rsidRPr="00D60FFD" w:rsidRDefault="00097C3B" w:rsidP="00097C3B">
            <w:pPr>
              <w:pStyle w:val="afffffb"/>
            </w:pPr>
            <w:r w:rsidRPr="00D60FFD">
              <w:rPr>
                <w:rFonts w:hint="eastAsia"/>
              </w:rPr>
              <w:t>D1</w:t>
            </w:r>
          </w:p>
        </w:tc>
        <w:tc>
          <w:tcPr>
            <w:tcW w:w="584" w:type="pct"/>
            <w:vAlign w:val="center"/>
          </w:tcPr>
          <w:p w14:paraId="1F5305CF" w14:textId="77777777" w:rsidR="00097C3B" w:rsidRPr="00D60FFD" w:rsidRDefault="00097C3B" w:rsidP="00097C3B">
            <w:pPr>
              <w:pStyle w:val="afffffb"/>
            </w:pPr>
            <w:r w:rsidRPr="00D60FFD">
              <w:rPr>
                <w:rFonts w:hint="eastAsia"/>
              </w:rPr>
              <w:t>D2</w:t>
            </w:r>
          </w:p>
        </w:tc>
        <w:tc>
          <w:tcPr>
            <w:tcW w:w="586" w:type="pct"/>
            <w:vAlign w:val="center"/>
          </w:tcPr>
          <w:p w14:paraId="4F1287E0" w14:textId="77777777" w:rsidR="00097C3B" w:rsidRPr="00D60FFD" w:rsidRDefault="00097C3B" w:rsidP="00097C3B">
            <w:pPr>
              <w:pStyle w:val="afffffb"/>
            </w:pPr>
            <w:r w:rsidRPr="00D60FFD">
              <w:rPr>
                <w:rFonts w:hint="eastAsia"/>
              </w:rPr>
              <w:t>D3</w:t>
            </w:r>
          </w:p>
        </w:tc>
        <w:tc>
          <w:tcPr>
            <w:tcW w:w="584" w:type="pct"/>
            <w:vAlign w:val="center"/>
          </w:tcPr>
          <w:p w14:paraId="14F386A0" w14:textId="77777777" w:rsidR="00097C3B" w:rsidRPr="00D60FFD" w:rsidRDefault="00097C3B" w:rsidP="00097C3B">
            <w:pPr>
              <w:pStyle w:val="afffffb"/>
            </w:pPr>
            <w:r w:rsidRPr="00D60FFD">
              <w:rPr>
                <w:rFonts w:hint="eastAsia"/>
              </w:rPr>
              <w:t>D4</w:t>
            </w:r>
          </w:p>
        </w:tc>
        <w:tc>
          <w:tcPr>
            <w:tcW w:w="586" w:type="pct"/>
            <w:vAlign w:val="center"/>
          </w:tcPr>
          <w:p w14:paraId="5D807154" w14:textId="77777777" w:rsidR="00097C3B" w:rsidRPr="00D60FFD" w:rsidRDefault="00097C3B" w:rsidP="00097C3B">
            <w:pPr>
              <w:pStyle w:val="afffffb"/>
            </w:pPr>
            <w:r w:rsidRPr="00D60FFD">
              <w:rPr>
                <w:rFonts w:hint="eastAsia"/>
              </w:rPr>
              <w:t>D5</w:t>
            </w:r>
          </w:p>
        </w:tc>
        <w:tc>
          <w:tcPr>
            <w:tcW w:w="586" w:type="pct"/>
            <w:vAlign w:val="center"/>
          </w:tcPr>
          <w:p w14:paraId="01320581" w14:textId="624DC5FD" w:rsidR="00097C3B" w:rsidRPr="00D60FFD" w:rsidRDefault="00097C3B" w:rsidP="00097C3B">
            <w:pPr>
              <w:pStyle w:val="afffffb"/>
            </w:pPr>
            <w:r w:rsidRPr="00D60FFD">
              <w:rPr>
                <w:rFonts w:hint="eastAsia"/>
              </w:rPr>
              <w:t>D11</w:t>
            </w:r>
          </w:p>
        </w:tc>
        <w:tc>
          <w:tcPr>
            <w:tcW w:w="583" w:type="pct"/>
            <w:vAlign w:val="center"/>
          </w:tcPr>
          <w:p w14:paraId="7709C8DA" w14:textId="5CB16083" w:rsidR="00097C3B" w:rsidRPr="00D60FFD" w:rsidRDefault="00097C3B" w:rsidP="00097C3B">
            <w:pPr>
              <w:pStyle w:val="afffffb"/>
            </w:pPr>
            <w:r w:rsidRPr="00D60FFD">
              <w:rPr>
                <w:rFonts w:hint="eastAsia"/>
              </w:rPr>
              <w:t>D12</w:t>
            </w:r>
          </w:p>
        </w:tc>
      </w:tr>
      <w:tr w:rsidR="003F11BF" w:rsidRPr="00D60FFD" w14:paraId="20D4A1A6" w14:textId="4D6B4CBB" w:rsidTr="003F11BF">
        <w:trPr>
          <w:trHeight w:val="149"/>
        </w:trPr>
        <w:tc>
          <w:tcPr>
            <w:tcW w:w="907" w:type="pct"/>
            <w:tcBorders>
              <w:top w:val="single" w:sz="4" w:space="0" w:color="auto"/>
            </w:tcBorders>
            <w:vAlign w:val="center"/>
          </w:tcPr>
          <w:p w14:paraId="48E71F14" w14:textId="77777777" w:rsidR="003F11BF" w:rsidRPr="00D60FFD" w:rsidRDefault="003F11BF" w:rsidP="003F11BF">
            <w:pPr>
              <w:pStyle w:val="afffffb"/>
            </w:pPr>
            <w:r w:rsidRPr="00D60FFD">
              <w:t>pH</w:t>
            </w:r>
            <w:r w:rsidRPr="00D60FFD">
              <w:t>（无量纲）</w:t>
            </w:r>
          </w:p>
        </w:tc>
        <w:tc>
          <w:tcPr>
            <w:tcW w:w="584" w:type="pct"/>
            <w:vAlign w:val="center"/>
          </w:tcPr>
          <w:p w14:paraId="65A03069" w14:textId="77777777" w:rsidR="003F11BF" w:rsidRPr="00D60FFD" w:rsidRDefault="003F11BF" w:rsidP="003F11BF">
            <w:pPr>
              <w:pStyle w:val="afffffb"/>
            </w:pPr>
            <w:r w:rsidRPr="00D60FFD">
              <w:t>7.2</w:t>
            </w:r>
          </w:p>
        </w:tc>
        <w:tc>
          <w:tcPr>
            <w:tcW w:w="584" w:type="pct"/>
            <w:vAlign w:val="center"/>
          </w:tcPr>
          <w:p w14:paraId="4D6E066F" w14:textId="77777777" w:rsidR="003F11BF" w:rsidRPr="00D60FFD" w:rsidRDefault="003F11BF" w:rsidP="003F11BF">
            <w:pPr>
              <w:pStyle w:val="afffffb"/>
            </w:pPr>
            <w:r w:rsidRPr="00D60FFD">
              <w:t>7.1</w:t>
            </w:r>
          </w:p>
        </w:tc>
        <w:tc>
          <w:tcPr>
            <w:tcW w:w="586" w:type="pct"/>
            <w:vAlign w:val="center"/>
          </w:tcPr>
          <w:p w14:paraId="10F9A572" w14:textId="77777777" w:rsidR="003F11BF" w:rsidRPr="00D60FFD" w:rsidRDefault="003F11BF" w:rsidP="003F11BF">
            <w:pPr>
              <w:pStyle w:val="afffffb"/>
            </w:pPr>
            <w:r w:rsidRPr="00D60FFD">
              <w:t>7.3</w:t>
            </w:r>
          </w:p>
        </w:tc>
        <w:tc>
          <w:tcPr>
            <w:tcW w:w="584" w:type="pct"/>
            <w:vAlign w:val="center"/>
          </w:tcPr>
          <w:p w14:paraId="544CC714" w14:textId="77777777" w:rsidR="003F11BF" w:rsidRPr="00D60FFD" w:rsidRDefault="003F11BF" w:rsidP="003F11BF">
            <w:pPr>
              <w:pStyle w:val="afffffb"/>
            </w:pPr>
            <w:r w:rsidRPr="00D60FFD">
              <w:t>7.1</w:t>
            </w:r>
          </w:p>
        </w:tc>
        <w:tc>
          <w:tcPr>
            <w:tcW w:w="586" w:type="pct"/>
            <w:vAlign w:val="center"/>
          </w:tcPr>
          <w:p w14:paraId="207E1ABE" w14:textId="77777777" w:rsidR="003F11BF" w:rsidRPr="00D60FFD" w:rsidRDefault="003F11BF" w:rsidP="003F11BF">
            <w:pPr>
              <w:pStyle w:val="afffffb"/>
            </w:pPr>
            <w:r w:rsidRPr="00D60FFD">
              <w:t>7.2</w:t>
            </w:r>
          </w:p>
        </w:tc>
        <w:tc>
          <w:tcPr>
            <w:tcW w:w="586" w:type="pct"/>
            <w:vAlign w:val="center"/>
          </w:tcPr>
          <w:p w14:paraId="286B78C7" w14:textId="38058D8F" w:rsidR="003F11BF" w:rsidRPr="00D60FFD" w:rsidRDefault="003F11BF" w:rsidP="003F11BF">
            <w:pPr>
              <w:pStyle w:val="afffffb"/>
            </w:pPr>
            <w:r w:rsidRPr="00D60FFD">
              <w:t>7.61</w:t>
            </w:r>
          </w:p>
        </w:tc>
        <w:tc>
          <w:tcPr>
            <w:tcW w:w="583" w:type="pct"/>
            <w:vAlign w:val="center"/>
          </w:tcPr>
          <w:p w14:paraId="3E0531C6" w14:textId="55E293F3" w:rsidR="003F11BF" w:rsidRPr="00D60FFD" w:rsidRDefault="003F11BF" w:rsidP="003F11BF">
            <w:pPr>
              <w:pStyle w:val="afffffb"/>
            </w:pPr>
            <w:r w:rsidRPr="00D60FFD">
              <w:rPr>
                <w:rFonts w:hint="eastAsia"/>
              </w:rPr>
              <w:t>7.62</w:t>
            </w:r>
          </w:p>
        </w:tc>
      </w:tr>
      <w:tr w:rsidR="003F11BF" w:rsidRPr="00D60FFD" w14:paraId="3F75AD16" w14:textId="68535DB5" w:rsidTr="003F11BF">
        <w:trPr>
          <w:trHeight w:val="270"/>
        </w:trPr>
        <w:tc>
          <w:tcPr>
            <w:tcW w:w="907" w:type="pct"/>
            <w:vAlign w:val="center"/>
          </w:tcPr>
          <w:p w14:paraId="184A20BE" w14:textId="77777777" w:rsidR="003F11BF" w:rsidRPr="00D60FFD" w:rsidRDefault="003F11BF" w:rsidP="003F11BF">
            <w:pPr>
              <w:pStyle w:val="afffffb"/>
            </w:pPr>
            <w:r w:rsidRPr="00D60FFD">
              <w:t>总硬度（</w:t>
            </w:r>
            <w:r w:rsidRPr="00D60FFD">
              <w:t>mg/L</w:t>
            </w:r>
            <w:r w:rsidRPr="00D60FFD">
              <w:t>）</w:t>
            </w:r>
          </w:p>
        </w:tc>
        <w:tc>
          <w:tcPr>
            <w:tcW w:w="584" w:type="pct"/>
            <w:vAlign w:val="center"/>
          </w:tcPr>
          <w:p w14:paraId="6ED6DEC7" w14:textId="77777777" w:rsidR="003F11BF" w:rsidRPr="00D60FFD" w:rsidRDefault="003F11BF" w:rsidP="003F11BF">
            <w:pPr>
              <w:pStyle w:val="afffffb"/>
            </w:pPr>
            <w:r w:rsidRPr="00D60FFD">
              <w:t>290</w:t>
            </w:r>
          </w:p>
        </w:tc>
        <w:tc>
          <w:tcPr>
            <w:tcW w:w="584" w:type="pct"/>
            <w:vAlign w:val="center"/>
          </w:tcPr>
          <w:p w14:paraId="442D7C9E" w14:textId="77777777" w:rsidR="003F11BF" w:rsidRPr="00D60FFD" w:rsidRDefault="003F11BF" w:rsidP="003F11BF">
            <w:pPr>
              <w:pStyle w:val="afffffb"/>
            </w:pPr>
            <w:r w:rsidRPr="00D60FFD">
              <w:t>303</w:t>
            </w:r>
          </w:p>
        </w:tc>
        <w:tc>
          <w:tcPr>
            <w:tcW w:w="586" w:type="pct"/>
            <w:vAlign w:val="center"/>
          </w:tcPr>
          <w:p w14:paraId="20128AD9" w14:textId="77777777" w:rsidR="003F11BF" w:rsidRPr="00D60FFD" w:rsidRDefault="003F11BF" w:rsidP="003F11BF">
            <w:pPr>
              <w:pStyle w:val="afffffb"/>
            </w:pPr>
            <w:r w:rsidRPr="00D60FFD">
              <w:t>279</w:t>
            </w:r>
          </w:p>
        </w:tc>
        <w:tc>
          <w:tcPr>
            <w:tcW w:w="584" w:type="pct"/>
            <w:vAlign w:val="center"/>
          </w:tcPr>
          <w:p w14:paraId="02656B52" w14:textId="77777777" w:rsidR="003F11BF" w:rsidRPr="00D60FFD" w:rsidRDefault="003F11BF" w:rsidP="003F11BF">
            <w:pPr>
              <w:pStyle w:val="afffffb"/>
            </w:pPr>
            <w:r w:rsidRPr="00D60FFD">
              <w:t>310</w:t>
            </w:r>
          </w:p>
        </w:tc>
        <w:tc>
          <w:tcPr>
            <w:tcW w:w="586" w:type="pct"/>
            <w:vAlign w:val="center"/>
          </w:tcPr>
          <w:p w14:paraId="07D2DD05" w14:textId="77777777" w:rsidR="003F11BF" w:rsidRPr="00D60FFD" w:rsidRDefault="003F11BF" w:rsidP="003F11BF">
            <w:pPr>
              <w:pStyle w:val="afffffb"/>
            </w:pPr>
            <w:r w:rsidRPr="00D60FFD">
              <w:t>317</w:t>
            </w:r>
          </w:p>
        </w:tc>
        <w:tc>
          <w:tcPr>
            <w:tcW w:w="586" w:type="pct"/>
            <w:vAlign w:val="center"/>
          </w:tcPr>
          <w:p w14:paraId="613ECE5B" w14:textId="30D7146A" w:rsidR="003F11BF" w:rsidRPr="00D60FFD" w:rsidRDefault="003F11BF" w:rsidP="003F11BF">
            <w:pPr>
              <w:pStyle w:val="afffffb"/>
            </w:pPr>
            <w:r w:rsidRPr="00D60FFD">
              <w:t>371</w:t>
            </w:r>
          </w:p>
        </w:tc>
        <w:tc>
          <w:tcPr>
            <w:tcW w:w="583" w:type="pct"/>
            <w:vAlign w:val="center"/>
          </w:tcPr>
          <w:p w14:paraId="417F5E96" w14:textId="43CDCDC4" w:rsidR="003F11BF" w:rsidRPr="00D60FFD" w:rsidRDefault="003F11BF" w:rsidP="003F11BF">
            <w:pPr>
              <w:pStyle w:val="afffffb"/>
            </w:pPr>
            <w:r w:rsidRPr="00D60FFD">
              <w:t>289</w:t>
            </w:r>
          </w:p>
        </w:tc>
      </w:tr>
      <w:tr w:rsidR="003F11BF" w:rsidRPr="00D60FFD" w14:paraId="561F237A" w14:textId="4E5C7F0D" w:rsidTr="003F11BF">
        <w:trPr>
          <w:trHeight w:val="270"/>
        </w:trPr>
        <w:tc>
          <w:tcPr>
            <w:tcW w:w="907" w:type="pct"/>
            <w:vAlign w:val="center"/>
          </w:tcPr>
          <w:p w14:paraId="207DEC2B" w14:textId="77777777" w:rsidR="003F11BF" w:rsidRPr="00D60FFD" w:rsidRDefault="003F11BF" w:rsidP="003F11BF">
            <w:pPr>
              <w:pStyle w:val="afffffb"/>
            </w:pPr>
            <w:r w:rsidRPr="00D60FFD">
              <w:t>溶解性总固体（</w:t>
            </w:r>
            <w:r w:rsidRPr="00D60FFD">
              <w:t>mg/L</w:t>
            </w:r>
            <w:r w:rsidRPr="00D60FFD">
              <w:t>）</w:t>
            </w:r>
          </w:p>
        </w:tc>
        <w:tc>
          <w:tcPr>
            <w:tcW w:w="584" w:type="pct"/>
            <w:vAlign w:val="center"/>
          </w:tcPr>
          <w:p w14:paraId="19D9E73E" w14:textId="77777777" w:rsidR="003F11BF" w:rsidRPr="00D60FFD" w:rsidRDefault="003F11BF" w:rsidP="003F11BF">
            <w:pPr>
              <w:pStyle w:val="afffffb"/>
            </w:pPr>
            <w:r w:rsidRPr="00D60FFD">
              <w:t>455</w:t>
            </w:r>
          </w:p>
        </w:tc>
        <w:tc>
          <w:tcPr>
            <w:tcW w:w="584" w:type="pct"/>
            <w:vAlign w:val="center"/>
          </w:tcPr>
          <w:p w14:paraId="57890326" w14:textId="77777777" w:rsidR="003F11BF" w:rsidRPr="00D60FFD" w:rsidRDefault="003F11BF" w:rsidP="003F11BF">
            <w:pPr>
              <w:pStyle w:val="afffffb"/>
            </w:pPr>
            <w:r w:rsidRPr="00D60FFD">
              <w:rPr>
                <w:rFonts w:hint="eastAsia"/>
              </w:rPr>
              <w:t>437</w:t>
            </w:r>
          </w:p>
        </w:tc>
        <w:tc>
          <w:tcPr>
            <w:tcW w:w="586" w:type="pct"/>
            <w:vAlign w:val="center"/>
          </w:tcPr>
          <w:p w14:paraId="3E4AA98A" w14:textId="77777777" w:rsidR="003F11BF" w:rsidRPr="00D60FFD" w:rsidRDefault="003F11BF" w:rsidP="003F11BF">
            <w:pPr>
              <w:pStyle w:val="afffffb"/>
            </w:pPr>
            <w:r w:rsidRPr="00D60FFD">
              <w:t>455</w:t>
            </w:r>
          </w:p>
        </w:tc>
        <w:tc>
          <w:tcPr>
            <w:tcW w:w="584" w:type="pct"/>
            <w:vAlign w:val="center"/>
          </w:tcPr>
          <w:p w14:paraId="5156D9B7" w14:textId="77777777" w:rsidR="003F11BF" w:rsidRPr="00D60FFD" w:rsidRDefault="003F11BF" w:rsidP="003F11BF">
            <w:pPr>
              <w:pStyle w:val="afffffb"/>
            </w:pPr>
            <w:r w:rsidRPr="00D60FFD">
              <w:t>433</w:t>
            </w:r>
          </w:p>
        </w:tc>
        <w:tc>
          <w:tcPr>
            <w:tcW w:w="586" w:type="pct"/>
            <w:vAlign w:val="center"/>
          </w:tcPr>
          <w:p w14:paraId="0BEB1F5E" w14:textId="77777777" w:rsidR="003F11BF" w:rsidRPr="00D60FFD" w:rsidRDefault="003F11BF" w:rsidP="003F11BF">
            <w:pPr>
              <w:pStyle w:val="afffffb"/>
            </w:pPr>
            <w:r w:rsidRPr="00D60FFD">
              <w:t>464</w:t>
            </w:r>
          </w:p>
        </w:tc>
        <w:tc>
          <w:tcPr>
            <w:tcW w:w="586" w:type="pct"/>
            <w:vAlign w:val="center"/>
          </w:tcPr>
          <w:p w14:paraId="4D82F867" w14:textId="5FD54A21" w:rsidR="003F11BF" w:rsidRPr="00D60FFD" w:rsidRDefault="003F11BF" w:rsidP="003F11BF">
            <w:pPr>
              <w:pStyle w:val="afffffb"/>
            </w:pPr>
            <w:r w:rsidRPr="00D60FFD">
              <w:rPr>
                <w:rFonts w:hint="eastAsia"/>
              </w:rPr>
              <w:t>/</w:t>
            </w:r>
          </w:p>
        </w:tc>
        <w:tc>
          <w:tcPr>
            <w:tcW w:w="583" w:type="pct"/>
            <w:vAlign w:val="center"/>
          </w:tcPr>
          <w:p w14:paraId="348069BA" w14:textId="036252B9" w:rsidR="003F11BF" w:rsidRPr="00D60FFD" w:rsidRDefault="003F11BF" w:rsidP="003F11BF">
            <w:pPr>
              <w:pStyle w:val="afffffb"/>
            </w:pPr>
            <w:r w:rsidRPr="00D60FFD">
              <w:rPr>
                <w:rFonts w:hint="eastAsia"/>
              </w:rPr>
              <w:t>/</w:t>
            </w:r>
          </w:p>
        </w:tc>
      </w:tr>
      <w:tr w:rsidR="003F11BF" w:rsidRPr="00D60FFD" w14:paraId="5D0E9C13" w14:textId="3D64C409" w:rsidTr="003F11BF">
        <w:trPr>
          <w:trHeight w:val="270"/>
        </w:trPr>
        <w:tc>
          <w:tcPr>
            <w:tcW w:w="907" w:type="pct"/>
            <w:vAlign w:val="center"/>
          </w:tcPr>
          <w:p w14:paraId="03A0E05B" w14:textId="77777777" w:rsidR="003F11BF" w:rsidRPr="00D60FFD" w:rsidRDefault="003F11BF" w:rsidP="003F11BF">
            <w:pPr>
              <w:pStyle w:val="afffffb"/>
            </w:pPr>
            <w:r w:rsidRPr="00D60FFD">
              <w:rPr>
                <w:rFonts w:hint="eastAsia"/>
              </w:rPr>
              <w:t>氯化物</w:t>
            </w:r>
            <w:r w:rsidRPr="00D60FFD">
              <w:t>（</w:t>
            </w:r>
            <w:r w:rsidRPr="00D60FFD">
              <w:t>mg/L</w:t>
            </w:r>
            <w:r w:rsidRPr="00D60FFD">
              <w:t>）</w:t>
            </w:r>
          </w:p>
        </w:tc>
        <w:tc>
          <w:tcPr>
            <w:tcW w:w="584" w:type="pct"/>
            <w:vAlign w:val="center"/>
          </w:tcPr>
          <w:p w14:paraId="4DCBBF27" w14:textId="77777777" w:rsidR="003F11BF" w:rsidRPr="00D60FFD" w:rsidRDefault="003F11BF" w:rsidP="003F11BF">
            <w:pPr>
              <w:pStyle w:val="afffffb"/>
            </w:pPr>
            <w:r w:rsidRPr="00D60FFD">
              <w:t>49.1</w:t>
            </w:r>
          </w:p>
        </w:tc>
        <w:tc>
          <w:tcPr>
            <w:tcW w:w="584" w:type="pct"/>
            <w:vAlign w:val="center"/>
          </w:tcPr>
          <w:p w14:paraId="1C710892" w14:textId="77777777" w:rsidR="003F11BF" w:rsidRPr="00D60FFD" w:rsidRDefault="003F11BF" w:rsidP="003F11BF">
            <w:pPr>
              <w:pStyle w:val="afffffb"/>
            </w:pPr>
            <w:r w:rsidRPr="00D60FFD">
              <w:t>52.7</w:t>
            </w:r>
          </w:p>
        </w:tc>
        <w:tc>
          <w:tcPr>
            <w:tcW w:w="586" w:type="pct"/>
            <w:vAlign w:val="center"/>
          </w:tcPr>
          <w:p w14:paraId="376294DE" w14:textId="77777777" w:rsidR="003F11BF" w:rsidRPr="00D60FFD" w:rsidRDefault="003F11BF" w:rsidP="003F11BF">
            <w:pPr>
              <w:pStyle w:val="afffffb"/>
            </w:pPr>
            <w:r w:rsidRPr="00D60FFD">
              <w:t>46.2</w:t>
            </w:r>
          </w:p>
        </w:tc>
        <w:tc>
          <w:tcPr>
            <w:tcW w:w="584" w:type="pct"/>
            <w:vAlign w:val="center"/>
          </w:tcPr>
          <w:p w14:paraId="5BF5DB98" w14:textId="77777777" w:rsidR="003F11BF" w:rsidRPr="00D60FFD" w:rsidRDefault="003F11BF" w:rsidP="003F11BF">
            <w:pPr>
              <w:pStyle w:val="afffffb"/>
            </w:pPr>
            <w:r w:rsidRPr="00D60FFD">
              <w:t>49.3</w:t>
            </w:r>
          </w:p>
        </w:tc>
        <w:tc>
          <w:tcPr>
            <w:tcW w:w="586" w:type="pct"/>
            <w:vAlign w:val="center"/>
          </w:tcPr>
          <w:p w14:paraId="01F632FC" w14:textId="77777777" w:rsidR="003F11BF" w:rsidRPr="00D60FFD" w:rsidRDefault="003F11BF" w:rsidP="003F11BF">
            <w:pPr>
              <w:pStyle w:val="afffffb"/>
            </w:pPr>
            <w:r w:rsidRPr="00D60FFD">
              <w:t>57.3</w:t>
            </w:r>
          </w:p>
        </w:tc>
        <w:tc>
          <w:tcPr>
            <w:tcW w:w="586" w:type="pct"/>
            <w:vAlign w:val="center"/>
          </w:tcPr>
          <w:p w14:paraId="5DC16156" w14:textId="652D6E29" w:rsidR="003F11BF" w:rsidRPr="00D60FFD" w:rsidRDefault="003F11BF" w:rsidP="003F11BF">
            <w:pPr>
              <w:pStyle w:val="afffffb"/>
            </w:pPr>
            <w:r w:rsidRPr="00D60FFD">
              <w:rPr>
                <w:rFonts w:hint="eastAsia"/>
              </w:rPr>
              <w:t>35.2</w:t>
            </w:r>
          </w:p>
        </w:tc>
        <w:tc>
          <w:tcPr>
            <w:tcW w:w="583" w:type="pct"/>
            <w:vAlign w:val="center"/>
          </w:tcPr>
          <w:p w14:paraId="5EC018CD" w14:textId="500C1D50" w:rsidR="003F11BF" w:rsidRPr="00D60FFD" w:rsidRDefault="003F11BF" w:rsidP="003F11BF">
            <w:pPr>
              <w:pStyle w:val="afffffb"/>
            </w:pPr>
            <w:r w:rsidRPr="00D60FFD">
              <w:t>103</w:t>
            </w:r>
          </w:p>
        </w:tc>
      </w:tr>
      <w:tr w:rsidR="003F11BF" w:rsidRPr="00D60FFD" w14:paraId="716BE43F" w14:textId="0A845448" w:rsidTr="003F11BF">
        <w:trPr>
          <w:trHeight w:val="270"/>
        </w:trPr>
        <w:tc>
          <w:tcPr>
            <w:tcW w:w="907" w:type="pct"/>
            <w:vAlign w:val="center"/>
          </w:tcPr>
          <w:p w14:paraId="14867D64" w14:textId="77777777" w:rsidR="003F11BF" w:rsidRPr="00D60FFD" w:rsidRDefault="003F11BF" w:rsidP="003F11BF">
            <w:pPr>
              <w:pStyle w:val="afffffb"/>
            </w:pPr>
            <w:r w:rsidRPr="00D60FFD">
              <w:rPr>
                <w:rFonts w:hint="eastAsia"/>
              </w:rPr>
              <w:t>铁</w:t>
            </w:r>
            <w:r w:rsidRPr="00D60FFD">
              <w:t>（</w:t>
            </w:r>
            <w:r w:rsidRPr="00D60FFD">
              <w:t>mg/L</w:t>
            </w:r>
            <w:r w:rsidRPr="00D60FFD">
              <w:t>）</w:t>
            </w:r>
          </w:p>
        </w:tc>
        <w:tc>
          <w:tcPr>
            <w:tcW w:w="584" w:type="pct"/>
            <w:vAlign w:val="center"/>
          </w:tcPr>
          <w:p w14:paraId="068532CF" w14:textId="77777777" w:rsidR="003F11BF" w:rsidRPr="00D60FFD" w:rsidRDefault="003F11BF" w:rsidP="003F11BF">
            <w:pPr>
              <w:pStyle w:val="afffffb"/>
            </w:pPr>
            <w:r w:rsidRPr="00D60FFD">
              <w:rPr>
                <w:rFonts w:hint="eastAsia"/>
              </w:rPr>
              <w:t>0</w:t>
            </w:r>
            <w:r w:rsidRPr="00D60FFD">
              <w:t>.03L</w:t>
            </w:r>
          </w:p>
        </w:tc>
        <w:tc>
          <w:tcPr>
            <w:tcW w:w="584" w:type="pct"/>
            <w:vAlign w:val="center"/>
          </w:tcPr>
          <w:p w14:paraId="3EFADBA2" w14:textId="77777777" w:rsidR="003F11BF" w:rsidRPr="00D60FFD" w:rsidRDefault="003F11BF" w:rsidP="003F11BF">
            <w:pPr>
              <w:pStyle w:val="afffffb"/>
            </w:pPr>
            <w:r w:rsidRPr="00D60FFD">
              <w:rPr>
                <w:rFonts w:hint="eastAsia"/>
              </w:rPr>
              <w:t>0</w:t>
            </w:r>
            <w:r w:rsidRPr="00D60FFD">
              <w:t>.03L</w:t>
            </w:r>
          </w:p>
        </w:tc>
        <w:tc>
          <w:tcPr>
            <w:tcW w:w="586" w:type="pct"/>
            <w:vAlign w:val="center"/>
          </w:tcPr>
          <w:p w14:paraId="38C8A4AD" w14:textId="77777777" w:rsidR="003F11BF" w:rsidRPr="00D60FFD" w:rsidRDefault="003F11BF" w:rsidP="003F11BF">
            <w:pPr>
              <w:pStyle w:val="afffffb"/>
            </w:pPr>
            <w:r w:rsidRPr="00D60FFD">
              <w:rPr>
                <w:rFonts w:hint="eastAsia"/>
              </w:rPr>
              <w:t>0</w:t>
            </w:r>
            <w:r w:rsidRPr="00D60FFD">
              <w:t>.03L</w:t>
            </w:r>
          </w:p>
        </w:tc>
        <w:tc>
          <w:tcPr>
            <w:tcW w:w="584" w:type="pct"/>
            <w:vAlign w:val="center"/>
          </w:tcPr>
          <w:p w14:paraId="04625DFD" w14:textId="77777777" w:rsidR="003F11BF" w:rsidRPr="00D60FFD" w:rsidRDefault="003F11BF" w:rsidP="003F11BF">
            <w:pPr>
              <w:pStyle w:val="afffffb"/>
            </w:pPr>
            <w:r w:rsidRPr="00D60FFD">
              <w:rPr>
                <w:rFonts w:hint="eastAsia"/>
              </w:rPr>
              <w:t>0</w:t>
            </w:r>
            <w:r w:rsidRPr="00D60FFD">
              <w:t>.03L</w:t>
            </w:r>
          </w:p>
        </w:tc>
        <w:tc>
          <w:tcPr>
            <w:tcW w:w="586" w:type="pct"/>
            <w:vAlign w:val="center"/>
          </w:tcPr>
          <w:p w14:paraId="4CBC5DEB" w14:textId="77777777" w:rsidR="003F11BF" w:rsidRPr="00D60FFD" w:rsidRDefault="003F11BF" w:rsidP="003F11BF">
            <w:pPr>
              <w:pStyle w:val="afffffb"/>
            </w:pPr>
            <w:r w:rsidRPr="00D60FFD">
              <w:rPr>
                <w:rFonts w:hint="eastAsia"/>
              </w:rPr>
              <w:t>0</w:t>
            </w:r>
            <w:r w:rsidRPr="00D60FFD">
              <w:t>.03L</w:t>
            </w:r>
          </w:p>
        </w:tc>
        <w:tc>
          <w:tcPr>
            <w:tcW w:w="586" w:type="pct"/>
            <w:vAlign w:val="center"/>
          </w:tcPr>
          <w:p w14:paraId="11A1FF8A" w14:textId="11972A93" w:rsidR="003F11BF" w:rsidRPr="00D60FFD" w:rsidRDefault="003F11BF" w:rsidP="003F11BF">
            <w:pPr>
              <w:pStyle w:val="afffffb"/>
            </w:pPr>
            <w:r w:rsidRPr="00D60FFD">
              <w:rPr>
                <w:rFonts w:hint="eastAsia"/>
              </w:rPr>
              <w:t>0</w:t>
            </w:r>
            <w:r w:rsidRPr="00D60FFD">
              <w:t>.03L</w:t>
            </w:r>
          </w:p>
        </w:tc>
        <w:tc>
          <w:tcPr>
            <w:tcW w:w="583" w:type="pct"/>
            <w:vAlign w:val="center"/>
          </w:tcPr>
          <w:p w14:paraId="0ED4F926" w14:textId="5FFCFFAF" w:rsidR="003F11BF" w:rsidRPr="00D60FFD" w:rsidRDefault="003F11BF" w:rsidP="003F11BF">
            <w:pPr>
              <w:pStyle w:val="afffffb"/>
            </w:pPr>
            <w:r w:rsidRPr="00D60FFD">
              <w:rPr>
                <w:rFonts w:hint="eastAsia"/>
              </w:rPr>
              <w:t>0</w:t>
            </w:r>
            <w:r w:rsidRPr="00D60FFD">
              <w:t>.03L</w:t>
            </w:r>
          </w:p>
        </w:tc>
      </w:tr>
      <w:tr w:rsidR="003F11BF" w:rsidRPr="00D60FFD" w14:paraId="699AAB6B" w14:textId="1B66DA22" w:rsidTr="003F11BF">
        <w:trPr>
          <w:trHeight w:val="270"/>
        </w:trPr>
        <w:tc>
          <w:tcPr>
            <w:tcW w:w="907" w:type="pct"/>
            <w:vAlign w:val="center"/>
          </w:tcPr>
          <w:p w14:paraId="532049F5" w14:textId="77777777" w:rsidR="003F11BF" w:rsidRPr="00D60FFD" w:rsidRDefault="003F11BF" w:rsidP="003F11BF">
            <w:pPr>
              <w:pStyle w:val="afffffb"/>
            </w:pPr>
            <w:r w:rsidRPr="00D60FFD">
              <w:rPr>
                <w:rFonts w:hint="eastAsia"/>
              </w:rPr>
              <w:t>锰</w:t>
            </w:r>
            <w:r w:rsidRPr="00D60FFD">
              <w:t>（</w:t>
            </w:r>
            <w:r w:rsidRPr="00D60FFD">
              <w:t>mg/L</w:t>
            </w:r>
            <w:r w:rsidRPr="00D60FFD">
              <w:t>）</w:t>
            </w:r>
          </w:p>
        </w:tc>
        <w:tc>
          <w:tcPr>
            <w:tcW w:w="584" w:type="pct"/>
            <w:vAlign w:val="center"/>
          </w:tcPr>
          <w:p w14:paraId="18C22CA0" w14:textId="77777777" w:rsidR="003F11BF" w:rsidRPr="00D60FFD" w:rsidRDefault="003F11BF" w:rsidP="003F11BF">
            <w:pPr>
              <w:pStyle w:val="afffffb"/>
            </w:pPr>
            <w:r w:rsidRPr="00D60FFD">
              <w:t>0.01L</w:t>
            </w:r>
          </w:p>
        </w:tc>
        <w:tc>
          <w:tcPr>
            <w:tcW w:w="584" w:type="pct"/>
            <w:vAlign w:val="center"/>
          </w:tcPr>
          <w:p w14:paraId="6C36A9D3" w14:textId="77777777" w:rsidR="003F11BF" w:rsidRPr="00D60FFD" w:rsidRDefault="003F11BF" w:rsidP="003F11BF">
            <w:pPr>
              <w:pStyle w:val="afffffb"/>
            </w:pPr>
            <w:r w:rsidRPr="00D60FFD">
              <w:t>0.01L</w:t>
            </w:r>
          </w:p>
        </w:tc>
        <w:tc>
          <w:tcPr>
            <w:tcW w:w="586" w:type="pct"/>
            <w:vAlign w:val="center"/>
          </w:tcPr>
          <w:p w14:paraId="081DEA3C" w14:textId="77777777" w:rsidR="003F11BF" w:rsidRPr="00D60FFD" w:rsidRDefault="003F11BF" w:rsidP="003F11BF">
            <w:pPr>
              <w:pStyle w:val="afffffb"/>
            </w:pPr>
            <w:r w:rsidRPr="00D60FFD">
              <w:t>0.01L</w:t>
            </w:r>
          </w:p>
        </w:tc>
        <w:tc>
          <w:tcPr>
            <w:tcW w:w="584" w:type="pct"/>
            <w:vAlign w:val="center"/>
          </w:tcPr>
          <w:p w14:paraId="7EAFA688" w14:textId="77777777" w:rsidR="003F11BF" w:rsidRPr="00D60FFD" w:rsidRDefault="003F11BF" w:rsidP="003F11BF">
            <w:pPr>
              <w:pStyle w:val="afffffb"/>
            </w:pPr>
            <w:r w:rsidRPr="00D60FFD">
              <w:t>0.01L</w:t>
            </w:r>
          </w:p>
        </w:tc>
        <w:tc>
          <w:tcPr>
            <w:tcW w:w="586" w:type="pct"/>
            <w:vAlign w:val="center"/>
          </w:tcPr>
          <w:p w14:paraId="3394AC17" w14:textId="77777777" w:rsidR="003F11BF" w:rsidRPr="00D60FFD" w:rsidRDefault="003F11BF" w:rsidP="003F11BF">
            <w:pPr>
              <w:pStyle w:val="afffffb"/>
            </w:pPr>
            <w:r w:rsidRPr="00D60FFD">
              <w:t>0.01L</w:t>
            </w:r>
          </w:p>
        </w:tc>
        <w:tc>
          <w:tcPr>
            <w:tcW w:w="586" w:type="pct"/>
            <w:vAlign w:val="center"/>
          </w:tcPr>
          <w:p w14:paraId="53CB0E16" w14:textId="2BB755CD" w:rsidR="003F11BF" w:rsidRPr="00D60FFD" w:rsidRDefault="003F11BF" w:rsidP="003F11BF">
            <w:pPr>
              <w:pStyle w:val="afffffb"/>
            </w:pPr>
            <w:r w:rsidRPr="00D60FFD">
              <w:t>0.07</w:t>
            </w:r>
          </w:p>
        </w:tc>
        <w:tc>
          <w:tcPr>
            <w:tcW w:w="583" w:type="pct"/>
            <w:vAlign w:val="center"/>
          </w:tcPr>
          <w:p w14:paraId="2FE843A0" w14:textId="0945D5FF" w:rsidR="003F11BF" w:rsidRPr="00D60FFD" w:rsidRDefault="003F11BF" w:rsidP="003F11BF">
            <w:pPr>
              <w:pStyle w:val="afffffb"/>
            </w:pPr>
            <w:r w:rsidRPr="00D60FFD">
              <w:t>0.05</w:t>
            </w:r>
          </w:p>
        </w:tc>
      </w:tr>
      <w:tr w:rsidR="003F11BF" w:rsidRPr="00D60FFD" w14:paraId="54D3CC9B" w14:textId="7C771E99" w:rsidTr="003F11BF">
        <w:trPr>
          <w:trHeight w:val="270"/>
        </w:trPr>
        <w:tc>
          <w:tcPr>
            <w:tcW w:w="907" w:type="pct"/>
            <w:vAlign w:val="center"/>
          </w:tcPr>
          <w:p w14:paraId="6DAF297F" w14:textId="77777777" w:rsidR="003F11BF" w:rsidRPr="00D60FFD" w:rsidRDefault="003F11BF" w:rsidP="003F11BF">
            <w:pPr>
              <w:pStyle w:val="afffffb"/>
            </w:pPr>
            <w:r w:rsidRPr="00D60FFD">
              <w:rPr>
                <w:rFonts w:hint="eastAsia"/>
              </w:rPr>
              <w:t>铜</w:t>
            </w:r>
            <w:r w:rsidRPr="00D60FFD">
              <w:t>（</w:t>
            </w:r>
            <w:r w:rsidRPr="00D60FFD">
              <w:t>μg/L</w:t>
            </w:r>
            <w:r w:rsidRPr="00D60FFD">
              <w:t>）</w:t>
            </w:r>
          </w:p>
        </w:tc>
        <w:tc>
          <w:tcPr>
            <w:tcW w:w="584" w:type="pct"/>
            <w:vAlign w:val="center"/>
          </w:tcPr>
          <w:p w14:paraId="73D7D01D" w14:textId="77777777" w:rsidR="003F11BF" w:rsidRPr="00D60FFD" w:rsidRDefault="003F11BF" w:rsidP="003F11BF">
            <w:pPr>
              <w:pStyle w:val="afffffb"/>
            </w:pPr>
            <w:r w:rsidRPr="00D60FFD">
              <w:t>1L</w:t>
            </w:r>
          </w:p>
        </w:tc>
        <w:tc>
          <w:tcPr>
            <w:tcW w:w="584" w:type="pct"/>
            <w:vAlign w:val="center"/>
          </w:tcPr>
          <w:p w14:paraId="3957E6CA" w14:textId="77777777" w:rsidR="003F11BF" w:rsidRPr="00D60FFD" w:rsidRDefault="003F11BF" w:rsidP="003F11BF">
            <w:pPr>
              <w:pStyle w:val="afffffb"/>
            </w:pPr>
            <w:r w:rsidRPr="00D60FFD">
              <w:t>1L</w:t>
            </w:r>
          </w:p>
        </w:tc>
        <w:tc>
          <w:tcPr>
            <w:tcW w:w="586" w:type="pct"/>
            <w:vAlign w:val="center"/>
          </w:tcPr>
          <w:p w14:paraId="7C3DAFC4" w14:textId="77777777" w:rsidR="003F11BF" w:rsidRPr="00D60FFD" w:rsidRDefault="003F11BF" w:rsidP="003F11BF">
            <w:pPr>
              <w:pStyle w:val="afffffb"/>
            </w:pPr>
            <w:r w:rsidRPr="00D60FFD">
              <w:t>1L</w:t>
            </w:r>
          </w:p>
        </w:tc>
        <w:tc>
          <w:tcPr>
            <w:tcW w:w="584" w:type="pct"/>
            <w:vAlign w:val="center"/>
          </w:tcPr>
          <w:p w14:paraId="658CF0FB" w14:textId="77777777" w:rsidR="003F11BF" w:rsidRPr="00D60FFD" w:rsidRDefault="003F11BF" w:rsidP="003F11BF">
            <w:pPr>
              <w:pStyle w:val="afffffb"/>
            </w:pPr>
            <w:r w:rsidRPr="00D60FFD">
              <w:t>1L</w:t>
            </w:r>
          </w:p>
        </w:tc>
        <w:tc>
          <w:tcPr>
            <w:tcW w:w="586" w:type="pct"/>
            <w:vAlign w:val="center"/>
          </w:tcPr>
          <w:p w14:paraId="6B05B3E8" w14:textId="77777777" w:rsidR="003F11BF" w:rsidRPr="00D60FFD" w:rsidRDefault="003F11BF" w:rsidP="003F11BF">
            <w:pPr>
              <w:pStyle w:val="afffffb"/>
            </w:pPr>
            <w:r w:rsidRPr="00D60FFD">
              <w:t>1L</w:t>
            </w:r>
          </w:p>
        </w:tc>
        <w:tc>
          <w:tcPr>
            <w:tcW w:w="586" w:type="pct"/>
            <w:vAlign w:val="center"/>
          </w:tcPr>
          <w:p w14:paraId="00DDCCBF" w14:textId="4D8C5BC2" w:rsidR="003F11BF" w:rsidRPr="00D60FFD" w:rsidRDefault="003F11BF" w:rsidP="003F11BF">
            <w:pPr>
              <w:pStyle w:val="afffffb"/>
            </w:pPr>
            <w:r w:rsidRPr="00D60FFD">
              <w:t>5L</w:t>
            </w:r>
          </w:p>
        </w:tc>
        <w:tc>
          <w:tcPr>
            <w:tcW w:w="583" w:type="pct"/>
            <w:vAlign w:val="center"/>
          </w:tcPr>
          <w:p w14:paraId="580463EC" w14:textId="18AFF042" w:rsidR="003F11BF" w:rsidRPr="00D60FFD" w:rsidRDefault="003F11BF" w:rsidP="003F11BF">
            <w:pPr>
              <w:pStyle w:val="afffffb"/>
            </w:pPr>
            <w:r w:rsidRPr="00D60FFD">
              <w:t>5L</w:t>
            </w:r>
          </w:p>
        </w:tc>
      </w:tr>
      <w:tr w:rsidR="003F11BF" w:rsidRPr="00D60FFD" w14:paraId="4069B2E3" w14:textId="3B7A38D7" w:rsidTr="003F11BF">
        <w:trPr>
          <w:trHeight w:val="270"/>
        </w:trPr>
        <w:tc>
          <w:tcPr>
            <w:tcW w:w="907" w:type="pct"/>
            <w:vAlign w:val="center"/>
          </w:tcPr>
          <w:p w14:paraId="5C5D43ED" w14:textId="77777777" w:rsidR="003F11BF" w:rsidRPr="00D60FFD" w:rsidRDefault="003F11BF" w:rsidP="003F11BF">
            <w:pPr>
              <w:pStyle w:val="afffffb"/>
            </w:pPr>
            <w:r w:rsidRPr="00D60FFD">
              <w:rPr>
                <w:rFonts w:hint="eastAsia"/>
              </w:rPr>
              <w:t>锌</w:t>
            </w:r>
            <w:r w:rsidRPr="00D60FFD">
              <w:t>（</w:t>
            </w:r>
            <w:r w:rsidRPr="00D60FFD">
              <w:t>mg/L</w:t>
            </w:r>
            <w:r w:rsidRPr="00D60FFD">
              <w:t>）</w:t>
            </w:r>
          </w:p>
        </w:tc>
        <w:tc>
          <w:tcPr>
            <w:tcW w:w="584" w:type="pct"/>
            <w:vAlign w:val="center"/>
          </w:tcPr>
          <w:p w14:paraId="0103D157" w14:textId="77777777" w:rsidR="003F11BF" w:rsidRPr="00D60FFD" w:rsidRDefault="003F11BF" w:rsidP="003F11BF">
            <w:pPr>
              <w:pStyle w:val="afffffb"/>
            </w:pPr>
            <w:r w:rsidRPr="00D60FFD">
              <w:t>0.05L</w:t>
            </w:r>
          </w:p>
        </w:tc>
        <w:tc>
          <w:tcPr>
            <w:tcW w:w="584" w:type="pct"/>
            <w:vAlign w:val="center"/>
          </w:tcPr>
          <w:p w14:paraId="0A829BD9" w14:textId="77777777" w:rsidR="003F11BF" w:rsidRPr="00D60FFD" w:rsidRDefault="003F11BF" w:rsidP="003F11BF">
            <w:pPr>
              <w:pStyle w:val="afffffb"/>
            </w:pPr>
            <w:r w:rsidRPr="00D60FFD">
              <w:t>0.05L</w:t>
            </w:r>
          </w:p>
        </w:tc>
        <w:tc>
          <w:tcPr>
            <w:tcW w:w="586" w:type="pct"/>
            <w:vAlign w:val="center"/>
          </w:tcPr>
          <w:p w14:paraId="4FA191E0" w14:textId="77777777" w:rsidR="003F11BF" w:rsidRPr="00D60FFD" w:rsidRDefault="003F11BF" w:rsidP="003F11BF">
            <w:pPr>
              <w:pStyle w:val="afffffb"/>
            </w:pPr>
            <w:r w:rsidRPr="00D60FFD">
              <w:t>0.05L</w:t>
            </w:r>
          </w:p>
        </w:tc>
        <w:tc>
          <w:tcPr>
            <w:tcW w:w="584" w:type="pct"/>
            <w:vAlign w:val="center"/>
          </w:tcPr>
          <w:p w14:paraId="04660CA4" w14:textId="77777777" w:rsidR="003F11BF" w:rsidRPr="00D60FFD" w:rsidRDefault="003F11BF" w:rsidP="003F11BF">
            <w:pPr>
              <w:pStyle w:val="afffffb"/>
            </w:pPr>
            <w:r w:rsidRPr="00D60FFD">
              <w:t>0.05L</w:t>
            </w:r>
          </w:p>
        </w:tc>
        <w:tc>
          <w:tcPr>
            <w:tcW w:w="586" w:type="pct"/>
            <w:vAlign w:val="center"/>
          </w:tcPr>
          <w:p w14:paraId="59FFABAB" w14:textId="77777777" w:rsidR="003F11BF" w:rsidRPr="00D60FFD" w:rsidRDefault="003F11BF" w:rsidP="003F11BF">
            <w:pPr>
              <w:pStyle w:val="afffffb"/>
            </w:pPr>
            <w:r w:rsidRPr="00D60FFD">
              <w:t>0.05L</w:t>
            </w:r>
          </w:p>
        </w:tc>
        <w:tc>
          <w:tcPr>
            <w:tcW w:w="586" w:type="pct"/>
            <w:vAlign w:val="center"/>
          </w:tcPr>
          <w:p w14:paraId="5AE368D2" w14:textId="238EF920" w:rsidR="003F11BF" w:rsidRPr="00D60FFD" w:rsidRDefault="003F11BF" w:rsidP="003F11BF">
            <w:pPr>
              <w:pStyle w:val="afffffb"/>
            </w:pPr>
            <w:r w:rsidRPr="00D60FFD">
              <w:t>0.005L</w:t>
            </w:r>
          </w:p>
        </w:tc>
        <w:tc>
          <w:tcPr>
            <w:tcW w:w="583" w:type="pct"/>
            <w:vAlign w:val="center"/>
          </w:tcPr>
          <w:p w14:paraId="61391C86" w14:textId="4ADD89CA" w:rsidR="003F11BF" w:rsidRPr="00D60FFD" w:rsidRDefault="003F11BF" w:rsidP="003F11BF">
            <w:pPr>
              <w:pStyle w:val="afffffb"/>
            </w:pPr>
            <w:r w:rsidRPr="00D60FFD">
              <w:t>0.005L</w:t>
            </w:r>
          </w:p>
        </w:tc>
      </w:tr>
      <w:tr w:rsidR="003F11BF" w:rsidRPr="00D60FFD" w14:paraId="0CFD5AFC" w14:textId="67083185" w:rsidTr="003F11BF">
        <w:trPr>
          <w:trHeight w:val="270"/>
        </w:trPr>
        <w:tc>
          <w:tcPr>
            <w:tcW w:w="907" w:type="pct"/>
            <w:vAlign w:val="center"/>
          </w:tcPr>
          <w:p w14:paraId="32007A4B" w14:textId="77777777" w:rsidR="003F11BF" w:rsidRPr="00D60FFD" w:rsidRDefault="003F11BF" w:rsidP="003F11BF">
            <w:pPr>
              <w:pStyle w:val="afffffb"/>
            </w:pPr>
            <w:r w:rsidRPr="00D60FFD">
              <w:rPr>
                <w:rFonts w:hint="eastAsia"/>
              </w:rPr>
              <w:t>铝</w:t>
            </w:r>
            <w:r w:rsidRPr="00D60FFD">
              <w:t>（</w:t>
            </w:r>
            <w:r w:rsidRPr="00D60FFD">
              <w:t>mg/L</w:t>
            </w:r>
            <w:r w:rsidRPr="00D60FFD">
              <w:t>）</w:t>
            </w:r>
          </w:p>
        </w:tc>
        <w:tc>
          <w:tcPr>
            <w:tcW w:w="584" w:type="pct"/>
            <w:vAlign w:val="center"/>
          </w:tcPr>
          <w:p w14:paraId="57606231" w14:textId="77777777" w:rsidR="003F11BF" w:rsidRPr="00D60FFD" w:rsidRDefault="003F11BF" w:rsidP="003F11BF">
            <w:pPr>
              <w:pStyle w:val="afffffb"/>
            </w:pPr>
            <w:r w:rsidRPr="00D60FFD">
              <w:t>0.1L</w:t>
            </w:r>
          </w:p>
        </w:tc>
        <w:tc>
          <w:tcPr>
            <w:tcW w:w="584" w:type="pct"/>
            <w:vAlign w:val="center"/>
          </w:tcPr>
          <w:p w14:paraId="27A3CE90" w14:textId="77777777" w:rsidR="003F11BF" w:rsidRPr="00D60FFD" w:rsidRDefault="003F11BF" w:rsidP="003F11BF">
            <w:pPr>
              <w:pStyle w:val="afffffb"/>
            </w:pPr>
            <w:r w:rsidRPr="00D60FFD">
              <w:t>0.1L</w:t>
            </w:r>
          </w:p>
        </w:tc>
        <w:tc>
          <w:tcPr>
            <w:tcW w:w="586" w:type="pct"/>
            <w:vAlign w:val="center"/>
          </w:tcPr>
          <w:p w14:paraId="52383F35" w14:textId="77777777" w:rsidR="003F11BF" w:rsidRPr="00D60FFD" w:rsidRDefault="003F11BF" w:rsidP="003F11BF">
            <w:pPr>
              <w:pStyle w:val="afffffb"/>
            </w:pPr>
            <w:r w:rsidRPr="00D60FFD">
              <w:t>0.1L</w:t>
            </w:r>
          </w:p>
        </w:tc>
        <w:tc>
          <w:tcPr>
            <w:tcW w:w="584" w:type="pct"/>
            <w:vAlign w:val="center"/>
          </w:tcPr>
          <w:p w14:paraId="52DDA660" w14:textId="77777777" w:rsidR="003F11BF" w:rsidRPr="00D60FFD" w:rsidRDefault="003F11BF" w:rsidP="003F11BF">
            <w:pPr>
              <w:pStyle w:val="afffffb"/>
            </w:pPr>
            <w:r w:rsidRPr="00D60FFD">
              <w:t>0.1L</w:t>
            </w:r>
          </w:p>
        </w:tc>
        <w:tc>
          <w:tcPr>
            <w:tcW w:w="586" w:type="pct"/>
            <w:vAlign w:val="center"/>
          </w:tcPr>
          <w:p w14:paraId="1C448DB7" w14:textId="77777777" w:rsidR="003F11BF" w:rsidRPr="00D60FFD" w:rsidRDefault="003F11BF" w:rsidP="003F11BF">
            <w:pPr>
              <w:pStyle w:val="afffffb"/>
            </w:pPr>
            <w:r w:rsidRPr="00D60FFD">
              <w:t>0.1L</w:t>
            </w:r>
          </w:p>
        </w:tc>
        <w:tc>
          <w:tcPr>
            <w:tcW w:w="586" w:type="pct"/>
            <w:vAlign w:val="center"/>
          </w:tcPr>
          <w:p w14:paraId="4060AA49" w14:textId="6B194B47" w:rsidR="003F11BF" w:rsidRPr="00D60FFD" w:rsidRDefault="003F11BF" w:rsidP="003F11BF">
            <w:pPr>
              <w:pStyle w:val="afffffb"/>
            </w:pPr>
            <w:r w:rsidRPr="00D60FFD">
              <w:t>/</w:t>
            </w:r>
          </w:p>
        </w:tc>
        <w:tc>
          <w:tcPr>
            <w:tcW w:w="583" w:type="pct"/>
            <w:vAlign w:val="center"/>
          </w:tcPr>
          <w:p w14:paraId="57718CBB" w14:textId="295F0E9D" w:rsidR="003F11BF" w:rsidRPr="00D60FFD" w:rsidRDefault="003F11BF" w:rsidP="003F11BF">
            <w:pPr>
              <w:pStyle w:val="afffffb"/>
            </w:pPr>
            <w:r w:rsidRPr="00D60FFD">
              <w:t>/</w:t>
            </w:r>
          </w:p>
        </w:tc>
      </w:tr>
      <w:tr w:rsidR="003F11BF" w:rsidRPr="00D60FFD" w14:paraId="3B56314C" w14:textId="3A30D673" w:rsidTr="003F11BF">
        <w:trPr>
          <w:trHeight w:val="270"/>
        </w:trPr>
        <w:tc>
          <w:tcPr>
            <w:tcW w:w="907" w:type="pct"/>
            <w:vAlign w:val="center"/>
          </w:tcPr>
          <w:p w14:paraId="6E981D2E" w14:textId="77777777" w:rsidR="003F11BF" w:rsidRPr="00D60FFD" w:rsidRDefault="003F11BF" w:rsidP="003F11BF">
            <w:pPr>
              <w:pStyle w:val="afffffb"/>
            </w:pPr>
            <w:r w:rsidRPr="00D60FFD">
              <w:rPr>
                <w:rFonts w:hint="eastAsia"/>
              </w:rPr>
              <w:t>挥发性酚类</w:t>
            </w:r>
            <w:r w:rsidRPr="00D60FFD">
              <w:t>（</w:t>
            </w:r>
            <w:r w:rsidRPr="00D60FFD">
              <w:t>mg/L</w:t>
            </w:r>
            <w:r w:rsidRPr="00D60FFD">
              <w:t>）</w:t>
            </w:r>
          </w:p>
        </w:tc>
        <w:tc>
          <w:tcPr>
            <w:tcW w:w="584" w:type="pct"/>
            <w:vAlign w:val="center"/>
          </w:tcPr>
          <w:p w14:paraId="5CA47149" w14:textId="77777777" w:rsidR="003F11BF" w:rsidRPr="00D60FFD" w:rsidRDefault="003F11BF" w:rsidP="003F11BF">
            <w:pPr>
              <w:pStyle w:val="afffffb"/>
            </w:pPr>
            <w:r w:rsidRPr="00D60FFD">
              <w:t>0.0003L</w:t>
            </w:r>
          </w:p>
        </w:tc>
        <w:tc>
          <w:tcPr>
            <w:tcW w:w="584" w:type="pct"/>
            <w:vAlign w:val="center"/>
          </w:tcPr>
          <w:p w14:paraId="2B9AD5DD" w14:textId="77777777" w:rsidR="003F11BF" w:rsidRPr="00D60FFD" w:rsidRDefault="003F11BF" w:rsidP="003F11BF">
            <w:pPr>
              <w:pStyle w:val="afffffb"/>
            </w:pPr>
            <w:r w:rsidRPr="00D60FFD">
              <w:t>0.0003L</w:t>
            </w:r>
          </w:p>
        </w:tc>
        <w:tc>
          <w:tcPr>
            <w:tcW w:w="586" w:type="pct"/>
            <w:vAlign w:val="center"/>
          </w:tcPr>
          <w:p w14:paraId="6E0B38AE" w14:textId="77777777" w:rsidR="003F11BF" w:rsidRPr="00D60FFD" w:rsidRDefault="003F11BF" w:rsidP="003F11BF">
            <w:pPr>
              <w:pStyle w:val="afffffb"/>
            </w:pPr>
            <w:r w:rsidRPr="00D60FFD">
              <w:t>0.0003L</w:t>
            </w:r>
          </w:p>
        </w:tc>
        <w:tc>
          <w:tcPr>
            <w:tcW w:w="584" w:type="pct"/>
            <w:vAlign w:val="center"/>
          </w:tcPr>
          <w:p w14:paraId="3F8A4A4C" w14:textId="77777777" w:rsidR="003F11BF" w:rsidRPr="00D60FFD" w:rsidRDefault="003F11BF" w:rsidP="003F11BF">
            <w:pPr>
              <w:pStyle w:val="afffffb"/>
            </w:pPr>
            <w:r w:rsidRPr="00D60FFD">
              <w:t>0.0003L</w:t>
            </w:r>
          </w:p>
        </w:tc>
        <w:tc>
          <w:tcPr>
            <w:tcW w:w="586" w:type="pct"/>
            <w:vAlign w:val="center"/>
          </w:tcPr>
          <w:p w14:paraId="37510C6B" w14:textId="77777777" w:rsidR="003F11BF" w:rsidRPr="00D60FFD" w:rsidRDefault="003F11BF" w:rsidP="003F11BF">
            <w:pPr>
              <w:pStyle w:val="afffffb"/>
            </w:pPr>
            <w:r w:rsidRPr="00D60FFD">
              <w:t>0.0003L</w:t>
            </w:r>
          </w:p>
        </w:tc>
        <w:tc>
          <w:tcPr>
            <w:tcW w:w="586" w:type="pct"/>
            <w:vAlign w:val="center"/>
          </w:tcPr>
          <w:p w14:paraId="7E9FBE8F" w14:textId="7816271F" w:rsidR="003F11BF" w:rsidRPr="00D60FFD" w:rsidRDefault="003F11BF" w:rsidP="003F11BF">
            <w:pPr>
              <w:pStyle w:val="afffffb"/>
            </w:pPr>
            <w:r w:rsidRPr="00D60FFD">
              <w:t>0.0003L</w:t>
            </w:r>
          </w:p>
        </w:tc>
        <w:tc>
          <w:tcPr>
            <w:tcW w:w="583" w:type="pct"/>
            <w:vAlign w:val="center"/>
          </w:tcPr>
          <w:p w14:paraId="515E6A69" w14:textId="4C6BD498" w:rsidR="003F11BF" w:rsidRPr="00D60FFD" w:rsidRDefault="003F11BF" w:rsidP="003F11BF">
            <w:pPr>
              <w:pStyle w:val="afffffb"/>
            </w:pPr>
            <w:r w:rsidRPr="00D60FFD">
              <w:t>0.0003L</w:t>
            </w:r>
          </w:p>
        </w:tc>
      </w:tr>
      <w:tr w:rsidR="003F11BF" w:rsidRPr="00D60FFD" w14:paraId="67A941D6" w14:textId="2E251EBA" w:rsidTr="003F11BF">
        <w:trPr>
          <w:trHeight w:val="270"/>
        </w:trPr>
        <w:tc>
          <w:tcPr>
            <w:tcW w:w="907" w:type="pct"/>
            <w:vAlign w:val="center"/>
          </w:tcPr>
          <w:p w14:paraId="74AE14EF" w14:textId="77777777" w:rsidR="003F11BF" w:rsidRPr="00D60FFD" w:rsidRDefault="003F11BF" w:rsidP="003F11BF">
            <w:pPr>
              <w:pStyle w:val="afffffb"/>
            </w:pPr>
            <w:r w:rsidRPr="00D60FFD">
              <w:t>阴离子表面活性（</w:t>
            </w:r>
            <w:r w:rsidRPr="00D60FFD">
              <w:t>mg/L</w:t>
            </w:r>
            <w:r w:rsidRPr="00D60FFD">
              <w:t>）</w:t>
            </w:r>
          </w:p>
        </w:tc>
        <w:tc>
          <w:tcPr>
            <w:tcW w:w="584" w:type="pct"/>
            <w:vAlign w:val="center"/>
          </w:tcPr>
          <w:p w14:paraId="55661D58" w14:textId="77777777" w:rsidR="003F11BF" w:rsidRPr="00D60FFD" w:rsidRDefault="003F11BF" w:rsidP="003F11BF">
            <w:pPr>
              <w:pStyle w:val="afffffb"/>
            </w:pPr>
            <w:r w:rsidRPr="00D60FFD">
              <w:t>0.05L</w:t>
            </w:r>
          </w:p>
        </w:tc>
        <w:tc>
          <w:tcPr>
            <w:tcW w:w="584" w:type="pct"/>
            <w:vAlign w:val="center"/>
          </w:tcPr>
          <w:p w14:paraId="49809102" w14:textId="77777777" w:rsidR="003F11BF" w:rsidRPr="00D60FFD" w:rsidRDefault="003F11BF" w:rsidP="003F11BF">
            <w:pPr>
              <w:pStyle w:val="afffffb"/>
            </w:pPr>
            <w:r w:rsidRPr="00D60FFD">
              <w:t>0.05L</w:t>
            </w:r>
          </w:p>
        </w:tc>
        <w:tc>
          <w:tcPr>
            <w:tcW w:w="586" w:type="pct"/>
            <w:vAlign w:val="center"/>
          </w:tcPr>
          <w:p w14:paraId="6447E3F9" w14:textId="77777777" w:rsidR="003F11BF" w:rsidRPr="00D60FFD" w:rsidRDefault="003F11BF" w:rsidP="003F11BF">
            <w:pPr>
              <w:pStyle w:val="afffffb"/>
            </w:pPr>
            <w:r w:rsidRPr="00D60FFD">
              <w:t>0.05L</w:t>
            </w:r>
          </w:p>
        </w:tc>
        <w:tc>
          <w:tcPr>
            <w:tcW w:w="584" w:type="pct"/>
            <w:vAlign w:val="center"/>
          </w:tcPr>
          <w:p w14:paraId="3501B707" w14:textId="77777777" w:rsidR="003F11BF" w:rsidRPr="00D60FFD" w:rsidRDefault="003F11BF" w:rsidP="003F11BF">
            <w:pPr>
              <w:pStyle w:val="afffffb"/>
            </w:pPr>
            <w:r w:rsidRPr="00D60FFD">
              <w:t>0.05L</w:t>
            </w:r>
          </w:p>
        </w:tc>
        <w:tc>
          <w:tcPr>
            <w:tcW w:w="586" w:type="pct"/>
            <w:vAlign w:val="center"/>
          </w:tcPr>
          <w:p w14:paraId="1DD74CC7" w14:textId="77777777" w:rsidR="003F11BF" w:rsidRPr="00D60FFD" w:rsidRDefault="003F11BF" w:rsidP="003F11BF">
            <w:pPr>
              <w:pStyle w:val="afffffb"/>
            </w:pPr>
            <w:r w:rsidRPr="00D60FFD">
              <w:t>0.05L</w:t>
            </w:r>
          </w:p>
        </w:tc>
        <w:tc>
          <w:tcPr>
            <w:tcW w:w="586" w:type="pct"/>
            <w:vAlign w:val="center"/>
          </w:tcPr>
          <w:p w14:paraId="6118A494" w14:textId="0ADD0D90" w:rsidR="003F11BF" w:rsidRPr="00D60FFD" w:rsidRDefault="003F11BF" w:rsidP="003F11BF">
            <w:pPr>
              <w:pStyle w:val="afffffb"/>
            </w:pPr>
            <w:r w:rsidRPr="00D60FFD">
              <w:t>/</w:t>
            </w:r>
          </w:p>
        </w:tc>
        <w:tc>
          <w:tcPr>
            <w:tcW w:w="583" w:type="pct"/>
            <w:vAlign w:val="center"/>
          </w:tcPr>
          <w:p w14:paraId="096EA7E6" w14:textId="79C9FD21" w:rsidR="003F11BF" w:rsidRPr="00D60FFD" w:rsidRDefault="003F11BF" w:rsidP="003F11BF">
            <w:pPr>
              <w:pStyle w:val="afffffb"/>
            </w:pPr>
            <w:r w:rsidRPr="00D60FFD">
              <w:t>/</w:t>
            </w:r>
          </w:p>
        </w:tc>
      </w:tr>
      <w:tr w:rsidR="003F11BF" w:rsidRPr="00D60FFD" w14:paraId="13324108" w14:textId="752BC5C5" w:rsidTr="003F11BF">
        <w:trPr>
          <w:trHeight w:val="270"/>
        </w:trPr>
        <w:tc>
          <w:tcPr>
            <w:tcW w:w="907" w:type="pct"/>
            <w:vAlign w:val="center"/>
          </w:tcPr>
          <w:p w14:paraId="634F9CE3" w14:textId="77777777" w:rsidR="003F11BF" w:rsidRPr="00D60FFD" w:rsidRDefault="003F11BF" w:rsidP="003F11BF">
            <w:pPr>
              <w:pStyle w:val="afffffb"/>
            </w:pPr>
            <w:r w:rsidRPr="00D60FFD">
              <w:rPr>
                <w:rFonts w:hint="eastAsia"/>
              </w:rPr>
              <w:t>耗氧量</w:t>
            </w:r>
            <w:r w:rsidRPr="00D60FFD">
              <w:t>（</w:t>
            </w:r>
            <w:r w:rsidRPr="00D60FFD">
              <w:t>mg/L</w:t>
            </w:r>
            <w:r w:rsidRPr="00D60FFD">
              <w:t>）</w:t>
            </w:r>
          </w:p>
        </w:tc>
        <w:tc>
          <w:tcPr>
            <w:tcW w:w="584" w:type="pct"/>
            <w:vAlign w:val="center"/>
          </w:tcPr>
          <w:p w14:paraId="00428AC2" w14:textId="77777777" w:rsidR="003F11BF" w:rsidRPr="00D60FFD" w:rsidRDefault="003F11BF" w:rsidP="003F11BF">
            <w:pPr>
              <w:pStyle w:val="afffffb"/>
            </w:pPr>
            <w:r w:rsidRPr="00D60FFD">
              <w:t>1.5</w:t>
            </w:r>
          </w:p>
        </w:tc>
        <w:tc>
          <w:tcPr>
            <w:tcW w:w="584" w:type="pct"/>
            <w:vAlign w:val="center"/>
          </w:tcPr>
          <w:p w14:paraId="13D1E33C" w14:textId="77777777" w:rsidR="003F11BF" w:rsidRPr="00D60FFD" w:rsidRDefault="003F11BF" w:rsidP="003F11BF">
            <w:pPr>
              <w:pStyle w:val="afffffb"/>
            </w:pPr>
            <w:r w:rsidRPr="00D60FFD">
              <w:t>1.1</w:t>
            </w:r>
          </w:p>
        </w:tc>
        <w:tc>
          <w:tcPr>
            <w:tcW w:w="586" w:type="pct"/>
            <w:vAlign w:val="center"/>
          </w:tcPr>
          <w:p w14:paraId="76073575" w14:textId="77777777" w:rsidR="003F11BF" w:rsidRPr="00D60FFD" w:rsidRDefault="003F11BF" w:rsidP="003F11BF">
            <w:pPr>
              <w:pStyle w:val="afffffb"/>
            </w:pPr>
            <w:r w:rsidRPr="00D60FFD">
              <w:t>1.3</w:t>
            </w:r>
          </w:p>
        </w:tc>
        <w:tc>
          <w:tcPr>
            <w:tcW w:w="584" w:type="pct"/>
            <w:vAlign w:val="center"/>
          </w:tcPr>
          <w:p w14:paraId="0D9ACEB6" w14:textId="77777777" w:rsidR="003F11BF" w:rsidRPr="00D60FFD" w:rsidRDefault="003F11BF" w:rsidP="003F11BF">
            <w:pPr>
              <w:pStyle w:val="afffffb"/>
            </w:pPr>
            <w:r w:rsidRPr="00D60FFD">
              <w:t>1.3</w:t>
            </w:r>
          </w:p>
        </w:tc>
        <w:tc>
          <w:tcPr>
            <w:tcW w:w="586" w:type="pct"/>
            <w:vAlign w:val="center"/>
          </w:tcPr>
          <w:p w14:paraId="06F8D5E4" w14:textId="77777777" w:rsidR="003F11BF" w:rsidRPr="00D60FFD" w:rsidRDefault="003F11BF" w:rsidP="003F11BF">
            <w:pPr>
              <w:pStyle w:val="afffffb"/>
            </w:pPr>
            <w:r w:rsidRPr="00D60FFD">
              <w:t>1.2</w:t>
            </w:r>
          </w:p>
        </w:tc>
        <w:tc>
          <w:tcPr>
            <w:tcW w:w="586" w:type="pct"/>
            <w:vAlign w:val="center"/>
          </w:tcPr>
          <w:p w14:paraId="2B4EFEA5" w14:textId="1D1C562B" w:rsidR="003F11BF" w:rsidRPr="00D60FFD" w:rsidRDefault="003F11BF" w:rsidP="003F11BF">
            <w:pPr>
              <w:pStyle w:val="afffffb"/>
            </w:pPr>
            <w:r w:rsidRPr="00D60FFD">
              <w:t>1.4</w:t>
            </w:r>
          </w:p>
        </w:tc>
        <w:tc>
          <w:tcPr>
            <w:tcW w:w="583" w:type="pct"/>
            <w:vAlign w:val="center"/>
          </w:tcPr>
          <w:p w14:paraId="108BBEF6" w14:textId="3B099331" w:rsidR="003F11BF" w:rsidRPr="00D60FFD" w:rsidRDefault="003F11BF" w:rsidP="003F11BF">
            <w:pPr>
              <w:pStyle w:val="afffffb"/>
            </w:pPr>
            <w:r w:rsidRPr="00D60FFD">
              <w:t>1.4</w:t>
            </w:r>
          </w:p>
        </w:tc>
      </w:tr>
      <w:tr w:rsidR="003F11BF" w:rsidRPr="00D60FFD" w14:paraId="5203D9E8" w14:textId="5C298DA0" w:rsidTr="003F11BF">
        <w:trPr>
          <w:trHeight w:val="270"/>
        </w:trPr>
        <w:tc>
          <w:tcPr>
            <w:tcW w:w="907" w:type="pct"/>
            <w:vAlign w:val="center"/>
          </w:tcPr>
          <w:p w14:paraId="09F58209" w14:textId="77777777" w:rsidR="003F11BF" w:rsidRPr="00D60FFD" w:rsidRDefault="003F11BF" w:rsidP="003F11BF">
            <w:pPr>
              <w:pStyle w:val="afffffb"/>
            </w:pPr>
            <w:r w:rsidRPr="00D60FFD">
              <w:rPr>
                <w:rFonts w:hint="eastAsia"/>
              </w:rPr>
              <w:t>氨氮</w:t>
            </w:r>
            <w:r w:rsidRPr="00D60FFD">
              <w:t>（</w:t>
            </w:r>
            <w:r w:rsidRPr="00D60FFD">
              <w:t>mg/L</w:t>
            </w:r>
            <w:r w:rsidRPr="00D60FFD">
              <w:t>）</w:t>
            </w:r>
          </w:p>
        </w:tc>
        <w:tc>
          <w:tcPr>
            <w:tcW w:w="584" w:type="pct"/>
            <w:vAlign w:val="center"/>
          </w:tcPr>
          <w:p w14:paraId="2A8A5A9A" w14:textId="77777777" w:rsidR="003F11BF" w:rsidRPr="00D60FFD" w:rsidRDefault="003F11BF" w:rsidP="003F11BF">
            <w:pPr>
              <w:pStyle w:val="afffffb"/>
            </w:pPr>
            <w:r w:rsidRPr="00D60FFD">
              <w:t>0.025L</w:t>
            </w:r>
          </w:p>
        </w:tc>
        <w:tc>
          <w:tcPr>
            <w:tcW w:w="584" w:type="pct"/>
            <w:vAlign w:val="center"/>
          </w:tcPr>
          <w:p w14:paraId="18C29CCA" w14:textId="77777777" w:rsidR="003F11BF" w:rsidRPr="00D60FFD" w:rsidRDefault="003F11BF" w:rsidP="003F11BF">
            <w:pPr>
              <w:pStyle w:val="afffffb"/>
            </w:pPr>
            <w:r w:rsidRPr="00D60FFD">
              <w:t>0.025L</w:t>
            </w:r>
          </w:p>
        </w:tc>
        <w:tc>
          <w:tcPr>
            <w:tcW w:w="586" w:type="pct"/>
            <w:vAlign w:val="center"/>
          </w:tcPr>
          <w:p w14:paraId="7D05B8DC" w14:textId="77777777" w:rsidR="003F11BF" w:rsidRPr="00D60FFD" w:rsidRDefault="003F11BF" w:rsidP="003F11BF">
            <w:pPr>
              <w:pStyle w:val="afffffb"/>
            </w:pPr>
            <w:r w:rsidRPr="00D60FFD">
              <w:t>0.025L</w:t>
            </w:r>
          </w:p>
        </w:tc>
        <w:tc>
          <w:tcPr>
            <w:tcW w:w="584" w:type="pct"/>
            <w:vAlign w:val="center"/>
          </w:tcPr>
          <w:p w14:paraId="5F91DB10" w14:textId="77777777" w:rsidR="003F11BF" w:rsidRPr="00D60FFD" w:rsidRDefault="003F11BF" w:rsidP="003F11BF">
            <w:pPr>
              <w:pStyle w:val="afffffb"/>
            </w:pPr>
            <w:r w:rsidRPr="00D60FFD">
              <w:t>0.025L</w:t>
            </w:r>
          </w:p>
        </w:tc>
        <w:tc>
          <w:tcPr>
            <w:tcW w:w="586" w:type="pct"/>
            <w:vAlign w:val="center"/>
          </w:tcPr>
          <w:p w14:paraId="798DDA7D" w14:textId="77777777" w:rsidR="003F11BF" w:rsidRPr="00D60FFD" w:rsidRDefault="003F11BF" w:rsidP="003F11BF">
            <w:pPr>
              <w:pStyle w:val="afffffb"/>
            </w:pPr>
            <w:r w:rsidRPr="00D60FFD">
              <w:t>0.025L</w:t>
            </w:r>
          </w:p>
        </w:tc>
        <w:tc>
          <w:tcPr>
            <w:tcW w:w="586" w:type="pct"/>
            <w:vAlign w:val="center"/>
          </w:tcPr>
          <w:p w14:paraId="412B1E0C" w14:textId="09458355" w:rsidR="003F11BF" w:rsidRPr="00D60FFD" w:rsidRDefault="003F11BF" w:rsidP="003F11BF">
            <w:pPr>
              <w:pStyle w:val="afffffb"/>
            </w:pPr>
            <w:r w:rsidRPr="00D60FFD">
              <w:t>0.203</w:t>
            </w:r>
          </w:p>
        </w:tc>
        <w:tc>
          <w:tcPr>
            <w:tcW w:w="583" w:type="pct"/>
            <w:vAlign w:val="center"/>
          </w:tcPr>
          <w:p w14:paraId="2E2C93EB" w14:textId="107C7D26" w:rsidR="003F11BF" w:rsidRPr="00D60FFD" w:rsidRDefault="003F11BF" w:rsidP="003F11BF">
            <w:pPr>
              <w:pStyle w:val="afffffb"/>
            </w:pPr>
            <w:r w:rsidRPr="00D60FFD">
              <w:t>0.104</w:t>
            </w:r>
          </w:p>
        </w:tc>
      </w:tr>
      <w:tr w:rsidR="003F11BF" w:rsidRPr="00D60FFD" w14:paraId="2E3D263F" w14:textId="7F3364E0" w:rsidTr="003F11BF">
        <w:trPr>
          <w:trHeight w:val="270"/>
        </w:trPr>
        <w:tc>
          <w:tcPr>
            <w:tcW w:w="907" w:type="pct"/>
            <w:vAlign w:val="center"/>
          </w:tcPr>
          <w:p w14:paraId="78CB73B7" w14:textId="77777777" w:rsidR="003F11BF" w:rsidRPr="00D60FFD" w:rsidRDefault="003F11BF" w:rsidP="003F11BF">
            <w:pPr>
              <w:pStyle w:val="afffffb"/>
            </w:pPr>
            <w:r w:rsidRPr="00D60FFD">
              <w:rPr>
                <w:rFonts w:hint="eastAsia"/>
              </w:rPr>
              <w:t>硫化物</w:t>
            </w:r>
            <w:r w:rsidRPr="00D60FFD">
              <w:t>（</w:t>
            </w:r>
            <w:r w:rsidRPr="00D60FFD">
              <w:t>mg/L</w:t>
            </w:r>
            <w:r w:rsidRPr="00D60FFD">
              <w:t>）</w:t>
            </w:r>
          </w:p>
        </w:tc>
        <w:tc>
          <w:tcPr>
            <w:tcW w:w="584" w:type="pct"/>
            <w:vAlign w:val="center"/>
          </w:tcPr>
          <w:p w14:paraId="30233CE6" w14:textId="77777777" w:rsidR="003F11BF" w:rsidRPr="00D60FFD" w:rsidRDefault="003F11BF" w:rsidP="003F11BF">
            <w:pPr>
              <w:pStyle w:val="afffffb"/>
            </w:pPr>
            <w:r w:rsidRPr="00D60FFD">
              <w:t>0.02L</w:t>
            </w:r>
          </w:p>
        </w:tc>
        <w:tc>
          <w:tcPr>
            <w:tcW w:w="584" w:type="pct"/>
            <w:vAlign w:val="center"/>
          </w:tcPr>
          <w:p w14:paraId="52E4227D" w14:textId="77777777" w:rsidR="003F11BF" w:rsidRPr="00D60FFD" w:rsidRDefault="003F11BF" w:rsidP="003F11BF">
            <w:pPr>
              <w:pStyle w:val="afffffb"/>
            </w:pPr>
            <w:r w:rsidRPr="00D60FFD">
              <w:t>0.02L</w:t>
            </w:r>
          </w:p>
        </w:tc>
        <w:tc>
          <w:tcPr>
            <w:tcW w:w="586" w:type="pct"/>
            <w:vAlign w:val="center"/>
          </w:tcPr>
          <w:p w14:paraId="150BF492" w14:textId="77777777" w:rsidR="003F11BF" w:rsidRPr="00D60FFD" w:rsidRDefault="003F11BF" w:rsidP="003F11BF">
            <w:pPr>
              <w:pStyle w:val="afffffb"/>
            </w:pPr>
            <w:r w:rsidRPr="00D60FFD">
              <w:t>0.02L</w:t>
            </w:r>
          </w:p>
        </w:tc>
        <w:tc>
          <w:tcPr>
            <w:tcW w:w="584" w:type="pct"/>
            <w:vAlign w:val="center"/>
          </w:tcPr>
          <w:p w14:paraId="06B252BE" w14:textId="77777777" w:rsidR="003F11BF" w:rsidRPr="00D60FFD" w:rsidRDefault="003F11BF" w:rsidP="003F11BF">
            <w:pPr>
              <w:pStyle w:val="afffffb"/>
            </w:pPr>
            <w:r w:rsidRPr="00D60FFD">
              <w:t>0.02L</w:t>
            </w:r>
          </w:p>
        </w:tc>
        <w:tc>
          <w:tcPr>
            <w:tcW w:w="586" w:type="pct"/>
            <w:vAlign w:val="center"/>
          </w:tcPr>
          <w:p w14:paraId="021D045D" w14:textId="77777777" w:rsidR="003F11BF" w:rsidRPr="00D60FFD" w:rsidRDefault="003F11BF" w:rsidP="003F11BF">
            <w:pPr>
              <w:pStyle w:val="afffffb"/>
            </w:pPr>
            <w:r w:rsidRPr="00D60FFD">
              <w:t>0.02L</w:t>
            </w:r>
          </w:p>
        </w:tc>
        <w:tc>
          <w:tcPr>
            <w:tcW w:w="586" w:type="pct"/>
            <w:vAlign w:val="center"/>
          </w:tcPr>
          <w:p w14:paraId="71B1E2A7" w14:textId="47DFBC6F" w:rsidR="003F11BF" w:rsidRPr="00D60FFD" w:rsidRDefault="003F11BF" w:rsidP="003F11BF">
            <w:pPr>
              <w:pStyle w:val="afffffb"/>
            </w:pPr>
            <w:r w:rsidRPr="00D60FFD">
              <w:rPr>
                <w:rFonts w:hint="eastAsia"/>
              </w:rPr>
              <w:t>/</w:t>
            </w:r>
          </w:p>
        </w:tc>
        <w:tc>
          <w:tcPr>
            <w:tcW w:w="583" w:type="pct"/>
            <w:vAlign w:val="center"/>
          </w:tcPr>
          <w:p w14:paraId="5051157B" w14:textId="347CD261" w:rsidR="003F11BF" w:rsidRPr="00D60FFD" w:rsidRDefault="003F11BF" w:rsidP="003F11BF">
            <w:pPr>
              <w:pStyle w:val="afffffb"/>
            </w:pPr>
            <w:r w:rsidRPr="00D60FFD">
              <w:t>/</w:t>
            </w:r>
          </w:p>
        </w:tc>
      </w:tr>
      <w:tr w:rsidR="003F11BF" w:rsidRPr="00D60FFD" w14:paraId="528217CD" w14:textId="51B1F06A" w:rsidTr="003F11BF">
        <w:trPr>
          <w:trHeight w:val="270"/>
        </w:trPr>
        <w:tc>
          <w:tcPr>
            <w:tcW w:w="907" w:type="pct"/>
            <w:vAlign w:val="center"/>
          </w:tcPr>
          <w:p w14:paraId="7AF11D25" w14:textId="77777777" w:rsidR="003F11BF" w:rsidRPr="00D60FFD" w:rsidRDefault="003F11BF" w:rsidP="003F11BF">
            <w:pPr>
              <w:pStyle w:val="afffffb"/>
            </w:pPr>
            <w:r w:rsidRPr="00D60FFD">
              <w:rPr>
                <w:rFonts w:hint="eastAsia"/>
              </w:rPr>
              <w:t>镍</w:t>
            </w:r>
            <w:r w:rsidRPr="00D60FFD">
              <w:t>（</w:t>
            </w:r>
            <w:r w:rsidRPr="00D60FFD">
              <w:t>μg/L</w:t>
            </w:r>
            <w:r w:rsidRPr="00D60FFD">
              <w:t>）</w:t>
            </w:r>
          </w:p>
        </w:tc>
        <w:tc>
          <w:tcPr>
            <w:tcW w:w="584" w:type="pct"/>
            <w:vAlign w:val="center"/>
          </w:tcPr>
          <w:p w14:paraId="0EF8189E" w14:textId="77777777" w:rsidR="003F11BF" w:rsidRPr="00D60FFD" w:rsidRDefault="003F11BF" w:rsidP="003F11BF">
            <w:pPr>
              <w:pStyle w:val="afffffb"/>
            </w:pPr>
            <w:r w:rsidRPr="00D60FFD">
              <w:t>10L</w:t>
            </w:r>
          </w:p>
        </w:tc>
        <w:tc>
          <w:tcPr>
            <w:tcW w:w="584" w:type="pct"/>
            <w:vAlign w:val="center"/>
          </w:tcPr>
          <w:p w14:paraId="5ED528C2" w14:textId="77777777" w:rsidR="003F11BF" w:rsidRPr="00D60FFD" w:rsidRDefault="003F11BF" w:rsidP="003F11BF">
            <w:pPr>
              <w:pStyle w:val="afffffb"/>
            </w:pPr>
            <w:r w:rsidRPr="00D60FFD">
              <w:t>10L</w:t>
            </w:r>
          </w:p>
        </w:tc>
        <w:tc>
          <w:tcPr>
            <w:tcW w:w="586" w:type="pct"/>
            <w:vAlign w:val="center"/>
          </w:tcPr>
          <w:p w14:paraId="32897FA2" w14:textId="77777777" w:rsidR="003F11BF" w:rsidRPr="00D60FFD" w:rsidRDefault="003F11BF" w:rsidP="003F11BF">
            <w:pPr>
              <w:pStyle w:val="afffffb"/>
            </w:pPr>
            <w:r w:rsidRPr="00D60FFD">
              <w:t>10L</w:t>
            </w:r>
          </w:p>
        </w:tc>
        <w:tc>
          <w:tcPr>
            <w:tcW w:w="584" w:type="pct"/>
            <w:vAlign w:val="center"/>
          </w:tcPr>
          <w:p w14:paraId="5FF22591" w14:textId="77777777" w:rsidR="003F11BF" w:rsidRPr="00D60FFD" w:rsidRDefault="003F11BF" w:rsidP="003F11BF">
            <w:pPr>
              <w:pStyle w:val="afffffb"/>
            </w:pPr>
            <w:r w:rsidRPr="00D60FFD">
              <w:t>10L</w:t>
            </w:r>
          </w:p>
        </w:tc>
        <w:tc>
          <w:tcPr>
            <w:tcW w:w="586" w:type="pct"/>
            <w:vAlign w:val="center"/>
          </w:tcPr>
          <w:p w14:paraId="679822F6" w14:textId="77777777" w:rsidR="003F11BF" w:rsidRPr="00D60FFD" w:rsidRDefault="003F11BF" w:rsidP="003F11BF">
            <w:pPr>
              <w:pStyle w:val="afffffb"/>
            </w:pPr>
            <w:r w:rsidRPr="00D60FFD">
              <w:t>10L</w:t>
            </w:r>
          </w:p>
        </w:tc>
        <w:tc>
          <w:tcPr>
            <w:tcW w:w="586" w:type="pct"/>
            <w:vAlign w:val="center"/>
          </w:tcPr>
          <w:p w14:paraId="3260FF74" w14:textId="10B11F14" w:rsidR="003F11BF" w:rsidRPr="00D60FFD" w:rsidRDefault="003F11BF" w:rsidP="003F11BF">
            <w:pPr>
              <w:pStyle w:val="afffffb"/>
            </w:pPr>
            <w:r w:rsidRPr="00D60FFD">
              <w:t>/</w:t>
            </w:r>
          </w:p>
        </w:tc>
        <w:tc>
          <w:tcPr>
            <w:tcW w:w="583" w:type="pct"/>
            <w:vAlign w:val="center"/>
          </w:tcPr>
          <w:p w14:paraId="4E34E306" w14:textId="44098E06" w:rsidR="003F11BF" w:rsidRPr="00D60FFD" w:rsidRDefault="003F11BF" w:rsidP="003F11BF">
            <w:pPr>
              <w:pStyle w:val="afffffb"/>
            </w:pPr>
            <w:r w:rsidRPr="00D60FFD">
              <w:t>/</w:t>
            </w:r>
          </w:p>
        </w:tc>
      </w:tr>
      <w:tr w:rsidR="003F11BF" w:rsidRPr="00D60FFD" w14:paraId="26CE62FD" w14:textId="5DF64DDF" w:rsidTr="003F11BF">
        <w:trPr>
          <w:trHeight w:val="270"/>
        </w:trPr>
        <w:tc>
          <w:tcPr>
            <w:tcW w:w="907" w:type="pct"/>
            <w:vAlign w:val="center"/>
          </w:tcPr>
          <w:p w14:paraId="63D7E48B" w14:textId="77777777" w:rsidR="003F11BF" w:rsidRPr="00D60FFD" w:rsidRDefault="003F11BF" w:rsidP="003F11BF">
            <w:pPr>
              <w:pStyle w:val="afffffb"/>
            </w:pPr>
            <w:r w:rsidRPr="00D60FFD">
              <w:rPr>
                <w:rFonts w:hint="eastAsia"/>
              </w:rPr>
              <w:t>硝酸盐</w:t>
            </w:r>
            <w:r w:rsidRPr="00D60FFD">
              <w:t>（</w:t>
            </w:r>
            <w:r w:rsidRPr="00D60FFD">
              <w:t>mg/L</w:t>
            </w:r>
            <w:r w:rsidRPr="00D60FFD">
              <w:t>）</w:t>
            </w:r>
          </w:p>
        </w:tc>
        <w:tc>
          <w:tcPr>
            <w:tcW w:w="584" w:type="pct"/>
            <w:vAlign w:val="center"/>
          </w:tcPr>
          <w:p w14:paraId="6C6796DD" w14:textId="77777777" w:rsidR="003F11BF" w:rsidRPr="00D60FFD" w:rsidRDefault="003F11BF" w:rsidP="003F11BF">
            <w:pPr>
              <w:pStyle w:val="afffffb"/>
            </w:pPr>
            <w:r w:rsidRPr="00D60FFD">
              <w:t>0.004L</w:t>
            </w:r>
          </w:p>
        </w:tc>
        <w:tc>
          <w:tcPr>
            <w:tcW w:w="584" w:type="pct"/>
            <w:vAlign w:val="center"/>
          </w:tcPr>
          <w:p w14:paraId="5D138B7A" w14:textId="77777777" w:rsidR="003F11BF" w:rsidRPr="00D60FFD" w:rsidRDefault="003F11BF" w:rsidP="003F11BF">
            <w:pPr>
              <w:pStyle w:val="afffffb"/>
            </w:pPr>
            <w:r w:rsidRPr="00D60FFD">
              <w:t>0.004L</w:t>
            </w:r>
          </w:p>
        </w:tc>
        <w:tc>
          <w:tcPr>
            <w:tcW w:w="586" w:type="pct"/>
            <w:vAlign w:val="center"/>
          </w:tcPr>
          <w:p w14:paraId="51DAB670" w14:textId="77777777" w:rsidR="003F11BF" w:rsidRPr="00D60FFD" w:rsidRDefault="003F11BF" w:rsidP="003F11BF">
            <w:pPr>
              <w:pStyle w:val="afffffb"/>
            </w:pPr>
            <w:r w:rsidRPr="00D60FFD">
              <w:t>0.004L</w:t>
            </w:r>
          </w:p>
        </w:tc>
        <w:tc>
          <w:tcPr>
            <w:tcW w:w="584" w:type="pct"/>
            <w:vAlign w:val="center"/>
          </w:tcPr>
          <w:p w14:paraId="4E95CED6" w14:textId="77777777" w:rsidR="003F11BF" w:rsidRPr="00D60FFD" w:rsidRDefault="003F11BF" w:rsidP="003F11BF">
            <w:pPr>
              <w:pStyle w:val="afffffb"/>
            </w:pPr>
            <w:r w:rsidRPr="00D60FFD">
              <w:t>0.004L</w:t>
            </w:r>
          </w:p>
        </w:tc>
        <w:tc>
          <w:tcPr>
            <w:tcW w:w="586" w:type="pct"/>
            <w:vAlign w:val="center"/>
          </w:tcPr>
          <w:p w14:paraId="642CD403" w14:textId="77777777" w:rsidR="003F11BF" w:rsidRPr="00D60FFD" w:rsidRDefault="003F11BF" w:rsidP="003F11BF">
            <w:pPr>
              <w:pStyle w:val="afffffb"/>
            </w:pPr>
            <w:r w:rsidRPr="00D60FFD">
              <w:t>0.004L</w:t>
            </w:r>
          </w:p>
        </w:tc>
        <w:tc>
          <w:tcPr>
            <w:tcW w:w="586" w:type="pct"/>
            <w:vAlign w:val="center"/>
          </w:tcPr>
          <w:p w14:paraId="4D16450B" w14:textId="646FD4A9" w:rsidR="003F11BF" w:rsidRPr="00D60FFD" w:rsidRDefault="003F11BF" w:rsidP="003F11BF">
            <w:pPr>
              <w:pStyle w:val="afffffb"/>
            </w:pPr>
            <w:r w:rsidRPr="00D60FFD">
              <w:t>0.886</w:t>
            </w:r>
          </w:p>
        </w:tc>
        <w:tc>
          <w:tcPr>
            <w:tcW w:w="583" w:type="pct"/>
            <w:vAlign w:val="center"/>
          </w:tcPr>
          <w:p w14:paraId="6A639973" w14:textId="3B974996" w:rsidR="003F11BF" w:rsidRPr="00D60FFD" w:rsidRDefault="003F11BF" w:rsidP="003F11BF">
            <w:pPr>
              <w:pStyle w:val="afffffb"/>
            </w:pPr>
            <w:r w:rsidRPr="00D60FFD">
              <w:t>3.15</w:t>
            </w:r>
          </w:p>
        </w:tc>
      </w:tr>
      <w:tr w:rsidR="003F11BF" w:rsidRPr="00D60FFD" w14:paraId="75E45D99" w14:textId="0A02C48C" w:rsidTr="003F11BF">
        <w:trPr>
          <w:trHeight w:val="270"/>
        </w:trPr>
        <w:tc>
          <w:tcPr>
            <w:tcW w:w="907" w:type="pct"/>
            <w:vAlign w:val="center"/>
          </w:tcPr>
          <w:p w14:paraId="56B84CF7" w14:textId="77777777" w:rsidR="003F11BF" w:rsidRPr="00D60FFD" w:rsidRDefault="003F11BF" w:rsidP="003F11BF">
            <w:pPr>
              <w:pStyle w:val="afffffb"/>
            </w:pPr>
            <w:r w:rsidRPr="00D60FFD">
              <w:rPr>
                <w:rFonts w:hint="eastAsia"/>
              </w:rPr>
              <w:t>亚硝酸盐</w:t>
            </w:r>
            <w:r w:rsidRPr="00D60FFD">
              <w:t>（</w:t>
            </w:r>
            <w:r w:rsidRPr="00D60FFD">
              <w:t>mg/L</w:t>
            </w:r>
            <w:r w:rsidRPr="00D60FFD">
              <w:t>）</w:t>
            </w:r>
          </w:p>
        </w:tc>
        <w:tc>
          <w:tcPr>
            <w:tcW w:w="584" w:type="pct"/>
            <w:vAlign w:val="center"/>
          </w:tcPr>
          <w:p w14:paraId="776D7D63" w14:textId="77777777" w:rsidR="003F11BF" w:rsidRPr="00D60FFD" w:rsidRDefault="003F11BF" w:rsidP="003F11BF">
            <w:pPr>
              <w:pStyle w:val="afffffb"/>
            </w:pPr>
            <w:r w:rsidRPr="00D60FFD">
              <w:t>0.005L</w:t>
            </w:r>
          </w:p>
        </w:tc>
        <w:tc>
          <w:tcPr>
            <w:tcW w:w="584" w:type="pct"/>
            <w:vAlign w:val="center"/>
          </w:tcPr>
          <w:p w14:paraId="3E70411E" w14:textId="77777777" w:rsidR="003F11BF" w:rsidRPr="00D60FFD" w:rsidRDefault="003F11BF" w:rsidP="003F11BF">
            <w:pPr>
              <w:pStyle w:val="afffffb"/>
            </w:pPr>
            <w:r w:rsidRPr="00D60FFD">
              <w:t>0.005L</w:t>
            </w:r>
          </w:p>
        </w:tc>
        <w:tc>
          <w:tcPr>
            <w:tcW w:w="586" w:type="pct"/>
            <w:vAlign w:val="center"/>
          </w:tcPr>
          <w:p w14:paraId="737EE301" w14:textId="77777777" w:rsidR="003F11BF" w:rsidRPr="00D60FFD" w:rsidRDefault="003F11BF" w:rsidP="003F11BF">
            <w:pPr>
              <w:pStyle w:val="afffffb"/>
            </w:pPr>
            <w:r w:rsidRPr="00D60FFD">
              <w:t>0.005L</w:t>
            </w:r>
          </w:p>
        </w:tc>
        <w:tc>
          <w:tcPr>
            <w:tcW w:w="584" w:type="pct"/>
            <w:vAlign w:val="center"/>
          </w:tcPr>
          <w:p w14:paraId="65D785A9" w14:textId="77777777" w:rsidR="003F11BF" w:rsidRPr="00D60FFD" w:rsidRDefault="003F11BF" w:rsidP="003F11BF">
            <w:pPr>
              <w:pStyle w:val="afffffb"/>
            </w:pPr>
            <w:r w:rsidRPr="00D60FFD">
              <w:t>0.005L</w:t>
            </w:r>
          </w:p>
        </w:tc>
        <w:tc>
          <w:tcPr>
            <w:tcW w:w="586" w:type="pct"/>
            <w:vAlign w:val="center"/>
          </w:tcPr>
          <w:p w14:paraId="182F9E9B" w14:textId="77777777" w:rsidR="003F11BF" w:rsidRPr="00D60FFD" w:rsidRDefault="003F11BF" w:rsidP="003F11BF">
            <w:pPr>
              <w:pStyle w:val="afffffb"/>
            </w:pPr>
            <w:r w:rsidRPr="00D60FFD">
              <w:t>0.005L</w:t>
            </w:r>
          </w:p>
        </w:tc>
        <w:tc>
          <w:tcPr>
            <w:tcW w:w="586" w:type="pct"/>
            <w:vAlign w:val="center"/>
          </w:tcPr>
          <w:p w14:paraId="273AD453" w14:textId="28D4CF61" w:rsidR="003F11BF" w:rsidRPr="00D60FFD" w:rsidRDefault="003F11BF" w:rsidP="003F11BF">
            <w:pPr>
              <w:pStyle w:val="afffffb"/>
            </w:pPr>
            <w:r w:rsidRPr="00D60FFD">
              <w:t>0.011</w:t>
            </w:r>
          </w:p>
        </w:tc>
        <w:tc>
          <w:tcPr>
            <w:tcW w:w="583" w:type="pct"/>
            <w:vAlign w:val="center"/>
          </w:tcPr>
          <w:p w14:paraId="16F0471A" w14:textId="1D31C1E5" w:rsidR="003F11BF" w:rsidRPr="00D60FFD" w:rsidRDefault="003F11BF" w:rsidP="003F11BF">
            <w:pPr>
              <w:pStyle w:val="afffffb"/>
            </w:pPr>
            <w:r w:rsidRPr="00D60FFD">
              <w:t>0.012</w:t>
            </w:r>
          </w:p>
        </w:tc>
      </w:tr>
      <w:tr w:rsidR="003F11BF" w:rsidRPr="00D60FFD" w14:paraId="4271D3BA" w14:textId="1AE466D9" w:rsidTr="003F11BF">
        <w:trPr>
          <w:trHeight w:val="270"/>
        </w:trPr>
        <w:tc>
          <w:tcPr>
            <w:tcW w:w="907" w:type="pct"/>
            <w:vAlign w:val="center"/>
          </w:tcPr>
          <w:p w14:paraId="54E7A6C0" w14:textId="77777777" w:rsidR="003F11BF" w:rsidRPr="00D60FFD" w:rsidRDefault="003F11BF" w:rsidP="003F11BF">
            <w:pPr>
              <w:pStyle w:val="afffffb"/>
            </w:pPr>
            <w:r w:rsidRPr="00D60FFD">
              <w:rPr>
                <w:rFonts w:hint="eastAsia"/>
              </w:rPr>
              <w:t>氰化物</w:t>
            </w:r>
            <w:r w:rsidRPr="00D60FFD">
              <w:t>（</w:t>
            </w:r>
            <w:r w:rsidRPr="00D60FFD">
              <w:t>mg/L</w:t>
            </w:r>
            <w:r w:rsidRPr="00D60FFD">
              <w:t>）</w:t>
            </w:r>
          </w:p>
        </w:tc>
        <w:tc>
          <w:tcPr>
            <w:tcW w:w="584" w:type="pct"/>
            <w:vAlign w:val="center"/>
          </w:tcPr>
          <w:p w14:paraId="55F4EA71" w14:textId="77777777" w:rsidR="003F11BF" w:rsidRPr="00D60FFD" w:rsidRDefault="003F11BF" w:rsidP="003F11BF">
            <w:pPr>
              <w:pStyle w:val="afffffb"/>
            </w:pPr>
            <w:r w:rsidRPr="00D60FFD">
              <w:rPr>
                <w:rFonts w:hint="eastAsia"/>
              </w:rPr>
              <w:t>0.004L</w:t>
            </w:r>
          </w:p>
        </w:tc>
        <w:tc>
          <w:tcPr>
            <w:tcW w:w="584" w:type="pct"/>
            <w:vAlign w:val="center"/>
          </w:tcPr>
          <w:p w14:paraId="2FD2D0F6" w14:textId="77777777" w:rsidR="003F11BF" w:rsidRPr="00D60FFD" w:rsidRDefault="003F11BF" w:rsidP="003F11BF">
            <w:pPr>
              <w:pStyle w:val="afffffb"/>
            </w:pPr>
            <w:r w:rsidRPr="00D60FFD">
              <w:rPr>
                <w:rFonts w:hint="eastAsia"/>
              </w:rPr>
              <w:t>0.004L</w:t>
            </w:r>
          </w:p>
        </w:tc>
        <w:tc>
          <w:tcPr>
            <w:tcW w:w="586" w:type="pct"/>
            <w:vAlign w:val="center"/>
          </w:tcPr>
          <w:p w14:paraId="45A73406" w14:textId="77777777" w:rsidR="003F11BF" w:rsidRPr="00D60FFD" w:rsidRDefault="003F11BF" w:rsidP="003F11BF">
            <w:pPr>
              <w:pStyle w:val="afffffb"/>
            </w:pPr>
            <w:r w:rsidRPr="00D60FFD">
              <w:rPr>
                <w:rFonts w:hint="eastAsia"/>
              </w:rPr>
              <w:t>0.004L</w:t>
            </w:r>
          </w:p>
        </w:tc>
        <w:tc>
          <w:tcPr>
            <w:tcW w:w="584" w:type="pct"/>
            <w:vAlign w:val="center"/>
          </w:tcPr>
          <w:p w14:paraId="3A83AF09" w14:textId="77777777" w:rsidR="003F11BF" w:rsidRPr="00D60FFD" w:rsidRDefault="003F11BF" w:rsidP="003F11BF">
            <w:pPr>
              <w:pStyle w:val="afffffb"/>
            </w:pPr>
            <w:r w:rsidRPr="00D60FFD">
              <w:rPr>
                <w:rFonts w:hint="eastAsia"/>
              </w:rPr>
              <w:t>0.004L</w:t>
            </w:r>
          </w:p>
        </w:tc>
        <w:tc>
          <w:tcPr>
            <w:tcW w:w="586" w:type="pct"/>
            <w:vAlign w:val="center"/>
          </w:tcPr>
          <w:p w14:paraId="68DEB27A" w14:textId="77777777" w:rsidR="003F11BF" w:rsidRPr="00D60FFD" w:rsidRDefault="003F11BF" w:rsidP="003F11BF">
            <w:pPr>
              <w:pStyle w:val="afffffb"/>
            </w:pPr>
            <w:r w:rsidRPr="00D60FFD">
              <w:rPr>
                <w:rFonts w:hint="eastAsia"/>
              </w:rPr>
              <w:t>0.004L</w:t>
            </w:r>
          </w:p>
        </w:tc>
        <w:tc>
          <w:tcPr>
            <w:tcW w:w="586" w:type="pct"/>
            <w:vAlign w:val="center"/>
          </w:tcPr>
          <w:p w14:paraId="474A415D" w14:textId="1E2C5A1A" w:rsidR="003F11BF" w:rsidRPr="00D60FFD" w:rsidRDefault="003F11BF" w:rsidP="003F11BF">
            <w:pPr>
              <w:pStyle w:val="afffffb"/>
            </w:pPr>
            <w:r w:rsidRPr="00D60FFD">
              <w:rPr>
                <w:rFonts w:hint="eastAsia"/>
              </w:rPr>
              <w:t>0.004L</w:t>
            </w:r>
          </w:p>
        </w:tc>
        <w:tc>
          <w:tcPr>
            <w:tcW w:w="583" w:type="pct"/>
            <w:vAlign w:val="center"/>
          </w:tcPr>
          <w:p w14:paraId="06BA5EE9" w14:textId="00A69C63" w:rsidR="003F11BF" w:rsidRPr="00D60FFD" w:rsidRDefault="003F11BF" w:rsidP="003F11BF">
            <w:pPr>
              <w:pStyle w:val="afffffb"/>
            </w:pPr>
            <w:r w:rsidRPr="00D60FFD">
              <w:rPr>
                <w:rFonts w:hint="eastAsia"/>
              </w:rPr>
              <w:t>0.004L</w:t>
            </w:r>
          </w:p>
        </w:tc>
      </w:tr>
      <w:tr w:rsidR="003F11BF" w:rsidRPr="00D60FFD" w14:paraId="2DF5CD01" w14:textId="36D7C71E" w:rsidTr="003F11BF">
        <w:trPr>
          <w:trHeight w:val="270"/>
        </w:trPr>
        <w:tc>
          <w:tcPr>
            <w:tcW w:w="907" w:type="pct"/>
            <w:vAlign w:val="center"/>
          </w:tcPr>
          <w:p w14:paraId="23D46582" w14:textId="77777777" w:rsidR="003F11BF" w:rsidRPr="00D60FFD" w:rsidRDefault="003F11BF" w:rsidP="003F11BF">
            <w:pPr>
              <w:pStyle w:val="afffffb"/>
            </w:pPr>
            <w:r w:rsidRPr="00D60FFD">
              <w:rPr>
                <w:rFonts w:hint="eastAsia"/>
              </w:rPr>
              <w:t>氟化物</w:t>
            </w:r>
            <w:r w:rsidRPr="00D60FFD">
              <w:t>（</w:t>
            </w:r>
            <w:r w:rsidRPr="00D60FFD">
              <w:t>mg/L</w:t>
            </w:r>
            <w:r w:rsidRPr="00D60FFD">
              <w:t>）</w:t>
            </w:r>
          </w:p>
        </w:tc>
        <w:tc>
          <w:tcPr>
            <w:tcW w:w="584" w:type="pct"/>
            <w:vAlign w:val="center"/>
          </w:tcPr>
          <w:p w14:paraId="2646E506" w14:textId="77777777" w:rsidR="003F11BF" w:rsidRPr="00D60FFD" w:rsidRDefault="003F11BF" w:rsidP="003F11BF">
            <w:pPr>
              <w:pStyle w:val="afffffb"/>
            </w:pPr>
            <w:r w:rsidRPr="00D60FFD">
              <w:t>0.41</w:t>
            </w:r>
          </w:p>
        </w:tc>
        <w:tc>
          <w:tcPr>
            <w:tcW w:w="584" w:type="pct"/>
            <w:vAlign w:val="center"/>
          </w:tcPr>
          <w:p w14:paraId="08CCE4E2" w14:textId="77777777" w:rsidR="003F11BF" w:rsidRPr="00D60FFD" w:rsidRDefault="003F11BF" w:rsidP="003F11BF">
            <w:pPr>
              <w:pStyle w:val="afffffb"/>
            </w:pPr>
            <w:r w:rsidRPr="00D60FFD">
              <w:t>0.33</w:t>
            </w:r>
          </w:p>
        </w:tc>
        <w:tc>
          <w:tcPr>
            <w:tcW w:w="586" w:type="pct"/>
            <w:vAlign w:val="center"/>
          </w:tcPr>
          <w:p w14:paraId="37757371" w14:textId="77777777" w:rsidR="003F11BF" w:rsidRPr="00D60FFD" w:rsidRDefault="003F11BF" w:rsidP="003F11BF">
            <w:pPr>
              <w:pStyle w:val="afffffb"/>
            </w:pPr>
            <w:r w:rsidRPr="00D60FFD">
              <w:t>0.38</w:t>
            </w:r>
          </w:p>
        </w:tc>
        <w:tc>
          <w:tcPr>
            <w:tcW w:w="584" w:type="pct"/>
            <w:vAlign w:val="center"/>
          </w:tcPr>
          <w:p w14:paraId="2FDA7883" w14:textId="77777777" w:rsidR="003F11BF" w:rsidRPr="00D60FFD" w:rsidRDefault="003F11BF" w:rsidP="003F11BF">
            <w:pPr>
              <w:pStyle w:val="afffffb"/>
            </w:pPr>
            <w:r w:rsidRPr="00D60FFD">
              <w:t>0.31</w:t>
            </w:r>
          </w:p>
        </w:tc>
        <w:tc>
          <w:tcPr>
            <w:tcW w:w="586" w:type="pct"/>
            <w:vAlign w:val="center"/>
          </w:tcPr>
          <w:p w14:paraId="6B4E17D9" w14:textId="77777777" w:rsidR="003F11BF" w:rsidRPr="00D60FFD" w:rsidRDefault="003F11BF" w:rsidP="003F11BF">
            <w:pPr>
              <w:pStyle w:val="afffffb"/>
            </w:pPr>
            <w:r w:rsidRPr="00D60FFD">
              <w:t>0.28</w:t>
            </w:r>
          </w:p>
        </w:tc>
        <w:tc>
          <w:tcPr>
            <w:tcW w:w="586" w:type="pct"/>
            <w:vAlign w:val="center"/>
          </w:tcPr>
          <w:p w14:paraId="0EFEA5C4" w14:textId="72208558" w:rsidR="003F11BF" w:rsidRPr="00D60FFD" w:rsidRDefault="003F11BF" w:rsidP="003F11BF">
            <w:pPr>
              <w:pStyle w:val="afffffb"/>
            </w:pPr>
            <w:r w:rsidRPr="00D60FFD">
              <w:t>0.344</w:t>
            </w:r>
          </w:p>
        </w:tc>
        <w:tc>
          <w:tcPr>
            <w:tcW w:w="583" w:type="pct"/>
            <w:vAlign w:val="center"/>
          </w:tcPr>
          <w:p w14:paraId="5A29F7D7" w14:textId="2B640564" w:rsidR="003F11BF" w:rsidRPr="00D60FFD" w:rsidRDefault="003F11BF" w:rsidP="003F11BF">
            <w:pPr>
              <w:pStyle w:val="afffffb"/>
            </w:pPr>
            <w:r w:rsidRPr="00D60FFD">
              <w:t>0.634</w:t>
            </w:r>
          </w:p>
        </w:tc>
      </w:tr>
      <w:tr w:rsidR="003F11BF" w:rsidRPr="00D60FFD" w14:paraId="764582D4" w14:textId="1715D052" w:rsidTr="003F11BF">
        <w:trPr>
          <w:trHeight w:val="270"/>
        </w:trPr>
        <w:tc>
          <w:tcPr>
            <w:tcW w:w="907" w:type="pct"/>
            <w:vAlign w:val="center"/>
          </w:tcPr>
          <w:p w14:paraId="49C66BDD" w14:textId="77777777" w:rsidR="003F11BF" w:rsidRPr="00D60FFD" w:rsidRDefault="003F11BF" w:rsidP="003F11BF">
            <w:pPr>
              <w:pStyle w:val="afffffb"/>
            </w:pPr>
            <w:r w:rsidRPr="00D60FFD">
              <w:rPr>
                <w:rFonts w:hint="eastAsia"/>
              </w:rPr>
              <w:t>汞</w:t>
            </w:r>
            <w:r w:rsidRPr="00D60FFD">
              <w:t>（</w:t>
            </w:r>
            <w:r w:rsidRPr="00D60FFD">
              <w:t>μg/L</w:t>
            </w:r>
            <w:r w:rsidRPr="00D60FFD">
              <w:t>）</w:t>
            </w:r>
          </w:p>
        </w:tc>
        <w:tc>
          <w:tcPr>
            <w:tcW w:w="584" w:type="pct"/>
            <w:vAlign w:val="center"/>
          </w:tcPr>
          <w:p w14:paraId="5C24E895" w14:textId="77777777" w:rsidR="003F11BF" w:rsidRPr="00D60FFD" w:rsidRDefault="003F11BF" w:rsidP="003F11BF">
            <w:pPr>
              <w:pStyle w:val="afffffb"/>
            </w:pPr>
            <w:r w:rsidRPr="00D60FFD">
              <w:t>0.04L</w:t>
            </w:r>
          </w:p>
        </w:tc>
        <w:tc>
          <w:tcPr>
            <w:tcW w:w="584" w:type="pct"/>
            <w:vAlign w:val="center"/>
          </w:tcPr>
          <w:p w14:paraId="0EFB7A2B" w14:textId="77777777" w:rsidR="003F11BF" w:rsidRPr="00D60FFD" w:rsidRDefault="003F11BF" w:rsidP="003F11BF">
            <w:pPr>
              <w:pStyle w:val="afffffb"/>
            </w:pPr>
            <w:r w:rsidRPr="00D60FFD">
              <w:t>0.04L</w:t>
            </w:r>
          </w:p>
        </w:tc>
        <w:tc>
          <w:tcPr>
            <w:tcW w:w="586" w:type="pct"/>
            <w:vAlign w:val="center"/>
          </w:tcPr>
          <w:p w14:paraId="608A7586" w14:textId="77777777" w:rsidR="003F11BF" w:rsidRPr="00D60FFD" w:rsidRDefault="003F11BF" w:rsidP="003F11BF">
            <w:pPr>
              <w:pStyle w:val="afffffb"/>
            </w:pPr>
            <w:r w:rsidRPr="00D60FFD">
              <w:t>0.04L</w:t>
            </w:r>
          </w:p>
        </w:tc>
        <w:tc>
          <w:tcPr>
            <w:tcW w:w="584" w:type="pct"/>
            <w:vAlign w:val="center"/>
          </w:tcPr>
          <w:p w14:paraId="3ACB6E78" w14:textId="77777777" w:rsidR="003F11BF" w:rsidRPr="00D60FFD" w:rsidRDefault="003F11BF" w:rsidP="003F11BF">
            <w:pPr>
              <w:pStyle w:val="afffffb"/>
            </w:pPr>
            <w:r w:rsidRPr="00D60FFD">
              <w:t>0.04L</w:t>
            </w:r>
          </w:p>
        </w:tc>
        <w:tc>
          <w:tcPr>
            <w:tcW w:w="586" w:type="pct"/>
            <w:vAlign w:val="center"/>
          </w:tcPr>
          <w:p w14:paraId="2959D4CD" w14:textId="77777777" w:rsidR="003F11BF" w:rsidRPr="00D60FFD" w:rsidRDefault="003F11BF" w:rsidP="003F11BF">
            <w:pPr>
              <w:pStyle w:val="afffffb"/>
            </w:pPr>
            <w:r w:rsidRPr="00D60FFD">
              <w:t>0.04L</w:t>
            </w:r>
          </w:p>
        </w:tc>
        <w:tc>
          <w:tcPr>
            <w:tcW w:w="586" w:type="pct"/>
            <w:vAlign w:val="center"/>
          </w:tcPr>
          <w:p w14:paraId="3AE58BC4" w14:textId="3A18CF33" w:rsidR="003F11BF" w:rsidRPr="00D60FFD" w:rsidRDefault="003F11BF" w:rsidP="003F11BF">
            <w:pPr>
              <w:pStyle w:val="afffffb"/>
            </w:pPr>
            <w:r w:rsidRPr="00D60FFD">
              <w:t>0.04L</w:t>
            </w:r>
          </w:p>
        </w:tc>
        <w:tc>
          <w:tcPr>
            <w:tcW w:w="583" w:type="pct"/>
            <w:vAlign w:val="center"/>
          </w:tcPr>
          <w:p w14:paraId="132FBDF7" w14:textId="5A0FE605" w:rsidR="003F11BF" w:rsidRPr="00D60FFD" w:rsidRDefault="003F11BF" w:rsidP="003F11BF">
            <w:pPr>
              <w:pStyle w:val="afffffb"/>
            </w:pPr>
            <w:r w:rsidRPr="00D60FFD">
              <w:t>0.04L</w:t>
            </w:r>
          </w:p>
        </w:tc>
      </w:tr>
      <w:tr w:rsidR="003F11BF" w:rsidRPr="00D60FFD" w14:paraId="53E917D9" w14:textId="29976574" w:rsidTr="003F11BF">
        <w:trPr>
          <w:trHeight w:val="270"/>
        </w:trPr>
        <w:tc>
          <w:tcPr>
            <w:tcW w:w="907" w:type="pct"/>
            <w:vAlign w:val="center"/>
          </w:tcPr>
          <w:p w14:paraId="63B8EE5B" w14:textId="77777777" w:rsidR="003F11BF" w:rsidRPr="00D60FFD" w:rsidRDefault="003F11BF" w:rsidP="003F11BF">
            <w:pPr>
              <w:pStyle w:val="afffffb"/>
            </w:pPr>
            <w:r w:rsidRPr="00D60FFD">
              <w:rPr>
                <w:rFonts w:hint="eastAsia"/>
              </w:rPr>
              <w:t>砷</w:t>
            </w:r>
            <w:r w:rsidRPr="00D60FFD">
              <w:t>（</w:t>
            </w:r>
            <w:r w:rsidRPr="00D60FFD">
              <w:t>μg/L</w:t>
            </w:r>
            <w:r w:rsidRPr="00D60FFD">
              <w:t>）</w:t>
            </w:r>
          </w:p>
        </w:tc>
        <w:tc>
          <w:tcPr>
            <w:tcW w:w="584" w:type="pct"/>
            <w:vAlign w:val="center"/>
          </w:tcPr>
          <w:p w14:paraId="489D1643" w14:textId="77777777" w:rsidR="003F11BF" w:rsidRPr="00D60FFD" w:rsidRDefault="003F11BF" w:rsidP="003F11BF">
            <w:pPr>
              <w:pStyle w:val="afffffb"/>
            </w:pPr>
            <w:r w:rsidRPr="00D60FFD">
              <w:t>0.3L</w:t>
            </w:r>
          </w:p>
        </w:tc>
        <w:tc>
          <w:tcPr>
            <w:tcW w:w="584" w:type="pct"/>
            <w:vAlign w:val="center"/>
          </w:tcPr>
          <w:p w14:paraId="4D6BF62F" w14:textId="77777777" w:rsidR="003F11BF" w:rsidRPr="00D60FFD" w:rsidRDefault="003F11BF" w:rsidP="003F11BF">
            <w:pPr>
              <w:pStyle w:val="afffffb"/>
            </w:pPr>
            <w:r w:rsidRPr="00D60FFD">
              <w:t>0.3L</w:t>
            </w:r>
          </w:p>
        </w:tc>
        <w:tc>
          <w:tcPr>
            <w:tcW w:w="586" w:type="pct"/>
            <w:vAlign w:val="center"/>
          </w:tcPr>
          <w:p w14:paraId="41D04DDA" w14:textId="77777777" w:rsidR="003F11BF" w:rsidRPr="00D60FFD" w:rsidRDefault="003F11BF" w:rsidP="003F11BF">
            <w:pPr>
              <w:pStyle w:val="afffffb"/>
            </w:pPr>
            <w:r w:rsidRPr="00D60FFD">
              <w:t>0.3L</w:t>
            </w:r>
          </w:p>
        </w:tc>
        <w:tc>
          <w:tcPr>
            <w:tcW w:w="584" w:type="pct"/>
            <w:vAlign w:val="center"/>
          </w:tcPr>
          <w:p w14:paraId="6F4789CC" w14:textId="77777777" w:rsidR="003F11BF" w:rsidRPr="00D60FFD" w:rsidRDefault="003F11BF" w:rsidP="003F11BF">
            <w:pPr>
              <w:pStyle w:val="afffffb"/>
            </w:pPr>
            <w:r w:rsidRPr="00D60FFD">
              <w:t>0.3L</w:t>
            </w:r>
          </w:p>
        </w:tc>
        <w:tc>
          <w:tcPr>
            <w:tcW w:w="586" w:type="pct"/>
            <w:vAlign w:val="center"/>
          </w:tcPr>
          <w:p w14:paraId="267E3CA4" w14:textId="77777777" w:rsidR="003F11BF" w:rsidRPr="00D60FFD" w:rsidRDefault="003F11BF" w:rsidP="003F11BF">
            <w:pPr>
              <w:pStyle w:val="afffffb"/>
            </w:pPr>
            <w:r w:rsidRPr="00D60FFD">
              <w:t>0.3L</w:t>
            </w:r>
          </w:p>
        </w:tc>
        <w:tc>
          <w:tcPr>
            <w:tcW w:w="586" w:type="pct"/>
            <w:vAlign w:val="center"/>
          </w:tcPr>
          <w:p w14:paraId="301BD9E0" w14:textId="02AB7779" w:rsidR="003F11BF" w:rsidRPr="00D60FFD" w:rsidRDefault="003F11BF" w:rsidP="003F11BF">
            <w:pPr>
              <w:pStyle w:val="afffffb"/>
            </w:pPr>
            <w:r w:rsidRPr="00D60FFD">
              <w:t>0.3L</w:t>
            </w:r>
          </w:p>
        </w:tc>
        <w:tc>
          <w:tcPr>
            <w:tcW w:w="583" w:type="pct"/>
            <w:vAlign w:val="center"/>
          </w:tcPr>
          <w:p w14:paraId="37822BD6" w14:textId="00816E7A" w:rsidR="003F11BF" w:rsidRPr="00D60FFD" w:rsidRDefault="003F11BF" w:rsidP="003F11BF">
            <w:pPr>
              <w:pStyle w:val="afffffb"/>
            </w:pPr>
            <w:r w:rsidRPr="00D60FFD">
              <w:t>0.3L</w:t>
            </w:r>
          </w:p>
        </w:tc>
      </w:tr>
      <w:tr w:rsidR="003F11BF" w:rsidRPr="00D60FFD" w14:paraId="31DB4AA2" w14:textId="17D872D5" w:rsidTr="003F11BF">
        <w:trPr>
          <w:trHeight w:val="270"/>
        </w:trPr>
        <w:tc>
          <w:tcPr>
            <w:tcW w:w="907" w:type="pct"/>
            <w:vAlign w:val="center"/>
          </w:tcPr>
          <w:p w14:paraId="3044C97B" w14:textId="77777777" w:rsidR="003F11BF" w:rsidRPr="00D60FFD" w:rsidRDefault="003F11BF" w:rsidP="003F11BF">
            <w:pPr>
              <w:pStyle w:val="afffffb"/>
            </w:pPr>
            <w:r w:rsidRPr="00D60FFD">
              <w:rPr>
                <w:rFonts w:hint="eastAsia"/>
              </w:rPr>
              <w:t>硒</w:t>
            </w:r>
            <w:r w:rsidRPr="00D60FFD">
              <w:t>（</w:t>
            </w:r>
            <w:r w:rsidRPr="00D60FFD">
              <w:t>mg/L</w:t>
            </w:r>
            <w:r w:rsidRPr="00D60FFD">
              <w:t>）</w:t>
            </w:r>
          </w:p>
        </w:tc>
        <w:tc>
          <w:tcPr>
            <w:tcW w:w="584" w:type="pct"/>
            <w:vAlign w:val="center"/>
          </w:tcPr>
          <w:p w14:paraId="59F251DE" w14:textId="77777777" w:rsidR="003F11BF" w:rsidRPr="00D60FFD" w:rsidRDefault="003F11BF" w:rsidP="003F11BF">
            <w:pPr>
              <w:pStyle w:val="afffffb"/>
            </w:pPr>
            <w:r w:rsidRPr="00D60FFD">
              <w:t>0.4L</w:t>
            </w:r>
          </w:p>
        </w:tc>
        <w:tc>
          <w:tcPr>
            <w:tcW w:w="584" w:type="pct"/>
            <w:vAlign w:val="center"/>
          </w:tcPr>
          <w:p w14:paraId="403B97DA" w14:textId="77777777" w:rsidR="003F11BF" w:rsidRPr="00D60FFD" w:rsidRDefault="003F11BF" w:rsidP="003F11BF">
            <w:pPr>
              <w:pStyle w:val="afffffb"/>
            </w:pPr>
            <w:r w:rsidRPr="00D60FFD">
              <w:t>0.4L</w:t>
            </w:r>
          </w:p>
        </w:tc>
        <w:tc>
          <w:tcPr>
            <w:tcW w:w="586" w:type="pct"/>
            <w:vAlign w:val="center"/>
          </w:tcPr>
          <w:p w14:paraId="493D56BE" w14:textId="77777777" w:rsidR="003F11BF" w:rsidRPr="00D60FFD" w:rsidRDefault="003F11BF" w:rsidP="003F11BF">
            <w:pPr>
              <w:pStyle w:val="afffffb"/>
            </w:pPr>
            <w:r w:rsidRPr="00D60FFD">
              <w:t>0.4L</w:t>
            </w:r>
          </w:p>
        </w:tc>
        <w:tc>
          <w:tcPr>
            <w:tcW w:w="584" w:type="pct"/>
            <w:vAlign w:val="center"/>
          </w:tcPr>
          <w:p w14:paraId="51359AFA" w14:textId="77777777" w:rsidR="003F11BF" w:rsidRPr="00D60FFD" w:rsidRDefault="003F11BF" w:rsidP="003F11BF">
            <w:pPr>
              <w:pStyle w:val="afffffb"/>
            </w:pPr>
            <w:r w:rsidRPr="00D60FFD">
              <w:t>0.4L</w:t>
            </w:r>
          </w:p>
        </w:tc>
        <w:tc>
          <w:tcPr>
            <w:tcW w:w="586" w:type="pct"/>
            <w:vAlign w:val="center"/>
          </w:tcPr>
          <w:p w14:paraId="10874E80" w14:textId="77777777" w:rsidR="003F11BF" w:rsidRPr="00D60FFD" w:rsidRDefault="003F11BF" w:rsidP="003F11BF">
            <w:pPr>
              <w:pStyle w:val="afffffb"/>
            </w:pPr>
            <w:r w:rsidRPr="00D60FFD">
              <w:t>0.4L</w:t>
            </w:r>
          </w:p>
        </w:tc>
        <w:tc>
          <w:tcPr>
            <w:tcW w:w="586" w:type="pct"/>
            <w:vAlign w:val="center"/>
          </w:tcPr>
          <w:p w14:paraId="65BA10CC" w14:textId="162D01A9" w:rsidR="003F11BF" w:rsidRPr="00D60FFD" w:rsidRDefault="003F11BF" w:rsidP="003F11BF">
            <w:pPr>
              <w:pStyle w:val="afffffb"/>
            </w:pPr>
            <w:r w:rsidRPr="00D60FFD">
              <w:t>/</w:t>
            </w:r>
          </w:p>
        </w:tc>
        <w:tc>
          <w:tcPr>
            <w:tcW w:w="583" w:type="pct"/>
            <w:vAlign w:val="center"/>
          </w:tcPr>
          <w:p w14:paraId="2E233D86" w14:textId="01FE4DBA" w:rsidR="003F11BF" w:rsidRPr="00D60FFD" w:rsidRDefault="003F11BF" w:rsidP="003F11BF">
            <w:pPr>
              <w:pStyle w:val="afffffb"/>
            </w:pPr>
            <w:r w:rsidRPr="00D60FFD">
              <w:t>/</w:t>
            </w:r>
          </w:p>
        </w:tc>
      </w:tr>
      <w:tr w:rsidR="003F11BF" w:rsidRPr="00D60FFD" w14:paraId="20711CEB" w14:textId="18FC083C" w:rsidTr="003F11BF">
        <w:trPr>
          <w:trHeight w:val="270"/>
        </w:trPr>
        <w:tc>
          <w:tcPr>
            <w:tcW w:w="907" w:type="pct"/>
            <w:vAlign w:val="center"/>
          </w:tcPr>
          <w:p w14:paraId="44CB034A" w14:textId="77777777" w:rsidR="003F11BF" w:rsidRPr="00D60FFD" w:rsidRDefault="003F11BF" w:rsidP="003F11BF">
            <w:pPr>
              <w:pStyle w:val="afffffb"/>
            </w:pPr>
            <w:r w:rsidRPr="00D60FFD">
              <w:rPr>
                <w:rFonts w:hint="eastAsia"/>
              </w:rPr>
              <w:t>镉</w:t>
            </w:r>
            <w:r w:rsidRPr="00D60FFD">
              <w:t>（</w:t>
            </w:r>
            <w:r w:rsidRPr="00D60FFD">
              <w:t>mg/L</w:t>
            </w:r>
            <w:r w:rsidRPr="00D60FFD">
              <w:t>）</w:t>
            </w:r>
          </w:p>
        </w:tc>
        <w:tc>
          <w:tcPr>
            <w:tcW w:w="584" w:type="pct"/>
            <w:vAlign w:val="center"/>
          </w:tcPr>
          <w:p w14:paraId="3B4A10F0" w14:textId="77777777" w:rsidR="003F11BF" w:rsidRPr="00D60FFD" w:rsidRDefault="003F11BF" w:rsidP="003F11BF">
            <w:pPr>
              <w:pStyle w:val="afffffb"/>
            </w:pPr>
            <w:r w:rsidRPr="00D60FFD">
              <w:t>0.1L</w:t>
            </w:r>
          </w:p>
        </w:tc>
        <w:tc>
          <w:tcPr>
            <w:tcW w:w="584" w:type="pct"/>
            <w:vAlign w:val="center"/>
          </w:tcPr>
          <w:p w14:paraId="2378A5F9" w14:textId="77777777" w:rsidR="003F11BF" w:rsidRPr="00D60FFD" w:rsidRDefault="003F11BF" w:rsidP="003F11BF">
            <w:pPr>
              <w:pStyle w:val="afffffb"/>
            </w:pPr>
            <w:r w:rsidRPr="00D60FFD">
              <w:t>0.1L</w:t>
            </w:r>
          </w:p>
        </w:tc>
        <w:tc>
          <w:tcPr>
            <w:tcW w:w="586" w:type="pct"/>
            <w:vAlign w:val="center"/>
          </w:tcPr>
          <w:p w14:paraId="668412AD" w14:textId="77777777" w:rsidR="003F11BF" w:rsidRPr="00D60FFD" w:rsidRDefault="003F11BF" w:rsidP="003F11BF">
            <w:pPr>
              <w:pStyle w:val="afffffb"/>
            </w:pPr>
            <w:r w:rsidRPr="00D60FFD">
              <w:t>0.1L</w:t>
            </w:r>
          </w:p>
        </w:tc>
        <w:tc>
          <w:tcPr>
            <w:tcW w:w="584" w:type="pct"/>
            <w:vAlign w:val="center"/>
          </w:tcPr>
          <w:p w14:paraId="73CD7327" w14:textId="77777777" w:rsidR="003F11BF" w:rsidRPr="00D60FFD" w:rsidRDefault="003F11BF" w:rsidP="003F11BF">
            <w:pPr>
              <w:pStyle w:val="afffffb"/>
            </w:pPr>
            <w:r w:rsidRPr="00D60FFD">
              <w:t>0.1L</w:t>
            </w:r>
          </w:p>
        </w:tc>
        <w:tc>
          <w:tcPr>
            <w:tcW w:w="586" w:type="pct"/>
            <w:vAlign w:val="center"/>
          </w:tcPr>
          <w:p w14:paraId="2BC7861F" w14:textId="77777777" w:rsidR="003F11BF" w:rsidRPr="00D60FFD" w:rsidRDefault="003F11BF" w:rsidP="003F11BF">
            <w:pPr>
              <w:pStyle w:val="afffffb"/>
            </w:pPr>
            <w:r w:rsidRPr="00D60FFD">
              <w:t>0.1L</w:t>
            </w:r>
          </w:p>
        </w:tc>
        <w:tc>
          <w:tcPr>
            <w:tcW w:w="586" w:type="pct"/>
            <w:vAlign w:val="center"/>
          </w:tcPr>
          <w:p w14:paraId="17D4B560" w14:textId="424C6C95" w:rsidR="003F11BF" w:rsidRPr="00D60FFD" w:rsidRDefault="003F11BF" w:rsidP="003F11BF">
            <w:pPr>
              <w:pStyle w:val="afffffb"/>
            </w:pPr>
            <w:r w:rsidRPr="00D60FFD">
              <w:t>0.001L</w:t>
            </w:r>
          </w:p>
        </w:tc>
        <w:tc>
          <w:tcPr>
            <w:tcW w:w="583" w:type="pct"/>
            <w:vAlign w:val="center"/>
          </w:tcPr>
          <w:p w14:paraId="563ED39A" w14:textId="3FC86538" w:rsidR="003F11BF" w:rsidRPr="00D60FFD" w:rsidRDefault="003F11BF" w:rsidP="003F11BF">
            <w:pPr>
              <w:pStyle w:val="afffffb"/>
            </w:pPr>
            <w:r w:rsidRPr="00D60FFD">
              <w:t>0.001L</w:t>
            </w:r>
          </w:p>
        </w:tc>
      </w:tr>
      <w:tr w:rsidR="003F11BF" w:rsidRPr="00D60FFD" w14:paraId="4030690A" w14:textId="4348AFD5" w:rsidTr="003F11BF">
        <w:trPr>
          <w:trHeight w:val="270"/>
        </w:trPr>
        <w:tc>
          <w:tcPr>
            <w:tcW w:w="907" w:type="pct"/>
            <w:vAlign w:val="center"/>
          </w:tcPr>
          <w:p w14:paraId="2E6F2C0E" w14:textId="77777777" w:rsidR="003F11BF" w:rsidRPr="00D60FFD" w:rsidRDefault="003F11BF" w:rsidP="003F11BF">
            <w:pPr>
              <w:pStyle w:val="afffffb"/>
            </w:pPr>
            <w:r w:rsidRPr="00D60FFD">
              <w:t>六价铬（</w:t>
            </w:r>
            <w:r w:rsidRPr="00D60FFD">
              <w:t>mg/L</w:t>
            </w:r>
            <w:r w:rsidRPr="00D60FFD">
              <w:t>）</w:t>
            </w:r>
          </w:p>
        </w:tc>
        <w:tc>
          <w:tcPr>
            <w:tcW w:w="584" w:type="pct"/>
            <w:vAlign w:val="center"/>
          </w:tcPr>
          <w:p w14:paraId="79F9CFE7" w14:textId="77777777" w:rsidR="003F11BF" w:rsidRPr="00D60FFD" w:rsidRDefault="003F11BF" w:rsidP="003F11BF">
            <w:pPr>
              <w:pStyle w:val="afffffb"/>
            </w:pPr>
            <w:r w:rsidRPr="00D60FFD">
              <w:t>0.004L</w:t>
            </w:r>
          </w:p>
        </w:tc>
        <w:tc>
          <w:tcPr>
            <w:tcW w:w="584" w:type="pct"/>
            <w:vAlign w:val="center"/>
          </w:tcPr>
          <w:p w14:paraId="7FA9C14F" w14:textId="77777777" w:rsidR="003F11BF" w:rsidRPr="00D60FFD" w:rsidRDefault="003F11BF" w:rsidP="003F11BF">
            <w:pPr>
              <w:pStyle w:val="afffffb"/>
            </w:pPr>
            <w:r w:rsidRPr="00D60FFD">
              <w:t>0.004L</w:t>
            </w:r>
          </w:p>
        </w:tc>
        <w:tc>
          <w:tcPr>
            <w:tcW w:w="586" w:type="pct"/>
            <w:vAlign w:val="center"/>
          </w:tcPr>
          <w:p w14:paraId="2E69DF39" w14:textId="77777777" w:rsidR="003F11BF" w:rsidRPr="00D60FFD" w:rsidRDefault="003F11BF" w:rsidP="003F11BF">
            <w:pPr>
              <w:pStyle w:val="afffffb"/>
            </w:pPr>
            <w:r w:rsidRPr="00D60FFD">
              <w:t>0.004L</w:t>
            </w:r>
          </w:p>
        </w:tc>
        <w:tc>
          <w:tcPr>
            <w:tcW w:w="584" w:type="pct"/>
            <w:vAlign w:val="center"/>
          </w:tcPr>
          <w:p w14:paraId="2EA55A5C" w14:textId="77777777" w:rsidR="003F11BF" w:rsidRPr="00D60FFD" w:rsidRDefault="003F11BF" w:rsidP="003F11BF">
            <w:pPr>
              <w:pStyle w:val="afffffb"/>
            </w:pPr>
            <w:r w:rsidRPr="00D60FFD">
              <w:t>0.004L</w:t>
            </w:r>
          </w:p>
        </w:tc>
        <w:tc>
          <w:tcPr>
            <w:tcW w:w="586" w:type="pct"/>
            <w:vAlign w:val="center"/>
          </w:tcPr>
          <w:p w14:paraId="18884E4C" w14:textId="77777777" w:rsidR="003F11BF" w:rsidRPr="00D60FFD" w:rsidRDefault="003F11BF" w:rsidP="003F11BF">
            <w:pPr>
              <w:pStyle w:val="afffffb"/>
            </w:pPr>
            <w:r w:rsidRPr="00D60FFD">
              <w:t>0.004L</w:t>
            </w:r>
          </w:p>
        </w:tc>
        <w:tc>
          <w:tcPr>
            <w:tcW w:w="586" w:type="pct"/>
            <w:vAlign w:val="center"/>
          </w:tcPr>
          <w:p w14:paraId="568E6601" w14:textId="05DFF34F" w:rsidR="003F11BF" w:rsidRPr="00D60FFD" w:rsidRDefault="003F11BF" w:rsidP="003F11BF">
            <w:pPr>
              <w:pStyle w:val="afffffb"/>
            </w:pPr>
            <w:r w:rsidRPr="00D60FFD">
              <w:t>0.004L</w:t>
            </w:r>
          </w:p>
        </w:tc>
        <w:tc>
          <w:tcPr>
            <w:tcW w:w="583" w:type="pct"/>
            <w:vAlign w:val="center"/>
          </w:tcPr>
          <w:p w14:paraId="2FEC1639" w14:textId="7B85C8A1" w:rsidR="003F11BF" w:rsidRPr="00D60FFD" w:rsidRDefault="003F11BF" w:rsidP="003F11BF">
            <w:pPr>
              <w:pStyle w:val="afffffb"/>
            </w:pPr>
            <w:r w:rsidRPr="00D60FFD">
              <w:t>0.004L</w:t>
            </w:r>
          </w:p>
        </w:tc>
      </w:tr>
      <w:tr w:rsidR="003F11BF" w:rsidRPr="00D60FFD" w14:paraId="4B44705D" w14:textId="0F1D44BA" w:rsidTr="003F11BF">
        <w:trPr>
          <w:trHeight w:val="270"/>
        </w:trPr>
        <w:tc>
          <w:tcPr>
            <w:tcW w:w="907" w:type="pct"/>
            <w:vAlign w:val="center"/>
          </w:tcPr>
          <w:p w14:paraId="1C3A7DA6" w14:textId="77777777" w:rsidR="003F11BF" w:rsidRPr="00D60FFD" w:rsidRDefault="003F11BF" w:rsidP="003F11BF">
            <w:pPr>
              <w:pStyle w:val="afffffb"/>
            </w:pPr>
            <w:r w:rsidRPr="00D60FFD">
              <w:rPr>
                <w:rFonts w:hint="eastAsia"/>
              </w:rPr>
              <w:t>铅</w:t>
            </w:r>
            <w:r w:rsidRPr="00D60FFD">
              <w:t>（</w:t>
            </w:r>
            <w:r w:rsidRPr="00D60FFD">
              <w:t>μg/L</w:t>
            </w:r>
            <w:r w:rsidRPr="00D60FFD">
              <w:t>）</w:t>
            </w:r>
          </w:p>
        </w:tc>
        <w:tc>
          <w:tcPr>
            <w:tcW w:w="584" w:type="pct"/>
            <w:vAlign w:val="center"/>
          </w:tcPr>
          <w:p w14:paraId="0AF31B0E" w14:textId="77777777" w:rsidR="003F11BF" w:rsidRPr="00D60FFD" w:rsidRDefault="003F11BF" w:rsidP="003F11BF">
            <w:pPr>
              <w:pStyle w:val="afffffb"/>
            </w:pPr>
            <w:r w:rsidRPr="00D60FFD">
              <w:t>1L</w:t>
            </w:r>
          </w:p>
        </w:tc>
        <w:tc>
          <w:tcPr>
            <w:tcW w:w="584" w:type="pct"/>
            <w:vAlign w:val="center"/>
          </w:tcPr>
          <w:p w14:paraId="2B61A215" w14:textId="77777777" w:rsidR="003F11BF" w:rsidRPr="00D60FFD" w:rsidRDefault="003F11BF" w:rsidP="003F11BF">
            <w:pPr>
              <w:pStyle w:val="afffffb"/>
            </w:pPr>
            <w:r w:rsidRPr="00D60FFD">
              <w:t>1L</w:t>
            </w:r>
          </w:p>
        </w:tc>
        <w:tc>
          <w:tcPr>
            <w:tcW w:w="586" w:type="pct"/>
            <w:vAlign w:val="center"/>
          </w:tcPr>
          <w:p w14:paraId="5B93C9BB" w14:textId="77777777" w:rsidR="003F11BF" w:rsidRPr="00D60FFD" w:rsidRDefault="003F11BF" w:rsidP="003F11BF">
            <w:pPr>
              <w:pStyle w:val="afffffb"/>
            </w:pPr>
            <w:r w:rsidRPr="00D60FFD">
              <w:t>1L</w:t>
            </w:r>
          </w:p>
        </w:tc>
        <w:tc>
          <w:tcPr>
            <w:tcW w:w="584" w:type="pct"/>
            <w:vAlign w:val="center"/>
          </w:tcPr>
          <w:p w14:paraId="4FAEFD6C" w14:textId="77777777" w:rsidR="003F11BF" w:rsidRPr="00D60FFD" w:rsidRDefault="003F11BF" w:rsidP="003F11BF">
            <w:pPr>
              <w:pStyle w:val="afffffb"/>
            </w:pPr>
            <w:r w:rsidRPr="00D60FFD">
              <w:t>1L</w:t>
            </w:r>
          </w:p>
        </w:tc>
        <w:tc>
          <w:tcPr>
            <w:tcW w:w="586" w:type="pct"/>
            <w:vAlign w:val="center"/>
          </w:tcPr>
          <w:p w14:paraId="073D070F" w14:textId="77777777" w:rsidR="003F11BF" w:rsidRPr="00D60FFD" w:rsidRDefault="003F11BF" w:rsidP="003F11BF">
            <w:pPr>
              <w:pStyle w:val="afffffb"/>
            </w:pPr>
            <w:r w:rsidRPr="00D60FFD">
              <w:t>1L</w:t>
            </w:r>
          </w:p>
        </w:tc>
        <w:tc>
          <w:tcPr>
            <w:tcW w:w="586" w:type="pct"/>
            <w:vAlign w:val="center"/>
          </w:tcPr>
          <w:p w14:paraId="70E25A00" w14:textId="738BDAAB" w:rsidR="003F11BF" w:rsidRPr="00D60FFD" w:rsidRDefault="003F11BF" w:rsidP="003F11BF">
            <w:pPr>
              <w:pStyle w:val="afffffb"/>
            </w:pPr>
            <w:r w:rsidRPr="00D60FFD">
              <w:t>10L</w:t>
            </w:r>
          </w:p>
        </w:tc>
        <w:tc>
          <w:tcPr>
            <w:tcW w:w="583" w:type="pct"/>
            <w:vAlign w:val="center"/>
          </w:tcPr>
          <w:p w14:paraId="36A3A850" w14:textId="503D4785" w:rsidR="003F11BF" w:rsidRPr="00D60FFD" w:rsidRDefault="003F11BF" w:rsidP="003F11BF">
            <w:pPr>
              <w:pStyle w:val="afffffb"/>
            </w:pPr>
            <w:r w:rsidRPr="00D60FFD">
              <w:t>10L</w:t>
            </w:r>
          </w:p>
        </w:tc>
      </w:tr>
      <w:tr w:rsidR="003F11BF" w:rsidRPr="00D60FFD" w14:paraId="02D561C5" w14:textId="3F7CD7B5" w:rsidTr="003F11BF">
        <w:trPr>
          <w:trHeight w:val="270"/>
        </w:trPr>
        <w:tc>
          <w:tcPr>
            <w:tcW w:w="907" w:type="pct"/>
            <w:vAlign w:val="center"/>
          </w:tcPr>
          <w:p w14:paraId="1B97762E" w14:textId="77777777" w:rsidR="003F11BF" w:rsidRPr="00D60FFD" w:rsidRDefault="003F11BF" w:rsidP="003F11BF">
            <w:pPr>
              <w:pStyle w:val="afffffb"/>
            </w:pPr>
            <w:r w:rsidRPr="00D60FFD">
              <w:rPr>
                <w:rFonts w:hint="eastAsia"/>
              </w:rPr>
              <w:t>三氯甲烷</w:t>
            </w:r>
            <w:r w:rsidRPr="00D60FFD">
              <w:t>（</w:t>
            </w:r>
            <w:r w:rsidRPr="00D60FFD">
              <w:t>μg/L</w:t>
            </w:r>
            <w:r w:rsidRPr="00D60FFD">
              <w:t>）</w:t>
            </w:r>
          </w:p>
        </w:tc>
        <w:tc>
          <w:tcPr>
            <w:tcW w:w="584" w:type="pct"/>
            <w:vAlign w:val="center"/>
          </w:tcPr>
          <w:p w14:paraId="1C9D86C0" w14:textId="77777777" w:rsidR="003F11BF" w:rsidRPr="00D60FFD" w:rsidRDefault="003F11BF" w:rsidP="003F11BF">
            <w:pPr>
              <w:pStyle w:val="afffffb"/>
            </w:pPr>
            <w:r w:rsidRPr="00D60FFD">
              <w:t>0.02L</w:t>
            </w:r>
          </w:p>
        </w:tc>
        <w:tc>
          <w:tcPr>
            <w:tcW w:w="584" w:type="pct"/>
            <w:vAlign w:val="center"/>
          </w:tcPr>
          <w:p w14:paraId="62472487" w14:textId="77777777" w:rsidR="003F11BF" w:rsidRPr="00D60FFD" w:rsidRDefault="003F11BF" w:rsidP="003F11BF">
            <w:pPr>
              <w:pStyle w:val="afffffb"/>
            </w:pPr>
            <w:r w:rsidRPr="00D60FFD">
              <w:t>0.02L</w:t>
            </w:r>
          </w:p>
        </w:tc>
        <w:tc>
          <w:tcPr>
            <w:tcW w:w="586" w:type="pct"/>
            <w:vAlign w:val="center"/>
          </w:tcPr>
          <w:p w14:paraId="5E513265" w14:textId="77777777" w:rsidR="003F11BF" w:rsidRPr="00D60FFD" w:rsidRDefault="003F11BF" w:rsidP="003F11BF">
            <w:pPr>
              <w:pStyle w:val="afffffb"/>
            </w:pPr>
            <w:r w:rsidRPr="00D60FFD">
              <w:t>0.02L</w:t>
            </w:r>
          </w:p>
        </w:tc>
        <w:tc>
          <w:tcPr>
            <w:tcW w:w="584" w:type="pct"/>
            <w:vAlign w:val="center"/>
          </w:tcPr>
          <w:p w14:paraId="6C074759" w14:textId="77777777" w:rsidR="003F11BF" w:rsidRPr="00D60FFD" w:rsidRDefault="003F11BF" w:rsidP="003F11BF">
            <w:pPr>
              <w:pStyle w:val="afffffb"/>
            </w:pPr>
            <w:r w:rsidRPr="00D60FFD">
              <w:t>0.02L</w:t>
            </w:r>
          </w:p>
        </w:tc>
        <w:tc>
          <w:tcPr>
            <w:tcW w:w="586" w:type="pct"/>
            <w:vAlign w:val="center"/>
          </w:tcPr>
          <w:p w14:paraId="6E49086E" w14:textId="77777777" w:rsidR="003F11BF" w:rsidRPr="00D60FFD" w:rsidRDefault="003F11BF" w:rsidP="003F11BF">
            <w:pPr>
              <w:pStyle w:val="afffffb"/>
            </w:pPr>
            <w:r w:rsidRPr="00D60FFD">
              <w:t>0.02L</w:t>
            </w:r>
          </w:p>
        </w:tc>
        <w:tc>
          <w:tcPr>
            <w:tcW w:w="586" w:type="pct"/>
            <w:vAlign w:val="center"/>
          </w:tcPr>
          <w:p w14:paraId="336C2202" w14:textId="0B8947D1" w:rsidR="003F11BF" w:rsidRPr="00D60FFD" w:rsidRDefault="003F11BF" w:rsidP="003F11BF">
            <w:pPr>
              <w:pStyle w:val="afffffb"/>
            </w:pPr>
            <w:r w:rsidRPr="00D60FFD">
              <w:t>/</w:t>
            </w:r>
          </w:p>
        </w:tc>
        <w:tc>
          <w:tcPr>
            <w:tcW w:w="583" w:type="pct"/>
            <w:vAlign w:val="center"/>
          </w:tcPr>
          <w:p w14:paraId="566165BD" w14:textId="6539A382" w:rsidR="003F11BF" w:rsidRPr="00D60FFD" w:rsidRDefault="003F11BF" w:rsidP="003F11BF">
            <w:pPr>
              <w:pStyle w:val="afffffb"/>
            </w:pPr>
            <w:r w:rsidRPr="00D60FFD">
              <w:t>/</w:t>
            </w:r>
          </w:p>
        </w:tc>
      </w:tr>
      <w:tr w:rsidR="003F11BF" w:rsidRPr="00D60FFD" w14:paraId="4A5BC3BF" w14:textId="7188FAA5" w:rsidTr="003F11BF">
        <w:trPr>
          <w:trHeight w:val="270"/>
        </w:trPr>
        <w:tc>
          <w:tcPr>
            <w:tcW w:w="907" w:type="pct"/>
            <w:vAlign w:val="center"/>
          </w:tcPr>
          <w:p w14:paraId="4F147524" w14:textId="77777777" w:rsidR="003F11BF" w:rsidRPr="00D60FFD" w:rsidRDefault="003F11BF" w:rsidP="003F11BF">
            <w:pPr>
              <w:pStyle w:val="afffffb"/>
            </w:pPr>
            <w:r w:rsidRPr="00D60FFD">
              <w:rPr>
                <w:rFonts w:hint="eastAsia"/>
              </w:rPr>
              <w:t>四氯化碳</w:t>
            </w:r>
            <w:r w:rsidRPr="00D60FFD">
              <w:t>（</w:t>
            </w:r>
            <w:r w:rsidRPr="00D60FFD">
              <w:t>μg/L</w:t>
            </w:r>
            <w:r w:rsidRPr="00D60FFD">
              <w:t>）</w:t>
            </w:r>
          </w:p>
        </w:tc>
        <w:tc>
          <w:tcPr>
            <w:tcW w:w="584" w:type="pct"/>
            <w:vAlign w:val="center"/>
          </w:tcPr>
          <w:p w14:paraId="5EDED738" w14:textId="77777777" w:rsidR="003F11BF" w:rsidRPr="00D60FFD" w:rsidRDefault="003F11BF" w:rsidP="003F11BF">
            <w:pPr>
              <w:pStyle w:val="afffffb"/>
            </w:pPr>
            <w:r w:rsidRPr="00D60FFD">
              <w:t>0.03L</w:t>
            </w:r>
          </w:p>
        </w:tc>
        <w:tc>
          <w:tcPr>
            <w:tcW w:w="584" w:type="pct"/>
            <w:vAlign w:val="center"/>
          </w:tcPr>
          <w:p w14:paraId="25F37AD4" w14:textId="77777777" w:rsidR="003F11BF" w:rsidRPr="00D60FFD" w:rsidRDefault="003F11BF" w:rsidP="003F11BF">
            <w:pPr>
              <w:pStyle w:val="afffffb"/>
            </w:pPr>
            <w:r w:rsidRPr="00D60FFD">
              <w:t>0.03L</w:t>
            </w:r>
          </w:p>
        </w:tc>
        <w:tc>
          <w:tcPr>
            <w:tcW w:w="586" w:type="pct"/>
            <w:vAlign w:val="center"/>
          </w:tcPr>
          <w:p w14:paraId="08BBD7AF" w14:textId="77777777" w:rsidR="003F11BF" w:rsidRPr="00D60FFD" w:rsidRDefault="003F11BF" w:rsidP="003F11BF">
            <w:pPr>
              <w:pStyle w:val="afffffb"/>
            </w:pPr>
            <w:r w:rsidRPr="00D60FFD">
              <w:t>0.03L</w:t>
            </w:r>
          </w:p>
        </w:tc>
        <w:tc>
          <w:tcPr>
            <w:tcW w:w="584" w:type="pct"/>
            <w:vAlign w:val="center"/>
          </w:tcPr>
          <w:p w14:paraId="294DFEB0" w14:textId="77777777" w:rsidR="003F11BF" w:rsidRPr="00D60FFD" w:rsidRDefault="003F11BF" w:rsidP="003F11BF">
            <w:pPr>
              <w:pStyle w:val="afffffb"/>
            </w:pPr>
            <w:r w:rsidRPr="00D60FFD">
              <w:t>0.03L</w:t>
            </w:r>
          </w:p>
        </w:tc>
        <w:tc>
          <w:tcPr>
            <w:tcW w:w="586" w:type="pct"/>
            <w:vAlign w:val="center"/>
          </w:tcPr>
          <w:p w14:paraId="30305C90" w14:textId="77777777" w:rsidR="003F11BF" w:rsidRPr="00D60FFD" w:rsidRDefault="003F11BF" w:rsidP="003F11BF">
            <w:pPr>
              <w:pStyle w:val="afffffb"/>
            </w:pPr>
            <w:r w:rsidRPr="00D60FFD">
              <w:t>0.03L</w:t>
            </w:r>
          </w:p>
        </w:tc>
        <w:tc>
          <w:tcPr>
            <w:tcW w:w="586" w:type="pct"/>
            <w:vAlign w:val="center"/>
          </w:tcPr>
          <w:p w14:paraId="2F0476DE" w14:textId="6B17AAE6" w:rsidR="003F11BF" w:rsidRPr="00D60FFD" w:rsidRDefault="003F11BF" w:rsidP="003F11BF">
            <w:pPr>
              <w:pStyle w:val="afffffb"/>
            </w:pPr>
            <w:r w:rsidRPr="00D60FFD">
              <w:t>/</w:t>
            </w:r>
          </w:p>
        </w:tc>
        <w:tc>
          <w:tcPr>
            <w:tcW w:w="583" w:type="pct"/>
            <w:vAlign w:val="center"/>
          </w:tcPr>
          <w:p w14:paraId="5950DDEA" w14:textId="6B22D97B" w:rsidR="003F11BF" w:rsidRPr="00D60FFD" w:rsidRDefault="003F11BF" w:rsidP="003F11BF">
            <w:pPr>
              <w:pStyle w:val="afffffb"/>
            </w:pPr>
            <w:r w:rsidRPr="00D60FFD">
              <w:t>/</w:t>
            </w:r>
          </w:p>
        </w:tc>
      </w:tr>
      <w:tr w:rsidR="003F11BF" w:rsidRPr="00D60FFD" w14:paraId="72FC2398" w14:textId="0E5E4DDA" w:rsidTr="003F11BF">
        <w:trPr>
          <w:trHeight w:val="270"/>
        </w:trPr>
        <w:tc>
          <w:tcPr>
            <w:tcW w:w="907" w:type="pct"/>
            <w:vAlign w:val="center"/>
          </w:tcPr>
          <w:p w14:paraId="3D716282" w14:textId="77777777" w:rsidR="003F11BF" w:rsidRPr="00D60FFD" w:rsidRDefault="003F11BF" w:rsidP="003F11BF">
            <w:pPr>
              <w:pStyle w:val="afffffb"/>
            </w:pPr>
            <w:r w:rsidRPr="00D60FFD">
              <w:rPr>
                <w:rFonts w:hint="eastAsia"/>
              </w:rPr>
              <w:t>苯</w:t>
            </w:r>
            <w:r w:rsidRPr="00D60FFD">
              <w:t>（</w:t>
            </w:r>
            <w:r w:rsidRPr="00D60FFD">
              <w:t>μg/L</w:t>
            </w:r>
            <w:r w:rsidRPr="00D60FFD">
              <w:t>）</w:t>
            </w:r>
          </w:p>
        </w:tc>
        <w:tc>
          <w:tcPr>
            <w:tcW w:w="584" w:type="pct"/>
            <w:vAlign w:val="center"/>
          </w:tcPr>
          <w:p w14:paraId="41DCF330" w14:textId="77777777" w:rsidR="003F11BF" w:rsidRPr="00D60FFD" w:rsidRDefault="003F11BF" w:rsidP="003F11BF">
            <w:pPr>
              <w:pStyle w:val="afffffb"/>
            </w:pPr>
            <w:r w:rsidRPr="00D60FFD">
              <w:t>2L</w:t>
            </w:r>
          </w:p>
        </w:tc>
        <w:tc>
          <w:tcPr>
            <w:tcW w:w="584" w:type="pct"/>
            <w:vAlign w:val="center"/>
          </w:tcPr>
          <w:p w14:paraId="546A49BC" w14:textId="77777777" w:rsidR="003F11BF" w:rsidRPr="00D60FFD" w:rsidRDefault="003F11BF" w:rsidP="003F11BF">
            <w:pPr>
              <w:pStyle w:val="afffffb"/>
            </w:pPr>
            <w:r w:rsidRPr="00D60FFD">
              <w:t>2L</w:t>
            </w:r>
          </w:p>
        </w:tc>
        <w:tc>
          <w:tcPr>
            <w:tcW w:w="586" w:type="pct"/>
            <w:vAlign w:val="center"/>
          </w:tcPr>
          <w:p w14:paraId="0C9B8E36" w14:textId="77777777" w:rsidR="003F11BF" w:rsidRPr="00D60FFD" w:rsidRDefault="003F11BF" w:rsidP="003F11BF">
            <w:pPr>
              <w:pStyle w:val="afffffb"/>
            </w:pPr>
            <w:r w:rsidRPr="00D60FFD">
              <w:t>2L</w:t>
            </w:r>
          </w:p>
        </w:tc>
        <w:tc>
          <w:tcPr>
            <w:tcW w:w="584" w:type="pct"/>
            <w:vAlign w:val="center"/>
          </w:tcPr>
          <w:p w14:paraId="46AB6A16" w14:textId="77777777" w:rsidR="003F11BF" w:rsidRPr="00D60FFD" w:rsidRDefault="003F11BF" w:rsidP="003F11BF">
            <w:pPr>
              <w:pStyle w:val="afffffb"/>
            </w:pPr>
            <w:r w:rsidRPr="00D60FFD">
              <w:t>2L</w:t>
            </w:r>
          </w:p>
        </w:tc>
        <w:tc>
          <w:tcPr>
            <w:tcW w:w="586" w:type="pct"/>
            <w:vAlign w:val="center"/>
          </w:tcPr>
          <w:p w14:paraId="391197DF" w14:textId="77777777" w:rsidR="003F11BF" w:rsidRPr="00D60FFD" w:rsidRDefault="003F11BF" w:rsidP="003F11BF">
            <w:pPr>
              <w:pStyle w:val="afffffb"/>
            </w:pPr>
            <w:r w:rsidRPr="00D60FFD">
              <w:t>2L</w:t>
            </w:r>
          </w:p>
        </w:tc>
        <w:tc>
          <w:tcPr>
            <w:tcW w:w="586" w:type="pct"/>
            <w:vAlign w:val="center"/>
          </w:tcPr>
          <w:p w14:paraId="52DD50A1" w14:textId="5BF5B5DF" w:rsidR="003F11BF" w:rsidRPr="00D60FFD" w:rsidRDefault="003F11BF" w:rsidP="003F11BF">
            <w:pPr>
              <w:pStyle w:val="afffffb"/>
            </w:pPr>
            <w:r w:rsidRPr="00D60FFD">
              <w:t>/</w:t>
            </w:r>
          </w:p>
        </w:tc>
        <w:tc>
          <w:tcPr>
            <w:tcW w:w="583" w:type="pct"/>
            <w:vAlign w:val="center"/>
          </w:tcPr>
          <w:p w14:paraId="0F6AFF51" w14:textId="0360372B" w:rsidR="003F11BF" w:rsidRPr="00D60FFD" w:rsidRDefault="003F11BF" w:rsidP="003F11BF">
            <w:pPr>
              <w:pStyle w:val="afffffb"/>
            </w:pPr>
            <w:r w:rsidRPr="00D60FFD">
              <w:t>/</w:t>
            </w:r>
          </w:p>
        </w:tc>
      </w:tr>
      <w:tr w:rsidR="003F11BF" w:rsidRPr="00D60FFD" w14:paraId="1682D672" w14:textId="16D17D34" w:rsidTr="003F11BF">
        <w:trPr>
          <w:trHeight w:val="270"/>
        </w:trPr>
        <w:tc>
          <w:tcPr>
            <w:tcW w:w="907" w:type="pct"/>
            <w:vAlign w:val="center"/>
          </w:tcPr>
          <w:p w14:paraId="4DEE7966" w14:textId="77777777" w:rsidR="003F11BF" w:rsidRPr="00D60FFD" w:rsidRDefault="003F11BF" w:rsidP="003F11BF">
            <w:pPr>
              <w:pStyle w:val="afffffb"/>
            </w:pPr>
            <w:r w:rsidRPr="00D60FFD">
              <w:rPr>
                <w:rFonts w:hint="eastAsia"/>
              </w:rPr>
              <w:t>甲苯</w:t>
            </w:r>
            <w:r w:rsidRPr="00D60FFD">
              <w:t>（</w:t>
            </w:r>
            <w:r w:rsidRPr="00D60FFD">
              <w:t>μg/L</w:t>
            </w:r>
            <w:r w:rsidRPr="00D60FFD">
              <w:t>）</w:t>
            </w:r>
          </w:p>
        </w:tc>
        <w:tc>
          <w:tcPr>
            <w:tcW w:w="584" w:type="pct"/>
            <w:vAlign w:val="center"/>
          </w:tcPr>
          <w:p w14:paraId="50B42F92" w14:textId="77777777" w:rsidR="003F11BF" w:rsidRPr="00D60FFD" w:rsidRDefault="003F11BF" w:rsidP="003F11BF">
            <w:pPr>
              <w:pStyle w:val="afffffb"/>
            </w:pPr>
            <w:r w:rsidRPr="00D60FFD">
              <w:t>2L</w:t>
            </w:r>
          </w:p>
        </w:tc>
        <w:tc>
          <w:tcPr>
            <w:tcW w:w="584" w:type="pct"/>
            <w:vAlign w:val="center"/>
          </w:tcPr>
          <w:p w14:paraId="2B91D4FF" w14:textId="77777777" w:rsidR="003F11BF" w:rsidRPr="00D60FFD" w:rsidRDefault="003F11BF" w:rsidP="003F11BF">
            <w:pPr>
              <w:pStyle w:val="afffffb"/>
            </w:pPr>
            <w:r w:rsidRPr="00D60FFD">
              <w:t>2L</w:t>
            </w:r>
          </w:p>
        </w:tc>
        <w:tc>
          <w:tcPr>
            <w:tcW w:w="586" w:type="pct"/>
            <w:vAlign w:val="center"/>
          </w:tcPr>
          <w:p w14:paraId="14A51621" w14:textId="77777777" w:rsidR="003F11BF" w:rsidRPr="00D60FFD" w:rsidRDefault="003F11BF" w:rsidP="003F11BF">
            <w:pPr>
              <w:pStyle w:val="afffffb"/>
            </w:pPr>
            <w:r w:rsidRPr="00D60FFD">
              <w:t>2L</w:t>
            </w:r>
          </w:p>
        </w:tc>
        <w:tc>
          <w:tcPr>
            <w:tcW w:w="584" w:type="pct"/>
            <w:vAlign w:val="center"/>
          </w:tcPr>
          <w:p w14:paraId="1C4E9B26" w14:textId="77777777" w:rsidR="003F11BF" w:rsidRPr="00D60FFD" w:rsidRDefault="003F11BF" w:rsidP="003F11BF">
            <w:pPr>
              <w:pStyle w:val="afffffb"/>
            </w:pPr>
            <w:r w:rsidRPr="00D60FFD">
              <w:t>2L</w:t>
            </w:r>
          </w:p>
        </w:tc>
        <w:tc>
          <w:tcPr>
            <w:tcW w:w="586" w:type="pct"/>
            <w:vAlign w:val="center"/>
          </w:tcPr>
          <w:p w14:paraId="0EA2CC43" w14:textId="77777777" w:rsidR="003F11BF" w:rsidRPr="00D60FFD" w:rsidRDefault="003F11BF" w:rsidP="003F11BF">
            <w:pPr>
              <w:pStyle w:val="afffffb"/>
            </w:pPr>
            <w:r w:rsidRPr="00D60FFD">
              <w:t>2L</w:t>
            </w:r>
          </w:p>
        </w:tc>
        <w:tc>
          <w:tcPr>
            <w:tcW w:w="586" w:type="pct"/>
            <w:vAlign w:val="center"/>
          </w:tcPr>
          <w:p w14:paraId="7DBCDEE5" w14:textId="7E140E7F" w:rsidR="003F11BF" w:rsidRPr="00D60FFD" w:rsidRDefault="003F11BF" w:rsidP="003F11BF">
            <w:pPr>
              <w:pStyle w:val="afffffb"/>
            </w:pPr>
            <w:r w:rsidRPr="00D60FFD">
              <w:t>/</w:t>
            </w:r>
          </w:p>
        </w:tc>
        <w:tc>
          <w:tcPr>
            <w:tcW w:w="583" w:type="pct"/>
            <w:vAlign w:val="center"/>
          </w:tcPr>
          <w:p w14:paraId="51C0016F" w14:textId="73415586" w:rsidR="003F11BF" w:rsidRPr="00D60FFD" w:rsidRDefault="003F11BF" w:rsidP="003F11BF">
            <w:pPr>
              <w:pStyle w:val="afffffb"/>
            </w:pPr>
            <w:r w:rsidRPr="00D60FFD">
              <w:t>/</w:t>
            </w:r>
          </w:p>
        </w:tc>
      </w:tr>
      <w:tr w:rsidR="003F11BF" w:rsidRPr="00D60FFD" w14:paraId="43A22503" w14:textId="4E03DE1C" w:rsidTr="003F11BF">
        <w:trPr>
          <w:trHeight w:val="270"/>
        </w:trPr>
        <w:tc>
          <w:tcPr>
            <w:tcW w:w="907" w:type="pct"/>
            <w:vAlign w:val="center"/>
          </w:tcPr>
          <w:p w14:paraId="34699E6B" w14:textId="77777777" w:rsidR="003F11BF" w:rsidRPr="00D60FFD" w:rsidRDefault="003F11BF" w:rsidP="003F11BF">
            <w:pPr>
              <w:pStyle w:val="afffffb"/>
            </w:pPr>
            <w:r w:rsidRPr="00D60FFD">
              <w:rPr>
                <w:rFonts w:hint="eastAsia"/>
              </w:rPr>
              <w:t>总大肠杆菌</w:t>
            </w:r>
            <w:r w:rsidRPr="00D60FFD">
              <w:rPr>
                <w:rFonts w:hint="eastAsia"/>
              </w:rPr>
              <w:t>(</w:t>
            </w:r>
            <w:r w:rsidRPr="00D60FFD">
              <w:t>MPN/100mL</w:t>
            </w:r>
            <w:r w:rsidRPr="00D60FFD">
              <w:rPr>
                <w:rFonts w:hint="eastAsia"/>
              </w:rPr>
              <w:t>)</w:t>
            </w:r>
          </w:p>
        </w:tc>
        <w:tc>
          <w:tcPr>
            <w:tcW w:w="584" w:type="pct"/>
            <w:vAlign w:val="center"/>
          </w:tcPr>
          <w:p w14:paraId="52EF41E4" w14:textId="77777777" w:rsidR="003F11BF" w:rsidRPr="00D60FFD" w:rsidRDefault="003F11BF" w:rsidP="003F11BF">
            <w:pPr>
              <w:pStyle w:val="afffffb"/>
            </w:pPr>
            <w:r w:rsidRPr="00D60FFD">
              <w:t>2L</w:t>
            </w:r>
          </w:p>
        </w:tc>
        <w:tc>
          <w:tcPr>
            <w:tcW w:w="584" w:type="pct"/>
            <w:vAlign w:val="center"/>
          </w:tcPr>
          <w:p w14:paraId="3FBFAB8F" w14:textId="77777777" w:rsidR="003F11BF" w:rsidRPr="00D60FFD" w:rsidRDefault="003F11BF" w:rsidP="003F11BF">
            <w:pPr>
              <w:pStyle w:val="afffffb"/>
            </w:pPr>
            <w:r w:rsidRPr="00D60FFD">
              <w:t>2L</w:t>
            </w:r>
          </w:p>
        </w:tc>
        <w:tc>
          <w:tcPr>
            <w:tcW w:w="586" w:type="pct"/>
            <w:vAlign w:val="center"/>
          </w:tcPr>
          <w:p w14:paraId="37255DB9" w14:textId="77777777" w:rsidR="003F11BF" w:rsidRPr="00D60FFD" w:rsidRDefault="003F11BF" w:rsidP="003F11BF">
            <w:pPr>
              <w:pStyle w:val="afffffb"/>
            </w:pPr>
            <w:r w:rsidRPr="00D60FFD">
              <w:t>2L</w:t>
            </w:r>
          </w:p>
        </w:tc>
        <w:tc>
          <w:tcPr>
            <w:tcW w:w="584" w:type="pct"/>
            <w:vAlign w:val="center"/>
          </w:tcPr>
          <w:p w14:paraId="2F8954B4" w14:textId="77777777" w:rsidR="003F11BF" w:rsidRPr="00D60FFD" w:rsidRDefault="003F11BF" w:rsidP="003F11BF">
            <w:pPr>
              <w:pStyle w:val="afffffb"/>
            </w:pPr>
            <w:r w:rsidRPr="00D60FFD">
              <w:t>2L</w:t>
            </w:r>
          </w:p>
        </w:tc>
        <w:tc>
          <w:tcPr>
            <w:tcW w:w="586" w:type="pct"/>
            <w:vAlign w:val="center"/>
          </w:tcPr>
          <w:p w14:paraId="428356B5" w14:textId="77777777" w:rsidR="003F11BF" w:rsidRPr="00D60FFD" w:rsidRDefault="003F11BF" w:rsidP="003F11BF">
            <w:pPr>
              <w:pStyle w:val="afffffb"/>
            </w:pPr>
            <w:r w:rsidRPr="00D60FFD">
              <w:t>2L</w:t>
            </w:r>
          </w:p>
        </w:tc>
        <w:tc>
          <w:tcPr>
            <w:tcW w:w="586" w:type="pct"/>
            <w:vAlign w:val="center"/>
          </w:tcPr>
          <w:p w14:paraId="056CA966" w14:textId="03CD55B6" w:rsidR="003F11BF" w:rsidRPr="00D60FFD" w:rsidRDefault="003F11BF" w:rsidP="003F11BF">
            <w:pPr>
              <w:pStyle w:val="afffffb"/>
            </w:pPr>
            <w:r w:rsidRPr="00D60FFD">
              <w:t>/</w:t>
            </w:r>
          </w:p>
        </w:tc>
        <w:tc>
          <w:tcPr>
            <w:tcW w:w="583" w:type="pct"/>
            <w:vAlign w:val="center"/>
          </w:tcPr>
          <w:p w14:paraId="34AB5DA3" w14:textId="6877D54B" w:rsidR="003F11BF" w:rsidRPr="00D60FFD" w:rsidRDefault="003F11BF" w:rsidP="003F11BF">
            <w:pPr>
              <w:pStyle w:val="afffffb"/>
            </w:pPr>
            <w:r w:rsidRPr="00D60FFD">
              <w:t>/</w:t>
            </w:r>
          </w:p>
        </w:tc>
      </w:tr>
      <w:tr w:rsidR="003F11BF" w:rsidRPr="00D60FFD" w14:paraId="62371FF1" w14:textId="2D33F6CE" w:rsidTr="003F11BF">
        <w:trPr>
          <w:trHeight w:val="270"/>
        </w:trPr>
        <w:tc>
          <w:tcPr>
            <w:tcW w:w="907" w:type="pct"/>
            <w:vAlign w:val="center"/>
          </w:tcPr>
          <w:p w14:paraId="3E72B3F7" w14:textId="77777777" w:rsidR="003F11BF" w:rsidRPr="00D60FFD" w:rsidRDefault="003F11BF" w:rsidP="003F11BF">
            <w:pPr>
              <w:pStyle w:val="afffffb"/>
            </w:pPr>
            <w:r w:rsidRPr="00D60FFD">
              <w:rPr>
                <w:rFonts w:hint="eastAsia"/>
              </w:rPr>
              <w:t>菌落总数</w:t>
            </w:r>
            <w:r w:rsidRPr="00D60FFD">
              <w:t>（个</w:t>
            </w:r>
            <w:r w:rsidRPr="00D60FFD">
              <w:t>/mL</w:t>
            </w:r>
            <w:r w:rsidRPr="00D60FFD">
              <w:t>）</w:t>
            </w:r>
          </w:p>
        </w:tc>
        <w:tc>
          <w:tcPr>
            <w:tcW w:w="584" w:type="pct"/>
            <w:vAlign w:val="center"/>
          </w:tcPr>
          <w:p w14:paraId="516ED655" w14:textId="77777777" w:rsidR="003F11BF" w:rsidRPr="00D60FFD" w:rsidRDefault="003F11BF" w:rsidP="003F11BF">
            <w:pPr>
              <w:pStyle w:val="afffffb"/>
            </w:pPr>
            <w:r w:rsidRPr="00D60FFD">
              <w:rPr>
                <w:rFonts w:hint="eastAsia"/>
              </w:rPr>
              <w:t>28</w:t>
            </w:r>
          </w:p>
        </w:tc>
        <w:tc>
          <w:tcPr>
            <w:tcW w:w="584" w:type="pct"/>
            <w:vAlign w:val="center"/>
          </w:tcPr>
          <w:p w14:paraId="24215F49" w14:textId="77777777" w:rsidR="003F11BF" w:rsidRPr="00D60FFD" w:rsidRDefault="003F11BF" w:rsidP="003F11BF">
            <w:pPr>
              <w:pStyle w:val="afffffb"/>
            </w:pPr>
            <w:r w:rsidRPr="00D60FFD">
              <w:rPr>
                <w:rFonts w:hint="eastAsia"/>
              </w:rPr>
              <w:t>20</w:t>
            </w:r>
          </w:p>
        </w:tc>
        <w:tc>
          <w:tcPr>
            <w:tcW w:w="586" w:type="pct"/>
            <w:vAlign w:val="center"/>
          </w:tcPr>
          <w:p w14:paraId="2F513648" w14:textId="77777777" w:rsidR="003F11BF" w:rsidRPr="00D60FFD" w:rsidRDefault="003F11BF" w:rsidP="003F11BF">
            <w:pPr>
              <w:pStyle w:val="afffffb"/>
            </w:pPr>
            <w:r w:rsidRPr="00D60FFD">
              <w:rPr>
                <w:rFonts w:hint="eastAsia"/>
              </w:rPr>
              <w:t>36</w:t>
            </w:r>
          </w:p>
        </w:tc>
        <w:tc>
          <w:tcPr>
            <w:tcW w:w="584" w:type="pct"/>
            <w:vAlign w:val="center"/>
          </w:tcPr>
          <w:p w14:paraId="599C3BED" w14:textId="77777777" w:rsidR="003F11BF" w:rsidRPr="00D60FFD" w:rsidRDefault="003F11BF" w:rsidP="003F11BF">
            <w:pPr>
              <w:pStyle w:val="afffffb"/>
            </w:pPr>
            <w:r w:rsidRPr="00D60FFD">
              <w:rPr>
                <w:rFonts w:hint="eastAsia"/>
              </w:rPr>
              <w:t>32</w:t>
            </w:r>
          </w:p>
        </w:tc>
        <w:tc>
          <w:tcPr>
            <w:tcW w:w="586" w:type="pct"/>
            <w:vAlign w:val="center"/>
          </w:tcPr>
          <w:p w14:paraId="59B3CFC8" w14:textId="77777777" w:rsidR="003F11BF" w:rsidRPr="00D60FFD" w:rsidRDefault="003F11BF" w:rsidP="003F11BF">
            <w:pPr>
              <w:pStyle w:val="afffffb"/>
            </w:pPr>
            <w:r w:rsidRPr="00D60FFD">
              <w:rPr>
                <w:rFonts w:hint="eastAsia"/>
              </w:rPr>
              <w:t>24</w:t>
            </w:r>
          </w:p>
        </w:tc>
        <w:tc>
          <w:tcPr>
            <w:tcW w:w="586" w:type="pct"/>
            <w:vAlign w:val="center"/>
          </w:tcPr>
          <w:p w14:paraId="3D900657" w14:textId="6FDC724D" w:rsidR="003F11BF" w:rsidRPr="00D60FFD" w:rsidRDefault="003F11BF" w:rsidP="003F11BF">
            <w:pPr>
              <w:pStyle w:val="afffffb"/>
            </w:pPr>
            <w:r w:rsidRPr="00D60FFD">
              <w:t>/</w:t>
            </w:r>
          </w:p>
        </w:tc>
        <w:tc>
          <w:tcPr>
            <w:tcW w:w="583" w:type="pct"/>
            <w:vAlign w:val="center"/>
          </w:tcPr>
          <w:p w14:paraId="595018B6" w14:textId="3518E961" w:rsidR="003F11BF" w:rsidRPr="00D60FFD" w:rsidRDefault="003F11BF" w:rsidP="003F11BF">
            <w:pPr>
              <w:pStyle w:val="afffffb"/>
            </w:pPr>
            <w:r w:rsidRPr="00D60FFD">
              <w:t>/</w:t>
            </w:r>
          </w:p>
        </w:tc>
      </w:tr>
      <w:tr w:rsidR="003F11BF" w:rsidRPr="00D60FFD" w14:paraId="0787D24B" w14:textId="70D0E78A" w:rsidTr="003F11BF">
        <w:trPr>
          <w:trHeight w:val="270"/>
        </w:trPr>
        <w:tc>
          <w:tcPr>
            <w:tcW w:w="907" w:type="pct"/>
            <w:vAlign w:val="center"/>
          </w:tcPr>
          <w:p w14:paraId="77D15D27" w14:textId="77777777" w:rsidR="003F11BF" w:rsidRPr="00D60FFD" w:rsidRDefault="003F11BF" w:rsidP="003F11BF">
            <w:pPr>
              <w:pStyle w:val="afffffb"/>
            </w:pPr>
            <w:r w:rsidRPr="00D60FFD">
              <w:t>K+</w:t>
            </w:r>
            <w:r w:rsidRPr="00D60FFD">
              <w:t>（</w:t>
            </w:r>
            <w:r w:rsidRPr="00D60FFD">
              <w:t>mg/L</w:t>
            </w:r>
            <w:r w:rsidRPr="00D60FFD">
              <w:t>）</w:t>
            </w:r>
          </w:p>
        </w:tc>
        <w:tc>
          <w:tcPr>
            <w:tcW w:w="584" w:type="pct"/>
            <w:vAlign w:val="center"/>
          </w:tcPr>
          <w:p w14:paraId="35EFA3FE" w14:textId="77777777" w:rsidR="003F11BF" w:rsidRPr="00D60FFD" w:rsidRDefault="003F11BF" w:rsidP="003F11BF">
            <w:pPr>
              <w:pStyle w:val="afffffb"/>
            </w:pPr>
            <w:r w:rsidRPr="00D60FFD">
              <w:rPr>
                <w:rFonts w:hint="eastAsia"/>
              </w:rPr>
              <w:t>2.98</w:t>
            </w:r>
          </w:p>
        </w:tc>
        <w:tc>
          <w:tcPr>
            <w:tcW w:w="584" w:type="pct"/>
            <w:vAlign w:val="center"/>
          </w:tcPr>
          <w:p w14:paraId="457326CF" w14:textId="77777777" w:rsidR="003F11BF" w:rsidRPr="00D60FFD" w:rsidRDefault="003F11BF" w:rsidP="003F11BF">
            <w:pPr>
              <w:pStyle w:val="afffffb"/>
            </w:pPr>
            <w:r w:rsidRPr="00D60FFD">
              <w:rPr>
                <w:rFonts w:hint="eastAsia"/>
              </w:rPr>
              <w:t>3.54</w:t>
            </w:r>
          </w:p>
        </w:tc>
        <w:tc>
          <w:tcPr>
            <w:tcW w:w="586" w:type="pct"/>
            <w:vAlign w:val="center"/>
          </w:tcPr>
          <w:p w14:paraId="6DA49D60" w14:textId="77777777" w:rsidR="003F11BF" w:rsidRPr="00D60FFD" w:rsidRDefault="003F11BF" w:rsidP="003F11BF">
            <w:pPr>
              <w:pStyle w:val="afffffb"/>
            </w:pPr>
            <w:r w:rsidRPr="00D60FFD">
              <w:rPr>
                <w:rFonts w:hint="eastAsia"/>
              </w:rPr>
              <w:t>3.15</w:t>
            </w:r>
          </w:p>
        </w:tc>
        <w:tc>
          <w:tcPr>
            <w:tcW w:w="584" w:type="pct"/>
            <w:vAlign w:val="center"/>
          </w:tcPr>
          <w:p w14:paraId="5F366555" w14:textId="77777777" w:rsidR="003F11BF" w:rsidRPr="00D60FFD" w:rsidRDefault="003F11BF" w:rsidP="003F11BF">
            <w:pPr>
              <w:pStyle w:val="afffffb"/>
            </w:pPr>
            <w:r w:rsidRPr="00D60FFD">
              <w:rPr>
                <w:rFonts w:hint="eastAsia"/>
              </w:rPr>
              <w:t>3.05</w:t>
            </w:r>
          </w:p>
        </w:tc>
        <w:tc>
          <w:tcPr>
            <w:tcW w:w="586" w:type="pct"/>
            <w:vAlign w:val="center"/>
          </w:tcPr>
          <w:p w14:paraId="44DA58A7" w14:textId="77777777" w:rsidR="003F11BF" w:rsidRPr="00D60FFD" w:rsidRDefault="003F11BF" w:rsidP="003F11BF">
            <w:pPr>
              <w:pStyle w:val="afffffb"/>
            </w:pPr>
            <w:r w:rsidRPr="00D60FFD">
              <w:rPr>
                <w:rFonts w:hint="eastAsia"/>
              </w:rPr>
              <w:t>2.87</w:t>
            </w:r>
          </w:p>
        </w:tc>
        <w:tc>
          <w:tcPr>
            <w:tcW w:w="586" w:type="pct"/>
            <w:vAlign w:val="center"/>
          </w:tcPr>
          <w:p w14:paraId="194F88C7" w14:textId="6D015EB3" w:rsidR="003F11BF" w:rsidRPr="00D60FFD" w:rsidRDefault="003F11BF" w:rsidP="003F11BF">
            <w:pPr>
              <w:pStyle w:val="afffffb"/>
            </w:pPr>
            <w:r w:rsidRPr="00D60FFD">
              <w:t>1.03</w:t>
            </w:r>
          </w:p>
        </w:tc>
        <w:tc>
          <w:tcPr>
            <w:tcW w:w="583" w:type="pct"/>
            <w:vAlign w:val="center"/>
          </w:tcPr>
          <w:p w14:paraId="1B3F06A6" w14:textId="18A388DC" w:rsidR="003F11BF" w:rsidRPr="00D60FFD" w:rsidRDefault="003F11BF" w:rsidP="003F11BF">
            <w:pPr>
              <w:pStyle w:val="afffffb"/>
            </w:pPr>
            <w:r w:rsidRPr="00D60FFD">
              <w:t>0.71</w:t>
            </w:r>
          </w:p>
        </w:tc>
      </w:tr>
      <w:tr w:rsidR="003F11BF" w:rsidRPr="00D60FFD" w14:paraId="196BEC7A" w14:textId="5BEEC54D" w:rsidTr="003F11BF">
        <w:trPr>
          <w:trHeight w:val="270"/>
        </w:trPr>
        <w:tc>
          <w:tcPr>
            <w:tcW w:w="907" w:type="pct"/>
            <w:vAlign w:val="center"/>
          </w:tcPr>
          <w:p w14:paraId="009B2FA3" w14:textId="77777777" w:rsidR="003F11BF" w:rsidRPr="00D60FFD" w:rsidRDefault="003F11BF" w:rsidP="003F11BF">
            <w:pPr>
              <w:pStyle w:val="afffffb"/>
            </w:pPr>
            <w:r w:rsidRPr="00D60FFD">
              <w:t>Na+</w:t>
            </w:r>
            <w:r w:rsidRPr="00D60FFD">
              <w:t>（</w:t>
            </w:r>
            <w:r w:rsidRPr="00D60FFD">
              <w:t>mg/L</w:t>
            </w:r>
            <w:r w:rsidRPr="00D60FFD">
              <w:t>）</w:t>
            </w:r>
          </w:p>
        </w:tc>
        <w:tc>
          <w:tcPr>
            <w:tcW w:w="584" w:type="pct"/>
            <w:vAlign w:val="center"/>
          </w:tcPr>
          <w:p w14:paraId="5C7F3005" w14:textId="77777777" w:rsidR="003F11BF" w:rsidRPr="00D60FFD" w:rsidRDefault="003F11BF" w:rsidP="003F11BF">
            <w:pPr>
              <w:pStyle w:val="afffffb"/>
            </w:pPr>
            <w:r w:rsidRPr="00D60FFD">
              <w:rPr>
                <w:rFonts w:hint="eastAsia"/>
              </w:rPr>
              <w:t>51.1</w:t>
            </w:r>
          </w:p>
        </w:tc>
        <w:tc>
          <w:tcPr>
            <w:tcW w:w="584" w:type="pct"/>
            <w:vAlign w:val="center"/>
          </w:tcPr>
          <w:p w14:paraId="16620550" w14:textId="77777777" w:rsidR="003F11BF" w:rsidRPr="00D60FFD" w:rsidRDefault="003F11BF" w:rsidP="003F11BF">
            <w:pPr>
              <w:pStyle w:val="afffffb"/>
            </w:pPr>
            <w:r w:rsidRPr="00D60FFD">
              <w:rPr>
                <w:rFonts w:hint="eastAsia"/>
              </w:rPr>
              <w:t>47.0</w:t>
            </w:r>
          </w:p>
        </w:tc>
        <w:tc>
          <w:tcPr>
            <w:tcW w:w="586" w:type="pct"/>
            <w:vAlign w:val="center"/>
          </w:tcPr>
          <w:p w14:paraId="497296AB" w14:textId="77777777" w:rsidR="003F11BF" w:rsidRPr="00D60FFD" w:rsidRDefault="003F11BF" w:rsidP="003F11BF">
            <w:pPr>
              <w:pStyle w:val="afffffb"/>
            </w:pPr>
            <w:r w:rsidRPr="00D60FFD">
              <w:rPr>
                <w:rFonts w:hint="eastAsia"/>
              </w:rPr>
              <w:t>55.9</w:t>
            </w:r>
          </w:p>
        </w:tc>
        <w:tc>
          <w:tcPr>
            <w:tcW w:w="584" w:type="pct"/>
            <w:vAlign w:val="center"/>
          </w:tcPr>
          <w:p w14:paraId="4C0AF856" w14:textId="77777777" w:rsidR="003F11BF" w:rsidRPr="00D60FFD" w:rsidRDefault="003F11BF" w:rsidP="003F11BF">
            <w:pPr>
              <w:pStyle w:val="afffffb"/>
            </w:pPr>
            <w:r w:rsidRPr="00D60FFD">
              <w:rPr>
                <w:rFonts w:hint="eastAsia"/>
              </w:rPr>
              <w:t>41.9</w:t>
            </w:r>
          </w:p>
        </w:tc>
        <w:tc>
          <w:tcPr>
            <w:tcW w:w="586" w:type="pct"/>
            <w:vAlign w:val="center"/>
          </w:tcPr>
          <w:p w14:paraId="5BE5C964" w14:textId="77777777" w:rsidR="003F11BF" w:rsidRPr="00D60FFD" w:rsidRDefault="003F11BF" w:rsidP="003F11BF">
            <w:pPr>
              <w:pStyle w:val="afffffb"/>
            </w:pPr>
            <w:r w:rsidRPr="00D60FFD">
              <w:rPr>
                <w:rFonts w:hint="eastAsia"/>
              </w:rPr>
              <w:t>53.3</w:t>
            </w:r>
          </w:p>
        </w:tc>
        <w:tc>
          <w:tcPr>
            <w:tcW w:w="586" w:type="pct"/>
            <w:vAlign w:val="center"/>
          </w:tcPr>
          <w:p w14:paraId="7214013F" w14:textId="517238BB" w:rsidR="003F11BF" w:rsidRPr="00D60FFD" w:rsidRDefault="003F11BF" w:rsidP="003F11BF">
            <w:pPr>
              <w:pStyle w:val="afffffb"/>
            </w:pPr>
            <w:r w:rsidRPr="00D60FFD">
              <w:rPr>
                <w:rFonts w:hint="eastAsia"/>
              </w:rPr>
              <w:t>30.4</w:t>
            </w:r>
          </w:p>
        </w:tc>
        <w:tc>
          <w:tcPr>
            <w:tcW w:w="583" w:type="pct"/>
            <w:vAlign w:val="center"/>
          </w:tcPr>
          <w:p w14:paraId="0480CBC5" w14:textId="17C49CDF" w:rsidR="003F11BF" w:rsidRPr="00D60FFD" w:rsidRDefault="003F11BF" w:rsidP="003F11BF">
            <w:pPr>
              <w:pStyle w:val="afffffb"/>
            </w:pPr>
            <w:r w:rsidRPr="00D60FFD">
              <w:t>25.5</w:t>
            </w:r>
          </w:p>
        </w:tc>
      </w:tr>
      <w:tr w:rsidR="003F11BF" w:rsidRPr="00D60FFD" w14:paraId="6C10762B" w14:textId="5C15FE09" w:rsidTr="003F11BF">
        <w:trPr>
          <w:trHeight w:val="270"/>
        </w:trPr>
        <w:tc>
          <w:tcPr>
            <w:tcW w:w="907" w:type="pct"/>
            <w:vAlign w:val="center"/>
          </w:tcPr>
          <w:p w14:paraId="5C5BD46B" w14:textId="77777777" w:rsidR="003F11BF" w:rsidRPr="00D60FFD" w:rsidRDefault="003F11BF" w:rsidP="003F11BF">
            <w:pPr>
              <w:pStyle w:val="afffffb"/>
            </w:pPr>
            <w:r w:rsidRPr="00D60FFD">
              <w:t>Ca2+</w:t>
            </w:r>
            <w:r w:rsidRPr="00D60FFD">
              <w:t>（</w:t>
            </w:r>
            <w:r w:rsidRPr="00D60FFD">
              <w:t>mg/L</w:t>
            </w:r>
            <w:r w:rsidRPr="00D60FFD">
              <w:t>）</w:t>
            </w:r>
          </w:p>
        </w:tc>
        <w:tc>
          <w:tcPr>
            <w:tcW w:w="584" w:type="pct"/>
            <w:vAlign w:val="center"/>
          </w:tcPr>
          <w:p w14:paraId="49F0ED61" w14:textId="77777777" w:rsidR="003F11BF" w:rsidRPr="00D60FFD" w:rsidRDefault="003F11BF" w:rsidP="003F11BF">
            <w:pPr>
              <w:pStyle w:val="afffffb"/>
            </w:pPr>
            <w:r w:rsidRPr="00D60FFD">
              <w:rPr>
                <w:rFonts w:hint="eastAsia"/>
              </w:rPr>
              <w:t>68.4</w:t>
            </w:r>
          </w:p>
        </w:tc>
        <w:tc>
          <w:tcPr>
            <w:tcW w:w="584" w:type="pct"/>
            <w:vAlign w:val="center"/>
          </w:tcPr>
          <w:p w14:paraId="3ACF7A48" w14:textId="77777777" w:rsidR="003F11BF" w:rsidRPr="00D60FFD" w:rsidRDefault="003F11BF" w:rsidP="003F11BF">
            <w:pPr>
              <w:pStyle w:val="afffffb"/>
            </w:pPr>
            <w:r w:rsidRPr="00D60FFD">
              <w:rPr>
                <w:rFonts w:hint="eastAsia"/>
              </w:rPr>
              <w:t>71.4</w:t>
            </w:r>
          </w:p>
        </w:tc>
        <w:tc>
          <w:tcPr>
            <w:tcW w:w="586" w:type="pct"/>
            <w:vAlign w:val="center"/>
          </w:tcPr>
          <w:p w14:paraId="4492E00B" w14:textId="77777777" w:rsidR="003F11BF" w:rsidRPr="00D60FFD" w:rsidRDefault="003F11BF" w:rsidP="003F11BF">
            <w:pPr>
              <w:pStyle w:val="afffffb"/>
            </w:pPr>
            <w:r w:rsidRPr="00D60FFD">
              <w:rPr>
                <w:rFonts w:hint="eastAsia"/>
              </w:rPr>
              <w:t>66.0</w:t>
            </w:r>
          </w:p>
        </w:tc>
        <w:tc>
          <w:tcPr>
            <w:tcW w:w="584" w:type="pct"/>
            <w:vAlign w:val="center"/>
          </w:tcPr>
          <w:p w14:paraId="51A9CF33" w14:textId="77777777" w:rsidR="003F11BF" w:rsidRPr="00D60FFD" w:rsidRDefault="003F11BF" w:rsidP="003F11BF">
            <w:pPr>
              <w:pStyle w:val="afffffb"/>
            </w:pPr>
            <w:r w:rsidRPr="00D60FFD">
              <w:rPr>
                <w:rFonts w:hint="eastAsia"/>
              </w:rPr>
              <w:t>64.9</w:t>
            </w:r>
          </w:p>
        </w:tc>
        <w:tc>
          <w:tcPr>
            <w:tcW w:w="586" w:type="pct"/>
            <w:vAlign w:val="center"/>
          </w:tcPr>
          <w:p w14:paraId="7A7EC31F" w14:textId="77777777" w:rsidR="003F11BF" w:rsidRPr="00D60FFD" w:rsidRDefault="003F11BF" w:rsidP="003F11BF">
            <w:pPr>
              <w:pStyle w:val="afffffb"/>
            </w:pPr>
            <w:r w:rsidRPr="00D60FFD">
              <w:rPr>
                <w:rFonts w:hint="eastAsia"/>
              </w:rPr>
              <w:t>72.5</w:t>
            </w:r>
          </w:p>
        </w:tc>
        <w:tc>
          <w:tcPr>
            <w:tcW w:w="586" w:type="pct"/>
            <w:vAlign w:val="center"/>
          </w:tcPr>
          <w:p w14:paraId="52BF8552" w14:textId="0AEFABC8" w:rsidR="003F11BF" w:rsidRPr="00D60FFD" w:rsidRDefault="003F11BF" w:rsidP="003F11BF">
            <w:pPr>
              <w:pStyle w:val="afffffb"/>
            </w:pPr>
            <w:r w:rsidRPr="00D60FFD">
              <w:rPr>
                <w:rFonts w:hint="eastAsia"/>
              </w:rPr>
              <w:t>49.8</w:t>
            </w:r>
          </w:p>
        </w:tc>
        <w:tc>
          <w:tcPr>
            <w:tcW w:w="583" w:type="pct"/>
            <w:vAlign w:val="center"/>
          </w:tcPr>
          <w:p w14:paraId="186A83C4" w14:textId="69983F44" w:rsidR="003F11BF" w:rsidRPr="00D60FFD" w:rsidRDefault="003F11BF" w:rsidP="003F11BF">
            <w:pPr>
              <w:pStyle w:val="afffffb"/>
            </w:pPr>
            <w:r w:rsidRPr="00D60FFD">
              <w:t>31.4</w:t>
            </w:r>
          </w:p>
        </w:tc>
      </w:tr>
      <w:tr w:rsidR="003F11BF" w:rsidRPr="00D60FFD" w14:paraId="3A8961B0" w14:textId="494DBC09" w:rsidTr="003F11BF">
        <w:trPr>
          <w:trHeight w:val="270"/>
        </w:trPr>
        <w:tc>
          <w:tcPr>
            <w:tcW w:w="907" w:type="pct"/>
            <w:vAlign w:val="center"/>
          </w:tcPr>
          <w:p w14:paraId="4E923DD7" w14:textId="77777777" w:rsidR="003F11BF" w:rsidRPr="00D60FFD" w:rsidRDefault="003F11BF" w:rsidP="003F11BF">
            <w:pPr>
              <w:pStyle w:val="afffffb"/>
            </w:pPr>
            <w:r w:rsidRPr="00D60FFD">
              <w:t>Mg2+</w:t>
            </w:r>
            <w:r w:rsidRPr="00D60FFD">
              <w:t>（</w:t>
            </w:r>
            <w:r w:rsidRPr="00D60FFD">
              <w:t>mg/L</w:t>
            </w:r>
            <w:r w:rsidRPr="00D60FFD">
              <w:t>）</w:t>
            </w:r>
          </w:p>
        </w:tc>
        <w:tc>
          <w:tcPr>
            <w:tcW w:w="584" w:type="pct"/>
            <w:vAlign w:val="center"/>
          </w:tcPr>
          <w:p w14:paraId="5B5B4270" w14:textId="77777777" w:rsidR="003F11BF" w:rsidRPr="00D60FFD" w:rsidRDefault="003F11BF" w:rsidP="003F11BF">
            <w:pPr>
              <w:pStyle w:val="afffffb"/>
            </w:pPr>
            <w:r w:rsidRPr="00D60FFD">
              <w:rPr>
                <w:rFonts w:hint="eastAsia"/>
              </w:rPr>
              <w:t>29.1</w:t>
            </w:r>
          </w:p>
        </w:tc>
        <w:tc>
          <w:tcPr>
            <w:tcW w:w="584" w:type="pct"/>
            <w:vAlign w:val="center"/>
          </w:tcPr>
          <w:p w14:paraId="57109AA7" w14:textId="77777777" w:rsidR="003F11BF" w:rsidRPr="00D60FFD" w:rsidRDefault="003F11BF" w:rsidP="003F11BF">
            <w:pPr>
              <w:pStyle w:val="afffffb"/>
            </w:pPr>
            <w:r w:rsidRPr="00D60FFD">
              <w:rPr>
                <w:rFonts w:hint="eastAsia"/>
              </w:rPr>
              <w:t>30.4</w:t>
            </w:r>
          </w:p>
        </w:tc>
        <w:tc>
          <w:tcPr>
            <w:tcW w:w="586" w:type="pct"/>
            <w:vAlign w:val="center"/>
          </w:tcPr>
          <w:p w14:paraId="3309DBF3" w14:textId="77777777" w:rsidR="003F11BF" w:rsidRPr="00D60FFD" w:rsidRDefault="003F11BF" w:rsidP="003F11BF">
            <w:pPr>
              <w:pStyle w:val="afffffb"/>
            </w:pPr>
            <w:r w:rsidRPr="00D60FFD">
              <w:rPr>
                <w:rFonts w:hint="eastAsia"/>
              </w:rPr>
              <w:t>27.7</w:t>
            </w:r>
          </w:p>
        </w:tc>
        <w:tc>
          <w:tcPr>
            <w:tcW w:w="584" w:type="pct"/>
            <w:vAlign w:val="center"/>
          </w:tcPr>
          <w:p w14:paraId="1C47C69B" w14:textId="77777777" w:rsidR="003F11BF" w:rsidRPr="00D60FFD" w:rsidRDefault="003F11BF" w:rsidP="003F11BF">
            <w:pPr>
              <w:pStyle w:val="afffffb"/>
            </w:pPr>
            <w:r w:rsidRPr="00D60FFD">
              <w:rPr>
                <w:rFonts w:hint="eastAsia"/>
              </w:rPr>
              <w:t>35.9</w:t>
            </w:r>
          </w:p>
        </w:tc>
        <w:tc>
          <w:tcPr>
            <w:tcW w:w="586" w:type="pct"/>
            <w:vAlign w:val="center"/>
          </w:tcPr>
          <w:p w14:paraId="089AED2C" w14:textId="77777777" w:rsidR="003F11BF" w:rsidRPr="00D60FFD" w:rsidRDefault="003F11BF" w:rsidP="003F11BF">
            <w:pPr>
              <w:pStyle w:val="afffffb"/>
            </w:pPr>
            <w:r w:rsidRPr="00D60FFD">
              <w:rPr>
                <w:rFonts w:hint="eastAsia"/>
              </w:rPr>
              <w:t>33.0</w:t>
            </w:r>
          </w:p>
        </w:tc>
        <w:tc>
          <w:tcPr>
            <w:tcW w:w="586" w:type="pct"/>
            <w:vAlign w:val="center"/>
          </w:tcPr>
          <w:p w14:paraId="46338A33" w14:textId="30B4E064" w:rsidR="003F11BF" w:rsidRPr="00D60FFD" w:rsidRDefault="003F11BF" w:rsidP="003F11BF">
            <w:pPr>
              <w:pStyle w:val="afffffb"/>
            </w:pPr>
            <w:r w:rsidRPr="00D60FFD">
              <w:rPr>
                <w:rFonts w:hint="eastAsia"/>
              </w:rPr>
              <w:t>14.7</w:t>
            </w:r>
          </w:p>
        </w:tc>
        <w:tc>
          <w:tcPr>
            <w:tcW w:w="583" w:type="pct"/>
            <w:vAlign w:val="center"/>
          </w:tcPr>
          <w:p w14:paraId="424993B4" w14:textId="7A050792" w:rsidR="003F11BF" w:rsidRPr="00D60FFD" w:rsidRDefault="003F11BF" w:rsidP="003F11BF">
            <w:pPr>
              <w:pStyle w:val="afffffb"/>
            </w:pPr>
            <w:r w:rsidRPr="00D60FFD">
              <w:t>16.4</w:t>
            </w:r>
          </w:p>
        </w:tc>
      </w:tr>
      <w:tr w:rsidR="003F11BF" w:rsidRPr="00D60FFD" w14:paraId="54F1D6EE" w14:textId="1BB43DAE" w:rsidTr="003F11BF">
        <w:trPr>
          <w:trHeight w:val="270"/>
        </w:trPr>
        <w:tc>
          <w:tcPr>
            <w:tcW w:w="907" w:type="pct"/>
            <w:vAlign w:val="center"/>
          </w:tcPr>
          <w:p w14:paraId="43757953" w14:textId="77777777" w:rsidR="003F11BF" w:rsidRPr="00D60FFD" w:rsidRDefault="003F11BF" w:rsidP="003F11BF">
            <w:pPr>
              <w:pStyle w:val="afffffb"/>
            </w:pPr>
            <w:r w:rsidRPr="00D60FFD">
              <w:t>CO32-</w:t>
            </w:r>
            <w:r w:rsidRPr="00D60FFD">
              <w:t>（</w:t>
            </w:r>
            <w:r w:rsidRPr="00D60FFD">
              <w:t>mg/L</w:t>
            </w:r>
            <w:r w:rsidRPr="00D60FFD">
              <w:t>）</w:t>
            </w:r>
          </w:p>
        </w:tc>
        <w:tc>
          <w:tcPr>
            <w:tcW w:w="584" w:type="pct"/>
            <w:vAlign w:val="center"/>
          </w:tcPr>
          <w:p w14:paraId="0CBC3D92" w14:textId="77777777" w:rsidR="003F11BF" w:rsidRPr="00D60FFD" w:rsidRDefault="003F11BF" w:rsidP="003F11BF">
            <w:pPr>
              <w:pStyle w:val="afffffb"/>
            </w:pPr>
            <w:r w:rsidRPr="00D60FFD">
              <w:rPr>
                <w:rFonts w:hint="eastAsia"/>
              </w:rPr>
              <w:t>5</w:t>
            </w:r>
            <w:r w:rsidRPr="00D60FFD">
              <w:t>L</w:t>
            </w:r>
          </w:p>
        </w:tc>
        <w:tc>
          <w:tcPr>
            <w:tcW w:w="584" w:type="pct"/>
            <w:vAlign w:val="center"/>
          </w:tcPr>
          <w:p w14:paraId="2C92CA67" w14:textId="77777777" w:rsidR="003F11BF" w:rsidRPr="00D60FFD" w:rsidRDefault="003F11BF" w:rsidP="003F11BF">
            <w:pPr>
              <w:pStyle w:val="afffffb"/>
            </w:pPr>
            <w:r w:rsidRPr="00D60FFD">
              <w:rPr>
                <w:rFonts w:hint="eastAsia"/>
              </w:rPr>
              <w:t>5</w:t>
            </w:r>
            <w:r w:rsidRPr="00D60FFD">
              <w:t>L</w:t>
            </w:r>
          </w:p>
        </w:tc>
        <w:tc>
          <w:tcPr>
            <w:tcW w:w="586" w:type="pct"/>
            <w:vAlign w:val="center"/>
          </w:tcPr>
          <w:p w14:paraId="166BAC62" w14:textId="77777777" w:rsidR="003F11BF" w:rsidRPr="00D60FFD" w:rsidRDefault="003F11BF" w:rsidP="003F11BF">
            <w:pPr>
              <w:pStyle w:val="afffffb"/>
            </w:pPr>
            <w:r w:rsidRPr="00D60FFD">
              <w:rPr>
                <w:rFonts w:hint="eastAsia"/>
              </w:rPr>
              <w:t>5</w:t>
            </w:r>
            <w:r w:rsidRPr="00D60FFD">
              <w:t>L</w:t>
            </w:r>
          </w:p>
        </w:tc>
        <w:tc>
          <w:tcPr>
            <w:tcW w:w="584" w:type="pct"/>
            <w:vAlign w:val="center"/>
          </w:tcPr>
          <w:p w14:paraId="3BC0F2B6" w14:textId="77777777" w:rsidR="003F11BF" w:rsidRPr="00D60FFD" w:rsidRDefault="003F11BF" w:rsidP="003F11BF">
            <w:pPr>
              <w:pStyle w:val="afffffb"/>
            </w:pPr>
            <w:r w:rsidRPr="00D60FFD">
              <w:rPr>
                <w:rFonts w:hint="eastAsia"/>
              </w:rPr>
              <w:t>5</w:t>
            </w:r>
            <w:r w:rsidRPr="00D60FFD">
              <w:t>L</w:t>
            </w:r>
          </w:p>
        </w:tc>
        <w:tc>
          <w:tcPr>
            <w:tcW w:w="586" w:type="pct"/>
            <w:vAlign w:val="center"/>
          </w:tcPr>
          <w:p w14:paraId="742BF20D" w14:textId="77777777" w:rsidR="003F11BF" w:rsidRPr="00D60FFD" w:rsidRDefault="003F11BF" w:rsidP="003F11BF">
            <w:pPr>
              <w:pStyle w:val="afffffb"/>
            </w:pPr>
            <w:r w:rsidRPr="00D60FFD">
              <w:rPr>
                <w:rFonts w:hint="eastAsia"/>
              </w:rPr>
              <w:t>5</w:t>
            </w:r>
            <w:r w:rsidRPr="00D60FFD">
              <w:t>L</w:t>
            </w:r>
          </w:p>
        </w:tc>
        <w:tc>
          <w:tcPr>
            <w:tcW w:w="586" w:type="pct"/>
            <w:vAlign w:val="center"/>
          </w:tcPr>
          <w:p w14:paraId="6CAEF527" w14:textId="6009267F" w:rsidR="003F11BF" w:rsidRPr="00D60FFD" w:rsidRDefault="003F11BF" w:rsidP="003F11BF">
            <w:pPr>
              <w:pStyle w:val="afffffb"/>
            </w:pPr>
            <w:r w:rsidRPr="00D60FFD">
              <w:rPr>
                <w:rFonts w:hint="eastAsia"/>
              </w:rPr>
              <w:t>5</w:t>
            </w:r>
            <w:r w:rsidRPr="00D60FFD">
              <w:t>L</w:t>
            </w:r>
          </w:p>
        </w:tc>
        <w:tc>
          <w:tcPr>
            <w:tcW w:w="583" w:type="pct"/>
            <w:vAlign w:val="center"/>
          </w:tcPr>
          <w:p w14:paraId="0EFFDB2C" w14:textId="3355BC66" w:rsidR="003F11BF" w:rsidRPr="00D60FFD" w:rsidRDefault="003F11BF" w:rsidP="003F11BF">
            <w:pPr>
              <w:pStyle w:val="afffffb"/>
            </w:pPr>
            <w:r w:rsidRPr="00D60FFD">
              <w:rPr>
                <w:rFonts w:hint="eastAsia"/>
              </w:rPr>
              <w:t>5</w:t>
            </w:r>
            <w:r w:rsidRPr="00D60FFD">
              <w:t>L</w:t>
            </w:r>
          </w:p>
        </w:tc>
      </w:tr>
      <w:tr w:rsidR="003F11BF" w:rsidRPr="00D60FFD" w14:paraId="66A32627" w14:textId="0887E029" w:rsidTr="003F11BF">
        <w:trPr>
          <w:trHeight w:val="270"/>
        </w:trPr>
        <w:tc>
          <w:tcPr>
            <w:tcW w:w="907" w:type="pct"/>
            <w:vAlign w:val="center"/>
          </w:tcPr>
          <w:p w14:paraId="5CCF4C30" w14:textId="77777777" w:rsidR="003F11BF" w:rsidRPr="00D60FFD" w:rsidRDefault="003F11BF" w:rsidP="003F11BF">
            <w:pPr>
              <w:pStyle w:val="afffffb"/>
            </w:pPr>
            <w:r w:rsidRPr="00D60FFD">
              <w:t>HCO3-</w:t>
            </w:r>
            <w:r w:rsidRPr="00D60FFD">
              <w:t>（</w:t>
            </w:r>
            <w:r w:rsidRPr="00D60FFD">
              <w:t>mg/L</w:t>
            </w:r>
            <w:r w:rsidRPr="00D60FFD">
              <w:t>）</w:t>
            </w:r>
          </w:p>
        </w:tc>
        <w:tc>
          <w:tcPr>
            <w:tcW w:w="584" w:type="pct"/>
            <w:vAlign w:val="center"/>
          </w:tcPr>
          <w:p w14:paraId="17AAC494" w14:textId="77777777" w:rsidR="003F11BF" w:rsidRPr="00D60FFD" w:rsidRDefault="003F11BF" w:rsidP="003F11BF">
            <w:pPr>
              <w:pStyle w:val="afffffb"/>
            </w:pPr>
            <w:r w:rsidRPr="00D60FFD">
              <w:rPr>
                <w:rFonts w:hint="eastAsia"/>
              </w:rPr>
              <w:t>391</w:t>
            </w:r>
          </w:p>
        </w:tc>
        <w:tc>
          <w:tcPr>
            <w:tcW w:w="584" w:type="pct"/>
            <w:vAlign w:val="center"/>
          </w:tcPr>
          <w:p w14:paraId="0D440DE7" w14:textId="77777777" w:rsidR="003F11BF" w:rsidRPr="00D60FFD" w:rsidRDefault="003F11BF" w:rsidP="003F11BF">
            <w:pPr>
              <w:pStyle w:val="afffffb"/>
            </w:pPr>
            <w:r w:rsidRPr="00D60FFD">
              <w:rPr>
                <w:rFonts w:hint="eastAsia"/>
              </w:rPr>
              <w:t>365</w:t>
            </w:r>
          </w:p>
        </w:tc>
        <w:tc>
          <w:tcPr>
            <w:tcW w:w="586" w:type="pct"/>
            <w:vAlign w:val="center"/>
          </w:tcPr>
          <w:p w14:paraId="06D609DF" w14:textId="77777777" w:rsidR="003F11BF" w:rsidRPr="00D60FFD" w:rsidRDefault="003F11BF" w:rsidP="003F11BF">
            <w:pPr>
              <w:pStyle w:val="afffffb"/>
            </w:pPr>
            <w:r w:rsidRPr="00D60FFD">
              <w:rPr>
                <w:rFonts w:hint="eastAsia"/>
              </w:rPr>
              <w:t>373</w:t>
            </w:r>
          </w:p>
        </w:tc>
        <w:tc>
          <w:tcPr>
            <w:tcW w:w="584" w:type="pct"/>
            <w:vAlign w:val="center"/>
          </w:tcPr>
          <w:p w14:paraId="5C457744" w14:textId="77777777" w:rsidR="003F11BF" w:rsidRPr="00D60FFD" w:rsidRDefault="003F11BF" w:rsidP="003F11BF">
            <w:pPr>
              <w:pStyle w:val="afffffb"/>
            </w:pPr>
            <w:r w:rsidRPr="00D60FFD">
              <w:rPr>
                <w:rFonts w:hint="eastAsia"/>
              </w:rPr>
              <w:t>364</w:t>
            </w:r>
          </w:p>
        </w:tc>
        <w:tc>
          <w:tcPr>
            <w:tcW w:w="586" w:type="pct"/>
            <w:vAlign w:val="center"/>
          </w:tcPr>
          <w:p w14:paraId="6FFD61F0" w14:textId="77777777" w:rsidR="003F11BF" w:rsidRPr="00D60FFD" w:rsidRDefault="003F11BF" w:rsidP="003F11BF">
            <w:pPr>
              <w:pStyle w:val="afffffb"/>
            </w:pPr>
            <w:r w:rsidRPr="00D60FFD">
              <w:rPr>
                <w:rFonts w:hint="eastAsia"/>
              </w:rPr>
              <w:t>371</w:t>
            </w:r>
          </w:p>
        </w:tc>
        <w:tc>
          <w:tcPr>
            <w:tcW w:w="586" w:type="pct"/>
            <w:vAlign w:val="center"/>
          </w:tcPr>
          <w:p w14:paraId="5FAF28B5" w14:textId="7E11CA0F" w:rsidR="003F11BF" w:rsidRPr="00D60FFD" w:rsidRDefault="003F11BF" w:rsidP="003F11BF">
            <w:pPr>
              <w:pStyle w:val="afffffb"/>
            </w:pPr>
            <w:r w:rsidRPr="00D60FFD">
              <w:t>341</w:t>
            </w:r>
          </w:p>
        </w:tc>
        <w:tc>
          <w:tcPr>
            <w:tcW w:w="583" w:type="pct"/>
            <w:vAlign w:val="center"/>
          </w:tcPr>
          <w:p w14:paraId="5DB9A136" w14:textId="08BB830E" w:rsidR="003F11BF" w:rsidRPr="00D60FFD" w:rsidRDefault="003F11BF" w:rsidP="003F11BF">
            <w:pPr>
              <w:pStyle w:val="afffffb"/>
            </w:pPr>
            <w:r w:rsidRPr="00D60FFD">
              <w:t>331</w:t>
            </w:r>
          </w:p>
        </w:tc>
      </w:tr>
      <w:tr w:rsidR="003F11BF" w:rsidRPr="00D60FFD" w14:paraId="1DF0BE60" w14:textId="356A7F51" w:rsidTr="003F11BF">
        <w:trPr>
          <w:trHeight w:val="270"/>
        </w:trPr>
        <w:tc>
          <w:tcPr>
            <w:tcW w:w="907" w:type="pct"/>
            <w:vAlign w:val="center"/>
          </w:tcPr>
          <w:p w14:paraId="1BFB8AA6" w14:textId="77777777" w:rsidR="003F11BF" w:rsidRPr="00D60FFD" w:rsidRDefault="003F11BF" w:rsidP="003F11BF">
            <w:pPr>
              <w:pStyle w:val="afffffb"/>
            </w:pPr>
            <w:r w:rsidRPr="00D60FFD">
              <w:t>Cl-</w:t>
            </w:r>
            <w:r w:rsidRPr="00D60FFD">
              <w:t>（</w:t>
            </w:r>
            <w:r w:rsidRPr="00D60FFD">
              <w:t>mg/L</w:t>
            </w:r>
            <w:r w:rsidRPr="00D60FFD">
              <w:t>）</w:t>
            </w:r>
          </w:p>
        </w:tc>
        <w:tc>
          <w:tcPr>
            <w:tcW w:w="584" w:type="pct"/>
            <w:vAlign w:val="center"/>
          </w:tcPr>
          <w:p w14:paraId="1C02CC09" w14:textId="77777777" w:rsidR="003F11BF" w:rsidRPr="00D60FFD" w:rsidRDefault="003F11BF" w:rsidP="003F11BF">
            <w:pPr>
              <w:pStyle w:val="afffffb"/>
            </w:pPr>
            <w:r w:rsidRPr="00D60FFD">
              <w:rPr>
                <w:rFonts w:hint="eastAsia"/>
              </w:rPr>
              <w:t>49.1</w:t>
            </w:r>
          </w:p>
        </w:tc>
        <w:tc>
          <w:tcPr>
            <w:tcW w:w="584" w:type="pct"/>
            <w:vAlign w:val="center"/>
          </w:tcPr>
          <w:p w14:paraId="325A44EB" w14:textId="77777777" w:rsidR="003F11BF" w:rsidRPr="00D60FFD" w:rsidRDefault="003F11BF" w:rsidP="003F11BF">
            <w:pPr>
              <w:pStyle w:val="afffffb"/>
            </w:pPr>
            <w:r w:rsidRPr="00D60FFD">
              <w:rPr>
                <w:rFonts w:hint="eastAsia"/>
              </w:rPr>
              <w:t>52.7</w:t>
            </w:r>
          </w:p>
        </w:tc>
        <w:tc>
          <w:tcPr>
            <w:tcW w:w="586" w:type="pct"/>
            <w:vAlign w:val="center"/>
          </w:tcPr>
          <w:p w14:paraId="4C12C86E" w14:textId="77777777" w:rsidR="003F11BF" w:rsidRPr="00D60FFD" w:rsidRDefault="003F11BF" w:rsidP="003F11BF">
            <w:pPr>
              <w:pStyle w:val="afffffb"/>
            </w:pPr>
            <w:r w:rsidRPr="00D60FFD">
              <w:rPr>
                <w:rFonts w:hint="eastAsia"/>
              </w:rPr>
              <w:t>46.2</w:t>
            </w:r>
          </w:p>
        </w:tc>
        <w:tc>
          <w:tcPr>
            <w:tcW w:w="584" w:type="pct"/>
            <w:vAlign w:val="center"/>
          </w:tcPr>
          <w:p w14:paraId="07A014BB" w14:textId="77777777" w:rsidR="003F11BF" w:rsidRPr="00D60FFD" w:rsidRDefault="003F11BF" w:rsidP="003F11BF">
            <w:pPr>
              <w:pStyle w:val="afffffb"/>
            </w:pPr>
            <w:r w:rsidRPr="00D60FFD">
              <w:rPr>
                <w:rFonts w:hint="eastAsia"/>
              </w:rPr>
              <w:t>49.3</w:t>
            </w:r>
          </w:p>
        </w:tc>
        <w:tc>
          <w:tcPr>
            <w:tcW w:w="586" w:type="pct"/>
            <w:vAlign w:val="center"/>
          </w:tcPr>
          <w:p w14:paraId="23480B93" w14:textId="77777777" w:rsidR="003F11BF" w:rsidRPr="00D60FFD" w:rsidRDefault="003F11BF" w:rsidP="003F11BF">
            <w:pPr>
              <w:pStyle w:val="afffffb"/>
            </w:pPr>
            <w:r w:rsidRPr="00D60FFD">
              <w:rPr>
                <w:rFonts w:hint="eastAsia"/>
              </w:rPr>
              <w:t>57.3</w:t>
            </w:r>
          </w:p>
        </w:tc>
        <w:tc>
          <w:tcPr>
            <w:tcW w:w="586" w:type="pct"/>
            <w:vAlign w:val="center"/>
          </w:tcPr>
          <w:p w14:paraId="51A31314" w14:textId="293FC28C" w:rsidR="003F11BF" w:rsidRPr="00D60FFD" w:rsidRDefault="003F11BF" w:rsidP="003F11BF">
            <w:pPr>
              <w:pStyle w:val="afffffb"/>
            </w:pPr>
            <w:r w:rsidRPr="00D60FFD">
              <w:t>35.2</w:t>
            </w:r>
          </w:p>
        </w:tc>
        <w:tc>
          <w:tcPr>
            <w:tcW w:w="583" w:type="pct"/>
            <w:vAlign w:val="center"/>
          </w:tcPr>
          <w:p w14:paraId="781FB922" w14:textId="2CF134B2" w:rsidR="003F11BF" w:rsidRPr="00D60FFD" w:rsidRDefault="003F11BF" w:rsidP="003F11BF">
            <w:pPr>
              <w:pStyle w:val="afffffb"/>
            </w:pPr>
            <w:r w:rsidRPr="00D60FFD">
              <w:t>103</w:t>
            </w:r>
          </w:p>
        </w:tc>
      </w:tr>
      <w:tr w:rsidR="003F11BF" w:rsidRPr="00D60FFD" w14:paraId="29386340" w14:textId="740E4981" w:rsidTr="003F11BF">
        <w:trPr>
          <w:trHeight w:val="270"/>
        </w:trPr>
        <w:tc>
          <w:tcPr>
            <w:tcW w:w="907" w:type="pct"/>
            <w:vAlign w:val="center"/>
          </w:tcPr>
          <w:p w14:paraId="37C436A7" w14:textId="77777777" w:rsidR="003F11BF" w:rsidRPr="00D60FFD" w:rsidRDefault="003F11BF" w:rsidP="003F11BF">
            <w:pPr>
              <w:pStyle w:val="afffffb"/>
            </w:pPr>
            <w:r w:rsidRPr="00D60FFD">
              <w:rPr>
                <w:rFonts w:hint="eastAsia"/>
              </w:rPr>
              <w:t>硫酸盐</w:t>
            </w:r>
            <w:r w:rsidRPr="00D60FFD">
              <w:t>（</w:t>
            </w:r>
            <w:r w:rsidRPr="00D60FFD">
              <w:t>mg/L</w:t>
            </w:r>
            <w:r w:rsidRPr="00D60FFD">
              <w:t>）</w:t>
            </w:r>
          </w:p>
        </w:tc>
        <w:tc>
          <w:tcPr>
            <w:tcW w:w="584" w:type="pct"/>
            <w:vAlign w:val="center"/>
          </w:tcPr>
          <w:p w14:paraId="7D716CF8" w14:textId="77777777" w:rsidR="003F11BF" w:rsidRPr="00D60FFD" w:rsidRDefault="003F11BF" w:rsidP="003F11BF">
            <w:pPr>
              <w:pStyle w:val="afffffb"/>
            </w:pPr>
            <w:r w:rsidRPr="00D60FFD">
              <w:rPr>
                <w:rFonts w:hint="eastAsia"/>
              </w:rPr>
              <w:t>57.4</w:t>
            </w:r>
          </w:p>
        </w:tc>
        <w:tc>
          <w:tcPr>
            <w:tcW w:w="584" w:type="pct"/>
            <w:vAlign w:val="center"/>
          </w:tcPr>
          <w:p w14:paraId="036E712A" w14:textId="77777777" w:rsidR="003F11BF" w:rsidRPr="00D60FFD" w:rsidRDefault="003F11BF" w:rsidP="003F11BF">
            <w:pPr>
              <w:pStyle w:val="afffffb"/>
            </w:pPr>
            <w:r w:rsidRPr="00D60FFD">
              <w:rPr>
                <w:rFonts w:hint="eastAsia"/>
              </w:rPr>
              <w:t>49.3</w:t>
            </w:r>
          </w:p>
        </w:tc>
        <w:tc>
          <w:tcPr>
            <w:tcW w:w="586" w:type="pct"/>
            <w:vAlign w:val="center"/>
          </w:tcPr>
          <w:p w14:paraId="3EF81088" w14:textId="77777777" w:rsidR="003F11BF" w:rsidRPr="00D60FFD" w:rsidRDefault="003F11BF" w:rsidP="003F11BF">
            <w:pPr>
              <w:pStyle w:val="afffffb"/>
            </w:pPr>
            <w:r w:rsidRPr="00D60FFD">
              <w:rPr>
                <w:rFonts w:hint="eastAsia"/>
              </w:rPr>
              <w:t>69.1</w:t>
            </w:r>
          </w:p>
        </w:tc>
        <w:tc>
          <w:tcPr>
            <w:tcW w:w="584" w:type="pct"/>
            <w:vAlign w:val="center"/>
          </w:tcPr>
          <w:p w14:paraId="4D9EF4B1" w14:textId="77777777" w:rsidR="003F11BF" w:rsidRPr="00D60FFD" w:rsidRDefault="003F11BF" w:rsidP="003F11BF">
            <w:pPr>
              <w:pStyle w:val="afffffb"/>
            </w:pPr>
            <w:r w:rsidRPr="00D60FFD">
              <w:rPr>
                <w:rFonts w:hint="eastAsia"/>
              </w:rPr>
              <w:t>55.5</w:t>
            </w:r>
          </w:p>
        </w:tc>
        <w:tc>
          <w:tcPr>
            <w:tcW w:w="586" w:type="pct"/>
            <w:vAlign w:val="center"/>
          </w:tcPr>
          <w:p w14:paraId="661E087C" w14:textId="77777777" w:rsidR="003F11BF" w:rsidRPr="00D60FFD" w:rsidRDefault="003F11BF" w:rsidP="003F11BF">
            <w:pPr>
              <w:pStyle w:val="afffffb"/>
            </w:pPr>
            <w:r w:rsidRPr="00D60FFD">
              <w:rPr>
                <w:rFonts w:hint="eastAsia"/>
              </w:rPr>
              <w:t>59.2</w:t>
            </w:r>
          </w:p>
        </w:tc>
        <w:tc>
          <w:tcPr>
            <w:tcW w:w="586" w:type="pct"/>
            <w:vAlign w:val="center"/>
          </w:tcPr>
          <w:p w14:paraId="6326D951" w14:textId="7CBBA456" w:rsidR="003F11BF" w:rsidRPr="00D60FFD" w:rsidRDefault="003F11BF" w:rsidP="003F11BF">
            <w:pPr>
              <w:pStyle w:val="afffffb"/>
            </w:pPr>
            <w:r w:rsidRPr="00D60FFD">
              <w:t>8.17</w:t>
            </w:r>
          </w:p>
        </w:tc>
        <w:tc>
          <w:tcPr>
            <w:tcW w:w="583" w:type="pct"/>
            <w:vAlign w:val="center"/>
          </w:tcPr>
          <w:p w14:paraId="646BD137" w14:textId="1F1ABCAD" w:rsidR="003F11BF" w:rsidRPr="00D60FFD" w:rsidRDefault="003F11BF" w:rsidP="003F11BF">
            <w:pPr>
              <w:pStyle w:val="afffffb"/>
            </w:pPr>
            <w:r w:rsidRPr="00D60FFD">
              <w:t>29.5</w:t>
            </w:r>
          </w:p>
        </w:tc>
      </w:tr>
    </w:tbl>
    <w:p w14:paraId="0970F7A5" w14:textId="77777777" w:rsidR="00107D97" w:rsidRPr="00D60FFD" w:rsidRDefault="00344D77" w:rsidP="00107D97">
      <w:pPr>
        <w:spacing w:line="500" w:lineRule="exact"/>
        <w:ind w:firstLineChars="0" w:firstLine="0"/>
        <w:jc w:val="center"/>
      </w:pPr>
      <w:r w:rsidRPr="00D60FFD">
        <w:rPr>
          <w:rFonts w:eastAsia="黑体" w:hint="eastAsia"/>
        </w:rPr>
        <w:t>表</w:t>
      </w:r>
      <w:r w:rsidRPr="00D60FFD">
        <w:rPr>
          <w:rFonts w:eastAsia="黑体"/>
        </w:rPr>
        <w:t>4.3.4-4</w:t>
      </w:r>
      <w:r w:rsidRPr="00D60FFD">
        <w:rPr>
          <w:rFonts w:eastAsia="黑体" w:hint="eastAsia"/>
        </w:rPr>
        <w:t xml:space="preserve">  </w:t>
      </w:r>
      <w:r w:rsidRPr="00D60FFD">
        <w:rPr>
          <w:rFonts w:eastAsia="黑体" w:hint="eastAsia"/>
        </w:rPr>
        <w:t>地下水水位监测结果</w:t>
      </w:r>
    </w:p>
    <w:tbl>
      <w:tblPr>
        <w:tblStyle w:val="ab"/>
        <w:tblW w:w="5000" w:type="pct"/>
        <w:tblLook w:val="0000" w:firstRow="0" w:lastRow="0" w:firstColumn="0" w:lastColumn="0" w:noHBand="0" w:noVBand="0"/>
      </w:tblPr>
      <w:tblGrid>
        <w:gridCol w:w="730"/>
        <w:gridCol w:w="1025"/>
        <w:gridCol w:w="1368"/>
        <w:gridCol w:w="691"/>
        <w:gridCol w:w="892"/>
        <w:gridCol w:w="892"/>
        <w:gridCol w:w="1053"/>
        <w:gridCol w:w="794"/>
        <w:gridCol w:w="735"/>
        <w:gridCol w:w="847"/>
      </w:tblGrid>
      <w:tr w:rsidR="00ED3505" w:rsidRPr="00D60FFD" w14:paraId="1C648697" w14:textId="77777777" w:rsidTr="003F11BF">
        <w:trPr>
          <w:trHeight w:val="289"/>
        </w:trPr>
        <w:tc>
          <w:tcPr>
            <w:tcW w:w="404" w:type="pct"/>
            <w:vAlign w:val="center"/>
          </w:tcPr>
          <w:p w14:paraId="4DD922A6" w14:textId="77777777" w:rsidR="0045542B" w:rsidRPr="00D60FFD" w:rsidRDefault="0045542B" w:rsidP="0045542B">
            <w:pPr>
              <w:pStyle w:val="afffffb"/>
            </w:pPr>
            <w:r w:rsidRPr="00D60FFD">
              <w:rPr>
                <w:rFonts w:hint="eastAsia"/>
              </w:rPr>
              <w:t>编号</w:t>
            </w:r>
          </w:p>
        </w:tc>
        <w:tc>
          <w:tcPr>
            <w:tcW w:w="568" w:type="pct"/>
            <w:vAlign w:val="center"/>
          </w:tcPr>
          <w:p w14:paraId="1E130C81" w14:textId="77777777" w:rsidR="0045542B" w:rsidRPr="00D60FFD" w:rsidRDefault="0045542B" w:rsidP="0045542B">
            <w:pPr>
              <w:pStyle w:val="afffffb"/>
            </w:pPr>
            <w:r w:rsidRPr="00D60FFD">
              <w:t>点位名称</w:t>
            </w:r>
          </w:p>
        </w:tc>
        <w:tc>
          <w:tcPr>
            <w:tcW w:w="758" w:type="pct"/>
            <w:vAlign w:val="center"/>
          </w:tcPr>
          <w:p w14:paraId="5BD36E4E" w14:textId="77777777" w:rsidR="0045542B" w:rsidRPr="00D60FFD" w:rsidRDefault="0045542B" w:rsidP="0045542B">
            <w:pPr>
              <w:pStyle w:val="afffffb"/>
            </w:pPr>
            <w:r w:rsidRPr="00D60FFD">
              <w:t>点位坐标</w:t>
            </w:r>
          </w:p>
        </w:tc>
        <w:tc>
          <w:tcPr>
            <w:tcW w:w="383" w:type="pct"/>
            <w:vAlign w:val="center"/>
          </w:tcPr>
          <w:p w14:paraId="593B7E13" w14:textId="77777777" w:rsidR="0045542B" w:rsidRPr="00D60FFD" w:rsidRDefault="0045542B" w:rsidP="0045542B">
            <w:pPr>
              <w:pStyle w:val="afffffb"/>
            </w:pPr>
            <w:r w:rsidRPr="00D60FFD">
              <w:rPr>
                <w:rFonts w:hint="eastAsia"/>
              </w:rPr>
              <w:t>方位</w:t>
            </w:r>
          </w:p>
        </w:tc>
        <w:tc>
          <w:tcPr>
            <w:tcW w:w="494" w:type="pct"/>
            <w:vAlign w:val="center"/>
          </w:tcPr>
          <w:p w14:paraId="5A6093A4" w14:textId="77777777" w:rsidR="0045542B" w:rsidRPr="00D60FFD" w:rsidRDefault="0045542B" w:rsidP="0045542B">
            <w:pPr>
              <w:pStyle w:val="afffffb"/>
            </w:pPr>
            <w:r w:rsidRPr="00D60FFD">
              <w:rPr>
                <w:rFonts w:hint="eastAsia"/>
              </w:rPr>
              <w:t>距离</w:t>
            </w:r>
            <w:r w:rsidRPr="00D60FFD">
              <w:t>（</w:t>
            </w:r>
            <w:r w:rsidRPr="00D60FFD">
              <w:rPr>
                <w:rFonts w:hint="eastAsia"/>
              </w:rPr>
              <w:t>m</w:t>
            </w:r>
            <w:r w:rsidRPr="00D60FFD">
              <w:t>）</w:t>
            </w:r>
          </w:p>
        </w:tc>
        <w:tc>
          <w:tcPr>
            <w:tcW w:w="494" w:type="pct"/>
            <w:vAlign w:val="center"/>
          </w:tcPr>
          <w:p w14:paraId="460CD444" w14:textId="77777777" w:rsidR="0045542B" w:rsidRPr="00D60FFD" w:rsidRDefault="0045542B" w:rsidP="0045542B">
            <w:pPr>
              <w:pStyle w:val="afffffb"/>
            </w:pPr>
            <w:r w:rsidRPr="00D60FFD">
              <w:rPr>
                <w:rFonts w:hint="eastAsia"/>
              </w:rPr>
              <w:t>井</w:t>
            </w:r>
            <w:r w:rsidRPr="00D60FFD">
              <w:t>深（</w:t>
            </w:r>
            <w:r w:rsidRPr="00D60FFD">
              <w:rPr>
                <w:rFonts w:hint="eastAsia"/>
              </w:rPr>
              <w:t>m</w:t>
            </w:r>
            <w:r w:rsidRPr="00D60FFD">
              <w:t>）</w:t>
            </w:r>
          </w:p>
        </w:tc>
        <w:tc>
          <w:tcPr>
            <w:tcW w:w="583" w:type="pct"/>
            <w:vAlign w:val="center"/>
          </w:tcPr>
          <w:p w14:paraId="75381ECC" w14:textId="77777777" w:rsidR="0045542B" w:rsidRPr="00D60FFD" w:rsidRDefault="0045542B" w:rsidP="0045542B">
            <w:pPr>
              <w:pStyle w:val="afffffb"/>
            </w:pPr>
            <w:r w:rsidRPr="00D60FFD">
              <w:rPr>
                <w:rFonts w:hint="eastAsia"/>
              </w:rPr>
              <w:t>水位</w:t>
            </w:r>
            <w:r w:rsidRPr="00D60FFD">
              <w:t>埋深</w:t>
            </w:r>
          </w:p>
          <w:p w14:paraId="0502801C" w14:textId="77777777" w:rsidR="0045542B" w:rsidRPr="00D60FFD" w:rsidRDefault="0045542B" w:rsidP="0045542B">
            <w:pPr>
              <w:pStyle w:val="afffffb"/>
            </w:pPr>
            <w:r w:rsidRPr="00D60FFD">
              <w:t>（</w:t>
            </w:r>
            <w:r w:rsidRPr="00D60FFD">
              <w:rPr>
                <w:rFonts w:hint="eastAsia"/>
              </w:rPr>
              <w:t>m</w:t>
            </w:r>
            <w:r w:rsidRPr="00D60FFD">
              <w:t>）</w:t>
            </w:r>
          </w:p>
        </w:tc>
        <w:tc>
          <w:tcPr>
            <w:tcW w:w="440" w:type="pct"/>
            <w:vAlign w:val="center"/>
          </w:tcPr>
          <w:p w14:paraId="4BF9595C" w14:textId="77777777" w:rsidR="0045542B" w:rsidRPr="00D60FFD" w:rsidRDefault="0045542B" w:rsidP="0045542B">
            <w:pPr>
              <w:pStyle w:val="afffffb"/>
            </w:pPr>
            <w:r w:rsidRPr="00D60FFD">
              <w:rPr>
                <w:rFonts w:hint="eastAsia"/>
              </w:rPr>
              <w:t>水位</w:t>
            </w:r>
            <w:r w:rsidRPr="00D60FFD">
              <w:t>（</w:t>
            </w:r>
            <w:r w:rsidRPr="00D60FFD">
              <w:rPr>
                <w:rFonts w:hint="eastAsia"/>
              </w:rPr>
              <w:t>m</w:t>
            </w:r>
            <w:r w:rsidRPr="00D60FFD">
              <w:t>）</w:t>
            </w:r>
          </w:p>
        </w:tc>
        <w:tc>
          <w:tcPr>
            <w:tcW w:w="407" w:type="pct"/>
            <w:vAlign w:val="center"/>
          </w:tcPr>
          <w:p w14:paraId="37E5F830" w14:textId="77777777" w:rsidR="0045542B" w:rsidRPr="00D60FFD" w:rsidRDefault="0045542B" w:rsidP="0045542B">
            <w:pPr>
              <w:pStyle w:val="afffffb"/>
            </w:pPr>
            <w:r w:rsidRPr="00D60FFD">
              <w:rPr>
                <w:rFonts w:hint="eastAsia"/>
              </w:rPr>
              <w:t>功能</w:t>
            </w:r>
          </w:p>
        </w:tc>
        <w:tc>
          <w:tcPr>
            <w:tcW w:w="469" w:type="pct"/>
            <w:vAlign w:val="center"/>
          </w:tcPr>
          <w:p w14:paraId="0C6F1425" w14:textId="77777777" w:rsidR="0045542B" w:rsidRPr="00D60FFD" w:rsidRDefault="0045542B" w:rsidP="0045542B">
            <w:pPr>
              <w:pStyle w:val="afffffb"/>
            </w:pPr>
            <w:r w:rsidRPr="00D60FFD">
              <w:rPr>
                <w:rFonts w:hint="eastAsia"/>
              </w:rPr>
              <w:t>监测层位</w:t>
            </w:r>
          </w:p>
        </w:tc>
      </w:tr>
      <w:tr w:rsidR="00097C3B" w:rsidRPr="00D60FFD" w14:paraId="0FED5580" w14:textId="77777777" w:rsidTr="003F11BF">
        <w:trPr>
          <w:trHeight w:val="420"/>
        </w:trPr>
        <w:tc>
          <w:tcPr>
            <w:tcW w:w="404" w:type="pct"/>
            <w:vAlign w:val="center"/>
          </w:tcPr>
          <w:p w14:paraId="578C1CB4" w14:textId="77777777" w:rsidR="00097C3B" w:rsidRPr="00D60FFD" w:rsidRDefault="00097C3B" w:rsidP="0045542B">
            <w:pPr>
              <w:pStyle w:val="afffffb"/>
            </w:pPr>
            <w:r w:rsidRPr="00D60FFD">
              <w:t>D1</w:t>
            </w:r>
          </w:p>
        </w:tc>
        <w:tc>
          <w:tcPr>
            <w:tcW w:w="568" w:type="pct"/>
            <w:vAlign w:val="center"/>
          </w:tcPr>
          <w:p w14:paraId="35361B07" w14:textId="77777777" w:rsidR="00097C3B" w:rsidRPr="00D60FFD" w:rsidRDefault="00097C3B" w:rsidP="0045542B">
            <w:pPr>
              <w:pStyle w:val="afffffb"/>
            </w:pPr>
            <w:r w:rsidRPr="00D60FFD">
              <w:rPr>
                <w:rFonts w:hint="eastAsia"/>
              </w:rPr>
              <w:t>项目所在地</w:t>
            </w:r>
          </w:p>
        </w:tc>
        <w:tc>
          <w:tcPr>
            <w:tcW w:w="758" w:type="pct"/>
            <w:vAlign w:val="center"/>
          </w:tcPr>
          <w:p w14:paraId="77B7BC1F" w14:textId="77777777" w:rsidR="00097C3B" w:rsidRPr="00D60FFD" w:rsidRDefault="00097C3B" w:rsidP="0045542B">
            <w:pPr>
              <w:pStyle w:val="afffffb"/>
            </w:pPr>
            <w:r w:rsidRPr="00D60FFD">
              <w:t>E117°35′</w:t>
            </w:r>
            <w:r w:rsidRPr="00D60FFD">
              <w:rPr>
                <w:rFonts w:hint="eastAsia"/>
              </w:rPr>
              <w:t>34</w:t>
            </w:r>
            <w:r w:rsidRPr="00D60FFD">
              <w:t>″</w:t>
            </w:r>
          </w:p>
          <w:p w14:paraId="5EB8F6A2" w14:textId="77777777" w:rsidR="00097C3B" w:rsidRPr="00D60FFD" w:rsidRDefault="00097C3B" w:rsidP="0045542B">
            <w:pPr>
              <w:pStyle w:val="afffffb"/>
            </w:pPr>
            <w:r w:rsidRPr="00D60FFD">
              <w:t>N32°58′</w:t>
            </w:r>
            <w:r w:rsidRPr="00D60FFD">
              <w:rPr>
                <w:rFonts w:hint="eastAsia"/>
              </w:rPr>
              <w:t>59</w:t>
            </w:r>
            <w:r w:rsidRPr="00D60FFD">
              <w:t>″</w:t>
            </w:r>
          </w:p>
        </w:tc>
        <w:tc>
          <w:tcPr>
            <w:tcW w:w="383" w:type="pct"/>
            <w:vAlign w:val="center"/>
          </w:tcPr>
          <w:p w14:paraId="78DA8AFA" w14:textId="77777777" w:rsidR="00097C3B" w:rsidRPr="00D60FFD" w:rsidRDefault="00097C3B" w:rsidP="0045542B">
            <w:pPr>
              <w:pStyle w:val="afffffb"/>
            </w:pPr>
            <w:r w:rsidRPr="00D60FFD">
              <w:rPr>
                <w:rFonts w:hint="eastAsia"/>
              </w:rPr>
              <w:t>/</w:t>
            </w:r>
          </w:p>
        </w:tc>
        <w:tc>
          <w:tcPr>
            <w:tcW w:w="494" w:type="pct"/>
            <w:vAlign w:val="center"/>
          </w:tcPr>
          <w:p w14:paraId="731288C3" w14:textId="77777777" w:rsidR="00097C3B" w:rsidRPr="00D60FFD" w:rsidRDefault="00097C3B" w:rsidP="0045542B">
            <w:pPr>
              <w:pStyle w:val="afffffb"/>
            </w:pPr>
            <w:r w:rsidRPr="00D60FFD">
              <w:rPr>
                <w:rFonts w:hint="eastAsia"/>
              </w:rPr>
              <w:t>/</w:t>
            </w:r>
          </w:p>
        </w:tc>
        <w:tc>
          <w:tcPr>
            <w:tcW w:w="494" w:type="pct"/>
            <w:vAlign w:val="center"/>
          </w:tcPr>
          <w:p w14:paraId="29158911" w14:textId="77777777" w:rsidR="00097C3B" w:rsidRPr="00D60FFD" w:rsidRDefault="00097C3B" w:rsidP="0045542B">
            <w:pPr>
              <w:pStyle w:val="afffffb"/>
            </w:pPr>
            <w:r w:rsidRPr="00D60FFD">
              <w:rPr>
                <w:rFonts w:hint="eastAsia"/>
              </w:rPr>
              <w:t>9</w:t>
            </w:r>
          </w:p>
        </w:tc>
        <w:tc>
          <w:tcPr>
            <w:tcW w:w="583" w:type="pct"/>
            <w:vAlign w:val="center"/>
          </w:tcPr>
          <w:p w14:paraId="3A381E21" w14:textId="77777777" w:rsidR="00097C3B" w:rsidRPr="00D60FFD" w:rsidRDefault="00097C3B" w:rsidP="0045542B">
            <w:pPr>
              <w:pStyle w:val="afffffb"/>
            </w:pPr>
            <w:r w:rsidRPr="00D60FFD">
              <w:rPr>
                <w:rFonts w:hint="eastAsia"/>
              </w:rPr>
              <w:t>5</w:t>
            </w:r>
          </w:p>
        </w:tc>
        <w:tc>
          <w:tcPr>
            <w:tcW w:w="440" w:type="pct"/>
            <w:vAlign w:val="center"/>
          </w:tcPr>
          <w:p w14:paraId="15E8A05F" w14:textId="77777777" w:rsidR="00097C3B" w:rsidRPr="00D60FFD" w:rsidRDefault="00097C3B" w:rsidP="0045542B">
            <w:pPr>
              <w:pStyle w:val="afffffb"/>
            </w:pPr>
            <w:r w:rsidRPr="00D60FFD">
              <w:rPr>
                <w:rFonts w:hint="eastAsia"/>
              </w:rPr>
              <w:t>11</w:t>
            </w:r>
          </w:p>
        </w:tc>
        <w:tc>
          <w:tcPr>
            <w:tcW w:w="407" w:type="pct"/>
            <w:vAlign w:val="center"/>
          </w:tcPr>
          <w:p w14:paraId="185D21D3" w14:textId="12A6933A" w:rsidR="00097C3B" w:rsidRPr="00D60FFD" w:rsidRDefault="00097C3B" w:rsidP="0045542B">
            <w:pPr>
              <w:pStyle w:val="afffffb"/>
            </w:pPr>
            <w:r w:rsidRPr="00D60FFD">
              <w:rPr>
                <w:rFonts w:hint="eastAsia"/>
              </w:rPr>
              <w:t>监控井</w:t>
            </w:r>
          </w:p>
        </w:tc>
        <w:tc>
          <w:tcPr>
            <w:tcW w:w="469" w:type="pct"/>
            <w:vMerge w:val="restart"/>
            <w:vAlign w:val="center"/>
          </w:tcPr>
          <w:p w14:paraId="47E74FCD" w14:textId="77777777" w:rsidR="00097C3B" w:rsidRPr="00D60FFD" w:rsidRDefault="00097C3B" w:rsidP="0045542B">
            <w:pPr>
              <w:pStyle w:val="afffffb"/>
            </w:pPr>
            <w:r w:rsidRPr="00D60FFD">
              <w:rPr>
                <w:rFonts w:hint="eastAsia"/>
              </w:rPr>
              <w:t>潜水含水层</w:t>
            </w:r>
          </w:p>
        </w:tc>
      </w:tr>
      <w:tr w:rsidR="00097C3B" w:rsidRPr="00D60FFD" w14:paraId="3906948D" w14:textId="77777777" w:rsidTr="003F11BF">
        <w:trPr>
          <w:trHeight w:val="368"/>
        </w:trPr>
        <w:tc>
          <w:tcPr>
            <w:tcW w:w="404" w:type="pct"/>
            <w:vAlign w:val="center"/>
          </w:tcPr>
          <w:p w14:paraId="1EF5C3CD" w14:textId="77777777" w:rsidR="00097C3B" w:rsidRPr="00D60FFD" w:rsidRDefault="00097C3B" w:rsidP="0045542B">
            <w:pPr>
              <w:pStyle w:val="afffffb"/>
            </w:pPr>
            <w:r w:rsidRPr="00D60FFD">
              <w:t>D2</w:t>
            </w:r>
          </w:p>
        </w:tc>
        <w:tc>
          <w:tcPr>
            <w:tcW w:w="568" w:type="pct"/>
            <w:vAlign w:val="center"/>
          </w:tcPr>
          <w:p w14:paraId="55656112" w14:textId="77777777" w:rsidR="00097C3B" w:rsidRPr="00D60FFD" w:rsidRDefault="00097C3B" w:rsidP="0045542B">
            <w:pPr>
              <w:pStyle w:val="afffffb"/>
            </w:pPr>
            <w:r w:rsidRPr="00D60FFD">
              <w:rPr>
                <w:rFonts w:hint="eastAsia"/>
              </w:rPr>
              <w:t>三铺村</w:t>
            </w:r>
          </w:p>
        </w:tc>
        <w:tc>
          <w:tcPr>
            <w:tcW w:w="758" w:type="pct"/>
            <w:vAlign w:val="center"/>
          </w:tcPr>
          <w:p w14:paraId="2D49C1F6" w14:textId="77777777" w:rsidR="00097C3B" w:rsidRPr="00D60FFD" w:rsidRDefault="00097C3B" w:rsidP="0045542B">
            <w:pPr>
              <w:pStyle w:val="afffffb"/>
            </w:pPr>
            <w:r w:rsidRPr="00D60FFD">
              <w:t>E117°3</w:t>
            </w:r>
            <w:r w:rsidRPr="00D60FFD">
              <w:rPr>
                <w:rFonts w:hint="eastAsia"/>
              </w:rPr>
              <w:t>4</w:t>
            </w:r>
            <w:r w:rsidRPr="00D60FFD">
              <w:t>′</w:t>
            </w:r>
            <w:r w:rsidRPr="00D60FFD">
              <w:rPr>
                <w:rFonts w:hint="eastAsia"/>
              </w:rPr>
              <w:t>57</w:t>
            </w:r>
            <w:r w:rsidRPr="00D60FFD">
              <w:t>″</w:t>
            </w:r>
          </w:p>
          <w:p w14:paraId="01A2CCB8" w14:textId="77777777" w:rsidR="00097C3B" w:rsidRPr="00D60FFD" w:rsidRDefault="00097C3B" w:rsidP="0045542B">
            <w:pPr>
              <w:pStyle w:val="afffffb"/>
            </w:pPr>
            <w:r w:rsidRPr="00D60FFD">
              <w:t>N32°</w:t>
            </w:r>
            <w:r w:rsidRPr="00D60FFD">
              <w:rPr>
                <w:rFonts w:hint="eastAsia"/>
              </w:rPr>
              <w:t>0</w:t>
            </w:r>
            <w:r w:rsidRPr="00D60FFD">
              <w:t>′</w:t>
            </w:r>
            <w:r w:rsidRPr="00D60FFD">
              <w:rPr>
                <w:rFonts w:hint="eastAsia"/>
              </w:rPr>
              <w:t>9</w:t>
            </w:r>
            <w:r w:rsidRPr="00D60FFD">
              <w:t>″</w:t>
            </w:r>
          </w:p>
        </w:tc>
        <w:tc>
          <w:tcPr>
            <w:tcW w:w="383" w:type="pct"/>
            <w:vAlign w:val="center"/>
          </w:tcPr>
          <w:p w14:paraId="5D9453DB" w14:textId="77777777" w:rsidR="00097C3B" w:rsidRPr="00D60FFD" w:rsidRDefault="00097C3B" w:rsidP="0045542B">
            <w:pPr>
              <w:pStyle w:val="afffffb"/>
            </w:pPr>
            <w:r w:rsidRPr="00D60FFD">
              <w:t>NW</w:t>
            </w:r>
          </w:p>
        </w:tc>
        <w:tc>
          <w:tcPr>
            <w:tcW w:w="494" w:type="pct"/>
            <w:vAlign w:val="center"/>
          </w:tcPr>
          <w:p w14:paraId="1E61EE6D" w14:textId="77777777" w:rsidR="00097C3B" w:rsidRPr="00D60FFD" w:rsidRDefault="00097C3B" w:rsidP="0045542B">
            <w:pPr>
              <w:pStyle w:val="afffffb"/>
            </w:pPr>
            <w:r w:rsidRPr="00D60FFD">
              <w:t>2440</w:t>
            </w:r>
          </w:p>
        </w:tc>
        <w:tc>
          <w:tcPr>
            <w:tcW w:w="494" w:type="pct"/>
            <w:vAlign w:val="center"/>
          </w:tcPr>
          <w:p w14:paraId="2E047FD3" w14:textId="77777777" w:rsidR="00097C3B" w:rsidRPr="00D60FFD" w:rsidRDefault="00097C3B" w:rsidP="0045542B">
            <w:pPr>
              <w:pStyle w:val="afffffb"/>
            </w:pPr>
            <w:r w:rsidRPr="00D60FFD">
              <w:rPr>
                <w:rFonts w:hint="eastAsia"/>
              </w:rPr>
              <w:t>11</w:t>
            </w:r>
          </w:p>
        </w:tc>
        <w:tc>
          <w:tcPr>
            <w:tcW w:w="583" w:type="pct"/>
            <w:vAlign w:val="center"/>
          </w:tcPr>
          <w:p w14:paraId="7DA88C47" w14:textId="77777777" w:rsidR="00097C3B" w:rsidRPr="00D60FFD" w:rsidRDefault="00097C3B" w:rsidP="0045542B">
            <w:pPr>
              <w:pStyle w:val="afffffb"/>
            </w:pPr>
            <w:r w:rsidRPr="00D60FFD">
              <w:rPr>
                <w:rFonts w:hint="eastAsia"/>
              </w:rPr>
              <w:t>6</w:t>
            </w:r>
          </w:p>
        </w:tc>
        <w:tc>
          <w:tcPr>
            <w:tcW w:w="440" w:type="pct"/>
            <w:vAlign w:val="center"/>
          </w:tcPr>
          <w:p w14:paraId="461A7CB3" w14:textId="77777777" w:rsidR="00097C3B" w:rsidRPr="00D60FFD" w:rsidRDefault="00097C3B" w:rsidP="0045542B">
            <w:pPr>
              <w:pStyle w:val="afffffb"/>
            </w:pPr>
            <w:r w:rsidRPr="00D60FFD">
              <w:rPr>
                <w:rFonts w:hint="eastAsia"/>
              </w:rPr>
              <w:t>13</w:t>
            </w:r>
          </w:p>
        </w:tc>
        <w:tc>
          <w:tcPr>
            <w:tcW w:w="407" w:type="pct"/>
            <w:vAlign w:val="center"/>
          </w:tcPr>
          <w:p w14:paraId="012EB114" w14:textId="77777777" w:rsidR="00097C3B" w:rsidRPr="00D60FFD" w:rsidRDefault="00097C3B" w:rsidP="0045542B">
            <w:pPr>
              <w:pStyle w:val="afffffb"/>
            </w:pPr>
            <w:r w:rsidRPr="00D60FFD">
              <w:rPr>
                <w:rFonts w:hint="eastAsia"/>
              </w:rPr>
              <w:t>杂水井</w:t>
            </w:r>
          </w:p>
        </w:tc>
        <w:tc>
          <w:tcPr>
            <w:tcW w:w="469" w:type="pct"/>
            <w:vMerge/>
            <w:vAlign w:val="center"/>
          </w:tcPr>
          <w:p w14:paraId="774BFBC4" w14:textId="77777777" w:rsidR="00097C3B" w:rsidRPr="00D60FFD" w:rsidRDefault="00097C3B" w:rsidP="0045542B">
            <w:pPr>
              <w:pStyle w:val="afffffb"/>
            </w:pPr>
          </w:p>
        </w:tc>
      </w:tr>
      <w:tr w:rsidR="00097C3B" w:rsidRPr="00D60FFD" w14:paraId="59181620" w14:textId="77777777" w:rsidTr="003F11BF">
        <w:trPr>
          <w:trHeight w:val="162"/>
        </w:trPr>
        <w:tc>
          <w:tcPr>
            <w:tcW w:w="404" w:type="pct"/>
            <w:vAlign w:val="center"/>
          </w:tcPr>
          <w:p w14:paraId="4C7DBE76" w14:textId="77777777" w:rsidR="00097C3B" w:rsidRPr="00D60FFD" w:rsidRDefault="00097C3B" w:rsidP="0045542B">
            <w:pPr>
              <w:pStyle w:val="afffffb"/>
            </w:pPr>
            <w:r w:rsidRPr="00D60FFD">
              <w:t>D3</w:t>
            </w:r>
          </w:p>
        </w:tc>
        <w:tc>
          <w:tcPr>
            <w:tcW w:w="568" w:type="pct"/>
            <w:vAlign w:val="center"/>
          </w:tcPr>
          <w:p w14:paraId="0F009B86" w14:textId="77777777" w:rsidR="00097C3B" w:rsidRPr="00D60FFD" w:rsidRDefault="00097C3B" w:rsidP="0045542B">
            <w:pPr>
              <w:pStyle w:val="afffffb"/>
            </w:pPr>
            <w:r w:rsidRPr="00D60FFD">
              <w:rPr>
                <w:rFonts w:hint="eastAsia"/>
              </w:rPr>
              <w:t>大柏村</w:t>
            </w:r>
          </w:p>
        </w:tc>
        <w:tc>
          <w:tcPr>
            <w:tcW w:w="758" w:type="pct"/>
            <w:vAlign w:val="center"/>
          </w:tcPr>
          <w:p w14:paraId="255B1150" w14:textId="77777777" w:rsidR="00097C3B" w:rsidRPr="00D60FFD" w:rsidRDefault="00097C3B" w:rsidP="0045542B">
            <w:pPr>
              <w:pStyle w:val="afffffb"/>
            </w:pPr>
            <w:r w:rsidRPr="00D60FFD">
              <w:t>E117°3</w:t>
            </w:r>
            <w:r w:rsidRPr="00D60FFD">
              <w:rPr>
                <w:rFonts w:hint="eastAsia"/>
              </w:rPr>
              <w:t>7</w:t>
            </w:r>
            <w:r w:rsidRPr="00D60FFD">
              <w:t>′</w:t>
            </w:r>
            <w:r w:rsidRPr="00D60FFD">
              <w:rPr>
                <w:rFonts w:hint="eastAsia"/>
              </w:rPr>
              <w:t>1</w:t>
            </w:r>
            <w:r w:rsidRPr="00D60FFD">
              <w:t>″</w:t>
            </w:r>
          </w:p>
          <w:p w14:paraId="31B3F54B" w14:textId="77777777" w:rsidR="00097C3B" w:rsidRPr="00D60FFD" w:rsidRDefault="00097C3B" w:rsidP="0045542B">
            <w:pPr>
              <w:pStyle w:val="afffffb"/>
            </w:pPr>
            <w:r w:rsidRPr="00D60FFD">
              <w:t>N32°</w:t>
            </w:r>
            <w:r w:rsidRPr="00D60FFD">
              <w:rPr>
                <w:rFonts w:hint="eastAsia"/>
              </w:rPr>
              <w:t>0</w:t>
            </w:r>
            <w:r w:rsidRPr="00D60FFD">
              <w:t>′</w:t>
            </w:r>
            <w:r w:rsidRPr="00D60FFD">
              <w:rPr>
                <w:rFonts w:hint="eastAsia"/>
              </w:rPr>
              <w:t>20</w:t>
            </w:r>
            <w:r w:rsidRPr="00D60FFD">
              <w:t>″</w:t>
            </w:r>
          </w:p>
        </w:tc>
        <w:tc>
          <w:tcPr>
            <w:tcW w:w="383" w:type="pct"/>
            <w:vAlign w:val="center"/>
          </w:tcPr>
          <w:p w14:paraId="5FD5FFCF" w14:textId="77777777" w:rsidR="00097C3B" w:rsidRPr="00D60FFD" w:rsidRDefault="00097C3B" w:rsidP="0045542B">
            <w:pPr>
              <w:pStyle w:val="afffffb"/>
            </w:pPr>
            <w:r w:rsidRPr="00D60FFD">
              <w:t>NE</w:t>
            </w:r>
          </w:p>
        </w:tc>
        <w:tc>
          <w:tcPr>
            <w:tcW w:w="494" w:type="pct"/>
            <w:vAlign w:val="center"/>
          </w:tcPr>
          <w:p w14:paraId="2FC37F91" w14:textId="77777777" w:rsidR="00097C3B" w:rsidRPr="00D60FFD" w:rsidRDefault="00097C3B" w:rsidP="0045542B">
            <w:pPr>
              <w:pStyle w:val="afffffb"/>
            </w:pPr>
            <w:r w:rsidRPr="00D60FFD">
              <w:rPr>
                <w:rFonts w:hint="eastAsia"/>
              </w:rPr>
              <w:t>34</w:t>
            </w:r>
            <w:r w:rsidRPr="00D60FFD">
              <w:t>6</w:t>
            </w:r>
            <w:r w:rsidRPr="00D60FFD">
              <w:rPr>
                <w:rFonts w:hint="eastAsia"/>
              </w:rPr>
              <w:t>0</w:t>
            </w:r>
          </w:p>
        </w:tc>
        <w:tc>
          <w:tcPr>
            <w:tcW w:w="494" w:type="pct"/>
            <w:vAlign w:val="center"/>
          </w:tcPr>
          <w:p w14:paraId="7A01AF92" w14:textId="77777777" w:rsidR="00097C3B" w:rsidRPr="00D60FFD" w:rsidRDefault="00097C3B" w:rsidP="0045542B">
            <w:pPr>
              <w:pStyle w:val="afffffb"/>
            </w:pPr>
            <w:r w:rsidRPr="00D60FFD">
              <w:rPr>
                <w:rFonts w:hint="eastAsia"/>
              </w:rPr>
              <w:t>10</w:t>
            </w:r>
          </w:p>
        </w:tc>
        <w:tc>
          <w:tcPr>
            <w:tcW w:w="583" w:type="pct"/>
            <w:vAlign w:val="center"/>
          </w:tcPr>
          <w:p w14:paraId="2DB96256" w14:textId="77777777" w:rsidR="00097C3B" w:rsidRPr="00D60FFD" w:rsidRDefault="00097C3B" w:rsidP="0045542B">
            <w:pPr>
              <w:pStyle w:val="afffffb"/>
            </w:pPr>
            <w:r w:rsidRPr="00D60FFD">
              <w:rPr>
                <w:rFonts w:hint="eastAsia"/>
              </w:rPr>
              <w:t>5</w:t>
            </w:r>
          </w:p>
        </w:tc>
        <w:tc>
          <w:tcPr>
            <w:tcW w:w="440" w:type="pct"/>
            <w:vAlign w:val="center"/>
          </w:tcPr>
          <w:p w14:paraId="3BFE3F1B" w14:textId="77777777" w:rsidR="00097C3B" w:rsidRPr="00D60FFD" w:rsidRDefault="00097C3B" w:rsidP="0045542B">
            <w:pPr>
              <w:pStyle w:val="afffffb"/>
            </w:pPr>
            <w:r w:rsidRPr="00D60FFD">
              <w:rPr>
                <w:rFonts w:hint="eastAsia"/>
              </w:rPr>
              <w:t>14</w:t>
            </w:r>
          </w:p>
        </w:tc>
        <w:tc>
          <w:tcPr>
            <w:tcW w:w="407" w:type="pct"/>
            <w:vAlign w:val="center"/>
          </w:tcPr>
          <w:p w14:paraId="23C7BBB0" w14:textId="77777777" w:rsidR="00097C3B" w:rsidRPr="00D60FFD" w:rsidRDefault="00097C3B" w:rsidP="0045542B">
            <w:pPr>
              <w:pStyle w:val="afffffb"/>
            </w:pPr>
            <w:r w:rsidRPr="00D60FFD">
              <w:rPr>
                <w:rFonts w:hint="eastAsia"/>
              </w:rPr>
              <w:t>杂水井</w:t>
            </w:r>
          </w:p>
        </w:tc>
        <w:tc>
          <w:tcPr>
            <w:tcW w:w="469" w:type="pct"/>
            <w:vMerge/>
            <w:vAlign w:val="center"/>
          </w:tcPr>
          <w:p w14:paraId="4078105A" w14:textId="77777777" w:rsidR="00097C3B" w:rsidRPr="00D60FFD" w:rsidRDefault="00097C3B" w:rsidP="0045542B">
            <w:pPr>
              <w:pStyle w:val="afffffb"/>
            </w:pPr>
          </w:p>
        </w:tc>
      </w:tr>
      <w:tr w:rsidR="00097C3B" w:rsidRPr="00D60FFD" w14:paraId="740087B5" w14:textId="77777777" w:rsidTr="003F11BF">
        <w:trPr>
          <w:trHeight w:val="98"/>
        </w:trPr>
        <w:tc>
          <w:tcPr>
            <w:tcW w:w="404" w:type="pct"/>
            <w:vAlign w:val="center"/>
          </w:tcPr>
          <w:p w14:paraId="0C15A3C4" w14:textId="77777777" w:rsidR="00097C3B" w:rsidRPr="00D60FFD" w:rsidRDefault="00097C3B" w:rsidP="0045542B">
            <w:pPr>
              <w:pStyle w:val="afffffb"/>
            </w:pPr>
            <w:r w:rsidRPr="00D60FFD">
              <w:t>D4</w:t>
            </w:r>
          </w:p>
        </w:tc>
        <w:tc>
          <w:tcPr>
            <w:tcW w:w="568" w:type="pct"/>
            <w:vAlign w:val="center"/>
          </w:tcPr>
          <w:p w14:paraId="35385D63" w14:textId="77777777" w:rsidR="00097C3B" w:rsidRPr="00D60FFD" w:rsidRDefault="00097C3B" w:rsidP="0045542B">
            <w:pPr>
              <w:pStyle w:val="afffffb"/>
            </w:pPr>
            <w:r w:rsidRPr="00D60FFD">
              <w:rPr>
                <w:rFonts w:hint="eastAsia"/>
              </w:rPr>
              <w:t>二铺</w:t>
            </w:r>
          </w:p>
        </w:tc>
        <w:tc>
          <w:tcPr>
            <w:tcW w:w="758" w:type="pct"/>
            <w:vAlign w:val="center"/>
          </w:tcPr>
          <w:p w14:paraId="4E6367DF" w14:textId="77777777" w:rsidR="00097C3B" w:rsidRPr="00D60FFD" w:rsidRDefault="00097C3B" w:rsidP="0045542B">
            <w:pPr>
              <w:pStyle w:val="afffffb"/>
            </w:pPr>
            <w:r w:rsidRPr="00D60FFD">
              <w:t>E117°3</w:t>
            </w:r>
            <w:r w:rsidRPr="00D60FFD">
              <w:rPr>
                <w:rFonts w:hint="eastAsia"/>
              </w:rPr>
              <w:t>6</w:t>
            </w:r>
            <w:r w:rsidRPr="00D60FFD">
              <w:t>′</w:t>
            </w:r>
            <w:r w:rsidRPr="00D60FFD">
              <w:rPr>
                <w:rFonts w:hint="eastAsia"/>
              </w:rPr>
              <w:t>43</w:t>
            </w:r>
            <w:r w:rsidRPr="00D60FFD">
              <w:t>″</w:t>
            </w:r>
          </w:p>
          <w:p w14:paraId="5694A5BC" w14:textId="77777777" w:rsidR="00097C3B" w:rsidRPr="00D60FFD" w:rsidRDefault="00097C3B" w:rsidP="0045542B">
            <w:pPr>
              <w:pStyle w:val="afffffb"/>
            </w:pPr>
            <w:r w:rsidRPr="00D60FFD">
              <w:t>N32°</w:t>
            </w:r>
            <w:r w:rsidRPr="00D60FFD">
              <w:rPr>
                <w:rFonts w:hint="eastAsia"/>
              </w:rPr>
              <w:t>57</w:t>
            </w:r>
            <w:r w:rsidRPr="00D60FFD">
              <w:t>′</w:t>
            </w:r>
            <w:r w:rsidRPr="00D60FFD">
              <w:rPr>
                <w:rFonts w:hint="eastAsia"/>
              </w:rPr>
              <w:t>59</w:t>
            </w:r>
            <w:r w:rsidRPr="00D60FFD">
              <w:t>″</w:t>
            </w:r>
          </w:p>
        </w:tc>
        <w:tc>
          <w:tcPr>
            <w:tcW w:w="383" w:type="pct"/>
            <w:vAlign w:val="center"/>
          </w:tcPr>
          <w:p w14:paraId="1FA70154" w14:textId="77777777" w:rsidR="00097C3B" w:rsidRPr="00D60FFD" w:rsidRDefault="00097C3B" w:rsidP="0045542B">
            <w:pPr>
              <w:pStyle w:val="afffffb"/>
            </w:pPr>
            <w:r w:rsidRPr="00D60FFD">
              <w:t>SE</w:t>
            </w:r>
          </w:p>
        </w:tc>
        <w:tc>
          <w:tcPr>
            <w:tcW w:w="494" w:type="pct"/>
            <w:vAlign w:val="center"/>
          </w:tcPr>
          <w:p w14:paraId="64EAB9CC" w14:textId="77777777" w:rsidR="00097C3B" w:rsidRPr="00D60FFD" w:rsidRDefault="00097C3B" w:rsidP="0045542B">
            <w:pPr>
              <w:pStyle w:val="afffffb"/>
            </w:pPr>
            <w:r w:rsidRPr="00D60FFD">
              <w:t>1480</w:t>
            </w:r>
          </w:p>
        </w:tc>
        <w:tc>
          <w:tcPr>
            <w:tcW w:w="494" w:type="pct"/>
            <w:vAlign w:val="center"/>
          </w:tcPr>
          <w:p w14:paraId="1BE6AF7D" w14:textId="77777777" w:rsidR="00097C3B" w:rsidRPr="00D60FFD" w:rsidRDefault="00097C3B" w:rsidP="0045542B">
            <w:pPr>
              <w:pStyle w:val="afffffb"/>
            </w:pPr>
            <w:r w:rsidRPr="00D60FFD">
              <w:rPr>
                <w:rFonts w:hint="eastAsia"/>
              </w:rPr>
              <w:t>9</w:t>
            </w:r>
          </w:p>
        </w:tc>
        <w:tc>
          <w:tcPr>
            <w:tcW w:w="583" w:type="pct"/>
            <w:vAlign w:val="center"/>
          </w:tcPr>
          <w:p w14:paraId="7BE702DB" w14:textId="77777777" w:rsidR="00097C3B" w:rsidRPr="00D60FFD" w:rsidRDefault="00097C3B" w:rsidP="0045542B">
            <w:pPr>
              <w:pStyle w:val="afffffb"/>
            </w:pPr>
            <w:r w:rsidRPr="00D60FFD">
              <w:rPr>
                <w:rFonts w:hint="eastAsia"/>
              </w:rPr>
              <w:t>5</w:t>
            </w:r>
          </w:p>
        </w:tc>
        <w:tc>
          <w:tcPr>
            <w:tcW w:w="440" w:type="pct"/>
            <w:vAlign w:val="center"/>
          </w:tcPr>
          <w:p w14:paraId="68659174" w14:textId="77777777" w:rsidR="00097C3B" w:rsidRPr="00D60FFD" w:rsidRDefault="00097C3B" w:rsidP="0045542B">
            <w:pPr>
              <w:pStyle w:val="afffffb"/>
            </w:pPr>
            <w:r w:rsidRPr="00D60FFD">
              <w:rPr>
                <w:rFonts w:hint="eastAsia"/>
              </w:rPr>
              <w:t>14</w:t>
            </w:r>
          </w:p>
        </w:tc>
        <w:tc>
          <w:tcPr>
            <w:tcW w:w="407" w:type="pct"/>
            <w:vAlign w:val="center"/>
          </w:tcPr>
          <w:p w14:paraId="1B89FFC3" w14:textId="77777777" w:rsidR="00097C3B" w:rsidRPr="00D60FFD" w:rsidRDefault="00097C3B" w:rsidP="0045542B">
            <w:pPr>
              <w:pStyle w:val="afffffb"/>
            </w:pPr>
            <w:r w:rsidRPr="00D60FFD">
              <w:rPr>
                <w:rFonts w:hint="eastAsia"/>
              </w:rPr>
              <w:t>杂水井</w:t>
            </w:r>
          </w:p>
        </w:tc>
        <w:tc>
          <w:tcPr>
            <w:tcW w:w="469" w:type="pct"/>
            <w:vMerge/>
            <w:vAlign w:val="center"/>
          </w:tcPr>
          <w:p w14:paraId="18258F8B" w14:textId="77777777" w:rsidR="00097C3B" w:rsidRPr="00D60FFD" w:rsidRDefault="00097C3B" w:rsidP="0045542B">
            <w:pPr>
              <w:pStyle w:val="afffffb"/>
            </w:pPr>
          </w:p>
        </w:tc>
      </w:tr>
      <w:tr w:rsidR="00097C3B" w:rsidRPr="00D60FFD" w14:paraId="79B1F0C8" w14:textId="77777777" w:rsidTr="003F11BF">
        <w:trPr>
          <w:trHeight w:val="176"/>
        </w:trPr>
        <w:tc>
          <w:tcPr>
            <w:tcW w:w="404" w:type="pct"/>
            <w:vAlign w:val="center"/>
          </w:tcPr>
          <w:p w14:paraId="53631E25" w14:textId="77777777" w:rsidR="00097C3B" w:rsidRPr="00D60FFD" w:rsidRDefault="00097C3B" w:rsidP="0045542B">
            <w:pPr>
              <w:pStyle w:val="afffffb"/>
            </w:pPr>
            <w:r w:rsidRPr="00D60FFD">
              <w:t>D5</w:t>
            </w:r>
          </w:p>
        </w:tc>
        <w:tc>
          <w:tcPr>
            <w:tcW w:w="568" w:type="pct"/>
            <w:vAlign w:val="center"/>
          </w:tcPr>
          <w:p w14:paraId="1C8840CB" w14:textId="77777777" w:rsidR="00097C3B" w:rsidRPr="00D60FFD" w:rsidRDefault="00097C3B" w:rsidP="0045542B">
            <w:pPr>
              <w:pStyle w:val="afffffb"/>
            </w:pPr>
            <w:r w:rsidRPr="00D60FFD">
              <w:rPr>
                <w:rFonts w:hint="eastAsia"/>
              </w:rPr>
              <w:t>后沈</w:t>
            </w:r>
            <w:r w:rsidRPr="00D60FFD">
              <w:t>家</w:t>
            </w:r>
          </w:p>
        </w:tc>
        <w:tc>
          <w:tcPr>
            <w:tcW w:w="758" w:type="pct"/>
            <w:vAlign w:val="center"/>
          </w:tcPr>
          <w:p w14:paraId="322A6CEF" w14:textId="77777777" w:rsidR="00097C3B" w:rsidRPr="00D60FFD" w:rsidRDefault="00097C3B" w:rsidP="0045542B">
            <w:pPr>
              <w:pStyle w:val="afffffb"/>
            </w:pPr>
            <w:r w:rsidRPr="00D60FFD">
              <w:t>E117°3</w:t>
            </w:r>
            <w:r w:rsidRPr="00D60FFD">
              <w:rPr>
                <w:rFonts w:hint="eastAsia"/>
              </w:rPr>
              <w:t>4</w:t>
            </w:r>
            <w:r w:rsidRPr="00D60FFD">
              <w:t>′</w:t>
            </w:r>
            <w:r w:rsidRPr="00D60FFD">
              <w:rPr>
                <w:rFonts w:hint="eastAsia"/>
              </w:rPr>
              <w:t>28</w:t>
            </w:r>
            <w:r w:rsidRPr="00D60FFD">
              <w:t>″</w:t>
            </w:r>
          </w:p>
          <w:p w14:paraId="20A1E7B7" w14:textId="77777777" w:rsidR="00097C3B" w:rsidRPr="00D60FFD" w:rsidRDefault="00097C3B" w:rsidP="0045542B">
            <w:pPr>
              <w:pStyle w:val="afffffb"/>
            </w:pPr>
            <w:r w:rsidRPr="00D60FFD">
              <w:t>N32°</w:t>
            </w:r>
            <w:r w:rsidRPr="00D60FFD">
              <w:rPr>
                <w:rFonts w:hint="eastAsia"/>
              </w:rPr>
              <w:t>58</w:t>
            </w:r>
            <w:r w:rsidRPr="00D60FFD">
              <w:t>′</w:t>
            </w:r>
            <w:r w:rsidRPr="00D60FFD">
              <w:rPr>
                <w:rFonts w:hint="eastAsia"/>
              </w:rPr>
              <w:t>14</w:t>
            </w:r>
            <w:r w:rsidRPr="00D60FFD">
              <w:t>″</w:t>
            </w:r>
          </w:p>
        </w:tc>
        <w:tc>
          <w:tcPr>
            <w:tcW w:w="383" w:type="pct"/>
            <w:vAlign w:val="center"/>
          </w:tcPr>
          <w:p w14:paraId="7E43179E" w14:textId="77777777" w:rsidR="00097C3B" w:rsidRPr="00D60FFD" w:rsidRDefault="00097C3B" w:rsidP="0045542B">
            <w:pPr>
              <w:pStyle w:val="afffffb"/>
            </w:pPr>
            <w:r w:rsidRPr="00D60FFD">
              <w:t>SW</w:t>
            </w:r>
          </w:p>
        </w:tc>
        <w:tc>
          <w:tcPr>
            <w:tcW w:w="494" w:type="pct"/>
            <w:vAlign w:val="center"/>
          </w:tcPr>
          <w:p w14:paraId="6EEDF4D1" w14:textId="77777777" w:rsidR="00097C3B" w:rsidRPr="00D60FFD" w:rsidRDefault="00097C3B" w:rsidP="0045542B">
            <w:pPr>
              <w:pStyle w:val="afffffb"/>
            </w:pPr>
            <w:r w:rsidRPr="00D60FFD">
              <w:t>1200</w:t>
            </w:r>
          </w:p>
        </w:tc>
        <w:tc>
          <w:tcPr>
            <w:tcW w:w="494" w:type="pct"/>
            <w:vAlign w:val="center"/>
          </w:tcPr>
          <w:p w14:paraId="39D5EFD6" w14:textId="77777777" w:rsidR="00097C3B" w:rsidRPr="00D60FFD" w:rsidRDefault="00097C3B" w:rsidP="0045542B">
            <w:pPr>
              <w:pStyle w:val="afffffb"/>
            </w:pPr>
            <w:r w:rsidRPr="00D60FFD">
              <w:rPr>
                <w:rFonts w:hint="eastAsia"/>
              </w:rPr>
              <w:t>11</w:t>
            </w:r>
          </w:p>
        </w:tc>
        <w:tc>
          <w:tcPr>
            <w:tcW w:w="583" w:type="pct"/>
            <w:vAlign w:val="center"/>
          </w:tcPr>
          <w:p w14:paraId="5F5EAC99" w14:textId="77777777" w:rsidR="00097C3B" w:rsidRPr="00D60FFD" w:rsidRDefault="00097C3B" w:rsidP="0045542B">
            <w:pPr>
              <w:pStyle w:val="afffffb"/>
            </w:pPr>
            <w:r w:rsidRPr="00D60FFD">
              <w:rPr>
                <w:rFonts w:hint="eastAsia"/>
              </w:rPr>
              <w:t>6</w:t>
            </w:r>
          </w:p>
        </w:tc>
        <w:tc>
          <w:tcPr>
            <w:tcW w:w="440" w:type="pct"/>
            <w:vAlign w:val="center"/>
          </w:tcPr>
          <w:p w14:paraId="4E104AD7" w14:textId="77777777" w:rsidR="00097C3B" w:rsidRPr="00D60FFD" w:rsidRDefault="00097C3B" w:rsidP="0045542B">
            <w:pPr>
              <w:pStyle w:val="afffffb"/>
            </w:pPr>
            <w:r w:rsidRPr="00D60FFD">
              <w:rPr>
                <w:rFonts w:hint="eastAsia"/>
              </w:rPr>
              <w:t>10</w:t>
            </w:r>
          </w:p>
        </w:tc>
        <w:tc>
          <w:tcPr>
            <w:tcW w:w="407" w:type="pct"/>
            <w:vAlign w:val="center"/>
          </w:tcPr>
          <w:p w14:paraId="6213EB1A" w14:textId="77777777" w:rsidR="00097C3B" w:rsidRPr="00D60FFD" w:rsidRDefault="00097C3B" w:rsidP="0045542B">
            <w:pPr>
              <w:pStyle w:val="afffffb"/>
            </w:pPr>
            <w:r w:rsidRPr="00D60FFD">
              <w:rPr>
                <w:rFonts w:hint="eastAsia"/>
              </w:rPr>
              <w:t>杂水井</w:t>
            </w:r>
          </w:p>
        </w:tc>
        <w:tc>
          <w:tcPr>
            <w:tcW w:w="469" w:type="pct"/>
            <w:vMerge/>
            <w:vAlign w:val="center"/>
          </w:tcPr>
          <w:p w14:paraId="312F2BD9" w14:textId="77777777" w:rsidR="00097C3B" w:rsidRPr="00D60FFD" w:rsidRDefault="00097C3B" w:rsidP="0045542B">
            <w:pPr>
              <w:pStyle w:val="afffffb"/>
            </w:pPr>
          </w:p>
        </w:tc>
      </w:tr>
      <w:tr w:rsidR="00097C3B" w:rsidRPr="00D60FFD" w14:paraId="18BBBE3D" w14:textId="77777777" w:rsidTr="003F11BF">
        <w:trPr>
          <w:trHeight w:val="112"/>
        </w:trPr>
        <w:tc>
          <w:tcPr>
            <w:tcW w:w="404" w:type="pct"/>
            <w:vAlign w:val="center"/>
          </w:tcPr>
          <w:p w14:paraId="3A6F1767" w14:textId="77777777" w:rsidR="00097C3B" w:rsidRPr="00D60FFD" w:rsidRDefault="00097C3B" w:rsidP="0045542B">
            <w:pPr>
              <w:pStyle w:val="afffffb"/>
            </w:pPr>
            <w:r w:rsidRPr="00D60FFD">
              <w:t>D6</w:t>
            </w:r>
          </w:p>
        </w:tc>
        <w:tc>
          <w:tcPr>
            <w:tcW w:w="568" w:type="pct"/>
            <w:vAlign w:val="center"/>
          </w:tcPr>
          <w:p w14:paraId="52E18FE0" w14:textId="77777777" w:rsidR="00097C3B" w:rsidRPr="00D60FFD" w:rsidRDefault="00097C3B" w:rsidP="0045542B">
            <w:pPr>
              <w:pStyle w:val="afffffb"/>
            </w:pPr>
            <w:r w:rsidRPr="00D60FFD">
              <w:rPr>
                <w:rFonts w:hint="eastAsia"/>
              </w:rPr>
              <w:t>高王家</w:t>
            </w:r>
          </w:p>
        </w:tc>
        <w:tc>
          <w:tcPr>
            <w:tcW w:w="758" w:type="pct"/>
            <w:vAlign w:val="center"/>
          </w:tcPr>
          <w:p w14:paraId="32596CD4" w14:textId="77777777" w:rsidR="00097C3B" w:rsidRPr="00D60FFD" w:rsidRDefault="00097C3B" w:rsidP="0045542B">
            <w:pPr>
              <w:pStyle w:val="afffffb"/>
            </w:pPr>
            <w:r w:rsidRPr="00D60FFD">
              <w:t>E117°3</w:t>
            </w:r>
            <w:r w:rsidRPr="00D60FFD">
              <w:rPr>
                <w:rFonts w:hint="eastAsia"/>
              </w:rPr>
              <w:t>5</w:t>
            </w:r>
            <w:r w:rsidRPr="00D60FFD">
              <w:t>′</w:t>
            </w:r>
            <w:r w:rsidRPr="00D60FFD">
              <w:rPr>
                <w:rFonts w:hint="eastAsia"/>
              </w:rPr>
              <w:t>40</w:t>
            </w:r>
            <w:r w:rsidRPr="00D60FFD">
              <w:t>″</w:t>
            </w:r>
          </w:p>
          <w:p w14:paraId="2BB0BC6F" w14:textId="77777777" w:rsidR="00097C3B" w:rsidRPr="00D60FFD" w:rsidRDefault="00097C3B" w:rsidP="0045542B">
            <w:pPr>
              <w:pStyle w:val="afffffb"/>
            </w:pPr>
            <w:r w:rsidRPr="00D60FFD">
              <w:t>N3</w:t>
            </w:r>
            <w:r w:rsidRPr="00D60FFD">
              <w:rPr>
                <w:rFonts w:hint="eastAsia"/>
              </w:rPr>
              <w:t>3</w:t>
            </w:r>
            <w:r w:rsidRPr="00D60FFD">
              <w:t>°</w:t>
            </w:r>
            <w:r w:rsidRPr="00D60FFD">
              <w:rPr>
                <w:rFonts w:hint="eastAsia"/>
              </w:rPr>
              <w:t>1</w:t>
            </w:r>
            <w:r w:rsidRPr="00D60FFD">
              <w:t>′</w:t>
            </w:r>
            <w:r w:rsidRPr="00D60FFD">
              <w:rPr>
                <w:rFonts w:hint="eastAsia"/>
              </w:rPr>
              <w:t>5</w:t>
            </w:r>
            <w:r w:rsidRPr="00D60FFD">
              <w:t>″</w:t>
            </w:r>
          </w:p>
        </w:tc>
        <w:tc>
          <w:tcPr>
            <w:tcW w:w="383" w:type="pct"/>
            <w:vAlign w:val="center"/>
          </w:tcPr>
          <w:p w14:paraId="3639C9BD" w14:textId="77777777" w:rsidR="00097C3B" w:rsidRPr="00D60FFD" w:rsidRDefault="00097C3B" w:rsidP="0045542B">
            <w:pPr>
              <w:pStyle w:val="afffffb"/>
            </w:pPr>
            <w:r w:rsidRPr="00D60FFD">
              <w:rPr>
                <w:rFonts w:hint="eastAsia"/>
              </w:rPr>
              <w:t>N</w:t>
            </w:r>
          </w:p>
        </w:tc>
        <w:tc>
          <w:tcPr>
            <w:tcW w:w="494" w:type="pct"/>
            <w:vAlign w:val="center"/>
          </w:tcPr>
          <w:p w14:paraId="61FD2236" w14:textId="77777777" w:rsidR="00097C3B" w:rsidRPr="00D60FFD" w:rsidRDefault="00097C3B" w:rsidP="0045542B">
            <w:pPr>
              <w:pStyle w:val="afffffb"/>
            </w:pPr>
            <w:r w:rsidRPr="00D60FFD">
              <w:t>3900</w:t>
            </w:r>
          </w:p>
        </w:tc>
        <w:tc>
          <w:tcPr>
            <w:tcW w:w="494" w:type="pct"/>
            <w:vAlign w:val="center"/>
          </w:tcPr>
          <w:p w14:paraId="4716678E" w14:textId="77777777" w:rsidR="00097C3B" w:rsidRPr="00D60FFD" w:rsidRDefault="00097C3B" w:rsidP="0045542B">
            <w:pPr>
              <w:pStyle w:val="afffffb"/>
            </w:pPr>
            <w:r w:rsidRPr="00D60FFD">
              <w:rPr>
                <w:rFonts w:hint="eastAsia"/>
              </w:rPr>
              <w:t>9</w:t>
            </w:r>
          </w:p>
        </w:tc>
        <w:tc>
          <w:tcPr>
            <w:tcW w:w="583" w:type="pct"/>
            <w:vAlign w:val="center"/>
          </w:tcPr>
          <w:p w14:paraId="418F88AE" w14:textId="77777777" w:rsidR="00097C3B" w:rsidRPr="00D60FFD" w:rsidRDefault="00097C3B" w:rsidP="0045542B">
            <w:pPr>
              <w:pStyle w:val="afffffb"/>
            </w:pPr>
            <w:r w:rsidRPr="00D60FFD">
              <w:rPr>
                <w:rFonts w:hint="eastAsia"/>
              </w:rPr>
              <w:t>5</w:t>
            </w:r>
          </w:p>
        </w:tc>
        <w:tc>
          <w:tcPr>
            <w:tcW w:w="440" w:type="pct"/>
            <w:vAlign w:val="center"/>
          </w:tcPr>
          <w:p w14:paraId="3A7B49BD" w14:textId="77777777" w:rsidR="00097C3B" w:rsidRPr="00D60FFD" w:rsidRDefault="00097C3B" w:rsidP="0045542B">
            <w:pPr>
              <w:pStyle w:val="afffffb"/>
            </w:pPr>
            <w:r w:rsidRPr="00D60FFD">
              <w:rPr>
                <w:rFonts w:hint="eastAsia"/>
              </w:rPr>
              <w:t>13</w:t>
            </w:r>
          </w:p>
        </w:tc>
        <w:tc>
          <w:tcPr>
            <w:tcW w:w="407" w:type="pct"/>
            <w:vAlign w:val="center"/>
          </w:tcPr>
          <w:p w14:paraId="26C898ED" w14:textId="77777777" w:rsidR="00097C3B" w:rsidRPr="00D60FFD" w:rsidRDefault="00097C3B" w:rsidP="0045542B">
            <w:pPr>
              <w:pStyle w:val="afffffb"/>
            </w:pPr>
            <w:r w:rsidRPr="00D60FFD">
              <w:rPr>
                <w:rFonts w:hint="eastAsia"/>
              </w:rPr>
              <w:t>杂水井</w:t>
            </w:r>
          </w:p>
        </w:tc>
        <w:tc>
          <w:tcPr>
            <w:tcW w:w="469" w:type="pct"/>
            <w:vMerge/>
            <w:vAlign w:val="center"/>
          </w:tcPr>
          <w:p w14:paraId="789F7796" w14:textId="77777777" w:rsidR="00097C3B" w:rsidRPr="00D60FFD" w:rsidRDefault="00097C3B" w:rsidP="0045542B">
            <w:pPr>
              <w:pStyle w:val="afffffb"/>
            </w:pPr>
          </w:p>
        </w:tc>
      </w:tr>
      <w:tr w:rsidR="00097C3B" w:rsidRPr="00D60FFD" w14:paraId="474E82A6" w14:textId="77777777" w:rsidTr="003F11BF">
        <w:trPr>
          <w:trHeight w:val="332"/>
        </w:trPr>
        <w:tc>
          <w:tcPr>
            <w:tcW w:w="404" w:type="pct"/>
            <w:vAlign w:val="center"/>
          </w:tcPr>
          <w:p w14:paraId="757DF0AA" w14:textId="77777777" w:rsidR="00097C3B" w:rsidRPr="00D60FFD" w:rsidRDefault="00097C3B" w:rsidP="0045542B">
            <w:pPr>
              <w:pStyle w:val="afffffb"/>
            </w:pPr>
            <w:r w:rsidRPr="00D60FFD">
              <w:rPr>
                <w:rFonts w:hint="eastAsia"/>
              </w:rPr>
              <w:t>D7</w:t>
            </w:r>
          </w:p>
        </w:tc>
        <w:tc>
          <w:tcPr>
            <w:tcW w:w="568" w:type="pct"/>
            <w:vAlign w:val="center"/>
          </w:tcPr>
          <w:p w14:paraId="7B86A709" w14:textId="77777777" w:rsidR="00097C3B" w:rsidRPr="00D60FFD" w:rsidRDefault="00097C3B" w:rsidP="0045542B">
            <w:pPr>
              <w:pStyle w:val="afffffb"/>
            </w:pPr>
            <w:r w:rsidRPr="00D60FFD">
              <w:rPr>
                <w:rFonts w:hint="eastAsia"/>
              </w:rPr>
              <w:t>夏家</w:t>
            </w:r>
            <w:r w:rsidRPr="00D60FFD">
              <w:t>湖</w:t>
            </w:r>
          </w:p>
        </w:tc>
        <w:tc>
          <w:tcPr>
            <w:tcW w:w="758" w:type="pct"/>
            <w:vAlign w:val="center"/>
          </w:tcPr>
          <w:p w14:paraId="77C2F914" w14:textId="77777777" w:rsidR="00097C3B" w:rsidRPr="00D60FFD" w:rsidRDefault="00097C3B" w:rsidP="0045542B">
            <w:pPr>
              <w:pStyle w:val="afffffb"/>
            </w:pPr>
            <w:r w:rsidRPr="00D60FFD">
              <w:t>E117°3</w:t>
            </w:r>
            <w:r w:rsidRPr="00D60FFD">
              <w:rPr>
                <w:rFonts w:hint="eastAsia"/>
              </w:rPr>
              <w:t>7</w:t>
            </w:r>
            <w:r w:rsidRPr="00D60FFD">
              <w:t>′</w:t>
            </w:r>
            <w:r w:rsidRPr="00D60FFD">
              <w:rPr>
                <w:rFonts w:hint="eastAsia"/>
              </w:rPr>
              <w:t>14</w:t>
            </w:r>
            <w:r w:rsidRPr="00D60FFD">
              <w:t>″</w:t>
            </w:r>
          </w:p>
          <w:p w14:paraId="0DDA7B5D" w14:textId="77777777" w:rsidR="00097C3B" w:rsidRPr="00D60FFD" w:rsidRDefault="00097C3B" w:rsidP="0045542B">
            <w:pPr>
              <w:pStyle w:val="afffffb"/>
            </w:pPr>
            <w:r w:rsidRPr="00D60FFD">
              <w:t>N3</w:t>
            </w:r>
            <w:r w:rsidRPr="00D60FFD">
              <w:rPr>
                <w:rFonts w:hint="eastAsia"/>
              </w:rPr>
              <w:t>3</w:t>
            </w:r>
            <w:r w:rsidRPr="00D60FFD">
              <w:t>°</w:t>
            </w:r>
            <w:r w:rsidRPr="00D60FFD">
              <w:rPr>
                <w:rFonts w:hint="eastAsia"/>
              </w:rPr>
              <w:t>59</w:t>
            </w:r>
            <w:r w:rsidRPr="00D60FFD">
              <w:t>′</w:t>
            </w:r>
            <w:r w:rsidRPr="00D60FFD">
              <w:rPr>
                <w:rFonts w:hint="eastAsia"/>
              </w:rPr>
              <w:t>16</w:t>
            </w:r>
            <w:r w:rsidRPr="00D60FFD">
              <w:t>″</w:t>
            </w:r>
          </w:p>
        </w:tc>
        <w:tc>
          <w:tcPr>
            <w:tcW w:w="383" w:type="pct"/>
            <w:vAlign w:val="center"/>
          </w:tcPr>
          <w:p w14:paraId="11BB6572" w14:textId="77777777" w:rsidR="00097C3B" w:rsidRPr="00D60FFD" w:rsidRDefault="00097C3B" w:rsidP="0045542B">
            <w:pPr>
              <w:pStyle w:val="afffffb"/>
            </w:pPr>
            <w:r w:rsidRPr="00D60FFD">
              <w:t>NE</w:t>
            </w:r>
          </w:p>
        </w:tc>
        <w:tc>
          <w:tcPr>
            <w:tcW w:w="494" w:type="pct"/>
            <w:vAlign w:val="center"/>
          </w:tcPr>
          <w:p w14:paraId="5D2F84E7" w14:textId="77777777" w:rsidR="00097C3B" w:rsidRPr="00D60FFD" w:rsidRDefault="00097C3B" w:rsidP="0045542B">
            <w:pPr>
              <w:pStyle w:val="afffffb"/>
            </w:pPr>
            <w:r w:rsidRPr="00D60FFD">
              <w:t>2510</w:t>
            </w:r>
          </w:p>
        </w:tc>
        <w:tc>
          <w:tcPr>
            <w:tcW w:w="494" w:type="pct"/>
            <w:vAlign w:val="center"/>
          </w:tcPr>
          <w:p w14:paraId="030A7E7E" w14:textId="77777777" w:rsidR="00097C3B" w:rsidRPr="00D60FFD" w:rsidRDefault="00097C3B" w:rsidP="0045542B">
            <w:pPr>
              <w:pStyle w:val="afffffb"/>
            </w:pPr>
            <w:r w:rsidRPr="00D60FFD">
              <w:rPr>
                <w:rFonts w:hint="eastAsia"/>
              </w:rPr>
              <w:t>10</w:t>
            </w:r>
          </w:p>
        </w:tc>
        <w:tc>
          <w:tcPr>
            <w:tcW w:w="583" w:type="pct"/>
            <w:vAlign w:val="center"/>
          </w:tcPr>
          <w:p w14:paraId="44A362D1" w14:textId="77777777" w:rsidR="00097C3B" w:rsidRPr="00D60FFD" w:rsidRDefault="00097C3B" w:rsidP="0045542B">
            <w:pPr>
              <w:pStyle w:val="afffffb"/>
            </w:pPr>
            <w:r w:rsidRPr="00D60FFD">
              <w:rPr>
                <w:rFonts w:hint="eastAsia"/>
              </w:rPr>
              <w:t>6</w:t>
            </w:r>
          </w:p>
        </w:tc>
        <w:tc>
          <w:tcPr>
            <w:tcW w:w="440" w:type="pct"/>
            <w:vAlign w:val="center"/>
          </w:tcPr>
          <w:p w14:paraId="4B12CADD" w14:textId="77777777" w:rsidR="00097C3B" w:rsidRPr="00D60FFD" w:rsidRDefault="00097C3B" w:rsidP="0045542B">
            <w:pPr>
              <w:pStyle w:val="afffffb"/>
            </w:pPr>
            <w:r w:rsidRPr="00D60FFD">
              <w:rPr>
                <w:rFonts w:hint="eastAsia"/>
              </w:rPr>
              <w:t>13</w:t>
            </w:r>
          </w:p>
        </w:tc>
        <w:tc>
          <w:tcPr>
            <w:tcW w:w="407" w:type="pct"/>
            <w:vAlign w:val="center"/>
          </w:tcPr>
          <w:p w14:paraId="2AFD5016" w14:textId="77777777" w:rsidR="00097C3B" w:rsidRPr="00D60FFD" w:rsidRDefault="00097C3B" w:rsidP="0045542B">
            <w:pPr>
              <w:pStyle w:val="afffffb"/>
            </w:pPr>
            <w:r w:rsidRPr="00D60FFD">
              <w:rPr>
                <w:rFonts w:hint="eastAsia"/>
              </w:rPr>
              <w:t>杂水井</w:t>
            </w:r>
          </w:p>
        </w:tc>
        <w:tc>
          <w:tcPr>
            <w:tcW w:w="469" w:type="pct"/>
            <w:vMerge/>
            <w:vAlign w:val="center"/>
          </w:tcPr>
          <w:p w14:paraId="52F620A0" w14:textId="77777777" w:rsidR="00097C3B" w:rsidRPr="00D60FFD" w:rsidRDefault="00097C3B" w:rsidP="0045542B">
            <w:pPr>
              <w:pStyle w:val="afffffb"/>
            </w:pPr>
          </w:p>
        </w:tc>
      </w:tr>
      <w:tr w:rsidR="00097C3B" w:rsidRPr="00D60FFD" w14:paraId="6D64C4BD" w14:textId="77777777" w:rsidTr="003F11BF">
        <w:trPr>
          <w:trHeight w:val="409"/>
        </w:trPr>
        <w:tc>
          <w:tcPr>
            <w:tcW w:w="404" w:type="pct"/>
            <w:vAlign w:val="center"/>
          </w:tcPr>
          <w:p w14:paraId="29F7030E" w14:textId="77777777" w:rsidR="00097C3B" w:rsidRPr="00D60FFD" w:rsidRDefault="00097C3B" w:rsidP="0045542B">
            <w:pPr>
              <w:pStyle w:val="afffffb"/>
            </w:pPr>
            <w:r w:rsidRPr="00D60FFD">
              <w:rPr>
                <w:rFonts w:hint="eastAsia"/>
              </w:rPr>
              <w:t>D8</w:t>
            </w:r>
          </w:p>
        </w:tc>
        <w:tc>
          <w:tcPr>
            <w:tcW w:w="568" w:type="pct"/>
            <w:vAlign w:val="center"/>
          </w:tcPr>
          <w:p w14:paraId="043D0762" w14:textId="77777777" w:rsidR="00097C3B" w:rsidRPr="00D60FFD" w:rsidRDefault="00097C3B" w:rsidP="0045542B">
            <w:pPr>
              <w:pStyle w:val="afffffb"/>
            </w:pPr>
            <w:r w:rsidRPr="00D60FFD">
              <w:rPr>
                <w:rFonts w:hint="eastAsia"/>
              </w:rPr>
              <w:t>汤陈</w:t>
            </w:r>
            <w:r w:rsidRPr="00D60FFD">
              <w:t>村</w:t>
            </w:r>
          </w:p>
        </w:tc>
        <w:tc>
          <w:tcPr>
            <w:tcW w:w="758" w:type="pct"/>
            <w:vAlign w:val="center"/>
          </w:tcPr>
          <w:p w14:paraId="3450DF2B" w14:textId="77777777" w:rsidR="00097C3B" w:rsidRPr="00D60FFD" w:rsidRDefault="00097C3B" w:rsidP="0045542B">
            <w:pPr>
              <w:pStyle w:val="afffffb"/>
            </w:pPr>
            <w:r w:rsidRPr="00D60FFD">
              <w:t>E117°3</w:t>
            </w:r>
            <w:r w:rsidRPr="00D60FFD">
              <w:rPr>
                <w:rFonts w:hint="eastAsia"/>
              </w:rPr>
              <w:t>3</w:t>
            </w:r>
            <w:r w:rsidRPr="00D60FFD">
              <w:t>′</w:t>
            </w:r>
            <w:r w:rsidRPr="00D60FFD">
              <w:rPr>
                <w:rFonts w:hint="eastAsia"/>
              </w:rPr>
              <w:t>11</w:t>
            </w:r>
            <w:r w:rsidRPr="00D60FFD">
              <w:t>″</w:t>
            </w:r>
          </w:p>
          <w:p w14:paraId="1D8E40AD" w14:textId="77777777" w:rsidR="00097C3B" w:rsidRPr="00D60FFD" w:rsidRDefault="00097C3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38</w:t>
            </w:r>
            <w:r w:rsidRPr="00D60FFD">
              <w:t>″</w:t>
            </w:r>
          </w:p>
        </w:tc>
        <w:tc>
          <w:tcPr>
            <w:tcW w:w="383" w:type="pct"/>
            <w:vAlign w:val="center"/>
          </w:tcPr>
          <w:p w14:paraId="7553EE55" w14:textId="77777777" w:rsidR="00097C3B" w:rsidRPr="00D60FFD" w:rsidRDefault="00097C3B" w:rsidP="0045542B">
            <w:pPr>
              <w:pStyle w:val="afffffb"/>
            </w:pPr>
            <w:r w:rsidRPr="00D60FFD">
              <w:t>SW</w:t>
            </w:r>
          </w:p>
        </w:tc>
        <w:tc>
          <w:tcPr>
            <w:tcW w:w="494" w:type="pct"/>
            <w:vAlign w:val="center"/>
          </w:tcPr>
          <w:p w14:paraId="2FEB29A4" w14:textId="77777777" w:rsidR="00097C3B" w:rsidRPr="00D60FFD" w:rsidRDefault="00097C3B" w:rsidP="0045542B">
            <w:pPr>
              <w:pStyle w:val="afffffb"/>
            </w:pPr>
            <w:r w:rsidRPr="00D60FFD">
              <w:t>290</w:t>
            </w:r>
            <w:r w:rsidRPr="00D60FFD">
              <w:rPr>
                <w:rFonts w:hint="eastAsia"/>
              </w:rPr>
              <w:t>0</w:t>
            </w:r>
          </w:p>
        </w:tc>
        <w:tc>
          <w:tcPr>
            <w:tcW w:w="494" w:type="pct"/>
            <w:vAlign w:val="center"/>
          </w:tcPr>
          <w:p w14:paraId="6BA94EAB" w14:textId="77777777" w:rsidR="00097C3B" w:rsidRPr="00D60FFD" w:rsidRDefault="00097C3B" w:rsidP="0045542B">
            <w:pPr>
              <w:pStyle w:val="afffffb"/>
            </w:pPr>
            <w:r w:rsidRPr="00D60FFD">
              <w:rPr>
                <w:rFonts w:hint="eastAsia"/>
              </w:rPr>
              <w:t>11</w:t>
            </w:r>
          </w:p>
        </w:tc>
        <w:tc>
          <w:tcPr>
            <w:tcW w:w="583" w:type="pct"/>
            <w:vAlign w:val="center"/>
          </w:tcPr>
          <w:p w14:paraId="593BEB02" w14:textId="77777777" w:rsidR="00097C3B" w:rsidRPr="00D60FFD" w:rsidRDefault="00097C3B" w:rsidP="0045542B">
            <w:pPr>
              <w:pStyle w:val="afffffb"/>
            </w:pPr>
            <w:r w:rsidRPr="00D60FFD">
              <w:rPr>
                <w:rFonts w:hint="eastAsia"/>
              </w:rPr>
              <w:t>6</w:t>
            </w:r>
          </w:p>
        </w:tc>
        <w:tc>
          <w:tcPr>
            <w:tcW w:w="440" w:type="pct"/>
            <w:vAlign w:val="center"/>
          </w:tcPr>
          <w:p w14:paraId="6AB3935A" w14:textId="77777777" w:rsidR="00097C3B" w:rsidRPr="00D60FFD" w:rsidRDefault="00097C3B" w:rsidP="0045542B">
            <w:pPr>
              <w:pStyle w:val="afffffb"/>
            </w:pPr>
            <w:r w:rsidRPr="00D60FFD">
              <w:rPr>
                <w:rFonts w:hint="eastAsia"/>
              </w:rPr>
              <w:t>13</w:t>
            </w:r>
          </w:p>
        </w:tc>
        <w:tc>
          <w:tcPr>
            <w:tcW w:w="407" w:type="pct"/>
            <w:vAlign w:val="center"/>
          </w:tcPr>
          <w:p w14:paraId="0628C58E" w14:textId="77777777" w:rsidR="00097C3B" w:rsidRPr="00D60FFD" w:rsidRDefault="00097C3B" w:rsidP="0045542B">
            <w:pPr>
              <w:pStyle w:val="afffffb"/>
            </w:pPr>
            <w:r w:rsidRPr="00D60FFD">
              <w:rPr>
                <w:rFonts w:hint="eastAsia"/>
              </w:rPr>
              <w:t>杂水井</w:t>
            </w:r>
          </w:p>
        </w:tc>
        <w:tc>
          <w:tcPr>
            <w:tcW w:w="469" w:type="pct"/>
            <w:vMerge/>
            <w:vAlign w:val="center"/>
          </w:tcPr>
          <w:p w14:paraId="652F949A" w14:textId="77777777" w:rsidR="00097C3B" w:rsidRPr="00D60FFD" w:rsidRDefault="00097C3B" w:rsidP="0045542B">
            <w:pPr>
              <w:pStyle w:val="afffffb"/>
            </w:pPr>
          </w:p>
        </w:tc>
      </w:tr>
      <w:tr w:rsidR="00097C3B" w:rsidRPr="00D60FFD" w14:paraId="71D9A39E" w14:textId="77777777" w:rsidTr="003F11BF">
        <w:trPr>
          <w:trHeight w:val="346"/>
        </w:trPr>
        <w:tc>
          <w:tcPr>
            <w:tcW w:w="404" w:type="pct"/>
            <w:vAlign w:val="center"/>
          </w:tcPr>
          <w:p w14:paraId="4DDC7CF9" w14:textId="77777777" w:rsidR="00097C3B" w:rsidRPr="00D60FFD" w:rsidRDefault="00097C3B" w:rsidP="0045542B">
            <w:pPr>
              <w:pStyle w:val="afffffb"/>
            </w:pPr>
            <w:r w:rsidRPr="00D60FFD">
              <w:rPr>
                <w:rFonts w:hint="eastAsia"/>
              </w:rPr>
              <w:t>D9</w:t>
            </w:r>
          </w:p>
        </w:tc>
        <w:tc>
          <w:tcPr>
            <w:tcW w:w="568" w:type="pct"/>
            <w:vAlign w:val="center"/>
          </w:tcPr>
          <w:p w14:paraId="1EB32F1B" w14:textId="77777777" w:rsidR="00097C3B" w:rsidRPr="00D60FFD" w:rsidRDefault="00097C3B" w:rsidP="0045542B">
            <w:pPr>
              <w:pStyle w:val="afffffb"/>
            </w:pPr>
            <w:r w:rsidRPr="00D60FFD">
              <w:rPr>
                <w:rFonts w:hint="eastAsia"/>
              </w:rPr>
              <w:t>工业园内</w:t>
            </w:r>
            <w:r w:rsidRPr="00D60FFD">
              <w:rPr>
                <w:rFonts w:hint="eastAsia"/>
              </w:rPr>
              <w:t>1</w:t>
            </w:r>
            <w:r w:rsidRPr="00D60FFD">
              <w:rPr>
                <w:rFonts w:hint="eastAsia"/>
              </w:rPr>
              <w:t>（八一化工）</w:t>
            </w:r>
          </w:p>
        </w:tc>
        <w:tc>
          <w:tcPr>
            <w:tcW w:w="758" w:type="pct"/>
            <w:vAlign w:val="center"/>
          </w:tcPr>
          <w:p w14:paraId="5B22DFB2" w14:textId="77777777" w:rsidR="00097C3B" w:rsidRPr="00D60FFD" w:rsidRDefault="00097C3B" w:rsidP="0045542B">
            <w:pPr>
              <w:pStyle w:val="afffffb"/>
            </w:pPr>
            <w:r w:rsidRPr="00D60FFD">
              <w:t>E117°3</w:t>
            </w:r>
            <w:r w:rsidRPr="00D60FFD">
              <w:rPr>
                <w:rFonts w:hint="eastAsia"/>
              </w:rPr>
              <w:t>4</w:t>
            </w:r>
            <w:r w:rsidRPr="00D60FFD">
              <w:t>′</w:t>
            </w:r>
            <w:r w:rsidRPr="00D60FFD">
              <w:rPr>
                <w:rFonts w:hint="eastAsia"/>
              </w:rPr>
              <w:t>56</w:t>
            </w:r>
            <w:r w:rsidRPr="00D60FFD">
              <w:t>″</w:t>
            </w:r>
          </w:p>
          <w:p w14:paraId="63EC950A" w14:textId="77777777" w:rsidR="00097C3B" w:rsidRPr="00D60FFD" w:rsidRDefault="00097C3B" w:rsidP="0045542B">
            <w:pPr>
              <w:pStyle w:val="afffffb"/>
            </w:pPr>
            <w:r w:rsidRPr="00D60FFD">
              <w:t>N3</w:t>
            </w:r>
            <w:r w:rsidRPr="00D60FFD">
              <w:rPr>
                <w:rFonts w:hint="eastAsia"/>
              </w:rPr>
              <w:t>2</w:t>
            </w:r>
            <w:r w:rsidRPr="00D60FFD">
              <w:t>°</w:t>
            </w:r>
            <w:r w:rsidRPr="00D60FFD">
              <w:rPr>
                <w:rFonts w:hint="eastAsia"/>
              </w:rPr>
              <w:t>59</w:t>
            </w:r>
            <w:r w:rsidRPr="00D60FFD">
              <w:t>′</w:t>
            </w:r>
            <w:r w:rsidRPr="00D60FFD">
              <w:rPr>
                <w:rFonts w:hint="eastAsia"/>
              </w:rPr>
              <w:t>16</w:t>
            </w:r>
            <w:r w:rsidRPr="00D60FFD">
              <w:t>″</w:t>
            </w:r>
          </w:p>
        </w:tc>
        <w:tc>
          <w:tcPr>
            <w:tcW w:w="383" w:type="pct"/>
            <w:vAlign w:val="center"/>
          </w:tcPr>
          <w:p w14:paraId="061E979F" w14:textId="77777777" w:rsidR="00097C3B" w:rsidRPr="00D60FFD" w:rsidRDefault="00097C3B" w:rsidP="0045542B">
            <w:pPr>
              <w:pStyle w:val="afffffb"/>
            </w:pPr>
            <w:r w:rsidRPr="00D60FFD">
              <w:t>NW</w:t>
            </w:r>
          </w:p>
        </w:tc>
        <w:tc>
          <w:tcPr>
            <w:tcW w:w="494" w:type="pct"/>
            <w:vAlign w:val="center"/>
          </w:tcPr>
          <w:p w14:paraId="5EAB7352" w14:textId="77777777" w:rsidR="00097C3B" w:rsidRPr="00D60FFD" w:rsidRDefault="00097C3B" w:rsidP="0045542B">
            <w:pPr>
              <w:pStyle w:val="afffffb"/>
            </w:pPr>
            <w:r w:rsidRPr="00D60FFD">
              <w:t>900</w:t>
            </w:r>
          </w:p>
        </w:tc>
        <w:tc>
          <w:tcPr>
            <w:tcW w:w="494" w:type="pct"/>
            <w:vAlign w:val="center"/>
          </w:tcPr>
          <w:p w14:paraId="7273F258" w14:textId="77777777" w:rsidR="00097C3B" w:rsidRPr="00D60FFD" w:rsidRDefault="00097C3B" w:rsidP="0045542B">
            <w:pPr>
              <w:pStyle w:val="afffffb"/>
            </w:pPr>
            <w:r w:rsidRPr="00D60FFD">
              <w:rPr>
                <w:rFonts w:hint="eastAsia"/>
              </w:rPr>
              <w:t>10</w:t>
            </w:r>
          </w:p>
        </w:tc>
        <w:tc>
          <w:tcPr>
            <w:tcW w:w="583" w:type="pct"/>
            <w:vAlign w:val="center"/>
          </w:tcPr>
          <w:p w14:paraId="652506D6" w14:textId="77777777" w:rsidR="00097C3B" w:rsidRPr="00D60FFD" w:rsidRDefault="00097C3B" w:rsidP="0045542B">
            <w:pPr>
              <w:pStyle w:val="afffffb"/>
            </w:pPr>
            <w:r w:rsidRPr="00D60FFD">
              <w:rPr>
                <w:rFonts w:hint="eastAsia"/>
              </w:rPr>
              <w:t>5</w:t>
            </w:r>
          </w:p>
        </w:tc>
        <w:tc>
          <w:tcPr>
            <w:tcW w:w="440" w:type="pct"/>
            <w:vAlign w:val="center"/>
          </w:tcPr>
          <w:p w14:paraId="58843D19" w14:textId="77777777" w:rsidR="00097C3B" w:rsidRPr="00D60FFD" w:rsidRDefault="00097C3B" w:rsidP="0045542B">
            <w:pPr>
              <w:pStyle w:val="afffffb"/>
            </w:pPr>
            <w:r w:rsidRPr="00D60FFD">
              <w:rPr>
                <w:rFonts w:hint="eastAsia"/>
              </w:rPr>
              <w:t>12</w:t>
            </w:r>
          </w:p>
        </w:tc>
        <w:tc>
          <w:tcPr>
            <w:tcW w:w="407" w:type="pct"/>
            <w:vAlign w:val="center"/>
          </w:tcPr>
          <w:p w14:paraId="6428BD80" w14:textId="0F4ECE53" w:rsidR="00097C3B" w:rsidRPr="00D60FFD" w:rsidRDefault="00097C3B" w:rsidP="0045542B">
            <w:pPr>
              <w:pStyle w:val="afffffb"/>
            </w:pPr>
            <w:r w:rsidRPr="00D60FFD">
              <w:rPr>
                <w:rFonts w:hint="eastAsia"/>
              </w:rPr>
              <w:t>企业</w:t>
            </w:r>
            <w:r w:rsidRPr="00D60FFD">
              <w:t>监控</w:t>
            </w:r>
            <w:r w:rsidRPr="00D60FFD">
              <w:rPr>
                <w:rFonts w:hint="eastAsia"/>
              </w:rPr>
              <w:t>井</w:t>
            </w:r>
          </w:p>
        </w:tc>
        <w:tc>
          <w:tcPr>
            <w:tcW w:w="469" w:type="pct"/>
            <w:vMerge/>
            <w:vAlign w:val="center"/>
          </w:tcPr>
          <w:p w14:paraId="09FAB40A" w14:textId="77777777" w:rsidR="00097C3B" w:rsidRPr="00D60FFD" w:rsidRDefault="00097C3B" w:rsidP="0045542B">
            <w:pPr>
              <w:pStyle w:val="afffffb"/>
            </w:pPr>
          </w:p>
        </w:tc>
      </w:tr>
      <w:tr w:rsidR="00097C3B" w:rsidRPr="00D60FFD" w14:paraId="2621B699" w14:textId="77777777" w:rsidTr="003F11BF">
        <w:trPr>
          <w:trHeight w:val="282"/>
        </w:trPr>
        <w:tc>
          <w:tcPr>
            <w:tcW w:w="404" w:type="pct"/>
            <w:vAlign w:val="center"/>
          </w:tcPr>
          <w:p w14:paraId="4566E93F" w14:textId="77777777" w:rsidR="00097C3B" w:rsidRPr="00D60FFD" w:rsidRDefault="00097C3B" w:rsidP="0045542B">
            <w:pPr>
              <w:pStyle w:val="afffffb"/>
            </w:pPr>
            <w:r w:rsidRPr="00D60FFD">
              <w:rPr>
                <w:rFonts w:hint="eastAsia"/>
              </w:rPr>
              <w:t>D10</w:t>
            </w:r>
          </w:p>
        </w:tc>
        <w:tc>
          <w:tcPr>
            <w:tcW w:w="568" w:type="pct"/>
            <w:vAlign w:val="center"/>
          </w:tcPr>
          <w:p w14:paraId="180EF1AD" w14:textId="77777777" w:rsidR="00097C3B" w:rsidRPr="00D60FFD" w:rsidRDefault="00097C3B" w:rsidP="0045542B">
            <w:pPr>
              <w:pStyle w:val="afffffb"/>
            </w:pPr>
            <w:r w:rsidRPr="00D60FFD">
              <w:rPr>
                <w:rFonts w:hint="eastAsia"/>
              </w:rPr>
              <w:t>工业园内</w:t>
            </w:r>
            <w:r w:rsidRPr="00D60FFD">
              <w:t>2</w:t>
            </w:r>
            <w:r w:rsidRPr="00D60FFD">
              <w:rPr>
                <w:rFonts w:hint="eastAsia"/>
              </w:rPr>
              <w:t>（安徽</w:t>
            </w:r>
            <w:r w:rsidRPr="00D60FFD">
              <w:t>雪</w:t>
            </w:r>
            <w:r w:rsidRPr="00D60FFD">
              <w:rPr>
                <w:rFonts w:hint="eastAsia"/>
              </w:rPr>
              <w:t>郎）</w:t>
            </w:r>
          </w:p>
        </w:tc>
        <w:tc>
          <w:tcPr>
            <w:tcW w:w="758" w:type="pct"/>
            <w:vAlign w:val="center"/>
          </w:tcPr>
          <w:p w14:paraId="105A40E2" w14:textId="77777777" w:rsidR="00097C3B" w:rsidRPr="00D60FFD" w:rsidRDefault="00097C3B" w:rsidP="0045542B">
            <w:pPr>
              <w:pStyle w:val="afffffb"/>
            </w:pPr>
            <w:r w:rsidRPr="00D60FFD">
              <w:t>E117°3</w:t>
            </w:r>
            <w:r w:rsidRPr="00D60FFD">
              <w:rPr>
                <w:rFonts w:hint="eastAsia"/>
              </w:rPr>
              <w:t>3</w:t>
            </w:r>
            <w:r w:rsidRPr="00D60FFD">
              <w:t>′</w:t>
            </w:r>
            <w:r w:rsidRPr="00D60FFD">
              <w:rPr>
                <w:rFonts w:hint="eastAsia"/>
              </w:rPr>
              <w:t>50</w:t>
            </w:r>
            <w:r w:rsidRPr="00D60FFD">
              <w:t>″</w:t>
            </w:r>
          </w:p>
          <w:p w14:paraId="7177D911" w14:textId="77777777" w:rsidR="00097C3B" w:rsidRPr="00D60FFD" w:rsidRDefault="00097C3B" w:rsidP="0045542B">
            <w:pPr>
              <w:pStyle w:val="afffffb"/>
            </w:pPr>
            <w:r w:rsidRPr="00D60FFD">
              <w:t>N3</w:t>
            </w:r>
            <w:r w:rsidRPr="00D60FFD">
              <w:rPr>
                <w:rFonts w:hint="eastAsia"/>
              </w:rPr>
              <w:t>2</w:t>
            </w:r>
            <w:r w:rsidRPr="00D60FFD">
              <w:t>°</w:t>
            </w:r>
            <w:r w:rsidRPr="00D60FFD">
              <w:rPr>
                <w:rFonts w:hint="eastAsia"/>
              </w:rPr>
              <w:t>59</w:t>
            </w:r>
            <w:r w:rsidRPr="00D60FFD">
              <w:t>′</w:t>
            </w:r>
            <w:r w:rsidRPr="00D60FFD">
              <w:rPr>
                <w:rFonts w:hint="eastAsia"/>
              </w:rPr>
              <w:t>4</w:t>
            </w:r>
            <w:r w:rsidRPr="00D60FFD">
              <w:t>″</w:t>
            </w:r>
          </w:p>
        </w:tc>
        <w:tc>
          <w:tcPr>
            <w:tcW w:w="383" w:type="pct"/>
            <w:vAlign w:val="center"/>
          </w:tcPr>
          <w:p w14:paraId="1DCF5F82" w14:textId="77777777" w:rsidR="00097C3B" w:rsidRPr="00D60FFD" w:rsidRDefault="00097C3B" w:rsidP="0045542B">
            <w:pPr>
              <w:pStyle w:val="afffffb"/>
            </w:pPr>
            <w:r w:rsidRPr="00D60FFD">
              <w:t>W</w:t>
            </w:r>
          </w:p>
        </w:tc>
        <w:tc>
          <w:tcPr>
            <w:tcW w:w="494" w:type="pct"/>
            <w:vAlign w:val="center"/>
          </w:tcPr>
          <w:p w14:paraId="378FBB4B" w14:textId="77777777" w:rsidR="00097C3B" w:rsidRPr="00D60FFD" w:rsidRDefault="00097C3B" w:rsidP="0045542B">
            <w:pPr>
              <w:pStyle w:val="afffffb"/>
            </w:pPr>
            <w:r w:rsidRPr="00D60FFD">
              <w:t>2180</w:t>
            </w:r>
          </w:p>
        </w:tc>
        <w:tc>
          <w:tcPr>
            <w:tcW w:w="494" w:type="pct"/>
            <w:vAlign w:val="center"/>
          </w:tcPr>
          <w:p w14:paraId="20110783" w14:textId="77777777" w:rsidR="00097C3B" w:rsidRPr="00D60FFD" w:rsidRDefault="00097C3B" w:rsidP="0045542B">
            <w:pPr>
              <w:pStyle w:val="afffffb"/>
            </w:pPr>
            <w:r w:rsidRPr="00D60FFD">
              <w:rPr>
                <w:rFonts w:hint="eastAsia"/>
              </w:rPr>
              <w:t>10</w:t>
            </w:r>
          </w:p>
        </w:tc>
        <w:tc>
          <w:tcPr>
            <w:tcW w:w="583" w:type="pct"/>
            <w:vAlign w:val="center"/>
          </w:tcPr>
          <w:p w14:paraId="4859E935" w14:textId="77777777" w:rsidR="00097C3B" w:rsidRPr="00D60FFD" w:rsidRDefault="00097C3B" w:rsidP="0045542B">
            <w:pPr>
              <w:pStyle w:val="afffffb"/>
            </w:pPr>
            <w:r w:rsidRPr="00D60FFD">
              <w:rPr>
                <w:rFonts w:hint="eastAsia"/>
              </w:rPr>
              <w:t>5</w:t>
            </w:r>
          </w:p>
        </w:tc>
        <w:tc>
          <w:tcPr>
            <w:tcW w:w="440" w:type="pct"/>
            <w:vAlign w:val="center"/>
          </w:tcPr>
          <w:p w14:paraId="3C546E12" w14:textId="77777777" w:rsidR="00097C3B" w:rsidRPr="00D60FFD" w:rsidRDefault="00097C3B" w:rsidP="0045542B">
            <w:pPr>
              <w:pStyle w:val="afffffb"/>
            </w:pPr>
            <w:r w:rsidRPr="00D60FFD">
              <w:rPr>
                <w:rFonts w:hint="eastAsia"/>
              </w:rPr>
              <w:t>12</w:t>
            </w:r>
          </w:p>
        </w:tc>
        <w:tc>
          <w:tcPr>
            <w:tcW w:w="407" w:type="pct"/>
            <w:vAlign w:val="center"/>
          </w:tcPr>
          <w:p w14:paraId="0E0F7DE3" w14:textId="3C1FF25A" w:rsidR="00097C3B" w:rsidRPr="00D60FFD" w:rsidRDefault="00097C3B" w:rsidP="0045542B">
            <w:pPr>
              <w:pStyle w:val="afffffb"/>
            </w:pPr>
            <w:r w:rsidRPr="00D60FFD">
              <w:rPr>
                <w:rFonts w:hint="eastAsia"/>
              </w:rPr>
              <w:t>企业</w:t>
            </w:r>
            <w:r w:rsidRPr="00D60FFD">
              <w:t>监控</w:t>
            </w:r>
            <w:r w:rsidRPr="00D60FFD">
              <w:rPr>
                <w:rFonts w:hint="eastAsia"/>
              </w:rPr>
              <w:t>井</w:t>
            </w:r>
          </w:p>
        </w:tc>
        <w:tc>
          <w:tcPr>
            <w:tcW w:w="469" w:type="pct"/>
            <w:vMerge/>
            <w:vAlign w:val="center"/>
          </w:tcPr>
          <w:p w14:paraId="035D1CAC" w14:textId="77777777" w:rsidR="00097C3B" w:rsidRPr="00D60FFD" w:rsidRDefault="00097C3B" w:rsidP="0045542B">
            <w:pPr>
              <w:pStyle w:val="afffffb"/>
            </w:pPr>
          </w:p>
        </w:tc>
      </w:tr>
      <w:tr w:rsidR="003F11BF" w:rsidRPr="00D60FFD" w14:paraId="401823FB" w14:textId="77777777" w:rsidTr="003F11BF">
        <w:trPr>
          <w:trHeight w:val="282"/>
        </w:trPr>
        <w:tc>
          <w:tcPr>
            <w:tcW w:w="404" w:type="pct"/>
            <w:vAlign w:val="center"/>
          </w:tcPr>
          <w:p w14:paraId="187C5381" w14:textId="1E13FDD6" w:rsidR="003F11BF" w:rsidRPr="00D60FFD" w:rsidRDefault="003F11BF" w:rsidP="003F11BF">
            <w:pPr>
              <w:pStyle w:val="afffffb"/>
            </w:pPr>
            <w:r w:rsidRPr="00D60FFD">
              <w:rPr>
                <w:rFonts w:hint="eastAsia"/>
              </w:rPr>
              <w:t>D11</w:t>
            </w:r>
          </w:p>
        </w:tc>
        <w:tc>
          <w:tcPr>
            <w:tcW w:w="568" w:type="pct"/>
            <w:vAlign w:val="center"/>
          </w:tcPr>
          <w:p w14:paraId="749C3D59" w14:textId="0028F028" w:rsidR="003F11BF" w:rsidRPr="00D60FFD" w:rsidRDefault="003F11BF" w:rsidP="003F11BF">
            <w:pPr>
              <w:pStyle w:val="afffffb"/>
            </w:pPr>
            <w:r w:rsidRPr="00D60FFD">
              <w:rPr>
                <w:rFonts w:hint="eastAsia"/>
              </w:rPr>
              <w:t>汤陈村</w:t>
            </w:r>
          </w:p>
        </w:tc>
        <w:tc>
          <w:tcPr>
            <w:tcW w:w="758" w:type="pct"/>
            <w:vAlign w:val="center"/>
          </w:tcPr>
          <w:p w14:paraId="1F6A65FB" w14:textId="77777777" w:rsidR="003F11BF" w:rsidRPr="00D60FFD" w:rsidRDefault="003F11BF" w:rsidP="003F11BF">
            <w:pPr>
              <w:pStyle w:val="afffffb"/>
            </w:pPr>
            <w:r w:rsidRPr="00D60FFD">
              <w:t>E117°3</w:t>
            </w:r>
            <w:r w:rsidRPr="00D60FFD">
              <w:rPr>
                <w:rFonts w:hint="eastAsia"/>
              </w:rPr>
              <w:t>3</w:t>
            </w:r>
            <w:r w:rsidRPr="00D60FFD">
              <w:t>′18.30″</w:t>
            </w:r>
          </w:p>
          <w:p w14:paraId="28EA7618" w14:textId="4FD71A4F" w:rsidR="003F11BF" w:rsidRPr="00D60FFD" w:rsidRDefault="003F11BF" w:rsidP="003F11BF">
            <w:pPr>
              <w:pStyle w:val="afffffb"/>
            </w:pPr>
            <w:r w:rsidRPr="00D60FFD">
              <w:t>N3</w:t>
            </w:r>
            <w:r w:rsidRPr="00D60FFD">
              <w:rPr>
                <w:rFonts w:hint="eastAsia"/>
              </w:rPr>
              <w:t>2</w:t>
            </w:r>
            <w:r w:rsidRPr="00D60FFD">
              <w:t>°</w:t>
            </w:r>
            <w:r w:rsidRPr="00D60FFD">
              <w:rPr>
                <w:rFonts w:hint="eastAsia"/>
              </w:rPr>
              <w:t>5</w:t>
            </w:r>
            <w:r w:rsidRPr="00D60FFD">
              <w:t>8′</w:t>
            </w:r>
            <w:r w:rsidRPr="00D60FFD">
              <w:rPr>
                <w:rFonts w:hint="eastAsia"/>
              </w:rPr>
              <w:t>30.68</w:t>
            </w:r>
            <w:r w:rsidRPr="00D60FFD">
              <w:t>″</w:t>
            </w:r>
          </w:p>
        </w:tc>
        <w:tc>
          <w:tcPr>
            <w:tcW w:w="383" w:type="pct"/>
            <w:vAlign w:val="center"/>
          </w:tcPr>
          <w:p w14:paraId="45C14CD0" w14:textId="0473B599" w:rsidR="003F11BF" w:rsidRPr="00D60FFD" w:rsidRDefault="003F11BF" w:rsidP="003F11BF">
            <w:pPr>
              <w:pStyle w:val="afffffb"/>
            </w:pPr>
            <w:r w:rsidRPr="00D60FFD">
              <w:t>SW</w:t>
            </w:r>
          </w:p>
        </w:tc>
        <w:tc>
          <w:tcPr>
            <w:tcW w:w="494" w:type="pct"/>
            <w:vAlign w:val="center"/>
          </w:tcPr>
          <w:p w14:paraId="23AC9617" w14:textId="36DC7112" w:rsidR="003F11BF" w:rsidRPr="00D60FFD" w:rsidRDefault="003F11BF" w:rsidP="003F11BF">
            <w:pPr>
              <w:pStyle w:val="afffffb"/>
            </w:pPr>
            <w:r w:rsidRPr="00D60FFD">
              <w:t>3266</w:t>
            </w:r>
          </w:p>
        </w:tc>
        <w:tc>
          <w:tcPr>
            <w:tcW w:w="494" w:type="pct"/>
            <w:vAlign w:val="center"/>
          </w:tcPr>
          <w:p w14:paraId="2F06B19F" w14:textId="5FA37490" w:rsidR="003F11BF" w:rsidRPr="00D60FFD" w:rsidRDefault="003F11BF" w:rsidP="003F11BF">
            <w:pPr>
              <w:pStyle w:val="afffffb"/>
            </w:pPr>
            <w:r w:rsidRPr="00D60FFD">
              <w:t>20</w:t>
            </w:r>
          </w:p>
        </w:tc>
        <w:tc>
          <w:tcPr>
            <w:tcW w:w="583" w:type="pct"/>
            <w:vAlign w:val="center"/>
          </w:tcPr>
          <w:p w14:paraId="2ED8DC42" w14:textId="67CDBB31" w:rsidR="003F11BF" w:rsidRPr="00D60FFD" w:rsidRDefault="003F11BF" w:rsidP="003F11BF">
            <w:pPr>
              <w:pStyle w:val="afffffb"/>
            </w:pPr>
            <w:r w:rsidRPr="00D60FFD">
              <w:t>1.7</w:t>
            </w:r>
          </w:p>
        </w:tc>
        <w:tc>
          <w:tcPr>
            <w:tcW w:w="440" w:type="pct"/>
            <w:vAlign w:val="center"/>
          </w:tcPr>
          <w:p w14:paraId="50868BFE" w14:textId="5EBBC72C" w:rsidR="003F11BF" w:rsidRPr="00D60FFD" w:rsidRDefault="003F11BF" w:rsidP="003F11BF">
            <w:pPr>
              <w:pStyle w:val="afffffb"/>
            </w:pPr>
            <w:r w:rsidRPr="00D60FFD">
              <w:t>/</w:t>
            </w:r>
          </w:p>
        </w:tc>
        <w:tc>
          <w:tcPr>
            <w:tcW w:w="407" w:type="pct"/>
            <w:vAlign w:val="center"/>
          </w:tcPr>
          <w:p w14:paraId="54B57C12" w14:textId="52CF6021" w:rsidR="003F11BF" w:rsidRPr="00D60FFD" w:rsidRDefault="003F11BF" w:rsidP="003F11BF">
            <w:pPr>
              <w:pStyle w:val="afffffb"/>
            </w:pPr>
            <w:r w:rsidRPr="00D60FFD">
              <w:rPr>
                <w:rFonts w:hint="eastAsia"/>
              </w:rPr>
              <w:t>杂水井</w:t>
            </w:r>
          </w:p>
        </w:tc>
        <w:tc>
          <w:tcPr>
            <w:tcW w:w="469" w:type="pct"/>
            <w:vMerge/>
            <w:vAlign w:val="center"/>
          </w:tcPr>
          <w:p w14:paraId="51658E7D" w14:textId="77777777" w:rsidR="003F11BF" w:rsidRPr="00D60FFD" w:rsidRDefault="003F11BF" w:rsidP="003F11BF">
            <w:pPr>
              <w:pStyle w:val="afffffb"/>
            </w:pPr>
          </w:p>
        </w:tc>
      </w:tr>
      <w:tr w:rsidR="003F11BF" w:rsidRPr="00D60FFD" w14:paraId="702EAAFE" w14:textId="77777777" w:rsidTr="003F11BF">
        <w:trPr>
          <w:trHeight w:val="282"/>
        </w:trPr>
        <w:tc>
          <w:tcPr>
            <w:tcW w:w="404" w:type="pct"/>
            <w:vAlign w:val="center"/>
          </w:tcPr>
          <w:p w14:paraId="79293477" w14:textId="2BC9529F" w:rsidR="003F11BF" w:rsidRPr="00D60FFD" w:rsidRDefault="003F11BF" w:rsidP="003F11BF">
            <w:pPr>
              <w:pStyle w:val="afffffb"/>
            </w:pPr>
            <w:r w:rsidRPr="00D60FFD">
              <w:rPr>
                <w:rFonts w:hint="eastAsia"/>
              </w:rPr>
              <w:t>D12</w:t>
            </w:r>
          </w:p>
        </w:tc>
        <w:tc>
          <w:tcPr>
            <w:tcW w:w="568" w:type="pct"/>
            <w:vAlign w:val="center"/>
          </w:tcPr>
          <w:p w14:paraId="3CCEA2BB" w14:textId="56BF0FEC" w:rsidR="003F11BF" w:rsidRPr="00D60FFD" w:rsidRDefault="003F11BF" w:rsidP="003F11BF">
            <w:pPr>
              <w:pStyle w:val="afffffb"/>
            </w:pPr>
            <w:r w:rsidRPr="00D60FFD">
              <w:rPr>
                <w:rFonts w:hint="eastAsia"/>
              </w:rPr>
              <w:t>开发区</w:t>
            </w:r>
            <w:r w:rsidRPr="00D60FFD">
              <w:rPr>
                <w:rFonts w:hint="eastAsia"/>
              </w:rPr>
              <w:t>7#</w:t>
            </w:r>
          </w:p>
        </w:tc>
        <w:tc>
          <w:tcPr>
            <w:tcW w:w="758" w:type="pct"/>
            <w:vAlign w:val="center"/>
          </w:tcPr>
          <w:p w14:paraId="027E71B2" w14:textId="77777777" w:rsidR="003F11BF" w:rsidRPr="00D60FFD" w:rsidRDefault="003F11BF" w:rsidP="003F11BF">
            <w:pPr>
              <w:pStyle w:val="afffffb"/>
            </w:pPr>
            <w:r w:rsidRPr="00D60FFD">
              <w:t>E117°34′55.02″</w:t>
            </w:r>
          </w:p>
          <w:p w14:paraId="5E45B02E" w14:textId="47DC5E74" w:rsidR="003F11BF" w:rsidRPr="00D60FFD" w:rsidRDefault="003F11BF" w:rsidP="003F11BF">
            <w:pPr>
              <w:pStyle w:val="afffffb"/>
            </w:pPr>
            <w:r w:rsidRPr="00D60FFD">
              <w:t>N3</w:t>
            </w:r>
            <w:r w:rsidRPr="00D60FFD">
              <w:rPr>
                <w:rFonts w:hint="eastAsia"/>
              </w:rPr>
              <w:t>2</w:t>
            </w:r>
            <w:r w:rsidRPr="00D60FFD">
              <w:t>°</w:t>
            </w:r>
            <w:r w:rsidRPr="00D60FFD">
              <w:rPr>
                <w:rFonts w:hint="eastAsia"/>
              </w:rPr>
              <w:t>5</w:t>
            </w:r>
            <w:r w:rsidRPr="00D60FFD">
              <w:t>9′22.00″</w:t>
            </w:r>
          </w:p>
        </w:tc>
        <w:tc>
          <w:tcPr>
            <w:tcW w:w="383" w:type="pct"/>
            <w:vAlign w:val="center"/>
          </w:tcPr>
          <w:p w14:paraId="3284C328" w14:textId="326CD693" w:rsidR="003F11BF" w:rsidRPr="00D60FFD" w:rsidRDefault="003F11BF" w:rsidP="003F11BF">
            <w:pPr>
              <w:pStyle w:val="afffffb"/>
            </w:pPr>
            <w:r w:rsidRPr="00D60FFD">
              <w:t>NW</w:t>
            </w:r>
          </w:p>
        </w:tc>
        <w:tc>
          <w:tcPr>
            <w:tcW w:w="494" w:type="pct"/>
            <w:vAlign w:val="center"/>
          </w:tcPr>
          <w:p w14:paraId="2A3FA555" w14:textId="3CFEFD33" w:rsidR="003F11BF" w:rsidRPr="00D60FFD" w:rsidRDefault="003F11BF" w:rsidP="003F11BF">
            <w:pPr>
              <w:pStyle w:val="afffffb"/>
            </w:pPr>
            <w:r w:rsidRPr="00D60FFD">
              <w:t>1367</w:t>
            </w:r>
          </w:p>
        </w:tc>
        <w:tc>
          <w:tcPr>
            <w:tcW w:w="494" w:type="pct"/>
            <w:vAlign w:val="center"/>
          </w:tcPr>
          <w:p w14:paraId="66B67283" w14:textId="63BA18C4" w:rsidR="003F11BF" w:rsidRPr="00D60FFD" w:rsidRDefault="003F11BF" w:rsidP="003F11BF">
            <w:pPr>
              <w:pStyle w:val="afffffb"/>
            </w:pPr>
            <w:r w:rsidRPr="00D60FFD">
              <w:t>30</w:t>
            </w:r>
          </w:p>
        </w:tc>
        <w:tc>
          <w:tcPr>
            <w:tcW w:w="583" w:type="pct"/>
            <w:vAlign w:val="center"/>
          </w:tcPr>
          <w:p w14:paraId="0053F41E" w14:textId="5C08471C" w:rsidR="003F11BF" w:rsidRPr="00D60FFD" w:rsidRDefault="003F11BF" w:rsidP="003F11BF">
            <w:pPr>
              <w:pStyle w:val="afffffb"/>
            </w:pPr>
            <w:r w:rsidRPr="00D60FFD">
              <w:t>2.6</w:t>
            </w:r>
          </w:p>
        </w:tc>
        <w:tc>
          <w:tcPr>
            <w:tcW w:w="440" w:type="pct"/>
            <w:vAlign w:val="center"/>
          </w:tcPr>
          <w:p w14:paraId="2FC8E549" w14:textId="4F226913" w:rsidR="003F11BF" w:rsidRPr="00D60FFD" w:rsidRDefault="003F11BF" w:rsidP="003F11BF">
            <w:pPr>
              <w:pStyle w:val="afffffb"/>
            </w:pPr>
            <w:r w:rsidRPr="00D60FFD">
              <w:rPr>
                <w:rFonts w:hint="eastAsia"/>
              </w:rPr>
              <w:t>/</w:t>
            </w:r>
          </w:p>
        </w:tc>
        <w:tc>
          <w:tcPr>
            <w:tcW w:w="407" w:type="pct"/>
            <w:vAlign w:val="center"/>
          </w:tcPr>
          <w:p w14:paraId="4910F8D0" w14:textId="233A3810" w:rsidR="003F11BF" w:rsidRPr="00D60FFD" w:rsidRDefault="003F11BF" w:rsidP="003F11BF">
            <w:pPr>
              <w:pStyle w:val="afffffb"/>
            </w:pPr>
            <w:r w:rsidRPr="00D60FFD">
              <w:rPr>
                <w:rFonts w:hint="eastAsia"/>
              </w:rPr>
              <w:t>监控井</w:t>
            </w:r>
          </w:p>
        </w:tc>
        <w:tc>
          <w:tcPr>
            <w:tcW w:w="469" w:type="pct"/>
            <w:vMerge/>
            <w:vAlign w:val="center"/>
          </w:tcPr>
          <w:p w14:paraId="2B261CE1" w14:textId="77777777" w:rsidR="003F11BF" w:rsidRPr="00D60FFD" w:rsidRDefault="003F11BF" w:rsidP="003F11BF">
            <w:pPr>
              <w:pStyle w:val="afffffb"/>
            </w:pPr>
          </w:p>
        </w:tc>
      </w:tr>
      <w:tr w:rsidR="00423DE2" w:rsidRPr="00D60FFD" w14:paraId="728F21DA" w14:textId="77777777" w:rsidTr="003F11BF">
        <w:trPr>
          <w:trHeight w:val="282"/>
        </w:trPr>
        <w:tc>
          <w:tcPr>
            <w:tcW w:w="404" w:type="pct"/>
            <w:vAlign w:val="center"/>
          </w:tcPr>
          <w:p w14:paraId="4962C883" w14:textId="6A4BBC1D" w:rsidR="00423DE2" w:rsidRPr="00D60FFD" w:rsidRDefault="00423DE2" w:rsidP="00423DE2">
            <w:pPr>
              <w:pStyle w:val="afffffb"/>
            </w:pPr>
            <w:r w:rsidRPr="00D60FFD">
              <w:rPr>
                <w:rFonts w:hint="eastAsia"/>
                <w:color w:val="FF0000"/>
              </w:rPr>
              <w:t>D13</w:t>
            </w:r>
          </w:p>
        </w:tc>
        <w:tc>
          <w:tcPr>
            <w:tcW w:w="568" w:type="pct"/>
            <w:vAlign w:val="center"/>
          </w:tcPr>
          <w:p w14:paraId="6DB31557" w14:textId="267B62EF" w:rsidR="00423DE2" w:rsidRPr="00D60FFD" w:rsidRDefault="00423DE2" w:rsidP="00423DE2">
            <w:pPr>
              <w:pStyle w:val="afffffb"/>
            </w:pPr>
            <w:r w:rsidRPr="00D60FFD">
              <w:rPr>
                <w:rFonts w:hint="eastAsia"/>
                <w:color w:val="FF0000"/>
              </w:rPr>
              <w:t>开发区</w:t>
            </w:r>
            <w:r w:rsidRPr="00D60FFD">
              <w:rPr>
                <w:rFonts w:hint="eastAsia"/>
                <w:color w:val="FF0000"/>
              </w:rPr>
              <w:t>6</w:t>
            </w:r>
            <w:r w:rsidRPr="00D60FFD">
              <w:rPr>
                <w:color w:val="FF0000"/>
              </w:rPr>
              <w:t>#</w:t>
            </w:r>
          </w:p>
        </w:tc>
        <w:tc>
          <w:tcPr>
            <w:tcW w:w="758" w:type="pct"/>
            <w:vAlign w:val="center"/>
          </w:tcPr>
          <w:p w14:paraId="668F1FCC" w14:textId="77777777" w:rsidR="00423DE2" w:rsidRPr="00D60FFD" w:rsidRDefault="00423DE2" w:rsidP="00423DE2">
            <w:pPr>
              <w:pStyle w:val="afffffb"/>
              <w:rPr>
                <w:color w:val="FF0000"/>
              </w:rPr>
            </w:pPr>
            <w:r w:rsidRPr="00D60FFD">
              <w:rPr>
                <w:color w:val="FF0000"/>
              </w:rPr>
              <w:t>E117°35′50.95″</w:t>
            </w:r>
          </w:p>
          <w:p w14:paraId="0A469CF3" w14:textId="1BC3BF0F" w:rsidR="00423DE2" w:rsidRPr="00D60FFD" w:rsidRDefault="00423DE2" w:rsidP="00423DE2">
            <w:pPr>
              <w:pStyle w:val="afffffb"/>
            </w:pPr>
            <w:r w:rsidRPr="00D60FFD">
              <w:rPr>
                <w:color w:val="FF0000"/>
              </w:rPr>
              <w:t>N3</w:t>
            </w:r>
            <w:r w:rsidRPr="00D60FFD">
              <w:rPr>
                <w:rFonts w:hint="eastAsia"/>
                <w:color w:val="FF0000"/>
              </w:rPr>
              <w:t>3</w:t>
            </w:r>
            <w:r w:rsidRPr="00D60FFD">
              <w:rPr>
                <w:color w:val="FF0000"/>
              </w:rPr>
              <w:t>°0′</w:t>
            </w:r>
            <w:r w:rsidRPr="00D60FFD">
              <w:rPr>
                <w:rFonts w:hint="eastAsia"/>
                <w:color w:val="FF0000"/>
              </w:rPr>
              <w:t>3.20</w:t>
            </w:r>
            <w:r w:rsidRPr="00D60FFD">
              <w:rPr>
                <w:color w:val="FF0000"/>
              </w:rPr>
              <w:t>″</w:t>
            </w:r>
          </w:p>
        </w:tc>
        <w:tc>
          <w:tcPr>
            <w:tcW w:w="383" w:type="pct"/>
            <w:vAlign w:val="center"/>
          </w:tcPr>
          <w:p w14:paraId="51FFD0F2" w14:textId="3F857625" w:rsidR="00423DE2" w:rsidRPr="00D60FFD" w:rsidRDefault="00423DE2" w:rsidP="00423DE2">
            <w:pPr>
              <w:pStyle w:val="afffffb"/>
            </w:pPr>
            <w:r w:rsidRPr="00D60FFD">
              <w:rPr>
                <w:color w:val="FF0000"/>
              </w:rPr>
              <w:t>NE</w:t>
            </w:r>
          </w:p>
        </w:tc>
        <w:tc>
          <w:tcPr>
            <w:tcW w:w="494" w:type="pct"/>
            <w:vAlign w:val="center"/>
          </w:tcPr>
          <w:p w14:paraId="5DFFB65E" w14:textId="7E123F28" w:rsidR="00423DE2" w:rsidRPr="00D60FFD" w:rsidRDefault="00423DE2" w:rsidP="00423DE2">
            <w:pPr>
              <w:pStyle w:val="afffffb"/>
            </w:pPr>
            <w:r w:rsidRPr="00D60FFD">
              <w:rPr>
                <w:color w:val="FF0000"/>
              </w:rPr>
              <w:t>2405</w:t>
            </w:r>
          </w:p>
        </w:tc>
        <w:tc>
          <w:tcPr>
            <w:tcW w:w="494" w:type="pct"/>
            <w:vAlign w:val="center"/>
          </w:tcPr>
          <w:p w14:paraId="360427EA" w14:textId="1D0DD9F2" w:rsidR="00423DE2" w:rsidRPr="00D60FFD" w:rsidRDefault="00423DE2" w:rsidP="00423DE2">
            <w:pPr>
              <w:pStyle w:val="afffffb"/>
            </w:pPr>
            <w:r w:rsidRPr="00D60FFD">
              <w:rPr>
                <w:color w:val="FF0000"/>
              </w:rPr>
              <w:t>30</w:t>
            </w:r>
          </w:p>
        </w:tc>
        <w:tc>
          <w:tcPr>
            <w:tcW w:w="583" w:type="pct"/>
            <w:vAlign w:val="center"/>
          </w:tcPr>
          <w:p w14:paraId="587C07D6" w14:textId="376EC87F" w:rsidR="00423DE2" w:rsidRPr="00D60FFD" w:rsidRDefault="00423DE2" w:rsidP="00423DE2">
            <w:pPr>
              <w:pStyle w:val="afffffb"/>
            </w:pPr>
            <w:r w:rsidRPr="00D60FFD">
              <w:rPr>
                <w:color w:val="FF0000"/>
              </w:rPr>
              <w:t>2.8</w:t>
            </w:r>
          </w:p>
        </w:tc>
        <w:tc>
          <w:tcPr>
            <w:tcW w:w="440" w:type="pct"/>
            <w:vAlign w:val="center"/>
          </w:tcPr>
          <w:p w14:paraId="29456FB1" w14:textId="300E70BA" w:rsidR="00423DE2" w:rsidRPr="00D60FFD" w:rsidRDefault="00423DE2" w:rsidP="00423DE2">
            <w:pPr>
              <w:pStyle w:val="afffffb"/>
            </w:pPr>
            <w:r w:rsidRPr="00D60FFD">
              <w:rPr>
                <w:color w:val="FF0000"/>
              </w:rPr>
              <w:t>/</w:t>
            </w:r>
          </w:p>
        </w:tc>
        <w:tc>
          <w:tcPr>
            <w:tcW w:w="407" w:type="pct"/>
            <w:vAlign w:val="center"/>
          </w:tcPr>
          <w:p w14:paraId="67DA8FB2" w14:textId="35075913" w:rsidR="00423DE2" w:rsidRPr="00D60FFD" w:rsidRDefault="00423DE2" w:rsidP="00423DE2">
            <w:pPr>
              <w:pStyle w:val="afffffb"/>
            </w:pPr>
            <w:r w:rsidRPr="00D60FFD">
              <w:rPr>
                <w:rFonts w:hint="eastAsia"/>
                <w:color w:val="FF0000"/>
              </w:rPr>
              <w:t>监控井</w:t>
            </w:r>
          </w:p>
        </w:tc>
        <w:tc>
          <w:tcPr>
            <w:tcW w:w="469" w:type="pct"/>
            <w:vMerge/>
            <w:vAlign w:val="center"/>
          </w:tcPr>
          <w:p w14:paraId="46C79AEC" w14:textId="77777777" w:rsidR="00423DE2" w:rsidRPr="00D60FFD" w:rsidRDefault="00423DE2" w:rsidP="00423DE2">
            <w:pPr>
              <w:pStyle w:val="afffffb"/>
            </w:pPr>
          </w:p>
        </w:tc>
      </w:tr>
      <w:tr w:rsidR="00423DE2" w:rsidRPr="00D60FFD" w14:paraId="66A2647C" w14:textId="77777777" w:rsidTr="003F11BF">
        <w:trPr>
          <w:trHeight w:val="282"/>
        </w:trPr>
        <w:tc>
          <w:tcPr>
            <w:tcW w:w="404" w:type="pct"/>
            <w:vAlign w:val="center"/>
          </w:tcPr>
          <w:p w14:paraId="7812AB64" w14:textId="6CBF3EAF" w:rsidR="00423DE2" w:rsidRPr="00D60FFD" w:rsidRDefault="00423DE2" w:rsidP="00423DE2">
            <w:pPr>
              <w:pStyle w:val="afffffb"/>
            </w:pPr>
            <w:r w:rsidRPr="00D60FFD">
              <w:rPr>
                <w:rFonts w:hint="eastAsia"/>
              </w:rPr>
              <w:t>D14</w:t>
            </w:r>
          </w:p>
        </w:tc>
        <w:tc>
          <w:tcPr>
            <w:tcW w:w="568" w:type="pct"/>
            <w:vAlign w:val="center"/>
          </w:tcPr>
          <w:p w14:paraId="7F461DA0" w14:textId="08F5AF28" w:rsidR="00423DE2" w:rsidRPr="00D60FFD" w:rsidRDefault="00423DE2" w:rsidP="00423DE2">
            <w:pPr>
              <w:pStyle w:val="afffffb"/>
            </w:pPr>
            <w:r w:rsidRPr="00D60FFD">
              <w:rPr>
                <w:rFonts w:hint="eastAsia"/>
              </w:rPr>
              <w:t>李洼</w:t>
            </w:r>
          </w:p>
        </w:tc>
        <w:tc>
          <w:tcPr>
            <w:tcW w:w="758" w:type="pct"/>
            <w:vAlign w:val="center"/>
          </w:tcPr>
          <w:p w14:paraId="32043EEB" w14:textId="77777777" w:rsidR="00423DE2" w:rsidRPr="00D60FFD" w:rsidRDefault="00423DE2" w:rsidP="00423DE2">
            <w:pPr>
              <w:pStyle w:val="afffffb"/>
            </w:pPr>
            <w:r w:rsidRPr="00D60FFD">
              <w:t>E117°3</w:t>
            </w:r>
            <w:r w:rsidRPr="00D60FFD">
              <w:rPr>
                <w:rFonts w:hint="eastAsia"/>
              </w:rPr>
              <w:t>3</w:t>
            </w:r>
            <w:r w:rsidRPr="00D60FFD">
              <w:t>′36.53″</w:t>
            </w:r>
          </w:p>
          <w:p w14:paraId="3FEB7E88" w14:textId="67EE9290" w:rsidR="00423DE2" w:rsidRPr="00D60FFD" w:rsidRDefault="00423DE2" w:rsidP="00423DE2">
            <w:pPr>
              <w:pStyle w:val="afffffb"/>
            </w:pPr>
            <w:r w:rsidRPr="00D60FFD">
              <w:t>N3</w:t>
            </w:r>
            <w:r w:rsidRPr="00D60FFD">
              <w:rPr>
                <w:rFonts w:hint="eastAsia"/>
              </w:rPr>
              <w:t>3</w:t>
            </w:r>
            <w:r w:rsidRPr="00D60FFD">
              <w:t>°</w:t>
            </w:r>
            <w:r w:rsidRPr="00D60FFD">
              <w:rPr>
                <w:rFonts w:hint="eastAsia"/>
              </w:rPr>
              <w:t>0</w:t>
            </w:r>
            <w:r w:rsidRPr="00D60FFD">
              <w:t>′</w:t>
            </w:r>
            <w:r w:rsidRPr="00D60FFD">
              <w:rPr>
                <w:rFonts w:hint="eastAsia"/>
              </w:rPr>
              <w:t>19.01</w:t>
            </w:r>
            <w:r w:rsidRPr="00D60FFD">
              <w:t>″</w:t>
            </w:r>
          </w:p>
        </w:tc>
        <w:tc>
          <w:tcPr>
            <w:tcW w:w="383" w:type="pct"/>
            <w:vAlign w:val="center"/>
          </w:tcPr>
          <w:p w14:paraId="4862078A" w14:textId="40087F0D" w:rsidR="00423DE2" w:rsidRPr="00D60FFD" w:rsidRDefault="00423DE2" w:rsidP="00423DE2">
            <w:pPr>
              <w:pStyle w:val="afffffb"/>
            </w:pPr>
            <w:r w:rsidRPr="00D60FFD">
              <w:t>NW</w:t>
            </w:r>
          </w:p>
        </w:tc>
        <w:tc>
          <w:tcPr>
            <w:tcW w:w="494" w:type="pct"/>
            <w:vAlign w:val="center"/>
          </w:tcPr>
          <w:p w14:paraId="73C814B1" w14:textId="6FC052E7" w:rsidR="00423DE2" w:rsidRPr="00D60FFD" w:rsidRDefault="00423DE2" w:rsidP="00423DE2">
            <w:pPr>
              <w:pStyle w:val="afffffb"/>
            </w:pPr>
            <w:r w:rsidRPr="00D60FFD">
              <w:t>3918</w:t>
            </w:r>
          </w:p>
        </w:tc>
        <w:tc>
          <w:tcPr>
            <w:tcW w:w="494" w:type="pct"/>
            <w:vAlign w:val="center"/>
          </w:tcPr>
          <w:p w14:paraId="5DCEC927" w14:textId="750322F1" w:rsidR="00423DE2" w:rsidRPr="00D60FFD" w:rsidRDefault="00423DE2" w:rsidP="00423DE2">
            <w:pPr>
              <w:pStyle w:val="afffffb"/>
            </w:pPr>
            <w:r w:rsidRPr="00D60FFD">
              <w:rPr>
                <w:rFonts w:hint="eastAsia"/>
              </w:rPr>
              <w:t>12</w:t>
            </w:r>
          </w:p>
        </w:tc>
        <w:tc>
          <w:tcPr>
            <w:tcW w:w="583" w:type="pct"/>
            <w:vAlign w:val="center"/>
          </w:tcPr>
          <w:p w14:paraId="6107CAF0" w14:textId="4FF3C612" w:rsidR="00423DE2" w:rsidRPr="00D60FFD" w:rsidRDefault="00423DE2" w:rsidP="00423DE2">
            <w:pPr>
              <w:pStyle w:val="afffffb"/>
            </w:pPr>
            <w:r w:rsidRPr="00D60FFD">
              <w:t>1.5</w:t>
            </w:r>
          </w:p>
        </w:tc>
        <w:tc>
          <w:tcPr>
            <w:tcW w:w="440" w:type="pct"/>
            <w:vAlign w:val="center"/>
          </w:tcPr>
          <w:p w14:paraId="03013700" w14:textId="3734D763" w:rsidR="00423DE2" w:rsidRPr="00D60FFD" w:rsidRDefault="00423DE2" w:rsidP="00423DE2">
            <w:pPr>
              <w:pStyle w:val="afffffb"/>
            </w:pPr>
            <w:r w:rsidRPr="00D60FFD">
              <w:rPr>
                <w:rFonts w:hint="eastAsia"/>
              </w:rPr>
              <w:t>/</w:t>
            </w:r>
          </w:p>
        </w:tc>
        <w:tc>
          <w:tcPr>
            <w:tcW w:w="407" w:type="pct"/>
            <w:vAlign w:val="center"/>
          </w:tcPr>
          <w:p w14:paraId="60A7BE5C" w14:textId="52A30712" w:rsidR="00423DE2" w:rsidRPr="00D60FFD" w:rsidRDefault="00423DE2" w:rsidP="00423DE2">
            <w:pPr>
              <w:pStyle w:val="afffffb"/>
            </w:pPr>
            <w:r w:rsidRPr="00D60FFD">
              <w:rPr>
                <w:rFonts w:hint="eastAsia"/>
              </w:rPr>
              <w:t>杂水井</w:t>
            </w:r>
          </w:p>
        </w:tc>
        <w:tc>
          <w:tcPr>
            <w:tcW w:w="469" w:type="pct"/>
            <w:vMerge/>
            <w:vAlign w:val="center"/>
          </w:tcPr>
          <w:p w14:paraId="1E3EB494" w14:textId="77777777" w:rsidR="00423DE2" w:rsidRPr="00D60FFD" w:rsidRDefault="00423DE2" w:rsidP="00423DE2">
            <w:pPr>
              <w:pStyle w:val="afffffb"/>
            </w:pPr>
          </w:p>
        </w:tc>
      </w:tr>
    </w:tbl>
    <w:p w14:paraId="7666C353" w14:textId="77777777" w:rsidR="00344D77" w:rsidRPr="00D60FFD" w:rsidRDefault="00344D77" w:rsidP="00344D77">
      <w:pPr>
        <w:ind w:firstLine="480"/>
      </w:pPr>
      <w:r w:rsidRPr="00D60FFD">
        <w:rPr>
          <w:rFonts w:hint="eastAsia"/>
        </w:rPr>
        <w:t>根据表</w:t>
      </w:r>
      <w:r w:rsidRPr="00D60FFD">
        <w:t>4.2.4</w:t>
      </w:r>
      <w:r w:rsidRPr="00D60FFD">
        <w:rPr>
          <w:rFonts w:hint="eastAsia"/>
        </w:rPr>
        <w:t>-</w:t>
      </w:r>
      <w:r w:rsidR="0045542B" w:rsidRPr="00D60FFD">
        <w:t>3</w:t>
      </w:r>
      <w:r w:rsidRPr="00D60FFD">
        <w:rPr>
          <w:rFonts w:hint="eastAsia"/>
        </w:rPr>
        <w:t>所示，各监测点位各指标均达到《地下水质量标准》（</w:t>
      </w:r>
      <w:r w:rsidRPr="00D60FFD">
        <w:t>GB/T14848-2017</w:t>
      </w:r>
      <w:r w:rsidRPr="00D60FFD">
        <w:rPr>
          <w:rFonts w:hint="eastAsia"/>
        </w:rPr>
        <w:t>）中Ⅲ类标准，说明目前区域地下水环境质量现状总体较好。</w:t>
      </w:r>
    </w:p>
    <w:p w14:paraId="5F604CBF" w14:textId="77777777" w:rsidR="00344D77" w:rsidRPr="00D60FFD" w:rsidRDefault="00344D77" w:rsidP="00344D77">
      <w:pPr>
        <w:spacing w:before="240" w:after="120"/>
        <w:ind w:firstLineChars="0" w:firstLine="0"/>
        <w:jc w:val="left"/>
        <w:outlineLvl w:val="2"/>
        <w:rPr>
          <w:rFonts w:eastAsia="黑体" w:cs="Times New Roman"/>
          <w:sz w:val="28"/>
        </w:rPr>
      </w:pPr>
      <w:r w:rsidRPr="00D60FFD">
        <w:rPr>
          <w:rFonts w:eastAsia="黑体" w:cs="Times New Roman"/>
          <w:sz w:val="28"/>
        </w:rPr>
        <w:t>4.2.</w:t>
      </w:r>
      <w:r w:rsidRPr="00D60FFD">
        <w:rPr>
          <w:rFonts w:eastAsia="黑体" w:cs="Times New Roman" w:hint="eastAsia"/>
          <w:sz w:val="28"/>
        </w:rPr>
        <w:t>5</w:t>
      </w:r>
      <w:r w:rsidRPr="00D60FFD">
        <w:rPr>
          <w:rFonts w:eastAsia="黑体" w:cs="Times New Roman" w:hint="eastAsia"/>
          <w:sz w:val="28"/>
        </w:rPr>
        <w:t>土壤质量现状调查与评价</w:t>
      </w:r>
    </w:p>
    <w:p w14:paraId="0C6D367F"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1</w:t>
      </w:r>
      <w:r w:rsidRPr="00D60FFD">
        <w:rPr>
          <w:rFonts w:cs="Times New Roman" w:hint="eastAsia"/>
          <w:b/>
        </w:rPr>
        <w:t>）监测点布设</w:t>
      </w:r>
    </w:p>
    <w:p w14:paraId="16E9D121" w14:textId="14C4D802" w:rsidR="00D56261" w:rsidRPr="00D60FFD" w:rsidRDefault="0045542B" w:rsidP="00344D77">
      <w:pPr>
        <w:ind w:firstLine="480"/>
        <w:rPr>
          <w:rFonts w:cs="Times New Roman"/>
        </w:rPr>
      </w:pPr>
      <w:r w:rsidRPr="00D60FFD">
        <w:rPr>
          <w:rFonts w:cs="Times New Roman"/>
        </w:rPr>
        <w:t>本次评价共布设</w:t>
      </w:r>
      <w:r w:rsidRPr="00D60FFD">
        <w:rPr>
          <w:rFonts w:cs="Times New Roman"/>
        </w:rPr>
        <w:t>11</w:t>
      </w:r>
      <w:r w:rsidRPr="00D60FFD">
        <w:rPr>
          <w:rFonts w:cs="Times New Roman"/>
        </w:rPr>
        <w:t>个土壤环境质量现状监测点位，</w:t>
      </w:r>
      <w:r w:rsidRPr="00D60FFD">
        <w:rPr>
          <w:rFonts w:cs="Times New Roman" w:hint="eastAsia"/>
        </w:rPr>
        <w:t>其中</w:t>
      </w:r>
      <w:r w:rsidRPr="00D60FFD">
        <w:rPr>
          <w:rFonts w:cs="Times New Roman"/>
        </w:rPr>
        <w:t>项目所在地范围内</w:t>
      </w:r>
      <w:r w:rsidRPr="00D60FFD">
        <w:rPr>
          <w:rFonts w:cs="Times New Roman" w:hint="eastAsia"/>
        </w:rPr>
        <w:t>7</w:t>
      </w:r>
      <w:r w:rsidRPr="00D60FFD">
        <w:rPr>
          <w:rFonts w:cs="Times New Roman" w:hint="eastAsia"/>
        </w:rPr>
        <w:t>个点位</w:t>
      </w:r>
      <w:r w:rsidRPr="00D60FFD">
        <w:rPr>
          <w:rFonts w:cs="Times New Roman"/>
        </w:rPr>
        <w:t>（</w:t>
      </w:r>
      <w:r w:rsidRPr="00D60FFD">
        <w:rPr>
          <w:rFonts w:cs="Times New Roman" w:hint="eastAsia"/>
        </w:rPr>
        <w:t>5</w:t>
      </w:r>
      <w:r w:rsidRPr="00D60FFD">
        <w:rPr>
          <w:rFonts w:cs="Times New Roman" w:hint="eastAsia"/>
        </w:rPr>
        <w:t>个</w:t>
      </w:r>
      <w:r w:rsidRPr="00D60FFD">
        <w:rPr>
          <w:rFonts w:cs="Times New Roman"/>
        </w:rPr>
        <w:t>为柱状样</w:t>
      </w:r>
      <w:r w:rsidRPr="00D60FFD">
        <w:rPr>
          <w:rFonts w:cs="Times New Roman" w:hint="eastAsia"/>
        </w:rPr>
        <w:t>，</w:t>
      </w:r>
      <w:r w:rsidRPr="00D60FFD">
        <w:rPr>
          <w:rFonts w:cs="Times New Roman" w:hint="eastAsia"/>
        </w:rPr>
        <w:t>2</w:t>
      </w:r>
      <w:r w:rsidRPr="00D60FFD">
        <w:rPr>
          <w:rFonts w:cs="Times New Roman" w:hint="eastAsia"/>
        </w:rPr>
        <w:t>个</w:t>
      </w:r>
      <w:r w:rsidRPr="00D60FFD">
        <w:rPr>
          <w:rFonts w:cs="Times New Roman"/>
        </w:rPr>
        <w:t>为表层样）</w:t>
      </w:r>
      <w:r w:rsidRPr="00D60FFD">
        <w:rPr>
          <w:rFonts w:cs="Times New Roman" w:hint="eastAsia"/>
        </w:rPr>
        <w:t>，</w:t>
      </w:r>
      <w:r w:rsidRPr="00D60FFD">
        <w:rPr>
          <w:rFonts w:cs="Times New Roman"/>
        </w:rPr>
        <w:t>项目周边</w:t>
      </w:r>
      <w:r w:rsidRPr="00D60FFD">
        <w:rPr>
          <w:rFonts w:cs="Times New Roman" w:hint="eastAsia"/>
        </w:rPr>
        <w:t>耕地</w:t>
      </w:r>
      <w:r w:rsidRPr="00D60FFD">
        <w:rPr>
          <w:rFonts w:cs="Times New Roman"/>
        </w:rPr>
        <w:t>及</w:t>
      </w:r>
      <w:r w:rsidRPr="00D60FFD">
        <w:rPr>
          <w:rFonts w:cs="Times New Roman" w:hint="eastAsia"/>
        </w:rPr>
        <w:t>厂区</w:t>
      </w:r>
      <w:r w:rsidRPr="00D60FFD">
        <w:rPr>
          <w:rFonts w:cs="Times New Roman"/>
        </w:rPr>
        <w:t>敏感点</w:t>
      </w:r>
      <w:r w:rsidRPr="00D60FFD">
        <w:rPr>
          <w:rFonts w:cs="Times New Roman" w:hint="eastAsia"/>
        </w:rPr>
        <w:t>4</w:t>
      </w:r>
      <w:r w:rsidRPr="00D60FFD">
        <w:rPr>
          <w:rFonts w:cs="Times New Roman" w:hint="eastAsia"/>
        </w:rPr>
        <w:t>个</w:t>
      </w:r>
      <w:r w:rsidRPr="00D60FFD">
        <w:rPr>
          <w:rFonts w:cs="Times New Roman"/>
        </w:rPr>
        <w:t>点位</w:t>
      </w:r>
      <w:r w:rsidRPr="00D60FFD">
        <w:rPr>
          <w:rFonts w:cs="Times New Roman" w:hint="eastAsia"/>
        </w:rPr>
        <w:t>（表层样）。</w:t>
      </w:r>
      <w:r w:rsidRPr="00D60FFD">
        <w:rPr>
          <w:rFonts w:cs="Times New Roman"/>
        </w:rPr>
        <w:t>具体监测点位</w:t>
      </w:r>
      <w:r w:rsidRPr="00D60FFD">
        <w:rPr>
          <w:rFonts w:cs="Times New Roman" w:hint="eastAsia"/>
        </w:rPr>
        <w:t>、</w:t>
      </w:r>
      <w:r w:rsidRPr="00D60FFD">
        <w:rPr>
          <w:rFonts w:cs="Times New Roman"/>
        </w:rPr>
        <w:t>监测因子见表</w:t>
      </w:r>
      <w:r w:rsidRPr="00D60FFD">
        <w:rPr>
          <w:rFonts w:cs="Times New Roman" w:hint="eastAsia"/>
        </w:rPr>
        <w:t>4.</w:t>
      </w:r>
      <w:r w:rsidRPr="00D60FFD">
        <w:rPr>
          <w:rFonts w:cs="Times New Roman"/>
        </w:rPr>
        <w:t>2</w:t>
      </w:r>
      <w:r w:rsidRPr="00D60FFD">
        <w:rPr>
          <w:rFonts w:cs="Times New Roman" w:hint="eastAsia"/>
        </w:rPr>
        <w:t>.5-1</w:t>
      </w:r>
      <w:r w:rsidRPr="00D60FFD">
        <w:rPr>
          <w:rFonts w:cs="Times New Roman" w:hint="eastAsia"/>
        </w:rPr>
        <w:t>及附</w:t>
      </w:r>
      <w:r w:rsidRPr="00D60FFD">
        <w:rPr>
          <w:rFonts w:cs="Times New Roman"/>
        </w:rPr>
        <w:t>图</w:t>
      </w:r>
      <w:r w:rsidRPr="00D60FFD">
        <w:rPr>
          <w:rFonts w:cs="Times New Roman" w:hint="eastAsia"/>
        </w:rPr>
        <w:t>4.</w:t>
      </w:r>
      <w:r w:rsidRPr="00D60FFD">
        <w:rPr>
          <w:rFonts w:cs="Times New Roman"/>
        </w:rPr>
        <w:t>2</w:t>
      </w:r>
      <w:r w:rsidRPr="00D60FFD">
        <w:rPr>
          <w:rFonts w:cs="Times New Roman" w:hint="eastAsia"/>
        </w:rPr>
        <w:t>.</w:t>
      </w:r>
      <w:r w:rsidRPr="00D60FFD">
        <w:rPr>
          <w:rFonts w:cs="Times New Roman"/>
        </w:rPr>
        <w:t>5</w:t>
      </w:r>
      <w:r w:rsidRPr="00D60FFD">
        <w:rPr>
          <w:rFonts w:cs="Times New Roman" w:hint="eastAsia"/>
        </w:rPr>
        <w:t>-1</w:t>
      </w:r>
      <w:r w:rsidRPr="00D60FFD">
        <w:rPr>
          <w:rFonts w:cs="Times New Roman"/>
        </w:rPr>
        <w:t>。</w:t>
      </w:r>
    </w:p>
    <w:p w14:paraId="5E9F7F9E" w14:textId="4602A86D" w:rsidR="00D56261" w:rsidRPr="00D60FFD" w:rsidRDefault="00D56261" w:rsidP="00344D77">
      <w:pPr>
        <w:ind w:firstLine="480"/>
        <w:rPr>
          <w:rFonts w:cs="Times New Roman"/>
        </w:rPr>
      </w:pPr>
    </w:p>
    <w:p w14:paraId="6F04431F" w14:textId="77777777" w:rsidR="00D56261" w:rsidRPr="00D60FFD" w:rsidRDefault="00D56261" w:rsidP="00344D77">
      <w:pPr>
        <w:ind w:firstLine="480"/>
        <w:rPr>
          <w:rFonts w:cs="Times New Roman"/>
        </w:rPr>
        <w:sectPr w:rsidR="00D56261" w:rsidRPr="00D60FFD" w:rsidSect="005716FE">
          <w:pgSz w:w="11907" w:h="16840" w:code="9"/>
          <w:pgMar w:top="1440" w:right="1440" w:bottom="1440" w:left="1440" w:header="851" w:footer="992" w:gutter="0"/>
          <w:cols w:space="425"/>
          <w:docGrid w:type="lines" w:linePitch="326"/>
        </w:sectPr>
      </w:pPr>
    </w:p>
    <w:p w14:paraId="5A8BB0DE" w14:textId="77777777" w:rsidR="00344D77" w:rsidRPr="00D60FFD" w:rsidRDefault="00344D77" w:rsidP="00344D77">
      <w:pPr>
        <w:spacing w:line="500" w:lineRule="exact"/>
        <w:ind w:firstLineChars="0" w:firstLine="0"/>
        <w:jc w:val="center"/>
        <w:rPr>
          <w:rFonts w:eastAsia="黑体"/>
        </w:rPr>
      </w:pPr>
      <w:r w:rsidRPr="00D60FFD">
        <w:rPr>
          <w:rFonts w:eastAsia="黑体" w:hint="eastAsia"/>
        </w:rPr>
        <w:t>表</w:t>
      </w:r>
      <w:r w:rsidRPr="00D60FFD">
        <w:rPr>
          <w:rFonts w:eastAsia="黑体" w:hint="eastAsia"/>
        </w:rPr>
        <w:t>4.</w:t>
      </w:r>
      <w:r w:rsidRPr="00D60FFD">
        <w:rPr>
          <w:rFonts w:eastAsia="黑体"/>
        </w:rPr>
        <w:t>2</w:t>
      </w:r>
      <w:r w:rsidRPr="00D60FFD">
        <w:rPr>
          <w:rFonts w:eastAsia="黑体" w:hint="eastAsia"/>
        </w:rPr>
        <w:t xml:space="preserve">.5-1  </w:t>
      </w:r>
      <w:r w:rsidRPr="00D60FFD">
        <w:rPr>
          <w:rFonts w:eastAsia="黑体" w:hint="eastAsia"/>
        </w:rPr>
        <w:t>土壤环境质量现状监测点位和监测因子</w:t>
      </w:r>
    </w:p>
    <w:tbl>
      <w:tblPr>
        <w:tblStyle w:val="ab"/>
        <w:tblW w:w="5000" w:type="pct"/>
        <w:tblLook w:val="04A0" w:firstRow="1" w:lastRow="0" w:firstColumn="1" w:lastColumn="0" w:noHBand="0" w:noVBand="1"/>
      </w:tblPr>
      <w:tblGrid>
        <w:gridCol w:w="558"/>
        <w:gridCol w:w="1450"/>
        <w:gridCol w:w="2105"/>
        <w:gridCol w:w="3690"/>
        <w:gridCol w:w="1224"/>
      </w:tblGrid>
      <w:tr w:rsidR="00ED3505" w:rsidRPr="00D60FFD" w14:paraId="70D69C22" w14:textId="77777777" w:rsidTr="0045542B">
        <w:trPr>
          <w:trHeight w:val="340"/>
        </w:trPr>
        <w:tc>
          <w:tcPr>
            <w:tcW w:w="309" w:type="pct"/>
            <w:vAlign w:val="center"/>
          </w:tcPr>
          <w:p w14:paraId="3C0D0FC3" w14:textId="77777777" w:rsidR="0045542B" w:rsidRPr="00D60FFD" w:rsidRDefault="0045542B" w:rsidP="0045542B">
            <w:pPr>
              <w:pStyle w:val="afffffb"/>
            </w:pPr>
            <w:r w:rsidRPr="00D60FFD">
              <w:t>编号</w:t>
            </w:r>
          </w:p>
        </w:tc>
        <w:tc>
          <w:tcPr>
            <w:tcW w:w="803" w:type="pct"/>
            <w:vAlign w:val="center"/>
          </w:tcPr>
          <w:p w14:paraId="5C2280E2" w14:textId="77777777" w:rsidR="0045542B" w:rsidRPr="00D60FFD" w:rsidRDefault="0045542B" w:rsidP="0045542B">
            <w:pPr>
              <w:pStyle w:val="afffffb"/>
            </w:pPr>
            <w:r w:rsidRPr="00D60FFD">
              <w:t>监测点位名称</w:t>
            </w:r>
          </w:p>
        </w:tc>
        <w:tc>
          <w:tcPr>
            <w:tcW w:w="1166" w:type="pct"/>
            <w:vAlign w:val="center"/>
          </w:tcPr>
          <w:p w14:paraId="32B73E29" w14:textId="77777777" w:rsidR="0045542B" w:rsidRPr="00D60FFD" w:rsidRDefault="0045542B" w:rsidP="0045542B">
            <w:pPr>
              <w:pStyle w:val="afffffb"/>
            </w:pPr>
            <w:r w:rsidRPr="00D60FFD">
              <w:rPr>
                <w:rFonts w:hint="eastAsia"/>
              </w:rPr>
              <w:t>采样点</w:t>
            </w:r>
          </w:p>
        </w:tc>
        <w:tc>
          <w:tcPr>
            <w:tcW w:w="2044" w:type="pct"/>
            <w:vAlign w:val="center"/>
          </w:tcPr>
          <w:p w14:paraId="3AD87F7D" w14:textId="77777777" w:rsidR="0045542B" w:rsidRPr="00D60FFD" w:rsidRDefault="0045542B" w:rsidP="0045542B">
            <w:pPr>
              <w:pStyle w:val="afffffb"/>
            </w:pPr>
            <w:r w:rsidRPr="00D60FFD">
              <w:t>监测因子</w:t>
            </w:r>
          </w:p>
        </w:tc>
        <w:tc>
          <w:tcPr>
            <w:tcW w:w="679" w:type="pct"/>
            <w:vAlign w:val="center"/>
          </w:tcPr>
          <w:p w14:paraId="1E9FBB06" w14:textId="77777777" w:rsidR="0045542B" w:rsidRPr="00D60FFD" w:rsidRDefault="0045542B" w:rsidP="0045542B">
            <w:pPr>
              <w:pStyle w:val="afffffb"/>
            </w:pPr>
            <w:r w:rsidRPr="00D60FFD">
              <w:t>功能要求</w:t>
            </w:r>
          </w:p>
        </w:tc>
      </w:tr>
      <w:tr w:rsidR="00ED3505" w:rsidRPr="00D60FFD" w14:paraId="70B81336" w14:textId="77777777" w:rsidTr="0045542B">
        <w:trPr>
          <w:trHeight w:val="340"/>
        </w:trPr>
        <w:tc>
          <w:tcPr>
            <w:tcW w:w="309" w:type="pct"/>
            <w:vAlign w:val="center"/>
          </w:tcPr>
          <w:p w14:paraId="7430C513" w14:textId="77777777" w:rsidR="0045542B" w:rsidRPr="00D60FFD" w:rsidRDefault="0045542B" w:rsidP="0045542B">
            <w:pPr>
              <w:pStyle w:val="afffffb"/>
            </w:pPr>
            <w:r w:rsidRPr="00D60FFD">
              <w:t>S1</w:t>
            </w:r>
          </w:p>
        </w:tc>
        <w:tc>
          <w:tcPr>
            <w:tcW w:w="803" w:type="pct"/>
            <w:vAlign w:val="center"/>
          </w:tcPr>
          <w:p w14:paraId="0E056C81" w14:textId="77777777" w:rsidR="0045542B" w:rsidRPr="00D60FFD" w:rsidRDefault="0045542B" w:rsidP="0045542B">
            <w:pPr>
              <w:pStyle w:val="afffffb"/>
            </w:pPr>
            <w:r w:rsidRPr="00D60FFD">
              <w:rPr>
                <w:rFonts w:hint="eastAsia"/>
              </w:rPr>
              <w:t>焚烧车间</w:t>
            </w:r>
          </w:p>
        </w:tc>
        <w:tc>
          <w:tcPr>
            <w:tcW w:w="1166" w:type="pct"/>
            <w:vAlign w:val="center"/>
          </w:tcPr>
          <w:p w14:paraId="01205B6C" w14:textId="77777777" w:rsidR="0045542B" w:rsidRPr="00D60FFD" w:rsidRDefault="0045542B" w:rsidP="0045542B">
            <w:pPr>
              <w:pStyle w:val="afffffb"/>
            </w:pPr>
            <w:r w:rsidRPr="00D60FFD">
              <w:rPr>
                <w:rFonts w:hint="eastAsia"/>
              </w:rPr>
              <w:t>0</w:t>
            </w:r>
            <w:r w:rsidRPr="00D60FFD">
              <w:t>~0.2m</w:t>
            </w:r>
            <w:r w:rsidRPr="00D60FFD">
              <w:rPr>
                <w:rFonts w:hint="eastAsia"/>
              </w:rPr>
              <w:t>表层</w:t>
            </w:r>
            <w:r w:rsidRPr="00D60FFD">
              <w:t>样</w:t>
            </w:r>
          </w:p>
        </w:tc>
        <w:tc>
          <w:tcPr>
            <w:tcW w:w="2044" w:type="pct"/>
            <w:vAlign w:val="center"/>
          </w:tcPr>
          <w:p w14:paraId="515FE772" w14:textId="77777777" w:rsidR="0045542B" w:rsidRPr="00D60FFD" w:rsidRDefault="0045542B" w:rsidP="0045542B">
            <w:pPr>
              <w:pStyle w:val="afffffb"/>
            </w:pPr>
            <w:r w:rsidRPr="00D60FFD">
              <w:rPr>
                <w:rFonts w:hint="eastAsia"/>
              </w:rPr>
              <w:t>砷、</w:t>
            </w:r>
            <w:r w:rsidRPr="00D60FFD">
              <w:t>镉、铬（</w:t>
            </w:r>
            <w:r w:rsidRPr="00D60FFD">
              <w:rPr>
                <w:rFonts w:hint="eastAsia"/>
              </w:rPr>
              <w:t>六价</w:t>
            </w:r>
            <w:r w:rsidRPr="00D60FFD">
              <w:t>）</w:t>
            </w:r>
            <w:r w:rsidRPr="00D60FFD">
              <w:rPr>
                <w:rFonts w:hint="eastAsia"/>
              </w:rPr>
              <w:t>、</w:t>
            </w:r>
            <w:r w:rsidRPr="00D60FFD">
              <w:t>铜、铅、汞、镍</w:t>
            </w:r>
          </w:p>
        </w:tc>
        <w:tc>
          <w:tcPr>
            <w:tcW w:w="679" w:type="pct"/>
            <w:vMerge w:val="restart"/>
            <w:vAlign w:val="center"/>
          </w:tcPr>
          <w:p w14:paraId="673ED681" w14:textId="77777777" w:rsidR="0045542B" w:rsidRPr="00D60FFD" w:rsidRDefault="0045542B" w:rsidP="0045542B">
            <w:pPr>
              <w:pStyle w:val="afffffb"/>
            </w:pPr>
            <w:r w:rsidRPr="00D60FFD">
              <w:rPr>
                <w:rFonts w:hint="eastAsia"/>
              </w:rPr>
              <w:t>《建设用地土壤污染风险管控标准》</w:t>
            </w:r>
            <w:r w:rsidRPr="00D60FFD">
              <w:rPr>
                <w:rFonts w:hint="eastAsia"/>
              </w:rPr>
              <w:t>GB36600</w:t>
            </w:r>
            <w:r w:rsidRPr="00D60FFD">
              <w:t>-2018</w:t>
            </w:r>
          </w:p>
        </w:tc>
      </w:tr>
      <w:tr w:rsidR="00ED3505" w:rsidRPr="00D60FFD" w14:paraId="27493537" w14:textId="77777777" w:rsidTr="0045542B">
        <w:trPr>
          <w:trHeight w:val="340"/>
        </w:trPr>
        <w:tc>
          <w:tcPr>
            <w:tcW w:w="309" w:type="pct"/>
            <w:vAlign w:val="center"/>
          </w:tcPr>
          <w:p w14:paraId="60C60496" w14:textId="77777777" w:rsidR="0045542B" w:rsidRPr="00D60FFD" w:rsidRDefault="0045542B" w:rsidP="0045542B">
            <w:pPr>
              <w:pStyle w:val="afffffb"/>
            </w:pPr>
            <w:r w:rsidRPr="00D60FFD">
              <w:t>S2</w:t>
            </w:r>
          </w:p>
        </w:tc>
        <w:tc>
          <w:tcPr>
            <w:tcW w:w="803" w:type="pct"/>
            <w:vAlign w:val="center"/>
          </w:tcPr>
          <w:p w14:paraId="27AAE601" w14:textId="77777777" w:rsidR="0045542B" w:rsidRPr="00D60FFD" w:rsidRDefault="0045542B" w:rsidP="0045542B">
            <w:pPr>
              <w:pStyle w:val="afffffb"/>
            </w:pPr>
            <w:r w:rsidRPr="00D60FFD">
              <w:rPr>
                <w:rFonts w:hint="eastAsia"/>
              </w:rPr>
              <w:t>填埋场</w:t>
            </w:r>
            <w:r w:rsidRPr="00D60FFD">
              <w:rPr>
                <w:rFonts w:hint="eastAsia"/>
              </w:rPr>
              <w:t>1</w:t>
            </w:r>
          </w:p>
        </w:tc>
        <w:tc>
          <w:tcPr>
            <w:tcW w:w="1166" w:type="pct"/>
            <w:vAlign w:val="center"/>
          </w:tcPr>
          <w:p w14:paraId="62468356" w14:textId="77777777" w:rsidR="0045542B" w:rsidRPr="00D60FFD" w:rsidRDefault="0045542B" w:rsidP="0045542B">
            <w:pPr>
              <w:pStyle w:val="afffffb"/>
            </w:pPr>
            <w:r w:rsidRPr="00D60FFD">
              <w:rPr>
                <w:rFonts w:hint="eastAsia"/>
              </w:rPr>
              <w:t>0</w:t>
            </w:r>
            <w:r w:rsidRPr="00D60FFD">
              <w:t>~0.2m</w:t>
            </w:r>
            <w:r w:rsidRPr="00D60FFD">
              <w:rPr>
                <w:rFonts w:hint="eastAsia"/>
              </w:rPr>
              <w:t>表层</w:t>
            </w:r>
            <w:r w:rsidRPr="00D60FFD">
              <w:t>样</w:t>
            </w:r>
          </w:p>
        </w:tc>
        <w:tc>
          <w:tcPr>
            <w:tcW w:w="2044" w:type="pct"/>
            <w:vAlign w:val="center"/>
          </w:tcPr>
          <w:p w14:paraId="46296551" w14:textId="77777777" w:rsidR="0045542B" w:rsidRPr="00D60FFD" w:rsidRDefault="0045542B" w:rsidP="0045542B">
            <w:pPr>
              <w:pStyle w:val="afffffb"/>
            </w:pPr>
            <w:r w:rsidRPr="00D60FFD">
              <w:rPr>
                <w:rFonts w:hint="eastAsia"/>
              </w:rPr>
              <w:t>砷、</w:t>
            </w:r>
            <w:r w:rsidRPr="00D60FFD">
              <w:t>镉、铬（</w:t>
            </w:r>
            <w:r w:rsidRPr="00D60FFD">
              <w:rPr>
                <w:rFonts w:hint="eastAsia"/>
              </w:rPr>
              <w:t>六价</w:t>
            </w:r>
            <w:r w:rsidRPr="00D60FFD">
              <w:t>）</w:t>
            </w:r>
            <w:r w:rsidRPr="00D60FFD">
              <w:rPr>
                <w:rFonts w:hint="eastAsia"/>
              </w:rPr>
              <w:t>、</w:t>
            </w:r>
            <w:r w:rsidRPr="00D60FFD">
              <w:t>铜、铅、汞、镍</w:t>
            </w:r>
            <w:r w:rsidRPr="00D60FFD">
              <w:rPr>
                <w:rFonts w:hint="eastAsia"/>
              </w:rPr>
              <w:t>、</w:t>
            </w:r>
            <w:r w:rsidRPr="00D60FFD">
              <w:t>二</w:t>
            </w:r>
            <w:r w:rsidRPr="00D60FFD">
              <w:rPr>
                <w:rFonts w:hint="eastAsia"/>
              </w:rPr>
              <w:t>噁英</w:t>
            </w:r>
          </w:p>
        </w:tc>
        <w:tc>
          <w:tcPr>
            <w:tcW w:w="679" w:type="pct"/>
            <w:vMerge/>
            <w:vAlign w:val="center"/>
          </w:tcPr>
          <w:p w14:paraId="3D209D8E" w14:textId="77777777" w:rsidR="0045542B" w:rsidRPr="00D60FFD" w:rsidRDefault="0045542B" w:rsidP="0045542B">
            <w:pPr>
              <w:pStyle w:val="afffffb"/>
            </w:pPr>
          </w:p>
        </w:tc>
      </w:tr>
      <w:tr w:rsidR="00ED3505" w:rsidRPr="00D60FFD" w14:paraId="7A84DC1C" w14:textId="77777777" w:rsidTr="0045542B">
        <w:trPr>
          <w:trHeight w:val="340"/>
        </w:trPr>
        <w:tc>
          <w:tcPr>
            <w:tcW w:w="309" w:type="pct"/>
            <w:vAlign w:val="center"/>
          </w:tcPr>
          <w:p w14:paraId="3E8B56A6" w14:textId="77777777" w:rsidR="0045542B" w:rsidRPr="00D60FFD" w:rsidRDefault="0045542B" w:rsidP="0045542B">
            <w:pPr>
              <w:pStyle w:val="afffffb"/>
            </w:pPr>
            <w:r w:rsidRPr="00D60FFD">
              <w:t>S3</w:t>
            </w:r>
          </w:p>
        </w:tc>
        <w:tc>
          <w:tcPr>
            <w:tcW w:w="803" w:type="pct"/>
            <w:vAlign w:val="center"/>
          </w:tcPr>
          <w:p w14:paraId="0287E5B7" w14:textId="77777777" w:rsidR="0045542B" w:rsidRPr="00D60FFD" w:rsidRDefault="0045542B" w:rsidP="0045542B">
            <w:pPr>
              <w:pStyle w:val="afffffb"/>
            </w:pPr>
            <w:r w:rsidRPr="00D60FFD">
              <w:rPr>
                <w:rFonts w:hint="eastAsia"/>
              </w:rPr>
              <w:t>危废仓库</w:t>
            </w:r>
          </w:p>
        </w:tc>
        <w:tc>
          <w:tcPr>
            <w:tcW w:w="1166" w:type="pct"/>
            <w:vAlign w:val="center"/>
          </w:tcPr>
          <w:p w14:paraId="328454EE" w14:textId="77777777" w:rsidR="0045542B" w:rsidRPr="00D60FFD" w:rsidRDefault="0045542B" w:rsidP="0045542B">
            <w:pPr>
              <w:pStyle w:val="afffffb"/>
            </w:pPr>
            <w:r w:rsidRPr="00D60FFD">
              <w:t>0~</w:t>
            </w:r>
            <w:r w:rsidRPr="00D60FFD">
              <w:rPr>
                <w:rFonts w:hint="eastAsia"/>
              </w:rPr>
              <w:t>0.</w:t>
            </w:r>
            <w:r w:rsidRPr="00D60FFD">
              <w:t>5</w:t>
            </w:r>
            <w:r w:rsidRPr="00D60FFD">
              <w:rPr>
                <w:rFonts w:hint="eastAsia"/>
              </w:rPr>
              <w:t>m</w:t>
            </w:r>
            <w:r w:rsidRPr="00D60FFD">
              <w:rPr>
                <w:rFonts w:hint="eastAsia"/>
              </w:rPr>
              <w:t>处柱状样</w:t>
            </w:r>
          </w:p>
          <w:p w14:paraId="19BAF1D4" w14:textId="77777777" w:rsidR="0045542B" w:rsidRPr="00D60FFD" w:rsidRDefault="0045542B" w:rsidP="0045542B">
            <w:pPr>
              <w:pStyle w:val="afffffb"/>
            </w:pPr>
            <w:r w:rsidRPr="00D60FFD">
              <w:t>0.5~1.5</w:t>
            </w:r>
            <w:r w:rsidRPr="00D60FFD">
              <w:rPr>
                <w:rFonts w:hint="eastAsia"/>
              </w:rPr>
              <w:t>m</w:t>
            </w:r>
            <w:r w:rsidRPr="00D60FFD">
              <w:rPr>
                <w:rFonts w:hint="eastAsia"/>
              </w:rPr>
              <w:t>处柱状样</w:t>
            </w:r>
          </w:p>
          <w:p w14:paraId="33DC0172" w14:textId="77777777" w:rsidR="0045542B" w:rsidRPr="00D60FFD" w:rsidRDefault="0045542B" w:rsidP="0045542B">
            <w:pPr>
              <w:pStyle w:val="afffffb"/>
            </w:pPr>
            <w:r w:rsidRPr="00D60FFD">
              <w:t>1.5~3</w:t>
            </w:r>
            <w:r w:rsidRPr="00D60FFD">
              <w:rPr>
                <w:rFonts w:hint="eastAsia"/>
              </w:rPr>
              <w:t>m</w:t>
            </w:r>
            <w:r w:rsidRPr="00D60FFD">
              <w:rPr>
                <w:rFonts w:hint="eastAsia"/>
              </w:rPr>
              <w:t>处柱状样</w:t>
            </w:r>
          </w:p>
        </w:tc>
        <w:tc>
          <w:tcPr>
            <w:tcW w:w="2044" w:type="pct"/>
            <w:vAlign w:val="center"/>
          </w:tcPr>
          <w:p w14:paraId="1A304B6E" w14:textId="77777777" w:rsidR="0045542B" w:rsidRPr="00D60FFD" w:rsidRDefault="0045542B" w:rsidP="0045542B">
            <w:pPr>
              <w:pStyle w:val="afffffb"/>
            </w:pPr>
            <w:r w:rsidRPr="00D60FFD">
              <w:rPr>
                <w:rFonts w:hint="eastAsia"/>
              </w:rPr>
              <w:t>铅、镉、汞、砷、镍、铬（六价）、铜、四氯化碳、氯仿、氯甲烷、</w:t>
            </w:r>
            <w:r w:rsidRPr="00D60FFD">
              <w:t>1,1-</w:t>
            </w:r>
            <w:r w:rsidRPr="00D60FFD">
              <w:rPr>
                <w:rFonts w:hint="eastAsia"/>
              </w:rPr>
              <w:t>二氯乙烷、</w:t>
            </w:r>
            <w:r w:rsidRPr="00D60FFD">
              <w:t>1,2-</w:t>
            </w:r>
            <w:r w:rsidRPr="00D60FFD">
              <w:rPr>
                <w:rFonts w:hint="eastAsia"/>
              </w:rPr>
              <w:t>二氯乙烷、</w:t>
            </w:r>
            <w:r w:rsidRPr="00D60FFD">
              <w:t>1,1-</w:t>
            </w:r>
            <w:r w:rsidRPr="00D60FFD">
              <w:rPr>
                <w:rFonts w:hint="eastAsia"/>
              </w:rPr>
              <w:t>二氯乙烯、顺</w:t>
            </w:r>
            <w:r w:rsidRPr="00D60FFD">
              <w:t>-1,2-</w:t>
            </w:r>
            <w:r w:rsidRPr="00D60FFD">
              <w:rPr>
                <w:rFonts w:hint="eastAsia"/>
              </w:rPr>
              <w:t>二氯乙烯、反</w:t>
            </w:r>
            <w:r w:rsidRPr="00D60FFD">
              <w:t>-1,2-</w:t>
            </w:r>
            <w:r w:rsidRPr="00D60FFD">
              <w:rPr>
                <w:rFonts w:hint="eastAsia"/>
              </w:rPr>
              <w:t>二氯乙烯、二氯甲烷、</w:t>
            </w:r>
            <w:r w:rsidRPr="00D60FFD">
              <w:t>1,2-</w:t>
            </w:r>
            <w:r w:rsidRPr="00D60FFD">
              <w:rPr>
                <w:rFonts w:hint="eastAsia"/>
              </w:rPr>
              <w:t>二氯丙烷、</w:t>
            </w:r>
            <w:r w:rsidRPr="00D60FFD">
              <w:t>1,1,1,2-</w:t>
            </w:r>
            <w:r w:rsidRPr="00D60FFD">
              <w:rPr>
                <w:rFonts w:hint="eastAsia"/>
              </w:rPr>
              <w:t>四氯乙烷、</w:t>
            </w:r>
            <w:r w:rsidRPr="00D60FFD">
              <w:t>1,1,2,2-</w:t>
            </w:r>
            <w:r w:rsidRPr="00D60FFD">
              <w:rPr>
                <w:rFonts w:hint="eastAsia"/>
              </w:rPr>
              <w:t>四氯乙烷、四氯乙烯、</w:t>
            </w:r>
            <w:r w:rsidRPr="00D60FFD">
              <w:t>1,1,1-</w:t>
            </w:r>
            <w:r w:rsidRPr="00D60FFD">
              <w:rPr>
                <w:rFonts w:hint="eastAsia"/>
              </w:rPr>
              <w:t>三氯乙烷、</w:t>
            </w:r>
            <w:r w:rsidRPr="00D60FFD">
              <w:t>1,1,2-</w:t>
            </w:r>
            <w:r w:rsidRPr="00D60FFD">
              <w:rPr>
                <w:rFonts w:hint="eastAsia"/>
              </w:rPr>
              <w:t>三氯乙烷、三氯乙烯、</w:t>
            </w:r>
            <w:r w:rsidRPr="00D60FFD">
              <w:t>1,2,3-</w:t>
            </w:r>
            <w:r w:rsidRPr="00D60FFD">
              <w:rPr>
                <w:rFonts w:hint="eastAsia"/>
              </w:rPr>
              <w:t>三氯丙烷、氯乙烯、苯、氯苯、</w:t>
            </w:r>
            <w:r w:rsidRPr="00D60FFD">
              <w:t>1,2-</w:t>
            </w:r>
            <w:r w:rsidRPr="00D60FFD">
              <w:rPr>
                <w:rFonts w:hint="eastAsia"/>
              </w:rPr>
              <w:t>二氯苯、</w:t>
            </w:r>
            <w:r w:rsidRPr="00D60FFD">
              <w:t>1,4-</w:t>
            </w:r>
            <w:r w:rsidRPr="00D60FFD">
              <w:rPr>
                <w:rFonts w:hint="eastAsia"/>
              </w:rPr>
              <w:t>二氯苯、乙苯、苯乙烯、甲苯、间二甲苯</w:t>
            </w:r>
            <w:r w:rsidRPr="00D60FFD">
              <w:t>+</w:t>
            </w:r>
            <w:r w:rsidRPr="00D60FFD">
              <w:rPr>
                <w:rFonts w:hint="eastAsia"/>
              </w:rPr>
              <w:t>对二甲苯、邻二甲苯、硝基苯、苯胺、</w:t>
            </w:r>
            <w:r w:rsidRPr="00D60FFD">
              <w:rPr>
                <w:rFonts w:hint="eastAsia"/>
              </w:rPr>
              <w:t>2</w:t>
            </w:r>
            <w:r w:rsidRPr="00D60FFD">
              <w:t>-</w:t>
            </w:r>
            <w:r w:rsidRPr="00D60FFD">
              <w:rPr>
                <w:rFonts w:hint="eastAsia"/>
              </w:rPr>
              <w:t>氯酚、苯并</w:t>
            </w:r>
            <w:r w:rsidRPr="00D60FFD">
              <w:t>[a]</w:t>
            </w:r>
            <w:r w:rsidRPr="00D60FFD">
              <w:rPr>
                <w:rFonts w:hint="eastAsia"/>
              </w:rPr>
              <w:t>蒽、苯并</w:t>
            </w:r>
            <w:r w:rsidRPr="00D60FFD">
              <w:t>[a]</w:t>
            </w:r>
            <w:r w:rsidRPr="00D60FFD">
              <w:rPr>
                <w:rFonts w:hint="eastAsia"/>
              </w:rPr>
              <w:t>芘、苯并</w:t>
            </w:r>
            <w:r w:rsidRPr="00D60FFD">
              <w:t>[b]</w:t>
            </w:r>
            <w:r w:rsidRPr="00D60FFD">
              <w:rPr>
                <w:rFonts w:hint="eastAsia"/>
              </w:rPr>
              <w:t>荧蒽、苯并</w:t>
            </w:r>
            <w:r w:rsidRPr="00D60FFD">
              <w:t>[k]</w:t>
            </w:r>
            <w:r w:rsidRPr="00D60FFD">
              <w:rPr>
                <w:rFonts w:hint="eastAsia"/>
              </w:rPr>
              <w:t>荧蒽、䓛、二苯并</w:t>
            </w:r>
            <w:r w:rsidRPr="00D60FFD">
              <w:rPr>
                <w:rFonts w:hint="eastAsia"/>
              </w:rPr>
              <w:t>[a</w:t>
            </w:r>
            <w:r w:rsidRPr="00D60FFD">
              <w:rPr>
                <w:rFonts w:hint="eastAsia"/>
              </w:rPr>
              <w:t>，</w:t>
            </w:r>
            <w:r w:rsidRPr="00D60FFD">
              <w:rPr>
                <w:rFonts w:hint="eastAsia"/>
              </w:rPr>
              <w:t>h]</w:t>
            </w:r>
            <w:r w:rsidRPr="00D60FFD">
              <w:rPr>
                <w:rFonts w:hint="eastAsia"/>
              </w:rPr>
              <w:t>蒽、茚并</w:t>
            </w:r>
            <w:r w:rsidRPr="00D60FFD">
              <w:rPr>
                <w:rFonts w:hint="eastAsia"/>
              </w:rPr>
              <w:t>[1</w:t>
            </w:r>
            <w:r w:rsidRPr="00D60FFD">
              <w:rPr>
                <w:rFonts w:hint="eastAsia"/>
              </w:rPr>
              <w:t>，</w:t>
            </w:r>
            <w:r w:rsidRPr="00D60FFD">
              <w:rPr>
                <w:rFonts w:hint="eastAsia"/>
              </w:rPr>
              <w:t>2</w:t>
            </w:r>
            <w:r w:rsidRPr="00D60FFD">
              <w:rPr>
                <w:rFonts w:hint="eastAsia"/>
              </w:rPr>
              <w:t>，</w:t>
            </w:r>
            <w:r w:rsidRPr="00D60FFD">
              <w:rPr>
                <w:rFonts w:hint="eastAsia"/>
              </w:rPr>
              <w:t>3-c</w:t>
            </w:r>
            <w:r w:rsidRPr="00D60FFD">
              <w:rPr>
                <w:rFonts w:hint="eastAsia"/>
              </w:rPr>
              <w:t>，</w:t>
            </w:r>
            <w:r w:rsidRPr="00D60FFD">
              <w:rPr>
                <w:rFonts w:hint="eastAsia"/>
              </w:rPr>
              <w:t>d]</w:t>
            </w:r>
            <w:r w:rsidRPr="00D60FFD">
              <w:rPr>
                <w:rFonts w:hint="eastAsia"/>
              </w:rPr>
              <w:t>芘、萘</w:t>
            </w:r>
          </w:p>
        </w:tc>
        <w:tc>
          <w:tcPr>
            <w:tcW w:w="679" w:type="pct"/>
            <w:vMerge/>
            <w:vAlign w:val="center"/>
          </w:tcPr>
          <w:p w14:paraId="49CA8CB5" w14:textId="77777777" w:rsidR="0045542B" w:rsidRPr="00D60FFD" w:rsidRDefault="0045542B" w:rsidP="0045542B">
            <w:pPr>
              <w:pStyle w:val="afffffb"/>
            </w:pPr>
          </w:p>
        </w:tc>
      </w:tr>
      <w:tr w:rsidR="00ED3505" w:rsidRPr="00D60FFD" w14:paraId="7C4C3195" w14:textId="77777777" w:rsidTr="0045542B">
        <w:trPr>
          <w:trHeight w:val="340"/>
        </w:trPr>
        <w:tc>
          <w:tcPr>
            <w:tcW w:w="309" w:type="pct"/>
            <w:vAlign w:val="center"/>
          </w:tcPr>
          <w:p w14:paraId="55FD0EA3" w14:textId="77777777" w:rsidR="0045542B" w:rsidRPr="00D60FFD" w:rsidRDefault="0045542B" w:rsidP="0045542B">
            <w:pPr>
              <w:pStyle w:val="afffffb"/>
            </w:pPr>
            <w:r w:rsidRPr="00D60FFD">
              <w:t>S4</w:t>
            </w:r>
          </w:p>
        </w:tc>
        <w:tc>
          <w:tcPr>
            <w:tcW w:w="803" w:type="pct"/>
            <w:vAlign w:val="center"/>
          </w:tcPr>
          <w:p w14:paraId="682775C7" w14:textId="77777777" w:rsidR="0045542B" w:rsidRPr="00D60FFD" w:rsidRDefault="0045542B" w:rsidP="0045542B">
            <w:pPr>
              <w:pStyle w:val="afffffb"/>
            </w:pPr>
            <w:r w:rsidRPr="00D60FFD">
              <w:rPr>
                <w:rFonts w:hint="eastAsia"/>
              </w:rPr>
              <w:t>污水站废水</w:t>
            </w:r>
            <w:r w:rsidRPr="00D60FFD">
              <w:t>收集池</w:t>
            </w:r>
          </w:p>
        </w:tc>
        <w:tc>
          <w:tcPr>
            <w:tcW w:w="1166" w:type="pct"/>
            <w:vMerge w:val="restart"/>
            <w:vAlign w:val="center"/>
          </w:tcPr>
          <w:p w14:paraId="4CDE4914" w14:textId="77777777" w:rsidR="0045542B" w:rsidRPr="00D60FFD" w:rsidRDefault="0045542B" w:rsidP="0045542B">
            <w:pPr>
              <w:pStyle w:val="afffffb"/>
            </w:pPr>
            <w:r w:rsidRPr="00D60FFD">
              <w:t>0~</w:t>
            </w:r>
            <w:r w:rsidRPr="00D60FFD">
              <w:rPr>
                <w:rFonts w:hint="eastAsia"/>
              </w:rPr>
              <w:t>0.</w:t>
            </w:r>
            <w:r w:rsidRPr="00D60FFD">
              <w:t>5</w:t>
            </w:r>
            <w:r w:rsidRPr="00D60FFD">
              <w:rPr>
                <w:rFonts w:hint="eastAsia"/>
              </w:rPr>
              <w:t>m</w:t>
            </w:r>
            <w:r w:rsidRPr="00D60FFD">
              <w:rPr>
                <w:rFonts w:hint="eastAsia"/>
              </w:rPr>
              <w:t>处柱状样</w:t>
            </w:r>
          </w:p>
          <w:p w14:paraId="06A672CA" w14:textId="77777777" w:rsidR="0045542B" w:rsidRPr="00D60FFD" w:rsidRDefault="0045542B" w:rsidP="0045542B">
            <w:pPr>
              <w:pStyle w:val="afffffb"/>
            </w:pPr>
            <w:r w:rsidRPr="00D60FFD">
              <w:t>0.5~1.5</w:t>
            </w:r>
            <w:r w:rsidRPr="00D60FFD">
              <w:rPr>
                <w:rFonts w:hint="eastAsia"/>
              </w:rPr>
              <w:t>m</w:t>
            </w:r>
            <w:r w:rsidRPr="00D60FFD">
              <w:rPr>
                <w:rFonts w:hint="eastAsia"/>
              </w:rPr>
              <w:t>处柱状样</w:t>
            </w:r>
          </w:p>
          <w:p w14:paraId="3A8E5FCA" w14:textId="77777777" w:rsidR="0045542B" w:rsidRPr="00D60FFD" w:rsidRDefault="0045542B" w:rsidP="0045542B">
            <w:pPr>
              <w:pStyle w:val="afffffb"/>
            </w:pPr>
            <w:r w:rsidRPr="00D60FFD">
              <w:t>1.5~3</w:t>
            </w:r>
            <w:r w:rsidRPr="00D60FFD">
              <w:rPr>
                <w:rFonts w:hint="eastAsia"/>
              </w:rPr>
              <w:t>m</w:t>
            </w:r>
            <w:r w:rsidRPr="00D60FFD">
              <w:rPr>
                <w:rFonts w:hint="eastAsia"/>
              </w:rPr>
              <w:t>处柱状样</w:t>
            </w:r>
          </w:p>
        </w:tc>
        <w:tc>
          <w:tcPr>
            <w:tcW w:w="2044" w:type="pct"/>
            <w:vMerge w:val="restart"/>
            <w:vAlign w:val="center"/>
          </w:tcPr>
          <w:p w14:paraId="02FD88E6" w14:textId="77777777" w:rsidR="0045542B" w:rsidRPr="00D60FFD" w:rsidRDefault="0045542B" w:rsidP="0045542B">
            <w:pPr>
              <w:pStyle w:val="afffffb"/>
            </w:pPr>
            <w:r w:rsidRPr="00D60FFD">
              <w:rPr>
                <w:rFonts w:hint="eastAsia"/>
              </w:rPr>
              <w:t>砷、</w:t>
            </w:r>
            <w:r w:rsidRPr="00D60FFD">
              <w:t>镉、铬（</w:t>
            </w:r>
            <w:r w:rsidRPr="00D60FFD">
              <w:rPr>
                <w:rFonts w:hint="eastAsia"/>
              </w:rPr>
              <w:t>六价</w:t>
            </w:r>
            <w:r w:rsidRPr="00D60FFD">
              <w:t>）</w:t>
            </w:r>
            <w:r w:rsidRPr="00D60FFD">
              <w:rPr>
                <w:rFonts w:hint="eastAsia"/>
              </w:rPr>
              <w:t>、</w:t>
            </w:r>
            <w:r w:rsidRPr="00D60FFD">
              <w:t>铜、铅、汞、镍</w:t>
            </w:r>
          </w:p>
        </w:tc>
        <w:tc>
          <w:tcPr>
            <w:tcW w:w="679" w:type="pct"/>
            <w:vMerge/>
            <w:vAlign w:val="center"/>
          </w:tcPr>
          <w:p w14:paraId="5379A217" w14:textId="77777777" w:rsidR="0045542B" w:rsidRPr="00D60FFD" w:rsidRDefault="0045542B" w:rsidP="0045542B">
            <w:pPr>
              <w:pStyle w:val="afffffb"/>
            </w:pPr>
          </w:p>
        </w:tc>
      </w:tr>
      <w:tr w:rsidR="00ED3505" w:rsidRPr="00D60FFD" w14:paraId="4BDA8E40" w14:textId="77777777" w:rsidTr="0045542B">
        <w:trPr>
          <w:trHeight w:val="340"/>
        </w:trPr>
        <w:tc>
          <w:tcPr>
            <w:tcW w:w="309" w:type="pct"/>
            <w:vAlign w:val="center"/>
          </w:tcPr>
          <w:p w14:paraId="1217212F" w14:textId="77777777" w:rsidR="0045542B" w:rsidRPr="00D60FFD" w:rsidRDefault="0045542B" w:rsidP="0045542B">
            <w:pPr>
              <w:pStyle w:val="afffffb"/>
            </w:pPr>
            <w:r w:rsidRPr="00D60FFD">
              <w:t>S5</w:t>
            </w:r>
          </w:p>
        </w:tc>
        <w:tc>
          <w:tcPr>
            <w:tcW w:w="803" w:type="pct"/>
            <w:vAlign w:val="center"/>
          </w:tcPr>
          <w:p w14:paraId="1C60CBE3" w14:textId="77777777" w:rsidR="0045542B" w:rsidRPr="00D60FFD" w:rsidRDefault="0045542B" w:rsidP="0045542B">
            <w:pPr>
              <w:pStyle w:val="afffffb"/>
            </w:pPr>
            <w:r w:rsidRPr="00D60FFD">
              <w:rPr>
                <w:rFonts w:hint="eastAsia"/>
              </w:rPr>
              <w:t>污水站反应好氧池</w:t>
            </w:r>
          </w:p>
        </w:tc>
        <w:tc>
          <w:tcPr>
            <w:tcW w:w="1166" w:type="pct"/>
            <w:vMerge/>
            <w:vAlign w:val="center"/>
          </w:tcPr>
          <w:p w14:paraId="487A85B4" w14:textId="77777777" w:rsidR="0045542B" w:rsidRPr="00D60FFD" w:rsidRDefault="0045542B" w:rsidP="0045542B">
            <w:pPr>
              <w:pStyle w:val="afffffb"/>
            </w:pPr>
          </w:p>
        </w:tc>
        <w:tc>
          <w:tcPr>
            <w:tcW w:w="2044" w:type="pct"/>
            <w:vMerge/>
            <w:vAlign w:val="center"/>
          </w:tcPr>
          <w:p w14:paraId="1F6813BF" w14:textId="77777777" w:rsidR="0045542B" w:rsidRPr="00D60FFD" w:rsidRDefault="0045542B" w:rsidP="0045542B">
            <w:pPr>
              <w:pStyle w:val="afffffb"/>
            </w:pPr>
          </w:p>
        </w:tc>
        <w:tc>
          <w:tcPr>
            <w:tcW w:w="679" w:type="pct"/>
            <w:vMerge/>
            <w:vAlign w:val="center"/>
          </w:tcPr>
          <w:p w14:paraId="76CA598E" w14:textId="77777777" w:rsidR="0045542B" w:rsidRPr="00D60FFD" w:rsidRDefault="0045542B" w:rsidP="0045542B">
            <w:pPr>
              <w:pStyle w:val="afffffb"/>
            </w:pPr>
          </w:p>
        </w:tc>
      </w:tr>
      <w:tr w:rsidR="00ED3505" w:rsidRPr="00D60FFD" w14:paraId="232F1CFE" w14:textId="77777777" w:rsidTr="0045542B">
        <w:trPr>
          <w:trHeight w:val="340"/>
        </w:trPr>
        <w:tc>
          <w:tcPr>
            <w:tcW w:w="309" w:type="pct"/>
            <w:vAlign w:val="center"/>
          </w:tcPr>
          <w:p w14:paraId="1A901C39" w14:textId="77777777" w:rsidR="0045542B" w:rsidRPr="00D60FFD" w:rsidRDefault="0045542B" w:rsidP="0045542B">
            <w:pPr>
              <w:pStyle w:val="afffffb"/>
            </w:pPr>
            <w:r w:rsidRPr="00D60FFD">
              <w:t>S6</w:t>
            </w:r>
          </w:p>
        </w:tc>
        <w:tc>
          <w:tcPr>
            <w:tcW w:w="803" w:type="pct"/>
            <w:vAlign w:val="center"/>
          </w:tcPr>
          <w:p w14:paraId="25976A8F" w14:textId="77777777" w:rsidR="0045542B" w:rsidRPr="00D60FFD" w:rsidRDefault="0045542B" w:rsidP="0045542B">
            <w:pPr>
              <w:pStyle w:val="afffffb"/>
            </w:pPr>
            <w:r w:rsidRPr="00D60FFD">
              <w:rPr>
                <w:rFonts w:hint="eastAsia"/>
              </w:rPr>
              <w:t>灰渣库</w:t>
            </w:r>
          </w:p>
        </w:tc>
        <w:tc>
          <w:tcPr>
            <w:tcW w:w="1166" w:type="pct"/>
            <w:vMerge/>
            <w:vAlign w:val="center"/>
          </w:tcPr>
          <w:p w14:paraId="3CDFBE1A" w14:textId="77777777" w:rsidR="0045542B" w:rsidRPr="00D60FFD" w:rsidRDefault="0045542B" w:rsidP="0045542B">
            <w:pPr>
              <w:pStyle w:val="afffffb"/>
            </w:pPr>
          </w:p>
        </w:tc>
        <w:tc>
          <w:tcPr>
            <w:tcW w:w="2044" w:type="pct"/>
            <w:vMerge/>
            <w:vAlign w:val="center"/>
          </w:tcPr>
          <w:p w14:paraId="6E8CB03A" w14:textId="77777777" w:rsidR="0045542B" w:rsidRPr="00D60FFD" w:rsidRDefault="0045542B" w:rsidP="0045542B">
            <w:pPr>
              <w:pStyle w:val="afffffb"/>
            </w:pPr>
          </w:p>
        </w:tc>
        <w:tc>
          <w:tcPr>
            <w:tcW w:w="679" w:type="pct"/>
            <w:vMerge/>
            <w:vAlign w:val="center"/>
          </w:tcPr>
          <w:p w14:paraId="26519789" w14:textId="77777777" w:rsidR="0045542B" w:rsidRPr="00D60FFD" w:rsidRDefault="0045542B" w:rsidP="0045542B">
            <w:pPr>
              <w:pStyle w:val="afffffb"/>
            </w:pPr>
          </w:p>
        </w:tc>
      </w:tr>
      <w:tr w:rsidR="00ED3505" w:rsidRPr="00D60FFD" w14:paraId="6585F24C" w14:textId="77777777" w:rsidTr="0045542B">
        <w:trPr>
          <w:trHeight w:val="340"/>
        </w:trPr>
        <w:tc>
          <w:tcPr>
            <w:tcW w:w="309" w:type="pct"/>
            <w:vAlign w:val="center"/>
          </w:tcPr>
          <w:p w14:paraId="6177F4EB" w14:textId="77777777" w:rsidR="0045542B" w:rsidRPr="00D60FFD" w:rsidRDefault="0045542B" w:rsidP="0045542B">
            <w:pPr>
              <w:pStyle w:val="afffffb"/>
            </w:pPr>
            <w:r w:rsidRPr="00D60FFD">
              <w:t>S7</w:t>
            </w:r>
          </w:p>
        </w:tc>
        <w:tc>
          <w:tcPr>
            <w:tcW w:w="803" w:type="pct"/>
            <w:vAlign w:val="center"/>
          </w:tcPr>
          <w:p w14:paraId="51FBC17F" w14:textId="77777777" w:rsidR="0045542B" w:rsidRPr="00D60FFD" w:rsidRDefault="0045542B" w:rsidP="0045542B">
            <w:pPr>
              <w:pStyle w:val="afffffb"/>
            </w:pPr>
            <w:r w:rsidRPr="00D60FFD">
              <w:rPr>
                <w:rFonts w:hint="eastAsia"/>
              </w:rPr>
              <w:t>填埋场</w:t>
            </w:r>
            <w:r w:rsidRPr="00D60FFD">
              <w:rPr>
                <w:rFonts w:hint="eastAsia"/>
              </w:rPr>
              <w:t>2</w:t>
            </w:r>
          </w:p>
        </w:tc>
        <w:tc>
          <w:tcPr>
            <w:tcW w:w="1166" w:type="pct"/>
            <w:vMerge/>
            <w:vAlign w:val="center"/>
          </w:tcPr>
          <w:p w14:paraId="423B1514" w14:textId="77777777" w:rsidR="0045542B" w:rsidRPr="00D60FFD" w:rsidRDefault="0045542B" w:rsidP="0045542B">
            <w:pPr>
              <w:pStyle w:val="afffffb"/>
            </w:pPr>
          </w:p>
        </w:tc>
        <w:tc>
          <w:tcPr>
            <w:tcW w:w="2044" w:type="pct"/>
            <w:vMerge/>
            <w:vAlign w:val="center"/>
          </w:tcPr>
          <w:p w14:paraId="6FA48857" w14:textId="77777777" w:rsidR="0045542B" w:rsidRPr="00D60FFD" w:rsidRDefault="0045542B" w:rsidP="0045542B">
            <w:pPr>
              <w:pStyle w:val="afffffb"/>
            </w:pPr>
          </w:p>
        </w:tc>
        <w:tc>
          <w:tcPr>
            <w:tcW w:w="679" w:type="pct"/>
            <w:vMerge/>
            <w:vAlign w:val="center"/>
          </w:tcPr>
          <w:p w14:paraId="160F56E9" w14:textId="77777777" w:rsidR="0045542B" w:rsidRPr="00D60FFD" w:rsidRDefault="0045542B" w:rsidP="0045542B">
            <w:pPr>
              <w:pStyle w:val="afffffb"/>
            </w:pPr>
          </w:p>
        </w:tc>
      </w:tr>
      <w:tr w:rsidR="00ED3505" w:rsidRPr="00D60FFD" w14:paraId="38D7E4FE" w14:textId="77777777" w:rsidTr="0045542B">
        <w:trPr>
          <w:trHeight w:val="340"/>
        </w:trPr>
        <w:tc>
          <w:tcPr>
            <w:tcW w:w="309" w:type="pct"/>
            <w:vAlign w:val="center"/>
          </w:tcPr>
          <w:p w14:paraId="5EAD3CA7" w14:textId="77777777" w:rsidR="0045542B" w:rsidRPr="00D60FFD" w:rsidRDefault="0045542B" w:rsidP="0045542B">
            <w:pPr>
              <w:pStyle w:val="afffffb"/>
            </w:pPr>
            <w:r w:rsidRPr="00D60FFD">
              <w:t>S8</w:t>
            </w:r>
          </w:p>
        </w:tc>
        <w:tc>
          <w:tcPr>
            <w:tcW w:w="803" w:type="pct"/>
            <w:vAlign w:val="center"/>
          </w:tcPr>
          <w:p w14:paraId="36FCB3DA" w14:textId="77777777" w:rsidR="0045542B" w:rsidRPr="00D60FFD" w:rsidRDefault="0045542B" w:rsidP="0045542B">
            <w:pPr>
              <w:pStyle w:val="afffffb"/>
            </w:pPr>
            <w:r w:rsidRPr="00D60FFD">
              <w:rPr>
                <w:rFonts w:hint="eastAsia"/>
              </w:rPr>
              <w:t>八一化工</w:t>
            </w:r>
            <w:r w:rsidRPr="00D60FFD">
              <w:t>厂区</w:t>
            </w:r>
          </w:p>
        </w:tc>
        <w:tc>
          <w:tcPr>
            <w:tcW w:w="1166" w:type="pct"/>
            <w:vAlign w:val="center"/>
          </w:tcPr>
          <w:p w14:paraId="178C7C3A" w14:textId="77777777" w:rsidR="0045542B" w:rsidRPr="00D60FFD" w:rsidRDefault="0045542B" w:rsidP="0045542B">
            <w:pPr>
              <w:pStyle w:val="afffffb"/>
            </w:pPr>
            <w:r w:rsidRPr="00D60FFD">
              <w:t>0~</w:t>
            </w:r>
            <w:r w:rsidRPr="00D60FFD">
              <w:rPr>
                <w:rFonts w:hint="eastAsia"/>
              </w:rPr>
              <w:t>0.2m</w:t>
            </w:r>
            <w:r w:rsidRPr="00D60FFD">
              <w:rPr>
                <w:rFonts w:hint="eastAsia"/>
              </w:rPr>
              <w:t>表层样</w:t>
            </w:r>
          </w:p>
        </w:tc>
        <w:tc>
          <w:tcPr>
            <w:tcW w:w="2044" w:type="pct"/>
            <w:vMerge/>
            <w:vAlign w:val="center"/>
          </w:tcPr>
          <w:p w14:paraId="0386823C" w14:textId="77777777" w:rsidR="0045542B" w:rsidRPr="00D60FFD" w:rsidRDefault="0045542B" w:rsidP="0045542B">
            <w:pPr>
              <w:pStyle w:val="afffffb"/>
            </w:pPr>
          </w:p>
        </w:tc>
        <w:tc>
          <w:tcPr>
            <w:tcW w:w="679" w:type="pct"/>
            <w:vMerge/>
            <w:vAlign w:val="center"/>
          </w:tcPr>
          <w:p w14:paraId="5A3EDE02" w14:textId="77777777" w:rsidR="0045542B" w:rsidRPr="00D60FFD" w:rsidRDefault="0045542B" w:rsidP="0045542B">
            <w:pPr>
              <w:pStyle w:val="afffffb"/>
            </w:pPr>
          </w:p>
        </w:tc>
      </w:tr>
      <w:tr w:rsidR="00ED3505" w:rsidRPr="00D60FFD" w14:paraId="1EDD84C3" w14:textId="77777777" w:rsidTr="0045542B">
        <w:trPr>
          <w:trHeight w:val="340"/>
        </w:trPr>
        <w:tc>
          <w:tcPr>
            <w:tcW w:w="309" w:type="pct"/>
            <w:vAlign w:val="center"/>
          </w:tcPr>
          <w:p w14:paraId="4D78BE30" w14:textId="77777777" w:rsidR="0045542B" w:rsidRPr="00D60FFD" w:rsidRDefault="0045542B" w:rsidP="0045542B">
            <w:pPr>
              <w:pStyle w:val="afffffb"/>
            </w:pPr>
            <w:r w:rsidRPr="00D60FFD">
              <w:t>S9</w:t>
            </w:r>
          </w:p>
        </w:tc>
        <w:tc>
          <w:tcPr>
            <w:tcW w:w="803" w:type="pct"/>
            <w:vAlign w:val="center"/>
          </w:tcPr>
          <w:p w14:paraId="2C251014" w14:textId="77777777" w:rsidR="0045542B" w:rsidRPr="00D60FFD" w:rsidRDefault="0045542B" w:rsidP="0045542B">
            <w:pPr>
              <w:pStyle w:val="afffffb"/>
            </w:pPr>
            <w:r w:rsidRPr="00D60FFD">
              <w:rPr>
                <w:rFonts w:hint="eastAsia"/>
              </w:rPr>
              <w:t>项目所在地东北侧耕地</w:t>
            </w:r>
          </w:p>
        </w:tc>
        <w:tc>
          <w:tcPr>
            <w:tcW w:w="1166" w:type="pct"/>
            <w:vAlign w:val="center"/>
          </w:tcPr>
          <w:p w14:paraId="24E6A489" w14:textId="77777777" w:rsidR="0045542B" w:rsidRPr="00D60FFD" w:rsidRDefault="0045542B" w:rsidP="0045542B">
            <w:pPr>
              <w:pStyle w:val="afffffb"/>
            </w:pPr>
            <w:r w:rsidRPr="00D60FFD">
              <w:t>0~</w:t>
            </w:r>
            <w:r w:rsidRPr="00D60FFD">
              <w:rPr>
                <w:rFonts w:hint="eastAsia"/>
              </w:rPr>
              <w:t>0.2m</w:t>
            </w:r>
            <w:r w:rsidRPr="00D60FFD">
              <w:rPr>
                <w:rFonts w:hint="eastAsia"/>
              </w:rPr>
              <w:t>表层样</w:t>
            </w:r>
          </w:p>
        </w:tc>
        <w:tc>
          <w:tcPr>
            <w:tcW w:w="2044" w:type="pct"/>
            <w:vAlign w:val="center"/>
          </w:tcPr>
          <w:p w14:paraId="3F42EA5F" w14:textId="77777777" w:rsidR="0045542B" w:rsidRPr="00D60FFD" w:rsidRDefault="0045542B" w:rsidP="0045542B">
            <w:pPr>
              <w:pStyle w:val="afffffb"/>
            </w:pPr>
            <w:r w:rsidRPr="00D60FFD">
              <w:rPr>
                <w:rFonts w:hint="eastAsia"/>
              </w:rPr>
              <w:t>pH</w:t>
            </w:r>
            <w:r w:rsidRPr="00D60FFD">
              <w:rPr>
                <w:rFonts w:hint="eastAsia"/>
              </w:rPr>
              <w:t>、镉、汞、砷、铅、铬、铜、镍、锌</w:t>
            </w:r>
          </w:p>
        </w:tc>
        <w:tc>
          <w:tcPr>
            <w:tcW w:w="679" w:type="pct"/>
            <w:vMerge w:val="restart"/>
            <w:vAlign w:val="center"/>
          </w:tcPr>
          <w:p w14:paraId="052606BF" w14:textId="77777777" w:rsidR="0045542B" w:rsidRPr="00D60FFD" w:rsidRDefault="0045542B" w:rsidP="0045542B">
            <w:pPr>
              <w:pStyle w:val="afffffb"/>
            </w:pPr>
            <w:r w:rsidRPr="00D60FFD">
              <w:rPr>
                <w:rFonts w:hint="eastAsia"/>
              </w:rPr>
              <w:t>《农用地土壤污染风险管控标准》</w:t>
            </w:r>
            <w:r w:rsidRPr="00D60FFD">
              <w:rPr>
                <w:rFonts w:hint="eastAsia"/>
              </w:rPr>
              <w:t>GB15618-2018</w:t>
            </w:r>
          </w:p>
        </w:tc>
      </w:tr>
      <w:tr w:rsidR="00ED3505" w:rsidRPr="00D60FFD" w14:paraId="373035DC" w14:textId="77777777" w:rsidTr="0045542B">
        <w:trPr>
          <w:trHeight w:val="340"/>
        </w:trPr>
        <w:tc>
          <w:tcPr>
            <w:tcW w:w="309" w:type="pct"/>
            <w:vAlign w:val="center"/>
          </w:tcPr>
          <w:p w14:paraId="333AE93C" w14:textId="77777777" w:rsidR="0045542B" w:rsidRPr="00D60FFD" w:rsidRDefault="0045542B" w:rsidP="0045542B">
            <w:pPr>
              <w:pStyle w:val="afffffb"/>
            </w:pPr>
            <w:r w:rsidRPr="00D60FFD">
              <w:t>S10</w:t>
            </w:r>
          </w:p>
        </w:tc>
        <w:tc>
          <w:tcPr>
            <w:tcW w:w="803" w:type="pct"/>
            <w:vAlign w:val="center"/>
          </w:tcPr>
          <w:p w14:paraId="761265B4" w14:textId="77777777" w:rsidR="0045542B" w:rsidRPr="00D60FFD" w:rsidRDefault="0045542B" w:rsidP="0045542B">
            <w:pPr>
              <w:pStyle w:val="afffffb"/>
            </w:pPr>
            <w:r w:rsidRPr="00D60FFD">
              <w:rPr>
                <w:rFonts w:hint="eastAsia"/>
              </w:rPr>
              <w:t>项目所在地西南侧耕地</w:t>
            </w:r>
          </w:p>
        </w:tc>
        <w:tc>
          <w:tcPr>
            <w:tcW w:w="1166" w:type="pct"/>
            <w:vAlign w:val="center"/>
          </w:tcPr>
          <w:p w14:paraId="3AD4B276" w14:textId="77777777" w:rsidR="0045542B" w:rsidRPr="00D60FFD" w:rsidRDefault="0045542B" w:rsidP="0045542B">
            <w:pPr>
              <w:pStyle w:val="afffffb"/>
            </w:pPr>
            <w:r w:rsidRPr="00D60FFD">
              <w:t>0~</w:t>
            </w:r>
            <w:r w:rsidRPr="00D60FFD">
              <w:rPr>
                <w:rFonts w:hint="eastAsia"/>
              </w:rPr>
              <w:t>0.2m</w:t>
            </w:r>
            <w:r w:rsidRPr="00D60FFD">
              <w:rPr>
                <w:rFonts w:hint="eastAsia"/>
              </w:rPr>
              <w:t>表层样</w:t>
            </w:r>
          </w:p>
        </w:tc>
        <w:tc>
          <w:tcPr>
            <w:tcW w:w="2044" w:type="pct"/>
            <w:vAlign w:val="center"/>
          </w:tcPr>
          <w:p w14:paraId="0CCF2D51" w14:textId="77777777" w:rsidR="0045542B" w:rsidRPr="00D60FFD" w:rsidRDefault="0045542B" w:rsidP="0045542B">
            <w:pPr>
              <w:pStyle w:val="afffffb"/>
            </w:pPr>
            <w:r w:rsidRPr="00D60FFD">
              <w:rPr>
                <w:rFonts w:hint="eastAsia"/>
              </w:rPr>
              <w:t>pH</w:t>
            </w:r>
            <w:r w:rsidRPr="00D60FFD">
              <w:rPr>
                <w:rFonts w:hint="eastAsia"/>
              </w:rPr>
              <w:t>、镉、汞、砷、铅、铬、铜、镍、锌、二噁英</w:t>
            </w:r>
          </w:p>
        </w:tc>
        <w:tc>
          <w:tcPr>
            <w:tcW w:w="679" w:type="pct"/>
            <w:vMerge/>
            <w:vAlign w:val="center"/>
          </w:tcPr>
          <w:p w14:paraId="030A24BE" w14:textId="77777777" w:rsidR="0045542B" w:rsidRPr="00D60FFD" w:rsidRDefault="0045542B" w:rsidP="0045542B">
            <w:pPr>
              <w:pStyle w:val="afffffb"/>
            </w:pPr>
          </w:p>
        </w:tc>
      </w:tr>
      <w:tr w:rsidR="00ED3505" w:rsidRPr="00D60FFD" w14:paraId="73D1052B" w14:textId="77777777" w:rsidTr="0045542B">
        <w:trPr>
          <w:trHeight w:val="340"/>
        </w:trPr>
        <w:tc>
          <w:tcPr>
            <w:tcW w:w="309" w:type="pct"/>
            <w:vAlign w:val="center"/>
          </w:tcPr>
          <w:p w14:paraId="4F8F128A" w14:textId="77777777" w:rsidR="0045542B" w:rsidRPr="00D60FFD" w:rsidRDefault="0045542B" w:rsidP="0045542B">
            <w:pPr>
              <w:pStyle w:val="afffffb"/>
            </w:pPr>
            <w:r w:rsidRPr="00D60FFD">
              <w:t>S11</w:t>
            </w:r>
          </w:p>
        </w:tc>
        <w:tc>
          <w:tcPr>
            <w:tcW w:w="803" w:type="pct"/>
            <w:vAlign w:val="center"/>
          </w:tcPr>
          <w:p w14:paraId="3EC70BE7" w14:textId="77777777" w:rsidR="0045542B" w:rsidRPr="00D60FFD" w:rsidRDefault="0045542B" w:rsidP="0045542B">
            <w:pPr>
              <w:pStyle w:val="afffffb"/>
            </w:pPr>
            <w:r w:rsidRPr="00D60FFD">
              <w:rPr>
                <w:rFonts w:hint="eastAsia"/>
              </w:rPr>
              <w:t>项目所在地南侧耕地</w:t>
            </w:r>
          </w:p>
        </w:tc>
        <w:tc>
          <w:tcPr>
            <w:tcW w:w="1166" w:type="pct"/>
            <w:vAlign w:val="center"/>
          </w:tcPr>
          <w:p w14:paraId="7520799A" w14:textId="77777777" w:rsidR="0045542B" w:rsidRPr="00D60FFD" w:rsidRDefault="0045542B" w:rsidP="0045542B">
            <w:pPr>
              <w:pStyle w:val="afffffb"/>
            </w:pPr>
            <w:r w:rsidRPr="00D60FFD">
              <w:t>0~</w:t>
            </w:r>
            <w:r w:rsidRPr="00D60FFD">
              <w:rPr>
                <w:rFonts w:hint="eastAsia"/>
              </w:rPr>
              <w:t>0.2m</w:t>
            </w:r>
            <w:r w:rsidRPr="00D60FFD">
              <w:rPr>
                <w:rFonts w:hint="eastAsia"/>
              </w:rPr>
              <w:t>表层样</w:t>
            </w:r>
          </w:p>
        </w:tc>
        <w:tc>
          <w:tcPr>
            <w:tcW w:w="2044" w:type="pct"/>
            <w:vAlign w:val="center"/>
          </w:tcPr>
          <w:p w14:paraId="79E5FD3B" w14:textId="77777777" w:rsidR="0045542B" w:rsidRPr="00D60FFD" w:rsidRDefault="0045542B" w:rsidP="0045542B">
            <w:pPr>
              <w:pStyle w:val="afffffb"/>
            </w:pPr>
            <w:r w:rsidRPr="00D60FFD">
              <w:rPr>
                <w:rFonts w:hint="eastAsia"/>
              </w:rPr>
              <w:t>pH</w:t>
            </w:r>
            <w:r w:rsidRPr="00D60FFD">
              <w:rPr>
                <w:rFonts w:hint="eastAsia"/>
              </w:rPr>
              <w:t>、镉、汞、砷、铅、铬、铜、镍、锌</w:t>
            </w:r>
          </w:p>
        </w:tc>
        <w:tc>
          <w:tcPr>
            <w:tcW w:w="679" w:type="pct"/>
            <w:vMerge/>
            <w:vAlign w:val="center"/>
          </w:tcPr>
          <w:p w14:paraId="0730BD0B" w14:textId="77777777" w:rsidR="0045542B" w:rsidRPr="00D60FFD" w:rsidRDefault="0045542B" w:rsidP="0045542B">
            <w:pPr>
              <w:pStyle w:val="afffffb"/>
            </w:pPr>
          </w:p>
        </w:tc>
      </w:tr>
    </w:tbl>
    <w:p w14:paraId="34C028F9"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hint="eastAsia"/>
          <w:b/>
        </w:rPr>
        <w:t>2</w:t>
      </w:r>
      <w:r w:rsidRPr="00D60FFD">
        <w:rPr>
          <w:rFonts w:cs="Times New Roman" w:hint="eastAsia"/>
          <w:b/>
        </w:rPr>
        <w:t>）监测频次与分析方法</w:t>
      </w:r>
    </w:p>
    <w:p w14:paraId="0FACD702" w14:textId="6A096092" w:rsidR="0045542B" w:rsidRPr="00D60FFD" w:rsidRDefault="00344D77" w:rsidP="00344D77">
      <w:pPr>
        <w:ind w:firstLine="480"/>
      </w:pPr>
      <w:r w:rsidRPr="00D60FFD">
        <w:t>土壤监测采集表层土。采样</w:t>
      </w:r>
      <w:r w:rsidRPr="00D60FFD">
        <w:t>1</w:t>
      </w:r>
      <w:r w:rsidRPr="00D60FFD">
        <w:t>次，监测</w:t>
      </w:r>
      <w:r w:rsidRPr="00D60FFD">
        <w:t>1</w:t>
      </w:r>
      <w:r w:rsidRPr="00D60FFD">
        <w:t>次。采样及分析方案按照《土壤环境质量</w:t>
      </w:r>
      <w:r w:rsidRPr="00D60FFD">
        <w:t xml:space="preserve"> </w:t>
      </w:r>
      <w:r w:rsidRPr="00D60FFD">
        <w:t>建设用地土壤污染风险管控标准》</w:t>
      </w:r>
      <w:r w:rsidRPr="00D60FFD">
        <w:rPr>
          <w:rFonts w:hint="eastAsia"/>
        </w:rPr>
        <w:t>（试行）</w:t>
      </w:r>
      <w:r w:rsidRPr="00D60FFD">
        <w:t>（</w:t>
      </w:r>
      <w:r w:rsidRPr="00D60FFD">
        <w:t>GB36600-2018</w:t>
      </w:r>
      <w:r w:rsidRPr="00D60FFD">
        <w:t>）</w:t>
      </w:r>
      <w:r w:rsidRPr="00D60FFD">
        <w:rPr>
          <w:rFonts w:hint="eastAsia"/>
        </w:rPr>
        <w:t>及《土壤环境</w:t>
      </w:r>
      <w:r w:rsidRPr="00D60FFD">
        <w:t>质量</w:t>
      </w:r>
      <w:r w:rsidRPr="00D60FFD">
        <w:rPr>
          <w:rFonts w:hint="eastAsia"/>
        </w:rPr>
        <w:t xml:space="preserve"> </w:t>
      </w:r>
      <w:r w:rsidRPr="00D60FFD">
        <w:rPr>
          <w:rFonts w:hint="eastAsia"/>
        </w:rPr>
        <w:t>农用地</w:t>
      </w:r>
      <w:r w:rsidRPr="00D60FFD">
        <w:t>土壤污染风险管控标准</w:t>
      </w:r>
      <w:r w:rsidRPr="00D60FFD">
        <w:rPr>
          <w:rFonts w:hint="eastAsia"/>
        </w:rPr>
        <w:t>》（试行）（</w:t>
      </w:r>
      <w:r w:rsidRPr="00D60FFD">
        <w:rPr>
          <w:rFonts w:hint="eastAsia"/>
        </w:rPr>
        <w:t>GB15618</w:t>
      </w:r>
      <w:r w:rsidRPr="00D60FFD">
        <w:t>-2018</w:t>
      </w:r>
      <w:r w:rsidRPr="00D60FFD">
        <w:rPr>
          <w:rFonts w:hint="eastAsia"/>
        </w:rPr>
        <w:t>）</w:t>
      </w:r>
      <w:r w:rsidRPr="00D60FFD">
        <w:t>有关规定和要求执行。</w:t>
      </w:r>
    </w:p>
    <w:p w14:paraId="04CAB448" w14:textId="77777777" w:rsidR="00D56261" w:rsidRPr="00D60FFD" w:rsidRDefault="00D56261" w:rsidP="00344D77">
      <w:pPr>
        <w:ind w:firstLine="480"/>
        <w:sectPr w:rsidR="00D56261" w:rsidRPr="00D60FFD" w:rsidSect="005716FE">
          <w:pgSz w:w="11907" w:h="16840" w:code="9"/>
          <w:pgMar w:top="1440" w:right="1440" w:bottom="1440" w:left="1440" w:header="851" w:footer="992" w:gutter="0"/>
          <w:cols w:space="425"/>
          <w:docGrid w:type="lines" w:linePitch="326"/>
        </w:sectPr>
      </w:pPr>
    </w:p>
    <w:p w14:paraId="74C11F8C" w14:textId="77777777" w:rsidR="00344D77" w:rsidRPr="00D60FFD" w:rsidRDefault="00344D77" w:rsidP="00344D77">
      <w:pPr>
        <w:ind w:firstLine="482"/>
        <w:rPr>
          <w:rFonts w:cs="Times New Roman"/>
          <w:b/>
        </w:rPr>
      </w:pPr>
      <w:r w:rsidRPr="00D60FFD">
        <w:rPr>
          <w:rFonts w:cs="Times New Roman" w:hint="eastAsia"/>
          <w:b/>
        </w:rPr>
        <w:t>（</w:t>
      </w:r>
      <w:r w:rsidRPr="00D60FFD">
        <w:rPr>
          <w:rFonts w:cs="Times New Roman"/>
          <w:b/>
        </w:rPr>
        <w:t>3</w:t>
      </w:r>
      <w:r w:rsidRPr="00D60FFD">
        <w:rPr>
          <w:rFonts w:cs="Times New Roman" w:hint="eastAsia"/>
          <w:b/>
        </w:rPr>
        <w:t>）监测结果与评价</w:t>
      </w:r>
    </w:p>
    <w:p w14:paraId="2FE42410" w14:textId="77777777" w:rsidR="00344D77" w:rsidRPr="00D60FFD" w:rsidRDefault="00344D77" w:rsidP="00344D77">
      <w:pPr>
        <w:ind w:firstLine="480"/>
        <w:rPr>
          <w:rFonts w:cs="Times New Roman"/>
        </w:rPr>
      </w:pPr>
      <w:r w:rsidRPr="00D60FFD">
        <w:rPr>
          <w:rFonts w:cs="Times New Roman" w:hint="eastAsia"/>
        </w:rPr>
        <w:t>土壤环境质量现状监测结果见表</w:t>
      </w:r>
      <w:r w:rsidRPr="00D60FFD">
        <w:rPr>
          <w:rFonts w:cs="Times New Roman"/>
        </w:rPr>
        <w:t>4.2.</w:t>
      </w:r>
      <w:r w:rsidRPr="00D60FFD">
        <w:rPr>
          <w:rFonts w:cs="Times New Roman" w:hint="eastAsia"/>
        </w:rPr>
        <w:t>5</w:t>
      </w:r>
      <w:r w:rsidRPr="00D60FFD">
        <w:rPr>
          <w:rFonts w:cs="Times New Roman"/>
        </w:rPr>
        <w:t>-2</w:t>
      </w:r>
      <w:r w:rsidRPr="00D60FFD">
        <w:rPr>
          <w:rFonts w:cs="Times New Roman" w:hint="eastAsia"/>
        </w:rPr>
        <w:t>和</w:t>
      </w:r>
      <w:r w:rsidRPr="00D60FFD">
        <w:rPr>
          <w:rFonts w:cs="Times New Roman"/>
        </w:rPr>
        <w:t>表</w:t>
      </w:r>
      <w:r w:rsidRPr="00D60FFD">
        <w:rPr>
          <w:rFonts w:cs="Times New Roman" w:hint="eastAsia"/>
        </w:rPr>
        <w:t>4.</w:t>
      </w:r>
      <w:r w:rsidRPr="00D60FFD">
        <w:rPr>
          <w:rFonts w:cs="Times New Roman"/>
        </w:rPr>
        <w:t>2</w:t>
      </w:r>
      <w:r w:rsidRPr="00D60FFD">
        <w:rPr>
          <w:rFonts w:cs="Times New Roman" w:hint="eastAsia"/>
        </w:rPr>
        <w:t>.5-3</w:t>
      </w:r>
      <w:r w:rsidRPr="00D60FFD">
        <w:rPr>
          <w:rFonts w:cs="Times New Roman" w:hint="eastAsia"/>
        </w:rPr>
        <w:t>。</w:t>
      </w:r>
    </w:p>
    <w:p w14:paraId="5E484A5C" w14:textId="77777777" w:rsidR="0045542B" w:rsidRPr="00D60FFD" w:rsidRDefault="0045542B" w:rsidP="0045542B">
      <w:pPr>
        <w:pStyle w:val="afff9"/>
      </w:pPr>
      <w:r w:rsidRPr="00D60FFD">
        <w:rPr>
          <w:rFonts w:hint="eastAsia"/>
        </w:rPr>
        <w:t>表</w:t>
      </w:r>
      <w:r w:rsidRPr="00D60FFD">
        <w:rPr>
          <w:rFonts w:hint="eastAsia"/>
        </w:rPr>
        <w:t>4.</w:t>
      </w:r>
      <w:r w:rsidRPr="00D60FFD">
        <w:t>2</w:t>
      </w:r>
      <w:r w:rsidRPr="00D60FFD">
        <w:rPr>
          <w:rFonts w:hint="eastAsia"/>
        </w:rPr>
        <w:t xml:space="preserve">.5-2 </w:t>
      </w:r>
      <w:r w:rsidRPr="00D60FFD">
        <w:t xml:space="preserve"> </w:t>
      </w:r>
      <w:r w:rsidRPr="00D60FFD">
        <w:rPr>
          <w:rFonts w:hint="eastAsia"/>
        </w:rPr>
        <w:t>项目</w:t>
      </w:r>
      <w:r w:rsidRPr="00D60FFD">
        <w:t>地</w:t>
      </w:r>
      <w:r w:rsidRPr="00D60FFD">
        <w:rPr>
          <w:rFonts w:hint="eastAsia"/>
        </w:rPr>
        <w:t>土壤环境监测结果</w:t>
      </w:r>
      <w:r w:rsidRPr="00D60FFD">
        <w:rPr>
          <w:rFonts w:hint="eastAsia"/>
        </w:rPr>
        <w:t xml:space="preserve">  </w:t>
      </w:r>
      <w:r w:rsidRPr="00D60FFD">
        <w:rPr>
          <w:rFonts w:hint="eastAsia"/>
        </w:rPr>
        <w:t>单位</w:t>
      </w:r>
      <w:r w:rsidRPr="00D60FFD">
        <w:t>：</w:t>
      </w:r>
      <w:r w:rsidRPr="00D60FFD">
        <w:t>mg/kg</w:t>
      </w:r>
    </w:p>
    <w:tbl>
      <w:tblPr>
        <w:tblStyle w:val="ab"/>
        <w:tblW w:w="5000" w:type="pct"/>
        <w:tblLook w:val="04A0" w:firstRow="1" w:lastRow="0" w:firstColumn="1" w:lastColumn="0" w:noHBand="0" w:noVBand="1"/>
      </w:tblPr>
      <w:tblGrid>
        <w:gridCol w:w="1433"/>
        <w:gridCol w:w="1863"/>
        <w:gridCol w:w="1217"/>
        <w:gridCol w:w="1189"/>
        <w:gridCol w:w="1187"/>
        <w:gridCol w:w="1181"/>
        <w:gridCol w:w="1178"/>
        <w:gridCol w:w="1178"/>
        <w:gridCol w:w="1178"/>
        <w:gridCol w:w="1178"/>
        <w:gridCol w:w="1178"/>
      </w:tblGrid>
      <w:tr w:rsidR="00ED3505" w:rsidRPr="00D60FFD" w14:paraId="58F84414" w14:textId="77777777" w:rsidTr="0045542B">
        <w:trPr>
          <w:trHeight w:val="176"/>
        </w:trPr>
        <w:tc>
          <w:tcPr>
            <w:tcW w:w="513" w:type="pct"/>
            <w:vAlign w:val="center"/>
          </w:tcPr>
          <w:p w14:paraId="16598F61" w14:textId="77777777" w:rsidR="0045542B" w:rsidRPr="00D60FFD" w:rsidRDefault="0045542B" w:rsidP="0045542B">
            <w:pPr>
              <w:pStyle w:val="afffffb"/>
            </w:pPr>
            <w:r w:rsidRPr="00D60FFD">
              <w:t>检测点位</w:t>
            </w:r>
          </w:p>
        </w:tc>
        <w:tc>
          <w:tcPr>
            <w:tcW w:w="667" w:type="pct"/>
            <w:vAlign w:val="center"/>
          </w:tcPr>
          <w:p w14:paraId="04DE3B8E" w14:textId="77777777" w:rsidR="0045542B" w:rsidRPr="00D60FFD" w:rsidRDefault="0045542B" w:rsidP="0045542B">
            <w:pPr>
              <w:pStyle w:val="afffffb"/>
            </w:pPr>
            <w:r w:rsidRPr="00D60FFD">
              <w:rPr>
                <w:rFonts w:hint="eastAsia"/>
              </w:rPr>
              <w:t>点位</w:t>
            </w:r>
            <w:r w:rsidRPr="00D60FFD">
              <w:t>坐标</w:t>
            </w:r>
          </w:p>
        </w:tc>
        <w:tc>
          <w:tcPr>
            <w:tcW w:w="436" w:type="pct"/>
            <w:vAlign w:val="center"/>
          </w:tcPr>
          <w:p w14:paraId="5C9F7CB8" w14:textId="77777777" w:rsidR="0045542B" w:rsidRPr="00D60FFD" w:rsidRDefault="0045542B" w:rsidP="0045542B">
            <w:pPr>
              <w:pStyle w:val="afffffb"/>
            </w:pPr>
            <w:r w:rsidRPr="00D60FFD">
              <w:rPr>
                <w:rFonts w:hint="eastAsia"/>
              </w:rPr>
              <w:t>采样深度</w:t>
            </w:r>
          </w:p>
        </w:tc>
        <w:tc>
          <w:tcPr>
            <w:tcW w:w="426" w:type="pct"/>
            <w:vAlign w:val="center"/>
          </w:tcPr>
          <w:p w14:paraId="6D807948" w14:textId="77777777" w:rsidR="0045542B" w:rsidRPr="00D60FFD" w:rsidRDefault="0045542B" w:rsidP="0045542B">
            <w:pPr>
              <w:pStyle w:val="afffffb"/>
            </w:pPr>
            <w:r w:rsidRPr="00D60FFD">
              <w:t>p</w:t>
            </w:r>
            <w:r w:rsidRPr="00D60FFD">
              <w:rPr>
                <w:rFonts w:hint="eastAsia"/>
              </w:rPr>
              <w:t>H</w:t>
            </w:r>
          </w:p>
        </w:tc>
        <w:tc>
          <w:tcPr>
            <w:tcW w:w="425" w:type="pct"/>
            <w:vAlign w:val="center"/>
          </w:tcPr>
          <w:p w14:paraId="74B9A235" w14:textId="77777777" w:rsidR="0045542B" w:rsidRPr="00D60FFD" w:rsidRDefault="0045542B" w:rsidP="0045542B">
            <w:pPr>
              <w:pStyle w:val="afffffb"/>
            </w:pPr>
            <w:r w:rsidRPr="00D60FFD">
              <w:rPr>
                <w:rFonts w:hint="eastAsia"/>
              </w:rPr>
              <w:t>砷</w:t>
            </w:r>
          </w:p>
        </w:tc>
        <w:tc>
          <w:tcPr>
            <w:tcW w:w="423" w:type="pct"/>
            <w:vAlign w:val="center"/>
          </w:tcPr>
          <w:p w14:paraId="1090D08E" w14:textId="77777777" w:rsidR="0045542B" w:rsidRPr="00D60FFD" w:rsidRDefault="0045542B" w:rsidP="0045542B">
            <w:pPr>
              <w:pStyle w:val="afffffb"/>
            </w:pPr>
            <w:r w:rsidRPr="00D60FFD">
              <w:rPr>
                <w:rFonts w:hint="eastAsia"/>
              </w:rPr>
              <w:t>镉</w:t>
            </w:r>
          </w:p>
        </w:tc>
        <w:tc>
          <w:tcPr>
            <w:tcW w:w="422" w:type="pct"/>
            <w:vAlign w:val="center"/>
          </w:tcPr>
          <w:p w14:paraId="1E9D9075" w14:textId="77777777" w:rsidR="0045542B" w:rsidRPr="00D60FFD" w:rsidRDefault="0045542B" w:rsidP="0045542B">
            <w:pPr>
              <w:pStyle w:val="afffffb"/>
            </w:pPr>
            <w:r w:rsidRPr="00D60FFD">
              <w:rPr>
                <w:rFonts w:hint="eastAsia"/>
              </w:rPr>
              <w:t>六价铬</w:t>
            </w:r>
          </w:p>
        </w:tc>
        <w:tc>
          <w:tcPr>
            <w:tcW w:w="422" w:type="pct"/>
            <w:vAlign w:val="center"/>
          </w:tcPr>
          <w:p w14:paraId="1DBBAD2D" w14:textId="77777777" w:rsidR="0045542B" w:rsidRPr="00D60FFD" w:rsidRDefault="0045542B" w:rsidP="0045542B">
            <w:pPr>
              <w:pStyle w:val="afffffb"/>
            </w:pPr>
            <w:r w:rsidRPr="00D60FFD">
              <w:rPr>
                <w:rFonts w:hint="eastAsia"/>
              </w:rPr>
              <w:t>铜</w:t>
            </w:r>
          </w:p>
        </w:tc>
        <w:tc>
          <w:tcPr>
            <w:tcW w:w="422" w:type="pct"/>
            <w:vAlign w:val="center"/>
          </w:tcPr>
          <w:p w14:paraId="43EF5490" w14:textId="77777777" w:rsidR="0045542B" w:rsidRPr="00D60FFD" w:rsidRDefault="0045542B" w:rsidP="0045542B">
            <w:pPr>
              <w:pStyle w:val="afffffb"/>
            </w:pPr>
            <w:r w:rsidRPr="00D60FFD">
              <w:rPr>
                <w:rFonts w:hint="eastAsia"/>
              </w:rPr>
              <w:t>铅</w:t>
            </w:r>
          </w:p>
        </w:tc>
        <w:tc>
          <w:tcPr>
            <w:tcW w:w="422" w:type="pct"/>
            <w:vAlign w:val="center"/>
          </w:tcPr>
          <w:p w14:paraId="4F8C0183" w14:textId="77777777" w:rsidR="0045542B" w:rsidRPr="00D60FFD" w:rsidRDefault="0045542B" w:rsidP="0045542B">
            <w:pPr>
              <w:pStyle w:val="afffffb"/>
            </w:pPr>
            <w:r w:rsidRPr="00D60FFD">
              <w:rPr>
                <w:rFonts w:hint="eastAsia"/>
              </w:rPr>
              <w:t>汞</w:t>
            </w:r>
          </w:p>
        </w:tc>
        <w:tc>
          <w:tcPr>
            <w:tcW w:w="422" w:type="pct"/>
            <w:vAlign w:val="center"/>
          </w:tcPr>
          <w:p w14:paraId="4922D954" w14:textId="77777777" w:rsidR="0045542B" w:rsidRPr="00D60FFD" w:rsidRDefault="0045542B" w:rsidP="0045542B">
            <w:pPr>
              <w:pStyle w:val="afffffb"/>
            </w:pPr>
            <w:r w:rsidRPr="00D60FFD">
              <w:rPr>
                <w:rFonts w:hint="eastAsia"/>
              </w:rPr>
              <w:t>镍</w:t>
            </w:r>
          </w:p>
        </w:tc>
      </w:tr>
      <w:tr w:rsidR="00ED3505" w:rsidRPr="00D60FFD" w14:paraId="4291E63F" w14:textId="77777777" w:rsidTr="0045542B">
        <w:trPr>
          <w:trHeight w:val="191"/>
        </w:trPr>
        <w:tc>
          <w:tcPr>
            <w:tcW w:w="513" w:type="pct"/>
            <w:vAlign w:val="center"/>
          </w:tcPr>
          <w:p w14:paraId="4758A7EE" w14:textId="77777777" w:rsidR="0045542B" w:rsidRPr="00D60FFD" w:rsidRDefault="0045542B" w:rsidP="0045542B">
            <w:pPr>
              <w:pStyle w:val="afffffb"/>
            </w:pPr>
            <w:r w:rsidRPr="00D60FFD">
              <w:t>S</w:t>
            </w:r>
            <w:r w:rsidRPr="00D60FFD">
              <w:rPr>
                <w:rFonts w:hint="eastAsia"/>
              </w:rPr>
              <w:t>1</w:t>
            </w:r>
          </w:p>
        </w:tc>
        <w:tc>
          <w:tcPr>
            <w:tcW w:w="667" w:type="pct"/>
            <w:vAlign w:val="center"/>
          </w:tcPr>
          <w:p w14:paraId="2F2F282F" w14:textId="77777777" w:rsidR="0045542B" w:rsidRPr="00D60FFD" w:rsidRDefault="0045542B" w:rsidP="0045542B">
            <w:pPr>
              <w:pStyle w:val="afffffb"/>
            </w:pPr>
            <w:r w:rsidRPr="00D60FFD">
              <w:t>E117°</w:t>
            </w:r>
            <w:r w:rsidRPr="00D60FFD">
              <w:rPr>
                <w:rFonts w:hint="eastAsia"/>
              </w:rPr>
              <w:t>35</w:t>
            </w:r>
            <w:r w:rsidRPr="00D60FFD">
              <w:t>′</w:t>
            </w:r>
            <w:r w:rsidRPr="00D60FFD">
              <w:rPr>
                <w:rFonts w:hint="eastAsia"/>
              </w:rPr>
              <w:t>7</w:t>
            </w:r>
            <w:r w:rsidRPr="00D60FFD">
              <w:t>″</w:t>
            </w:r>
          </w:p>
          <w:p w14:paraId="3F255AEE" w14:textId="77777777" w:rsidR="0045542B" w:rsidRPr="00D60FFD" w:rsidRDefault="0045542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49</w:t>
            </w:r>
            <w:r w:rsidRPr="00D60FFD">
              <w:t>″</w:t>
            </w:r>
          </w:p>
        </w:tc>
        <w:tc>
          <w:tcPr>
            <w:tcW w:w="436" w:type="pct"/>
            <w:vAlign w:val="center"/>
          </w:tcPr>
          <w:p w14:paraId="171E3DB8" w14:textId="77777777" w:rsidR="0045542B" w:rsidRPr="00D60FFD" w:rsidRDefault="0045542B" w:rsidP="0045542B">
            <w:pPr>
              <w:pStyle w:val="afffffb"/>
            </w:pPr>
            <w:r w:rsidRPr="00D60FFD">
              <w:rPr>
                <w:rFonts w:hint="eastAsia"/>
              </w:rPr>
              <w:t>0~0.</w:t>
            </w:r>
            <w:r w:rsidRPr="00D60FFD">
              <w:t>2</w:t>
            </w:r>
            <w:r w:rsidRPr="00D60FFD">
              <w:rPr>
                <w:rFonts w:hint="eastAsia"/>
              </w:rPr>
              <w:t>m</w:t>
            </w:r>
          </w:p>
        </w:tc>
        <w:tc>
          <w:tcPr>
            <w:tcW w:w="426" w:type="pct"/>
            <w:vAlign w:val="center"/>
          </w:tcPr>
          <w:p w14:paraId="7E328CD6" w14:textId="77777777" w:rsidR="0045542B" w:rsidRPr="00D60FFD" w:rsidRDefault="0045542B" w:rsidP="0045542B">
            <w:pPr>
              <w:pStyle w:val="afffffb"/>
            </w:pPr>
            <w:r w:rsidRPr="00D60FFD">
              <w:rPr>
                <w:rFonts w:hint="eastAsia"/>
              </w:rPr>
              <w:t>/</w:t>
            </w:r>
          </w:p>
        </w:tc>
        <w:tc>
          <w:tcPr>
            <w:tcW w:w="425" w:type="pct"/>
            <w:vAlign w:val="center"/>
          </w:tcPr>
          <w:p w14:paraId="7451FB81" w14:textId="77777777" w:rsidR="0045542B" w:rsidRPr="00D60FFD" w:rsidRDefault="0045542B" w:rsidP="0045542B">
            <w:pPr>
              <w:pStyle w:val="afffffb"/>
            </w:pPr>
            <w:r w:rsidRPr="00D60FFD">
              <w:rPr>
                <w:rFonts w:hint="eastAsia"/>
              </w:rPr>
              <w:t>17.1</w:t>
            </w:r>
          </w:p>
        </w:tc>
        <w:tc>
          <w:tcPr>
            <w:tcW w:w="423" w:type="pct"/>
            <w:vAlign w:val="center"/>
          </w:tcPr>
          <w:p w14:paraId="082A772F" w14:textId="77777777" w:rsidR="0045542B" w:rsidRPr="00D60FFD" w:rsidRDefault="0045542B" w:rsidP="0045542B">
            <w:pPr>
              <w:pStyle w:val="afffffb"/>
            </w:pPr>
            <w:r w:rsidRPr="00D60FFD">
              <w:rPr>
                <w:rFonts w:hint="eastAsia"/>
              </w:rPr>
              <w:t>0.215</w:t>
            </w:r>
          </w:p>
        </w:tc>
        <w:tc>
          <w:tcPr>
            <w:tcW w:w="422" w:type="pct"/>
            <w:vAlign w:val="center"/>
          </w:tcPr>
          <w:p w14:paraId="602AE82A" w14:textId="77777777" w:rsidR="0045542B" w:rsidRPr="00D60FFD" w:rsidRDefault="0045542B" w:rsidP="0045542B">
            <w:pPr>
              <w:pStyle w:val="afffffb"/>
            </w:pPr>
            <w:r w:rsidRPr="00D60FFD">
              <w:rPr>
                <w:rFonts w:hint="eastAsia"/>
              </w:rPr>
              <w:t>ND</w:t>
            </w:r>
          </w:p>
        </w:tc>
        <w:tc>
          <w:tcPr>
            <w:tcW w:w="422" w:type="pct"/>
            <w:vAlign w:val="center"/>
          </w:tcPr>
          <w:p w14:paraId="691985E5" w14:textId="77777777" w:rsidR="0045542B" w:rsidRPr="00D60FFD" w:rsidRDefault="0045542B" w:rsidP="0045542B">
            <w:pPr>
              <w:pStyle w:val="afffffb"/>
            </w:pPr>
            <w:r w:rsidRPr="00D60FFD">
              <w:rPr>
                <w:rFonts w:hint="eastAsia"/>
              </w:rPr>
              <w:t>27</w:t>
            </w:r>
          </w:p>
        </w:tc>
        <w:tc>
          <w:tcPr>
            <w:tcW w:w="422" w:type="pct"/>
            <w:vAlign w:val="center"/>
          </w:tcPr>
          <w:p w14:paraId="13329EF3" w14:textId="77777777" w:rsidR="0045542B" w:rsidRPr="00D60FFD" w:rsidRDefault="0045542B" w:rsidP="0045542B">
            <w:pPr>
              <w:pStyle w:val="afffffb"/>
            </w:pPr>
            <w:r w:rsidRPr="00D60FFD">
              <w:rPr>
                <w:rFonts w:hint="eastAsia"/>
              </w:rPr>
              <w:t>13.1</w:t>
            </w:r>
          </w:p>
        </w:tc>
        <w:tc>
          <w:tcPr>
            <w:tcW w:w="422" w:type="pct"/>
            <w:vAlign w:val="center"/>
          </w:tcPr>
          <w:p w14:paraId="18089451" w14:textId="77777777" w:rsidR="0045542B" w:rsidRPr="00D60FFD" w:rsidRDefault="0045542B" w:rsidP="0045542B">
            <w:pPr>
              <w:pStyle w:val="afffffb"/>
            </w:pPr>
            <w:r w:rsidRPr="00D60FFD">
              <w:rPr>
                <w:rFonts w:hint="eastAsia"/>
              </w:rPr>
              <w:t>0.142</w:t>
            </w:r>
          </w:p>
        </w:tc>
        <w:tc>
          <w:tcPr>
            <w:tcW w:w="422" w:type="pct"/>
            <w:vAlign w:val="center"/>
          </w:tcPr>
          <w:p w14:paraId="1C2E9835" w14:textId="77777777" w:rsidR="0045542B" w:rsidRPr="00D60FFD" w:rsidRDefault="0045542B" w:rsidP="0045542B">
            <w:pPr>
              <w:pStyle w:val="afffffb"/>
            </w:pPr>
            <w:r w:rsidRPr="00D60FFD">
              <w:rPr>
                <w:rFonts w:hint="eastAsia"/>
              </w:rPr>
              <w:t>45</w:t>
            </w:r>
          </w:p>
        </w:tc>
      </w:tr>
      <w:tr w:rsidR="00ED3505" w:rsidRPr="00D60FFD" w14:paraId="3DDF9F38" w14:textId="77777777" w:rsidTr="0045542B">
        <w:trPr>
          <w:trHeight w:val="191"/>
        </w:trPr>
        <w:tc>
          <w:tcPr>
            <w:tcW w:w="513" w:type="pct"/>
            <w:vAlign w:val="center"/>
          </w:tcPr>
          <w:p w14:paraId="723AD32E" w14:textId="77777777" w:rsidR="0045542B" w:rsidRPr="00D60FFD" w:rsidRDefault="0045542B" w:rsidP="0045542B">
            <w:pPr>
              <w:pStyle w:val="afffffb"/>
            </w:pPr>
            <w:r w:rsidRPr="00D60FFD">
              <w:rPr>
                <w:rFonts w:hint="eastAsia"/>
              </w:rPr>
              <w:t>S2</w:t>
            </w:r>
          </w:p>
        </w:tc>
        <w:tc>
          <w:tcPr>
            <w:tcW w:w="667" w:type="pct"/>
            <w:vAlign w:val="center"/>
          </w:tcPr>
          <w:p w14:paraId="55C472D0" w14:textId="77777777" w:rsidR="0045542B" w:rsidRPr="00D60FFD" w:rsidRDefault="0045542B" w:rsidP="0045542B">
            <w:pPr>
              <w:pStyle w:val="afffffb"/>
            </w:pPr>
            <w:r w:rsidRPr="00D60FFD">
              <w:t>E117°</w:t>
            </w:r>
            <w:r w:rsidRPr="00D60FFD">
              <w:rPr>
                <w:rFonts w:hint="eastAsia"/>
              </w:rPr>
              <w:t>35</w:t>
            </w:r>
            <w:r w:rsidRPr="00D60FFD">
              <w:t>′</w:t>
            </w:r>
            <w:r w:rsidRPr="00D60FFD">
              <w:rPr>
                <w:rFonts w:hint="eastAsia"/>
              </w:rPr>
              <w:t>13</w:t>
            </w:r>
            <w:r w:rsidRPr="00D60FFD">
              <w:t>″</w:t>
            </w:r>
          </w:p>
          <w:p w14:paraId="6C756D00" w14:textId="77777777" w:rsidR="0045542B" w:rsidRPr="00D60FFD" w:rsidRDefault="0045542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50</w:t>
            </w:r>
            <w:r w:rsidRPr="00D60FFD">
              <w:t>″</w:t>
            </w:r>
          </w:p>
        </w:tc>
        <w:tc>
          <w:tcPr>
            <w:tcW w:w="436" w:type="pct"/>
            <w:vAlign w:val="center"/>
          </w:tcPr>
          <w:p w14:paraId="6FE3983A" w14:textId="77777777" w:rsidR="0045542B" w:rsidRPr="00D60FFD" w:rsidRDefault="0045542B" w:rsidP="0045542B">
            <w:pPr>
              <w:pStyle w:val="afffffb"/>
            </w:pPr>
            <w:r w:rsidRPr="00D60FFD">
              <w:rPr>
                <w:rFonts w:hint="eastAsia"/>
              </w:rPr>
              <w:t>0~0.</w:t>
            </w:r>
            <w:r w:rsidRPr="00D60FFD">
              <w:t>2</w:t>
            </w:r>
            <w:r w:rsidRPr="00D60FFD">
              <w:rPr>
                <w:rFonts w:hint="eastAsia"/>
              </w:rPr>
              <w:t>m</w:t>
            </w:r>
          </w:p>
        </w:tc>
        <w:tc>
          <w:tcPr>
            <w:tcW w:w="426" w:type="pct"/>
            <w:vAlign w:val="center"/>
          </w:tcPr>
          <w:p w14:paraId="0953D366" w14:textId="77777777" w:rsidR="0045542B" w:rsidRPr="00D60FFD" w:rsidRDefault="0045542B" w:rsidP="0045542B">
            <w:pPr>
              <w:pStyle w:val="afffffb"/>
            </w:pPr>
            <w:r w:rsidRPr="00D60FFD">
              <w:rPr>
                <w:rFonts w:hint="eastAsia"/>
              </w:rPr>
              <w:t>/</w:t>
            </w:r>
          </w:p>
        </w:tc>
        <w:tc>
          <w:tcPr>
            <w:tcW w:w="425" w:type="pct"/>
            <w:vAlign w:val="center"/>
          </w:tcPr>
          <w:p w14:paraId="6FE199F0" w14:textId="77777777" w:rsidR="0045542B" w:rsidRPr="00D60FFD" w:rsidRDefault="0045542B" w:rsidP="0045542B">
            <w:pPr>
              <w:pStyle w:val="afffffb"/>
            </w:pPr>
            <w:r w:rsidRPr="00D60FFD">
              <w:rPr>
                <w:rFonts w:hint="eastAsia"/>
              </w:rPr>
              <w:t>14.3</w:t>
            </w:r>
          </w:p>
        </w:tc>
        <w:tc>
          <w:tcPr>
            <w:tcW w:w="423" w:type="pct"/>
            <w:vAlign w:val="center"/>
          </w:tcPr>
          <w:p w14:paraId="3CDB7AA2" w14:textId="77777777" w:rsidR="0045542B" w:rsidRPr="00D60FFD" w:rsidRDefault="0045542B" w:rsidP="0045542B">
            <w:pPr>
              <w:pStyle w:val="afffffb"/>
            </w:pPr>
            <w:r w:rsidRPr="00D60FFD">
              <w:rPr>
                <w:rFonts w:hint="eastAsia"/>
              </w:rPr>
              <w:t>0.188</w:t>
            </w:r>
          </w:p>
        </w:tc>
        <w:tc>
          <w:tcPr>
            <w:tcW w:w="422" w:type="pct"/>
            <w:vAlign w:val="center"/>
          </w:tcPr>
          <w:p w14:paraId="4AFC68CD" w14:textId="77777777" w:rsidR="0045542B" w:rsidRPr="00D60FFD" w:rsidRDefault="0045542B" w:rsidP="0045542B">
            <w:pPr>
              <w:pStyle w:val="afffffb"/>
            </w:pPr>
            <w:r w:rsidRPr="00D60FFD">
              <w:rPr>
                <w:rFonts w:hint="eastAsia"/>
              </w:rPr>
              <w:t>ND</w:t>
            </w:r>
          </w:p>
        </w:tc>
        <w:tc>
          <w:tcPr>
            <w:tcW w:w="422" w:type="pct"/>
            <w:vAlign w:val="center"/>
          </w:tcPr>
          <w:p w14:paraId="504D530B" w14:textId="77777777" w:rsidR="0045542B" w:rsidRPr="00D60FFD" w:rsidRDefault="0045542B" w:rsidP="0045542B">
            <w:pPr>
              <w:pStyle w:val="afffffb"/>
            </w:pPr>
            <w:r w:rsidRPr="00D60FFD">
              <w:rPr>
                <w:rFonts w:hint="eastAsia"/>
              </w:rPr>
              <w:t>25</w:t>
            </w:r>
          </w:p>
        </w:tc>
        <w:tc>
          <w:tcPr>
            <w:tcW w:w="422" w:type="pct"/>
            <w:vAlign w:val="center"/>
          </w:tcPr>
          <w:p w14:paraId="4177AD47" w14:textId="77777777" w:rsidR="0045542B" w:rsidRPr="00D60FFD" w:rsidRDefault="0045542B" w:rsidP="0045542B">
            <w:pPr>
              <w:pStyle w:val="afffffb"/>
            </w:pPr>
            <w:r w:rsidRPr="00D60FFD">
              <w:rPr>
                <w:rFonts w:hint="eastAsia"/>
              </w:rPr>
              <w:t>12.2</w:t>
            </w:r>
          </w:p>
        </w:tc>
        <w:tc>
          <w:tcPr>
            <w:tcW w:w="422" w:type="pct"/>
            <w:vAlign w:val="center"/>
          </w:tcPr>
          <w:p w14:paraId="273F664B" w14:textId="77777777" w:rsidR="0045542B" w:rsidRPr="00D60FFD" w:rsidRDefault="0045542B" w:rsidP="0045542B">
            <w:pPr>
              <w:pStyle w:val="afffffb"/>
            </w:pPr>
            <w:r w:rsidRPr="00D60FFD">
              <w:rPr>
                <w:rFonts w:hint="eastAsia"/>
              </w:rPr>
              <w:t>0.150</w:t>
            </w:r>
          </w:p>
        </w:tc>
        <w:tc>
          <w:tcPr>
            <w:tcW w:w="422" w:type="pct"/>
            <w:vAlign w:val="center"/>
          </w:tcPr>
          <w:p w14:paraId="46441B7F" w14:textId="77777777" w:rsidR="0045542B" w:rsidRPr="00D60FFD" w:rsidRDefault="0045542B" w:rsidP="0045542B">
            <w:pPr>
              <w:pStyle w:val="afffffb"/>
            </w:pPr>
            <w:r w:rsidRPr="00D60FFD">
              <w:rPr>
                <w:rFonts w:hint="eastAsia"/>
              </w:rPr>
              <w:t>38</w:t>
            </w:r>
          </w:p>
        </w:tc>
      </w:tr>
      <w:tr w:rsidR="00ED3505" w:rsidRPr="00D60FFD" w14:paraId="129DD802" w14:textId="77777777" w:rsidTr="0045542B">
        <w:trPr>
          <w:trHeight w:val="272"/>
        </w:trPr>
        <w:tc>
          <w:tcPr>
            <w:tcW w:w="513" w:type="pct"/>
            <w:vMerge w:val="restart"/>
            <w:vAlign w:val="center"/>
          </w:tcPr>
          <w:p w14:paraId="46EBF724" w14:textId="77777777" w:rsidR="0045542B" w:rsidRPr="00D60FFD" w:rsidRDefault="0045542B" w:rsidP="0045542B">
            <w:pPr>
              <w:pStyle w:val="afffffb"/>
            </w:pPr>
            <w:r w:rsidRPr="00D60FFD">
              <w:t>S4</w:t>
            </w:r>
          </w:p>
        </w:tc>
        <w:tc>
          <w:tcPr>
            <w:tcW w:w="667" w:type="pct"/>
            <w:vMerge w:val="restart"/>
            <w:vAlign w:val="center"/>
          </w:tcPr>
          <w:p w14:paraId="65750B13" w14:textId="77777777" w:rsidR="0045542B" w:rsidRPr="00D60FFD" w:rsidRDefault="0045542B" w:rsidP="0045542B">
            <w:pPr>
              <w:pStyle w:val="afffffb"/>
            </w:pPr>
            <w:r w:rsidRPr="00D60FFD">
              <w:t>E117°</w:t>
            </w:r>
            <w:r w:rsidRPr="00D60FFD">
              <w:rPr>
                <w:rFonts w:hint="eastAsia"/>
              </w:rPr>
              <w:t>35</w:t>
            </w:r>
            <w:r w:rsidRPr="00D60FFD">
              <w:t>′</w:t>
            </w:r>
            <w:r w:rsidRPr="00D60FFD">
              <w:rPr>
                <w:rFonts w:hint="eastAsia"/>
              </w:rPr>
              <w:t>6</w:t>
            </w:r>
            <w:r w:rsidRPr="00D60FFD">
              <w:t>″</w:t>
            </w:r>
          </w:p>
          <w:p w14:paraId="5636C06D" w14:textId="77777777" w:rsidR="0045542B" w:rsidRPr="00D60FFD" w:rsidRDefault="0045542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42</w:t>
            </w:r>
            <w:r w:rsidRPr="00D60FFD">
              <w:t>″</w:t>
            </w:r>
          </w:p>
        </w:tc>
        <w:tc>
          <w:tcPr>
            <w:tcW w:w="436" w:type="pct"/>
            <w:vAlign w:val="center"/>
          </w:tcPr>
          <w:p w14:paraId="0D80FE5A" w14:textId="77777777" w:rsidR="0045542B" w:rsidRPr="00D60FFD" w:rsidRDefault="0045542B" w:rsidP="0045542B">
            <w:pPr>
              <w:pStyle w:val="afffffb"/>
            </w:pPr>
            <w:r w:rsidRPr="00D60FFD">
              <w:rPr>
                <w:rFonts w:hint="eastAsia"/>
              </w:rPr>
              <w:t>0~0.5m</w:t>
            </w:r>
          </w:p>
        </w:tc>
        <w:tc>
          <w:tcPr>
            <w:tcW w:w="426" w:type="pct"/>
            <w:vAlign w:val="center"/>
          </w:tcPr>
          <w:p w14:paraId="28AA73A0" w14:textId="77777777" w:rsidR="0045542B" w:rsidRPr="00D60FFD" w:rsidRDefault="0045542B" w:rsidP="0045542B">
            <w:pPr>
              <w:pStyle w:val="afffffb"/>
            </w:pPr>
            <w:r w:rsidRPr="00D60FFD">
              <w:rPr>
                <w:rFonts w:hint="eastAsia"/>
              </w:rPr>
              <w:t>/</w:t>
            </w:r>
          </w:p>
        </w:tc>
        <w:tc>
          <w:tcPr>
            <w:tcW w:w="425" w:type="pct"/>
            <w:vAlign w:val="center"/>
          </w:tcPr>
          <w:p w14:paraId="2E228C0E" w14:textId="77777777" w:rsidR="0045542B" w:rsidRPr="00D60FFD" w:rsidRDefault="0045542B" w:rsidP="0045542B">
            <w:pPr>
              <w:pStyle w:val="afffffb"/>
            </w:pPr>
            <w:r w:rsidRPr="00D60FFD">
              <w:rPr>
                <w:rFonts w:hint="eastAsia"/>
              </w:rPr>
              <w:t>17.2</w:t>
            </w:r>
          </w:p>
        </w:tc>
        <w:tc>
          <w:tcPr>
            <w:tcW w:w="423" w:type="pct"/>
            <w:vAlign w:val="center"/>
          </w:tcPr>
          <w:p w14:paraId="7E63C122" w14:textId="77777777" w:rsidR="0045542B" w:rsidRPr="00D60FFD" w:rsidRDefault="0045542B" w:rsidP="0045542B">
            <w:pPr>
              <w:pStyle w:val="afffffb"/>
            </w:pPr>
            <w:r w:rsidRPr="00D60FFD">
              <w:rPr>
                <w:rFonts w:hint="eastAsia"/>
              </w:rPr>
              <w:t>0.169</w:t>
            </w:r>
          </w:p>
        </w:tc>
        <w:tc>
          <w:tcPr>
            <w:tcW w:w="422" w:type="pct"/>
            <w:vAlign w:val="center"/>
          </w:tcPr>
          <w:p w14:paraId="53F54391" w14:textId="77777777" w:rsidR="0045542B" w:rsidRPr="00D60FFD" w:rsidRDefault="0045542B" w:rsidP="0045542B">
            <w:pPr>
              <w:pStyle w:val="afffffb"/>
            </w:pPr>
            <w:r w:rsidRPr="00D60FFD">
              <w:rPr>
                <w:rFonts w:hint="eastAsia"/>
              </w:rPr>
              <w:t>ND</w:t>
            </w:r>
          </w:p>
        </w:tc>
        <w:tc>
          <w:tcPr>
            <w:tcW w:w="422" w:type="pct"/>
            <w:vAlign w:val="center"/>
          </w:tcPr>
          <w:p w14:paraId="032DE23A" w14:textId="77777777" w:rsidR="0045542B" w:rsidRPr="00D60FFD" w:rsidRDefault="0045542B" w:rsidP="0045542B">
            <w:pPr>
              <w:pStyle w:val="afffffb"/>
            </w:pPr>
            <w:r w:rsidRPr="00D60FFD">
              <w:rPr>
                <w:rFonts w:hint="eastAsia"/>
              </w:rPr>
              <w:t>29</w:t>
            </w:r>
          </w:p>
        </w:tc>
        <w:tc>
          <w:tcPr>
            <w:tcW w:w="422" w:type="pct"/>
            <w:vAlign w:val="center"/>
          </w:tcPr>
          <w:p w14:paraId="124C88AA" w14:textId="77777777" w:rsidR="0045542B" w:rsidRPr="00D60FFD" w:rsidRDefault="0045542B" w:rsidP="0045542B">
            <w:pPr>
              <w:pStyle w:val="afffffb"/>
            </w:pPr>
            <w:r w:rsidRPr="00D60FFD">
              <w:rPr>
                <w:rFonts w:hint="eastAsia"/>
              </w:rPr>
              <w:t>13.9</w:t>
            </w:r>
          </w:p>
        </w:tc>
        <w:tc>
          <w:tcPr>
            <w:tcW w:w="422" w:type="pct"/>
            <w:vAlign w:val="center"/>
          </w:tcPr>
          <w:p w14:paraId="1D23A114" w14:textId="77777777" w:rsidR="0045542B" w:rsidRPr="00D60FFD" w:rsidRDefault="0045542B" w:rsidP="0045542B">
            <w:pPr>
              <w:pStyle w:val="afffffb"/>
            </w:pPr>
            <w:r w:rsidRPr="00D60FFD">
              <w:rPr>
                <w:rFonts w:hint="eastAsia"/>
              </w:rPr>
              <w:t>0.108</w:t>
            </w:r>
          </w:p>
        </w:tc>
        <w:tc>
          <w:tcPr>
            <w:tcW w:w="422" w:type="pct"/>
            <w:vAlign w:val="center"/>
          </w:tcPr>
          <w:p w14:paraId="7AE73309" w14:textId="77777777" w:rsidR="0045542B" w:rsidRPr="00D60FFD" w:rsidRDefault="0045542B" w:rsidP="0045542B">
            <w:pPr>
              <w:pStyle w:val="afffffb"/>
            </w:pPr>
            <w:r w:rsidRPr="00D60FFD">
              <w:rPr>
                <w:rFonts w:hint="eastAsia"/>
              </w:rPr>
              <w:t>34</w:t>
            </w:r>
          </w:p>
        </w:tc>
      </w:tr>
      <w:tr w:rsidR="00ED3505" w:rsidRPr="00D60FFD" w14:paraId="1C6287D5" w14:textId="77777777" w:rsidTr="0045542B">
        <w:trPr>
          <w:trHeight w:val="272"/>
        </w:trPr>
        <w:tc>
          <w:tcPr>
            <w:tcW w:w="513" w:type="pct"/>
            <w:vMerge/>
            <w:vAlign w:val="center"/>
          </w:tcPr>
          <w:p w14:paraId="4C748264" w14:textId="77777777" w:rsidR="0045542B" w:rsidRPr="00D60FFD" w:rsidRDefault="0045542B" w:rsidP="0045542B">
            <w:pPr>
              <w:pStyle w:val="afffffb"/>
            </w:pPr>
          </w:p>
        </w:tc>
        <w:tc>
          <w:tcPr>
            <w:tcW w:w="667" w:type="pct"/>
            <w:vMerge/>
            <w:vAlign w:val="center"/>
          </w:tcPr>
          <w:p w14:paraId="2CBB22FA" w14:textId="77777777" w:rsidR="0045542B" w:rsidRPr="00D60FFD" w:rsidRDefault="0045542B" w:rsidP="0045542B">
            <w:pPr>
              <w:pStyle w:val="afffffb"/>
            </w:pPr>
          </w:p>
        </w:tc>
        <w:tc>
          <w:tcPr>
            <w:tcW w:w="436" w:type="pct"/>
            <w:vAlign w:val="center"/>
          </w:tcPr>
          <w:p w14:paraId="223992D6" w14:textId="77777777" w:rsidR="0045542B" w:rsidRPr="00D60FFD" w:rsidRDefault="0045542B" w:rsidP="0045542B">
            <w:pPr>
              <w:pStyle w:val="afffffb"/>
            </w:pPr>
            <w:r w:rsidRPr="00D60FFD">
              <w:rPr>
                <w:rFonts w:hint="eastAsia"/>
              </w:rPr>
              <w:t>0</w:t>
            </w:r>
            <w:r w:rsidRPr="00D60FFD">
              <w:t>.5~1.5m</w:t>
            </w:r>
          </w:p>
        </w:tc>
        <w:tc>
          <w:tcPr>
            <w:tcW w:w="426" w:type="pct"/>
            <w:vAlign w:val="center"/>
          </w:tcPr>
          <w:p w14:paraId="15C2D032" w14:textId="77777777" w:rsidR="0045542B" w:rsidRPr="00D60FFD" w:rsidRDefault="0045542B" w:rsidP="0045542B">
            <w:pPr>
              <w:pStyle w:val="afffffb"/>
            </w:pPr>
            <w:r w:rsidRPr="00D60FFD">
              <w:rPr>
                <w:rFonts w:hint="eastAsia"/>
              </w:rPr>
              <w:t>/</w:t>
            </w:r>
          </w:p>
        </w:tc>
        <w:tc>
          <w:tcPr>
            <w:tcW w:w="425" w:type="pct"/>
            <w:vAlign w:val="center"/>
          </w:tcPr>
          <w:p w14:paraId="6DB9C755" w14:textId="77777777" w:rsidR="0045542B" w:rsidRPr="00D60FFD" w:rsidRDefault="0045542B" w:rsidP="0045542B">
            <w:pPr>
              <w:pStyle w:val="afffffb"/>
            </w:pPr>
            <w:r w:rsidRPr="00D60FFD">
              <w:rPr>
                <w:rFonts w:hint="eastAsia"/>
              </w:rPr>
              <w:t>16.2</w:t>
            </w:r>
          </w:p>
        </w:tc>
        <w:tc>
          <w:tcPr>
            <w:tcW w:w="423" w:type="pct"/>
            <w:vAlign w:val="center"/>
          </w:tcPr>
          <w:p w14:paraId="0B20F86D" w14:textId="77777777" w:rsidR="0045542B" w:rsidRPr="00D60FFD" w:rsidRDefault="0045542B" w:rsidP="0045542B">
            <w:pPr>
              <w:pStyle w:val="afffffb"/>
            </w:pPr>
            <w:r w:rsidRPr="00D60FFD">
              <w:rPr>
                <w:rFonts w:hint="eastAsia"/>
              </w:rPr>
              <w:t>0.126</w:t>
            </w:r>
          </w:p>
        </w:tc>
        <w:tc>
          <w:tcPr>
            <w:tcW w:w="422" w:type="pct"/>
            <w:vAlign w:val="center"/>
          </w:tcPr>
          <w:p w14:paraId="0AE71A7C" w14:textId="77777777" w:rsidR="0045542B" w:rsidRPr="00D60FFD" w:rsidRDefault="0045542B" w:rsidP="0045542B">
            <w:pPr>
              <w:pStyle w:val="afffffb"/>
            </w:pPr>
            <w:r w:rsidRPr="00D60FFD">
              <w:rPr>
                <w:rFonts w:hint="eastAsia"/>
              </w:rPr>
              <w:t>ND</w:t>
            </w:r>
          </w:p>
        </w:tc>
        <w:tc>
          <w:tcPr>
            <w:tcW w:w="422" w:type="pct"/>
            <w:vAlign w:val="center"/>
          </w:tcPr>
          <w:p w14:paraId="5EEFB2F4" w14:textId="77777777" w:rsidR="0045542B" w:rsidRPr="00D60FFD" w:rsidRDefault="0045542B" w:rsidP="0045542B">
            <w:pPr>
              <w:pStyle w:val="afffffb"/>
            </w:pPr>
            <w:r w:rsidRPr="00D60FFD">
              <w:rPr>
                <w:rFonts w:hint="eastAsia"/>
              </w:rPr>
              <w:t>20</w:t>
            </w:r>
          </w:p>
        </w:tc>
        <w:tc>
          <w:tcPr>
            <w:tcW w:w="422" w:type="pct"/>
            <w:vAlign w:val="center"/>
          </w:tcPr>
          <w:p w14:paraId="2CB1256A" w14:textId="77777777" w:rsidR="0045542B" w:rsidRPr="00D60FFD" w:rsidRDefault="0045542B" w:rsidP="0045542B">
            <w:pPr>
              <w:pStyle w:val="afffffb"/>
            </w:pPr>
            <w:r w:rsidRPr="00D60FFD">
              <w:rPr>
                <w:rFonts w:hint="eastAsia"/>
              </w:rPr>
              <w:t>11.1</w:t>
            </w:r>
          </w:p>
        </w:tc>
        <w:tc>
          <w:tcPr>
            <w:tcW w:w="422" w:type="pct"/>
            <w:vAlign w:val="center"/>
          </w:tcPr>
          <w:p w14:paraId="22F52721" w14:textId="77777777" w:rsidR="0045542B" w:rsidRPr="00D60FFD" w:rsidRDefault="0045542B" w:rsidP="0045542B">
            <w:pPr>
              <w:pStyle w:val="afffffb"/>
            </w:pPr>
            <w:r w:rsidRPr="00D60FFD">
              <w:rPr>
                <w:rFonts w:hint="eastAsia"/>
              </w:rPr>
              <w:t>0.099</w:t>
            </w:r>
          </w:p>
        </w:tc>
        <w:tc>
          <w:tcPr>
            <w:tcW w:w="422" w:type="pct"/>
            <w:vAlign w:val="center"/>
          </w:tcPr>
          <w:p w14:paraId="31EAEBBD" w14:textId="77777777" w:rsidR="0045542B" w:rsidRPr="00D60FFD" w:rsidRDefault="0045542B" w:rsidP="0045542B">
            <w:pPr>
              <w:pStyle w:val="afffffb"/>
            </w:pPr>
            <w:r w:rsidRPr="00D60FFD">
              <w:rPr>
                <w:rFonts w:hint="eastAsia"/>
              </w:rPr>
              <w:t>33</w:t>
            </w:r>
          </w:p>
        </w:tc>
      </w:tr>
      <w:tr w:rsidR="00ED3505" w:rsidRPr="00D60FFD" w14:paraId="77B62C2C" w14:textId="77777777" w:rsidTr="0045542B">
        <w:trPr>
          <w:trHeight w:val="148"/>
        </w:trPr>
        <w:tc>
          <w:tcPr>
            <w:tcW w:w="513" w:type="pct"/>
            <w:vMerge/>
            <w:vAlign w:val="center"/>
          </w:tcPr>
          <w:p w14:paraId="0B01A583" w14:textId="77777777" w:rsidR="0045542B" w:rsidRPr="00D60FFD" w:rsidRDefault="0045542B" w:rsidP="0045542B">
            <w:pPr>
              <w:pStyle w:val="afffffb"/>
            </w:pPr>
          </w:p>
        </w:tc>
        <w:tc>
          <w:tcPr>
            <w:tcW w:w="667" w:type="pct"/>
            <w:vMerge/>
            <w:vAlign w:val="center"/>
          </w:tcPr>
          <w:p w14:paraId="59374FBB" w14:textId="77777777" w:rsidR="0045542B" w:rsidRPr="00D60FFD" w:rsidRDefault="0045542B" w:rsidP="0045542B">
            <w:pPr>
              <w:pStyle w:val="afffffb"/>
            </w:pPr>
          </w:p>
        </w:tc>
        <w:tc>
          <w:tcPr>
            <w:tcW w:w="436" w:type="pct"/>
            <w:vAlign w:val="center"/>
          </w:tcPr>
          <w:p w14:paraId="39FA9B2A" w14:textId="77777777" w:rsidR="0045542B" w:rsidRPr="00D60FFD" w:rsidRDefault="0045542B" w:rsidP="0045542B">
            <w:pPr>
              <w:pStyle w:val="afffffb"/>
            </w:pPr>
            <w:r w:rsidRPr="00D60FFD">
              <w:t>1.5~3.0m</w:t>
            </w:r>
          </w:p>
        </w:tc>
        <w:tc>
          <w:tcPr>
            <w:tcW w:w="426" w:type="pct"/>
            <w:vAlign w:val="center"/>
          </w:tcPr>
          <w:p w14:paraId="5E1F791E" w14:textId="77777777" w:rsidR="0045542B" w:rsidRPr="00D60FFD" w:rsidRDefault="0045542B" w:rsidP="0045542B">
            <w:pPr>
              <w:pStyle w:val="afffffb"/>
            </w:pPr>
            <w:r w:rsidRPr="00D60FFD">
              <w:rPr>
                <w:rFonts w:hint="eastAsia"/>
              </w:rPr>
              <w:t>/</w:t>
            </w:r>
          </w:p>
        </w:tc>
        <w:tc>
          <w:tcPr>
            <w:tcW w:w="425" w:type="pct"/>
            <w:vAlign w:val="center"/>
          </w:tcPr>
          <w:p w14:paraId="78764C16" w14:textId="77777777" w:rsidR="0045542B" w:rsidRPr="00D60FFD" w:rsidRDefault="0045542B" w:rsidP="0045542B">
            <w:pPr>
              <w:pStyle w:val="afffffb"/>
            </w:pPr>
            <w:r w:rsidRPr="00D60FFD">
              <w:rPr>
                <w:rFonts w:hint="eastAsia"/>
              </w:rPr>
              <w:t>14.8</w:t>
            </w:r>
          </w:p>
        </w:tc>
        <w:tc>
          <w:tcPr>
            <w:tcW w:w="423" w:type="pct"/>
            <w:vAlign w:val="center"/>
          </w:tcPr>
          <w:p w14:paraId="6D51E02D" w14:textId="77777777" w:rsidR="0045542B" w:rsidRPr="00D60FFD" w:rsidRDefault="0045542B" w:rsidP="0045542B">
            <w:pPr>
              <w:pStyle w:val="afffffb"/>
            </w:pPr>
            <w:r w:rsidRPr="00D60FFD">
              <w:rPr>
                <w:rFonts w:hint="eastAsia"/>
              </w:rPr>
              <w:t>0.115</w:t>
            </w:r>
          </w:p>
        </w:tc>
        <w:tc>
          <w:tcPr>
            <w:tcW w:w="422" w:type="pct"/>
            <w:vAlign w:val="center"/>
          </w:tcPr>
          <w:p w14:paraId="791205AC" w14:textId="77777777" w:rsidR="0045542B" w:rsidRPr="00D60FFD" w:rsidRDefault="0045542B" w:rsidP="0045542B">
            <w:pPr>
              <w:pStyle w:val="afffffb"/>
            </w:pPr>
            <w:r w:rsidRPr="00D60FFD">
              <w:rPr>
                <w:rFonts w:hint="eastAsia"/>
              </w:rPr>
              <w:t>ND</w:t>
            </w:r>
          </w:p>
        </w:tc>
        <w:tc>
          <w:tcPr>
            <w:tcW w:w="422" w:type="pct"/>
            <w:vAlign w:val="center"/>
          </w:tcPr>
          <w:p w14:paraId="437083E8" w14:textId="77777777" w:rsidR="0045542B" w:rsidRPr="00D60FFD" w:rsidRDefault="0045542B" w:rsidP="0045542B">
            <w:pPr>
              <w:pStyle w:val="afffffb"/>
            </w:pPr>
            <w:r w:rsidRPr="00D60FFD">
              <w:rPr>
                <w:rFonts w:hint="eastAsia"/>
              </w:rPr>
              <w:t>18</w:t>
            </w:r>
          </w:p>
        </w:tc>
        <w:tc>
          <w:tcPr>
            <w:tcW w:w="422" w:type="pct"/>
            <w:vAlign w:val="center"/>
          </w:tcPr>
          <w:p w14:paraId="4E812ED3" w14:textId="77777777" w:rsidR="0045542B" w:rsidRPr="00D60FFD" w:rsidRDefault="0045542B" w:rsidP="0045542B">
            <w:pPr>
              <w:pStyle w:val="afffffb"/>
            </w:pPr>
            <w:r w:rsidRPr="00D60FFD">
              <w:rPr>
                <w:rFonts w:hint="eastAsia"/>
              </w:rPr>
              <w:t>10.2</w:t>
            </w:r>
          </w:p>
        </w:tc>
        <w:tc>
          <w:tcPr>
            <w:tcW w:w="422" w:type="pct"/>
            <w:vAlign w:val="center"/>
          </w:tcPr>
          <w:p w14:paraId="4CEE42CC" w14:textId="77777777" w:rsidR="0045542B" w:rsidRPr="00D60FFD" w:rsidRDefault="0045542B" w:rsidP="0045542B">
            <w:pPr>
              <w:pStyle w:val="afffffb"/>
            </w:pPr>
            <w:r w:rsidRPr="00D60FFD">
              <w:rPr>
                <w:rFonts w:hint="eastAsia"/>
              </w:rPr>
              <w:t>0.079</w:t>
            </w:r>
          </w:p>
        </w:tc>
        <w:tc>
          <w:tcPr>
            <w:tcW w:w="422" w:type="pct"/>
            <w:vAlign w:val="center"/>
          </w:tcPr>
          <w:p w14:paraId="6B856665" w14:textId="77777777" w:rsidR="0045542B" w:rsidRPr="00D60FFD" w:rsidRDefault="0045542B" w:rsidP="0045542B">
            <w:pPr>
              <w:pStyle w:val="afffffb"/>
            </w:pPr>
            <w:r w:rsidRPr="00D60FFD">
              <w:rPr>
                <w:rFonts w:hint="eastAsia"/>
              </w:rPr>
              <w:t>29</w:t>
            </w:r>
          </w:p>
        </w:tc>
      </w:tr>
      <w:tr w:rsidR="00ED3505" w:rsidRPr="00D60FFD" w14:paraId="173CA37C" w14:textId="77777777" w:rsidTr="0045542B">
        <w:trPr>
          <w:trHeight w:val="226"/>
        </w:trPr>
        <w:tc>
          <w:tcPr>
            <w:tcW w:w="513" w:type="pct"/>
            <w:vMerge w:val="restart"/>
            <w:vAlign w:val="center"/>
          </w:tcPr>
          <w:p w14:paraId="22C97B03" w14:textId="77777777" w:rsidR="0045542B" w:rsidRPr="00D60FFD" w:rsidRDefault="0045542B" w:rsidP="0045542B">
            <w:pPr>
              <w:pStyle w:val="afffffb"/>
            </w:pPr>
            <w:r w:rsidRPr="00D60FFD">
              <w:t>S5</w:t>
            </w:r>
          </w:p>
        </w:tc>
        <w:tc>
          <w:tcPr>
            <w:tcW w:w="667" w:type="pct"/>
            <w:vMerge w:val="restart"/>
            <w:vAlign w:val="center"/>
          </w:tcPr>
          <w:p w14:paraId="2680F2A4" w14:textId="77777777" w:rsidR="0045542B" w:rsidRPr="00D60FFD" w:rsidRDefault="0045542B" w:rsidP="0045542B">
            <w:pPr>
              <w:pStyle w:val="afffffb"/>
            </w:pPr>
            <w:r w:rsidRPr="00D60FFD">
              <w:t>E117°</w:t>
            </w:r>
            <w:r w:rsidRPr="00D60FFD">
              <w:rPr>
                <w:rFonts w:hint="eastAsia"/>
              </w:rPr>
              <w:t>35</w:t>
            </w:r>
            <w:r w:rsidRPr="00D60FFD">
              <w:t>′</w:t>
            </w:r>
            <w:r w:rsidRPr="00D60FFD">
              <w:rPr>
                <w:rFonts w:hint="eastAsia"/>
              </w:rPr>
              <w:t>13</w:t>
            </w:r>
            <w:r w:rsidRPr="00D60FFD">
              <w:t>″</w:t>
            </w:r>
          </w:p>
          <w:p w14:paraId="3BE93B2B" w14:textId="77777777" w:rsidR="0045542B" w:rsidRPr="00D60FFD" w:rsidRDefault="0045542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42</w:t>
            </w:r>
            <w:r w:rsidRPr="00D60FFD">
              <w:t>″</w:t>
            </w:r>
          </w:p>
        </w:tc>
        <w:tc>
          <w:tcPr>
            <w:tcW w:w="436" w:type="pct"/>
            <w:vAlign w:val="center"/>
          </w:tcPr>
          <w:p w14:paraId="7D8FC64C" w14:textId="77777777" w:rsidR="0045542B" w:rsidRPr="00D60FFD" w:rsidRDefault="0045542B" w:rsidP="0045542B">
            <w:pPr>
              <w:pStyle w:val="afffffb"/>
            </w:pPr>
            <w:r w:rsidRPr="00D60FFD">
              <w:t>0~0.5m</w:t>
            </w:r>
          </w:p>
        </w:tc>
        <w:tc>
          <w:tcPr>
            <w:tcW w:w="426" w:type="pct"/>
            <w:vAlign w:val="center"/>
          </w:tcPr>
          <w:p w14:paraId="0FB73E1C" w14:textId="77777777" w:rsidR="0045542B" w:rsidRPr="00D60FFD" w:rsidRDefault="0045542B" w:rsidP="0045542B">
            <w:pPr>
              <w:pStyle w:val="afffffb"/>
            </w:pPr>
            <w:r w:rsidRPr="00D60FFD">
              <w:rPr>
                <w:rFonts w:hint="eastAsia"/>
              </w:rPr>
              <w:t>/</w:t>
            </w:r>
          </w:p>
        </w:tc>
        <w:tc>
          <w:tcPr>
            <w:tcW w:w="425" w:type="pct"/>
            <w:vAlign w:val="center"/>
          </w:tcPr>
          <w:p w14:paraId="03D66C40" w14:textId="77777777" w:rsidR="0045542B" w:rsidRPr="00D60FFD" w:rsidRDefault="0045542B" w:rsidP="0045542B">
            <w:pPr>
              <w:pStyle w:val="afffffb"/>
            </w:pPr>
            <w:r w:rsidRPr="00D60FFD">
              <w:rPr>
                <w:rFonts w:hint="eastAsia"/>
              </w:rPr>
              <w:t>15.4</w:t>
            </w:r>
          </w:p>
        </w:tc>
        <w:tc>
          <w:tcPr>
            <w:tcW w:w="423" w:type="pct"/>
            <w:vAlign w:val="center"/>
          </w:tcPr>
          <w:p w14:paraId="54038FF1" w14:textId="77777777" w:rsidR="0045542B" w:rsidRPr="00D60FFD" w:rsidRDefault="0045542B" w:rsidP="0045542B">
            <w:pPr>
              <w:pStyle w:val="afffffb"/>
            </w:pPr>
            <w:r w:rsidRPr="00D60FFD">
              <w:rPr>
                <w:rFonts w:hint="eastAsia"/>
              </w:rPr>
              <w:t>0.139</w:t>
            </w:r>
          </w:p>
        </w:tc>
        <w:tc>
          <w:tcPr>
            <w:tcW w:w="422" w:type="pct"/>
            <w:vAlign w:val="center"/>
          </w:tcPr>
          <w:p w14:paraId="27B5EF56" w14:textId="77777777" w:rsidR="0045542B" w:rsidRPr="00D60FFD" w:rsidRDefault="0045542B" w:rsidP="0045542B">
            <w:pPr>
              <w:pStyle w:val="afffffb"/>
            </w:pPr>
            <w:r w:rsidRPr="00D60FFD">
              <w:rPr>
                <w:rFonts w:hint="eastAsia"/>
              </w:rPr>
              <w:t>ND</w:t>
            </w:r>
          </w:p>
        </w:tc>
        <w:tc>
          <w:tcPr>
            <w:tcW w:w="422" w:type="pct"/>
            <w:vAlign w:val="center"/>
          </w:tcPr>
          <w:p w14:paraId="09AB8778" w14:textId="77777777" w:rsidR="0045542B" w:rsidRPr="00D60FFD" w:rsidRDefault="0045542B" w:rsidP="0045542B">
            <w:pPr>
              <w:pStyle w:val="afffffb"/>
            </w:pPr>
            <w:r w:rsidRPr="00D60FFD">
              <w:rPr>
                <w:rFonts w:hint="eastAsia"/>
              </w:rPr>
              <w:t>30</w:t>
            </w:r>
          </w:p>
        </w:tc>
        <w:tc>
          <w:tcPr>
            <w:tcW w:w="422" w:type="pct"/>
            <w:vAlign w:val="center"/>
          </w:tcPr>
          <w:p w14:paraId="1478B62D" w14:textId="77777777" w:rsidR="0045542B" w:rsidRPr="00D60FFD" w:rsidRDefault="0045542B" w:rsidP="0045542B">
            <w:pPr>
              <w:pStyle w:val="afffffb"/>
            </w:pPr>
            <w:r w:rsidRPr="00D60FFD">
              <w:rPr>
                <w:rFonts w:hint="eastAsia"/>
              </w:rPr>
              <w:t>13.8</w:t>
            </w:r>
          </w:p>
        </w:tc>
        <w:tc>
          <w:tcPr>
            <w:tcW w:w="422" w:type="pct"/>
            <w:vAlign w:val="center"/>
          </w:tcPr>
          <w:p w14:paraId="75F19CEF" w14:textId="77777777" w:rsidR="0045542B" w:rsidRPr="00D60FFD" w:rsidRDefault="0045542B" w:rsidP="0045542B">
            <w:pPr>
              <w:pStyle w:val="afffffb"/>
            </w:pPr>
            <w:r w:rsidRPr="00D60FFD">
              <w:rPr>
                <w:rFonts w:hint="eastAsia"/>
              </w:rPr>
              <w:t>0.201</w:t>
            </w:r>
          </w:p>
        </w:tc>
        <w:tc>
          <w:tcPr>
            <w:tcW w:w="422" w:type="pct"/>
            <w:vAlign w:val="center"/>
          </w:tcPr>
          <w:p w14:paraId="511E6CB1" w14:textId="77777777" w:rsidR="0045542B" w:rsidRPr="00D60FFD" w:rsidRDefault="0045542B" w:rsidP="0045542B">
            <w:pPr>
              <w:pStyle w:val="afffffb"/>
            </w:pPr>
            <w:r w:rsidRPr="00D60FFD">
              <w:rPr>
                <w:rFonts w:hint="eastAsia"/>
              </w:rPr>
              <w:t>41</w:t>
            </w:r>
          </w:p>
        </w:tc>
      </w:tr>
      <w:tr w:rsidR="00ED3505" w:rsidRPr="00D60FFD" w14:paraId="1173B038" w14:textId="77777777" w:rsidTr="0045542B">
        <w:trPr>
          <w:trHeight w:val="226"/>
        </w:trPr>
        <w:tc>
          <w:tcPr>
            <w:tcW w:w="513" w:type="pct"/>
            <w:vMerge/>
            <w:vAlign w:val="center"/>
          </w:tcPr>
          <w:p w14:paraId="0C589614" w14:textId="77777777" w:rsidR="0045542B" w:rsidRPr="00D60FFD" w:rsidRDefault="0045542B" w:rsidP="0045542B">
            <w:pPr>
              <w:pStyle w:val="afffffb"/>
            </w:pPr>
          </w:p>
        </w:tc>
        <w:tc>
          <w:tcPr>
            <w:tcW w:w="667" w:type="pct"/>
            <w:vMerge/>
            <w:vAlign w:val="center"/>
          </w:tcPr>
          <w:p w14:paraId="3D82426D" w14:textId="77777777" w:rsidR="0045542B" w:rsidRPr="00D60FFD" w:rsidRDefault="0045542B" w:rsidP="0045542B">
            <w:pPr>
              <w:pStyle w:val="afffffb"/>
            </w:pPr>
          </w:p>
        </w:tc>
        <w:tc>
          <w:tcPr>
            <w:tcW w:w="436" w:type="pct"/>
            <w:vAlign w:val="center"/>
          </w:tcPr>
          <w:p w14:paraId="493B1C2D" w14:textId="77777777" w:rsidR="0045542B" w:rsidRPr="00D60FFD" w:rsidRDefault="0045542B" w:rsidP="0045542B">
            <w:pPr>
              <w:pStyle w:val="afffffb"/>
            </w:pPr>
            <w:r w:rsidRPr="00D60FFD">
              <w:rPr>
                <w:rFonts w:hint="eastAsia"/>
              </w:rPr>
              <w:t>0</w:t>
            </w:r>
            <w:r w:rsidRPr="00D60FFD">
              <w:t>.5~1.5m</w:t>
            </w:r>
          </w:p>
        </w:tc>
        <w:tc>
          <w:tcPr>
            <w:tcW w:w="426" w:type="pct"/>
            <w:vAlign w:val="center"/>
          </w:tcPr>
          <w:p w14:paraId="7BB4B63F" w14:textId="77777777" w:rsidR="0045542B" w:rsidRPr="00D60FFD" w:rsidRDefault="0045542B" w:rsidP="0045542B">
            <w:pPr>
              <w:pStyle w:val="afffffb"/>
            </w:pPr>
            <w:r w:rsidRPr="00D60FFD">
              <w:rPr>
                <w:rFonts w:hint="eastAsia"/>
              </w:rPr>
              <w:t>/</w:t>
            </w:r>
          </w:p>
        </w:tc>
        <w:tc>
          <w:tcPr>
            <w:tcW w:w="425" w:type="pct"/>
            <w:vAlign w:val="center"/>
          </w:tcPr>
          <w:p w14:paraId="5EC08F2A" w14:textId="77777777" w:rsidR="0045542B" w:rsidRPr="00D60FFD" w:rsidRDefault="0045542B" w:rsidP="0045542B">
            <w:pPr>
              <w:pStyle w:val="afffffb"/>
            </w:pPr>
            <w:r w:rsidRPr="00D60FFD">
              <w:rPr>
                <w:rFonts w:hint="eastAsia"/>
              </w:rPr>
              <w:t>13.4</w:t>
            </w:r>
          </w:p>
        </w:tc>
        <w:tc>
          <w:tcPr>
            <w:tcW w:w="423" w:type="pct"/>
            <w:vAlign w:val="center"/>
          </w:tcPr>
          <w:p w14:paraId="1C4116E7" w14:textId="77777777" w:rsidR="0045542B" w:rsidRPr="00D60FFD" w:rsidRDefault="0045542B" w:rsidP="0045542B">
            <w:pPr>
              <w:pStyle w:val="afffffb"/>
            </w:pPr>
            <w:r w:rsidRPr="00D60FFD">
              <w:rPr>
                <w:rFonts w:hint="eastAsia"/>
              </w:rPr>
              <w:t>0.114</w:t>
            </w:r>
          </w:p>
        </w:tc>
        <w:tc>
          <w:tcPr>
            <w:tcW w:w="422" w:type="pct"/>
            <w:vAlign w:val="center"/>
          </w:tcPr>
          <w:p w14:paraId="08184AD4" w14:textId="77777777" w:rsidR="0045542B" w:rsidRPr="00D60FFD" w:rsidRDefault="0045542B" w:rsidP="0045542B">
            <w:pPr>
              <w:pStyle w:val="afffffb"/>
            </w:pPr>
            <w:r w:rsidRPr="00D60FFD">
              <w:rPr>
                <w:rFonts w:hint="eastAsia"/>
              </w:rPr>
              <w:t>ND</w:t>
            </w:r>
          </w:p>
        </w:tc>
        <w:tc>
          <w:tcPr>
            <w:tcW w:w="422" w:type="pct"/>
            <w:vAlign w:val="center"/>
          </w:tcPr>
          <w:p w14:paraId="26FB4F41" w14:textId="77777777" w:rsidR="0045542B" w:rsidRPr="00D60FFD" w:rsidRDefault="0045542B" w:rsidP="0045542B">
            <w:pPr>
              <w:pStyle w:val="afffffb"/>
            </w:pPr>
            <w:r w:rsidRPr="00D60FFD">
              <w:rPr>
                <w:rFonts w:hint="eastAsia"/>
              </w:rPr>
              <w:t>28</w:t>
            </w:r>
          </w:p>
        </w:tc>
        <w:tc>
          <w:tcPr>
            <w:tcW w:w="422" w:type="pct"/>
            <w:vAlign w:val="center"/>
          </w:tcPr>
          <w:p w14:paraId="121C38D9" w14:textId="77777777" w:rsidR="0045542B" w:rsidRPr="00D60FFD" w:rsidRDefault="0045542B" w:rsidP="0045542B">
            <w:pPr>
              <w:pStyle w:val="afffffb"/>
            </w:pPr>
            <w:r w:rsidRPr="00D60FFD">
              <w:rPr>
                <w:rFonts w:hint="eastAsia"/>
              </w:rPr>
              <w:t>9.84</w:t>
            </w:r>
          </w:p>
        </w:tc>
        <w:tc>
          <w:tcPr>
            <w:tcW w:w="422" w:type="pct"/>
            <w:vAlign w:val="center"/>
          </w:tcPr>
          <w:p w14:paraId="5FBD9434" w14:textId="77777777" w:rsidR="0045542B" w:rsidRPr="00D60FFD" w:rsidRDefault="0045542B" w:rsidP="0045542B">
            <w:pPr>
              <w:pStyle w:val="afffffb"/>
            </w:pPr>
            <w:r w:rsidRPr="00D60FFD">
              <w:rPr>
                <w:rFonts w:hint="eastAsia"/>
              </w:rPr>
              <w:t>0.155</w:t>
            </w:r>
          </w:p>
        </w:tc>
        <w:tc>
          <w:tcPr>
            <w:tcW w:w="422" w:type="pct"/>
            <w:vAlign w:val="center"/>
          </w:tcPr>
          <w:p w14:paraId="06EB71A6" w14:textId="77777777" w:rsidR="0045542B" w:rsidRPr="00D60FFD" w:rsidRDefault="0045542B" w:rsidP="0045542B">
            <w:pPr>
              <w:pStyle w:val="afffffb"/>
            </w:pPr>
            <w:r w:rsidRPr="00D60FFD">
              <w:rPr>
                <w:rFonts w:hint="eastAsia"/>
              </w:rPr>
              <w:t>25</w:t>
            </w:r>
          </w:p>
        </w:tc>
      </w:tr>
      <w:tr w:rsidR="00ED3505" w:rsidRPr="00D60FFD" w14:paraId="449774A9" w14:textId="77777777" w:rsidTr="0045542B">
        <w:trPr>
          <w:trHeight w:val="245"/>
        </w:trPr>
        <w:tc>
          <w:tcPr>
            <w:tcW w:w="513" w:type="pct"/>
            <w:vMerge/>
            <w:vAlign w:val="center"/>
          </w:tcPr>
          <w:p w14:paraId="1E3C0FB0" w14:textId="77777777" w:rsidR="0045542B" w:rsidRPr="00D60FFD" w:rsidRDefault="0045542B" w:rsidP="0045542B">
            <w:pPr>
              <w:pStyle w:val="afffffb"/>
            </w:pPr>
          </w:p>
        </w:tc>
        <w:tc>
          <w:tcPr>
            <w:tcW w:w="667" w:type="pct"/>
            <w:vMerge/>
            <w:vAlign w:val="center"/>
          </w:tcPr>
          <w:p w14:paraId="0132A763" w14:textId="77777777" w:rsidR="0045542B" w:rsidRPr="00D60FFD" w:rsidRDefault="0045542B" w:rsidP="0045542B">
            <w:pPr>
              <w:pStyle w:val="afffffb"/>
            </w:pPr>
          </w:p>
        </w:tc>
        <w:tc>
          <w:tcPr>
            <w:tcW w:w="436" w:type="pct"/>
            <w:vAlign w:val="center"/>
          </w:tcPr>
          <w:p w14:paraId="0F4C2948" w14:textId="77777777" w:rsidR="0045542B" w:rsidRPr="00D60FFD" w:rsidRDefault="0045542B" w:rsidP="0045542B">
            <w:pPr>
              <w:pStyle w:val="afffffb"/>
            </w:pPr>
            <w:r w:rsidRPr="00D60FFD">
              <w:t>1.5~3.0m</w:t>
            </w:r>
          </w:p>
        </w:tc>
        <w:tc>
          <w:tcPr>
            <w:tcW w:w="426" w:type="pct"/>
            <w:vAlign w:val="center"/>
          </w:tcPr>
          <w:p w14:paraId="77D857FE" w14:textId="77777777" w:rsidR="0045542B" w:rsidRPr="00D60FFD" w:rsidRDefault="0045542B" w:rsidP="0045542B">
            <w:pPr>
              <w:pStyle w:val="afffffb"/>
            </w:pPr>
            <w:r w:rsidRPr="00D60FFD">
              <w:rPr>
                <w:rFonts w:hint="eastAsia"/>
              </w:rPr>
              <w:t>/</w:t>
            </w:r>
          </w:p>
        </w:tc>
        <w:tc>
          <w:tcPr>
            <w:tcW w:w="425" w:type="pct"/>
            <w:vAlign w:val="center"/>
          </w:tcPr>
          <w:p w14:paraId="41B49064" w14:textId="77777777" w:rsidR="0045542B" w:rsidRPr="00D60FFD" w:rsidRDefault="0045542B" w:rsidP="0045542B">
            <w:pPr>
              <w:pStyle w:val="afffffb"/>
            </w:pPr>
            <w:r w:rsidRPr="00D60FFD">
              <w:rPr>
                <w:rFonts w:hint="eastAsia"/>
              </w:rPr>
              <w:t>10.1</w:t>
            </w:r>
          </w:p>
        </w:tc>
        <w:tc>
          <w:tcPr>
            <w:tcW w:w="423" w:type="pct"/>
            <w:vAlign w:val="center"/>
          </w:tcPr>
          <w:p w14:paraId="471417C8" w14:textId="77777777" w:rsidR="0045542B" w:rsidRPr="00D60FFD" w:rsidRDefault="0045542B" w:rsidP="0045542B">
            <w:pPr>
              <w:pStyle w:val="afffffb"/>
            </w:pPr>
            <w:r w:rsidRPr="00D60FFD">
              <w:rPr>
                <w:rFonts w:hint="eastAsia"/>
              </w:rPr>
              <w:t>0.102</w:t>
            </w:r>
          </w:p>
        </w:tc>
        <w:tc>
          <w:tcPr>
            <w:tcW w:w="422" w:type="pct"/>
            <w:vAlign w:val="center"/>
          </w:tcPr>
          <w:p w14:paraId="68E12A1F" w14:textId="77777777" w:rsidR="0045542B" w:rsidRPr="00D60FFD" w:rsidRDefault="0045542B" w:rsidP="0045542B">
            <w:pPr>
              <w:pStyle w:val="afffffb"/>
            </w:pPr>
            <w:r w:rsidRPr="00D60FFD">
              <w:rPr>
                <w:rFonts w:hint="eastAsia"/>
              </w:rPr>
              <w:t>ND</w:t>
            </w:r>
          </w:p>
        </w:tc>
        <w:tc>
          <w:tcPr>
            <w:tcW w:w="422" w:type="pct"/>
            <w:vAlign w:val="center"/>
          </w:tcPr>
          <w:p w14:paraId="2119D8A1" w14:textId="77777777" w:rsidR="0045542B" w:rsidRPr="00D60FFD" w:rsidRDefault="0045542B" w:rsidP="0045542B">
            <w:pPr>
              <w:pStyle w:val="afffffb"/>
            </w:pPr>
            <w:r w:rsidRPr="00D60FFD">
              <w:rPr>
                <w:rFonts w:hint="eastAsia"/>
              </w:rPr>
              <w:t>28</w:t>
            </w:r>
          </w:p>
        </w:tc>
        <w:tc>
          <w:tcPr>
            <w:tcW w:w="422" w:type="pct"/>
            <w:vAlign w:val="center"/>
          </w:tcPr>
          <w:p w14:paraId="77986B81" w14:textId="77777777" w:rsidR="0045542B" w:rsidRPr="00D60FFD" w:rsidRDefault="0045542B" w:rsidP="0045542B">
            <w:pPr>
              <w:pStyle w:val="afffffb"/>
            </w:pPr>
            <w:r w:rsidRPr="00D60FFD">
              <w:rPr>
                <w:rFonts w:hint="eastAsia"/>
              </w:rPr>
              <w:t>9.05</w:t>
            </w:r>
          </w:p>
        </w:tc>
        <w:tc>
          <w:tcPr>
            <w:tcW w:w="422" w:type="pct"/>
            <w:vAlign w:val="center"/>
          </w:tcPr>
          <w:p w14:paraId="2D613DF5" w14:textId="77777777" w:rsidR="0045542B" w:rsidRPr="00D60FFD" w:rsidRDefault="0045542B" w:rsidP="0045542B">
            <w:pPr>
              <w:pStyle w:val="afffffb"/>
            </w:pPr>
            <w:r w:rsidRPr="00D60FFD">
              <w:rPr>
                <w:rFonts w:hint="eastAsia"/>
              </w:rPr>
              <w:t>0.098</w:t>
            </w:r>
          </w:p>
        </w:tc>
        <w:tc>
          <w:tcPr>
            <w:tcW w:w="422" w:type="pct"/>
            <w:vAlign w:val="center"/>
          </w:tcPr>
          <w:p w14:paraId="0692B0DB" w14:textId="77777777" w:rsidR="0045542B" w:rsidRPr="00D60FFD" w:rsidRDefault="0045542B" w:rsidP="0045542B">
            <w:pPr>
              <w:pStyle w:val="afffffb"/>
            </w:pPr>
            <w:r w:rsidRPr="00D60FFD">
              <w:rPr>
                <w:rFonts w:hint="eastAsia"/>
              </w:rPr>
              <w:t>20</w:t>
            </w:r>
          </w:p>
        </w:tc>
      </w:tr>
      <w:tr w:rsidR="00ED3505" w:rsidRPr="00D60FFD" w14:paraId="7CA10BBF" w14:textId="77777777" w:rsidTr="0045542B">
        <w:trPr>
          <w:trHeight w:val="240"/>
        </w:trPr>
        <w:tc>
          <w:tcPr>
            <w:tcW w:w="513" w:type="pct"/>
            <w:vMerge w:val="restart"/>
            <w:vAlign w:val="center"/>
          </w:tcPr>
          <w:p w14:paraId="01634C98" w14:textId="77777777" w:rsidR="0045542B" w:rsidRPr="00D60FFD" w:rsidRDefault="0045542B" w:rsidP="0045542B">
            <w:pPr>
              <w:pStyle w:val="afffffb"/>
            </w:pPr>
            <w:r w:rsidRPr="00D60FFD">
              <w:t>S6</w:t>
            </w:r>
          </w:p>
        </w:tc>
        <w:tc>
          <w:tcPr>
            <w:tcW w:w="667" w:type="pct"/>
            <w:vMerge w:val="restart"/>
            <w:vAlign w:val="center"/>
          </w:tcPr>
          <w:p w14:paraId="597E047C" w14:textId="77777777" w:rsidR="0045542B" w:rsidRPr="00D60FFD" w:rsidRDefault="0045542B" w:rsidP="0045542B">
            <w:pPr>
              <w:pStyle w:val="afffffb"/>
            </w:pPr>
            <w:r w:rsidRPr="00D60FFD">
              <w:t>E117°</w:t>
            </w:r>
            <w:r w:rsidRPr="00D60FFD">
              <w:rPr>
                <w:rFonts w:hint="eastAsia"/>
              </w:rPr>
              <w:t>35</w:t>
            </w:r>
            <w:r w:rsidRPr="00D60FFD">
              <w:t>′</w:t>
            </w:r>
            <w:r w:rsidRPr="00D60FFD">
              <w:rPr>
                <w:rFonts w:hint="eastAsia"/>
              </w:rPr>
              <w:t>14</w:t>
            </w:r>
            <w:r w:rsidRPr="00D60FFD">
              <w:t>″</w:t>
            </w:r>
          </w:p>
          <w:p w14:paraId="527EFBC3" w14:textId="77777777" w:rsidR="0045542B" w:rsidRPr="00D60FFD" w:rsidRDefault="0045542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42</w:t>
            </w:r>
            <w:r w:rsidRPr="00D60FFD">
              <w:t>″</w:t>
            </w:r>
          </w:p>
        </w:tc>
        <w:tc>
          <w:tcPr>
            <w:tcW w:w="436" w:type="pct"/>
            <w:vAlign w:val="center"/>
          </w:tcPr>
          <w:p w14:paraId="6C8D50AA" w14:textId="77777777" w:rsidR="0045542B" w:rsidRPr="00D60FFD" w:rsidRDefault="0045542B" w:rsidP="0045542B">
            <w:pPr>
              <w:pStyle w:val="afffffb"/>
            </w:pPr>
            <w:r w:rsidRPr="00D60FFD">
              <w:t>0~0.5m</w:t>
            </w:r>
          </w:p>
        </w:tc>
        <w:tc>
          <w:tcPr>
            <w:tcW w:w="426" w:type="pct"/>
            <w:vAlign w:val="center"/>
          </w:tcPr>
          <w:p w14:paraId="045C6806" w14:textId="77777777" w:rsidR="0045542B" w:rsidRPr="00D60FFD" w:rsidRDefault="0045542B" w:rsidP="0045542B">
            <w:pPr>
              <w:pStyle w:val="afffffb"/>
            </w:pPr>
            <w:r w:rsidRPr="00D60FFD">
              <w:rPr>
                <w:rFonts w:hint="eastAsia"/>
              </w:rPr>
              <w:t>/</w:t>
            </w:r>
          </w:p>
        </w:tc>
        <w:tc>
          <w:tcPr>
            <w:tcW w:w="425" w:type="pct"/>
            <w:vAlign w:val="center"/>
          </w:tcPr>
          <w:p w14:paraId="680F4EC5" w14:textId="77777777" w:rsidR="0045542B" w:rsidRPr="00D60FFD" w:rsidRDefault="0045542B" w:rsidP="0045542B">
            <w:pPr>
              <w:pStyle w:val="afffffb"/>
            </w:pPr>
            <w:r w:rsidRPr="00D60FFD">
              <w:rPr>
                <w:rFonts w:hint="eastAsia"/>
              </w:rPr>
              <w:t>13.9</w:t>
            </w:r>
          </w:p>
        </w:tc>
        <w:tc>
          <w:tcPr>
            <w:tcW w:w="423" w:type="pct"/>
            <w:vAlign w:val="center"/>
          </w:tcPr>
          <w:p w14:paraId="2E4DDC4B" w14:textId="77777777" w:rsidR="0045542B" w:rsidRPr="00D60FFD" w:rsidRDefault="0045542B" w:rsidP="0045542B">
            <w:pPr>
              <w:pStyle w:val="afffffb"/>
            </w:pPr>
            <w:r w:rsidRPr="00D60FFD">
              <w:rPr>
                <w:rFonts w:hint="eastAsia"/>
              </w:rPr>
              <w:t>0.194</w:t>
            </w:r>
          </w:p>
        </w:tc>
        <w:tc>
          <w:tcPr>
            <w:tcW w:w="422" w:type="pct"/>
            <w:vAlign w:val="center"/>
          </w:tcPr>
          <w:p w14:paraId="7C090554" w14:textId="77777777" w:rsidR="0045542B" w:rsidRPr="00D60FFD" w:rsidRDefault="0045542B" w:rsidP="0045542B">
            <w:pPr>
              <w:pStyle w:val="afffffb"/>
            </w:pPr>
            <w:r w:rsidRPr="00D60FFD">
              <w:rPr>
                <w:rFonts w:hint="eastAsia"/>
              </w:rPr>
              <w:t>ND</w:t>
            </w:r>
          </w:p>
        </w:tc>
        <w:tc>
          <w:tcPr>
            <w:tcW w:w="422" w:type="pct"/>
            <w:vAlign w:val="center"/>
          </w:tcPr>
          <w:p w14:paraId="011E70CA" w14:textId="77777777" w:rsidR="0045542B" w:rsidRPr="00D60FFD" w:rsidRDefault="0045542B" w:rsidP="0045542B">
            <w:pPr>
              <w:pStyle w:val="afffffb"/>
            </w:pPr>
            <w:r w:rsidRPr="00D60FFD">
              <w:rPr>
                <w:rFonts w:hint="eastAsia"/>
              </w:rPr>
              <w:t>29</w:t>
            </w:r>
          </w:p>
        </w:tc>
        <w:tc>
          <w:tcPr>
            <w:tcW w:w="422" w:type="pct"/>
            <w:vAlign w:val="center"/>
          </w:tcPr>
          <w:p w14:paraId="07D99FDF" w14:textId="77777777" w:rsidR="0045542B" w:rsidRPr="00D60FFD" w:rsidRDefault="0045542B" w:rsidP="0045542B">
            <w:pPr>
              <w:pStyle w:val="afffffb"/>
            </w:pPr>
            <w:r w:rsidRPr="00D60FFD">
              <w:rPr>
                <w:rFonts w:hint="eastAsia"/>
              </w:rPr>
              <w:t>14.3</w:t>
            </w:r>
          </w:p>
        </w:tc>
        <w:tc>
          <w:tcPr>
            <w:tcW w:w="422" w:type="pct"/>
            <w:vAlign w:val="center"/>
          </w:tcPr>
          <w:p w14:paraId="42D6E11D" w14:textId="77777777" w:rsidR="0045542B" w:rsidRPr="00D60FFD" w:rsidRDefault="0045542B" w:rsidP="0045542B">
            <w:pPr>
              <w:pStyle w:val="afffffb"/>
            </w:pPr>
            <w:r w:rsidRPr="00D60FFD">
              <w:rPr>
                <w:rFonts w:hint="eastAsia"/>
              </w:rPr>
              <w:t>0.137</w:t>
            </w:r>
          </w:p>
        </w:tc>
        <w:tc>
          <w:tcPr>
            <w:tcW w:w="422" w:type="pct"/>
            <w:vAlign w:val="center"/>
          </w:tcPr>
          <w:p w14:paraId="4886F63B" w14:textId="77777777" w:rsidR="0045542B" w:rsidRPr="00D60FFD" w:rsidRDefault="0045542B" w:rsidP="0045542B">
            <w:pPr>
              <w:pStyle w:val="afffffb"/>
            </w:pPr>
            <w:r w:rsidRPr="00D60FFD">
              <w:rPr>
                <w:rFonts w:hint="eastAsia"/>
              </w:rPr>
              <w:t>34</w:t>
            </w:r>
          </w:p>
        </w:tc>
      </w:tr>
      <w:tr w:rsidR="00ED3505" w:rsidRPr="00D60FFD" w14:paraId="026385CC" w14:textId="77777777" w:rsidTr="0045542B">
        <w:trPr>
          <w:trHeight w:val="240"/>
        </w:trPr>
        <w:tc>
          <w:tcPr>
            <w:tcW w:w="513" w:type="pct"/>
            <w:vMerge/>
            <w:vAlign w:val="center"/>
          </w:tcPr>
          <w:p w14:paraId="494CA82E" w14:textId="77777777" w:rsidR="0045542B" w:rsidRPr="00D60FFD" w:rsidRDefault="0045542B" w:rsidP="0045542B">
            <w:pPr>
              <w:pStyle w:val="afffffb"/>
            </w:pPr>
          </w:p>
        </w:tc>
        <w:tc>
          <w:tcPr>
            <w:tcW w:w="667" w:type="pct"/>
            <w:vMerge/>
            <w:vAlign w:val="center"/>
          </w:tcPr>
          <w:p w14:paraId="1CDCC80D" w14:textId="77777777" w:rsidR="0045542B" w:rsidRPr="00D60FFD" w:rsidRDefault="0045542B" w:rsidP="0045542B">
            <w:pPr>
              <w:pStyle w:val="afffffb"/>
            </w:pPr>
          </w:p>
        </w:tc>
        <w:tc>
          <w:tcPr>
            <w:tcW w:w="436" w:type="pct"/>
            <w:vAlign w:val="center"/>
          </w:tcPr>
          <w:p w14:paraId="5CF35E4E" w14:textId="77777777" w:rsidR="0045542B" w:rsidRPr="00D60FFD" w:rsidRDefault="0045542B" w:rsidP="0045542B">
            <w:pPr>
              <w:pStyle w:val="afffffb"/>
            </w:pPr>
            <w:r w:rsidRPr="00D60FFD">
              <w:rPr>
                <w:rFonts w:hint="eastAsia"/>
              </w:rPr>
              <w:t>0</w:t>
            </w:r>
            <w:r w:rsidRPr="00D60FFD">
              <w:t>.5~1.5m</w:t>
            </w:r>
          </w:p>
        </w:tc>
        <w:tc>
          <w:tcPr>
            <w:tcW w:w="426" w:type="pct"/>
            <w:vAlign w:val="center"/>
          </w:tcPr>
          <w:p w14:paraId="7F75D064" w14:textId="77777777" w:rsidR="0045542B" w:rsidRPr="00D60FFD" w:rsidRDefault="0045542B" w:rsidP="0045542B">
            <w:pPr>
              <w:pStyle w:val="afffffb"/>
            </w:pPr>
            <w:r w:rsidRPr="00D60FFD">
              <w:rPr>
                <w:rFonts w:hint="eastAsia"/>
              </w:rPr>
              <w:t>/</w:t>
            </w:r>
          </w:p>
        </w:tc>
        <w:tc>
          <w:tcPr>
            <w:tcW w:w="425" w:type="pct"/>
            <w:vAlign w:val="center"/>
          </w:tcPr>
          <w:p w14:paraId="65C88868" w14:textId="77777777" w:rsidR="0045542B" w:rsidRPr="00D60FFD" w:rsidRDefault="0045542B" w:rsidP="0045542B">
            <w:pPr>
              <w:pStyle w:val="afffffb"/>
            </w:pPr>
            <w:r w:rsidRPr="00D60FFD">
              <w:rPr>
                <w:rFonts w:hint="eastAsia"/>
              </w:rPr>
              <w:t>12.1</w:t>
            </w:r>
          </w:p>
        </w:tc>
        <w:tc>
          <w:tcPr>
            <w:tcW w:w="423" w:type="pct"/>
            <w:vAlign w:val="center"/>
          </w:tcPr>
          <w:p w14:paraId="5925F631" w14:textId="77777777" w:rsidR="0045542B" w:rsidRPr="00D60FFD" w:rsidRDefault="0045542B" w:rsidP="0045542B">
            <w:pPr>
              <w:pStyle w:val="afffffb"/>
            </w:pPr>
            <w:r w:rsidRPr="00D60FFD">
              <w:rPr>
                <w:rFonts w:hint="eastAsia"/>
              </w:rPr>
              <w:t>0.135</w:t>
            </w:r>
          </w:p>
        </w:tc>
        <w:tc>
          <w:tcPr>
            <w:tcW w:w="422" w:type="pct"/>
            <w:vAlign w:val="center"/>
          </w:tcPr>
          <w:p w14:paraId="20628BAC" w14:textId="77777777" w:rsidR="0045542B" w:rsidRPr="00D60FFD" w:rsidRDefault="0045542B" w:rsidP="0045542B">
            <w:pPr>
              <w:pStyle w:val="afffffb"/>
            </w:pPr>
            <w:r w:rsidRPr="00D60FFD">
              <w:rPr>
                <w:rFonts w:hint="eastAsia"/>
              </w:rPr>
              <w:t>ND</w:t>
            </w:r>
          </w:p>
        </w:tc>
        <w:tc>
          <w:tcPr>
            <w:tcW w:w="422" w:type="pct"/>
            <w:vAlign w:val="center"/>
          </w:tcPr>
          <w:p w14:paraId="7F94FF1A" w14:textId="77777777" w:rsidR="0045542B" w:rsidRPr="00D60FFD" w:rsidRDefault="0045542B" w:rsidP="0045542B">
            <w:pPr>
              <w:pStyle w:val="afffffb"/>
            </w:pPr>
            <w:r w:rsidRPr="00D60FFD">
              <w:rPr>
                <w:rFonts w:hint="eastAsia"/>
              </w:rPr>
              <w:t>24</w:t>
            </w:r>
          </w:p>
        </w:tc>
        <w:tc>
          <w:tcPr>
            <w:tcW w:w="422" w:type="pct"/>
            <w:vAlign w:val="center"/>
          </w:tcPr>
          <w:p w14:paraId="120B7C70" w14:textId="77777777" w:rsidR="0045542B" w:rsidRPr="00D60FFD" w:rsidRDefault="0045542B" w:rsidP="0045542B">
            <w:pPr>
              <w:pStyle w:val="afffffb"/>
            </w:pPr>
            <w:r w:rsidRPr="00D60FFD">
              <w:rPr>
                <w:rFonts w:hint="eastAsia"/>
              </w:rPr>
              <w:t>12.2</w:t>
            </w:r>
          </w:p>
        </w:tc>
        <w:tc>
          <w:tcPr>
            <w:tcW w:w="422" w:type="pct"/>
            <w:vAlign w:val="center"/>
          </w:tcPr>
          <w:p w14:paraId="5DB18F0E" w14:textId="77777777" w:rsidR="0045542B" w:rsidRPr="00D60FFD" w:rsidRDefault="0045542B" w:rsidP="0045542B">
            <w:pPr>
              <w:pStyle w:val="afffffb"/>
            </w:pPr>
            <w:r w:rsidRPr="00D60FFD">
              <w:rPr>
                <w:rFonts w:hint="eastAsia"/>
              </w:rPr>
              <w:t>0.120</w:t>
            </w:r>
          </w:p>
        </w:tc>
        <w:tc>
          <w:tcPr>
            <w:tcW w:w="422" w:type="pct"/>
            <w:vAlign w:val="center"/>
          </w:tcPr>
          <w:p w14:paraId="7FC9F907" w14:textId="77777777" w:rsidR="0045542B" w:rsidRPr="00D60FFD" w:rsidRDefault="0045542B" w:rsidP="0045542B">
            <w:pPr>
              <w:pStyle w:val="afffffb"/>
            </w:pPr>
            <w:r w:rsidRPr="00D60FFD">
              <w:rPr>
                <w:rFonts w:hint="eastAsia"/>
              </w:rPr>
              <w:t>21</w:t>
            </w:r>
          </w:p>
        </w:tc>
      </w:tr>
      <w:tr w:rsidR="00ED3505" w:rsidRPr="00D60FFD" w14:paraId="14511E63" w14:textId="77777777" w:rsidTr="0045542B">
        <w:trPr>
          <w:trHeight w:val="240"/>
        </w:trPr>
        <w:tc>
          <w:tcPr>
            <w:tcW w:w="513" w:type="pct"/>
            <w:vMerge/>
            <w:vAlign w:val="center"/>
          </w:tcPr>
          <w:p w14:paraId="3F108726" w14:textId="77777777" w:rsidR="0045542B" w:rsidRPr="00D60FFD" w:rsidRDefault="0045542B" w:rsidP="0045542B">
            <w:pPr>
              <w:pStyle w:val="afffffb"/>
            </w:pPr>
          </w:p>
        </w:tc>
        <w:tc>
          <w:tcPr>
            <w:tcW w:w="667" w:type="pct"/>
            <w:vMerge/>
            <w:vAlign w:val="center"/>
          </w:tcPr>
          <w:p w14:paraId="781DA4CE" w14:textId="77777777" w:rsidR="0045542B" w:rsidRPr="00D60FFD" w:rsidRDefault="0045542B" w:rsidP="0045542B">
            <w:pPr>
              <w:pStyle w:val="afffffb"/>
            </w:pPr>
          </w:p>
        </w:tc>
        <w:tc>
          <w:tcPr>
            <w:tcW w:w="436" w:type="pct"/>
            <w:vAlign w:val="center"/>
          </w:tcPr>
          <w:p w14:paraId="2448682D" w14:textId="77777777" w:rsidR="0045542B" w:rsidRPr="00D60FFD" w:rsidRDefault="0045542B" w:rsidP="0045542B">
            <w:pPr>
              <w:pStyle w:val="afffffb"/>
            </w:pPr>
            <w:r w:rsidRPr="00D60FFD">
              <w:t>1.5~3.0m</w:t>
            </w:r>
          </w:p>
        </w:tc>
        <w:tc>
          <w:tcPr>
            <w:tcW w:w="426" w:type="pct"/>
            <w:vAlign w:val="center"/>
          </w:tcPr>
          <w:p w14:paraId="08D14B36" w14:textId="77777777" w:rsidR="0045542B" w:rsidRPr="00D60FFD" w:rsidRDefault="0045542B" w:rsidP="0045542B">
            <w:pPr>
              <w:pStyle w:val="afffffb"/>
            </w:pPr>
            <w:r w:rsidRPr="00D60FFD">
              <w:rPr>
                <w:rFonts w:hint="eastAsia"/>
              </w:rPr>
              <w:t>/</w:t>
            </w:r>
          </w:p>
        </w:tc>
        <w:tc>
          <w:tcPr>
            <w:tcW w:w="425" w:type="pct"/>
            <w:vAlign w:val="center"/>
          </w:tcPr>
          <w:p w14:paraId="603F0752" w14:textId="77777777" w:rsidR="0045542B" w:rsidRPr="00D60FFD" w:rsidRDefault="0045542B" w:rsidP="0045542B">
            <w:pPr>
              <w:pStyle w:val="afffffb"/>
            </w:pPr>
            <w:r w:rsidRPr="00D60FFD">
              <w:rPr>
                <w:rFonts w:hint="eastAsia"/>
              </w:rPr>
              <w:t>10.2</w:t>
            </w:r>
          </w:p>
        </w:tc>
        <w:tc>
          <w:tcPr>
            <w:tcW w:w="423" w:type="pct"/>
            <w:vAlign w:val="center"/>
          </w:tcPr>
          <w:p w14:paraId="6D08B12C" w14:textId="77777777" w:rsidR="0045542B" w:rsidRPr="00D60FFD" w:rsidRDefault="0045542B" w:rsidP="0045542B">
            <w:pPr>
              <w:pStyle w:val="afffffb"/>
            </w:pPr>
            <w:r w:rsidRPr="00D60FFD">
              <w:rPr>
                <w:rFonts w:hint="eastAsia"/>
              </w:rPr>
              <w:t>0.129</w:t>
            </w:r>
          </w:p>
        </w:tc>
        <w:tc>
          <w:tcPr>
            <w:tcW w:w="422" w:type="pct"/>
            <w:vAlign w:val="center"/>
          </w:tcPr>
          <w:p w14:paraId="0181E3C4" w14:textId="77777777" w:rsidR="0045542B" w:rsidRPr="00D60FFD" w:rsidRDefault="0045542B" w:rsidP="0045542B">
            <w:pPr>
              <w:pStyle w:val="afffffb"/>
            </w:pPr>
            <w:r w:rsidRPr="00D60FFD">
              <w:rPr>
                <w:rFonts w:hint="eastAsia"/>
              </w:rPr>
              <w:t>ND</w:t>
            </w:r>
          </w:p>
        </w:tc>
        <w:tc>
          <w:tcPr>
            <w:tcW w:w="422" w:type="pct"/>
            <w:vAlign w:val="center"/>
          </w:tcPr>
          <w:p w14:paraId="6F0B9690" w14:textId="77777777" w:rsidR="0045542B" w:rsidRPr="00D60FFD" w:rsidRDefault="0045542B" w:rsidP="0045542B">
            <w:pPr>
              <w:pStyle w:val="afffffb"/>
            </w:pPr>
            <w:r w:rsidRPr="00D60FFD">
              <w:rPr>
                <w:rFonts w:hint="eastAsia"/>
              </w:rPr>
              <w:t>21</w:t>
            </w:r>
          </w:p>
        </w:tc>
        <w:tc>
          <w:tcPr>
            <w:tcW w:w="422" w:type="pct"/>
            <w:vAlign w:val="center"/>
          </w:tcPr>
          <w:p w14:paraId="2A9C13A4" w14:textId="77777777" w:rsidR="0045542B" w:rsidRPr="00D60FFD" w:rsidRDefault="0045542B" w:rsidP="0045542B">
            <w:pPr>
              <w:pStyle w:val="afffffb"/>
            </w:pPr>
            <w:r w:rsidRPr="00D60FFD">
              <w:rPr>
                <w:rFonts w:hint="eastAsia"/>
              </w:rPr>
              <w:t>10.5</w:t>
            </w:r>
          </w:p>
        </w:tc>
        <w:tc>
          <w:tcPr>
            <w:tcW w:w="422" w:type="pct"/>
            <w:vAlign w:val="center"/>
          </w:tcPr>
          <w:p w14:paraId="40AA4D39" w14:textId="77777777" w:rsidR="0045542B" w:rsidRPr="00D60FFD" w:rsidRDefault="0045542B" w:rsidP="0045542B">
            <w:pPr>
              <w:pStyle w:val="afffffb"/>
            </w:pPr>
            <w:r w:rsidRPr="00D60FFD">
              <w:rPr>
                <w:rFonts w:hint="eastAsia"/>
              </w:rPr>
              <w:t>0.121</w:t>
            </w:r>
          </w:p>
        </w:tc>
        <w:tc>
          <w:tcPr>
            <w:tcW w:w="422" w:type="pct"/>
            <w:vAlign w:val="center"/>
          </w:tcPr>
          <w:p w14:paraId="60616AF5" w14:textId="77777777" w:rsidR="0045542B" w:rsidRPr="00D60FFD" w:rsidRDefault="0045542B" w:rsidP="0045542B">
            <w:pPr>
              <w:pStyle w:val="afffffb"/>
            </w:pPr>
            <w:r w:rsidRPr="00D60FFD">
              <w:rPr>
                <w:rFonts w:hint="eastAsia"/>
              </w:rPr>
              <w:t>23</w:t>
            </w:r>
          </w:p>
        </w:tc>
      </w:tr>
      <w:tr w:rsidR="00ED3505" w:rsidRPr="00D60FFD" w14:paraId="7CA29836" w14:textId="77777777" w:rsidTr="0045542B">
        <w:trPr>
          <w:trHeight w:val="240"/>
        </w:trPr>
        <w:tc>
          <w:tcPr>
            <w:tcW w:w="513" w:type="pct"/>
            <w:vMerge w:val="restart"/>
            <w:vAlign w:val="center"/>
          </w:tcPr>
          <w:p w14:paraId="0707663A" w14:textId="77777777" w:rsidR="0045542B" w:rsidRPr="00D60FFD" w:rsidRDefault="0045542B" w:rsidP="0045542B">
            <w:pPr>
              <w:pStyle w:val="afffffb"/>
            </w:pPr>
            <w:r w:rsidRPr="00D60FFD">
              <w:t>S7</w:t>
            </w:r>
          </w:p>
        </w:tc>
        <w:tc>
          <w:tcPr>
            <w:tcW w:w="667" w:type="pct"/>
            <w:vMerge w:val="restart"/>
            <w:vAlign w:val="center"/>
          </w:tcPr>
          <w:p w14:paraId="41E983A1" w14:textId="77777777" w:rsidR="0045542B" w:rsidRPr="00D60FFD" w:rsidRDefault="0045542B" w:rsidP="0045542B">
            <w:pPr>
              <w:pStyle w:val="afffffb"/>
            </w:pPr>
            <w:r w:rsidRPr="00D60FFD">
              <w:t>E117°</w:t>
            </w:r>
            <w:r w:rsidRPr="00D60FFD">
              <w:rPr>
                <w:rFonts w:hint="eastAsia"/>
              </w:rPr>
              <w:t>35</w:t>
            </w:r>
            <w:r w:rsidRPr="00D60FFD">
              <w:t>′</w:t>
            </w:r>
            <w:r w:rsidRPr="00D60FFD">
              <w:rPr>
                <w:rFonts w:hint="eastAsia"/>
              </w:rPr>
              <w:t>21</w:t>
            </w:r>
            <w:r w:rsidRPr="00D60FFD">
              <w:t>″</w:t>
            </w:r>
          </w:p>
          <w:p w14:paraId="366B990C" w14:textId="77777777" w:rsidR="0045542B" w:rsidRPr="00D60FFD" w:rsidRDefault="0045542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43</w:t>
            </w:r>
            <w:r w:rsidRPr="00D60FFD">
              <w:t>″</w:t>
            </w:r>
          </w:p>
        </w:tc>
        <w:tc>
          <w:tcPr>
            <w:tcW w:w="436" w:type="pct"/>
            <w:vAlign w:val="center"/>
          </w:tcPr>
          <w:p w14:paraId="58DB27DE" w14:textId="77777777" w:rsidR="0045542B" w:rsidRPr="00D60FFD" w:rsidRDefault="0045542B" w:rsidP="0045542B">
            <w:pPr>
              <w:pStyle w:val="afffffb"/>
            </w:pPr>
            <w:r w:rsidRPr="00D60FFD">
              <w:t>0~0.5m</w:t>
            </w:r>
          </w:p>
        </w:tc>
        <w:tc>
          <w:tcPr>
            <w:tcW w:w="426" w:type="pct"/>
            <w:vAlign w:val="center"/>
          </w:tcPr>
          <w:p w14:paraId="6A954690" w14:textId="77777777" w:rsidR="0045542B" w:rsidRPr="00D60FFD" w:rsidRDefault="0045542B" w:rsidP="0045542B">
            <w:pPr>
              <w:pStyle w:val="afffffb"/>
            </w:pPr>
            <w:r w:rsidRPr="00D60FFD">
              <w:rPr>
                <w:rFonts w:hint="eastAsia"/>
              </w:rPr>
              <w:t>/</w:t>
            </w:r>
          </w:p>
        </w:tc>
        <w:tc>
          <w:tcPr>
            <w:tcW w:w="425" w:type="pct"/>
            <w:vAlign w:val="center"/>
          </w:tcPr>
          <w:p w14:paraId="7BC0F71F" w14:textId="77777777" w:rsidR="0045542B" w:rsidRPr="00D60FFD" w:rsidRDefault="0045542B" w:rsidP="0045542B">
            <w:pPr>
              <w:pStyle w:val="afffffb"/>
            </w:pPr>
            <w:r w:rsidRPr="00D60FFD">
              <w:rPr>
                <w:rFonts w:hint="eastAsia"/>
              </w:rPr>
              <w:t>14.6</w:t>
            </w:r>
          </w:p>
        </w:tc>
        <w:tc>
          <w:tcPr>
            <w:tcW w:w="423" w:type="pct"/>
            <w:vAlign w:val="center"/>
          </w:tcPr>
          <w:p w14:paraId="34D56749" w14:textId="77777777" w:rsidR="0045542B" w:rsidRPr="00D60FFD" w:rsidRDefault="0045542B" w:rsidP="0045542B">
            <w:pPr>
              <w:pStyle w:val="afffffb"/>
            </w:pPr>
            <w:r w:rsidRPr="00D60FFD">
              <w:rPr>
                <w:rFonts w:hint="eastAsia"/>
              </w:rPr>
              <w:t>0.168</w:t>
            </w:r>
          </w:p>
        </w:tc>
        <w:tc>
          <w:tcPr>
            <w:tcW w:w="422" w:type="pct"/>
            <w:vAlign w:val="center"/>
          </w:tcPr>
          <w:p w14:paraId="79E81B48" w14:textId="77777777" w:rsidR="0045542B" w:rsidRPr="00D60FFD" w:rsidRDefault="0045542B" w:rsidP="0045542B">
            <w:pPr>
              <w:pStyle w:val="afffffb"/>
            </w:pPr>
            <w:r w:rsidRPr="00D60FFD">
              <w:rPr>
                <w:rFonts w:hint="eastAsia"/>
              </w:rPr>
              <w:t>ND</w:t>
            </w:r>
          </w:p>
        </w:tc>
        <w:tc>
          <w:tcPr>
            <w:tcW w:w="422" w:type="pct"/>
            <w:vAlign w:val="center"/>
          </w:tcPr>
          <w:p w14:paraId="586B8919" w14:textId="77777777" w:rsidR="0045542B" w:rsidRPr="00D60FFD" w:rsidRDefault="0045542B" w:rsidP="0045542B">
            <w:pPr>
              <w:pStyle w:val="afffffb"/>
            </w:pPr>
            <w:r w:rsidRPr="00D60FFD">
              <w:rPr>
                <w:rFonts w:hint="eastAsia"/>
              </w:rPr>
              <w:t>30</w:t>
            </w:r>
          </w:p>
        </w:tc>
        <w:tc>
          <w:tcPr>
            <w:tcW w:w="422" w:type="pct"/>
            <w:vAlign w:val="center"/>
          </w:tcPr>
          <w:p w14:paraId="30776C4F" w14:textId="77777777" w:rsidR="0045542B" w:rsidRPr="00D60FFD" w:rsidRDefault="0045542B" w:rsidP="0045542B">
            <w:pPr>
              <w:pStyle w:val="afffffb"/>
            </w:pPr>
            <w:r w:rsidRPr="00D60FFD">
              <w:rPr>
                <w:rFonts w:hint="eastAsia"/>
              </w:rPr>
              <w:t>11.3</w:t>
            </w:r>
          </w:p>
        </w:tc>
        <w:tc>
          <w:tcPr>
            <w:tcW w:w="422" w:type="pct"/>
            <w:vAlign w:val="center"/>
          </w:tcPr>
          <w:p w14:paraId="7082DF93" w14:textId="77777777" w:rsidR="0045542B" w:rsidRPr="00D60FFD" w:rsidRDefault="0045542B" w:rsidP="0045542B">
            <w:pPr>
              <w:pStyle w:val="afffffb"/>
            </w:pPr>
            <w:r w:rsidRPr="00D60FFD">
              <w:rPr>
                <w:rFonts w:hint="eastAsia"/>
              </w:rPr>
              <w:t>0.149</w:t>
            </w:r>
          </w:p>
        </w:tc>
        <w:tc>
          <w:tcPr>
            <w:tcW w:w="422" w:type="pct"/>
            <w:vAlign w:val="center"/>
          </w:tcPr>
          <w:p w14:paraId="67C7F22D" w14:textId="77777777" w:rsidR="0045542B" w:rsidRPr="00D60FFD" w:rsidRDefault="0045542B" w:rsidP="0045542B">
            <w:pPr>
              <w:pStyle w:val="afffffb"/>
            </w:pPr>
            <w:r w:rsidRPr="00D60FFD">
              <w:rPr>
                <w:rFonts w:hint="eastAsia"/>
              </w:rPr>
              <w:t>29</w:t>
            </w:r>
          </w:p>
        </w:tc>
      </w:tr>
      <w:tr w:rsidR="00ED3505" w:rsidRPr="00D60FFD" w14:paraId="2CBBE27B" w14:textId="77777777" w:rsidTr="0045542B">
        <w:trPr>
          <w:trHeight w:val="240"/>
        </w:trPr>
        <w:tc>
          <w:tcPr>
            <w:tcW w:w="513" w:type="pct"/>
            <w:vMerge/>
            <w:vAlign w:val="center"/>
          </w:tcPr>
          <w:p w14:paraId="04B65717" w14:textId="77777777" w:rsidR="0045542B" w:rsidRPr="00D60FFD" w:rsidRDefault="0045542B" w:rsidP="0045542B">
            <w:pPr>
              <w:pStyle w:val="afffffb"/>
            </w:pPr>
          </w:p>
        </w:tc>
        <w:tc>
          <w:tcPr>
            <w:tcW w:w="667" w:type="pct"/>
            <w:vMerge/>
            <w:vAlign w:val="center"/>
          </w:tcPr>
          <w:p w14:paraId="6237D06A" w14:textId="77777777" w:rsidR="0045542B" w:rsidRPr="00D60FFD" w:rsidRDefault="0045542B" w:rsidP="0045542B">
            <w:pPr>
              <w:pStyle w:val="afffffb"/>
            </w:pPr>
          </w:p>
        </w:tc>
        <w:tc>
          <w:tcPr>
            <w:tcW w:w="436" w:type="pct"/>
            <w:vAlign w:val="center"/>
          </w:tcPr>
          <w:p w14:paraId="12436227" w14:textId="77777777" w:rsidR="0045542B" w:rsidRPr="00D60FFD" w:rsidRDefault="0045542B" w:rsidP="0045542B">
            <w:pPr>
              <w:pStyle w:val="afffffb"/>
            </w:pPr>
            <w:r w:rsidRPr="00D60FFD">
              <w:rPr>
                <w:rFonts w:hint="eastAsia"/>
              </w:rPr>
              <w:t>0</w:t>
            </w:r>
            <w:r w:rsidRPr="00D60FFD">
              <w:t>.5~1.5m</w:t>
            </w:r>
          </w:p>
        </w:tc>
        <w:tc>
          <w:tcPr>
            <w:tcW w:w="426" w:type="pct"/>
            <w:vAlign w:val="center"/>
          </w:tcPr>
          <w:p w14:paraId="3E193E5F" w14:textId="77777777" w:rsidR="0045542B" w:rsidRPr="00D60FFD" w:rsidRDefault="0045542B" w:rsidP="0045542B">
            <w:pPr>
              <w:pStyle w:val="afffffb"/>
            </w:pPr>
            <w:r w:rsidRPr="00D60FFD">
              <w:rPr>
                <w:rFonts w:hint="eastAsia"/>
              </w:rPr>
              <w:t>/</w:t>
            </w:r>
          </w:p>
        </w:tc>
        <w:tc>
          <w:tcPr>
            <w:tcW w:w="425" w:type="pct"/>
            <w:vAlign w:val="center"/>
          </w:tcPr>
          <w:p w14:paraId="697A91EF" w14:textId="77777777" w:rsidR="0045542B" w:rsidRPr="00D60FFD" w:rsidRDefault="0045542B" w:rsidP="0045542B">
            <w:pPr>
              <w:pStyle w:val="afffffb"/>
            </w:pPr>
            <w:r w:rsidRPr="00D60FFD">
              <w:rPr>
                <w:rFonts w:hint="eastAsia"/>
              </w:rPr>
              <w:t>10.1</w:t>
            </w:r>
          </w:p>
        </w:tc>
        <w:tc>
          <w:tcPr>
            <w:tcW w:w="423" w:type="pct"/>
            <w:vAlign w:val="center"/>
          </w:tcPr>
          <w:p w14:paraId="1E3D6C59" w14:textId="77777777" w:rsidR="0045542B" w:rsidRPr="00D60FFD" w:rsidRDefault="0045542B" w:rsidP="0045542B">
            <w:pPr>
              <w:pStyle w:val="afffffb"/>
            </w:pPr>
            <w:r w:rsidRPr="00D60FFD">
              <w:rPr>
                <w:rFonts w:hint="eastAsia"/>
              </w:rPr>
              <w:t>0.152</w:t>
            </w:r>
          </w:p>
        </w:tc>
        <w:tc>
          <w:tcPr>
            <w:tcW w:w="422" w:type="pct"/>
            <w:vAlign w:val="center"/>
          </w:tcPr>
          <w:p w14:paraId="357242BD" w14:textId="77777777" w:rsidR="0045542B" w:rsidRPr="00D60FFD" w:rsidRDefault="0045542B" w:rsidP="0045542B">
            <w:pPr>
              <w:pStyle w:val="afffffb"/>
            </w:pPr>
            <w:r w:rsidRPr="00D60FFD">
              <w:rPr>
                <w:rFonts w:hint="eastAsia"/>
              </w:rPr>
              <w:t>ND</w:t>
            </w:r>
          </w:p>
        </w:tc>
        <w:tc>
          <w:tcPr>
            <w:tcW w:w="422" w:type="pct"/>
            <w:vAlign w:val="center"/>
          </w:tcPr>
          <w:p w14:paraId="7B770D2C" w14:textId="77777777" w:rsidR="0045542B" w:rsidRPr="00D60FFD" w:rsidRDefault="0045542B" w:rsidP="0045542B">
            <w:pPr>
              <w:pStyle w:val="afffffb"/>
            </w:pPr>
            <w:r w:rsidRPr="00D60FFD">
              <w:rPr>
                <w:rFonts w:hint="eastAsia"/>
              </w:rPr>
              <w:t>25</w:t>
            </w:r>
          </w:p>
        </w:tc>
        <w:tc>
          <w:tcPr>
            <w:tcW w:w="422" w:type="pct"/>
            <w:vAlign w:val="center"/>
          </w:tcPr>
          <w:p w14:paraId="214139E3" w14:textId="77777777" w:rsidR="0045542B" w:rsidRPr="00D60FFD" w:rsidRDefault="0045542B" w:rsidP="0045542B">
            <w:pPr>
              <w:pStyle w:val="afffffb"/>
            </w:pPr>
            <w:r w:rsidRPr="00D60FFD">
              <w:rPr>
                <w:rFonts w:hint="eastAsia"/>
              </w:rPr>
              <w:t>12.4</w:t>
            </w:r>
          </w:p>
        </w:tc>
        <w:tc>
          <w:tcPr>
            <w:tcW w:w="422" w:type="pct"/>
            <w:vAlign w:val="center"/>
          </w:tcPr>
          <w:p w14:paraId="5E567854" w14:textId="77777777" w:rsidR="0045542B" w:rsidRPr="00D60FFD" w:rsidRDefault="0045542B" w:rsidP="0045542B">
            <w:pPr>
              <w:pStyle w:val="afffffb"/>
            </w:pPr>
            <w:r w:rsidRPr="00D60FFD">
              <w:rPr>
                <w:rFonts w:hint="eastAsia"/>
              </w:rPr>
              <w:t>0.115</w:t>
            </w:r>
          </w:p>
        </w:tc>
        <w:tc>
          <w:tcPr>
            <w:tcW w:w="422" w:type="pct"/>
            <w:vAlign w:val="center"/>
          </w:tcPr>
          <w:p w14:paraId="36531791" w14:textId="77777777" w:rsidR="0045542B" w:rsidRPr="00D60FFD" w:rsidRDefault="0045542B" w:rsidP="0045542B">
            <w:pPr>
              <w:pStyle w:val="afffffb"/>
            </w:pPr>
            <w:r w:rsidRPr="00D60FFD">
              <w:rPr>
                <w:rFonts w:hint="eastAsia"/>
              </w:rPr>
              <w:t>20</w:t>
            </w:r>
          </w:p>
        </w:tc>
      </w:tr>
      <w:tr w:rsidR="00ED3505" w:rsidRPr="00D60FFD" w14:paraId="4353CAC8" w14:textId="77777777" w:rsidTr="0045542B">
        <w:trPr>
          <w:trHeight w:val="240"/>
        </w:trPr>
        <w:tc>
          <w:tcPr>
            <w:tcW w:w="513" w:type="pct"/>
            <w:vMerge/>
            <w:vAlign w:val="center"/>
          </w:tcPr>
          <w:p w14:paraId="3EEC4321" w14:textId="77777777" w:rsidR="0045542B" w:rsidRPr="00D60FFD" w:rsidRDefault="0045542B" w:rsidP="0045542B">
            <w:pPr>
              <w:pStyle w:val="afffffb"/>
            </w:pPr>
          </w:p>
        </w:tc>
        <w:tc>
          <w:tcPr>
            <w:tcW w:w="667" w:type="pct"/>
            <w:vMerge/>
            <w:vAlign w:val="center"/>
          </w:tcPr>
          <w:p w14:paraId="08D8168B" w14:textId="77777777" w:rsidR="0045542B" w:rsidRPr="00D60FFD" w:rsidRDefault="0045542B" w:rsidP="0045542B">
            <w:pPr>
              <w:pStyle w:val="afffffb"/>
            </w:pPr>
          </w:p>
        </w:tc>
        <w:tc>
          <w:tcPr>
            <w:tcW w:w="436" w:type="pct"/>
            <w:vAlign w:val="center"/>
          </w:tcPr>
          <w:p w14:paraId="64E585E5" w14:textId="77777777" w:rsidR="0045542B" w:rsidRPr="00D60FFD" w:rsidRDefault="0045542B" w:rsidP="0045542B">
            <w:pPr>
              <w:pStyle w:val="afffffb"/>
            </w:pPr>
            <w:r w:rsidRPr="00D60FFD">
              <w:t>1.5~3.0m</w:t>
            </w:r>
          </w:p>
        </w:tc>
        <w:tc>
          <w:tcPr>
            <w:tcW w:w="426" w:type="pct"/>
            <w:vAlign w:val="center"/>
          </w:tcPr>
          <w:p w14:paraId="544E9342" w14:textId="77777777" w:rsidR="0045542B" w:rsidRPr="00D60FFD" w:rsidRDefault="0045542B" w:rsidP="0045542B">
            <w:pPr>
              <w:pStyle w:val="afffffb"/>
            </w:pPr>
            <w:r w:rsidRPr="00D60FFD">
              <w:rPr>
                <w:rFonts w:hint="eastAsia"/>
              </w:rPr>
              <w:t>/</w:t>
            </w:r>
          </w:p>
        </w:tc>
        <w:tc>
          <w:tcPr>
            <w:tcW w:w="425" w:type="pct"/>
            <w:vAlign w:val="center"/>
          </w:tcPr>
          <w:p w14:paraId="6574287C" w14:textId="77777777" w:rsidR="0045542B" w:rsidRPr="00D60FFD" w:rsidRDefault="0045542B" w:rsidP="0045542B">
            <w:pPr>
              <w:pStyle w:val="afffffb"/>
            </w:pPr>
            <w:r w:rsidRPr="00D60FFD">
              <w:rPr>
                <w:rFonts w:hint="eastAsia"/>
              </w:rPr>
              <w:t>10.0</w:t>
            </w:r>
          </w:p>
        </w:tc>
        <w:tc>
          <w:tcPr>
            <w:tcW w:w="423" w:type="pct"/>
            <w:vAlign w:val="center"/>
          </w:tcPr>
          <w:p w14:paraId="34421143" w14:textId="77777777" w:rsidR="0045542B" w:rsidRPr="00D60FFD" w:rsidRDefault="0045542B" w:rsidP="0045542B">
            <w:pPr>
              <w:pStyle w:val="afffffb"/>
            </w:pPr>
            <w:r w:rsidRPr="00D60FFD">
              <w:rPr>
                <w:rFonts w:hint="eastAsia"/>
              </w:rPr>
              <w:t>0.134</w:t>
            </w:r>
          </w:p>
        </w:tc>
        <w:tc>
          <w:tcPr>
            <w:tcW w:w="422" w:type="pct"/>
            <w:vAlign w:val="center"/>
          </w:tcPr>
          <w:p w14:paraId="659D069D" w14:textId="77777777" w:rsidR="0045542B" w:rsidRPr="00D60FFD" w:rsidRDefault="0045542B" w:rsidP="0045542B">
            <w:pPr>
              <w:pStyle w:val="afffffb"/>
            </w:pPr>
            <w:r w:rsidRPr="00D60FFD">
              <w:rPr>
                <w:rFonts w:hint="eastAsia"/>
              </w:rPr>
              <w:t>ND</w:t>
            </w:r>
          </w:p>
        </w:tc>
        <w:tc>
          <w:tcPr>
            <w:tcW w:w="422" w:type="pct"/>
            <w:vAlign w:val="center"/>
          </w:tcPr>
          <w:p w14:paraId="5413959E" w14:textId="77777777" w:rsidR="0045542B" w:rsidRPr="00D60FFD" w:rsidRDefault="0045542B" w:rsidP="0045542B">
            <w:pPr>
              <w:pStyle w:val="afffffb"/>
            </w:pPr>
            <w:r w:rsidRPr="00D60FFD">
              <w:rPr>
                <w:rFonts w:hint="eastAsia"/>
              </w:rPr>
              <w:t>24</w:t>
            </w:r>
          </w:p>
        </w:tc>
        <w:tc>
          <w:tcPr>
            <w:tcW w:w="422" w:type="pct"/>
            <w:vAlign w:val="center"/>
          </w:tcPr>
          <w:p w14:paraId="0E5FAD69" w14:textId="77777777" w:rsidR="0045542B" w:rsidRPr="00D60FFD" w:rsidRDefault="0045542B" w:rsidP="0045542B">
            <w:pPr>
              <w:pStyle w:val="afffffb"/>
            </w:pPr>
            <w:r w:rsidRPr="00D60FFD">
              <w:rPr>
                <w:rFonts w:hint="eastAsia"/>
              </w:rPr>
              <w:t>13.5</w:t>
            </w:r>
          </w:p>
        </w:tc>
        <w:tc>
          <w:tcPr>
            <w:tcW w:w="422" w:type="pct"/>
            <w:vAlign w:val="center"/>
          </w:tcPr>
          <w:p w14:paraId="078C54EA" w14:textId="77777777" w:rsidR="0045542B" w:rsidRPr="00D60FFD" w:rsidRDefault="0045542B" w:rsidP="0045542B">
            <w:pPr>
              <w:pStyle w:val="afffffb"/>
            </w:pPr>
            <w:r w:rsidRPr="00D60FFD">
              <w:rPr>
                <w:rFonts w:hint="eastAsia"/>
              </w:rPr>
              <w:t>0.120</w:t>
            </w:r>
          </w:p>
        </w:tc>
        <w:tc>
          <w:tcPr>
            <w:tcW w:w="422" w:type="pct"/>
            <w:vAlign w:val="center"/>
          </w:tcPr>
          <w:p w14:paraId="2DA2383A" w14:textId="77777777" w:rsidR="0045542B" w:rsidRPr="00D60FFD" w:rsidRDefault="0045542B" w:rsidP="0045542B">
            <w:pPr>
              <w:pStyle w:val="afffffb"/>
            </w:pPr>
            <w:r w:rsidRPr="00D60FFD">
              <w:rPr>
                <w:rFonts w:hint="eastAsia"/>
              </w:rPr>
              <w:t>20</w:t>
            </w:r>
          </w:p>
        </w:tc>
      </w:tr>
      <w:tr w:rsidR="00ED3505" w:rsidRPr="00D60FFD" w14:paraId="21BB7005" w14:textId="77777777" w:rsidTr="0045542B">
        <w:trPr>
          <w:trHeight w:val="230"/>
        </w:trPr>
        <w:tc>
          <w:tcPr>
            <w:tcW w:w="513" w:type="pct"/>
            <w:vAlign w:val="center"/>
          </w:tcPr>
          <w:p w14:paraId="00973FF7" w14:textId="77777777" w:rsidR="0045542B" w:rsidRPr="00D60FFD" w:rsidRDefault="0045542B" w:rsidP="0045542B">
            <w:pPr>
              <w:pStyle w:val="afffffb"/>
            </w:pPr>
            <w:r w:rsidRPr="00D60FFD">
              <w:t>S8</w:t>
            </w:r>
          </w:p>
        </w:tc>
        <w:tc>
          <w:tcPr>
            <w:tcW w:w="667" w:type="pct"/>
            <w:vAlign w:val="center"/>
          </w:tcPr>
          <w:p w14:paraId="457D8A06" w14:textId="77777777" w:rsidR="0045542B" w:rsidRPr="00D60FFD" w:rsidRDefault="0045542B" w:rsidP="0045542B">
            <w:pPr>
              <w:pStyle w:val="afffffb"/>
            </w:pPr>
            <w:r w:rsidRPr="00D60FFD">
              <w:t>E117°</w:t>
            </w:r>
            <w:r w:rsidRPr="00D60FFD">
              <w:rPr>
                <w:rFonts w:hint="eastAsia"/>
              </w:rPr>
              <w:t>34</w:t>
            </w:r>
            <w:r w:rsidRPr="00D60FFD">
              <w:t>′</w:t>
            </w:r>
            <w:r w:rsidRPr="00D60FFD">
              <w:rPr>
                <w:rFonts w:hint="eastAsia"/>
              </w:rPr>
              <w:t>56</w:t>
            </w:r>
            <w:r w:rsidRPr="00D60FFD">
              <w:t>″</w:t>
            </w:r>
          </w:p>
          <w:p w14:paraId="7C24D0DC" w14:textId="77777777" w:rsidR="0045542B" w:rsidRPr="00D60FFD" w:rsidRDefault="0045542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49</w:t>
            </w:r>
            <w:r w:rsidRPr="00D60FFD">
              <w:t>″</w:t>
            </w:r>
          </w:p>
        </w:tc>
        <w:tc>
          <w:tcPr>
            <w:tcW w:w="436" w:type="pct"/>
            <w:vAlign w:val="center"/>
          </w:tcPr>
          <w:p w14:paraId="2B6D7492" w14:textId="77777777" w:rsidR="0045542B" w:rsidRPr="00D60FFD" w:rsidRDefault="0045542B" w:rsidP="0045542B">
            <w:pPr>
              <w:pStyle w:val="afffffb"/>
            </w:pPr>
            <w:r w:rsidRPr="00D60FFD">
              <w:rPr>
                <w:rFonts w:hint="eastAsia"/>
              </w:rPr>
              <w:t>0</w:t>
            </w:r>
            <w:r w:rsidRPr="00D60FFD">
              <w:t>~0.2m</w:t>
            </w:r>
          </w:p>
        </w:tc>
        <w:tc>
          <w:tcPr>
            <w:tcW w:w="426" w:type="pct"/>
            <w:vAlign w:val="center"/>
          </w:tcPr>
          <w:p w14:paraId="211DC734" w14:textId="77777777" w:rsidR="0045542B" w:rsidRPr="00D60FFD" w:rsidRDefault="0045542B" w:rsidP="0045542B">
            <w:pPr>
              <w:pStyle w:val="afffffb"/>
            </w:pPr>
            <w:r w:rsidRPr="00D60FFD">
              <w:rPr>
                <w:rFonts w:hint="eastAsia"/>
              </w:rPr>
              <w:t>/</w:t>
            </w:r>
          </w:p>
        </w:tc>
        <w:tc>
          <w:tcPr>
            <w:tcW w:w="425" w:type="pct"/>
            <w:vAlign w:val="center"/>
          </w:tcPr>
          <w:p w14:paraId="0E6FD848" w14:textId="77777777" w:rsidR="0045542B" w:rsidRPr="00D60FFD" w:rsidRDefault="0045542B" w:rsidP="0045542B">
            <w:pPr>
              <w:pStyle w:val="afffffb"/>
            </w:pPr>
            <w:r w:rsidRPr="00D60FFD">
              <w:rPr>
                <w:rFonts w:hint="eastAsia"/>
              </w:rPr>
              <w:t>19.1</w:t>
            </w:r>
          </w:p>
        </w:tc>
        <w:tc>
          <w:tcPr>
            <w:tcW w:w="423" w:type="pct"/>
            <w:vAlign w:val="center"/>
          </w:tcPr>
          <w:p w14:paraId="73C8F315" w14:textId="77777777" w:rsidR="0045542B" w:rsidRPr="00D60FFD" w:rsidRDefault="0045542B" w:rsidP="0045542B">
            <w:pPr>
              <w:pStyle w:val="afffffb"/>
            </w:pPr>
            <w:r w:rsidRPr="00D60FFD">
              <w:rPr>
                <w:rFonts w:hint="eastAsia"/>
              </w:rPr>
              <w:t>0.169</w:t>
            </w:r>
          </w:p>
        </w:tc>
        <w:tc>
          <w:tcPr>
            <w:tcW w:w="422" w:type="pct"/>
            <w:vAlign w:val="center"/>
          </w:tcPr>
          <w:p w14:paraId="7F225DEB" w14:textId="77777777" w:rsidR="0045542B" w:rsidRPr="00D60FFD" w:rsidRDefault="0045542B" w:rsidP="0045542B">
            <w:pPr>
              <w:pStyle w:val="afffffb"/>
            </w:pPr>
            <w:r w:rsidRPr="00D60FFD">
              <w:rPr>
                <w:rFonts w:hint="eastAsia"/>
              </w:rPr>
              <w:t>ND</w:t>
            </w:r>
          </w:p>
        </w:tc>
        <w:tc>
          <w:tcPr>
            <w:tcW w:w="422" w:type="pct"/>
            <w:vAlign w:val="center"/>
          </w:tcPr>
          <w:p w14:paraId="6479F2C9" w14:textId="77777777" w:rsidR="0045542B" w:rsidRPr="00D60FFD" w:rsidRDefault="0045542B" w:rsidP="0045542B">
            <w:pPr>
              <w:pStyle w:val="afffffb"/>
            </w:pPr>
            <w:r w:rsidRPr="00D60FFD">
              <w:rPr>
                <w:rFonts w:hint="eastAsia"/>
              </w:rPr>
              <w:t>29</w:t>
            </w:r>
          </w:p>
        </w:tc>
        <w:tc>
          <w:tcPr>
            <w:tcW w:w="422" w:type="pct"/>
            <w:vAlign w:val="center"/>
          </w:tcPr>
          <w:p w14:paraId="3563F0F2" w14:textId="77777777" w:rsidR="0045542B" w:rsidRPr="00D60FFD" w:rsidRDefault="0045542B" w:rsidP="0045542B">
            <w:pPr>
              <w:pStyle w:val="afffffb"/>
            </w:pPr>
            <w:r w:rsidRPr="00D60FFD">
              <w:rPr>
                <w:rFonts w:hint="eastAsia"/>
              </w:rPr>
              <w:t>12.9</w:t>
            </w:r>
          </w:p>
        </w:tc>
        <w:tc>
          <w:tcPr>
            <w:tcW w:w="422" w:type="pct"/>
            <w:vAlign w:val="center"/>
          </w:tcPr>
          <w:p w14:paraId="561F4B48" w14:textId="77777777" w:rsidR="0045542B" w:rsidRPr="00D60FFD" w:rsidRDefault="0045542B" w:rsidP="0045542B">
            <w:pPr>
              <w:pStyle w:val="afffffb"/>
            </w:pPr>
            <w:r w:rsidRPr="00D60FFD">
              <w:rPr>
                <w:rFonts w:hint="eastAsia"/>
              </w:rPr>
              <w:t>0.167</w:t>
            </w:r>
          </w:p>
        </w:tc>
        <w:tc>
          <w:tcPr>
            <w:tcW w:w="422" w:type="pct"/>
            <w:vAlign w:val="center"/>
          </w:tcPr>
          <w:p w14:paraId="0997DB0E" w14:textId="77777777" w:rsidR="0045542B" w:rsidRPr="00D60FFD" w:rsidRDefault="0045542B" w:rsidP="0045542B">
            <w:pPr>
              <w:pStyle w:val="afffffb"/>
            </w:pPr>
            <w:r w:rsidRPr="00D60FFD">
              <w:rPr>
                <w:rFonts w:hint="eastAsia"/>
              </w:rPr>
              <w:t>26</w:t>
            </w:r>
          </w:p>
        </w:tc>
      </w:tr>
    </w:tbl>
    <w:p w14:paraId="2EC531AE" w14:textId="77777777" w:rsidR="0045542B" w:rsidRPr="00D60FFD" w:rsidRDefault="0045542B" w:rsidP="0045542B">
      <w:pPr>
        <w:pStyle w:val="afff9"/>
      </w:pPr>
      <w:r w:rsidRPr="00D60FFD">
        <w:rPr>
          <w:rFonts w:hint="eastAsia"/>
        </w:rPr>
        <w:t>表</w:t>
      </w:r>
      <w:r w:rsidRPr="00D60FFD">
        <w:rPr>
          <w:rFonts w:hint="eastAsia"/>
        </w:rPr>
        <w:t>4.</w:t>
      </w:r>
      <w:r w:rsidRPr="00D60FFD">
        <w:t>2</w:t>
      </w:r>
      <w:r w:rsidRPr="00D60FFD">
        <w:rPr>
          <w:rFonts w:hint="eastAsia"/>
        </w:rPr>
        <w:t>.5-</w:t>
      </w:r>
      <w:r w:rsidRPr="00D60FFD">
        <w:t>3</w:t>
      </w:r>
      <w:r w:rsidRPr="00D60FFD">
        <w:rPr>
          <w:rFonts w:hint="eastAsia"/>
        </w:rPr>
        <w:t xml:space="preserve"> </w:t>
      </w:r>
      <w:r w:rsidRPr="00D60FFD">
        <w:t xml:space="preserve"> </w:t>
      </w:r>
      <w:r w:rsidRPr="00D60FFD">
        <w:rPr>
          <w:rFonts w:hint="eastAsia"/>
        </w:rPr>
        <w:t>项目</w:t>
      </w:r>
      <w:r w:rsidRPr="00D60FFD">
        <w:t>地</w:t>
      </w:r>
      <w:r w:rsidRPr="00D60FFD">
        <w:rPr>
          <w:rFonts w:hint="eastAsia"/>
        </w:rPr>
        <w:t>土壤环境监测结果</w:t>
      </w:r>
      <w:r w:rsidRPr="00D60FFD">
        <w:rPr>
          <w:rFonts w:hint="eastAsia"/>
        </w:rPr>
        <w:t xml:space="preserve">  </w:t>
      </w:r>
      <w:r w:rsidRPr="00D60FFD">
        <w:rPr>
          <w:rFonts w:hint="eastAsia"/>
        </w:rPr>
        <w:t>单位</w:t>
      </w:r>
      <w:r w:rsidRPr="00D60FFD">
        <w:t>：</w:t>
      </w:r>
      <w:r w:rsidRPr="00D60FFD">
        <w:t>mg/kg</w:t>
      </w:r>
    </w:p>
    <w:tbl>
      <w:tblPr>
        <w:tblStyle w:val="ab"/>
        <w:tblW w:w="5000" w:type="pct"/>
        <w:tblLook w:val="04A0" w:firstRow="1" w:lastRow="0" w:firstColumn="1" w:lastColumn="0" w:noHBand="0" w:noVBand="1"/>
      </w:tblPr>
      <w:tblGrid>
        <w:gridCol w:w="2944"/>
        <w:gridCol w:w="1452"/>
        <w:gridCol w:w="1156"/>
        <w:gridCol w:w="810"/>
        <w:gridCol w:w="949"/>
        <w:gridCol w:w="952"/>
        <w:gridCol w:w="949"/>
        <w:gridCol w:w="949"/>
        <w:gridCol w:w="952"/>
        <w:gridCol w:w="949"/>
        <w:gridCol w:w="949"/>
        <w:gridCol w:w="949"/>
      </w:tblGrid>
      <w:tr w:rsidR="00ED3505" w:rsidRPr="00D60FFD" w14:paraId="2F5D9385" w14:textId="77777777" w:rsidTr="0045542B">
        <w:trPr>
          <w:trHeight w:val="397"/>
        </w:trPr>
        <w:tc>
          <w:tcPr>
            <w:tcW w:w="1054" w:type="pct"/>
            <w:noWrap/>
            <w:vAlign w:val="center"/>
          </w:tcPr>
          <w:p w14:paraId="5E0FAD16" w14:textId="77777777" w:rsidR="0045542B" w:rsidRPr="00D60FFD" w:rsidRDefault="0045542B" w:rsidP="0045542B">
            <w:pPr>
              <w:pStyle w:val="afffffb"/>
            </w:pPr>
            <w:r w:rsidRPr="00D60FFD">
              <w:rPr>
                <w:rFonts w:hint="eastAsia"/>
              </w:rPr>
              <w:t>检测点位</w:t>
            </w:r>
          </w:p>
        </w:tc>
        <w:tc>
          <w:tcPr>
            <w:tcW w:w="520" w:type="pct"/>
            <w:vAlign w:val="center"/>
          </w:tcPr>
          <w:p w14:paraId="1A700CC5" w14:textId="77777777" w:rsidR="0045542B" w:rsidRPr="00D60FFD" w:rsidRDefault="0045542B" w:rsidP="0045542B">
            <w:pPr>
              <w:pStyle w:val="afffffb"/>
            </w:pPr>
            <w:r w:rsidRPr="00D60FFD">
              <w:rPr>
                <w:rFonts w:hint="eastAsia"/>
              </w:rPr>
              <w:t>点位坐标</w:t>
            </w:r>
          </w:p>
        </w:tc>
        <w:tc>
          <w:tcPr>
            <w:tcW w:w="414" w:type="pct"/>
            <w:vAlign w:val="center"/>
          </w:tcPr>
          <w:p w14:paraId="57A6AAFF" w14:textId="77777777" w:rsidR="0045542B" w:rsidRPr="00D60FFD" w:rsidRDefault="0045542B" w:rsidP="0045542B">
            <w:pPr>
              <w:pStyle w:val="afffffb"/>
            </w:pPr>
            <w:r w:rsidRPr="00D60FFD">
              <w:rPr>
                <w:rFonts w:hint="eastAsia"/>
              </w:rPr>
              <w:t>采样深度</w:t>
            </w:r>
          </w:p>
        </w:tc>
        <w:tc>
          <w:tcPr>
            <w:tcW w:w="290" w:type="pct"/>
            <w:vAlign w:val="center"/>
          </w:tcPr>
          <w:p w14:paraId="2FFAD2C7" w14:textId="77777777" w:rsidR="0045542B" w:rsidRPr="00D60FFD" w:rsidRDefault="0045542B" w:rsidP="0045542B">
            <w:pPr>
              <w:pStyle w:val="afffffb"/>
            </w:pPr>
            <w:r w:rsidRPr="00D60FFD">
              <w:t>pH</w:t>
            </w:r>
          </w:p>
        </w:tc>
        <w:tc>
          <w:tcPr>
            <w:tcW w:w="340" w:type="pct"/>
            <w:vAlign w:val="center"/>
          </w:tcPr>
          <w:p w14:paraId="4474E37A" w14:textId="77777777" w:rsidR="0045542B" w:rsidRPr="00D60FFD" w:rsidRDefault="0045542B" w:rsidP="0045542B">
            <w:pPr>
              <w:pStyle w:val="afffffb"/>
            </w:pPr>
            <w:r w:rsidRPr="00D60FFD">
              <w:rPr>
                <w:rFonts w:hint="eastAsia"/>
              </w:rPr>
              <w:t>锌</w:t>
            </w:r>
          </w:p>
        </w:tc>
        <w:tc>
          <w:tcPr>
            <w:tcW w:w="341" w:type="pct"/>
            <w:vAlign w:val="center"/>
          </w:tcPr>
          <w:p w14:paraId="5347883A" w14:textId="77777777" w:rsidR="0045542B" w:rsidRPr="00D60FFD" w:rsidRDefault="0045542B" w:rsidP="0045542B">
            <w:pPr>
              <w:pStyle w:val="afffffb"/>
            </w:pPr>
            <w:r w:rsidRPr="00D60FFD">
              <w:rPr>
                <w:rFonts w:hint="eastAsia"/>
              </w:rPr>
              <w:t>砷</w:t>
            </w:r>
          </w:p>
        </w:tc>
        <w:tc>
          <w:tcPr>
            <w:tcW w:w="340" w:type="pct"/>
            <w:vAlign w:val="center"/>
          </w:tcPr>
          <w:p w14:paraId="7A41E8CA" w14:textId="77777777" w:rsidR="0045542B" w:rsidRPr="00D60FFD" w:rsidRDefault="0045542B" w:rsidP="0045542B">
            <w:pPr>
              <w:pStyle w:val="afffffb"/>
            </w:pPr>
            <w:r w:rsidRPr="00D60FFD">
              <w:t>镉</w:t>
            </w:r>
          </w:p>
        </w:tc>
        <w:tc>
          <w:tcPr>
            <w:tcW w:w="340" w:type="pct"/>
            <w:vAlign w:val="center"/>
          </w:tcPr>
          <w:p w14:paraId="4D8C97C6" w14:textId="77777777" w:rsidR="0045542B" w:rsidRPr="00D60FFD" w:rsidRDefault="0045542B" w:rsidP="0045542B">
            <w:pPr>
              <w:pStyle w:val="afffffb"/>
            </w:pPr>
            <w:r w:rsidRPr="00D60FFD">
              <w:rPr>
                <w:rFonts w:hint="eastAsia"/>
              </w:rPr>
              <w:t>总铬</w:t>
            </w:r>
          </w:p>
        </w:tc>
        <w:tc>
          <w:tcPr>
            <w:tcW w:w="341" w:type="pct"/>
            <w:vAlign w:val="center"/>
          </w:tcPr>
          <w:p w14:paraId="25A773A7" w14:textId="77777777" w:rsidR="0045542B" w:rsidRPr="00D60FFD" w:rsidRDefault="0045542B" w:rsidP="0045542B">
            <w:pPr>
              <w:pStyle w:val="afffffb"/>
            </w:pPr>
            <w:r w:rsidRPr="00D60FFD">
              <w:t>铜</w:t>
            </w:r>
          </w:p>
        </w:tc>
        <w:tc>
          <w:tcPr>
            <w:tcW w:w="340" w:type="pct"/>
            <w:vAlign w:val="center"/>
          </w:tcPr>
          <w:p w14:paraId="240C96A6" w14:textId="77777777" w:rsidR="0045542B" w:rsidRPr="00D60FFD" w:rsidRDefault="0045542B" w:rsidP="0045542B">
            <w:pPr>
              <w:pStyle w:val="afffffb"/>
            </w:pPr>
            <w:r w:rsidRPr="00D60FFD">
              <w:t>铅</w:t>
            </w:r>
          </w:p>
        </w:tc>
        <w:tc>
          <w:tcPr>
            <w:tcW w:w="340" w:type="pct"/>
            <w:vAlign w:val="center"/>
          </w:tcPr>
          <w:p w14:paraId="11FC3500" w14:textId="77777777" w:rsidR="0045542B" w:rsidRPr="00D60FFD" w:rsidRDefault="0045542B" w:rsidP="0045542B">
            <w:pPr>
              <w:pStyle w:val="afffffb"/>
            </w:pPr>
            <w:r w:rsidRPr="00D60FFD">
              <w:t>汞</w:t>
            </w:r>
          </w:p>
        </w:tc>
        <w:tc>
          <w:tcPr>
            <w:tcW w:w="340" w:type="pct"/>
            <w:vAlign w:val="center"/>
          </w:tcPr>
          <w:p w14:paraId="1389FA8C" w14:textId="77777777" w:rsidR="0045542B" w:rsidRPr="00D60FFD" w:rsidRDefault="0045542B" w:rsidP="0045542B">
            <w:pPr>
              <w:pStyle w:val="afffffb"/>
            </w:pPr>
            <w:r w:rsidRPr="00D60FFD">
              <w:t>镍</w:t>
            </w:r>
          </w:p>
        </w:tc>
      </w:tr>
      <w:tr w:rsidR="00ED3505" w:rsidRPr="00D60FFD" w14:paraId="04370573" w14:textId="77777777" w:rsidTr="0045542B">
        <w:trPr>
          <w:trHeight w:val="397"/>
        </w:trPr>
        <w:tc>
          <w:tcPr>
            <w:tcW w:w="1054" w:type="pct"/>
            <w:noWrap/>
            <w:vAlign w:val="center"/>
          </w:tcPr>
          <w:p w14:paraId="33F113CF" w14:textId="77777777" w:rsidR="0045542B" w:rsidRPr="00D60FFD" w:rsidRDefault="0045542B" w:rsidP="0045542B">
            <w:pPr>
              <w:pStyle w:val="afffffb"/>
            </w:pPr>
            <w:r w:rsidRPr="00D60FFD">
              <w:t>S9</w:t>
            </w:r>
            <w:r w:rsidRPr="00D60FFD">
              <w:rPr>
                <w:rFonts w:hint="eastAsia"/>
              </w:rPr>
              <w:t>项目所在地东北侧耕地</w:t>
            </w:r>
          </w:p>
        </w:tc>
        <w:tc>
          <w:tcPr>
            <w:tcW w:w="520" w:type="pct"/>
            <w:vAlign w:val="center"/>
          </w:tcPr>
          <w:p w14:paraId="4291B268" w14:textId="77777777" w:rsidR="0045542B" w:rsidRPr="00D60FFD" w:rsidRDefault="0045542B" w:rsidP="0045542B">
            <w:pPr>
              <w:pStyle w:val="afffffb"/>
            </w:pPr>
            <w:r w:rsidRPr="00D60FFD">
              <w:t>E117°</w:t>
            </w:r>
            <w:r w:rsidRPr="00D60FFD">
              <w:rPr>
                <w:rFonts w:hint="eastAsia"/>
              </w:rPr>
              <w:t>35</w:t>
            </w:r>
            <w:r w:rsidRPr="00D60FFD">
              <w:t>′</w:t>
            </w:r>
            <w:r w:rsidRPr="00D60FFD">
              <w:rPr>
                <w:rFonts w:hint="eastAsia"/>
              </w:rPr>
              <w:t>44</w:t>
            </w:r>
            <w:r w:rsidRPr="00D60FFD">
              <w:t>″</w:t>
            </w:r>
          </w:p>
          <w:p w14:paraId="6A762130" w14:textId="77777777" w:rsidR="0045542B" w:rsidRPr="00D60FFD" w:rsidRDefault="0045542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49</w:t>
            </w:r>
            <w:r w:rsidRPr="00D60FFD">
              <w:t>″</w:t>
            </w:r>
          </w:p>
        </w:tc>
        <w:tc>
          <w:tcPr>
            <w:tcW w:w="414" w:type="pct"/>
            <w:vAlign w:val="center"/>
          </w:tcPr>
          <w:p w14:paraId="50E40D5F" w14:textId="77777777" w:rsidR="0045542B" w:rsidRPr="00D60FFD" w:rsidRDefault="0045542B" w:rsidP="0045542B">
            <w:pPr>
              <w:pStyle w:val="afffffb"/>
            </w:pPr>
            <w:r w:rsidRPr="00D60FFD">
              <w:rPr>
                <w:rFonts w:hint="eastAsia"/>
              </w:rPr>
              <w:t>0~0.2m</w:t>
            </w:r>
          </w:p>
        </w:tc>
        <w:tc>
          <w:tcPr>
            <w:tcW w:w="290" w:type="pct"/>
            <w:vAlign w:val="center"/>
          </w:tcPr>
          <w:p w14:paraId="57E1D4AB" w14:textId="77777777" w:rsidR="0045542B" w:rsidRPr="00D60FFD" w:rsidRDefault="0045542B" w:rsidP="0045542B">
            <w:pPr>
              <w:pStyle w:val="afffffb"/>
            </w:pPr>
            <w:r w:rsidRPr="00D60FFD">
              <w:rPr>
                <w:rFonts w:hint="eastAsia"/>
              </w:rPr>
              <w:t>6.97</w:t>
            </w:r>
          </w:p>
        </w:tc>
        <w:tc>
          <w:tcPr>
            <w:tcW w:w="340" w:type="pct"/>
            <w:vAlign w:val="center"/>
          </w:tcPr>
          <w:p w14:paraId="0DA89830" w14:textId="77777777" w:rsidR="0045542B" w:rsidRPr="00D60FFD" w:rsidRDefault="0045542B" w:rsidP="0045542B">
            <w:pPr>
              <w:pStyle w:val="afffffb"/>
            </w:pPr>
            <w:r w:rsidRPr="00D60FFD">
              <w:rPr>
                <w:rFonts w:hint="eastAsia"/>
              </w:rPr>
              <w:t>64</w:t>
            </w:r>
          </w:p>
        </w:tc>
        <w:tc>
          <w:tcPr>
            <w:tcW w:w="341" w:type="pct"/>
            <w:noWrap/>
            <w:vAlign w:val="center"/>
          </w:tcPr>
          <w:p w14:paraId="17E32AC7" w14:textId="77777777" w:rsidR="0045542B" w:rsidRPr="00D60FFD" w:rsidRDefault="0045542B" w:rsidP="0045542B">
            <w:pPr>
              <w:pStyle w:val="afffffb"/>
            </w:pPr>
            <w:r w:rsidRPr="00D60FFD">
              <w:rPr>
                <w:rFonts w:hint="eastAsia"/>
              </w:rPr>
              <w:t>10.1</w:t>
            </w:r>
          </w:p>
        </w:tc>
        <w:tc>
          <w:tcPr>
            <w:tcW w:w="340" w:type="pct"/>
            <w:vAlign w:val="center"/>
          </w:tcPr>
          <w:p w14:paraId="00ECD6C2" w14:textId="77777777" w:rsidR="0045542B" w:rsidRPr="00D60FFD" w:rsidRDefault="0045542B" w:rsidP="0045542B">
            <w:pPr>
              <w:pStyle w:val="afffffb"/>
            </w:pPr>
            <w:r w:rsidRPr="00D60FFD">
              <w:rPr>
                <w:rFonts w:hint="eastAsia"/>
              </w:rPr>
              <w:t>0.125</w:t>
            </w:r>
          </w:p>
        </w:tc>
        <w:tc>
          <w:tcPr>
            <w:tcW w:w="340" w:type="pct"/>
            <w:vAlign w:val="center"/>
          </w:tcPr>
          <w:p w14:paraId="18F78860" w14:textId="77777777" w:rsidR="0045542B" w:rsidRPr="00D60FFD" w:rsidRDefault="0045542B" w:rsidP="0045542B">
            <w:pPr>
              <w:pStyle w:val="afffffb"/>
            </w:pPr>
            <w:r w:rsidRPr="00D60FFD">
              <w:rPr>
                <w:rFonts w:hint="eastAsia"/>
              </w:rPr>
              <w:t>67</w:t>
            </w:r>
          </w:p>
        </w:tc>
        <w:tc>
          <w:tcPr>
            <w:tcW w:w="341" w:type="pct"/>
            <w:vAlign w:val="center"/>
          </w:tcPr>
          <w:p w14:paraId="6B3791AE" w14:textId="77777777" w:rsidR="0045542B" w:rsidRPr="00D60FFD" w:rsidRDefault="0045542B" w:rsidP="0045542B">
            <w:pPr>
              <w:pStyle w:val="afffffb"/>
            </w:pPr>
            <w:r w:rsidRPr="00D60FFD">
              <w:rPr>
                <w:rFonts w:hint="eastAsia"/>
              </w:rPr>
              <w:t>21</w:t>
            </w:r>
          </w:p>
        </w:tc>
        <w:tc>
          <w:tcPr>
            <w:tcW w:w="340" w:type="pct"/>
            <w:vAlign w:val="center"/>
          </w:tcPr>
          <w:p w14:paraId="4DDCBE81" w14:textId="77777777" w:rsidR="0045542B" w:rsidRPr="00D60FFD" w:rsidRDefault="0045542B" w:rsidP="0045542B">
            <w:pPr>
              <w:pStyle w:val="afffffb"/>
            </w:pPr>
            <w:r w:rsidRPr="00D60FFD">
              <w:rPr>
                <w:rFonts w:hint="eastAsia"/>
              </w:rPr>
              <w:t>11.4</w:t>
            </w:r>
          </w:p>
        </w:tc>
        <w:tc>
          <w:tcPr>
            <w:tcW w:w="340" w:type="pct"/>
            <w:vAlign w:val="center"/>
          </w:tcPr>
          <w:p w14:paraId="28852784" w14:textId="77777777" w:rsidR="0045542B" w:rsidRPr="00D60FFD" w:rsidRDefault="0045542B" w:rsidP="0045542B">
            <w:pPr>
              <w:pStyle w:val="afffffb"/>
            </w:pPr>
            <w:r w:rsidRPr="00D60FFD">
              <w:rPr>
                <w:rFonts w:hint="eastAsia"/>
              </w:rPr>
              <w:t>0.114</w:t>
            </w:r>
          </w:p>
        </w:tc>
        <w:tc>
          <w:tcPr>
            <w:tcW w:w="340" w:type="pct"/>
            <w:vAlign w:val="center"/>
          </w:tcPr>
          <w:p w14:paraId="1749C5D4" w14:textId="77777777" w:rsidR="0045542B" w:rsidRPr="00D60FFD" w:rsidRDefault="0045542B" w:rsidP="0045542B">
            <w:pPr>
              <w:pStyle w:val="afffffb"/>
            </w:pPr>
            <w:r w:rsidRPr="00D60FFD">
              <w:rPr>
                <w:rFonts w:hint="eastAsia"/>
              </w:rPr>
              <w:t>27</w:t>
            </w:r>
          </w:p>
        </w:tc>
      </w:tr>
      <w:tr w:rsidR="00ED3505" w:rsidRPr="00D60FFD" w14:paraId="2A95B4F8" w14:textId="77777777" w:rsidTr="0045542B">
        <w:trPr>
          <w:trHeight w:val="397"/>
        </w:trPr>
        <w:tc>
          <w:tcPr>
            <w:tcW w:w="1054" w:type="pct"/>
            <w:noWrap/>
            <w:vAlign w:val="center"/>
          </w:tcPr>
          <w:p w14:paraId="4DD8BF6E" w14:textId="77777777" w:rsidR="0045542B" w:rsidRPr="00D60FFD" w:rsidRDefault="0045542B" w:rsidP="0045542B">
            <w:pPr>
              <w:pStyle w:val="afffffb"/>
            </w:pPr>
            <w:r w:rsidRPr="00D60FFD">
              <w:t>S10</w:t>
            </w:r>
            <w:r w:rsidRPr="00D60FFD">
              <w:rPr>
                <w:rFonts w:hint="eastAsia"/>
              </w:rPr>
              <w:t>项目所在地西南侧耕地</w:t>
            </w:r>
          </w:p>
        </w:tc>
        <w:tc>
          <w:tcPr>
            <w:tcW w:w="520" w:type="pct"/>
            <w:vAlign w:val="center"/>
          </w:tcPr>
          <w:p w14:paraId="0F34B0B6" w14:textId="77777777" w:rsidR="0045542B" w:rsidRPr="00D60FFD" w:rsidRDefault="0045542B" w:rsidP="0045542B">
            <w:pPr>
              <w:pStyle w:val="afffffb"/>
            </w:pPr>
            <w:r w:rsidRPr="00D60FFD">
              <w:t>E117°</w:t>
            </w:r>
            <w:r w:rsidRPr="00D60FFD">
              <w:rPr>
                <w:rFonts w:hint="eastAsia"/>
              </w:rPr>
              <w:t>35</w:t>
            </w:r>
            <w:r w:rsidRPr="00D60FFD">
              <w:t>′</w:t>
            </w:r>
            <w:r w:rsidRPr="00D60FFD">
              <w:rPr>
                <w:rFonts w:hint="eastAsia"/>
              </w:rPr>
              <w:t>7</w:t>
            </w:r>
            <w:r w:rsidRPr="00D60FFD">
              <w:t>″</w:t>
            </w:r>
          </w:p>
          <w:p w14:paraId="736BF01C" w14:textId="77777777" w:rsidR="0045542B" w:rsidRPr="00D60FFD" w:rsidRDefault="0045542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29</w:t>
            </w:r>
            <w:r w:rsidRPr="00D60FFD">
              <w:t>″</w:t>
            </w:r>
          </w:p>
        </w:tc>
        <w:tc>
          <w:tcPr>
            <w:tcW w:w="414" w:type="pct"/>
            <w:vAlign w:val="center"/>
          </w:tcPr>
          <w:p w14:paraId="0EE752A4" w14:textId="77777777" w:rsidR="0045542B" w:rsidRPr="00D60FFD" w:rsidRDefault="0045542B" w:rsidP="0045542B">
            <w:pPr>
              <w:pStyle w:val="afffffb"/>
            </w:pPr>
            <w:r w:rsidRPr="00D60FFD">
              <w:rPr>
                <w:rFonts w:hint="eastAsia"/>
              </w:rPr>
              <w:t>0~0.2m</w:t>
            </w:r>
          </w:p>
        </w:tc>
        <w:tc>
          <w:tcPr>
            <w:tcW w:w="290" w:type="pct"/>
            <w:vAlign w:val="center"/>
          </w:tcPr>
          <w:p w14:paraId="5B5A29C7" w14:textId="77777777" w:rsidR="0045542B" w:rsidRPr="00D60FFD" w:rsidRDefault="0045542B" w:rsidP="0045542B">
            <w:pPr>
              <w:pStyle w:val="afffffb"/>
            </w:pPr>
            <w:r w:rsidRPr="00D60FFD">
              <w:rPr>
                <w:rFonts w:hint="eastAsia"/>
              </w:rPr>
              <w:t>7.01</w:t>
            </w:r>
          </w:p>
        </w:tc>
        <w:tc>
          <w:tcPr>
            <w:tcW w:w="340" w:type="pct"/>
            <w:vAlign w:val="center"/>
          </w:tcPr>
          <w:p w14:paraId="2D01AD15" w14:textId="77777777" w:rsidR="0045542B" w:rsidRPr="00D60FFD" w:rsidRDefault="0045542B" w:rsidP="0045542B">
            <w:pPr>
              <w:pStyle w:val="afffffb"/>
            </w:pPr>
            <w:r w:rsidRPr="00D60FFD">
              <w:rPr>
                <w:rFonts w:hint="eastAsia"/>
              </w:rPr>
              <w:t>75</w:t>
            </w:r>
          </w:p>
        </w:tc>
        <w:tc>
          <w:tcPr>
            <w:tcW w:w="341" w:type="pct"/>
            <w:noWrap/>
            <w:vAlign w:val="center"/>
          </w:tcPr>
          <w:p w14:paraId="3459C6C9" w14:textId="77777777" w:rsidR="0045542B" w:rsidRPr="00D60FFD" w:rsidRDefault="0045542B" w:rsidP="0045542B">
            <w:pPr>
              <w:pStyle w:val="afffffb"/>
            </w:pPr>
            <w:r w:rsidRPr="00D60FFD">
              <w:rPr>
                <w:rFonts w:hint="eastAsia"/>
              </w:rPr>
              <w:t>9.87</w:t>
            </w:r>
          </w:p>
        </w:tc>
        <w:tc>
          <w:tcPr>
            <w:tcW w:w="340" w:type="pct"/>
            <w:vAlign w:val="center"/>
          </w:tcPr>
          <w:p w14:paraId="732BE3C9" w14:textId="77777777" w:rsidR="0045542B" w:rsidRPr="00D60FFD" w:rsidRDefault="0045542B" w:rsidP="0045542B">
            <w:pPr>
              <w:pStyle w:val="afffffb"/>
            </w:pPr>
            <w:r w:rsidRPr="00D60FFD">
              <w:rPr>
                <w:rFonts w:hint="eastAsia"/>
              </w:rPr>
              <w:t>0.110</w:t>
            </w:r>
          </w:p>
        </w:tc>
        <w:tc>
          <w:tcPr>
            <w:tcW w:w="340" w:type="pct"/>
            <w:vAlign w:val="center"/>
          </w:tcPr>
          <w:p w14:paraId="75CE7CE5" w14:textId="77777777" w:rsidR="0045542B" w:rsidRPr="00D60FFD" w:rsidRDefault="0045542B" w:rsidP="0045542B">
            <w:pPr>
              <w:pStyle w:val="afffffb"/>
            </w:pPr>
            <w:r w:rsidRPr="00D60FFD">
              <w:rPr>
                <w:rFonts w:hint="eastAsia"/>
              </w:rPr>
              <w:t>55</w:t>
            </w:r>
          </w:p>
        </w:tc>
        <w:tc>
          <w:tcPr>
            <w:tcW w:w="341" w:type="pct"/>
            <w:vAlign w:val="center"/>
          </w:tcPr>
          <w:p w14:paraId="0D9A462B" w14:textId="77777777" w:rsidR="0045542B" w:rsidRPr="00D60FFD" w:rsidRDefault="0045542B" w:rsidP="0045542B">
            <w:pPr>
              <w:pStyle w:val="afffffb"/>
            </w:pPr>
            <w:r w:rsidRPr="00D60FFD">
              <w:rPr>
                <w:rFonts w:hint="eastAsia"/>
              </w:rPr>
              <w:t>26</w:t>
            </w:r>
          </w:p>
        </w:tc>
        <w:tc>
          <w:tcPr>
            <w:tcW w:w="340" w:type="pct"/>
            <w:vAlign w:val="center"/>
          </w:tcPr>
          <w:p w14:paraId="7282A587" w14:textId="77777777" w:rsidR="0045542B" w:rsidRPr="00D60FFD" w:rsidRDefault="0045542B" w:rsidP="0045542B">
            <w:pPr>
              <w:pStyle w:val="afffffb"/>
            </w:pPr>
            <w:r w:rsidRPr="00D60FFD">
              <w:rPr>
                <w:rFonts w:hint="eastAsia"/>
              </w:rPr>
              <w:t>13.2</w:t>
            </w:r>
          </w:p>
        </w:tc>
        <w:tc>
          <w:tcPr>
            <w:tcW w:w="340" w:type="pct"/>
            <w:vAlign w:val="center"/>
          </w:tcPr>
          <w:p w14:paraId="191517F1" w14:textId="77777777" w:rsidR="0045542B" w:rsidRPr="00D60FFD" w:rsidRDefault="0045542B" w:rsidP="0045542B">
            <w:pPr>
              <w:pStyle w:val="afffffb"/>
            </w:pPr>
            <w:r w:rsidRPr="00D60FFD">
              <w:rPr>
                <w:rFonts w:hint="eastAsia"/>
              </w:rPr>
              <w:t>0.135</w:t>
            </w:r>
          </w:p>
        </w:tc>
        <w:tc>
          <w:tcPr>
            <w:tcW w:w="340" w:type="pct"/>
            <w:vAlign w:val="center"/>
          </w:tcPr>
          <w:p w14:paraId="5944419B" w14:textId="77777777" w:rsidR="0045542B" w:rsidRPr="00D60FFD" w:rsidRDefault="0045542B" w:rsidP="0045542B">
            <w:pPr>
              <w:pStyle w:val="afffffb"/>
            </w:pPr>
            <w:r w:rsidRPr="00D60FFD">
              <w:rPr>
                <w:rFonts w:hint="eastAsia"/>
              </w:rPr>
              <w:t>25</w:t>
            </w:r>
          </w:p>
        </w:tc>
      </w:tr>
      <w:tr w:rsidR="0045542B" w:rsidRPr="00D60FFD" w14:paraId="36DB5529" w14:textId="77777777" w:rsidTr="0045542B">
        <w:trPr>
          <w:trHeight w:val="397"/>
        </w:trPr>
        <w:tc>
          <w:tcPr>
            <w:tcW w:w="1054" w:type="pct"/>
            <w:noWrap/>
            <w:vAlign w:val="center"/>
          </w:tcPr>
          <w:p w14:paraId="4C4C69E1" w14:textId="77777777" w:rsidR="0045542B" w:rsidRPr="00D60FFD" w:rsidRDefault="0045542B" w:rsidP="0045542B">
            <w:pPr>
              <w:pStyle w:val="afffffb"/>
            </w:pPr>
            <w:r w:rsidRPr="00D60FFD">
              <w:t>S11</w:t>
            </w:r>
            <w:r w:rsidRPr="00D60FFD">
              <w:rPr>
                <w:rFonts w:hint="eastAsia"/>
              </w:rPr>
              <w:t>项目所在地南侧耕地</w:t>
            </w:r>
          </w:p>
        </w:tc>
        <w:tc>
          <w:tcPr>
            <w:tcW w:w="520" w:type="pct"/>
            <w:vAlign w:val="center"/>
          </w:tcPr>
          <w:p w14:paraId="2A86CA23" w14:textId="77777777" w:rsidR="0045542B" w:rsidRPr="00D60FFD" w:rsidRDefault="0045542B" w:rsidP="0045542B">
            <w:pPr>
              <w:pStyle w:val="afffffb"/>
            </w:pPr>
            <w:r w:rsidRPr="00D60FFD">
              <w:t>E117°</w:t>
            </w:r>
            <w:r w:rsidRPr="00D60FFD">
              <w:rPr>
                <w:rFonts w:hint="eastAsia"/>
              </w:rPr>
              <w:t>35</w:t>
            </w:r>
            <w:r w:rsidRPr="00D60FFD">
              <w:t>′</w:t>
            </w:r>
            <w:r w:rsidRPr="00D60FFD">
              <w:rPr>
                <w:rFonts w:hint="eastAsia"/>
              </w:rPr>
              <w:t>22</w:t>
            </w:r>
            <w:r w:rsidRPr="00D60FFD">
              <w:t>″</w:t>
            </w:r>
          </w:p>
          <w:p w14:paraId="10055BB0" w14:textId="77777777" w:rsidR="0045542B" w:rsidRPr="00D60FFD" w:rsidRDefault="0045542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18</w:t>
            </w:r>
            <w:r w:rsidRPr="00D60FFD">
              <w:t>″</w:t>
            </w:r>
          </w:p>
        </w:tc>
        <w:tc>
          <w:tcPr>
            <w:tcW w:w="414" w:type="pct"/>
            <w:vAlign w:val="center"/>
          </w:tcPr>
          <w:p w14:paraId="389B208A" w14:textId="77777777" w:rsidR="0045542B" w:rsidRPr="00D60FFD" w:rsidRDefault="0045542B" w:rsidP="0045542B">
            <w:pPr>
              <w:pStyle w:val="afffffb"/>
            </w:pPr>
            <w:r w:rsidRPr="00D60FFD">
              <w:rPr>
                <w:rFonts w:hint="eastAsia"/>
              </w:rPr>
              <w:t>0~0.2m</w:t>
            </w:r>
          </w:p>
        </w:tc>
        <w:tc>
          <w:tcPr>
            <w:tcW w:w="290" w:type="pct"/>
            <w:vAlign w:val="center"/>
          </w:tcPr>
          <w:p w14:paraId="323C316A" w14:textId="77777777" w:rsidR="0045542B" w:rsidRPr="00D60FFD" w:rsidRDefault="0045542B" w:rsidP="0045542B">
            <w:pPr>
              <w:pStyle w:val="afffffb"/>
            </w:pPr>
            <w:r w:rsidRPr="00D60FFD">
              <w:rPr>
                <w:rFonts w:hint="eastAsia"/>
              </w:rPr>
              <w:t>7.08</w:t>
            </w:r>
          </w:p>
        </w:tc>
        <w:tc>
          <w:tcPr>
            <w:tcW w:w="340" w:type="pct"/>
            <w:vAlign w:val="center"/>
          </w:tcPr>
          <w:p w14:paraId="4A407CD5" w14:textId="77777777" w:rsidR="0045542B" w:rsidRPr="00D60FFD" w:rsidRDefault="0045542B" w:rsidP="0045542B">
            <w:pPr>
              <w:pStyle w:val="afffffb"/>
            </w:pPr>
            <w:r w:rsidRPr="00D60FFD">
              <w:rPr>
                <w:rFonts w:hint="eastAsia"/>
              </w:rPr>
              <w:t>66</w:t>
            </w:r>
          </w:p>
        </w:tc>
        <w:tc>
          <w:tcPr>
            <w:tcW w:w="341" w:type="pct"/>
            <w:noWrap/>
            <w:vAlign w:val="center"/>
          </w:tcPr>
          <w:p w14:paraId="2701E29A" w14:textId="77777777" w:rsidR="0045542B" w:rsidRPr="00D60FFD" w:rsidRDefault="0045542B" w:rsidP="0045542B">
            <w:pPr>
              <w:pStyle w:val="afffffb"/>
            </w:pPr>
            <w:r w:rsidRPr="00D60FFD">
              <w:rPr>
                <w:rFonts w:hint="eastAsia"/>
              </w:rPr>
              <w:t>11.2</w:t>
            </w:r>
          </w:p>
        </w:tc>
        <w:tc>
          <w:tcPr>
            <w:tcW w:w="340" w:type="pct"/>
            <w:vAlign w:val="center"/>
          </w:tcPr>
          <w:p w14:paraId="0E5F0504" w14:textId="77777777" w:rsidR="0045542B" w:rsidRPr="00D60FFD" w:rsidRDefault="0045542B" w:rsidP="0045542B">
            <w:pPr>
              <w:pStyle w:val="afffffb"/>
            </w:pPr>
            <w:r w:rsidRPr="00D60FFD">
              <w:rPr>
                <w:rFonts w:hint="eastAsia"/>
              </w:rPr>
              <w:t>0.138</w:t>
            </w:r>
          </w:p>
        </w:tc>
        <w:tc>
          <w:tcPr>
            <w:tcW w:w="340" w:type="pct"/>
            <w:vAlign w:val="center"/>
          </w:tcPr>
          <w:p w14:paraId="6E502079" w14:textId="77777777" w:rsidR="0045542B" w:rsidRPr="00D60FFD" w:rsidRDefault="0045542B" w:rsidP="0045542B">
            <w:pPr>
              <w:pStyle w:val="afffffb"/>
            </w:pPr>
            <w:r w:rsidRPr="00D60FFD">
              <w:rPr>
                <w:rFonts w:hint="eastAsia"/>
              </w:rPr>
              <w:t>72</w:t>
            </w:r>
          </w:p>
        </w:tc>
        <w:tc>
          <w:tcPr>
            <w:tcW w:w="341" w:type="pct"/>
            <w:vAlign w:val="center"/>
          </w:tcPr>
          <w:p w14:paraId="12FAC0BD" w14:textId="77777777" w:rsidR="0045542B" w:rsidRPr="00D60FFD" w:rsidRDefault="0045542B" w:rsidP="0045542B">
            <w:pPr>
              <w:pStyle w:val="afffffb"/>
            </w:pPr>
            <w:r w:rsidRPr="00D60FFD">
              <w:rPr>
                <w:rFonts w:hint="eastAsia"/>
              </w:rPr>
              <w:t>20</w:t>
            </w:r>
          </w:p>
        </w:tc>
        <w:tc>
          <w:tcPr>
            <w:tcW w:w="340" w:type="pct"/>
            <w:vAlign w:val="center"/>
          </w:tcPr>
          <w:p w14:paraId="38C0D306" w14:textId="77777777" w:rsidR="0045542B" w:rsidRPr="00D60FFD" w:rsidRDefault="0045542B" w:rsidP="0045542B">
            <w:pPr>
              <w:pStyle w:val="afffffb"/>
            </w:pPr>
            <w:r w:rsidRPr="00D60FFD">
              <w:rPr>
                <w:rFonts w:hint="eastAsia"/>
              </w:rPr>
              <w:t>11.9</w:t>
            </w:r>
          </w:p>
        </w:tc>
        <w:tc>
          <w:tcPr>
            <w:tcW w:w="340" w:type="pct"/>
            <w:vAlign w:val="center"/>
          </w:tcPr>
          <w:p w14:paraId="586C6824" w14:textId="77777777" w:rsidR="0045542B" w:rsidRPr="00D60FFD" w:rsidRDefault="0045542B" w:rsidP="0045542B">
            <w:pPr>
              <w:pStyle w:val="afffffb"/>
            </w:pPr>
            <w:r w:rsidRPr="00D60FFD">
              <w:rPr>
                <w:rFonts w:hint="eastAsia"/>
              </w:rPr>
              <w:t>0.097</w:t>
            </w:r>
          </w:p>
        </w:tc>
        <w:tc>
          <w:tcPr>
            <w:tcW w:w="340" w:type="pct"/>
            <w:vAlign w:val="center"/>
          </w:tcPr>
          <w:p w14:paraId="51E41A8C" w14:textId="77777777" w:rsidR="0045542B" w:rsidRPr="00D60FFD" w:rsidRDefault="0045542B" w:rsidP="0045542B">
            <w:pPr>
              <w:pStyle w:val="afffffb"/>
            </w:pPr>
            <w:r w:rsidRPr="00D60FFD">
              <w:rPr>
                <w:rFonts w:hint="eastAsia"/>
              </w:rPr>
              <w:t>29</w:t>
            </w:r>
          </w:p>
        </w:tc>
      </w:tr>
    </w:tbl>
    <w:p w14:paraId="175ED9BE" w14:textId="77777777" w:rsidR="0045542B" w:rsidRPr="00D60FFD" w:rsidRDefault="0045542B" w:rsidP="00344D77">
      <w:pPr>
        <w:ind w:firstLine="480"/>
        <w:rPr>
          <w:rFonts w:cs="Times New Roman"/>
        </w:rPr>
      </w:pPr>
    </w:p>
    <w:p w14:paraId="2CD40B51" w14:textId="77777777" w:rsidR="0045542B" w:rsidRPr="00D60FFD" w:rsidRDefault="0045542B" w:rsidP="00344D77">
      <w:pPr>
        <w:ind w:firstLine="480"/>
        <w:rPr>
          <w:rFonts w:cs="Times New Roman"/>
        </w:rPr>
      </w:pPr>
    </w:p>
    <w:p w14:paraId="5DC2EC3B" w14:textId="77777777" w:rsidR="0045542B" w:rsidRPr="00D60FFD" w:rsidRDefault="0045542B" w:rsidP="00344D77">
      <w:pPr>
        <w:ind w:firstLine="480"/>
        <w:rPr>
          <w:rFonts w:cs="Times New Roman"/>
        </w:rPr>
        <w:sectPr w:rsidR="0045542B" w:rsidRPr="00D60FFD" w:rsidSect="0045542B">
          <w:pgSz w:w="16840" w:h="11907" w:orient="landscape" w:code="9"/>
          <w:pgMar w:top="1440" w:right="1440" w:bottom="1440" w:left="1440" w:header="851" w:footer="992" w:gutter="0"/>
          <w:cols w:space="425"/>
          <w:docGrid w:type="lines" w:linePitch="326"/>
        </w:sectPr>
      </w:pPr>
    </w:p>
    <w:p w14:paraId="19ED6A0E" w14:textId="77777777" w:rsidR="0045542B" w:rsidRPr="00D60FFD" w:rsidRDefault="0045542B" w:rsidP="0045542B">
      <w:pPr>
        <w:pStyle w:val="afff9"/>
      </w:pPr>
      <w:r w:rsidRPr="00D60FFD">
        <w:rPr>
          <w:rFonts w:hint="eastAsia"/>
        </w:rPr>
        <w:t>表</w:t>
      </w:r>
      <w:r w:rsidRPr="00D60FFD">
        <w:rPr>
          <w:rFonts w:hint="eastAsia"/>
        </w:rPr>
        <w:t>4.2.5-</w:t>
      </w:r>
      <w:r w:rsidRPr="00D60FFD">
        <w:t>4</w:t>
      </w:r>
      <w:r w:rsidRPr="00D60FFD">
        <w:rPr>
          <w:rFonts w:hint="eastAsia"/>
        </w:rPr>
        <w:t xml:space="preserve">  </w:t>
      </w:r>
      <w:r w:rsidRPr="00D60FFD">
        <w:rPr>
          <w:rFonts w:hint="eastAsia"/>
        </w:rPr>
        <w:t>土壤环境质量现状监测点位和监测因子</w:t>
      </w:r>
      <w:r w:rsidRPr="00D60FFD">
        <w:rPr>
          <w:rFonts w:hint="eastAsia"/>
        </w:rPr>
        <w:t xml:space="preserve">  </w:t>
      </w:r>
      <w:r w:rsidRPr="00D60FFD">
        <w:rPr>
          <w:rFonts w:hint="eastAsia"/>
        </w:rPr>
        <w:t>单位</w:t>
      </w:r>
      <w:r w:rsidRPr="00D60FFD">
        <w:t>：</w:t>
      </w:r>
      <w:r w:rsidRPr="00D60FFD">
        <w:rPr>
          <w:rFonts w:hint="eastAsia"/>
        </w:rPr>
        <w:t>（</w:t>
      </w:r>
      <w:r w:rsidRPr="00D60FFD">
        <w:rPr>
          <w:rFonts w:hint="eastAsia"/>
        </w:rPr>
        <w:t>mg</w:t>
      </w:r>
      <w:r w:rsidRPr="00D60FFD">
        <w:t>/kg</w:t>
      </w:r>
      <w:r w:rsidRPr="00D60FFD">
        <w:rPr>
          <w:rFonts w:hint="eastAsia"/>
        </w:rPr>
        <w:t>）</w:t>
      </w:r>
    </w:p>
    <w:tbl>
      <w:tblPr>
        <w:tblStyle w:val="ab"/>
        <w:tblW w:w="5000" w:type="pct"/>
        <w:tblLook w:val="04A0" w:firstRow="1" w:lastRow="0" w:firstColumn="1" w:lastColumn="0" w:noHBand="0" w:noVBand="1"/>
      </w:tblPr>
      <w:tblGrid>
        <w:gridCol w:w="2256"/>
        <w:gridCol w:w="2257"/>
        <w:gridCol w:w="2257"/>
        <w:gridCol w:w="2257"/>
      </w:tblGrid>
      <w:tr w:rsidR="00ED3505" w:rsidRPr="00D60FFD" w14:paraId="10DD81FC" w14:textId="77777777" w:rsidTr="0045542B">
        <w:tc>
          <w:tcPr>
            <w:tcW w:w="1250" w:type="pct"/>
            <w:vMerge w:val="restart"/>
            <w:tcBorders>
              <w:right w:val="single" w:sz="4" w:space="0" w:color="000000" w:themeColor="text1"/>
              <w:tl2br w:val="single" w:sz="4" w:space="0" w:color="000000" w:themeColor="text1"/>
            </w:tcBorders>
            <w:vAlign w:val="center"/>
          </w:tcPr>
          <w:p w14:paraId="440A4DAA" w14:textId="77777777" w:rsidR="0045542B" w:rsidRPr="00D60FFD" w:rsidRDefault="0045542B" w:rsidP="0045542B">
            <w:pPr>
              <w:pStyle w:val="afffffb"/>
              <w:jc w:val="right"/>
            </w:pPr>
            <w:r w:rsidRPr="00D60FFD">
              <w:rPr>
                <w:rFonts w:hint="eastAsia"/>
              </w:rPr>
              <w:t>监测</w:t>
            </w:r>
            <w:r w:rsidRPr="00D60FFD">
              <w:t>点位</w:t>
            </w:r>
          </w:p>
          <w:p w14:paraId="5A523D89" w14:textId="77777777" w:rsidR="0045542B" w:rsidRPr="00D60FFD" w:rsidRDefault="0045542B" w:rsidP="0045542B">
            <w:pPr>
              <w:pStyle w:val="afffffb"/>
              <w:jc w:val="both"/>
            </w:pPr>
            <w:r w:rsidRPr="00D60FFD">
              <w:rPr>
                <w:rFonts w:hint="eastAsia"/>
              </w:rPr>
              <w:t>监测</w:t>
            </w:r>
            <w:r w:rsidRPr="00D60FFD">
              <w:t>项目</w:t>
            </w:r>
          </w:p>
        </w:tc>
        <w:tc>
          <w:tcPr>
            <w:tcW w:w="3750" w:type="pct"/>
            <w:gridSpan w:val="3"/>
            <w:tcBorders>
              <w:left w:val="single" w:sz="4" w:space="0" w:color="000000" w:themeColor="text1"/>
            </w:tcBorders>
            <w:vAlign w:val="center"/>
          </w:tcPr>
          <w:p w14:paraId="200F9540" w14:textId="77777777" w:rsidR="0045542B" w:rsidRPr="00D60FFD" w:rsidRDefault="0045542B" w:rsidP="0045542B">
            <w:pPr>
              <w:pStyle w:val="afffffb"/>
            </w:pPr>
            <w:r w:rsidRPr="00D60FFD">
              <w:rPr>
                <w:rFonts w:hint="eastAsia"/>
              </w:rPr>
              <w:t>S</w:t>
            </w:r>
            <w:r w:rsidRPr="00D60FFD">
              <w:rPr>
                <w:rFonts w:hint="eastAsia"/>
                <w:vertAlign w:val="subscript"/>
              </w:rPr>
              <w:t>3</w:t>
            </w:r>
          </w:p>
        </w:tc>
      </w:tr>
      <w:tr w:rsidR="00ED3505" w:rsidRPr="00D60FFD" w14:paraId="0687C75D" w14:textId="77777777" w:rsidTr="0045542B">
        <w:tc>
          <w:tcPr>
            <w:tcW w:w="1250" w:type="pct"/>
            <w:vMerge/>
            <w:tcBorders>
              <w:right w:val="single" w:sz="4" w:space="0" w:color="000000" w:themeColor="text1"/>
            </w:tcBorders>
            <w:vAlign w:val="center"/>
          </w:tcPr>
          <w:p w14:paraId="1CD049D6" w14:textId="77777777" w:rsidR="0045542B" w:rsidRPr="00D60FFD" w:rsidRDefault="0045542B" w:rsidP="0045542B">
            <w:pPr>
              <w:pStyle w:val="afffffb"/>
            </w:pPr>
          </w:p>
        </w:tc>
        <w:tc>
          <w:tcPr>
            <w:tcW w:w="1250" w:type="pct"/>
            <w:tcBorders>
              <w:left w:val="single" w:sz="4" w:space="0" w:color="000000" w:themeColor="text1"/>
            </w:tcBorders>
            <w:vAlign w:val="center"/>
          </w:tcPr>
          <w:p w14:paraId="7DAD4D70" w14:textId="77777777" w:rsidR="0045542B" w:rsidRPr="00D60FFD" w:rsidRDefault="0045542B" w:rsidP="0045542B">
            <w:pPr>
              <w:pStyle w:val="afffffb"/>
            </w:pPr>
            <w:r w:rsidRPr="00D60FFD">
              <w:rPr>
                <w:rFonts w:hint="eastAsia"/>
              </w:rPr>
              <w:t>0</w:t>
            </w:r>
            <w:r w:rsidRPr="00D60FFD">
              <w:t>~0.5m</w:t>
            </w:r>
          </w:p>
        </w:tc>
        <w:tc>
          <w:tcPr>
            <w:tcW w:w="1250" w:type="pct"/>
            <w:vAlign w:val="center"/>
          </w:tcPr>
          <w:p w14:paraId="7C80B274" w14:textId="77777777" w:rsidR="0045542B" w:rsidRPr="00D60FFD" w:rsidRDefault="0045542B" w:rsidP="0045542B">
            <w:pPr>
              <w:pStyle w:val="afffffb"/>
            </w:pPr>
            <w:r w:rsidRPr="00D60FFD">
              <w:rPr>
                <w:rFonts w:hint="eastAsia"/>
              </w:rPr>
              <w:t>0.5</w:t>
            </w:r>
            <w:r w:rsidRPr="00D60FFD">
              <w:t>~1.5m</w:t>
            </w:r>
          </w:p>
        </w:tc>
        <w:tc>
          <w:tcPr>
            <w:tcW w:w="1250" w:type="pct"/>
            <w:vAlign w:val="center"/>
          </w:tcPr>
          <w:p w14:paraId="704AF437" w14:textId="77777777" w:rsidR="0045542B" w:rsidRPr="00D60FFD" w:rsidRDefault="0045542B" w:rsidP="0045542B">
            <w:pPr>
              <w:pStyle w:val="afffffb"/>
            </w:pPr>
            <w:r w:rsidRPr="00D60FFD">
              <w:rPr>
                <w:rFonts w:hint="eastAsia"/>
              </w:rPr>
              <w:t>1.5</w:t>
            </w:r>
            <w:r w:rsidRPr="00D60FFD">
              <w:t>~3m</w:t>
            </w:r>
          </w:p>
        </w:tc>
      </w:tr>
      <w:tr w:rsidR="00ED3505" w:rsidRPr="00D60FFD" w14:paraId="25D42562" w14:textId="77777777" w:rsidTr="0045542B">
        <w:tc>
          <w:tcPr>
            <w:tcW w:w="1250" w:type="pct"/>
            <w:vAlign w:val="center"/>
          </w:tcPr>
          <w:p w14:paraId="21F7E51F" w14:textId="77777777" w:rsidR="0045542B" w:rsidRPr="00D60FFD" w:rsidRDefault="0045542B" w:rsidP="0045542B">
            <w:pPr>
              <w:pStyle w:val="afffffb"/>
            </w:pPr>
            <w:r w:rsidRPr="00D60FFD">
              <w:rPr>
                <w:rFonts w:hint="eastAsia"/>
              </w:rPr>
              <w:t>铜</w:t>
            </w:r>
          </w:p>
        </w:tc>
        <w:tc>
          <w:tcPr>
            <w:tcW w:w="1250" w:type="pct"/>
            <w:vAlign w:val="center"/>
          </w:tcPr>
          <w:p w14:paraId="3E1DA1CA" w14:textId="77777777" w:rsidR="0045542B" w:rsidRPr="00D60FFD" w:rsidRDefault="0045542B" w:rsidP="0045542B">
            <w:pPr>
              <w:pStyle w:val="afffffb"/>
            </w:pPr>
            <w:r w:rsidRPr="00D60FFD">
              <w:t>31</w:t>
            </w:r>
          </w:p>
        </w:tc>
        <w:tc>
          <w:tcPr>
            <w:tcW w:w="1250" w:type="pct"/>
            <w:vAlign w:val="center"/>
          </w:tcPr>
          <w:p w14:paraId="11D49FD2" w14:textId="77777777" w:rsidR="0045542B" w:rsidRPr="00D60FFD" w:rsidRDefault="0045542B" w:rsidP="0045542B">
            <w:pPr>
              <w:pStyle w:val="afffffb"/>
            </w:pPr>
            <w:r w:rsidRPr="00D60FFD">
              <w:rPr>
                <w:rFonts w:hint="eastAsia"/>
              </w:rPr>
              <w:t>21</w:t>
            </w:r>
          </w:p>
        </w:tc>
        <w:tc>
          <w:tcPr>
            <w:tcW w:w="1250" w:type="pct"/>
            <w:vAlign w:val="center"/>
          </w:tcPr>
          <w:p w14:paraId="2504022C" w14:textId="77777777" w:rsidR="0045542B" w:rsidRPr="00D60FFD" w:rsidRDefault="0045542B" w:rsidP="0045542B">
            <w:pPr>
              <w:pStyle w:val="afffffb"/>
            </w:pPr>
            <w:r w:rsidRPr="00D60FFD">
              <w:rPr>
                <w:rFonts w:hint="eastAsia"/>
              </w:rPr>
              <w:t>20</w:t>
            </w:r>
          </w:p>
        </w:tc>
      </w:tr>
      <w:tr w:rsidR="00ED3505" w:rsidRPr="00D60FFD" w14:paraId="3D0CC122" w14:textId="77777777" w:rsidTr="0045542B">
        <w:tc>
          <w:tcPr>
            <w:tcW w:w="1250" w:type="pct"/>
            <w:vAlign w:val="center"/>
          </w:tcPr>
          <w:p w14:paraId="56AADA72" w14:textId="77777777" w:rsidR="0045542B" w:rsidRPr="00D60FFD" w:rsidRDefault="0045542B" w:rsidP="0045542B">
            <w:pPr>
              <w:pStyle w:val="afffffb"/>
            </w:pPr>
            <w:r w:rsidRPr="00D60FFD">
              <w:t>铅</w:t>
            </w:r>
          </w:p>
        </w:tc>
        <w:tc>
          <w:tcPr>
            <w:tcW w:w="1250" w:type="pct"/>
            <w:vAlign w:val="center"/>
          </w:tcPr>
          <w:p w14:paraId="738B29F1" w14:textId="77777777" w:rsidR="0045542B" w:rsidRPr="00D60FFD" w:rsidRDefault="0045542B" w:rsidP="0045542B">
            <w:pPr>
              <w:pStyle w:val="afffffb"/>
            </w:pPr>
            <w:r w:rsidRPr="00D60FFD">
              <w:rPr>
                <w:rFonts w:hint="eastAsia"/>
              </w:rPr>
              <w:t>10.7</w:t>
            </w:r>
          </w:p>
        </w:tc>
        <w:tc>
          <w:tcPr>
            <w:tcW w:w="1250" w:type="pct"/>
            <w:vAlign w:val="center"/>
          </w:tcPr>
          <w:p w14:paraId="3CD4FD49" w14:textId="77777777" w:rsidR="0045542B" w:rsidRPr="00D60FFD" w:rsidRDefault="0045542B" w:rsidP="0045542B">
            <w:pPr>
              <w:pStyle w:val="afffffb"/>
            </w:pPr>
            <w:r w:rsidRPr="00D60FFD">
              <w:rPr>
                <w:rFonts w:hint="eastAsia"/>
              </w:rPr>
              <w:t>12.4</w:t>
            </w:r>
          </w:p>
        </w:tc>
        <w:tc>
          <w:tcPr>
            <w:tcW w:w="1250" w:type="pct"/>
            <w:vAlign w:val="center"/>
          </w:tcPr>
          <w:p w14:paraId="5205A160" w14:textId="77777777" w:rsidR="0045542B" w:rsidRPr="00D60FFD" w:rsidRDefault="0045542B" w:rsidP="0045542B">
            <w:pPr>
              <w:pStyle w:val="afffffb"/>
            </w:pPr>
            <w:r w:rsidRPr="00D60FFD">
              <w:rPr>
                <w:rFonts w:hint="eastAsia"/>
              </w:rPr>
              <w:t>10.3</w:t>
            </w:r>
          </w:p>
        </w:tc>
      </w:tr>
      <w:tr w:rsidR="00ED3505" w:rsidRPr="00D60FFD" w14:paraId="6B770707" w14:textId="77777777" w:rsidTr="0045542B">
        <w:tc>
          <w:tcPr>
            <w:tcW w:w="1250" w:type="pct"/>
            <w:vAlign w:val="center"/>
          </w:tcPr>
          <w:p w14:paraId="2D5A065A" w14:textId="77777777" w:rsidR="0045542B" w:rsidRPr="00D60FFD" w:rsidRDefault="0045542B" w:rsidP="0045542B">
            <w:pPr>
              <w:pStyle w:val="afffffb"/>
            </w:pPr>
            <w:r w:rsidRPr="00D60FFD">
              <w:t>砷</w:t>
            </w:r>
          </w:p>
        </w:tc>
        <w:tc>
          <w:tcPr>
            <w:tcW w:w="1250" w:type="pct"/>
            <w:vAlign w:val="center"/>
          </w:tcPr>
          <w:p w14:paraId="71B26BBB" w14:textId="77777777" w:rsidR="0045542B" w:rsidRPr="00D60FFD" w:rsidRDefault="0045542B" w:rsidP="0045542B">
            <w:pPr>
              <w:pStyle w:val="afffffb"/>
            </w:pPr>
            <w:r w:rsidRPr="00D60FFD">
              <w:rPr>
                <w:rFonts w:hint="eastAsia"/>
              </w:rPr>
              <w:t>13.5</w:t>
            </w:r>
          </w:p>
        </w:tc>
        <w:tc>
          <w:tcPr>
            <w:tcW w:w="1250" w:type="pct"/>
            <w:vAlign w:val="center"/>
          </w:tcPr>
          <w:p w14:paraId="64DBD83F" w14:textId="77777777" w:rsidR="0045542B" w:rsidRPr="00D60FFD" w:rsidRDefault="0045542B" w:rsidP="0045542B">
            <w:pPr>
              <w:pStyle w:val="afffffb"/>
            </w:pPr>
            <w:r w:rsidRPr="00D60FFD">
              <w:rPr>
                <w:rFonts w:hint="eastAsia"/>
              </w:rPr>
              <w:t>11.4</w:t>
            </w:r>
          </w:p>
        </w:tc>
        <w:tc>
          <w:tcPr>
            <w:tcW w:w="1250" w:type="pct"/>
            <w:vAlign w:val="center"/>
          </w:tcPr>
          <w:p w14:paraId="6103D7B4" w14:textId="77777777" w:rsidR="0045542B" w:rsidRPr="00D60FFD" w:rsidRDefault="0045542B" w:rsidP="0045542B">
            <w:pPr>
              <w:pStyle w:val="afffffb"/>
            </w:pPr>
            <w:r w:rsidRPr="00D60FFD">
              <w:rPr>
                <w:rFonts w:hint="eastAsia"/>
              </w:rPr>
              <w:t>11.2</w:t>
            </w:r>
          </w:p>
        </w:tc>
      </w:tr>
      <w:tr w:rsidR="00ED3505" w:rsidRPr="00D60FFD" w14:paraId="3808A7DC" w14:textId="77777777" w:rsidTr="0045542B">
        <w:tc>
          <w:tcPr>
            <w:tcW w:w="1250" w:type="pct"/>
            <w:vAlign w:val="center"/>
          </w:tcPr>
          <w:p w14:paraId="5055944C" w14:textId="77777777" w:rsidR="0045542B" w:rsidRPr="00D60FFD" w:rsidRDefault="0045542B" w:rsidP="0045542B">
            <w:pPr>
              <w:pStyle w:val="afffffb"/>
            </w:pPr>
            <w:r w:rsidRPr="00D60FFD">
              <w:t>汞</w:t>
            </w:r>
          </w:p>
        </w:tc>
        <w:tc>
          <w:tcPr>
            <w:tcW w:w="1250" w:type="pct"/>
            <w:vAlign w:val="center"/>
          </w:tcPr>
          <w:p w14:paraId="7E271214" w14:textId="77777777" w:rsidR="0045542B" w:rsidRPr="00D60FFD" w:rsidRDefault="0045542B" w:rsidP="0045542B">
            <w:pPr>
              <w:pStyle w:val="afffffb"/>
            </w:pPr>
            <w:r w:rsidRPr="00D60FFD">
              <w:rPr>
                <w:rFonts w:hint="eastAsia"/>
              </w:rPr>
              <w:t>0.129</w:t>
            </w:r>
          </w:p>
        </w:tc>
        <w:tc>
          <w:tcPr>
            <w:tcW w:w="1250" w:type="pct"/>
            <w:vAlign w:val="center"/>
          </w:tcPr>
          <w:p w14:paraId="3BED8DBD" w14:textId="77777777" w:rsidR="0045542B" w:rsidRPr="00D60FFD" w:rsidRDefault="0045542B" w:rsidP="0045542B">
            <w:pPr>
              <w:pStyle w:val="afffffb"/>
            </w:pPr>
            <w:r w:rsidRPr="00D60FFD">
              <w:rPr>
                <w:rFonts w:hint="eastAsia"/>
              </w:rPr>
              <w:t>0.121</w:t>
            </w:r>
          </w:p>
        </w:tc>
        <w:tc>
          <w:tcPr>
            <w:tcW w:w="1250" w:type="pct"/>
            <w:vAlign w:val="center"/>
          </w:tcPr>
          <w:p w14:paraId="23636AE5" w14:textId="77777777" w:rsidR="0045542B" w:rsidRPr="00D60FFD" w:rsidRDefault="0045542B" w:rsidP="0045542B">
            <w:pPr>
              <w:pStyle w:val="afffffb"/>
            </w:pPr>
            <w:r w:rsidRPr="00D60FFD">
              <w:rPr>
                <w:rFonts w:hint="eastAsia"/>
              </w:rPr>
              <w:t>0.</w:t>
            </w:r>
            <w:r w:rsidRPr="00D60FFD">
              <w:t>11</w:t>
            </w:r>
            <w:r w:rsidRPr="00D60FFD">
              <w:rPr>
                <w:rFonts w:hint="eastAsia"/>
              </w:rPr>
              <w:t>5</w:t>
            </w:r>
          </w:p>
        </w:tc>
      </w:tr>
      <w:tr w:rsidR="00ED3505" w:rsidRPr="00D60FFD" w14:paraId="3C55FCDE" w14:textId="77777777" w:rsidTr="0045542B">
        <w:tc>
          <w:tcPr>
            <w:tcW w:w="1250" w:type="pct"/>
            <w:vAlign w:val="center"/>
          </w:tcPr>
          <w:p w14:paraId="3F1C8681" w14:textId="77777777" w:rsidR="0045542B" w:rsidRPr="00D60FFD" w:rsidRDefault="0045542B" w:rsidP="0045542B">
            <w:pPr>
              <w:pStyle w:val="afffffb"/>
            </w:pPr>
            <w:r w:rsidRPr="00D60FFD">
              <w:t>镍</w:t>
            </w:r>
          </w:p>
        </w:tc>
        <w:tc>
          <w:tcPr>
            <w:tcW w:w="1250" w:type="pct"/>
            <w:vAlign w:val="center"/>
          </w:tcPr>
          <w:p w14:paraId="4460C5B3" w14:textId="77777777" w:rsidR="0045542B" w:rsidRPr="00D60FFD" w:rsidRDefault="0045542B" w:rsidP="0045542B">
            <w:pPr>
              <w:pStyle w:val="afffffb"/>
            </w:pPr>
            <w:r w:rsidRPr="00D60FFD">
              <w:rPr>
                <w:rFonts w:hint="eastAsia"/>
              </w:rPr>
              <w:t>36</w:t>
            </w:r>
          </w:p>
        </w:tc>
        <w:tc>
          <w:tcPr>
            <w:tcW w:w="1250" w:type="pct"/>
            <w:vAlign w:val="center"/>
          </w:tcPr>
          <w:p w14:paraId="4F8D3EC4" w14:textId="77777777" w:rsidR="0045542B" w:rsidRPr="00D60FFD" w:rsidRDefault="0045542B" w:rsidP="0045542B">
            <w:pPr>
              <w:pStyle w:val="afffffb"/>
            </w:pPr>
            <w:r w:rsidRPr="00D60FFD">
              <w:rPr>
                <w:rFonts w:hint="eastAsia"/>
              </w:rPr>
              <w:t>29</w:t>
            </w:r>
          </w:p>
        </w:tc>
        <w:tc>
          <w:tcPr>
            <w:tcW w:w="1250" w:type="pct"/>
            <w:vAlign w:val="center"/>
          </w:tcPr>
          <w:p w14:paraId="78ADBDC4" w14:textId="77777777" w:rsidR="0045542B" w:rsidRPr="00D60FFD" w:rsidRDefault="0045542B" w:rsidP="0045542B">
            <w:pPr>
              <w:pStyle w:val="afffffb"/>
            </w:pPr>
            <w:r w:rsidRPr="00D60FFD">
              <w:rPr>
                <w:rFonts w:hint="eastAsia"/>
              </w:rPr>
              <w:t>18</w:t>
            </w:r>
          </w:p>
        </w:tc>
      </w:tr>
      <w:tr w:rsidR="00ED3505" w:rsidRPr="00D60FFD" w14:paraId="7EFAB536" w14:textId="77777777" w:rsidTr="0045542B">
        <w:tc>
          <w:tcPr>
            <w:tcW w:w="1250" w:type="pct"/>
            <w:vAlign w:val="center"/>
          </w:tcPr>
          <w:p w14:paraId="49D2A372" w14:textId="77777777" w:rsidR="0045542B" w:rsidRPr="00D60FFD" w:rsidRDefault="0045542B" w:rsidP="0045542B">
            <w:pPr>
              <w:pStyle w:val="afffffb"/>
            </w:pPr>
            <w:r w:rsidRPr="00D60FFD">
              <w:t>镉</w:t>
            </w:r>
          </w:p>
        </w:tc>
        <w:tc>
          <w:tcPr>
            <w:tcW w:w="1250" w:type="pct"/>
            <w:vAlign w:val="center"/>
          </w:tcPr>
          <w:p w14:paraId="30D51B3D" w14:textId="77777777" w:rsidR="0045542B" w:rsidRPr="00D60FFD" w:rsidRDefault="0045542B" w:rsidP="0045542B">
            <w:pPr>
              <w:pStyle w:val="afffffb"/>
            </w:pPr>
            <w:r w:rsidRPr="00D60FFD">
              <w:rPr>
                <w:rFonts w:hint="eastAsia"/>
              </w:rPr>
              <w:t>0.159</w:t>
            </w:r>
          </w:p>
        </w:tc>
        <w:tc>
          <w:tcPr>
            <w:tcW w:w="1250" w:type="pct"/>
            <w:vAlign w:val="center"/>
          </w:tcPr>
          <w:p w14:paraId="7A82D04B" w14:textId="77777777" w:rsidR="0045542B" w:rsidRPr="00D60FFD" w:rsidRDefault="0045542B" w:rsidP="0045542B">
            <w:pPr>
              <w:pStyle w:val="afffffb"/>
            </w:pPr>
            <w:r w:rsidRPr="00D60FFD">
              <w:rPr>
                <w:rFonts w:hint="eastAsia"/>
              </w:rPr>
              <w:t>0.156</w:t>
            </w:r>
          </w:p>
        </w:tc>
        <w:tc>
          <w:tcPr>
            <w:tcW w:w="1250" w:type="pct"/>
            <w:vAlign w:val="center"/>
          </w:tcPr>
          <w:p w14:paraId="077DC4FC" w14:textId="77777777" w:rsidR="0045542B" w:rsidRPr="00D60FFD" w:rsidRDefault="0045542B" w:rsidP="0045542B">
            <w:pPr>
              <w:pStyle w:val="afffffb"/>
            </w:pPr>
            <w:r w:rsidRPr="00D60FFD">
              <w:rPr>
                <w:rFonts w:hint="eastAsia"/>
              </w:rPr>
              <w:t>0.164</w:t>
            </w:r>
          </w:p>
        </w:tc>
      </w:tr>
      <w:tr w:rsidR="00ED3505" w:rsidRPr="00D60FFD" w14:paraId="304B4722" w14:textId="77777777" w:rsidTr="0045542B">
        <w:tc>
          <w:tcPr>
            <w:tcW w:w="1250" w:type="pct"/>
            <w:vAlign w:val="center"/>
          </w:tcPr>
          <w:p w14:paraId="7306C543" w14:textId="77777777" w:rsidR="0045542B" w:rsidRPr="00D60FFD" w:rsidRDefault="0045542B" w:rsidP="0045542B">
            <w:pPr>
              <w:pStyle w:val="afffffb"/>
            </w:pPr>
            <w:r w:rsidRPr="00D60FFD">
              <w:rPr>
                <w:rFonts w:hint="eastAsia"/>
              </w:rPr>
              <w:t>六价铬</w:t>
            </w:r>
          </w:p>
        </w:tc>
        <w:tc>
          <w:tcPr>
            <w:tcW w:w="1250" w:type="pct"/>
            <w:vAlign w:val="center"/>
          </w:tcPr>
          <w:p w14:paraId="65CA83DD" w14:textId="77777777" w:rsidR="0045542B" w:rsidRPr="00D60FFD" w:rsidRDefault="0045542B" w:rsidP="0045542B">
            <w:pPr>
              <w:pStyle w:val="afffffb"/>
            </w:pPr>
            <w:r w:rsidRPr="00D60FFD">
              <w:rPr>
                <w:rFonts w:hint="eastAsia"/>
              </w:rPr>
              <w:t>ND</w:t>
            </w:r>
          </w:p>
        </w:tc>
        <w:tc>
          <w:tcPr>
            <w:tcW w:w="1250" w:type="pct"/>
            <w:vAlign w:val="center"/>
          </w:tcPr>
          <w:p w14:paraId="25319E1D" w14:textId="77777777" w:rsidR="0045542B" w:rsidRPr="00D60FFD" w:rsidRDefault="0045542B" w:rsidP="0045542B">
            <w:pPr>
              <w:pStyle w:val="afffffb"/>
            </w:pPr>
            <w:r w:rsidRPr="00D60FFD">
              <w:rPr>
                <w:rFonts w:hint="eastAsia"/>
              </w:rPr>
              <w:t>ND</w:t>
            </w:r>
          </w:p>
        </w:tc>
        <w:tc>
          <w:tcPr>
            <w:tcW w:w="1250" w:type="pct"/>
            <w:vAlign w:val="center"/>
          </w:tcPr>
          <w:p w14:paraId="7B8B766E" w14:textId="77777777" w:rsidR="0045542B" w:rsidRPr="00D60FFD" w:rsidRDefault="0045542B" w:rsidP="0045542B">
            <w:pPr>
              <w:pStyle w:val="afffffb"/>
            </w:pPr>
            <w:r w:rsidRPr="00D60FFD">
              <w:rPr>
                <w:rFonts w:hint="eastAsia"/>
              </w:rPr>
              <w:t>ND</w:t>
            </w:r>
          </w:p>
        </w:tc>
      </w:tr>
      <w:tr w:rsidR="00ED3505" w:rsidRPr="00D60FFD" w14:paraId="0D0BBB06" w14:textId="77777777" w:rsidTr="0045542B">
        <w:tc>
          <w:tcPr>
            <w:tcW w:w="1250" w:type="pct"/>
            <w:vAlign w:val="center"/>
          </w:tcPr>
          <w:p w14:paraId="52F4AFDA" w14:textId="77777777" w:rsidR="0045542B" w:rsidRPr="00D60FFD" w:rsidRDefault="0045542B" w:rsidP="0045542B">
            <w:pPr>
              <w:pStyle w:val="afffffb"/>
            </w:pPr>
            <w:r w:rsidRPr="00D60FFD">
              <w:rPr>
                <w:rFonts w:hint="eastAsia"/>
              </w:rPr>
              <w:t>四氯化碳</w:t>
            </w:r>
          </w:p>
        </w:tc>
        <w:tc>
          <w:tcPr>
            <w:tcW w:w="1250" w:type="pct"/>
            <w:vAlign w:val="center"/>
          </w:tcPr>
          <w:p w14:paraId="100B297F" w14:textId="77777777" w:rsidR="0045542B" w:rsidRPr="00D60FFD" w:rsidRDefault="0045542B" w:rsidP="0045542B">
            <w:pPr>
              <w:pStyle w:val="afffffb"/>
            </w:pPr>
            <w:r w:rsidRPr="00D60FFD">
              <w:rPr>
                <w:rFonts w:hint="eastAsia"/>
              </w:rPr>
              <w:t>ND</w:t>
            </w:r>
          </w:p>
        </w:tc>
        <w:tc>
          <w:tcPr>
            <w:tcW w:w="1250" w:type="pct"/>
            <w:vAlign w:val="center"/>
          </w:tcPr>
          <w:p w14:paraId="1743A4D0" w14:textId="77777777" w:rsidR="0045542B" w:rsidRPr="00D60FFD" w:rsidRDefault="0045542B" w:rsidP="0045542B">
            <w:pPr>
              <w:pStyle w:val="afffffb"/>
            </w:pPr>
            <w:r w:rsidRPr="00D60FFD">
              <w:rPr>
                <w:rFonts w:hint="eastAsia"/>
              </w:rPr>
              <w:t>ND</w:t>
            </w:r>
          </w:p>
        </w:tc>
        <w:tc>
          <w:tcPr>
            <w:tcW w:w="1250" w:type="pct"/>
            <w:vAlign w:val="center"/>
          </w:tcPr>
          <w:p w14:paraId="19167178" w14:textId="77777777" w:rsidR="0045542B" w:rsidRPr="00D60FFD" w:rsidRDefault="0045542B" w:rsidP="0045542B">
            <w:pPr>
              <w:pStyle w:val="afffffb"/>
            </w:pPr>
            <w:r w:rsidRPr="00D60FFD">
              <w:rPr>
                <w:rFonts w:hint="eastAsia"/>
              </w:rPr>
              <w:t>ND</w:t>
            </w:r>
          </w:p>
        </w:tc>
      </w:tr>
      <w:tr w:rsidR="00ED3505" w:rsidRPr="00D60FFD" w14:paraId="7FFAA10D" w14:textId="77777777" w:rsidTr="0045542B">
        <w:tc>
          <w:tcPr>
            <w:tcW w:w="1250" w:type="pct"/>
            <w:vAlign w:val="center"/>
          </w:tcPr>
          <w:p w14:paraId="16129206" w14:textId="77777777" w:rsidR="0045542B" w:rsidRPr="00D60FFD" w:rsidRDefault="0045542B" w:rsidP="0045542B">
            <w:pPr>
              <w:pStyle w:val="afffffb"/>
            </w:pPr>
            <w:r w:rsidRPr="00D60FFD">
              <w:rPr>
                <w:rFonts w:hint="eastAsia"/>
              </w:rPr>
              <w:t>氯仿</w:t>
            </w:r>
          </w:p>
        </w:tc>
        <w:tc>
          <w:tcPr>
            <w:tcW w:w="1250" w:type="pct"/>
            <w:vAlign w:val="center"/>
          </w:tcPr>
          <w:p w14:paraId="6178B689" w14:textId="77777777" w:rsidR="0045542B" w:rsidRPr="00D60FFD" w:rsidRDefault="0045542B" w:rsidP="0045542B">
            <w:pPr>
              <w:pStyle w:val="afffffb"/>
            </w:pPr>
            <w:r w:rsidRPr="00D60FFD">
              <w:rPr>
                <w:rFonts w:hint="eastAsia"/>
              </w:rPr>
              <w:t>ND</w:t>
            </w:r>
          </w:p>
        </w:tc>
        <w:tc>
          <w:tcPr>
            <w:tcW w:w="1250" w:type="pct"/>
            <w:vAlign w:val="center"/>
          </w:tcPr>
          <w:p w14:paraId="6EFF951C" w14:textId="77777777" w:rsidR="0045542B" w:rsidRPr="00D60FFD" w:rsidRDefault="0045542B" w:rsidP="0045542B">
            <w:pPr>
              <w:pStyle w:val="afffffb"/>
            </w:pPr>
            <w:r w:rsidRPr="00D60FFD">
              <w:rPr>
                <w:rFonts w:hint="eastAsia"/>
              </w:rPr>
              <w:t>ND</w:t>
            </w:r>
          </w:p>
        </w:tc>
        <w:tc>
          <w:tcPr>
            <w:tcW w:w="1250" w:type="pct"/>
            <w:vAlign w:val="center"/>
          </w:tcPr>
          <w:p w14:paraId="5E08503A" w14:textId="77777777" w:rsidR="0045542B" w:rsidRPr="00D60FFD" w:rsidRDefault="0045542B" w:rsidP="0045542B">
            <w:pPr>
              <w:pStyle w:val="afffffb"/>
            </w:pPr>
            <w:r w:rsidRPr="00D60FFD">
              <w:rPr>
                <w:rFonts w:hint="eastAsia"/>
              </w:rPr>
              <w:t>ND</w:t>
            </w:r>
          </w:p>
        </w:tc>
      </w:tr>
      <w:tr w:rsidR="00ED3505" w:rsidRPr="00D60FFD" w14:paraId="063FE90B" w14:textId="77777777" w:rsidTr="0045542B">
        <w:tc>
          <w:tcPr>
            <w:tcW w:w="1250" w:type="pct"/>
            <w:vAlign w:val="center"/>
          </w:tcPr>
          <w:p w14:paraId="4D0163B6" w14:textId="77777777" w:rsidR="0045542B" w:rsidRPr="00D60FFD" w:rsidRDefault="0045542B" w:rsidP="0045542B">
            <w:pPr>
              <w:pStyle w:val="afffffb"/>
            </w:pPr>
            <w:r w:rsidRPr="00D60FFD">
              <w:rPr>
                <w:rFonts w:hint="eastAsia"/>
              </w:rPr>
              <w:t>氯甲烷</w:t>
            </w:r>
          </w:p>
        </w:tc>
        <w:tc>
          <w:tcPr>
            <w:tcW w:w="1250" w:type="pct"/>
            <w:vAlign w:val="center"/>
          </w:tcPr>
          <w:p w14:paraId="495B1DD9" w14:textId="77777777" w:rsidR="0045542B" w:rsidRPr="00D60FFD" w:rsidRDefault="0045542B" w:rsidP="0045542B">
            <w:pPr>
              <w:pStyle w:val="afffffb"/>
            </w:pPr>
            <w:r w:rsidRPr="00D60FFD">
              <w:rPr>
                <w:rFonts w:hint="eastAsia"/>
              </w:rPr>
              <w:t>ND</w:t>
            </w:r>
          </w:p>
        </w:tc>
        <w:tc>
          <w:tcPr>
            <w:tcW w:w="1250" w:type="pct"/>
            <w:vAlign w:val="center"/>
          </w:tcPr>
          <w:p w14:paraId="4794FAC7" w14:textId="77777777" w:rsidR="0045542B" w:rsidRPr="00D60FFD" w:rsidRDefault="0045542B" w:rsidP="0045542B">
            <w:pPr>
              <w:pStyle w:val="afffffb"/>
            </w:pPr>
            <w:r w:rsidRPr="00D60FFD">
              <w:rPr>
                <w:rFonts w:hint="eastAsia"/>
              </w:rPr>
              <w:t>ND</w:t>
            </w:r>
          </w:p>
        </w:tc>
        <w:tc>
          <w:tcPr>
            <w:tcW w:w="1250" w:type="pct"/>
            <w:vAlign w:val="center"/>
          </w:tcPr>
          <w:p w14:paraId="3965822E" w14:textId="77777777" w:rsidR="0045542B" w:rsidRPr="00D60FFD" w:rsidRDefault="0045542B" w:rsidP="0045542B">
            <w:pPr>
              <w:pStyle w:val="afffffb"/>
            </w:pPr>
            <w:r w:rsidRPr="00D60FFD">
              <w:rPr>
                <w:rFonts w:hint="eastAsia"/>
              </w:rPr>
              <w:t>ND</w:t>
            </w:r>
          </w:p>
        </w:tc>
      </w:tr>
      <w:tr w:rsidR="00ED3505" w:rsidRPr="00D60FFD" w14:paraId="534561C7" w14:textId="77777777" w:rsidTr="0045542B">
        <w:tc>
          <w:tcPr>
            <w:tcW w:w="1250" w:type="pct"/>
            <w:vAlign w:val="center"/>
          </w:tcPr>
          <w:p w14:paraId="5CDC05AA" w14:textId="77777777" w:rsidR="0045542B" w:rsidRPr="00D60FFD" w:rsidRDefault="0045542B" w:rsidP="0045542B">
            <w:pPr>
              <w:pStyle w:val="afffffb"/>
            </w:pPr>
            <w:r w:rsidRPr="00D60FFD">
              <w:rPr>
                <w:rFonts w:hint="eastAsia"/>
              </w:rPr>
              <w:t>1,1-</w:t>
            </w:r>
            <w:r w:rsidRPr="00D60FFD">
              <w:rPr>
                <w:rFonts w:hint="eastAsia"/>
              </w:rPr>
              <w:t>二氯乙烷</w:t>
            </w:r>
          </w:p>
        </w:tc>
        <w:tc>
          <w:tcPr>
            <w:tcW w:w="1250" w:type="pct"/>
            <w:vAlign w:val="center"/>
          </w:tcPr>
          <w:p w14:paraId="7FD22D36" w14:textId="77777777" w:rsidR="0045542B" w:rsidRPr="00D60FFD" w:rsidRDefault="0045542B" w:rsidP="0045542B">
            <w:pPr>
              <w:pStyle w:val="afffffb"/>
            </w:pPr>
            <w:r w:rsidRPr="00D60FFD">
              <w:rPr>
                <w:rFonts w:hint="eastAsia"/>
              </w:rPr>
              <w:t>ND</w:t>
            </w:r>
          </w:p>
        </w:tc>
        <w:tc>
          <w:tcPr>
            <w:tcW w:w="1250" w:type="pct"/>
            <w:vAlign w:val="center"/>
          </w:tcPr>
          <w:p w14:paraId="3D1D6462" w14:textId="77777777" w:rsidR="0045542B" w:rsidRPr="00D60FFD" w:rsidRDefault="0045542B" w:rsidP="0045542B">
            <w:pPr>
              <w:pStyle w:val="afffffb"/>
            </w:pPr>
            <w:r w:rsidRPr="00D60FFD">
              <w:rPr>
                <w:rFonts w:hint="eastAsia"/>
              </w:rPr>
              <w:t>ND</w:t>
            </w:r>
          </w:p>
        </w:tc>
        <w:tc>
          <w:tcPr>
            <w:tcW w:w="1250" w:type="pct"/>
            <w:vAlign w:val="center"/>
          </w:tcPr>
          <w:p w14:paraId="2BA0CF81" w14:textId="77777777" w:rsidR="0045542B" w:rsidRPr="00D60FFD" w:rsidRDefault="0045542B" w:rsidP="0045542B">
            <w:pPr>
              <w:pStyle w:val="afffffb"/>
            </w:pPr>
            <w:r w:rsidRPr="00D60FFD">
              <w:rPr>
                <w:rFonts w:hint="eastAsia"/>
              </w:rPr>
              <w:t>ND</w:t>
            </w:r>
          </w:p>
        </w:tc>
      </w:tr>
      <w:tr w:rsidR="00ED3505" w:rsidRPr="00D60FFD" w14:paraId="4D15DB8D" w14:textId="77777777" w:rsidTr="0045542B">
        <w:tc>
          <w:tcPr>
            <w:tcW w:w="1250" w:type="pct"/>
            <w:vAlign w:val="center"/>
          </w:tcPr>
          <w:p w14:paraId="27C4E7EF" w14:textId="77777777" w:rsidR="0045542B" w:rsidRPr="00D60FFD" w:rsidRDefault="0045542B" w:rsidP="0045542B">
            <w:pPr>
              <w:pStyle w:val="afffffb"/>
            </w:pPr>
            <w:r w:rsidRPr="00D60FFD">
              <w:rPr>
                <w:rFonts w:hint="eastAsia"/>
              </w:rPr>
              <w:t>1,2-</w:t>
            </w:r>
            <w:r w:rsidRPr="00D60FFD">
              <w:rPr>
                <w:rFonts w:hint="eastAsia"/>
              </w:rPr>
              <w:t>二氯乙烷</w:t>
            </w:r>
          </w:p>
        </w:tc>
        <w:tc>
          <w:tcPr>
            <w:tcW w:w="1250" w:type="pct"/>
            <w:vAlign w:val="center"/>
          </w:tcPr>
          <w:p w14:paraId="48029118" w14:textId="77777777" w:rsidR="0045542B" w:rsidRPr="00D60FFD" w:rsidRDefault="0045542B" w:rsidP="0045542B">
            <w:pPr>
              <w:pStyle w:val="afffffb"/>
            </w:pPr>
            <w:r w:rsidRPr="00D60FFD">
              <w:rPr>
                <w:rFonts w:hint="eastAsia"/>
              </w:rPr>
              <w:t>ND</w:t>
            </w:r>
          </w:p>
        </w:tc>
        <w:tc>
          <w:tcPr>
            <w:tcW w:w="1250" w:type="pct"/>
            <w:vAlign w:val="center"/>
          </w:tcPr>
          <w:p w14:paraId="25851452" w14:textId="77777777" w:rsidR="0045542B" w:rsidRPr="00D60FFD" w:rsidRDefault="0045542B" w:rsidP="0045542B">
            <w:pPr>
              <w:pStyle w:val="afffffb"/>
            </w:pPr>
            <w:r w:rsidRPr="00D60FFD">
              <w:rPr>
                <w:rFonts w:hint="eastAsia"/>
              </w:rPr>
              <w:t>ND</w:t>
            </w:r>
          </w:p>
        </w:tc>
        <w:tc>
          <w:tcPr>
            <w:tcW w:w="1250" w:type="pct"/>
            <w:vAlign w:val="center"/>
          </w:tcPr>
          <w:p w14:paraId="7D695604" w14:textId="77777777" w:rsidR="0045542B" w:rsidRPr="00D60FFD" w:rsidRDefault="0045542B" w:rsidP="0045542B">
            <w:pPr>
              <w:pStyle w:val="afffffb"/>
            </w:pPr>
            <w:r w:rsidRPr="00D60FFD">
              <w:rPr>
                <w:rFonts w:hint="eastAsia"/>
              </w:rPr>
              <w:t>ND</w:t>
            </w:r>
          </w:p>
        </w:tc>
      </w:tr>
      <w:tr w:rsidR="00ED3505" w:rsidRPr="00D60FFD" w14:paraId="3C8A6A0A" w14:textId="77777777" w:rsidTr="0045542B">
        <w:tc>
          <w:tcPr>
            <w:tcW w:w="1250" w:type="pct"/>
            <w:vAlign w:val="center"/>
          </w:tcPr>
          <w:p w14:paraId="5A94930D" w14:textId="77777777" w:rsidR="0045542B" w:rsidRPr="00D60FFD" w:rsidRDefault="0045542B" w:rsidP="0045542B">
            <w:pPr>
              <w:pStyle w:val="afffffb"/>
            </w:pPr>
            <w:r w:rsidRPr="00D60FFD">
              <w:rPr>
                <w:rFonts w:hint="eastAsia"/>
              </w:rPr>
              <w:t>1,1-</w:t>
            </w:r>
            <w:r w:rsidRPr="00D60FFD">
              <w:rPr>
                <w:rFonts w:hint="eastAsia"/>
              </w:rPr>
              <w:t>二氯乙烯</w:t>
            </w:r>
          </w:p>
        </w:tc>
        <w:tc>
          <w:tcPr>
            <w:tcW w:w="1250" w:type="pct"/>
            <w:vAlign w:val="center"/>
          </w:tcPr>
          <w:p w14:paraId="10DA49F8" w14:textId="77777777" w:rsidR="0045542B" w:rsidRPr="00D60FFD" w:rsidRDefault="0045542B" w:rsidP="0045542B">
            <w:pPr>
              <w:pStyle w:val="afffffb"/>
            </w:pPr>
            <w:r w:rsidRPr="00D60FFD">
              <w:rPr>
                <w:rFonts w:hint="eastAsia"/>
              </w:rPr>
              <w:t>ND</w:t>
            </w:r>
          </w:p>
        </w:tc>
        <w:tc>
          <w:tcPr>
            <w:tcW w:w="1250" w:type="pct"/>
            <w:vAlign w:val="center"/>
          </w:tcPr>
          <w:p w14:paraId="21546651" w14:textId="77777777" w:rsidR="0045542B" w:rsidRPr="00D60FFD" w:rsidRDefault="0045542B" w:rsidP="0045542B">
            <w:pPr>
              <w:pStyle w:val="afffffb"/>
            </w:pPr>
            <w:r w:rsidRPr="00D60FFD">
              <w:rPr>
                <w:rFonts w:hint="eastAsia"/>
              </w:rPr>
              <w:t>ND</w:t>
            </w:r>
          </w:p>
        </w:tc>
        <w:tc>
          <w:tcPr>
            <w:tcW w:w="1250" w:type="pct"/>
            <w:vAlign w:val="center"/>
          </w:tcPr>
          <w:p w14:paraId="3DE6063F" w14:textId="77777777" w:rsidR="0045542B" w:rsidRPr="00D60FFD" w:rsidRDefault="0045542B" w:rsidP="0045542B">
            <w:pPr>
              <w:pStyle w:val="afffffb"/>
            </w:pPr>
            <w:r w:rsidRPr="00D60FFD">
              <w:rPr>
                <w:rFonts w:hint="eastAsia"/>
              </w:rPr>
              <w:t>ND</w:t>
            </w:r>
          </w:p>
        </w:tc>
      </w:tr>
      <w:tr w:rsidR="00ED3505" w:rsidRPr="00D60FFD" w14:paraId="74571789" w14:textId="77777777" w:rsidTr="0045542B">
        <w:tc>
          <w:tcPr>
            <w:tcW w:w="1250" w:type="pct"/>
            <w:vAlign w:val="center"/>
          </w:tcPr>
          <w:p w14:paraId="2512E298" w14:textId="77777777" w:rsidR="0045542B" w:rsidRPr="00D60FFD" w:rsidRDefault="0045542B" w:rsidP="0045542B">
            <w:pPr>
              <w:pStyle w:val="afffffb"/>
            </w:pPr>
            <w:r w:rsidRPr="00D60FFD">
              <w:rPr>
                <w:rFonts w:hint="eastAsia"/>
              </w:rPr>
              <w:t>顺</w:t>
            </w:r>
            <w:r w:rsidRPr="00D60FFD">
              <w:rPr>
                <w:rFonts w:hint="eastAsia"/>
              </w:rPr>
              <w:t>-1,2-</w:t>
            </w:r>
            <w:r w:rsidRPr="00D60FFD">
              <w:rPr>
                <w:rFonts w:hint="eastAsia"/>
              </w:rPr>
              <w:t>二氯乙烯</w:t>
            </w:r>
          </w:p>
        </w:tc>
        <w:tc>
          <w:tcPr>
            <w:tcW w:w="1250" w:type="pct"/>
            <w:vAlign w:val="center"/>
          </w:tcPr>
          <w:p w14:paraId="608B9657" w14:textId="77777777" w:rsidR="0045542B" w:rsidRPr="00D60FFD" w:rsidRDefault="0045542B" w:rsidP="0045542B">
            <w:pPr>
              <w:pStyle w:val="afffffb"/>
            </w:pPr>
            <w:r w:rsidRPr="00D60FFD">
              <w:rPr>
                <w:rFonts w:hint="eastAsia"/>
              </w:rPr>
              <w:t>ND</w:t>
            </w:r>
          </w:p>
        </w:tc>
        <w:tc>
          <w:tcPr>
            <w:tcW w:w="1250" w:type="pct"/>
            <w:vAlign w:val="center"/>
          </w:tcPr>
          <w:p w14:paraId="66137F7D" w14:textId="77777777" w:rsidR="0045542B" w:rsidRPr="00D60FFD" w:rsidRDefault="0045542B" w:rsidP="0045542B">
            <w:pPr>
              <w:pStyle w:val="afffffb"/>
            </w:pPr>
            <w:r w:rsidRPr="00D60FFD">
              <w:rPr>
                <w:rFonts w:hint="eastAsia"/>
              </w:rPr>
              <w:t>ND</w:t>
            </w:r>
          </w:p>
        </w:tc>
        <w:tc>
          <w:tcPr>
            <w:tcW w:w="1250" w:type="pct"/>
            <w:vAlign w:val="center"/>
          </w:tcPr>
          <w:p w14:paraId="150ED03B" w14:textId="77777777" w:rsidR="0045542B" w:rsidRPr="00D60FFD" w:rsidRDefault="0045542B" w:rsidP="0045542B">
            <w:pPr>
              <w:pStyle w:val="afffffb"/>
            </w:pPr>
            <w:r w:rsidRPr="00D60FFD">
              <w:rPr>
                <w:rFonts w:hint="eastAsia"/>
              </w:rPr>
              <w:t>ND</w:t>
            </w:r>
          </w:p>
        </w:tc>
      </w:tr>
      <w:tr w:rsidR="00ED3505" w:rsidRPr="00D60FFD" w14:paraId="46738820" w14:textId="77777777" w:rsidTr="0045542B">
        <w:tc>
          <w:tcPr>
            <w:tcW w:w="1250" w:type="pct"/>
            <w:vAlign w:val="center"/>
          </w:tcPr>
          <w:p w14:paraId="4C2ED423" w14:textId="77777777" w:rsidR="0045542B" w:rsidRPr="00D60FFD" w:rsidRDefault="0045542B" w:rsidP="0045542B">
            <w:pPr>
              <w:pStyle w:val="afffffb"/>
            </w:pPr>
            <w:r w:rsidRPr="00D60FFD">
              <w:rPr>
                <w:rFonts w:hint="eastAsia"/>
              </w:rPr>
              <w:t>反</w:t>
            </w:r>
            <w:r w:rsidRPr="00D60FFD">
              <w:rPr>
                <w:rFonts w:hint="eastAsia"/>
              </w:rPr>
              <w:t>-1,2-</w:t>
            </w:r>
            <w:r w:rsidRPr="00D60FFD">
              <w:rPr>
                <w:rFonts w:hint="eastAsia"/>
              </w:rPr>
              <w:t>二氯乙烯</w:t>
            </w:r>
          </w:p>
        </w:tc>
        <w:tc>
          <w:tcPr>
            <w:tcW w:w="1250" w:type="pct"/>
            <w:vAlign w:val="center"/>
          </w:tcPr>
          <w:p w14:paraId="3B8D15D0" w14:textId="77777777" w:rsidR="0045542B" w:rsidRPr="00D60FFD" w:rsidRDefault="0045542B" w:rsidP="0045542B">
            <w:pPr>
              <w:pStyle w:val="afffffb"/>
            </w:pPr>
            <w:r w:rsidRPr="00D60FFD">
              <w:rPr>
                <w:rFonts w:hint="eastAsia"/>
              </w:rPr>
              <w:t>ND</w:t>
            </w:r>
          </w:p>
        </w:tc>
        <w:tc>
          <w:tcPr>
            <w:tcW w:w="1250" w:type="pct"/>
            <w:vAlign w:val="center"/>
          </w:tcPr>
          <w:p w14:paraId="2E8A90E6" w14:textId="77777777" w:rsidR="0045542B" w:rsidRPr="00D60FFD" w:rsidRDefault="0045542B" w:rsidP="0045542B">
            <w:pPr>
              <w:pStyle w:val="afffffb"/>
            </w:pPr>
            <w:r w:rsidRPr="00D60FFD">
              <w:rPr>
                <w:rFonts w:hint="eastAsia"/>
              </w:rPr>
              <w:t>ND</w:t>
            </w:r>
          </w:p>
        </w:tc>
        <w:tc>
          <w:tcPr>
            <w:tcW w:w="1250" w:type="pct"/>
            <w:vAlign w:val="center"/>
          </w:tcPr>
          <w:p w14:paraId="14E59436" w14:textId="77777777" w:rsidR="0045542B" w:rsidRPr="00D60FFD" w:rsidRDefault="0045542B" w:rsidP="0045542B">
            <w:pPr>
              <w:pStyle w:val="afffffb"/>
            </w:pPr>
            <w:r w:rsidRPr="00D60FFD">
              <w:rPr>
                <w:rFonts w:hint="eastAsia"/>
              </w:rPr>
              <w:t>ND</w:t>
            </w:r>
          </w:p>
        </w:tc>
      </w:tr>
      <w:tr w:rsidR="00ED3505" w:rsidRPr="00D60FFD" w14:paraId="0096BFEE" w14:textId="77777777" w:rsidTr="0045542B">
        <w:tc>
          <w:tcPr>
            <w:tcW w:w="1250" w:type="pct"/>
            <w:vAlign w:val="center"/>
          </w:tcPr>
          <w:p w14:paraId="593A096B" w14:textId="77777777" w:rsidR="0045542B" w:rsidRPr="00D60FFD" w:rsidRDefault="0045542B" w:rsidP="0045542B">
            <w:pPr>
              <w:pStyle w:val="afffffb"/>
            </w:pPr>
            <w:r w:rsidRPr="00D60FFD">
              <w:rPr>
                <w:rFonts w:hint="eastAsia"/>
              </w:rPr>
              <w:t>二氯甲烷</w:t>
            </w:r>
          </w:p>
        </w:tc>
        <w:tc>
          <w:tcPr>
            <w:tcW w:w="1250" w:type="pct"/>
            <w:vAlign w:val="center"/>
          </w:tcPr>
          <w:p w14:paraId="228826E3" w14:textId="77777777" w:rsidR="0045542B" w:rsidRPr="00D60FFD" w:rsidRDefault="0045542B" w:rsidP="0045542B">
            <w:pPr>
              <w:pStyle w:val="afffffb"/>
            </w:pPr>
            <w:r w:rsidRPr="00D60FFD">
              <w:rPr>
                <w:rFonts w:hint="eastAsia"/>
              </w:rPr>
              <w:t>ND</w:t>
            </w:r>
          </w:p>
        </w:tc>
        <w:tc>
          <w:tcPr>
            <w:tcW w:w="1250" w:type="pct"/>
            <w:vAlign w:val="center"/>
          </w:tcPr>
          <w:p w14:paraId="5C48A436" w14:textId="77777777" w:rsidR="0045542B" w:rsidRPr="00D60FFD" w:rsidRDefault="0045542B" w:rsidP="0045542B">
            <w:pPr>
              <w:pStyle w:val="afffffb"/>
            </w:pPr>
            <w:r w:rsidRPr="00D60FFD">
              <w:rPr>
                <w:rFonts w:hint="eastAsia"/>
              </w:rPr>
              <w:t>ND</w:t>
            </w:r>
          </w:p>
        </w:tc>
        <w:tc>
          <w:tcPr>
            <w:tcW w:w="1250" w:type="pct"/>
            <w:vAlign w:val="center"/>
          </w:tcPr>
          <w:p w14:paraId="69D08BF9" w14:textId="77777777" w:rsidR="0045542B" w:rsidRPr="00D60FFD" w:rsidRDefault="0045542B" w:rsidP="0045542B">
            <w:pPr>
              <w:pStyle w:val="afffffb"/>
            </w:pPr>
            <w:r w:rsidRPr="00D60FFD">
              <w:rPr>
                <w:rFonts w:hint="eastAsia"/>
              </w:rPr>
              <w:t>ND</w:t>
            </w:r>
          </w:p>
        </w:tc>
      </w:tr>
      <w:tr w:rsidR="00ED3505" w:rsidRPr="00D60FFD" w14:paraId="72AC7C63" w14:textId="77777777" w:rsidTr="0045542B">
        <w:tc>
          <w:tcPr>
            <w:tcW w:w="1250" w:type="pct"/>
            <w:vAlign w:val="center"/>
          </w:tcPr>
          <w:p w14:paraId="324DB33A" w14:textId="77777777" w:rsidR="0045542B" w:rsidRPr="00D60FFD" w:rsidRDefault="0045542B" w:rsidP="0045542B">
            <w:pPr>
              <w:pStyle w:val="afffffb"/>
            </w:pPr>
            <w:r w:rsidRPr="00D60FFD">
              <w:rPr>
                <w:rFonts w:hint="eastAsia"/>
              </w:rPr>
              <w:t>1,2-</w:t>
            </w:r>
            <w:r w:rsidRPr="00D60FFD">
              <w:rPr>
                <w:rFonts w:hint="eastAsia"/>
              </w:rPr>
              <w:t>二氯丙烷</w:t>
            </w:r>
          </w:p>
        </w:tc>
        <w:tc>
          <w:tcPr>
            <w:tcW w:w="1250" w:type="pct"/>
            <w:vAlign w:val="center"/>
          </w:tcPr>
          <w:p w14:paraId="69E18086" w14:textId="77777777" w:rsidR="0045542B" w:rsidRPr="00D60FFD" w:rsidRDefault="0045542B" w:rsidP="0045542B">
            <w:pPr>
              <w:pStyle w:val="afffffb"/>
            </w:pPr>
            <w:r w:rsidRPr="00D60FFD">
              <w:rPr>
                <w:rFonts w:hint="eastAsia"/>
              </w:rPr>
              <w:t>ND</w:t>
            </w:r>
          </w:p>
        </w:tc>
        <w:tc>
          <w:tcPr>
            <w:tcW w:w="1250" w:type="pct"/>
            <w:vAlign w:val="center"/>
          </w:tcPr>
          <w:p w14:paraId="0B0C92D3" w14:textId="77777777" w:rsidR="0045542B" w:rsidRPr="00D60FFD" w:rsidRDefault="0045542B" w:rsidP="0045542B">
            <w:pPr>
              <w:pStyle w:val="afffffb"/>
            </w:pPr>
            <w:r w:rsidRPr="00D60FFD">
              <w:rPr>
                <w:rFonts w:hint="eastAsia"/>
              </w:rPr>
              <w:t>ND</w:t>
            </w:r>
          </w:p>
        </w:tc>
        <w:tc>
          <w:tcPr>
            <w:tcW w:w="1250" w:type="pct"/>
            <w:vAlign w:val="center"/>
          </w:tcPr>
          <w:p w14:paraId="7C69674A" w14:textId="77777777" w:rsidR="0045542B" w:rsidRPr="00D60FFD" w:rsidRDefault="0045542B" w:rsidP="0045542B">
            <w:pPr>
              <w:pStyle w:val="afffffb"/>
            </w:pPr>
            <w:r w:rsidRPr="00D60FFD">
              <w:rPr>
                <w:rFonts w:hint="eastAsia"/>
              </w:rPr>
              <w:t>ND</w:t>
            </w:r>
          </w:p>
        </w:tc>
      </w:tr>
      <w:tr w:rsidR="00ED3505" w:rsidRPr="00D60FFD" w14:paraId="432395CC" w14:textId="77777777" w:rsidTr="0045542B">
        <w:tc>
          <w:tcPr>
            <w:tcW w:w="1250" w:type="pct"/>
            <w:vAlign w:val="center"/>
          </w:tcPr>
          <w:p w14:paraId="5E2CE191" w14:textId="77777777" w:rsidR="0045542B" w:rsidRPr="00D60FFD" w:rsidRDefault="0045542B" w:rsidP="0045542B">
            <w:pPr>
              <w:pStyle w:val="afffffb"/>
            </w:pPr>
            <w:r w:rsidRPr="00D60FFD">
              <w:rPr>
                <w:rFonts w:hint="eastAsia"/>
              </w:rPr>
              <w:t>1,1,1,2-</w:t>
            </w:r>
            <w:r w:rsidRPr="00D60FFD">
              <w:rPr>
                <w:rFonts w:hint="eastAsia"/>
              </w:rPr>
              <w:t>四氯乙烷</w:t>
            </w:r>
          </w:p>
        </w:tc>
        <w:tc>
          <w:tcPr>
            <w:tcW w:w="1250" w:type="pct"/>
            <w:vAlign w:val="center"/>
          </w:tcPr>
          <w:p w14:paraId="7AD65E66" w14:textId="77777777" w:rsidR="0045542B" w:rsidRPr="00D60FFD" w:rsidRDefault="0045542B" w:rsidP="0045542B">
            <w:pPr>
              <w:pStyle w:val="afffffb"/>
            </w:pPr>
            <w:r w:rsidRPr="00D60FFD">
              <w:rPr>
                <w:rFonts w:hint="eastAsia"/>
              </w:rPr>
              <w:t>ND</w:t>
            </w:r>
          </w:p>
        </w:tc>
        <w:tc>
          <w:tcPr>
            <w:tcW w:w="1250" w:type="pct"/>
            <w:vAlign w:val="center"/>
          </w:tcPr>
          <w:p w14:paraId="0CF07062" w14:textId="77777777" w:rsidR="0045542B" w:rsidRPr="00D60FFD" w:rsidRDefault="0045542B" w:rsidP="0045542B">
            <w:pPr>
              <w:pStyle w:val="afffffb"/>
            </w:pPr>
            <w:r w:rsidRPr="00D60FFD">
              <w:rPr>
                <w:rFonts w:hint="eastAsia"/>
              </w:rPr>
              <w:t>ND</w:t>
            </w:r>
          </w:p>
        </w:tc>
        <w:tc>
          <w:tcPr>
            <w:tcW w:w="1250" w:type="pct"/>
            <w:vAlign w:val="center"/>
          </w:tcPr>
          <w:p w14:paraId="7F1426DB" w14:textId="77777777" w:rsidR="0045542B" w:rsidRPr="00D60FFD" w:rsidRDefault="0045542B" w:rsidP="0045542B">
            <w:pPr>
              <w:pStyle w:val="afffffb"/>
            </w:pPr>
            <w:r w:rsidRPr="00D60FFD">
              <w:rPr>
                <w:rFonts w:hint="eastAsia"/>
              </w:rPr>
              <w:t>ND</w:t>
            </w:r>
          </w:p>
        </w:tc>
      </w:tr>
      <w:tr w:rsidR="00ED3505" w:rsidRPr="00D60FFD" w14:paraId="3854FCB7" w14:textId="77777777" w:rsidTr="0045542B">
        <w:tc>
          <w:tcPr>
            <w:tcW w:w="1250" w:type="pct"/>
            <w:vAlign w:val="center"/>
          </w:tcPr>
          <w:p w14:paraId="47367EDD" w14:textId="77777777" w:rsidR="0045542B" w:rsidRPr="00D60FFD" w:rsidRDefault="0045542B" w:rsidP="0045542B">
            <w:pPr>
              <w:pStyle w:val="afffffb"/>
            </w:pPr>
            <w:r w:rsidRPr="00D60FFD">
              <w:rPr>
                <w:rFonts w:hint="eastAsia"/>
              </w:rPr>
              <w:t>1,1,2,2-</w:t>
            </w:r>
            <w:r w:rsidRPr="00D60FFD">
              <w:rPr>
                <w:rFonts w:hint="eastAsia"/>
              </w:rPr>
              <w:t>四氯乙烷</w:t>
            </w:r>
          </w:p>
        </w:tc>
        <w:tc>
          <w:tcPr>
            <w:tcW w:w="1250" w:type="pct"/>
            <w:vAlign w:val="center"/>
          </w:tcPr>
          <w:p w14:paraId="10ADB044" w14:textId="77777777" w:rsidR="0045542B" w:rsidRPr="00D60FFD" w:rsidRDefault="0045542B" w:rsidP="0045542B">
            <w:pPr>
              <w:pStyle w:val="afffffb"/>
            </w:pPr>
            <w:r w:rsidRPr="00D60FFD">
              <w:rPr>
                <w:rFonts w:hint="eastAsia"/>
              </w:rPr>
              <w:t>ND</w:t>
            </w:r>
          </w:p>
        </w:tc>
        <w:tc>
          <w:tcPr>
            <w:tcW w:w="1250" w:type="pct"/>
            <w:vAlign w:val="center"/>
          </w:tcPr>
          <w:p w14:paraId="724FDB38" w14:textId="77777777" w:rsidR="0045542B" w:rsidRPr="00D60FFD" w:rsidRDefault="0045542B" w:rsidP="0045542B">
            <w:pPr>
              <w:pStyle w:val="afffffb"/>
            </w:pPr>
            <w:r w:rsidRPr="00D60FFD">
              <w:rPr>
                <w:rFonts w:hint="eastAsia"/>
              </w:rPr>
              <w:t>ND</w:t>
            </w:r>
          </w:p>
        </w:tc>
        <w:tc>
          <w:tcPr>
            <w:tcW w:w="1250" w:type="pct"/>
            <w:vAlign w:val="center"/>
          </w:tcPr>
          <w:p w14:paraId="7C99EE39" w14:textId="77777777" w:rsidR="0045542B" w:rsidRPr="00D60FFD" w:rsidRDefault="0045542B" w:rsidP="0045542B">
            <w:pPr>
              <w:pStyle w:val="afffffb"/>
            </w:pPr>
            <w:r w:rsidRPr="00D60FFD">
              <w:rPr>
                <w:rFonts w:hint="eastAsia"/>
              </w:rPr>
              <w:t>ND</w:t>
            </w:r>
          </w:p>
        </w:tc>
      </w:tr>
      <w:tr w:rsidR="00ED3505" w:rsidRPr="00D60FFD" w14:paraId="685BFD30" w14:textId="77777777" w:rsidTr="0045542B">
        <w:tc>
          <w:tcPr>
            <w:tcW w:w="1250" w:type="pct"/>
            <w:vAlign w:val="center"/>
          </w:tcPr>
          <w:p w14:paraId="2F6FC3A3" w14:textId="77777777" w:rsidR="0045542B" w:rsidRPr="00D60FFD" w:rsidRDefault="0045542B" w:rsidP="0045542B">
            <w:pPr>
              <w:pStyle w:val="afffffb"/>
            </w:pPr>
            <w:r w:rsidRPr="00D60FFD">
              <w:rPr>
                <w:rFonts w:hint="eastAsia"/>
              </w:rPr>
              <w:t>四氯乙烯</w:t>
            </w:r>
          </w:p>
        </w:tc>
        <w:tc>
          <w:tcPr>
            <w:tcW w:w="1250" w:type="pct"/>
            <w:vAlign w:val="center"/>
          </w:tcPr>
          <w:p w14:paraId="6DB0FECE" w14:textId="77777777" w:rsidR="0045542B" w:rsidRPr="00D60FFD" w:rsidRDefault="0045542B" w:rsidP="0045542B">
            <w:pPr>
              <w:pStyle w:val="afffffb"/>
            </w:pPr>
            <w:r w:rsidRPr="00D60FFD">
              <w:rPr>
                <w:rFonts w:hint="eastAsia"/>
              </w:rPr>
              <w:t>ND</w:t>
            </w:r>
          </w:p>
        </w:tc>
        <w:tc>
          <w:tcPr>
            <w:tcW w:w="1250" w:type="pct"/>
            <w:vAlign w:val="center"/>
          </w:tcPr>
          <w:p w14:paraId="3A2C26B0" w14:textId="77777777" w:rsidR="0045542B" w:rsidRPr="00D60FFD" w:rsidRDefault="0045542B" w:rsidP="0045542B">
            <w:pPr>
              <w:pStyle w:val="afffffb"/>
            </w:pPr>
            <w:r w:rsidRPr="00D60FFD">
              <w:rPr>
                <w:rFonts w:hint="eastAsia"/>
              </w:rPr>
              <w:t>ND</w:t>
            </w:r>
          </w:p>
        </w:tc>
        <w:tc>
          <w:tcPr>
            <w:tcW w:w="1250" w:type="pct"/>
            <w:vAlign w:val="center"/>
          </w:tcPr>
          <w:p w14:paraId="4AD4FF89" w14:textId="77777777" w:rsidR="0045542B" w:rsidRPr="00D60FFD" w:rsidRDefault="0045542B" w:rsidP="0045542B">
            <w:pPr>
              <w:pStyle w:val="afffffb"/>
            </w:pPr>
            <w:r w:rsidRPr="00D60FFD">
              <w:rPr>
                <w:rFonts w:hint="eastAsia"/>
              </w:rPr>
              <w:t>ND</w:t>
            </w:r>
          </w:p>
        </w:tc>
      </w:tr>
      <w:tr w:rsidR="00ED3505" w:rsidRPr="00D60FFD" w14:paraId="4C6AE9B0" w14:textId="77777777" w:rsidTr="0045542B">
        <w:tc>
          <w:tcPr>
            <w:tcW w:w="1250" w:type="pct"/>
            <w:vAlign w:val="center"/>
          </w:tcPr>
          <w:p w14:paraId="2C0D1326" w14:textId="77777777" w:rsidR="0045542B" w:rsidRPr="00D60FFD" w:rsidRDefault="0045542B" w:rsidP="0045542B">
            <w:pPr>
              <w:pStyle w:val="afffffb"/>
            </w:pPr>
            <w:r w:rsidRPr="00D60FFD">
              <w:rPr>
                <w:rFonts w:hint="eastAsia"/>
              </w:rPr>
              <w:t>1,1,1-</w:t>
            </w:r>
            <w:r w:rsidRPr="00D60FFD">
              <w:rPr>
                <w:rFonts w:hint="eastAsia"/>
              </w:rPr>
              <w:t>三氯乙烷</w:t>
            </w:r>
          </w:p>
        </w:tc>
        <w:tc>
          <w:tcPr>
            <w:tcW w:w="1250" w:type="pct"/>
            <w:vAlign w:val="center"/>
          </w:tcPr>
          <w:p w14:paraId="0CA46430" w14:textId="77777777" w:rsidR="0045542B" w:rsidRPr="00D60FFD" w:rsidRDefault="0045542B" w:rsidP="0045542B">
            <w:pPr>
              <w:pStyle w:val="afffffb"/>
            </w:pPr>
            <w:r w:rsidRPr="00D60FFD">
              <w:rPr>
                <w:rFonts w:hint="eastAsia"/>
              </w:rPr>
              <w:t>ND</w:t>
            </w:r>
          </w:p>
        </w:tc>
        <w:tc>
          <w:tcPr>
            <w:tcW w:w="1250" w:type="pct"/>
            <w:vAlign w:val="center"/>
          </w:tcPr>
          <w:p w14:paraId="19A42E93" w14:textId="77777777" w:rsidR="0045542B" w:rsidRPr="00D60FFD" w:rsidRDefault="0045542B" w:rsidP="0045542B">
            <w:pPr>
              <w:pStyle w:val="afffffb"/>
            </w:pPr>
            <w:r w:rsidRPr="00D60FFD">
              <w:rPr>
                <w:rFonts w:hint="eastAsia"/>
              </w:rPr>
              <w:t>ND</w:t>
            </w:r>
          </w:p>
        </w:tc>
        <w:tc>
          <w:tcPr>
            <w:tcW w:w="1250" w:type="pct"/>
            <w:vAlign w:val="center"/>
          </w:tcPr>
          <w:p w14:paraId="4A9B8C87" w14:textId="77777777" w:rsidR="0045542B" w:rsidRPr="00D60FFD" w:rsidRDefault="0045542B" w:rsidP="0045542B">
            <w:pPr>
              <w:pStyle w:val="afffffb"/>
            </w:pPr>
            <w:r w:rsidRPr="00D60FFD">
              <w:rPr>
                <w:rFonts w:hint="eastAsia"/>
              </w:rPr>
              <w:t>ND</w:t>
            </w:r>
          </w:p>
        </w:tc>
      </w:tr>
      <w:tr w:rsidR="00ED3505" w:rsidRPr="00D60FFD" w14:paraId="1A85D737" w14:textId="77777777" w:rsidTr="0045542B">
        <w:tc>
          <w:tcPr>
            <w:tcW w:w="1250" w:type="pct"/>
            <w:vAlign w:val="center"/>
          </w:tcPr>
          <w:p w14:paraId="3C93EC30" w14:textId="77777777" w:rsidR="0045542B" w:rsidRPr="00D60FFD" w:rsidRDefault="0045542B" w:rsidP="0045542B">
            <w:pPr>
              <w:pStyle w:val="afffffb"/>
            </w:pPr>
            <w:r w:rsidRPr="00D60FFD">
              <w:rPr>
                <w:rFonts w:hint="eastAsia"/>
              </w:rPr>
              <w:t>1,1,2-</w:t>
            </w:r>
            <w:r w:rsidRPr="00D60FFD">
              <w:rPr>
                <w:rFonts w:hint="eastAsia"/>
              </w:rPr>
              <w:t>三氯乙烷</w:t>
            </w:r>
          </w:p>
        </w:tc>
        <w:tc>
          <w:tcPr>
            <w:tcW w:w="1250" w:type="pct"/>
            <w:vAlign w:val="center"/>
          </w:tcPr>
          <w:p w14:paraId="11D8D2D2" w14:textId="77777777" w:rsidR="0045542B" w:rsidRPr="00D60FFD" w:rsidRDefault="0045542B" w:rsidP="0045542B">
            <w:pPr>
              <w:pStyle w:val="afffffb"/>
            </w:pPr>
            <w:r w:rsidRPr="00D60FFD">
              <w:rPr>
                <w:rFonts w:hint="eastAsia"/>
              </w:rPr>
              <w:t>ND</w:t>
            </w:r>
          </w:p>
        </w:tc>
        <w:tc>
          <w:tcPr>
            <w:tcW w:w="1250" w:type="pct"/>
            <w:vAlign w:val="center"/>
          </w:tcPr>
          <w:p w14:paraId="461C6C8C" w14:textId="77777777" w:rsidR="0045542B" w:rsidRPr="00D60FFD" w:rsidRDefault="0045542B" w:rsidP="0045542B">
            <w:pPr>
              <w:pStyle w:val="afffffb"/>
            </w:pPr>
            <w:r w:rsidRPr="00D60FFD">
              <w:rPr>
                <w:rFonts w:hint="eastAsia"/>
              </w:rPr>
              <w:t>ND</w:t>
            </w:r>
          </w:p>
        </w:tc>
        <w:tc>
          <w:tcPr>
            <w:tcW w:w="1250" w:type="pct"/>
            <w:vAlign w:val="center"/>
          </w:tcPr>
          <w:p w14:paraId="4B7D21C8" w14:textId="77777777" w:rsidR="0045542B" w:rsidRPr="00D60FFD" w:rsidRDefault="0045542B" w:rsidP="0045542B">
            <w:pPr>
              <w:pStyle w:val="afffffb"/>
            </w:pPr>
            <w:r w:rsidRPr="00D60FFD">
              <w:rPr>
                <w:rFonts w:hint="eastAsia"/>
              </w:rPr>
              <w:t>ND</w:t>
            </w:r>
          </w:p>
        </w:tc>
      </w:tr>
      <w:tr w:rsidR="00ED3505" w:rsidRPr="00D60FFD" w14:paraId="18153CF2" w14:textId="77777777" w:rsidTr="0045542B">
        <w:tc>
          <w:tcPr>
            <w:tcW w:w="1250" w:type="pct"/>
            <w:vAlign w:val="center"/>
          </w:tcPr>
          <w:p w14:paraId="1B9E1F7E" w14:textId="77777777" w:rsidR="0045542B" w:rsidRPr="00D60FFD" w:rsidRDefault="0045542B" w:rsidP="0045542B">
            <w:pPr>
              <w:pStyle w:val="afffffb"/>
            </w:pPr>
            <w:r w:rsidRPr="00D60FFD">
              <w:rPr>
                <w:rFonts w:hint="eastAsia"/>
              </w:rPr>
              <w:t>三氯乙烯</w:t>
            </w:r>
          </w:p>
        </w:tc>
        <w:tc>
          <w:tcPr>
            <w:tcW w:w="1250" w:type="pct"/>
            <w:vAlign w:val="center"/>
          </w:tcPr>
          <w:p w14:paraId="1C2AD554" w14:textId="77777777" w:rsidR="0045542B" w:rsidRPr="00D60FFD" w:rsidRDefault="0045542B" w:rsidP="0045542B">
            <w:pPr>
              <w:pStyle w:val="afffffb"/>
            </w:pPr>
            <w:r w:rsidRPr="00D60FFD">
              <w:rPr>
                <w:rFonts w:hint="eastAsia"/>
              </w:rPr>
              <w:t>ND</w:t>
            </w:r>
          </w:p>
        </w:tc>
        <w:tc>
          <w:tcPr>
            <w:tcW w:w="1250" w:type="pct"/>
            <w:vAlign w:val="center"/>
          </w:tcPr>
          <w:p w14:paraId="3246C5F7" w14:textId="77777777" w:rsidR="0045542B" w:rsidRPr="00D60FFD" w:rsidRDefault="0045542B" w:rsidP="0045542B">
            <w:pPr>
              <w:pStyle w:val="afffffb"/>
            </w:pPr>
            <w:r w:rsidRPr="00D60FFD">
              <w:rPr>
                <w:rFonts w:hint="eastAsia"/>
              </w:rPr>
              <w:t>ND</w:t>
            </w:r>
          </w:p>
        </w:tc>
        <w:tc>
          <w:tcPr>
            <w:tcW w:w="1250" w:type="pct"/>
            <w:vAlign w:val="center"/>
          </w:tcPr>
          <w:p w14:paraId="60257563" w14:textId="77777777" w:rsidR="0045542B" w:rsidRPr="00D60FFD" w:rsidRDefault="0045542B" w:rsidP="0045542B">
            <w:pPr>
              <w:pStyle w:val="afffffb"/>
            </w:pPr>
            <w:r w:rsidRPr="00D60FFD">
              <w:rPr>
                <w:rFonts w:hint="eastAsia"/>
              </w:rPr>
              <w:t>ND</w:t>
            </w:r>
          </w:p>
        </w:tc>
      </w:tr>
      <w:tr w:rsidR="00ED3505" w:rsidRPr="00D60FFD" w14:paraId="06FE3ADC" w14:textId="77777777" w:rsidTr="0045542B">
        <w:tc>
          <w:tcPr>
            <w:tcW w:w="1250" w:type="pct"/>
            <w:vAlign w:val="center"/>
          </w:tcPr>
          <w:p w14:paraId="01CFCB90" w14:textId="77777777" w:rsidR="0045542B" w:rsidRPr="00D60FFD" w:rsidRDefault="0045542B" w:rsidP="0045542B">
            <w:pPr>
              <w:pStyle w:val="afffffb"/>
            </w:pPr>
            <w:r w:rsidRPr="00D60FFD">
              <w:rPr>
                <w:rFonts w:hint="eastAsia"/>
              </w:rPr>
              <w:t>1,2,3-</w:t>
            </w:r>
            <w:r w:rsidRPr="00D60FFD">
              <w:rPr>
                <w:rFonts w:hint="eastAsia"/>
              </w:rPr>
              <w:t>三氯丙烷</w:t>
            </w:r>
          </w:p>
        </w:tc>
        <w:tc>
          <w:tcPr>
            <w:tcW w:w="1250" w:type="pct"/>
            <w:vAlign w:val="center"/>
          </w:tcPr>
          <w:p w14:paraId="1BC0F6E8" w14:textId="77777777" w:rsidR="0045542B" w:rsidRPr="00D60FFD" w:rsidRDefault="0045542B" w:rsidP="0045542B">
            <w:pPr>
              <w:pStyle w:val="afffffb"/>
            </w:pPr>
            <w:r w:rsidRPr="00D60FFD">
              <w:rPr>
                <w:rFonts w:hint="eastAsia"/>
              </w:rPr>
              <w:t>ND</w:t>
            </w:r>
          </w:p>
        </w:tc>
        <w:tc>
          <w:tcPr>
            <w:tcW w:w="1250" w:type="pct"/>
            <w:vAlign w:val="center"/>
          </w:tcPr>
          <w:p w14:paraId="54CCE079" w14:textId="77777777" w:rsidR="0045542B" w:rsidRPr="00D60FFD" w:rsidRDefault="0045542B" w:rsidP="0045542B">
            <w:pPr>
              <w:pStyle w:val="afffffb"/>
            </w:pPr>
            <w:r w:rsidRPr="00D60FFD">
              <w:rPr>
                <w:rFonts w:hint="eastAsia"/>
              </w:rPr>
              <w:t>ND</w:t>
            </w:r>
          </w:p>
        </w:tc>
        <w:tc>
          <w:tcPr>
            <w:tcW w:w="1250" w:type="pct"/>
            <w:vAlign w:val="center"/>
          </w:tcPr>
          <w:p w14:paraId="52CC69A8" w14:textId="77777777" w:rsidR="0045542B" w:rsidRPr="00D60FFD" w:rsidRDefault="0045542B" w:rsidP="0045542B">
            <w:pPr>
              <w:pStyle w:val="afffffb"/>
            </w:pPr>
            <w:r w:rsidRPr="00D60FFD">
              <w:rPr>
                <w:rFonts w:hint="eastAsia"/>
              </w:rPr>
              <w:t>ND</w:t>
            </w:r>
          </w:p>
        </w:tc>
      </w:tr>
      <w:tr w:rsidR="00ED3505" w:rsidRPr="00D60FFD" w14:paraId="7F589BBD" w14:textId="77777777" w:rsidTr="0045542B">
        <w:tc>
          <w:tcPr>
            <w:tcW w:w="1250" w:type="pct"/>
            <w:vAlign w:val="center"/>
          </w:tcPr>
          <w:p w14:paraId="6224C1D1" w14:textId="77777777" w:rsidR="0045542B" w:rsidRPr="00D60FFD" w:rsidRDefault="0045542B" w:rsidP="0045542B">
            <w:pPr>
              <w:pStyle w:val="afffffb"/>
            </w:pPr>
            <w:r w:rsidRPr="00D60FFD">
              <w:rPr>
                <w:rFonts w:hint="eastAsia"/>
              </w:rPr>
              <w:t>氯乙烯</w:t>
            </w:r>
          </w:p>
        </w:tc>
        <w:tc>
          <w:tcPr>
            <w:tcW w:w="1250" w:type="pct"/>
            <w:vAlign w:val="center"/>
          </w:tcPr>
          <w:p w14:paraId="372C5C19" w14:textId="77777777" w:rsidR="0045542B" w:rsidRPr="00D60FFD" w:rsidRDefault="0045542B" w:rsidP="0045542B">
            <w:pPr>
              <w:pStyle w:val="afffffb"/>
            </w:pPr>
            <w:r w:rsidRPr="00D60FFD">
              <w:rPr>
                <w:rFonts w:hint="eastAsia"/>
              </w:rPr>
              <w:t>ND</w:t>
            </w:r>
          </w:p>
        </w:tc>
        <w:tc>
          <w:tcPr>
            <w:tcW w:w="1250" w:type="pct"/>
            <w:vAlign w:val="center"/>
          </w:tcPr>
          <w:p w14:paraId="3BD5F782" w14:textId="77777777" w:rsidR="0045542B" w:rsidRPr="00D60FFD" w:rsidRDefault="0045542B" w:rsidP="0045542B">
            <w:pPr>
              <w:pStyle w:val="afffffb"/>
            </w:pPr>
            <w:r w:rsidRPr="00D60FFD">
              <w:rPr>
                <w:rFonts w:hint="eastAsia"/>
              </w:rPr>
              <w:t>ND</w:t>
            </w:r>
          </w:p>
        </w:tc>
        <w:tc>
          <w:tcPr>
            <w:tcW w:w="1250" w:type="pct"/>
            <w:vAlign w:val="center"/>
          </w:tcPr>
          <w:p w14:paraId="1A851A8F" w14:textId="77777777" w:rsidR="0045542B" w:rsidRPr="00D60FFD" w:rsidRDefault="0045542B" w:rsidP="0045542B">
            <w:pPr>
              <w:pStyle w:val="afffffb"/>
            </w:pPr>
            <w:r w:rsidRPr="00D60FFD">
              <w:rPr>
                <w:rFonts w:hint="eastAsia"/>
              </w:rPr>
              <w:t>ND</w:t>
            </w:r>
          </w:p>
        </w:tc>
      </w:tr>
      <w:tr w:rsidR="00ED3505" w:rsidRPr="00D60FFD" w14:paraId="1759CFBC" w14:textId="77777777" w:rsidTr="0045542B">
        <w:tc>
          <w:tcPr>
            <w:tcW w:w="1250" w:type="pct"/>
            <w:vAlign w:val="center"/>
          </w:tcPr>
          <w:p w14:paraId="055B9FEB" w14:textId="77777777" w:rsidR="0045542B" w:rsidRPr="00D60FFD" w:rsidRDefault="0045542B" w:rsidP="0045542B">
            <w:pPr>
              <w:pStyle w:val="afffffb"/>
            </w:pPr>
            <w:r w:rsidRPr="00D60FFD">
              <w:rPr>
                <w:rFonts w:hint="eastAsia"/>
              </w:rPr>
              <w:t>苯</w:t>
            </w:r>
          </w:p>
        </w:tc>
        <w:tc>
          <w:tcPr>
            <w:tcW w:w="1250" w:type="pct"/>
            <w:vAlign w:val="center"/>
          </w:tcPr>
          <w:p w14:paraId="2712B065" w14:textId="77777777" w:rsidR="0045542B" w:rsidRPr="00D60FFD" w:rsidRDefault="0045542B" w:rsidP="0045542B">
            <w:pPr>
              <w:pStyle w:val="afffffb"/>
            </w:pPr>
            <w:r w:rsidRPr="00D60FFD">
              <w:rPr>
                <w:rFonts w:hint="eastAsia"/>
              </w:rPr>
              <w:t>ND</w:t>
            </w:r>
          </w:p>
        </w:tc>
        <w:tc>
          <w:tcPr>
            <w:tcW w:w="1250" w:type="pct"/>
            <w:vAlign w:val="center"/>
          </w:tcPr>
          <w:p w14:paraId="1305EB1C" w14:textId="77777777" w:rsidR="0045542B" w:rsidRPr="00D60FFD" w:rsidRDefault="0045542B" w:rsidP="0045542B">
            <w:pPr>
              <w:pStyle w:val="afffffb"/>
            </w:pPr>
            <w:r w:rsidRPr="00D60FFD">
              <w:rPr>
                <w:rFonts w:hint="eastAsia"/>
              </w:rPr>
              <w:t>ND</w:t>
            </w:r>
          </w:p>
        </w:tc>
        <w:tc>
          <w:tcPr>
            <w:tcW w:w="1250" w:type="pct"/>
            <w:vAlign w:val="center"/>
          </w:tcPr>
          <w:p w14:paraId="65195189" w14:textId="77777777" w:rsidR="0045542B" w:rsidRPr="00D60FFD" w:rsidRDefault="0045542B" w:rsidP="0045542B">
            <w:pPr>
              <w:pStyle w:val="afffffb"/>
            </w:pPr>
            <w:r w:rsidRPr="00D60FFD">
              <w:rPr>
                <w:rFonts w:hint="eastAsia"/>
              </w:rPr>
              <w:t>ND</w:t>
            </w:r>
          </w:p>
        </w:tc>
      </w:tr>
      <w:tr w:rsidR="00ED3505" w:rsidRPr="00D60FFD" w14:paraId="3740B706" w14:textId="77777777" w:rsidTr="0045542B">
        <w:tc>
          <w:tcPr>
            <w:tcW w:w="1250" w:type="pct"/>
            <w:vAlign w:val="center"/>
          </w:tcPr>
          <w:p w14:paraId="6B832667" w14:textId="77777777" w:rsidR="0045542B" w:rsidRPr="00D60FFD" w:rsidRDefault="0045542B" w:rsidP="0045542B">
            <w:pPr>
              <w:pStyle w:val="afffffb"/>
            </w:pPr>
            <w:r w:rsidRPr="00D60FFD">
              <w:rPr>
                <w:rFonts w:hint="eastAsia"/>
              </w:rPr>
              <w:t>氯苯</w:t>
            </w:r>
          </w:p>
        </w:tc>
        <w:tc>
          <w:tcPr>
            <w:tcW w:w="1250" w:type="pct"/>
            <w:vAlign w:val="center"/>
          </w:tcPr>
          <w:p w14:paraId="216525B8" w14:textId="77777777" w:rsidR="0045542B" w:rsidRPr="00D60FFD" w:rsidRDefault="0045542B" w:rsidP="0045542B">
            <w:pPr>
              <w:pStyle w:val="afffffb"/>
            </w:pPr>
            <w:r w:rsidRPr="00D60FFD">
              <w:rPr>
                <w:rFonts w:hint="eastAsia"/>
              </w:rPr>
              <w:t>ND</w:t>
            </w:r>
          </w:p>
        </w:tc>
        <w:tc>
          <w:tcPr>
            <w:tcW w:w="1250" w:type="pct"/>
            <w:vAlign w:val="center"/>
          </w:tcPr>
          <w:p w14:paraId="4064D7B0" w14:textId="77777777" w:rsidR="0045542B" w:rsidRPr="00D60FFD" w:rsidRDefault="0045542B" w:rsidP="0045542B">
            <w:pPr>
              <w:pStyle w:val="afffffb"/>
            </w:pPr>
            <w:r w:rsidRPr="00D60FFD">
              <w:rPr>
                <w:rFonts w:hint="eastAsia"/>
              </w:rPr>
              <w:t>ND</w:t>
            </w:r>
          </w:p>
        </w:tc>
        <w:tc>
          <w:tcPr>
            <w:tcW w:w="1250" w:type="pct"/>
            <w:vAlign w:val="center"/>
          </w:tcPr>
          <w:p w14:paraId="77B35E97" w14:textId="77777777" w:rsidR="0045542B" w:rsidRPr="00D60FFD" w:rsidRDefault="0045542B" w:rsidP="0045542B">
            <w:pPr>
              <w:pStyle w:val="afffffb"/>
            </w:pPr>
            <w:r w:rsidRPr="00D60FFD">
              <w:rPr>
                <w:rFonts w:hint="eastAsia"/>
              </w:rPr>
              <w:t>ND</w:t>
            </w:r>
          </w:p>
        </w:tc>
      </w:tr>
      <w:tr w:rsidR="00ED3505" w:rsidRPr="00D60FFD" w14:paraId="32DA2B6F" w14:textId="77777777" w:rsidTr="0045542B">
        <w:tc>
          <w:tcPr>
            <w:tcW w:w="1250" w:type="pct"/>
            <w:vAlign w:val="center"/>
          </w:tcPr>
          <w:p w14:paraId="48BA37DF" w14:textId="77777777" w:rsidR="0045542B" w:rsidRPr="00D60FFD" w:rsidRDefault="0045542B" w:rsidP="0045542B">
            <w:pPr>
              <w:pStyle w:val="afffffb"/>
            </w:pPr>
            <w:r w:rsidRPr="00D60FFD">
              <w:rPr>
                <w:rFonts w:hint="eastAsia"/>
              </w:rPr>
              <w:t>1,</w:t>
            </w:r>
            <w:r w:rsidRPr="00D60FFD">
              <w:t>2</w:t>
            </w:r>
            <w:r w:rsidRPr="00D60FFD">
              <w:rPr>
                <w:rFonts w:hint="eastAsia"/>
              </w:rPr>
              <w:t>-</w:t>
            </w:r>
            <w:r w:rsidRPr="00D60FFD">
              <w:rPr>
                <w:rFonts w:hint="eastAsia"/>
              </w:rPr>
              <w:t>二氯苯</w:t>
            </w:r>
          </w:p>
        </w:tc>
        <w:tc>
          <w:tcPr>
            <w:tcW w:w="1250" w:type="pct"/>
            <w:vAlign w:val="center"/>
          </w:tcPr>
          <w:p w14:paraId="2AFE45EC" w14:textId="77777777" w:rsidR="0045542B" w:rsidRPr="00D60FFD" w:rsidRDefault="0045542B" w:rsidP="0045542B">
            <w:pPr>
              <w:pStyle w:val="afffffb"/>
            </w:pPr>
            <w:r w:rsidRPr="00D60FFD">
              <w:rPr>
                <w:rFonts w:hint="eastAsia"/>
              </w:rPr>
              <w:t>ND</w:t>
            </w:r>
          </w:p>
        </w:tc>
        <w:tc>
          <w:tcPr>
            <w:tcW w:w="1250" w:type="pct"/>
            <w:vAlign w:val="center"/>
          </w:tcPr>
          <w:p w14:paraId="77CD3564" w14:textId="77777777" w:rsidR="0045542B" w:rsidRPr="00D60FFD" w:rsidRDefault="0045542B" w:rsidP="0045542B">
            <w:pPr>
              <w:pStyle w:val="afffffb"/>
            </w:pPr>
            <w:r w:rsidRPr="00D60FFD">
              <w:rPr>
                <w:rFonts w:hint="eastAsia"/>
              </w:rPr>
              <w:t>ND</w:t>
            </w:r>
          </w:p>
        </w:tc>
        <w:tc>
          <w:tcPr>
            <w:tcW w:w="1250" w:type="pct"/>
            <w:vAlign w:val="center"/>
          </w:tcPr>
          <w:p w14:paraId="1686222F" w14:textId="77777777" w:rsidR="0045542B" w:rsidRPr="00D60FFD" w:rsidRDefault="0045542B" w:rsidP="0045542B">
            <w:pPr>
              <w:pStyle w:val="afffffb"/>
            </w:pPr>
            <w:r w:rsidRPr="00D60FFD">
              <w:rPr>
                <w:rFonts w:hint="eastAsia"/>
              </w:rPr>
              <w:t>ND</w:t>
            </w:r>
          </w:p>
        </w:tc>
      </w:tr>
      <w:tr w:rsidR="00ED3505" w:rsidRPr="00D60FFD" w14:paraId="4B1281DA" w14:textId="77777777" w:rsidTr="0045542B">
        <w:tc>
          <w:tcPr>
            <w:tcW w:w="1250" w:type="pct"/>
            <w:vAlign w:val="center"/>
          </w:tcPr>
          <w:p w14:paraId="76C10A4D" w14:textId="77777777" w:rsidR="0045542B" w:rsidRPr="00D60FFD" w:rsidRDefault="0045542B" w:rsidP="0045542B">
            <w:pPr>
              <w:pStyle w:val="afffffb"/>
            </w:pPr>
            <w:r w:rsidRPr="00D60FFD">
              <w:rPr>
                <w:rFonts w:hint="eastAsia"/>
              </w:rPr>
              <w:t>1,</w:t>
            </w:r>
            <w:r w:rsidRPr="00D60FFD">
              <w:t>4</w:t>
            </w:r>
            <w:r w:rsidRPr="00D60FFD">
              <w:rPr>
                <w:rFonts w:hint="eastAsia"/>
              </w:rPr>
              <w:t>-</w:t>
            </w:r>
            <w:r w:rsidRPr="00D60FFD">
              <w:rPr>
                <w:rFonts w:hint="eastAsia"/>
              </w:rPr>
              <w:t>二氯苯</w:t>
            </w:r>
          </w:p>
        </w:tc>
        <w:tc>
          <w:tcPr>
            <w:tcW w:w="1250" w:type="pct"/>
            <w:vAlign w:val="center"/>
          </w:tcPr>
          <w:p w14:paraId="66B52907" w14:textId="77777777" w:rsidR="0045542B" w:rsidRPr="00D60FFD" w:rsidRDefault="0045542B" w:rsidP="0045542B">
            <w:pPr>
              <w:pStyle w:val="afffffb"/>
            </w:pPr>
            <w:r w:rsidRPr="00D60FFD">
              <w:rPr>
                <w:rFonts w:hint="eastAsia"/>
              </w:rPr>
              <w:t>ND</w:t>
            </w:r>
          </w:p>
        </w:tc>
        <w:tc>
          <w:tcPr>
            <w:tcW w:w="1250" w:type="pct"/>
            <w:vAlign w:val="center"/>
          </w:tcPr>
          <w:p w14:paraId="4EF3D187" w14:textId="77777777" w:rsidR="0045542B" w:rsidRPr="00D60FFD" w:rsidRDefault="0045542B" w:rsidP="0045542B">
            <w:pPr>
              <w:pStyle w:val="afffffb"/>
            </w:pPr>
            <w:r w:rsidRPr="00D60FFD">
              <w:rPr>
                <w:rFonts w:hint="eastAsia"/>
              </w:rPr>
              <w:t>ND</w:t>
            </w:r>
          </w:p>
        </w:tc>
        <w:tc>
          <w:tcPr>
            <w:tcW w:w="1250" w:type="pct"/>
            <w:vAlign w:val="center"/>
          </w:tcPr>
          <w:p w14:paraId="7AB9F5AA" w14:textId="77777777" w:rsidR="0045542B" w:rsidRPr="00D60FFD" w:rsidRDefault="0045542B" w:rsidP="0045542B">
            <w:pPr>
              <w:pStyle w:val="afffffb"/>
            </w:pPr>
            <w:r w:rsidRPr="00D60FFD">
              <w:rPr>
                <w:rFonts w:hint="eastAsia"/>
              </w:rPr>
              <w:t>ND</w:t>
            </w:r>
          </w:p>
        </w:tc>
      </w:tr>
      <w:tr w:rsidR="00ED3505" w:rsidRPr="00D60FFD" w14:paraId="04595583" w14:textId="77777777" w:rsidTr="0045542B">
        <w:tc>
          <w:tcPr>
            <w:tcW w:w="1250" w:type="pct"/>
            <w:vAlign w:val="center"/>
          </w:tcPr>
          <w:p w14:paraId="200C7538" w14:textId="77777777" w:rsidR="0045542B" w:rsidRPr="00D60FFD" w:rsidRDefault="0045542B" w:rsidP="0045542B">
            <w:pPr>
              <w:pStyle w:val="afffffb"/>
            </w:pPr>
            <w:r w:rsidRPr="00D60FFD">
              <w:rPr>
                <w:rFonts w:hint="eastAsia"/>
              </w:rPr>
              <w:t>乙苯</w:t>
            </w:r>
          </w:p>
        </w:tc>
        <w:tc>
          <w:tcPr>
            <w:tcW w:w="1250" w:type="pct"/>
            <w:vAlign w:val="center"/>
          </w:tcPr>
          <w:p w14:paraId="18F9A3D6" w14:textId="77777777" w:rsidR="0045542B" w:rsidRPr="00D60FFD" w:rsidRDefault="0045542B" w:rsidP="0045542B">
            <w:pPr>
              <w:pStyle w:val="afffffb"/>
            </w:pPr>
            <w:r w:rsidRPr="00D60FFD">
              <w:rPr>
                <w:rFonts w:hint="eastAsia"/>
              </w:rPr>
              <w:t>ND</w:t>
            </w:r>
          </w:p>
        </w:tc>
        <w:tc>
          <w:tcPr>
            <w:tcW w:w="1250" w:type="pct"/>
            <w:vAlign w:val="center"/>
          </w:tcPr>
          <w:p w14:paraId="3C0F0EF3" w14:textId="77777777" w:rsidR="0045542B" w:rsidRPr="00D60FFD" w:rsidRDefault="0045542B" w:rsidP="0045542B">
            <w:pPr>
              <w:pStyle w:val="afffffb"/>
            </w:pPr>
            <w:r w:rsidRPr="00D60FFD">
              <w:rPr>
                <w:rFonts w:hint="eastAsia"/>
              </w:rPr>
              <w:t>ND</w:t>
            </w:r>
          </w:p>
        </w:tc>
        <w:tc>
          <w:tcPr>
            <w:tcW w:w="1250" w:type="pct"/>
            <w:vAlign w:val="center"/>
          </w:tcPr>
          <w:p w14:paraId="28BD61B0" w14:textId="77777777" w:rsidR="0045542B" w:rsidRPr="00D60FFD" w:rsidRDefault="0045542B" w:rsidP="0045542B">
            <w:pPr>
              <w:pStyle w:val="afffffb"/>
            </w:pPr>
            <w:r w:rsidRPr="00D60FFD">
              <w:rPr>
                <w:rFonts w:hint="eastAsia"/>
              </w:rPr>
              <w:t>ND</w:t>
            </w:r>
          </w:p>
        </w:tc>
      </w:tr>
      <w:tr w:rsidR="00ED3505" w:rsidRPr="00D60FFD" w14:paraId="36956EAB" w14:textId="77777777" w:rsidTr="0045542B">
        <w:tc>
          <w:tcPr>
            <w:tcW w:w="1250" w:type="pct"/>
            <w:vAlign w:val="center"/>
          </w:tcPr>
          <w:p w14:paraId="72323B62" w14:textId="77777777" w:rsidR="0045542B" w:rsidRPr="00D60FFD" w:rsidRDefault="0045542B" w:rsidP="0045542B">
            <w:pPr>
              <w:pStyle w:val="afffffb"/>
            </w:pPr>
            <w:r w:rsidRPr="00D60FFD">
              <w:rPr>
                <w:rFonts w:hint="eastAsia"/>
              </w:rPr>
              <w:t>苯乙烯</w:t>
            </w:r>
          </w:p>
        </w:tc>
        <w:tc>
          <w:tcPr>
            <w:tcW w:w="1250" w:type="pct"/>
            <w:vAlign w:val="center"/>
          </w:tcPr>
          <w:p w14:paraId="0C1D12AB" w14:textId="77777777" w:rsidR="0045542B" w:rsidRPr="00D60FFD" w:rsidRDefault="0045542B" w:rsidP="0045542B">
            <w:pPr>
              <w:pStyle w:val="afffffb"/>
            </w:pPr>
            <w:r w:rsidRPr="00D60FFD">
              <w:rPr>
                <w:rFonts w:hint="eastAsia"/>
              </w:rPr>
              <w:t>ND</w:t>
            </w:r>
          </w:p>
        </w:tc>
        <w:tc>
          <w:tcPr>
            <w:tcW w:w="1250" w:type="pct"/>
            <w:vAlign w:val="center"/>
          </w:tcPr>
          <w:p w14:paraId="5261EB88" w14:textId="77777777" w:rsidR="0045542B" w:rsidRPr="00D60FFD" w:rsidRDefault="0045542B" w:rsidP="0045542B">
            <w:pPr>
              <w:pStyle w:val="afffffb"/>
            </w:pPr>
            <w:r w:rsidRPr="00D60FFD">
              <w:rPr>
                <w:rFonts w:hint="eastAsia"/>
              </w:rPr>
              <w:t>ND</w:t>
            </w:r>
          </w:p>
        </w:tc>
        <w:tc>
          <w:tcPr>
            <w:tcW w:w="1250" w:type="pct"/>
            <w:vAlign w:val="center"/>
          </w:tcPr>
          <w:p w14:paraId="1195B034" w14:textId="77777777" w:rsidR="0045542B" w:rsidRPr="00D60FFD" w:rsidRDefault="0045542B" w:rsidP="0045542B">
            <w:pPr>
              <w:pStyle w:val="afffffb"/>
            </w:pPr>
            <w:r w:rsidRPr="00D60FFD">
              <w:rPr>
                <w:rFonts w:hint="eastAsia"/>
              </w:rPr>
              <w:t>ND</w:t>
            </w:r>
          </w:p>
        </w:tc>
      </w:tr>
      <w:tr w:rsidR="00ED3505" w:rsidRPr="00D60FFD" w14:paraId="263D35A8" w14:textId="77777777" w:rsidTr="0045542B">
        <w:tc>
          <w:tcPr>
            <w:tcW w:w="1250" w:type="pct"/>
            <w:vAlign w:val="center"/>
          </w:tcPr>
          <w:p w14:paraId="1DC35D4E" w14:textId="77777777" w:rsidR="0045542B" w:rsidRPr="00D60FFD" w:rsidRDefault="0045542B" w:rsidP="0045542B">
            <w:pPr>
              <w:pStyle w:val="afffffb"/>
            </w:pPr>
            <w:r w:rsidRPr="00D60FFD">
              <w:rPr>
                <w:rFonts w:hint="eastAsia"/>
              </w:rPr>
              <w:t>甲苯</w:t>
            </w:r>
          </w:p>
        </w:tc>
        <w:tc>
          <w:tcPr>
            <w:tcW w:w="1250" w:type="pct"/>
            <w:vAlign w:val="center"/>
          </w:tcPr>
          <w:p w14:paraId="6ADF423D" w14:textId="77777777" w:rsidR="0045542B" w:rsidRPr="00D60FFD" w:rsidRDefault="0045542B" w:rsidP="0045542B">
            <w:pPr>
              <w:pStyle w:val="afffffb"/>
            </w:pPr>
            <w:r w:rsidRPr="00D60FFD">
              <w:rPr>
                <w:rFonts w:hint="eastAsia"/>
              </w:rPr>
              <w:t>ND</w:t>
            </w:r>
          </w:p>
        </w:tc>
        <w:tc>
          <w:tcPr>
            <w:tcW w:w="1250" w:type="pct"/>
            <w:vAlign w:val="center"/>
          </w:tcPr>
          <w:p w14:paraId="11FD1440" w14:textId="77777777" w:rsidR="0045542B" w:rsidRPr="00D60FFD" w:rsidRDefault="0045542B" w:rsidP="0045542B">
            <w:pPr>
              <w:pStyle w:val="afffffb"/>
            </w:pPr>
            <w:r w:rsidRPr="00D60FFD">
              <w:rPr>
                <w:rFonts w:hint="eastAsia"/>
              </w:rPr>
              <w:t>ND</w:t>
            </w:r>
          </w:p>
        </w:tc>
        <w:tc>
          <w:tcPr>
            <w:tcW w:w="1250" w:type="pct"/>
            <w:vAlign w:val="center"/>
          </w:tcPr>
          <w:p w14:paraId="34FE98EB" w14:textId="77777777" w:rsidR="0045542B" w:rsidRPr="00D60FFD" w:rsidRDefault="0045542B" w:rsidP="0045542B">
            <w:pPr>
              <w:pStyle w:val="afffffb"/>
            </w:pPr>
            <w:r w:rsidRPr="00D60FFD">
              <w:rPr>
                <w:rFonts w:hint="eastAsia"/>
              </w:rPr>
              <w:t>ND</w:t>
            </w:r>
          </w:p>
        </w:tc>
      </w:tr>
      <w:tr w:rsidR="00ED3505" w:rsidRPr="00D60FFD" w14:paraId="6E4E2D90" w14:textId="77777777" w:rsidTr="0045542B">
        <w:tc>
          <w:tcPr>
            <w:tcW w:w="1250" w:type="pct"/>
            <w:vAlign w:val="center"/>
          </w:tcPr>
          <w:p w14:paraId="1540300C" w14:textId="77777777" w:rsidR="0045542B" w:rsidRPr="00D60FFD" w:rsidRDefault="0045542B" w:rsidP="0045542B">
            <w:pPr>
              <w:pStyle w:val="afffffb"/>
            </w:pPr>
            <w:r w:rsidRPr="00D60FFD">
              <w:rPr>
                <w:rFonts w:hint="eastAsia"/>
              </w:rPr>
              <w:t>间二甲苯</w:t>
            </w:r>
            <w:r w:rsidRPr="00D60FFD">
              <w:rPr>
                <w:rFonts w:hint="eastAsia"/>
              </w:rPr>
              <w:t>+</w:t>
            </w:r>
            <w:r w:rsidRPr="00D60FFD">
              <w:rPr>
                <w:rFonts w:hint="eastAsia"/>
              </w:rPr>
              <w:t>对二甲苯</w:t>
            </w:r>
          </w:p>
        </w:tc>
        <w:tc>
          <w:tcPr>
            <w:tcW w:w="1250" w:type="pct"/>
            <w:vAlign w:val="center"/>
          </w:tcPr>
          <w:p w14:paraId="5A7FF0CF" w14:textId="77777777" w:rsidR="0045542B" w:rsidRPr="00D60FFD" w:rsidRDefault="0045542B" w:rsidP="0045542B">
            <w:pPr>
              <w:pStyle w:val="afffffb"/>
            </w:pPr>
            <w:r w:rsidRPr="00D60FFD">
              <w:rPr>
                <w:rFonts w:hint="eastAsia"/>
              </w:rPr>
              <w:t>ND</w:t>
            </w:r>
          </w:p>
        </w:tc>
        <w:tc>
          <w:tcPr>
            <w:tcW w:w="1250" w:type="pct"/>
            <w:vAlign w:val="center"/>
          </w:tcPr>
          <w:p w14:paraId="794614BB" w14:textId="77777777" w:rsidR="0045542B" w:rsidRPr="00D60FFD" w:rsidRDefault="0045542B" w:rsidP="0045542B">
            <w:pPr>
              <w:pStyle w:val="afffffb"/>
            </w:pPr>
            <w:r w:rsidRPr="00D60FFD">
              <w:rPr>
                <w:rFonts w:hint="eastAsia"/>
              </w:rPr>
              <w:t>ND</w:t>
            </w:r>
          </w:p>
        </w:tc>
        <w:tc>
          <w:tcPr>
            <w:tcW w:w="1250" w:type="pct"/>
            <w:vAlign w:val="center"/>
          </w:tcPr>
          <w:p w14:paraId="10963A7B" w14:textId="77777777" w:rsidR="0045542B" w:rsidRPr="00D60FFD" w:rsidRDefault="0045542B" w:rsidP="0045542B">
            <w:pPr>
              <w:pStyle w:val="afffffb"/>
            </w:pPr>
            <w:r w:rsidRPr="00D60FFD">
              <w:rPr>
                <w:rFonts w:hint="eastAsia"/>
              </w:rPr>
              <w:t>ND</w:t>
            </w:r>
          </w:p>
        </w:tc>
      </w:tr>
      <w:tr w:rsidR="00ED3505" w:rsidRPr="00D60FFD" w14:paraId="6A65BB57" w14:textId="77777777" w:rsidTr="0045542B">
        <w:tc>
          <w:tcPr>
            <w:tcW w:w="1250" w:type="pct"/>
            <w:vAlign w:val="center"/>
          </w:tcPr>
          <w:p w14:paraId="4836E5F2" w14:textId="77777777" w:rsidR="0045542B" w:rsidRPr="00D60FFD" w:rsidRDefault="0045542B" w:rsidP="0045542B">
            <w:pPr>
              <w:pStyle w:val="afffffb"/>
            </w:pPr>
            <w:r w:rsidRPr="00D60FFD">
              <w:rPr>
                <w:rFonts w:hint="eastAsia"/>
              </w:rPr>
              <w:t>邻二甲苯</w:t>
            </w:r>
          </w:p>
        </w:tc>
        <w:tc>
          <w:tcPr>
            <w:tcW w:w="1250" w:type="pct"/>
            <w:vAlign w:val="center"/>
          </w:tcPr>
          <w:p w14:paraId="7D205FD5" w14:textId="77777777" w:rsidR="0045542B" w:rsidRPr="00D60FFD" w:rsidRDefault="0045542B" w:rsidP="0045542B">
            <w:pPr>
              <w:pStyle w:val="afffffb"/>
            </w:pPr>
            <w:r w:rsidRPr="00D60FFD">
              <w:rPr>
                <w:rFonts w:hint="eastAsia"/>
              </w:rPr>
              <w:t>ND</w:t>
            </w:r>
          </w:p>
        </w:tc>
        <w:tc>
          <w:tcPr>
            <w:tcW w:w="1250" w:type="pct"/>
            <w:vAlign w:val="center"/>
          </w:tcPr>
          <w:p w14:paraId="5E09764C" w14:textId="77777777" w:rsidR="0045542B" w:rsidRPr="00D60FFD" w:rsidRDefault="0045542B" w:rsidP="0045542B">
            <w:pPr>
              <w:pStyle w:val="afffffb"/>
            </w:pPr>
            <w:r w:rsidRPr="00D60FFD">
              <w:rPr>
                <w:rFonts w:hint="eastAsia"/>
              </w:rPr>
              <w:t>ND</w:t>
            </w:r>
          </w:p>
        </w:tc>
        <w:tc>
          <w:tcPr>
            <w:tcW w:w="1250" w:type="pct"/>
            <w:vAlign w:val="center"/>
          </w:tcPr>
          <w:p w14:paraId="2C0C2EA2" w14:textId="77777777" w:rsidR="0045542B" w:rsidRPr="00D60FFD" w:rsidRDefault="0045542B" w:rsidP="0045542B">
            <w:pPr>
              <w:pStyle w:val="afffffb"/>
            </w:pPr>
            <w:r w:rsidRPr="00D60FFD">
              <w:rPr>
                <w:rFonts w:hint="eastAsia"/>
              </w:rPr>
              <w:t>ND</w:t>
            </w:r>
          </w:p>
        </w:tc>
      </w:tr>
      <w:tr w:rsidR="00ED3505" w:rsidRPr="00D60FFD" w14:paraId="4AD12DE3" w14:textId="77777777" w:rsidTr="0045542B">
        <w:tc>
          <w:tcPr>
            <w:tcW w:w="1250" w:type="pct"/>
            <w:vAlign w:val="center"/>
          </w:tcPr>
          <w:p w14:paraId="5BD0E52D" w14:textId="77777777" w:rsidR="0045542B" w:rsidRPr="00D60FFD" w:rsidRDefault="0045542B" w:rsidP="0045542B">
            <w:pPr>
              <w:pStyle w:val="afffffb"/>
            </w:pPr>
            <w:r w:rsidRPr="00D60FFD">
              <w:rPr>
                <w:rFonts w:hint="eastAsia"/>
              </w:rPr>
              <w:t>硝基苯</w:t>
            </w:r>
          </w:p>
        </w:tc>
        <w:tc>
          <w:tcPr>
            <w:tcW w:w="1250" w:type="pct"/>
            <w:vAlign w:val="center"/>
          </w:tcPr>
          <w:p w14:paraId="77F4D0C0" w14:textId="77777777" w:rsidR="0045542B" w:rsidRPr="00D60FFD" w:rsidRDefault="0045542B" w:rsidP="0045542B">
            <w:pPr>
              <w:pStyle w:val="afffffb"/>
            </w:pPr>
            <w:r w:rsidRPr="00D60FFD">
              <w:rPr>
                <w:rFonts w:hint="eastAsia"/>
              </w:rPr>
              <w:t>ND</w:t>
            </w:r>
          </w:p>
        </w:tc>
        <w:tc>
          <w:tcPr>
            <w:tcW w:w="1250" w:type="pct"/>
            <w:vAlign w:val="center"/>
          </w:tcPr>
          <w:p w14:paraId="05F95B0D" w14:textId="77777777" w:rsidR="0045542B" w:rsidRPr="00D60FFD" w:rsidRDefault="0045542B" w:rsidP="0045542B">
            <w:pPr>
              <w:pStyle w:val="afffffb"/>
            </w:pPr>
            <w:r w:rsidRPr="00D60FFD">
              <w:rPr>
                <w:rFonts w:hint="eastAsia"/>
              </w:rPr>
              <w:t>ND</w:t>
            </w:r>
          </w:p>
        </w:tc>
        <w:tc>
          <w:tcPr>
            <w:tcW w:w="1250" w:type="pct"/>
            <w:vAlign w:val="center"/>
          </w:tcPr>
          <w:p w14:paraId="4A26BA98" w14:textId="77777777" w:rsidR="0045542B" w:rsidRPr="00D60FFD" w:rsidRDefault="0045542B" w:rsidP="0045542B">
            <w:pPr>
              <w:pStyle w:val="afffffb"/>
            </w:pPr>
            <w:r w:rsidRPr="00D60FFD">
              <w:rPr>
                <w:rFonts w:hint="eastAsia"/>
              </w:rPr>
              <w:t>ND</w:t>
            </w:r>
          </w:p>
        </w:tc>
      </w:tr>
      <w:tr w:rsidR="00ED3505" w:rsidRPr="00D60FFD" w14:paraId="42293559" w14:textId="77777777" w:rsidTr="0045542B">
        <w:tc>
          <w:tcPr>
            <w:tcW w:w="1250" w:type="pct"/>
            <w:vAlign w:val="center"/>
          </w:tcPr>
          <w:p w14:paraId="55DA410B" w14:textId="77777777" w:rsidR="0045542B" w:rsidRPr="00D60FFD" w:rsidRDefault="0045542B" w:rsidP="0045542B">
            <w:pPr>
              <w:pStyle w:val="afffffb"/>
            </w:pPr>
            <w:r w:rsidRPr="00D60FFD">
              <w:rPr>
                <w:rFonts w:hint="eastAsia"/>
              </w:rPr>
              <w:t>苯胺</w:t>
            </w:r>
          </w:p>
        </w:tc>
        <w:tc>
          <w:tcPr>
            <w:tcW w:w="1250" w:type="pct"/>
            <w:vAlign w:val="center"/>
          </w:tcPr>
          <w:p w14:paraId="30FE2C32" w14:textId="77777777" w:rsidR="0045542B" w:rsidRPr="00D60FFD" w:rsidRDefault="0045542B" w:rsidP="0045542B">
            <w:pPr>
              <w:pStyle w:val="afffffb"/>
            </w:pPr>
            <w:r w:rsidRPr="00D60FFD">
              <w:rPr>
                <w:rFonts w:hint="eastAsia"/>
              </w:rPr>
              <w:t>ND</w:t>
            </w:r>
          </w:p>
        </w:tc>
        <w:tc>
          <w:tcPr>
            <w:tcW w:w="1250" w:type="pct"/>
            <w:vAlign w:val="center"/>
          </w:tcPr>
          <w:p w14:paraId="21F254E8" w14:textId="77777777" w:rsidR="0045542B" w:rsidRPr="00D60FFD" w:rsidRDefault="0045542B" w:rsidP="0045542B">
            <w:pPr>
              <w:pStyle w:val="afffffb"/>
            </w:pPr>
            <w:r w:rsidRPr="00D60FFD">
              <w:rPr>
                <w:rFonts w:hint="eastAsia"/>
              </w:rPr>
              <w:t>ND</w:t>
            </w:r>
          </w:p>
        </w:tc>
        <w:tc>
          <w:tcPr>
            <w:tcW w:w="1250" w:type="pct"/>
            <w:vAlign w:val="center"/>
          </w:tcPr>
          <w:p w14:paraId="68AFFA7B" w14:textId="77777777" w:rsidR="0045542B" w:rsidRPr="00D60FFD" w:rsidRDefault="0045542B" w:rsidP="0045542B">
            <w:pPr>
              <w:pStyle w:val="afffffb"/>
            </w:pPr>
            <w:r w:rsidRPr="00D60FFD">
              <w:rPr>
                <w:rFonts w:hint="eastAsia"/>
              </w:rPr>
              <w:t>ND</w:t>
            </w:r>
          </w:p>
        </w:tc>
      </w:tr>
      <w:tr w:rsidR="00ED3505" w:rsidRPr="00D60FFD" w14:paraId="18F97BA5" w14:textId="77777777" w:rsidTr="0045542B">
        <w:tc>
          <w:tcPr>
            <w:tcW w:w="1250" w:type="pct"/>
            <w:vAlign w:val="center"/>
          </w:tcPr>
          <w:p w14:paraId="41F06A0E" w14:textId="77777777" w:rsidR="0045542B" w:rsidRPr="00D60FFD" w:rsidRDefault="0045542B" w:rsidP="0045542B">
            <w:pPr>
              <w:pStyle w:val="afffffb"/>
            </w:pPr>
            <w:r w:rsidRPr="00D60FFD">
              <w:rPr>
                <w:rFonts w:hint="eastAsia"/>
              </w:rPr>
              <w:t>2-</w:t>
            </w:r>
            <w:r w:rsidRPr="00D60FFD">
              <w:rPr>
                <w:rFonts w:hint="eastAsia"/>
              </w:rPr>
              <w:t>氯酚</w:t>
            </w:r>
          </w:p>
        </w:tc>
        <w:tc>
          <w:tcPr>
            <w:tcW w:w="1250" w:type="pct"/>
            <w:vAlign w:val="center"/>
          </w:tcPr>
          <w:p w14:paraId="3F2162F1" w14:textId="77777777" w:rsidR="0045542B" w:rsidRPr="00D60FFD" w:rsidRDefault="0045542B" w:rsidP="0045542B">
            <w:pPr>
              <w:pStyle w:val="afffffb"/>
            </w:pPr>
            <w:r w:rsidRPr="00D60FFD">
              <w:rPr>
                <w:rFonts w:hint="eastAsia"/>
              </w:rPr>
              <w:t>ND</w:t>
            </w:r>
          </w:p>
        </w:tc>
        <w:tc>
          <w:tcPr>
            <w:tcW w:w="1250" w:type="pct"/>
            <w:vAlign w:val="center"/>
          </w:tcPr>
          <w:p w14:paraId="7EDD98CE" w14:textId="77777777" w:rsidR="0045542B" w:rsidRPr="00D60FFD" w:rsidRDefault="0045542B" w:rsidP="0045542B">
            <w:pPr>
              <w:pStyle w:val="afffffb"/>
            </w:pPr>
            <w:r w:rsidRPr="00D60FFD">
              <w:rPr>
                <w:rFonts w:hint="eastAsia"/>
              </w:rPr>
              <w:t>ND</w:t>
            </w:r>
          </w:p>
        </w:tc>
        <w:tc>
          <w:tcPr>
            <w:tcW w:w="1250" w:type="pct"/>
            <w:vAlign w:val="center"/>
          </w:tcPr>
          <w:p w14:paraId="163C0E33" w14:textId="77777777" w:rsidR="0045542B" w:rsidRPr="00D60FFD" w:rsidRDefault="0045542B" w:rsidP="0045542B">
            <w:pPr>
              <w:pStyle w:val="afffffb"/>
            </w:pPr>
            <w:r w:rsidRPr="00D60FFD">
              <w:rPr>
                <w:rFonts w:hint="eastAsia"/>
              </w:rPr>
              <w:t>ND</w:t>
            </w:r>
          </w:p>
        </w:tc>
      </w:tr>
      <w:tr w:rsidR="00ED3505" w:rsidRPr="00D60FFD" w14:paraId="277118E8" w14:textId="77777777" w:rsidTr="0045542B">
        <w:tc>
          <w:tcPr>
            <w:tcW w:w="1250" w:type="pct"/>
            <w:vAlign w:val="center"/>
          </w:tcPr>
          <w:p w14:paraId="36091680" w14:textId="77777777" w:rsidR="0045542B" w:rsidRPr="00D60FFD" w:rsidRDefault="0045542B" w:rsidP="0045542B">
            <w:pPr>
              <w:pStyle w:val="afffffb"/>
            </w:pPr>
            <w:r w:rsidRPr="00D60FFD">
              <w:rPr>
                <w:rFonts w:hint="eastAsia"/>
              </w:rPr>
              <w:t>苯并</w:t>
            </w:r>
            <w:r w:rsidRPr="00D60FFD">
              <w:rPr>
                <w:rFonts w:hint="eastAsia"/>
              </w:rPr>
              <w:t>[a]</w:t>
            </w:r>
            <w:r w:rsidRPr="00D60FFD">
              <w:rPr>
                <w:rFonts w:hint="eastAsia"/>
              </w:rPr>
              <w:t>芘</w:t>
            </w:r>
          </w:p>
        </w:tc>
        <w:tc>
          <w:tcPr>
            <w:tcW w:w="1250" w:type="pct"/>
            <w:vAlign w:val="center"/>
          </w:tcPr>
          <w:p w14:paraId="15B0F0C3" w14:textId="77777777" w:rsidR="0045542B" w:rsidRPr="00D60FFD" w:rsidRDefault="0045542B" w:rsidP="0045542B">
            <w:pPr>
              <w:pStyle w:val="afffffb"/>
            </w:pPr>
            <w:r w:rsidRPr="00D60FFD">
              <w:rPr>
                <w:rFonts w:hint="eastAsia"/>
              </w:rPr>
              <w:t>ND</w:t>
            </w:r>
          </w:p>
        </w:tc>
        <w:tc>
          <w:tcPr>
            <w:tcW w:w="1250" w:type="pct"/>
            <w:vAlign w:val="center"/>
          </w:tcPr>
          <w:p w14:paraId="40112E86" w14:textId="77777777" w:rsidR="0045542B" w:rsidRPr="00D60FFD" w:rsidRDefault="0045542B" w:rsidP="0045542B">
            <w:pPr>
              <w:pStyle w:val="afffffb"/>
            </w:pPr>
            <w:r w:rsidRPr="00D60FFD">
              <w:rPr>
                <w:rFonts w:hint="eastAsia"/>
              </w:rPr>
              <w:t>ND</w:t>
            </w:r>
          </w:p>
        </w:tc>
        <w:tc>
          <w:tcPr>
            <w:tcW w:w="1250" w:type="pct"/>
            <w:vAlign w:val="center"/>
          </w:tcPr>
          <w:p w14:paraId="6E32A1AB" w14:textId="77777777" w:rsidR="0045542B" w:rsidRPr="00D60FFD" w:rsidRDefault="0045542B" w:rsidP="0045542B">
            <w:pPr>
              <w:pStyle w:val="afffffb"/>
            </w:pPr>
            <w:r w:rsidRPr="00D60FFD">
              <w:rPr>
                <w:rFonts w:hint="eastAsia"/>
              </w:rPr>
              <w:t>ND</w:t>
            </w:r>
          </w:p>
        </w:tc>
      </w:tr>
      <w:tr w:rsidR="00ED3505" w:rsidRPr="00D60FFD" w14:paraId="4475A35D" w14:textId="77777777" w:rsidTr="0045542B">
        <w:tc>
          <w:tcPr>
            <w:tcW w:w="1250" w:type="pct"/>
            <w:vAlign w:val="center"/>
          </w:tcPr>
          <w:p w14:paraId="38D53275" w14:textId="77777777" w:rsidR="0045542B" w:rsidRPr="00D60FFD" w:rsidRDefault="0045542B" w:rsidP="0045542B">
            <w:pPr>
              <w:pStyle w:val="afffffb"/>
            </w:pPr>
            <w:r w:rsidRPr="00D60FFD">
              <w:rPr>
                <w:rFonts w:hint="eastAsia"/>
              </w:rPr>
              <w:t>苯并</w:t>
            </w:r>
            <w:r w:rsidRPr="00D60FFD">
              <w:rPr>
                <w:rFonts w:hint="eastAsia"/>
              </w:rPr>
              <w:t>[a]</w:t>
            </w:r>
            <w:r w:rsidRPr="00D60FFD">
              <w:rPr>
                <w:rFonts w:hint="eastAsia"/>
              </w:rPr>
              <w:t>蒽</w:t>
            </w:r>
          </w:p>
        </w:tc>
        <w:tc>
          <w:tcPr>
            <w:tcW w:w="1250" w:type="pct"/>
            <w:vAlign w:val="center"/>
          </w:tcPr>
          <w:p w14:paraId="65FD727E" w14:textId="77777777" w:rsidR="0045542B" w:rsidRPr="00D60FFD" w:rsidRDefault="0045542B" w:rsidP="0045542B">
            <w:pPr>
              <w:pStyle w:val="afffffb"/>
            </w:pPr>
            <w:r w:rsidRPr="00D60FFD">
              <w:rPr>
                <w:rFonts w:hint="eastAsia"/>
              </w:rPr>
              <w:t>ND</w:t>
            </w:r>
          </w:p>
        </w:tc>
        <w:tc>
          <w:tcPr>
            <w:tcW w:w="1250" w:type="pct"/>
            <w:vAlign w:val="center"/>
          </w:tcPr>
          <w:p w14:paraId="471E2A42" w14:textId="77777777" w:rsidR="0045542B" w:rsidRPr="00D60FFD" w:rsidRDefault="0045542B" w:rsidP="0045542B">
            <w:pPr>
              <w:pStyle w:val="afffffb"/>
            </w:pPr>
            <w:r w:rsidRPr="00D60FFD">
              <w:rPr>
                <w:rFonts w:hint="eastAsia"/>
              </w:rPr>
              <w:t>ND</w:t>
            </w:r>
          </w:p>
        </w:tc>
        <w:tc>
          <w:tcPr>
            <w:tcW w:w="1250" w:type="pct"/>
            <w:vAlign w:val="center"/>
          </w:tcPr>
          <w:p w14:paraId="6B4801B0" w14:textId="77777777" w:rsidR="0045542B" w:rsidRPr="00D60FFD" w:rsidRDefault="0045542B" w:rsidP="0045542B">
            <w:pPr>
              <w:pStyle w:val="afffffb"/>
            </w:pPr>
            <w:r w:rsidRPr="00D60FFD">
              <w:rPr>
                <w:rFonts w:hint="eastAsia"/>
              </w:rPr>
              <w:t>ND</w:t>
            </w:r>
          </w:p>
        </w:tc>
      </w:tr>
      <w:tr w:rsidR="00ED3505" w:rsidRPr="00D60FFD" w14:paraId="017E42AC" w14:textId="77777777" w:rsidTr="0045542B">
        <w:tc>
          <w:tcPr>
            <w:tcW w:w="1250" w:type="pct"/>
            <w:vAlign w:val="center"/>
          </w:tcPr>
          <w:p w14:paraId="70090C4F" w14:textId="77777777" w:rsidR="0045542B" w:rsidRPr="00D60FFD" w:rsidRDefault="0045542B" w:rsidP="0045542B">
            <w:pPr>
              <w:pStyle w:val="afffffb"/>
            </w:pPr>
            <w:r w:rsidRPr="00D60FFD">
              <w:rPr>
                <w:rFonts w:hint="eastAsia"/>
              </w:rPr>
              <w:t>苯并</w:t>
            </w:r>
            <w:r w:rsidRPr="00D60FFD">
              <w:rPr>
                <w:rFonts w:hint="eastAsia"/>
              </w:rPr>
              <w:t>[b]</w:t>
            </w:r>
            <w:r w:rsidRPr="00D60FFD">
              <w:rPr>
                <w:rFonts w:hint="eastAsia"/>
              </w:rPr>
              <w:t>荧蒽</w:t>
            </w:r>
          </w:p>
        </w:tc>
        <w:tc>
          <w:tcPr>
            <w:tcW w:w="1250" w:type="pct"/>
            <w:vAlign w:val="center"/>
          </w:tcPr>
          <w:p w14:paraId="262A37A0" w14:textId="77777777" w:rsidR="0045542B" w:rsidRPr="00D60FFD" w:rsidRDefault="0045542B" w:rsidP="0045542B">
            <w:pPr>
              <w:pStyle w:val="afffffb"/>
            </w:pPr>
            <w:r w:rsidRPr="00D60FFD">
              <w:rPr>
                <w:rFonts w:hint="eastAsia"/>
              </w:rPr>
              <w:t>ND</w:t>
            </w:r>
          </w:p>
        </w:tc>
        <w:tc>
          <w:tcPr>
            <w:tcW w:w="1250" w:type="pct"/>
            <w:vAlign w:val="center"/>
          </w:tcPr>
          <w:p w14:paraId="3CA4B198" w14:textId="77777777" w:rsidR="0045542B" w:rsidRPr="00D60FFD" w:rsidRDefault="0045542B" w:rsidP="0045542B">
            <w:pPr>
              <w:pStyle w:val="afffffb"/>
            </w:pPr>
            <w:r w:rsidRPr="00D60FFD">
              <w:rPr>
                <w:rFonts w:hint="eastAsia"/>
              </w:rPr>
              <w:t>ND</w:t>
            </w:r>
          </w:p>
        </w:tc>
        <w:tc>
          <w:tcPr>
            <w:tcW w:w="1250" w:type="pct"/>
            <w:vAlign w:val="center"/>
          </w:tcPr>
          <w:p w14:paraId="153DDE1A" w14:textId="77777777" w:rsidR="0045542B" w:rsidRPr="00D60FFD" w:rsidRDefault="0045542B" w:rsidP="0045542B">
            <w:pPr>
              <w:pStyle w:val="afffffb"/>
            </w:pPr>
            <w:r w:rsidRPr="00D60FFD">
              <w:rPr>
                <w:rFonts w:hint="eastAsia"/>
              </w:rPr>
              <w:t>ND</w:t>
            </w:r>
          </w:p>
        </w:tc>
      </w:tr>
      <w:tr w:rsidR="00ED3505" w:rsidRPr="00D60FFD" w14:paraId="31E7E015" w14:textId="77777777" w:rsidTr="0045542B">
        <w:tc>
          <w:tcPr>
            <w:tcW w:w="1250" w:type="pct"/>
            <w:vAlign w:val="center"/>
          </w:tcPr>
          <w:p w14:paraId="63D06EF0" w14:textId="77777777" w:rsidR="0045542B" w:rsidRPr="00D60FFD" w:rsidRDefault="0045542B" w:rsidP="0045542B">
            <w:pPr>
              <w:pStyle w:val="afffffb"/>
            </w:pPr>
            <w:r w:rsidRPr="00D60FFD">
              <w:rPr>
                <w:rFonts w:hint="eastAsia"/>
              </w:rPr>
              <w:t>苯并</w:t>
            </w:r>
            <w:r w:rsidRPr="00D60FFD">
              <w:rPr>
                <w:rFonts w:hint="eastAsia"/>
              </w:rPr>
              <w:t>[k]</w:t>
            </w:r>
            <w:r w:rsidRPr="00D60FFD">
              <w:rPr>
                <w:rFonts w:hint="eastAsia"/>
              </w:rPr>
              <w:t>荧蒽</w:t>
            </w:r>
          </w:p>
        </w:tc>
        <w:tc>
          <w:tcPr>
            <w:tcW w:w="1250" w:type="pct"/>
            <w:vAlign w:val="center"/>
          </w:tcPr>
          <w:p w14:paraId="4E3CDEB4" w14:textId="77777777" w:rsidR="0045542B" w:rsidRPr="00D60FFD" w:rsidRDefault="0045542B" w:rsidP="0045542B">
            <w:pPr>
              <w:pStyle w:val="afffffb"/>
            </w:pPr>
            <w:r w:rsidRPr="00D60FFD">
              <w:rPr>
                <w:rFonts w:hint="eastAsia"/>
              </w:rPr>
              <w:t>ND</w:t>
            </w:r>
          </w:p>
        </w:tc>
        <w:tc>
          <w:tcPr>
            <w:tcW w:w="1250" w:type="pct"/>
            <w:vAlign w:val="center"/>
          </w:tcPr>
          <w:p w14:paraId="10388BD1" w14:textId="77777777" w:rsidR="0045542B" w:rsidRPr="00D60FFD" w:rsidRDefault="0045542B" w:rsidP="0045542B">
            <w:pPr>
              <w:pStyle w:val="afffffb"/>
            </w:pPr>
            <w:r w:rsidRPr="00D60FFD">
              <w:rPr>
                <w:rFonts w:hint="eastAsia"/>
              </w:rPr>
              <w:t>ND</w:t>
            </w:r>
          </w:p>
        </w:tc>
        <w:tc>
          <w:tcPr>
            <w:tcW w:w="1250" w:type="pct"/>
            <w:vAlign w:val="center"/>
          </w:tcPr>
          <w:p w14:paraId="64587E08" w14:textId="77777777" w:rsidR="0045542B" w:rsidRPr="00D60FFD" w:rsidRDefault="0045542B" w:rsidP="0045542B">
            <w:pPr>
              <w:pStyle w:val="afffffb"/>
            </w:pPr>
            <w:r w:rsidRPr="00D60FFD">
              <w:rPr>
                <w:rFonts w:hint="eastAsia"/>
              </w:rPr>
              <w:t>ND</w:t>
            </w:r>
          </w:p>
        </w:tc>
      </w:tr>
      <w:tr w:rsidR="00ED3505" w:rsidRPr="00D60FFD" w14:paraId="63AAD92C" w14:textId="77777777" w:rsidTr="0045542B">
        <w:tc>
          <w:tcPr>
            <w:tcW w:w="1250" w:type="pct"/>
            <w:vAlign w:val="center"/>
          </w:tcPr>
          <w:p w14:paraId="278C640A" w14:textId="77777777" w:rsidR="0045542B" w:rsidRPr="00D60FFD" w:rsidRDefault="0045542B" w:rsidP="0045542B">
            <w:pPr>
              <w:pStyle w:val="afffffb"/>
            </w:pPr>
            <w:r w:rsidRPr="00D60FFD">
              <w:rPr>
                <w:rFonts w:hint="eastAsia"/>
              </w:rPr>
              <w:t>䓛</w:t>
            </w:r>
          </w:p>
        </w:tc>
        <w:tc>
          <w:tcPr>
            <w:tcW w:w="1250" w:type="pct"/>
            <w:vAlign w:val="center"/>
          </w:tcPr>
          <w:p w14:paraId="4FE6A860" w14:textId="77777777" w:rsidR="0045542B" w:rsidRPr="00D60FFD" w:rsidRDefault="0045542B" w:rsidP="0045542B">
            <w:pPr>
              <w:pStyle w:val="afffffb"/>
            </w:pPr>
            <w:r w:rsidRPr="00D60FFD">
              <w:rPr>
                <w:rFonts w:hint="eastAsia"/>
              </w:rPr>
              <w:t>ND</w:t>
            </w:r>
          </w:p>
        </w:tc>
        <w:tc>
          <w:tcPr>
            <w:tcW w:w="1250" w:type="pct"/>
            <w:vAlign w:val="center"/>
          </w:tcPr>
          <w:p w14:paraId="5ED6556C" w14:textId="77777777" w:rsidR="0045542B" w:rsidRPr="00D60FFD" w:rsidRDefault="0045542B" w:rsidP="0045542B">
            <w:pPr>
              <w:pStyle w:val="afffffb"/>
            </w:pPr>
            <w:r w:rsidRPr="00D60FFD">
              <w:rPr>
                <w:rFonts w:hint="eastAsia"/>
              </w:rPr>
              <w:t>ND</w:t>
            </w:r>
          </w:p>
        </w:tc>
        <w:tc>
          <w:tcPr>
            <w:tcW w:w="1250" w:type="pct"/>
            <w:vAlign w:val="center"/>
          </w:tcPr>
          <w:p w14:paraId="5F97F550" w14:textId="77777777" w:rsidR="0045542B" w:rsidRPr="00D60FFD" w:rsidRDefault="0045542B" w:rsidP="0045542B">
            <w:pPr>
              <w:pStyle w:val="afffffb"/>
            </w:pPr>
            <w:r w:rsidRPr="00D60FFD">
              <w:rPr>
                <w:rFonts w:hint="eastAsia"/>
              </w:rPr>
              <w:t>ND</w:t>
            </w:r>
          </w:p>
        </w:tc>
      </w:tr>
      <w:tr w:rsidR="00ED3505" w:rsidRPr="00D60FFD" w14:paraId="4DDFEB45" w14:textId="77777777" w:rsidTr="0045542B">
        <w:tc>
          <w:tcPr>
            <w:tcW w:w="1250" w:type="pct"/>
            <w:vAlign w:val="center"/>
          </w:tcPr>
          <w:p w14:paraId="2C5A6865" w14:textId="77777777" w:rsidR="0045542B" w:rsidRPr="00D60FFD" w:rsidRDefault="0045542B" w:rsidP="0045542B">
            <w:pPr>
              <w:pStyle w:val="afffffb"/>
            </w:pPr>
            <w:r w:rsidRPr="00D60FFD">
              <w:rPr>
                <w:rFonts w:hint="eastAsia"/>
              </w:rPr>
              <w:t>二苯并</w:t>
            </w:r>
            <w:r w:rsidRPr="00D60FFD">
              <w:rPr>
                <w:rFonts w:hint="eastAsia"/>
              </w:rPr>
              <w:t>[a,h]</w:t>
            </w:r>
            <w:r w:rsidRPr="00D60FFD">
              <w:rPr>
                <w:rFonts w:hint="eastAsia"/>
              </w:rPr>
              <w:t>蒽</w:t>
            </w:r>
          </w:p>
        </w:tc>
        <w:tc>
          <w:tcPr>
            <w:tcW w:w="1250" w:type="pct"/>
            <w:vAlign w:val="center"/>
          </w:tcPr>
          <w:p w14:paraId="2363A463" w14:textId="77777777" w:rsidR="0045542B" w:rsidRPr="00D60FFD" w:rsidRDefault="0045542B" w:rsidP="0045542B">
            <w:pPr>
              <w:pStyle w:val="afffffb"/>
            </w:pPr>
            <w:r w:rsidRPr="00D60FFD">
              <w:rPr>
                <w:rFonts w:hint="eastAsia"/>
              </w:rPr>
              <w:t>ND</w:t>
            </w:r>
          </w:p>
        </w:tc>
        <w:tc>
          <w:tcPr>
            <w:tcW w:w="1250" w:type="pct"/>
            <w:vAlign w:val="center"/>
          </w:tcPr>
          <w:p w14:paraId="40A63E8F" w14:textId="77777777" w:rsidR="0045542B" w:rsidRPr="00D60FFD" w:rsidRDefault="0045542B" w:rsidP="0045542B">
            <w:pPr>
              <w:pStyle w:val="afffffb"/>
            </w:pPr>
            <w:r w:rsidRPr="00D60FFD">
              <w:rPr>
                <w:rFonts w:hint="eastAsia"/>
              </w:rPr>
              <w:t>ND</w:t>
            </w:r>
          </w:p>
        </w:tc>
        <w:tc>
          <w:tcPr>
            <w:tcW w:w="1250" w:type="pct"/>
            <w:vAlign w:val="center"/>
          </w:tcPr>
          <w:p w14:paraId="44BAD090" w14:textId="77777777" w:rsidR="0045542B" w:rsidRPr="00D60FFD" w:rsidRDefault="0045542B" w:rsidP="0045542B">
            <w:pPr>
              <w:pStyle w:val="afffffb"/>
            </w:pPr>
            <w:r w:rsidRPr="00D60FFD">
              <w:rPr>
                <w:rFonts w:hint="eastAsia"/>
              </w:rPr>
              <w:t>ND</w:t>
            </w:r>
          </w:p>
        </w:tc>
      </w:tr>
      <w:tr w:rsidR="00ED3505" w:rsidRPr="00D60FFD" w14:paraId="553706B0" w14:textId="77777777" w:rsidTr="0045542B">
        <w:tc>
          <w:tcPr>
            <w:tcW w:w="1250" w:type="pct"/>
            <w:vAlign w:val="center"/>
          </w:tcPr>
          <w:p w14:paraId="2251906F" w14:textId="77777777" w:rsidR="0045542B" w:rsidRPr="00D60FFD" w:rsidRDefault="0045542B" w:rsidP="0045542B">
            <w:pPr>
              <w:pStyle w:val="afffffb"/>
            </w:pPr>
            <w:r w:rsidRPr="00D60FFD">
              <w:rPr>
                <w:rFonts w:hint="eastAsia"/>
              </w:rPr>
              <w:t>茚并</w:t>
            </w:r>
            <w:r w:rsidRPr="00D60FFD">
              <w:rPr>
                <w:rFonts w:hint="eastAsia"/>
              </w:rPr>
              <w:t>[1,2,3-cd]</w:t>
            </w:r>
            <w:r w:rsidRPr="00D60FFD">
              <w:rPr>
                <w:rFonts w:hint="eastAsia"/>
              </w:rPr>
              <w:t>芘</w:t>
            </w:r>
          </w:p>
        </w:tc>
        <w:tc>
          <w:tcPr>
            <w:tcW w:w="1250" w:type="pct"/>
            <w:vAlign w:val="center"/>
          </w:tcPr>
          <w:p w14:paraId="2E1EA80D" w14:textId="77777777" w:rsidR="0045542B" w:rsidRPr="00D60FFD" w:rsidRDefault="0045542B" w:rsidP="0045542B">
            <w:pPr>
              <w:pStyle w:val="afffffb"/>
            </w:pPr>
            <w:r w:rsidRPr="00D60FFD">
              <w:rPr>
                <w:rFonts w:hint="eastAsia"/>
              </w:rPr>
              <w:t>ND</w:t>
            </w:r>
          </w:p>
        </w:tc>
        <w:tc>
          <w:tcPr>
            <w:tcW w:w="1250" w:type="pct"/>
            <w:vAlign w:val="center"/>
          </w:tcPr>
          <w:p w14:paraId="6921B743" w14:textId="77777777" w:rsidR="0045542B" w:rsidRPr="00D60FFD" w:rsidRDefault="0045542B" w:rsidP="0045542B">
            <w:pPr>
              <w:pStyle w:val="afffffb"/>
            </w:pPr>
            <w:r w:rsidRPr="00D60FFD">
              <w:rPr>
                <w:rFonts w:hint="eastAsia"/>
              </w:rPr>
              <w:t>ND</w:t>
            </w:r>
          </w:p>
        </w:tc>
        <w:tc>
          <w:tcPr>
            <w:tcW w:w="1250" w:type="pct"/>
            <w:vAlign w:val="center"/>
          </w:tcPr>
          <w:p w14:paraId="4D807C8D" w14:textId="77777777" w:rsidR="0045542B" w:rsidRPr="00D60FFD" w:rsidRDefault="0045542B" w:rsidP="0045542B">
            <w:pPr>
              <w:pStyle w:val="afffffb"/>
            </w:pPr>
            <w:r w:rsidRPr="00D60FFD">
              <w:rPr>
                <w:rFonts w:hint="eastAsia"/>
              </w:rPr>
              <w:t>ND</w:t>
            </w:r>
          </w:p>
        </w:tc>
      </w:tr>
      <w:tr w:rsidR="00ED3505" w:rsidRPr="00D60FFD" w14:paraId="1D5DF070" w14:textId="77777777" w:rsidTr="0045542B">
        <w:tc>
          <w:tcPr>
            <w:tcW w:w="1250" w:type="pct"/>
            <w:vAlign w:val="center"/>
          </w:tcPr>
          <w:p w14:paraId="3B086322" w14:textId="77777777" w:rsidR="0045542B" w:rsidRPr="00D60FFD" w:rsidRDefault="0045542B" w:rsidP="0045542B">
            <w:pPr>
              <w:pStyle w:val="afffffb"/>
            </w:pPr>
            <w:r w:rsidRPr="00D60FFD">
              <w:rPr>
                <w:rFonts w:hint="eastAsia"/>
              </w:rPr>
              <w:t>萘</w:t>
            </w:r>
          </w:p>
        </w:tc>
        <w:tc>
          <w:tcPr>
            <w:tcW w:w="1250" w:type="pct"/>
            <w:vAlign w:val="center"/>
          </w:tcPr>
          <w:p w14:paraId="4BCFD6FC" w14:textId="77777777" w:rsidR="0045542B" w:rsidRPr="00D60FFD" w:rsidRDefault="0045542B" w:rsidP="0045542B">
            <w:pPr>
              <w:pStyle w:val="afffffb"/>
            </w:pPr>
            <w:r w:rsidRPr="00D60FFD">
              <w:rPr>
                <w:rFonts w:hint="eastAsia"/>
              </w:rPr>
              <w:t>ND</w:t>
            </w:r>
          </w:p>
        </w:tc>
        <w:tc>
          <w:tcPr>
            <w:tcW w:w="1250" w:type="pct"/>
            <w:vAlign w:val="center"/>
          </w:tcPr>
          <w:p w14:paraId="7F774DE5" w14:textId="77777777" w:rsidR="0045542B" w:rsidRPr="00D60FFD" w:rsidRDefault="0045542B" w:rsidP="0045542B">
            <w:pPr>
              <w:pStyle w:val="afffffb"/>
            </w:pPr>
            <w:r w:rsidRPr="00D60FFD">
              <w:rPr>
                <w:rFonts w:hint="eastAsia"/>
              </w:rPr>
              <w:t>ND</w:t>
            </w:r>
          </w:p>
        </w:tc>
        <w:tc>
          <w:tcPr>
            <w:tcW w:w="1250" w:type="pct"/>
            <w:vAlign w:val="center"/>
          </w:tcPr>
          <w:p w14:paraId="1EF44DEB" w14:textId="77777777" w:rsidR="0045542B" w:rsidRPr="00D60FFD" w:rsidRDefault="0045542B" w:rsidP="0045542B">
            <w:pPr>
              <w:pStyle w:val="afffffb"/>
            </w:pPr>
            <w:r w:rsidRPr="00D60FFD">
              <w:rPr>
                <w:rFonts w:hint="eastAsia"/>
              </w:rPr>
              <w:t>ND</w:t>
            </w:r>
          </w:p>
        </w:tc>
      </w:tr>
    </w:tbl>
    <w:p w14:paraId="37DDB7C7" w14:textId="77777777" w:rsidR="0045542B" w:rsidRPr="00D60FFD" w:rsidRDefault="0045542B" w:rsidP="0045542B">
      <w:pPr>
        <w:pStyle w:val="afff9"/>
      </w:pPr>
      <w:r w:rsidRPr="00D60FFD">
        <w:rPr>
          <w:rFonts w:hint="eastAsia"/>
        </w:rPr>
        <w:t>表</w:t>
      </w:r>
      <w:r w:rsidRPr="00D60FFD">
        <w:rPr>
          <w:rFonts w:hint="eastAsia"/>
        </w:rPr>
        <w:t>4.2.5</w:t>
      </w:r>
      <w:r w:rsidRPr="00D60FFD">
        <w:t xml:space="preserve">-5  </w:t>
      </w:r>
      <w:r w:rsidRPr="00D60FFD">
        <w:rPr>
          <w:rFonts w:hint="eastAsia"/>
        </w:rPr>
        <w:t>二噁英类土壤环境</w:t>
      </w:r>
      <w:r w:rsidRPr="00D60FFD">
        <w:t>监测结果</w:t>
      </w:r>
      <w:r w:rsidRPr="00D60FFD">
        <w:rPr>
          <w:rFonts w:hint="eastAsia"/>
        </w:rPr>
        <w:t xml:space="preserve">  </w:t>
      </w:r>
      <w:r w:rsidRPr="00D60FFD">
        <w:rPr>
          <w:rFonts w:hint="eastAsia"/>
        </w:rPr>
        <w:t>单位</w:t>
      </w:r>
      <w:r w:rsidRPr="00D60FFD">
        <w:t>：</w:t>
      </w:r>
      <w:r w:rsidRPr="00D60FFD">
        <w:rPr>
          <w:rFonts w:hint="eastAsia"/>
        </w:rPr>
        <w:t>（</w:t>
      </w:r>
      <w:r w:rsidRPr="00D60FFD">
        <w:t>m</w:t>
      </w:r>
      <w:r w:rsidRPr="00D60FFD">
        <w:rPr>
          <w:rFonts w:hint="eastAsia"/>
        </w:rPr>
        <w:t>g/kgTEQ</w:t>
      </w:r>
      <w:r w:rsidRPr="00D60FFD">
        <w:rPr>
          <w:rFonts w:hint="eastAsia"/>
        </w:rPr>
        <w:t>）</w:t>
      </w:r>
    </w:p>
    <w:tbl>
      <w:tblPr>
        <w:tblStyle w:val="ab"/>
        <w:tblW w:w="5000" w:type="pct"/>
        <w:tblLook w:val="04A0" w:firstRow="1" w:lastRow="0" w:firstColumn="1" w:lastColumn="0" w:noHBand="0" w:noVBand="1"/>
      </w:tblPr>
      <w:tblGrid>
        <w:gridCol w:w="2265"/>
        <w:gridCol w:w="3752"/>
        <w:gridCol w:w="3010"/>
      </w:tblGrid>
      <w:tr w:rsidR="00ED3505" w:rsidRPr="00D60FFD" w14:paraId="7A35292E" w14:textId="77777777" w:rsidTr="0045542B">
        <w:tc>
          <w:tcPr>
            <w:tcW w:w="1255" w:type="pct"/>
            <w:vAlign w:val="center"/>
          </w:tcPr>
          <w:p w14:paraId="4FE024E2" w14:textId="77777777" w:rsidR="0045542B" w:rsidRPr="00D60FFD" w:rsidRDefault="0045542B" w:rsidP="0045542B">
            <w:pPr>
              <w:pStyle w:val="afffffb"/>
            </w:pPr>
            <w:r w:rsidRPr="00D60FFD">
              <w:rPr>
                <w:rFonts w:hint="eastAsia"/>
              </w:rPr>
              <w:t>采样点位</w:t>
            </w:r>
          </w:p>
        </w:tc>
        <w:tc>
          <w:tcPr>
            <w:tcW w:w="2078" w:type="pct"/>
            <w:vAlign w:val="center"/>
          </w:tcPr>
          <w:p w14:paraId="64F3D8E7" w14:textId="77777777" w:rsidR="0045542B" w:rsidRPr="00D60FFD" w:rsidRDefault="0045542B" w:rsidP="0045542B">
            <w:pPr>
              <w:pStyle w:val="afffffb"/>
            </w:pPr>
            <w:r w:rsidRPr="00D60FFD">
              <w:rPr>
                <w:rFonts w:hint="eastAsia"/>
              </w:rPr>
              <w:t>采样深度</w:t>
            </w:r>
          </w:p>
        </w:tc>
        <w:tc>
          <w:tcPr>
            <w:tcW w:w="1667" w:type="pct"/>
            <w:vAlign w:val="center"/>
          </w:tcPr>
          <w:p w14:paraId="79D4F7D9" w14:textId="77777777" w:rsidR="0045542B" w:rsidRPr="00D60FFD" w:rsidRDefault="0045542B" w:rsidP="0045542B">
            <w:pPr>
              <w:pStyle w:val="afffffb"/>
            </w:pPr>
            <w:r w:rsidRPr="00D60FFD">
              <w:rPr>
                <w:rFonts w:hint="eastAsia"/>
              </w:rPr>
              <w:t>二噁英</w:t>
            </w:r>
            <w:r w:rsidRPr="00D60FFD">
              <w:t>类</w:t>
            </w:r>
          </w:p>
        </w:tc>
      </w:tr>
      <w:tr w:rsidR="00ED3505" w:rsidRPr="00D60FFD" w14:paraId="3F6FA7CC" w14:textId="77777777" w:rsidTr="0045542B">
        <w:tc>
          <w:tcPr>
            <w:tcW w:w="1255" w:type="pct"/>
            <w:vAlign w:val="center"/>
          </w:tcPr>
          <w:p w14:paraId="6479B289" w14:textId="77777777" w:rsidR="0045542B" w:rsidRPr="00D60FFD" w:rsidRDefault="0045542B" w:rsidP="0045542B">
            <w:pPr>
              <w:pStyle w:val="afffffb"/>
            </w:pPr>
            <w:r w:rsidRPr="00D60FFD">
              <w:rPr>
                <w:rFonts w:hint="eastAsia"/>
              </w:rPr>
              <w:t>S</w:t>
            </w:r>
            <w:r w:rsidRPr="00D60FFD">
              <w:t>2</w:t>
            </w:r>
          </w:p>
        </w:tc>
        <w:tc>
          <w:tcPr>
            <w:tcW w:w="2078" w:type="pct"/>
            <w:vAlign w:val="center"/>
          </w:tcPr>
          <w:p w14:paraId="2BC3101B" w14:textId="77777777" w:rsidR="0045542B" w:rsidRPr="00D60FFD" w:rsidRDefault="0045542B" w:rsidP="0045542B">
            <w:pPr>
              <w:pStyle w:val="afffffb"/>
            </w:pPr>
            <w:r w:rsidRPr="00D60FFD">
              <w:rPr>
                <w:rFonts w:hint="eastAsia"/>
              </w:rPr>
              <w:t>0~0.2</w:t>
            </w:r>
            <w:r w:rsidRPr="00D60FFD">
              <w:t>m</w:t>
            </w:r>
          </w:p>
        </w:tc>
        <w:tc>
          <w:tcPr>
            <w:tcW w:w="1667" w:type="pct"/>
            <w:vAlign w:val="center"/>
          </w:tcPr>
          <w:p w14:paraId="754DA995" w14:textId="77777777" w:rsidR="0045542B" w:rsidRPr="00D60FFD" w:rsidRDefault="0045542B" w:rsidP="0045542B">
            <w:pPr>
              <w:pStyle w:val="afffffb"/>
            </w:pPr>
            <w:r w:rsidRPr="00D60FFD">
              <w:rPr>
                <w:rFonts w:hint="eastAsia"/>
              </w:rPr>
              <w:t>3</w:t>
            </w:r>
            <w:r w:rsidRPr="00D60FFD">
              <w:t>.</w:t>
            </w:r>
            <w:r w:rsidRPr="00D60FFD">
              <w:rPr>
                <w:rFonts w:hint="eastAsia"/>
              </w:rPr>
              <w:t>3</w:t>
            </w:r>
            <w:r w:rsidRPr="00D60FFD">
              <w:rPr>
                <w:rFonts w:hint="eastAsia"/>
              </w:rPr>
              <w:t>×</w:t>
            </w:r>
            <w:r w:rsidRPr="00D60FFD">
              <w:t>10</w:t>
            </w:r>
            <w:r w:rsidRPr="00D60FFD">
              <w:rPr>
                <w:vertAlign w:val="superscript"/>
              </w:rPr>
              <w:t>-7</w:t>
            </w:r>
          </w:p>
        </w:tc>
      </w:tr>
      <w:tr w:rsidR="00ED3505" w:rsidRPr="00D60FFD" w14:paraId="1F8343F4" w14:textId="77777777" w:rsidTr="0045542B">
        <w:tc>
          <w:tcPr>
            <w:tcW w:w="1255" w:type="pct"/>
            <w:vAlign w:val="center"/>
          </w:tcPr>
          <w:p w14:paraId="398521E3" w14:textId="77777777" w:rsidR="0045542B" w:rsidRPr="00D60FFD" w:rsidRDefault="0045542B" w:rsidP="0045542B">
            <w:pPr>
              <w:pStyle w:val="afffffb"/>
            </w:pPr>
            <w:r w:rsidRPr="00D60FFD">
              <w:rPr>
                <w:rFonts w:hint="eastAsia"/>
              </w:rPr>
              <w:t>S</w:t>
            </w:r>
            <w:r w:rsidRPr="00D60FFD">
              <w:t>10</w:t>
            </w:r>
          </w:p>
        </w:tc>
        <w:tc>
          <w:tcPr>
            <w:tcW w:w="2078" w:type="pct"/>
            <w:vAlign w:val="center"/>
          </w:tcPr>
          <w:p w14:paraId="4371E711" w14:textId="77777777" w:rsidR="0045542B" w:rsidRPr="00D60FFD" w:rsidRDefault="0045542B" w:rsidP="0045542B">
            <w:pPr>
              <w:pStyle w:val="afffffb"/>
            </w:pPr>
            <w:r w:rsidRPr="00D60FFD">
              <w:rPr>
                <w:rFonts w:hint="eastAsia"/>
              </w:rPr>
              <w:t>0</w:t>
            </w:r>
            <w:r w:rsidRPr="00D60FFD">
              <w:t>~0.2m</w:t>
            </w:r>
          </w:p>
        </w:tc>
        <w:tc>
          <w:tcPr>
            <w:tcW w:w="1667" w:type="pct"/>
            <w:vAlign w:val="center"/>
          </w:tcPr>
          <w:p w14:paraId="03BA5CB5" w14:textId="77777777" w:rsidR="0045542B" w:rsidRPr="00D60FFD" w:rsidRDefault="0045542B" w:rsidP="0045542B">
            <w:pPr>
              <w:pStyle w:val="afffffb"/>
            </w:pPr>
            <w:r w:rsidRPr="00D60FFD">
              <w:t>8.</w:t>
            </w:r>
            <w:r w:rsidRPr="00D60FFD">
              <w:rPr>
                <w:rFonts w:hint="eastAsia"/>
              </w:rPr>
              <w:t>3</w:t>
            </w:r>
            <w:r w:rsidRPr="00D60FFD">
              <w:rPr>
                <w:rFonts w:hint="eastAsia"/>
              </w:rPr>
              <w:t>×</w:t>
            </w:r>
            <w:r w:rsidRPr="00D60FFD">
              <w:t>10</w:t>
            </w:r>
            <w:r w:rsidRPr="00D60FFD">
              <w:rPr>
                <w:vertAlign w:val="superscript"/>
              </w:rPr>
              <w:t>-7</w:t>
            </w:r>
          </w:p>
        </w:tc>
      </w:tr>
    </w:tbl>
    <w:p w14:paraId="09D2A3F6" w14:textId="77777777" w:rsidR="0045542B" w:rsidRPr="00D60FFD" w:rsidRDefault="0045542B" w:rsidP="0045542B">
      <w:pPr>
        <w:pStyle w:val="afff9"/>
      </w:pPr>
      <w:r w:rsidRPr="00D60FFD">
        <w:rPr>
          <w:rFonts w:hint="eastAsia"/>
        </w:rPr>
        <w:t>表</w:t>
      </w:r>
      <w:r w:rsidRPr="00D60FFD">
        <w:rPr>
          <w:rFonts w:hint="eastAsia"/>
        </w:rPr>
        <w:t>4.2.5</w:t>
      </w:r>
      <w:r w:rsidRPr="00D60FFD">
        <w:t xml:space="preserve">-6  </w:t>
      </w:r>
      <w:r w:rsidRPr="00D60FFD">
        <w:rPr>
          <w:rFonts w:hint="eastAsia"/>
        </w:rPr>
        <w:t>土壤</w:t>
      </w:r>
      <w:r w:rsidRPr="00D60FFD">
        <w:t>理化性质一览表</w:t>
      </w:r>
    </w:p>
    <w:tbl>
      <w:tblPr>
        <w:tblStyle w:val="ab"/>
        <w:tblW w:w="5000" w:type="pct"/>
        <w:tblLook w:val="04A0" w:firstRow="1" w:lastRow="0" w:firstColumn="1" w:lastColumn="0" w:noHBand="0" w:noVBand="1"/>
      </w:tblPr>
      <w:tblGrid>
        <w:gridCol w:w="686"/>
        <w:gridCol w:w="2636"/>
        <w:gridCol w:w="2827"/>
        <w:gridCol w:w="2878"/>
      </w:tblGrid>
      <w:tr w:rsidR="00ED3505" w:rsidRPr="00D60FFD" w14:paraId="3294299A" w14:textId="77777777" w:rsidTr="0045542B">
        <w:tc>
          <w:tcPr>
            <w:tcW w:w="1840" w:type="pct"/>
            <w:gridSpan w:val="2"/>
            <w:vAlign w:val="center"/>
          </w:tcPr>
          <w:p w14:paraId="70E8D04F" w14:textId="77777777" w:rsidR="0045542B" w:rsidRPr="00D60FFD" w:rsidRDefault="0045542B" w:rsidP="0045542B">
            <w:pPr>
              <w:pStyle w:val="afffffb"/>
            </w:pPr>
            <w:r w:rsidRPr="00D60FFD">
              <w:rPr>
                <w:rFonts w:hint="eastAsia"/>
              </w:rPr>
              <w:t>点号</w:t>
            </w:r>
          </w:p>
        </w:tc>
        <w:tc>
          <w:tcPr>
            <w:tcW w:w="1566" w:type="pct"/>
            <w:vAlign w:val="center"/>
          </w:tcPr>
          <w:p w14:paraId="2E8C4C87" w14:textId="77777777" w:rsidR="0045542B" w:rsidRPr="00D60FFD" w:rsidRDefault="0045542B" w:rsidP="0045542B">
            <w:pPr>
              <w:pStyle w:val="afffffb"/>
            </w:pPr>
            <w:r w:rsidRPr="00D60FFD">
              <w:rPr>
                <w:rFonts w:hint="eastAsia"/>
              </w:rPr>
              <w:t>S</w:t>
            </w:r>
            <w:r w:rsidRPr="00D60FFD">
              <w:rPr>
                <w:vertAlign w:val="subscript"/>
              </w:rPr>
              <w:t>7</w:t>
            </w:r>
          </w:p>
        </w:tc>
        <w:tc>
          <w:tcPr>
            <w:tcW w:w="1594" w:type="pct"/>
            <w:vAlign w:val="center"/>
          </w:tcPr>
          <w:p w14:paraId="5760AB30" w14:textId="77777777" w:rsidR="0045542B" w:rsidRPr="00D60FFD" w:rsidRDefault="0045542B" w:rsidP="0045542B">
            <w:pPr>
              <w:pStyle w:val="afffffb"/>
            </w:pPr>
            <w:r w:rsidRPr="00D60FFD">
              <w:rPr>
                <w:rFonts w:hint="eastAsia"/>
              </w:rPr>
              <w:t>S</w:t>
            </w:r>
            <w:r w:rsidRPr="00D60FFD">
              <w:rPr>
                <w:vertAlign w:val="subscript"/>
              </w:rPr>
              <w:t>10</w:t>
            </w:r>
          </w:p>
        </w:tc>
      </w:tr>
      <w:tr w:rsidR="00ED3505" w:rsidRPr="00D60FFD" w14:paraId="22EFB52A" w14:textId="77777777" w:rsidTr="0045542B">
        <w:tc>
          <w:tcPr>
            <w:tcW w:w="1840" w:type="pct"/>
            <w:gridSpan w:val="2"/>
            <w:vAlign w:val="center"/>
          </w:tcPr>
          <w:p w14:paraId="790CD8A0" w14:textId="77777777" w:rsidR="0045542B" w:rsidRPr="00D60FFD" w:rsidRDefault="0045542B" w:rsidP="0045542B">
            <w:pPr>
              <w:pStyle w:val="afffffb"/>
            </w:pPr>
            <w:r w:rsidRPr="00D60FFD">
              <w:rPr>
                <w:rFonts w:hint="eastAsia"/>
              </w:rPr>
              <w:t>时间</w:t>
            </w:r>
          </w:p>
        </w:tc>
        <w:tc>
          <w:tcPr>
            <w:tcW w:w="3160" w:type="pct"/>
            <w:gridSpan w:val="2"/>
            <w:vAlign w:val="center"/>
          </w:tcPr>
          <w:p w14:paraId="7CDF709A" w14:textId="77777777" w:rsidR="0045542B" w:rsidRPr="00D60FFD" w:rsidRDefault="0045542B" w:rsidP="0045542B">
            <w:pPr>
              <w:pStyle w:val="afffffb"/>
            </w:pPr>
            <w:r w:rsidRPr="00D60FFD">
              <w:rPr>
                <w:rFonts w:hint="eastAsia"/>
              </w:rPr>
              <w:t>2020.12.25</w:t>
            </w:r>
          </w:p>
        </w:tc>
      </w:tr>
      <w:tr w:rsidR="00ED3505" w:rsidRPr="00D60FFD" w14:paraId="348A33F9" w14:textId="77777777" w:rsidTr="0045542B">
        <w:tc>
          <w:tcPr>
            <w:tcW w:w="1840" w:type="pct"/>
            <w:gridSpan w:val="2"/>
            <w:vAlign w:val="center"/>
          </w:tcPr>
          <w:p w14:paraId="6105D16A" w14:textId="77777777" w:rsidR="0045542B" w:rsidRPr="00D60FFD" w:rsidRDefault="0045542B" w:rsidP="0045542B">
            <w:pPr>
              <w:pStyle w:val="afffffb"/>
            </w:pPr>
            <w:r w:rsidRPr="00D60FFD">
              <w:rPr>
                <w:rFonts w:hint="eastAsia"/>
              </w:rPr>
              <w:t>经纬度</w:t>
            </w:r>
          </w:p>
        </w:tc>
        <w:tc>
          <w:tcPr>
            <w:tcW w:w="1566" w:type="pct"/>
            <w:vAlign w:val="center"/>
          </w:tcPr>
          <w:p w14:paraId="373FC273" w14:textId="77777777" w:rsidR="0045542B" w:rsidRPr="00D60FFD" w:rsidRDefault="0045542B" w:rsidP="0045542B">
            <w:pPr>
              <w:pStyle w:val="afffffb"/>
            </w:pPr>
            <w:r w:rsidRPr="00D60FFD">
              <w:t>E117°</w:t>
            </w:r>
            <w:r w:rsidRPr="00D60FFD">
              <w:rPr>
                <w:rFonts w:hint="eastAsia"/>
              </w:rPr>
              <w:t>35</w:t>
            </w:r>
            <w:r w:rsidRPr="00D60FFD">
              <w:t>′</w:t>
            </w:r>
            <w:r w:rsidRPr="00D60FFD">
              <w:rPr>
                <w:rFonts w:hint="eastAsia"/>
              </w:rPr>
              <w:t>21</w:t>
            </w:r>
            <w:r w:rsidRPr="00D60FFD">
              <w:t>″</w:t>
            </w:r>
          </w:p>
          <w:p w14:paraId="241381AF" w14:textId="77777777" w:rsidR="0045542B" w:rsidRPr="00D60FFD" w:rsidRDefault="0045542B" w:rsidP="0045542B">
            <w:pPr>
              <w:pStyle w:val="afffffb"/>
            </w:pPr>
            <w:r w:rsidRPr="00D60FFD">
              <w:rPr>
                <w:szCs w:val="21"/>
              </w:rPr>
              <w:t>N3</w:t>
            </w:r>
            <w:r w:rsidRPr="00D60FFD">
              <w:rPr>
                <w:rFonts w:hint="eastAsia"/>
                <w:szCs w:val="21"/>
              </w:rPr>
              <w:t>2</w:t>
            </w:r>
            <w:r w:rsidRPr="00D60FFD">
              <w:rPr>
                <w:szCs w:val="21"/>
              </w:rPr>
              <w:t>°</w:t>
            </w:r>
            <w:r w:rsidRPr="00D60FFD">
              <w:rPr>
                <w:rFonts w:hint="eastAsia"/>
                <w:szCs w:val="21"/>
              </w:rPr>
              <w:t>58</w:t>
            </w:r>
            <w:r w:rsidRPr="00D60FFD">
              <w:rPr>
                <w:szCs w:val="21"/>
              </w:rPr>
              <w:t>′</w:t>
            </w:r>
            <w:r w:rsidRPr="00D60FFD">
              <w:rPr>
                <w:rFonts w:hint="eastAsia"/>
                <w:szCs w:val="21"/>
              </w:rPr>
              <w:t>43</w:t>
            </w:r>
            <w:r w:rsidRPr="00D60FFD">
              <w:rPr>
                <w:szCs w:val="21"/>
              </w:rPr>
              <w:t>″</w:t>
            </w:r>
          </w:p>
        </w:tc>
        <w:tc>
          <w:tcPr>
            <w:tcW w:w="1594" w:type="pct"/>
            <w:vAlign w:val="center"/>
          </w:tcPr>
          <w:p w14:paraId="1B62CA21" w14:textId="77777777" w:rsidR="0045542B" w:rsidRPr="00D60FFD" w:rsidRDefault="0045542B" w:rsidP="0045542B">
            <w:pPr>
              <w:pStyle w:val="afffffb"/>
            </w:pPr>
            <w:r w:rsidRPr="00D60FFD">
              <w:t>E117°</w:t>
            </w:r>
            <w:r w:rsidRPr="00D60FFD">
              <w:rPr>
                <w:rFonts w:hint="eastAsia"/>
              </w:rPr>
              <w:t>35</w:t>
            </w:r>
            <w:r w:rsidRPr="00D60FFD">
              <w:t>′</w:t>
            </w:r>
            <w:r w:rsidRPr="00D60FFD">
              <w:rPr>
                <w:rFonts w:hint="eastAsia"/>
              </w:rPr>
              <w:t>7</w:t>
            </w:r>
            <w:r w:rsidRPr="00D60FFD">
              <w:t>″</w:t>
            </w:r>
          </w:p>
          <w:p w14:paraId="37F10644" w14:textId="77777777" w:rsidR="0045542B" w:rsidRPr="00D60FFD" w:rsidRDefault="0045542B" w:rsidP="0045542B">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29</w:t>
            </w:r>
            <w:r w:rsidRPr="00D60FFD">
              <w:t>″</w:t>
            </w:r>
          </w:p>
        </w:tc>
      </w:tr>
      <w:tr w:rsidR="00ED3505" w:rsidRPr="00D60FFD" w14:paraId="6C7913AB" w14:textId="77777777" w:rsidTr="0045542B">
        <w:tc>
          <w:tcPr>
            <w:tcW w:w="1840" w:type="pct"/>
            <w:gridSpan w:val="2"/>
            <w:vAlign w:val="center"/>
          </w:tcPr>
          <w:p w14:paraId="34F8A60F" w14:textId="77777777" w:rsidR="0045542B" w:rsidRPr="00D60FFD" w:rsidRDefault="0045542B" w:rsidP="0045542B">
            <w:pPr>
              <w:pStyle w:val="afffffb"/>
            </w:pPr>
            <w:r w:rsidRPr="00D60FFD">
              <w:rPr>
                <w:rFonts w:hint="eastAsia"/>
              </w:rPr>
              <w:t>层次</w:t>
            </w:r>
          </w:p>
        </w:tc>
        <w:tc>
          <w:tcPr>
            <w:tcW w:w="1566" w:type="pct"/>
            <w:vAlign w:val="center"/>
          </w:tcPr>
          <w:p w14:paraId="420755AE" w14:textId="77777777" w:rsidR="0045542B" w:rsidRPr="00D60FFD" w:rsidRDefault="0045542B" w:rsidP="0045542B">
            <w:pPr>
              <w:pStyle w:val="afffffb"/>
            </w:pPr>
            <w:r w:rsidRPr="00D60FFD">
              <w:rPr>
                <w:rFonts w:hint="eastAsia"/>
                <w:szCs w:val="21"/>
              </w:rPr>
              <w:t>0</w:t>
            </w:r>
            <w:r w:rsidRPr="00D60FFD">
              <w:rPr>
                <w:szCs w:val="21"/>
              </w:rPr>
              <w:t>~0.5m</w:t>
            </w:r>
          </w:p>
        </w:tc>
        <w:tc>
          <w:tcPr>
            <w:tcW w:w="1594" w:type="pct"/>
            <w:vAlign w:val="center"/>
          </w:tcPr>
          <w:p w14:paraId="2E6ED1F3" w14:textId="77777777" w:rsidR="0045542B" w:rsidRPr="00D60FFD" w:rsidRDefault="0045542B" w:rsidP="0045542B">
            <w:pPr>
              <w:pStyle w:val="afffffb"/>
              <w:rPr>
                <w:szCs w:val="21"/>
              </w:rPr>
            </w:pPr>
            <w:r w:rsidRPr="00D60FFD">
              <w:rPr>
                <w:rFonts w:hint="eastAsia"/>
                <w:szCs w:val="21"/>
              </w:rPr>
              <w:t>0</w:t>
            </w:r>
            <w:r w:rsidRPr="00D60FFD">
              <w:rPr>
                <w:szCs w:val="21"/>
              </w:rPr>
              <w:t>~0.2m</w:t>
            </w:r>
          </w:p>
        </w:tc>
      </w:tr>
      <w:tr w:rsidR="00ED3505" w:rsidRPr="00D60FFD" w14:paraId="169D5997" w14:textId="77777777" w:rsidTr="0045542B">
        <w:tc>
          <w:tcPr>
            <w:tcW w:w="380" w:type="pct"/>
            <w:vMerge w:val="restart"/>
            <w:vAlign w:val="center"/>
          </w:tcPr>
          <w:p w14:paraId="7BF47064" w14:textId="77777777" w:rsidR="0045542B" w:rsidRPr="00D60FFD" w:rsidRDefault="0045542B" w:rsidP="0045542B">
            <w:pPr>
              <w:pStyle w:val="afffffb"/>
            </w:pPr>
            <w:r w:rsidRPr="00D60FFD">
              <w:rPr>
                <w:rFonts w:hint="eastAsia"/>
              </w:rPr>
              <w:t>现场记录</w:t>
            </w:r>
          </w:p>
        </w:tc>
        <w:tc>
          <w:tcPr>
            <w:tcW w:w="1460" w:type="pct"/>
            <w:vAlign w:val="center"/>
          </w:tcPr>
          <w:p w14:paraId="6B88B478" w14:textId="77777777" w:rsidR="0045542B" w:rsidRPr="00D60FFD" w:rsidRDefault="0045542B" w:rsidP="0045542B">
            <w:pPr>
              <w:pStyle w:val="afffffb"/>
            </w:pPr>
            <w:r w:rsidRPr="00D60FFD">
              <w:rPr>
                <w:rFonts w:hint="eastAsia"/>
              </w:rPr>
              <w:t>颜色</w:t>
            </w:r>
          </w:p>
        </w:tc>
        <w:tc>
          <w:tcPr>
            <w:tcW w:w="1566" w:type="pct"/>
            <w:vAlign w:val="center"/>
          </w:tcPr>
          <w:p w14:paraId="76806171" w14:textId="77777777" w:rsidR="0045542B" w:rsidRPr="00D60FFD" w:rsidRDefault="0045542B" w:rsidP="0045542B">
            <w:pPr>
              <w:pStyle w:val="afffffb"/>
            </w:pPr>
            <w:r w:rsidRPr="00D60FFD">
              <w:rPr>
                <w:rFonts w:hint="eastAsia"/>
              </w:rPr>
              <w:t>棕色</w:t>
            </w:r>
          </w:p>
        </w:tc>
        <w:tc>
          <w:tcPr>
            <w:tcW w:w="1594" w:type="pct"/>
            <w:vAlign w:val="center"/>
          </w:tcPr>
          <w:p w14:paraId="36272403" w14:textId="77777777" w:rsidR="0045542B" w:rsidRPr="00D60FFD" w:rsidRDefault="0045542B" w:rsidP="0045542B">
            <w:pPr>
              <w:pStyle w:val="afffffb"/>
            </w:pPr>
            <w:r w:rsidRPr="00D60FFD">
              <w:rPr>
                <w:rFonts w:hint="eastAsia"/>
              </w:rPr>
              <w:t>/</w:t>
            </w:r>
          </w:p>
        </w:tc>
      </w:tr>
      <w:tr w:rsidR="00ED3505" w:rsidRPr="00D60FFD" w14:paraId="78DBDC82" w14:textId="77777777" w:rsidTr="0045542B">
        <w:tc>
          <w:tcPr>
            <w:tcW w:w="380" w:type="pct"/>
            <w:vMerge/>
            <w:vAlign w:val="center"/>
          </w:tcPr>
          <w:p w14:paraId="2D82A8CF" w14:textId="77777777" w:rsidR="0045542B" w:rsidRPr="00D60FFD" w:rsidRDefault="0045542B" w:rsidP="0045542B">
            <w:pPr>
              <w:pStyle w:val="afffffb"/>
            </w:pPr>
          </w:p>
        </w:tc>
        <w:tc>
          <w:tcPr>
            <w:tcW w:w="1460" w:type="pct"/>
            <w:vAlign w:val="center"/>
          </w:tcPr>
          <w:p w14:paraId="0892D476" w14:textId="77777777" w:rsidR="0045542B" w:rsidRPr="00D60FFD" w:rsidRDefault="0045542B" w:rsidP="0045542B">
            <w:pPr>
              <w:pStyle w:val="afffffb"/>
            </w:pPr>
            <w:r w:rsidRPr="00D60FFD">
              <w:rPr>
                <w:rFonts w:hint="eastAsia"/>
              </w:rPr>
              <w:t>结构</w:t>
            </w:r>
          </w:p>
        </w:tc>
        <w:tc>
          <w:tcPr>
            <w:tcW w:w="1566" w:type="pct"/>
            <w:vAlign w:val="center"/>
          </w:tcPr>
          <w:p w14:paraId="03ED5C62" w14:textId="77777777" w:rsidR="0045542B" w:rsidRPr="00D60FFD" w:rsidRDefault="0045542B" w:rsidP="0045542B">
            <w:pPr>
              <w:pStyle w:val="afffffb"/>
            </w:pPr>
            <w:r w:rsidRPr="00D60FFD">
              <w:rPr>
                <w:rFonts w:hint="eastAsia"/>
              </w:rPr>
              <w:t>块状</w:t>
            </w:r>
          </w:p>
        </w:tc>
        <w:tc>
          <w:tcPr>
            <w:tcW w:w="1594" w:type="pct"/>
            <w:vAlign w:val="center"/>
          </w:tcPr>
          <w:p w14:paraId="43FDC0D7" w14:textId="77777777" w:rsidR="0045542B" w:rsidRPr="00D60FFD" w:rsidRDefault="0045542B" w:rsidP="0045542B">
            <w:pPr>
              <w:pStyle w:val="afffffb"/>
            </w:pPr>
            <w:r w:rsidRPr="00D60FFD">
              <w:rPr>
                <w:rFonts w:hint="eastAsia"/>
              </w:rPr>
              <w:t>/</w:t>
            </w:r>
          </w:p>
        </w:tc>
      </w:tr>
      <w:tr w:rsidR="00ED3505" w:rsidRPr="00D60FFD" w14:paraId="3726340E" w14:textId="77777777" w:rsidTr="0045542B">
        <w:tc>
          <w:tcPr>
            <w:tcW w:w="380" w:type="pct"/>
            <w:vMerge/>
            <w:vAlign w:val="center"/>
          </w:tcPr>
          <w:p w14:paraId="25A7505A" w14:textId="77777777" w:rsidR="0045542B" w:rsidRPr="00D60FFD" w:rsidRDefault="0045542B" w:rsidP="0045542B">
            <w:pPr>
              <w:pStyle w:val="afffffb"/>
            </w:pPr>
          </w:p>
        </w:tc>
        <w:tc>
          <w:tcPr>
            <w:tcW w:w="1460" w:type="pct"/>
            <w:vAlign w:val="center"/>
          </w:tcPr>
          <w:p w14:paraId="1EC2608B" w14:textId="77777777" w:rsidR="0045542B" w:rsidRPr="00D60FFD" w:rsidRDefault="0045542B" w:rsidP="0045542B">
            <w:pPr>
              <w:pStyle w:val="afffffb"/>
            </w:pPr>
            <w:r w:rsidRPr="00D60FFD">
              <w:rPr>
                <w:rFonts w:hint="eastAsia"/>
              </w:rPr>
              <w:t>质地</w:t>
            </w:r>
          </w:p>
        </w:tc>
        <w:tc>
          <w:tcPr>
            <w:tcW w:w="1566" w:type="pct"/>
            <w:vAlign w:val="center"/>
          </w:tcPr>
          <w:p w14:paraId="21FE71CA" w14:textId="77777777" w:rsidR="0045542B" w:rsidRPr="00D60FFD" w:rsidRDefault="0045542B" w:rsidP="0045542B">
            <w:pPr>
              <w:pStyle w:val="afffffb"/>
            </w:pPr>
            <w:r w:rsidRPr="00D60FFD">
              <w:rPr>
                <w:rFonts w:hint="eastAsia"/>
              </w:rPr>
              <w:t>黏土</w:t>
            </w:r>
          </w:p>
        </w:tc>
        <w:tc>
          <w:tcPr>
            <w:tcW w:w="1594" w:type="pct"/>
            <w:vAlign w:val="center"/>
          </w:tcPr>
          <w:p w14:paraId="39601C30" w14:textId="77777777" w:rsidR="0045542B" w:rsidRPr="00D60FFD" w:rsidRDefault="0045542B" w:rsidP="0045542B">
            <w:pPr>
              <w:pStyle w:val="afffffb"/>
            </w:pPr>
            <w:r w:rsidRPr="00D60FFD">
              <w:rPr>
                <w:rFonts w:hint="eastAsia"/>
              </w:rPr>
              <w:t>/</w:t>
            </w:r>
          </w:p>
        </w:tc>
      </w:tr>
      <w:tr w:rsidR="00ED3505" w:rsidRPr="00D60FFD" w14:paraId="6C6CE8A0" w14:textId="77777777" w:rsidTr="0045542B">
        <w:tc>
          <w:tcPr>
            <w:tcW w:w="380" w:type="pct"/>
            <w:vMerge/>
            <w:vAlign w:val="center"/>
          </w:tcPr>
          <w:p w14:paraId="4FA7D606" w14:textId="77777777" w:rsidR="0045542B" w:rsidRPr="00D60FFD" w:rsidRDefault="0045542B" w:rsidP="0045542B">
            <w:pPr>
              <w:pStyle w:val="afffffb"/>
            </w:pPr>
          </w:p>
        </w:tc>
        <w:tc>
          <w:tcPr>
            <w:tcW w:w="1460" w:type="pct"/>
            <w:vAlign w:val="center"/>
          </w:tcPr>
          <w:p w14:paraId="74CA9552" w14:textId="77777777" w:rsidR="0045542B" w:rsidRPr="00D60FFD" w:rsidRDefault="0045542B" w:rsidP="0045542B">
            <w:pPr>
              <w:pStyle w:val="afffffb"/>
            </w:pPr>
            <w:r w:rsidRPr="00D60FFD">
              <w:rPr>
                <w:rFonts w:hint="eastAsia"/>
              </w:rPr>
              <w:t>砂砾含量</w:t>
            </w:r>
          </w:p>
        </w:tc>
        <w:tc>
          <w:tcPr>
            <w:tcW w:w="1566" w:type="pct"/>
            <w:vAlign w:val="center"/>
          </w:tcPr>
          <w:p w14:paraId="1ACF4F45" w14:textId="77777777" w:rsidR="0045542B" w:rsidRPr="00D60FFD" w:rsidRDefault="0045542B" w:rsidP="0045542B">
            <w:pPr>
              <w:pStyle w:val="afffffb"/>
            </w:pPr>
            <w:r w:rsidRPr="00D60FFD">
              <w:t>1</w:t>
            </w:r>
            <w:r w:rsidRPr="00D60FFD">
              <w:rPr>
                <w:rFonts w:hint="eastAsia"/>
              </w:rPr>
              <w:t>0</w:t>
            </w:r>
            <w:r w:rsidRPr="00D60FFD">
              <w:t>%</w:t>
            </w:r>
          </w:p>
        </w:tc>
        <w:tc>
          <w:tcPr>
            <w:tcW w:w="1594" w:type="pct"/>
            <w:vAlign w:val="center"/>
          </w:tcPr>
          <w:p w14:paraId="1E20D3E0" w14:textId="77777777" w:rsidR="0045542B" w:rsidRPr="00D60FFD" w:rsidRDefault="0045542B" w:rsidP="0045542B">
            <w:pPr>
              <w:pStyle w:val="afffffb"/>
            </w:pPr>
            <w:r w:rsidRPr="00D60FFD">
              <w:rPr>
                <w:rFonts w:hint="eastAsia"/>
              </w:rPr>
              <w:t>/</w:t>
            </w:r>
          </w:p>
        </w:tc>
      </w:tr>
      <w:tr w:rsidR="00ED3505" w:rsidRPr="00D60FFD" w14:paraId="3DB1790D" w14:textId="77777777" w:rsidTr="0045542B">
        <w:tc>
          <w:tcPr>
            <w:tcW w:w="380" w:type="pct"/>
            <w:vMerge/>
            <w:vAlign w:val="center"/>
          </w:tcPr>
          <w:p w14:paraId="2925416E" w14:textId="77777777" w:rsidR="0045542B" w:rsidRPr="00D60FFD" w:rsidRDefault="0045542B" w:rsidP="0045542B">
            <w:pPr>
              <w:pStyle w:val="afffffb"/>
            </w:pPr>
          </w:p>
        </w:tc>
        <w:tc>
          <w:tcPr>
            <w:tcW w:w="1460" w:type="pct"/>
            <w:vAlign w:val="center"/>
          </w:tcPr>
          <w:p w14:paraId="154BE3D1" w14:textId="77777777" w:rsidR="0045542B" w:rsidRPr="00D60FFD" w:rsidRDefault="0045542B" w:rsidP="0045542B">
            <w:pPr>
              <w:pStyle w:val="afffffb"/>
            </w:pPr>
            <w:r w:rsidRPr="00D60FFD">
              <w:rPr>
                <w:rFonts w:hint="eastAsia"/>
              </w:rPr>
              <w:t>其他异物</w:t>
            </w:r>
          </w:p>
        </w:tc>
        <w:tc>
          <w:tcPr>
            <w:tcW w:w="1566" w:type="pct"/>
            <w:vAlign w:val="center"/>
          </w:tcPr>
          <w:p w14:paraId="1B6F8E03" w14:textId="77777777" w:rsidR="0045542B" w:rsidRPr="00D60FFD" w:rsidRDefault="0045542B" w:rsidP="0045542B">
            <w:pPr>
              <w:pStyle w:val="afffffb"/>
            </w:pPr>
            <w:r w:rsidRPr="00D60FFD">
              <w:rPr>
                <w:rFonts w:hint="eastAsia"/>
              </w:rPr>
              <w:t>草根</w:t>
            </w:r>
          </w:p>
        </w:tc>
        <w:tc>
          <w:tcPr>
            <w:tcW w:w="1594" w:type="pct"/>
            <w:vAlign w:val="center"/>
          </w:tcPr>
          <w:p w14:paraId="21A7CEB3" w14:textId="77777777" w:rsidR="0045542B" w:rsidRPr="00D60FFD" w:rsidRDefault="0045542B" w:rsidP="0045542B">
            <w:pPr>
              <w:pStyle w:val="afffffb"/>
            </w:pPr>
            <w:r w:rsidRPr="00D60FFD">
              <w:rPr>
                <w:rFonts w:hint="eastAsia"/>
              </w:rPr>
              <w:t>/</w:t>
            </w:r>
          </w:p>
        </w:tc>
      </w:tr>
      <w:tr w:rsidR="00ED3505" w:rsidRPr="00D60FFD" w14:paraId="1B5CE7C9" w14:textId="77777777" w:rsidTr="0045542B">
        <w:tc>
          <w:tcPr>
            <w:tcW w:w="380" w:type="pct"/>
            <w:vMerge w:val="restart"/>
            <w:vAlign w:val="center"/>
          </w:tcPr>
          <w:p w14:paraId="5C7DC143" w14:textId="77777777" w:rsidR="0045542B" w:rsidRPr="00D60FFD" w:rsidRDefault="0045542B" w:rsidP="0045542B">
            <w:pPr>
              <w:pStyle w:val="afffffb"/>
            </w:pPr>
            <w:r w:rsidRPr="00D60FFD">
              <w:rPr>
                <w:rFonts w:hint="eastAsia"/>
              </w:rPr>
              <w:t>实验室</w:t>
            </w:r>
            <w:r w:rsidRPr="00D60FFD">
              <w:t>测定</w:t>
            </w:r>
          </w:p>
        </w:tc>
        <w:tc>
          <w:tcPr>
            <w:tcW w:w="1460" w:type="pct"/>
            <w:vAlign w:val="center"/>
          </w:tcPr>
          <w:p w14:paraId="5F6C0380" w14:textId="77777777" w:rsidR="0045542B" w:rsidRPr="00D60FFD" w:rsidRDefault="0045542B" w:rsidP="0045542B">
            <w:pPr>
              <w:pStyle w:val="afffffb"/>
            </w:pPr>
            <w:r w:rsidRPr="00D60FFD">
              <w:rPr>
                <w:rFonts w:hint="eastAsia"/>
              </w:rPr>
              <w:t>pH</w:t>
            </w:r>
            <w:r w:rsidRPr="00D60FFD">
              <w:rPr>
                <w:rFonts w:hint="eastAsia"/>
              </w:rPr>
              <w:t>值</w:t>
            </w:r>
          </w:p>
        </w:tc>
        <w:tc>
          <w:tcPr>
            <w:tcW w:w="1566" w:type="pct"/>
            <w:vAlign w:val="center"/>
          </w:tcPr>
          <w:p w14:paraId="4DCF2F60" w14:textId="77777777" w:rsidR="0045542B" w:rsidRPr="00D60FFD" w:rsidRDefault="0045542B" w:rsidP="0045542B">
            <w:pPr>
              <w:pStyle w:val="afffffb"/>
            </w:pPr>
            <w:r w:rsidRPr="00D60FFD">
              <w:t>7.05</w:t>
            </w:r>
          </w:p>
        </w:tc>
        <w:tc>
          <w:tcPr>
            <w:tcW w:w="1594" w:type="pct"/>
            <w:vAlign w:val="center"/>
          </w:tcPr>
          <w:p w14:paraId="2059429B" w14:textId="77777777" w:rsidR="0045542B" w:rsidRPr="00D60FFD" w:rsidRDefault="0045542B" w:rsidP="0045542B">
            <w:pPr>
              <w:pStyle w:val="afffffb"/>
            </w:pPr>
            <w:r w:rsidRPr="00D60FFD">
              <w:rPr>
                <w:rFonts w:hint="eastAsia"/>
              </w:rPr>
              <w:t>7.01</w:t>
            </w:r>
          </w:p>
        </w:tc>
      </w:tr>
      <w:tr w:rsidR="00ED3505" w:rsidRPr="00D60FFD" w14:paraId="00342617" w14:textId="77777777" w:rsidTr="0045542B">
        <w:tc>
          <w:tcPr>
            <w:tcW w:w="380" w:type="pct"/>
            <w:vMerge/>
            <w:vAlign w:val="center"/>
          </w:tcPr>
          <w:p w14:paraId="5634DBB1" w14:textId="77777777" w:rsidR="0045542B" w:rsidRPr="00D60FFD" w:rsidRDefault="0045542B" w:rsidP="0045542B">
            <w:pPr>
              <w:pStyle w:val="afffffb"/>
            </w:pPr>
          </w:p>
        </w:tc>
        <w:tc>
          <w:tcPr>
            <w:tcW w:w="1460" w:type="pct"/>
            <w:vAlign w:val="center"/>
          </w:tcPr>
          <w:p w14:paraId="44DCEEB1" w14:textId="77777777" w:rsidR="0045542B" w:rsidRPr="00D60FFD" w:rsidRDefault="0045542B" w:rsidP="0045542B">
            <w:pPr>
              <w:pStyle w:val="afffffb"/>
            </w:pPr>
            <w:r w:rsidRPr="00D60FFD">
              <w:rPr>
                <w:rFonts w:hint="eastAsia"/>
              </w:rPr>
              <w:t>阳离子</w:t>
            </w:r>
            <w:r w:rsidRPr="00D60FFD">
              <w:t>交换量</w:t>
            </w:r>
            <w:r w:rsidRPr="00D60FFD">
              <w:rPr>
                <w:rFonts w:hint="eastAsia"/>
                <w:szCs w:val="21"/>
              </w:rPr>
              <w:t>（</w:t>
            </w:r>
            <w:r w:rsidRPr="00D60FFD">
              <w:rPr>
                <w:szCs w:val="21"/>
              </w:rPr>
              <w:t>cmol(+)/kg</w:t>
            </w:r>
            <w:r w:rsidRPr="00D60FFD">
              <w:rPr>
                <w:rFonts w:hint="eastAsia"/>
                <w:szCs w:val="21"/>
              </w:rPr>
              <w:t>）</w:t>
            </w:r>
          </w:p>
        </w:tc>
        <w:tc>
          <w:tcPr>
            <w:tcW w:w="1566" w:type="pct"/>
            <w:vAlign w:val="center"/>
          </w:tcPr>
          <w:p w14:paraId="6ABDCA86" w14:textId="77777777" w:rsidR="0045542B" w:rsidRPr="00D60FFD" w:rsidRDefault="0045542B" w:rsidP="0045542B">
            <w:pPr>
              <w:pStyle w:val="afffffb"/>
            </w:pPr>
            <w:r w:rsidRPr="00D60FFD">
              <w:t>16.4</w:t>
            </w:r>
          </w:p>
        </w:tc>
        <w:tc>
          <w:tcPr>
            <w:tcW w:w="1594" w:type="pct"/>
            <w:vAlign w:val="center"/>
          </w:tcPr>
          <w:p w14:paraId="0E0F68CD" w14:textId="77777777" w:rsidR="0045542B" w:rsidRPr="00D60FFD" w:rsidRDefault="0045542B" w:rsidP="0045542B">
            <w:pPr>
              <w:pStyle w:val="afffffb"/>
            </w:pPr>
            <w:r w:rsidRPr="00D60FFD">
              <w:rPr>
                <w:rFonts w:hint="eastAsia"/>
              </w:rPr>
              <w:t>16.8</w:t>
            </w:r>
          </w:p>
        </w:tc>
      </w:tr>
      <w:tr w:rsidR="00ED3505" w:rsidRPr="00D60FFD" w14:paraId="48E9926F" w14:textId="77777777" w:rsidTr="0045542B">
        <w:tc>
          <w:tcPr>
            <w:tcW w:w="380" w:type="pct"/>
            <w:vMerge/>
            <w:vAlign w:val="center"/>
          </w:tcPr>
          <w:p w14:paraId="6BA5FADF" w14:textId="77777777" w:rsidR="0045542B" w:rsidRPr="00D60FFD" w:rsidRDefault="0045542B" w:rsidP="0045542B">
            <w:pPr>
              <w:pStyle w:val="afffffb"/>
            </w:pPr>
          </w:p>
        </w:tc>
        <w:tc>
          <w:tcPr>
            <w:tcW w:w="1460" w:type="pct"/>
            <w:vAlign w:val="center"/>
          </w:tcPr>
          <w:p w14:paraId="599637E5" w14:textId="77777777" w:rsidR="0045542B" w:rsidRPr="00D60FFD" w:rsidRDefault="0045542B" w:rsidP="0045542B">
            <w:pPr>
              <w:pStyle w:val="afffffb"/>
            </w:pPr>
            <w:r w:rsidRPr="00D60FFD">
              <w:rPr>
                <w:rFonts w:hint="eastAsia"/>
              </w:rPr>
              <w:t>氧化还原</w:t>
            </w:r>
            <w:r w:rsidRPr="00D60FFD">
              <w:t>电位</w:t>
            </w:r>
            <w:r w:rsidRPr="00D60FFD">
              <w:rPr>
                <w:rFonts w:hint="eastAsia"/>
              </w:rPr>
              <w:t>（</w:t>
            </w:r>
            <w:r w:rsidRPr="00D60FFD">
              <w:t>mV</w:t>
            </w:r>
            <w:r w:rsidRPr="00D60FFD">
              <w:rPr>
                <w:rFonts w:hint="eastAsia"/>
              </w:rPr>
              <w:t>）</w:t>
            </w:r>
          </w:p>
        </w:tc>
        <w:tc>
          <w:tcPr>
            <w:tcW w:w="1566" w:type="pct"/>
            <w:vAlign w:val="center"/>
          </w:tcPr>
          <w:p w14:paraId="72EB3038" w14:textId="77777777" w:rsidR="0045542B" w:rsidRPr="00D60FFD" w:rsidRDefault="0045542B" w:rsidP="0045542B">
            <w:pPr>
              <w:pStyle w:val="afffffb"/>
            </w:pPr>
            <w:r w:rsidRPr="00D60FFD">
              <w:t>425</w:t>
            </w:r>
          </w:p>
        </w:tc>
        <w:tc>
          <w:tcPr>
            <w:tcW w:w="1594" w:type="pct"/>
            <w:vAlign w:val="center"/>
          </w:tcPr>
          <w:p w14:paraId="43A5C0FD" w14:textId="77777777" w:rsidR="0045542B" w:rsidRPr="00D60FFD" w:rsidRDefault="0045542B" w:rsidP="0045542B">
            <w:pPr>
              <w:pStyle w:val="afffffb"/>
            </w:pPr>
            <w:r w:rsidRPr="00D60FFD">
              <w:rPr>
                <w:rFonts w:hint="eastAsia"/>
              </w:rPr>
              <w:t>460</w:t>
            </w:r>
          </w:p>
        </w:tc>
      </w:tr>
      <w:tr w:rsidR="00ED3505" w:rsidRPr="00D60FFD" w14:paraId="1517276C" w14:textId="77777777" w:rsidTr="0045542B">
        <w:trPr>
          <w:trHeight w:val="64"/>
        </w:trPr>
        <w:tc>
          <w:tcPr>
            <w:tcW w:w="380" w:type="pct"/>
            <w:vMerge/>
            <w:vAlign w:val="center"/>
          </w:tcPr>
          <w:p w14:paraId="43A39513" w14:textId="77777777" w:rsidR="0045542B" w:rsidRPr="00D60FFD" w:rsidRDefault="0045542B" w:rsidP="0045542B">
            <w:pPr>
              <w:pStyle w:val="afffffb"/>
            </w:pPr>
          </w:p>
        </w:tc>
        <w:tc>
          <w:tcPr>
            <w:tcW w:w="1460" w:type="pct"/>
            <w:vAlign w:val="center"/>
          </w:tcPr>
          <w:p w14:paraId="759AD131" w14:textId="77777777" w:rsidR="0045542B" w:rsidRPr="00D60FFD" w:rsidRDefault="0045542B" w:rsidP="0045542B">
            <w:pPr>
              <w:pStyle w:val="afffffb"/>
            </w:pPr>
            <w:r w:rsidRPr="00D60FFD">
              <w:rPr>
                <w:rFonts w:hint="eastAsia"/>
              </w:rPr>
              <w:t>饱和导水率</w:t>
            </w:r>
            <w:r w:rsidRPr="00D60FFD">
              <w:t>（</w:t>
            </w:r>
            <w:r w:rsidRPr="00D60FFD">
              <w:rPr>
                <w:rFonts w:hint="eastAsia"/>
              </w:rPr>
              <w:t>cm</w:t>
            </w:r>
            <w:r w:rsidRPr="00D60FFD">
              <w:t>/s</w:t>
            </w:r>
            <w:r w:rsidRPr="00D60FFD">
              <w:t>）</w:t>
            </w:r>
          </w:p>
        </w:tc>
        <w:tc>
          <w:tcPr>
            <w:tcW w:w="1566" w:type="pct"/>
            <w:vAlign w:val="center"/>
          </w:tcPr>
          <w:p w14:paraId="4F583617" w14:textId="77777777" w:rsidR="0045542B" w:rsidRPr="00D60FFD" w:rsidRDefault="0045542B" w:rsidP="0045542B">
            <w:pPr>
              <w:pStyle w:val="afffffb"/>
            </w:pPr>
            <w:r w:rsidRPr="00D60FFD">
              <w:t>0.18</w:t>
            </w:r>
          </w:p>
        </w:tc>
        <w:tc>
          <w:tcPr>
            <w:tcW w:w="1594" w:type="pct"/>
            <w:vAlign w:val="center"/>
          </w:tcPr>
          <w:p w14:paraId="062002C6" w14:textId="77777777" w:rsidR="0045542B" w:rsidRPr="00D60FFD" w:rsidRDefault="0045542B" w:rsidP="0045542B">
            <w:pPr>
              <w:pStyle w:val="afffffb"/>
            </w:pPr>
            <w:r w:rsidRPr="00D60FFD">
              <w:rPr>
                <w:rFonts w:hint="eastAsia"/>
              </w:rPr>
              <w:t>0.22</w:t>
            </w:r>
          </w:p>
        </w:tc>
      </w:tr>
      <w:tr w:rsidR="00ED3505" w:rsidRPr="00D60FFD" w14:paraId="69CC99A9" w14:textId="77777777" w:rsidTr="0045542B">
        <w:trPr>
          <w:trHeight w:val="205"/>
        </w:trPr>
        <w:tc>
          <w:tcPr>
            <w:tcW w:w="380" w:type="pct"/>
            <w:vMerge/>
            <w:vAlign w:val="center"/>
          </w:tcPr>
          <w:p w14:paraId="34500445" w14:textId="77777777" w:rsidR="0045542B" w:rsidRPr="00D60FFD" w:rsidRDefault="0045542B" w:rsidP="0045542B">
            <w:pPr>
              <w:pStyle w:val="afffffb"/>
            </w:pPr>
          </w:p>
        </w:tc>
        <w:tc>
          <w:tcPr>
            <w:tcW w:w="1460" w:type="pct"/>
            <w:vAlign w:val="center"/>
          </w:tcPr>
          <w:p w14:paraId="7CC0A115" w14:textId="77777777" w:rsidR="0045542B" w:rsidRPr="00D60FFD" w:rsidRDefault="0045542B" w:rsidP="0045542B">
            <w:pPr>
              <w:pStyle w:val="afffffb"/>
            </w:pPr>
            <w:r w:rsidRPr="00D60FFD">
              <w:rPr>
                <w:rFonts w:hint="eastAsia"/>
              </w:rPr>
              <w:t>土壤容重</w:t>
            </w:r>
            <w:r w:rsidRPr="00D60FFD">
              <w:t>（</w:t>
            </w:r>
            <w:r w:rsidRPr="00D60FFD">
              <w:rPr>
                <w:rFonts w:hint="eastAsia"/>
              </w:rPr>
              <w:t>kg</w:t>
            </w:r>
            <w:r w:rsidRPr="00D60FFD">
              <w:t>/m</w:t>
            </w:r>
            <w:r w:rsidRPr="00D60FFD">
              <w:rPr>
                <w:vertAlign w:val="superscript"/>
              </w:rPr>
              <w:t>3</w:t>
            </w:r>
            <w:r w:rsidRPr="00D60FFD">
              <w:t>）</w:t>
            </w:r>
          </w:p>
        </w:tc>
        <w:tc>
          <w:tcPr>
            <w:tcW w:w="1566" w:type="pct"/>
            <w:vAlign w:val="center"/>
          </w:tcPr>
          <w:p w14:paraId="04F0908D" w14:textId="77777777" w:rsidR="0045542B" w:rsidRPr="00D60FFD" w:rsidRDefault="0045542B" w:rsidP="0045542B">
            <w:pPr>
              <w:pStyle w:val="afffffb"/>
            </w:pPr>
            <w:r w:rsidRPr="00D60FFD">
              <w:t>1.28</w:t>
            </w:r>
          </w:p>
        </w:tc>
        <w:tc>
          <w:tcPr>
            <w:tcW w:w="1594" w:type="pct"/>
            <w:vAlign w:val="center"/>
          </w:tcPr>
          <w:p w14:paraId="1BE636AF" w14:textId="77777777" w:rsidR="0045542B" w:rsidRPr="00D60FFD" w:rsidRDefault="0045542B" w:rsidP="0045542B">
            <w:pPr>
              <w:pStyle w:val="afffffb"/>
            </w:pPr>
            <w:r w:rsidRPr="00D60FFD">
              <w:rPr>
                <w:rFonts w:hint="eastAsia"/>
              </w:rPr>
              <w:t>1.22</w:t>
            </w:r>
          </w:p>
        </w:tc>
      </w:tr>
      <w:tr w:rsidR="0045542B" w:rsidRPr="00D60FFD" w14:paraId="0C5C4A74" w14:textId="77777777" w:rsidTr="0045542B">
        <w:tc>
          <w:tcPr>
            <w:tcW w:w="380" w:type="pct"/>
            <w:vMerge/>
            <w:vAlign w:val="center"/>
          </w:tcPr>
          <w:p w14:paraId="692FCA2C" w14:textId="77777777" w:rsidR="0045542B" w:rsidRPr="00D60FFD" w:rsidRDefault="0045542B" w:rsidP="0045542B">
            <w:pPr>
              <w:pStyle w:val="afffffb"/>
            </w:pPr>
          </w:p>
        </w:tc>
        <w:tc>
          <w:tcPr>
            <w:tcW w:w="1460" w:type="pct"/>
            <w:vAlign w:val="center"/>
          </w:tcPr>
          <w:p w14:paraId="696BFBC2" w14:textId="77777777" w:rsidR="0045542B" w:rsidRPr="00D60FFD" w:rsidRDefault="0045542B" w:rsidP="0045542B">
            <w:pPr>
              <w:pStyle w:val="afffffb"/>
            </w:pPr>
            <w:r w:rsidRPr="00D60FFD">
              <w:rPr>
                <w:rFonts w:hint="eastAsia"/>
              </w:rPr>
              <w:t>土壤</w:t>
            </w:r>
            <w:r w:rsidRPr="00D60FFD">
              <w:t>密度</w:t>
            </w:r>
          </w:p>
          <w:p w14:paraId="6EA63264" w14:textId="77777777" w:rsidR="0045542B" w:rsidRPr="00D60FFD" w:rsidRDefault="0045542B" w:rsidP="0045542B">
            <w:pPr>
              <w:pStyle w:val="afffffb"/>
            </w:pPr>
            <w:r w:rsidRPr="00D60FFD">
              <w:rPr>
                <w:rFonts w:hint="eastAsia"/>
              </w:rPr>
              <w:t>（</w:t>
            </w:r>
            <w:r w:rsidRPr="00D60FFD">
              <w:rPr>
                <w:rFonts w:hint="eastAsia"/>
              </w:rPr>
              <w:t>g/cm</w:t>
            </w:r>
            <w:r w:rsidRPr="00D60FFD">
              <w:rPr>
                <w:rFonts w:hint="eastAsia"/>
                <w:vertAlign w:val="superscript"/>
              </w:rPr>
              <w:t>3</w:t>
            </w:r>
            <w:r w:rsidRPr="00D60FFD">
              <w:rPr>
                <w:rFonts w:hint="eastAsia"/>
              </w:rPr>
              <w:t>）</w:t>
            </w:r>
          </w:p>
        </w:tc>
        <w:tc>
          <w:tcPr>
            <w:tcW w:w="1566" w:type="pct"/>
            <w:vAlign w:val="center"/>
          </w:tcPr>
          <w:p w14:paraId="78E81C43" w14:textId="77777777" w:rsidR="0045542B" w:rsidRPr="00D60FFD" w:rsidRDefault="0045542B" w:rsidP="0045542B">
            <w:pPr>
              <w:pStyle w:val="afffffb"/>
            </w:pPr>
            <w:r w:rsidRPr="00D60FFD">
              <w:t>2.44</w:t>
            </w:r>
          </w:p>
        </w:tc>
        <w:tc>
          <w:tcPr>
            <w:tcW w:w="1594" w:type="pct"/>
            <w:vAlign w:val="center"/>
          </w:tcPr>
          <w:p w14:paraId="7B9132F1" w14:textId="77777777" w:rsidR="0045542B" w:rsidRPr="00D60FFD" w:rsidRDefault="0045542B" w:rsidP="0045542B">
            <w:pPr>
              <w:pStyle w:val="afffffb"/>
            </w:pPr>
            <w:r w:rsidRPr="00D60FFD">
              <w:rPr>
                <w:rFonts w:hint="eastAsia"/>
              </w:rPr>
              <w:t>2.32</w:t>
            </w:r>
          </w:p>
        </w:tc>
      </w:tr>
    </w:tbl>
    <w:p w14:paraId="4BA10434" w14:textId="77777777" w:rsidR="00344D77" w:rsidRPr="00D60FFD" w:rsidRDefault="00344D77" w:rsidP="00344D77">
      <w:pPr>
        <w:ind w:firstLine="480"/>
        <w:rPr>
          <w:rFonts w:cs="Times New Roman"/>
        </w:rPr>
      </w:pPr>
    </w:p>
    <w:p w14:paraId="7B2B2457" w14:textId="77777777" w:rsidR="0045542B" w:rsidRPr="00D60FFD" w:rsidRDefault="0045542B" w:rsidP="0045542B">
      <w:pPr>
        <w:pStyle w:val="afff9"/>
      </w:pPr>
      <w:r w:rsidRPr="00D60FFD">
        <w:rPr>
          <w:rFonts w:cs="Times New Roman"/>
        </w:rPr>
        <w:t>表</w:t>
      </w:r>
      <w:r w:rsidRPr="00D60FFD">
        <w:rPr>
          <w:rFonts w:cs="Times New Roman" w:hint="eastAsia"/>
        </w:rPr>
        <w:t>4.2.</w:t>
      </w:r>
      <w:r w:rsidRPr="00D60FFD">
        <w:rPr>
          <w:rFonts w:cs="Times New Roman"/>
        </w:rPr>
        <w:t>5</w:t>
      </w:r>
      <w:r w:rsidRPr="00D60FFD">
        <w:rPr>
          <w:rFonts w:cs="Times New Roman" w:hint="eastAsia"/>
        </w:rPr>
        <w:t>-</w:t>
      </w:r>
      <w:r w:rsidRPr="00D60FFD">
        <w:rPr>
          <w:rFonts w:cs="Times New Roman"/>
        </w:rPr>
        <w:t>7</w:t>
      </w:r>
      <w:r w:rsidRPr="00D60FFD">
        <w:rPr>
          <w:rFonts w:hint="eastAsia"/>
        </w:rPr>
        <w:t xml:space="preserve">  </w:t>
      </w:r>
      <w:r w:rsidRPr="00D60FFD">
        <w:rPr>
          <w:rFonts w:hint="eastAsia"/>
        </w:rPr>
        <w:t>土体构型（土壤剖面）</w:t>
      </w:r>
    </w:p>
    <w:tbl>
      <w:tblPr>
        <w:tblStyle w:val="ab"/>
        <w:tblW w:w="5000" w:type="pct"/>
        <w:tblLook w:val="04A0" w:firstRow="1" w:lastRow="0" w:firstColumn="1" w:lastColumn="0" w:noHBand="0" w:noVBand="1"/>
      </w:tblPr>
      <w:tblGrid>
        <w:gridCol w:w="658"/>
        <w:gridCol w:w="3190"/>
        <w:gridCol w:w="3309"/>
        <w:gridCol w:w="1870"/>
      </w:tblGrid>
      <w:tr w:rsidR="00ED3505" w:rsidRPr="00D60FFD" w14:paraId="2DBC00D4" w14:textId="77777777" w:rsidTr="0045542B">
        <w:trPr>
          <w:trHeight w:val="494"/>
        </w:trPr>
        <w:tc>
          <w:tcPr>
            <w:tcW w:w="364" w:type="pct"/>
            <w:vAlign w:val="center"/>
          </w:tcPr>
          <w:p w14:paraId="411E1B8F" w14:textId="77777777" w:rsidR="0045542B" w:rsidRPr="00D60FFD" w:rsidRDefault="0045542B" w:rsidP="0045542B">
            <w:pPr>
              <w:pStyle w:val="afffffb"/>
            </w:pPr>
            <w:r w:rsidRPr="00D60FFD">
              <w:rPr>
                <w:rFonts w:hint="eastAsia"/>
              </w:rPr>
              <w:t>点号</w:t>
            </w:r>
          </w:p>
        </w:tc>
        <w:tc>
          <w:tcPr>
            <w:tcW w:w="1767" w:type="pct"/>
            <w:vAlign w:val="center"/>
          </w:tcPr>
          <w:p w14:paraId="3B1423D4" w14:textId="77777777" w:rsidR="0045542B" w:rsidRPr="00D60FFD" w:rsidRDefault="0045542B" w:rsidP="0045542B">
            <w:pPr>
              <w:pStyle w:val="afffffb"/>
            </w:pPr>
            <w:r w:rsidRPr="00D60FFD">
              <w:rPr>
                <w:rFonts w:hint="eastAsia"/>
              </w:rPr>
              <w:t>景观</w:t>
            </w:r>
            <w:r w:rsidRPr="00D60FFD">
              <w:t>照片</w:t>
            </w:r>
          </w:p>
        </w:tc>
        <w:tc>
          <w:tcPr>
            <w:tcW w:w="1833" w:type="pct"/>
            <w:vAlign w:val="center"/>
          </w:tcPr>
          <w:p w14:paraId="0EAF3E8E" w14:textId="77777777" w:rsidR="0045542B" w:rsidRPr="00D60FFD" w:rsidRDefault="0045542B" w:rsidP="0045542B">
            <w:pPr>
              <w:pStyle w:val="afffffb"/>
            </w:pPr>
            <w:r w:rsidRPr="00D60FFD">
              <w:rPr>
                <w:rFonts w:hint="eastAsia"/>
              </w:rPr>
              <w:t>土壤</w:t>
            </w:r>
            <w:r w:rsidRPr="00D60FFD">
              <w:t>剖面照片</w:t>
            </w:r>
          </w:p>
        </w:tc>
        <w:tc>
          <w:tcPr>
            <w:tcW w:w="1036" w:type="pct"/>
            <w:vAlign w:val="center"/>
          </w:tcPr>
          <w:p w14:paraId="73FF8C73" w14:textId="77777777" w:rsidR="0045542B" w:rsidRPr="00D60FFD" w:rsidRDefault="0045542B" w:rsidP="0045542B">
            <w:pPr>
              <w:pStyle w:val="afffffb"/>
            </w:pPr>
            <w:r w:rsidRPr="00D60FFD">
              <w:rPr>
                <w:rFonts w:hint="eastAsia"/>
              </w:rPr>
              <w:t>层次</w:t>
            </w:r>
            <w:r w:rsidRPr="00D60FFD">
              <w:rPr>
                <w:rFonts w:hint="eastAsia"/>
                <w:vertAlign w:val="superscript"/>
              </w:rPr>
              <w:t>a</w:t>
            </w:r>
          </w:p>
        </w:tc>
      </w:tr>
      <w:tr w:rsidR="00ED3505" w:rsidRPr="00D60FFD" w14:paraId="21462E13" w14:textId="77777777" w:rsidTr="0045542B">
        <w:tc>
          <w:tcPr>
            <w:tcW w:w="364" w:type="pct"/>
            <w:vMerge w:val="restart"/>
            <w:vAlign w:val="center"/>
          </w:tcPr>
          <w:p w14:paraId="207891F8" w14:textId="77777777" w:rsidR="0045542B" w:rsidRPr="00D60FFD" w:rsidRDefault="0045542B" w:rsidP="0045542B">
            <w:pPr>
              <w:pStyle w:val="afffffb"/>
              <w:rPr>
                <w:vertAlign w:val="subscript"/>
              </w:rPr>
            </w:pPr>
            <w:r w:rsidRPr="00D60FFD">
              <w:t>S</w:t>
            </w:r>
            <w:r w:rsidRPr="00D60FFD">
              <w:rPr>
                <w:vertAlign w:val="subscript"/>
              </w:rPr>
              <w:t>7</w:t>
            </w:r>
          </w:p>
        </w:tc>
        <w:tc>
          <w:tcPr>
            <w:tcW w:w="1767" w:type="pct"/>
            <w:vMerge w:val="restart"/>
            <w:vAlign w:val="center"/>
          </w:tcPr>
          <w:p w14:paraId="4C849F79" w14:textId="77777777" w:rsidR="0045542B" w:rsidRPr="00D60FFD" w:rsidRDefault="0045542B" w:rsidP="0045542B">
            <w:pPr>
              <w:pStyle w:val="afffffb"/>
            </w:pPr>
          </w:p>
          <w:p w14:paraId="16E6D0A2" w14:textId="77777777" w:rsidR="0045542B" w:rsidRPr="00D60FFD" w:rsidRDefault="0045542B" w:rsidP="0045542B">
            <w:pPr>
              <w:pStyle w:val="afffffb"/>
            </w:pPr>
          </w:p>
          <w:p w14:paraId="2FDE8B01" w14:textId="77777777" w:rsidR="0045542B" w:rsidRPr="00D60FFD" w:rsidRDefault="0045542B" w:rsidP="0045542B">
            <w:pPr>
              <w:pStyle w:val="afffffb"/>
            </w:pPr>
          </w:p>
          <w:p w14:paraId="07876907" w14:textId="77777777" w:rsidR="0045542B" w:rsidRPr="00D60FFD" w:rsidRDefault="0045542B" w:rsidP="0045542B">
            <w:pPr>
              <w:pStyle w:val="afffffb"/>
            </w:pPr>
          </w:p>
          <w:p w14:paraId="70D4E5D7" w14:textId="77777777" w:rsidR="0045542B" w:rsidRPr="00D60FFD" w:rsidRDefault="0045542B" w:rsidP="0045542B">
            <w:pPr>
              <w:pStyle w:val="afffffb"/>
            </w:pPr>
          </w:p>
          <w:p w14:paraId="32826111" w14:textId="77777777" w:rsidR="0045542B" w:rsidRPr="00D60FFD" w:rsidRDefault="0045542B" w:rsidP="0045542B">
            <w:pPr>
              <w:pStyle w:val="afffffb"/>
            </w:pPr>
          </w:p>
          <w:p w14:paraId="4ED29BAC" w14:textId="77777777" w:rsidR="0045542B" w:rsidRPr="00D60FFD" w:rsidRDefault="0045542B" w:rsidP="0045542B">
            <w:pPr>
              <w:pStyle w:val="afffffb"/>
            </w:pPr>
          </w:p>
          <w:p w14:paraId="00AAEECE" w14:textId="77777777" w:rsidR="0045542B" w:rsidRPr="00D60FFD" w:rsidRDefault="0045542B" w:rsidP="0045542B">
            <w:pPr>
              <w:pStyle w:val="afffffb"/>
            </w:pPr>
          </w:p>
          <w:p w14:paraId="3897F5BB" w14:textId="77777777" w:rsidR="0045542B" w:rsidRPr="00D60FFD" w:rsidRDefault="0045542B" w:rsidP="0045542B">
            <w:pPr>
              <w:pStyle w:val="afffffb"/>
            </w:pPr>
          </w:p>
          <w:p w14:paraId="38BAD6CF" w14:textId="77777777" w:rsidR="0045542B" w:rsidRPr="00D60FFD" w:rsidRDefault="0045542B" w:rsidP="0045542B">
            <w:pPr>
              <w:pStyle w:val="afffffb"/>
            </w:pPr>
          </w:p>
          <w:p w14:paraId="72CF9A43" w14:textId="77777777" w:rsidR="0045542B" w:rsidRPr="00D60FFD" w:rsidRDefault="0045542B" w:rsidP="0045542B">
            <w:pPr>
              <w:pStyle w:val="afffffb"/>
            </w:pPr>
            <w:r w:rsidRPr="00D60FFD">
              <w:rPr>
                <w:noProof/>
              </w:rPr>
              <w:drawing>
                <wp:inline distT="0" distB="0" distL="0" distR="0" wp14:anchorId="331471C2" wp14:editId="325CF80B">
                  <wp:extent cx="1885950" cy="2438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Q图片20210218185818.jpg"/>
                          <pic:cNvPicPr/>
                        </pic:nvPicPr>
                        <pic:blipFill>
                          <a:blip r:embed="rId61" cstate="print">
                            <a:extLst>
                              <a:ext uri="{28A0092B-C50C-407E-A947-70E740481C1C}">
                                <a14:useLocalDpi xmlns:a14="http://schemas.microsoft.com/office/drawing/2010/main" val="0"/>
                              </a:ext>
                            </a:extLst>
                          </a:blip>
                          <a:stretch>
                            <a:fillRect/>
                          </a:stretch>
                        </pic:blipFill>
                        <pic:spPr>
                          <a:xfrm flipH="1">
                            <a:off x="0" y="0"/>
                            <a:ext cx="1899918" cy="2456460"/>
                          </a:xfrm>
                          <a:prstGeom prst="rect">
                            <a:avLst/>
                          </a:prstGeom>
                        </pic:spPr>
                      </pic:pic>
                    </a:graphicData>
                  </a:graphic>
                </wp:inline>
              </w:drawing>
            </w:r>
          </w:p>
        </w:tc>
        <w:tc>
          <w:tcPr>
            <w:tcW w:w="1833" w:type="pct"/>
            <w:vMerge w:val="restart"/>
            <w:vAlign w:val="center"/>
          </w:tcPr>
          <w:p w14:paraId="215DFF18" w14:textId="77777777" w:rsidR="0045542B" w:rsidRPr="00D60FFD" w:rsidRDefault="0045542B" w:rsidP="0045542B">
            <w:pPr>
              <w:pStyle w:val="afffffb"/>
            </w:pPr>
          </w:p>
          <w:p w14:paraId="2E0FEDD9" w14:textId="77777777" w:rsidR="0045542B" w:rsidRPr="00D60FFD" w:rsidRDefault="0045542B" w:rsidP="0045542B">
            <w:pPr>
              <w:pStyle w:val="afffffb"/>
            </w:pPr>
          </w:p>
          <w:p w14:paraId="3424652A" w14:textId="77777777" w:rsidR="0045542B" w:rsidRPr="00D60FFD" w:rsidRDefault="0045542B" w:rsidP="0045542B">
            <w:pPr>
              <w:pStyle w:val="afffffb"/>
            </w:pPr>
          </w:p>
          <w:p w14:paraId="7349D319" w14:textId="77777777" w:rsidR="0045542B" w:rsidRPr="00D60FFD" w:rsidRDefault="0045542B" w:rsidP="0045542B">
            <w:pPr>
              <w:pStyle w:val="afffffb"/>
            </w:pPr>
          </w:p>
          <w:p w14:paraId="723453ED" w14:textId="77777777" w:rsidR="0045542B" w:rsidRPr="00D60FFD" w:rsidRDefault="0045542B" w:rsidP="0045542B">
            <w:pPr>
              <w:pStyle w:val="afffffb"/>
            </w:pPr>
          </w:p>
          <w:p w14:paraId="5C849006" w14:textId="77777777" w:rsidR="0045542B" w:rsidRPr="00D60FFD" w:rsidRDefault="0045542B" w:rsidP="0045542B">
            <w:pPr>
              <w:pStyle w:val="afffffb"/>
            </w:pPr>
          </w:p>
          <w:p w14:paraId="649629CB" w14:textId="77777777" w:rsidR="0045542B" w:rsidRPr="00D60FFD" w:rsidRDefault="0045542B" w:rsidP="0045542B">
            <w:pPr>
              <w:pStyle w:val="afffffb"/>
            </w:pPr>
          </w:p>
          <w:p w14:paraId="6FCE34FF" w14:textId="77777777" w:rsidR="0045542B" w:rsidRPr="00D60FFD" w:rsidRDefault="0045542B" w:rsidP="0045542B">
            <w:pPr>
              <w:pStyle w:val="afffffb"/>
            </w:pPr>
          </w:p>
          <w:p w14:paraId="54D41C30" w14:textId="77777777" w:rsidR="0045542B" w:rsidRPr="00D60FFD" w:rsidRDefault="0045542B" w:rsidP="0045542B">
            <w:pPr>
              <w:pStyle w:val="afffffb"/>
            </w:pPr>
          </w:p>
          <w:p w14:paraId="684A3986" w14:textId="77777777" w:rsidR="0045542B" w:rsidRPr="00D60FFD" w:rsidRDefault="0045542B" w:rsidP="0045542B">
            <w:pPr>
              <w:pStyle w:val="afffffb"/>
            </w:pPr>
          </w:p>
          <w:p w14:paraId="028DAC97" w14:textId="77777777" w:rsidR="0045542B" w:rsidRPr="00D60FFD" w:rsidRDefault="0045542B" w:rsidP="0045542B">
            <w:pPr>
              <w:pStyle w:val="afffffb"/>
            </w:pPr>
            <w:r w:rsidRPr="00D60FFD">
              <w:rPr>
                <w:rFonts w:hint="eastAsia"/>
                <w:noProof/>
              </w:rPr>
              <w:drawing>
                <wp:inline distT="0" distB="0" distL="0" distR="0" wp14:anchorId="33A48C4C" wp14:editId="4AA71254">
                  <wp:extent cx="1958975" cy="2438046"/>
                  <wp:effectExtent l="0" t="0" r="317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71138" cy="2453184"/>
                          </a:xfrm>
                          <a:prstGeom prst="rect">
                            <a:avLst/>
                          </a:prstGeom>
                        </pic:spPr>
                      </pic:pic>
                    </a:graphicData>
                  </a:graphic>
                </wp:inline>
              </w:drawing>
            </w:r>
          </w:p>
        </w:tc>
        <w:tc>
          <w:tcPr>
            <w:tcW w:w="1036" w:type="pct"/>
            <w:vAlign w:val="center"/>
          </w:tcPr>
          <w:p w14:paraId="1022C758" w14:textId="77777777" w:rsidR="0045542B" w:rsidRPr="00D60FFD" w:rsidRDefault="0045542B" w:rsidP="0045542B">
            <w:pPr>
              <w:pStyle w:val="afffffb"/>
            </w:pPr>
            <w:r w:rsidRPr="00D60FFD">
              <w:rPr>
                <w:rFonts w:hint="eastAsia"/>
                <w:szCs w:val="21"/>
              </w:rPr>
              <w:t>0</w:t>
            </w:r>
            <w:r w:rsidRPr="00D60FFD">
              <w:rPr>
                <w:szCs w:val="21"/>
              </w:rPr>
              <w:t>~0.1m</w:t>
            </w:r>
            <w:r w:rsidRPr="00D60FFD">
              <w:rPr>
                <w:rFonts w:hint="eastAsia"/>
                <w:szCs w:val="21"/>
              </w:rPr>
              <w:t>棕色</w:t>
            </w:r>
            <w:r w:rsidRPr="00D60FFD">
              <w:rPr>
                <w:szCs w:val="21"/>
              </w:rPr>
              <w:t>，块状</w:t>
            </w:r>
            <w:r w:rsidRPr="00D60FFD">
              <w:rPr>
                <w:rFonts w:hint="eastAsia"/>
                <w:szCs w:val="21"/>
              </w:rPr>
              <w:t>、</w:t>
            </w:r>
            <w:r w:rsidRPr="00D60FFD">
              <w:rPr>
                <w:szCs w:val="21"/>
              </w:rPr>
              <w:t>黏土</w:t>
            </w:r>
          </w:p>
        </w:tc>
      </w:tr>
      <w:tr w:rsidR="00ED3505" w:rsidRPr="00D60FFD" w14:paraId="41CFA44B" w14:textId="77777777" w:rsidTr="0045542B">
        <w:tc>
          <w:tcPr>
            <w:tcW w:w="364" w:type="pct"/>
            <w:vMerge/>
            <w:vAlign w:val="center"/>
          </w:tcPr>
          <w:p w14:paraId="1C6254BD" w14:textId="77777777" w:rsidR="0045542B" w:rsidRPr="00D60FFD" w:rsidRDefault="0045542B" w:rsidP="0045542B">
            <w:pPr>
              <w:pStyle w:val="afffffb"/>
            </w:pPr>
          </w:p>
        </w:tc>
        <w:tc>
          <w:tcPr>
            <w:tcW w:w="1767" w:type="pct"/>
            <w:vMerge/>
            <w:vAlign w:val="center"/>
          </w:tcPr>
          <w:p w14:paraId="0359953B" w14:textId="77777777" w:rsidR="0045542B" w:rsidRPr="00D60FFD" w:rsidRDefault="0045542B" w:rsidP="0045542B">
            <w:pPr>
              <w:pStyle w:val="afffffb"/>
            </w:pPr>
          </w:p>
        </w:tc>
        <w:tc>
          <w:tcPr>
            <w:tcW w:w="1833" w:type="pct"/>
            <w:vMerge/>
            <w:vAlign w:val="center"/>
          </w:tcPr>
          <w:p w14:paraId="1EBE9F40" w14:textId="77777777" w:rsidR="0045542B" w:rsidRPr="00D60FFD" w:rsidRDefault="0045542B" w:rsidP="0045542B">
            <w:pPr>
              <w:pStyle w:val="afffffb"/>
            </w:pPr>
          </w:p>
        </w:tc>
        <w:tc>
          <w:tcPr>
            <w:tcW w:w="1036" w:type="pct"/>
            <w:vAlign w:val="center"/>
          </w:tcPr>
          <w:p w14:paraId="11F0112D" w14:textId="77777777" w:rsidR="0045542B" w:rsidRPr="00D60FFD" w:rsidRDefault="0045542B" w:rsidP="0045542B">
            <w:pPr>
              <w:pStyle w:val="afffffb"/>
            </w:pPr>
            <w:r w:rsidRPr="00D60FFD">
              <w:rPr>
                <w:rFonts w:hint="eastAsia"/>
                <w:szCs w:val="21"/>
              </w:rPr>
              <w:t>0</w:t>
            </w:r>
            <w:r w:rsidRPr="00D60FFD">
              <w:rPr>
                <w:szCs w:val="21"/>
              </w:rPr>
              <w:t>.1~0.3m</w:t>
            </w:r>
            <w:r w:rsidRPr="00D60FFD">
              <w:rPr>
                <w:rFonts w:hint="eastAsia"/>
                <w:szCs w:val="21"/>
              </w:rPr>
              <w:t>棕色</w:t>
            </w:r>
            <w:r w:rsidRPr="00D60FFD">
              <w:rPr>
                <w:szCs w:val="21"/>
              </w:rPr>
              <w:t>，块状</w:t>
            </w:r>
            <w:r w:rsidRPr="00D60FFD">
              <w:rPr>
                <w:rFonts w:hint="eastAsia"/>
                <w:szCs w:val="21"/>
              </w:rPr>
              <w:t>、</w:t>
            </w:r>
            <w:r w:rsidRPr="00D60FFD">
              <w:rPr>
                <w:szCs w:val="21"/>
              </w:rPr>
              <w:t>黏土</w:t>
            </w:r>
          </w:p>
        </w:tc>
      </w:tr>
      <w:tr w:rsidR="00ED3505" w:rsidRPr="00D60FFD" w14:paraId="6EC80683" w14:textId="77777777" w:rsidTr="0045542B">
        <w:tc>
          <w:tcPr>
            <w:tcW w:w="364" w:type="pct"/>
            <w:vMerge/>
            <w:vAlign w:val="center"/>
          </w:tcPr>
          <w:p w14:paraId="55DEACE2" w14:textId="77777777" w:rsidR="0045542B" w:rsidRPr="00D60FFD" w:rsidRDefault="0045542B" w:rsidP="0045542B">
            <w:pPr>
              <w:pStyle w:val="afffffb"/>
            </w:pPr>
          </w:p>
        </w:tc>
        <w:tc>
          <w:tcPr>
            <w:tcW w:w="1767" w:type="pct"/>
            <w:vMerge/>
            <w:vAlign w:val="center"/>
          </w:tcPr>
          <w:p w14:paraId="5A9B398F" w14:textId="77777777" w:rsidR="0045542B" w:rsidRPr="00D60FFD" w:rsidRDefault="0045542B" w:rsidP="0045542B">
            <w:pPr>
              <w:pStyle w:val="afffffb"/>
            </w:pPr>
          </w:p>
        </w:tc>
        <w:tc>
          <w:tcPr>
            <w:tcW w:w="1833" w:type="pct"/>
            <w:vMerge/>
            <w:vAlign w:val="center"/>
          </w:tcPr>
          <w:p w14:paraId="0FFC0C87" w14:textId="77777777" w:rsidR="0045542B" w:rsidRPr="00D60FFD" w:rsidRDefault="0045542B" w:rsidP="0045542B">
            <w:pPr>
              <w:pStyle w:val="afffffb"/>
            </w:pPr>
          </w:p>
        </w:tc>
        <w:tc>
          <w:tcPr>
            <w:tcW w:w="1036" w:type="pct"/>
            <w:vAlign w:val="center"/>
          </w:tcPr>
          <w:p w14:paraId="537947E5" w14:textId="77777777" w:rsidR="0045542B" w:rsidRPr="00D60FFD" w:rsidRDefault="0045542B" w:rsidP="0045542B">
            <w:pPr>
              <w:pStyle w:val="afffffb"/>
            </w:pPr>
            <w:r w:rsidRPr="00D60FFD">
              <w:rPr>
                <w:rFonts w:hint="eastAsia"/>
                <w:szCs w:val="21"/>
              </w:rPr>
              <w:t>0</w:t>
            </w:r>
            <w:r w:rsidRPr="00D60FFD">
              <w:rPr>
                <w:szCs w:val="21"/>
              </w:rPr>
              <w:t>.3~0.5m</w:t>
            </w:r>
            <w:r w:rsidRPr="00D60FFD">
              <w:rPr>
                <w:rFonts w:hint="eastAsia"/>
                <w:szCs w:val="21"/>
              </w:rPr>
              <w:t>棕色</w:t>
            </w:r>
            <w:r w:rsidRPr="00D60FFD">
              <w:rPr>
                <w:szCs w:val="21"/>
              </w:rPr>
              <w:t>，块状</w:t>
            </w:r>
            <w:r w:rsidRPr="00D60FFD">
              <w:rPr>
                <w:rFonts w:hint="eastAsia"/>
                <w:szCs w:val="21"/>
              </w:rPr>
              <w:t>、</w:t>
            </w:r>
            <w:r w:rsidRPr="00D60FFD">
              <w:rPr>
                <w:szCs w:val="21"/>
              </w:rPr>
              <w:t>黏土</w:t>
            </w:r>
          </w:p>
        </w:tc>
      </w:tr>
      <w:tr w:rsidR="00ED3505" w:rsidRPr="00D60FFD" w14:paraId="451879FA" w14:textId="77777777" w:rsidTr="0045542B">
        <w:trPr>
          <w:trHeight w:val="1893"/>
        </w:trPr>
        <w:tc>
          <w:tcPr>
            <w:tcW w:w="364" w:type="pct"/>
            <w:vMerge/>
            <w:vAlign w:val="center"/>
          </w:tcPr>
          <w:p w14:paraId="0AAEC621" w14:textId="77777777" w:rsidR="0045542B" w:rsidRPr="00D60FFD" w:rsidRDefault="0045542B" w:rsidP="0045542B">
            <w:pPr>
              <w:pStyle w:val="afffffb"/>
            </w:pPr>
          </w:p>
        </w:tc>
        <w:tc>
          <w:tcPr>
            <w:tcW w:w="1767" w:type="pct"/>
            <w:vMerge/>
            <w:vAlign w:val="center"/>
          </w:tcPr>
          <w:p w14:paraId="6DF3A140" w14:textId="77777777" w:rsidR="0045542B" w:rsidRPr="00D60FFD" w:rsidRDefault="0045542B" w:rsidP="0045542B">
            <w:pPr>
              <w:pStyle w:val="afffffb"/>
            </w:pPr>
          </w:p>
        </w:tc>
        <w:tc>
          <w:tcPr>
            <w:tcW w:w="1833" w:type="pct"/>
            <w:vMerge/>
            <w:vAlign w:val="center"/>
          </w:tcPr>
          <w:p w14:paraId="367DF61B" w14:textId="77777777" w:rsidR="0045542B" w:rsidRPr="00D60FFD" w:rsidRDefault="0045542B" w:rsidP="0045542B">
            <w:pPr>
              <w:pStyle w:val="afffffb"/>
            </w:pPr>
          </w:p>
        </w:tc>
        <w:tc>
          <w:tcPr>
            <w:tcW w:w="1036" w:type="pct"/>
            <w:vAlign w:val="center"/>
          </w:tcPr>
          <w:p w14:paraId="19574C58" w14:textId="77777777" w:rsidR="0045542B" w:rsidRPr="00D60FFD" w:rsidRDefault="0045542B" w:rsidP="0045542B">
            <w:pPr>
              <w:pStyle w:val="afffffb"/>
            </w:pPr>
            <w:r w:rsidRPr="00D60FFD">
              <w:rPr>
                <w:rFonts w:hint="eastAsia"/>
                <w:szCs w:val="21"/>
              </w:rPr>
              <w:t>0</w:t>
            </w:r>
            <w:r w:rsidRPr="00D60FFD">
              <w:rPr>
                <w:szCs w:val="21"/>
              </w:rPr>
              <w:t>.5~0.6m</w:t>
            </w:r>
            <w:r w:rsidRPr="00D60FFD">
              <w:rPr>
                <w:rFonts w:hint="eastAsia"/>
                <w:szCs w:val="21"/>
              </w:rPr>
              <w:t>棕色</w:t>
            </w:r>
            <w:r w:rsidRPr="00D60FFD">
              <w:rPr>
                <w:szCs w:val="21"/>
              </w:rPr>
              <w:t>，块状</w:t>
            </w:r>
            <w:r w:rsidRPr="00D60FFD">
              <w:rPr>
                <w:rFonts w:hint="eastAsia"/>
                <w:szCs w:val="21"/>
              </w:rPr>
              <w:t>、</w:t>
            </w:r>
            <w:r w:rsidRPr="00D60FFD">
              <w:rPr>
                <w:szCs w:val="21"/>
              </w:rPr>
              <w:t>黏土</w:t>
            </w:r>
          </w:p>
        </w:tc>
      </w:tr>
      <w:tr w:rsidR="00ED3505" w:rsidRPr="00D60FFD" w14:paraId="0A21955E" w14:textId="77777777" w:rsidTr="0045542B">
        <w:tc>
          <w:tcPr>
            <w:tcW w:w="5000" w:type="pct"/>
            <w:gridSpan w:val="4"/>
            <w:vAlign w:val="center"/>
          </w:tcPr>
          <w:p w14:paraId="570C3387" w14:textId="77777777" w:rsidR="0045542B" w:rsidRPr="00D60FFD" w:rsidRDefault="0045542B" w:rsidP="0045542B">
            <w:pPr>
              <w:pStyle w:val="afffffb"/>
            </w:pPr>
            <w:r w:rsidRPr="00D60FFD">
              <w:rPr>
                <w:rFonts w:hint="eastAsia"/>
                <w:vertAlign w:val="superscript"/>
              </w:rPr>
              <w:t>a</w:t>
            </w:r>
            <w:r w:rsidRPr="00D60FFD">
              <w:rPr>
                <w:rFonts w:hint="eastAsia"/>
              </w:rPr>
              <w:t>根据</w:t>
            </w:r>
            <w:r w:rsidRPr="00D60FFD">
              <w:t>土壤分层情况描述</w:t>
            </w:r>
            <w:r w:rsidRPr="00D60FFD">
              <w:rPr>
                <w:rFonts w:hint="eastAsia"/>
              </w:rPr>
              <w:t>土壤</w:t>
            </w:r>
            <w:r w:rsidRPr="00D60FFD">
              <w:t>的理</w:t>
            </w:r>
            <w:r w:rsidRPr="00D60FFD">
              <w:rPr>
                <w:rFonts w:hint="eastAsia"/>
              </w:rPr>
              <w:t>化</w:t>
            </w:r>
            <w:r w:rsidRPr="00D60FFD">
              <w:t>特性</w:t>
            </w:r>
          </w:p>
        </w:tc>
      </w:tr>
    </w:tbl>
    <w:p w14:paraId="456BEA06" w14:textId="77777777" w:rsidR="0045542B" w:rsidRPr="00D60FFD" w:rsidRDefault="0045542B" w:rsidP="0045542B">
      <w:pPr>
        <w:ind w:firstLine="480"/>
        <w:rPr>
          <w:rFonts w:cs="Times New Roman"/>
        </w:rPr>
      </w:pPr>
      <w:r w:rsidRPr="00D60FFD">
        <w:t>根据</w:t>
      </w:r>
      <w:r w:rsidRPr="00D60FFD">
        <w:rPr>
          <w:rFonts w:hint="eastAsia"/>
        </w:rPr>
        <w:t>表</w:t>
      </w:r>
      <w:r w:rsidRPr="00D60FFD">
        <w:t>4.2.</w:t>
      </w:r>
      <w:r w:rsidRPr="00D60FFD">
        <w:rPr>
          <w:rFonts w:hint="eastAsia"/>
        </w:rPr>
        <w:t>5</w:t>
      </w:r>
      <w:r w:rsidRPr="00D60FFD">
        <w:t>-2</w:t>
      </w:r>
      <w:r w:rsidRPr="00D60FFD">
        <w:rPr>
          <w:rFonts w:hint="eastAsia"/>
        </w:rPr>
        <w:t>、</w:t>
      </w:r>
      <w:r w:rsidRPr="00D60FFD">
        <w:t>表</w:t>
      </w:r>
      <w:r w:rsidRPr="00D60FFD">
        <w:rPr>
          <w:rFonts w:hint="eastAsia"/>
        </w:rPr>
        <w:t>4.2.5-3</w:t>
      </w:r>
      <w:r w:rsidRPr="00D60FFD">
        <w:rPr>
          <w:rFonts w:hint="eastAsia"/>
        </w:rPr>
        <w:t>、</w:t>
      </w:r>
      <w:r w:rsidRPr="00D60FFD">
        <w:t>表</w:t>
      </w:r>
      <w:r w:rsidRPr="00D60FFD">
        <w:rPr>
          <w:rFonts w:hint="eastAsia"/>
        </w:rPr>
        <w:t>4.2.5-</w:t>
      </w:r>
      <w:r w:rsidRPr="00D60FFD">
        <w:t>4</w:t>
      </w:r>
      <w:r w:rsidRPr="00D60FFD">
        <w:rPr>
          <w:rFonts w:hint="eastAsia"/>
        </w:rPr>
        <w:t>及表</w:t>
      </w:r>
      <w:r w:rsidRPr="00D60FFD">
        <w:rPr>
          <w:rFonts w:hint="eastAsia"/>
        </w:rPr>
        <w:t>4.2.5-</w:t>
      </w:r>
      <w:r w:rsidRPr="00D60FFD">
        <w:t>5</w:t>
      </w:r>
      <w:r w:rsidRPr="00D60FFD">
        <w:t>所示，项目所在</w:t>
      </w:r>
      <w:r w:rsidRPr="00D60FFD">
        <w:rPr>
          <w:rFonts w:hint="eastAsia"/>
        </w:rPr>
        <w:t>地监测</w:t>
      </w:r>
      <w:r w:rsidRPr="00D60FFD">
        <w:t>点</w:t>
      </w:r>
      <w:r w:rsidRPr="00D60FFD">
        <w:rPr>
          <w:rFonts w:hint="eastAsia"/>
        </w:rPr>
        <w:t>S</w:t>
      </w:r>
      <w:r w:rsidRPr="00D60FFD">
        <w:rPr>
          <w:vertAlign w:val="subscript"/>
        </w:rPr>
        <w:t>1</w:t>
      </w:r>
      <w:r w:rsidRPr="00D60FFD">
        <w:t>~S</w:t>
      </w:r>
      <w:r w:rsidRPr="00D60FFD">
        <w:rPr>
          <w:vertAlign w:val="subscript"/>
        </w:rPr>
        <w:t>8</w:t>
      </w:r>
      <w:r w:rsidRPr="00D60FFD">
        <w:t>指标</w:t>
      </w:r>
      <w:r w:rsidRPr="00D60FFD">
        <w:rPr>
          <w:rFonts w:hint="eastAsia"/>
        </w:rPr>
        <w:t>均小于</w:t>
      </w:r>
      <w:r w:rsidRPr="00D60FFD">
        <w:t>《土壤环境质量</w:t>
      </w:r>
      <w:r w:rsidRPr="00D60FFD">
        <w:t xml:space="preserve"> </w:t>
      </w:r>
      <w:r w:rsidRPr="00D60FFD">
        <w:t>建设用地土壤污染风险管控标准》（试行）（</w:t>
      </w:r>
      <w:r w:rsidRPr="00D60FFD">
        <w:t>GB36600-2018</w:t>
      </w:r>
      <w:r w:rsidRPr="00D60FFD">
        <w:t>）中</w:t>
      </w:r>
      <w:r w:rsidRPr="00D60FFD">
        <w:rPr>
          <w:rFonts w:hint="eastAsia"/>
        </w:rPr>
        <w:t>风险</w:t>
      </w:r>
      <w:r w:rsidRPr="00D60FFD">
        <w:t>筛选值要求</w:t>
      </w:r>
      <w:r w:rsidRPr="00D60FFD">
        <w:rPr>
          <w:rFonts w:hint="eastAsia"/>
        </w:rPr>
        <w:t>，</w:t>
      </w:r>
      <w:r w:rsidRPr="00D60FFD">
        <w:rPr>
          <w:rFonts w:hint="eastAsia"/>
        </w:rPr>
        <w:t>S</w:t>
      </w:r>
      <w:r w:rsidRPr="00D60FFD">
        <w:rPr>
          <w:vertAlign w:val="subscript"/>
        </w:rPr>
        <w:t>9</w:t>
      </w:r>
      <w:r w:rsidRPr="00D60FFD">
        <w:t>~S</w:t>
      </w:r>
      <w:r w:rsidRPr="00D60FFD">
        <w:rPr>
          <w:vertAlign w:val="subscript"/>
        </w:rPr>
        <w:t>11</w:t>
      </w:r>
      <w:r w:rsidRPr="00D60FFD">
        <w:t>指标</w:t>
      </w:r>
      <w:r w:rsidRPr="00D60FFD">
        <w:rPr>
          <w:rFonts w:hint="eastAsia"/>
        </w:rPr>
        <w:t>均小于</w:t>
      </w:r>
      <w:r w:rsidRPr="00D60FFD">
        <w:t>《土壤环境质量</w:t>
      </w:r>
      <w:r w:rsidRPr="00D60FFD">
        <w:t xml:space="preserve"> </w:t>
      </w:r>
      <w:r w:rsidRPr="00D60FFD">
        <w:rPr>
          <w:rFonts w:hint="eastAsia"/>
        </w:rPr>
        <w:t>农</w:t>
      </w:r>
      <w:r w:rsidRPr="00D60FFD">
        <w:t>用地土壤污染风险管控标准》（试行）（</w:t>
      </w:r>
      <w:r w:rsidRPr="00D60FFD">
        <w:t>GB15618-2018</w:t>
      </w:r>
      <w:r w:rsidRPr="00D60FFD">
        <w:t>）中</w:t>
      </w:r>
      <w:r w:rsidRPr="00D60FFD">
        <w:rPr>
          <w:rFonts w:hint="eastAsia"/>
        </w:rPr>
        <w:t>风险</w:t>
      </w:r>
      <w:r w:rsidRPr="00D60FFD">
        <w:t>筛选值要求</w:t>
      </w:r>
      <w:r w:rsidRPr="00D60FFD">
        <w:rPr>
          <w:rFonts w:hint="eastAsia"/>
        </w:rPr>
        <w:t>，</w:t>
      </w:r>
      <w:r w:rsidRPr="00D60FFD">
        <w:rPr>
          <w:rFonts w:ascii="宋体" w:hAnsi="宋体" w:hint="eastAsia"/>
          <w:szCs w:val="21"/>
        </w:rPr>
        <w:t>二噁英满足</w:t>
      </w:r>
      <w:r w:rsidRPr="00D60FFD">
        <w:rPr>
          <w:rFonts w:cs="Times New Roman" w:hint="eastAsia"/>
        </w:rPr>
        <w:t>《日本环境厅中央环境审议会制定的环境标准》。</w:t>
      </w:r>
      <w:r w:rsidRPr="00D60FFD">
        <w:rPr>
          <w:rFonts w:hint="eastAsia"/>
        </w:rPr>
        <w:t>说明目前区域土壤环境质量现状总体良好。</w:t>
      </w:r>
    </w:p>
    <w:p w14:paraId="57FDCED5" w14:textId="77777777" w:rsidR="00901EA6" w:rsidRPr="00D60FFD" w:rsidRDefault="00901EA6" w:rsidP="00901EA6">
      <w:pPr>
        <w:pStyle w:val="afffffffffffffffff8"/>
      </w:pPr>
      <w:r w:rsidRPr="00D60FFD">
        <w:t>4.2.6</w:t>
      </w:r>
      <w:r w:rsidR="0045542B" w:rsidRPr="00D60FFD">
        <w:rPr>
          <w:rFonts w:hint="eastAsia"/>
        </w:rPr>
        <w:t>底泥</w:t>
      </w:r>
      <w:r w:rsidR="0045542B" w:rsidRPr="00D60FFD">
        <w:t>质量</w:t>
      </w:r>
      <w:r w:rsidR="0045542B" w:rsidRPr="00D60FFD">
        <w:rPr>
          <w:rFonts w:hint="eastAsia"/>
        </w:rPr>
        <w:t>现状调查与</w:t>
      </w:r>
      <w:r w:rsidR="0045542B" w:rsidRPr="00D60FFD">
        <w:t>评价</w:t>
      </w:r>
    </w:p>
    <w:p w14:paraId="3EF49560" w14:textId="77777777" w:rsidR="00901EA6" w:rsidRPr="00D60FFD" w:rsidRDefault="00901EA6" w:rsidP="00901EA6">
      <w:pPr>
        <w:ind w:firstLine="480"/>
      </w:pPr>
      <w:r w:rsidRPr="00D60FFD">
        <w:rPr>
          <w:rFonts w:hint="eastAsia"/>
        </w:rPr>
        <w:t>（</w:t>
      </w:r>
      <w:r w:rsidRPr="00D60FFD">
        <w:rPr>
          <w:rFonts w:hint="eastAsia"/>
        </w:rPr>
        <w:t>1</w:t>
      </w:r>
      <w:r w:rsidRPr="00D60FFD">
        <w:rPr>
          <w:rFonts w:hint="eastAsia"/>
        </w:rPr>
        <w:t>）监测</w:t>
      </w:r>
      <w:r w:rsidRPr="00D60FFD">
        <w:t>点位</w:t>
      </w:r>
      <w:r w:rsidRPr="00D60FFD">
        <w:rPr>
          <w:rFonts w:hint="eastAsia"/>
        </w:rPr>
        <w:t>及</w:t>
      </w:r>
      <w:r w:rsidRPr="00D60FFD">
        <w:t>监测因子</w:t>
      </w:r>
    </w:p>
    <w:p w14:paraId="48134F1A" w14:textId="77777777" w:rsidR="00901EA6" w:rsidRPr="00D60FFD" w:rsidRDefault="0045542B" w:rsidP="00901EA6">
      <w:pPr>
        <w:ind w:firstLine="480"/>
      </w:pPr>
      <w:r w:rsidRPr="00D60FFD">
        <w:rPr>
          <w:rFonts w:hint="eastAsia"/>
        </w:rPr>
        <w:t>本次环评</w:t>
      </w:r>
      <w:r w:rsidRPr="00D60FFD">
        <w:t>布设</w:t>
      </w:r>
      <w:r w:rsidRPr="00D60FFD">
        <w:t>1</w:t>
      </w:r>
      <w:r w:rsidRPr="00D60FFD">
        <w:rPr>
          <w:rFonts w:hint="eastAsia"/>
        </w:rPr>
        <w:t>个</w:t>
      </w:r>
      <w:r w:rsidRPr="00D60FFD">
        <w:t>监测点</w:t>
      </w:r>
      <w:r w:rsidRPr="00D60FFD">
        <w:rPr>
          <w:rFonts w:hint="eastAsia"/>
        </w:rPr>
        <w:t>，</w:t>
      </w:r>
      <w:r w:rsidRPr="00D60FFD">
        <w:t>监测因子包括</w:t>
      </w:r>
      <w:r w:rsidRPr="00D60FFD">
        <w:rPr>
          <w:rFonts w:hint="eastAsia"/>
        </w:rPr>
        <w:t>镉、汞、砷、铅、铬、铜、镍、锌</w:t>
      </w:r>
      <w:r w:rsidRPr="00D60FFD">
        <w:t>。具体</w:t>
      </w:r>
      <w:r w:rsidRPr="00D60FFD">
        <w:rPr>
          <w:rFonts w:hint="eastAsia"/>
        </w:rPr>
        <w:t>监测</w:t>
      </w:r>
      <w:r w:rsidRPr="00D60FFD">
        <w:t>点位及监测因子见表</w:t>
      </w:r>
      <w:r w:rsidRPr="00D60FFD">
        <w:rPr>
          <w:rFonts w:hint="eastAsia"/>
        </w:rPr>
        <w:t>4.2.</w:t>
      </w:r>
      <w:r w:rsidRPr="00D60FFD">
        <w:t>6-1</w:t>
      </w:r>
      <w:r w:rsidRPr="00D60FFD">
        <w:rPr>
          <w:rFonts w:hint="eastAsia"/>
        </w:rPr>
        <w:t>。</w:t>
      </w:r>
    </w:p>
    <w:p w14:paraId="27CE805F" w14:textId="77777777" w:rsidR="00901EA6" w:rsidRPr="00D60FFD" w:rsidRDefault="00901EA6" w:rsidP="00901EA6">
      <w:pPr>
        <w:pStyle w:val="afff9"/>
      </w:pPr>
      <w:r w:rsidRPr="00D60FFD">
        <w:rPr>
          <w:rFonts w:hint="eastAsia"/>
        </w:rPr>
        <w:t>表</w:t>
      </w:r>
      <w:r w:rsidRPr="00D60FFD">
        <w:rPr>
          <w:rFonts w:hint="eastAsia"/>
        </w:rPr>
        <w:t>4.2.6</w:t>
      </w:r>
      <w:r w:rsidRPr="00D60FFD">
        <w:t xml:space="preserve">-1  </w:t>
      </w:r>
      <w:r w:rsidR="0045542B" w:rsidRPr="00D60FFD">
        <w:rPr>
          <w:rFonts w:hint="eastAsia"/>
        </w:rPr>
        <w:t>底泥</w:t>
      </w:r>
      <w:r w:rsidRPr="00D60FFD">
        <w:t>测点位及监测因子</w:t>
      </w:r>
    </w:p>
    <w:tbl>
      <w:tblPr>
        <w:tblStyle w:val="ab"/>
        <w:tblW w:w="5000" w:type="pct"/>
        <w:tblLook w:val="04A0" w:firstRow="1" w:lastRow="0" w:firstColumn="1" w:lastColumn="0" w:noHBand="0" w:noVBand="1"/>
      </w:tblPr>
      <w:tblGrid>
        <w:gridCol w:w="1135"/>
        <w:gridCol w:w="1134"/>
        <w:gridCol w:w="1701"/>
        <w:gridCol w:w="1984"/>
        <w:gridCol w:w="3073"/>
      </w:tblGrid>
      <w:tr w:rsidR="00ED3505" w:rsidRPr="00D60FFD" w14:paraId="3B047E49" w14:textId="77777777" w:rsidTr="0045542B">
        <w:tc>
          <w:tcPr>
            <w:tcW w:w="628" w:type="pct"/>
            <w:vAlign w:val="center"/>
          </w:tcPr>
          <w:p w14:paraId="381F93E1" w14:textId="77777777" w:rsidR="0045542B" w:rsidRPr="00D60FFD" w:rsidRDefault="0045542B" w:rsidP="0045542B">
            <w:pPr>
              <w:pStyle w:val="afffffb"/>
            </w:pPr>
            <w:r w:rsidRPr="00D60FFD">
              <w:rPr>
                <w:rFonts w:hint="eastAsia"/>
              </w:rPr>
              <w:t>监测点位</w:t>
            </w:r>
          </w:p>
        </w:tc>
        <w:tc>
          <w:tcPr>
            <w:tcW w:w="628" w:type="pct"/>
            <w:vAlign w:val="center"/>
          </w:tcPr>
          <w:p w14:paraId="2E78F0A3" w14:textId="77777777" w:rsidR="0045542B" w:rsidRPr="00D60FFD" w:rsidRDefault="0045542B" w:rsidP="0045542B">
            <w:pPr>
              <w:pStyle w:val="afffffb"/>
            </w:pPr>
            <w:r w:rsidRPr="00D60FFD">
              <w:rPr>
                <w:rFonts w:hint="eastAsia"/>
              </w:rPr>
              <w:t>监测</w:t>
            </w:r>
            <w:r w:rsidRPr="00D60FFD">
              <w:t>水</w:t>
            </w:r>
            <w:r w:rsidRPr="00D60FFD">
              <w:rPr>
                <w:rFonts w:hint="eastAsia"/>
              </w:rPr>
              <w:t>系</w:t>
            </w:r>
          </w:p>
        </w:tc>
        <w:tc>
          <w:tcPr>
            <w:tcW w:w="942" w:type="pct"/>
            <w:vAlign w:val="center"/>
          </w:tcPr>
          <w:p w14:paraId="70B46525" w14:textId="77777777" w:rsidR="0045542B" w:rsidRPr="00D60FFD" w:rsidRDefault="0045542B" w:rsidP="0045542B">
            <w:pPr>
              <w:pStyle w:val="afffffb"/>
            </w:pPr>
            <w:r w:rsidRPr="00D60FFD">
              <w:rPr>
                <w:rFonts w:hint="eastAsia"/>
              </w:rPr>
              <w:t>监测断面布设位置</w:t>
            </w:r>
          </w:p>
        </w:tc>
        <w:tc>
          <w:tcPr>
            <w:tcW w:w="1099" w:type="pct"/>
            <w:vAlign w:val="center"/>
          </w:tcPr>
          <w:p w14:paraId="539924AA" w14:textId="77777777" w:rsidR="0045542B" w:rsidRPr="00D60FFD" w:rsidRDefault="0045542B" w:rsidP="0045542B">
            <w:pPr>
              <w:pStyle w:val="afffffb"/>
            </w:pPr>
            <w:r w:rsidRPr="00D60FFD">
              <w:rPr>
                <w:rFonts w:hint="eastAsia"/>
              </w:rPr>
              <w:t>监测因子</w:t>
            </w:r>
          </w:p>
        </w:tc>
        <w:tc>
          <w:tcPr>
            <w:tcW w:w="1702" w:type="pct"/>
            <w:vAlign w:val="center"/>
          </w:tcPr>
          <w:p w14:paraId="35208113" w14:textId="77777777" w:rsidR="0045542B" w:rsidRPr="00D60FFD" w:rsidRDefault="0045542B" w:rsidP="0045542B">
            <w:pPr>
              <w:pStyle w:val="afffffb"/>
            </w:pPr>
            <w:r w:rsidRPr="00D60FFD">
              <w:rPr>
                <w:rFonts w:hint="eastAsia"/>
              </w:rPr>
              <w:t>环境</w:t>
            </w:r>
            <w:r w:rsidRPr="00D60FFD">
              <w:t>功能控制目标</w:t>
            </w:r>
          </w:p>
        </w:tc>
      </w:tr>
      <w:tr w:rsidR="00ED3505" w:rsidRPr="00D60FFD" w14:paraId="33E84D8E" w14:textId="77777777" w:rsidTr="0045542B">
        <w:tc>
          <w:tcPr>
            <w:tcW w:w="628" w:type="pct"/>
            <w:vAlign w:val="center"/>
          </w:tcPr>
          <w:p w14:paraId="366D7BD4" w14:textId="77777777" w:rsidR="0045542B" w:rsidRPr="00D60FFD" w:rsidRDefault="0045542B" w:rsidP="0045542B">
            <w:pPr>
              <w:pStyle w:val="afffffb"/>
            </w:pPr>
            <w:r w:rsidRPr="00D60FFD">
              <w:t>SD1</w:t>
            </w:r>
          </w:p>
        </w:tc>
        <w:tc>
          <w:tcPr>
            <w:tcW w:w="628" w:type="pct"/>
            <w:vAlign w:val="center"/>
          </w:tcPr>
          <w:p w14:paraId="21344E88" w14:textId="77777777" w:rsidR="0045542B" w:rsidRPr="00D60FFD" w:rsidRDefault="0045542B" w:rsidP="0045542B">
            <w:pPr>
              <w:pStyle w:val="afffffb"/>
            </w:pPr>
            <w:r w:rsidRPr="00D60FFD">
              <w:rPr>
                <w:rFonts w:hint="eastAsia"/>
              </w:rPr>
              <w:t>沫冲引河</w:t>
            </w:r>
          </w:p>
        </w:tc>
        <w:tc>
          <w:tcPr>
            <w:tcW w:w="942" w:type="pct"/>
            <w:vAlign w:val="center"/>
          </w:tcPr>
          <w:p w14:paraId="6EB57B10" w14:textId="77777777" w:rsidR="0045542B" w:rsidRPr="00D60FFD" w:rsidRDefault="0045542B" w:rsidP="0045542B">
            <w:pPr>
              <w:pStyle w:val="afffffb"/>
            </w:pPr>
            <w:r w:rsidRPr="00D60FFD">
              <w:rPr>
                <w:rFonts w:hint="eastAsia"/>
              </w:rPr>
              <w:t>厂界南侧</w:t>
            </w:r>
          </w:p>
        </w:tc>
        <w:tc>
          <w:tcPr>
            <w:tcW w:w="1099" w:type="pct"/>
            <w:vAlign w:val="center"/>
          </w:tcPr>
          <w:p w14:paraId="433F15D7" w14:textId="77777777" w:rsidR="0045542B" w:rsidRPr="00D60FFD" w:rsidRDefault="0045542B" w:rsidP="0045542B">
            <w:pPr>
              <w:pStyle w:val="afffffb"/>
            </w:pPr>
            <w:r w:rsidRPr="00D60FFD">
              <w:rPr>
                <w:rFonts w:hint="eastAsia"/>
              </w:rPr>
              <w:t>镉、汞、砷、铅、铬、铜、镍、锌</w:t>
            </w:r>
          </w:p>
        </w:tc>
        <w:tc>
          <w:tcPr>
            <w:tcW w:w="1702" w:type="pct"/>
            <w:vAlign w:val="center"/>
          </w:tcPr>
          <w:p w14:paraId="6635AADA" w14:textId="77777777" w:rsidR="0045542B" w:rsidRPr="00D60FFD" w:rsidRDefault="0045542B" w:rsidP="0045542B">
            <w:pPr>
              <w:pStyle w:val="afffffb"/>
            </w:pPr>
            <w:r w:rsidRPr="00D60FFD">
              <w:t>《土壤环境质量</w:t>
            </w:r>
            <w:r w:rsidRPr="00D60FFD">
              <w:rPr>
                <w:rFonts w:hint="eastAsia"/>
              </w:rPr>
              <w:t xml:space="preserve"> </w:t>
            </w:r>
            <w:r w:rsidRPr="00D60FFD">
              <w:rPr>
                <w:rFonts w:hint="eastAsia"/>
              </w:rPr>
              <w:t>农用地土壤污染风险管控标准</w:t>
            </w:r>
            <w:r w:rsidRPr="00D60FFD">
              <w:t>》（</w:t>
            </w:r>
            <w:r w:rsidRPr="00D60FFD">
              <w:t>GB15618-2018</w:t>
            </w:r>
            <w:r w:rsidRPr="00D60FFD">
              <w:t>）</w:t>
            </w:r>
          </w:p>
        </w:tc>
      </w:tr>
    </w:tbl>
    <w:p w14:paraId="71F40AB0" w14:textId="77777777" w:rsidR="00901EA6" w:rsidRPr="00D60FFD" w:rsidRDefault="00901EA6" w:rsidP="00901EA6">
      <w:pPr>
        <w:ind w:firstLine="480"/>
        <w:rPr>
          <w:rFonts w:cs="Times New Roman"/>
        </w:rPr>
      </w:pPr>
      <w:r w:rsidRPr="00D60FFD">
        <w:rPr>
          <w:rFonts w:cs="Times New Roman" w:hint="eastAsia"/>
        </w:rPr>
        <w:t>（</w:t>
      </w:r>
      <w:r w:rsidRPr="00D60FFD">
        <w:rPr>
          <w:rFonts w:cs="Times New Roman" w:hint="eastAsia"/>
        </w:rPr>
        <w:t>2</w:t>
      </w:r>
      <w:r w:rsidRPr="00D60FFD">
        <w:rPr>
          <w:rFonts w:cs="Times New Roman" w:hint="eastAsia"/>
        </w:rPr>
        <w:t>）监测</w:t>
      </w:r>
      <w:r w:rsidRPr="00D60FFD">
        <w:rPr>
          <w:rFonts w:cs="Times New Roman"/>
        </w:rPr>
        <w:t>因</w:t>
      </w:r>
      <w:r w:rsidRPr="00D60FFD">
        <w:rPr>
          <w:rFonts w:cs="Times New Roman" w:hint="eastAsia"/>
        </w:rPr>
        <w:t>分析方法</w:t>
      </w:r>
    </w:p>
    <w:p w14:paraId="3A4AF46E" w14:textId="77777777" w:rsidR="00901EA6" w:rsidRPr="00D60FFD" w:rsidRDefault="00BB76D5" w:rsidP="00901EA6">
      <w:pPr>
        <w:ind w:firstLine="480"/>
        <w:rPr>
          <w:rFonts w:cs="Times New Roman"/>
        </w:rPr>
      </w:pPr>
      <w:r w:rsidRPr="00D60FFD">
        <w:rPr>
          <w:rFonts w:cs="Times New Roman"/>
          <w:szCs w:val="24"/>
          <w:lang w:eastAsia="x-none"/>
        </w:rPr>
        <w:t>本项目监测、分析方法参照《土壤环境质量</w:t>
      </w:r>
      <w:r w:rsidRPr="00D60FFD">
        <w:rPr>
          <w:rFonts w:cs="Times New Roman" w:hint="eastAsia"/>
          <w:szCs w:val="24"/>
          <w:lang w:eastAsia="x-none"/>
        </w:rPr>
        <w:t xml:space="preserve"> </w:t>
      </w:r>
      <w:r w:rsidRPr="00D60FFD">
        <w:rPr>
          <w:rFonts w:cs="Times New Roman" w:hint="eastAsia"/>
          <w:szCs w:val="24"/>
          <w:lang w:eastAsia="x-none"/>
        </w:rPr>
        <w:t>农用地土壤污染风险管控标准</w:t>
      </w:r>
      <w:r w:rsidRPr="00D60FFD">
        <w:rPr>
          <w:rFonts w:cs="Times New Roman"/>
          <w:szCs w:val="24"/>
          <w:lang w:eastAsia="x-none"/>
        </w:rPr>
        <w:t>》（</w:t>
      </w:r>
      <w:r w:rsidRPr="00D60FFD">
        <w:rPr>
          <w:rFonts w:cs="Times New Roman"/>
          <w:szCs w:val="24"/>
          <w:lang w:eastAsia="x-none"/>
        </w:rPr>
        <w:t>GB15618-2018</w:t>
      </w:r>
      <w:r w:rsidRPr="00D60FFD">
        <w:rPr>
          <w:rFonts w:cs="Times New Roman"/>
          <w:szCs w:val="24"/>
          <w:lang w:eastAsia="x-none"/>
        </w:rPr>
        <w:t>）中规定的方法执行。</w:t>
      </w:r>
    </w:p>
    <w:p w14:paraId="688FE86A" w14:textId="77777777" w:rsidR="001254FC" w:rsidRPr="00D60FFD" w:rsidRDefault="00901EA6" w:rsidP="00901EA6">
      <w:pPr>
        <w:ind w:firstLine="480"/>
        <w:rPr>
          <w:rFonts w:cs="Times New Roman"/>
        </w:rPr>
      </w:pPr>
      <w:r w:rsidRPr="00D60FFD">
        <w:rPr>
          <w:rFonts w:cs="Times New Roman" w:hint="eastAsia"/>
        </w:rPr>
        <w:t>（</w:t>
      </w:r>
      <w:r w:rsidRPr="00D60FFD">
        <w:rPr>
          <w:rFonts w:cs="Times New Roman" w:hint="eastAsia"/>
        </w:rPr>
        <w:t>3</w:t>
      </w:r>
      <w:r w:rsidRPr="00D60FFD">
        <w:rPr>
          <w:rFonts w:cs="Times New Roman" w:hint="eastAsia"/>
        </w:rPr>
        <w:t>）监测</w:t>
      </w:r>
      <w:r w:rsidRPr="00D60FFD">
        <w:rPr>
          <w:rFonts w:cs="Times New Roman"/>
        </w:rPr>
        <w:t>结果</w:t>
      </w:r>
    </w:p>
    <w:p w14:paraId="73D41D25" w14:textId="77777777" w:rsidR="00901EA6" w:rsidRPr="00D60FFD" w:rsidRDefault="00901EA6" w:rsidP="00901EA6">
      <w:pPr>
        <w:pStyle w:val="afff9"/>
      </w:pPr>
      <w:r w:rsidRPr="00D60FFD">
        <w:rPr>
          <w:rFonts w:hint="eastAsia"/>
        </w:rPr>
        <w:t>表</w:t>
      </w:r>
      <w:r w:rsidRPr="00D60FFD">
        <w:rPr>
          <w:rFonts w:hint="eastAsia"/>
        </w:rPr>
        <w:t>4</w:t>
      </w:r>
      <w:r w:rsidRPr="00D60FFD">
        <w:t xml:space="preserve">.2.6-2  </w:t>
      </w:r>
      <w:r w:rsidR="00BB76D5" w:rsidRPr="00D60FFD">
        <w:rPr>
          <w:rFonts w:hint="eastAsia"/>
        </w:rPr>
        <w:t>底泥</w:t>
      </w:r>
      <w:r w:rsidRPr="00D60FFD">
        <w:t>现状</w:t>
      </w:r>
      <w:r w:rsidRPr="00D60FFD">
        <w:rPr>
          <w:rFonts w:hint="eastAsia"/>
        </w:rPr>
        <w:t>监测</w:t>
      </w:r>
      <w:r w:rsidRPr="00D60FFD">
        <w:t>结果</w:t>
      </w:r>
    </w:p>
    <w:tbl>
      <w:tblPr>
        <w:tblStyle w:val="ab"/>
        <w:tblW w:w="5000" w:type="pct"/>
        <w:tblLook w:val="04A0" w:firstRow="1" w:lastRow="0" w:firstColumn="1" w:lastColumn="0" w:noHBand="0" w:noVBand="1"/>
      </w:tblPr>
      <w:tblGrid>
        <w:gridCol w:w="1235"/>
        <w:gridCol w:w="1235"/>
        <w:gridCol w:w="2186"/>
        <w:gridCol w:w="2186"/>
        <w:gridCol w:w="2185"/>
      </w:tblGrid>
      <w:tr w:rsidR="00ED3505" w:rsidRPr="00D60FFD" w14:paraId="17C20F6F" w14:textId="77777777" w:rsidTr="00BB76D5">
        <w:trPr>
          <w:trHeight w:val="730"/>
        </w:trPr>
        <w:tc>
          <w:tcPr>
            <w:tcW w:w="684" w:type="pct"/>
            <w:vAlign w:val="center"/>
          </w:tcPr>
          <w:p w14:paraId="2B6F1133" w14:textId="77777777" w:rsidR="00BB76D5" w:rsidRPr="00D60FFD" w:rsidRDefault="00BB76D5" w:rsidP="00BB76D5">
            <w:pPr>
              <w:pStyle w:val="afffffb"/>
            </w:pPr>
            <w:r w:rsidRPr="00D60FFD">
              <w:rPr>
                <w:rFonts w:hint="eastAsia"/>
              </w:rPr>
              <w:t>采样日期</w:t>
            </w:r>
          </w:p>
        </w:tc>
        <w:tc>
          <w:tcPr>
            <w:tcW w:w="684" w:type="pct"/>
            <w:vAlign w:val="center"/>
          </w:tcPr>
          <w:p w14:paraId="5EF395A3" w14:textId="77777777" w:rsidR="00BB76D5" w:rsidRPr="00D60FFD" w:rsidRDefault="00BB76D5" w:rsidP="00BB76D5">
            <w:pPr>
              <w:pStyle w:val="afffffb"/>
            </w:pPr>
            <w:r w:rsidRPr="00D60FFD">
              <w:rPr>
                <w:rFonts w:hint="eastAsia"/>
              </w:rPr>
              <w:t>采样点位</w:t>
            </w:r>
          </w:p>
        </w:tc>
        <w:tc>
          <w:tcPr>
            <w:tcW w:w="1211" w:type="pct"/>
            <w:vAlign w:val="center"/>
          </w:tcPr>
          <w:p w14:paraId="41C06C53" w14:textId="77777777" w:rsidR="00BB76D5" w:rsidRPr="00D60FFD" w:rsidRDefault="00BB76D5" w:rsidP="00BB76D5">
            <w:pPr>
              <w:pStyle w:val="afffffb"/>
            </w:pPr>
            <w:r w:rsidRPr="00D60FFD">
              <w:rPr>
                <w:rFonts w:hint="eastAsia"/>
              </w:rPr>
              <w:t>点位坐标</w:t>
            </w:r>
          </w:p>
        </w:tc>
        <w:tc>
          <w:tcPr>
            <w:tcW w:w="1211" w:type="pct"/>
            <w:vAlign w:val="center"/>
          </w:tcPr>
          <w:p w14:paraId="0E088B64" w14:textId="77777777" w:rsidR="00BB76D5" w:rsidRPr="00D60FFD" w:rsidRDefault="00BB76D5" w:rsidP="00BB76D5">
            <w:pPr>
              <w:pStyle w:val="afffffb"/>
            </w:pPr>
            <w:r w:rsidRPr="00D60FFD">
              <w:rPr>
                <w:rFonts w:hint="eastAsia"/>
              </w:rPr>
              <w:t>监测因子</w:t>
            </w:r>
          </w:p>
        </w:tc>
        <w:tc>
          <w:tcPr>
            <w:tcW w:w="1210" w:type="pct"/>
            <w:vAlign w:val="center"/>
          </w:tcPr>
          <w:p w14:paraId="78D829A1" w14:textId="77777777" w:rsidR="00BB76D5" w:rsidRPr="00D60FFD" w:rsidRDefault="00BB76D5" w:rsidP="00BB76D5">
            <w:pPr>
              <w:pStyle w:val="afffffb"/>
            </w:pPr>
            <w:r w:rsidRPr="00D60FFD">
              <w:rPr>
                <w:rFonts w:hint="eastAsia"/>
              </w:rPr>
              <w:t>监测结果</w:t>
            </w:r>
          </w:p>
        </w:tc>
      </w:tr>
      <w:tr w:rsidR="00ED3505" w:rsidRPr="00D60FFD" w14:paraId="68B98E53" w14:textId="77777777" w:rsidTr="00BB76D5">
        <w:tc>
          <w:tcPr>
            <w:tcW w:w="684" w:type="pct"/>
            <w:vMerge w:val="restart"/>
            <w:vAlign w:val="center"/>
          </w:tcPr>
          <w:p w14:paraId="0AD6D83D" w14:textId="77777777" w:rsidR="00BB76D5" w:rsidRPr="00D60FFD" w:rsidRDefault="00BB76D5" w:rsidP="00BB76D5">
            <w:pPr>
              <w:pStyle w:val="afffffb"/>
            </w:pPr>
            <w:r w:rsidRPr="00D60FFD">
              <w:rPr>
                <w:rFonts w:hint="eastAsia"/>
              </w:rPr>
              <w:t>2020.12.25</w:t>
            </w:r>
          </w:p>
        </w:tc>
        <w:tc>
          <w:tcPr>
            <w:tcW w:w="684" w:type="pct"/>
            <w:vMerge w:val="restart"/>
            <w:vAlign w:val="center"/>
          </w:tcPr>
          <w:p w14:paraId="6F325780" w14:textId="77777777" w:rsidR="00BB76D5" w:rsidRPr="00D60FFD" w:rsidRDefault="00BB76D5" w:rsidP="00BB76D5">
            <w:pPr>
              <w:pStyle w:val="afffffb"/>
            </w:pPr>
            <w:r w:rsidRPr="00D60FFD">
              <w:t>SD1</w:t>
            </w:r>
          </w:p>
        </w:tc>
        <w:tc>
          <w:tcPr>
            <w:tcW w:w="1211" w:type="pct"/>
            <w:vMerge w:val="restart"/>
            <w:vAlign w:val="center"/>
          </w:tcPr>
          <w:p w14:paraId="7953C44E" w14:textId="77777777" w:rsidR="00BB76D5" w:rsidRPr="00D60FFD" w:rsidRDefault="00BB76D5" w:rsidP="00BB76D5">
            <w:pPr>
              <w:pStyle w:val="afffffb"/>
            </w:pPr>
            <w:r w:rsidRPr="00D60FFD">
              <w:t>E117°</w:t>
            </w:r>
            <w:r w:rsidRPr="00D60FFD">
              <w:rPr>
                <w:rFonts w:hint="eastAsia"/>
              </w:rPr>
              <w:t>35</w:t>
            </w:r>
            <w:r w:rsidRPr="00D60FFD">
              <w:t>′</w:t>
            </w:r>
            <w:r w:rsidRPr="00D60FFD">
              <w:rPr>
                <w:rFonts w:hint="eastAsia"/>
              </w:rPr>
              <w:t>13</w:t>
            </w:r>
            <w:r w:rsidRPr="00D60FFD">
              <w:t>″</w:t>
            </w:r>
          </w:p>
          <w:p w14:paraId="1D9ED974" w14:textId="77777777" w:rsidR="00BB76D5" w:rsidRPr="00D60FFD" w:rsidRDefault="00BB76D5" w:rsidP="00BB76D5">
            <w:pPr>
              <w:pStyle w:val="afffffb"/>
            </w:pPr>
            <w:r w:rsidRPr="00D60FFD">
              <w:t>N3</w:t>
            </w:r>
            <w:r w:rsidRPr="00D60FFD">
              <w:rPr>
                <w:rFonts w:hint="eastAsia"/>
              </w:rPr>
              <w:t>2</w:t>
            </w:r>
            <w:r w:rsidRPr="00D60FFD">
              <w:t>°</w:t>
            </w:r>
            <w:r w:rsidRPr="00D60FFD">
              <w:rPr>
                <w:rFonts w:hint="eastAsia"/>
              </w:rPr>
              <w:t>58</w:t>
            </w:r>
            <w:r w:rsidRPr="00D60FFD">
              <w:t>′</w:t>
            </w:r>
            <w:r w:rsidRPr="00D60FFD">
              <w:rPr>
                <w:rFonts w:hint="eastAsia"/>
              </w:rPr>
              <w:t>39</w:t>
            </w:r>
            <w:r w:rsidRPr="00D60FFD">
              <w:t>″</w:t>
            </w:r>
          </w:p>
        </w:tc>
        <w:tc>
          <w:tcPr>
            <w:tcW w:w="1211" w:type="pct"/>
            <w:vAlign w:val="center"/>
          </w:tcPr>
          <w:p w14:paraId="7208E704" w14:textId="77777777" w:rsidR="00BB76D5" w:rsidRPr="00D60FFD" w:rsidRDefault="00BB76D5" w:rsidP="00BB76D5">
            <w:pPr>
              <w:pStyle w:val="afffffb"/>
            </w:pPr>
            <w:r w:rsidRPr="00D60FFD">
              <w:rPr>
                <w:rFonts w:hint="eastAsia"/>
              </w:rPr>
              <w:t>镉</w:t>
            </w:r>
          </w:p>
        </w:tc>
        <w:tc>
          <w:tcPr>
            <w:tcW w:w="1210" w:type="pct"/>
            <w:vAlign w:val="center"/>
          </w:tcPr>
          <w:p w14:paraId="5A938747" w14:textId="77777777" w:rsidR="00BB76D5" w:rsidRPr="00D60FFD" w:rsidRDefault="00BB76D5" w:rsidP="00BB76D5">
            <w:pPr>
              <w:pStyle w:val="afffffb"/>
            </w:pPr>
            <w:r w:rsidRPr="00D60FFD">
              <w:rPr>
                <w:rFonts w:hint="eastAsia"/>
              </w:rPr>
              <w:t>0.135</w:t>
            </w:r>
          </w:p>
        </w:tc>
      </w:tr>
      <w:tr w:rsidR="00ED3505" w:rsidRPr="00D60FFD" w14:paraId="43480BCE" w14:textId="77777777" w:rsidTr="00BB76D5">
        <w:tc>
          <w:tcPr>
            <w:tcW w:w="684" w:type="pct"/>
            <w:vMerge/>
            <w:vAlign w:val="center"/>
          </w:tcPr>
          <w:p w14:paraId="3195F6B2" w14:textId="77777777" w:rsidR="00BB76D5" w:rsidRPr="00D60FFD" w:rsidRDefault="00BB76D5" w:rsidP="00BB76D5">
            <w:pPr>
              <w:pStyle w:val="afffffb"/>
            </w:pPr>
          </w:p>
        </w:tc>
        <w:tc>
          <w:tcPr>
            <w:tcW w:w="684" w:type="pct"/>
            <w:vMerge/>
            <w:vAlign w:val="center"/>
          </w:tcPr>
          <w:p w14:paraId="6125DDC2" w14:textId="77777777" w:rsidR="00BB76D5" w:rsidRPr="00D60FFD" w:rsidRDefault="00BB76D5" w:rsidP="00BB76D5">
            <w:pPr>
              <w:pStyle w:val="afffffb"/>
            </w:pPr>
          </w:p>
        </w:tc>
        <w:tc>
          <w:tcPr>
            <w:tcW w:w="1211" w:type="pct"/>
            <w:vMerge/>
            <w:vAlign w:val="center"/>
          </w:tcPr>
          <w:p w14:paraId="04B9462E" w14:textId="77777777" w:rsidR="00BB76D5" w:rsidRPr="00D60FFD" w:rsidRDefault="00BB76D5" w:rsidP="00BB76D5">
            <w:pPr>
              <w:pStyle w:val="afffffb"/>
            </w:pPr>
          </w:p>
        </w:tc>
        <w:tc>
          <w:tcPr>
            <w:tcW w:w="1211" w:type="pct"/>
            <w:vAlign w:val="center"/>
          </w:tcPr>
          <w:p w14:paraId="52C5F900" w14:textId="77777777" w:rsidR="00BB76D5" w:rsidRPr="00D60FFD" w:rsidRDefault="00BB76D5" w:rsidP="00BB76D5">
            <w:pPr>
              <w:pStyle w:val="afffffb"/>
            </w:pPr>
            <w:r w:rsidRPr="00D60FFD">
              <w:rPr>
                <w:rFonts w:hint="eastAsia"/>
              </w:rPr>
              <w:t>汞</w:t>
            </w:r>
          </w:p>
        </w:tc>
        <w:tc>
          <w:tcPr>
            <w:tcW w:w="1210" w:type="pct"/>
            <w:vAlign w:val="center"/>
          </w:tcPr>
          <w:p w14:paraId="0FEE47E0" w14:textId="77777777" w:rsidR="00BB76D5" w:rsidRPr="00D60FFD" w:rsidRDefault="00BB76D5" w:rsidP="00BB76D5">
            <w:pPr>
              <w:pStyle w:val="afffffb"/>
            </w:pPr>
            <w:r w:rsidRPr="00D60FFD">
              <w:rPr>
                <w:rFonts w:hint="eastAsia"/>
              </w:rPr>
              <w:t>0.225</w:t>
            </w:r>
          </w:p>
        </w:tc>
      </w:tr>
      <w:tr w:rsidR="00ED3505" w:rsidRPr="00D60FFD" w14:paraId="489F2C32" w14:textId="77777777" w:rsidTr="00BB76D5">
        <w:tc>
          <w:tcPr>
            <w:tcW w:w="684" w:type="pct"/>
            <w:vMerge/>
            <w:vAlign w:val="center"/>
          </w:tcPr>
          <w:p w14:paraId="3DF9B6DA" w14:textId="77777777" w:rsidR="00BB76D5" w:rsidRPr="00D60FFD" w:rsidRDefault="00BB76D5" w:rsidP="00BB76D5">
            <w:pPr>
              <w:pStyle w:val="afffffb"/>
            </w:pPr>
          </w:p>
        </w:tc>
        <w:tc>
          <w:tcPr>
            <w:tcW w:w="684" w:type="pct"/>
            <w:vMerge/>
            <w:vAlign w:val="center"/>
          </w:tcPr>
          <w:p w14:paraId="2FE89AF2" w14:textId="77777777" w:rsidR="00BB76D5" w:rsidRPr="00D60FFD" w:rsidRDefault="00BB76D5" w:rsidP="00BB76D5">
            <w:pPr>
              <w:pStyle w:val="afffffb"/>
            </w:pPr>
          </w:p>
        </w:tc>
        <w:tc>
          <w:tcPr>
            <w:tcW w:w="1211" w:type="pct"/>
            <w:vMerge/>
            <w:vAlign w:val="center"/>
          </w:tcPr>
          <w:p w14:paraId="098CEFEA" w14:textId="77777777" w:rsidR="00BB76D5" w:rsidRPr="00D60FFD" w:rsidRDefault="00BB76D5" w:rsidP="00BB76D5">
            <w:pPr>
              <w:pStyle w:val="afffffb"/>
            </w:pPr>
          </w:p>
        </w:tc>
        <w:tc>
          <w:tcPr>
            <w:tcW w:w="1211" w:type="pct"/>
            <w:vAlign w:val="center"/>
          </w:tcPr>
          <w:p w14:paraId="7EDC87BF" w14:textId="77777777" w:rsidR="00BB76D5" w:rsidRPr="00D60FFD" w:rsidRDefault="00BB76D5" w:rsidP="00BB76D5">
            <w:pPr>
              <w:pStyle w:val="afffffb"/>
            </w:pPr>
            <w:r w:rsidRPr="00D60FFD">
              <w:rPr>
                <w:rFonts w:hint="eastAsia"/>
              </w:rPr>
              <w:t>砷</w:t>
            </w:r>
          </w:p>
        </w:tc>
        <w:tc>
          <w:tcPr>
            <w:tcW w:w="1210" w:type="pct"/>
            <w:vAlign w:val="center"/>
          </w:tcPr>
          <w:p w14:paraId="6D509CE0" w14:textId="77777777" w:rsidR="00BB76D5" w:rsidRPr="00D60FFD" w:rsidRDefault="00BB76D5" w:rsidP="00BB76D5">
            <w:pPr>
              <w:pStyle w:val="afffffb"/>
            </w:pPr>
            <w:r w:rsidRPr="00D60FFD">
              <w:rPr>
                <w:rFonts w:hint="eastAsia"/>
              </w:rPr>
              <w:t>11.20</w:t>
            </w:r>
          </w:p>
        </w:tc>
      </w:tr>
      <w:tr w:rsidR="00ED3505" w:rsidRPr="00D60FFD" w14:paraId="50E46AC5" w14:textId="77777777" w:rsidTr="00BB76D5">
        <w:tc>
          <w:tcPr>
            <w:tcW w:w="684" w:type="pct"/>
            <w:vMerge/>
            <w:vAlign w:val="center"/>
          </w:tcPr>
          <w:p w14:paraId="1D6F4685" w14:textId="77777777" w:rsidR="00BB76D5" w:rsidRPr="00D60FFD" w:rsidRDefault="00BB76D5" w:rsidP="00BB76D5">
            <w:pPr>
              <w:pStyle w:val="afffffb"/>
            </w:pPr>
          </w:p>
        </w:tc>
        <w:tc>
          <w:tcPr>
            <w:tcW w:w="684" w:type="pct"/>
            <w:vMerge/>
            <w:vAlign w:val="center"/>
          </w:tcPr>
          <w:p w14:paraId="50F11350" w14:textId="77777777" w:rsidR="00BB76D5" w:rsidRPr="00D60FFD" w:rsidRDefault="00BB76D5" w:rsidP="00BB76D5">
            <w:pPr>
              <w:pStyle w:val="afffffb"/>
            </w:pPr>
          </w:p>
        </w:tc>
        <w:tc>
          <w:tcPr>
            <w:tcW w:w="1211" w:type="pct"/>
            <w:vMerge/>
            <w:vAlign w:val="center"/>
          </w:tcPr>
          <w:p w14:paraId="4B7ECA57" w14:textId="77777777" w:rsidR="00BB76D5" w:rsidRPr="00D60FFD" w:rsidRDefault="00BB76D5" w:rsidP="00BB76D5">
            <w:pPr>
              <w:pStyle w:val="afffffb"/>
            </w:pPr>
          </w:p>
        </w:tc>
        <w:tc>
          <w:tcPr>
            <w:tcW w:w="1211" w:type="pct"/>
            <w:vAlign w:val="center"/>
          </w:tcPr>
          <w:p w14:paraId="5A25431F" w14:textId="77777777" w:rsidR="00BB76D5" w:rsidRPr="00D60FFD" w:rsidRDefault="00BB76D5" w:rsidP="00BB76D5">
            <w:pPr>
              <w:pStyle w:val="afffffb"/>
            </w:pPr>
            <w:r w:rsidRPr="00D60FFD">
              <w:rPr>
                <w:rFonts w:hint="eastAsia"/>
              </w:rPr>
              <w:t>铅</w:t>
            </w:r>
          </w:p>
        </w:tc>
        <w:tc>
          <w:tcPr>
            <w:tcW w:w="1210" w:type="pct"/>
            <w:vAlign w:val="center"/>
          </w:tcPr>
          <w:p w14:paraId="628CDC18" w14:textId="77777777" w:rsidR="00BB76D5" w:rsidRPr="00D60FFD" w:rsidRDefault="00BB76D5" w:rsidP="00BB76D5">
            <w:pPr>
              <w:pStyle w:val="afffffb"/>
            </w:pPr>
            <w:r w:rsidRPr="00D60FFD">
              <w:rPr>
                <w:rFonts w:hint="eastAsia"/>
              </w:rPr>
              <w:t>12.0</w:t>
            </w:r>
          </w:p>
        </w:tc>
      </w:tr>
      <w:tr w:rsidR="00ED3505" w:rsidRPr="00D60FFD" w14:paraId="132F0993" w14:textId="77777777" w:rsidTr="00BB76D5">
        <w:tc>
          <w:tcPr>
            <w:tcW w:w="684" w:type="pct"/>
            <w:vMerge/>
            <w:vAlign w:val="center"/>
          </w:tcPr>
          <w:p w14:paraId="65E0F08A" w14:textId="77777777" w:rsidR="00BB76D5" w:rsidRPr="00D60FFD" w:rsidRDefault="00BB76D5" w:rsidP="00BB76D5">
            <w:pPr>
              <w:pStyle w:val="afffffb"/>
            </w:pPr>
          </w:p>
        </w:tc>
        <w:tc>
          <w:tcPr>
            <w:tcW w:w="684" w:type="pct"/>
            <w:vMerge/>
            <w:vAlign w:val="center"/>
          </w:tcPr>
          <w:p w14:paraId="0178CA55" w14:textId="77777777" w:rsidR="00BB76D5" w:rsidRPr="00D60FFD" w:rsidRDefault="00BB76D5" w:rsidP="00BB76D5">
            <w:pPr>
              <w:pStyle w:val="afffffb"/>
            </w:pPr>
          </w:p>
        </w:tc>
        <w:tc>
          <w:tcPr>
            <w:tcW w:w="1211" w:type="pct"/>
            <w:vMerge/>
            <w:vAlign w:val="center"/>
          </w:tcPr>
          <w:p w14:paraId="11F6DD72" w14:textId="77777777" w:rsidR="00BB76D5" w:rsidRPr="00D60FFD" w:rsidRDefault="00BB76D5" w:rsidP="00BB76D5">
            <w:pPr>
              <w:pStyle w:val="afffffb"/>
            </w:pPr>
          </w:p>
        </w:tc>
        <w:tc>
          <w:tcPr>
            <w:tcW w:w="1211" w:type="pct"/>
            <w:vAlign w:val="center"/>
          </w:tcPr>
          <w:p w14:paraId="469A2B97" w14:textId="77777777" w:rsidR="00BB76D5" w:rsidRPr="00D60FFD" w:rsidRDefault="00BB76D5" w:rsidP="00BB76D5">
            <w:pPr>
              <w:pStyle w:val="afffffb"/>
            </w:pPr>
            <w:r w:rsidRPr="00D60FFD">
              <w:rPr>
                <w:rFonts w:hint="eastAsia"/>
              </w:rPr>
              <w:t>铜</w:t>
            </w:r>
          </w:p>
        </w:tc>
        <w:tc>
          <w:tcPr>
            <w:tcW w:w="1210" w:type="pct"/>
            <w:vAlign w:val="center"/>
          </w:tcPr>
          <w:p w14:paraId="238728A5" w14:textId="77777777" w:rsidR="00BB76D5" w:rsidRPr="00D60FFD" w:rsidRDefault="00BB76D5" w:rsidP="00BB76D5">
            <w:pPr>
              <w:pStyle w:val="afffffb"/>
            </w:pPr>
            <w:r w:rsidRPr="00D60FFD">
              <w:rPr>
                <w:rFonts w:hint="eastAsia"/>
              </w:rPr>
              <w:t>19.0</w:t>
            </w:r>
          </w:p>
        </w:tc>
      </w:tr>
      <w:tr w:rsidR="00ED3505" w:rsidRPr="00D60FFD" w14:paraId="4C34D93E" w14:textId="77777777" w:rsidTr="00BB76D5">
        <w:tc>
          <w:tcPr>
            <w:tcW w:w="684" w:type="pct"/>
            <w:vMerge/>
            <w:vAlign w:val="center"/>
          </w:tcPr>
          <w:p w14:paraId="0E8F18C2" w14:textId="77777777" w:rsidR="00BB76D5" w:rsidRPr="00D60FFD" w:rsidRDefault="00BB76D5" w:rsidP="00BB76D5">
            <w:pPr>
              <w:pStyle w:val="afffffb"/>
            </w:pPr>
          </w:p>
        </w:tc>
        <w:tc>
          <w:tcPr>
            <w:tcW w:w="684" w:type="pct"/>
            <w:vMerge/>
            <w:vAlign w:val="center"/>
          </w:tcPr>
          <w:p w14:paraId="22B5817A" w14:textId="77777777" w:rsidR="00BB76D5" w:rsidRPr="00D60FFD" w:rsidRDefault="00BB76D5" w:rsidP="00BB76D5">
            <w:pPr>
              <w:pStyle w:val="afffffb"/>
            </w:pPr>
          </w:p>
        </w:tc>
        <w:tc>
          <w:tcPr>
            <w:tcW w:w="1211" w:type="pct"/>
            <w:vMerge/>
            <w:vAlign w:val="center"/>
          </w:tcPr>
          <w:p w14:paraId="2834E53C" w14:textId="77777777" w:rsidR="00BB76D5" w:rsidRPr="00D60FFD" w:rsidRDefault="00BB76D5" w:rsidP="00BB76D5">
            <w:pPr>
              <w:pStyle w:val="afffffb"/>
            </w:pPr>
          </w:p>
        </w:tc>
        <w:tc>
          <w:tcPr>
            <w:tcW w:w="1211" w:type="pct"/>
            <w:vAlign w:val="center"/>
          </w:tcPr>
          <w:p w14:paraId="104B0651" w14:textId="77777777" w:rsidR="00BB76D5" w:rsidRPr="00D60FFD" w:rsidRDefault="00BB76D5" w:rsidP="00BB76D5">
            <w:pPr>
              <w:pStyle w:val="afffffb"/>
            </w:pPr>
            <w:r w:rsidRPr="00D60FFD">
              <w:rPr>
                <w:rFonts w:hint="eastAsia"/>
              </w:rPr>
              <w:t>镍</w:t>
            </w:r>
          </w:p>
        </w:tc>
        <w:tc>
          <w:tcPr>
            <w:tcW w:w="1210" w:type="pct"/>
            <w:vAlign w:val="center"/>
          </w:tcPr>
          <w:p w14:paraId="293E0AE6" w14:textId="77777777" w:rsidR="00BB76D5" w:rsidRPr="00D60FFD" w:rsidRDefault="00BB76D5" w:rsidP="00BB76D5">
            <w:pPr>
              <w:pStyle w:val="afffffb"/>
            </w:pPr>
            <w:r w:rsidRPr="00D60FFD">
              <w:rPr>
                <w:rFonts w:hint="eastAsia"/>
              </w:rPr>
              <w:t>30.0</w:t>
            </w:r>
          </w:p>
        </w:tc>
      </w:tr>
      <w:tr w:rsidR="00ED3505" w:rsidRPr="00D60FFD" w14:paraId="35365118" w14:textId="77777777" w:rsidTr="00BB76D5">
        <w:tc>
          <w:tcPr>
            <w:tcW w:w="684" w:type="pct"/>
            <w:vMerge/>
            <w:vAlign w:val="center"/>
          </w:tcPr>
          <w:p w14:paraId="227F0880" w14:textId="77777777" w:rsidR="00BB76D5" w:rsidRPr="00D60FFD" w:rsidRDefault="00BB76D5" w:rsidP="00BB76D5">
            <w:pPr>
              <w:pStyle w:val="afffffb"/>
            </w:pPr>
          </w:p>
        </w:tc>
        <w:tc>
          <w:tcPr>
            <w:tcW w:w="684" w:type="pct"/>
            <w:vMerge/>
            <w:vAlign w:val="center"/>
          </w:tcPr>
          <w:p w14:paraId="7E75DC54" w14:textId="77777777" w:rsidR="00BB76D5" w:rsidRPr="00D60FFD" w:rsidRDefault="00BB76D5" w:rsidP="00BB76D5">
            <w:pPr>
              <w:pStyle w:val="afffffb"/>
            </w:pPr>
          </w:p>
        </w:tc>
        <w:tc>
          <w:tcPr>
            <w:tcW w:w="1211" w:type="pct"/>
            <w:vMerge/>
            <w:vAlign w:val="center"/>
          </w:tcPr>
          <w:p w14:paraId="0A928DD0" w14:textId="77777777" w:rsidR="00BB76D5" w:rsidRPr="00D60FFD" w:rsidRDefault="00BB76D5" w:rsidP="00BB76D5">
            <w:pPr>
              <w:pStyle w:val="afffffb"/>
            </w:pPr>
          </w:p>
        </w:tc>
        <w:tc>
          <w:tcPr>
            <w:tcW w:w="1211" w:type="pct"/>
            <w:vAlign w:val="center"/>
          </w:tcPr>
          <w:p w14:paraId="33570B74" w14:textId="77777777" w:rsidR="00BB76D5" w:rsidRPr="00D60FFD" w:rsidRDefault="00BB76D5" w:rsidP="00BB76D5">
            <w:pPr>
              <w:pStyle w:val="afffffb"/>
            </w:pPr>
            <w:r w:rsidRPr="00D60FFD">
              <w:rPr>
                <w:rFonts w:hint="eastAsia"/>
              </w:rPr>
              <w:t>锌</w:t>
            </w:r>
          </w:p>
        </w:tc>
        <w:tc>
          <w:tcPr>
            <w:tcW w:w="1210" w:type="pct"/>
            <w:vAlign w:val="center"/>
          </w:tcPr>
          <w:p w14:paraId="2D5F1F08" w14:textId="77777777" w:rsidR="00BB76D5" w:rsidRPr="00D60FFD" w:rsidRDefault="00BB76D5" w:rsidP="00BB76D5">
            <w:pPr>
              <w:pStyle w:val="afffffb"/>
            </w:pPr>
            <w:r w:rsidRPr="00D60FFD">
              <w:rPr>
                <w:rFonts w:hint="eastAsia"/>
              </w:rPr>
              <w:t>70.0</w:t>
            </w:r>
          </w:p>
        </w:tc>
      </w:tr>
    </w:tbl>
    <w:p w14:paraId="7FD1E1BA" w14:textId="77777777" w:rsidR="00C15314" w:rsidRPr="00D60FFD" w:rsidRDefault="00BB76D5" w:rsidP="00901EA6">
      <w:pPr>
        <w:ind w:firstLine="480"/>
        <w:sectPr w:rsidR="00C15314" w:rsidRPr="00D60FFD" w:rsidSect="005716FE">
          <w:pgSz w:w="11907" w:h="16840" w:code="9"/>
          <w:pgMar w:top="1440" w:right="1440" w:bottom="1440" w:left="1440" w:header="851" w:footer="992" w:gutter="0"/>
          <w:cols w:space="425"/>
          <w:docGrid w:type="lines" w:linePitch="326"/>
        </w:sectPr>
      </w:pPr>
      <w:r w:rsidRPr="00D60FFD">
        <w:rPr>
          <w:rFonts w:hint="eastAsia"/>
        </w:rPr>
        <w:t>根据</w:t>
      </w:r>
      <w:r w:rsidRPr="00D60FFD">
        <w:t>表</w:t>
      </w:r>
      <w:r w:rsidRPr="00D60FFD">
        <w:rPr>
          <w:rFonts w:hint="eastAsia"/>
        </w:rPr>
        <w:t>4.2.</w:t>
      </w:r>
      <w:r w:rsidRPr="00D60FFD">
        <w:t>6</w:t>
      </w:r>
      <w:r w:rsidRPr="00D60FFD">
        <w:rPr>
          <w:rFonts w:hint="eastAsia"/>
        </w:rPr>
        <w:t>-2</w:t>
      </w:r>
      <w:r w:rsidRPr="00D60FFD">
        <w:rPr>
          <w:rFonts w:hint="eastAsia"/>
        </w:rPr>
        <w:t>所示，</w:t>
      </w:r>
      <w:r w:rsidRPr="00D60FFD">
        <w:t>监测</w:t>
      </w:r>
      <w:r w:rsidRPr="00D60FFD">
        <w:rPr>
          <w:rFonts w:hint="eastAsia"/>
        </w:rPr>
        <w:t>点位各指标</w:t>
      </w:r>
      <w:r w:rsidRPr="00D60FFD">
        <w:t>均达到《土壤环境质量</w:t>
      </w:r>
      <w:r w:rsidRPr="00D60FFD">
        <w:rPr>
          <w:rFonts w:hint="eastAsia"/>
        </w:rPr>
        <w:t xml:space="preserve"> </w:t>
      </w:r>
      <w:r w:rsidRPr="00D60FFD">
        <w:rPr>
          <w:rFonts w:hint="eastAsia"/>
        </w:rPr>
        <w:t>农用地土壤污染风险管控标准</w:t>
      </w:r>
      <w:r w:rsidRPr="00D60FFD">
        <w:t>》（</w:t>
      </w:r>
      <w:r w:rsidRPr="00D60FFD">
        <w:t>GB15618-2018</w:t>
      </w:r>
      <w:r w:rsidRPr="00D60FFD">
        <w:t>）</w:t>
      </w:r>
      <w:r w:rsidRPr="00D60FFD">
        <w:rPr>
          <w:rFonts w:hint="eastAsia"/>
        </w:rPr>
        <w:t>风险筛选值要求</w:t>
      </w:r>
      <w:r w:rsidRPr="00D60FFD">
        <w:t>，说明目前区域水体底泥环境质量现状总体良好。</w:t>
      </w:r>
    </w:p>
    <w:p w14:paraId="31CD9EDF" w14:textId="77777777" w:rsidR="00901EA6" w:rsidRPr="00D60FFD" w:rsidRDefault="00C15314" w:rsidP="00C15314">
      <w:pPr>
        <w:pStyle w:val="afffffffffffffffff7"/>
      </w:pPr>
      <w:bookmarkStart w:id="79" w:name="_Toc67187529"/>
      <w:r w:rsidRPr="00D60FFD">
        <w:rPr>
          <w:rFonts w:hint="eastAsia"/>
        </w:rPr>
        <w:t>4.3</w:t>
      </w:r>
      <w:r w:rsidRPr="00D60FFD">
        <w:rPr>
          <w:rFonts w:hint="eastAsia"/>
        </w:rPr>
        <w:t>区域</w:t>
      </w:r>
      <w:r w:rsidRPr="00D60FFD">
        <w:t>污染源调查</w:t>
      </w:r>
      <w:bookmarkEnd w:id="79"/>
    </w:p>
    <w:p w14:paraId="3854A60E" w14:textId="77777777" w:rsidR="00D22D0F" w:rsidRPr="00D60FFD" w:rsidRDefault="00D22D0F" w:rsidP="00D22D0F">
      <w:pPr>
        <w:ind w:firstLine="480"/>
      </w:pPr>
      <w:r w:rsidRPr="00D60FFD">
        <w:rPr>
          <w:rFonts w:hint="eastAsia"/>
        </w:rPr>
        <w:t>对本项目</w:t>
      </w:r>
      <w:r w:rsidRPr="00D60FFD">
        <w:t>环评区域范围内的重点企业的</w:t>
      </w:r>
      <w:r w:rsidRPr="00D60FFD">
        <w:rPr>
          <w:rFonts w:hint="eastAsia"/>
        </w:rPr>
        <w:t>大气</w:t>
      </w:r>
      <w:r w:rsidRPr="00D60FFD">
        <w:t>、水污染源进行调查，通过实际</w:t>
      </w:r>
      <w:r w:rsidRPr="00D60FFD">
        <w:rPr>
          <w:rFonts w:hint="eastAsia"/>
        </w:rPr>
        <w:t>调查</w:t>
      </w:r>
      <w:r w:rsidRPr="00D60FFD">
        <w:t>，对该地区的各污染源源强、排放的污染因子及排放特性进行核实和汇总，</w:t>
      </w:r>
      <w:r w:rsidRPr="00D60FFD">
        <w:rPr>
          <w:rFonts w:hint="eastAsia"/>
        </w:rPr>
        <w:t>具体如下</w:t>
      </w:r>
      <w:r w:rsidRPr="00D60FFD">
        <w:t>：</w:t>
      </w:r>
    </w:p>
    <w:p w14:paraId="22734725" w14:textId="77777777" w:rsidR="00D22D0F" w:rsidRPr="00D60FFD" w:rsidRDefault="00D22D0F" w:rsidP="00D22D0F">
      <w:pPr>
        <w:ind w:firstLine="482"/>
        <w:rPr>
          <w:b/>
        </w:rPr>
      </w:pPr>
      <w:r w:rsidRPr="00D60FFD">
        <w:rPr>
          <w:rFonts w:hint="eastAsia"/>
          <w:b/>
        </w:rPr>
        <w:t>（</w:t>
      </w:r>
      <w:r w:rsidRPr="00D60FFD">
        <w:rPr>
          <w:rFonts w:hint="eastAsia"/>
          <w:b/>
        </w:rPr>
        <w:t>1</w:t>
      </w:r>
      <w:r w:rsidRPr="00D60FFD">
        <w:rPr>
          <w:rFonts w:hint="eastAsia"/>
          <w:b/>
        </w:rPr>
        <w:t>）区域废气</w:t>
      </w:r>
      <w:r w:rsidRPr="00D60FFD">
        <w:rPr>
          <w:b/>
        </w:rPr>
        <w:t>污染源调查</w:t>
      </w:r>
    </w:p>
    <w:p w14:paraId="3B7D2B09" w14:textId="77777777" w:rsidR="00C15314" w:rsidRPr="00D60FFD" w:rsidRDefault="00D22D0F" w:rsidP="00D22D0F">
      <w:pPr>
        <w:ind w:firstLine="480"/>
      </w:pPr>
      <w:r w:rsidRPr="00D60FFD">
        <w:rPr>
          <w:rFonts w:hint="eastAsia"/>
        </w:rPr>
        <w:t>评价</w:t>
      </w:r>
      <w:r w:rsidRPr="00D60FFD">
        <w:t>区域内主要大气污染源调查结果见表</w:t>
      </w:r>
      <w:r w:rsidRPr="00D60FFD">
        <w:rPr>
          <w:rFonts w:hint="eastAsia"/>
        </w:rPr>
        <w:t>4.3</w:t>
      </w:r>
      <w:r w:rsidRPr="00D60FFD">
        <w:t>-1</w:t>
      </w:r>
      <w:r w:rsidRPr="00D60FFD">
        <w:rPr>
          <w:rFonts w:hint="eastAsia"/>
        </w:rPr>
        <w:t>。</w:t>
      </w:r>
    </w:p>
    <w:p w14:paraId="4BE8D4E1" w14:textId="77777777" w:rsidR="005911E1" w:rsidRPr="00D60FFD" w:rsidRDefault="005911E1" w:rsidP="00344D77">
      <w:pPr>
        <w:ind w:firstLine="480"/>
        <w:rPr>
          <w:rFonts w:cs="Times New Roman"/>
        </w:rPr>
        <w:sectPr w:rsidR="005911E1" w:rsidRPr="00D60FFD" w:rsidSect="005716FE">
          <w:pgSz w:w="11907" w:h="16840" w:code="9"/>
          <w:pgMar w:top="1440" w:right="1440" w:bottom="1440" w:left="1440" w:header="851" w:footer="992" w:gutter="0"/>
          <w:cols w:space="425"/>
          <w:docGrid w:type="lines" w:linePitch="326"/>
        </w:sectPr>
      </w:pPr>
    </w:p>
    <w:p w14:paraId="3E3BA90F" w14:textId="64EEFC4F" w:rsidR="005911E1" w:rsidRPr="00D60FFD" w:rsidRDefault="005911E1" w:rsidP="005911E1">
      <w:pPr>
        <w:spacing w:line="500" w:lineRule="exact"/>
        <w:ind w:firstLineChars="0" w:firstLine="0"/>
        <w:jc w:val="center"/>
        <w:rPr>
          <w:rFonts w:eastAsia="黑体"/>
        </w:rPr>
      </w:pPr>
      <w:r w:rsidRPr="00D60FFD">
        <w:rPr>
          <w:rFonts w:eastAsia="黑体" w:hint="eastAsia"/>
        </w:rPr>
        <w:t>表</w:t>
      </w:r>
      <w:r w:rsidRPr="00D60FFD">
        <w:rPr>
          <w:rFonts w:eastAsia="黑体" w:hint="eastAsia"/>
        </w:rPr>
        <w:t>4.3</w:t>
      </w:r>
      <w:r w:rsidRPr="00D60FFD">
        <w:rPr>
          <w:rFonts w:eastAsia="黑体"/>
        </w:rPr>
        <w:t xml:space="preserve">-1  </w:t>
      </w:r>
      <w:r w:rsidRPr="00D60FFD">
        <w:rPr>
          <w:rFonts w:eastAsia="黑体" w:hint="eastAsia"/>
        </w:rPr>
        <w:t>区域</w:t>
      </w:r>
      <w:r w:rsidR="00E75359" w:rsidRPr="00D60FFD">
        <w:rPr>
          <w:rFonts w:eastAsia="黑体" w:hint="eastAsia"/>
        </w:rPr>
        <w:t>主要</w:t>
      </w:r>
      <w:r w:rsidR="00E75359" w:rsidRPr="00D60FFD">
        <w:rPr>
          <w:rFonts w:eastAsia="黑体"/>
        </w:rPr>
        <w:t>企业</w:t>
      </w:r>
      <w:r w:rsidRPr="00D60FFD">
        <w:rPr>
          <w:rFonts w:eastAsia="黑体"/>
        </w:rPr>
        <w:t>大气污染源现状调查结果</w:t>
      </w:r>
      <w:r w:rsidRPr="00D60FFD">
        <w:rPr>
          <w:rFonts w:eastAsia="黑体" w:hint="eastAsia"/>
        </w:rPr>
        <w:t>（</w:t>
      </w:r>
      <w:r w:rsidRPr="00D60FFD">
        <w:rPr>
          <w:rFonts w:eastAsia="黑体" w:hint="eastAsia"/>
        </w:rPr>
        <w:t>kg/h</w:t>
      </w:r>
      <w:r w:rsidRPr="00D60FFD">
        <w:rPr>
          <w:rFonts w:eastAsia="黑体" w:hint="eastAsia"/>
        </w:rPr>
        <w:t>）</w:t>
      </w:r>
    </w:p>
    <w:tbl>
      <w:tblPr>
        <w:tblStyle w:val="ab"/>
        <w:tblW w:w="5000" w:type="pct"/>
        <w:tblLook w:val="04A0" w:firstRow="1" w:lastRow="0" w:firstColumn="1" w:lastColumn="0" w:noHBand="0" w:noVBand="1"/>
      </w:tblPr>
      <w:tblGrid>
        <w:gridCol w:w="671"/>
        <w:gridCol w:w="1207"/>
        <w:gridCol w:w="788"/>
        <w:gridCol w:w="741"/>
        <w:gridCol w:w="741"/>
        <w:gridCol w:w="779"/>
        <w:gridCol w:w="666"/>
        <w:gridCol w:w="770"/>
        <w:gridCol w:w="621"/>
        <w:gridCol w:w="770"/>
        <w:gridCol w:w="695"/>
        <w:gridCol w:w="820"/>
        <w:gridCol w:w="854"/>
        <w:gridCol w:w="1231"/>
        <w:gridCol w:w="980"/>
        <w:gridCol w:w="980"/>
        <w:gridCol w:w="762"/>
        <w:gridCol w:w="762"/>
        <w:gridCol w:w="762"/>
        <w:gridCol w:w="762"/>
        <w:gridCol w:w="829"/>
        <w:gridCol w:w="1101"/>
        <w:gridCol w:w="762"/>
        <w:gridCol w:w="896"/>
        <w:gridCol w:w="981"/>
      </w:tblGrid>
      <w:tr w:rsidR="00E75359" w:rsidRPr="00D60FFD" w14:paraId="3D93B00C" w14:textId="77777777" w:rsidTr="00CC1A49">
        <w:trPr>
          <w:trHeight w:val="540"/>
        </w:trPr>
        <w:tc>
          <w:tcPr>
            <w:tcW w:w="160" w:type="pct"/>
            <w:vMerge w:val="restart"/>
            <w:vAlign w:val="center"/>
          </w:tcPr>
          <w:p w14:paraId="29947FE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企业名称</w:t>
            </w:r>
          </w:p>
        </w:tc>
        <w:tc>
          <w:tcPr>
            <w:tcW w:w="288" w:type="pct"/>
            <w:vMerge w:val="restart"/>
            <w:vAlign w:val="center"/>
          </w:tcPr>
          <w:p w14:paraId="40FAED2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项目</w:t>
            </w:r>
            <w:r w:rsidRPr="00D60FFD">
              <w:rPr>
                <w:color w:val="000000" w:themeColor="text1"/>
                <w:sz w:val="18"/>
              </w:rPr>
              <w:t>名称</w:t>
            </w:r>
          </w:p>
        </w:tc>
        <w:tc>
          <w:tcPr>
            <w:tcW w:w="188" w:type="pct"/>
            <w:vMerge w:val="restart"/>
            <w:vAlign w:val="center"/>
          </w:tcPr>
          <w:p w14:paraId="7568A1C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污染源</w:t>
            </w:r>
          </w:p>
        </w:tc>
        <w:tc>
          <w:tcPr>
            <w:tcW w:w="354" w:type="pct"/>
            <w:gridSpan w:val="2"/>
            <w:vAlign w:val="center"/>
          </w:tcPr>
          <w:p w14:paraId="4A13E48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排气筒</w:t>
            </w:r>
            <w:r w:rsidRPr="00D60FFD">
              <w:rPr>
                <w:color w:val="000000" w:themeColor="text1"/>
                <w:sz w:val="18"/>
              </w:rPr>
              <w:t>底部中心</w:t>
            </w:r>
            <w:r w:rsidRPr="00D60FFD">
              <w:rPr>
                <w:rFonts w:hint="eastAsia"/>
                <w:color w:val="000000" w:themeColor="text1"/>
                <w:sz w:val="18"/>
              </w:rPr>
              <w:t>坐标</w:t>
            </w:r>
          </w:p>
        </w:tc>
        <w:tc>
          <w:tcPr>
            <w:tcW w:w="186" w:type="pct"/>
            <w:vMerge w:val="restart"/>
            <w:vAlign w:val="center"/>
          </w:tcPr>
          <w:p w14:paraId="7832EB9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排气筒</w:t>
            </w:r>
            <w:r w:rsidRPr="00D60FFD">
              <w:rPr>
                <w:color w:val="000000" w:themeColor="text1"/>
                <w:sz w:val="18"/>
              </w:rPr>
              <w:t>底部海拔高度</w:t>
            </w:r>
            <w:r w:rsidRPr="00D60FFD">
              <w:rPr>
                <w:color w:val="000000" w:themeColor="text1"/>
                <w:sz w:val="18"/>
              </w:rPr>
              <w:t>m</w:t>
            </w:r>
          </w:p>
        </w:tc>
        <w:tc>
          <w:tcPr>
            <w:tcW w:w="159" w:type="pct"/>
            <w:vMerge w:val="restart"/>
            <w:vAlign w:val="center"/>
          </w:tcPr>
          <w:p w14:paraId="5484731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排气筒</w:t>
            </w:r>
            <w:r w:rsidRPr="00D60FFD">
              <w:rPr>
                <w:color w:val="000000" w:themeColor="text1"/>
                <w:sz w:val="18"/>
              </w:rPr>
              <w:t>高度</w:t>
            </w:r>
            <w:r w:rsidRPr="00D60FFD">
              <w:rPr>
                <w:color w:val="000000" w:themeColor="text1"/>
                <w:sz w:val="18"/>
              </w:rPr>
              <w:t>m</w:t>
            </w:r>
          </w:p>
        </w:tc>
        <w:tc>
          <w:tcPr>
            <w:tcW w:w="184" w:type="pct"/>
            <w:vMerge w:val="restart"/>
            <w:vAlign w:val="center"/>
          </w:tcPr>
          <w:p w14:paraId="7841248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排气筒</w:t>
            </w:r>
            <w:r w:rsidRPr="00D60FFD">
              <w:rPr>
                <w:color w:val="000000" w:themeColor="text1"/>
                <w:sz w:val="18"/>
              </w:rPr>
              <w:t>内径</w:t>
            </w:r>
            <w:r w:rsidRPr="00D60FFD">
              <w:rPr>
                <w:color w:val="000000" w:themeColor="text1"/>
                <w:sz w:val="18"/>
              </w:rPr>
              <w:t>m</w:t>
            </w:r>
          </w:p>
        </w:tc>
        <w:tc>
          <w:tcPr>
            <w:tcW w:w="148" w:type="pct"/>
            <w:vMerge w:val="restart"/>
            <w:vAlign w:val="center"/>
          </w:tcPr>
          <w:p w14:paraId="76235F0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烟气流速</w:t>
            </w:r>
            <w:r w:rsidRPr="00D60FFD">
              <w:rPr>
                <w:color w:val="000000" w:themeColor="text1"/>
                <w:sz w:val="18"/>
              </w:rPr>
              <w:t>m/s</w:t>
            </w:r>
          </w:p>
        </w:tc>
        <w:tc>
          <w:tcPr>
            <w:tcW w:w="184" w:type="pct"/>
            <w:vMerge w:val="restart"/>
            <w:vAlign w:val="center"/>
          </w:tcPr>
          <w:p w14:paraId="46027A6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年排放小时数</w:t>
            </w:r>
            <w:r w:rsidRPr="00D60FFD">
              <w:rPr>
                <w:color w:val="000000" w:themeColor="text1"/>
                <w:sz w:val="18"/>
              </w:rPr>
              <w:t>h</w:t>
            </w:r>
          </w:p>
        </w:tc>
        <w:tc>
          <w:tcPr>
            <w:tcW w:w="166" w:type="pct"/>
            <w:vMerge w:val="restart"/>
            <w:vAlign w:val="center"/>
          </w:tcPr>
          <w:p w14:paraId="681F4F1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排放工况</w:t>
            </w:r>
          </w:p>
        </w:tc>
        <w:tc>
          <w:tcPr>
            <w:tcW w:w="196" w:type="pct"/>
            <w:vMerge w:val="restart"/>
            <w:vAlign w:val="center"/>
          </w:tcPr>
          <w:p w14:paraId="1429CE45"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HCl</w:t>
            </w:r>
          </w:p>
        </w:tc>
        <w:tc>
          <w:tcPr>
            <w:tcW w:w="204" w:type="pct"/>
            <w:vMerge w:val="restart"/>
            <w:vAlign w:val="center"/>
          </w:tcPr>
          <w:p w14:paraId="22DAE74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HF</w:t>
            </w:r>
          </w:p>
        </w:tc>
        <w:tc>
          <w:tcPr>
            <w:tcW w:w="294" w:type="pct"/>
            <w:vMerge w:val="restart"/>
            <w:vAlign w:val="center"/>
          </w:tcPr>
          <w:p w14:paraId="42E7BA8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H</w:t>
            </w:r>
            <w:r w:rsidRPr="00D60FFD">
              <w:rPr>
                <w:color w:val="000000" w:themeColor="text1"/>
                <w:sz w:val="18"/>
                <w:vertAlign w:val="subscript"/>
              </w:rPr>
              <w:t>2</w:t>
            </w:r>
            <w:r w:rsidRPr="00D60FFD">
              <w:rPr>
                <w:color w:val="000000" w:themeColor="text1"/>
                <w:sz w:val="18"/>
              </w:rPr>
              <w:t>S</w:t>
            </w:r>
          </w:p>
        </w:tc>
        <w:tc>
          <w:tcPr>
            <w:tcW w:w="234" w:type="pct"/>
            <w:vMerge w:val="restart"/>
            <w:vAlign w:val="center"/>
          </w:tcPr>
          <w:p w14:paraId="4EEBB32B"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NH</w:t>
            </w:r>
            <w:r w:rsidRPr="00D60FFD">
              <w:rPr>
                <w:color w:val="000000" w:themeColor="text1"/>
                <w:sz w:val="18"/>
                <w:vertAlign w:val="subscript"/>
              </w:rPr>
              <w:t>3</w:t>
            </w:r>
          </w:p>
        </w:tc>
        <w:tc>
          <w:tcPr>
            <w:tcW w:w="234" w:type="pct"/>
            <w:vMerge w:val="restart"/>
            <w:vAlign w:val="center"/>
          </w:tcPr>
          <w:p w14:paraId="4345689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汞</w:t>
            </w:r>
          </w:p>
        </w:tc>
        <w:tc>
          <w:tcPr>
            <w:tcW w:w="182" w:type="pct"/>
            <w:vMerge w:val="restart"/>
            <w:vAlign w:val="center"/>
          </w:tcPr>
          <w:p w14:paraId="58C9446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砷</w:t>
            </w:r>
          </w:p>
        </w:tc>
        <w:tc>
          <w:tcPr>
            <w:tcW w:w="182" w:type="pct"/>
            <w:vMerge w:val="restart"/>
            <w:vAlign w:val="center"/>
          </w:tcPr>
          <w:p w14:paraId="3C516F45"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SO</w:t>
            </w:r>
            <w:r w:rsidRPr="00D60FFD">
              <w:rPr>
                <w:color w:val="000000" w:themeColor="text1"/>
                <w:sz w:val="18"/>
                <w:vertAlign w:val="subscript"/>
              </w:rPr>
              <w:t>2</w:t>
            </w:r>
          </w:p>
        </w:tc>
        <w:tc>
          <w:tcPr>
            <w:tcW w:w="182" w:type="pct"/>
            <w:vMerge w:val="restart"/>
            <w:vAlign w:val="center"/>
          </w:tcPr>
          <w:p w14:paraId="1B2673B9"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NO</w:t>
            </w:r>
            <w:r w:rsidRPr="00D60FFD">
              <w:rPr>
                <w:color w:val="000000" w:themeColor="text1"/>
                <w:sz w:val="18"/>
                <w:vertAlign w:val="subscript"/>
              </w:rPr>
              <w:t>X</w:t>
            </w:r>
          </w:p>
        </w:tc>
        <w:tc>
          <w:tcPr>
            <w:tcW w:w="182" w:type="pct"/>
            <w:vMerge w:val="restart"/>
            <w:vAlign w:val="center"/>
          </w:tcPr>
          <w:p w14:paraId="2D3248E4"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硫酸雾</w:t>
            </w:r>
          </w:p>
        </w:tc>
        <w:tc>
          <w:tcPr>
            <w:tcW w:w="198" w:type="pct"/>
            <w:vMerge w:val="restart"/>
            <w:vAlign w:val="center"/>
          </w:tcPr>
          <w:p w14:paraId="7D230DA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镉</w:t>
            </w:r>
          </w:p>
        </w:tc>
        <w:tc>
          <w:tcPr>
            <w:tcW w:w="263" w:type="pct"/>
            <w:vMerge w:val="restart"/>
            <w:vAlign w:val="center"/>
          </w:tcPr>
          <w:p w14:paraId="44CF635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铅</w:t>
            </w:r>
          </w:p>
        </w:tc>
        <w:tc>
          <w:tcPr>
            <w:tcW w:w="182" w:type="pct"/>
            <w:vMerge w:val="restart"/>
            <w:vAlign w:val="center"/>
          </w:tcPr>
          <w:p w14:paraId="63229F6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六价铬</w:t>
            </w:r>
          </w:p>
        </w:tc>
        <w:tc>
          <w:tcPr>
            <w:tcW w:w="214" w:type="pct"/>
            <w:vMerge w:val="restart"/>
            <w:vAlign w:val="center"/>
          </w:tcPr>
          <w:p w14:paraId="4249FEF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非甲烷总烃</w:t>
            </w:r>
          </w:p>
        </w:tc>
        <w:tc>
          <w:tcPr>
            <w:tcW w:w="234" w:type="pct"/>
            <w:vMerge w:val="restart"/>
            <w:vAlign w:val="center"/>
          </w:tcPr>
          <w:p w14:paraId="2BC8488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二噁英</w:t>
            </w:r>
          </w:p>
        </w:tc>
      </w:tr>
      <w:tr w:rsidR="00E75359" w:rsidRPr="00D60FFD" w14:paraId="26A43C07" w14:textId="77777777" w:rsidTr="00CC1A49">
        <w:trPr>
          <w:trHeight w:val="540"/>
        </w:trPr>
        <w:tc>
          <w:tcPr>
            <w:tcW w:w="160" w:type="pct"/>
            <w:vMerge/>
            <w:vAlign w:val="center"/>
          </w:tcPr>
          <w:p w14:paraId="65D594FF"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4DC1F645"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Merge/>
            <w:vAlign w:val="center"/>
          </w:tcPr>
          <w:p w14:paraId="251183AB" w14:textId="77777777" w:rsidR="00E75359" w:rsidRPr="00D60FFD" w:rsidRDefault="00E75359" w:rsidP="00E75359">
            <w:pPr>
              <w:widowControl/>
              <w:spacing w:line="360" w:lineRule="exact"/>
              <w:ind w:firstLineChars="0" w:firstLine="0"/>
              <w:jc w:val="center"/>
              <w:rPr>
                <w:color w:val="000000" w:themeColor="text1"/>
                <w:sz w:val="18"/>
              </w:rPr>
            </w:pPr>
          </w:p>
        </w:tc>
        <w:tc>
          <w:tcPr>
            <w:tcW w:w="177" w:type="pct"/>
            <w:vAlign w:val="center"/>
          </w:tcPr>
          <w:p w14:paraId="2BF4FF5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X</w:t>
            </w:r>
          </w:p>
        </w:tc>
        <w:tc>
          <w:tcPr>
            <w:tcW w:w="177" w:type="pct"/>
            <w:vAlign w:val="center"/>
          </w:tcPr>
          <w:p w14:paraId="70F4FD6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Y</w:t>
            </w:r>
          </w:p>
        </w:tc>
        <w:tc>
          <w:tcPr>
            <w:tcW w:w="186" w:type="pct"/>
            <w:vMerge/>
            <w:vAlign w:val="center"/>
          </w:tcPr>
          <w:p w14:paraId="01AB47B8" w14:textId="77777777" w:rsidR="00E75359" w:rsidRPr="00D60FFD" w:rsidRDefault="00E75359" w:rsidP="00E75359">
            <w:pPr>
              <w:widowControl/>
              <w:spacing w:line="360" w:lineRule="exact"/>
              <w:ind w:firstLineChars="0" w:firstLine="0"/>
              <w:jc w:val="center"/>
              <w:rPr>
                <w:color w:val="000000" w:themeColor="text1"/>
                <w:sz w:val="18"/>
              </w:rPr>
            </w:pPr>
          </w:p>
        </w:tc>
        <w:tc>
          <w:tcPr>
            <w:tcW w:w="159" w:type="pct"/>
            <w:vMerge/>
            <w:vAlign w:val="center"/>
          </w:tcPr>
          <w:p w14:paraId="22EB20E8"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ign w:val="center"/>
          </w:tcPr>
          <w:p w14:paraId="315A2D91" w14:textId="77777777" w:rsidR="00E75359" w:rsidRPr="00D60FFD" w:rsidRDefault="00E75359" w:rsidP="00E75359">
            <w:pPr>
              <w:widowControl/>
              <w:spacing w:line="360" w:lineRule="exact"/>
              <w:ind w:firstLineChars="0" w:firstLine="0"/>
              <w:jc w:val="center"/>
              <w:rPr>
                <w:color w:val="000000" w:themeColor="text1"/>
                <w:sz w:val="18"/>
              </w:rPr>
            </w:pPr>
          </w:p>
        </w:tc>
        <w:tc>
          <w:tcPr>
            <w:tcW w:w="148" w:type="pct"/>
            <w:vMerge/>
            <w:vAlign w:val="center"/>
          </w:tcPr>
          <w:p w14:paraId="6B92D084"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ign w:val="center"/>
          </w:tcPr>
          <w:p w14:paraId="7A5644AC" w14:textId="77777777" w:rsidR="00E75359" w:rsidRPr="00D60FFD" w:rsidRDefault="00E75359" w:rsidP="00E75359">
            <w:pPr>
              <w:widowControl/>
              <w:spacing w:line="360" w:lineRule="exact"/>
              <w:ind w:firstLineChars="0" w:firstLine="0"/>
              <w:jc w:val="center"/>
              <w:rPr>
                <w:color w:val="000000" w:themeColor="text1"/>
                <w:sz w:val="18"/>
              </w:rPr>
            </w:pPr>
          </w:p>
        </w:tc>
        <w:tc>
          <w:tcPr>
            <w:tcW w:w="166" w:type="pct"/>
            <w:vMerge/>
            <w:vAlign w:val="center"/>
          </w:tcPr>
          <w:p w14:paraId="5A9569E7" w14:textId="77777777" w:rsidR="00E75359" w:rsidRPr="00D60FFD" w:rsidRDefault="00E75359" w:rsidP="00E75359">
            <w:pPr>
              <w:widowControl/>
              <w:spacing w:line="360" w:lineRule="exact"/>
              <w:ind w:firstLineChars="0" w:firstLine="0"/>
              <w:jc w:val="center"/>
              <w:rPr>
                <w:color w:val="000000" w:themeColor="text1"/>
                <w:sz w:val="18"/>
              </w:rPr>
            </w:pPr>
          </w:p>
        </w:tc>
        <w:tc>
          <w:tcPr>
            <w:tcW w:w="196" w:type="pct"/>
            <w:vMerge/>
            <w:vAlign w:val="center"/>
          </w:tcPr>
          <w:p w14:paraId="310CA0A8" w14:textId="77777777" w:rsidR="00E75359" w:rsidRPr="00D60FFD" w:rsidRDefault="00E75359" w:rsidP="00E75359">
            <w:pPr>
              <w:widowControl/>
              <w:spacing w:line="360" w:lineRule="exact"/>
              <w:ind w:firstLineChars="0" w:firstLine="0"/>
              <w:jc w:val="center"/>
              <w:rPr>
                <w:color w:val="000000" w:themeColor="text1"/>
                <w:sz w:val="18"/>
              </w:rPr>
            </w:pPr>
          </w:p>
        </w:tc>
        <w:tc>
          <w:tcPr>
            <w:tcW w:w="204" w:type="pct"/>
            <w:vMerge/>
            <w:vAlign w:val="center"/>
          </w:tcPr>
          <w:p w14:paraId="4C7C096C" w14:textId="77777777" w:rsidR="00E75359" w:rsidRPr="00D60FFD" w:rsidRDefault="00E75359" w:rsidP="00E75359">
            <w:pPr>
              <w:widowControl/>
              <w:spacing w:line="360" w:lineRule="exact"/>
              <w:ind w:firstLineChars="0" w:firstLine="0"/>
              <w:jc w:val="center"/>
              <w:rPr>
                <w:color w:val="000000" w:themeColor="text1"/>
                <w:sz w:val="18"/>
              </w:rPr>
            </w:pPr>
          </w:p>
        </w:tc>
        <w:tc>
          <w:tcPr>
            <w:tcW w:w="294" w:type="pct"/>
            <w:vMerge/>
            <w:vAlign w:val="center"/>
          </w:tcPr>
          <w:p w14:paraId="4D825D82" w14:textId="77777777" w:rsidR="00E75359" w:rsidRPr="00D60FFD" w:rsidRDefault="00E75359" w:rsidP="00E75359">
            <w:pPr>
              <w:widowControl/>
              <w:spacing w:line="360" w:lineRule="exact"/>
              <w:ind w:firstLineChars="0" w:firstLine="0"/>
              <w:jc w:val="center"/>
              <w:rPr>
                <w:color w:val="000000" w:themeColor="text1"/>
                <w:sz w:val="18"/>
              </w:rPr>
            </w:pPr>
          </w:p>
        </w:tc>
        <w:tc>
          <w:tcPr>
            <w:tcW w:w="234" w:type="pct"/>
            <w:vMerge/>
            <w:vAlign w:val="center"/>
          </w:tcPr>
          <w:p w14:paraId="1D4A25EF" w14:textId="77777777" w:rsidR="00E75359" w:rsidRPr="00D60FFD" w:rsidRDefault="00E75359" w:rsidP="00E75359">
            <w:pPr>
              <w:widowControl/>
              <w:spacing w:line="360" w:lineRule="exact"/>
              <w:ind w:firstLineChars="0" w:firstLine="0"/>
              <w:jc w:val="center"/>
              <w:rPr>
                <w:color w:val="000000" w:themeColor="text1"/>
                <w:sz w:val="18"/>
              </w:rPr>
            </w:pPr>
          </w:p>
        </w:tc>
        <w:tc>
          <w:tcPr>
            <w:tcW w:w="234" w:type="pct"/>
            <w:vMerge/>
            <w:vAlign w:val="center"/>
          </w:tcPr>
          <w:p w14:paraId="409E1645" w14:textId="77777777" w:rsidR="00E75359" w:rsidRPr="00D60FFD" w:rsidRDefault="00E75359" w:rsidP="00E75359">
            <w:pPr>
              <w:widowControl/>
              <w:spacing w:line="360" w:lineRule="exact"/>
              <w:ind w:firstLineChars="0" w:firstLine="0"/>
              <w:jc w:val="center"/>
              <w:rPr>
                <w:color w:val="000000" w:themeColor="text1"/>
                <w:sz w:val="18"/>
              </w:rPr>
            </w:pPr>
          </w:p>
        </w:tc>
        <w:tc>
          <w:tcPr>
            <w:tcW w:w="182" w:type="pct"/>
            <w:vMerge/>
            <w:vAlign w:val="center"/>
          </w:tcPr>
          <w:p w14:paraId="0BC923BF" w14:textId="77777777" w:rsidR="00E75359" w:rsidRPr="00D60FFD" w:rsidRDefault="00E75359" w:rsidP="00E75359">
            <w:pPr>
              <w:widowControl/>
              <w:spacing w:line="360" w:lineRule="exact"/>
              <w:ind w:firstLineChars="0" w:firstLine="0"/>
              <w:jc w:val="center"/>
              <w:rPr>
                <w:color w:val="000000" w:themeColor="text1"/>
                <w:sz w:val="18"/>
              </w:rPr>
            </w:pPr>
          </w:p>
        </w:tc>
        <w:tc>
          <w:tcPr>
            <w:tcW w:w="182" w:type="pct"/>
            <w:vMerge/>
            <w:vAlign w:val="center"/>
          </w:tcPr>
          <w:p w14:paraId="3E6CFF39" w14:textId="77777777" w:rsidR="00E75359" w:rsidRPr="00D60FFD" w:rsidRDefault="00E75359" w:rsidP="00E75359">
            <w:pPr>
              <w:widowControl/>
              <w:spacing w:line="360" w:lineRule="exact"/>
              <w:ind w:firstLineChars="0" w:firstLine="0"/>
              <w:jc w:val="center"/>
              <w:rPr>
                <w:color w:val="000000" w:themeColor="text1"/>
                <w:sz w:val="18"/>
              </w:rPr>
            </w:pPr>
          </w:p>
        </w:tc>
        <w:tc>
          <w:tcPr>
            <w:tcW w:w="182" w:type="pct"/>
            <w:vMerge/>
            <w:vAlign w:val="center"/>
          </w:tcPr>
          <w:p w14:paraId="76880751" w14:textId="77777777" w:rsidR="00E75359" w:rsidRPr="00D60FFD" w:rsidRDefault="00E75359" w:rsidP="00E75359">
            <w:pPr>
              <w:widowControl/>
              <w:spacing w:line="360" w:lineRule="exact"/>
              <w:ind w:firstLineChars="0" w:firstLine="0"/>
              <w:jc w:val="center"/>
              <w:rPr>
                <w:color w:val="000000" w:themeColor="text1"/>
                <w:sz w:val="18"/>
              </w:rPr>
            </w:pPr>
          </w:p>
        </w:tc>
        <w:tc>
          <w:tcPr>
            <w:tcW w:w="182" w:type="pct"/>
            <w:vMerge/>
            <w:vAlign w:val="center"/>
          </w:tcPr>
          <w:p w14:paraId="5B8DB7EB" w14:textId="77777777" w:rsidR="00E75359" w:rsidRPr="00D60FFD" w:rsidRDefault="00E75359" w:rsidP="00E75359">
            <w:pPr>
              <w:widowControl/>
              <w:spacing w:line="360" w:lineRule="exact"/>
              <w:ind w:firstLineChars="0" w:firstLine="0"/>
              <w:jc w:val="center"/>
              <w:rPr>
                <w:color w:val="000000" w:themeColor="text1"/>
                <w:sz w:val="18"/>
              </w:rPr>
            </w:pPr>
          </w:p>
        </w:tc>
        <w:tc>
          <w:tcPr>
            <w:tcW w:w="198" w:type="pct"/>
            <w:vMerge/>
            <w:vAlign w:val="center"/>
          </w:tcPr>
          <w:p w14:paraId="66D59832" w14:textId="77777777" w:rsidR="00E75359" w:rsidRPr="00D60FFD" w:rsidRDefault="00E75359" w:rsidP="00E75359">
            <w:pPr>
              <w:widowControl/>
              <w:spacing w:line="360" w:lineRule="exact"/>
              <w:ind w:firstLineChars="0" w:firstLine="0"/>
              <w:jc w:val="center"/>
              <w:rPr>
                <w:color w:val="000000" w:themeColor="text1"/>
                <w:sz w:val="18"/>
              </w:rPr>
            </w:pPr>
          </w:p>
        </w:tc>
        <w:tc>
          <w:tcPr>
            <w:tcW w:w="263" w:type="pct"/>
            <w:vMerge/>
            <w:vAlign w:val="center"/>
          </w:tcPr>
          <w:p w14:paraId="2B3CB099" w14:textId="77777777" w:rsidR="00E75359" w:rsidRPr="00D60FFD" w:rsidRDefault="00E75359" w:rsidP="00E75359">
            <w:pPr>
              <w:widowControl/>
              <w:spacing w:line="360" w:lineRule="exact"/>
              <w:ind w:firstLineChars="0" w:firstLine="0"/>
              <w:jc w:val="center"/>
              <w:rPr>
                <w:color w:val="000000" w:themeColor="text1"/>
                <w:sz w:val="18"/>
              </w:rPr>
            </w:pPr>
          </w:p>
        </w:tc>
        <w:tc>
          <w:tcPr>
            <w:tcW w:w="182" w:type="pct"/>
            <w:vMerge/>
            <w:vAlign w:val="center"/>
          </w:tcPr>
          <w:p w14:paraId="524FAFC7" w14:textId="77777777" w:rsidR="00E75359" w:rsidRPr="00D60FFD" w:rsidRDefault="00E75359" w:rsidP="00E75359">
            <w:pPr>
              <w:widowControl/>
              <w:spacing w:line="360" w:lineRule="exact"/>
              <w:ind w:firstLineChars="0" w:firstLine="0"/>
              <w:jc w:val="center"/>
              <w:rPr>
                <w:color w:val="000000" w:themeColor="text1"/>
                <w:sz w:val="18"/>
              </w:rPr>
            </w:pPr>
          </w:p>
        </w:tc>
        <w:tc>
          <w:tcPr>
            <w:tcW w:w="214" w:type="pct"/>
            <w:vMerge/>
            <w:vAlign w:val="center"/>
          </w:tcPr>
          <w:p w14:paraId="56174919" w14:textId="77777777" w:rsidR="00E75359" w:rsidRPr="00D60FFD" w:rsidRDefault="00E75359" w:rsidP="00E75359">
            <w:pPr>
              <w:widowControl/>
              <w:spacing w:line="360" w:lineRule="exact"/>
              <w:ind w:firstLineChars="0" w:firstLine="0"/>
              <w:jc w:val="center"/>
              <w:rPr>
                <w:color w:val="000000" w:themeColor="text1"/>
                <w:sz w:val="18"/>
              </w:rPr>
            </w:pPr>
          </w:p>
        </w:tc>
        <w:tc>
          <w:tcPr>
            <w:tcW w:w="234" w:type="pct"/>
            <w:vMerge/>
            <w:vAlign w:val="center"/>
          </w:tcPr>
          <w:p w14:paraId="565C1BD2" w14:textId="77777777" w:rsidR="00E75359" w:rsidRPr="00D60FFD" w:rsidRDefault="00E75359" w:rsidP="00E75359">
            <w:pPr>
              <w:widowControl/>
              <w:spacing w:line="360" w:lineRule="exact"/>
              <w:ind w:firstLineChars="0" w:firstLine="0"/>
              <w:jc w:val="center"/>
              <w:rPr>
                <w:color w:val="000000" w:themeColor="text1"/>
                <w:sz w:val="18"/>
              </w:rPr>
            </w:pPr>
          </w:p>
        </w:tc>
      </w:tr>
      <w:tr w:rsidR="00E75359" w:rsidRPr="00D60FFD" w14:paraId="4998FDF0" w14:textId="77777777" w:rsidTr="00CC1A49">
        <w:trPr>
          <w:trHeight w:val="730"/>
        </w:trPr>
        <w:tc>
          <w:tcPr>
            <w:tcW w:w="160" w:type="pct"/>
            <w:vMerge w:val="restart"/>
            <w:vAlign w:val="center"/>
          </w:tcPr>
          <w:p w14:paraId="059FB23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安徽雪郎</w:t>
            </w:r>
            <w:r w:rsidRPr="00D60FFD">
              <w:rPr>
                <w:color w:val="000000" w:themeColor="text1"/>
                <w:sz w:val="18"/>
              </w:rPr>
              <w:t>生物科技股份有限公司</w:t>
            </w:r>
          </w:p>
        </w:tc>
        <w:tc>
          <w:tcPr>
            <w:tcW w:w="288" w:type="pct"/>
            <w:vAlign w:val="center"/>
          </w:tcPr>
          <w:p w14:paraId="5A856B8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5</w:t>
            </w:r>
            <w:r w:rsidRPr="00D60FFD">
              <w:rPr>
                <w:color w:val="000000" w:themeColor="text1"/>
                <w:sz w:val="18"/>
              </w:rPr>
              <w:t>00</w:t>
            </w:r>
            <w:r w:rsidRPr="00D60FFD">
              <w:rPr>
                <w:rFonts w:hint="eastAsia"/>
                <w:color w:val="000000" w:themeColor="text1"/>
                <w:sz w:val="18"/>
              </w:rPr>
              <w:t>t</w:t>
            </w:r>
            <w:r w:rsidRPr="00D60FFD">
              <w:rPr>
                <w:color w:val="000000" w:themeColor="text1"/>
                <w:sz w:val="18"/>
              </w:rPr>
              <w:t>/a</w:t>
            </w:r>
            <w:r w:rsidRPr="00D60FFD">
              <w:rPr>
                <w:color w:val="000000" w:themeColor="text1"/>
                <w:sz w:val="18"/>
              </w:rPr>
              <w:t>微波再生</w:t>
            </w:r>
            <w:r w:rsidRPr="00D60FFD">
              <w:rPr>
                <w:rFonts w:hint="eastAsia"/>
                <w:color w:val="000000" w:themeColor="text1"/>
                <w:sz w:val="18"/>
              </w:rPr>
              <w:t>活性炭</w:t>
            </w:r>
            <w:r w:rsidRPr="00D60FFD">
              <w:rPr>
                <w:color w:val="000000" w:themeColor="text1"/>
                <w:sz w:val="18"/>
              </w:rPr>
              <w:t>项目</w:t>
            </w:r>
          </w:p>
        </w:tc>
        <w:tc>
          <w:tcPr>
            <w:tcW w:w="188" w:type="pct"/>
            <w:vAlign w:val="center"/>
          </w:tcPr>
          <w:p w14:paraId="4B7B220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再生车间</w:t>
            </w:r>
            <w:r w:rsidRPr="00D60FFD">
              <w:rPr>
                <w:color w:val="000000" w:themeColor="text1"/>
                <w:sz w:val="18"/>
              </w:rPr>
              <w:t>排气筒</w:t>
            </w:r>
          </w:p>
        </w:tc>
        <w:tc>
          <w:tcPr>
            <w:tcW w:w="177" w:type="pct"/>
            <w:vAlign w:val="center"/>
          </w:tcPr>
          <w:p w14:paraId="4DD5A71C"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-2266</w:t>
            </w:r>
          </w:p>
        </w:tc>
        <w:tc>
          <w:tcPr>
            <w:tcW w:w="177" w:type="pct"/>
            <w:vAlign w:val="center"/>
          </w:tcPr>
          <w:p w14:paraId="1878AFF8"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710</w:t>
            </w:r>
          </w:p>
        </w:tc>
        <w:tc>
          <w:tcPr>
            <w:tcW w:w="186" w:type="pct"/>
            <w:vAlign w:val="center"/>
          </w:tcPr>
          <w:p w14:paraId="69038BEB"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17</w:t>
            </w:r>
          </w:p>
        </w:tc>
        <w:tc>
          <w:tcPr>
            <w:tcW w:w="159" w:type="pct"/>
            <w:vAlign w:val="center"/>
          </w:tcPr>
          <w:p w14:paraId="481B938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15</w:t>
            </w:r>
          </w:p>
        </w:tc>
        <w:tc>
          <w:tcPr>
            <w:tcW w:w="184" w:type="pct"/>
            <w:vAlign w:val="center"/>
          </w:tcPr>
          <w:p w14:paraId="64F6B39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w:t>
            </w:r>
            <w:r w:rsidRPr="00D60FFD">
              <w:rPr>
                <w:color w:val="000000" w:themeColor="text1"/>
                <w:sz w:val="18"/>
              </w:rPr>
              <w:t>.5</w:t>
            </w:r>
          </w:p>
        </w:tc>
        <w:tc>
          <w:tcPr>
            <w:tcW w:w="148" w:type="pct"/>
            <w:vAlign w:val="center"/>
          </w:tcPr>
          <w:p w14:paraId="6754D87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11.45</w:t>
            </w:r>
          </w:p>
        </w:tc>
        <w:tc>
          <w:tcPr>
            <w:tcW w:w="184" w:type="pct"/>
            <w:vAlign w:val="center"/>
          </w:tcPr>
          <w:p w14:paraId="3D01059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w:t>
            </w:r>
            <w:r w:rsidRPr="00D60FFD">
              <w:rPr>
                <w:color w:val="000000" w:themeColor="text1"/>
                <w:sz w:val="18"/>
              </w:rPr>
              <w:t>920</w:t>
            </w:r>
          </w:p>
        </w:tc>
        <w:tc>
          <w:tcPr>
            <w:tcW w:w="166" w:type="pct"/>
            <w:vAlign w:val="center"/>
          </w:tcPr>
          <w:p w14:paraId="6B3FC90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正常连续排放</w:t>
            </w:r>
          </w:p>
        </w:tc>
        <w:tc>
          <w:tcPr>
            <w:tcW w:w="196" w:type="pct"/>
            <w:vAlign w:val="center"/>
          </w:tcPr>
          <w:p w14:paraId="090F9EE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374F047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6D6B243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4258594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5265947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DFC8DD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CDB36D1" w14:textId="77777777" w:rsidR="00E75359" w:rsidRPr="00D60FFD" w:rsidRDefault="00E75359" w:rsidP="00E75359">
            <w:pPr>
              <w:widowControl/>
              <w:spacing w:line="360" w:lineRule="exact"/>
              <w:ind w:firstLineChars="0" w:firstLine="0"/>
              <w:jc w:val="center"/>
              <w:rPr>
                <w:color w:val="000000" w:themeColor="text1"/>
                <w:sz w:val="18"/>
              </w:rPr>
            </w:pPr>
          </w:p>
        </w:tc>
        <w:tc>
          <w:tcPr>
            <w:tcW w:w="182" w:type="pct"/>
            <w:vAlign w:val="center"/>
          </w:tcPr>
          <w:p w14:paraId="00D2E079" w14:textId="77777777" w:rsidR="00E75359" w:rsidRPr="00D60FFD" w:rsidRDefault="00E75359" w:rsidP="00E75359">
            <w:pPr>
              <w:widowControl/>
              <w:spacing w:line="360" w:lineRule="exact"/>
              <w:ind w:firstLineChars="0" w:firstLine="0"/>
              <w:jc w:val="center"/>
              <w:rPr>
                <w:color w:val="000000" w:themeColor="text1"/>
                <w:sz w:val="18"/>
              </w:rPr>
            </w:pPr>
          </w:p>
        </w:tc>
        <w:tc>
          <w:tcPr>
            <w:tcW w:w="182" w:type="pct"/>
            <w:vAlign w:val="center"/>
          </w:tcPr>
          <w:p w14:paraId="34FA2ED7" w14:textId="77777777" w:rsidR="00E75359" w:rsidRPr="00D60FFD" w:rsidRDefault="00E75359" w:rsidP="00E75359">
            <w:pPr>
              <w:widowControl/>
              <w:spacing w:line="360" w:lineRule="exact"/>
              <w:ind w:firstLineChars="0" w:firstLine="0"/>
              <w:jc w:val="center"/>
              <w:rPr>
                <w:color w:val="000000" w:themeColor="text1"/>
                <w:sz w:val="18"/>
              </w:rPr>
            </w:pPr>
          </w:p>
        </w:tc>
        <w:tc>
          <w:tcPr>
            <w:tcW w:w="198" w:type="pct"/>
            <w:vAlign w:val="center"/>
          </w:tcPr>
          <w:p w14:paraId="7CE3C06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4858192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6C9A92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316C5CDF"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0.19</w:t>
            </w:r>
          </w:p>
        </w:tc>
        <w:tc>
          <w:tcPr>
            <w:tcW w:w="234" w:type="pct"/>
            <w:vAlign w:val="center"/>
          </w:tcPr>
          <w:p w14:paraId="2533A6F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1B4660F4" w14:textId="77777777" w:rsidTr="00CC1A49">
        <w:trPr>
          <w:trHeight w:val="730"/>
        </w:trPr>
        <w:tc>
          <w:tcPr>
            <w:tcW w:w="160" w:type="pct"/>
            <w:vMerge/>
            <w:vAlign w:val="center"/>
          </w:tcPr>
          <w:p w14:paraId="0D52C079"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restart"/>
            <w:vAlign w:val="center"/>
          </w:tcPr>
          <w:p w14:paraId="3AAEA51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葡醛</w:t>
            </w:r>
            <w:r w:rsidRPr="00D60FFD">
              <w:rPr>
                <w:color w:val="000000" w:themeColor="text1"/>
                <w:sz w:val="18"/>
              </w:rPr>
              <w:t>内酯</w:t>
            </w:r>
            <w:r w:rsidRPr="00D60FFD">
              <w:rPr>
                <w:rFonts w:hint="eastAsia"/>
                <w:color w:val="000000" w:themeColor="text1"/>
                <w:sz w:val="18"/>
              </w:rPr>
              <w:t>、</w:t>
            </w:r>
            <w:r w:rsidRPr="00D60FFD">
              <w:rPr>
                <w:color w:val="000000" w:themeColor="text1"/>
                <w:sz w:val="18"/>
              </w:rPr>
              <w:t>乙酰丙酮技改项目</w:t>
            </w:r>
          </w:p>
        </w:tc>
        <w:tc>
          <w:tcPr>
            <w:tcW w:w="188" w:type="pct"/>
            <w:vAlign w:val="center"/>
          </w:tcPr>
          <w:p w14:paraId="590059F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w:t>
            </w:r>
            <w:r w:rsidRPr="00D60FFD">
              <w:rPr>
                <w:color w:val="000000" w:themeColor="text1"/>
                <w:sz w:val="18"/>
              </w:rPr>
              <w:t>#</w:t>
            </w:r>
            <w:r w:rsidRPr="00D60FFD">
              <w:rPr>
                <w:color w:val="000000" w:themeColor="text1"/>
                <w:sz w:val="18"/>
              </w:rPr>
              <w:t>排气筒</w:t>
            </w:r>
          </w:p>
        </w:tc>
        <w:tc>
          <w:tcPr>
            <w:tcW w:w="177" w:type="pct"/>
            <w:vAlign w:val="center"/>
          </w:tcPr>
          <w:p w14:paraId="7D88472C"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-2264</w:t>
            </w:r>
          </w:p>
        </w:tc>
        <w:tc>
          <w:tcPr>
            <w:tcW w:w="177" w:type="pct"/>
            <w:vAlign w:val="center"/>
          </w:tcPr>
          <w:p w14:paraId="701F5925"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1034</w:t>
            </w:r>
          </w:p>
        </w:tc>
        <w:tc>
          <w:tcPr>
            <w:tcW w:w="186" w:type="pct"/>
            <w:vAlign w:val="center"/>
          </w:tcPr>
          <w:p w14:paraId="7DABCB83"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16</w:t>
            </w:r>
          </w:p>
        </w:tc>
        <w:tc>
          <w:tcPr>
            <w:tcW w:w="159" w:type="pct"/>
            <w:vAlign w:val="center"/>
          </w:tcPr>
          <w:p w14:paraId="42AB5029"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28</w:t>
            </w:r>
          </w:p>
        </w:tc>
        <w:tc>
          <w:tcPr>
            <w:tcW w:w="184" w:type="pct"/>
            <w:vAlign w:val="center"/>
          </w:tcPr>
          <w:p w14:paraId="412EFA34"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0.5</w:t>
            </w:r>
          </w:p>
        </w:tc>
        <w:tc>
          <w:tcPr>
            <w:tcW w:w="148" w:type="pct"/>
            <w:vAlign w:val="center"/>
          </w:tcPr>
          <w:p w14:paraId="4241776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9.451</w:t>
            </w:r>
          </w:p>
        </w:tc>
        <w:tc>
          <w:tcPr>
            <w:tcW w:w="184" w:type="pct"/>
            <w:vAlign w:val="center"/>
          </w:tcPr>
          <w:p w14:paraId="648E947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7920</w:t>
            </w:r>
          </w:p>
        </w:tc>
        <w:tc>
          <w:tcPr>
            <w:tcW w:w="166" w:type="pct"/>
            <w:vAlign w:val="center"/>
          </w:tcPr>
          <w:p w14:paraId="4CE18DB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0406771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07130CB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00DA8E4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5B9151E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0FFB40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CAB57A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44F528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221EC8B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207A22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49E45B1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5886EED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B85D9D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6902F33B"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3.59</w:t>
            </w:r>
          </w:p>
        </w:tc>
        <w:tc>
          <w:tcPr>
            <w:tcW w:w="234" w:type="pct"/>
            <w:vAlign w:val="center"/>
          </w:tcPr>
          <w:p w14:paraId="313A0E6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6D996D03" w14:textId="77777777" w:rsidTr="00CC1A49">
        <w:trPr>
          <w:trHeight w:val="730"/>
        </w:trPr>
        <w:tc>
          <w:tcPr>
            <w:tcW w:w="160" w:type="pct"/>
            <w:vMerge/>
            <w:vAlign w:val="center"/>
          </w:tcPr>
          <w:p w14:paraId="76022F94"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4CE830C8"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Align w:val="center"/>
          </w:tcPr>
          <w:p w14:paraId="02A457C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车间生产</w:t>
            </w:r>
            <w:r w:rsidRPr="00D60FFD">
              <w:rPr>
                <w:rFonts w:hint="eastAsia"/>
                <w:color w:val="000000" w:themeColor="text1"/>
                <w:sz w:val="18"/>
              </w:rPr>
              <w:t>2</w:t>
            </w:r>
            <w:r w:rsidRPr="00D60FFD">
              <w:rPr>
                <w:color w:val="000000" w:themeColor="text1"/>
                <w:sz w:val="18"/>
              </w:rPr>
              <w:t>#</w:t>
            </w:r>
            <w:r w:rsidRPr="00D60FFD">
              <w:rPr>
                <w:color w:val="000000" w:themeColor="text1"/>
                <w:sz w:val="18"/>
              </w:rPr>
              <w:t>排气筒</w:t>
            </w:r>
          </w:p>
        </w:tc>
        <w:tc>
          <w:tcPr>
            <w:tcW w:w="177" w:type="pct"/>
            <w:vAlign w:val="center"/>
          </w:tcPr>
          <w:p w14:paraId="75C82F14"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-2283</w:t>
            </w:r>
          </w:p>
        </w:tc>
        <w:tc>
          <w:tcPr>
            <w:tcW w:w="177" w:type="pct"/>
            <w:vAlign w:val="center"/>
          </w:tcPr>
          <w:p w14:paraId="1BC2FE8B"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1035</w:t>
            </w:r>
          </w:p>
        </w:tc>
        <w:tc>
          <w:tcPr>
            <w:tcW w:w="186" w:type="pct"/>
            <w:vAlign w:val="center"/>
          </w:tcPr>
          <w:p w14:paraId="22ABD0AC"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16</w:t>
            </w:r>
          </w:p>
        </w:tc>
        <w:tc>
          <w:tcPr>
            <w:tcW w:w="159" w:type="pct"/>
            <w:vAlign w:val="center"/>
          </w:tcPr>
          <w:p w14:paraId="3471167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28</w:t>
            </w:r>
          </w:p>
        </w:tc>
        <w:tc>
          <w:tcPr>
            <w:tcW w:w="184" w:type="pct"/>
            <w:vAlign w:val="center"/>
          </w:tcPr>
          <w:p w14:paraId="7177FE7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0.3</w:t>
            </w:r>
          </w:p>
        </w:tc>
        <w:tc>
          <w:tcPr>
            <w:tcW w:w="148" w:type="pct"/>
            <w:vAlign w:val="center"/>
          </w:tcPr>
          <w:p w14:paraId="236910C4"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Align w:val="center"/>
          </w:tcPr>
          <w:p w14:paraId="10B4EF4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7920</w:t>
            </w:r>
          </w:p>
        </w:tc>
        <w:tc>
          <w:tcPr>
            <w:tcW w:w="166" w:type="pct"/>
            <w:vAlign w:val="center"/>
          </w:tcPr>
          <w:p w14:paraId="084BE92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633C7B1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224C3B1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6182B6B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6EA9805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7AEA52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0203F2D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C87D1D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3189CD45"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4.88</w:t>
            </w:r>
          </w:p>
        </w:tc>
        <w:tc>
          <w:tcPr>
            <w:tcW w:w="182" w:type="pct"/>
            <w:vAlign w:val="center"/>
          </w:tcPr>
          <w:p w14:paraId="0E94A86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780D7D8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3895F63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C13892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4481699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33BCD08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1776274F" w14:textId="77777777" w:rsidTr="00CC1A49">
        <w:trPr>
          <w:trHeight w:val="730"/>
        </w:trPr>
        <w:tc>
          <w:tcPr>
            <w:tcW w:w="160" w:type="pct"/>
            <w:vMerge/>
            <w:vAlign w:val="center"/>
          </w:tcPr>
          <w:p w14:paraId="31F80A58"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13B1AE5C"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Align w:val="center"/>
          </w:tcPr>
          <w:p w14:paraId="227AB17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裂解炉废气</w:t>
            </w:r>
          </w:p>
        </w:tc>
        <w:tc>
          <w:tcPr>
            <w:tcW w:w="177" w:type="pct"/>
            <w:vAlign w:val="center"/>
          </w:tcPr>
          <w:p w14:paraId="57F755AF"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-2293</w:t>
            </w:r>
          </w:p>
        </w:tc>
        <w:tc>
          <w:tcPr>
            <w:tcW w:w="177" w:type="pct"/>
            <w:vAlign w:val="center"/>
          </w:tcPr>
          <w:p w14:paraId="469EF589"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1074</w:t>
            </w:r>
          </w:p>
        </w:tc>
        <w:tc>
          <w:tcPr>
            <w:tcW w:w="186" w:type="pct"/>
            <w:vAlign w:val="center"/>
          </w:tcPr>
          <w:p w14:paraId="5B3E763D"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16</w:t>
            </w:r>
          </w:p>
        </w:tc>
        <w:tc>
          <w:tcPr>
            <w:tcW w:w="159" w:type="pct"/>
            <w:vAlign w:val="center"/>
          </w:tcPr>
          <w:p w14:paraId="064AEA7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15</w:t>
            </w:r>
          </w:p>
        </w:tc>
        <w:tc>
          <w:tcPr>
            <w:tcW w:w="184" w:type="pct"/>
            <w:vAlign w:val="center"/>
          </w:tcPr>
          <w:p w14:paraId="031184B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0.2</w:t>
            </w:r>
          </w:p>
        </w:tc>
        <w:tc>
          <w:tcPr>
            <w:tcW w:w="148" w:type="pct"/>
            <w:vAlign w:val="center"/>
          </w:tcPr>
          <w:p w14:paraId="521D1DC5"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Align w:val="center"/>
          </w:tcPr>
          <w:p w14:paraId="420BFEB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7920</w:t>
            </w:r>
          </w:p>
        </w:tc>
        <w:tc>
          <w:tcPr>
            <w:tcW w:w="166" w:type="pct"/>
            <w:vAlign w:val="center"/>
          </w:tcPr>
          <w:p w14:paraId="61385FE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6" w:type="pct"/>
            <w:vAlign w:val="center"/>
          </w:tcPr>
          <w:p w14:paraId="4AC48A3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70F85E7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034DC5D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59AAA5B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02A324B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7C4277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B2A054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w:t>
            </w:r>
            <w:r w:rsidRPr="00D60FFD">
              <w:rPr>
                <w:color w:val="000000" w:themeColor="text1"/>
                <w:sz w:val="18"/>
              </w:rPr>
              <w:t>43</w:t>
            </w:r>
          </w:p>
        </w:tc>
        <w:tc>
          <w:tcPr>
            <w:tcW w:w="182" w:type="pct"/>
            <w:vAlign w:val="center"/>
          </w:tcPr>
          <w:p w14:paraId="26193C80"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2.32</w:t>
            </w:r>
          </w:p>
        </w:tc>
        <w:tc>
          <w:tcPr>
            <w:tcW w:w="182" w:type="pct"/>
            <w:vAlign w:val="center"/>
          </w:tcPr>
          <w:p w14:paraId="3132CDD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050ECA8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237C83B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AD517A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5BF9799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0CBBB0B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73768020" w14:textId="77777777" w:rsidTr="00CC1A49">
        <w:trPr>
          <w:trHeight w:val="730"/>
        </w:trPr>
        <w:tc>
          <w:tcPr>
            <w:tcW w:w="160" w:type="pct"/>
            <w:vMerge/>
            <w:vAlign w:val="center"/>
          </w:tcPr>
          <w:p w14:paraId="2ACEAD3C"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55D89EBA"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Align w:val="center"/>
          </w:tcPr>
          <w:p w14:paraId="724E2DC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焚烧装置</w:t>
            </w:r>
          </w:p>
        </w:tc>
        <w:tc>
          <w:tcPr>
            <w:tcW w:w="177" w:type="pct"/>
            <w:vAlign w:val="center"/>
          </w:tcPr>
          <w:p w14:paraId="3C3FB7FD"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w:t>
            </w:r>
            <w:r w:rsidRPr="00D60FFD">
              <w:rPr>
                <w:color w:val="FF0000"/>
                <w:sz w:val="18"/>
              </w:rPr>
              <w:t>2299</w:t>
            </w:r>
          </w:p>
        </w:tc>
        <w:tc>
          <w:tcPr>
            <w:tcW w:w="177" w:type="pct"/>
            <w:vAlign w:val="center"/>
          </w:tcPr>
          <w:p w14:paraId="73822678"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w:t>
            </w:r>
            <w:r w:rsidRPr="00D60FFD">
              <w:rPr>
                <w:color w:val="FF0000"/>
                <w:sz w:val="18"/>
              </w:rPr>
              <w:t>097</w:t>
            </w:r>
          </w:p>
        </w:tc>
        <w:tc>
          <w:tcPr>
            <w:tcW w:w="186" w:type="pct"/>
            <w:vAlign w:val="center"/>
          </w:tcPr>
          <w:p w14:paraId="630AC752"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w:t>
            </w:r>
            <w:r w:rsidRPr="00D60FFD">
              <w:rPr>
                <w:color w:val="FF0000"/>
                <w:sz w:val="18"/>
              </w:rPr>
              <w:t>6</w:t>
            </w:r>
          </w:p>
        </w:tc>
        <w:tc>
          <w:tcPr>
            <w:tcW w:w="159" w:type="pct"/>
            <w:vAlign w:val="center"/>
          </w:tcPr>
          <w:p w14:paraId="2F8D8D3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28</w:t>
            </w:r>
          </w:p>
        </w:tc>
        <w:tc>
          <w:tcPr>
            <w:tcW w:w="184" w:type="pct"/>
            <w:vAlign w:val="center"/>
          </w:tcPr>
          <w:p w14:paraId="646EB36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0.4</w:t>
            </w:r>
          </w:p>
        </w:tc>
        <w:tc>
          <w:tcPr>
            <w:tcW w:w="148" w:type="pct"/>
            <w:vAlign w:val="center"/>
          </w:tcPr>
          <w:p w14:paraId="05E509AE"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Align w:val="center"/>
          </w:tcPr>
          <w:p w14:paraId="3EB0FF7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7920</w:t>
            </w:r>
          </w:p>
        </w:tc>
        <w:tc>
          <w:tcPr>
            <w:tcW w:w="166" w:type="pct"/>
            <w:vAlign w:val="center"/>
          </w:tcPr>
          <w:p w14:paraId="2745A5B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35F23DE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293CE4F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2029883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45C6D3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18D5D34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5E16588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A4F0CC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w:t>
            </w:r>
            <w:r w:rsidRPr="00D60FFD">
              <w:rPr>
                <w:color w:val="000000" w:themeColor="text1"/>
                <w:sz w:val="18"/>
              </w:rPr>
              <w:t>337</w:t>
            </w:r>
          </w:p>
        </w:tc>
        <w:tc>
          <w:tcPr>
            <w:tcW w:w="182" w:type="pct"/>
            <w:vAlign w:val="center"/>
          </w:tcPr>
          <w:p w14:paraId="65AB2BE7"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6.10</w:t>
            </w:r>
          </w:p>
        </w:tc>
        <w:tc>
          <w:tcPr>
            <w:tcW w:w="182" w:type="pct"/>
            <w:vAlign w:val="center"/>
          </w:tcPr>
          <w:p w14:paraId="72C01A6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4EC2BBD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1FABE9E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2139773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349E940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42A29D3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18D229A1" w14:textId="77777777" w:rsidTr="00CC1A49">
        <w:tc>
          <w:tcPr>
            <w:tcW w:w="160" w:type="pct"/>
            <w:vMerge/>
            <w:vAlign w:val="center"/>
          </w:tcPr>
          <w:p w14:paraId="241E4576"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Align w:val="center"/>
          </w:tcPr>
          <w:p w14:paraId="385B80D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PBS</w:t>
            </w:r>
            <w:r w:rsidRPr="00D60FFD">
              <w:rPr>
                <w:rFonts w:hint="eastAsia"/>
                <w:color w:val="000000" w:themeColor="text1"/>
                <w:sz w:val="18"/>
              </w:rPr>
              <w:t>项目</w:t>
            </w:r>
          </w:p>
        </w:tc>
        <w:tc>
          <w:tcPr>
            <w:tcW w:w="188" w:type="pct"/>
            <w:vAlign w:val="center"/>
          </w:tcPr>
          <w:p w14:paraId="296A315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2</w:t>
            </w:r>
            <w:r w:rsidRPr="00D60FFD">
              <w:rPr>
                <w:color w:val="000000" w:themeColor="text1"/>
                <w:sz w:val="18"/>
              </w:rPr>
              <w:t>#</w:t>
            </w:r>
            <w:r w:rsidRPr="00D60FFD">
              <w:rPr>
                <w:color w:val="000000" w:themeColor="text1"/>
                <w:sz w:val="18"/>
              </w:rPr>
              <w:t>排气筒</w:t>
            </w:r>
          </w:p>
        </w:tc>
        <w:tc>
          <w:tcPr>
            <w:tcW w:w="177" w:type="pct"/>
            <w:vAlign w:val="center"/>
          </w:tcPr>
          <w:p w14:paraId="69F48949"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-2357</w:t>
            </w:r>
          </w:p>
        </w:tc>
        <w:tc>
          <w:tcPr>
            <w:tcW w:w="177" w:type="pct"/>
            <w:vAlign w:val="center"/>
          </w:tcPr>
          <w:p w14:paraId="6543A0D1"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924</w:t>
            </w:r>
          </w:p>
        </w:tc>
        <w:tc>
          <w:tcPr>
            <w:tcW w:w="186" w:type="pct"/>
            <w:vAlign w:val="center"/>
          </w:tcPr>
          <w:p w14:paraId="6E7D4FF5"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16</w:t>
            </w:r>
          </w:p>
        </w:tc>
        <w:tc>
          <w:tcPr>
            <w:tcW w:w="159" w:type="pct"/>
            <w:vAlign w:val="center"/>
          </w:tcPr>
          <w:p w14:paraId="587168A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15</w:t>
            </w:r>
          </w:p>
        </w:tc>
        <w:tc>
          <w:tcPr>
            <w:tcW w:w="184" w:type="pct"/>
            <w:vAlign w:val="center"/>
          </w:tcPr>
          <w:p w14:paraId="11C7E7C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0.5</w:t>
            </w:r>
          </w:p>
        </w:tc>
        <w:tc>
          <w:tcPr>
            <w:tcW w:w="148" w:type="pct"/>
            <w:vAlign w:val="center"/>
          </w:tcPr>
          <w:p w14:paraId="3D142186"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Align w:val="center"/>
          </w:tcPr>
          <w:p w14:paraId="4856F62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5400</w:t>
            </w:r>
          </w:p>
        </w:tc>
        <w:tc>
          <w:tcPr>
            <w:tcW w:w="166" w:type="pct"/>
            <w:vAlign w:val="center"/>
          </w:tcPr>
          <w:p w14:paraId="4B2E4CA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4A3E65C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56D339F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00648FA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2CE8C7D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947AE2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DF183C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55979A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49DE2E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08157CF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3B682EE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26DB401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436575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73C2A702"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3.457</w:t>
            </w:r>
          </w:p>
        </w:tc>
        <w:tc>
          <w:tcPr>
            <w:tcW w:w="234" w:type="pct"/>
            <w:vAlign w:val="center"/>
          </w:tcPr>
          <w:p w14:paraId="0D8DED3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731A2E37" w14:textId="77777777" w:rsidTr="00CC1A49">
        <w:tc>
          <w:tcPr>
            <w:tcW w:w="160" w:type="pct"/>
            <w:vMerge/>
            <w:vAlign w:val="center"/>
          </w:tcPr>
          <w:p w14:paraId="5193C660"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Align w:val="center"/>
          </w:tcPr>
          <w:p w14:paraId="2D2E364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年产</w:t>
            </w:r>
            <w:r w:rsidRPr="00D60FFD">
              <w:rPr>
                <w:rFonts w:hint="eastAsia"/>
                <w:color w:val="000000" w:themeColor="text1"/>
                <w:sz w:val="18"/>
              </w:rPr>
              <w:t>2</w:t>
            </w:r>
            <w:r w:rsidRPr="00D60FFD">
              <w:rPr>
                <w:rFonts w:hint="eastAsia"/>
                <w:color w:val="000000" w:themeColor="text1"/>
                <w:sz w:val="18"/>
              </w:rPr>
              <w:t>万吨生物基降解树脂搬迁技改项目</w:t>
            </w:r>
          </w:p>
        </w:tc>
        <w:tc>
          <w:tcPr>
            <w:tcW w:w="188" w:type="pct"/>
            <w:vAlign w:val="center"/>
          </w:tcPr>
          <w:p w14:paraId="60E42C3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热熔</w:t>
            </w:r>
            <w:r w:rsidRPr="00D60FFD">
              <w:rPr>
                <w:color w:val="000000" w:themeColor="text1"/>
                <w:sz w:val="18"/>
              </w:rPr>
              <w:t>废气排气筒</w:t>
            </w:r>
          </w:p>
        </w:tc>
        <w:tc>
          <w:tcPr>
            <w:tcW w:w="177" w:type="pct"/>
            <w:vAlign w:val="center"/>
          </w:tcPr>
          <w:p w14:paraId="2C81E4B9"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-2161</w:t>
            </w:r>
          </w:p>
        </w:tc>
        <w:tc>
          <w:tcPr>
            <w:tcW w:w="177" w:type="pct"/>
            <w:vAlign w:val="center"/>
          </w:tcPr>
          <w:p w14:paraId="0E304867"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777</w:t>
            </w:r>
          </w:p>
        </w:tc>
        <w:tc>
          <w:tcPr>
            <w:tcW w:w="186" w:type="pct"/>
            <w:vAlign w:val="center"/>
          </w:tcPr>
          <w:p w14:paraId="6D565DEC"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15</w:t>
            </w:r>
          </w:p>
        </w:tc>
        <w:tc>
          <w:tcPr>
            <w:tcW w:w="159" w:type="pct"/>
            <w:vAlign w:val="center"/>
          </w:tcPr>
          <w:p w14:paraId="255E2404"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Align w:val="center"/>
          </w:tcPr>
          <w:p w14:paraId="27987BE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15</w:t>
            </w:r>
          </w:p>
        </w:tc>
        <w:tc>
          <w:tcPr>
            <w:tcW w:w="148" w:type="pct"/>
            <w:vAlign w:val="center"/>
          </w:tcPr>
          <w:p w14:paraId="1FD62D9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0.4</w:t>
            </w:r>
          </w:p>
        </w:tc>
        <w:tc>
          <w:tcPr>
            <w:tcW w:w="184" w:type="pct"/>
            <w:vAlign w:val="center"/>
          </w:tcPr>
          <w:p w14:paraId="769F466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7200</w:t>
            </w:r>
          </w:p>
        </w:tc>
        <w:tc>
          <w:tcPr>
            <w:tcW w:w="166" w:type="pct"/>
            <w:vAlign w:val="center"/>
          </w:tcPr>
          <w:p w14:paraId="575BD93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79AA0FD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0C2E8FA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714A173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426A7EF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0A96854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B82E42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778A32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A19202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0F48A4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206ACD5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3C5572B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351F32C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08EB8A4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0.65</w:t>
            </w:r>
          </w:p>
        </w:tc>
        <w:tc>
          <w:tcPr>
            <w:tcW w:w="234" w:type="pct"/>
            <w:vAlign w:val="center"/>
          </w:tcPr>
          <w:p w14:paraId="4F25AAE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04802C53" w14:textId="77777777" w:rsidTr="00CC1A49">
        <w:trPr>
          <w:trHeight w:val="1080"/>
        </w:trPr>
        <w:tc>
          <w:tcPr>
            <w:tcW w:w="160" w:type="pct"/>
            <w:vMerge w:val="restart"/>
            <w:vAlign w:val="center"/>
          </w:tcPr>
          <w:p w14:paraId="4E6BED1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安徽海华</w:t>
            </w:r>
            <w:r w:rsidRPr="00D60FFD">
              <w:rPr>
                <w:color w:val="000000" w:themeColor="text1"/>
                <w:sz w:val="18"/>
              </w:rPr>
              <w:t>科技股份有限公司</w:t>
            </w:r>
          </w:p>
        </w:tc>
        <w:tc>
          <w:tcPr>
            <w:tcW w:w="288" w:type="pct"/>
            <w:vAlign w:val="center"/>
          </w:tcPr>
          <w:p w14:paraId="1D726D09"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15000</w:t>
            </w:r>
            <w:r w:rsidRPr="00D60FFD">
              <w:rPr>
                <w:rFonts w:hint="eastAsia"/>
                <w:color w:val="000000" w:themeColor="text1"/>
                <w:sz w:val="18"/>
              </w:rPr>
              <w:t>t/a</w:t>
            </w:r>
            <w:r w:rsidRPr="00D60FFD">
              <w:rPr>
                <w:rFonts w:hint="eastAsia"/>
                <w:color w:val="000000" w:themeColor="text1"/>
                <w:sz w:val="18"/>
              </w:rPr>
              <w:t>危险废弃物焚烧炉项目</w:t>
            </w:r>
          </w:p>
        </w:tc>
        <w:tc>
          <w:tcPr>
            <w:tcW w:w="188" w:type="pct"/>
            <w:vAlign w:val="center"/>
          </w:tcPr>
          <w:p w14:paraId="49CDAD2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回转窑尾气</w:t>
            </w:r>
          </w:p>
        </w:tc>
        <w:tc>
          <w:tcPr>
            <w:tcW w:w="177" w:type="pct"/>
            <w:vAlign w:val="center"/>
          </w:tcPr>
          <w:p w14:paraId="7278F541"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610</w:t>
            </w:r>
          </w:p>
        </w:tc>
        <w:tc>
          <w:tcPr>
            <w:tcW w:w="177" w:type="pct"/>
            <w:vAlign w:val="center"/>
          </w:tcPr>
          <w:p w14:paraId="2565A604"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1166</w:t>
            </w:r>
          </w:p>
        </w:tc>
        <w:tc>
          <w:tcPr>
            <w:tcW w:w="186" w:type="pct"/>
            <w:vAlign w:val="center"/>
          </w:tcPr>
          <w:p w14:paraId="479EB468"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18</w:t>
            </w:r>
          </w:p>
        </w:tc>
        <w:tc>
          <w:tcPr>
            <w:tcW w:w="159" w:type="pct"/>
            <w:vAlign w:val="center"/>
          </w:tcPr>
          <w:p w14:paraId="2E7BC22A"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50</w:t>
            </w:r>
          </w:p>
        </w:tc>
        <w:tc>
          <w:tcPr>
            <w:tcW w:w="184" w:type="pct"/>
            <w:vAlign w:val="center"/>
          </w:tcPr>
          <w:p w14:paraId="5CD48A91"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1.3</w:t>
            </w:r>
          </w:p>
        </w:tc>
        <w:tc>
          <w:tcPr>
            <w:tcW w:w="148" w:type="pct"/>
            <w:vAlign w:val="center"/>
          </w:tcPr>
          <w:p w14:paraId="60D4B73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9</w:t>
            </w:r>
            <w:r w:rsidRPr="00D60FFD">
              <w:rPr>
                <w:color w:val="000000" w:themeColor="text1"/>
                <w:sz w:val="18"/>
              </w:rPr>
              <w:t>.2</w:t>
            </w:r>
          </w:p>
        </w:tc>
        <w:tc>
          <w:tcPr>
            <w:tcW w:w="184" w:type="pct"/>
            <w:vAlign w:val="center"/>
          </w:tcPr>
          <w:p w14:paraId="5B84967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6</w:t>
            </w:r>
            <w:r w:rsidRPr="00D60FFD">
              <w:rPr>
                <w:color w:val="000000" w:themeColor="text1"/>
                <w:sz w:val="18"/>
              </w:rPr>
              <w:t>720</w:t>
            </w:r>
          </w:p>
        </w:tc>
        <w:tc>
          <w:tcPr>
            <w:tcW w:w="166" w:type="pct"/>
            <w:vAlign w:val="center"/>
          </w:tcPr>
          <w:p w14:paraId="088D078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2566BE01"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2.974</w:t>
            </w:r>
          </w:p>
        </w:tc>
        <w:tc>
          <w:tcPr>
            <w:tcW w:w="204" w:type="pct"/>
            <w:vAlign w:val="center"/>
          </w:tcPr>
          <w:p w14:paraId="7193FEC8"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0.496</w:t>
            </w:r>
          </w:p>
        </w:tc>
        <w:tc>
          <w:tcPr>
            <w:tcW w:w="294" w:type="pct"/>
            <w:vAlign w:val="center"/>
          </w:tcPr>
          <w:p w14:paraId="55A2375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4B32DC9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945D669"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0.008</w:t>
            </w:r>
          </w:p>
        </w:tc>
        <w:tc>
          <w:tcPr>
            <w:tcW w:w="182" w:type="pct"/>
            <w:vAlign w:val="center"/>
          </w:tcPr>
          <w:p w14:paraId="073F6B84"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0.0003</w:t>
            </w:r>
          </w:p>
        </w:tc>
        <w:tc>
          <w:tcPr>
            <w:tcW w:w="182" w:type="pct"/>
            <w:vAlign w:val="center"/>
          </w:tcPr>
          <w:p w14:paraId="270C53B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1.043</w:t>
            </w:r>
          </w:p>
        </w:tc>
        <w:tc>
          <w:tcPr>
            <w:tcW w:w="182" w:type="pct"/>
            <w:vAlign w:val="center"/>
          </w:tcPr>
          <w:p w14:paraId="1EF34B4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11.269</w:t>
            </w:r>
          </w:p>
        </w:tc>
        <w:tc>
          <w:tcPr>
            <w:tcW w:w="182" w:type="pct"/>
            <w:vAlign w:val="center"/>
          </w:tcPr>
          <w:p w14:paraId="769B891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47E6BD80"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0.0001</w:t>
            </w:r>
          </w:p>
        </w:tc>
        <w:tc>
          <w:tcPr>
            <w:tcW w:w="263" w:type="pct"/>
            <w:vAlign w:val="center"/>
          </w:tcPr>
          <w:p w14:paraId="7A00AD71"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0.0023</w:t>
            </w:r>
          </w:p>
        </w:tc>
        <w:tc>
          <w:tcPr>
            <w:tcW w:w="182" w:type="pct"/>
            <w:vAlign w:val="center"/>
          </w:tcPr>
          <w:p w14:paraId="070AAF02"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0.005</w:t>
            </w:r>
          </w:p>
        </w:tc>
        <w:tc>
          <w:tcPr>
            <w:tcW w:w="214" w:type="pct"/>
            <w:vAlign w:val="center"/>
          </w:tcPr>
          <w:p w14:paraId="3FE8830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55F71F7F"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1.304mg/a</w:t>
            </w:r>
          </w:p>
        </w:tc>
      </w:tr>
      <w:tr w:rsidR="00E75359" w:rsidRPr="00D60FFD" w14:paraId="188665A6" w14:textId="77777777" w:rsidTr="00CC1A49">
        <w:tc>
          <w:tcPr>
            <w:tcW w:w="160" w:type="pct"/>
            <w:vMerge/>
            <w:vAlign w:val="center"/>
          </w:tcPr>
          <w:p w14:paraId="44310FD1"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Align w:val="center"/>
          </w:tcPr>
          <w:p w14:paraId="2938B07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年产</w:t>
            </w:r>
            <w:r w:rsidRPr="00D60FFD">
              <w:rPr>
                <w:rFonts w:hint="eastAsia"/>
                <w:color w:val="000000" w:themeColor="text1"/>
                <w:sz w:val="18"/>
              </w:rPr>
              <w:t>10000</w:t>
            </w:r>
            <w:r w:rsidRPr="00D60FFD">
              <w:rPr>
                <w:rFonts w:hint="eastAsia"/>
                <w:color w:val="000000" w:themeColor="text1"/>
                <w:sz w:val="18"/>
              </w:rPr>
              <w:t>吨</w:t>
            </w:r>
            <w:r w:rsidRPr="00D60FFD">
              <w:rPr>
                <w:color w:val="000000" w:themeColor="text1"/>
                <w:sz w:val="18"/>
              </w:rPr>
              <w:t>间甲酚项目</w:t>
            </w:r>
          </w:p>
        </w:tc>
        <w:tc>
          <w:tcPr>
            <w:tcW w:w="188" w:type="pct"/>
            <w:vAlign w:val="center"/>
          </w:tcPr>
          <w:p w14:paraId="7ED5F85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罐区废气</w:t>
            </w:r>
            <w:r w:rsidRPr="00D60FFD">
              <w:rPr>
                <w:color w:val="000000" w:themeColor="text1"/>
                <w:sz w:val="18"/>
              </w:rPr>
              <w:t>排放口</w:t>
            </w:r>
          </w:p>
        </w:tc>
        <w:tc>
          <w:tcPr>
            <w:tcW w:w="177" w:type="pct"/>
            <w:vAlign w:val="center"/>
          </w:tcPr>
          <w:p w14:paraId="71A586F5"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20</w:t>
            </w:r>
          </w:p>
        </w:tc>
        <w:tc>
          <w:tcPr>
            <w:tcW w:w="177" w:type="pct"/>
            <w:vAlign w:val="center"/>
          </w:tcPr>
          <w:p w14:paraId="7637655A"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1934</w:t>
            </w:r>
          </w:p>
        </w:tc>
        <w:tc>
          <w:tcPr>
            <w:tcW w:w="186" w:type="pct"/>
            <w:vAlign w:val="center"/>
          </w:tcPr>
          <w:p w14:paraId="463833BE"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17</w:t>
            </w:r>
          </w:p>
        </w:tc>
        <w:tc>
          <w:tcPr>
            <w:tcW w:w="159" w:type="pct"/>
            <w:vAlign w:val="center"/>
          </w:tcPr>
          <w:p w14:paraId="7525D83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15</w:t>
            </w:r>
          </w:p>
        </w:tc>
        <w:tc>
          <w:tcPr>
            <w:tcW w:w="184" w:type="pct"/>
            <w:vAlign w:val="center"/>
          </w:tcPr>
          <w:p w14:paraId="47E487C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0.5</w:t>
            </w:r>
          </w:p>
        </w:tc>
        <w:tc>
          <w:tcPr>
            <w:tcW w:w="148" w:type="pct"/>
            <w:vAlign w:val="center"/>
          </w:tcPr>
          <w:p w14:paraId="253AAACD"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Align w:val="center"/>
          </w:tcPr>
          <w:p w14:paraId="56B7407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7200</w:t>
            </w:r>
          </w:p>
        </w:tc>
        <w:tc>
          <w:tcPr>
            <w:tcW w:w="166" w:type="pct"/>
            <w:vAlign w:val="center"/>
          </w:tcPr>
          <w:p w14:paraId="4F30950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15D132A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15915B6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046D633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38480D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3D505B2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EC4C75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E206A4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C9B55C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E35AD1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0C3E65C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50D3915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5F7C38E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3B9F145D"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0.004</w:t>
            </w:r>
          </w:p>
        </w:tc>
        <w:tc>
          <w:tcPr>
            <w:tcW w:w="234" w:type="pct"/>
            <w:vAlign w:val="center"/>
          </w:tcPr>
          <w:p w14:paraId="60DCFA9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5FE2FF51" w14:textId="77777777" w:rsidTr="00CC1A49">
        <w:tc>
          <w:tcPr>
            <w:tcW w:w="160" w:type="pct"/>
            <w:vMerge/>
            <w:vAlign w:val="center"/>
          </w:tcPr>
          <w:p w14:paraId="76F64F44"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Align w:val="center"/>
          </w:tcPr>
          <w:p w14:paraId="624BEC3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热电联产</w:t>
            </w:r>
            <w:r w:rsidRPr="00D60FFD">
              <w:rPr>
                <w:color w:val="000000" w:themeColor="text1"/>
                <w:sz w:val="18"/>
              </w:rPr>
              <w:t>项目</w:t>
            </w:r>
          </w:p>
        </w:tc>
        <w:tc>
          <w:tcPr>
            <w:tcW w:w="188" w:type="pct"/>
            <w:vAlign w:val="center"/>
          </w:tcPr>
          <w:p w14:paraId="15B21EC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废气排放烟囱</w:t>
            </w:r>
          </w:p>
        </w:tc>
        <w:tc>
          <w:tcPr>
            <w:tcW w:w="177" w:type="pct"/>
            <w:vAlign w:val="center"/>
          </w:tcPr>
          <w:p w14:paraId="6D526FA2"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172</w:t>
            </w:r>
          </w:p>
        </w:tc>
        <w:tc>
          <w:tcPr>
            <w:tcW w:w="177" w:type="pct"/>
            <w:vAlign w:val="center"/>
          </w:tcPr>
          <w:p w14:paraId="0E91896C"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1181</w:t>
            </w:r>
          </w:p>
        </w:tc>
        <w:tc>
          <w:tcPr>
            <w:tcW w:w="186" w:type="pct"/>
            <w:vAlign w:val="center"/>
          </w:tcPr>
          <w:p w14:paraId="0051B98C"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17</w:t>
            </w:r>
          </w:p>
        </w:tc>
        <w:tc>
          <w:tcPr>
            <w:tcW w:w="159" w:type="pct"/>
            <w:vAlign w:val="center"/>
          </w:tcPr>
          <w:p w14:paraId="5A47E40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100</w:t>
            </w:r>
          </w:p>
        </w:tc>
        <w:tc>
          <w:tcPr>
            <w:tcW w:w="184" w:type="pct"/>
            <w:vAlign w:val="center"/>
          </w:tcPr>
          <w:p w14:paraId="13030AC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3</w:t>
            </w:r>
          </w:p>
        </w:tc>
        <w:tc>
          <w:tcPr>
            <w:tcW w:w="148" w:type="pct"/>
            <w:vAlign w:val="center"/>
          </w:tcPr>
          <w:p w14:paraId="76C050CC"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Align w:val="center"/>
          </w:tcPr>
          <w:p w14:paraId="4AE89546"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7</w:t>
            </w:r>
            <w:r w:rsidRPr="00D60FFD">
              <w:rPr>
                <w:rFonts w:hint="eastAsia"/>
                <w:color w:val="000000" w:themeColor="text1"/>
                <w:sz w:val="18"/>
              </w:rPr>
              <w:t>200</w:t>
            </w:r>
          </w:p>
        </w:tc>
        <w:tc>
          <w:tcPr>
            <w:tcW w:w="166" w:type="pct"/>
            <w:vAlign w:val="center"/>
          </w:tcPr>
          <w:p w14:paraId="57B37F5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1C27F49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43DECDC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5588F00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016C56B8"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1.0</w:t>
            </w:r>
          </w:p>
        </w:tc>
        <w:tc>
          <w:tcPr>
            <w:tcW w:w="234" w:type="pct"/>
            <w:vAlign w:val="center"/>
          </w:tcPr>
          <w:p w14:paraId="34478A1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0.0</w:t>
            </w:r>
            <w:r w:rsidRPr="00D60FFD">
              <w:rPr>
                <w:color w:val="000000" w:themeColor="text1"/>
                <w:sz w:val="18"/>
              </w:rPr>
              <w:t>176</w:t>
            </w:r>
          </w:p>
        </w:tc>
        <w:tc>
          <w:tcPr>
            <w:tcW w:w="182" w:type="pct"/>
            <w:vAlign w:val="center"/>
          </w:tcPr>
          <w:p w14:paraId="37896581" w14:textId="77777777" w:rsidR="00E75359" w:rsidRPr="00D60FFD" w:rsidRDefault="00E75359" w:rsidP="00E75359">
            <w:pPr>
              <w:widowControl/>
              <w:spacing w:line="360" w:lineRule="exact"/>
              <w:ind w:firstLineChars="0" w:firstLine="0"/>
              <w:jc w:val="center"/>
              <w:rPr>
                <w:color w:val="000000" w:themeColor="text1"/>
                <w:sz w:val="18"/>
              </w:rPr>
            </w:pPr>
          </w:p>
        </w:tc>
        <w:tc>
          <w:tcPr>
            <w:tcW w:w="182" w:type="pct"/>
            <w:vAlign w:val="center"/>
          </w:tcPr>
          <w:p w14:paraId="2D07E05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46.825</w:t>
            </w:r>
          </w:p>
        </w:tc>
        <w:tc>
          <w:tcPr>
            <w:tcW w:w="182" w:type="pct"/>
            <w:vAlign w:val="center"/>
          </w:tcPr>
          <w:p w14:paraId="22363CE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76.032</w:t>
            </w:r>
          </w:p>
        </w:tc>
        <w:tc>
          <w:tcPr>
            <w:tcW w:w="182" w:type="pct"/>
            <w:vAlign w:val="center"/>
          </w:tcPr>
          <w:p w14:paraId="15CC295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545AAEE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35F45B3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A5B0BA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11DB60B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2818F10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3A13A4EB" w14:textId="77777777" w:rsidTr="00CC1A49">
        <w:tc>
          <w:tcPr>
            <w:tcW w:w="160" w:type="pct"/>
            <w:vMerge/>
            <w:vAlign w:val="center"/>
          </w:tcPr>
          <w:p w14:paraId="2269B09A"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restart"/>
            <w:vAlign w:val="center"/>
          </w:tcPr>
          <w:p w14:paraId="4BA8C62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15000t/aBHT</w:t>
            </w:r>
            <w:r w:rsidRPr="00D60FFD">
              <w:rPr>
                <w:rFonts w:hint="eastAsia"/>
                <w:color w:val="000000" w:themeColor="text1"/>
                <w:sz w:val="18"/>
              </w:rPr>
              <w:t>扩产项目</w:t>
            </w:r>
          </w:p>
        </w:tc>
        <w:tc>
          <w:tcPr>
            <w:tcW w:w="188" w:type="pct"/>
            <w:vAlign w:val="center"/>
          </w:tcPr>
          <w:p w14:paraId="24C7C26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w:t>
            </w:r>
            <w:r w:rsidRPr="00D60FFD">
              <w:rPr>
                <w:color w:val="000000" w:themeColor="text1"/>
                <w:sz w:val="18"/>
              </w:rPr>
              <w:t>#</w:t>
            </w:r>
            <w:r w:rsidRPr="00D60FFD">
              <w:rPr>
                <w:color w:val="000000" w:themeColor="text1"/>
                <w:sz w:val="18"/>
              </w:rPr>
              <w:t>排气筒</w:t>
            </w:r>
          </w:p>
        </w:tc>
        <w:tc>
          <w:tcPr>
            <w:tcW w:w="177" w:type="pct"/>
            <w:vAlign w:val="center"/>
          </w:tcPr>
          <w:p w14:paraId="1E7AC922"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-230</w:t>
            </w:r>
          </w:p>
        </w:tc>
        <w:tc>
          <w:tcPr>
            <w:tcW w:w="177" w:type="pct"/>
            <w:vAlign w:val="center"/>
          </w:tcPr>
          <w:p w14:paraId="6782E8A7"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1165</w:t>
            </w:r>
          </w:p>
        </w:tc>
        <w:tc>
          <w:tcPr>
            <w:tcW w:w="186" w:type="pct"/>
            <w:vAlign w:val="center"/>
          </w:tcPr>
          <w:p w14:paraId="24243D90"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17</w:t>
            </w:r>
          </w:p>
        </w:tc>
        <w:tc>
          <w:tcPr>
            <w:tcW w:w="159" w:type="pct"/>
            <w:vAlign w:val="center"/>
          </w:tcPr>
          <w:p w14:paraId="1D5A908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15</w:t>
            </w:r>
          </w:p>
        </w:tc>
        <w:tc>
          <w:tcPr>
            <w:tcW w:w="184" w:type="pct"/>
            <w:vAlign w:val="center"/>
          </w:tcPr>
          <w:p w14:paraId="3668903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0.5</w:t>
            </w:r>
          </w:p>
        </w:tc>
        <w:tc>
          <w:tcPr>
            <w:tcW w:w="148" w:type="pct"/>
            <w:vAlign w:val="center"/>
          </w:tcPr>
          <w:p w14:paraId="64719F1D"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restart"/>
            <w:vAlign w:val="center"/>
          </w:tcPr>
          <w:p w14:paraId="75F2158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7200</w:t>
            </w:r>
          </w:p>
        </w:tc>
        <w:tc>
          <w:tcPr>
            <w:tcW w:w="166" w:type="pct"/>
            <w:vMerge w:val="restart"/>
            <w:vAlign w:val="center"/>
          </w:tcPr>
          <w:p w14:paraId="63305E1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5195886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709F4D5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2A66954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3C790E0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0B1BB82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173631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02AD3D6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B1A50C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B9A5F8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7C5092F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3A22F96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AC6BF0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659A7A5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w:t>
            </w:r>
          </w:p>
        </w:tc>
        <w:tc>
          <w:tcPr>
            <w:tcW w:w="234" w:type="pct"/>
            <w:vAlign w:val="center"/>
          </w:tcPr>
          <w:p w14:paraId="7254CB9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5A6E0D3A" w14:textId="77777777" w:rsidTr="00CC1A49">
        <w:tc>
          <w:tcPr>
            <w:tcW w:w="160" w:type="pct"/>
            <w:vMerge/>
            <w:vAlign w:val="center"/>
          </w:tcPr>
          <w:p w14:paraId="1EAA9A6C"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11F2ECEA"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Align w:val="center"/>
          </w:tcPr>
          <w:p w14:paraId="2F779205"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DA001</w:t>
            </w:r>
            <w:r w:rsidRPr="00D60FFD">
              <w:rPr>
                <w:color w:val="000000" w:themeColor="text1"/>
                <w:sz w:val="18"/>
              </w:rPr>
              <w:t>排气筒</w:t>
            </w:r>
          </w:p>
        </w:tc>
        <w:tc>
          <w:tcPr>
            <w:tcW w:w="177" w:type="pct"/>
            <w:vAlign w:val="center"/>
          </w:tcPr>
          <w:p w14:paraId="19298876"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-230</w:t>
            </w:r>
          </w:p>
        </w:tc>
        <w:tc>
          <w:tcPr>
            <w:tcW w:w="177" w:type="pct"/>
            <w:vAlign w:val="center"/>
          </w:tcPr>
          <w:p w14:paraId="6964C4A5"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117</w:t>
            </w:r>
            <w:r w:rsidRPr="00D60FFD">
              <w:rPr>
                <w:color w:val="FF0000"/>
                <w:sz w:val="18"/>
              </w:rPr>
              <w:t>2</w:t>
            </w:r>
          </w:p>
        </w:tc>
        <w:tc>
          <w:tcPr>
            <w:tcW w:w="186" w:type="pct"/>
            <w:vAlign w:val="center"/>
          </w:tcPr>
          <w:p w14:paraId="59D8ED78"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17</w:t>
            </w:r>
          </w:p>
        </w:tc>
        <w:tc>
          <w:tcPr>
            <w:tcW w:w="159" w:type="pct"/>
            <w:vAlign w:val="center"/>
          </w:tcPr>
          <w:p w14:paraId="721AF44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15</w:t>
            </w:r>
          </w:p>
        </w:tc>
        <w:tc>
          <w:tcPr>
            <w:tcW w:w="184" w:type="pct"/>
            <w:vAlign w:val="center"/>
          </w:tcPr>
          <w:p w14:paraId="0F1A1FE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w:t>
            </w:r>
            <w:r w:rsidRPr="00D60FFD">
              <w:rPr>
                <w:color w:val="000000" w:themeColor="text1"/>
                <w:sz w:val="18"/>
              </w:rPr>
              <w:t>.0</w:t>
            </w:r>
          </w:p>
        </w:tc>
        <w:tc>
          <w:tcPr>
            <w:tcW w:w="148" w:type="pct"/>
            <w:vAlign w:val="center"/>
          </w:tcPr>
          <w:p w14:paraId="7846F87F"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ign w:val="center"/>
          </w:tcPr>
          <w:p w14:paraId="55B80B95" w14:textId="77777777" w:rsidR="00E75359" w:rsidRPr="00D60FFD" w:rsidRDefault="00E75359" w:rsidP="00E75359">
            <w:pPr>
              <w:widowControl/>
              <w:spacing w:line="360" w:lineRule="exact"/>
              <w:ind w:firstLineChars="0" w:firstLine="0"/>
              <w:jc w:val="center"/>
              <w:rPr>
                <w:color w:val="000000" w:themeColor="text1"/>
                <w:sz w:val="18"/>
              </w:rPr>
            </w:pPr>
          </w:p>
        </w:tc>
        <w:tc>
          <w:tcPr>
            <w:tcW w:w="166" w:type="pct"/>
            <w:vMerge/>
            <w:vAlign w:val="center"/>
          </w:tcPr>
          <w:p w14:paraId="10A13F41" w14:textId="77777777" w:rsidR="00E75359" w:rsidRPr="00D60FFD" w:rsidRDefault="00E75359" w:rsidP="00E75359">
            <w:pPr>
              <w:widowControl/>
              <w:spacing w:line="360" w:lineRule="exact"/>
              <w:ind w:firstLineChars="0" w:firstLine="0"/>
              <w:jc w:val="center"/>
              <w:rPr>
                <w:color w:val="000000" w:themeColor="text1"/>
                <w:sz w:val="18"/>
              </w:rPr>
            </w:pPr>
          </w:p>
        </w:tc>
        <w:tc>
          <w:tcPr>
            <w:tcW w:w="196" w:type="pct"/>
            <w:vAlign w:val="center"/>
          </w:tcPr>
          <w:p w14:paraId="1504583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62B8E0E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69994DE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394F133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29A07BC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0CB9122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32FA36F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41C531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0DAB6DC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049EFA0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61EBBC9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2BAF782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05A03A1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3.2</w:t>
            </w:r>
          </w:p>
        </w:tc>
        <w:tc>
          <w:tcPr>
            <w:tcW w:w="234" w:type="pct"/>
            <w:vAlign w:val="center"/>
          </w:tcPr>
          <w:p w14:paraId="6EE175B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4BA332CE" w14:textId="77777777" w:rsidTr="00CC1A49">
        <w:tc>
          <w:tcPr>
            <w:tcW w:w="160" w:type="pct"/>
            <w:vMerge/>
            <w:vAlign w:val="center"/>
          </w:tcPr>
          <w:p w14:paraId="4AFE4DCD"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Align w:val="center"/>
          </w:tcPr>
          <w:p w14:paraId="18FB8240"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年产</w:t>
            </w:r>
            <w:r w:rsidRPr="00D60FFD">
              <w:rPr>
                <w:color w:val="000000" w:themeColor="text1"/>
                <w:sz w:val="18"/>
              </w:rPr>
              <w:t>20000</w:t>
            </w:r>
            <w:r w:rsidRPr="00D60FFD">
              <w:rPr>
                <w:color w:val="000000" w:themeColor="text1"/>
                <w:sz w:val="18"/>
              </w:rPr>
              <w:t>吨甲酚项目</w:t>
            </w:r>
          </w:p>
        </w:tc>
        <w:tc>
          <w:tcPr>
            <w:tcW w:w="188" w:type="pct"/>
            <w:vAlign w:val="center"/>
          </w:tcPr>
          <w:p w14:paraId="03C07D6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氯化氢</w:t>
            </w:r>
            <w:r w:rsidRPr="00D60FFD">
              <w:rPr>
                <w:color w:val="000000" w:themeColor="text1"/>
                <w:sz w:val="18"/>
              </w:rPr>
              <w:t>车间</w:t>
            </w:r>
          </w:p>
        </w:tc>
        <w:tc>
          <w:tcPr>
            <w:tcW w:w="177" w:type="pct"/>
            <w:vAlign w:val="center"/>
          </w:tcPr>
          <w:p w14:paraId="0A96F1EB"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16</w:t>
            </w:r>
          </w:p>
        </w:tc>
        <w:tc>
          <w:tcPr>
            <w:tcW w:w="177" w:type="pct"/>
            <w:vAlign w:val="center"/>
          </w:tcPr>
          <w:p w14:paraId="5BCB8BA0"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1560</w:t>
            </w:r>
          </w:p>
        </w:tc>
        <w:tc>
          <w:tcPr>
            <w:tcW w:w="186" w:type="pct"/>
            <w:vAlign w:val="center"/>
          </w:tcPr>
          <w:p w14:paraId="2AB86F5D"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19</w:t>
            </w:r>
          </w:p>
        </w:tc>
        <w:tc>
          <w:tcPr>
            <w:tcW w:w="159" w:type="pct"/>
            <w:vAlign w:val="center"/>
          </w:tcPr>
          <w:p w14:paraId="00950E64"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Align w:val="center"/>
          </w:tcPr>
          <w:p w14:paraId="7155D05E" w14:textId="77777777" w:rsidR="00E75359" w:rsidRPr="00D60FFD" w:rsidRDefault="00E75359" w:rsidP="00E75359">
            <w:pPr>
              <w:widowControl/>
              <w:spacing w:line="360" w:lineRule="exact"/>
              <w:ind w:firstLineChars="0" w:firstLine="0"/>
              <w:jc w:val="center"/>
              <w:rPr>
                <w:color w:val="000000" w:themeColor="text1"/>
                <w:sz w:val="18"/>
              </w:rPr>
            </w:pPr>
          </w:p>
        </w:tc>
        <w:tc>
          <w:tcPr>
            <w:tcW w:w="148" w:type="pct"/>
            <w:vAlign w:val="center"/>
          </w:tcPr>
          <w:p w14:paraId="04278F47"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Align w:val="center"/>
          </w:tcPr>
          <w:p w14:paraId="7CB04FC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7200</w:t>
            </w:r>
          </w:p>
        </w:tc>
        <w:tc>
          <w:tcPr>
            <w:tcW w:w="166" w:type="pct"/>
            <w:vAlign w:val="center"/>
          </w:tcPr>
          <w:p w14:paraId="12F2C12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正常连续</w:t>
            </w:r>
            <w:r w:rsidRPr="00D60FFD">
              <w:rPr>
                <w:color w:val="000000" w:themeColor="text1"/>
                <w:sz w:val="18"/>
              </w:rPr>
              <w:t>排放</w:t>
            </w:r>
          </w:p>
        </w:tc>
        <w:tc>
          <w:tcPr>
            <w:tcW w:w="196" w:type="pct"/>
            <w:vAlign w:val="center"/>
          </w:tcPr>
          <w:p w14:paraId="05E969F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6692C5F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27C0F55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3090B9F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3B3AE46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5D598C6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F6B1ED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5B8BAB8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840FA9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0FDA5FC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479A195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DCBA8B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0915AEC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1FDF113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6ACC48BC" w14:textId="77777777" w:rsidTr="00CC1A49">
        <w:tc>
          <w:tcPr>
            <w:tcW w:w="160" w:type="pct"/>
            <w:vMerge w:val="restart"/>
            <w:vAlign w:val="center"/>
          </w:tcPr>
          <w:p w14:paraId="4EE0F6E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天润</w:t>
            </w:r>
            <w:r w:rsidRPr="00D60FFD">
              <w:rPr>
                <w:color w:val="000000" w:themeColor="text1"/>
                <w:sz w:val="18"/>
              </w:rPr>
              <w:t>化工</w:t>
            </w:r>
          </w:p>
        </w:tc>
        <w:tc>
          <w:tcPr>
            <w:tcW w:w="288" w:type="pct"/>
            <w:vMerge w:val="restart"/>
            <w:vAlign w:val="center"/>
          </w:tcPr>
          <w:p w14:paraId="276CF59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5</w:t>
            </w:r>
            <w:r w:rsidRPr="00D60FFD">
              <w:rPr>
                <w:rFonts w:hint="eastAsia"/>
                <w:color w:val="000000" w:themeColor="text1"/>
                <w:sz w:val="18"/>
              </w:rPr>
              <w:t>万</w:t>
            </w:r>
            <w:r w:rsidRPr="00D60FFD">
              <w:rPr>
                <w:color w:val="000000" w:themeColor="text1"/>
                <w:sz w:val="18"/>
              </w:rPr>
              <w:t>t/a</w:t>
            </w:r>
            <w:r w:rsidRPr="00D60FFD">
              <w:rPr>
                <w:rFonts w:hint="eastAsia"/>
                <w:color w:val="000000" w:themeColor="text1"/>
                <w:sz w:val="18"/>
              </w:rPr>
              <w:t>聚丙烯</w:t>
            </w:r>
            <w:r w:rsidRPr="00D60FFD">
              <w:rPr>
                <w:color w:val="000000" w:themeColor="text1"/>
                <w:sz w:val="18"/>
              </w:rPr>
              <w:t>酰胺项目</w:t>
            </w:r>
          </w:p>
        </w:tc>
        <w:tc>
          <w:tcPr>
            <w:tcW w:w="188" w:type="pct"/>
            <w:vAlign w:val="center"/>
          </w:tcPr>
          <w:p w14:paraId="1A16EE3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w:t>
            </w:r>
            <w:r w:rsidRPr="00D60FFD">
              <w:rPr>
                <w:color w:val="000000" w:themeColor="text1"/>
                <w:sz w:val="18"/>
              </w:rPr>
              <w:t>#</w:t>
            </w:r>
            <w:r w:rsidRPr="00D60FFD">
              <w:rPr>
                <w:color w:val="000000" w:themeColor="text1"/>
                <w:sz w:val="18"/>
              </w:rPr>
              <w:t>排气筒</w:t>
            </w:r>
          </w:p>
        </w:tc>
        <w:tc>
          <w:tcPr>
            <w:tcW w:w="177" w:type="pct"/>
            <w:vAlign w:val="center"/>
          </w:tcPr>
          <w:p w14:paraId="7CBC67B9" w14:textId="77777777" w:rsidR="00E75359" w:rsidRPr="00D60FFD" w:rsidRDefault="00E75359" w:rsidP="00E75359">
            <w:pPr>
              <w:widowControl/>
              <w:spacing w:line="360" w:lineRule="exact"/>
              <w:ind w:firstLineChars="0" w:firstLine="0"/>
              <w:jc w:val="center"/>
              <w:rPr>
                <w:color w:val="FF0000"/>
                <w:sz w:val="18"/>
              </w:rPr>
            </w:pPr>
            <w:r w:rsidRPr="00D60FFD">
              <w:rPr>
                <w:color w:val="FF0000"/>
                <w:sz w:val="18"/>
              </w:rPr>
              <w:t>9</w:t>
            </w:r>
          </w:p>
        </w:tc>
        <w:tc>
          <w:tcPr>
            <w:tcW w:w="177" w:type="pct"/>
            <w:vAlign w:val="center"/>
          </w:tcPr>
          <w:p w14:paraId="62E41E90"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929</w:t>
            </w:r>
          </w:p>
        </w:tc>
        <w:tc>
          <w:tcPr>
            <w:tcW w:w="186" w:type="pct"/>
            <w:vAlign w:val="center"/>
          </w:tcPr>
          <w:p w14:paraId="64756BFA"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16</w:t>
            </w:r>
          </w:p>
        </w:tc>
        <w:tc>
          <w:tcPr>
            <w:tcW w:w="159" w:type="pct"/>
            <w:vAlign w:val="center"/>
          </w:tcPr>
          <w:p w14:paraId="07BC44B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35</w:t>
            </w:r>
          </w:p>
        </w:tc>
        <w:tc>
          <w:tcPr>
            <w:tcW w:w="184" w:type="pct"/>
            <w:vAlign w:val="center"/>
          </w:tcPr>
          <w:p w14:paraId="5CA4F3B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2</w:t>
            </w:r>
          </w:p>
        </w:tc>
        <w:tc>
          <w:tcPr>
            <w:tcW w:w="148" w:type="pct"/>
            <w:vAlign w:val="center"/>
          </w:tcPr>
          <w:p w14:paraId="3F26F8D8"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Align w:val="center"/>
          </w:tcPr>
          <w:p w14:paraId="55253AE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7060</w:t>
            </w:r>
          </w:p>
        </w:tc>
        <w:tc>
          <w:tcPr>
            <w:tcW w:w="166" w:type="pct"/>
            <w:vAlign w:val="center"/>
          </w:tcPr>
          <w:p w14:paraId="10509D5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7FB1A12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5C80EB2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58CA0CC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5A5A52A4"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1.650</w:t>
            </w:r>
          </w:p>
        </w:tc>
        <w:tc>
          <w:tcPr>
            <w:tcW w:w="234" w:type="pct"/>
            <w:vAlign w:val="center"/>
          </w:tcPr>
          <w:p w14:paraId="5621379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535D954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834E2A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2FE8891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06E048C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65555CE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16D8E20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963180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099DB25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01CE84E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40FE8DFB" w14:textId="77777777" w:rsidTr="00CC1A49">
        <w:tc>
          <w:tcPr>
            <w:tcW w:w="160" w:type="pct"/>
            <w:vMerge/>
            <w:vAlign w:val="center"/>
          </w:tcPr>
          <w:p w14:paraId="3A0F3974"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751BE9EF"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Align w:val="center"/>
          </w:tcPr>
          <w:p w14:paraId="4AEA6B0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2#</w:t>
            </w:r>
            <w:r w:rsidRPr="00D60FFD">
              <w:rPr>
                <w:rFonts w:hint="eastAsia"/>
                <w:color w:val="000000" w:themeColor="text1"/>
                <w:sz w:val="18"/>
              </w:rPr>
              <w:t>排气筒</w:t>
            </w:r>
          </w:p>
        </w:tc>
        <w:tc>
          <w:tcPr>
            <w:tcW w:w="177" w:type="pct"/>
            <w:vAlign w:val="center"/>
          </w:tcPr>
          <w:p w14:paraId="1E182F3A"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69</w:t>
            </w:r>
          </w:p>
        </w:tc>
        <w:tc>
          <w:tcPr>
            <w:tcW w:w="177" w:type="pct"/>
            <w:vAlign w:val="center"/>
          </w:tcPr>
          <w:p w14:paraId="20D89572"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976</w:t>
            </w:r>
          </w:p>
        </w:tc>
        <w:tc>
          <w:tcPr>
            <w:tcW w:w="186" w:type="pct"/>
            <w:vAlign w:val="center"/>
          </w:tcPr>
          <w:p w14:paraId="2FE9F3EE"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17</w:t>
            </w:r>
          </w:p>
        </w:tc>
        <w:tc>
          <w:tcPr>
            <w:tcW w:w="159" w:type="pct"/>
            <w:vAlign w:val="center"/>
          </w:tcPr>
          <w:p w14:paraId="3D3FD02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35</w:t>
            </w:r>
          </w:p>
        </w:tc>
        <w:tc>
          <w:tcPr>
            <w:tcW w:w="184" w:type="pct"/>
            <w:vAlign w:val="center"/>
          </w:tcPr>
          <w:p w14:paraId="5421F23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2</w:t>
            </w:r>
          </w:p>
        </w:tc>
        <w:tc>
          <w:tcPr>
            <w:tcW w:w="148" w:type="pct"/>
            <w:vAlign w:val="center"/>
          </w:tcPr>
          <w:p w14:paraId="3556E83A"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Align w:val="center"/>
          </w:tcPr>
          <w:p w14:paraId="6217B94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7200</w:t>
            </w:r>
          </w:p>
        </w:tc>
        <w:tc>
          <w:tcPr>
            <w:tcW w:w="166" w:type="pct"/>
            <w:vAlign w:val="center"/>
          </w:tcPr>
          <w:p w14:paraId="432BF28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0804B43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37823CC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1A6385B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70DF0B5"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w:t>
            </w:r>
          </w:p>
        </w:tc>
        <w:tc>
          <w:tcPr>
            <w:tcW w:w="234" w:type="pct"/>
            <w:vAlign w:val="center"/>
          </w:tcPr>
          <w:p w14:paraId="6CD83C2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3E895DE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36E3E20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5F63C79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1EDC96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6A540F1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35D3D8A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B2C06D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031037F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203F8C8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60B278A1" w14:textId="77777777" w:rsidTr="00CC1A49">
        <w:tc>
          <w:tcPr>
            <w:tcW w:w="160" w:type="pct"/>
            <w:vMerge w:val="restart"/>
            <w:vAlign w:val="center"/>
          </w:tcPr>
          <w:p w14:paraId="0099A17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八一化工</w:t>
            </w:r>
          </w:p>
        </w:tc>
        <w:tc>
          <w:tcPr>
            <w:tcW w:w="288" w:type="pct"/>
            <w:vMerge w:val="restart"/>
            <w:vAlign w:val="center"/>
          </w:tcPr>
          <w:p w14:paraId="20D500F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年产</w:t>
            </w:r>
            <w:r w:rsidRPr="00D60FFD">
              <w:rPr>
                <w:rFonts w:hint="eastAsia"/>
                <w:color w:val="000000" w:themeColor="text1"/>
                <w:sz w:val="18"/>
              </w:rPr>
              <w:t>4</w:t>
            </w:r>
            <w:r w:rsidRPr="00D60FFD">
              <w:rPr>
                <w:rFonts w:hint="eastAsia"/>
                <w:color w:val="000000" w:themeColor="text1"/>
                <w:sz w:val="18"/>
              </w:rPr>
              <w:t>万吨</w:t>
            </w:r>
            <w:r w:rsidRPr="00D60FFD">
              <w:rPr>
                <w:color w:val="000000" w:themeColor="text1"/>
                <w:sz w:val="18"/>
              </w:rPr>
              <w:t>苯二胺系列项目</w:t>
            </w:r>
          </w:p>
        </w:tc>
        <w:tc>
          <w:tcPr>
            <w:tcW w:w="188" w:type="pct"/>
            <w:vAlign w:val="center"/>
          </w:tcPr>
          <w:p w14:paraId="2691F0CD"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2#</w:t>
            </w:r>
            <w:r w:rsidRPr="00D60FFD">
              <w:rPr>
                <w:color w:val="000000" w:themeColor="text1"/>
                <w:sz w:val="18"/>
              </w:rPr>
              <w:t>排气筒</w:t>
            </w:r>
          </w:p>
        </w:tc>
        <w:tc>
          <w:tcPr>
            <w:tcW w:w="177" w:type="pct"/>
            <w:vAlign w:val="center"/>
          </w:tcPr>
          <w:p w14:paraId="47CF9FE2"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-703</w:t>
            </w:r>
          </w:p>
        </w:tc>
        <w:tc>
          <w:tcPr>
            <w:tcW w:w="177" w:type="pct"/>
            <w:vAlign w:val="center"/>
          </w:tcPr>
          <w:p w14:paraId="0335742A"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-68</w:t>
            </w:r>
          </w:p>
        </w:tc>
        <w:tc>
          <w:tcPr>
            <w:tcW w:w="186" w:type="pct"/>
            <w:vAlign w:val="center"/>
          </w:tcPr>
          <w:p w14:paraId="34B61CF7"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18</w:t>
            </w:r>
          </w:p>
        </w:tc>
        <w:tc>
          <w:tcPr>
            <w:tcW w:w="159" w:type="pct"/>
            <w:vMerge w:val="restart"/>
            <w:vAlign w:val="center"/>
          </w:tcPr>
          <w:p w14:paraId="498201E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15</w:t>
            </w:r>
          </w:p>
        </w:tc>
        <w:tc>
          <w:tcPr>
            <w:tcW w:w="184" w:type="pct"/>
            <w:vMerge w:val="restart"/>
            <w:vAlign w:val="center"/>
          </w:tcPr>
          <w:p w14:paraId="1B90DBE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0.4</w:t>
            </w:r>
          </w:p>
        </w:tc>
        <w:tc>
          <w:tcPr>
            <w:tcW w:w="148" w:type="pct"/>
            <w:vAlign w:val="center"/>
          </w:tcPr>
          <w:p w14:paraId="1F5121F5"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restart"/>
            <w:vAlign w:val="center"/>
          </w:tcPr>
          <w:p w14:paraId="0690833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7920</w:t>
            </w:r>
          </w:p>
        </w:tc>
        <w:tc>
          <w:tcPr>
            <w:tcW w:w="166" w:type="pct"/>
            <w:vMerge w:val="restart"/>
            <w:vAlign w:val="center"/>
          </w:tcPr>
          <w:p w14:paraId="71063B8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间歇</w:t>
            </w:r>
            <w:r w:rsidRPr="00D60FFD">
              <w:rPr>
                <w:color w:val="000000" w:themeColor="text1"/>
                <w:sz w:val="18"/>
              </w:rPr>
              <w:t>排放</w:t>
            </w:r>
          </w:p>
        </w:tc>
        <w:tc>
          <w:tcPr>
            <w:tcW w:w="196" w:type="pct"/>
            <w:vAlign w:val="center"/>
          </w:tcPr>
          <w:p w14:paraId="1725A6F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1A84441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5F356D8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1FB73327"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0.3459</w:t>
            </w:r>
          </w:p>
        </w:tc>
        <w:tc>
          <w:tcPr>
            <w:tcW w:w="234" w:type="pct"/>
            <w:vAlign w:val="center"/>
          </w:tcPr>
          <w:p w14:paraId="52321C9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780646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39904E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05D2BC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165CE7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69AF265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7F5DBEF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A74569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6C2A835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35FDB26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1B63AABF" w14:textId="77777777" w:rsidTr="00CC1A49">
        <w:tc>
          <w:tcPr>
            <w:tcW w:w="160" w:type="pct"/>
            <w:vMerge/>
            <w:vAlign w:val="center"/>
          </w:tcPr>
          <w:p w14:paraId="39CA9673"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2BFA8B13"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Align w:val="center"/>
          </w:tcPr>
          <w:p w14:paraId="45B634D0"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3</w:t>
            </w:r>
            <w:r w:rsidRPr="00D60FFD">
              <w:rPr>
                <w:rFonts w:hint="eastAsia"/>
                <w:color w:val="000000" w:themeColor="text1"/>
                <w:sz w:val="18"/>
              </w:rPr>
              <w:t>#</w:t>
            </w:r>
            <w:r w:rsidRPr="00D60FFD">
              <w:rPr>
                <w:rFonts w:hint="eastAsia"/>
                <w:color w:val="000000" w:themeColor="text1"/>
                <w:sz w:val="18"/>
              </w:rPr>
              <w:t>排气筒</w:t>
            </w:r>
          </w:p>
        </w:tc>
        <w:tc>
          <w:tcPr>
            <w:tcW w:w="177" w:type="pct"/>
            <w:vAlign w:val="center"/>
          </w:tcPr>
          <w:p w14:paraId="7A14F264"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-691</w:t>
            </w:r>
          </w:p>
        </w:tc>
        <w:tc>
          <w:tcPr>
            <w:tcW w:w="177" w:type="pct"/>
            <w:vAlign w:val="center"/>
          </w:tcPr>
          <w:p w14:paraId="10A3D693"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-69</w:t>
            </w:r>
          </w:p>
        </w:tc>
        <w:tc>
          <w:tcPr>
            <w:tcW w:w="186" w:type="pct"/>
            <w:vAlign w:val="center"/>
          </w:tcPr>
          <w:p w14:paraId="786B7CC5"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18</w:t>
            </w:r>
          </w:p>
        </w:tc>
        <w:tc>
          <w:tcPr>
            <w:tcW w:w="159" w:type="pct"/>
            <w:vMerge/>
            <w:vAlign w:val="center"/>
          </w:tcPr>
          <w:p w14:paraId="4E9E9AAF"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ign w:val="center"/>
          </w:tcPr>
          <w:p w14:paraId="35A11500" w14:textId="77777777" w:rsidR="00E75359" w:rsidRPr="00D60FFD" w:rsidRDefault="00E75359" w:rsidP="00E75359">
            <w:pPr>
              <w:widowControl/>
              <w:spacing w:line="360" w:lineRule="exact"/>
              <w:ind w:firstLineChars="0" w:firstLine="0"/>
              <w:jc w:val="center"/>
              <w:rPr>
                <w:color w:val="000000" w:themeColor="text1"/>
                <w:sz w:val="18"/>
              </w:rPr>
            </w:pPr>
          </w:p>
        </w:tc>
        <w:tc>
          <w:tcPr>
            <w:tcW w:w="148" w:type="pct"/>
            <w:vAlign w:val="center"/>
          </w:tcPr>
          <w:p w14:paraId="7FAF6A47"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ign w:val="center"/>
          </w:tcPr>
          <w:p w14:paraId="078D185D" w14:textId="77777777" w:rsidR="00E75359" w:rsidRPr="00D60FFD" w:rsidRDefault="00E75359" w:rsidP="00E75359">
            <w:pPr>
              <w:widowControl/>
              <w:spacing w:line="360" w:lineRule="exact"/>
              <w:ind w:firstLineChars="0" w:firstLine="0"/>
              <w:jc w:val="center"/>
              <w:rPr>
                <w:color w:val="000000" w:themeColor="text1"/>
                <w:sz w:val="18"/>
              </w:rPr>
            </w:pPr>
          </w:p>
        </w:tc>
        <w:tc>
          <w:tcPr>
            <w:tcW w:w="166" w:type="pct"/>
            <w:vMerge/>
            <w:vAlign w:val="center"/>
          </w:tcPr>
          <w:p w14:paraId="4AEC50EC" w14:textId="77777777" w:rsidR="00E75359" w:rsidRPr="00D60FFD" w:rsidRDefault="00E75359" w:rsidP="00E75359">
            <w:pPr>
              <w:widowControl/>
              <w:spacing w:line="360" w:lineRule="exact"/>
              <w:ind w:firstLineChars="0" w:firstLine="0"/>
              <w:jc w:val="center"/>
              <w:rPr>
                <w:color w:val="000000" w:themeColor="text1"/>
                <w:sz w:val="18"/>
              </w:rPr>
            </w:pPr>
          </w:p>
        </w:tc>
        <w:tc>
          <w:tcPr>
            <w:tcW w:w="196" w:type="pct"/>
            <w:vAlign w:val="center"/>
          </w:tcPr>
          <w:p w14:paraId="66E93CD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1CD0969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092D1FE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232EAC7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509B94F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BADCC7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558A1F8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0.0215</w:t>
            </w:r>
          </w:p>
        </w:tc>
        <w:tc>
          <w:tcPr>
            <w:tcW w:w="182" w:type="pct"/>
            <w:vAlign w:val="center"/>
          </w:tcPr>
          <w:p w14:paraId="2EE7D19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0E61328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41DC2B4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367417A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EBC66F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3CC6F0E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3714288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472DFF7A" w14:textId="77777777" w:rsidTr="00CC1A49">
        <w:tc>
          <w:tcPr>
            <w:tcW w:w="160" w:type="pct"/>
            <w:vMerge/>
            <w:vAlign w:val="center"/>
          </w:tcPr>
          <w:p w14:paraId="599A23D9"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restart"/>
            <w:vAlign w:val="center"/>
          </w:tcPr>
          <w:p w14:paraId="095E1A1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年产</w:t>
            </w:r>
            <w:r w:rsidRPr="00D60FFD">
              <w:rPr>
                <w:rFonts w:hint="eastAsia"/>
                <w:color w:val="000000" w:themeColor="text1"/>
                <w:sz w:val="18"/>
              </w:rPr>
              <w:t>5</w:t>
            </w:r>
            <w:r w:rsidRPr="00D60FFD">
              <w:rPr>
                <w:rFonts w:hint="eastAsia"/>
                <w:color w:val="000000" w:themeColor="text1"/>
                <w:sz w:val="18"/>
              </w:rPr>
              <w:t>万吨</w:t>
            </w:r>
            <w:r w:rsidRPr="00D60FFD">
              <w:rPr>
                <w:rFonts w:hint="eastAsia"/>
                <w:color w:val="000000" w:themeColor="text1"/>
                <w:sz w:val="18"/>
              </w:rPr>
              <w:t>2,4</w:t>
            </w:r>
            <w:r w:rsidRPr="00D60FFD">
              <w:rPr>
                <w:rFonts w:hint="eastAsia"/>
                <w:color w:val="000000" w:themeColor="text1"/>
                <w:sz w:val="18"/>
              </w:rPr>
              <w:t>二硝基</w:t>
            </w:r>
            <w:r w:rsidRPr="00D60FFD">
              <w:rPr>
                <w:color w:val="000000" w:themeColor="text1"/>
                <w:sz w:val="18"/>
              </w:rPr>
              <w:t>氯苯及</w:t>
            </w:r>
            <w:r w:rsidRPr="00D60FFD">
              <w:rPr>
                <w:rFonts w:hint="eastAsia"/>
                <w:color w:val="000000" w:themeColor="text1"/>
                <w:sz w:val="18"/>
              </w:rPr>
              <w:t>10</w:t>
            </w:r>
            <w:r w:rsidRPr="00D60FFD">
              <w:rPr>
                <w:rFonts w:hint="eastAsia"/>
                <w:color w:val="000000" w:themeColor="text1"/>
                <w:sz w:val="18"/>
              </w:rPr>
              <w:t>万吨</w:t>
            </w:r>
            <w:r w:rsidRPr="00D60FFD">
              <w:rPr>
                <w:color w:val="000000" w:themeColor="text1"/>
                <w:sz w:val="18"/>
              </w:rPr>
              <w:t>硫化黑项目</w:t>
            </w:r>
          </w:p>
        </w:tc>
        <w:tc>
          <w:tcPr>
            <w:tcW w:w="188" w:type="pct"/>
            <w:vAlign w:val="center"/>
          </w:tcPr>
          <w:p w14:paraId="7A1BD186"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1</w:t>
            </w:r>
            <w:r w:rsidRPr="00D60FFD">
              <w:rPr>
                <w:rFonts w:hint="eastAsia"/>
                <w:color w:val="000000" w:themeColor="text1"/>
                <w:sz w:val="18"/>
              </w:rPr>
              <w:t>#</w:t>
            </w:r>
            <w:r w:rsidRPr="00D60FFD">
              <w:rPr>
                <w:rFonts w:hint="eastAsia"/>
                <w:color w:val="000000" w:themeColor="text1"/>
                <w:sz w:val="18"/>
              </w:rPr>
              <w:t>排气筒</w:t>
            </w:r>
          </w:p>
        </w:tc>
        <w:tc>
          <w:tcPr>
            <w:tcW w:w="177" w:type="pct"/>
            <w:vAlign w:val="center"/>
          </w:tcPr>
          <w:p w14:paraId="1841F479"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-575</w:t>
            </w:r>
          </w:p>
        </w:tc>
        <w:tc>
          <w:tcPr>
            <w:tcW w:w="177" w:type="pct"/>
            <w:vAlign w:val="center"/>
          </w:tcPr>
          <w:p w14:paraId="354C83EC"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297</w:t>
            </w:r>
          </w:p>
        </w:tc>
        <w:tc>
          <w:tcPr>
            <w:tcW w:w="186" w:type="pct"/>
            <w:vAlign w:val="center"/>
          </w:tcPr>
          <w:p w14:paraId="536DD6E4"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16</w:t>
            </w:r>
          </w:p>
        </w:tc>
        <w:tc>
          <w:tcPr>
            <w:tcW w:w="159" w:type="pct"/>
            <w:vAlign w:val="center"/>
          </w:tcPr>
          <w:p w14:paraId="37D9C0B8"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30</w:t>
            </w:r>
          </w:p>
        </w:tc>
        <w:tc>
          <w:tcPr>
            <w:tcW w:w="184" w:type="pct"/>
            <w:vAlign w:val="center"/>
          </w:tcPr>
          <w:p w14:paraId="37C32F28"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1.0</w:t>
            </w:r>
          </w:p>
        </w:tc>
        <w:tc>
          <w:tcPr>
            <w:tcW w:w="148" w:type="pct"/>
            <w:vAlign w:val="center"/>
          </w:tcPr>
          <w:p w14:paraId="55F4E2FA"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restart"/>
            <w:vAlign w:val="center"/>
          </w:tcPr>
          <w:p w14:paraId="2EB47BAB"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7920</w:t>
            </w:r>
          </w:p>
        </w:tc>
        <w:tc>
          <w:tcPr>
            <w:tcW w:w="166" w:type="pct"/>
            <w:vMerge w:val="restart"/>
            <w:vAlign w:val="center"/>
          </w:tcPr>
          <w:p w14:paraId="5CF929B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5DC1F5B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74FD76E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3AC85A6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0.0195</w:t>
            </w:r>
          </w:p>
        </w:tc>
        <w:tc>
          <w:tcPr>
            <w:tcW w:w="234" w:type="pct"/>
            <w:vAlign w:val="center"/>
          </w:tcPr>
          <w:p w14:paraId="3342236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0B53E58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2C9A3D9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3439D53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29B5BFD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4.260</w:t>
            </w:r>
          </w:p>
        </w:tc>
        <w:tc>
          <w:tcPr>
            <w:tcW w:w="182" w:type="pct"/>
            <w:vAlign w:val="center"/>
          </w:tcPr>
          <w:p w14:paraId="3C8DE75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0.337</w:t>
            </w:r>
          </w:p>
        </w:tc>
        <w:tc>
          <w:tcPr>
            <w:tcW w:w="198" w:type="pct"/>
            <w:vAlign w:val="center"/>
          </w:tcPr>
          <w:p w14:paraId="2AF1941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10CBA7E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FF5F9F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4A82CAB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16A8075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07B1889F" w14:textId="77777777" w:rsidTr="00CC1A49">
        <w:tc>
          <w:tcPr>
            <w:tcW w:w="160" w:type="pct"/>
            <w:vMerge/>
            <w:vAlign w:val="center"/>
          </w:tcPr>
          <w:p w14:paraId="4AAEBC9E"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2C86D650"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Align w:val="center"/>
          </w:tcPr>
          <w:p w14:paraId="4BD87787"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2#</w:t>
            </w:r>
            <w:r w:rsidRPr="00D60FFD">
              <w:rPr>
                <w:color w:val="000000" w:themeColor="text1"/>
                <w:sz w:val="18"/>
              </w:rPr>
              <w:t>排气筒</w:t>
            </w:r>
          </w:p>
        </w:tc>
        <w:tc>
          <w:tcPr>
            <w:tcW w:w="177" w:type="pct"/>
            <w:vAlign w:val="center"/>
          </w:tcPr>
          <w:p w14:paraId="4A6E6649"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-586</w:t>
            </w:r>
          </w:p>
        </w:tc>
        <w:tc>
          <w:tcPr>
            <w:tcW w:w="177" w:type="pct"/>
            <w:vAlign w:val="center"/>
          </w:tcPr>
          <w:p w14:paraId="0856DC1C"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200</w:t>
            </w:r>
          </w:p>
        </w:tc>
        <w:tc>
          <w:tcPr>
            <w:tcW w:w="186" w:type="pct"/>
            <w:vAlign w:val="center"/>
          </w:tcPr>
          <w:p w14:paraId="0746CCA2"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16</w:t>
            </w:r>
          </w:p>
        </w:tc>
        <w:tc>
          <w:tcPr>
            <w:tcW w:w="159" w:type="pct"/>
            <w:vAlign w:val="center"/>
          </w:tcPr>
          <w:p w14:paraId="422507A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20</w:t>
            </w:r>
          </w:p>
        </w:tc>
        <w:tc>
          <w:tcPr>
            <w:tcW w:w="184" w:type="pct"/>
            <w:vAlign w:val="center"/>
          </w:tcPr>
          <w:p w14:paraId="21A2FF8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0.4</w:t>
            </w:r>
          </w:p>
        </w:tc>
        <w:tc>
          <w:tcPr>
            <w:tcW w:w="148" w:type="pct"/>
            <w:vAlign w:val="center"/>
          </w:tcPr>
          <w:p w14:paraId="05320643"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ign w:val="center"/>
          </w:tcPr>
          <w:p w14:paraId="6B26E37F" w14:textId="77777777" w:rsidR="00E75359" w:rsidRPr="00D60FFD" w:rsidRDefault="00E75359" w:rsidP="00E75359">
            <w:pPr>
              <w:widowControl/>
              <w:spacing w:line="360" w:lineRule="exact"/>
              <w:ind w:firstLineChars="0" w:firstLine="0"/>
              <w:jc w:val="center"/>
              <w:rPr>
                <w:color w:val="000000" w:themeColor="text1"/>
                <w:sz w:val="18"/>
              </w:rPr>
            </w:pPr>
          </w:p>
        </w:tc>
        <w:tc>
          <w:tcPr>
            <w:tcW w:w="166" w:type="pct"/>
            <w:vMerge/>
            <w:vAlign w:val="center"/>
          </w:tcPr>
          <w:p w14:paraId="4DF270F4" w14:textId="77777777" w:rsidR="00E75359" w:rsidRPr="00D60FFD" w:rsidRDefault="00E75359" w:rsidP="00E75359">
            <w:pPr>
              <w:widowControl/>
              <w:spacing w:line="360" w:lineRule="exact"/>
              <w:ind w:firstLineChars="0" w:firstLine="0"/>
              <w:jc w:val="center"/>
              <w:rPr>
                <w:color w:val="000000" w:themeColor="text1"/>
                <w:sz w:val="18"/>
              </w:rPr>
            </w:pPr>
          </w:p>
        </w:tc>
        <w:tc>
          <w:tcPr>
            <w:tcW w:w="196" w:type="pct"/>
            <w:vAlign w:val="center"/>
          </w:tcPr>
          <w:p w14:paraId="68E4172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115A380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4D24F34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1D950F1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A7065E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5014CF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5DF3879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2A6559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0.058</w:t>
            </w:r>
          </w:p>
        </w:tc>
        <w:tc>
          <w:tcPr>
            <w:tcW w:w="182" w:type="pct"/>
            <w:vAlign w:val="center"/>
          </w:tcPr>
          <w:p w14:paraId="222F887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0.007</w:t>
            </w:r>
          </w:p>
        </w:tc>
        <w:tc>
          <w:tcPr>
            <w:tcW w:w="198" w:type="pct"/>
            <w:vAlign w:val="center"/>
          </w:tcPr>
          <w:p w14:paraId="1492C63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5DCB4AC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5AFFA3F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1C42B42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4606A33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658FA343" w14:textId="77777777" w:rsidTr="00CC1A49">
        <w:tc>
          <w:tcPr>
            <w:tcW w:w="160" w:type="pct"/>
            <w:vMerge/>
            <w:vAlign w:val="center"/>
          </w:tcPr>
          <w:p w14:paraId="40D30258"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7A0DC7DA"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Align w:val="center"/>
          </w:tcPr>
          <w:p w14:paraId="7DB8E6E2"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3</w:t>
            </w:r>
            <w:r w:rsidRPr="00D60FFD">
              <w:rPr>
                <w:rFonts w:hint="eastAsia"/>
                <w:color w:val="000000" w:themeColor="text1"/>
                <w:sz w:val="18"/>
              </w:rPr>
              <w:t>#</w:t>
            </w:r>
            <w:r w:rsidRPr="00D60FFD">
              <w:rPr>
                <w:rFonts w:hint="eastAsia"/>
                <w:color w:val="000000" w:themeColor="text1"/>
                <w:sz w:val="18"/>
              </w:rPr>
              <w:t>排气筒</w:t>
            </w:r>
          </w:p>
        </w:tc>
        <w:tc>
          <w:tcPr>
            <w:tcW w:w="177" w:type="pct"/>
            <w:vAlign w:val="center"/>
          </w:tcPr>
          <w:p w14:paraId="397E737F"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-619</w:t>
            </w:r>
          </w:p>
        </w:tc>
        <w:tc>
          <w:tcPr>
            <w:tcW w:w="177" w:type="pct"/>
            <w:vAlign w:val="center"/>
          </w:tcPr>
          <w:p w14:paraId="4321B1AB"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117</w:t>
            </w:r>
          </w:p>
        </w:tc>
        <w:tc>
          <w:tcPr>
            <w:tcW w:w="186" w:type="pct"/>
            <w:vAlign w:val="center"/>
          </w:tcPr>
          <w:p w14:paraId="7EA9C17D"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17</w:t>
            </w:r>
          </w:p>
        </w:tc>
        <w:tc>
          <w:tcPr>
            <w:tcW w:w="159" w:type="pct"/>
            <w:vAlign w:val="center"/>
          </w:tcPr>
          <w:p w14:paraId="5170C67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20</w:t>
            </w:r>
          </w:p>
        </w:tc>
        <w:tc>
          <w:tcPr>
            <w:tcW w:w="184" w:type="pct"/>
            <w:vAlign w:val="center"/>
          </w:tcPr>
          <w:p w14:paraId="6E7B301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0.4</w:t>
            </w:r>
          </w:p>
        </w:tc>
        <w:tc>
          <w:tcPr>
            <w:tcW w:w="148" w:type="pct"/>
            <w:vAlign w:val="center"/>
          </w:tcPr>
          <w:p w14:paraId="06F04F7A"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ign w:val="center"/>
          </w:tcPr>
          <w:p w14:paraId="4C25B77D" w14:textId="77777777" w:rsidR="00E75359" w:rsidRPr="00D60FFD" w:rsidRDefault="00E75359" w:rsidP="00E75359">
            <w:pPr>
              <w:widowControl/>
              <w:spacing w:line="360" w:lineRule="exact"/>
              <w:ind w:firstLineChars="0" w:firstLine="0"/>
              <w:jc w:val="center"/>
              <w:rPr>
                <w:color w:val="000000" w:themeColor="text1"/>
                <w:sz w:val="18"/>
              </w:rPr>
            </w:pPr>
          </w:p>
        </w:tc>
        <w:tc>
          <w:tcPr>
            <w:tcW w:w="166" w:type="pct"/>
            <w:vMerge/>
            <w:vAlign w:val="center"/>
          </w:tcPr>
          <w:p w14:paraId="5DFD0AC7" w14:textId="77777777" w:rsidR="00E75359" w:rsidRPr="00D60FFD" w:rsidRDefault="00E75359" w:rsidP="00E75359">
            <w:pPr>
              <w:widowControl/>
              <w:spacing w:line="360" w:lineRule="exact"/>
              <w:ind w:firstLineChars="0" w:firstLine="0"/>
              <w:jc w:val="center"/>
              <w:rPr>
                <w:color w:val="000000" w:themeColor="text1"/>
                <w:sz w:val="18"/>
              </w:rPr>
            </w:pPr>
          </w:p>
        </w:tc>
        <w:tc>
          <w:tcPr>
            <w:tcW w:w="196" w:type="pct"/>
            <w:vAlign w:val="center"/>
          </w:tcPr>
          <w:p w14:paraId="4F93625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64315D1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54CDAE0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0.146</w:t>
            </w:r>
          </w:p>
        </w:tc>
        <w:tc>
          <w:tcPr>
            <w:tcW w:w="234" w:type="pct"/>
            <w:vAlign w:val="center"/>
          </w:tcPr>
          <w:p w14:paraId="719AE90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5EE9EC1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F12D34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2040D324"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1F0DF5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0B4456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5ED82B2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25FC7F1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2A45BD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5665043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C5F0D5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59AF1F59" w14:textId="77777777" w:rsidTr="00CC1A49">
        <w:tc>
          <w:tcPr>
            <w:tcW w:w="160" w:type="pct"/>
            <w:vMerge/>
            <w:vAlign w:val="center"/>
          </w:tcPr>
          <w:p w14:paraId="52772777"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restart"/>
            <w:vAlign w:val="center"/>
          </w:tcPr>
          <w:p w14:paraId="4031F02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年产</w:t>
            </w:r>
            <w:r w:rsidRPr="00D60FFD">
              <w:rPr>
                <w:rFonts w:hint="eastAsia"/>
                <w:color w:val="000000" w:themeColor="text1"/>
                <w:sz w:val="18"/>
              </w:rPr>
              <w:t>14</w:t>
            </w:r>
            <w:r w:rsidRPr="00D60FFD">
              <w:rPr>
                <w:rFonts w:hint="eastAsia"/>
                <w:color w:val="000000" w:themeColor="text1"/>
                <w:sz w:val="18"/>
              </w:rPr>
              <w:t>万</w:t>
            </w:r>
            <w:r w:rsidRPr="00D60FFD">
              <w:rPr>
                <w:color w:val="000000" w:themeColor="text1"/>
                <w:sz w:val="18"/>
              </w:rPr>
              <w:t>吨对（</w:t>
            </w:r>
            <w:r w:rsidRPr="00D60FFD">
              <w:rPr>
                <w:rFonts w:hint="eastAsia"/>
                <w:color w:val="000000" w:themeColor="text1"/>
                <w:sz w:val="18"/>
              </w:rPr>
              <w:t>邻</w:t>
            </w:r>
            <w:r w:rsidRPr="00D60FFD">
              <w:rPr>
                <w:color w:val="000000" w:themeColor="text1"/>
                <w:sz w:val="18"/>
              </w:rPr>
              <w:t>）</w:t>
            </w:r>
            <w:r w:rsidRPr="00D60FFD">
              <w:rPr>
                <w:rFonts w:hint="eastAsia"/>
                <w:color w:val="000000" w:themeColor="text1"/>
                <w:sz w:val="18"/>
              </w:rPr>
              <w:t>硝基苯酚（钠）项目</w:t>
            </w:r>
          </w:p>
        </w:tc>
        <w:tc>
          <w:tcPr>
            <w:tcW w:w="188" w:type="pct"/>
            <w:vAlign w:val="center"/>
          </w:tcPr>
          <w:p w14:paraId="56D7B00F"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2#</w:t>
            </w:r>
            <w:r w:rsidRPr="00D60FFD">
              <w:rPr>
                <w:color w:val="000000" w:themeColor="text1"/>
                <w:sz w:val="18"/>
              </w:rPr>
              <w:t>排气筒</w:t>
            </w:r>
          </w:p>
        </w:tc>
        <w:tc>
          <w:tcPr>
            <w:tcW w:w="177" w:type="pct"/>
            <w:vAlign w:val="center"/>
          </w:tcPr>
          <w:p w14:paraId="2B8A14C1"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-481</w:t>
            </w:r>
          </w:p>
        </w:tc>
        <w:tc>
          <w:tcPr>
            <w:tcW w:w="177" w:type="pct"/>
            <w:vAlign w:val="center"/>
          </w:tcPr>
          <w:p w14:paraId="6B4AF9C4"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886</w:t>
            </w:r>
          </w:p>
        </w:tc>
        <w:tc>
          <w:tcPr>
            <w:tcW w:w="186" w:type="pct"/>
            <w:vAlign w:val="center"/>
          </w:tcPr>
          <w:p w14:paraId="365CC33F"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17</w:t>
            </w:r>
          </w:p>
        </w:tc>
        <w:tc>
          <w:tcPr>
            <w:tcW w:w="159" w:type="pct"/>
            <w:vAlign w:val="center"/>
          </w:tcPr>
          <w:p w14:paraId="1FBB2939"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15</w:t>
            </w:r>
          </w:p>
        </w:tc>
        <w:tc>
          <w:tcPr>
            <w:tcW w:w="184" w:type="pct"/>
            <w:vAlign w:val="center"/>
          </w:tcPr>
          <w:p w14:paraId="6A29214F"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0.45</w:t>
            </w:r>
          </w:p>
        </w:tc>
        <w:tc>
          <w:tcPr>
            <w:tcW w:w="148" w:type="pct"/>
            <w:vAlign w:val="center"/>
          </w:tcPr>
          <w:p w14:paraId="46EFB6FB"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restart"/>
            <w:vAlign w:val="center"/>
          </w:tcPr>
          <w:p w14:paraId="754B888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8000</w:t>
            </w:r>
          </w:p>
        </w:tc>
        <w:tc>
          <w:tcPr>
            <w:tcW w:w="166" w:type="pct"/>
            <w:vMerge w:val="restart"/>
            <w:vAlign w:val="center"/>
          </w:tcPr>
          <w:p w14:paraId="6DC0CE7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18BCE8EC"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0.168</w:t>
            </w:r>
          </w:p>
        </w:tc>
        <w:tc>
          <w:tcPr>
            <w:tcW w:w="204" w:type="pct"/>
            <w:vAlign w:val="center"/>
          </w:tcPr>
          <w:p w14:paraId="224062C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1B1B2DB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CB6684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CCB439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CED8D0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047A81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3808922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3BDC08E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034DA5B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54DB084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1D8E7A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293CD9E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1E81192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39DE8571" w14:textId="77777777" w:rsidTr="00CC1A49">
        <w:tc>
          <w:tcPr>
            <w:tcW w:w="160" w:type="pct"/>
            <w:vMerge/>
            <w:vAlign w:val="center"/>
          </w:tcPr>
          <w:p w14:paraId="2E5270ED"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2BC2F48A"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Align w:val="center"/>
          </w:tcPr>
          <w:p w14:paraId="712C0DB3"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3#</w:t>
            </w:r>
            <w:r w:rsidRPr="00D60FFD">
              <w:rPr>
                <w:color w:val="000000" w:themeColor="text1"/>
                <w:sz w:val="18"/>
              </w:rPr>
              <w:t>排气筒</w:t>
            </w:r>
          </w:p>
        </w:tc>
        <w:tc>
          <w:tcPr>
            <w:tcW w:w="177" w:type="pct"/>
            <w:vAlign w:val="center"/>
          </w:tcPr>
          <w:p w14:paraId="42167560"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-434</w:t>
            </w:r>
          </w:p>
        </w:tc>
        <w:tc>
          <w:tcPr>
            <w:tcW w:w="177" w:type="pct"/>
            <w:vAlign w:val="center"/>
          </w:tcPr>
          <w:p w14:paraId="72A1CCB2"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802</w:t>
            </w:r>
          </w:p>
        </w:tc>
        <w:tc>
          <w:tcPr>
            <w:tcW w:w="186" w:type="pct"/>
            <w:vAlign w:val="center"/>
          </w:tcPr>
          <w:p w14:paraId="4436CD4A"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17</w:t>
            </w:r>
          </w:p>
        </w:tc>
        <w:tc>
          <w:tcPr>
            <w:tcW w:w="159" w:type="pct"/>
            <w:vAlign w:val="center"/>
          </w:tcPr>
          <w:p w14:paraId="056E56D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w:t>
            </w:r>
            <w:r w:rsidRPr="00D60FFD">
              <w:rPr>
                <w:color w:val="000000" w:themeColor="text1"/>
                <w:sz w:val="18"/>
              </w:rPr>
              <w:t>5</w:t>
            </w:r>
          </w:p>
        </w:tc>
        <w:tc>
          <w:tcPr>
            <w:tcW w:w="184" w:type="pct"/>
            <w:vAlign w:val="center"/>
          </w:tcPr>
          <w:p w14:paraId="75065077"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0.45</w:t>
            </w:r>
          </w:p>
        </w:tc>
        <w:tc>
          <w:tcPr>
            <w:tcW w:w="148" w:type="pct"/>
            <w:vAlign w:val="center"/>
          </w:tcPr>
          <w:p w14:paraId="0E49E7AF"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ign w:val="center"/>
          </w:tcPr>
          <w:p w14:paraId="4449E131" w14:textId="77777777" w:rsidR="00E75359" w:rsidRPr="00D60FFD" w:rsidRDefault="00E75359" w:rsidP="00E75359">
            <w:pPr>
              <w:widowControl/>
              <w:spacing w:line="360" w:lineRule="exact"/>
              <w:ind w:firstLineChars="0" w:firstLine="0"/>
              <w:jc w:val="center"/>
              <w:rPr>
                <w:color w:val="000000" w:themeColor="text1"/>
                <w:sz w:val="18"/>
              </w:rPr>
            </w:pPr>
          </w:p>
        </w:tc>
        <w:tc>
          <w:tcPr>
            <w:tcW w:w="166" w:type="pct"/>
            <w:vMerge/>
            <w:vAlign w:val="center"/>
          </w:tcPr>
          <w:p w14:paraId="6150EC9D" w14:textId="77777777" w:rsidR="00E75359" w:rsidRPr="00D60FFD" w:rsidRDefault="00E75359" w:rsidP="00E75359">
            <w:pPr>
              <w:widowControl/>
              <w:spacing w:line="360" w:lineRule="exact"/>
              <w:ind w:firstLineChars="0" w:firstLine="0"/>
              <w:jc w:val="center"/>
              <w:rPr>
                <w:color w:val="000000" w:themeColor="text1"/>
                <w:sz w:val="18"/>
              </w:rPr>
            </w:pPr>
          </w:p>
        </w:tc>
        <w:tc>
          <w:tcPr>
            <w:tcW w:w="196" w:type="pct"/>
            <w:vAlign w:val="center"/>
          </w:tcPr>
          <w:p w14:paraId="78923EBD"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0.0128</w:t>
            </w:r>
          </w:p>
        </w:tc>
        <w:tc>
          <w:tcPr>
            <w:tcW w:w="204" w:type="pct"/>
            <w:vAlign w:val="center"/>
          </w:tcPr>
          <w:p w14:paraId="1D7DD49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7F518F7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6FA275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75C5184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2541B25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462826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32316D0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2D2F930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15297C2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738D4FA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0F3628F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2BCF520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4B8B4B8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7A57042C" w14:textId="77777777" w:rsidTr="00CC1A49">
        <w:tc>
          <w:tcPr>
            <w:tcW w:w="160" w:type="pct"/>
            <w:vMerge/>
            <w:vAlign w:val="center"/>
          </w:tcPr>
          <w:p w14:paraId="28B20762"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50D21171"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Align w:val="center"/>
          </w:tcPr>
          <w:p w14:paraId="25F409E6"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5#</w:t>
            </w:r>
            <w:r w:rsidRPr="00D60FFD">
              <w:rPr>
                <w:color w:val="000000" w:themeColor="text1"/>
                <w:sz w:val="18"/>
              </w:rPr>
              <w:t>排气筒</w:t>
            </w:r>
          </w:p>
        </w:tc>
        <w:tc>
          <w:tcPr>
            <w:tcW w:w="177" w:type="pct"/>
            <w:vAlign w:val="center"/>
          </w:tcPr>
          <w:p w14:paraId="1E2C7AF9"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-380</w:t>
            </w:r>
          </w:p>
        </w:tc>
        <w:tc>
          <w:tcPr>
            <w:tcW w:w="177" w:type="pct"/>
            <w:vAlign w:val="center"/>
          </w:tcPr>
          <w:p w14:paraId="2B7661B3"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749</w:t>
            </w:r>
          </w:p>
        </w:tc>
        <w:tc>
          <w:tcPr>
            <w:tcW w:w="186" w:type="pct"/>
            <w:vAlign w:val="center"/>
          </w:tcPr>
          <w:p w14:paraId="778ECF30"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17</w:t>
            </w:r>
          </w:p>
        </w:tc>
        <w:tc>
          <w:tcPr>
            <w:tcW w:w="159" w:type="pct"/>
            <w:vAlign w:val="center"/>
          </w:tcPr>
          <w:p w14:paraId="3CAF695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15</w:t>
            </w:r>
          </w:p>
        </w:tc>
        <w:tc>
          <w:tcPr>
            <w:tcW w:w="184" w:type="pct"/>
            <w:vAlign w:val="center"/>
          </w:tcPr>
          <w:p w14:paraId="3069D14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0.45</w:t>
            </w:r>
          </w:p>
        </w:tc>
        <w:tc>
          <w:tcPr>
            <w:tcW w:w="148" w:type="pct"/>
            <w:vAlign w:val="center"/>
          </w:tcPr>
          <w:p w14:paraId="668D747E"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ign w:val="center"/>
          </w:tcPr>
          <w:p w14:paraId="5BBAE35C" w14:textId="77777777" w:rsidR="00E75359" w:rsidRPr="00D60FFD" w:rsidRDefault="00E75359" w:rsidP="00E75359">
            <w:pPr>
              <w:widowControl/>
              <w:spacing w:line="360" w:lineRule="exact"/>
              <w:ind w:firstLineChars="0" w:firstLine="0"/>
              <w:jc w:val="center"/>
              <w:rPr>
                <w:color w:val="000000" w:themeColor="text1"/>
                <w:sz w:val="18"/>
              </w:rPr>
            </w:pPr>
          </w:p>
        </w:tc>
        <w:tc>
          <w:tcPr>
            <w:tcW w:w="166" w:type="pct"/>
            <w:vMerge/>
            <w:vAlign w:val="center"/>
          </w:tcPr>
          <w:p w14:paraId="2BB1153E" w14:textId="77777777" w:rsidR="00E75359" w:rsidRPr="00D60FFD" w:rsidRDefault="00E75359" w:rsidP="00E75359">
            <w:pPr>
              <w:widowControl/>
              <w:spacing w:line="360" w:lineRule="exact"/>
              <w:ind w:firstLineChars="0" w:firstLine="0"/>
              <w:jc w:val="center"/>
              <w:rPr>
                <w:color w:val="000000" w:themeColor="text1"/>
                <w:sz w:val="18"/>
              </w:rPr>
            </w:pPr>
          </w:p>
        </w:tc>
        <w:tc>
          <w:tcPr>
            <w:tcW w:w="196" w:type="pct"/>
            <w:vAlign w:val="center"/>
          </w:tcPr>
          <w:p w14:paraId="4388B6AD"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0.04</w:t>
            </w:r>
          </w:p>
        </w:tc>
        <w:tc>
          <w:tcPr>
            <w:tcW w:w="204" w:type="pct"/>
            <w:vAlign w:val="center"/>
          </w:tcPr>
          <w:p w14:paraId="6ED4EBC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7967195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034356C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4963D63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61F083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3F8A912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1EF4BF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442824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568B8F3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4302132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1A4FD9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71A1FF9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6ED8483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0AB90854" w14:textId="77777777" w:rsidTr="00CC1A49">
        <w:tc>
          <w:tcPr>
            <w:tcW w:w="160" w:type="pct"/>
            <w:vMerge w:val="restart"/>
            <w:vAlign w:val="center"/>
          </w:tcPr>
          <w:p w14:paraId="774813F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中粮</w:t>
            </w:r>
            <w:r w:rsidRPr="00D60FFD">
              <w:rPr>
                <w:color w:val="000000" w:themeColor="text1"/>
                <w:sz w:val="18"/>
              </w:rPr>
              <w:t>生物科技</w:t>
            </w:r>
          </w:p>
        </w:tc>
        <w:tc>
          <w:tcPr>
            <w:tcW w:w="288" w:type="pct"/>
            <w:vMerge w:val="restart"/>
            <w:vAlign w:val="center"/>
          </w:tcPr>
          <w:p w14:paraId="233351B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30</w:t>
            </w:r>
            <w:r w:rsidRPr="00D60FFD">
              <w:rPr>
                <w:rFonts w:hint="eastAsia"/>
                <w:color w:val="000000" w:themeColor="text1"/>
                <w:sz w:val="18"/>
              </w:rPr>
              <w:t>万吨</w:t>
            </w:r>
            <w:r w:rsidRPr="00D60FFD">
              <w:rPr>
                <w:rFonts w:hint="eastAsia"/>
                <w:color w:val="000000" w:themeColor="text1"/>
                <w:sz w:val="18"/>
              </w:rPr>
              <w:t>/</w:t>
            </w:r>
            <w:r w:rsidRPr="00D60FFD">
              <w:rPr>
                <w:rFonts w:hint="eastAsia"/>
                <w:color w:val="000000" w:themeColor="text1"/>
                <w:sz w:val="18"/>
              </w:rPr>
              <w:t>年</w:t>
            </w:r>
            <w:r w:rsidRPr="00D60FFD">
              <w:rPr>
                <w:color w:val="000000" w:themeColor="text1"/>
                <w:sz w:val="18"/>
              </w:rPr>
              <w:t>燃料乙醇搬迁改造</w:t>
            </w:r>
            <w:r w:rsidRPr="00D60FFD">
              <w:rPr>
                <w:rFonts w:hint="eastAsia"/>
                <w:color w:val="000000" w:themeColor="text1"/>
                <w:sz w:val="18"/>
              </w:rPr>
              <w:t>项目</w:t>
            </w:r>
          </w:p>
        </w:tc>
        <w:tc>
          <w:tcPr>
            <w:tcW w:w="188" w:type="pct"/>
            <w:vAlign w:val="center"/>
          </w:tcPr>
          <w:p w14:paraId="02D37324" w14:textId="77777777" w:rsidR="00E75359" w:rsidRPr="00D60FFD" w:rsidRDefault="00E75359" w:rsidP="00E75359">
            <w:pPr>
              <w:widowControl/>
              <w:ind w:firstLineChars="0" w:firstLine="0"/>
              <w:textAlignment w:val="center"/>
              <w:rPr>
                <w:color w:val="000000" w:themeColor="text1"/>
                <w:sz w:val="18"/>
                <w:szCs w:val="18"/>
              </w:rPr>
            </w:pPr>
            <w:r w:rsidRPr="00D60FFD">
              <w:rPr>
                <w:color w:val="000000" w:themeColor="text1"/>
                <w:sz w:val="18"/>
                <w:szCs w:val="18"/>
                <w:lang w:bidi="ar"/>
              </w:rPr>
              <w:t>1#</w:t>
            </w:r>
            <w:r w:rsidRPr="00D60FFD">
              <w:rPr>
                <w:color w:val="000000" w:themeColor="text1"/>
                <w:sz w:val="18"/>
                <w:szCs w:val="18"/>
                <w:lang w:bidi="ar"/>
              </w:rPr>
              <w:t>发酵工序</w:t>
            </w:r>
          </w:p>
        </w:tc>
        <w:tc>
          <w:tcPr>
            <w:tcW w:w="177" w:type="pct"/>
            <w:vAlign w:val="center"/>
          </w:tcPr>
          <w:p w14:paraId="04F4D764"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1453</w:t>
            </w:r>
          </w:p>
        </w:tc>
        <w:tc>
          <w:tcPr>
            <w:tcW w:w="177" w:type="pct"/>
            <w:vAlign w:val="center"/>
          </w:tcPr>
          <w:p w14:paraId="3FF7CA5B"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2133</w:t>
            </w:r>
          </w:p>
        </w:tc>
        <w:tc>
          <w:tcPr>
            <w:tcW w:w="186" w:type="pct"/>
            <w:vAlign w:val="center"/>
          </w:tcPr>
          <w:p w14:paraId="201AEA48"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18</w:t>
            </w:r>
          </w:p>
        </w:tc>
        <w:tc>
          <w:tcPr>
            <w:tcW w:w="159" w:type="pct"/>
            <w:vAlign w:val="center"/>
          </w:tcPr>
          <w:p w14:paraId="439A7F8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20</w:t>
            </w:r>
          </w:p>
        </w:tc>
        <w:tc>
          <w:tcPr>
            <w:tcW w:w="184" w:type="pct"/>
            <w:vAlign w:val="center"/>
          </w:tcPr>
          <w:p w14:paraId="191C5BA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0.4</w:t>
            </w:r>
          </w:p>
        </w:tc>
        <w:tc>
          <w:tcPr>
            <w:tcW w:w="148" w:type="pct"/>
            <w:vAlign w:val="center"/>
          </w:tcPr>
          <w:p w14:paraId="6FF4F32D"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restart"/>
            <w:vAlign w:val="center"/>
          </w:tcPr>
          <w:p w14:paraId="2321F990"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8000</w:t>
            </w:r>
          </w:p>
        </w:tc>
        <w:tc>
          <w:tcPr>
            <w:tcW w:w="166" w:type="pct"/>
            <w:vMerge w:val="restart"/>
            <w:vAlign w:val="center"/>
          </w:tcPr>
          <w:p w14:paraId="696FD8A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正常</w:t>
            </w:r>
            <w:r w:rsidRPr="00D60FFD">
              <w:rPr>
                <w:color w:val="000000" w:themeColor="text1"/>
                <w:sz w:val="18"/>
              </w:rPr>
              <w:t>连续排放</w:t>
            </w:r>
          </w:p>
        </w:tc>
        <w:tc>
          <w:tcPr>
            <w:tcW w:w="196" w:type="pct"/>
            <w:vAlign w:val="center"/>
          </w:tcPr>
          <w:p w14:paraId="02D7B2F3"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27F8C8CE"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0E3C46F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397BC1E2"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5BC9C58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66AACDDD"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1A8759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6B52289"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1DFAD07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3A1B3D7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4211E3D5"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35E47E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12F96DD8"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6</w:t>
            </w:r>
          </w:p>
        </w:tc>
        <w:tc>
          <w:tcPr>
            <w:tcW w:w="234" w:type="pct"/>
            <w:vAlign w:val="center"/>
          </w:tcPr>
          <w:p w14:paraId="05F7B3C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r w:rsidR="00E75359" w:rsidRPr="00D60FFD" w14:paraId="431F9EA5" w14:textId="77777777" w:rsidTr="00CC1A49">
        <w:tc>
          <w:tcPr>
            <w:tcW w:w="160" w:type="pct"/>
            <w:vMerge/>
            <w:vAlign w:val="center"/>
          </w:tcPr>
          <w:p w14:paraId="77813DFA" w14:textId="77777777" w:rsidR="00E75359" w:rsidRPr="00D60FFD" w:rsidRDefault="00E75359" w:rsidP="00E75359">
            <w:pPr>
              <w:widowControl/>
              <w:spacing w:line="360" w:lineRule="exact"/>
              <w:ind w:firstLineChars="0" w:firstLine="0"/>
              <w:jc w:val="center"/>
              <w:rPr>
                <w:color w:val="000000" w:themeColor="text1"/>
                <w:sz w:val="18"/>
              </w:rPr>
            </w:pPr>
          </w:p>
        </w:tc>
        <w:tc>
          <w:tcPr>
            <w:tcW w:w="288" w:type="pct"/>
            <w:vMerge/>
            <w:vAlign w:val="center"/>
          </w:tcPr>
          <w:p w14:paraId="34339A41" w14:textId="77777777" w:rsidR="00E75359" w:rsidRPr="00D60FFD" w:rsidRDefault="00E75359" w:rsidP="00E75359">
            <w:pPr>
              <w:widowControl/>
              <w:spacing w:line="360" w:lineRule="exact"/>
              <w:ind w:firstLineChars="0" w:firstLine="0"/>
              <w:jc w:val="center"/>
              <w:rPr>
                <w:color w:val="000000" w:themeColor="text1"/>
                <w:sz w:val="18"/>
              </w:rPr>
            </w:pPr>
          </w:p>
        </w:tc>
        <w:tc>
          <w:tcPr>
            <w:tcW w:w="188" w:type="pct"/>
            <w:vAlign w:val="center"/>
          </w:tcPr>
          <w:p w14:paraId="3AB181F6" w14:textId="77777777" w:rsidR="00E75359" w:rsidRPr="00D60FFD" w:rsidRDefault="00E75359" w:rsidP="00E75359">
            <w:pPr>
              <w:widowControl/>
              <w:ind w:firstLineChars="0" w:firstLine="0"/>
              <w:textAlignment w:val="center"/>
              <w:rPr>
                <w:color w:val="000000" w:themeColor="text1"/>
                <w:sz w:val="18"/>
                <w:szCs w:val="18"/>
              </w:rPr>
            </w:pPr>
            <w:r w:rsidRPr="00D60FFD">
              <w:rPr>
                <w:color w:val="000000" w:themeColor="text1"/>
                <w:sz w:val="18"/>
                <w:szCs w:val="18"/>
                <w:lang w:bidi="ar"/>
              </w:rPr>
              <w:t>2#</w:t>
            </w:r>
            <w:r w:rsidRPr="00D60FFD">
              <w:rPr>
                <w:color w:val="000000" w:themeColor="text1"/>
                <w:sz w:val="18"/>
                <w:szCs w:val="18"/>
                <w:lang w:bidi="ar"/>
              </w:rPr>
              <w:t>发酵工序蒸馏工序</w:t>
            </w:r>
          </w:p>
        </w:tc>
        <w:tc>
          <w:tcPr>
            <w:tcW w:w="177" w:type="pct"/>
            <w:vAlign w:val="center"/>
          </w:tcPr>
          <w:p w14:paraId="46D385BF"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1558</w:t>
            </w:r>
          </w:p>
        </w:tc>
        <w:tc>
          <w:tcPr>
            <w:tcW w:w="177" w:type="pct"/>
            <w:vAlign w:val="center"/>
          </w:tcPr>
          <w:p w14:paraId="3BBEBFE3" w14:textId="77777777" w:rsidR="00E75359" w:rsidRPr="00D60FFD" w:rsidRDefault="00E75359" w:rsidP="00E75359">
            <w:pPr>
              <w:widowControl/>
              <w:spacing w:line="360" w:lineRule="exact"/>
              <w:ind w:firstLineChars="0" w:firstLine="0"/>
              <w:jc w:val="center"/>
              <w:rPr>
                <w:color w:val="FF0000"/>
                <w:sz w:val="18"/>
              </w:rPr>
            </w:pPr>
            <w:r w:rsidRPr="00D60FFD">
              <w:rPr>
                <w:rFonts w:hint="eastAsia"/>
                <w:color w:val="FF0000"/>
                <w:sz w:val="18"/>
              </w:rPr>
              <w:t>2080</w:t>
            </w:r>
          </w:p>
        </w:tc>
        <w:tc>
          <w:tcPr>
            <w:tcW w:w="186" w:type="pct"/>
            <w:vAlign w:val="center"/>
          </w:tcPr>
          <w:p w14:paraId="1FD43697" w14:textId="77777777" w:rsidR="00E75359" w:rsidRPr="00D60FFD" w:rsidRDefault="00E75359" w:rsidP="00E75359">
            <w:pPr>
              <w:widowControl/>
              <w:spacing w:line="360" w:lineRule="exact"/>
              <w:ind w:firstLineChars="0" w:firstLine="0"/>
              <w:jc w:val="center"/>
              <w:rPr>
                <w:color w:val="FF0000"/>
                <w:sz w:val="18"/>
              </w:rPr>
            </w:pPr>
          </w:p>
        </w:tc>
        <w:tc>
          <w:tcPr>
            <w:tcW w:w="159" w:type="pct"/>
            <w:vAlign w:val="center"/>
          </w:tcPr>
          <w:p w14:paraId="2B3F118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20</w:t>
            </w:r>
          </w:p>
        </w:tc>
        <w:tc>
          <w:tcPr>
            <w:tcW w:w="184" w:type="pct"/>
            <w:vAlign w:val="center"/>
          </w:tcPr>
          <w:p w14:paraId="2D8F42C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0.4</w:t>
            </w:r>
          </w:p>
        </w:tc>
        <w:tc>
          <w:tcPr>
            <w:tcW w:w="148" w:type="pct"/>
            <w:vAlign w:val="center"/>
          </w:tcPr>
          <w:p w14:paraId="6C00A520" w14:textId="77777777" w:rsidR="00E75359" w:rsidRPr="00D60FFD" w:rsidRDefault="00E75359" w:rsidP="00E75359">
            <w:pPr>
              <w:widowControl/>
              <w:spacing w:line="360" w:lineRule="exact"/>
              <w:ind w:firstLineChars="0" w:firstLine="0"/>
              <w:jc w:val="center"/>
              <w:rPr>
                <w:color w:val="000000" w:themeColor="text1"/>
                <w:sz w:val="18"/>
              </w:rPr>
            </w:pPr>
          </w:p>
        </w:tc>
        <w:tc>
          <w:tcPr>
            <w:tcW w:w="184" w:type="pct"/>
            <w:vMerge/>
            <w:vAlign w:val="center"/>
          </w:tcPr>
          <w:p w14:paraId="6FCBB39C" w14:textId="77777777" w:rsidR="00E75359" w:rsidRPr="00D60FFD" w:rsidRDefault="00E75359" w:rsidP="00E75359">
            <w:pPr>
              <w:widowControl/>
              <w:spacing w:line="360" w:lineRule="exact"/>
              <w:ind w:firstLineChars="0" w:firstLine="0"/>
              <w:jc w:val="center"/>
              <w:rPr>
                <w:color w:val="000000" w:themeColor="text1"/>
                <w:sz w:val="18"/>
              </w:rPr>
            </w:pPr>
          </w:p>
        </w:tc>
        <w:tc>
          <w:tcPr>
            <w:tcW w:w="166" w:type="pct"/>
            <w:vMerge/>
            <w:vAlign w:val="center"/>
          </w:tcPr>
          <w:p w14:paraId="74B65297" w14:textId="77777777" w:rsidR="00E75359" w:rsidRPr="00D60FFD" w:rsidRDefault="00E75359" w:rsidP="00E75359">
            <w:pPr>
              <w:widowControl/>
              <w:spacing w:line="360" w:lineRule="exact"/>
              <w:ind w:firstLineChars="0" w:firstLine="0"/>
              <w:jc w:val="center"/>
              <w:rPr>
                <w:color w:val="000000" w:themeColor="text1"/>
                <w:sz w:val="18"/>
              </w:rPr>
            </w:pPr>
          </w:p>
        </w:tc>
        <w:tc>
          <w:tcPr>
            <w:tcW w:w="196" w:type="pct"/>
            <w:vAlign w:val="center"/>
          </w:tcPr>
          <w:p w14:paraId="118B72D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04" w:type="pct"/>
            <w:vAlign w:val="center"/>
          </w:tcPr>
          <w:p w14:paraId="2DC1E2B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94" w:type="pct"/>
            <w:vAlign w:val="center"/>
          </w:tcPr>
          <w:p w14:paraId="0224932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502E09DF"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34" w:type="pct"/>
            <w:vAlign w:val="center"/>
          </w:tcPr>
          <w:p w14:paraId="113D8D87"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016B328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087E77FB"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6CD933A"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47960281"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98" w:type="pct"/>
            <w:vAlign w:val="center"/>
          </w:tcPr>
          <w:p w14:paraId="60EAFCC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63" w:type="pct"/>
            <w:vAlign w:val="center"/>
          </w:tcPr>
          <w:p w14:paraId="31F07068"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182" w:type="pct"/>
            <w:vAlign w:val="center"/>
          </w:tcPr>
          <w:p w14:paraId="701500E6"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c>
          <w:tcPr>
            <w:tcW w:w="214" w:type="pct"/>
            <w:vAlign w:val="center"/>
          </w:tcPr>
          <w:p w14:paraId="70D05D74" w14:textId="77777777" w:rsidR="00E75359" w:rsidRPr="00D60FFD" w:rsidRDefault="00E75359" w:rsidP="00E75359">
            <w:pPr>
              <w:widowControl/>
              <w:spacing w:line="360" w:lineRule="exact"/>
              <w:ind w:firstLineChars="0" w:firstLine="0"/>
              <w:jc w:val="center"/>
              <w:rPr>
                <w:color w:val="000000" w:themeColor="text1"/>
                <w:sz w:val="18"/>
              </w:rPr>
            </w:pPr>
            <w:r w:rsidRPr="00D60FFD">
              <w:rPr>
                <w:color w:val="000000" w:themeColor="text1"/>
                <w:sz w:val="18"/>
              </w:rPr>
              <w:t>6.6</w:t>
            </w:r>
          </w:p>
        </w:tc>
        <w:tc>
          <w:tcPr>
            <w:tcW w:w="234" w:type="pct"/>
            <w:vAlign w:val="center"/>
          </w:tcPr>
          <w:p w14:paraId="049E2C8C" w14:textId="77777777" w:rsidR="00E75359" w:rsidRPr="00D60FFD" w:rsidRDefault="00E75359" w:rsidP="00E75359">
            <w:pPr>
              <w:widowControl/>
              <w:spacing w:line="360" w:lineRule="exact"/>
              <w:ind w:firstLineChars="0" w:firstLine="0"/>
              <w:jc w:val="center"/>
              <w:rPr>
                <w:color w:val="000000" w:themeColor="text1"/>
                <w:sz w:val="18"/>
              </w:rPr>
            </w:pPr>
            <w:r w:rsidRPr="00D60FFD">
              <w:rPr>
                <w:rFonts w:hint="eastAsia"/>
                <w:color w:val="000000" w:themeColor="text1"/>
                <w:sz w:val="18"/>
              </w:rPr>
              <w:t>/</w:t>
            </w:r>
          </w:p>
        </w:tc>
      </w:tr>
    </w:tbl>
    <w:p w14:paraId="04CEFD87" w14:textId="26330373" w:rsidR="005911E1" w:rsidRPr="00D60FFD" w:rsidRDefault="005911E1" w:rsidP="00344D77">
      <w:pPr>
        <w:ind w:firstLine="480"/>
        <w:rPr>
          <w:rFonts w:cs="Times New Roman"/>
        </w:rPr>
      </w:pPr>
    </w:p>
    <w:p w14:paraId="15B2F39B" w14:textId="77777777" w:rsidR="00E75359" w:rsidRPr="00D60FFD" w:rsidRDefault="00E75359" w:rsidP="00344D77">
      <w:pPr>
        <w:ind w:firstLine="480"/>
        <w:rPr>
          <w:rFonts w:cs="Times New Roman"/>
        </w:rPr>
        <w:sectPr w:rsidR="00E75359" w:rsidRPr="00D60FFD" w:rsidSect="00B874B0">
          <w:pgSz w:w="23811" w:h="16838" w:orient="landscape" w:code="8"/>
          <w:pgMar w:top="1440" w:right="1440" w:bottom="1440" w:left="1440" w:header="851" w:footer="992" w:gutter="0"/>
          <w:cols w:space="425"/>
          <w:docGrid w:type="lines" w:linePitch="326"/>
        </w:sectPr>
      </w:pPr>
    </w:p>
    <w:p w14:paraId="13E0CAA2" w14:textId="0D76AA7D" w:rsidR="005911E1" w:rsidRPr="00D60FFD" w:rsidRDefault="005911E1" w:rsidP="005911E1">
      <w:pPr>
        <w:pStyle w:val="afff9"/>
      </w:pPr>
      <w:r w:rsidRPr="00D60FFD">
        <w:rPr>
          <w:rFonts w:hint="eastAsia"/>
        </w:rPr>
        <w:t>表</w:t>
      </w:r>
      <w:r w:rsidRPr="00D60FFD">
        <w:rPr>
          <w:rFonts w:hint="eastAsia"/>
        </w:rPr>
        <w:t>4.3</w:t>
      </w:r>
      <w:r w:rsidRPr="00D60FFD">
        <w:t xml:space="preserve">-2  </w:t>
      </w:r>
      <w:r w:rsidRPr="00D60FFD">
        <w:rPr>
          <w:rFonts w:hint="eastAsia"/>
        </w:rPr>
        <w:t>区域</w:t>
      </w:r>
      <w:r w:rsidR="00E75359" w:rsidRPr="00D60FFD">
        <w:rPr>
          <w:rFonts w:hint="eastAsia"/>
        </w:rPr>
        <w:t>主要</w:t>
      </w:r>
      <w:r w:rsidR="00E75359" w:rsidRPr="00D60FFD">
        <w:t>企业</w:t>
      </w:r>
      <w:r w:rsidRPr="00D60FFD">
        <w:rPr>
          <w:rFonts w:hint="eastAsia"/>
        </w:rPr>
        <w:t>废水</w:t>
      </w:r>
      <w:r w:rsidRPr="00D60FFD">
        <w:t>污染源现状调查结果</w:t>
      </w:r>
      <w:r w:rsidRPr="00D60FFD">
        <w:rPr>
          <w:rFonts w:hint="eastAsia"/>
        </w:rPr>
        <w:t>（</w:t>
      </w:r>
      <w:r w:rsidRPr="00D60FFD">
        <w:rPr>
          <w:rFonts w:hint="eastAsia"/>
        </w:rPr>
        <w:t>mg/L</w:t>
      </w:r>
      <w:r w:rsidRPr="00D60FFD">
        <w:rPr>
          <w:rFonts w:hint="eastAsia"/>
        </w:rPr>
        <w:t>）</w:t>
      </w:r>
    </w:p>
    <w:tbl>
      <w:tblPr>
        <w:tblStyle w:val="ab"/>
        <w:tblW w:w="4960" w:type="pct"/>
        <w:tblLook w:val="04A0" w:firstRow="1" w:lastRow="0" w:firstColumn="1" w:lastColumn="0" w:noHBand="0" w:noVBand="1"/>
      </w:tblPr>
      <w:tblGrid>
        <w:gridCol w:w="1392"/>
        <w:gridCol w:w="1878"/>
        <w:gridCol w:w="1405"/>
        <w:gridCol w:w="1400"/>
        <w:gridCol w:w="1135"/>
        <w:gridCol w:w="1135"/>
        <w:gridCol w:w="1135"/>
        <w:gridCol w:w="1135"/>
        <w:gridCol w:w="1139"/>
        <w:gridCol w:w="1139"/>
        <w:gridCol w:w="1135"/>
        <w:gridCol w:w="1135"/>
        <w:gridCol w:w="1135"/>
        <w:gridCol w:w="1135"/>
        <w:gridCol w:w="831"/>
        <w:gridCol w:w="1250"/>
        <w:gridCol w:w="1250"/>
      </w:tblGrid>
      <w:tr w:rsidR="00055628" w:rsidRPr="00D60FFD" w14:paraId="26B4ADD1" w14:textId="77777777" w:rsidTr="003D72B2">
        <w:tc>
          <w:tcPr>
            <w:tcW w:w="335" w:type="pct"/>
            <w:vAlign w:val="center"/>
          </w:tcPr>
          <w:p w14:paraId="31CA713C" w14:textId="77777777" w:rsidR="00055628" w:rsidRPr="00D60FFD" w:rsidRDefault="00055628" w:rsidP="003D72B2">
            <w:pPr>
              <w:pStyle w:val="afffffb"/>
              <w:rPr>
                <w:color w:val="FF0000"/>
              </w:rPr>
            </w:pPr>
            <w:r w:rsidRPr="00D60FFD">
              <w:rPr>
                <w:rFonts w:hint="eastAsia"/>
                <w:color w:val="FF0000"/>
              </w:rPr>
              <w:t>企业名称</w:t>
            </w:r>
          </w:p>
        </w:tc>
        <w:tc>
          <w:tcPr>
            <w:tcW w:w="452" w:type="pct"/>
            <w:vAlign w:val="center"/>
          </w:tcPr>
          <w:p w14:paraId="3E66D01B" w14:textId="77777777" w:rsidR="00055628" w:rsidRPr="00D60FFD" w:rsidRDefault="00055628" w:rsidP="003D72B2">
            <w:pPr>
              <w:pStyle w:val="afffffb"/>
              <w:rPr>
                <w:color w:val="FF0000"/>
              </w:rPr>
            </w:pPr>
            <w:r w:rsidRPr="00D60FFD">
              <w:rPr>
                <w:rFonts w:hint="eastAsia"/>
                <w:color w:val="FF0000"/>
              </w:rPr>
              <w:t>项目名称</w:t>
            </w:r>
          </w:p>
        </w:tc>
        <w:tc>
          <w:tcPr>
            <w:tcW w:w="338" w:type="pct"/>
            <w:vAlign w:val="center"/>
          </w:tcPr>
          <w:p w14:paraId="094A7653" w14:textId="77777777" w:rsidR="00055628" w:rsidRPr="00D60FFD" w:rsidRDefault="00055628" w:rsidP="003D72B2">
            <w:pPr>
              <w:pStyle w:val="afffffb"/>
              <w:rPr>
                <w:color w:val="FF0000"/>
              </w:rPr>
            </w:pPr>
            <w:r w:rsidRPr="00D60FFD">
              <w:rPr>
                <w:rFonts w:hint="eastAsia"/>
                <w:color w:val="FF0000"/>
              </w:rPr>
              <w:t>水量（</w:t>
            </w:r>
            <w:r w:rsidRPr="00D60FFD">
              <w:rPr>
                <w:rFonts w:hint="eastAsia"/>
                <w:color w:val="FF0000"/>
              </w:rPr>
              <w:t>m</w:t>
            </w:r>
            <w:r w:rsidRPr="00D60FFD">
              <w:rPr>
                <w:color w:val="FF0000"/>
                <w:vertAlign w:val="superscript"/>
              </w:rPr>
              <w:t>3</w:t>
            </w:r>
            <w:r w:rsidRPr="00D60FFD">
              <w:rPr>
                <w:color w:val="FF0000"/>
              </w:rPr>
              <w:t>/a</w:t>
            </w:r>
            <w:r w:rsidRPr="00D60FFD">
              <w:rPr>
                <w:rFonts w:hint="eastAsia"/>
                <w:color w:val="FF0000"/>
              </w:rPr>
              <w:t>）</w:t>
            </w:r>
          </w:p>
        </w:tc>
        <w:tc>
          <w:tcPr>
            <w:tcW w:w="337" w:type="pct"/>
            <w:vAlign w:val="center"/>
          </w:tcPr>
          <w:p w14:paraId="08AA11D1" w14:textId="77777777" w:rsidR="00055628" w:rsidRPr="00D60FFD" w:rsidRDefault="00055628" w:rsidP="003D72B2">
            <w:pPr>
              <w:pStyle w:val="afffffb"/>
              <w:rPr>
                <w:color w:val="FF0000"/>
              </w:rPr>
            </w:pPr>
            <w:r w:rsidRPr="00D60FFD">
              <w:rPr>
                <w:color w:val="FF0000"/>
              </w:rPr>
              <w:t>COD</w:t>
            </w:r>
          </w:p>
        </w:tc>
        <w:tc>
          <w:tcPr>
            <w:tcW w:w="273" w:type="pct"/>
            <w:vAlign w:val="center"/>
          </w:tcPr>
          <w:p w14:paraId="7F7A3339" w14:textId="77777777" w:rsidR="00055628" w:rsidRPr="00D60FFD" w:rsidRDefault="00055628" w:rsidP="003D72B2">
            <w:pPr>
              <w:pStyle w:val="afffffb"/>
              <w:rPr>
                <w:color w:val="FF0000"/>
              </w:rPr>
            </w:pPr>
            <w:r w:rsidRPr="00D60FFD">
              <w:rPr>
                <w:color w:val="FF0000"/>
              </w:rPr>
              <w:t>BOD</w:t>
            </w:r>
            <w:r w:rsidRPr="00D60FFD">
              <w:rPr>
                <w:color w:val="FF0000"/>
                <w:vertAlign w:val="subscript"/>
              </w:rPr>
              <w:t>5</w:t>
            </w:r>
          </w:p>
        </w:tc>
        <w:tc>
          <w:tcPr>
            <w:tcW w:w="273" w:type="pct"/>
            <w:vAlign w:val="center"/>
          </w:tcPr>
          <w:p w14:paraId="0E0C09AC" w14:textId="77777777" w:rsidR="00055628" w:rsidRPr="00D60FFD" w:rsidRDefault="00055628" w:rsidP="003D72B2">
            <w:pPr>
              <w:pStyle w:val="afffffb"/>
              <w:rPr>
                <w:color w:val="FF0000"/>
              </w:rPr>
            </w:pPr>
            <w:r w:rsidRPr="00D60FFD">
              <w:rPr>
                <w:color w:val="FF0000"/>
              </w:rPr>
              <w:t>氨氮</w:t>
            </w:r>
          </w:p>
        </w:tc>
        <w:tc>
          <w:tcPr>
            <w:tcW w:w="273" w:type="pct"/>
            <w:vAlign w:val="center"/>
          </w:tcPr>
          <w:p w14:paraId="7EDBB79D" w14:textId="77777777" w:rsidR="00055628" w:rsidRPr="00D60FFD" w:rsidRDefault="00055628" w:rsidP="003D72B2">
            <w:pPr>
              <w:pStyle w:val="afffffb"/>
              <w:rPr>
                <w:color w:val="FF0000"/>
              </w:rPr>
            </w:pPr>
            <w:r w:rsidRPr="00D60FFD">
              <w:rPr>
                <w:rFonts w:hint="eastAsia"/>
                <w:color w:val="FF0000"/>
              </w:rPr>
              <w:t>SS</w:t>
            </w:r>
          </w:p>
        </w:tc>
        <w:tc>
          <w:tcPr>
            <w:tcW w:w="273" w:type="pct"/>
            <w:vAlign w:val="center"/>
          </w:tcPr>
          <w:p w14:paraId="4E2001B6" w14:textId="77777777" w:rsidR="00055628" w:rsidRPr="00D60FFD" w:rsidRDefault="00055628" w:rsidP="003D72B2">
            <w:pPr>
              <w:pStyle w:val="afffffb"/>
              <w:rPr>
                <w:color w:val="FF0000"/>
              </w:rPr>
            </w:pPr>
            <w:r w:rsidRPr="00D60FFD">
              <w:rPr>
                <w:rFonts w:hint="eastAsia"/>
                <w:color w:val="FF0000"/>
              </w:rPr>
              <w:t>氟化物</w:t>
            </w:r>
          </w:p>
        </w:tc>
        <w:tc>
          <w:tcPr>
            <w:tcW w:w="274" w:type="pct"/>
            <w:vAlign w:val="center"/>
          </w:tcPr>
          <w:p w14:paraId="3CEE90BD" w14:textId="77777777" w:rsidR="00055628" w:rsidRPr="00D60FFD" w:rsidRDefault="00055628" w:rsidP="003D72B2">
            <w:pPr>
              <w:pStyle w:val="afffffb"/>
              <w:rPr>
                <w:color w:val="FF0000"/>
              </w:rPr>
            </w:pPr>
            <w:r w:rsidRPr="00D60FFD">
              <w:rPr>
                <w:color w:val="FF0000"/>
              </w:rPr>
              <w:t>石油类</w:t>
            </w:r>
          </w:p>
        </w:tc>
        <w:tc>
          <w:tcPr>
            <w:tcW w:w="274" w:type="pct"/>
            <w:vAlign w:val="center"/>
          </w:tcPr>
          <w:p w14:paraId="27337289" w14:textId="77777777" w:rsidR="00055628" w:rsidRPr="00D60FFD" w:rsidRDefault="00055628" w:rsidP="003D72B2">
            <w:pPr>
              <w:pStyle w:val="afffffb"/>
              <w:rPr>
                <w:color w:val="FF0000"/>
              </w:rPr>
            </w:pPr>
            <w:r w:rsidRPr="00D60FFD">
              <w:rPr>
                <w:rFonts w:hint="eastAsia"/>
                <w:color w:val="FF0000"/>
              </w:rPr>
              <w:t>粪大肠菌群</w:t>
            </w:r>
          </w:p>
        </w:tc>
        <w:tc>
          <w:tcPr>
            <w:tcW w:w="273" w:type="pct"/>
            <w:vAlign w:val="center"/>
          </w:tcPr>
          <w:p w14:paraId="7BBDBD5E" w14:textId="77777777" w:rsidR="00055628" w:rsidRPr="00D60FFD" w:rsidRDefault="00055628" w:rsidP="003D72B2">
            <w:pPr>
              <w:pStyle w:val="afffffb"/>
              <w:rPr>
                <w:color w:val="FF0000"/>
              </w:rPr>
            </w:pPr>
            <w:r w:rsidRPr="00D60FFD">
              <w:rPr>
                <w:rFonts w:hint="eastAsia"/>
                <w:color w:val="FF0000"/>
              </w:rPr>
              <w:t>铅</w:t>
            </w:r>
          </w:p>
        </w:tc>
        <w:tc>
          <w:tcPr>
            <w:tcW w:w="273" w:type="pct"/>
            <w:vAlign w:val="center"/>
          </w:tcPr>
          <w:p w14:paraId="3916C9EB" w14:textId="77777777" w:rsidR="00055628" w:rsidRPr="00D60FFD" w:rsidRDefault="00055628" w:rsidP="003D72B2">
            <w:pPr>
              <w:pStyle w:val="afffffb"/>
              <w:rPr>
                <w:color w:val="FF0000"/>
              </w:rPr>
            </w:pPr>
            <w:r w:rsidRPr="00D60FFD">
              <w:rPr>
                <w:rFonts w:hint="eastAsia"/>
                <w:color w:val="FF0000"/>
              </w:rPr>
              <w:t>砷</w:t>
            </w:r>
          </w:p>
        </w:tc>
        <w:tc>
          <w:tcPr>
            <w:tcW w:w="273" w:type="pct"/>
            <w:vAlign w:val="center"/>
          </w:tcPr>
          <w:p w14:paraId="3A4CFF22" w14:textId="77777777" w:rsidR="00055628" w:rsidRPr="00D60FFD" w:rsidRDefault="00055628" w:rsidP="003D72B2">
            <w:pPr>
              <w:pStyle w:val="afffffb"/>
              <w:rPr>
                <w:color w:val="FF0000"/>
              </w:rPr>
            </w:pPr>
            <w:r w:rsidRPr="00D60FFD">
              <w:rPr>
                <w:rFonts w:hint="eastAsia"/>
                <w:color w:val="FF0000"/>
              </w:rPr>
              <w:t>汞</w:t>
            </w:r>
          </w:p>
        </w:tc>
        <w:tc>
          <w:tcPr>
            <w:tcW w:w="273" w:type="pct"/>
            <w:vAlign w:val="center"/>
          </w:tcPr>
          <w:p w14:paraId="36E48F1F" w14:textId="77777777" w:rsidR="00055628" w:rsidRPr="00D60FFD" w:rsidRDefault="00055628" w:rsidP="003D72B2">
            <w:pPr>
              <w:pStyle w:val="afffffb"/>
              <w:rPr>
                <w:color w:val="FF0000"/>
              </w:rPr>
            </w:pPr>
            <w:r w:rsidRPr="00D60FFD">
              <w:rPr>
                <w:rFonts w:hint="eastAsia"/>
                <w:color w:val="FF0000"/>
              </w:rPr>
              <w:t>镉</w:t>
            </w:r>
          </w:p>
        </w:tc>
        <w:tc>
          <w:tcPr>
            <w:tcW w:w="200" w:type="pct"/>
            <w:vAlign w:val="center"/>
          </w:tcPr>
          <w:p w14:paraId="795374F2" w14:textId="77777777" w:rsidR="00055628" w:rsidRPr="00D60FFD" w:rsidRDefault="00055628" w:rsidP="003D72B2">
            <w:pPr>
              <w:pStyle w:val="afffffb"/>
              <w:rPr>
                <w:color w:val="FF0000"/>
              </w:rPr>
            </w:pPr>
            <w:r w:rsidRPr="00D60FFD">
              <w:rPr>
                <w:rFonts w:hint="eastAsia"/>
                <w:color w:val="FF0000"/>
              </w:rPr>
              <w:t>六价铬</w:t>
            </w:r>
          </w:p>
        </w:tc>
        <w:tc>
          <w:tcPr>
            <w:tcW w:w="301" w:type="pct"/>
            <w:vAlign w:val="center"/>
          </w:tcPr>
          <w:p w14:paraId="11BA5C35" w14:textId="77777777" w:rsidR="00055628" w:rsidRPr="00D60FFD" w:rsidRDefault="00055628" w:rsidP="003D72B2">
            <w:pPr>
              <w:pStyle w:val="afffffb"/>
              <w:rPr>
                <w:color w:val="FF0000"/>
              </w:rPr>
            </w:pPr>
            <w:r w:rsidRPr="00D60FFD">
              <w:rPr>
                <w:rFonts w:hint="eastAsia"/>
                <w:color w:val="FF0000"/>
              </w:rPr>
              <w:t>TP</w:t>
            </w:r>
          </w:p>
        </w:tc>
        <w:tc>
          <w:tcPr>
            <w:tcW w:w="301" w:type="pct"/>
            <w:vAlign w:val="center"/>
          </w:tcPr>
          <w:p w14:paraId="35700D22" w14:textId="77777777" w:rsidR="00055628" w:rsidRPr="00D60FFD" w:rsidRDefault="00055628" w:rsidP="003D72B2">
            <w:pPr>
              <w:pStyle w:val="afffffb"/>
              <w:rPr>
                <w:color w:val="FF0000"/>
              </w:rPr>
            </w:pPr>
            <w:r w:rsidRPr="00D60FFD">
              <w:rPr>
                <w:rFonts w:hint="eastAsia"/>
                <w:color w:val="FF0000"/>
              </w:rPr>
              <w:t>废水去向</w:t>
            </w:r>
          </w:p>
        </w:tc>
      </w:tr>
      <w:tr w:rsidR="00055628" w:rsidRPr="00D60FFD" w14:paraId="08FC609E" w14:textId="77777777" w:rsidTr="003D72B2">
        <w:tc>
          <w:tcPr>
            <w:tcW w:w="335" w:type="pct"/>
            <w:vMerge w:val="restart"/>
            <w:vAlign w:val="center"/>
          </w:tcPr>
          <w:p w14:paraId="7C7CE3F1" w14:textId="77777777" w:rsidR="00055628" w:rsidRPr="00D60FFD" w:rsidRDefault="00055628" w:rsidP="003D72B2">
            <w:pPr>
              <w:pStyle w:val="afffffb"/>
              <w:rPr>
                <w:color w:val="FF0000"/>
              </w:rPr>
            </w:pPr>
            <w:r w:rsidRPr="00D60FFD">
              <w:rPr>
                <w:rFonts w:hint="eastAsia"/>
                <w:color w:val="FF0000"/>
              </w:rPr>
              <w:t>安徽雪郎生物基产业技术有限公司</w:t>
            </w:r>
          </w:p>
        </w:tc>
        <w:tc>
          <w:tcPr>
            <w:tcW w:w="452" w:type="pct"/>
            <w:vAlign w:val="center"/>
          </w:tcPr>
          <w:p w14:paraId="5E419D85" w14:textId="77777777" w:rsidR="00055628" w:rsidRPr="00D60FFD" w:rsidRDefault="00055628" w:rsidP="003D72B2">
            <w:pPr>
              <w:pStyle w:val="afffffb"/>
              <w:rPr>
                <w:color w:val="FF0000"/>
              </w:rPr>
            </w:pPr>
            <w:r w:rsidRPr="00D60FFD">
              <w:rPr>
                <w:rFonts w:hint="eastAsia"/>
                <w:color w:val="FF0000"/>
              </w:rPr>
              <w:t>年产</w:t>
            </w:r>
            <w:r w:rsidRPr="00D60FFD">
              <w:rPr>
                <w:rFonts w:hint="eastAsia"/>
                <w:color w:val="FF0000"/>
              </w:rPr>
              <w:t>2</w:t>
            </w:r>
            <w:r w:rsidRPr="00D60FFD">
              <w:rPr>
                <w:rFonts w:hint="eastAsia"/>
                <w:color w:val="FF0000"/>
              </w:rPr>
              <w:t>万吨生物基降解树脂搬迁技改项目</w:t>
            </w:r>
          </w:p>
        </w:tc>
        <w:tc>
          <w:tcPr>
            <w:tcW w:w="338" w:type="pct"/>
            <w:vAlign w:val="center"/>
          </w:tcPr>
          <w:p w14:paraId="1644D2A8" w14:textId="77777777" w:rsidR="00055628" w:rsidRPr="00D60FFD" w:rsidRDefault="00055628" w:rsidP="003D72B2">
            <w:pPr>
              <w:pStyle w:val="afffffb"/>
              <w:rPr>
                <w:color w:val="FF0000"/>
              </w:rPr>
            </w:pPr>
            <w:r w:rsidRPr="00D60FFD">
              <w:rPr>
                <w:color w:val="FF0000"/>
              </w:rPr>
              <w:t>672</w:t>
            </w:r>
          </w:p>
        </w:tc>
        <w:tc>
          <w:tcPr>
            <w:tcW w:w="337" w:type="pct"/>
            <w:vAlign w:val="center"/>
          </w:tcPr>
          <w:p w14:paraId="69523A9D" w14:textId="77777777" w:rsidR="00055628" w:rsidRPr="00D60FFD" w:rsidRDefault="00055628" w:rsidP="003D72B2">
            <w:pPr>
              <w:pStyle w:val="afffffb"/>
              <w:rPr>
                <w:color w:val="FF0000"/>
              </w:rPr>
            </w:pPr>
            <w:r w:rsidRPr="00D60FFD">
              <w:rPr>
                <w:color w:val="FF0000"/>
              </w:rPr>
              <w:t>0.097</w:t>
            </w:r>
          </w:p>
        </w:tc>
        <w:tc>
          <w:tcPr>
            <w:tcW w:w="273" w:type="pct"/>
            <w:vAlign w:val="center"/>
          </w:tcPr>
          <w:p w14:paraId="129F9319" w14:textId="77777777" w:rsidR="00055628" w:rsidRPr="00D60FFD" w:rsidRDefault="00055628" w:rsidP="003D72B2">
            <w:pPr>
              <w:pStyle w:val="afffffb"/>
              <w:rPr>
                <w:color w:val="FF0000"/>
              </w:rPr>
            </w:pPr>
            <w:r w:rsidRPr="00D60FFD">
              <w:rPr>
                <w:color w:val="FF0000"/>
              </w:rPr>
              <w:t>/</w:t>
            </w:r>
          </w:p>
        </w:tc>
        <w:tc>
          <w:tcPr>
            <w:tcW w:w="273" w:type="pct"/>
            <w:vAlign w:val="center"/>
          </w:tcPr>
          <w:p w14:paraId="0EDAD571" w14:textId="77777777" w:rsidR="00055628" w:rsidRPr="00D60FFD" w:rsidRDefault="00055628" w:rsidP="003D72B2">
            <w:pPr>
              <w:pStyle w:val="afffffb"/>
              <w:rPr>
                <w:color w:val="FF0000"/>
              </w:rPr>
            </w:pPr>
            <w:r w:rsidRPr="00D60FFD">
              <w:rPr>
                <w:color w:val="FF0000"/>
              </w:rPr>
              <w:t>0.015</w:t>
            </w:r>
          </w:p>
        </w:tc>
        <w:tc>
          <w:tcPr>
            <w:tcW w:w="273" w:type="pct"/>
            <w:vAlign w:val="center"/>
          </w:tcPr>
          <w:p w14:paraId="7C3AFBBB" w14:textId="77777777" w:rsidR="00055628" w:rsidRPr="00D60FFD" w:rsidRDefault="00055628" w:rsidP="003D72B2">
            <w:pPr>
              <w:pStyle w:val="afffffb"/>
              <w:rPr>
                <w:color w:val="FF0000"/>
              </w:rPr>
            </w:pPr>
            <w:r w:rsidRPr="00D60FFD">
              <w:rPr>
                <w:color w:val="FF0000"/>
              </w:rPr>
              <w:t>/</w:t>
            </w:r>
          </w:p>
        </w:tc>
        <w:tc>
          <w:tcPr>
            <w:tcW w:w="273" w:type="pct"/>
            <w:vAlign w:val="center"/>
          </w:tcPr>
          <w:p w14:paraId="7DD83129"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69E2F863"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435FEFF7"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5285B630"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6EAB3902"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39B6FF4F"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3C6D3DA9" w14:textId="77777777" w:rsidR="00055628" w:rsidRPr="00D60FFD" w:rsidRDefault="00055628" w:rsidP="003D72B2">
            <w:pPr>
              <w:pStyle w:val="afffffb"/>
              <w:rPr>
                <w:color w:val="FF0000"/>
              </w:rPr>
            </w:pPr>
            <w:r w:rsidRPr="00D60FFD">
              <w:rPr>
                <w:rFonts w:hint="eastAsia"/>
                <w:color w:val="FF0000"/>
              </w:rPr>
              <w:t>/</w:t>
            </w:r>
          </w:p>
        </w:tc>
        <w:tc>
          <w:tcPr>
            <w:tcW w:w="200" w:type="pct"/>
            <w:vAlign w:val="center"/>
          </w:tcPr>
          <w:p w14:paraId="45E34C91"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3BFD3E27" w14:textId="77777777" w:rsidR="00055628" w:rsidRPr="00D60FFD" w:rsidRDefault="00055628" w:rsidP="003D72B2">
            <w:pPr>
              <w:pStyle w:val="afffffb"/>
              <w:rPr>
                <w:color w:val="FF0000"/>
              </w:rPr>
            </w:pPr>
            <w:r w:rsidRPr="00D60FFD">
              <w:rPr>
                <w:rFonts w:hint="eastAsia"/>
                <w:color w:val="FF0000"/>
              </w:rPr>
              <w:t>/</w:t>
            </w:r>
          </w:p>
        </w:tc>
        <w:tc>
          <w:tcPr>
            <w:tcW w:w="301" w:type="pct"/>
            <w:vMerge w:val="restart"/>
            <w:vAlign w:val="center"/>
          </w:tcPr>
          <w:p w14:paraId="7D463216" w14:textId="77777777" w:rsidR="00055628" w:rsidRPr="00D60FFD" w:rsidRDefault="00055628" w:rsidP="003D72B2">
            <w:pPr>
              <w:pStyle w:val="afffffb"/>
              <w:rPr>
                <w:color w:val="FF0000"/>
              </w:rPr>
            </w:pPr>
            <w:r w:rsidRPr="00D60FFD">
              <w:rPr>
                <w:rFonts w:hint="eastAsia"/>
                <w:color w:val="FF0000"/>
              </w:rPr>
              <w:t>基地污水处理厂</w:t>
            </w:r>
          </w:p>
        </w:tc>
      </w:tr>
      <w:tr w:rsidR="00055628" w:rsidRPr="00D60FFD" w14:paraId="54AF516B" w14:textId="77777777" w:rsidTr="003D72B2">
        <w:tc>
          <w:tcPr>
            <w:tcW w:w="335" w:type="pct"/>
            <w:vMerge/>
            <w:vAlign w:val="center"/>
          </w:tcPr>
          <w:p w14:paraId="55135328" w14:textId="77777777" w:rsidR="00055628" w:rsidRPr="00D60FFD" w:rsidRDefault="00055628" w:rsidP="003D72B2">
            <w:pPr>
              <w:pStyle w:val="afffffb"/>
              <w:rPr>
                <w:color w:val="FF0000"/>
              </w:rPr>
            </w:pPr>
          </w:p>
        </w:tc>
        <w:tc>
          <w:tcPr>
            <w:tcW w:w="452" w:type="pct"/>
            <w:vAlign w:val="center"/>
          </w:tcPr>
          <w:p w14:paraId="616A037D" w14:textId="77777777" w:rsidR="00055628" w:rsidRPr="00D60FFD" w:rsidRDefault="00055628" w:rsidP="003D72B2">
            <w:pPr>
              <w:pStyle w:val="afffffb"/>
              <w:rPr>
                <w:color w:val="FF0000"/>
              </w:rPr>
            </w:pPr>
            <w:r w:rsidRPr="00D60FFD">
              <w:rPr>
                <w:rFonts w:hint="eastAsia"/>
                <w:color w:val="FF0000"/>
              </w:rPr>
              <w:t>年产</w:t>
            </w:r>
            <w:r w:rsidRPr="00D60FFD">
              <w:rPr>
                <w:rFonts w:hint="eastAsia"/>
                <w:color w:val="FF0000"/>
              </w:rPr>
              <w:t>2</w:t>
            </w:r>
            <w:r w:rsidRPr="00D60FFD">
              <w:rPr>
                <w:rFonts w:hint="eastAsia"/>
                <w:color w:val="FF0000"/>
              </w:rPr>
              <w:t>万吨</w:t>
            </w:r>
            <w:r w:rsidRPr="00D60FFD">
              <w:rPr>
                <w:rFonts w:hint="eastAsia"/>
                <w:color w:val="FF0000"/>
              </w:rPr>
              <w:t>PBS</w:t>
            </w:r>
            <w:r w:rsidRPr="00D60FFD">
              <w:rPr>
                <w:rFonts w:hint="eastAsia"/>
                <w:color w:val="FF0000"/>
              </w:rPr>
              <w:t>项目</w:t>
            </w:r>
          </w:p>
        </w:tc>
        <w:tc>
          <w:tcPr>
            <w:tcW w:w="338" w:type="pct"/>
            <w:vAlign w:val="center"/>
          </w:tcPr>
          <w:p w14:paraId="3B14CA12" w14:textId="77777777" w:rsidR="00055628" w:rsidRPr="00D60FFD" w:rsidRDefault="00055628" w:rsidP="003D72B2">
            <w:pPr>
              <w:pStyle w:val="afffffb"/>
              <w:rPr>
                <w:color w:val="FF0000"/>
              </w:rPr>
            </w:pPr>
            <w:r w:rsidRPr="00D60FFD">
              <w:rPr>
                <w:rFonts w:hint="eastAsia"/>
                <w:color w:val="FF0000"/>
              </w:rPr>
              <w:t>2161.178</w:t>
            </w:r>
          </w:p>
        </w:tc>
        <w:tc>
          <w:tcPr>
            <w:tcW w:w="337" w:type="pct"/>
            <w:vAlign w:val="center"/>
          </w:tcPr>
          <w:p w14:paraId="2798F174" w14:textId="77777777" w:rsidR="00055628" w:rsidRPr="00D60FFD" w:rsidRDefault="00055628" w:rsidP="003D72B2">
            <w:pPr>
              <w:pStyle w:val="afffffb"/>
              <w:rPr>
                <w:color w:val="FF0000"/>
              </w:rPr>
            </w:pPr>
            <w:r w:rsidRPr="00D60FFD">
              <w:rPr>
                <w:color w:val="FF0000"/>
              </w:rPr>
              <w:t>0.108</w:t>
            </w:r>
          </w:p>
        </w:tc>
        <w:tc>
          <w:tcPr>
            <w:tcW w:w="273" w:type="pct"/>
            <w:vAlign w:val="center"/>
          </w:tcPr>
          <w:p w14:paraId="3173AB9C" w14:textId="77777777" w:rsidR="00055628" w:rsidRPr="00D60FFD" w:rsidRDefault="00055628" w:rsidP="003D72B2">
            <w:pPr>
              <w:pStyle w:val="afffffb"/>
              <w:rPr>
                <w:color w:val="FF0000"/>
              </w:rPr>
            </w:pPr>
            <w:r w:rsidRPr="00D60FFD">
              <w:rPr>
                <w:color w:val="FF0000"/>
              </w:rPr>
              <w:t>0.022</w:t>
            </w:r>
          </w:p>
        </w:tc>
        <w:tc>
          <w:tcPr>
            <w:tcW w:w="273" w:type="pct"/>
            <w:vAlign w:val="center"/>
          </w:tcPr>
          <w:p w14:paraId="3D8B498D" w14:textId="77777777" w:rsidR="00055628" w:rsidRPr="00D60FFD" w:rsidRDefault="00055628" w:rsidP="003D72B2">
            <w:pPr>
              <w:pStyle w:val="afffffb"/>
              <w:rPr>
                <w:color w:val="FF0000"/>
              </w:rPr>
            </w:pPr>
          </w:p>
        </w:tc>
        <w:tc>
          <w:tcPr>
            <w:tcW w:w="273" w:type="pct"/>
            <w:vAlign w:val="center"/>
          </w:tcPr>
          <w:p w14:paraId="239183CF" w14:textId="77777777" w:rsidR="00055628" w:rsidRPr="00D60FFD" w:rsidRDefault="00055628" w:rsidP="003D72B2">
            <w:pPr>
              <w:pStyle w:val="afffffb"/>
              <w:rPr>
                <w:color w:val="FF0000"/>
              </w:rPr>
            </w:pPr>
            <w:r w:rsidRPr="00D60FFD">
              <w:rPr>
                <w:color w:val="FF0000"/>
              </w:rPr>
              <w:t>0.004</w:t>
            </w:r>
          </w:p>
        </w:tc>
        <w:tc>
          <w:tcPr>
            <w:tcW w:w="273" w:type="pct"/>
            <w:vAlign w:val="center"/>
          </w:tcPr>
          <w:p w14:paraId="207A7105"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144E97F9"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2628E60E"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0A0E5C37"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63F45523"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2F731188"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6C7464DF" w14:textId="77777777" w:rsidR="00055628" w:rsidRPr="00D60FFD" w:rsidRDefault="00055628" w:rsidP="003D72B2">
            <w:pPr>
              <w:pStyle w:val="afffffb"/>
              <w:rPr>
                <w:color w:val="FF0000"/>
              </w:rPr>
            </w:pPr>
            <w:r w:rsidRPr="00D60FFD">
              <w:rPr>
                <w:rFonts w:hint="eastAsia"/>
                <w:color w:val="FF0000"/>
              </w:rPr>
              <w:t>/</w:t>
            </w:r>
          </w:p>
        </w:tc>
        <w:tc>
          <w:tcPr>
            <w:tcW w:w="200" w:type="pct"/>
            <w:vAlign w:val="center"/>
          </w:tcPr>
          <w:p w14:paraId="484EB061"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0DD14C56" w14:textId="77777777" w:rsidR="00055628" w:rsidRPr="00D60FFD" w:rsidRDefault="00055628" w:rsidP="003D72B2">
            <w:pPr>
              <w:pStyle w:val="afffffb"/>
              <w:rPr>
                <w:color w:val="FF0000"/>
              </w:rPr>
            </w:pPr>
            <w:r w:rsidRPr="00D60FFD">
              <w:rPr>
                <w:rFonts w:hint="eastAsia"/>
                <w:color w:val="FF0000"/>
              </w:rPr>
              <w:t>/</w:t>
            </w:r>
          </w:p>
        </w:tc>
        <w:tc>
          <w:tcPr>
            <w:tcW w:w="301" w:type="pct"/>
            <w:vMerge/>
            <w:vAlign w:val="center"/>
          </w:tcPr>
          <w:p w14:paraId="316A4394" w14:textId="77777777" w:rsidR="00055628" w:rsidRPr="00D60FFD" w:rsidRDefault="00055628" w:rsidP="003D72B2">
            <w:pPr>
              <w:pStyle w:val="afffffb"/>
              <w:rPr>
                <w:color w:val="FF0000"/>
              </w:rPr>
            </w:pPr>
          </w:p>
        </w:tc>
      </w:tr>
      <w:tr w:rsidR="00055628" w:rsidRPr="00D60FFD" w14:paraId="09EDED01" w14:textId="77777777" w:rsidTr="003D72B2">
        <w:tc>
          <w:tcPr>
            <w:tcW w:w="335" w:type="pct"/>
            <w:vMerge/>
            <w:vAlign w:val="center"/>
          </w:tcPr>
          <w:p w14:paraId="64D348BD" w14:textId="77777777" w:rsidR="00055628" w:rsidRPr="00D60FFD" w:rsidRDefault="00055628" w:rsidP="003D72B2">
            <w:pPr>
              <w:pStyle w:val="afffffb"/>
              <w:rPr>
                <w:color w:val="FF0000"/>
              </w:rPr>
            </w:pPr>
          </w:p>
        </w:tc>
        <w:tc>
          <w:tcPr>
            <w:tcW w:w="452" w:type="pct"/>
            <w:vAlign w:val="center"/>
          </w:tcPr>
          <w:p w14:paraId="189A76D2" w14:textId="77777777" w:rsidR="00055628" w:rsidRPr="00D60FFD" w:rsidRDefault="00055628" w:rsidP="003D72B2">
            <w:pPr>
              <w:pStyle w:val="afffffb"/>
              <w:rPr>
                <w:color w:val="FF0000"/>
              </w:rPr>
            </w:pPr>
            <w:r w:rsidRPr="00D60FFD">
              <w:rPr>
                <w:rFonts w:hint="eastAsia"/>
                <w:color w:val="FF0000"/>
              </w:rPr>
              <w:t>葡醛</w:t>
            </w:r>
            <w:r w:rsidRPr="00D60FFD">
              <w:rPr>
                <w:color w:val="FF0000"/>
              </w:rPr>
              <w:t>内酯</w:t>
            </w:r>
            <w:r w:rsidRPr="00D60FFD">
              <w:rPr>
                <w:rFonts w:hint="eastAsia"/>
                <w:color w:val="FF0000"/>
              </w:rPr>
              <w:t>、</w:t>
            </w:r>
            <w:r w:rsidRPr="00D60FFD">
              <w:rPr>
                <w:color w:val="FF0000"/>
              </w:rPr>
              <w:t>乙酰丙酮技改项目</w:t>
            </w:r>
          </w:p>
        </w:tc>
        <w:tc>
          <w:tcPr>
            <w:tcW w:w="338" w:type="pct"/>
            <w:vAlign w:val="center"/>
          </w:tcPr>
          <w:p w14:paraId="78CD08F0" w14:textId="77777777" w:rsidR="00055628" w:rsidRPr="00D60FFD" w:rsidRDefault="00055628" w:rsidP="003D72B2">
            <w:pPr>
              <w:pStyle w:val="afffffb"/>
              <w:rPr>
                <w:color w:val="FF0000"/>
              </w:rPr>
            </w:pPr>
            <w:r w:rsidRPr="00D60FFD">
              <w:rPr>
                <w:rFonts w:hint="eastAsia"/>
                <w:color w:val="FF0000"/>
              </w:rPr>
              <w:t>196.74</w:t>
            </w:r>
          </w:p>
        </w:tc>
        <w:tc>
          <w:tcPr>
            <w:tcW w:w="337" w:type="pct"/>
            <w:vAlign w:val="center"/>
          </w:tcPr>
          <w:p w14:paraId="6CDCD74C" w14:textId="77777777" w:rsidR="00055628" w:rsidRPr="00D60FFD" w:rsidRDefault="00055628" w:rsidP="003D72B2">
            <w:pPr>
              <w:pStyle w:val="afffffb"/>
              <w:rPr>
                <w:color w:val="FF0000"/>
              </w:rPr>
            </w:pPr>
            <w:r w:rsidRPr="00D60FFD">
              <w:rPr>
                <w:color w:val="FF0000"/>
              </w:rPr>
              <w:t>2.97</w:t>
            </w:r>
          </w:p>
        </w:tc>
        <w:tc>
          <w:tcPr>
            <w:tcW w:w="273" w:type="pct"/>
            <w:vAlign w:val="center"/>
          </w:tcPr>
          <w:p w14:paraId="6F3C5F0A" w14:textId="77777777" w:rsidR="00055628" w:rsidRPr="00D60FFD" w:rsidRDefault="00055628" w:rsidP="003D72B2">
            <w:pPr>
              <w:pStyle w:val="afffffb"/>
              <w:rPr>
                <w:color w:val="FF0000"/>
              </w:rPr>
            </w:pPr>
            <w:r w:rsidRPr="00D60FFD">
              <w:rPr>
                <w:rFonts w:hint="eastAsia"/>
                <w:color w:val="FF0000"/>
              </w:rPr>
              <w:t>0.</w:t>
            </w:r>
            <w:r w:rsidRPr="00D60FFD">
              <w:rPr>
                <w:color w:val="FF0000"/>
              </w:rPr>
              <w:t>59</w:t>
            </w:r>
          </w:p>
        </w:tc>
        <w:tc>
          <w:tcPr>
            <w:tcW w:w="273" w:type="pct"/>
            <w:vAlign w:val="center"/>
          </w:tcPr>
          <w:p w14:paraId="7A16FA24" w14:textId="77777777" w:rsidR="00055628" w:rsidRPr="00D60FFD" w:rsidRDefault="00055628" w:rsidP="003D72B2">
            <w:pPr>
              <w:pStyle w:val="afffffb"/>
              <w:rPr>
                <w:color w:val="FF0000"/>
              </w:rPr>
            </w:pPr>
            <w:r w:rsidRPr="00D60FFD">
              <w:rPr>
                <w:color w:val="FF0000"/>
              </w:rPr>
              <w:t>0.12</w:t>
            </w:r>
          </w:p>
        </w:tc>
        <w:tc>
          <w:tcPr>
            <w:tcW w:w="273" w:type="pct"/>
            <w:vAlign w:val="center"/>
          </w:tcPr>
          <w:p w14:paraId="5E872C7D" w14:textId="77777777" w:rsidR="00055628" w:rsidRPr="00D60FFD" w:rsidRDefault="00055628" w:rsidP="003D72B2">
            <w:pPr>
              <w:pStyle w:val="afffffb"/>
              <w:rPr>
                <w:color w:val="FF0000"/>
              </w:rPr>
            </w:pPr>
            <w:r w:rsidRPr="00D60FFD">
              <w:rPr>
                <w:color w:val="FF0000"/>
              </w:rPr>
              <w:t>0.59</w:t>
            </w:r>
          </w:p>
        </w:tc>
        <w:tc>
          <w:tcPr>
            <w:tcW w:w="273" w:type="pct"/>
            <w:vAlign w:val="center"/>
          </w:tcPr>
          <w:p w14:paraId="02C2A988"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00EE6C06"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55B2DCB3"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49C9AA8B"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58A07654"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1EE85A92"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52E755A6" w14:textId="77777777" w:rsidR="00055628" w:rsidRPr="00D60FFD" w:rsidRDefault="00055628" w:rsidP="003D72B2">
            <w:pPr>
              <w:pStyle w:val="afffffb"/>
              <w:rPr>
                <w:color w:val="FF0000"/>
              </w:rPr>
            </w:pPr>
            <w:r w:rsidRPr="00D60FFD">
              <w:rPr>
                <w:rFonts w:hint="eastAsia"/>
                <w:color w:val="FF0000"/>
              </w:rPr>
              <w:t>/</w:t>
            </w:r>
          </w:p>
        </w:tc>
        <w:tc>
          <w:tcPr>
            <w:tcW w:w="200" w:type="pct"/>
            <w:vAlign w:val="center"/>
          </w:tcPr>
          <w:p w14:paraId="0FCDAD81"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6085EC6D" w14:textId="77777777" w:rsidR="00055628" w:rsidRPr="00D60FFD" w:rsidRDefault="00055628" w:rsidP="003D72B2">
            <w:pPr>
              <w:pStyle w:val="afffffb"/>
              <w:rPr>
                <w:color w:val="FF0000"/>
              </w:rPr>
            </w:pPr>
            <w:r w:rsidRPr="00D60FFD">
              <w:rPr>
                <w:rFonts w:hint="eastAsia"/>
                <w:color w:val="FF0000"/>
              </w:rPr>
              <w:t>/</w:t>
            </w:r>
          </w:p>
        </w:tc>
        <w:tc>
          <w:tcPr>
            <w:tcW w:w="301" w:type="pct"/>
            <w:vMerge/>
            <w:vAlign w:val="center"/>
          </w:tcPr>
          <w:p w14:paraId="0CCC0524" w14:textId="77777777" w:rsidR="00055628" w:rsidRPr="00D60FFD" w:rsidRDefault="00055628" w:rsidP="003D72B2">
            <w:pPr>
              <w:pStyle w:val="afffffb"/>
              <w:rPr>
                <w:color w:val="FF0000"/>
              </w:rPr>
            </w:pPr>
          </w:p>
        </w:tc>
      </w:tr>
      <w:tr w:rsidR="00055628" w:rsidRPr="00D60FFD" w14:paraId="353A8187" w14:textId="77777777" w:rsidTr="003D72B2">
        <w:tc>
          <w:tcPr>
            <w:tcW w:w="335" w:type="pct"/>
            <w:vMerge w:val="restart"/>
            <w:vAlign w:val="center"/>
          </w:tcPr>
          <w:p w14:paraId="07A9F850" w14:textId="77777777" w:rsidR="00055628" w:rsidRPr="00D60FFD" w:rsidRDefault="00055628" w:rsidP="003D72B2">
            <w:pPr>
              <w:pStyle w:val="afffffb"/>
              <w:rPr>
                <w:color w:val="FF0000"/>
              </w:rPr>
            </w:pPr>
            <w:r w:rsidRPr="00D60FFD">
              <w:rPr>
                <w:rFonts w:hint="eastAsia"/>
                <w:color w:val="FF0000"/>
              </w:rPr>
              <w:t>安徽海华科技有限公司</w:t>
            </w:r>
          </w:p>
        </w:tc>
        <w:tc>
          <w:tcPr>
            <w:tcW w:w="452" w:type="pct"/>
            <w:vAlign w:val="center"/>
          </w:tcPr>
          <w:p w14:paraId="1EA7CA57" w14:textId="77777777" w:rsidR="00055628" w:rsidRPr="00D60FFD" w:rsidRDefault="00055628" w:rsidP="003D72B2">
            <w:pPr>
              <w:pStyle w:val="afffffb"/>
              <w:rPr>
                <w:color w:val="FF0000"/>
              </w:rPr>
            </w:pPr>
            <w:r w:rsidRPr="00D60FFD">
              <w:rPr>
                <w:rFonts w:hint="eastAsia"/>
                <w:color w:val="FF0000"/>
              </w:rPr>
              <w:t>年产</w:t>
            </w:r>
            <w:r w:rsidRPr="00D60FFD">
              <w:rPr>
                <w:rFonts w:hint="eastAsia"/>
                <w:color w:val="FF0000"/>
              </w:rPr>
              <w:t>10000</w:t>
            </w:r>
            <w:r w:rsidRPr="00D60FFD">
              <w:rPr>
                <w:rFonts w:hint="eastAsia"/>
                <w:color w:val="FF0000"/>
              </w:rPr>
              <w:t>吨间间甲酚项目</w:t>
            </w:r>
          </w:p>
        </w:tc>
        <w:tc>
          <w:tcPr>
            <w:tcW w:w="338" w:type="pct"/>
            <w:vAlign w:val="center"/>
          </w:tcPr>
          <w:p w14:paraId="260A24B4" w14:textId="77777777" w:rsidR="00055628" w:rsidRPr="00D60FFD" w:rsidRDefault="00055628" w:rsidP="003D72B2">
            <w:pPr>
              <w:pStyle w:val="afffffb"/>
              <w:rPr>
                <w:color w:val="FF0000"/>
              </w:rPr>
            </w:pPr>
            <w:r w:rsidRPr="00D60FFD">
              <w:rPr>
                <w:color w:val="FF0000"/>
              </w:rPr>
              <w:t>22852.35</w:t>
            </w:r>
          </w:p>
        </w:tc>
        <w:tc>
          <w:tcPr>
            <w:tcW w:w="337" w:type="pct"/>
            <w:vAlign w:val="center"/>
          </w:tcPr>
          <w:p w14:paraId="6E2ED099" w14:textId="77777777" w:rsidR="00055628" w:rsidRPr="00D60FFD" w:rsidRDefault="00055628" w:rsidP="003D72B2">
            <w:pPr>
              <w:pStyle w:val="afffffb"/>
              <w:rPr>
                <w:color w:val="FF0000"/>
              </w:rPr>
            </w:pPr>
            <w:r w:rsidRPr="00D60FFD">
              <w:rPr>
                <w:color w:val="FF0000"/>
              </w:rPr>
              <w:t>1.143</w:t>
            </w:r>
          </w:p>
        </w:tc>
        <w:tc>
          <w:tcPr>
            <w:tcW w:w="273" w:type="pct"/>
            <w:vAlign w:val="center"/>
          </w:tcPr>
          <w:p w14:paraId="15057B2A" w14:textId="77777777" w:rsidR="00055628" w:rsidRPr="00D60FFD" w:rsidRDefault="00055628" w:rsidP="003D72B2">
            <w:pPr>
              <w:pStyle w:val="afffffb"/>
              <w:rPr>
                <w:color w:val="FF0000"/>
              </w:rPr>
            </w:pPr>
            <w:r w:rsidRPr="00D60FFD">
              <w:rPr>
                <w:color w:val="FF0000"/>
              </w:rPr>
              <w:t>0.229</w:t>
            </w:r>
          </w:p>
        </w:tc>
        <w:tc>
          <w:tcPr>
            <w:tcW w:w="273" w:type="pct"/>
            <w:vAlign w:val="center"/>
          </w:tcPr>
          <w:p w14:paraId="0E52BE39" w14:textId="77777777" w:rsidR="00055628" w:rsidRPr="00D60FFD" w:rsidRDefault="00055628" w:rsidP="003D72B2">
            <w:pPr>
              <w:pStyle w:val="afffffb"/>
              <w:rPr>
                <w:color w:val="FF0000"/>
              </w:rPr>
            </w:pPr>
            <w:r w:rsidRPr="00D60FFD">
              <w:rPr>
                <w:color w:val="FF0000"/>
              </w:rPr>
              <w:t>0.0489</w:t>
            </w:r>
          </w:p>
        </w:tc>
        <w:tc>
          <w:tcPr>
            <w:tcW w:w="273" w:type="pct"/>
            <w:vAlign w:val="center"/>
          </w:tcPr>
          <w:p w14:paraId="17583A85" w14:textId="77777777" w:rsidR="00055628" w:rsidRPr="00D60FFD" w:rsidRDefault="00055628" w:rsidP="003D72B2">
            <w:pPr>
              <w:pStyle w:val="afffffb"/>
              <w:rPr>
                <w:color w:val="FF0000"/>
              </w:rPr>
            </w:pPr>
            <w:r w:rsidRPr="00D60FFD">
              <w:rPr>
                <w:color w:val="FF0000"/>
              </w:rPr>
              <w:t>0.229</w:t>
            </w:r>
          </w:p>
        </w:tc>
        <w:tc>
          <w:tcPr>
            <w:tcW w:w="273" w:type="pct"/>
            <w:vAlign w:val="center"/>
          </w:tcPr>
          <w:p w14:paraId="2EC9C16E"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0D0E6CE2"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7D73DE5C"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61265B77"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178FE1BD"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05D3CCA8"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295EF6F7" w14:textId="77777777" w:rsidR="00055628" w:rsidRPr="00D60FFD" w:rsidRDefault="00055628" w:rsidP="003D72B2">
            <w:pPr>
              <w:pStyle w:val="afffffb"/>
              <w:rPr>
                <w:color w:val="FF0000"/>
              </w:rPr>
            </w:pPr>
            <w:r w:rsidRPr="00D60FFD">
              <w:rPr>
                <w:rFonts w:hint="eastAsia"/>
                <w:color w:val="FF0000"/>
              </w:rPr>
              <w:t>/</w:t>
            </w:r>
          </w:p>
        </w:tc>
        <w:tc>
          <w:tcPr>
            <w:tcW w:w="200" w:type="pct"/>
            <w:vAlign w:val="center"/>
          </w:tcPr>
          <w:p w14:paraId="3B352278"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00782D0A"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1D648B23" w14:textId="77777777" w:rsidR="00055628" w:rsidRPr="00D60FFD" w:rsidRDefault="00055628" w:rsidP="003D72B2">
            <w:pPr>
              <w:pStyle w:val="afffffb"/>
              <w:rPr>
                <w:color w:val="FF0000"/>
              </w:rPr>
            </w:pPr>
            <w:r w:rsidRPr="00D60FFD">
              <w:rPr>
                <w:rFonts w:hint="eastAsia"/>
                <w:color w:val="FF0000"/>
              </w:rPr>
              <w:t>沫河口工业园污水处理厂</w:t>
            </w:r>
          </w:p>
        </w:tc>
      </w:tr>
      <w:tr w:rsidR="00055628" w:rsidRPr="00D60FFD" w14:paraId="0FA7835F" w14:textId="77777777" w:rsidTr="003D72B2">
        <w:tc>
          <w:tcPr>
            <w:tcW w:w="335" w:type="pct"/>
            <w:vMerge/>
            <w:vAlign w:val="center"/>
          </w:tcPr>
          <w:p w14:paraId="2087E5C9" w14:textId="77777777" w:rsidR="00055628" w:rsidRPr="00D60FFD" w:rsidRDefault="00055628" w:rsidP="003D72B2">
            <w:pPr>
              <w:pStyle w:val="afffffb"/>
              <w:rPr>
                <w:color w:val="FF0000"/>
              </w:rPr>
            </w:pPr>
          </w:p>
        </w:tc>
        <w:tc>
          <w:tcPr>
            <w:tcW w:w="452" w:type="pct"/>
            <w:vAlign w:val="center"/>
          </w:tcPr>
          <w:p w14:paraId="188701AA" w14:textId="77777777" w:rsidR="00055628" w:rsidRPr="00D60FFD" w:rsidRDefault="00055628" w:rsidP="003D72B2">
            <w:pPr>
              <w:pStyle w:val="afffffb"/>
              <w:rPr>
                <w:color w:val="FF0000"/>
              </w:rPr>
            </w:pPr>
            <w:r w:rsidRPr="00D60FFD">
              <w:rPr>
                <w:rFonts w:hint="eastAsia"/>
                <w:color w:val="FF0000"/>
              </w:rPr>
              <w:t>15000t/aBHT</w:t>
            </w:r>
            <w:r w:rsidRPr="00D60FFD">
              <w:rPr>
                <w:rFonts w:hint="eastAsia"/>
                <w:color w:val="FF0000"/>
              </w:rPr>
              <w:t>扩产项目</w:t>
            </w:r>
          </w:p>
        </w:tc>
        <w:tc>
          <w:tcPr>
            <w:tcW w:w="338" w:type="pct"/>
            <w:vAlign w:val="center"/>
          </w:tcPr>
          <w:p w14:paraId="0E5783FB" w14:textId="77777777" w:rsidR="00055628" w:rsidRPr="00D60FFD" w:rsidRDefault="00055628" w:rsidP="003D72B2">
            <w:pPr>
              <w:pStyle w:val="afffffb"/>
              <w:rPr>
                <w:color w:val="FF0000"/>
              </w:rPr>
            </w:pPr>
            <w:r w:rsidRPr="00D60FFD">
              <w:rPr>
                <w:color w:val="FF0000"/>
              </w:rPr>
              <w:t>30411.6</w:t>
            </w:r>
          </w:p>
        </w:tc>
        <w:tc>
          <w:tcPr>
            <w:tcW w:w="337" w:type="pct"/>
            <w:vAlign w:val="center"/>
          </w:tcPr>
          <w:p w14:paraId="4E6EEC44" w14:textId="77777777" w:rsidR="00055628" w:rsidRPr="00D60FFD" w:rsidRDefault="00055628" w:rsidP="003D72B2">
            <w:pPr>
              <w:pStyle w:val="afffffb"/>
              <w:rPr>
                <w:color w:val="FF0000"/>
              </w:rPr>
            </w:pPr>
            <w:r w:rsidRPr="00D60FFD">
              <w:rPr>
                <w:color w:val="FF0000"/>
              </w:rPr>
              <w:t>1.521</w:t>
            </w:r>
          </w:p>
        </w:tc>
        <w:tc>
          <w:tcPr>
            <w:tcW w:w="273" w:type="pct"/>
            <w:vAlign w:val="center"/>
          </w:tcPr>
          <w:p w14:paraId="106AD81E" w14:textId="77777777" w:rsidR="00055628" w:rsidRPr="00D60FFD" w:rsidRDefault="00055628" w:rsidP="003D72B2">
            <w:pPr>
              <w:pStyle w:val="afffffb"/>
              <w:rPr>
                <w:color w:val="FF0000"/>
              </w:rPr>
            </w:pPr>
            <w:r w:rsidRPr="00D60FFD">
              <w:rPr>
                <w:color w:val="FF0000"/>
              </w:rPr>
              <w:t>/</w:t>
            </w:r>
          </w:p>
        </w:tc>
        <w:tc>
          <w:tcPr>
            <w:tcW w:w="273" w:type="pct"/>
            <w:vAlign w:val="center"/>
          </w:tcPr>
          <w:p w14:paraId="6DF1A5CD" w14:textId="77777777" w:rsidR="00055628" w:rsidRPr="00D60FFD" w:rsidRDefault="00055628" w:rsidP="003D72B2">
            <w:pPr>
              <w:pStyle w:val="afffffb"/>
              <w:rPr>
                <w:color w:val="FF0000"/>
              </w:rPr>
            </w:pPr>
            <w:r w:rsidRPr="00D60FFD">
              <w:rPr>
                <w:color w:val="FF0000"/>
              </w:rPr>
              <w:t>0.152</w:t>
            </w:r>
          </w:p>
        </w:tc>
        <w:tc>
          <w:tcPr>
            <w:tcW w:w="273" w:type="pct"/>
            <w:vAlign w:val="center"/>
          </w:tcPr>
          <w:p w14:paraId="6A729E6F" w14:textId="77777777" w:rsidR="00055628" w:rsidRPr="00D60FFD" w:rsidRDefault="00055628" w:rsidP="003D72B2">
            <w:pPr>
              <w:pStyle w:val="afffffb"/>
              <w:rPr>
                <w:color w:val="FF0000"/>
              </w:rPr>
            </w:pPr>
            <w:r w:rsidRPr="00D60FFD">
              <w:rPr>
                <w:color w:val="FF0000"/>
              </w:rPr>
              <w:t>0.304</w:t>
            </w:r>
          </w:p>
        </w:tc>
        <w:tc>
          <w:tcPr>
            <w:tcW w:w="273" w:type="pct"/>
            <w:vAlign w:val="center"/>
          </w:tcPr>
          <w:p w14:paraId="4A34F6FE"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6CF452FA"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74201F74"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0F638EDE"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796C9983"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564A1FA3"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74ACA387" w14:textId="77777777" w:rsidR="00055628" w:rsidRPr="00D60FFD" w:rsidRDefault="00055628" w:rsidP="003D72B2">
            <w:pPr>
              <w:pStyle w:val="afffffb"/>
              <w:rPr>
                <w:color w:val="FF0000"/>
              </w:rPr>
            </w:pPr>
            <w:r w:rsidRPr="00D60FFD">
              <w:rPr>
                <w:rFonts w:hint="eastAsia"/>
                <w:color w:val="FF0000"/>
              </w:rPr>
              <w:t>/</w:t>
            </w:r>
          </w:p>
        </w:tc>
        <w:tc>
          <w:tcPr>
            <w:tcW w:w="200" w:type="pct"/>
            <w:vAlign w:val="center"/>
          </w:tcPr>
          <w:p w14:paraId="1E0A60CA"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0F2FEAD8"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3C51228E" w14:textId="77777777" w:rsidR="00055628" w:rsidRPr="00D60FFD" w:rsidRDefault="00055628" w:rsidP="003D72B2">
            <w:pPr>
              <w:pStyle w:val="afffffb"/>
              <w:rPr>
                <w:color w:val="FF0000"/>
              </w:rPr>
            </w:pPr>
            <w:r w:rsidRPr="00D60FFD">
              <w:rPr>
                <w:rFonts w:hint="eastAsia"/>
                <w:color w:val="FF0000"/>
              </w:rPr>
              <w:t>沫河口污水处理厂</w:t>
            </w:r>
          </w:p>
        </w:tc>
      </w:tr>
      <w:tr w:rsidR="00055628" w:rsidRPr="00D60FFD" w14:paraId="45F72DDA" w14:textId="77777777" w:rsidTr="003D72B2">
        <w:tc>
          <w:tcPr>
            <w:tcW w:w="335" w:type="pct"/>
            <w:vMerge/>
            <w:vAlign w:val="center"/>
          </w:tcPr>
          <w:p w14:paraId="28678890" w14:textId="77777777" w:rsidR="00055628" w:rsidRPr="00D60FFD" w:rsidRDefault="00055628" w:rsidP="003D72B2">
            <w:pPr>
              <w:pStyle w:val="afffffb"/>
              <w:rPr>
                <w:color w:val="FF0000"/>
              </w:rPr>
            </w:pPr>
          </w:p>
        </w:tc>
        <w:tc>
          <w:tcPr>
            <w:tcW w:w="452" w:type="pct"/>
            <w:vAlign w:val="center"/>
          </w:tcPr>
          <w:p w14:paraId="26EEC6DE" w14:textId="77777777" w:rsidR="00055628" w:rsidRPr="00D60FFD" w:rsidRDefault="00055628" w:rsidP="003D72B2">
            <w:pPr>
              <w:pStyle w:val="afffffb"/>
              <w:rPr>
                <w:color w:val="FF0000"/>
              </w:rPr>
            </w:pPr>
            <w:r w:rsidRPr="00D60FFD">
              <w:rPr>
                <w:color w:val="FF0000"/>
              </w:rPr>
              <w:t>15000</w:t>
            </w:r>
            <w:r w:rsidRPr="00D60FFD">
              <w:rPr>
                <w:rFonts w:hint="eastAsia"/>
                <w:color w:val="FF0000"/>
              </w:rPr>
              <w:t>t/a</w:t>
            </w:r>
            <w:r w:rsidRPr="00D60FFD">
              <w:rPr>
                <w:rFonts w:hint="eastAsia"/>
                <w:color w:val="FF0000"/>
              </w:rPr>
              <w:t>危险废弃物焚烧炉项目</w:t>
            </w:r>
          </w:p>
        </w:tc>
        <w:tc>
          <w:tcPr>
            <w:tcW w:w="338" w:type="pct"/>
            <w:vAlign w:val="center"/>
          </w:tcPr>
          <w:p w14:paraId="31500239" w14:textId="77777777" w:rsidR="00055628" w:rsidRPr="00D60FFD" w:rsidRDefault="00055628" w:rsidP="003D72B2">
            <w:pPr>
              <w:pStyle w:val="afffffb"/>
              <w:rPr>
                <w:color w:val="FF0000"/>
              </w:rPr>
            </w:pPr>
            <w:r w:rsidRPr="00D60FFD">
              <w:rPr>
                <w:rFonts w:hint="eastAsia"/>
                <w:color w:val="FF0000"/>
              </w:rPr>
              <w:t>61730</w:t>
            </w:r>
          </w:p>
        </w:tc>
        <w:tc>
          <w:tcPr>
            <w:tcW w:w="337" w:type="pct"/>
            <w:vAlign w:val="center"/>
          </w:tcPr>
          <w:p w14:paraId="65721ACC" w14:textId="77777777" w:rsidR="00055628" w:rsidRPr="00D60FFD" w:rsidRDefault="00055628" w:rsidP="003D72B2">
            <w:pPr>
              <w:pStyle w:val="afffffb"/>
              <w:rPr>
                <w:color w:val="FF0000"/>
              </w:rPr>
            </w:pPr>
            <w:r w:rsidRPr="00D60FFD">
              <w:rPr>
                <w:rFonts w:hint="eastAsia"/>
                <w:color w:val="FF0000"/>
              </w:rPr>
              <w:t>3.087</w:t>
            </w:r>
          </w:p>
        </w:tc>
        <w:tc>
          <w:tcPr>
            <w:tcW w:w="273" w:type="pct"/>
            <w:vAlign w:val="center"/>
          </w:tcPr>
          <w:p w14:paraId="657AF8FF"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39AF3643" w14:textId="77777777" w:rsidR="00055628" w:rsidRPr="00D60FFD" w:rsidRDefault="00055628" w:rsidP="003D72B2">
            <w:pPr>
              <w:pStyle w:val="afffffb"/>
              <w:rPr>
                <w:color w:val="FF0000"/>
              </w:rPr>
            </w:pPr>
            <w:r w:rsidRPr="00D60FFD">
              <w:rPr>
                <w:rFonts w:hint="eastAsia"/>
                <w:color w:val="FF0000"/>
              </w:rPr>
              <w:t>0.309</w:t>
            </w:r>
          </w:p>
        </w:tc>
        <w:tc>
          <w:tcPr>
            <w:tcW w:w="273" w:type="pct"/>
            <w:vAlign w:val="center"/>
          </w:tcPr>
          <w:p w14:paraId="11C18A33" w14:textId="77777777" w:rsidR="00055628" w:rsidRPr="00D60FFD" w:rsidRDefault="00055628" w:rsidP="003D72B2">
            <w:pPr>
              <w:pStyle w:val="afffffb"/>
              <w:rPr>
                <w:color w:val="FF0000"/>
              </w:rPr>
            </w:pPr>
            <w:r w:rsidRPr="00D60FFD">
              <w:rPr>
                <w:rFonts w:hint="eastAsia"/>
                <w:color w:val="FF0000"/>
              </w:rPr>
              <w:t>0.617</w:t>
            </w:r>
          </w:p>
        </w:tc>
        <w:tc>
          <w:tcPr>
            <w:tcW w:w="273" w:type="pct"/>
            <w:vAlign w:val="center"/>
          </w:tcPr>
          <w:p w14:paraId="48DF828B"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419FFB4B"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31783C32"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6CAA1CBC"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551D3894"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5D106F57"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5A8C33D2" w14:textId="77777777" w:rsidR="00055628" w:rsidRPr="00D60FFD" w:rsidRDefault="00055628" w:rsidP="003D72B2">
            <w:pPr>
              <w:pStyle w:val="afffffb"/>
              <w:rPr>
                <w:color w:val="FF0000"/>
              </w:rPr>
            </w:pPr>
            <w:r w:rsidRPr="00D60FFD">
              <w:rPr>
                <w:rFonts w:hint="eastAsia"/>
                <w:color w:val="FF0000"/>
              </w:rPr>
              <w:t>/</w:t>
            </w:r>
          </w:p>
        </w:tc>
        <w:tc>
          <w:tcPr>
            <w:tcW w:w="200" w:type="pct"/>
            <w:vAlign w:val="center"/>
          </w:tcPr>
          <w:p w14:paraId="4FACE99D"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378AFC36"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69FA64BA" w14:textId="77777777" w:rsidR="00055628" w:rsidRPr="00D60FFD" w:rsidRDefault="00055628" w:rsidP="003D72B2">
            <w:pPr>
              <w:pStyle w:val="afffffb"/>
              <w:rPr>
                <w:color w:val="FF0000"/>
              </w:rPr>
            </w:pPr>
            <w:r w:rsidRPr="00D60FFD">
              <w:rPr>
                <w:rFonts w:hint="eastAsia"/>
                <w:color w:val="FF0000"/>
              </w:rPr>
              <w:t>沫河口污水处理厂</w:t>
            </w:r>
          </w:p>
        </w:tc>
      </w:tr>
      <w:tr w:rsidR="00055628" w:rsidRPr="00D60FFD" w14:paraId="41CF1ADA" w14:textId="77777777" w:rsidTr="003D72B2">
        <w:trPr>
          <w:trHeight w:val="70"/>
        </w:trPr>
        <w:tc>
          <w:tcPr>
            <w:tcW w:w="335" w:type="pct"/>
            <w:vAlign w:val="center"/>
          </w:tcPr>
          <w:p w14:paraId="36A6EED2" w14:textId="77777777" w:rsidR="00055628" w:rsidRPr="00D60FFD" w:rsidRDefault="00055628" w:rsidP="003D72B2">
            <w:pPr>
              <w:pStyle w:val="afffffb"/>
              <w:rPr>
                <w:color w:val="FF0000"/>
              </w:rPr>
            </w:pPr>
            <w:r w:rsidRPr="00D60FFD">
              <w:rPr>
                <w:rFonts w:hint="eastAsia"/>
                <w:color w:val="FF0000"/>
              </w:rPr>
              <w:t>安徽天润化学工业股份有限公司</w:t>
            </w:r>
          </w:p>
        </w:tc>
        <w:tc>
          <w:tcPr>
            <w:tcW w:w="452" w:type="pct"/>
            <w:vAlign w:val="center"/>
          </w:tcPr>
          <w:p w14:paraId="3D24B3F9" w14:textId="77777777" w:rsidR="00055628" w:rsidRPr="00D60FFD" w:rsidRDefault="00055628" w:rsidP="003D72B2">
            <w:pPr>
              <w:pStyle w:val="afffffb"/>
              <w:rPr>
                <w:color w:val="FF0000"/>
              </w:rPr>
            </w:pPr>
            <w:r w:rsidRPr="00D60FFD">
              <w:rPr>
                <w:rFonts w:hint="eastAsia"/>
                <w:color w:val="FF0000"/>
              </w:rPr>
              <w:t>5</w:t>
            </w:r>
            <w:r w:rsidRPr="00D60FFD">
              <w:rPr>
                <w:rFonts w:hint="eastAsia"/>
                <w:color w:val="FF0000"/>
              </w:rPr>
              <w:t>万</w:t>
            </w:r>
            <w:r w:rsidRPr="00D60FFD">
              <w:rPr>
                <w:color w:val="FF0000"/>
              </w:rPr>
              <w:t>t/a</w:t>
            </w:r>
            <w:r w:rsidRPr="00D60FFD">
              <w:rPr>
                <w:rFonts w:hint="eastAsia"/>
                <w:color w:val="FF0000"/>
              </w:rPr>
              <w:t>聚丙烯</w:t>
            </w:r>
            <w:r w:rsidRPr="00D60FFD">
              <w:rPr>
                <w:color w:val="FF0000"/>
              </w:rPr>
              <w:t>酰胺项目</w:t>
            </w:r>
          </w:p>
        </w:tc>
        <w:tc>
          <w:tcPr>
            <w:tcW w:w="338" w:type="pct"/>
            <w:vAlign w:val="center"/>
          </w:tcPr>
          <w:p w14:paraId="44192E73" w14:textId="77777777" w:rsidR="00055628" w:rsidRPr="00D60FFD" w:rsidRDefault="00055628" w:rsidP="003D72B2">
            <w:pPr>
              <w:pStyle w:val="afffffb"/>
              <w:rPr>
                <w:color w:val="FF0000"/>
              </w:rPr>
            </w:pPr>
            <w:r w:rsidRPr="00D60FFD">
              <w:rPr>
                <w:rFonts w:hint="eastAsia"/>
                <w:color w:val="FF0000"/>
              </w:rPr>
              <w:t>1</w:t>
            </w:r>
            <w:r w:rsidRPr="00D60FFD">
              <w:rPr>
                <w:color w:val="FF0000"/>
              </w:rPr>
              <w:t>63508</w:t>
            </w:r>
          </w:p>
        </w:tc>
        <w:tc>
          <w:tcPr>
            <w:tcW w:w="337" w:type="pct"/>
            <w:vAlign w:val="center"/>
          </w:tcPr>
          <w:p w14:paraId="1517C733" w14:textId="77777777" w:rsidR="00055628" w:rsidRPr="00D60FFD" w:rsidRDefault="00055628" w:rsidP="003D72B2">
            <w:pPr>
              <w:pStyle w:val="afffffb"/>
              <w:rPr>
                <w:color w:val="FF0000"/>
              </w:rPr>
            </w:pPr>
            <w:r w:rsidRPr="00D60FFD">
              <w:rPr>
                <w:color w:val="FF0000"/>
              </w:rPr>
              <w:t>66.681</w:t>
            </w:r>
          </w:p>
        </w:tc>
        <w:tc>
          <w:tcPr>
            <w:tcW w:w="273" w:type="pct"/>
            <w:vAlign w:val="center"/>
          </w:tcPr>
          <w:p w14:paraId="4C41A5B3"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0D7EAA62" w14:textId="77777777" w:rsidR="00055628" w:rsidRPr="00D60FFD" w:rsidRDefault="00055628" w:rsidP="003D72B2">
            <w:pPr>
              <w:pStyle w:val="afffffb"/>
              <w:rPr>
                <w:color w:val="FF0000"/>
              </w:rPr>
            </w:pPr>
            <w:r w:rsidRPr="00D60FFD">
              <w:rPr>
                <w:color w:val="FF0000"/>
              </w:rPr>
              <w:t>10.690</w:t>
            </w:r>
          </w:p>
        </w:tc>
        <w:tc>
          <w:tcPr>
            <w:tcW w:w="273" w:type="pct"/>
            <w:vAlign w:val="center"/>
          </w:tcPr>
          <w:p w14:paraId="4F5B29B9" w14:textId="77777777" w:rsidR="00055628" w:rsidRPr="00D60FFD" w:rsidRDefault="00055628" w:rsidP="003D72B2">
            <w:pPr>
              <w:pStyle w:val="afffffb"/>
              <w:rPr>
                <w:color w:val="FF0000"/>
              </w:rPr>
            </w:pPr>
            <w:r w:rsidRPr="00D60FFD">
              <w:rPr>
                <w:color w:val="FF0000"/>
              </w:rPr>
              <w:t>4.786</w:t>
            </w:r>
          </w:p>
        </w:tc>
        <w:tc>
          <w:tcPr>
            <w:tcW w:w="273" w:type="pct"/>
            <w:vAlign w:val="center"/>
          </w:tcPr>
          <w:p w14:paraId="775C79EB"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31BE12CD" w14:textId="77777777" w:rsidR="00055628" w:rsidRPr="00D60FFD" w:rsidRDefault="00055628" w:rsidP="003D72B2">
            <w:pPr>
              <w:pStyle w:val="afffffb"/>
              <w:rPr>
                <w:color w:val="FF0000"/>
              </w:rPr>
            </w:pPr>
            <w:r w:rsidRPr="00D60FFD">
              <w:rPr>
                <w:color w:val="FF0000"/>
              </w:rPr>
              <w:t>0.183</w:t>
            </w:r>
          </w:p>
        </w:tc>
        <w:tc>
          <w:tcPr>
            <w:tcW w:w="274" w:type="pct"/>
            <w:vAlign w:val="center"/>
          </w:tcPr>
          <w:p w14:paraId="63E401A3"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3D1FA8C6"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029A969D"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7F90C0F9"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6F481CA6" w14:textId="77777777" w:rsidR="00055628" w:rsidRPr="00D60FFD" w:rsidRDefault="00055628" w:rsidP="003D72B2">
            <w:pPr>
              <w:pStyle w:val="afffffb"/>
              <w:rPr>
                <w:color w:val="FF0000"/>
              </w:rPr>
            </w:pPr>
            <w:r w:rsidRPr="00D60FFD">
              <w:rPr>
                <w:rFonts w:hint="eastAsia"/>
                <w:color w:val="FF0000"/>
              </w:rPr>
              <w:t>/</w:t>
            </w:r>
          </w:p>
        </w:tc>
        <w:tc>
          <w:tcPr>
            <w:tcW w:w="200" w:type="pct"/>
            <w:vAlign w:val="center"/>
          </w:tcPr>
          <w:p w14:paraId="3C7FF761"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14420D72" w14:textId="77777777" w:rsidR="00055628" w:rsidRPr="00D60FFD" w:rsidRDefault="00055628" w:rsidP="003D72B2">
            <w:pPr>
              <w:pStyle w:val="afffffb"/>
              <w:rPr>
                <w:color w:val="FF0000"/>
              </w:rPr>
            </w:pPr>
            <w:r w:rsidRPr="00D60FFD">
              <w:rPr>
                <w:rFonts w:hint="eastAsia"/>
                <w:color w:val="FF0000"/>
              </w:rPr>
              <w:t>0.015</w:t>
            </w:r>
          </w:p>
        </w:tc>
        <w:tc>
          <w:tcPr>
            <w:tcW w:w="301" w:type="pct"/>
            <w:vAlign w:val="center"/>
          </w:tcPr>
          <w:p w14:paraId="450A93A6" w14:textId="77777777" w:rsidR="00055628" w:rsidRPr="00D60FFD" w:rsidRDefault="00055628" w:rsidP="003D72B2">
            <w:pPr>
              <w:pStyle w:val="afffffb"/>
              <w:rPr>
                <w:color w:val="FF0000"/>
              </w:rPr>
            </w:pPr>
            <w:r w:rsidRPr="00D60FFD">
              <w:rPr>
                <w:rFonts w:hint="eastAsia"/>
                <w:color w:val="FF0000"/>
              </w:rPr>
              <w:t>基地污水处理厂</w:t>
            </w:r>
          </w:p>
        </w:tc>
      </w:tr>
      <w:tr w:rsidR="00055628" w:rsidRPr="00D60FFD" w14:paraId="433DCBF7" w14:textId="77777777" w:rsidTr="003D72B2">
        <w:tc>
          <w:tcPr>
            <w:tcW w:w="335" w:type="pct"/>
            <w:vMerge w:val="restart"/>
            <w:vAlign w:val="center"/>
          </w:tcPr>
          <w:p w14:paraId="4145E4FA" w14:textId="77777777" w:rsidR="00055628" w:rsidRPr="00D60FFD" w:rsidRDefault="00055628" w:rsidP="003D72B2">
            <w:pPr>
              <w:pStyle w:val="afffffb"/>
              <w:rPr>
                <w:color w:val="FF0000"/>
              </w:rPr>
            </w:pPr>
            <w:r w:rsidRPr="00D60FFD">
              <w:rPr>
                <w:rFonts w:hint="eastAsia"/>
                <w:color w:val="FF0000"/>
              </w:rPr>
              <w:t>八一化工</w:t>
            </w:r>
          </w:p>
        </w:tc>
        <w:tc>
          <w:tcPr>
            <w:tcW w:w="452" w:type="pct"/>
            <w:vAlign w:val="center"/>
          </w:tcPr>
          <w:p w14:paraId="316E251C" w14:textId="77777777" w:rsidR="00055628" w:rsidRPr="00D60FFD" w:rsidRDefault="00055628" w:rsidP="003D72B2">
            <w:pPr>
              <w:pStyle w:val="afffffb"/>
              <w:rPr>
                <w:color w:val="FF0000"/>
              </w:rPr>
            </w:pPr>
            <w:r w:rsidRPr="00D60FFD">
              <w:rPr>
                <w:rFonts w:hint="eastAsia"/>
                <w:color w:val="FF0000"/>
              </w:rPr>
              <w:t>年产</w:t>
            </w:r>
            <w:r w:rsidRPr="00D60FFD">
              <w:rPr>
                <w:rFonts w:hint="eastAsia"/>
                <w:color w:val="FF0000"/>
              </w:rPr>
              <w:t>4</w:t>
            </w:r>
            <w:r w:rsidRPr="00D60FFD">
              <w:rPr>
                <w:rFonts w:hint="eastAsia"/>
                <w:color w:val="FF0000"/>
              </w:rPr>
              <w:t>万吨</w:t>
            </w:r>
            <w:r w:rsidRPr="00D60FFD">
              <w:rPr>
                <w:color w:val="FF0000"/>
              </w:rPr>
              <w:t>苯二胺系列项目</w:t>
            </w:r>
          </w:p>
        </w:tc>
        <w:tc>
          <w:tcPr>
            <w:tcW w:w="338" w:type="pct"/>
            <w:vAlign w:val="center"/>
          </w:tcPr>
          <w:p w14:paraId="6992784A" w14:textId="77777777" w:rsidR="00055628" w:rsidRPr="00D60FFD" w:rsidRDefault="00055628" w:rsidP="003D72B2">
            <w:pPr>
              <w:pStyle w:val="afffffb"/>
              <w:rPr>
                <w:color w:val="FF0000"/>
              </w:rPr>
            </w:pPr>
            <w:r w:rsidRPr="00D60FFD">
              <w:rPr>
                <w:rFonts w:hint="eastAsia"/>
                <w:color w:val="FF0000"/>
              </w:rPr>
              <w:t>38512.203</w:t>
            </w:r>
          </w:p>
        </w:tc>
        <w:tc>
          <w:tcPr>
            <w:tcW w:w="337" w:type="pct"/>
            <w:vAlign w:val="center"/>
          </w:tcPr>
          <w:p w14:paraId="331D95E9" w14:textId="77777777" w:rsidR="00055628" w:rsidRPr="00D60FFD" w:rsidRDefault="00055628" w:rsidP="003D72B2">
            <w:pPr>
              <w:pStyle w:val="afffffb"/>
              <w:rPr>
                <w:color w:val="FF0000"/>
              </w:rPr>
            </w:pPr>
            <w:r w:rsidRPr="00D60FFD">
              <w:rPr>
                <w:color w:val="FF0000"/>
              </w:rPr>
              <w:t>1.926</w:t>
            </w:r>
          </w:p>
        </w:tc>
        <w:tc>
          <w:tcPr>
            <w:tcW w:w="273" w:type="pct"/>
            <w:vAlign w:val="center"/>
          </w:tcPr>
          <w:p w14:paraId="110CDC1F"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356547E3" w14:textId="77777777" w:rsidR="00055628" w:rsidRPr="00D60FFD" w:rsidRDefault="00055628" w:rsidP="003D72B2">
            <w:pPr>
              <w:pStyle w:val="afffffb"/>
              <w:rPr>
                <w:color w:val="FF0000"/>
              </w:rPr>
            </w:pPr>
            <w:r w:rsidRPr="00D60FFD">
              <w:rPr>
                <w:color w:val="FF0000"/>
              </w:rPr>
              <w:t>0.199</w:t>
            </w:r>
          </w:p>
        </w:tc>
        <w:tc>
          <w:tcPr>
            <w:tcW w:w="273" w:type="pct"/>
            <w:vAlign w:val="center"/>
          </w:tcPr>
          <w:p w14:paraId="098392E7" w14:textId="77777777" w:rsidR="00055628" w:rsidRPr="00D60FFD" w:rsidRDefault="00055628" w:rsidP="003D72B2">
            <w:pPr>
              <w:pStyle w:val="afffffb"/>
              <w:rPr>
                <w:color w:val="FF0000"/>
              </w:rPr>
            </w:pPr>
            <w:r w:rsidRPr="00D60FFD">
              <w:rPr>
                <w:color w:val="FF0000"/>
              </w:rPr>
              <w:t>0.385</w:t>
            </w:r>
          </w:p>
        </w:tc>
        <w:tc>
          <w:tcPr>
            <w:tcW w:w="273" w:type="pct"/>
            <w:vAlign w:val="center"/>
          </w:tcPr>
          <w:p w14:paraId="17A76DAE"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0D2763D0"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3B2CCD7F" w14:textId="77777777" w:rsidR="00055628" w:rsidRPr="00D60FFD" w:rsidRDefault="00055628" w:rsidP="003D72B2">
            <w:pPr>
              <w:pStyle w:val="afffffb"/>
              <w:rPr>
                <w:color w:val="FF0000"/>
              </w:rPr>
            </w:pPr>
          </w:p>
        </w:tc>
        <w:tc>
          <w:tcPr>
            <w:tcW w:w="273" w:type="pct"/>
            <w:vAlign w:val="center"/>
          </w:tcPr>
          <w:p w14:paraId="40D45E0C" w14:textId="77777777" w:rsidR="00055628" w:rsidRPr="00D60FFD" w:rsidRDefault="00055628" w:rsidP="003D72B2">
            <w:pPr>
              <w:pStyle w:val="afffffb"/>
              <w:rPr>
                <w:color w:val="FF0000"/>
              </w:rPr>
            </w:pPr>
          </w:p>
        </w:tc>
        <w:tc>
          <w:tcPr>
            <w:tcW w:w="273" w:type="pct"/>
            <w:vAlign w:val="center"/>
          </w:tcPr>
          <w:p w14:paraId="2E28D531" w14:textId="77777777" w:rsidR="00055628" w:rsidRPr="00D60FFD" w:rsidRDefault="00055628" w:rsidP="003D72B2">
            <w:pPr>
              <w:pStyle w:val="afffffb"/>
              <w:rPr>
                <w:color w:val="FF0000"/>
              </w:rPr>
            </w:pPr>
          </w:p>
        </w:tc>
        <w:tc>
          <w:tcPr>
            <w:tcW w:w="273" w:type="pct"/>
            <w:vAlign w:val="center"/>
          </w:tcPr>
          <w:p w14:paraId="6F8782AD" w14:textId="77777777" w:rsidR="00055628" w:rsidRPr="00D60FFD" w:rsidRDefault="00055628" w:rsidP="003D72B2">
            <w:pPr>
              <w:pStyle w:val="afffffb"/>
              <w:rPr>
                <w:color w:val="FF0000"/>
              </w:rPr>
            </w:pPr>
          </w:p>
        </w:tc>
        <w:tc>
          <w:tcPr>
            <w:tcW w:w="273" w:type="pct"/>
            <w:vAlign w:val="center"/>
          </w:tcPr>
          <w:p w14:paraId="3CAD2ACC" w14:textId="77777777" w:rsidR="00055628" w:rsidRPr="00D60FFD" w:rsidRDefault="00055628" w:rsidP="003D72B2">
            <w:pPr>
              <w:pStyle w:val="afffffb"/>
              <w:rPr>
                <w:color w:val="FF0000"/>
              </w:rPr>
            </w:pPr>
          </w:p>
        </w:tc>
        <w:tc>
          <w:tcPr>
            <w:tcW w:w="200" w:type="pct"/>
            <w:vAlign w:val="center"/>
          </w:tcPr>
          <w:p w14:paraId="5A4FA900" w14:textId="77777777" w:rsidR="00055628" w:rsidRPr="00D60FFD" w:rsidRDefault="00055628" w:rsidP="003D72B2">
            <w:pPr>
              <w:pStyle w:val="afffffb"/>
              <w:rPr>
                <w:color w:val="FF0000"/>
              </w:rPr>
            </w:pPr>
          </w:p>
        </w:tc>
        <w:tc>
          <w:tcPr>
            <w:tcW w:w="301" w:type="pct"/>
            <w:vAlign w:val="center"/>
          </w:tcPr>
          <w:p w14:paraId="3D135D7C" w14:textId="77777777" w:rsidR="00055628" w:rsidRPr="00D60FFD" w:rsidRDefault="00055628" w:rsidP="003D72B2">
            <w:pPr>
              <w:pStyle w:val="afffffb"/>
              <w:rPr>
                <w:color w:val="FF0000"/>
              </w:rPr>
            </w:pPr>
            <w:r w:rsidRPr="00D60FFD">
              <w:rPr>
                <w:rFonts w:hint="eastAsia"/>
                <w:color w:val="FF0000"/>
              </w:rPr>
              <w:t>0.019</w:t>
            </w:r>
          </w:p>
        </w:tc>
        <w:tc>
          <w:tcPr>
            <w:tcW w:w="301" w:type="pct"/>
            <w:vAlign w:val="center"/>
          </w:tcPr>
          <w:p w14:paraId="2AF63AE2" w14:textId="77777777" w:rsidR="00055628" w:rsidRPr="00D60FFD" w:rsidRDefault="00055628" w:rsidP="003D72B2">
            <w:pPr>
              <w:pStyle w:val="afffffb"/>
              <w:rPr>
                <w:color w:val="FF0000"/>
              </w:rPr>
            </w:pPr>
            <w:r w:rsidRPr="00D60FFD">
              <w:rPr>
                <w:rFonts w:hint="eastAsia"/>
                <w:color w:val="FF0000"/>
              </w:rPr>
              <w:t>沫河口污水处理厂</w:t>
            </w:r>
          </w:p>
        </w:tc>
      </w:tr>
      <w:tr w:rsidR="00055628" w:rsidRPr="00D60FFD" w14:paraId="473D422C" w14:textId="77777777" w:rsidTr="003D72B2">
        <w:tc>
          <w:tcPr>
            <w:tcW w:w="335" w:type="pct"/>
            <w:vMerge/>
            <w:vAlign w:val="center"/>
          </w:tcPr>
          <w:p w14:paraId="34C690BB" w14:textId="77777777" w:rsidR="00055628" w:rsidRPr="00D60FFD" w:rsidRDefault="00055628" w:rsidP="003D72B2">
            <w:pPr>
              <w:pStyle w:val="afffffb"/>
              <w:rPr>
                <w:color w:val="FF0000"/>
              </w:rPr>
            </w:pPr>
          </w:p>
        </w:tc>
        <w:tc>
          <w:tcPr>
            <w:tcW w:w="452" w:type="pct"/>
            <w:vAlign w:val="center"/>
          </w:tcPr>
          <w:p w14:paraId="40AB3325" w14:textId="77777777" w:rsidR="00055628" w:rsidRPr="00D60FFD" w:rsidRDefault="00055628" w:rsidP="003D72B2">
            <w:pPr>
              <w:pStyle w:val="afffffb"/>
              <w:rPr>
                <w:color w:val="FF0000"/>
              </w:rPr>
            </w:pPr>
            <w:r w:rsidRPr="00D60FFD">
              <w:rPr>
                <w:rFonts w:hint="eastAsia"/>
                <w:color w:val="FF0000"/>
              </w:rPr>
              <w:t>年产</w:t>
            </w:r>
            <w:r w:rsidRPr="00D60FFD">
              <w:rPr>
                <w:rFonts w:hint="eastAsia"/>
                <w:color w:val="FF0000"/>
              </w:rPr>
              <w:t>5</w:t>
            </w:r>
            <w:r w:rsidRPr="00D60FFD">
              <w:rPr>
                <w:rFonts w:hint="eastAsia"/>
                <w:color w:val="FF0000"/>
              </w:rPr>
              <w:t>万吨</w:t>
            </w:r>
            <w:r w:rsidRPr="00D60FFD">
              <w:rPr>
                <w:rFonts w:hint="eastAsia"/>
                <w:color w:val="FF0000"/>
              </w:rPr>
              <w:t>2,4</w:t>
            </w:r>
            <w:r w:rsidRPr="00D60FFD">
              <w:rPr>
                <w:rFonts w:hint="eastAsia"/>
                <w:color w:val="FF0000"/>
              </w:rPr>
              <w:t>二硝基</w:t>
            </w:r>
            <w:r w:rsidRPr="00D60FFD">
              <w:rPr>
                <w:color w:val="FF0000"/>
              </w:rPr>
              <w:t>氯苯及</w:t>
            </w:r>
            <w:r w:rsidRPr="00D60FFD">
              <w:rPr>
                <w:rFonts w:hint="eastAsia"/>
                <w:color w:val="FF0000"/>
              </w:rPr>
              <w:t>10</w:t>
            </w:r>
            <w:r w:rsidRPr="00D60FFD">
              <w:rPr>
                <w:rFonts w:hint="eastAsia"/>
                <w:color w:val="FF0000"/>
              </w:rPr>
              <w:t>万吨</w:t>
            </w:r>
            <w:r w:rsidRPr="00D60FFD">
              <w:rPr>
                <w:color w:val="FF0000"/>
              </w:rPr>
              <w:t>硫化黑项目</w:t>
            </w:r>
          </w:p>
        </w:tc>
        <w:tc>
          <w:tcPr>
            <w:tcW w:w="338" w:type="pct"/>
            <w:vAlign w:val="center"/>
          </w:tcPr>
          <w:p w14:paraId="02D5EAC9" w14:textId="77777777" w:rsidR="00055628" w:rsidRPr="00D60FFD" w:rsidRDefault="00055628" w:rsidP="003D72B2">
            <w:pPr>
              <w:pStyle w:val="afffffb"/>
              <w:rPr>
                <w:color w:val="FF0000"/>
              </w:rPr>
            </w:pPr>
            <w:r w:rsidRPr="00D60FFD">
              <w:rPr>
                <w:color w:val="FF0000"/>
              </w:rPr>
              <w:t>84165.953</w:t>
            </w:r>
          </w:p>
        </w:tc>
        <w:tc>
          <w:tcPr>
            <w:tcW w:w="337" w:type="pct"/>
            <w:vAlign w:val="center"/>
          </w:tcPr>
          <w:p w14:paraId="639CDA6A" w14:textId="77777777" w:rsidR="00055628" w:rsidRPr="00D60FFD" w:rsidRDefault="00055628" w:rsidP="003D72B2">
            <w:pPr>
              <w:pStyle w:val="afffffb"/>
              <w:rPr>
                <w:color w:val="FF0000"/>
              </w:rPr>
            </w:pPr>
            <w:r w:rsidRPr="00D60FFD">
              <w:rPr>
                <w:color w:val="FF0000"/>
              </w:rPr>
              <w:t>4.208</w:t>
            </w:r>
          </w:p>
        </w:tc>
        <w:tc>
          <w:tcPr>
            <w:tcW w:w="273" w:type="pct"/>
            <w:vAlign w:val="center"/>
          </w:tcPr>
          <w:p w14:paraId="1373F399"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6254EBF4" w14:textId="77777777" w:rsidR="00055628" w:rsidRPr="00D60FFD" w:rsidRDefault="00055628" w:rsidP="003D72B2">
            <w:pPr>
              <w:pStyle w:val="afffffb"/>
              <w:rPr>
                <w:color w:val="FF0000"/>
              </w:rPr>
            </w:pPr>
            <w:r w:rsidRPr="00D60FFD">
              <w:rPr>
                <w:color w:val="FF0000"/>
              </w:rPr>
              <w:t>0.421</w:t>
            </w:r>
          </w:p>
        </w:tc>
        <w:tc>
          <w:tcPr>
            <w:tcW w:w="273" w:type="pct"/>
            <w:vAlign w:val="center"/>
          </w:tcPr>
          <w:p w14:paraId="6EECD265" w14:textId="77777777" w:rsidR="00055628" w:rsidRPr="00D60FFD" w:rsidRDefault="00055628" w:rsidP="003D72B2">
            <w:pPr>
              <w:pStyle w:val="afffffb"/>
              <w:rPr>
                <w:color w:val="FF0000"/>
              </w:rPr>
            </w:pPr>
            <w:r w:rsidRPr="00D60FFD">
              <w:rPr>
                <w:color w:val="FF0000"/>
              </w:rPr>
              <w:t>0.842</w:t>
            </w:r>
          </w:p>
        </w:tc>
        <w:tc>
          <w:tcPr>
            <w:tcW w:w="273" w:type="pct"/>
            <w:vAlign w:val="center"/>
          </w:tcPr>
          <w:p w14:paraId="0E5055F8"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3AFEC683" w14:textId="77777777" w:rsidR="00055628" w:rsidRPr="00D60FFD" w:rsidRDefault="00055628" w:rsidP="003D72B2">
            <w:pPr>
              <w:pStyle w:val="afffffb"/>
              <w:rPr>
                <w:color w:val="FF0000"/>
              </w:rPr>
            </w:pPr>
            <w:r w:rsidRPr="00D60FFD">
              <w:rPr>
                <w:color w:val="FF0000"/>
              </w:rPr>
              <w:t>0.084</w:t>
            </w:r>
          </w:p>
        </w:tc>
        <w:tc>
          <w:tcPr>
            <w:tcW w:w="274" w:type="pct"/>
            <w:vAlign w:val="center"/>
          </w:tcPr>
          <w:p w14:paraId="5B126B00"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6C9FCFEA"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49F839F2"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52D3CF28"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22BF0DFF" w14:textId="77777777" w:rsidR="00055628" w:rsidRPr="00D60FFD" w:rsidRDefault="00055628" w:rsidP="003D72B2">
            <w:pPr>
              <w:pStyle w:val="afffffb"/>
              <w:rPr>
                <w:color w:val="FF0000"/>
              </w:rPr>
            </w:pPr>
            <w:r w:rsidRPr="00D60FFD">
              <w:rPr>
                <w:rFonts w:hint="eastAsia"/>
                <w:color w:val="FF0000"/>
              </w:rPr>
              <w:t>/</w:t>
            </w:r>
          </w:p>
        </w:tc>
        <w:tc>
          <w:tcPr>
            <w:tcW w:w="200" w:type="pct"/>
            <w:vAlign w:val="center"/>
          </w:tcPr>
          <w:p w14:paraId="1688A8A9"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13BB17A4" w14:textId="77777777" w:rsidR="00055628" w:rsidRPr="00D60FFD" w:rsidRDefault="00055628" w:rsidP="003D72B2">
            <w:pPr>
              <w:pStyle w:val="afffffb"/>
              <w:rPr>
                <w:color w:val="FF0000"/>
              </w:rPr>
            </w:pPr>
            <w:r w:rsidRPr="00D60FFD">
              <w:rPr>
                <w:rFonts w:hint="eastAsia"/>
                <w:color w:val="FF0000"/>
              </w:rPr>
              <w:t>0.042</w:t>
            </w:r>
          </w:p>
        </w:tc>
        <w:tc>
          <w:tcPr>
            <w:tcW w:w="301" w:type="pct"/>
            <w:vAlign w:val="center"/>
          </w:tcPr>
          <w:p w14:paraId="0B86A38E" w14:textId="77777777" w:rsidR="00055628" w:rsidRPr="00D60FFD" w:rsidRDefault="00055628" w:rsidP="003D72B2">
            <w:pPr>
              <w:pStyle w:val="afffffb"/>
              <w:rPr>
                <w:color w:val="FF0000"/>
              </w:rPr>
            </w:pPr>
            <w:r w:rsidRPr="00D60FFD">
              <w:rPr>
                <w:rFonts w:hint="eastAsia"/>
                <w:color w:val="FF0000"/>
              </w:rPr>
              <w:t>沫河口污水处理厂</w:t>
            </w:r>
          </w:p>
        </w:tc>
      </w:tr>
      <w:tr w:rsidR="00055628" w:rsidRPr="00D60FFD" w14:paraId="0D53E9D3" w14:textId="77777777" w:rsidTr="003D72B2">
        <w:tc>
          <w:tcPr>
            <w:tcW w:w="335" w:type="pct"/>
            <w:vMerge/>
            <w:vAlign w:val="center"/>
          </w:tcPr>
          <w:p w14:paraId="142065AF" w14:textId="77777777" w:rsidR="00055628" w:rsidRPr="00D60FFD" w:rsidRDefault="00055628" w:rsidP="003D72B2">
            <w:pPr>
              <w:pStyle w:val="afffffb"/>
              <w:rPr>
                <w:color w:val="FF0000"/>
              </w:rPr>
            </w:pPr>
          </w:p>
        </w:tc>
        <w:tc>
          <w:tcPr>
            <w:tcW w:w="452" w:type="pct"/>
            <w:vAlign w:val="center"/>
          </w:tcPr>
          <w:p w14:paraId="39E999EE" w14:textId="77777777" w:rsidR="00055628" w:rsidRPr="00D60FFD" w:rsidRDefault="00055628" w:rsidP="003D72B2">
            <w:pPr>
              <w:pStyle w:val="afffffb"/>
              <w:rPr>
                <w:color w:val="FF0000"/>
              </w:rPr>
            </w:pPr>
            <w:r w:rsidRPr="00D60FFD">
              <w:rPr>
                <w:rFonts w:hint="eastAsia"/>
                <w:color w:val="FF0000"/>
              </w:rPr>
              <w:t>年产</w:t>
            </w:r>
            <w:r w:rsidRPr="00D60FFD">
              <w:rPr>
                <w:rFonts w:hint="eastAsia"/>
                <w:color w:val="FF0000"/>
              </w:rPr>
              <w:t>9</w:t>
            </w:r>
            <w:r w:rsidRPr="00D60FFD">
              <w:rPr>
                <w:rFonts w:hint="eastAsia"/>
                <w:color w:val="FF0000"/>
              </w:rPr>
              <w:t>万吨</w:t>
            </w:r>
            <w:r w:rsidRPr="00D60FFD">
              <w:rPr>
                <w:color w:val="FF0000"/>
              </w:rPr>
              <w:t>对氨基苯酚项目</w:t>
            </w:r>
          </w:p>
        </w:tc>
        <w:tc>
          <w:tcPr>
            <w:tcW w:w="338" w:type="pct"/>
            <w:vAlign w:val="center"/>
          </w:tcPr>
          <w:p w14:paraId="51C31182" w14:textId="77777777" w:rsidR="00055628" w:rsidRPr="00D60FFD" w:rsidRDefault="00055628" w:rsidP="003D72B2">
            <w:pPr>
              <w:pStyle w:val="afffffb"/>
              <w:rPr>
                <w:color w:val="FF0000"/>
              </w:rPr>
            </w:pPr>
            <w:r w:rsidRPr="00D60FFD">
              <w:rPr>
                <w:rFonts w:hint="eastAsia"/>
                <w:color w:val="FF0000"/>
              </w:rPr>
              <w:t>70240</w:t>
            </w:r>
          </w:p>
        </w:tc>
        <w:tc>
          <w:tcPr>
            <w:tcW w:w="337" w:type="pct"/>
            <w:vAlign w:val="center"/>
          </w:tcPr>
          <w:p w14:paraId="43837E18" w14:textId="77777777" w:rsidR="00055628" w:rsidRPr="00D60FFD" w:rsidRDefault="00055628" w:rsidP="003D72B2">
            <w:pPr>
              <w:pStyle w:val="afffffb"/>
              <w:rPr>
                <w:color w:val="FF0000"/>
              </w:rPr>
            </w:pPr>
            <w:r w:rsidRPr="00D60FFD">
              <w:rPr>
                <w:color w:val="FF0000"/>
              </w:rPr>
              <w:t>3.51</w:t>
            </w:r>
          </w:p>
        </w:tc>
        <w:tc>
          <w:tcPr>
            <w:tcW w:w="273" w:type="pct"/>
            <w:vAlign w:val="center"/>
          </w:tcPr>
          <w:p w14:paraId="26893EB4"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7A374D03" w14:textId="77777777" w:rsidR="00055628" w:rsidRPr="00D60FFD" w:rsidRDefault="00055628" w:rsidP="003D72B2">
            <w:pPr>
              <w:pStyle w:val="afffffb"/>
              <w:rPr>
                <w:color w:val="FF0000"/>
              </w:rPr>
            </w:pPr>
            <w:r w:rsidRPr="00D60FFD">
              <w:rPr>
                <w:color w:val="FF0000"/>
              </w:rPr>
              <w:t>0.35</w:t>
            </w:r>
          </w:p>
        </w:tc>
        <w:tc>
          <w:tcPr>
            <w:tcW w:w="273" w:type="pct"/>
            <w:vAlign w:val="center"/>
          </w:tcPr>
          <w:p w14:paraId="36927330" w14:textId="77777777" w:rsidR="00055628" w:rsidRPr="00D60FFD" w:rsidRDefault="00055628" w:rsidP="003D72B2">
            <w:pPr>
              <w:pStyle w:val="afffffb"/>
              <w:rPr>
                <w:color w:val="FF0000"/>
              </w:rPr>
            </w:pPr>
            <w:r w:rsidRPr="00D60FFD">
              <w:rPr>
                <w:color w:val="FF0000"/>
              </w:rPr>
              <w:t>0.70</w:t>
            </w:r>
          </w:p>
        </w:tc>
        <w:tc>
          <w:tcPr>
            <w:tcW w:w="273" w:type="pct"/>
            <w:vAlign w:val="center"/>
          </w:tcPr>
          <w:p w14:paraId="2B59BF19"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2D04E093"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2F282D9D"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336A9B14"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1BCC2D34"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02EEDCB1"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209519A4" w14:textId="77777777" w:rsidR="00055628" w:rsidRPr="00D60FFD" w:rsidRDefault="00055628" w:rsidP="003D72B2">
            <w:pPr>
              <w:pStyle w:val="afffffb"/>
              <w:rPr>
                <w:color w:val="FF0000"/>
              </w:rPr>
            </w:pPr>
            <w:r w:rsidRPr="00D60FFD">
              <w:rPr>
                <w:rFonts w:hint="eastAsia"/>
                <w:color w:val="FF0000"/>
              </w:rPr>
              <w:t>/</w:t>
            </w:r>
          </w:p>
        </w:tc>
        <w:tc>
          <w:tcPr>
            <w:tcW w:w="200" w:type="pct"/>
            <w:vAlign w:val="center"/>
          </w:tcPr>
          <w:p w14:paraId="130569EC"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51BD35D6"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62C727EF" w14:textId="77777777" w:rsidR="00055628" w:rsidRPr="00D60FFD" w:rsidRDefault="00055628" w:rsidP="003D72B2">
            <w:pPr>
              <w:pStyle w:val="afffffb"/>
              <w:rPr>
                <w:color w:val="FF0000"/>
              </w:rPr>
            </w:pPr>
            <w:r w:rsidRPr="00D60FFD">
              <w:rPr>
                <w:rFonts w:hint="eastAsia"/>
                <w:color w:val="FF0000"/>
              </w:rPr>
              <w:t>沫河口污水处理厂</w:t>
            </w:r>
          </w:p>
        </w:tc>
      </w:tr>
      <w:tr w:rsidR="00055628" w:rsidRPr="00D60FFD" w14:paraId="21B82E19" w14:textId="77777777" w:rsidTr="003D72B2">
        <w:tc>
          <w:tcPr>
            <w:tcW w:w="335" w:type="pct"/>
            <w:vMerge/>
            <w:vAlign w:val="center"/>
          </w:tcPr>
          <w:p w14:paraId="673DE9A4" w14:textId="77777777" w:rsidR="00055628" w:rsidRPr="00D60FFD" w:rsidRDefault="00055628" w:rsidP="003D72B2">
            <w:pPr>
              <w:pStyle w:val="afffffb"/>
              <w:rPr>
                <w:color w:val="FF0000"/>
              </w:rPr>
            </w:pPr>
          </w:p>
        </w:tc>
        <w:tc>
          <w:tcPr>
            <w:tcW w:w="452" w:type="pct"/>
            <w:vAlign w:val="center"/>
          </w:tcPr>
          <w:p w14:paraId="4D3915F0" w14:textId="77777777" w:rsidR="00055628" w:rsidRPr="00D60FFD" w:rsidRDefault="00055628" w:rsidP="003D72B2">
            <w:pPr>
              <w:pStyle w:val="afffffb"/>
              <w:rPr>
                <w:color w:val="FF0000"/>
              </w:rPr>
            </w:pPr>
            <w:r w:rsidRPr="00D60FFD">
              <w:rPr>
                <w:rFonts w:hint="eastAsia"/>
                <w:color w:val="FF0000"/>
              </w:rPr>
              <w:t>年产</w:t>
            </w:r>
            <w:r w:rsidRPr="00D60FFD">
              <w:rPr>
                <w:rFonts w:hint="eastAsia"/>
                <w:color w:val="FF0000"/>
              </w:rPr>
              <w:t>14</w:t>
            </w:r>
            <w:r w:rsidRPr="00D60FFD">
              <w:rPr>
                <w:rFonts w:hint="eastAsia"/>
                <w:color w:val="FF0000"/>
              </w:rPr>
              <w:t>万</w:t>
            </w:r>
            <w:r w:rsidRPr="00D60FFD">
              <w:rPr>
                <w:color w:val="FF0000"/>
              </w:rPr>
              <w:t>吨对（</w:t>
            </w:r>
            <w:r w:rsidRPr="00D60FFD">
              <w:rPr>
                <w:rFonts w:hint="eastAsia"/>
                <w:color w:val="FF0000"/>
              </w:rPr>
              <w:t>邻</w:t>
            </w:r>
            <w:r w:rsidRPr="00D60FFD">
              <w:rPr>
                <w:color w:val="FF0000"/>
              </w:rPr>
              <w:t>）</w:t>
            </w:r>
            <w:r w:rsidRPr="00D60FFD">
              <w:rPr>
                <w:rFonts w:hint="eastAsia"/>
                <w:color w:val="FF0000"/>
              </w:rPr>
              <w:t>硝基苯酚（钠）项目</w:t>
            </w:r>
          </w:p>
        </w:tc>
        <w:tc>
          <w:tcPr>
            <w:tcW w:w="338" w:type="pct"/>
            <w:vAlign w:val="center"/>
          </w:tcPr>
          <w:p w14:paraId="220B7E77" w14:textId="77777777" w:rsidR="00055628" w:rsidRPr="00D60FFD" w:rsidRDefault="00055628" w:rsidP="003D72B2">
            <w:pPr>
              <w:pStyle w:val="afffffb"/>
              <w:rPr>
                <w:color w:val="FF0000"/>
              </w:rPr>
            </w:pPr>
            <w:r w:rsidRPr="00D60FFD">
              <w:rPr>
                <w:rFonts w:hint="eastAsia"/>
                <w:color w:val="FF0000"/>
              </w:rPr>
              <w:t>589874.3</w:t>
            </w:r>
          </w:p>
        </w:tc>
        <w:tc>
          <w:tcPr>
            <w:tcW w:w="337" w:type="pct"/>
            <w:vAlign w:val="center"/>
          </w:tcPr>
          <w:p w14:paraId="2DFF72C0" w14:textId="77777777" w:rsidR="00055628" w:rsidRPr="00D60FFD" w:rsidRDefault="00055628" w:rsidP="003D72B2">
            <w:pPr>
              <w:pStyle w:val="afffffb"/>
              <w:rPr>
                <w:color w:val="FF0000"/>
              </w:rPr>
            </w:pPr>
            <w:r w:rsidRPr="00D60FFD">
              <w:rPr>
                <w:color w:val="FF0000"/>
              </w:rPr>
              <w:t>29.494</w:t>
            </w:r>
          </w:p>
        </w:tc>
        <w:tc>
          <w:tcPr>
            <w:tcW w:w="273" w:type="pct"/>
            <w:vAlign w:val="center"/>
          </w:tcPr>
          <w:p w14:paraId="3BE1E938" w14:textId="77777777" w:rsidR="00055628" w:rsidRPr="00D60FFD" w:rsidRDefault="00055628" w:rsidP="003D72B2">
            <w:pPr>
              <w:pStyle w:val="afffffb"/>
              <w:rPr>
                <w:color w:val="FF0000"/>
              </w:rPr>
            </w:pPr>
            <w:r w:rsidRPr="00D60FFD">
              <w:rPr>
                <w:color w:val="FF0000"/>
              </w:rPr>
              <w:t>5.899</w:t>
            </w:r>
          </w:p>
        </w:tc>
        <w:tc>
          <w:tcPr>
            <w:tcW w:w="273" w:type="pct"/>
            <w:vAlign w:val="center"/>
          </w:tcPr>
          <w:p w14:paraId="64BCEF65" w14:textId="77777777" w:rsidR="00055628" w:rsidRPr="00D60FFD" w:rsidRDefault="00055628" w:rsidP="003D72B2">
            <w:pPr>
              <w:pStyle w:val="afffffb"/>
              <w:rPr>
                <w:color w:val="FF0000"/>
              </w:rPr>
            </w:pPr>
            <w:r w:rsidRPr="00D60FFD">
              <w:rPr>
                <w:color w:val="FF0000"/>
              </w:rPr>
              <w:t>2.949</w:t>
            </w:r>
          </w:p>
        </w:tc>
        <w:tc>
          <w:tcPr>
            <w:tcW w:w="273" w:type="pct"/>
            <w:vAlign w:val="center"/>
          </w:tcPr>
          <w:p w14:paraId="3F38DEAB" w14:textId="77777777" w:rsidR="00055628" w:rsidRPr="00D60FFD" w:rsidRDefault="00055628" w:rsidP="003D72B2">
            <w:pPr>
              <w:pStyle w:val="afffffb"/>
              <w:rPr>
                <w:color w:val="FF0000"/>
              </w:rPr>
            </w:pPr>
            <w:r w:rsidRPr="00D60FFD">
              <w:rPr>
                <w:color w:val="FF0000"/>
              </w:rPr>
              <w:t>5.899</w:t>
            </w:r>
          </w:p>
        </w:tc>
        <w:tc>
          <w:tcPr>
            <w:tcW w:w="273" w:type="pct"/>
            <w:vAlign w:val="center"/>
          </w:tcPr>
          <w:p w14:paraId="03C30BF5"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6CAE7491" w14:textId="77777777" w:rsidR="00055628" w:rsidRPr="00D60FFD" w:rsidRDefault="00055628" w:rsidP="003D72B2">
            <w:pPr>
              <w:pStyle w:val="afffffb"/>
              <w:rPr>
                <w:color w:val="FF0000"/>
              </w:rPr>
            </w:pPr>
            <w:r w:rsidRPr="00D60FFD">
              <w:rPr>
                <w:color w:val="FF0000"/>
              </w:rPr>
              <w:t>0.590</w:t>
            </w:r>
          </w:p>
        </w:tc>
        <w:tc>
          <w:tcPr>
            <w:tcW w:w="274" w:type="pct"/>
            <w:vAlign w:val="center"/>
          </w:tcPr>
          <w:p w14:paraId="7BBAD236"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491F656A"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548280D4"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2D951F61"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4CE1A853" w14:textId="77777777" w:rsidR="00055628" w:rsidRPr="00D60FFD" w:rsidRDefault="00055628" w:rsidP="003D72B2">
            <w:pPr>
              <w:pStyle w:val="afffffb"/>
              <w:rPr>
                <w:color w:val="FF0000"/>
              </w:rPr>
            </w:pPr>
            <w:r w:rsidRPr="00D60FFD">
              <w:rPr>
                <w:rFonts w:hint="eastAsia"/>
                <w:color w:val="FF0000"/>
              </w:rPr>
              <w:t>/</w:t>
            </w:r>
          </w:p>
        </w:tc>
        <w:tc>
          <w:tcPr>
            <w:tcW w:w="200" w:type="pct"/>
            <w:vAlign w:val="center"/>
          </w:tcPr>
          <w:p w14:paraId="08035B10"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03C91F4D"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55C28013" w14:textId="77777777" w:rsidR="00055628" w:rsidRPr="00D60FFD" w:rsidRDefault="00055628" w:rsidP="003D72B2">
            <w:pPr>
              <w:pStyle w:val="afffffb"/>
              <w:rPr>
                <w:color w:val="FF0000"/>
              </w:rPr>
            </w:pPr>
            <w:r w:rsidRPr="00D60FFD">
              <w:rPr>
                <w:rFonts w:hint="eastAsia"/>
                <w:color w:val="FF0000"/>
              </w:rPr>
              <w:t>沫河口污水处理厂</w:t>
            </w:r>
          </w:p>
        </w:tc>
      </w:tr>
      <w:tr w:rsidR="00055628" w:rsidRPr="00D60FFD" w14:paraId="2A2D79E3" w14:textId="77777777" w:rsidTr="003D72B2">
        <w:tc>
          <w:tcPr>
            <w:tcW w:w="335" w:type="pct"/>
            <w:vAlign w:val="center"/>
          </w:tcPr>
          <w:p w14:paraId="31CD3CB7" w14:textId="77777777" w:rsidR="00055628" w:rsidRPr="00D60FFD" w:rsidRDefault="00055628" w:rsidP="003D72B2">
            <w:pPr>
              <w:pStyle w:val="afffffb"/>
              <w:rPr>
                <w:color w:val="FF0000"/>
              </w:rPr>
            </w:pPr>
            <w:r w:rsidRPr="00D60FFD">
              <w:rPr>
                <w:rFonts w:hint="eastAsia"/>
                <w:color w:val="FF0000"/>
              </w:rPr>
              <w:t>中粮</w:t>
            </w:r>
            <w:r w:rsidRPr="00D60FFD">
              <w:rPr>
                <w:color w:val="FF0000"/>
              </w:rPr>
              <w:t>生物科技</w:t>
            </w:r>
          </w:p>
        </w:tc>
        <w:tc>
          <w:tcPr>
            <w:tcW w:w="452" w:type="pct"/>
            <w:vAlign w:val="center"/>
          </w:tcPr>
          <w:p w14:paraId="299F04D6" w14:textId="77777777" w:rsidR="00055628" w:rsidRPr="00D60FFD" w:rsidRDefault="00055628" w:rsidP="003D72B2">
            <w:pPr>
              <w:pStyle w:val="afffffb"/>
              <w:rPr>
                <w:color w:val="FF0000"/>
              </w:rPr>
            </w:pPr>
            <w:r w:rsidRPr="00D60FFD">
              <w:rPr>
                <w:rFonts w:hint="eastAsia"/>
                <w:color w:val="FF0000"/>
              </w:rPr>
              <w:t>30</w:t>
            </w:r>
            <w:r w:rsidRPr="00D60FFD">
              <w:rPr>
                <w:rFonts w:hint="eastAsia"/>
                <w:color w:val="FF0000"/>
              </w:rPr>
              <w:t>万吨</w:t>
            </w:r>
            <w:r w:rsidRPr="00D60FFD">
              <w:rPr>
                <w:rFonts w:hint="eastAsia"/>
                <w:color w:val="FF0000"/>
              </w:rPr>
              <w:t>/</w:t>
            </w:r>
            <w:r w:rsidRPr="00D60FFD">
              <w:rPr>
                <w:rFonts w:hint="eastAsia"/>
                <w:color w:val="FF0000"/>
              </w:rPr>
              <w:t>年</w:t>
            </w:r>
            <w:r w:rsidRPr="00D60FFD">
              <w:rPr>
                <w:color w:val="FF0000"/>
              </w:rPr>
              <w:t>燃料乙醇搬迁改造</w:t>
            </w:r>
            <w:r w:rsidRPr="00D60FFD">
              <w:rPr>
                <w:rFonts w:hint="eastAsia"/>
                <w:color w:val="FF0000"/>
              </w:rPr>
              <w:t>项目</w:t>
            </w:r>
          </w:p>
        </w:tc>
        <w:tc>
          <w:tcPr>
            <w:tcW w:w="338" w:type="pct"/>
            <w:vAlign w:val="center"/>
          </w:tcPr>
          <w:p w14:paraId="54893CBD" w14:textId="77777777" w:rsidR="00055628" w:rsidRPr="00D60FFD" w:rsidRDefault="00055628" w:rsidP="003D72B2">
            <w:pPr>
              <w:pStyle w:val="afffffb"/>
              <w:rPr>
                <w:color w:val="FF0000"/>
              </w:rPr>
            </w:pPr>
            <w:r w:rsidRPr="00D60FFD">
              <w:rPr>
                <w:color w:val="FF0000"/>
                <w:szCs w:val="18"/>
              </w:rPr>
              <w:t>1715128.67</w:t>
            </w:r>
          </w:p>
        </w:tc>
        <w:tc>
          <w:tcPr>
            <w:tcW w:w="337" w:type="pct"/>
            <w:vAlign w:val="center"/>
          </w:tcPr>
          <w:p w14:paraId="2FEC04F0" w14:textId="77777777" w:rsidR="00055628" w:rsidRPr="00D60FFD" w:rsidRDefault="00055628" w:rsidP="003D72B2">
            <w:pPr>
              <w:pStyle w:val="afffffb"/>
              <w:rPr>
                <w:color w:val="FF0000"/>
              </w:rPr>
            </w:pPr>
            <w:r w:rsidRPr="00D60FFD">
              <w:rPr>
                <w:color w:val="FF0000"/>
              </w:rPr>
              <w:t>66.55</w:t>
            </w:r>
          </w:p>
        </w:tc>
        <w:tc>
          <w:tcPr>
            <w:tcW w:w="273" w:type="pct"/>
            <w:vAlign w:val="center"/>
          </w:tcPr>
          <w:p w14:paraId="0C8642B5" w14:textId="77777777" w:rsidR="00055628" w:rsidRPr="00D60FFD" w:rsidRDefault="00055628" w:rsidP="003D72B2">
            <w:pPr>
              <w:pStyle w:val="afffffb"/>
              <w:rPr>
                <w:color w:val="FF0000"/>
              </w:rPr>
            </w:pPr>
            <w:r w:rsidRPr="00D60FFD">
              <w:rPr>
                <w:color w:val="FF0000"/>
              </w:rPr>
              <w:t>10.29</w:t>
            </w:r>
          </w:p>
        </w:tc>
        <w:tc>
          <w:tcPr>
            <w:tcW w:w="273" w:type="pct"/>
            <w:vAlign w:val="center"/>
          </w:tcPr>
          <w:p w14:paraId="15B9D33A" w14:textId="77777777" w:rsidR="00055628" w:rsidRPr="00D60FFD" w:rsidRDefault="00055628" w:rsidP="003D72B2">
            <w:pPr>
              <w:pStyle w:val="afffffb"/>
              <w:rPr>
                <w:color w:val="FF0000"/>
              </w:rPr>
            </w:pPr>
            <w:r w:rsidRPr="00D60FFD">
              <w:rPr>
                <w:color w:val="FF0000"/>
              </w:rPr>
              <w:t>1.89</w:t>
            </w:r>
          </w:p>
        </w:tc>
        <w:tc>
          <w:tcPr>
            <w:tcW w:w="273" w:type="pct"/>
            <w:vAlign w:val="center"/>
          </w:tcPr>
          <w:p w14:paraId="14E917C3" w14:textId="77777777" w:rsidR="00055628" w:rsidRPr="00D60FFD" w:rsidRDefault="00055628" w:rsidP="003D72B2">
            <w:pPr>
              <w:pStyle w:val="afffffb"/>
              <w:rPr>
                <w:color w:val="FF0000"/>
              </w:rPr>
            </w:pPr>
            <w:r w:rsidRPr="00D60FFD">
              <w:rPr>
                <w:color w:val="FF0000"/>
              </w:rPr>
              <w:t>37.73</w:t>
            </w:r>
          </w:p>
        </w:tc>
        <w:tc>
          <w:tcPr>
            <w:tcW w:w="273" w:type="pct"/>
            <w:vAlign w:val="center"/>
          </w:tcPr>
          <w:p w14:paraId="4D415673"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5E9E65F9" w14:textId="77777777" w:rsidR="00055628" w:rsidRPr="00D60FFD" w:rsidRDefault="00055628" w:rsidP="003D72B2">
            <w:pPr>
              <w:pStyle w:val="afffffb"/>
              <w:rPr>
                <w:color w:val="FF0000"/>
              </w:rPr>
            </w:pPr>
            <w:r w:rsidRPr="00D60FFD">
              <w:rPr>
                <w:rFonts w:hint="eastAsia"/>
                <w:color w:val="FF0000"/>
              </w:rPr>
              <w:t>/</w:t>
            </w:r>
          </w:p>
        </w:tc>
        <w:tc>
          <w:tcPr>
            <w:tcW w:w="274" w:type="pct"/>
            <w:vAlign w:val="center"/>
          </w:tcPr>
          <w:p w14:paraId="7DBAE662"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06253125"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5BDB0F83"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7DEF01D5" w14:textId="77777777" w:rsidR="00055628" w:rsidRPr="00D60FFD" w:rsidRDefault="00055628" w:rsidP="003D72B2">
            <w:pPr>
              <w:pStyle w:val="afffffb"/>
              <w:rPr>
                <w:color w:val="FF0000"/>
              </w:rPr>
            </w:pPr>
            <w:r w:rsidRPr="00D60FFD">
              <w:rPr>
                <w:rFonts w:hint="eastAsia"/>
                <w:color w:val="FF0000"/>
              </w:rPr>
              <w:t>/</w:t>
            </w:r>
          </w:p>
        </w:tc>
        <w:tc>
          <w:tcPr>
            <w:tcW w:w="273" w:type="pct"/>
            <w:vAlign w:val="center"/>
          </w:tcPr>
          <w:p w14:paraId="55264223" w14:textId="77777777" w:rsidR="00055628" w:rsidRPr="00D60FFD" w:rsidRDefault="00055628" w:rsidP="003D72B2">
            <w:pPr>
              <w:pStyle w:val="afffffb"/>
              <w:rPr>
                <w:color w:val="FF0000"/>
              </w:rPr>
            </w:pPr>
            <w:r w:rsidRPr="00D60FFD">
              <w:rPr>
                <w:rFonts w:hint="eastAsia"/>
                <w:color w:val="FF0000"/>
              </w:rPr>
              <w:t>/</w:t>
            </w:r>
          </w:p>
        </w:tc>
        <w:tc>
          <w:tcPr>
            <w:tcW w:w="200" w:type="pct"/>
            <w:vAlign w:val="center"/>
          </w:tcPr>
          <w:p w14:paraId="37C41900" w14:textId="77777777" w:rsidR="00055628" w:rsidRPr="00D60FFD" w:rsidRDefault="00055628" w:rsidP="003D72B2">
            <w:pPr>
              <w:pStyle w:val="afffffb"/>
              <w:rPr>
                <w:color w:val="FF0000"/>
              </w:rPr>
            </w:pPr>
            <w:r w:rsidRPr="00D60FFD">
              <w:rPr>
                <w:rFonts w:hint="eastAsia"/>
                <w:color w:val="FF0000"/>
              </w:rPr>
              <w:t>/</w:t>
            </w:r>
          </w:p>
        </w:tc>
        <w:tc>
          <w:tcPr>
            <w:tcW w:w="301" w:type="pct"/>
            <w:vAlign w:val="center"/>
          </w:tcPr>
          <w:p w14:paraId="78FFD822" w14:textId="77777777" w:rsidR="00055628" w:rsidRPr="00D60FFD" w:rsidRDefault="00055628" w:rsidP="003D72B2">
            <w:pPr>
              <w:pStyle w:val="afffffb"/>
              <w:rPr>
                <w:color w:val="FF0000"/>
              </w:rPr>
            </w:pPr>
            <w:r w:rsidRPr="00D60FFD">
              <w:rPr>
                <w:color w:val="FF0000"/>
              </w:rPr>
              <w:t>3.43</w:t>
            </w:r>
          </w:p>
        </w:tc>
        <w:tc>
          <w:tcPr>
            <w:tcW w:w="301" w:type="pct"/>
            <w:vAlign w:val="center"/>
          </w:tcPr>
          <w:p w14:paraId="0A1386F7" w14:textId="77777777" w:rsidR="00055628" w:rsidRPr="00D60FFD" w:rsidRDefault="00055628" w:rsidP="003D72B2">
            <w:pPr>
              <w:pStyle w:val="afffffb"/>
              <w:rPr>
                <w:color w:val="FF0000"/>
              </w:rPr>
            </w:pPr>
            <w:r w:rsidRPr="00D60FFD">
              <w:rPr>
                <w:rFonts w:hint="eastAsia"/>
                <w:color w:val="FF0000"/>
              </w:rPr>
              <w:t>沫河口污水处理厂</w:t>
            </w:r>
          </w:p>
        </w:tc>
      </w:tr>
    </w:tbl>
    <w:p w14:paraId="2DA9D03C" w14:textId="77777777" w:rsidR="00901EA6" w:rsidRPr="00D60FFD" w:rsidRDefault="00901EA6" w:rsidP="00344D77">
      <w:pPr>
        <w:ind w:firstLine="480"/>
      </w:pPr>
    </w:p>
    <w:p w14:paraId="66A64E4F" w14:textId="77777777" w:rsidR="005911E1" w:rsidRPr="00D60FFD" w:rsidRDefault="005911E1" w:rsidP="00344D77">
      <w:pPr>
        <w:ind w:firstLine="480"/>
      </w:pPr>
    </w:p>
    <w:p w14:paraId="1517159A" w14:textId="77777777" w:rsidR="005911E1" w:rsidRPr="00D60FFD" w:rsidRDefault="005911E1" w:rsidP="00344D77">
      <w:pPr>
        <w:ind w:firstLine="480"/>
        <w:sectPr w:rsidR="005911E1" w:rsidRPr="00D60FFD" w:rsidSect="00B874B0">
          <w:pgSz w:w="23811" w:h="16838" w:orient="landscape" w:code="8"/>
          <w:pgMar w:top="1440" w:right="1440" w:bottom="1440" w:left="1440" w:header="851" w:footer="992" w:gutter="0"/>
          <w:cols w:space="425"/>
          <w:docGrid w:type="lines" w:linePitch="326"/>
        </w:sectPr>
      </w:pPr>
    </w:p>
    <w:p w14:paraId="31A473D0" w14:textId="77777777" w:rsidR="0034141C" w:rsidRPr="00D60FFD" w:rsidRDefault="003C348F" w:rsidP="003C348F">
      <w:pPr>
        <w:pStyle w:val="afffffffffffffffff6"/>
      </w:pPr>
      <w:bookmarkStart w:id="80" w:name="_Toc67187530"/>
      <w:r w:rsidRPr="00D60FFD">
        <w:rPr>
          <w:rFonts w:hint="eastAsia"/>
        </w:rPr>
        <w:t>5</w:t>
      </w:r>
      <w:r w:rsidRPr="00D60FFD">
        <w:rPr>
          <w:rFonts w:hint="eastAsia"/>
        </w:rPr>
        <w:t>、环境影响预测与评价</w:t>
      </w:r>
      <w:bookmarkEnd w:id="80"/>
    </w:p>
    <w:p w14:paraId="0CFBB541" w14:textId="77777777" w:rsidR="004D60E3" w:rsidRPr="00D60FFD" w:rsidRDefault="004D60E3" w:rsidP="004D60E3">
      <w:pPr>
        <w:pStyle w:val="afffffffffffffffff7"/>
      </w:pPr>
      <w:bookmarkStart w:id="81" w:name="_Toc8221575"/>
      <w:bookmarkStart w:id="82" w:name="_Toc52175529"/>
      <w:bookmarkStart w:id="83" w:name="_Toc52309720"/>
      <w:bookmarkStart w:id="84" w:name="_Toc67187531"/>
      <w:r w:rsidRPr="00D60FFD">
        <w:rPr>
          <w:rFonts w:hint="eastAsia"/>
        </w:rPr>
        <w:t>5</w:t>
      </w:r>
      <w:r w:rsidRPr="00D60FFD">
        <w:t>.1</w:t>
      </w:r>
      <w:r w:rsidRPr="00D60FFD">
        <w:rPr>
          <w:rFonts w:hint="eastAsia"/>
        </w:rPr>
        <w:t>大气环境</w:t>
      </w:r>
      <w:r w:rsidRPr="00D60FFD">
        <w:t>影响</w:t>
      </w:r>
      <w:r w:rsidRPr="00D60FFD">
        <w:rPr>
          <w:rFonts w:hint="eastAsia"/>
        </w:rPr>
        <w:t>分析</w:t>
      </w:r>
      <w:bookmarkEnd w:id="81"/>
      <w:bookmarkEnd w:id="82"/>
      <w:bookmarkEnd w:id="83"/>
      <w:bookmarkEnd w:id="84"/>
    </w:p>
    <w:p w14:paraId="2F65250E" w14:textId="77777777" w:rsidR="004D60E3" w:rsidRPr="00D60FFD" w:rsidRDefault="004D60E3" w:rsidP="004D60E3">
      <w:pPr>
        <w:pStyle w:val="afffffffffffffffff8"/>
      </w:pPr>
      <w:bookmarkStart w:id="85" w:name="_Toc52175530"/>
      <w:r w:rsidRPr="00D60FFD">
        <w:rPr>
          <w:rFonts w:hint="eastAsia"/>
        </w:rPr>
        <w:t>5.</w:t>
      </w:r>
      <w:r w:rsidRPr="00D60FFD">
        <w:t>1</w:t>
      </w:r>
      <w:r w:rsidRPr="00D60FFD">
        <w:rPr>
          <w:rFonts w:hint="eastAsia"/>
        </w:rPr>
        <w:t>.1</w:t>
      </w:r>
      <w:r w:rsidRPr="00D60FFD">
        <w:rPr>
          <w:rFonts w:hint="eastAsia"/>
        </w:rPr>
        <w:t>污染气象分析</w:t>
      </w:r>
      <w:bookmarkEnd w:id="85"/>
    </w:p>
    <w:p w14:paraId="564B4487" w14:textId="77777777" w:rsidR="004D60E3" w:rsidRPr="00D60FFD" w:rsidRDefault="004D60E3" w:rsidP="004D60E3">
      <w:pPr>
        <w:pStyle w:val="43"/>
      </w:pPr>
      <w:r w:rsidRPr="00D60FFD">
        <w:rPr>
          <w:rFonts w:hint="eastAsia"/>
        </w:rPr>
        <w:t>5.</w:t>
      </w:r>
      <w:r w:rsidRPr="00D60FFD">
        <w:t>1</w:t>
      </w:r>
      <w:r w:rsidRPr="00D60FFD">
        <w:rPr>
          <w:rFonts w:hint="eastAsia"/>
        </w:rPr>
        <w:t>.1.1</w:t>
      </w:r>
      <w:r w:rsidRPr="00D60FFD">
        <w:rPr>
          <w:rFonts w:hint="eastAsia"/>
        </w:rPr>
        <w:t>近</w:t>
      </w:r>
      <w:r w:rsidRPr="00D60FFD">
        <w:rPr>
          <w:rFonts w:hint="eastAsia"/>
        </w:rPr>
        <w:t>20</w:t>
      </w:r>
      <w:r w:rsidRPr="00D60FFD">
        <w:rPr>
          <w:rFonts w:hint="eastAsia"/>
        </w:rPr>
        <w:t>年</w:t>
      </w:r>
      <w:r w:rsidRPr="00D60FFD">
        <w:t>气象资料统计</w:t>
      </w:r>
    </w:p>
    <w:p w14:paraId="2090E2F6" w14:textId="77777777" w:rsidR="004D60E3" w:rsidRPr="00D60FFD" w:rsidRDefault="004D60E3" w:rsidP="004D60E3">
      <w:pPr>
        <w:ind w:firstLine="480"/>
      </w:pPr>
      <w:r w:rsidRPr="00D60FFD">
        <w:rPr>
          <w:rFonts w:hint="eastAsia"/>
        </w:rPr>
        <w:t>根据</w:t>
      </w:r>
      <w:r w:rsidRPr="00D60FFD">
        <w:t>蚌埠气象站</w:t>
      </w:r>
      <w:r w:rsidRPr="00D60FFD">
        <w:t>(58221)</w:t>
      </w:r>
      <w:r w:rsidRPr="00D60FFD">
        <w:rPr>
          <w:rFonts w:hint="eastAsia"/>
        </w:rPr>
        <w:t>近</w:t>
      </w:r>
      <w:r w:rsidRPr="00D60FFD">
        <w:t>二十年（</w:t>
      </w:r>
      <w:r w:rsidRPr="00D60FFD">
        <w:t>2000~2019</w:t>
      </w:r>
      <w:r w:rsidRPr="00D60FFD">
        <w:t>）</w:t>
      </w:r>
      <w:r w:rsidRPr="00D60FFD">
        <w:rPr>
          <w:rFonts w:hint="eastAsia"/>
        </w:rPr>
        <w:t>气象</w:t>
      </w:r>
      <w:r w:rsidRPr="00D60FFD">
        <w:t>资料</w:t>
      </w:r>
      <w:r w:rsidRPr="00D60FFD">
        <w:rPr>
          <w:rFonts w:hint="eastAsia"/>
        </w:rPr>
        <w:t>统计</w:t>
      </w:r>
      <w:r w:rsidRPr="00D60FFD">
        <w:t>，</w:t>
      </w:r>
      <w:r w:rsidRPr="00D60FFD">
        <w:rPr>
          <w:rFonts w:cs="Times New Roman"/>
        </w:rPr>
        <w:t>分析本地区污染气象特征。</w:t>
      </w:r>
      <w:r w:rsidRPr="00D60FFD">
        <w:t>气象站位于安徽省蚌埠市，地理坐标为东经</w:t>
      </w:r>
      <w:r w:rsidRPr="00D60FFD">
        <w:t>117.3044</w:t>
      </w:r>
      <w:r w:rsidRPr="00D60FFD">
        <w:t>度，北纬</w:t>
      </w:r>
      <w:r w:rsidRPr="00D60FFD">
        <w:t>32.8436</w:t>
      </w:r>
      <w:r w:rsidRPr="00D60FFD">
        <w:t>度，海拔高度</w:t>
      </w:r>
      <w:r w:rsidRPr="00D60FFD">
        <w:t>26.8</w:t>
      </w:r>
      <w:r w:rsidRPr="00D60FFD">
        <w:t>米。气象站始建于</w:t>
      </w:r>
      <w:r w:rsidRPr="00D60FFD">
        <w:t>1951</w:t>
      </w:r>
      <w:r w:rsidRPr="00D60FFD">
        <w:t>年，</w:t>
      </w:r>
      <w:r w:rsidRPr="00D60FFD">
        <w:t>1951</w:t>
      </w:r>
      <w:r w:rsidRPr="00D60FFD">
        <w:t>年正式进行气象观测。蚌埠气象站距本项目约</w:t>
      </w:r>
      <w:r w:rsidRPr="00D60FFD">
        <w:rPr>
          <w:color w:val="000000" w:themeColor="text1"/>
        </w:rPr>
        <w:t>28.971</w:t>
      </w:r>
      <w:r w:rsidRPr="00D60FFD">
        <w:t>km</w:t>
      </w:r>
      <w:r w:rsidRPr="00D60FFD">
        <w:t>，是距项目最近的国家气象站，距离小于</w:t>
      </w:r>
      <w:r w:rsidRPr="00D60FFD">
        <w:t>50km</w:t>
      </w:r>
      <w:r w:rsidRPr="00D60FFD">
        <w:t>，满足导则气象资料的使用条件。</w:t>
      </w:r>
    </w:p>
    <w:p w14:paraId="715FAAC4" w14:textId="77777777" w:rsidR="004D60E3" w:rsidRPr="00D60FFD" w:rsidRDefault="004D60E3" w:rsidP="004D60E3">
      <w:pPr>
        <w:ind w:firstLine="480"/>
        <w:rPr>
          <w:rFonts w:cs="Times New Roman"/>
        </w:rPr>
      </w:pPr>
      <w:r w:rsidRPr="00D60FFD">
        <w:rPr>
          <w:rFonts w:cs="Times New Roman" w:hint="eastAsia"/>
        </w:rPr>
        <w:t>（</w:t>
      </w:r>
      <w:r w:rsidRPr="00D60FFD">
        <w:rPr>
          <w:rFonts w:cs="Times New Roman" w:hint="eastAsia"/>
        </w:rPr>
        <w:t>1</w:t>
      </w:r>
      <w:r w:rsidRPr="00D60FFD">
        <w:rPr>
          <w:rFonts w:cs="Times New Roman" w:hint="eastAsia"/>
        </w:rPr>
        <w:t>）</w:t>
      </w:r>
      <w:r w:rsidRPr="00D60FFD">
        <w:rPr>
          <w:rFonts w:cs="Times New Roman"/>
          <w:shd w:val="clear" w:color="auto" w:fill="FFFFFF"/>
        </w:rPr>
        <w:t>气候特征</w:t>
      </w:r>
    </w:p>
    <w:p w14:paraId="7E271244" w14:textId="77777777" w:rsidR="004D60E3" w:rsidRPr="00D60FFD" w:rsidRDefault="004D60E3" w:rsidP="004D60E3">
      <w:pPr>
        <w:ind w:firstLine="480"/>
      </w:pPr>
      <w:r w:rsidRPr="00D60FFD">
        <w:rPr>
          <w:rFonts w:hint="eastAsia"/>
        </w:rPr>
        <w:t>蚌埠市地处亚热带和暖温带的过渡地带，属于东部季风性气候区暖温带半湿润气候，兼有南北过渡类型的气候特点。气候温和，四季分明，光照充足，雨量适中。多年平均气温为</w:t>
      </w:r>
      <w:r w:rsidRPr="00D60FFD">
        <w:rPr>
          <w:rFonts w:hint="eastAsia"/>
        </w:rPr>
        <w:t>15.</w:t>
      </w:r>
      <w:r w:rsidRPr="00D60FFD">
        <w:t>37</w:t>
      </w:r>
      <w:r w:rsidRPr="00D60FFD">
        <w:rPr>
          <w:rFonts w:hint="eastAsia"/>
          <w:vertAlign w:val="superscript"/>
        </w:rPr>
        <w:t>o</w:t>
      </w:r>
      <w:r w:rsidRPr="00D60FFD">
        <w:rPr>
          <w:rFonts w:hint="eastAsia"/>
        </w:rPr>
        <w:t>C</w:t>
      </w:r>
      <w:r w:rsidRPr="00D60FFD">
        <w:rPr>
          <w:rFonts w:hint="eastAsia"/>
        </w:rPr>
        <w:t>，最冷出现在</w:t>
      </w:r>
      <w:r w:rsidRPr="00D60FFD">
        <w:rPr>
          <w:rFonts w:hint="eastAsia"/>
        </w:rPr>
        <w:t>1</w:t>
      </w:r>
      <w:r w:rsidRPr="00D60FFD">
        <w:rPr>
          <w:rFonts w:hint="eastAsia"/>
        </w:rPr>
        <w:t>月平均气温</w:t>
      </w:r>
      <w:r w:rsidRPr="00D60FFD">
        <w:t>0.75</w:t>
      </w:r>
      <w:r w:rsidRPr="00D60FFD">
        <w:rPr>
          <w:rFonts w:hint="eastAsia"/>
        </w:rPr>
        <w:t>，最热的</w:t>
      </w:r>
      <w:r w:rsidRPr="00D60FFD">
        <w:rPr>
          <w:rFonts w:hint="eastAsia"/>
        </w:rPr>
        <w:t>7</w:t>
      </w:r>
      <w:r w:rsidRPr="00D60FFD">
        <w:rPr>
          <w:rFonts w:hint="eastAsia"/>
        </w:rPr>
        <w:t>月平均气温</w:t>
      </w:r>
      <w:r w:rsidRPr="00D60FFD">
        <w:t>29.62</w:t>
      </w:r>
      <w:r w:rsidRPr="00D60FFD">
        <w:rPr>
          <w:rFonts w:hint="eastAsia"/>
          <w:vertAlign w:val="superscript"/>
        </w:rPr>
        <w:t>o</w:t>
      </w:r>
      <w:r w:rsidRPr="00D60FFD">
        <w:rPr>
          <w:rFonts w:hint="eastAsia"/>
        </w:rPr>
        <w:t>C</w:t>
      </w:r>
      <w:r w:rsidRPr="00D60FFD">
        <w:rPr>
          <w:rFonts w:hint="eastAsia"/>
        </w:rPr>
        <w:t>，日极端最高气温</w:t>
      </w:r>
      <w:r w:rsidRPr="00D60FFD">
        <w:rPr>
          <w:rFonts w:hint="eastAsia"/>
        </w:rPr>
        <w:t>40.5</w:t>
      </w:r>
      <w:r w:rsidRPr="00D60FFD">
        <w:rPr>
          <w:rFonts w:hint="eastAsia"/>
          <w:vertAlign w:val="superscript"/>
        </w:rPr>
        <w:t>o</w:t>
      </w:r>
      <w:r w:rsidRPr="00D60FFD">
        <w:rPr>
          <w:rFonts w:hint="eastAsia"/>
        </w:rPr>
        <w:t>C</w:t>
      </w:r>
      <w:r w:rsidRPr="00D60FFD">
        <w:rPr>
          <w:rFonts w:hint="eastAsia"/>
        </w:rPr>
        <w:t>，日极端最低气温为</w:t>
      </w:r>
      <w:r w:rsidRPr="00D60FFD">
        <w:rPr>
          <w:rFonts w:hint="eastAsia"/>
        </w:rPr>
        <w:t>-24.3</w:t>
      </w:r>
      <w:r w:rsidRPr="00D60FFD">
        <w:rPr>
          <w:rFonts w:hint="eastAsia"/>
          <w:vertAlign w:val="superscript"/>
        </w:rPr>
        <w:t>o</w:t>
      </w:r>
      <w:r w:rsidRPr="00D60FFD">
        <w:rPr>
          <w:rFonts w:hint="eastAsia"/>
        </w:rPr>
        <w:t>C</w:t>
      </w:r>
      <w:r w:rsidRPr="00D60FFD">
        <w:rPr>
          <w:rFonts w:hint="eastAsia"/>
        </w:rPr>
        <w:t>。区域内风向有明显的季节性变化，全年以</w:t>
      </w:r>
      <w:r w:rsidRPr="00D60FFD">
        <w:rPr>
          <w:rFonts w:hint="eastAsia"/>
        </w:rPr>
        <w:t>E</w:t>
      </w:r>
      <w:r w:rsidRPr="00D60FFD">
        <w:rPr>
          <w:rFonts w:hint="eastAsia"/>
        </w:rPr>
        <w:t>风为主，其次是</w:t>
      </w:r>
      <w:r w:rsidRPr="00D60FFD">
        <w:rPr>
          <w:rFonts w:hint="eastAsia"/>
        </w:rPr>
        <w:t>E</w:t>
      </w:r>
      <w:r w:rsidRPr="00D60FFD">
        <w:t>NE</w:t>
      </w:r>
      <w:r w:rsidRPr="00D60FFD">
        <w:rPr>
          <w:rFonts w:hint="eastAsia"/>
        </w:rPr>
        <w:t>风，全年平均风速</w:t>
      </w:r>
      <w:r w:rsidRPr="00D60FFD">
        <w:rPr>
          <w:color w:val="FF0000"/>
        </w:rPr>
        <w:t>2.45</w:t>
      </w:r>
      <w:r w:rsidRPr="00D60FFD">
        <w:rPr>
          <w:rFonts w:hint="eastAsia"/>
        </w:rPr>
        <w:t>m/s</w:t>
      </w:r>
      <w:r w:rsidRPr="00D60FFD">
        <w:rPr>
          <w:rFonts w:hint="eastAsia"/>
        </w:rPr>
        <w:t>。</w:t>
      </w:r>
    </w:p>
    <w:p w14:paraId="3BF4BEA7" w14:textId="77777777" w:rsidR="004D60E3" w:rsidRPr="00D60FFD" w:rsidRDefault="004D60E3" w:rsidP="004D60E3">
      <w:pPr>
        <w:ind w:firstLine="480"/>
      </w:pPr>
      <w:r w:rsidRPr="00D60FFD">
        <w:rPr>
          <w:rFonts w:hint="eastAsia"/>
        </w:rPr>
        <w:t>（</w:t>
      </w:r>
      <w:r w:rsidRPr="00D60FFD">
        <w:rPr>
          <w:rFonts w:hint="eastAsia"/>
        </w:rPr>
        <w:t>2</w:t>
      </w:r>
      <w:r w:rsidRPr="00D60FFD">
        <w:t>）</w:t>
      </w:r>
      <w:r w:rsidRPr="00D60FFD">
        <w:rPr>
          <w:rFonts w:hint="eastAsia"/>
        </w:rPr>
        <w:t>温度</w:t>
      </w:r>
    </w:p>
    <w:p w14:paraId="3742E190" w14:textId="77777777" w:rsidR="004D60E3" w:rsidRPr="00D60FFD" w:rsidRDefault="004D60E3" w:rsidP="004D60E3">
      <w:pPr>
        <w:ind w:firstLine="480"/>
        <w:rPr>
          <w:lang w:val="zh-CN"/>
        </w:rPr>
      </w:pPr>
      <w:r w:rsidRPr="00D60FFD">
        <w:rPr>
          <w:rFonts w:hint="eastAsia"/>
          <w:lang w:val="zh-CN"/>
        </w:rPr>
        <w:t>蚌埠市</w:t>
      </w:r>
      <w:r w:rsidRPr="00D60FFD">
        <w:rPr>
          <w:lang w:val="zh-CN"/>
        </w:rPr>
        <w:t>多年平均温度的月变化情况见</w:t>
      </w:r>
      <w:r w:rsidRPr="00D60FFD">
        <w:rPr>
          <w:rFonts w:hint="eastAsia"/>
          <w:lang w:val="zh-CN"/>
        </w:rPr>
        <w:t>表</w:t>
      </w:r>
      <w:r w:rsidRPr="00D60FFD">
        <w:rPr>
          <w:lang w:val="zh-CN"/>
        </w:rPr>
        <w:t>5.1.1-1</w:t>
      </w:r>
      <w:r w:rsidRPr="00D60FFD">
        <w:rPr>
          <w:rFonts w:hint="eastAsia"/>
          <w:lang w:val="zh-CN"/>
        </w:rPr>
        <w:t>和图</w:t>
      </w:r>
      <w:r w:rsidRPr="00D60FFD">
        <w:rPr>
          <w:lang w:val="zh-CN"/>
        </w:rPr>
        <w:t>5.1.1</w:t>
      </w:r>
      <w:r w:rsidRPr="00D60FFD">
        <w:rPr>
          <w:rFonts w:hint="eastAsia"/>
          <w:lang w:val="zh-CN"/>
        </w:rPr>
        <w:t>-</w:t>
      </w:r>
      <w:r w:rsidRPr="00D60FFD">
        <w:rPr>
          <w:lang w:val="zh-CN"/>
        </w:rPr>
        <w:t>1</w:t>
      </w:r>
      <w:r w:rsidRPr="00D60FFD">
        <w:rPr>
          <w:rFonts w:hint="eastAsia"/>
          <w:lang w:val="zh-CN"/>
        </w:rPr>
        <w:t>。</w:t>
      </w:r>
      <w:r w:rsidRPr="00D60FFD">
        <w:rPr>
          <w:lang w:val="zh-CN"/>
        </w:rPr>
        <w:t>从</w:t>
      </w:r>
      <w:r w:rsidRPr="00D60FFD">
        <w:rPr>
          <w:rFonts w:hint="eastAsia"/>
          <w:lang w:val="zh-CN"/>
        </w:rPr>
        <w:t>表</w:t>
      </w:r>
      <w:r w:rsidRPr="00D60FFD">
        <w:rPr>
          <w:lang w:val="zh-CN"/>
        </w:rPr>
        <w:t>5.1.1-1</w:t>
      </w:r>
      <w:r w:rsidRPr="00D60FFD">
        <w:rPr>
          <w:rFonts w:hint="eastAsia"/>
          <w:lang w:val="zh-CN"/>
        </w:rPr>
        <w:t>和图</w:t>
      </w:r>
      <w:r w:rsidRPr="00D60FFD">
        <w:rPr>
          <w:lang w:val="zh-CN"/>
        </w:rPr>
        <w:t>5.1.1</w:t>
      </w:r>
      <w:r w:rsidRPr="00D60FFD">
        <w:rPr>
          <w:rFonts w:hint="eastAsia"/>
          <w:lang w:val="zh-CN"/>
        </w:rPr>
        <w:t>-</w:t>
      </w:r>
      <w:r w:rsidRPr="00D60FFD">
        <w:rPr>
          <w:lang w:val="zh-CN"/>
        </w:rPr>
        <w:t>1</w:t>
      </w:r>
      <w:r w:rsidRPr="00D60FFD">
        <w:rPr>
          <w:lang w:val="zh-CN"/>
        </w:rPr>
        <w:t>知，全年平均气温为</w:t>
      </w:r>
      <w:r w:rsidRPr="00D60FFD">
        <w:rPr>
          <w:lang w:val="zh-CN"/>
        </w:rPr>
        <w:t>15.37</w:t>
      </w:r>
      <w:r w:rsidRPr="00D60FFD">
        <w:rPr>
          <w:rFonts w:ascii="宋体" w:hAnsi="宋体" w:cs="宋体" w:hint="eastAsia"/>
          <w:lang w:val="zh-CN"/>
        </w:rPr>
        <w:t>℃</w:t>
      </w:r>
      <w:r w:rsidRPr="00D60FFD">
        <w:rPr>
          <w:lang w:val="zh-CN"/>
        </w:rPr>
        <w:t>，其中夏季气温明显高于</w:t>
      </w:r>
      <w:r w:rsidRPr="00D60FFD">
        <w:rPr>
          <w:rFonts w:hint="eastAsia"/>
          <w:lang w:val="zh-CN"/>
        </w:rPr>
        <w:t>其它</w:t>
      </w:r>
      <w:r w:rsidRPr="00D60FFD">
        <w:rPr>
          <w:lang w:val="zh-CN"/>
        </w:rPr>
        <w:t>季节，以</w:t>
      </w:r>
      <w:r w:rsidRPr="00D60FFD">
        <w:rPr>
          <w:lang w:val="zh-CN"/>
        </w:rPr>
        <w:t>7</w:t>
      </w:r>
      <w:r w:rsidRPr="00D60FFD">
        <w:rPr>
          <w:lang w:val="zh-CN"/>
        </w:rPr>
        <w:t>月温度最高，平均为</w:t>
      </w:r>
      <w:r w:rsidRPr="00D60FFD">
        <w:rPr>
          <w:rFonts w:hint="eastAsia"/>
          <w:lang w:val="zh-CN"/>
        </w:rPr>
        <w:t>2</w:t>
      </w:r>
      <w:r w:rsidRPr="00D60FFD">
        <w:rPr>
          <w:lang w:val="zh-CN"/>
        </w:rPr>
        <w:t>9.62</w:t>
      </w:r>
      <w:r w:rsidRPr="00D60FFD">
        <w:rPr>
          <w:rFonts w:ascii="宋体" w:hAnsi="宋体" w:cs="宋体" w:hint="eastAsia"/>
          <w:lang w:val="zh-CN"/>
        </w:rPr>
        <w:t>℃</w:t>
      </w:r>
      <w:r w:rsidRPr="00D60FFD">
        <w:rPr>
          <w:lang w:val="zh-CN"/>
        </w:rPr>
        <w:t>，</w:t>
      </w:r>
      <w:r w:rsidRPr="00D60FFD">
        <w:rPr>
          <w:lang w:val="zh-CN"/>
        </w:rPr>
        <w:t>1</w:t>
      </w:r>
      <w:r w:rsidRPr="00D60FFD">
        <w:rPr>
          <w:lang w:val="zh-CN"/>
        </w:rPr>
        <w:t>月温度最低，平均为</w:t>
      </w:r>
      <w:r w:rsidRPr="00D60FFD">
        <w:rPr>
          <w:lang w:val="zh-CN"/>
        </w:rPr>
        <w:t>0.75</w:t>
      </w:r>
      <w:r w:rsidRPr="00D60FFD">
        <w:rPr>
          <w:rFonts w:ascii="宋体" w:hAnsi="宋体" w:cs="宋体" w:hint="eastAsia"/>
          <w:lang w:val="zh-CN"/>
        </w:rPr>
        <w:t>℃</w:t>
      </w:r>
      <w:r w:rsidRPr="00D60FFD">
        <w:rPr>
          <w:lang w:val="zh-CN"/>
        </w:rPr>
        <w:t>。</w:t>
      </w:r>
    </w:p>
    <w:p w14:paraId="1BD42370" w14:textId="77777777" w:rsidR="004D60E3" w:rsidRPr="00D60FFD" w:rsidRDefault="004D60E3" w:rsidP="004D60E3">
      <w:pPr>
        <w:pStyle w:val="afff9"/>
      </w:pPr>
      <w:bookmarkStart w:id="86" w:name="_Ref431539125"/>
      <w:r w:rsidRPr="00D60FFD">
        <w:t>表</w:t>
      </w:r>
      <w:bookmarkEnd w:id="86"/>
      <w:r w:rsidRPr="00D60FFD">
        <w:t xml:space="preserve">5.1.1-1  </w:t>
      </w:r>
      <w:r w:rsidRPr="00D60FFD">
        <w:rPr>
          <w:rFonts w:hint="eastAsia"/>
        </w:rPr>
        <w:t>区域多年平均温度的月变化统计</w:t>
      </w:r>
      <w:r w:rsidRPr="00D60FFD">
        <w:rPr>
          <w:rFonts w:hint="eastAsia"/>
        </w:rPr>
        <w:t xml:space="preserve">  </w:t>
      </w:r>
      <w:r w:rsidRPr="00D60FFD">
        <w:rPr>
          <w:rFonts w:hint="eastAsia"/>
        </w:rPr>
        <w:t>单位：</w:t>
      </w:r>
      <w:r w:rsidRPr="00D60FFD">
        <w:rPr>
          <w:rFonts w:hint="eastAsia"/>
          <w:vertAlign w:val="superscript"/>
        </w:rPr>
        <w:t>o</w:t>
      </w:r>
      <w:r w:rsidRPr="00D60FFD">
        <w:rPr>
          <w:rFonts w:hint="eastAsia"/>
        </w:rPr>
        <w:t>C</w:t>
      </w:r>
    </w:p>
    <w:tbl>
      <w:tblPr>
        <w:tblStyle w:val="ab"/>
        <w:tblW w:w="5000" w:type="pct"/>
        <w:tblLook w:val="04A0" w:firstRow="1" w:lastRow="0" w:firstColumn="1" w:lastColumn="0" w:noHBand="0" w:noVBand="1"/>
      </w:tblPr>
      <w:tblGrid>
        <w:gridCol w:w="507"/>
        <w:gridCol w:w="583"/>
        <w:gridCol w:w="585"/>
        <w:gridCol w:w="585"/>
        <w:gridCol w:w="690"/>
        <w:gridCol w:w="690"/>
        <w:gridCol w:w="690"/>
        <w:gridCol w:w="690"/>
        <w:gridCol w:w="690"/>
        <w:gridCol w:w="690"/>
        <w:gridCol w:w="690"/>
        <w:gridCol w:w="621"/>
        <w:gridCol w:w="626"/>
        <w:gridCol w:w="690"/>
      </w:tblGrid>
      <w:tr w:rsidR="004D60E3" w:rsidRPr="00D60FFD" w14:paraId="65A9AF8D" w14:textId="77777777" w:rsidTr="004D60E3">
        <w:trPr>
          <w:trHeight w:val="20"/>
        </w:trPr>
        <w:tc>
          <w:tcPr>
            <w:tcW w:w="281" w:type="pct"/>
            <w:vAlign w:val="center"/>
          </w:tcPr>
          <w:p w14:paraId="34603629" w14:textId="77777777" w:rsidR="004D60E3" w:rsidRPr="00D60FFD" w:rsidRDefault="004D60E3" w:rsidP="004D60E3">
            <w:pPr>
              <w:pStyle w:val="afffffb"/>
            </w:pPr>
            <w:r w:rsidRPr="00D60FFD">
              <w:t>月份</w:t>
            </w:r>
          </w:p>
        </w:tc>
        <w:tc>
          <w:tcPr>
            <w:tcW w:w="323" w:type="pct"/>
            <w:vAlign w:val="center"/>
          </w:tcPr>
          <w:p w14:paraId="6A0A9EC1" w14:textId="77777777" w:rsidR="004D60E3" w:rsidRPr="00D60FFD" w:rsidRDefault="004D60E3" w:rsidP="004D60E3">
            <w:pPr>
              <w:pStyle w:val="afffffb"/>
            </w:pPr>
            <w:r w:rsidRPr="00D60FFD">
              <w:t>1</w:t>
            </w:r>
            <w:r w:rsidRPr="00D60FFD">
              <w:t>月</w:t>
            </w:r>
          </w:p>
        </w:tc>
        <w:tc>
          <w:tcPr>
            <w:tcW w:w="324" w:type="pct"/>
            <w:vAlign w:val="center"/>
          </w:tcPr>
          <w:p w14:paraId="3479467A" w14:textId="77777777" w:rsidR="004D60E3" w:rsidRPr="00D60FFD" w:rsidRDefault="004D60E3" w:rsidP="004D60E3">
            <w:pPr>
              <w:pStyle w:val="afffffb"/>
            </w:pPr>
            <w:r w:rsidRPr="00D60FFD">
              <w:t>2</w:t>
            </w:r>
            <w:r w:rsidRPr="00D60FFD">
              <w:t>月</w:t>
            </w:r>
          </w:p>
        </w:tc>
        <w:tc>
          <w:tcPr>
            <w:tcW w:w="324" w:type="pct"/>
            <w:vAlign w:val="center"/>
          </w:tcPr>
          <w:p w14:paraId="2B919388" w14:textId="77777777" w:rsidR="004D60E3" w:rsidRPr="00D60FFD" w:rsidRDefault="004D60E3" w:rsidP="004D60E3">
            <w:pPr>
              <w:pStyle w:val="afffffb"/>
            </w:pPr>
            <w:r w:rsidRPr="00D60FFD">
              <w:t>3</w:t>
            </w:r>
            <w:r w:rsidRPr="00D60FFD">
              <w:t>月</w:t>
            </w:r>
          </w:p>
        </w:tc>
        <w:tc>
          <w:tcPr>
            <w:tcW w:w="382" w:type="pct"/>
            <w:vAlign w:val="center"/>
          </w:tcPr>
          <w:p w14:paraId="0AD5A0C0" w14:textId="77777777" w:rsidR="004D60E3" w:rsidRPr="00D60FFD" w:rsidRDefault="004D60E3" w:rsidP="004D60E3">
            <w:pPr>
              <w:pStyle w:val="afffffb"/>
            </w:pPr>
            <w:r w:rsidRPr="00D60FFD">
              <w:t>4</w:t>
            </w:r>
            <w:r w:rsidRPr="00D60FFD">
              <w:t>月</w:t>
            </w:r>
          </w:p>
        </w:tc>
        <w:tc>
          <w:tcPr>
            <w:tcW w:w="382" w:type="pct"/>
            <w:vAlign w:val="center"/>
          </w:tcPr>
          <w:p w14:paraId="40849F25" w14:textId="77777777" w:rsidR="004D60E3" w:rsidRPr="00D60FFD" w:rsidRDefault="004D60E3" w:rsidP="004D60E3">
            <w:pPr>
              <w:pStyle w:val="afffffb"/>
            </w:pPr>
            <w:r w:rsidRPr="00D60FFD">
              <w:t>5</w:t>
            </w:r>
            <w:r w:rsidRPr="00D60FFD">
              <w:t>月</w:t>
            </w:r>
          </w:p>
        </w:tc>
        <w:tc>
          <w:tcPr>
            <w:tcW w:w="382" w:type="pct"/>
            <w:vAlign w:val="center"/>
          </w:tcPr>
          <w:p w14:paraId="3ADA2D87" w14:textId="77777777" w:rsidR="004D60E3" w:rsidRPr="00D60FFD" w:rsidRDefault="004D60E3" w:rsidP="004D60E3">
            <w:pPr>
              <w:pStyle w:val="afffffb"/>
            </w:pPr>
            <w:r w:rsidRPr="00D60FFD">
              <w:t>6</w:t>
            </w:r>
            <w:r w:rsidRPr="00D60FFD">
              <w:t>月</w:t>
            </w:r>
          </w:p>
        </w:tc>
        <w:tc>
          <w:tcPr>
            <w:tcW w:w="382" w:type="pct"/>
            <w:vAlign w:val="center"/>
          </w:tcPr>
          <w:p w14:paraId="5F115AC6" w14:textId="77777777" w:rsidR="004D60E3" w:rsidRPr="00D60FFD" w:rsidRDefault="004D60E3" w:rsidP="004D60E3">
            <w:pPr>
              <w:pStyle w:val="afffffb"/>
            </w:pPr>
            <w:r w:rsidRPr="00D60FFD">
              <w:t>7</w:t>
            </w:r>
            <w:r w:rsidRPr="00D60FFD">
              <w:t>月</w:t>
            </w:r>
          </w:p>
        </w:tc>
        <w:tc>
          <w:tcPr>
            <w:tcW w:w="382" w:type="pct"/>
            <w:vAlign w:val="center"/>
          </w:tcPr>
          <w:p w14:paraId="37D449C1" w14:textId="77777777" w:rsidR="004D60E3" w:rsidRPr="00D60FFD" w:rsidRDefault="004D60E3" w:rsidP="004D60E3">
            <w:pPr>
              <w:pStyle w:val="afffffb"/>
            </w:pPr>
            <w:r w:rsidRPr="00D60FFD">
              <w:t>8</w:t>
            </w:r>
            <w:r w:rsidRPr="00D60FFD">
              <w:t>月</w:t>
            </w:r>
          </w:p>
        </w:tc>
        <w:tc>
          <w:tcPr>
            <w:tcW w:w="382" w:type="pct"/>
            <w:vAlign w:val="center"/>
          </w:tcPr>
          <w:p w14:paraId="661E3333" w14:textId="77777777" w:rsidR="004D60E3" w:rsidRPr="00D60FFD" w:rsidRDefault="004D60E3" w:rsidP="004D60E3">
            <w:pPr>
              <w:pStyle w:val="afffffb"/>
            </w:pPr>
            <w:r w:rsidRPr="00D60FFD">
              <w:t>9</w:t>
            </w:r>
            <w:r w:rsidRPr="00D60FFD">
              <w:t>月</w:t>
            </w:r>
          </w:p>
        </w:tc>
        <w:tc>
          <w:tcPr>
            <w:tcW w:w="382" w:type="pct"/>
            <w:vAlign w:val="center"/>
          </w:tcPr>
          <w:p w14:paraId="2F9F0D4F" w14:textId="77777777" w:rsidR="004D60E3" w:rsidRPr="00D60FFD" w:rsidRDefault="004D60E3" w:rsidP="004D60E3">
            <w:pPr>
              <w:pStyle w:val="afffffb"/>
            </w:pPr>
            <w:r w:rsidRPr="00D60FFD">
              <w:t>10</w:t>
            </w:r>
            <w:r w:rsidRPr="00D60FFD">
              <w:t>月</w:t>
            </w:r>
          </w:p>
        </w:tc>
        <w:tc>
          <w:tcPr>
            <w:tcW w:w="344" w:type="pct"/>
            <w:vAlign w:val="center"/>
          </w:tcPr>
          <w:p w14:paraId="03CE6B1E" w14:textId="77777777" w:rsidR="004D60E3" w:rsidRPr="00D60FFD" w:rsidRDefault="004D60E3" w:rsidP="004D60E3">
            <w:pPr>
              <w:pStyle w:val="afffffb"/>
            </w:pPr>
            <w:r w:rsidRPr="00D60FFD">
              <w:t>11</w:t>
            </w:r>
            <w:r w:rsidRPr="00D60FFD">
              <w:t>月</w:t>
            </w:r>
          </w:p>
        </w:tc>
        <w:tc>
          <w:tcPr>
            <w:tcW w:w="347" w:type="pct"/>
            <w:vAlign w:val="center"/>
          </w:tcPr>
          <w:p w14:paraId="20F00217" w14:textId="77777777" w:rsidR="004D60E3" w:rsidRPr="00D60FFD" w:rsidRDefault="004D60E3" w:rsidP="004D60E3">
            <w:pPr>
              <w:pStyle w:val="afffffb"/>
            </w:pPr>
            <w:r w:rsidRPr="00D60FFD">
              <w:t>12</w:t>
            </w:r>
            <w:r w:rsidRPr="00D60FFD">
              <w:t>月</w:t>
            </w:r>
          </w:p>
        </w:tc>
        <w:tc>
          <w:tcPr>
            <w:tcW w:w="382" w:type="pct"/>
            <w:vAlign w:val="center"/>
          </w:tcPr>
          <w:p w14:paraId="328CFBEE" w14:textId="77777777" w:rsidR="004D60E3" w:rsidRPr="00D60FFD" w:rsidRDefault="004D60E3" w:rsidP="004D60E3">
            <w:pPr>
              <w:pStyle w:val="afffffb"/>
            </w:pPr>
            <w:r w:rsidRPr="00D60FFD">
              <w:t>年</w:t>
            </w:r>
          </w:p>
        </w:tc>
      </w:tr>
      <w:tr w:rsidR="004D60E3" w:rsidRPr="00D60FFD" w14:paraId="1B65B82C" w14:textId="77777777" w:rsidTr="004D60E3">
        <w:trPr>
          <w:trHeight w:val="20"/>
        </w:trPr>
        <w:tc>
          <w:tcPr>
            <w:tcW w:w="281" w:type="pct"/>
            <w:vAlign w:val="center"/>
          </w:tcPr>
          <w:p w14:paraId="39C0A91D" w14:textId="77777777" w:rsidR="004D60E3" w:rsidRPr="00D60FFD" w:rsidRDefault="004D60E3" w:rsidP="004D60E3">
            <w:pPr>
              <w:pStyle w:val="afffffb"/>
            </w:pPr>
            <w:r w:rsidRPr="00D60FFD">
              <w:t>温度</w:t>
            </w:r>
          </w:p>
        </w:tc>
        <w:tc>
          <w:tcPr>
            <w:tcW w:w="323" w:type="pct"/>
            <w:vAlign w:val="center"/>
          </w:tcPr>
          <w:p w14:paraId="2F247ECD" w14:textId="77777777" w:rsidR="004D60E3" w:rsidRPr="00D60FFD" w:rsidRDefault="004D60E3" w:rsidP="004D60E3">
            <w:pPr>
              <w:pStyle w:val="afffffb"/>
            </w:pPr>
            <w:r w:rsidRPr="00D60FFD">
              <w:t>0.75</w:t>
            </w:r>
          </w:p>
        </w:tc>
        <w:tc>
          <w:tcPr>
            <w:tcW w:w="324" w:type="pct"/>
            <w:vAlign w:val="center"/>
          </w:tcPr>
          <w:p w14:paraId="262139F8" w14:textId="77777777" w:rsidR="004D60E3" w:rsidRPr="00D60FFD" w:rsidRDefault="004D60E3" w:rsidP="004D60E3">
            <w:pPr>
              <w:pStyle w:val="afffffb"/>
            </w:pPr>
            <w:r w:rsidRPr="00D60FFD">
              <w:t>3.88</w:t>
            </w:r>
          </w:p>
        </w:tc>
        <w:tc>
          <w:tcPr>
            <w:tcW w:w="324" w:type="pct"/>
            <w:vAlign w:val="center"/>
          </w:tcPr>
          <w:p w14:paraId="63B99B1C" w14:textId="77777777" w:rsidR="004D60E3" w:rsidRPr="00D60FFD" w:rsidRDefault="004D60E3" w:rsidP="004D60E3">
            <w:pPr>
              <w:pStyle w:val="afffffb"/>
            </w:pPr>
            <w:r w:rsidRPr="00D60FFD">
              <w:t>9.79</w:t>
            </w:r>
          </w:p>
        </w:tc>
        <w:tc>
          <w:tcPr>
            <w:tcW w:w="382" w:type="pct"/>
            <w:vAlign w:val="center"/>
          </w:tcPr>
          <w:p w14:paraId="62806DF7" w14:textId="77777777" w:rsidR="004D60E3" w:rsidRPr="00D60FFD" w:rsidRDefault="004D60E3" w:rsidP="004D60E3">
            <w:pPr>
              <w:pStyle w:val="afffffb"/>
            </w:pPr>
            <w:r w:rsidRPr="00D60FFD">
              <w:t>14.58</w:t>
            </w:r>
          </w:p>
        </w:tc>
        <w:tc>
          <w:tcPr>
            <w:tcW w:w="382" w:type="pct"/>
            <w:vAlign w:val="center"/>
          </w:tcPr>
          <w:p w14:paraId="7407930A" w14:textId="77777777" w:rsidR="004D60E3" w:rsidRPr="00D60FFD" w:rsidRDefault="004D60E3" w:rsidP="004D60E3">
            <w:pPr>
              <w:pStyle w:val="afffffb"/>
            </w:pPr>
            <w:r w:rsidRPr="00D60FFD">
              <w:t>20.83</w:t>
            </w:r>
          </w:p>
        </w:tc>
        <w:tc>
          <w:tcPr>
            <w:tcW w:w="382" w:type="pct"/>
            <w:vAlign w:val="center"/>
          </w:tcPr>
          <w:p w14:paraId="61A0DF91" w14:textId="77777777" w:rsidR="004D60E3" w:rsidRPr="00D60FFD" w:rsidRDefault="004D60E3" w:rsidP="004D60E3">
            <w:pPr>
              <w:pStyle w:val="afffffb"/>
            </w:pPr>
            <w:r w:rsidRPr="00D60FFD">
              <w:t>24.72</w:t>
            </w:r>
          </w:p>
        </w:tc>
        <w:tc>
          <w:tcPr>
            <w:tcW w:w="382" w:type="pct"/>
            <w:vAlign w:val="center"/>
          </w:tcPr>
          <w:p w14:paraId="73AD9E1B" w14:textId="77777777" w:rsidR="004D60E3" w:rsidRPr="00D60FFD" w:rsidRDefault="004D60E3" w:rsidP="004D60E3">
            <w:pPr>
              <w:pStyle w:val="afffffb"/>
            </w:pPr>
            <w:r w:rsidRPr="00D60FFD">
              <w:t>29.62</w:t>
            </w:r>
          </w:p>
        </w:tc>
        <w:tc>
          <w:tcPr>
            <w:tcW w:w="382" w:type="pct"/>
            <w:vAlign w:val="center"/>
          </w:tcPr>
          <w:p w14:paraId="6697693E" w14:textId="77777777" w:rsidR="004D60E3" w:rsidRPr="00D60FFD" w:rsidRDefault="004D60E3" w:rsidP="004D60E3">
            <w:pPr>
              <w:pStyle w:val="afffffb"/>
            </w:pPr>
            <w:r w:rsidRPr="00D60FFD">
              <w:t>29.26</w:t>
            </w:r>
          </w:p>
        </w:tc>
        <w:tc>
          <w:tcPr>
            <w:tcW w:w="382" w:type="pct"/>
            <w:vAlign w:val="center"/>
          </w:tcPr>
          <w:p w14:paraId="59AD5E0B" w14:textId="77777777" w:rsidR="004D60E3" w:rsidRPr="00D60FFD" w:rsidRDefault="004D60E3" w:rsidP="004D60E3">
            <w:pPr>
              <w:pStyle w:val="afffffb"/>
            </w:pPr>
            <w:r w:rsidRPr="00D60FFD">
              <w:t>22.24</w:t>
            </w:r>
          </w:p>
        </w:tc>
        <w:tc>
          <w:tcPr>
            <w:tcW w:w="382" w:type="pct"/>
            <w:vAlign w:val="center"/>
          </w:tcPr>
          <w:p w14:paraId="6AFDA2C3" w14:textId="77777777" w:rsidR="004D60E3" w:rsidRPr="00D60FFD" w:rsidRDefault="004D60E3" w:rsidP="004D60E3">
            <w:pPr>
              <w:pStyle w:val="afffffb"/>
            </w:pPr>
            <w:r w:rsidRPr="00D60FFD">
              <w:t>16.72</w:t>
            </w:r>
          </w:p>
        </w:tc>
        <w:tc>
          <w:tcPr>
            <w:tcW w:w="344" w:type="pct"/>
            <w:vAlign w:val="center"/>
          </w:tcPr>
          <w:p w14:paraId="1F59F9B8" w14:textId="77777777" w:rsidR="004D60E3" w:rsidRPr="00D60FFD" w:rsidRDefault="004D60E3" w:rsidP="004D60E3">
            <w:pPr>
              <w:pStyle w:val="afffffb"/>
            </w:pPr>
            <w:r w:rsidRPr="00D60FFD">
              <w:t>9.81</w:t>
            </w:r>
          </w:p>
        </w:tc>
        <w:tc>
          <w:tcPr>
            <w:tcW w:w="347" w:type="pct"/>
            <w:vAlign w:val="center"/>
          </w:tcPr>
          <w:p w14:paraId="59CDCA74" w14:textId="77777777" w:rsidR="004D60E3" w:rsidRPr="00D60FFD" w:rsidRDefault="004D60E3" w:rsidP="004D60E3">
            <w:pPr>
              <w:pStyle w:val="afffffb"/>
            </w:pPr>
            <w:r w:rsidRPr="00D60FFD">
              <w:t>2.29</w:t>
            </w:r>
          </w:p>
        </w:tc>
        <w:tc>
          <w:tcPr>
            <w:tcW w:w="382" w:type="pct"/>
            <w:vAlign w:val="center"/>
          </w:tcPr>
          <w:p w14:paraId="46DCB056" w14:textId="77777777" w:rsidR="004D60E3" w:rsidRPr="00D60FFD" w:rsidRDefault="004D60E3" w:rsidP="004D60E3">
            <w:pPr>
              <w:pStyle w:val="afffffb"/>
            </w:pPr>
            <w:r w:rsidRPr="00D60FFD">
              <w:t>15.37</w:t>
            </w:r>
          </w:p>
        </w:tc>
      </w:tr>
    </w:tbl>
    <w:p w14:paraId="28573D2A" w14:textId="77777777" w:rsidR="004D60E3" w:rsidRPr="00D60FFD" w:rsidRDefault="004D60E3" w:rsidP="004D60E3">
      <w:pPr>
        <w:adjustRightInd/>
        <w:snapToGrid/>
        <w:ind w:firstLineChars="0" w:firstLine="480"/>
        <w:jc w:val="center"/>
        <w:rPr>
          <w:rFonts w:ascii="黑体" w:eastAsia="黑体" w:hAnsi="黑体" w:cs="Times New Roman"/>
          <w:kern w:val="0"/>
          <w:szCs w:val="20"/>
        </w:rPr>
      </w:pPr>
    </w:p>
    <w:p w14:paraId="35D22B2E" w14:textId="2E24F370" w:rsidR="004D60E3" w:rsidRPr="00D60FFD" w:rsidRDefault="004D60E3" w:rsidP="004D60E3">
      <w:pPr>
        <w:ind w:firstLineChars="0" w:firstLine="0"/>
        <w:jc w:val="center"/>
        <w:rPr>
          <w:rFonts w:ascii="黑体" w:eastAsia="黑体" w:hAnsi="黑体" w:cs="Times New Roman"/>
          <w:kern w:val="0"/>
          <w:szCs w:val="20"/>
        </w:rPr>
      </w:pPr>
    </w:p>
    <w:p w14:paraId="5ACF6305" w14:textId="77777777" w:rsidR="004D60E3" w:rsidRPr="00D60FFD" w:rsidRDefault="004D60E3" w:rsidP="004D60E3">
      <w:pPr>
        <w:pStyle w:val="afff9"/>
      </w:pPr>
      <w:bookmarkStart w:id="87" w:name="_Ref431539436"/>
      <w:r w:rsidRPr="00D60FFD">
        <w:t>图</w:t>
      </w:r>
      <w:bookmarkEnd w:id="87"/>
      <w:r w:rsidRPr="00D60FFD">
        <w:t xml:space="preserve">5.1.1-1  </w:t>
      </w:r>
      <w:r w:rsidRPr="00D60FFD">
        <w:t>区域多年平均温度变化</w:t>
      </w:r>
    </w:p>
    <w:p w14:paraId="61169274" w14:textId="77777777" w:rsidR="004D60E3" w:rsidRPr="00D60FFD" w:rsidRDefault="004D60E3" w:rsidP="004D60E3">
      <w:pPr>
        <w:ind w:firstLine="480"/>
        <w:rPr>
          <w:rFonts w:cs="Times New Roman"/>
        </w:rPr>
      </w:pPr>
      <w:r w:rsidRPr="00D60FFD">
        <w:rPr>
          <w:rFonts w:cs="Times New Roman" w:hint="eastAsia"/>
        </w:rPr>
        <w:t>（</w:t>
      </w:r>
      <w:r w:rsidRPr="00D60FFD">
        <w:rPr>
          <w:rFonts w:cs="Times New Roman" w:hint="eastAsia"/>
        </w:rPr>
        <w:t>3</w:t>
      </w:r>
      <w:r w:rsidRPr="00D60FFD">
        <w:rPr>
          <w:rFonts w:cs="Times New Roman" w:hint="eastAsia"/>
        </w:rPr>
        <w:t>）</w:t>
      </w:r>
      <w:r w:rsidRPr="00D60FFD">
        <w:rPr>
          <w:rFonts w:cs="Times New Roman"/>
        </w:rPr>
        <w:t>风速</w:t>
      </w:r>
    </w:p>
    <w:p w14:paraId="39FD4B9A" w14:textId="77777777" w:rsidR="004D60E3" w:rsidRPr="00D60FFD" w:rsidRDefault="004D60E3" w:rsidP="004D60E3">
      <w:pPr>
        <w:ind w:firstLine="480"/>
        <w:rPr>
          <w:lang w:val="zh-CN"/>
        </w:rPr>
      </w:pPr>
      <w:r w:rsidRPr="00D60FFD">
        <w:rPr>
          <w:rFonts w:hint="eastAsia"/>
          <w:lang w:val="zh-CN"/>
        </w:rPr>
        <w:t>区域多年</w:t>
      </w:r>
      <w:r w:rsidRPr="00D60FFD">
        <w:rPr>
          <w:lang w:val="zh-CN"/>
        </w:rPr>
        <w:t>平均风速的月份变化统计见</w:t>
      </w:r>
      <w:r w:rsidRPr="00D60FFD">
        <w:rPr>
          <w:rFonts w:hint="eastAsia"/>
          <w:lang w:val="zh-CN"/>
        </w:rPr>
        <w:t>表</w:t>
      </w:r>
      <w:r w:rsidRPr="00D60FFD">
        <w:rPr>
          <w:lang w:val="zh-CN"/>
        </w:rPr>
        <w:t>5.1.1-2</w:t>
      </w:r>
      <w:r w:rsidRPr="00D60FFD">
        <w:rPr>
          <w:lang w:val="zh-CN"/>
        </w:rPr>
        <w:t>和</w:t>
      </w:r>
      <w:r w:rsidRPr="00D60FFD">
        <w:rPr>
          <w:rFonts w:hint="eastAsia"/>
          <w:lang w:val="zh-CN"/>
        </w:rPr>
        <w:t>图</w:t>
      </w:r>
      <w:r w:rsidRPr="00D60FFD">
        <w:rPr>
          <w:lang w:val="zh-CN"/>
        </w:rPr>
        <w:t>5.1.1-2</w:t>
      </w:r>
      <w:r w:rsidRPr="00D60FFD">
        <w:rPr>
          <w:lang w:val="zh-CN"/>
        </w:rPr>
        <w:t>。</w:t>
      </w:r>
    </w:p>
    <w:p w14:paraId="454A1628" w14:textId="77777777" w:rsidR="004D60E3" w:rsidRPr="00D60FFD" w:rsidRDefault="004D60E3" w:rsidP="004D60E3">
      <w:pPr>
        <w:pStyle w:val="afff9"/>
      </w:pPr>
      <w:bookmarkStart w:id="88" w:name="_Ref431539542"/>
      <w:r w:rsidRPr="00D60FFD">
        <w:t>表</w:t>
      </w:r>
      <w:bookmarkEnd w:id="88"/>
      <w:r w:rsidRPr="00D60FFD">
        <w:t xml:space="preserve">5.1.1-2 </w:t>
      </w:r>
      <w:r w:rsidRPr="00D60FFD">
        <w:rPr>
          <w:rFonts w:hint="eastAsia"/>
        </w:rPr>
        <w:t>多年平均风速月变化</w:t>
      </w:r>
      <w:r w:rsidRPr="00D60FFD">
        <w:rPr>
          <w:rFonts w:hint="eastAsia"/>
        </w:rPr>
        <w:t xml:space="preserve">  </w:t>
      </w:r>
      <w:r w:rsidRPr="00D60FFD">
        <w:rPr>
          <w:rFonts w:hint="eastAsia"/>
        </w:rPr>
        <w:t>单位：</w:t>
      </w:r>
      <w:r w:rsidRPr="00D60FFD">
        <w:rPr>
          <w:rFonts w:hint="eastAsia"/>
        </w:rPr>
        <w:t>m/s</w:t>
      </w:r>
    </w:p>
    <w:tbl>
      <w:tblPr>
        <w:tblStyle w:val="ab"/>
        <w:tblW w:w="5000" w:type="pct"/>
        <w:tblLook w:val="04A0" w:firstRow="1" w:lastRow="0" w:firstColumn="1" w:lastColumn="0" w:noHBand="0" w:noVBand="1"/>
      </w:tblPr>
      <w:tblGrid>
        <w:gridCol w:w="625"/>
        <w:gridCol w:w="635"/>
        <w:gridCol w:w="635"/>
        <w:gridCol w:w="636"/>
        <w:gridCol w:w="636"/>
        <w:gridCol w:w="636"/>
        <w:gridCol w:w="636"/>
        <w:gridCol w:w="636"/>
        <w:gridCol w:w="636"/>
        <w:gridCol w:w="636"/>
        <w:gridCol w:w="682"/>
        <w:gridCol w:w="682"/>
        <w:gridCol w:w="682"/>
        <w:gridCol w:w="634"/>
      </w:tblGrid>
      <w:tr w:rsidR="004D60E3" w:rsidRPr="00D60FFD" w14:paraId="0748D122" w14:textId="77777777" w:rsidTr="004D60E3">
        <w:trPr>
          <w:trHeight w:val="20"/>
        </w:trPr>
        <w:tc>
          <w:tcPr>
            <w:tcW w:w="347" w:type="pct"/>
            <w:vAlign w:val="center"/>
          </w:tcPr>
          <w:p w14:paraId="4640D3BF" w14:textId="77777777" w:rsidR="004D60E3" w:rsidRPr="00D60FFD" w:rsidRDefault="004D60E3" w:rsidP="004D60E3">
            <w:pPr>
              <w:pStyle w:val="afffffb"/>
            </w:pPr>
            <w:r w:rsidRPr="00D60FFD">
              <w:t>月份</w:t>
            </w:r>
          </w:p>
        </w:tc>
        <w:tc>
          <w:tcPr>
            <w:tcW w:w="352" w:type="pct"/>
            <w:vAlign w:val="center"/>
          </w:tcPr>
          <w:p w14:paraId="400830B6" w14:textId="77777777" w:rsidR="004D60E3" w:rsidRPr="00D60FFD" w:rsidRDefault="004D60E3" w:rsidP="004D60E3">
            <w:pPr>
              <w:pStyle w:val="afffffb"/>
            </w:pPr>
            <w:r w:rsidRPr="00D60FFD">
              <w:t>1</w:t>
            </w:r>
            <w:r w:rsidRPr="00D60FFD">
              <w:t>月</w:t>
            </w:r>
          </w:p>
        </w:tc>
        <w:tc>
          <w:tcPr>
            <w:tcW w:w="352" w:type="pct"/>
            <w:vAlign w:val="center"/>
          </w:tcPr>
          <w:p w14:paraId="1541864B" w14:textId="77777777" w:rsidR="004D60E3" w:rsidRPr="00D60FFD" w:rsidRDefault="004D60E3" w:rsidP="004D60E3">
            <w:pPr>
              <w:pStyle w:val="afffffb"/>
            </w:pPr>
            <w:r w:rsidRPr="00D60FFD">
              <w:t>2</w:t>
            </w:r>
            <w:r w:rsidRPr="00D60FFD">
              <w:t>月</w:t>
            </w:r>
          </w:p>
        </w:tc>
        <w:tc>
          <w:tcPr>
            <w:tcW w:w="352" w:type="pct"/>
            <w:vAlign w:val="center"/>
          </w:tcPr>
          <w:p w14:paraId="0DC9AC5D" w14:textId="77777777" w:rsidR="004D60E3" w:rsidRPr="00D60FFD" w:rsidRDefault="004D60E3" w:rsidP="004D60E3">
            <w:pPr>
              <w:pStyle w:val="afffffb"/>
            </w:pPr>
            <w:r w:rsidRPr="00D60FFD">
              <w:t>3</w:t>
            </w:r>
            <w:r w:rsidRPr="00D60FFD">
              <w:t>月</w:t>
            </w:r>
          </w:p>
        </w:tc>
        <w:tc>
          <w:tcPr>
            <w:tcW w:w="352" w:type="pct"/>
            <w:vAlign w:val="center"/>
          </w:tcPr>
          <w:p w14:paraId="0CE61958" w14:textId="77777777" w:rsidR="004D60E3" w:rsidRPr="00D60FFD" w:rsidRDefault="004D60E3" w:rsidP="004D60E3">
            <w:pPr>
              <w:pStyle w:val="afffffb"/>
            </w:pPr>
            <w:r w:rsidRPr="00D60FFD">
              <w:t>4</w:t>
            </w:r>
            <w:r w:rsidRPr="00D60FFD">
              <w:t>月</w:t>
            </w:r>
          </w:p>
        </w:tc>
        <w:tc>
          <w:tcPr>
            <w:tcW w:w="352" w:type="pct"/>
            <w:vAlign w:val="center"/>
          </w:tcPr>
          <w:p w14:paraId="7267093A" w14:textId="77777777" w:rsidR="004D60E3" w:rsidRPr="00D60FFD" w:rsidRDefault="004D60E3" w:rsidP="004D60E3">
            <w:pPr>
              <w:pStyle w:val="afffffb"/>
            </w:pPr>
            <w:r w:rsidRPr="00D60FFD">
              <w:t>5</w:t>
            </w:r>
            <w:r w:rsidRPr="00D60FFD">
              <w:t>月</w:t>
            </w:r>
          </w:p>
        </w:tc>
        <w:tc>
          <w:tcPr>
            <w:tcW w:w="352" w:type="pct"/>
            <w:vAlign w:val="center"/>
          </w:tcPr>
          <w:p w14:paraId="75D9E21D" w14:textId="77777777" w:rsidR="004D60E3" w:rsidRPr="00D60FFD" w:rsidRDefault="004D60E3" w:rsidP="004D60E3">
            <w:pPr>
              <w:pStyle w:val="afffffb"/>
            </w:pPr>
            <w:r w:rsidRPr="00D60FFD">
              <w:t>6</w:t>
            </w:r>
            <w:r w:rsidRPr="00D60FFD">
              <w:t>月</w:t>
            </w:r>
          </w:p>
        </w:tc>
        <w:tc>
          <w:tcPr>
            <w:tcW w:w="352" w:type="pct"/>
            <w:vAlign w:val="center"/>
          </w:tcPr>
          <w:p w14:paraId="42C4700A" w14:textId="77777777" w:rsidR="004D60E3" w:rsidRPr="00D60FFD" w:rsidRDefault="004D60E3" w:rsidP="004D60E3">
            <w:pPr>
              <w:pStyle w:val="afffffb"/>
            </w:pPr>
            <w:r w:rsidRPr="00D60FFD">
              <w:t>7</w:t>
            </w:r>
            <w:r w:rsidRPr="00D60FFD">
              <w:t>月</w:t>
            </w:r>
          </w:p>
        </w:tc>
        <w:tc>
          <w:tcPr>
            <w:tcW w:w="352" w:type="pct"/>
            <w:vAlign w:val="center"/>
          </w:tcPr>
          <w:p w14:paraId="050B1311" w14:textId="77777777" w:rsidR="004D60E3" w:rsidRPr="00D60FFD" w:rsidRDefault="004D60E3" w:rsidP="004D60E3">
            <w:pPr>
              <w:pStyle w:val="afffffb"/>
            </w:pPr>
            <w:r w:rsidRPr="00D60FFD">
              <w:t>8</w:t>
            </w:r>
            <w:r w:rsidRPr="00D60FFD">
              <w:t>月</w:t>
            </w:r>
          </w:p>
        </w:tc>
        <w:tc>
          <w:tcPr>
            <w:tcW w:w="352" w:type="pct"/>
            <w:vAlign w:val="center"/>
          </w:tcPr>
          <w:p w14:paraId="14E72814" w14:textId="77777777" w:rsidR="004D60E3" w:rsidRPr="00D60FFD" w:rsidRDefault="004D60E3" w:rsidP="004D60E3">
            <w:pPr>
              <w:pStyle w:val="afffffb"/>
            </w:pPr>
            <w:r w:rsidRPr="00D60FFD">
              <w:t>9</w:t>
            </w:r>
            <w:r w:rsidRPr="00D60FFD">
              <w:t>月</w:t>
            </w:r>
          </w:p>
        </w:tc>
        <w:tc>
          <w:tcPr>
            <w:tcW w:w="378" w:type="pct"/>
            <w:vAlign w:val="center"/>
          </w:tcPr>
          <w:p w14:paraId="02F943E3" w14:textId="77777777" w:rsidR="004D60E3" w:rsidRPr="00D60FFD" w:rsidRDefault="004D60E3" w:rsidP="004D60E3">
            <w:pPr>
              <w:pStyle w:val="afffffb"/>
            </w:pPr>
            <w:r w:rsidRPr="00D60FFD">
              <w:t>10</w:t>
            </w:r>
            <w:r w:rsidRPr="00D60FFD">
              <w:t>月</w:t>
            </w:r>
          </w:p>
        </w:tc>
        <w:tc>
          <w:tcPr>
            <w:tcW w:w="378" w:type="pct"/>
            <w:vAlign w:val="center"/>
          </w:tcPr>
          <w:p w14:paraId="2FAE0CEB" w14:textId="77777777" w:rsidR="004D60E3" w:rsidRPr="00D60FFD" w:rsidRDefault="004D60E3" w:rsidP="004D60E3">
            <w:pPr>
              <w:pStyle w:val="afffffb"/>
            </w:pPr>
            <w:r w:rsidRPr="00D60FFD">
              <w:t>11</w:t>
            </w:r>
            <w:r w:rsidRPr="00D60FFD">
              <w:t>月</w:t>
            </w:r>
          </w:p>
        </w:tc>
        <w:tc>
          <w:tcPr>
            <w:tcW w:w="378" w:type="pct"/>
            <w:vAlign w:val="center"/>
          </w:tcPr>
          <w:p w14:paraId="433268B8" w14:textId="77777777" w:rsidR="004D60E3" w:rsidRPr="00D60FFD" w:rsidRDefault="004D60E3" w:rsidP="004D60E3">
            <w:pPr>
              <w:pStyle w:val="afffffb"/>
            </w:pPr>
            <w:r w:rsidRPr="00D60FFD">
              <w:t>12</w:t>
            </w:r>
            <w:r w:rsidRPr="00D60FFD">
              <w:t>月</w:t>
            </w:r>
          </w:p>
        </w:tc>
        <w:tc>
          <w:tcPr>
            <w:tcW w:w="352" w:type="pct"/>
            <w:vAlign w:val="center"/>
          </w:tcPr>
          <w:p w14:paraId="7FE8210C" w14:textId="77777777" w:rsidR="004D60E3" w:rsidRPr="00D60FFD" w:rsidRDefault="004D60E3" w:rsidP="004D60E3">
            <w:pPr>
              <w:pStyle w:val="afffffb"/>
            </w:pPr>
            <w:r w:rsidRPr="00D60FFD">
              <w:t>年</w:t>
            </w:r>
          </w:p>
        </w:tc>
      </w:tr>
      <w:tr w:rsidR="004D60E3" w:rsidRPr="00D60FFD" w14:paraId="7C034EEC" w14:textId="77777777" w:rsidTr="004D60E3">
        <w:trPr>
          <w:trHeight w:val="20"/>
        </w:trPr>
        <w:tc>
          <w:tcPr>
            <w:tcW w:w="347" w:type="pct"/>
            <w:vAlign w:val="center"/>
          </w:tcPr>
          <w:p w14:paraId="0F8BBDED" w14:textId="77777777" w:rsidR="004D60E3" w:rsidRPr="00D60FFD" w:rsidRDefault="004D60E3" w:rsidP="004D60E3">
            <w:pPr>
              <w:pStyle w:val="afffffb"/>
            </w:pPr>
            <w:r w:rsidRPr="00D60FFD">
              <w:t>风速</w:t>
            </w:r>
          </w:p>
        </w:tc>
        <w:tc>
          <w:tcPr>
            <w:tcW w:w="352" w:type="pct"/>
            <w:vAlign w:val="center"/>
          </w:tcPr>
          <w:p w14:paraId="7F01E5E4" w14:textId="77777777" w:rsidR="004D60E3" w:rsidRPr="00D60FFD" w:rsidRDefault="004D60E3" w:rsidP="004D60E3">
            <w:pPr>
              <w:pStyle w:val="afffffb"/>
            </w:pPr>
            <w:r w:rsidRPr="00D60FFD">
              <w:t>2.16</w:t>
            </w:r>
          </w:p>
        </w:tc>
        <w:tc>
          <w:tcPr>
            <w:tcW w:w="352" w:type="pct"/>
            <w:vAlign w:val="center"/>
          </w:tcPr>
          <w:p w14:paraId="06DD4FE5" w14:textId="77777777" w:rsidR="004D60E3" w:rsidRPr="00D60FFD" w:rsidRDefault="004D60E3" w:rsidP="004D60E3">
            <w:pPr>
              <w:pStyle w:val="afffffb"/>
            </w:pPr>
            <w:r w:rsidRPr="00D60FFD">
              <w:t>2.76</w:t>
            </w:r>
          </w:p>
        </w:tc>
        <w:tc>
          <w:tcPr>
            <w:tcW w:w="352" w:type="pct"/>
            <w:vAlign w:val="center"/>
          </w:tcPr>
          <w:p w14:paraId="734EC59A" w14:textId="77777777" w:rsidR="004D60E3" w:rsidRPr="00D60FFD" w:rsidRDefault="004D60E3" w:rsidP="004D60E3">
            <w:pPr>
              <w:pStyle w:val="afffffb"/>
            </w:pPr>
            <w:r w:rsidRPr="00D60FFD">
              <w:t>3.39</w:t>
            </w:r>
          </w:p>
        </w:tc>
        <w:tc>
          <w:tcPr>
            <w:tcW w:w="352" w:type="pct"/>
            <w:vAlign w:val="center"/>
          </w:tcPr>
          <w:p w14:paraId="2FFF94BD" w14:textId="77777777" w:rsidR="004D60E3" w:rsidRPr="00D60FFD" w:rsidRDefault="004D60E3" w:rsidP="004D60E3">
            <w:pPr>
              <w:pStyle w:val="afffffb"/>
            </w:pPr>
            <w:r w:rsidRPr="00D60FFD">
              <w:t>3.03</w:t>
            </w:r>
          </w:p>
        </w:tc>
        <w:tc>
          <w:tcPr>
            <w:tcW w:w="352" w:type="pct"/>
            <w:vAlign w:val="center"/>
          </w:tcPr>
          <w:p w14:paraId="7AF9F0CC" w14:textId="77777777" w:rsidR="004D60E3" w:rsidRPr="00D60FFD" w:rsidRDefault="004D60E3" w:rsidP="004D60E3">
            <w:pPr>
              <w:pStyle w:val="afffffb"/>
            </w:pPr>
            <w:r w:rsidRPr="00D60FFD">
              <w:t>2.61</w:t>
            </w:r>
          </w:p>
        </w:tc>
        <w:tc>
          <w:tcPr>
            <w:tcW w:w="352" w:type="pct"/>
            <w:vAlign w:val="center"/>
          </w:tcPr>
          <w:p w14:paraId="6197AFA7" w14:textId="77777777" w:rsidR="004D60E3" w:rsidRPr="00D60FFD" w:rsidRDefault="004D60E3" w:rsidP="004D60E3">
            <w:pPr>
              <w:pStyle w:val="afffffb"/>
            </w:pPr>
            <w:r w:rsidRPr="00D60FFD">
              <w:t>2.36</w:t>
            </w:r>
          </w:p>
        </w:tc>
        <w:tc>
          <w:tcPr>
            <w:tcW w:w="352" w:type="pct"/>
            <w:vAlign w:val="center"/>
          </w:tcPr>
          <w:p w14:paraId="133A8917" w14:textId="77777777" w:rsidR="004D60E3" w:rsidRPr="00D60FFD" w:rsidRDefault="004D60E3" w:rsidP="004D60E3">
            <w:pPr>
              <w:pStyle w:val="afffffb"/>
            </w:pPr>
            <w:r w:rsidRPr="00D60FFD">
              <w:t>2.33</w:t>
            </w:r>
          </w:p>
        </w:tc>
        <w:tc>
          <w:tcPr>
            <w:tcW w:w="352" w:type="pct"/>
            <w:vAlign w:val="center"/>
          </w:tcPr>
          <w:p w14:paraId="47A9EEA7" w14:textId="77777777" w:rsidR="004D60E3" w:rsidRPr="00D60FFD" w:rsidRDefault="004D60E3" w:rsidP="004D60E3">
            <w:pPr>
              <w:pStyle w:val="afffffb"/>
            </w:pPr>
            <w:r w:rsidRPr="00D60FFD">
              <w:t>2.38</w:t>
            </w:r>
          </w:p>
        </w:tc>
        <w:tc>
          <w:tcPr>
            <w:tcW w:w="352" w:type="pct"/>
            <w:vAlign w:val="center"/>
          </w:tcPr>
          <w:p w14:paraId="5D355874" w14:textId="77777777" w:rsidR="004D60E3" w:rsidRPr="00D60FFD" w:rsidRDefault="004D60E3" w:rsidP="004D60E3">
            <w:pPr>
              <w:pStyle w:val="afffffb"/>
            </w:pPr>
            <w:r w:rsidRPr="00D60FFD">
              <w:t>2.03</w:t>
            </w:r>
          </w:p>
        </w:tc>
        <w:tc>
          <w:tcPr>
            <w:tcW w:w="378" w:type="pct"/>
            <w:vAlign w:val="center"/>
          </w:tcPr>
          <w:p w14:paraId="628F4789" w14:textId="77777777" w:rsidR="004D60E3" w:rsidRPr="00D60FFD" w:rsidRDefault="004D60E3" w:rsidP="004D60E3">
            <w:pPr>
              <w:pStyle w:val="afffffb"/>
            </w:pPr>
            <w:r w:rsidRPr="00D60FFD">
              <w:t>2.08</w:t>
            </w:r>
          </w:p>
        </w:tc>
        <w:tc>
          <w:tcPr>
            <w:tcW w:w="378" w:type="pct"/>
            <w:vAlign w:val="center"/>
          </w:tcPr>
          <w:p w14:paraId="2DB8341A" w14:textId="77777777" w:rsidR="004D60E3" w:rsidRPr="00D60FFD" w:rsidRDefault="004D60E3" w:rsidP="004D60E3">
            <w:pPr>
              <w:pStyle w:val="afffffb"/>
            </w:pPr>
            <w:r w:rsidRPr="00D60FFD">
              <w:t>2.24</w:t>
            </w:r>
          </w:p>
        </w:tc>
        <w:tc>
          <w:tcPr>
            <w:tcW w:w="378" w:type="pct"/>
            <w:vAlign w:val="center"/>
          </w:tcPr>
          <w:p w14:paraId="0EB3A16A" w14:textId="77777777" w:rsidR="004D60E3" w:rsidRPr="00D60FFD" w:rsidRDefault="004D60E3" w:rsidP="004D60E3">
            <w:pPr>
              <w:pStyle w:val="afffffb"/>
            </w:pPr>
            <w:r w:rsidRPr="00D60FFD">
              <w:t>2.00</w:t>
            </w:r>
          </w:p>
        </w:tc>
        <w:tc>
          <w:tcPr>
            <w:tcW w:w="352" w:type="pct"/>
            <w:vAlign w:val="center"/>
          </w:tcPr>
          <w:p w14:paraId="1C441C6D" w14:textId="77777777" w:rsidR="004D60E3" w:rsidRPr="00D60FFD" w:rsidRDefault="004D60E3" w:rsidP="004D60E3">
            <w:pPr>
              <w:pStyle w:val="afffffb"/>
            </w:pPr>
            <w:r w:rsidRPr="00D60FFD">
              <w:rPr>
                <w:rFonts w:hint="eastAsia"/>
              </w:rPr>
              <w:t>2</w:t>
            </w:r>
            <w:r w:rsidRPr="00D60FFD">
              <w:t>.45</w:t>
            </w:r>
          </w:p>
        </w:tc>
      </w:tr>
    </w:tbl>
    <w:p w14:paraId="25F79EF5" w14:textId="77777777" w:rsidR="004D60E3" w:rsidRPr="00D60FFD" w:rsidRDefault="004D60E3" w:rsidP="004D60E3">
      <w:pPr>
        <w:adjustRightInd/>
        <w:snapToGrid/>
        <w:ind w:firstLineChars="0" w:firstLine="480"/>
        <w:jc w:val="center"/>
        <w:rPr>
          <w:rFonts w:ascii="黑体" w:eastAsia="黑体" w:hAnsi="黑体" w:cs="Times New Roman"/>
          <w:kern w:val="0"/>
          <w:szCs w:val="20"/>
        </w:rPr>
      </w:pPr>
    </w:p>
    <w:p w14:paraId="2799F426" w14:textId="214F7739" w:rsidR="004D60E3" w:rsidRPr="00D60FFD" w:rsidRDefault="004D60E3" w:rsidP="004D60E3">
      <w:pPr>
        <w:overflowPunct w:val="0"/>
        <w:adjustRightInd/>
        <w:snapToGrid/>
        <w:spacing w:line="240" w:lineRule="auto"/>
        <w:ind w:firstLineChars="0" w:firstLine="0"/>
        <w:jc w:val="center"/>
        <w:textAlignment w:val="baseline"/>
        <w:rPr>
          <w:rFonts w:cs="Times New Roman"/>
        </w:rPr>
      </w:pPr>
    </w:p>
    <w:p w14:paraId="583812CC" w14:textId="77777777" w:rsidR="004D60E3" w:rsidRPr="00D60FFD" w:rsidRDefault="004D60E3" w:rsidP="004D60E3">
      <w:pPr>
        <w:pStyle w:val="afff9"/>
      </w:pPr>
      <w:bookmarkStart w:id="89" w:name="_Ref431539591"/>
      <w:r w:rsidRPr="00D60FFD">
        <w:t>图</w:t>
      </w:r>
      <w:bookmarkEnd w:id="89"/>
      <w:r w:rsidRPr="00D60FFD">
        <w:t xml:space="preserve">5.1.1-2  </w:t>
      </w:r>
      <w:r w:rsidRPr="00D60FFD">
        <w:rPr>
          <w:rFonts w:hint="eastAsia"/>
        </w:rPr>
        <w:t>多年平均风速月变化</w:t>
      </w:r>
    </w:p>
    <w:p w14:paraId="7A35F067" w14:textId="77777777" w:rsidR="004D60E3" w:rsidRPr="00D60FFD" w:rsidRDefault="004D60E3" w:rsidP="004D60E3">
      <w:pPr>
        <w:ind w:firstLine="480"/>
        <w:rPr>
          <w:rFonts w:cs="Times New Roman"/>
        </w:rPr>
      </w:pPr>
      <w:r w:rsidRPr="00D60FFD">
        <w:rPr>
          <w:rFonts w:cs="Times New Roman"/>
        </w:rPr>
        <w:t>由</w:t>
      </w:r>
      <w:r w:rsidRPr="00D60FFD">
        <w:rPr>
          <w:rFonts w:cs="Times New Roman" w:hint="eastAsia"/>
        </w:rPr>
        <w:t>表</w:t>
      </w:r>
      <w:r w:rsidRPr="00D60FFD">
        <w:rPr>
          <w:rFonts w:cs="Times New Roman"/>
        </w:rPr>
        <w:t>5.1.1-2</w:t>
      </w:r>
      <w:r w:rsidRPr="00D60FFD">
        <w:rPr>
          <w:rFonts w:cs="Times New Roman"/>
        </w:rPr>
        <w:t>和</w:t>
      </w:r>
      <w:r w:rsidRPr="00D60FFD">
        <w:rPr>
          <w:rFonts w:cs="Times New Roman" w:hint="eastAsia"/>
        </w:rPr>
        <w:t>图</w:t>
      </w:r>
      <w:r w:rsidRPr="00D60FFD">
        <w:rPr>
          <w:rFonts w:cs="Times New Roman"/>
        </w:rPr>
        <w:t>5.1.1-2</w:t>
      </w:r>
      <w:r w:rsidRPr="00D60FFD">
        <w:rPr>
          <w:rFonts w:cs="Times New Roman"/>
        </w:rPr>
        <w:t>可以看出，</w:t>
      </w:r>
      <w:r w:rsidRPr="00D60FFD">
        <w:rPr>
          <w:rFonts w:cs="Times New Roman" w:hint="eastAsia"/>
        </w:rPr>
        <w:t>区域多年平均风速为</w:t>
      </w:r>
      <w:r w:rsidRPr="00D60FFD">
        <w:rPr>
          <w:rFonts w:cs="Times New Roman" w:hint="eastAsia"/>
        </w:rPr>
        <w:t>2.</w:t>
      </w:r>
      <w:r w:rsidRPr="00D60FFD">
        <w:rPr>
          <w:rFonts w:cs="Times New Roman"/>
        </w:rPr>
        <w:t>45</w:t>
      </w:r>
      <w:r w:rsidRPr="00D60FFD">
        <w:rPr>
          <w:rFonts w:cs="Times New Roman" w:hint="eastAsia"/>
        </w:rPr>
        <w:t>m/s</w:t>
      </w:r>
      <w:r w:rsidRPr="00D60FFD">
        <w:rPr>
          <w:rFonts w:cs="Times New Roman" w:hint="eastAsia"/>
        </w:rPr>
        <w:t>，</w:t>
      </w:r>
      <w:r w:rsidRPr="00D60FFD">
        <w:rPr>
          <w:rFonts w:cs="Times New Roman"/>
        </w:rPr>
        <w:t>该区域地面各月风速变化较为规律，春季风速最高，</w:t>
      </w:r>
      <w:r w:rsidRPr="00D60FFD">
        <w:rPr>
          <w:rFonts w:cs="Times New Roman" w:hint="eastAsia"/>
        </w:rPr>
        <w:t>冬季</w:t>
      </w:r>
      <w:r w:rsidRPr="00D60FFD">
        <w:rPr>
          <w:rFonts w:cs="Times New Roman"/>
        </w:rPr>
        <w:t>风速最低，一年中以</w:t>
      </w:r>
      <w:r w:rsidRPr="00D60FFD">
        <w:rPr>
          <w:rFonts w:cs="Times New Roman" w:hint="eastAsia"/>
        </w:rPr>
        <w:t>1</w:t>
      </w:r>
      <w:r w:rsidRPr="00D60FFD">
        <w:rPr>
          <w:rFonts w:cs="Times New Roman"/>
        </w:rPr>
        <w:t>2</w:t>
      </w:r>
      <w:r w:rsidRPr="00D60FFD">
        <w:rPr>
          <w:rFonts w:cs="Times New Roman"/>
        </w:rPr>
        <w:t>月份风速最小，</w:t>
      </w:r>
      <w:r w:rsidRPr="00D60FFD">
        <w:rPr>
          <w:rFonts w:cs="Times New Roman"/>
        </w:rPr>
        <w:t>3</w:t>
      </w:r>
      <w:r w:rsidRPr="00D60FFD">
        <w:rPr>
          <w:rFonts w:cs="Times New Roman"/>
        </w:rPr>
        <w:t>月份风速最大。</w:t>
      </w:r>
    </w:p>
    <w:p w14:paraId="02548686" w14:textId="77777777" w:rsidR="004D60E3" w:rsidRPr="00D60FFD" w:rsidRDefault="004D60E3" w:rsidP="004D60E3">
      <w:pPr>
        <w:ind w:firstLine="480"/>
        <w:rPr>
          <w:rFonts w:cs="Times New Roman"/>
          <w:shd w:val="clear" w:color="auto" w:fill="FFFFFF"/>
        </w:rPr>
      </w:pPr>
      <w:r w:rsidRPr="00D60FFD">
        <w:rPr>
          <w:rFonts w:cs="Times New Roman" w:hint="eastAsia"/>
          <w:shd w:val="clear" w:color="auto" w:fill="FFFFFF"/>
        </w:rPr>
        <w:t>（</w:t>
      </w:r>
      <w:r w:rsidRPr="00D60FFD">
        <w:rPr>
          <w:rFonts w:cs="Times New Roman" w:hint="eastAsia"/>
          <w:shd w:val="clear" w:color="auto" w:fill="FFFFFF"/>
        </w:rPr>
        <w:t>4</w:t>
      </w:r>
      <w:r w:rsidRPr="00D60FFD">
        <w:rPr>
          <w:rFonts w:cs="Times New Roman" w:hint="eastAsia"/>
          <w:shd w:val="clear" w:color="auto" w:fill="FFFFFF"/>
        </w:rPr>
        <w:t>）</w:t>
      </w:r>
      <w:r w:rsidRPr="00D60FFD">
        <w:rPr>
          <w:rFonts w:cs="Times New Roman"/>
          <w:shd w:val="clear" w:color="auto" w:fill="FFFFFF"/>
        </w:rPr>
        <w:t>风向和风频</w:t>
      </w:r>
    </w:p>
    <w:p w14:paraId="7FB973C1" w14:textId="77777777" w:rsidR="004D60E3" w:rsidRPr="00D60FFD" w:rsidRDefault="004D60E3" w:rsidP="004D60E3">
      <w:pPr>
        <w:ind w:firstLine="480"/>
        <w:rPr>
          <w:rFonts w:cs="Times New Roman"/>
        </w:rPr>
      </w:pPr>
      <w:r w:rsidRPr="00D60FFD">
        <w:rPr>
          <w:rFonts w:cs="Times New Roman" w:hint="eastAsia"/>
        </w:rPr>
        <w:t>蚌埠市年风向</w:t>
      </w:r>
      <w:r w:rsidRPr="00D60FFD">
        <w:rPr>
          <w:rFonts w:cs="Times New Roman"/>
        </w:rPr>
        <w:t>频率</w:t>
      </w:r>
      <w:r w:rsidRPr="00D60FFD">
        <w:rPr>
          <w:rFonts w:cs="Times New Roman" w:hint="eastAsia"/>
        </w:rPr>
        <w:t>见</w:t>
      </w:r>
      <w:r w:rsidRPr="00D60FFD">
        <w:rPr>
          <w:rFonts w:cs="Times New Roman"/>
        </w:rPr>
        <w:t>表</w:t>
      </w:r>
      <w:r w:rsidRPr="00D60FFD">
        <w:rPr>
          <w:rFonts w:cs="Times New Roman" w:hint="eastAsia"/>
        </w:rPr>
        <w:t>5.1.</w:t>
      </w:r>
      <w:r w:rsidRPr="00D60FFD">
        <w:rPr>
          <w:rFonts w:cs="Times New Roman"/>
        </w:rPr>
        <w:t>1-3</w:t>
      </w:r>
      <w:r w:rsidRPr="00D60FFD">
        <w:rPr>
          <w:rFonts w:cs="Times New Roman" w:hint="eastAsia"/>
        </w:rPr>
        <w:t>，月</w:t>
      </w:r>
      <w:r w:rsidRPr="00D60FFD">
        <w:rPr>
          <w:rFonts w:cs="Times New Roman"/>
        </w:rPr>
        <w:t>风向频率见表</w:t>
      </w:r>
      <w:r w:rsidRPr="00D60FFD">
        <w:rPr>
          <w:rFonts w:cs="Times New Roman" w:hint="eastAsia"/>
        </w:rPr>
        <w:t>5.1.1-4</w:t>
      </w:r>
      <w:r w:rsidRPr="00D60FFD">
        <w:rPr>
          <w:rFonts w:cs="Times New Roman" w:hint="eastAsia"/>
        </w:rPr>
        <w:t>。</w:t>
      </w:r>
    </w:p>
    <w:p w14:paraId="089AB259" w14:textId="77777777" w:rsidR="004D60E3" w:rsidRPr="00D60FFD" w:rsidRDefault="004D60E3" w:rsidP="004D60E3">
      <w:pPr>
        <w:ind w:firstLine="480"/>
        <w:rPr>
          <w:lang w:val="zh-CN"/>
        </w:rPr>
      </w:pPr>
      <w:r w:rsidRPr="00D60FFD">
        <w:rPr>
          <w:rFonts w:hint="eastAsia"/>
          <w:lang w:val="zh-CN"/>
        </w:rPr>
        <w:t>近</w:t>
      </w:r>
      <w:r w:rsidRPr="00D60FFD">
        <w:rPr>
          <w:rFonts w:hint="eastAsia"/>
          <w:lang w:val="zh-CN"/>
        </w:rPr>
        <w:t>20</w:t>
      </w:r>
      <w:r w:rsidRPr="00D60FFD">
        <w:rPr>
          <w:rFonts w:hint="eastAsia"/>
          <w:lang w:val="zh-CN"/>
        </w:rPr>
        <w:t>年资料分析的风向玫瑰图如图</w:t>
      </w:r>
      <w:r w:rsidRPr="00D60FFD">
        <w:rPr>
          <w:rFonts w:hint="eastAsia"/>
        </w:rPr>
        <w:t>5</w:t>
      </w:r>
      <w:r w:rsidRPr="00D60FFD">
        <w:rPr>
          <w:rFonts w:hint="eastAsia"/>
          <w:lang w:val="zh-CN"/>
        </w:rPr>
        <w:t>.</w:t>
      </w:r>
      <w:r w:rsidRPr="00D60FFD">
        <w:rPr>
          <w:lang w:val="zh-CN"/>
        </w:rPr>
        <w:t>1.1-3</w:t>
      </w:r>
      <w:r w:rsidRPr="00D60FFD">
        <w:rPr>
          <w:rFonts w:hint="eastAsia"/>
          <w:lang w:val="zh-CN"/>
        </w:rPr>
        <w:t xml:space="preserve"> </w:t>
      </w:r>
      <w:r w:rsidRPr="00D60FFD">
        <w:rPr>
          <w:rFonts w:hint="eastAsia"/>
          <w:lang w:val="zh-CN"/>
        </w:rPr>
        <w:t>所示，蚌埠气象站主要风向为</w:t>
      </w:r>
      <w:r w:rsidRPr="00D60FFD">
        <w:rPr>
          <w:rFonts w:hint="eastAsia"/>
          <w:lang w:val="zh-CN"/>
        </w:rPr>
        <w:t>ENE</w:t>
      </w:r>
      <w:r w:rsidRPr="00D60FFD">
        <w:rPr>
          <w:rFonts w:hint="eastAsia"/>
          <w:lang w:val="zh-CN"/>
        </w:rPr>
        <w:t>和</w:t>
      </w:r>
      <w:r w:rsidRPr="00D60FFD">
        <w:rPr>
          <w:rFonts w:hint="eastAsia"/>
          <w:lang w:val="zh-CN"/>
        </w:rPr>
        <w:t>E</w:t>
      </w:r>
      <w:r w:rsidRPr="00D60FFD">
        <w:rPr>
          <w:rFonts w:hint="eastAsia"/>
          <w:lang w:val="zh-CN"/>
        </w:rPr>
        <w:t>、</w:t>
      </w:r>
      <w:r w:rsidRPr="00D60FFD">
        <w:rPr>
          <w:rFonts w:hint="eastAsia"/>
          <w:lang w:val="zh-CN"/>
        </w:rPr>
        <w:t>NE</w:t>
      </w:r>
      <w:r w:rsidRPr="00D60FFD">
        <w:rPr>
          <w:rFonts w:hint="eastAsia"/>
          <w:lang w:val="zh-CN"/>
        </w:rPr>
        <w:t>、</w:t>
      </w:r>
      <w:r w:rsidRPr="00D60FFD">
        <w:rPr>
          <w:rFonts w:hint="eastAsia"/>
          <w:lang w:val="zh-CN"/>
        </w:rPr>
        <w:t>ESE</w:t>
      </w:r>
      <w:r w:rsidRPr="00D60FFD">
        <w:rPr>
          <w:rFonts w:hint="eastAsia"/>
          <w:lang w:val="zh-CN"/>
        </w:rPr>
        <w:t>，占</w:t>
      </w:r>
      <w:r w:rsidRPr="00D60FFD">
        <w:rPr>
          <w:rFonts w:hint="eastAsia"/>
          <w:lang w:val="zh-CN"/>
        </w:rPr>
        <w:t>41.4</w:t>
      </w:r>
      <w:r w:rsidRPr="00D60FFD">
        <w:rPr>
          <w:rFonts w:cs="Times New Roman" w:hint="eastAsia"/>
          <w:lang w:val="zh-CN"/>
        </w:rPr>
        <w:t>%</w:t>
      </w:r>
      <w:r w:rsidRPr="00D60FFD">
        <w:rPr>
          <w:rFonts w:hint="eastAsia"/>
          <w:lang w:val="zh-CN"/>
        </w:rPr>
        <w:t>，其中以</w:t>
      </w:r>
      <w:r w:rsidRPr="00D60FFD">
        <w:rPr>
          <w:rFonts w:hint="eastAsia"/>
          <w:lang w:val="zh-CN"/>
        </w:rPr>
        <w:t>ENE</w:t>
      </w:r>
      <w:r w:rsidRPr="00D60FFD">
        <w:rPr>
          <w:rFonts w:hint="eastAsia"/>
          <w:lang w:val="zh-CN"/>
        </w:rPr>
        <w:t>为主风向，占到全年</w:t>
      </w:r>
      <w:r w:rsidRPr="00D60FFD">
        <w:rPr>
          <w:rFonts w:hint="eastAsia"/>
          <w:lang w:val="zh-CN"/>
        </w:rPr>
        <w:t>12.5%</w:t>
      </w:r>
      <w:r w:rsidRPr="00D60FFD">
        <w:rPr>
          <w:rFonts w:hint="eastAsia"/>
          <w:lang w:val="zh-CN"/>
        </w:rPr>
        <w:t>左右。</w:t>
      </w:r>
    </w:p>
    <w:p w14:paraId="31B8B4DC" w14:textId="0D18A8BB" w:rsidR="004D60E3" w:rsidRPr="00D60FFD" w:rsidRDefault="004D60E3" w:rsidP="004D60E3">
      <w:pPr>
        <w:adjustRightInd/>
        <w:ind w:firstLineChars="0" w:firstLine="0"/>
        <w:jc w:val="center"/>
        <w:rPr>
          <w:rFonts w:eastAsia="黑体"/>
          <w:color w:val="FF0000"/>
          <w:kern w:val="0"/>
          <w:szCs w:val="20"/>
        </w:rPr>
      </w:pPr>
    </w:p>
    <w:p w14:paraId="15FF1C10" w14:textId="77777777" w:rsidR="004D60E3" w:rsidRPr="00D60FFD" w:rsidRDefault="004D60E3" w:rsidP="004D60E3">
      <w:pPr>
        <w:pStyle w:val="afff9"/>
        <w:sectPr w:rsidR="004D60E3" w:rsidRPr="00D60FFD" w:rsidSect="004D60E3">
          <w:headerReference w:type="even" r:id="rId63"/>
          <w:footerReference w:type="even" r:id="rId64"/>
          <w:headerReference w:type="first" r:id="rId65"/>
          <w:footerReference w:type="first" r:id="rId66"/>
          <w:pgSz w:w="11907" w:h="16840" w:code="9"/>
          <w:pgMar w:top="1440" w:right="1440" w:bottom="1440" w:left="1440" w:header="851" w:footer="992" w:gutter="0"/>
          <w:cols w:space="425"/>
          <w:docGrid w:type="lines" w:linePitch="326"/>
        </w:sectPr>
      </w:pPr>
      <w:bookmarkStart w:id="90" w:name="_Ref431541409"/>
      <w:r w:rsidRPr="00D60FFD">
        <w:t>图</w:t>
      </w:r>
      <w:bookmarkEnd w:id="90"/>
      <w:r w:rsidRPr="00D60FFD">
        <w:rPr>
          <w:rFonts w:hint="eastAsia"/>
        </w:rPr>
        <w:t>5.1.1-3</w:t>
      </w:r>
      <w:r w:rsidRPr="00D60FFD">
        <w:t xml:space="preserve">  </w:t>
      </w:r>
      <w:r w:rsidRPr="00D60FFD">
        <w:rPr>
          <w:rFonts w:hint="eastAsia"/>
        </w:rPr>
        <w:t>蚌埠风向玫瑰图（静风频率</w:t>
      </w:r>
      <w:r w:rsidRPr="00D60FFD">
        <w:rPr>
          <w:rFonts w:hint="eastAsia"/>
        </w:rPr>
        <w:t xml:space="preserve"> 3.2%</w:t>
      </w:r>
      <w:r w:rsidRPr="00D60FFD">
        <w:rPr>
          <w:rFonts w:hint="eastAsia"/>
        </w:rPr>
        <w:t>）</w:t>
      </w:r>
    </w:p>
    <w:p w14:paraId="76E457DE" w14:textId="77777777" w:rsidR="004D60E3" w:rsidRPr="00D60FFD" w:rsidRDefault="004D60E3" w:rsidP="004D60E3">
      <w:pPr>
        <w:pStyle w:val="afff9"/>
      </w:pPr>
      <w:r w:rsidRPr="00D60FFD">
        <w:t>表</w:t>
      </w:r>
      <w:r w:rsidRPr="00D60FFD">
        <w:rPr>
          <w:rFonts w:cs="Times New Roman" w:hint="eastAsia"/>
        </w:rPr>
        <w:t>5.1.</w:t>
      </w:r>
      <w:r w:rsidRPr="00D60FFD">
        <w:rPr>
          <w:rFonts w:cs="Times New Roman"/>
        </w:rPr>
        <w:t>1-3</w:t>
      </w:r>
      <w:r w:rsidRPr="00D60FFD">
        <w:t xml:space="preserve"> </w:t>
      </w:r>
      <w:r w:rsidRPr="00D60FFD">
        <w:rPr>
          <w:rFonts w:hint="eastAsia"/>
        </w:rPr>
        <w:t>蚌埠市年风向频率统计（单位</w:t>
      </w:r>
      <w:r w:rsidRPr="00D60FFD">
        <w:rPr>
          <w:rFonts w:hint="eastAsia"/>
        </w:rPr>
        <w:t>%</w:t>
      </w:r>
      <w:r w:rsidRPr="00D60FFD">
        <w:rPr>
          <w:rFonts w:hint="eastAsia"/>
        </w:rPr>
        <w:t>）</w:t>
      </w:r>
    </w:p>
    <w:tbl>
      <w:tblPr>
        <w:tblStyle w:val="ab"/>
        <w:tblW w:w="5000" w:type="pct"/>
        <w:tblLook w:val="0000" w:firstRow="0" w:lastRow="0" w:firstColumn="0" w:lastColumn="0" w:noHBand="0" w:noVBand="0"/>
      </w:tblPr>
      <w:tblGrid>
        <w:gridCol w:w="903"/>
        <w:gridCol w:w="682"/>
        <w:gridCol w:w="922"/>
        <w:gridCol w:w="707"/>
        <w:gridCol w:w="889"/>
        <w:gridCol w:w="607"/>
        <w:gridCol w:w="840"/>
        <w:gridCol w:w="681"/>
        <w:gridCol w:w="824"/>
        <w:gridCol w:w="681"/>
        <w:gridCol w:w="921"/>
        <w:gridCol w:w="757"/>
        <w:gridCol w:w="1039"/>
        <w:gridCol w:w="592"/>
        <w:gridCol w:w="1089"/>
        <w:gridCol w:w="807"/>
        <w:gridCol w:w="1019"/>
      </w:tblGrid>
      <w:tr w:rsidR="004D60E3" w:rsidRPr="00D60FFD" w14:paraId="0A8BD670" w14:textId="77777777" w:rsidTr="004D60E3">
        <w:trPr>
          <w:trHeight w:hRule="exact" w:val="503"/>
        </w:trPr>
        <w:tc>
          <w:tcPr>
            <w:tcW w:w="323" w:type="pct"/>
            <w:vAlign w:val="center"/>
          </w:tcPr>
          <w:p w14:paraId="310BD97C" w14:textId="77777777" w:rsidR="004D60E3" w:rsidRPr="00D60FFD" w:rsidRDefault="004D60E3" w:rsidP="004D60E3">
            <w:pPr>
              <w:pStyle w:val="afffffb"/>
            </w:pPr>
            <w:r w:rsidRPr="00D60FFD">
              <w:t>风向</w:t>
            </w:r>
          </w:p>
        </w:tc>
        <w:tc>
          <w:tcPr>
            <w:tcW w:w="244" w:type="pct"/>
            <w:vAlign w:val="center"/>
          </w:tcPr>
          <w:p w14:paraId="2EA32B03" w14:textId="77777777" w:rsidR="004D60E3" w:rsidRPr="00D60FFD" w:rsidRDefault="004D60E3" w:rsidP="004D60E3">
            <w:pPr>
              <w:pStyle w:val="afffffb"/>
            </w:pPr>
            <w:r w:rsidRPr="00D60FFD">
              <w:t>N</w:t>
            </w:r>
          </w:p>
        </w:tc>
        <w:tc>
          <w:tcPr>
            <w:tcW w:w="330" w:type="pct"/>
            <w:vAlign w:val="center"/>
          </w:tcPr>
          <w:p w14:paraId="44B5D813" w14:textId="77777777" w:rsidR="004D60E3" w:rsidRPr="00D60FFD" w:rsidRDefault="004D60E3" w:rsidP="004D60E3">
            <w:pPr>
              <w:pStyle w:val="afffffb"/>
            </w:pPr>
            <w:r w:rsidRPr="00D60FFD">
              <w:t>NNE</w:t>
            </w:r>
          </w:p>
        </w:tc>
        <w:tc>
          <w:tcPr>
            <w:tcW w:w="253" w:type="pct"/>
            <w:vAlign w:val="center"/>
          </w:tcPr>
          <w:p w14:paraId="0F2F1D68" w14:textId="77777777" w:rsidR="004D60E3" w:rsidRPr="00D60FFD" w:rsidRDefault="004D60E3" w:rsidP="004D60E3">
            <w:pPr>
              <w:pStyle w:val="afffffb"/>
            </w:pPr>
            <w:r w:rsidRPr="00D60FFD">
              <w:t>NE</w:t>
            </w:r>
          </w:p>
        </w:tc>
        <w:tc>
          <w:tcPr>
            <w:tcW w:w="318" w:type="pct"/>
            <w:vAlign w:val="center"/>
          </w:tcPr>
          <w:p w14:paraId="1D87E3B8" w14:textId="77777777" w:rsidR="004D60E3" w:rsidRPr="00D60FFD" w:rsidRDefault="004D60E3" w:rsidP="004D60E3">
            <w:pPr>
              <w:pStyle w:val="afffffb"/>
            </w:pPr>
            <w:r w:rsidRPr="00D60FFD">
              <w:t>ENE</w:t>
            </w:r>
          </w:p>
        </w:tc>
        <w:tc>
          <w:tcPr>
            <w:tcW w:w="217" w:type="pct"/>
            <w:vAlign w:val="center"/>
          </w:tcPr>
          <w:p w14:paraId="0137C185" w14:textId="77777777" w:rsidR="004D60E3" w:rsidRPr="00D60FFD" w:rsidRDefault="004D60E3" w:rsidP="004D60E3">
            <w:pPr>
              <w:pStyle w:val="afffffb"/>
            </w:pPr>
            <w:r w:rsidRPr="00D60FFD">
              <w:t>E</w:t>
            </w:r>
          </w:p>
        </w:tc>
        <w:tc>
          <w:tcPr>
            <w:tcW w:w="301" w:type="pct"/>
            <w:vAlign w:val="center"/>
          </w:tcPr>
          <w:p w14:paraId="5307BD38" w14:textId="77777777" w:rsidR="004D60E3" w:rsidRPr="00D60FFD" w:rsidRDefault="004D60E3" w:rsidP="004D60E3">
            <w:pPr>
              <w:pStyle w:val="afffffb"/>
            </w:pPr>
            <w:r w:rsidRPr="00D60FFD">
              <w:t>ESE</w:t>
            </w:r>
          </w:p>
        </w:tc>
        <w:tc>
          <w:tcPr>
            <w:tcW w:w="244" w:type="pct"/>
            <w:vAlign w:val="center"/>
          </w:tcPr>
          <w:p w14:paraId="6AF2E622" w14:textId="77777777" w:rsidR="004D60E3" w:rsidRPr="00D60FFD" w:rsidRDefault="004D60E3" w:rsidP="004D60E3">
            <w:pPr>
              <w:pStyle w:val="afffffb"/>
            </w:pPr>
            <w:r w:rsidRPr="00D60FFD">
              <w:t>SE</w:t>
            </w:r>
          </w:p>
        </w:tc>
        <w:tc>
          <w:tcPr>
            <w:tcW w:w="295" w:type="pct"/>
            <w:vAlign w:val="center"/>
          </w:tcPr>
          <w:p w14:paraId="03739506" w14:textId="77777777" w:rsidR="004D60E3" w:rsidRPr="00D60FFD" w:rsidRDefault="004D60E3" w:rsidP="004D60E3">
            <w:pPr>
              <w:pStyle w:val="afffffb"/>
            </w:pPr>
            <w:r w:rsidRPr="00D60FFD">
              <w:t>SSE</w:t>
            </w:r>
          </w:p>
        </w:tc>
        <w:tc>
          <w:tcPr>
            <w:tcW w:w="244" w:type="pct"/>
            <w:vAlign w:val="center"/>
          </w:tcPr>
          <w:p w14:paraId="0428C599" w14:textId="77777777" w:rsidR="004D60E3" w:rsidRPr="00D60FFD" w:rsidRDefault="004D60E3" w:rsidP="004D60E3">
            <w:pPr>
              <w:pStyle w:val="afffffb"/>
            </w:pPr>
            <w:r w:rsidRPr="00D60FFD">
              <w:t>S</w:t>
            </w:r>
          </w:p>
        </w:tc>
        <w:tc>
          <w:tcPr>
            <w:tcW w:w="330" w:type="pct"/>
            <w:vAlign w:val="center"/>
          </w:tcPr>
          <w:p w14:paraId="2B313DD3" w14:textId="77777777" w:rsidR="004D60E3" w:rsidRPr="00D60FFD" w:rsidRDefault="004D60E3" w:rsidP="004D60E3">
            <w:pPr>
              <w:pStyle w:val="afffffb"/>
            </w:pPr>
            <w:r w:rsidRPr="00D60FFD">
              <w:t>SSW</w:t>
            </w:r>
          </w:p>
        </w:tc>
        <w:tc>
          <w:tcPr>
            <w:tcW w:w="271" w:type="pct"/>
            <w:vAlign w:val="center"/>
          </w:tcPr>
          <w:p w14:paraId="1B1D86D2" w14:textId="77777777" w:rsidR="004D60E3" w:rsidRPr="00D60FFD" w:rsidRDefault="004D60E3" w:rsidP="004D60E3">
            <w:pPr>
              <w:pStyle w:val="afffffb"/>
            </w:pPr>
            <w:r w:rsidRPr="00D60FFD">
              <w:t>SW</w:t>
            </w:r>
          </w:p>
        </w:tc>
        <w:tc>
          <w:tcPr>
            <w:tcW w:w="372" w:type="pct"/>
            <w:vAlign w:val="center"/>
          </w:tcPr>
          <w:p w14:paraId="56C9DE7C" w14:textId="77777777" w:rsidR="004D60E3" w:rsidRPr="00D60FFD" w:rsidRDefault="004D60E3" w:rsidP="004D60E3">
            <w:pPr>
              <w:pStyle w:val="afffffb"/>
            </w:pPr>
            <w:r w:rsidRPr="00D60FFD">
              <w:t>WSW</w:t>
            </w:r>
          </w:p>
        </w:tc>
        <w:tc>
          <w:tcPr>
            <w:tcW w:w="212" w:type="pct"/>
            <w:vAlign w:val="center"/>
          </w:tcPr>
          <w:p w14:paraId="19691DBB" w14:textId="77777777" w:rsidR="004D60E3" w:rsidRPr="00D60FFD" w:rsidRDefault="004D60E3" w:rsidP="004D60E3">
            <w:pPr>
              <w:pStyle w:val="afffffb"/>
            </w:pPr>
            <w:r w:rsidRPr="00D60FFD">
              <w:t>W</w:t>
            </w:r>
          </w:p>
        </w:tc>
        <w:tc>
          <w:tcPr>
            <w:tcW w:w="390" w:type="pct"/>
            <w:vAlign w:val="center"/>
          </w:tcPr>
          <w:p w14:paraId="70A64AE0" w14:textId="77777777" w:rsidR="004D60E3" w:rsidRPr="00D60FFD" w:rsidRDefault="004D60E3" w:rsidP="004D60E3">
            <w:pPr>
              <w:pStyle w:val="afffffb"/>
            </w:pPr>
            <w:r w:rsidRPr="00D60FFD">
              <w:t>WNW</w:t>
            </w:r>
          </w:p>
        </w:tc>
        <w:tc>
          <w:tcPr>
            <w:tcW w:w="289" w:type="pct"/>
            <w:vAlign w:val="center"/>
          </w:tcPr>
          <w:p w14:paraId="36935934" w14:textId="77777777" w:rsidR="004D60E3" w:rsidRPr="00D60FFD" w:rsidRDefault="004D60E3" w:rsidP="004D60E3">
            <w:pPr>
              <w:pStyle w:val="afffffb"/>
            </w:pPr>
            <w:r w:rsidRPr="00D60FFD">
              <w:t>NW</w:t>
            </w:r>
          </w:p>
        </w:tc>
        <w:tc>
          <w:tcPr>
            <w:tcW w:w="365" w:type="pct"/>
            <w:vAlign w:val="center"/>
          </w:tcPr>
          <w:p w14:paraId="4DD1F409" w14:textId="77777777" w:rsidR="004D60E3" w:rsidRPr="00D60FFD" w:rsidRDefault="004D60E3" w:rsidP="004D60E3">
            <w:pPr>
              <w:pStyle w:val="afffffb"/>
            </w:pPr>
            <w:r w:rsidRPr="00D60FFD">
              <w:t>NNW</w:t>
            </w:r>
          </w:p>
        </w:tc>
      </w:tr>
      <w:tr w:rsidR="004D60E3" w:rsidRPr="00D60FFD" w14:paraId="7106F616" w14:textId="77777777" w:rsidTr="004D60E3">
        <w:trPr>
          <w:trHeight w:hRule="exact" w:val="499"/>
        </w:trPr>
        <w:tc>
          <w:tcPr>
            <w:tcW w:w="323" w:type="pct"/>
            <w:vAlign w:val="center"/>
          </w:tcPr>
          <w:p w14:paraId="31AE4002" w14:textId="77777777" w:rsidR="004D60E3" w:rsidRPr="00D60FFD" w:rsidRDefault="004D60E3" w:rsidP="004D60E3">
            <w:pPr>
              <w:pStyle w:val="afffffb"/>
            </w:pPr>
            <w:r w:rsidRPr="00D60FFD">
              <w:t>频率</w:t>
            </w:r>
          </w:p>
        </w:tc>
        <w:tc>
          <w:tcPr>
            <w:tcW w:w="244" w:type="pct"/>
            <w:vAlign w:val="center"/>
          </w:tcPr>
          <w:p w14:paraId="04DA64D9" w14:textId="77777777" w:rsidR="004D60E3" w:rsidRPr="00D60FFD" w:rsidRDefault="004D60E3" w:rsidP="004D60E3">
            <w:pPr>
              <w:pStyle w:val="afffffb"/>
            </w:pPr>
            <w:r w:rsidRPr="00D60FFD">
              <w:t>4.2</w:t>
            </w:r>
          </w:p>
        </w:tc>
        <w:tc>
          <w:tcPr>
            <w:tcW w:w="330" w:type="pct"/>
            <w:vAlign w:val="center"/>
          </w:tcPr>
          <w:p w14:paraId="495B7D52" w14:textId="77777777" w:rsidR="004D60E3" w:rsidRPr="00D60FFD" w:rsidRDefault="004D60E3" w:rsidP="004D60E3">
            <w:pPr>
              <w:pStyle w:val="afffffb"/>
            </w:pPr>
            <w:r w:rsidRPr="00D60FFD">
              <w:t>5.5</w:t>
            </w:r>
          </w:p>
        </w:tc>
        <w:tc>
          <w:tcPr>
            <w:tcW w:w="253" w:type="pct"/>
            <w:vAlign w:val="center"/>
          </w:tcPr>
          <w:p w14:paraId="55E39E3C" w14:textId="77777777" w:rsidR="004D60E3" w:rsidRPr="00D60FFD" w:rsidRDefault="004D60E3" w:rsidP="004D60E3">
            <w:pPr>
              <w:pStyle w:val="afffffb"/>
            </w:pPr>
            <w:r w:rsidRPr="00D60FFD">
              <w:t>9.9</w:t>
            </w:r>
          </w:p>
        </w:tc>
        <w:tc>
          <w:tcPr>
            <w:tcW w:w="318" w:type="pct"/>
            <w:vAlign w:val="center"/>
          </w:tcPr>
          <w:p w14:paraId="183A4FC5" w14:textId="77777777" w:rsidR="004D60E3" w:rsidRPr="00D60FFD" w:rsidRDefault="004D60E3" w:rsidP="004D60E3">
            <w:pPr>
              <w:pStyle w:val="afffffb"/>
            </w:pPr>
            <w:r w:rsidRPr="00D60FFD">
              <w:t>12.5</w:t>
            </w:r>
          </w:p>
        </w:tc>
        <w:tc>
          <w:tcPr>
            <w:tcW w:w="217" w:type="pct"/>
            <w:vAlign w:val="center"/>
          </w:tcPr>
          <w:p w14:paraId="10130898" w14:textId="77777777" w:rsidR="004D60E3" w:rsidRPr="00D60FFD" w:rsidRDefault="004D60E3" w:rsidP="004D60E3">
            <w:pPr>
              <w:pStyle w:val="afffffb"/>
            </w:pPr>
            <w:r w:rsidRPr="00D60FFD">
              <w:t>12</w:t>
            </w:r>
          </w:p>
        </w:tc>
        <w:tc>
          <w:tcPr>
            <w:tcW w:w="301" w:type="pct"/>
            <w:vAlign w:val="center"/>
          </w:tcPr>
          <w:p w14:paraId="453D6265" w14:textId="77777777" w:rsidR="004D60E3" w:rsidRPr="00D60FFD" w:rsidRDefault="004D60E3" w:rsidP="004D60E3">
            <w:pPr>
              <w:pStyle w:val="afffffb"/>
            </w:pPr>
            <w:r w:rsidRPr="00D60FFD">
              <w:t>7</w:t>
            </w:r>
          </w:p>
        </w:tc>
        <w:tc>
          <w:tcPr>
            <w:tcW w:w="244" w:type="pct"/>
            <w:vAlign w:val="center"/>
          </w:tcPr>
          <w:p w14:paraId="5EF498DA" w14:textId="77777777" w:rsidR="004D60E3" w:rsidRPr="00D60FFD" w:rsidRDefault="004D60E3" w:rsidP="004D60E3">
            <w:pPr>
              <w:pStyle w:val="afffffb"/>
            </w:pPr>
            <w:r w:rsidRPr="00D60FFD">
              <w:t>6.5</w:t>
            </w:r>
          </w:p>
        </w:tc>
        <w:tc>
          <w:tcPr>
            <w:tcW w:w="295" w:type="pct"/>
            <w:vAlign w:val="center"/>
          </w:tcPr>
          <w:p w14:paraId="6898CD11" w14:textId="77777777" w:rsidR="004D60E3" w:rsidRPr="00D60FFD" w:rsidRDefault="004D60E3" w:rsidP="004D60E3">
            <w:pPr>
              <w:pStyle w:val="afffffb"/>
            </w:pPr>
            <w:r w:rsidRPr="00D60FFD">
              <w:t>4.9</w:t>
            </w:r>
          </w:p>
        </w:tc>
        <w:tc>
          <w:tcPr>
            <w:tcW w:w="244" w:type="pct"/>
            <w:vAlign w:val="center"/>
          </w:tcPr>
          <w:p w14:paraId="48FFF844" w14:textId="77777777" w:rsidR="004D60E3" w:rsidRPr="00D60FFD" w:rsidRDefault="004D60E3" w:rsidP="004D60E3">
            <w:pPr>
              <w:pStyle w:val="afffffb"/>
            </w:pPr>
            <w:r w:rsidRPr="00D60FFD">
              <w:t>5.3</w:t>
            </w:r>
          </w:p>
        </w:tc>
        <w:tc>
          <w:tcPr>
            <w:tcW w:w="330" w:type="pct"/>
            <w:vAlign w:val="center"/>
          </w:tcPr>
          <w:p w14:paraId="1EE4228B" w14:textId="77777777" w:rsidR="004D60E3" w:rsidRPr="00D60FFD" w:rsidRDefault="004D60E3" w:rsidP="004D60E3">
            <w:pPr>
              <w:pStyle w:val="afffffb"/>
            </w:pPr>
            <w:r w:rsidRPr="00D60FFD">
              <w:t>5.6</w:t>
            </w:r>
          </w:p>
        </w:tc>
        <w:tc>
          <w:tcPr>
            <w:tcW w:w="271" w:type="pct"/>
            <w:vAlign w:val="center"/>
          </w:tcPr>
          <w:p w14:paraId="310E002B" w14:textId="77777777" w:rsidR="004D60E3" w:rsidRPr="00D60FFD" w:rsidRDefault="004D60E3" w:rsidP="004D60E3">
            <w:pPr>
              <w:pStyle w:val="afffffb"/>
            </w:pPr>
            <w:r w:rsidRPr="00D60FFD">
              <w:t>5.1</w:t>
            </w:r>
          </w:p>
        </w:tc>
        <w:tc>
          <w:tcPr>
            <w:tcW w:w="372" w:type="pct"/>
            <w:vAlign w:val="center"/>
          </w:tcPr>
          <w:p w14:paraId="01294B04" w14:textId="77777777" w:rsidR="004D60E3" w:rsidRPr="00D60FFD" w:rsidRDefault="004D60E3" w:rsidP="004D60E3">
            <w:pPr>
              <w:pStyle w:val="afffffb"/>
            </w:pPr>
            <w:r w:rsidRPr="00D60FFD">
              <w:t>3.9</w:t>
            </w:r>
          </w:p>
        </w:tc>
        <w:tc>
          <w:tcPr>
            <w:tcW w:w="212" w:type="pct"/>
            <w:vAlign w:val="center"/>
          </w:tcPr>
          <w:p w14:paraId="282F8051" w14:textId="77777777" w:rsidR="004D60E3" w:rsidRPr="00D60FFD" w:rsidRDefault="004D60E3" w:rsidP="004D60E3">
            <w:pPr>
              <w:pStyle w:val="afffffb"/>
            </w:pPr>
            <w:r w:rsidRPr="00D60FFD">
              <w:t>4</w:t>
            </w:r>
          </w:p>
        </w:tc>
        <w:tc>
          <w:tcPr>
            <w:tcW w:w="390" w:type="pct"/>
            <w:vAlign w:val="center"/>
          </w:tcPr>
          <w:p w14:paraId="415A6F2E" w14:textId="77777777" w:rsidR="004D60E3" w:rsidRPr="00D60FFD" w:rsidRDefault="004D60E3" w:rsidP="004D60E3">
            <w:pPr>
              <w:pStyle w:val="afffffb"/>
            </w:pPr>
            <w:r w:rsidRPr="00D60FFD">
              <w:t>3.5</w:t>
            </w:r>
          </w:p>
        </w:tc>
        <w:tc>
          <w:tcPr>
            <w:tcW w:w="289" w:type="pct"/>
            <w:vAlign w:val="center"/>
          </w:tcPr>
          <w:p w14:paraId="45680F31" w14:textId="77777777" w:rsidR="004D60E3" w:rsidRPr="00D60FFD" w:rsidRDefault="004D60E3" w:rsidP="004D60E3">
            <w:pPr>
              <w:pStyle w:val="afffffb"/>
            </w:pPr>
            <w:r w:rsidRPr="00D60FFD">
              <w:t>3.8</w:t>
            </w:r>
          </w:p>
        </w:tc>
        <w:tc>
          <w:tcPr>
            <w:tcW w:w="365" w:type="pct"/>
            <w:vAlign w:val="center"/>
          </w:tcPr>
          <w:p w14:paraId="441B93EE" w14:textId="77777777" w:rsidR="004D60E3" w:rsidRPr="00D60FFD" w:rsidRDefault="004D60E3" w:rsidP="004D60E3">
            <w:pPr>
              <w:pStyle w:val="afffffb"/>
            </w:pPr>
            <w:r w:rsidRPr="00D60FFD">
              <w:t>3.2</w:t>
            </w:r>
          </w:p>
        </w:tc>
      </w:tr>
    </w:tbl>
    <w:p w14:paraId="331BA806" w14:textId="77777777" w:rsidR="004D60E3" w:rsidRPr="00D60FFD" w:rsidRDefault="004D60E3" w:rsidP="004D60E3">
      <w:pPr>
        <w:pStyle w:val="afff9"/>
      </w:pPr>
      <w:r w:rsidRPr="00D60FFD">
        <w:t>表</w:t>
      </w:r>
      <w:r w:rsidRPr="00D60FFD">
        <w:rPr>
          <w:rFonts w:cs="Times New Roman" w:hint="eastAsia"/>
        </w:rPr>
        <w:t>5.1.1-4</w:t>
      </w:r>
      <w:r w:rsidRPr="00D60FFD">
        <w:t xml:space="preserve">  </w:t>
      </w:r>
      <w:r w:rsidRPr="00D60FFD">
        <w:rPr>
          <w:rFonts w:hint="eastAsia"/>
        </w:rPr>
        <w:t>蚌埠市月风向频率统计（单位</w:t>
      </w:r>
      <w:r w:rsidRPr="00D60FFD">
        <w:rPr>
          <w:rFonts w:hint="eastAsia"/>
        </w:rPr>
        <w:t>%</w:t>
      </w:r>
      <w:r w:rsidRPr="00D60FFD">
        <w:rPr>
          <w:rFonts w:hint="eastAsia"/>
        </w:rPr>
        <w:t>）</w:t>
      </w:r>
    </w:p>
    <w:tbl>
      <w:tblPr>
        <w:tblStyle w:val="ab"/>
        <w:tblW w:w="5000" w:type="pct"/>
        <w:tblLook w:val="0000" w:firstRow="0" w:lastRow="0" w:firstColumn="0" w:lastColumn="0" w:noHBand="0" w:noVBand="0"/>
      </w:tblPr>
      <w:tblGrid>
        <w:gridCol w:w="1012"/>
        <w:gridCol w:w="763"/>
        <w:gridCol w:w="766"/>
        <w:gridCol w:w="762"/>
        <w:gridCol w:w="765"/>
        <w:gridCol w:w="762"/>
        <w:gridCol w:w="762"/>
        <w:gridCol w:w="762"/>
        <w:gridCol w:w="762"/>
        <w:gridCol w:w="762"/>
        <w:gridCol w:w="762"/>
        <w:gridCol w:w="762"/>
        <w:gridCol w:w="762"/>
        <w:gridCol w:w="762"/>
        <w:gridCol w:w="762"/>
        <w:gridCol w:w="762"/>
        <w:gridCol w:w="762"/>
        <w:gridCol w:w="748"/>
      </w:tblGrid>
      <w:tr w:rsidR="004D60E3" w:rsidRPr="00D60FFD" w14:paraId="0615A46A" w14:textId="77777777" w:rsidTr="004D60E3">
        <w:trPr>
          <w:trHeight w:hRule="exact" w:val="833"/>
        </w:trPr>
        <w:tc>
          <w:tcPr>
            <w:tcW w:w="362" w:type="pct"/>
            <w:vAlign w:val="center"/>
          </w:tcPr>
          <w:p w14:paraId="4709B5BC" w14:textId="77777777" w:rsidR="004D60E3" w:rsidRPr="00D60FFD" w:rsidRDefault="004D60E3" w:rsidP="004D60E3">
            <w:pPr>
              <w:pStyle w:val="afffffb"/>
            </w:pPr>
            <w:r w:rsidRPr="00D60FFD">
              <w:t>风向频</w:t>
            </w:r>
          </w:p>
          <w:p w14:paraId="5A8DD90B" w14:textId="77777777" w:rsidR="004D60E3" w:rsidRPr="00D60FFD" w:rsidRDefault="004D60E3" w:rsidP="004D60E3">
            <w:pPr>
              <w:pStyle w:val="afffffb"/>
            </w:pPr>
            <w:r w:rsidRPr="00D60FFD">
              <w:t>率月份</w:t>
            </w:r>
          </w:p>
        </w:tc>
        <w:tc>
          <w:tcPr>
            <w:tcW w:w="273" w:type="pct"/>
            <w:vAlign w:val="center"/>
          </w:tcPr>
          <w:p w14:paraId="0ECC5C7B" w14:textId="77777777" w:rsidR="004D60E3" w:rsidRPr="00D60FFD" w:rsidRDefault="004D60E3" w:rsidP="004D60E3">
            <w:pPr>
              <w:pStyle w:val="afffffb"/>
            </w:pPr>
            <w:r w:rsidRPr="00D60FFD">
              <w:t>N</w:t>
            </w:r>
          </w:p>
        </w:tc>
        <w:tc>
          <w:tcPr>
            <w:tcW w:w="274" w:type="pct"/>
            <w:vAlign w:val="center"/>
          </w:tcPr>
          <w:p w14:paraId="51049A39" w14:textId="77777777" w:rsidR="004D60E3" w:rsidRPr="00D60FFD" w:rsidRDefault="004D60E3" w:rsidP="004D60E3">
            <w:pPr>
              <w:pStyle w:val="afffffb"/>
            </w:pPr>
            <w:r w:rsidRPr="00D60FFD">
              <w:t>NNE</w:t>
            </w:r>
          </w:p>
        </w:tc>
        <w:tc>
          <w:tcPr>
            <w:tcW w:w="273" w:type="pct"/>
            <w:vAlign w:val="center"/>
          </w:tcPr>
          <w:p w14:paraId="389D57BF" w14:textId="77777777" w:rsidR="004D60E3" w:rsidRPr="00D60FFD" w:rsidRDefault="004D60E3" w:rsidP="004D60E3">
            <w:pPr>
              <w:pStyle w:val="afffffb"/>
            </w:pPr>
            <w:r w:rsidRPr="00D60FFD">
              <w:t>NE</w:t>
            </w:r>
          </w:p>
        </w:tc>
        <w:tc>
          <w:tcPr>
            <w:tcW w:w="274" w:type="pct"/>
            <w:vAlign w:val="center"/>
          </w:tcPr>
          <w:p w14:paraId="073C0877" w14:textId="77777777" w:rsidR="004D60E3" w:rsidRPr="00D60FFD" w:rsidRDefault="004D60E3" w:rsidP="004D60E3">
            <w:pPr>
              <w:pStyle w:val="afffffb"/>
            </w:pPr>
            <w:r w:rsidRPr="00D60FFD">
              <w:t>ENE</w:t>
            </w:r>
          </w:p>
        </w:tc>
        <w:tc>
          <w:tcPr>
            <w:tcW w:w="273" w:type="pct"/>
            <w:vAlign w:val="center"/>
          </w:tcPr>
          <w:p w14:paraId="251D7B0C" w14:textId="77777777" w:rsidR="004D60E3" w:rsidRPr="00D60FFD" w:rsidRDefault="004D60E3" w:rsidP="004D60E3">
            <w:pPr>
              <w:pStyle w:val="afffffb"/>
            </w:pPr>
            <w:r w:rsidRPr="00D60FFD">
              <w:t>E</w:t>
            </w:r>
          </w:p>
        </w:tc>
        <w:tc>
          <w:tcPr>
            <w:tcW w:w="273" w:type="pct"/>
            <w:vAlign w:val="center"/>
          </w:tcPr>
          <w:p w14:paraId="77064F93" w14:textId="77777777" w:rsidR="004D60E3" w:rsidRPr="00D60FFD" w:rsidRDefault="004D60E3" w:rsidP="004D60E3">
            <w:pPr>
              <w:pStyle w:val="afffffb"/>
            </w:pPr>
            <w:r w:rsidRPr="00D60FFD">
              <w:t>ESE</w:t>
            </w:r>
          </w:p>
        </w:tc>
        <w:tc>
          <w:tcPr>
            <w:tcW w:w="273" w:type="pct"/>
            <w:vAlign w:val="center"/>
          </w:tcPr>
          <w:p w14:paraId="4827C0E6" w14:textId="77777777" w:rsidR="004D60E3" w:rsidRPr="00D60FFD" w:rsidRDefault="004D60E3" w:rsidP="004D60E3">
            <w:pPr>
              <w:pStyle w:val="afffffb"/>
            </w:pPr>
            <w:r w:rsidRPr="00D60FFD">
              <w:t>SE</w:t>
            </w:r>
          </w:p>
        </w:tc>
        <w:tc>
          <w:tcPr>
            <w:tcW w:w="273" w:type="pct"/>
            <w:vAlign w:val="center"/>
          </w:tcPr>
          <w:p w14:paraId="38201331" w14:textId="77777777" w:rsidR="004D60E3" w:rsidRPr="00D60FFD" w:rsidRDefault="004D60E3" w:rsidP="004D60E3">
            <w:pPr>
              <w:pStyle w:val="afffffb"/>
            </w:pPr>
            <w:r w:rsidRPr="00D60FFD">
              <w:t>SSE</w:t>
            </w:r>
          </w:p>
        </w:tc>
        <w:tc>
          <w:tcPr>
            <w:tcW w:w="273" w:type="pct"/>
            <w:vAlign w:val="center"/>
          </w:tcPr>
          <w:p w14:paraId="418D1E42" w14:textId="77777777" w:rsidR="004D60E3" w:rsidRPr="00D60FFD" w:rsidRDefault="004D60E3" w:rsidP="004D60E3">
            <w:pPr>
              <w:pStyle w:val="afffffb"/>
            </w:pPr>
            <w:r w:rsidRPr="00D60FFD">
              <w:t>S</w:t>
            </w:r>
          </w:p>
        </w:tc>
        <w:tc>
          <w:tcPr>
            <w:tcW w:w="273" w:type="pct"/>
            <w:vAlign w:val="center"/>
          </w:tcPr>
          <w:p w14:paraId="5DCEB38D" w14:textId="77777777" w:rsidR="004D60E3" w:rsidRPr="00D60FFD" w:rsidRDefault="004D60E3" w:rsidP="004D60E3">
            <w:pPr>
              <w:pStyle w:val="afffffb"/>
            </w:pPr>
            <w:r w:rsidRPr="00D60FFD">
              <w:t>SSW</w:t>
            </w:r>
          </w:p>
        </w:tc>
        <w:tc>
          <w:tcPr>
            <w:tcW w:w="273" w:type="pct"/>
            <w:vAlign w:val="center"/>
          </w:tcPr>
          <w:p w14:paraId="5DCAFF70" w14:textId="77777777" w:rsidR="004D60E3" w:rsidRPr="00D60FFD" w:rsidRDefault="004D60E3" w:rsidP="004D60E3">
            <w:pPr>
              <w:pStyle w:val="afffffb"/>
            </w:pPr>
            <w:r w:rsidRPr="00D60FFD">
              <w:t>SW</w:t>
            </w:r>
          </w:p>
        </w:tc>
        <w:tc>
          <w:tcPr>
            <w:tcW w:w="273" w:type="pct"/>
            <w:vAlign w:val="center"/>
          </w:tcPr>
          <w:p w14:paraId="4FB65603" w14:textId="77777777" w:rsidR="004D60E3" w:rsidRPr="00D60FFD" w:rsidRDefault="004D60E3" w:rsidP="004D60E3">
            <w:pPr>
              <w:pStyle w:val="afffffb"/>
            </w:pPr>
            <w:r w:rsidRPr="00D60FFD">
              <w:t>WSW</w:t>
            </w:r>
          </w:p>
        </w:tc>
        <w:tc>
          <w:tcPr>
            <w:tcW w:w="273" w:type="pct"/>
            <w:vAlign w:val="center"/>
          </w:tcPr>
          <w:p w14:paraId="210E8144" w14:textId="77777777" w:rsidR="004D60E3" w:rsidRPr="00D60FFD" w:rsidRDefault="004D60E3" w:rsidP="004D60E3">
            <w:pPr>
              <w:pStyle w:val="afffffb"/>
            </w:pPr>
            <w:r w:rsidRPr="00D60FFD">
              <w:t>W</w:t>
            </w:r>
          </w:p>
        </w:tc>
        <w:tc>
          <w:tcPr>
            <w:tcW w:w="273" w:type="pct"/>
            <w:vAlign w:val="center"/>
          </w:tcPr>
          <w:p w14:paraId="4481CED1" w14:textId="77777777" w:rsidR="004D60E3" w:rsidRPr="00D60FFD" w:rsidRDefault="004D60E3" w:rsidP="004D60E3">
            <w:pPr>
              <w:pStyle w:val="afffffb"/>
            </w:pPr>
            <w:r w:rsidRPr="00D60FFD">
              <w:t>WNW</w:t>
            </w:r>
          </w:p>
        </w:tc>
        <w:tc>
          <w:tcPr>
            <w:tcW w:w="273" w:type="pct"/>
            <w:vAlign w:val="center"/>
          </w:tcPr>
          <w:p w14:paraId="42E7FBD8" w14:textId="77777777" w:rsidR="004D60E3" w:rsidRPr="00D60FFD" w:rsidRDefault="004D60E3" w:rsidP="004D60E3">
            <w:pPr>
              <w:pStyle w:val="afffffb"/>
            </w:pPr>
            <w:r w:rsidRPr="00D60FFD">
              <w:t>NW</w:t>
            </w:r>
          </w:p>
        </w:tc>
        <w:tc>
          <w:tcPr>
            <w:tcW w:w="273" w:type="pct"/>
            <w:vAlign w:val="center"/>
          </w:tcPr>
          <w:p w14:paraId="58B57817" w14:textId="77777777" w:rsidR="004D60E3" w:rsidRPr="00D60FFD" w:rsidRDefault="004D60E3" w:rsidP="004D60E3">
            <w:pPr>
              <w:pStyle w:val="afffffb"/>
            </w:pPr>
            <w:r w:rsidRPr="00D60FFD">
              <w:t>NNW</w:t>
            </w:r>
          </w:p>
        </w:tc>
        <w:tc>
          <w:tcPr>
            <w:tcW w:w="268" w:type="pct"/>
            <w:vAlign w:val="center"/>
          </w:tcPr>
          <w:p w14:paraId="44CCF667" w14:textId="77777777" w:rsidR="004D60E3" w:rsidRPr="00D60FFD" w:rsidRDefault="004D60E3" w:rsidP="004D60E3">
            <w:pPr>
              <w:pStyle w:val="afffffb"/>
            </w:pPr>
            <w:r w:rsidRPr="00D60FFD">
              <w:t>C</w:t>
            </w:r>
          </w:p>
        </w:tc>
      </w:tr>
      <w:tr w:rsidR="004D60E3" w:rsidRPr="00D60FFD" w14:paraId="70AB245E" w14:textId="77777777" w:rsidTr="004D60E3">
        <w:trPr>
          <w:trHeight w:hRule="exact" w:val="407"/>
        </w:trPr>
        <w:tc>
          <w:tcPr>
            <w:tcW w:w="362" w:type="pct"/>
            <w:vAlign w:val="center"/>
          </w:tcPr>
          <w:p w14:paraId="07512591" w14:textId="77777777" w:rsidR="004D60E3" w:rsidRPr="00D60FFD" w:rsidRDefault="004D60E3" w:rsidP="004D60E3">
            <w:pPr>
              <w:pStyle w:val="afffffb"/>
            </w:pPr>
            <w:r w:rsidRPr="00D60FFD">
              <w:t>1</w:t>
            </w:r>
          </w:p>
        </w:tc>
        <w:tc>
          <w:tcPr>
            <w:tcW w:w="273" w:type="pct"/>
            <w:vAlign w:val="center"/>
          </w:tcPr>
          <w:p w14:paraId="4F1AE1D9" w14:textId="77777777" w:rsidR="004D60E3" w:rsidRPr="00D60FFD" w:rsidRDefault="004D60E3" w:rsidP="004D60E3">
            <w:pPr>
              <w:pStyle w:val="afffffb"/>
            </w:pPr>
            <w:r w:rsidRPr="00D60FFD">
              <w:t>5.4</w:t>
            </w:r>
          </w:p>
        </w:tc>
        <w:tc>
          <w:tcPr>
            <w:tcW w:w="274" w:type="pct"/>
            <w:vAlign w:val="center"/>
          </w:tcPr>
          <w:p w14:paraId="5557282F" w14:textId="77777777" w:rsidR="004D60E3" w:rsidRPr="00D60FFD" w:rsidRDefault="004D60E3" w:rsidP="004D60E3">
            <w:pPr>
              <w:pStyle w:val="afffffb"/>
            </w:pPr>
            <w:r w:rsidRPr="00D60FFD">
              <w:t>7.7</w:t>
            </w:r>
          </w:p>
        </w:tc>
        <w:tc>
          <w:tcPr>
            <w:tcW w:w="273" w:type="pct"/>
            <w:vAlign w:val="center"/>
          </w:tcPr>
          <w:p w14:paraId="0BAD7190" w14:textId="77777777" w:rsidR="004D60E3" w:rsidRPr="00D60FFD" w:rsidRDefault="004D60E3" w:rsidP="004D60E3">
            <w:pPr>
              <w:pStyle w:val="afffffb"/>
            </w:pPr>
            <w:r w:rsidRPr="00D60FFD">
              <w:t>12.9</w:t>
            </w:r>
          </w:p>
        </w:tc>
        <w:tc>
          <w:tcPr>
            <w:tcW w:w="274" w:type="pct"/>
            <w:vAlign w:val="center"/>
          </w:tcPr>
          <w:p w14:paraId="17EA56AA" w14:textId="77777777" w:rsidR="004D60E3" w:rsidRPr="00D60FFD" w:rsidRDefault="004D60E3" w:rsidP="004D60E3">
            <w:pPr>
              <w:pStyle w:val="afffffb"/>
            </w:pPr>
            <w:r w:rsidRPr="00D60FFD">
              <w:t>12.9</w:t>
            </w:r>
          </w:p>
        </w:tc>
        <w:tc>
          <w:tcPr>
            <w:tcW w:w="273" w:type="pct"/>
            <w:vAlign w:val="center"/>
          </w:tcPr>
          <w:p w14:paraId="140B77D3" w14:textId="77777777" w:rsidR="004D60E3" w:rsidRPr="00D60FFD" w:rsidRDefault="004D60E3" w:rsidP="004D60E3">
            <w:pPr>
              <w:pStyle w:val="afffffb"/>
            </w:pPr>
            <w:r w:rsidRPr="00D60FFD">
              <w:t>8.5</w:t>
            </w:r>
          </w:p>
        </w:tc>
        <w:tc>
          <w:tcPr>
            <w:tcW w:w="273" w:type="pct"/>
            <w:vAlign w:val="center"/>
          </w:tcPr>
          <w:p w14:paraId="170098BF" w14:textId="77777777" w:rsidR="004D60E3" w:rsidRPr="00D60FFD" w:rsidRDefault="004D60E3" w:rsidP="004D60E3">
            <w:pPr>
              <w:pStyle w:val="afffffb"/>
            </w:pPr>
            <w:r w:rsidRPr="00D60FFD">
              <w:t>4.8</w:t>
            </w:r>
          </w:p>
        </w:tc>
        <w:tc>
          <w:tcPr>
            <w:tcW w:w="273" w:type="pct"/>
            <w:vAlign w:val="center"/>
          </w:tcPr>
          <w:p w14:paraId="0CF0889E" w14:textId="77777777" w:rsidR="004D60E3" w:rsidRPr="00D60FFD" w:rsidRDefault="004D60E3" w:rsidP="004D60E3">
            <w:pPr>
              <w:pStyle w:val="afffffb"/>
            </w:pPr>
            <w:r w:rsidRPr="00D60FFD">
              <w:t>4.1</w:t>
            </w:r>
          </w:p>
        </w:tc>
        <w:tc>
          <w:tcPr>
            <w:tcW w:w="273" w:type="pct"/>
            <w:vAlign w:val="center"/>
          </w:tcPr>
          <w:p w14:paraId="02B5D5D7" w14:textId="77777777" w:rsidR="004D60E3" w:rsidRPr="00D60FFD" w:rsidRDefault="004D60E3" w:rsidP="004D60E3">
            <w:pPr>
              <w:pStyle w:val="afffffb"/>
            </w:pPr>
            <w:r w:rsidRPr="00D60FFD">
              <w:t>3</w:t>
            </w:r>
          </w:p>
        </w:tc>
        <w:tc>
          <w:tcPr>
            <w:tcW w:w="273" w:type="pct"/>
            <w:vAlign w:val="center"/>
          </w:tcPr>
          <w:p w14:paraId="14D954AD" w14:textId="77777777" w:rsidR="004D60E3" w:rsidRPr="00D60FFD" w:rsidRDefault="004D60E3" w:rsidP="004D60E3">
            <w:pPr>
              <w:pStyle w:val="afffffb"/>
            </w:pPr>
            <w:r w:rsidRPr="00D60FFD">
              <w:t>4.3</w:t>
            </w:r>
          </w:p>
        </w:tc>
        <w:tc>
          <w:tcPr>
            <w:tcW w:w="273" w:type="pct"/>
            <w:vAlign w:val="center"/>
          </w:tcPr>
          <w:p w14:paraId="709233D5" w14:textId="77777777" w:rsidR="004D60E3" w:rsidRPr="00D60FFD" w:rsidRDefault="004D60E3" w:rsidP="004D60E3">
            <w:pPr>
              <w:pStyle w:val="afffffb"/>
            </w:pPr>
            <w:r w:rsidRPr="00D60FFD">
              <w:t>4.3</w:t>
            </w:r>
          </w:p>
        </w:tc>
        <w:tc>
          <w:tcPr>
            <w:tcW w:w="273" w:type="pct"/>
            <w:vAlign w:val="center"/>
          </w:tcPr>
          <w:p w14:paraId="33DB720F" w14:textId="77777777" w:rsidR="004D60E3" w:rsidRPr="00D60FFD" w:rsidRDefault="004D60E3" w:rsidP="004D60E3">
            <w:pPr>
              <w:pStyle w:val="afffffb"/>
            </w:pPr>
            <w:r w:rsidRPr="00D60FFD">
              <w:t>4.8</w:t>
            </w:r>
          </w:p>
        </w:tc>
        <w:tc>
          <w:tcPr>
            <w:tcW w:w="273" w:type="pct"/>
            <w:vAlign w:val="center"/>
          </w:tcPr>
          <w:p w14:paraId="04B370B6" w14:textId="77777777" w:rsidR="004D60E3" w:rsidRPr="00D60FFD" w:rsidRDefault="004D60E3" w:rsidP="004D60E3">
            <w:pPr>
              <w:pStyle w:val="afffffb"/>
            </w:pPr>
            <w:r w:rsidRPr="00D60FFD">
              <w:t>4.4</w:t>
            </w:r>
          </w:p>
        </w:tc>
        <w:tc>
          <w:tcPr>
            <w:tcW w:w="273" w:type="pct"/>
            <w:vAlign w:val="center"/>
          </w:tcPr>
          <w:p w14:paraId="72F79FA0" w14:textId="77777777" w:rsidR="004D60E3" w:rsidRPr="00D60FFD" w:rsidRDefault="004D60E3" w:rsidP="004D60E3">
            <w:pPr>
              <w:pStyle w:val="afffffb"/>
            </w:pPr>
            <w:r w:rsidRPr="00D60FFD">
              <w:t>4.9</w:t>
            </w:r>
          </w:p>
        </w:tc>
        <w:tc>
          <w:tcPr>
            <w:tcW w:w="273" w:type="pct"/>
            <w:vAlign w:val="center"/>
          </w:tcPr>
          <w:p w14:paraId="20B3AF18" w14:textId="77777777" w:rsidR="004D60E3" w:rsidRPr="00D60FFD" w:rsidRDefault="004D60E3" w:rsidP="004D60E3">
            <w:pPr>
              <w:pStyle w:val="afffffb"/>
            </w:pPr>
            <w:r w:rsidRPr="00D60FFD">
              <w:t>4.4</w:t>
            </w:r>
          </w:p>
        </w:tc>
        <w:tc>
          <w:tcPr>
            <w:tcW w:w="273" w:type="pct"/>
            <w:vAlign w:val="center"/>
          </w:tcPr>
          <w:p w14:paraId="2850E9D6" w14:textId="77777777" w:rsidR="004D60E3" w:rsidRPr="00D60FFD" w:rsidRDefault="004D60E3" w:rsidP="004D60E3">
            <w:pPr>
              <w:pStyle w:val="afffffb"/>
            </w:pPr>
            <w:r w:rsidRPr="00D60FFD">
              <w:t>5.4</w:t>
            </w:r>
          </w:p>
        </w:tc>
        <w:tc>
          <w:tcPr>
            <w:tcW w:w="273" w:type="pct"/>
            <w:vAlign w:val="center"/>
          </w:tcPr>
          <w:p w14:paraId="43278079" w14:textId="77777777" w:rsidR="004D60E3" w:rsidRPr="00D60FFD" w:rsidRDefault="004D60E3" w:rsidP="004D60E3">
            <w:pPr>
              <w:pStyle w:val="afffffb"/>
            </w:pPr>
            <w:r w:rsidRPr="00D60FFD">
              <w:t>4.2</w:t>
            </w:r>
          </w:p>
        </w:tc>
        <w:tc>
          <w:tcPr>
            <w:tcW w:w="268" w:type="pct"/>
            <w:vAlign w:val="center"/>
          </w:tcPr>
          <w:p w14:paraId="5D78719B" w14:textId="77777777" w:rsidR="004D60E3" w:rsidRPr="00D60FFD" w:rsidRDefault="004D60E3" w:rsidP="004D60E3">
            <w:pPr>
              <w:pStyle w:val="afffffb"/>
            </w:pPr>
            <w:r w:rsidRPr="00D60FFD">
              <w:t>3.8</w:t>
            </w:r>
          </w:p>
        </w:tc>
      </w:tr>
      <w:tr w:rsidR="004D60E3" w:rsidRPr="00D60FFD" w14:paraId="664B83FD" w14:textId="77777777" w:rsidTr="004D60E3">
        <w:trPr>
          <w:trHeight w:hRule="exact" w:val="408"/>
        </w:trPr>
        <w:tc>
          <w:tcPr>
            <w:tcW w:w="362" w:type="pct"/>
            <w:vAlign w:val="center"/>
          </w:tcPr>
          <w:p w14:paraId="709F1AEA" w14:textId="77777777" w:rsidR="004D60E3" w:rsidRPr="00D60FFD" w:rsidRDefault="004D60E3" w:rsidP="004D60E3">
            <w:pPr>
              <w:pStyle w:val="afffffb"/>
            </w:pPr>
            <w:r w:rsidRPr="00D60FFD">
              <w:t>2</w:t>
            </w:r>
          </w:p>
        </w:tc>
        <w:tc>
          <w:tcPr>
            <w:tcW w:w="273" w:type="pct"/>
            <w:vAlign w:val="center"/>
          </w:tcPr>
          <w:p w14:paraId="22D86B16" w14:textId="77777777" w:rsidR="004D60E3" w:rsidRPr="00D60FFD" w:rsidRDefault="004D60E3" w:rsidP="004D60E3">
            <w:pPr>
              <w:pStyle w:val="afffffb"/>
            </w:pPr>
            <w:r w:rsidRPr="00D60FFD">
              <w:t>3.8</w:t>
            </w:r>
          </w:p>
        </w:tc>
        <w:tc>
          <w:tcPr>
            <w:tcW w:w="274" w:type="pct"/>
            <w:vAlign w:val="center"/>
          </w:tcPr>
          <w:p w14:paraId="6390EA01" w14:textId="77777777" w:rsidR="004D60E3" w:rsidRPr="00D60FFD" w:rsidRDefault="004D60E3" w:rsidP="004D60E3">
            <w:pPr>
              <w:pStyle w:val="afffffb"/>
            </w:pPr>
            <w:r w:rsidRPr="00D60FFD">
              <w:t>5.9</w:t>
            </w:r>
          </w:p>
        </w:tc>
        <w:tc>
          <w:tcPr>
            <w:tcW w:w="273" w:type="pct"/>
            <w:vAlign w:val="center"/>
          </w:tcPr>
          <w:p w14:paraId="496E1F59" w14:textId="77777777" w:rsidR="004D60E3" w:rsidRPr="00D60FFD" w:rsidRDefault="004D60E3" w:rsidP="004D60E3">
            <w:pPr>
              <w:pStyle w:val="afffffb"/>
            </w:pPr>
            <w:r w:rsidRPr="00D60FFD">
              <w:t>10.6</w:t>
            </w:r>
          </w:p>
        </w:tc>
        <w:tc>
          <w:tcPr>
            <w:tcW w:w="274" w:type="pct"/>
            <w:vAlign w:val="center"/>
          </w:tcPr>
          <w:p w14:paraId="20B58442" w14:textId="77777777" w:rsidR="004D60E3" w:rsidRPr="00D60FFD" w:rsidRDefault="004D60E3" w:rsidP="004D60E3">
            <w:pPr>
              <w:pStyle w:val="afffffb"/>
            </w:pPr>
            <w:r w:rsidRPr="00D60FFD">
              <w:t>14.8</w:t>
            </w:r>
          </w:p>
        </w:tc>
        <w:tc>
          <w:tcPr>
            <w:tcW w:w="273" w:type="pct"/>
            <w:vAlign w:val="center"/>
          </w:tcPr>
          <w:p w14:paraId="6E9F932B" w14:textId="77777777" w:rsidR="004D60E3" w:rsidRPr="00D60FFD" w:rsidRDefault="004D60E3" w:rsidP="004D60E3">
            <w:pPr>
              <w:pStyle w:val="afffffb"/>
            </w:pPr>
            <w:r w:rsidRPr="00D60FFD">
              <w:t>13.3</w:t>
            </w:r>
          </w:p>
        </w:tc>
        <w:tc>
          <w:tcPr>
            <w:tcW w:w="273" w:type="pct"/>
            <w:vAlign w:val="center"/>
          </w:tcPr>
          <w:p w14:paraId="7ADDC57D" w14:textId="77777777" w:rsidR="004D60E3" w:rsidRPr="00D60FFD" w:rsidRDefault="004D60E3" w:rsidP="004D60E3">
            <w:pPr>
              <w:pStyle w:val="afffffb"/>
            </w:pPr>
            <w:r w:rsidRPr="00D60FFD">
              <w:t>6.4</w:t>
            </w:r>
          </w:p>
        </w:tc>
        <w:tc>
          <w:tcPr>
            <w:tcW w:w="273" w:type="pct"/>
            <w:vAlign w:val="center"/>
          </w:tcPr>
          <w:p w14:paraId="28EE49C4" w14:textId="77777777" w:rsidR="004D60E3" w:rsidRPr="00D60FFD" w:rsidRDefault="004D60E3" w:rsidP="004D60E3">
            <w:pPr>
              <w:pStyle w:val="afffffb"/>
            </w:pPr>
            <w:r w:rsidRPr="00D60FFD">
              <w:t>5.3</w:t>
            </w:r>
          </w:p>
        </w:tc>
        <w:tc>
          <w:tcPr>
            <w:tcW w:w="273" w:type="pct"/>
            <w:vAlign w:val="center"/>
          </w:tcPr>
          <w:p w14:paraId="5890B9B2" w14:textId="77777777" w:rsidR="004D60E3" w:rsidRPr="00D60FFD" w:rsidRDefault="004D60E3" w:rsidP="004D60E3">
            <w:pPr>
              <w:pStyle w:val="afffffb"/>
            </w:pPr>
            <w:r w:rsidRPr="00D60FFD">
              <w:t>4.1</w:t>
            </w:r>
          </w:p>
        </w:tc>
        <w:tc>
          <w:tcPr>
            <w:tcW w:w="273" w:type="pct"/>
            <w:vAlign w:val="center"/>
          </w:tcPr>
          <w:p w14:paraId="4330C52B" w14:textId="77777777" w:rsidR="004D60E3" w:rsidRPr="00D60FFD" w:rsidRDefault="004D60E3" w:rsidP="004D60E3">
            <w:pPr>
              <w:pStyle w:val="afffffb"/>
            </w:pPr>
            <w:r w:rsidRPr="00D60FFD">
              <w:t>4.1</w:t>
            </w:r>
          </w:p>
        </w:tc>
        <w:tc>
          <w:tcPr>
            <w:tcW w:w="273" w:type="pct"/>
            <w:vAlign w:val="center"/>
          </w:tcPr>
          <w:p w14:paraId="4108E4DA" w14:textId="77777777" w:rsidR="004D60E3" w:rsidRPr="00D60FFD" w:rsidRDefault="004D60E3" w:rsidP="004D60E3">
            <w:pPr>
              <w:pStyle w:val="afffffb"/>
            </w:pPr>
            <w:r w:rsidRPr="00D60FFD">
              <w:t>4.3</w:t>
            </w:r>
          </w:p>
        </w:tc>
        <w:tc>
          <w:tcPr>
            <w:tcW w:w="273" w:type="pct"/>
            <w:vAlign w:val="center"/>
          </w:tcPr>
          <w:p w14:paraId="0D405E0F" w14:textId="77777777" w:rsidR="004D60E3" w:rsidRPr="00D60FFD" w:rsidRDefault="004D60E3" w:rsidP="004D60E3">
            <w:pPr>
              <w:pStyle w:val="afffffb"/>
            </w:pPr>
            <w:r w:rsidRPr="00D60FFD">
              <w:t>4.9</w:t>
            </w:r>
          </w:p>
        </w:tc>
        <w:tc>
          <w:tcPr>
            <w:tcW w:w="273" w:type="pct"/>
            <w:vAlign w:val="center"/>
          </w:tcPr>
          <w:p w14:paraId="79651746" w14:textId="77777777" w:rsidR="004D60E3" w:rsidRPr="00D60FFD" w:rsidRDefault="004D60E3" w:rsidP="004D60E3">
            <w:pPr>
              <w:pStyle w:val="afffffb"/>
            </w:pPr>
            <w:r w:rsidRPr="00D60FFD">
              <w:t>3.5</w:t>
            </w:r>
          </w:p>
        </w:tc>
        <w:tc>
          <w:tcPr>
            <w:tcW w:w="273" w:type="pct"/>
            <w:vAlign w:val="center"/>
          </w:tcPr>
          <w:p w14:paraId="363AD09E" w14:textId="77777777" w:rsidR="004D60E3" w:rsidRPr="00D60FFD" w:rsidRDefault="004D60E3" w:rsidP="004D60E3">
            <w:pPr>
              <w:pStyle w:val="afffffb"/>
            </w:pPr>
            <w:r w:rsidRPr="00D60FFD">
              <w:t>4</w:t>
            </w:r>
          </w:p>
        </w:tc>
        <w:tc>
          <w:tcPr>
            <w:tcW w:w="273" w:type="pct"/>
            <w:vAlign w:val="center"/>
          </w:tcPr>
          <w:p w14:paraId="0961FE5D" w14:textId="77777777" w:rsidR="004D60E3" w:rsidRPr="00D60FFD" w:rsidRDefault="004D60E3" w:rsidP="004D60E3">
            <w:pPr>
              <w:pStyle w:val="afffffb"/>
            </w:pPr>
            <w:r w:rsidRPr="00D60FFD">
              <w:t>4.1</w:t>
            </w:r>
          </w:p>
        </w:tc>
        <w:tc>
          <w:tcPr>
            <w:tcW w:w="273" w:type="pct"/>
            <w:vAlign w:val="center"/>
          </w:tcPr>
          <w:p w14:paraId="0F67FBC5" w14:textId="77777777" w:rsidR="004D60E3" w:rsidRPr="00D60FFD" w:rsidRDefault="004D60E3" w:rsidP="004D60E3">
            <w:pPr>
              <w:pStyle w:val="afffffb"/>
            </w:pPr>
            <w:r w:rsidRPr="00D60FFD">
              <w:t>4.2</w:t>
            </w:r>
          </w:p>
        </w:tc>
        <w:tc>
          <w:tcPr>
            <w:tcW w:w="273" w:type="pct"/>
            <w:vAlign w:val="center"/>
          </w:tcPr>
          <w:p w14:paraId="23328112" w14:textId="77777777" w:rsidR="004D60E3" w:rsidRPr="00D60FFD" w:rsidRDefault="004D60E3" w:rsidP="004D60E3">
            <w:pPr>
              <w:pStyle w:val="afffffb"/>
            </w:pPr>
            <w:r w:rsidRPr="00D60FFD">
              <w:t>3.2</w:t>
            </w:r>
          </w:p>
        </w:tc>
        <w:tc>
          <w:tcPr>
            <w:tcW w:w="268" w:type="pct"/>
            <w:vAlign w:val="center"/>
          </w:tcPr>
          <w:p w14:paraId="638E5479" w14:textId="77777777" w:rsidR="004D60E3" w:rsidRPr="00D60FFD" w:rsidRDefault="004D60E3" w:rsidP="004D60E3">
            <w:pPr>
              <w:pStyle w:val="afffffb"/>
            </w:pPr>
            <w:r w:rsidRPr="00D60FFD">
              <w:t>3.7</w:t>
            </w:r>
          </w:p>
        </w:tc>
      </w:tr>
      <w:tr w:rsidR="004D60E3" w:rsidRPr="00D60FFD" w14:paraId="1B17F135" w14:textId="77777777" w:rsidTr="004D60E3">
        <w:trPr>
          <w:trHeight w:hRule="exact" w:val="407"/>
        </w:trPr>
        <w:tc>
          <w:tcPr>
            <w:tcW w:w="362" w:type="pct"/>
            <w:vAlign w:val="center"/>
          </w:tcPr>
          <w:p w14:paraId="7A137F89" w14:textId="77777777" w:rsidR="004D60E3" w:rsidRPr="00D60FFD" w:rsidRDefault="004D60E3" w:rsidP="004D60E3">
            <w:pPr>
              <w:pStyle w:val="afffffb"/>
            </w:pPr>
            <w:r w:rsidRPr="00D60FFD">
              <w:t>3</w:t>
            </w:r>
          </w:p>
        </w:tc>
        <w:tc>
          <w:tcPr>
            <w:tcW w:w="273" w:type="pct"/>
            <w:vAlign w:val="center"/>
          </w:tcPr>
          <w:p w14:paraId="5910A9EC" w14:textId="77777777" w:rsidR="004D60E3" w:rsidRPr="00D60FFD" w:rsidRDefault="004D60E3" w:rsidP="004D60E3">
            <w:pPr>
              <w:pStyle w:val="afffffb"/>
            </w:pPr>
            <w:r w:rsidRPr="00D60FFD">
              <w:t>3.7</w:t>
            </w:r>
          </w:p>
        </w:tc>
        <w:tc>
          <w:tcPr>
            <w:tcW w:w="274" w:type="pct"/>
            <w:vAlign w:val="center"/>
          </w:tcPr>
          <w:p w14:paraId="6F53A603" w14:textId="77777777" w:rsidR="004D60E3" w:rsidRPr="00D60FFD" w:rsidRDefault="004D60E3" w:rsidP="004D60E3">
            <w:pPr>
              <w:pStyle w:val="afffffb"/>
            </w:pPr>
            <w:r w:rsidRPr="00D60FFD">
              <w:t>4.1</w:t>
            </w:r>
          </w:p>
        </w:tc>
        <w:tc>
          <w:tcPr>
            <w:tcW w:w="273" w:type="pct"/>
            <w:vAlign w:val="center"/>
          </w:tcPr>
          <w:p w14:paraId="7714B4C7" w14:textId="77777777" w:rsidR="004D60E3" w:rsidRPr="00D60FFD" w:rsidRDefault="004D60E3" w:rsidP="004D60E3">
            <w:pPr>
              <w:pStyle w:val="afffffb"/>
            </w:pPr>
            <w:r w:rsidRPr="00D60FFD">
              <w:t>10.1</w:t>
            </w:r>
          </w:p>
        </w:tc>
        <w:tc>
          <w:tcPr>
            <w:tcW w:w="274" w:type="pct"/>
            <w:vAlign w:val="center"/>
          </w:tcPr>
          <w:p w14:paraId="70682183" w14:textId="77777777" w:rsidR="004D60E3" w:rsidRPr="00D60FFD" w:rsidRDefault="004D60E3" w:rsidP="004D60E3">
            <w:pPr>
              <w:pStyle w:val="afffffb"/>
            </w:pPr>
            <w:r w:rsidRPr="00D60FFD">
              <w:t>12.1</w:t>
            </w:r>
          </w:p>
        </w:tc>
        <w:tc>
          <w:tcPr>
            <w:tcW w:w="273" w:type="pct"/>
            <w:vAlign w:val="center"/>
          </w:tcPr>
          <w:p w14:paraId="65DA9C18" w14:textId="77777777" w:rsidR="004D60E3" w:rsidRPr="00D60FFD" w:rsidRDefault="004D60E3" w:rsidP="004D60E3">
            <w:pPr>
              <w:pStyle w:val="afffffb"/>
            </w:pPr>
            <w:r w:rsidRPr="00D60FFD">
              <w:t>12.8</w:t>
            </w:r>
          </w:p>
        </w:tc>
        <w:tc>
          <w:tcPr>
            <w:tcW w:w="273" w:type="pct"/>
            <w:vAlign w:val="center"/>
          </w:tcPr>
          <w:p w14:paraId="0EA32827" w14:textId="77777777" w:rsidR="004D60E3" w:rsidRPr="00D60FFD" w:rsidRDefault="004D60E3" w:rsidP="004D60E3">
            <w:pPr>
              <w:pStyle w:val="afffffb"/>
            </w:pPr>
            <w:r w:rsidRPr="00D60FFD">
              <w:t>6.5</w:t>
            </w:r>
          </w:p>
        </w:tc>
        <w:tc>
          <w:tcPr>
            <w:tcW w:w="273" w:type="pct"/>
            <w:vAlign w:val="center"/>
          </w:tcPr>
          <w:p w14:paraId="24481512" w14:textId="77777777" w:rsidR="004D60E3" w:rsidRPr="00D60FFD" w:rsidRDefault="004D60E3" w:rsidP="004D60E3">
            <w:pPr>
              <w:pStyle w:val="afffffb"/>
            </w:pPr>
            <w:r w:rsidRPr="00D60FFD">
              <w:t>7.4</w:t>
            </w:r>
          </w:p>
        </w:tc>
        <w:tc>
          <w:tcPr>
            <w:tcW w:w="273" w:type="pct"/>
            <w:vAlign w:val="center"/>
          </w:tcPr>
          <w:p w14:paraId="7C5D1027" w14:textId="77777777" w:rsidR="004D60E3" w:rsidRPr="00D60FFD" w:rsidRDefault="004D60E3" w:rsidP="004D60E3">
            <w:pPr>
              <w:pStyle w:val="afffffb"/>
            </w:pPr>
            <w:r w:rsidRPr="00D60FFD">
              <w:t>5.3</w:t>
            </w:r>
          </w:p>
        </w:tc>
        <w:tc>
          <w:tcPr>
            <w:tcW w:w="273" w:type="pct"/>
            <w:vAlign w:val="center"/>
          </w:tcPr>
          <w:p w14:paraId="1941A65A" w14:textId="77777777" w:rsidR="004D60E3" w:rsidRPr="00D60FFD" w:rsidRDefault="004D60E3" w:rsidP="004D60E3">
            <w:pPr>
              <w:pStyle w:val="afffffb"/>
            </w:pPr>
            <w:r w:rsidRPr="00D60FFD">
              <w:t>6.5</w:t>
            </w:r>
          </w:p>
        </w:tc>
        <w:tc>
          <w:tcPr>
            <w:tcW w:w="273" w:type="pct"/>
            <w:vAlign w:val="center"/>
          </w:tcPr>
          <w:p w14:paraId="069779AE" w14:textId="77777777" w:rsidR="004D60E3" w:rsidRPr="00D60FFD" w:rsidRDefault="004D60E3" w:rsidP="004D60E3">
            <w:pPr>
              <w:pStyle w:val="afffffb"/>
            </w:pPr>
            <w:r w:rsidRPr="00D60FFD">
              <w:t>7.1</w:t>
            </w:r>
          </w:p>
        </w:tc>
        <w:tc>
          <w:tcPr>
            <w:tcW w:w="273" w:type="pct"/>
            <w:vAlign w:val="center"/>
          </w:tcPr>
          <w:p w14:paraId="7C23B76A" w14:textId="77777777" w:rsidR="004D60E3" w:rsidRPr="00D60FFD" w:rsidRDefault="004D60E3" w:rsidP="004D60E3">
            <w:pPr>
              <w:pStyle w:val="afffffb"/>
            </w:pPr>
            <w:r w:rsidRPr="00D60FFD">
              <w:t>5.1</w:t>
            </w:r>
          </w:p>
        </w:tc>
        <w:tc>
          <w:tcPr>
            <w:tcW w:w="273" w:type="pct"/>
            <w:vAlign w:val="center"/>
          </w:tcPr>
          <w:p w14:paraId="014047FC" w14:textId="77777777" w:rsidR="004D60E3" w:rsidRPr="00D60FFD" w:rsidRDefault="004D60E3" w:rsidP="004D60E3">
            <w:pPr>
              <w:pStyle w:val="afffffb"/>
            </w:pPr>
            <w:r w:rsidRPr="00D60FFD">
              <w:t>4.6</w:t>
            </w:r>
          </w:p>
        </w:tc>
        <w:tc>
          <w:tcPr>
            <w:tcW w:w="273" w:type="pct"/>
            <w:vAlign w:val="center"/>
          </w:tcPr>
          <w:p w14:paraId="1A16465F" w14:textId="77777777" w:rsidR="004D60E3" w:rsidRPr="00D60FFD" w:rsidRDefault="004D60E3" w:rsidP="004D60E3">
            <w:pPr>
              <w:pStyle w:val="afffffb"/>
            </w:pPr>
            <w:r w:rsidRPr="00D60FFD">
              <w:t>4</w:t>
            </w:r>
          </w:p>
        </w:tc>
        <w:tc>
          <w:tcPr>
            <w:tcW w:w="273" w:type="pct"/>
            <w:vAlign w:val="center"/>
          </w:tcPr>
          <w:p w14:paraId="63966A5A" w14:textId="77777777" w:rsidR="004D60E3" w:rsidRPr="00D60FFD" w:rsidRDefault="004D60E3" w:rsidP="004D60E3">
            <w:pPr>
              <w:pStyle w:val="afffffb"/>
            </w:pPr>
            <w:r w:rsidRPr="00D60FFD">
              <w:t>2.7</w:t>
            </w:r>
          </w:p>
        </w:tc>
        <w:tc>
          <w:tcPr>
            <w:tcW w:w="273" w:type="pct"/>
            <w:vAlign w:val="center"/>
          </w:tcPr>
          <w:p w14:paraId="1C7ADABF" w14:textId="77777777" w:rsidR="004D60E3" w:rsidRPr="00D60FFD" w:rsidRDefault="004D60E3" w:rsidP="004D60E3">
            <w:pPr>
              <w:pStyle w:val="afffffb"/>
            </w:pPr>
            <w:r w:rsidRPr="00D60FFD">
              <w:t>3.4</w:t>
            </w:r>
          </w:p>
        </w:tc>
        <w:tc>
          <w:tcPr>
            <w:tcW w:w="273" w:type="pct"/>
            <w:vAlign w:val="center"/>
          </w:tcPr>
          <w:p w14:paraId="30269DAA" w14:textId="77777777" w:rsidR="004D60E3" w:rsidRPr="00D60FFD" w:rsidRDefault="004D60E3" w:rsidP="004D60E3">
            <w:pPr>
              <w:pStyle w:val="afffffb"/>
            </w:pPr>
            <w:r w:rsidRPr="00D60FFD">
              <w:t>2.5</w:t>
            </w:r>
          </w:p>
        </w:tc>
        <w:tc>
          <w:tcPr>
            <w:tcW w:w="268" w:type="pct"/>
            <w:vAlign w:val="center"/>
          </w:tcPr>
          <w:p w14:paraId="547B5926" w14:textId="77777777" w:rsidR="004D60E3" w:rsidRPr="00D60FFD" w:rsidRDefault="004D60E3" w:rsidP="004D60E3">
            <w:pPr>
              <w:pStyle w:val="afffffb"/>
            </w:pPr>
            <w:r w:rsidRPr="00D60FFD">
              <w:t>2.1</w:t>
            </w:r>
          </w:p>
        </w:tc>
      </w:tr>
      <w:tr w:rsidR="004D60E3" w:rsidRPr="00D60FFD" w14:paraId="49AF2009" w14:textId="77777777" w:rsidTr="004D60E3">
        <w:trPr>
          <w:trHeight w:hRule="exact" w:val="407"/>
        </w:trPr>
        <w:tc>
          <w:tcPr>
            <w:tcW w:w="362" w:type="pct"/>
            <w:vAlign w:val="center"/>
          </w:tcPr>
          <w:p w14:paraId="008D2F09" w14:textId="77777777" w:rsidR="004D60E3" w:rsidRPr="00D60FFD" w:rsidRDefault="004D60E3" w:rsidP="004D60E3">
            <w:pPr>
              <w:pStyle w:val="afffffb"/>
            </w:pPr>
            <w:r w:rsidRPr="00D60FFD">
              <w:t>4</w:t>
            </w:r>
          </w:p>
        </w:tc>
        <w:tc>
          <w:tcPr>
            <w:tcW w:w="273" w:type="pct"/>
            <w:vAlign w:val="center"/>
          </w:tcPr>
          <w:p w14:paraId="43522943" w14:textId="77777777" w:rsidR="004D60E3" w:rsidRPr="00D60FFD" w:rsidRDefault="004D60E3" w:rsidP="004D60E3">
            <w:pPr>
              <w:pStyle w:val="afffffb"/>
            </w:pPr>
            <w:r w:rsidRPr="00D60FFD">
              <w:t>3.3</w:t>
            </w:r>
          </w:p>
        </w:tc>
        <w:tc>
          <w:tcPr>
            <w:tcW w:w="274" w:type="pct"/>
            <w:vAlign w:val="center"/>
          </w:tcPr>
          <w:p w14:paraId="4205C3A3" w14:textId="77777777" w:rsidR="004D60E3" w:rsidRPr="00D60FFD" w:rsidRDefault="004D60E3" w:rsidP="004D60E3">
            <w:pPr>
              <w:pStyle w:val="afffffb"/>
            </w:pPr>
            <w:r w:rsidRPr="00D60FFD">
              <w:t>4.5</w:t>
            </w:r>
          </w:p>
        </w:tc>
        <w:tc>
          <w:tcPr>
            <w:tcW w:w="273" w:type="pct"/>
            <w:vAlign w:val="center"/>
          </w:tcPr>
          <w:p w14:paraId="722F106A" w14:textId="77777777" w:rsidR="004D60E3" w:rsidRPr="00D60FFD" w:rsidRDefault="004D60E3" w:rsidP="004D60E3">
            <w:pPr>
              <w:pStyle w:val="afffffb"/>
            </w:pPr>
            <w:r w:rsidRPr="00D60FFD">
              <w:t>7.7</w:t>
            </w:r>
          </w:p>
        </w:tc>
        <w:tc>
          <w:tcPr>
            <w:tcW w:w="274" w:type="pct"/>
            <w:vAlign w:val="center"/>
          </w:tcPr>
          <w:p w14:paraId="1295A84C" w14:textId="77777777" w:rsidR="004D60E3" w:rsidRPr="00D60FFD" w:rsidRDefault="004D60E3" w:rsidP="004D60E3">
            <w:pPr>
              <w:pStyle w:val="afffffb"/>
            </w:pPr>
            <w:r w:rsidRPr="00D60FFD">
              <w:t>9.2</w:t>
            </w:r>
          </w:p>
        </w:tc>
        <w:tc>
          <w:tcPr>
            <w:tcW w:w="273" w:type="pct"/>
            <w:vAlign w:val="center"/>
          </w:tcPr>
          <w:p w14:paraId="126633C5" w14:textId="77777777" w:rsidR="004D60E3" w:rsidRPr="00D60FFD" w:rsidRDefault="004D60E3" w:rsidP="004D60E3">
            <w:pPr>
              <w:pStyle w:val="afffffb"/>
            </w:pPr>
            <w:r w:rsidRPr="00D60FFD">
              <w:t>11.3</w:t>
            </w:r>
          </w:p>
        </w:tc>
        <w:tc>
          <w:tcPr>
            <w:tcW w:w="273" w:type="pct"/>
            <w:vAlign w:val="center"/>
          </w:tcPr>
          <w:p w14:paraId="75DCBCF8" w14:textId="77777777" w:rsidR="004D60E3" w:rsidRPr="00D60FFD" w:rsidRDefault="004D60E3" w:rsidP="004D60E3">
            <w:pPr>
              <w:pStyle w:val="afffffb"/>
            </w:pPr>
            <w:r w:rsidRPr="00D60FFD">
              <w:t>7.3</w:t>
            </w:r>
          </w:p>
        </w:tc>
        <w:tc>
          <w:tcPr>
            <w:tcW w:w="273" w:type="pct"/>
            <w:vAlign w:val="center"/>
          </w:tcPr>
          <w:p w14:paraId="304A5CF9" w14:textId="77777777" w:rsidR="004D60E3" w:rsidRPr="00D60FFD" w:rsidRDefault="004D60E3" w:rsidP="004D60E3">
            <w:pPr>
              <w:pStyle w:val="afffffb"/>
            </w:pPr>
            <w:r w:rsidRPr="00D60FFD">
              <w:t>7.9</w:t>
            </w:r>
          </w:p>
        </w:tc>
        <w:tc>
          <w:tcPr>
            <w:tcW w:w="273" w:type="pct"/>
            <w:vAlign w:val="center"/>
          </w:tcPr>
          <w:p w14:paraId="2FDD7F12" w14:textId="77777777" w:rsidR="004D60E3" w:rsidRPr="00D60FFD" w:rsidRDefault="004D60E3" w:rsidP="004D60E3">
            <w:pPr>
              <w:pStyle w:val="afffffb"/>
            </w:pPr>
            <w:r w:rsidRPr="00D60FFD">
              <w:t>6.7</w:t>
            </w:r>
          </w:p>
        </w:tc>
        <w:tc>
          <w:tcPr>
            <w:tcW w:w="273" w:type="pct"/>
            <w:vAlign w:val="center"/>
          </w:tcPr>
          <w:p w14:paraId="5F609B5F" w14:textId="77777777" w:rsidR="004D60E3" w:rsidRPr="00D60FFD" w:rsidRDefault="004D60E3" w:rsidP="004D60E3">
            <w:pPr>
              <w:pStyle w:val="afffffb"/>
            </w:pPr>
            <w:r w:rsidRPr="00D60FFD">
              <w:t>7.4</w:t>
            </w:r>
          </w:p>
        </w:tc>
        <w:tc>
          <w:tcPr>
            <w:tcW w:w="273" w:type="pct"/>
            <w:vAlign w:val="center"/>
          </w:tcPr>
          <w:p w14:paraId="18357071" w14:textId="77777777" w:rsidR="004D60E3" w:rsidRPr="00D60FFD" w:rsidRDefault="004D60E3" w:rsidP="004D60E3">
            <w:pPr>
              <w:pStyle w:val="afffffb"/>
            </w:pPr>
            <w:r w:rsidRPr="00D60FFD">
              <w:t>7.4</w:t>
            </w:r>
          </w:p>
        </w:tc>
        <w:tc>
          <w:tcPr>
            <w:tcW w:w="273" w:type="pct"/>
            <w:vAlign w:val="center"/>
          </w:tcPr>
          <w:p w14:paraId="55276C3A" w14:textId="77777777" w:rsidR="004D60E3" w:rsidRPr="00D60FFD" w:rsidRDefault="004D60E3" w:rsidP="004D60E3">
            <w:pPr>
              <w:pStyle w:val="afffffb"/>
            </w:pPr>
            <w:r w:rsidRPr="00D60FFD">
              <w:t>6.4</w:t>
            </w:r>
          </w:p>
        </w:tc>
        <w:tc>
          <w:tcPr>
            <w:tcW w:w="273" w:type="pct"/>
            <w:vAlign w:val="center"/>
          </w:tcPr>
          <w:p w14:paraId="646FCA5B" w14:textId="77777777" w:rsidR="004D60E3" w:rsidRPr="00D60FFD" w:rsidRDefault="004D60E3" w:rsidP="004D60E3">
            <w:pPr>
              <w:pStyle w:val="afffffb"/>
            </w:pPr>
            <w:r w:rsidRPr="00D60FFD">
              <w:t>4.5</w:t>
            </w:r>
          </w:p>
        </w:tc>
        <w:tc>
          <w:tcPr>
            <w:tcW w:w="273" w:type="pct"/>
            <w:vAlign w:val="center"/>
          </w:tcPr>
          <w:p w14:paraId="2FB2E45E" w14:textId="77777777" w:rsidR="004D60E3" w:rsidRPr="00D60FFD" w:rsidRDefault="004D60E3" w:rsidP="004D60E3">
            <w:pPr>
              <w:pStyle w:val="afffffb"/>
            </w:pPr>
            <w:r w:rsidRPr="00D60FFD">
              <w:t>4.3</w:t>
            </w:r>
          </w:p>
        </w:tc>
        <w:tc>
          <w:tcPr>
            <w:tcW w:w="273" w:type="pct"/>
            <w:vAlign w:val="center"/>
          </w:tcPr>
          <w:p w14:paraId="7CEFC5C8" w14:textId="77777777" w:rsidR="004D60E3" w:rsidRPr="00D60FFD" w:rsidRDefault="004D60E3" w:rsidP="004D60E3">
            <w:pPr>
              <w:pStyle w:val="afffffb"/>
            </w:pPr>
            <w:r w:rsidRPr="00D60FFD">
              <w:t>3.3</w:t>
            </w:r>
          </w:p>
        </w:tc>
        <w:tc>
          <w:tcPr>
            <w:tcW w:w="273" w:type="pct"/>
            <w:vAlign w:val="center"/>
          </w:tcPr>
          <w:p w14:paraId="15838F7B" w14:textId="77777777" w:rsidR="004D60E3" w:rsidRPr="00D60FFD" w:rsidRDefault="004D60E3" w:rsidP="004D60E3">
            <w:pPr>
              <w:pStyle w:val="afffffb"/>
            </w:pPr>
            <w:r w:rsidRPr="00D60FFD">
              <w:t>3.9</w:t>
            </w:r>
          </w:p>
        </w:tc>
        <w:tc>
          <w:tcPr>
            <w:tcW w:w="273" w:type="pct"/>
            <w:vAlign w:val="center"/>
          </w:tcPr>
          <w:p w14:paraId="7324250B" w14:textId="77777777" w:rsidR="004D60E3" w:rsidRPr="00D60FFD" w:rsidRDefault="004D60E3" w:rsidP="004D60E3">
            <w:pPr>
              <w:pStyle w:val="afffffb"/>
            </w:pPr>
            <w:r w:rsidRPr="00D60FFD">
              <w:t>2.6</w:t>
            </w:r>
          </w:p>
        </w:tc>
        <w:tc>
          <w:tcPr>
            <w:tcW w:w="268" w:type="pct"/>
            <w:vAlign w:val="center"/>
          </w:tcPr>
          <w:p w14:paraId="4CADFC26" w14:textId="77777777" w:rsidR="004D60E3" w:rsidRPr="00D60FFD" w:rsidRDefault="004D60E3" w:rsidP="004D60E3">
            <w:pPr>
              <w:pStyle w:val="afffffb"/>
            </w:pPr>
            <w:r w:rsidRPr="00D60FFD">
              <w:t>2.5</w:t>
            </w:r>
          </w:p>
        </w:tc>
      </w:tr>
      <w:tr w:rsidR="004D60E3" w:rsidRPr="00D60FFD" w14:paraId="313AD78C" w14:textId="77777777" w:rsidTr="004D60E3">
        <w:trPr>
          <w:trHeight w:hRule="exact" w:val="407"/>
        </w:trPr>
        <w:tc>
          <w:tcPr>
            <w:tcW w:w="362" w:type="pct"/>
            <w:vAlign w:val="center"/>
          </w:tcPr>
          <w:p w14:paraId="5E6CD821" w14:textId="77777777" w:rsidR="004D60E3" w:rsidRPr="00D60FFD" w:rsidRDefault="004D60E3" w:rsidP="004D60E3">
            <w:pPr>
              <w:pStyle w:val="afffffb"/>
            </w:pPr>
            <w:r w:rsidRPr="00D60FFD">
              <w:t>5</w:t>
            </w:r>
          </w:p>
        </w:tc>
        <w:tc>
          <w:tcPr>
            <w:tcW w:w="273" w:type="pct"/>
            <w:vAlign w:val="center"/>
          </w:tcPr>
          <w:p w14:paraId="10AC422F" w14:textId="77777777" w:rsidR="004D60E3" w:rsidRPr="00D60FFD" w:rsidRDefault="004D60E3" w:rsidP="004D60E3">
            <w:pPr>
              <w:pStyle w:val="afffffb"/>
            </w:pPr>
            <w:r w:rsidRPr="00D60FFD">
              <w:t>3.2</w:t>
            </w:r>
          </w:p>
        </w:tc>
        <w:tc>
          <w:tcPr>
            <w:tcW w:w="274" w:type="pct"/>
            <w:vAlign w:val="center"/>
          </w:tcPr>
          <w:p w14:paraId="3B73B089" w14:textId="77777777" w:rsidR="004D60E3" w:rsidRPr="00D60FFD" w:rsidRDefault="004D60E3" w:rsidP="004D60E3">
            <w:pPr>
              <w:pStyle w:val="afffffb"/>
            </w:pPr>
            <w:r w:rsidRPr="00D60FFD">
              <w:t>4</w:t>
            </w:r>
          </w:p>
        </w:tc>
        <w:tc>
          <w:tcPr>
            <w:tcW w:w="273" w:type="pct"/>
            <w:vAlign w:val="center"/>
          </w:tcPr>
          <w:p w14:paraId="604838BB" w14:textId="77777777" w:rsidR="004D60E3" w:rsidRPr="00D60FFD" w:rsidRDefault="004D60E3" w:rsidP="004D60E3">
            <w:pPr>
              <w:pStyle w:val="afffffb"/>
            </w:pPr>
            <w:r w:rsidRPr="00D60FFD">
              <w:t>6.3</w:t>
            </w:r>
          </w:p>
        </w:tc>
        <w:tc>
          <w:tcPr>
            <w:tcW w:w="274" w:type="pct"/>
            <w:vAlign w:val="center"/>
          </w:tcPr>
          <w:p w14:paraId="4DB54A48" w14:textId="77777777" w:rsidR="004D60E3" w:rsidRPr="00D60FFD" w:rsidRDefault="004D60E3" w:rsidP="004D60E3">
            <w:pPr>
              <w:pStyle w:val="afffffb"/>
            </w:pPr>
            <w:r w:rsidRPr="00D60FFD">
              <w:t>10.5</w:t>
            </w:r>
          </w:p>
        </w:tc>
        <w:tc>
          <w:tcPr>
            <w:tcW w:w="273" w:type="pct"/>
            <w:vAlign w:val="center"/>
          </w:tcPr>
          <w:p w14:paraId="3EEF78A9" w14:textId="77777777" w:rsidR="004D60E3" w:rsidRPr="00D60FFD" w:rsidRDefault="004D60E3" w:rsidP="004D60E3">
            <w:pPr>
              <w:pStyle w:val="afffffb"/>
            </w:pPr>
            <w:r w:rsidRPr="00D60FFD">
              <w:t>12.7</w:t>
            </w:r>
          </w:p>
        </w:tc>
        <w:tc>
          <w:tcPr>
            <w:tcW w:w="273" w:type="pct"/>
            <w:vAlign w:val="center"/>
          </w:tcPr>
          <w:p w14:paraId="03F4B055" w14:textId="77777777" w:rsidR="004D60E3" w:rsidRPr="00D60FFD" w:rsidRDefault="004D60E3" w:rsidP="004D60E3">
            <w:pPr>
              <w:pStyle w:val="afffffb"/>
            </w:pPr>
            <w:r w:rsidRPr="00D60FFD">
              <w:t>7.9</w:t>
            </w:r>
          </w:p>
        </w:tc>
        <w:tc>
          <w:tcPr>
            <w:tcW w:w="273" w:type="pct"/>
            <w:vAlign w:val="center"/>
          </w:tcPr>
          <w:p w14:paraId="5D1D648D" w14:textId="77777777" w:rsidR="004D60E3" w:rsidRPr="00D60FFD" w:rsidRDefault="004D60E3" w:rsidP="004D60E3">
            <w:pPr>
              <w:pStyle w:val="afffffb"/>
            </w:pPr>
            <w:r w:rsidRPr="00D60FFD">
              <w:t>7.4</w:t>
            </w:r>
          </w:p>
        </w:tc>
        <w:tc>
          <w:tcPr>
            <w:tcW w:w="273" w:type="pct"/>
            <w:vAlign w:val="center"/>
          </w:tcPr>
          <w:p w14:paraId="4BA74D7D" w14:textId="77777777" w:rsidR="004D60E3" w:rsidRPr="00D60FFD" w:rsidRDefault="004D60E3" w:rsidP="004D60E3">
            <w:pPr>
              <w:pStyle w:val="afffffb"/>
            </w:pPr>
            <w:r w:rsidRPr="00D60FFD">
              <w:t>6.2</w:t>
            </w:r>
          </w:p>
        </w:tc>
        <w:tc>
          <w:tcPr>
            <w:tcW w:w="273" w:type="pct"/>
            <w:vAlign w:val="center"/>
          </w:tcPr>
          <w:p w14:paraId="6C548D33" w14:textId="77777777" w:rsidR="004D60E3" w:rsidRPr="00D60FFD" w:rsidRDefault="004D60E3" w:rsidP="004D60E3">
            <w:pPr>
              <w:pStyle w:val="afffffb"/>
            </w:pPr>
            <w:r w:rsidRPr="00D60FFD">
              <w:t>6.3</w:t>
            </w:r>
          </w:p>
        </w:tc>
        <w:tc>
          <w:tcPr>
            <w:tcW w:w="273" w:type="pct"/>
            <w:vAlign w:val="center"/>
          </w:tcPr>
          <w:p w14:paraId="02B9C0BD" w14:textId="77777777" w:rsidR="004D60E3" w:rsidRPr="00D60FFD" w:rsidRDefault="004D60E3" w:rsidP="004D60E3">
            <w:pPr>
              <w:pStyle w:val="afffffb"/>
            </w:pPr>
            <w:r w:rsidRPr="00D60FFD">
              <w:t>6.7</w:t>
            </w:r>
          </w:p>
        </w:tc>
        <w:tc>
          <w:tcPr>
            <w:tcW w:w="273" w:type="pct"/>
            <w:vAlign w:val="center"/>
          </w:tcPr>
          <w:p w14:paraId="2B23B2A8" w14:textId="77777777" w:rsidR="004D60E3" w:rsidRPr="00D60FFD" w:rsidRDefault="004D60E3" w:rsidP="004D60E3">
            <w:pPr>
              <w:pStyle w:val="afffffb"/>
            </w:pPr>
            <w:r w:rsidRPr="00D60FFD">
              <w:t>6.7</w:t>
            </w:r>
          </w:p>
        </w:tc>
        <w:tc>
          <w:tcPr>
            <w:tcW w:w="273" w:type="pct"/>
            <w:vAlign w:val="center"/>
          </w:tcPr>
          <w:p w14:paraId="1389A004" w14:textId="77777777" w:rsidR="004D60E3" w:rsidRPr="00D60FFD" w:rsidRDefault="004D60E3" w:rsidP="004D60E3">
            <w:pPr>
              <w:pStyle w:val="afffffb"/>
            </w:pPr>
            <w:r w:rsidRPr="00D60FFD">
              <w:t>4.6</w:t>
            </w:r>
          </w:p>
        </w:tc>
        <w:tc>
          <w:tcPr>
            <w:tcW w:w="273" w:type="pct"/>
            <w:vAlign w:val="center"/>
          </w:tcPr>
          <w:p w14:paraId="21CC80C9" w14:textId="77777777" w:rsidR="004D60E3" w:rsidRPr="00D60FFD" w:rsidRDefault="004D60E3" w:rsidP="004D60E3">
            <w:pPr>
              <w:pStyle w:val="afffffb"/>
            </w:pPr>
            <w:r w:rsidRPr="00D60FFD">
              <w:t>4.8</w:t>
            </w:r>
          </w:p>
        </w:tc>
        <w:tc>
          <w:tcPr>
            <w:tcW w:w="273" w:type="pct"/>
            <w:vAlign w:val="center"/>
          </w:tcPr>
          <w:p w14:paraId="3D7575DD" w14:textId="77777777" w:rsidR="004D60E3" w:rsidRPr="00D60FFD" w:rsidRDefault="004D60E3" w:rsidP="004D60E3">
            <w:pPr>
              <w:pStyle w:val="afffffb"/>
            </w:pPr>
            <w:r w:rsidRPr="00D60FFD">
              <w:t>3.2</w:t>
            </w:r>
          </w:p>
        </w:tc>
        <w:tc>
          <w:tcPr>
            <w:tcW w:w="273" w:type="pct"/>
            <w:vAlign w:val="center"/>
          </w:tcPr>
          <w:p w14:paraId="5E3766C4" w14:textId="77777777" w:rsidR="004D60E3" w:rsidRPr="00D60FFD" w:rsidRDefault="004D60E3" w:rsidP="004D60E3">
            <w:pPr>
              <w:pStyle w:val="afffffb"/>
            </w:pPr>
            <w:r w:rsidRPr="00D60FFD">
              <w:t>3.7</w:t>
            </w:r>
          </w:p>
        </w:tc>
        <w:tc>
          <w:tcPr>
            <w:tcW w:w="273" w:type="pct"/>
            <w:vAlign w:val="center"/>
          </w:tcPr>
          <w:p w14:paraId="0E6E51FC" w14:textId="77777777" w:rsidR="004D60E3" w:rsidRPr="00D60FFD" w:rsidRDefault="004D60E3" w:rsidP="004D60E3">
            <w:pPr>
              <w:pStyle w:val="afffffb"/>
            </w:pPr>
            <w:r w:rsidRPr="00D60FFD">
              <w:t>3.2</w:t>
            </w:r>
          </w:p>
        </w:tc>
        <w:tc>
          <w:tcPr>
            <w:tcW w:w="268" w:type="pct"/>
            <w:vAlign w:val="center"/>
          </w:tcPr>
          <w:p w14:paraId="394BEFC9" w14:textId="77777777" w:rsidR="004D60E3" w:rsidRPr="00D60FFD" w:rsidRDefault="004D60E3" w:rsidP="004D60E3">
            <w:pPr>
              <w:pStyle w:val="afffffb"/>
            </w:pPr>
            <w:r w:rsidRPr="00D60FFD">
              <w:t>2.6</w:t>
            </w:r>
          </w:p>
        </w:tc>
      </w:tr>
      <w:tr w:rsidR="004D60E3" w:rsidRPr="00D60FFD" w14:paraId="7FFD1057" w14:textId="77777777" w:rsidTr="004D60E3">
        <w:trPr>
          <w:trHeight w:hRule="exact" w:val="407"/>
        </w:trPr>
        <w:tc>
          <w:tcPr>
            <w:tcW w:w="362" w:type="pct"/>
            <w:vAlign w:val="center"/>
          </w:tcPr>
          <w:p w14:paraId="396BF46B" w14:textId="77777777" w:rsidR="004D60E3" w:rsidRPr="00D60FFD" w:rsidRDefault="004D60E3" w:rsidP="004D60E3">
            <w:pPr>
              <w:pStyle w:val="afffffb"/>
            </w:pPr>
            <w:r w:rsidRPr="00D60FFD">
              <w:t>6</w:t>
            </w:r>
          </w:p>
        </w:tc>
        <w:tc>
          <w:tcPr>
            <w:tcW w:w="273" w:type="pct"/>
            <w:vAlign w:val="center"/>
          </w:tcPr>
          <w:p w14:paraId="7D8C8F8C" w14:textId="77777777" w:rsidR="004D60E3" w:rsidRPr="00D60FFD" w:rsidRDefault="004D60E3" w:rsidP="004D60E3">
            <w:pPr>
              <w:pStyle w:val="afffffb"/>
            </w:pPr>
            <w:r w:rsidRPr="00D60FFD">
              <w:t>1.5</w:t>
            </w:r>
          </w:p>
        </w:tc>
        <w:tc>
          <w:tcPr>
            <w:tcW w:w="274" w:type="pct"/>
            <w:vAlign w:val="center"/>
          </w:tcPr>
          <w:p w14:paraId="146BF688" w14:textId="77777777" w:rsidR="004D60E3" w:rsidRPr="00D60FFD" w:rsidRDefault="004D60E3" w:rsidP="004D60E3">
            <w:pPr>
              <w:pStyle w:val="afffffb"/>
            </w:pPr>
            <w:r w:rsidRPr="00D60FFD">
              <w:t>3.1</w:t>
            </w:r>
          </w:p>
        </w:tc>
        <w:tc>
          <w:tcPr>
            <w:tcW w:w="273" w:type="pct"/>
            <w:vAlign w:val="center"/>
          </w:tcPr>
          <w:p w14:paraId="0CDD7EE0" w14:textId="77777777" w:rsidR="004D60E3" w:rsidRPr="00D60FFD" w:rsidRDefault="004D60E3" w:rsidP="004D60E3">
            <w:pPr>
              <w:pStyle w:val="afffffb"/>
            </w:pPr>
            <w:r w:rsidRPr="00D60FFD">
              <w:t>4.8</w:t>
            </w:r>
          </w:p>
        </w:tc>
        <w:tc>
          <w:tcPr>
            <w:tcW w:w="274" w:type="pct"/>
            <w:vAlign w:val="center"/>
          </w:tcPr>
          <w:p w14:paraId="28590515" w14:textId="77777777" w:rsidR="004D60E3" w:rsidRPr="00D60FFD" w:rsidRDefault="004D60E3" w:rsidP="004D60E3">
            <w:pPr>
              <w:pStyle w:val="afffffb"/>
            </w:pPr>
            <w:r w:rsidRPr="00D60FFD">
              <w:t>9.3</w:t>
            </w:r>
          </w:p>
        </w:tc>
        <w:tc>
          <w:tcPr>
            <w:tcW w:w="273" w:type="pct"/>
            <w:vAlign w:val="center"/>
          </w:tcPr>
          <w:p w14:paraId="7A24C8D2" w14:textId="77777777" w:rsidR="004D60E3" w:rsidRPr="00D60FFD" w:rsidRDefault="004D60E3" w:rsidP="004D60E3">
            <w:pPr>
              <w:pStyle w:val="afffffb"/>
            </w:pPr>
            <w:r w:rsidRPr="00D60FFD">
              <w:t>13.8</w:t>
            </w:r>
          </w:p>
        </w:tc>
        <w:tc>
          <w:tcPr>
            <w:tcW w:w="273" w:type="pct"/>
            <w:vAlign w:val="center"/>
          </w:tcPr>
          <w:p w14:paraId="70392A74" w14:textId="77777777" w:rsidR="004D60E3" w:rsidRPr="00D60FFD" w:rsidRDefault="004D60E3" w:rsidP="004D60E3">
            <w:pPr>
              <w:pStyle w:val="afffffb"/>
            </w:pPr>
            <w:r w:rsidRPr="00D60FFD">
              <w:t>12.9</w:t>
            </w:r>
          </w:p>
        </w:tc>
        <w:tc>
          <w:tcPr>
            <w:tcW w:w="273" w:type="pct"/>
            <w:vAlign w:val="center"/>
          </w:tcPr>
          <w:p w14:paraId="5C1EA23E" w14:textId="77777777" w:rsidR="004D60E3" w:rsidRPr="00D60FFD" w:rsidRDefault="004D60E3" w:rsidP="004D60E3">
            <w:pPr>
              <w:pStyle w:val="afffffb"/>
            </w:pPr>
            <w:r w:rsidRPr="00D60FFD">
              <w:t>11.9</w:t>
            </w:r>
          </w:p>
        </w:tc>
        <w:tc>
          <w:tcPr>
            <w:tcW w:w="273" w:type="pct"/>
            <w:vAlign w:val="center"/>
          </w:tcPr>
          <w:p w14:paraId="1E431957" w14:textId="77777777" w:rsidR="004D60E3" w:rsidRPr="00D60FFD" w:rsidRDefault="004D60E3" w:rsidP="004D60E3">
            <w:pPr>
              <w:pStyle w:val="afffffb"/>
            </w:pPr>
            <w:r w:rsidRPr="00D60FFD">
              <w:t>9.7</w:t>
            </w:r>
          </w:p>
        </w:tc>
        <w:tc>
          <w:tcPr>
            <w:tcW w:w="273" w:type="pct"/>
            <w:vAlign w:val="center"/>
          </w:tcPr>
          <w:p w14:paraId="0F2FD8E7" w14:textId="77777777" w:rsidR="004D60E3" w:rsidRPr="00D60FFD" w:rsidRDefault="004D60E3" w:rsidP="004D60E3">
            <w:pPr>
              <w:pStyle w:val="afffffb"/>
            </w:pPr>
            <w:r w:rsidRPr="00D60FFD">
              <w:t>6.9</w:t>
            </w:r>
          </w:p>
        </w:tc>
        <w:tc>
          <w:tcPr>
            <w:tcW w:w="273" w:type="pct"/>
            <w:vAlign w:val="center"/>
          </w:tcPr>
          <w:p w14:paraId="39A0D588" w14:textId="77777777" w:rsidR="004D60E3" w:rsidRPr="00D60FFD" w:rsidRDefault="004D60E3" w:rsidP="004D60E3">
            <w:pPr>
              <w:pStyle w:val="afffffb"/>
            </w:pPr>
            <w:r w:rsidRPr="00D60FFD">
              <w:t>5.8</w:t>
            </w:r>
          </w:p>
        </w:tc>
        <w:tc>
          <w:tcPr>
            <w:tcW w:w="273" w:type="pct"/>
            <w:vAlign w:val="center"/>
          </w:tcPr>
          <w:p w14:paraId="6A2CA469" w14:textId="77777777" w:rsidR="004D60E3" w:rsidRPr="00D60FFD" w:rsidRDefault="004D60E3" w:rsidP="004D60E3">
            <w:pPr>
              <w:pStyle w:val="afffffb"/>
            </w:pPr>
            <w:r w:rsidRPr="00D60FFD">
              <w:t>5.3</w:t>
            </w:r>
          </w:p>
        </w:tc>
        <w:tc>
          <w:tcPr>
            <w:tcW w:w="273" w:type="pct"/>
            <w:vAlign w:val="center"/>
          </w:tcPr>
          <w:p w14:paraId="4DAC4076" w14:textId="77777777" w:rsidR="004D60E3" w:rsidRPr="00D60FFD" w:rsidRDefault="004D60E3" w:rsidP="004D60E3">
            <w:pPr>
              <w:pStyle w:val="afffffb"/>
            </w:pPr>
            <w:r w:rsidRPr="00D60FFD">
              <w:t>3.7</w:t>
            </w:r>
          </w:p>
        </w:tc>
        <w:tc>
          <w:tcPr>
            <w:tcW w:w="273" w:type="pct"/>
            <w:vAlign w:val="center"/>
          </w:tcPr>
          <w:p w14:paraId="6431D36B" w14:textId="77777777" w:rsidR="004D60E3" w:rsidRPr="00D60FFD" w:rsidRDefault="004D60E3" w:rsidP="004D60E3">
            <w:pPr>
              <w:pStyle w:val="afffffb"/>
            </w:pPr>
            <w:r w:rsidRPr="00D60FFD">
              <w:t>3</w:t>
            </w:r>
          </w:p>
        </w:tc>
        <w:tc>
          <w:tcPr>
            <w:tcW w:w="273" w:type="pct"/>
            <w:vAlign w:val="center"/>
          </w:tcPr>
          <w:p w14:paraId="6688A6EE" w14:textId="77777777" w:rsidR="004D60E3" w:rsidRPr="00D60FFD" w:rsidRDefault="004D60E3" w:rsidP="004D60E3">
            <w:pPr>
              <w:pStyle w:val="afffffb"/>
            </w:pPr>
            <w:r w:rsidRPr="00D60FFD">
              <w:t>2.6</w:t>
            </w:r>
          </w:p>
        </w:tc>
        <w:tc>
          <w:tcPr>
            <w:tcW w:w="273" w:type="pct"/>
            <w:vAlign w:val="center"/>
          </w:tcPr>
          <w:p w14:paraId="2378EA5B" w14:textId="77777777" w:rsidR="004D60E3" w:rsidRPr="00D60FFD" w:rsidRDefault="004D60E3" w:rsidP="004D60E3">
            <w:pPr>
              <w:pStyle w:val="afffffb"/>
            </w:pPr>
            <w:r w:rsidRPr="00D60FFD">
              <w:t>1.8</w:t>
            </w:r>
          </w:p>
        </w:tc>
        <w:tc>
          <w:tcPr>
            <w:tcW w:w="273" w:type="pct"/>
            <w:vAlign w:val="center"/>
          </w:tcPr>
          <w:p w14:paraId="70C35C21" w14:textId="77777777" w:rsidR="004D60E3" w:rsidRPr="00D60FFD" w:rsidRDefault="004D60E3" w:rsidP="004D60E3">
            <w:pPr>
              <w:pStyle w:val="afffffb"/>
            </w:pPr>
            <w:r w:rsidRPr="00D60FFD">
              <w:t>1.9</w:t>
            </w:r>
          </w:p>
        </w:tc>
        <w:tc>
          <w:tcPr>
            <w:tcW w:w="268" w:type="pct"/>
            <w:vAlign w:val="center"/>
          </w:tcPr>
          <w:p w14:paraId="11B24B3D" w14:textId="77777777" w:rsidR="004D60E3" w:rsidRPr="00D60FFD" w:rsidRDefault="004D60E3" w:rsidP="004D60E3">
            <w:pPr>
              <w:pStyle w:val="afffffb"/>
            </w:pPr>
            <w:r w:rsidRPr="00D60FFD">
              <w:t>2.2</w:t>
            </w:r>
          </w:p>
        </w:tc>
      </w:tr>
      <w:tr w:rsidR="004D60E3" w:rsidRPr="00D60FFD" w14:paraId="7B32F28A" w14:textId="77777777" w:rsidTr="004D60E3">
        <w:trPr>
          <w:trHeight w:hRule="exact" w:val="407"/>
        </w:trPr>
        <w:tc>
          <w:tcPr>
            <w:tcW w:w="362" w:type="pct"/>
            <w:vAlign w:val="center"/>
          </w:tcPr>
          <w:p w14:paraId="2A68C7C0" w14:textId="77777777" w:rsidR="004D60E3" w:rsidRPr="00D60FFD" w:rsidRDefault="004D60E3" w:rsidP="004D60E3">
            <w:pPr>
              <w:pStyle w:val="afffffb"/>
            </w:pPr>
            <w:r w:rsidRPr="00D60FFD">
              <w:t>7</w:t>
            </w:r>
          </w:p>
        </w:tc>
        <w:tc>
          <w:tcPr>
            <w:tcW w:w="273" w:type="pct"/>
            <w:vAlign w:val="center"/>
          </w:tcPr>
          <w:p w14:paraId="10C3EB31" w14:textId="77777777" w:rsidR="004D60E3" w:rsidRPr="00D60FFD" w:rsidRDefault="004D60E3" w:rsidP="004D60E3">
            <w:pPr>
              <w:pStyle w:val="afffffb"/>
            </w:pPr>
            <w:r w:rsidRPr="00D60FFD">
              <w:t>2.3</w:t>
            </w:r>
          </w:p>
        </w:tc>
        <w:tc>
          <w:tcPr>
            <w:tcW w:w="274" w:type="pct"/>
            <w:vAlign w:val="center"/>
          </w:tcPr>
          <w:p w14:paraId="4722737E" w14:textId="77777777" w:rsidR="004D60E3" w:rsidRPr="00D60FFD" w:rsidRDefault="004D60E3" w:rsidP="004D60E3">
            <w:pPr>
              <w:pStyle w:val="afffffb"/>
            </w:pPr>
            <w:r w:rsidRPr="00D60FFD">
              <w:t>2.5</w:t>
            </w:r>
          </w:p>
        </w:tc>
        <w:tc>
          <w:tcPr>
            <w:tcW w:w="273" w:type="pct"/>
            <w:vAlign w:val="center"/>
          </w:tcPr>
          <w:p w14:paraId="0FB58790" w14:textId="77777777" w:rsidR="004D60E3" w:rsidRPr="00D60FFD" w:rsidRDefault="004D60E3" w:rsidP="004D60E3">
            <w:pPr>
              <w:pStyle w:val="afffffb"/>
            </w:pPr>
            <w:r w:rsidRPr="00D60FFD">
              <w:t>6.1</w:t>
            </w:r>
          </w:p>
        </w:tc>
        <w:tc>
          <w:tcPr>
            <w:tcW w:w="274" w:type="pct"/>
            <w:vAlign w:val="center"/>
          </w:tcPr>
          <w:p w14:paraId="421E4A2C" w14:textId="77777777" w:rsidR="004D60E3" w:rsidRPr="00D60FFD" w:rsidRDefault="004D60E3" w:rsidP="004D60E3">
            <w:pPr>
              <w:pStyle w:val="afffffb"/>
            </w:pPr>
            <w:r w:rsidRPr="00D60FFD">
              <w:t>9</w:t>
            </w:r>
          </w:p>
        </w:tc>
        <w:tc>
          <w:tcPr>
            <w:tcW w:w="273" w:type="pct"/>
            <w:vAlign w:val="center"/>
          </w:tcPr>
          <w:p w14:paraId="1F104FEE" w14:textId="77777777" w:rsidR="004D60E3" w:rsidRPr="00D60FFD" w:rsidRDefault="004D60E3" w:rsidP="004D60E3">
            <w:pPr>
              <w:pStyle w:val="afffffb"/>
            </w:pPr>
            <w:r w:rsidRPr="00D60FFD">
              <w:t>13.5</w:t>
            </w:r>
          </w:p>
        </w:tc>
        <w:tc>
          <w:tcPr>
            <w:tcW w:w="273" w:type="pct"/>
            <w:vAlign w:val="center"/>
          </w:tcPr>
          <w:p w14:paraId="4FD71E0C" w14:textId="77777777" w:rsidR="004D60E3" w:rsidRPr="00D60FFD" w:rsidRDefault="004D60E3" w:rsidP="004D60E3">
            <w:pPr>
              <w:pStyle w:val="afffffb"/>
            </w:pPr>
            <w:r w:rsidRPr="00D60FFD">
              <w:t>7.3</w:t>
            </w:r>
          </w:p>
        </w:tc>
        <w:tc>
          <w:tcPr>
            <w:tcW w:w="273" w:type="pct"/>
            <w:vAlign w:val="center"/>
          </w:tcPr>
          <w:p w14:paraId="0AA8A23B" w14:textId="77777777" w:rsidR="004D60E3" w:rsidRPr="00D60FFD" w:rsidRDefault="004D60E3" w:rsidP="004D60E3">
            <w:pPr>
              <w:pStyle w:val="afffffb"/>
            </w:pPr>
            <w:r w:rsidRPr="00D60FFD">
              <w:t>8.4</w:t>
            </w:r>
          </w:p>
        </w:tc>
        <w:tc>
          <w:tcPr>
            <w:tcW w:w="273" w:type="pct"/>
            <w:vAlign w:val="center"/>
          </w:tcPr>
          <w:p w14:paraId="02646C2E" w14:textId="77777777" w:rsidR="004D60E3" w:rsidRPr="00D60FFD" w:rsidRDefault="004D60E3" w:rsidP="004D60E3">
            <w:pPr>
              <w:pStyle w:val="afffffb"/>
            </w:pPr>
            <w:r w:rsidRPr="00D60FFD">
              <w:t>7.5</w:t>
            </w:r>
          </w:p>
        </w:tc>
        <w:tc>
          <w:tcPr>
            <w:tcW w:w="273" w:type="pct"/>
            <w:vAlign w:val="center"/>
          </w:tcPr>
          <w:p w14:paraId="6196E3C5" w14:textId="77777777" w:rsidR="004D60E3" w:rsidRPr="00D60FFD" w:rsidRDefault="004D60E3" w:rsidP="004D60E3">
            <w:pPr>
              <w:pStyle w:val="afffffb"/>
            </w:pPr>
            <w:r w:rsidRPr="00D60FFD">
              <w:t>9.6</w:t>
            </w:r>
          </w:p>
        </w:tc>
        <w:tc>
          <w:tcPr>
            <w:tcW w:w="273" w:type="pct"/>
            <w:vAlign w:val="center"/>
          </w:tcPr>
          <w:p w14:paraId="74ACEC36" w14:textId="77777777" w:rsidR="004D60E3" w:rsidRPr="00D60FFD" w:rsidRDefault="004D60E3" w:rsidP="004D60E3">
            <w:pPr>
              <w:pStyle w:val="afffffb"/>
            </w:pPr>
            <w:r w:rsidRPr="00D60FFD">
              <w:t>8.8</w:t>
            </w:r>
          </w:p>
        </w:tc>
        <w:tc>
          <w:tcPr>
            <w:tcW w:w="273" w:type="pct"/>
            <w:vAlign w:val="center"/>
          </w:tcPr>
          <w:p w14:paraId="28EEB6D3" w14:textId="77777777" w:rsidR="004D60E3" w:rsidRPr="00D60FFD" w:rsidRDefault="004D60E3" w:rsidP="004D60E3">
            <w:pPr>
              <w:pStyle w:val="afffffb"/>
            </w:pPr>
            <w:r w:rsidRPr="00D60FFD">
              <w:t>7.5</w:t>
            </w:r>
          </w:p>
        </w:tc>
        <w:tc>
          <w:tcPr>
            <w:tcW w:w="273" w:type="pct"/>
            <w:vAlign w:val="center"/>
          </w:tcPr>
          <w:p w14:paraId="68E88302" w14:textId="77777777" w:rsidR="004D60E3" w:rsidRPr="00D60FFD" w:rsidRDefault="004D60E3" w:rsidP="004D60E3">
            <w:pPr>
              <w:pStyle w:val="afffffb"/>
            </w:pPr>
            <w:r w:rsidRPr="00D60FFD">
              <w:t>3.9</w:t>
            </w:r>
          </w:p>
        </w:tc>
        <w:tc>
          <w:tcPr>
            <w:tcW w:w="273" w:type="pct"/>
            <w:vAlign w:val="center"/>
          </w:tcPr>
          <w:p w14:paraId="3AF6D312" w14:textId="77777777" w:rsidR="004D60E3" w:rsidRPr="00D60FFD" w:rsidRDefault="004D60E3" w:rsidP="004D60E3">
            <w:pPr>
              <w:pStyle w:val="afffffb"/>
            </w:pPr>
            <w:r w:rsidRPr="00D60FFD">
              <w:t>4.1</w:t>
            </w:r>
          </w:p>
        </w:tc>
        <w:tc>
          <w:tcPr>
            <w:tcW w:w="273" w:type="pct"/>
            <w:vAlign w:val="center"/>
          </w:tcPr>
          <w:p w14:paraId="2A0C303C" w14:textId="77777777" w:rsidR="004D60E3" w:rsidRPr="00D60FFD" w:rsidRDefault="004D60E3" w:rsidP="004D60E3">
            <w:pPr>
              <w:pStyle w:val="afffffb"/>
            </w:pPr>
            <w:r w:rsidRPr="00D60FFD">
              <w:t>2.1</w:t>
            </w:r>
          </w:p>
        </w:tc>
        <w:tc>
          <w:tcPr>
            <w:tcW w:w="273" w:type="pct"/>
            <w:vAlign w:val="center"/>
          </w:tcPr>
          <w:p w14:paraId="30A32758" w14:textId="77777777" w:rsidR="004D60E3" w:rsidRPr="00D60FFD" w:rsidRDefault="004D60E3" w:rsidP="004D60E3">
            <w:pPr>
              <w:pStyle w:val="afffffb"/>
            </w:pPr>
            <w:r w:rsidRPr="00D60FFD">
              <w:t>1.9</w:t>
            </w:r>
          </w:p>
        </w:tc>
        <w:tc>
          <w:tcPr>
            <w:tcW w:w="273" w:type="pct"/>
            <w:vAlign w:val="center"/>
          </w:tcPr>
          <w:p w14:paraId="7E29219F" w14:textId="77777777" w:rsidR="004D60E3" w:rsidRPr="00D60FFD" w:rsidRDefault="004D60E3" w:rsidP="004D60E3">
            <w:pPr>
              <w:pStyle w:val="afffffb"/>
            </w:pPr>
            <w:r w:rsidRPr="00D60FFD">
              <w:t>1.6</w:t>
            </w:r>
          </w:p>
        </w:tc>
        <w:tc>
          <w:tcPr>
            <w:tcW w:w="268" w:type="pct"/>
            <w:vAlign w:val="center"/>
          </w:tcPr>
          <w:p w14:paraId="0AFBDBFB" w14:textId="77777777" w:rsidR="004D60E3" w:rsidRPr="00D60FFD" w:rsidRDefault="004D60E3" w:rsidP="004D60E3">
            <w:pPr>
              <w:pStyle w:val="afffffb"/>
            </w:pPr>
            <w:r w:rsidRPr="00D60FFD">
              <w:t>3.6</w:t>
            </w:r>
          </w:p>
        </w:tc>
      </w:tr>
      <w:tr w:rsidR="004D60E3" w:rsidRPr="00D60FFD" w14:paraId="4A4505C3" w14:textId="77777777" w:rsidTr="004D60E3">
        <w:trPr>
          <w:trHeight w:hRule="exact" w:val="408"/>
        </w:trPr>
        <w:tc>
          <w:tcPr>
            <w:tcW w:w="362" w:type="pct"/>
            <w:vAlign w:val="center"/>
          </w:tcPr>
          <w:p w14:paraId="6C8F8779" w14:textId="77777777" w:rsidR="004D60E3" w:rsidRPr="00D60FFD" w:rsidRDefault="004D60E3" w:rsidP="004D60E3">
            <w:pPr>
              <w:pStyle w:val="afffffb"/>
            </w:pPr>
            <w:r w:rsidRPr="00D60FFD">
              <w:t>8</w:t>
            </w:r>
          </w:p>
        </w:tc>
        <w:tc>
          <w:tcPr>
            <w:tcW w:w="273" w:type="pct"/>
            <w:vAlign w:val="center"/>
          </w:tcPr>
          <w:p w14:paraId="594D2A29" w14:textId="77777777" w:rsidR="004D60E3" w:rsidRPr="00D60FFD" w:rsidRDefault="004D60E3" w:rsidP="004D60E3">
            <w:pPr>
              <w:pStyle w:val="afffffb"/>
            </w:pPr>
            <w:r w:rsidRPr="00D60FFD">
              <w:t>4.6</w:t>
            </w:r>
          </w:p>
        </w:tc>
        <w:tc>
          <w:tcPr>
            <w:tcW w:w="274" w:type="pct"/>
            <w:vAlign w:val="center"/>
          </w:tcPr>
          <w:p w14:paraId="005754D2" w14:textId="77777777" w:rsidR="004D60E3" w:rsidRPr="00D60FFD" w:rsidRDefault="004D60E3" w:rsidP="004D60E3">
            <w:pPr>
              <w:pStyle w:val="afffffb"/>
            </w:pPr>
            <w:r w:rsidRPr="00D60FFD">
              <w:t>6.2</w:t>
            </w:r>
          </w:p>
        </w:tc>
        <w:tc>
          <w:tcPr>
            <w:tcW w:w="273" w:type="pct"/>
            <w:vAlign w:val="center"/>
          </w:tcPr>
          <w:p w14:paraId="315D9B50" w14:textId="77777777" w:rsidR="004D60E3" w:rsidRPr="00D60FFD" w:rsidRDefault="004D60E3" w:rsidP="004D60E3">
            <w:pPr>
              <w:pStyle w:val="afffffb"/>
            </w:pPr>
            <w:r w:rsidRPr="00D60FFD">
              <w:t>12.9</w:t>
            </w:r>
          </w:p>
        </w:tc>
        <w:tc>
          <w:tcPr>
            <w:tcW w:w="274" w:type="pct"/>
            <w:vAlign w:val="center"/>
          </w:tcPr>
          <w:p w14:paraId="6F1C072E" w14:textId="77777777" w:rsidR="004D60E3" w:rsidRPr="00D60FFD" w:rsidRDefault="004D60E3" w:rsidP="004D60E3">
            <w:pPr>
              <w:pStyle w:val="afffffb"/>
            </w:pPr>
            <w:r w:rsidRPr="00D60FFD">
              <w:t>15.3</w:t>
            </w:r>
          </w:p>
        </w:tc>
        <w:tc>
          <w:tcPr>
            <w:tcW w:w="273" w:type="pct"/>
            <w:vAlign w:val="center"/>
          </w:tcPr>
          <w:p w14:paraId="214C6400" w14:textId="77777777" w:rsidR="004D60E3" w:rsidRPr="00D60FFD" w:rsidRDefault="004D60E3" w:rsidP="004D60E3">
            <w:pPr>
              <w:pStyle w:val="afffffb"/>
            </w:pPr>
            <w:r w:rsidRPr="00D60FFD">
              <w:t>12.7</w:t>
            </w:r>
          </w:p>
        </w:tc>
        <w:tc>
          <w:tcPr>
            <w:tcW w:w="273" w:type="pct"/>
            <w:vAlign w:val="center"/>
          </w:tcPr>
          <w:p w14:paraId="0AA52A3F" w14:textId="77777777" w:rsidR="004D60E3" w:rsidRPr="00D60FFD" w:rsidRDefault="004D60E3" w:rsidP="004D60E3">
            <w:pPr>
              <w:pStyle w:val="afffffb"/>
            </w:pPr>
            <w:r w:rsidRPr="00D60FFD">
              <w:t>7.3</w:t>
            </w:r>
          </w:p>
        </w:tc>
        <w:tc>
          <w:tcPr>
            <w:tcW w:w="273" w:type="pct"/>
            <w:vAlign w:val="center"/>
          </w:tcPr>
          <w:p w14:paraId="7D5268FB" w14:textId="77777777" w:rsidR="004D60E3" w:rsidRPr="00D60FFD" w:rsidRDefault="004D60E3" w:rsidP="004D60E3">
            <w:pPr>
              <w:pStyle w:val="afffffb"/>
            </w:pPr>
            <w:r w:rsidRPr="00D60FFD">
              <w:t>5.9</w:t>
            </w:r>
          </w:p>
        </w:tc>
        <w:tc>
          <w:tcPr>
            <w:tcW w:w="273" w:type="pct"/>
            <w:vAlign w:val="center"/>
          </w:tcPr>
          <w:p w14:paraId="5D926AEE" w14:textId="77777777" w:rsidR="004D60E3" w:rsidRPr="00D60FFD" w:rsidRDefault="004D60E3" w:rsidP="004D60E3">
            <w:pPr>
              <w:pStyle w:val="afffffb"/>
            </w:pPr>
            <w:r w:rsidRPr="00D60FFD">
              <w:t>3.5</w:t>
            </w:r>
          </w:p>
        </w:tc>
        <w:tc>
          <w:tcPr>
            <w:tcW w:w="273" w:type="pct"/>
            <w:vAlign w:val="center"/>
          </w:tcPr>
          <w:p w14:paraId="551D0F24" w14:textId="77777777" w:rsidR="004D60E3" w:rsidRPr="00D60FFD" w:rsidRDefault="004D60E3" w:rsidP="004D60E3">
            <w:pPr>
              <w:pStyle w:val="afffffb"/>
            </w:pPr>
            <w:r w:rsidRPr="00D60FFD">
              <w:t>4.9</w:t>
            </w:r>
          </w:p>
        </w:tc>
        <w:tc>
          <w:tcPr>
            <w:tcW w:w="273" w:type="pct"/>
            <w:vAlign w:val="center"/>
          </w:tcPr>
          <w:p w14:paraId="56DABA62" w14:textId="77777777" w:rsidR="004D60E3" w:rsidRPr="00D60FFD" w:rsidRDefault="004D60E3" w:rsidP="004D60E3">
            <w:pPr>
              <w:pStyle w:val="afffffb"/>
            </w:pPr>
            <w:r w:rsidRPr="00D60FFD">
              <w:t>4.5</w:t>
            </w:r>
          </w:p>
        </w:tc>
        <w:tc>
          <w:tcPr>
            <w:tcW w:w="273" w:type="pct"/>
            <w:vAlign w:val="center"/>
          </w:tcPr>
          <w:p w14:paraId="202D276E" w14:textId="77777777" w:rsidR="004D60E3" w:rsidRPr="00D60FFD" w:rsidRDefault="004D60E3" w:rsidP="004D60E3">
            <w:pPr>
              <w:pStyle w:val="afffffb"/>
            </w:pPr>
            <w:r w:rsidRPr="00D60FFD">
              <w:t>3.4</w:t>
            </w:r>
          </w:p>
        </w:tc>
        <w:tc>
          <w:tcPr>
            <w:tcW w:w="273" w:type="pct"/>
            <w:vAlign w:val="center"/>
          </w:tcPr>
          <w:p w14:paraId="7F4E7B07" w14:textId="77777777" w:rsidR="004D60E3" w:rsidRPr="00D60FFD" w:rsidRDefault="004D60E3" w:rsidP="004D60E3">
            <w:pPr>
              <w:pStyle w:val="afffffb"/>
            </w:pPr>
            <w:r w:rsidRPr="00D60FFD">
              <w:t>3.1</w:t>
            </w:r>
          </w:p>
        </w:tc>
        <w:tc>
          <w:tcPr>
            <w:tcW w:w="273" w:type="pct"/>
            <w:vAlign w:val="center"/>
          </w:tcPr>
          <w:p w14:paraId="00D2B41B" w14:textId="77777777" w:rsidR="004D60E3" w:rsidRPr="00D60FFD" w:rsidRDefault="004D60E3" w:rsidP="004D60E3">
            <w:pPr>
              <w:pStyle w:val="afffffb"/>
            </w:pPr>
            <w:r w:rsidRPr="00D60FFD">
              <w:t>3.3</w:t>
            </w:r>
          </w:p>
        </w:tc>
        <w:tc>
          <w:tcPr>
            <w:tcW w:w="273" w:type="pct"/>
            <w:vAlign w:val="center"/>
          </w:tcPr>
          <w:p w14:paraId="2E542D53" w14:textId="77777777" w:rsidR="004D60E3" w:rsidRPr="00D60FFD" w:rsidRDefault="004D60E3" w:rsidP="004D60E3">
            <w:pPr>
              <w:pStyle w:val="afffffb"/>
            </w:pPr>
            <w:r w:rsidRPr="00D60FFD">
              <w:t>3.1</w:t>
            </w:r>
          </w:p>
        </w:tc>
        <w:tc>
          <w:tcPr>
            <w:tcW w:w="273" w:type="pct"/>
            <w:vAlign w:val="center"/>
          </w:tcPr>
          <w:p w14:paraId="6E5BA7DC" w14:textId="77777777" w:rsidR="004D60E3" w:rsidRPr="00D60FFD" w:rsidRDefault="004D60E3" w:rsidP="004D60E3">
            <w:pPr>
              <w:pStyle w:val="afffffb"/>
            </w:pPr>
            <w:r w:rsidRPr="00D60FFD">
              <w:t>3.4</w:t>
            </w:r>
          </w:p>
        </w:tc>
        <w:tc>
          <w:tcPr>
            <w:tcW w:w="273" w:type="pct"/>
            <w:vAlign w:val="center"/>
          </w:tcPr>
          <w:p w14:paraId="4D439F0A" w14:textId="77777777" w:rsidR="004D60E3" w:rsidRPr="00D60FFD" w:rsidRDefault="004D60E3" w:rsidP="004D60E3">
            <w:pPr>
              <w:pStyle w:val="afffffb"/>
            </w:pPr>
            <w:r w:rsidRPr="00D60FFD">
              <w:t>3.1</w:t>
            </w:r>
          </w:p>
        </w:tc>
        <w:tc>
          <w:tcPr>
            <w:tcW w:w="268" w:type="pct"/>
            <w:vAlign w:val="center"/>
          </w:tcPr>
          <w:p w14:paraId="36392B75" w14:textId="77777777" w:rsidR="004D60E3" w:rsidRPr="00D60FFD" w:rsidRDefault="004D60E3" w:rsidP="004D60E3">
            <w:pPr>
              <w:pStyle w:val="afffffb"/>
            </w:pPr>
            <w:r w:rsidRPr="00D60FFD">
              <w:t>2.7</w:t>
            </w:r>
          </w:p>
        </w:tc>
      </w:tr>
      <w:tr w:rsidR="004D60E3" w:rsidRPr="00D60FFD" w14:paraId="16863E23" w14:textId="77777777" w:rsidTr="004D60E3">
        <w:trPr>
          <w:trHeight w:hRule="exact" w:val="407"/>
        </w:trPr>
        <w:tc>
          <w:tcPr>
            <w:tcW w:w="362" w:type="pct"/>
            <w:vAlign w:val="center"/>
          </w:tcPr>
          <w:p w14:paraId="54FAF702" w14:textId="77777777" w:rsidR="004D60E3" w:rsidRPr="00D60FFD" w:rsidRDefault="004D60E3" w:rsidP="004D60E3">
            <w:pPr>
              <w:pStyle w:val="afffffb"/>
            </w:pPr>
            <w:r w:rsidRPr="00D60FFD">
              <w:t>9</w:t>
            </w:r>
          </w:p>
        </w:tc>
        <w:tc>
          <w:tcPr>
            <w:tcW w:w="273" w:type="pct"/>
            <w:vAlign w:val="center"/>
          </w:tcPr>
          <w:p w14:paraId="3AE2FA84" w14:textId="77777777" w:rsidR="004D60E3" w:rsidRPr="00D60FFD" w:rsidRDefault="004D60E3" w:rsidP="004D60E3">
            <w:pPr>
              <w:pStyle w:val="afffffb"/>
            </w:pPr>
            <w:r w:rsidRPr="00D60FFD">
              <w:t>6.4</w:t>
            </w:r>
          </w:p>
        </w:tc>
        <w:tc>
          <w:tcPr>
            <w:tcW w:w="274" w:type="pct"/>
            <w:vAlign w:val="center"/>
          </w:tcPr>
          <w:p w14:paraId="30B17E49" w14:textId="77777777" w:rsidR="004D60E3" w:rsidRPr="00D60FFD" w:rsidRDefault="004D60E3" w:rsidP="004D60E3">
            <w:pPr>
              <w:pStyle w:val="afffffb"/>
            </w:pPr>
            <w:r w:rsidRPr="00D60FFD">
              <w:t>7.2</w:t>
            </w:r>
          </w:p>
        </w:tc>
        <w:tc>
          <w:tcPr>
            <w:tcW w:w="273" w:type="pct"/>
            <w:vAlign w:val="center"/>
          </w:tcPr>
          <w:p w14:paraId="24467250" w14:textId="77777777" w:rsidR="004D60E3" w:rsidRPr="00D60FFD" w:rsidRDefault="004D60E3" w:rsidP="004D60E3">
            <w:pPr>
              <w:pStyle w:val="afffffb"/>
            </w:pPr>
            <w:r w:rsidRPr="00D60FFD">
              <w:t>14.3</w:t>
            </w:r>
          </w:p>
        </w:tc>
        <w:tc>
          <w:tcPr>
            <w:tcW w:w="274" w:type="pct"/>
            <w:vAlign w:val="center"/>
          </w:tcPr>
          <w:p w14:paraId="3D9C3EF4" w14:textId="77777777" w:rsidR="004D60E3" w:rsidRPr="00D60FFD" w:rsidRDefault="004D60E3" w:rsidP="004D60E3">
            <w:pPr>
              <w:pStyle w:val="afffffb"/>
            </w:pPr>
            <w:r w:rsidRPr="00D60FFD">
              <w:t>18.5</w:t>
            </w:r>
          </w:p>
        </w:tc>
        <w:tc>
          <w:tcPr>
            <w:tcW w:w="273" w:type="pct"/>
            <w:vAlign w:val="center"/>
          </w:tcPr>
          <w:p w14:paraId="2E27F2F4" w14:textId="77777777" w:rsidR="004D60E3" w:rsidRPr="00D60FFD" w:rsidRDefault="004D60E3" w:rsidP="004D60E3">
            <w:pPr>
              <w:pStyle w:val="afffffb"/>
            </w:pPr>
            <w:r w:rsidRPr="00D60FFD">
              <w:t>15.7</w:t>
            </w:r>
          </w:p>
        </w:tc>
        <w:tc>
          <w:tcPr>
            <w:tcW w:w="273" w:type="pct"/>
            <w:vAlign w:val="center"/>
          </w:tcPr>
          <w:p w14:paraId="4DA04C16" w14:textId="77777777" w:rsidR="004D60E3" w:rsidRPr="00D60FFD" w:rsidRDefault="004D60E3" w:rsidP="004D60E3">
            <w:pPr>
              <w:pStyle w:val="afffffb"/>
            </w:pPr>
            <w:r w:rsidRPr="00D60FFD">
              <w:t>7.2</w:t>
            </w:r>
          </w:p>
        </w:tc>
        <w:tc>
          <w:tcPr>
            <w:tcW w:w="273" w:type="pct"/>
            <w:vAlign w:val="center"/>
          </w:tcPr>
          <w:p w14:paraId="1993D2D8" w14:textId="77777777" w:rsidR="004D60E3" w:rsidRPr="00D60FFD" w:rsidRDefault="004D60E3" w:rsidP="004D60E3">
            <w:pPr>
              <w:pStyle w:val="afffffb"/>
            </w:pPr>
            <w:r w:rsidRPr="00D60FFD">
              <w:t>5</w:t>
            </w:r>
          </w:p>
        </w:tc>
        <w:tc>
          <w:tcPr>
            <w:tcW w:w="273" w:type="pct"/>
            <w:vAlign w:val="center"/>
          </w:tcPr>
          <w:p w14:paraId="570C5CB1" w14:textId="77777777" w:rsidR="004D60E3" w:rsidRPr="00D60FFD" w:rsidRDefault="004D60E3" w:rsidP="004D60E3">
            <w:pPr>
              <w:pStyle w:val="afffffb"/>
            </w:pPr>
            <w:r w:rsidRPr="00D60FFD">
              <w:t>3</w:t>
            </w:r>
          </w:p>
        </w:tc>
        <w:tc>
          <w:tcPr>
            <w:tcW w:w="273" w:type="pct"/>
            <w:vAlign w:val="center"/>
          </w:tcPr>
          <w:p w14:paraId="104CE34C" w14:textId="77777777" w:rsidR="004D60E3" w:rsidRPr="00D60FFD" w:rsidRDefault="004D60E3" w:rsidP="004D60E3">
            <w:pPr>
              <w:pStyle w:val="afffffb"/>
            </w:pPr>
            <w:r w:rsidRPr="00D60FFD">
              <w:t>2.5</w:t>
            </w:r>
          </w:p>
        </w:tc>
        <w:tc>
          <w:tcPr>
            <w:tcW w:w="273" w:type="pct"/>
            <w:vAlign w:val="center"/>
          </w:tcPr>
          <w:p w14:paraId="70B88AC9" w14:textId="77777777" w:rsidR="004D60E3" w:rsidRPr="00D60FFD" w:rsidRDefault="004D60E3" w:rsidP="004D60E3">
            <w:pPr>
              <w:pStyle w:val="afffffb"/>
            </w:pPr>
            <w:r w:rsidRPr="00D60FFD">
              <w:t>2.2</w:t>
            </w:r>
          </w:p>
        </w:tc>
        <w:tc>
          <w:tcPr>
            <w:tcW w:w="273" w:type="pct"/>
            <w:vAlign w:val="center"/>
          </w:tcPr>
          <w:p w14:paraId="72B1395A" w14:textId="77777777" w:rsidR="004D60E3" w:rsidRPr="00D60FFD" w:rsidRDefault="004D60E3" w:rsidP="004D60E3">
            <w:pPr>
              <w:pStyle w:val="afffffb"/>
            </w:pPr>
            <w:r w:rsidRPr="00D60FFD">
              <w:t>2.7</w:t>
            </w:r>
          </w:p>
        </w:tc>
        <w:tc>
          <w:tcPr>
            <w:tcW w:w="273" w:type="pct"/>
            <w:vAlign w:val="center"/>
          </w:tcPr>
          <w:p w14:paraId="13F2271C" w14:textId="77777777" w:rsidR="004D60E3" w:rsidRPr="00D60FFD" w:rsidRDefault="004D60E3" w:rsidP="004D60E3">
            <w:pPr>
              <w:pStyle w:val="afffffb"/>
            </w:pPr>
            <w:r w:rsidRPr="00D60FFD">
              <w:t>1.2</w:t>
            </w:r>
          </w:p>
        </w:tc>
        <w:tc>
          <w:tcPr>
            <w:tcW w:w="273" w:type="pct"/>
            <w:vAlign w:val="center"/>
          </w:tcPr>
          <w:p w14:paraId="4BD328ED" w14:textId="77777777" w:rsidR="004D60E3" w:rsidRPr="00D60FFD" w:rsidRDefault="004D60E3" w:rsidP="004D60E3">
            <w:pPr>
              <w:pStyle w:val="afffffb"/>
            </w:pPr>
            <w:r w:rsidRPr="00D60FFD">
              <w:t>2.1</w:t>
            </w:r>
          </w:p>
        </w:tc>
        <w:tc>
          <w:tcPr>
            <w:tcW w:w="273" w:type="pct"/>
            <w:vAlign w:val="center"/>
          </w:tcPr>
          <w:p w14:paraId="7ED5D812" w14:textId="77777777" w:rsidR="004D60E3" w:rsidRPr="00D60FFD" w:rsidRDefault="004D60E3" w:rsidP="004D60E3">
            <w:pPr>
              <w:pStyle w:val="afffffb"/>
            </w:pPr>
            <w:r w:rsidRPr="00D60FFD">
              <w:t>2.3</w:t>
            </w:r>
          </w:p>
        </w:tc>
        <w:tc>
          <w:tcPr>
            <w:tcW w:w="273" w:type="pct"/>
            <w:vAlign w:val="center"/>
          </w:tcPr>
          <w:p w14:paraId="6CCF31C8" w14:textId="77777777" w:rsidR="004D60E3" w:rsidRPr="00D60FFD" w:rsidRDefault="004D60E3" w:rsidP="004D60E3">
            <w:pPr>
              <w:pStyle w:val="afffffb"/>
            </w:pPr>
            <w:r w:rsidRPr="00D60FFD">
              <w:t>3.2</w:t>
            </w:r>
          </w:p>
        </w:tc>
        <w:tc>
          <w:tcPr>
            <w:tcW w:w="273" w:type="pct"/>
            <w:vAlign w:val="center"/>
          </w:tcPr>
          <w:p w14:paraId="63B5C09D" w14:textId="77777777" w:rsidR="004D60E3" w:rsidRPr="00D60FFD" w:rsidRDefault="004D60E3" w:rsidP="004D60E3">
            <w:pPr>
              <w:pStyle w:val="afffffb"/>
            </w:pPr>
            <w:r w:rsidRPr="00D60FFD">
              <w:t>3.4</w:t>
            </w:r>
          </w:p>
        </w:tc>
        <w:tc>
          <w:tcPr>
            <w:tcW w:w="268" w:type="pct"/>
            <w:vAlign w:val="center"/>
          </w:tcPr>
          <w:p w14:paraId="4EAB23B9" w14:textId="77777777" w:rsidR="004D60E3" w:rsidRPr="00D60FFD" w:rsidRDefault="004D60E3" w:rsidP="004D60E3">
            <w:pPr>
              <w:pStyle w:val="afffffb"/>
            </w:pPr>
            <w:r w:rsidRPr="00D60FFD">
              <w:t>3.3</w:t>
            </w:r>
          </w:p>
        </w:tc>
      </w:tr>
      <w:tr w:rsidR="004D60E3" w:rsidRPr="00D60FFD" w14:paraId="43FCE731" w14:textId="77777777" w:rsidTr="004D60E3">
        <w:trPr>
          <w:trHeight w:hRule="exact" w:val="407"/>
        </w:trPr>
        <w:tc>
          <w:tcPr>
            <w:tcW w:w="362" w:type="pct"/>
            <w:vAlign w:val="center"/>
          </w:tcPr>
          <w:p w14:paraId="370A7498" w14:textId="77777777" w:rsidR="004D60E3" w:rsidRPr="00D60FFD" w:rsidRDefault="004D60E3" w:rsidP="004D60E3">
            <w:pPr>
              <w:pStyle w:val="afffffb"/>
            </w:pPr>
            <w:r w:rsidRPr="00D60FFD">
              <w:t>10</w:t>
            </w:r>
          </w:p>
        </w:tc>
        <w:tc>
          <w:tcPr>
            <w:tcW w:w="273" w:type="pct"/>
            <w:vAlign w:val="center"/>
          </w:tcPr>
          <w:p w14:paraId="2727C7AF" w14:textId="77777777" w:rsidR="004D60E3" w:rsidRPr="00D60FFD" w:rsidRDefault="004D60E3" w:rsidP="004D60E3">
            <w:pPr>
              <w:pStyle w:val="afffffb"/>
            </w:pPr>
            <w:r w:rsidRPr="00D60FFD">
              <w:t>5.4</w:t>
            </w:r>
          </w:p>
        </w:tc>
        <w:tc>
          <w:tcPr>
            <w:tcW w:w="274" w:type="pct"/>
            <w:vAlign w:val="center"/>
          </w:tcPr>
          <w:p w14:paraId="3C243D98" w14:textId="77777777" w:rsidR="004D60E3" w:rsidRPr="00D60FFD" w:rsidRDefault="004D60E3" w:rsidP="004D60E3">
            <w:pPr>
              <w:pStyle w:val="afffffb"/>
            </w:pPr>
            <w:r w:rsidRPr="00D60FFD">
              <w:t>6.7</w:t>
            </w:r>
          </w:p>
        </w:tc>
        <w:tc>
          <w:tcPr>
            <w:tcW w:w="273" w:type="pct"/>
            <w:vAlign w:val="center"/>
          </w:tcPr>
          <w:p w14:paraId="555BD2D3" w14:textId="77777777" w:rsidR="004D60E3" w:rsidRPr="00D60FFD" w:rsidRDefault="004D60E3" w:rsidP="004D60E3">
            <w:pPr>
              <w:pStyle w:val="afffffb"/>
            </w:pPr>
            <w:r w:rsidRPr="00D60FFD">
              <w:t>11.9</w:t>
            </w:r>
          </w:p>
        </w:tc>
        <w:tc>
          <w:tcPr>
            <w:tcW w:w="274" w:type="pct"/>
            <w:vAlign w:val="center"/>
          </w:tcPr>
          <w:p w14:paraId="3EB3C3FE" w14:textId="77777777" w:rsidR="004D60E3" w:rsidRPr="00D60FFD" w:rsidRDefault="004D60E3" w:rsidP="004D60E3">
            <w:pPr>
              <w:pStyle w:val="afffffb"/>
            </w:pPr>
            <w:r w:rsidRPr="00D60FFD">
              <w:t>15.3</w:t>
            </w:r>
          </w:p>
        </w:tc>
        <w:tc>
          <w:tcPr>
            <w:tcW w:w="273" w:type="pct"/>
            <w:vAlign w:val="center"/>
          </w:tcPr>
          <w:p w14:paraId="1172AADD" w14:textId="77777777" w:rsidR="004D60E3" w:rsidRPr="00D60FFD" w:rsidRDefault="004D60E3" w:rsidP="004D60E3">
            <w:pPr>
              <w:pStyle w:val="afffffb"/>
            </w:pPr>
            <w:r w:rsidRPr="00D60FFD">
              <w:t>12.7</w:t>
            </w:r>
          </w:p>
        </w:tc>
        <w:tc>
          <w:tcPr>
            <w:tcW w:w="273" w:type="pct"/>
            <w:vAlign w:val="center"/>
          </w:tcPr>
          <w:p w14:paraId="77118D9D" w14:textId="77777777" w:rsidR="004D60E3" w:rsidRPr="00D60FFD" w:rsidRDefault="004D60E3" w:rsidP="004D60E3">
            <w:pPr>
              <w:pStyle w:val="afffffb"/>
            </w:pPr>
            <w:r w:rsidRPr="00D60FFD">
              <w:t>7.4</w:t>
            </w:r>
          </w:p>
        </w:tc>
        <w:tc>
          <w:tcPr>
            <w:tcW w:w="273" w:type="pct"/>
            <w:vAlign w:val="center"/>
          </w:tcPr>
          <w:p w14:paraId="7772BC1D" w14:textId="77777777" w:rsidR="004D60E3" w:rsidRPr="00D60FFD" w:rsidRDefault="004D60E3" w:rsidP="004D60E3">
            <w:pPr>
              <w:pStyle w:val="afffffb"/>
            </w:pPr>
            <w:r w:rsidRPr="00D60FFD">
              <w:t>5.2</w:t>
            </w:r>
          </w:p>
        </w:tc>
        <w:tc>
          <w:tcPr>
            <w:tcW w:w="273" w:type="pct"/>
            <w:vAlign w:val="center"/>
          </w:tcPr>
          <w:p w14:paraId="07A79CF3" w14:textId="77777777" w:rsidR="004D60E3" w:rsidRPr="00D60FFD" w:rsidRDefault="004D60E3" w:rsidP="004D60E3">
            <w:pPr>
              <w:pStyle w:val="afffffb"/>
            </w:pPr>
            <w:r w:rsidRPr="00D60FFD">
              <w:t>3.2</w:t>
            </w:r>
          </w:p>
        </w:tc>
        <w:tc>
          <w:tcPr>
            <w:tcW w:w="273" w:type="pct"/>
            <w:vAlign w:val="center"/>
          </w:tcPr>
          <w:p w14:paraId="443CC5DB" w14:textId="77777777" w:rsidR="004D60E3" w:rsidRPr="00D60FFD" w:rsidRDefault="004D60E3" w:rsidP="004D60E3">
            <w:pPr>
              <w:pStyle w:val="afffffb"/>
            </w:pPr>
            <w:r w:rsidRPr="00D60FFD">
              <w:t>3.4</w:t>
            </w:r>
          </w:p>
        </w:tc>
        <w:tc>
          <w:tcPr>
            <w:tcW w:w="273" w:type="pct"/>
            <w:vAlign w:val="center"/>
          </w:tcPr>
          <w:p w14:paraId="6A7F4982" w14:textId="77777777" w:rsidR="004D60E3" w:rsidRPr="00D60FFD" w:rsidRDefault="004D60E3" w:rsidP="004D60E3">
            <w:pPr>
              <w:pStyle w:val="afffffb"/>
            </w:pPr>
            <w:r w:rsidRPr="00D60FFD">
              <w:t>3.9</w:t>
            </w:r>
          </w:p>
        </w:tc>
        <w:tc>
          <w:tcPr>
            <w:tcW w:w="273" w:type="pct"/>
            <w:vAlign w:val="center"/>
          </w:tcPr>
          <w:p w14:paraId="3033F019" w14:textId="77777777" w:rsidR="004D60E3" w:rsidRPr="00D60FFD" w:rsidRDefault="004D60E3" w:rsidP="004D60E3">
            <w:pPr>
              <w:pStyle w:val="afffffb"/>
            </w:pPr>
            <w:r w:rsidRPr="00D60FFD">
              <w:t>3</w:t>
            </w:r>
          </w:p>
        </w:tc>
        <w:tc>
          <w:tcPr>
            <w:tcW w:w="273" w:type="pct"/>
            <w:vAlign w:val="center"/>
          </w:tcPr>
          <w:p w14:paraId="538EA9D3" w14:textId="77777777" w:rsidR="004D60E3" w:rsidRPr="00D60FFD" w:rsidRDefault="004D60E3" w:rsidP="004D60E3">
            <w:pPr>
              <w:pStyle w:val="afffffb"/>
            </w:pPr>
            <w:r w:rsidRPr="00D60FFD">
              <w:t>3.7</w:t>
            </w:r>
          </w:p>
        </w:tc>
        <w:tc>
          <w:tcPr>
            <w:tcW w:w="273" w:type="pct"/>
            <w:vAlign w:val="center"/>
          </w:tcPr>
          <w:p w14:paraId="2315ED14" w14:textId="77777777" w:rsidR="004D60E3" w:rsidRPr="00D60FFD" w:rsidRDefault="004D60E3" w:rsidP="004D60E3">
            <w:pPr>
              <w:pStyle w:val="afffffb"/>
            </w:pPr>
            <w:r w:rsidRPr="00D60FFD">
              <w:t>3.3</w:t>
            </w:r>
          </w:p>
        </w:tc>
        <w:tc>
          <w:tcPr>
            <w:tcW w:w="273" w:type="pct"/>
            <w:vAlign w:val="center"/>
          </w:tcPr>
          <w:p w14:paraId="1B34E18C" w14:textId="77777777" w:rsidR="004D60E3" w:rsidRPr="00D60FFD" w:rsidRDefault="004D60E3" w:rsidP="004D60E3">
            <w:pPr>
              <w:pStyle w:val="afffffb"/>
            </w:pPr>
            <w:r w:rsidRPr="00D60FFD">
              <w:t>3.4</w:t>
            </w:r>
          </w:p>
        </w:tc>
        <w:tc>
          <w:tcPr>
            <w:tcW w:w="273" w:type="pct"/>
            <w:vAlign w:val="center"/>
          </w:tcPr>
          <w:p w14:paraId="56BD840F" w14:textId="77777777" w:rsidR="004D60E3" w:rsidRPr="00D60FFD" w:rsidRDefault="004D60E3" w:rsidP="004D60E3">
            <w:pPr>
              <w:pStyle w:val="afffffb"/>
            </w:pPr>
            <w:r w:rsidRPr="00D60FFD">
              <w:t>4.2</w:t>
            </w:r>
          </w:p>
        </w:tc>
        <w:tc>
          <w:tcPr>
            <w:tcW w:w="273" w:type="pct"/>
            <w:vAlign w:val="center"/>
          </w:tcPr>
          <w:p w14:paraId="3F80293D" w14:textId="77777777" w:rsidR="004D60E3" w:rsidRPr="00D60FFD" w:rsidRDefault="004D60E3" w:rsidP="004D60E3">
            <w:pPr>
              <w:pStyle w:val="afffffb"/>
            </w:pPr>
            <w:r w:rsidRPr="00D60FFD">
              <w:t>3.3</w:t>
            </w:r>
          </w:p>
        </w:tc>
        <w:tc>
          <w:tcPr>
            <w:tcW w:w="268" w:type="pct"/>
            <w:vAlign w:val="center"/>
          </w:tcPr>
          <w:p w14:paraId="32BAD151" w14:textId="77777777" w:rsidR="004D60E3" w:rsidRPr="00D60FFD" w:rsidRDefault="004D60E3" w:rsidP="004D60E3">
            <w:pPr>
              <w:pStyle w:val="afffffb"/>
            </w:pPr>
            <w:r w:rsidRPr="00D60FFD">
              <w:t>4.1</w:t>
            </w:r>
          </w:p>
        </w:tc>
      </w:tr>
      <w:tr w:rsidR="004D60E3" w:rsidRPr="00D60FFD" w14:paraId="5C4A7344" w14:textId="77777777" w:rsidTr="004D60E3">
        <w:trPr>
          <w:trHeight w:hRule="exact" w:val="407"/>
        </w:trPr>
        <w:tc>
          <w:tcPr>
            <w:tcW w:w="362" w:type="pct"/>
            <w:vAlign w:val="center"/>
          </w:tcPr>
          <w:p w14:paraId="583E29AD" w14:textId="77777777" w:rsidR="004D60E3" w:rsidRPr="00D60FFD" w:rsidRDefault="004D60E3" w:rsidP="004D60E3">
            <w:pPr>
              <w:pStyle w:val="afffffb"/>
            </w:pPr>
            <w:r w:rsidRPr="00D60FFD">
              <w:t>11</w:t>
            </w:r>
          </w:p>
        </w:tc>
        <w:tc>
          <w:tcPr>
            <w:tcW w:w="273" w:type="pct"/>
            <w:vAlign w:val="center"/>
          </w:tcPr>
          <w:p w14:paraId="63D1BABF" w14:textId="77777777" w:rsidR="004D60E3" w:rsidRPr="00D60FFD" w:rsidRDefault="004D60E3" w:rsidP="004D60E3">
            <w:pPr>
              <w:pStyle w:val="afffffb"/>
            </w:pPr>
            <w:r w:rsidRPr="00D60FFD">
              <w:t>5.1</w:t>
            </w:r>
          </w:p>
        </w:tc>
        <w:tc>
          <w:tcPr>
            <w:tcW w:w="274" w:type="pct"/>
            <w:vAlign w:val="center"/>
          </w:tcPr>
          <w:p w14:paraId="7FF6169C" w14:textId="77777777" w:rsidR="004D60E3" w:rsidRPr="00D60FFD" w:rsidRDefault="004D60E3" w:rsidP="004D60E3">
            <w:pPr>
              <w:pStyle w:val="afffffb"/>
            </w:pPr>
            <w:r w:rsidRPr="00D60FFD">
              <w:t>7.1</w:t>
            </w:r>
          </w:p>
        </w:tc>
        <w:tc>
          <w:tcPr>
            <w:tcW w:w="273" w:type="pct"/>
            <w:vAlign w:val="center"/>
          </w:tcPr>
          <w:p w14:paraId="1ECE6E16" w14:textId="77777777" w:rsidR="004D60E3" w:rsidRPr="00D60FFD" w:rsidRDefault="004D60E3" w:rsidP="004D60E3">
            <w:pPr>
              <w:pStyle w:val="afffffb"/>
            </w:pPr>
            <w:r w:rsidRPr="00D60FFD">
              <w:t>10</w:t>
            </w:r>
          </w:p>
        </w:tc>
        <w:tc>
          <w:tcPr>
            <w:tcW w:w="274" w:type="pct"/>
            <w:vAlign w:val="center"/>
          </w:tcPr>
          <w:p w14:paraId="70620EF1" w14:textId="77777777" w:rsidR="004D60E3" w:rsidRPr="00D60FFD" w:rsidRDefault="004D60E3" w:rsidP="004D60E3">
            <w:pPr>
              <w:pStyle w:val="afffffb"/>
            </w:pPr>
            <w:r w:rsidRPr="00D60FFD">
              <w:t>12.3</w:t>
            </w:r>
          </w:p>
        </w:tc>
        <w:tc>
          <w:tcPr>
            <w:tcW w:w="273" w:type="pct"/>
            <w:vAlign w:val="center"/>
          </w:tcPr>
          <w:p w14:paraId="7CE4224B" w14:textId="77777777" w:rsidR="004D60E3" w:rsidRPr="00D60FFD" w:rsidRDefault="004D60E3" w:rsidP="004D60E3">
            <w:pPr>
              <w:pStyle w:val="afffffb"/>
            </w:pPr>
            <w:r w:rsidRPr="00D60FFD">
              <w:t>9.5</w:t>
            </w:r>
          </w:p>
        </w:tc>
        <w:tc>
          <w:tcPr>
            <w:tcW w:w="273" w:type="pct"/>
            <w:vAlign w:val="center"/>
          </w:tcPr>
          <w:p w14:paraId="57048311" w14:textId="77777777" w:rsidR="004D60E3" w:rsidRPr="00D60FFD" w:rsidRDefault="004D60E3" w:rsidP="004D60E3">
            <w:pPr>
              <w:pStyle w:val="afffffb"/>
            </w:pPr>
            <w:r w:rsidRPr="00D60FFD">
              <w:t>4.6</w:t>
            </w:r>
          </w:p>
        </w:tc>
        <w:tc>
          <w:tcPr>
            <w:tcW w:w="273" w:type="pct"/>
            <w:vAlign w:val="center"/>
          </w:tcPr>
          <w:p w14:paraId="63250BB3" w14:textId="77777777" w:rsidR="004D60E3" w:rsidRPr="00D60FFD" w:rsidRDefault="004D60E3" w:rsidP="004D60E3">
            <w:pPr>
              <w:pStyle w:val="afffffb"/>
            </w:pPr>
            <w:r w:rsidRPr="00D60FFD">
              <w:t>5.1</w:t>
            </w:r>
          </w:p>
        </w:tc>
        <w:tc>
          <w:tcPr>
            <w:tcW w:w="273" w:type="pct"/>
            <w:vAlign w:val="center"/>
          </w:tcPr>
          <w:p w14:paraId="1F3EBAC8" w14:textId="77777777" w:rsidR="004D60E3" w:rsidRPr="00D60FFD" w:rsidRDefault="004D60E3" w:rsidP="004D60E3">
            <w:pPr>
              <w:pStyle w:val="afffffb"/>
            </w:pPr>
            <w:r w:rsidRPr="00D60FFD">
              <w:t>3.4</w:t>
            </w:r>
          </w:p>
        </w:tc>
        <w:tc>
          <w:tcPr>
            <w:tcW w:w="273" w:type="pct"/>
            <w:vAlign w:val="center"/>
          </w:tcPr>
          <w:p w14:paraId="44903B96" w14:textId="77777777" w:rsidR="004D60E3" w:rsidRPr="00D60FFD" w:rsidRDefault="004D60E3" w:rsidP="004D60E3">
            <w:pPr>
              <w:pStyle w:val="afffffb"/>
            </w:pPr>
            <w:r w:rsidRPr="00D60FFD">
              <w:t>4.3</w:t>
            </w:r>
          </w:p>
        </w:tc>
        <w:tc>
          <w:tcPr>
            <w:tcW w:w="273" w:type="pct"/>
            <w:vAlign w:val="center"/>
          </w:tcPr>
          <w:p w14:paraId="6C4AB46B" w14:textId="77777777" w:rsidR="004D60E3" w:rsidRPr="00D60FFD" w:rsidRDefault="004D60E3" w:rsidP="004D60E3">
            <w:pPr>
              <w:pStyle w:val="afffffb"/>
            </w:pPr>
            <w:r w:rsidRPr="00D60FFD">
              <w:t>5.8</w:t>
            </w:r>
          </w:p>
        </w:tc>
        <w:tc>
          <w:tcPr>
            <w:tcW w:w="273" w:type="pct"/>
            <w:vAlign w:val="center"/>
          </w:tcPr>
          <w:p w14:paraId="08F85F4A" w14:textId="77777777" w:rsidR="004D60E3" w:rsidRPr="00D60FFD" w:rsidRDefault="004D60E3" w:rsidP="004D60E3">
            <w:pPr>
              <w:pStyle w:val="afffffb"/>
            </w:pPr>
            <w:r w:rsidRPr="00D60FFD">
              <w:t>5.2</w:t>
            </w:r>
          </w:p>
        </w:tc>
        <w:tc>
          <w:tcPr>
            <w:tcW w:w="273" w:type="pct"/>
            <w:vAlign w:val="center"/>
          </w:tcPr>
          <w:p w14:paraId="3B6C5B72" w14:textId="77777777" w:rsidR="004D60E3" w:rsidRPr="00D60FFD" w:rsidRDefault="004D60E3" w:rsidP="004D60E3">
            <w:pPr>
              <w:pStyle w:val="afffffb"/>
            </w:pPr>
            <w:r w:rsidRPr="00D60FFD">
              <w:t>4.5</w:t>
            </w:r>
          </w:p>
        </w:tc>
        <w:tc>
          <w:tcPr>
            <w:tcW w:w="273" w:type="pct"/>
            <w:vAlign w:val="center"/>
          </w:tcPr>
          <w:p w14:paraId="46FCFBC8" w14:textId="77777777" w:rsidR="004D60E3" w:rsidRPr="00D60FFD" w:rsidRDefault="004D60E3" w:rsidP="004D60E3">
            <w:pPr>
              <w:pStyle w:val="afffffb"/>
            </w:pPr>
            <w:r w:rsidRPr="00D60FFD">
              <w:t>4.8</w:t>
            </w:r>
          </w:p>
        </w:tc>
        <w:tc>
          <w:tcPr>
            <w:tcW w:w="273" w:type="pct"/>
            <w:vAlign w:val="center"/>
          </w:tcPr>
          <w:p w14:paraId="7253F98D" w14:textId="77777777" w:rsidR="004D60E3" w:rsidRPr="00D60FFD" w:rsidRDefault="004D60E3" w:rsidP="004D60E3">
            <w:pPr>
              <w:pStyle w:val="afffffb"/>
            </w:pPr>
            <w:r w:rsidRPr="00D60FFD">
              <w:t>4.5</w:t>
            </w:r>
          </w:p>
        </w:tc>
        <w:tc>
          <w:tcPr>
            <w:tcW w:w="273" w:type="pct"/>
            <w:vAlign w:val="center"/>
          </w:tcPr>
          <w:p w14:paraId="1A998485" w14:textId="77777777" w:rsidR="004D60E3" w:rsidRPr="00D60FFD" w:rsidRDefault="004D60E3" w:rsidP="004D60E3">
            <w:pPr>
              <w:pStyle w:val="afffffb"/>
            </w:pPr>
            <w:r w:rsidRPr="00D60FFD">
              <w:t>4.8</w:t>
            </w:r>
          </w:p>
        </w:tc>
        <w:tc>
          <w:tcPr>
            <w:tcW w:w="273" w:type="pct"/>
            <w:vAlign w:val="center"/>
          </w:tcPr>
          <w:p w14:paraId="0E7DA42F" w14:textId="77777777" w:rsidR="004D60E3" w:rsidRPr="00D60FFD" w:rsidRDefault="004D60E3" w:rsidP="004D60E3">
            <w:pPr>
              <w:pStyle w:val="afffffb"/>
            </w:pPr>
            <w:r w:rsidRPr="00D60FFD">
              <w:t>4.3</w:t>
            </w:r>
          </w:p>
        </w:tc>
        <w:tc>
          <w:tcPr>
            <w:tcW w:w="268" w:type="pct"/>
            <w:vAlign w:val="center"/>
          </w:tcPr>
          <w:p w14:paraId="05104597" w14:textId="77777777" w:rsidR="004D60E3" w:rsidRPr="00D60FFD" w:rsidRDefault="004D60E3" w:rsidP="004D60E3">
            <w:pPr>
              <w:pStyle w:val="afffffb"/>
            </w:pPr>
            <w:r w:rsidRPr="00D60FFD">
              <w:t>4.8</w:t>
            </w:r>
          </w:p>
        </w:tc>
      </w:tr>
      <w:tr w:rsidR="004D60E3" w:rsidRPr="00D60FFD" w14:paraId="07ADEB4A" w14:textId="77777777" w:rsidTr="004D60E3">
        <w:trPr>
          <w:trHeight w:hRule="exact" w:val="408"/>
        </w:trPr>
        <w:tc>
          <w:tcPr>
            <w:tcW w:w="362" w:type="pct"/>
            <w:vAlign w:val="center"/>
          </w:tcPr>
          <w:p w14:paraId="2F34E77F" w14:textId="77777777" w:rsidR="004D60E3" w:rsidRPr="00D60FFD" w:rsidRDefault="004D60E3" w:rsidP="004D60E3">
            <w:pPr>
              <w:pStyle w:val="afffffb"/>
            </w:pPr>
            <w:r w:rsidRPr="00D60FFD">
              <w:t>12</w:t>
            </w:r>
          </w:p>
        </w:tc>
        <w:tc>
          <w:tcPr>
            <w:tcW w:w="273" w:type="pct"/>
            <w:vAlign w:val="center"/>
          </w:tcPr>
          <w:p w14:paraId="1BA1CD47" w14:textId="77777777" w:rsidR="004D60E3" w:rsidRPr="00D60FFD" w:rsidRDefault="004D60E3" w:rsidP="004D60E3">
            <w:pPr>
              <w:pStyle w:val="afffffb"/>
            </w:pPr>
            <w:r w:rsidRPr="00D60FFD">
              <w:t>5.2</w:t>
            </w:r>
          </w:p>
        </w:tc>
        <w:tc>
          <w:tcPr>
            <w:tcW w:w="274" w:type="pct"/>
            <w:vAlign w:val="center"/>
          </w:tcPr>
          <w:p w14:paraId="294CE3FA" w14:textId="77777777" w:rsidR="004D60E3" w:rsidRPr="00D60FFD" w:rsidRDefault="004D60E3" w:rsidP="004D60E3">
            <w:pPr>
              <w:pStyle w:val="afffffb"/>
            </w:pPr>
            <w:r w:rsidRPr="00D60FFD">
              <w:t>7.5</w:t>
            </w:r>
          </w:p>
        </w:tc>
        <w:tc>
          <w:tcPr>
            <w:tcW w:w="273" w:type="pct"/>
            <w:vAlign w:val="center"/>
          </w:tcPr>
          <w:p w14:paraId="05D2B6BB" w14:textId="77777777" w:rsidR="004D60E3" w:rsidRPr="00D60FFD" w:rsidRDefault="004D60E3" w:rsidP="004D60E3">
            <w:pPr>
              <w:pStyle w:val="afffffb"/>
            </w:pPr>
            <w:r w:rsidRPr="00D60FFD">
              <w:t>11.3</w:t>
            </w:r>
          </w:p>
        </w:tc>
        <w:tc>
          <w:tcPr>
            <w:tcW w:w="274" w:type="pct"/>
            <w:vAlign w:val="center"/>
          </w:tcPr>
          <w:p w14:paraId="7FB8CD4A" w14:textId="77777777" w:rsidR="004D60E3" w:rsidRPr="00D60FFD" w:rsidRDefault="004D60E3" w:rsidP="004D60E3">
            <w:pPr>
              <w:pStyle w:val="afffffb"/>
            </w:pPr>
            <w:r w:rsidRPr="00D60FFD">
              <w:t>11.3</w:t>
            </w:r>
          </w:p>
        </w:tc>
        <w:tc>
          <w:tcPr>
            <w:tcW w:w="273" w:type="pct"/>
            <w:vAlign w:val="center"/>
          </w:tcPr>
          <w:p w14:paraId="6FA89A46" w14:textId="77777777" w:rsidR="004D60E3" w:rsidRPr="00D60FFD" w:rsidRDefault="004D60E3" w:rsidP="004D60E3">
            <w:pPr>
              <w:pStyle w:val="afffffb"/>
            </w:pPr>
            <w:r w:rsidRPr="00D60FFD">
              <w:t>7.8</w:t>
            </w:r>
          </w:p>
        </w:tc>
        <w:tc>
          <w:tcPr>
            <w:tcW w:w="273" w:type="pct"/>
            <w:vAlign w:val="center"/>
          </w:tcPr>
          <w:p w14:paraId="32335C27" w14:textId="77777777" w:rsidR="004D60E3" w:rsidRPr="00D60FFD" w:rsidRDefault="004D60E3" w:rsidP="004D60E3">
            <w:pPr>
              <w:pStyle w:val="afffffb"/>
            </w:pPr>
            <w:r w:rsidRPr="00D60FFD">
              <w:t>4</w:t>
            </w:r>
          </w:p>
        </w:tc>
        <w:tc>
          <w:tcPr>
            <w:tcW w:w="273" w:type="pct"/>
            <w:vAlign w:val="center"/>
          </w:tcPr>
          <w:p w14:paraId="77630D38" w14:textId="77777777" w:rsidR="004D60E3" w:rsidRPr="00D60FFD" w:rsidRDefault="004D60E3" w:rsidP="004D60E3">
            <w:pPr>
              <w:pStyle w:val="afffffb"/>
            </w:pPr>
            <w:r w:rsidRPr="00D60FFD">
              <w:t>4.5</w:t>
            </w:r>
          </w:p>
        </w:tc>
        <w:tc>
          <w:tcPr>
            <w:tcW w:w="273" w:type="pct"/>
            <w:vAlign w:val="center"/>
          </w:tcPr>
          <w:p w14:paraId="2DFF215E" w14:textId="77777777" w:rsidR="004D60E3" w:rsidRPr="00D60FFD" w:rsidRDefault="004D60E3" w:rsidP="004D60E3">
            <w:pPr>
              <w:pStyle w:val="afffffb"/>
            </w:pPr>
            <w:r w:rsidRPr="00D60FFD">
              <w:t>2.6</w:t>
            </w:r>
          </w:p>
        </w:tc>
        <w:tc>
          <w:tcPr>
            <w:tcW w:w="273" w:type="pct"/>
            <w:vAlign w:val="center"/>
          </w:tcPr>
          <w:p w14:paraId="2FAFEF16" w14:textId="77777777" w:rsidR="004D60E3" w:rsidRPr="00D60FFD" w:rsidRDefault="004D60E3" w:rsidP="004D60E3">
            <w:pPr>
              <w:pStyle w:val="afffffb"/>
            </w:pPr>
            <w:r w:rsidRPr="00D60FFD">
              <w:t>3.8</w:t>
            </w:r>
          </w:p>
        </w:tc>
        <w:tc>
          <w:tcPr>
            <w:tcW w:w="273" w:type="pct"/>
            <w:vAlign w:val="center"/>
          </w:tcPr>
          <w:p w14:paraId="0B73F3F7" w14:textId="77777777" w:rsidR="004D60E3" w:rsidRPr="00D60FFD" w:rsidRDefault="004D60E3" w:rsidP="004D60E3">
            <w:pPr>
              <w:pStyle w:val="afffffb"/>
            </w:pPr>
            <w:r w:rsidRPr="00D60FFD">
              <w:t>6.2</w:t>
            </w:r>
          </w:p>
        </w:tc>
        <w:tc>
          <w:tcPr>
            <w:tcW w:w="273" w:type="pct"/>
            <w:vAlign w:val="center"/>
          </w:tcPr>
          <w:p w14:paraId="7A62FD74" w14:textId="77777777" w:rsidR="004D60E3" w:rsidRPr="00D60FFD" w:rsidRDefault="004D60E3" w:rsidP="004D60E3">
            <w:pPr>
              <w:pStyle w:val="afffffb"/>
            </w:pPr>
            <w:r w:rsidRPr="00D60FFD">
              <w:t>5.9</w:t>
            </w:r>
          </w:p>
        </w:tc>
        <w:tc>
          <w:tcPr>
            <w:tcW w:w="273" w:type="pct"/>
            <w:vAlign w:val="center"/>
          </w:tcPr>
          <w:p w14:paraId="42A24A38" w14:textId="77777777" w:rsidR="004D60E3" w:rsidRPr="00D60FFD" w:rsidRDefault="004D60E3" w:rsidP="004D60E3">
            <w:pPr>
              <w:pStyle w:val="afffffb"/>
            </w:pPr>
            <w:r w:rsidRPr="00D60FFD">
              <w:t>4.8</w:t>
            </w:r>
          </w:p>
        </w:tc>
        <w:tc>
          <w:tcPr>
            <w:tcW w:w="273" w:type="pct"/>
            <w:vAlign w:val="center"/>
          </w:tcPr>
          <w:p w14:paraId="67062294" w14:textId="77777777" w:rsidR="004D60E3" w:rsidRPr="00D60FFD" w:rsidRDefault="004D60E3" w:rsidP="004D60E3">
            <w:pPr>
              <w:pStyle w:val="afffffb"/>
            </w:pPr>
            <w:r w:rsidRPr="00D60FFD">
              <w:t>5.5</w:t>
            </w:r>
          </w:p>
        </w:tc>
        <w:tc>
          <w:tcPr>
            <w:tcW w:w="273" w:type="pct"/>
            <w:vAlign w:val="center"/>
          </w:tcPr>
          <w:p w14:paraId="7169789B" w14:textId="77777777" w:rsidR="004D60E3" w:rsidRPr="00D60FFD" w:rsidRDefault="004D60E3" w:rsidP="004D60E3">
            <w:pPr>
              <w:pStyle w:val="afffffb"/>
            </w:pPr>
            <w:r w:rsidRPr="00D60FFD">
              <w:t>5.8</w:t>
            </w:r>
          </w:p>
        </w:tc>
        <w:tc>
          <w:tcPr>
            <w:tcW w:w="273" w:type="pct"/>
            <w:vAlign w:val="center"/>
          </w:tcPr>
          <w:p w14:paraId="7644C146" w14:textId="77777777" w:rsidR="004D60E3" w:rsidRPr="00D60FFD" w:rsidRDefault="004D60E3" w:rsidP="004D60E3">
            <w:pPr>
              <w:pStyle w:val="afffffb"/>
            </w:pPr>
            <w:r w:rsidRPr="00D60FFD">
              <w:t>5.7</w:t>
            </w:r>
          </w:p>
        </w:tc>
        <w:tc>
          <w:tcPr>
            <w:tcW w:w="273" w:type="pct"/>
            <w:vAlign w:val="center"/>
          </w:tcPr>
          <w:p w14:paraId="46B79B15" w14:textId="77777777" w:rsidR="004D60E3" w:rsidRPr="00D60FFD" w:rsidRDefault="004D60E3" w:rsidP="004D60E3">
            <w:pPr>
              <w:pStyle w:val="afffffb"/>
            </w:pPr>
            <w:r w:rsidRPr="00D60FFD">
              <w:t>4.7</w:t>
            </w:r>
          </w:p>
        </w:tc>
        <w:tc>
          <w:tcPr>
            <w:tcW w:w="268" w:type="pct"/>
            <w:vAlign w:val="center"/>
          </w:tcPr>
          <w:p w14:paraId="0CC549D3" w14:textId="77777777" w:rsidR="004D60E3" w:rsidRPr="00D60FFD" w:rsidRDefault="004D60E3" w:rsidP="004D60E3">
            <w:pPr>
              <w:pStyle w:val="afffffb"/>
            </w:pPr>
            <w:r w:rsidRPr="00D60FFD">
              <w:t>3.6</w:t>
            </w:r>
          </w:p>
        </w:tc>
      </w:tr>
    </w:tbl>
    <w:p w14:paraId="36281BDF" w14:textId="77777777" w:rsidR="004D60E3" w:rsidRPr="00D60FFD" w:rsidRDefault="004D60E3" w:rsidP="004D60E3">
      <w:pPr>
        <w:ind w:firstLine="480"/>
        <w:sectPr w:rsidR="004D60E3" w:rsidRPr="00D60FFD" w:rsidSect="004D60E3">
          <w:pgSz w:w="16840" w:h="11907" w:orient="landscape" w:code="9"/>
          <w:pgMar w:top="1440" w:right="1440" w:bottom="1440" w:left="1440" w:header="851" w:footer="992" w:gutter="0"/>
          <w:cols w:space="425"/>
          <w:docGrid w:type="lines" w:linePitch="326"/>
        </w:sectPr>
      </w:pPr>
    </w:p>
    <w:p w14:paraId="3BC2175F" w14:textId="77777777" w:rsidR="004D60E3" w:rsidRPr="00D60FFD" w:rsidRDefault="004D60E3" w:rsidP="004D60E3">
      <w:pPr>
        <w:pStyle w:val="43"/>
      </w:pPr>
      <w:r w:rsidRPr="00D60FFD">
        <w:rPr>
          <w:rFonts w:hint="eastAsia"/>
        </w:rPr>
        <w:t>5.1.1.2</w:t>
      </w:r>
      <w:r w:rsidRPr="00D60FFD">
        <w:rPr>
          <w:rFonts w:hint="eastAsia"/>
        </w:rPr>
        <w:t>评价基准年气象资料统计</w:t>
      </w:r>
    </w:p>
    <w:p w14:paraId="20077DCB" w14:textId="77777777" w:rsidR="004D60E3" w:rsidRPr="00D60FFD" w:rsidRDefault="004D60E3" w:rsidP="004D60E3">
      <w:pPr>
        <w:ind w:firstLine="480"/>
        <w:rPr>
          <w:rFonts w:cs="Times New Roman"/>
          <w:szCs w:val="24"/>
        </w:rPr>
      </w:pPr>
      <w:r w:rsidRPr="00D60FFD">
        <w:rPr>
          <w:rFonts w:cs="Times New Roman" w:hint="eastAsia"/>
          <w:szCs w:val="24"/>
        </w:rPr>
        <w:t>本项目的大气环境影响评价等级为</w:t>
      </w:r>
      <w:r w:rsidRPr="00D60FFD">
        <w:rPr>
          <w:rFonts w:cs="Times New Roman" w:hint="eastAsia"/>
          <w:color w:val="000000" w:themeColor="text1"/>
          <w:szCs w:val="24"/>
        </w:rPr>
        <w:t>一级</w:t>
      </w:r>
      <w:r w:rsidRPr="00D60FFD">
        <w:rPr>
          <w:rFonts w:cs="Times New Roman" w:hint="eastAsia"/>
          <w:szCs w:val="24"/>
        </w:rPr>
        <w:t>，预测范围自厂界外延</w:t>
      </w:r>
      <w:r w:rsidRPr="00D60FFD">
        <w:rPr>
          <w:rFonts w:cs="Times New Roman" w:hint="eastAsia"/>
          <w:szCs w:val="24"/>
        </w:rPr>
        <w:t>2.5</w:t>
      </w:r>
      <w:r w:rsidRPr="00D60FFD">
        <w:rPr>
          <w:rFonts w:cs="Times New Roman"/>
          <w:szCs w:val="24"/>
        </w:rPr>
        <w:t>km</w:t>
      </w:r>
      <w:r w:rsidRPr="00D60FFD">
        <w:rPr>
          <w:rFonts w:cs="Times New Roman" w:hint="eastAsia"/>
          <w:szCs w:val="24"/>
        </w:rPr>
        <w:t>矩形区域，根据《环境影响评价技术导则》（</w:t>
      </w:r>
      <w:r w:rsidRPr="00D60FFD">
        <w:rPr>
          <w:rFonts w:cs="Times New Roman"/>
          <w:szCs w:val="24"/>
        </w:rPr>
        <w:t>HJ2.2-2018)</w:t>
      </w:r>
      <w:r w:rsidRPr="00D60FFD">
        <w:rPr>
          <w:rFonts w:cs="Times New Roman" w:hint="eastAsia"/>
          <w:szCs w:val="24"/>
        </w:rPr>
        <w:t>，评价基准年可选择近</w:t>
      </w:r>
      <w:r w:rsidRPr="00D60FFD">
        <w:rPr>
          <w:rFonts w:cs="Times New Roman"/>
          <w:szCs w:val="24"/>
        </w:rPr>
        <w:t>3</w:t>
      </w:r>
      <w:r w:rsidRPr="00D60FFD">
        <w:rPr>
          <w:rFonts w:cs="Times New Roman" w:hint="eastAsia"/>
          <w:szCs w:val="24"/>
        </w:rPr>
        <w:t>年中数据相对完整的</w:t>
      </w:r>
      <w:r w:rsidRPr="00D60FFD">
        <w:rPr>
          <w:rFonts w:cs="Times New Roman"/>
          <w:szCs w:val="24"/>
        </w:rPr>
        <w:t>1</w:t>
      </w:r>
      <w:r w:rsidRPr="00D60FFD">
        <w:rPr>
          <w:rFonts w:cs="Times New Roman" w:hint="eastAsia"/>
          <w:szCs w:val="24"/>
        </w:rPr>
        <w:t>个日历年作为评价基准年，本评价选择</w:t>
      </w:r>
      <w:r w:rsidRPr="00D60FFD">
        <w:rPr>
          <w:rFonts w:cs="Times New Roman"/>
          <w:szCs w:val="24"/>
        </w:rPr>
        <w:t>2019</w:t>
      </w:r>
      <w:r w:rsidRPr="00D60FFD">
        <w:rPr>
          <w:rFonts w:cs="Times New Roman" w:hint="eastAsia"/>
          <w:szCs w:val="24"/>
        </w:rPr>
        <w:t>年为评价基准年。</w:t>
      </w:r>
    </w:p>
    <w:p w14:paraId="5A7185E6" w14:textId="77777777" w:rsidR="004D60E3" w:rsidRPr="00D60FFD" w:rsidRDefault="004D60E3" w:rsidP="004D60E3">
      <w:pPr>
        <w:ind w:firstLine="480"/>
      </w:pPr>
      <w:r w:rsidRPr="00D60FFD">
        <w:t>本次评价采用</w:t>
      </w:r>
      <w:r w:rsidRPr="00D60FFD">
        <w:rPr>
          <w:color w:val="000000"/>
          <w:lang w:val="zh-CN"/>
        </w:rPr>
        <w:t>蚌埠市</w:t>
      </w:r>
      <w:r w:rsidRPr="00D60FFD">
        <w:t>气象站</w:t>
      </w:r>
      <w:r w:rsidRPr="00D60FFD">
        <w:t>2019</w:t>
      </w:r>
      <w:r w:rsidRPr="00D60FFD">
        <w:t>年的地面站逐时气象数据和高空模拟气象数据。</w:t>
      </w:r>
    </w:p>
    <w:p w14:paraId="502AA863" w14:textId="77777777" w:rsidR="004D60E3" w:rsidRPr="00D60FFD" w:rsidRDefault="004D60E3" w:rsidP="004D60E3">
      <w:pPr>
        <w:ind w:firstLine="480"/>
      </w:pPr>
      <w:r w:rsidRPr="00D60FFD">
        <w:rPr>
          <w:color w:val="000000"/>
          <w:lang w:val="zh-CN"/>
        </w:rPr>
        <w:t>蚌埠市气象站（编号</w:t>
      </w:r>
      <w:r w:rsidRPr="00D60FFD">
        <w:rPr>
          <w:rFonts w:hint="eastAsia"/>
          <w:color w:val="000000"/>
          <w:lang w:val="zh-CN"/>
        </w:rPr>
        <w:t>：</w:t>
      </w:r>
      <w:r w:rsidRPr="00D60FFD">
        <w:rPr>
          <w:color w:val="000000"/>
          <w:lang w:val="zh-CN"/>
        </w:rPr>
        <w:t>58221</w:t>
      </w:r>
      <w:r w:rsidRPr="00D60FFD">
        <w:rPr>
          <w:color w:val="000000"/>
          <w:lang w:val="zh-CN"/>
        </w:rPr>
        <w:t>）</w:t>
      </w:r>
      <w:r w:rsidRPr="00D60FFD">
        <w:t>位于安徽省蚌埠市，地理坐标为地处东经</w:t>
      </w:r>
      <w:r w:rsidRPr="00D60FFD">
        <w:rPr>
          <w:color w:val="000000"/>
          <w:kern w:val="0"/>
        </w:rPr>
        <w:t>117.3044</w:t>
      </w:r>
      <w:r w:rsidRPr="00D60FFD">
        <w:t>°</w:t>
      </w:r>
      <w:r w:rsidRPr="00D60FFD">
        <w:t>，北纬</w:t>
      </w:r>
      <w:r w:rsidRPr="00D60FFD">
        <w:rPr>
          <w:color w:val="000000"/>
          <w:kern w:val="0"/>
        </w:rPr>
        <w:t>32.8436</w:t>
      </w:r>
      <w:r w:rsidRPr="00D60FFD">
        <w:t>°</w:t>
      </w:r>
      <w:r w:rsidRPr="00D60FFD">
        <w:t>，海拔高度</w:t>
      </w:r>
      <w:r w:rsidRPr="00D60FFD">
        <w:rPr>
          <w:color w:val="000000"/>
          <w:kern w:val="0"/>
        </w:rPr>
        <w:t>26.8</w:t>
      </w:r>
      <w:r w:rsidRPr="00D60FFD">
        <w:t>米。站点性质为基本站。基准年为</w:t>
      </w:r>
      <w:r w:rsidRPr="00D60FFD">
        <w:t>2019</w:t>
      </w:r>
      <w:r w:rsidRPr="00D60FFD">
        <w:t>年。</w:t>
      </w:r>
    </w:p>
    <w:p w14:paraId="0F8AC405" w14:textId="77777777" w:rsidR="004D60E3" w:rsidRPr="00D60FFD" w:rsidRDefault="004D60E3" w:rsidP="004D60E3">
      <w:pPr>
        <w:ind w:firstLine="480"/>
      </w:pPr>
      <w:r w:rsidRPr="00D60FFD">
        <w:t>1</w:t>
      </w:r>
      <w:r w:rsidRPr="00D60FFD">
        <w:t>、基准年年平均温度月变化统计</w:t>
      </w:r>
    </w:p>
    <w:p w14:paraId="598EB66D" w14:textId="77777777" w:rsidR="004D60E3" w:rsidRPr="00D60FFD" w:rsidRDefault="004D60E3" w:rsidP="004D60E3">
      <w:pPr>
        <w:ind w:firstLine="480"/>
      </w:pPr>
      <w:r w:rsidRPr="00D60FFD">
        <w:t>根据对</w:t>
      </w:r>
      <w:r w:rsidRPr="00D60FFD">
        <w:t>2019</w:t>
      </w:r>
      <w:r w:rsidRPr="00D60FFD">
        <w:t>年</w:t>
      </w:r>
      <w:r w:rsidRPr="00D60FFD">
        <w:rPr>
          <w:color w:val="000000"/>
          <w:lang w:val="zh-CN"/>
        </w:rPr>
        <w:t>蚌埠市</w:t>
      </w:r>
      <w:r w:rsidRPr="00D60FFD">
        <w:t>气象站的地面站逐时气象数据统计分析可知，</w:t>
      </w:r>
      <w:r w:rsidRPr="00D60FFD">
        <w:rPr>
          <w:color w:val="000000"/>
          <w:lang w:val="zh-CN"/>
        </w:rPr>
        <w:t>蚌埠市</w:t>
      </w:r>
      <w:r w:rsidRPr="00D60FFD">
        <w:t>气象站</w:t>
      </w:r>
      <w:r w:rsidRPr="00D60FFD">
        <w:t>2019</w:t>
      </w:r>
      <w:r w:rsidRPr="00D60FFD">
        <w:t>年日平均气温最高值为</w:t>
      </w:r>
      <w:r w:rsidRPr="00D60FFD">
        <w:rPr>
          <w:rFonts w:hint="eastAsia"/>
        </w:rPr>
        <w:t>33.36</w:t>
      </w:r>
      <w:r w:rsidRPr="00D60FFD">
        <w:rPr>
          <w:rFonts w:hint="eastAsia"/>
          <w:bCs/>
          <w:color w:val="000000"/>
          <w:sz w:val="21"/>
          <w:szCs w:val="21"/>
        </w:rPr>
        <w:t>℃</w:t>
      </w:r>
      <w:r w:rsidRPr="00D60FFD">
        <w:t>，出现在</w:t>
      </w:r>
      <w:r w:rsidRPr="00D60FFD">
        <w:t>2019</w:t>
      </w:r>
      <w:r w:rsidRPr="00D60FFD">
        <w:t>年</w:t>
      </w:r>
      <w:r w:rsidRPr="00D60FFD">
        <w:t>8</w:t>
      </w:r>
      <w:r w:rsidRPr="00D60FFD">
        <w:t>月</w:t>
      </w:r>
      <w:r w:rsidRPr="00D60FFD">
        <w:rPr>
          <w:rFonts w:hint="eastAsia"/>
        </w:rPr>
        <w:t>4</w:t>
      </w:r>
      <w:r w:rsidRPr="00D60FFD">
        <w:t>日；日平均气温最低值为</w:t>
      </w:r>
      <w:r w:rsidRPr="00D60FFD">
        <w:t>-</w:t>
      </w:r>
      <w:r w:rsidRPr="00D60FFD">
        <w:rPr>
          <w:rFonts w:hint="eastAsia"/>
        </w:rPr>
        <w:t>6.3</w:t>
      </w:r>
      <w:r w:rsidRPr="00D60FFD">
        <w:rPr>
          <w:rFonts w:hint="eastAsia"/>
          <w:bCs/>
          <w:color w:val="000000"/>
          <w:sz w:val="21"/>
          <w:szCs w:val="21"/>
        </w:rPr>
        <w:t>℃</w:t>
      </w:r>
      <w:r w:rsidRPr="00D60FFD">
        <w:t>，出现在</w:t>
      </w:r>
      <w:r w:rsidRPr="00D60FFD">
        <w:t>2019</w:t>
      </w:r>
      <w:r w:rsidRPr="00D60FFD">
        <w:t>年</w:t>
      </w:r>
      <w:r w:rsidRPr="00D60FFD">
        <w:t>1</w:t>
      </w:r>
      <w:r w:rsidRPr="00D60FFD">
        <w:t>月</w:t>
      </w:r>
      <w:r w:rsidRPr="00D60FFD">
        <w:rPr>
          <w:rFonts w:hint="eastAsia"/>
        </w:rPr>
        <w:t>5</w:t>
      </w:r>
      <w:r w:rsidRPr="00D60FFD">
        <w:t>日；年平均气温为</w:t>
      </w:r>
      <w:r w:rsidRPr="00D60FFD">
        <w:rPr>
          <w:rFonts w:hint="eastAsia"/>
        </w:rPr>
        <w:t>15.68</w:t>
      </w:r>
      <w:r w:rsidRPr="00D60FFD">
        <w:rPr>
          <w:rFonts w:hint="eastAsia"/>
          <w:bCs/>
          <w:color w:val="000000"/>
          <w:sz w:val="21"/>
          <w:szCs w:val="21"/>
        </w:rPr>
        <w:t>℃</w:t>
      </w:r>
      <w:r w:rsidRPr="00D60FFD">
        <w:t>。</w:t>
      </w:r>
    </w:p>
    <w:p w14:paraId="52F95FCB" w14:textId="77777777" w:rsidR="004D60E3" w:rsidRPr="00D60FFD" w:rsidRDefault="004D60E3" w:rsidP="004D60E3">
      <w:pPr>
        <w:pStyle w:val="afff9"/>
      </w:pPr>
      <w:r w:rsidRPr="00D60FFD">
        <w:rPr>
          <w:rFonts w:hint="eastAsia"/>
        </w:rPr>
        <w:t>表</w:t>
      </w:r>
      <w:r w:rsidRPr="00D60FFD">
        <w:rPr>
          <w:rFonts w:hint="eastAsia"/>
        </w:rPr>
        <w:t>5.1.1-5  201</w:t>
      </w:r>
      <w:r w:rsidRPr="00D60FFD">
        <w:t>9</w:t>
      </w:r>
      <w:r w:rsidRPr="00D60FFD">
        <w:rPr>
          <w:rFonts w:hint="eastAsia"/>
        </w:rPr>
        <w:t>年蚌埠市气象站年平均温度月变化统计表</w:t>
      </w:r>
      <w:r w:rsidRPr="00D60FFD">
        <w:rPr>
          <w:rFonts w:hint="eastAsia"/>
        </w:rPr>
        <w:t xml:space="preserve">  (</w:t>
      </w:r>
      <w:r w:rsidRPr="00D60FFD">
        <w:rPr>
          <w:rFonts w:hint="eastAsia"/>
        </w:rPr>
        <w:t>单位：℃</w:t>
      </w:r>
      <w:r w:rsidRPr="00D60FFD">
        <w:rPr>
          <w:rFonts w:hint="eastAsia"/>
        </w:rPr>
        <w:t>)</w:t>
      </w:r>
    </w:p>
    <w:tbl>
      <w:tblPr>
        <w:tblStyle w:val="ab"/>
        <w:tblW w:w="5000" w:type="pct"/>
        <w:tblLook w:val="0000" w:firstRow="0" w:lastRow="0" w:firstColumn="0" w:lastColumn="0" w:noHBand="0" w:noVBand="0"/>
      </w:tblPr>
      <w:tblGrid>
        <w:gridCol w:w="1036"/>
        <w:gridCol w:w="677"/>
        <w:gridCol w:w="608"/>
        <w:gridCol w:w="677"/>
        <w:gridCol w:w="677"/>
        <w:gridCol w:w="677"/>
        <w:gridCol w:w="677"/>
        <w:gridCol w:w="677"/>
        <w:gridCol w:w="677"/>
        <w:gridCol w:w="679"/>
        <w:gridCol w:w="679"/>
        <w:gridCol w:w="643"/>
        <w:gridCol w:w="643"/>
      </w:tblGrid>
      <w:tr w:rsidR="004D60E3" w:rsidRPr="00D60FFD" w14:paraId="2BAF90AB" w14:textId="77777777" w:rsidTr="004D60E3">
        <w:trPr>
          <w:trHeight w:val="283"/>
        </w:trPr>
        <w:tc>
          <w:tcPr>
            <w:tcW w:w="574" w:type="pct"/>
            <w:noWrap/>
            <w:vAlign w:val="center"/>
          </w:tcPr>
          <w:p w14:paraId="43DCD3AD" w14:textId="77777777" w:rsidR="004D60E3" w:rsidRPr="00D60FFD" w:rsidRDefault="004D60E3" w:rsidP="004D60E3">
            <w:pPr>
              <w:pStyle w:val="afffffb"/>
            </w:pPr>
            <w:r w:rsidRPr="00D60FFD">
              <w:t>月份</w:t>
            </w:r>
          </w:p>
        </w:tc>
        <w:tc>
          <w:tcPr>
            <w:tcW w:w="375" w:type="pct"/>
            <w:noWrap/>
            <w:vAlign w:val="center"/>
          </w:tcPr>
          <w:p w14:paraId="09B16107" w14:textId="77777777" w:rsidR="004D60E3" w:rsidRPr="00D60FFD" w:rsidRDefault="004D60E3" w:rsidP="004D60E3">
            <w:pPr>
              <w:pStyle w:val="afffffb"/>
            </w:pPr>
            <w:r w:rsidRPr="00D60FFD">
              <w:t>1</w:t>
            </w:r>
            <w:r w:rsidRPr="00D60FFD">
              <w:t>月</w:t>
            </w:r>
          </w:p>
        </w:tc>
        <w:tc>
          <w:tcPr>
            <w:tcW w:w="337" w:type="pct"/>
            <w:noWrap/>
            <w:vAlign w:val="center"/>
          </w:tcPr>
          <w:p w14:paraId="74E40076" w14:textId="77777777" w:rsidR="004D60E3" w:rsidRPr="00D60FFD" w:rsidRDefault="004D60E3" w:rsidP="004D60E3">
            <w:pPr>
              <w:pStyle w:val="afffffb"/>
            </w:pPr>
            <w:r w:rsidRPr="00D60FFD">
              <w:t>2</w:t>
            </w:r>
            <w:r w:rsidRPr="00D60FFD">
              <w:t>月</w:t>
            </w:r>
          </w:p>
        </w:tc>
        <w:tc>
          <w:tcPr>
            <w:tcW w:w="375" w:type="pct"/>
            <w:noWrap/>
            <w:vAlign w:val="center"/>
          </w:tcPr>
          <w:p w14:paraId="69F2B489" w14:textId="77777777" w:rsidR="004D60E3" w:rsidRPr="00D60FFD" w:rsidRDefault="004D60E3" w:rsidP="004D60E3">
            <w:pPr>
              <w:pStyle w:val="afffffb"/>
            </w:pPr>
            <w:r w:rsidRPr="00D60FFD">
              <w:t>3</w:t>
            </w:r>
            <w:r w:rsidRPr="00D60FFD">
              <w:t>月</w:t>
            </w:r>
          </w:p>
        </w:tc>
        <w:tc>
          <w:tcPr>
            <w:tcW w:w="375" w:type="pct"/>
            <w:noWrap/>
            <w:vAlign w:val="center"/>
          </w:tcPr>
          <w:p w14:paraId="1F04EDC6" w14:textId="77777777" w:rsidR="004D60E3" w:rsidRPr="00D60FFD" w:rsidRDefault="004D60E3" w:rsidP="004D60E3">
            <w:pPr>
              <w:pStyle w:val="afffffb"/>
            </w:pPr>
            <w:r w:rsidRPr="00D60FFD">
              <w:t>4</w:t>
            </w:r>
            <w:r w:rsidRPr="00D60FFD">
              <w:t>月</w:t>
            </w:r>
          </w:p>
        </w:tc>
        <w:tc>
          <w:tcPr>
            <w:tcW w:w="375" w:type="pct"/>
            <w:noWrap/>
            <w:vAlign w:val="center"/>
          </w:tcPr>
          <w:p w14:paraId="1B227E07" w14:textId="77777777" w:rsidR="004D60E3" w:rsidRPr="00D60FFD" w:rsidRDefault="004D60E3" w:rsidP="004D60E3">
            <w:pPr>
              <w:pStyle w:val="afffffb"/>
            </w:pPr>
            <w:r w:rsidRPr="00D60FFD">
              <w:t>5</w:t>
            </w:r>
            <w:r w:rsidRPr="00D60FFD">
              <w:t>月</w:t>
            </w:r>
          </w:p>
        </w:tc>
        <w:tc>
          <w:tcPr>
            <w:tcW w:w="375" w:type="pct"/>
            <w:noWrap/>
            <w:vAlign w:val="center"/>
          </w:tcPr>
          <w:p w14:paraId="154995C2" w14:textId="77777777" w:rsidR="004D60E3" w:rsidRPr="00D60FFD" w:rsidRDefault="004D60E3" w:rsidP="004D60E3">
            <w:pPr>
              <w:pStyle w:val="afffffb"/>
            </w:pPr>
            <w:r w:rsidRPr="00D60FFD">
              <w:t>6</w:t>
            </w:r>
            <w:r w:rsidRPr="00D60FFD">
              <w:t>月</w:t>
            </w:r>
          </w:p>
        </w:tc>
        <w:tc>
          <w:tcPr>
            <w:tcW w:w="375" w:type="pct"/>
            <w:noWrap/>
            <w:vAlign w:val="center"/>
          </w:tcPr>
          <w:p w14:paraId="4302E454" w14:textId="77777777" w:rsidR="004D60E3" w:rsidRPr="00D60FFD" w:rsidRDefault="004D60E3" w:rsidP="004D60E3">
            <w:pPr>
              <w:pStyle w:val="afffffb"/>
            </w:pPr>
            <w:r w:rsidRPr="00D60FFD">
              <w:t>7</w:t>
            </w:r>
            <w:r w:rsidRPr="00D60FFD">
              <w:t>月</w:t>
            </w:r>
          </w:p>
        </w:tc>
        <w:tc>
          <w:tcPr>
            <w:tcW w:w="375" w:type="pct"/>
            <w:noWrap/>
            <w:vAlign w:val="center"/>
          </w:tcPr>
          <w:p w14:paraId="60FE54D6" w14:textId="77777777" w:rsidR="004D60E3" w:rsidRPr="00D60FFD" w:rsidRDefault="004D60E3" w:rsidP="004D60E3">
            <w:pPr>
              <w:pStyle w:val="afffffb"/>
            </w:pPr>
            <w:r w:rsidRPr="00D60FFD">
              <w:t>8</w:t>
            </w:r>
            <w:r w:rsidRPr="00D60FFD">
              <w:t>月</w:t>
            </w:r>
          </w:p>
        </w:tc>
        <w:tc>
          <w:tcPr>
            <w:tcW w:w="376" w:type="pct"/>
            <w:noWrap/>
            <w:vAlign w:val="center"/>
          </w:tcPr>
          <w:p w14:paraId="18098C48" w14:textId="77777777" w:rsidR="004D60E3" w:rsidRPr="00D60FFD" w:rsidRDefault="004D60E3" w:rsidP="004D60E3">
            <w:pPr>
              <w:pStyle w:val="afffffb"/>
            </w:pPr>
            <w:r w:rsidRPr="00D60FFD">
              <w:t>9</w:t>
            </w:r>
            <w:r w:rsidRPr="00D60FFD">
              <w:t>月</w:t>
            </w:r>
          </w:p>
        </w:tc>
        <w:tc>
          <w:tcPr>
            <w:tcW w:w="376" w:type="pct"/>
            <w:noWrap/>
            <w:vAlign w:val="center"/>
          </w:tcPr>
          <w:p w14:paraId="41576745" w14:textId="77777777" w:rsidR="004D60E3" w:rsidRPr="00D60FFD" w:rsidRDefault="004D60E3" w:rsidP="004D60E3">
            <w:pPr>
              <w:pStyle w:val="afffffb"/>
            </w:pPr>
            <w:r w:rsidRPr="00D60FFD">
              <w:t>10</w:t>
            </w:r>
            <w:r w:rsidRPr="00D60FFD">
              <w:t>月</w:t>
            </w:r>
          </w:p>
        </w:tc>
        <w:tc>
          <w:tcPr>
            <w:tcW w:w="356" w:type="pct"/>
            <w:noWrap/>
            <w:vAlign w:val="center"/>
          </w:tcPr>
          <w:p w14:paraId="512195FC" w14:textId="77777777" w:rsidR="004D60E3" w:rsidRPr="00D60FFD" w:rsidRDefault="004D60E3" w:rsidP="004D60E3">
            <w:pPr>
              <w:pStyle w:val="afffffb"/>
            </w:pPr>
            <w:r w:rsidRPr="00D60FFD">
              <w:t>11</w:t>
            </w:r>
            <w:r w:rsidRPr="00D60FFD">
              <w:t>月</w:t>
            </w:r>
          </w:p>
        </w:tc>
        <w:tc>
          <w:tcPr>
            <w:tcW w:w="356" w:type="pct"/>
            <w:noWrap/>
            <w:vAlign w:val="center"/>
          </w:tcPr>
          <w:p w14:paraId="1083CF2C" w14:textId="77777777" w:rsidR="004D60E3" w:rsidRPr="00D60FFD" w:rsidRDefault="004D60E3" w:rsidP="004D60E3">
            <w:pPr>
              <w:pStyle w:val="afffffb"/>
            </w:pPr>
            <w:r w:rsidRPr="00D60FFD">
              <w:t>12</w:t>
            </w:r>
            <w:r w:rsidRPr="00D60FFD">
              <w:t>月</w:t>
            </w:r>
          </w:p>
        </w:tc>
      </w:tr>
      <w:tr w:rsidR="004D60E3" w:rsidRPr="00D60FFD" w14:paraId="1D0D0DD0" w14:textId="77777777" w:rsidTr="004D60E3">
        <w:trPr>
          <w:trHeight w:val="283"/>
        </w:trPr>
        <w:tc>
          <w:tcPr>
            <w:tcW w:w="574" w:type="pct"/>
            <w:noWrap/>
            <w:vAlign w:val="center"/>
          </w:tcPr>
          <w:p w14:paraId="094DC71E" w14:textId="77777777" w:rsidR="004D60E3" w:rsidRPr="00D60FFD" w:rsidRDefault="004D60E3" w:rsidP="004D60E3">
            <w:pPr>
              <w:pStyle w:val="afffffb"/>
            </w:pPr>
            <w:r w:rsidRPr="00D60FFD">
              <w:t>温度</w:t>
            </w:r>
            <w:r w:rsidRPr="00D60FFD">
              <w:t>(</w:t>
            </w:r>
            <w:r w:rsidRPr="00D60FFD">
              <w:rPr>
                <w:rFonts w:ascii="宋体" w:hAnsi="宋体" w:cs="宋体" w:hint="eastAsia"/>
              </w:rPr>
              <w:t>℃</w:t>
            </w:r>
            <w:r w:rsidRPr="00D60FFD">
              <w:t>)</w:t>
            </w:r>
          </w:p>
        </w:tc>
        <w:tc>
          <w:tcPr>
            <w:tcW w:w="375" w:type="pct"/>
            <w:noWrap/>
            <w:vAlign w:val="center"/>
          </w:tcPr>
          <w:p w14:paraId="07DC78F5" w14:textId="77777777" w:rsidR="004D60E3" w:rsidRPr="00D60FFD" w:rsidRDefault="004D60E3" w:rsidP="004D60E3">
            <w:pPr>
              <w:pStyle w:val="afffffb"/>
            </w:pPr>
            <w:r w:rsidRPr="00D60FFD">
              <w:t>2.77</w:t>
            </w:r>
          </w:p>
        </w:tc>
        <w:tc>
          <w:tcPr>
            <w:tcW w:w="337" w:type="pct"/>
            <w:noWrap/>
            <w:vAlign w:val="center"/>
          </w:tcPr>
          <w:p w14:paraId="3019052E" w14:textId="77777777" w:rsidR="004D60E3" w:rsidRPr="00D60FFD" w:rsidRDefault="004D60E3" w:rsidP="004D60E3">
            <w:pPr>
              <w:pStyle w:val="afffffb"/>
            </w:pPr>
            <w:r w:rsidRPr="00D60FFD">
              <w:t>4.95</w:t>
            </w:r>
          </w:p>
        </w:tc>
        <w:tc>
          <w:tcPr>
            <w:tcW w:w="375" w:type="pct"/>
            <w:noWrap/>
            <w:vAlign w:val="center"/>
          </w:tcPr>
          <w:p w14:paraId="4AE875B3" w14:textId="77777777" w:rsidR="004D60E3" w:rsidRPr="00D60FFD" w:rsidRDefault="004D60E3" w:rsidP="004D60E3">
            <w:pPr>
              <w:pStyle w:val="afffffb"/>
            </w:pPr>
            <w:r w:rsidRPr="00D60FFD">
              <w:t>7.89</w:t>
            </w:r>
          </w:p>
        </w:tc>
        <w:tc>
          <w:tcPr>
            <w:tcW w:w="375" w:type="pct"/>
            <w:noWrap/>
            <w:vAlign w:val="center"/>
          </w:tcPr>
          <w:p w14:paraId="52F83283" w14:textId="77777777" w:rsidR="004D60E3" w:rsidRPr="00D60FFD" w:rsidRDefault="004D60E3" w:rsidP="004D60E3">
            <w:pPr>
              <w:pStyle w:val="afffffb"/>
            </w:pPr>
            <w:r w:rsidRPr="00D60FFD">
              <w:t>12.62</w:t>
            </w:r>
          </w:p>
        </w:tc>
        <w:tc>
          <w:tcPr>
            <w:tcW w:w="375" w:type="pct"/>
            <w:noWrap/>
            <w:vAlign w:val="center"/>
          </w:tcPr>
          <w:p w14:paraId="16B6A74E" w14:textId="77777777" w:rsidR="004D60E3" w:rsidRPr="00D60FFD" w:rsidRDefault="004D60E3" w:rsidP="004D60E3">
            <w:pPr>
              <w:pStyle w:val="afffffb"/>
            </w:pPr>
            <w:r w:rsidRPr="00D60FFD">
              <w:t>20.88</w:t>
            </w:r>
          </w:p>
        </w:tc>
        <w:tc>
          <w:tcPr>
            <w:tcW w:w="375" w:type="pct"/>
            <w:noWrap/>
            <w:vAlign w:val="center"/>
          </w:tcPr>
          <w:p w14:paraId="783D1B66" w14:textId="77777777" w:rsidR="004D60E3" w:rsidRPr="00D60FFD" w:rsidRDefault="004D60E3" w:rsidP="004D60E3">
            <w:pPr>
              <w:pStyle w:val="afffffb"/>
            </w:pPr>
            <w:r w:rsidRPr="00D60FFD">
              <w:t>24.98</w:t>
            </w:r>
          </w:p>
        </w:tc>
        <w:tc>
          <w:tcPr>
            <w:tcW w:w="375" w:type="pct"/>
            <w:noWrap/>
            <w:vAlign w:val="center"/>
          </w:tcPr>
          <w:p w14:paraId="5B50FD82" w14:textId="77777777" w:rsidR="004D60E3" w:rsidRPr="00D60FFD" w:rsidRDefault="004D60E3" w:rsidP="004D60E3">
            <w:pPr>
              <w:pStyle w:val="afffffb"/>
            </w:pPr>
            <w:r w:rsidRPr="00D60FFD">
              <w:t>27.96</w:t>
            </w:r>
          </w:p>
        </w:tc>
        <w:tc>
          <w:tcPr>
            <w:tcW w:w="375" w:type="pct"/>
            <w:noWrap/>
            <w:vAlign w:val="center"/>
          </w:tcPr>
          <w:p w14:paraId="4D1A3BF8" w14:textId="77777777" w:rsidR="004D60E3" w:rsidRPr="00D60FFD" w:rsidRDefault="004D60E3" w:rsidP="004D60E3">
            <w:pPr>
              <w:pStyle w:val="afffffb"/>
            </w:pPr>
            <w:r w:rsidRPr="00D60FFD">
              <w:t>28.42</w:t>
            </w:r>
          </w:p>
        </w:tc>
        <w:tc>
          <w:tcPr>
            <w:tcW w:w="376" w:type="pct"/>
            <w:noWrap/>
            <w:vAlign w:val="center"/>
          </w:tcPr>
          <w:p w14:paraId="027B6779" w14:textId="77777777" w:rsidR="004D60E3" w:rsidRPr="00D60FFD" w:rsidRDefault="004D60E3" w:rsidP="004D60E3">
            <w:pPr>
              <w:pStyle w:val="afffffb"/>
            </w:pPr>
            <w:r w:rsidRPr="00D60FFD">
              <w:t>22.98</w:t>
            </w:r>
          </w:p>
        </w:tc>
        <w:tc>
          <w:tcPr>
            <w:tcW w:w="376" w:type="pct"/>
            <w:noWrap/>
            <w:vAlign w:val="center"/>
          </w:tcPr>
          <w:p w14:paraId="533D4048" w14:textId="77777777" w:rsidR="004D60E3" w:rsidRPr="00D60FFD" w:rsidRDefault="004D60E3" w:rsidP="004D60E3">
            <w:pPr>
              <w:pStyle w:val="afffffb"/>
            </w:pPr>
            <w:r w:rsidRPr="00D60FFD">
              <w:t>16.62</w:t>
            </w:r>
          </w:p>
        </w:tc>
        <w:tc>
          <w:tcPr>
            <w:tcW w:w="356" w:type="pct"/>
            <w:noWrap/>
            <w:vAlign w:val="center"/>
          </w:tcPr>
          <w:p w14:paraId="6FD7F441" w14:textId="77777777" w:rsidR="004D60E3" w:rsidRPr="00D60FFD" w:rsidRDefault="004D60E3" w:rsidP="004D60E3">
            <w:pPr>
              <w:pStyle w:val="afffffb"/>
            </w:pPr>
            <w:r w:rsidRPr="00D60FFD">
              <w:t>11.58</w:t>
            </w:r>
          </w:p>
        </w:tc>
        <w:tc>
          <w:tcPr>
            <w:tcW w:w="356" w:type="pct"/>
            <w:noWrap/>
            <w:vAlign w:val="center"/>
          </w:tcPr>
          <w:p w14:paraId="4AC25A3F" w14:textId="77777777" w:rsidR="004D60E3" w:rsidRPr="00D60FFD" w:rsidRDefault="004D60E3" w:rsidP="004D60E3">
            <w:pPr>
              <w:pStyle w:val="afffffb"/>
            </w:pPr>
            <w:r w:rsidRPr="00D60FFD">
              <w:t>5.81</w:t>
            </w:r>
          </w:p>
        </w:tc>
      </w:tr>
    </w:tbl>
    <w:p w14:paraId="18D79FC2" w14:textId="77777777" w:rsidR="004D60E3" w:rsidRPr="00D60FFD" w:rsidRDefault="004D60E3" w:rsidP="004D60E3">
      <w:pPr>
        <w:spacing w:beforeLines="50" w:before="163"/>
        <w:ind w:firstLine="480"/>
      </w:pPr>
      <w:r w:rsidRPr="00D60FFD">
        <w:t>2</w:t>
      </w:r>
      <w:r w:rsidRPr="00D60FFD">
        <w:t>、基准年年平均风速月变化统计</w:t>
      </w:r>
    </w:p>
    <w:p w14:paraId="23189BFC" w14:textId="77777777" w:rsidR="004D60E3" w:rsidRPr="00D60FFD" w:rsidRDefault="004D60E3" w:rsidP="004D60E3">
      <w:pPr>
        <w:ind w:firstLine="480"/>
      </w:pPr>
      <w:r w:rsidRPr="00D60FFD">
        <w:t>根据对</w:t>
      </w:r>
      <w:r w:rsidRPr="00D60FFD">
        <w:t>2019</w:t>
      </w:r>
      <w:r w:rsidRPr="00D60FFD">
        <w:t>年</w:t>
      </w:r>
      <w:r w:rsidRPr="00D60FFD">
        <w:rPr>
          <w:color w:val="000000"/>
          <w:lang w:val="zh-CN"/>
        </w:rPr>
        <w:t>蚌埠市</w:t>
      </w:r>
      <w:r w:rsidRPr="00D60FFD">
        <w:t>气象站的地面站逐时气象数据的统计分析可知，项目评价区域的基准年的年平均风速月变化统计如下表所示。</w:t>
      </w:r>
    </w:p>
    <w:p w14:paraId="0224E978" w14:textId="77777777" w:rsidR="004D60E3" w:rsidRPr="00D60FFD" w:rsidRDefault="004D60E3" w:rsidP="004D60E3">
      <w:pPr>
        <w:pStyle w:val="afff9"/>
      </w:pPr>
      <w:r w:rsidRPr="00D60FFD">
        <w:rPr>
          <w:rFonts w:hint="eastAsia"/>
          <w:snapToGrid w:val="0"/>
        </w:rPr>
        <w:t>表</w:t>
      </w:r>
      <w:r w:rsidRPr="00D60FFD">
        <w:rPr>
          <w:rFonts w:hint="eastAsia"/>
          <w:snapToGrid w:val="0"/>
        </w:rPr>
        <w:t>5.</w:t>
      </w:r>
      <w:r w:rsidRPr="00D60FFD">
        <w:rPr>
          <w:snapToGrid w:val="0"/>
        </w:rPr>
        <w:t>1.1-6</w:t>
      </w:r>
      <w:r w:rsidRPr="00D60FFD">
        <w:rPr>
          <w:rFonts w:hint="eastAsia"/>
          <w:snapToGrid w:val="0"/>
        </w:rPr>
        <w:t xml:space="preserve">  201</w:t>
      </w:r>
      <w:r w:rsidRPr="00D60FFD">
        <w:rPr>
          <w:snapToGrid w:val="0"/>
        </w:rPr>
        <w:t>9</w:t>
      </w:r>
      <w:r w:rsidRPr="00D60FFD">
        <w:rPr>
          <w:rFonts w:hint="eastAsia"/>
          <w:snapToGrid w:val="0"/>
        </w:rPr>
        <w:t>年</w:t>
      </w:r>
      <w:r w:rsidRPr="00D60FFD">
        <w:rPr>
          <w:rFonts w:hint="eastAsia"/>
        </w:rPr>
        <w:t>蚌埠市</w:t>
      </w:r>
      <w:r w:rsidRPr="00D60FFD">
        <w:rPr>
          <w:rFonts w:hint="eastAsia"/>
          <w:snapToGrid w:val="0"/>
        </w:rPr>
        <w:t>气象站年平均风速月变化统计表</w:t>
      </w:r>
      <w:r w:rsidRPr="00D60FFD">
        <w:rPr>
          <w:rFonts w:hint="eastAsia"/>
          <w:snapToGrid w:val="0"/>
        </w:rPr>
        <w:t xml:space="preserve">   (</w:t>
      </w:r>
      <w:r w:rsidRPr="00D60FFD">
        <w:rPr>
          <w:rFonts w:hint="eastAsia"/>
          <w:snapToGrid w:val="0"/>
        </w:rPr>
        <w:t>单位：</w:t>
      </w:r>
      <w:r w:rsidRPr="00D60FFD">
        <w:rPr>
          <w:rFonts w:hint="eastAsia"/>
          <w:snapToGrid w:val="0"/>
        </w:rPr>
        <w:t>m/s)</w:t>
      </w:r>
    </w:p>
    <w:tbl>
      <w:tblPr>
        <w:tblStyle w:val="ab"/>
        <w:tblW w:w="5000" w:type="pct"/>
        <w:tblLook w:val="0000" w:firstRow="0" w:lastRow="0" w:firstColumn="0" w:lastColumn="0" w:noHBand="0" w:noVBand="0"/>
      </w:tblPr>
      <w:tblGrid>
        <w:gridCol w:w="1252"/>
        <w:gridCol w:w="621"/>
        <w:gridCol w:w="621"/>
        <w:gridCol w:w="621"/>
        <w:gridCol w:w="621"/>
        <w:gridCol w:w="621"/>
        <w:gridCol w:w="621"/>
        <w:gridCol w:w="621"/>
        <w:gridCol w:w="621"/>
        <w:gridCol w:w="621"/>
        <w:gridCol w:w="731"/>
        <w:gridCol w:w="731"/>
        <w:gridCol w:w="724"/>
      </w:tblGrid>
      <w:tr w:rsidR="004D60E3" w:rsidRPr="00D60FFD" w14:paraId="3BA7EE08" w14:textId="77777777" w:rsidTr="004D60E3">
        <w:trPr>
          <w:trHeight w:val="285"/>
        </w:trPr>
        <w:tc>
          <w:tcPr>
            <w:tcW w:w="693" w:type="pct"/>
            <w:noWrap/>
            <w:vAlign w:val="center"/>
          </w:tcPr>
          <w:p w14:paraId="5D1D48AE" w14:textId="77777777" w:rsidR="004D60E3" w:rsidRPr="00D60FFD" w:rsidRDefault="004D60E3" w:rsidP="004D60E3">
            <w:pPr>
              <w:pStyle w:val="afffffb"/>
            </w:pPr>
            <w:r w:rsidRPr="00D60FFD">
              <w:rPr>
                <w:rFonts w:hint="eastAsia"/>
              </w:rPr>
              <w:t>月份</w:t>
            </w:r>
          </w:p>
        </w:tc>
        <w:tc>
          <w:tcPr>
            <w:tcW w:w="344" w:type="pct"/>
            <w:noWrap/>
            <w:vAlign w:val="center"/>
          </w:tcPr>
          <w:p w14:paraId="477A1BDF" w14:textId="77777777" w:rsidR="004D60E3" w:rsidRPr="00D60FFD" w:rsidRDefault="004D60E3" w:rsidP="004D60E3">
            <w:pPr>
              <w:pStyle w:val="afffffb"/>
            </w:pPr>
            <w:r w:rsidRPr="00D60FFD">
              <w:rPr>
                <w:rFonts w:hint="eastAsia"/>
              </w:rPr>
              <w:t>1</w:t>
            </w:r>
            <w:r w:rsidRPr="00D60FFD">
              <w:rPr>
                <w:rFonts w:hint="eastAsia"/>
              </w:rPr>
              <w:t>月</w:t>
            </w:r>
          </w:p>
        </w:tc>
        <w:tc>
          <w:tcPr>
            <w:tcW w:w="344" w:type="pct"/>
            <w:noWrap/>
            <w:vAlign w:val="center"/>
          </w:tcPr>
          <w:p w14:paraId="328C10A1" w14:textId="77777777" w:rsidR="004D60E3" w:rsidRPr="00D60FFD" w:rsidRDefault="004D60E3" w:rsidP="004D60E3">
            <w:pPr>
              <w:pStyle w:val="afffffb"/>
            </w:pPr>
            <w:r w:rsidRPr="00D60FFD">
              <w:rPr>
                <w:rFonts w:hint="eastAsia"/>
              </w:rPr>
              <w:t>2</w:t>
            </w:r>
            <w:r w:rsidRPr="00D60FFD">
              <w:rPr>
                <w:rFonts w:hint="eastAsia"/>
              </w:rPr>
              <w:t>月</w:t>
            </w:r>
          </w:p>
        </w:tc>
        <w:tc>
          <w:tcPr>
            <w:tcW w:w="344" w:type="pct"/>
            <w:noWrap/>
            <w:vAlign w:val="center"/>
          </w:tcPr>
          <w:p w14:paraId="4266C96E" w14:textId="77777777" w:rsidR="004D60E3" w:rsidRPr="00D60FFD" w:rsidRDefault="004D60E3" w:rsidP="004D60E3">
            <w:pPr>
              <w:pStyle w:val="afffffb"/>
            </w:pPr>
            <w:r w:rsidRPr="00D60FFD">
              <w:rPr>
                <w:rFonts w:hint="eastAsia"/>
              </w:rPr>
              <w:t>3</w:t>
            </w:r>
            <w:r w:rsidRPr="00D60FFD">
              <w:rPr>
                <w:rFonts w:hint="eastAsia"/>
              </w:rPr>
              <w:t>月</w:t>
            </w:r>
          </w:p>
        </w:tc>
        <w:tc>
          <w:tcPr>
            <w:tcW w:w="344" w:type="pct"/>
            <w:noWrap/>
            <w:vAlign w:val="center"/>
          </w:tcPr>
          <w:p w14:paraId="7C4A4BBC" w14:textId="77777777" w:rsidR="004D60E3" w:rsidRPr="00D60FFD" w:rsidRDefault="004D60E3" w:rsidP="004D60E3">
            <w:pPr>
              <w:pStyle w:val="afffffb"/>
            </w:pPr>
            <w:r w:rsidRPr="00D60FFD">
              <w:rPr>
                <w:rFonts w:hint="eastAsia"/>
              </w:rPr>
              <w:t>4</w:t>
            </w:r>
            <w:r w:rsidRPr="00D60FFD">
              <w:rPr>
                <w:rFonts w:hint="eastAsia"/>
              </w:rPr>
              <w:t>月</w:t>
            </w:r>
          </w:p>
        </w:tc>
        <w:tc>
          <w:tcPr>
            <w:tcW w:w="344" w:type="pct"/>
            <w:noWrap/>
            <w:vAlign w:val="center"/>
          </w:tcPr>
          <w:p w14:paraId="49487624" w14:textId="77777777" w:rsidR="004D60E3" w:rsidRPr="00D60FFD" w:rsidRDefault="004D60E3" w:rsidP="004D60E3">
            <w:pPr>
              <w:pStyle w:val="afffffb"/>
            </w:pPr>
            <w:r w:rsidRPr="00D60FFD">
              <w:rPr>
                <w:rFonts w:hint="eastAsia"/>
              </w:rPr>
              <w:t>5</w:t>
            </w:r>
            <w:r w:rsidRPr="00D60FFD">
              <w:rPr>
                <w:rFonts w:hint="eastAsia"/>
              </w:rPr>
              <w:t>月</w:t>
            </w:r>
          </w:p>
        </w:tc>
        <w:tc>
          <w:tcPr>
            <w:tcW w:w="344" w:type="pct"/>
            <w:noWrap/>
            <w:vAlign w:val="center"/>
          </w:tcPr>
          <w:p w14:paraId="7BE90CE1" w14:textId="77777777" w:rsidR="004D60E3" w:rsidRPr="00D60FFD" w:rsidRDefault="004D60E3" w:rsidP="004D60E3">
            <w:pPr>
              <w:pStyle w:val="afffffb"/>
            </w:pPr>
            <w:r w:rsidRPr="00D60FFD">
              <w:rPr>
                <w:rFonts w:hint="eastAsia"/>
              </w:rPr>
              <w:t>6</w:t>
            </w:r>
            <w:r w:rsidRPr="00D60FFD">
              <w:rPr>
                <w:rFonts w:hint="eastAsia"/>
              </w:rPr>
              <w:t>月</w:t>
            </w:r>
          </w:p>
        </w:tc>
        <w:tc>
          <w:tcPr>
            <w:tcW w:w="344" w:type="pct"/>
            <w:noWrap/>
            <w:vAlign w:val="center"/>
          </w:tcPr>
          <w:p w14:paraId="36A010B8" w14:textId="77777777" w:rsidR="004D60E3" w:rsidRPr="00D60FFD" w:rsidRDefault="004D60E3" w:rsidP="004D60E3">
            <w:pPr>
              <w:pStyle w:val="afffffb"/>
            </w:pPr>
            <w:r w:rsidRPr="00D60FFD">
              <w:rPr>
                <w:rFonts w:hint="eastAsia"/>
              </w:rPr>
              <w:t>7</w:t>
            </w:r>
            <w:r w:rsidRPr="00D60FFD">
              <w:rPr>
                <w:rFonts w:hint="eastAsia"/>
              </w:rPr>
              <w:t>月</w:t>
            </w:r>
          </w:p>
        </w:tc>
        <w:tc>
          <w:tcPr>
            <w:tcW w:w="344" w:type="pct"/>
            <w:noWrap/>
            <w:vAlign w:val="center"/>
          </w:tcPr>
          <w:p w14:paraId="35AE3BC9" w14:textId="77777777" w:rsidR="004D60E3" w:rsidRPr="00D60FFD" w:rsidRDefault="004D60E3" w:rsidP="004D60E3">
            <w:pPr>
              <w:pStyle w:val="afffffb"/>
            </w:pPr>
            <w:r w:rsidRPr="00D60FFD">
              <w:rPr>
                <w:rFonts w:hint="eastAsia"/>
              </w:rPr>
              <w:t>8</w:t>
            </w:r>
            <w:r w:rsidRPr="00D60FFD">
              <w:rPr>
                <w:rFonts w:hint="eastAsia"/>
              </w:rPr>
              <w:t>月</w:t>
            </w:r>
          </w:p>
        </w:tc>
        <w:tc>
          <w:tcPr>
            <w:tcW w:w="344" w:type="pct"/>
            <w:noWrap/>
            <w:vAlign w:val="center"/>
          </w:tcPr>
          <w:p w14:paraId="783858CB" w14:textId="77777777" w:rsidR="004D60E3" w:rsidRPr="00D60FFD" w:rsidRDefault="004D60E3" w:rsidP="004D60E3">
            <w:pPr>
              <w:pStyle w:val="afffffb"/>
            </w:pPr>
            <w:r w:rsidRPr="00D60FFD">
              <w:rPr>
                <w:rFonts w:hint="eastAsia"/>
              </w:rPr>
              <w:t>9</w:t>
            </w:r>
            <w:r w:rsidRPr="00D60FFD">
              <w:rPr>
                <w:rFonts w:hint="eastAsia"/>
              </w:rPr>
              <w:t>月</w:t>
            </w:r>
          </w:p>
        </w:tc>
        <w:tc>
          <w:tcPr>
            <w:tcW w:w="405" w:type="pct"/>
            <w:noWrap/>
            <w:vAlign w:val="center"/>
          </w:tcPr>
          <w:p w14:paraId="24B36E97" w14:textId="77777777" w:rsidR="004D60E3" w:rsidRPr="00D60FFD" w:rsidRDefault="004D60E3" w:rsidP="004D60E3">
            <w:pPr>
              <w:pStyle w:val="afffffb"/>
            </w:pPr>
            <w:r w:rsidRPr="00D60FFD">
              <w:rPr>
                <w:rFonts w:hint="eastAsia"/>
              </w:rPr>
              <w:t>10</w:t>
            </w:r>
            <w:r w:rsidRPr="00D60FFD">
              <w:rPr>
                <w:rFonts w:hint="eastAsia"/>
              </w:rPr>
              <w:t>月</w:t>
            </w:r>
          </w:p>
        </w:tc>
        <w:tc>
          <w:tcPr>
            <w:tcW w:w="405" w:type="pct"/>
            <w:noWrap/>
            <w:vAlign w:val="center"/>
          </w:tcPr>
          <w:p w14:paraId="12A660AA" w14:textId="77777777" w:rsidR="004D60E3" w:rsidRPr="00D60FFD" w:rsidRDefault="004D60E3" w:rsidP="004D60E3">
            <w:pPr>
              <w:pStyle w:val="afffffb"/>
            </w:pPr>
            <w:r w:rsidRPr="00D60FFD">
              <w:rPr>
                <w:rFonts w:hint="eastAsia"/>
              </w:rPr>
              <w:t>11</w:t>
            </w:r>
            <w:r w:rsidRPr="00D60FFD">
              <w:rPr>
                <w:rFonts w:hint="eastAsia"/>
              </w:rPr>
              <w:t>月</w:t>
            </w:r>
          </w:p>
        </w:tc>
        <w:tc>
          <w:tcPr>
            <w:tcW w:w="401" w:type="pct"/>
            <w:noWrap/>
            <w:vAlign w:val="center"/>
          </w:tcPr>
          <w:p w14:paraId="13D70A04" w14:textId="77777777" w:rsidR="004D60E3" w:rsidRPr="00D60FFD" w:rsidRDefault="004D60E3" w:rsidP="004D60E3">
            <w:pPr>
              <w:pStyle w:val="afffffb"/>
            </w:pPr>
            <w:r w:rsidRPr="00D60FFD">
              <w:rPr>
                <w:rFonts w:hint="eastAsia"/>
              </w:rPr>
              <w:t>12</w:t>
            </w:r>
            <w:r w:rsidRPr="00D60FFD">
              <w:rPr>
                <w:rFonts w:hint="eastAsia"/>
              </w:rPr>
              <w:t>月</w:t>
            </w:r>
          </w:p>
        </w:tc>
      </w:tr>
      <w:tr w:rsidR="004D60E3" w:rsidRPr="00D60FFD" w14:paraId="68C9C064" w14:textId="77777777" w:rsidTr="004D60E3">
        <w:trPr>
          <w:trHeight w:val="285"/>
        </w:trPr>
        <w:tc>
          <w:tcPr>
            <w:tcW w:w="693" w:type="pct"/>
            <w:noWrap/>
            <w:vAlign w:val="center"/>
          </w:tcPr>
          <w:p w14:paraId="346373B0" w14:textId="77777777" w:rsidR="004D60E3" w:rsidRPr="00D60FFD" w:rsidRDefault="004D60E3" w:rsidP="004D60E3">
            <w:pPr>
              <w:pStyle w:val="afffffb"/>
            </w:pPr>
            <w:r w:rsidRPr="00D60FFD">
              <w:rPr>
                <w:rFonts w:hint="eastAsia"/>
              </w:rPr>
              <w:t>风速</w:t>
            </w:r>
            <w:r w:rsidRPr="00D60FFD">
              <w:rPr>
                <w:rFonts w:hint="eastAsia"/>
              </w:rPr>
              <w:t>(m/s)</w:t>
            </w:r>
          </w:p>
        </w:tc>
        <w:tc>
          <w:tcPr>
            <w:tcW w:w="344" w:type="pct"/>
            <w:noWrap/>
            <w:vAlign w:val="center"/>
          </w:tcPr>
          <w:p w14:paraId="6659E50D" w14:textId="77777777" w:rsidR="004D60E3" w:rsidRPr="00D60FFD" w:rsidRDefault="004D60E3" w:rsidP="004D60E3">
            <w:pPr>
              <w:pStyle w:val="afffffb"/>
            </w:pPr>
            <w:r w:rsidRPr="00D60FFD">
              <w:rPr>
                <w:rFonts w:hint="eastAsia"/>
              </w:rPr>
              <w:t>2.09</w:t>
            </w:r>
          </w:p>
        </w:tc>
        <w:tc>
          <w:tcPr>
            <w:tcW w:w="344" w:type="pct"/>
            <w:noWrap/>
            <w:vAlign w:val="center"/>
          </w:tcPr>
          <w:p w14:paraId="21B513D1" w14:textId="77777777" w:rsidR="004D60E3" w:rsidRPr="00D60FFD" w:rsidRDefault="004D60E3" w:rsidP="004D60E3">
            <w:pPr>
              <w:pStyle w:val="afffffb"/>
            </w:pPr>
            <w:r w:rsidRPr="00D60FFD">
              <w:rPr>
                <w:rFonts w:hint="eastAsia"/>
              </w:rPr>
              <w:t>2.62</w:t>
            </w:r>
          </w:p>
        </w:tc>
        <w:tc>
          <w:tcPr>
            <w:tcW w:w="344" w:type="pct"/>
            <w:noWrap/>
            <w:vAlign w:val="center"/>
          </w:tcPr>
          <w:p w14:paraId="3AC60893" w14:textId="77777777" w:rsidR="004D60E3" w:rsidRPr="00D60FFD" w:rsidRDefault="004D60E3" w:rsidP="004D60E3">
            <w:pPr>
              <w:pStyle w:val="afffffb"/>
            </w:pPr>
            <w:r w:rsidRPr="00D60FFD">
              <w:rPr>
                <w:rFonts w:hint="eastAsia"/>
              </w:rPr>
              <w:t>3.17</w:t>
            </w:r>
          </w:p>
        </w:tc>
        <w:tc>
          <w:tcPr>
            <w:tcW w:w="344" w:type="pct"/>
            <w:noWrap/>
            <w:vAlign w:val="center"/>
          </w:tcPr>
          <w:p w14:paraId="5A43CC76" w14:textId="77777777" w:rsidR="004D60E3" w:rsidRPr="00D60FFD" w:rsidRDefault="004D60E3" w:rsidP="004D60E3">
            <w:pPr>
              <w:pStyle w:val="afffffb"/>
            </w:pPr>
            <w:r w:rsidRPr="00D60FFD">
              <w:rPr>
                <w:rFonts w:hint="eastAsia"/>
              </w:rPr>
              <w:t>2.69</w:t>
            </w:r>
          </w:p>
        </w:tc>
        <w:tc>
          <w:tcPr>
            <w:tcW w:w="344" w:type="pct"/>
            <w:noWrap/>
            <w:vAlign w:val="center"/>
          </w:tcPr>
          <w:p w14:paraId="7607BBA2" w14:textId="77777777" w:rsidR="004D60E3" w:rsidRPr="00D60FFD" w:rsidRDefault="004D60E3" w:rsidP="004D60E3">
            <w:pPr>
              <w:pStyle w:val="afffffb"/>
            </w:pPr>
            <w:r w:rsidRPr="00D60FFD">
              <w:rPr>
                <w:rFonts w:hint="eastAsia"/>
              </w:rPr>
              <w:t>2.31</w:t>
            </w:r>
          </w:p>
        </w:tc>
        <w:tc>
          <w:tcPr>
            <w:tcW w:w="344" w:type="pct"/>
            <w:noWrap/>
            <w:vAlign w:val="center"/>
          </w:tcPr>
          <w:p w14:paraId="21B61DDB" w14:textId="77777777" w:rsidR="004D60E3" w:rsidRPr="00D60FFD" w:rsidRDefault="004D60E3" w:rsidP="004D60E3">
            <w:pPr>
              <w:pStyle w:val="afffffb"/>
            </w:pPr>
            <w:r w:rsidRPr="00D60FFD">
              <w:rPr>
                <w:rFonts w:hint="eastAsia"/>
              </w:rPr>
              <w:t>2.07</w:t>
            </w:r>
          </w:p>
        </w:tc>
        <w:tc>
          <w:tcPr>
            <w:tcW w:w="344" w:type="pct"/>
            <w:noWrap/>
            <w:vAlign w:val="center"/>
          </w:tcPr>
          <w:p w14:paraId="62A41287" w14:textId="77777777" w:rsidR="004D60E3" w:rsidRPr="00D60FFD" w:rsidRDefault="004D60E3" w:rsidP="004D60E3">
            <w:pPr>
              <w:pStyle w:val="afffffb"/>
            </w:pPr>
            <w:r w:rsidRPr="00D60FFD">
              <w:rPr>
                <w:rFonts w:hint="eastAsia"/>
              </w:rPr>
              <w:t>1.86</w:t>
            </w:r>
          </w:p>
        </w:tc>
        <w:tc>
          <w:tcPr>
            <w:tcW w:w="344" w:type="pct"/>
            <w:noWrap/>
            <w:vAlign w:val="center"/>
          </w:tcPr>
          <w:p w14:paraId="4B67B92E" w14:textId="77777777" w:rsidR="004D60E3" w:rsidRPr="00D60FFD" w:rsidRDefault="004D60E3" w:rsidP="004D60E3">
            <w:pPr>
              <w:pStyle w:val="afffffb"/>
            </w:pPr>
            <w:r w:rsidRPr="00D60FFD">
              <w:rPr>
                <w:rFonts w:hint="eastAsia"/>
              </w:rPr>
              <w:t>1.95</w:t>
            </w:r>
          </w:p>
        </w:tc>
        <w:tc>
          <w:tcPr>
            <w:tcW w:w="344" w:type="pct"/>
            <w:noWrap/>
            <w:vAlign w:val="center"/>
          </w:tcPr>
          <w:p w14:paraId="65380861" w14:textId="77777777" w:rsidR="004D60E3" w:rsidRPr="00D60FFD" w:rsidRDefault="004D60E3" w:rsidP="004D60E3">
            <w:pPr>
              <w:pStyle w:val="afffffb"/>
            </w:pPr>
            <w:r w:rsidRPr="00D60FFD">
              <w:rPr>
                <w:rFonts w:hint="eastAsia"/>
              </w:rPr>
              <w:t>1.96</w:t>
            </w:r>
          </w:p>
        </w:tc>
        <w:tc>
          <w:tcPr>
            <w:tcW w:w="405" w:type="pct"/>
            <w:noWrap/>
            <w:vAlign w:val="center"/>
          </w:tcPr>
          <w:p w14:paraId="31A655F1" w14:textId="77777777" w:rsidR="004D60E3" w:rsidRPr="00D60FFD" w:rsidRDefault="004D60E3" w:rsidP="004D60E3">
            <w:pPr>
              <w:pStyle w:val="afffffb"/>
            </w:pPr>
            <w:r w:rsidRPr="00D60FFD">
              <w:rPr>
                <w:rFonts w:hint="eastAsia"/>
              </w:rPr>
              <w:t>1.68</w:t>
            </w:r>
          </w:p>
        </w:tc>
        <w:tc>
          <w:tcPr>
            <w:tcW w:w="405" w:type="pct"/>
            <w:noWrap/>
            <w:vAlign w:val="center"/>
          </w:tcPr>
          <w:p w14:paraId="553BDD2F" w14:textId="77777777" w:rsidR="004D60E3" w:rsidRPr="00D60FFD" w:rsidRDefault="004D60E3" w:rsidP="004D60E3">
            <w:pPr>
              <w:pStyle w:val="afffffb"/>
            </w:pPr>
            <w:r w:rsidRPr="00D60FFD">
              <w:rPr>
                <w:rFonts w:hint="eastAsia"/>
              </w:rPr>
              <w:t>1.57</w:t>
            </w:r>
          </w:p>
        </w:tc>
        <w:tc>
          <w:tcPr>
            <w:tcW w:w="401" w:type="pct"/>
            <w:noWrap/>
            <w:vAlign w:val="center"/>
          </w:tcPr>
          <w:p w14:paraId="74A13DB8" w14:textId="77777777" w:rsidR="004D60E3" w:rsidRPr="00D60FFD" w:rsidRDefault="004D60E3" w:rsidP="004D60E3">
            <w:pPr>
              <w:pStyle w:val="afffffb"/>
            </w:pPr>
            <w:r w:rsidRPr="00D60FFD">
              <w:rPr>
                <w:rFonts w:hint="eastAsia"/>
              </w:rPr>
              <w:t>2.48</w:t>
            </w:r>
          </w:p>
        </w:tc>
      </w:tr>
    </w:tbl>
    <w:p w14:paraId="1EE6A29C" w14:textId="77777777" w:rsidR="004D60E3" w:rsidRPr="00D60FFD" w:rsidRDefault="004D60E3" w:rsidP="004D60E3">
      <w:pPr>
        <w:spacing w:beforeLines="50" w:before="163"/>
        <w:ind w:firstLine="480"/>
      </w:pPr>
      <w:r w:rsidRPr="00D60FFD">
        <w:t>3</w:t>
      </w:r>
      <w:r w:rsidRPr="00D60FFD">
        <w:t>、基准年月季年风频变化统计</w:t>
      </w:r>
    </w:p>
    <w:p w14:paraId="10F8EBD4" w14:textId="77777777" w:rsidR="004D60E3" w:rsidRPr="00D60FFD" w:rsidRDefault="004D60E3" w:rsidP="004D60E3">
      <w:pPr>
        <w:ind w:firstLine="480"/>
      </w:pPr>
      <w:r w:rsidRPr="00D60FFD">
        <w:t>根据对</w:t>
      </w:r>
      <w:r w:rsidRPr="00D60FFD">
        <w:t>2019</w:t>
      </w:r>
      <w:r w:rsidRPr="00D60FFD">
        <w:t>年</w:t>
      </w:r>
      <w:r w:rsidRPr="00D60FFD">
        <w:rPr>
          <w:color w:val="000000"/>
          <w:lang w:val="zh-CN"/>
        </w:rPr>
        <w:t>蚌埠市</w:t>
      </w:r>
      <w:r w:rsidRPr="00D60FFD">
        <w:t>气象站的地面站逐时气象数据的统计分析可知，项目评价区域的基准年的月季年风频变化统计见表</w:t>
      </w:r>
      <w:r w:rsidRPr="00D60FFD">
        <w:t>5.1.1-7</w:t>
      </w:r>
      <w:r w:rsidRPr="00D60FFD">
        <w:t>。由表</w:t>
      </w:r>
      <w:r w:rsidRPr="00D60FFD">
        <w:t>5.1.1-7</w:t>
      </w:r>
      <w:r w:rsidRPr="00D60FFD">
        <w:t>绘出</w:t>
      </w:r>
      <w:r w:rsidRPr="00D60FFD">
        <w:t>2019</w:t>
      </w:r>
      <w:r w:rsidRPr="00D60FFD">
        <w:t>年</w:t>
      </w:r>
      <w:r w:rsidRPr="00D60FFD">
        <w:rPr>
          <w:color w:val="000000"/>
          <w:lang w:val="zh-CN"/>
        </w:rPr>
        <w:t>蚌埠市</w:t>
      </w:r>
      <w:r w:rsidRPr="00D60FFD">
        <w:t>年、季风向频率玫瑰图，见图</w:t>
      </w:r>
      <w:r w:rsidRPr="00D60FFD">
        <w:t>5.1.1-4</w:t>
      </w:r>
      <w:r w:rsidRPr="00D60FFD">
        <w:t>。</w:t>
      </w:r>
    </w:p>
    <w:p w14:paraId="387BDD7D" w14:textId="77777777" w:rsidR="004D60E3" w:rsidRPr="00D60FFD" w:rsidRDefault="004D60E3" w:rsidP="004D60E3">
      <w:pPr>
        <w:ind w:firstLine="480"/>
      </w:pPr>
      <w:r w:rsidRPr="00D60FFD">
        <w:t>对比图</w:t>
      </w:r>
      <w:r w:rsidRPr="00D60FFD">
        <w:t>5.1.1-3</w:t>
      </w:r>
      <w:r w:rsidRPr="00D60FFD">
        <w:t>和图</w:t>
      </w:r>
      <w:r w:rsidRPr="00D60FFD">
        <w:t>5.1.1-4</w:t>
      </w:r>
      <w:r w:rsidRPr="00D60FFD">
        <w:t>可知，</w:t>
      </w:r>
      <w:r w:rsidRPr="00D60FFD">
        <w:rPr>
          <w:color w:val="000000"/>
          <w:lang w:val="zh-CN"/>
        </w:rPr>
        <w:t>蚌埠市</w:t>
      </w:r>
      <w:r w:rsidRPr="00D60FFD">
        <w:t>近</w:t>
      </w:r>
      <w:r w:rsidRPr="00D60FFD">
        <w:t>20</w:t>
      </w:r>
      <w:r w:rsidRPr="00D60FFD">
        <w:t>年四季和全年主导风均为</w:t>
      </w:r>
      <w:r w:rsidRPr="00D60FFD">
        <w:t>NE</w:t>
      </w:r>
      <w:r w:rsidRPr="00D60FFD">
        <w:t>风，</w:t>
      </w:r>
      <w:r w:rsidRPr="00D60FFD">
        <w:t>2019</w:t>
      </w:r>
      <w:r w:rsidRPr="00D60FFD">
        <w:t>全年主导风向也为</w:t>
      </w:r>
      <w:r w:rsidRPr="00D60FFD">
        <w:t>NE</w:t>
      </w:r>
      <w:r w:rsidRPr="00D60FFD">
        <w:t>风，这与当地</w:t>
      </w:r>
      <w:r w:rsidRPr="00D60FFD">
        <w:t>20</w:t>
      </w:r>
      <w:r w:rsidRPr="00D60FFD">
        <w:t>年气象统计资料具有较好的一致性。因此，评价预测选用</w:t>
      </w:r>
      <w:r w:rsidRPr="00D60FFD">
        <w:t>2019</w:t>
      </w:r>
      <w:r w:rsidRPr="00D60FFD">
        <w:t>年的气象资料是合理的。</w:t>
      </w:r>
    </w:p>
    <w:p w14:paraId="02ECC41A" w14:textId="6C4FD9D3" w:rsidR="004D60E3" w:rsidRPr="00D60FFD" w:rsidRDefault="004D60E3" w:rsidP="004D60E3">
      <w:pPr>
        <w:spacing w:line="240" w:lineRule="auto"/>
        <w:ind w:firstLineChars="0" w:firstLine="0"/>
        <w:jc w:val="center"/>
      </w:pPr>
      <w:r w:rsidRPr="00D60FFD">
        <w:rPr>
          <w:noProof/>
        </w:rPr>
        <w:drawing>
          <wp:inline distT="0" distB="0" distL="0" distR="0" wp14:anchorId="6FAE7810" wp14:editId="1340FAF2">
            <wp:extent cx="38100" cy="381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p>
    <w:p w14:paraId="502BDC0E" w14:textId="77777777" w:rsidR="004D60E3" w:rsidRPr="00D60FFD" w:rsidRDefault="004D60E3" w:rsidP="004D60E3">
      <w:pPr>
        <w:pStyle w:val="afff9"/>
        <w:sectPr w:rsidR="004D60E3" w:rsidRPr="00D60FFD" w:rsidSect="004D60E3">
          <w:pgSz w:w="11907" w:h="16840" w:code="9"/>
          <w:pgMar w:top="1440" w:right="1440" w:bottom="1440" w:left="1440" w:header="851" w:footer="992" w:gutter="0"/>
          <w:cols w:space="425"/>
          <w:docGrid w:type="lines" w:linePitch="326"/>
        </w:sectPr>
      </w:pPr>
      <w:r w:rsidRPr="00D60FFD">
        <w:t>图</w:t>
      </w:r>
      <w:r w:rsidRPr="00D60FFD">
        <w:t>5.1.1-4  2019</w:t>
      </w:r>
      <w:r w:rsidRPr="00D60FFD">
        <w:t>年</w:t>
      </w:r>
      <w:r w:rsidRPr="00D60FFD">
        <w:rPr>
          <w:bCs/>
          <w:color w:val="000000"/>
        </w:rPr>
        <w:t>蚌埠</w:t>
      </w:r>
      <w:r w:rsidRPr="00D60FFD">
        <w:t>市气象台站风向频率玫瑰图</w:t>
      </w:r>
    </w:p>
    <w:p w14:paraId="3DA5F149" w14:textId="77777777" w:rsidR="004D60E3" w:rsidRPr="00D60FFD" w:rsidRDefault="004D60E3" w:rsidP="004D60E3">
      <w:pPr>
        <w:pStyle w:val="afff9"/>
      </w:pPr>
      <w:r w:rsidRPr="00D60FFD">
        <w:rPr>
          <w:rFonts w:hint="eastAsia"/>
        </w:rPr>
        <w:t>表</w:t>
      </w:r>
      <w:r w:rsidRPr="00D60FFD">
        <w:t xml:space="preserve">5.1.1-7  </w:t>
      </w:r>
      <w:r w:rsidRPr="00D60FFD">
        <w:rPr>
          <w:rFonts w:hint="eastAsia"/>
        </w:rPr>
        <w:t>201</w:t>
      </w:r>
      <w:r w:rsidRPr="00D60FFD">
        <w:t>9</w:t>
      </w:r>
      <w:r w:rsidRPr="00D60FFD">
        <w:rPr>
          <w:rFonts w:hint="eastAsia"/>
        </w:rPr>
        <w:t>年蚌埠市风频的月、季、年变化</w:t>
      </w:r>
      <w:r w:rsidRPr="00D60FFD">
        <w:rPr>
          <w:rFonts w:hint="eastAsia"/>
        </w:rPr>
        <w:t xml:space="preserve">   </w:t>
      </w:r>
      <w:r w:rsidRPr="00D60FFD">
        <w:rPr>
          <w:rFonts w:hint="eastAsia"/>
        </w:rPr>
        <w:t>单位：</w:t>
      </w:r>
      <w:r w:rsidRPr="00D60FFD">
        <w:t>%</w:t>
      </w:r>
    </w:p>
    <w:tbl>
      <w:tblPr>
        <w:tblStyle w:val="ab"/>
        <w:tblW w:w="5000" w:type="pct"/>
        <w:tblLook w:val="0000" w:firstRow="0" w:lastRow="0" w:firstColumn="0" w:lastColumn="0" w:noHBand="0" w:noVBand="0"/>
      </w:tblPr>
      <w:tblGrid>
        <w:gridCol w:w="925"/>
        <w:gridCol w:w="766"/>
        <w:gridCol w:w="766"/>
        <w:gridCol w:w="763"/>
        <w:gridCol w:w="763"/>
        <w:gridCol w:w="763"/>
        <w:gridCol w:w="765"/>
        <w:gridCol w:w="765"/>
        <w:gridCol w:w="765"/>
        <w:gridCol w:w="765"/>
        <w:gridCol w:w="765"/>
        <w:gridCol w:w="765"/>
        <w:gridCol w:w="771"/>
        <w:gridCol w:w="765"/>
        <w:gridCol w:w="810"/>
        <w:gridCol w:w="765"/>
        <w:gridCol w:w="765"/>
        <w:gridCol w:w="748"/>
      </w:tblGrid>
      <w:tr w:rsidR="004D60E3" w:rsidRPr="00D60FFD" w14:paraId="4A09BE5A" w14:textId="77777777" w:rsidTr="004D60E3">
        <w:trPr>
          <w:trHeight w:val="267"/>
        </w:trPr>
        <w:tc>
          <w:tcPr>
            <w:tcW w:w="331" w:type="pct"/>
            <w:noWrap/>
            <w:vAlign w:val="center"/>
          </w:tcPr>
          <w:p w14:paraId="22265317" w14:textId="77777777" w:rsidR="004D60E3" w:rsidRPr="00D60FFD" w:rsidRDefault="004D60E3" w:rsidP="004D60E3">
            <w:pPr>
              <w:pStyle w:val="afffffb"/>
            </w:pPr>
            <w:r w:rsidRPr="00D60FFD">
              <w:rPr>
                <w:lang w:bidi="ar"/>
              </w:rPr>
              <w:t>月份</w:t>
            </w:r>
          </w:p>
        </w:tc>
        <w:tc>
          <w:tcPr>
            <w:tcW w:w="274" w:type="pct"/>
            <w:noWrap/>
            <w:vAlign w:val="center"/>
          </w:tcPr>
          <w:p w14:paraId="334E5D77" w14:textId="77777777" w:rsidR="004D60E3" w:rsidRPr="00D60FFD" w:rsidRDefault="004D60E3" w:rsidP="004D60E3">
            <w:pPr>
              <w:pStyle w:val="afffffb"/>
            </w:pPr>
            <w:r w:rsidRPr="00D60FFD">
              <w:rPr>
                <w:lang w:bidi="ar"/>
              </w:rPr>
              <w:t>N</w:t>
            </w:r>
          </w:p>
        </w:tc>
        <w:tc>
          <w:tcPr>
            <w:tcW w:w="274" w:type="pct"/>
            <w:noWrap/>
            <w:vAlign w:val="center"/>
          </w:tcPr>
          <w:p w14:paraId="60647C57" w14:textId="77777777" w:rsidR="004D60E3" w:rsidRPr="00D60FFD" w:rsidRDefault="004D60E3" w:rsidP="004D60E3">
            <w:pPr>
              <w:pStyle w:val="afffffb"/>
            </w:pPr>
            <w:r w:rsidRPr="00D60FFD">
              <w:rPr>
                <w:lang w:bidi="ar"/>
              </w:rPr>
              <w:t>NNE</w:t>
            </w:r>
          </w:p>
        </w:tc>
        <w:tc>
          <w:tcPr>
            <w:tcW w:w="273" w:type="pct"/>
            <w:noWrap/>
            <w:vAlign w:val="center"/>
          </w:tcPr>
          <w:p w14:paraId="0A02F4D8" w14:textId="77777777" w:rsidR="004D60E3" w:rsidRPr="00D60FFD" w:rsidRDefault="004D60E3" w:rsidP="004D60E3">
            <w:pPr>
              <w:pStyle w:val="afffffb"/>
            </w:pPr>
            <w:r w:rsidRPr="00D60FFD">
              <w:rPr>
                <w:lang w:bidi="ar"/>
              </w:rPr>
              <w:t>NE</w:t>
            </w:r>
          </w:p>
        </w:tc>
        <w:tc>
          <w:tcPr>
            <w:tcW w:w="273" w:type="pct"/>
            <w:noWrap/>
            <w:vAlign w:val="center"/>
          </w:tcPr>
          <w:p w14:paraId="2E77B0C7" w14:textId="77777777" w:rsidR="004D60E3" w:rsidRPr="00D60FFD" w:rsidRDefault="004D60E3" w:rsidP="004D60E3">
            <w:pPr>
              <w:pStyle w:val="afffffb"/>
            </w:pPr>
            <w:r w:rsidRPr="00D60FFD">
              <w:rPr>
                <w:lang w:bidi="ar"/>
              </w:rPr>
              <w:t>ENE</w:t>
            </w:r>
          </w:p>
        </w:tc>
        <w:tc>
          <w:tcPr>
            <w:tcW w:w="273" w:type="pct"/>
            <w:noWrap/>
            <w:vAlign w:val="center"/>
          </w:tcPr>
          <w:p w14:paraId="40C57F82" w14:textId="77777777" w:rsidR="004D60E3" w:rsidRPr="00D60FFD" w:rsidRDefault="004D60E3" w:rsidP="004D60E3">
            <w:pPr>
              <w:pStyle w:val="afffffb"/>
            </w:pPr>
            <w:r w:rsidRPr="00D60FFD">
              <w:rPr>
                <w:lang w:bidi="ar"/>
              </w:rPr>
              <w:t>E</w:t>
            </w:r>
          </w:p>
        </w:tc>
        <w:tc>
          <w:tcPr>
            <w:tcW w:w="274" w:type="pct"/>
            <w:noWrap/>
            <w:vAlign w:val="center"/>
          </w:tcPr>
          <w:p w14:paraId="73B9876C" w14:textId="77777777" w:rsidR="004D60E3" w:rsidRPr="00D60FFD" w:rsidRDefault="004D60E3" w:rsidP="004D60E3">
            <w:pPr>
              <w:pStyle w:val="afffffb"/>
            </w:pPr>
            <w:r w:rsidRPr="00D60FFD">
              <w:rPr>
                <w:lang w:bidi="ar"/>
              </w:rPr>
              <w:t>ESE</w:t>
            </w:r>
          </w:p>
        </w:tc>
        <w:tc>
          <w:tcPr>
            <w:tcW w:w="274" w:type="pct"/>
            <w:noWrap/>
            <w:vAlign w:val="center"/>
          </w:tcPr>
          <w:p w14:paraId="2F8D3B56" w14:textId="77777777" w:rsidR="004D60E3" w:rsidRPr="00D60FFD" w:rsidRDefault="004D60E3" w:rsidP="004D60E3">
            <w:pPr>
              <w:pStyle w:val="afffffb"/>
            </w:pPr>
            <w:r w:rsidRPr="00D60FFD">
              <w:rPr>
                <w:lang w:bidi="ar"/>
              </w:rPr>
              <w:t>SE</w:t>
            </w:r>
          </w:p>
        </w:tc>
        <w:tc>
          <w:tcPr>
            <w:tcW w:w="274" w:type="pct"/>
            <w:noWrap/>
            <w:vAlign w:val="center"/>
          </w:tcPr>
          <w:p w14:paraId="582A2AE2" w14:textId="77777777" w:rsidR="004D60E3" w:rsidRPr="00D60FFD" w:rsidRDefault="004D60E3" w:rsidP="004D60E3">
            <w:pPr>
              <w:pStyle w:val="afffffb"/>
            </w:pPr>
            <w:r w:rsidRPr="00D60FFD">
              <w:rPr>
                <w:lang w:bidi="ar"/>
              </w:rPr>
              <w:t>SSE</w:t>
            </w:r>
          </w:p>
        </w:tc>
        <w:tc>
          <w:tcPr>
            <w:tcW w:w="274" w:type="pct"/>
            <w:noWrap/>
            <w:vAlign w:val="center"/>
          </w:tcPr>
          <w:p w14:paraId="64BBF55E" w14:textId="77777777" w:rsidR="004D60E3" w:rsidRPr="00D60FFD" w:rsidRDefault="004D60E3" w:rsidP="004D60E3">
            <w:pPr>
              <w:pStyle w:val="afffffb"/>
            </w:pPr>
            <w:r w:rsidRPr="00D60FFD">
              <w:rPr>
                <w:lang w:bidi="ar"/>
              </w:rPr>
              <w:t>S</w:t>
            </w:r>
          </w:p>
        </w:tc>
        <w:tc>
          <w:tcPr>
            <w:tcW w:w="274" w:type="pct"/>
            <w:noWrap/>
            <w:vAlign w:val="center"/>
          </w:tcPr>
          <w:p w14:paraId="19C10C1D" w14:textId="77777777" w:rsidR="004D60E3" w:rsidRPr="00D60FFD" w:rsidRDefault="004D60E3" w:rsidP="004D60E3">
            <w:pPr>
              <w:pStyle w:val="afffffb"/>
            </w:pPr>
            <w:r w:rsidRPr="00D60FFD">
              <w:rPr>
                <w:lang w:bidi="ar"/>
              </w:rPr>
              <w:t>SSW</w:t>
            </w:r>
          </w:p>
        </w:tc>
        <w:tc>
          <w:tcPr>
            <w:tcW w:w="274" w:type="pct"/>
            <w:noWrap/>
            <w:vAlign w:val="center"/>
          </w:tcPr>
          <w:p w14:paraId="1DFA7CC5" w14:textId="77777777" w:rsidR="004D60E3" w:rsidRPr="00D60FFD" w:rsidRDefault="004D60E3" w:rsidP="004D60E3">
            <w:pPr>
              <w:pStyle w:val="afffffb"/>
            </w:pPr>
            <w:r w:rsidRPr="00D60FFD">
              <w:rPr>
                <w:lang w:bidi="ar"/>
              </w:rPr>
              <w:t>SW</w:t>
            </w:r>
          </w:p>
        </w:tc>
        <w:tc>
          <w:tcPr>
            <w:tcW w:w="276" w:type="pct"/>
            <w:noWrap/>
            <w:vAlign w:val="center"/>
          </w:tcPr>
          <w:p w14:paraId="2D9148F1" w14:textId="77777777" w:rsidR="004D60E3" w:rsidRPr="00D60FFD" w:rsidRDefault="004D60E3" w:rsidP="004D60E3">
            <w:pPr>
              <w:pStyle w:val="afffffb"/>
            </w:pPr>
            <w:r w:rsidRPr="00D60FFD">
              <w:rPr>
                <w:lang w:bidi="ar"/>
              </w:rPr>
              <w:t>WSW</w:t>
            </w:r>
          </w:p>
        </w:tc>
        <w:tc>
          <w:tcPr>
            <w:tcW w:w="274" w:type="pct"/>
            <w:noWrap/>
            <w:vAlign w:val="center"/>
          </w:tcPr>
          <w:p w14:paraId="39A801F2" w14:textId="77777777" w:rsidR="004D60E3" w:rsidRPr="00D60FFD" w:rsidRDefault="004D60E3" w:rsidP="004D60E3">
            <w:pPr>
              <w:pStyle w:val="afffffb"/>
            </w:pPr>
            <w:r w:rsidRPr="00D60FFD">
              <w:rPr>
                <w:lang w:bidi="ar"/>
              </w:rPr>
              <w:t>W</w:t>
            </w:r>
          </w:p>
        </w:tc>
        <w:tc>
          <w:tcPr>
            <w:tcW w:w="290" w:type="pct"/>
            <w:noWrap/>
            <w:vAlign w:val="center"/>
          </w:tcPr>
          <w:p w14:paraId="7D5F63D2" w14:textId="77777777" w:rsidR="004D60E3" w:rsidRPr="00D60FFD" w:rsidRDefault="004D60E3" w:rsidP="004D60E3">
            <w:pPr>
              <w:pStyle w:val="afffffb"/>
            </w:pPr>
            <w:r w:rsidRPr="00D60FFD">
              <w:rPr>
                <w:lang w:bidi="ar"/>
              </w:rPr>
              <w:t>WNW</w:t>
            </w:r>
          </w:p>
        </w:tc>
        <w:tc>
          <w:tcPr>
            <w:tcW w:w="274" w:type="pct"/>
            <w:noWrap/>
            <w:vAlign w:val="center"/>
          </w:tcPr>
          <w:p w14:paraId="4F85775C" w14:textId="77777777" w:rsidR="004D60E3" w:rsidRPr="00D60FFD" w:rsidRDefault="004D60E3" w:rsidP="004D60E3">
            <w:pPr>
              <w:pStyle w:val="afffffb"/>
            </w:pPr>
            <w:r w:rsidRPr="00D60FFD">
              <w:rPr>
                <w:lang w:bidi="ar"/>
              </w:rPr>
              <w:t>NW</w:t>
            </w:r>
          </w:p>
        </w:tc>
        <w:tc>
          <w:tcPr>
            <w:tcW w:w="274" w:type="pct"/>
            <w:noWrap/>
            <w:vAlign w:val="center"/>
          </w:tcPr>
          <w:p w14:paraId="4E40D8DE" w14:textId="77777777" w:rsidR="004D60E3" w:rsidRPr="00D60FFD" w:rsidRDefault="004D60E3" w:rsidP="004D60E3">
            <w:pPr>
              <w:pStyle w:val="afffffb"/>
            </w:pPr>
            <w:r w:rsidRPr="00D60FFD">
              <w:rPr>
                <w:lang w:bidi="ar"/>
              </w:rPr>
              <w:t>NNW</w:t>
            </w:r>
          </w:p>
        </w:tc>
        <w:tc>
          <w:tcPr>
            <w:tcW w:w="268" w:type="pct"/>
            <w:noWrap/>
            <w:vAlign w:val="center"/>
          </w:tcPr>
          <w:p w14:paraId="28CC8B53" w14:textId="77777777" w:rsidR="004D60E3" w:rsidRPr="00D60FFD" w:rsidRDefault="004D60E3" w:rsidP="004D60E3">
            <w:pPr>
              <w:pStyle w:val="afffffb"/>
            </w:pPr>
            <w:r w:rsidRPr="00D60FFD">
              <w:rPr>
                <w:lang w:bidi="ar"/>
              </w:rPr>
              <w:t>静风</w:t>
            </w:r>
          </w:p>
        </w:tc>
      </w:tr>
      <w:tr w:rsidR="004D60E3" w:rsidRPr="00D60FFD" w14:paraId="3D15E5C6" w14:textId="77777777" w:rsidTr="004D60E3">
        <w:trPr>
          <w:trHeight w:val="90"/>
        </w:trPr>
        <w:tc>
          <w:tcPr>
            <w:tcW w:w="331" w:type="pct"/>
            <w:noWrap/>
            <w:vAlign w:val="center"/>
          </w:tcPr>
          <w:p w14:paraId="72D85C4F" w14:textId="77777777" w:rsidR="004D60E3" w:rsidRPr="00D60FFD" w:rsidRDefault="004D60E3" w:rsidP="004D60E3">
            <w:pPr>
              <w:pStyle w:val="afffffb"/>
            </w:pPr>
            <w:r w:rsidRPr="00D60FFD">
              <w:rPr>
                <w:lang w:bidi="ar"/>
              </w:rPr>
              <w:t>一月</w:t>
            </w:r>
          </w:p>
        </w:tc>
        <w:tc>
          <w:tcPr>
            <w:tcW w:w="274" w:type="pct"/>
            <w:noWrap/>
            <w:vAlign w:val="center"/>
          </w:tcPr>
          <w:p w14:paraId="715A25D4" w14:textId="77777777" w:rsidR="004D60E3" w:rsidRPr="00D60FFD" w:rsidRDefault="004D60E3" w:rsidP="004D60E3">
            <w:pPr>
              <w:pStyle w:val="afffffb"/>
            </w:pPr>
            <w:r w:rsidRPr="00D60FFD">
              <w:rPr>
                <w:lang w:bidi="ar"/>
              </w:rPr>
              <w:t>6.45</w:t>
            </w:r>
          </w:p>
        </w:tc>
        <w:tc>
          <w:tcPr>
            <w:tcW w:w="274" w:type="pct"/>
            <w:noWrap/>
            <w:vAlign w:val="center"/>
          </w:tcPr>
          <w:p w14:paraId="2A6A1BD8" w14:textId="77777777" w:rsidR="004D60E3" w:rsidRPr="00D60FFD" w:rsidRDefault="004D60E3" w:rsidP="004D60E3">
            <w:pPr>
              <w:pStyle w:val="afffffb"/>
            </w:pPr>
            <w:r w:rsidRPr="00D60FFD">
              <w:rPr>
                <w:lang w:bidi="ar"/>
              </w:rPr>
              <w:t>6.59</w:t>
            </w:r>
          </w:p>
        </w:tc>
        <w:tc>
          <w:tcPr>
            <w:tcW w:w="273" w:type="pct"/>
            <w:noWrap/>
            <w:vAlign w:val="center"/>
          </w:tcPr>
          <w:p w14:paraId="43BB019D" w14:textId="77777777" w:rsidR="004D60E3" w:rsidRPr="00D60FFD" w:rsidRDefault="004D60E3" w:rsidP="004D60E3">
            <w:pPr>
              <w:pStyle w:val="afffffb"/>
            </w:pPr>
            <w:r w:rsidRPr="00D60FFD">
              <w:rPr>
                <w:lang w:bidi="ar"/>
              </w:rPr>
              <w:t>14.65</w:t>
            </w:r>
          </w:p>
        </w:tc>
        <w:tc>
          <w:tcPr>
            <w:tcW w:w="273" w:type="pct"/>
            <w:noWrap/>
            <w:vAlign w:val="center"/>
          </w:tcPr>
          <w:p w14:paraId="7839BD32" w14:textId="77777777" w:rsidR="004D60E3" w:rsidRPr="00D60FFD" w:rsidRDefault="004D60E3" w:rsidP="004D60E3">
            <w:pPr>
              <w:pStyle w:val="afffffb"/>
            </w:pPr>
            <w:r w:rsidRPr="00D60FFD">
              <w:rPr>
                <w:lang w:bidi="ar"/>
              </w:rPr>
              <w:t>10.08</w:t>
            </w:r>
          </w:p>
        </w:tc>
        <w:tc>
          <w:tcPr>
            <w:tcW w:w="273" w:type="pct"/>
            <w:noWrap/>
            <w:vAlign w:val="center"/>
          </w:tcPr>
          <w:p w14:paraId="5A1C2D36" w14:textId="77777777" w:rsidR="004D60E3" w:rsidRPr="00D60FFD" w:rsidRDefault="004D60E3" w:rsidP="004D60E3">
            <w:pPr>
              <w:pStyle w:val="afffffb"/>
            </w:pPr>
            <w:r w:rsidRPr="00D60FFD">
              <w:rPr>
                <w:lang w:bidi="ar"/>
              </w:rPr>
              <w:t>7.26</w:t>
            </w:r>
          </w:p>
        </w:tc>
        <w:tc>
          <w:tcPr>
            <w:tcW w:w="274" w:type="pct"/>
            <w:noWrap/>
            <w:vAlign w:val="center"/>
          </w:tcPr>
          <w:p w14:paraId="05FF48D0" w14:textId="77777777" w:rsidR="004D60E3" w:rsidRPr="00D60FFD" w:rsidRDefault="004D60E3" w:rsidP="004D60E3">
            <w:pPr>
              <w:pStyle w:val="afffffb"/>
            </w:pPr>
            <w:r w:rsidRPr="00D60FFD">
              <w:rPr>
                <w:lang w:bidi="ar"/>
              </w:rPr>
              <w:t>5.38</w:t>
            </w:r>
          </w:p>
        </w:tc>
        <w:tc>
          <w:tcPr>
            <w:tcW w:w="274" w:type="pct"/>
            <w:noWrap/>
            <w:vAlign w:val="center"/>
          </w:tcPr>
          <w:p w14:paraId="2D98FF06" w14:textId="77777777" w:rsidR="004D60E3" w:rsidRPr="00D60FFD" w:rsidRDefault="004D60E3" w:rsidP="004D60E3">
            <w:pPr>
              <w:pStyle w:val="afffffb"/>
            </w:pPr>
            <w:r w:rsidRPr="00D60FFD">
              <w:rPr>
                <w:lang w:bidi="ar"/>
              </w:rPr>
              <w:t>6.85</w:t>
            </w:r>
          </w:p>
        </w:tc>
        <w:tc>
          <w:tcPr>
            <w:tcW w:w="274" w:type="pct"/>
            <w:noWrap/>
            <w:vAlign w:val="center"/>
          </w:tcPr>
          <w:p w14:paraId="617C4A24" w14:textId="77777777" w:rsidR="004D60E3" w:rsidRPr="00D60FFD" w:rsidRDefault="004D60E3" w:rsidP="004D60E3">
            <w:pPr>
              <w:pStyle w:val="afffffb"/>
            </w:pPr>
            <w:r w:rsidRPr="00D60FFD">
              <w:rPr>
                <w:lang w:bidi="ar"/>
              </w:rPr>
              <w:t>4.97</w:t>
            </w:r>
          </w:p>
        </w:tc>
        <w:tc>
          <w:tcPr>
            <w:tcW w:w="274" w:type="pct"/>
            <w:noWrap/>
            <w:vAlign w:val="center"/>
          </w:tcPr>
          <w:p w14:paraId="7835336C" w14:textId="77777777" w:rsidR="004D60E3" w:rsidRPr="00D60FFD" w:rsidRDefault="004D60E3" w:rsidP="004D60E3">
            <w:pPr>
              <w:pStyle w:val="afffffb"/>
            </w:pPr>
            <w:r w:rsidRPr="00D60FFD">
              <w:rPr>
                <w:lang w:bidi="ar"/>
              </w:rPr>
              <w:t>4.44</w:t>
            </w:r>
          </w:p>
        </w:tc>
        <w:tc>
          <w:tcPr>
            <w:tcW w:w="274" w:type="pct"/>
            <w:noWrap/>
            <w:vAlign w:val="center"/>
          </w:tcPr>
          <w:p w14:paraId="2C02A91A" w14:textId="77777777" w:rsidR="004D60E3" w:rsidRPr="00D60FFD" w:rsidRDefault="004D60E3" w:rsidP="004D60E3">
            <w:pPr>
              <w:pStyle w:val="afffffb"/>
            </w:pPr>
            <w:r w:rsidRPr="00D60FFD">
              <w:rPr>
                <w:lang w:bidi="ar"/>
              </w:rPr>
              <w:t>4.57</w:t>
            </w:r>
          </w:p>
        </w:tc>
        <w:tc>
          <w:tcPr>
            <w:tcW w:w="274" w:type="pct"/>
            <w:noWrap/>
            <w:vAlign w:val="center"/>
          </w:tcPr>
          <w:p w14:paraId="7D1E0F73" w14:textId="77777777" w:rsidR="004D60E3" w:rsidRPr="00D60FFD" w:rsidRDefault="004D60E3" w:rsidP="004D60E3">
            <w:pPr>
              <w:pStyle w:val="afffffb"/>
            </w:pPr>
            <w:r w:rsidRPr="00D60FFD">
              <w:rPr>
                <w:lang w:bidi="ar"/>
              </w:rPr>
              <w:t>4.57</w:t>
            </w:r>
          </w:p>
        </w:tc>
        <w:tc>
          <w:tcPr>
            <w:tcW w:w="276" w:type="pct"/>
            <w:noWrap/>
            <w:vAlign w:val="center"/>
          </w:tcPr>
          <w:p w14:paraId="0543BA26" w14:textId="77777777" w:rsidR="004D60E3" w:rsidRPr="00D60FFD" w:rsidRDefault="004D60E3" w:rsidP="004D60E3">
            <w:pPr>
              <w:pStyle w:val="afffffb"/>
            </w:pPr>
            <w:r w:rsidRPr="00D60FFD">
              <w:rPr>
                <w:lang w:bidi="ar"/>
              </w:rPr>
              <w:t>5.11</w:t>
            </w:r>
          </w:p>
        </w:tc>
        <w:tc>
          <w:tcPr>
            <w:tcW w:w="274" w:type="pct"/>
            <w:noWrap/>
            <w:vAlign w:val="center"/>
          </w:tcPr>
          <w:p w14:paraId="1248F197" w14:textId="77777777" w:rsidR="004D60E3" w:rsidRPr="00D60FFD" w:rsidRDefault="004D60E3" w:rsidP="004D60E3">
            <w:pPr>
              <w:pStyle w:val="afffffb"/>
            </w:pPr>
            <w:r w:rsidRPr="00D60FFD">
              <w:rPr>
                <w:lang w:bidi="ar"/>
              </w:rPr>
              <w:t>4.97</w:t>
            </w:r>
          </w:p>
        </w:tc>
        <w:tc>
          <w:tcPr>
            <w:tcW w:w="290" w:type="pct"/>
            <w:noWrap/>
            <w:vAlign w:val="center"/>
          </w:tcPr>
          <w:p w14:paraId="1368E0A9" w14:textId="77777777" w:rsidR="004D60E3" w:rsidRPr="00D60FFD" w:rsidRDefault="004D60E3" w:rsidP="004D60E3">
            <w:pPr>
              <w:pStyle w:val="afffffb"/>
            </w:pPr>
            <w:r w:rsidRPr="00D60FFD">
              <w:rPr>
                <w:lang w:bidi="ar"/>
              </w:rPr>
              <w:t>2.55</w:t>
            </w:r>
          </w:p>
        </w:tc>
        <w:tc>
          <w:tcPr>
            <w:tcW w:w="274" w:type="pct"/>
            <w:noWrap/>
            <w:vAlign w:val="center"/>
          </w:tcPr>
          <w:p w14:paraId="397F6CB7" w14:textId="77777777" w:rsidR="004D60E3" w:rsidRPr="00D60FFD" w:rsidRDefault="004D60E3" w:rsidP="004D60E3">
            <w:pPr>
              <w:pStyle w:val="afffffb"/>
            </w:pPr>
            <w:r w:rsidRPr="00D60FFD">
              <w:rPr>
                <w:lang w:bidi="ar"/>
              </w:rPr>
              <w:t>2.55</w:t>
            </w:r>
          </w:p>
        </w:tc>
        <w:tc>
          <w:tcPr>
            <w:tcW w:w="274" w:type="pct"/>
            <w:noWrap/>
            <w:vAlign w:val="center"/>
          </w:tcPr>
          <w:p w14:paraId="687A8098" w14:textId="77777777" w:rsidR="004D60E3" w:rsidRPr="00D60FFD" w:rsidRDefault="004D60E3" w:rsidP="004D60E3">
            <w:pPr>
              <w:pStyle w:val="afffffb"/>
            </w:pPr>
            <w:r w:rsidRPr="00D60FFD">
              <w:rPr>
                <w:lang w:bidi="ar"/>
              </w:rPr>
              <w:t>3.76</w:t>
            </w:r>
          </w:p>
        </w:tc>
        <w:tc>
          <w:tcPr>
            <w:tcW w:w="268" w:type="pct"/>
            <w:noWrap/>
            <w:vAlign w:val="center"/>
          </w:tcPr>
          <w:p w14:paraId="3EA43870" w14:textId="77777777" w:rsidR="004D60E3" w:rsidRPr="00D60FFD" w:rsidRDefault="004D60E3" w:rsidP="004D60E3">
            <w:pPr>
              <w:pStyle w:val="afffffb"/>
            </w:pPr>
            <w:r w:rsidRPr="00D60FFD">
              <w:rPr>
                <w:lang w:bidi="ar"/>
              </w:rPr>
              <w:t>5.24</w:t>
            </w:r>
          </w:p>
        </w:tc>
      </w:tr>
      <w:tr w:rsidR="004D60E3" w:rsidRPr="00D60FFD" w14:paraId="704FCD66" w14:textId="77777777" w:rsidTr="004D60E3">
        <w:trPr>
          <w:trHeight w:val="267"/>
        </w:trPr>
        <w:tc>
          <w:tcPr>
            <w:tcW w:w="331" w:type="pct"/>
            <w:noWrap/>
            <w:vAlign w:val="center"/>
          </w:tcPr>
          <w:p w14:paraId="0C1CA28B" w14:textId="77777777" w:rsidR="004D60E3" w:rsidRPr="00D60FFD" w:rsidRDefault="004D60E3" w:rsidP="004D60E3">
            <w:pPr>
              <w:pStyle w:val="afffffb"/>
            </w:pPr>
            <w:r w:rsidRPr="00D60FFD">
              <w:rPr>
                <w:lang w:bidi="ar"/>
              </w:rPr>
              <w:t>二月</w:t>
            </w:r>
          </w:p>
        </w:tc>
        <w:tc>
          <w:tcPr>
            <w:tcW w:w="274" w:type="pct"/>
            <w:noWrap/>
            <w:vAlign w:val="center"/>
          </w:tcPr>
          <w:p w14:paraId="41945828" w14:textId="77777777" w:rsidR="004D60E3" w:rsidRPr="00D60FFD" w:rsidRDefault="004D60E3" w:rsidP="004D60E3">
            <w:pPr>
              <w:pStyle w:val="afffffb"/>
            </w:pPr>
            <w:r w:rsidRPr="00D60FFD">
              <w:rPr>
                <w:lang w:bidi="ar"/>
              </w:rPr>
              <w:t>3.72</w:t>
            </w:r>
          </w:p>
        </w:tc>
        <w:tc>
          <w:tcPr>
            <w:tcW w:w="274" w:type="pct"/>
            <w:noWrap/>
            <w:vAlign w:val="center"/>
          </w:tcPr>
          <w:p w14:paraId="7306D011" w14:textId="77777777" w:rsidR="004D60E3" w:rsidRPr="00D60FFD" w:rsidRDefault="004D60E3" w:rsidP="004D60E3">
            <w:pPr>
              <w:pStyle w:val="afffffb"/>
            </w:pPr>
            <w:r w:rsidRPr="00D60FFD">
              <w:rPr>
                <w:lang w:bidi="ar"/>
              </w:rPr>
              <w:t>7.44</w:t>
            </w:r>
          </w:p>
        </w:tc>
        <w:tc>
          <w:tcPr>
            <w:tcW w:w="273" w:type="pct"/>
            <w:noWrap/>
            <w:vAlign w:val="center"/>
          </w:tcPr>
          <w:p w14:paraId="67691EB3" w14:textId="77777777" w:rsidR="004D60E3" w:rsidRPr="00D60FFD" w:rsidRDefault="004D60E3" w:rsidP="004D60E3">
            <w:pPr>
              <w:pStyle w:val="afffffb"/>
            </w:pPr>
            <w:r w:rsidRPr="00D60FFD">
              <w:rPr>
                <w:lang w:bidi="ar"/>
              </w:rPr>
              <w:t>16.52</w:t>
            </w:r>
          </w:p>
        </w:tc>
        <w:tc>
          <w:tcPr>
            <w:tcW w:w="273" w:type="pct"/>
            <w:noWrap/>
            <w:vAlign w:val="center"/>
          </w:tcPr>
          <w:p w14:paraId="46CBA30D" w14:textId="77777777" w:rsidR="004D60E3" w:rsidRPr="00D60FFD" w:rsidRDefault="004D60E3" w:rsidP="004D60E3">
            <w:pPr>
              <w:pStyle w:val="afffffb"/>
            </w:pPr>
            <w:r w:rsidRPr="00D60FFD">
              <w:rPr>
                <w:lang w:bidi="ar"/>
              </w:rPr>
              <w:t>8.78</w:t>
            </w:r>
          </w:p>
        </w:tc>
        <w:tc>
          <w:tcPr>
            <w:tcW w:w="273" w:type="pct"/>
            <w:noWrap/>
            <w:vAlign w:val="center"/>
          </w:tcPr>
          <w:p w14:paraId="0D3B0464" w14:textId="77777777" w:rsidR="004D60E3" w:rsidRPr="00D60FFD" w:rsidRDefault="004D60E3" w:rsidP="004D60E3">
            <w:pPr>
              <w:pStyle w:val="afffffb"/>
            </w:pPr>
            <w:r w:rsidRPr="00D60FFD">
              <w:rPr>
                <w:lang w:bidi="ar"/>
              </w:rPr>
              <w:t>15.33</w:t>
            </w:r>
          </w:p>
        </w:tc>
        <w:tc>
          <w:tcPr>
            <w:tcW w:w="274" w:type="pct"/>
            <w:noWrap/>
            <w:vAlign w:val="center"/>
          </w:tcPr>
          <w:p w14:paraId="2C241B90" w14:textId="77777777" w:rsidR="004D60E3" w:rsidRPr="00D60FFD" w:rsidRDefault="004D60E3" w:rsidP="004D60E3">
            <w:pPr>
              <w:pStyle w:val="afffffb"/>
            </w:pPr>
            <w:r w:rsidRPr="00D60FFD">
              <w:rPr>
                <w:lang w:bidi="ar"/>
              </w:rPr>
              <w:t>7.59</w:t>
            </w:r>
          </w:p>
        </w:tc>
        <w:tc>
          <w:tcPr>
            <w:tcW w:w="274" w:type="pct"/>
            <w:noWrap/>
            <w:vAlign w:val="center"/>
          </w:tcPr>
          <w:p w14:paraId="004235BD" w14:textId="77777777" w:rsidR="004D60E3" w:rsidRPr="00D60FFD" w:rsidRDefault="004D60E3" w:rsidP="004D60E3">
            <w:pPr>
              <w:pStyle w:val="afffffb"/>
            </w:pPr>
            <w:r w:rsidRPr="00D60FFD">
              <w:rPr>
                <w:lang w:bidi="ar"/>
              </w:rPr>
              <w:t>4.17</w:t>
            </w:r>
          </w:p>
        </w:tc>
        <w:tc>
          <w:tcPr>
            <w:tcW w:w="274" w:type="pct"/>
            <w:noWrap/>
            <w:vAlign w:val="center"/>
          </w:tcPr>
          <w:p w14:paraId="07143FA6" w14:textId="77777777" w:rsidR="004D60E3" w:rsidRPr="00D60FFD" w:rsidRDefault="004D60E3" w:rsidP="004D60E3">
            <w:pPr>
              <w:pStyle w:val="afffffb"/>
            </w:pPr>
            <w:r w:rsidRPr="00D60FFD">
              <w:rPr>
                <w:lang w:bidi="ar"/>
              </w:rPr>
              <w:t>3.87</w:t>
            </w:r>
          </w:p>
        </w:tc>
        <w:tc>
          <w:tcPr>
            <w:tcW w:w="274" w:type="pct"/>
            <w:noWrap/>
            <w:vAlign w:val="center"/>
          </w:tcPr>
          <w:p w14:paraId="2EDA6852" w14:textId="77777777" w:rsidR="004D60E3" w:rsidRPr="00D60FFD" w:rsidRDefault="004D60E3" w:rsidP="004D60E3">
            <w:pPr>
              <w:pStyle w:val="afffffb"/>
            </w:pPr>
            <w:r w:rsidRPr="00D60FFD">
              <w:rPr>
                <w:lang w:bidi="ar"/>
              </w:rPr>
              <w:t>5.36</w:t>
            </w:r>
          </w:p>
        </w:tc>
        <w:tc>
          <w:tcPr>
            <w:tcW w:w="274" w:type="pct"/>
            <w:noWrap/>
            <w:vAlign w:val="center"/>
          </w:tcPr>
          <w:p w14:paraId="0BE0EFAB" w14:textId="77777777" w:rsidR="004D60E3" w:rsidRPr="00D60FFD" w:rsidRDefault="004D60E3" w:rsidP="004D60E3">
            <w:pPr>
              <w:pStyle w:val="afffffb"/>
            </w:pPr>
            <w:r w:rsidRPr="00D60FFD">
              <w:rPr>
                <w:lang w:bidi="ar"/>
              </w:rPr>
              <w:t>6.4</w:t>
            </w:r>
          </w:p>
        </w:tc>
        <w:tc>
          <w:tcPr>
            <w:tcW w:w="274" w:type="pct"/>
            <w:noWrap/>
            <w:vAlign w:val="center"/>
          </w:tcPr>
          <w:p w14:paraId="4F572E34" w14:textId="77777777" w:rsidR="004D60E3" w:rsidRPr="00D60FFD" w:rsidRDefault="004D60E3" w:rsidP="004D60E3">
            <w:pPr>
              <w:pStyle w:val="afffffb"/>
            </w:pPr>
            <w:r w:rsidRPr="00D60FFD">
              <w:rPr>
                <w:lang w:bidi="ar"/>
              </w:rPr>
              <w:t>5.65</w:t>
            </w:r>
          </w:p>
        </w:tc>
        <w:tc>
          <w:tcPr>
            <w:tcW w:w="276" w:type="pct"/>
            <w:noWrap/>
            <w:vAlign w:val="center"/>
          </w:tcPr>
          <w:p w14:paraId="5E945020" w14:textId="77777777" w:rsidR="004D60E3" w:rsidRPr="00D60FFD" w:rsidRDefault="004D60E3" w:rsidP="004D60E3">
            <w:pPr>
              <w:pStyle w:val="afffffb"/>
            </w:pPr>
            <w:r w:rsidRPr="00D60FFD">
              <w:rPr>
                <w:lang w:bidi="ar"/>
              </w:rPr>
              <w:t>5.36</w:t>
            </w:r>
          </w:p>
        </w:tc>
        <w:tc>
          <w:tcPr>
            <w:tcW w:w="274" w:type="pct"/>
            <w:noWrap/>
            <w:vAlign w:val="center"/>
          </w:tcPr>
          <w:p w14:paraId="7AD2CBDD" w14:textId="77777777" w:rsidR="004D60E3" w:rsidRPr="00D60FFD" w:rsidRDefault="004D60E3" w:rsidP="004D60E3">
            <w:pPr>
              <w:pStyle w:val="afffffb"/>
            </w:pPr>
            <w:r w:rsidRPr="00D60FFD">
              <w:rPr>
                <w:lang w:bidi="ar"/>
              </w:rPr>
              <w:t>1.64</w:t>
            </w:r>
          </w:p>
        </w:tc>
        <w:tc>
          <w:tcPr>
            <w:tcW w:w="290" w:type="pct"/>
            <w:noWrap/>
            <w:vAlign w:val="center"/>
          </w:tcPr>
          <w:p w14:paraId="03E3E13D" w14:textId="77777777" w:rsidR="004D60E3" w:rsidRPr="00D60FFD" w:rsidRDefault="004D60E3" w:rsidP="004D60E3">
            <w:pPr>
              <w:pStyle w:val="afffffb"/>
            </w:pPr>
            <w:r w:rsidRPr="00D60FFD">
              <w:rPr>
                <w:lang w:bidi="ar"/>
              </w:rPr>
              <w:t>0.3</w:t>
            </w:r>
          </w:p>
        </w:tc>
        <w:tc>
          <w:tcPr>
            <w:tcW w:w="274" w:type="pct"/>
            <w:noWrap/>
            <w:vAlign w:val="center"/>
          </w:tcPr>
          <w:p w14:paraId="58448FB1" w14:textId="77777777" w:rsidR="004D60E3" w:rsidRPr="00D60FFD" w:rsidRDefault="004D60E3" w:rsidP="004D60E3">
            <w:pPr>
              <w:pStyle w:val="afffffb"/>
            </w:pPr>
            <w:r w:rsidRPr="00D60FFD">
              <w:rPr>
                <w:lang w:bidi="ar"/>
              </w:rPr>
              <w:t>0.74</w:t>
            </w:r>
          </w:p>
        </w:tc>
        <w:tc>
          <w:tcPr>
            <w:tcW w:w="274" w:type="pct"/>
            <w:noWrap/>
            <w:vAlign w:val="center"/>
          </w:tcPr>
          <w:p w14:paraId="59494B6C" w14:textId="77777777" w:rsidR="004D60E3" w:rsidRPr="00D60FFD" w:rsidRDefault="004D60E3" w:rsidP="004D60E3">
            <w:pPr>
              <w:pStyle w:val="afffffb"/>
            </w:pPr>
            <w:r w:rsidRPr="00D60FFD">
              <w:rPr>
                <w:lang w:bidi="ar"/>
              </w:rPr>
              <w:t>2.83</w:t>
            </w:r>
          </w:p>
        </w:tc>
        <w:tc>
          <w:tcPr>
            <w:tcW w:w="268" w:type="pct"/>
            <w:noWrap/>
            <w:vAlign w:val="center"/>
          </w:tcPr>
          <w:p w14:paraId="6BDF4B11" w14:textId="77777777" w:rsidR="004D60E3" w:rsidRPr="00D60FFD" w:rsidRDefault="004D60E3" w:rsidP="004D60E3">
            <w:pPr>
              <w:pStyle w:val="afffffb"/>
            </w:pPr>
            <w:r w:rsidRPr="00D60FFD">
              <w:rPr>
                <w:lang w:bidi="ar"/>
              </w:rPr>
              <w:t>4.32</w:t>
            </w:r>
          </w:p>
        </w:tc>
      </w:tr>
      <w:tr w:rsidR="004D60E3" w:rsidRPr="00D60FFD" w14:paraId="7B71FF83" w14:textId="77777777" w:rsidTr="004D60E3">
        <w:trPr>
          <w:trHeight w:val="267"/>
        </w:trPr>
        <w:tc>
          <w:tcPr>
            <w:tcW w:w="331" w:type="pct"/>
            <w:noWrap/>
            <w:vAlign w:val="center"/>
          </w:tcPr>
          <w:p w14:paraId="4087B692" w14:textId="77777777" w:rsidR="004D60E3" w:rsidRPr="00D60FFD" w:rsidRDefault="004D60E3" w:rsidP="004D60E3">
            <w:pPr>
              <w:pStyle w:val="afffffb"/>
            </w:pPr>
            <w:r w:rsidRPr="00D60FFD">
              <w:rPr>
                <w:lang w:bidi="ar"/>
              </w:rPr>
              <w:t>三月</w:t>
            </w:r>
          </w:p>
        </w:tc>
        <w:tc>
          <w:tcPr>
            <w:tcW w:w="274" w:type="pct"/>
            <w:noWrap/>
            <w:vAlign w:val="center"/>
          </w:tcPr>
          <w:p w14:paraId="3173C3E6" w14:textId="77777777" w:rsidR="004D60E3" w:rsidRPr="00D60FFD" w:rsidRDefault="004D60E3" w:rsidP="004D60E3">
            <w:pPr>
              <w:pStyle w:val="afffffb"/>
            </w:pPr>
            <w:r w:rsidRPr="00D60FFD">
              <w:rPr>
                <w:lang w:bidi="ar"/>
              </w:rPr>
              <w:t>6.85</w:t>
            </w:r>
          </w:p>
        </w:tc>
        <w:tc>
          <w:tcPr>
            <w:tcW w:w="274" w:type="pct"/>
            <w:noWrap/>
            <w:vAlign w:val="center"/>
          </w:tcPr>
          <w:p w14:paraId="412F259F" w14:textId="77777777" w:rsidR="004D60E3" w:rsidRPr="00D60FFD" w:rsidRDefault="004D60E3" w:rsidP="004D60E3">
            <w:pPr>
              <w:pStyle w:val="afffffb"/>
            </w:pPr>
            <w:r w:rsidRPr="00D60FFD">
              <w:rPr>
                <w:lang w:bidi="ar"/>
              </w:rPr>
              <w:t>5.51</w:t>
            </w:r>
          </w:p>
        </w:tc>
        <w:tc>
          <w:tcPr>
            <w:tcW w:w="273" w:type="pct"/>
            <w:noWrap/>
            <w:vAlign w:val="center"/>
          </w:tcPr>
          <w:p w14:paraId="48C32126" w14:textId="77777777" w:rsidR="004D60E3" w:rsidRPr="00D60FFD" w:rsidRDefault="004D60E3" w:rsidP="004D60E3">
            <w:pPr>
              <w:pStyle w:val="afffffb"/>
            </w:pPr>
            <w:r w:rsidRPr="00D60FFD">
              <w:rPr>
                <w:lang w:bidi="ar"/>
              </w:rPr>
              <w:t>12.5</w:t>
            </w:r>
          </w:p>
        </w:tc>
        <w:tc>
          <w:tcPr>
            <w:tcW w:w="273" w:type="pct"/>
            <w:noWrap/>
            <w:vAlign w:val="center"/>
          </w:tcPr>
          <w:p w14:paraId="00DB8739" w14:textId="77777777" w:rsidR="004D60E3" w:rsidRPr="00D60FFD" w:rsidRDefault="004D60E3" w:rsidP="004D60E3">
            <w:pPr>
              <w:pStyle w:val="afffffb"/>
            </w:pPr>
            <w:r w:rsidRPr="00D60FFD">
              <w:rPr>
                <w:lang w:bidi="ar"/>
              </w:rPr>
              <w:t>10.08</w:t>
            </w:r>
          </w:p>
        </w:tc>
        <w:tc>
          <w:tcPr>
            <w:tcW w:w="273" w:type="pct"/>
            <w:noWrap/>
            <w:vAlign w:val="center"/>
          </w:tcPr>
          <w:p w14:paraId="00DF5613" w14:textId="77777777" w:rsidR="004D60E3" w:rsidRPr="00D60FFD" w:rsidRDefault="004D60E3" w:rsidP="004D60E3">
            <w:pPr>
              <w:pStyle w:val="afffffb"/>
            </w:pPr>
            <w:r w:rsidRPr="00D60FFD">
              <w:rPr>
                <w:lang w:bidi="ar"/>
              </w:rPr>
              <w:t>13.31</w:t>
            </w:r>
          </w:p>
        </w:tc>
        <w:tc>
          <w:tcPr>
            <w:tcW w:w="274" w:type="pct"/>
            <w:noWrap/>
            <w:vAlign w:val="center"/>
          </w:tcPr>
          <w:p w14:paraId="12F5CB82" w14:textId="77777777" w:rsidR="004D60E3" w:rsidRPr="00D60FFD" w:rsidRDefault="004D60E3" w:rsidP="004D60E3">
            <w:pPr>
              <w:pStyle w:val="afffffb"/>
            </w:pPr>
            <w:r w:rsidRPr="00D60FFD">
              <w:rPr>
                <w:lang w:bidi="ar"/>
              </w:rPr>
              <w:t>6.32</w:t>
            </w:r>
          </w:p>
        </w:tc>
        <w:tc>
          <w:tcPr>
            <w:tcW w:w="274" w:type="pct"/>
            <w:noWrap/>
            <w:vAlign w:val="center"/>
          </w:tcPr>
          <w:p w14:paraId="7A8CE677" w14:textId="77777777" w:rsidR="004D60E3" w:rsidRPr="00D60FFD" w:rsidRDefault="004D60E3" w:rsidP="004D60E3">
            <w:pPr>
              <w:pStyle w:val="afffffb"/>
            </w:pPr>
            <w:r w:rsidRPr="00D60FFD">
              <w:rPr>
                <w:lang w:bidi="ar"/>
              </w:rPr>
              <w:t>3.9</w:t>
            </w:r>
          </w:p>
        </w:tc>
        <w:tc>
          <w:tcPr>
            <w:tcW w:w="274" w:type="pct"/>
            <w:noWrap/>
            <w:vAlign w:val="center"/>
          </w:tcPr>
          <w:p w14:paraId="0A72698B" w14:textId="77777777" w:rsidR="004D60E3" w:rsidRPr="00D60FFD" w:rsidRDefault="004D60E3" w:rsidP="004D60E3">
            <w:pPr>
              <w:pStyle w:val="afffffb"/>
            </w:pPr>
            <w:r w:rsidRPr="00D60FFD">
              <w:rPr>
                <w:lang w:bidi="ar"/>
              </w:rPr>
              <w:t>3.9</w:t>
            </w:r>
          </w:p>
        </w:tc>
        <w:tc>
          <w:tcPr>
            <w:tcW w:w="274" w:type="pct"/>
            <w:noWrap/>
            <w:vAlign w:val="center"/>
          </w:tcPr>
          <w:p w14:paraId="6247B091" w14:textId="77777777" w:rsidR="004D60E3" w:rsidRPr="00D60FFD" w:rsidRDefault="004D60E3" w:rsidP="004D60E3">
            <w:pPr>
              <w:pStyle w:val="afffffb"/>
            </w:pPr>
            <w:r w:rsidRPr="00D60FFD">
              <w:rPr>
                <w:lang w:bidi="ar"/>
              </w:rPr>
              <w:t>4.97</w:t>
            </w:r>
          </w:p>
        </w:tc>
        <w:tc>
          <w:tcPr>
            <w:tcW w:w="274" w:type="pct"/>
            <w:noWrap/>
            <w:vAlign w:val="center"/>
          </w:tcPr>
          <w:p w14:paraId="734D97EB" w14:textId="77777777" w:rsidR="004D60E3" w:rsidRPr="00D60FFD" w:rsidRDefault="004D60E3" w:rsidP="004D60E3">
            <w:pPr>
              <w:pStyle w:val="afffffb"/>
            </w:pPr>
            <w:r w:rsidRPr="00D60FFD">
              <w:rPr>
                <w:lang w:bidi="ar"/>
              </w:rPr>
              <w:t>6.32</w:t>
            </w:r>
          </w:p>
        </w:tc>
        <w:tc>
          <w:tcPr>
            <w:tcW w:w="274" w:type="pct"/>
            <w:noWrap/>
            <w:vAlign w:val="center"/>
          </w:tcPr>
          <w:p w14:paraId="02CA0C22" w14:textId="77777777" w:rsidR="004D60E3" w:rsidRPr="00D60FFD" w:rsidRDefault="004D60E3" w:rsidP="004D60E3">
            <w:pPr>
              <w:pStyle w:val="afffffb"/>
            </w:pPr>
            <w:r w:rsidRPr="00D60FFD">
              <w:rPr>
                <w:lang w:bidi="ar"/>
              </w:rPr>
              <w:t>3.63</w:t>
            </w:r>
          </w:p>
        </w:tc>
        <w:tc>
          <w:tcPr>
            <w:tcW w:w="276" w:type="pct"/>
            <w:noWrap/>
            <w:vAlign w:val="center"/>
          </w:tcPr>
          <w:p w14:paraId="1C402E46" w14:textId="77777777" w:rsidR="004D60E3" w:rsidRPr="00D60FFD" w:rsidRDefault="004D60E3" w:rsidP="004D60E3">
            <w:pPr>
              <w:pStyle w:val="afffffb"/>
            </w:pPr>
            <w:r w:rsidRPr="00D60FFD">
              <w:rPr>
                <w:lang w:bidi="ar"/>
              </w:rPr>
              <w:t>4.84</w:t>
            </w:r>
          </w:p>
        </w:tc>
        <w:tc>
          <w:tcPr>
            <w:tcW w:w="274" w:type="pct"/>
            <w:noWrap/>
            <w:vAlign w:val="center"/>
          </w:tcPr>
          <w:p w14:paraId="653BF691" w14:textId="77777777" w:rsidR="004D60E3" w:rsidRPr="00D60FFD" w:rsidRDefault="004D60E3" w:rsidP="004D60E3">
            <w:pPr>
              <w:pStyle w:val="afffffb"/>
            </w:pPr>
            <w:r w:rsidRPr="00D60FFD">
              <w:rPr>
                <w:lang w:bidi="ar"/>
              </w:rPr>
              <w:t>3.9</w:t>
            </w:r>
          </w:p>
        </w:tc>
        <w:tc>
          <w:tcPr>
            <w:tcW w:w="290" w:type="pct"/>
            <w:noWrap/>
            <w:vAlign w:val="center"/>
          </w:tcPr>
          <w:p w14:paraId="486EFFED" w14:textId="77777777" w:rsidR="004D60E3" w:rsidRPr="00D60FFD" w:rsidRDefault="004D60E3" w:rsidP="004D60E3">
            <w:pPr>
              <w:pStyle w:val="afffffb"/>
            </w:pPr>
            <w:r w:rsidRPr="00D60FFD">
              <w:rPr>
                <w:lang w:bidi="ar"/>
              </w:rPr>
              <w:t>1.75</w:t>
            </w:r>
          </w:p>
        </w:tc>
        <w:tc>
          <w:tcPr>
            <w:tcW w:w="274" w:type="pct"/>
            <w:noWrap/>
            <w:vAlign w:val="center"/>
          </w:tcPr>
          <w:p w14:paraId="655D0C79" w14:textId="77777777" w:rsidR="004D60E3" w:rsidRPr="00D60FFD" w:rsidRDefault="004D60E3" w:rsidP="004D60E3">
            <w:pPr>
              <w:pStyle w:val="afffffb"/>
            </w:pPr>
            <w:r w:rsidRPr="00D60FFD">
              <w:rPr>
                <w:lang w:bidi="ar"/>
              </w:rPr>
              <w:t>4.7</w:t>
            </w:r>
          </w:p>
        </w:tc>
        <w:tc>
          <w:tcPr>
            <w:tcW w:w="274" w:type="pct"/>
            <w:noWrap/>
            <w:vAlign w:val="center"/>
          </w:tcPr>
          <w:p w14:paraId="3DB474F2" w14:textId="77777777" w:rsidR="004D60E3" w:rsidRPr="00D60FFD" w:rsidRDefault="004D60E3" w:rsidP="004D60E3">
            <w:pPr>
              <w:pStyle w:val="afffffb"/>
            </w:pPr>
            <w:r w:rsidRPr="00D60FFD">
              <w:rPr>
                <w:lang w:bidi="ar"/>
              </w:rPr>
              <w:t>6.72</w:t>
            </w:r>
          </w:p>
        </w:tc>
        <w:tc>
          <w:tcPr>
            <w:tcW w:w="268" w:type="pct"/>
            <w:noWrap/>
            <w:vAlign w:val="center"/>
          </w:tcPr>
          <w:p w14:paraId="4EF72C79" w14:textId="77777777" w:rsidR="004D60E3" w:rsidRPr="00D60FFD" w:rsidRDefault="004D60E3" w:rsidP="004D60E3">
            <w:pPr>
              <w:pStyle w:val="afffffb"/>
            </w:pPr>
            <w:r w:rsidRPr="00D60FFD">
              <w:rPr>
                <w:lang w:bidi="ar"/>
              </w:rPr>
              <w:t>0.81</w:t>
            </w:r>
          </w:p>
        </w:tc>
      </w:tr>
      <w:tr w:rsidR="004D60E3" w:rsidRPr="00D60FFD" w14:paraId="0ECA9ADB" w14:textId="77777777" w:rsidTr="004D60E3">
        <w:trPr>
          <w:trHeight w:val="267"/>
        </w:trPr>
        <w:tc>
          <w:tcPr>
            <w:tcW w:w="331" w:type="pct"/>
            <w:noWrap/>
            <w:vAlign w:val="center"/>
          </w:tcPr>
          <w:p w14:paraId="5F643176" w14:textId="77777777" w:rsidR="004D60E3" w:rsidRPr="00D60FFD" w:rsidRDefault="004D60E3" w:rsidP="004D60E3">
            <w:pPr>
              <w:pStyle w:val="afffffb"/>
            </w:pPr>
            <w:r w:rsidRPr="00D60FFD">
              <w:rPr>
                <w:lang w:bidi="ar"/>
              </w:rPr>
              <w:t>四月</w:t>
            </w:r>
          </w:p>
        </w:tc>
        <w:tc>
          <w:tcPr>
            <w:tcW w:w="274" w:type="pct"/>
            <w:noWrap/>
            <w:vAlign w:val="center"/>
          </w:tcPr>
          <w:p w14:paraId="21CA52DC" w14:textId="77777777" w:rsidR="004D60E3" w:rsidRPr="00D60FFD" w:rsidRDefault="004D60E3" w:rsidP="004D60E3">
            <w:pPr>
              <w:pStyle w:val="afffffb"/>
            </w:pPr>
            <w:r w:rsidRPr="00D60FFD">
              <w:rPr>
                <w:lang w:bidi="ar"/>
              </w:rPr>
              <w:t>6.67</w:t>
            </w:r>
          </w:p>
        </w:tc>
        <w:tc>
          <w:tcPr>
            <w:tcW w:w="274" w:type="pct"/>
            <w:noWrap/>
            <w:vAlign w:val="center"/>
          </w:tcPr>
          <w:p w14:paraId="69D99757" w14:textId="77777777" w:rsidR="004D60E3" w:rsidRPr="00D60FFD" w:rsidRDefault="004D60E3" w:rsidP="004D60E3">
            <w:pPr>
              <w:pStyle w:val="afffffb"/>
            </w:pPr>
            <w:r w:rsidRPr="00D60FFD">
              <w:rPr>
                <w:lang w:bidi="ar"/>
              </w:rPr>
              <w:t>4.72</w:t>
            </w:r>
          </w:p>
        </w:tc>
        <w:tc>
          <w:tcPr>
            <w:tcW w:w="273" w:type="pct"/>
            <w:noWrap/>
            <w:vAlign w:val="center"/>
          </w:tcPr>
          <w:p w14:paraId="5B8FC124" w14:textId="77777777" w:rsidR="004D60E3" w:rsidRPr="00D60FFD" w:rsidRDefault="004D60E3" w:rsidP="004D60E3">
            <w:pPr>
              <w:pStyle w:val="afffffb"/>
            </w:pPr>
            <w:r w:rsidRPr="00D60FFD">
              <w:rPr>
                <w:lang w:bidi="ar"/>
              </w:rPr>
              <w:t>9.72</w:t>
            </w:r>
          </w:p>
        </w:tc>
        <w:tc>
          <w:tcPr>
            <w:tcW w:w="273" w:type="pct"/>
            <w:noWrap/>
            <w:vAlign w:val="center"/>
          </w:tcPr>
          <w:p w14:paraId="34F1686E" w14:textId="77777777" w:rsidR="004D60E3" w:rsidRPr="00D60FFD" w:rsidRDefault="004D60E3" w:rsidP="004D60E3">
            <w:pPr>
              <w:pStyle w:val="afffffb"/>
            </w:pPr>
            <w:r w:rsidRPr="00D60FFD">
              <w:rPr>
                <w:lang w:bidi="ar"/>
              </w:rPr>
              <w:t>7.92</w:t>
            </w:r>
          </w:p>
        </w:tc>
        <w:tc>
          <w:tcPr>
            <w:tcW w:w="273" w:type="pct"/>
            <w:noWrap/>
            <w:vAlign w:val="center"/>
          </w:tcPr>
          <w:p w14:paraId="2C402272" w14:textId="77777777" w:rsidR="004D60E3" w:rsidRPr="00D60FFD" w:rsidRDefault="004D60E3" w:rsidP="004D60E3">
            <w:pPr>
              <w:pStyle w:val="afffffb"/>
            </w:pPr>
            <w:r w:rsidRPr="00D60FFD">
              <w:rPr>
                <w:lang w:bidi="ar"/>
              </w:rPr>
              <w:t>10.69</w:t>
            </w:r>
          </w:p>
        </w:tc>
        <w:tc>
          <w:tcPr>
            <w:tcW w:w="274" w:type="pct"/>
            <w:noWrap/>
            <w:vAlign w:val="center"/>
          </w:tcPr>
          <w:p w14:paraId="33764B21" w14:textId="77777777" w:rsidR="004D60E3" w:rsidRPr="00D60FFD" w:rsidRDefault="004D60E3" w:rsidP="004D60E3">
            <w:pPr>
              <w:pStyle w:val="afffffb"/>
            </w:pPr>
            <w:r w:rsidRPr="00D60FFD">
              <w:rPr>
                <w:lang w:bidi="ar"/>
              </w:rPr>
              <w:t>9.03</w:t>
            </w:r>
          </w:p>
        </w:tc>
        <w:tc>
          <w:tcPr>
            <w:tcW w:w="274" w:type="pct"/>
            <w:noWrap/>
            <w:vAlign w:val="center"/>
          </w:tcPr>
          <w:p w14:paraId="5C2CF10D" w14:textId="77777777" w:rsidR="004D60E3" w:rsidRPr="00D60FFD" w:rsidRDefault="004D60E3" w:rsidP="004D60E3">
            <w:pPr>
              <w:pStyle w:val="afffffb"/>
            </w:pPr>
            <w:r w:rsidRPr="00D60FFD">
              <w:rPr>
                <w:lang w:bidi="ar"/>
              </w:rPr>
              <w:t>7.92</w:t>
            </w:r>
          </w:p>
        </w:tc>
        <w:tc>
          <w:tcPr>
            <w:tcW w:w="274" w:type="pct"/>
            <w:noWrap/>
            <w:vAlign w:val="center"/>
          </w:tcPr>
          <w:p w14:paraId="4328652D" w14:textId="77777777" w:rsidR="004D60E3" w:rsidRPr="00D60FFD" w:rsidRDefault="004D60E3" w:rsidP="004D60E3">
            <w:pPr>
              <w:pStyle w:val="afffffb"/>
            </w:pPr>
            <w:r w:rsidRPr="00D60FFD">
              <w:rPr>
                <w:lang w:bidi="ar"/>
              </w:rPr>
              <w:t>7.92</w:t>
            </w:r>
          </w:p>
        </w:tc>
        <w:tc>
          <w:tcPr>
            <w:tcW w:w="274" w:type="pct"/>
            <w:noWrap/>
            <w:vAlign w:val="center"/>
          </w:tcPr>
          <w:p w14:paraId="7FBE46EF" w14:textId="77777777" w:rsidR="004D60E3" w:rsidRPr="00D60FFD" w:rsidRDefault="004D60E3" w:rsidP="004D60E3">
            <w:pPr>
              <w:pStyle w:val="afffffb"/>
            </w:pPr>
            <w:r w:rsidRPr="00D60FFD">
              <w:rPr>
                <w:lang w:bidi="ar"/>
              </w:rPr>
              <w:t>6.67</w:t>
            </w:r>
          </w:p>
        </w:tc>
        <w:tc>
          <w:tcPr>
            <w:tcW w:w="274" w:type="pct"/>
            <w:noWrap/>
            <w:vAlign w:val="center"/>
          </w:tcPr>
          <w:p w14:paraId="41B44BFD" w14:textId="77777777" w:rsidR="004D60E3" w:rsidRPr="00D60FFD" w:rsidRDefault="004D60E3" w:rsidP="004D60E3">
            <w:pPr>
              <w:pStyle w:val="afffffb"/>
            </w:pPr>
            <w:r w:rsidRPr="00D60FFD">
              <w:rPr>
                <w:lang w:bidi="ar"/>
              </w:rPr>
              <w:t>4.44</w:t>
            </w:r>
          </w:p>
        </w:tc>
        <w:tc>
          <w:tcPr>
            <w:tcW w:w="274" w:type="pct"/>
            <w:noWrap/>
            <w:vAlign w:val="center"/>
          </w:tcPr>
          <w:p w14:paraId="3CD40AD8" w14:textId="77777777" w:rsidR="004D60E3" w:rsidRPr="00D60FFD" w:rsidRDefault="004D60E3" w:rsidP="004D60E3">
            <w:pPr>
              <w:pStyle w:val="afffffb"/>
            </w:pPr>
            <w:r w:rsidRPr="00D60FFD">
              <w:rPr>
                <w:lang w:bidi="ar"/>
              </w:rPr>
              <w:t>5.42</w:t>
            </w:r>
          </w:p>
        </w:tc>
        <w:tc>
          <w:tcPr>
            <w:tcW w:w="276" w:type="pct"/>
            <w:noWrap/>
            <w:vAlign w:val="center"/>
          </w:tcPr>
          <w:p w14:paraId="2DB0C375" w14:textId="77777777" w:rsidR="004D60E3" w:rsidRPr="00D60FFD" w:rsidRDefault="004D60E3" w:rsidP="004D60E3">
            <w:pPr>
              <w:pStyle w:val="afffffb"/>
            </w:pPr>
            <w:r w:rsidRPr="00D60FFD">
              <w:rPr>
                <w:lang w:bidi="ar"/>
              </w:rPr>
              <w:t>4.03</w:t>
            </w:r>
          </w:p>
        </w:tc>
        <w:tc>
          <w:tcPr>
            <w:tcW w:w="274" w:type="pct"/>
            <w:noWrap/>
            <w:vAlign w:val="center"/>
          </w:tcPr>
          <w:p w14:paraId="714721D0" w14:textId="77777777" w:rsidR="004D60E3" w:rsidRPr="00D60FFD" w:rsidRDefault="004D60E3" w:rsidP="004D60E3">
            <w:pPr>
              <w:pStyle w:val="afffffb"/>
            </w:pPr>
            <w:r w:rsidRPr="00D60FFD">
              <w:rPr>
                <w:lang w:bidi="ar"/>
              </w:rPr>
              <w:t>3.61</w:t>
            </w:r>
          </w:p>
        </w:tc>
        <w:tc>
          <w:tcPr>
            <w:tcW w:w="290" w:type="pct"/>
            <w:noWrap/>
            <w:vAlign w:val="center"/>
          </w:tcPr>
          <w:p w14:paraId="50E91F40" w14:textId="77777777" w:rsidR="004D60E3" w:rsidRPr="00D60FFD" w:rsidRDefault="004D60E3" w:rsidP="004D60E3">
            <w:pPr>
              <w:pStyle w:val="afffffb"/>
            </w:pPr>
            <w:r w:rsidRPr="00D60FFD">
              <w:rPr>
                <w:lang w:bidi="ar"/>
              </w:rPr>
              <w:t>0.83</w:t>
            </w:r>
          </w:p>
        </w:tc>
        <w:tc>
          <w:tcPr>
            <w:tcW w:w="274" w:type="pct"/>
            <w:noWrap/>
            <w:vAlign w:val="center"/>
          </w:tcPr>
          <w:p w14:paraId="1A60A94D" w14:textId="77777777" w:rsidR="004D60E3" w:rsidRPr="00D60FFD" w:rsidRDefault="004D60E3" w:rsidP="004D60E3">
            <w:pPr>
              <w:pStyle w:val="afffffb"/>
            </w:pPr>
            <w:r w:rsidRPr="00D60FFD">
              <w:rPr>
                <w:lang w:bidi="ar"/>
              </w:rPr>
              <w:t>3.89</w:t>
            </w:r>
          </w:p>
        </w:tc>
        <w:tc>
          <w:tcPr>
            <w:tcW w:w="274" w:type="pct"/>
            <w:noWrap/>
            <w:vAlign w:val="center"/>
          </w:tcPr>
          <w:p w14:paraId="094BBAA7" w14:textId="77777777" w:rsidR="004D60E3" w:rsidRPr="00D60FFD" w:rsidRDefault="004D60E3" w:rsidP="004D60E3">
            <w:pPr>
              <w:pStyle w:val="afffffb"/>
            </w:pPr>
            <w:r w:rsidRPr="00D60FFD">
              <w:rPr>
                <w:lang w:bidi="ar"/>
              </w:rPr>
              <w:t>4.86</w:t>
            </w:r>
          </w:p>
        </w:tc>
        <w:tc>
          <w:tcPr>
            <w:tcW w:w="268" w:type="pct"/>
            <w:noWrap/>
            <w:vAlign w:val="center"/>
          </w:tcPr>
          <w:p w14:paraId="39445DAD" w14:textId="77777777" w:rsidR="004D60E3" w:rsidRPr="00D60FFD" w:rsidRDefault="004D60E3" w:rsidP="004D60E3">
            <w:pPr>
              <w:pStyle w:val="afffffb"/>
            </w:pPr>
            <w:r w:rsidRPr="00D60FFD">
              <w:rPr>
                <w:lang w:bidi="ar"/>
              </w:rPr>
              <w:t>1.67</w:t>
            </w:r>
          </w:p>
        </w:tc>
      </w:tr>
      <w:tr w:rsidR="004D60E3" w:rsidRPr="00D60FFD" w14:paraId="1ABDDE65" w14:textId="77777777" w:rsidTr="004D60E3">
        <w:trPr>
          <w:trHeight w:val="267"/>
        </w:trPr>
        <w:tc>
          <w:tcPr>
            <w:tcW w:w="331" w:type="pct"/>
            <w:noWrap/>
            <w:vAlign w:val="center"/>
          </w:tcPr>
          <w:p w14:paraId="0DA37158" w14:textId="77777777" w:rsidR="004D60E3" w:rsidRPr="00D60FFD" w:rsidRDefault="004D60E3" w:rsidP="004D60E3">
            <w:pPr>
              <w:pStyle w:val="afffffb"/>
            </w:pPr>
            <w:r w:rsidRPr="00D60FFD">
              <w:rPr>
                <w:lang w:bidi="ar"/>
              </w:rPr>
              <w:t>五月</w:t>
            </w:r>
          </w:p>
        </w:tc>
        <w:tc>
          <w:tcPr>
            <w:tcW w:w="274" w:type="pct"/>
            <w:noWrap/>
            <w:vAlign w:val="center"/>
          </w:tcPr>
          <w:p w14:paraId="523FEFC5" w14:textId="77777777" w:rsidR="004D60E3" w:rsidRPr="00D60FFD" w:rsidRDefault="004D60E3" w:rsidP="004D60E3">
            <w:pPr>
              <w:pStyle w:val="afffffb"/>
            </w:pPr>
            <w:r w:rsidRPr="00D60FFD">
              <w:rPr>
                <w:lang w:bidi="ar"/>
              </w:rPr>
              <w:t>3.9</w:t>
            </w:r>
          </w:p>
        </w:tc>
        <w:tc>
          <w:tcPr>
            <w:tcW w:w="274" w:type="pct"/>
            <w:noWrap/>
            <w:vAlign w:val="center"/>
          </w:tcPr>
          <w:p w14:paraId="79DE383F" w14:textId="77777777" w:rsidR="004D60E3" w:rsidRPr="00D60FFD" w:rsidRDefault="004D60E3" w:rsidP="004D60E3">
            <w:pPr>
              <w:pStyle w:val="afffffb"/>
            </w:pPr>
            <w:r w:rsidRPr="00D60FFD">
              <w:rPr>
                <w:lang w:bidi="ar"/>
              </w:rPr>
              <w:t>2.42</w:t>
            </w:r>
          </w:p>
        </w:tc>
        <w:tc>
          <w:tcPr>
            <w:tcW w:w="273" w:type="pct"/>
            <w:noWrap/>
            <w:vAlign w:val="center"/>
          </w:tcPr>
          <w:p w14:paraId="5D20C75D" w14:textId="77777777" w:rsidR="004D60E3" w:rsidRPr="00D60FFD" w:rsidRDefault="004D60E3" w:rsidP="004D60E3">
            <w:pPr>
              <w:pStyle w:val="afffffb"/>
            </w:pPr>
            <w:r w:rsidRPr="00D60FFD">
              <w:rPr>
                <w:lang w:bidi="ar"/>
              </w:rPr>
              <w:t>4.3</w:t>
            </w:r>
          </w:p>
        </w:tc>
        <w:tc>
          <w:tcPr>
            <w:tcW w:w="273" w:type="pct"/>
            <w:noWrap/>
            <w:vAlign w:val="center"/>
          </w:tcPr>
          <w:p w14:paraId="4D8D2C00" w14:textId="77777777" w:rsidR="004D60E3" w:rsidRPr="00D60FFD" w:rsidRDefault="004D60E3" w:rsidP="004D60E3">
            <w:pPr>
              <w:pStyle w:val="afffffb"/>
            </w:pPr>
            <w:r w:rsidRPr="00D60FFD">
              <w:rPr>
                <w:lang w:bidi="ar"/>
              </w:rPr>
              <w:t>13.17</w:t>
            </w:r>
          </w:p>
        </w:tc>
        <w:tc>
          <w:tcPr>
            <w:tcW w:w="273" w:type="pct"/>
            <w:noWrap/>
            <w:vAlign w:val="center"/>
          </w:tcPr>
          <w:p w14:paraId="3BDDE773" w14:textId="77777777" w:rsidR="004D60E3" w:rsidRPr="00D60FFD" w:rsidRDefault="004D60E3" w:rsidP="004D60E3">
            <w:pPr>
              <w:pStyle w:val="afffffb"/>
            </w:pPr>
            <w:r w:rsidRPr="00D60FFD">
              <w:rPr>
                <w:lang w:bidi="ar"/>
              </w:rPr>
              <w:t>15.73</w:t>
            </w:r>
          </w:p>
        </w:tc>
        <w:tc>
          <w:tcPr>
            <w:tcW w:w="274" w:type="pct"/>
            <w:noWrap/>
            <w:vAlign w:val="center"/>
          </w:tcPr>
          <w:p w14:paraId="4B04EC63" w14:textId="77777777" w:rsidR="004D60E3" w:rsidRPr="00D60FFD" w:rsidRDefault="004D60E3" w:rsidP="004D60E3">
            <w:pPr>
              <w:pStyle w:val="afffffb"/>
            </w:pPr>
            <w:r w:rsidRPr="00D60FFD">
              <w:rPr>
                <w:lang w:bidi="ar"/>
              </w:rPr>
              <w:t>6.99</w:t>
            </w:r>
          </w:p>
        </w:tc>
        <w:tc>
          <w:tcPr>
            <w:tcW w:w="274" w:type="pct"/>
            <w:noWrap/>
            <w:vAlign w:val="center"/>
          </w:tcPr>
          <w:p w14:paraId="16ED61FE" w14:textId="77777777" w:rsidR="004D60E3" w:rsidRPr="00D60FFD" w:rsidRDefault="004D60E3" w:rsidP="004D60E3">
            <w:pPr>
              <w:pStyle w:val="afffffb"/>
            </w:pPr>
            <w:r w:rsidRPr="00D60FFD">
              <w:rPr>
                <w:lang w:bidi="ar"/>
              </w:rPr>
              <w:t>3.63</w:t>
            </w:r>
          </w:p>
        </w:tc>
        <w:tc>
          <w:tcPr>
            <w:tcW w:w="274" w:type="pct"/>
            <w:noWrap/>
            <w:vAlign w:val="center"/>
          </w:tcPr>
          <w:p w14:paraId="2BD50073" w14:textId="77777777" w:rsidR="004D60E3" w:rsidRPr="00D60FFD" w:rsidRDefault="004D60E3" w:rsidP="004D60E3">
            <w:pPr>
              <w:pStyle w:val="afffffb"/>
            </w:pPr>
            <w:r w:rsidRPr="00D60FFD">
              <w:rPr>
                <w:lang w:bidi="ar"/>
              </w:rPr>
              <w:t>6.99</w:t>
            </w:r>
          </w:p>
        </w:tc>
        <w:tc>
          <w:tcPr>
            <w:tcW w:w="274" w:type="pct"/>
            <w:noWrap/>
            <w:vAlign w:val="center"/>
          </w:tcPr>
          <w:p w14:paraId="257F17F1" w14:textId="77777777" w:rsidR="004D60E3" w:rsidRPr="00D60FFD" w:rsidRDefault="004D60E3" w:rsidP="004D60E3">
            <w:pPr>
              <w:pStyle w:val="afffffb"/>
            </w:pPr>
            <w:r w:rsidRPr="00D60FFD">
              <w:rPr>
                <w:lang w:bidi="ar"/>
              </w:rPr>
              <w:t>7.26</w:t>
            </w:r>
          </w:p>
        </w:tc>
        <w:tc>
          <w:tcPr>
            <w:tcW w:w="274" w:type="pct"/>
            <w:noWrap/>
            <w:vAlign w:val="center"/>
          </w:tcPr>
          <w:p w14:paraId="17C63C10" w14:textId="77777777" w:rsidR="004D60E3" w:rsidRPr="00D60FFD" w:rsidRDefault="004D60E3" w:rsidP="004D60E3">
            <w:pPr>
              <w:pStyle w:val="afffffb"/>
            </w:pPr>
            <w:r w:rsidRPr="00D60FFD">
              <w:rPr>
                <w:lang w:bidi="ar"/>
              </w:rPr>
              <w:t>8.33</w:t>
            </w:r>
          </w:p>
        </w:tc>
        <w:tc>
          <w:tcPr>
            <w:tcW w:w="274" w:type="pct"/>
            <w:noWrap/>
            <w:vAlign w:val="center"/>
          </w:tcPr>
          <w:p w14:paraId="2AFAFE8A" w14:textId="77777777" w:rsidR="004D60E3" w:rsidRPr="00D60FFD" w:rsidRDefault="004D60E3" w:rsidP="004D60E3">
            <w:pPr>
              <w:pStyle w:val="afffffb"/>
            </w:pPr>
            <w:r w:rsidRPr="00D60FFD">
              <w:rPr>
                <w:lang w:bidi="ar"/>
              </w:rPr>
              <w:t>5.78</w:t>
            </w:r>
          </w:p>
        </w:tc>
        <w:tc>
          <w:tcPr>
            <w:tcW w:w="276" w:type="pct"/>
            <w:noWrap/>
            <w:vAlign w:val="center"/>
          </w:tcPr>
          <w:p w14:paraId="7A03CDF8" w14:textId="77777777" w:rsidR="004D60E3" w:rsidRPr="00D60FFD" w:rsidRDefault="004D60E3" w:rsidP="004D60E3">
            <w:pPr>
              <w:pStyle w:val="afffffb"/>
            </w:pPr>
            <w:r w:rsidRPr="00D60FFD">
              <w:rPr>
                <w:lang w:bidi="ar"/>
              </w:rPr>
              <w:t>6.72</w:t>
            </w:r>
          </w:p>
        </w:tc>
        <w:tc>
          <w:tcPr>
            <w:tcW w:w="274" w:type="pct"/>
            <w:noWrap/>
            <w:vAlign w:val="center"/>
          </w:tcPr>
          <w:p w14:paraId="7F019B20" w14:textId="77777777" w:rsidR="004D60E3" w:rsidRPr="00D60FFD" w:rsidRDefault="004D60E3" w:rsidP="004D60E3">
            <w:pPr>
              <w:pStyle w:val="afffffb"/>
            </w:pPr>
            <w:r w:rsidRPr="00D60FFD">
              <w:rPr>
                <w:lang w:bidi="ar"/>
              </w:rPr>
              <w:t>5.24</w:t>
            </w:r>
          </w:p>
        </w:tc>
        <w:tc>
          <w:tcPr>
            <w:tcW w:w="290" w:type="pct"/>
            <w:noWrap/>
            <w:vAlign w:val="center"/>
          </w:tcPr>
          <w:p w14:paraId="7BA91A86" w14:textId="77777777" w:rsidR="004D60E3" w:rsidRPr="00D60FFD" w:rsidRDefault="004D60E3" w:rsidP="004D60E3">
            <w:pPr>
              <w:pStyle w:val="afffffb"/>
            </w:pPr>
            <w:r w:rsidRPr="00D60FFD">
              <w:rPr>
                <w:lang w:bidi="ar"/>
              </w:rPr>
              <w:t>2.28</w:t>
            </w:r>
          </w:p>
        </w:tc>
        <w:tc>
          <w:tcPr>
            <w:tcW w:w="274" w:type="pct"/>
            <w:noWrap/>
            <w:vAlign w:val="center"/>
          </w:tcPr>
          <w:p w14:paraId="216B8948" w14:textId="77777777" w:rsidR="004D60E3" w:rsidRPr="00D60FFD" w:rsidRDefault="004D60E3" w:rsidP="004D60E3">
            <w:pPr>
              <w:pStyle w:val="afffffb"/>
            </w:pPr>
            <w:r w:rsidRPr="00D60FFD">
              <w:rPr>
                <w:lang w:bidi="ar"/>
              </w:rPr>
              <w:t>2.69</w:t>
            </w:r>
          </w:p>
        </w:tc>
        <w:tc>
          <w:tcPr>
            <w:tcW w:w="274" w:type="pct"/>
            <w:noWrap/>
            <w:vAlign w:val="center"/>
          </w:tcPr>
          <w:p w14:paraId="357E59B6" w14:textId="77777777" w:rsidR="004D60E3" w:rsidRPr="00D60FFD" w:rsidRDefault="004D60E3" w:rsidP="004D60E3">
            <w:pPr>
              <w:pStyle w:val="afffffb"/>
            </w:pPr>
            <w:r w:rsidRPr="00D60FFD">
              <w:rPr>
                <w:lang w:bidi="ar"/>
              </w:rPr>
              <w:t>2.69</w:t>
            </w:r>
          </w:p>
        </w:tc>
        <w:tc>
          <w:tcPr>
            <w:tcW w:w="268" w:type="pct"/>
            <w:noWrap/>
            <w:vAlign w:val="center"/>
          </w:tcPr>
          <w:p w14:paraId="4B446AB1" w14:textId="77777777" w:rsidR="004D60E3" w:rsidRPr="00D60FFD" w:rsidRDefault="004D60E3" w:rsidP="004D60E3">
            <w:pPr>
              <w:pStyle w:val="afffffb"/>
            </w:pPr>
            <w:r w:rsidRPr="00D60FFD">
              <w:rPr>
                <w:lang w:bidi="ar"/>
              </w:rPr>
              <w:t>1.88</w:t>
            </w:r>
          </w:p>
        </w:tc>
      </w:tr>
      <w:tr w:rsidR="004D60E3" w:rsidRPr="00D60FFD" w14:paraId="03F7A0F1" w14:textId="77777777" w:rsidTr="004D60E3">
        <w:trPr>
          <w:trHeight w:val="267"/>
        </w:trPr>
        <w:tc>
          <w:tcPr>
            <w:tcW w:w="331" w:type="pct"/>
            <w:noWrap/>
            <w:vAlign w:val="center"/>
          </w:tcPr>
          <w:p w14:paraId="01099738" w14:textId="77777777" w:rsidR="004D60E3" w:rsidRPr="00D60FFD" w:rsidRDefault="004D60E3" w:rsidP="004D60E3">
            <w:pPr>
              <w:pStyle w:val="afffffb"/>
            </w:pPr>
            <w:r w:rsidRPr="00D60FFD">
              <w:rPr>
                <w:lang w:bidi="ar"/>
              </w:rPr>
              <w:t>六月</w:t>
            </w:r>
          </w:p>
        </w:tc>
        <w:tc>
          <w:tcPr>
            <w:tcW w:w="274" w:type="pct"/>
            <w:noWrap/>
            <w:vAlign w:val="center"/>
          </w:tcPr>
          <w:p w14:paraId="67FB009B" w14:textId="77777777" w:rsidR="004D60E3" w:rsidRPr="00D60FFD" w:rsidRDefault="004D60E3" w:rsidP="004D60E3">
            <w:pPr>
              <w:pStyle w:val="afffffb"/>
            </w:pPr>
            <w:r w:rsidRPr="00D60FFD">
              <w:rPr>
                <w:lang w:bidi="ar"/>
              </w:rPr>
              <w:t>1.25</w:t>
            </w:r>
          </w:p>
        </w:tc>
        <w:tc>
          <w:tcPr>
            <w:tcW w:w="274" w:type="pct"/>
            <w:noWrap/>
            <w:vAlign w:val="center"/>
          </w:tcPr>
          <w:p w14:paraId="23531C2B" w14:textId="77777777" w:rsidR="004D60E3" w:rsidRPr="00D60FFD" w:rsidRDefault="004D60E3" w:rsidP="004D60E3">
            <w:pPr>
              <w:pStyle w:val="afffffb"/>
            </w:pPr>
            <w:r w:rsidRPr="00D60FFD">
              <w:rPr>
                <w:lang w:bidi="ar"/>
              </w:rPr>
              <w:t>1.39</w:t>
            </w:r>
          </w:p>
        </w:tc>
        <w:tc>
          <w:tcPr>
            <w:tcW w:w="273" w:type="pct"/>
            <w:noWrap/>
            <w:vAlign w:val="center"/>
          </w:tcPr>
          <w:p w14:paraId="466C651A" w14:textId="77777777" w:rsidR="004D60E3" w:rsidRPr="00D60FFD" w:rsidRDefault="004D60E3" w:rsidP="004D60E3">
            <w:pPr>
              <w:pStyle w:val="afffffb"/>
            </w:pPr>
            <w:r w:rsidRPr="00D60FFD">
              <w:rPr>
                <w:lang w:bidi="ar"/>
              </w:rPr>
              <w:t>5.56</w:t>
            </w:r>
          </w:p>
        </w:tc>
        <w:tc>
          <w:tcPr>
            <w:tcW w:w="273" w:type="pct"/>
            <w:noWrap/>
            <w:vAlign w:val="center"/>
          </w:tcPr>
          <w:p w14:paraId="476F7B39" w14:textId="77777777" w:rsidR="004D60E3" w:rsidRPr="00D60FFD" w:rsidRDefault="004D60E3" w:rsidP="004D60E3">
            <w:pPr>
              <w:pStyle w:val="afffffb"/>
            </w:pPr>
            <w:r w:rsidRPr="00D60FFD">
              <w:rPr>
                <w:lang w:bidi="ar"/>
              </w:rPr>
              <w:t>12.64</w:t>
            </w:r>
          </w:p>
        </w:tc>
        <w:tc>
          <w:tcPr>
            <w:tcW w:w="273" w:type="pct"/>
            <w:noWrap/>
            <w:vAlign w:val="center"/>
          </w:tcPr>
          <w:p w14:paraId="1AD71F50" w14:textId="77777777" w:rsidR="004D60E3" w:rsidRPr="00D60FFD" w:rsidRDefault="004D60E3" w:rsidP="004D60E3">
            <w:pPr>
              <w:pStyle w:val="afffffb"/>
            </w:pPr>
            <w:r w:rsidRPr="00D60FFD">
              <w:rPr>
                <w:lang w:bidi="ar"/>
              </w:rPr>
              <w:t>23.75</w:t>
            </w:r>
          </w:p>
        </w:tc>
        <w:tc>
          <w:tcPr>
            <w:tcW w:w="274" w:type="pct"/>
            <w:noWrap/>
            <w:vAlign w:val="center"/>
          </w:tcPr>
          <w:p w14:paraId="49D8FF3A" w14:textId="77777777" w:rsidR="004D60E3" w:rsidRPr="00D60FFD" w:rsidRDefault="004D60E3" w:rsidP="004D60E3">
            <w:pPr>
              <w:pStyle w:val="afffffb"/>
            </w:pPr>
            <w:r w:rsidRPr="00D60FFD">
              <w:rPr>
                <w:lang w:bidi="ar"/>
              </w:rPr>
              <w:t>9.58</w:t>
            </w:r>
          </w:p>
        </w:tc>
        <w:tc>
          <w:tcPr>
            <w:tcW w:w="274" w:type="pct"/>
            <w:noWrap/>
            <w:vAlign w:val="center"/>
          </w:tcPr>
          <w:p w14:paraId="24C432A2" w14:textId="77777777" w:rsidR="004D60E3" w:rsidRPr="00D60FFD" w:rsidRDefault="004D60E3" w:rsidP="004D60E3">
            <w:pPr>
              <w:pStyle w:val="afffffb"/>
            </w:pPr>
            <w:r w:rsidRPr="00D60FFD">
              <w:rPr>
                <w:lang w:bidi="ar"/>
              </w:rPr>
              <w:t>7.22</w:t>
            </w:r>
          </w:p>
        </w:tc>
        <w:tc>
          <w:tcPr>
            <w:tcW w:w="274" w:type="pct"/>
            <w:noWrap/>
            <w:vAlign w:val="center"/>
          </w:tcPr>
          <w:p w14:paraId="15D72D2C" w14:textId="77777777" w:rsidR="004D60E3" w:rsidRPr="00D60FFD" w:rsidRDefault="004D60E3" w:rsidP="004D60E3">
            <w:pPr>
              <w:pStyle w:val="afffffb"/>
            </w:pPr>
            <w:r w:rsidRPr="00D60FFD">
              <w:rPr>
                <w:lang w:bidi="ar"/>
              </w:rPr>
              <w:t>8.33</w:t>
            </w:r>
          </w:p>
        </w:tc>
        <w:tc>
          <w:tcPr>
            <w:tcW w:w="274" w:type="pct"/>
            <w:noWrap/>
            <w:vAlign w:val="center"/>
          </w:tcPr>
          <w:p w14:paraId="7AECACEC" w14:textId="77777777" w:rsidR="004D60E3" w:rsidRPr="00D60FFD" w:rsidRDefault="004D60E3" w:rsidP="004D60E3">
            <w:pPr>
              <w:pStyle w:val="afffffb"/>
            </w:pPr>
            <w:r w:rsidRPr="00D60FFD">
              <w:rPr>
                <w:lang w:bidi="ar"/>
              </w:rPr>
              <w:t>10.69</w:t>
            </w:r>
          </w:p>
        </w:tc>
        <w:tc>
          <w:tcPr>
            <w:tcW w:w="274" w:type="pct"/>
            <w:noWrap/>
            <w:vAlign w:val="center"/>
          </w:tcPr>
          <w:p w14:paraId="64B2E5EC" w14:textId="77777777" w:rsidR="004D60E3" w:rsidRPr="00D60FFD" w:rsidRDefault="004D60E3" w:rsidP="004D60E3">
            <w:pPr>
              <w:pStyle w:val="afffffb"/>
            </w:pPr>
            <w:r w:rsidRPr="00D60FFD">
              <w:rPr>
                <w:lang w:bidi="ar"/>
              </w:rPr>
              <w:t>4.44</w:t>
            </w:r>
          </w:p>
        </w:tc>
        <w:tc>
          <w:tcPr>
            <w:tcW w:w="274" w:type="pct"/>
            <w:noWrap/>
            <w:vAlign w:val="center"/>
          </w:tcPr>
          <w:p w14:paraId="3E2B893E" w14:textId="77777777" w:rsidR="004D60E3" w:rsidRPr="00D60FFD" w:rsidRDefault="004D60E3" w:rsidP="004D60E3">
            <w:pPr>
              <w:pStyle w:val="afffffb"/>
            </w:pPr>
            <w:r w:rsidRPr="00D60FFD">
              <w:rPr>
                <w:lang w:bidi="ar"/>
              </w:rPr>
              <w:t>3.06</w:t>
            </w:r>
          </w:p>
        </w:tc>
        <w:tc>
          <w:tcPr>
            <w:tcW w:w="276" w:type="pct"/>
            <w:noWrap/>
            <w:vAlign w:val="center"/>
          </w:tcPr>
          <w:p w14:paraId="273CE8B1" w14:textId="77777777" w:rsidR="004D60E3" w:rsidRPr="00D60FFD" w:rsidRDefault="004D60E3" w:rsidP="004D60E3">
            <w:pPr>
              <w:pStyle w:val="afffffb"/>
            </w:pPr>
            <w:r w:rsidRPr="00D60FFD">
              <w:rPr>
                <w:lang w:bidi="ar"/>
              </w:rPr>
              <w:t>1.81</w:t>
            </w:r>
          </w:p>
        </w:tc>
        <w:tc>
          <w:tcPr>
            <w:tcW w:w="274" w:type="pct"/>
            <w:noWrap/>
            <w:vAlign w:val="center"/>
          </w:tcPr>
          <w:p w14:paraId="66B7879E" w14:textId="77777777" w:rsidR="004D60E3" w:rsidRPr="00D60FFD" w:rsidRDefault="004D60E3" w:rsidP="004D60E3">
            <w:pPr>
              <w:pStyle w:val="afffffb"/>
            </w:pPr>
            <w:r w:rsidRPr="00D60FFD">
              <w:rPr>
                <w:lang w:bidi="ar"/>
              </w:rPr>
              <w:t>1.67</w:t>
            </w:r>
          </w:p>
        </w:tc>
        <w:tc>
          <w:tcPr>
            <w:tcW w:w="290" w:type="pct"/>
            <w:noWrap/>
            <w:vAlign w:val="center"/>
          </w:tcPr>
          <w:p w14:paraId="29DAB6E1" w14:textId="77777777" w:rsidR="004D60E3" w:rsidRPr="00D60FFD" w:rsidRDefault="004D60E3" w:rsidP="004D60E3">
            <w:pPr>
              <w:pStyle w:val="afffffb"/>
            </w:pPr>
            <w:r w:rsidRPr="00D60FFD">
              <w:rPr>
                <w:lang w:bidi="ar"/>
              </w:rPr>
              <w:t>1.81</w:t>
            </w:r>
          </w:p>
        </w:tc>
        <w:tc>
          <w:tcPr>
            <w:tcW w:w="274" w:type="pct"/>
            <w:noWrap/>
            <w:vAlign w:val="center"/>
          </w:tcPr>
          <w:p w14:paraId="46A6A097" w14:textId="77777777" w:rsidR="004D60E3" w:rsidRPr="00D60FFD" w:rsidRDefault="004D60E3" w:rsidP="004D60E3">
            <w:pPr>
              <w:pStyle w:val="afffffb"/>
            </w:pPr>
            <w:r w:rsidRPr="00D60FFD">
              <w:rPr>
                <w:lang w:bidi="ar"/>
              </w:rPr>
              <w:t>2.22</w:t>
            </w:r>
          </w:p>
        </w:tc>
        <w:tc>
          <w:tcPr>
            <w:tcW w:w="274" w:type="pct"/>
            <w:noWrap/>
            <w:vAlign w:val="center"/>
          </w:tcPr>
          <w:p w14:paraId="016BAC4F" w14:textId="77777777" w:rsidR="004D60E3" w:rsidRPr="00D60FFD" w:rsidRDefault="004D60E3" w:rsidP="004D60E3">
            <w:pPr>
              <w:pStyle w:val="afffffb"/>
            </w:pPr>
            <w:r w:rsidRPr="00D60FFD">
              <w:rPr>
                <w:lang w:bidi="ar"/>
              </w:rPr>
              <w:t>1.81</w:t>
            </w:r>
          </w:p>
        </w:tc>
        <w:tc>
          <w:tcPr>
            <w:tcW w:w="268" w:type="pct"/>
            <w:noWrap/>
            <w:vAlign w:val="center"/>
          </w:tcPr>
          <w:p w14:paraId="1ABDF1F2" w14:textId="77777777" w:rsidR="004D60E3" w:rsidRPr="00D60FFD" w:rsidRDefault="004D60E3" w:rsidP="004D60E3">
            <w:pPr>
              <w:pStyle w:val="afffffb"/>
            </w:pPr>
            <w:r w:rsidRPr="00D60FFD">
              <w:rPr>
                <w:lang w:bidi="ar"/>
              </w:rPr>
              <w:t>2.78</w:t>
            </w:r>
          </w:p>
        </w:tc>
      </w:tr>
      <w:tr w:rsidR="004D60E3" w:rsidRPr="00D60FFD" w14:paraId="0E5EADED" w14:textId="77777777" w:rsidTr="004D60E3">
        <w:trPr>
          <w:trHeight w:val="267"/>
        </w:trPr>
        <w:tc>
          <w:tcPr>
            <w:tcW w:w="331" w:type="pct"/>
            <w:noWrap/>
            <w:vAlign w:val="center"/>
          </w:tcPr>
          <w:p w14:paraId="4DE5FC3A" w14:textId="77777777" w:rsidR="004D60E3" w:rsidRPr="00D60FFD" w:rsidRDefault="004D60E3" w:rsidP="004D60E3">
            <w:pPr>
              <w:pStyle w:val="afffffb"/>
            </w:pPr>
            <w:r w:rsidRPr="00D60FFD">
              <w:rPr>
                <w:lang w:bidi="ar"/>
              </w:rPr>
              <w:t>七月</w:t>
            </w:r>
          </w:p>
        </w:tc>
        <w:tc>
          <w:tcPr>
            <w:tcW w:w="274" w:type="pct"/>
            <w:noWrap/>
            <w:vAlign w:val="center"/>
          </w:tcPr>
          <w:p w14:paraId="0B0A27E2" w14:textId="77777777" w:rsidR="004D60E3" w:rsidRPr="00D60FFD" w:rsidRDefault="004D60E3" w:rsidP="004D60E3">
            <w:pPr>
              <w:pStyle w:val="afffffb"/>
            </w:pPr>
            <w:r w:rsidRPr="00D60FFD">
              <w:rPr>
                <w:lang w:bidi="ar"/>
              </w:rPr>
              <w:t>1.34</w:t>
            </w:r>
          </w:p>
        </w:tc>
        <w:tc>
          <w:tcPr>
            <w:tcW w:w="274" w:type="pct"/>
            <w:noWrap/>
            <w:vAlign w:val="center"/>
          </w:tcPr>
          <w:p w14:paraId="1FA8CCFD" w14:textId="77777777" w:rsidR="004D60E3" w:rsidRPr="00D60FFD" w:rsidRDefault="004D60E3" w:rsidP="004D60E3">
            <w:pPr>
              <w:pStyle w:val="afffffb"/>
            </w:pPr>
            <w:r w:rsidRPr="00D60FFD">
              <w:rPr>
                <w:lang w:bidi="ar"/>
              </w:rPr>
              <w:t>2.02</w:t>
            </w:r>
          </w:p>
        </w:tc>
        <w:tc>
          <w:tcPr>
            <w:tcW w:w="273" w:type="pct"/>
            <w:noWrap/>
            <w:vAlign w:val="center"/>
          </w:tcPr>
          <w:p w14:paraId="29CCCF1E" w14:textId="77777777" w:rsidR="004D60E3" w:rsidRPr="00D60FFD" w:rsidRDefault="004D60E3" w:rsidP="004D60E3">
            <w:pPr>
              <w:pStyle w:val="afffffb"/>
            </w:pPr>
            <w:r w:rsidRPr="00D60FFD">
              <w:rPr>
                <w:lang w:bidi="ar"/>
              </w:rPr>
              <w:t>2.82</w:t>
            </w:r>
          </w:p>
        </w:tc>
        <w:tc>
          <w:tcPr>
            <w:tcW w:w="273" w:type="pct"/>
            <w:noWrap/>
            <w:vAlign w:val="center"/>
          </w:tcPr>
          <w:p w14:paraId="31327722" w14:textId="77777777" w:rsidR="004D60E3" w:rsidRPr="00D60FFD" w:rsidRDefault="004D60E3" w:rsidP="004D60E3">
            <w:pPr>
              <w:pStyle w:val="afffffb"/>
            </w:pPr>
            <w:r w:rsidRPr="00D60FFD">
              <w:rPr>
                <w:lang w:bidi="ar"/>
              </w:rPr>
              <w:t>9.54</w:t>
            </w:r>
          </w:p>
        </w:tc>
        <w:tc>
          <w:tcPr>
            <w:tcW w:w="273" w:type="pct"/>
            <w:noWrap/>
            <w:vAlign w:val="center"/>
          </w:tcPr>
          <w:p w14:paraId="781126E5" w14:textId="77777777" w:rsidR="004D60E3" w:rsidRPr="00D60FFD" w:rsidRDefault="004D60E3" w:rsidP="004D60E3">
            <w:pPr>
              <w:pStyle w:val="afffffb"/>
            </w:pPr>
            <w:r w:rsidRPr="00D60FFD">
              <w:rPr>
                <w:lang w:bidi="ar"/>
              </w:rPr>
              <w:t>19.35</w:t>
            </w:r>
          </w:p>
        </w:tc>
        <w:tc>
          <w:tcPr>
            <w:tcW w:w="274" w:type="pct"/>
            <w:noWrap/>
            <w:vAlign w:val="center"/>
          </w:tcPr>
          <w:p w14:paraId="450E0D56" w14:textId="77777777" w:rsidR="004D60E3" w:rsidRPr="00D60FFD" w:rsidRDefault="004D60E3" w:rsidP="004D60E3">
            <w:pPr>
              <w:pStyle w:val="afffffb"/>
            </w:pPr>
            <w:r w:rsidRPr="00D60FFD">
              <w:rPr>
                <w:lang w:bidi="ar"/>
              </w:rPr>
              <w:t>9.81</w:t>
            </w:r>
          </w:p>
        </w:tc>
        <w:tc>
          <w:tcPr>
            <w:tcW w:w="274" w:type="pct"/>
            <w:noWrap/>
            <w:vAlign w:val="center"/>
          </w:tcPr>
          <w:p w14:paraId="472276AE" w14:textId="77777777" w:rsidR="004D60E3" w:rsidRPr="00D60FFD" w:rsidRDefault="004D60E3" w:rsidP="004D60E3">
            <w:pPr>
              <w:pStyle w:val="afffffb"/>
            </w:pPr>
            <w:r w:rsidRPr="00D60FFD">
              <w:rPr>
                <w:lang w:bidi="ar"/>
              </w:rPr>
              <w:t>6.72</w:t>
            </w:r>
          </w:p>
        </w:tc>
        <w:tc>
          <w:tcPr>
            <w:tcW w:w="274" w:type="pct"/>
            <w:noWrap/>
            <w:vAlign w:val="center"/>
          </w:tcPr>
          <w:p w14:paraId="102FD445" w14:textId="77777777" w:rsidR="004D60E3" w:rsidRPr="00D60FFD" w:rsidRDefault="004D60E3" w:rsidP="004D60E3">
            <w:pPr>
              <w:pStyle w:val="afffffb"/>
            </w:pPr>
            <w:r w:rsidRPr="00D60FFD">
              <w:rPr>
                <w:lang w:bidi="ar"/>
              </w:rPr>
              <w:t>5.51</w:t>
            </w:r>
          </w:p>
        </w:tc>
        <w:tc>
          <w:tcPr>
            <w:tcW w:w="274" w:type="pct"/>
            <w:noWrap/>
            <w:vAlign w:val="center"/>
          </w:tcPr>
          <w:p w14:paraId="15EF137E" w14:textId="77777777" w:rsidR="004D60E3" w:rsidRPr="00D60FFD" w:rsidRDefault="004D60E3" w:rsidP="004D60E3">
            <w:pPr>
              <w:pStyle w:val="afffffb"/>
            </w:pPr>
            <w:r w:rsidRPr="00D60FFD">
              <w:rPr>
                <w:lang w:bidi="ar"/>
              </w:rPr>
              <w:t>13.17</w:t>
            </w:r>
          </w:p>
        </w:tc>
        <w:tc>
          <w:tcPr>
            <w:tcW w:w="274" w:type="pct"/>
            <w:noWrap/>
            <w:vAlign w:val="center"/>
          </w:tcPr>
          <w:p w14:paraId="0FCB73A3" w14:textId="77777777" w:rsidR="004D60E3" w:rsidRPr="00D60FFD" w:rsidRDefault="004D60E3" w:rsidP="004D60E3">
            <w:pPr>
              <w:pStyle w:val="afffffb"/>
            </w:pPr>
            <w:r w:rsidRPr="00D60FFD">
              <w:rPr>
                <w:lang w:bidi="ar"/>
              </w:rPr>
              <w:t>6.18</w:t>
            </w:r>
          </w:p>
        </w:tc>
        <w:tc>
          <w:tcPr>
            <w:tcW w:w="274" w:type="pct"/>
            <w:noWrap/>
            <w:vAlign w:val="center"/>
          </w:tcPr>
          <w:p w14:paraId="0B1FE3CC" w14:textId="77777777" w:rsidR="004D60E3" w:rsidRPr="00D60FFD" w:rsidRDefault="004D60E3" w:rsidP="004D60E3">
            <w:pPr>
              <w:pStyle w:val="afffffb"/>
            </w:pPr>
            <w:r w:rsidRPr="00D60FFD">
              <w:rPr>
                <w:lang w:bidi="ar"/>
              </w:rPr>
              <w:t>6.85</w:t>
            </w:r>
          </w:p>
        </w:tc>
        <w:tc>
          <w:tcPr>
            <w:tcW w:w="276" w:type="pct"/>
            <w:noWrap/>
            <w:vAlign w:val="center"/>
          </w:tcPr>
          <w:p w14:paraId="6172C9B2" w14:textId="77777777" w:rsidR="004D60E3" w:rsidRPr="00D60FFD" w:rsidRDefault="004D60E3" w:rsidP="004D60E3">
            <w:pPr>
              <w:pStyle w:val="afffffb"/>
            </w:pPr>
            <w:r w:rsidRPr="00D60FFD">
              <w:rPr>
                <w:lang w:bidi="ar"/>
              </w:rPr>
              <w:t>4.3</w:t>
            </w:r>
          </w:p>
        </w:tc>
        <w:tc>
          <w:tcPr>
            <w:tcW w:w="274" w:type="pct"/>
            <w:noWrap/>
            <w:vAlign w:val="center"/>
          </w:tcPr>
          <w:p w14:paraId="0BB0A189" w14:textId="77777777" w:rsidR="004D60E3" w:rsidRPr="00D60FFD" w:rsidRDefault="004D60E3" w:rsidP="004D60E3">
            <w:pPr>
              <w:pStyle w:val="afffffb"/>
            </w:pPr>
            <w:r w:rsidRPr="00D60FFD">
              <w:rPr>
                <w:lang w:bidi="ar"/>
              </w:rPr>
              <w:t>2.55</w:t>
            </w:r>
          </w:p>
        </w:tc>
        <w:tc>
          <w:tcPr>
            <w:tcW w:w="290" w:type="pct"/>
            <w:noWrap/>
            <w:vAlign w:val="center"/>
          </w:tcPr>
          <w:p w14:paraId="1231BF84" w14:textId="77777777" w:rsidR="004D60E3" w:rsidRPr="00D60FFD" w:rsidRDefault="004D60E3" w:rsidP="004D60E3">
            <w:pPr>
              <w:pStyle w:val="afffffb"/>
            </w:pPr>
            <w:r w:rsidRPr="00D60FFD">
              <w:rPr>
                <w:lang w:bidi="ar"/>
              </w:rPr>
              <w:t>1.21</w:t>
            </w:r>
          </w:p>
        </w:tc>
        <w:tc>
          <w:tcPr>
            <w:tcW w:w="274" w:type="pct"/>
            <w:noWrap/>
            <w:vAlign w:val="center"/>
          </w:tcPr>
          <w:p w14:paraId="198CEE04" w14:textId="77777777" w:rsidR="004D60E3" w:rsidRPr="00D60FFD" w:rsidRDefault="004D60E3" w:rsidP="004D60E3">
            <w:pPr>
              <w:pStyle w:val="afffffb"/>
            </w:pPr>
            <w:r w:rsidRPr="00D60FFD">
              <w:rPr>
                <w:lang w:bidi="ar"/>
              </w:rPr>
              <w:t>2.28</w:t>
            </w:r>
          </w:p>
        </w:tc>
        <w:tc>
          <w:tcPr>
            <w:tcW w:w="274" w:type="pct"/>
            <w:noWrap/>
            <w:vAlign w:val="center"/>
          </w:tcPr>
          <w:p w14:paraId="4E93D8BC" w14:textId="77777777" w:rsidR="004D60E3" w:rsidRPr="00D60FFD" w:rsidRDefault="004D60E3" w:rsidP="004D60E3">
            <w:pPr>
              <w:pStyle w:val="afffffb"/>
            </w:pPr>
            <w:r w:rsidRPr="00D60FFD">
              <w:rPr>
                <w:lang w:bidi="ar"/>
              </w:rPr>
              <w:t>3.63</w:t>
            </w:r>
          </w:p>
        </w:tc>
        <w:tc>
          <w:tcPr>
            <w:tcW w:w="268" w:type="pct"/>
            <w:noWrap/>
            <w:vAlign w:val="center"/>
          </w:tcPr>
          <w:p w14:paraId="18EE7080" w14:textId="77777777" w:rsidR="004D60E3" w:rsidRPr="00D60FFD" w:rsidRDefault="004D60E3" w:rsidP="004D60E3">
            <w:pPr>
              <w:pStyle w:val="afffffb"/>
            </w:pPr>
            <w:r w:rsidRPr="00D60FFD">
              <w:rPr>
                <w:lang w:bidi="ar"/>
              </w:rPr>
              <w:t>2.69</w:t>
            </w:r>
          </w:p>
        </w:tc>
      </w:tr>
      <w:tr w:rsidR="004D60E3" w:rsidRPr="00D60FFD" w14:paraId="4FDEBFF9" w14:textId="77777777" w:rsidTr="004D60E3">
        <w:trPr>
          <w:trHeight w:val="267"/>
        </w:trPr>
        <w:tc>
          <w:tcPr>
            <w:tcW w:w="331" w:type="pct"/>
            <w:noWrap/>
            <w:vAlign w:val="center"/>
          </w:tcPr>
          <w:p w14:paraId="61432540" w14:textId="77777777" w:rsidR="004D60E3" w:rsidRPr="00D60FFD" w:rsidRDefault="004D60E3" w:rsidP="004D60E3">
            <w:pPr>
              <w:pStyle w:val="afffffb"/>
            </w:pPr>
            <w:r w:rsidRPr="00D60FFD">
              <w:rPr>
                <w:lang w:bidi="ar"/>
              </w:rPr>
              <w:t>八月</w:t>
            </w:r>
          </w:p>
        </w:tc>
        <w:tc>
          <w:tcPr>
            <w:tcW w:w="274" w:type="pct"/>
            <w:noWrap/>
            <w:vAlign w:val="center"/>
          </w:tcPr>
          <w:p w14:paraId="67F90561" w14:textId="77777777" w:rsidR="004D60E3" w:rsidRPr="00D60FFD" w:rsidRDefault="004D60E3" w:rsidP="004D60E3">
            <w:pPr>
              <w:pStyle w:val="afffffb"/>
            </w:pPr>
            <w:r w:rsidRPr="00D60FFD">
              <w:rPr>
                <w:lang w:bidi="ar"/>
              </w:rPr>
              <w:t>9.01</w:t>
            </w:r>
          </w:p>
        </w:tc>
        <w:tc>
          <w:tcPr>
            <w:tcW w:w="274" w:type="pct"/>
            <w:noWrap/>
            <w:vAlign w:val="center"/>
          </w:tcPr>
          <w:p w14:paraId="5750411D" w14:textId="77777777" w:rsidR="004D60E3" w:rsidRPr="00D60FFD" w:rsidRDefault="004D60E3" w:rsidP="004D60E3">
            <w:pPr>
              <w:pStyle w:val="afffffb"/>
            </w:pPr>
            <w:r w:rsidRPr="00D60FFD">
              <w:rPr>
                <w:lang w:bidi="ar"/>
              </w:rPr>
              <w:t>2.96</w:t>
            </w:r>
          </w:p>
        </w:tc>
        <w:tc>
          <w:tcPr>
            <w:tcW w:w="273" w:type="pct"/>
            <w:noWrap/>
            <w:vAlign w:val="center"/>
          </w:tcPr>
          <w:p w14:paraId="3CDEDE6F" w14:textId="77777777" w:rsidR="004D60E3" w:rsidRPr="00D60FFD" w:rsidRDefault="004D60E3" w:rsidP="004D60E3">
            <w:pPr>
              <w:pStyle w:val="afffffb"/>
            </w:pPr>
            <w:r w:rsidRPr="00D60FFD">
              <w:rPr>
                <w:lang w:bidi="ar"/>
              </w:rPr>
              <w:t>6.45</w:t>
            </w:r>
          </w:p>
        </w:tc>
        <w:tc>
          <w:tcPr>
            <w:tcW w:w="273" w:type="pct"/>
            <w:noWrap/>
            <w:vAlign w:val="center"/>
          </w:tcPr>
          <w:p w14:paraId="4D082D8D" w14:textId="77777777" w:rsidR="004D60E3" w:rsidRPr="00D60FFD" w:rsidRDefault="004D60E3" w:rsidP="004D60E3">
            <w:pPr>
              <w:pStyle w:val="afffffb"/>
            </w:pPr>
            <w:r w:rsidRPr="00D60FFD">
              <w:rPr>
                <w:lang w:bidi="ar"/>
              </w:rPr>
              <w:t>9.27</w:t>
            </w:r>
          </w:p>
        </w:tc>
        <w:tc>
          <w:tcPr>
            <w:tcW w:w="273" w:type="pct"/>
            <w:noWrap/>
            <w:vAlign w:val="center"/>
          </w:tcPr>
          <w:p w14:paraId="4DC86346" w14:textId="77777777" w:rsidR="004D60E3" w:rsidRPr="00D60FFD" w:rsidRDefault="004D60E3" w:rsidP="004D60E3">
            <w:pPr>
              <w:pStyle w:val="afffffb"/>
            </w:pPr>
            <w:r w:rsidRPr="00D60FFD">
              <w:rPr>
                <w:lang w:bidi="ar"/>
              </w:rPr>
              <w:t>7.66</w:t>
            </w:r>
          </w:p>
        </w:tc>
        <w:tc>
          <w:tcPr>
            <w:tcW w:w="274" w:type="pct"/>
            <w:noWrap/>
            <w:vAlign w:val="center"/>
          </w:tcPr>
          <w:p w14:paraId="1B95413C" w14:textId="77777777" w:rsidR="004D60E3" w:rsidRPr="00D60FFD" w:rsidRDefault="004D60E3" w:rsidP="004D60E3">
            <w:pPr>
              <w:pStyle w:val="afffffb"/>
            </w:pPr>
            <w:r w:rsidRPr="00D60FFD">
              <w:rPr>
                <w:lang w:bidi="ar"/>
              </w:rPr>
              <w:t>3.76</w:t>
            </w:r>
          </w:p>
        </w:tc>
        <w:tc>
          <w:tcPr>
            <w:tcW w:w="274" w:type="pct"/>
            <w:noWrap/>
            <w:vAlign w:val="center"/>
          </w:tcPr>
          <w:p w14:paraId="47F4553E" w14:textId="77777777" w:rsidR="004D60E3" w:rsidRPr="00D60FFD" w:rsidRDefault="004D60E3" w:rsidP="004D60E3">
            <w:pPr>
              <w:pStyle w:val="afffffb"/>
            </w:pPr>
            <w:r w:rsidRPr="00D60FFD">
              <w:rPr>
                <w:lang w:bidi="ar"/>
              </w:rPr>
              <w:t>5.78</w:t>
            </w:r>
          </w:p>
        </w:tc>
        <w:tc>
          <w:tcPr>
            <w:tcW w:w="274" w:type="pct"/>
            <w:noWrap/>
            <w:vAlign w:val="center"/>
          </w:tcPr>
          <w:p w14:paraId="0376F914" w14:textId="77777777" w:rsidR="004D60E3" w:rsidRPr="00D60FFD" w:rsidRDefault="004D60E3" w:rsidP="004D60E3">
            <w:pPr>
              <w:pStyle w:val="afffffb"/>
            </w:pPr>
            <w:r w:rsidRPr="00D60FFD">
              <w:rPr>
                <w:lang w:bidi="ar"/>
              </w:rPr>
              <w:t>9.68</w:t>
            </w:r>
          </w:p>
        </w:tc>
        <w:tc>
          <w:tcPr>
            <w:tcW w:w="274" w:type="pct"/>
            <w:noWrap/>
            <w:vAlign w:val="center"/>
          </w:tcPr>
          <w:p w14:paraId="063E27AC" w14:textId="77777777" w:rsidR="004D60E3" w:rsidRPr="00D60FFD" w:rsidRDefault="004D60E3" w:rsidP="004D60E3">
            <w:pPr>
              <w:pStyle w:val="afffffb"/>
            </w:pPr>
            <w:r w:rsidRPr="00D60FFD">
              <w:rPr>
                <w:lang w:bidi="ar"/>
              </w:rPr>
              <w:t>8.6</w:t>
            </w:r>
          </w:p>
        </w:tc>
        <w:tc>
          <w:tcPr>
            <w:tcW w:w="274" w:type="pct"/>
            <w:noWrap/>
            <w:vAlign w:val="center"/>
          </w:tcPr>
          <w:p w14:paraId="198495D4" w14:textId="77777777" w:rsidR="004D60E3" w:rsidRPr="00D60FFD" w:rsidRDefault="004D60E3" w:rsidP="004D60E3">
            <w:pPr>
              <w:pStyle w:val="afffffb"/>
            </w:pPr>
            <w:r w:rsidRPr="00D60FFD">
              <w:rPr>
                <w:lang w:bidi="ar"/>
              </w:rPr>
              <w:t>7.8</w:t>
            </w:r>
          </w:p>
        </w:tc>
        <w:tc>
          <w:tcPr>
            <w:tcW w:w="274" w:type="pct"/>
            <w:noWrap/>
            <w:vAlign w:val="center"/>
          </w:tcPr>
          <w:p w14:paraId="0E749D2B" w14:textId="77777777" w:rsidR="004D60E3" w:rsidRPr="00D60FFD" w:rsidRDefault="004D60E3" w:rsidP="004D60E3">
            <w:pPr>
              <w:pStyle w:val="afffffb"/>
            </w:pPr>
            <w:r w:rsidRPr="00D60FFD">
              <w:rPr>
                <w:lang w:bidi="ar"/>
              </w:rPr>
              <w:t>9.81</w:t>
            </w:r>
          </w:p>
        </w:tc>
        <w:tc>
          <w:tcPr>
            <w:tcW w:w="276" w:type="pct"/>
            <w:noWrap/>
            <w:vAlign w:val="center"/>
          </w:tcPr>
          <w:p w14:paraId="2ABE221C" w14:textId="77777777" w:rsidR="004D60E3" w:rsidRPr="00D60FFD" w:rsidRDefault="004D60E3" w:rsidP="004D60E3">
            <w:pPr>
              <w:pStyle w:val="afffffb"/>
            </w:pPr>
            <w:r w:rsidRPr="00D60FFD">
              <w:rPr>
                <w:lang w:bidi="ar"/>
              </w:rPr>
              <w:t>4.7</w:t>
            </w:r>
          </w:p>
        </w:tc>
        <w:tc>
          <w:tcPr>
            <w:tcW w:w="274" w:type="pct"/>
            <w:noWrap/>
            <w:vAlign w:val="center"/>
          </w:tcPr>
          <w:p w14:paraId="5B2F5B72" w14:textId="77777777" w:rsidR="004D60E3" w:rsidRPr="00D60FFD" w:rsidRDefault="004D60E3" w:rsidP="004D60E3">
            <w:pPr>
              <w:pStyle w:val="afffffb"/>
            </w:pPr>
            <w:r w:rsidRPr="00D60FFD">
              <w:rPr>
                <w:lang w:bidi="ar"/>
              </w:rPr>
              <w:t>4.3</w:t>
            </w:r>
          </w:p>
        </w:tc>
        <w:tc>
          <w:tcPr>
            <w:tcW w:w="290" w:type="pct"/>
            <w:noWrap/>
            <w:vAlign w:val="center"/>
          </w:tcPr>
          <w:p w14:paraId="42D404FF" w14:textId="77777777" w:rsidR="004D60E3" w:rsidRPr="00D60FFD" w:rsidRDefault="004D60E3" w:rsidP="004D60E3">
            <w:pPr>
              <w:pStyle w:val="afffffb"/>
            </w:pPr>
            <w:r w:rsidRPr="00D60FFD">
              <w:rPr>
                <w:lang w:bidi="ar"/>
              </w:rPr>
              <w:t>1.61</w:t>
            </w:r>
          </w:p>
        </w:tc>
        <w:tc>
          <w:tcPr>
            <w:tcW w:w="274" w:type="pct"/>
            <w:noWrap/>
            <w:vAlign w:val="center"/>
          </w:tcPr>
          <w:p w14:paraId="5AD089A5" w14:textId="77777777" w:rsidR="004D60E3" w:rsidRPr="00D60FFD" w:rsidRDefault="004D60E3" w:rsidP="004D60E3">
            <w:pPr>
              <w:pStyle w:val="afffffb"/>
            </w:pPr>
            <w:r w:rsidRPr="00D60FFD">
              <w:rPr>
                <w:lang w:bidi="ar"/>
              </w:rPr>
              <w:t>2.55</w:t>
            </w:r>
          </w:p>
        </w:tc>
        <w:tc>
          <w:tcPr>
            <w:tcW w:w="274" w:type="pct"/>
            <w:noWrap/>
            <w:vAlign w:val="center"/>
          </w:tcPr>
          <w:p w14:paraId="0D3D6512" w14:textId="77777777" w:rsidR="004D60E3" w:rsidRPr="00D60FFD" w:rsidRDefault="004D60E3" w:rsidP="004D60E3">
            <w:pPr>
              <w:pStyle w:val="afffffb"/>
            </w:pPr>
            <w:r w:rsidRPr="00D60FFD">
              <w:rPr>
                <w:lang w:bidi="ar"/>
              </w:rPr>
              <w:t>4.7</w:t>
            </w:r>
          </w:p>
        </w:tc>
        <w:tc>
          <w:tcPr>
            <w:tcW w:w="268" w:type="pct"/>
            <w:noWrap/>
            <w:vAlign w:val="center"/>
          </w:tcPr>
          <w:p w14:paraId="075B2D1F" w14:textId="77777777" w:rsidR="004D60E3" w:rsidRPr="00D60FFD" w:rsidRDefault="004D60E3" w:rsidP="004D60E3">
            <w:pPr>
              <w:pStyle w:val="afffffb"/>
            </w:pPr>
            <w:r w:rsidRPr="00D60FFD">
              <w:rPr>
                <w:lang w:bidi="ar"/>
              </w:rPr>
              <w:t>1.34</w:t>
            </w:r>
          </w:p>
        </w:tc>
      </w:tr>
      <w:tr w:rsidR="004D60E3" w:rsidRPr="00D60FFD" w14:paraId="2608709D" w14:textId="77777777" w:rsidTr="004D60E3">
        <w:trPr>
          <w:trHeight w:val="267"/>
        </w:trPr>
        <w:tc>
          <w:tcPr>
            <w:tcW w:w="331" w:type="pct"/>
            <w:noWrap/>
            <w:vAlign w:val="center"/>
          </w:tcPr>
          <w:p w14:paraId="2F7798C3" w14:textId="77777777" w:rsidR="004D60E3" w:rsidRPr="00D60FFD" w:rsidRDefault="004D60E3" w:rsidP="004D60E3">
            <w:pPr>
              <w:pStyle w:val="afffffb"/>
            </w:pPr>
            <w:r w:rsidRPr="00D60FFD">
              <w:rPr>
                <w:lang w:bidi="ar"/>
              </w:rPr>
              <w:t>九月</w:t>
            </w:r>
          </w:p>
        </w:tc>
        <w:tc>
          <w:tcPr>
            <w:tcW w:w="274" w:type="pct"/>
            <w:noWrap/>
            <w:vAlign w:val="center"/>
          </w:tcPr>
          <w:p w14:paraId="1A2C3A7F" w14:textId="77777777" w:rsidR="004D60E3" w:rsidRPr="00D60FFD" w:rsidRDefault="004D60E3" w:rsidP="004D60E3">
            <w:pPr>
              <w:pStyle w:val="afffffb"/>
            </w:pPr>
            <w:r w:rsidRPr="00D60FFD">
              <w:rPr>
                <w:lang w:bidi="ar"/>
              </w:rPr>
              <w:t>9.31</w:t>
            </w:r>
          </w:p>
        </w:tc>
        <w:tc>
          <w:tcPr>
            <w:tcW w:w="274" w:type="pct"/>
            <w:noWrap/>
            <w:vAlign w:val="center"/>
          </w:tcPr>
          <w:p w14:paraId="2DCCE2D2" w14:textId="77777777" w:rsidR="004D60E3" w:rsidRPr="00D60FFD" w:rsidRDefault="004D60E3" w:rsidP="004D60E3">
            <w:pPr>
              <w:pStyle w:val="afffffb"/>
            </w:pPr>
            <w:r w:rsidRPr="00D60FFD">
              <w:rPr>
                <w:lang w:bidi="ar"/>
              </w:rPr>
              <w:t>5.69</w:t>
            </w:r>
          </w:p>
        </w:tc>
        <w:tc>
          <w:tcPr>
            <w:tcW w:w="273" w:type="pct"/>
            <w:noWrap/>
            <w:vAlign w:val="center"/>
          </w:tcPr>
          <w:p w14:paraId="28264D1C" w14:textId="77777777" w:rsidR="004D60E3" w:rsidRPr="00D60FFD" w:rsidRDefault="004D60E3" w:rsidP="004D60E3">
            <w:pPr>
              <w:pStyle w:val="afffffb"/>
            </w:pPr>
            <w:r w:rsidRPr="00D60FFD">
              <w:rPr>
                <w:lang w:bidi="ar"/>
              </w:rPr>
              <w:t>13.19</w:t>
            </w:r>
          </w:p>
        </w:tc>
        <w:tc>
          <w:tcPr>
            <w:tcW w:w="273" w:type="pct"/>
            <w:noWrap/>
            <w:vAlign w:val="center"/>
          </w:tcPr>
          <w:p w14:paraId="6068F533" w14:textId="77777777" w:rsidR="004D60E3" w:rsidRPr="00D60FFD" w:rsidRDefault="004D60E3" w:rsidP="004D60E3">
            <w:pPr>
              <w:pStyle w:val="afffffb"/>
            </w:pPr>
            <w:r w:rsidRPr="00D60FFD">
              <w:rPr>
                <w:lang w:bidi="ar"/>
              </w:rPr>
              <w:t>18.75</w:t>
            </w:r>
          </w:p>
        </w:tc>
        <w:tc>
          <w:tcPr>
            <w:tcW w:w="273" w:type="pct"/>
            <w:noWrap/>
            <w:vAlign w:val="center"/>
          </w:tcPr>
          <w:p w14:paraId="3593910D" w14:textId="77777777" w:rsidR="004D60E3" w:rsidRPr="00D60FFD" w:rsidRDefault="004D60E3" w:rsidP="004D60E3">
            <w:pPr>
              <w:pStyle w:val="afffffb"/>
            </w:pPr>
            <w:r w:rsidRPr="00D60FFD">
              <w:rPr>
                <w:lang w:bidi="ar"/>
              </w:rPr>
              <w:t>16.94</w:t>
            </w:r>
          </w:p>
        </w:tc>
        <w:tc>
          <w:tcPr>
            <w:tcW w:w="274" w:type="pct"/>
            <w:noWrap/>
            <w:vAlign w:val="center"/>
          </w:tcPr>
          <w:p w14:paraId="79306C4C" w14:textId="77777777" w:rsidR="004D60E3" w:rsidRPr="00D60FFD" w:rsidRDefault="004D60E3" w:rsidP="004D60E3">
            <w:pPr>
              <w:pStyle w:val="afffffb"/>
            </w:pPr>
            <w:r w:rsidRPr="00D60FFD">
              <w:rPr>
                <w:lang w:bidi="ar"/>
              </w:rPr>
              <w:t>10.28</w:t>
            </w:r>
          </w:p>
        </w:tc>
        <w:tc>
          <w:tcPr>
            <w:tcW w:w="274" w:type="pct"/>
            <w:noWrap/>
            <w:vAlign w:val="center"/>
          </w:tcPr>
          <w:p w14:paraId="51B791E0" w14:textId="77777777" w:rsidR="004D60E3" w:rsidRPr="00D60FFD" w:rsidRDefault="004D60E3" w:rsidP="004D60E3">
            <w:pPr>
              <w:pStyle w:val="afffffb"/>
            </w:pPr>
            <w:r w:rsidRPr="00D60FFD">
              <w:rPr>
                <w:lang w:bidi="ar"/>
              </w:rPr>
              <w:t>4.72</w:t>
            </w:r>
          </w:p>
        </w:tc>
        <w:tc>
          <w:tcPr>
            <w:tcW w:w="274" w:type="pct"/>
            <w:noWrap/>
            <w:vAlign w:val="center"/>
          </w:tcPr>
          <w:p w14:paraId="0A64185E" w14:textId="77777777" w:rsidR="004D60E3" w:rsidRPr="00D60FFD" w:rsidRDefault="004D60E3" w:rsidP="004D60E3">
            <w:pPr>
              <w:pStyle w:val="afffffb"/>
            </w:pPr>
            <w:r w:rsidRPr="00D60FFD">
              <w:rPr>
                <w:lang w:bidi="ar"/>
              </w:rPr>
              <w:t>2.5</w:t>
            </w:r>
          </w:p>
        </w:tc>
        <w:tc>
          <w:tcPr>
            <w:tcW w:w="274" w:type="pct"/>
            <w:noWrap/>
            <w:vAlign w:val="center"/>
          </w:tcPr>
          <w:p w14:paraId="3D078765" w14:textId="77777777" w:rsidR="004D60E3" w:rsidRPr="00D60FFD" w:rsidRDefault="004D60E3" w:rsidP="004D60E3">
            <w:pPr>
              <w:pStyle w:val="afffffb"/>
            </w:pPr>
            <w:r w:rsidRPr="00D60FFD">
              <w:rPr>
                <w:lang w:bidi="ar"/>
              </w:rPr>
              <w:t>2.36</w:t>
            </w:r>
          </w:p>
        </w:tc>
        <w:tc>
          <w:tcPr>
            <w:tcW w:w="274" w:type="pct"/>
            <w:noWrap/>
            <w:vAlign w:val="center"/>
          </w:tcPr>
          <w:p w14:paraId="64E1FED6" w14:textId="77777777" w:rsidR="004D60E3" w:rsidRPr="00D60FFD" w:rsidRDefault="004D60E3" w:rsidP="004D60E3">
            <w:pPr>
              <w:pStyle w:val="afffffb"/>
            </w:pPr>
            <w:r w:rsidRPr="00D60FFD">
              <w:rPr>
                <w:lang w:bidi="ar"/>
              </w:rPr>
              <w:t>1.81</w:t>
            </w:r>
          </w:p>
        </w:tc>
        <w:tc>
          <w:tcPr>
            <w:tcW w:w="274" w:type="pct"/>
            <w:noWrap/>
            <w:vAlign w:val="center"/>
          </w:tcPr>
          <w:p w14:paraId="4CFA4D14" w14:textId="77777777" w:rsidR="004D60E3" w:rsidRPr="00D60FFD" w:rsidRDefault="004D60E3" w:rsidP="004D60E3">
            <w:pPr>
              <w:pStyle w:val="afffffb"/>
            </w:pPr>
            <w:r w:rsidRPr="00D60FFD">
              <w:rPr>
                <w:lang w:bidi="ar"/>
              </w:rPr>
              <w:t>1.67</w:t>
            </w:r>
          </w:p>
        </w:tc>
        <w:tc>
          <w:tcPr>
            <w:tcW w:w="276" w:type="pct"/>
            <w:noWrap/>
            <w:vAlign w:val="center"/>
          </w:tcPr>
          <w:p w14:paraId="396BE357" w14:textId="77777777" w:rsidR="004D60E3" w:rsidRPr="00D60FFD" w:rsidRDefault="004D60E3" w:rsidP="004D60E3">
            <w:pPr>
              <w:pStyle w:val="afffffb"/>
            </w:pPr>
            <w:r w:rsidRPr="00D60FFD">
              <w:rPr>
                <w:lang w:bidi="ar"/>
              </w:rPr>
              <w:t>1.94</w:t>
            </w:r>
          </w:p>
        </w:tc>
        <w:tc>
          <w:tcPr>
            <w:tcW w:w="274" w:type="pct"/>
            <w:noWrap/>
            <w:vAlign w:val="center"/>
          </w:tcPr>
          <w:p w14:paraId="7AFD49BB" w14:textId="77777777" w:rsidR="004D60E3" w:rsidRPr="00D60FFD" w:rsidRDefault="004D60E3" w:rsidP="004D60E3">
            <w:pPr>
              <w:pStyle w:val="afffffb"/>
            </w:pPr>
            <w:r w:rsidRPr="00D60FFD">
              <w:rPr>
                <w:lang w:bidi="ar"/>
              </w:rPr>
              <w:t>3.06</w:t>
            </w:r>
          </w:p>
        </w:tc>
        <w:tc>
          <w:tcPr>
            <w:tcW w:w="290" w:type="pct"/>
            <w:noWrap/>
            <w:vAlign w:val="center"/>
          </w:tcPr>
          <w:p w14:paraId="620295EC" w14:textId="77777777" w:rsidR="004D60E3" w:rsidRPr="00D60FFD" w:rsidRDefault="004D60E3" w:rsidP="004D60E3">
            <w:pPr>
              <w:pStyle w:val="afffffb"/>
            </w:pPr>
            <w:r w:rsidRPr="00D60FFD">
              <w:rPr>
                <w:lang w:bidi="ar"/>
              </w:rPr>
              <w:t>0.42</w:t>
            </w:r>
          </w:p>
        </w:tc>
        <w:tc>
          <w:tcPr>
            <w:tcW w:w="274" w:type="pct"/>
            <w:noWrap/>
            <w:vAlign w:val="center"/>
          </w:tcPr>
          <w:p w14:paraId="183E7CD7" w14:textId="77777777" w:rsidR="004D60E3" w:rsidRPr="00D60FFD" w:rsidRDefault="004D60E3" w:rsidP="004D60E3">
            <w:pPr>
              <w:pStyle w:val="afffffb"/>
            </w:pPr>
            <w:r w:rsidRPr="00D60FFD">
              <w:rPr>
                <w:lang w:bidi="ar"/>
              </w:rPr>
              <w:t>1.39</w:t>
            </w:r>
          </w:p>
        </w:tc>
        <w:tc>
          <w:tcPr>
            <w:tcW w:w="274" w:type="pct"/>
            <w:noWrap/>
            <w:vAlign w:val="center"/>
          </w:tcPr>
          <w:p w14:paraId="3048127B" w14:textId="77777777" w:rsidR="004D60E3" w:rsidRPr="00D60FFD" w:rsidRDefault="004D60E3" w:rsidP="004D60E3">
            <w:pPr>
              <w:pStyle w:val="afffffb"/>
            </w:pPr>
            <w:r w:rsidRPr="00D60FFD">
              <w:rPr>
                <w:lang w:bidi="ar"/>
              </w:rPr>
              <w:t>3.19</w:t>
            </w:r>
          </w:p>
        </w:tc>
        <w:tc>
          <w:tcPr>
            <w:tcW w:w="268" w:type="pct"/>
            <w:noWrap/>
            <w:vAlign w:val="center"/>
          </w:tcPr>
          <w:p w14:paraId="57F9D25F" w14:textId="77777777" w:rsidR="004D60E3" w:rsidRPr="00D60FFD" w:rsidRDefault="004D60E3" w:rsidP="004D60E3">
            <w:pPr>
              <w:pStyle w:val="afffffb"/>
            </w:pPr>
            <w:r w:rsidRPr="00D60FFD">
              <w:rPr>
                <w:lang w:bidi="ar"/>
              </w:rPr>
              <w:t>2.78</w:t>
            </w:r>
          </w:p>
        </w:tc>
      </w:tr>
      <w:tr w:rsidR="004D60E3" w:rsidRPr="00D60FFD" w14:paraId="636E482D" w14:textId="77777777" w:rsidTr="004D60E3">
        <w:trPr>
          <w:trHeight w:val="267"/>
        </w:trPr>
        <w:tc>
          <w:tcPr>
            <w:tcW w:w="331" w:type="pct"/>
            <w:noWrap/>
            <w:vAlign w:val="center"/>
          </w:tcPr>
          <w:p w14:paraId="2CD4F24E" w14:textId="77777777" w:rsidR="004D60E3" w:rsidRPr="00D60FFD" w:rsidRDefault="004D60E3" w:rsidP="004D60E3">
            <w:pPr>
              <w:pStyle w:val="afffffb"/>
            </w:pPr>
            <w:r w:rsidRPr="00D60FFD">
              <w:rPr>
                <w:lang w:bidi="ar"/>
              </w:rPr>
              <w:t>十月</w:t>
            </w:r>
          </w:p>
        </w:tc>
        <w:tc>
          <w:tcPr>
            <w:tcW w:w="274" w:type="pct"/>
            <w:noWrap/>
            <w:vAlign w:val="center"/>
          </w:tcPr>
          <w:p w14:paraId="006067D1" w14:textId="77777777" w:rsidR="004D60E3" w:rsidRPr="00D60FFD" w:rsidRDefault="004D60E3" w:rsidP="004D60E3">
            <w:pPr>
              <w:pStyle w:val="afffffb"/>
            </w:pPr>
            <w:r w:rsidRPr="00D60FFD">
              <w:rPr>
                <w:lang w:bidi="ar"/>
              </w:rPr>
              <w:t>3.23</w:t>
            </w:r>
          </w:p>
        </w:tc>
        <w:tc>
          <w:tcPr>
            <w:tcW w:w="274" w:type="pct"/>
            <w:noWrap/>
            <w:vAlign w:val="center"/>
          </w:tcPr>
          <w:p w14:paraId="0D7B695D" w14:textId="77777777" w:rsidR="004D60E3" w:rsidRPr="00D60FFD" w:rsidRDefault="004D60E3" w:rsidP="004D60E3">
            <w:pPr>
              <w:pStyle w:val="afffffb"/>
            </w:pPr>
            <w:r w:rsidRPr="00D60FFD">
              <w:rPr>
                <w:lang w:bidi="ar"/>
              </w:rPr>
              <w:t>6.45</w:t>
            </w:r>
          </w:p>
        </w:tc>
        <w:tc>
          <w:tcPr>
            <w:tcW w:w="273" w:type="pct"/>
            <w:noWrap/>
            <w:vAlign w:val="center"/>
          </w:tcPr>
          <w:p w14:paraId="5285BD3F" w14:textId="77777777" w:rsidR="004D60E3" w:rsidRPr="00D60FFD" w:rsidRDefault="004D60E3" w:rsidP="004D60E3">
            <w:pPr>
              <w:pStyle w:val="afffffb"/>
            </w:pPr>
            <w:r w:rsidRPr="00D60FFD">
              <w:rPr>
                <w:lang w:bidi="ar"/>
              </w:rPr>
              <w:t>13.04</w:t>
            </w:r>
          </w:p>
        </w:tc>
        <w:tc>
          <w:tcPr>
            <w:tcW w:w="273" w:type="pct"/>
            <w:noWrap/>
            <w:vAlign w:val="center"/>
          </w:tcPr>
          <w:p w14:paraId="6FBA0563" w14:textId="77777777" w:rsidR="004D60E3" w:rsidRPr="00D60FFD" w:rsidRDefault="004D60E3" w:rsidP="004D60E3">
            <w:pPr>
              <w:pStyle w:val="afffffb"/>
            </w:pPr>
            <w:r w:rsidRPr="00D60FFD">
              <w:rPr>
                <w:lang w:bidi="ar"/>
              </w:rPr>
              <w:t>14.25</w:t>
            </w:r>
          </w:p>
        </w:tc>
        <w:tc>
          <w:tcPr>
            <w:tcW w:w="273" w:type="pct"/>
            <w:noWrap/>
            <w:vAlign w:val="center"/>
          </w:tcPr>
          <w:p w14:paraId="4E6DA1C6" w14:textId="77777777" w:rsidR="004D60E3" w:rsidRPr="00D60FFD" w:rsidRDefault="004D60E3" w:rsidP="004D60E3">
            <w:pPr>
              <w:pStyle w:val="afffffb"/>
            </w:pPr>
            <w:r w:rsidRPr="00D60FFD">
              <w:rPr>
                <w:lang w:bidi="ar"/>
              </w:rPr>
              <w:t>13.31</w:t>
            </w:r>
          </w:p>
        </w:tc>
        <w:tc>
          <w:tcPr>
            <w:tcW w:w="274" w:type="pct"/>
            <w:noWrap/>
            <w:vAlign w:val="center"/>
          </w:tcPr>
          <w:p w14:paraId="5EE3F7AE" w14:textId="77777777" w:rsidR="004D60E3" w:rsidRPr="00D60FFD" w:rsidRDefault="004D60E3" w:rsidP="004D60E3">
            <w:pPr>
              <w:pStyle w:val="afffffb"/>
            </w:pPr>
            <w:r w:rsidRPr="00D60FFD">
              <w:rPr>
                <w:lang w:bidi="ar"/>
              </w:rPr>
              <w:t>5.91</w:t>
            </w:r>
          </w:p>
        </w:tc>
        <w:tc>
          <w:tcPr>
            <w:tcW w:w="274" w:type="pct"/>
            <w:noWrap/>
            <w:vAlign w:val="center"/>
          </w:tcPr>
          <w:p w14:paraId="6AA1A460" w14:textId="77777777" w:rsidR="004D60E3" w:rsidRPr="00D60FFD" w:rsidRDefault="004D60E3" w:rsidP="004D60E3">
            <w:pPr>
              <w:pStyle w:val="afffffb"/>
            </w:pPr>
            <w:r w:rsidRPr="00D60FFD">
              <w:rPr>
                <w:lang w:bidi="ar"/>
              </w:rPr>
              <w:t>3.36</w:t>
            </w:r>
          </w:p>
        </w:tc>
        <w:tc>
          <w:tcPr>
            <w:tcW w:w="274" w:type="pct"/>
            <w:noWrap/>
            <w:vAlign w:val="center"/>
          </w:tcPr>
          <w:p w14:paraId="562BF2BB" w14:textId="77777777" w:rsidR="004D60E3" w:rsidRPr="00D60FFD" w:rsidRDefault="004D60E3" w:rsidP="004D60E3">
            <w:pPr>
              <w:pStyle w:val="afffffb"/>
            </w:pPr>
            <w:r w:rsidRPr="00D60FFD">
              <w:rPr>
                <w:lang w:bidi="ar"/>
              </w:rPr>
              <w:t>2.82</w:t>
            </w:r>
          </w:p>
        </w:tc>
        <w:tc>
          <w:tcPr>
            <w:tcW w:w="274" w:type="pct"/>
            <w:noWrap/>
            <w:vAlign w:val="center"/>
          </w:tcPr>
          <w:p w14:paraId="6F0BD370" w14:textId="77777777" w:rsidR="004D60E3" w:rsidRPr="00D60FFD" w:rsidRDefault="004D60E3" w:rsidP="004D60E3">
            <w:pPr>
              <w:pStyle w:val="afffffb"/>
            </w:pPr>
            <w:r w:rsidRPr="00D60FFD">
              <w:rPr>
                <w:lang w:bidi="ar"/>
              </w:rPr>
              <w:t>4.3</w:t>
            </w:r>
          </w:p>
        </w:tc>
        <w:tc>
          <w:tcPr>
            <w:tcW w:w="274" w:type="pct"/>
            <w:noWrap/>
            <w:vAlign w:val="center"/>
          </w:tcPr>
          <w:p w14:paraId="33BB51EB" w14:textId="77777777" w:rsidR="004D60E3" w:rsidRPr="00D60FFD" w:rsidRDefault="004D60E3" w:rsidP="004D60E3">
            <w:pPr>
              <w:pStyle w:val="afffffb"/>
            </w:pPr>
            <w:r w:rsidRPr="00D60FFD">
              <w:rPr>
                <w:lang w:bidi="ar"/>
              </w:rPr>
              <w:t>3.36</w:t>
            </w:r>
          </w:p>
        </w:tc>
        <w:tc>
          <w:tcPr>
            <w:tcW w:w="274" w:type="pct"/>
            <w:noWrap/>
            <w:vAlign w:val="center"/>
          </w:tcPr>
          <w:p w14:paraId="3442834E" w14:textId="77777777" w:rsidR="004D60E3" w:rsidRPr="00D60FFD" w:rsidRDefault="004D60E3" w:rsidP="004D60E3">
            <w:pPr>
              <w:pStyle w:val="afffffb"/>
            </w:pPr>
            <w:r w:rsidRPr="00D60FFD">
              <w:rPr>
                <w:lang w:bidi="ar"/>
              </w:rPr>
              <w:t>4.03</w:t>
            </w:r>
          </w:p>
        </w:tc>
        <w:tc>
          <w:tcPr>
            <w:tcW w:w="276" w:type="pct"/>
            <w:noWrap/>
            <w:vAlign w:val="center"/>
          </w:tcPr>
          <w:p w14:paraId="76B4267E" w14:textId="77777777" w:rsidR="004D60E3" w:rsidRPr="00D60FFD" w:rsidRDefault="004D60E3" w:rsidP="004D60E3">
            <w:pPr>
              <w:pStyle w:val="afffffb"/>
            </w:pPr>
            <w:r w:rsidRPr="00D60FFD">
              <w:rPr>
                <w:lang w:bidi="ar"/>
              </w:rPr>
              <w:t>8.06</w:t>
            </w:r>
          </w:p>
        </w:tc>
        <w:tc>
          <w:tcPr>
            <w:tcW w:w="274" w:type="pct"/>
            <w:noWrap/>
            <w:vAlign w:val="center"/>
          </w:tcPr>
          <w:p w14:paraId="7835A3D6" w14:textId="77777777" w:rsidR="004D60E3" w:rsidRPr="00D60FFD" w:rsidRDefault="004D60E3" w:rsidP="004D60E3">
            <w:pPr>
              <w:pStyle w:val="afffffb"/>
            </w:pPr>
            <w:r w:rsidRPr="00D60FFD">
              <w:rPr>
                <w:lang w:bidi="ar"/>
              </w:rPr>
              <w:t>3.76</w:t>
            </w:r>
          </w:p>
        </w:tc>
        <w:tc>
          <w:tcPr>
            <w:tcW w:w="290" w:type="pct"/>
            <w:noWrap/>
            <w:vAlign w:val="center"/>
          </w:tcPr>
          <w:p w14:paraId="3CDB3085" w14:textId="77777777" w:rsidR="004D60E3" w:rsidRPr="00D60FFD" w:rsidRDefault="004D60E3" w:rsidP="004D60E3">
            <w:pPr>
              <w:pStyle w:val="afffffb"/>
            </w:pPr>
            <w:r w:rsidRPr="00D60FFD">
              <w:rPr>
                <w:lang w:bidi="ar"/>
              </w:rPr>
              <w:t>1.08</w:t>
            </w:r>
          </w:p>
        </w:tc>
        <w:tc>
          <w:tcPr>
            <w:tcW w:w="274" w:type="pct"/>
            <w:noWrap/>
            <w:vAlign w:val="center"/>
          </w:tcPr>
          <w:p w14:paraId="3FE127D2" w14:textId="77777777" w:rsidR="004D60E3" w:rsidRPr="00D60FFD" w:rsidRDefault="004D60E3" w:rsidP="004D60E3">
            <w:pPr>
              <w:pStyle w:val="afffffb"/>
            </w:pPr>
            <w:r w:rsidRPr="00D60FFD">
              <w:rPr>
                <w:lang w:bidi="ar"/>
              </w:rPr>
              <w:t>2.02</w:t>
            </w:r>
          </w:p>
        </w:tc>
        <w:tc>
          <w:tcPr>
            <w:tcW w:w="274" w:type="pct"/>
            <w:noWrap/>
            <w:vAlign w:val="center"/>
          </w:tcPr>
          <w:p w14:paraId="3BC18466" w14:textId="77777777" w:rsidR="004D60E3" w:rsidRPr="00D60FFD" w:rsidRDefault="004D60E3" w:rsidP="004D60E3">
            <w:pPr>
              <w:pStyle w:val="afffffb"/>
            </w:pPr>
            <w:r w:rsidRPr="00D60FFD">
              <w:rPr>
                <w:lang w:bidi="ar"/>
              </w:rPr>
              <w:t>2.82</w:t>
            </w:r>
          </w:p>
        </w:tc>
        <w:tc>
          <w:tcPr>
            <w:tcW w:w="268" w:type="pct"/>
            <w:noWrap/>
            <w:vAlign w:val="center"/>
          </w:tcPr>
          <w:p w14:paraId="0A01001E" w14:textId="77777777" w:rsidR="004D60E3" w:rsidRPr="00D60FFD" w:rsidRDefault="004D60E3" w:rsidP="004D60E3">
            <w:pPr>
              <w:pStyle w:val="afffffb"/>
            </w:pPr>
            <w:r w:rsidRPr="00D60FFD">
              <w:rPr>
                <w:lang w:bidi="ar"/>
              </w:rPr>
              <w:t>8.2</w:t>
            </w:r>
          </w:p>
        </w:tc>
      </w:tr>
      <w:tr w:rsidR="004D60E3" w:rsidRPr="00D60FFD" w14:paraId="48D46043" w14:textId="77777777" w:rsidTr="004D60E3">
        <w:trPr>
          <w:trHeight w:val="267"/>
        </w:trPr>
        <w:tc>
          <w:tcPr>
            <w:tcW w:w="331" w:type="pct"/>
            <w:noWrap/>
            <w:vAlign w:val="center"/>
          </w:tcPr>
          <w:p w14:paraId="18D3D8EA" w14:textId="77777777" w:rsidR="004D60E3" w:rsidRPr="00D60FFD" w:rsidRDefault="004D60E3" w:rsidP="004D60E3">
            <w:pPr>
              <w:pStyle w:val="afffffb"/>
            </w:pPr>
            <w:r w:rsidRPr="00D60FFD">
              <w:rPr>
                <w:lang w:bidi="ar"/>
              </w:rPr>
              <w:t>十一月</w:t>
            </w:r>
          </w:p>
        </w:tc>
        <w:tc>
          <w:tcPr>
            <w:tcW w:w="274" w:type="pct"/>
            <w:noWrap/>
            <w:vAlign w:val="center"/>
          </w:tcPr>
          <w:p w14:paraId="1235586F" w14:textId="77777777" w:rsidR="004D60E3" w:rsidRPr="00D60FFD" w:rsidRDefault="004D60E3" w:rsidP="004D60E3">
            <w:pPr>
              <w:pStyle w:val="afffffb"/>
            </w:pPr>
            <w:r w:rsidRPr="00D60FFD">
              <w:rPr>
                <w:lang w:bidi="ar"/>
              </w:rPr>
              <w:t>3.06</w:t>
            </w:r>
          </w:p>
        </w:tc>
        <w:tc>
          <w:tcPr>
            <w:tcW w:w="274" w:type="pct"/>
            <w:noWrap/>
            <w:vAlign w:val="center"/>
          </w:tcPr>
          <w:p w14:paraId="238E627B" w14:textId="77777777" w:rsidR="004D60E3" w:rsidRPr="00D60FFD" w:rsidRDefault="004D60E3" w:rsidP="004D60E3">
            <w:pPr>
              <w:pStyle w:val="afffffb"/>
            </w:pPr>
            <w:r w:rsidRPr="00D60FFD">
              <w:rPr>
                <w:lang w:bidi="ar"/>
              </w:rPr>
              <w:t>4.72</w:t>
            </w:r>
          </w:p>
        </w:tc>
        <w:tc>
          <w:tcPr>
            <w:tcW w:w="273" w:type="pct"/>
            <w:noWrap/>
            <w:vAlign w:val="center"/>
          </w:tcPr>
          <w:p w14:paraId="2864DF74" w14:textId="77777777" w:rsidR="004D60E3" w:rsidRPr="00D60FFD" w:rsidRDefault="004D60E3" w:rsidP="004D60E3">
            <w:pPr>
              <w:pStyle w:val="afffffb"/>
            </w:pPr>
            <w:r w:rsidRPr="00D60FFD">
              <w:rPr>
                <w:lang w:bidi="ar"/>
              </w:rPr>
              <w:t>7.78</w:t>
            </w:r>
          </w:p>
        </w:tc>
        <w:tc>
          <w:tcPr>
            <w:tcW w:w="273" w:type="pct"/>
            <w:noWrap/>
            <w:vAlign w:val="center"/>
          </w:tcPr>
          <w:p w14:paraId="40DD25A7" w14:textId="77777777" w:rsidR="004D60E3" w:rsidRPr="00D60FFD" w:rsidRDefault="004D60E3" w:rsidP="004D60E3">
            <w:pPr>
              <w:pStyle w:val="afffffb"/>
            </w:pPr>
            <w:r w:rsidRPr="00D60FFD">
              <w:rPr>
                <w:lang w:bidi="ar"/>
              </w:rPr>
              <w:t>6.39</w:t>
            </w:r>
          </w:p>
        </w:tc>
        <w:tc>
          <w:tcPr>
            <w:tcW w:w="273" w:type="pct"/>
            <w:noWrap/>
            <w:vAlign w:val="center"/>
          </w:tcPr>
          <w:p w14:paraId="7EFA6090" w14:textId="77777777" w:rsidR="004D60E3" w:rsidRPr="00D60FFD" w:rsidRDefault="004D60E3" w:rsidP="004D60E3">
            <w:pPr>
              <w:pStyle w:val="afffffb"/>
            </w:pPr>
            <w:r w:rsidRPr="00D60FFD">
              <w:rPr>
                <w:lang w:bidi="ar"/>
              </w:rPr>
              <w:t>6.53</w:t>
            </w:r>
          </w:p>
        </w:tc>
        <w:tc>
          <w:tcPr>
            <w:tcW w:w="274" w:type="pct"/>
            <w:noWrap/>
            <w:vAlign w:val="center"/>
          </w:tcPr>
          <w:p w14:paraId="66577FE7" w14:textId="77777777" w:rsidR="004D60E3" w:rsidRPr="00D60FFD" w:rsidRDefault="004D60E3" w:rsidP="004D60E3">
            <w:pPr>
              <w:pStyle w:val="afffffb"/>
            </w:pPr>
            <w:r w:rsidRPr="00D60FFD">
              <w:rPr>
                <w:lang w:bidi="ar"/>
              </w:rPr>
              <w:t>2.5</w:t>
            </w:r>
          </w:p>
        </w:tc>
        <w:tc>
          <w:tcPr>
            <w:tcW w:w="274" w:type="pct"/>
            <w:noWrap/>
            <w:vAlign w:val="center"/>
          </w:tcPr>
          <w:p w14:paraId="45D2AA0B" w14:textId="77777777" w:rsidR="004D60E3" w:rsidRPr="00D60FFD" w:rsidRDefault="004D60E3" w:rsidP="004D60E3">
            <w:pPr>
              <w:pStyle w:val="afffffb"/>
            </w:pPr>
            <w:r w:rsidRPr="00D60FFD">
              <w:rPr>
                <w:lang w:bidi="ar"/>
              </w:rPr>
              <w:t>5.56</w:t>
            </w:r>
          </w:p>
        </w:tc>
        <w:tc>
          <w:tcPr>
            <w:tcW w:w="274" w:type="pct"/>
            <w:noWrap/>
            <w:vAlign w:val="center"/>
          </w:tcPr>
          <w:p w14:paraId="3DD23BC4" w14:textId="77777777" w:rsidR="004D60E3" w:rsidRPr="00D60FFD" w:rsidRDefault="004D60E3" w:rsidP="004D60E3">
            <w:pPr>
              <w:pStyle w:val="afffffb"/>
            </w:pPr>
            <w:r w:rsidRPr="00D60FFD">
              <w:rPr>
                <w:lang w:bidi="ar"/>
              </w:rPr>
              <w:t>5.56</w:t>
            </w:r>
          </w:p>
        </w:tc>
        <w:tc>
          <w:tcPr>
            <w:tcW w:w="274" w:type="pct"/>
            <w:noWrap/>
            <w:vAlign w:val="center"/>
          </w:tcPr>
          <w:p w14:paraId="454BAAE4" w14:textId="77777777" w:rsidR="004D60E3" w:rsidRPr="00D60FFD" w:rsidRDefault="004D60E3" w:rsidP="004D60E3">
            <w:pPr>
              <w:pStyle w:val="afffffb"/>
            </w:pPr>
            <w:r w:rsidRPr="00D60FFD">
              <w:rPr>
                <w:lang w:bidi="ar"/>
              </w:rPr>
              <w:t>10.69</w:t>
            </w:r>
          </w:p>
        </w:tc>
        <w:tc>
          <w:tcPr>
            <w:tcW w:w="274" w:type="pct"/>
            <w:noWrap/>
            <w:vAlign w:val="center"/>
          </w:tcPr>
          <w:p w14:paraId="02E7BAC2" w14:textId="77777777" w:rsidR="004D60E3" w:rsidRPr="00D60FFD" w:rsidRDefault="004D60E3" w:rsidP="004D60E3">
            <w:pPr>
              <w:pStyle w:val="afffffb"/>
            </w:pPr>
            <w:r w:rsidRPr="00D60FFD">
              <w:rPr>
                <w:lang w:bidi="ar"/>
              </w:rPr>
              <w:t>8.75</w:t>
            </w:r>
          </w:p>
        </w:tc>
        <w:tc>
          <w:tcPr>
            <w:tcW w:w="274" w:type="pct"/>
            <w:noWrap/>
            <w:vAlign w:val="center"/>
          </w:tcPr>
          <w:p w14:paraId="0EF4545C" w14:textId="77777777" w:rsidR="004D60E3" w:rsidRPr="00D60FFD" w:rsidRDefault="004D60E3" w:rsidP="004D60E3">
            <w:pPr>
              <w:pStyle w:val="afffffb"/>
            </w:pPr>
            <w:r w:rsidRPr="00D60FFD">
              <w:rPr>
                <w:lang w:bidi="ar"/>
              </w:rPr>
              <w:t>5.83</w:t>
            </w:r>
          </w:p>
        </w:tc>
        <w:tc>
          <w:tcPr>
            <w:tcW w:w="276" w:type="pct"/>
            <w:noWrap/>
            <w:vAlign w:val="center"/>
          </w:tcPr>
          <w:p w14:paraId="4E550386" w14:textId="77777777" w:rsidR="004D60E3" w:rsidRPr="00D60FFD" w:rsidRDefault="004D60E3" w:rsidP="004D60E3">
            <w:pPr>
              <w:pStyle w:val="afffffb"/>
            </w:pPr>
            <w:r w:rsidRPr="00D60FFD">
              <w:rPr>
                <w:lang w:bidi="ar"/>
              </w:rPr>
              <w:t>9.17</w:t>
            </w:r>
          </w:p>
        </w:tc>
        <w:tc>
          <w:tcPr>
            <w:tcW w:w="274" w:type="pct"/>
            <w:noWrap/>
            <w:vAlign w:val="center"/>
          </w:tcPr>
          <w:p w14:paraId="2E74FBB4" w14:textId="77777777" w:rsidR="004D60E3" w:rsidRPr="00D60FFD" w:rsidRDefault="004D60E3" w:rsidP="004D60E3">
            <w:pPr>
              <w:pStyle w:val="afffffb"/>
            </w:pPr>
            <w:r w:rsidRPr="00D60FFD">
              <w:rPr>
                <w:lang w:bidi="ar"/>
              </w:rPr>
              <w:t>7.5</w:t>
            </w:r>
          </w:p>
        </w:tc>
        <w:tc>
          <w:tcPr>
            <w:tcW w:w="290" w:type="pct"/>
            <w:noWrap/>
            <w:vAlign w:val="center"/>
          </w:tcPr>
          <w:p w14:paraId="58E901EE" w14:textId="77777777" w:rsidR="004D60E3" w:rsidRPr="00D60FFD" w:rsidRDefault="004D60E3" w:rsidP="004D60E3">
            <w:pPr>
              <w:pStyle w:val="afffffb"/>
            </w:pPr>
            <w:r w:rsidRPr="00D60FFD">
              <w:rPr>
                <w:lang w:bidi="ar"/>
              </w:rPr>
              <w:t>3.33</w:t>
            </w:r>
          </w:p>
        </w:tc>
        <w:tc>
          <w:tcPr>
            <w:tcW w:w="274" w:type="pct"/>
            <w:noWrap/>
            <w:vAlign w:val="center"/>
          </w:tcPr>
          <w:p w14:paraId="7DFBE39F" w14:textId="77777777" w:rsidR="004D60E3" w:rsidRPr="00D60FFD" w:rsidRDefault="004D60E3" w:rsidP="004D60E3">
            <w:pPr>
              <w:pStyle w:val="afffffb"/>
            </w:pPr>
            <w:r w:rsidRPr="00D60FFD">
              <w:rPr>
                <w:lang w:bidi="ar"/>
              </w:rPr>
              <w:t>2.36</w:t>
            </w:r>
          </w:p>
        </w:tc>
        <w:tc>
          <w:tcPr>
            <w:tcW w:w="274" w:type="pct"/>
            <w:noWrap/>
            <w:vAlign w:val="center"/>
          </w:tcPr>
          <w:p w14:paraId="435834A3" w14:textId="77777777" w:rsidR="004D60E3" w:rsidRPr="00D60FFD" w:rsidRDefault="004D60E3" w:rsidP="004D60E3">
            <w:pPr>
              <w:pStyle w:val="afffffb"/>
            </w:pPr>
            <w:r w:rsidRPr="00D60FFD">
              <w:rPr>
                <w:lang w:bidi="ar"/>
              </w:rPr>
              <w:t>0.97</w:t>
            </w:r>
          </w:p>
        </w:tc>
        <w:tc>
          <w:tcPr>
            <w:tcW w:w="268" w:type="pct"/>
            <w:noWrap/>
            <w:vAlign w:val="center"/>
          </w:tcPr>
          <w:p w14:paraId="29E81E05" w14:textId="77777777" w:rsidR="004D60E3" w:rsidRPr="00D60FFD" w:rsidRDefault="004D60E3" w:rsidP="004D60E3">
            <w:pPr>
              <w:pStyle w:val="afffffb"/>
            </w:pPr>
            <w:r w:rsidRPr="00D60FFD">
              <w:rPr>
                <w:lang w:bidi="ar"/>
              </w:rPr>
              <w:t>9.31</w:t>
            </w:r>
          </w:p>
        </w:tc>
      </w:tr>
      <w:tr w:rsidR="004D60E3" w:rsidRPr="00D60FFD" w14:paraId="061B7A13" w14:textId="77777777" w:rsidTr="004D60E3">
        <w:trPr>
          <w:trHeight w:val="267"/>
        </w:trPr>
        <w:tc>
          <w:tcPr>
            <w:tcW w:w="331" w:type="pct"/>
            <w:noWrap/>
            <w:vAlign w:val="center"/>
          </w:tcPr>
          <w:p w14:paraId="167DB7E5" w14:textId="77777777" w:rsidR="004D60E3" w:rsidRPr="00D60FFD" w:rsidRDefault="004D60E3" w:rsidP="004D60E3">
            <w:pPr>
              <w:pStyle w:val="afffffb"/>
            </w:pPr>
            <w:r w:rsidRPr="00D60FFD">
              <w:rPr>
                <w:lang w:bidi="ar"/>
              </w:rPr>
              <w:t>十二月</w:t>
            </w:r>
          </w:p>
        </w:tc>
        <w:tc>
          <w:tcPr>
            <w:tcW w:w="274" w:type="pct"/>
            <w:noWrap/>
            <w:vAlign w:val="center"/>
          </w:tcPr>
          <w:p w14:paraId="70047F97" w14:textId="77777777" w:rsidR="004D60E3" w:rsidRPr="00D60FFD" w:rsidRDefault="004D60E3" w:rsidP="004D60E3">
            <w:pPr>
              <w:pStyle w:val="afffffb"/>
            </w:pPr>
            <w:r w:rsidRPr="00D60FFD">
              <w:rPr>
                <w:lang w:bidi="ar"/>
              </w:rPr>
              <w:t>4.97</w:t>
            </w:r>
          </w:p>
        </w:tc>
        <w:tc>
          <w:tcPr>
            <w:tcW w:w="274" w:type="pct"/>
            <w:noWrap/>
            <w:vAlign w:val="center"/>
          </w:tcPr>
          <w:p w14:paraId="779FB4EB" w14:textId="77777777" w:rsidR="004D60E3" w:rsidRPr="00D60FFD" w:rsidRDefault="004D60E3" w:rsidP="004D60E3">
            <w:pPr>
              <w:pStyle w:val="afffffb"/>
            </w:pPr>
            <w:r w:rsidRPr="00D60FFD">
              <w:rPr>
                <w:lang w:bidi="ar"/>
              </w:rPr>
              <w:t>8.6</w:t>
            </w:r>
          </w:p>
        </w:tc>
        <w:tc>
          <w:tcPr>
            <w:tcW w:w="273" w:type="pct"/>
            <w:noWrap/>
            <w:vAlign w:val="center"/>
          </w:tcPr>
          <w:p w14:paraId="44EC9F52" w14:textId="77777777" w:rsidR="004D60E3" w:rsidRPr="00D60FFD" w:rsidRDefault="004D60E3" w:rsidP="004D60E3">
            <w:pPr>
              <w:pStyle w:val="afffffb"/>
            </w:pPr>
            <w:r w:rsidRPr="00D60FFD">
              <w:rPr>
                <w:lang w:bidi="ar"/>
              </w:rPr>
              <w:t>9.01</w:t>
            </w:r>
          </w:p>
        </w:tc>
        <w:tc>
          <w:tcPr>
            <w:tcW w:w="273" w:type="pct"/>
            <w:noWrap/>
            <w:vAlign w:val="center"/>
          </w:tcPr>
          <w:p w14:paraId="44A8E1AF" w14:textId="77777777" w:rsidR="004D60E3" w:rsidRPr="00D60FFD" w:rsidRDefault="004D60E3" w:rsidP="004D60E3">
            <w:pPr>
              <w:pStyle w:val="afffffb"/>
            </w:pPr>
            <w:r w:rsidRPr="00D60FFD">
              <w:rPr>
                <w:lang w:bidi="ar"/>
              </w:rPr>
              <w:t>2.28</w:t>
            </w:r>
          </w:p>
        </w:tc>
        <w:tc>
          <w:tcPr>
            <w:tcW w:w="273" w:type="pct"/>
            <w:noWrap/>
            <w:vAlign w:val="center"/>
          </w:tcPr>
          <w:p w14:paraId="1DE6C8B3" w14:textId="77777777" w:rsidR="004D60E3" w:rsidRPr="00D60FFD" w:rsidRDefault="004D60E3" w:rsidP="004D60E3">
            <w:pPr>
              <w:pStyle w:val="afffffb"/>
            </w:pPr>
            <w:r w:rsidRPr="00D60FFD">
              <w:rPr>
                <w:lang w:bidi="ar"/>
              </w:rPr>
              <w:t>3.49</w:t>
            </w:r>
          </w:p>
        </w:tc>
        <w:tc>
          <w:tcPr>
            <w:tcW w:w="274" w:type="pct"/>
            <w:noWrap/>
            <w:vAlign w:val="center"/>
          </w:tcPr>
          <w:p w14:paraId="39AE3180" w14:textId="77777777" w:rsidR="004D60E3" w:rsidRPr="00D60FFD" w:rsidRDefault="004D60E3" w:rsidP="004D60E3">
            <w:pPr>
              <w:pStyle w:val="afffffb"/>
            </w:pPr>
            <w:r w:rsidRPr="00D60FFD">
              <w:rPr>
                <w:lang w:bidi="ar"/>
              </w:rPr>
              <w:t>3.09</w:t>
            </w:r>
          </w:p>
        </w:tc>
        <w:tc>
          <w:tcPr>
            <w:tcW w:w="274" w:type="pct"/>
            <w:noWrap/>
            <w:vAlign w:val="center"/>
          </w:tcPr>
          <w:p w14:paraId="6AADD75C" w14:textId="77777777" w:rsidR="004D60E3" w:rsidRPr="00D60FFD" w:rsidRDefault="004D60E3" w:rsidP="004D60E3">
            <w:pPr>
              <w:pStyle w:val="afffffb"/>
            </w:pPr>
            <w:r w:rsidRPr="00D60FFD">
              <w:rPr>
                <w:lang w:bidi="ar"/>
              </w:rPr>
              <w:t>2.42</w:t>
            </w:r>
          </w:p>
        </w:tc>
        <w:tc>
          <w:tcPr>
            <w:tcW w:w="274" w:type="pct"/>
            <w:noWrap/>
            <w:vAlign w:val="center"/>
          </w:tcPr>
          <w:p w14:paraId="2A2BD8CA" w14:textId="77777777" w:rsidR="004D60E3" w:rsidRPr="00D60FFD" w:rsidRDefault="004D60E3" w:rsidP="004D60E3">
            <w:pPr>
              <w:pStyle w:val="afffffb"/>
            </w:pPr>
            <w:r w:rsidRPr="00D60FFD">
              <w:rPr>
                <w:lang w:bidi="ar"/>
              </w:rPr>
              <w:t>2.96</w:t>
            </w:r>
          </w:p>
        </w:tc>
        <w:tc>
          <w:tcPr>
            <w:tcW w:w="274" w:type="pct"/>
            <w:noWrap/>
            <w:vAlign w:val="center"/>
          </w:tcPr>
          <w:p w14:paraId="6F28743A" w14:textId="77777777" w:rsidR="004D60E3" w:rsidRPr="00D60FFD" w:rsidRDefault="004D60E3" w:rsidP="004D60E3">
            <w:pPr>
              <w:pStyle w:val="afffffb"/>
            </w:pPr>
            <w:r w:rsidRPr="00D60FFD">
              <w:rPr>
                <w:lang w:bidi="ar"/>
              </w:rPr>
              <w:t>5.91</w:t>
            </w:r>
          </w:p>
        </w:tc>
        <w:tc>
          <w:tcPr>
            <w:tcW w:w="274" w:type="pct"/>
            <w:noWrap/>
            <w:vAlign w:val="center"/>
          </w:tcPr>
          <w:p w14:paraId="7DFFD3C5" w14:textId="77777777" w:rsidR="004D60E3" w:rsidRPr="00D60FFD" w:rsidRDefault="004D60E3" w:rsidP="004D60E3">
            <w:pPr>
              <w:pStyle w:val="afffffb"/>
            </w:pPr>
            <w:r w:rsidRPr="00D60FFD">
              <w:rPr>
                <w:lang w:bidi="ar"/>
              </w:rPr>
              <w:t>5.51</w:t>
            </w:r>
          </w:p>
        </w:tc>
        <w:tc>
          <w:tcPr>
            <w:tcW w:w="274" w:type="pct"/>
            <w:noWrap/>
            <w:vAlign w:val="center"/>
          </w:tcPr>
          <w:p w14:paraId="5A6C32C3" w14:textId="77777777" w:rsidR="004D60E3" w:rsidRPr="00D60FFD" w:rsidRDefault="004D60E3" w:rsidP="004D60E3">
            <w:pPr>
              <w:pStyle w:val="afffffb"/>
            </w:pPr>
            <w:r w:rsidRPr="00D60FFD">
              <w:rPr>
                <w:lang w:bidi="ar"/>
              </w:rPr>
              <w:t>8.2</w:t>
            </w:r>
          </w:p>
        </w:tc>
        <w:tc>
          <w:tcPr>
            <w:tcW w:w="276" w:type="pct"/>
            <w:noWrap/>
            <w:vAlign w:val="center"/>
          </w:tcPr>
          <w:p w14:paraId="03E448F9" w14:textId="77777777" w:rsidR="004D60E3" w:rsidRPr="00D60FFD" w:rsidRDefault="004D60E3" w:rsidP="004D60E3">
            <w:pPr>
              <w:pStyle w:val="afffffb"/>
            </w:pPr>
            <w:r w:rsidRPr="00D60FFD">
              <w:rPr>
                <w:lang w:bidi="ar"/>
              </w:rPr>
              <w:t>10.22</w:t>
            </w:r>
          </w:p>
        </w:tc>
        <w:tc>
          <w:tcPr>
            <w:tcW w:w="274" w:type="pct"/>
            <w:noWrap/>
            <w:vAlign w:val="center"/>
          </w:tcPr>
          <w:p w14:paraId="67D01BAC" w14:textId="77777777" w:rsidR="004D60E3" w:rsidRPr="00D60FFD" w:rsidRDefault="004D60E3" w:rsidP="004D60E3">
            <w:pPr>
              <w:pStyle w:val="afffffb"/>
            </w:pPr>
            <w:r w:rsidRPr="00D60FFD">
              <w:rPr>
                <w:lang w:bidi="ar"/>
              </w:rPr>
              <w:t>12.63</w:t>
            </w:r>
          </w:p>
        </w:tc>
        <w:tc>
          <w:tcPr>
            <w:tcW w:w="290" w:type="pct"/>
            <w:noWrap/>
            <w:vAlign w:val="center"/>
          </w:tcPr>
          <w:p w14:paraId="35C27D90" w14:textId="77777777" w:rsidR="004D60E3" w:rsidRPr="00D60FFD" w:rsidRDefault="004D60E3" w:rsidP="004D60E3">
            <w:pPr>
              <w:pStyle w:val="afffffb"/>
            </w:pPr>
            <w:r w:rsidRPr="00D60FFD">
              <w:rPr>
                <w:lang w:bidi="ar"/>
              </w:rPr>
              <w:t>2.82</w:t>
            </w:r>
          </w:p>
        </w:tc>
        <w:tc>
          <w:tcPr>
            <w:tcW w:w="274" w:type="pct"/>
            <w:noWrap/>
            <w:vAlign w:val="center"/>
          </w:tcPr>
          <w:p w14:paraId="0157BC42" w14:textId="77777777" w:rsidR="004D60E3" w:rsidRPr="00D60FFD" w:rsidRDefault="004D60E3" w:rsidP="004D60E3">
            <w:pPr>
              <w:pStyle w:val="afffffb"/>
            </w:pPr>
            <w:r w:rsidRPr="00D60FFD">
              <w:rPr>
                <w:lang w:bidi="ar"/>
              </w:rPr>
              <w:t>6.99</w:t>
            </w:r>
          </w:p>
        </w:tc>
        <w:tc>
          <w:tcPr>
            <w:tcW w:w="274" w:type="pct"/>
            <w:noWrap/>
            <w:vAlign w:val="center"/>
          </w:tcPr>
          <w:p w14:paraId="1DDDD345" w14:textId="77777777" w:rsidR="004D60E3" w:rsidRPr="00D60FFD" w:rsidRDefault="004D60E3" w:rsidP="004D60E3">
            <w:pPr>
              <w:pStyle w:val="afffffb"/>
            </w:pPr>
            <w:r w:rsidRPr="00D60FFD">
              <w:rPr>
                <w:lang w:bidi="ar"/>
              </w:rPr>
              <w:t>6.59</w:t>
            </w:r>
          </w:p>
        </w:tc>
        <w:tc>
          <w:tcPr>
            <w:tcW w:w="268" w:type="pct"/>
            <w:noWrap/>
            <w:vAlign w:val="center"/>
          </w:tcPr>
          <w:p w14:paraId="61FEC6BF" w14:textId="77777777" w:rsidR="004D60E3" w:rsidRPr="00D60FFD" w:rsidRDefault="004D60E3" w:rsidP="004D60E3">
            <w:pPr>
              <w:pStyle w:val="afffffb"/>
            </w:pPr>
            <w:r w:rsidRPr="00D60FFD">
              <w:rPr>
                <w:lang w:bidi="ar"/>
              </w:rPr>
              <w:t>4.3</w:t>
            </w:r>
          </w:p>
        </w:tc>
      </w:tr>
      <w:tr w:rsidR="004D60E3" w:rsidRPr="00D60FFD" w14:paraId="0BE2DD70" w14:textId="77777777" w:rsidTr="004D60E3">
        <w:trPr>
          <w:trHeight w:val="267"/>
        </w:trPr>
        <w:tc>
          <w:tcPr>
            <w:tcW w:w="331" w:type="pct"/>
            <w:noWrap/>
            <w:vAlign w:val="center"/>
          </w:tcPr>
          <w:p w14:paraId="6726DD41" w14:textId="77777777" w:rsidR="004D60E3" w:rsidRPr="00D60FFD" w:rsidRDefault="004D60E3" w:rsidP="004D60E3">
            <w:pPr>
              <w:pStyle w:val="afffffb"/>
            </w:pPr>
            <w:r w:rsidRPr="00D60FFD">
              <w:rPr>
                <w:lang w:bidi="ar"/>
              </w:rPr>
              <w:t>全年</w:t>
            </w:r>
          </w:p>
        </w:tc>
        <w:tc>
          <w:tcPr>
            <w:tcW w:w="274" w:type="pct"/>
            <w:noWrap/>
            <w:vAlign w:val="center"/>
          </w:tcPr>
          <w:p w14:paraId="5902E2D9" w14:textId="77777777" w:rsidR="004D60E3" w:rsidRPr="00D60FFD" w:rsidRDefault="004D60E3" w:rsidP="004D60E3">
            <w:pPr>
              <w:pStyle w:val="afffffb"/>
            </w:pPr>
            <w:r w:rsidRPr="00D60FFD">
              <w:rPr>
                <w:lang w:bidi="ar"/>
              </w:rPr>
              <w:t>4.99</w:t>
            </w:r>
          </w:p>
        </w:tc>
        <w:tc>
          <w:tcPr>
            <w:tcW w:w="274" w:type="pct"/>
            <w:noWrap/>
            <w:vAlign w:val="center"/>
          </w:tcPr>
          <w:p w14:paraId="5EC58FAC" w14:textId="77777777" w:rsidR="004D60E3" w:rsidRPr="00D60FFD" w:rsidRDefault="004D60E3" w:rsidP="004D60E3">
            <w:pPr>
              <w:pStyle w:val="afffffb"/>
            </w:pPr>
            <w:r w:rsidRPr="00D60FFD">
              <w:rPr>
                <w:lang w:bidi="ar"/>
              </w:rPr>
              <w:t>4.86</w:t>
            </w:r>
          </w:p>
        </w:tc>
        <w:tc>
          <w:tcPr>
            <w:tcW w:w="273" w:type="pct"/>
            <w:noWrap/>
            <w:vAlign w:val="center"/>
          </w:tcPr>
          <w:p w14:paraId="5C25A874" w14:textId="77777777" w:rsidR="004D60E3" w:rsidRPr="00D60FFD" w:rsidRDefault="004D60E3" w:rsidP="004D60E3">
            <w:pPr>
              <w:pStyle w:val="afffffb"/>
            </w:pPr>
            <w:r w:rsidRPr="00D60FFD">
              <w:rPr>
                <w:lang w:bidi="ar"/>
              </w:rPr>
              <w:t>9.58</w:t>
            </w:r>
          </w:p>
        </w:tc>
        <w:tc>
          <w:tcPr>
            <w:tcW w:w="273" w:type="pct"/>
            <w:noWrap/>
            <w:vAlign w:val="center"/>
          </w:tcPr>
          <w:p w14:paraId="2BBC445B" w14:textId="77777777" w:rsidR="004D60E3" w:rsidRPr="00D60FFD" w:rsidRDefault="004D60E3" w:rsidP="004D60E3">
            <w:pPr>
              <w:pStyle w:val="afffffb"/>
            </w:pPr>
            <w:r w:rsidRPr="00D60FFD">
              <w:rPr>
                <w:lang w:bidi="ar"/>
              </w:rPr>
              <w:t>10.26</w:t>
            </w:r>
          </w:p>
        </w:tc>
        <w:tc>
          <w:tcPr>
            <w:tcW w:w="273" w:type="pct"/>
            <w:noWrap/>
            <w:vAlign w:val="center"/>
          </w:tcPr>
          <w:p w14:paraId="70972535" w14:textId="77777777" w:rsidR="004D60E3" w:rsidRPr="00D60FFD" w:rsidRDefault="004D60E3" w:rsidP="004D60E3">
            <w:pPr>
              <w:pStyle w:val="afffffb"/>
            </w:pPr>
            <w:r w:rsidRPr="00D60FFD">
              <w:rPr>
                <w:lang w:bidi="ar"/>
              </w:rPr>
              <w:t>12.74</w:t>
            </w:r>
          </w:p>
        </w:tc>
        <w:tc>
          <w:tcPr>
            <w:tcW w:w="274" w:type="pct"/>
            <w:noWrap/>
            <w:vAlign w:val="center"/>
          </w:tcPr>
          <w:p w14:paraId="717B4D66" w14:textId="77777777" w:rsidR="004D60E3" w:rsidRPr="00D60FFD" w:rsidRDefault="004D60E3" w:rsidP="004D60E3">
            <w:pPr>
              <w:pStyle w:val="afffffb"/>
            </w:pPr>
            <w:r w:rsidRPr="00D60FFD">
              <w:rPr>
                <w:lang w:bidi="ar"/>
              </w:rPr>
              <w:t>6.67</w:t>
            </w:r>
          </w:p>
        </w:tc>
        <w:tc>
          <w:tcPr>
            <w:tcW w:w="274" w:type="pct"/>
            <w:noWrap/>
            <w:vAlign w:val="center"/>
          </w:tcPr>
          <w:p w14:paraId="225538AB" w14:textId="77777777" w:rsidR="004D60E3" w:rsidRPr="00D60FFD" w:rsidRDefault="004D60E3" w:rsidP="004D60E3">
            <w:pPr>
              <w:pStyle w:val="afffffb"/>
            </w:pPr>
            <w:r w:rsidRPr="00D60FFD">
              <w:rPr>
                <w:lang w:bidi="ar"/>
              </w:rPr>
              <w:t>5.18</w:t>
            </w:r>
          </w:p>
        </w:tc>
        <w:tc>
          <w:tcPr>
            <w:tcW w:w="274" w:type="pct"/>
            <w:noWrap/>
            <w:vAlign w:val="center"/>
          </w:tcPr>
          <w:p w14:paraId="3A6BC047" w14:textId="77777777" w:rsidR="004D60E3" w:rsidRPr="00D60FFD" w:rsidRDefault="004D60E3" w:rsidP="004D60E3">
            <w:pPr>
              <w:pStyle w:val="afffffb"/>
            </w:pPr>
            <w:r w:rsidRPr="00D60FFD">
              <w:rPr>
                <w:lang w:bidi="ar"/>
              </w:rPr>
              <w:t>5.42</w:t>
            </w:r>
          </w:p>
        </w:tc>
        <w:tc>
          <w:tcPr>
            <w:tcW w:w="274" w:type="pct"/>
            <w:noWrap/>
            <w:vAlign w:val="center"/>
          </w:tcPr>
          <w:p w14:paraId="52BC3A8F" w14:textId="77777777" w:rsidR="004D60E3" w:rsidRPr="00D60FFD" w:rsidRDefault="004D60E3" w:rsidP="004D60E3">
            <w:pPr>
              <w:pStyle w:val="afffffb"/>
            </w:pPr>
            <w:r w:rsidRPr="00D60FFD">
              <w:rPr>
                <w:lang w:bidi="ar"/>
              </w:rPr>
              <w:t>7.04</w:t>
            </w:r>
          </w:p>
        </w:tc>
        <w:tc>
          <w:tcPr>
            <w:tcW w:w="274" w:type="pct"/>
            <w:noWrap/>
            <w:vAlign w:val="center"/>
          </w:tcPr>
          <w:p w14:paraId="1A1F66D4" w14:textId="77777777" w:rsidR="004D60E3" w:rsidRPr="00D60FFD" w:rsidRDefault="004D60E3" w:rsidP="004D60E3">
            <w:pPr>
              <w:pStyle w:val="afffffb"/>
            </w:pPr>
            <w:r w:rsidRPr="00D60FFD">
              <w:rPr>
                <w:lang w:bidi="ar"/>
              </w:rPr>
              <w:t>5.66</w:t>
            </w:r>
          </w:p>
        </w:tc>
        <w:tc>
          <w:tcPr>
            <w:tcW w:w="274" w:type="pct"/>
            <w:noWrap/>
            <w:vAlign w:val="center"/>
          </w:tcPr>
          <w:p w14:paraId="41B8958D" w14:textId="77777777" w:rsidR="004D60E3" w:rsidRPr="00D60FFD" w:rsidRDefault="004D60E3" w:rsidP="004D60E3">
            <w:pPr>
              <w:pStyle w:val="afffffb"/>
            </w:pPr>
            <w:r w:rsidRPr="00D60FFD">
              <w:rPr>
                <w:lang w:bidi="ar"/>
              </w:rPr>
              <w:t>5.39</w:t>
            </w:r>
          </w:p>
        </w:tc>
        <w:tc>
          <w:tcPr>
            <w:tcW w:w="276" w:type="pct"/>
            <w:noWrap/>
            <w:vAlign w:val="center"/>
          </w:tcPr>
          <w:p w14:paraId="614E2773" w14:textId="77777777" w:rsidR="004D60E3" w:rsidRPr="00D60FFD" w:rsidRDefault="004D60E3" w:rsidP="004D60E3">
            <w:pPr>
              <w:pStyle w:val="afffffb"/>
            </w:pPr>
            <w:r w:rsidRPr="00D60FFD">
              <w:rPr>
                <w:lang w:bidi="ar"/>
              </w:rPr>
              <w:t>5.54</w:t>
            </w:r>
          </w:p>
        </w:tc>
        <w:tc>
          <w:tcPr>
            <w:tcW w:w="274" w:type="pct"/>
            <w:noWrap/>
            <w:vAlign w:val="center"/>
          </w:tcPr>
          <w:p w14:paraId="0E4C4FD5" w14:textId="77777777" w:rsidR="004D60E3" w:rsidRPr="00D60FFD" w:rsidRDefault="004D60E3" w:rsidP="004D60E3">
            <w:pPr>
              <w:pStyle w:val="afffffb"/>
            </w:pPr>
            <w:r w:rsidRPr="00D60FFD">
              <w:rPr>
                <w:lang w:bidi="ar"/>
              </w:rPr>
              <w:t>4.6</w:t>
            </w:r>
          </w:p>
        </w:tc>
        <w:tc>
          <w:tcPr>
            <w:tcW w:w="290" w:type="pct"/>
            <w:noWrap/>
            <w:vAlign w:val="center"/>
          </w:tcPr>
          <w:p w14:paraId="209F44D2" w14:textId="77777777" w:rsidR="004D60E3" w:rsidRPr="00D60FFD" w:rsidRDefault="004D60E3" w:rsidP="004D60E3">
            <w:pPr>
              <w:pStyle w:val="afffffb"/>
            </w:pPr>
            <w:r w:rsidRPr="00D60FFD">
              <w:rPr>
                <w:lang w:bidi="ar"/>
              </w:rPr>
              <w:t>1.68</w:t>
            </w:r>
          </w:p>
        </w:tc>
        <w:tc>
          <w:tcPr>
            <w:tcW w:w="274" w:type="pct"/>
            <w:noWrap/>
            <w:vAlign w:val="center"/>
          </w:tcPr>
          <w:p w14:paraId="191FE6BC" w14:textId="77777777" w:rsidR="004D60E3" w:rsidRPr="00D60FFD" w:rsidRDefault="004D60E3" w:rsidP="004D60E3">
            <w:pPr>
              <w:pStyle w:val="afffffb"/>
            </w:pPr>
            <w:r w:rsidRPr="00D60FFD">
              <w:rPr>
                <w:lang w:bidi="ar"/>
              </w:rPr>
              <w:t>2.89</w:t>
            </w:r>
          </w:p>
        </w:tc>
        <w:tc>
          <w:tcPr>
            <w:tcW w:w="274" w:type="pct"/>
            <w:noWrap/>
            <w:vAlign w:val="center"/>
          </w:tcPr>
          <w:p w14:paraId="77E387D8" w14:textId="77777777" w:rsidR="004D60E3" w:rsidRPr="00D60FFD" w:rsidRDefault="004D60E3" w:rsidP="004D60E3">
            <w:pPr>
              <w:pStyle w:val="afffffb"/>
            </w:pPr>
            <w:r w:rsidRPr="00D60FFD">
              <w:rPr>
                <w:lang w:bidi="ar"/>
              </w:rPr>
              <w:t>3.73</w:t>
            </w:r>
          </w:p>
        </w:tc>
        <w:tc>
          <w:tcPr>
            <w:tcW w:w="268" w:type="pct"/>
            <w:noWrap/>
            <w:vAlign w:val="center"/>
          </w:tcPr>
          <w:p w14:paraId="6EDF6998" w14:textId="77777777" w:rsidR="004D60E3" w:rsidRPr="00D60FFD" w:rsidRDefault="004D60E3" w:rsidP="004D60E3">
            <w:pPr>
              <w:pStyle w:val="afffffb"/>
            </w:pPr>
            <w:r w:rsidRPr="00D60FFD">
              <w:rPr>
                <w:lang w:bidi="ar"/>
              </w:rPr>
              <w:t>3.77</w:t>
            </w:r>
          </w:p>
        </w:tc>
      </w:tr>
      <w:tr w:rsidR="004D60E3" w:rsidRPr="00D60FFD" w14:paraId="390CA03A" w14:textId="77777777" w:rsidTr="004D60E3">
        <w:trPr>
          <w:trHeight w:val="267"/>
        </w:trPr>
        <w:tc>
          <w:tcPr>
            <w:tcW w:w="331" w:type="pct"/>
            <w:noWrap/>
            <w:vAlign w:val="center"/>
          </w:tcPr>
          <w:p w14:paraId="1955D6D9" w14:textId="77777777" w:rsidR="004D60E3" w:rsidRPr="00D60FFD" w:rsidRDefault="004D60E3" w:rsidP="004D60E3">
            <w:pPr>
              <w:pStyle w:val="afffffb"/>
            </w:pPr>
            <w:r w:rsidRPr="00D60FFD">
              <w:rPr>
                <w:lang w:bidi="ar"/>
              </w:rPr>
              <w:t>春季</w:t>
            </w:r>
          </w:p>
        </w:tc>
        <w:tc>
          <w:tcPr>
            <w:tcW w:w="274" w:type="pct"/>
            <w:noWrap/>
            <w:vAlign w:val="center"/>
          </w:tcPr>
          <w:p w14:paraId="0D200F6A" w14:textId="77777777" w:rsidR="004D60E3" w:rsidRPr="00D60FFD" w:rsidRDefault="004D60E3" w:rsidP="004D60E3">
            <w:pPr>
              <w:pStyle w:val="afffffb"/>
            </w:pPr>
            <w:r w:rsidRPr="00D60FFD">
              <w:rPr>
                <w:lang w:bidi="ar"/>
              </w:rPr>
              <w:t>5.8</w:t>
            </w:r>
          </w:p>
        </w:tc>
        <w:tc>
          <w:tcPr>
            <w:tcW w:w="274" w:type="pct"/>
            <w:noWrap/>
            <w:vAlign w:val="center"/>
          </w:tcPr>
          <w:p w14:paraId="21FBFB0D" w14:textId="77777777" w:rsidR="004D60E3" w:rsidRPr="00D60FFD" w:rsidRDefault="004D60E3" w:rsidP="004D60E3">
            <w:pPr>
              <w:pStyle w:val="afffffb"/>
            </w:pPr>
            <w:r w:rsidRPr="00D60FFD">
              <w:rPr>
                <w:lang w:bidi="ar"/>
              </w:rPr>
              <w:t>4.21</w:t>
            </w:r>
          </w:p>
        </w:tc>
        <w:tc>
          <w:tcPr>
            <w:tcW w:w="273" w:type="pct"/>
            <w:noWrap/>
            <w:vAlign w:val="center"/>
          </w:tcPr>
          <w:p w14:paraId="5ADAD546" w14:textId="77777777" w:rsidR="004D60E3" w:rsidRPr="00D60FFD" w:rsidRDefault="004D60E3" w:rsidP="004D60E3">
            <w:pPr>
              <w:pStyle w:val="afffffb"/>
            </w:pPr>
            <w:r w:rsidRPr="00D60FFD">
              <w:rPr>
                <w:lang w:bidi="ar"/>
              </w:rPr>
              <w:t>8.83</w:t>
            </w:r>
          </w:p>
        </w:tc>
        <w:tc>
          <w:tcPr>
            <w:tcW w:w="273" w:type="pct"/>
            <w:noWrap/>
            <w:vAlign w:val="center"/>
          </w:tcPr>
          <w:p w14:paraId="1834B713" w14:textId="77777777" w:rsidR="004D60E3" w:rsidRPr="00D60FFD" w:rsidRDefault="004D60E3" w:rsidP="004D60E3">
            <w:pPr>
              <w:pStyle w:val="afffffb"/>
            </w:pPr>
            <w:r w:rsidRPr="00D60FFD">
              <w:rPr>
                <w:lang w:bidi="ar"/>
              </w:rPr>
              <w:t>10.42</w:t>
            </w:r>
          </w:p>
        </w:tc>
        <w:tc>
          <w:tcPr>
            <w:tcW w:w="273" w:type="pct"/>
            <w:noWrap/>
            <w:vAlign w:val="center"/>
          </w:tcPr>
          <w:p w14:paraId="396002CF" w14:textId="77777777" w:rsidR="004D60E3" w:rsidRPr="00D60FFD" w:rsidRDefault="004D60E3" w:rsidP="004D60E3">
            <w:pPr>
              <w:pStyle w:val="afffffb"/>
            </w:pPr>
            <w:r w:rsidRPr="00D60FFD">
              <w:rPr>
                <w:lang w:bidi="ar"/>
              </w:rPr>
              <w:t>13.27</w:t>
            </w:r>
          </w:p>
        </w:tc>
        <w:tc>
          <w:tcPr>
            <w:tcW w:w="274" w:type="pct"/>
            <w:noWrap/>
            <w:vAlign w:val="center"/>
          </w:tcPr>
          <w:p w14:paraId="33588DCD" w14:textId="77777777" w:rsidR="004D60E3" w:rsidRPr="00D60FFD" w:rsidRDefault="004D60E3" w:rsidP="004D60E3">
            <w:pPr>
              <w:pStyle w:val="afffffb"/>
            </w:pPr>
            <w:r w:rsidRPr="00D60FFD">
              <w:rPr>
                <w:lang w:bidi="ar"/>
              </w:rPr>
              <w:t>7.43</w:t>
            </w:r>
          </w:p>
        </w:tc>
        <w:tc>
          <w:tcPr>
            <w:tcW w:w="274" w:type="pct"/>
            <w:noWrap/>
            <w:vAlign w:val="center"/>
          </w:tcPr>
          <w:p w14:paraId="6744B9B4" w14:textId="77777777" w:rsidR="004D60E3" w:rsidRPr="00D60FFD" w:rsidRDefault="004D60E3" w:rsidP="004D60E3">
            <w:pPr>
              <w:pStyle w:val="afffffb"/>
            </w:pPr>
            <w:r w:rsidRPr="00D60FFD">
              <w:rPr>
                <w:lang w:bidi="ar"/>
              </w:rPr>
              <w:t>5.12</w:t>
            </w:r>
          </w:p>
        </w:tc>
        <w:tc>
          <w:tcPr>
            <w:tcW w:w="274" w:type="pct"/>
            <w:noWrap/>
            <w:vAlign w:val="center"/>
          </w:tcPr>
          <w:p w14:paraId="52950C20" w14:textId="77777777" w:rsidR="004D60E3" w:rsidRPr="00D60FFD" w:rsidRDefault="004D60E3" w:rsidP="004D60E3">
            <w:pPr>
              <w:pStyle w:val="afffffb"/>
            </w:pPr>
            <w:r w:rsidRPr="00D60FFD">
              <w:rPr>
                <w:lang w:bidi="ar"/>
              </w:rPr>
              <w:t>6.25</w:t>
            </w:r>
          </w:p>
        </w:tc>
        <w:tc>
          <w:tcPr>
            <w:tcW w:w="274" w:type="pct"/>
            <w:noWrap/>
            <w:vAlign w:val="center"/>
          </w:tcPr>
          <w:p w14:paraId="3AFF0A62" w14:textId="77777777" w:rsidR="004D60E3" w:rsidRPr="00D60FFD" w:rsidRDefault="004D60E3" w:rsidP="004D60E3">
            <w:pPr>
              <w:pStyle w:val="afffffb"/>
            </w:pPr>
            <w:r w:rsidRPr="00D60FFD">
              <w:rPr>
                <w:lang w:bidi="ar"/>
              </w:rPr>
              <w:t>6.3</w:t>
            </w:r>
          </w:p>
        </w:tc>
        <w:tc>
          <w:tcPr>
            <w:tcW w:w="274" w:type="pct"/>
            <w:noWrap/>
            <w:vAlign w:val="center"/>
          </w:tcPr>
          <w:p w14:paraId="653E1483" w14:textId="77777777" w:rsidR="004D60E3" w:rsidRPr="00D60FFD" w:rsidRDefault="004D60E3" w:rsidP="004D60E3">
            <w:pPr>
              <w:pStyle w:val="afffffb"/>
            </w:pPr>
            <w:r w:rsidRPr="00D60FFD">
              <w:rPr>
                <w:lang w:bidi="ar"/>
              </w:rPr>
              <w:t>6.39</w:t>
            </w:r>
          </w:p>
        </w:tc>
        <w:tc>
          <w:tcPr>
            <w:tcW w:w="274" w:type="pct"/>
            <w:noWrap/>
            <w:vAlign w:val="center"/>
          </w:tcPr>
          <w:p w14:paraId="19A5C74D" w14:textId="77777777" w:rsidR="004D60E3" w:rsidRPr="00D60FFD" w:rsidRDefault="004D60E3" w:rsidP="004D60E3">
            <w:pPr>
              <w:pStyle w:val="afffffb"/>
            </w:pPr>
            <w:r w:rsidRPr="00D60FFD">
              <w:rPr>
                <w:lang w:bidi="ar"/>
              </w:rPr>
              <w:t>4.94</w:t>
            </w:r>
          </w:p>
        </w:tc>
        <w:tc>
          <w:tcPr>
            <w:tcW w:w="276" w:type="pct"/>
            <w:noWrap/>
            <w:vAlign w:val="center"/>
          </w:tcPr>
          <w:p w14:paraId="07DB830F" w14:textId="77777777" w:rsidR="004D60E3" w:rsidRPr="00D60FFD" w:rsidRDefault="004D60E3" w:rsidP="004D60E3">
            <w:pPr>
              <w:pStyle w:val="afffffb"/>
            </w:pPr>
            <w:r w:rsidRPr="00D60FFD">
              <w:rPr>
                <w:lang w:bidi="ar"/>
              </w:rPr>
              <w:t>5.21</w:t>
            </w:r>
          </w:p>
        </w:tc>
        <w:tc>
          <w:tcPr>
            <w:tcW w:w="274" w:type="pct"/>
            <w:noWrap/>
            <w:vAlign w:val="center"/>
          </w:tcPr>
          <w:p w14:paraId="0B3F7EC4" w14:textId="77777777" w:rsidR="004D60E3" w:rsidRPr="00D60FFD" w:rsidRDefault="004D60E3" w:rsidP="004D60E3">
            <w:pPr>
              <w:pStyle w:val="afffffb"/>
            </w:pPr>
            <w:r w:rsidRPr="00D60FFD">
              <w:rPr>
                <w:lang w:bidi="ar"/>
              </w:rPr>
              <w:t>4.26</w:t>
            </w:r>
          </w:p>
        </w:tc>
        <w:tc>
          <w:tcPr>
            <w:tcW w:w="290" w:type="pct"/>
            <w:noWrap/>
            <w:vAlign w:val="center"/>
          </w:tcPr>
          <w:p w14:paraId="1DEECE0B" w14:textId="77777777" w:rsidR="004D60E3" w:rsidRPr="00D60FFD" w:rsidRDefault="004D60E3" w:rsidP="004D60E3">
            <w:pPr>
              <w:pStyle w:val="afffffb"/>
            </w:pPr>
            <w:r w:rsidRPr="00D60FFD">
              <w:rPr>
                <w:lang w:bidi="ar"/>
              </w:rPr>
              <w:t>1.63</w:t>
            </w:r>
          </w:p>
        </w:tc>
        <w:tc>
          <w:tcPr>
            <w:tcW w:w="274" w:type="pct"/>
            <w:noWrap/>
            <w:vAlign w:val="center"/>
          </w:tcPr>
          <w:p w14:paraId="6D632F3F" w14:textId="77777777" w:rsidR="004D60E3" w:rsidRPr="00D60FFD" w:rsidRDefault="004D60E3" w:rsidP="004D60E3">
            <w:pPr>
              <w:pStyle w:val="afffffb"/>
            </w:pPr>
            <w:r w:rsidRPr="00D60FFD">
              <w:rPr>
                <w:lang w:bidi="ar"/>
              </w:rPr>
              <w:t>3.76</w:t>
            </w:r>
          </w:p>
        </w:tc>
        <w:tc>
          <w:tcPr>
            <w:tcW w:w="274" w:type="pct"/>
            <w:noWrap/>
            <w:vAlign w:val="center"/>
          </w:tcPr>
          <w:p w14:paraId="11186705" w14:textId="77777777" w:rsidR="004D60E3" w:rsidRPr="00D60FFD" w:rsidRDefault="004D60E3" w:rsidP="004D60E3">
            <w:pPr>
              <w:pStyle w:val="afffffb"/>
            </w:pPr>
            <w:r w:rsidRPr="00D60FFD">
              <w:rPr>
                <w:lang w:bidi="ar"/>
              </w:rPr>
              <w:t>4.76</w:t>
            </w:r>
          </w:p>
        </w:tc>
        <w:tc>
          <w:tcPr>
            <w:tcW w:w="268" w:type="pct"/>
            <w:noWrap/>
            <w:vAlign w:val="center"/>
          </w:tcPr>
          <w:p w14:paraId="7034EA47" w14:textId="77777777" w:rsidR="004D60E3" w:rsidRPr="00D60FFD" w:rsidRDefault="004D60E3" w:rsidP="004D60E3">
            <w:pPr>
              <w:pStyle w:val="afffffb"/>
            </w:pPr>
            <w:r w:rsidRPr="00D60FFD">
              <w:rPr>
                <w:lang w:bidi="ar"/>
              </w:rPr>
              <w:t>1.45</w:t>
            </w:r>
          </w:p>
        </w:tc>
      </w:tr>
      <w:tr w:rsidR="004D60E3" w:rsidRPr="00D60FFD" w14:paraId="33FF79F3" w14:textId="77777777" w:rsidTr="004D60E3">
        <w:trPr>
          <w:trHeight w:val="267"/>
        </w:trPr>
        <w:tc>
          <w:tcPr>
            <w:tcW w:w="331" w:type="pct"/>
            <w:noWrap/>
            <w:vAlign w:val="center"/>
          </w:tcPr>
          <w:p w14:paraId="346BA36B" w14:textId="77777777" w:rsidR="004D60E3" w:rsidRPr="00D60FFD" w:rsidRDefault="004D60E3" w:rsidP="004D60E3">
            <w:pPr>
              <w:pStyle w:val="afffffb"/>
            </w:pPr>
            <w:r w:rsidRPr="00D60FFD">
              <w:rPr>
                <w:lang w:bidi="ar"/>
              </w:rPr>
              <w:t>夏季</w:t>
            </w:r>
          </w:p>
        </w:tc>
        <w:tc>
          <w:tcPr>
            <w:tcW w:w="274" w:type="pct"/>
            <w:noWrap/>
            <w:vAlign w:val="center"/>
          </w:tcPr>
          <w:p w14:paraId="20690B40" w14:textId="77777777" w:rsidR="004D60E3" w:rsidRPr="00D60FFD" w:rsidRDefault="004D60E3" w:rsidP="004D60E3">
            <w:pPr>
              <w:pStyle w:val="afffffb"/>
            </w:pPr>
            <w:r w:rsidRPr="00D60FFD">
              <w:rPr>
                <w:lang w:bidi="ar"/>
              </w:rPr>
              <w:t>3.89</w:t>
            </w:r>
          </w:p>
        </w:tc>
        <w:tc>
          <w:tcPr>
            <w:tcW w:w="274" w:type="pct"/>
            <w:noWrap/>
            <w:vAlign w:val="center"/>
          </w:tcPr>
          <w:p w14:paraId="78E165BF" w14:textId="77777777" w:rsidR="004D60E3" w:rsidRPr="00D60FFD" w:rsidRDefault="004D60E3" w:rsidP="004D60E3">
            <w:pPr>
              <w:pStyle w:val="afffffb"/>
            </w:pPr>
            <w:r w:rsidRPr="00D60FFD">
              <w:rPr>
                <w:lang w:bidi="ar"/>
              </w:rPr>
              <w:t>2.13</w:t>
            </w:r>
          </w:p>
        </w:tc>
        <w:tc>
          <w:tcPr>
            <w:tcW w:w="273" w:type="pct"/>
            <w:noWrap/>
            <w:vAlign w:val="center"/>
          </w:tcPr>
          <w:p w14:paraId="7A0945DF" w14:textId="77777777" w:rsidR="004D60E3" w:rsidRPr="00D60FFD" w:rsidRDefault="004D60E3" w:rsidP="004D60E3">
            <w:pPr>
              <w:pStyle w:val="afffffb"/>
            </w:pPr>
            <w:r w:rsidRPr="00D60FFD">
              <w:rPr>
                <w:lang w:bidi="ar"/>
              </w:rPr>
              <w:t>4.94</w:t>
            </w:r>
          </w:p>
        </w:tc>
        <w:tc>
          <w:tcPr>
            <w:tcW w:w="273" w:type="pct"/>
            <w:noWrap/>
            <w:vAlign w:val="center"/>
          </w:tcPr>
          <w:p w14:paraId="50CA7505" w14:textId="77777777" w:rsidR="004D60E3" w:rsidRPr="00D60FFD" w:rsidRDefault="004D60E3" w:rsidP="004D60E3">
            <w:pPr>
              <w:pStyle w:val="afffffb"/>
            </w:pPr>
            <w:r w:rsidRPr="00D60FFD">
              <w:rPr>
                <w:lang w:bidi="ar"/>
              </w:rPr>
              <w:t>10.46</w:t>
            </w:r>
          </w:p>
        </w:tc>
        <w:tc>
          <w:tcPr>
            <w:tcW w:w="273" w:type="pct"/>
            <w:noWrap/>
            <w:vAlign w:val="center"/>
          </w:tcPr>
          <w:p w14:paraId="01F82826" w14:textId="77777777" w:rsidR="004D60E3" w:rsidRPr="00D60FFD" w:rsidRDefault="004D60E3" w:rsidP="004D60E3">
            <w:pPr>
              <w:pStyle w:val="afffffb"/>
            </w:pPr>
            <w:r w:rsidRPr="00D60FFD">
              <w:rPr>
                <w:lang w:bidi="ar"/>
              </w:rPr>
              <w:t>16.85</w:t>
            </w:r>
          </w:p>
        </w:tc>
        <w:tc>
          <w:tcPr>
            <w:tcW w:w="274" w:type="pct"/>
            <w:noWrap/>
            <w:vAlign w:val="center"/>
          </w:tcPr>
          <w:p w14:paraId="2828D96D" w14:textId="77777777" w:rsidR="004D60E3" w:rsidRPr="00D60FFD" w:rsidRDefault="004D60E3" w:rsidP="004D60E3">
            <w:pPr>
              <w:pStyle w:val="afffffb"/>
            </w:pPr>
            <w:r w:rsidRPr="00D60FFD">
              <w:rPr>
                <w:lang w:bidi="ar"/>
              </w:rPr>
              <w:t>7.7</w:t>
            </w:r>
          </w:p>
        </w:tc>
        <w:tc>
          <w:tcPr>
            <w:tcW w:w="274" w:type="pct"/>
            <w:noWrap/>
            <w:vAlign w:val="center"/>
          </w:tcPr>
          <w:p w14:paraId="4229F71A" w14:textId="77777777" w:rsidR="004D60E3" w:rsidRPr="00D60FFD" w:rsidRDefault="004D60E3" w:rsidP="004D60E3">
            <w:pPr>
              <w:pStyle w:val="afffffb"/>
            </w:pPr>
            <w:r w:rsidRPr="00D60FFD">
              <w:rPr>
                <w:lang w:bidi="ar"/>
              </w:rPr>
              <w:t>6.57</w:t>
            </w:r>
          </w:p>
        </w:tc>
        <w:tc>
          <w:tcPr>
            <w:tcW w:w="274" w:type="pct"/>
            <w:noWrap/>
            <w:vAlign w:val="center"/>
          </w:tcPr>
          <w:p w14:paraId="5EF97C61" w14:textId="77777777" w:rsidR="004D60E3" w:rsidRPr="00D60FFD" w:rsidRDefault="004D60E3" w:rsidP="004D60E3">
            <w:pPr>
              <w:pStyle w:val="afffffb"/>
            </w:pPr>
            <w:r w:rsidRPr="00D60FFD">
              <w:rPr>
                <w:lang w:bidi="ar"/>
              </w:rPr>
              <w:t>7.84</w:t>
            </w:r>
          </w:p>
        </w:tc>
        <w:tc>
          <w:tcPr>
            <w:tcW w:w="274" w:type="pct"/>
            <w:noWrap/>
            <w:vAlign w:val="center"/>
          </w:tcPr>
          <w:p w14:paraId="24259093" w14:textId="77777777" w:rsidR="004D60E3" w:rsidRPr="00D60FFD" w:rsidRDefault="004D60E3" w:rsidP="004D60E3">
            <w:pPr>
              <w:pStyle w:val="afffffb"/>
            </w:pPr>
            <w:r w:rsidRPr="00D60FFD">
              <w:rPr>
                <w:lang w:bidi="ar"/>
              </w:rPr>
              <w:t>10.82</w:t>
            </w:r>
          </w:p>
        </w:tc>
        <w:tc>
          <w:tcPr>
            <w:tcW w:w="274" w:type="pct"/>
            <w:noWrap/>
            <w:vAlign w:val="center"/>
          </w:tcPr>
          <w:p w14:paraId="50280A21" w14:textId="77777777" w:rsidR="004D60E3" w:rsidRPr="00D60FFD" w:rsidRDefault="004D60E3" w:rsidP="004D60E3">
            <w:pPr>
              <w:pStyle w:val="afffffb"/>
            </w:pPr>
            <w:r w:rsidRPr="00D60FFD">
              <w:rPr>
                <w:lang w:bidi="ar"/>
              </w:rPr>
              <w:t>6.16</w:t>
            </w:r>
          </w:p>
        </w:tc>
        <w:tc>
          <w:tcPr>
            <w:tcW w:w="274" w:type="pct"/>
            <w:noWrap/>
            <w:vAlign w:val="center"/>
          </w:tcPr>
          <w:p w14:paraId="2B196CB4" w14:textId="77777777" w:rsidR="004D60E3" w:rsidRPr="00D60FFD" w:rsidRDefault="004D60E3" w:rsidP="004D60E3">
            <w:pPr>
              <w:pStyle w:val="afffffb"/>
            </w:pPr>
            <w:r w:rsidRPr="00D60FFD">
              <w:rPr>
                <w:lang w:bidi="ar"/>
              </w:rPr>
              <w:t>6.61</w:t>
            </w:r>
          </w:p>
        </w:tc>
        <w:tc>
          <w:tcPr>
            <w:tcW w:w="276" w:type="pct"/>
            <w:noWrap/>
            <w:vAlign w:val="center"/>
          </w:tcPr>
          <w:p w14:paraId="096C11A2" w14:textId="77777777" w:rsidR="004D60E3" w:rsidRPr="00D60FFD" w:rsidRDefault="004D60E3" w:rsidP="004D60E3">
            <w:pPr>
              <w:pStyle w:val="afffffb"/>
            </w:pPr>
            <w:r w:rsidRPr="00D60FFD">
              <w:rPr>
                <w:lang w:bidi="ar"/>
              </w:rPr>
              <w:t>3.62</w:t>
            </w:r>
          </w:p>
        </w:tc>
        <w:tc>
          <w:tcPr>
            <w:tcW w:w="274" w:type="pct"/>
            <w:noWrap/>
            <w:vAlign w:val="center"/>
          </w:tcPr>
          <w:p w14:paraId="11ED17F8" w14:textId="77777777" w:rsidR="004D60E3" w:rsidRPr="00D60FFD" w:rsidRDefault="004D60E3" w:rsidP="004D60E3">
            <w:pPr>
              <w:pStyle w:val="afffffb"/>
            </w:pPr>
            <w:r w:rsidRPr="00D60FFD">
              <w:rPr>
                <w:lang w:bidi="ar"/>
              </w:rPr>
              <w:t>2.85</w:t>
            </w:r>
          </w:p>
        </w:tc>
        <w:tc>
          <w:tcPr>
            <w:tcW w:w="290" w:type="pct"/>
            <w:noWrap/>
            <w:vAlign w:val="center"/>
          </w:tcPr>
          <w:p w14:paraId="4FBD4DB3" w14:textId="77777777" w:rsidR="004D60E3" w:rsidRPr="00D60FFD" w:rsidRDefault="004D60E3" w:rsidP="004D60E3">
            <w:pPr>
              <w:pStyle w:val="afffffb"/>
            </w:pPr>
            <w:r w:rsidRPr="00D60FFD">
              <w:rPr>
                <w:lang w:bidi="ar"/>
              </w:rPr>
              <w:t>1.54</w:t>
            </w:r>
          </w:p>
        </w:tc>
        <w:tc>
          <w:tcPr>
            <w:tcW w:w="274" w:type="pct"/>
            <w:noWrap/>
            <w:vAlign w:val="center"/>
          </w:tcPr>
          <w:p w14:paraId="2C5AA63E" w14:textId="77777777" w:rsidR="004D60E3" w:rsidRPr="00D60FFD" w:rsidRDefault="004D60E3" w:rsidP="004D60E3">
            <w:pPr>
              <w:pStyle w:val="afffffb"/>
            </w:pPr>
            <w:r w:rsidRPr="00D60FFD">
              <w:rPr>
                <w:lang w:bidi="ar"/>
              </w:rPr>
              <w:t>2.36</w:t>
            </w:r>
          </w:p>
        </w:tc>
        <w:tc>
          <w:tcPr>
            <w:tcW w:w="274" w:type="pct"/>
            <w:noWrap/>
            <w:vAlign w:val="center"/>
          </w:tcPr>
          <w:p w14:paraId="2CA866AD" w14:textId="77777777" w:rsidR="004D60E3" w:rsidRPr="00D60FFD" w:rsidRDefault="004D60E3" w:rsidP="004D60E3">
            <w:pPr>
              <w:pStyle w:val="afffffb"/>
            </w:pPr>
            <w:r w:rsidRPr="00D60FFD">
              <w:rPr>
                <w:lang w:bidi="ar"/>
              </w:rPr>
              <w:t>3.4</w:t>
            </w:r>
          </w:p>
        </w:tc>
        <w:tc>
          <w:tcPr>
            <w:tcW w:w="268" w:type="pct"/>
            <w:noWrap/>
            <w:vAlign w:val="center"/>
          </w:tcPr>
          <w:p w14:paraId="5377BFA2" w14:textId="77777777" w:rsidR="004D60E3" w:rsidRPr="00D60FFD" w:rsidRDefault="004D60E3" w:rsidP="004D60E3">
            <w:pPr>
              <w:pStyle w:val="afffffb"/>
            </w:pPr>
            <w:r w:rsidRPr="00D60FFD">
              <w:rPr>
                <w:lang w:bidi="ar"/>
              </w:rPr>
              <w:t>2.26</w:t>
            </w:r>
          </w:p>
        </w:tc>
      </w:tr>
      <w:tr w:rsidR="004D60E3" w:rsidRPr="00D60FFD" w14:paraId="6F46812B" w14:textId="77777777" w:rsidTr="004D60E3">
        <w:trPr>
          <w:trHeight w:val="267"/>
        </w:trPr>
        <w:tc>
          <w:tcPr>
            <w:tcW w:w="331" w:type="pct"/>
            <w:noWrap/>
            <w:vAlign w:val="center"/>
          </w:tcPr>
          <w:p w14:paraId="6AF63FC8" w14:textId="77777777" w:rsidR="004D60E3" w:rsidRPr="00D60FFD" w:rsidRDefault="004D60E3" w:rsidP="004D60E3">
            <w:pPr>
              <w:pStyle w:val="afffffb"/>
            </w:pPr>
            <w:r w:rsidRPr="00D60FFD">
              <w:rPr>
                <w:lang w:bidi="ar"/>
              </w:rPr>
              <w:t>秋季</w:t>
            </w:r>
          </w:p>
        </w:tc>
        <w:tc>
          <w:tcPr>
            <w:tcW w:w="274" w:type="pct"/>
            <w:noWrap/>
            <w:vAlign w:val="center"/>
          </w:tcPr>
          <w:p w14:paraId="03F9DA10" w14:textId="77777777" w:rsidR="004D60E3" w:rsidRPr="00D60FFD" w:rsidRDefault="004D60E3" w:rsidP="004D60E3">
            <w:pPr>
              <w:pStyle w:val="afffffb"/>
            </w:pPr>
            <w:r w:rsidRPr="00D60FFD">
              <w:rPr>
                <w:lang w:bidi="ar"/>
              </w:rPr>
              <w:t>5.17</w:t>
            </w:r>
          </w:p>
        </w:tc>
        <w:tc>
          <w:tcPr>
            <w:tcW w:w="274" w:type="pct"/>
            <w:noWrap/>
            <w:vAlign w:val="center"/>
          </w:tcPr>
          <w:p w14:paraId="232F5BC6" w14:textId="77777777" w:rsidR="004D60E3" w:rsidRPr="00D60FFD" w:rsidRDefault="004D60E3" w:rsidP="004D60E3">
            <w:pPr>
              <w:pStyle w:val="afffffb"/>
            </w:pPr>
            <w:r w:rsidRPr="00D60FFD">
              <w:rPr>
                <w:lang w:bidi="ar"/>
              </w:rPr>
              <w:t>5.63</w:t>
            </w:r>
          </w:p>
        </w:tc>
        <w:tc>
          <w:tcPr>
            <w:tcW w:w="273" w:type="pct"/>
            <w:noWrap/>
            <w:vAlign w:val="center"/>
          </w:tcPr>
          <w:p w14:paraId="6AE08B1A" w14:textId="77777777" w:rsidR="004D60E3" w:rsidRPr="00D60FFD" w:rsidRDefault="004D60E3" w:rsidP="004D60E3">
            <w:pPr>
              <w:pStyle w:val="afffffb"/>
            </w:pPr>
            <w:r w:rsidRPr="00D60FFD">
              <w:rPr>
                <w:lang w:bidi="ar"/>
              </w:rPr>
              <w:t>11.36</w:t>
            </w:r>
          </w:p>
        </w:tc>
        <w:tc>
          <w:tcPr>
            <w:tcW w:w="273" w:type="pct"/>
            <w:noWrap/>
            <w:vAlign w:val="center"/>
          </w:tcPr>
          <w:p w14:paraId="43454BEC" w14:textId="77777777" w:rsidR="004D60E3" w:rsidRPr="00D60FFD" w:rsidRDefault="004D60E3" w:rsidP="004D60E3">
            <w:pPr>
              <w:pStyle w:val="afffffb"/>
            </w:pPr>
            <w:r w:rsidRPr="00D60FFD">
              <w:rPr>
                <w:lang w:bidi="ar"/>
              </w:rPr>
              <w:t>13.14</w:t>
            </w:r>
          </w:p>
        </w:tc>
        <w:tc>
          <w:tcPr>
            <w:tcW w:w="273" w:type="pct"/>
            <w:noWrap/>
            <w:vAlign w:val="center"/>
          </w:tcPr>
          <w:p w14:paraId="547E70BA" w14:textId="77777777" w:rsidR="004D60E3" w:rsidRPr="00D60FFD" w:rsidRDefault="004D60E3" w:rsidP="004D60E3">
            <w:pPr>
              <w:pStyle w:val="afffffb"/>
            </w:pPr>
            <w:r w:rsidRPr="00D60FFD">
              <w:rPr>
                <w:lang w:bidi="ar"/>
              </w:rPr>
              <w:t>12.27</w:t>
            </w:r>
          </w:p>
        </w:tc>
        <w:tc>
          <w:tcPr>
            <w:tcW w:w="274" w:type="pct"/>
            <w:noWrap/>
            <w:vAlign w:val="center"/>
          </w:tcPr>
          <w:p w14:paraId="11B7812A" w14:textId="77777777" w:rsidR="004D60E3" w:rsidRPr="00D60FFD" w:rsidRDefault="004D60E3" w:rsidP="004D60E3">
            <w:pPr>
              <w:pStyle w:val="afffffb"/>
            </w:pPr>
            <w:r w:rsidRPr="00D60FFD">
              <w:rPr>
                <w:lang w:bidi="ar"/>
              </w:rPr>
              <w:t>6.23</w:t>
            </w:r>
          </w:p>
        </w:tc>
        <w:tc>
          <w:tcPr>
            <w:tcW w:w="274" w:type="pct"/>
            <w:noWrap/>
            <w:vAlign w:val="center"/>
          </w:tcPr>
          <w:p w14:paraId="47E2E9D2" w14:textId="77777777" w:rsidR="004D60E3" w:rsidRPr="00D60FFD" w:rsidRDefault="004D60E3" w:rsidP="004D60E3">
            <w:pPr>
              <w:pStyle w:val="afffffb"/>
            </w:pPr>
            <w:r w:rsidRPr="00D60FFD">
              <w:rPr>
                <w:lang w:bidi="ar"/>
              </w:rPr>
              <w:t>4.53</w:t>
            </w:r>
          </w:p>
        </w:tc>
        <w:tc>
          <w:tcPr>
            <w:tcW w:w="274" w:type="pct"/>
            <w:noWrap/>
            <w:vAlign w:val="center"/>
          </w:tcPr>
          <w:p w14:paraId="6730F4A7" w14:textId="77777777" w:rsidR="004D60E3" w:rsidRPr="00D60FFD" w:rsidRDefault="004D60E3" w:rsidP="004D60E3">
            <w:pPr>
              <w:pStyle w:val="afffffb"/>
            </w:pPr>
            <w:r w:rsidRPr="00D60FFD">
              <w:rPr>
                <w:lang w:bidi="ar"/>
              </w:rPr>
              <w:t>3.62</w:t>
            </w:r>
          </w:p>
        </w:tc>
        <w:tc>
          <w:tcPr>
            <w:tcW w:w="274" w:type="pct"/>
            <w:noWrap/>
            <w:vAlign w:val="center"/>
          </w:tcPr>
          <w:p w14:paraId="5C26A2ED" w14:textId="77777777" w:rsidR="004D60E3" w:rsidRPr="00D60FFD" w:rsidRDefault="004D60E3" w:rsidP="004D60E3">
            <w:pPr>
              <w:pStyle w:val="afffffb"/>
            </w:pPr>
            <w:r w:rsidRPr="00D60FFD">
              <w:rPr>
                <w:lang w:bidi="ar"/>
              </w:rPr>
              <w:t>5.77</w:t>
            </w:r>
          </w:p>
        </w:tc>
        <w:tc>
          <w:tcPr>
            <w:tcW w:w="274" w:type="pct"/>
            <w:noWrap/>
            <w:vAlign w:val="center"/>
          </w:tcPr>
          <w:p w14:paraId="51454C64" w14:textId="77777777" w:rsidR="004D60E3" w:rsidRPr="00D60FFD" w:rsidRDefault="004D60E3" w:rsidP="004D60E3">
            <w:pPr>
              <w:pStyle w:val="afffffb"/>
            </w:pPr>
            <w:r w:rsidRPr="00D60FFD">
              <w:rPr>
                <w:lang w:bidi="ar"/>
              </w:rPr>
              <w:t>4.62</w:t>
            </w:r>
          </w:p>
        </w:tc>
        <w:tc>
          <w:tcPr>
            <w:tcW w:w="274" w:type="pct"/>
            <w:noWrap/>
            <w:vAlign w:val="center"/>
          </w:tcPr>
          <w:p w14:paraId="6A90808D" w14:textId="77777777" w:rsidR="004D60E3" w:rsidRPr="00D60FFD" w:rsidRDefault="004D60E3" w:rsidP="004D60E3">
            <w:pPr>
              <w:pStyle w:val="afffffb"/>
            </w:pPr>
            <w:r w:rsidRPr="00D60FFD">
              <w:rPr>
                <w:lang w:bidi="ar"/>
              </w:rPr>
              <w:t>3.85</w:t>
            </w:r>
          </w:p>
        </w:tc>
        <w:tc>
          <w:tcPr>
            <w:tcW w:w="276" w:type="pct"/>
            <w:noWrap/>
            <w:vAlign w:val="center"/>
          </w:tcPr>
          <w:p w14:paraId="44A09476" w14:textId="77777777" w:rsidR="004D60E3" w:rsidRPr="00D60FFD" w:rsidRDefault="004D60E3" w:rsidP="004D60E3">
            <w:pPr>
              <w:pStyle w:val="afffffb"/>
            </w:pPr>
            <w:r w:rsidRPr="00D60FFD">
              <w:rPr>
                <w:lang w:bidi="ar"/>
              </w:rPr>
              <w:t>6.41</w:t>
            </w:r>
          </w:p>
        </w:tc>
        <w:tc>
          <w:tcPr>
            <w:tcW w:w="274" w:type="pct"/>
            <w:noWrap/>
            <w:vAlign w:val="center"/>
          </w:tcPr>
          <w:p w14:paraId="5F6C5AA4" w14:textId="77777777" w:rsidR="004D60E3" w:rsidRPr="00D60FFD" w:rsidRDefault="004D60E3" w:rsidP="004D60E3">
            <w:pPr>
              <w:pStyle w:val="afffffb"/>
            </w:pPr>
            <w:r w:rsidRPr="00D60FFD">
              <w:rPr>
                <w:lang w:bidi="ar"/>
              </w:rPr>
              <w:t>4.76</w:t>
            </w:r>
          </w:p>
        </w:tc>
        <w:tc>
          <w:tcPr>
            <w:tcW w:w="290" w:type="pct"/>
            <w:noWrap/>
            <w:vAlign w:val="center"/>
          </w:tcPr>
          <w:p w14:paraId="5ADE355F" w14:textId="77777777" w:rsidR="004D60E3" w:rsidRPr="00D60FFD" w:rsidRDefault="004D60E3" w:rsidP="004D60E3">
            <w:pPr>
              <w:pStyle w:val="afffffb"/>
            </w:pPr>
            <w:r w:rsidRPr="00D60FFD">
              <w:rPr>
                <w:lang w:bidi="ar"/>
              </w:rPr>
              <w:t>1.6</w:t>
            </w:r>
          </w:p>
        </w:tc>
        <w:tc>
          <w:tcPr>
            <w:tcW w:w="274" w:type="pct"/>
            <w:noWrap/>
            <w:vAlign w:val="center"/>
          </w:tcPr>
          <w:p w14:paraId="19B257A7" w14:textId="77777777" w:rsidR="004D60E3" w:rsidRPr="00D60FFD" w:rsidRDefault="004D60E3" w:rsidP="004D60E3">
            <w:pPr>
              <w:pStyle w:val="afffffb"/>
            </w:pPr>
            <w:r w:rsidRPr="00D60FFD">
              <w:rPr>
                <w:lang w:bidi="ar"/>
              </w:rPr>
              <w:t>1.92</w:t>
            </w:r>
          </w:p>
        </w:tc>
        <w:tc>
          <w:tcPr>
            <w:tcW w:w="274" w:type="pct"/>
            <w:noWrap/>
            <w:vAlign w:val="center"/>
          </w:tcPr>
          <w:p w14:paraId="69D968D9" w14:textId="77777777" w:rsidR="004D60E3" w:rsidRPr="00D60FFD" w:rsidRDefault="004D60E3" w:rsidP="004D60E3">
            <w:pPr>
              <w:pStyle w:val="afffffb"/>
            </w:pPr>
            <w:r w:rsidRPr="00D60FFD">
              <w:rPr>
                <w:lang w:bidi="ar"/>
              </w:rPr>
              <w:t>2.34</w:t>
            </w:r>
          </w:p>
        </w:tc>
        <w:tc>
          <w:tcPr>
            <w:tcW w:w="268" w:type="pct"/>
            <w:noWrap/>
            <w:vAlign w:val="center"/>
          </w:tcPr>
          <w:p w14:paraId="54983C1A" w14:textId="77777777" w:rsidR="004D60E3" w:rsidRPr="00D60FFD" w:rsidRDefault="004D60E3" w:rsidP="004D60E3">
            <w:pPr>
              <w:pStyle w:val="afffffb"/>
            </w:pPr>
            <w:r w:rsidRPr="00D60FFD">
              <w:rPr>
                <w:lang w:bidi="ar"/>
              </w:rPr>
              <w:t>6.78</w:t>
            </w:r>
          </w:p>
        </w:tc>
      </w:tr>
      <w:tr w:rsidR="004D60E3" w:rsidRPr="00D60FFD" w14:paraId="3D9E5F46" w14:textId="77777777" w:rsidTr="004D60E3">
        <w:trPr>
          <w:trHeight w:val="267"/>
        </w:trPr>
        <w:tc>
          <w:tcPr>
            <w:tcW w:w="331" w:type="pct"/>
            <w:noWrap/>
            <w:vAlign w:val="center"/>
          </w:tcPr>
          <w:p w14:paraId="7ED632A6" w14:textId="77777777" w:rsidR="004D60E3" w:rsidRPr="00D60FFD" w:rsidRDefault="004D60E3" w:rsidP="004D60E3">
            <w:pPr>
              <w:pStyle w:val="afffffb"/>
            </w:pPr>
            <w:r w:rsidRPr="00D60FFD">
              <w:rPr>
                <w:lang w:bidi="ar"/>
              </w:rPr>
              <w:t>冬季</w:t>
            </w:r>
          </w:p>
        </w:tc>
        <w:tc>
          <w:tcPr>
            <w:tcW w:w="274" w:type="pct"/>
            <w:noWrap/>
            <w:vAlign w:val="center"/>
          </w:tcPr>
          <w:p w14:paraId="7A61F706" w14:textId="77777777" w:rsidR="004D60E3" w:rsidRPr="00D60FFD" w:rsidRDefault="004D60E3" w:rsidP="004D60E3">
            <w:pPr>
              <w:pStyle w:val="afffffb"/>
            </w:pPr>
            <w:r w:rsidRPr="00D60FFD">
              <w:rPr>
                <w:lang w:bidi="ar"/>
              </w:rPr>
              <w:t>5.09</w:t>
            </w:r>
          </w:p>
        </w:tc>
        <w:tc>
          <w:tcPr>
            <w:tcW w:w="274" w:type="pct"/>
            <w:noWrap/>
            <w:vAlign w:val="center"/>
          </w:tcPr>
          <w:p w14:paraId="1B4E909A" w14:textId="77777777" w:rsidR="004D60E3" w:rsidRPr="00D60FFD" w:rsidRDefault="004D60E3" w:rsidP="004D60E3">
            <w:pPr>
              <w:pStyle w:val="afffffb"/>
            </w:pPr>
            <w:r w:rsidRPr="00D60FFD">
              <w:rPr>
                <w:lang w:bidi="ar"/>
              </w:rPr>
              <w:t>7.55</w:t>
            </w:r>
          </w:p>
        </w:tc>
        <w:tc>
          <w:tcPr>
            <w:tcW w:w="273" w:type="pct"/>
            <w:noWrap/>
            <w:vAlign w:val="center"/>
          </w:tcPr>
          <w:p w14:paraId="300E1B52" w14:textId="77777777" w:rsidR="004D60E3" w:rsidRPr="00D60FFD" w:rsidRDefault="004D60E3" w:rsidP="004D60E3">
            <w:pPr>
              <w:pStyle w:val="afffffb"/>
            </w:pPr>
            <w:r w:rsidRPr="00D60FFD">
              <w:rPr>
                <w:lang w:bidi="ar"/>
              </w:rPr>
              <w:t>13.29</w:t>
            </w:r>
          </w:p>
        </w:tc>
        <w:tc>
          <w:tcPr>
            <w:tcW w:w="273" w:type="pct"/>
            <w:noWrap/>
            <w:vAlign w:val="center"/>
          </w:tcPr>
          <w:p w14:paraId="283AD52F" w14:textId="77777777" w:rsidR="004D60E3" w:rsidRPr="00D60FFD" w:rsidRDefault="004D60E3" w:rsidP="004D60E3">
            <w:pPr>
              <w:pStyle w:val="afffffb"/>
            </w:pPr>
            <w:r w:rsidRPr="00D60FFD">
              <w:rPr>
                <w:lang w:bidi="ar"/>
              </w:rPr>
              <w:t>6.99</w:t>
            </w:r>
          </w:p>
        </w:tc>
        <w:tc>
          <w:tcPr>
            <w:tcW w:w="273" w:type="pct"/>
            <w:noWrap/>
            <w:vAlign w:val="center"/>
          </w:tcPr>
          <w:p w14:paraId="74112EFB" w14:textId="77777777" w:rsidR="004D60E3" w:rsidRPr="00D60FFD" w:rsidRDefault="004D60E3" w:rsidP="004D60E3">
            <w:pPr>
              <w:pStyle w:val="afffffb"/>
            </w:pPr>
            <w:r w:rsidRPr="00D60FFD">
              <w:rPr>
                <w:lang w:bidi="ar"/>
              </w:rPr>
              <w:t>8.47</w:t>
            </w:r>
          </w:p>
        </w:tc>
        <w:tc>
          <w:tcPr>
            <w:tcW w:w="274" w:type="pct"/>
            <w:noWrap/>
            <w:vAlign w:val="center"/>
          </w:tcPr>
          <w:p w14:paraId="52445B41" w14:textId="77777777" w:rsidR="004D60E3" w:rsidRPr="00D60FFD" w:rsidRDefault="004D60E3" w:rsidP="004D60E3">
            <w:pPr>
              <w:pStyle w:val="afffffb"/>
            </w:pPr>
            <w:r w:rsidRPr="00D60FFD">
              <w:rPr>
                <w:lang w:bidi="ar"/>
              </w:rPr>
              <w:t>5.28</w:t>
            </w:r>
          </w:p>
        </w:tc>
        <w:tc>
          <w:tcPr>
            <w:tcW w:w="274" w:type="pct"/>
            <w:noWrap/>
            <w:vAlign w:val="center"/>
          </w:tcPr>
          <w:p w14:paraId="236DA10F" w14:textId="77777777" w:rsidR="004D60E3" w:rsidRPr="00D60FFD" w:rsidRDefault="004D60E3" w:rsidP="004D60E3">
            <w:pPr>
              <w:pStyle w:val="afffffb"/>
            </w:pPr>
            <w:r w:rsidRPr="00D60FFD">
              <w:rPr>
                <w:lang w:bidi="ar"/>
              </w:rPr>
              <w:t>4.49</w:t>
            </w:r>
          </w:p>
        </w:tc>
        <w:tc>
          <w:tcPr>
            <w:tcW w:w="274" w:type="pct"/>
            <w:noWrap/>
            <w:vAlign w:val="center"/>
          </w:tcPr>
          <w:p w14:paraId="3FC88B20" w14:textId="77777777" w:rsidR="004D60E3" w:rsidRPr="00D60FFD" w:rsidRDefault="004D60E3" w:rsidP="004D60E3">
            <w:pPr>
              <w:pStyle w:val="afffffb"/>
            </w:pPr>
            <w:r w:rsidRPr="00D60FFD">
              <w:rPr>
                <w:lang w:bidi="ar"/>
              </w:rPr>
              <w:t>3.94</w:t>
            </w:r>
          </w:p>
        </w:tc>
        <w:tc>
          <w:tcPr>
            <w:tcW w:w="274" w:type="pct"/>
            <w:noWrap/>
            <w:vAlign w:val="center"/>
          </w:tcPr>
          <w:p w14:paraId="0B8E19D4" w14:textId="77777777" w:rsidR="004D60E3" w:rsidRPr="00D60FFD" w:rsidRDefault="004D60E3" w:rsidP="004D60E3">
            <w:pPr>
              <w:pStyle w:val="afffffb"/>
            </w:pPr>
            <w:r w:rsidRPr="00D60FFD">
              <w:rPr>
                <w:lang w:bidi="ar"/>
              </w:rPr>
              <w:t>5.23</w:t>
            </w:r>
          </w:p>
        </w:tc>
        <w:tc>
          <w:tcPr>
            <w:tcW w:w="274" w:type="pct"/>
            <w:noWrap/>
            <w:vAlign w:val="center"/>
          </w:tcPr>
          <w:p w14:paraId="65818D44" w14:textId="77777777" w:rsidR="004D60E3" w:rsidRPr="00D60FFD" w:rsidRDefault="004D60E3" w:rsidP="004D60E3">
            <w:pPr>
              <w:pStyle w:val="afffffb"/>
            </w:pPr>
            <w:r w:rsidRPr="00D60FFD">
              <w:rPr>
                <w:lang w:bidi="ar"/>
              </w:rPr>
              <w:t>5.46</w:t>
            </w:r>
          </w:p>
        </w:tc>
        <w:tc>
          <w:tcPr>
            <w:tcW w:w="274" w:type="pct"/>
            <w:noWrap/>
            <w:vAlign w:val="center"/>
          </w:tcPr>
          <w:p w14:paraId="36154CD6" w14:textId="77777777" w:rsidR="004D60E3" w:rsidRPr="00D60FFD" w:rsidRDefault="004D60E3" w:rsidP="004D60E3">
            <w:pPr>
              <w:pStyle w:val="afffffb"/>
            </w:pPr>
            <w:r w:rsidRPr="00D60FFD">
              <w:rPr>
                <w:lang w:bidi="ar"/>
              </w:rPr>
              <w:t>6.16</w:t>
            </w:r>
          </w:p>
        </w:tc>
        <w:tc>
          <w:tcPr>
            <w:tcW w:w="276" w:type="pct"/>
            <w:noWrap/>
            <w:vAlign w:val="center"/>
          </w:tcPr>
          <w:p w14:paraId="6A316D21" w14:textId="77777777" w:rsidR="004D60E3" w:rsidRPr="00D60FFD" w:rsidRDefault="004D60E3" w:rsidP="004D60E3">
            <w:pPr>
              <w:pStyle w:val="afffffb"/>
            </w:pPr>
            <w:r w:rsidRPr="00D60FFD">
              <w:rPr>
                <w:lang w:bidi="ar"/>
              </w:rPr>
              <w:t>6.94</w:t>
            </w:r>
          </w:p>
        </w:tc>
        <w:tc>
          <w:tcPr>
            <w:tcW w:w="274" w:type="pct"/>
            <w:noWrap/>
            <w:vAlign w:val="center"/>
          </w:tcPr>
          <w:p w14:paraId="05347E75" w14:textId="77777777" w:rsidR="004D60E3" w:rsidRPr="00D60FFD" w:rsidRDefault="004D60E3" w:rsidP="004D60E3">
            <w:pPr>
              <w:pStyle w:val="afffffb"/>
            </w:pPr>
            <w:r w:rsidRPr="00D60FFD">
              <w:rPr>
                <w:lang w:bidi="ar"/>
              </w:rPr>
              <w:t>6.57</w:t>
            </w:r>
          </w:p>
        </w:tc>
        <w:tc>
          <w:tcPr>
            <w:tcW w:w="290" w:type="pct"/>
            <w:noWrap/>
            <w:vAlign w:val="center"/>
          </w:tcPr>
          <w:p w14:paraId="49E3FE75" w14:textId="77777777" w:rsidR="004D60E3" w:rsidRPr="00D60FFD" w:rsidRDefault="004D60E3" w:rsidP="004D60E3">
            <w:pPr>
              <w:pStyle w:val="afffffb"/>
            </w:pPr>
            <w:r w:rsidRPr="00D60FFD">
              <w:rPr>
                <w:lang w:bidi="ar"/>
              </w:rPr>
              <w:t>1.94</w:t>
            </w:r>
          </w:p>
        </w:tc>
        <w:tc>
          <w:tcPr>
            <w:tcW w:w="274" w:type="pct"/>
            <w:noWrap/>
            <w:vAlign w:val="center"/>
          </w:tcPr>
          <w:p w14:paraId="4AA5B1EF" w14:textId="77777777" w:rsidR="004D60E3" w:rsidRPr="00D60FFD" w:rsidRDefault="004D60E3" w:rsidP="004D60E3">
            <w:pPr>
              <w:pStyle w:val="afffffb"/>
            </w:pPr>
            <w:r w:rsidRPr="00D60FFD">
              <w:rPr>
                <w:lang w:bidi="ar"/>
              </w:rPr>
              <w:t>3.52</w:t>
            </w:r>
          </w:p>
        </w:tc>
        <w:tc>
          <w:tcPr>
            <w:tcW w:w="274" w:type="pct"/>
            <w:noWrap/>
            <w:vAlign w:val="center"/>
          </w:tcPr>
          <w:p w14:paraId="51A7F916" w14:textId="77777777" w:rsidR="004D60E3" w:rsidRPr="00D60FFD" w:rsidRDefault="004D60E3" w:rsidP="004D60E3">
            <w:pPr>
              <w:pStyle w:val="afffffb"/>
            </w:pPr>
            <w:r w:rsidRPr="00D60FFD">
              <w:rPr>
                <w:lang w:bidi="ar"/>
              </w:rPr>
              <w:t>4.44</w:t>
            </w:r>
          </w:p>
        </w:tc>
        <w:tc>
          <w:tcPr>
            <w:tcW w:w="268" w:type="pct"/>
            <w:noWrap/>
            <w:vAlign w:val="center"/>
          </w:tcPr>
          <w:p w14:paraId="340BA3F9" w14:textId="77777777" w:rsidR="004D60E3" w:rsidRPr="00D60FFD" w:rsidRDefault="004D60E3" w:rsidP="004D60E3">
            <w:pPr>
              <w:pStyle w:val="afffffb"/>
            </w:pPr>
            <w:r w:rsidRPr="00D60FFD">
              <w:rPr>
                <w:lang w:bidi="ar"/>
              </w:rPr>
              <w:t>4.63</w:t>
            </w:r>
          </w:p>
        </w:tc>
      </w:tr>
    </w:tbl>
    <w:p w14:paraId="7FB9D5C5" w14:textId="77777777" w:rsidR="004D60E3" w:rsidRPr="00D60FFD" w:rsidRDefault="004D60E3" w:rsidP="004D60E3">
      <w:pPr>
        <w:ind w:firstLineChars="83" w:firstLine="199"/>
        <w:sectPr w:rsidR="004D60E3" w:rsidRPr="00D60FFD" w:rsidSect="004D60E3">
          <w:pgSz w:w="16840" w:h="11907" w:orient="landscape" w:code="9"/>
          <w:pgMar w:top="1440" w:right="1440" w:bottom="1440" w:left="1440" w:header="851" w:footer="992" w:gutter="0"/>
          <w:cols w:space="425"/>
          <w:docGrid w:type="lines" w:linePitch="326"/>
        </w:sectPr>
      </w:pPr>
    </w:p>
    <w:p w14:paraId="174AE280" w14:textId="77777777" w:rsidR="004D60E3" w:rsidRPr="00D60FFD" w:rsidRDefault="004D60E3" w:rsidP="004D60E3">
      <w:pPr>
        <w:pStyle w:val="afffffffffffffffff8"/>
      </w:pPr>
      <w:r w:rsidRPr="00D60FFD">
        <w:t>5.1.</w:t>
      </w:r>
      <w:r w:rsidRPr="00D60FFD">
        <w:rPr>
          <w:rFonts w:hint="eastAsia"/>
        </w:rPr>
        <w:t>2</w:t>
      </w:r>
      <w:r w:rsidRPr="00D60FFD">
        <w:t>预测模式</w:t>
      </w:r>
    </w:p>
    <w:p w14:paraId="2EE00CC3" w14:textId="77777777" w:rsidR="004D60E3" w:rsidRPr="00D60FFD" w:rsidRDefault="004D60E3" w:rsidP="004D60E3">
      <w:pPr>
        <w:ind w:firstLine="480"/>
      </w:pPr>
      <w:r w:rsidRPr="00D60FFD">
        <w:t>本项目大气评价等级为一级，采用《环境影响评价技术导则</w:t>
      </w:r>
      <w:r w:rsidRPr="00D60FFD">
        <w:t>-</w:t>
      </w:r>
      <w:r w:rsidRPr="00D60FFD">
        <w:t>大气环境》</w:t>
      </w:r>
      <w:r w:rsidRPr="00D60FFD">
        <w:t>(HJ2.2-2018)</w:t>
      </w:r>
      <w:r w:rsidRPr="00D60FFD">
        <w:t>推荐的</w:t>
      </w:r>
      <w:r w:rsidRPr="00D60FFD">
        <w:t>AERMOD</w:t>
      </w:r>
      <w:r w:rsidRPr="00D60FFD">
        <w:t>模式系统进行预测。</w:t>
      </w:r>
    </w:p>
    <w:p w14:paraId="64565A85" w14:textId="77777777" w:rsidR="004D60E3" w:rsidRPr="00D60FFD" w:rsidRDefault="004D60E3" w:rsidP="004D60E3">
      <w:pPr>
        <w:pStyle w:val="afffffffffffffffff8"/>
      </w:pPr>
      <w:r w:rsidRPr="00D60FFD">
        <w:t>5.1.</w:t>
      </w:r>
      <w:r w:rsidRPr="00D60FFD">
        <w:rPr>
          <w:rFonts w:hint="eastAsia"/>
        </w:rPr>
        <w:t>3</w:t>
      </w:r>
      <w:r w:rsidRPr="00D60FFD">
        <w:t>预测条件</w:t>
      </w:r>
    </w:p>
    <w:p w14:paraId="5FDB9DAB" w14:textId="77777777" w:rsidR="004D60E3" w:rsidRPr="00D60FFD" w:rsidRDefault="004D60E3" w:rsidP="004D60E3">
      <w:pPr>
        <w:ind w:firstLine="482"/>
        <w:rPr>
          <w:b/>
        </w:rPr>
      </w:pPr>
      <w:r w:rsidRPr="00D60FFD">
        <w:rPr>
          <w:b/>
        </w:rPr>
        <w:t>（</w:t>
      </w:r>
      <w:r w:rsidRPr="00D60FFD">
        <w:rPr>
          <w:b/>
        </w:rPr>
        <w:t>1</w:t>
      </w:r>
      <w:r w:rsidRPr="00D60FFD">
        <w:rPr>
          <w:b/>
        </w:rPr>
        <w:t>）气象条件选取、相应参数</w:t>
      </w:r>
    </w:p>
    <w:p w14:paraId="073CA4E8" w14:textId="77777777" w:rsidR="004D60E3" w:rsidRPr="00D60FFD" w:rsidRDefault="004D60E3" w:rsidP="004D60E3">
      <w:pPr>
        <w:ind w:firstLine="480"/>
      </w:pPr>
      <w:r w:rsidRPr="00D60FFD">
        <w:t>（</w:t>
      </w:r>
      <w:r w:rsidRPr="00D60FFD">
        <w:t>a</w:t>
      </w:r>
      <w:r w:rsidRPr="00D60FFD">
        <w:t>）气象条件选取</w:t>
      </w:r>
    </w:p>
    <w:p w14:paraId="3C8F0E74" w14:textId="77777777" w:rsidR="004D60E3" w:rsidRPr="00D60FFD" w:rsidRDefault="004D60E3" w:rsidP="004D60E3">
      <w:pPr>
        <w:ind w:firstLine="480"/>
      </w:pPr>
      <w:r w:rsidRPr="00D60FFD">
        <w:t>预测需要的气象资料采用气象观测站</w:t>
      </w:r>
      <w:r w:rsidRPr="00D60FFD">
        <w:t>2019</w:t>
      </w:r>
      <w:r w:rsidRPr="00D60FFD">
        <w:t>年全年常规气象数据。</w:t>
      </w:r>
    </w:p>
    <w:p w14:paraId="572A5E7E" w14:textId="77777777" w:rsidR="004D60E3" w:rsidRPr="00D60FFD" w:rsidRDefault="004D60E3" w:rsidP="004D60E3">
      <w:pPr>
        <w:pStyle w:val="afff9"/>
      </w:pPr>
      <w:r w:rsidRPr="00D60FFD">
        <w:t>表</w:t>
      </w:r>
      <w:r w:rsidRPr="00D60FFD">
        <w:t>5.1.</w:t>
      </w:r>
      <w:r w:rsidRPr="00D60FFD">
        <w:rPr>
          <w:rFonts w:hint="eastAsia"/>
        </w:rPr>
        <w:t>3</w:t>
      </w:r>
      <w:r w:rsidRPr="00D60FFD">
        <w:t xml:space="preserve">-1  </w:t>
      </w:r>
      <w:r w:rsidRPr="00D60FFD">
        <w:t>观测气象数据信息</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87"/>
        <w:gridCol w:w="847"/>
        <w:gridCol w:w="1016"/>
        <w:gridCol w:w="845"/>
        <w:gridCol w:w="988"/>
        <w:gridCol w:w="847"/>
        <w:gridCol w:w="706"/>
        <w:gridCol w:w="845"/>
        <w:gridCol w:w="1946"/>
      </w:tblGrid>
      <w:tr w:rsidR="004D60E3" w:rsidRPr="00D60FFD" w14:paraId="639DA5B3" w14:textId="77777777" w:rsidTr="004D60E3">
        <w:trPr>
          <w:trHeight w:val="472"/>
          <w:jc w:val="center"/>
        </w:trPr>
        <w:tc>
          <w:tcPr>
            <w:tcW w:w="547" w:type="pct"/>
            <w:vMerge w:val="restart"/>
            <w:vAlign w:val="center"/>
          </w:tcPr>
          <w:p w14:paraId="0F77E643" w14:textId="77777777" w:rsidR="004D60E3" w:rsidRPr="00D60FFD" w:rsidRDefault="004D60E3" w:rsidP="004D60E3">
            <w:pPr>
              <w:pStyle w:val="afffffb"/>
            </w:pPr>
            <w:r w:rsidRPr="00D60FFD">
              <w:t>气象站名称</w:t>
            </w:r>
          </w:p>
        </w:tc>
        <w:tc>
          <w:tcPr>
            <w:tcW w:w="469" w:type="pct"/>
            <w:vMerge w:val="restart"/>
            <w:vAlign w:val="center"/>
          </w:tcPr>
          <w:p w14:paraId="05C94DB1" w14:textId="77777777" w:rsidR="004D60E3" w:rsidRPr="00D60FFD" w:rsidRDefault="004D60E3" w:rsidP="004D60E3">
            <w:pPr>
              <w:pStyle w:val="afffffb"/>
            </w:pPr>
            <w:r w:rsidRPr="00D60FFD">
              <w:t>气象站编号</w:t>
            </w:r>
          </w:p>
        </w:tc>
        <w:tc>
          <w:tcPr>
            <w:tcW w:w="1031" w:type="pct"/>
            <w:gridSpan w:val="2"/>
            <w:vAlign w:val="center"/>
          </w:tcPr>
          <w:p w14:paraId="16B63F5E" w14:textId="77777777" w:rsidR="004D60E3" w:rsidRPr="00D60FFD" w:rsidRDefault="004D60E3" w:rsidP="004D60E3">
            <w:pPr>
              <w:pStyle w:val="afffffb"/>
            </w:pPr>
            <w:r w:rsidRPr="00D60FFD">
              <w:t>气象站坐标</w:t>
            </w:r>
            <w:r w:rsidRPr="00D60FFD">
              <w:t>/m</w:t>
            </w:r>
          </w:p>
        </w:tc>
        <w:tc>
          <w:tcPr>
            <w:tcW w:w="547" w:type="pct"/>
            <w:vMerge w:val="restart"/>
            <w:vAlign w:val="center"/>
          </w:tcPr>
          <w:p w14:paraId="68A9B83C" w14:textId="77777777" w:rsidR="004D60E3" w:rsidRPr="00D60FFD" w:rsidRDefault="004D60E3" w:rsidP="004D60E3">
            <w:pPr>
              <w:pStyle w:val="afffffb"/>
            </w:pPr>
            <w:r w:rsidRPr="00D60FFD">
              <w:t>相对距离</w:t>
            </w:r>
            <w:r w:rsidRPr="00D60FFD">
              <w:t>/m</w:t>
            </w:r>
          </w:p>
        </w:tc>
        <w:tc>
          <w:tcPr>
            <w:tcW w:w="469" w:type="pct"/>
            <w:vMerge w:val="restart"/>
            <w:vAlign w:val="center"/>
          </w:tcPr>
          <w:p w14:paraId="520DD3C0" w14:textId="77777777" w:rsidR="004D60E3" w:rsidRPr="00D60FFD" w:rsidRDefault="004D60E3" w:rsidP="004D60E3">
            <w:pPr>
              <w:pStyle w:val="afffffb"/>
            </w:pPr>
            <w:r w:rsidRPr="00D60FFD">
              <w:t>气象站等级</w:t>
            </w:r>
          </w:p>
        </w:tc>
        <w:tc>
          <w:tcPr>
            <w:tcW w:w="391" w:type="pct"/>
            <w:vMerge w:val="restart"/>
            <w:vAlign w:val="center"/>
          </w:tcPr>
          <w:p w14:paraId="7781538C" w14:textId="77777777" w:rsidR="004D60E3" w:rsidRPr="00D60FFD" w:rsidRDefault="004D60E3" w:rsidP="004D60E3">
            <w:pPr>
              <w:pStyle w:val="afffffb"/>
            </w:pPr>
            <w:r w:rsidRPr="00D60FFD">
              <w:t>海拔高度</w:t>
            </w:r>
          </w:p>
        </w:tc>
        <w:tc>
          <w:tcPr>
            <w:tcW w:w="468" w:type="pct"/>
            <w:vMerge w:val="restart"/>
            <w:vAlign w:val="center"/>
          </w:tcPr>
          <w:p w14:paraId="376F2A28" w14:textId="77777777" w:rsidR="004D60E3" w:rsidRPr="00D60FFD" w:rsidRDefault="004D60E3" w:rsidP="004D60E3">
            <w:pPr>
              <w:pStyle w:val="afffffb"/>
            </w:pPr>
            <w:r w:rsidRPr="00D60FFD">
              <w:t>数据</w:t>
            </w:r>
          </w:p>
          <w:p w14:paraId="3EB10398" w14:textId="77777777" w:rsidR="004D60E3" w:rsidRPr="00D60FFD" w:rsidRDefault="004D60E3" w:rsidP="004D60E3">
            <w:pPr>
              <w:pStyle w:val="afffffb"/>
            </w:pPr>
            <w:r w:rsidRPr="00D60FFD">
              <w:t>年份</w:t>
            </w:r>
          </w:p>
        </w:tc>
        <w:tc>
          <w:tcPr>
            <w:tcW w:w="1078" w:type="pct"/>
            <w:vMerge w:val="restart"/>
            <w:vAlign w:val="center"/>
          </w:tcPr>
          <w:p w14:paraId="27E3A780" w14:textId="77777777" w:rsidR="004D60E3" w:rsidRPr="00D60FFD" w:rsidRDefault="004D60E3" w:rsidP="004D60E3">
            <w:pPr>
              <w:pStyle w:val="afffffb"/>
            </w:pPr>
            <w:r w:rsidRPr="00D60FFD">
              <w:t>气象要素</w:t>
            </w:r>
          </w:p>
        </w:tc>
      </w:tr>
      <w:tr w:rsidR="004D60E3" w:rsidRPr="00D60FFD" w14:paraId="37B70746" w14:textId="77777777" w:rsidTr="004D60E3">
        <w:trPr>
          <w:trHeight w:val="300"/>
          <w:jc w:val="center"/>
        </w:trPr>
        <w:tc>
          <w:tcPr>
            <w:tcW w:w="547" w:type="pct"/>
            <w:vMerge/>
            <w:vAlign w:val="center"/>
          </w:tcPr>
          <w:p w14:paraId="31EAB9D1" w14:textId="77777777" w:rsidR="004D60E3" w:rsidRPr="00D60FFD" w:rsidRDefault="004D60E3" w:rsidP="004D60E3">
            <w:pPr>
              <w:pStyle w:val="afffffb"/>
            </w:pPr>
          </w:p>
        </w:tc>
        <w:tc>
          <w:tcPr>
            <w:tcW w:w="469" w:type="pct"/>
            <w:vMerge/>
            <w:vAlign w:val="center"/>
          </w:tcPr>
          <w:p w14:paraId="14E74F16" w14:textId="77777777" w:rsidR="004D60E3" w:rsidRPr="00D60FFD" w:rsidRDefault="004D60E3" w:rsidP="004D60E3">
            <w:pPr>
              <w:pStyle w:val="afffffb"/>
            </w:pPr>
          </w:p>
        </w:tc>
        <w:tc>
          <w:tcPr>
            <w:tcW w:w="563" w:type="pct"/>
            <w:vAlign w:val="center"/>
          </w:tcPr>
          <w:p w14:paraId="08D1AF66" w14:textId="77777777" w:rsidR="004D60E3" w:rsidRPr="00D60FFD" w:rsidRDefault="004D60E3" w:rsidP="004D60E3">
            <w:pPr>
              <w:pStyle w:val="afffffb"/>
            </w:pPr>
            <w:r w:rsidRPr="00D60FFD">
              <w:t>X</w:t>
            </w:r>
          </w:p>
        </w:tc>
        <w:tc>
          <w:tcPr>
            <w:tcW w:w="468" w:type="pct"/>
            <w:vAlign w:val="center"/>
          </w:tcPr>
          <w:p w14:paraId="6F429C91" w14:textId="77777777" w:rsidR="004D60E3" w:rsidRPr="00D60FFD" w:rsidRDefault="004D60E3" w:rsidP="004D60E3">
            <w:pPr>
              <w:pStyle w:val="afffffb"/>
            </w:pPr>
            <w:r w:rsidRPr="00D60FFD">
              <w:t>Y</w:t>
            </w:r>
          </w:p>
        </w:tc>
        <w:tc>
          <w:tcPr>
            <w:tcW w:w="547" w:type="pct"/>
            <w:vMerge/>
            <w:vAlign w:val="center"/>
          </w:tcPr>
          <w:p w14:paraId="697D4F93" w14:textId="77777777" w:rsidR="004D60E3" w:rsidRPr="00D60FFD" w:rsidRDefault="004D60E3" w:rsidP="004D60E3">
            <w:pPr>
              <w:pStyle w:val="afffffb"/>
            </w:pPr>
          </w:p>
        </w:tc>
        <w:tc>
          <w:tcPr>
            <w:tcW w:w="469" w:type="pct"/>
            <w:vMerge/>
            <w:vAlign w:val="center"/>
          </w:tcPr>
          <w:p w14:paraId="07629FA2" w14:textId="77777777" w:rsidR="004D60E3" w:rsidRPr="00D60FFD" w:rsidRDefault="004D60E3" w:rsidP="004D60E3">
            <w:pPr>
              <w:pStyle w:val="afffffb"/>
            </w:pPr>
          </w:p>
        </w:tc>
        <w:tc>
          <w:tcPr>
            <w:tcW w:w="391" w:type="pct"/>
            <w:vMerge/>
            <w:vAlign w:val="center"/>
          </w:tcPr>
          <w:p w14:paraId="6D92CC89" w14:textId="77777777" w:rsidR="004D60E3" w:rsidRPr="00D60FFD" w:rsidRDefault="004D60E3" w:rsidP="004D60E3">
            <w:pPr>
              <w:pStyle w:val="afffffb"/>
            </w:pPr>
          </w:p>
        </w:tc>
        <w:tc>
          <w:tcPr>
            <w:tcW w:w="468" w:type="pct"/>
            <w:vMerge/>
            <w:vAlign w:val="center"/>
          </w:tcPr>
          <w:p w14:paraId="33BD96EF" w14:textId="77777777" w:rsidR="004D60E3" w:rsidRPr="00D60FFD" w:rsidRDefault="004D60E3" w:rsidP="004D60E3">
            <w:pPr>
              <w:pStyle w:val="afffffb"/>
            </w:pPr>
          </w:p>
        </w:tc>
        <w:tc>
          <w:tcPr>
            <w:tcW w:w="1078" w:type="pct"/>
            <w:vMerge/>
            <w:vAlign w:val="center"/>
          </w:tcPr>
          <w:p w14:paraId="0B542FB6" w14:textId="77777777" w:rsidR="004D60E3" w:rsidRPr="00D60FFD" w:rsidRDefault="004D60E3" w:rsidP="004D60E3">
            <w:pPr>
              <w:pStyle w:val="afffffb"/>
            </w:pPr>
          </w:p>
        </w:tc>
      </w:tr>
      <w:tr w:rsidR="004D60E3" w:rsidRPr="00D60FFD" w14:paraId="2402396B" w14:textId="77777777" w:rsidTr="004D60E3">
        <w:trPr>
          <w:trHeight w:val="448"/>
          <w:jc w:val="center"/>
        </w:trPr>
        <w:tc>
          <w:tcPr>
            <w:tcW w:w="547" w:type="pct"/>
            <w:vAlign w:val="center"/>
          </w:tcPr>
          <w:p w14:paraId="039EDE14" w14:textId="77777777" w:rsidR="004D60E3" w:rsidRPr="00D60FFD" w:rsidRDefault="004D60E3" w:rsidP="004D60E3">
            <w:pPr>
              <w:pStyle w:val="afffffb"/>
              <w:rPr>
                <w:kern w:val="0"/>
              </w:rPr>
            </w:pPr>
            <w:r w:rsidRPr="00D60FFD">
              <w:rPr>
                <w:rFonts w:hint="eastAsia"/>
                <w:kern w:val="0"/>
              </w:rPr>
              <w:t>蚌埠</w:t>
            </w:r>
          </w:p>
        </w:tc>
        <w:tc>
          <w:tcPr>
            <w:tcW w:w="469" w:type="pct"/>
            <w:vAlign w:val="center"/>
          </w:tcPr>
          <w:p w14:paraId="00BA49FC" w14:textId="77777777" w:rsidR="004D60E3" w:rsidRPr="00D60FFD" w:rsidRDefault="004D60E3" w:rsidP="004D60E3">
            <w:pPr>
              <w:pStyle w:val="afffffb"/>
              <w:rPr>
                <w:kern w:val="0"/>
              </w:rPr>
            </w:pPr>
            <w:r w:rsidRPr="00D60FFD">
              <w:rPr>
                <w:kern w:val="0"/>
              </w:rPr>
              <w:t>58221</w:t>
            </w:r>
          </w:p>
        </w:tc>
        <w:tc>
          <w:tcPr>
            <w:tcW w:w="563" w:type="pct"/>
            <w:vAlign w:val="center"/>
          </w:tcPr>
          <w:p w14:paraId="05B4FC2D" w14:textId="77777777" w:rsidR="004D60E3" w:rsidRPr="00D60FFD" w:rsidRDefault="004D60E3" w:rsidP="004D60E3">
            <w:pPr>
              <w:pStyle w:val="afffffb"/>
              <w:rPr>
                <w:kern w:val="0"/>
              </w:rPr>
            </w:pPr>
            <w:r w:rsidRPr="00D60FFD">
              <w:rPr>
                <w:kern w:val="0"/>
              </w:rPr>
              <w:t>E117.4</w:t>
            </w:r>
          </w:p>
        </w:tc>
        <w:tc>
          <w:tcPr>
            <w:tcW w:w="468" w:type="pct"/>
            <w:vAlign w:val="center"/>
          </w:tcPr>
          <w:p w14:paraId="0B3B0399" w14:textId="77777777" w:rsidR="004D60E3" w:rsidRPr="00D60FFD" w:rsidRDefault="004D60E3" w:rsidP="004D60E3">
            <w:pPr>
              <w:pStyle w:val="afffffb"/>
              <w:rPr>
                <w:kern w:val="0"/>
              </w:rPr>
            </w:pPr>
            <w:r w:rsidRPr="00D60FFD">
              <w:rPr>
                <w:kern w:val="0"/>
              </w:rPr>
              <w:t>N32.92</w:t>
            </w:r>
          </w:p>
        </w:tc>
        <w:tc>
          <w:tcPr>
            <w:tcW w:w="547" w:type="pct"/>
            <w:vAlign w:val="center"/>
          </w:tcPr>
          <w:p w14:paraId="7205BADC" w14:textId="77777777" w:rsidR="004D60E3" w:rsidRPr="00D60FFD" w:rsidRDefault="004D60E3" w:rsidP="004D60E3">
            <w:pPr>
              <w:pStyle w:val="afffffb"/>
              <w:rPr>
                <w:kern w:val="0"/>
              </w:rPr>
            </w:pPr>
            <w:r w:rsidRPr="00D60FFD">
              <w:rPr>
                <w:kern w:val="0"/>
              </w:rPr>
              <w:t>8080</w:t>
            </w:r>
          </w:p>
        </w:tc>
        <w:tc>
          <w:tcPr>
            <w:tcW w:w="469" w:type="pct"/>
            <w:vAlign w:val="center"/>
          </w:tcPr>
          <w:p w14:paraId="60DE8648" w14:textId="77777777" w:rsidR="004D60E3" w:rsidRPr="00D60FFD" w:rsidRDefault="004D60E3" w:rsidP="004D60E3">
            <w:pPr>
              <w:pStyle w:val="afffffb"/>
              <w:rPr>
                <w:kern w:val="0"/>
              </w:rPr>
            </w:pPr>
            <w:r w:rsidRPr="00D60FFD">
              <w:rPr>
                <w:rFonts w:hint="eastAsia"/>
                <w:kern w:val="0"/>
              </w:rPr>
              <w:t>一般站</w:t>
            </w:r>
          </w:p>
        </w:tc>
        <w:tc>
          <w:tcPr>
            <w:tcW w:w="391" w:type="pct"/>
            <w:vAlign w:val="center"/>
          </w:tcPr>
          <w:p w14:paraId="53D26E04" w14:textId="77777777" w:rsidR="004D60E3" w:rsidRPr="00D60FFD" w:rsidRDefault="004D60E3" w:rsidP="004D60E3">
            <w:pPr>
              <w:pStyle w:val="afffffb"/>
              <w:rPr>
                <w:kern w:val="0"/>
              </w:rPr>
            </w:pPr>
            <w:r w:rsidRPr="00D60FFD">
              <w:rPr>
                <w:kern w:val="0"/>
              </w:rPr>
              <w:t>2</w:t>
            </w:r>
            <w:r w:rsidRPr="00D60FFD">
              <w:rPr>
                <w:rFonts w:hint="eastAsia"/>
                <w:kern w:val="0"/>
              </w:rPr>
              <w:t>6.8</w:t>
            </w:r>
          </w:p>
        </w:tc>
        <w:tc>
          <w:tcPr>
            <w:tcW w:w="468" w:type="pct"/>
            <w:vAlign w:val="center"/>
          </w:tcPr>
          <w:p w14:paraId="4AD384F1" w14:textId="77777777" w:rsidR="004D60E3" w:rsidRPr="00D60FFD" w:rsidRDefault="004D60E3" w:rsidP="004D60E3">
            <w:pPr>
              <w:pStyle w:val="afffffb"/>
              <w:rPr>
                <w:kern w:val="0"/>
              </w:rPr>
            </w:pPr>
            <w:r w:rsidRPr="00D60FFD">
              <w:rPr>
                <w:rFonts w:hint="eastAsia"/>
                <w:kern w:val="0"/>
              </w:rPr>
              <w:t>201</w:t>
            </w:r>
            <w:r w:rsidRPr="00D60FFD">
              <w:rPr>
                <w:kern w:val="0"/>
              </w:rPr>
              <w:t>9</w:t>
            </w:r>
          </w:p>
        </w:tc>
        <w:tc>
          <w:tcPr>
            <w:tcW w:w="1078" w:type="pct"/>
            <w:vAlign w:val="center"/>
          </w:tcPr>
          <w:p w14:paraId="2F9FE433" w14:textId="77777777" w:rsidR="004D60E3" w:rsidRPr="00D60FFD" w:rsidRDefault="004D60E3" w:rsidP="004D60E3">
            <w:pPr>
              <w:pStyle w:val="afffffb"/>
              <w:rPr>
                <w:kern w:val="0"/>
              </w:rPr>
            </w:pPr>
            <w:r w:rsidRPr="00D60FFD">
              <w:rPr>
                <w:rFonts w:hint="eastAsia"/>
                <w:kern w:val="0"/>
              </w:rPr>
              <w:t>风向、风速、总云、低云、干球温度</w:t>
            </w:r>
          </w:p>
        </w:tc>
      </w:tr>
    </w:tbl>
    <w:p w14:paraId="04617CE4" w14:textId="77777777" w:rsidR="004D60E3" w:rsidRPr="00D60FFD" w:rsidRDefault="004D60E3" w:rsidP="004D60E3">
      <w:pPr>
        <w:ind w:firstLine="480"/>
        <w:rPr>
          <w:color w:val="FF0000"/>
        </w:rPr>
      </w:pPr>
      <w:r w:rsidRPr="00D60FFD">
        <w:rPr>
          <w:color w:val="FF0000"/>
        </w:rPr>
        <w:t>（</w:t>
      </w:r>
      <w:r w:rsidRPr="00D60FFD">
        <w:rPr>
          <w:color w:val="FF0000"/>
        </w:rPr>
        <w:t>b</w:t>
      </w:r>
      <w:r w:rsidRPr="00D60FFD">
        <w:rPr>
          <w:color w:val="FF0000"/>
        </w:rPr>
        <w:t>）地形数据来源</w:t>
      </w:r>
    </w:p>
    <w:p w14:paraId="2B00E117" w14:textId="77777777" w:rsidR="004D60E3" w:rsidRPr="00D60FFD" w:rsidRDefault="004D60E3" w:rsidP="004D60E3">
      <w:pPr>
        <w:ind w:firstLine="480"/>
        <w:rPr>
          <w:color w:val="FF0000"/>
        </w:rPr>
      </w:pPr>
      <w:r w:rsidRPr="00D60FFD">
        <w:rPr>
          <w:color w:val="FF0000"/>
        </w:rPr>
        <w:t>本次预测采用的是</w:t>
      </w:r>
      <w:r w:rsidRPr="00D60FFD">
        <w:rPr>
          <w:color w:val="FF0000"/>
        </w:rPr>
        <w:t>USGS</w:t>
      </w:r>
      <w:r w:rsidRPr="00D60FFD">
        <w:rPr>
          <w:color w:val="FF0000"/>
        </w:rPr>
        <w:t>的</w:t>
      </w:r>
      <w:r w:rsidRPr="00D60FFD">
        <w:rPr>
          <w:color w:val="FF0000"/>
        </w:rPr>
        <w:t>SRTM</w:t>
      </w:r>
      <w:r w:rsidRPr="00D60FFD">
        <w:rPr>
          <w:color w:val="FF0000"/>
          <w:vertAlign w:val="superscript"/>
        </w:rPr>
        <w:t>3</w:t>
      </w:r>
      <w:r w:rsidRPr="00D60FFD">
        <w:rPr>
          <w:color w:val="FF0000"/>
        </w:rPr>
        <w:t>数字高程地形数据，精度为</w:t>
      </w:r>
      <w:r w:rsidRPr="00D60FFD">
        <w:rPr>
          <w:color w:val="FF0000"/>
        </w:rPr>
        <w:t>3arc</w:t>
      </w:r>
      <w:r w:rsidRPr="00D60FFD">
        <w:rPr>
          <w:color w:val="FF0000"/>
        </w:rPr>
        <w:t>，约为</w:t>
      </w:r>
      <w:r w:rsidRPr="00D60FFD">
        <w:rPr>
          <w:color w:val="FF0000"/>
        </w:rPr>
        <w:t>90</w:t>
      </w:r>
      <w:r w:rsidRPr="00D60FFD">
        <w:rPr>
          <w:color w:val="FF0000"/>
        </w:rPr>
        <w:t>米。</w:t>
      </w:r>
    </w:p>
    <w:p w14:paraId="5BC7F3EA" w14:textId="2A68E5D8" w:rsidR="004D60E3" w:rsidRPr="00D60FFD" w:rsidRDefault="004D60E3" w:rsidP="0014399E">
      <w:pPr>
        <w:ind w:firstLineChars="0" w:firstLine="0"/>
        <w:jc w:val="center"/>
        <w:rPr>
          <w:color w:val="FF0000"/>
        </w:rPr>
      </w:pPr>
    </w:p>
    <w:p w14:paraId="20E53991" w14:textId="77777777" w:rsidR="004D60E3" w:rsidRPr="00D60FFD" w:rsidRDefault="004D60E3" w:rsidP="0014399E">
      <w:pPr>
        <w:pStyle w:val="afff9"/>
      </w:pPr>
      <w:r w:rsidRPr="00D60FFD">
        <w:t>图</w:t>
      </w:r>
      <w:r w:rsidRPr="00D60FFD">
        <w:t>5.1.</w:t>
      </w:r>
      <w:r w:rsidRPr="00D60FFD">
        <w:rPr>
          <w:rFonts w:hint="eastAsia"/>
        </w:rPr>
        <w:t>3</w:t>
      </w:r>
      <w:r w:rsidRPr="00D60FFD">
        <w:t xml:space="preserve">-2  </w:t>
      </w:r>
      <w:r w:rsidRPr="00D60FFD">
        <w:t>评价区域地形高程图</w:t>
      </w:r>
    </w:p>
    <w:p w14:paraId="14DE3630" w14:textId="77777777" w:rsidR="004D60E3" w:rsidRPr="00D60FFD" w:rsidRDefault="004D60E3" w:rsidP="004D60E3">
      <w:pPr>
        <w:ind w:firstLine="482"/>
        <w:rPr>
          <w:b/>
        </w:rPr>
      </w:pPr>
      <w:r w:rsidRPr="00D60FFD">
        <w:rPr>
          <w:b/>
        </w:rPr>
        <w:t>（</w:t>
      </w:r>
      <w:r w:rsidRPr="00D60FFD">
        <w:rPr>
          <w:b/>
        </w:rPr>
        <w:t>2</w:t>
      </w:r>
      <w:r w:rsidRPr="00D60FFD">
        <w:rPr>
          <w:b/>
        </w:rPr>
        <w:t>）预测方案</w:t>
      </w:r>
    </w:p>
    <w:p w14:paraId="2BD17FFE" w14:textId="77777777" w:rsidR="004D60E3" w:rsidRPr="00D60FFD" w:rsidRDefault="004D60E3" w:rsidP="004D60E3">
      <w:pPr>
        <w:ind w:firstLine="480"/>
      </w:pPr>
      <w:r w:rsidRPr="00D60FFD">
        <w:t>（</w:t>
      </w:r>
      <w:r w:rsidRPr="00D60FFD">
        <w:t>a</w:t>
      </w:r>
      <w:r w:rsidRPr="00D60FFD">
        <w:t>）预测因子</w:t>
      </w:r>
    </w:p>
    <w:p w14:paraId="1F2801BA" w14:textId="77777777" w:rsidR="004D60E3" w:rsidRPr="00D60FFD" w:rsidRDefault="004D60E3" w:rsidP="00EB5365">
      <w:pPr>
        <w:ind w:firstLine="480"/>
        <w:rPr>
          <w:color w:val="FF0000"/>
        </w:rPr>
      </w:pPr>
      <w:r w:rsidRPr="00D60FFD">
        <w:t>根据本项目工程分析和周围污染源分析，</w:t>
      </w:r>
      <w:r w:rsidRPr="00D60FFD">
        <w:rPr>
          <w:rFonts w:hint="eastAsia"/>
        </w:rPr>
        <w:t>同时</w:t>
      </w:r>
      <w:r w:rsidRPr="00D60FFD">
        <w:rPr>
          <w:rFonts w:cs="Times New Roman" w:hint="eastAsia"/>
          <w:lang w:bidi="ar"/>
        </w:rPr>
        <w:t>评价选取占标率</w:t>
      </w:r>
      <w:r w:rsidRPr="00D60FFD">
        <w:rPr>
          <w:rFonts w:cs="Times New Roman"/>
          <w:lang w:bidi="ar"/>
        </w:rPr>
        <w:t>&gt;1%</w:t>
      </w:r>
      <w:r w:rsidRPr="00D60FFD">
        <w:rPr>
          <w:rFonts w:cs="Times New Roman" w:hint="eastAsia"/>
          <w:lang w:bidi="ar"/>
        </w:rPr>
        <w:t>的污染物，</w:t>
      </w:r>
      <w:r w:rsidRPr="00D60FFD">
        <w:t>筛选出本次预测因子：正常工况预测因子为</w:t>
      </w:r>
      <w:r w:rsidRPr="00D60FFD">
        <w:t>S</w:t>
      </w:r>
      <w:r w:rsidRPr="00D60FFD">
        <w:rPr>
          <w:color w:val="FF0000"/>
        </w:rPr>
        <w:t>O</w:t>
      </w:r>
      <w:r w:rsidRPr="00D60FFD">
        <w:rPr>
          <w:color w:val="FF0000"/>
          <w:vertAlign w:val="subscript"/>
        </w:rPr>
        <w:t>2</w:t>
      </w:r>
      <w:r w:rsidRPr="00D60FFD">
        <w:rPr>
          <w:color w:val="FF0000"/>
        </w:rPr>
        <w:t>、</w:t>
      </w:r>
      <w:r w:rsidRPr="00D60FFD">
        <w:rPr>
          <w:rFonts w:hint="eastAsia"/>
          <w:color w:val="FF0000"/>
        </w:rPr>
        <w:t>NO</w:t>
      </w:r>
      <w:r w:rsidRPr="00D60FFD">
        <w:rPr>
          <w:color w:val="FF0000"/>
          <w:vertAlign w:val="subscript"/>
        </w:rPr>
        <w:t>x</w:t>
      </w:r>
      <w:r w:rsidRPr="00D60FFD">
        <w:rPr>
          <w:rFonts w:hint="eastAsia"/>
          <w:color w:val="FF0000"/>
        </w:rPr>
        <w:t>、</w:t>
      </w:r>
      <w:r w:rsidRPr="00D60FFD">
        <w:rPr>
          <w:color w:val="FF0000"/>
        </w:rPr>
        <w:t>PM</w:t>
      </w:r>
      <w:r w:rsidRPr="00D60FFD">
        <w:rPr>
          <w:color w:val="FF0000"/>
          <w:vertAlign w:val="subscript"/>
        </w:rPr>
        <w:t>10</w:t>
      </w:r>
      <w:r w:rsidRPr="00D60FFD">
        <w:rPr>
          <w:color w:val="FF0000"/>
        </w:rPr>
        <w:t>、</w:t>
      </w:r>
      <w:r w:rsidRPr="00D60FFD">
        <w:rPr>
          <w:rFonts w:hint="eastAsia"/>
          <w:color w:val="FF0000"/>
        </w:rPr>
        <w:t>P</w:t>
      </w:r>
      <w:r w:rsidRPr="00D60FFD">
        <w:rPr>
          <w:color w:val="FF0000"/>
        </w:rPr>
        <w:t>M</w:t>
      </w:r>
      <w:r w:rsidRPr="00D60FFD">
        <w:rPr>
          <w:color w:val="FF0000"/>
          <w:vertAlign w:val="subscript"/>
        </w:rPr>
        <w:t>2.5</w:t>
      </w:r>
      <w:r w:rsidRPr="00D60FFD">
        <w:rPr>
          <w:rFonts w:hint="eastAsia"/>
          <w:color w:val="FF0000"/>
        </w:rPr>
        <w:t>、</w:t>
      </w:r>
      <w:r w:rsidRPr="00D60FFD">
        <w:rPr>
          <w:rFonts w:hint="eastAsia"/>
          <w:color w:val="FF0000"/>
        </w:rPr>
        <w:t>C</w:t>
      </w:r>
      <w:r w:rsidRPr="00D60FFD">
        <w:rPr>
          <w:color w:val="FF0000"/>
        </w:rPr>
        <w:t>O</w:t>
      </w:r>
      <w:r w:rsidRPr="00D60FFD">
        <w:rPr>
          <w:rFonts w:hint="eastAsia"/>
          <w:color w:val="FF0000"/>
        </w:rPr>
        <w:t>、</w:t>
      </w:r>
      <w:r w:rsidRPr="00D60FFD">
        <w:rPr>
          <w:color w:val="FF0000"/>
        </w:rPr>
        <w:t>氟化物、</w:t>
      </w:r>
      <w:r w:rsidRPr="00D60FFD">
        <w:rPr>
          <w:color w:val="FF0000"/>
        </w:rPr>
        <w:t>HCl</w:t>
      </w:r>
      <w:r w:rsidRPr="00D60FFD">
        <w:rPr>
          <w:color w:val="FF0000"/>
        </w:rPr>
        <w:t>、</w:t>
      </w:r>
      <w:r w:rsidRPr="00D60FFD">
        <w:rPr>
          <w:color w:val="FF0000"/>
        </w:rPr>
        <w:t>H</w:t>
      </w:r>
      <w:r w:rsidRPr="00D60FFD">
        <w:rPr>
          <w:color w:val="FF0000"/>
          <w:vertAlign w:val="subscript"/>
        </w:rPr>
        <w:t>2</w:t>
      </w:r>
      <w:r w:rsidRPr="00D60FFD">
        <w:rPr>
          <w:color w:val="FF0000"/>
        </w:rPr>
        <w:t>S</w:t>
      </w:r>
      <w:r w:rsidRPr="00D60FFD">
        <w:rPr>
          <w:color w:val="FF0000"/>
        </w:rPr>
        <w:t>、</w:t>
      </w:r>
      <w:r w:rsidRPr="00D60FFD">
        <w:rPr>
          <w:color w:val="FF0000"/>
        </w:rPr>
        <w:t>NH</w:t>
      </w:r>
      <w:r w:rsidRPr="00D60FFD">
        <w:rPr>
          <w:color w:val="FF0000"/>
          <w:vertAlign w:val="subscript"/>
        </w:rPr>
        <w:t>3</w:t>
      </w:r>
      <w:r w:rsidRPr="00D60FFD">
        <w:rPr>
          <w:color w:val="FF0000"/>
        </w:rPr>
        <w:t>、汞、镉、铅、砷、</w:t>
      </w:r>
      <w:r w:rsidRPr="00D60FFD">
        <w:rPr>
          <w:rFonts w:hint="eastAsia"/>
          <w:color w:val="FF0000"/>
        </w:rPr>
        <w:t>硫酸雾、</w:t>
      </w:r>
      <w:r w:rsidR="00EB5365" w:rsidRPr="00D60FFD">
        <w:rPr>
          <w:rFonts w:hint="eastAsia"/>
          <w:color w:val="FF0000"/>
        </w:rPr>
        <w:t>V</w:t>
      </w:r>
      <w:r w:rsidR="00EB5365" w:rsidRPr="00D60FFD">
        <w:rPr>
          <w:color w:val="FF0000"/>
        </w:rPr>
        <w:t>OCs</w:t>
      </w:r>
      <w:r w:rsidRPr="00D60FFD">
        <w:rPr>
          <w:color w:val="FF0000"/>
        </w:rPr>
        <w:t>、二噁英</w:t>
      </w:r>
      <w:r w:rsidRPr="00D60FFD">
        <w:t>；非正常工况预测因子为</w:t>
      </w:r>
      <w:r w:rsidRPr="00D60FFD">
        <w:t>S</w:t>
      </w:r>
      <w:r w:rsidRPr="00D60FFD">
        <w:rPr>
          <w:color w:val="FF0000"/>
        </w:rPr>
        <w:t>O</w:t>
      </w:r>
      <w:r w:rsidRPr="00D60FFD">
        <w:rPr>
          <w:color w:val="FF0000"/>
          <w:vertAlign w:val="subscript"/>
        </w:rPr>
        <w:t>2</w:t>
      </w:r>
      <w:r w:rsidRPr="00D60FFD">
        <w:rPr>
          <w:color w:val="FF0000"/>
        </w:rPr>
        <w:t>、</w:t>
      </w:r>
      <w:r w:rsidRPr="00D60FFD">
        <w:rPr>
          <w:rFonts w:hint="eastAsia"/>
          <w:color w:val="FF0000"/>
        </w:rPr>
        <w:t>NO</w:t>
      </w:r>
      <w:r w:rsidRPr="00D60FFD">
        <w:rPr>
          <w:color w:val="FF0000"/>
          <w:vertAlign w:val="subscript"/>
        </w:rPr>
        <w:t>x</w:t>
      </w:r>
      <w:r w:rsidRPr="00D60FFD">
        <w:rPr>
          <w:rFonts w:hint="eastAsia"/>
          <w:color w:val="FF0000"/>
        </w:rPr>
        <w:t>、</w:t>
      </w:r>
      <w:r w:rsidRPr="00D60FFD">
        <w:rPr>
          <w:color w:val="FF0000"/>
        </w:rPr>
        <w:t>PM</w:t>
      </w:r>
      <w:r w:rsidRPr="00D60FFD">
        <w:rPr>
          <w:color w:val="FF0000"/>
          <w:vertAlign w:val="subscript"/>
        </w:rPr>
        <w:t>10</w:t>
      </w:r>
      <w:r w:rsidRPr="00D60FFD">
        <w:rPr>
          <w:color w:val="FF0000"/>
        </w:rPr>
        <w:t>、</w:t>
      </w:r>
      <w:r w:rsidRPr="00D60FFD">
        <w:rPr>
          <w:rFonts w:hint="eastAsia"/>
          <w:color w:val="FF0000"/>
        </w:rPr>
        <w:t>P</w:t>
      </w:r>
      <w:r w:rsidRPr="00D60FFD">
        <w:rPr>
          <w:color w:val="FF0000"/>
        </w:rPr>
        <w:t>M</w:t>
      </w:r>
      <w:r w:rsidRPr="00D60FFD">
        <w:rPr>
          <w:color w:val="FF0000"/>
          <w:vertAlign w:val="subscript"/>
        </w:rPr>
        <w:t>2.5</w:t>
      </w:r>
      <w:r w:rsidRPr="00D60FFD">
        <w:rPr>
          <w:rFonts w:hint="eastAsia"/>
          <w:color w:val="FF0000"/>
        </w:rPr>
        <w:t>、</w:t>
      </w:r>
      <w:r w:rsidRPr="00D60FFD">
        <w:rPr>
          <w:rFonts w:hint="eastAsia"/>
          <w:color w:val="FF0000"/>
        </w:rPr>
        <w:t>C</w:t>
      </w:r>
      <w:r w:rsidRPr="00D60FFD">
        <w:rPr>
          <w:color w:val="FF0000"/>
        </w:rPr>
        <w:t>O</w:t>
      </w:r>
      <w:r w:rsidRPr="00D60FFD">
        <w:rPr>
          <w:rFonts w:hint="eastAsia"/>
          <w:color w:val="FF0000"/>
        </w:rPr>
        <w:t>、</w:t>
      </w:r>
      <w:r w:rsidRPr="00D60FFD">
        <w:rPr>
          <w:color w:val="FF0000"/>
        </w:rPr>
        <w:t>氟化物、</w:t>
      </w:r>
      <w:r w:rsidRPr="00D60FFD">
        <w:rPr>
          <w:color w:val="FF0000"/>
        </w:rPr>
        <w:t>HCl</w:t>
      </w:r>
      <w:r w:rsidRPr="00D60FFD">
        <w:rPr>
          <w:color w:val="FF0000"/>
        </w:rPr>
        <w:t>、</w:t>
      </w:r>
      <w:r w:rsidRPr="00D60FFD">
        <w:rPr>
          <w:color w:val="FF0000"/>
        </w:rPr>
        <w:t>H</w:t>
      </w:r>
      <w:r w:rsidRPr="00D60FFD">
        <w:rPr>
          <w:color w:val="FF0000"/>
          <w:vertAlign w:val="subscript"/>
        </w:rPr>
        <w:t>2</w:t>
      </w:r>
      <w:r w:rsidRPr="00D60FFD">
        <w:rPr>
          <w:color w:val="FF0000"/>
        </w:rPr>
        <w:t>S</w:t>
      </w:r>
      <w:r w:rsidRPr="00D60FFD">
        <w:rPr>
          <w:color w:val="FF0000"/>
        </w:rPr>
        <w:t>、</w:t>
      </w:r>
      <w:r w:rsidRPr="00D60FFD">
        <w:rPr>
          <w:color w:val="FF0000"/>
        </w:rPr>
        <w:t>NH</w:t>
      </w:r>
      <w:r w:rsidRPr="00D60FFD">
        <w:rPr>
          <w:color w:val="FF0000"/>
          <w:vertAlign w:val="subscript"/>
        </w:rPr>
        <w:t>3</w:t>
      </w:r>
      <w:r w:rsidRPr="00D60FFD">
        <w:rPr>
          <w:color w:val="FF0000"/>
        </w:rPr>
        <w:t>、汞、镉、铅、砷、</w:t>
      </w:r>
      <w:r w:rsidRPr="00D60FFD">
        <w:rPr>
          <w:rFonts w:hint="eastAsia"/>
          <w:color w:val="FF0000"/>
        </w:rPr>
        <w:t>硫酸雾、非甲烷总烃</w:t>
      </w:r>
      <w:r w:rsidRPr="00D60FFD">
        <w:rPr>
          <w:color w:val="FF0000"/>
        </w:rPr>
        <w:t>、二噁英</w:t>
      </w:r>
      <w:r w:rsidRPr="00D60FFD">
        <w:t>。</w:t>
      </w:r>
    </w:p>
    <w:p w14:paraId="5CD6F6DD" w14:textId="77777777" w:rsidR="004D60E3" w:rsidRPr="00D60FFD" w:rsidRDefault="004D60E3" w:rsidP="004D60E3">
      <w:pPr>
        <w:ind w:firstLine="480"/>
      </w:pPr>
      <w:r w:rsidRPr="00D60FFD">
        <w:t>（</w:t>
      </w:r>
      <w:r w:rsidRPr="00D60FFD">
        <w:t>b</w:t>
      </w:r>
      <w:r w:rsidRPr="00D60FFD">
        <w:t>）预测范围</w:t>
      </w:r>
    </w:p>
    <w:p w14:paraId="3DC96243" w14:textId="2458C7EB" w:rsidR="004D60E3" w:rsidRPr="00D60FFD" w:rsidRDefault="004D60E3" w:rsidP="004D60E3">
      <w:pPr>
        <w:ind w:firstLine="480"/>
      </w:pPr>
      <w:r w:rsidRPr="00D60FFD">
        <w:t>根据</w:t>
      </w:r>
      <w:r w:rsidRPr="00D60FFD">
        <w:t>AERSCREEN</w:t>
      </w:r>
      <w:r w:rsidRPr="00D60FFD">
        <w:t>预测结果，本项目</w:t>
      </w:r>
      <w:r w:rsidRPr="00D60FFD">
        <w:t>D10%</w:t>
      </w:r>
      <w:r w:rsidRPr="00D60FFD">
        <w:t>最远距离为</w:t>
      </w:r>
      <w:r w:rsidR="003B0698" w:rsidRPr="00D60FFD">
        <w:rPr>
          <w:color w:val="FF0000"/>
        </w:rPr>
        <w:t>375</w:t>
      </w:r>
      <w:r w:rsidRPr="00D60FFD">
        <w:t>m</w:t>
      </w:r>
      <w:r w:rsidRPr="00D60FFD">
        <w:t>，根据《环境影响评价技术导则</w:t>
      </w:r>
      <w:r w:rsidRPr="00D60FFD">
        <w:t>-</w:t>
      </w:r>
      <w:r w:rsidRPr="00D60FFD">
        <w:t>大气环境》</w:t>
      </w:r>
      <w:r w:rsidRPr="00D60FFD">
        <w:t>(HJ 2.2-2018)</w:t>
      </w:r>
      <w:r w:rsidRPr="00D60FFD">
        <w:t>，本次大气预测的范围为：以项目厂址为中心区域，边长为</w:t>
      </w:r>
      <w:r w:rsidRPr="00D60FFD">
        <w:t>5km</w:t>
      </w:r>
      <w:r w:rsidRPr="00D60FFD">
        <w:t>的矩形区域。</w:t>
      </w:r>
    </w:p>
    <w:p w14:paraId="71CB8658" w14:textId="77777777" w:rsidR="004D60E3" w:rsidRPr="00D60FFD" w:rsidRDefault="004D60E3" w:rsidP="004D60E3">
      <w:pPr>
        <w:ind w:firstLine="480"/>
      </w:pPr>
      <w:r w:rsidRPr="00D60FFD">
        <w:t>（</w:t>
      </w:r>
      <w:r w:rsidRPr="00D60FFD">
        <w:t>c</w:t>
      </w:r>
      <w:r w:rsidRPr="00D60FFD">
        <w:t>）预测网格</w:t>
      </w:r>
      <w:r w:rsidRPr="00D60FFD">
        <w:rPr>
          <w:rFonts w:hint="eastAsia"/>
        </w:rPr>
        <w:t>及预测点</w:t>
      </w:r>
    </w:p>
    <w:p w14:paraId="27EDCE4A" w14:textId="77777777" w:rsidR="004D60E3" w:rsidRPr="00D60FFD" w:rsidRDefault="004D60E3" w:rsidP="004D60E3">
      <w:pPr>
        <w:ind w:firstLine="480"/>
      </w:pPr>
      <w:r w:rsidRPr="00D60FFD">
        <w:t>本次预测采用矩形网格，将大气评价范围全部包括在内，网格间距为</w:t>
      </w:r>
      <w:r w:rsidRPr="00D60FFD">
        <w:t>50m</w:t>
      </w:r>
      <w:r w:rsidRPr="00D60FFD">
        <w:rPr>
          <w:rFonts w:hint="eastAsia"/>
        </w:rPr>
        <w:t>，评价区域预测点共</w:t>
      </w:r>
      <w:r w:rsidRPr="00D60FFD">
        <w:rPr>
          <w:color w:val="FF0000"/>
        </w:rPr>
        <w:t>17035</w:t>
      </w:r>
      <w:r w:rsidRPr="00D60FFD">
        <w:rPr>
          <w:rFonts w:hint="eastAsia"/>
        </w:rPr>
        <w:t>个。同时选取具有代表性敏感点作为预测点，选取敏感点见表</w:t>
      </w:r>
      <w:r w:rsidRPr="00D60FFD">
        <w:rPr>
          <w:rFonts w:hint="eastAsia"/>
        </w:rPr>
        <w:t>5.1.3-2</w:t>
      </w:r>
      <w:r w:rsidRPr="00D60FFD">
        <w:rPr>
          <w:rFonts w:hint="eastAsia"/>
        </w:rPr>
        <w:t>。</w:t>
      </w:r>
    </w:p>
    <w:p w14:paraId="690FAB25" w14:textId="77777777" w:rsidR="004D60E3" w:rsidRPr="00D60FFD" w:rsidRDefault="004D60E3" w:rsidP="00A169FC">
      <w:pPr>
        <w:pStyle w:val="afff9"/>
      </w:pPr>
      <w:r w:rsidRPr="00D60FFD">
        <w:t>表</w:t>
      </w:r>
      <w:r w:rsidRPr="00D60FFD">
        <w:rPr>
          <w:rFonts w:hint="eastAsia"/>
        </w:rPr>
        <w:t>5.1.3-2</w:t>
      </w:r>
      <w:r w:rsidRPr="00D60FFD">
        <w:t xml:space="preserve"> </w:t>
      </w:r>
      <w:r w:rsidRPr="00D60FFD">
        <w:rPr>
          <w:rFonts w:hint="eastAsia"/>
        </w:rPr>
        <w:t xml:space="preserve"> </w:t>
      </w:r>
      <w:r w:rsidRPr="00D60FFD">
        <w:rPr>
          <w:rFonts w:hint="eastAsia"/>
        </w:rPr>
        <w:t>环境保护目标及坐标</w:t>
      </w:r>
    </w:p>
    <w:tbl>
      <w:tblPr>
        <w:tblStyle w:val="ab"/>
        <w:tblW w:w="5000" w:type="pct"/>
        <w:tblLook w:val="0000" w:firstRow="0" w:lastRow="0" w:firstColumn="0" w:lastColumn="0" w:noHBand="0" w:noVBand="0"/>
      </w:tblPr>
      <w:tblGrid>
        <w:gridCol w:w="842"/>
        <w:gridCol w:w="2484"/>
        <w:gridCol w:w="1773"/>
        <w:gridCol w:w="1964"/>
        <w:gridCol w:w="1964"/>
      </w:tblGrid>
      <w:tr w:rsidR="004D60E3" w:rsidRPr="00D60FFD" w14:paraId="2EA49CC8" w14:textId="77777777" w:rsidTr="00A169FC">
        <w:trPr>
          <w:trHeight w:val="519"/>
        </w:trPr>
        <w:tc>
          <w:tcPr>
            <w:tcW w:w="466" w:type="pct"/>
            <w:vMerge w:val="restart"/>
            <w:vAlign w:val="center"/>
          </w:tcPr>
          <w:p w14:paraId="1925A879" w14:textId="77777777" w:rsidR="004D60E3" w:rsidRPr="00D60FFD" w:rsidRDefault="004D60E3" w:rsidP="00A169FC">
            <w:pPr>
              <w:pStyle w:val="afffffb"/>
            </w:pPr>
            <w:r w:rsidRPr="00D60FFD">
              <w:t>序号</w:t>
            </w:r>
          </w:p>
        </w:tc>
        <w:tc>
          <w:tcPr>
            <w:tcW w:w="1376" w:type="pct"/>
            <w:vMerge w:val="restart"/>
            <w:vAlign w:val="center"/>
          </w:tcPr>
          <w:p w14:paraId="54BCF15D" w14:textId="77777777" w:rsidR="004D60E3" w:rsidRPr="00D60FFD" w:rsidRDefault="004D60E3" w:rsidP="00A169FC">
            <w:pPr>
              <w:pStyle w:val="afffffb"/>
            </w:pPr>
            <w:r w:rsidRPr="00D60FFD">
              <w:t>名称</w:t>
            </w:r>
          </w:p>
        </w:tc>
        <w:tc>
          <w:tcPr>
            <w:tcW w:w="2070" w:type="pct"/>
            <w:gridSpan w:val="2"/>
            <w:vAlign w:val="center"/>
          </w:tcPr>
          <w:p w14:paraId="6F845A98" w14:textId="77777777" w:rsidR="004D60E3" w:rsidRPr="00D60FFD" w:rsidRDefault="004D60E3" w:rsidP="00A169FC">
            <w:pPr>
              <w:pStyle w:val="afffffb"/>
            </w:pPr>
            <w:r w:rsidRPr="00D60FFD">
              <w:t>坐标</w:t>
            </w:r>
          </w:p>
        </w:tc>
        <w:tc>
          <w:tcPr>
            <w:tcW w:w="1088" w:type="pct"/>
            <w:vMerge w:val="restart"/>
            <w:vAlign w:val="center"/>
          </w:tcPr>
          <w:p w14:paraId="439462F1" w14:textId="77777777" w:rsidR="004D60E3" w:rsidRPr="00D60FFD" w:rsidRDefault="004D60E3" w:rsidP="00A169FC">
            <w:pPr>
              <w:pStyle w:val="afffffb"/>
            </w:pPr>
            <w:r w:rsidRPr="00D60FFD">
              <w:t>备注</w:t>
            </w:r>
          </w:p>
        </w:tc>
      </w:tr>
      <w:tr w:rsidR="004D60E3" w:rsidRPr="00D60FFD" w14:paraId="4098E2B1" w14:textId="77777777" w:rsidTr="00A169FC">
        <w:trPr>
          <w:trHeight w:val="307"/>
        </w:trPr>
        <w:tc>
          <w:tcPr>
            <w:tcW w:w="466" w:type="pct"/>
            <w:vMerge/>
            <w:vAlign w:val="center"/>
          </w:tcPr>
          <w:p w14:paraId="7C1F6757" w14:textId="77777777" w:rsidR="004D60E3" w:rsidRPr="00D60FFD" w:rsidRDefault="004D60E3" w:rsidP="00A169FC">
            <w:pPr>
              <w:pStyle w:val="afffffb"/>
            </w:pPr>
          </w:p>
        </w:tc>
        <w:tc>
          <w:tcPr>
            <w:tcW w:w="1376" w:type="pct"/>
            <w:vMerge/>
            <w:vAlign w:val="center"/>
          </w:tcPr>
          <w:p w14:paraId="5BCC67C5" w14:textId="77777777" w:rsidR="004D60E3" w:rsidRPr="00D60FFD" w:rsidRDefault="004D60E3" w:rsidP="00A169FC">
            <w:pPr>
              <w:pStyle w:val="afffffb"/>
            </w:pPr>
          </w:p>
        </w:tc>
        <w:tc>
          <w:tcPr>
            <w:tcW w:w="982" w:type="pct"/>
            <w:vAlign w:val="center"/>
          </w:tcPr>
          <w:p w14:paraId="4BB5D173" w14:textId="77777777" w:rsidR="004D60E3" w:rsidRPr="00D60FFD" w:rsidRDefault="004D60E3" w:rsidP="00A169FC">
            <w:pPr>
              <w:pStyle w:val="afffffb"/>
            </w:pPr>
            <w:r w:rsidRPr="00D60FFD">
              <w:rPr>
                <w:rFonts w:hint="eastAsia"/>
              </w:rPr>
              <w:t>X</w:t>
            </w:r>
          </w:p>
        </w:tc>
        <w:tc>
          <w:tcPr>
            <w:tcW w:w="1088" w:type="pct"/>
            <w:vAlign w:val="center"/>
          </w:tcPr>
          <w:p w14:paraId="1930FD4D" w14:textId="77777777" w:rsidR="004D60E3" w:rsidRPr="00D60FFD" w:rsidRDefault="004D60E3" w:rsidP="00A169FC">
            <w:pPr>
              <w:pStyle w:val="afffffb"/>
            </w:pPr>
            <w:r w:rsidRPr="00D60FFD">
              <w:rPr>
                <w:rFonts w:hint="eastAsia"/>
              </w:rPr>
              <w:t>Y</w:t>
            </w:r>
          </w:p>
        </w:tc>
        <w:tc>
          <w:tcPr>
            <w:tcW w:w="1088" w:type="pct"/>
            <w:vMerge/>
            <w:vAlign w:val="center"/>
          </w:tcPr>
          <w:p w14:paraId="07722242" w14:textId="77777777" w:rsidR="004D60E3" w:rsidRPr="00D60FFD" w:rsidRDefault="004D60E3" w:rsidP="00A169FC">
            <w:pPr>
              <w:pStyle w:val="afffffb"/>
            </w:pPr>
          </w:p>
        </w:tc>
      </w:tr>
      <w:tr w:rsidR="004D60E3" w:rsidRPr="00D60FFD" w14:paraId="6942BDE3" w14:textId="77777777" w:rsidTr="00A169FC">
        <w:trPr>
          <w:trHeight w:val="341"/>
        </w:trPr>
        <w:tc>
          <w:tcPr>
            <w:tcW w:w="466" w:type="pct"/>
            <w:vAlign w:val="center"/>
          </w:tcPr>
          <w:p w14:paraId="443D7A4A" w14:textId="77777777" w:rsidR="004D60E3" w:rsidRPr="00D60FFD" w:rsidRDefault="004D60E3" w:rsidP="00A169FC">
            <w:pPr>
              <w:pStyle w:val="afffffb"/>
            </w:pPr>
            <w:r w:rsidRPr="00D60FFD">
              <w:t>1</w:t>
            </w:r>
          </w:p>
        </w:tc>
        <w:tc>
          <w:tcPr>
            <w:tcW w:w="1376" w:type="pct"/>
            <w:vAlign w:val="center"/>
          </w:tcPr>
          <w:p w14:paraId="0589487F" w14:textId="77777777" w:rsidR="004D60E3" w:rsidRPr="00D60FFD" w:rsidRDefault="004D60E3" w:rsidP="00A169FC">
            <w:pPr>
              <w:pStyle w:val="afffffb"/>
            </w:pPr>
            <w:r w:rsidRPr="00D60FFD">
              <w:rPr>
                <w:rFonts w:hint="eastAsia"/>
              </w:rPr>
              <w:t>于家村</w:t>
            </w:r>
          </w:p>
        </w:tc>
        <w:tc>
          <w:tcPr>
            <w:tcW w:w="982" w:type="pct"/>
            <w:vAlign w:val="center"/>
          </w:tcPr>
          <w:p w14:paraId="7EAEDAEB" w14:textId="77777777" w:rsidR="004D60E3" w:rsidRPr="00D60FFD" w:rsidRDefault="004D60E3" w:rsidP="00A169FC">
            <w:pPr>
              <w:pStyle w:val="afffffb"/>
            </w:pPr>
            <w:r w:rsidRPr="00D60FFD">
              <w:t>-2014</w:t>
            </w:r>
          </w:p>
        </w:tc>
        <w:tc>
          <w:tcPr>
            <w:tcW w:w="1088" w:type="pct"/>
            <w:vAlign w:val="center"/>
          </w:tcPr>
          <w:p w14:paraId="15115EB6" w14:textId="77777777" w:rsidR="004D60E3" w:rsidRPr="00D60FFD" w:rsidRDefault="004D60E3" w:rsidP="00A169FC">
            <w:pPr>
              <w:pStyle w:val="afffffb"/>
            </w:pPr>
            <w:r w:rsidRPr="00D60FFD">
              <w:t>-1675</w:t>
            </w:r>
          </w:p>
        </w:tc>
        <w:tc>
          <w:tcPr>
            <w:tcW w:w="1088" w:type="pct"/>
            <w:vMerge w:val="restart"/>
            <w:vAlign w:val="center"/>
          </w:tcPr>
          <w:p w14:paraId="566B30FA" w14:textId="77777777" w:rsidR="004D60E3" w:rsidRPr="00D60FFD" w:rsidRDefault="004D60E3" w:rsidP="00A169FC">
            <w:pPr>
              <w:pStyle w:val="afffffb"/>
            </w:pPr>
            <w:r w:rsidRPr="00D60FFD">
              <w:rPr>
                <w:rFonts w:hint="eastAsia"/>
              </w:rPr>
              <w:t>大气环境</w:t>
            </w:r>
            <w:r w:rsidRPr="00D60FFD">
              <w:t>影响评价</w:t>
            </w:r>
            <w:r w:rsidRPr="00D60FFD">
              <w:rPr>
                <w:rFonts w:hint="eastAsia"/>
              </w:rPr>
              <w:t>范围内</w:t>
            </w:r>
            <w:r w:rsidRPr="00D60FFD">
              <w:t>敏感点</w:t>
            </w:r>
          </w:p>
        </w:tc>
      </w:tr>
      <w:tr w:rsidR="004D60E3" w:rsidRPr="00D60FFD" w14:paraId="29AE6309" w14:textId="77777777" w:rsidTr="00A169FC">
        <w:trPr>
          <w:trHeight w:val="341"/>
        </w:trPr>
        <w:tc>
          <w:tcPr>
            <w:tcW w:w="466" w:type="pct"/>
            <w:vAlign w:val="center"/>
          </w:tcPr>
          <w:p w14:paraId="407B89DA" w14:textId="77777777" w:rsidR="004D60E3" w:rsidRPr="00D60FFD" w:rsidRDefault="004D60E3" w:rsidP="00A169FC">
            <w:pPr>
              <w:pStyle w:val="afffffb"/>
            </w:pPr>
            <w:r w:rsidRPr="00D60FFD">
              <w:t>2</w:t>
            </w:r>
          </w:p>
        </w:tc>
        <w:tc>
          <w:tcPr>
            <w:tcW w:w="1376" w:type="pct"/>
            <w:vAlign w:val="center"/>
          </w:tcPr>
          <w:p w14:paraId="5E64489C" w14:textId="77777777" w:rsidR="004D60E3" w:rsidRPr="00D60FFD" w:rsidRDefault="004D60E3" w:rsidP="00A169FC">
            <w:pPr>
              <w:pStyle w:val="afffffb"/>
            </w:pPr>
            <w:r w:rsidRPr="00D60FFD">
              <w:rPr>
                <w:rFonts w:hint="eastAsia"/>
              </w:rPr>
              <w:t>店子</w:t>
            </w:r>
          </w:p>
        </w:tc>
        <w:tc>
          <w:tcPr>
            <w:tcW w:w="982" w:type="pct"/>
            <w:vAlign w:val="center"/>
          </w:tcPr>
          <w:p w14:paraId="48426F66" w14:textId="77777777" w:rsidR="004D60E3" w:rsidRPr="00D60FFD" w:rsidRDefault="004D60E3" w:rsidP="00A169FC">
            <w:pPr>
              <w:pStyle w:val="afffffb"/>
            </w:pPr>
            <w:r w:rsidRPr="00D60FFD">
              <w:t>-966</w:t>
            </w:r>
          </w:p>
        </w:tc>
        <w:tc>
          <w:tcPr>
            <w:tcW w:w="1088" w:type="pct"/>
            <w:vAlign w:val="center"/>
          </w:tcPr>
          <w:p w14:paraId="37B87705" w14:textId="77777777" w:rsidR="004D60E3" w:rsidRPr="00D60FFD" w:rsidRDefault="004D60E3" w:rsidP="00A169FC">
            <w:pPr>
              <w:pStyle w:val="afffffb"/>
            </w:pPr>
            <w:r w:rsidRPr="00D60FFD">
              <w:t>-1880</w:t>
            </w:r>
          </w:p>
        </w:tc>
        <w:tc>
          <w:tcPr>
            <w:tcW w:w="1088" w:type="pct"/>
            <w:vMerge/>
            <w:vAlign w:val="center"/>
          </w:tcPr>
          <w:p w14:paraId="3ABAC1ED" w14:textId="77777777" w:rsidR="004D60E3" w:rsidRPr="00D60FFD" w:rsidRDefault="004D60E3" w:rsidP="00A169FC">
            <w:pPr>
              <w:pStyle w:val="afffffb"/>
            </w:pPr>
          </w:p>
        </w:tc>
      </w:tr>
      <w:tr w:rsidR="004D60E3" w:rsidRPr="00D60FFD" w14:paraId="4194987D" w14:textId="77777777" w:rsidTr="00A169FC">
        <w:trPr>
          <w:trHeight w:val="332"/>
        </w:trPr>
        <w:tc>
          <w:tcPr>
            <w:tcW w:w="466" w:type="pct"/>
            <w:vAlign w:val="center"/>
          </w:tcPr>
          <w:p w14:paraId="221A241E" w14:textId="77777777" w:rsidR="004D60E3" w:rsidRPr="00D60FFD" w:rsidRDefault="004D60E3" w:rsidP="00A169FC">
            <w:pPr>
              <w:pStyle w:val="afffffb"/>
            </w:pPr>
            <w:r w:rsidRPr="00D60FFD">
              <w:t>3</w:t>
            </w:r>
          </w:p>
        </w:tc>
        <w:tc>
          <w:tcPr>
            <w:tcW w:w="1376" w:type="pct"/>
            <w:vAlign w:val="center"/>
          </w:tcPr>
          <w:p w14:paraId="5FE85030" w14:textId="77777777" w:rsidR="004D60E3" w:rsidRPr="00D60FFD" w:rsidRDefault="004D60E3" w:rsidP="00A169FC">
            <w:pPr>
              <w:pStyle w:val="afffffb"/>
            </w:pPr>
            <w:r w:rsidRPr="00D60FFD">
              <w:rPr>
                <w:rFonts w:hint="eastAsia"/>
              </w:rPr>
              <w:t>石家</w:t>
            </w:r>
          </w:p>
        </w:tc>
        <w:tc>
          <w:tcPr>
            <w:tcW w:w="982" w:type="pct"/>
            <w:vAlign w:val="center"/>
          </w:tcPr>
          <w:p w14:paraId="6E59319A" w14:textId="77777777" w:rsidR="004D60E3" w:rsidRPr="00D60FFD" w:rsidRDefault="004D60E3" w:rsidP="00A169FC">
            <w:pPr>
              <w:pStyle w:val="afffffb"/>
            </w:pPr>
            <w:r w:rsidRPr="00D60FFD">
              <w:t>-212</w:t>
            </w:r>
          </w:p>
        </w:tc>
        <w:tc>
          <w:tcPr>
            <w:tcW w:w="1088" w:type="pct"/>
            <w:vAlign w:val="center"/>
          </w:tcPr>
          <w:p w14:paraId="6ED0DDEC" w14:textId="77777777" w:rsidR="004D60E3" w:rsidRPr="00D60FFD" w:rsidRDefault="004D60E3" w:rsidP="00A169FC">
            <w:pPr>
              <w:pStyle w:val="afffffb"/>
            </w:pPr>
            <w:r w:rsidRPr="00D60FFD">
              <w:t>-1894</w:t>
            </w:r>
          </w:p>
        </w:tc>
        <w:tc>
          <w:tcPr>
            <w:tcW w:w="1088" w:type="pct"/>
            <w:vMerge/>
            <w:vAlign w:val="center"/>
          </w:tcPr>
          <w:p w14:paraId="5DDEA609" w14:textId="77777777" w:rsidR="004D60E3" w:rsidRPr="00D60FFD" w:rsidRDefault="004D60E3" w:rsidP="00A169FC">
            <w:pPr>
              <w:pStyle w:val="afffffb"/>
            </w:pPr>
          </w:p>
        </w:tc>
      </w:tr>
      <w:tr w:rsidR="004D60E3" w:rsidRPr="00D60FFD" w14:paraId="245CE460" w14:textId="77777777" w:rsidTr="00A169FC">
        <w:trPr>
          <w:trHeight w:val="332"/>
        </w:trPr>
        <w:tc>
          <w:tcPr>
            <w:tcW w:w="466" w:type="pct"/>
            <w:vAlign w:val="center"/>
          </w:tcPr>
          <w:p w14:paraId="7CAAB87E" w14:textId="77777777" w:rsidR="004D60E3" w:rsidRPr="00D60FFD" w:rsidRDefault="004D60E3" w:rsidP="00A169FC">
            <w:pPr>
              <w:pStyle w:val="afffffb"/>
            </w:pPr>
            <w:r w:rsidRPr="00D60FFD">
              <w:t>4</w:t>
            </w:r>
          </w:p>
        </w:tc>
        <w:tc>
          <w:tcPr>
            <w:tcW w:w="1376" w:type="pct"/>
            <w:vAlign w:val="center"/>
          </w:tcPr>
          <w:p w14:paraId="3C74A5BF" w14:textId="77777777" w:rsidR="004D60E3" w:rsidRPr="00D60FFD" w:rsidRDefault="004D60E3" w:rsidP="00A169FC">
            <w:pPr>
              <w:pStyle w:val="afffffb"/>
            </w:pPr>
            <w:r w:rsidRPr="00D60FFD">
              <w:rPr>
                <w:rFonts w:hint="eastAsia"/>
              </w:rPr>
              <w:t>二铺</w:t>
            </w:r>
          </w:p>
        </w:tc>
        <w:tc>
          <w:tcPr>
            <w:tcW w:w="982" w:type="pct"/>
            <w:vAlign w:val="center"/>
          </w:tcPr>
          <w:p w14:paraId="6207607C" w14:textId="77777777" w:rsidR="004D60E3" w:rsidRPr="00D60FFD" w:rsidRDefault="004D60E3" w:rsidP="00A169FC">
            <w:pPr>
              <w:pStyle w:val="afffffb"/>
            </w:pPr>
            <w:r w:rsidRPr="00D60FFD">
              <w:t>1845</w:t>
            </w:r>
          </w:p>
        </w:tc>
        <w:tc>
          <w:tcPr>
            <w:tcW w:w="1088" w:type="pct"/>
            <w:vAlign w:val="center"/>
          </w:tcPr>
          <w:p w14:paraId="500D558E" w14:textId="77777777" w:rsidR="004D60E3" w:rsidRPr="00D60FFD" w:rsidRDefault="004D60E3" w:rsidP="00A169FC">
            <w:pPr>
              <w:pStyle w:val="afffffb"/>
            </w:pPr>
            <w:r w:rsidRPr="00D60FFD">
              <w:t>-1210</w:t>
            </w:r>
          </w:p>
        </w:tc>
        <w:tc>
          <w:tcPr>
            <w:tcW w:w="1088" w:type="pct"/>
            <w:vMerge/>
            <w:vAlign w:val="center"/>
          </w:tcPr>
          <w:p w14:paraId="2A9800A1" w14:textId="77777777" w:rsidR="004D60E3" w:rsidRPr="00D60FFD" w:rsidRDefault="004D60E3" w:rsidP="00A169FC">
            <w:pPr>
              <w:pStyle w:val="afffffb"/>
            </w:pPr>
          </w:p>
        </w:tc>
      </w:tr>
      <w:tr w:rsidR="004D60E3" w:rsidRPr="00D60FFD" w14:paraId="632FCD44" w14:textId="77777777" w:rsidTr="00A169FC">
        <w:trPr>
          <w:trHeight w:val="341"/>
        </w:trPr>
        <w:tc>
          <w:tcPr>
            <w:tcW w:w="466" w:type="pct"/>
            <w:vAlign w:val="center"/>
          </w:tcPr>
          <w:p w14:paraId="1AB20015" w14:textId="77777777" w:rsidR="004D60E3" w:rsidRPr="00D60FFD" w:rsidRDefault="004D60E3" w:rsidP="00A169FC">
            <w:pPr>
              <w:pStyle w:val="afffffb"/>
            </w:pPr>
            <w:r w:rsidRPr="00D60FFD">
              <w:t>5</w:t>
            </w:r>
          </w:p>
        </w:tc>
        <w:tc>
          <w:tcPr>
            <w:tcW w:w="1376" w:type="pct"/>
            <w:vAlign w:val="center"/>
          </w:tcPr>
          <w:p w14:paraId="39B9EADD" w14:textId="77777777" w:rsidR="004D60E3" w:rsidRPr="00D60FFD" w:rsidRDefault="004D60E3" w:rsidP="00A169FC">
            <w:pPr>
              <w:pStyle w:val="afffffb"/>
            </w:pPr>
            <w:r w:rsidRPr="00D60FFD">
              <w:rPr>
                <w:rFonts w:hint="eastAsia"/>
              </w:rPr>
              <w:t>小杨家</w:t>
            </w:r>
          </w:p>
        </w:tc>
        <w:tc>
          <w:tcPr>
            <w:tcW w:w="982" w:type="pct"/>
            <w:vAlign w:val="center"/>
          </w:tcPr>
          <w:p w14:paraId="2C73F3D5" w14:textId="77777777" w:rsidR="004D60E3" w:rsidRPr="00D60FFD" w:rsidRDefault="004D60E3" w:rsidP="00A169FC">
            <w:pPr>
              <w:pStyle w:val="afffffb"/>
            </w:pPr>
            <w:r w:rsidRPr="00D60FFD">
              <w:t>1984</w:t>
            </w:r>
          </w:p>
        </w:tc>
        <w:tc>
          <w:tcPr>
            <w:tcW w:w="1088" w:type="pct"/>
            <w:vAlign w:val="center"/>
          </w:tcPr>
          <w:p w14:paraId="775DFA28" w14:textId="77777777" w:rsidR="004D60E3" w:rsidRPr="00D60FFD" w:rsidRDefault="004D60E3" w:rsidP="00A169FC">
            <w:pPr>
              <w:pStyle w:val="afffffb"/>
            </w:pPr>
            <w:r w:rsidRPr="00D60FFD">
              <w:t>-2382</w:t>
            </w:r>
          </w:p>
        </w:tc>
        <w:tc>
          <w:tcPr>
            <w:tcW w:w="1088" w:type="pct"/>
            <w:vMerge/>
            <w:vAlign w:val="center"/>
          </w:tcPr>
          <w:p w14:paraId="6B52D12E" w14:textId="77777777" w:rsidR="004D60E3" w:rsidRPr="00D60FFD" w:rsidRDefault="004D60E3" w:rsidP="00A169FC">
            <w:pPr>
              <w:pStyle w:val="afffffb"/>
            </w:pPr>
          </w:p>
        </w:tc>
      </w:tr>
    </w:tbl>
    <w:p w14:paraId="3BE297C6" w14:textId="77777777" w:rsidR="004D60E3" w:rsidRPr="00D60FFD" w:rsidRDefault="004D60E3" w:rsidP="004D60E3">
      <w:pPr>
        <w:ind w:firstLine="480"/>
      </w:pPr>
    </w:p>
    <w:p w14:paraId="7EE55A3F" w14:textId="77777777" w:rsidR="004D60E3" w:rsidRPr="00D60FFD" w:rsidRDefault="004D60E3" w:rsidP="004D60E3">
      <w:pPr>
        <w:ind w:firstLine="480"/>
      </w:pPr>
      <w:r w:rsidRPr="00D60FFD">
        <w:t>（</w:t>
      </w:r>
      <w:r w:rsidRPr="00D60FFD">
        <w:t>d</w:t>
      </w:r>
      <w:r w:rsidRPr="00D60FFD">
        <w:t>）预测内容</w:t>
      </w:r>
    </w:p>
    <w:p w14:paraId="3B655AFA" w14:textId="7F51EB19" w:rsidR="00D56261" w:rsidRPr="00D60FFD" w:rsidRDefault="004D60E3" w:rsidP="004D60E3">
      <w:pPr>
        <w:ind w:firstLine="480"/>
      </w:pPr>
      <w:r w:rsidRPr="00D60FFD">
        <w:t>本次预测及评价内容见表</w:t>
      </w:r>
      <w:r w:rsidRPr="00D60FFD">
        <w:t>5.1.</w:t>
      </w:r>
      <w:r w:rsidRPr="00D60FFD">
        <w:rPr>
          <w:rFonts w:hint="eastAsia"/>
        </w:rPr>
        <w:t>3</w:t>
      </w:r>
      <w:r w:rsidRPr="00D60FFD">
        <w:t>-</w:t>
      </w:r>
      <w:r w:rsidRPr="00D60FFD">
        <w:rPr>
          <w:rFonts w:hint="eastAsia"/>
        </w:rPr>
        <w:t>3</w:t>
      </w:r>
      <w:r w:rsidRPr="00D60FFD">
        <w:t>。</w:t>
      </w:r>
    </w:p>
    <w:p w14:paraId="04B50EC7" w14:textId="77777777" w:rsidR="00D56261" w:rsidRPr="00D60FFD" w:rsidRDefault="00D56261" w:rsidP="004D60E3">
      <w:pPr>
        <w:ind w:firstLine="480"/>
        <w:sectPr w:rsidR="00D56261" w:rsidRPr="00D60FFD" w:rsidSect="004D60E3">
          <w:pgSz w:w="11907" w:h="16840" w:code="9"/>
          <w:pgMar w:top="1440" w:right="1440" w:bottom="1440" w:left="1440" w:header="851" w:footer="992" w:gutter="0"/>
          <w:cols w:space="425"/>
          <w:docGrid w:type="lines" w:linePitch="326"/>
        </w:sectPr>
      </w:pPr>
    </w:p>
    <w:p w14:paraId="626BFC23" w14:textId="77777777" w:rsidR="004D60E3" w:rsidRPr="00D60FFD" w:rsidRDefault="004D60E3" w:rsidP="00A169FC">
      <w:pPr>
        <w:pStyle w:val="afff9"/>
      </w:pPr>
      <w:r w:rsidRPr="00D60FFD">
        <w:t>表</w:t>
      </w:r>
      <w:r w:rsidRPr="00D60FFD">
        <w:t>5.1.</w:t>
      </w:r>
      <w:r w:rsidRPr="00D60FFD">
        <w:rPr>
          <w:rFonts w:hint="eastAsia"/>
        </w:rPr>
        <w:t>3</w:t>
      </w:r>
      <w:r w:rsidRPr="00D60FFD">
        <w:t>-</w:t>
      </w:r>
      <w:r w:rsidRPr="00D60FFD">
        <w:rPr>
          <w:rFonts w:hint="eastAsia"/>
        </w:rPr>
        <w:t>3</w:t>
      </w:r>
      <w:r w:rsidRPr="00D60FFD">
        <w:t xml:space="preserve">  </w:t>
      </w:r>
      <w:r w:rsidRPr="00D60FFD">
        <w:t>本项目预测及评价内容</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04"/>
        <w:gridCol w:w="1085"/>
        <w:gridCol w:w="2092"/>
        <w:gridCol w:w="1038"/>
        <w:gridCol w:w="2192"/>
        <w:gridCol w:w="1916"/>
      </w:tblGrid>
      <w:tr w:rsidR="004D60E3" w:rsidRPr="00D60FFD" w14:paraId="68F14002" w14:textId="77777777" w:rsidTr="00A169FC">
        <w:trPr>
          <w:tblHeader/>
          <w:jc w:val="center"/>
        </w:trPr>
        <w:tc>
          <w:tcPr>
            <w:tcW w:w="390" w:type="pct"/>
            <w:vAlign w:val="center"/>
          </w:tcPr>
          <w:p w14:paraId="63B4A5AD" w14:textId="77777777" w:rsidR="004D60E3" w:rsidRPr="00D60FFD" w:rsidRDefault="004D60E3" w:rsidP="00A169FC">
            <w:pPr>
              <w:pStyle w:val="afffffb"/>
            </w:pPr>
            <w:r w:rsidRPr="00D60FFD">
              <w:t>评价</w:t>
            </w:r>
          </w:p>
          <w:p w14:paraId="2444CB52" w14:textId="77777777" w:rsidR="004D60E3" w:rsidRPr="00D60FFD" w:rsidRDefault="004D60E3" w:rsidP="00A169FC">
            <w:pPr>
              <w:pStyle w:val="afffffb"/>
            </w:pPr>
            <w:r w:rsidRPr="00D60FFD">
              <w:t>对象</w:t>
            </w:r>
          </w:p>
        </w:tc>
        <w:tc>
          <w:tcPr>
            <w:tcW w:w="601" w:type="pct"/>
            <w:vAlign w:val="center"/>
          </w:tcPr>
          <w:p w14:paraId="7E38CAB9" w14:textId="77777777" w:rsidR="004D60E3" w:rsidRPr="00D60FFD" w:rsidRDefault="004D60E3" w:rsidP="00A169FC">
            <w:pPr>
              <w:pStyle w:val="afffffb"/>
            </w:pPr>
            <w:r w:rsidRPr="00D60FFD">
              <w:t>污染源</w:t>
            </w:r>
          </w:p>
        </w:tc>
        <w:tc>
          <w:tcPr>
            <w:tcW w:w="1159" w:type="pct"/>
            <w:vAlign w:val="center"/>
          </w:tcPr>
          <w:p w14:paraId="63C6156A" w14:textId="77777777" w:rsidR="004D60E3" w:rsidRPr="00D60FFD" w:rsidRDefault="004D60E3" w:rsidP="00A169FC">
            <w:pPr>
              <w:pStyle w:val="afffffb"/>
            </w:pPr>
            <w:r w:rsidRPr="00D60FFD">
              <w:t>预测因子</w:t>
            </w:r>
          </w:p>
        </w:tc>
        <w:tc>
          <w:tcPr>
            <w:tcW w:w="575" w:type="pct"/>
            <w:vAlign w:val="center"/>
          </w:tcPr>
          <w:p w14:paraId="4130673D" w14:textId="77777777" w:rsidR="004D60E3" w:rsidRPr="00D60FFD" w:rsidRDefault="004D60E3" w:rsidP="00A169FC">
            <w:pPr>
              <w:pStyle w:val="afffffb"/>
            </w:pPr>
            <w:r w:rsidRPr="00D60FFD">
              <w:t>污染源</w:t>
            </w:r>
          </w:p>
          <w:p w14:paraId="78F55FEE" w14:textId="77777777" w:rsidR="004D60E3" w:rsidRPr="00D60FFD" w:rsidRDefault="004D60E3" w:rsidP="00A169FC">
            <w:pPr>
              <w:pStyle w:val="afffffb"/>
            </w:pPr>
            <w:r w:rsidRPr="00D60FFD">
              <w:t>排放形式</w:t>
            </w:r>
          </w:p>
        </w:tc>
        <w:tc>
          <w:tcPr>
            <w:tcW w:w="1214" w:type="pct"/>
            <w:vAlign w:val="center"/>
          </w:tcPr>
          <w:p w14:paraId="786E2651" w14:textId="77777777" w:rsidR="004D60E3" w:rsidRPr="00D60FFD" w:rsidRDefault="004D60E3" w:rsidP="00A169FC">
            <w:pPr>
              <w:pStyle w:val="afffffb"/>
            </w:pPr>
            <w:r w:rsidRPr="00D60FFD">
              <w:t>预测内容</w:t>
            </w:r>
          </w:p>
        </w:tc>
        <w:tc>
          <w:tcPr>
            <w:tcW w:w="1061" w:type="pct"/>
            <w:vAlign w:val="center"/>
          </w:tcPr>
          <w:p w14:paraId="34C0F12E" w14:textId="77777777" w:rsidR="004D60E3" w:rsidRPr="00D60FFD" w:rsidRDefault="004D60E3" w:rsidP="00A169FC">
            <w:pPr>
              <w:pStyle w:val="afffffb"/>
            </w:pPr>
            <w:r w:rsidRPr="00D60FFD">
              <w:t>评价内容</w:t>
            </w:r>
          </w:p>
        </w:tc>
      </w:tr>
      <w:tr w:rsidR="004D60E3" w:rsidRPr="00D60FFD" w14:paraId="34AD033C" w14:textId="77777777" w:rsidTr="00A169FC">
        <w:trPr>
          <w:jc w:val="center"/>
        </w:trPr>
        <w:tc>
          <w:tcPr>
            <w:tcW w:w="390" w:type="pct"/>
            <w:vMerge w:val="restart"/>
            <w:vAlign w:val="center"/>
          </w:tcPr>
          <w:p w14:paraId="0A3185D0" w14:textId="77777777" w:rsidR="004D60E3" w:rsidRPr="00D60FFD" w:rsidRDefault="004D60E3" w:rsidP="00A169FC">
            <w:pPr>
              <w:pStyle w:val="afffffb"/>
            </w:pPr>
            <w:r w:rsidRPr="00D60FFD">
              <w:t>不达标区评价项目</w:t>
            </w:r>
          </w:p>
        </w:tc>
        <w:tc>
          <w:tcPr>
            <w:tcW w:w="601" w:type="pct"/>
            <w:vAlign w:val="center"/>
          </w:tcPr>
          <w:p w14:paraId="28E7446C" w14:textId="77777777" w:rsidR="004D60E3" w:rsidRPr="00D60FFD" w:rsidRDefault="004D60E3" w:rsidP="00A169FC">
            <w:pPr>
              <w:pStyle w:val="afffffb"/>
            </w:pPr>
            <w:r w:rsidRPr="00D60FFD">
              <w:t>新增污染源</w:t>
            </w:r>
          </w:p>
        </w:tc>
        <w:tc>
          <w:tcPr>
            <w:tcW w:w="1159" w:type="pct"/>
            <w:vAlign w:val="center"/>
          </w:tcPr>
          <w:p w14:paraId="4B389E21" w14:textId="77777777" w:rsidR="004D60E3" w:rsidRPr="00D60FFD" w:rsidRDefault="00A169FC" w:rsidP="00A169FC">
            <w:pPr>
              <w:pStyle w:val="afffffb"/>
            </w:pPr>
            <w:r w:rsidRPr="00D60FFD">
              <w:t>SO</w:t>
            </w:r>
            <w:r w:rsidRPr="00D60FFD">
              <w:rPr>
                <w:vertAlign w:val="subscript"/>
              </w:rPr>
              <w:t>2</w:t>
            </w:r>
            <w:r w:rsidRPr="00D60FFD">
              <w:t>、</w:t>
            </w:r>
            <w:r w:rsidRPr="00D60FFD">
              <w:rPr>
                <w:rFonts w:hint="eastAsia"/>
              </w:rPr>
              <w:t>NO</w:t>
            </w:r>
            <w:r w:rsidRPr="00D60FFD">
              <w:rPr>
                <w:vertAlign w:val="subscript"/>
              </w:rPr>
              <w:t>x</w:t>
            </w:r>
            <w:r w:rsidRPr="00D60FFD">
              <w:rPr>
                <w:rFonts w:hint="eastAsia"/>
              </w:rPr>
              <w:t>、</w:t>
            </w:r>
            <w:r w:rsidRPr="00D60FFD">
              <w:t>PM</w:t>
            </w:r>
            <w:r w:rsidRPr="00D60FFD">
              <w:rPr>
                <w:vertAlign w:val="subscript"/>
              </w:rPr>
              <w:t>10</w:t>
            </w:r>
            <w:r w:rsidRPr="00D60FFD">
              <w:t>、</w:t>
            </w:r>
            <w:r w:rsidRPr="00D60FFD">
              <w:rPr>
                <w:rFonts w:hint="eastAsia"/>
              </w:rPr>
              <w:t>P</w:t>
            </w:r>
            <w:r w:rsidRPr="00D60FFD">
              <w:t>M</w:t>
            </w:r>
            <w:r w:rsidRPr="00D60FFD">
              <w:rPr>
                <w:vertAlign w:val="subscript"/>
              </w:rPr>
              <w:t>2.5</w:t>
            </w:r>
            <w:r w:rsidRPr="00D60FFD">
              <w:rPr>
                <w:rFonts w:hint="eastAsia"/>
              </w:rPr>
              <w:t>、</w:t>
            </w:r>
            <w:r w:rsidRPr="00D60FFD">
              <w:rPr>
                <w:rFonts w:hint="eastAsia"/>
              </w:rPr>
              <w:t>C</w:t>
            </w:r>
            <w:r w:rsidRPr="00D60FFD">
              <w:t>O</w:t>
            </w:r>
            <w:r w:rsidRPr="00D60FFD">
              <w:rPr>
                <w:rFonts w:hint="eastAsia"/>
              </w:rPr>
              <w:t>、</w:t>
            </w:r>
            <w:r w:rsidRPr="00D60FFD">
              <w:t>氟化物、</w:t>
            </w:r>
            <w:r w:rsidRPr="00D60FFD">
              <w:t>HCl</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t>、汞、镉、铅、砷、</w:t>
            </w:r>
            <w:r w:rsidRPr="00D60FFD">
              <w:rPr>
                <w:rFonts w:hint="eastAsia"/>
              </w:rPr>
              <w:t>硫酸雾、</w:t>
            </w:r>
            <w:r w:rsidR="00733E08" w:rsidRPr="00D60FFD">
              <w:rPr>
                <w:rFonts w:hint="eastAsia"/>
              </w:rPr>
              <w:t>V</w:t>
            </w:r>
            <w:r w:rsidR="00733E08" w:rsidRPr="00D60FFD">
              <w:t>OCs</w:t>
            </w:r>
            <w:r w:rsidR="00733E08" w:rsidRPr="00D60FFD">
              <w:t>、</w:t>
            </w:r>
            <w:r w:rsidRPr="00D60FFD">
              <w:t>二噁英</w:t>
            </w:r>
          </w:p>
        </w:tc>
        <w:tc>
          <w:tcPr>
            <w:tcW w:w="575" w:type="pct"/>
            <w:vAlign w:val="center"/>
          </w:tcPr>
          <w:p w14:paraId="561728FC" w14:textId="77777777" w:rsidR="004D60E3" w:rsidRPr="00D60FFD" w:rsidRDefault="004D60E3" w:rsidP="00A169FC">
            <w:pPr>
              <w:pStyle w:val="afffffb"/>
            </w:pPr>
            <w:r w:rsidRPr="00D60FFD">
              <w:t>正常排放</w:t>
            </w:r>
          </w:p>
        </w:tc>
        <w:tc>
          <w:tcPr>
            <w:tcW w:w="1214" w:type="pct"/>
            <w:vAlign w:val="center"/>
          </w:tcPr>
          <w:p w14:paraId="518C32F2" w14:textId="77777777" w:rsidR="004D60E3" w:rsidRPr="00D60FFD" w:rsidRDefault="004D60E3" w:rsidP="00A169FC">
            <w:pPr>
              <w:pStyle w:val="afffffb"/>
            </w:pPr>
            <w:r w:rsidRPr="00D60FFD">
              <w:t>1h</w:t>
            </w:r>
            <w:r w:rsidRPr="00D60FFD">
              <w:t>平均质量浓度</w:t>
            </w:r>
            <w:r w:rsidRPr="00D60FFD">
              <w:t>24h</w:t>
            </w:r>
            <w:r w:rsidRPr="00D60FFD">
              <w:t>平均质量浓度</w:t>
            </w:r>
          </w:p>
          <w:p w14:paraId="0A8B613B" w14:textId="77777777" w:rsidR="004D60E3" w:rsidRPr="00D60FFD" w:rsidRDefault="004D60E3" w:rsidP="00A169FC">
            <w:pPr>
              <w:pStyle w:val="afffffb"/>
            </w:pPr>
            <w:r w:rsidRPr="00D60FFD">
              <w:t>年平均质量浓度</w:t>
            </w:r>
          </w:p>
        </w:tc>
        <w:tc>
          <w:tcPr>
            <w:tcW w:w="1061" w:type="pct"/>
            <w:vAlign w:val="center"/>
          </w:tcPr>
          <w:p w14:paraId="201DDCD1" w14:textId="77777777" w:rsidR="004D60E3" w:rsidRPr="00D60FFD" w:rsidRDefault="004D60E3" w:rsidP="00A169FC">
            <w:pPr>
              <w:pStyle w:val="afffffb"/>
            </w:pPr>
            <w:r w:rsidRPr="00D60FFD">
              <w:t>最大浓度占标率</w:t>
            </w:r>
          </w:p>
        </w:tc>
      </w:tr>
      <w:tr w:rsidR="004D60E3" w:rsidRPr="00D60FFD" w14:paraId="4F1064FE" w14:textId="77777777" w:rsidTr="00A169FC">
        <w:trPr>
          <w:jc w:val="center"/>
        </w:trPr>
        <w:tc>
          <w:tcPr>
            <w:tcW w:w="390" w:type="pct"/>
            <w:vMerge/>
            <w:vAlign w:val="center"/>
          </w:tcPr>
          <w:p w14:paraId="6C61EF4F" w14:textId="77777777" w:rsidR="004D60E3" w:rsidRPr="00D60FFD" w:rsidRDefault="004D60E3" w:rsidP="00A169FC">
            <w:pPr>
              <w:pStyle w:val="afffffb"/>
            </w:pPr>
          </w:p>
        </w:tc>
        <w:tc>
          <w:tcPr>
            <w:tcW w:w="601" w:type="pct"/>
            <w:vMerge w:val="restart"/>
            <w:vAlign w:val="center"/>
          </w:tcPr>
          <w:p w14:paraId="042693BA" w14:textId="77777777" w:rsidR="004D60E3" w:rsidRPr="00D60FFD" w:rsidRDefault="004D60E3" w:rsidP="00A169FC">
            <w:pPr>
              <w:pStyle w:val="afffffb"/>
            </w:pPr>
            <w:r w:rsidRPr="00D60FFD">
              <w:t>新增污染源</w:t>
            </w:r>
            <w:r w:rsidRPr="00D60FFD">
              <w:rPr>
                <w:rFonts w:hint="eastAsia"/>
              </w:rPr>
              <w:t>+</w:t>
            </w:r>
            <w:r w:rsidRPr="00D60FFD">
              <w:rPr>
                <w:kern w:val="0"/>
              </w:rPr>
              <w:t>其他在建</w:t>
            </w:r>
            <w:r w:rsidRPr="00D60FFD">
              <w:rPr>
                <w:rFonts w:hint="eastAsia"/>
                <w:kern w:val="0"/>
              </w:rPr>
              <w:t>、改扩建</w:t>
            </w:r>
            <w:r w:rsidRPr="00D60FFD">
              <w:rPr>
                <w:kern w:val="0"/>
              </w:rPr>
              <w:t>污染源</w:t>
            </w:r>
          </w:p>
        </w:tc>
        <w:tc>
          <w:tcPr>
            <w:tcW w:w="1159" w:type="pct"/>
            <w:vAlign w:val="center"/>
          </w:tcPr>
          <w:p w14:paraId="56FDFAF2" w14:textId="77777777" w:rsidR="004D60E3" w:rsidRPr="00D60FFD" w:rsidRDefault="004D60E3" w:rsidP="00A169FC">
            <w:pPr>
              <w:pStyle w:val="afffffb"/>
            </w:pPr>
            <w:r w:rsidRPr="00D60FFD">
              <w:t>现状达标因子</w:t>
            </w:r>
            <w:r w:rsidR="00A169FC" w:rsidRPr="00D60FFD">
              <w:t>SO</w:t>
            </w:r>
            <w:r w:rsidR="00A169FC" w:rsidRPr="00D60FFD">
              <w:rPr>
                <w:vertAlign w:val="subscript"/>
              </w:rPr>
              <w:t>2</w:t>
            </w:r>
            <w:r w:rsidR="00A169FC" w:rsidRPr="00D60FFD">
              <w:t>、</w:t>
            </w:r>
            <w:r w:rsidR="00A169FC" w:rsidRPr="00D60FFD">
              <w:rPr>
                <w:rFonts w:hint="eastAsia"/>
              </w:rPr>
              <w:t>NO</w:t>
            </w:r>
            <w:r w:rsidR="00A169FC" w:rsidRPr="00D60FFD">
              <w:rPr>
                <w:vertAlign w:val="subscript"/>
              </w:rPr>
              <w:t>x</w:t>
            </w:r>
            <w:r w:rsidR="00A169FC" w:rsidRPr="00D60FFD">
              <w:rPr>
                <w:rFonts w:hint="eastAsia"/>
              </w:rPr>
              <w:t>、</w:t>
            </w:r>
            <w:r w:rsidR="00A169FC" w:rsidRPr="00D60FFD">
              <w:rPr>
                <w:rFonts w:hint="eastAsia"/>
              </w:rPr>
              <w:t>C</w:t>
            </w:r>
            <w:r w:rsidR="00A169FC" w:rsidRPr="00D60FFD">
              <w:t>O</w:t>
            </w:r>
            <w:r w:rsidR="00A169FC" w:rsidRPr="00D60FFD">
              <w:rPr>
                <w:rFonts w:hint="eastAsia"/>
              </w:rPr>
              <w:t>、</w:t>
            </w:r>
            <w:r w:rsidR="00A169FC" w:rsidRPr="00D60FFD">
              <w:t>氟化物、</w:t>
            </w:r>
            <w:r w:rsidR="00A169FC" w:rsidRPr="00D60FFD">
              <w:t>HCl</w:t>
            </w:r>
            <w:r w:rsidR="00A169FC" w:rsidRPr="00D60FFD">
              <w:t>、</w:t>
            </w:r>
            <w:r w:rsidR="00A169FC" w:rsidRPr="00D60FFD">
              <w:t>H</w:t>
            </w:r>
            <w:r w:rsidR="00A169FC" w:rsidRPr="00D60FFD">
              <w:rPr>
                <w:vertAlign w:val="subscript"/>
              </w:rPr>
              <w:t>2</w:t>
            </w:r>
            <w:r w:rsidR="00A169FC" w:rsidRPr="00D60FFD">
              <w:t>S</w:t>
            </w:r>
            <w:r w:rsidR="00A169FC" w:rsidRPr="00D60FFD">
              <w:t>、</w:t>
            </w:r>
            <w:r w:rsidR="00A169FC" w:rsidRPr="00D60FFD">
              <w:t>NH</w:t>
            </w:r>
            <w:r w:rsidR="00A169FC" w:rsidRPr="00D60FFD">
              <w:rPr>
                <w:vertAlign w:val="subscript"/>
              </w:rPr>
              <w:t>3</w:t>
            </w:r>
            <w:r w:rsidR="00A169FC" w:rsidRPr="00D60FFD">
              <w:t>、汞、镉、铅、砷、</w:t>
            </w:r>
            <w:r w:rsidR="00A169FC" w:rsidRPr="00D60FFD">
              <w:rPr>
                <w:rFonts w:hint="eastAsia"/>
              </w:rPr>
              <w:t>硫酸雾、</w:t>
            </w:r>
            <w:r w:rsidR="00733E08" w:rsidRPr="00D60FFD">
              <w:rPr>
                <w:rFonts w:hint="eastAsia"/>
              </w:rPr>
              <w:t>V</w:t>
            </w:r>
            <w:r w:rsidR="00733E08" w:rsidRPr="00D60FFD">
              <w:t>OCs</w:t>
            </w:r>
            <w:r w:rsidR="00A169FC" w:rsidRPr="00D60FFD">
              <w:t>、二噁英</w:t>
            </w:r>
          </w:p>
        </w:tc>
        <w:tc>
          <w:tcPr>
            <w:tcW w:w="575" w:type="pct"/>
            <w:vAlign w:val="center"/>
          </w:tcPr>
          <w:p w14:paraId="6890EE7A" w14:textId="77777777" w:rsidR="004D60E3" w:rsidRPr="00D60FFD" w:rsidRDefault="004D60E3" w:rsidP="00A169FC">
            <w:pPr>
              <w:pStyle w:val="afffffb"/>
            </w:pPr>
            <w:r w:rsidRPr="00D60FFD">
              <w:t>正常排放</w:t>
            </w:r>
          </w:p>
        </w:tc>
        <w:tc>
          <w:tcPr>
            <w:tcW w:w="1214" w:type="pct"/>
            <w:vAlign w:val="center"/>
          </w:tcPr>
          <w:p w14:paraId="1B19B2FC" w14:textId="77777777" w:rsidR="004D60E3" w:rsidRPr="00D60FFD" w:rsidRDefault="004D60E3" w:rsidP="00A169FC">
            <w:pPr>
              <w:pStyle w:val="afffffb"/>
            </w:pPr>
            <w:r w:rsidRPr="00D60FFD">
              <w:t>Pb</w:t>
            </w:r>
            <w:r w:rsidRPr="00D60FFD">
              <w:t>、</w:t>
            </w:r>
            <w:r w:rsidRPr="00D60FFD">
              <w:t>Hg</w:t>
            </w:r>
            <w:r w:rsidRPr="00D60FFD">
              <w:t>、</w:t>
            </w:r>
            <w:r w:rsidRPr="00D60FFD">
              <w:t>Cd</w:t>
            </w:r>
            <w:r w:rsidRPr="00D60FFD">
              <w:rPr>
                <w:rFonts w:hint="eastAsia"/>
              </w:rPr>
              <w:t>、</w:t>
            </w:r>
            <w:r w:rsidRPr="00D60FFD">
              <w:t>As</w:t>
            </w:r>
            <w:r w:rsidRPr="00D60FFD">
              <w:t>预测</w:t>
            </w:r>
            <w:r w:rsidRPr="00D60FFD">
              <w:rPr>
                <w:rFonts w:hint="eastAsia"/>
              </w:rPr>
              <w:t>1</w:t>
            </w:r>
            <w:r w:rsidRPr="00D60FFD">
              <w:t>h</w:t>
            </w:r>
            <w:r w:rsidRPr="00D60FFD">
              <w:t>平均质量浓度</w:t>
            </w:r>
          </w:p>
          <w:p w14:paraId="43F44045" w14:textId="77777777" w:rsidR="004D60E3" w:rsidRPr="00D60FFD" w:rsidRDefault="004D60E3" w:rsidP="00A169FC">
            <w:pPr>
              <w:pStyle w:val="afffffb"/>
            </w:pPr>
            <w:r w:rsidRPr="00D60FFD">
              <w:t>SO</w:t>
            </w:r>
            <w:r w:rsidRPr="00D60FFD">
              <w:rPr>
                <w:vertAlign w:val="subscript"/>
              </w:rPr>
              <w:t>2</w:t>
            </w:r>
            <w:r w:rsidRPr="00D60FFD">
              <w:t>、</w:t>
            </w:r>
            <w:r w:rsidRPr="00D60FFD">
              <w:t>NO</w:t>
            </w:r>
            <w:r w:rsidRPr="00D60FFD">
              <w:rPr>
                <w:rFonts w:hint="eastAsia"/>
                <w:vertAlign w:val="subscript"/>
              </w:rPr>
              <w:t>2</w:t>
            </w:r>
            <w:r w:rsidRPr="00D60FFD">
              <w:rPr>
                <w:rFonts w:hint="eastAsia"/>
              </w:rPr>
              <w:t>、</w:t>
            </w:r>
            <w:r w:rsidRPr="00D60FFD">
              <w:t>CO</w:t>
            </w:r>
            <w:r w:rsidRPr="00D60FFD">
              <w:rPr>
                <w:rFonts w:hint="eastAsia"/>
              </w:rPr>
              <w:t>、</w:t>
            </w: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t>VOCs</w:t>
            </w:r>
            <w:r w:rsidRPr="00D60FFD">
              <w:rPr>
                <w:rFonts w:hint="eastAsia"/>
              </w:rPr>
              <w:t>、</w:t>
            </w:r>
            <w:r w:rsidRPr="00D60FFD">
              <w:t>HCl</w:t>
            </w:r>
            <w:r w:rsidRPr="00D60FFD">
              <w:t>、氟化物</w:t>
            </w:r>
            <w:r w:rsidRPr="00D60FFD">
              <w:rPr>
                <w:rFonts w:hint="eastAsia"/>
              </w:rPr>
              <w:t>、硫酸雾</w:t>
            </w:r>
            <w:r w:rsidRPr="00D60FFD">
              <w:t>、二噁英预测</w:t>
            </w:r>
            <w:r w:rsidRPr="00D60FFD">
              <w:t>1h</w:t>
            </w:r>
            <w:r w:rsidRPr="00D60FFD">
              <w:t>平均质量浓度、</w:t>
            </w:r>
            <w:r w:rsidRPr="00D60FFD">
              <w:t>24h</w:t>
            </w:r>
            <w:r w:rsidRPr="00D60FFD">
              <w:t>平均质量浓度和年平均质量浓度</w:t>
            </w:r>
          </w:p>
        </w:tc>
        <w:tc>
          <w:tcPr>
            <w:tcW w:w="1061" w:type="pct"/>
            <w:vAlign w:val="center"/>
          </w:tcPr>
          <w:p w14:paraId="0C525EED" w14:textId="77777777" w:rsidR="004D60E3" w:rsidRPr="00D60FFD" w:rsidRDefault="004D60E3" w:rsidP="00A169FC">
            <w:pPr>
              <w:pStyle w:val="afffffb"/>
            </w:pPr>
            <w:r w:rsidRPr="00D60FFD">
              <w:t>叠加环境质量现状浓度后</w:t>
            </w:r>
            <w:r w:rsidRPr="00D60FFD">
              <w:t>1h</w:t>
            </w:r>
            <w:r w:rsidRPr="00D60FFD">
              <w:t>平均质量浓度、</w:t>
            </w:r>
            <w:r w:rsidRPr="00D60FFD">
              <w:t>24h</w:t>
            </w:r>
            <w:r w:rsidRPr="00D60FFD">
              <w:t>平均质量浓度或年平均质量浓度的占标率和达标情况</w:t>
            </w:r>
          </w:p>
        </w:tc>
      </w:tr>
      <w:tr w:rsidR="004D60E3" w:rsidRPr="00D60FFD" w14:paraId="1B44EAA3" w14:textId="77777777" w:rsidTr="00A169FC">
        <w:trPr>
          <w:jc w:val="center"/>
        </w:trPr>
        <w:tc>
          <w:tcPr>
            <w:tcW w:w="390" w:type="pct"/>
            <w:vMerge/>
            <w:vAlign w:val="center"/>
          </w:tcPr>
          <w:p w14:paraId="42FF3545" w14:textId="77777777" w:rsidR="004D60E3" w:rsidRPr="00D60FFD" w:rsidRDefault="004D60E3" w:rsidP="00A169FC">
            <w:pPr>
              <w:pStyle w:val="afffffb"/>
            </w:pPr>
          </w:p>
        </w:tc>
        <w:tc>
          <w:tcPr>
            <w:tcW w:w="601" w:type="pct"/>
            <w:vMerge/>
            <w:vAlign w:val="center"/>
          </w:tcPr>
          <w:p w14:paraId="53AB7F77" w14:textId="77777777" w:rsidR="004D60E3" w:rsidRPr="00D60FFD" w:rsidRDefault="004D60E3" w:rsidP="00A169FC">
            <w:pPr>
              <w:pStyle w:val="afffffb"/>
            </w:pPr>
          </w:p>
        </w:tc>
        <w:tc>
          <w:tcPr>
            <w:tcW w:w="1159" w:type="pct"/>
            <w:vAlign w:val="center"/>
          </w:tcPr>
          <w:p w14:paraId="7545EB8B" w14:textId="77777777" w:rsidR="004D60E3" w:rsidRPr="00D60FFD" w:rsidRDefault="004D60E3" w:rsidP="00A169FC">
            <w:pPr>
              <w:pStyle w:val="afffffb"/>
            </w:pPr>
            <w:r w:rsidRPr="00D60FFD">
              <w:t>现状超标因子</w:t>
            </w:r>
            <w:r w:rsidRPr="00D60FFD">
              <w:t>PM</w:t>
            </w:r>
            <w:r w:rsidRPr="00D60FFD">
              <w:rPr>
                <w:vertAlign w:val="subscript"/>
              </w:rPr>
              <w:t>10</w:t>
            </w:r>
            <w:r w:rsidRPr="00D60FFD">
              <w:rPr>
                <w:rFonts w:hint="eastAsia"/>
              </w:rPr>
              <w:t>、</w:t>
            </w:r>
            <w:r w:rsidRPr="00D60FFD">
              <w:t>PM</w:t>
            </w:r>
            <w:r w:rsidRPr="00D60FFD">
              <w:rPr>
                <w:rFonts w:hint="eastAsia"/>
                <w:vertAlign w:val="subscript"/>
              </w:rPr>
              <w:t>2.5</w:t>
            </w:r>
          </w:p>
        </w:tc>
        <w:tc>
          <w:tcPr>
            <w:tcW w:w="575" w:type="pct"/>
            <w:vAlign w:val="center"/>
          </w:tcPr>
          <w:p w14:paraId="166A223E" w14:textId="77777777" w:rsidR="004D60E3" w:rsidRPr="00D60FFD" w:rsidRDefault="004D60E3" w:rsidP="00A169FC">
            <w:pPr>
              <w:pStyle w:val="afffffb"/>
            </w:pPr>
            <w:r w:rsidRPr="00D60FFD">
              <w:t>正常排放</w:t>
            </w:r>
          </w:p>
        </w:tc>
        <w:tc>
          <w:tcPr>
            <w:tcW w:w="1214" w:type="pct"/>
            <w:vAlign w:val="center"/>
          </w:tcPr>
          <w:p w14:paraId="00B069FC" w14:textId="77777777" w:rsidR="004D60E3" w:rsidRPr="00D60FFD" w:rsidRDefault="004D60E3" w:rsidP="00A169FC">
            <w:pPr>
              <w:pStyle w:val="afffffb"/>
            </w:pPr>
            <w:r w:rsidRPr="00D60FFD">
              <w:t>年平均质量浓度</w:t>
            </w:r>
          </w:p>
        </w:tc>
        <w:tc>
          <w:tcPr>
            <w:tcW w:w="1061" w:type="pct"/>
            <w:vAlign w:val="center"/>
          </w:tcPr>
          <w:p w14:paraId="0ADEAAA3" w14:textId="77777777" w:rsidR="004D60E3" w:rsidRPr="00D60FFD" w:rsidRDefault="004D60E3" w:rsidP="00A169FC">
            <w:pPr>
              <w:pStyle w:val="afffffb"/>
            </w:pPr>
            <w:r w:rsidRPr="00D60FFD">
              <w:t>评价年平均质量浓度变化率</w:t>
            </w:r>
          </w:p>
        </w:tc>
      </w:tr>
      <w:tr w:rsidR="004D60E3" w:rsidRPr="00D60FFD" w14:paraId="6ECAA22A" w14:textId="77777777" w:rsidTr="00A169FC">
        <w:trPr>
          <w:jc w:val="center"/>
        </w:trPr>
        <w:tc>
          <w:tcPr>
            <w:tcW w:w="390" w:type="pct"/>
            <w:vAlign w:val="center"/>
          </w:tcPr>
          <w:p w14:paraId="3DEA2FC4" w14:textId="77777777" w:rsidR="004D60E3" w:rsidRPr="00D60FFD" w:rsidRDefault="004D60E3" w:rsidP="00A169FC">
            <w:pPr>
              <w:pStyle w:val="afffffb"/>
            </w:pPr>
            <w:r w:rsidRPr="00D60FFD">
              <w:t>大气环境防护距离</w:t>
            </w:r>
          </w:p>
        </w:tc>
        <w:tc>
          <w:tcPr>
            <w:tcW w:w="601" w:type="pct"/>
            <w:vAlign w:val="center"/>
          </w:tcPr>
          <w:p w14:paraId="5C374B67" w14:textId="77777777" w:rsidR="004D60E3" w:rsidRPr="00D60FFD" w:rsidRDefault="004D60E3" w:rsidP="00A169FC">
            <w:pPr>
              <w:pStyle w:val="afffffb"/>
            </w:pPr>
            <w:r w:rsidRPr="00D60FFD">
              <w:t>新增污染源</w:t>
            </w:r>
          </w:p>
        </w:tc>
        <w:tc>
          <w:tcPr>
            <w:tcW w:w="1159" w:type="pct"/>
            <w:vAlign w:val="center"/>
          </w:tcPr>
          <w:p w14:paraId="5054A4CE" w14:textId="77777777" w:rsidR="004D60E3" w:rsidRPr="00D60FFD" w:rsidRDefault="00A169FC" w:rsidP="00A169FC">
            <w:pPr>
              <w:pStyle w:val="afffffb"/>
            </w:pPr>
            <w:r w:rsidRPr="00D60FFD">
              <w:t>SO</w:t>
            </w:r>
            <w:r w:rsidRPr="00D60FFD">
              <w:rPr>
                <w:vertAlign w:val="subscript"/>
              </w:rPr>
              <w:t>2</w:t>
            </w:r>
            <w:r w:rsidRPr="00D60FFD">
              <w:t>、</w:t>
            </w:r>
            <w:r w:rsidRPr="00D60FFD">
              <w:rPr>
                <w:rFonts w:hint="eastAsia"/>
              </w:rPr>
              <w:t>NO</w:t>
            </w:r>
            <w:r w:rsidRPr="00D60FFD">
              <w:rPr>
                <w:vertAlign w:val="subscript"/>
              </w:rPr>
              <w:t>x</w:t>
            </w:r>
            <w:r w:rsidRPr="00D60FFD">
              <w:rPr>
                <w:rFonts w:hint="eastAsia"/>
              </w:rPr>
              <w:t>、</w:t>
            </w:r>
            <w:r w:rsidRPr="00D60FFD">
              <w:t>PM</w:t>
            </w:r>
            <w:r w:rsidRPr="00D60FFD">
              <w:rPr>
                <w:vertAlign w:val="subscript"/>
              </w:rPr>
              <w:t>10</w:t>
            </w:r>
            <w:r w:rsidRPr="00D60FFD">
              <w:t>、</w:t>
            </w:r>
            <w:r w:rsidRPr="00D60FFD">
              <w:rPr>
                <w:rFonts w:hint="eastAsia"/>
              </w:rPr>
              <w:t>P</w:t>
            </w:r>
            <w:r w:rsidRPr="00D60FFD">
              <w:t>M</w:t>
            </w:r>
            <w:r w:rsidRPr="00D60FFD">
              <w:rPr>
                <w:vertAlign w:val="subscript"/>
              </w:rPr>
              <w:t>2.5</w:t>
            </w:r>
            <w:r w:rsidRPr="00D60FFD">
              <w:rPr>
                <w:rFonts w:hint="eastAsia"/>
              </w:rPr>
              <w:t>、</w:t>
            </w:r>
            <w:r w:rsidRPr="00D60FFD">
              <w:rPr>
                <w:rFonts w:hint="eastAsia"/>
              </w:rPr>
              <w:t>C</w:t>
            </w:r>
            <w:r w:rsidRPr="00D60FFD">
              <w:t>O</w:t>
            </w:r>
            <w:r w:rsidRPr="00D60FFD">
              <w:rPr>
                <w:rFonts w:hint="eastAsia"/>
              </w:rPr>
              <w:t>、</w:t>
            </w:r>
            <w:r w:rsidRPr="00D60FFD">
              <w:t>氟化物、</w:t>
            </w:r>
            <w:r w:rsidRPr="00D60FFD">
              <w:t>HCl</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t>、汞、镉、铅、砷、</w:t>
            </w:r>
            <w:r w:rsidRPr="00D60FFD">
              <w:rPr>
                <w:rFonts w:hint="eastAsia"/>
              </w:rPr>
              <w:t>硫酸雾、</w:t>
            </w:r>
            <w:r w:rsidR="004079A5" w:rsidRPr="00D60FFD">
              <w:rPr>
                <w:rFonts w:hint="eastAsia"/>
              </w:rPr>
              <w:t>V</w:t>
            </w:r>
            <w:r w:rsidR="004079A5" w:rsidRPr="00D60FFD">
              <w:t>OCs</w:t>
            </w:r>
            <w:r w:rsidRPr="00D60FFD">
              <w:t>、二噁英</w:t>
            </w:r>
          </w:p>
        </w:tc>
        <w:tc>
          <w:tcPr>
            <w:tcW w:w="575" w:type="pct"/>
            <w:vAlign w:val="center"/>
          </w:tcPr>
          <w:p w14:paraId="5A434C60" w14:textId="77777777" w:rsidR="004D60E3" w:rsidRPr="00D60FFD" w:rsidRDefault="004D60E3" w:rsidP="00A169FC">
            <w:pPr>
              <w:pStyle w:val="afffffb"/>
            </w:pPr>
            <w:r w:rsidRPr="00D60FFD">
              <w:t>正常排放</w:t>
            </w:r>
          </w:p>
        </w:tc>
        <w:tc>
          <w:tcPr>
            <w:tcW w:w="1214" w:type="pct"/>
            <w:vAlign w:val="center"/>
          </w:tcPr>
          <w:p w14:paraId="62D5DB09" w14:textId="77777777" w:rsidR="004D60E3" w:rsidRPr="00D60FFD" w:rsidRDefault="004D60E3" w:rsidP="00A169FC">
            <w:pPr>
              <w:pStyle w:val="afffffb"/>
            </w:pPr>
            <w:r w:rsidRPr="00D60FFD">
              <w:rPr>
                <w:rFonts w:eastAsia="Times New Roman"/>
              </w:rPr>
              <w:t>1h</w:t>
            </w:r>
            <w:r w:rsidRPr="00D60FFD">
              <w:t>平均质量浓度</w:t>
            </w:r>
          </w:p>
        </w:tc>
        <w:tc>
          <w:tcPr>
            <w:tcW w:w="1061" w:type="pct"/>
            <w:vAlign w:val="center"/>
          </w:tcPr>
          <w:p w14:paraId="4140D225" w14:textId="77777777" w:rsidR="004D60E3" w:rsidRPr="00D60FFD" w:rsidRDefault="004D60E3" w:rsidP="00A169FC">
            <w:pPr>
              <w:pStyle w:val="afffffb"/>
            </w:pPr>
            <w:r w:rsidRPr="00D60FFD">
              <w:t>大气环境防护距离</w:t>
            </w:r>
          </w:p>
        </w:tc>
      </w:tr>
    </w:tbl>
    <w:p w14:paraId="6EBC2575" w14:textId="77777777" w:rsidR="004D60E3" w:rsidRPr="00D60FFD" w:rsidRDefault="004D60E3" w:rsidP="004D60E3">
      <w:pPr>
        <w:ind w:firstLine="361"/>
        <w:rPr>
          <w:b/>
          <w:sz w:val="18"/>
          <w:szCs w:val="16"/>
        </w:rPr>
      </w:pPr>
      <w:r w:rsidRPr="00D60FFD">
        <w:rPr>
          <w:rFonts w:hint="eastAsia"/>
          <w:b/>
          <w:sz w:val="18"/>
          <w:szCs w:val="16"/>
        </w:rPr>
        <w:t>注：项目</w:t>
      </w:r>
      <w:r w:rsidRPr="00D60FFD">
        <w:rPr>
          <w:rFonts w:hint="eastAsia"/>
          <w:b/>
          <w:sz w:val="18"/>
          <w:szCs w:val="16"/>
        </w:rPr>
        <w:t>VOCs</w:t>
      </w:r>
      <w:r w:rsidRPr="00D60FFD">
        <w:rPr>
          <w:rFonts w:hint="eastAsia"/>
          <w:b/>
          <w:sz w:val="18"/>
          <w:szCs w:val="16"/>
        </w:rPr>
        <w:t>用非甲烷总烃计。</w:t>
      </w:r>
    </w:p>
    <w:p w14:paraId="42F5F19D" w14:textId="77777777" w:rsidR="004D60E3" w:rsidRPr="00D60FFD" w:rsidRDefault="004D60E3" w:rsidP="004D60E3">
      <w:pPr>
        <w:ind w:firstLine="482"/>
        <w:rPr>
          <w:b/>
        </w:rPr>
      </w:pPr>
      <w:r w:rsidRPr="00D60FFD">
        <w:rPr>
          <w:b/>
        </w:rPr>
        <w:t>（</w:t>
      </w:r>
      <w:r w:rsidRPr="00D60FFD">
        <w:rPr>
          <w:rFonts w:hint="eastAsia"/>
          <w:b/>
        </w:rPr>
        <w:t>3</w:t>
      </w:r>
      <w:r w:rsidRPr="00D60FFD">
        <w:rPr>
          <w:b/>
        </w:rPr>
        <w:t>）</w:t>
      </w:r>
      <w:r w:rsidRPr="00D60FFD">
        <w:rPr>
          <w:rFonts w:hint="eastAsia"/>
          <w:b/>
        </w:rPr>
        <w:t>地表参数</w:t>
      </w:r>
    </w:p>
    <w:p w14:paraId="7042F477" w14:textId="77777777" w:rsidR="004D60E3" w:rsidRPr="00D60FFD" w:rsidRDefault="004D60E3" w:rsidP="004D60E3">
      <w:pPr>
        <w:overflowPunct w:val="0"/>
        <w:autoSpaceDE w:val="0"/>
        <w:autoSpaceDN w:val="0"/>
        <w:adjustRightInd/>
        <w:snapToGrid/>
        <w:ind w:firstLine="480"/>
        <w:textAlignment w:val="baseline"/>
        <w:rPr>
          <w:szCs w:val="24"/>
          <w:lang w:val="zh-CN"/>
        </w:rPr>
      </w:pPr>
      <w:r w:rsidRPr="00D60FFD">
        <w:rPr>
          <w:szCs w:val="24"/>
          <w:lang w:val="zh-CN"/>
        </w:rPr>
        <w:t>地面特征参数按照</w:t>
      </w:r>
      <w:r w:rsidRPr="00D60FFD">
        <w:rPr>
          <w:szCs w:val="24"/>
          <w:lang w:val="zh-CN"/>
        </w:rPr>
        <w:t xml:space="preserve"> AERMOD </w:t>
      </w:r>
      <w:r w:rsidRPr="00D60FFD">
        <w:rPr>
          <w:szCs w:val="24"/>
          <w:lang w:val="zh-CN"/>
        </w:rPr>
        <w:t>通用地表类型选取，详见表</w:t>
      </w:r>
      <w:r w:rsidRPr="00D60FFD">
        <w:rPr>
          <w:szCs w:val="24"/>
          <w:lang w:val="zh-CN"/>
        </w:rPr>
        <w:t>5.1</w:t>
      </w:r>
      <w:r w:rsidRPr="00D60FFD">
        <w:rPr>
          <w:rFonts w:hint="eastAsia"/>
          <w:szCs w:val="24"/>
          <w:lang w:val="zh-CN"/>
        </w:rPr>
        <w:t>.3-4</w:t>
      </w:r>
      <w:r w:rsidRPr="00D60FFD">
        <w:rPr>
          <w:szCs w:val="24"/>
          <w:lang w:val="zh-CN"/>
        </w:rPr>
        <w:t>。</w:t>
      </w:r>
    </w:p>
    <w:p w14:paraId="53A970AA" w14:textId="77777777" w:rsidR="004D60E3" w:rsidRPr="00D60FFD" w:rsidRDefault="004D60E3" w:rsidP="008B5E26">
      <w:pPr>
        <w:pStyle w:val="afff9"/>
      </w:pPr>
      <w:r w:rsidRPr="00D60FFD">
        <w:t>表</w:t>
      </w:r>
      <w:r w:rsidRPr="00D60FFD">
        <w:t>5.1</w:t>
      </w:r>
      <w:r w:rsidRPr="00D60FFD">
        <w:rPr>
          <w:rFonts w:hint="eastAsia"/>
        </w:rPr>
        <w:t>.3-4</w:t>
      </w:r>
      <w:r w:rsidRPr="00D60FFD">
        <w:t xml:space="preserve">  </w:t>
      </w:r>
      <w:r w:rsidRPr="00D60FFD">
        <w:rPr>
          <w:rFonts w:hint="eastAsia"/>
        </w:rPr>
        <w:t>厂址</w:t>
      </w:r>
      <w:r w:rsidRPr="00D60FFD">
        <w:t>区域地面参数特征</w:t>
      </w:r>
    </w:p>
    <w:tbl>
      <w:tblPr>
        <w:tblW w:w="5000" w:type="pct"/>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927"/>
        <w:gridCol w:w="1181"/>
        <w:gridCol w:w="2416"/>
        <w:gridCol w:w="1842"/>
        <w:gridCol w:w="1433"/>
        <w:gridCol w:w="1228"/>
      </w:tblGrid>
      <w:tr w:rsidR="004D60E3" w:rsidRPr="00D60FFD" w14:paraId="5A76F823" w14:textId="77777777" w:rsidTr="008B5E26">
        <w:trPr>
          <w:jc w:val="center"/>
        </w:trPr>
        <w:tc>
          <w:tcPr>
            <w:tcW w:w="514" w:type="pct"/>
            <w:vAlign w:val="center"/>
          </w:tcPr>
          <w:p w14:paraId="26541847" w14:textId="77777777" w:rsidR="004D60E3" w:rsidRPr="00D60FFD" w:rsidRDefault="004D60E3" w:rsidP="008B5E26">
            <w:pPr>
              <w:pStyle w:val="afffffb"/>
            </w:pPr>
            <w:r w:rsidRPr="00D60FFD">
              <w:t>序号</w:t>
            </w:r>
          </w:p>
        </w:tc>
        <w:tc>
          <w:tcPr>
            <w:tcW w:w="654" w:type="pct"/>
            <w:vAlign w:val="center"/>
          </w:tcPr>
          <w:p w14:paraId="03343290" w14:textId="77777777" w:rsidR="004D60E3" w:rsidRPr="00D60FFD" w:rsidRDefault="004D60E3" w:rsidP="008B5E26">
            <w:pPr>
              <w:pStyle w:val="afffffb"/>
            </w:pPr>
            <w:r w:rsidRPr="00D60FFD">
              <w:t>扇区</w:t>
            </w:r>
          </w:p>
        </w:tc>
        <w:tc>
          <w:tcPr>
            <w:tcW w:w="1338" w:type="pct"/>
            <w:vAlign w:val="center"/>
          </w:tcPr>
          <w:p w14:paraId="04847ED4" w14:textId="77777777" w:rsidR="004D60E3" w:rsidRPr="00D60FFD" w:rsidRDefault="004D60E3" w:rsidP="008B5E26">
            <w:pPr>
              <w:pStyle w:val="afffffb"/>
            </w:pPr>
            <w:r w:rsidRPr="00D60FFD">
              <w:t>时段</w:t>
            </w:r>
          </w:p>
        </w:tc>
        <w:tc>
          <w:tcPr>
            <w:tcW w:w="1020" w:type="pct"/>
            <w:vAlign w:val="center"/>
          </w:tcPr>
          <w:p w14:paraId="6A024D8D" w14:textId="77777777" w:rsidR="004D60E3" w:rsidRPr="00D60FFD" w:rsidRDefault="004D60E3" w:rsidP="008B5E26">
            <w:pPr>
              <w:pStyle w:val="afffffb"/>
            </w:pPr>
            <w:r w:rsidRPr="00D60FFD">
              <w:t>正午反照率</w:t>
            </w:r>
          </w:p>
        </w:tc>
        <w:tc>
          <w:tcPr>
            <w:tcW w:w="794" w:type="pct"/>
            <w:vAlign w:val="center"/>
          </w:tcPr>
          <w:p w14:paraId="75661671" w14:textId="77777777" w:rsidR="004D60E3" w:rsidRPr="00D60FFD" w:rsidRDefault="004D60E3" w:rsidP="008B5E26">
            <w:pPr>
              <w:pStyle w:val="afffffb"/>
            </w:pPr>
            <w:r w:rsidRPr="00D60FFD">
              <w:t>BOWEN</w:t>
            </w:r>
          </w:p>
        </w:tc>
        <w:tc>
          <w:tcPr>
            <w:tcW w:w="680" w:type="pct"/>
            <w:vAlign w:val="center"/>
          </w:tcPr>
          <w:p w14:paraId="6877E41C" w14:textId="77777777" w:rsidR="004D60E3" w:rsidRPr="00D60FFD" w:rsidRDefault="004D60E3" w:rsidP="008B5E26">
            <w:pPr>
              <w:pStyle w:val="afffffb"/>
            </w:pPr>
            <w:r w:rsidRPr="00D60FFD">
              <w:t>粗糙度</w:t>
            </w:r>
          </w:p>
        </w:tc>
      </w:tr>
      <w:tr w:rsidR="004D60E3" w:rsidRPr="00D60FFD" w14:paraId="5B08FBF7" w14:textId="77777777" w:rsidTr="008B5E26">
        <w:trPr>
          <w:jc w:val="center"/>
        </w:trPr>
        <w:tc>
          <w:tcPr>
            <w:tcW w:w="514" w:type="pct"/>
            <w:vAlign w:val="center"/>
          </w:tcPr>
          <w:p w14:paraId="211A3B1F" w14:textId="77777777" w:rsidR="004D60E3" w:rsidRPr="00D60FFD" w:rsidRDefault="004D60E3" w:rsidP="008B5E26">
            <w:pPr>
              <w:pStyle w:val="afffffb"/>
            </w:pPr>
            <w:r w:rsidRPr="00D60FFD">
              <w:t>1</w:t>
            </w:r>
          </w:p>
        </w:tc>
        <w:tc>
          <w:tcPr>
            <w:tcW w:w="654" w:type="pct"/>
            <w:vMerge w:val="restart"/>
            <w:vAlign w:val="center"/>
          </w:tcPr>
          <w:p w14:paraId="065AD707" w14:textId="77777777" w:rsidR="004D60E3" w:rsidRPr="00D60FFD" w:rsidRDefault="004D60E3" w:rsidP="008B5E26">
            <w:pPr>
              <w:pStyle w:val="afffffb"/>
            </w:pPr>
            <w:r w:rsidRPr="00D60FFD">
              <w:t>0-360</w:t>
            </w:r>
          </w:p>
        </w:tc>
        <w:tc>
          <w:tcPr>
            <w:tcW w:w="1338" w:type="pct"/>
            <w:vAlign w:val="center"/>
          </w:tcPr>
          <w:p w14:paraId="65F7D4F3" w14:textId="77777777" w:rsidR="004D60E3" w:rsidRPr="00D60FFD" w:rsidRDefault="004D60E3" w:rsidP="008B5E26">
            <w:pPr>
              <w:pStyle w:val="afffffb"/>
            </w:pPr>
            <w:r w:rsidRPr="00D60FFD">
              <w:t>冬季</w:t>
            </w:r>
            <w:r w:rsidRPr="00D60FFD">
              <w:t>(12,1,2</w:t>
            </w:r>
            <w:r w:rsidRPr="00D60FFD">
              <w:t>月</w:t>
            </w:r>
            <w:r w:rsidRPr="00D60FFD">
              <w:t>)</w:t>
            </w:r>
          </w:p>
        </w:tc>
        <w:tc>
          <w:tcPr>
            <w:tcW w:w="1020" w:type="pct"/>
          </w:tcPr>
          <w:p w14:paraId="6FB14AF6" w14:textId="77777777" w:rsidR="004D60E3" w:rsidRPr="00D60FFD" w:rsidRDefault="004D60E3" w:rsidP="008B5E26">
            <w:pPr>
              <w:pStyle w:val="afffffb"/>
            </w:pPr>
            <w:r w:rsidRPr="00D60FFD">
              <w:t>0.6</w:t>
            </w:r>
          </w:p>
        </w:tc>
        <w:tc>
          <w:tcPr>
            <w:tcW w:w="794" w:type="pct"/>
          </w:tcPr>
          <w:p w14:paraId="7F95B3A7" w14:textId="77777777" w:rsidR="004D60E3" w:rsidRPr="00D60FFD" w:rsidRDefault="004D60E3" w:rsidP="008B5E26">
            <w:pPr>
              <w:pStyle w:val="afffffb"/>
            </w:pPr>
            <w:r w:rsidRPr="00D60FFD">
              <w:t>1.5</w:t>
            </w:r>
          </w:p>
        </w:tc>
        <w:tc>
          <w:tcPr>
            <w:tcW w:w="680" w:type="pct"/>
          </w:tcPr>
          <w:p w14:paraId="2D1A0A46" w14:textId="77777777" w:rsidR="004D60E3" w:rsidRPr="00D60FFD" w:rsidRDefault="004D60E3" w:rsidP="008B5E26">
            <w:pPr>
              <w:pStyle w:val="afffffb"/>
            </w:pPr>
            <w:r w:rsidRPr="00D60FFD">
              <w:t>0.01</w:t>
            </w:r>
          </w:p>
        </w:tc>
      </w:tr>
      <w:tr w:rsidR="004D60E3" w:rsidRPr="00D60FFD" w14:paraId="48D16A8C" w14:textId="77777777" w:rsidTr="008B5E26">
        <w:trPr>
          <w:jc w:val="center"/>
        </w:trPr>
        <w:tc>
          <w:tcPr>
            <w:tcW w:w="514" w:type="pct"/>
            <w:vAlign w:val="center"/>
          </w:tcPr>
          <w:p w14:paraId="02B71916" w14:textId="77777777" w:rsidR="004D60E3" w:rsidRPr="00D60FFD" w:rsidRDefault="004D60E3" w:rsidP="008B5E26">
            <w:pPr>
              <w:pStyle w:val="afffffb"/>
            </w:pPr>
            <w:r w:rsidRPr="00D60FFD">
              <w:t>2</w:t>
            </w:r>
          </w:p>
        </w:tc>
        <w:tc>
          <w:tcPr>
            <w:tcW w:w="654" w:type="pct"/>
            <w:vMerge/>
            <w:vAlign w:val="center"/>
          </w:tcPr>
          <w:p w14:paraId="454A191D" w14:textId="77777777" w:rsidR="004D60E3" w:rsidRPr="00D60FFD" w:rsidRDefault="004D60E3" w:rsidP="008B5E26">
            <w:pPr>
              <w:pStyle w:val="afffffb"/>
            </w:pPr>
          </w:p>
        </w:tc>
        <w:tc>
          <w:tcPr>
            <w:tcW w:w="1338" w:type="pct"/>
            <w:vAlign w:val="center"/>
          </w:tcPr>
          <w:p w14:paraId="46B24940" w14:textId="77777777" w:rsidR="004D60E3" w:rsidRPr="00D60FFD" w:rsidRDefault="004D60E3" w:rsidP="008B5E26">
            <w:pPr>
              <w:pStyle w:val="afffffb"/>
            </w:pPr>
            <w:r w:rsidRPr="00D60FFD">
              <w:t>春季</w:t>
            </w:r>
            <w:r w:rsidRPr="00D60FFD">
              <w:t>(3,4,5</w:t>
            </w:r>
            <w:r w:rsidRPr="00D60FFD">
              <w:t>月</w:t>
            </w:r>
            <w:r w:rsidRPr="00D60FFD">
              <w:t>)</w:t>
            </w:r>
          </w:p>
        </w:tc>
        <w:tc>
          <w:tcPr>
            <w:tcW w:w="1020" w:type="pct"/>
          </w:tcPr>
          <w:p w14:paraId="40B0F351" w14:textId="77777777" w:rsidR="004D60E3" w:rsidRPr="00D60FFD" w:rsidRDefault="004D60E3" w:rsidP="008B5E26">
            <w:pPr>
              <w:pStyle w:val="afffffb"/>
            </w:pPr>
            <w:r w:rsidRPr="00D60FFD">
              <w:t>0.14</w:t>
            </w:r>
          </w:p>
        </w:tc>
        <w:tc>
          <w:tcPr>
            <w:tcW w:w="794" w:type="pct"/>
          </w:tcPr>
          <w:p w14:paraId="5F7346D0" w14:textId="77777777" w:rsidR="004D60E3" w:rsidRPr="00D60FFD" w:rsidRDefault="004D60E3" w:rsidP="008B5E26">
            <w:pPr>
              <w:pStyle w:val="afffffb"/>
            </w:pPr>
            <w:r w:rsidRPr="00D60FFD">
              <w:t>0.3</w:t>
            </w:r>
          </w:p>
        </w:tc>
        <w:tc>
          <w:tcPr>
            <w:tcW w:w="680" w:type="pct"/>
          </w:tcPr>
          <w:p w14:paraId="647071FA" w14:textId="77777777" w:rsidR="004D60E3" w:rsidRPr="00D60FFD" w:rsidRDefault="004D60E3" w:rsidP="008B5E26">
            <w:pPr>
              <w:pStyle w:val="afffffb"/>
            </w:pPr>
            <w:r w:rsidRPr="00D60FFD">
              <w:t>0.03</w:t>
            </w:r>
          </w:p>
        </w:tc>
      </w:tr>
      <w:tr w:rsidR="004D60E3" w:rsidRPr="00D60FFD" w14:paraId="430C320B" w14:textId="77777777" w:rsidTr="008B5E26">
        <w:trPr>
          <w:jc w:val="center"/>
        </w:trPr>
        <w:tc>
          <w:tcPr>
            <w:tcW w:w="514" w:type="pct"/>
            <w:vAlign w:val="center"/>
          </w:tcPr>
          <w:p w14:paraId="24F157D3" w14:textId="77777777" w:rsidR="004D60E3" w:rsidRPr="00D60FFD" w:rsidRDefault="004D60E3" w:rsidP="008B5E26">
            <w:pPr>
              <w:pStyle w:val="afffffb"/>
            </w:pPr>
            <w:r w:rsidRPr="00D60FFD">
              <w:t>3</w:t>
            </w:r>
          </w:p>
        </w:tc>
        <w:tc>
          <w:tcPr>
            <w:tcW w:w="654" w:type="pct"/>
            <w:vMerge/>
            <w:vAlign w:val="center"/>
          </w:tcPr>
          <w:p w14:paraId="59C300C2" w14:textId="77777777" w:rsidR="004D60E3" w:rsidRPr="00D60FFD" w:rsidRDefault="004D60E3" w:rsidP="008B5E26">
            <w:pPr>
              <w:pStyle w:val="afffffb"/>
            </w:pPr>
          </w:p>
        </w:tc>
        <w:tc>
          <w:tcPr>
            <w:tcW w:w="1338" w:type="pct"/>
            <w:vAlign w:val="center"/>
          </w:tcPr>
          <w:p w14:paraId="2900FAC7" w14:textId="77777777" w:rsidR="004D60E3" w:rsidRPr="00D60FFD" w:rsidRDefault="004D60E3" w:rsidP="008B5E26">
            <w:pPr>
              <w:pStyle w:val="afffffb"/>
            </w:pPr>
            <w:r w:rsidRPr="00D60FFD">
              <w:t>夏季</w:t>
            </w:r>
            <w:r w:rsidRPr="00D60FFD">
              <w:t>(6,7,8</w:t>
            </w:r>
            <w:r w:rsidRPr="00D60FFD">
              <w:t>月</w:t>
            </w:r>
            <w:r w:rsidRPr="00D60FFD">
              <w:t>)</w:t>
            </w:r>
          </w:p>
        </w:tc>
        <w:tc>
          <w:tcPr>
            <w:tcW w:w="1020" w:type="pct"/>
          </w:tcPr>
          <w:p w14:paraId="25A17824" w14:textId="77777777" w:rsidR="004D60E3" w:rsidRPr="00D60FFD" w:rsidRDefault="004D60E3" w:rsidP="008B5E26">
            <w:pPr>
              <w:pStyle w:val="afffffb"/>
            </w:pPr>
            <w:r w:rsidRPr="00D60FFD">
              <w:t>0.2</w:t>
            </w:r>
          </w:p>
        </w:tc>
        <w:tc>
          <w:tcPr>
            <w:tcW w:w="794" w:type="pct"/>
          </w:tcPr>
          <w:p w14:paraId="3E8ABA5F" w14:textId="77777777" w:rsidR="004D60E3" w:rsidRPr="00D60FFD" w:rsidRDefault="004D60E3" w:rsidP="008B5E26">
            <w:pPr>
              <w:pStyle w:val="afffffb"/>
            </w:pPr>
            <w:r w:rsidRPr="00D60FFD">
              <w:t>0.5</w:t>
            </w:r>
          </w:p>
        </w:tc>
        <w:tc>
          <w:tcPr>
            <w:tcW w:w="680" w:type="pct"/>
          </w:tcPr>
          <w:p w14:paraId="6B1C9850" w14:textId="77777777" w:rsidR="004D60E3" w:rsidRPr="00D60FFD" w:rsidRDefault="004D60E3" w:rsidP="008B5E26">
            <w:pPr>
              <w:pStyle w:val="afffffb"/>
            </w:pPr>
            <w:r w:rsidRPr="00D60FFD">
              <w:t>0.2</w:t>
            </w:r>
          </w:p>
        </w:tc>
      </w:tr>
      <w:tr w:rsidR="004D60E3" w:rsidRPr="00D60FFD" w14:paraId="08BE7C4B" w14:textId="77777777" w:rsidTr="008B5E26">
        <w:trPr>
          <w:jc w:val="center"/>
        </w:trPr>
        <w:tc>
          <w:tcPr>
            <w:tcW w:w="514" w:type="pct"/>
            <w:vAlign w:val="center"/>
          </w:tcPr>
          <w:p w14:paraId="45E8A8F0" w14:textId="77777777" w:rsidR="004D60E3" w:rsidRPr="00D60FFD" w:rsidRDefault="004D60E3" w:rsidP="008B5E26">
            <w:pPr>
              <w:pStyle w:val="afffffb"/>
            </w:pPr>
            <w:r w:rsidRPr="00D60FFD">
              <w:t>4</w:t>
            </w:r>
          </w:p>
        </w:tc>
        <w:tc>
          <w:tcPr>
            <w:tcW w:w="654" w:type="pct"/>
            <w:vMerge/>
            <w:vAlign w:val="center"/>
          </w:tcPr>
          <w:p w14:paraId="09A5C9F8" w14:textId="77777777" w:rsidR="004D60E3" w:rsidRPr="00D60FFD" w:rsidRDefault="004D60E3" w:rsidP="008B5E26">
            <w:pPr>
              <w:pStyle w:val="afffffb"/>
            </w:pPr>
          </w:p>
        </w:tc>
        <w:tc>
          <w:tcPr>
            <w:tcW w:w="1338" w:type="pct"/>
            <w:vAlign w:val="center"/>
          </w:tcPr>
          <w:p w14:paraId="3841ED36" w14:textId="77777777" w:rsidR="004D60E3" w:rsidRPr="00D60FFD" w:rsidRDefault="004D60E3" w:rsidP="008B5E26">
            <w:pPr>
              <w:pStyle w:val="afffffb"/>
            </w:pPr>
            <w:r w:rsidRPr="00D60FFD">
              <w:t>秋季</w:t>
            </w:r>
            <w:r w:rsidRPr="00D60FFD">
              <w:t>(9,10,11</w:t>
            </w:r>
            <w:r w:rsidRPr="00D60FFD">
              <w:t>月</w:t>
            </w:r>
            <w:r w:rsidRPr="00D60FFD">
              <w:t>)</w:t>
            </w:r>
          </w:p>
        </w:tc>
        <w:tc>
          <w:tcPr>
            <w:tcW w:w="1020" w:type="pct"/>
          </w:tcPr>
          <w:p w14:paraId="5435FA59" w14:textId="77777777" w:rsidR="004D60E3" w:rsidRPr="00D60FFD" w:rsidRDefault="004D60E3" w:rsidP="008B5E26">
            <w:pPr>
              <w:pStyle w:val="afffffb"/>
            </w:pPr>
            <w:r w:rsidRPr="00D60FFD">
              <w:t>0.18</w:t>
            </w:r>
          </w:p>
        </w:tc>
        <w:tc>
          <w:tcPr>
            <w:tcW w:w="794" w:type="pct"/>
          </w:tcPr>
          <w:p w14:paraId="35D1F7FB" w14:textId="77777777" w:rsidR="004D60E3" w:rsidRPr="00D60FFD" w:rsidRDefault="004D60E3" w:rsidP="008B5E26">
            <w:pPr>
              <w:pStyle w:val="afffffb"/>
            </w:pPr>
            <w:r w:rsidRPr="00D60FFD">
              <w:t>0.7</w:t>
            </w:r>
          </w:p>
        </w:tc>
        <w:tc>
          <w:tcPr>
            <w:tcW w:w="680" w:type="pct"/>
          </w:tcPr>
          <w:p w14:paraId="5323353E" w14:textId="77777777" w:rsidR="004D60E3" w:rsidRPr="00D60FFD" w:rsidRDefault="004D60E3" w:rsidP="008B5E26">
            <w:pPr>
              <w:pStyle w:val="afffffb"/>
            </w:pPr>
            <w:r w:rsidRPr="00D60FFD">
              <w:t>0.05</w:t>
            </w:r>
          </w:p>
        </w:tc>
      </w:tr>
    </w:tbl>
    <w:p w14:paraId="0EB30AE3" w14:textId="77777777" w:rsidR="004D60E3" w:rsidRPr="00D60FFD" w:rsidRDefault="004D60E3" w:rsidP="00EB5365">
      <w:pPr>
        <w:pStyle w:val="afffffffffffffffff8"/>
      </w:pPr>
      <w:r w:rsidRPr="00D60FFD">
        <w:t>5.1.</w:t>
      </w:r>
      <w:r w:rsidRPr="00D60FFD">
        <w:rPr>
          <w:rFonts w:hint="eastAsia"/>
        </w:rPr>
        <w:t>4</w:t>
      </w:r>
      <w:r w:rsidRPr="00D60FFD">
        <w:t>源强参数</w:t>
      </w:r>
    </w:p>
    <w:p w14:paraId="05B55E71" w14:textId="77777777" w:rsidR="004D60E3" w:rsidRPr="00D60FFD" w:rsidRDefault="004D60E3" w:rsidP="004D60E3">
      <w:pPr>
        <w:ind w:firstLineChars="83" w:firstLine="199"/>
      </w:pPr>
      <w:r w:rsidRPr="00D60FFD">
        <w:t>本项目新增污染源有组织废气污染物排放汇总情况详见表</w:t>
      </w:r>
      <w:r w:rsidRPr="00D60FFD">
        <w:t>5.1.</w:t>
      </w:r>
      <w:r w:rsidRPr="00D60FFD">
        <w:rPr>
          <w:rFonts w:hint="eastAsia"/>
        </w:rPr>
        <w:t>4</w:t>
      </w:r>
      <w:r w:rsidRPr="00D60FFD">
        <w:t>-1</w:t>
      </w:r>
      <w:r w:rsidRPr="00D60FFD">
        <w:t>，无组织废气污染物排放汇总情况详见表</w:t>
      </w:r>
      <w:r w:rsidRPr="00D60FFD">
        <w:t>5.1.</w:t>
      </w:r>
      <w:r w:rsidRPr="00D60FFD">
        <w:rPr>
          <w:rFonts w:hint="eastAsia"/>
        </w:rPr>
        <w:t>4</w:t>
      </w:r>
      <w:r w:rsidRPr="00D60FFD">
        <w:t>-2</w:t>
      </w:r>
      <w:r w:rsidRPr="00D60FFD">
        <w:t>，非正常工况下废气污染物排放汇总情况详见表</w:t>
      </w:r>
      <w:r w:rsidRPr="00D60FFD">
        <w:t>5.1.</w:t>
      </w:r>
      <w:r w:rsidRPr="00D60FFD">
        <w:rPr>
          <w:rFonts w:hint="eastAsia"/>
        </w:rPr>
        <w:t>4</w:t>
      </w:r>
      <w:r w:rsidRPr="00D60FFD">
        <w:t>-3</w:t>
      </w:r>
      <w:r w:rsidRPr="00D60FFD">
        <w:rPr>
          <w:rFonts w:hint="eastAsia"/>
        </w:rPr>
        <w:t>，</w:t>
      </w:r>
      <w:r w:rsidRPr="00D60FFD">
        <w:t>区域内</w:t>
      </w:r>
      <w:r w:rsidRPr="00D60FFD">
        <w:rPr>
          <w:rFonts w:hint="eastAsia"/>
        </w:rPr>
        <w:t>同期拟建</w:t>
      </w:r>
      <w:r w:rsidRPr="00D60FFD">
        <w:t>或</w:t>
      </w:r>
      <w:r w:rsidRPr="00D60FFD">
        <w:rPr>
          <w:rFonts w:hint="eastAsia"/>
        </w:rPr>
        <w:t>在建</w:t>
      </w:r>
      <w:r w:rsidRPr="00D60FFD">
        <w:t>项目</w:t>
      </w:r>
      <w:r w:rsidRPr="00D60FFD">
        <w:rPr>
          <w:rFonts w:hint="eastAsia"/>
        </w:rPr>
        <w:t>废气</w:t>
      </w:r>
      <w:r w:rsidRPr="00D60FFD">
        <w:t>污染物</w:t>
      </w:r>
      <w:r w:rsidRPr="00D60FFD">
        <w:rPr>
          <w:rFonts w:hint="eastAsia"/>
        </w:rPr>
        <w:t>（仅考虑</w:t>
      </w:r>
      <w:r w:rsidRPr="00D60FFD">
        <w:t>与本项目排放的相同污染物</w:t>
      </w:r>
      <w:r w:rsidRPr="00D60FFD">
        <w:rPr>
          <w:rFonts w:hint="eastAsia"/>
        </w:rPr>
        <w:t>）</w:t>
      </w:r>
      <w:r w:rsidRPr="00D60FFD">
        <w:t>排放汇总情况见表</w:t>
      </w:r>
      <w:r w:rsidRPr="00D60FFD">
        <w:rPr>
          <w:rFonts w:hint="eastAsia"/>
        </w:rPr>
        <w:t>5.1.4-4</w:t>
      </w:r>
      <w:r w:rsidRPr="00D60FFD">
        <w:rPr>
          <w:rFonts w:hint="eastAsia"/>
        </w:rPr>
        <w:t>。</w:t>
      </w:r>
    </w:p>
    <w:p w14:paraId="19F4BC77" w14:textId="77777777" w:rsidR="00EB5365" w:rsidRPr="00D60FFD" w:rsidRDefault="00EB5365" w:rsidP="004D60E3">
      <w:pPr>
        <w:ind w:firstLineChars="83" w:firstLine="199"/>
        <w:sectPr w:rsidR="00EB5365" w:rsidRPr="00D60FFD" w:rsidSect="004D60E3">
          <w:pgSz w:w="11907" w:h="16840" w:code="9"/>
          <w:pgMar w:top="1440" w:right="1440" w:bottom="1440" w:left="1440" w:header="851" w:footer="992" w:gutter="0"/>
          <w:cols w:space="425"/>
          <w:docGrid w:type="lines" w:linePitch="326"/>
        </w:sectPr>
      </w:pPr>
    </w:p>
    <w:p w14:paraId="5CEEE989" w14:textId="77777777" w:rsidR="004D60E3" w:rsidRPr="00D60FFD" w:rsidRDefault="004D60E3" w:rsidP="00EB5365">
      <w:pPr>
        <w:pStyle w:val="afff9"/>
      </w:pPr>
      <w:r w:rsidRPr="00D60FFD">
        <w:rPr>
          <w:rFonts w:hint="eastAsia"/>
        </w:rPr>
        <w:t>表</w:t>
      </w:r>
      <w:r w:rsidRPr="00D60FFD">
        <w:t xml:space="preserve">5.1.4-1  </w:t>
      </w:r>
      <w:r w:rsidRPr="00D60FFD">
        <w:rPr>
          <w:rFonts w:hint="eastAsia"/>
        </w:rPr>
        <w:t>有组织废气</w:t>
      </w:r>
      <w:r w:rsidRPr="00D60FFD">
        <w:t>污染物排放情况</w:t>
      </w:r>
    </w:p>
    <w:tbl>
      <w:tblPr>
        <w:tblStyle w:val="ab"/>
        <w:tblW w:w="5000" w:type="pct"/>
        <w:tblLook w:val="04A0" w:firstRow="1" w:lastRow="0" w:firstColumn="1" w:lastColumn="0" w:noHBand="0" w:noVBand="1"/>
      </w:tblPr>
      <w:tblGrid>
        <w:gridCol w:w="1116"/>
        <w:gridCol w:w="1491"/>
        <w:gridCol w:w="921"/>
        <w:gridCol w:w="924"/>
        <w:gridCol w:w="1064"/>
        <w:gridCol w:w="921"/>
        <w:gridCol w:w="1207"/>
        <w:gridCol w:w="783"/>
        <w:gridCol w:w="780"/>
        <w:gridCol w:w="1065"/>
        <w:gridCol w:w="936"/>
        <w:gridCol w:w="1478"/>
        <w:gridCol w:w="1274"/>
      </w:tblGrid>
      <w:tr w:rsidR="004D60E3" w:rsidRPr="00D60FFD" w14:paraId="3468112B" w14:textId="77777777" w:rsidTr="00EB5365">
        <w:trPr>
          <w:trHeight w:val="360"/>
        </w:trPr>
        <w:tc>
          <w:tcPr>
            <w:tcW w:w="203" w:type="pct"/>
            <w:vMerge w:val="restart"/>
            <w:vAlign w:val="center"/>
            <w:hideMark/>
          </w:tcPr>
          <w:p w14:paraId="54821179" w14:textId="77777777" w:rsidR="004D60E3" w:rsidRPr="00D60FFD" w:rsidRDefault="004D60E3" w:rsidP="00EB5365">
            <w:pPr>
              <w:pStyle w:val="afffffb"/>
            </w:pPr>
            <w:r w:rsidRPr="00D60FFD">
              <w:rPr>
                <w:rFonts w:hint="eastAsia"/>
              </w:rPr>
              <w:t>类型</w:t>
            </w:r>
          </w:p>
        </w:tc>
        <w:tc>
          <w:tcPr>
            <w:tcW w:w="559" w:type="pct"/>
            <w:vMerge w:val="restart"/>
            <w:vAlign w:val="center"/>
            <w:hideMark/>
          </w:tcPr>
          <w:p w14:paraId="1CE52D98" w14:textId="77777777" w:rsidR="004D60E3" w:rsidRPr="00D60FFD" w:rsidRDefault="004D60E3" w:rsidP="00EB5365">
            <w:pPr>
              <w:pStyle w:val="afffffb"/>
            </w:pPr>
            <w:r w:rsidRPr="00D60FFD">
              <w:rPr>
                <w:rFonts w:hint="eastAsia"/>
              </w:rPr>
              <w:t>名称</w:t>
            </w:r>
          </w:p>
        </w:tc>
        <w:tc>
          <w:tcPr>
            <w:tcW w:w="711" w:type="pct"/>
            <w:gridSpan w:val="2"/>
            <w:vMerge w:val="restart"/>
            <w:vAlign w:val="center"/>
            <w:hideMark/>
          </w:tcPr>
          <w:p w14:paraId="1F12E382" w14:textId="77777777" w:rsidR="004D60E3" w:rsidRPr="00D60FFD" w:rsidRDefault="004D60E3" w:rsidP="00EB5365">
            <w:pPr>
              <w:pStyle w:val="afffffb"/>
            </w:pPr>
            <w:r w:rsidRPr="00D60FFD">
              <w:rPr>
                <w:rFonts w:hint="eastAsia"/>
              </w:rPr>
              <w:t>排气筒底部中心坐标</w:t>
            </w:r>
          </w:p>
        </w:tc>
        <w:tc>
          <w:tcPr>
            <w:tcW w:w="406" w:type="pct"/>
            <w:vMerge w:val="restart"/>
            <w:vAlign w:val="center"/>
            <w:hideMark/>
          </w:tcPr>
          <w:p w14:paraId="32AEAA0D" w14:textId="77777777" w:rsidR="004D60E3" w:rsidRPr="00D60FFD" w:rsidRDefault="004D60E3" w:rsidP="00EB5365">
            <w:pPr>
              <w:pStyle w:val="afffffb"/>
            </w:pPr>
            <w:r w:rsidRPr="00D60FFD">
              <w:rPr>
                <w:rFonts w:hint="eastAsia"/>
              </w:rPr>
              <w:t>排气筒底部海拔高度</w:t>
            </w:r>
            <w:r w:rsidRPr="00D60FFD">
              <w:t>/m</w:t>
            </w:r>
          </w:p>
        </w:tc>
        <w:tc>
          <w:tcPr>
            <w:tcW w:w="355" w:type="pct"/>
            <w:vMerge w:val="restart"/>
            <w:vAlign w:val="center"/>
            <w:hideMark/>
          </w:tcPr>
          <w:p w14:paraId="71BE748F" w14:textId="77777777" w:rsidR="004D60E3" w:rsidRPr="00D60FFD" w:rsidRDefault="004D60E3" w:rsidP="00EB5365">
            <w:pPr>
              <w:pStyle w:val="afffffb"/>
            </w:pPr>
            <w:r w:rsidRPr="00D60FFD">
              <w:rPr>
                <w:rFonts w:hint="eastAsia"/>
              </w:rPr>
              <w:t>排气筒高度</w:t>
            </w:r>
            <w:r w:rsidRPr="00D60FFD">
              <w:t>/m</w:t>
            </w:r>
          </w:p>
        </w:tc>
        <w:tc>
          <w:tcPr>
            <w:tcW w:w="457" w:type="pct"/>
            <w:vMerge w:val="restart"/>
            <w:vAlign w:val="center"/>
            <w:hideMark/>
          </w:tcPr>
          <w:p w14:paraId="328A88DD" w14:textId="77777777" w:rsidR="004D60E3" w:rsidRPr="00D60FFD" w:rsidRDefault="004D60E3" w:rsidP="00EB5365">
            <w:pPr>
              <w:pStyle w:val="afffffb"/>
            </w:pPr>
            <w:r w:rsidRPr="00D60FFD">
              <w:rPr>
                <w:rFonts w:hint="eastAsia"/>
              </w:rPr>
              <w:t>排气筒出口内径</w:t>
            </w:r>
            <w:r w:rsidRPr="00D60FFD">
              <w:t>/m</w:t>
            </w:r>
          </w:p>
        </w:tc>
        <w:tc>
          <w:tcPr>
            <w:tcW w:w="305" w:type="pct"/>
            <w:vMerge w:val="restart"/>
            <w:vAlign w:val="center"/>
            <w:hideMark/>
          </w:tcPr>
          <w:p w14:paraId="07B143F4" w14:textId="77777777" w:rsidR="004D60E3" w:rsidRPr="00D60FFD" w:rsidRDefault="004D60E3" w:rsidP="00EB5365">
            <w:pPr>
              <w:pStyle w:val="afffffb"/>
            </w:pPr>
            <w:r w:rsidRPr="00D60FFD">
              <w:rPr>
                <w:szCs w:val="18"/>
              </w:rPr>
              <w:t>风量</w:t>
            </w:r>
            <w:r w:rsidRPr="00D60FFD">
              <w:rPr>
                <w:szCs w:val="18"/>
              </w:rPr>
              <w:t>Nm</w:t>
            </w:r>
            <w:r w:rsidRPr="00D60FFD">
              <w:rPr>
                <w:szCs w:val="18"/>
                <w:vertAlign w:val="superscript"/>
              </w:rPr>
              <w:t>3</w:t>
            </w:r>
            <w:r w:rsidRPr="00D60FFD">
              <w:rPr>
                <w:szCs w:val="18"/>
              </w:rPr>
              <w:t>/h</w:t>
            </w:r>
          </w:p>
        </w:tc>
        <w:tc>
          <w:tcPr>
            <w:tcW w:w="304" w:type="pct"/>
            <w:vMerge w:val="restart"/>
            <w:vAlign w:val="center"/>
            <w:hideMark/>
          </w:tcPr>
          <w:p w14:paraId="3688ADED" w14:textId="77777777" w:rsidR="004D60E3" w:rsidRPr="00D60FFD" w:rsidRDefault="004D60E3" w:rsidP="00EB5365">
            <w:pPr>
              <w:pStyle w:val="afffffb"/>
            </w:pPr>
            <w:r w:rsidRPr="00D60FFD">
              <w:rPr>
                <w:rFonts w:hint="eastAsia"/>
              </w:rPr>
              <w:t>烟气温度</w:t>
            </w:r>
            <w:r w:rsidRPr="00D60FFD">
              <w:t>/</w:t>
            </w:r>
            <w:r w:rsidRPr="00D60FFD">
              <w:rPr>
                <w:rFonts w:hint="eastAsia"/>
              </w:rPr>
              <w:t>℃</w:t>
            </w:r>
          </w:p>
        </w:tc>
        <w:tc>
          <w:tcPr>
            <w:tcW w:w="406" w:type="pct"/>
            <w:vMerge w:val="restart"/>
            <w:vAlign w:val="center"/>
            <w:hideMark/>
          </w:tcPr>
          <w:p w14:paraId="34851F1C" w14:textId="77777777" w:rsidR="004D60E3" w:rsidRPr="00D60FFD" w:rsidRDefault="004D60E3" w:rsidP="00EB5365">
            <w:pPr>
              <w:pStyle w:val="afffffb"/>
            </w:pPr>
            <w:r w:rsidRPr="00D60FFD">
              <w:rPr>
                <w:rFonts w:hint="eastAsia"/>
              </w:rPr>
              <w:t>年排放小时数</w:t>
            </w:r>
            <w:r w:rsidRPr="00D60FFD">
              <w:t>/h</w:t>
            </w:r>
          </w:p>
        </w:tc>
        <w:tc>
          <w:tcPr>
            <w:tcW w:w="305" w:type="pct"/>
            <w:vMerge w:val="restart"/>
            <w:vAlign w:val="center"/>
            <w:hideMark/>
          </w:tcPr>
          <w:p w14:paraId="72074FFB" w14:textId="77777777" w:rsidR="004D60E3" w:rsidRPr="00D60FFD" w:rsidRDefault="004D60E3" w:rsidP="00EB5365">
            <w:pPr>
              <w:pStyle w:val="afffffb"/>
            </w:pPr>
            <w:r w:rsidRPr="00D60FFD">
              <w:rPr>
                <w:rFonts w:hint="eastAsia"/>
              </w:rPr>
              <w:t>排放</w:t>
            </w:r>
          </w:p>
          <w:p w14:paraId="1D945615" w14:textId="77777777" w:rsidR="004D60E3" w:rsidRPr="00D60FFD" w:rsidRDefault="004D60E3" w:rsidP="00EB5365">
            <w:pPr>
              <w:pStyle w:val="afffffb"/>
            </w:pPr>
            <w:r w:rsidRPr="00D60FFD">
              <w:rPr>
                <w:rFonts w:hint="eastAsia"/>
              </w:rPr>
              <w:t>工况</w:t>
            </w:r>
          </w:p>
        </w:tc>
        <w:tc>
          <w:tcPr>
            <w:tcW w:w="989" w:type="pct"/>
            <w:gridSpan w:val="2"/>
            <w:vMerge w:val="restart"/>
            <w:vAlign w:val="center"/>
            <w:hideMark/>
          </w:tcPr>
          <w:p w14:paraId="5EB72DE2" w14:textId="77777777" w:rsidR="004D60E3" w:rsidRPr="00D60FFD" w:rsidRDefault="004D60E3" w:rsidP="00EB5365">
            <w:pPr>
              <w:pStyle w:val="afffffb"/>
            </w:pPr>
            <w:r w:rsidRPr="00D60FFD">
              <w:rPr>
                <w:rFonts w:hint="eastAsia"/>
              </w:rPr>
              <w:t>污染物排放速率</w:t>
            </w:r>
            <w:r w:rsidRPr="00D60FFD">
              <w:rPr>
                <w:rFonts w:hint="eastAsia"/>
              </w:rPr>
              <w:t>/</w:t>
            </w:r>
            <w:r w:rsidRPr="00D60FFD">
              <w:rPr>
                <w:rFonts w:hint="eastAsia"/>
              </w:rPr>
              <w:t>（</w:t>
            </w:r>
            <w:r w:rsidRPr="00D60FFD">
              <w:t>kg/h</w:t>
            </w:r>
            <w:r w:rsidRPr="00D60FFD">
              <w:t>）</w:t>
            </w:r>
          </w:p>
        </w:tc>
      </w:tr>
      <w:tr w:rsidR="004D60E3" w:rsidRPr="00D60FFD" w14:paraId="31510E9F" w14:textId="77777777" w:rsidTr="00EB5365">
        <w:trPr>
          <w:trHeight w:val="360"/>
        </w:trPr>
        <w:tc>
          <w:tcPr>
            <w:tcW w:w="203" w:type="pct"/>
            <w:vMerge/>
            <w:vAlign w:val="center"/>
            <w:hideMark/>
          </w:tcPr>
          <w:p w14:paraId="17675ED6" w14:textId="77777777" w:rsidR="004D60E3" w:rsidRPr="00D60FFD" w:rsidRDefault="004D60E3" w:rsidP="00EB5365">
            <w:pPr>
              <w:pStyle w:val="afffffb"/>
            </w:pPr>
          </w:p>
        </w:tc>
        <w:tc>
          <w:tcPr>
            <w:tcW w:w="559" w:type="pct"/>
            <w:vMerge/>
            <w:vAlign w:val="center"/>
            <w:hideMark/>
          </w:tcPr>
          <w:p w14:paraId="73AE04C4" w14:textId="77777777" w:rsidR="004D60E3" w:rsidRPr="00D60FFD" w:rsidRDefault="004D60E3" w:rsidP="00EB5365">
            <w:pPr>
              <w:pStyle w:val="afffffb"/>
            </w:pPr>
          </w:p>
        </w:tc>
        <w:tc>
          <w:tcPr>
            <w:tcW w:w="711" w:type="pct"/>
            <w:gridSpan w:val="2"/>
            <w:vMerge/>
            <w:vAlign w:val="center"/>
            <w:hideMark/>
          </w:tcPr>
          <w:p w14:paraId="75F9C8EA" w14:textId="77777777" w:rsidR="004D60E3" w:rsidRPr="00D60FFD" w:rsidRDefault="004D60E3" w:rsidP="00EB5365">
            <w:pPr>
              <w:pStyle w:val="afffffb"/>
            </w:pPr>
          </w:p>
        </w:tc>
        <w:tc>
          <w:tcPr>
            <w:tcW w:w="406" w:type="pct"/>
            <w:vMerge/>
            <w:vAlign w:val="center"/>
            <w:hideMark/>
          </w:tcPr>
          <w:p w14:paraId="0A9DA0A3" w14:textId="77777777" w:rsidR="004D60E3" w:rsidRPr="00D60FFD" w:rsidRDefault="004D60E3" w:rsidP="00EB5365">
            <w:pPr>
              <w:pStyle w:val="afffffb"/>
            </w:pPr>
          </w:p>
        </w:tc>
        <w:tc>
          <w:tcPr>
            <w:tcW w:w="355" w:type="pct"/>
            <w:vMerge/>
            <w:vAlign w:val="center"/>
            <w:hideMark/>
          </w:tcPr>
          <w:p w14:paraId="5C2848C8" w14:textId="77777777" w:rsidR="004D60E3" w:rsidRPr="00D60FFD" w:rsidRDefault="004D60E3" w:rsidP="00EB5365">
            <w:pPr>
              <w:pStyle w:val="afffffb"/>
            </w:pPr>
          </w:p>
        </w:tc>
        <w:tc>
          <w:tcPr>
            <w:tcW w:w="457" w:type="pct"/>
            <w:vMerge/>
            <w:vAlign w:val="center"/>
            <w:hideMark/>
          </w:tcPr>
          <w:p w14:paraId="107D0A02" w14:textId="77777777" w:rsidR="004D60E3" w:rsidRPr="00D60FFD" w:rsidRDefault="004D60E3" w:rsidP="00EB5365">
            <w:pPr>
              <w:pStyle w:val="afffffb"/>
            </w:pPr>
          </w:p>
        </w:tc>
        <w:tc>
          <w:tcPr>
            <w:tcW w:w="305" w:type="pct"/>
            <w:vMerge/>
            <w:vAlign w:val="center"/>
            <w:hideMark/>
          </w:tcPr>
          <w:p w14:paraId="27F5B10A" w14:textId="77777777" w:rsidR="004D60E3" w:rsidRPr="00D60FFD" w:rsidRDefault="004D60E3" w:rsidP="00EB5365">
            <w:pPr>
              <w:pStyle w:val="afffffb"/>
            </w:pPr>
          </w:p>
        </w:tc>
        <w:tc>
          <w:tcPr>
            <w:tcW w:w="304" w:type="pct"/>
            <w:vMerge/>
            <w:vAlign w:val="center"/>
            <w:hideMark/>
          </w:tcPr>
          <w:p w14:paraId="17959CF5" w14:textId="77777777" w:rsidR="004D60E3" w:rsidRPr="00D60FFD" w:rsidRDefault="004D60E3" w:rsidP="00EB5365">
            <w:pPr>
              <w:pStyle w:val="afffffb"/>
            </w:pPr>
          </w:p>
        </w:tc>
        <w:tc>
          <w:tcPr>
            <w:tcW w:w="406" w:type="pct"/>
            <w:vMerge/>
            <w:vAlign w:val="center"/>
            <w:hideMark/>
          </w:tcPr>
          <w:p w14:paraId="61B3320D" w14:textId="77777777" w:rsidR="004D60E3" w:rsidRPr="00D60FFD" w:rsidRDefault="004D60E3" w:rsidP="00EB5365">
            <w:pPr>
              <w:pStyle w:val="afffffb"/>
            </w:pPr>
          </w:p>
        </w:tc>
        <w:tc>
          <w:tcPr>
            <w:tcW w:w="305" w:type="pct"/>
            <w:vMerge/>
            <w:vAlign w:val="center"/>
            <w:hideMark/>
          </w:tcPr>
          <w:p w14:paraId="32940EC4" w14:textId="77777777" w:rsidR="004D60E3" w:rsidRPr="00D60FFD" w:rsidRDefault="004D60E3" w:rsidP="00EB5365">
            <w:pPr>
              <w:pStyle w:val="afffffb"/>
            </w:pPr>
          </w:p>
        </w:tc>
        <w:tc>
          <w:tcPr>
            <w:tcW w:w="989" w:type="pct"/>
            <w:gridSpan w:val="2"/>
            <w:vMerge/>
            <w:vAlign w:val="center"/>
            <w:hideMark/>
          </w:tcPr>
          <w:p w14:paraId="75073A36" w14:textId="77777777" w:rsidR="004D60E3" w:rsidRPr="00D60FFD" w:rsidRDefault="004D60E3" w:rsidP="00EB5365">
            <w:pPr>
              <w:pStyle w:val="afffffb"/>
            </w:pPr>
          </w:p>
        </w:tc>
      </w:tr>
      <w:tr w:rsidR="004D60E3" w:rsidRPr="00D60FFD" w14:paraId="0DCE8ECA" w14:textId="77777777" w:rsidTr="00EB5365">
        <w:trPr>
          <w:trHeight w:val="20"/>
        </w:trPr>
        <w:tc>
          <w:tcPr>
            <w:tcW w:w="203" w:type="pct"/>
            <w:vMerge/>
            <w:vAlign w:val="center"/>
            <w:hideMark/>
          </w:tcPr>
          <w:p w14:paraId="0DAABDE9" w14:textId="77777777" w:rsidR="004D60E3" w:rsidRPr="00D60FFD" w:rsidRDefault="004D60E3" w:rsidP="00EB5365">
            <w:pPr>
              <w:pStyle w:val="afffffb"/>
            </w:pPr>
          </w:p>
        </w:tc>
        <w:tc>
          <w:tcPr>
            <w:tcW w:w="559" w:type="pct"/>
            <w:vMerge/>
            <w:vAlign w:val="center"/>
            <w:hideMark/>
          </w:tcPr>
          <w:p w14:paraId="6A444672" w14:textId="77777777" w:rsidR="004D60E3" w:rsidRPr="00D60FFD" w:rsidRDefault="004D60E3" w:rsidP="00EB5365">
            <w:pPr>
              <w:pStyle w:val="afffffb"/>
            </w:pPr>
          </w:p>
        </w:tc>
        <w:tc>
          <w:tcPr>
            <w:tcW w:w="355" w:type="pct"/>
            <w:vAlign w:val="center"/>
            <w:hideMark/>
          </w:tcPr>
          <w:p w14:paraId="584F6319" w14:textId="77777777" w:rsidR="004D60E3" w:rsidRPr="00D60FFD" w:rsidRDefault="004D60E3" w:rsidP="00EB5365">
            <w:pPr>
              <w:pStyle w:val="afffffb"/>
            </w:pPr>
            <w:r w:rsidRPr="00D60FFD">
              <w:rPr>
                <w:rFonts w:hint="eastAsia"/>
              </w:rPr>
              <w:t>X</w:t>
            </w:r>
          </w:p>
        </w:tc>
        <w:tc>
          <w:tcPr>
            <w:tcW w:w="355" w:type="pct"/>
            <w:vAlign w:val="center"/>
            <w:hideMark/>
          </w:tcPr>
          <w:p w14:paraId="78998E32" w14:textId="77777777" w:rsidR="004D60E3" w:rsidRPr="00D60FFD" w:rsidRDefault="004D60E3" w:rsidP="00EB5365">
            <w:pPr>
              <w:pStyle w:val="afffffb"/>
            </w:pPr>
            <w:r w:rsidRPr="00D60FFD">
              <w:rPr>
                <w:rFonts w:hint="eastAsia"/>
              </w:rPr>
              <w:t>Y</w:t>
            </w:r>
          </w:p>
        </w:tc>
        <w:tc>
          <w:tcPr>
            <w:tcW w:w="406" w:type="pct"/>
            <w:vMerge/>
            <w:vAlign w:val="center"/>
            <w:hideMark/>
          </w:tcPr>
          <w:p w14:paraId="35F10562" w14:textId="77777777" w:rsidR="004D60E3" w:rsidRPr="00D60FFD" w:rsidRDefault="004D60E3" w:rsidP="00EB5365">
            <w:pPr>
              <w:pStyle w:val="afffffb"/>
            </w:pPr>
          </w:p>
        </w:tc>
        <w:tc>
          <w:tcPr>
            <w:tcW w:w="355" w:type="pct"/>
            <w:vMerge/>
            <w:vAlign w:val="center"/>
            <w:hideMark/>
          </w:tcPr>
          <w:p w14:paraId="7A6845C2" w14:textId="77777777" w:rsidR="004D60E3" w:rsidRPr="00D60FFD" w:rsidRDefault="004D60E3" w:rsidP="00EB5365">
            <w:pPr>
              <w:pStyle w:val="afffffb"/>
            </w:pPr>
          </w:p>
        </w:tc>
        <w:tc>
          <w:tcPr>
            <w:tcW w:w="457" w:type="pct"/>
            <w:vMerge/>
            <w:vAlign w:val="center"/>
            <w:hideMark/>
          </w:tcPr>
          <w:p w14:paraId="0D49166C" w14:textId="77777777" w:rsidR="004D60E3" w:rsidRPr="00D60FFD" w:rsidRDefault="004D60E3" w:rsidP="00EB5365">
            <w:pPr>
              <w:pStyle w:val="afffffb"/>
            </w:pPr>
          </w:p>
        </w:tc>
        <w:tc>
          <w:tcPr>
            <w:tcW w:w="305" w:type="pct"/>
            <w:vMerge/>
            <w:vAlign w:val="center"/>
            <w:hideMark/>
          </w:tcPr>
          <w:p w14:paraId="47EDD2EC" w14:textId="77777777" w:rsidR="004D60E3" w:rsidRPr="00D60FFD" w:rsidRDefault="004D60E3" w:rsidP="00EB5365">
            <w:pPr>
              <w:pStyle w:val="afffffb"/>
            </w:pPr>
          </w:p>
        </w:tc>
        <w:tc>
          <w:tcPr>
            <w:tcW w:w="304" w:type="pct"/>
            <w:vMerge/>
            <w:vAlign w:val="center"/>
            <w:hideMark/>
          </w:tcPr>
          <w:p w14:paraId="09C18F97" w14:textId="77777777" w:rsidR="004D60E3" w:rsidRPr="00D60FFD" w:rsidRDefault="004D60E3" w:rsidP="00EB5365">
            <w:pPr>
              <w:pStyle w:val="afffffb"/>
            </w:pPr>
          </w:p>
        </w:tc>
        <w:tc>
          <w:tcPr>
            <w:tcW w:w="406" w:type="pct"/>
            <w:vMerge/>
            <w:vAlign w:val="center"/>
            <w:hideMark/>
          </w:tcPr>
          <w:p w14:paraId="61AE3DE3" w14:textId="77777777" w:rsidR="004D60E3" w:rsidRPr="00D60FFD" w:rsidRDefault="004D60E3" w:rsidP="00EB5365">
            <w:pPr>
              <w:pStyle w:val="afffffb"/>
            </w:pPr>
          </w:p>
        </w:tc>
        <w:tc>
          <w:tcPr>
            <w:tcW w:w="305" w:type="pct"/>
            <w:vMerge/>
            <w:vAlign w:val="center"/>
            <w:hideMark/>
          </w:tcPr>
          <w:p w14:paraId="748929D8" w14:textId="77777777" w:rsidR="004D60E3" w:rsidRPr="00D60FFD" w:rsidRDefault="004D60E3" w:rsidP="00EB5365">
            <w:pPr>
              <w:pStyle w:val="afffffb"/>
            </w:pPr>
          </w:p>
        </w:tc>
        <w:tc>
          <w:tcPr>
            <w:tcW w:w="989" w:type="pct"/>
            <w:gridSpan w:val="2"/>
            <w:vMerge/>
            <w:vAlign w:val="center"/>
            <w:hideMark/>
          </w:tcPr>
          <w:p w14:paraId="4D173163" w14:textId="77777777" w:rsidR="004D60E3" w:rsidRPr="00D60FFD" w:rsidRDefault="004D60E3" w:rsidP="00EB5365">
            <w:pPr>
              <w:pStyle w:val="afffffb"/>
            </w:pPr>
          </w:p>
        </w:tc>
      </w:tr>
      <w:tr w:rsidR="004D60E3" w:rsidRPr="00D60FFD" w14:paraId="6E5889B2" w14:textId="77777777" w:rsidTr="00EB5365">
        <w:trPr>
          <w:trHeight w:val="20"/>
        </w:trPr>
        <w:tc>
          <w:tcPr>
            <w:tcW w:w="203" w:type="pct"/>
            <w:vMerge w:val="restart"/>
            <w:noWrap/>
            <w:vAlign w:val="center"/>
            <w:hideMark/>
          </w:tcPr>
          <w:p w14:paraId="48489D78" w14:textId="77777777" w:rsidR="004D60E3" w:rsidRPr="00D60FFD" w:rsidRDefault="004D60E3" w:rsidP="00EB5365">
            <w:pPr>
              <w:pStyle w:val="afffffb"/>
            </w:pPr>
            <w:r w:rsidRPr="00D60FFD">
              <w:rPr>
                <w:rFonts w:hint="eastAsia"/>
              </w:rPr>
              <w:t>新增污染源</w:t>
            </w:r>
          </w:p>
        </w:tc>
        <w:tc>
          <w:tcPr>
            <w:tcW w:w="559" w:type="pct"/>
            <w:vMerge w:val="restart"/>
            <w:noWrap/>
            <w:vAlign w:val="center"/>
          </w:tcPr>
          <w:p w14:paraId="24CDE661" w14:textId="77777777" w:rsidR="004D60E3" w:rsidRPr="00D60FFD" w:rsidRDefault="004D60E3" w:rsidP="00EB5365">
            <w:pPr>
              <w:pStyle w:val="afffffb"/>
            </w:pPr>
            <w:r w:rsidRPr="00D60FFD">
              <w:t>DA001</w:t>
            </w:r>
          </w:p>
        </w:tc>
        <w:tc>
          <w:tcPr>
            <w:tcW w:w="355" w:type="pct"/>
            <w:vMerge w:val="restart"/>
            <w:noWrap/>
            <w:vAlign w:val="center"/>
          </w:tcPr>
          <w:p w14:paraId="0A0BCC4B" w14:textId="77777777" w:rsidR="004D60E3" w:rsidRPr="00D60FFD" w:rsidRDefault="004D60E3" w:rsidP="00EB5365">
            <w:pPr>
              <w:pStyle w:val="afffffb"/>
            </w:pPr>
            <w:r w:rsidRPr="00D60FFD">
              <w:rPr>
                <w:rFonts w:hint="eastAsia"/>
              </w:rPr>
              <w:t>-46</w:t>
            </w:r>
          </w:p>
        </w:tc>
        <w:tc>
          <w:tcPr>
            <w:tcW w:w="355" w:type="pct"/>
            <w:vMerge w:val="restart"/>
            <w:noWrap/>
            <w:vAlign w:val="center"/>
          </w:tcPr>
          <w:p w14:paraId="01A8FD71" w14:textId="77777777" w:rsidR="004D60E3" w:rsidRPr="00D60FFD" w:rsidRDefault="004D60E3" w:rsidP="00EB5365">
            <w:pPr>
              <w:pStyle w:val="afffffb"/>
            </w:pPr>
            <w:r w:rsidRPr="00D60FFD">
              <w:rPr>
                <w:rFonts w:hint="eastAsia"/>
              </w:rPr>
              <w:t>23</w:t>
            </w:r>
          </w:p>
        </w:tc>
        <w:tc>
          <w:tcPr>
            <w:tcW w:w="406" w:type="pct"/>
            <w:vMerge w:val="restart"/>
            <w:noWrap/>
            <w:vAlign w:val="center"/>
          </w:tcPr>
          <w:p w14:paraId="4B0F8143" w14:textId="77777777" w:rsidR="004D60E3" w:rsidRPr="00D60FFD" w:rsidRDefault="004D60E3" w:rsidP="00EB5365">
            <w:pPr>
              <w:pStyle w:val="afffffb"/>
            </w:pPr>
            <w:r w:rsidRPr="00D60FFD">
              <w:rPr>
                <w:rFonts w:hint="eastAsia"/>
              </w:rPr>
              <w:t>1</w:t>
            </w:r>
            <w:r w:rsidRPr="00D60FFD">
              <w:t>6</w:t>
            </w:r>
          </w:p>
        </w:tc>
        <w:tc>
          <w:tcPr>
            <w:tcW w:w="355" w:type="pct"/>
            <w:vMerge w:val="restart"/>
            <w:noWrap/>
            <w:vAlign w:val="center"/>
          </w:tcPr>
          <w:p w14:paraId="2CDEBD6F" w14:textId="77777777" w:rsidR="004D60E3" w:rsidRPr="00D60FFD" w:rsidRDefault="004D60E3" w:rsidP="00EB5365">
            <w:pPr>
              <w:pStyle w:val="afffffb"/>
            </w:pPr>
            <w:r w:rsidRPr="00D60FFD">
              <w:rPr>
                <w:rFonts w:hint="eastAsia"/>
              </w:rPr>
              <w:t>5</w:t>
            </w:r>
            <w:r w:rsidRPr="00D60FFD">
              <w:t>0</w:t>
            </w:r>
          </w:p>
        </w:tc>
        <w:tc>
          <w:tcPr>
            <w:tcW w:w="457" w:type="pct"/>
            <w:vMerge w:val="restart"/>
            <w:noWrap/>
            <w:vAlign w:val="center"/>
          </w:tcPr>
          <w:p w14:paraId="7816254F" w14:textId="77777777" w:rsidR="004D60E3" w:rsidRPr="00D60FFD" w:rsidRDefault="004D60E3" w:rsidP="00EB5365">
            <w:pPr>
              <w:pStyle w:val="afffffb"/>
            </w:pPr>
            <w:r w:rsidRPr="00D60FFD">
              <w:t>1.0</w:t>
            </w:r>
          </w:p>
        </w:tc>
        <w:tc>
          <w:tcPr>
            <w:tcW w:w="305" w:type="pct"/>
            <w:vMerge w:val="restart"/>
            <w:noWrap/>
            <w:vAlign w:val="center"/>
          </w:tcPr>
          <w:p w14:paraId="04A24DAD" w14:textId="77777777" w:rsidR="004D60E3" w:rsidRPr="00D60FFD" w:rsidRDefault="004D60E3" w:rsidP="00EB5365">
            <w:pPr>
              <w:pStyle w:val="afffffb"/>
            </w:pPr>
            <w:r w:rsidRPr="00D60FFD">
              <w:rPr>
                <w:rFonts w:hint="eastAsia"/>
              </w:rPr>
              <w:t>46000</w:t>
            </w:r>
          </w:p>
        </w:tc>
        <w:tc>
          <w:tcPr>
            <w:tcW w:w="304" w:type="pct"/>
            <w:vMerge w:val="restart"/>
            <w:noWrap/>
            <w:vAlign w:val="center"/>
          </w:tcPr>
          <w:p w14:paraId="618A90A1" w14:textId="77777777" w:rsidR="004D60E3" w:rsidRPr="00D60FFD" w:rsidRDefault="004D60E3" w:rsidP="00EB5365">
            <w:pPr>
              <w:pStyle w:val="afffffb"/>
            </w:pPr>
            <w:r w:rsidRPr="00D60FFD">
              <w:rPr>
                <w:rFonts w:hint="eastAsia"/>
              </w:rPr>
              <w:t>8</w:t>
            </w:r>
            <w:r w:rsidRPr="00D60FFD">
              <w:t>0</w:t>
            </w:r>
          </w:p>
        </w:tc>
        <w:tc>
          <w:tcPr>
            <w:tcW w:w="406" w:type="pct"/>
            <w:vMerge w:val="restart"/>
            <w:noWrap/>
            <w:vAlign w:val="center"/>
          </w:tcPr>
          <w:p w14:paraId="1BDB65D4" w14:textId="77777777" w:rsidR="004D60E3" w:rsidRPr="00D60FFD" w:rsidRDefault="004D60E3" w:rsidP="00EB5365">
            <w:pPr>
              <w:pStyle w:val="afffffb"/>
            </w:pPr>
            <w:r w:rsidRPr="00D60FFD">
              <w:rPr>
                <w:rFonts w:hint="eastAsia"/>
              </w:rPr>
              <w:t>7</w:t>
            </w:r>
            <w:r w:rsidRPr="00D60FFD">
              <w:t>920</w:t>
            </w:r>
          </w:p>
        </w:tc>
        <w:tc>
          <w:tcPr>
            <w:tcW w:w="305" w:type="pct"/>
            <w:vMerge w:val="restart"/>
            <w:noWrap/>
            <w:vAlign w:val="center"/>
          </w:tcPr>
          <w:p w14:paraId="4ADE3AB9" w14:textId="77777777" w:rsidR="004D60E3" w:rsidRPr="00D60FFD" w:rsidRDefault="004D60E3" w:rsidP="00EB5365">
            <w:pPr>
              <w:pStyle w:val="afffffb"/>
            </w:pPr>
            <w:r w:rsidRPr="00D60FFD">
              <w:rPr>
                <w:rFonts w:hint="eastAsia"/>
              </w:rPr>
              <w:t>正常工况</w:t>
            </w:r>
          </w:p>
        </w:tc>
        <w:tc>
          <w:tcPr>
            <w:tcW w:w="508" w:type="pct"/>
            <w:vAlign w:val="center"/>
            <w:hideMark/>
          </w:tcPr>
          <w:p w14:paraId="4A7FBAB3" w14:textId="77777777" w:rsidR="004D60E3" w:rsidRPr="00D60FFD" w:rsidRDefault="004D60E3" w:rsidP="00EB5365">
            <w:pPr>
              <w:pStyle w:val="afffffb"/>
            </w:pPr>
            <w:r w:rsidRPr="00D60FFD">
              <w:rPr>
                <w:rFonts w:hint="eastAsia"/>
              </w:rPr>
              <w:t>烟尘</w:t>
            </w:r>
          </w:p>
        </w:tc>
        <w:tc>
          <w:tcPr>
            <w:tcW w:w="481" w:type="pct"/>
            <w:noWrap/>
            <w:vAlign w:val="center"/>
          </w:tcPr>
          <w:p w14:paraId="212A49A9" w14:textId="77777777" w:rsidR="004D60E3" w:rsidRPr="00D60FFD" w:rsidRDefault="004D60E3" w:rsidP="00EB5365">
            <w:pPr>
              <w:pStyle w:val="afffffb"/>
            </w:pPr>
            <w:r w:rsidRPr="00D60FFD">
              <w:rPr>
                <w:rFonts w:hint="eastAsia"/>
              </w:rPr>
              <w:t>0.625</w:t>
            </w:r>
          </w:p>
        </w:tc>
      </w:tr>
      <w:tr w:rsidR="004D60E3" w:rsidRPr="00D60FFD" w14:paraId="2AF03ACA" w14:textId="77777777" w:rsidTr="00EB5365">
        <w:trPr>
          <w:trHeight w:val="20"/>
        </w:trPr>
        <w:tc>
          <w:tcPr>
            <w:tcW w:w="203" w:type="pct"/>
            <w:vMerge/>
            <w:noWrap/>
            <w:vAlign w:val="center"/>
          </w:tcPr>
          <w:p w14:paraId="55A75F6F" w14:textId="77777777" w:rsidR="004D60E3" w:rsidRPr="00D60FFD" w:rsidRDefault="004D60E3" w:rsidP="00EB5365">
            <w:pPr>
              <w:pStyle w:val="afffffb"/>
            </w:pPr>
          </w:p>
        </w:tc>
        <w:tc>
          <w:tcPr>
            <w:tcW w:w="559" w:type="pct"/>
            <w:vMerge/>
            <w:noWrap/>
            <w:vAlign w:val="center"/>
          </w:tcPr>
          <w:p w14:paraId="11050336" w14:textId="77777777" w:rsidR="004D60E3" w:rsidRPr="00D60FFD" w:rsidRDefault="004D60E3" w:rsidP="00EB5365">
            <w:pPr>
              <w:pStyle w:val="afffffb"/>
            </w:pPr>
          </w:p>
        </w:tc>
        <w:tc>
          <w:tcPr>
            <w:tcW w:w="355" w:type="pct"/>
            <w:vMerge/>
            <w:noWrap/>
            <w:vAlign w:val="center"/>
          </w:tcPr>
          <w:p w14:paraId="0858F8F3" w14:textId="77777777" w:rsidR="004D60E3" w:rsidRPr="00D60FFD" w:rsidRDefault="004D60E3" w:rsidP="00EB5365">
            <w:pPr>
              <w:pStyle w:val="afffffb"/>
            </w:pPr>
          </w:p>
        </w:tc>
        <w:tc>
          <w:tcPr>
            <w:tcW w:w="355" w:type="pct"/>
            <w:vMerge/>
            <w:noWrap/>
            <w:vAlign w:val="center"/>
          </w:tcPr>
          <w:p w14:paraId="58533CF2" w14:textId="77777777" w:rsidR="004D60E3" w:rsidRPr="00D60FFD" w:rsidRDefault="004D60E3" w:rsidP="00EB5365">
            <w:pPr>
              <w:pStyle w:val="afffffb"/>
            </w:pPr>
          </w:p>
        </w:tc>
        <w:tc>
          <w:tcPr>
            <w:tcW w:w="406" w:type="pct"/>
            <w:vMerge/>
            <w:noWrap/>
            <w:vAlign w:val="center"/>
          </w:tcPr>
          <w:p w14:paraId="0C55F260" w14:textId="77777777" w:rsidR="004D60E3" w:rsidRPr="00D60FFD" w:rsidRDefault="004D60E3" w:rsidP="00EB5365">
            <w:pPr>
              <w:pStyle w:val="afffffb"/>
            </w:pPr>
          </w:p>
        </w:tc>
        <w:tc>
          <w:tcPr>
            <w:tcW w:w="355" w:type="pct"/>
            <w:vMerge/>
            <w:noWrap/>
            <w:vAlign w:val="center"/>
          </w:tcPr>
          <w:p w14:paraId="583FF3E9" w14:textId="77777777" w:rsidR="004D60E3" w:rsidRPr="00D60FFD" w:rsidRDefault="004D60E3" w:rsidP="00EB5365">
            <w:pPr>
              <w:pStyle w:val="afffffb"/>
            </w:pPr>
          </w:p>
        </w:tc>
        <w:tc>
          <w:tcPr>
            <w:tcW w:w="457" w:type="pct"/>
            <w:vMerge/>
            <w:noWrap/>
            <w:vAlign w:val="center"/>
          </w:tcPr>
          <w:p w14:paraId="287D23D6" w14:textId="77777777" w:rsidR="004D60E3" w:rsidRPr="00D60FFD" w:rsidRDefault="004D60E3" w:rsidP="00EB5365">
            <w:pPr>
              <w:pStyle w:val="afffffb"/>
            </w:pPr>
          </w:p>
        </w:tc>
        <w:tc>
          <w:tcPr>
            <w:tcW w:w="305" w:type="pct"/>
            <w:vMerge/>
            <w:noWrap/>
            <w:vAlign w:val="center"/>
          </w:tcPr>
          <w:p w14:paraId="63D49BB0" w14:textId="77777777" w:rsidR="004D60E3" w:rsidRPr="00D60FFD" w:rsidRDefault="004D60E3" w:rsidP="00EB5365">
            <w:pPr>
              <w:pStyle w:val="afffffb"/>
            </w:pPr>
          </w:p>
        </w:tc>
        <w:tc>
          <w:tcPr>
            <w:tcW w:w="304" w:type="pct"/>
            <w:vMerge/>
            <w:noWrap/>
            <w:vAlign w:val="center"/>
          </w:tcPr>
          <w:p w14:paraId="6E658BB2" w14:textId="77777777" w:rsidR="004D60E3" w:rsidRPr="00D60FFD" w:rsidRDefault="004D60E3" w:rsidP="00EB5365">
            <w:pPr>
              <w:pStyle w:val="afffffb"/>
            </w:pPr>
          </w:p>
        </w:tc>
        <w:tc>
          <w:tcPr>
            <w:tcW w:w="406" w:type="pct"/>
            <w:vMerge/>
            <w:noWrap/>
            <w:vAlign w:val="center"/>
          </w:tcPr>
          <w:p w14:paraId="48AD26EC" w14:textId="77777777" w:rsidR="004D60E3" w:rsidRPr="00D60FFD" w:rsidRDefault="004D60E3" w:rsidP="00EB5365">
            <w:pPr>
              <w:pStyle w:val="afffffb"/>
            </w:pPr>
          </w:p>
        </w:tc>
        <w:tc>
          <w:tcPr>
            <w:tcW w:w="305" w:type="pct"/>
            <w:vMerge/>
            <w:noWrap/>
            <w:vAlign w:val="center"/>
          </w:tcPr>
          <w:p w14:paraId="35BAFDEF" w14:textId="77777777" w:rsidR="004D60E3" w:rsidRPr="00D60FFD" w:rsidRDefault="004D60E3" w:rsidP="00EB5365">
            <w:pPr>
              <w:pStyle w:val="afffffb"/>
            </w:pPr>
          </w:p>
        </w:tc>
        <w:tc>
          <w:tcPr>
            <w:tcW w:w="508" w:type="pct"/>
            <w:vAlign w:val="center"/>
          </w:tcPr>
          <w:p w14:paraId="61AC7744" w14:textId="77777777" w:rsidR="004D60E3" w:rsidRPr="00D60FFD" w:rsidRDefault="004D60E3" w:rsidP="00EB5365">
            <w:pPr>
              <w:pStyle w:val="afffffb"/>
              <w:rPr>
                <w:rFonts w:cs="宋体"/>
              </w:rPr>
            </w:pPr>
            <w:r w:rsidRPr="00D60FFD">
              <w:t>SO</w:t>
            </w:r>
            <w:r w:rsidRPr="00D60FFD">
              <w:rPr>
                <w:vertAlign w:val="subscript"/>
              </w:rPr>
              <w:t>2</w:t>
            </w:r>
          </w:p>
        </w:tc>
        <w:tc>
          <w:tcPr>
            <w:tcW w:w="481" w:type="pct"/>
            <w:noWrap/>
            <w:vAlign w:val="center"/>
          </w:tcPr>
          <w:p w14:paraId="30684372" w14:textId="77777777" w:rsidR="004D60E3" w:rsidRPr="00D60FFD" w:rsidRDefault="004D60E3" w:rsidP="00EB5365">
            <w:pPr>
              <w:pStyle w:val="afffffb"/>
            </w:pPr>
            <w:r w:rsidRPr="00D60FFD">
              <w:rPr>
                <w:rFonts w:hint="eastAsia"/>
              </w:rPr>
              <w:t>0.983</w:t>
            </w:r>
          </w:p>
        </w:tc>
      </w:tr>
      <w:tr w:rsidR="004D60E3" w:rsidRPr="00D60FFD" w14:paraId="4925A45F" w14:textId="77777777" w:rsidTr="00EB5365">
        <w:trPr>
          <w:trHeight w:val="20"/>
        </w:trPr>
        <w:tc>
          <w:tcPr>
            <w:tcW w:w="203" w:type="pct"/>
            <w:vMerge/>
            <w:vAlign w:val="center"/>
            <w:hideMark/>
          </w:tcPr>
          <w:p w14:paraId="5D0C3112" w14:textId="77777777" w:rsidR="004D60E3" w:rsidRPr="00D60FFD" w:rsidRDefault="004D60E3" w:rsidP="00EB5365">
            <w:pPr>
              <w:pStyle w:val="afffffb"/>
            </w:pPr>
          </w:p>
        </w:tc>
        <w:tc>
          <w:tcPr>
            <w:tcW w:w="559" w:type="pct"/>
            <w:vMerge/>
            <w:vAlign w:val="center"/>
          </w:tcPr>
          <w:p w14:paraId="37C369A3" w14:textId="77777777" w:rsidR="004D60E3" w:rsidRPr="00D60FFD" w:rsidRDefault="004D60E3" w:rsidP="00EB5365">
            <w:pPr>
              <w:pStyle w:val="afffffb"/>
            </w:pPr>
          </w:p>
        </w:tc>
        <w:tc>
          <w:tcPr>
            <w:tcW w:w="355" w:type="pct"/>
            <w:vMerge/>
            <w:vAlign w:val="center"/>
          </w:tcPr>
          <w:p w14:paraId="5EB873D8" w14:textId="77777777" w:rsidR="004D60E3" w:rsidRPr="00D60FFD" w:rsidRDefault="004D60E3" w:rsidP="00EB5365">
            <w:pPr>
              <w:pStyle w:val="afffffb"/>
            </w:pPr>
          </w:p>
        </w:tc>
        <w:tc>
          <w:tcPr>
            <w:tcW w:w="355" w:type="pct"/>
            <w:vMerge/>
            <w:vAlign w:val="center"/>
          </w:tcPr>
          <w:p w14:paraId="6541194E" w14:textId="77777777" w:rsidR="004D60E3" w:rsidRPr="00D60FFD" w:rsidRDefault="004D60E3" w:rsidP="00EB5365">
            <w:pPr>
              <w:pStyle w:val="afffffb"/>
            </w:pPr>
          </w:p>
        </w:tc>
        <w:tc>
          <w:tcPr>
            <w:tcW w:w="406" w:type="pct"/>
            <w:vMerge/>
            <w:vAlign w:val="center"/>
          </w:tcPr>
          <w:p w14:paraId="0D74BE80" w14:textId="77777777" w:rsidR="004D60E3" w:rsidRPr="00D60FFD" w:rsidRDefault="004D60E3" w:rsidP="00EB5365">
            <w:pPr>
              <w:pStyle w:val="afffffb"/>
            </w:pPr>
          </w:p>
        </w:tc>
        <w:tc>
          <w:tcPr>
            <w:tcW w:w="355" w:type="pct"/>
            <w:vMerge/>
            <w:vAlign w:val="center"/>
          </w:tcPr>
          <w:p w14:paraId="52BCDCF6" w14:textId="77777777" w:rsidR="004D60E3" w:rsidRPr="00D60FFD" w:rsidRDefault="004D60E3" w:rsidP="00EB5365">
            <w:pPr>
              <w:pStyle w:val="afffffb"/>
            </w:pPr>
          </w:p>
        </w:tc>
        <w:tc>
          <w:tcPr>
            <w:tcW w:w="457" w:type="pct"/>
            <w:vMerge/>
            <w:vAlign w:val="center"/>
          </w:tcPr>
          <w:p w14:paraId="3275A681" w14:textId="77777777" w:rsidR="004D60E3" w:rsidRPr="00D60FFD" w:rsidRDefault="004D60E3" w:rsidP="00EB5365">
            <w:pPr>
              <w:pStyle w:val="afffffb"/>
            </w:pPr>
          </w:p>
        </w:tc>
        <w:tc>
          <w:tcPr>
            <w:tcW w:w="305" w:type="pct"/>
            <w:vMerge/>
            <w:vAlign w:val="center"/>
          </w:tcPr>
          <w:p w14:paraId="6681743C" w14:textId="77777777" w:rsidR="004D60E3" w:rsidRPr="00D60FFD" w:rsidRDefault="004D60E3" w:rsidP="00EB5365">
            <w:pPr>
              <w:pStyle w:val="afffffb"/>
            </w:pPr>
          </w:p>
        </w:tc>
        <w:tc>
          <w:tcPr>
            <w:tcW w:w="304" w:type="pct"/>
            <w:vMerge/>
            <w:vAlign w:val="center"/>
          </w:tcPr>
          <w:p w14:paraId="0F5505AE" w14:textId="77777777" w:rsidR="004D60E3" w:rsidRPr="00D60FFD" w:rsidRDefault="004D60E3" w:rsidP="00EB5365">
            <w:pPr>
              <w:pStyle w:val="afffffb"/>
            </w:pPr>
          </w:p>
        </w:tc>
        <w:tc>
          <w:tcPr>
            <w:tcW w:w="406" w:type="pct"/>
            <w:vMerge/>
            <w:vAlign w:val="center"/>
          </w:tcPr>
          <w:p w14:paraId="4BC79C8E" w14:textId="77777777" w:rsidR="004D60E3" w:rsidRPr="00D60FFD" w:rsidRDefault="004D60E3" w:rsidP="00EB5365">
            <w:pPr>
              <w:pStyle w:val="afffffb"/>
            </w:pPr>
          </w:p>
        </w:tc>
        <w:tc>
          <w:tcPr>
            <w:tcW w:w="305" w:type="pct"/>
            <w:vMerge/>
            <w:vAlign w:val="center"/>
          </w:tcPr>
          <w:p w14:paraId="43CDE434" w14:textId="77777777" w:rsidR="004D60E3" w:rsidRPr="00D60FFD" w:rsidRDefault="004D60E3" w:rsidP="00EB5365">
            <w:pPr>
              <w:pStyle w:val="afffffb"/>
            </w:pPr>
          </w:p>
        </w:tc>
        <w:tc>
          <w:tcPr>
            <w:tcW w:w="508" w:type="pct"/>
            <w:vAlign w:val="center"/>
            <w:hideMark/>
          </w:tcPr>
          <w:p w14:paraId="4CB878F4" w14:textId="77777777" w:rsidR="004D60E3" w:rsidRPr="00D60FFD" w:rsidRDefault="004D60E3" w:rsidP="00EB5365">
            <w:pPr>
              <w:pStyle w:val="afffffb"/>
            </w:pPr>
            <w:r w:rsidRPr="00D60FFD">
              <w:t>NO</w:t>
            </w:r>
            <w:r w:rsidRPr="00D60FFD">
              <w:rPr>
                <w:vertAlign w:val="subscript"/>
              </w:rPr>
              <w:t>x</w:t>
            </w:r>
          </w:p>
        </w:tc>
        <w:tc>
          <w:tcPr>
            <w:tcW w:w="481" w:type="pct"/>
            <w:noWrap/>
            <w:vAlign w:val="center"/>
          </w:tcPr>
          <w:p w14:paraId="5C050F37" w14:textId="77777777" w:rsidR="004D60E3" w:rsidRPr="00D60FFD" w:rsidRDefault="004D60E3" w:rsidP="00EB5365">
            <w:pPr>
              <w:pStyle w:val="afffffb"/>
            </w:pPr>
            <w:r w:rsidRPr="00D60FFD">
              <w:rPr>
                <w:rFonts w:hint="eastAsia"/>
              </w:rPr>
              <w:t>8.984</w:t>
            </w:r>
          </w:p>
        </w:tc>
      </w:tr>
      <w:tr w:rsidR="004D60E3" w:rsidRPr="00D60FFD" w14:paraId="14AE1048" w14:textId="77777777" w:rsidTr="00EB5365">
        <w:trPr>
          <w:trHeight w:val="20"/>
        </w:trPr>
        <w:tc>
          <w:tcPr>
            <w:tcW w:w="203" w:type="pct"/>
            <w:vMerge/>
            <w:vAlign w:val="center"/>
            <w:hideMark/>
          </w:tcPr>
          <w:p w14:paraId="441F9FDC" w14:textId="77777777" w:rsidR="004D60E3" w:rsidRPr="00D60FFD" w:rsidRDefault="004D60E3" w:rsidP="00EB5365">
            <w:pPr>
              <w:pStyle w:val="afffffb"/>
            </w:pPr>
          </w:p>
        </w:tc>
        <w:tc>
          <w:tcPr>
            <w:tcW w:w="559" w:type="pct"/>
            <w:vMerge/>
            <w:vAlign w:val="center"/>
          </w:tcPr>
          <w:p w14:paraId="0C44A27A" w14:textId="77777777" w:rsidR="004D60E3" w:rsidRPr="00D60FFD" w:rsidRDefault="004D60E3" w:rsidP="00EB5365">
            <w:pPr>
              <w:pStyle w:val="afffffb"/>
            </w:pPr>
          </w:p>
        </w:tc>
        <w:tc>
          <w:tcPr>
            <w:tcW w:w="355" w:type="pct"/>
            <w:vMerge/>
            <w:vAlign w:val="center"/>
          </w:tcPr>
          <w:p w14:paraId="4019D6D8" w14:textId="77777777" w:rsidR="004D60E3" w:rsidRPr="00D60FFD" w:rsidRDefault="004D60E3" w:rsidP="00EB5365">
            <w:pPr>
              <w:pStyle w:val="afffffb"/>
            </w:pPr>
          </w:p>
        </w:tc>
        <w:tc>
          <w:tcPr>
            <w:tcW w:w="355" w:type="pct"/>
            <w:vMerge/>
            <w:vAlign w:val="center"/>
          </w:tcPr>
          <w:p w14:paraId="3A5402F9" w14:textId="77777777" w:rsidR="004D60E3" w:rsidRPr="00D60FFD" w:rsidRDefault="004D60E3" w:rsidP="00EB5365">
            <w:pPr>
              <w:pStyle w:val="afffffb"/>
            </w:pPr>
          </w:p>
        </w:tc>
        <w:tc>
          <w:tcPr>
            <w:tcW w:w="406" w:type="pct"/>
            <w:vMerge/>
            <w:vAlign w:val="center"/>
          </w:tcPr>
          <w:p w14:paraId="4402D084" w14:textId="77777777" w:rsidR="004D60E3" w:rsidRPr="00D60FFD" w:rsidRDefault="004D60E3" w:rsidP="00EB5365">
            <w:pPr>
              <w:pStyle w:val="afffffb"/>
            </w:pPr>
          </w:p>
        </w:tc>
        <w:tc>
          <w:tcPr>
            <w:tcW w:w="355" w:type="pct"/>
            <w:vMerge/>
            <w:vAlign w:val="center"/>
          </w:tcPr>
          <w:p w14:paraId="3B062B6D" w14:textId="77777777" w:rsidR="004D60E3" w:rsidRPr="00D60FFD" w:rsidRDefault="004D60E3" w:rsidP="00EB5365">
            <w:pPr>
              <w:pStyle w:val="afffffb"/>
            </w:pPr>
          </w:p>
        </w:tc>
        <w:tc>
          <w:tcPr>
            <w:tcW w:w="457" w:type="pct"/>
            <w:vMerge/>
            <w:vAlign w:val="center"/>
          </w:tcPr>
          <w:p w14:paraId="76BCB568" w14:textId="77777777" w:rsidR="004D60E3" w:rsidRPr="00D60FFD" w:rsidRDefault="004D60E3" w:rsidP="00EB5365">
            <w:pPr>
              <w:pStyle w:val="afffffb"/>
            </w:pPr>
          </w:p>
        </w:tc>
        <w:tc>
          <w:tcPr>
            <w:tcW w:w="305" w:type="pct"/>
            <w:vMerge/>
            <w:vAlign w:val="center"/>
          </w:tcPr>
          <w:p w14:paraId="40885B8E" w14:textId="77777777" w:rsidR="004D60E3" w:rsidRPr="00D60FFD" w:rsidRDefault="004D60E3" w:rsidP="00EB5365">
            <w:pPr>
              <w:pStyle w:val="afffffb"/>
            </w:pPr>
          </w:p>
        </w:tc>
        <w:tc>
          <w:tcPr>
            <w:tcW w:w="304" w:type="pct"/>
            <w:vMerge/>
            <w:vAlign w:val="center"/>
          </w:tcPr>
          <w:p w14:paraId="4A2D2B54" w14:textId="77777777" w:rsidR="004D60E3" w:rsidRPr="00D60FFD" w:rsidRDefault="004D60E3" w:rsidP="00EB5365">
            <w:pPr>
              <w:pStyle w:val="afffffb"/>
            </w:pPr>
          </w:p>
        </w:tc>
        <w:tc>
          <w:tcPr>
            <w:tcW w:w="406" w:type="pct"/>
            <w:vMerge/>
            <w:vAlign w:val="center"/>
          </w:tcPr>
          <w:p w14:paraId="41E42010" w14:textId="77777777" w:rsidR="004D60E3" w:rsidRPr="00D60FFD" w:rsidRDefault="004D60E3" w:rsidP="00EB5365">
            <w:pPr>
              <w:pStyle w:val="afffffb"/>
            </w:pPr>
          </w:p>
        </w:tc>
        <w:tc>
          <w:tcPr>
            <w:tcW w:w="305" w:type="pct"/>
            <w:vMerge/>
            <w:vAlign w:val="center"/>
          </w:tcPr>
          <w:p w14:paraId="67AEEAE3" w14:textId="77777777" w:rsidR="004D60E3" w:rsidRPr="00D60FFD" w:rsidRDefault="004D60E3" w:rsidP="00EB5365">
            <w:pPr>
              <w:pStyle w:val="afffffb"/>
            </w:pPr>
          </w:p>
        </w:tc>
        <w:tc>
          <w:tcPr>
            <w:tcW w:w="508" w:type="pct"/>
            <w:noWrap/>
            <w:vAlign w:val="center"/>
            <w:hideMark/>
          </w:tcPr>
          <w:p w14:paraId="3C7607F1" w14:textId="77777777" w:rsidR="004D60E3" w:rsidRPr="00D60FFD" w:rsidRDefault="004D60E3" w:rsidP="00EB5365">
            <w:pPr>
              <w:pStyle w:val="afffffb"/>
            </w:pPr>
            <w:r w:rsidRPr="00D60FFD">
              <w:t>CO</w:t>
            </w:r>
          </w:p>
        </w:tc>
        <w:tc>
          <w:tcPr>
            <w:tcW w:w="481" w:type="pct"/>
            <w:noWrap/>
            <w:vAlign w:val="center"/>
          </w:tcPr>
          <w:p w14:paraId="171B7D99" w14:textId="77777777" w:rsidR="004D60E3" w:rsidRPr="00D60FFD" w:rsidRDefault="004D60E3" w:rsidP="00EB5365">
            <w:pPr>
              <w:pStyle w:val="afffffb"/>
            </w:pPr>
            <w:r w:rsidRPr="00D60FFD">
              <w:rPr>
                <w:rFonts w:hint="eastAsia"/>
              </w:rPr>
              <w:t>2.3</w:t>
            </w:r>
          </w:p>
        </w:tc>
      </w:tr>
      <w:tr w:rsidR="004D60E3" w:rsidRPr="00D60FFD" w14:paraId="176DC32C" w14:textId="77777777" w:rsidTr="00EB5365">
        <w:trPr>
          <w:trHeight w:val="20"/>
        </w:trPr>
        <w:tc>
          <w:tcPr>
            <w:tcW w:w="203" w:type="pct"/>
            <w:vMerge/>
            <w:vAlign w:val="center"/>
            <w:hideMark/>
          </w:tcPr>
          <w:p w14:paraId="74B34862" w14:textId="77777777" w:rsidR="004D60E3" w:rsidRPr="00D60FFD" w:rsidRDefault="004D60E3" w:rsidP="00EB5365">
            <w:pPr>
              <w:pStyle w:val="afffffb"/>
            </w:pPr>
          </w:p>
        </w:tc>
        <w:tc>
          <w:tcPr>
            <w:tcW w:w="559" w:type="pct"/>
            <w:vMerge/>
            <w:vAlign w:val="center"/>
          </w:tcPr>
          <w:p w14:paraId="1CECDA94" w14:textId="77777777" w:rsidR="004D60E3" w:rsidRPr="00D60FFD" w:rsidRDefault="004D60E3" w:rsidP="00EB5365">
            <w:pPr>
              <w:pStyle w:val="afffffb"/>
            </w:pPr>
          </w:p>
        </w:tc>
        <w:tc>
          <w:tcPr>
            <w:tcW w:w="355" w:type="pct"/>
            <w:vMerge/>
            <w:vAlign w:val="center"/>
          </w:tcPr>
          <w:p w14:paraId="458A26B9" w14:textId="77777777" w:rsidR="004D60E3" w:rsidRPr="00D60FFD" w:rsidRDefault="004D60E3" w:rsidP="00EB5365">
            <w:pPr>
              <w:pStyle w:val="afffffb"/>
            </w:pPr>
          </w:p>
        </w:tc>
        <w:tc>
          <w:tcPr>
            <w:tcW w:w="355" w:type="pct"/>
            <w:vMerge/>
            <w:vAlign w:val="center"/>
          </w:tcPr>
          <w:p w14:paraId="5FFC6192" w14:textId="77777777" w:rsidR="004D60E3" w:rsidRPr="00D60FFD" w:rsidRDefault="004D60E3" w:rsidP="00EB5365">
            <w:pPr>
              <w:pStyle w:val="afffffb"/>
            </w:pPr>
          </w:p>
        </w:tc>
        <w:tc>
          <w:tcPr>
            <w:tcW w:w="406" w:type="pct"/>
            <w:vMerge/>
            <w:vAlign w:val="center"/>
          </w:tcPr>
          <w:p w14:paraId="7037FA20" w14:textId="77777777" w:rsidR="004D60E3" w:rsidRPr="00D60FFD" w:rsidRDefault="004D60E3" w:rsidP="00EB5365">
            <w:pPr>
              <w:pStyle w:val="afffffb"/>
            </w:pPr>
          </w:p>
        </w:tc>
        <w:tc>
          <w:tcPr>
            <w:tcW w:w="355" w:type="pct"/>
            <w:vMerge/>
            <w:vAlign w:val="center"/>
          </w:tcPr>
          <w:p w14:paraId="2E838088" w14:textId="77777777" w:rsidR="004D60E3" w:rsidRPr="00D60FFD" w:rsidRDefault="004D60E3" w:rsidP="00EB5365">
            <w:pPr>
              <w:pStyle w:val="afffffb"/>
            </w:pPr>
          </w:p>
        </w:tc>
        <w:tc>
          <w:tcPr>
            <w:tcW w:w="457" w:type="pct"/>
            <w:vMerge/>
            <w:vAlign w:val="center"/>
          </w:tcPr>
          <w:p w14:paraId="05E6B242" w14:textId="77777777" w:rsidR="004D60E3" w:rsidRPr="00D60FFD" w:rsidRDefault="004D60E3" w:rsidP="00EB5365">
            <w:pPr>
              <w:pStyle w:val="afffffb"/>
            </w:pPr>
          </w:p>
        </w:tc>
        <w:tc>
          <w:tcPr>
            <w:tcW w:w="305" w:type="pct"/>
            <w:vMerge/>
            <w:vAlign w:val="center"/>
          </w:tcPr>
          <w:p w14:paraId="7E514113" w14:textId="77777777" w:rsidR="004D60E3" w:rsidRPr="00D60FFD" w:rsidRDefault="004D60E3" w:rsidP="00EB5365">
            <w:pPr>
              <w:pStyle w:val="afffffb"/>
            </w:pPr>
          </w:p>
        </w:tc>
        <w:tc>
          <w:tcPr>
            <w:tcW w:w="304" w:type="pct"/>
            <w:vMerge/>
            <w:vAlign w:val="center"/>
          </w:tcPr>
          <w:p w14:paraId="0E3A7176" w14:textId="77777777" w:rsidR="004D60E3" w:rsidRPr="00D60FFD" w:rsidRDefault="004D60E3" w:rsidP="00EB5365">
            <w:pPr>
              <w:pStyle w:val="afffffb"/>
            </w:pPr>
          </w:p>
        </w:tc>
        <w:tc>
          <w:tcPr>
            <w:tcW w:w="406" w:type="pct"/>
            <w:vMerge/>
            <w:vAlign w:val="center"/>
          </w:tcPr>
          <w:p w14:paraId="731F8392" w14:textId="77777777" w:rsidR="004D60E3" w:rsidRPr="00D60FFD" w:rsidRDefault="004D60E3" w:rsidP="00EB5365">
            <w:pPr>
              <w:pStyle w:val="afffffb"/>
            </w:pPr>
          </w:p>
        </w:tc>
        <w:tc>
          <w:tcPr>
            <w:tcW w:w="305" w:type="pct"/>
            <w:vMerge/>
            <w:vAlign w:val="center"/>
          </w:tcPr>
          <w:p w14:paraId="1B0771BA" w14:textId="77777777" w:rsidR="004D60E3" w:rsidRPr="00D60FFD" w:rsidRDefault="004D60E3" w:rsidP="00EB5365">
            <w:pPr>
              <w:pStyle w:val="afffffb"/>
            </w:pPr>
          </w:p>
        </w:tc>
        <w:tc>
          <w:tcPr>
            <w:tcW w:w="508" w:type="pct"/>
            <w:noWrap/>
            <w:vAlign w:val="center"/>
            <w:hideMark/>
          </w:tcPr>
          <w:p w14:paraId="07A29F73" w14:textId="77777777" w:rsidR="004D60E3" w:rsidRPr="00D60FFD" w:rsidRDefault="004D60E3" w:rsidP="00EB5365">
            <w:pPr>
              <w:pStyle w:val="afffffb"/>
            </w:pPr>
            <w:r w:rsidRPr="00D60FFD">
              <w:t>HCl</w:t>
            </w:r>
          </w:p>
        </w:tc>
        <w:tc>
          <w:tcPr>
            <w:tcW w:w="481" w:type="pct"/>
            <w:noWrap/>
            <w:vAlign w:val="center"/>
          </w:tcPr>
          <w:p w14:paraId="04CBBF12" w14:textId="77777777" w:rsidR="004D60E3" w:rsidRPr="00D60FFD" w:rsidRDefault="004D60E3" w:rsidP="00EB5365">
            <w:pPr>
              <w:pStyle w:val="afffffb"/>
            </w:pPr>
            <w:r w:rsidRPr="00D60FFD">
              <w:rPr>
                <w:rFonts w:hint="eastAsia"/>
              </w:rPr>
              <w:t>1.242</w:t>
            </w:r>
          </w:p>
        </w:tc>
      </w:tr>
      <w:tr w:rsidR="004D60E3" w:rsidRPr="00D60FFD" w14:paraId="7B4C99C8" w14:textId="77777777" w:rsidTr="00EB5365">
        <w:trPr>
          <w:trHeight w:val="20"/>
        </w:trPr>
        <w:tc>
          <w:tcPr>
            <w:tcW w:w="203" w:type="pct"/>
            <w:vMerge/>
            <w:vAlign w:val="center"/>
            <w:hideMark/>
          </w:tcPr>
          <w:p w14:paraId="68E53A36" w14:textId="77777777" w:rsidR="004D60E3" w:rsidRPr="00D60FFD" w:rsidRDefault="004D60E3" w:rsidP="00EB5365">
            <w:pPr>
              <w:pStyle w:val="afffffb"/>
            </w:pPr>
          </w:p>
        </w:tc>
        <w:tc>
          <w:tcPr>
            <w:tcW w:w="559" w:type="pct"/>
            <w:vMerge/>
            <w:vAlign w:val="center"/>
          </w:tcPr>
          <w:p w14:paraId="3CF7118B" w14:textId="77777777" w:rsidR="004D60E3" w:rsidRPr="00D60FFD" w:rsidRDefault="004D60E3" w:rsidP="00EB5365">
            <w:pPr>
              <w:pStyle w:val="afffffb"/>
            </w:pPr>
          </w:p>
        </w:tc>
        <w:tc>
          <w:tcPr>
            <w:tcW w:w="355" w:type="pct"/>
            <w:vMerge/>
            <w:vAlign w:val="center"/>
          </w:tcPr>
          <w:p w14:paraId="6D68D8DC" w14:textId="77777777" w:rsidR="004D60E3" w:rsidRPr="00D60FFD" w:rsidRDefault="004D60E3" w:rsidP="00EB5365">
            <w:pPr>
              <w:pStyle w:val="afffffb"/>
            </w:pPr>
          </w:p>
        </w:tc>
        <w:tc>
          <w:tcPr>
            <w:tcW w:w="355" w:type="pct"/>
            <w:vMerge/>
            <w:vAlign w:val="center"/>
          </w:tcPr>
          <w:p w14:paraId="6A54682E" w14:textId="77777777" w:rsidR="004D60E3" w:rsidRPr="00D60FFD" w:rsidRDefault="004D60E3" w:rsidP="00EB5365">
            <w:pPr>
              <w:pStyle w:val="afffffb"/>
            </w:pPr>
          </w:p>
        </w:tc>
        <w:tc>
          <w:tcPr>
            <w:tcW w:w="406" w:type="pct"/>
            <w:vMerge/>
            <w:vAlign w:val="center"/>
          </w:tcPr>
          <w:p w14:paraId="432D9B15" w14:textId="77777777" w:rsidR="004D60E3" w:rsidRPr="00D60FFD" w:rsidRDefault="004D60E3" w:rsidP="00EB5365">
            <w:pPr>
              <w:pStyle w:val="afffffb"/>
            </w:pPr>
          </w:p>
        </w:tc>
        <w:tc>
          <w:tcPr>
            <w:tcW w:w="355" w:type="pct"/>
            <w:vMerge/>
            <w:vAlign w:val="center"/>
          </w:tcPr>
          <w:p w14:paraId="47A33D76" w14:textId="77777777" w:rsidR="004D60E3" w:rsidRPr="00D60FFD" w:rsidRDefault="004D60E3" w:rsidP="00EB5365">
            <w:pPr>
              <w:pStyle w:val="afffffb"/>
            </w:pPr>
          </w:p>
        </w:tc>
        <w:tc>
          <w:tcPr>
            <w:tcW w:w="457" w:type="pct"/>
            <w:vMerge/>
            <w:vAlign w:val="center"/>
          </w:tcPr>
          <w:p w14:paraId="5C79A09F" w14:textId="77777777" w:rsidR="004D60E3" w:rsidRPr="00D60FFD" w:rsidRDefault="004D60E3" w:rsidP="00EB5365">
            <w:pPr>
              <w:pStyle w:val="afffffb"/>
            </w:pPr>
          </w:p>
        </w:tc>
        <w:tc>
          <w:tcPr>
            <w:tcW w:w="305" w:type="pct"/>
            <w:vMerge/>
            <w:vAlign w:val="center"/>
          </w:tcPr>
          <w:p w14:paraId="4113DBEA" w14:textId="77777777" w:rsidR="004D60E3" w:rsidRPr="00D60FFD" w:rsidRDefault="004D60E3" w:rsidP="00EB5365">
            <w:pPr>
              <w:pStyle w:val="afffffb"/>
            </w:pPr>
          </w:p>
        </w:tc>
        <w:tc>
          <w:tcPr>
            <w:tcW w:w="304" w:type="pct"/>
            <w:vMerge/>
            <w:vAlign w:val="center"/>
          </w:tcPr>
          <w:p w14:paraId="31E865EB" w14:textId="77777777" w:rsidR="004D60E3" w:rsidRPr="00D60FFD" w:rsidRDefault="004D60E3" w:rsidP="00EB5365">
            <w:pPr>
              <w:pStyle w:val="afffffb"/>
            </w:pPr>
          </w:p>
        </w:tc>
        <w:tc>
          <w:tcPr>
            <w:tcW w:w="406" w:type="pct"/>
            <w:vMerge/>
            <w:vAlign w:val="center"/>
          </w:tcPr>
          <w:p w14:paraId="3B9AADE8" w14:textId="77777777" w:rsidR="004D60E3" w:rsidRPr="00D60FFD" w:rsidRDefault="004D60E3" w:rsidP="00EB5365">
            <w:pPr>
              <w:pStyle w:val="afffffb"/>
            </w:pPr>
          </w:p>
        </w:tc>
        <w:tc>
          <w:tcPr>
            <w:tcW w:w="305" w:type="pct"/>
            <w:vMerge/>
            <w:vAlign w:val="center"/>
          </w:tcPr>
          <w:p w14:paraId="380E6656" w14:textId="77777777" w:rsidR="004D60E3" w:rsidRPr="00D60FFD" w:rsidRDefault="004D60E3" w:rsidP="00EB5365">
            <w:pPr>
              <w:pStyle w:val="afffffb"/>
            </w:pPr>
          </w:p>
        </w:tc>
        <w:tc>
          <w:tcPr>
            <w:tcW w:w="508" w:type="pct"/>
            <w:noWrap/>
            <w:vAlign w:val="center"/>
            <w:hideMark/>
          </w:tcPr>
          <w:p w14:paraId="1B78CEE8" w14:textId="77777777" w:rsidR="004D60E3" w:rsidRPr="00D60FFD" w:rsidRDefault="004D60E3" w:rsidP="00EB5365">
            <w:pPr>
              <w:pStyle w:val="afffffb"/>
            </w:pPr>
            <w:r w:rsidRPr="00D60FFD">
              <w:t>HF</w:t>
            </w:r>
          </w:p>
        </w:tc>
        <w:tc>
          <w:tcPr>
            <w:tcW w:w="481" w:type="pct"/>
            <w:noWrap/>
            <w:vAlign w:val="center"/>
          </w:tcPr>
          <w:p w14:paraId="04A64FB6" w14:textId="77777777" w:rsidR="004D60E3" w:rsidRPr="00D60FFD" w:rsidRDefault="004D60E3" w:rsidP="00EB5365">
            <w:pPr>
              <w:pStyle w:val="afffffb"/>
            </w:pPr>
            <w:r w:rsidRPr="00D60FFD">
              <w:rPr>
                <w:rFonts w:hint="eastAsia"/>
              </w:rPr>
              <w:t>0.055</w:t>
            </w:r>
          </w:p>
        </w:tc>
      </w:tr>
      <w:tr w:rsidR="004D60E3" w:rsidRPr="00D60FFD" w14:paraId="6E24D018" w14:textId="77777777" w:rsidTr="00EB5365">
        <w:trPr>
          <w:trHeight w:val="20"/>
        </w:trPr>
        <w:tc>
          <w:tcPr>
            <w:tcW w:w="203" w:type="pct"/>
            <w:vMerge/>
            <w:vAlign w:val="center"/>
            <w:hideMark/>
          </w:tcPr>
          <w:p w14:paraId="44B4955A" w14:textId="77777777" w:rsidR="004D60E3" w:rsidRPr="00D60FFD" w:rsidRDefault="004D60E3" w:rsidP="00EB5365">
            <w:pPr>
              <w:pStyle w:val="afffffb"/>
            </w:pPr>
          </w:p>
        </w:tc>
        <w:tc>
          <w:tcPr>
            <w:tcW w:w="559" w:type="pct"/>
            <w:vMerge/>
            <w:vAlign w:val="center"/>
          </w:tcPr>
          <w:p w14:paraId="5ED275BC" w14:textId="77777777" w:rsidR="004D60E3" w:rsidRPr="00D60FFD" w:rsidRDefault="004D60E3" w:rsidP="00EB5365">
            <w:pPr>
              <w:pStyle w:val="afffffb"/>
            </w:pPr>
          </w:p>
        </w:tc>
        <w:tc>
          <w:tcPr>
            <w:tcW w:w="355" w:type="pct"/>
            <w:vMerge/>
            <w:vAlign w:val="center"/>
          </w:tcPr>
          <w:p w14:paraId="4AFB978B" w14:textId="77777777" w:rsidR="004D60E3" w:rsidRPr="00D60FFD" w:rsidRDefault="004D60E3" w:rsidP="00EB5365">
            <w:pPr>
              <w:pStyle w:val="afffffb"/>
            </w:pPr>
          </w:p>
        </w:tc>
        <w:tc>
          <w:tcPr>
            <w:tcW w:w="355" w:type="pct"/>
            <w:vMerge/>
            <w:vAlign w:val="center"/>
          </w:tcPr>
          <w:p w14:paraId="30F19F11" w14:textId="77777777" w:rsidR="004D60E3" w:rsidRPr="00D60FFD" w:rsidRDefault="004D60E3" w:rsidP="00EB5365">
            <w:pPr>
              <w:pStyle w:val="afffffb"/>
            </w:pPr>
          </w:p>
        </w:tc>
        <w:tc>
          <w:tcPr>
            <w:tcW w:w="406" w:type="pct"/>
            <w:vMerge/>
            <w:vAlign w:val="center"/>
          </w:tcPr>
          <w:p w14:paraId="40701469" w14:textId="77777777" w:rsidR="004D60E3" w:rsidRPr="00D60FFD" w:rsidRDefault="004D60E3" w:rsidP="00EB5365">
            <w:pPr>
              <w:pStyle w:val="afffffb"/>
            </w:pPr>
          </w:p>
        </w:tc>
        <w:tc>
          <w:tcPr>
            <w:tcW w:w="355" w:type="pct"/>
            <w:vMerge/>
            <w:vAlign w:val="center"/>
          </w:tcPr>
          <w:p w14:paraId="26CBD3B1" w14:textId="77777777" w:rsidR="004D60E3" w:rsidRPr="00D60FFD" w:rsidRDefault="004D60E3" w:rsidP="00EB5365">
            <w:pPr>
              <w:pStyle w:val="afffffb"/>
            </w:pPr>
          </w:p>
        </w:tc>
        <w:tc>
          <w:tcPr>
            <w:tcW w:w="457" w:type="pct"/>
            <w:vMerge/>
            <w:vAlign w:val="center"/>
          </w:tcPr>
          <w:p w14:paraId="7484F514" w14:textId="77777777" w:rsidR="004D60E3" w:rsidRPr="00D60FFD" w:rsidRDefault="004D60E3" w:rsidP="00EB5365">
            <w:pPr>
              <w:pStyle w:val="afffffb"/>
            </w:pPr>
          </w:p>
        </w:tc>
        <w:tc>
          <w:tcPr>
            <w:tcW w:w="305" w:type="pct"/>
            <w:vMerge/>
            <w:vAlign w:val="center"/>
          </w:tcPr>
          <w:p w14:paraId="2BBB00EB" w14:textId="77777777" w:rsidR="004D60E3" w:rsidRPr="00D60FFD" w:rsidRDefault="004D60E3" w:rsidP="00EB5365">
            <w:pPr>
              <w:pStyle w:val="afffffb"/>
            </w:pPr>
          </w:p>
        </w:tc>
        <w:tc>
          <w:tcPr>
            <w:tcW w:w="304" w:type="pct"/>
            <w:vMerge/>
            <w:vAlign w:val="center"/>
          </w:tcPr>
          <w:p w14:paraId="401F0C91" w14:textId="77777777" w:rsidR="004D60E3" w:rsidRPr="00D60FFD" w:rsidRDefault="004D60E3" w:rsidP="00EB5365">
            <w:pPr>
              <w:pStyle w:val="afffffb"/>
            </w:pPr>
          </w:p>
        </w:tc>
        <w:tc>
          <w:tcPr>
            <w:tcW w:w="406" w:type="pct"/>
            <w:vMerge/>
            <w:vAlign w:val="center"/>
          </w:tcPr>
          <w:p w14:paraId="0231DE50" w14:textId="77777777" w:rsidR="004D60E3" w:rsidRPr="00D60FFD" w:rsidRDefault="004D60E3" w:rsidP="00EB5365">
            <w:pPr>
              <w:pStyle w:val="afffffb"/>
            </w:pPr>
          </w:p>
        </w:tc>
        <w:tc>
          <w:tcPr>
            <w:tcW w:w="305" w:type="pct"/>
            <w:vMerge/>
            <w:vAlign w:val="center"/>
          </w:tcPr>
          <w:p w14:paraId="4E2A490D" w14:textId="77777777" w:rsidR="004D60E3" w:rsidRPr="00D60FFD" w:rsidRDefault="004D60E3" w:rsidP="00EB5365">
            <w:pPr>
              <w:pStyle w:val="afffffb"/>
            </w:pPr>
          </w:p>
        </w:tc>
        <w:tc>
          <w:tcPr>
            <w:tcW w:w="508" w:type="pct"/>
            <w:noWrap/>
            <w:vAlign w:val="center"/>
            <w:hideMark/>
          </w:tcPr>
          <w:p w14:paraId="47415516" w14:textId="77777777" w:rsidR="004D60E3" w:rsidRPr="00D60FFD" w:rsidRDefault="004D60E3" w:rsidP="00EB5365">
            <w:pPr>
              <w:pStyle w:val="afffffb"/>
            </w:pPr>
            <w:r w:rsidRPr="00D60FFD">
              <w:t>Hg</w:t>
            </w:r>
          </w:p>
        </w:tc>
        <w:tc>
          <w:tcPr>
            <w:tcW w:w="481" w:type="pct"/>
            <w:noWrap/>
            <w:vAlign w:val="center"/>
          </w:tcPr>
          <w:p w14:paraId="306A03E9" w14:textId="77777777" w:rsidR="004D60E3" w:rsidRPr="00D60FFD" w:rsidRDefault="004D60E3" w:rsidP="00EB5365">
            <w:pPr>
              <w:pStyle w:val="afffffb"/>
            </w:pPr>
            <w:r w:rsidRPr="00D60FFD">
              <w:rPr>
                <w:rFonts w:hint="eastAsia"/>
              </w:rPr>
              <w:t>0.0006</w:t>
            </w:r>
          </w:p>
        </w:tc>
      </w:tr>
      <w:tr w:rsidR="004D60E3" w:rsidRPr="00D60FFD" w14:paraId="46130E06" w14:textId="77777777" w:rsidTr="00EB5365">
        <w:trPr>
          <w:trHeight w:val="20"/>
        </w:trPr>
        <w:tc>
          <w:tcPr>
            <w:tcW w:w="203" w:type="pct"/>
            <w:vMerge/>
            <w:vAlign w:val="center"/>
            <w:hideMark/>
          </w:tcPr>
          <w:p w14:paraId="15500961" w14:textId="77777777" w:rsidR="004D60E3" w:rsidRPr="00D60FFD" w:rsidRDefault="004D60E3" w:rsidP="00EB5365">
            <w:pPr>
              <w:pStyle w:val="afffffb"/>
            </w:pPr>
          </w:p>
        </w:tc>
        <w:tc>
          <w:tcPr>
            <w:tcW w:w="559" w:type="pct"/>
            <w:vMerge/>
            <w:vAlign w:val="center"/>
          </w:tcPr>
          <w:p w14:paraId="3A848E01" w14:textId="77777777" w:rsidR="004D60E3" w:rsidRPr="00D60FFD" w:rsidRDefault="004D60E3" w:rsidP="00EB5365">
            <w:pPr>
              <w:pStyle w:val="afffffb"/>
            </w:pPr>
          </w:p>
        </w:tc>
        <w:tc>
          <w:tcPr>
            <w:tcW w:w="355" w:type="pct"/>
            <w:vMerge/>
            <w:vAlign w:val="center"/>
          </w:tcPr>
          <w:p w14:paraId="0A4885F2" w14:textId="77777777" w:rsidR="004D60E3" w:rsidRPr="00D60FFD" w:rsidRDefault="004D60E3" w:rsidP="00EB5365">
            <w:pPr>
              <w:pStyle w:val="afffffb"/>
            </w:pPr>
          </w:p>
        </w:tc>
        <w:tc>
          <w:tcPr>
            <w:tcW w:w="355" w:type="pct"/>
            <w:vMerge/>
            <w:vAlign w:val="center"/>
          </w:tcPr>
          <w:p w14:paraId="1B4756A1" w14:textId="77777777" w:rsidR="004D60E3" w:rsidRPr="00D60FFD" w:rsidRDefault="004D60E3" w:rsidP="00EB5365">
            <w:pPr>
              <w:pStyle w:val="afffffb"/>
            </w:pPr>
          </w:p>
        </w:tc>
        <w:tc>
          <w:tcPr>
            <w:tcW w:w="406" w:type="pct"/>
            <w:vMerge/>
            <w:vAlign w:val="center"/>
          </w:tcPr>
          <w:p w14:paraId="1AD31D6E" w14:textId="77777777" w:rsidR="004D60E3" w:rsidRPr="00D60FFD" w:rsidRDefault="004D60E3" w:rsidP="00EB5365">
            <w:pPr>
              <w:pStyle w:val="afffffb"/>
            </w:pPr>
          </w:p>
        </w:tc>
        <w:tc>
          <w:tcPr>
            <w:tcW w:w="355" w:type="pct"/>
            <w:vMerge/>
            <w:vAlign w:val="center"/>
          </w:tcPr>
          <w:p w14:paraId="301CCE9E" w14:textId="77777777" w:rsidR="004D60E3" w:rsidRPr="00D60FFD" w:rsidRDefault="004D60E3" w:rsidP="00EB5365">
            <w:pPr>
              <w:pStyle w:val="afffffb"/>
            </w:pPr>
          </w:p>
        </w:tc>
        <w:tc>
          <w:tcPr>
            <w:tcW w:w="457" w:type="pct"/>
            <w:vMerge/>
            <w:vAlign w:val="center"/>
          </w:tcPr>
          <w:p w14:paraId="5C2F4C14" w14:textId="77777777" w:rsidR="004D60E3" w:rsidRPr="00D60FFD" w:rsidRDefault="004D60E3" w:rsidP="00EB5365">
            <w:pPr>
              <w:pStyle w:val="afffffb"/>
            </w:pPr>
          </w:p>
        </w:tc>
        <w:tc>
          <w:tcPr>
            <w:tcW w:w="305" w:type="pct"/>
            <w:vMerge/>
            <w:vAlign w:val="center"/>
          </w:tcPr>
          <w:p w14:paraId="1D867C73" w14:textId="77777777" w:rsidR="004D60E3" w:rsidRPr="00D60FFD" w:rsidRDefault="004D60E3" w:rsidP="00EB5365">
            <w:pPr>
              <w:pStyle w:val="afffffb"/>
            </w:pPr>
          </w:p>
        </w:tc>
        <w:tc>
          <w:tcPr>
            <w:tcW w:w="304" w:type="pct"/>
            <w:vMerge/>
            <w:vAlign w:val="center"/>
          </w:tcPr>
          <w:p w14:paraId="4B6111CE" w14:textId="77777777" w:rsidR="004D60E3" w:rsidRPr="00D60FFD" w:rsidRDefault="004D60E3" w:rsidP="00EB5365">
            <w:pPr>
              <w:pStyle w:val="afffffb"/>
            </w:pPr>
          </w:p>
        </w:tc>
        <w:tc>
          <w:tcPr>
            <w:tcW w:w="406" w:type="pct"/>
            <w:vMerge/>
            <w:vAlign w:val="center"/>
          </w:tcPr>
          <w:p w14:paraId="65F4F75B" w14:textId="77777777" w:rsidR="004D60E3" w:rsidRPr="00D60FFD" w:rsidRDefault="004D60E3" w:rsidP="00EB5365">
            <w:pPr>
              <w:pStyle w:val="afffffb"/>
            </w:pPr>
          </w:p>
        </w:tc>
        <w:tc>
          <w:tcPr>
            <w:tcW w:w="305" w:type="pct"/>
            <w:vMerge/>
            <w:vAlign w:val="center"/>
          </w:tcPr>
          <w:p w14:paraId="01C25101" w14:textId="77777777" w:rsidR="004D60E3" w:rsidRPr="00D60FFD" w:rsidRDefault="004D60E3" w:rsidP="00EB5365">
            <w:pPr>
              <w:pStyle w:val="afffffb"/>
            </w:pPr>
          </w:p>
        </w:tc>
        <w:tc>
          <w:tcPr>
            <w:tcW w:w="508" w:type="pct"/>
            <w:noWrap/>
            <w:vAlign w:val="center"/>
            <w:hideMark/>
          </w:tcPr>
          <w:p w14:paraId="16AA38E8" w14:textId="77777777" w:rsidR="004D60E3" w:rsidRPr="00D60FFD" w:rsidRDefault="004D60E3" w:rsidP="00EB5365">
            <w:pPr>
              <w:pStyle w:val="afffffb"/>
            </w:pPr>
            <w:r w:rsidRPr="00D60FFD">
              <w:t>Cd</w:t>
            </w:r>
          </w:p>
        </w:tc>
        <w:tc>
          <w:tcPr>
            <w:tcW w:w="481" w:type="pct"/>
            <w:noWrap/>
            <w:vAlign w:val="center"/>
          </w:tcPr>
          <w:p w14:paraId="1B55CFD6" w14:textId="77777777" w:rsidR="004D60E3" w:rsidRPr="00D60FFD" w:rsidRDefault="004D60E3" w:rsidP="00EB5365">
            <w:pPr>
              <w:pStyle w:val="afffffb"/>
            </w:pPr>
            <w:r w:rsidRPr="00D60FFD">
              <w:rPr>
                <w:rFonts w:hint="eastAsia"/>
              </w:rPr>
              <w:t>0.0002</w:t>
            </w:r>
          </w:p>
        </w:tc>
      </w:tr>
      <w:tr w:rsidR="004D60E3" w:rsidRPr="00D60FFD" w14:paraId="675DAB1E" w14:textId="77777777" w:rsidTr="00EB5365">
        <w:trPr>
          <w:trHeight w:val="20"/>
        </w:trPr>
        <w:tc>
          <w:tcPr>
            <w:tcW w:w="203" w:type="pct"/>
            <w:vMerge/>
            <w:vAlign w:val="center"/>
            <w:hideMark/>
          </w:tcPr>
          <w:p w14:paraId="640DC861" w14:textId="77777777" w:rsidR="004D60E3" w:rsidRPr="00D60FFD" w:rsidRDefault="004D60E3" w:rsidP="00EB5365">
            <w:pPr>
              <w:pStyle w:val="afffffb"/>
            </w:pPr>
          </w:p>
        </w:tc>
        <w:tc>
          <w:tcPr>
            <w:tcW w:w="559" w:type="pct"/>
            <w:vMerge/>
            <w:vAlign w:val="center"/>
          </w:tcPr>
          <w:p w14:paraId="7FCD2706" w14:textId="77777777" w:rsidR="004D60E3" w:rsidRPr="00D60FFD" w:rsidRDefault="004D60E3" w:rsidP="00EB5365">
            <w:pPr>
              <w:pStyle w:val="afffffb"/>
            </w:pPr>
          </w:p>
        </w:tc>
        <w:tc>
          <w:tcPr>
            <w:tcW w:w="355" w:type="pct"/>
            <w:vMerge/>
            <w:vAlign w:val="center"/>
          </w:tcPr>
          <w:p w14:paraId="7C5EFFB2" w14:textId="77777777" w:rsidR="004D60E3" w:rsidRPr="00D60FFD" w:rsidRDefault="004D60E3" w:rsidP="00EB5365">
            <w:pPr>
              <w:pStyle w:val="afffffb"/>
            </w:pPr>
          </w:p>
        </w:tc>
        <w:tc>
          <w:tcPr>
            <w:tcW w:w="355" w:type="pct"/>
            <w:vMerge/>
            <w:vAlign w:val="center"/>
          </w:tcPr>
          <w:p w14:paraId="63844CDE" w14:textId="77777777" w:rsidR="004D60E3" w:rsidRPr="00D60FFD" w:rsidRDefault="004D60E3" w:rsidP="00EB5365">
            <w:pPr>
              <w:pStyle w:val="afffffb"/>
            </w:pPr>
          </w:p>
        </w:tc>
        <w:tc>
          <w:tcPr>
            <w:tcW w:w="406" w:type="pct"/>
            <w:vMerge/>
            <w:vAlign w:val="center"/>
          </w:tcPr>
          <w:p w14:paraId="6585CE91" w14:textId="77777777" w:rsidR="004D60E3" w:rsidRPr="00D60FFD" w:rsidRDefault="004D60E3" w:rsidP="00EB5365">
            <w:pPr>
              <w:pStyle w:val="afffffb"/>
            </w:pPr>
          </w:p>
        </w:tc>
        <w:tc>
          <w:tcPr>
            <w:tcW w:w="355" w:type="pct"/>
            <w:vMerge/>
            <w:vAlign w:val="center"/>
          </w:tcPr>
          <w:p w14:paraId="59527C6C" w14:textId="77777777" w:rsidR="004D60E3" w:rsidRPr="00D60FFD" w:rsidRDefault="004D60E3" w:rsidP="00EB5365">
            <w:pPr>
              <w:pStyle w:val="afffffb"/>
            </w:pPr>
          </w:p>
        </w:tc>
        <w:tc>
          <w:tcPr>
            <w:tcW w:w="457" w:type="pct"/>
            <w:vMerge/>
            <w:vAlign w:val="center"/>
          </w:tcPr>
          <w:p w14:paraId="4C7C1CB7" w14:textId="77777777" w:rsidR="004D60E3" w:rsidRPr="00D60FFD" w:rsidRDefault="004D60E3" w:rsidP="00EB5365">
            <w:pPr>
              <w:pStyle w:val="afffffb"/>
            </w:pPr>
          </w:p>
        </w:tc>
        <w:tc>
          <w:tcPr>
            <w:tcW w:w="305" w:type="pct"/>
            <w:vMerge/>
            <w:vAlign w:val="center"/>
          </w:tcPr>
          <w:p w14:paraId="50667E62" w14:textId="77777777" w:rsidR="004D60E3" w:rsidRPr="00D60FFD" w:rsidRDefault="004D60E3" w:rsidP="00EB5365">
            <w:pPr>
              <w:pStyle w:val="afffffb"/>
            </w:pPr>
          </w:p>
        </w:tc>
        <w:tc>
          <w:tcPr>
            <w:tcW w:w="304" w:type="pct"/>
            <w:vMerge/>
            <w:vAlign w:val="center"/>
          </w:tcPr>
          <w:p w14:paraId="070B50A5" w14:textId="77777777" w:rsidR="004D60E3" w:rsidRPr="00D60FFD" w:rsidRDefault="004D60E3" w:rsidP="00EB5365">
            <w:pPr>
              <w:pStyle w:val="afffffb"/>
            </w:pPr>
          </w:p>
        </w:tc>
        <w:tc>
          <w:tcPr>
            <w:tcW w:w="406" w:type="pct"/>
            <w:vMerge/>
            <w:vAlign w:val="center"/>
          </w:tcPr>
          <w:p w14:paraId="582171A7" w14:textId="77777777" w:rsidR="004D60E3" w:rsidRPr="00D60FFD" w:rsidRDefault="004D60E3" w:rsidP="00EB5365">
            <w:pPr>
              <w:pStyle w:val="afffffb"/>
            </w:pPr>
          </w:p>
        </w:tc>
        <w:tc>
          <w:tcPr>
            <w:tcW w:w="305" w:type="pct"/>
            <w:vMerge/>
            <w:vAlign w:val="center"/>
          </w:tcPr>
          <w:p w14:paraId="1611F7DA" w14:textId="77777777" w:rsidR="004D60E3" w:rsidRPr="00D60FFD" w:rsidRDefault="004D60E3" w:rsidP="00EB5365">
            <w:pPr>
              <w:pStyle w:val="afffffb"/>
            </w:pPr>
          </w:p>
        </w:tc>
        <w:tc>
          <w:tcPr>
            <w:tcW w:w="508" w:type="pct"/>
            <w:noWrap/>
            <w:vAlign w:val="center"/>
            <w:hideMark/>
          </w:tcPr>
          <w:p w14:paraId="4A5E140D" w14:textId="77777777" w:rsidR="004D60E3" w:rsidRPr="00D60FFD" w:rsidRDefault="004D60E3" w:rsidP="00EB5365">
            <w:pPr>
              <w:pStyle w:val="afffffb"/>
            </w:pPr>
            <w:r w:rsidRPr="00D60FFD">
              <w:t>Pb</w:t>
            </w:r>
          </w:p>
        </w:tc>
        <w:tc>
          <w:tcPr>
            <w:tcW w:w="481" w:type="pct"/>
            <w:noWrap/>
            <w:vAlign w:val="center"/>
          </w:tcPr>
          <w:p w14:paraId="163416DC" w14:textId="77777777" w:rsidR="004D60E3" w:rsidRPr="00D60FFD" w:rsidRDefault="004D60E3" w:rsidP="00EB5365">
            <w:pPr>
              <w:pStyle w:val="afffffb"/>
            </w:pPr>
            <w:r w:rsidRPr="00D60FFD">
              <w:rPr>
                <w:rFonts w:hint="eastAsia"/>
              </w:rPr>
              <w:t>0.0016</w:t>
            </w:r>
          </w:p>
        </w:tc>
      </w:tr>
      <w:tr w:rsidR="004D60E3" w:rsidRPr="00D60FFD" w14:paraId="48086CCC" w14:textId="77777777" w:rsidTr="00EB5365">
        <w:trPr>
          <w:trHeight w:val="20"/>
        </w:trPr>
        <w:tc>
          <w:tcPr>
            <w:tcW w:w="203" w:type="pct"/>
            <w:vMerge/>
            <w:vAlign w:val="center"/>
          </w:tcPr>
          <w:p w14:paraId="0F7A9CC1" w14:textId="77777777" w:rsidR="004D60E3" w:rsidRPr="00D60FFD" w:rsidRDefault="004D60E3" w:rsidP="00EB5365">
            <w:pPr>
              <w:pStyle w:val="afffffb"/>
            </w:pPr>
          </w:p>
        </w:tc>
        <w:tc>
          <w:tcPr>
            <w:tcW w:w="559" w:type="pct"/>
            <w:vMerge/>
            <w:vAlign w:val="center"/>
          </w:tcPr>
          <w:p w14:paraId="6DDC5F71" w14:textId="77777777" w:rsidR="004D60E3" w:rsidRPr="00D60FFD" w:rsidRDefault="004D60E3" w:rsidP="00EB5365">
            <w:pPr>
              <w:pStyle w:val="afffffb"/>
            </w:pPr>
          </w:p>
        </w:tc>
        <w:tc>
          <w:tcPr>
            <w:tcW w:w="355" w:type="pct"/>
            <w:vMerge/>
            <w:vAlign w:val="center"/>
          </w:tcPr>
          <w:p w14:paraId="3A466F42" w14:textId="77777777" w:rsidR="004D60E3" w:rsidRPr="00D60FFD" w:rsidRDefault="004D60E3" w:rsidP="00EB5365">
            <w:pPr>
              <w:pStyle w:val="afffffb"/>
            </w:pPr>
          </w:p>
        </w:tc>
        <w:tc>
          <w:tcPr>
            <w:tcW w:w="355" w:type="pct"/>
            <w:vMerge/>
            <w:vAlign w:val="center"/>
          </w:tcPr>
          <w:p w14:paraId="3B26FE89" w14:textId="77777777" w:rsidR="004D60E3" w:rsidRPr="00D60FFD" w:rsidRDefault="004D60E3" w:rsidP="00EB5365">
            <w:pPr>
              <w:pStyle w:val="afffffb"/>
            </w:pPr>
          </w:p>
        </w:tc>
        <w:tc>
          <w:tcPr>
            <w:tcW w:w="406" w:type="pct"/>
            <w:vMerge/>
            <w:vAlign w:val="center"/>
          </w:tcPr>
          <w:p w14:paraId="61FF9327" w14:textId="77777777" w:rsidR="004D60E3" w:rsidRPr="00D60FFD" w:rsidRDefault="004D60E3" w:rsidP="00EB5365">
            <w:pPr>
              <w:pStyle w:val="afffffb"/>
            </w:pPr>
          </w:p>
        </w:tc>
        <w:tc>
          <w:tcPr>
            <w:tcW w:w="355" w:type="pct"/>
            <w:vMerge/>
            <w:vAlign w:val="center"/>
          </w:tcPr>
          <w:p w14:paraId="24BD20A7" w14:textId="77777777" w:rsidR="004D60E3" w:rsidRPr="00D60FFD" w:rsidRDefault="004D60E3" w:rsidP="00EB5365">
            <w:pPr>
              <w:pStyle w:val="afffffb"/>
            </w:pPr>
          </w:p>
        </w:tc>
        <w:tc>
          <w:tcPr>
            <w:tcW w:w="457" w:type="pct"/>
            <w:vMerge/>
            <w:vAlign w:val="center"/>
          </w:tcPr>
          <w:p w14:paraId="069A6636" w14:textId="77777777" w:rsidR="004D60E3" w:rsidRPr="00D60FFD" w:rsidRDefault="004D60E3" w:rsidP="00EB5365">
            <w:pPr>
              <w:pStyle w:val="afffffb"/>
            </w:pPr>
          </w:p>
        </w:tc>
        <w:tc>
          <w:tcPr>
            <w:tcW w:w="305" w:type="pct"/>
            <w:vMerge/>
            <w:vAlign w:val="center"/>
          </w:tcPr>
          <w:p w14:paraId="6C4FDA4A" w14:textId="77777777" w:rsidR="004D60E3" w:rsidRPr="00D60FFD" w:rsidRDefault="004D60E3" w:rsidP="00EB5365">
            <w:pPr>
              <w:pStyle w:val="afffffb"/>
            </w:pPr>
          </w:p>
        </w:tc>
        <w:tc>
          <w:tcPr>
            <w:tcW w:w="304" w:type="pct"/>
            <w:vMerge/>
            <w:vAlign w:val="center"/>
          </w:tcPr>
          <w:p w14:paraId="4E763D52" w14:textId="77777777" w:rsidR="004D60E3" w:rsidRPr="00D60FFD" w:rsidRDefault="004D60E3" w:rsidP="00EB5365">
            <w:pPr>
              <w:pStyle w:val="afffffb"/>
            </w:pPr>
          </w:p>
        </w:tc>
        <w:tc>
          <w:tcPr>
            <w:tcW w:w="406" w:type="pct"/>
            <w:vMerge/>
            <w:vAlign w:val="center"/>
          </w:tcPr>
          <w:p w14:paraId="291B571F" w14:textId="77777777" w:rsidR="004D60E3" w:rsidRPr="00D60FFD" w:rsidRDefault="004D60E3" w:rsidP="00EB5365">
            <w:pPr>
              <w:pStyle w:val="afffffb"/>
            </w:pPr>
          </w:p>
        </w:tc>
        <w:tc>
          <w:tcPr>
            <w:tcW w:w="305" w:type="pct"/>
            <w:vMerge/>
            <w:vAlign w:val="center"/>
          </w:tcPr>
          <w:p w14:paraId="18E9FC0F" w14:textId="77777777" w:rsidR="004D60E3" w:rsidRPr="00D60FFD" w:rsidRDefault="004D60E3" w:rsidP="00EB5365">
            <w:pPr>
              <w:pStyle w:val="afffffb"/>
            </w:pPr>
          </w:p>
        </w:tc>
        <w:tc>
          <w:tcPr>
            <w:tcW w:w="508" w:type="pct"/>
            <w:noWrap/>
            <w:vAlign w:val="center"/>
          </w:tcPr>
          <w:p w14:paraId="63777CFA" w14:textId="77777777" w:rsidR="004D60E3" w:rsidRPr="00D60FFD" w:rsidRDefault="004D60E3" w:rsidP="00EB5365">
            <w:pPr>
              <w:pStyle w:val="afffffb"/>
            </w:pPr>
            <w:r w:rsidRPr="00D60FFD">
              <w:rPr>
                <w:rFonts w:hint="eastAsia"/>
              </w:rPr>
              <w:t>A</w:t>
            </w:r>
            <w:r w:rsidRPr="00D60FFD">
              <w:t>s</w:t>
            </w:r>
          </w:p>
        </w:tc>
        <w:tc>
          <w:tcPr>
            <w:tcW w:w="481" w:type="pct"/>
            <w:noWrap/>
            <w:vAlign w:val="center"/>
          </w:tcPr>
          <w:p w14:paraId="7A025F21" w14:textId="77777777" w:rsidR="004D60E3" w:rsidRPr="00D60FFD" w:rsidRDefault="004D60E3" w:rsidP="00EB5365">
            <w:pPr>
              <w:pStyle w:val="afffffb"/>
            </w:pPr>
            <w:r w:rsidRPr="00D60FFD">
              <w:t>0.0007</w:t>
            </w:r>
          </w:p>
        </w:tc>
      </w:tr>
      <w:tr w:rsidR="004D60E3" w:rsidRPr="00D60FFD" w14:paraId="677668EB" w14:textId="77777777" w:rsidTr="00EB5365">
        <w:trPr>
          <w:trHeight w:val="20"/>
        </w:trPr>
        <w:tc>
          <w:tcPr>
            <w:tcW w:w="203" w:type="pct"/>
            <w:vMerge/>
            <w:vAlign w:val="center"/>
          </w:tcPr>
          <w:p w14:paraId="0642B909" w14:textId="77777777" w:rsidR="004D60E3" w:rsidRPr="00D60FFD" w:rsidRDefault="004D60E3" w:rsidP="00EB5365">
            <w:pPr>
              <w:pStyle w:val="afffffb"/>
            </w:pPr>
          </w:p>
        </w:tc>
        <w:tc>
          <w:tcPr>
            <w:tcW w:w="559" w:type="pct"/>
            <w:vMerge/>
            <w:vAlign w:val="center"/>
          </w:tcPr>
          <w:p w14:paraId="48C14976" w14:textId="77777777" w:rsidR="004D60E3" w:rsidRPr="00D60FFD" w:rsidRDefault="004D60E3" w:rsidP="00EB5365">
            <w:pPr>
              <w:pStyle w:val="afffffb"/>
            </w:pPr>
          </w:p>
        </w:tc>
        <w:tc>
          <w:tcPr>
            <w:tcW w:w="355" w:type="pct"/>
            <w:vMerge/>
            <w:vAlign w:val="center"/>
          </w:tcPr>
          <w:p w14:paraId="3A2C20BD" w14:textId="77777777" w:rsidR="004D60E3" w:rsidRPr="00D60FFD" w:rsidRDefault="004D60E3" w:rsidP="00EB5365">
            <w:pPr>
              <w:pStyle w:val="afffffb"/>
            </w:pPr>
          </w:p>
        </w:tc>
        <w:tc>
          <w:tcPr>
            <w:tcW w:w="355" w:type="pct"/>
            <w:vMerge/>
            <w:vAlign w:val="center"/>
          </w:tcPr>
          <w:p w14:paraId="49F0C994" w14:textId="77777777" w:rsidR="004D60E3" w:rsidRPr="00D60FFD" w:rsidRDefault="004D60E3" w:rsidP="00EB5365">
            <w:pPr>
              <w:pStyle w:val="afffffb"/>
            </w:pPr>
          </w:p>
        </w:tc>
        <w:tc>
          <w:tcPr>
            <w:tcW w:w="406" w:type="pct"/>
            <w:vMerge/>
            <w:vAlign w:val="center"/>
          </w:tcPr>
          <w:p w14:paraId="35720137" w14:textId="77777777" w:rsidR="004D60E3" w:rsidRPr="00D60FFD" w:rsidRDefault="004D60E3" w:rsidP="00EB5365">
            <w:pPr>
              <w:pStyle w:val="afffffb"/>
            </w:pPr>
          </w:p>
        </w:tc>
        <w:tc>
          <w:tcPr>
            <w:tcW w:w="355" w:type="pct"/>
            <w:vMerge/>
            <w:vAlign w:val="center"/>
          </w:tcPr>
          <w:p w14:paraId="71A57BA3" w14:textId="77777777" w:rsidR="004D60E3" w:rsidRPr="00D60FFD" w:rsidRDefault="004D60E3" w:rsidP="00EB5365">
            <w:pPr>
              <w:pStyle w:val="afffffb"/>
            </w:pPr>
          </w:p>
        </w:tc>
        <w:tc>
          <w:tcPr>
            <w:tcW w:w="457" w:type="pct"/>
            <w:vMerge/>
            <w:vAlign w:val="center"/>
          </w:tcPr>
          <w:p w14:paraId="74850230" w14:textId="77777777" w:rsidR="004D60E3" w:rsidRPr="00D60FFD" w:rsidRDefault="004D60E3" w:rsidP="00EB5365">
            <w:pPr>
              <w:pStyle w:val="afffffb"/>
            </w:pPr>
          </w:p>
        </w:tc>
        <w:tc>
          <w:tcPr>
            <w:tcW w:w="305" w:type="pct"/>
            <w:vMerge/>
            <w:vAlign w:val="center"/>
          </w:tcPr>
          <w:p w14:paraId="2DB1F3E2" w14:textId="77777777" w:rsidR="004D60E3" w:rsidRPr="00D60FFD" w:rsidRDefault="004D60E3" w:rsidP="00EB5365">
            <w:pPr>
              <w:pStyle w:val="afffffb"/>
            </w:pPr>
          </w:p>
        </w:tc>
        <w:tc>
          <w:tcPr>
            <w:tcW w:w="304" w:type="pct"/>
            <w:vMerge/>
            <w:vAlign w:val="center"/>
          </w:tcPr>
          <w:p w14:paraId="1EE5F61A" w14:textId="77777777" w:rsidR="004D60E3" w:rsidRPr="00D60FFD" w:rsidRDefault="004D60E3" w:rsidP="00EB5365">
            <w:pPr>
              <w:pStyle w:val="afffffb"/>
            </w:pPr>
          </w:p>
        </w:tc>
        <w:tc>
          <w:tcPr>
            <w:tcW w:w="406" w:type="pct"/>
            <w:vMerge/>
            <w:vAlign w:val="center"/>
          </w:tcPr>
          <w:p w14:paraId="771F047B" w14:textId="77777777" w:rsidR="004D60E3" w:rsidRPr="00D60FFD" w:rsidRDefault="004D60E3" w:rsidP="00EB5365">
            <w:pPr>
              <w:pStyle w:val="afffffb"/>
            </w:pPr>
          </w:p>
        </w:tc>
        <w:tc>
          <w:tcPr>
            <w:tcW w:w="305" w:type="pct"/>
            <w:vMerge/>
            <w:vAlign w:val="center"/>
          </w:tcPr>
          <w:p w14:paraId="7BFBD5FF" w14:textId="77777777" w:rsidR="004D60E3" w:rsidRPr="00D60FFD" w:rsidRDefault="004D60E3" w:rsidP="00EB5365">
            <w:pPr>
              <w:pStyle w:val="afffffb"/>
            </w:pPr>
          </w:p>
        </w:tc>
        <w:tc>
          <w:tcPr>
            <w:tcW w:w="508" w:type="pct"/>
            <w:noWrap/>
            <w:vAlign w:val="center"/>
          </w:tcPr>
          <w:p w14:paraId="074D8676" w14:textId="77777777" w:rsidR="004D60E3" w:rsidRPr="00D60FFD" w:rsidRDefault="004D60E3" w:rsidP="00EB5365">
            <w:pPr>
              <w:pStyle w:val="afffffb"/>
            </w:pPr>
            <w:r w:rsidRPr="00D60FFD">
              <w:rPr>
                <w:rFonts w:hint="eastAsia"/>
              </w:rPr>
              <w:t>C</w:t>
            </w:r>
            <w:r w:rsidRPr="00D60FFD">
              <w:t>r</w:t>
            </w:r>
          </w:p>
        </w:tc>
        <w:tc>
          <w:tcPr>
            <w:tcW w:w="481" w:type="pct"/>
            <w:noWrap/>
            <w:vAlign w:val="center"/>
          </w:tcPr>
          <w:p w14:paraId="442C02DB" w14:textId="77777777" w:rsidR="004D60E3" w:rsidRPr="00D60FFD" w:rsidRDefault="004D60E3" w:rsidP="00EB5365">
            <w:pPr>
              <w:pStyle w:val="afffffb"/>
            </w:pPr>
            <w:r w:rsidRPr="00D60FFD">
              <w:rPr>
                <w:rFonts w:hint="eastAsia"/>
              </w:rPr>
              <w:t>0.0002</w:t>
            </w:r>
          </w:p>
        </w:tc>
      </w:tr>
      <w:tr w:rsidR="004D60E3" w:rsidRPr="00D60FFD" w14:paraId="434CE9BB" w14:textId="77777777" w:rsidTr="00EB5365">
        <w:trPr>
          <w:trHeight w:val="20"/>
        </w:trPr>
        <w:tc>
          <w:tcPr>
            <w:tcW w:w="203" w:type="pct"/>
            <w:vMerge/>
            <w:vAlign w:val="center"/>
            <w:hideMark/>
          </w:tcPr>
          <w:p w14:paraId="44A3E5A6" w14:textId="77777777" w:rsidR="004D60E3" w:rsidRPr="00D60FFD" w:rsidRDefault="004D60E3" w:rsidP="00EB5365">
            <w:pPr>
              <w:pStyle w:val="afffffb"/>
            </w:pPr>
          </w:p>
        </w:tc>
        <w:tc>
          <w:tcPr>
            <w:tcW w:w="559" w:type="pct"/>
            <w:vMerge/>
            <w:vAlign w:val="center"/>
          </w:tcPr>
          <w:p w14:paraId="5EADE8D2" w14:textId="77777777" w:rsidR="004D60E3" w:rsidRPr="00D60FFD" w:rsidRDefault="004D60E3" w:rsidP="00EB5365">
            <w:pPr>
              <w:pStyle w:val="afffffb"/>
            </w:pPr>
          </w:p>
        </w:tc>
        <w:tc>
          <w:tcPr>
            <w:tcW w:w="355" w:type="pct"/>
            <w:vMerge/>
            <w:vAlign w:val="center"/>
          </w:tcPr>
          <w:p w14:paraId="50C9A01F" w14:textId="77777777" w:rsidR="004D60E3" w:rsidRPr="00D60FFD" w:rsidRDefault="004D60E3" w:rsidP="00EB5365">
            <w:pPr>
              <w:pStyle w:val="afffffb"/>
            </w:pPr>
          </w:p>
        </w:tc>
        <w:tc>
          <w:tcPr>
            <w:tcW w:w="355" w:type="pct"/>
            <w:vMerge/>
            <w:vAlign w:val="center"/>
          </w:tcPr>
          <w:p w14:paraId="6210AB50" w14:textId="77777777" w:rsidR="004D60E3" w:rsidRPr="00D60FFD" w:rsidRDefault="004D60E3" w:rsidP="00EB5365">
            <w:pPr>
              <w:pStyle w:val="afffffb"/>
            </w:pPr>
          </w:p>
        </w:tc>
        <w:tc>
          <w:tcPr>
            <w:tcW w:w="406" w:type="pct"/>
            <w:vMerge/>
            <w:vAlign w:val="center"/>
          </w:tcPr>
          <w:p w14:paraId="3489050A" w14:textId="77777777" w:rsidR="004D60E3" w:rsidRPr="00D60FFD" w:rsidRDefault="004D60E3" w:rsidP="00EB5365">
            <w:pPr>
              <w:pStyle w:val="afffffb"/>
            </w:pPr>
          </w:p>
        </w:tc>
        <w:tc>
          <w:tcPr>
            <w:tcW w:w="355" w:type="pct"/>
            <w:vMerge/>
            <w:vAlign w:val="center"/>
          </w:tcPr>
          <w:p w14:paraId="07931678" w14:textId="77777777" w:rsidR="004D60E3" w:rsidRPr="00D60FFD" w:rsidRDefault="004D60E3" w:rsidP="00EB5365">
            <w:pPr>
              <w:pStyle w:val="afffffb"/>
            </w:pPr>
          </w:p>
        </w:tc>
        <w:tc>
          <w:tcPr>
            <w:tcW w:w="457" w:type="pct"/>
            <w:vMerge/>
            <w:vAlign w:val="center"/>
          </w:tcPr>
          <w:p w14:paraId="30D1B829" w14:textId="77777777" w:rsidR="004D60E3" w:rsidRPr="00D60FFD" w:rsidRDefault="004D60E3" w:rsidP="00EB5365">
            <w:pPr>
              <w:pStyle w:val="afffffb"/>
            </w:pPr>
          </w:p>
        </w:tc>
        <w:tc>
          <w:tcPr>
            <w:tcW w:w="305" w:type="pct"/>
            <w:vMerge/>
            <w:vAlign w:val="center"/>
          </w:tcPr>
          <w:p w14:paraId="7892CA11" w14:textId="77777777" w:rsidR="004D60E3" w:rsidRPr="00D60FFD" w:rsidRDefault="004D60E3" w:rsidP="00EB5365">
            <w:pPr>
              <w:pStyle w:val="afffffb"/>
            </w:pPr>
          </w:p>
        </w:tc>
        <w:tc>
          <w:tcPr>
            <w:tcW w:w="304" w:type="pct"/>
            <w:vMerge/>
            <w:vAlign w:val="center"/>
          </w:tcPr>
          <w:p w14:paraId="325EF1D3" w14:textId="77777777" w:rsidR="004D60E3" w:rsidRPr="00D60FFD" w:rsidRDefault="004D60E3" w:rsidP="00EB5365">
            <w:pPr>
              <w:pStyle w:val="afffffb"/>
            </w:pPr>
          </w:p>
        </w:tc>
        <w:tc>
          <w:tcPr>
            <w:tcW w:w="406" w:type="pct"/>
            <w:vMerge/>
            <w:vAlign w:val="center"/>
          </w:tcPr>
          <w:p w14:paraId="7F700B08" w14:textId="77777777" w:rsidR="004D60E3" w:rsidRPr="00D60FFD" w:rsidRDefault="004D60E3" w:rsidP="00EB5365">
            <w:pPr>
              <w:pStyle w:val="afffffb"/>
            </w:pPr>
          </w:p>
        </w:tc>
        <w:tc>
          <w:tcPr>
            <w:tcW w:w="305" w:type="pct"/>
            <w:vMerge/>
            <w:vAlign w:val="center"/>
          </w:tcPr>
          <w:p w14:paraId="08643AE1" w14:textId="77777777" w:rsidR="004D60E3" w:rsidRPr="00D60FFD" w:rsidRDefault="004D60E3" w:rsidP="00EB5365">
            <w:pPr>
              <w:pStyle w:val="afffffb"/>
            </w:pPr>
          </w:p>
        </w:tc>
        <w:tc>
          <w:tcPr>
            <w:tcW w:w="508" w:type="pct"/>
            <w:noWrap/>
            <w:vAlign w:val="center"/>
            <w:hideMark/>
          </w:tcPr>
          <w:p w14:paraId="08337EB7" w14:textId="77777777" w:rsidR="004D60E3" w:rsidRPr="00D60FFD" w:rsidRDefault="004D60E3" w:rsidP="00EB5365">
            <w:pPr>
              <w:pStyle w:val="afffffb"/>
            </w:pPr>
            <w:r w:rsidRPr="00D60FFD">
              <w:t>Sn+Sb+Cu+</w:t>
            </w:r>
          </w:p>
          <w:p w14:paraId="3A90F611" w14:textId="77777777" w:rsidR="004D60E3" w:rsidRPr="00D60FFD" w:rsidRDefault="004D60E3" w:rsidP="00EB5365">
            <w:pPr>
              <w:pStyle w:val="afffffb"/>
            </w:pPr>
            <w:r w:rsidRPr="00D60FFD">
              <w:t>Mn+Ni+Co</w:t>
            </w:r>
          </w:p>
        </w:tc>
        <w:tc>
          <w:tcPr>
            <w:tcW w:w="481" w:type="pct"/>
            <w:noWrap/>
            <w:vAlign w:val="center"/>
          </w:tcPr>
          <w:p w14:paraId="663CBDDE" w14:textId="77777777" w:rsidR="004D60E3" w:rsidRPr="00D60FFD" w:rsidRDefault="004D60E3" w:rsidP="00EB5365">
            <w:pPr>
              <w:pStyle w:val="afffffb"/>
            </w:pPr>
            <w:r w:rsidRPr="00D60FFD">
              <w:rPr>
                <w:rFonts w:hint="eastAsia"/>
              </w:rPr>
              <w:t>0.0006</w:t>
            </w:r>
          </w:p>
        </w:tc>
      </w:tr>
      <w:tr w:rsidR="004D60E3" w:rsidRPr="00D60FFD" w14:paraId="756AD7BD" w14:textId="77777777" w:rsidTr="00EB5365">
        <w:trPr>
          <w:trHeight w:val="20"/>
        </w:trPr>
        <w:tc>
          <w:tcPr>
            <w:tcW w:w="203" w:type="pct"/>
            <w:vMerge/>
            <w:vAlign w:val="center"/>
            <w:hideMark/>
          </w:tcPr>
          <w:p w14:paraId="78AF7CFA" w14:textId="77777777" w:rsidR="004D60E3" w:rsidRPr="00D60FFD" w:rsidRDefault="004D60E3" w:rsidP="00EB5365">
            <w:pPr>
              <w:pStyle w:val="afffffb"/>
            </w:pPr>
          </w:p>
        </w:tc>
        <w:tc>
          <w:tcPr>
            <w:tcW w:w="559" w:type="pct"/>
            <w:vMerge/>
            <w:vAlign w:val="center"/>
          </w:tcPr>
          <w:p w14:paraId="7F5A7F0C" w14:textId="77777777" w:rsidR="004D60E3" w:rsidRPr="00D60FFD" w:rsidRDefault="004D60E3" w:rsidP="00EB5365">
            <w:pPr>
              <w:pStyle w:val="afffffb"/>
            </w:pPr>
          </w:p>
        </w:tc>
        <w:tc>
          <w:tcPr>
            <w:tcW w:w="355" w:type="pct"/>
            <w:vMerge/>
            <w:vAlign w:val="center"/>
          </w:tcPr>
          <w:p w14:paraId="4DC8F5DB" w14:textId="77777777" w:rsidR="004D60E3" w:rsidRPr="00D60FFD" w:rsidRDefault="004D60E3" w:rsidP="00EB5365">
            <w:pPr>
              <w:pStyle w:val="afffffb"/>
            </w:pPr>
          </w:p>
        </w:tc>
        <w:tc>
          <w:tcPr>
            <w:tcW w:w="355" w:type="pct"/>
            <w:vMerge/>
            <w:vAlign w:val="center"/>
          </w:tcPr>
          <w:p w14:paraId="318CAE32" w14:textId="77777777" w:rsidR="004D60E3" w:rsidRPr="00D60FFD" w:rsidRDefault="004D60E3" w:rsidP="00EB5365">
            <w:pPr>
              <w:pStyle w:val="afffffb"/>
            </w:pPr>
          </w:p>
        </w:tc>
        <w:tc>
          <w:tcPr>
            <w:tcW w:w="406" w:type="pct"/>
            <w:vMerge/>
            <w:vAlign w:val="center"/>
          </w:tcPr>
          <w:p w14:paraId="7D03939F" w14:textId="77777777" w:rsidR="004D60E3" w:rsidRPr="00D60FFD" w:rsidRDefault="004D60E3" w:rsidP="00EB5365">
            <w:pPr>
              <w:pStyle w:val="afffffb"/>
            </w:pPr>
          </w:p>
        </w:tc>
        <w:tc>
          <w:tcPr>
            <w:tcW w:w="355" w:type="pct"/>
            <w:vMerge/>
            <w:vAlign w:val="center"/>
          </w:tcPr>
          <w:p w14:paraId="0D432457" w14:textId="77777777" w:rsidR="004D60E3" w:rsidRPr="00D60FFD" w:rsidRDefault="004D60E3" w:rsidP="00EB5365">
            <w:pPr>
              <w:pStyle w:val="afffffb"/>
            </w:pPr>
          </w:p>
        </w:tc>
        <w:tc>
          <w:tcPr>
            <w:tcW w:w="457" w:type="pct"/>
            <w:vMerge/>
            <w:vAlign w:val="center"/>
          </w:tcPr>
          <w:p w14:paraId="63D5CE88" w14:textId="77777777" w:rsidR="004D60E3" w:rsidRPr="00D60FFD" w:rsidRDefault="004D60E3" w:rsidP="00EB5365">
            <w:pPr>
              <w:pStyle w:val="afffffb"/>
            </w:pPr>
          </w:p>
        </w:tc>
        <w:tc>
          <w:tcPr>
            <w:tcW w:w="305" w:type="pct"/>
            <w:vMerge/>
            <w:vAlign w:val="center"/>
          </w:tcPr>
          <w:p w14:paraId="1C6128B3" w14:textId="77777777" w:rsidR="004D60E3" w:rsidRPr="00D60FFD" w:rsidRDefault="004D60E3" w:rsidP="00EB5365">
            <w:pPr>
              <w:pStyle w:val="afffffb"/>
            </w:pPr>
          </w:p>
        </w:tc>
        <w:tc>
          <w:tcPr>
            <w:tcW w:w="304" w:type="pct"/>
            <w:vMerge/>
            <w:vAlign w:val="center"/>
          </w:tcPr>
          <w:p w14:paraId="56632714" w14:textId="77777777" w:rsidR="004D60E3" w:rsidRPr="00D60FFD" w:rsidRDefault="004D60E3" w:rsidP="00EB5365">
            <w:pPr>
              <w:pStyle w:val="afffffb"/>
            </w:pPr>
          </w:p>
        </w:tc>
        <w:tc>
          <w:tcPr>
            <w:tcW w:w="406" w:type="pct"/>
            <w:vMerge/>
            <w:vAlign w:val="center"/>
          </w:tcPr>
          <w:p w14:paraId="34DF121E" w14:textId="77777777" w:rsidR="004D60E3" w:rsidRPr="00D60FFD" w:rsidRDefault="004D60E3" w:rsidP="00EB5365">
            <w:pPr>
              <w:pStyle w:val="afffffb"/>
            </w:pPr>
          </w:p>
        </w:tc>
        <w:tc>
          <w:tcPr>
            <w:tcW w:w="305" w:type="pct"/>
            <w:vMerge/>
            <w:vAlign w:val="center"/>
          </w:tcPr>
          <w:p w14:paraId="6CC6D94B" w14:textId="77777777" w:rsidR="004D60E3" w:rsidRPr="00D60FFD" w:rsidRDefault="004D60E3" w:rsidP="00EB5365">
            <w:pPr>
              <w:pStyle w:val="afffffb"/>
            </w:pPr>
          </w:p>
        </w:tc>
        <w:tc>
          <w:tcPr>
            <w:tcW w:w="508" w:type="pct"/>
            <w:noWrap/>
            <w:vAlign w:val="center"/>
            <w:hideMark/>
          </w:tcPr>
          <w:p w14:paraId="238B0EA1" w14:textId="77777777" w:rsidR="004D60E3" w:rsidRPr="00D60FFD" w:rsidRDefault="004D60E3" w:rsidP="00EB5365">
            <w:pPr>
              <w:pStyle w:val="afffffb"/>
            </w:pPr>
            <w:r w:rsidRPr="00D60FFD">
              <w:rPr>
                <w:rFonts w:hint="eastAsia"/>
              </w:rPr>
              <w:t>二噁英</w:t>
            </w:r>
            <w:r w:rsidRPr="00D60FFD">
              <w:rPr>
                <w:szCs w:val="18"/>
              </w:rPr>
              <w:t>TEQμg/h</w:t>
            </w:r>
          </w:p>
        </w:tc>
        <w:tc>
          <w:tcPr>
            <w:tcW w:w="481" w:type="pct"/>
            <w:noWrap/>
            <w:vAlign w:val="center"/>
          </w:tcPr>
          <w:p w14:paraId="28BCFE0C" w14:textId="77777777" w:rsidR="004D60E3" w:rsidRPr="00D60FFD" w:rsidRDefault="004D60E3" w:rsidP="00EB5365">
            <w:pPr>
              <w:pStyle w:val="afffffb"/>
            </w:pPr>
            <w:r w:rsidRPr="00D60FFD">
              <w:t>9.2TEQμg/h</w:t>
            </w:r>
          </w:p>
        </w:tc>
      </w:tr>
      <w:tr w:rsidR="004D60E3" w:rsidRPr="00D60FFD" w14:paraId="4E44BB07" w14:textId="77777777" w:rsidTr="00EB5365">
        <w:trPr>
          <w:trHeight w:val="200"/>
        </w:trPr>
        <w:tc>
          <w:tcPr>
            <w:tcW w:w="203" w:type="pct"/>
            <w:vMerge/>
            <w:vAlign w:val="center"/>
          </w:tcPr>
          <w:p w14:paraId="1EE37582" w14:textId="77777777" w:rsidR="004D60E3" w:rsidRPr="00D60FFD" w:rsidRDefault="004D60E3" w:rsidP="00EB5365">
            <w:pPr>
              <w:pStyle w:val="afffffb"/>
            </w:pPr>
          </w:p>
        </w:tc>
        <w:tc>
          <w:tcPr>
            <w:tcW w:w="559" w:type="pct"/>
            <w:vMerge w:val="restart"/>
            <w:vAlign w:val="center"/>
          </w:tcPr>
          <w:p w14:paraId="171FBBD8" w14:textId="77777777" w:rsidR="004D60E3" w:rsidRPr="00D60FFD" w:rsidRDefault="004D60E3" w:rsidP="00EB5365">
            <w:pPr>
              <w:pStyle w:val="afffffb"/>
            </w:pPr>
            <w:r w:rsidRPr="00D60FFD">
              <w:t>DA002</w:t>
            </w:r>
          </w:p>
        </w:tc>
        <w:tc>
          <w:tcPr>
            <w:tcW w:w="355" w:type="pct"/>
            <w:vMerge w:val="restart"/>
            <w:vAlign w:val="center"/>
          </w:tcPr>
          <w:p w14:paraId="3776091D" w14:textId="77777777" w:rsidR="004D60E3" w:rsidRPr="00D60FFD" w:rsidRDefault="004D60E3" w:rsidP="00EB5365">
            <w:pPr>
              <w:pStyle w:val="afffffb"/>
            </w:pPr>
            <w:r w:rsidRPr="00D60FFD">
              <w:rPr>
                <w:rFonts w:hint="eastAsia"/>
              </w:rPr>
              <w:t>-18</w:t>
            </w:r>
          </w:p>
        </w:tc>
        <w:tc>
          <w:tcPr>
            <w:tcW w:w="355" w:type="pct"/>
            <w:vMerge w:val="restart"/>
            <w:vAlign w:val="center"/>
          </w:tcPr>
          <w:p w14:paraId="4648677D" w14:textId="77777777" w:rsidR="004D60E3" w:rsidRPr="00D60FFD" w:rsidRDefault="004D60E3" w:rsidP="00EB5365">
            <w:pPr>
              <w:pStyle w:val="afffffb"/>
            </w:pPr>
            <w:r w:rsidRPr="00D60FFD">
              <w:rPr>
                <w:rFonts w:hint="eastAsia"/>
              </w:rPr>
              <w:t>-120</w:t>
            </w:r>
          </w:p>
        </w:tc>
        <w:tc>
          <w:tcPr>
            <w:tcW w:w="406" w:type="pct"/>
            <w:vMerge w:val="restart"/>
            <w:vAlign w:val="center"/>
          </w:tcPr>
          <w:p w14:paraId="62B70AF6" w14:textId="77777777" w:rsidR="004D60E3" w:rsidRPr="00D60FFD" w:rsidRDefault="004D60E3" w:rsidP="00EB5365">
            <w:pPr>
              <w:pStyle w:val="afffffb"/>
            </w:pPr>
            <w:r w:rsidRPr="00D60FFD">
              <w:rPr>
                <w:rFonts w:hint="eastAsia"/>
              </w:rPr>
              <w:t>17</w:t>
            </w:r>
          </w:p>
        </w:tc>
        <w:tc>
          <w:tcPr>
            <w:tcW w:w="355" w:type="pct"/>
            <w:vMerge w:val="restart"/>
            <w:vAlign w:val="center"/>
          </w:tcPr>
          <w:p w14:paraId="232C766E" w14:textId="77777777" w:rsidR="004D60E3" w:rsidRPr="00D60FFD" w:rsidRDefault="004D60E3" w:rsidP="00EB5365">
            <w:pPr>
              <w:pStyle w:val="afffffb"/>
            </w:pPr>
            <w:r w:rsidRPr="00D60FFD">
              <w:rPr>
                <w:rFonts w:hint="eastAsia"/>
              </w:rPr>
              <w:t>2</w:t>
            </w:r>
            <w:r w:rsidRPr="00D60FFD">
              <w:t>5</w:t>
            </w:r>
          </w:p>
        </w:tc>
        <w:tc>
          <w:tcPr>
            <w:tcW w:w="457" w:type="pct"/>
            <w:vMerge w:val="restart"/>
            <w:vAlign w:val="center"/>
          </w:tcPr>
          <w:p w14:paraId="7BC8257C" w14:textId="77777777" w:rsidR="004D60E3" w:rsidRPr="00D60FFD" w:rsidRDefault="004D60E3" w:rsidP="00EB5365">
            <w:pPr>
              <w:pStyle w:val="afffffb"/>
            </w:pPr>
            <w:r w:rsidRPr="00D60FFD">
              <w:rPr>
                <w:rFonts w:hint="eastAsia"/>
              </w:rPr>
              <w:t>0</w:t>
            </w:r>
            <w:r w:rsidRPr="00D60FFD">
              <w:t>.8</w:t>
            </w:r>
          </w:p>
        </w:tc>
        <w:tc>
          <w:tcPr>
            <w:tcW w:w="305" w:type="pct"/>
            <w:vMerge w:val="restart"/>
            <w:vAlign w:val="center"/>
          </w:tcPr>
          <w:p w14:paraId="485309D8" w14:textId="77777777" w:rsidR="004D60E3" w:rsidRPr="00D60FFD" w:rsidRDefault="004D60E3" w:rsidP="00EB5365">
            <w:pPr>
              <w:pStyle w:val="afffffb"/>
            </w:pPr>
            <w:r w:rsidRPr="00D60FFD">
              <w:rPr>
                <w:rFonts w:hint="eastAsia"/>
              </w:rPr>
              <w:t>21000</w:t>
            </w:r>
          </w:p>
        </w:tc>
        <w:tc>
          <w:tcPr>
            <w:tcW w:w="304" w:type="pct"/>
            <w:vMerge w:val="restart"/>
            <w:vAlign w:val="center"/>
          </w:tcPr>
          <w:p w14:paraId="34AD90CA" w14:textId="77777777" w:rsidR="004D60E3" w:rsidRPr="00D60FFD" w:rsidRDefault="004D60E3" w:rsidP="00EB5365">
            <w:pPr>
              <w:pStyle w:val="afffffb"/>
            </w:pPr>
            <w:r w:rsidRPr="00D60FFD">
              <w:rPr>
                <w:rFonts w:hint="eastAsia"/>
              </w:rPr>
              <w:t>2</w:t>
            </w:r>
            <w:r w:rsidRPr="00D60FFD">
              <w:t>5</w:t>
            </w:r>
          </w:p>
        </w:tc>
        <w:tc>
          <w:tcPr>
            <w:tcW w:w="406" w:type="pct"/>
            <w:vMerge w:val="restart"/>
            <w:vAlign w:val="center"/>
          </w:tcPr>
          <w:p w14:paraId="01986FC0" w14:textId="77777777" w:rsidR="004D60E3" w:rsidRPr="00D60FFD" w:rsidRDefault="004D60E3" w:rsidP="00EB5365">
            <w:pPr>
              <w:pStyle w:val="afffffb"/>
            </w:pPr>
            <w:r w:rsidRPr="00D60FFD">
              <w:rPr>
                <w:rFonts w:hint="eastAsia"/>
              </w:rPr>
              <w:t>7</w:t>
            </w:r>
            <w:r w:rsidRPr="00D60FFD">
              <w:t>920</w:t>
            </w:r>
          </w:p>
        </w:tc>
        <w:tc>
          <w:tcPr>
            <w:tcW w:w="305" w:type="pct"/>
            <w:vMerge w:val="restart"/>
            <w:vAlign w:val="center"/>
          </w:tcPr>
          <w:p w14:paraId="5003CE79" w14:textId="77777777" w:rsidR="004D60E3" w:rsidRPr="00D60FFD" w:rsidRDefault="004D60E3" w:rsidP="00EB5365">
            <w:pPr>
              <w:pStyle w:val="afffffb"/>
            </w:pPr>
            <w:r w:rsidRPr="00D60FFD">
              <w:rPr>
                <w:rFonts w:hint="eastAsia"/>
              </w:rPr>
              <w:t>正常工况</w:t>
            </w:r>
          </w:p>
        </w:tc>
        <w:tc>
          <w:tcPr>
            <w:tcW w:w="508" w:type="pct"/>
            <w:noWrap/>
            <w:vAlign w:val="center"/>
          </w:tcPr>
          <w:p w14:paraId="3D14DADD" w14:textId="77777777" w:rsidR="004D60E3" w:rsidRPr="00D60FFD" w:rsidRDefault="004D60E3" w:rsidP="00EB5365">
            <w:pPr>
              <w:pStyle w:val="afffffb"/>
            </w:pPr>
            <w:r w:rsidRPr="00D60FFD">
              <w:rPr>
                <w:rFonts w:hint="eastAsia"/>
              </w:rPr>
              <w:t>粉尘</w:t>
            </w:r>
          </w:p>
        </w:tc>
        <w:tc>
          <w:tcPr>
            <w:tcW w:w="481" w:type="pct"/>
            <w:vAlign w:val="center"/>
          </w:tcPr>
          <w:p w14:paraId="641D2C98" w14:textId="77777777" w:rsidR="004D60E3" w:rsidRPr="00D60FFD" w:rsidRDefault="004D60E3" w:rsidP="00EB5365">
            <w:pPr>
              <w:pStyle w:val="afffffb"/>
            </w:pPr>
            <w:r w:rsidRPr="00D60FFD">
              <w:rPr>
                <w:rFonts w:hint="eastAsia"/>
              </w:rPr>
              <w:t>0.2075</w:t>
            </w:r>
          </w:p>
        </w:tc>
      </w:tr>
      <w:tr w:rsidR="004D60E3" w:rsidRPr="00D60FFD" w14:paraId="72ECDABF" w14:textId="77777777" w:rsidTr="00EB5365">
        <w:trPr>
          <w:trHeight w:val="200"/>
        </w:trPr>
        <w:tc>
          <w:tcPr>
            <w:tcW w:w="203" w:type="pct"/>
            <w:vMerge/>
            <w:vAlign w:val="center"/>
          </w:tcPr>
          <w:p w14:paraId="3DC7E664" w14:textId="77777777" w:rsidR="004D60E3" w:rsidRPr="00D60FFD" w:rsidRDefault="004D60E3" w:rsidP="00EB5365">
            <w:pPr>
              <w:pStyle w:val="afffffb"/>
            </w:pPr>
          </w:p>
        </w:tc>
        <w:tc>
          <w:tcPr>
            <w:tcW w:w="559" w:type="pct"/>
            <w:vMerge/>
            <w:vAlign w:val="center"/>
          </w:tcPr>
          <w:p w14:paraId="38DE64EB" w14:textId="77777777" w:rsidR="004D60E3" w:rsidRPr="00D60FFD" w:rsidRDefault="004D60E3" w:rsidP="00EB5365">
            <w:pPr>
              <w:pStyle w:val="afffffb"/>
            </w:pPr>
          </w:p>
        </w:tc>
        <w:tc>
          <w:tcPr>
            <w:tcW w:w="355" w:type="pct"/>
            <w:vMerge/>
            <w:vAlign w:val="center"/>
          </w:tcPr>
          <w:p w14:paraId="46D25600" w14:textId="77777777" w:rsidR="004D60E3" w:rsidRPr="00D60FFD" w:rsidRDefault="004D60E3" w:rsidP="00EB5365">
            <w:pPr>
              <w:pStyle w:val="afffffb"/>
            </w:pPr>
          </w:p>
        </w:tc>
        <w:tc>
          <w:tcPr>
            <w:tcW w:w="355" w:type="pct"/>
            <w:vMerge/>
            <w:vAlign w:val="center"/>
          </w:tcPr>
          <w:p w14:paraId="0E3A148C" w14:textId="77777777" w:rsidR="004D60E3" w:rsidRPr="00D60FFD" w:rsidRDefault="004D60E3" w:rsidP="00EB5365">
            <w:pPr>
              <w:pStyle w:val="afffffb"/>
            </w:pPr>
          </w:p>
        </w:tc>
        <w:tc>
          <w:tcPr>
            <w:tcW w:w="406" w:type="pct"/>
            <w:vMerge/>
            <w:vAlign w:val="center"/>
          </w:tcPr>
          <w:p w14:paraId="6532EA77" w14:textId="77777777" w:rsidR="004D60E3" w:rsidRPr="00D60FFD" w:rsidRDefault="004D60E3" w:rsidP="00EB5365">
            <w:pPr>
              <w:pStyle w:val="afffffb"/>
            </w:pPr>
          </w:p>
        </w:tc>
        <w:tc>
          <w:tcPr>
            <w:tcW w:w="355" w:type="pct"/>
            <w:vMerge/>
            <w:vAlign w:val="center"/>
          </w:tcPr>
          <w:p w14:paraId="6D59CC7E" w14:textId="77777777" w:rsidR="004D60E3" w:rsidRPr="00D60FFD" w:rsidRDefault="004D60E3" w:rsidP="00EB5365">
            <w:pPr>
              <w:pStyle w:val="afffffb"/>
            </w:pPr>
          </w:p>
        </w:tc>
        <w:tc>
          <w:tcPr>
            <w:tcW w:w="457" w:type="pct"/>
            <w:vMerge/>
            <w:vAlign w:val="center"/>
          </w:tcPr>
          <w:p w14:paraId="2906E1E1" w14:textId="77777777" w:rsidR="004D60E3" w:rsidRPr="00D60FFD" w:rsidRDefault="004D60E3" w:rsidP="00EB5365">
            <w:pPr>
              <w:pStyle w:val="afffffb"/>
            </w:pPr>
          </w:p>
        </w:tc>
        <w:tc>
          <w:tcPr>
            <w:tcW w:w="305" w:type="pct"/>
            <w:vMerge/>
            <w:vAlign w:val="center"/>
          </w:tcPr>
          <w:p w14:paraId="081441FE" w14:textId="77777777" w:rsidR="004D60E3" w:rsidRPr="00D60FFD" w:rsidRDefault="004D60E3" w:rsidP="00EB5365">
            <w:pPr>
              <w:pStyle w:val="afffffb"/>
            </w:pPr>
          </w:p>
        </w:tc>
        <w:tc>
          <w:tcPr>
            <w:tcW w:w="304" w:type="pct"/>
            <w:vMerge/>
            <w:vAlign w:val="center"/>
          </w:tcPr>
          <w:p w14:paraId="0C346B2B" w14:textId="77777777" w:rsidR="004D60E3" w:rsidRPr="00D60FFD" w:rsidRDefault="004D60E3" w:rsidP="00EB5365">
            <w:pPr>
              <w:pStyle w:val="afffffb"/>
            </w:pPr>
          </w:p>
        </w:tc>
        <w:tc>
          <w:tcPr>
            <w:tcW w:w="406" w:type="pct"/>
            <w:vMerge/>
            <w:vAlign w:val="center"/>
          </w:tcPr>
          <w:p w14:paraId="52000572" w14:textId="77777777" w:rsidR="004D60E3" w:rsidRPr="00D60FFD" w:rsidRDefault="004D60E3" w:rsidP="00EB5365">
            <w:pPr>
              <w:pStyle w:val="afffffb"/>
            </w:pPr>
          </w:p>
        </w:tc>
        <w:tc>
          <w:tcPr>
            <w:tcW w:w="305" w:type="pct"/>
            <w:vMerge/>
            <w:vAlign w:val="center"/>
          </w:tcPr>
          <w:p w14:paraId="65DDC26D" w14:textId="77777777" w:rsidR="004D60E3" w:rsidRPr="00D60FFD" w:rsidRDefault="004D60E3" w:rsidP="00EB5365">
            <w:pPr>
              <w:pStyle w:val="afffffb"/>
            </w:pPr>
          </w:p>
        </w:tc>
        <w:tc>
          <w:tcPr>
            <w:tcW w:w="508" w:type="pct"/>
            <w:noWrap/>
            <w:vAlign w:val="center"/>
          </w:tcPr>
          <w:p w14:paraId="0778AB8A" w14:textId="77777777" w:rsidR="004D60E3" w:rsidRPr="00D60FFD" w:rsidRDefault="004D60E3" w:rsidP="00EB5365">
            <w:pPr>
              <w:pStyle w:val="afffffb"/>
            </w:pPr>
            <w:r w:rsidRPr="00D60FFD">
              <w:t>NH</w:t>
            </w:r>
            <w:r w:rsidRPr="00D60FFD">
              <w:rPr>
                <w:vertAlign w:val="subscript"/>
              </w:rPr>
              <w:t>3</w:t>
            </w:r>
          </w:p>
        </w:tc>
        <w:tc>
          <w:tcPr>
            <w:tcW w:w="481" w:type="pct"/>
            <w:vAlign w:val="center"/>
          </w:tcPr>
          <w:p w14:paraId="3B597BBD" w14:textId="77777777" w:rsidR="004D60E3" w:rsidRPr="00D60FFD" w:rsidRDefault="004D60E3" w:rsidP="00EB5365">
            <w:pPr>
              <w:pStyle w:val="afffffb"/>
            </w:pPr>
            <w:r w:rsidRPr="00D60FFD">
              <w:rPr>
                <w:rFonts w:hint="eastAsia"/>
              </w:rPr>
              <w:t>0.1245</w:t>
            </w:r>
          </w:p>
        </w:tc>
      </w:tr>
      <w:tr w:rsidR="004D60E3" w:rsidRPr="00D60FFD" w14:paraId="23694C5B" w14:textId="77777777" w:rsidTr="00EB5365">
        <w:trPr>
          <w:trHeight w:val="200"/>
        </w:trPr>
        <w:tc>
          <w:tcPr>
            <w:tcW w:w="203" w:type="pct"/>
            <w:vMerge/>
            <w:vAlign w:val="center"/>
          </w:tcPr>
          <w:p w14:paraId="0390D078" w14:textId="77777777" w:rsidR="004D60E3" w:rsidRPr="00D60FFD" w:rsidRDefault="004D60E3" w:rsidP="00EB5365">
            <w:pPr>
              <w:pStyle w:val="afffffb"/>
            </w:pPr>
          </w:p>
        </w:tc>
        <w:tc>
          <w:tcPr>
            <w:tcW w:w="559" w:type="pct"/>
            <w:vMerge/>
            <w:vAlign w:val="center"/>
          </w:tcPr>
          <w:p w14:paraId="659A4177" w14:textId="77777777" w:rsidR="004D60E3" w:rsidRPr="00D60FFD" w:rsidRDefault="004D60E3" w:rsidP="00EB5365">
            <w:pPr>
              <w:pStyle w:val="afffffb"/>
            </w:pPr>
          </w:p>
        </w:tc>
        <w:tc>
          <w:tcPr>
            <w:tcW w:w="355" w:type="pct"/>
            <w:vMerge/>
            <w:vAlign w:val="center"/>
          </w:tcPr>
          <w:p w14:paraId="69CE6312" w14:textId="77777777" w:rsidR="004D60E3" w:rsidRPr="00D60FFD" w:rsidRDefault="004D60E3" w:rsidP="00EB5365">
            <w:pPr>
              <w:pStyle w:val="afffffb"/>
            </w:pPr>
          </w:p>
        </w:tc>
        <w:tc>
          <w:tcPr>
            <w:tcW w:w="355" w:type="pct"/>
            <w:vMerge/>
            <w:vAlign w:val="center"/>
          </w:tcPr>
          <w:p w14:paraId="2DBB9882" w14:textId="77777777" w:rsidR="004D60E3" w:rsidRPr="00D60FFD" w:rsidRDefault="004D60E3" w:rsidP="00EB5365">
            <w:pPr>
              <w:pStyle w:val="afffffb"/>
            </w:pPr>
          </w:p>
        </w:tc>
        <w:tc>
          <w:tcPr>
            <w:tcW w:w="406" w:type="pct"/>
            <w:vMerge/>
            <w:vAlign w:val="center"/>
          </w:tcPr>
          <w:p w14:paraId="10D68D72" w14:textId="77777777" w:rsidR="004D60E3" w:rsidRPr="00D60FFD" w:rsidRDefault="004D60E3" w:rsidP="00EB5365">
            <w:pPr>
              <w:pStyle w:val="afffffb"/>
            </w:pPr>
          </w:p>
        </w:tc>
        <w:tc>
          <w:tcPr>
            <w:tcW w:w="355" w:type="pct"/>
            <w:vMerge/>
            <w:vAlign w:val="center"/>
          </w:tcPr>
          <w:p w14:paraId="11FCF634" w14:textId="77777777" w:rsidR="004D60E3" w:rsidRPr="00D60FFD" w:rsidRDefault="004D60E3" w:rsidP="00EB5365">
            <w:pPr>
              <w:pStyle w:val="afffffb"/>
            </w:pPr>
          </w:p>
        </w:tc>
        <w:tc>
          <w:tcPr>
            <w:tcW w:w="457" w:type="pct"/>
            <w:vMerge/>
            <w:vAlign w:val="center"/>
          </w:tcPr>
          <w:p w14:paraId="307DEDAD" w14:textId="77777777" w:rsidR="004D60E3" w:rsidRPr="00D60FFD" w:rsidRDefault="004D60E3" w:rsidP="00EB5365">
            <w:pPr>
              <w:pStyle w:val="afffffb"/>
            </w:pPr>
          </w:p>
        </w:tc>
        <w:tc>
          <w:tcPr>
            <w:tcW w:w="305" w:type="pct"/>
            <w:vMerge/>
            <w:vAlign w:val="center"/>
          </w:tcPr>
          <w:p w14:paraId="6A13D5F2" w14:textId="77777777" w:rsidR="004D60E3" w:rsidRPr="00D60FFD" w:rsidRDefault="004D60E3" w:rsidP="00EB5365">
            <w:pPr>
              <w:pStyle w:val="afffffb"/>
            </w:pPr>
          </w:p>
        </w:tc>
        <w:tc>
          <w:tcPr>
            <w:tcW w:w="304" w:type="pct"/>
            <w:vMerge/>
            <w:vAlign w:val="center"/>
          </w:tcPr>
          <w:p w14:paraId="1603856D" w14:textId="77777777" w:rsidR="004D60E3" w:rsidRPr="00D60FFD" w:rsidRDefault="004D60E3" w:rsidP="00EB5365">
            <w:pPr>
              <w:pStyle w:val="afffffb"/>
            </w:pPr>
          </w:p>
        </w:tc>
        <w:tc>
          <w:tcPr>
            <w:tcW w:w="406" w:type="pct"/>
            <w:vMerge/>
            <w:vAlign w:val="center"/>
          </w:tcPr>
          <w:p w14:paraId="20225847" w14:textId="77777777" w:rsidR="004D60E3" w:rsidRPr="00D60FFD" w:rsidRDefault="004D60E3" w:rsidP="00EB5365">
            <w:pPr>
              <w:pStyle w:val="afffffb"/>
            </w:pPr>
          </w:p>
        </w:tc>
        <w:tc>
          <w:tcPr>
            <w:tcW w:w="305" w:type="pct"/>
            <w:vMerge/>
            <w:vAlign w:val="center"/>
          </w:tcPr>
          <w:p w14:paraId="60A15FAD" w14:textId="77777777" w:rsidR="004D60E3" w:rsidRPr="00D60FFD" w:rsidRDefault="004D60E3" w:rsidP="00EB5365">
            <w:pPr>
              <w:pStyle w:val="afffffb"/>
            </w:pPr>
          </w:p>
        </w:tc>
        <w:tc>
          <w:tcPr>
            <w:tcW w:w="508" w:type="pct"/>
            <w:noWrap/>
            <w:vAlign w:val="center"/>
          </w:tcPr>
          <w:p w14:paraId="29E05F6B" w14:textId="77777777" w:rsidR="004D60E3" w:rsidRPr="00D60FFD" w:rsidRDefault="004D60E3" w:rsidP="00EB5365">
            <w:pPr>
              <w:pStyle w:val="afffffb"/>
            </w:pPr>
            <w:r w:rsidRPr="00D60FFD">
              <w:t>H</w:t>
            </w:r>
            <w:r w:rsidRPr="00D60FFD">
              <w:rPr>
                <w:vertAlign w:val="subscript"/>
              </w:rPr>
              <w:t>2</w:t>
            </w:r>
            <w:r w:rsidRPr="00D60FFD">
              <w:t>S</w:t>
            </w:r>
          </w:p>
        </w:tc>
        <w:tc>
          <w:tcPr>
            <w:tcW w:w="481" w:type="pct"/>
            <w:vAlign w:val="center"/>
          </w:tcPr>
          <w:p w14:paraId="1FB9511B" w14:textId="77777777" w:rsidR="004D60E3" w:rsidRPr="00D60FFD" w:rsidRDefault="004D60E3" w:rsidP="00EB5365">
            <w:pPr>
              <w:pStyle w:val="afffffb"/>
            </w:pPr>
            <w:r w:rsidRPr="00D60FFD">
              <w:rPr>
                <w:rFonts w:hint="eastAsia"/>
              </w:rPr>
              <w:t>0.0041</w:t>
            </w:r>
          </w:p>
        </w:tc>
      </w:tr>
      <w:tr w:rsidR="004D60E3" w:rsidRPr="00D60FFD" w14:paraId="3685339E" w14:textId="77777777" w:rsidTr="00EB5365">
        <w:trPr>
          <w:trHeight w:val="200"/>
        </w:trPr>
        <w:tc>
          <w:tcPr>
            <w:tcW w:w="203" w:type="pct"/>
            <w:vMerge/>
            <w:vAlign w:val="center"/>
          </w:tcPr>
          <w:p w14:paraId="19A306D8" w14:textId="77777777" w:rsidR="004D60E3" w:rsidRPr="00D60FFD" w:rsidRDefault="004D60E3" w:rsidP="00EB5365">
            <w:pPr>
              <w:pStyle w:val="afffffb"/>
            </w:pPr>
          </w:p>
        </w:tc>
        <w:tc>
          <w:tcPr>
            <w:tcW w:w="559" w:type="pct"/>
            <w:vMerge/>
            <w:vAlign w:val="center"/>
          </w:tcPr>
          <w:p w14:paraId="1E4A4065" w14:textId="77777777" w:rsidR="004D60E3" w:rsidRPr="00D60FFD" w:rsidRDefault="004D60E3" w:rsidP="00EB5365">
            <w:pPr>
              <w:pStyle w:val="afffffb"/>
            </w:pPr>
          </w:p>
        </w:tc>
        <w:tc>
          <w:tcPr>
            <w:tcW w:w="355" w:type="pct"/>
            <w:vMerge/>
            <w:vAlign w:val="center"/>
          </w:tcPr>
          <w:p w14:paraId="219537D0" w14:textId="77777777" w:rsidR="004D60E3" w:rsidRPr="00D60FFD" w:rsidRDefault="004D60E3" w:rsidP="00EB5365">
            <w:pPr>
              <w:pStyle w:val="afffffb"/>
            </w:pPr>
          </w:p>
        </w:tc>
        <w:tc>
          <w:tcPr>
            <w:tcW w:w="355" w:type="pct"/>
            <w:vMerge/>
            <w:vAlign w:val="center"/>
          </w:tcPr>
          <w:p w14:paraId="748AE739" w14:textId="77777777" w:rsidR="004D60E3" w:rsidRPr="00D60FFD" w:rsidRDefault="004D60E3" w:rsidP="00EB5365">
            <w:pPr>
              <w:pStyle w:val="afffffb"/>
            </w:pPr>
          </w:p>
        </w:tc>
        <w:tc>
          <w:tcPr>
            <w:tcW w:w="406" w:type="pct"/>
            <w:vMerge/>
            <w:vAlign w:val="center"/>
          </w:tcPr>
          <w:p w14:paraId="0FD56C8C" w14:textId="77777777" w:rsidR="004D60E3" w:rsidRPr="00D60FFD" w:rsidRDefault="004D60E3" w:rsidP="00EB5365">
            <w:pPr>
              <w:pStyle w:val="afffffb"/>
            </w:pPr>
          </w:p>
        </w:tc>
        <w:tc>
          <w:tcPr>
            <w:tcW w:w="355" w:type="pct"/>
            <w:vMerge/>
            <w:vAlign w:val="center"/>
          </w:tcPr>
          <w:p w14:paraId="09B1EDA3" w14:textId="77777777" w:rsidR="004D60E3" w:rsidRPr="00D60FFD" w:rsidRDefault="004D60E3" w:rsidP="00EB5365">
            <w:pPr>
              <w:pStyle w:val="afffffb"/>
            </w:pPr>
          </w:p>
        </w:tc>
        <w:tc>
          <w:tcPr>
            <w:tcW w:w="457" w:type="pct"/>
            <w:vMerge/>
            <w:vAlign w:val="center"/>
          </w:tcPr>
          <w:p w14:paraId="09F6313A" w14:textId="77777777" w:rsidR="004D60E3" w:rsidRPr="00D60FFD" w:rsidRDefault="004D60E3" w:rsidP="00EB5365">
            <w:pPr>
              <w:pStyle w:val="afffffb"/>
            </w:pPr>
          </w:p>
        </w:tc>
        <w:tc>
          <w:tcPr>
            <w:tcW w:w="305" w:type="pct"/>
            <w:vMerge/>
            <w:vAlign w:val="center"/>
          </w:tcPr>
          <w:p w14:paraId="44CB3B96" w14:textId="77777777" w:rsidR="004D60E3" w:rsidRPr="00D60FFD" w:rsidRDefault="004D60E3" w:rsidP="00EB5365">
            <w:pPr>
              <w:pStyle w:val="afffffb"/>
            </w:pPr>
          </w:p>
        </w:tc>
        <w:tc>
          <w:tcPr>
            <w:tcW w:w="304" w:type="pct"/>
            <w:vMerge/>
            <w:vAlign w:val="center"/>
          </w:tcPr>
          <w:p w14:paraId="43B9C834" w14:textId="77777777" w:rsidR="004D60E3" w:rsidRPr="00D60FFD" w:rsidRDefault="004D60E3" w:rsidP="00EB5365">
            <w:pPr>
              <w:pStyle w:val="afffffb"/>
            </w:pPr>
          </w:p>
        </w:tc>
        <w:tc>
          <w:tcPr>
            <w:tcW w:w="406" w:type="pct"/>
            <w:vMerge/>
            <w:vAlign w:val="center"/>
          </w:tcPr>
          <w:p w14:paraId="49423D25" w14:textId="77777777" w:rsidR="004D60E3" w:rsidRPr="00D60FFD" w:rsidRDefault="004D60E3" w:rsidP="00EB5365">
            <w:pPr>
              <w:pStyle w:val="afffffb"/>
            </w:pPr>
          </w:p>
        </w:tc>
        <w:tc>
          <w:tcPr>
            <w:tcW w:w="305" w:type="pct"/>
            <w:vMerge/>
            <w:vAlign w:val="center"/>
          </w:tcPr>
          <w:p w14:paraId="0D308E82" w14:textId="77777777" w:rsidR="004D60E3" w:rsidRPr="00D60FFD" w:rsidRDefault="004D60E3" w:rsidP="00EB5365">
            <w:pPr>
              <w:pStyle w:val="afffffb"/>
            </w:pPr>
          </w:p>
        </w:tc>
        <w:tc>
          <w:tcPr>
            <w:tcW w:w="508" w:type="pct"/>
            <w:noWrap/>
            <w:vAlign w:val="center"/>
          </w:tcPr>
          <w:p w14:paraId="1AD7D171" w14:textId="77777777" w:rsidR="004D60E3" w:rsidRPr="00D60FFD" w:rsidRDefault="004D60E3" w:rsidP="00EB5365">
            <w:pPr>
              <w:pStyle w:val="afffffb"/>
            </w:pPr>
            <w:r w:rsidRPr="00D60FFD">
              <w:rPr>
                <w:rFonts w:hint="eastAsia"/>
              </w:rPr>
              <w:t>VOCs</w:t>
            </w:r>
          </w:p>
        </w:tc>
        <w:tc>
          <w:tcPr>
            <w:tcW w:w="481" w:type="pct"/>
            <w:vAlign w:val="center"/>
          </w:tcPr>
          <w:p w14:paraId="648AA913" w14:textId="77777777" w:rsidR="004D60E3" w:rsidRPr="00D60FFD" w:rsidRDefault="004D60E3" w:rsidP="00EB5365">
            <w:pPr>
              <w:pStyle w:val="afffffb"/>
            </w:pPr>
            <w:r w:rsidRPr="00D60FFD">
              <w:rPr>
                <w:rFonts w:hint="eastAsia"/>
              </w:rPr>
              <w:t>0.004</w:t>
            </w:r>
          </w:p>
        </w:tc>
      </w:tr>
      <w:tr w:rsidR="004D60E3" w:rsidRPr="00D60FFD" w14:paraId="3F1DE563" w14:textId="77777777" w:rsidTr="00EB5365">
        <w:trPr>
          <w:trHeight w:val="20"/>
        </w:trPr>
        <w:tc>
          <w:tcPr>
            <w:tcW w:w="203" w:type="pct"/>
            <w:vMerge/>
            <w:vAlign w:val="center"/>
          </w:tcPr>
          <w:p w14:paraId="2F19F596" w14:textId="77777777" w:rsidR="004D60E3" w:rsidRPr="00D60FFD" w:rsidRDefault="004D60E3" w:rsidP="00EB5365">
            <w:pPr>
              <w:pStyle w:val="afffffb"/>
            </w:pPr>
          </w:p>
        </w:tc>
        <w:tc>
          <w:tcPr>
            <w:tcW w:w="559" w:type="pct"/>
            <w:vMerge w:val="restart"/>
            <w:vAlign w:val="center"/>
          </w:tcPr>
          <w:p w14:paraId="11EF5662" w14:textId="77777777" w:rsidR="004D60E3" w:rsidRPr="00D60FFD" w:rsidRDefault="004D60E3" w:rsidP="00EB5365">
            <w:pPr>
              <w:pStyle w:val="afffffb"/>
            </w:pPr>
            <w:r w:rsidRPr="00D60FFD">
              <w:t>DA003</w:t>
            </w:r>
          </w:p>
        </w:tc>
        <w:tc>
          <w:tcPr>
            <w:tcW w:w="355" w:type="pct"/>
            <w:vMerge w:val="restart"/>
            <w:vAlign w:val="center"/>
          </w:tcPr>
          <w:p w14:paraId="25D1ADBE" w14:textId="77777777" w:rsidR="004D60E3" w:rsidRPr="00D60FFD" w:rsidRDefault="004D60E3" w:rsidP="00EB5365">
            <w:pPr>
              <w:pStyle w:val="afffffb"/>
            </w:pPr>
            <w:r w:rsidRPr="00D60FFD">
              <w:rPr>
                <w:rFonts w:hint="eastAsia"/>
              </w:rPr>
              <w:t>-188</w:t>
            </w:r>
          </w:p>
        </w:tc>
        <w:tc>
          <w:tcPr>
            <w:tcW w:w="355" w:type="pct"/>
            <w:vMerge w:val="restart"/>
            <w:vAlign w:val="center"/>
          </w:tcPr>
          <w:p w14:paraId="78031814" w14:textId="77777777" w:rsidR="004D60E3" w:rsidRPr="00D60FFD" w:rsidRDefault="004D60E3" w:rsidP="00EB5365">
            <w:pPr>
              <w:pStyle w:val="afffffb"/>
            </w:pPr>
            <w:r w:rsidRPr="00D60FFD">
              <w:rPr>
                <w:rFonts w:hint="eastAsia"/>
              </w:rPr>
              <w:t>-</w:t>
            </w:r>
            <w:r w:rsidRPr="00D60FFD">
              <w:t>49</w:t>
            </w:r>
          </w:p>
        </w:tc>
        <w:tc>
          <w:tcPr>
            <w:tcW w:w="406" w:type="pct"/>
            <w:vMerge w:val="restart"/>
            <w:vAlign w:val="center"/>
          </w:tcPr>
          <w:p w14:paraId="29BFB11A" w14:textId="77777777" w:rsidR="004D60E3" w:rsidRPr="00D60FFD" w:rsidRDefault="004D60E3" w:rsidP="00EB5365">
            <w:pPr>
              <w:pStyle w:val="afffffb"/>
            </w:pPr>
            <w:r w:rsidRPr="00D60FFD">
              <w:rPr>
                <w:rFonts w:hint="eastAsia"/>
              </w:rPr>
              <w:t>17</w:t>
            </w:r>
          </w:p>
        </w:tc>
        <w:tc>
          <w:tcPr>
            <w:tcW w:w="355" w:type="pct"/>
            <w:vMerge w:val="restart"/>
            <w:vAlign w:val="center"/>
          </w:tcPr>
          <w:p w14:paraId="39F9F369" w14:textId="77777777" w:rsidR="004D60E3" w:rsidRPr="00D60FFD" w:rsidRDefault="004D60E3" w:rsidP="00EB5365">
            <w:pPr>
              <w:pStyle w:val="afffffb"/>
            </w:pPr>
            <w:r w:rsidRPr="00D60FFD">
              <w:rPr>
                <w:rFonts w:hint="eastAsia"/>
              </w:rPr>
              <w:t>2</w:t>
            </w:r>
            <w:r w:rsidRPr="00D60FFD">
              <w:t>5</w:t>
            </w:r>
          </w:p>
        </w:tc>
        <w:tc>
          <w:tcPr>
            <w:tcW w:w="457" w:type="pct"/>
            <w:vMerge w:val="restart"/>
            <w:vAlign w:val="center"/>
          </w:tcPr>
          <w:p w14:paraId="44FBC921" w14:textId="77777777" w:rsidR="004D60E3" w:rsidRPr="00D60FFD" w:rsidRDefault="004D60E3" w:rsidP="00EB5365">
            <w:pPr>
              <w:pStyle w:val="afffffb"/>
            </w:pPr>
            <w:r w:rsidRPr="00D60FFD">
              <w:t>1.6</w:t>
            </w:r>
          </w:p>
        </w:tc>
        <w:tc>
          <w:tcPr>
            <w:tcW w:w="305" w:type="pct"/>
            <w:vMerge w:val="restart"/>
            <w:vAlign w:val="center"/>
          </w:tcPr>
          <w:p w14:paraId="0A5FC37E" w14:textId="77777777" w:rsidR="004D60E3" w:rsidRPr="00D60FFD" w:rsidRDefault="004D60E3" w:rsidP="00EB5365">
            <w:pPr>
              <w:pStyle w:val="afffffb"/>
            </w:pPr>
            <w:r w:rsidRPr="00D60FFD">
              <w:rPr>
                <w:rFonts w:hint="eastAsia"/>
              </w:rPr>
              <w:t>84000</w:t>
            </w:r>
          </w:p>
        </w:tc>
        <w:tc>
          <w:tcPr>
            <w:tcW w:w="304" w:type="pct"/>
            <w:vMerge w:val="restart"/>
            <w:vAlign w:val="center"/>
          </w:tcPr>
          <w:p w14:paraId="16DB7DB6" w14:textId="77777777" w:rsidR="004D60E3" w:rsidRPr="00D60FFD" w:rsidRDefault="004D60E3" w:rsidP="00EB5365">
            <w:pPr>
              <w:pStyle w:val="afffffb"/>
            </w:pPr>
            <w:r w:rsidRPr="00D60FFD">
              <w:rPr>
                <w:rFonts w:hint="eastAsia"/>
              </w:rPr>
              <w:t>2</w:t>
            </w:r>
            <w:r w:rsidRPr="00D60FFD">
              <w:t>5</w:t>
            </w:r>
          </w:p>
        </w:tc>
        <w:tc>
          <w:tcPr>
            <w:tcW w:w="406" w:type="pct"/>
            <w:vMerge w:val="restart"/>
            <w:vAlign w:val="center"/>
          </w:tcPr>
          <w:p w14:paraId="7D7266C9" w14:textId="77777777" w:rsidR="004D60E3" w:rsidRPr="00D60FFD" w:rsidRDefault="004D60E3" w:rsidP="00EB5365">
            <w:pPr>
              <w:pStyle w:val="afffffb"/>
            </w:pPr>
            <w:r w:rsidRPr="00D60FFD">
              <w:rPr>
                <w:rFonts w:hint="eastAsia"/>
              </w:rPr>
              <w:t>7</w:t>
            </w:r>
            <w:r w:rsidRPr="00D60FFD">
              <w:t>920</w:t>
            </w:r>
          </w:p>
        </w:tc>
        <w:tc>
          <w:tcPr>
            <w:tcW w:w="305" w:type="pct"/>
            <w:vMerge w:val="restart"/>
            <w:vAlign w:val="center"/>
          </w:tcPr>
          <w:p w14:paraId="28DE2BA6" w14:textId="77777777" w:rsidR="004D60E3" w:rsidRPr="00D60FFD" w:rsidRDefault="004D60E3" w:rsidP="00EB5365">
            <w:pPr>
              <w:pStyle w:val="afffffb"/>
            </w:pPr>
            <w:r w:rsidRPr="00D60FFD">
              <w:rPr>
                <w:rFonts w:hint="eastAsia"/>
              </w:rPr>
              <w:t>正常工况</w:t>
            </w:r>
          </w:p>
        </w:tc>
        <w:tc>
          <w:tcPr>
            <w:tcW w:w="508" w:type="pct"/>
            <w:noWrap/>
            <w:vAlign w:val="center"/>
          </w:tcPr>
          <w:p w14:paraId="6E3D583E" w14:textId="77777777" w:rsidR="004D60E3" w:rsidRPr="00D60FFD" w:rsidRDefault="004D60E3" w:rsidP="00EB5365">
            <w:pPr>
              <w:pStyle w:val="afffffb"/>
            </w:pPr>
            <w:r w:rsidRPr="00D60FFD">
              <w:t>NH</w:t>
            </w:r>
            <w:r w:rsidRPr="00D60FFD">
              <w:rPr>
                <w:vertAlign w:val="subscript"/>
              </w:rPr>
              <w:t>3</w:t>
            </w:r>
          </w:p>
        </w:tc>
        <w:tc>
          <w:tcPr>
            <w:tcW w:w="481" w:type="pct"/>
            <w:noWrap/>
            <w:vAlign w:val="center"/>
          </w:tcPr>
          <w:p w14:paraId="426F33AA" w14:textId="77777777" w:rsidR="004D60E3" w:rsidRPr="00D60FFD" w:rsidRDefault="004D60E3" w:rsidP="00EB5365">
            <w:pPr>
              <w:pStyle w:val="afffffb"/>
            </w:pPr>
            <w:r w:rsidRPr="00D60FFD">
              <w:rPr>
                <w:rFonts w:hint="eastAsia"/>
              </w:rPr>
              <w:t>0.0123</w:t>
            </w:r>
          </w:p>
        </w:tc>
      </w:tr>
      <w:tr w:rsidR="004D60E3" w:rsidRPr="00D60FFD" w14:paraId="7E0DD0B0" w14:textId="77777777" w:rsidTr="00EB5365">
        <w:trPr>
          <w:trHeight w:val="20"/>
        </w:trPr>
        <w:tc>
          <w:tcPr>
            <w:tcW w:w="203" w:type="pct"/>
            <w:vMerge/>
            <w:vAlign w:val="center"/>
          </w:tcPr>
          <w:p w14:paraId="78F5DEA1" w14:textId="77777777" w:rsidR="004D60E3" w:rsidRPr="00D60FFD" w:rsidRDefault="004D60E3" w:rsidP="00EB5365">
            <w:pPr>
              <w:pStyle w:val="afffffb"/>
            </w:pPr>
          </w:p>
        </w:tc>
        <w:tc>
          <w:tcPr>
            <w:tcW w:w="559" w:type="pct"/>
            <w:vMerge/>
            <w:vAlign w:val="center"/>
          </w:tcPr>
          <w:p w14:paraId="0B6AB443" w14:textId="77777777" w:rsidR="004D60E3" w:rsidRPr="00D60FFD" w:rsidRDefault="004D60E3" w:rsidP="00EB5365">
            <w:pPr>
              <w:pStyle w:val="afffffb"/>
            </w:pPr>
          </w:p>
        </w:tc>
        <w:tc>
          <w:tcPr>
            <w:tcW w:w="355" w:type="pct"/>
            <w:vMerge/>
            <w:vAlign w:val="center"/>
          </w:tcPr>
          <w:p w14:paraId="179225DD" w14:textId="77777777" w:rsidR="004D60E3" w:rsidRPr="00D60FFD" w:rsidRDefault="004D60E3" w:rsidP="00EB5365">
            <w:pPr>
              <w:pStyle w:val="afffffb"/>
            </w:pPr>
          </w:p>
        </w:tc>
        <w:tc>
          <w:tcPr>
            <w:tcW w:w="355" w:type="pct"/>
            <w:vMerge/>
            <w:vAlign w:val="center"/>
          </w:tcPr>
          <w:p w14:paraId="5CC3599D" w14:textId="77777777" w:rsidR="004D60E3" w:rsidRPr="00D60FFD" w:rsidRDefault="004D60E3" w:rsidP="00EB5365">
            <w:pPr>
              <w:pStyle w:val="afffffb"/>
            </w:pPr>
          </w:p>
        </w:tc>
        <w:tc>
          <w:tcPr>
            <w:tcW w:w="406" w:type="pct"/>
            <w:vMerge/>
            <w:vAlign w:val="center"/>
          </w:tcPr>
          <w:p w14:paraId="4D51BD11" w14:textId="77777777" w:rsidR="004D60E3" w:rsidRPr="00D60FFD" w:rsidRDefault="004D60E3" w:rsidP="00EB5365">
            <w:pPr>
              <w:pStyle w:val="afffffb"/>
            </w:pPr>
          </w:p>
        </w:tc>
        <w:tc>
          <w:tcPr>
            <w:tcW w:w="355" w:type="pct"/>
            <w:vMerge/>
            <w:vAlign w:val="center"/>
          </w:tcPr>
          <w:p w14:paraId="53CF17A1" w14:textId="77777777" w:rsidR="004D60E3" w:rsidRPr="00D60FFD" w:rsidRDefault="004D60E3" w:rsidP="00EB5365">
            <w:pPr>
              <w:pStyle w:val="afffffb"/>
            </w:pPr>
          </w:p>
        </w:tc>
        <w:tc>
          <w:tcPr>
            <w:tcW w:w="457" w:type="pct"/>
            <w:vMerge/>
            <w:vAlign w:val="center"/>
          </w:tcPr>
          <w:p w14:paraId="4ACA6F41" w14:textId="77777777" w:rsidR="004D60E3" w:rsidRPr="00D60FFD" w:rsidRDefault="004D60E3" w:rsidP="00EB5365">
            <w:pPr>
              <w:pStyle w:val="afffffb"/>
            </w:pPr>
          </w:p>
        </w:tc>
        <w:tc>
          <w:tcPr>
            <w:tcW w:w="305" w:type="pct"/>
            <w:vMerge/>
            <w:vAlign w:val="center"/>
          </w:tcPr>
          <w:p w14:paraId="531ADC71" w14:textId="77777777" w:rsidR="004D60E3" w:rsidRPr="00D60FFD" w:rsidRDefault="004D60E3" w:rsidP="00EB5365">
            <w:pPr>
              <w:pStyle w:val="afffffb"/>
            </w:pPr>
          </w:p>
        </w:tc>
        <w:tc>
          <w:tcPr>
            <w:tcW w:w="304" w:type="pct"/>
            <w:vMerge/>
            <w:vAlign w:val="center"/>
          </w:tcPr>
          <w:p w14:paraId="4887ADFF" w14:textId="77777777" w:rsidR="004D60E3" w:rsidRPr="00D60FFD" w:rsidRDefault="004D60E3" w:rsidP="00EB5365">
            <w:pPr>
              <w:pStyle w:val="afffffb"/>
            </w:pPr>
          </w:p>
        </w:tc>
        <w:tc>
          <w:tcPr>
            <w:tcW w:w="406" w:type="pct"/>
            <w:vMerge/>
            <w:vAlign w:val="center"/>
          </w:tcPr>
          <w:p w14:paraId="182AEC67" w14:textId="77777777" w:rsidR="004D60E3" w:rsidRPr="00D60FFD" w:rsidRDefault="004D60E3" w:rsidP="00EB5365">
            <w:pPr>
              <w:pStyle w:val="afffffb"/>
            </w:pPr>
          </w:p>
        </w:tc>
        <w:tc>
          <w:tcPr>
            <w:tcW w:w="305" w:type="pct"/>
            <w:vMerge/>
            <w:vAlign w:val="center"/>
          </w:tcPr>
          <w:p w14:paraId="41BBD9F3" w14:textId="77777777" w:rsidR="004D60E3" w:rsidRPr="00D60FFD" w:rsidRDefault="004D60E3" w:rsidP="00EB5365">
            <w:pPr>
              <w:pStyle w:val="afffffb"/>
            </w:pPr>
          </w:p>
        </w:tc>
        <w:tc>
          <w:tcPr>
            <w:tcW w:w="508" w:type="pct"/>
            <w:noWrap/>
            <w:vAlign w:val="center"/>
          </w:tcPr>
          <w:p w14:paraId="5EA51166" w14:textId="77777777" w:rsidR="004D60E3" w:rsidRPr="00D60FFD" w:rsidRDefault="004D60E3" w:rsidP="00EB5365">
            <w:pPr>
              <w:pStyle w:val="afffffb"/>
            </w:pPr>
            <w:r w:rsidRPr="00D60FFD">
              <w:t>H</w:t>
            </w:r>
            <w:r w:rsidRPr="00D60FFD">
              <w:rPr>
                <w:vertAlign w:val="subscript"/>
              </w:rPr>
              <w:t>2</w:t>
            </w:r>
            <w:r w:rsidRPr="00D60FFD">
              <w:t>S</w:t>
            </w:r>
          </w:p>
        </w:tc>
        <w:tc>
          <w:tcPr>
            <w:tcW w:w="481" w:type="pct"/>
            <w:noWrap/>
            <w:vAlign w:val="center"/>
          </w:tcPr>
          <w:p w14:paraId="7D9952E3" w14:textId="77777777" w:rsidR="004D60E3" w:rsidRPr="00D60FFD" w:rsidRDefault="004D60E3" w:rsidP="00EB5365">
            <w:pPr>
              <w:pStyle w:val="afffffb"/>
            </w:pPr>
            <w:r w:rsidRPr="00D60FFD">
              <w:rPr>
                <w:rFonts w:hint="eastAsia"/>
              </w:rPr>
              <w:t>0.0004</w:t>
            </w:r>
          </w:p>
        </w:tc>
      </w:tr>
      <w:tr w:rsidR="004D60E3" w:rsidRPr="00D60FFD" w14:paraId="463215CD" w14:textId="77777777" w:rsidTr="00EB5365">
        <w:trPr>
          <w:trHeight w:val="20"/>
        </w:trPr>
        <w:tc>
          <w:tcPr>
            <w:tcW w:w="203" w:type="pct"/>
            <w:vMerge/>
            <w:vAlign w:val="center"/>
          </w:tcPr>
          <w:p w14:paraId="730BE473" w14:textId="77777777" w:rsidR="004D60E3" w:rsidRPr="00D60FFD" w:rsidRDefault="004D60E3" w:rsidP="00EB5365">
            <w:pPr>
              <w:pStyle w:val="afffffb"/>
            </w:pPr>
          </w:p>
        </w:tc>
        <w:tc>
          <w:tcPr>
            <w:tcW w:w="559" w:type="pct"/>
            <w:vMerge/>
            <w:vAlign w:val="center"/>
          </w:tcPr>
          <w:p w14:paraId="2A47FB00" w14:textId="77777777" w:rsidR="004D60E3" w:rsidRPr="00D60FFD" w:rsidRDefault="004D60E3" w:rsidP="00EB5365">
            <w:pPr>
              <w:pStyle w:val="afffffb"/>
            </w:pPr>
          </w:p>
        </w:tc>
        <w:tc>
          <w:tcPr>
            <w:tcW w:w="355" w:type="pct"/>
            <w:vMerge/>
            <w:vAlign w:val="center"/>
          </w:tcPr>
          <w:p w14:paraId="26750625" w14:textId="77777777" w:rsidR="004D60E3" w:rsidRPr="00D60FFD" w:rsidRDefault="004D60E3" w:rsidP="00EB5365">
            <w:pPr>
              <w:pStyle w:val="afffffb"/>
            </w:pPr>
          </w:p>
        </w:tc>
        <w:tc>
          <w:tcPr>
            <w:tcW w:w="355" w:type="pct"/>
            <w:vMerge/>
            <w:vAlign w:val="center"/>
          </w:tcPr>
          <w:p w14:paraId="7279766E" w14:textId="77777777" w:rsidR="004D60E3" w:rsidRPr="00D60FFD" w:rsidRDefault="004D60E3" w:rsidP="00EB5365">
            <w:pPr>
              <w:pStyle w:val="afffffb"/>
            </w:pPr>
          </w:p>
        </w:tc>
        <w:tc>
          <w:tcPr>
            <w:tcW w:w="406" w:type="pct"/>
            <w:vMerge/>
            <w:vAlign w:val="center"/>
          </w:tcPr>
          <w:p w14:paraId="38C1549F" w14:textId="77777777" w:rsidR="004D60E3" w:rsidRPr="00D60FFD" w:rsidRDefault="004D60E3" w:rsidP="00EB5365">
            <w:pPr>
              <w:pStyle w:val="afffffb"/>
            </w:pPr>
          </w:p>
        </w:tc>
        <w:tc>
          <w:tcPr>
            <w:tcW w:w="355" w:type="pct"/>
            <w:vMerge/>
            <w:vAlign w:val="center"/>
          </w:tcPr>
          <w:p w14:paraId="6BD81893" w14:textId="77777777" w:rsidR="004D60E3" w:rsidRPr="00D60FFD" w:rsidRDefault="004D60E3" w:rsidP="00EB5365">
            <w:pPr>
              <w:pStyle w:val="afffffb"/>
            </w:pPr>
          </w:p>
        </w:tc>
        <w:tc>
          <w:tcPr>
            <w:tcW w:w="457" w:type="pct"/>
            <w:vMerge/>
            <w:vAlign w:val="center"/>
          </w:tcPr>
          <w:p w14:paraId="5C339DD0" w14:textId="77777777" w:rsidR="004D60E3" w:rsidRPr="00D60FFD" w:rsidRDefault="004D60E3" w:rsidP="00EB5365">
            <w:pPr>
              <w:pStyle w:val="afffffb"/>
            </w:pPr>
          </w:p>
        </w:tc>
        <w:tc>
          <w:tcPr>
            <w:tcW w:w="305" w:type="pct"/>
            <w:vMerge/>
            <w:vAlign w:val="center"/>
          </w:tcPr>
          <w:p w14:paraId="433A094E" w14:textId="77777777" w:rsidR="004D60E3" w:rsidRPr="00D60FFD" w:rsidRDefault="004D60E3" w:rsidP="00EB5365">
            <w:pPr>
              <w:pStyle w:val="afffffb"/>
            </w:pPr>
          </w:p>
        </w:tc>
        <w:tc>
          <w:tcPr>
            <w:tcW w:w="304" w:type="pct"/>
            <w:vMerge/>
            <w:vAlign w:val="center"/>
          </w:tcPr>
          <w:p w14:paraId="2483DFE3" w14:textId="77777777" w:rsidR="004D60E3" w:rsidRPr="00D60FFD" w:rsidRDefault="004D60E3" w:rsidP="00EB5365">
            <w:pPr>
              <w:pStyle w:val="afffffb"/>
            </w:pPr>
          </w:p>
        </w:tc>
        <w:tc>
          <w:tcPr>
            <w:tcW w:w="406" w:type="pct"/>
            <w:vMerge/>
            <w:vAlign w:val="center"/>
          </w:tcPr>
          <w:p w14:paraId="7230C62D" w14:textId="77777777" w:rsidR="004D60E3" w:rsidRPr="00D60FFD" w:rsidRDefault="004D60E3" w:rsidP="00EB5365">
            <w:pPr>
              <w:pStyle w:val="afffffb"/>
            </w:pPr>
          </w:p>
        </w:tc>
        <w:tc>
          <w:tcPr>
            <w:tcW w:w="305" w:type="pct"/>
            <w:vMerge/>
            <w:vAlign w:val="center"/>
          </w:tcPr>
          <w:p w14:paraId="542FADD3" w14:textId="77777777" w:rsidR="004D60E3" w:rsidRPr="00D60FFD" w:rsidRDefault="004D60E3" w:rsidP="00EB5365">
            <w:pPr>
              <w:pStyle w:val="afffffb"/>
            </w:pPr>
          </w:p>
        </w:tc>
        <w:tc>
          <w:tcPr>
            <w:tcW w:w="508" w:type="pct"/>
            <w:noWrap/>
            <w:vAlign w:val="center"/>
          </w:tcPr>
          <w:p w14:paraId="442C4CB2" w14:textId="77777777" w:rsidR="004D60E3" w:rsidRPr="00D60FFD" w:rsidRDefault="004D60E3" w:rsidP="00EB5365">
            <w:pPr>
              <w:pStyle w:val="afffffb"/>
            </w:pPr>
            <w:r w:rsidRPr="00D60FFD">
              <w:rPr>
                <w:rFonts w:hint="eastAsia"/>
              </w:rPr>
              <w:t>VOCs</w:t>
            </w:r>
          </w:p>
        </w:tc>
        <w:tc>
          <w:tcPr>
            <w:tcW w:w="481" w:type="pct"/>
            <w:noWrap/>
            <w:vAlign w:val="center"/>
          </w:tcPr>
          <w:p w14:paraId="728728B8" w14:textId="77777777" w:rsidR="004D60E3" w:rsidRPr="00D60FFD" w:rsidRDefault="004D60E3" w:rsidP="00EB5365">
            <w:pPr>
              <w:pStyle w:val="afffffb"/>
            </w:pPr>
            <w:r w:rsidRPr="00D60FFD">
              <w:rPr>
                <w:rFonts w:hint="eastAsia"/>
              </w:rPr>
              <w:t>0.0004</w:t>
            </w:r>
          </w:p>
        </w:tc>
      </w:tr>
      <w:tr w:rsidR="004D60E3" w:rsidRPr="00D60FFD" w14:paraId="3CE368F4" w14:textId="77777777" w:rsidTr="00EB5365">
        <w:trPr>
          <w:trHeight w:val="20"/>
        </w:trPr>
        <w:tc>
          <w:tcPr>
            <w:tcW w:w="203" w:type="pct"/>
            <w:vMerge/>
            <w:vAlign w:val="center"/>
          </w:tcPr>
          <w:p w14:paraId="0A7B362A" w14:textId="77777777" w:rsidR="004D60E3" w:rsidRPr="00D60FFD" w:rsidRDefault="004D60E3" w:rsidP="00EB5365">
            <w:pPr>
              <w:pStyle w:val="afffffb"/>
            </w:pPr>
          </w:p>
        </w:tc>
        <w:tc>
          <w:tcPr>
            <w:tcW w:w="559" w:type="pct"/>
            <w:vMerge w:val="restart"/>
            <w:vAlign w:val="center"/>
          </w:tcPr>
          <w:p w14:paraId="33D990D2" w14:textId="77777777" w:rsidR="004D60E3" w:rsidRPr="00D60FFD" w:rsidRDefault="004D60E3" w:rsidP="00EB5365">
            <w:pPr>
              <w:pStyle w:val="afffffb"/>
            </w:pPr>
            <w:r w:rsidRPr="00D60FFD">
              <w:t>DA004</w:t>
            </w:r>
          </w:p>
        </w:tc>
        <w:tc>
          <w:tcPr>
            <w:tcW w:w="355" w:type="pct"/>
            <w:vMerge w:val="restart"/>
            <w:vAlign w:val="center"/>
          </w:tcPr>
          <w:p w14:paraId="3C959E88" w14:textId="77777777" w:rsidR="004D60E3" w:rsidRPr="00D60FFD" w:rsidRDefault="004D60E3" w:rsidP="00EB5365">
            <w:pPr>
              <w:pStyle w:val="afffffb"/>
            </w:pPr>
            <w:r w:rsidRPr="00D60FFD">
              <w:rPr>
                <w:rFonts w:hint="eastAsia"/>
              </w:rPr>
              <w:t>-139</w:t>
            </w:r>
          </w:p>
        </w:tc>
        <w:tc>
          <w:tcPr>
            <w:tcW w:w="355" w:type="pct"/>
            <w:vMerge w:val="restart"/>
            <w:vAlign w:val="center"/>
          </w:tcPr>
          <w:p w14:paraId="52EFA3DE" w14:textId="77777777" w:rsidR="004D60E3" w:rsidRPr="00D60FFD" w:rsidRDefault="004D60E3" w:rsidP="00EB5365">
            <w:pPr>
              <w:pStyle w:val="afffffb"/>
            </w:pPr>
            <w:r w:rsidRPr="00D60FFD">
              <w:rPr>
                <w:rFonts w:hint="eastAsia"/>
              </w:rPr>
              <w:t>-</w:t>
            </w:r>
            <w:r w:rsidRPr="00D60FFD">
              <w:t>16</w:t>
            </w:r>
          </w:p>
        </w:tc>
        <w:tc>
          <w:tcPr>
            <w:tcW w:w="406" w:type="pct"/>
            <w:vMerge w:val="restart"/>
            <w:vAlign w:val="center"/>
          </w:tcPr>
          <w:p w14:paraId="4E6E5B08" w14:textId="77777777" w:rsidR="004D60E3" w:rsidRPr="00D60FFD" w:rsidRDefault="004D60E3" w:rsidP="00EB5365">
            <w:pPr>
              <w:pStyle w:val="afffffb"/>
            </w:pPr>
            <w:r w:rsidRPr="00D60FFD">
              <w:rPr>
                <w:rFonts w:hint="eastAsia"/>
              </w:rPr>
              <w:t>17</w:t>
            </w:r>
          </w:p>
        </w:tc>
        <w:tc>
          <w:tcPr>
            <w:tcW w:w="355" w:type="pct"/>
            <w:vMerge w:val="restart"/>
            <w:vAlign w:val="center"/>
          </w:tcPr>
          <w:p w14:paraId="7AA72482" w14:textId="77777777" w:rsidR="004D60E3" w:rsidRPr="00D60FFD" w:rsidRDefault="004D60E3" w:rsidP="00EB5365">
            <w:pPr>
              <w:pStyle w:val="afffffb"/>
            </w:pPr>
            <w:r w:rsidRPr="00D60FFD">
              <w:rPr>
                <w:rFonts w:hint="eastAsia"/>
              </w:rPr>
              <w:t>2</w:t>
            </w:r>
            <w:r w:rsidRPr="00D60FFD">
              <w:t>5</w:t>
            </w:r>
          </w:p>
        </w:tc>
        <w:tc>
          <w:tcPr>
            <w:tcW w:w="457" w:type="pct"/>
            <w:vMerge w:val="restart"/>
            <w:vAlign w:val="center"/>
          </w:tcPr>
          <w:p w14:paraId="793090ED" w14:textId="77777777" w:rsidR="004D60E3" w:rsidRPr="00D60FFD" w:rsidRDefault="004D60E3" w:rsidP="00EB5365">
            <w:pPr>
              <w:pStyle w:val="afffffb"/>
            </w:pPr>
            <w:r w:rsidRPr="00D60FFD">
              <w:t>1.4</w:t>
            </w:r>
          </w:p>
        </w:tc>
        <w:tc>
          <w:tcPr>
            <w:tcW w:w="305" w:type="pct"/>
            <w:vMerge w:val="restart"/>
            <w:vAlign w:val="center"/>
          </w:tcPr>
          <w:p w14:paraId="5734BE1F" w14:textId="77777777" w:rsidR="004D60E3" w:rsidRPr="00D60FFD" w:rsidRDefault="004D60E3" w:rsidP="00EB5365">
            <w:pPr>
              <w:pStyle w:val="afffffb"/>
            </w:pPr>
            <w:r w:rsidRPr="00D60FFD">
              <w:rPr>
                <w:rFonts w:hint="eastAsia"/>
              </w:rPr>
              <w:t>60000</w:t>
            </w:r>
          </w:p>
        </w:tc>
        <w:tc>
          <w:tcPr>
            <w:tcW w:w="304" w:type="pct"/>
            <w:vMerge w:val="restart"/>
            <w:vAlign w:val="center"/>
          </w:tcPr>
          <w:p w14:paraId="1D6E8601" w14:textId="77777777" w:rsidR="004D60E3" w:rsidRPr="00D60FFD" w:rsidRDefault="004D60E3" w:rsidP="00EB5365">
            <w:pPr>
              <w:pStyle w:val="afffffb"/>
            </w:pPr>
            <w:r w:rsidRPr="00D60FFD">
              <w:rPr>
                <w:rFonts w:hint="eastAsia"/>
              </w:rPr>
              <w:t>2</w:t>
            </w:r>
            <w:r w:rsidRPr="00D60FFD">
              <w:t>5</w:t>
            </w:r>
          </w:p>
        </w:tc>
        <w:tc>
          <w:tcPr>
            <w:tcW w:w="406" w:type="pct"/>
            <w:vMerge w:val="restart"/>
            <w:vAlign w:val="center"/>
          </w:tcPr>
          <w:p w14:paraId="34178691" w14:textId="77777777" w:rsidR="004D60E3" w:rsidRPr="00D60FFD" w:rsidRDefault="004D60E3" w:rsidP="00EB5365">
            <w:pPr>
              <w:pStyle w:val="afffffb"/>
            </w:pPr>
            <w:r w:rsidRPr="00D60FFD">
              <w:rPr>
                <w:rFonts w:hint="eastAsia"/>
              </w:rPr>
              <w:t>7</w:t>
            </w:r>
            <w:r w:rsidRPr="00D60FFD">
              <w:t>920</w:t>
            </w:r>
          </w:p>
        </w:tc>
        <w:tc>
          <w:tcPr>
            <w:tcW w:w="305" w:type="pct"/>
            <w:vMerge w:val="restart"/>
            <w:vAlign w:val="center"/>
          </w:tcPr>
          <w:p w14:paraId="059236FB" w14:textId="77777777" w:rsidR="004D60E3" w:rsidRPr="00D60FFD" w:rsidRDefault="004D60E3" w:rsidP="00EB5365">
            <w:pPr>
              <w:pStyle w:val="afffffb"/>
            </w:pPr>
            <w:r w:rsidRPr="00D60FFD">
              <w:rPr>
                <w:rFonts w:hint="eastAsia"/>
              </w:rPr>
              <w:t>正常工况</w:t>
            </w:r>
          </w:p>
        </w:tc>
        <w:tc>
          <w:tcPr>
            <w:tcW w:w="508" w:type="pct"/>
            <w:noWrap/>
            <w:vAlign w:val="center"/>
          </w:tcPr>
          <w:p w14:paraId="5553E78A" w14:textId="77777777" w:rsidR="004D60E3" w:rsidRPr="00D60FFD" w:rsidRDefault="004D60E3" w:rsidP="00EB5365">
            <w:pPr>
              <w:pStyle w:val="afffffb"/>
            </w:pPr>
            <w:r w:rsidRPr="00D60FFD">
              <w:rPr>
                <w:rFonts w:hint="eastAsia"/>
              </w:rPr>
              <w:t>粉尘</w:t>
            </w:r>
          </w:p>
        </w:tc>
        <w:tc>
          <w:tcPr>
            <w:tcW w:w="481" w:type="pct"/>
            <w:noWrap/>
            <w:vAlign w:val="center"/>
          </w:tcPr>
          <w:p w14:paraId="0EE6875B" w14:textId="77777777" w:rsidR="004D60E3" w:rsidRPr="00D60FFD" w:rsidRDefault="004D60E3" w:rsidP="00EB5365">
            <w:pPr>
              <w:pStyle w:val="afffffb"/>
            </w:pPr>
            <w:r w:rsidRPr="00D60FFD">
              <w:rPr>
                <w:rFonts w:hint="eastAsia"/>
              </w:rPr>
              <w:t>0.099</w:t>
            </w:r>
          </w:p>
        </w:tc>
      </w:tr>
      <w:tr w:rsidR="004D60E3" w:rsidRPr="00D60FFD" w14:paraId="7D8073F6" w14:textId="77777777" w:rsidTr="00EB5365">
        <w:trPr>
          <w:trHeight w:val="20"/>
        </w:trPr>
        <w:tc>
          <w:tcPr>
            <w:tcW w:w="203" w:type="pct"/>
            <w:vMerge/>
            <w:vAlign w:val="center"/>
          </w:tcPr>
          <w:p w14:paraId="7B3E29A3" w14:textId="77777777" w:rsidR="004D60E3" w:rsidRPr="00D60FFD" w:rsidRDefault="004D60E3" w:rsidP="00EB5365">
            <w:pPr>
              <w:pStyle w:val="afffffb"/>
            </w:pPr>
          </w:p>
        </w:tc>
        <w:tc>
          <w:tcPr>
            <w:tcW w:w="559" w:type="pct"/>
            <w:vMerge/>
            <w:vAlign w:val="center"/>
          </w:tcPr>
          <w:p w14:paraId="1AD0399E" w14:textId="77777777" w:rsidR="004D60E3" w:rsidRPr="00D60FFD" w:rsidRDefault="004D60E3" w:rsidP="00EB5365">
            <w:pPr>
              <w:pStyle w:val="afffffb"/>
            </w:pPr>
          </w:p>
        </w:tc>
        <w:tc>
          <w:tcPr>
            <w:tcW w:w="355" w:type="pct"/>
            <w:vMerge/>
            <w:vAlign w:val="center"/>
          </w:tcPr>
          <w:p w14:paraId="413F2F5A" w14:textId="77777777" w:rsidR="004D60E3" w:rsidRPr="00D60FFD" w:rsidRDefault="004D60E3" w:rsidP="00EB5365">
            <w:pPr>
              <w:pStyle w:val="afffffb"/>
            </w:pPr>
          </w:p>
        </w:tc>
        <w:tc>
          <w:tcPr>
            <w:tcW w:w="355" w:type="pct"/>
            <w:vMerge/>
            <w:vAlign w:val="center"/>
          </w:tcPr>
          <w:p w14:paraId="30085814" w14:textId="77777777" w:rsidR="004D60E3" w:rsidRPr="00D60FFD" w:rsidRDefault="004D60E3" w:rsidP="00EB5365">
            <w:pPr>
              <w:pStyle w:val="afffffb"/>
            </w:pPr>
          </w:p>
        </w:tc>
        <w:tc>
          <w:tcPr>
            <w:tcW w:w="406" w:type="pct"/>
            <w:vMerge/>
            <w:vAlign w:val="center"/>
          </w:tcPr>
          <w:p w14:paraId="4B27BC93" w14:textId="77777777" w:rsidR="004D60E3" w:rsidRPr="00D60FFD" w:rsidRDefault="004D60E3" w:rsidP="00EB5365">
            <w:pPr>
              <w:pStyle w:val="afffffb"/>
            </w:pPr>
          </w:p>
        </w:tc>
        <w:tc>
          <w:tcPr>
            <w:tcW w:w="355" w:type="pct"/>
            <w:vMerge/>
            <w:vAlign w:val="center"/>
          </w:tcPr>
          <w:p w14:paraId="4E7A2DEA" w14:textId="77777777" w:rsidR="004D60E3" w:rsidRPr="00D60FFD" w:rsidRDefault="004D60E3" w:rsidP="00EB5365">
            <w:pPr>
              <w:pStyle w:val="afffffb"/>
            </w:pPr>
          </w:p>
        </w:tc>
        <w:tc>
          <w:tcPr>
            <w:tcW w:w="457" w:type="pct"/>
            <w:vMerge/>
            <w:vAlign w:val="center"/>
          </w:tcPr>
          <w:p w14:paraId="40405408" w14:textId="77777777" w:rsidR="004D60E3" w:rsidRPr="00D60FFD" w:rsidRDefault="004D60E3" w:rsidP="00EB5365">
            <w:pPr>
              <w:pStyle w:val="afffffb"/>
            </w:pPr>
          </w:p>
        </w:tc>
        <w:tc>
          <w:tcPr>
            <w:tcW w:w="305" w:type="pct"/>
            <w:vMerge/>
            <w:vAlign w:val="center"/>
          </w:tcPr>
          <w:p w14:paraId="7EE49191" w14:textId="77777777" w:rsidR="004D60E3" w:rsidRPr="00D60FFD" w:rsidRDefault="004D60E3" w:rsidP="00EB5365">
            <w:pPr>
              <w:pStyle w:val="afffffb"/>
            </w:pPr>
          </w:p>
        </w:tc>
        <w:tc>
          <w:tcPr>
            <w:tcW w:w="304" w:type="pct"/>
            <w:vMerge/>
            <w:vAlign w:val="center"/>
          </w:tcPr>
          <w:p w14:paraId="21B15FA3" w14:textId="77777777" w:rsidR="004D60E3" w:rsidRPr="00D60FFD" w:rsidRDefault="004D60E3" w:rsidP="00EB5365">
            <w:pPr>
              <w:pStyle w:val="afffffb"/>
            </w:pPr>
          </w:p>
        </w:tc>
        <w:tc>
          <w:tcPr>
            <w:tcW w:w="406" w:type="pct"/>
            <w:vMerge/>
            <w:vAlign w:val="center"/>
          </w:tcPr>
          <w:p w14:paraId="2CAEC2B6" w14:textId="77777777" w:rsidR="004D60E3" w:rsidRPr="00D60FFD" w:rsidRDefault="004D60E3" w:rsidP="00EB5365">
            <w:pPr>
              <w:pStyle w:val="afffffb"/>
            </w:pPr>
          </w:p>
        </w:tc>
        <w:tc>
          <w:tcPr>
            <w:tcW w:w="305" w:type="pct"/>
            <w:vMerge/>
            <w:vAlign w:val="center"/>
          </w:tcPr>
          <w:p w14:paraId="4770996E" w14:textId="77777777" w:rsidR="004D60E3" w:rsidRPr="00D60FFD" w:rsidRDefault="004D60E3" w:rsidP="00EB5365">
            <w:pPr>
              <w:pStyle w:val="afffffb"/>
            </w:pPr>
          </w:p>
        </w:tc>
        <w:tc>
          <w:tcPr>
            <w:tcW w:w="508" w:type="pct"/>
            <w:noWrap/>
            <w:vAlign w:val="center"/>
          </w:tcPr>
          <w:p w14:paraId="45BAFE95" w14:textId="77777777" w:rsidR="004D60E3" w:rsidRPr="00D60FFD" w:rsidRDefault="004D60E3" w:rsidP="00EB5365">
            <w:pPr>
              <w:pStyle w:val="afffffb"/>
            </w:pPr>
            <w:r w:rsidRPr="00D60FFD">
              <w:t>NH</w:t>
            </w:r>
            <w:r w:rsidRPr="00D60FFD">
              <w:rPr>
                <w:vertAlign w:val="subscript"/>
              </w:rPr>
              <w:t>3</w:t>
            </w:r>
          </w:p>
        </w:tc>
        <w:tc>
          <w:tcPr>
            <w:tcW w:w="481" w:type="pct"/>
            <w:noWrap/>
            <w:vAlign w:val="center"/>
          </w:tcPr>
          <w:p w14:paraId="31C56A01" w14:textId="77777777" w:rsidR="004D60E3" w:rsidRPr="00D60FFD" w:rsidRDefault="004D60E3" w:rsidP="00EB5365">
            <w:pPr>
              <w:pStyle w:val="afffffb"/>
            </w:pPr>
            <w:r w:rsidRPr="00D60FFD">
              <w:rPr>
                <w:rFonts w:hint="eastAsia"/>
              </w:rPr>
              <w:t>0.104</w:t>
            </w:r>
          </w:p>
        </w:tc>
      </w:tr>
      <w:tr w:rsidR="004D60E3" w:rsidRPr="00D60FFD" w14:paraId="305CF42A" w14:textId="77777777" w:rsidTr="00EB5365">
        <w:trPr>
          <w:trHeight w:val="20"/>
        </w:trPr>
        <w:tc>
          <w:tcPr>
            <w:tcW w:w="203" w:type="pct"/>
            <w:vMerge/>
            <w:vAlign w:val="center"/>
          </w:tcPr>
          <w:p w14:paraId="43EDAF22" w14:textId="77777777" w:rsidR="004D60E3" w:rsidRPr="00D60FFD" w:rsidRDefault="004D60E3" w:rsidP="00EB5365">
            <w:pPr>
              <w:pStyle w:val="afffffb"/>
            </w:pPr>
          </w:p>
        </w:tc>
        <w:tc>
          <w:tcPr>
            <w:tcW w:w="559" w:type="pct"/>
            <w:vMerge/>
            <w:vAlign w:val="center"/>
          </w:tcPr>
          <w:p w14:paraId="1064947B" w14:textId="77777777" w:rsidR="004D60E3" w:rsidRPr="00D60FFD" w:rsidRDefault="004D60E3" w:rsidP="00EB5365">
            <w:pPr>
              <w:pStyle w:val="afffffb"/>
            </w:pPr>
          </w:p>
        </w:tc>
        <w:tc>
          <w:tcPr>
            <w:tcW w:w="355" w:type="pct"/>
            <w:vMerge/>
            <w:vAlign w:val="center"/>
          </w:tcPr>
          <w:p w14:paraId="7DA0E016" w14:textId="77777777" w:rsidR="004D60E3" w:rsidRPr="00D60FFD" w:rsidRDefault="004D60E3" w:rsidP="00EB5365">
            <w:pPr>
              <w:pStyle w:val="afffffb"/>
            </w:pPr>
          </w:p>
        </w:tc>
        <w:tc>
          <w:tcPr>
            <w:tcW w:w="355" w:type="pct"/>
            <w:vMerge/>
            <w:vAlign w:val="center"/>
          </w:tcPr>
          <w:p w14:paraId="1FC1AF0B" w14:textId="77777777" w:rsidR="004D60E3" w:rsidRPr="00D60FFD" w:rsidRDefault="004D60E3" w:rsidP="00EB5365">
            <w:pPr>
              <w:pStyle w:val="afffffb"/>
            </w:pPr>
          </w:p>
        </w:tc>
        <w:tc>
          <w:tcPr>
            <w:tcW w:w="406" w:type="pct"/>
            <w:vMerge/>
            <w:vAlign w:val="center"/>
          </w:tcPr>
          <w:p w14:paraId="646506FF" w14:textId="77777777" w:rsidR="004D60E3" w:rsidRPr="00D60FFD" w:rsidRDefault="004D60E3" w:rsidP="00EB5365">
            <w:pPr>
              <w:pStyle w:val="afffffb"/>
            </w:pPr>
          </w:p>
        </w:tc>
        <w:tc>
          <w:tcPr>
            <w:tcW w:w="355" w:type="pct"/>
            <w:vMerge/>
            <w:vAlign w:val="center"/>
          </w:tcPr>
          <w:p w14:paraId="12CA41DA" w14:textId="77777777" w:rsidR="004D60E3" w:rsidRPr="00D60FFD" w:rsidRDefault="004D60E3" w:rsidP="00EB5365">
            <w:pPr>
              <w:pStyle w:val="afffffb"/>
            </w:pPr>
          </w:p>
        </w:tc>
        <w:tc>
          <w:tcPr>
            <w:tcW w:w="457" w:type="pct"/>
            <w:vMerge/>
            <w:vAlign w:val="center"/>
          </w:tcPr>
          <w:p w14:paraId="744CFA2B" w14:textId="77777777" w:rsidR="004D60E3" w:rsidRPr="00D60FFD" w:rsidRDefault="004D60E3" w:rsidP="00EB5365">
            <w:pPr>
              <w:pStyle w:val="afffffb"/>
            </w:pPr>
          </w:p>
        </w:tc>
        <w:tc>
          <w:tcPr>
            <w:tcW w:w="305" w:type="pct"/>
            <w:vMerge/>
            <w:vAlign w:val="center"/>
          </w:tcPr>
          <w:p w14:paraId="482649BE" w14:textId="77777777" w:rsidR="004D60E3" w:rsidRPr="00D60FFD" w:rsidRDefault="004D60E3" w:rsidP="00EB5365">
            <w:pPr>
              <w:pStyle w:val="afffffb"/>
            </w:pPr>
          </w:p>
        </w:tc>
        <w:tc>
          <w:tcPr>
            <w:tcW w:w="304" w:type="pct"/>
            <w:vMerge/>
            <w:vAlign w:val="center"/>
          </w:tcPr>
          <w:p w14:paraId="7FE7DD41" w14:textId="77777777" w:rsidR="004D60E3" w:rsidRPr="00D60FFD" w:rsidRDefault="004D60E3" w:rsidP="00EB5365">
            <w:pPr>
              <w:pStyle w:val="afffffb"/>
            </w:pPr>
          </w:p>
        </w:tc>
        <w:tc>
          <w:tcPr>
            <w:tcW w:w="406" w:type="pct"/>
            <w:vMerge/>
            <w:vAlign w:val="center"/>
          </w:tcPr>
          <w:p w14:paraId="7D2001A4" w14:textId="77777777" w:rsidR="004D60E3" w:rsidRPr="00D60FFD" w:rsidRDefault="004D60E3" w:rsidP="00EB5365">
            <w:pPr>
              <w:pStyle w:val="afffffb"/>
            </w:pPr>
          </w:p>
        </w:tc>
        <w:tc>
          <w:tcPr>
            <w:tcW w:w="305" w:type="pct"/>
            <w:vMerge/>
            <w:vAlign w:val="center"/>
          </w:tcPr>
          <w:p w14:paraId="4FEBFAAC" w14:textId="77777777" w:rsidR="004D60E3" w:rsidRPr="00D60FFD" w:rsidRDefault="004D60E3" w:rsidP="00EB5365">
            <w:pPr>
              <w:pStyle w:val="afffffb"/>
            </w:pPr>
          </w:p>
        </w:tc>
        <w:tc>
          <w:tcPr>
            <w:tcW w:w="508" w:type="pct"/>
            <w:noWrap/>
            <w:vAlign w:val="center"/>
          </w:tcPr>
          <w:p w14:paraId="2AFC6955" w14:textId="77777777" w:rsidR="004D60E3" w:rsidRPr="00D60FFD" w:rsidRDefault="004D60E3" w:rsidP="00EB5365">
            <w:pPr>
              <w:pStyle w:val="afffffb"/>
            </w:pPr>
            <w:r w:rsidRPr="00D60FFD">
              <w:t>H</w:t>
            </w:r>
            <w:r w:rsidRPr="00D60FFD">
              <w:rPr>
                <w:vertAlign w:val="subscript"/>
              </w:rPr>
              <w:t>2</w:t>
            </w:r>
            <w:r w:rsidRPr="00D60FFD">
              <w:t>S</w:t>
            </w:r>
          </w:p>
        </w:tc>
        <w:tc>
          <w:tcPr>
            <w:tcW w:w="481" w:type="pct"/>
            <w:noWrap/>
            <w:vAlign w:val="center"/>
          </w:tcPr>
          <w:p w14:paraId="3061BB58" w14:textId="77777777" w:rsidR="004D60E3" w:rsidRPr="00D60FFD" w:rsidRDefault="004D60E3" w:rsidP="00EB5365">
            <w:pPr>
              <w:pStyle w:val="afffffb"/>
            </w:pPr>
            <w:r w:rsidRPr="00D60FFD">
              <w:rPr>
                <w:rFonts w:hint="eastAsia"/>
              </w:rPr>
              <w:t>0.003</w:t>
            </w:r>
          </w:p>
        </w:tc>
      </w:tr>
      <w:tr w:rsidR="004D60E3" w:rsidRPr="00D60FFD" w14:paraId="726DD8A5" w14:textId="77777777" w:rsidTr="00EB5365">
        <w:trPr>
          <w:trHeight w:val="20"/>
        </w:trPr>
        <w:tc>
          <w:tcPr>
            <w:tcW w:w="203" w:type="pct"/>
            <w:vMerge/>
            <w:vAlign w:val="center"/>
          </w:tcPr>
          <w:p w14:paraId="790FB6E3" w14:textId="77777777" w:rsidR="004D60E3" w:rsidRPr="00D60FFD" w:rsidRDefault="004D60E3" w:rsidP="00EB5365">
            <w:pPr>
              <w:pStyle w:val="afffffb"/>
            </w:pPr>
          </w:p>
        </w:tc>
        <w:tc>
          <w:tcPr>
            <w:tcW w:w="559" w:type="pct"/>
            <w:vMerge/>
            <w:vAlign w:val="center"/>
          </w:tcPr>
          <w:p w14:paraId="6AE8152E" w14:textId="77777777" w:rsidR="004D60E3" w:rsidRPr="00D60FFD" w:rsidRDefault="004D60E3" w:rsidP="00EB5365">
            <w:pPr>
              <w:pStyle w:val="afffffb"/>
            </w:pPr>
          </w:p>
        </w:tc>
        <w:tc>
          <w:tcPr>
            <w:tcW w:w="355" w:type="pct"/>
            <w:vMerge/>
            <w:vAlign w:val="center"/>
          </w:tcPr>
          <w:p w14:paraId="64816325" w14:textId="77777777" w:rsidR="004D60E3" w:rsidRPr="00D60FFD" w:rsidRDefault="004D60E3" w:rsidP="00EB5365">
            <w:pPr>
              <w:pStyle w:val="afffffb"/>
            </w:pPr>
          </w:p>
        </w:tc>
        <w:tc>
          <w:tcPr>
            <w:tcW w:w="355" w:type="pct"/>
            <w:vMerge/>
            <w:vAlign w:val="center"/>
          </w:tcPr>
          <w:p w14:paraId="52C56FC3" w14:textId="77777777" w:rsidR="004D60E3" w:rsidRPr="00D60FFD" w:rsidRDefault="004D60E3" w:rsidP="00EB5365">
            <w:pPr>
              <w:pStyle w:val="afffffb"/>
            </w:pPr>
          </w:p>
        </w:tc>
        <w:tc>
          <w:tcPr>
            <w:tcW w:w="406" w:type="pct"/>
            <w:vMerge/>
            <w:vAlign w:val="center"/>
          </w:tcPr>
          <w:p w14:paraId="7B5D6633" w14:textId="77777777" w:rsidR="004D60E3" w:rsidRPr="00D60FFD" w:rsidRDefault="004D60E3" w:rsidP="00EB5365">
            <w:pPr>
              <w:pStyle w:val="afffffb"/>
            </w:pPr>
          </w:p>
        </w:tc>
        <w:tc>
          <w:tcPr>
            <w:tcW w:w="355" w:type="pct"/>
            <w:vMerge/>
            <w:vAlign w:val="center"/>
          </w:tcPr>
          <w:p w14:paraId="4926B4FA" w14:textId="77777777" w:rsidR="004D60E3" w:rsidRPr="00D60FFD" w:rsidRDefault="004D60E3" w:rsidP="00EB5365">
            <w:pPr>
              <w:pStyle w:val="afffffb"/>
            </w:pPr>
          </w:p>
        </w:tc>
        <w:tc>
          <w:tcPr>
            <w:tcW w:w="457" w:type="pct"/>
            <w:vMerge/>
            <w:vAlign w:val="center"/>
          </w:tcPr>
          <w:p w14:paraId="6CF9BDCC" w14:textId="77777777" w:rsidR="004D60E3" w:rsidRPr="00D60FFD" w:rsidRDefault="004D60E3" w:rsidP="00EB5365">
            <w:pPr>
              <w:pStyle w:val="afffffb"/>
            </w:pPr>
          </w:p>
        </w:tc>
        <w:tc>
          <w:tcPr>
            <w:tcW w:w="305" w:type="pct"/>
            <w:vMerge/>
            <w:vAlign w:val="center"/>
          </w:tcPr>
          <w:p w14:paraId="43F3394A" w14:textId="77777777" w:rsidR="004D60E3" w:rsidRPr="00D60FFD" w:rsidRDefault="004D60E3" w:rsidP="00EB5365">
            <w:pPr>
              <w:pStyle w:val="afffffb"/>
            </w:pPr>
          </w:p>
        </w:tc>
        <w:tc>
          <w:tcPr>
            <w:tcW w:w="304" w:type="pct"/>
            <w:vMerge/>
            <w:vAlign w:val="center"/>
          </w:tcPr>
          <w:p w14:paraId="64E9A139" w14:textId="77777777" w:rsidR="004D60E3" w:rsidRPr="00D60FFD" w:rsidRDefault="004D60E3" w:rsidP="00EB5365">
            <w:pPr>
              <w:pStyle w:val="afffffb"/>
            </w:pPr>
          </w:p>
        </w:tc>
        <w:tc>
          <w:tcPr>
            <w:tcW w:w="406" w:type="pct"/>
            <w:vMerge/>
            <w:vAlign w:val="center"/>
          </w:tcPr>
          <w:p w14:paraId="71DB03A3" w14:textId="77777777" w:rsidR="004D60E3" w:rsidRPr="00D60FFD" w:rsidRDefault="004D60E3" w:rsidP="00EB5365">
            <w:pPr>
              <w:pStyle w:val="afffffb"/>
            </w:pPr>
          </w:p>
        </w:tc>
        <w:tc>
          <w:tcPr>
            <w:tcW w:w="305" w:type="pct"/>
            <w:vMerge/>
            <w:vAlign w:val="center"/>
          </w:tcPr>
          <w:p w14:paraId="7A276EAF" w14:textId="77777777" w:rsidR="004D60E3" w:rsidRPr="00D60FFD" w:rsidRDefault="004D60E3" w:rsidP="00EB5365">
            <w:pPr>
              <w:pStyle w:val="afffffb"/>
            </w:pPr>
          </w:p>
        </w:tc>
        <w:tc>
          <w:tcPr>
            <w:tcW w:w="508" w:type="pct"/>
            <w:noWrap/>
            <w:vAlign w:val="center"/>
          </w:tcPr>
          <w:p w14:paraId="55CE341F" w14:textId="77777777" w:rsidR="004D60E3" w:rsidRPr="00D60FFD" w:rsidRDefault="004D60E3" w:rsidP="00EB5365">
            <w:pPr>
              <w:pStyle w:val="afffffb"/>
            </w:pPr>
            <w:r w:rsidRPr="00D60FFD">
              <w:rPr>
                <w:rFonts w:hint="eastAsia"/>
              </w:rPr>
              <w:t>VOCs</w:t>
            </w:r>
          </w:p>
        </w:tc>
        <w:tc>
          <w:tcPr>
            <w:tcW w:w="481" w:type="pct"/>
            <w:noWrap/>
            <w:vAlign w:val="center"/>
          </w:tcPr>
          <w:p w14:paraId="62B26F89" w14:textId="77777777" w:rsidR="004D60E3" w:rsidRPr="00D60FFD" w:rsidRDefault="004D60E3" w:rsidP="00EB5365">
            <w:pPr>
              <w:pStyle w:val="afffffb"/>
            </w:pPr>
            <w:r w:rsidRPr="00D60FFD">
              <w:rPr>
                <w:rFonts w:hint="eastAsia"/>
              </w:rPr>
              <w:t>0.003</w:t>
            </w:r>
          </w:p>
        </w:tc>
      </w:tr>
      <w:tr w:rsidR="004D60E3" w:rsidRPr="00D60FFD" w14:paraId="54FAC364" w14:textId="77777777" w:rsidTr="00EB5365">
        <w:trPr>
          <w:trHeight w:val="20"/>
        </w:trPr>
        <w:tc>
          <w:tcPr>
            <w:tcW w:w="203" w:type="pct"/>
            <w:vMerge/>
            <w:vAlign w:val="center"/>
          </w:tcPr>
          <w:p w14:paraId="7B1D3822" w14:textId="77777777" w:rsidR="004D60E3" w:rsidRPr="00D60FFD" w:rsidRDefault="004D60E3" w:rsidP="00EB5365">
            <w:pPr>
              <w:pStyle w:val="afffffb"/>
            </w:pPr>
          </w:p>
        </w:tc>
        <w:tc>
          <w:tcPr>
            <w:tcW w:w="559" w:type="pct"/>
            <w:vMerge/>
            <w:vAlign w:val="center"/>
          </w:tcPr>
          <w:p w14:paraId="2AFF7CD8" w14:textId="77777777" w:rsidR="004D60E3" w:rsidRPr="00D60FFD" w:rsidRDefault="004D60E3" w:rsidP="00EB5365">
            <w:pPr>
              <w:pStyle w:val="afffffb"/>
            </w:pPr>
          </w:p>
        </w:tc>
        <w:tc>
          <w:tcPr>
            <w:tcW w:w="355" w:type="pct"/>
            <w:vMerge/>
            <w:vAlign w:val="center"/>
          </w:tcPr>
          <w:p w14:paraId="26653420" w14:textId="77777777" w:rsidR="004D60E3" w:rsidRPr="00D60FFD" w:rsidRDefault="004D60E3" w:rsidP="00EB5365">
            <w:pPr>
              <w:pStyle w:val="afffffb"/>
            </w:pPr>
          </w:p>
        </w:tc>
        <w:tc>
          <w:tcPr>
            <w:tcW w:w="355" w:type="pct"/>
            <w:vMerge/>
            <w:vAlign w:val="center"/>
          </w:tcPr>
          <w:p w14:paraId="138D784F" w14:textId="77777777" w:rsidR="004D60E3" w:rsidRPr="00D60FFD" w:rsidRDefault="004D60E3" w:rsidP="00EB5365">
            <w:pPr>
              <w:pStyle w:val="afffffb"/>
            </w:pPr>
          </w:p>
        </w:tc>
        <w:tc>
          <w:tcPr>
            <w:tcW w:w="406" w:type="pct"/>
            <w:vMerge/>
            <w:vAlign w:val="center"/>
          </w:tcPr>
          <w:p w14:paraId="354D2985" w14:textId="77777777" w:rsidR="004D60E3" w:rsidRPr="00D60FFD" w:rsidRDefault="004D60E3" w:rsidP="00EB5365">
            <w:pPr>
              <w:pStyle w:val="afffffb"/>
            </w:pPr>
          </w:p>
        </w:tc>
        <w:tc>
          <w:tcPr>
            <w:tcW w:w="355" w:type="pct"/>
            <w:vMerge/>
            <w:vAlign w:val="center"/>
          </w:tcPr>
          <w:p w14:paraId="6C3E9D58" w14:textId="77777777" w:rsidR="004D60E3" w:rsidRPr="00D60FFD" w:rsidRDefault="004D60E3" w:rsidP="00EB5365">
            <w:pPr>
              <w:pStyle w:val="afffffb"/>
            </w:pPr>
          </w:p>
        </w:tc>
        <w:tc>
          <w:tcPr>
            <w:tcW w:w="457" w:type="pct"/>
            <w:vMerge/>
            <w:vAlign w:val="center"/>
          </w:tcPr>
          <w:p w14:paraId="3927247E" w14:textId="77777777" w:rsidR="004D60E3" w:rsidRPr="00D60FFD" w:rsidRDefault="004D60E3" w:rsidP="00EB5365">
            <w:pPr>
              <w:pStyle w:val="afffffb"/>
            </w:pPr>
          </w:p>
        </w:tc>
        <w:tc>
          <w:tcPr>
            <w:tcW w:w="305" w:type="pct"/>
            <w:vMerge/>
            <w:vAlign w:val="center"/>
          </w:tcPr>
          <w:p w14:paraId="2DAFC26D" w14:textId="77777777" w:rsidR="004D60E3" w:rsidRPr="00D60FFD" w:rsidRDefault="004D60E3" w:rsidP="00EB5365">
            <w:pPr>
              <w:pStyle w:val="afffffb"/>
            </w:pPr>
          </w:p>
        </w:tc>
        <w:tc>
          <w:tcPr>
            <w:tcW w:w="304" w:type="pct"/>
            <w:vMerge/>
            <w:vAlign w:val="center"/>
          </w:tcPr>
          <w:p w14:paraId="4AC2A278" w14:textId="77777777" w:rsidR="004D60E3" w:rsidRPr="00D60FFD" w:rsidRDefault="004D60E3" w:rsidP="00EB5365">
            <w:pPr>
              <w:pStyle w:val="afffffb"/>
            </w:pPr>
          </w:p>
        </w:tc>
        <w:tc>
          <w:tcPr>
            <w:tcW w:w="406" w:type="pct"/>
            <w:vMerge/>
            <w:vAlign w:val="center"/>
          </w:tcPr>
          <w:p w14:paraId="27DFAB63" w14:textId="77777777" w:rsidR="004D60E3" w:rsidRPr="00D60FFD" w:rsidRDefault="004D60E3" w:rsidP="00EB5365">
            <w:pPr>
              <w:pStyle w:val="afffffb"/>
            </w:pPr>
          </w:p>
        </w:tc>
        <w:tc>
          <w:tcPr>
            <w:tcW w:w="305" w:type="pct"/>
            <w:vMerge/>
            <w:vAlign w:val="center"/>
          </w:tcPr>
          <w:p w14:paraId="4ABECDFB" w14:textId="77777777" w:rsidR="004D60E3" w:rsidRPr="00D60FFD" w:rsidRDefault="004D60E3" w:rsidP="00EB5365">
            <w:pPr>
              <w:pStyle w:val="afffffb"/>
            </w:pPr>
          </w:p>
        </w:tc>
        <w:tc>
          <w:tcPr>
            <w:tcW w:w="508" w:type="pct"/>
            <w:noWrap/>
            <w:vAlign w:val="center"/>
          </w:tcPr>
          <w:p w14:paraId="14F0E7EF" w14:textId="77777777" w:rsidR="004D60E3" w:rsidRPr="00D60FFD" w:rsidRDefault="004D60E3" w:rsidP="00EB5365">
            <w:pPr>
              <w:pStyle w:val="afffffb"/>
            </w:pPr>
            <w:r w:rsidRPr="00D60FFD">
              <w:rPr>
                <w:rFonts w:hint="eastAsia"/>
              </w:rPr>
              <w:t>HCl</w:t>
            </w:r>
          </w:p>
        </w:tc>
        <w:tc>
          <w:tcPr>
            <w:tcW w:w="481" w:type="pct"/>
            <w:noWrap/>
            <w:vAlign w:val="center"/>
          </w:tcPr>
          <w:p w14:paraId="78FE75D1" w14:textId="77777777" w:rsidR="004D60E3" w:rsidRPr="00D60FFD" w:rsidRDefault="004D60E3" w:rsidP="00EB5365">
            <w:pPr>
              <w:pStyle w:val="afffffb"/>
            </w:pPr>
            <w:r w:rsidRPr="00D60FFD">
              <w:rPr>
                <w:rFonts w:hint="eastAsia"/>
              </w:rPr>
              <w:t>0.001</w:t>
            </w:r>
          </w:p>
        </w:tc>
      </w:tr>
      <w:tr w:rsidR="004D60E3" w:rsidRPr="00D60FFD" w14:paraId="53CBDC34" w14:textId="77777777" w:rsidTr="00EB5365">
        <w:trPr>
          <w:trHeight w:val="20"/>
        </w:trPr>
        <w:tc>
          <w:tcPr>
            <w:tcW w:w="203" w:type="pct"/>
            <w:vMerge/>
            <w:vAlign w:val="center"/>
          </w:tcPr>
          <w:p w14:paraId="3326C5E5" w14:textId="77777777" w:rsidR="004D60E3" w:rsidRPr="00D60FFD" w:rsidRDefault="004D60E3" w:rsidP="00EB5365">
            <w:pPr>
              <w:pStyle w:val="afffffb"/>
            </w:pPr>
          </w:p>
        </w:tc>
        <w:tc>
          <w:tcPr>
            <w:tcW w:w="559" w:type="pct"/>
            <w:vMerge/>
            <w:vAlign w:val="center"/>
          </w:tcPr>
          <w:p w14:paraId="7182B19D" w14:textId="77777777" w:rsidR="004D60E3" w:rsidRPr="00D60FFD" w:rsidRDefault="004D60E3" w:rsidP="00EB5365">
            <w:pPr>
              <w:pStyle w:val="afffffb"/>
            </w:pPr>
          </w:p>
        </w:tc>
        <w:tc>
          <w:tcPr>
            <w:tcW w:w="355" w:type="pct"/>
            <w:vMerge/>
            <w:vAlign w:val="center"/>
          </w:tcPr>
          <w:p w14:paraId="3DE4C28E" w14:textId="77777777" w:rsidR="004D60E3" w:rsidRPr="00D60FFD" w:rsidRDefault="004D60E3" w:rsidP="00EB5365">
            <w:pPr>
              <w:pStyle w:val="afffffb"/>
            </w:pPr>
          </w:p>
        </w:tc>
        <w:tc>
          <w:tcPr>
            <w:tcW w:w="355" w:type="pct"/>
            <w:vMerge/>
            <w:vAlign w:val="center"/>
          </w:tcPr>
          <w:p w14:paraId="0C08986E" w14:textId="77777777" w:rsidR="004D60E3" w:rsidRPr="00D60FFD" w:rsidRDefault="004D60E3" w:rsidP="00EB5365">
            <w:pPr>
              <w:pStyle w:val="afffffb"/>
            </w:pPr>
          </w:p>
        </w:tc>
        <w:tc>
          <w:tcPr>
            <w:tcW w:w="406" w:type="pct"/>
            <w:vMerge/>
            <w:vAlign w:val="center"/>
          </w:tcPr>
          <w:p w14:paraId="40CC7B71" w14:textId="77777777" w:rsidR="004D60E3" w:rsidRPr="00D60FFD" w:rsidRDefault="004D60E3" w:rsidP="00EB5365">
            <w:pPr>
              <w:pStyle w:val="afffffb"/>
            </w:pPr>
          </w:p>
        </w:tc>
        <w:tc>
          <w:tcPr>
            <w:tcW w:w="355" w:type="pct"/>
            <w:vMerge/>
            <w:vAlign w:val="center"/>
          </w:tcPr>
          <w:p w14:paraId="7FA882D3" w14:textId="77777777" w:rsidR="004D60E3" w:rsidRPr="00D60FFD" w:rsidRDefault="004D60E3" w:rsidP="00EB5365">
            <w:pPr>
              <w:pStyle w:val="afffffb"/>
            </w:pPr>
          </w:p>
        </w:tc>
        <w:tc>
          <w:tcPr>
            <w:tcW w:w="457" w:type="pct"/>
            <w:vMerge/>
            <w:vAlign w:val="center"/>
          </w:tcPr>
          <w:p w14:paraId="7EAFE49D" w14:textId="77777777" w:rsidR="004D60E3" w:rsidRPr="00D60FFD" w:rsidRDefault="004D60E3" w:rsidP="00EB5365">
            <w:pPr>
              <w:pStyle w:val="afffffb"/>
            </w:pPr>
          </w:p>
        </w:tc>
        <w:tc>
          <w:tcPr>
            <w:tcW w:w="305" w:type="pct"/>
            <w:vMerge/>
            <w:vAlign w:val="center"/>
          </w:tcPr>
          <w:p w14:paraId="3CE266ED" w14:textId="77777777" w:rsidR="004D60E3" w:rsidRPr="00D60FFD" w:rsidRDefault="004D60E3" w:rsidP="00EB5365">
            <w:pPr>
              <w:pStyle w:val="afffffb"/>
            </w:pPr>
          </w:p>
        </w:tc>
        <w:tc>
          <w:tcPr>
            <w:tcW w:w="304" w:type="pct"/>
            <w:vMerge/>
            <w:vAlign w:val="center"/>
          </w:tcPr>
          <w:p w14:paraId="549370BB" w14:textId="77777777" w:rsidR="004D60E3" w:rsidRPr="00D60FFD" w:rsidRDefault="004D60E3" w:rsidP="00EB5365">
            <w:pPr>
              <w:pStyle w:val="afffffb"/>
            </w:pPr>
          </w:p>
        </w:tc>
        <w:tc>
          <w:tcPr>
            <w:tcW w:w="406" w:type="pct"/>
            <w:vMerge/>
            <w:vAlign w:val="center"/>
          </w:tcPr>
          <w:p w14:paraId="37589F95" w14:textId="77777777" w:rsidR="004D60E3" w:rsidRPr="00D60FFD" w:rsidRDefault="004D60E3" w:rsidP="00EB5365">
            <w:pPr>
              <w:pStyle w:val="afffffb"/>
            </w:pPr>
          </w:p>
        </w:tc>
        <w:tc>
          <w:tcPr>
            <w:tcW w:w="305" w:type="pct"/>
            <w:vMerge/>
            <w:vAlign w:val="center"/>
          </w:tcPr>
          <w:p w14:paraId="5DEEF550" w14:textId="77777777" w:rsidR="004D60E3" w:rsidRPr="00D60FFD" w:rsidRDefault="004D60E3" w:rsidP="00EB5365">
            <w:pPr>
              <w:pStyle w:val="afffffb"/>
            </w:pPr>
          </w:p>
        </w:tc>
        <w:tc>
          <w:tcPr>
            <w:tcW w:w="508" w:type="pct"/>
            <w:noWrap/>
            <w:vAlign w:val="center"/>
          </w:tcPr>
          <w:p w14:paraId="3345E444" w14:textId="77777777" w:rsidR="004D60E3" w:rsidRPr="00D60FFD" w:rsidRDefault="004D60E3" w:rsidP="00EB5365">
            <w:pPr>
              <w:pStyle w:val="afffffb"/>
            </w:pPr>
            <w:r w:rsidRPr="00D60FFD">
              <w:rPr>
                <w:rFonts w:hint="eastAsia"/>
              </w:rPr>
              <w:t>硫酸雾</w:t>
            </w:r>
          </w:p>
        </w:tc>
        <w:tc>
          <w:tcPr>
            <w:tcW w:w="481" w:type="pct"/>
            <w:noWrap/>
            <w:vAlign w:val="center"/>
          </w:tcPr>
          <w:p w14:paraId="1B52D541" w14:textId="77777777" w:rsidR="004D60E3" w:rsidRPr="00D60FFD" w:rsidRDefault="004D60E3" w:rsidP="00EB5365">
            <w:pPr>
              <w:pStyle w:val="afffffb"/>
            </w:pPr>
            <w:r w:rsidRPr="00D60FFD">
              <w:rPr>
                <w:rFonts w:hint="eastAsia"/>
              </w:rPr>
              <w:t>0.001</w:t>
            </w:r>
          </w:p>
        </w:tc>
      </w:tr>
      <w:tr w:rsidR="004D60E3" w:rsidRPr="00D60FFD" w14:paraId="3B8C7F49" w14:textId="77777777" w:rsidTr="00EB5365">
        <w:trPr>
          <w:trHeight w:val="268"/>
        </w:trPr>
        <w:tc>
          <w:tcPr>
            <w:tcW w:w="203" w:type="pct"/>
            <w:vMerge/>
            <w:vAlign w:val="center"/>
            <w:hideMark/>
          </w:tcPr>
          <w:p w14:paraId="4ECB9C91" w14:textId="77777777" w:rsidR="004D60E3" w:rsidRPr="00D60FFD" w:rsidRDefault="004D60E3" w:rsidP="00EB5365">
            <w:pPr>
              <w:pStyle w:val="afffffb"/>
            </w:pPr>
          </w:p>
        </w:tc>
        <w:tc>
          <w:tcPr>
            <w:tcW w:w="559" w:type="pct"/>
            <w:vMerge w:val="restart"/>
            <w:noWrap/>
            <w:vAlign w:val="center"/>
          </w:tcPr>
          <w:p w14:paraId="7442532B" w14:textId="77777777" w:rsidR="004D60E3" w:rsidRPr="00D60FFD" w:rsidRDefault="004D60E3" w:rsidP="00EB5365">
            <w:pPr>
              <w:pStyle w:val="afffffb"/>
            </w:pPr>
            <w:r w:rsidRPr="00D60FFD">
              <w:t>DA005</w:t>
            </w:r>
          </w:p>
        </w:tc>
        <w:tc>
          <w:tcPr>
            <w:tcW w:w="355" w:type="pct"/>
            <w:vMerge w:val="restart"/>
            <w:noWrap/>
            <w:vAlign w:val="center"/>
          </w:tcPr>
          <w:p w14:paraId="2F7D996D" w14:textId="77777777" w:rsidR="004D60E3" w:rsidRPr="00D60FFD" w:rsidRDefault="004D60E3" w:rsidP="00EB5365">
            <w:pPr>
              <w:pStyle w:val="afffffb"/>
            </w:pPr>
            <w:r w:rsidRPr="00D60FFD">
              <w:rPr>
                <w:rFonts w:hint="eastAsia"/>
              </w:rPr>
              <w:t>-93</w:t>
            </w:r>
          </w:p>
        </w:tc>
        <w:tc>
          <w:tcPr>
            <w:tcW w:w="355" w:type="pct"/>
            <w:vMerge w:val="restart"/>
            <w:noWrap/>
            <w:vAlign w:val="center"/>
          </w:tcPr>
          <w:p w14:paraId="0073A75E" w14:textId="77777777" w:rsidR="004D60E3" w:rsidRPr="00D60FFD" w:rsidRDefault="004D60E3" w:rsidP="00EB5365">
            <w:pPr>
              <w:pStyle w:val="afffffb"/>
            </w:pPr>
            <w:r w:rsidRPr="00D60FFD">
              <w:rPr>
                <w:rFonts w:hint="eastAsia"/>
              </w:rPr>
              <w:t>11</w:t>
            </w:r>
          </w:p>
        </w:tc>
        <w:tc>
          <w:tcPr>
            <w:tcW w:w="406" w:type="pct"/>
            <w:vMerge w:val="restart"/>
            <w:noWrap/>
            <w:vAlign w:val="center"/>
          </w:tcPr>
          <w:p w14:paraId="6FE88089" w14:textId="77777777" w:rsidR="004D60E3" w:rsidRPr="00D60FFD" w:rsidRDefault="004D60E3" w:rsidP="00EB5365">
            <w:pPr>
              <w:pStyle w:val="afffffb"/>
            </w:pPr>
            <w:r w:rsidRPr="00D60FFD">
              <w:rPr>
                <w:rFonts w:hint="eastAsia"/>
              </w:rPr>
              <w:t>17</w:t>
            </w:r>
          </w:p>
        </w:tc>
        <w:tc>
          <w:tcPr>
            <w:tcW w:w="355" w:type="pct"/>
            <w:vMerge w:val="restart"/>
            <w:noWrap/>
            <w:vAlign w:val="center"/>
          </w:tcPr>
          <w:p w14:paraId="4597FB3C" w14:textId="77777777" w:rsidR="004D60E3" w:rsidRPr="00D60FFD" w:rsidRDefault="004D60E3" w:rsidP="00EB5365">
            <w:pPr>
              <w:pStyle w:val="afffffb"/>
            </w:pPr>
            <w:r w:rsidRPr="00D60FFD">
              <w:rPr>
                <w:rFonts w:hint="eastAsia"/>
              </w:rPr>
              <w:t>2</w:t>
            </w:r>
            <w:r w:rsidRPr="00D60FFD">
              <w:t>5</w:t>
            </w:r>
          </w:p>
        </w:tc>
        <w:tc>
          <w:tcPr>
            <w:tcW w:w="457" w:type="pct"/>
            <w:vMerge w:val="restart"/>
            <w:noWrap/>
            <w:vAlign w:val="center"/>
          </w:tcPr>
          <w:p w14:paraId="728E0EBA" w14:textId="77777777" w:rsidR="004D60E3" w:rsidRPr="00D60FFD" w:rsidRDefault="004D60E3" w:rsidP="00EB5365">
            <w:pPr>
              <w:pStyle w:val="afffffb"/>
            </w:pPr>
            <w:r w:rsidRPr="00D60FFD">
              <w:t>1.0</w:t>
            </w:r>
          </w:p>
        </w:tc>
        <w:tc>
          <w:tcPr>
            <w:tcW w:w="305" w:type="pct"/>
            <w:vMerge w:val="restart"/>
            <w:noWrap/>
            <w:vAlign w:val="center"/>
          </w:tcPr>
          <w:p w14:paraId="4ED7DEEB" w14:textId="77777777" w:rsidR="004D60E3" w:rsidRPr="00D60FFD" w:rsidRDefault="004D60E3" w:rsidP="00EB5365">
            <w:pPr>
              <w:pStyle w:val="afffffb"/>
            </w:pPr>
            <w:r w:rsidRPr="00D60FFD">
              <w:rPr>
                <w:rFonts w:hint="eastAsia"/>
              </w:rPr>
              <w:t>28000</w:t>
            </w:r>
          </w:p>
        </w:tc>
        <w:tc>
          <w:tcPr>
            <w:tcW w:w="304" w:type="pct"/>
            <w:vMerge w:val="restart"/>
            <w:noWrap/>
            <w:vAlign w:val="center"/>
          </w:tcPr>
          <w:p w14:paraId="4A8FC632" w14:textId="77777777" w:rsidR="004D60E3" w:rsidRPr="00D60FFD" w:rsidRDefault="004D60E3" w:rsidP="00EB5365">
            <w:pPr>
              <w:pStyle w:val="afffffb"/>
            </w:pPr>
            <w:r w:rsidRPr="00D60FFD">
              <w:rPr>
                <w:rFonts w:hint="eastAsia"/>
              </w:rPr>
              <w:t>2</w:t>
            </w:r>
            <w:r w:rsidRPr="00D60FFD">
              <w:t>5</w:t>
            </w:r>
          </w:p>
        </w:tc>
        <w:tc>
          <w:tcPr>
            <w:tcW w:w="406" w:type="pct"/>
            <w:vMerge w:val="restart"/>
            <w:noWrap/>
            <w:vAlign w:val="center"/>
          </w:tcPr>
          <w:p w14:paraId="08B34A6D" w14:textId="77777777" w:rsidR="004D60E3" w:rsidRPr="00D60FFD" w:rsidRDefault="004D60E3" w:rsidP="00EB5365">
            <w:pPr>
              <w:pStyle w:val="afffffb"/>
            </w:pPr>
            <w:r w:rsidRPr="00D60FFD">
              <w:rPr>
                <w:rFonts w:hint="eastAsia"/>
              </w:rPr>
              <w:t>7</w:t>
            </w:r>
            <w:r w:rsidRPr="00D60FFD">
              <w:t>920</w:t>
            </w:r>
          </w:p>
        </w:tc>
        <w:tc>
          <w:tcPr>
            <w:tcW w:w="305" w:type="pct"/>
            <w:vMerge w:val="restart"/>
            <w:noWrap/>
            <w:vAlign w:val="center"/>
          </w:tcPr>
          <w:p w14:paraId="613AFE67" w14:textId="77777777" w:rsidR="004D60E3" w:rsidRPr="00D60FFD" w:rsidRDefault="004D60E3" w:rsidP="00EB5365">
            <w:pPr>
              <w:pStyle w:val="afffffb"/>
            </w:pPr>
            <w:r w:rsidRPr="00D60FFD">
              <w:rPr>
                <w:rFonts w:hint="eastAsia"/>
              </w:rPr>
              <w:t>正常工况</w:t>
            </w:r>
          </w:p>
        </w:tc>
        <w:tc>
          <w:tcPr>
            <w:tcW w:w="508" w:type="pct"/>
            <w:noWrap/>
            <w:vAlign w:val="center"/>
          </w:tcPr>
          <w:p w14:paraId="2F3EA836" w14:textId="77777777" w:rsidR="004D60E3" w:rsidRPr="00D60FFD" w:rsidRDefault="004D60E3" w:rsidP="00EB5365">
            <w:pPr>
              <w:pStyle w:val="afffffb"/>
            </w:pPr>
            <w:r w:rsidRPr="00D60FFD">
              <w:t>NH</w:t>
            </w:r>
            <w:r w:rsidRPr="00D60FFD">
              <w:rPr>
                <w:vertAlign w:val="subscript"/>
              </w:rPr>
              <w:t>3</w:t>
            </w:r>
          </w:p>
        </w:tc>
        <w:tc>
          <w:tcPr>
            <w:tcW w:w="481" w:type="pct"/>
            <w:vAlign w:val="center"/>
          </w:tcPr>
          <w:p w14:paraId="11C7DD96" w14:textId="77777777" w:rsidR="004D60E3" w:rsidRPr="00D60FFD" w:rsidRDefault="004D60E3" w:rsidP="00EB5365">
            <w:pPr>
              <w:pStyle w:val="afffffb"/>
            </w:pPr>
            <w:r w:rsidRPr="00D60FFD">
              <w:rPr>
                <w:rFonts w:hint="eastAsia"/>
              </w:rPr>
              <w:t>0.0205</w:t>
            </w:r>
          </w:p>
        </w:tc>
      </w:tr>
      <w:tr w:rsidR="004D60E3" w:rsidRPr="00D60FFD" w14:paraId="54638589" w14:textId="77777777" w:rsidTr="00EB5365">
        <w:trPr>
          <w:trHeight w:val="266"/>
        </w:trPr>
        <w:tc>
          <w:tcPr>
            <w:tcW w:w="203" w:type="pct"/>
            <w:vMerge/>
            <w:vAlign w:val="center"/>
          </w:tcPr>
          <w:p w14:paraId="17FBEB6A" w14:textId="77777777" w:rsidR="004D60E3" w:rsidRPr="00D60FFD" w:rsidRDefault="004D60E3" w:rsidP="00EB5365">
            <w:pPr>
              <w:pStyle w:val="afffffb"/>
            </w:pPr>
          </w:p>
        </w:tc>
        <w:tc>
          <w:tcPr>
            <w:tcW w:w="559" w:type="pct"/>
            <w:vMerge/>
            <w:noWrap/>
            <w:vAlign w:val="center"/>
          </w:tcPr>
          <w:p w14:paraId="3682F775" w14:textId="77777777" w:rsidR="004D60E3" w:rsidRPr="00D60FFD" w:rsidRDefault="004D60E3" w:rsidP="00EB5365">
            <w:pPr>
              <w:pStyle w:val="afffffb"/>
            </w:pPr>
          </w:p>
        </w:tc>
        <w:tc>
          <w:tcPr>
            <w:tcW w:w="355" w:type="pct"/>
            <w:vMerge/>
            <w:noWrap/>
            <w:vAlign w:val="center"/>
          </w:tcPr>
          <w:p w14:paraId="595C14F3" w14:textId="77777777" w:rsidR="004D60E3" w:rsidRPr="00D60FFD" w:rsidRDefault="004D60E3" w:rsidP="00EB5365">
            <w:pPr>
              <w:pStyle w:val="afffffb"/>
            </w:pPr>
          </w:p>
        </w:tc>
        <w:tc>
          <w:tcPr>
            <w:tcW w:w="355" w:type="pct"/>
            <w:vMerge/>
            <w:noWrap/>
            <w:vAlign w:val="center"/>
          </w:tcPr>
          <w:p w14:paraId="3C9C9920" w14:textId="77777777" w:rsidR="004D60E3" w:rsidRPr="00D60FFD" w:rsidRDefault="004D60E3" w:rsidP="00EB5365">
            <w:pPr>
              <w:pStyle w:val="afffffb"/>
            </w:pPr>
          </w:p>
        </w:tc>
        <w:tc>
          <w:tcPr>
            <w:tcW w:w="406" w:type="pct"/>
            <w:vMerge/>
            <w:noWrap/>
            <w:vAlign w:val="center"/>
          </w:tcPr>
          <w:p w14:paraId="5EAB3B36" w14:textId="77777777" w:rsidR="004D60E3" w:rsidRPr="00D60FFD" w:rsidRDefault="004D60E3" w:rsidP="00EB5365">
            <w:pPr>
              <w:pStyle w:val="afffffb"/>
            </w:pPr>
          </w:p>
        </w:tc>
        <w:tc>
          <w:tcPr>
            <w:tcW w:w="355" w:type="pct"/>
            <w:vMerge/>
            <w:noWrap/>
            <w:vAlign w:val="center"/>
          </w:tcPr>
          <w:p w14:paraId="6A0B779B" w14:textId="77777777" w:rsidR="004D60E3" w:rsidRPr="00D60FFD" w:rsidRDefault="004D60E3" w:rsidP="00EB5365">
            <w:pPr>
              <w:pStyle w:val="afffffb"/>
            </w:pPr>
          </w:p>
        </w:tc>
        <w:tc>
          <w:tcPr>
            <w:tcW w:w="457" w:type="pct"/>
            <w:vMerge/>
            <w:noWrap/>
            <w:vAlign w:val="center"/>
          </w:tcPr>
          <w:p w14:paraId="54F87237" w14:textId="77777777" w:rsidR="004D60E3" w:rsidRPr="00D60FFD" w:rsidRDefault="004D60E3" w:rsidP="00EB5365">
            <w:pPr>
              <w:pStyle w:val="afffffb"/>
            </w:pPr>
          </w:p>
        </w:tc>
        <w:tc>
          <w:tcPr>
            <w:tcW w:w="305" w:type="pct"/>
            <w:vMerge/>
            <w:noWrap/>
            <w:vAlign w:val="center"/>
          </w:tcPr>
          <w:p w14:paraId="5A4279F3" w14:textId="77777777" w:rsidR="004D60E3" w:rsidRPr="00D60FFD" w:rsidRDefault="004D60E3" w:rsidP="00EB5365">
            <w:pPr>
              <w:pStyle w:val="afffffb"/>
            </w:pPr>
          </w:p>
        </w:tc>
        <w:tc>
          <w:tcPr>
            <w:tcW w:w="304" w:type="pct"/>
            <w:vMerge/>
            <w:noWrap/>
            <w:vAlign w:val="center"/>
          </w:tcPr>
          <w:p w14:paraId="434D548A" w14:textId="77777777" w:rsidR="004D60E3" w:rsidRPr="00D60FFD" w:rsidRDefault="004D60E3" w:rsidP="00EB5365">
            <w:pPr>
              <w:pStyle w:val="afffffb"/>
            </w:pPr>
          </w:p>
        </w:tc>
        <w:tc>
          <w:tcPr>
            <w:tcW w:w="406" w:type="pct"/>
            <w:vMerge/>
            <w:noWrap/>
            <w:vAlign w:val="center"/>
          </w:tcPr>
          <w:p w14:paraId="08B1163E" w14:textId="77777777" w:rsidR="004D60E3" w:rsidRPr="00D60FFD" w:rsidRDefault="004D60E3" w:rsidP="00EB5365">
            <w:pPr>
              <w:pStyle w:val="afffffb"/>
            </w:pPr>
          </w:p>
        </w:tc>
        <w:tc>
          <w:tcPr>
            <w:tcW w:w="305" w:type="pct"/>
            <w:vMerge/>
            <w:noWrap/>
            <w:vAlign w:val="center"/>
          </w:tcPr>
          <w:p w14:paraId="0CAEEF6A" w14:textId="77777777" w:rsidR="004D60E3" w:rsidRPr="00D60FFD" w:rsidRDefault="004D60E3" w:rsidP="00EB5365">
            <w:pPr>
              <w:pStyle w:val="afffffb"/>
            </w:pPr>
          </w:p>
        </w:tc>
        <w:tc>
          <w:tcPr>
            <w:tcW w:w="508" w:type="pct"/>
            <w:noWrap/>
            <w:vAlign w:val="center"/>
          </w:tcPr>
          <w:p w14:paraId="2E237366" w14:textId="77777777" w:rsidR="004D60E3" w:rsidRPr="00D60FFD" w:rsidRDefault="004D60E3" w:rsidP="00EB5365">
            <w:pPr>
              <w:pStyle w:val="afffffb"/>
            </w:pPr>
            <w:r w:rsidRPr="00D60FFD">
              <w:t>H</w:t>
            </w:r>
            <w:r w:rsidRPr="00D60FFD">
              <w:rPr>
                <w:vertAlign w:val="subscript"/>
              </w:rPr>
              <w:t>2</w:t>
            </w:r>
            <w:r w:rsidRPr="00D60FFD">
              <w:t>S</w:t>
            </w:r>
          </w:p>
        </w:tc>
        <w:tc>
          <w:tcPr>
            <w:tcW w:w="481" w:type="pct"/>
            <w:vAlign w:val="center"/>
          </w:tcPr>
          <w:p w14:paraId="210EEB3F" w14:textId="77777777" w:rsidR="004D60E3" w:rsidRPr="00D60FFD" w:rsidRDefault="004D60E3" w:rsidP="00EB5365">
            <w:pPr>
              <w:pStyle w:val="afffffb"/>
            </w:pPr>
            <w:r w:rsidRPr="00D60FFD">
              <w:rPr>
                <w:rFonts w:hint="eastAsia"/>
              </w:rPr>
              <w:t>0.0007</w:t>
            </w:r>
          </w:p>
        </w:tc>
      </w:tr>
      <w:tr w:rsidR="004D60E3" w:rsidRPr="00D60FFD" w14:paraId="257762EA" w14:textId="77777777" w:rsidTr="00EB5365">
        <w:trPr>
          <w:trHeight w:val="266"/>
        </w:trPr>
        <w:tc>
          <w:tcPr>
            <w:tcW w:w="203" w:type="pct"/>
            <w:vMerge/>
            <w:vAlign w:val="center"/>
          </w:tcPr>
          <w:p w14:paraId="0906B4B6" w14:textId="77777777" w:rsidR="004D60E3" w:rsidRPr="00D60FFD" w:rsidRDefault="004D60E3" w:rsidP="00EB5365">
            <w:pPr>
              <w:pStyle w:val="afffffb"/>
            </w:pPr>
          </w:p>
        </w:tc>
        <w:tc>
          <w:tcPr>
            <w:tcW w:w="559" w:type="pct"/>
            <w:vMerge/>
            <w:noWrap/>
            <w:vAlign w:val="center"/>
          </w:tcPr>
          <w:p w14:paraId="614F58B9" w14:textId="77777777" w:rsidR="004D60E3" w:rsidRPr="00D60FFD" w:rsidRDefault="004D60E3" w:rsidP="00EB5365">
            <w:pPr>
              <w:pStyle w:val="afffffb"/>
            </w:pPr>
          </w:p>
        </w:tc>
        <w:tc>
          <w:tcPr>
            <w:tcW w:w="355" w:type="pct"/>
            <w:vMerge/>
            <w:noWrap/>
            <w:vAlign w:val="center"/>
          </w:tcPr>
          <w:p w14:paraId="3C0B8A4C" w14:textId="77777777" w:rsidR="004D60E3" w:rsidRPr="00D60FFD" w:rsidRDefault="004D60E3" w:rsidP="00EB5365">
            <w:pPr>
              <w:pStyle w:val="afffffb"/>
            </w:pPr>
          </w:p>
        </w:tc>
        <w:tc>
          <w:tcPr>
            <w:tcW w:w="355" w:type="pct"/>
            <w:vMerge/>
            <w:noWrap/>
            <w:vAlign w:val="center"/>
          </w:tcPr>
          <w:p w14:paraId="21C55E54" w14:textId="77777777" w:rsidR="004D60E3" w:rsidRPr="00D60FFD" w:rsidRDefault="004D60E3" w:rsidP="00EB5365">
            <w:pPr>
              <w:pStyle w:val="afffffb"/>
            </w:pPr>
          </w:p>
        </w:tc>
        <w:tc>
          <w:tcPr>
            <w:tcW w:w="406" w:type="pct"/>
            <w:vMerge/>
            <w:noWrap/>
            <w:vAlign w:val="center"/>
          </w:tcPr>
          <w:p w14:paraId="2BC07264" w14:textId="77777777" w:rsidR="004D60E3" w:rsidRPr="00D60FFD" w:rsidRDefault="004D60E3" w:rsidP="00EB5365">
            <w:pPr>
              <w:pStyle w:val="afffffb"/>
            </w:pPr>
          </w:p>
        </w:tc>
        <w:tc>
          <w:tcPr>
            <w:tcW w:w="355" w:type="pct"/>
            <w:vMerge/>
            <w:noWrap/>
            <w:vAlign w:val="center"/>
          </w:tcPr>
          <w:p w14:paraId="10F130CF" w14:textId="77777777" w:rsidR="004D60E3" w:rsidRPr="00D60FFD" w:rsidRDefault="004D60E3" w:rsidP="00EB5365">
            <w:pPr>
              <w:pStyle w:val="afffffb"/>
            </w:pPr>
          </w:p>
        </w:tc>
        <w:tc>
          <w:tcPr>
            <w:tcW w:w="457" w:type="pct"/>
            <w:vMerge/>
            <w:noWrap/>
            <w:vAlign w:val="center"/>
          </w:tcPr>
          <w:p w14:paraId="0FEA3DCF" w14:textId="77777777" w:rsidR="004D60E3" w:rsidRPr="00D60FFD" w:rsidRDefault="004D60E3" w:rsidP="00EB5365">
            <w:pPr>
              <w:pStyle w:val="afffffb"/>
            </w:pPr>
          </w:p>
        </w:tc>
        <w:tc>
          <w:tcPr>
            <w:tcW w:w="305" w:type="pct"/>
            <w:vMerge/>
            <w:noWrap/>
            <w:vAlign w:val="center"/>
          </w:tcPr>
          <w:p w14:paraId="2851E20D" w14:textId="77777777" w:rsidR="004D60E3" w:rsidRPr="00D60FFD" w:rsidRDefault="004D60E3" w:rsidP="00EB5365">
            <w:pPr>
              <w:pStyle w:val="afffffb"/>
            </w:pPr>
          </w:p>
        </w:tc>
        <w:tc>
          <w:tcPr>
            <w:tcW w:w="304" w:type="pct"/>
            <w:vMerge/>
            <w:noWrap/>
            <w:vAlign w:val="center"/>
          </w:tcPr>
          <w:p w14:paraId="6859DADF" w14:textId="77777777" w:rsidR="004D60E3" w:rsidRPr="00D60FFD" w:rsidRDefault="004D60E3" w:rsidP="00EB5365">
            <w:pPr>
              <w:pStyle w:val="afffffb"/>
            </w:pPr>
          </w:p>
        </w:tc>
        <w:tc>
          <w:tcPr>
            <w:tcW w:w="406" w:type="pct"/>
            <w:vMerge/>
            <w:noWrap/>
            <w:vAlign w:val="center"/>
          </w:tcPr>
          <w:p w14:paraId="5A2E8828" w14:textId="77777777" w:rsidR="004D60E3" w:rsidRPr="00D60FFD" w:rsidRDefault="004D60E3" w:rsidP="00EB5365">
            <w:pPr>
              <w:pStyle w:val="afffffb"/>
            </w:pPr>
          </w:p>
        </w:tc>
        <w:tc>
          <w:tcPr>
            <w:tcW w:w="305" w:type="pct"/>
            <w:vMerge/>
            <w:noWrap/>
            <w:vAlign w:val="center"/>
          </w:tcPr>
          <w:p w14:paraId="462A5CFE" w14:textId="77777777" w:rsidR="004D60E3" w:rsidRPr="00D60FFD" w:rsidRDefault="004D60E3" w:rsidP="00EB5365">
            <w:pPr>
              <w:pStyle w:val="afffffb"/>
            </w:pPr>
          </w:p>
        </w:tc>
        <w:tc>
          <w:tcPr>
            <w:tcW w:w="508" w:type="pct"/>
            <w:noWrap/>
            <w:vAlign w:val="center"/>
          </w:tcPr>
          <w:p w14:paraId="623E5CC8" w14:textId="77777777" w:rsidR="004D60E3" w:rsidRPr="00D60FFD" w:rsidRDefault="004D60E3" w:rsidP="00EB5365">
            <w:pPr>
              <w:pStyle w:val="afffffb"/>
            </w:pPr>
            <w:r w:rsidRPr="00D60FFD">
              <w:rPr>
                <w:rFonts w:hint="eastAsia"/>
              </w:rPr>
              <w:t>VOCs</w:t>
            </w:r>
          </w:p>
        </w:tc>
        <w:tc>
          <w:tcPr>
            <w:tcW w:w="481" w:type="pct"/>
            <w:vAlign w:val="center"/>
          </w:tcPr>
          <w:p w14:paraId="0D7A3CB3" w14:textId="77777777" w:rsidR="004D60E3" w:rsidRPr="00D60FFD" w:rsidRDefault="004D60E3" w:rsidP="00EB5365">
            <w:pPr>
              <w:pStyle w:val="afffffb"/>
            </w:pPr>
            <w:r w:rsidRPr="00D60FFD">
              <w:rPr>
                <w:rFonts w:hint="eastAsia"/>
              </w:rPr>
              <w:t>0.0007</w:t>
            </w:r>
          </w:p>
        </w:tc>
      </w:tr>
    </w:tbl>
    <w:p w14:paraId="701A7436" w14:textId="77777777" w:rsidR="004D60E3" w:rsidRPr="00D60FFD" w:rsidRDefault="004D60E3" w:rsidP="004D60E3">
      <w:pPr>
        <w:ind w:firstLine="480"/>
        <w:sectPr w:rsidR="004D60E3" w:rsidRPr="00D60FFD" w:rsidSect="004D60E3">
          <w:pgSz w:w="16840" w:h="11907" w:orient="landscape" w:code="9"/>
          <w:pgMar w:top="1440" w:right="1440" w:bottom="1440" w:left="1440" w:header="851" w:footer="992" w:gutter="0"/>
          <w:cols w:space="425"/>
          <w:docGrid w:type="lines" w:linePitch="326"/>
        </w:sectPr>
      </w:pPr>
    </w:p>
    <w:p w14:paraId="41E92737" w14:textId="77777777" w:rsidR="004D60E3" w:rsidRPr="00D60FFD" w:rsidRDefault="004D60E3" w:rsidP="00FB32E3">
      <w:pPr>
        <w:pStyle w:val="afff9"/>
      </w:pPr>
      <w:r w:rsidRPr="00D60FFD">
        <w:rPr>
          <w:rFonts w:hint="eastAsia"/>
        </w:rPr>
        <w:t>表</w:t>
      </w:r>
      <w:r w:rsidRPr="00D60FFD">
        <w:t xml:space="preserve">5.1.4-2  </w:t>
      </w:r>
      <w:r w:rsidRPr="00D60FFD">
        <w:rPr>
          <w:rFonts w:hint="eastAsia"/>
        </w:rPr>
        <w:t>无组织（矩形面源）</w:t>
      </w:r>
      <w:r w:rsidRPr="00D60FFD">
        <w:t>废气污染物排放情况</w:t>
      </w:r>
    </w:p>
    <w:tbl>
      <w:tblPr>
        <w:tblStyle w:val="ab"/>
        <w:tblW w:w="5000" w:type="pct"/>
        <w:tblLook w:val="04A0" w:firstRow="1" w:lastRow="0" w:firstColumn="1" w:lastColumn="0" w:noHBand="0" w:noVBand="1"/>
      </w:tblPr>
      <w:tblGrid>
        <w:gridCol w:w="1116"/>
        <w:gridCol w:w="1836"/>
        <w:gridCol w:w="1388"/>
        <w:gridCol w:w="1081"/>
        <w:gridCol w:w="1081"/>
        <w:gridCol w:w="1326"/>
        <w:gridCol w:w="1720"/>
        <w:gridCol w:w="1360"/>
        <w:gridCol w:w="905"/>
        <w:gridCol w:w="1044"/>
        <w:gridCol w:w="1103"/>
      </w:tblGrid>
      <w:tr w:rsidR="004D60E3" w:rsidRPr="00D60FFD" w14:paraId="43E4D474" w14:textId="77777777" w:rsidTr="00FB32E3">
        <w:trPr>
          <w:trHeight w:val="1159"/>
        </w:trPr>
        <w:tc>
          <w:tcPr>
            <w:tcW w:w="400" w:type="pct"/>
            <w:vMerge w:val="restart"/>
            <w:vAlign w:val="center"/>
            <w:hideMark/>
          </w:tcPr>
          <w:p w14:paraId="28923C87" w14:textId="77777777" w:rsidR="004D60E3" w:rsidRPr="00D60FFD" w:rsidRDefault="004D60E3" w:rsidP="00FB32E3">
            <w:pPr>
              <w:pStyle w:val="afffffb"/>
            </w:pPr>
            <w:r w:rsidRPr="00D60FFD">
              <w:rPr>
                <w:rFonts w:hint="eastAsia"/>
              </w:rPr>
              <w:t>类型</w:t>
            </w:r>
          </w:p>
        </w:tc>
        <w:tc>
          <w:tcPr>
            <w:tcW w:w="658" w:type="pct"/>
            <w:vMerge w:val="restart"/>
            <w:vAlign w:val="center"/>
            <w:hideMark/>
          </w:tcPr>
          <w:p w14:paraId="0D28CED4" w14:textId="77777777" w:rsidR="004D60E3" w:rsidRPr="00D60FFD" w:rsidRDefault="004D60E3" w:rsidP="00FB32E3">
            <w:pPr>
              <w:pStyle w:val="afffffb"/>
            </w:pPr>
            <w:r w:rsidRPr="00D60FFD">
              <w:rPr>
                <w:rFonts w:hint="eastAsia"/>
              </w:rPr>
              <w:t>名称</w:t>
            </w:r>
          </w:p>
        </w:tc>
        <w:tc>
          <w:tcPr>
            <w:tcW w:w="497" w:type="pct"/>
            <w:vMerge w:val="restart"/>
            <w:vAlign w:val="center"/>
            <w:hideMark/>
          </w:tcPr>
          <w:p w14:paraId="71934EF0" w14:textId="77777777" w:rsidR="004D60E3" w:rsidRPr="00D60FFD" w:rsidRDefault="004D60E3" w:rsidP="00FB32E3">
            <w:pPr>
              <w:pStyle w:val="afffffb"/>
            </w:pPr>
            <w:r w:rsidRPr="00D60FFD">
              <w:rPr>
                <w:rFonts w:hint="eastAsia"/>
              </w:rPr>
              <w:t>面源海拔高度</w:t>
            </w:r>
            <w:r w:rsidRPr="00D60FFD">
              <w:t>/m</w:t>
            </w:r>
          </w:p>
        </w:tc>
        <w:tc>
          <w:tcPr>
            <w:tcW w:w="387" w:type="pct"/>
            <w:vMerge w:val="restart"/>
            <w:vAlign w:val="center"/>
            <w:hideMark/>
          </w:tcPr>
          <w:p w14:paraId="3B4848AC" w14:textId="77777777" w:rsidR="004D60E3" w:rsidRPr="00D60FFD" w:rsidRDefault="004D60E3" w:rsidP="00FB32E3">
            <w:pPr>
              <w:pStyle w:val="afffffb"/>
            </w:pPr>
            <w:r w:rsidRPr="00D60FFD">
              <w:rPr>
                <w:rFonts w:hint="eastAsia"/>
              </w:rPr>
              <w:t>面源长度</w:t>
            </w:r>
            <w:r w:rsidRPr="00D60FFD">
              <w:t>/m</w:t>
            </w:r>
          </w:p>
        </w:tc>
        <w:tc>
          <w:tcPr>
            <w:tcW w:w="387" w:type="pct"/>
            <w:vMerge w:val="restart"/>
            <w:vAlign w:val="center"/>
            <w:hideMark/>
          </w:tcPr>
          <w:p w14:paraId="5F18AF25" w14:textId="77777777" w:rsidR="004D60E3" w:rsidRPr="00D60FFD" w:rsidRDefault="004D60E3" w:rsidP="00FB32E3">
            <w:pPr>
              <w:pStyle w:val="afffffb"/>
            </w:pPr>
            <w:r w:rsidRPr="00D60FFD">
              <w:rPr>
                <w:rFonts w:hint="eastAsia"/>
              </w:rPr>
              <w:t>面源宽度</w:t>
            </w:r>
            <w:r w:rsidRPr="00D60FFD">
              <w:t>/m</w:t>
            </w:r>
          </w:p>
        </w:tc>
        <w:tc>
          <w:tcPr>
            <w:tcW w:w="475" w:type="pct"/>
            <w:vMerge w:val="restart"/>
            <w:vAlign w:val="center"/>
            <w:hideMark/>
          </w:tcPr>
          <w:p w14:paraId="51041547" w14:textId="77777777" w:rsidR="004D60E3" w:rsidRPr="00D60FFD" w:rsidRDefault="004D60E3" w:rsidP="00FB32E3">
            <w:pPr>
              <w:pStyle w:val="afffffb"/>
            </w:pPr>
            <w:r w:rsidRPr="00D60FFD">
              <w:rPr>
                <w:rFonts w:hint="eastAsia"/>
              </w:rPr>
              <w:t>与正北向夹角</w:t>
            </w:r>
            <w:r w:rsidRPr="00D60FFD">
              <w:t>/°</w:t>
            </w:r>
          </w:p>
        </w:tc>
        <w:tc>
          <w:tcPr>
            <w:tcW w:w="616" w:type="pct"/>
            <w:vMerge w:val="restart"/>
            <w:vAlign w:val="center"/>
            <w:hideMark/>
          </w:tcPr>
          <w:p w14:paraId="24B121C8" w14:textId="77777777" w:rsidR="004D60E3" w:rsidRPr="00D60FFD" w:rsidRDefault="004D60E3" w:rsidP="00FB32E3">
            <w:pPr>
              <w:pStyle w:val="afffffb"/>
            </w:pPr>
            <w:r w:rsidRPr="00D60FFD">
              <w:rPr>
                <w:rFonts w:hint="eastAsia"/>
              </w:rPr>
              <w:t>面源有效排放高度</w:t>
            </w:r>
            <w:r w:rsidRPr="00D60FFD">
              <w:t>/m</w:t>
            </w:r>
          </w:p>
        </w:tc>
        <w:tc>
          <w:tcPr>
            <w:tcW w:w="487" w:type="pct"/>
            <w:vMerge w:val="restart"/>
            <w:vAlign w:val="center"/>
            <w:hideMark/>
          </w:tcPr>
          <w:p w14:paraId="3A69B918" w14:textId="77777777" w:rsidR="004D60E3" w:rsidRPr="00D60FFD" w:rsidRDefault="004D60E3" w:rsidP="00FB32E3">
            <w:pPr>
              <w:pStyle w:val="afffffb"/>
            </w:pPr>
            <w:r w:rsidRPr="00D60FFD">
              <w:rPr>
                <w:rFonts w:hint="eastAsia"/>
              </w:rPr>
              <w:t>年排放小时数</w:t>
            </w:r>
            <w:r w:rsidRPr="00D60FFD">
              <w:t>/h</w:t>
            </w:r>
          </w:p>
        </w:tc>
        <w:tc>
          <w:tcPr>
            <w:tcW w:w="324" w:type="pct"/>
            <w:vMerge w:val="restart"/>
            <w:vAlign w:val="center"/>
            <w:hideMark/>
          </w:tcPr>
          <w:p w14:paraId="04EE937B" w14:textId="77777777" w:rsidR="004D60E3" w:rsidRPr="00D60FFD" w:rsidRDefault="004D60E3" w:rsidP="00FB32E3">
            <w:pPr>
              <w:pStyle w:val="afffffb"/>
            </w:pPr>
            <w:r w:rsidRPr="00D60FFD">
              <w:rPr>
                <w:rFonts w:hint="eastAsia"/>
              </w:rPr>
              <w:t>排放工况</w:t>
            </w:r>
          </w:p>
        </w:tc>
        <w:tc>
          <w:tcPr>
            <w:tcW w:w="769" w:type="pct"/>
            <w:gridSpan w:val="2"/>
            <w:vMerge w:val="restart"/>
            <w:vAlign w:val="center"/>
            <w:hideMark/>
          </w:tcPr>
          <w:p w14:paraId="4F9C8D48" w14:textId="77777777" w:rsidR="004D60E3" w:rsidRPr="00D60FFD" w:rsidRDefault="004D60E3" w:rsidP="00FB32E3">
            <w:pPr>
              <w:pStyle w:val="afffffb"/>
            </w:pPr>
            <w:r w:rsidRPr="00D60FFD">
              <w:rPr>
                <w:rFonts w:hint="eastAsia"/>
              </w:rPr>
              <w:t>污染物排放速率</w:t>
            </w:r>
            <w:r w:rsidRPr="00D60FFD">
              <w:t>/</w:t>
            </w:r>
            <w:r w:rsidRPr="00D60FFD">
              <w:rPr>
                <w:rFonts w:hint="eastAsia"/>
              </w:rPr>
              <w:t>（</w:t>
            </w:r>
            <w:r w:rsidRPr="00D60FFD">
              <w:t>kg/h</w:t>
            </w:r>
            <w:r w:rsidRPr="00D60FFD">
              <w:rPr>
                <w:rFonts w:hint="eastAsia"/>
              </w:rPr>
              <w:t>）</w:t>
            </w:r>
          </w:p>
        </w:tc>
      </w:tr>
      <w:tr w:rsidR="004D60E3" w:rsidRPr="00D60FFD" w14:paraId="50F7B427" w14:textId="77777777" w:rsidTr="00FB32E3">
        <w:trPr>
          <w:trHeight w:val="360"/>
        </w:trPr>
        <w:tc>
          <w:tcPr>
            <w:tcW w:w="400" w:type="pct"/>
            <w:vMerge/>
            <w:vAlign w:val="center"/>
            <w:hideMark/>
          </w:tcPr>
          <w:p w14:paraId="3CB7430D" w14:textId="77777777" w:rsidR="004D60E3" w:rsidRPr="00D60FFD" w:rsidRDefault="004D60E3" w:rsidP="00FB32E3">
            <w:pPr>
              <w:pStyle w:val="afffffb"/>
            </w:pPr>
          </w:p>
        </w:tc>
        <w:tc>
          <w:tcPr>
            <w:tcW w:w="658" w:type="pct"/>
            <w:vMerge/>
            <w:vAlign w:val="center"/>
            <w:hideMark/>
          </w:tcPr>
          <w:p w14:paraId="5D942C8D" w14:textId="77777777" w:rsidR="004D60E3" w:rsidRPr="00D60FFD" w:rsidRDefault="004D60E3" w:rsidP="00FB32E3">
            <w:pPr>
              <w:pStyle w:val="afffffb"/>
            </w:pPr>
          </w:p>
        </w:tc>
        <w:tc>
          <w:tcPr>
            <w:tcW w:w="497" w:type="pct"/>
            <w:vMerge/>
            <w:vAlign w:val="center"/>
            <w:hideMark/>
          </w:tcPr>
          <w:p w14:paraId="187E0D78" w14:textId="77777777" w:rsidR="004D60E3" w:rsidRPr="00D60FFD" w:rsidRDefault="004D60E3" w:rsidP="00FB32E3">
            <w:pPr>
              <w:pStyle w:val="afffffb"/>
            </w:pPr>
          </w:p>
        </w:tc>
        <w:tc>
          <w:tcPr>
            <w:tcW w:w="387" w:type="pct"/>
            <w:vMerge/>
            <w:vAlign w:val="center"/>
            <w:hideMark/>
          </w:tcPr>
          <w:p w14:paraId="36D76BD1" w14:textId="77777777" w:rsidR="004D60E3" w:rsidRPr="00D60FFD" w:rsidRDefault="004D60E3" w:rsidP="00FB32E3">
            <w:pPr>
              <w:pStyle w:val="afffffb"/>
            </w:pPr>
          </w:p>
        </w:tc>
        <w:tc>
          <w:tcPr>
            <w:tcW w:w="387" w:type="pct"/>
            <w:vMerge/>
            <w:vAlign w:val="center"/>
            <w:hideMark/>
          </w:tcPr>
          <w:p w14:paraId="015005C0" w14:textId="77777777" w:rsidR="004D60E3" w:rsidRPr="00D60FFD" w:rsidRDefault="004D60E3" w:rsidP="00FB32E3">
            <w:pPr>
              <w:pStyle w:val="afffffb"/>
            </w:pPr>
          </w:p>
        </w:tc>
        <w:tc>
          <w:tcPr>
            <w:tcW w:w="475" w:type="pct"/>
            <w:vMerge/>
            <w:vAlign w:val="center"/>
            <w:hideMark/>
          </w:tcPr>
          <w:p w14:paraId="75F93B89" w14:textId="77777777" w:rsidR="004D60E3" w:rsidRPr="00D60FFD" w:rsidRDefault="004D60E3" w:rsidP="00FB32E3">
            <w:pPr>
              <w:pStyle w:val="afffffb"/>
            </w:pPr>
          </w:p>
        </w:tc>
        <w:tc>
          <w:tcPr>
            <w:tcW w:w="616" w:type="pct"/>
            <w:vMerge/>
            <w:vAlign w:val="center"/>
            <w:hideMark/>
          </w:tcPr>
          <w:p w14:paraId="756DFE17" w14:textId="77777777" w:rsidR="004D60E3" w:rsidRPr="00D60FFD" w:rsidRDefault="004D60E3" w:rsidP="00FB32E3">
            <w:pPr>
              <w:pStyle w:val="afffffb"/>
            </w:pPr>
          </w:p>
        </w:tc>
        <w:tc>
          <w:tcPr>
            <w:tcW w:w="487" w:type="pct"/>
            <w:vMerge/>
            <w:vAlign w:val="center"/>
            <w:hideMark/>
          </w:tcPr>
          <w:p w14:paraId="17B99F62" w14:textId="77777777" w:rsidR="004D60E3" w:rsidRPr="00D60FFD" w:rsidRDefault="004D60E3" w:rsidP="00FB32E3">
            <w:pPr>
              <w:pStyle w:val="afffffb"/>
            </w:pPr>
          </w:p>
        </w:tc>
        <w:tc>
          <w:tcPr>
            <w:tcW w:w="324" w:type="pct"/>
            <w:vMerge/>
            <w:vAlign w:val="center"/>
            <w:hideMark/>
          </w:tcPr>
          <w:p w14:paraId="47244326" w14:textId="77777777" w:rsidR="004D60E3" w:rsidRPr="00D60FFD" w:rsidRDefault="004D60E3" w:rsidP="00FB32E3">
            <w:pPr>
              <w:pStyle w:val="afffffb"/>
            </w:pPr>
          </w:p>
        </w:tc>
        <w:tc>
          <w:tcPr>
            <w:tcW w:w="769" w:type="pct"/>
            <w:gridSpan w:val="2"/>
            <w:vMerge/>
            <w:noWrap/>
            <w:vAlign w:val="center"/>
          </w:tcPr>
          <w:p w14:paraId="5530ECC2" w14:textId="77777777" w:rsidR="004D60E3" w:rsidRPr="00D60FFD" w:rsidRDefault="004D60E3" w:rsidP="00FB32E3">
            <w:pPr>
              <w:pStyle w:val="afffffb"/>
            </w:pPr>
          </w:p>
        </w:tc>
      </w:tr>
      <w:tr w:rsidR="004D60E3" w:rsidRPr="00D60FFD" w14:paraId="012B1868" w14:textId="77777777" w:rsidTr="00FB32E3">
        <w:trPr>
          <w:trHeight w:val="475"/>
        </w:trPr>
        <w:tc>
          <w:tcPr>
            <w:tcW w:w="400" w:type="pct"/>
            <w:vMerge w:val="restart"/>
            <w:noWrap/>
            <w:vAlign w:val="center"/>
            <w:hideMark/>
          </w:tcPr>
          <w:p w14:paraId="49C728AA" w14:textId="77777777" w:rsidR="004D60E3" w:rsidRPr="00D60FFD" w:rsidRDefault="004D60E3" w:rsidP="00FB32E3">
            <w:pPr>
              <w:pStyle w:val="afffffb"/>
            </w:pPr>
            <w:r w:rsidRPr="00D60FFD">
              <w:rPr>
                <w:rFonts w:hint="eastAsia"/>
              </w:rPr>
              <w:t>新增无组织</w:t>
            </w:r>
          </w:p>
          <w:p w14:paraId="786FDC31" w14:textId="77777777" w:rsidR="004D60E3" w:rsidRPr="00D60FFD" w:rsidRDefault="004D60E3" w:rsidP="00FB32E3">
            <w:pPr>
              <w:pStyle w:val="afffffb"/>
            </w:pPr>
            <w:r w:rsidRPr="00D60FFD">
              <w:rPr>
                <w:rFonts w:hint="eastAsia"/>
              </w:rPr>
              <w:t>污染源</w:t>
            </w:r>
          </w:p>
        </w:tc>
        <w:tc>
          <w:tcPr>
            <w:tcW w:w="658" w:type="pct"/>
            <w:vMerge w:val="restart"/>
            <w:noWrap/>
            <w:vAlign w:val="center"/>
          </w:tcPr>
          <w:p w14:paraId="765F4D37" w14:textId="77777777" w:rsidR="004D60E3" w:rsidRPr="00D60FFD" w:rsidRDefault="004D60E3" w:rsidP="00FB32E3">
            <w:pPr>
              <w:pStyle w:val="afffffb"/>
            </w:pPr>
            <w:r w:rsidRPr="00D60FFD">
              <w:rPr>
                <w:rFonts w:hint="eastAsia"/>
                <w:lang w:bidi="ar"/>
              </w:rPr>
              <w:t>1</w:t>
            </w:r>
            <w:r w:rsidRPr="00D60FFD">
              <w:rPr>
                <w:lang w:bidi="ar"/>
              </w:rPr>
              <w:t>#</w:t>
            </w:r>
            <w:r w:rsidRPr="00D60FFD">
              <w:rPr>
                <w:lang w:bidi="ar"/>
              </w:rPr>
              <w:t>填埋场</w:t>
            </w:r>
          </w:p>
        </w:tc>
        <w:tc>
          <w:tcPr>
            <w:tcW w:w="497" w:type="pct"/>
            <w:vMerge w:val="restart"/>
            <w:noWrap/>
            <w:vAlign w:val="center"/>
          </w:tcPr>
          <w:p w14:paraId="41223C47" w14:textId="77777777" w:rsidR="004D60E3" w:rsidRPr="00D60FFD" w:rsidRDefault="004D60E3" w:rsidP="00FB32E3">
            <w:pPr>
              <w:pStyle w:val="afffffb"/>
            </w:pPr>
            <w:r w:rsidRPr="00D60FFD">
              <w:rPr>
                <w:rFonts w:hint="eastAsia"/>
              </w:rPr>
              <w:t>17</w:t>
            </w:r>
          </w:p>
        </w:tc>
        <w:tc>
          <w:tcPr>
            <w:tcW w:w="387" w:type="pct"/>
            <w:vMerge w:val="restart"/>
            <w:noWrap/>
            <w:vAlign w:val="center"/>
          </w:tcPr>
          <w:p w14:paraId="596F4F07" w14:textId="77777777" w:rsidR="004D60E3" w:rsidRPr="00D60FFD" w:rsidRDefault="004D60E3" w:rsidP="00FB32E3">
            <w:pPr>
              <w:pStyle w:val="afffffb"/>
            </w:pPr>
            <w:r w:rsidRPr="00D60FFD">
              <w:rPr>
                <w:rFonts w:hint="eastAsia"/>
              </w:rPr>
              <w:t>173.6</w:t>
            </w:r>
          </w:p>
        </w:tc>
        <w:tc>
          <w:tcPr>
            <w:tcW w:w="387" w:type="pct"/>
            <w:vMerge w:val="restart"/>
            <w:noWrap/>
            <w:vAlign w:val="center"/>
          </w:tcPr>
          <w:p w14:paraId="1E379437" w14:textId="77777777" w:rsidR="004D60E3" w:rsidRPr="00D60FFD" w:rsidRDefault="004D60E3" w:rsidP="00FB32E3">
            <w:pPr>
              <w:pStyle w:val="afffffb"/>
            </w:pPr>
            <w:r w:rsidRPr="00D60FFD">
              <w:rPr>
                <w:rFonts w:hint="eastAsia"/>
              </w:rPr>
              <w:t>114.3</w:t>
            </w:r>
          </w:p>
        </w:tc>
        <w:tc>
          <w:tcPr>
            <w:tcW w:w="475" w:type="pct"/>
            <w:vMerge w:val="restart"/>
            <w:noWrap/>
            <w:vAlign w:val="center"/>
          </w:tcPr>
          <w:p w14:paraId="553DBF32"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3CDCCA5D" w14:textId="77777777" w:rsidR="004D60E3" w:rsidRPr="00D60FFD" w:rsidRDefault="004D60E3" w:rsidP="00FB32E3">
            <w:pPr>
              <w:pStyle w:val="afffffb"/>
            </w:pPr>
            <w:r w:rsidRPr="00D60FFD">
              <w:rPr>
                <w:rFonts w:hint="eastAsia"/>
              </w:rPr>
              <w:t>1</w:t>
            </w:r>
            <w:r w:rsidRPr="00D60FFD">
              <w:t>8</w:t>
            </w:r>
          </w:p>
        </w:tc>
        <w:tc>
          <w:tcPr>
            <w:tcW w:w="487" w:type="pct"/>
            <w:vMerge w:val="restart"/>
            <w:noWrap/>
            <w:vAlign w:val="center"/>
          </w:tcPr>
          <w:p w14:paraId="7D4C2C85" w14:textId="77777777" w:rsidR="004D60E3" w:rsidRPr="00D60FFD" w:rsidRDefault="004D60E3" w:rsidP="00FB32E3">
            <w:pPr>
              <w:pStyle w:val="afffffb"/>
            </w:pPr>
            <w:r w:rsidRPr="00D60FFD">
              <w:rPr>
                <w:rFonts w:hint="eastAsia"/>
              </w:rPr>
              <w:t>7920</w:t>
            </w:r>
          </w:p>
        </w:tc>
        <w:tc>
          <w:tcPr>
            <w:tcW w:w="324" w:type="pct"/>
            <w:vMerge w:val="restart"/>
            <w:noWrap/>
            <w:vAlign w:val="center"/>
            <w:hideMark/>
          </w:tcPr>
          <w:p w14:paraId="6E54E93E" w14:textId="77777777" w:rsidR="004D60E3" w:rsidRPr="00D60FFD" w:rsidRDefault="004D60E3" w:rsidP="00FB32E3">
            <w:pPr>
              <w:pStyle w:val="afffffb"/>
            </w:pPr>
            <w:r w:rsidRPr="00D60FFD">
              <w:rPr>
                <w:rFonts w:hint="eastAsia"/>
              </w:rPr>
              <w:t>正常</w:t>
            </w:r>
          </w:p>
        </w:tc>
        <w:tc>
          <w:tcPr>
            <w:tcW w:w="374" w:type="pct"/>
            <w:noWrap/>
            <w:vAlign w:val="center"/>
          </w:tcPr>
          <w:p w14:paraId="4A84E456" w14:textId="77777777" w:rsidR="004D60E3" w:rsidRPr="00D60FFD" w:rsidRDefault="004D60E3" w:rsidP="00FB32E3">
            <w:pPr>
              <w:pStyle w:val="afffffb"/>
            </w:pPr>
            <w:r w:rsidRPr="00D60FFD">
              <w:rPr>
                <w:rFonts w:hint="eastAsia"/>
              </w:rPr>
              <w:t>NH</w:t>
            </w:r>
            <w:r w:rsidRPr="00D60FFD">
              <w:rPr>
                <w:rFonts w:hint="eastAsia"/>
                <w:vertAlign w:val="subscript"/>
              </w:rPr>
              <w:t>3</w:t>
            </w:r>
          </w:p>
        </w:tc>
        <w:tc>
          <w:tcPr>
            <w:tcW w:w="395" w:type="pct"/>
            <w:vAlign w:val="center"/>
          </w:tcPr>
          <w:p w14:paraId="673897F9" w14:textId="77777777" w:rsidR="004D60E3" w:rsidRPr="00D60FFD" w:rsidRDefault="004D60E3" w:rsidP="00FB32E3">
            <w:pPr>
              <w:pStyle w:val="afffffb"/>
            </w:pPr>
            <w:r w:rsidRPr="00D60FFD">
              <w:rPr>
                <w:rFonts w:hint="eastAsia"/>
              </w:rPr>
              <w:t>0.00694</w:t>
            </w:r>
          </w:p>
        </w:tc>
      </w:tr>
      <w:tr w:rsidR="004D60E3" w:rsidRPr="00D60FFD" w14:paraId="18913065" w14:textId="77777777" w:rsidTr="00FB32E3">
        <w:trPr>
          <w:trHeight w:val="475"/>
        </w:trPr>
        <w:tc>
          <w:tcPr>
            <w:tcW w:w="400" w:type="pct"/>
            <w:vMerge/>
            <w:noWrap/>
            <w:vAlign w:val="center"/>
          </w:tcPr>
          <w:p w14:paraId="6D54054D" w14:textId="77777777" w:rsidR="004D60E3" w:rsidRPr="00D60FFD" w:rsidRDefault="004D60E3" w:rsidP="00FB32E3">
            <w:pPr>
              <w:pStyle w:val="afffffb"/>
            </w:pPr>
          </w:p>
        </w:tc>
        <w:tc>
          <w:tcPr>
            <w:tcW w:w="658" w:type="pct"/>
            <w:vMerge/>
            <w:noWrap/>
            <w:vAlign w:val="center"/>
          </w:tcPr>
          <w:p w14:paraId="4B5C4BAA" w14:textId="77777777" w:rsidR="004D60E3" w:rsidRPr="00D60FFD" w:rsidRDefault="004D60E3" w:rsidP="00FB32E3">
            <w:pPr>
              <w:pStyle w:val="afffffb"/>
            </w:pPr>
          </w:p>
        </w:tc>
        <w:tc>
          <w:tcPr>
            <w:tcW w:w="497" w:type="pct"/>
            <w:vMerge/>
            <w:noWrap/>
            <w:vAlign w:val="center"/>
          </w:tcPr>
          <w:p w14:paraId="2ECFA555" w14:textId="77777777" w:rsidR="004D60E3" w:rsidRPr="00D60FFD" w:rsidRDefault="004D60E3" w:rsidP="00FB32E3">
            <w:pPr>
              <w:pStyle w:val="afffffb"/>
            </w:pPr>
          </w:p>
        </w:tc>
        <w:tc>
          <w:tcPr>
            <w:tcW w:w="387" w:type="pct"/>
            <w:vMerge/>
            <w:noWrap/>
            <w:vAlign w:val="center"/>
          </w:tcPr>
          <w:p w14:paraId="6F0668EB" w14:textId="77777777" w:rsidR="004D60E3" w:rsidRPr="00D60FFD" w:rsidRDefault="004D60E3" w:rsidP="00FB32E3">
            <w:pPr>
              <w:pStyle w:val="afffffb"/>
            </w:pPr>
          </w:p>
        </w:tc>
        <w:tc>
          <w:tcPr>
            <w:tcW w:w="387" w:type="pct"/>
            <w:vMerge/>
            <w:noWrap/>
            <w:vAlign w:val="center"/>
          </w:tcPr>
          <w:p w14:paraId="63F404AB" w14:textId="77777777" w:rsidR="004D60E3" w:rsidRPr="00D60FFD" w:rsidRDefault="004D60E3" w:rsidP="00FB32E3">
            <w:pPr>
              <w:pStyle w:val="afffffb"/>
            </w:pPr>
          </w:p>
        </w:tc>
        <w:tc>
          <w:tcPr>
            <w:tcW w:w="475" w:type="pct"/>
            <w:vMerge/>
            <w:noWrap/>
            <w:vAlign w:val="center"/>
          </w:tcPr>
          <w:p w14:paraId="2363F35B" w14:textId="77777777" w:rsidR="004D60E3" w:rsidRPr="00D60FFD" w:rsidRDefault="004D60E3" w:rsidP="00FB32E3">
            <w:pPr>
              <w:pStyle w:val="afffffb"/>
            </w:pPr>
          </w:p>
        </w:tc>
        <w:tc>
          <w:tcPr>
            <w:tcW w:w="616" w:type="pct"/>
            <w:vMerge/>
            <w:noWrap/>
            <w:vAlign w:val="center"/>
          </w:tcPr>
          <w:p w14:paraId="4C7BBEBA" w14:textId="77777777" w:rsidR="004D60E3" w:rsidRPr="00D60FFD" w:rsidRDefault="004D60E3" w:rsidP="00FB32E3">
            <w:pPr>
              <w:pStyle w:val="afffffb"/>
            </w:pPr>
          </w:p>
        </w:tc>
        <w:tc>
          <w:tcPr>
            <w:tcW w:w="487" w:type="pct"/>
            <w:vMerge/>
            <w:noWrap/>
            <w:vAlign w:val="center"/>
          </w:tcPr>
          <w:p w14:paraId="4250C926" w14:textId="77777777" w:rsidR="004D60E3" w:rsidRPr="00D60FFD" w:rsidRDefault="004D60E3" w:rsidP="00FB32E3">
            <w:pPr>
              <w:pStyle w:val="afffffb"/>
            </w:pPr>
          </w:p>
        </w:tc>
        <w:tc>
          <w:tcPr>
            <w:tcW w:w="324" w:type="pct"/>
            <w:vMerge/>
            <w:noWrap/>
            <w:vAlign w:val="center"/>
          </w:tcPr>
          <w:p w14:paraId="3041A001" w14:textId="77777777" w:rsidR="004D60E3" w:rsidRPr="00D60FFD" w:rsidRDefault="004D60E3" w:rsidP="00FB32E3">
            <w:pPr>
              <w:pStyle w:val="afffffb"/>
            </w:pPr>
          </w:p>
        </w:tc>
        <w:tc>
          <w:tcPr>
            <w:tcW w:w="374" w:type="pct"/>
            <w:noWrap/>
            <w:vAlign w:val="center"/>
          </w:tcPr>
          <w:p w14:paraId="60A4211A" w14:textId="77777777" w:rsidR="004D60E3" w:rsidRPr="00D60FFD" w:rsidRDefault="004D60E3" w:rsidP="00FB32E3">
            <w:pPr>
              <w:pStyle w:val="afffffb"/>
            </w:pPr>
            <w:r w:rsidRPr="00D60FFD">
              <w:rPr>
                <w:rFonts w:hint="eastAsia"/>
              </w:rPr>
              <w:t>H</w:t>
            </w:r>
            <w:r w:rsidRPr="00D60FFD">
              <w:rPr>
                <w:rFonts w:hint="eastAsia"/>
                <w:vertAlign w:val="subscript"/>
              </w:rPr>
              <w:t>2</w:t>
            </w:r>
            <w:r w:rsidRPr="00D60FFD">
              <w:rPr>
                <w:rFonts w:hint="eastAsia"/>
              </w:rPr>
              <w:t>S</w:t>
            </w:r>
          </w:p>
        </w:tc>
        <w:tc>
          <w:tcPr>
            <w:tcW w:w="395" w:type="pct"/>
            <w:vAlign w:val="center"/>
          </w:tcPr>
          <w:p w14:paraId="1396BB03" w14:textId="77777777" w:rsidR="004D60E3" w:rsidRPr="00D60FFD" w:rsidRDefault="004D60E3" w:rsidP="00FB32E3">
            <w:pPr>
              <w:pStyle w:val="afffffb"/>
            </w:pPr>
            <w:r w:rsidRPr="00D60FFD">
              <w:rPr>
                <w:rFonts w:hint="eastAsia"/>
              </w:rPr>
              <w:t>0.00417</w:t>
            </w:r>
          </w:p>
        </w:tc>
      </w:tr>
      <w:tr w:rsidR="004D60E3" w:rsidRPr="00D60FFD" w14:paraId="6C268B93" w14:textId="77777777" w:rsidTr="00FB32E3">
        <w:trPr>
          <w:trHeight w:val="120"/>
        </w:trPr>
        <w:tc>
          <w:tcPr>
            <w:tcW w:w="400" w:type="pct"/>
            <w:vMerge/>
            <w:vAlign w:val="center"/>
          </w:tcPr>
          <w:p w14:paraId="14FA3F0D" w14:textId="77777777" w:rsidR="004D60E3" w:rsidRPr="00D60FFD" w:rsidRDefault="004D60E3" w:rsidP="00FB32E3">
            <w:pPr>
              <w:pStyle w:val="afffffb"/>
            </w:pPr>
          </w:p>
        </w:tc>
        <w:tc>
          <w:tcPr>
            <w:tcW w:w="658" w:type="pct"/>
            <w:vMerge w:val="restart"/>
            <w:noWrap/>
            <w:vAlign w:val="center"/>
          </w:tcPr>
          <w:p w14:paraId="5F519D94" w14:textId="77777777" w:rsidR="004D60E3" w:rsidRPr="00D60FFD" w:rsidRDefault="004D60E3" w:rsidP="00FB32E3">
            <w:pPr>
              <w:pStyle w:val="afffffb"/>
            </w:pPr>
            <w:r w:rsidRPr="00D60FFD">
              <w:rPr>
                <w:rFonts w:hint="eastAsia"/>
              </w:rPr>
              <w:t>2</w:t>
            </w:r>
            <w:r w:rsidRPr="00D60FFD">
              <w:t>#</w:t>
            </w:r>
            <w:r w:rsidRPr="00D60FFD">
              <w:t>填埋场</w:t>
            </w:r>
          </w:p>
        </w:tc>
        <w:tc>
          <w:tcPr>
            <w:tcW w:w="497" w:type="pct"/>
            <w:vMerge w:val="restart"/>
            <w:noWrap/>
            <w:vAlign w:val="center"/>
          </w:tcPr>
          <w:p w14:paraId="59171805" w14:textId="77777777" w:rsidR="004D60E3" w:rsidRPr="00D60FFD" w:rsidRDefault="004D60E3" w:rsidP="00FB32E3">
            <w:pPr>
              <w:pStyle w:val="afffffb"/>
            </w:pPr>
            <w:r w:rsidRPr="00D60FFD">
              <w:rPr>
                <w:rFonts w:hint="eastAsia"/>
              </w:rPr>
              <w:t>16</w:t>
            </w:r>
          </w:p>
        </w:tc>
        <w:tc>
          <w:tcPr>
            <w:tcW w:w="387" w:type="pct"/>
            <w:vMerge w:val="restart"/>
            <w:noWrap/>
            <w:vAlign w:val="center"/>
          </w:tcPr>
          <w:p w14:paraId="66016F2D" w14:textId="77777777" w:rsidR="004D60E3" w:rsidRPr="00D60FFD" w:rsidRDefault="004D60E3" w:rsidP="00FB32E3">
            <w:pPr>
              <w:pStyle w:val="afffffb"/>
            </w:pPr>
            <w:r w:rsidRPr="00D60FFD">
              <w:rPr>
                <w:rFonts w:hint="eastAsia"/>
              </w:rPr>
              <w:t>173.6</w:t>
            </w:r>
          </w:p>
        </w:tc>
        <w:tc>
          <w:tcPr>
            <w:tcW w:w="387" w:type="pct"/>
            <w:vMerge w:val="restart"/>
            <w:noWrap/>
            <w:vAlign w:val="center"/>
          </w:tcPr>
          <w:p w14:paraId="6012F8BF" w14:textId="77777777" w:rsidR="004D60E3" w:rsidRPr="00D60FFD" w:rsidRDefault="004D60E3" w:rsidP="00FB32E3">
            <w:pPr>
              <w:pStyle w:val="afffffb"/>
            </w:pPr>
            <w:r w:rsidRPr="00D60FFD">
              <w:rPr>
                <w:rFonts w:hint="eastAsia"/>
              </w:rPr>
              <w:t>114.3</w:t>
            </w:r>
          </w:p>
        </w:tc>
        <w:tc>
          <w:tcPr>
            <w:tcW w:w="475" w:type="pct"/>
            <w:vMerge w:val="restart"/>
            <w:noWrap/>
            <w:vAlign w:val="center"/>
          </w:tcPr>
          <w:p w14:paraId="52DDAAB3"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1CEA83C6" w14:textId="77777777" w:rsidR="004D60E3" w:rsidRPr="00D60FFD" w:rsidRDefault="004D60E3" w:rsidP="00FB32E3">
            <w:pPr>
              <w:pStyle w:val="afffffb"/>
            </w:pPr>
            <w:r w:rsidRPr="00D60FFD">
              <w:rPr>
                <w:rFonts w:hint="eastAsia"/>
              </w:rPr>
              <w:t>1</w:t>
            </w:r>
            <w:r w:rsidRPr="00D60FFD">
              <w:t>8</w:t>
            </w:r>
          </w:p>
        </w:tc>
        <w:tc>
          <w:tcPr>
            <w:tcW w:w="487" w:type="pct"/>
            <w:vMerge w:val="restart"/>
            <w:noWrap/>
            <w:vAlign w:val="center"/>
          </w:tcPr>
          <w:p w14:paraId="6BCE083C" w14:textId="77777777" w:rsidR="004D60E3" w:rsidRPr="00D60FFD" w:rsidRDefault="004D60E3" w:rsidP="00FB32E3">
            <w:pPr>
              <w:pStyle w:val="afffffb"/>
            </w:pPr>
            <w:r w:rsidRPr="00D60FFD">
              <w:rPr>
                <w:rFonts w:hint="eastAsia"/>
              </w:rPr>
              <w:t>7920</w:t>
            </w:r>
          </w:p>
        </w:tc>
        <w:tc>
          <w:tcPr>
            <w:tcW w:w="324" w:type="pct"/>
            <w:vMerge w:val="restart"/>
            <w:noWrap/>
            <w:vAlign w:val="center"/>
          </w:tcPr>
          <w:p w14:paraId="5A1EE6AC" w14:textId="77777777" w:rsidR="004D60E3" w:rsidRPr="00D60FFD" w:rsidRDefault="004D60E3" w:rsidP="00FB32E3">
            <w:pPr>
              <w:pStyle w:val="afffffb"/>
            </w:pPr>
            <w:r w:rsidRPr="00D60FFD">
              <w:rPr>
                <w:rFonts w:hint="eastAsia"/>
              </w:rPr>
              <w:t>正常</w:t>
            </w:r>
          </w:p>
        </w:tc>
        <w:tc>
          <w:tcPr>
            <w:tcW w:w="374" w:type="pct"/>
            <w:noWrap/>
            <w:vAlign w:val="center"/>
          </w:tcPr>
          <w:p w14:paraId="6E843E81" w14:textId="77777777" w:rsidR="004D60E3" w:rsidRPr="00D60FFD" w:rsidRDefault="004D60E3" w:rsidP="00FB32E3">
            <w:pPr>
              <w:pStyle w:val="afffffb"/>
            </w:pPr>
            <w:r w:rsidRPr="00D60FFD">
              <w:rPr>
                <w:rFonts w:hint="eastAsia"/>
              </w:rPr>
              <w:t>NH</w:t>
            </w:r>
            <w:r w:rsidRPr="00D60FFD">
              <w:rPr>
                <w:rFonts w:hint="eastAsia"/>
                <w:vertAlign w:val="subscript"/>
              </w:rPr>
              <w:t>3</w:t>
            </w:r>
          </w:p>
        </w:tc>
        <w:tc>
          <w:tcPr>
            <w:tcW w:w="395" w:type="pct"/>
            <w:vAlign w:val="center"/>
          </w:tcPr>
          <w:p w14:paraId="625EDBE3" w14:textId="77777777" w:rsidR="004D60E3" w:rsidRPr="00D60FFD" w:rsidRDefault="004D60E3" w:rsidP="00FB32E3">
            <w:pPr>
              <w:pStyle w:val="afffffb"/>
            </w:pPr>
            <w:r w:rsidRPr="00D60FFD">
              <w:rPr>
                <w:rFonts w:hint="eastAsia"/>
              </w:rPr>
              <w:t>0.00694</w:t>
            </w:r>
          </w:p>
        </w:tc>
      </w:tr>
      <w:tr w:rsidR="004D60E3" w:rsidRPr="00D60FFD" w14:paraId="650137D9" w14:textId="77777777" w:rsidTr="00FB32E3">
        <w:trPr>
          <w:trHeight w:val="118"/>
        </w:trPr>
        <w:tc>
          <w:tcPr>
            <w:tcW w:w="400" w:type="pct"/>
            <w:vMerge/>
            <w:vAlign w:val="center"/>
          </w:tcPr>
          <w:p w14:paraId="1DC566C3" w14:textId="77777777" w:rsidR="004D60E3" w:rsidRPr="00D60FFD" w:rsidRDefault="004D60E3" w:rsidP="00FB32E3">
            <w:pPr>
              <w:pStyle w:val="afffffb"/>
            </w:pPr>
          </w:p>
        </w:tc>
        <w:tc>
          <w:tcPr>
            <w:tcW w:w="658" w:type="pct"/>
            <w:vMerge/>
            <w:noWrap/>
            <w:vAlign w:val="center"/>
          </w:tcPr>
          <w:p w14:paraId="39041118" w14:textId="77777777" w:rsidR="004D60E3" w:rsidRPr="00D60FFD" w:rsidRDefault="004D60E3" w:rsidP="00FB32E3">
            <w:pPr>
              <w:pStyle w:val="afffffb"/>
            </w:pPr>
          </w:p>
        </w:tc>
        <w:tc>
          <w:tcPr>
            <w:tcW w:w="497" w:type="pct"/>
            <w:vMerge/>
            <w:noWrap/>
            <w:vAlign w:val="center"/>
          </w:tcPr>
          <w:p w14:paraId="6C109FC8" w14:textId="77777777" w:rsidR="004D60E3" w:rsidRPr="00D60FFD" w:rsidRDefault="004D60E3" w:rsidP="00FB32E3">
            <w:pPr>
              <w:pStyle w:val="afffffb"/>
            </w:pPr>
          </w:p>
        </w:tc>
        <w:tc>
          <w:tcPr>
            <w:tcW w:w="387" w:type="pct"/>
            <w:vMerge/>
            <w:noWrap/>
            <w:vAlign w:val="center"/>
          </w:tcPr>
          <w:p w14:paraId="54CEA23B" w14:textId="77777777" w:rsidR="004D60E3" w:rsidRPr="00D60FFD" w:rsidRDefault="004D60E3" w:rsidP="00FB32E3">
            <w:pPr>
              <w:pStyle w:val="afffffb"/>
            </w:pPr>
          </w:p>
        </w:tc>
        <w:tc>
          <w:tcPr>
            <w:tcW w:w="387" w:type="pct"/>
            <w:vMerge/>
            <w:noWrap/>
            <w:vAlign w:val="center"/>
          </w:tcPr>
          <w:p w14:paraId="1632A4E7" w14:textId="77777777" w:rsidR="004D60E3" w:rsidRPr="00D60FFD" w:rsidRDefault="004D60E3" w:rsidP="00FB32E3">
            <w:pPr>
              <w:pStyle w:val="afffffb"/>
            </w:pPr>
          </w:p>
        </w:tc>
        <w:tc>
          <w:tcPr>
            <w:tcW w:w="475" w:type="pct"/>
            <w:vMerge/>
            <w:noWrap/>
            <w:vAlign w:val="center"/>
          </w:tcPr>
          <w:p w14:paraId="2FECE1E0" w14:textId="77777777" w:rsidR="004D60E3" w:rsidRPr="00D60FFD" w:rsidRDefault="004D60E3" w:rsidP="00FB32E3">
            <w:pPr>
              <w:pStyle w:val="afffffb"/>
            </w:pPr>
          </w:p>
        </w:tc>
        <w:tc>
          <w:tcPr>
            <w:tcW w:w="616" w:type="pct"/>
            <w:vMerge/>
            <w:noWrap/>
            <w:vAlign w:val="center"/>
          </w:tcPr>
          <w:p w14:paraId="2DA20B71" w14:textId="77777777" w:rsidR="004D60E3" w:rsidRPr="00D60FFD" w:rsidRDefault="004D60E3" w:rsidP="00FB32E3">
            <w:pPr>
              <w:pStyle w:val="afffffb"/>
            </w:pPr>
          </w:p>
        </w:tc>
        <w:tc>
          <w:tcPr>
            <w:tcW w:w="487" w:type="pct"/>
            <w:vMerge/>
            <w:noWrap/>
            <w:vAlign w:val="center"/>
          </w:tcPr>
          <w:p w14:paraId="3C9DC950" w14:textId="77777777" w:rsidR="004D60E3" w:rsidRPr="00D60FFD" w:rsidRDefault="004D60E3" w:rsidP="00FB32E3">
            <w:pPr>
              <w:pStyle w:val="afffffb"/>
            </w:pPr>
          </w:p>
        </w:tc>
        <w:tc>
          <w:tcPr>
            <w:tcW w:w="324" w:type="pct"/>
            <w:vMerge/>
            <w:noWrap/>
            <w:vAlign w:val="center"/>
          </w:tcPr>
          <w:p w14:paraId="0C40E50C" w14:textId="77777777" w:rsidR="004D60E3" w:rsidRPr="00D60FFD" w:rsidRDefault="004D60E3" w:rsidP="00FB32E3">
            <w:pPr>
              <w:pStyle w:val="afffffb"/>
            </w:pPr>
          </w:p>
        </w:tc>
        <w:tc>
          <w:tcPr>
            <w:tcW w:w="374" w:type="pct"/>
            <w:noWrap/>
            <w:vAlign w:val="center"/>
          </w:tcPr>
          <w:p w14:paraId="309FAED0" w14:textId="77777777" w:rsidR="004D60E3" w:rsidRPr="00D60FFD" w:rsidRDefault="004D60E3" w:rsidP="00FB32E3">
            <w:pPr>
              <w:pStyle w:val="afffffb"/>
            </w:pPr>
            <w:r w:rsidRPr="00D60FFD">
              <w:rPr>
                <w:rFonts w:hint="eastAsia"/>
              </w:rPr>
              <w:t>H</w:t>
            </w:r>
            <w:r w:rsidRPr="00D60FFD">
              <w:rPr>
                <w:rFonts w:hint="eastAsia"/>
                <w:vertAlign w:val="subscript"/>
              </w:rPr>
              <w:t>2</w:t>
            </w:r>
            <w:r w:rsidRPr="00D60FFD">
              <w:rPr>
                <w:rFonts w:hint="eastAsia"/>
              </w:rPr>
              <w:t>S</w:t>
            </w:r>
          </w:p>
        </w:tc>
        <w:tc>
          <w:tcPr>
            <w:tcW w:w="395" w:type="pct"/>
            <w:vAlign w:val="center"/>
          </w:tcPr>
          <w:p w14:paraId="790236E7" w14:textId="77777777" w:rsidR="004D60E3" w:rsidRPr="00D60FFD" w:rsidRDefault="004D60E3" w:rsidP="00FB32E3">
            <w:pPr>
              <w:pStyle w:val="afffffb"/>
            </w:pPr>
            <w:r w:rsidRPr="00D60FFD">
              <w:rPr>
                <w:rFonts w:hint="eastAsia"/>
              </w:rPr>
              <w:t>0.00417</w:t>
            </w:r>
          </w:p>
        </w:tc>
      </w:tr>
      <w:tr w:rsidR="004D60E3" w:rsidRPr="00D60FFD" w14:paraId="1B087308" w14:textId="77777777" w:rsidTr="00FB32E3">
        <w:trPr>
          <w:trHeight w:val="100"/>
        </w:trPr>
        <w:tc>
          <w:tcPr>
            <w:tcW w:w="400" w:type="pct"/>
            <w:vMerge/>
            <w:vAlign w:val="center"/>
          </w:tcPr>
          <w:p w14:paraId="7AC86A74" w14:textId="77777777" w:rsidR="004D60E3" w:rsidRPr="00D60FFD" w:rsidRDefault="004D60E3" w:rsidP="00FB32E3">
            <w:pPr>
              <w:pStyle w:val="afffffb"/>
            </w:pPr>
          </w:p>
        </w:tc>
        <w:tc>
          <w:tcPr>
            <w:tcW w:w="658" w:type="pct"/>
            <w:vMerge w:val="restart"/>
            <w:noWrap/>
            <w:vAlign w:val="center"/>
          </w:tcPr>
          <w:p w14:paraId="75A8D02F" w14:textId="77777777" w:rsidR="004D60E3" w:rsidRPr="00D60FFD" w:rsidRDefault="004D60E3" w:rsidP="00FB32E3">
            <w:pPr>
              <w:pStyle w:val="afffffb"/>
            </w:pPr>
            <w:r w:rsidRPr="00D60FFD">
              <w:rPr>
                <w:rFonts w:hint="eastAsia"/>
              </w:rPr>
              <w:t>卸料大厅</w:t>
            </w:r>
          </w:p>
        </w:tc>
        <w:tc>
          <w:tcPr>
            <w:tcW w:w="497" w:type="pct"/>
            <w:vMerge w:val="restart"/>
            <w:noWrap/>
            <w:vAlign w:val="center"/>
          </w:tcPr>
          <w:p w14:paraId="68479894" w14:textId="77777777" w:rsidR="004D60E3" w:rsidRPr="00D60FFD" w:rsidRDefault="004D60E3" w:rsidP="00FB32E3">
            <w:pPr>
              <w:pStyle w:val="afffffb"/>
            </w:pPr>
            <w:r w:rsidRPr="00D60FFD">
              <w:rPr>
                <w:rFonts w:hint="eastAsia"/>
              </w:rPr>
              <w:t>16</w:t>
            </w:r>
          </w:p>
        </w:tc>
        <w:tc>
          <w:tcPr>
            <w:tcW w:w="387" w:type="pct"/>
            <w:vMerge w:val="restart"/>
            <w:noWrap/>
            <w:vAlign w:val="center"/>
          </w:tcPr>
          <w:p w14:paraId="1DB54933" w14:textId="77777777" w:rsidR="004D60E3" w:rsidRPr="00D60FFD" w:rsidRDefault="004D60E3" w:rsidP="00FB32E3">
            <w:pPr>
              <w:pStyle w:val="afffffb"/>
            </w:pPr>
            <w:r w:rsidRPr="00D60FFD">
              <w:rPr>
                <w:rFonts w:hint="eastAsia"/>
              </w:rPr>
              <w:t>24</w:t>
            </w:r>
          </w:p>
        </w:tc>
        <w:tc>
          <w:tcPr>
            <w:tcW w:w="387" w:type="pct"/>
            <w:vMerge w:val="restart"/>
            <w:noWrap/>
            <w:vAlign w:val="center"/>
          </w:tcPr>
          <w:p w14:paraId="4EC5DE6D" w14:textId="77777777" w:rsidR="004D60E3" w:rsidRPr="00D60FFD" w:rsidRDefault="004D60E3" w:rsidP="00FB32E3">
            <w:pPr>
              <w:pStyle w:val="afffffb"/>
            </w:pPr>
            <w:r w:rsidRPr="00D60FFD">
              <w:rPr>
                <w:rFonts w:hint="eastAsia"/>
              </w:rPr>
              <w:t>10</w:t>
            </w:r>
          </w:p>
        </w:tc>
        <w:tc>
          <w:tcPr>
            <w:tcW w:w="475" w:type="pct"/>
            <w:vMerge w:val="restart"/>
            <w:noWrap/>
            <w:vAlign w:val="center"/>
          </w:tcPr>
          <w:p w14:paraId="17F2DE95"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5B51AB95" w14:textId="77777777" w:rsidR="004D60E3" w:rsidRPr="00D60FFD" w:rsidRDefault="004D60E3" w:rsidP="00FB32E3">
            <w:pPr>
              <w:pStyle w:val="afffffb"/>
            </w:pPr>
            <w:r w:rsidRPr="00D60FFD">
              <w:rPr>
                <w:rFonts w:hint="eastAsia"/>
              </w:rPr>
              <w:t>6.5</w:t>
            </w:r>
          </w:p>
        </w:tc>
        <w:tc>
          <w:tcPr>
            <w:tcW w:w="487" w:type="pct"/>
            <w:vMerge w:val="restart"/>
            <w:noWrap/>
            <w:vAlign w:val="center"/>
          </w:tcPr>
          <w:p w14:paraId="67304878" w14:textId="77777777" w:rsidR="004D60E3" w:rsidRPr="00D60FFD" w:rsidRDefault="004D60E3" w:rsidP="00FB32E3">
            <w:pPr>
              <w:pStyle w:val="afffffb"/>
            </w:pPr>
            <w:r w:rsidRPr="00D60FFD">
              <w:rPr>
                <w:rFonts w:hint="eastAsia"/>
              </w:rPr>
              <w:t>7920</w:t>
            </w:r>
          </w:p>
        </w:tc>
        <w:tc>
          <w:tcPr>
            <w:tcW w:w="324" w:type="pct"/>
            <w:vMerge w:val="restart"/>
            <w:noWrap/>
            <w:vAlign w:val="center"/>
          </w:tcPr>
          <w:p w14:paraId="42591F86" w14:textId="77777777" w:rsidR="004D60E3" w:rsidRPr="00D60FFD" w:rsidRDefault="004D60E3" w:rsidP="00FB32E3">
            <w:pPr>
              <w:pStyle w:val="afffffb"/>
            </w:pPr>
            <w:r w:rsidRPr="00D60FFD">
              <w:rPr>
                <w:rFonts w:hint="eastAsia"/>
              </w:rPr>
              <w:t>正常</w:t>
            </w:r>
          </w:p>
        </w:tc>
        <w:tc>
          <w:tcPr>
            <w:tcW w:w="374" w:type="pct"/>
            <w:noWrap/>
            <w:vAlign w:val="center"/>
          </w:tcPr>
          <w:p w14:paraId="701B4226" w14:textId="77777777" w:rsidR="004D60E3" w:rsidRPr="00D60FFD" w:rsidRDefault="004D60E3" w:rsidP="00FB32E3">
            <w:pPr>
              <w:pStyle w:val="afffffb"/>
            </w:pPr>
            <w:r w:rsidRPr="00D60FFD">
              <w:rPr>
                <w:lang w:bidi="ar"/>
              </w:rPr>
              <w:t>NH</w:t>
            </w:r>
            <w:r w:rsidRPr="00D60FFD">
              <w:rPr>
                <w:vertAlign w:val="subscript"/>
                <w:lang w:bidi="ar"/>
              </w:rPr>
              <w:t>3</w:t>
            </w:r>
          </w:p>
        </w:tc>
        <w:tc>
          <w:tcPr>
            <w:tcW w:w="395" w:type="pct"/>
            <w:vAlign w:val="center"/>
          </w:tcPr>
          <w:p w14:paraId="60C5B047" w14:textId="77777777" w:rsidR="004D60E3" w:rsidRPr="00D60FFD" w:rsidRDefault="004D60E3" w:rsidP="00FB32E3">
            <w:pPr>
              <w:pStyle w:val="afffffb"/>
              <w:rPr>
                <w:lang w:bidi="ar"/>
              </w:rPr>
            </w:pPr>
            <w:r w:rsidRPr="00D60FFD">
              <w:rPr>
                <w:rFonts w:hint="eastAsia"/>
                <w:lang w:bidi="ar"/>
              </w:rPr>
              <w:t>0.225</w:t>
            </w:r>
          </w:p>
        </w:tc>
      </w:tr>
      <w:tr w:rsidR="004D60E3" w:rsidRPr="00D60FFD" w14:paraId="541FBD7E" w14:textId="77777777" w:rsidTr="00FB32E3">
        <w:trPr>
          <w:trHeight w:val="100"/>
        </w:trPr>
        <w:tc>
          <w:tcPr>
            <w:tcW w:w="400" w:type="pct"/>
            <w:vMerge/>
            <w:vAlign w:val="center"/>
          </w:tcPr>
          <w:p w14:paraId="2E31A837" w14:textId="77777777" w:rsidR="004D60E3" w:rsidRPr="00D60FFD" w:rsidRDefault="004D60E3" w:rsidP="00FB32E3">
            <w:pPr>
              <w:pStyle w:val="afffffb"/>
            </w:pPr>
          </w:p>
        </w:tc>
        <w:tc>
          <w:tcPr>
            <w:tcW w:w="658" w:type="pct"/>
            <w:vMerge/>
            <w:noWrap/>
            <w:vAlign w:val="center"/>
          </w:tcPr>
          <w:p w14:paraId="420F0332" w14:textId="77777777" w:rsidR="004D60E3" w:rsidRPr="00D60FFD" w:rsidRDefault="004D60E3" w:rsidP="00FB32E3">
            <w:pPr>
              <w:pStyle w:val="afffffb"/>
            </w:pPr>
          </w:p>
        </w:tc>
        <w:tc>
          <w:tcPr>
            <w:tcW w:w="497" w:type="pct"/>
            <w:vMerge/>
            <w:noWrap/>
            <w:vAlign w:val="center"/>
          </w:tcPr>
          <w:p w14:paraId="54FA7E5D" w14:textId="77777777" w:rsidR="004D60E3" w:rsidRPr="00D60FFD" w:rsidRDefault="004D60E3" w:rsidP="00FB32E3">
            <w:pPr>
              <w:pStyle w:val="afffffb"/>
            </w:pPr>
          </w:p>
        </w:tc>
        <w:tc>
          <w:tcPr>
            <w:tcW w:w="387" w:type="pct"/>
            <w:vMerge/>
            <w:noWrap/>
            <w:vAlign w:val="center"/>
          </w:tcPr>
          <w:p w14:paraId="28CE9086" w14:textId="77777777" w:rsidR="004D60E3" w:rsidRPr="00D60FFD" w:rsidRDefault="004D60E3" w:rsidP="00FB32E3">
            <w:pPr>
              <w:pStyle w:val="afffffb"/>
            </w:pPr>
          </w:p>
        </w:tc>
        <w:tc>
          <w:tcPr>
            <w:tcW w:w="387" w:type="pct"/>
            <w:vMerge/>
            <w:noWrap/>
            <w:vAlign w:val="center"/>
          </w:tcPr>
          <w:p w14:paraId="178B3D3F" w14:textId="77777777" w:rsidR="004D60E3" w:rsidRPr="00D60FFD" w:rsidRDefault="004D60E3" w:rsidP="00FB32E3">
            <w:pPr>
              <w:pStyle w:val="afffffb"/>
            </w:pPr>
          </w:p>
        </w:tc>
        <w:tc>
          <w:tcPr>
            <w:tcW w:w="475" w:type="pct"/>
            <w:vMerge/>
            <w:noWrap/>
            <w:vAlign w:val="center"/>
          </w:tcPr>
          <w:p w14:paraId="53B96830" w14:textId="77777777" w:rsidR="004D60E3" w:rsidRPr="00D60FFD" w:rsidRDefault="004D60E3" w:rsidP="00FB32E3">
            <w:pPr>
              <w:pStyle w:val="afffffb"/>
            </w:pPr>
          </w:p>
        </w:tc>
        <w:tc>
          <w:tcPr>
            <w:tcW w:w="616" w:type="pct"/>
            <w:vMerge/>
            <w:noWrap/>
            <w:vAlign w:val="center"/>
          </w:tcPr>
          <w:p w14:paraId="0ADECC29" w14:textId="77777777" w:rsidR="004D60E3" w:rsidRPr="00D60FFD" w:rsidRDefault="004D60E3" w:rsidP="00FB32E3">
            <w:pPr>
              <w:pStyle w:val="afffffb"/>
            </w:pPr>
          </w:p>
        </w:tc>
        <w:tc>
          <w:tcPr>
            <w:tcW w:w="487" w:type="pct"/>
            <w:vMerge/>
            <w:noWrap/>
            <w:vAlign w:val="center"/>
          </w:tcPr>
          <w:p w14:paraId="204B08C1" w14:textId="77777777" w:rsidR="004D60E3" w:rsidRPr="00D60FFD" w:rsidRDefault="004D60E3" w:rsidP="00FB32E3">
            <w:pPr>
              <w:pStyle w:val="afffffb"/>
            </w:pPr>
          </w:p>
        </w:tc>
        <w:tc>
          <w:tcPr>
            <w:tcW w:w="324" w:type="pct"/>
            <w:vMerge/>
            <w:noWrap/>
            <w:vAlign w:val="center"/>
          </w:tcPr>
          <w:p w14:paraId="799B8F01" w14:textId="77777777" w:rsidR="004D60E3" w:rsidRPr="00D60FFD" w:rsidRDefault="004D60E3" w:rsidP="00FB32E3">
            <w:pPr>
              <w:pStyle w:val="afffffb"/>
            </w:pPr>
          </w:p>
        </w:tc>
        <w:tc>
          <w:tcPr>
            <w:tcW w:w="374" w:type="pct"/>
            <w:noWrap/>
            <w:vAlign w:val="center"/>
          </w:tcPr>
          <w:p w14:paraId="5FCA10B9" w14:textId="77777777" w:rsidR="004D60E3" w:rsidRPr="00D60FFD" w:rsidRDefault="004D60E3" w:rsidP="00FB32E3">
            <w:pPr>
              <w:pStyle w:val="afffffb"/>
            </w:pPr>
            <w:r w:rsidRPr="00D60FFD">
              <w:rPr>
                <w:lang w:bidi="ar"/>
              </w:rPr>
              <w:t>H</w:t>
            </w:r>
            <w:r w:rsidRPr="00D60FFD">
              <w:rPr>
                <w:vertAlign w:val="subscript"/>
                <w:lang w:bidi="ar"/>
              </w:rPr>
              <w:t>2</w:t>
            </w:r>
            <w:r w:rsidRPr="00D60FFD">
              <w:rPr>
                <w:lang w:bidi="ar"/>
              </w:rPr>
              <w:t>S</w:t>
            </w:r>
          </w:p>
        </w:tc>
        <w:tc>
          <w:tcPr>
            <w:tcW w:w="395" w:type="pct"/>
            <w:vAlign w:val="center"/>
          </w:tcPr>
          <w:p w14:paraId="65F070AE" w14:textId="77777777" w:rsidR="004D60E3" w:rsidRPr="00D60FFD" w:rsidRDefault="004D60E3" w:rsidP="00FB32E3">
            <w:pPr>
              <w:pStyle w:val="afffffb"/>
              <w:rPr>
                <w:lang w:bidi="ar"/>
              </w:rPr>
            </w:pPr>
            <w:r w:rsidRPr="00D60FFD">
              <w:rPr>
                <w:rFonts w:hint="eastAsia"/>
                <w:lang w:bidi="ar"/>
              </w:rPr>
              <w:t>0.0075</w:t>
            </w:r>
          </w:p>
        </w:tc>
      </w:tr>
      <w:tr w:rsidR="004D60E3" w:rsidRPr="00D60FFD" w14:paraId="6FB5E1EC" w14:textId="77777777" w:rsidTr="00FB32E3">
        <w:trPr>
          <w:trHeight w:val="100"/>
        </w:trPr>
        <w:tc>
          <w:tcPr>
            <w:tcW w:w="400" w:type="pct"/>
            <w:vMerge/>
            <w:vAlign w:val="center"/>
          </w:tcPr>
          <w:p w14:paraId="60B57565" w14:textId="77777777" w:rsidR="004D60E3" w:rsidRPr="00D60FFD" w:rsidRDefault="004D60E3" w:rsidP="00FB32E3">
            <w:pPr>
              <w:pStyle w:val="afffffb"/>
            </w:pPr>
          </w:p>
        </w:tc>
        <w:tc>
          <w:tcPr>
            <w:tcW w:w="658" w:type="pct"/>
            <w:vMerge/>
            <w:noWrap/>
            <w:vAlign w:val="center"/>
          </w:tcPr>
          <w:p w14:paraId="2C658FBD" w14:textId="77777777" w:rsidR="004D60E3" w:rsidRPr="00D60FFD" w:rsidRDefault="004D60E3" w:rsidP="00FB32E3">
            <w:pPr>
              <w:pStyle w:val="afffffb"/>
            </w:pPr>
          </w:p>
        </w:tc>
        <w:tc>
          <w:tcPr>
            <w:tcW w:w="497" w:type="pct"/>
            <w:vMerge/>
            <w:noWrap/>
            <w:vAlign w:val="center"/>
          </w:tcPr>
          <w:p w14:paraId="4F481CA7" w14:textId="77777777" w:rsidR="004D60E3" w:rsidRPr="00D60FFD" w:rsidRDefault="004D60E3" w:rsidP="00FB32E3">
            <w:pPr>
              <w:pStyle w:val="afffffb"/>
            </w:pPr>
          </w:p>
        </w:tc>
        <w:tc>
          <w:tcPr>
            <w:tcW w:w="387" w:type="pct"/>
            <w:vMerge/>
            <w:noWrap/>
            <w:vAlign w:val="center"/>
          </w:tcPr>
          <w:p w14:paraId="1C800817" w14:textId="77777777" w:rsidR="004D60E3" w:rsidRPr="00D60FFD" w:rsidRDefault="004D60E3" w:rsidP="00FB32E3">
            <w:pPr>
              <w:pStyle w:val="afffffb"/>
            </w:pPr>
          </w:p>
        </w:tc>
        <w:tc>
          <w:tcPr>
            <w:tcW w:w="387" w:type="pct"/>
            <w:vMerge/>
            <w:noWrap/>
            <w:vAlign w:val="center"/>
          </w:tcPr>
          <w:p w14:paraId="76C31087" w14:textId="77777777" w:rsidR="004D60E3" w:rsidRPr="00D60FFD" w:rsidRDefault="004D60E3" w:rsidP="00FB32E3">
            <w:pPr>
              <w:pStyle w:val="afffffb"/>
            </w:pPr>
          </w:p>
        </w:tc>
        <w:tc>
          <w:tcPr>
            <w:tcW w:w="475" w:type="pct"/>
            <w:vMerge/>
            <w:noWrap/>
            <w:vAlign w:val="center"/>
          </w:tcPr>
          <w:p w14:paraId="345DF165" w14:textId="77777777" w:rsidR="004D60E3" w:rsidRPr="00D60FFD" w:rsidRDefault="004D60E3" w:rsidP="00FB32E3">
            <w:pPr>
              <w:pStyle w:val="afffffb"/>
            </w:pPr>
          </w:p>
        </w:tc>
        <w:tc>
          <w:tcPr>
            <w:tcW w:w="616" w:type="pct"/>
            <w:vMerge/>
            <w:noWrap/>
            <w:vAlign w:val="center"/>
          </w:tcPr>
          <w:p w14:paraId="13028E54" w14:textId="77777777" w:rsidR="004D60E3" w:rsidRPr="00D60FFD" w:rsidRDefault="004D60E3" w:rsidP="00FB32E3">
            <w:pPr>
              <w:pStyle w:val="afffffb"/>
            </w:pPr>
          </w:p>
        </w:tc>
        <w:tc>
          <w:tcPr>
            <w:tcW w:w="487" w:type="pct"/>
            <w:vMerge/>
            <w:noWrap/>
            <w:vAlign w:val="center"/>
          </w:tcPr>
          <w:p w14:paraId="641AEFCD" w14:textId="77777777" w:rsidR="004D60E3" w:rsidRPr="00D60FFD" w:rsidRDefault="004D60E3" w:rsidP="00FB32E3">
            <w:pPr>
              <w:pStyle w:val="afffffb"/>
            </w:pPr>
          </w:p>
        </w:tc>
        <w:tc>
          <w:tcPr>
            <w:tcW w:w="324" w:type="pct"/>
            <w:vMerge/>
            <w:noWrap/>
            <w:vAlign w:val="center"/>
          </w:tcPr>
          <w:p w14:paraId="786E69A8" w14:textId="77777777" w:rsidR="004D60E3" w:rsidRPr="00D60FFD" w:rsidRDefault="004D60E3" w:rsidP="00FB32E3">
            <w:pPr>
              <w:pStyle w:val="afffffb"/>
            </w:pPr>
          </w:p>
        </w:tc>
        <w:tc>
          <w:tcPr>
            <w:tcW w:w="374" w:type="pct"/>
            <w:noWrap/>
            <w:vAlign w:val="center"/>
          </w:tcPr>
          <w:p w14:paraId="3ED8383C" w14:textId="77777777" w:rsidR="004D60E3" w:rsidRPr="00D60FFD" w:rsidRDefault="004D60E3" w:rsidP="00FB32E3">
            <w:pPr>
              <w:pStyle w:val="afffffb"/>
            </w:pPr>
            <w:r w:rsidRPr="00D60FFD">
              <w:rPr>
                <w:lang w:bidi="ar"/>
              </w:rPr>
              <w:t>VOCs</w:t>
            </w:r>
          </w:p>
        </w:tc>
        <w:tc>
          <w:tcPr>
            <w:tcW w:w="395" w:type="pct"/>
            <w:vAlign w:val="center"/>
          </w:tcPr>
          <w:p w14:paraId="07F22659" w14:textId="77777777" w:rsidR="004D60E3" w:rsidRPr="00D60FFD" w:rsidRDefault="004D60E3" w:rsidP="00FB32E3">
            <w:pPr>
              <w:pStyle w:val="afffffb"/>
              <w:rPr>
                <w:lang w:bidi="ar"/>
              </w:rPr>
            </w:pPr>
            <w:r w:rsidRPr="00D60FFD">
              <w:rPr>
                <w:rFonts w:hint="eastAsia"/>
                <w:lang w:bidi="ar"/>
              </w:rPr>
              <w:t>0.0075</w:t>
            </w:r>
          </w:p>
        </w:tc>
      </w:tr>
      <w:tr w:rsidR="004D60E3" w:rsidRPr="00D60FFD" w14:paraId="55BDC043" w14:textId="77777777" w:rsidTr="00FB32E3">
        <w:trPr>
          <w:trHeight w:val="100"/>
        </w:trPr>
        <w:tc>
          <w:tcPr>
            <w:tcW w:w="400" w:type="pct"/>
            <w:vMerge/>
            <w:vAlign w:val="center"/>
          </w:tcPr>
          <w:p w14:paraId="2FA9006A" w14:textId="77777777" w:rsidR="004D60E3" w:rsidRPr="00D60FFD" w:rsidRDefault="004D60E3" w:rsidP="00FB32E3">
            <w:pPr>
              <w:pStyle w:val="afffffb"/>
            </w:pPr>
          </w:p>
        </w:tc>
        <w:tc>
          <w:tcPr>
            <w:tcW w:w="658" w:type="pct"/>
            <w:vMerge/>
            <w:noWrap/>
            <w:vAlign w:val="center"/>
          </w:tcPr>
          <w:p w14:paraId="0181A8B8" w14:textId="77777777" w:rsidR="004D60E3" w:rsidRPr="00D60FFD" w:rsidRDefault="004D60E3" w:rsidP="00FB32E3">
            <w:pPr>
              <w:pStyle w:val="afffffb"/>
            </w:pPr>
          </w:p>
        </w:tc>
        <w:tc>
          <w:tcPr>
            <w:tcW w:w="497" w:type="pct"/>
            <w:vMerge/>
            <w:noWrap/>
            <w:vAlign w:val="center"/>
          </w:tcPr>
          <w:p w14:paraId="663255E3" w14:textId="77777777" w:rsidR="004D60E3" w:rsidRPr="00D60FFD" w:rsidRDefault="004D60E3" w:rsidP="00FB32E3">
            <w:pPr>
              <w:pStyle w:val="afffffb"/>
            </w:pPr>
          </w:p>
        </w:tc>
        <w:tc>
          <w:tcPr>
            <w:tcW w:w="387" w:type="pct"/>
            <w:vMerge/>
            <w:noWrap/>
            <w:vAlign w:val="center"/>
          </w:tcPr>
          <w:p w14:paraId="3415C467" w14:textId="77777777" w:rsidR="004D60E3" w:rsidRPr="00D60FFD" w:rsidRDefault="004D60E3" w:rsidP="00FB32E3">
            <w:pPr>
              <w:pStyle w:val="afffffb"/>
            </w:pPr>
          </w:p>
        </w:tc>
        <w:tc>
          <w:tcPr>
            <w:tcW w:w="387" w:type="pct"/>
            <w:vMerge/>
            <w:noWrap/>
            <w:vAlign w:val="center"/>
          </w:tcPr>
          <w:p w14:paraId="421C67AE" w14:textId="77777777" w:rsidR="004D60E3" w:rsidRPr="00D60FFD" w:rsidRDefault="004D60E3" w:rsidP="00FB32E3">
            <w:pPr>
              <w:pStyle w:val="afffffb"/>
            </w:pPr>
          </w:p>
        </w:tc>
        <w:tc>
          <w:tcPr>
            <w:tcW w:w="475" w:type="pct"/>
            <w:vMerge/>
            <w:noWrap/>
            <w:vAlign w:val="center"/>
          </w:tcPr>
          <w:p w14:paraId="56C243E5" w14:textId="77777777" w:rsidR="004D60E3" w:rsidRPr="00D60FFD" w:rsidRDefault="004D60E3" w:rsidP="00FB32E3">
            <w:pPr>
              <w:pStyle w:val="afffffb"/>
            </w:pPr>
          </w:p>
        </w:tc>
        <w:tc>
          <w:tcPr>
            <w:tcW w:w="616" w:type="pct"/>
            <w:vMerge/>
            <w:noWrap/>
            <w:vAlign w:val="center"/>
          </w:tcPr>
          <w:p w14:paraId="75B37F2E" w14:textId="77777777" w:rsidR="004D60E3" w:rsidRPr="00D60FFD" w:rsidRDefault="004D60E3" w:rsidP="00FB32E3">
            <w:pPr>
              <w:pStyle w:val="afffffb"/>
            </w:pPr>
          </w:p>
        </w:tc>
        <w:tc>
          <w:tcPr>
            <w:tcW w:w="487" w:type="pct"/>
            <w:vMerge/>
            <w:noWrap/>
            <w:vAlign w:val="center"/>
          </w:tcPr>
          <w:p w14:paraId="0223037F" w14:textId="77777777" w:rsidR="004D60E3" w:rsidRPr="00D60FFD" w:rsidRDefault="004D60E3" w:rsidP="00FB32E3">
            <w:pPr>
              <w:pStyle w:val="afffffb"/>
            </w:pPr>
          </w:p>
        </w:tc>
        <w:tc>
          <w:tcPr>
            <w:tcW w:w="324" w:type="pct"/>
            <w:vMerge/>
            <w:noWrap/>
            <w:vAlign w:val="center"/>
          </w:tcPr>
          <w:p w14:paraId="1449D550" w14:textId="77777777" w:rsidR="004D60E3" w:rsidRPr="00D60FFD" w:rsidRDefault="004D60E3" w:rsidP="00FB32E3">
            <w:pPr>
              <w:pStyle w:val="afffffb"/>
            </w:pPr>
          </w:p>
        </w:tc>
        <w:tc>
          <w:tcPr>
            <w:tcW w:w="374" w:type="pct"/>
            <w:noWrap/>
            <w:vAlign w:val="center"/>
          </w:tcPr>
          <w:p w14:paraId="6F891E0D" w14:textId="77777777" w:rsidR="004D60E3" w:rsidRPr="00D60FFD" w:rsidRDefault="004D60E3" w:rsidP="00FB32E3">
            <w:pPr>
              <w:pStyle w:val="afffffb"/>
            </w:pPr>
            <w:r w:rsidRPr="00D60FFD">
              <w:rPr>
                <w:lang w:bidi="ar"/>
              </w:rPr>
              <w:t>粉尘</w:t>
            </w:r>
          </w:p>
        </w:tc>
        <w:tc>
          <w:tcPr>
            <w:tcW w:w="395" w:type="pct"/>
            <w:vAlign w:val="center"/>
          </w:tcPr>
          <w:p w14:paraId="7A52CE35" w14:textId="77777777" w:rsidR="004D60E3" w:rsidRPr="00D60FFD" w:rsidRDefault="004D60E3" w:rsidP="00FB32E3">
            <w:pPr>
              <w:pStyle w:val="afffffb"/>
              <w:rPr>
                <w:lang w:bidi="ar"/>
              </w:rPr>
            </w:pPr>
            <w:r w:rsidRPr="00D60FFD">
              <w:rPr>
                <w:rFonts w:hint="eastAsia"/>
                <w:lang w:bidi="ar"/>
              </w:rPr>
              <w:t>0.375</w:t>
            </w:r>
          </w:p>
        </w:tc>
      </w:tr>
      <w:tr w:rsidR="004D60E3" w:rsidRPr="00D60FFD" w14:paraId="2E051D53" w14:textId="77777777" w:rsidTr="00FB32E3">
        <w:trPr>
          <w:trHeight w:val="100"/>
        </w:trPr>
        <w:tc>
          <w:tcPr>
            <w:tcW w:w="400" w:type="pct"/>
            <w:vMerge/>
            <w:vAlign w:val="center"/>
          </w:tcPr>
          <w:p w14:paraId="6B85B1AA" w14:textId="77777777" w:rsidR="004D60E3" w:rsidRPr="00D60FFD" w:rsidRDefault="004D60E3" w:rsidP="00FB32E3">
            <w:pPr>
              <w:pStyle w:val="afffffb"/>
            </w:pPr>
          </w:p>
        </w:tc>
        <w:tc>
          <w:tcPr>
            <w:tcW w:w="658" w:type="pct"/>
            <w:vMerge w:val="restart"/>
            <w:noWrap/>
            <w:vAlign w:val="center"/>
          </w:tcPr>
          <w:p w14:paraId="02FDB31C" w14:textId="77777777" w:rsidR="004D60E3" w:rsidRPr="00D60FFD" w:rsidRDefault="004D60E3" w:rsidP="00FB32E3">
            <w:pPr>
              <w:pStyle w:val="afffffb"/>
            </w:pPr>
            <w:r w:rsidRPr="00D60FFD">
              <w:rPr>
                <w:rFonts w:hint="eastAsia"/>
              </w:rPr>
              <w:t>料坑</w:t>
            </w:r>
          </w:p>
        </w:tc>
        <w:tc>
          <w:tcPr>
            <w:tcW w:w="497" w:type="pct"/>
            <w:vMerge w:val="restart"/>
            <w:noWrap/>
            <w:vAlign w:val="center"/>
          </w:tcPr>
          <w:p w14:paraId="59CCDF76" w14:textId="77777777" w:rsidR="004D60E3" w:rsidRPr="00D60FFD" w:rsidRDefault="004D60E3" w:rsidP="00FB32E3">
            <w:pPr>
              <w:pStyle w:val="afffffb"/>
            </w:pPr>
            <w:r w:rsidRPr="00D60FFD">
              <w:t>16</w:t>
            </w:r>
          </w:p>
        </w:tc>
        <w:tc>
          <w:tcPr>
            <w:tcW w:w="387" w:type="pct"/>
            <w:vMerge w:val="restart"/>
            <w:noWrap/>
            <w:vAlign w:val="center"/>
          </w:tcPr>
          <w:p w14:paraId="23A584BE" w14:textId="77777777" w:rsidR="004D60E3" w:rsidRPr="00D60FFD" w:rsidRDefault="004D60E3" w:rsidP="00FB32E3">
            <w:pPr>
              <w:pStyle w:val="afffffb"/>
            </w:pPr>
            <w:r w:rsidRPr="00D60FFD">
              <w:t>24</w:t>
            </w:r>
          </w:p>
        </w:tc>
        <w:tc>
          <w:tcPr>
            <w:tcW w:w="387" w:type="pct"/>
            <w:vMerge w:val="restart"/>
            <w:noWrap/>
            <w:vAlign w:val="center"/>
          </w:tcPr>
          <w:p w14:paraId="1FE23375" w14:textId="77777777" w:rsidR="004D60E3" w:rsidRPr="00D60FFD" w:rsidRDefault="004D60E3" w:rsidP="00FB32E3">
            <w:pPr>
              <w:pStyle w:val="afffffb"/>
            </w:pPr>
            <w:r w:rsidRPr="00D60FFD">
              <w:rPr>
                <w:rFonts w:hint="eastAsia"/>
              </w:rPr>
              <w:t>9</w:t>
            </w:r>
          </w:p>
        </w:tc>
        <w:tc>
          <w:tcPr>
            <w:tcW w:w="475" w:type="pct"/>
            <w:vMerge w:val="restart"/>
            <w:noWrap/>
            <w:vAlign w:val="center"/>
          </w:tcPr>
          <w:p w14:paraId="43DCDF74"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0B7537B7" w14:textId="77777777" w:rsidR="004D60E3" w:rsidRPr="00D60FFD" w:rsidRDefault="004D60E3" w:rsidP="00FB32E3">
            <w:pPr>
              <w:pStyle w:val="afffffb"/>
            </w:pPr>
            <w:r w:rsidRPr="00D60FFD">
              <w:rPr>
                <w:rFonts w:hint="eastAsia"/>
              </w:rPr>
              <w:t>24</w:t>
            </w:r>
          </w:p>
        </w:tc>
        <w:tc>
          <w:tcPr>
            <w:tcW w:w="487" w:type="pct"/>
            <w:vMerge w:val="restart"/>
            <w:noWrap/>
            <w:vAlign w:val="center"/>
          </w:tcPr>
          <w:p w14:paraId="2AE72167" w14:textId="77777777" w:rsidR="004D60E3" w:rsidRPr="00D60FFD" w:rsidRDefault="004D60E3" w:rsidP="00FB32E3">
            <w:pPr>
              <w:pStyle w:val="afffffb"/>
            </w:pPr>
            <w:r w:rsidRPr="00D60FFD">
              <w:rPr>
                <w:rFonts w:hint="eastAsia"/>
              </w:rPr>
              <w:t>7920</w:t>
            </w:r>
          </w:p>
        </w:tc>
        <w:tc>
          <w:tcPr>
            <w:tcW w:w="324" w:type="pct"/>
            <w:vMerge w:val="restart"/>
            <w:noWrap/>
            <w:vAlign w:val="center"/>
          </w:tcPr>
          <w:p w14:paraId="7FF92F8D" w14:textId="77777777" w:rsidR="004D60E3" w:rsidRPr="00D60FFD" w:rsidRDefault="004D60E3" w:rsidP="00FB32E3">
            <w:pPr>
              <w:pStyle w:val="afffffb"/>
            </w:pPr>
            <w:r w:rsidRPr="00D60FFD">
              <w:rPr>
                <w:rFonts w:hint="eastAsia"/>
              </w:rPr>
              <w:t>正常</w:t>
            </w:r>
          </w:p>
        </w:tc>
        <w:tc>
          <w:tcPr>
            <w:tcW w:w="374" w:type="pct"/>
            <w:noWrap/>
            <w:vAlign w:val="center"/>
          </w:tcPr>
          <w:p w14:paraId="15A22AD6" w14:textId="77777777" w:rsidR="004D60E3" w:rsidRPr="00D60FFD" w:rsidRDefault="004D60E3" w:rsidP="00FB32E3">
            <w:pPr>
              <w:pStyle w:val="afffffb"/>
            </w:pPr>
            <w:r w:rsidRPr="00D60FFD">
              <w:rPr>
                <w:lang w:bidi="ar"/>
              </w:rPr>
              <w:t>NH</w:t>
            </w:r>
            <w:r w:rsidRPr="00D60FFD">
              <w:rPr>
                <w:vertAlign w:val="subscript"/>
                <w:lang w:bidi="ar"/>
              </w:rPr>
              <w:t>3</w:t>
            </w:r>
          </w:p>
        </w:tc>
        <w:tc>
          <w:tcPr>
            <w:tcW w:w="395" w:type="pct"/>
            <w:vAlign w:val="center"/>
          </w:tcPr>
          <w:p w14:paraId="09521BE7" w14:textId="77777777" w:rsidR="004D60E3" w:rsidRPr="00D60FFD" w:rsidRDefault="004D60E3" w:rsidP="00FB32E3">
            <w:pPr>
              <w:pStyle w:val="afffffb"/>
            </w:pPr>
            <w:r w:rsidRPr="00D60FFD">
              <w:rPr>
                <w:rFonts w:hint="eastAsia"/>
              </w:rPr>
              <w:t>0.03125</w:t>
            </w:r>
          </w:p>
        </w:tc>
      </w:tr>
      <w:tr w:rsidR="004D60E3" w:rsidRPr="00D60FFD" w14:paraId="2D4F4632" w14:textId="77777777" w:rsidTr="00FB32E3">
        <w:trPr>
          <w:trHeight w:val="100"/>
        </w:trPr>
        <w:tc>
          <w:tcPr>
            <w:tcW w:w="400" w:type="pct"/>
            <w:vMerge/>
            <w:vAlign w:val="center"/>
          </w:tcPr>
          <w:p w14:paraId="1542B9AB" w14:textId="77777777" w:rsidR="004D60E3" w:rsidRPr="00D60FFD" w:rsidRDefault="004D60E3" w:rsidP="00FB32E3">
            <w:pPr>
              <w:pStyle w:val="afffffb"/>
            </w:pPr>
          </w:p>
        </w:tc>
        <w:tc>
          <w:tcPr>
            <w:tcW w:w="658" w:type="pct"/>
            <w:vMerge/>
            <w:noWrap/>
            <w:vAlign w:val="center"/>
          </w:tcPr>
          <w:p w14:paraId="3BD997A8" w14:textId="77777777" w:rsidR="004D60E3" w:rsidRPr="00D60FFD" w:rsidRDefault="004D60E3" w:rsidP="00FB32E3">
            <w:pPr>
              <w:pStyle w:val="afffffb"/>
            </w:pPr>
          </w:p>
        </w:tc>
        <w:tc>
          <w:tcPr>
            <w:tcW w:w="497" w:type="pct"/>
            <w:vMerge/>
            <w:noWrap/>
            <w:vAlign w:val="center"/>
          </w:tcPr>
          <w:p w14:paraId="259BED43" w14:textId="77777777" w:rsidR="004D60E3" w:rsidRPr="00D60FFD" w:rsidRDefault="004D60E3" w:rsidP="00FB32E3">
            <w:pPr>
              <w:pStyle w:val="afffffb"/>
            </w:pPr>
          </w:p>
        </w:tc>
        <w:tc>
          <w:tcPr>
            <w:tcW w:w="387" w:type="pct"/>
            <w:vMerge/>
            <w:noWrap/>
            <w:vAlign w:val="center"/>
          </w:tcPr>
          <w:p w14:paraId="69E9E606" w14:textId="77777777" w:rsidR="004D60E3" w:rsidRPr="00D60FFD" w:rsidRDefault="004D60E3" w:rsidP="00FB32E3">
            <w:pPr>
              <w:pStyle w:val="afffffb"/>
            </w:pPr>
          </w:p>
        </w:tc>
        <w:tc>
          <w:tcPr>
            <w:tcW w:w="387" w:type="pct"/>
            <w:vMerge/>
            <w:noWrap/>
            <w:vAlign w:val="center"/>
          </w:tcPr>
          <w:p w14:paraId="4D2A6758" w14:textId="77777777" w:rsidR="004D60E3" w:rsidRPr="00D60FFD" w:rsidRDefault="004D60E3" w:rsidP="00FB32E3">
            <w:pPr>
              <w:pStyle w:val="afffffb"/>
            </w:pPr>
          </w:p>
        </w:tc>
        <w:tc>
          <w:tcPr>
            <w:tcW w:w="475" w:type="pct"/>
            <w:vMerge/>
            <w:noWrap/>
            <w:vAlign w:val="center"/>
          </w:tcPr>
          <w:p w14:paraId="6ECB7BC6" w14:textId="77777777" w:rsidR="004D60E3" w:rsidRPr="00D60FFD" w:rsidRDefault="004D60E3" w:rsidP="00FB32E3">
            <w:pPr>
              <w:pStyle w:val="afffffb"/>
            </w:pPr>
          </w:p>
        </w:tc>
        <w:tc>
          <w:tcPr>
            <w:tcW w:w="616" w:type="pct"/>
            <w:vMerge/>
            <w:noWrap/>
            <w:vAlign w:val="center"/>
          </w:tcPr>
          <w:p w14:paraId="0F584ED9" w14:textId="77777777" w:rsidR="004D60E3" w:rsidRPr="00D60FFD" w:rsidRDefault="004D60E3" w:rsidP="00FB32E3">
            <w:pPr>
              <w:pStyle w:val="afffffb"/>
            </w:pPr>
          </w:p>
        </w:tc>
        <w:tc>
          <w:tcPr>
            <w:tcW w:w="487" w:type="pct"/>
            <w:vMerge/>
            <w:noWrap/>
            <w:vAlign w:val="center"/>
          </w:tcPr>
          <w:p w14:paraId="49D58E4F" w14:textId="77777777" w:rsidR="004D60E3" w:rsidRPr="00D60FFD" w:rsidRDefault="004D60E3" w:rsidP="00FB32E3">
            <w:pPr>
              <w:pStyle w:val="afffffb"/>
            </w:pPr>
          </w:p>
        </w:tc>
        <w:tc>
          <w:tcPr>
            <w:tcW w:w="324" w:type="pct"/>
            <w:vMerge/>
            <w:noWrap/>
            <w:vAlign w:val="center"/>
          </w:tcPr>
          <w:p w14:paraId="20C13E60" w14:textId="77777777" w:rsidR="004D60E3" w:rsidRPr="00D60FFD" w:rsidRDefault="004D60E3" w:rsidP="00FB32E3">
            <w:pPr>
              <w:pStyle w:val="afffffb"/>
            </w:pPr>
          </w:p>
        </w:tc>
        <w:tc>
          <w:tcPr>
            <w:tcW w:w="374" w:type="pct"/>
            <w:noWrap/>
            <w:vAlign w:val="center"/>
          </w:tcPr>
          <w:p w14:paraId="30829BE7" w14:textId="77777777" w:rsidR="004D60E3" w:rsidRPr="00D60FFD" w:rsidRDefault="004D60E3" w:rsidP="00FB32E3">
            <w:pPr>
              <w:pStyle w:val="afffffb"/>
            </w:pPr>
            <w:r w:rsidRPr="00D60FFD">
              <w:rPr>
                <w:lang w:bidi="ar"/>
              </w:rPr>
              <w:t>H</w:t>
            </w:r>
            <w:r w:rsidRPr="00D60FFD">
              <w:rPr>
                <w:vertAlign w:val="subscript"/>
                <w:lang w:bidi="ar"/>
              </w:rPr>
              <w:t>2</w:t>
            </w:r>
            <w:r w:rsidRPr="00D60FFD">
              <w:rPr>
                <w:lang w:bidi="ar"/>
              </w:rPr>
              <w:t>S</w:t>
            </w:r>
          </w:p>
        </w:tc>
        <w:tc>
          <w:tcPr>
            <w:tcW w:w="395" w:type="pct"/>
            <w:vAlign w:val="center"/>
          </w:tcPr>
          <w:p w14:paraId="1DA3BB25" w14:textId="77777777" w:rsidR="004D60E3" w:rsidRPr="00D60FFD" w:rsidRDefault="004D60E3" w:rsidP="00FB32E3">
            <w:pPr>
              <w:pStyle w:val="afffffb"/>
            </w:pPr>
            <w:r w:rsidRPr="00D60FFD">
              <w:rPr>
                <w:rFonts w:hint="eastAsia"/>
              </w:rPr>
              <w:t>0.00104</w:t>
            </w:r>
          </w:p>
        </w:tc>
      </w:tr>
      <w:tr w:rsidR="004D60E3" w:rsidRPr="00D60FFD" w14:paraId="4DFE1DBF" w14:textId="77777777" w:rsidTr="00FB32E3">
        <w:trPr>
          <w:trHeight w:val="100"/>
        </w:trPr>
        <w:tc>
          <w:tcPr>
            <w:tcW w:w="400" w:type="pct"/>
            <w:vMerge/>
            <w:vAlign w:val="center"/>
          </w:tcPr>
          <w:p w14:paraId="5544B824" w14:textId="77777777" w:rsidR="004D60E3" w:rsidRPr="00D60FFD" w:rsidRDefault="004D60E3" w:rsidP="00FB32E3">
            <w:pPr>
              <w:pStyle w:val="afffffb"/>
            </w:pPr>
          </w:p>
        </w:tc>
        <w:tc>
          <w:tcPr>
            <w:tcW w:w="658" w:type="pct"/>
            <w:vMerge/>
            <w:noWrap/>
            <w:vAlign w:val="center"/>
          </w:tcPr>
          <w:p w14:paraId="48591DF6" w14:textId="77777777" w:rsidR="004D60E3" w:rsidRPr="00D60FFD" w:rsidRDefault="004D60E3" w:rsidP="00FB32E3">
            <w:pPr>
              <w:pStyle w:val="afffffb"/>
            </w:pPr>
          </w:p>
        </w:tc>
        <w:tc>
          <w:tcPr>
            <w:tcW w:w="497" w:type="pct"/>
            <w:vMerge/>
            <w:noWrap/>
            <w:vAlign w:val="center"/>
          </w:tcPr>
          <w:p w14:paraId="1DDF3AE4" w14:textId="77777777" w:rsidR="004D60E3" w:rsidRPr="00D60FFD" w:rsidRDefault="004D60E3" w:rsidP="00FB32E3">
            <w:pPr>
              <w:pStyle w:val="afffffb"/>
            </w:pPr>
          </w:p>
        </w:tc>
        <w:tc>
          <w:tcPr>
            <w:tcW w:w="387" w:type="pct"/>
            <w:vMerge/>
            <w:noWrap/>
            <w:vAlign w:val="center"/>
          </w:tcPr>
          <w:p w14:paraId="17E2EC1C" w14:textId="77777777" w:rsidR="004D60E3" w:rsidRPr="00D60FFD" w:rsidRDefault="004D60E3" w:rsidP="00FB32E3">
            <w:pPr>
              <w:pStyle w:val="afffffb"/>
            </w:pPr>
          </w:p>
        </w:tc>
        <w:tc>
          <w:tcPr>
            <w:tcW w:w="387" w:type="pct"/>
            <w:vMerge/>
            <w:noWrap/>
            <w:vAlign w:val="center"/>
          </w:tcPr>
          <w:p w14:paraId="7788B93F" w14:textId="77777777" w:rsidR="004D60E3" w:rsidRPr="00D60FFD" w:rsidRDefault="004D60E3" w:rsidP="00FB32E3">
            <w:pPr>
              <w:pStyle w:val="afffffb"/>
            </w:pPr>
          </w:p>
        </w:tc>
        <w:tc>
          <w:tcPr>
            <w:tcW w:w="475" w:type="pct"/>
            <w:vMerge/>
            <w:noWrap/>
            <w:vAlign w:val="center"/>
          </w:tcPr>
          <w:p w14:paraId="5337A63D" w14:textId="77777777" w:rsidR="004D60E3" w:rsidRPr="00D60FFD" w:rsidRDefault="004D60E3" w:rsidP="00FB32E3">
            <w:pPr>
              <w:pStyle w:val="afffffb"/>
            </w:pPr>
          </w:p>
        </w:tc>
        <w:tc>
          <w:tcPr>
            <w:tcW w:w="616" w:type="pct"/>
            <w:vMerge/>
            <w:noWrap/>
            <w:vAlign w:val="center"/>
          </w:tcPr>
          <w:p w14:paraId="18F151D9" w14:textId="77777777" w:rsidR="004D60E3" w:rsidRPr="00D60FFD" w:rsidRDefault="004D60E3" w:rsidP="00FB32E3">
            <w:pPr>
              <w:pStyle w:val="afffffb"/>
            </w:pPr>
          </w:p>
        </w:tc>
        <w:tc>
          <w:tcPr>
            <w:tcW w:w="487" w:type="pct"/>
            <w:vMerge/>
            <w:noWrap/>
            <w:vAlign w:val="center"/>
          </w:tcPr>
          <w:p w14:paraId="7CDDA395" w14:textId="77777777" w:rsidR="004D60E3" w:rsidRPr="00D60FFD" w:rsidRDefault="004D60E3" w:rsidP="00FB32E3">
            <w:pPr>
              <w:pStyle w:val="afffffb"/>
            </w:pPr>
          </w:p>
        </w:tc>
        <w:tc>
          <w:tcPr>
            <w:tcW w:w="324" w:type="pct"/>
            <w:vMerge/>
            <w:noWrap/>
            <w:vAlign w:val="center"/>
          </w:tcPr>
          <w:p w14:paraId="5DD97C58" w14:textId="77777777" w:rsidR="004D60E3" w:rsidRPr="00D60FFD" w:rsidRDefault="004D60E3" w:rsidP="00FB32E3">
            <w:pPr>
              <w:pStyle w:val="afffffb"/>
            </w:pPr>
          </w:p>
        </w:tc>
        <w:tc>
          <w:tcPr>
            <w:tcW w:w="374" w:type="pct"/>
            <w:noWrap/>
            <w:vAlign w:val="center"/>
          </w:tcPr>
          <w:p w14:paraId="7B84277D" w14:textId="77777777" w:rsidR="004D60E3" w:rsidRPr="00D60FFD" w:rsidRDefault="004D60E3" w:rsidP="00FB32E3">
            <w:pPr>
              <w:pStyle w:val="afffffb"/>
            </w:pPr>
            <w:r w:rsidRPr="00D60FFD">
              <w:rPr>
                <w:lang w:bidi="ar"/>
              </w:rPr>
              <w:t>VOCs</w:t>
            </w:r>
          </w:p>
        </w:tc>
        <w:tc>
          <w:tcPr>
            <w:tcW w:w="395" w:type="pct"/>
            <w:vAlign w:val="center"/>
          </w:tcPr>
          <w:p w14:paraId="17EBD95A" w14:textId="77777777" w:rsidR="004D60E3" w:rsidRPr="00D60FFD" w:rsidRDefault="004D60E3" w:rsidP="00FB32E3">
            <w:pPr>
              <w:pStyle w:val="afffffb"/>
            </w:pPr>
            <w:r w:rsidRPr="00D60FFD">
              <w:rPr>
                <w:rFonts w:hint="eastAsia"/>
              </w:rPr>
              <w:t>0.00104</w:t>
            </w:r>
          </w:p>
        </w:tc>
      </w:tr>
      <w:tr w:rsidR="004D60E3" w:rsidRPr="00D60FFD" w14:paraId="3DE90A02" w14:textId="77777777" w:rsidTr="00FB32E3">
        <w:trPr>
          <w:trHeight w:val="100"/>
        </w:trPr>
        <w:tc>
          <w:tcPr>
            <w:tcW w:w="400" w:type="pct"/>
            <w:vMerge/>
            <w:vAlign w:val="center"/>
          </w:tcPr>
          <w:p w14:paraId="28C8103D" w14:textId="77777777" w:rsidR="004D60E3" w:rsidRPr="00D60FFD" w:rsidRDefault="004D60E3" w:rsidP="00FB32E3">
            <w:pPr>
              <w:pStyle w:val="afffffb"/>
            </w:pPr>
          </w:p>
        </w:tc>
        <w:tc>
          <w:tcPr>
            <w:tcW w:w="658" w:type="pct"/>
            <w:vMerge/>
            <w:noWrap/>
            <w:vAlign w:val="center"/>
          </w:tcPr>
          <w:p w14:paraId="1E23C490" w14:textId="77777777" w:rsidR="004D60E3" w:rsidRPr="00D60FFD" w:rsidRDefault="004D60E3" w:rsidP="00FB32E3">
            <w:pPr>
              <w:pStyle w:val="afffffb"/>
            </w:pPr>
          </w:p>
        </w:tc>
        <w:tc>
          <w:tcPr>
            <w:tcW w:w="497" w:type="pct"/>
            <w:vMerge/>
            <w:noWrap/>
            <w:vAlign w:val="center"/>
          </w:tcPr>
          <w:p w14:paraId="5D3877F7" w14:textId="77777777" w:rsidR="004D60E3" w:rsidRPr="00D60FFD" w:rsidRDefault="004D60E3" w:rsidP="00FB32E3">
            <w:pPr>
              <w:pStyle w:val="afffffb"/>
            </w:pPr>
          </w:p>
        </w:tc>
        <w:tc>
          <w:tcPr>
            <w:tcW w:w="387" w:type="pct"/>
            <w:vMerge/>
            <w:noWrap/>
            <w:vAlign w:val="center"/>
          </w:tcPr>
          <w:p w14:paraId="5A5F2CA6" w14:textId="77777777" w:rsidR="004D60E3" w:rsidRPr="00D60FFD" w:rsidRDefault="004D60E3" w:rsidP="00FB32E3">
            <w:pPr>
              <w:pStyle w:val="afffffb"/>
            </w:pPr>
          </w:p>
        </w:tc>
        <w:tc>
          <w:tcPr>
            <w:tcW w:w="387" w:type="pct"/>
            <w:vMerge/>
            <w:noWrap/>
            <w:vAlign w:val="center"/>
          </w:tcPr>
          <w:p w14:paraId="1040C80E" w14:textId="77777777" w:rsidR="004D60E3" w:rsidRPr="00D60FFD" w:rsidRDefault="004D60E3" w:rsidP="00FB32E3">
            <w:pPr>
              <w:pStyle w:val="afffffb"/>
            </w:pPr>
          </w:p>
        </w:tc>
        <w:tc>
          <w:tcPr>
            <w:tcW w:w="475" w:type="pct"/>
            <w:vMerge/>
            <w:noWrap/>
            <w:vAlign w:val="center"/>
          </w:tcPr>
          <w:p w14:paraId="20477C35" w14:textId="77777777" w:rsidR="004D60E3" w:rsidRPr="00D60FFD" w:rsidRDefault="004D60E3" w:rsidP="00FB32E3">
            <w:pPr>
              <w:pStyle w:val="afffffb"/>
            </w:pPr>
          </w:p>
        </w:tc>
        <w:tc>
          <w:tcPr>
            <w:tcW w:w="616" w:type="pct"/>
            <w:vMerge/>
            <w:noWrap/>
            <w:vAlign w:val="center"/>
          </w:tcPr>
          <w:p w14:paraId="7174BCCA" w14:textId="77777777" w:rsidR="004D60E3" w:rsidRPr="00D60FFD" w:rsidRDefault="004D60E3" w:rsidP="00FB32E3">
            <w:pPr>
              <w:pStyle w:val="afffffb"/>
            </w:pPr>
          </w:p>
        </w:tc>
        <w:tc>
          <w:tcPr>
            <w:tcW w:w="487" w:type="pct"/>
            <w:vMerge/>
            <w:noWrap/>
            <w:vAlign w:val="center"/>
          </w:tcPr>
          <w:p w14:paraId="267B92C9" w14:textId="77777777" w:rsidR="004D60E3" w:rsidRPr="00D60FFD" w:rsidRDefault="004D60E3" w:rsidP="00FB32E3">
            <w:pPr>
              <w:pStyle w:val="afffffb"/>
            </w:pPr>
          </w:p>
        </w:tc>
        <w:tc>
          <w:tcPr>
            <w:tcW w:w="324" w:type="pct"/>
            <w:vMerge/>
            <w:noWrap/>
            <w:vAlign w:val="center"/>
          </w:tcPr>
          <w:p w14:paraId="6DBAF72B" w14:textId="77777777" w:rsidR="004D60E3" w:rsidRPr="00D60FFD" w:rsidRDefault="004D60E3" w:rsidP="00FB32E3">
            <w:pPr>
              <w:pStyle w:val="afffffb"/>
            </w:pPr>
          </w:p>
        </w:tc>
        <w:tc>
          <w:tcPr>
            <w:tcW w:w="374" w:type="pct"/>
            <w:noWrap/>
            <w:vAlign w:val="center"/>
          </w:tcPr>
          <w:p w14:paraId="38A917C5" w14:textId="77777777" w:rsidR="004D60E3" w:rsidRPr="00D60FFD" w:rsidRDefault="004D60E3" w:rsidP="00FB32E3">
            <w:pPr>
              <w:pStyle w:val="afffffb"/>
            </w:pPr>
            <w:r w:rsidRPr="00D60FFD">
              <w:rPr>
                <w:lang w:bidi="ar"/>
              </w:rPr>
              <w:t>粉尘</w:t>
            </w:r>
          </w:p>
        </w:tc>
        <w:tc>
          <w:tcPr>
            <w:tcW w:w="395" w:type="pct"/>
            <w:vAlign w:val="center"/>
          </w:tcPr>
          <w:p w14:paraId="4A01B0D0" w14:textId="77777777" w:rsidR="004D60E3" w:rsidRPr="00D60FFD" w:rsidRDefault="004D60E3" w:rsidP="00FB32E3">
            <w:pPr>
              <w:pStyle w:val="afffffb"/>
            </w:pPr>
            <w:r w:rsidRPr="00D60FFD">
              <w:rPr>
                <w:rFonts w:hint="eastAsia"/>
              </w:rPr>
              <w:t>0.05208</w:t>
            </w:r>
          </w:p>
        </w:tc>
      </w:tr>
      <w:tr w:rsidR="004D60E3" w:rsidRPr="00D60FFD" w14:paraId="0BA75B3E" w14:textId="77777777" w:rsidTr="00FB32E3">
        <w:trPr>
          <w:trHeight w:val="178"/>
        </w:trPr>
        <w:tc>
          <w:tcPr>
            <w:tcW w:w="400" w:type="pct"/>
            <w:vMerge/>
            <w:vAlign w:val="center"/>
            <w:hideMark/>
          </w:tcPr>
          <w:p w14:paraId="3031BE87" w14:textId="77777777" w:rsidR="004D60E3" w:rsidRPr="00D60FFD" w:rsidRDefault="004D60E3" w:rsidP="00FB32E3">
            <w:pPr>
              <w:pStyle w:val="afffffb"/>
            </w:pPr>
          </w:p>
        </w:tc>
        <w:tc>
          <w:tcPr>
            <w:tcW w:w="658" w:type="pct"/>
            <w:vMerge w:val="restart"/>
            <w:noWrap/>
            <w:vAlign w:val="center"/>
          </w:tcPr>
          <w:p w14:paraId="7F6705AC" w14:textId="77777777" w:rsidR="004D60E3" w:rsidRPr="00D60FFD" w:rsidRDefault="004D60E3" w:rsidP="00FB32E3">
            <w:pPr>
              <w:pStyle w:val="afffffb"/>
            </w:pPr>
            <w:r w:rsidRPr="00D60FFD">
              <w:rPr>
                <w:rFonts w:hint="eastAsia"/>
              </w:rPr>
              <w:t>灰渣烘干车间</w:t>
            </w:r>
          </w:p>
        </w:tc>
        <w:tc>
          <w:tcPr>
            <w:tcW w:w="497" w:type="pct"/>
            <w:vMerge w:val="restart"/>
            <w:noWrap/>
            <w:vAlign w:val="center"/>
          </w:tcPr>
          <w:p w14:paraId="2E51A660" w14:textId="77777777" w:rsidR="004D60E3" w:rsidRPr="00D60FFD" w:rsidRDefault="004D60E3" w:rsidP="00FB32E3">
            <w:pPr>
              <w:pStyle w:val="afffffb"/>
            </w:pPr>
            <w:r w:rsidRPr="00D60FFD">
              <w:rPr>
                <w:rFonts w:hint="eastAsia"/>
              </w:rPr>
              <w:t>17</w:t>
            </w:r>
          </w:p>
        </w:tc>
        <w:tc>
          <w:tcPr>
            <w:tcW w:w="387" w:type="pct"/>
            <w:vMerge w:val="restart"/>
            <w:noWrap/>
            <w:vAlign w:val="center"/>
          </w:tcPr>
          <w:p w14:paraId="0D687357" w14:textId="77777777" w:rsidR="004D60E3" w:rsidRPr="00D60FFD" w:rsidRDefault="004D60E3" w:rsidP="00FB32E3">
            <w:pPr>
              <w:pStyle w:val="afffffb"/>
            </w:pPr>
            <w:r w:rsidRPr="00D60FFD">
              <w:rPr>
                <w:rFonts w:hint="eastAsia"/>
              </w:rPr>
              <w:t>24</w:t>
            </w:r>
          </w:p>
        </w:tc>
        <w:tc>
          <w:tcPr>
            <w:tcW w:w="387" w:type="pct"/>
            <w:vMerge w:val="restart"/>
            <w:noWrap/>
            <w:vAlign w:val="center"/>
          </w:tcPr>
          <w:p w14:paraId="7B1D8880" w14:textId="77777777" w:rsidR="004D60E3" w:rsidRPr="00D60FFD" w:rsidRDefault="004D60E3" w:rsidP="00FB32E3">
            <w:pPr>
              <w:pStyle w:val="afffffb"/>
            </w:pPr>
            <w:r w:rsidRPr="00D60FFD">
              <w:rPr>
                <w:rFonts w:hint="eastAsia"/>
              </w:rPr>
              <w:t>9</w:t>
            </w:r>
          </w:p>
        </w:tc>
        <w:tc>
          <w:tcPr>
            <w:tcW w:w="475" w:type="pct"/>
            <w:vMerge w:val="restart"/>
            <w:noWrap/>
            <w:vAlign w:val="center"/>
          </w:tcPr>
          <w:p w14:paraId="370A83AC"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296A29FD" w14:textId="77777777" w:rsidR="004D60E3" w:rsidRPr="00D60FFD" w:rsidRDefault="004D60E3" w:rsidP="00FB32E3">
            <w:pPr>
              <w:pStyle w:val="afffffb"/>
            </w:pPr>
            <w:r w:rsidRPr="00D60FFD">
              <w:rPr>
                <w:rFonts w:hint="eastAsia"/>
              </w:rPr>
              <w:t>2</w:t>
            </w:r>
            <w:r w:rsidRPr="00D60FFD">
              <w:t>4</w:t>
            </w:r>
          </w:p>
        </w:tc>
        <w:tc>
          <w:tcPr>
            <w:tcW w:w="487" w:type="pct"/>
            <w:vMerge w:val="restart"/>
            <w:noWrap/>
            <w:vAlign w:val="center"/>
          </w:tcPr>
          <w:p w14:paraId="68D993D8" w14:textId="77777777" w:rsidR="004D60E3" w:rsidRPr="00D60FFD" w:rsidRDefault="004D60E3" w:rsidP="00FB32E3">
            <w:pPr>
              <w:pStyle w:val="afffffb"/>
            </w:pPr>
            <w:r w:rsidRPr="00D60FFD">
              <w:rPr>
                <w:rFonts w:hint="eastAsia"/>
              </w:rPr>
              <w:t>7920</w:t>
            </w:r>
          </w:p>
        </w:tc>
        <w:tc>
          <w:tcPr>
            <w:tcW w:w="324" w:type="pct"/>
            <w:vMerge w:val="restart"/>
            <w:noWrap/>
            <w:vAlign w:val="center"/>
            <w:hideMark/>
          </w:tcPr>
          <w:p w14:paraId="7E09A380" w14:textId="77777777" w:rsidR="004D60E3" w:rsidRPr="00D60FFD" w:rsidRDefault="004D60E3" w:rsidP="00FB32E3">
            <w:pPr>
              <w:pStyle w:val="afffffb"/>
            </w:pPr>
            <w:r w:rsidRPr="00D60FFD">
              <w:rPr>
                <w:rFonts w:hint="eastAsia"/>
              </w:rPr>
              <w:t>正常</w:t>
            </w:r>
          </w:p>
        </w:tc>
        <w:tc>
          <w:tcPr>
            <w:tcW w:w="374" w:type="pct"/>
            <w:noWrap/>
            <w:vAlign w:val="center"/>
          </w:tcPr>
          <w:p w14:paraId="52D26421" w14:textId="77777777" w:rsidR="004D60E3" w:rsidRPr="00D60FFD" w:rsidRDefault="004D60E3" w:rsidP="00FB32E3">
            <w:pPr>
              <w:pStyle w:val="afffffb"/>
            </w:pPr>
            <w:r w:rsidRPr="00D60FFD">
              <w:rPr>
                <w:lang w:bidi="ar"/>
              </w:rPr>
              <w:t>NH</w:t>
            </w:r>
            <w:r w:rsidRPr="00D60FFD">
              <w:rPr>
                <w:vertAlign w:val="subscript"/>
                <w:lang w:bidi="ar"/>
              </w:rPr>
              <w:t>3</w:t>
            </w:r>
          </w:p>
        </w:tc>
        <w:tc>
          <w:tcPr>
            <w:tcW w:w="395" w:type="pct"/>
            <w:vAlign w:val="center"/>
          </w:tcPr>
          <w:p w14:paraId="6C581EED" w14:textId="77777777" w:rsidR="004D60E3" w:rsidRPr="00D60FFD" w:rsidRDefault="004D60E3" w:rsidP="00FB32E3">
            <w:pPr>
              <w:pStyle w:val="afffffb"/>
            </w:pPr>
            <w:r w:rsidRPr="00D60FFD">
              <w:rPr>
                <w:rFonts w:hint="eastAsia"/>
              </w:rPr>
              <w:t>0.00301</w:t>
            </w:r>
          </w:p>
        </w:tc>
      </w:tr>
      <w:tr w:rsidR="004D60E3" w:rsidRPr="00D60FFD" w14:paraId="251A8266" w14:textId="77777777" w:rsidTr="00FB32E3">
        <w:trPr>
          <w:trHeight w:val="178"/>
        </w:trPr>
        <w:tc>
          <w:tcPr>
            <w:tcW w:w="400" w:type="pct"/>
            <w:vMerge/>
            <w:vAlign w:val="center"/>
          </w:tcPr>
          <w:p w14:paraId="2E6417CA" w14:textId="77777777" w:rsidR="004D60E3" w:rsidRPr="00D60FFD" w:rsidRDefault="004D60E3" w:rsidP="00FB32E3">
            <w:pPr>
              <w:pStyle w:val="afffffb"/>
            </w:pPr>
          </w:p>
        </w:tc>
        <w:tc>
          <w:tcPr>
            <w:tcW w:w="658" w:type="pct"/>
            <w:vMerge/>
            <w:noWrap/>
            <w:vAlign w:val="center"/>
          </w:tcPr>
          <w:p w14:paraId="50F1780C" w14:textId="77777777" w:rsidR="004D60E3" w:rsidRPr="00D60FFD" w:rsidRDefault="004D60E3" w:rsidP="00FB32E3">
            <w:pPr>
              <w:pStyle w:val="afffffb"/>
            </w:pPr>
          </w:p>
        </w:tc>
        <w:tc>
          <w:tcPr>
            <w:tcW w:w="497" w:type="pct"/>
            <w:vMerge/>
            <w:noWrap/>
            <w:vAlign w:val="center"/>
          </w:tcPr>
          <w:p w14:paraId="5A975221" w14:textId="77777777" w:rsidR="004D60E3" w:rsidRPr="00D60FFD" w:rsidRDefault="004D60E3" w:rsidP="00FB32E3">
            <w:pPr>
              <w:pStyle w:val="afffffb"/>
            </w:pPr>
          </w:p>
        </w:tc>
        <w:tc>
          <w:tcPr>
            <w:tcW w:w="387" w:type="pct"/>
            <w:vMerge/>
            <w:noWrap/>
            <w:vAlign w:val="center"/>
          </w:tcPr>
          <w:p w14:paraId="7A3699CC" w14:textId="77777777" w:rsidR="004D60E3" w:rsidRPr="00D60FFD" w:rsidRDefault="004D60E3" w:rsidP="00FB32E3">
            <w:pPr>
              <w:pStyle w:val="afffffb"/>
            </w:pPr>
          </w:p>
        </w:tc>
        <w:tc>
          <w:tcPr>
            <w:tcW w:w="387" w:type="pct"/>
            <w:vMerge/>
            <w:noWrap/>
            <w:vAlign w:val="center"/>
          </w:tcPr>
          <w:p w14:paraId="1BB710D6" w14:textId="77777777" w:rsidR="004D60E3" w:rsidRPr="00D60FFD" w:rsidRDefault="004D60E3" w:rsidP="00FB32E3">
            <w:pPr>
              <w:pStyle w:val="afffffb"/>
            </w:pPr>
          </w:p>
        </w:tc>
        <w:tc>
          <w:tcPr>
            <w:tcW w:w="475" w:type="pct"/>
            <w:vMerge/>
            <w:noWrap/>
            <w:vAlign w:val="center"/>
          </w:tcPr>
          <w:p w14:paraId="590DA09B" w14:textId="77777777" w:rsidR="004D60E3" w:rsidRPr="00D60FFD" w:rsidRDefault="004D60E3" w:rsidP="00FB32E3">
            <w:pPr>
              <w:pStyle w:val="afffffb"/>
            </w:pPr>
          </w:p>
        </w:tc>
        <w:tc>
          <w:tcPr>
            <w:tcW w:w="616" w:type="pct"/>
            <w:vMerge/>
            <w:noWrap/>
            <w:vAlign w:val="center"/>
          </w:tcPr>
          <w:p w14:paraId="7AD7435B" w14:textId="77777777" w:rsidR="004D60E3" w:rsidRPr="00D60FFD" w:rsidRDefault="004D60E3" w:rsidP="00FB32E3">
            <w:pPr>
              <w:pStyle w:val="afffffb"/>
            </w:pPr>
          </w:p>
        </w:tc>
        <w:tc>
          <w:tcPr>
            <w:tcW w:w="487" w:type="pct"/>
            <w:vMerge/>
            <w:noWrap/>
            <w:vAlign w:val="center"/>
          </w:tcPr>
          <w:p w14:paraId="2F3FED3A" w14:textId="77777777" w:rsidR="004D60E3" w:rsidRPr="00D60FFD" w:rsidRDefault="004D60E3" w:rsidP="00FB32E3">
            <w:pPr>
              <w:pStyle w:val="afffffb"/>
            </w:pPr>
          </w:p>
        </w:tc>
        <w:tc>
          <w:tcPr>
            <w:tcW w:w="324" w:type="pct"/>
            <w:vMerge/>
            <w:noWrap/>
            <w:vAlign w:val="center"/>
          </w:tcPr>
          <w:p w14:paraId="427C8497" w14:textId="77777777" w:rsidR="004D60E3" w:rsidRPr="00D60FFD" w:rsidRDefault="004D60E3" w:rsidP="00FB32E3">
            <w:pPr>
              <w:pStyle w:val="afffffb"/>
            </w:pPr>
          </w:p>
        </w:tc>
        <w:tc>
          <w:tcPr>
            <w:tcW w:w="374" w:type="pct"/>
            <w:noWrap/>
            <w:vAlign w:val="center"/>
          </w:tcPr>
          <w:p w14:paraId="3DF76960" w14:textId="77777777" w:rsidR="004D60E3" w:rsidRPr="00D60FFD" w:rsidRDefault="004D60E3" w:rsidP="00FB32E3">
            <w:pPr>
              <w:pStyle w:val="afffffb"/>
            </w:pPr>
            <w:r w:rsidRPr="00D60FFD">
              <w:rPr>
                <w:lang w:bidi="ar"/>
              </w:rPr>
              <w:t>H</w:t>
            </w:r>
            <w:r w:rsidRPr="00D60FFD">
              <w:rPr>
                <w:vertAlign w:val="subscript"/>
                <w:lang w:bidi="ar"/>
              </w:rPr>
              <w:t>2</w:t>
            </w:r>
            <w:r w:rsidRPr="00D60FFD">
              <w:rPr>
                <w:lang w:bidi="ar"/>
              </w:rPr>
              <w:t>S</w:t>
            </w:r>
          </w:p>
        </w:tc>
        <w:tc>
          <w:tcPr>
            <w:tcW w:w="395" w:type="pct"/>
            <w:vAlign w:val="center"/>
          </w:tcPr>
          <w:p w14:paraId="57925D84" w14:textId="77777777" w:rsidR="004D60E3" w:rsidRPr="00D60FFD" w:rsidRDefault="004D60E3" w:rsidP="00FB32E3">
            <w:pPr>
              <w:pStyle w:val="afffffb"/>
            </w:pPr>
            <w:r w:rsidRPr="00D60FFD">
              <w:rPr>
                <w:rFonts w:hint="eastAsia"/>
              </w:rPr>
              <w:t>0.00010</w:t>
            </w:r>
          </w:p>
        </w:tc>
      </w:tr>
      <w:tr w:rsidR="004D60E3" w:rsidRPr="00D60FFD" w14:paraId="24D33E2F" w14:textId="77777777" w:rsidTr="00FB32E3">
        <w:trPr>
          <w:trHeight w:val="178"/>
        </w:trPr>
        <w:tc>
          <w:tcPr>
            <w:tcW w:w="400" w:type="pct"/>
            <w:vMerge/>
            <w:vAlign w:val="center"/>
          </w:tcPr>
          <w:p w14:paraId="050936AF" w14:textId="77777777" w:rsidR="004D60E3" w:rsidRPr="00D60FFD" w:rsidRDefault="004D60E3" w:rsidP="00FB32E3">
            <w:pPr>
              <w:pStyle w:val="afffffb"/>
            </w:pPr>
          </w:p>
        </w:tc>
        <w:tc>
          <w:tcPr>
            <w:tcW w:w="658" w:type="pct"/>
            <w:vMerge/>
            <w:noWrap/>
            <w:vAlign w:val="center"/>
          </w:tcPr>
          <w:p w14:paraId="4D8390D2" w14:textId="77777777" w:rsidR="004D60E3" w:rsidRPr="00D60FFD" w:rsidRDefault="004D60E3" w:rsidP="00FB32E3">
            <w:pPr>
              <w:pStyle w:val="afffffb"/>
            </w:pPr>
          </w:p>
        </w:tc>
        <w:tc>
          <w:tcPr>
            <w:tcW w:w="497" w:type="pct"/>
            <w:vMerge/>
            <w:noWrap/>
            <w:vAlign w:val="center"/>
          </w:tcPr>
          <w:p w14:paraId="4B579970" w14:textId="77777777" w:rsidR="004D60E3" w:rsidRPr="00D60FFD" w:rsidRDefault="004D60E3" w:rsidP="00FB32E3">
            <w:pPr>
              <w:pStyle w:val="afffffb"/>
            </w:pPr>
          </w:p>
        </w:tc>
        <w:tc>
          <w:tcPr>
            <w:tcW w:w="387" w:type="pct"/>
            <w:vMerge/>
            <w:noWrap/>
            <w:vAlign w:val="center"/>
          </w:tcPr>
          <w:p w14:paraId="7AA62CA9" w14:textId="77777777" w:rsidR="004D60E3" w:rsidRPr="00D60FFD" w:rsidRDefault="004D60E3" w:rsidP="00FB32E3">
            <w:pPr>
              <w:pStyle w:val="afffffb"/>
            </w:pPr>
          </w:p>
        </w:tc>
        <w:tc>
          <w:tcPr>
            <w:tcW w:w="387" w:type="pct"/>
            <w:vMerge/>
            <w:noWrap/>
            <w:vAlign w:val="center"/>
          </w:tcPr>
          <w:p w14:paraId="540C3A77" w14:textId="77777777" w:rsidR="004D60E3" w:rsidRPr="00D60FFD" w:rsidRDefault="004D60E3" w:rsidP="00FB32E3">
            <w:pPr>
              <w:pStyle w:val="afffffb"/>
            </w:pPr>
          </w:p>
        </w:tc>
        <w:tc>
          <w:tcPr>
            <w:tcW w:w="475" w:type="pct"/>
            <w:vMerge/>
            <w:noWrap/>
            <w:vAlign w:val="center"/>
          </w:tcPr>
          <w:p w14:paraId="742BD6CC" w14:textId="77777777" w:rsidR="004D60E3" w:rsidRPr="00D60FFD" w:rsidRDefault="004D60E3" w:rsidP="00FB32E3">
            <w:pPr>
              <w:pStyle w:val="afffffb"/>
            </w:pPr>
          </w:p>
        </w:tc>
        <w:tc>
          <w:tcPr>
            <w:tcW w:w="616" w:type="pct"/>
            <w:vMerge/>
            <w:noWrap/>
            <w:vAlign w:val="center"/>
          </w:tcPr>
          <w:p w14:paraId="50DC3BB5" w14:textId="77777777" w:rsidR="004D60E3" w:rsidRPr="00D60FFD" w:rsidRDefault="004D60E3" w:rsidP="00FB32E3">
            <w:pPr>
              <w:pStyle w:val="afffffb"/>
            </w:pPr>
          </w:p>
        </w:tc>
        <w:tc>
          <w:tcPr>
            <w:tcW w:w="487" w:type="pct"/>
            <w:vMerge/>
            <w:noWrap/>
            <w:vAlign w:val="center"/>
          </w:tcPr>
          <w:p w14:paraId="2BEB624D" w14:textId="77777777" w:rsidR="004D60E3" w:rsidRPr="00D60FFD" w:rsidRDefault="004D60E3" w:rsidP="00FB32E3">
            <w:pPr>
              <w:pStyle w:val="afffffb"/>
            </w:pPr>
          </w:p>
        </w:tc>
        <w:tc>
          <w:tcPr>
            <w:tcW w:w="324" w:type="pct"/>
            <w:vMerge/>
            <w:noWrap/>
            <w:vAlign w:val="center"/>
          </w:tcPr>
          <w:p w14:paraId="0026EBC2" w14:textId="77777777" w:rsidR="004D60E3" w:rsidRPr="00D60FFD" w:rsidRDefault="004D60E3" w:rsidP="00FB32E3">
            <w:pPr>
              <w:pStyle w:val="afffffb"/>
            </w:pPr>
          </w:p>
        </w:tc>
        <w:tc>
          <w:tcPr>
            <w:tcW w:w="374" w:type="pct"/>
            <w:noWrap/>
            <w:vAlign w:val="center"/>
          </w:tcPr>
          <w:p w14:paraId="702F2566" w14:textId="77777777" w:rsidR="004D60E3" w:rsidRPr="00D60FFD" w:rsidRDefault="004D60E3" w:rsidP="00FB32E3">
            <w:pPr>
              <w:pStyle w:val="afffffb"/>
              <w:rPr>
                <w:lang w:bidi="ar"/>
              </w:rPr>
            </w:pPr>
            <w:r w:rsidRPr="00D60FFD">
              <w:rPr>
                <w:lang w:bidi="ar"/>
              </w:rPr>
              <w:t>粉尘</w:t>
            </w:r>
          </w:p>
        </w:tc>
        <w:tc>
          <w:tcPr>
            <w:tcW w:w="395" w:type="pct"/>
            <w:vAlign w:val="center"/>
          </w:tcPr>
          <w:p w14:paraId="5BBAB589" w14:textId="77777777" w:rsidR="004D60E3" w:rsidRPr="00D60FFD" w:rsidRDefault="004D60E3" w:rsidP="00FB32E3">
            <w:pPr>
              <w:pStyle w:val="afffffb"/>
            </w:pPr>
            <w:r w:rsidRPr="00D60FFD">
              <w:rPr>
                <w:rFonts w:hint="eastAsia"/>
              </w:rPr>
              <w:t>0.00503</w:t>
            </w:r>
          </w:p>
        </w:tc>
      </w:tr>
      <w:tr w:rsidR="004D60E3" w:rsidRPr="00D60FFD" w14:paraId="1CCD3C85" w14:textId="77777777" w:rsidTr="00FB32E3">
        <w:trPr>
          <w:trHeight w:val="100"/>
        </w:trPr>
        <w:tc>
          <w:tcPr>
            <w:tcW w:w="400" w:type="pct"/>
            <w:vMerge/>
            <w:vAlign w:val="center"/>
          </w:tcPr>
          <w:p w14:paraId="57055CC0" w14:textId="77777777" w:rsidR="004D60E3" w:rsidRPr="00D60FFD" w:rsidRDefault="004D60E3" w:rsidP="00FB32E3">
            <w:pPr>
              <w:pStyle w:val="afffffb"/>
            </w:pPr>
          </w:p>
        </w:tc>
        <w:tc>
          <w:tcPr>
            <w:tcW w:w="658" w:type="pct"/>
            <w:vMerge w:val="restart"/>
            <w:noWrap/>
            <w:vAlign w:val="center"/>
          </w:tcPr>
          <w:p w14:paraId="03C41D20" w14:textId="77777777" w:rsidR="004D60E3" w:rsidRPr="00D60FFD" w:rsidRDefault="004D60E3" w:rsidP="00FB32E3">
            <w:pPr>
              <w:pStyle w:val="afffffb"/>
            </w:pPr>
            <w:r w:rsidRPr="00D60FFD">
              <w:rPr>
                <w:rFonts w:hint="eastAsia"/>
                <w:lang w:bidi="ar"/>
              </w:rPr>
              <w:t>物化及废水处理车间</w:t>
            </w:r>
          </w:p>
        </w:tc>
        <w:tc>
          <w:tcPr>
            <w:tcW w:w="497" w:type="pct"/>
            <w:vMerge w:val="restart"/>
            <w:noWrap/>
            <w:vAlign w:val="center"/>
          </w:tcPr>
          <w:p w14:paraId="159E1345" w14:textId="77777777" w:rsidR="004D60E3" w:rsidRPr="00D60FFD" w:rsidRDefault="004D60E3" w:rsidP="00FB32E3">
            <w:pPr>
              <w:pStyle w:val="afffffb"/>
            </w:pPr>
            <w:r w:rsidRPr="00D60FFD">
              <w:rPr>
                <w:rFonts w:hint="eastAsia"/>
              </w:rPr>
              <w:t>17</w:t>
            </w:r>
          </w:p>
        </w:tc>
        <w:tc>
          <w:tcPr>
            <w:tcW w:w="387" w:type="pct"/>
            <w:vMerge w:val="restart"/>
            <w:noWrap/>
            <w:vAlign w:val="center"/>
          </w:tcPr>
          <w:p w14:paraId="6C55EBD8" w14:textId="77777777" w:rsidR="004D60E3" w:rsidRPr="00D60FFD" w:rsidRDefault="004D60E3" w:rsidP="00FB32E3">
            <w:pPr>
              <w:pStyle w:val="afffffb"/>
            </w:pPr>
            <w:r w:rsidRPr="00D60FFD">
              <w:rPr>
                <w:rFonts w:hint="eastAsia"/>
              </w:rPr>
              <w:t>61.8</w:t>
            </w:r>
          </w:p>
        </w:tc>
        <w:tc>
          <w:tcPr>
            <w:tcW w:w="387" w:type="pct"/>
            <w:vMerge w:val="restart"/>
            <w:noWrap/>
            <w:vAlign w:val="center"/>
          </w:tcPr>
          <w:p w14:paraId="3745BCFF" w14:textId="77777777" w:rsidR="004D60E3" w:rsidRPr="00D60FFD" w:rsidRDefault="004D60E3" w:rsidP="00FB32E3">
            <w:pPr>
              <w:pStyle w:val="afffffb"/>
            </w:pPr>
            <w:r w:rsidRPr="00D60FFD">
              <w:rPr>
                <w:rFonts w:hint="eastAsia"/>
              </w:rPr>
              <w:t>16.2</w:t>
            </w:r>
          </w:p>
        </w:tc>
        <w:tc>
          <w:tcPr>
            <w:tcW w:w="475" w:type="pct"/>
            <w:vMerge w:val="restart"/>
            <w:noWrap/>
            <w:vAlign w:val="center"/>
          </w:tcPr>
          <w:p w14:paraId="09706279"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377E7BA6" w14:textId="77777777" w:rsidR="004D60E3" w:rsidRPr="00D60FFD" w:rsidRDefault="004D60E3" w:rsidP="00FB32E3">
            <w:pPr>
              <w:pStyle w:val="afffffb"/>
            </w:pPr>
            <w:r w:rsidRPr="00D60FFD">
              <w:rPr>
                <w:rFonts w:hint="eastAsia"/>
              </w:rPr>
              <w:t>8</w:t>
            </w:r>
          </w:p>
        </w:tc>
        <w:tc>
          <w:tcPr>
            <w:tcW w:w="487" w:type="pct"/>
            <w:vMerge w:val="restart"/>
            <w:noWrap/>
            <w:vAlign w:val="center"/>
          </w:tcPr>
          <w:p w14:paraId="0A5A51EB" w14:textId="77777777" w:rsidR="004D60E3" w:rsidRPr="00D60FFD" w:rsidRDefault="004D60E3" w:rsidP="00FB32E3">
            <w:pPr>
              <w:pStyle w:val="afffffb"/>
            </w:pPr>
            <w:r w:rsidRPr="00D60FFD">
              <w:rPr>
                <w:rFonts w:hint="eastAsia"/>
              </w:rPr>
              <w:t>7</w:t>
            </w:r>
            <w:r w:rsidRPr="00D60FFD">
              <w:t>920</w:t>
            </w:r>
          </w:p>
        </w:tc>
        <w:tc>
          <w:tcPr>
            <w:tcW w:w="324" w:type="pct"/>
            <w:vMerge w:val="restart"/>
            <w:noWrap/>
            <w:vAlign w:val="center"/>
          </w:tcPr>
          <w:p w14:paraId="46056A34" w14:textId="77777777" w:rsidR="004D60E3" w:rsidRPr="00D60FFD" w:rsidRDefault="004D60E3" w:rsidP="00FB32E3">
            <w:pPr>
              <w:pStyle w:val="afffffb"/>
            </w:pPr>
            <w:r w:rsidRPr="00D60FFD">
              <w:rPr>
                <w:rFonts w:hint="eastAsia"/>
              </w:rPr>
              <w:t>正常</w:t>
            </w:r>
          </w:p>
        </w:tc>
        <w:tc>
          <w:tcPr>
            <w:tcW w:w="374" w:type="pct"/>
            <w:noWrap/>
            <w:vAlign w:val="center"/>
          </w:tcPr>
          <w:p w14:paraId="58C831D1" w14:textId="77777777" w:rsidR="004D60E3" w:rsidRPr="00D60FFD" w:rsidRDefault="004D60E3" w:rsidP="00FB32E3">
            <w:pPr>
              <w:pStyle w:val="afffffb"/>
            </w:pPr>
            <w:r w:rsidRPr="00D60FFD">
              <w:rPr>
                <w:lang w:bidi="ar"/>
              </w:rPr>
              <w:t>NH</w:t>
            </w:r>
            <w:r w:rsidRPr="00D60FFD">
              <w:rPr>
                <w:vertAlign w:val="subscript"/>
                <w:lang w:bidi="ar"/>
              </w:rPr>
              <w:t>3</w:t>
            </w:r>
          </w:p>
        </w:tc>
        <w:tc>
          <w:tcPr>
            <w:tcW w:w="395" w:type="pct"/>
            <w:vAlign w:val="center"/>
          </w:tcPr>
          <w:p w14:paraId="132C1278" w14:textId="77777777" w:rsidR="004D60E3" w:rsidRPr="00D60FFD" w:rsidRDefault="004D60E3" w:rsidP="00FB32E3">
            <w:pPr>
              <w:pStyle w:val="afffffb"/>
            </w:pPr>
            <w:r w:rsidRPr="00D60FFD">
              <w:rPr>
                <w:rFonts w:hint="eastAsia"/>
              </w:rPr>
              <w:t>0.01586</w:t>
            </w:r>
          </w:p>
        </w:tc>
      </w:tr>
      <w:tr w:rsidR="004D60E3" w:rsidRPr="00D60FFD" w14:paraId="3B47D30E" w14:textId="77777777" w:rsidTr="00FB32E3">
        <w:trPr>
          <w:trHeight w:val="100"/>
        </w:trPr>
        <w:tc>
          <w:tcPr>
            <w:tcW w:w="400" w:type="pct"/>
            <w:vMerge/>
            <w:vAlign w:val="center"/>
          </w:tcPr>
          <w:p w14:paraId="08977344" w14:textId="77777777" w:rsidR="004D60E3" w:rsidRPr="00D60FFD" w:rsidRDefault="004D60E3" w:rsidP="00FB32E3">
            <w:pPr>
              <w:pStyle w:val="afffffb"/>
            </w:pPr>
          </w:p>
        </w:tc>
        <w:tc>
          <w:tcPr>
            <w:tcW w:w="658" w:type="pct"/>
            <w:vMerge/>
            <w:noWrap/>
            <w:vAlign w:val="center"/>
          </w:tcPr>
          <w:p w14:paraId="352DACFA" w14:textId="77777777" w:rsidR="004D60E3" w:rsidRPr="00D60FFD" w:rsidRDefault="004D60E3" w:rsidP="00FB32E3">
            <w:pPr>
              <w:pStyle w:val="afffffb"/>
              <w:rPr>
                <w:lang w:bidi="ar"/>
              </w:rPr>
            </w:pPr>
          </w:p>
        </w:tc>
        <w:tc>
          <w:tcPr>
            <w:tcW w:w="497" w:type="pct"/>
            <w:vMerge/>
            <w:noWrap/>
            <w:vAlign w:val="center"/>
          </w:tcPr>
          <w:p w14:paraId="3451D248" w14:textId="77777777" w:rsidR="004D60E3" w:rsidRPr="00D60FFD" w:rsidRDefault="004D60E3" w:rsidP="00FB32E3">
            <w:pPr>
              <w:pStyle w:val="afffffb"/>
            </w:pPr>
          </w:p>
        </w:tc>
        <w:tc>
          <w:tcPr>
            <w:tcW w:w="387" w:type="pct"/>
            <w:vMerge/>
            <w:noWrap/>
            <w:vAlign w:val="center"/>
          </w:tcPr>
          <w:p w14:paraId="41FCD75E" w14:textId="77777777" w:rsidR="004D60E3" w:rsidRPr="00D60FFD" w:rsidRDefault="004D60E3" w:rsidP="00FB32E3">
            <w:pPr>
              <w:pStyle w:val="afffffb"/>
            </w:pPr>
          </w:p>
        </w:tc>
        <w:tc>
          <w:tcPr>
            <w:tcW w:w="387" w:type="pct"/>
            <w:vMerge/>
            <w:noWrap/>
            <w:vAlign w:val="center"/>
          </w:tcPr>
          <w:p w14:paraId="1BDF085E" w14:textId="77777777" w:rsidR="004D60E3" w:rsidRPr="00D60FFD" w:rsidRDefault="004D60E3" w:rsidP="00FB32E3">
            <w:pPr>
              <w:pStyle w:val="afffffb"/>
            </w:pPr>
          </w:p>
        </w:tc>
        <w:tc>
          <w:tcPr>
            <w:tcW w:w="475" w:type="pct"/>
            <w:vMerge/>
            <w:noWrap/>
            <w:vAlign w:val="center"/>
          </w:tcPr>
          <w:p w14:paraId="5650C21B" w14:textId="77777777" w:rsidR="004D60E3" w:rsidRPr="00D60FFD" w:rsidRDefault="004D60E3" w:rsidP="00FB32E3">
            <w:pPr>
              <w:pStyle w:val="afffffb"/>
            </w:pPr>
          </w:p>
        </w:tc>
        <w:tc>
          <w:tcPr>
            <w:tcW w:w="616" w:type="pct"/>
            <w:vMerge/>
            <w:noWrap/>
            <w:vAlign w:val="center"/>
          </w:tcPr>
          <w:p w14:paraId="73337C58" w14:textId="77777777" w:rsidR="004D60E3" w:rsidRPr="00D60FFD" w:rsidRDefault="004D60E3" w:rsidP="00FB32E3">
            <w:pPr>
              <w:pStyle w:val="afffffb"/>
            </w:pPr>
          </w:p>
        </w:tc>
        <w:tc>
          <w:tcPr>
            <w:tcW w:w="487" w:type="pct"/>
            <w:vMerge/>
            <w:noWrap/>
            <w:vAlign w:val="center"/>
          </w:tcPr>
          <w:p w14:paraId="19362373" w14:textId="77777777" w:rsidR="004D60E3" w:rsidRPr="00D60FFD" w:rsidRDefault="004D60E3" w:rsidP="00FB32E3">
            <w:pPr>
              <w:pStyle w:val="afffffb"/>
            </w:pPr>
          </w:p>
        </w:tc>
        <w:tc>
          <w:tcPr>
            <w:tcW w:w="324" w:type="pct"/>
            <w:vMerge/>
            <w:noWrap/>
            <w:vAlign w:val="center"/>
          </w:tcPr>
          <w:p w14:paraId="4CFAA069" w14:textId="77777777" w:rsidR="004D60E3" w:rsidRPr="00D60FFD" w:rsidRDefault="004D60E3" w:rsidP="00FB32E3">
            <w:pPr>
              <w:pStyle w:val="afffffb"/>
            </w:pPr>
          </w:p>
        </w:tc>
        <w:tc>
          <w:tcPr>
            <w:tcW w:w="374" w:type="pct"/>
            <w:noWrap/>
            <w:vAlign w:val="center"/>
          </w:tcPr>
          <w:p w14:paraId="45E8A75F" w14:textId="77777777" w:rsidR="004D60E3" w:rsidRPr="00D60FFD" w:rsidRDefault="004D60E3" w:rsidP="00FB32E3">
            <w:pPr>
              <w:pStyle w:val="afffffb"/>
            </w:pPr>
            <w:r w:rsidRPr="00D60FFD">
              <w:rPr>
                <w:lang w:bidi="ar"/>
              </w:rPr>
              <w:t>H</w:t>
            </w:r>
            <w:r w:rsidRPr="00D60FFD">
              <w:rPr>
                <w:vertAlign w:val="subscript"/>
                <w:lang w:bidi="ar"/>
              </w:rPr>
              <w:t>2</w:t>
            </w:r>
            <w:r w:rsidRPr="00D60FFD">
              <w:rPr>
                <w:lang w:bidi="ar"/>
              </w:rPr>
              <w:t>S</w:t>
            </w:r>
          </w:p>
        </w:tc>
        <w:tc>
          <w:tcPr>
            <w:tcW w:w="395" w:type="pct"/>
            <w:vAlign w:val="center"/>
          </w:tcPr>
          <w:p w14:paraId="0969CF71" w14:textId="77777777" w:rsidR="004D60E3" w:rsidRPr="00D60FFD" w:rsidRDefault="004D60E3" w:rsidP="00FB32E3">
            <w:pPr>
              <w:pStyle w:val="afffffb"/>
            </w:pPr>
            <w:r w:rsidRPr="00D60FFD">
              <w:rPr>
                <w:rFonts w:hint="eastAsia"/>
              </w:rPr>
              <w:t>0.00049</w:t>
            </w:r>
          </w:p>
        </w:tc>
      </w:tr>
      <w:tr w:rsidR="004D60E3" w:rsidRPr="00D60FFD" w14:paraId="4759446D" w14:textId="77777777" w:rsidTr="00FB32E3">
        <w:trPr>
          <w:trHeight w:val="100"/>
        </w:trPr>
        <w:tc>
          <w:tcPr>
            <w:tcW w:w="400" w:type="pct"/>
            <w:vMerge/>
            <w:vAlign w:val="center"/>
          </w:tcPr>
          <w:p w14:paraId="4D7891FB" w14:textId="77777777" w:rsidR="004D60E3" w:rsidRPr="00D60FFD" w:rsidRDefault="004D60E3" w:rsidP="00FB32E3">
            <w:pPr>
              <w:pStyle w:val="afffffb"/>
            </w:pPr>
          </w:p>
        </w:tc>
        <w:tc>
          <w:tcPr>
            <w:tcW w:w="658" w:type="pct"/>
            <w:vMerge/>
            <w:noWrap/>
            <w:vAlign w:val="center"/>
          </w:tcPr>
          <w:p w14:paraId="2585387B" w14:textId="77777777" w:rsidR="004D60E3" w:rsidRPr="00D60FFD" w:rsidRDefault="004D60E3" w:rsidP="00FB32E3">
            <w:pPr>
              <w:pStyle w:val="afffffb"/>
              <w:rPr>
                <w:lang w:bidi="ar"/>
              </w:rPr>
            </w:pPr>
          </w:p>
        </w:tc>
        <w:tc>
          <w:tcPr>
            <w:tcW w:w="497" w:type="pct"/>
            <w:vMerge/>
            <w:noWrap/>
            <w:vAlign w:val="center"/>
          </w:tcPr>
          <w:p w14:paraId="02D4888D" w14:textId="77777777" w:rsidR="004D60E3" w:rsidRPr="00D60FFD" w:rsidRDefault="004D60E3" w:rsidP="00FB32E3">
            <w:pPr>
              <w:pStyle w:val="afffffb"/>
            </w:pPr>
          </w:p>
        </w:tc>
        <w:tc>
          <w:tcPr>
            <w:tcW w:w="387" w:type="pct"/>
            <w:vMerge/>
            <w:noWrap/>
            <w:vAlign w:val="center"/>
          </w:tcPr>
          <w:p w14:paraId="2E872FBD" w14:textId="77777777" w:rsidR="004D60E3" w:rsidRPr="00D60FFD" w:rsidRDefault="004D60E3" w:rsidP="00FB32E3">
            <w:pPr>
              <w:pStyle w:val="afffffb"/>
            </w:pPr>
          </w:p>
        </w:tc>
        <w:tc>
          <w:tcPr>
            <w:tcW w:w="387" w:type="pct"/>
            <w:vMerge/>
            <w:noWrap/>
            <w:vAlign w:val="center"/>
          </w:tcPr>
          <w:p w14:paraId="133F2714" w14:textId="77777777" w:rsidR="004D60E3" w:rsidRPr="00D60FFD" w:rsidRDefault="004D60E3" w:rsidP="00FB32E3">
            <w:pPr>
              <w:pStyle w:val="afffffb"/>
            </w:pPr>
          </w:p>
        </w:tc>
        <w:tc>
          <w:tcPr>
            <w:tcW w:w="475" w:type="pct"/>
            <w:vMerge/>
            <w:noWrap/>
            <w:vAlign w:val="center"/>
          </w:tcPr>
          <w:p w14:paraId="78CAE455" w14:textId="77777777" w:rsidR="004D60E3" w:rsidRPr="00D60FFD" w:rsidRDefault="004D60E3" w:rsidP="00FB32E3">
            <w:pPr>
              <w:pStyle w:val="afffffb"/>
            </w:pPr>
          </w:p>
        </w:tc>
        <w:tc>
          <w:tcPr>
            <w:tcW w:w="616" w:type="pct"/>
            <w:vMerge/>
            <w:noWrap/>
            <w:vAlign w:val="center"/>
          </w:tcPr>
          <w:p w14:paraId="1AA68851" w14:textId="77777777" w:rsidR="004D60E3" w:rsidRPr="00D60FFD" w:rsidRDefault="004D60E3" w:rsidP="00FB32E3">
            <w:pPr>
              <w:pStyle w:val="afffffb"/>
            </w:pPr>
          </w:p>
        </w:tc>
        <w:tc>
          <w:tcPr>
            <w:tcW w:w="487" w:type="pct"/>
            <w:vMerge/>
            <w:noWrap/>
            <w:vAlign w:val="center"/>
          </w:tcPr>
          <w:p w14:paraId="01C85396" w14:textId="77777777" w:rsidR="004D60E3" w:rsidRPr="00D60FFD" w:rsidRDefault="004D60E3" w:rsidP="00FB32E3">
            <w:pPr>
              <w:pStyle w:val="afffffb"/>
            </w:pPr>
          </w:p>
        </w:tc>
        <w:tc>
          <w:tcPr>
            <w:tcW w:w="324" w:type="pct"/>
            <w:vMerge/>
            <w:noWrap/>
            <w:vAlign w:val="center"/>
          </w:tcPr>
          <w:p w14:paraId="7D3B51E4" w14:textId="77777777" w:rsidR="004D60E3" w:rsidRPr="00D60FFD" w:rsidRDefault="004D60E3" w:rsidP="00FB32E3">
            <w:pPr>
              <w:pStyle w:val="afffffb"/>
            </w:pPr>
          </w:p>
        </w:tc>
        <w:tc>
          <w:tcPr>
            <w:tcW w:w="374" w:type="pct"/>
            <w:noWrap/>
            <w:vAlign w:val="center"/>
          </w:tcPr>
          <w:p w14:paraId="67C1A511" w14:textId="77777777" w:rsidR="004D60E3" w:rsidRPr="00D60FFD" w:rsidRDefault="004D60E3" w:rsidP="00FB32E3">
            <w:pPr>
              <w:pStyle w:val="afffffb"/>
            </w:pPr>
            <w:r w:rsidRPr="00D60FFD">
              <w:rPr>
                <w:lang w:bidi="ar"/>
              </w:rPr>
              <w:t>VOCs</w:t>
            </w:r>
          </w:p>
        </w:tc>
        <w:tc>
          <w:tcPr>
            <w:tcW w:w="395" w:type="pct"/>
            <w:vAlign w:val="center"/>
          </w:tcPr>
          <w:p w14:paraId="0AE67D15" w14:textId="77777777" w:rsidR="004D60E3" w:rsidRPr="00D60FFD" w:rsidRDefault="004D60E3" w:rsidP="00FB32E3">
            <w:pPr>
              <w:pStyle w:val="afffffb"/>
            </w:pPr>
            <w:r w:rsidRPr="00D60FFD">
              <w:rPr>
                <w:rFonts w:hint="eastAsia"/>
              </w:rPr>
              <w:t>0.00028</w:t>
            </w:r>
          </w:p>
        </w:tc>
      </w:tr>
      <w:tr w:rsidR="004D60E3" w:rsidRPr="00D60FFD" w14:paraId="114DE28B" w14:textId="77777777" w:rsidTr="00FB32E3">
        <w:trPr>
          <w:trHeight w:val="100"/>
        </w:trPr>
        <w:tc>
          <w:tcPr>
            <w:tcW w:w="400" w:type="pct"/>
            <w:vMerge/>
            <w:vAlign w:val="center"/>
          </w:tcPr>
          <w:p w14:paraId="46A2F379" w14:textId="77777777" w:rsidR="004D60E3" w:rsidRPr="00D60FFD" w:rsidRDefault="004D60E3" w:rsidP="00FB32E3">
            <w:pPr>
              <w:pStyle w:val="afffffb"/>
            </w:pPr>
          </w:p>
        </w:tc>
        <w:tc>
          <w:tcPr>
            <w:tcW w:w="658" w:type="pct"/>
            <w:vMerge/>
            <w:noWrap/>
            <w:vAlign w:val="center"/>
          </w:tcPr>
          <w:p w14:paraId="746335AE" w14:textId="77777777" w:rsidR="004D60E3" w:rsidRPr="00D60FFD" w:rsidRDefault="004D60E3" w:rsidP="00FB32E3">
            <w:pPr>
              <w:pStyle w:val="afffffb"/>
              <w:rPr>
                <w:lang w:bidi="ar"/>
              </w:rPr>
            </w:pPr>
          </w:p>
        </w:tc>
        <w:tc>
          <w:tcPr>
            <w:tcW w:w="497" w:type="pct"/>
            <w:vMerge/>
            <w:noWrap/>
            <w:vAlign w:val="center"/>
          </w:tcPr>
          <w:p w14:paraId="1D0F546A" w14:textId="77777777" w:rsidR="004D60E3" w:rsidRPr="00D60FFD" w:rsidRDefault="004D60E3" w:rsidP="00FB32E3">
            <w:pPr>
              <w:pStyle w:val="afffffb"/>
            </w:pPr>
          </w:p>
        </w:tc>
        <w:tc>
          <w:tcPr>
            <w:tcW w:w="387" w:type="pct"/>
            <w:vMerge/>
            <w:noWrap/>
            <w:vAlign w:val="center"/>
          </w:tcPr>
          <w:p w14:paraId="70263841" w14:textId="77777777" w:rsidR="004D60E3" w:rsidRPr="00D60FFD" w:rsidRDefault="004D60E3" w:rsidP="00FB32E3">
            <w:pPr>
              <w:pStyle w:val="afffffb"/>
            </w:pPr>
          </w:p>
        </w:tc>
        <w:tc>
          <w:tcPr>
            <w:tcW w:w="387" w:type="pct"/>
            <w:vMerge/>
            <w:noWrap/>
            <w:vAlign w:val="center"/>
          </w:tcPr>
          <w:p w14:paraId="0548F5FA" w14:textId="77777777" w:rsidR="004D60E3" w:rsidRPr="00D60FFD" w:rsidRDefault="004D60E3" w:rsidP="00FB32E3">
            <w:pPr>
              <w:pStyle w:val="afffffb"/>
            </w:pPr>
          </w:p>
        </w:tc>
        <w:tc>
          <w:tcPr>
            <w:tcW w:w="475" w:type="pct"/>
            <w:vMerge/>
            <w:noWrap/>
            <w:vAlign w:val="center"/>
          </w:tcPr>
          <w:p w14:paraId="5B111BB6" w14:textId="77777777" w:rsidR="004D60E3" w:rsidRPr="00D60FFD" w:rsidRDefault="004D60E3" w:rsidP="00FB32E3">
            <w:pPr>
              <w:pStyle w:val="afffffb"/>
            </w:pPr>
          </w:p>
        </w:tc>
        <w:tc>
          <w:tcPr>
            <w:tcW w:w="616" w:type="pct"/>
            <w:vMerge/>
            <w:noWrap/>
            <w:vAlign w:val="center"/>
          </w:tcPr>
          <w:p w14:paraId="3A60EF2F" w14:textId="77777777" w:rsidR="004D60E3" w:rsidRPr="00D60FFD" w:rsidRDefault="004D60E3" w:rsidP="00FB32E3">
            <w:pPr>
              <w:pStyle w:val="afffffb"/>
            </w:pPr>
          </w:p>
        </w:tc>
        <w:tc>
          <w:tcPr>
            <w:tcW w:w="487" w:type="pct"/>
            <w:vMerge/>
            <w:noWrap/>
            <w:vAlign w:val="center"/>
          </w:tcPr>
          <w:p w14:paraId="33C49E4A" w14:textId="77777777" w:rsidR="004D60E3" w:rsidRPr="00D60FFD" w:rsidRDefault="004D60E3" w:rsidP="00FB32E3">
            <w:pPr>
              <w:pStyle w:val="afffffb"/>
            </w:pPr>
          </w:p>
        </w:tc>
        <w:tc>
          <w:tcPr>
            <w:tcW w:w="324" w:type="pct"/>
            <w:vMerge/>
            <w:noWrap/>
            <w:vAlign w:val="center"/>
          </w:tcPr>
          <w:p w14:paraId="18F949E9" w14:textId="77777777" w:rsidR="004D60E3" w:rsidRPr="00D60FFD" w:rsidRDefault="004D60E3" w:rsidP="00FB32E3">
            <w:pPr>
              <w:pStyle w:val="afffffb"/>
            </w:pPr>
          </w:p>
        </w:tc>
        <w:tc>
          <w:tcPr>
            <w:tcW w:w="374" w:type="pct"/>
            <w:noWrap/>
            <w:vAlign w:val="center"/>
          </w:tcPr>
          <w:p w14:paraId="2E953EFF" w14:textId="77777777" w:rsidR="004D60E3" w:rsidRPr="00D60FFD" w:rsidRDefault="004D60E3" w:rsidP="00FB32E3">
            <w:pPr>
              <w:pStyle w:val="afffffb"/>
              <w:rPr>
                <w:lang w:bidi="ar"/>
              </w:rPr>
            </w:pPr>
            <w:r w:rsidRPr="00D60FFD">
              <w:t>硫酸雾</w:t>
            </w:r>
          </w:p>
        </w:tc>
        <w:tc>
          <w:tcPr>
            <w:tcW w:w="395" w:type="pct"/>
            <w:vAlign w:val="center"/>
          </w:tcPr>
          <w:p w14:paraId="2E9E7DD3" w14:textId="77777777" w:rsidR="004D60E3" w:rsidRPr="00D60FFD" w:rsidRDefault="004D60E3" w:rsidP="00FB32E3">
            <w:pPr>
              <w:pStyle w:val="afffffb"/>
            </w:pPr>
            <w:r w:rsidRPr="00D60FFD">
              <w:rPr>
                <w:rFonts w:hint="eastAsia"/>
              </w:rPr>
              <w:t>0.00014</w:t>
            </w:r>
          </w:p>
        </w:tc>
      </w:tr>
      <w:tr w:rsidR="004D60E3" w:rsidRPr="00D60FFD" w14:paraId="105313A7" w14:textId="77777777" w:rsidTr="00FB32E3">
        <w:trPr>
          <w:trHeight w:val="100"/>
        </w:trPr>
        <w:tc>
          <w:tcPr>
            <w:tcW w:w="400" w:type="pct"/>
            <w:vMerge/>
            <w:vAlign w:val="center"/>
          </w:tcPr>
          <w:p w14:paraId="73F8AEA2" w14:textId="77777777" w:rsidR="004D60E3" w:rsidRPr="00D60FFD" w:rsidRDefault="004D60E3" w:rsidP="00FB32E3">
            <w:pPr>
              <w:pStyle w:val="afffffb"/>
            </w:pPr>
          </w:p>
        </w:tc>
        <w:tc>
          <w:tcPr>
            <w:tcW w:w="658" w:type="pct"/>
            <w:vMerge/>
            <w:noWrap/>
            <w:vAlign w:val="center"/>
          </w:tcPr>
          <w:p w14:paraId="26506946" w14:textId="77777777" w:rsidR="004D60E3" w:rsidRPr="00D60FFD" w:rsidRDefault="004D60E3" w:rsidP="00FB32E3">
            <w:pPr>
              <w:pStyle w:val="afffffb"/>
              <w:rPr>
                <w:lang w:bidi="ar"/>
              </w:rPr>
            </w:pPr>
          </w:p>
        </w:tc>
        <w:tc>
          <w:tcPr>
            <w:tcW w:w="497" w:type="pct"/>
            <w:vMerge/>
            <w:noWrap/>
            <w:vAlign w:val="center"/>
          </w:tcPr>
          <w:p w14:paraId="75E375F9" w14:textId="77777777" w:rsidR="004D60E3" w:rsidRPr="00D60FFD" w:rsidRDefault="004D60E3" w:rsidP="00FB32E3">
            <w:pPr>
              <w:pStyle w:val="afffffb"/>
            </w:pPr>
          </w:p>
        </w:tc>
        <w:tc>
          <w:tcPr>
            <w:tcW w:w="387" w:type="pct"/>
            <w:vMerge/>
            <w:noWrap/>
            <w:vAlign w:val="center"/>
          </w:tcPr>
          <w:p w14:paraId="3231BF9A" w14:textId="77777777" w:rsidR="004D60E3" w:rsidRPr="00D60FFD" w:rsidRDefault="004D60E3" w:rsidP="00FB32E3">
            <w:pPr>
              <w:pStyle w:val="afffffb"/>
            </w:pPr>
          </w:p>
        </w:tc>
        <w:tc>
          <w:tcPr>
            <w:tcW w:w="387" w:type="pct"/>
            <w:vMerge/>
            <w:noWrap/>
            <w:vAlign w:val="center"/>
          </w:tcPr>
          <w:p w14:paraId="39905162" w14:textId="77777777" w:rsidR="004D60E3" w:rsidRPr="00D60FFD" w:rsidRDefault="004D60E3" w:rsidP="00FB32E3">
            <w:pPr>
              <w:pStyle w:val="afffffb"/>
            </w:pPr>
          </w:p>
        </w:tc>
        <w:tc>
          <w:tcPr>
            <w:tcW w:w="475" w:type="pct"/>
            <w:vMerge/>
            <w:noWrap/>
            <w:vAlign w:val="center"/>
          </w:tcPr>
          <w:p w14:paraId="708EFFA7" w14:textId="77777777" w:rsidR="004D60E3" w:rsidRPr="00D60FFD" w:rsidRDefault="004D60E3" w:rsidP="00FB32E3">
            <w:pPr>
              <w:pStyle w:val="afffffb"/>
            </w:pPr>
          </w:p>
        </w:tc>
        <w:tc>
          <w:tcPr>
            <w:tcW w:w="616" w:type="pct"/>
            <w:vMerge/>
            <w:noWrap/>
            <w:vAlign w:val="center"/>
          </w:tcPr>
          <w:p w14:paraId="38F2AED1" w14:textId="77777777" w:rsidR="004D60E3" w:rsidRPr="00D60FFD" w:rsidRDefault="004D60E3" w:rsidP="00FB32E3">
            <w:pPr>
              <w:pStyle w:val="afffffb"/>
            </w:pPr>
          </w:p>
        </w:tc>
        <w:tc>
          <w:tcPr>
            <w:tcW w:w="487" w:type="pct"/>
            <w:vMerge/>
            <w:noWrap/>
            <w:vAlign w:val="center"/>
          </w:tcPr>
          <w:p w14:paraId="51295939" w14:textId="77777777" w:rsidR="004D60E3" w:rsidRPr="00D60FFD" w:rsidRDefault="004D60E3" w:rsidP="00FB32E3">
            <w:pPr>
              <w:pStyle w:val="afffffb"/>
            </w:pPr>
          </w:p>
        </w:tc>
        <w:tc>
          <w:tcPr>
            <w:tcW w:w="324" w:type="pct"/>
            <w:vMerge/>
            <w:noWrap/>
            <w:vAlign w:val="center"/>
          </w:tcPr>
          <w:p w14:paraId="3A50BC9E" w14:textId="77777777" w:rsidR="004D60E3" w:rsidRPr="00D60FFD" w:rsidRDefault="004D60E3" w:rsidP="00FB32E3">
            <w:pPr>
              <w:pStyle w:val="afffffb"/>
            </w:pPr>
          </w:p>
        </w:tc>
        <w:tc>
          <w:tcPr>
            <w:tcW w:w="374" w:type="pct"/>
            <w:noWrap/>
            <w:vAlign w:val="center"/>
          </w:tcPr>
          <w:p w14:paraId="4660DC3B" w14:textId="77777777" w:rsidR="004D60E3" w:rsidRPr="00D60FFD" w:rsidRDefault="004D60E3" w:rsidP="00FB32E3">
            <w:pPr>
              <w:pStyle w:val="afffffb"/>
              <w:rPr>
                <w:lang w:bidi="ar"/>
              </w:rPr>
            </w:pPr>
            <w:r w:rsidRPr="00D60FFD">
              <w:t>HCl</w:t>
            </w:r>
          </w:p>
        </w:tc>
        <w:tc>
          <w:tcPr>
            <w:tcW w:w="395" w:type="pct"/>
            <w:vAlign w:val="center"/>
          </w:tcPr>
          <w:p w14:paraId="0CED8D51" w14:textId="77777777" w:rsidR="004D60E3" w:rsidRPr="00D60FFD" w:rsidRDefault="004D60E3" w:rsidP="00FB32E3">
            <w:pPr>
              <w:pStyle w:val="afffffb"/>
            </w:pPr>
            <w:r w:rsidRPr="00D60FFD">
              <w:rPr>
                <w:rFonts w:hint="eastAsia"/>
              </w:rPr>
              <w:t>0.00028</w:t>
            </w:r>
          </w:p>
        </w:tc>
      </w:tr>
      <w:tr w:rsidR="004D60E3" w:rsidRPr="00D60FFD" w14:paraId="0AD7D4A6" w14:textId="77777777" w:rsidTr="00FB32E3">
        <w:trPr>
          <w:trHeight w:val="134"/>
        </w:trPr>
        <w:tc>
          <w:tcPr>
            <w:tcW w:w="400" w:type="pct"/>
            <w:vMerge/>
            <w:vAlign w:val="center"/>
          </w:tcPr>
          <w:p w14:paraId="5E259C1F" w14:textId="77777777" w:rsidR="004D60E3" w:rsidRPr="00D60FFD" w:rsidRDefault="004D60E3" w:rsidP="00FB32E3">
            <w:pPr>
              <w:pStyle w:val="afffffb"/>
            </w:pPr>
          </w:p>
        </w:tc>
        <w:tc>
          <w:tcPr>
            <w:tcW w:w="658" w:type="pct"/>
            <w:vMerge w:val="restart"/>
            <w:noWrap/>
            <w:vAlign w:val="center"/>
          </w:tcPr>
          <w:p w14:paraId="63E342C7" w14:textId="77777777" w:rsidR="004D60E3" w:rsidRPr="00D60FFD" w:rsidRDefault="004D60E3" w:rsidP="00FB32E3">
            <w:pPr>
              <w:pStyle w:val="afffffb"/>
            </w:pPr>
            <w:r w:rsidRPr="00D60FFD">
              <w:rPr>
                <w:rFonts w:hint="eastAsia"/>
              </w:rPr>
              <w:t>物化罐区</w:t>
            </w:r>
          </w:p>
        </w:tc>
        <w:tc>
          <w:tcPr>
            <w:tcW w:w="497" w:type="pct"/>
            <w:vMerge w:val="restart"/>
            <w:noWrap/>
            <w:vAlign w:val="center"/>
          </w:tcPr>
          <w:p w14:paraId="2085AD41" w14:textId="77777777" w:rsidR="004D60E3" w:rsidRPr="00D60FFD" w:rsidRDefault="004D60E3" w:rsidP="00FB32E3">
            <w:pPr>
              <w:pStyle w:val="afffffb"/>
            </w:pPr>
            <w:r w:rsidRPr="00D60FFD">
              <w:rPr>
                <w:rFonts w:hint="eastAsia"/>
              </w:rPr>
              <w:t>18</w:t>
            </w:r>
          </w:p>
        </w:tc>
        <w:tc>
          <w:tcPr>
            <w:tcW w:w="387" w:type="pct"/>
            <w:vMerge w:val="restart"/>
            <w:noWrap/>
            <w:vAlign w:val="center"/>
          </w:tcPr>
          <w:p w14:paraId="43544BBD" w14:textId="77777777" w:rsidR="004D60E3" w:rsidRPr="00D60FFD" w:rsidRDefault="004D60E3" w:rsidP="00FB32E3">
            <w:pPr>
              <w:pStyle w:val="afffffb"/>
            </w:pPr>
            <w:r w:rsidRPr="00D60FFD">
              <w:rPr>
                <w:rFonts w:hint="eastAsia"/>
              </w:rPr>
              <w:t>55</w:t>
            </w:r>
          </w:p>
        </w:tc>
        <w:tc>
          <w:tcPr>
            <w:tcW w:w="387" w:type="pct"/>
            <w:vMerge w:val="restart"/>
            <w:noWrap/>
            <w:vAlign w:val="center"/>
          </w:tcPr>
          <w:p w14:paraId="13EA632F" w14:textId="77777777" w:rsidR="004D60E3" w:rsidRPr="00D60FFD" w:rsidRDefault="004D60E3" w:rsidP="00FB32E3">
            <w:pPr>
              <w:pStyle w:val="afffffb"/>
            </w:pPr>
            <w:r w:rsidRPr="00D60FFD">
              <w:rPr>
                <w:rFonts w:hint="eastAsia"/>
              </w:rPr>
              <w:t>6</w:t>
            </w:r>
          </w:p>
        </w:tc>
        <w:tc>
          <w:tcPr>
            <w:tcW w:w="475" w:type="pct"/>
            <w:vMerge w:val="restart"/>
            <w:noWrap/>
            <w:vAlign w:val="center"/>
          </w:tcPr>
          <w:p w14:paraId="21EBCD87"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6E388A82" w14:textId="77777777" w:rsidR="004D60E3" w:rsidRPr="00D60FFD" w:rsidRDefault="004D60E3" w:rsidP="00FB32E3">
            <w:pPr>
              <w:pStyle w:val="afffffb"/>
            </w:pPr>
            <w:r w:rsidRPr="00D60FFD">
              <w:rPr>
                <w:rFonts w:hint="eastAsia"/>
              </w:rPr>
              <w:t>4</w:t>
            </w:r>
          </w:p>
        </w:tc>
        <w:tc>
          <w:tcPr>
            <w:tcW w:w="487" w:type="pct"/>
            <w:vMerge w:val="restart"/>
            <w:noWrap/>
            <w:vAlign w:val="center"/>
          </w:tcPr>
          <w:p w14:paraId="0A268E99" w14:textId="77777777" w:rsidR="004D60E3" w:rsidRPr="00D60FFD" w:rsidRDefault="004D60E3" w:rsidP="00FB32E3">
            <w:pPr>
              <w:pStyle w:val="afffffb"/>
            </w:pPr>
            <w:r w:rsidRPr="00D60FFD">
              <w:rPr>
                <w:rFonts w:hint="eastAsia"/>
              </w:rPr>
              <w:t>7</w:t>
            </w:r>
            <w:r w:rsidRPr="00D60FFD">
              <w:t>920</w:t>
            </w:r>
          </w:p>
        </w:tc>
        <w:tc>
          <w:tcPr>
            <w:tcW w:w="324" w:type="pct"/>
            <w:vMerge w:val="restart"/>
            <w:noWrap/>
            <w:vAlign w:val="center"/>
          </w:tcPr>
          <w:p w14:paraId="04393051" w14:textId="77777777" w:rsidR="004D60E3" w:rsidRPr="00D60FFD" w:rsidRDefault="004D60E3" w:rsidP="00FB32E3">
            <w:pPr>
              <w:pStyle w:val="afffffb"/>
            </w:pPr>
            <w:r w:rsidRPr="00D60FFD">
              <w:rPr>
                <w:rFonts w:hint="eastAsia"/>
              </w:rPr>
              <w:t>正常</w:t>
            </w:r>
          </w:p>
        </w:tc>
        <w:tc>
          <w:tcPr>
            <w:tcW w:w="374" w:type="pct"/>
            <w:noWrap/>
            <w:vAlign w:val="center"/>
          </w:tcPr>
          <w:p w14:paraId="20FF57C3" w14:textId="77777777" w:rsidR="004D60E3" w:rsidRPr="00D60FFD" w:rsidRDefault="004D60E3" w:rsidP="00FB32E3">
            <w:pPr>
              <w:pStyle w:val="afffffb"/>
            </w:pPr>
            <w:r w:rsidRPr="00D60FFD">
              <w:rPr>
                <w:lang w:bidi="ar"/>
              </w:rPr>
              <w:t>VOCs</w:t>
            </w:r>
          </w:p>
        </w:tc>
        <w:tc>
          <w:tcPr>
            <w:tcW w:w="395" w:type="pct"/>
            <w:vAlign w:val="center"/>
          </w:tcPr>
          <w:p w14:paraId="7ED6A07D" w14:textId="77777777" w:rsidR="004D60E3" w:rsidRPr="00D60FFD" w:rsidRDefault="004D60E3" w:rsidP="00FB32E3">
            <w:pPr>
              <w:pStyle w:val="afffffb"/>
            </w:pPr>
            <w:r w:rsidRPr="00D60FFD">
              <w:rPr>
                <w:rFonts w:hint="eastAsia"/>
              </w:rPr>
              <w:t>0.00028</w:t>
            </w:r>
          </w:p>
        </w:tc>
      </w:tr>
      <w:tr w:rsidR="004D60E3" w:rsidRPr="00D60FFD" w14:paraId="7480A71D" w14:textId="77777777" w:rsidTr="00FB32E3">
        <w:trPr>
          <w:trHeight w:val="133"/>
        </w:trPr>
        <w:tc>
          <w:tcPr>
            <w:tcW w:w="400" w:type="pct"/>
            <w:vMerge/>
            <w:vAlign w:val="center"/>
          </w:tcPr>
          <w:p w14:paraId="150593E3" w14:textId="77777777" w:rsidR="004D60E3" w:rsidRPr="00D60FFD" w:rsidRDefault="004D60E3" w:rsidP="00FB32E3">
            <w:pPr>
              <w:pStyle w:val="afffffb"/>
            </w:pPr>
          </w:p>
        </w:tc>
        <w:tc>
          <w:tcPr>
            <w:tcW w:w="658" w:type="pct"/>
            <w:vMerge/>
            <w:noWrap/>
            <w:vAlign w:val="center"/>
          </w:tcPr>
          <w:p w14:paraId="12072C0E" w14:textId="77777777" w:rsidR="004D60E3" w:rsidRPr="00D60FFD" w:rsidRDefault="004D60E3" w:rsidP="00FB32E3">
            <w:pPr>
              <w:pStyle w:val="afffffb"/>
            </w:pPr>
          </w:p>
        </w:tc>
        <w:tc>
          <w:tcPr>
            <w:tcW w:w="497" w:type="pct"/>
            <w:vMerge/>
            <w:noWrap/>
            <w:vAlign w:val="center"/>
          </w:tcPr>
          <w:p w14:paraId="3831DE97" w14:textId="77777777" w:rsidR="004D60E3" w:rsidRPr="00D60FFD" w:rsidRDefault="004D60E3" w:rsidP="00FB32E3">
            <w:pPr>
              <w:pStyle w:val="afffffb"/>
            </w:pPr>
          </w:p>
        </w:tc>
        <w:tc>
          <w:tcPr>
            <w:tcW w:w="387" w:type="pct"/>
            <w:vMerge/>
            <w:noWrap/>
            <w:vAlign w:val="center"/>
          </w:tcPr>
          <w:p w14:paraId="6C3527F6" w14:textId="77777777" w:rsidR="004D60E3" w:rsidRPr="00D60FFD" w:rsidRDefault="004D60E3" w:rsidP="00FB32E3">
            <w:pPr>
              <w:pStyle w:val="afffffb"/>
            </w:pPr>
          </w:p>
        </w:tc>
        <w:tc>
          <w:tcPr>
            <w:tcW w:w="387" w:type="pct"/>
            <w:vMerge/>
            <w:noWrap/>
            <w:vAlign w:val="center"/>
          </w:tcPr>
          <w:p w14:paraId="4E4AF1CA" w14:textId="77777777" w:rsidR="004D60E3" w:rsidRPr="00D60FFD" w:rsidRDefault="004D60E3" w:rsidP="00FB32E3">
            <w:pPr>
              <w:pStyle w:val="afffffb"/>
            </w:pPr>
          </w:p>
        </w:tc>
        <w:tc>
          <w:tcPr>
            <w:tcW w:w="475" w:type="pct"/>
            <w:vMerge/>
            <w:noWrap/>
            <w:vAlign w:val="center"/>
          </w:tcPr>
          <w:p w14:paraId="2C2AC21A" w14:textId="77777777" w:rsidR="004D60E3" w:rsidRPr="00D60FFD" w:rsidRDefault="004D60E3" w:rsidP="00FB32E3">
            <w:pPr>
              <w:pStyle w:val="afffffb"/>
            </w:pPr>
          </w:p>
        </w:tc>
        <w:tc>
          <w:tcPr>
            <w:tcW w:w="616" w:type="pct"/>
            <w:vMerge/>
            <w:noWrap/>
            <w:vAlign w:val="center"/>
          </w:tcPr>
          <w:p w14:paraId="7F65329D" w14:textId="77777777" w:rsidR="004D60E3" w:rsidRPr="00D60FFD" w:rsidRDefault="004D60E3" w:rsidP="00FB32E3">
            <w:pPr>
              <w:pStyle w:val="afffffb"/>
            </w:pPr>
          </w:p>
        </w:tc>
        <w:tc>
          <w:tcPr>
            <w:tcW w:w="487" w:type="pct"/>
            <w:vMerge/>
            <w:noWrap/>
            <w:vAlign w:val="center"/>
          </w:tcPr>
          <w:p w14:paraId="6853A2B3" w14:textId="77777777" w:rsidR="004D60E3" w:rsidRPr="00D60FFD" w:rsidRDefault="004D60E3" w:rsidP="00FB32E3">
            <w:pPr>
              <w:pStyle w:val="afffffb"/>
            </w:pPr>
          </w:p>
        </w:tc>
        <w:tc>
          <w:tcPr>
            <w:tcW w:w="324" w:type="pct"/>
            <w:vMerge/>
            <w:noWrap/>
            <w:vAlign w:val="center"/>
          </w:tcPr>
          <w:p w14:paraId="6B959BFE" w14:textId="77777777" w:rsidR="004D60E3" w:rsidRPr="00D60FFD" w:rsidRDefault="004D60E3" w:rsidP="00FB32E3">
            <w:pPr>
              <w:pStyle w:val="afffffb"/>
            </w:pPr>
          </w:p>
        </w:tc>
        <w:tc>
          <w:tcPr>
            <w:tcW w:w="374" w:type="pct"/>
            <w:noWrap/>
            <w:vAlign w:val="center"/>
          </w:tcPr>
          <w:p w14:paraId="658E5FD9" w14:textId="77777777" w:rsidR="004D60E3" w:rsidRPr="00D60FFD" w:rsidRDefault="004D60E3" w:rsidP="00FB32E3">
            <w:pPr>
              <w:pStyle w:val="afffffb"/>
              <w:rPr>
                <w:lang w:bidi="ar"/>
              </w:rPr>
            </w:pPr>
            <w:r w:rsidRPr="00D60FFD">
              <w:t>硫酸雾</w:t>
            </w:r>
          </w:p>
        </w:tc>
        <w:tc>
          <w:tcPr>
            <w:tcW w:w="395" w:type="pct"/>
            <w:vAlign w:val="center"/>
          </w:tcPr>
          <w:p w14:paraId="21FFFC59" w14:textId="77777777" w:rsidR="004D60E3" w:rsidRPr="00D60FFD" w:rsidRDefault="004D60E3" w:rsidP="00FB32E3">
            <w:pPr>
              <w:pStyle w:val="afffffb"/>
            </w:pPr>
            <w:r w:rsidRPr="00D60FFD">
              <w:rPr>
                <w:rFonts w:hint="eastAsia"/>
              </w:rPr>
              <w:t>0.00014</w:t>
            </w:r>
          </w:p>
        </w:tc>
      </w:tr>
      <w:tr w:rsidR="004D60E3" w:rsidRPr="00D60FFD" w14:paraId="17C4829C" w14:textId="77777777" w:rsidTr="00FB32E3">
        <w:trPr>
          <w:trHeight w:val="133"/>
        </w:trPr>
        <w:tc>
          <w:tcPr>
            <w:tcW w:w="400" w:type="pct"/>
            <w:vMerge/>
            <w:vAlign w:val="center"/>
          </w:tcPr>
          <w:p w14:paraId="0697FA00" w14:textId="77777777" w:rsidR="004D60E3" w:rsidRPr="00D60FFD" w:rsidRDefault="004D60E3" w:rsidP="00FB32E3">
            <w:pPr>
              <w:pStyle w:val="afffffb"/>
            </w:pPr>
          </w:p>
        </w:tc>
        <w:tc>
          <w:tcPr>
            <w:tcW w:w="658" w:type="pct"/>
            <w:vMerge/>
            <w:noWrap/>
            <w:vAlign w:val="center"/>
          </w:tcPr>
          <w:p w14:paraId="0F5E8C39" w14:textId="77777777" w:rsidR="004D60E3" w:rsidRPr="00D60FFD" w:rsidRDefault="004D60E3" w:rsidP="00FB32E3">
            <w:pPr>
              <w:pStyle w:val="afffffb"/>
            </w:pPr>
          </w:p>
        </w:tc>
        <w:tc>
          <w:tcPr>
            <w:tcW w:w="497" w:type="pct"/>
            <w:vMerge/>
            <w:noWrap/>
            <w:vAlign w:val="center"/>
          </w:tcPr>
          <w:p w14:paraId="39361F5B" w14:textId="77777777" w:rsidR="004D60E3" w:rsidRPr="00D60FFD" w:rsidRDefault="004D60E3" w:rsidP="00FB32E3">
            <w:pPr>
              <w:pStyle w:val="afffffb"/>
            </w:pPr>
          </w:p>
        </w:tc>
        <w:tc>
          <w:tcPr>
            <w:tcW w:w="387" w:type="pct"/>
            <w:vMerge/>
            <w:noWrap/>
            <w:vAlign w:val="center"/>
          </w:tcPr>
          <w:p w14:paraId="6C5DA5D2" w14:textId="77777777" w:rsidR="004D60E3" w:rsidRPr="00D60FFD" w:rsidRDefault="004D60E3" w:rsidP="00FB32E3">
            <w:pPr>
              <w:pStyle w:val="afffffb"/>
            </w:pPr>
          </w:p>
        </w:tc>
        <w:tc>
          <w:tcPr>
            <w:tcW w:w="387" w:type="pct"/>
            <w:vMerge/>
            <w:noWrap/>
            <w:vAlign w:val="center"/>
          </w:tcPr>
          <w:p w14:paraId="5FAF593B" w14:textId="77777777" w:rsidR="004D60E3" w:rsidRPr="00D60FFD" w:rsidRDefault="004D60E3" w:rsidP="00FB32E3">
            <w:pPr>
              <w:pStyle w:val="afffffb"/>
            </w:pPr>
          </w:p>
        </w:tc>
        <w:tc>
          <w:tcPr>
            <w:tcW w:w="475" w:type="pct"/>
            <w:vMerge/>
            <w:noWrap/>
            <w:vAlign w:val="center"/>
          </w:tcPr>
          <w:p w14:paraId="64FF14A8" w14:textId="77777777" w:rsidR="004D60E3" w:rsidRPr="00D60FFD" w:rsidRDefault="004D60E3" w:rsidP="00FB32E3">
            <w:pPr>
              <w:pStyle w:val="afffffb"/>
            </w:pPr>
          </w:p>
        </w:tc>
        <w:tc>
          <w:tcPr>
            <w:tcW w:w="616" w:type="pct"/>
            <w:vMerge/>
            <w:noWrap/>
            <w:vAlign w:val="center"/>
          </w:tcPr>
          <w:p w14:paraId="28C86446" w14:textId="77777777" w:rsidR="004D60E3" w:rsidRPr="00D60FFD" w:rsidRDefault="004D60E3" w:rsidP="00FB32E3">
            <w:pPr>
              <w:pStyle w:val="afffffb"/>
            </w:pPr>
          </w:p>
        </w:tc>
        <w:tc>
          <w:tcPr>
            <w:tcW w:w="487" w:type="pct"/>
            <w:vMerge/>
            <w:noWrap/>
            <w:vAlign w:val="center"/>
          </w:tcPr>
          <w:p w14:paraId="2ABB92D8" w14:textId="77777777" w:rsidR="004D60E3" w:rsidRPr="00D60FFD" w:rsidRDefault="004D60E3" w:rsidP="00FB32E3">
            <w:pPr>
              <w:pStyle w:val="afffffb"/>
            </w:pPr>
          </w:p>
        </w:tc>
        <w:tc>
          <w:tcPr>
            <w:tcW w:w="324" w:type="pct"/>
            <w:vMerge/>
            <w:noWrap/>
            <w:vAlign w:val="center"/>
          </w:tcPr>
          <w:p w14:paraId="78FD31E5" w14:textId="77777777" w:rsidR="004D60E3" w:rsidRPr="00D60FFD" w:rsidRDefault="004D60E3" w:rsidP="00FB32E3">
            <w:pPr>
              <w:pStyle w:val="afffffb"/>
            </w:pPr>
          </w:p>
        </w:tc>
        <w:tc>
          <w:tcPr>
            <w:tcW w:w="374" w:type="pct"/>
            <w:noWrap/>
            <w:vAlign w:val="center"/>
          </w:tcPr>
          <w:p w14:paraId="24701EB2" w14:textId="77777777" w:rsidR="004D60E3" w:rsidRPr="00D60FFD" w:rsidRDefault="004D60E3" w:rsidP="00FB32E3">
            <w:pPr>
              <w:pStyle w:val="afffffb"/>
              <w:rPr>
                <w:lang w:bidi="ar"/>
              </w:rPr>
            </w:pPr>
            <w:r w:rsidRPr="00D60FFD">
              <w:t>HCl</w:t>
            </w:r>
          </w:p>
        </w:tc>
        <w:tc>
          <w:tcPr>
            <w:tcW w:w="395" w:type="pct"/>
            <w:vAlign w:val="center"/>
          </w:tcPr>
          <w:p w14:paraId="7C5659EB" w14:textId="77777777" w:rsidR="004D60E3" w:rsidRPr="00D60FFD" w:rsidRDefault="004D60E3" w:rsidP="00FB32E3">
            <w:pPr>
              <w:pStyle w:val="afffffb"/>
            </w:pPr>
            <w:r w:rsidRPr="00D60FFD">
              <w:rPr>
                <w:rFonts w:hint="eastAsia"/>
              </w:rPr>
              <w:t>0.00028</w:t>
            </w:r>
          </w:p>
        </w:tc>
      </w:tr>
      <w:tr w:rsidR="004D60E3" w:rsidRPr="00D60FFD" w14:paraId="29685302" w14:textId="77777777" w:rsidTr="00FB32E3">
        <w:trPr>
          <w:trHeight w:val="200"/>
        </w:trPr>
        <w:tc>
          <w:tcPr>
            <w:tcW w:w="400" w:type="pct"/>
            <w:vMerge/>
            <w:vAlign w:val="center"/>
          </w:tcPr>
          <w:p w14:paraId="68D3666C" w14:textId="77777777" w:rsidR="004D60E3" w:rsidRPr="00D60FFD" w:rsidRDefault="004D60E3" w:rsidP="00FB32E3">
            <w:pPr>
              <w:pStyle w:val="afffffb"/>
            </w:pPr>
          </w:p>
        </w:tc>
        <w:tc>
          <w:tcPr>
            <w:tcW w:w="658" w:type="pct"/>
            <w:vMerge w:val="restart"/>
            <w:noWrap/>
            <w:vAlign w:val="center"/>
          </w:tcPr>
          <w:p w14:paraId="110D2F94" w14:textId="77777777" w:rsidR="004D60E3" w:rsidRPr="00D60FFD" w:rsidRDefault="004D60E3" w:rsidP="00FB32E3">
            <w:pPr>
              <w:pStyle w:val="afffffb"/>
            </w:pPr>
            <w:r w:rsidRPr="00D60FFD">
              <w:rPr>
                <w:rFonts w:hint="eastAsia"/>
              </w:rPr>
              <w:t>污水处理</w:t>
            </w:r>
            <w:r w:rsidRPr="00D60FFD">
              <w:t>区</w:t>
            </w:r>
          </w:p>
        </w:tc>
        <w:tc>
          <w:tcPr>
            <w:tcW w:w="497" w:type="pct"/>
            <w:vMerge w:val="restart"/>
            <w:noWrap/>
            <w:vAlign w:val="center"/>
          </w:tcPr>
          <w:p w14:paraId="41E6FB49" w14:textId="77777777" w:rsidR="004D60E3" w:rsidRPr="00D60FFD" w:rsidRDefault="004D60E3" w:rsidP="00FB32E3">
            <w:pPr>
              <w:pStyle w:val="afffffb"/>
            </w:pPr>
            <w:r w:rsidRPr="00D60FFD">
              <w:rPr>
                <w:rFonts w:hint="eastAsia"/>
              </w:rPr>
              <w:t>18</w:t>
            </w:r>
          </w:p>
        </w:tc>
        <w:tc>
          <w:tcPr>
            <w:tcW w:w="387" w:type="pct"/>
            <w:vMerge w:val="restart"/>
            <w:noWrap/>
            <w:vAlign w:val="center"/>
          </w:tcPr>
          <w:p w14:paraId="5542F40A" w14:textId="77777777" w:rsidR="004D60E3" w:rsidRPr="00D60FFD" w:rsidRDefault="004D60E3" w:rsidP="00FB32E3">
            <w:pPr>
              <w:pStyle w:val="afffffb"/>
            </w:pPr>
            <w:r w:rsidRPr="00D60FFD">
              <w:rPr>
                <w:rFonts w:hint="eastAsia"/>
              </w:rPr>
              <w:t>44</w:t>
            </w:r>
          </w:p>
        </w:tc>
        <w:tc>
          <w:tcPr>
            <w:tcW w:w="387" w:type="pct"/>
            <w:vMerge w:val="restart"/>
            <w:noWrap/>
            <w:vAlign w:val="center"/>
          </w:tcPr>
          <w:p w14:paraId="0498F948" w14:textId="77777777" w:rsidR="004D60E3" w:rsidRPr="00D60FFD" w:rsidRDefault="004D60E3" w:rsidP="00FB32E3">
            <w:pPr>
              <w:pStyle w:val="afffffb"/>
            </w:pPr>
            <w:r w:rsidRPr="00D60FFD">
              <w:rPr>
                <w:rFonts w:hint="eastAsia"/>
              </w:rPr>
              <w:t>22.25</w:t>
            </w:r>
          </w:p>
        </w:tc>
        <w:tc>
          <w:tcPr>
            <w:tcW w:w="475" w:type="pct"/>
            <w:vMerge w:val="restart"/>
            <w:noWrap/>
            <w:vAlign w:val="center"/>
          </w:tcPr>
          <w:p w14:paraId="7B9FE3DE"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3FF5BC00" w14:textId="77777777" w:rsidR="004D60E3" w:rsidRPr="00D60FFD" w:rsidRDefault="004D60E3" w:rsidP="00FB32E3">
            <w:pPr>
              <w:pStyle w:val="afffffb"/>
            </w:pPr>
            <w:r w:rsidRPr="00D60FFD">
              <w:rPr>
                <w:rFonts w:hint="eastAsia"/>
              </w:rPr>
              <w:t>3</w:t>
            </w:r>
          </w:p>
        </w:tc>
        <w:tc>
          <w:tcPr>
            <w:tcW w:w="487" w:type="pct"/>
            <w:vMerge w:val="restart"/>
            <w:noWrap/>
            <w:vAlign w:val="center"/>
          </w:tcPr>
          <w:p w14:paraId="513A2BAF" w14:textId="77777777" w:rsidR="004D60E3" w:rsidRPr="00D60FFD" w:rsidRDefault="004D60E3" w:rsidP="00FB32E3">
            <w:pPr>
              <w:pStyle w:val="afffffb"/>
            </w:pPr>
            <w:r w:rsidRPr="00D60FFD">
              <w:rPr>
                <w:rFonts w:hint="eastAsia"/>
              </w:rPr>
              <w:t>7</w:t>
            </w:r>
            <w:r w:rsidRPr="00D60FFD">
              <w:t>920</w:t>
            </w:r>
          </w:p>
        </w:tc>
        <w:tc>
          <w:tcPr>
            <w:tcW w:w="324" w:type="pct"/>
            <w:vMerge w:val="restart"/>
            <w:noWrap/>
            <w:vAlign w:val="center"/>
          </w:tcPr>
          <w:p w14:paraId="3FAAB0B1" w14:textId="77777777" w:rsidR="004D60E3" w:rsidRPr="00D60FFD" w:rsidRDefault="004D60E3" w:rsidP="00FB32E3">
            <w:pPr>
              <w:pStyle w:val="afffffb"/>
            </w:pPr>
            <w:r w:rsidRPr="00D60FFD">
              <w:rPr>
                <w:rFonts w:hint="eastAsia"/>
              </w:rPr>
              <w:t>正常</w:t>
            </w:r>
          </w:p>
        </w:tc>
        <w:tc>
          <w:tcPr>
            <w:tcW w:w="374" w:type="pct"/>
            <w:noWrap/>
            <w:vAlign w:val="center"/>
          </w:tcPr>
          <w:p w14:paraId="12494128" w14:textId="77777777" w:rsidR="004D60E3" w:rsidRPr="00D60FFD" w:rsidRDefault="004D60E3" w:rsidP="00FB32E3">
            <w:pPr>
              <w:pStyle w:val="afffffb"/>
            </w:pPr>
            <w:r w:rsidRPr="00D60FFD">
              <w:rPr>
                <w:lang w:bidi="ar"/>
              </w:rPr>
              <w:t>NH</w:t>
            </w:r>
            <w:r w:rsidRPr="00D60FFD">
              <w:rPr>
                <w:kern w:val="44"/>
                <w:szCs w:val="18"/>
                <w:vertAlign w:val="subscript"/>
                <w:lang w:bidi="ar"/>
              </w:rPr>
              <w:t>3</w:t>
            </w:r>
          </w:p>
        </w:tc>
        <w:tc>
          <w:tcPr>
            <w:tcW w:w="395" w:type="pct"/>
            <w:vAlign w:val="center"/>
          </w:tcPr>
          <w:p w14:paraId="1F55609E" w14:textId="77777777" w:rsidR="004D60E3" w:rsidRPr="00D60FFD" w:rsidRDefault="004D60E3" w:rsidP="00FB32E3">
            <w:pPr>
              <w:pStyle w:val="afffffb"/>
            </w:pPr>
            <w:r w:rsidRPr="00D60FFD">
              <w:rPr>
                <w:rFonts w:hint="eastAsia"/>
              </w:rPr>
              <w:t>0.00758</w:t>
            </w:r>
          </w:p>
        </w:tc>
      </w:tr>
      <w:tr w:rsidR="004D60E3" w:rsidRPr="00D60FFD" w14:paraId="001A0E7D" w14:textId="77777777" w:rsidTr="00FB32E3">
        <w:trPr>
          <w:trHeight w:val="200"/>
        </w:trPr>
        <w:tc>
          <w:tcPr>
            <w:tcW w:w="400" w:type="pct"/>
            <w:vMerge/>
            <w:vAlign w:val="center"/>
          </w:tcPr>
          <w:p w14:paraId="224543C1" w14:textId="77777777" w:rsidR="004D60E3" w:rsidRPr="00D60FFD" w:rsidRDefault="004D60E3" w:rsidP="00FB32E3">
            <w:pPr>
              <w:pStyle w:val="afffffb"/>
            </w:pPr>
          </w:p>
        </w:tc>
        <w:tc>
          <w:tcPr>
            <w:tcW w:w="658" w:type="pct"/>
            <w:vMerge/>
            <w:noWrap/>
            <w:vAlign w:val="center"/>
          </w:tcPr>
          <w:p w14:paraId="5644F64A" w14:textId="77777777" w:rsidR="004D60E3" w:rsidRPr="00D60FFD" w:rsidRDefault="004D60E3" w:rsidP="00FB32E3">
            <w:pPr>
              <w:pStyle w:val="afffffb"/>
            </w:pPr>
          </w:p>
        </w:tc>
        <w:tc>
          <w:tcPr>
            <w:tcW w:w="497" w:type="pct"/>
            <w:vMerge/>
            <w:noWrap/>
            <w:vAlign w:val="center"/>
          </w:tcPr>
          <w:p w14:paraId="2EA9510C" w14:textId="77777777" w:rsidR="004D60E3" w:rsidRPr="00D60FFD" w:rsidRDefault="004D60E3" w:rsidP="00FB32E3">
            <w:pPr>
              <w:pStyle w:val="afffffb"/>
            </w:pPr>
          </w:p>
        </w:tc>
        <w:tc>
          <w:tcPr>
            <w:tcW w:w="387" w:type="pct"/>
            <w:vMerge/>
            <w:noWrap/>
            <w:vAlign w:val="center"/>
          </w:tcPr>
          <w:p w14:paraId="3096FCDF" w14:textId="77777777" w:rsidR="004D60E3" w:rsidRPr="00D60FFD" w:rsidRDefault="004D60E3" w:rsidP="00FB32E3">
            <w:pPr>
              <w:pStyle w:val="afffffb"/>
            </w:pPr>
          </w:p>
        </w:tc>
        <w:tc>
          <w:tcPr>
            <w:tcW w:w="387" w:type="pct"/>
            <w:vMerge/>
            <w:noWrap/>
            <w:vAlign w:val="center"/>
          </w:tcPr>
          <w:p w14:paraId="2B6FC3BD" w14:textId="77777777" w:rsidR="004D60E3" w:rsidRPr="00D60FFD" w:rsidRDefault="004D60E3" w:rsidP="00FB32E3">
            <w:pPr>
              <w:pStyle w:val="afffffb"/>
            </w:pPr>
          </w:p>
        </w:tc>
        <w:tc>
          <w:tcPr>
            <w:tcW w:w="475" w:type="pct"/>
            <w:vMerge/>
            <w:noWrap/>
            <w:vAlign w:val="center"/>
          </w:tcPr>
          <w:p w14:paraId="79B5037F" w14:textId="77777777" w:rsidR="004D60E3" w:rsidRPr="00D60FFD" w:rsidRDefault="004D60E3" w:rsidP="00FB32E3">
            <w:pPr>
              <w:pStyle w:val="afffffb"/>
            </w:pPr>
          </w:p>
        </w:tc>
        <w:tc>
          <w:tcPr>
            <w:tcW w:w="616" w:type="pct"/>
            <w:vMerge/>
            <w:noWrap/>
            <w:vAlign w:val="center"/>
          </w:tcPr>
          <w:p w14:paraId="3054172C" w14:textId="77777777" w:rsidR="004D60E3" w:rsidRPr="00D60FFD" w:rsidRDefault="004D60E3" w:rsidP="00FB32E3">
            <w:pPr>
              <w:pStyle w:val="afffffb"/>
            </w:pPr>
          </w:p>
        </w:tc>
        <w:tc>
          <w:tcPr>
            <w:tcW w:w="487" w:type="pct"/>
            <w:vMerge/>
            <w:noWrap/>
            <w:vAlign w:val="center"/>
          </w:tcPr>
          <w:p w14:paraId="2509CC87" w14:textId="77777777" w:rsidR="004D60E3" w:rsidRPr="00D60FFD" w:rsidRDefault="004D60E3" w:rsidP="00FB32E3">
            <w:pPr>
              <w:pStyle w:val="afffffb"/>
            </w:pPr>
          </w:p>
        </w:tc>
        <w:tc>
          <w:tcPr>
            <w:tcW w:w="324" w:type="pct"/>
            <w:vMerge/>
            <w:noWrap/>
            <w:vAlign w:val="center"/>
          </w:tcPr>
          <w:p w14:paraId="03F80CD8" w14:textId="77777777" w:rsidR="004D60E3" w:rsidRPr="00D60FFD" w:rsidRDefault="004D60E3" w:rsidP="00FB32E3">
            <w:pPr>
              <w:pStyle w:val="afffffb"/>
            </w:pPr>
          </w:p>
        </w:tc>
        <w:tc>
          <w:tcPr>
            <w:tcW w:w="374" w:type="pct"/>
            <w:noWrap/>
            <w:vAlign w:val="center"/>
          </w:tcPr>
          <w:p w14:paraId="5E117DFA" w14:textId="77777777" w:rsidR="004D60E3" w:rsidRPr="00D60FFD" w:rsidRDefault="004D60E3" w:rsidP="00FB32E3">
            <w:pPr>
              <w:pStyle w:val="afffffb"/>
            </w:pPr>
            <w:r w:rsidRPr="00D60FFD">
              <w:rPr>
                <w:lang w:bidi="ar"/>
              </w:rPr>
              <w:t>H</w:t>
            </w:r>
            <w:r w:rsidRPr="00D60FFD">
              <w:rPr>
                <w:kern w:val="44"/>
                <w:szCs w:val="18"/>
                <w:vertAlign w:val="subscript"/>
                <w:lang w:bidi="ar"/>
              </w:rPr>
              <w:t>2</w:t>
            </w:r>
            <w:r w:rsidRPr="00D60FFD">
              <w:rPr>
                <w:lang w:bidi="ar"/>
              </w:rPr>
              <w:t>S</w:t>
            </w:r>
          </w:p>
        </w:tc>
        <w:tc>
          <w:tcPr>
            <w:tcW w:w="395" w:type="pct"/>
            <w:vAlign w:val="center"/>
          </w:tcPr>
          <w:p w14:paraId="601AD2E9" w14:textId="77777777" w:rsidR="004D60E3" w:rsidRPr="00D60FFD" w:rsidRDefault="004D60E3" w:rsidP="00FB32E3">
            <w:pPr>
              <w:pStyle w:val="afffffb"/>
            </w:pPr>
            <w:r w:rsidRPr="00D60FFD">
              <w:rPr>
                <w:rFonts w:hint="eastAsia"/>
              </w:rPr>
              <w:t>0.00024</w:t>
            </w:r>
          </w:p>
        </w:tc>
      </w:tr>
      <w:tr w:rsidR="004D60E3" w:rsidRPr="00D60FFD" w14:paraId="05A5006F" w14:textId="77777777" w:rsidTr="00FB32E3">
        <w:trPr>
          <w:trHeight w:val="100"/>
        </w:trPr>
        <w:tc>
          <w:tcPr>
            <w:tcW w:w="400" w:type="pct"/>
            <w:vMerge/>
            <w:vAlign w:val="center"/>
          </w:tcPr>
          <w:p w14:paraId="02AA7CB9" w14:textId="77777777" w:rsidR="004D60E3" w:rsidRPr="00D60FFD" w:rsidRDefault="004D60E3" w:rsidP="00FB32E3">
            <w:pPr>
              <w:pStyle w:val="afffffb"/>
            </w:pPr>
          </w:p>
        </w:tc>
        <w:tc>
          <w:tcPr>
            <w:tcW w:w="658" w:type="pct"/>
            <w:vMerge w:val="restart"/>
            <w:noWrap/>
            <w:vAlign w:val="center"/>
          </w:tcPr>
          <w:p w14:paraId="617F783C" w14:textId="77777777" w:rsidR="004D60E3" w:rsidRPr="00D60FFD" w:rsidRDefault="004D60E3" w:rsidP="00FB32E3">
            <w:pPr>
              <w:pStyle w:val="afffffb"/>
            </w:pPr>
            <w:r w:rsidRPr="00D60FFD">
              <w:rPr>
                <w:lang w:bidi="ar"/>
              </w:rPr>
              <w:t>预处理车间</w:t>
            </w:r>
          </w:p>
        </w:tc>
        <w:tc>
          <w:tcPr>
            <w:tcW w:w="497" w:type="pct"/>
            <w:vMerge w:val="restart"/>
            <w:noWrap/>
            <w:vAlign w:val="center"/>
          </w:tcPr>
          <w:p w14:paraId="72347265" w14:textId="77777777" w:rsidR="004D60E3" w:rsidRPr="00D60FFD" w:rsidRDefault="004D60E3" w:rsidP="00FB32E3">
            <w:pPr>
              <w:pStyle w:val="afffffb"/>
            </w:pPr>
            <w:r w:rsidRPr="00D60FFD">
              <w:rPr>
                <w:rFonts w:hint="eastAsia"/>
              </w:rPr>
              <w:t>17</w:t>
            </w:r>
          </w:p>
        </w:tc>
        <w:tc>
          <w:tcPr>
            <w:tcW w:w="387" w:type="pct"/>
            <w:vMerge w:val="restart"/>
            <w:noWrap/>
            <w:vAlign w:val="center"/>
          </w:tcPr>
          <w:p w14:paraId="61157A16" w14:textId="77777777" w:rsidR="004D60E3" w:rsidRPr="00D60FFD" w:rsidRDefault="004D60E3" w:rsidP="00FB32E3">
            <w:pPr>
              <w:pStyle w:val="afffffb"/>
            </w:pPr>
            <w:r w:rsidRPr="00D60FFD">
              <w:rPr>
                <w:rFonts w:hint="eastAsia"/>
              </w:rPr>
              <w:t>57</w:t>
            </w:r>
          </w:p>
        </w:tc>
        <w:tc>
          <w:tcPr>
            <w:tcW w:w="387" w:type="pct"/>
            <w:vMerge w:val="restart"/>
            <w:noWrap/>
            <w:vAlign w:val="center"/>
          </w:tcPr>
          <w:p w14:paraId="0FF97F54" w14:textId="77777777" w:rsidR="004D60E3" w:rsidRPr="00D60FFD" w:rsidRDefault="004D60E3" w:rsidP="00FB32E3">
            <w:pPr>
              <w:pStyle w:val="afffffb"/>
            </w:pPr>
            <w:r w:rsidRPr="00D60FFD">
              <w:rPr>
                <w:rFonts w:hint="eastAsia"/>
              </w:rPr>
              <w:t>24</w:t>
            </w:r>
          </w:p>
        </w:tc>
        <w:tc>
          <w:tcPr>
            <w:tcW w:w="475" w:type="pct"/>
            <w:vMerge w:val="restart"/>
            <w:noWrap/>
            <w:vAlign w:val="center"/>
          </w:tcPr>
          <w:p w14:paraId="71966B1E"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3298412E" w14:textId="77777777" w:rsidR="004D60E3" w:rsidRPr="00D60FFD" w:rsidRDefault="004D60E3" w:rsidP="00FB32E3">
            <w:pPr>
              <w:pStyle w:val="afffffb"/>
            </w:pPr>
            <w:r w:rsidRPr="00D60FFD">
              <w:t>8</w:t>
            </w:r>
          </w:p>
        </w:tc>
        <w:tc>
          <w:tcPr>
            <w:tcW w:w="487" w:type="pct"/>
            <w:vMerge w:val="restart"/>
            <w:noWrap/>
            <w:vAlign w:val="center"/>
          </w:tcPr>
          <w:p w14:paraId="16094F1D" w14:textId="77777777" w:rsidR="004D60E3" w:rsidRPr="00D60FFD" w:rsidRDefault="004D60E3" w:rsidP="00FB32E3">
            <w:pPr>
              <w:pStyle w:val="afffffb"/>
            </w:pPr>
            <w:r w:rsidRPr="00D60FFD">
              <w:rPr>
                <w:rFonts w:hint="eastAsia"/>
              </w:rPr>
              <w:t>7</w:t>
            </w:r>
            <w:r w:rsidRPr="00D60FFD">
              <w:t>920</w:t>
            </w:r>
          </w:p>
        </w:tc>
        <w:tc>
          <w:tcPr>
            <w:tcW w:w="324" w:type="pct"/>
            <w:vMerge w:val="restart"/>
            <w:noWrap/>
            <w:vAlign w:val="center"/>
          </w:tcPr>
          <w:p w14:paraId="7E2CD75C" w14:textId="77777777" w:rsidR="004D60E3" w:rsidRPr="00D60FFD" w:rsidRDefault="004D60E3" w:rsidP="00FB32E3">
            <w:pPr>
              <w:pStyle w:val="afffffb"/>
            </w:pPr>
            <w:r w:rsidRPr="00D60FFD">
              <w:rPr>
                <w:rFonts w:hint="eastAsia"/>
              </w:rPr>
              <w:t>正常</w:t>
            </w:r>
          </w:p>
        </w:tc>
        <w:tc>
          <w:tcPr>
            <w:tcW w:w="374" w:type="pct"/>
            <w:noWrap/>
            <w:vAlign w:val="center"/>
          </w:tcPr>
          <w:p w14:paraId="194EDDBC" w14:textId="77777777" w:rsidR="004D60E3" w:rsidRPr="00D60FFD" w:rsidRDefault="004D60E3" w:rsidP="00FB32E3">
            <w:pPr>
              <w:pStyle w:val="afffffb"/>
            </w:pPr>
            <w:r w:rsidRPr="00D60FFD">
              <w:rPr>
                <w:lang w:bidi="ar"/>
              </w:rPr>
              <w:t>NH</w:t>
            </w:r>
            <w:r w:rsidRPr="00D60FFD">
              <w:rPr>
                <w:vertAlign w:val="subscript"/>
                <w:lang w:bidi="ar"/>
              </w:rPr>
              <w:t>3</w:t>
            </w:r>
          </w:p>
        </w:tc>
        <w:tc>
          <w:tcPr>
            <w:tcW w:w="395" w:type="pct"/>
            <w:vAlign w:val="center"/>
          </w:tcPr>
          <w:p w14:paraId="019D2BC6" w14:textId="77777777" w:rsidR="004D60E3" w:rsidRPr="00D60FFD" w:rsidRDefault="004D60E3" w:rsidP="00FB32E3">
            <w:pPr>
              <w:pStyle w:val="afffffb"/>
            </w:pPr>
            <w:r w:rsidRPr="00D60FFD">
              <w:rPr>
                <w:rFonts w:hint="eastAsia"/>
              </w:rPr>
              <w:t>0.03125</w:t>
            </w:r>
          </w:p>
        </w:tc>
      </w:tr>
      <w:tr w:rsidR="004D60E3" w:rsidRPr="00D60FFD" w14:paraId="1354CFD7" w14:textId="77777777" w:rsidTr="00FB32E3">
        <w:trPr>
          <w:trHeight w:val="100"/>
        </w:trPr>
        <w:tc>
          <w:tcPr>
            <w:tcW w:w="400" w:type="pct"/>
            <w:vMerge/>
            <w:vAlign w:val="center"/>
          </w:tcPr>
          <w:p w14:paraId="260E49F7" w14:textId="77777777" w:rsidR="004D60E3" w:rsidRPr="00D60FFD" w:rsidRDefault="004D60E3" w:rsidP="00FB32E3">
            <w:pPr>
              <w:pStyle w:val="afffffb"/>
            </w:pPr>
          </w:p>
        </w:tc>
        <w:tc>
          <w:tcPr>
            <w:tcW w:w="658" w:type="pct"/>
            <w:vMerge/>
            <w:noWrap/>
            <w:vAlign w:val="center"/>
          </w:tcPr>
          <w:p w14:paraId="0D384B14" w14:textId="77777777" w:rsidR="004D60E3" w:rsidRPr="00D60FFD" w:rsidRDefault="004D60E3" w:rsidP="00FB32E3">
            <w:pPr>
              <w:pStyle w:val="afffffb"/>
              <w:rPr>
                <w:lang w:bidi="ar"/>
              </w:rPr>
            </w:pPr>
          </w:p>
        </w:tc>
        <w:tc>
          <w:tcPr>
            <w:tcW w:w="497" w:type="pct"/>
            <w:vMerge/>
            <w:noWrap/>
            <w:vAlign w:val="center"/>
          </w:tcPr>
          <w:p w14:paraId="43A4F740" w14:textId="77777777" w:rsidR="004D60E3" w:rsidRPr="00D60FFD" w:rsidRDefault="004D60E3" w:rsidP="00FB32E3">
            <w:pPr>
              <w:pStyle w:val="afffffb"/>
            </w:pPr>
          </w:p>
        </w:tc>
        <w:tc>
          <w:tcPr>
            <w:tcW w:w="387" w:type="pct"/>
            <w:vMerge/>
            <w:noWrap/>
            <w:vAlign w:val="center"/>
          </w:tcPr>
          <w:p w14:paraId="2AAE1E31" w14:textId="77777777" w:rsidR="004D60E3" w:rsidRPr="00D60FFD" w:rsidRDefault="004D60E3" w:rsidP="00FB32E3">
            <w:pPr>
              <w:pStyle w:val="afffffb"/>
            </w:pPr>
          </w:p>
        </w:tc>
        <w:tc>
          <w:tcPr>
            <w:tcW w:w="387" w:type="pct"/>
            <w:vMerge/>
            <w:noWrap/>
            <w:vAlign w:val="center"/>
          </w:tcPr>
          <w:p w14:paraId="74C907FA" w14:textId="77777777" w:rsidR="004D60E3" w:rsidRPr="00D60FFD" w:rsidRDefault="004D60E3" w:rsidP="00FB32E3">
            <w:pPr>
              <w:pStyle w:val="afffffb"/>
            </w:pPr>
          </w:p>
        </w:tc>
        <w:tc>
          <w:tcPr>
            <w:tcW w:w="475" w:type="pct"/>
            <w:vMerge/>
            <w:noWrap/>
            <w:vAlign w:val="center"/>
          </w:tcPr>
          <w:p w14:paraId="5F43FB47" w14:textId="77777777" w:rsidR="004D60E3" w:rsidRPr="00D60FFD" w:rsidRDefault="004D60E3" w:rsidP="00FB32E3">
            <w:pPr>
              <w:pStyle w:val="afffffb"/>
            </w:pPr>
          </w:p>
        </w:tc>
        <w:tc>
          <w:tcPr>
            <w:tcW w:w="616" w:type="pct"/>
            <w:vMerge/>
            <w:noWrap/>
            <w:vAlign w:val="center"/>
          </w:tcPr>
          <w:p w14:paraId="4E0BBD91" w14:textId="77777777" w:rsidR="004D60E3" w:rsidRPr="00D60FFD" w:rsidRDefault="004D60E3" w:rsidP="00FB32E3">
            <w:pPr>
              <w:pStyle w:val="afffffb"/>
            </w:pPr>
          </w:p>
        </w:tc>
        <w:tc>
          <w:tcPr>
            <w:tcW w:w="487" w:type="pct"/>
            <w:vMerge/>
            <w:noWrap/>
            <w:vAlign w:val="center"/>
          </w:tcPr>
          <w:p w14:paraId="3374374C" w14:textId="77777777" w:rsidR="004D60E3" w:rsidRPr="00D60FFD" w:rsidRDefault="004D60E3" w:rsidP="00FB32E3">
            <w:pPr>
              <w:pStyle w:val="afffffb"/>
            </w:pPr>
          </w:p>
        </w:tc>
        <w:tc>
          <w:tcPr>
            <w:tcW w:w="324" w:type="pct"/>
            <w:vMerge/>
            <w:noWrap/>
            <w:vAlign w:val="center"/>
          </w:tcPr>
          <w:p w14:paraId="0C7A2D5D" w14:textId="77777777" w:rsidR="004D60E3" w:rsidRPr="00D60FFD" w:rsidRDefault="004D60E3" w:rsidP="00FB32E3">
            <w:pPr>
              <w:pStyle w:val="afffffb"/>
            </w:pPr>
          </w:p>
        </w:tc>
        <w:tc>
          <w:tcPr>
            <w:tcW w:w="374" w:type="pct"/>
            <w:noWrap/>
            <w:vAlign w:val="center"/>
          </w:tcPr>
          <w:p w14:paraId="462AF897" w14:textId="77777777" w:rsidR="004D60E3" w:rsidRPr="00D60FFD" w:rsidRDefault="004D60E3" w:rsidP="00FB32E3">
            <w:pPr>
              <w:pStyle w:val="afffffb"/>
            </w:pPr>
            <w:r w:rsidRPr="00D60FFD">
              <w:rPr>
                <w:lang w:bidi="ar"/>
              </w:rPr>
              <w:t>H</w:t>
            </w:r>
            <w:r w:rsidRPr="00D60FFD">
              <w:rPr>
                <w:vertAlign w:val="subscript"/>
                <w:lang w:bidi="ar"/>
              </w:rPr>
              <w:t>2</w:t>
            </w:r>
            <w:r w:rsidRPr="00D60FFD">
              <w:rPr>
                <w:lang w:bidi="ar"/>
              </w:rPr>
              <w:t>S</w:t>
            </w:r>
          </w:p>
        </w:tc>
        <w:tc>
          <w:tcPr>
            <w:tcW w:w="395" w:type="pct"/>
            <w:vAlign w:val="center"/>
          </w:tcPr>
          <w:p w14:paraId="798F8E58" w14:textId="77777777" w:rsidR="004D60E3" w:rsidRPr="00D60FFD" w:rsidRDefault="004D60E3" w:rsidP="00FB32E3">
            <w:pPr>
              <w:pStyle w:val="afffffb"/>
            </w:pPr>
            <w:r w:rsidRPr="00D60FFD">
              <w:rPr>
                <w:rFonts w:hint="eastAsia"/>
              </w:rPr>
              <w:t>0.00104</w:t>
            </w:r>
          </w:p>
        </w:tc>
      </w:tr>
      <w:tr w:rsidR="004D60E3" w:rsidRPr="00D60FFD" w14:paraId="0E5DF7BD" w14:textId="77777777" w:rsidTr="00FB32E3">
        <w:trPr>
          <w:trHeight w:val="100"/>
        </w:trPr>
        <w:tc>
          <w:tcPr>
            <w:tcW w:w="400" w:type="pct"/>
            <w:vMerge/>
            <w:vAlign w:val="center"/>
          </w:tcPr>
          <w:p w14:paraId="37B626F9" w14:textId="77777777" w:rsidR="004D60E3" w:rsidRPr="00D60FFD" w:rsidRDefault="004D60E3" w:rsidP="00FB32E3">
            <w:pPr>
              <w:pStyle w:val="afffffb"/>
            </w:pPr>
          </w:p>
        </w:tc>
        <w:tc>
          <w:tcPr>
            <w:tcW w:w="658" w:type="pct"/>
            <w:vMerge/>
            <w:noWrap/>
            <w:vAlign w:val="center"/>
          </w:tcPr>
          <w:p w14:paraId="6201FD51" w14:textId="77777777" w:rsidR="004D60E3" w:rsidRPr="00D60FFD" w:rsidRDefault="004D60E3" w:rsidP="00FB32E3">
            <w:pPr>
              <w:pStyle w:val="afffffb"/>
              <w:rPr>
                <w:lang w:bidi="ar"/>
              </w:rPr>
            </w:pPr>
          </w:p>
        </w:tc>
        <w:tc>
          <w:tcPr>
            <w:tcW w:w="497" w:type="pct"/>
            <w:vMerge/>
            <w:noWrap/>
            <w:vAlign w:val="center"/>
          </w:tcPr>
          <w:p w14:paraId="015FE49F" w14:textId="77777777" w:rsidR="004D60E3" w:rsidRPr="00D60FFD" w:rsidRDefault="004D60E3" w:rsidP="00FB32E3">
            <w:pPr>
              <w:pStyle w:val="afffffb"/>
            </w:pPr>
          </w:p>
        </w:tc>
        <w:tc>
          <w:tcPr>
            <w:tcW w:w="387" w:type="pct"/>
            <w:vMerge/>
            <w:noWrap/>
            <w:vAlign w:val="center"/>
          </w:tcPr>
          <w:p w14:paraId="56D25338" w14:textId="77777777" w:rsidR="004D60E3" w:rsidRPr="00D60FFD" w:rsidRDefault="004D60E3" w:rsidP="00FB32E3">
            <w:pPr>
              <w:pStyle w:val="afffffb"/>
            </w:pPr>
          </w:p>
        </w:tc>
        <w:tc>
          <w:tcPr>
            <w:tcW w:w="387" w:type="pct"/>
            <w:vMerge/>
            <w:noWrap/>
            <w:vAlign w:val="center"/>
          </w:tcPr>
          <w:p w14:paraId="5DCF72AB" w14:textId="77777777" w:rsidR="004D60E3" w:rsidRPr="00D60FFD" w:rsidRDefault="004D60E3" w:rsidP="00FB32E3">
            <w:pPr>
              <w:pStyle w:val="afffffb"/>
            </w:pPr>
          </w:p>
        </w:tc>
        <w:tc>
          <w:tcPr>
            <w:tcW w:w="475" w:type="pct"/>
            <w:vMerge/>
            <w:noWrap/>
            <w:vAlign w:val="center"/>
          </w:tcPr>
          <w:p w14:paraId="7A6F01EE" w14:textId="77777777" w:rsidR="004D60E3" w:rsidRPr="00D60FFD" w:rsidRDefault="004D60E3" w:rsidP="00FB32E3">
            <w:pPr>
              <w:pStyle w:val="afffffb"/>
            </w:pPr>
          </w:p>
        </w:tc>
        <w:tc>
          <w:tcPr>
            <w:tcW w:w="616" w:type="pct"/>
            <w:vMerge/>
            <w:noWrap/>
            <w:vAlign w:val="center"/>
          </w:tcPr>
          <w:p w14:paraId="0FA9F250" w14:textId="77777777" w:rsidR="004D60E3" w:rsidRPr="00D60FFD" w:rsidRDefault="004D60E3" w:rsidP="00FB32E3">
            <w:pPr>
              <w:pStyle w:val="afffffb"/>
            </w:pPr>
          </w:p>
        </w:tc>
        <w:tc>
          <w:tcPr>
            <w:tcW w:w="487" w:type="pct"/>
            <w:vMerge/>
            <w:noWrap/>
            <w:vAlign w:val="center"/>
          </w:tcPr>
          <w:p w14:paraId="05C19B71" w14:textId="77777777" w:rsidR="004D60E3" w:rsidRPr="00D60FFD" w:rsidRDefault="004D60E3" w:rsidP="00FB32E3">
            <w:pPr>
              <w:pStyle w:val="afffffb"/>
            </w:pPr>
          </w:p>
        </w:tc>
        <w:tc>
          <w:tcPr>
            <w:tcW w:w="324" w:type="pct"/>
            <w:vMerge/>
            <w:noWrap/>
            <w:vAlign w:val="center"/>
          </w:tcPr>
          <w:p w14:paraId="6F74F040" w14:textId="77777777" w:rsidR="004D60E3" w:rsidRPr="00D60FFD" w:rsidRDefault="004D60E3" w:rsidP="00FB32E3">
            <w:pPr>
              <w:pStyle w:val="afffffb"/>
            </w:pPr>
          </w:p>
        </w:tc>
        <w:tc>
          <w:tcPr>
            <w:tcW w:w="374" w:type="pct"/>
            <w:noWrap/>
            <w:vAlign w:val="center"/>
          </w:tcPr>
          <w:p w14:paraId="7431BBE9" w14:textId="77777777" w:rsidR="004D60E3" w:rsidRPr="00D60FFD" w:rsidRDefault="004D60E3" w:rsidP="00FB32E3">
            <w:pPr>
              <w:pStyle w:val="afffffb"/>
            </w:pPr>
            <w:r w:rsidRPr="00D60FFD">
              <w:rPr>
                <w:lang w:bidi="ar"/>
              </w:rPr>
              <w:t>VOCs</w:t>
            </w:r>
          </w:p>
        </w:tc>
        <w:tc>
          <w:tcPr>
            <w:tcW w:w="395" w:type="pct"/>
            <w:vAlign w:val="center"/>
          </w:tcPr>
          <w:p w14:paraId="3302D2CE" w14:textId="77777777" w:rsidR="004D60E3" w:rsidRPr="00D60FFD" w:rsidRDefault="004D60E3" w:rsidP="00FB32E3">
            <w:pPr>
              <w:pStyle w:val="afffffb"/>
            </w:pPr>
            <w:r w:rsidRPr="00D60FFD">
              <w:rPr>
                <w:rFonts w:hint="eastAsia"/>
              </w:rPr>
              <w:t>0.00104</w:t>
            </w:r>
          </w:p>
        </w:tc>
      </w:tr>
      <w:tr w:rsidR="004D60E3" w:rsidRPr="00D60FFD" w14:paraId="5EA99DF4" w14:textId="77777777" w:rsidTr="00FB32E3">
        <w:trPr>
          <w:trHeight w:val="100"/>
        </w:trPr>
        <w:tc>
          <w:tcPr>
            <w:tcW w:w="400" w:type="pct"/>
            <w:vMerge/>
            <w:vAlign w:val="center"/>
          </w:tcPr>
          <w:p w14:paraId="45F5CB67" w14:textId="77777777" w:rsidR="004D60E3" w:rsidRPr="00D60FFD" w:rsidRDefault="004D60E3" w:rsidP="00FB32E3">
            <w:pPr>
              <w:pStyle w:val="afffffb"/>
            </w:pPr>
          </w:p>
        </w:tc>
        <w:tc>
          <w:tcPr>
            <w:tcW w:w="658" w:type="pct"/>
            <w:vMerge/>
            <w:noWrap/>
            <w:vAlign w:val="center"/>
          </w:tcPr>
          <w:p w14:paraId="0188FBAC" w14:textId="77777777" w:rsidR="004D60E3" w:rsidRPr="00D60FFD" w:rsidRDefault="004D60E3" w:rsidP="00FB32E3">
            <w:pPr>
              <w:pStyle w:val="afffffb"/>
              <w:rPr>
                <w:lang w:bidi="ar"/>
              </w:rPr>
            </w:pPr>
          </w:p>
        </w:tc>
        <w:tc>
          <w:tcPr>
            <w:tcW w:w="497" w:type="pct"/>
            <w:vMerge/>
            <w:noWrap/>
            <w:vAlign w:val="center"/>
          </w:tcPr>
          <w:p w14:paraId="7F2BB35F" w14:textId="77777777" w:rsidR="004D60E3" w:rsidRPr="00D60FFD" w:rsidRDefault="004D60E3" w:rsidP="00FB32E3">
            <w:pPr>
              <w:pStyle w:val="afffffb"/>
            </w:pPr>
          </w:p>
        </w:tc>
        <w:tc>
          <w:tcPr>
            <w:tcW w:w="387" w:type="pct"/>
            <w:vMerge/>
            <w:noWrap/>
            <w:vAlign w:val="center"/>
          </w:tcPr>
          <w:p w14:paraId="4A8D4510" w14:textId="77777777" w:rsidR="004D60E3" w:rsidRPr="00D60FFD" w:rsidRDefault="004D60E3" w:rsidP="00FB32E3">
            <w:pPr>
              <w:pStyle w:val="afffffb"/>
            </w:pPr>
          </w:p>
        </w:tc>
        <w:tc>
          <w:tcPr>
            <w:tcW w:w="387" w:type="pct"/>
            <w:vMerge/>
            <w:noWrap/>
            <w:vAlign w:val="center"/>
          </w:tcPr>
          <w:p w14:paraId="289F5E71" w14:textId="77777777" w:rsidR="004D60E3" w:rsidRPr="00D60FFD" w:rsidRDefault="004D60E3" w:rsidP="00FB32E3">
            <w:pPr>
              <w:pStyle w:val="afffffb"/>
            </w:pPr>
          </w:p>
        </w:tc>
        <w:tc>
          <w:tcPr>
            <w:tcW w:w="475" w:type="pct"/>
            <w:vMerge/>
            <w:noWrap/>
            <w:vAlign w:val="center"/>
          </w:tcPr>
          <w:p w14:paraId="04F6D08C" w14:textId="77777777" w:rsidR="004D60E3" w:rsidRPr="00D60FFD" w:rsidRDefault="004D60E3" w:rsidP="00FB32E3">
            <w:pPr>
              <w:pStyle w:val="afffffb"/>
            </w:pPr>
          </w:p>
        </w:tc>
        <w:tc>
          <w:tcPr>
            <w:tcW w:w="616" w:type="pct"/>
            <w:vMerge/>
            <w:noWrap/>
            <w:vAlign w:val="center"/>
          </w:tcPr>
          <w:p w14:paraId="0BAB46E1" w14:textId="77777777" w:rsidR="004D60E3" w:rsidRPr="00D60FFD" w:rsidRDefault="004D60E3" w:rsidP="00FB32E3">
            <w:pPr>
              <w:pStyle w:val="afffffb"/>
            </w:pPr>
          </w:p>
        </w:tc>
        <w:tc>
          <w:tcPr>
            <w:tcW w:w="487" w:type="pct"/>
            <w:vMerge/>
            <w:noWrap/>
            <w:vAlign w:val="center"/>
          </w:tcPr>
          <w:p w14:paraId="44CAEC2C" w14:textId="77777777" w:rsidR="004D60E3" w:rsidRPr="00D60FFD" w:rsidRDefault="004D60E3" w:rsidP="00FB32E3">
            <w:pPr>
              <w:pStyle w:val="afffffb"/>
            </w:pPr>
          </w:p>
        </w:tc>
        <w:tc>
          <w:tcPr>
            <w:tcW w:w="324" w:type="pct"/>
            <w:vMerge/>
            <w:noWrap/>
            <w:vAlign w:val="center"/>
          </w:tcPr>
          <w:p w14:paraId="37D323EF" w14:textId="77777777" w:rsidR="004D60E3" w:rsidRPr="00D60FFD" w:rsidRDefault="004D60E3" w:rsidP="00FB32E3">
            <w:pPr>
              <w:pStyle w:val="afffffb"/>
            </w:pPr>
          </w:p>
        </w:tc>
        <w:tc>
          <w:tcPr>
            <w:tcW w:w="374" w:type="pct"/>
            <w:noWrap/>
            <w:vAlign w:val="center"/>
          </w:tcPr>
          <w:p w14:paraId="3A165A65" w14:textId="77777777" w:rsidR="004D60E3" w:rsidRPr="00D60FFD" w:rsidRDefault="004D60E3" w:rsidP="00FB32E3">
            <w:pPr>
              <w:pStyle w:val="afffffb"/>
            </w:pPr>
            <w:r w:rsidRPr="00D60FFD">
              <w:rPr>
                <w:rFonts w:hint="eastAsia"/>
              </w:rPr>
              <w:t>粉尘</w:t>
            </w:r>
          </w:p>
        </w:tc>
        <w:tc>
          <w:tcPr>
            <w:tcW w:w="395" w:type="pct"/>
            <w:vAlign w:val="center"/>
          </w:tcPr>
          <w:p w14:paraId="0696B4FA" w14:textId="77777777" w:rsidR="004D60E3" w:rsidRPr="00D60FFD" w:rsidRDefault="004D60E3" w:rsidP="00FB32E3">
            <w:pPr>
              <w:pStyle w:val="afffffb"/>
            </w:pPr>
            <w:r w:rsidRPr="00D60FFD">
              <w:rPr>
                <w:rFonts w:hint="eastAsia"/>
              </w:rPr>
              <w:t>0.05208</w:t>
            </w:r>
          </w:p>
        </w:tc>
      </w:tr>
      <w:tr w:rsidR="004D60E3" w:rsidRPr="00D60FFD" w14:paraId="51F6EF09" w14:textId="77777777" w:rsidTr="00FB32E3">
        <w:trPr>
          <w:trHeight w:val="134"/>
        </w:trPr>
        <w:tc>
          <w:tcPr>
            <w:tcW w:w="400" w:type="pct"/>
            <w:vMerge/>
            <w:vAlign w:val="center"/>
          </w:tcPr>
          <w:p w14:paraId="2C1D9041" w14:textId="77777777" w:rsidR="004D60E3" w:rsidRPr="00D60FFD" w:rsidRDefault="004D60E3" w:rsidP="00FB32E3">
            <w:pPr>
              <w:pStyle w:val="afffffb"/>
            </w:pPr>
          </w:p>
        </w:tc>
        <w:tc>
          <w:tcPr>
            <w:tcW w:w="658" w:type="pct"/>
            <w:vMerge w:val="restart"/>
            <w:noWrap/>
            <w:vAlign w:val="center"/>
          </w:tcPr>
          <w:p w14:paraId="0533D5B3" w14:textId="77777777" w:rsidR="004D60E3" w:rsidRPr="00D60FFD" w:rsidRDefault="004D60E3" w:rsidP="00FB32E3">
            <w:pPr>
              <w:pStyle w:val="afffffb"/>
            </w:pPr>
            <w:r w:rsidRPr="00D60FFD">
              <w:rPr>
                <w:rFonts w:hint="eastAsia"/>
                <w:lang w:bidi="ar"/>
              </w:rPr>
              <w:t>乙类暂存库</w:t>
            </w:r>
          </w:p>
        </w:tc>
        <w:tc>
          <w:tcPr>
            <w:tcW w:w="497" w:type="pct"/>
            <w:vMerge w:val="restart"/>
            <w:noWrap/>
            <w:vAlign w:val="center"/>
          </w:tcPr>
          <w:p w14:paraId="3099DD77" w14:textId="77777777" w:rsidR="004D60E3" w:rsidRPr="00D60FFD" w:rsidRDefault="004D60E3" w:rsidP="00FB32E3">
            <w:pPr>
              <w:pStyle w:val="afffffb"/>
            </w:pPr>
            <w:r w:rsidRPr="00D60FFD">
              <w:rPr>
                <w:rFonts w:hint="eastAsia"/>
              </w:rPr>
              <w:t>17</w:t>
            </w:r>
          </w:p>
        </w:tc>
        <w:tc>
          <w:tcPr>
            <w:tcW w:w="387" w:type="pct"/>
            <w:vMerge w:val="restart"/>
            <w:noWrap/>
            <w:vAlign w:val="center"/>
          </w:tcPr>
          <w:p w14:paraId="19D1E2DE" w14:textId="77777777" w:rsidR="004D60E3" w:rsidRPr="00D60FFD" w:rsidRDefault="004D60E3" w:rsidP="00FB32E3">
            <w:pPr>
              <w:pStyle w:val="afffffb"/>
            </w:pPr>
            <w:r w:rsidRPr="00D60FFD">
              <w:rPr>
                <w:rFonts w:hint="eastAsia"/>
              </w:rPr>
              <w:t>42</w:t>
            </w:r>
          </w:p>
        </w:tc>
        <w:tc>
          <w:tcPr>
            <w:tcW w:w="387" w:type="pct"/>
            <w:vMerge w:val="restart"/>
            <w:noWrap/>
            <w:vAlign w:val="center"/>
          </w:tcPr>
          <w:p w14:paraId="23F920D0" w14:textId="77777777" w:rsidR="004D60E3" w:rsidRPr="00D60FFD" w:rsidRDefault="004D60E3" w:rsidP="00FB32E3">
            <w:pPr>
              <w:pStyle w:val="afffffb"/>
            </w:pPr>
            <w:r w:rsidRPr="00D60FFD">
              <w:rPr>
                <w:rFonts w:hint="eastAsia"/>
              </w:rPr>
              <w:t>26.4</w:t>
            </w:r>
          </w:p>
        </w:tc>
        <w:tc>
          <w:tcPr>
            <w:tcW w:w="475" w:type="pct"/>
            <w:vMerge w:val="restart"/>
            <w:noWrap/>
            <w:vAlign w:val="center"/>
          </w:tcPr>
          <w:p w14:paraId="276C8DF3"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0A8E7A93" w14:textId="77777777" w:rsidR="004D60E3" w:rsidRPr="00D60FFD" w:rsidRDefault="004D60E3" w:rsidP="00FB32E3">
            <w:pPr>
              <w:pStyle w:val="afffffb"/>
            </w:pPr>
            <w:r w:rsidRPr="00D60FFD">
              <w:rPr>
                <w:rFonts w:hint="eastAsia"/>
              </w:rPr>
              <w:t>7</w:t>
            </w:r>
          </w:p>
        </w:tc>
        <w:tc>
          <w:tcPr>
            <w:tcW w:w="487" w:type="pct"/>
            <w:vMerge w:val="restart"/>
            <w:noWrap/>
            <w:vAlign w:val="center"/>
          </w:tcPr>
          <w:p w14:paraId="1700FDF8" w14:textId="77777777" w:rsidR="004D60E3" w:rsidRPr="00D60FFD" w:rsidRDefault="004D60E3" w:rsidP="00FB32E3">
            <w:pPr>
              <w:pStyle w:val="afffffb"/>
            </w:pPr>
            <w:r w:rsidRPr="00D60FFD">
              <w:rPr>
                <w:rFonts w:hint="eastAsia"/>
              </w:rPr>
              <w:t>7</w:t>
            </w:r>
            <w:r w:rsidRPr="00D60FFD">
              <w:t>920</w:t>
            </w:r>
          </w:p>
        </w:tc>
        <w:tc>
          <w:tcPr>
            <w:tcW w:w="324" w:type="pct"/>
            <w:vMerge w:val="restart"/>
            <w:noWrap/>
            <w:vAlign w:val="center"/>
          </w:tcPr>
          <w:p w14:paraId="1C1BDF26" w14:textId="77777777" w:rsidR="004D60E3" w:rsidRPr="00D60FFD" w:rsidRDefault="004D60E3" w:rsidP="00FB32E3">
            <w:pPr>
              <w:pStyle w:val="afffffb"/>
            </w:pPr>
            <w:r w:rsidRPr="00D60FFD">
              <w:rPr>
                <w:rFonts w:hint="eastAsia"/>
              </w:rPr>
              <w:t>正常</w:t>
            </w:r>
          </w:p>
        </w:tc>
        <w:tc>
          <w:tcPr>
            <w:tcW w:w="374" w:type="pct"/>
            <w:noWrap/>
            <w:vAlign w:val="center"/>
          </w:tcPr>
          <w:p w14:paraId="744C764A" w14:textId="77777777" w:rsidR="004D60E3" w:rsidRPr="00D60FFD" w:rsidRDefault="004D60E3" w:rsidP="00FB32E3">
            <w:pPr>
              <w:pStyle w:val="afffffb"/>
            </w:pPr>
            <w:r w:rsidRPr="00D60FFD">
              <w:rPr>
                <w:lang w:bidi="ar"/>
              </w:rPr>
              <w:t>NH</w:t>
            </w:r>
            <w:r w:rsidRPr="00D60FFD">
              <w:rPr>
                <w:vertAlign w:val="subscript"/>
                <w:lang w:bidi="ar"/>
              </w:rPr>
              <w:t>3</w:t>
            </w:r>
          </w:p>
        </w:tc>
        <w:tc>
          <w:tcPr>
            <w:tcW w:w="395" w:type="pct"/>
            <w:vAlign w:val="center"/>
          </w:tcPr>
          <w:p w14:paraId="3462EBA5" w14:textId="77777777" w:rsidR="004D60E3" w:rsidRPr="00D60FFD" w:rsidRDefault="004D60E3" w:rsidP="00FB32E3">
            <w:pPr>
              <w:pStyle w:val="afffffb"/>
            </w:pPr>
            <w:r w:rsidRPr="00D60FFD">
              <w:rPr>
                <w:rFonts w:hint="eastAsia"/>
              </w:rPr>
              <w:t>0.00217</w:t>
            </w:r>
          </w:p>
        </w:tc>
      </w:tr>
      <w:tr w:rsidR="004D60E3" w:rsidRPr="00D60FFD" w14:paraId="2D26527E" w14:textId="77777777" w:rsidTr="00FB32E3">
        <w:trPr>
          <w:trHeight w:val="133"/>
        </w:trPr>
        <w:tc>
          <w:tcPr>
            <w:tcW w:w="400" w:type="pct"/>
            <w:vMerge/>
            <w:vAlign w:val="center"/>
          </w:tcPr>
          <w:p w14:paraId="093CFACC" w14:textId="77777777" w:rsidR="004D60E3" w:rsidRPr="00D60FFD" w:rsidRDefault="004D60E3" w:rsidP="00FB32E3">
            <w:pPr>
              <w:pStyle w:val="afffffb"/>
            </w:pPr>
          </w:p>
        </w:tc>
        <w:tc>
          <w:tcPr>
            <w:tcW w:w="658" w:type="pct"/>
            <w:vMerge/>
            <w:noWrap/>
            <w:vAlign w:val="center"/>
          </w:tcPr>
          <w:p w14:paraId="036E2560" w14:textId="77777777" w:rsidR="004D60E3" w:rsidRPr="00D60FFD" w:rsidRDefault="004D60E3" w:rsidP="00FB32E3">
            <w:pPr>
              <w:pStyle w:val="afffffb"/>
              <w:rPr>
                <w:lang w:bidi="ar"/>
              </w:rPr>
            </w:pPr>
          </w:p>
        </w:tc>
        <w:tc>
          <w:tcPr>
            <w:tcW w:w="497" w:type="pct"/>
            <w:vMerge/>
            <w:noWrap/>
            <w:vAlign w:val="center"/>
          </w:tcPr>
          <w:p w14:paraId="339C8F5F" w14:textId="77777777" w:rsidR="004D60E3" w:rsidRPr="00D60FFD" w:rsidRDefault="004D60E3" w:rsidP="00FB32E3">
            <w:pPr>
              <w:pStyle w:val="afffffb"/>
            </w:pPr>
          </w:p>
        </w:tc>
        <w:tc>
          <w:tcPr>
            <w:tcW w:w="387" w:type="pct"/>
            <w:vMerge/>
            <w:noWrap/>
            <w:vAlign w:val="center"/>
          </w:tcPr>
          <w:p w14:paraId="1834EB88" w14:textId="77777777" w:rsidR="004D60E3" w:rsidRPr="00D60FFD" w:rsidRDefault="004D60E3" w:rsidP="00FB32E3">
            <w:pPr>
              <w:pStyle w:val="afffffb"/>
            </w:pPr>
          </w:p>
        </w:tc>
        <w:tc>
          <w:tcPr>
            <w:tcW w:w="387" w:type="pct"/>
            <w:vMerge/>
            <w:noWrap/>
            <w:vAlign w:val="center"/>
          </w:tcPr>
          <w:p w14:paraId="413C86D7" w14:textId="77777777" w:rsidR="004D60E3" w:rsidRPr="00D60FFD" w:rsidRDefault="004D60E3" w:rsidP="00FB32E3">
            <w:pPr>
              <w:pStyle w:val="afffffb"/>
            </w:pPr>
          </w:p>
        </w:tc>
        <w:tc>
          <w:tcPr>
            <w:tcW w:w="475" w:type="pct"/>
            <w:vMerge/>
            <w:noWrap/>
            <w:vAlign w:val="center"/>
          </w:tcPr>
          <w:p w14:paraId="4A0DB60E" w14:textId="77777777" w:rsidR="004D60E3" w:rsidRPr="00D60FFD" w:rsidRDefault="004D60E3" w:rsidP="00FB32E3">
            <w:pPr>
              <w:pStyle w:val="afffffb"/>
            </w:pPr>
          </w:p>
        </w:tc>
        <w:tc>
          <w:tcPr>
            <w:tcW w:w="616" w:type="pct"/>
            <w:vMerge/>
            <w:noWrap/>
            <w:vAlign w:val="center"/>
          </w:tcPr>
          <w:p w14:paraId="0B0E09A9" w14:textId="77777777" w:rsidR="004D60E3" w:rsidRPr="00D60FFD" w:rsidRDefault="004D60E3" w:rsidP="00FB32E3">
            <w:pPr>
              <w:pStyle w:val="afffffb"/>
            </w:pPr>
          </w:p>
        </w:tc>
        <w:tc>
          <w:tcPr>
            <w:tcW w:w="487" w:type="pct"/>
            <w:vMerge/>
            <w:noWrap/>
            <w:vAlign w:val="center"/>
          </w:tcPr>
          <w:p w14:paraId="34955251" w14:textId="77777777" w:rsidR="004D60E3" w:rsidRPr="00D60FFD" w:rsidRDefault="004D60E3" w:rsidP="00FB32E3">
            <w:pPr>
              <w:pStyle w:val="afffffb"/>
            </w:pPr>
          </w:p>
        </w:tc>
        <w:tc>
          <w:tcPr>
            <w:tcW w:w="324" w:type="pct"/>
            <w:vMerge/>
            <w:noWrap/>
            <w:vAlign w:val="center"/>
          </w:tcPr>
          <w:p w14:paraId="5F83B08F" w14:textId="77777777" w:rsidR="004D60E3" w:rsidRPr="00D60FFD" w:rsidRDefault="004D60E3" w:rsidP="00FB32E3">
            <w:pPr>
              <w:pStyle w:val="afffffb"/>
            </w:pPr>
          </w:p>
        </w:tc>
        <w:tc>
          <w:tcPr>
            <w:tcW w:w="374" w:type="pct"/>
            <w:noWrap/>
            <w:vAlign w:val="center"/>
          </w:tcPr>
          <w:p w14:paraId="5A19548F" w14:textId="77777777" w:rsidR="004D60E3" w:rsidRPr="00D60FFD" w:rsidRDefault="004D60E3" w:rsidP="00FB32E3">
            <w:pPr>
              <w:pStyle w:val="afffffb"/>
            </w:pPr>
            <w:r w:rsidRPr="00D60FFD">
              <w:rPr>
                <w:lang w:bidi="ar"/>
              </w:rPr>
              <w:t>H</w:t>
            </w:r>
            <w:r w:rsidRPr="00D60FFD">
              <w:rPr>
                <w:vertAlign w:val="subscript"/>
                <w:lang w:bidi="ar"/>
              </w:rPr>
              <w:t>2</w:t>
            </w:r>
            <w:r w:rsidRPr="00D60FFD">
              <w:rPr>
                <w:lang w:bidi="ar"/>
              </w:rPr>
              <w:t>S</w:t>
            </w:r>
          </w:p>
        </w:tc>
        <w:tc>
          <w:tcPr>
            <w:tcW w:w="395" w:type="pct"/>
            <w:vAlign w:val="center"/>
          </w:tcPr>
          <w:p w14:paraId="18CDE065" w14:textId="77777777" w:rsidR="004D60E3" w:rsidRPr="00D60FFD" w:rsidRDefault="004D60E3" w:rsidP="00FB32E3">
            <w:pPr>
              <w:pStyle w:val="afffffb"/>
            </w:pPr>
            <w:r w:rsidRPr="00D60FFD">
              <w:rPr>
                <w:rFonts w:hint="eastAsia"/>
              </w:rPr>
              <w:t>0.00007</w:t>
            </w:r>
          </w:p>
        </w:tc>
      </w:tr>
      <w:tr w:rsidR="004D60E3" w:rsidRPr="00D60FFD" w14:paraId="344C5568" w14:textId="77777777" w:rsidTr="00FB32E3">
        <w:trPr>
          <w:trHeight w:val="133"/>
        </w:trPr>
        <w:tc>
          <w:tcPr>
            <w:tcW w:w="400" w:type="pct"/>
            <w:vMerge/>
            <w:vAlign w:val="center"/>
          </w:tcPr>
          <w:p w14:paraId="32377069" w14:textId="77777777" w:rsidR="004D60E3" w:rsidRPr="00D60FFD" w:rsidRDefault="004D60E3" w:rsidP="00FB32E3">
            <w:pPr>
              <w:pStyle w:val="afffffb"/>
            </w:pPr>
          </w:p>
        </w:tc>
        <w:tc>
          <w:tcPr>
            <w:tcW w:w="658" w:type="pct"/>
            <w:vMerge/>
            <w:noWrap/>
            <w:vAlign w:val="center"/>
          </w:tcPr>
          <w:p w14:paraId="13E02E4F" w14:textId="77777777" w:rsidR="004D60E3" w:rsidRPr="00D60FFD" w:rsidRDefault="004D60E3" w:rsidP="00FB32E3">
            <w:pPr>
              <w:pStyle w:val="afffffb"/>
              <w:rPr>
                <w:lang w:bidi="ar"/>
              </w:rPr>
            </w:pPr>
          </w:p>
        </w:tc>
        <w:tc>
          <w:tcPr>
            <w:tcW w:w="497" w:type="pct"/>
            <w:vMerge/>
            <w:noWrap/>
            <w:vAlign w:val="center"/>
          </w:tcPr>
          <w:p w14:paraId="1A5D4F17" w14:textId="77777777" w:rsidR="004D60E3" w:rsidRPr="00D60FFD" w:rsidRDefault="004D60E3" w:rsidP="00FB32E3">
            <w:pPr>
              <w:pStyle w:val="afffffb"/>
            </w:pPr>
          </w:p>
        </w:tc>
        <w:tc>
          <w:tcPr>
            <w:tcW w:w="387" w:type="pct"/>
            <w:vMerge/>
            <w:noWrap/>
            <w:vAlign w:val="center"/>
          </w:tcPr>
          <w:p w14:paraId="08AFD64A" w14:textId="77777777" w:rsidR="004D60E3" w:rsidRPr="00D60FFD" w:rsidRDefault="004D60E3" w:rsidP="00FB32E3">
            <w:pPr>
              <w:pStyle w:val="afffffb"/>
            </w:pPr>
          </w:p>
        </w:tc>
        <w:tc>
          <w:tcPr>
            <w:tcW w:w="387" w:type="pct"/>
            <w:vMerge/>
            <w:noWrap/>
            <w:vAlign w:val="center"/>
          </w:tcPr>
          <w:p w14:paraId="5CBC7972" w14:textId="77777777" w:rsidR="004D60E3" w:rsidRPr="00D60FFD" w:rsidRDefault="004D60E3" w:rsidP="00FB32E3">
            <w:pPr>
              <w:pStyle w:val="afffffb"/>
            </w:pPr>
          </w:p>
        </w:tc>
        <w:tc>
          <w:tcPr>
            <w:tcW w:w="475" w:type="pct"/>
            <w:vMerge/>
            <w:noWrap/>
            <w:vAlign w:val="center"/>
          </w:tcPr>
          <w:p w14:paraId="458BFCD4" w14:textId="77777777" w:rsidR="004D60E3" w:rsidRPr="00D60FFD" w:rsidRDefault="004D60E3" w:rsidP="00FB32E3">
            <w:pPr>
              <w:pStyle w:val="afffffb"/>
            </w:pPr>
          </w:p>
        </w:tc>
        <w:tc>
          <w:tcPr>
            <w:tcW w:w="616" w:type="pct"/>
            <w:vMerge/>
            <w:noWrap/>
            <w:vAlign w:val="center"/>
          </w:tcPr>
          <w:p w14:paraId="266F38DE" w14:textId="77777777" w:rsidR="004D60E3" w:rsidRPr="00D60FFD" w:rsidRDefault="004D60E3" w:rsidP="00FB32E3">
            <w:pPr>
              <w:pStyle w:val="afffffb"/>
            </w:pPr>
          </w:p>
        </w:tc>
        <w:tc>
          <w:tcPr>
            <w:tcW w:w="487" w:type="pct"/>
            <w:vMerge/>
            <w:noWrap/>
            <w:vAlign w:val="center"/>
          </w:tcPr>
          <w:p w14:paraId="13E56D0D" w14:textId="77777777" w:rsidR="004D60E3" w:rsidRPr="00D60FFD" w:rsidRDefault="004D60E3" w:rsidP="00FB32E3">
            <w:pPr>
              <w:pStyle w:val="afffffb"/>
            </w:pPr>
          </w:p>
        </w:tc>
        <w:tc>
          <w:tcPr>
            <w:tcW w:w="324" w:type="pct"/>
            <w:vMerge/>
            <w:noWrap/>
            <w:vAlign w:val="center"/>
          </w:tcPr>
          <w:p w14:paraId="63953B60" w14:textId="77777777" w:rsidR="004D60E3" w:rsidRPr="00D60FFD" w:rsidRDefault="004D60E3" w:rsidP="00FB32E3">
            <w:pPr>
              <w:pStyle w:val="afffffb"/>
            </w:pPr>
          </w:p>
        </w:tc>
        <w:tc>
          <w:tcPr>
            <w:tcW w:w="374" w:type="pct"/>
            <w:noWrap/>
            <w:vAlign w:val="center"/>
          </w:tcPr>
          <w:p w14:paraId="6F13BFCB" w14:textId="77777777" w:rsidR="004D60E3" w:rsidRPr="00D60FFD" w:rsidRDefault="004D60E3" w:rsidP="00FB32E3">
            <w:pPr>
              <w:pStyle w:val="afffffb"/>
            </w:pPr>
            <w:r w:rsidRPr="00D60FFD">
              <w:rPr>
                <w:lang w:bidi="ar"/>
              </w:rPr>
              <w:t>VOCs</w:t>
            </w:r>
          </w:p>
        </w:tc>
        <w:tc>
          <w:tcPr>
            <w:tcW w:w="395" w:type="pct"/>
            <w:vAlign w:val="center"/>
          </w:tcPr>
          <w:p w14:paraId="63B1BA7E" w14:textId="77777777" w:rsidR="004D60E3" w:rsidRPr="00D60FFD" w:rsidRDefault="004D60E3" w:rsidP="00FB32E3">
            <w:pPr>
              <w:pStyle w:val="afffffb"/>
            </w:pPr>
            <w:r w:rsidRPr="00D60FFD">
              <w:rPr>
                <w:rFonts w:hint="eastAsia"/>
              </w:rPr>
              <w:t>0.00007</w:t>
            </w:r>
          </w:p>
        </w:tc>
      </w:tr>
      <w:tr w:rsidR="004D60E3" w:rsidRPr="00D60FFD" w14:paraId="2781CA63" w14:textId="77777777" w:rsidTr="00FB32E3">
        <w:trPr>
          <w:trHeight w:val="134"/>
        </w:trPr>
        <w:tc>
          <w:tcPr>
            <w:tcW w:w="400" w:type="pct"/>
            <w:vMerge/>
            <w:vAlign w:val="center"/>
          </w:tcPr>
          <w:p w14:paraId="6F754441" w14:textId="77777777" w:rsidR="004D60E3" w:rsidRPr="00D60FFD" w:rsidRDefault="004D60E3" w:rsidP="00FB32E3">
            <w:pPr>
              <w:pStyle w:val="afffffb"/>
            </w:pPr>
          </w:p>
        </w:tc>
        <w:tc>
          <w:tcPr>
            <w:tcW w:w="658" w:type="pct"/>
            <w:vMerge w:val="restart"/>
            <w:noWrap/>
            <w:vAlign w:val="center"/>
          </w:tcPr>
          <w:p w14:paraId="00C86AC7" w14:textId="77777777" w:rsidR="004D60E3" w:rsidRPr="00D60FFD" w:rsidRDefault="004D60E3" w:rsidP="00FB32E3">
            <w:pPr>
              <w:pStyle w:val="afffffb"/>
            </w:pPr>
            <w:r w:rsidRPr="00D60FFD">
              <w:rPr>
                <w:rFonts w:hint="eastAsia"/>
              </w:rPr>
              <w:t>丙类</w:t>
            </w:r>
            <w:r w:rsidRPr="00D60FFD">
              <w:t>暂存库</w:t>
            </w:r>
          </w:p>
        </w:tc>
        <w:tc>
          <w:tcPr>
            <w:tcW w:w="497" w:type="pct"/>
            <w:vMerge w:val="restart"/>
            <w:noWrap/>
            <w:vAlign w:val="center"/>
          </w:tcPr>
          <w:p w14:paraId="23B4FCD5" w14:textId="77777777" w:rsidR="004D60E3" w:rsidRPr="00D60FFD" w:rsidRDefault="004D60E3" w:rsidP="00FB32E3">
            <w:pPr>
              <w:pStyle w:val="afffffb"/>
            </w:pPr>
            <w:r w:rsidRPr="00D60FFD">
              <w:rPr>
                <w:rFonts w:hint="eastAsia"/>
              </w:rPr>
              <w:t>1</w:t>
            </w:r>
            <w:r w:rsidRPr="00D60FFD">
              <w:t>7</w:t>
            </w:r>
          </w:p>
        </w:tc>
        <w:tc>
          <w:tcPr>
            <w:tcW w:w="387" w:type="pct"/>
            <w:vMerge w:val="restart"/>
            <w:noWrap/>
            <w:vAlign w:val="center"/>
          </w:tcPr>
          <w:p w14:paraId="7154351E" w14:textId="77777777" w:rsidR="004D60E3" w:rsidRPr="00D60FFD" w:rsidRDefault="004D60E3" w:rsidP="00FB32E3">
            <w:pPr>
              <w:pStyle w:val="afffffb"/>
            </w:pPr>
            <w:r w:rsidRPr="00D60FFD">
              <w:rPr>
                <w:rFonts w:hint="eastAsia"/>
              </w:rPr>
              <w:t>102</w:t>
            </w:r>
          </w:p>
        </w:tc>
        <w:tc>
          <w:tcPr>
            <w:tcW w:w="387" w:type="pct"/>
            <w:vMerge w:val="restart"/>
            <w:noWrap/>
            <w:vAlign w:val="center"/>
          </w:tcPr>
          <w:p w14:paraId="4686BF04" w14:textId="77777777" w:rsidR="004D60E3" w:rsidRPr="00D60FFD" w:rsidRDefault="004D60E3" w:rsidP="00FB32E3">
            <w:pPr>
              <w:pStyle w:val="afffffb"/>
            </w:pPr>
            <w:r w:rsidRPr="00D60FFD">
              <w:rPr>
                <w:rFonts w:hint="eastAsia"/>
              </w:rPr>
              <w:t>30</w:t>
            </w:r>
          </w:p>
        </w:tc>
        <w:tc>
          <w:tcPr>
            <w:tcW w:w="475" w:type="pct"/>
            <w:vMerge w:val="restart"/>
            <w:noWrap/>
            <w:vAlign w:val="center"/>
          </w:tcPr>
          <w:p w14:paraId="3A5AC91B"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47E1E3AE" w14:textId="77777777" w:rsidR="004D60E3" w:rsidRPr="00D60FFD" w:rsidRDefault="004D60E3" w:rsidP="00FB32E3">
            <w:pPr>
              <w:pStyle w:val="afffffb"/>
            </w:pPr>
            <w:r w:rsidRPr="00D60FFD">
              <w:rPr>
                <w:rFonts w:hint="eastAsia"/>
              </w:rPr>
              <w:t>7</w:t>
            </w:r>
          </w:p>
        </w:tc>
        <w:tc>
          <w:tcPr>
            <w:tcW w:w="487" w:type="pct"/>
            <w:vMerge w:val="restart"/>
            <w:noWrap/>
            <w:vAlign w:val="center"/>
          </w:tcPr>
          <w:p w14:paraId="3FE86001" w14:textId="77777777" w:rsidR="004D60E3" w:rsidRPr="00D60FFD" w:rsidRDefault="004D60E3" w:rsidP="00FB32E3">
            <w:pPr>
              <w:pStyle w:val="afffffb"/>
            </w:pPr>
            <w:r w:rsidRPr="00D60FFD">
              <w:rPr>
                <w:rFonts w:hint="eastAsia"/>
              </w:rPr>
              <w:t>7</w:t>
            </w:r>
            <w:r w:rsidRPr="00D60FFD">
              <w:t>920</w:t>
            </w:r>
          </w:p>
        </w:tc>
        <w:tc>
          <w:tcPr>
            <w:tcW w:w="324" w:type="pct"/>
            <w:vMerge w:val="restart"/>
            <w:noWrap/>
            <w:vAlign w:val="center"/>
          </w:tcPr>
          <w:p w14:paraId="50B7DF61" w14:textId="77777777" w:rsidR="004D60E3" w:rsidRPr="00D60FFD" w:rsidRDefault="004D60E3" w:rsidP="00FB32E3">
            <w:pPr>
              <w:pStyle w:val="afffffb"/>
            </w:pPr>
            <w:r w:rsidRPr="00D60FFD">
              <w:rPr>
                <w:rFonts w:hint="eastAsia"/>
              </w:rPr>
              <w:t>正常</w:t>
            </w:r>
          </w:p>
        </w:tc>
        <w:tc>
          <w:tcPr>
            <w:tcW w:w="374" w:type="pct"/>
            <w:noWrap/>
            <w:vAlign w:val="center"/>
          </w:tcPr>
          <w:p w14:paraId="39015DFC" w14:textId="77777777" w:rsidR="004D60E3" w:rsidRPr="00D60FFD" w:rsidRDefault="004D60E3" w:rsidP="00FB32E3">
            <w:pPr>
              <w:pStyle w:val="afffffb"/>
            </w:pPr>
            <w:r w:rsidRPr="00D60FFD">
              <w:rPr>
                <w:lang w:bidi="ar"/>
              </w:rPr>
              <w:t>NH</w:t>
            </w:r>
            <w:r w:rsidRPr="00D60FFD">
              <w:rPr>
                <w:vertAlign w:val="subscript"/>
                <w:lang w:bidi="ar"/>
              </w:rPr>
              <w:t>3</w:t>
            </w:r>
          </w:p>
        </w:tc>
        <w:tc>
          <w:tcPr>
            <w:tcW w:w="395" w:type="pct"/>
            <w:vAlign w:val="center"/>
          </w:tcPr>
          <w:p w14:paraId="047F6CE9" w14:textId="77777777" w:rsidR="004D60E3" w:rsidRPr="00D60FFD" w:rsidRDefault="004D60E3" w:rsidP="00FB32E3">
            <w:pPr>
              <w:pStyle w:val="afffffb"/>
            </w:pPr>
            <w:r w:rsidRPr="00D60FFD">
              <w:rPr>
                <w:rFonts w:hint="eastAsia"/>
              </w:rPr>
              <w:t>0.00649</w:t>
            </w:r>
          </w:p>
        </w:tc>
      </w:tr>
      <w:tr w:rsidR="004D60E3" w:rsidRPr="00D60FFD" w14:paraId="1281EF11" w14:textId="77777777" w:rsidTr="00FB32E3">
        <w:trPr>
          <w:trHeight w:val="133"/>
        </w:trPr>
        <w:tc>
          <w:tcPr>
            <w:tcW w:w="400" w:type="pct"/>
            <w:vMerge/>
            <w:vAlign w:val="center"/>
          </w:tcPr>
          <w:p w14:paraId="393E0418" w14:textId="77777777" w:rsidR="004D60E3" w:rsidRPr="00D60FFD" w:rsidRDefault="004D60E3" w:rsidP="00FB32E3">
            <w:pPr>
              <w:pStyle w:val="afffffb"/>
            </w:pPr>
          </w:p>
        </w:tc>
        <w:tc>
          <w:tcPr>
            <w:tcW w:w="658" w:type="pct"/>
            <w:vMerge/>
            <w:noWrap/>
            <w:vAlign w:val="center"/>
          </w:tcPr>
          <w:p w14:paraId="1B2FD52D" w14:textId="77777777" w:rsidR="004D60E3" w:rsidRPr="00D60FFD" w:rsidRDefault="004D60E3" w:rsidP="00FB32E3">
            <w:pPr>
              <w:pStyle w:val="afffffb"/>
            </w:pPr>
          </w:p>
        </w:tc>
        <w:tc>
          <w:tcPr>
            <w:tcW w:w="497" w:type="pct"/>
            <w:vMerge/>
            <w:noWrap/>
            <w:vAlign w:val="center"/>
          </w:tcPr>
          <w:p w14:paraId="1511EBA1" w14:textId="77777777" w:rsidR="004D60E3" w:rsidRPr="00D60FFD" w:rsidRDefault="004D60E3" w:rsidP="00FB32E3">
            <w:pPr>
              <w:pStyle w:val="afffffb"/>
            </w:pPr>
          </w:p>
        </w:tc>
        <w:tc>
          <w:tcPr>
            <w:tcW w:w="387" w:type="pct"/>
            <w:vMerge/>
            <w:noWrap/>
            <w:vAlign w:val="center"/>
          </w:tcPr>
          <w:p w14:paraId="6B892F84" w14:textId="77777777" w:rsidR="004D60E3" w:rsidRPr="00D60FFD" w:rsidRDefault="004D60E3" w:rsidP="00FB32E3">
            <w:pPr>
              <w:pStyle w:val="afffffb"/>
            </w:pPr>
          </w:p>
        </w:tc>
        <w:tc>
          <w:tcPr>
            <w:tcW w:w="387" w:type="pct"/>
            <w:vMerge/>
            <w:noWrap/>
            <w:vAlign w:val="center"/>
          </w:tcPr>
          <w:p w14:paraId="08F0C55B" w14:textId="77777777" w:rsidR="004D60E3" w:rsidRPr="00D60FFD" w:rsidRDefault="004D60E3" w:rsidP="00FB32E3">
            <w:pPr>
              <w:pStyle w:val="afffffb"/>
            </w:pPr>
          </w:p>
        </w:tc>
        <w:tc>
          <w:tcPr>
            <w:tcW w:w="475" w:type="pct"/>
            <w:vMerge/>
            <w:noWrap/>
            <w:vAlign w:val="center"/>
          </w:tcPr>
          <w:p w14:paraId="17CFE4D7" w14:textId="77777777" w:rsidR="004D60E3" w:rsidRPr="00D60FFD" w:rsidRDefault="004D60E3" w:rsidP="00FB32E3">
            <w:pPr>
              <w:pStyle w:val="afffffb"/>
            </w:pPr>
          </w:p>
        </w:tc>
        <w:tc>
          <w:tcPr>
            <w:tcW w:w="616" w:type="pct"/>
            <w:vMerge/>
            <w:noWrap/>
            <w:vAlign w:val="center"/>
          </w:tcPr>
          <w:p w14:paraId="1D8AC919" w14:textId="77777777" w:rsidR="004D60E3" w:rsidRPr="00D60FFD" w:rsidRDefault="004D60E3" w:rsidP="00FB32E3">
            <w:pPr>
              <w:pStyle w:val="afffffb"/>
            </w:pPr>
          </w:p>
        </w:tc>
        <w:tc>
          <w:tcPr>
            <w:tcW w:w="487" w:type="pct"/>
            <w:vMerge/>
            <w:noWrap/>
            <w:vAlign w:val="center"/>
          </w:tcPr>
          <w:p w14:paraId="70519860" w14:textId="77777777" w:rsidR="004D60E3" w:rsidRPr="00D60FFD" w:rsidRDefault="004D60E3" w:rsidP="00FB32E3">
            <w:pPr>
              <w:pStyle w:val="afffffb"/>
            </w:pPr>
          </w:p>
        </w:tc>
        <w:tc>
          <w:tcPr>
            <w:tcW w:w="324" w:type="pct"/>
            <w:vMerge/>
            <w:noWrap/>
            <w:vAlign w:val="center"/>
          </w:tcPr>
          <w:p w14:paraId="054F81FB" w14:textId="77777777" w:rsidR="004D60E3" w:rsidRPr="00D60FFD" w:rsidRDefault="004D60E3" w:rsidP="00FB32E3">
            <w:pPr>
              <w:pStyle w:val="afffffb"/>
            </w:pPr>
          </w:p>
        </w:tc>
        <w:tc>
          <w:tcPr>
            <w:tcW w:w="374" w:type="pct"/>
            <w:noWrap/>
            <w:vAlign w:val="center"/>
          </w:tcPr>
          <w:p w14:paraId="563A2B43" w14:textId="77777777" w:rsidR="004D60E3" w:rsidRPr="00D60FFD" w:rsidRDefault="004D60E3" w:rsidP="00FB32E3">
            <w:pPr>
              <w:pStyle w:val="afffffb"/>
            </w:pPr>
            <w:r w:rsidRPr="00D60FFD">
              <w:rPr>
                <w:lang w:bidi="ar"/>
              </w:rPr>
              <w:t>H</w:t>
            </w:r>
            <w:r w:rsidRPr="00D60FFD">
              <w:rPr>
                <w:vertAlign w:val="subscript"/>
                <w:lang w:bidi="ar"/>
              </w:rPr>
              <w:t>2</w:t>
            </w:r>
            <w:r w:rsidRPr="00D60FFD">
              <w:rPr>
                <w:lang w:bidi="ar"/>
              </w:rPr>
              <w:t>S</w:t>
            </w:r>
          </w:p>
        </w:tc>
        <w:tc>
          <w:tcPr>
            <w:tcW w:w="395" w:type="pct"/>
            <w:vAlign w:val="center"/>
          </w:tcPr>
          <w:p w14:paraId="109A8235" w14:textId="77777777" w:rsidR="004D60E3" w:rsidRPr="00D60FFD" w:rsidRDefault="004D60E3" w:rsidP="00FB32E3">
            <w:pPr>
              <w:pStyle w:val="afffffb"/>
            </w:pPr>
            <w:r w:rsidRPr="00D60FFD">
              <w:rPr>
                <w:rFonts w:hint="eastAsia"/>
              </w:rPr>
              <w:t>0.00022</w:t>
            </w:r>
          </w:p>
        </w:tc>
      </w:tr>
      <w:tr w:rsidR="004D60E3" w:rsidRPr="00D60FFD" w14:paraId="2C5F1996" w14:textId="77777777" w:rsidTr="00FB32E3">
        <w:trPr>
          <w:trHeight w:val="133"/>
        </w:trPr>
        <w:tc>
          <w:tcPr>
            <w:tcW w:w="400" w:type="pct"/>
            <w:vMerge/>
            <w:vAlign w:val="center"/>
          </w:tcPr>
          <w:p w14:paraId="1DBD216A" w14:textId="77777777" w:rsidR="004D60E3" w:rsidRPr="00D60FFD" w:rsidRDefault="004D60E3" w:rsidP="00FB32E3">
            <w:pPr>
              <w:pStyle w:val="afffffb"/>
            </w:pPr>
          </w:p>
        </w:tc>
        <w:tc>
          <w:tcPr>
            <w:tcW w:w="658" w:type="pct"/>
            <w:vMerge/>
            <w:noWrap/>
            <w:vAlign w:val="center"/>
          </w:tcPr>
          <w:p w14:paraId="7BB7A8DC" w14:textId="77777777" w:rsidR="004D60E3" w:rsidRPr="00D60FFD" w:rsidRDefault="004D60E3" w:rsidP="00FB32E3">
            <w:pPr>
              <w:pStyle w:val="afffffb"/>
            </w:pPr>
          </w:p>
        </w:tc>
        <w:tc>
          <w:tcPr>
            <w:tcW w:w="497" w:type="pct"/>
            <w:vMerge/>
            <w:noWrap/>
            <w:vAlign w:val="center"/>
          </w:tcPr>
          <w:p w14:paraId="4FD5F974" w14:textId="77777777" w:rsidR="004D60E3" w:rsidRPr="00D60FFD" w:rsidRDefault="004D60E3" w:rsidP="00FB32E3">
            <w:pPr>
              <w:pStyle w:val="afffffb"/>
            </w:pPr>
          </w:p>
        </w:tc>
        <w:tc>
          <w:tcPr>
            <w:tcW w:w="387" w:type="pct"/>
            <w:vMerge/>
            <w:noWrap/>
            <w:vAlign w:val="center"/>
          </w:tcPr>
          <w:p w14:paraId="5ECFC8F5" w14:textId="77777777" w:rsidR="004D60E3" w:rsidRPr="00D60FFD" w:rsidRDefault="004D60E3" w:rsidP="00FB32E3">
            <w:pPr>
              <w:pStyle w:val="afffffb"/>
            </w:pPr>
          </w:p>
        </w:tc>
        <w:tc>
          <w:tcPr>
            <w:tcW w:w="387" w:type="pct"/>
            <w:vMerge/>
            <w:noWrap/>
            <w:vAlign w:val="center"/>
          </w:tcPr>
          <w:p w14:paraId="645D3578" w14:textId="77777777" w:rsidR="004D60E3" w:rsidRPr="00D60FFD" w:rsidRDefault="004D60E3" w:rsidP="00FB32E3">
            <w:pPr>
              <w:pStyle w:val="afffffb"/>
            </w:pPr>
          </w:p>
        </w:tc>
        <w:tc>
          <w:tcPr>
            <w:tcW w:w="475" w:type="pct"/>
            <w:vMerge/>
            <w:noWrap/>
            <w:vAlign w:val="center"/>
          </w:tcPr>
          <w:p w14:paraId="66D92DF5" w14:textId="77777777" w:rsidR="004D60E3" w:rsidRPr="00D60FFD" w:rsidRDefault="004D60E3" w:rsidP="00FB32E3">
            <w:pPr>
              <w:pStyle w:val="afffffb"/>
            </w:pPr>
          </w:p>
        </w:tc>
        <w:tc>
          <w:tcPr>
            <w:tcW w:w="616" w:type="pct"/>
            <w:vMerge/>
            <w:noWrap/>
            <w:vAlign w:val="center"/>
          </w:tcPr>
          <w:p w14:paraId="34C50964" w14:textId="77777777" w:rsidR="004D60E3" w:rsidRPr="00D60FFD" w:rsidRDefault="004D60E3" w:rsidP="00FB32E3">
            <w:pPr>
              <w:pStyle w:val="afffffb"/>
            </w:pPr>
          </w:p>
        </w:tc>
        <w:tc>
          <w:tcPr>
            <w:tcW w:w="487" w:type="pct"/>
            <w:vMerge/>
            <w:noWrap/>
            <w:vAlign w:val="center"/>
          </w:tcPr>
          <w:p w14:paraId="0605FEB3" w14:textId="77777777" w:rsidR="004D60E3" w:rsidRPr="00D60FFD" w:rsidRDefault="004D60E3" w:rsidP="00FB32E3">
            <w:pPr>
              <w:pStyle w:val="afffffb"/>
            </w:pPr>
          </w:p>
        </w:tc>
        <w:tc>
          <w:tcPr>
            <w:tcW w:w="324" w:type="pct"/>
            <w:vMerge/>
            <w:noWrap/>
            <w:vAlign w:val="center"/>
          </w:tcPr>
          <w:p w14:paraId="2F08C370" w14:textId="77777777" w:rsidR="004D60E3" w:rsidRPr="00D60FFD" w:rsidRDefault="004D60E3" w:rsidP="00FB32E3">
            <w:pPr>
              <w:pStyle w:val="afffffb"/>
            </w:pPr>
          </w:p>
        </w:tc>
        <w:tc>
          <w:tcPr>
            <w:tcW w:w="374" w:type="pct"/>
            <w:noWrap/>
            <w:vAlign w:val="center"/>
          </w:tcPr>
          <w:p w14:paraId="7E3E722E" w14:textId="77777777" w:rsidR="004D60E3" w:rsidRPr="00D60FFD" w:rsidRDefault="004D60E3" w:rsidP="00FB32E3">
            <w:pPr>
              <w:pStyle w:val="afffffb"/>
            </w:pPr>
            <w:r w:rsidRPr="00D60FFD">
              <w:rPr>
                <w:lang w:bidi="ar"/>
              </w:rPr>
              <w:t>VOCs</w:t>
            </w:r>
          </w:p>
        </w:tc>
        <w:tc>
          <w:tcPr>
            <w:tcW w:w="395" w:type="pct"/>
            <w:vAlign w:val="center"/>
          </w:tcPr>
          <w:p w14:paraId="3CAF4E64" w14:textId="77777777" w:rsidR="004D60E3" w:rsidRPr="00D60FFD" w:rsidRDefault="004D60E3" w:rsidP="00FB32E3">
            <w:pPr>
              <w:pStyle w:val="afffffb"/>
            </w:pPr>
            <w:r w:rsidRPr="00D60FFD">
              <w:rPr>
                <w:rFonts w:hint="eastAsia"/>
              </w:rPr>
              <w:t>0.00022</w:t>
            </w:r>
          </w:p>
        </w:tc>
      </w:tr>
      <w:tr w:rsidR="004D60E3" w:rsidRPr="00D60FFD" w14:paraId="2D5C8C71" w14:textId="77777777" w:rsidTr="00FB32E3">
        <w:trPr>
          <w:trHeight w:val="133"/>
        </w:trPr>
        <w:tc>
          <w:tcPr>
            <w:tcW w:w="400" w:type="pct"/>
            <w:vMerge/>
            <w:vAlign w:val="center"/>
          </w:tcPr>
          <w:p w14:paraId="57655F5D" w14:textId="77777777" w:rsidR="004D60E3" w:rsidRPr="00D60FFD" w:rsidRDefault="004D60E3" w:rsidP="00FB32E3">
            <w:pPr>
              <w:pStyle w:val="afffffb"/>
            </w:pPr>
          </w:p>
        </w:tc>
        <w:tc>
          <w:tcPr>
            <w:tcW w:w="658" w:type="pct"/>
            <w:vMerge w:val="restart"/>
            <w:noWrap/>
            <w:vAlign w:val="center"/>
          </w:tcPr>
          <w:p w14:paraId="670864C0" w14:textId="77777777" w:rsidR="004D60E3" w:rsidRPr="00D60FFD" w:rsidRDefault="004D60E3" w:rsidP="00FB32E3">
            <w:pPr>
              <w:pStyle w:val="afffffb"/>
            </w:pPr>
            <w:r w:rsidRPr="00D60FFD">
              <w:rPr>
                <w:rFonts w:hint="eastAsia"/>
              </w:rPr>
              <w:t>实验室</w:t>
            </w:r>
          </w:p>
        </w:tc>
        <w:tc>
          <w:tcPr>
            <w:tcW w:w="497" w:type="pct"/>
            <w:vMerge w:val="restart"/>
            <w:noWrap/>
            <w:vAlign w:val="center"/>
          </w:tcPr>
          <w:p w14:paraId="480DFE27" w14:textId="77777777" w:rsidR="004D60E3" w:rsidRPr="00D60FFD" w:rsidRDefault="004D60E3" w:rsidP="00FB32E3">
            <w:pPr>
              <w:pStyle w:val="afffffb"/>
            </w:pPr>
            <w:r w:rsidRPr="00D60FFD">
              <w:rPr>
                <w:rFonts w:hint="eastAsia"/>
              </w:rPr>
              <w:t>17</w:t>
            </w:r>
          </w:p>
        </w:tc>
        <w:tc>
          <w:tcPr>
            <w:tcW w:w="387" w:type="pct"/>
            <w:vMerge w:val="restart"/>
            <w:noWrap/>
            <w:vAlign w:val="center"/>
          </w:tcPr>
          <w:p w14:paraId="5BDC074A" w14:textId="77777777" w:rsidR="004D60E3" w:rsidRPr="00D60FFD" w:rsidRDefault="004D60E3" w:rsidP="00FB32E3">
            <w:pPr>
              <w:pStyle w:val="afffffb"/>
            </w:pPr>
            <w:r w:rsidRPr="00D60FFD">
              <w:rPr>
                <w:rFonts w:hint="eastAsia"/>
              </w:rPr>
              <w:t>44</w:t>
            </w:r>
          </w:p>
        </w:tc>
        <w:tc>
          <w:tcPr>
            <w:tcW w:w="387" w:type="pct"/>
            <w:vMerge w:val="restart"/>
            <w:noWrap/>
            <w:vAlign w:val="center"/>
          </w:tcPr>
          <w:p w14:paraId="23109C05" w14:textId="77777777" w:rsidR="004D60E3" w:rsidRPr="00D60FFD" w:rsidRDefault="004D60E3" w:rsidP="00FB32E3">
            <w:pPr>
              <w:pStyle w:val="afffffb"/>
            </w:pPr>
            <w:r w:rsidRPr="00D60FFD">
              <w:rPr>
                <w:rFonts w:hint="eastAsia"/>
              </w:rPr>
              <w:t>22.25</w:t>
            </w:r>
          </w:p>
        </w:tc>
        <w:tc>
          <w:tcPr>
            <w:tcW w:w="475" w:type="pct"/>
            <w:vMerge w:val="restart"/>
            <w:noWrap/>
            <w:vAlign w:val="center"/>
          </w:tcPr>
          <w:p w14:paraId="4F3E2224" w14:textId="77777777" w:rsidR="004D60E3" w:rsidRPr="00D60FFD" w:rsidRDefault="004D60E3" w:rsidP="00FB32E3">
            <w:pPr>
              <w:pStyle w:val="afffffb"/>
            </w:pPr>
            <w:r w:rsidRPr="00D60FFD">
              <w:rPr>
                <w:rFonts w:hint="eastAsia"/>
              </w:rPr>
              <w:t>0</w:t>
            </w:r>
          </w:p>
        </w:tc>
        <w:tc>
          <w:tcPr>
            <w:tcW w:w="616" w:type="pct"/>
            <w:vMerge w:val="restart"/>
            <w:noWrap/>
            <w:vAlign w:val="center"/>
          </w:tcPr>
          <w:p w14:paraId="1DB08D02" w14:textId="77777777" w:rsidR="004D60E3" w:rsidRPr="00D60FFD" w:rsidRDefault="004D60E3" w:rsidP="00FB32E3">
            <w:pPr>
              <w:pStyle w:val="afffffb"/>
            </w:pPr>
            <w:r w:rsidRPr="00D60FFD">
              <w:t>8</w:t>
            </w:r>
          </w:p>
        </w:tc>
        <w:tc>
          <w:tcPr>
            <w:tcW w:w="487" w:type="pct"/>
            <w:vMerge w:val="restart"/>
            <w:noWrap/>
            <w:vAlign w:val="center"/>
          </w:tcPr>
          <w:p w14:paraId="191E359C" w14:textId="77777777" w:rsidR="004D60E3" w:rsidRPr="00D60FFD" w:rsidRDefault="004D60E3" w:rsidP="00FB32E3">
            <w:pPr>
              <w:pStyle w:val="afffffb"/>
            </w:pPr>
            <w:r w:rsidRPr="00D60FFD">
              <w:rPr>
                <w:rFonts w:hint="eastAsia"/>
              </w:rPr>
              <w:t>7</w:t>
            </w:r>
            <w:r w:rsidRPr="00D60FFD">
              <w:t>920</w:t>
            </w:r>
          </w:p>
        </w:tc>
        <w:tc>
          <w:tcPr>
            <w:tcW w:w="324" w:type="pct"/>
            <w:vMerge w:val="restart"/>
            <w:noWrap/>
            <w:vAlign w:val="center"/>
          </w:tcPr>
          <w:p w14:paraId="36FB57C5" w14:textId="77777777" w:rsidR="004D60E3" w:rsidRPr="00D60FFD" w:rsidRDefault="004D60E3" w:rsidP="00FB32E3">
            <w:pPr>
              <w:pStyle w:val="afffffb"/>
            </w:pPr>
            <w:r w:rsidRPr="00D60FFD">
              <w:rPr>
                <w:rFonts w:hint="eastAsia"/>
              </w:rPr>
              <w:t>正常</w:t>
            </w:r>
          </w:p>
        </w:tc>
        <w:tc>
          <w:tcPr>
            <w:tcW w:w="374" w:type="pct"/>
            <w:noWrap/>
            <w:vAlign w:val="center"/>
          </w:tcPr>
          <w:p w14:paraId="6362FFF3" w14:textId="77777777" w:rsidR="004D60E3" w:rsidRPr="00D60FFD" w:rsidRDefault="004D60E3" w:rsidP="00FB32E3">
            <w:pPr>
              <w:pStyle w:val="afffffb"/>
            </w:pPr>
            <w:r w:rsidRPr="00D60FFD">
              <w:rPr>
                <w:lang w:bidi="ar"/>
              </w:rPr>
              <w:t>NH</w:t>
            </w:r>
            <w:r w:rsidRPr="00D60FFD">
              <w:rPr>
                <w:vertAlign w:val="subscript"/>
                <w:lang w:bidi="ar"/>
              </w:rPr>
              <w:t>3</w:t>
            </w:r>
          </w:p>
        </w:tc>
        <w:tc>
          <w:tcPr>
            <w:tcW w:w="395" w:type="pct"/>
            <w:vAlign w:val="center"/>
          </w:tcPr>
          <w:p w14:paraId="6801EFE1" w14:textId="77777777" w:rsidR="004D60E3" w:rsidRPr="00D60FFD" w:rsidRDefault="004D60E3" w:rsidP="00FB32E3">
            <w:pPr>
              <w:pStyle w:val="afffffb"/>
            </w:pPr>
            <w:r w:rsidRPr="00D60FFD">
              <w:rPr>
                <w:rFonts w:hint="eastAsia"/>
              </w:rPr>
              <w:t>0.00007</w:t>
            </w:r>
          </w:p>
        </w:tc>
      </w:tr>
      <w:tr w:rsidR="004D60E3" w:rsidRPr="00D60FFD" w14:paraId="189C90DC" w14:textId="77777777" w:rsidTr="00FB32E3">
        <w:trPr>
          <w:trHeight w:val="133"/>
        </w:trPr>
        <w:tc>
          <w:tcPr>
            <w:tcW w:w="400" w:type="pct"/>
            <w:vMerge/>
            <w:vAlign w:val="center"/>
          </w:tcPr>
          <w:p w14:paraId="52848EA3" w14:textId="77777777" w:rsidR="004D60E3" w:rsidRPr="00D60FFD" w:rsidRDefault="004D60E3" w:rsidP="00FB32E3">
            <w:pPr>
              <w:pStyle w:val="afffffb"/>
            </w:pPr>
          </w:p>
        </w:tc>
        <w:tc>
          <w:tcPr>
            <w:tcW w:w="658" w:type="pct"/>
            <w:vMerge/>
            <w:noWrap/>
            <w:vAlign w:val="center"/>
          </w:tcPr>
          <w:p w14:paraId="4260D6E9" w14:textId="77777777" w:rsidR="004D60E3" w:rsidRPr="00D60FFD" w:rsidRDefault="004D60E3" w:rsidP="00FB32E3">
            <w:pPr>
              <w:pStyle w:val="afffffb"/>
            </w:pPr>
          </w:p>
        </w:tc>
        <w:tc>
          <w:tcPr>
            <w:tcW w:w="497" w:type="pct"/>
            <w:vMerge/>
            <w:noWrap/>
            <w:vAlign w:val="center"/>
          </w:tcPr>
          <w:p w14:paraId="18217E5E" w14:textId="77777777" w:rsidR="004D60E3" w:rsidRPr="00D60FFD" w:rsidRDefault="004D60E3" w:rsidP="00FB32E3">
            <w:pPr>
              <w:pStyle w:val="afffffb"/>
            </w:pPr>
          </w:p>
        </w:tc>
        <w:tc>
          <w:tcPr>
            <w:tcW w:w="387" w:type="pct"/>
            <w:vMerge/>
            <w:noWrap/>
            <w:vAlign w:val="center"/>
          </w:tcPr>
          <w:p w14:paraId="57F987D5" w14:textId="77777777" w:rsidR="004D60E3" w:rsidRPr="00D60FFD" w:rsidRDefault="004D60E3" w:rsidP="00FB32E3">
            <w:pPr>
              <w:pStyle w:val="afffffb"/>
            </w:pPr>
          </w:p>
        </w:tc>
        <w:tc>
          <w:tcPr>
            <w:tcW w:w="387" w:type="pct"/>
            <w:vMerge/>
            <w:noWrap/>
            <w:vAlign w:val="center"/>
          </w:tcPr>
          <w:p w14:paraId="1ADCCC40" w14:textId="77777777" w:rsidR="004D60E3" w:rsidRPr="00D60FFD" w:rsidRDefault="004D60E3" w:rsidP="00FB32E3">
            <w:pPr>
              <w:pStyle w:val="afffffb"/>
            </w:pPr>
          </w:p>
        </w:tc>
        <w:tc>
          <w:tcPr>
            <w:tcW w:w="475" w:type="pct"/>
            <w:vMerge/>
            <w:noWrap/>
            <w:vAlign w:val="center"/>
          </w:tcPr>
          <w:p w14:paraId="23946CDF" w14:textId="77777777" w:rsidR="004D60E3" w:rsidRPr="00D60FFD" w:rsidRDefault="004D60E3" w:rsidP="00FB32E3">
            <w:pPr>
              <w:pStyle w:val="afffffb"/>
            </w:pPr>
          </w:p>
        </w:tc>
        <w:tc>
          <w:tcPr>
            <w:tcW w:w="616" w:type="pct"/>
            <w:vMerge/>
            <w:noWrap/>
            <w:vAlign w:val="center"/>
          </w:tcPr>
          <w:p w14:paraId="102174A4" w14:textId="77777777" w:rsidR="004D60E3" w:rsidRPr="00D60FFD" w:rsidRDefault="004D60E3" w:rsidP="00FB32E3">
            <w:pPr>
              <w:pStyle w:val="afffffb"/>
            </w:pPr>
          </w:p>
        </w:tc>
        <w:tc>
          <w:tcPr>
            <w:tcW w:w="487" w:type="pct"/>
            <w:vMerge/>
            <w:noWrap/>
            <w:vAlign w:val="center"/>
          </w:tcPr>
          <w:p w14:paraId="6E8471F2" w14:textId="77777777" w:rsidR="004D60E3" w:rsidRPr="00D60FFD" w:rsidRDefault="004D60E3" w:rsidP="00FB32E3">
            <w:pPr>
              <w:pStyle w:val="afffffb"/>
            </w:pPr>
          </w:p>
        </w:tc>
        <w:tc>
          <w:tcPr>
            <w:tcW w:w="324" w:type="pct"/>
            <w:vMerge/>
            <w:noWrap/>
            <w:vAlign w:val="center"/>
          </w:tcPr>
          <w:p w14:paraId="6A143DDC" w14:textId="77777777" w:rsidR="004D60E3" w:rsidRPr="00D60FFD" w:rsidRDefault="004D60E3" w:rsidP="00FB32E3">
            <w:pPr>
              <w:pStyle w:val="afffffb"/>
            </w:pPr>
          </w:p>
        </w:tc>
        <w:tc>
          <w:tcPr>
            <w:tcW w:w="374" w:type="pct"/>
            <w:noWrap/>
            <w:vAlign w:val="center"/>
          </w:tcPr>
          <w:p w14:paraId="2595FEF5" w14:textId="77777777" w:rsidR="004D60E3" w:rsidRPr="00D60FFD" w:rsidRDefault="004D60E3" w:rsidP="00FB32E3">
            <w:pPr>
              <w:pStyle w:val="afffffb"/>
            </w:pPr>
            <w:r w:rsidRPr="00D60FFD">
              <w:rPr>
                <w:lang w:bidi="ar"/>
              </w:rPr>
              <w:t>H</w:t>
            </w:r>
            <w:r w:rsidRPr="00D60FFD">
              <w:rPr>
                <w:vertAlign w:val="subscript"/>
                <w:lang w:bidi="ar"/>
              </w:rPr>
              <w:t>2</w:t>
            </w:r>
            <w:r w:rsidRPr="00D60FFD">
              <w:rPr>
                <w:lang w:bidi="ar"/>
              </w:rPr>
              <w:t>S</w:t>
            </w:r>
          </w:p>
        </w:tc>
        <w:tc>
          <w:tcPr>
            <w:tcW w:w="395" w:type="pct"/>
            <w:vAlign w:val="center"/>
          </w:tcPr>
          <w:p w14:paraId="0662D546" w14:textId="77777777" w:rsidR="004D60E3" w:rsidRPr="00D60FFD" w:rsidRDefault="004D60E3" w:rsidP="00FB32E3">
            <w:pPr>
              <w:pStyle w:val="afffffb"/>
            </w:pPr>
            <w:r w:rsidRPr="00D60FFD">
              <w:rPr>
                <w:rFonts w:hint="eastAsia"/>
              </w:rPr>
              <w:t>0.00004</w:t>
            </w:r>
          </w:p>
        </w:tc>
      </w:tr>
      <w:tr w:rsidR="004D60E3" w:rsidRPr="00D60FFD" w14:paraId="31957EF9" w14:textId="77777777" w:rsidTr="00FB32E3">
        <w:trPr>
          <w:trHeight w:val="133"/>
        </w:trPr>
        <w:tc>
          <w:tcPr>
            <w:tcW w:w="400" w:type="pct"/>
            <w:vMerge/>
            <w:vAlign w:val="center"/>
          </w:tcPr>
          <w:p w14:paraId="496E04C3" w14:textId="77777777" w:rsidR="004D60E3" w:rsidRPr="00D60FFD" w:rsidRDefault="004D60E3" w:rsidP="00FB32E3">
            <w:pPr>
              <w:pStyle w:val="afffffb"/>
            </w:pPr>
          </w:p>
        </w:tc>
        <w:tc>
          <w:tcPr>
            <w:tcW w:w="658" w:type="pct"/>
            <w:vMerge/>
            <w:noWrap/>
            <w:vAlign w:val="center"/>
          </w:tcPr>
          <w:p w14:paraId="1CB99990" w14:textId="77777777" w:rsidR="004D60E3" w:rsidRPr="00D60FFD" w:rsidRDefault="004D60E3" w:rsidP="00FB32E3">
            <w:pPr>
              <w:pStyle w:val="afffffb"/>
            </w:pPr>
          </w:p>
        </w:tc>
        <w:tc>
          <w:tcPr>
            <w:tcW w:w="497" w:type="pct"/>
            <w:vMerge/>
            <w:noWrap/>
            <w:vAlign w:val="center"/>
          </w:tcPr>
          <w:p w14:paraId="1744F24C" w14:textId="77777777" w:rsidR="004D60E3" w:rsidRPr="00D60FFD" w:rsidRDefault="004D60E3" w:rsidP="00FB32E3">
            <w:pPr>
              <w:pStyle w:val="afffffb"/>
            </w:pPr>
          </w:p>
        </w:tc>
        <w:tc>
          <w:tcPr>
            <w:tcW w:w="387" w:type="pct"/>
            <w:vMerge/>
            <w:noWrap/>
            <w:vAlign w:val="center"/>
          </w:tcPr>
          <w:p w14:paraId="4B0FFDF0" w14:textId="77777777" w:rsidR="004D60E3" w:rsidRPr="00D60FFD" w:rsidRDefault="004D60E3" w:rsidP="00FB32E3">
            <w:pPr>
              <w:pStyle w:val="afffffb"/>
            </w:pPr>
          </w:p>
        </w:tc>
        <w:tc>
          <w:tcPr>
            <w:tcW w:w="387" w:type="pct"/>
            <w:vMerge/>
            <w:noWrap/>
            <w:vAlign w:val="center"/>
          </w:tcPr>
          <w:p w14:paraId="3F8DC019" w14:textId="77777777" w:rsidR="004D60E3" w:rsidRPr="00D60FFD" w:rsidRDefault="004D60E3" w:rsidP="00FB32E3">
            <w:pPr>
              <w:pStyle w:val="afffffb"/>
            </w:pPr>
          </w:p>
        </w:tc>
        <w:tc>
          <w:tcPr>
            <w:tcW w:w="475" w:type="pct"/>
            <w:vMerge/>
            <w:noWrap/>
            <w:vAlign w:val="center"/>
          </w:tcPr>
          <w:p w14:paraId="3C0F45BD" w14:textId="77777777" w:rsidR="004D60E3" w:rsidRPr="00D60FFD" w:rsidRDefault="004D60E3" w:rsidP="00FB32E3">
            <w:pPr>
              <w:pStyle w:val="afffffb"/>
            </w:pPr>
          </w:p>
        </w:tc>
        <w:tc>
          <w:tcPr>
            <w:tcW w:w="616" w:type="pct"/>
            <w:vMerge/>
            <w:noWrap/>
            <w:vAlign w:val="center"/>
          </w:tcPr>
          <w:p w14:paraId="30F34884" w14:textId="77777777" w:rsidR="004D60E3" w:rsidRPr="00D60FFD" w:rsidRDefault="004D60E3" w:rsidP="00FB32E3">
            <w:pPr>
              <w:pStyle w:val="afffffb"/>
            </w:pPr>
          </w:p>
        </w:tc>
        <w:tc>
          <w:tcPr>
            <w:tcW w:w="487" w:type="pct"/>
            <w:vMerge/>
            <w:noWrap/>
            <w:vAlign w:val="center"/>
          </w:tcPr>
          <w:p w14:paraId="0031B62A" w14:textId="77777777" w:rsidR="004D60E3" w:rsidRPr="00D60FFD" w:rsidRDefault="004D60E3" w:rsidP="00FB32E3">
            <w:pPr>
              <w:pStyle w:val="afffffb"/>
            </w:pPr>
          </w:p>
        </w:tc>
        <w:tc>
          <w:tcPr>
            <w:tcW w:w="324" w:type="pct"/>
            <w:vMerge/>
            <w:noWrap/>
            <w:vAlign w:val="center"/>
          </w:tcPr>
          <w:p w14:paraId="0E26244E" w14:textId="77777777" w:rsidR="004D60E3" w:rsidRPr="00D60FFD" w:rsidRDefault="004D60E3" w:rsidP="00FB32E3">
            <w:pPr>
              <w:pStyle w:val="afffffb"/>
            </w:pPr>
          </w:p>
        </w:tc>
        <w:tc>
          <w:tcPr>
            <w:tcW w:w="374" w:type="pct"/>
            <w:noWrap/>
            <w:vAlign w:val="center"/>
          </w:tcPr>
          <w:p w14:paraId="684B7CE8" w14:textId="77777777" w:rsidR="004D60E3" w:rsidRPr="00D60FFD" w:rsidRDefault="004D60E3" w:rsidP="00FB32E3">
            <w:pPr>
              <w:pStyle w:val="afffffb"/>
            </w:pPr>
            <w:r w:rsidRPr="00D60FFD">
              <w:rPr>
                <w:lang w:bidi="ar"/>
              </w:rPr>
              <w:t>VOCs</w:t>
            </w:r>
          </w:p>
        </w:tc>
        <w:tc>
          <w:tcPr>
            <w:tcW w:w="395" w:type="pct"/>
            <w:vAlign w:val="center"/>
          </w:tcPr>
          <w:p w14:paraId="3303BDCF" w14:textId="77777777" w:rsidR="004D60E3" w:rsidRPr="00D60FFD" w:rsidRDefault="004D60E3" w:rsidP="00FB32E3">
            <w:pPr>
              <w:pStyle w:val="afffffb"/>
            </w:pPr>
            <w:r w:rsidRPr="00D60FFD">
              <w:rPr>
                <w:rFonts w:hint="eastAsia"/>
              </w:rPr>
              <w:t>0.00004</w:t>
            </w:r>
          </w:p>
        </w:tc>
      </w:tr>
    </w:tbl>
    <w:p w14:paraId="4F34E8F4" w14:textId="77777777" w:rsidR="004D60E3" w:rsidRPr="00D60FFD" w:rsidRDefault="004D60E3" w:rsidP="004D60E3">
      <w:pPr>
        <w:ind w:firstLineChars="83" w:firstLine="199"/>
        <w:sectPr w:rsidR="004D60E3" w:rsidRPr="00D60FFD" w:rsidSect="004D60E3">
          <w:pgSz w:w="16840" w:h="11907" w:orient="landscape" w:code="9"/>
          <w:pgMar w:top="1440" w:right="1440" w:bottom="1440" w:left="1440" w:header="851" w:footer="992" w:gutter="0"/>
          <w:cols w:space="425"/>
          <w:docGrid w:type="lines" w:linePitch="326"/>
        </w:sectPr>
      </w:pPr>
    </w:p>
    <w:p w14:paraId="3BD9B1F5" w14:textId="77777777" w:rsidR="004D60E3" w:rsidRPr="00D60FFD" w:rsidRDefault="004D60E3" w:rsidP="00FB32E3">
      <w:pPr>
        <w:pStyle w:val="afff9"/>
      </w:pPr>
      <w:r w:rsidRPr="00D60FFD">
        <w:t>表</w:t>
      </w:r>
      <w:r w:rsidRPr="00D60FFD">
        <w:t>5.1.</w:t>
      </w:r>
      <w:r w:rsidRPr="00D60FFD">
        <w:rPr>
          <w:rFonts w:hint="eastAsia"/>
        </w:rPr>
        <w:t>4</w:t>
      </w:r>
      <w:r w:rsidRPr="00D60FFD">
        <w:t xml:space="preserve">-3  </w:t>
      </w:r>
      <w:r w:rsidRPr="00D60FFD">
        <w:t>非正常工况下废气污染物排放情况</w:t>
      </w:r>
    </w:p>
    <w:tbl>
      <w:tblPr>
        <w:tblStyle w:val="ab"/>
        <w:tblW w:w="5000" w:type="pct"/>
        <w:tblLook w:val="0000" w:firstRow="0" w:lastRow="0" w:firstColumn="0" w:lastColumn="0" w:noHBand="0" w:noVBand="0"/>
      </w:tblPr>
      <w:tblGrid>
        <w:gridCol w:w="928"/>
        <w:gridCol w:w="1126"/>
        <w:gridCol w:w="983"/>
        <w:gridCol w:w="843"/>
        <w:gridCol w:w="933"/>
        <w:gridCol w:w="824"/>
        <w:gridCol w:w="972"/>
        <w:gridCol w:w="969"/>
        <w:gridCol w:w="2245"/>
        <w:gridCol w:w="2250"/>
        <w:gridCol w:w="1887"/>
      </w:tblGrid>
      <w:tr w:rsidR="004D60E3" w:rsidRPr="00D60FFD" w14:paraId="7C10650A" w14:textId="77777777" w:rsidTr="00FB32E3">
        <w:trPr>
          <w:trHeight w:val="330"/>
        </w:trPr>
        <w:tc>
          <w:tcPr>
            <w:tcW w:w="332" w:type="pct"/>
            <w:vMerge w:val="restart"/>
            <w:vAlign w:val="center"/>
          </w:tcPr>
          <w:p w14:paraId="298CCB43" w14:textId="77777777" w:rsidR="004D60E3" w:rsidRPr="00D60FFD" w:rsidRDefault="004D60E3" w:rsidP="00FB32E3">
            <w:pPr>
              <w:pStyle w:val="afffffb"/>
            </w:pPr>
            <w:r w:rsidRPr="00D60FFD">
              <w:t>排气筒</w:t>
            </w:r>
          </w:p>
        </w:tc>
        <w:tc>
          <w:tcPr>
            <w:tcW w:w="403" w:type="pct"/>
            <w:vMerge w:val="restart"/>
            <w:vAlign w:val="center"/>
          </w:tcPr>
          <w:p w14:paraId="195E9937" w14:textId="77777777" w:rsidR="004D60E3" w:rsidRPr="00D60FFD" w:rsidRDefault="004D60E3" w:rsidP="00FB32E3">
            <w:pPr>
              <w:pStyle w:val="afffffb"/>
            </w:pPr>
            <w:r w:rsidRPr="00D60FFD">
              <w:t>污染源</w:t>
            </w:r>
          </w:p>
        </w:tc>
        <w:tc>
          <w:tcPr>
            <w:tcW w:w="654" w:type="pct"/>
            <w:gridSpan w:val="2"/>
            <w:vAlign w:val="center"/>
          </w:tcPr>
          <w:p w14:paraId="5D289E95" w14:textId="77777777" w:rsidR="004D60E3" w:rsidRPr="00D60FFD" w:rsidRDefault="004D60E3" w:rsidP="00FB32E3">
            <w:pPr>
              <w:pStyle w:val="afffffb"/>
            </w:pPr>
            <w:r w:rsidRPr="00D60FFD">
              <w:t>排气筒底部中心坐标</w:t>
            </w:r>
          </w:p>
        </w:tc>
        <w:tc>
          <w:tcPr>
            <w:tcW w:w="334" w:type="pct"/>
            <w:vMerge w:val="restart"/>
            <w:vAlign w:val="center"/>
          </w:tcPr>
          <w:p w14:paraId="7A589E88" w14:textId="77777777" w:rsidR="004D60E3" w:rsidRPr="00D60FFD" w:rsidRDefault="004D60E3" w:rsidP="00FB32E3">
            <w:pPr>
              <w:pStyle w:val="afffffb"/>
            </w:pPr>
            <w:r w:rsidRPr="00D60FFD">
              <w:t>排气筒底部海拔高度</w:t>
            </w:r>
            <w:r w:rsidRPr="00D60FFD">
              <w:t>/m</w:t>
            </w:r>
          </w:p>
        </w:tc>
        <w:tc>
          <w:tcPr>
            <w:tcW w:w="295" w:type="pct"/>
            <w:vMerge w:val="restart"/>
            <w:vAlign w:val="center"/>
          </w:tcPr>
          <w:p w14:paraId="34C6B088" w14:textId="77777777" w:rsidR="004D60E3" w:rsidRPr="00D60FFD" w:rsidRDefault="004D60E3" w:rsidP="00FB32E3">
            <w:pPr>
              <w:pStyle w:val="afffffb"/>
            </w:pPr>
            <w:r w:rsidRPr="00D60FFD">
              <w:rPr>
                <w:rFonts w:hint="eastAsia"/>
              </w:rPr>
              <w:t>排气筒高度</w:t>
            </w:r>
            <w:r w:rsidRPr="00D60FFD">
              <w:t>/m</w:t>
            </w:r>
          </w:p>
        </w:tc>
        <w:tc>
          <w:tcPr>
            <w:tcW w:w="348" w:type="pct"/>
            <w:vMerge w:val="restart"/>
            <w:vAlign w:val="center"/>
          </w:tcPr>
          <w:p w14:paraId="456F2540" w14:textId="77777777" w:rsidR="004D60E3" w:rsidRPr="00D60FFD" w:rsidRDefault="004D60E3" w:rsidP="00FB32E3">
            <w:pPr>
              <w:pStyle w:val="afffffb"/>
            </w:pPr>
            <w:r w:rsidRPr="00D60FFD">
              <w:rPr>
                <w:rFonts w:hint="eastAsia"/>
              </w:rPr>
              <w:t>排气筒出口内径</w:t>
            </w:r>
            <w:r w:rsidRPr="00D60FFD">
              <w:t>/m</w:t>
            </w:r>
          </w:p>
        </w:tc>
        <w:tc>
          <w:tcPr>
            <w:tcW w:w="347" w:type="pct"/>
            <w:vMerge w:val="restart"/>
            <w:vAlign w:val="center"/>
          </w:tcPr>
          <w:p w14:paraId="53F4EBE7" w14:textId="77777777" w:rsidR="004D60E3" w:rsidRPr="00D60FFD" w:rsidRDefault="004D60E3" w:rsidP="00FB32E3">
            <w:pPr>
              <w:pStyle w:val="afffffb"/>
            </w:pPr>
            <w:r w:rsidRPr="00D60FFD">
              <w:t>风量</w:t>
            </w:r>
            <w:r w:rsidRPr="00D60FFD">
              <w:t>Nm</w:t>
            </w:r>
            <w:r w:rsidRPr="00D60FFD">
              <w:rPr>
                <w:vertAlign w:val="superscript"/>
              </w:rPr>
              <w:t>3</w:t>
            </w:r>
            <w:r w:rsidRPr="00D60FFD">
              <w:t>/h</w:t>
            </w:r>
          </w:p>
        </w:tc>
        <w:tc>
          <w:tcPr>
            <w:tcW w:w="804" w:type="pct"/>
            <w:vMerge w:val="restart"/>
            <w:vAlign w:val="center"/>
          </w:tcPr>
          <w:p w14:paraId="760AED15" w14:textId="77777777" w:rsidR="004D60E3" w:rsidRPr="00D60FFD" w:rsidRDefault="004D60E3" w:rsidP="00FB32E3">
            <w:pPr>
              <w:pStyle w:val="afffffb"/>
            </w:pPr>
            <w:r w:rsidRPr="00D60FFD">
              <w:t>工况</w:t>
            </w:r>
          </w:p>
        </w:tc>
        <w:tc>
          <w:tcPr>
            <w:tcW w:w="806" w:type="pct"/>
            <w:vMerge w:val="restart"/>
            <w:vAlign w:val="center"/>
          </w:tcPr>
          <w:p w14:paraId="1C363B9D" w14:textId="77777777" w:rsidR="004D60E3" w:rsidRPr="00D60FFD" w:rsidRDefault="004D60E3" w:rsidP="00FB32E3">
            <w:pPr>
              <w:pStyle w:val="afffffb"/>
            </w:pPr>
            <w:r w:rsidRPr="00D60FFD">
              <w:t>污染物</w:t>
            </w:r>
          </w:p>
        </w:tc>
        <w:tc>
          <w:tcPr>
            <w:tcW w:w="676" w:type="pct"/>
            <w:vMerge w:val="restart"/>
            <w:vAlign w:val="center"/>
          </w:tcPr>
          <w:p w14:paraId="6799A89C" w14:textId="77777777" w:rsidR="004D60E3" w:rsidRPr="00D60FFD" w:rsidRDefault="004D60E3" w:rsidP="00FB32E3">
            <w:pPr>
              <w:pStyle w:val="afffffb"/>
            </w:pPr>
            <w:r w:rsidRPr="00D60FFD">
              <w:t>排放</w:t>
            </w:r>
          </w:p>
          <w:p w14:paraId="0CE659D1" w14:textId="77777777" w:rsidR="004D60E3" w:rsidRPr="00D60FFD" w:rsidRDefault="004D60E3" w:rsidP="00FB32E3">
            <w:pPr>
              <w:pStyle w:val="afffffb"/>
            </w:pPr>
            <w:r w:rsidRPr="00D60FFD">
              <w:t>速率</w:t>
            </w:r>
            <w:r w:rsidRPr="00D60FFD">
              <w:t>kg/h</w:t>
            </w:r>
          </w:p>
        </w:tc>
      </w:tr>
      <w:tr w:rsidR="004D60E3" w:rsidRPr="00D60FFD" w14:paraId="43162750" w14:textId="77777777" w:rsidTr="00FB32E3">
        <w:trPr>
          <w:trHeight w:val="270"/>
        </w:trPr>
        <w:tc>
          <w:tcPr>
            <w:tcW w:w="332" w:type="pct"/>
            <w:vMerge/>
            <w:vAlign w:val="center"/>
          </w:tcPr>
          <w:p w14:paraId="1C0120BA" w14:textId="77777777" w:rsidR="004D60E3" w:rsidRPr="00D60FFD" w:rsidRDefault="004D60E3" w:rsidP="00FB32E3">
            <w:pPr>
              <w:pStyle w:val="afffffb"/>
            </w:pPr>
          </w:p>
        </w:tc>
        <w:tc>
          <w:tcPr>
            <w:tcW w:w="403" w:type="pct"/>
            <w:vMerge/>
            <w:vAlign w:val="center"/>
          </w:tcPr>
          <w:p w14:paraId="72514F37" w14:textId="77777777" w:rsidR="004D60E3" w:rsidRPr="00D60FFD" w:rsidRDefault="004D60E3" w:rsidP="00FB32E3">
            <w:pPr>
              <w:pStyle w:val="afffffb"/>
            </w:pPr>
          </w:p>
        </w:tc>
        <w:tc>
          <w:tcPr>
            <w:tcW w:w="352" w:type="pct"/>
            <w:vAlign w:val="center"/>
          </w:tcPr>
          <w:p w14:paraId="3458F468" w14:textId="77777777" w:rsidR="004D60E3" w:rsidRPr="00D60FFD" w:rsidRDefault="004D60E3" w:rsidP="00FB32E3">
            <w:pPr>
              <w:pStyle w:val="afffffb"/>
            </w:pPr>
            <w:r w:rsidRPr="00D60FFD">
              <w:t>X</w:t>
            </w:r>
          </w:p>
        </w:tc>
        <w:tc>
          <w:tcPr>
            <w:tcW w:w="302" w:type="pct"/>
            <w:vAlign w:val="center"/>
          </w:tcPr>
          <w:p w14:paraId="53A50456" w14:textId="77777777" w:rsidR="004D60E3" w:rsidRPr="00D60FFD" w:rsidRDefault="004D60E3" w:rsidP="00FB32E3">
            <w:pPr>
              <w:pStyle w:val="afffffb"/>
            </w:pPr>
            <w:r w:rsidRPr="00D60FFD">
              <w:t>Y</w:t>
            </w:r>
          </w:p>
        </w:tc>
        <w:tc>
          <w:tcPr>
            <w:tcW w:w="334" w:type="pct"/>
            <w:vMerge/>
            <w:vAlign w:val="center"/>
          </w:tcPr>
          <w:p w14:paraId="7CA426D0" w14:textId="77777777" w:rsidR="004D60E3" w:rsidRPr="00D60FFD" w:rsidRDefault="004D60E3" w:rsidP="00FB32E3">
            <w:pPr>
              <w:pStyle w:val="afffffb"/>
            </w:pPr>
          </w:p>
        </w:tc>
        <w:tc>
          <w:tcPr>
            <w:tcW w:w="295" w:type="pct"/>
            <w:vMerge/>
            <w:vAlign w:val="center"/>
          </w:tcPr>
          <w:p w14:paraId="4071F605" w14:textId="77777777" w:rsidR="004D60E3" w:rsidRPr="00D60FFD" w:rsidRDefault="004D60E3" w:rsidP="00FB32E3">
            <w:pPr>
              <w:pStyle w:val="afffffb"/>
            </w:pPr>
          </w:p>
        </w:tc>
        <w:tc>
          <w:tcPr>
            <w:tcW w:w="348" w:type="pct"/>
            <w:vMerge/>
            <w:vAlign w:val="center"/>
          </w:tcPr>
          <w:p w14:paraId="6EF7EC6A" w14:textId="77777777" w:rsidR="004D60E3" w:rsidRPr="00D60FFD" w:rsidRDefault="004D60E3" w:rsidP="00FB32E3">
            <w:pPr>
              <w:pStyle w:val="afffffb"/>
            </w:pPr>
          </w:p>
        </w:tc>
        <w:tc>
          <w:tcPr>
            <w:tcW w:w="347" w:type="pct"/>
            <w:vMerge/>
            <w:vAlign w:val="center"/>
          </w:tcPr>
          <w:p w14:paraId="38358D1A" w14:textId="77777777" w:rsidR="004D60E3" w:rsidRPr="00D60FFD" w:rsidRDefault="004D60E3" w:rsidP="00FB32E3">
            <w:pPr>
              <w:pStyle w:val="afffffb"/>
            </w:pPr>
          </w:p>
        </w:tc>
        <w:tc>
          <w:tcPr>
            <w:tcW w:w="804" w:type="pct"/>
            <w:vMerge/>
            <w:vAlign w:val="center"/>
          </w:tcPr>
          <w:p w14:paraId="7972FC2D" w14:textId="77777777" w:rsidR="004D60E3" w:rsidRPr="00D60FFD" w:rsidRDefault="004D60E3" w:rsidP="00FB32E3">
            <w:pPr>
              <w:pStyle w:val="afffffb"/>
            </w:pPr>
          </w:p>
        </w:tc>
        <w:tc>
          <w:tcPr>
            <w:tcW w:w="806" w:type="pct"/>
            <w:vMerge/>
            <w:vAlign w:val="center"/>
          </w:tcPr>
          <w:p w14:paraId="4B415377" w14:textId="77777777" w:rsidR="004D60E3" w:rsidRPr="00D60FFD" w:rsidRDefault="004D60E3" w:rsidP="00FB32E3">
            <w:pPr>
              <w:pStyle w:val="afffffb"/>
            </w:pPr>
          </w:p>
        </w:tc>
        <w:tc>
          <w:tcPr>
            <w:tcW w:w="676" w:type="pct"/>
            <w:vMerge/>
            <w:vAlign w:val="center"/>
          </w:tcPr>
          <w:p w14:paraId="242BE5A8" w14:textId="77777777" w:rsidR="004D60E3" w:rsidRPr="00D60FFD" w:rsidRDefault="004D60E3" w:rsidP="00FB32E3">
            <w:pPr>
              <w:pStyle w:val="afffffb"/>
            </w:pPr>
          </w:p>
        </w:tc>
      </w:tr>
      <w:tr w:rsidR="004D60E3" w:rsidRPr="00D60FFD" w14:paraId="70393F25" w14:textId="77777777" w:rsidTr="00FB32E3">
        <w:trPr>
          <w:trHeight w:val="300"/>
        </w:trPr>
        <w:tc>
          <w:tcPr>
            <w:tcW w:w="332" w:type="pct"/>
            <w:vMerge w:val="restart"/>
            <w:vAlign w:val="center"/>
          </w:tcPr>
          <w:p w14:paraId="43EEF444" w14:textId="77777777" w:rsidR="004D60E3" w:rsidRPr="00D60FFD" w:rsidRDefault="004D60E3" w:rsidP="00FB32E3">
            <w:pPr>
              <w:pStyle w:val="afffffb"/>
            </w:pPr>
            <w:r w:rsidRPr="00D60FFD">
              <w:t>1#DA001</w:t>
            </w:r>
          </w:p>
        </w:tc>
        <w:tc>
          <w:tcPr>
            <w:tcW w:w="403" w:type="pct"/>
            <w:vMerge w:val="restart"/>
            <w:vAlign w:val="center"/>
          </w:tcPr>
          <w:p w14:paraId="411DA421" w14:textId="77777777" w:rsidR="004D60E3" w:rsidRPr="00D60FFD" w:rsidRDefault="004D60E3" w:rsidP="00FB32E3">
            <w:pPr>
              <w:pStyle w:val="afffffb"/>
            </w:pPr>
            <w:r w:rsidRPr="00D60FFD">
              <w:t>回转窑焚烧炉</w:t>
            </w:r>
          </w:p>
        </w:tc>
        <w:tc>
          <w:tcPr>
            <w:tcW w:w="352" w:type="pct"/>
            <w:vMerge w:val="restart"/>
            <w:vAlign w:val="center"/>
          </w:tcPr>
          <w:p w14:paraId="292E4E25" w14:textId="77777777" w:rsidR="004D60E3" w:rsidRPr="00D60FFD" w:rsidRDefault="004D60E3" w:rsidP="00FB32E3">
            <w:pPr>
              <w:pStyle w:val="afffffb"/>
            </w:pPr>
            <w:r w:rsidRPr="00D60FFD">
              <w:rPr>
                <w:rFonts w:hint="eastAsia"/>
              </w:rPr>
              <w:t>-46</w:t>
            </w:r>
          </w:p>
        </w:tc>
        <w:tc>
          <w:tcPr>
            <w:tcW w:w="302" w:type="pct"/>
            <w:vMerge w:val="restart"/>
            <w:vAlign w:val="center"/>
          </w:tcPr>
          <w:p w14:paraId="7078B835" w14:textId="77777777" w:rsidR="004D60E3" w:rsidRPr="00D60FFD" w:rsidRDefault="004D60E3" w:rsidP="00FB32E3">
            <w:pPr>
              <w:pStyle w:val="afffffb"/>
            </w:pPr>
            <w:r w:rsidRPr="00D60FFD">
              <w:rPr>
                <w:rFonts w:hint="eastAsia"/>
              </w:rPr>
              <w:t>23</w:t>
            </w:r>
          </w:p>
        </w:tc>
        <w:tc>
          <w:tcPr>
            <w:tcW w:w="334" w:type="pct"/>
            <w:vMerge w:val="restart"/>
            <w:vAlign w:val="center"/>
          </w:tcPr>
          <w:p w14:paraId="623FB021" w14:textId="77777777" w:rsidR="004D60E3" w:rsidRPr="00D60FFD" w:rsidRDefault="004D60E3" w:rsidP="00FB32E3">
            <w:pPr>
              <w:pStyle w:val="afffffb"/>
            </w:pPr>
            <w:r w:rsidRPr="00D60FFD">
              <w:rPr>
                <w:rFonts w:hint="eastAsia"/>
              </w:rPr>
              <w:t>1</w:t>
            </w:r>
            <w:r w:rsidRPr="00D60FFD">
              <w:t>6</w:t>
            </w:r>
          </w:p>
        </w:tc>
        <w:tc>
          <w:tcPr>
            <w:tcW w:w="295" w:type="pct"/>
            <w:vMerge w:val="restart"/>
            <w:vAlign w:val="center"/>
          </w:tcPr>
          <w:p w14:paraId="4054CAF7" w14:textId="77777777" w:rsidR="004D60E3" w:rsidRPr="00D60FFD" w:rsidRDefault="004D60E3" w:rsidP="00FB32E3">
            <w:pPr>
              <w:pStyle w:val="afffffb"/>
            </w:pPr>
            <w:r w:rsidRPr="00D60FFD">
              <w:rPr>
                <w:rFonts w:hint="eastAsia"/>
              </w:rPr>
              <w:t>50</w:t>
            </w:r>
          </w:p>
        </w:tc>
        <w:tc>
          <w:tcPr>
            <w:tcW w:w="348" w:type="pct"/>
            <w:vMerge w:val="restart"/>
            <w:vAlign w:val="center"/>
          </w:tcPr>
          <w:p w14:paraId="0FFB2B91" w14:textId="77777777" w:rsidR="004D60E3" w:rsidRPr="00D60FFD" w:rsidRDefault="004D60E3" w:rsidP="00FB32E3">
            <w:pPr>
              <w:pStyle w:val="afffffb"/>
            </w:pPr>
            <w:r w:rsidRPr="00D60FFD">
              <w:rPr>
                <w:rFonts w:hint="eastAsia"/>
              </w:rPr>
              <w:t>1.0</w:t>
            </w:r>
          </w:p>
        </w:tc>
        <w:tc>
          <w:tcPr>
            <w:tcW w:w="347" w:type="pct"/>
            <w:vMerge w:val="restart"/>
            <w:vAlign w:val="center"/>
          </w:tcPr>
          <w:p w14:paraId="31C3183E" w14:textId="77777777" w:rsidR="004D60E3" w:rsidRPr="00D60FFD" w:rsidRDefault="004D60E3" w:rsidP="00FB32E3">
            <w:pPr>
              <w:pStyle w:val="afffffb"/>
            </w:pPr>
            <w:r w:rsidRPr="00D60FFD">
              <w:rPr>
                <w:rFonts w:hint="eastAsia"/>
              </w:rPr>
              <w:t>46000</w:t>
            </w:r>
          </w:p>
        </w:tc>
        <w:tc>
          <w:tcPr>
            <w:tcW w:w="804" w:type="pct"/>
            <w:vMerge w:val="restart"/>
            <w:vAlign w:val="center"/>
          </w:tcPr>
          <w:p w14:paraId="2485CFB4" w14:textId="77777777" w:rsidR="004D60E3" w:rsidRPr="00D60FFD" w:rsidRDefault="004D60E3" w:rsidP="00FB32E3">
            <w:pPr>
              <w:pStyle w:val="afffffb"/>
            </w:pPr>
            <w:r w:rsidRPr="00D60FFD">
              <w:t>二燃室爆燃</w:t>
            </w:r>
          </w:p>
        </w:tc>
        <w:tc>
          <w:tcPr>
            <w:tcW w:w="806" w:type="pct"/>
            <w:vAlign w:val="center"/>
          </w:tcPr>
          <w:p w14:paraId="3C7DE350" w14:textId="77777777" w:rsidR="004D60E3" w:rsidRPr="00D60FFD" w:rsidRDefault="004D60E3" w:rsidP="00FB32E3">
            <w:pPr>
              <w:pStyle w:val="afffffb"/>
            </w:pPr>
            <w:r w:rsidRPr="00D60FFD">
              <w:t>烟尘</w:t>
            </w:r>
          </w:p>
        </w:tc>
        <w:tc>
          <w:tcPr>
            <w:tcW w:w="676" w:type="pct"/>
            <w:vAlign w:val="center"/>
          </w:tcPr>
          <w:p w14:paraId="4486535F" w14:textId="77777777" w:rsidR="004D60E3" w:rsidRPr="00D60FFD" w:rsidRDefault="004D60E3" w:rsidP="00FB32E3">
            <w:pPr>
              <w:pStyle w:val="afffffb"/>
            </w:pPr>
            <w:r w:rsidRPr="00D60FFD">
              <w:t>62.5</w:t>
            </w:r>
          </w:p>
        </w:tc>
      </w:tr>
      <w:tr w:rsidR="004D60E3" w:rsidRPr="00D60FFD" w14:paraId="1BF90502" w14:textId="77777777" w:rsidTr="00FB32E3">
        <w:trPr>
          <w:trHeight w:val="300"/>
        </w:trPr>
        <w:tc>
          <w:tcPr>
            <w:tcW w:w="332" w:type="pct"/>
            <w:vMerge/>
            <w:vAlign w:val="center"/>
          </w:tcPr>
          <w:p w14:paraId="5F387443" w14:textId="77777777" w:rsidR="004D60E3" w:rsidRPr="00D60FFD" w:rsidRDefault="004D60E3" w:rsidP="00FB32E3">
            <w:pPr>
              <w:pStyle w:val="afffffb"/>
            </w:pPr>
          </w:p>
        </w:tc>
        <w:tc>
          <w:tcPr>
            <w:tcW w:w="403" w:type="pct"/>
            <w:vMerge/>
            <w:vAlign w:val="center"/>
          </w:tcPr>
          <w:p w14:paraId="13D11811" w14:textId="77777777" w:rsidR="004D60E3" w:rsidRPr="00D60FFD" w:rsidRDefault="004D60E3" w:rsidP="00FB32E3">
            <w:pPr>
              <w:pStyle w:val="afffffb"/>
            </w:pPr>
          </w:p>
        </w:tc>
        <w:tc>
          <w:tcPr>
            <w:tcW w:w="352" w:type="pct"/>
            <w:vMerge/>
            <w:vAlign w:val="center"/>
          </w:tcPr>
          <w:p w14:paraId="579502F7" w14:textId="77777777" w:rsidR="004D60E3" w:rsidRPr="00D60FFD" w:rsidRDefault="004D60E3" w:rsidP="00FB32E3">
            <w:pPr>
              <w:pStyle w:val="afffffb"/>
            </w:pPr>
          </w:p>
        </w:tc>
        <w:tc>
          <w:tcPr>
            <w:tcW w:w="302" w:type="pct"/>
            <w:vMerge/>
            <w:vAlign w:val="center"/>
          </w:tcPr>
          <w:p w14:paraId="0A9F9FD1" w14:textId="77777777" w:rsidR="004D60E3" w:rsidRPr="00D60FFD" w:rsidRDefault="004D60E3" w:rsidP="00FB32E3">
            <w:pPr>
              <w:pStyle w:val="afffffb"/>
            </w:pPr>
          </w:p>
        </w:tc>
        <w:tc>
          <w:tcPr>
            <w:tcW w:w="334" w:type="pct"/>
            <w:vMerge/>
            <w:vAlign w:val="center"/>
          </w:tcPr>
          <w:p w14:paraId="28C2BF7D" w14:textId="77777777" w:rsidR="004D60E3" w:rsidRPr="00D60FFD" w:rsidRDefault="004D60E3" w:rsidP="00FB32E3">
            <w:pPr>
              <w:pStyle w:val="afffffb"/>
            </w:pPr>
          </w:p>
        </w:tc>
        <w:tc>
          <w:tcPr>
            <w:tcW w:w="295" w:type="pct"/>
            <w:vMerge/>
            <w:vAlign w:val="center"/>
          </w:tcPr>
          <w:p w14:paraId="5238D87B" w14:textId="77777777" w:rsidR="004D60E3" w:rsidRPr="00D60FFD" w:rsidRDefault="004D60E3" w:rsidP="00FB32E3">
            <w:pPr>
              <w:pStyle w:val="afffffb"/>
            </w:pPr>
          </w:p>
        </w:tc>
        <w:tc>
          <w:tcPr>
            <w:tcW w:w="348" w:type="pct"/>
            <w:vMerge/>
            <w:vAlign w:val="center"/>
          </w:tcPr>
          <w:p w14:paraId="69D5B7C1" w14:textId="77777777" w:rsidR="004D60E3" w:rsidRPr="00D60FFD" w:rsidRDefault="004D60E3" w:rsidP="00FB32E3">
            <w:pPr>
              <w:pStyle w:val="afffffb"/>
            </w:pPr>
          </w:p>
        </w:tc>
        <w:tc>
          <w:tcPr>
            <w:tcW w:w="347" w:type="pct"/>
            <w:vMerge/>
            <w:vAlign w:val="center"/>
          </w:tcPr>
          <w:p w14:paraId="46F7557C" w14:textId="77777777" w:rsidR="004D60E3" w:rsidRPr="00D60FFD" w:rsidRDefault="004D60E3" w:rsidP="00FB32E3">
            <w:pPr>
              <w:pStyle w:val="afffffb"/>
            </w:pPr>
          </w:p>
        </w:tc>
        <w:tc>
          <w:tcPr>
            <w:tcW w:w="804" w:type="pct"/>
            <w:vMerge/>
            <w:vAlign w:val="center"/>
          </w:tcPr>
          <w:p w14:paraId="19973EE1" w14:textId="77777777" w:rsidR="004D60E3" w:rsidRPr="00D60FFD" w:rsidRDefault="004D60E3" w:rsidP="00FB32E3">
            <w:pPr>
              <w:pStyle w:val="afffffb"/>
            </w:pPr>
          </w:p>
        </w:tc>
        <w:tc>
          <w:tcPr>
            <w:tcW w:w="806" w:type="pct"/>
            <w:vAlign w:val="center"/>
          </w:tcPr>
          <w:p w14:paraId="5A54067E" w14:textId="77777777" w:rsidR="004D60E3" w:rsidRPr="00D60FFD" w:rsidRDefault="004D60E3" w:rsidP="00FB32E3">
            <w:pPr>
              <w:pStyle w:val="afffffb"/>
            </w:pPr>
            <w:r w:rsidRPr="00D60FFD">
              <w:t>SO</w:t>
            </w:r>
            <w:r w:rsidRPr="00D60FFD">
              <w:rPr>
                <w:vertAlign w:val="subscript"/>
              </w:rPr>
              <w:t>2</w:t>
            </w:r>
          </w:p>
        </w:tc>
        <w:tc>
          <w:tcPr>
            <w:tcW w:w="676" w:type="pct"/>
            <w:vAlign w:val="center"/>
          </w:tcPr>
          <w:p w14:paraId="6489F7EC" w14:textId="77777777" w:rsidR="004D60E3" w:rsidRPr="00D60FFD" w:rsidRDefault="004D60E3" w:rsidP="00FB32E3">
            <w:pPr>
              <w:pStyle w:val="afffffb"/>
            </w:pPr>
            <w:r w:rsidRPr="00D60FFD">
              <w:t>19.667</w:t>
            </w:r>
          </w:p>
        </w:tc>
      </w:tr>
      <w:tr w:rsidR="004D60E3" w:rsidRPr="00D60FFD" w14:paraId="737BC99A" w14:textId="77777777" w:rsidTr="00FB32E3">
        <w:trPr>
          <w:trHeight w:val="300"/>
        </w:trPr>
        <w:tc>
          <w:tcPr>
            <w:tcW w:w="332" w:type="pct"/>
            <w:vMerge/>
            <w:vAlign w:val="center"/>
          </w:tcPr>
          <w:p w14:paraId="3B41E343" w14:textId="77777777" w:rsidR="004D60E3" w:rsidRPr="00D60FFD" w:rsidRDefault="004D60E3" w:rsidP="00FB32E3">
            <w:pPr>
              <w:pStyle w:val="afffffb"/>
            </w:pPr>
          </w:p>
        </w:tc>
        <w:tc>
          <w:tcPr>
            <w:tcW w:w="403" w:type="pct"/>
            <w:vMerge/>
            <w:vAlign w:val="center"/>
          </w:tcPr>
          <w:p w14:paraId="69B84A65" w14:textId="77777777" w:rsidR="004D60E3" w:rsidRPr="00D60FFD" w:rsidRDefault="004D60E3" w:rsidP="00FB32E3">
            <w:pPr>
              <w:pStyle w:val="afffffb"/>
            </w:pPr>
          </w:p>
        </w:tc>
        <w:tc>
          <w:tcPr>
            <w:tcW w:w="352" w:type="pct"/>
            <w:vMerge/>
            <w:vAlign w:val="center"/>
          </w:tcPr>
          <w:p w14:paraId="5E0AE25A" w14:textId="77777777" w:rsidR="004D60E3" w:rsidRPr="00D60FFD" w:rsidRDefault="004D60E3" w:rsidP="00FB32E3">
            <w:pPr>
              <w:pStyle w:val="afffffb"/>
            </w:pPr>
          </w:p>
        </w:tc>
        <w:tc>
          <w:tcPr>
            <w:tcW w:w="302" w:type="pct"/>
            <w:vMerge/>
            <w:vAlign w:val="center"/>
          </w:tcPr>
          <w:p w14:paraId="629A727B" w14:textId="77777777" w:rsidR="004D60E3" w:rsidRPr="00D60FFD" w:rsidRDefault="004D60E3" w:rsidP="00FB32E3">
            <w:pPr>
              <w:pStyle w:val="afffffb"/>
            </w:pPr>
          </w:p>
        </w:tc>
        <w:tc>
          <w:tcPr>
            <w:tcW w:w="334" w:type="pct"/>
            <w:vMerge/>
            <w:vAlign w:val="center"/>
          </w:tcPr>
          <w:p w14:paraId="5A26C614" w14:textId="77777777" w:rsidR="004D60E3" w:rsidRPr="00D60FFD" w:rsidRDefault="004D60E3" w:rsidP="00FB32E3">
            <w:pPr>
              <w:pStyle w:val="afffffb"/>
            </w:pPr>
          </w:p>
        </w:tc>
        <w:tc>
          <w:tcPr>
            <w:tcW w:w="295" w:type="pct"/>
            <w:vMerge/>
            <w:vAlign w:val="center"/>
          </w:tcPr>
          <w:p w14:paraId="1C89CE9A" w14:textId="77777777" w:rsidR="004D60E3" w:rsidRPr="00D60FFD" w:rsidRDefault="004D60E3" w:rsidP="00FB32E3">
            <w:pPr>
              <w:pStyle w:val="afffffb"/>
            </w:pPr>
          </w:p>
        </w:tc>
        <w:tc>
          <w:tcPr>
            <w:tcW w:w="348" w:type="pct"/>
            <w:vMerge/>
            <w:vAlign w:val="center"/>
          </w:tcPr>
          <w:p w14:paraId="6DC79B8C" w14:textId="77777777" w:rsidR="004D60E3" w:rsidRPr="00D60FFD" w:rsidRDefault="004D60E3" w:rsidP="00FB32E3">
            <w:pPr>
              <w:pStyle w:val="afffffb"/>
            </w:pPr>
          </w:p>
        </w:tc>
        <w:tc>
          <w:tcPr>
            <w:tcW w:w="347" w:type="pct"/>
            <w:vMerge/>
            <w:vAlign w:val="center"/>
          </w:tcPr>
          <w:p w14:paraId="1DA72D24" w14:textId="77777777" w:rsidR="004D60E3" w:rsidRPr="00D60FFD" w:rsidRDefault="004D60E3" w:rsidP="00FB32E3">
            <w:pPr>
              <w:pStyle w:val="afffffb"/>
            </w:pPr>
          </w:p>
        </w:tc>
        <w:tc>
          <w:tcPr>
            <w:tcW w:w="804" w:type="pct"/>
            <w:vMerge/>
            <w:vAlign w:val="center"/>
          </w:tcPr>
          <w:p w14:paraId="317B8B7B" w14:textId="77777777" w:rsidR="004D60E3" w:rsidRPr="00D60FFD" w:rsidRDefault="004D60E3" w:rsidP="00FB32E3">
            <w:pPr>
              <w:pStyle w:val="afffffb"/>
            </w:pPr>
          </w:p>
        </w:tc>
        <w:tc>
          <w:tcPr>
            <w:tcW w:w="806" w:type="pct"/>
            <w:vAlign w:val="center"/>
          </w:tcPr>
          <w:p w14:paraId="6BA2B982" w14:textId="77777777" w:rsidR="004D60E3" w:rsidRPr="00D60FFD" w:rsidRDefault="004D60E3" w:rsidP="00FB32E3">
            <w:pPr>
              <w:pStyle w:val="afffffb"/>
            </w:pPr>
            <w:r w:rsidRPr="00D60FFD">
              <w:t>NO</w:t>
            </w:r>
            <w:r w:rsidRPr="00D60FFD">
              <w:rPr>
                <w:rFonts w:hint="eastAsia"/>
                <w:vertAlign w:val="subscript"/>
              </w:rPr>
              <w:t>x</w:t>
            </w:r>
          </w:p>
        </w:tc>
        <w:tc>
          <w:tcPr>
            <w:tcW w:w="676" w:type="pct"/>
            <w:vAlign w:val="center"/>
          </w:tcPr>
          <w:p w14:paraId="5CB3A989" w14:textId="77777777" w:rsidR="004D60E3" w:rsidRPr="00D60FFD" w:rsidRDefault="004D60E3" w:rsidP="00FB32E3">
            <w:pPr>
              <w:pStyle w:val="afffffb"/>
            </w:pPr>
            <w:r w:rsidRPr="00D60FFD">
              <w:t>17.969</w:t>
            </w:r>
          </w:p>
        </w:tc>
      </w:tr>
      <w:tr w:rsidR="004D60E3" w:rsidRPr="00D60FFD" w14:paraId="2B1A03A9" w14:textId="77777777" w:rsidTr="00FB32E3">
        <w:trPr>
          <w:trHeight w:val="270"/>
        </w:trPr>
        <w:tc>
          <w:tcPr>
            <w:tcW w:w="332" w:type="pct"/>
            <w:vMerge/>
            <w:vAlign w:val="center"/>
          </w:tcPr>
          <w:p w14:paraId="6EF21B2B" w14:textId="77777777" w:rsidR="004D60E3" w:rsidRPr="00D60FFD" w:rsidRDefault="004D60E3" w:rsidP="00FB32E3">
            <w:pPr>
              <w:pStyle w:val="afffffb"/>
            </w:pPr>
          </w:p>
        </w:tc>
        <w:tc>
          <w:tcPr>
            <w:tcW w:w="403" w:type="pct"/>
            <w:vMerge/>
            <w:vAlign w:val="center"/>
          </w:tcPr>
          <w:p w14:paraId="59093522" w14:textId="77777777" w:rsidR="004D60E3" w:rsidRPr="00D60FFD" w:rsidRDefault="004D60E3" w:rsidP="00FB32E3">
            <w:pPr>
              <w:pStyle w:val="afffffb"/>
            </w:pPr>
          </w:p>
        </w:tc>
        <w:tc>
          <w:tcPr>
            <w:tcW w:w="352" w:type="pct"/>
            <w:vMerge/>
            <w:vAlign w:val="center"/>
          </w:tcPr>
          <w:p w14:paraId="51484493" w14:textId="77777777" w:rsidR="004D60E3" w:rsidRPr="00D60FFD" w:rsidRDefault="004D60E3" w:rsidP="00FB32E3">
            <w:pPr>
              <w:pStyle w:val="afffffb"/>
            </w:pPr>
          </w:p>
        </w:tc>
        <w:tc>
          <w:tcPr>
            <w:tcW w:w="302" w:type="pct"/>
            <w:vMerge/>
            <w:vAlign w:val="center"/>
          </w:tcPr>
          <w:p w14:paraId="5C7B9278" w14:textId="77777777" w:rsidR="004D60E3" w:rsidRPr="00D60FFD" w:rsidRDefault="004D60E3" w:rsidP="00FB32E3">
            <w:pPr>
              <w:pStyle w:val="afffffb"/>
            </w:pPr>
          </w:p>
        </w:tc>
        <w:tc>
          <w:tcPr>
            <w:tcW w:w="334" w:type="pct"/>
            <w:vMerge/>
            <w:vAlign w:val="center"/>
          </w:tcPr>
          <w:p w14:paraId="0BAEE1FC" w14:textId="77777777" w:rsidR="004D60E3" w:rsidRPr="00D60FFD" w:rsidRDefault="004D60E3" w:rsidP="00FB32E3">
            <w:pPr>
              <w:pStyle w:val="afffffb"/>
            </w:pPr>
          </w:p>
        </w:tc>
        <w:tc>
          <w:tcPr>
            <w:tcW w:w="295" w:type="pct"/>
            <w:vMerge/>
            <w:vAlign w:val="center"/>
          </w:tcPr>
          <w:p w14:paraId="4F203299" w14:textId="77777777" w:rsidR="004D60E3" w:rsidRPr="00D60FFD" w:rsidRDefault="004D60E3" w:rsidP="00FB32E3">
            <w:pPr>
              <w:pStyle w:val="afffffb"/>
            </w:pPr>
          </w:p>
        </w:tc>
        <w:tc>
          <w:tcPr>
            <w:tcW w:w="348" w:type="pct"/>
            <w:vMerge/>
            <w:vAlign w:val="center"/>
          </w:tcPr>
          <w:p w14:paraId="2141FE50" w14:textId="77777777" w:rsidR="004D60E3" w:rsidRPr="00D60FFD" w:rsidRDefault="004D60E3" w:rsidP="00FB32E3">
            <w:pPr>
              <w:pStyle w:val="afffffb"/>
            </w:pPr>
          </w:p>
        </w:tc>
        <w:tc>
          <w:tcPr>
            <w:tcW w:w="347" w:type="pct"/>
            <w:vMerge/>
            <w:vAlign w:val="center"/>
          </w:tcPr>
          <w:p w14:paraId="7BC5F7A9" w14:textId="77777777" w:rsidR="004D60E3" w:rsidRPr="00D60FFD" w:rsidRDefault="004D60E3" w:rsidP="00FB32E3">
            <w:pPr>
              <w:pStyle w:val="afffffb"/>
            </w:pPr>
          </w:p>
        </w:tc>
        <w:tc>
          <w:tcPr>
            <w:tcW w:w="804" w:type="pct"/>
            <w:vMerge/>
            <w:vAlign w:val="center"/>
          </w:tcPr>
          <w:p w14:paraId="74BAFBDD" w14:textId="77777777" w:rsidR="004D60E3" w:rsidRPr="00D60FFD" w:rsidRDefault="004D60E3" w:rsidP="00FB32E3">
            <w:pPr>
              <w:pStyle w:val="afffffb"/>
            </w:pPr>
          </w:p>
        </w:tc>
        <w:tc>
          <w:tcPr>
            <w:tcW w:w="806" w:type="pct"/>
            <w:vAlign w:val="center"/>
          </w:tcPr>
          <w:p w14:paraId="445D35A9" w14:textId="77777777" w:rsidR="004D60E3" w:rsidRPr="00D60FFD" w:rsidRDefault="004D60E3" w:rsidP="00FB32E3">
            <w:pPr>
              <w:pStyle w:val="afffffb"/>
            </w:pPr>
            <w:r w:rsidRPr="00D60FFD">
              <w:t>CO</w:t>
            </w:r>
          </w:p>
        </w:tc>
        <w:tc>
          <w:tcPr>
            <w:tcW w:w="676" w:type="pct"/>
            <w:vAlign w:val="center"/>
          </w:tcPr>
          <w:p w14:paraId="46E06F48" w14:textId="77777777" w:rsidR="004D60E3" w:rsidRPr="00D60FFD" w:rsidRDefault="004D60E3" w:rsidP="00FB32E3">
            <w:pPr>
              <w:pStyle w:val="afffffb"/>
            </w:pPr>
            <w:r w:rsidRPr="00D60FFD">
              <w:t>2.3</w:t>
            </w:r>
          </w:p>
        </w:tc>
      </w:tr>
      <w:tr w:rsidR="004D60E3" w:rsidRPr="00D60FFD" w14:paraId="58284801" w14:textId="77777777" w:rsidTr="00FB32E3">
        <w:trPr>
          <w:trHeight w:val="270"/>
        </w:trPr>
        <w:tc>
          <w:tcPr>
            <w:tcW w:w="332" w:type="pct"/>
            <w:vMerge/>
            <w:vAlign w:val="center"/>
          </w:tcPr>
          <w:p w14:paraId="200B3074" w14:textId="77777777" w:rsidR="004D60E3" w:rsidRPr="00D60FFD" w:rsidRDefault="004D60E3" w:rsidP="00FB32E3">
            <w:pPr>
              <w:pStyle w:val="afffffb"/>
            </w:pPr>
          </w:p>
        </w:tc>
        <w:tc>
          <w:tcPr>
            <w:tcW w:w="403" w:type="pct"/>
            <w:vMerge/>
            <w:vAlign w:val="center"/>
          </w:tcPr>
          <w:p w14:paraId="684EA59C" w14:textId="77777777" w:rsidR="004D60E3" w:rsidRPr="00D60FFD" w:rsidRDefault="004D60E3" w:rsidP="00FB32E3">
            <w:pPr>
              <w:pStyle w:val="afffffb"/>
            </w:pPr>
          </w:p>
        </w:tc>
        <w:tc>
          <w:tcPr>
            <w:tcW w:w="352" w:type="pct"/>
            <w:vMerge/>
            <w:vAlign w:val="center"/>
          </w:tcPr>
          <w:p w14:paraId="2C3438DA" w14:textId="77777777" w:rsidR="004D60E3" w:rsidRPr="00D60FFD" w:rsidRDefault="004D60E3" w:rsidP="00FB32E3">
            <w:pPr>
              <w:pStyle w:val="afffffb"/>
            </w:pPr>
          </w:p>
        </w:tc>
        <w:tc>
          <w:tcPr>
            <w:tcW w:w="302" w:type="pct"/>
            <w:vMerge/>
            <w:vAlign w:val="center"/>
          </w:tcPr>
          <w:p w14:paraId="6A75BB3D" w14:textId="77777777" w:rsidR="004D60E3" w:rsidRPr="00D60FFD" w:rsidRDefault="004D60E3" w:rsidP="00FB32E3">
            <w:pPr>
              <w:pStyle w:val="afffffb"/>
            </w:pPr>
          </w:p>
        </w:tc>
        <w:tc>
          <w:tcPr>
            <w:tcW w:w="334" w:type="pct"/>
            <w:vMerge/>
            <w:vAlign w:val="center"/>
          </w:tcPr>
          <w:p w14:paraId="419D0E44" w14:textId="77777777" w:rsidR="004D60E3" w:rsidRPr="00D60FFD" w:rsidRDefault="004D60E3" w:rsidP="00FB32E3">
            <w:pPr>
              <w:pStyle w:val="afffffb"/>
            </w:pPr>
          </w:p>
        </w:tc>
        <w:tc>
          <w:tcPr>
            <w:tcW w:w="295" w:type="pct"/>
            <w:vMerge/>
            <w:vAlign w:val="center"/>
          </w:tcPr>
          <w:p w14:paraId="41393140" w14:textId="77777777" w:rsidR="004D60E3" w:rsidRPr="00D60FFD" w:rsidRDefault="004D60E3" w:rsidP="00FB32E3">
            <w:pPr>
              <w:pStyle w:val="afffffb"/>
            </w:pPr>
          </w:p>
        </w:tc>
        <w:tc>
          <w:tcPr>
            <w:tcW w:w="348" w:type="pct"/>
            <w:vMerge/>
            <w:vAlign w:val="center"/>
          </w:tcPr>
          <w:p w14:paraId="4A234954" w14:textId="77777777" w:rsidR="004D60E3" w:rsidRPr="00D60FFD" w:rsidRDefault="004D60E3" w:rsidP="00FB32E3">
            <w:pPr>
              <w:pStyle w:val="afffffb"/>
            </w:pPr>
          </w:p>
        </w:tc>
        <w:tc>
          <w:tcPr>
            <w:tcW w:w="347" w:type="pct"/>
            <w:vMerge/>
            <w:vAlign w:val="center"/>
          </w:tcPr>
          <w:p w14:paraId="46C0F6A1" w14:textId="77777777" w:rsidR="004D60E3" w:rsidRPr="00D60FFD" w:rsidRDefault="004D60E3" w:rsidP="00FB32E3">
            <w:pPr>
              <w:pStyle w:val="afffffb"/>
            </w:pPr>
          </w:p>
        </w:tc>
        <w:tc>
          <w:tcPr>
            <w:tcW w:w="804" w:type="pct"/>
            <w:vMerge/>
            <w:vAlign w:val="center"/>
          </w:tcPr>
          <w:p w14:paraId="73C25387" w14:textId="77777777" w:rsidR="004D60E3" w:rsidRPr="00D60FFD" w:rsidRDefault="004D60E3" w:rsidP="00FB32E3">
            <w:pPr>
              <w:pStyle w:val="afffffb"/>
            </w:pPr>
          </w:p>
        </w:tc>
        <w:tc>
          <w:tcPr>
            <w:tcW w:w="806" w:type="pct"/>
            <w:vAlign w:val="center"/>
          </w:tcPr>
          <w:p w14:paraId="010B6878" w14:textId="77777777" w:rsidR="004D60E3" w:rsidRPr="00D60FFD" w:rsidRDefault="004D60E3" w:rsidP="00FB32E3">
            <w:pPr>
              <w:pStyle w:val="afffffb"/>
            </w:pPr>
            <w:r w:rsidRPr="00D60FFD">
              <w:t>HCl</w:t>
            </w:r>
          </w:p>
        </w:tc>
        <w:tc>
          <w:tcPr>
            <w:tcW w:w="676" w:type="pct"/>
            <w:vAlign w:val="center"/>
          </w:tcPr>
          <w:p w14:paraId="2DB371FA" w14:textId="77777777" w:rsidR="004D60E3" w:rsidRPr="00D60FFD" w:rsidRDefault="004D60E3" w:rsidP="00FB32E3">
            <w:pPr>
              <w:pStyle w:val="afffffb"/>
            </w:pPr>
            <w:r w:rsidRPr="00D60FFD">
              <w:t>24.847</w:t>
            </w:r>
          </w:p>
        </w:tc>
      </w:tr>
      <w:tr w:rsidR="004D60E3" w:rsidRPr="00D60FFD" w14:paraId="3D6A1D0D" w14:textId="77777777" w:rsidTr="00FB32E3">
        <w:trPr>
          <w:trHeight w:val="270"/>
        </w:trPr>
        <w:tc>
          <w:tcPr>
            <w:tcW w:w="332" w:type="pct"/>
            <w:vMerge/>
            <w:vAlign w:val="center"/>
          </w:tcPr>
          <w:p w14:paraId="1C5F3EF2" w14:textId="77777777" w:rsidR="004D60E3" w:rsidRPr="00D60FFD" w:rsidRDefault="004D60E3" w:rsidP="00FB32E3">
            <w:pPr>
              <w:pStyle w:val="afffffb"/>
            </w:pPr>
          </w:p>
        </w:tc>
        <w:tc>
          <w:tcPr>
            <w:tcW w:w="403" w:type="pct"/>
            <w:vMerge/>
            <w:vAlign w:val="center"/>
          </w:tcPr>
          <w:p w14:paraId="0CFE8D5A" w14:textId="77777777" w:rsidR="004D60E3" w:rsidRPr="00D60FFD" w:rsidRDefault="004D60E3" w:rsidP="00FB32E3">
            <w:pPr>
              <w:pStyle w:val="afffffb"/>
            </w:pPr>
          </w:p>
        </w:tc>
        <w:tc>
          <w:tcPr>
            <w:tcW w:w="352" w:type="pct"/>
            <w:vMerge/>
            <w:vAlign w:val="center"/>
          </w:tcPr>
          <w:p w14:paraId="1C817B75" w14:textId="77777777" w:rsidR="004D60E3" w:rsidRPr="00D60FFD" w:rsidRDefault="004D60E3" w:rsidP="00FB32E3">
            <w:pPr>
              <w:pStyle w:val="afffffb"/>
            </w:pPr>
          </w:p>
        </w:tc>
        <w:tc>
          <w:tcPr>
            <w:tcW w:w="302" w:type="pct"/>
            <w:vMerge/>
            <w:vAlign w:val="center"/>
          </w:tcPr>
          <w:p w14:paraId="2E69EF1A" w14:textId="77777777" w:rsidR="004D60E3" w:rsidRPr="00D60FFD" w:rsidRDefault="004D60E3" w:rsidP="00FB32E3">
            <w:pPr>
              <w:pStyle w:val="afffffb"/>
            </w:pPr>
          </w:p>
        </w:tc>
        <w:tc>
          <w:tcPr>
            <w:tcW w:w="334" w:type="pct"/>
            <w:vMerge/>
            <w:vAlign w:val="center"/>
          </w:tcPr>
          <w:p w14:paraId="310689BE" w14:textId="77777777" w:rsidR="004D60E3" w:rsidRPr="00D60FFD" w:rsidRDefault="004D60E3" w:rsidP="00FB32E3">
            <w:pPr>
              <w:pStyle w:val="afffffb"/>
            </w:pPr>
          </w:p>
        </w:tc>
        <w:tc>
          <w:tcPr>
            <w:tcW w:w="295" w:type="pct"/>
            <w:vMerge/>
            <w:vAlign w:val="center"/>
          </w:tcPr>
          <w:p w14:paraId="62DF1AEF" w14:textId="77777777" w:rsidR="004D60E3" w:rsidRPr="00D60FFD" w:rsidRDefault="004D60E3" w:rsidP="00FB32E3">
            <w:pPr>
              <w:pStyle w:val="afffffb"/>
            </w:pPr>
          </w:p>
        </w:tc>
        <w:tc>
          <w:tcPr>
            <w:tcW w:w="348" w:type="pct"/>
            <w:vMerge/>
            <w:vAlign w:val="center"/>
          </w:tcPr>
          <w:p w14:paraId="241925A8" w14:textId="77777777" w:rsidR="004D60E3" w:rsidRPr="00D60FFD" w:rsidRDefault="004D60E3" w:rsidP="00FB32E3">
            <w:pPr>
              <w:pStyle w:val="afffffb"/>
            </w:pPr>
          </w:p>
        </w:tc>
        <w:tc>
          <w:tcPr>
            <w:tcW w:w="347" w:type="pct"/>
            <w:vMerge/>
            <w:vAlign w:val="center"/>
          </w:tcPr>
          <w:p w14:paraId="73C667E8" w14:textId="77777777" w:rsidR="004D60E3" w:rsidRPr="00D60FFD" w:rsidRDefault="004D60E3" w:rsidP="00FB32E3">
            <w:pPr>
              <w:pStyle w:val="afffffb"/>
            </w:pPr>
          </w:p>
        </w:tc>
        <w:tc>
          <w:tcPr>
            <w:tcW w:w="804" w:type="pct"/>
            <w:vMerge/>
            <w:vAlign w:val="center"/>
          </w:tcPr>
          <w:p w14:paraId="1D8D333B" w14:textId="77777777" w:rsidR="004D60E3" w:rsidRPr="00D60FFD" w:rsidRDefault="004D60E3" w:rsidP="00FB32E3">
            <w:pPr>
              <w:pStyle w:val="afffffb"/>
            </w:pPr>
          </w:p>
        </w:tc>
        <w:tc>
          <w:tcPr>
            <w:tcW w:w="806" w:type="pct"/>
            <w:vAlign w:val="center"/>
          </w:tcPr>
          <w:p w14:paraId="4CF33354" w14:textId="77777777" w:rsidR="004D60E3" w:rsidRPr="00D60FFD" w:rsidRDefault="004D60E3" w:rsidP="00FB32E3">
            <w:pPr>
              <w:pStyle w:val="afffffb"/>
            </w:pPr>
            <w:r w:rsidRPr="00D60FFD">
              <w:t>HF</w:t>
            </w:r>
          </w:p>
        </w:tc>
        <w:tc>
          <w:tcPr>
            <w:tcW w:w="676" w:type="pct"/>
            <w:vAlign w:val="center"/>
          </w:tcPr>
          <w:p w14:paraId="2904EFA4" w14:textId="77777777" w:rsidR="004D60E3" w:rsidRPr="00D60FFD" w:rsidRDefault="004D60E3" w:rsidP="00FB32E3">
            <w:pPr>
              <w:pStyle w:val="afffffb"/>
            </w:pPr>
            <w:r w:rsidRPr="00D60FFD">
              <w:t>1.097</w:t>
            </w:r>
          </w:p>
        </w:tc>
      </w:tr>
      <w:tr w:rsidR="004D60E3" w:rsidRPr="00D60FFD" w14:paraId="18B334BB" w14:textId="77777777" w:rsidTr="00FB32E3">
        <w:trPr>
          <w:trHeight w:val="450"/>
        </w:trPr>
        <w:tc>
          <w:tcPr>
            <w:tcW w:w="332" w:type="pct"/>
            <w:vMerge/>
            <w:vAlign w:val="center"/>
          </w:tcPr>
          <w:p w14:paraId="2AE95796" w14:textId="77777777" w:rsidR="004D60E3" w:rsidRPr="00D60FFD" w:rsidRDefault="004D60E3" w:rsidP="00FB32E3">
            <w:pPr>
              <w:pStyle w:val="afffffb"/>
            </w:pPr>
          </w:p>
        </w:tc>
        <w:tc>
          <w:tcPr>
            <w:tcW w:w="403" w:type="pct"/>
            <w:vMerge/>
            <w:vAlign w:val="center"/>
          </w:tcPr>
          <w:p w14:paraId="54D1E37E" w14:textId="77777777" w:rsidR="004D60E3" w:rsidRPr="00D60FFD" w:rsidRDefault="004D60E3" w:rsidP="00FB32E3">
            <w:pPr>
              <w:pStyle w:val="afffffb"/>
            </w:pPr>
          </w:p>
        </w:tc>
        <w:tc>
          <w:tcPr>
            <w:tcW w:w="352" w:type="pct"/>
            <w:vMerge/>
            <w:vAlign w:val="center"/>
          </w:tcPr>
          <w:p w14:paraId="131135FD" w14:textId="77777777" w:rsidR="004D60E3" w:rsidRPr="00D60FFD" w:rsidRDefault="004D60E3" w:rsidP="00FB32E3">
            <w:pPr>
              <w:pStyle w:val="afffffb"/>
            </w:pPr>
          </w:p>
        </w:tc>
        <w:tc>
          <w:tcPr>
            <w:tcW w:w="302" w:type="pct"/>
            <w:vMerge/>
            <w:vAlign w:val="center"/>
          </w:tcPr>
          <w:p w14:paraId="1650DCE4" w14:textId="77777777" w:rsidR="004D60E3" w:rsidRPr="00D60FFD" w:rsidRDefault="004D60E3" w:rsidP="00FB32E3">
            <w:pPr>
              <w:pStyle w:val="afffffb"/>
            </w:pPr>
          </w:p>
        </w:tc>
        <w:tc>
          <w:tcPr>
            <w:tcW w:w="334" w:type="pct"/>
            <w:vMerge/>
            <w:vAlign w:val="center"/>
          </w:tcPr>
          <w:p w14:paraId="3736D039" w14:textId="77777777" w:rsidR="004D60E3" w:rsidRPr="00D60FFD" w:rsidRDefault="004D60E3" w:rsidP="00FB32E3">
            <w:pPr>
              <w:pStyle w:val="afffffb"/>
            </w:pPr>
          </w:p>
        </w:tc>
        <w:tc>
          <w:tcPr>
            <w:tcW w:w="295" w:type="pct"/>
            <w:vMerge/>
            <w:vAlign w:val="center"/>
          </w:tcPr>
          <w:p w14:paraId="4CDEF9CA" w14:textId="77777777" w:rsidR="004D60E3" w:rsidRPr="00D60FFD" w:rsidRDefault="004D60E3" w:rsidP="00FB32E3">
            <w:pPr>
              <w:pStyle w:val="afffffb"/>
            </w:pPr>
          </w:p>
        </w:tc>
        <w:tc>
          <w:tcPr>
            <w:tcW w:w="348" w:type="pct"/>
            <w:vMerge/>
            <w:vAlign w:val="center"/>
          </w:tcPr>
          <w:p w14:paraId="2121A77B" w14:textId="77777777" w:rsidR="004D60E3" w:rsidRPr="00D60FFD" w:rsidRDefault="004D60E3" w:rsidP="00FB32E3">
            <w:pPr>
              <w:pStyle w:val="afffffb"/>
            </w:pPr>
          </w:p>
        </w:tc>
        <w:tc>
          <w:tcPr>
            <w:tcW w:w="347" w:type="pct"/>
            <w:vMerge/>
            <w:vAlign w:val="center"/>
          </w:tcPr>
          <w:p w14:paraId="2322DF25" w14:textId="77777777" w:rsidR="004D60E3" w:rsidRPr="00D60FFD" w:rsidRDefault="004D60E3" w:rsidP="00FB32E3">
            <w:pPr>
              <w:pStyle w:val="afffffb"/>
            </w:pPr>
          </w:p>
        </w:tc>
        <w:tc>
          <w:tcPr>
            <w:tcW w:w="804" w:type="pct"/>
            <w:vMerge/>
            <w:vAlign w:val="center"/>
          </w:tcPr>
          <w:p w14:paraId="0BD75088" w14:textId="77777777" w:rsidR="004D60E3" w:rsidRPr="00D60FFD" w:rsidRDefault="004D60E3" w:rsidP="00FB32E3">
            <w:pPr>
              <w:pStyle w:val="afffffb"/>
            </w:pPr>
          </w:p>
        </w:tc>
        <w:tc>
          <w:tcPr>
            <w:tcW w:w="806" w:type="pct"/>
            <w:vAlign w:val="center"/>
          </w:tcPr>
          <w:p w14:paraId="5E392CD3" w14:textId="77777777" w:rsidR="004D60E3" w:rsidRPr="00D60FFD" w:rsidRDefault="004D60E3" w:rsidP="00FB32E3">
            <w:pPr>
              <w:pStyle w:val="afffffb"/>
            </w:pPr>
            <w:r w:rsidRPr="00D60FFD">
              <w:t>Hg*</w:t>
            </w:r>
          </w:p>
        </w:tc>
        <w:tc>
          <w:tcPr>
            <w:tcW w:w="676" w:type="pct"/>
            <w:vAlign w:val="center"/>
          </w:tcPr>
          <w:p w14:paraId="52797610" w14:textId="77777777" w:rsidR="004D60E3" w:rsidRPr="00D60FFD" w:rsidRDefault="004D60E3" w:rsidP="00FB32E3">
            <w:pPr>
              <w:pStyle w:val="afffffb"/>
            </w:pPr>
            <w:r w:rsidRPr="00D60FFD">
              <w:t>0.0011</w:t>
            </w:r>
          </w:p>
        </w:tc>
      </w:tr>
      <w:tr w:rsidR="004D60E3" w:rsidRPr="00D60FFD" w14:paraId="36D8E9AF" w14:textId="77777777" w:rsidTr="00FB32E3">
        <w:trPr>
          <w:trHeight w:val="450"/>
        </w:trPr>
        <w:tc>
          <w:tcPr>
            <w:tcW w:w="332" w:type="pct"/>
            <w:vMerge/>
            <w:vAlign w:val="center"/>
          </w:tcPr>
          <w:p w14:paraId="2DFAB982" w14:textId="77777777" w:rsidR="004D60E3" w:rsidRPr="00D60FFD" w:rsidRDefault="004D60E3" w:rsidP="00FB32E3">
            <w:pPr>
              <w:pStyle w:val="afffffb"/>
            </w:pPr>
          </w:p>
        </w:tc>
        <w:tc>
          <w:tcPr>
            <w:tcW w:w="403" w:type="pct"/>
            <w:vMerge/>
            <w:vAlign w:val="center"/>
          </w:tcPr>
          <w:p w14:paraId="06AB8653" w14:textId="77777777" w:rsidR="004D60E3" w:rsidRPr="00D60FFD" w:rsidRDefault="004D60E3" w:rsidP="00FB32E3">
            <w:pPr>
              <w:pStyle w:val="afffffb"/>
            </w:pPr>
          </w:p>
        </w:tc>
        <w:tc>
          <w:tcPr>
            <w:tcW w:w="352" w:type="pct"/>
            <w:vMerge/>
            <w:vAlign w:val="center"/>
          </w:tcPr>
          <w:p w14:paraId="7D4CC64F" w14:textId="77777777" w:rsidR="004D60E3" w:rsidRPr="00D60FFD" w:rsidRDefault="004D60E3" w:rsidP="00FB32E3">
            <w:pPr>
              <w:pStyle w:val="afffffb"/>
            </w:pPr>
          </w:p>
        </w:tc>
        <w:tc>
          <w:tcPr>
            <w:tcW w:w="302" w:type="pct"/>
            <w:vMerge/>
            <w:vAlign w:val="center"/>
          </w:tcPr>
          <w:p w14:paraId="0560D2B1" w14:textId="77777777" w:rsidR="004D60E3" w:rsidRPr="00D60FFD" w:rsidRDefault="004D60E3" w:rsidP="00FB32E3">
            <w:pPr>
              <w:pStyle w:val="afffffb"/>
            </w:pPr>
          </w:p>
        </w:tc>
        <w:tc>
          <w:tcPr>
            <w:tcW w:w="334" w:type="pct"/>
            <w:vMerge/>
            <w:vAlign w:val="center"/>
          </w:tcPr>
          <w:p w14:paraId="6E7F8BDE" w14:textId="77777777" w:rsidR="004D60E3" w:rsidRPr="00D60FFD" w:rsidRDefault="004D60E3" w:rsidP="00FB32E3">
            <w:pPr>
              <w:pStyle w:val="afffffb"/>
            </w:pPr>
          </w:p>
        </w:tc>
        <w:tc>
          <w:tcPr>
            <w:tcW w:w="295" w:type="pct"/>
            <w:vMerge/>
            <w:vAlign w:val="center"/>
          </w:tcPr>
          <w:p w14:paraId="2E25AD00" w14:textId="77777777" w:rsidR="004D60E3" w:rsidRPr="00D60FFD" w:rsidRDefault="004D60E3" w:rsidP="00FB32E3">
            <w:pPr>
              <w:pStyle w:val="afffffb"/>
            </w:pPr>
          </w:p>
        </w:tc>
        <w:tc>
          <w:tcPr>
            <w:tcW w:w="348" w:type="pct"/>
            <w:vMerge/>
            <w:vAlign w:val="center"/>
          </w:tcPr>
          <w:p w14:paraId="766A9B75" w14:textId="77777777" w:rsidR="004D60E3" w:rsidRPr="00D60FFD" w:rsidRDefault="004D60E3" w:rsidP="00FB32E3">
            <w:pPr>
              <w:pStyle w:val="afffffb"/>
            </w:pPr>
          </w:p>
        </w:tc>
        <w:tc>
          <w:tcPr>
            <w:tcW w:w="347" w:type="pct"/>
            <w:vMerge/>
            <w:vAlign w:val="center"/>
          </w:tcPr>
          <w:p w14:paraId="72DADC20" w14:textId="77777777" w:rsidR="004D60E3" w:rsidRPr="00D60FFD" w:rsidRDefault="004D60E3" w:rsidP="00FB32E3">
            <w:pPr>
              <w:pStyle w:val="afffffb"/>
            </w:pPr>
          </w:p>
        </w:tc>
        <w:tc>
          <w:tcPr>
            <w:tcW w:w="804" w:type="pct"/>
            <w:vMerge/>
            <w:vAlign w:val="center"/>
          </w:tcPr>
          <w:p w14:paraId="513BA4F2" w14:textId="77777777" w:rsidR="004D60E3" w:rsidRPr="00D60FFD" w:rsidRDefault="004D60E3" w:rsidP="00FB32E3">
            <w:pPr>
              <w:pStyle w:val="afffffb"/>
            </w:pPr>
          </w:p>
        </w:tc>
        <w:tc>
          <w:tcPr>
            <w:tcW w:w="806" w:type="pct"/>
            <w:vAlign w:val="center"/>
          </w:tcPr>
          <w:p w14:paraId="7833B259" w14:textId="77777777" w:rsidR="004D60E3" w:rsidRPr="00D60FFD" w:rsidRDefault="004D60E3" w:rsidP="00FB32E3">
            <w:pPr>
              <w:pStyle w:val="afffffb"/>
            </w:pPr>
            <w:r w:rsidRPr="00D60FFD">
              <w:t>Cd*</w:t>
            </w:r>
          </w:p>
        </w:tc>
        <w:tc>
          <w:tcPr>
            <w:tcW w:w="676" w:type="pct"/>
            <w:vAlign w:val="center"/>
          </w:tcPr>
          <w:p w14:paraId="724E09BF" w14:textId="77777777" w:rsidR="004D60E3" w:rsidRPr="00D60FFD" w:rsidRDefault="004D60E3" w:rsidP="00FB32E3">
            <w:pPr>
              <w:pStyle w:val="afffffb"/>
            </w:pPr>
            <w:r w:rsidRPr="00D60FFD">
              <w:t>0.0016</w:t>
            </w:r>
          </w:p>
        </w:tc>
      </w:tr>
      <w:tr w:rsidR="004D60E3" w:rsidRPr="00D60FFD" w14:paraId="21A557D2" w14:textId="77777777" w:rsidTr="00FB32E3">
        <w:trPr>
          <w:trHeight w:val="450"/>
        </w:trPr>
        <w:tc>
          <w:tcPr>
            <w:tcW w:w="332" w:type="pct"/>
            <w:vMerge/>
            <w:vAlign w:val="center"/>
          </w:tcPr>
          <w:p w14:paraId="3A89BDCF" w14:textId="77777777" w:rsidR="004D60E3" w:rsidRPr="00D60FFD" w:rsidRDefault="004D60E3" w:rsidP="00FB32E3">
            <w:pPr>
              <w:pStyle w:val="afffffb"/>
            </w:pPr>
          </w:p>
        </w:tc>
        <w:tc>
          <w:tcPr>
            <w:tcW w:w="403" w:type="pct"/>
            <w:vMerge/>
            <w:vAlign w:val="center"/>
          </w:tcPr>
          <w:p w14:paraId="514382DE" w14:textId="77777777" w:rsidR="004D60E3" w:rsidRPr="00D60FFD" w:rsidRDefault="004D60E3" w:rsidP="00FB32E3">
            <w:pPr>
              <w:pStyle w:val="afffffb"/>
            </w:pPr>
          </w:p>
        </w:tc>
        <w:tc>
          <w:tcPr>
            <w:tcW w:w="352" w:type="pct"/>
            <w:vMerge/>
            <w:vAlign w:val="center"/>
          </w:tcPr>
          <w:p w14:paraId="2600623B" w14:textId="77777777" w:rsidR="004D60E3" w:rsidRPr="00D60FFD" w:rsidRDefault="004D60E3" w:rsidP="00FB32E3">
            <w:pPr>
              <w:pStyle w:val="afffffb"/>
            </w:pPr>
          </w:p>
        </w:tc>
        <w:tc>
          <w:tcPr>
            <w:tcW w:w="302" w:type="pct"/>
            <w:vMerge/>
            <w:vAlign w:val="center"/>
          </w:tcPr>
          <w:p w14:paraId="77C53444" w14:textId="77777777" w:rsidR="004D60E3" w:rsidRPr="00D60FFD" w:rsidRDefault="004D60E3" w:rsidP="00FB32E3">
            <w:pPr>
              <w:pStyle w:val="afffffb"/>
            </w:pPr>
          </w:p>
        </w:tc>
        <w:tc>
          <w:tcPr>
            <w:tcW w:w="334" w:type="pct"/>
            <w:vMerge/>
            <w:vAlign w:val="center"/>
          </w:tcPr>
          <w:p w14:paraId="637315CE" w14:textId="77777777" w:rsidR="004D60E3" w:rsidRPr="00D60FFD" w:rsidRDefault="004D60E3" w:rsidP="00FB32E3">
            <w:pPr>
              <w:pStyle w:val="afffffb"/>
            </w:pPr>
          </w:p>
        </w:tc>
        <w:tc>
          <w:tcPr>
            <w:tcW w:w="295" w:type="pct"/>
            <w:vMerge/>
            <w:vAlign w:val="center"/>
          </w:tcPr>
          <w:p w14:paraId="5118587A" w14:textId="77777777" w:rsidR="004D60E3" w:rsidRPr="00D60FFD" w:rsidRDefault="004D60E3" w:rsidP="00FB32E3">
            <w:pPr>
              <w:pStyle w:val="afffffb"/>
            </w:pPr>
          </w:p>
        </w:tc>
        <w:tc>
          <w:tcPr>
            <w:tcW w:w="348" w:type="pct"/>
            <w:vMerge/>
            <w:vAlign w:val="center"/>
          </w:tcPr>
          <w:p w14:paraId="2E071597" w14:textId="77777777" w:rsidR="004D60E3" w:rsidRPr="00D60FFD" w:rsidRDefault="004D60E3" w:rsidP="00FB32E3">
            <w:pPr>
              <w:pStyle w:val="afffffb"/>
            </w:pPr>
          </w:p>
        </w:tc>
        <w:tc>
          <w:tcPr>
            <w:tcW w:w="347" w:type="pct"/>
            <w:vMerge/>
            <w:vAlign w:val="center"/>
          </w:tcPr>
          <w:p w14:paraId="60D41074" w14:textId="77777777" w:rsidR="004D60E3" w:rsidRPr="00D60FFD" w:rsidRDefault="004D60E3" w:rsidP="00FB32E3">
            <w:pPr>
              <w:pStyle w:val="afffffb"/>
            </w:pPr>
          </w:p>
        </w:tc>
        <w:tc>
          <w:tcPr>
            <w:tcW w:w="804" w:type="pct"/>
            <w:vMerge/>
            <w:vAlign w:val="center"/>
          </w:tcPr>
          <w:p w14:paraId="428820BC" w14:textId="77777777" w:rsidR="004D60E3" w:rsidRPr="00D60FFD" w:rsidRDefault="004D60E3" w:rsidP="00FB32E3">
            <w:pPr>
              <w:pStyle w:val="afffffb"/>
            </w:pPr>
          </w:p>
        </w:tc>
        <w:tc>
          <w:tcPr>
            <w:tcW w:w="806" w:type="pct"/>
            <w:vAlign w:val="center"/>
          </w:tcPr>
          <w:p w14:paraId="7B5CAA07" w14:textId="77777777" w:rsidR="004D60E3" w:rsidRPr="00D60FFD" w:rsidRDefault="004D60E3" w:rsidP="00FB32E3">
            <w:pPr>
              <w:pStyle w:val="afffffb"/>
            </w:pPr>
            <w:r w:rsidRPr="00D60FFD">
              <w:t>Pb*</w:t>
            </w:r>
          </w:p>
        </w:tc>
        <w:tc>
          <w:tcPr>
            <w:tcW w:w="676" w:type="pct"/>
            <w:vAlign w:val="center"/>
          </w:tcPr>
          <w:p w14:paraId="2CF3D7AA" w14:textId="77777777" w:rsidR="004D60E3" w:rsidRPr="00D60FFD" w:rsidRDefault="004D60E3" w:rsidP="00FB32E3">
            <w:pPr>
              <w:pStyle w:val="afffffb"/>
            </w:pPr>
            <w:r w:rsidRPr="00D60FFD">
              <w:t>0.0161</w:t>
            </w:r>
          </w:p>
        </w:tc>
      </w:tr>
      <w:tr w:rsidR="004D60E3" w:rsidRPr="00D60FFD" w14:paraId="108E0902" w14:textId="77777777" w:rsidTr="00FB32E3">
        <w:trPr>
          <w:trHeight w:val="450"/>
        </w:trPr>
        <w:tc>
          <w:tcPr>
            <w:tcW w:w="332" w:type="pct"/>
            <w:vMerge/>
            <w:vAlign w:val="center"/>
          </w:tcPr>
          <w:p w14:paraId="5F26DC91" w14:textId="77777777" w:rsidR="004D60E3" w:rsidRPr="00D60FFD" w:rsidRDefault="004D60E3" w:rsidP="00FB32E3">
            <w:pPr>
              <w:pStyle w:val="afffffb"/>
            </w:pPr>
          </w:p>
        </w:tc>
        <w:tc>
          <w:tcPr>
            <w:tcW w:w="403" w:type="pct"/>
            <w:vMerge/>
            <w:vAlign w:val="center"/>
          </w:tcPr>
          <w:p w14:paraId="70E8993D" w14:textId="77777777" w:rsidR="004D60E3" w:rsidRPr="00D60FFD" w:rsidRDefault="004D60E3" w:rsidP="00FB32E3">
            <w:pPr>
              <w:pStyle w:val="afffffb"/>
            </w:pPr>
          </w:p>
        </w:tc>
        <w:tc>
          <w:tcPr>
            <w:tcW w:w="352" w:type="pct"/>
            <w:vMerge/>
            <w:vAlign w:val="center"/>
          </w:tcPr>
          <w:p w14:paraId="264BAEF3" w14:textId="77777777" w:rsidR="004D60E3" w:rsidRPr="00D60FFD" w:rsidRDefault="004D60E3" w:rsidP="00FB32E3">
            <w:pPr>
              <w:pStyle w:val="afffffb"/>
            </w:pPr>
          </w:p>
        </w:tc>
        <w:tc>
          <w:tcPr>
            <w:tcW w:w="302" w:type="pct"/>
            <w:vMerge/>
            <w:vAlign w:val="center"/>
          </w:tcPr>
          <w:p w14:paraId="4083686F" w14:textId="77777777" w:rsidR="004D60E3" w:rsidRPr="00D60FFD" w:rsidRDefault="004D60E3" w:rsidP="00FB32E3">
            <w:pPr>
              <w:pStyle w:val="afffffb"/>
            </w:pPr>
          </w:p>
        </w:tc>
        <w:tc>
          <w:tcPr>
            <w:tcW w:w="334" w:type="pct"/>
            <w:vMerge/>
            <w:vAlign w:val="center"/>
          </w:tcPr>
          <w:p w14:paraId="0C4A4118" w14:textId="77777777" w:rsidR="004D60E3" w:rsidRPr="00D60FFD" w:rsidRDefault="004D60E3" w:rsidP="00FB32E3">
            <w:pPr>
              <w:pStyle w:val="afffffb"/>
            </w:pPr>
          </w:p>
        </w:tc>
        <w:tc>
          <w:tcPr>
            <w:tcW w:w="295" w:type="pct"/>
            <w:vMerge/>
            <w:vAlign w:val="center"/>
          </w:tcPr>
          <w:p w14:paraId="17AFF63C" w14:textId="77777777" w:rsidR="004D60E3" w:rsidRPr="00D60FFD" w:rsidRDefault="004D60E3" w:rsidP="00FB32E3">
            <w:pPr>
              <w:pStyle w:val="afffffb"/>
            </w:pPr>
          </w:p>
        </w:tc>
        <w:tc>
          <w:tcPr>
            <w:tcW w:w="348" w:type="pct"/>
            <w:vMerge/>
            <w:vAlign w:val="center"/>
          </w:tcPr>
          <w:p w14:paraId="54861E55" w14:textId="77777777" w:rsidR="004D60E3" w:rsidRPr="00D60FFD" w:rsidRDefault="004D60E3" w:rsidP="00FB32E3">
            <w:pPr>
              <w:pStyle w:val="afffffb"/>
            </w:pPr>
          </w:p>
        </w:tc>
        <w:tc>
          <w:tcPr>
            <w:tcW w:w="347" w:type="pct"/>
            <w:vMerge/>
            <w:vAlign w:val="center"/>
          </w:tcPr>
          <w:p w14:paraId="3846881C" w14:textId="77777777" w:rsidR="004D60E3" w:rsidRPr="00D60FFD" w:rsidRDefault="004D60E3" w:rsidP="00FB32E3">
            <w:pPr>
              <w:pStyle w:val="afffffb"/>
            </w:pPr>
          </w:p>
        </w:tc>
        <w:tc>
          <w:tcPr>
            <w:tcW w:w="804" w:type="pct"/>
            <w:vMerge/>
            <w:vAlign w:val="center"/>
          </w:tcPr>
          <w:p w14:paraId="04E05CDD" w14:textId="77777777" w:rsidR="004D60E3" w:rsidRPr="00D60FFD" w:rsidRDefault="004D60E3" w:rsidP="00FB32E3">
            <w:pPr>
              <w:pStyle w:val="afffffb"/>
            </w:pPr>
          </w:p>
        </w:tc>
        <w:tc>
          <w:tcPr>
            <w:tcW w:w="806" w:type="pct"/>
            <w:vAlign w:val="center"/>
          </w:tcPr>
          <w:p w14:paraId="2E5730BA" w14:textId="77777777" w:rsidR="004D60E3" w:rsidRPr="00D60FFD" w:rsidRDefault="004D60E3" w:rsidP="00FB32E3">
            <w:pPr>
              <w:pStyle w:val="afffffb"/>
            </w:pPr>
            <w:r w:rsidRPr="00D60FFD">
              <w:t>As*</w:t>
            </w:r>
          </w:p>
        </w:tc>
        <w:tc>
          <w:tcPr>
            <w:tcW w:w="676" w:type="pct"/>
            <w:vAlign w:val="center"/>
          </w:tcPr>
          <w:p w14:paraId="61F50A03" w14:textId="77777777" w:rsidR="004D60E3" w:rsidRPr="00D60FFD" w:rsidRDefault="004D60E3" w:rsidP="00FB32E3">
            <w:pPr>
              <w:pStyle w:val="afffffb"/>
            </w:pPr>
            <w:r w:rsidRPr="00D60FFD">
              <w:t>0.0074</w:t>
            </w:r>
          </w:p>
        </w:tc>
      </w:tr>
      <w:tr w:rsidR="004D60E3" w:rsidRPr="00D60FFD" w14:paraId="710ADE8C" w14:textId="77777777" w:rsidTr="00FB32E3">
        <w:trPr>
          <w:trHeight w:val="450"/>
        </w:trPr>
        <w:tc>
          <w:tcPr>
            <w:tcW w:w="332" w:type="pct"/>
            <w:vMerge/>
            <w:vAlign w:val="center"/>
          </w:tcPr>
          <w:p w14:paraId="33FC4521" w14:textId="77777777" w:rsidR="004D60E3" w:rsidRPr="00D60FFD" w:rsidRDefault="004D60E3" w:rsidP="00FB32E3">
            <w:pPr>
              <w:pStyle w:val="afffffb"/>
            </w:pPr>
          </w:p>
        </w:tc>
        <w:tc>
          <w:tcPr>
            <w:tcW w:w="403" w:type="pct"/>
            <w:vMerge/>
            <w:vAlign w:val="center"/>
          </w:tcPr>
          <w:p w14:paraId="6FF4CDB0" w14:textId="77777777" w:rsidR="004D60E3" w:rsidRPr="00D60FFD" w:rsidRDefault="004D60E3" w:rsidP="00FB32E3">
            <w:pPr>
              <w:pStyle w:val="afffffb"/>
            </w:pPr>
          </w:p>
        </w:tc>
        <w:tc>
          <w:tcPr>
            <w:tcW w:w="352" w:type="pct"/>
            <w:vMerge/>
            <w:vAlign w:val="center"/>
          </w:tcPr>
          <w:p w14:paraId="1D83DCD0" w14:textId="77777777" w:rsidR="004D60E3" w:rsidRPr="00D60FFD" w:rsidRDefault="004D60E3" w:rsidP="00FB32E3">
            <w:pPr>
              <w:pStyle w:val="afffffb"/>
            </w:pPr>
          </w:p>
        </w:tc>
        <w:tc>
          <w:tcPr>
            <w:tcW w:w="302" w:type="pct"/>
            <w:vMerge/>
            <w:vAlign w:val="center"/>
          </w:tcPr>
          <w:p w14:paraId="66BAE569" w14:textId="77777777" w:rsidR="004D60E3" w:rsidRPr="00D60FFD" w:rsidRDefault="004D60E3" w:rsidP="00FB32E3">
            <w:pPr>
              <w:pStyle w:val="afffffb"/>
            </w:pPr>
          </w:p>
        </w:tc>
        <w:tc>
          <w:tcPr>
            <w:tcW w:w="334" w:type="pct"/>
            <w:vMerge/>
            <w:vAlign w:val="center"/>
          </w:tcPr>
          <w:p w14:paraId="2AFFE2C9" w14:textId="77777777" w:rsidR="004D60E3" w:rsidRPr="00D60FFD" w:rsidRDefault="004D60E3" w:rsidP="00FB32E3">
            <w:pPr>
              <w:pStyle w:val="afffffb"/>
            </w:pPr>
          </w:p>
        </w:tc>
        <w:tc>
          <w:tcPr>
            <w:tcW w:w="295" w:type="pct"/>
            <w:vMerge/>
            <w:vAlign w:val="center"/>
          </w:tcPr>
          <w:p w14:paraId="35ABF33D" w14:textId="77777777" w:rsidR="004D60E3" w:rsidRPr="00D60FFD" w:rsidRDefault="004D60E3" w:rsidP="00FB32E3">
            <w:pPr>
              <w:pStyle w:val="afffffb"/>
            </w:pPr>
          </w:p>
        </w:tc>
        <w:tc>
          <w:tcPr>
            <w:tcW w:w="348" w:type="pct"/>
            <w:vMerge/>
            <w:vAlign w:val="center"/>
          </w:tcPr>
          <w:p w14:paraId="209F4A2C" w14:textId="77777777" w:rsidR="004D60E3" w:rsidRPr="00D60FFD" w:rsidRDefault="004D60E3" w:rsidP="00FB32E3">
            <w:pPr>
              <w:pStyle w:val="afffffb"/>
            </w:pPr>
          </w:p>
        </w:tc>
        <w:tc>
          <w:tcPr>
            <w:tcW w:w="347" w:type="pct"/>
            <w:vMerge/>
            <w:vAlign w:val="center"/>
          </w:tcPr>
          <w:p w14:paraId="19ED39C0" w14:textId="77777777" w:rsidR="004D60E3" w:rsidRPr="00D60FFD" w:rsidRDefault="004D60E3" w:rsidP="00FB32E3">
            <w:pPr>
              <w:pStyle w:val="afffffb"/>
            </w:pPr>
          </w:p>
        </w:tc>
        <w:tc>
          <w:tcPr>
            <w:tcW w:w="804" w:type="pct"/>
            <w:vMerge/>
            <w:vAlign w:val="center"/>
          </w:tcPr>
          <w:p w14:paraId="3CCD4455" w14:textId="77777777" w:rsidR="004D60E3" w:rsidRPr="00D60FFD" w:rsidRDefault="004D60E3" w:rsidP="00FB32E3">
            <w:pPr>
              <w:pStyle w:val="afffffb"/>
            </w:pPr>
          </w:p>
        </w:tc>
        <w:tc>
          <w:tcPr>
            <w:tcW w:w="806" w:type="pct"/>
            <w:vAlign w:val="center"/>
          </w:tcPr>
          <w:p w14:paraId="29C33298" w14:textId="77777777" w:rsidR="004D60E3" w:rsidRPr="00D60FFD" w:rsidRDefault="004D60E3" w:rsidP="00FB32E3">
            <w:pPr>
              <w:pStyle w:val="afffffb"/>
            </w:pPr>
            <w:r w:rsidRPr="00D60FFD">
              <w:t>Sn+Sb+Cu+Mn+Ni+Co</w:t>
            </w:r>
          </w:p>
        </w:tc>
        <w:tc>
          <w:tcPr>
            <w:tcW w:w="676" w:type="pct"/>
            <w:vAlign w:val="center"/>
          </w:tcPr>
          <w:p w14:paraId="4078B029" w14:textId="77777777" w:rsidR="004D60E3" w:rsidRPr="00D60FFD" w:rsidRDefault="004D60E3" w:rsidP="00FB32E3">
            <w:pPr>
              <w:pStyle w:val="afffffb"/>
            </w:pPr>
            <w:r w:rsidRPr="00D60FFD">
              <w:t>0.0058</w:t>
            </w:r>
          </w:p>
        </w:tc>
      </w:tr>
      <w:tr w:rsidR="004D60E3" w:rsidRPr="00D60FFD" w14:paraId="095741EE" w14:textId="77777777" w:rsidTr="00FB32E3">
        <w:trPr>
          <w:trHeight w:val="450"/>
        </w:trPr>
        <w:tc>
          <w:tcPr>
            <w:tcW w:w="332" w:type="pct"/>
            <w:vMerge/>
            <w:vAlign w:val="center"/>
          </w:tcPr>
          <w:p w14:paraId="49088FE7" w14:textId="77777777" w:rsidR="004D60E3" w:rsidRPr="00D60FFD" w:rsidRDefault="004D60E3" w:rsidP="00FB32E3">
            <w:pPr>
              <w:pStyle w:val="afffffb"/>
            </w:pPr>
          </w:p>
        </w:tc>
        <w:tc>
          <w:tcPr>
            <w:tcW w:w="403" w:type="pct"/>
            <w:vMerge/>
            <w:vAlign w:val="center"/>
          </w:tcPr>
          <w:p w14:paraId="6885723F" w14:textId="77777777" w:rsidR="004D60E3" w:rsidRPr="00D60FFD" w:rsidRDefault="004D60E3" w:rsidP="00FB32E3">
            <w:pPr>
              <w:pStyle w:val="afffffb"/>
            </w:pPr>
          </w:p>
        </w:tc>
        <w:tc>
          <w:tcPr>
            <w:tcW w:w="352" w:type="pct"/>
            <w:vMerge/>
            <w:vAlign w:val="center"/>
          </w:tcPr>
          <w:p w14:paraId="627CD937" w14:textId="77777777" w:rsidR="004D60E3" w:rsidRPr="00D60FFD" w:rsidRDefault="004D60E3" w:rsidP="00FB32E3">
            <w:pPr>
              <w:pStyle w:val="afffffb"/>
            </w:pPr>
          </w:p>
        </w:tc>
        <w:tc>
          <w:tcPr>
            <w:tcW w:w="302" w:type="pct"/>
            <w:vMerge/>
            <w:vAlign w:val="center"/>
          </w:tcPr>
          <w:p w14:paraId="6AA5F642" w14:textId="77777777" w:rsidR="004D60E3" w:rsidRPr="00D60FFD" w:rsidRDefault="004D60E3" w:rsidP="00FB32E3">
            <w:pPr>
              <w:pStyle w:val="afffffb"/>
            </w:pPr>
          </w:p>
        </w:tc>
        <w:tc>
          <w:tcPr>
            <w:tcW w:w="334" w:type="pct"/>
            <w:vMerge/>
            <w:vAlign w:val="center"/>
          </w:tcPr>
          <w:p w14:paraId="7BE535AA" w14:textId="77777777" w:rsidR="004D60E3" w:rsidRPr="00D60FFD" w:rsidRDefault="004D60E3" w:rsidP="00FB32E3">
            <w:pPr>
              <w:pStyle w:val="afffffb"/>
            </w:pPr>
          </w:p>
        </w:tc>
        <w:tc>
          <w:tcPr>
            <w:tcW w:w="295" w:type="pct"/>
            <w:vMerge/>
            <w:vAlign w:val="center"/>
          </w:tcPr>
          <w:p w14:paraId="2348A5FB" w14:textId="77777777" w:rsidR="004D60E3" w:rsidRPr="00D60FFD" w:rsidRDefault="004D60E3" w:rsidP="00FB32E3">
            <w:pPr>
              <w:pStyle w:val="afffffb"/>
            </w:pPr>
          </w:p>
        </w:tc>
        <w:tc>
          <w:tcPr>
            <w:tcW w:w="348" w:type="pct"/>
            <w:vMerge/>
            <w:vAlign w:val="center"/>
          </w:tcPr>
          <w:p w14:paraId="35146554" w14:textId="77777777" w:rsidR="004D60E3" w:rsidRPr="00D60FFD" w:rsidRDefault="004D60E3" w:rsidP="00FB32E3">
            <w:pPr>
              <w:pStyle w:val="afffffb"/>
            </w:pPr>
          </w:p>
        </w:tc>
        <w:tc>
          <w:tcPr>
            <w:tcW w:w="347" w:type="pct"/>
            <w:vMerge/>
            <w:vAlign w:val="center"/>
          </w:tcPr>
          <w:p w14:paraId="6A800481" w14:textId="77777777" w:rsidR="004D60E3" w:rsidRPr="00D60FFD" w:rsidRDefault="004D60E3" w:rsidP="00FB32E3">
            <w:pPr>
              <w:pStyle w:val="afffffb"/>
            </w:pPr>
          </w:p>
        </w:tc>
        <w:tc>
          <w:tcPr>
            <w:tcW w:w="804" w:type="pct"/>
            <w:vMerge/>
            <w:vAlign w:val="center"/>
          </w:tcPr>
          <w:p w14:paraId="4C39C385" w14:textId="77777777" w:rsidR="004D60E3" w:rsidRPr="00D60FFD" w:rsidRDefault="004D60E3" w:rsidP="00FB32E3">
            <w:pPr>
              <w:pStyle w:val="afffffb"/>
            </w:pPr>
          </w:p>
        </w:tc>
        <w:tc>
          <w:tcPr>
            <w:tcW w:w="806" w:type="pct"/>
            <w:vAlign w:val="center"/>
          </w:tcPr>
          <w:p w14:paraId="5F0EAC6B" w14:textId="77777777" w:rsidR="004D60E3" w:rsidRPr="00D60FFD" w:rsidRDefault="004D60E3" w:rsidP="00FB32E3">
            <w:pPr>
              <w:pStyle w:val="afffffb"/>
            </w:pPr>
            <w:r w:rsidRPr="00D60FFD">
              <w:t>二噁英</w:t>
            </w:r>
          </w:p>
        </w:tc>
        <w:tc>
          <w:tcPr>
            <w:tcW w:w="676" w:type="pct"/>
            <w:vAlign w:val="center"/>
          </w:tcPr>
          <w:p w14:paraId="50F95C50" w14:textId="77777777" w:rsidR="004D60E3" w:rsidRPr="00D60FFD" w:rsidRDefault="004D60E3" w:rsidP="00FB32E3">
            <w:pPr>
              <w:pStyle w:val="afffffb"/>
            </w:pPr>
            <w:r w:rsidRPr="00D60FFD">
              <w:t>230TEQμg/h</w:t>
            </w:r>
          </w:p>
        </w:tc>
      </w:tr>
      <w:tr w:rsidR="004D60E3" w:rsidRPr="00D60FFD" w14:paraId="6888A8D0" w14:textId="77777777" w:rsidTr="00FB32E3">
        <w:trPr>
          <w:trHeight w:val="450"/>
        </w:trPr>
        <w:tc>
          <w:tcPr>
            <w:tcW w:w="332" w:type="pct"/>
            <w:vMerge/>
            <w:vAlign w:val="center"/>
          </w:tcPr>
          <w:p w14:paraId="73890B45" w14:textId="77777777" w:rsidR="004D60E3" w:rsidRPr="00D60FFD" w:rsidRDefault="004D60E3" w:rsidP="00FB32E3">
            <w:pPr>
              <w:pStyle w:val="afffffb"/>
            </w:pPr>
          </w:p>
        </w:tc>
        <w:tc>
          <w:tcPr>
            <w:tcW w:w="403" w:type="pct"/>
            <w:vMerge/>
            <w:vAlign w:val="center"/>
          </w:tcPr>
          <w:p w14:paraId="6B823EAA" w14:textId="77777777" w:rsidR="004D60E3" w:rsidRPr="00D60FFD" w:rsidRDefault="004D60E3" w:rsidP="00FB32E3">
            <w:pPr>
              <w:pStyle w:val="afffffb"/>
            </w:pPr>
          </w:p>
        </w:tc>
        <w:tc>
          <w:tcPr>
            <w:tcW w:w="352" w:type="pct"/>
            <w:vMerge/>
            <w:vAlign w:val="center"/>
          </w:tcPr>
          <w:p w14:paraId="7EAAEF79" w14:textId="77777777" w:rsidR="004D60E3" w:rsidRPr="00D60FFD" w:rsidRDefault="004D60E3" w:rsidP="00FB32E3">
            <w:pPr>
              <w:pStyle w:val="afffffb"/>
            </w:pPr>
          </w:p>
        </w:tc>
        <w:tc>
          <w:tcPr>
            <w:tcW w:w="302" w:type="pct"/>
            <w:vMerge/>
            <w:vAlign w:val="center"/>
          </w:tcPr>
          <w:p w14:paraId="7EB1EE90" w14:textId="77777777" w:rsidR="004D60E3" w:rsidRPr="00D60FFD" w:rsidRDefault="004D60E3" w:rsidP="00FB32E3">
            <w:pPr>
              <w:pStyle w:val="afffffb"/>
            </w:pPr>
          </w:p>
        </w:tc>
        <w:tc>
          <w:tcPr>
            <w:tcW w:w="334" w:type="pct"/>
            <w:vMerge/>
            <w:vAlign w:val="center"/>
          </w:tcPr>
          <w:p w14:paraId="0B1A0307" w14:textId="77777777" w:rsidR="004D60E3" w:rsidRPr="00D60FFD" w:rsidRDefault="004D60E3" w:rsidP="00FB32E3">
            <w:pPr>
              <w:pStyle w:val="afffffb"/>
            </w:pPr>
          </w:p>
        </w:tc>
        <w:tc>
          <w:tcPr>
            <w:tcW w:w="295" w:type="pct"/>
            <w:vMerge/>
            <w:vAlign w:val="center"/>
          </w:tcPr>
          <w:p w14:paraId="7FF2C8A1" w14:textId="77777777" w:rsidR="004D60E3" w:rsidRPr="00D60FFD" w:rsidRDefault="004D60E3" w:rsidP="00FB32E3">
            <w:pPr>
              <w:pStyle w:val="afffffb"/>
            </w:pPr>
          </w:p>
        </w:tc>
        <w:tc>
          <w:tcPr>
            <w:tcW w:w="348" w:type="pct"/>
            <w:vMerge/>
            <w:vAlign w:val="center"/>
          </w:tcPr>
          <w:p w14:paraId="2007C552" w14:textId="77777777" w:rsidR="004D60E3" w:rsidRPr="00D60FFD" w:rsidRDefault="004D60E3" w:rsidP="00FB32E3">
            <w:pPr>
              <w:pStyle w:val="afffffb"/>
            </w:pPr>
          </w:p>
        </w:tc>
        <w:tc>
          <w:tcPr>
            <w:tcW w:w="347" w:type="pct"/>
            <w:vMerge/>
            <w:vAlign w:val="center"/>
          </w:tcPr>
          <w:p w14:paraId="6529A5F1" w14:textId="77777777" w:rsidR="004D60E3" w:rsidRPr="00D60FFD" w:rsidRDefault="004D60E3" w:rsidP="00FB32E3">
            <w:pPr>
              <w:pStyle w:val="afffffb"/>
            </w:pPr>
          </w:p>
        </w:tc>
        <w:tc>
          <w:tcPr>
            <w:tcW w:w="804" w:type="pct"/>
            <w:vAlign w:val="center"/>
          </w:tcPr>
          <w:p w14:paraId="09CFEF83" w14:textId="77777777" w:rsidR="004D60E3" w:rsidRPr="00D60FFD" w:rsidRDefault="004D60E3" w:rsidP="00FB32E3">
            <w:pPr>
              <w:pStyle w:val="afffffb"/>
            </w:pPr>
            <w:r w:rsidRPr="00D60FFD">
              <w:t>急冷塔系统发生故障</w:t>
            </w:r>
          </w:p>
        </w:tc>
        <w:tc>
          <w:tcPr>
            <w:tcW w:w="806" w:type="pct"/>
            <w:vAlign w:val="center"/>
          </w:tcPr>
          <w:p w14:paraId="092429B8" w14:textId="77777777" w:rsidR="004D60E3" w:rsidRPr="00D60FFD" w:rsidRDefault="004D60E3" w:rsidP="00FB32E3">
            <w:pPr>
              <w:pStyle w:val="afffffb"/>
            </w:pPr>
            <w:r w:rsidRPr="00D60FFD">
              <w:t>二噁英</w:t>
            </w:r>
          </w:p>
        </w:tc>
        <w:tc>
          <w:tcPr>
            <w:tcW w:w="676" w:type="pct"/>
            <w:vAlign w:val="center"/>
          </w:tcPr>
          <w:p w14:paraId="4B612301" w14:textId="77777777" w:rsidR="004D60E3" w:rsidRPr="00D60FFD" w:rsidRDefault="004D60E3" w:rsidP="00FB32E3">
            <w:pPr>
              <w:pStyle w:val="afffffb"/>
            </w:pPr>
            <w:r w:rsidRPr="00D60FFD">
              <w:t>460TEQμg/h</w:t>
            </w:r>
          </w:p>
        </w:tc>
      </w:tr>
      <w:tr w:rsidR="004D60E3" w:rsidRPr="00D60FFD" w14:paraId="5BBE524F" w14:textId="77777777" w:rsidTr="00FB32E3">
        <w:trPr>
          <w:trHeight w:val="450"/>
        </w:trPr>
        <w:tc>
          <w:tcPr>
            <w:tcW w:w="332" w:type="pct"/>
            <w:vMerge/>
            <w:vAlign w:val="center"/>
          </w:tcPr>
          <w:p w14:paraId="5DC13064" w14:textId="77777777" w:rsidR="004D60E3" w:rsidRPr="00D60FFD" w:rsidRDefault="004D60E3" w:rsidP="00FB32E3">
            <w:pPr>
              <w:pStyle w:val="afffffb"/>
            </w:pPr>
          </w:p>
        </w:tc>
        <w:tc>
          <w:tcPr>
            <w:tcW w:w="403" w:type="pct"/>
            <w:vMerge/>
            <w:vAlign w:val="center"/>
          </w:tcPr>
          <w:p w14:paraId="576A5DB2" w14:textId="77777777" w:rsidR="004D60E3" w:rsidRPr="00D60FFD" w:rsidRDefault="004D60E3" w:rsidP="00FB32E3">
            <w:pPr>
              <w:pStyle w:val="afffffb"/>
            </w:pPr>
          </w:p>
        </w:tc>
        <w:tc>
          <w:tcPr>
            <w:tcW w:w="352" w:type="pct"/>
            <w:vMerge/>
            <w:vAlign w:val="center"/>
          </w:tcPr>
          <w:p w14:paraId="269948B0" w14:textId="77777777" w:rsidR="004D60E3" w:rsidRPr="00D60FFD" w:rsidRDefault="004D60E3" w:rsidP="00FB32E3">
            <w:pPr>
              <w:pStyle w:val="afffffb"/>
            </w:pPr>
          </w:p>
        </w:tc>
        <w:tc>
          <w:tcPr>
            <w:tcW w:w="302" w:type="pct"/>
            <w:vMerge/>
            <w:vAlign w:val="center"/>
          </w:tcPr>
          <w:p w14:paraId="6186454D" w14:textId="77777777" w:rsidR="004D60E3" w:rsidRPr="00D60FFD" w:rsidRDefault="004D60E3" w:rsidP="00FB32E3">
            <w:pPr>
              <w:pStyle w:val="afffffb"/>
            </w:pPr>
          </w:p>
        </w:tc>
        <w:tc>
          <w:tcPr>
            <w:tcW w:w="334" w:type="pct"/>
            <w:vMerge/>
            <w:vAlign w:val="center"/>
          </w:tcPr>
          <w:p w14:paraId="771D921B" w14:textId="77777777" w:rsidR="004D60E3" w:rsidRPr="00D60FFD" w:rsidRDefault="004D60E3" w:rsidP="00FB32E3">
            <w:pPr>
              <w:pStyle w:val="afffffb"/>
            </w:pPr>
          </w:p>
        </w:tc>
        <w:tc>
          <w:tcPr>
            <w:tcW w:w="295" w:type="pct"/>
            <w:vMerge/>
            <w:vAlign w:val="center"/>
          </w:tcPr>
          <w:p w14:paraId="447B0EAB" w14:textId="77777777" w:rsidR="004D60E3" w:rsidRPr="00D60FFD" w:rsidRDefault="004D60E3" w:rsidP="00FB32E3">
            <w:pPr>
              <w:pStyle w:val="afffffb"/>
            </w:pPr>
          </w:p>
        </w:tc>
        <w:tc>
          <w:tcPr>
            <w:tcW w:w="348" w:type="pct"/>
            <w:vMerge/>
            <w:vAlign w:val="center"/>
          </w:tcPr>
          <w:p w14:paraId="3FEE8F83" w14:textId="77777777" w:rsidR="004D60E3" w:rsidRPr="00D60FFD" w:rsidRDefault="004D60E3" w:rsidP="00FB32E3">
            <w:pPr>
              <w:pStyle w:val="afffffb"/>
            </w:pPr>
          </w:p>
        </w:tc>
        <w:tc>
          <w:tcPr>
            <w:tcW w:w="347" w:type="pct"/>
            <w:vMerge/>
            <w:vAlign w:val="center"/>
          </w:tcPr>
          <w:p w14:paraId="3E0462D1" w14:textId="77777777" w:rsidR="004D60E3" w:rsidRPr="00D60FFD" w:rsidRDefault="004D60E3" w:rsidP="00FB32E3">
            <w:pPr>
              <w:pStyle w:val="afffffb"/>
            </w:pPr>
          </w:p>
        </w:tc>
        <w:tc>
          <w:tcPr>
            <w:tcW w:w="804" w:type="pct"/>
            <w:vMerge w:val="restart"/>
            <w:vAlign w:val="center"/>
          </w:tcPr>
          <w:p w14:paraId="494FB7AE" w14:textId="77777777" w:rsidR="004D60E3" w:rsidRPr="00D60FFD" w:rsidRDefault="004D60E3" w:rsidP="00FB32E3">
            <w:pPr>
              <w:pStyle w:val="afffffb"/>
            </w:pPr>
            <w:r w:rsidRPr="00D60FFD">
              <w:t>脱酸塔发生故障</w:t>
            </w:r>
          </w:p>
        </w:tc>
        <w:tc>
          <w:tcPr>
            <w:tcW w:w="806" w:type="pct"/>
            <w:vAlign w:val="center"/>
          </w:tcPr>
          <w:p w14:paraId="12465A31" w14:textId="77777777" w:rsidR="004D60E3" w:rsidRPr="00D60FFD" w:rsidRDefault="004D60E3" w:rsidP="00FB32E3">
            <w:pPr>
              <w:pStyle w:val="afffffb"/>
            </w:pPr>
            <w:r w:rsidRPr="00D60FFD">
              <w:t>SO</w:t>
            </w:r>
            <w:r w:rsidRPr="00D60FFD">
              <w:rPr>
                <w:vertAlign w:val="subscript"/>
              </w:rPr>
              <w:t>2</w:t>
            </w:r>
          </w:p>
        </w:tc>
        <w:tc>
          <w:tcPr>
            <w:tcW w:w="676" w:type="pct"/>
            <w:vAlign w:val="center"/>
          </w:tcPr>
          <w:p w14:paraId="2FFEC452" w14:textId="77777777" w:rsidR="004D60E3" w:rsidRPr="00D60FFD" w:rsidRDefault="004D60E3" w:rsidP="00FB32E3">
            <w:pPr>
              <w:pStyle w:val="afffffb"/>
            </w:pPr>
            <w:r w:rsidRPr="00D60FFD">
              <w:t>9.83</w:t>
            </w:r>
          </w:p>
        </w:tc>
      </w:tr>
      <w:tr w:rsidR="004D60E3" w:rsidRPr="00D60FFD" w14:paraId="667A8E7D" w14:textId="77777777" w:rsidTr="00FB32E3">
        <w:trPr>
          <w:trHeight w:val="270"/>
        </w:trPr>
        <w:tc>
          <w:tcPr>
            <w:tcW w:w="332" w:type="pct"/>
            <w:vMerge/>
            <w:vAlign w:val="center"/>
          </w:tcPr>
          <w:p w14:paraId="2F687658" w14:textId="77777777" w:rsidR="004D60E3" w:rsidRPr="00D60FFD" w:rsidRDefault="004D60E3" w:rsidP="00FB32E3">
            <w:pPr>
              <w:pStyle w:val="afffffb"/>
            </w:pPr>
          </w:p>
        </w:tc>
        <w:tc>
          <w:tcPr>
            <w:tcW w:w="403" w:type="pct"/>
            <w:vMerge/>
            <w:vAlign w:val="center"/>
          </w:tcPr>
          <w:p w14:paraId="5590D90C" w14:textId="77777777" w:rsidR="004D60E3" w:rsidRPr="00D60FFD" w:rsidRDefault="004D60E3" w:rsidP="00FB32E3">
            <w:pPr>
              <w:pStyle w:val="afffffb"/>
            </w:pPr>
          </w:p>
        </w:tc>
        <w:tc>
          <w:tcPr>
            <w:tcW w:w="352" w:type="pct"/>
            <w:vMerge/>
            <w:vAlign w:val="center"/>
          </w:tcPr>
          <w:p w14:paraId="30E37B59" w14:textId="77777777" w:rsidR="004D60E3" w:rsidRPr="00D60FFD" w:rsidRDefault="004D60E3" w:rsidP="00FB32E3">
            <w:pPr>
              <w:pStyle w:val="afffffb"/>
            </w:pPr>
          </w:p>
        </w:tc>
        <w:tc>
          <w:tcPr>
            <w:tcW w:w="302" w:type="pct"/>
            <w:vMerge/>
            <w:vAlign w:val="center"/>
          </w:tcPr>
          <w:p w14:paraId="21FFE4F1" w14:textId="77777777" w:rsidR="004D60E3" w:rsidRPr="00D60FFD" w:rsidRDefault="004D60E3" w:rsidP="00FB32E3">
            <w:pPr>
              <w:pStyle w:val="afffffb"/>
            </w:pPr>
          </w:p>
        </w:tc>
        <w:tc>
          <w:tcPr>
            <w:tcW w:w="334" w:type="pct"/>
            <w:vMerge/>
            <w:vAlign w:val="center"/>
          </w:tcPr>
          <w:p w14:paraId="70FEC2B2" w14:textId="77777777" w:rsidR="004D60E3" w:rsidRPr="00D60FFD" w:rsidRDefault="004D60E3" w:rsidP="00FB32E3">
            <w:pPr>
              <w:pStyle w:val="afffffb"/>
            </w:pPr>
          </w:p>
        </w:tc>
        <w:tc>
          <w:tcPr>
            <w:tcW w:w="295" w:type="pct"/>
            <w:vMerge/>
            <w:vAlign w:val="center"/>
          </w:tcPr>
          <w:p w14:paraId="78801C00" w14:textId="77777777" w:rsidR="004D60E3" w:rsidRPr="00D60FFD" w:rsidRDefault="004D60E3" w:rsidP="00FB32E3">
            <w:pPr>
              <w:pStyle w:val="afffffb"/>
            </w:pPr>
          </w:p>
        </w:tc>
        <w:tc>
          <w:tcPr>
            <w:tcW w:w="348" w:type="pct"/>
            <w:vMerge/>
            <w:vAlign w:val="center"/>
          </w:tcPr>
          <w:p w14:paraId="65BF1738" w14:textId="77777777" w:rsidR="004D60E3" w:rsidRPr="00D60FFD" w:rsidRDefault="004D60E3" w:rsidP="00FB32E3">
            <w:pPr>
              <w:pStyle w:val="afffffb"/>
            </w:pPr>
          </w:p>
        </w:tc>
        <w:tc>
          <w:tcPr>
            <w:tcW w:w="347" w:type="pct"/>
            <w:vMerge/>
            <w:vAlign w:val="center"/>
          </w:tcPr>
          <w:p w14:paraId="6EEABCD9" w14:textId="77777777" w:rsidR="004D60E3" w:rsidRPr="00D60FFD" w:rsidRDefault="004D60E3" w:rsidP="00FB32E3">
            <w:pPr>
              <w:pStyle w:val="afffffb"/>
            </w:pPr>
          </w:p>
        </w:tc>
        <w:tc>
          <w:tcPr>
            <w:tcW w:w="804" w:type="pct"/>
            <w:vMerge/>
            <w:vAlign w:val="center"/>
          </w:tcPr>
          <w:p w14:paraId="3E5BB430" w14:textId="77777777" w:rsidR="004D60E3" w:rsidRPr="00D60FFD" w:rsidRDefault="004D60E3" w:rsidP="00FB32E3">
            <w:pPr>
              <w:pStyle w:val="afffffb"/>
            </w:pPr>
          </w:p>
        </w:tc>
        <w:tc>
          <w:tcPr>
            <w:tcW w:w="806" w:type="pct"/>
            <w:vAlign w:val="center"/>
          </w:tcPr>
          <w:p w14:paraId="5F1C69E1" w14:textId="77777777" w:rsidR="004D60E3" w:rsidRPr="00D60FFD" w:rsidRDefault="004D60E3" w:rsidP="00FB32E3">
            <w:pPr>
              <w:pStyle w:val="afffffb"/>
            </w:pPr>
            <w:r w:rsidRPr="00D60FFD">
              <w:t>HCl*</w:t>
            </w:r>
          </w:p>
        </w:tc>
        <w:tc>
          <w:tcPr>
            <w:tcW w:w="676" w:type="pct"/>
            <w:vAlign w:val="center"/>
          </w:tcPr>
          <w:p w14:paraId="6016D1C6" w14:textId="77777777" w:rsidR="004D60E3" w:rsidRPr="00D60FFD" w:rsidRDefault="004D60E3" w:rsidP="00FB32E3">
            <w:pPr>
              <w:pStyle w:val="afffffb"/>
            </w:pPr>
            <w:r w:rsidRPr="00D60FFD">
              <w:t>12.42</w:t>
            </w:r>
          </w:p>
        </w:tc>
      </w:tr>
      <w:tr w:rsidR="004D60E3" w:rsidRPr="00D60FFD" w14:paraId="5E16124B" w14:textId="77777777" w:rsidTr="00FB32E3">
        <w:trPr>
          <w:trHeight w:val="480"/>
        </w:trPr>
        <w:tc>
          <w:tcPr>
            <w:tcW w:w="332" w:type="pct"/>
            <w:vMerge/>
            <w:vAlign w:val="center"/>
          </w:tcPr>
          <w:p w14:paraId="06B95164" w14:textId="77777777" w:rsidR="004D60E3" w:rsidRPr="00D60FFD" w:rsidRDefault="004D60E3" w:rsidP="00FB32E3">
            <w:pPr>
              <w:pStyle w:val="afffffb"/>
            </w:pPr>
          </w:p>
        </w:tc>
        <w:tc>
          <w:tcPr>
            <w:tcW w:w="403" w:type="pct"/>
            <w:vMerge/>
            <w:vAlign w:val="center"/>
          </w:tcPr>
          <w:p w14:paraId="0E742619" w14:textId="77777777" w:rsidR="004D60E3" w:rsidRPr="00D60FFD" w:rsidRDefault="004D60E3" w:rsidP="00FB32E3">
            <w:pPr>
              <w:pStyle w:val="afffffb"/>
            </w:pPr>
          </w:p>
        </w:tc>
        <w:tc>
          <w:tcPr>
            <w:tcW w:w="352" w:type="pct"/>
            <w:vMerge/>
            <w:vAlign w:val="center"/>
          </w:tcPr>
          <w:p w14:paraId="18E64C79" w14:textId="77777777" w:rsidR="004D60E3" w:rsidRPr="00D60FFD" w:rsidRDefault="004D60E3" w:rsidP="00FB32E3">
            <w:pPr>
              <w:pStyle w:val="afffffb"/>
            </w:pPr>
          </w:p>
        </w:tc>
        <w:tc>
          <w:tcPr>
            <w:tcW w:w="302" w:type="pct"/>
            <w:vMerge/>
            <w:vAlign w:val="center"/>
          </w:tcPr>
          <w:p w14:paraId="56108B0F" w14:textId="77777777" w:rsidR="004D60E3" w:rsidRPr="00D60FFD" w:rsidRDefault="004D60E3" w:rsidP="00FB32E3">
            <w:pPr>
              <w:pStyle w:val="afffffb"/>
            </w:pPr>
          </w:p>
        </w:tc>
        <w:tc>
          <w:tcPr>
            <w:tcW w:w="334" w:type="pct"/>
            <w:vMerge/>
            <w:vAlign w:val="center"/>
          </w:tcPr>
          <w:p w14:paraId="53B394C4" w14:textId="77777777" w:rsidR="004D60E3" w:rsidRPr="00D60FFD" w:rsidRDefault="004D60E3" w:rsidP="00FB32E3">
            <w:pPr>
              <w:pStyle w:val="afffffb"/>
            </w:pPr>
          </w:p>
        </w:tc>
        <w:tc>
          <w:tcPr>
            <w:tcW w:w="295" w:type="pct"/>
            <w:vMerge/>
            <w:vAlign w:val="center"/>
          </w:tcPr>
          <w:p w14:paraId="2B5F06A2" w14:textId="77777777" w:rsidR="004D60E3" w:rsidRPr="00D60FFD" w:rsidRDefault="004D60E3" w:rsidP="00FB32E3">
            <w:pPr>
              <w:pStyle w:val="afffffb"/>
            </w:pPr>
          </w:p>
        </w:tc>
        <w:tc>
          <w:tcPr>
            <w:tcW w:w="348" w:type="pct"/>
            <w:vMerge/>
            <w:vAlign w:val="center"/>
          </w:tcPr>
          <w:p w14:paraId="778E501C" w14:textId="77777777" w:rsidR="004D60E3" w:rsidRPr="00D60FFD" w:rsidRDefault="004D60E3" w:rsidP="00FB32E3">
            <w:pPr>
              <w:pStyle w:val="afffffb"/>
            </w:pPr>
          </w:p>
        </w:tc>
        <w:tc>
          <w:tcPr>
            <w:tcW w:w="347" w:type="pct"/>
            <w:vMerge/>
            <w:vAlign w:val="center"/>
          </w:tcPr>
          <w:p w14:paraId="29A44B84" w14:textId="77777777" w:rsidR="004D60E3" w:rsidRPr="00D60FFD" w:rsidRDefault="004D60E3" w:rsidP="00FB32E3">
            <w:pPr>
              <w:pStyle w:val="afffffb"/>
            </w:pPr>
          </w:p>
        </w:tc>
        <w:tc>
          <w:tcPr>
            <w:tcW w:w="804" w:type="pct"/>
            <w:vMerge/>
            <w:vAlign w:val="center"/>
          </w:tcPr>
          <w:p w14:paraId="1EF1DED9" w14:textId="77777777" w:rsidR="004D60E3" w:rsidRPr="00D60FFD" w:rsidRDefault="004D60E3" w:rsidP="00FB32E3">
            <w:pPr>
              <w:pStyle w:val="afffffb"/>
            </w:pPr>
          </w:p>
        </w:tc>
        <w:tc>
          <w:tcPr>
            <w:tcW w:w="806" w:type="pct"/>
            <w:vAlign w:val="center"/>
          </w:tcPr>
          <w:p w14:paraId="3FFEE0C8" w14:textId="77777777" w:rsidR="004D60E3" w:rsidRPr="00D60FFD" w:rsidRDefault="004D60E3" w:rsidP="00FB32E3">
            <w:pPr>
              <w:pStyle w:val="afffffb"/>
            </w:pPr>
            <w:r w:rsidRPr="00D60FFD">
              <w:t>HF*</w:t>
            </w:r>
          </w:p>
        </w:tc>
        <w:tc>
          <w:tcPr>
            <w:tcW w:w="676" w:type="pct"/>
            <w:vAlign w:val="center"/>
          </w:tcPr>
          <w:p w14:paraId="30022A1B" w14:textId="77777777" w:rsidR="004D60E3" w:rsidRPr="00D60FFD" w:rsidRDefault="004D60E3" w:rsidP="00FB32E3">
            <w:pPr>
              <w:pStyle w:val="afffffb"/>
            </w:pPr>
            <w:r w:rsidRPr="00D60FFD">
              <w:t>0.548</w:t>
            </w:r>
          </w:p>
        </w:tc>
      </w:tr>
      <w:tr w:rsidR="004D60E3" w:rsidRPr="00D60FFD" w14:paraId="07510AB5" w14:textId="77777777" w:rsidTr="00FB32E3">
        <w:trPr>
          <w:trHeight w:val="480"/>
        </w:trPr>
        <w:tc>
          <w:tcPr>
            <w:tcW w:w="332" w:type="pct"/>
            <w:vMerge/>
            <w:vAlign w:val="center"/>
          </w:tcPr>
          <w:p w14:paraId="0FC8A1D6" w14:textId="77777777" w:rsidR="004D60E3" w:rsidRPr="00D60FFD" w:rsidRDefault="004D60E3" w:rsidP="00FB32E3">
            <w:pPr>
              <w:pStyle w:val="afffffb"/>
            </w:pPr>
          </w:p>
        </w:tc>
        <w:tc>
          <w:tcPr>
            <w:tcW w:w="403" w:type="pct"/>
            <w:vMerge/>
            <w:vAlign w:val="center"/>
          </w:tcPr>
          <w:p w14:paraId="1EF55960" w14:textId="77777777" w:rsidR="004D60E3" w:rsidRPr="00D60FFD" w:rsidRDefault="004D60E3" w:rsidP="00FB32E3">
            <w:pPr>
              <w:pStyle w:val="afffffb"/>
            </w:pPr>
          </w:p>
        </w:tc>
        <w:tc>
          <w:tcPr>
            <w:tcW w:w="352" w:type="pct"/>
            <w:vMerge/>
            <w:vAlign w:val="center"/>
          </w:tcPr>
          <w:p w14:paraId="4572680E" w14:textId="77777777" w:rsidR="004D60E3" w:rsidRPr="00D60FFD" w:rsidRDefault="004D60E3" w:rsidP="00FB32E3">
            <w:pPr>
              <w:pStyle w:val="afffffb"/>
            </w:pPr>
          </w:p>
        </w:tc>
        <w:tc>
          <w:tcPr>
            <w:tcW w:w="302" w:type="pct"/>
            <w:vMerge/>
            <w:vAlign w:val="center"/>
          </w:tcPr>
          <w:p w14:paraId="510EB30F" w14:textId="77777777" w:rsidR="004D60E3" w:rsidRPr="00D60FFD" w:rsidRDefault="004D60E3" w:rsidP="00FB32E3">
            <w:pPr>
              <w:pStyle w:val="afffffb"/>
            </w:pPr>
          </w:p>
        </w:tc>
        <w:tc>
          <w:tcPr>
            <w:tcW w:w="334" w:type="pct"/>
            <w:vMerge/>
            <w:vAlign w:val="center"/>
          </w:tcPr>
          <w:p w14:paraId="3BF81559" w14:textId="77777777" w:rsidR="004D60E3" w:rsidRPr="00D60FFD" w:rsidRDefault="004D60E3" w:rsidP="00FB32E3">
            <w:pPr>
              <w:pStyle w:val="afffffb"/>
            </w:pPr>
          </w:p>
        </w:tc>
        <w:tc>
          <w:tcPr>
            <w:tcW w:w="295" w:type="pct"/>
            <w:vMerge/>
            <w:vAlign w:val="center"/>
          </w:tcPr>
          <w:p w14:paraId="3757DB70" w14:textId="77777777" w:rsidR="004D60E3" w:rsidRPr="00D60FFD" w:rsidRDefault="004D60E3" w:rsidP="00FB32E3">
            <w:pPr>
              <w:pStyle w:val="afffffb"/>
            </w:pPr>
          </w:p>
        </w:tc>
        <w:tc>
          <w:tcPr>
            <w:tcW w:w="348" w:type="pct"/>
            <w:vMerge/>
            <w:vAlign w:val="center"/>
          </w:tcPr>
          <w:p w14:paraId="408A24F0" w14:textId="77777777" w:rsidR="004D60E3" w:rsidRPr="00D60FFD" w:rsidRDefault="004D60E3" w:rsidP="00FB32E3">
            <w:pPr>
              <w:pStyle w:val="afffffb"/>
            </w:pPr>
          </w:p>
        </w:tc>
        <w:tc>
          <w:tcPr>
            <w:tcW w:w="347" w:type="pct"/>
            <w:vMerge/>
            <w:vAlign w:val="center"/>
          </w:tcPr>
          <w:p w14:paraId="0EB7EF72" w14:textId="77777777" w:rsidR="004D60E3" w:rsidRPr="00D60FFD" w:rsidRDefault="004D60E3" w:rsidP="00FB32E3">
            <w:pPr>
              <w:pStyle w:val="afffffb"/>
            </w:pPr>
          </w:p>
        </w:tc>
        <w:tc>
          <w:tcPr>
            <w:tcW w:w="804" w:type="pct"/>
            <w:vMerge w:val="restart"/>
            <w:vAlign w:val="center"/>
          </w:tcPr>
          <w:p w14:paraId="41699D3D" w14:textId="77777777" w:rsidR="004D60E3" w:rsidRPr="00D60FFD" w:rsidRDefault="004D60E3" w:rsidP="00FB32E3">
            <w:pPr>
              <w:pStyle w:val="afffffb"/>
            </w:pPr>
            <w:r w:rsidRPr="00D60FFD">
              <w:t>活性炭喷射装置发生堵塞</w:t>
            </w:r>
            <w:r w:rsidRPr="00D60FFD">
              <w:t>/</w:t>
            </w:r>
            <w:r w:rsidRPr="00D60FFD">
              <w:t>故障</w:t>
            </w:r>
          </w:p>
        </w:tc>
        <w:tc>
          <w:tcPr>
            <w:tcW w:w="806" w:type="pct"/>
            <w:vAlign w:val="center"/>
          </w:tcPr>
          <w:p w14:paraId="0BC2092D" w14:textId="77777777" w:rsidR="004D60E3" w:rsidRPr="00D60FFD" w:rsidRDefault="004D60E3" w:rsidP="00FB32E3">
            <w:pPr>
              <w:pStyle w:val="afffffb"/>
            </w:pPr>
            <w:r w:rsidRPr="00D60FFD">
              <w:t>Hg*</w:t>
            </w:r>
          </w:p>
        </w:tc>
        <w:tc>
          <w:tcPr>
            <w:tcW w:w="676" w:type="pct"/>
            <w:vAlign w:val="center"/>
          </w:tcPr>
          <w:p w14:paraId="2DE6B8EC" w14:textId="77777777" w:rsidR="004D60E3" w:rsidRPr="00D60FFD" w:rsidRDefault="004D60E3" w:rsidP="00FB32E3">
            <w:pPr>
              <w:pStyle w:val="afffffb"/>
            </w:pPr>
            <w:r w:rsidRPr="00D60FFD">
              <w:t>0.0006</w:t>
            </w:r>
          </w:p>
        </w:tc>
      </w:tr>
      <w:tr w:rsidR="004D60E3" w:rsidRPr="00D60FFD" w14:paraId="70178248" w14:textId="77777777" w:rsidTr="00FB32E3">
        <w:trPr>
          <w:trHeight w:val="480"/>
        </w:trPr>
        <w:tc>
          <w:tcPr>
            <w:tcW w:w="332" w:type="pct"/>
            <w:vMerge/>
            <w:vAlign w:val="center"/>
          </w:tcPr>
          <w:p w14:paraId="4B14747B" w14:textId="77777777" w:rsidR="004D60E3" w:rsidRPr="00D60FFD" w:rsidRDefault="004D60E3" w:rsidP="00FB32E3">
            <w:pPr>
              <w:pStyle w:val="afffffb"/>
            </w:pPr>
          </w:p>
        </w:tc>
        <w:tc>
          <w:tcPr>
            <w:tcW w:w="403" w:type="pct"/>
            <w:vMerge/>
            <w:vAlign w:val="center"/>
          </w:tcPr>
          <w:p w14:paraId="6AC56B65" w14:textId="77777777" w:rsidR="004D60E3" w:rsidRPr="00D60FFD" w:rsidRDefault="004D60E3" w:rsidP="00FB32E3">
            <w:pPr>
              <w:pStyle w:val="afffffb"/>
            </w:pPr>
          </w:p>
        </w:tc>
        <w:tc>
          <w:tcPr>
            <w:tcW w:w="352" w:type="pct"/>
            <w:vMerge/>
            <w:vAlign w:val="center"/>
          </w:tcPr>
          <w:p w14:paraId="32B6044B" w14:textId="77777777" w:rsidR="004D60E3" w:rsidRPr="00D60FFD" w:rsidRDefault="004D60E3" w:rsidP="00FB32E3">
            <w:pPr>
              <w:pStyle w:val="afffffb"/>
            </w:pPr>
          </w:p>
        </w:tc>
        <w:tc>
          <w:tcPr>
            <w:tcW w:w="302" w:type="pct"/>
            <w:vMerge/>
            <w:vAlign w:val="center"/>
          </w:tcPr>
          <w:p w14:paraId="0BCF7BCE" w14:textId="77777777" w:rsidR="004D60E3" w:rsidRPr="00D60FFD" w:rsidRDefault="004D60E3" w:rsidP="00FB32E3">
            <w:pPr>
              <w:pStyle w:val="afffffb"/>
            </w:pPr>
          </w:p>
        </w:tc>
        <w:tc>
          <w:tcPr>
            <w:tcW w:w="334" w:type="pct"/>
            <w:vMerge/>
            <w:vAlign w:val="center"/>
          </w:tcPr>
          <w:p w14:paraId="31CD370C" w14:textId="77777777" w:rsidR="004D60E3" w:rsidRPr="00D60FFD" w:rsidRDefault="004D60E3" w:rsidP="00FB32E3">
            <w:pPr>
              <w:pStyle w:val="afffffb"/>
            </w:pPr>
          </w:p>
        </w:tc>
        <w:tc>
          <w:tcPr>
            <w:tcW w:w="295" w:type="pct"/>
            <w:vMerge/>
            <w:vAlign w:val="center"/>
          </w:tcPr>
          <w:p w14:paraId="28C59D74" w14:textId="77777777" w:rsidR="004D60E3" w:rsidRPr="00D60FFD" w:rsidRDefault="004D60E3" w:rsidP="00FB32E3">
            <w:pPr>
              <w:pStyle w:val="afffffb"/>
            </w:pPr>
          </w:p>
        </w:tc>
        <w:tc>
          <w:tcPr>
            <w:tcW w:w="348" w:type="pct"/>
            <w:vMerge/>
            <w:vAlign w:val="center"/>
          </w:tcPr>
          <w:p w14:paraId="403639AA" w14:textId="77777777" w:rsidR="004D60E3" w:rsidRPr="00D60FFD" w:rsidRDefault="004D60E3" w:rsidP="00FB32E3">
            <w:pPr>
              <w:pStyle w:val="afffffb"/>
            </w:pPr>
          </w:p>
        </w:tc>
        <w:tc>
          <w:tcPr>
            <w:tcW w:w="347" w:type="pct"/>
            <w:vMerge/>
            <w:vAlign w:val="center"/>
          </w:tcPr>
          <w:p w14:paraId="7B4F1661" w14:textId="77777777" w:rsidR="004D60E3" w:rsidRPr="00D60FFD" w:rsidRDefault="004D60E3" w:rsidP="00FB32E3">
            <w:pPr>
              <w:pStyle w:val="afffffb"/>
            </w:pPr>
          </w:p>
        </w:tc>
        <w:tc>
          <w:tcPr>
            <w:tcW w:w="804" w:type="pct"/>
            <w:vMerge/>
            <w:vAlign w:val="center"/>
          </w:tcPr>
          <w:p w14:paraId="241A8F76" w14:textId="77777777" w:rsidR="004D60E3" w:rsidRPr="00D60FFD" w:rsidRDefault="004D60E3" w:rsidP="00FB32E3">
            <w:pPr>
              <w:pStyle w:val="afffffb"/>
            </w:pPr>
          </w:p>
        </w:tc>
        <w:tc>
          <w:tcPr>
            <w:tcW w:w="806" w:type="pct"/>
            <w:vAlign w:val="center"/>
          </w:tcPr>
          <w:p w14:paraId="29FE5E09" w14:textId="77777777" w:rsidR="004D60E3" w:rsidRPr="00D60FFD" w:rsidRDefault="004D60E3" w:rsidP="00FB32E3">
            <w:pPr>
              <w:pStyle w:val="afffffb"/>
            </w:pPr>
            <w:r w:rsidRPr="00D60FFD">
              <w:t>Cd*</w:t>
            </w:r>
          </w:p>
        </w:tc>
        <w:tc>
          <w:tcPr>
            <w:tcW w:w="676" w:type="pct"/>
            <w:vAlign w:val="center"/>
          </w:tcPr>
          <w:p w14:paraId="1E6A53A4" w14:textId="77777777" w:rsidR="004D60E3" w:rsidRPr="00D60FFD" w:rsidRDefault="004D60E3" w:rsidP="00FB32E3">
            <w:pPr>
              <w:pStyle w:val="afffffb"/>
            </w:pPr>
            <w:r w:rsidRPr="00D60FFD">
              <w:t>0.0008</w:t>
            </w:r>
          </w:p>
        </w:tc>
      </w:tr>
      <w:tr w:rsidR="004D60E3" w:rsidRPr="00D60FFD" w14:paraId="1C9A260C" w14:textId="77777777" w:rsidTr="00FB32E3">
        <w:trPr>
          <w:trHeight w:val="480"/>
        </w:trPr>
        <w:tc>
          <w:tcPr>
            <w:tcW w:w="332" w:type="pct"/>
            <w:vMerge/>
            <w:vAlign w:val="center"/>
          </w:tcPr>
          <w:p w14:paraId="50EDFDD7" w14:textId="77777777" w:rsidR="004D60E3" w:rsidRPr="00D60FFD" w:rsidRDefault="004D60E3" w:rsidP="00FB32E3">
            <w:pPr>
              <w:pStyle w:val="afffffb"/>
            </w:pPr>
          </w:p>
        </w:tc>
        <w:tc>
          <w:tcPr>
            <w:tcW w:w="403" w:type="pct"/>
            <w:vMerge/>
            <w:vAlign w:val="center"/>
          </w:tcPr>
          <w:p w14:paraId="552FFA58" w14:textId="77777777" w:rsidR="004D60E3" w:rsidRPr="00D60FFD" w:rsidRDefault="004D60E3" w:rsidP="00FB32E3">
            <w:pPr>
              <w:pStyle w:val="afffffb"/>
            </w:pPr>
          </w:p>
        </w:tc>
        <w:tc>
          <w:tcPr>
            <w:tcW w:w="352" w:type="pct"/>
            <w:vMerge/>
            <w:vAlign w:val="center"/>
          </w:tcPr>
          <w:p w14:paraId="2CA3E89F" w14:textId="77777777" w:rsidR="004D60E3" w:rsidRPr="00D60FFD" w:rsidRDefault="004D60E3" w:rsidP="00FB32E3">
            <w:pPr>
              <w:pStyle w:val="afffffb"/>
            </w:pPr>
          </w:p>
        </w:tc>
        <w:tc>
          <w:tcPr>
            <w:tcW w:w="302" w:type="pct"/>
            <w:vMerge/>
            <w:vAlign w:val="center"/>
          </w:tcPr>
          <w:p w14:paraId="271FEFC2" w14:textId="77777777" w:rsidR="004D60E3" w:rsidRPr="00D60FFD" w:rsidRDefault="004D60E3" w:rsidP="00FB32E3">
            <w:pPr>
              <w:pStyle w:val="afffffb"/>
            </w:pPr>
          </w:p>
        </w:tc>
        <w:tc>
          <w:tcPr>
            <w:tcW w:w="334" w:type="pct"/>
            <w:vMerge/>
            <w:vAlign w:val="center"/>
          </w:tcPr>
          <w:p w14:paraId="0F3DB0B5" w14:textId="77777777" w:rsidR="004D60E3" w:rsidRPr="00D60FFD" w:rsidRDefault="004D60E3" w:rsidP="00FB32E3">
            <w:pPr>
              <w:pStyle w:val="afffffb"/>
            </w:pPr>
          </w:p>
        </w:tc>
        <w:tc>
          <w:tcPr>
            <w:tcW w:w="295" w:type="pct"/>
            <w:vMerge/>
            <w:vAlign w:val="center"/>
          </w:tcPr>
          <w:p w14:paraId="4CB0D151" w14:textId="77777777" w:rsidR="004D60E3" w:rsidRPr="00D60FFD" w:rsidRDefault="004D60E3" w:rsidP="00FB32E3">
            <w:pPr>
              <w:pStyle w:val="afffffb"/>
            </w:pPr>
          </w:p>
        </w:tc>
        <w:tc>
          <w:tcPr>
            <w:tcW w:w="348" w:type="pct"/>
            <w:vMerge/>
            <w:vAlign w:val="center"/>
          </w:tcPr>
          <w:p w14:paraId="365AE7CB" w14:textId="77777777" w:rsidR="004D60E3" w:rsidRPr="00D60FFD" w:rsidRDefault="004D60E3" w:rsidP="00FB32E3">
            <w:pPr>
              <w:pStyle w:val="afffffb"/>
            </w:pPr>
          </w:p>
        </w:tc>
        <w:tc>
          <w:tcPr>
            <w:tcW w:w="347" w:type="pct"/>
            <w:vMerge/>
            <w:vAlign w:val="center"/>
          </w:tcPr>
          <w:p w14:paraId="587B28A4" w14:textId="77777777" w:rsidR="004D60E3" w:rsidRPr="00D60FFD" w:rsidRDefault="004D60E3" w:rsidP="00FB32E3">
            <w:pPr>
              <w:pStyle w:val="afffffb"/>
            </w:pPr>
          </w:p>
        </w:tc>
        <w:tc>
          <w:tcPr>
            <w:tcW w:w="804" w:type="pct"/>
            <w:vMerge/>
            <w:vAlign w:val="center"/>
          </w:tcPr>
          <w:p w14:paraId="07D309E0" w14:textId="77777777" w:rsidR="004D60E3" w:rsidRPr="00D60FFD" w:rsidRDefault="004D60E3" w:rsidP="00FB32E3">
            <w:pPr>
              <w:pStyle w:val="afffffb"/>
            </w:pPr>
          </w:p>
        </w:tc>
        <w:tc>
          <w:tcPr>
            <w:tcW w:w="806" w:type="pct"/>
            <w:vAlign w:val="center"/>
          </w:tcPr>
          <w:p w14:paraId="462E983D" w14:textId="77777777" w:rsidR="004D60E3" w:rsidRPr="00D60FFD" w:rsidRDefault="004D60E3" w:rsidP="00FB32E3">
            <w:pPr>
              <w:pStyle w:val="afffffb"/>
            </w:pPr>
            <w:r w:rsidRPr="00D60FFD">
              <w:t>Pb*</w:t>
            </w:r>
          </w:p>
        </w:tc>
        <w:tc>
          <w:tcPr>
            <w:tcW w:w="676" w:type="pct"/>
            <w:vAlign w:val="center"/>
          </w:tcPr>
          <w:p w14:paraId="0493290A" w14:textId="77777777" w:rsidR="004D60E3" w:rsidRPr="00D60FFD" w:rsidRDefault="004D60E3" w:rsidP="00FB32E3">
            <w:pPr>
              <w:pStyle w:val="afffffb"/>
            </w:pPr>
            <w:r w:rsidRPr="00D60FFD">
              <w:t>0.0081</w:t>
            </w:r>
          </w:p>
        </w:tc>
      </w:tr>
      <w:tr w:rsidR="004D60E3" w:rsidRPr="00D60FFD" w14:paraId="49CE95FA" w14:textId="77777777" w:rsidTr="00FB32E3">
        <w:trPr>
          <w:trHeight w:val="480"/>
        </w:trPr>
        <w:tc>
          <w:tcPr>
            <w:tcW w:w="332" w:type="pct"/>
            <w:vMerge/>
            <w:vAlign w:val="center"/>
          </w:tcPr>
          <w:p w14:paraId="60B263CA" w14:textId="77777777" w:rsidR="004D60E3" w:rsidRPr="00D60FFD" w:rsidRDefault="004D60E3" w:rsidP="00FB32E3">
            <w:pPr>
              <w:pStyle w:val="afffffb"/>
            </w:pPr>
          </w:p>
        </w:tc>
        <w:tc>
          <w:tcPr>
            <w:tcW w:w="403" w:type="pct"/>
            <w:vMerge/>
            <w:vAlign w:val="center"/>
          </w:tcPr>
          <w:p w14:paraId="36AB1686" w14:textId="77777777" w:rsidR="004D60E3" w:rsidRPr="00D60FFD" w:rsidRDefault="004D60E3" w:rsidP="00FB32E3">
            <w:pPr>
              <w:pStyle w:val="afffffb"/>
            </w:pPr>
          </w:p>
        </w:tc>
        <w:tc>
          <w:tcPr>
            <w:tcW w:w="352" w:type="pct"/>
            <w:vMerge/>
            <w:vAlign w:val="center"/>
          </w:tcPr>
          <w:p w14:paraId="5C8BD9DC" w14:textId="77777777" w:rsidR="004D60E3" w:rsidRPr="00D60FFD" w:rsidRDefault="004D60E3" w:rsidP="00FB32E3">
            <w:pPr>
              <w:pStyle w:val="afffffb"/>
            </w:pPr>
          </w:p>
        </w:tc>
        <w:tc>
          <w:tcPr>
            <w:tcW w:w="302" w:type="pct"/>
            <w:vMerge/>
            <w:vAlign w:val="center"/>
          </w:tcPr>
          <w:p w14:paraId="7C31BC30" w14:textId="77777777" w:rsidR="004D60E3" w:rsidRPr="00D60FFD" w:rsidRDefault="004D60E3" w:rsidP="00FB32E3">
            <w:pPr>
              <w:pStyle w:val="afffffb"/>
            </w:pPr>
          </w:p>
        </w:tc>
        <w:tc>
          <w:tcPr>
            <w:tcW w:w="334" w:type="pct"/>
            <w:vMerge/>
            <w:vAlign w:val="center"/>
          </w:tcPr>
          <w:p w14:paraId="1B0D7387" w14:textId="77777777" w:rsidR="004D60E3" w:rsidRPr="00D60FFD" w:rsidRDefault="004D60E3" w:rsidP="00FB32E3">
            <w:pPr>
              <w:pStyle w:val="afffffb"/>
            </w:pPr>
          </w:p>
        </w:tc>
        <w:tc>
          <w:tcPr>
            <w:tcW w:w="295" w:type="pct"/>
            <w:vMerge/>
            <w:vAlign w:val="center"/>
          </w:tcPr>
          <w:p w14:paraId="6E15BFB5" w14:textId="77777777" w:rsidR="004D60E3" w:rsidRPr="00D60FFD" w:rsidRDefault="004D60E3" w:rsidP="00FB32E3">
            <w:pPr>
              <w:pStyle w:val="afffffb"/>
            </w:pPr>
          </w:p>
        </w:tc>
        <w:tc>
          <w:tcPr>
            <w:tcW w:w="348" w:type="pct"/>
            <w:vMerge/>
            <w:vAlign w:val="center"/>
          </w:tcPr>
          <w:p w14:paraId="53686F66" w14:textId="77777777" w:rsidR="004D60E3" w:rsidRPr="00D60FFD" w:rsidRDefault="004D60E3" w:rsidP="00FB32E3">
            <w:pPr>
              <w:pStyle w:val="afffffb"/>
            </w:pPr>
          </w:p>
        </w:tc>
        <w:tc>
          <w:tcPr>
            <w:tcW w:w="347" w:type="pct"/>
            <w:vMerge/>
            <w:vAlign w:val="center"/>
          </w:tcPr>
          <w:p w14:paraId="68868494" w14:textId="77777777" w:rsidR="004D60E3" w:rsidRPr="00D60FFD" w:rsidRDefault="004D60E3" w:rsidP="00FB32E3">
            <w:pPr>
              <w:pStyle w:val="afffffb"/>
            </w:pPr>
          </w:p>
        </w:tc>
        <w:tc>
          <w:tcPr>
            <w:tcW w:w="804" w:type="pct"/>
            <w:vMerge/>
            <w:vAlign w:val="center"/>
          </w:tcPr>
          <w:p w14:paraId="0B990A85" w14:textId="77777777" w:rsidR="004D60E3" w:rsidRPr="00D60FFD" w:rsidRDefault="004D60E3" w:rsidP="00FB32E3">
            <w:pPr>
              <w:pStyle w:val="afffffb"/>
            </w:pPr>
          </w:p>
        </w:tc>
        <w:tc>
          <w:tcPr>
            <w:tcW w:w="806" w:type="pct"/>
            <w:vAlign w:val="center"/>
          </w:tcPr>
          <w:p w14:paraId="09354140" w14:textId="77777777" w:rsidR="004D60E3" w:rsidRPr="00D60FFD" w:rsidRDefault="004D60E3" w:rsidP="00FB32E3">
            <w:pPr>
              <w:pStyle w:val="afffffb"/>
            </w:pPr>
            <w:r w:rsidRPr="00D60FFD">
              <w:t>As*</w:t>
            </w:r>
          </w:p>
        </w:tc>
        <w:tc>
          <w:tcPr>
            <w:tcW w:w="676" w:type="pct"/>
            <w:vAlign w:val="center"/>
          </w:tcPr>
          <w:p w14:paraId="5B14D8D0" w14:textId="77777777" w:rsidR="004D60E3" w:rsidRPr="00D60FFD" w:rsidRDefault="004D60E3" w:rsidP="00FB32E3">
            <w:pPr>
              <w:pStyle w:val="afffffb"/>
            </w:pPr>
            <w:r w:rsidRPr="00D60FFD">
              <w:t>0.0037</w:t>
            </w:r>
          </w:p>
        </w:tc>
      </w:tr>
      <w:tr w:rsidR="004D60E3" w:rsidRPr="00D60FFD" w14:paraId="6C8D03DD" w14:textId="77777777" w:rsidTr="00FB32E3">
        <w:trPr>
          <w:trHeight w:val="480"/>
        </w:trPr>
        <w:tc>
          <w:tcPr>
            <w:tcW w:w="332" w:type="pct"/>
            <w:vMerge/>
            <w:vAlign w:val="center"/>
          </w:tcPr>
          <w:p w14:paraId="155C7FAD" w14:textId="77777777" w:rsidR="004D60E3" w:rsidRPr="00D60FFD" w:rsidRDefault="004D60E3" w:rsidP="00FB32E3">
            <w:pPr>
              <w:pStyle w:val="afffffb"/>
            </w:pPr>
          </w:p>
        </w:tc>
        <w:tc>
          <w:tcPr>
            <w:tcW w:w="403" w:type="pct"/>
            <w:vMerge/>
            <w:vAlign w:val="center"/>
          </w:tcPr>
          <w:p w14:paraId="189AB9E3" w14:textId="77777777" w:rsidR="004D60E3" w:rsidRPr="00D60FFD" w:rsidRDefault="004D60E3" w:rsidP="00FB32E3">
            <w:pPr>
              <w:pStyle w:val="afffffb"/>
            </w:pPr>
          </w:p>
        </w:tc>
        <w:tc>
          <w:tcPr>
            <w:tcW w:w="352" w:type="pct"/>
            <w:vMerge/>
            <w:vAlign w:val="center"/>
          </w:tcPr>
          <w:p w14:paraId="02D9E920" w14:textId="77777777" w:rsidR="004D60E3" w:rsidRPr="00D60FFD" w:rsidRDefault="004D60E3" w:rsidP="00FB32E3">
            <w:pPr>
              <w:pStyle w:val="afffffb"/>
            </w:pPr>
          </w:p>
        </w:tc>
        <w:tc>
          <w:tcPr>
            <w:tcW w:w="302" w:type="pct"/>
            <w:vMerge/>
            <w:vAlign w:val="center"/>
          </w:tcPr>
          <w:p w14:paraId="7CD111D1" w14:textId="77777777" w:rsidR="004D60E3" w:rsidRPr="00D60FFD" w:rsidRDefault="004D60E3" w:rsidP="00FB32E3">
            <w:pPr>
              <w:pStyle w:val="afffffb"/>
            </w:pPr>
          </w:p>
        </w:tc>
        <w:tc>
          <w:tcPr>
            <w:tcW w:w="334" w:type="pct"/>
            <w:vMerge/>
            <w:vAlign w:val="center"/>
          </w:tcPr>
          <w:p w14:paraId="7BA56AAC" w14:textId="77777777" w:rsidR="004D60E3" w:rsidRPr="00D60FFD" w:rsidRDefault="004D60E3" w:rsidP="00FB32E3">
            <w:pPr>
              <w:pStyle w:val="afffffb"/>
            </w:pPr>
          </w:p>
        </w:tc>
        <w:tc>
          <w:tcPr>
            <w:tcW w:w="295" w:type="pct"/>
            <w:vMerge/>
            <w:vAlign w:val="center"/>
          </w:tcPr>
          <w:p w14:paraId="13FA410C" w14:textId="77777777" w:rsidR="004D60E3" w:rsidRPr="00D60FFD" w:rsidRDefault="004D60E3" w:rsidP="00FB32E3">
            <w:pPr>
              <w:pStyle w:val="afffffb"/>
            </w:pPr>
          </w:p>
        </w:tc>
        <w:tc>
          <w:tcPr>
            <w:tcW w:w="348" w:type="pct"/>
            <w:vMerge/>
            <w:vAlign w:val="center"/>
          </w:tcPr>
          <w:p w14:paraId="029E26E1" w14:textId="77777777" w:rsidR="004D60E3" w:rsidRPr="00D60FFD" w:rsidRDefault="004D60E3" w:rsidP="00FB32E3">
            <w:pPr>
              <w:pStyle w:val="afffffb"/>
            </w:pPr>
          </w:p>
        </w:tc>
        <w:tc>
          <w:tcPr>
            <w:tcW w:w="347" w:type="pct"/>
            <w:vMerge/>
            <w:vAlign w:val="center"/>
          </w:tcPr>
          <w:p w14:paraId="08463E17" w14:textId="77777777" w:rsidR="004D60E3" w:rsidRPr="00D60FFD" w:rsidRDefault="004D60E3" w:rsidP="00FB32E3">
            <w:pPr>
              <w:pStyle w:val="afffffb"/>
            </w:pPr>
          </w:p>
        </w:tc>
        <w:tc>
          <w:tcPr>
            <w:tcW w:w="804" w:type="pct"/>
            <w:vMerge/>
            <w:vAlign w:val="center"/>
          </w:tcPr>
          <w:p w14:paraId="09C89C41" w14:textId="77777777" w:rsidR="004D60E3" w:rsidRPr="00D60FFD" w:rsidRDefault="004D60E3" w:rsidP="00FB32E3">
            <w:pPr>
              <w:pStyle w:val="afffffb"/>
            </w:pPr>
          </w:p>
        </w:tc>
        <w:tc>
          <w:tcPr>
            <w:tcW w:w="806" w:type="pct"/>
            <w:vAlign w:val="center"/>
          </w:tcPr>
          <w:p w14:paraId="701F0DF1" w14:textId="77777777" w:rsidR="004D60E3" w:rsidRPr="00D60FFD" w:rsidRDefault="004D60E3" w:rsidP="00FB32E3">
            <w:pPr>
              <w:pStyle w:val="afffffb"/>
            </w:pPr>
            <w:r w:rsidRPr="00D60FFD">
              <w:t>Cr*</w:t>
            </w:r>
          </w:p>
        </w:tc>
        <w:tc>
          <w:tcPr>
            <w:tcW w:w="676" w:type="pct"/>
            <w:vAlign w:val="center"/>
          </w:tcPr>
          <w:p w14:paraId="7266CB2A" w14:textId="77777777" w:rsidR="004D60E3" w:rsidRPr="00D60FFD" w:rsidRDefault="004D60E3" w:rsidP="00FB32E3">
            <w:pPr>
              <w:pStyle w:val="afffffb"/>
            </w:pPr>
            <w:r w:rsidRPr="00D60FFD">
              <w:rPr>
                <w:rFonts w:hint="eastAsia"/>
              </w:rPr>
              <w:t>0.0012</w:t>
            </w:r>
          </w:p>
        </w:tc>
      </w:tr>
      <w:tr w:rsidR="004D60E3" w:rsidRPr="00D60FFD" w14:paraId="0911672D" w14:textId="77777777" w:rsidTr="00FB32E3">
        <w:trPr>
          <w:trHeight w:val="480"/>
        </w:trPr>
        <w:tc>
          <w:tcPr>
            <w:tcW w:w="332" w:type="pct"/>
            <w:vMerge/>
            <w:vAlign w:val="center"/>
          </w:tcPr>
          <w:p w14:paraId="78DA2DFE" w14:textId="77777777" w:rsidR="004D60E3" w:rsidRPr="00D60FFD" w:rsidRDefault="004D60E3" w:rsidP="00FB32E3">
            <w:pPr>
              <w:pStyle w:val="afffffb"/>
            </w:pPr>
          </w:p>
        </w:tc>
        <w:tc>
          <w:tcPr>
            <w:tcW w:w="403" w:type="pct"/>
            <w:vMerge/>
            <w:vAlign w:val="center"/>
          </w:tcPr>
          <w:p w14:paraId="65235B16" w14:textId="77777777" w:rsidR="004D60E3" w:rsidRPr="00D60FFD" w:rsidRDefault="004D60E3" w:rsidP="00FB32E3">
            <w:pPr>
              <w:pStyle w:val="afffffb"/>
            </w:pPr>
          </w:p>
        </w:tc>
        <w:tc>
          <w:tcPr>
            <w:tcW w:w="352" w:type="pct"/>
            <w:vMerge/>
            <w:vAlign w:val="center"/>
          </w:tcPr>
          <w:p w14:paraId="186A57E6" w14:textId="77777777" w:rsidR="004D60E3" w:rsidRPr="00D60FFD" w:rsidRDefault="004D60E3" w:rsidP="00FB32E3">
            <w:pPr>
              <w:pStyle w:val="afffffb"/>
            </w:pPr>
          </w:p>
        </w:tc>
        <w:tc>
          <w:tcPr>
            <w:tcW w:w="302" w:type="pct"/>
            <w:vMerge/>
            <w:vAlign w:val="center"/>
          </w:tcPr>
          <w:p w14:paraId="42BAE487" w14:textId="77777777" w:rsidR="004D60E3" w:rsidRPr="00D60FFD" w:rsidRDefault="004D60E3" w:rsidP="00FB32E3">
            <w:pPr>
              <w:pStyle w:val="afffffb"/>
            </w:pPr>
          </w:p>
        </w:tc>
        <w:tc>
          <w:tcPr>
            <w:tcW w:w="334" w:type="pct"/>
            <w:vMerge/>
            <w:vAlign w:val="center"/>
          </w:tcPr>
          <w:p w14:paraId="16DDDDF2" w14:textId="77777777" w:rsidR="004D60E3" w:rsidRPr="00D60FFD" w:rsidRDefault="004D60E3" w:rsidP="00FB32E3">
            <w:pPr>
              <w:pStyle w:val="afffffb"/>
            </w:pPr>
          </w:p>
        </w:tc>
        <w:tc>
          <w:tcPr>
            <w:tcW w:w="295" w:type="pct"/>
            <w:vMerge/>
            <w:vAlign w:val="center"/>
          </w:tcPr>
          <w:p w14:paraId="58984AA7" w14:textId="77777777" w:rsidR="004D60E3" w:rsidRPr="00D60FFD" w:rsidRDefault="004D60E3" w:rsidP="00FB32E3">
            <w:pPr>
              <w:pStyle w:val="afffffb"/>
            </w:pPr>
          </w:p>
        </w:tc>
        <w:tc>
          <w:tcPr>
            <w:tcW w:w="348" w:type="pct"/>
            <w:vMerge/>
            <w:vAlign w:val="center"/>
          </w:tcPr>
          <w:p w14:paraId="6574DC48" w14:textId="77777777" w:rsidR="004D60E3" w:rsidRPr="00D60FFD" w:rsidRDefault="004D60E3" w:rsidP="00FB32E3">
            <w:pPr>
              <w:pStyle w:val="afffffb"/>
            </w:pPr>
          </w:p>
        </w:tc>
        <w:tc>
          <w:tcPr>
            <w:tcW w:w="347" w:type="pct"/>
            <w:vMerge/>
            <w:vAlign w:val="center"/>
          </w:tcPr>
          <w:p w14:paraId="4F339A69" w14:textId="77777777" w:rsidR="004D60E3" w:rsidRPr="00D60FFD" w:rsidRDefault="004D60E3" w:rsidP="00FB32E3">
            <w:pPr>
              <w:pStyle w:val="afffffb"/>
            </w:pPr>
          </w:p>
        </w:tc>
        <w:tc>
          <w:tcPr>
            <w:tcW w:w="804" w:type="pct"/>
            <w:vMerge/>
            <w:vAlign w:val="center"/>
          </w:tcPr>
          <w:p w14:paraId="09B78956" w14:textId="77777777" w:rsidR="004D60E3" w:rsidRPr="00D60FFD" w:rsidRDefault="004D60E3" w:rsidP="00FB32E3">
            <w:pPr>
              <w:pStyle w:val="afffffb"/>
            </w:pPr>
          </w:p>
        </w:tc>
        <w:tc>
          <w:tcPr>
            <w:tcW w:w="806" w:type="pct"/>
            <w:vAlign w:val="center"/>
          </w:tcPr>
          <w:p w14:paraId="611C5DE4" w14:textId="77777777" w:rsidR="004D60E3" w:rsidRPr="00D60FFD" w:rsidRDefault="004D60E3" w:rsidP="00FB32E3">
            <w:pPr>
              <w:pStyle w:val="afffffb"/>
            </w:pPr>
            <w:r w:rsidRPr="00D60FFD">
              <w:t>Sn+Sb+Cu+Mn+Ni+Co*</w:t>
            </w:r>
          </w:p>
        </w:tc>
        <w:tc>
          <w:tcPr>
            <w:tcW w:w="676" w:type="pct"/>
            <w:vAlign w:val="center"/>
          </w:tcPr>
          <w:p w14:paraId="184ACFC5" w14:textId="77777777" w:rsidR="004D60E3" w:rsidRPr="00D60FFD" w:rsidRDefault="004D60E3" w:rsidP="00FB32E3">
            <w:pPr>
              <w:pStyle w:val="afffffb"/>
            </w:pPr>
            <w:r w:rsidRPr="00D60FFD">
              <w:rPr>
                <w:rFonts w:hint="eastAsia"/>
              </w:rPr>
              <w:t>0.0029</w:t>
            </w:r>
          </w:p>
        </w:tc>
      </w:tr>
      <w:tr w:rsidR="004D60E3" w:rsidRPr="00D60FFD" w14:paraId="6B8A89AC" w14:textId="77777777" w:rsidTr="00FB32E3">
        <w:trPr>
          <w:trHeight w:val="480"/>
        </w:trPr>
        <w:tc>
          <w:tcPr>
            <w:tcW w:w="332" w:type="pct"/>
            <w:vMerge/>
            <w:vAlign w:val="center"/>
          </w:tcPr>
          <w:p w14:paraId="7BAFDC12" w14:textId="77777777" w:rsidR="004D60E3" w:rsidRPr="00D60FFD" w:rsidRDefault="004D60E3" w:rsidP="00FB32E3">
            <w:pPr>
              <w:pStyle w:val="afffffb"/>
            </w:pPr>
          </w:p>
        </w:tc>
        <w:tc>
          <w:tcPr>
            <w:tcW w:w="403" w:type="pct"/>
            <w:vMerge/>
            <w:vAlign w:val="center"/>
          </w:tcPr>
          <w:p w14:paraId="249A9D9F" w14:textId="77777777" w:rsidR="004D60E3" w:rsidRPr="00D60FFD" w:rsidRDefault="004D60E3" w:rsidP="00FB32E3">
            <w:pPr>
              <w:pStyle w:val="afffffb"/>
            </w:pPr>
          </w:p>
        </w:tc>
        <w:tc>
          <w:tcPr>
            <w:tcW w:w="352" w:type="pct"/>
            <w:vMerge/>
            <w:vAlign w:val="center"/>
          </w:tcPr>
          <w:p w14:paraId="5A9D92A2" w14:textId="77777777" w:rsidR="004D60E3" w:rsidRPr="00D60FFD" w:rsidRDefault="004D60E3" w:rsidP="00FB32E3">
            <w:pPr>
              <w:pStyle w:val="afffffb"/>
            </w:pPr>
          </w:p>
        </w:tc>
        <w:tc>
          <w:tcPr>
            <w:tcW w:w="302" w:type="pct"/>
            <w:vMerge/>
            <w:vAlign w:val="center"/>
          </w:tcPr>
          <w:p w14:paraId="6A0F41B1" w14:textId="77777777" w:rsidR="004D60E3" w:rsidRPr="00D60FFD" w:rsidRDefault="004D60E3" w:rsidP="00FB32E3">
            <w:pPr>
              <w:pStyle w:val="afffffb"/>
            </w:pPr>
          </w:p>
        </w:tc>
        <w:tc>
          <w:tcPr>
            <w:tcW w:w="334" w:type="pct"/>
            <w:vMerge/>
            <w:vAlign w:val="center"/>
          </w:tcPr>
          <w:p w14:paraId="66581244" w14:textId="77777777" w:rsidR="004D60E3" w:rsidRPr="00D60FFD" w:rsidRDefault="004D60E3" w:rsidP="00FB32E3">
            <w:pPr>
              <w:pStyle w:val="afffffb"/>
            </w:pPr>
          </w:p>
        </w:tc>
        <w:tc>
          <w:tcPr>
            <w:tcW w:w="295" w:type="pct"/>
            <w:vMerge/>
            <w:vAlign w:val="center"/>
          </w:tcPr>
          <w:p w14:paraId="5BC1BB47" w14:textId="77777777" w:rsidR="004D60E3" w:rsidRPr="00D60FFD" w:rsidRDefault="004D60E3" w:rsidP="00FB32E3">
            <w:pPr>
              <w:pStyle w:val="afffffb"/>
            </w:pPr>
          </w:p>
        </w:tc>
        <w:tc>
          <w:tcPr>
            <w:tcW w:w="348" w:type="pct"/>
            <w:vMerge/>
            <w:vAlign w:val="center"/>
          </w:tcPr>
          <w:p w14:paraId="323A874F" w14:textId="77777777" w:rsidR="004D60E3" w:rsidRPr="00D60FFD" w:rsidRDefault="004D60E3" w:rsidP="00FB32E3">
            <w:pPr>
              <w:pStyle w:val="afffffb"/>
            </w:pPr>
          </w:p>
        </w:tc>
        <w:tc>
          <w:tcPr>
            <w:tcW w:w="347" w:type="pct"/>
            <w:vMerge/>
            <w:vAlign w:val="center"/>
          </w:tcPr>
          <w:p w14:paraId="0A65A67D" w14:textId="77777777" w:rsidR="004D60E3" w:rsidRPr="00D60FFD" w:rsidRDefault="004D60E3" w:rsidP="00FB32E3">
            <w:pPr>
              <w:pStyle w:val="afffffb"/>
            </w:pPr>
          </w:p>
        </w:tc>
        <w:tc>
          <w:tcPr>
            <w:tcW w:w="804" w:type="pct"/>
            <w:vMerge/>
            <w:vAlign w:val="center"/>
          </w:tcPr>
          <w:p w14:paraId="78B0B324" w14:textId="77777777" w:rsidR="004D60E3" w:rsidRPr="00D60FFD" w:rsidRDefault="004D60E3" w:rsidP="00FB32E3">
            <w:pPr>
              <w:pStyle w:val="afffffb"/>
            </w:pPr>
          </w:p>
        </w:tc>
        <w:tc>
          <w:tcPr>
            <w:tcW w:w="806" w:type="pct"/>
            <w:vAlign w:val="center"/>
          </w:tcPr>
          <w:p w14:paraId="2DD572F3" w14:textId="77777777" w:rsidR="004D60E3" w:rsidRPr="00D60FFD" w:rsidRDefault="004D60E3" w:rsidP="00FB32E3">
            <w:pPr>
              <w:pStyle w:val="afffffb"/>
            </w:pPr>
            <w:r w:rsidRPr="00D60FFD">
              <w:t>二噁英</w:t>
            </w:r>
          </w:p>
        </w:tc>
        <w:tc>
          <w:tcPr>
            <w:tcW w:w="676" w:type="pct"/>
            <w:vAlign w:val="center"/>
          </w:tcPr>
          <w:p w14:paraId="70A7AC51" w14:textId="77777777" w:rsidR="004D60E3" w:rsidRPr="00D60FFD" w:rsidRDefault="004D60E3" w:rsidP="00FB32E3">
            <w:pPr>
              <w:pStyle w:val="afffffb"/>
            </w:pPr>
            <w:r w:rsidRPr="00D60FFD">
              <w:t>115TEQμg/h</w:t>
            </w:r>
          </w:p>
        </w:tc>
      </w:tr>
      <w:tr w:rsidR="004D60E3" w:rsidRPr="00D60FFD" w14:paraId="1A90F813" w14:textId="77777777" w:rsidTr="00FB32E3">
        <w:trPr>
          <w:trHeight w:val="480"/>
        </w:trPr>
        <w:tc>
          <w:tcPr>
            <w:tcW w:w="332" w:type="pct"/>
            <w:vMerge/>
            <w:vAlign w:val="center"/>
          </w:tcPr>
          <w:p w14:paraId="3CD07B34" w14:textId="77777777" w:rsidR="004D60E3" w:rsidRPr="00D60FFD" w:rsidRDefault="004D60E3" w:rsidP="00FB32E3">
            <w:pPr>
              <w:pStyle w:val="afffffb"/>
            </w:pPr>
          </w:p>
        </w:tc>
        <w:tc>
          <w:tcPr>
            <w:tcW w:w="403" w:type="pct"/>
            <w:vMerge/>
            <w:vAlign w:val="center"/>
          </w:tcPr>
          <w:p w14:paraId="25134D23" w14:textId="77777777" w:rsidR="004D60E3" w:rsidRPr="00D60FFD" w:rsidRDefault="004D60E3" w:rsidP="00FB32E3">
            <w:pPr>
              <w:pStyle w:val="afffffb"/>
            </w:pPr>
          </w:p>
        </w:tc>
        <w:tc>
          <w:tcPr>
            <w:tcW w:w="352" w:type="pct"/>
            <w:vMerge/>
            <w:vAlign w:val="center"/>
          </w:tcPr>
          <w:p w14:paraId="708309FC" w14:textId="77777777" w:rsidR="004D60E3" w:rsidRPr="00D60FFD" w:rsidRDefault="004D60E3" w:rsidP="00FB32E3">
            <w:pPr>
              <w:pStyle w:val="afffffb"/>
            </w:pPr>
          </w:p>
        </w:tc>
        <w:tc>
          <w:tcPr>
            <w:tcW w:w="302" w:type="pct"/>
            <w:vMerge/>
            <w:vAlign w:val="center"/>
          </w:tcPr>
          <w:p w14:paraId="6E22F351" w14:textId="77777777" w:rsidR="004D60E3" w:rsidRPr="00D60FFD" w:rsidRDefault="004D60E3" w:rsidP="00FB32E3">
            <w:pPr>
              <w:pStyle w:val="afffffb"/>
            </w:pPr>
          </w:p>
        </w:tc>
        <w:tc>
          <w:tcPr>
            <w:tcW w:w="334" w:type="pct"/>
            <w:vMerge/>
            <w:vAlign w:val="center"/>
          </w:tcPr>
          <w:p w14:paraId="4DDD647C" w14:textId="77777777" w:rsidR="004D60E3" w:rsidRPr="00D60FFD" w:rsidRDefault="004D60E3" w:rsidP="00FB32E3">
            <w:pPr>
              <w:pStyle w:val="afffffb"/>
            </w:pPr>
          </w:p>
        </w:tc>
        <w:tc>
          <w:tcPr>
            <w:tcW w:w="295" w:type="pct"/>
            <w:vMerge/>
            <w:vAlign w:val="center"/>
          </w:tcPr>
          <w:p w14:paraId="4164BED7" w14:textId="77777777" w:rsidR="004D60E3" w:rsidRPr="00D60FFD" w:rsidRDefault="004D60E3" w:rsidP="00FB32E3">
            <w:pPr>
              <w:pStyle w:val="afffffb"/>
            </w:pPr>
          </w:p>
        </w:tc>
        <w:tc>
          <w:tcPr>
            <w:tcW w:w="348" w:type="pct"/>
            <w:vMerge/>
            <w:vAlign w:val="center"/>
          </w:tcPr>
          <w:p w14:paraId="50FA171F" w14:textId="77777777" w:rsidR="004D60E3" w:rsidRPr="00D60FFD" w:rsidRDefault="004D60E3" w:rsidP="00FB32E3">
            <w:pPr>
              <w:pStyle w:val="afffffb"/>
            </w:pPr>
          </w:p>
        </w:tc>
        <w:tc>
          <w:tcPr>
            <w:tcW w:w="347" w:type="pct"/>
            <w:vMerge/>
            <w:vAlign w:val="center"/>
          </w:tcPr>
          <w:p w14:paraId="2555D203" w14:textId="77777777" w:rsidR="004D60E3" w:rsidRPr="00D60FFD" w:rsidRDefault="004D60E3" w:rsidP="00FB32E3">
            <w:pPr>
              <w:pStyle w:val="afffffb"/>
            </w:pPr>
          </w:p>
        </w:tc>
        <w:tc>
          <w:tcPr>
            <w:tcW w:w="804" w:type="pct"/>
            <w:vAlign w:val="center"/>
          </w:tcPr>
          <w:p w14:paraId="68667715" w14:textId="77777777" w:rsidR="004D60E3" w:rsidRPr="00D60FFD" w:rsidRDefault="004D60E3" w:rsidP="00FB32E3">
            <w:pPr>
              <w:pStyle w:val="afffffb"/>
            </w:pPr>
            <w:r w:rsidRPr="00D60FFD">
              <w:t>布袋破损</w:t>
            </w:r>
          </w:p>
        </w:tc>
        <w:tc>
          <w:tcPr>
            <w:tcW w:w="806" w:type="pct"/>
            <w:vAlign w:val="center"/>
          </w:tcPr>
          <w:p w14:paraId="3DF35119" w14:textId="77777777" w:rsidR="004D60E3" w:rsidRPr="00D60FFD" w:rsidRDefault="004D60E3" w:rsidP="00FB32E3">
            <w:pPr>
              <w:pStyle w:val="afffffb"/>
            </w:pPr>
            <w:r w:rsidRPr="00D60FFD">
              <w:t>烟尘</w:t>
            </w:r>
          </w:p>
        </w:tc>
        <w:tc>
          <w:tcPr>
            <w:tcW w:w="676" w:type="pct"/>
            <w:vAlign w:val="center"/>
          </w:tcPr>
          <w:p w14:paraId="3A7AF836" w14:textId="77777777" w:rsidR="004D60E3" w:rsidRPr="00D60FFD" w:rsidRDefault="004D60E3" w:rsidP="00FB32E3">
            <w:pPr>
              <w:pStyle w:val="afffffb"/>
            </w:pPr>
            <w:r w:rsidRPr="00D60FFD">
              <w:t>31.25</w:t>
            </w:r>
          </w:p>
        </w:tc>
      </w:tr>
      <w:tr w:rsidR="004D60E3" w:rsidRPr="00D60FFD" w14:paraId="2E15CF33" w14:textId="77777777" w:rsidTr="00FB32E3">
        <w:trPr>
          <w:trHeight w:val="480"/>
        </w:trPr>
        <w:tc>
          <w:tcPr>
            <w:tcW w:w="332" w:type="pct"/>
            <w:vMerge/>
            <w:vAlign w:val="center"/>
          </w:tcPr>
          <w:p w14:paraId="4689BD2E" w14:textId="77777777" w:rsidR="004D60E3" w:rsidRPr="00D60FFD" w:rsidRDefault="004D60E3" w:rsidP="00FB32E3">
            <w:pPr>
              <w:pStyle w:val="afffffb"/>
            </w:pPr>
          </w:p>
        </w:tc>
        <w:tc>
          <w:tcPr>
            <w:tcW w:w="403" w:type="pct"/>
            <w:vMerge/>
            <w:vAlign w:val="center"/>
          </w:tcPr>
          <w:p w14:paraId="2D2B641B" w14:textId="77777777" w:rsidR="004D60E3" w:rsidRPr="00D60FFD" w:rsidRDefault="004D60E3" w:rsidP="00FB32E3">
            <w:pPr>
              <w:pStyle w:val="afffffb"/>
            </w:pPr>
          </w:p>
        </w:tc>
        <w:tc>
          <w:tcPr>
            <w:tcW w:w="352" w:type="pct"/>
            <w:vMerge/>
            <w:vAlign w:val="center"/>
          </w:tcPr>
          <w:p w14:paraId="74AC23D7" w14:textId="77777777" w:rsidR="004D60E3" w:rsidRPr="00D60FFD" w:rsidRDefault="004D60E3" w:rsidP="00FB32E3">
            <w:pPr>
              <w:pStyle w:val="afffffb"/>
            </w:pPr>
          </w:p>
        </w:tc>
        <w:tc>
          <w:tcPr>
            <w:tcW w:w="302" w:type="pct"/>
            <w:vMerge/>
            <w:vAlign w:val="center"/>
          </w:tcPr>
          <w:p w14:paraId="0AE7EC9D" w14:textId="77777777" w:rsidR="004D60E3" w:rsidRPr="00D60FFD" w:rsidRDefault="004D60E3" w:rsidP="00FB32E3">
            <w:pPr>
              <w:pStyle w:val="afffffb"/>
            </w:pPr>
          </w:p>
        </w:tc>
        <w:tc>
          <w:tcPr>
            <w:tcW w:w="334" w:type="pct"/>
            <w:vMerge/>
            <w:vAlign w:val="center"/>
          </w:tcPr>
          <w:p w14:paraId="7E6D0019" w14:textId="77777777" w:rsidR="004D60E3" w:rsidRPr="00D60FFD" w:rsidRDefault="004D60E3" w:rsidP="00FB32E3">
            <w:pPr>
              <w:pStyle w:val="afffffb"/>
            </w:pPr>
          </w:p>
        </w:tc>
        <w:tc>
          <w:tcPr>
            <w:tcW w:w="295" w:type="pct"/>
            <w:vMerge/>
            <w:vAlign w:val="center"/>
          </w:tcPr>
          <w:p w14:paraId="36A9C0B5" w14:textId="77777777" w:rsidR="004D60E3" w:rsidRPr="00D60FFD" w:rsidRDefault="004D60E3" w:rsidP="00FB32E3">
            <w:pPr>
              <w:pStyle w:val="afffffb"/>
            </w:pPr>
          </w:p>
        </w:tc>
        <w:tc>
          <w:tcPr>
            <w:tcW w:w="348" w:type="pct"/>
            <w:vMerge/>
            <w:vAlign w:val="center"/>
          </w:tcPr>
          <w:p w14:paraId="2952C2E3" w14:textId="77777777" w:rsidR="004D60E3" w:rsidRPr="00D60FFD" w:rsidRDefault="004D60E3" w:rsidP="00FB32E3">
            <w:pPr>
              <w:pStyle w:val="afffffb"/>
            </w:pPr>
          </w:p>
        </w:tc>
        <w:tc>
          <w:tcPr>
            <w:tcW w:w="347" w:type="pct"/>
            <w:vMerge/>
            <w:vAlign w:val="center"/>
          </w:tcPr>
          <w:p w14:paraId="670B3DDA" w14:textId="77777777" w:rsidR="004D60E3" w:rsidRPr="00D60FFD" w:rsidRDefault="004D60E3" w:rsidP="00FB32E3">
            <w:pPr>
              <w:pStyle w:val="afffffb"/>
            </w:pPr>
          </w:p>
        </w:tc>
        <w:tc>
          <w:tcPr>
            <w:tcW w:w="804" w:type="pct"/>
            <w:vAlign w:val="center"/>
          </w:tcPr>
          <w:p w14:paraId="3550C7A9" w14:textId="77777777" w:rsidR="004D60E3" w:rsidRPr="00D60FFD" w:rsidRDefault="004D60E3" w:rsidP="00FB32E3">
            <w:pPr>
              <w:pStyle w:val="afffffb"/>
            </w:pPr>
            <w:r w:rsidRPr="00D60FFD">
              <w:t>焚烧炉点火</w:t>
            </w:r>
          </w:p>
        </w:tc>
        <w:tc>
          <w:tcPr>
            <w:tcW w:w="806" w:type="pct"/>
            <w:vAlign w:val="center"/>
          </w:tcPr>
          <w:p w14:paraId="770874B5" w14:textId="77777777" w:rsidR="004D60E3" w:rsidRPr="00D60FFD" w:rsidRDefault="004D60E3" w:rsidP="00FB32E3">
            <w:pPr>
              <w:pStyle w:val="afffffb"/>
            </w:pPr>
            <w:r w:rsidRPr="00D60FFD">
              <w:t>烟尘</w:t>
            </w:r>
          </w:p>
        </w:tc>
        <w:tc>
          <w:tcPr>
            <w:tcW w:w="676" w:type="pct"/>
            <w:vAlign w:val="center"/>
          </w:tcPr>
          <w:p w14:paraId="1A724D8D" w14:textId="77777777" w:rsidR="004D60E3" w:rsidRPr="00D60FFD" w:rsidRDefault="004D60E3" w:rsidP="00FB32E3">
            <w:pPr>
              <w:pStyle w:val="afffffb"/>
            </w:pPr>
            <w:r w:rsidRPr="00D60FFD">
              <w:t>75</w:t>
            </w:r>
          </w:p>
        </w:tc>
      </w:tr>
      <w:tr w:rsidR="004D60E3" w:rsidRPr="00D60FFD" w14:paraId="2E3959D8" w14:textId="77777777" w:rsidTr="00FB32E3">
        <w:trPr>
          <w:trHeight w:val="480"/>
        </w:trPr>
        <w:tc>
          <w:tcPr>
            <w:tcW w:w="332" w:type="pct"/>
            <w:vMerge w:val="restart"/>
            <w:vAlign w:val="center"/>
          </w:tcPr>
          <w:p w14:paraId="15BA9B1E" w14:textId="77777777" w:rsidR="004D60E3" w:rsidRPr="00D60FFD" w:rsidRDefault="004D60E3" w:rsidP="00FB32E3">
            <w:pPr>
              <w:pStyle w:val="afffffb"/>
            </w:pPr>
            <w:r w:rsidRPr="00D60FFD">
              <w:rPr>
                <w:rFonts w:hint="eastAsia"/>
              </w:rPr>
              <w:t>4</w:t>
            </w:r>
            <w:r w:rsidRPr="00D60FFD">
              <w:t>#DA004</w:t>
            </w:r>
          </w:p>
        </w:tc>
        <w:tc>
          <w:tcPr>
            <w:tcW w:w="403" w:type="pct"/>
            <w:vMerge w:val="restart"/>
            <w:vAlign w:val="center"/>
          </w:tcPr>
          <w:p w14:paraId="32DD7B3B" w14:textId="77777777" w:rsidR="004D60E3" w:rsidRPr="00D60FFD" w:rsidRDefault="004D60E3" w:rsidP="00FB32E3">
            <w:pPr>
              <w:pStyle w:val="afffffb"/>
            </w:pPr>
            <w:r w:rsidRPr="00D60FFD">
              <w:rPr>
                <w:rFonts w:ascii="宋体" w:hAnsi="宋体" w:hint="eastAsia"/>
                <w:color w:val="FF0000"/>
              </w:rPr>
              <w:t>预处理车间、</w:t>
            </w:r>
            <w:r w:rsidRPr="00D60FFD">
              <w:rPr>
                <w:rFonts w:ascii="宋体" w:hAnsi="宋体"/>
                <w:color w:val="FF0000"/>
              </w:rPr>
              <w:t>物化及污水处理车间、物化罐区和污水处理区</w:t>
            </w:r>
          </w:p>
        </w:tc>
        <w:tc>
          <w:tcPr>
            <w:tcW w:w="352" w:type="pct"/>
            <w:vMerge w:val="restart"/>
            <w:vAlign w:val="center"/>
          </w:tcPr>
          <w:p w14:paraId="75CD5C26" w14:textId="77777777" w:rsidR="004D60E3" w:rsidRPr="00D60FFD" w:rsidRDefault="004D60E3" w:rsidP="00FB32E3">
            <w:pPr>
              <w:pStyle w:val="afffffb"/>
            </w:pPr>
            <w:r w:rsidRPr="00D60FFD">
              <w:rPr>
                <w:rFonts w:hint="eastAsia"/>
              </w:rPr>
              <w:t>-139</w:t>
            </w:r>
          </w:p>
        </w:tc>
        <w:tc>
          <w:tcPr>
            <w:tcW w:w="302" w:type="pct"/>
            <w:vMerge w:val="restart"/>
            <w:vAlign w:val="center"/>
          </w:tcPr>
          <w:p w14:paraId="62551636" w14:textId="77777777" w:rsidR="004D60E3" w:rsidRPr="00D60FFD" w:rsidRDefault="004D60E3" w:rsidP="00FB32E3">
            <w:pPr>
              <w:pStyle w:val="afffffb"/>
            </w:pPr>
            <w:r w:rsidRPr="00D60FFD">
              <w:rPr>
                <w:rFonts w:hint="eastAsia"/>
              </w:rPr>
              <w:t>-</w:t>
            </w:r>
            <w:r w:rsidRPr="00D60FFD">
              <w:t>16</w:t>
            </w:r>
          </w:p>
        </w:tc>
        <w:tc>
          <w:tcPr>
            <w:tcW w:w="334" w:type="pct"/>
            <w:vMerge w:val="restart"/>
            <w:vAlign w:val="center"/>
          </w:tcPr>
          <w:p w14:paraId="754211EC" w14:textId="77777777" w:rsidR="004D60E3" w:rsidRPr="00D60FFD" w:rsidRDefault="004D60E3" w:rsidP="00FB32E3">
            <w:pPr>
              <w:pStyle w:val="afffffb"/>
            </w:pPr>
            <w:r w:rsidRPr="00D60FFD">
              <w:rPr>
                <w:rFonts w:hint="eastAsia"/>
              </w:rPr>
              <w:t>17</w:t>
            </w:r>
          </w:p>
        </w:tc>
        <w:tc>
          <w:tcPr>
            <w:tcW w:w="295" w:type="pct"/>
            <w:vMerge w:val="restart"/>
            <w:vAlign w:val="center"/>
          </w:tcPr>
          <w:p w14:paraId="02B671B1" w14:textId="77777777" w:rsidR="004D60E3" w:rsidRPr="00D60FFD" w:rsidRDefault="004D60E3" w:rsidP="00FB32E3">
            <w:pPr>
              <w:pStyle w:val="afffffb"/>
            </w:pPr>
            <w:r w:rsidRPr="00D60FFD">
              <w:rPr>
                <w:rFonts w:hint="eastAsia"/>
              </w:rPr>
              <w:t>2</w:t>
            </w:r>
            <w:r w:rsidRPr="00D60FFD">
              <w:t>5</w:t>
            </w:r>
          </w:p>
        </w:tc>
        <w:tc>
          <w:tcPr>
            <w:tcW w:w="348" w:type="pct"/>
            <w:vMerge w:val="restart"/>
            <w:vAlign w:val="center"/>
          </w:tcPr>
          <w:p w14:paraId="2C343698" w14:textId="77777777" w:rsidR="004D60E3" w:rsidRPr="00D60FFD" w:rsidRDefault="004D60E3" w:rsidP="00FB32E3">
            <w:pPr>
              <w:pStyle w:val="afffffb"/>
            </w:pPr>
            <w:r w:rsidRPr="00D60FFD">
              <w:t>1.4</w:t>
            </w:r>
          </w:p>
        </w:tc>
        <w:tc>
          <w:tcPr>
            <w:tcW w:w="347" w:type="pct"/>
            <w:vMerge w:val="restart"/>
            <w:vAlign w:val="center"/>
          </w:tcPr>
          <w:p w14:paraId="6A1F2DE6" w14:textId="77777777" w:rsidR="004D60E3" w:rsidRPr="00D60FFD" w:rsidRDefault="004D60E3" w:rsidP="00FB32E3">
            <w:pPr>
              <w:pStyle w:val="afffffb"/>
            </w:pPr>
            <w:r w:rsidRPr="00D60FFD">
              <w:rPr>
                <w:rFonts w:hint="eastAsia"/>
              </w:rPr>
              <w:t>60000</w:t>
            </w:r>
          </w:p>
        </w:tc>
        <w:tc>
          <w:tcPr>
            <w:tcW w:w="804" w:type="pct"/>
            <w:vMerge w:val="restart"/>
            <w:vAlign w:val="center"/>
          </w:tcPr>
          <w:p w14:paraId="4930C8BD" w14:textId="77777777" w:rsidR="004D60E3" w:rsidRPr="00D60FFD" w:rsidRDefault="004D60E3" w:rsidP="00FB32E3">
            <w:pPr>
              <w:pStyle w:val="afffffb"/>
            </w:pPr>
            <w:r w:rsidRPr="00D60FFD">
              <w:rPr>
                <w:rFonts w:hint="eastAsia"/>
              </w:rPr>
              <w:t>除臭设施</w:t>
            </w:r>
            <w:r w:rsidRPr="00D60FFD">
              <w:t>故障</w:t>
            </w:r>
          </w:p>
        </w:tc>
        <w:tc>
          <w:tcPr>
            <w:tcW w:w="806" w:type="pct"/>
            <w:vAlign w:val="center"/>
          </w:tcPr>
          <w:p w14:paraId="6F91E1FC" w14:textId="77777777" w:rsidR="004D60E3" w:rsidRPr="00D60FFD" w:rsidRDefault="004D60E3" w:rsidP="00FB32E3">
            <w:pPr>
              <w:pStyle w:val="afffffb"/>
            </w:pPr>
            <w:r w:rsidRPr="00D60FFD">
              <w:t>NH</w:t>
            </w:r>
            <w:r w:rsidRPr="00D60FFD">
              <w:rPr>
                <w:vertAlign w:val="subscript"/>
              </w:rPr>
              <w:t>3</w:t>
            </w:r>
          </w:p>
        </w:tc>
        <w:tc>
          <w:tcPr>
            <w:tcW w:w="676" w:type="pct"/>
            <w:vAlign w:val="center"/>
          </w:tcPr>
          <w:p w14:paraId="4A976CE5" w14:textId="77777777" w:rsidR="004D60E3" w:rsidRPr="00D60FFD" w:rsidRDefault="004D60E3" w:rsidP="00FB32E3">
            <w:pPr>
              <w:pStyle w:val="afffffb"/>
            </w:pPr>
            <w:r w:rsidRPr="00D60FFD">
              <w:rPr>
                <w:rFonts w:hint="eastAsia"/>
              </w:rPr>
              <w:t>0.5196</w:t>
            </w:r>
          </w:p>
        </w:tc>
      </w:tr>
      <w:tr w:rsidR="004D60E3" w:rsidRPr="00D60FFD" w14:paraId="394C360B" w14:textId="77777777" w:rsidTr="00FB32E3">
        <w:trPr>
          <w:trHeight w:val="480"/>
        </w:trPr>
        <w:tc>
          <w:tcPr>
            <w:tcW w:w="332" w:type="pct"/>
            <w:vMerge/>
            <w:vAlign w:val="center"/>
          </w:tcPr>
          <w:p w14:paraId="69388656" w14:textId="77777777" w:rsidR="004D60E3" w:rsidRPr="00D60FFD" w:rsidRDefault="004D60E3" w:rsidP="00FB32E3">
            <w:pPr>
              <w:pStyle w:val="afffffb"/>
            </w:pPr>
          </w:p>
        </w:tc>
        <w:tc>
          <w:tcPr>
            <w:tcW w:w="403" w:type="pct"/>
            <w:vMerge/>
            <w:vAlign w:val="center"/>
          </w:tcPr>
          <w:p w14:paraId="38868D66" w14:textId="77777777" w:rsidR="004D60E3" w:rsidRPr="00D60FFD" w:rsidRDefault="004D60E3" w:rsidP="00FB32E3">
            <w:pPr>
              <w:pStyle w:val="afffffb"/>
            </w:pPr>
          </w:p>
        </w:tc>
        <w:tc>
          <w:tcPr>
            <w:tcW w:w="352" w:type="pct"/>
            <w:vMerge/>
            <w:vAlign w:val="center"/>
          </w:tcPr>
          <w:p w14:paraId="1CEB5B12" w14:textId="77777777" w:rsidR="004D60E3" w:rsidRPr="00D60FFD" w:rsidRDefault="004D60E3" w:rsidP="00FB32E3">
            <w:pPr>
              <w:pStyle w:val="afffffb"/>
            </w:pPr>
          </w:p>
        </w:tc>
        <w:tc>
          <w:tcPr>
            <w:tcW w:w="302" w:type="pct"/>
            <w:vMerge/>
            <w:vAlign w:val="center"/>
          </w:tcPr>
          <w:p w14:paraId="0C11934A" w14:textId="77777777" w:rsidR="004D60E3" w:rsidRPr="00D60FFD" w:rsidRDefault="004D60E3" w:rsidP="00FB32E3">
            <w:pPr>
              <w:pStyle w:val="afffffb"/>
            </w:pPr>
          </w:p>
        </w:tc>
        <w:tc>
          <w:tcPr>
            <w:tcW w:w="334" w:type="pct"/>
            <w:vMerge/>
            <w:vAlign w:val="center"/>
          </w:tcPr>
          <w:p w14:paraId="194C37E1" w14:textId="77777777" w:rsidR="004D60E3" w:rsidRPr="00D60FFD" w:rsidRDefault="004D60E3" w:rsidP="00FB32E3">
            <w:pPr>
              <w:pStyle w:val="afffffb"/>
            </w:pPr>
          </w:p>
        </w:tc>
        <w:tc>
          <w:tcPr>
            <w:tcW w:w="295" w:type="pct"/>
            <w:vMerge/>
            <w:vAlign w:val="center"/>
          </w:tcPr>
          <w:p w14:paraId="1C087CD8" w14:textId="77777777" w:rsidR="004D60E3" w:rsidRPr="00D60FFD" w:rsidRDefault="004D60E3" w:rsidP="00FB32E3">
            <w:pPr>
              <w:pStyle w:val="afffffb"/>
            </w:pPr>
          </w:p>
        </w:tc>
        <w:tc>
          <w:tcPr>
            <w:tcW w:w="348" w:type="pct"/>
            <w:vMerge/>
            <w:vAlign w:val="center"/>
          </w:tcPr>
          <w:p w14:paraId="0CAA3699" w14:textId="77777777" w:rsidR="004D60E3" w:rsidRPr="00D60FFD" w:rsidRDefault="004D60E3" w:rsidP="00FB32E3">
            <w:pPr>
              <w:pStyle w:val="afffffb"/>
            </w:pPr>
          </w:p>
        </w:tc>
        <w:tc>
          <w:tcPr>
            <w:tcW w:w="347" w:type="pct"/>
            <w:vMerge/>
            <w:vAlign w:val="center"/>
          </w:tcPr>
          <w:p w14:paraId="78FD5409" w14:textId="77777777" w:rsidR="004D60E3" w:rsidRPr="00D60FFD" w:rsidRDefault="004D60E3" w:rsidP="00FB32E3">
            <w:pPr>
              <w:pStyle w:val="afffffb"/>
            </w:pPr>
          </w:p>
        </w:tc>
        <w:tc>
          <w:tcPr>
            <w:tcW w:w="804" w:type="pct"/>
            <w:vMerge/>
            <w:vAlign w:val="center"/>
          </w:tcPr>
          <w:p w14:paraId="298DCFE9" w14:textId="77777777" w:rsidR="004D60E3" w:rsidRPr="00D60FFD" w:rsidRDefault="004D60E3" w:rsidP="00FB32E3">
            <w:pPr>
              <w:pStyle w:val="afffffb"/>
            </w:pPr>
          </w:p>
        </w:tc>
        <w:tc>
          <w:tcPr>
            <w:tcW w:w="806" w:type="pct"/>
            <w:vAlign w:val="center"/>
          </w:tcPr>
          <w:p w14:paraId="406DF430" w14:textId="77777777" w:rsidR="004D60E3" w:rsidRPr="00D60FFD" w:rsidRDefault="004D60E3" w:rsidP="00FB32E3">
            <w:pPr>
              <w:pStyle w:val="afffffb"/>
            </w:pPr>
            <w:r w:rsidRPr="00D60FFD">
              <w:t>H</w:t>
            </w:r>
            <w:r w:rsidRPr="00D60FFD">
              <w:rPr>
                <w:vertAlign w:val="subscript"/>
              </w:rPr>
              <w:t>2</w:t>
            </w:r>
            <w:r w:rsidRPr="00D60FFD">
              <w:t>S</w:t>
            </w:r>
          </w:p>
        </w:tc>
        <w:tc>
          <w:tcPr>
            <w:tcW w:w="676" w:type="pct"/>
            <w:vAlign w:val="center"/>
          </w:tcPr>
          <w:p w14:paraId="553DA768" w14:textId="77777777" w:rsidR="004D60E3" w:rsidRPr="00D60FFD" w:rsidRDefault="004D60E3" w:rsidP="00FB32E3">
            <w:pPr>
              <w:pStyle w:val="afffffb"/>
            </w:pPr>
            <w:r w:rsidRPr="00D60FFD">
              <w:rPr>
                <w:rFonts w:hint="eastAsia"/>
              </w:rPr>
              <w:t>0.0168</w:t>
            </w:r>
          </w:p>
        </w:tc>
      </w:tr>
      <w:tr w:rsidR="004D60E3" w:rsidRPr="00D60FFD" w14:paraId="1E4169C0" w14:textId="77777777" w:rsidTr="00FB32E3">
        <w:trPr>
          <w:trHeight w:val="480"/>
        </w:trPr>
        <w:tc>
          <w:tcPr>
            <w:tcW w:w="332" w:type="pct"/>
            <w:vMerge/>
            <w:vAlign w:val="center"/>
          </w:tcPr>
          <w:p w14:paraId="3BC2281A" w14:textId="77777777" w:rsidR="004D60E3" w:rsidRPr="00D60FFD" w:rsidRDefault="004D60E3" w:rsidP="00FB32E3">
            <w:pPr>
              <w:pStyle w:val="afffffb"/>
            </w:pPr>
          </w:p>
        </w:tc>
        <w:tc>
          <w:tcPr>
            <w:tcW w:w="403" w:type="pct"/>
            <w:vMerge/>
            <w:vAlign w:val="center"/>
          </w:tcPr>
          <w:p w14:paraId="22893AB3" w14:textId="77777777" w:rsidR="004D60E3" w:rsidRPr="00D60FFD" w:rsidRDefault="004D60E3" w:rsidP="00FB32E3">
            <w:pPr>
              <w:pStyle w:val="afffffb"/>
            </w:pPr>
          </w:p>
        </w:tc>
        <w:tc>
          <w:tcPr>
            <w:tcW w:w="352" w:type="pct"/>
            <w:vMerge/>
            <w:vAlign w:val="center"/>
          </w:tcPr>
          <w:p w14:paraId="059DA2EC" w14:textId="77777777" w:rsidR="004D60E3" w:rsidRPr="00D60FFD" w:rsidRDefault="004D60E3" w:rsidP="00FB32E3">
            <w:pPr>
              <w:pStyle w:val="afffffb"/>
            </w:pPr>
          </w:p>
        </w:tc>
        <w:tc>
          <w:tcPr>
            <w:tcW w:w="302" w:type="pct"/>
            <w:vMerge/>
            <w:vAlign w:val="center"/>
          </w:tcPr>
          <w:p w14:paraId="0B7FEC90" w14:textId="77777777" w:rsidR="004D60E3" w:rsidRPr="00D60FFD" w:rsidRDefault="004D60E3" w:rsidP="00FB32E3">
            <w:pPr>
              <w:pStyle w:val="afffffb"/>
            </w:pPr>
          </w:p>
        </w:tc>
        <w:tc>
          <w:tcPr>
            <w:tcW w:w="334" w:type="pct"/>
            <w:vMerge/>
            <w:vAlign w:val="center"/>
          </w:tcPr>
          <w:p w14:paraId="45A305F6" w14:textId="77777777" w:rsidR="004D60E3" w:rsidRPr="00D60FFD" w:rsidRDefault="004D60E3" w:rsidP="00FB32E3">
            <w:pPr>
              <w:pStyle w:val="afffffb"/>
            </w:pPr>
          </w:p>
        </w:tc>
        <w:tc>
          <w:tcPr>
            <w:tcW w:w="295" w:type="pct"/>
            <w:vMerge/>
            <w:vAlign w:val="center"/>
          </w:tcPr>
          <w:p w14:paraId="1A288A4F" w14:textId="77777777" w:rsidR="004D60E3" w:rsidRPr="00D60FFD" w:rsidRDefault="004D60E3" w:rsidP="00FB32E3">
            <w:pPr>
              <w:pStyle w:val="afffffb"/>
            </w:pPr>
          </w:p>
        </w:tc>
        <w:tc>
          <w:tcPr>
            <w:tcW w:w="348" w:type="pct"/>
            <w:vMerge/>
            <w:vAlign w:val="center"/>
          </w:tcPr>
          <w:p w14:paraId="204EA74F" w14:textId="77777777" w:rsidR="004D60E3" w:rsidRPr="00D60FFD" w:rsidRDefault="004D60E3" w:rsidP="00FB32E3">
            <w:pPr>
              <w:pStyle w:val="afffffb"/>
            </w:pPr>
          </w:p>
        </w:tc>
        <w:tc>
          <w:tcPr>
            <w:tcW w:w="347" w:type="pct"/>
            <w:vMerge/>
            <w:vAlign w:val="center"/>
          </w:tcPr>
          <w:p w14:paraId="0475346E" w14:textId="77777777" w:rsidR="004D60E3" w:rsidRPr="00D60FFD" w:rsidRDefault="004D60E3" w:rsidP="00FB32E3">
            <w:pPr>
              <w:pStyle w:val="afffffb"/>
            </w:pPr>
          </w:p>
        </w:tc>
        <w:tc>
          <w:tcPr>
            <w:tcW w:w="804" w:type="pct"/>
            <w:vMerge/>
            <w:vAlign w:val="center"/>
          </w:tcPr>
          <w:p w14:paraId="1F691251" w14:textId="77777777" w:rsidR="004D60E3" w:rsidRPr="00D60FFD" w:rsidRDefault="004D60E3" w:rsidP="00FB32E3">
            <w:pPr>
              <w:pStyle w:val="afffffb"/>
            </w:pPr>
          </w:p>
        </w:tc>
        <w:tc>
          <w:tcPr>
            <w:tcW w:w="806" w:type="pct"/>
            <w:vAlign w:val="center"/>
          </w:tcPr>
          <w:p w14:paraId="1CF0634D" w14:textId="77777777" w:rsidR="004D60E3" w:rsidRPr="00D60FFD" w:rsidRDefault="004D60E3" w:rsidP="00FB32E3">
            <w:pPr>
              <w:pStyle w:val="afffffb"/>
            </w:pPr>
            <w:r w:rsidRPr="00D60FFD">
              <w:rPr>
                <w:rFonts w:hint="eastAsia"/>
              </w:rPr>
              <w:t>HCl</w:t>
            </w:r>
          </w:p>
        </w:tc>
        <w:tc>
          <w:tcPr>
            <w:tcW w:w="676" w:type="pct"/>
            <w:vAlign w:val="center"/>
          </w:tcPr>
          <w:p w14:paraId="4D1E4B73" w14:textId="77777777" w:rsidR="004D60E3" w:rsidRPr="00D60FFD" w:rsidRDefault="004D60E3" w:rsidP="00FB32E3">
            <w:pPr>
              <w:pStyle w:val="afffffb"/>
            </w:pPr>
            <w:r w:rsidRPr="00D60FFD">
              <w:rPr>
                <w:rFonts w:hint="eastAsia"/>
              </w:rPr>
              <w:t>0.0053</w:t>
            </w:r>
          </w:p>
        </w:tc>
      </w:tr>
      <w:tr w:rsidR="004D60E3" w:rsidRPr="00D60FFD" w14:paraId="50DE3652" w14:textId="77777777" w:rsidTr="00FB32E3">
        <w:trPr>
          <w:trHeight w:val="480"/>
        </w:trPr>
        <w:tc>
          <w:tcPr>
            <w:tcW w:w="332" w:type="pct"/>
            <w:vMerge/>
            <w:vAlign w:val="center"/>
          </w:tcPr>
          <w:p w14:paraId="4E829E9A" w14:textId="77777777" w:rsidR="004D60E3" w:rsidRPr="00D60FFD" w:rsidRDefault="004D60E3" w:rsidP="00FB32E3">
            <w:pPr>
              <w:pStyle w:val="afffffb"/>
            </w:pPr>
          </w:p>
        </w:tc>
        <w:tc>
          <w:tcPr>
            <w:tcW w:w="403" w:type="pct"/>
            <w:vMerge/>
            <w:vAlign w:val="center"/>
          </w:tcPr>
          <w:p w14:paraId="040B4819" w14:textId="77777777" w:rsidR="004D60E3" w:rsidRPr="00D60FFD" w:rsidRDefault="004D60E3" w:rsidP="00FB32E3">
            <w:pPr>
              <w:pStyle w:val="afffffb"/>
            </w:pPr>
          </w:p>
        </w:tc>
        <w:tc>
          <w:tcPr>
            <w:tcW w:w="352" w:type="pct"/>
            <w:vMerge/>
            <w:vAlign w:val="center"/>
          </w:tcPr>
          <w:p w14:paraId="3FD9ABDE" w14:textId="77777777" w:rsidR="004D60E3" w:rsidRPr="00D60FFD" w:rsidRDefault="004D60E3" w:rsidP="00FB32E3">
            <w:pPr>
              <w:pStyle w:val="afffffb"/>
            </w:pPr>
          </w:p>
        </w:tc>
        <w:tc>
          <w:tcPr>
            <w:tcW w:w="302" w:type="pct"/>
            <w:vMerge/>
            <w:vAlign w:val="center"/>
          </w:tcPr>
          <w:p w14:paraId="1CA333C0" w14:textId="77777777" w:rsidR="004D60E3" w:rsidRPr="00D60FFD" w:rsidRDefault="004D60E3" w:rsidP="00FB32E3">
            <w:pPr>
              <w:pStyle w:val="afffffb"/>
            </w:pPr>
          </w:p>
        </w:tc>
        <w:tc>
          <w:tcPr>
            <w:tcW w:w="334" w:type="pct"/>
            <w:vMerge/>
            <w:vAlign w:val="center"/>
          </w:tcPr>
          <w:p w14:paraId="3C0506E5" w14:textId="77777777" w:rsidR="004D60E3" w:rsidRPr="00D60FFD" w:rsidRDefault="004D60E3" w:rsidP="00FB32E3">
            <w:pPr>
              <w:pStyle w:val="afffffb"/>
            </w:pPr>
          </w:p>
        </w:tc>
        <w:tc>
          <w:tcPr>
            <w:tcW w:w="295" w:type="pct"/>
            <w:vMerge/>
            <w:vAlign w:val="center"/>
          </w:tcPr>
          <w:p w14:paraId="27E6573C" w14:textId="77777777" w:rsidR="004D60E3" w:rsidRPr="00D60FFD" w:rsidRDefault="004D60E3" w:rsidP="00FB32E3">
            <w:pPr>
              <w:pStyle w:val="afffffb"/>
            </w:pPr>
          </w:p>
        </w:tc>
        <w:tc>
          <w:tcPr>
            <w:tcW w:w="348" w:type="pct"/>
            <w:vMerge/>
            <w:vAlign w:val="center"/>
          </w:tcPr>
          <w:p w14:paraId="4AAD5CAE" w14:textId="77777777" w:rsidR="004D60E3" w:rsidRPr="00D60FFD" w:rsidRDefault="004D60E3" w:rsidP="00FB32E3">
            <w:pPr>
              <w:pStyle w:val="afffffb"/>
            </w:pPr>
          </w:p>
        </w:tc>
        <w:tc>
          <w:tcPr>
            <w:tcW w:w="347" w:type="pct"/>
            <w:vMerge/>
            <w:vAlign w:val="center"/>
          </w:tcPr>
          <w:p w14:paraId="77C96EC7" w14:textId="77777777" w:rsidR="004D60E3" w:rsidRPr="00D60FFD" w:rsidRDefault="004D60E3" w:rsidP="00FB32E3">
            <w:pPr>
              <w:pStyle w:val="afffffb"/>
            </w:pPr>
          </w:p>
        </w:tc>
        <w:tc>
          <w:tcPr>
            <w:tcW w:w="804" w:type="pct"/>
            <w:vMerge/>
            <w:vAlign w:val="center"/>
          </w:tcPr>
          <w:p w14:paraId="05ABB3E5" w14:textId="77777777" w:rsidR="004D60E3" w:rsidRPr="00D60FFD" w:rsidRDefault="004D60E3" w:rsidP="00FB32E3">
            <w:pPr>
              <w:pStyle w:val="afffffb"/>
            </w:pPr>
          </w:p>
        </w:tc>
        <w:tc>
          <w:tcPr>
            <w:tcW w:w="806" w:type="pct"/>
            <w:vAlign w:val="center"/>
          </w:tcPr>
          <w:p w14:paraId="27210560" w14:textId="77777777" w:rsidR="004D60E3" w:rsidRPr="00D60FFD" w:rsidRDefault="004D60E3" w:rsidP="00FB32E3">
            <w:pPr>
              <w:pStyle w:val="afffffb"/>
            </w:pPr>
            <w:r w:rsidRPr="00D60FFD">
              <w:rPr>
                <w:rFonts w:hint="eastAsia"/>
              </w:rPr>
              <w:t>硫酸雾</w:t>
            </w:r>
          </w:p>
        </w:tc>
        <w:tc>
          <w:tcPr>
            <w:tcW w:w="676" w:type="pct"/>
            <w:vAlign w:val="center"/>
          </w:tcPr>
          <w:p w14:paraId="38D7FBA8" w14:textId="77777777" w:rsidR="004D60E3" w:rsidRPr="00D60FFD" w:rsidRDefault="004D60E3" w:rsidP="00FB32E3">
            <w:pPr>
              <w:pStyle w:val="afffffb"/>
            </w:pPr>
            <w:r w:rsidRPr="00D60FFD">
              <w:rPr>
                <w:rFonts w:hint="eastAsia"/>
              </w:rPr>
              <w:t>0.0026</w:t>
            </w:r>
          </w:p>
        </w:tc>
      </w:tr>
      <w:tr w:rsidR="004D60E3" w:rsidRPr="00D60FFD" w14:paraId="7D3015F3" w14:textId="77777777" w:rsidTr="00FB32E3">
        <w:trPr>
          <w:trHeight w:val="480"/>
        </w:trPr>
        <w:tc>
          <w:tcPr>
            <w:tcW w:w="332" w:type="pct"/>
            <w:vMerge/>
            <w:vAlign w:val="center"/>
          </w:tcPr>
          <w:p w14:paraId="77D6BCE8" w14:textId="77777777" w:rsidR="004D60E3" w:rsidRPr="00D60FFD" w:rsidRDefault="004D60E3" w:rsidP="00FB32E3">
            <w:pPr>
              <w:pStyle w:val="afffffb"/>
            </w:pPr>
          </w:p>
        </w:tc>
        <w:tc>
          <w:tcPr>
            <w:tcW w:w="403" w:type="pct"/>
            <w:vMerge/>
            <w:vAlign w:val="center"/>
          </w:tcPr>
          <w:p w14:paraId="0419F750" w14:textId="77777777" w:rsidR="004D60E3" w:rsidRPr="00D60FFD" w:rsidRDefault="004D60E3" w:rsidP="00FB32E3">
            <w:pPr>
              <w:pStyle w:val="afffffb"/>
            </w:pPr>
          </w:p>
        </w:tc>
        <w:tc>
          <w:tcPr>
            <w:tcW w:w="352" w:type="pct"/>
            <w:vMerge/>
            <w:vAlign w:val="center"/>
          </w:tcPr>
          <w:p w14:paraId="7331623F" w14:textId="77777777" w:rsidR="004D60E3" w:rsidRPr="00D60FFD" w:rsidRDefault="004D60E3" w:rsidP="00FB32E3">
            <w:pPr>
              <w:pStyle w:val="afffffb"/>
            </w:pPr>
          </w:p>
        </w:tc>
        <w:tc>
          <w:tcPr>
            <w:tcW w:w="302" w:type="pct"/>
            <w:vMerge/>
            <w:vAlign w:val="center"/>
          </w:tcPr>
          <w:p w14:paraId="4892EED7" w14:textId="77777777" w:rsidR="004D60E3" w:rsidRPr="00D60FFD" w:rsidRDefault="004D60E3" w:rsidP="00FB32E3">
            <w:pPr>
              <w:pStyle w:val="afffffb"/>
            </w:pPr>
          </w:p>
        </w:tc>
        <w:tc>
          <w:tcPr>
            <w:tcW w:w="334" w:type="pct"/>
            <w:vMerge/>
            <w:vAlign w:val="center"/>
          </w:tcPr>
          <w:p w14:paraId="47E193EF" w14:textId="77777777" w:rsidR="004D60E3" w:rsidRPr="00D60FFD" w:rsidRDefault="004D60E3" w:rsidP="00FB32E3">
            <w:pPr>
              <w:pStyle w:val="afffffb"/>
            </w:pPr>
          </w:p>
        </w:tc>
        <w:tc>
          <w:tcPr>
            <w:tcW w:w="295" w:type="pct"/>
            <w:vMerge/>
            <w:vAlign w:val="center"/>
          </w:tcPr>
          <w:p w14:paraId="33F50BE5" w14:textId="77777777" w:rsidR="004D60E3" w:rsidRPr="00D60FFD" w:rsidRDefault="004D60E3" w:rsidP="00FB32E3">
            <w:pPr>
              <w:pStyle w:val="afffffb"/>
            </w:pPr>
          </w:p>
        </w:tc>
        <w:tc>
          <w:tcPr>
            <w:tcW w:w="348" w:type="pct"/>
            <w:vMerge/>
            <w:vAlign w:val="center"/>
          </w:tcPr>
          <w:p w14:paraId="5AD62263" w14:textId="77777777" w:rsidR="004D60E3" w:rsidRPr="00D60FFD" w:rsidRDefault="004D60E3" w:rsidP="00FB32E3">
            <w:pPr>
              <w:pStyle w:val="afffffb"/>
            </w:pPr>
          </w:p>
        </w:tc>
        <w:tc>
          <w:tcPr>
            <w:tcW w:w="347" w:type="pct"/>
            <w:vMerge/>
            <w:vAlign w:val="center"/>
          </w:tcPr>
          <w:p w14:paraId="63F213C4" w14:textId="77777777" w:rsidR="004D60E3" w:rsidRPr="00D60FFD" w:rsidRDefault="004D60E3" w:rsidP="00FB32E3">
            <w:pPr>
              <w:pStyle w:val="afffffb"/>
            </w:pPr>
          </w:p>
        </w:tc>
        <w:tc>
          <w:tcPr>
            <w:tcW w:w="804" w:type="pct"/>
            <w:vMerge/>
            <w:vAlign w:val="center"/>
          </w:tcPr>
          <w:p w14:paraId="58ED444E" w14:textId="77777777" w:rsidR="004D60E3" w:rsidRPr="00D60FFD" w:rsidRDefault="004D60E3" w:rsidP="00FB32E3">
            <w:pPr>
              <w:pStyle w:val="afffffb"/>
            </w:pPr>
          </w:p>
        </w:tc>
        <w:tc>
          <w:tcPr>
            <w:tcW w:w="806" w:type="pct"/>
            <w:vAlign w:val="center"/>
          </w:tcPr>
          <w:p w14:paraId="21625914" w14:textId="77777777" w:rsidR="004D60E3" w:rsidRPr="00D60FFD" w:rsidRDefault="004D60E3" w:rsidP="00FB32E3">
            <w:pPr>
              <w:pStyle w:val="afffffb"/>
            </w:pPr>
            <w:r w:rsidRPr="00D60FFD">
              <w:rPr>
                <w:rFonts w:hint="eastAsia"/>
              </w:rPr>
              <w:t>粉尘</w:t>
            </w:r>
          </w:p>
        </w:tc>
        <w:tc>
          <w:tcPr>
            <w:tcW w:w="676" w:type="pct"/>
            <w:vAlign w:val="center"/>
          </w:tcPr>
          <w:p w14:paraId="55000797" w14:textId="77777777" w:rsidR="004D60E3" w:rsidRPr="00D60FFD" w:rsidRDefault="004D60E3" w:rsidP="00FB32E3">
            <w:pPr>
              <w:pStyle w:val="afffffb"/>
            </w:pPr>
            <w:r w:rsidRPr="00D60FFD">
              <w:rPr>
                <w:rFonts w:hint="eastAsia"/>
              </w:rPr>
              <w:t>0.4948</w:t>
            </w:r>
          </w:p>
        </w:tc>
      </w:tr>
      <w:tr w:rsidR="004D60E3" w:rsidRPr="00D60FFD" w14:paraId="3084920A" w14:textId="77777777" w:rsidTr="00FB32E3">
        <w:trPr>
          <w:trHeight w:val="480"/>
        </w:trPr>
        <w:tc>
          <w:tcPr>
            <w:tcW w:w="332" w:type="pct"/>
            <w:vMerge/>
            <w:vAlign w:val="center"/>
          </w:tcPr>
          <w:p w14:paraId="38C71346" w14:textId="77777777" w:rsidR="004D60E3" w:rsidRPr="00D60FFD" w:rsidRDefault="004D60E3" w:rsidP="00FB32E3">
            <w:pPr>
              <w:pStyle w:val="afffffb"/>
            </w:pPr>
          </w:p>
        </w:tc>
        <w:tc>
          <w:tcPr>
            <w:tcW w:w="403" w:type="pct"/>
            <w:vMerge/>
            <w:vAlign w:val="center"/>
          </w:tcPr>
          <w:p w14:paraId="483B31FB" w14:textId="77777777" w:rsidR="004D60E3" w:rsidRPr="00D60FFD" w:rsidRDefault="004D60E3" w:rsidP="00FB32E3">
            <w:pPr>
              <w:pStyle w:val="afffffb"/>
            </w:pPr>
          </w:p>
        </w:tc>
        <w:tc>
          <w:tcPr>
            <w:tcW w:w="352" w:type="pct"/>
            <w:vMerge/>
            <w:vAlign w:val="center"/>
          </w:tcPr>
          <w:p w14:paraId="21F943F3" w14:textId="77777777" w:rsidR="004D60E3" w:rsidRPr="00D60FFD" w:rsidRDefault="004D60E3" w:rsidP="00FB32E3">
            <w:pPr>
              <w:pStyle w:val="afffffb"/>
            </w:pPr>
          </w:p>
        </w:tc>
        <w:tc>
          <w:tcPr>
            <w:tcW w:w="302" w:type="pct"/>
            <w:vMerge/>
            <w:vAlign w:val="center"/>
          </w:tcPr>
          <w:p w14:paraId="72B08BFA" w14:textId="77777777" w:rsidR="004D60E3" w:rsidRPr="00D60FFD" w:rsidRDefault="004D60E3" w:rsidP="00FB32E3">
            <w:pPr>
              <w:pStyle w:val="afffffb"/>
            </w:pPr>
          </w:p>
        </w:tc>
        <w:tc>
          <w:tcPr>
            <w:tcW w:w="334" w:type="pct"/>
            <w:vMerge/>
            <w:vAlign w:val="center"/>
          </w:tcPr>
          <w:p w14:paraId="79F6F9B1" w14:textId="77777777" w:rsidR="004D60E3" w:rsidRPr="00D60FFD" w:rsidRDefault="004D60E3" w:rsidP="00FB32E3">
            <w:pPr>
              <w:pStyle w:val="afffffb"/>
            </w:pPr>
          </w:p>
        </w:tc>
        <w:tc>
          <w:tcPr>
            <w:tcW w:w="295" w:type="pct"/>
            <w:vMerge/>
            <w:vAlign w:val="center"/>
          </w:tcPr>
          <w:p w14:paraId="12D5EF85" w14:textId="77777777" w:rsidR="004D60E3" w:rsidRPr="00D60FFD" w:rsidRDefault="004D60E3" w:rsidP="00FB32E3">
            <w:pPr>
              <w:pStyle w:val="afffffb"/>
            </w:pPr>
          </w:p>
        </w:tc>
        <w:tc>
          <w:tcPr>
            <w:tcW w:w="348" w:type="pct"/>
            <w:vMerge/>
            <w:vAlign w:val="center"/>
          </w:tcPr>
          <w:p w14:paraId="34526A4E" w14:textId="77777777" w:rsidR="004D60E3" w:rsidRPr="00D60FFD" w:rsidRDefault="004D60E3" w:rsidP="00FB32E3">
            <w:pPr>
              <w:pStyle w:val="afffffb"/>
            </w:pPr>
          </w:p>
        </w:tc>
        <w:tc>
          <w:tcPr>
            <w:tcW w:w="347" w:type="pct"/>
            <w:vMerge/>
            <w:vAlign w:val="center"/>
          </w:tcPr>
          <w:p w14:paraId="58C4F386" w14:textId="77777777" w:rsidR="004D60E3" w:rsidRPr="00D60FFD" w:rsidRDefault="004D60E3" w:rsidP="00FB32E3">
            <w:pPr>
              <w:pStyle w:val="afffffb"/>
            </w:pPr>
          </w:p>
        </w:tc>
        <w:tc>
          <w:tcPr>
            <w:tcW w:w="804" w:type="pct"/>
            <w:vMerge/>
            <w:vAlign w:val="center"/>
          </w:tcPr>
          <w:p w14:paraId="16BF3692" w14:textId="77777777" w:rsidR="004D60E3" w:rsidRPr="00D60FFD" w:rsidRDefault="004D60E3" w:rsidP="00FB32E3">
            <w:pPr>
              <w:pStyle w:val="afffffb"/>
            </w:pPr>
          </w:p>
        </w:tc>
        <w:tc>
          <w:tcPr>
            <w:tcW w:w="806" w:type="pct"/>
            <w:vAlign w:val="center"/>
          </w:tcPr>
          <w:p w14:paraId="409D3F2E" w14:textId="77777777" w:rsidR="004D60E3" w:rsidRPr="00D60FFD" w:rsidRDefault="004D60E3" w:rsidP="00FB32E3">
            <w:pPr>
              <w:pStyle w:val="afffffb"/>
            </w:pPr>
            <w:r w:rsidRPr="00D60FFD">
              <w:rPr>
                <w:rFonts w:hint="eastAsia"/>
              </w:rPr>
              <w:t>VOCs</w:t>
            </w:r>
          </w:p>
        </w:tc>
        <w:tc>
          <w:tcPr>
            <w:tcW w:w="676" w:type="pct"/>
            <w:vAlign w:val="center"/>
          </w:tcPr>
          <w:p w14:paraId="6B8D8DC4" w14:textId="77777777" w:rsidR="004D60E3" w:rsidRPr="00D60FFD" w:rsidRDefault="004D60E3" w:rsidP="00FB32E3">
            <w:pPr>
              <w:pStyle w:val="afffffb"/>
            </w:pPr>
            <w:r w:rsidRPr="00D60FFD">
              <w:rPr>
                <w:rFonts w:hint="eastAsia"/>
              </w:rPr>
              <w:t>0.0243</w:t>
            </w:r>
          </w:p>
        </w:tc>
      </w:tr>
    </w:tbl>
    <w:p w14:paraId="68E34A98" w14:textId="77777777" w:rsidR="004D60E3" w:rsidRPr="00D60FFD" w:rsidRDefault="004D60E3" w:rsidP="004D60E3">
      <w:pPr>
        <w:ind w:firstLineChars="83" w:firstLine="199"/>
        <w:sectPr w:rsidR="004D60E3" w:rsidRPr="00D60FFD" w:rsidSect="004D60E3">
          <w:pgSz w:w="16840" w:h="11907" w:orient="landscape" w:code="9"/>
          <w:pgMar w:top="1440" w:right="1440" w:bottom="1440" w:left="1440" w:header="851" w:footer="992" w:gutter="0"/>
          <w:cols w:space="425"/>
          <w:docGrid w:type="lines" w:linePitch="326"/>
        </w:sectPr>
      </w:pPr>
    </w:p>
    <w:p w14:paraId="72B19590" w14:textId="77777777" w:rsidR="004D60E3" w:rsidRPr="00D60FFD" w:rsidRDefault="004D60E3" w:rsidP="00FB32E3">
      <w:pPr>
        <w:pStyle w:val="afff9"/>
      </w:pPr>
      <w:r w:rsidRPr="00D60FFD">
        <w:t>表</w:t>
      </w:r>
      <w:r w:rsidRPr="00D60FFD">
        <w:t>5.1.5-4(a)</w:t>
      </w:r>
      <w:r w:rsidRPr="00D60FFD">
        <w:rPr>
          <w:rFonts w:hint="eastAsia"/>
        </w:rPr>
        <w:t xml:space="preserve"> </w:t>
      </w:r>
      <w:r w:rsidRPr="00D60FFD">
        <w:t xml:space="preserve"> </w:t>
      </w:r>
      <w:r w:rsidRPr="00D60FFD">
        <w:rPr>
          <w:rFonts w:hint="eastAsia"/>
        </w:rPr>
        <w:t>在建项目安徽</w:t>
      </w:r>
      <w:r w:rsidRPr="00D60FFD">
        <w:t>雪郎生物</w:t>
      </w:r>
      <w:r w:rsidRPr="00D60FFD">
        <w:rPr>
          <w:rFonts w:hint="eastAsia"/>
        </w:rPr>
        <w:t>科技</w:t>
      </w:r>
      <w:r w:rsidRPr="00D60FFD">
        <w:t>股份有限公司</w:t>
      </w:r>
      <w:r w:rsidRPr="00D60FFD">
        <w:rPr>
          <w:rFonts w:hint="eastAsia"/>
        </w:rPr>
        <w:t>有组织</w:t>
      </w:r>
      <w:r w:rsidRPr="00D60FFD">
        <w:t>污染物排放情况</w:t>
      </w:r>
      <w:r w:rsidRPr="00D60FFD">
        <w:rPr>
          <w:rFonts w:hint="eastAsia"/>
        </w:rPr>
        <w:t>（仅考虑</w:t>
      </w:r>
      <w:r w:rsidRPr="00D60FFD">
        <w:t>与本项目排放的相同污染物</w:t>
      </w:r>
      <w:r w:rsidRPr="00D60FFD">
        <w:rPr>
          <w:rFonts w:hint="eastAsia"/>
        </w:rPr>
        <w:t>）</w:t>
      </w:r>
    </w:p>
    <w:tbl>
      <w:tblPr>
        <w:tblStyle w:val="ab"/>
        <w:tblW w:w="5000" w:type="pct"/>
        <w:tblLook w:val="0000" w:firstRow="0" w:lastRow="0" w:firstColumn="0" w:lastColumn="0" w:noHBand="0" w:noVBand="0"/>
      </w:tblPr>
      <w:tblGrid>
        <w:gridCol w:w="1118"/>
        <w:gridCol w:w="981"/>
        <w:gridCol w:w="977"/>
        <w:gridCol w:w="1117"/>
        <w:gridCol w:w="1536"/>
        <w:gridCol w:w="1256"/>
        <w:gridCol w:w="1396"/>
        <w:gridCol w:w="1538"/>
        <w:gridCol w:w="1117"/>
        <w:gridCol w:w="1564"/>
        <w:gridCol w:w="1360"/>
      </w:tblGrid>
      <w:tr w:rsidR="004D60E3" w:rsidRPr="00D60FFD" w14:paraId="7FBCF35B" w14:textId="77777777" w:rsidTr="00FB32E3">
        <w:trPr>
          <w:trHeight w:val="90"/>
        </w:trPr>
        <w:tc>
          <w:tcPr>
            <w:tcW w:w="400" w:type="pct"/>
            <w:vMerge w:val="restart"/>
            <w:vAlign w:val="center"/>
          </w:tcPr>
          <w:p w14:paraId="21C3A82E" w14:textId="77777777" w:rsidR="004D60E3" w:rsidRPr="00D60FFD" w:rsidRDefault="004D60E3" w:rsidP="00FB32E3">
            <w:pPr>
              <w:pStyle w:val="afffffb"/>
            </w:pPr>
            <w:r w:rsidRPr="00D60FFD">
              <w:t>点源编号</w:t>
            </w:r>
          </w:p>
        </w:tc>
        <w:tc>
          <w:tcPr>
            <w:tcW w:w="351" w:type="pct"/>
            <w:vMerge w:val="restart"/>
            <w:vAlign w:val="center"/>
          </w:tcPr>
          <w:p w14:paraId="6A17B1B8" w14:textId="77777777" w:rsidR="004D60E3" w:rsidRPr="00D60FFD" w:rsidRDefault="004D60E3" w:rsidP="00FB32E3">
            <w:pPr>
              <w:pStyle w:val="afffffb"/>
            </w:pPr>
            <w:r w:rsidRPr="00D60FFD">
              <w:t>X</w:t>
            </w:r>
            <w:r w:rsidRPr="00D60FFD">
              <w:t>坐标</w:t>
            </w:r>
            <w:r w:rsidRPr="00D60FFD">
              <w:t>m</w:t>
            </w:r>
          </w:p>
        </w:tc>
        <w:tc>
          <w:tcPr>
            <w:tcW w:w="350" w:type="pct"/>
            <w:vMerge w:val="restart"/>
            <w:vAlign w:val="center"/>
          </w:tcPr>
          <w:p w14:paraId="2A09C4D9" w14:textId="77777777" w:rsidR="004D60E3" w:rsidRPr="00D60FFD" w:rsidRDefault="004D60E3" w:rsidP="00FB32E3">
            <w:pPr>
              <w:pStyle w:val="afffffb"/>
            </w:pPr>
            <w:r w:rsidRPr="00D60FFD">
              <w:t>Y</w:t>
            </w:r>
            <w:r w:rsidRPr="00D60FFD">
              <w:t>坐标</w:t>
            </w:r>
            <w:r w:rsidRPr="00D60FFD">
              <w:t>m</w:t>
            </w:r>
          </w:p>
        </w:tc>
        <w:tc>
          <w:tcPr>
            <w:tcW w:w="400" w:type="pct"/>
            <w:vMerge w:val="restart"/>
            <w:vAlign w:val="center"/>
          </w:tcPr>
          <w:p w14:paraId="53D18CFA" w14:textId="77777777" w:rsidR="004D60E3" w:rsidRPr="00D60FFD" w:rsidRDefault="004D60E3" w:rsidP="00FB32E3">
            <w:pPr>
              <w:pStyle w:val="afffffb"/>
            </w:pPr>
            <w:r w:rsidRPr="00D60FFD">
              <w:t>排气筒底部海拔高度</w:t>
            </w:r>
            <w:r w:rsidRPr="00D60FFD">
              <w:t>m</w:t>
            </w:r>
          </w:p>
        </w:tc>
        <w:tc>
          <w:tcPr>
            <w:tcW w:w="550" w:type="pct"/>
            <w:vMerge w:val="restart"/>
            <w:vAlign w:val="center"/>
          </w:tcPr>
          <w:p w14:paraId="291A2BFD" w14:textId="77777777" w:rsidR="004D60E3" w:rsidRPr="00D60FFD" w:rsidRDefault="004D60E3" w:rsidP="00FB32E3">
            <w:pPr>
              <w:pStyle w:val="afffffb"/>
            </w:pPr>
            <w:r w:rsidRPr="00D60FFD">
              <w:t>排气筒高度</w:t>
            </w:r>
            <w:r w:rsidRPr="00D60FFD">
              <w:t>m</w:t>
            </w:r>
          </w:p>
        </w:tc>
        <w:tc>
          <w:tcPr>
            <w:tcW w:w="450" w:type="pct"/>
            <w:vMerge w:val="restart"/>
            <w:vAlign w:val="center"/>
          </w:tcPr>
          <w:p w14:paraId="6C16423A" w14:textId="77777777" w:rsidR="004D60E3" w:rsidRPr="00D60FFD" w:rsidRDefault="004D60E3" w:rsidP="00FB32E3">
            <w:pPr>
              <w:pStyle w:val="afffffb"/>
            </w:pPr>
            <w:r w:rsidRPr="00D60FFD">
              <w:t>排气筒内径</w:t>
            </w:r>
            <w:r w:rsidRPr="00D60FFD">
              <w:t>m</w:t>
            </w:r>
          </w:p>
        </w:tc>
        <w:tc>
          <w:tcPr>
            <w:tcW w:w="500" w:type="pct"/>
            <w:vMerge w:val="restart"/>
            <w:vAlign w:val="center"/>
          </w:tcPr>
          <w:p w14:paraId="2CF7A98D" w14:textId="77777777" w:rsidR="004D60E3" w:rsidRPr="00D60FFD" w:rsidRDefault="004D60E3" w:rsidP="00FB32E3">
            <w:pPr>
              <w:pStyle w:val="afffffb"/>
            </w:pPr>
            <w:r w:rsidRPr="00D60FFD">
              <w:t>烟气量</w:t>
            </w:r>
            <w:r w:rsidRPr="00D60FFD">
              <w:t>m</w:t>
            </w:r>
            <w:r w:rsidRPr="00D60FFD">
              <w:rPr>
                <w:vertAlign w:val="superscript"/>
              </w:rPr>
              <w:t>3</w:t>
            </w:r>
            <w:r w:rsidRPr="00D60FFD">
              <w:t>/h</w:t>
            </w:r>
          </w:p>
        </w:tc>
        <w:tc>
          <w:tcPr>
            <w:tcW w:w="551" w:type="pct"/>
            <w:vMerge w:val="restart"/>
            <w:vAlign w:val="center"/>
          </w:tcPr>
          <w:p w14:paraId="34305114" w14:textId="77777777" w:rsidR="004D60E3" w:rsidRPr="00D60FFD" w:rsidRDefault="004D60E3" w:rsidP="00FB32E3">
            <w:pPr>
              <w:pStyle w:val="afffffb"/>
            </w:pPr>
            <w:r w:rsidRPr="00D60FFD">
              <w:t>烟气出口温度</w:t>
            </w:r>
            <w:r w:rsidRPr="00D60FFD">
              <w:rPr>
                <w:rFonts w:ascii="宋体" w:hAnsi="宋体" w:cs="宋体" w:hint="eastAsia"/>
              </w:rPr>
              <w:t>℃</w:t>
            </w:r>
          </w:p>
        </w:tc>
        <w:tc>
          <w:tcPr>
            <w:tcW w:w="400" w:type="pct"/>
            <w:vMerge w:val="restart"/>
            <w:vAlign w:val="center"/>
          </w:tcPr>
          <w:p w14:paraId="3CA3315A" w14:textId="77777777" w:rsidR="004D60E3" w:rsidRPr="00D60FFD" w:rsidRDefault="004D60E3" w:rsidP="00FB32E3">
            <w:pPr>
              <w:pStyle w:val="afffffb"/>
            </w:pPr>
            <w:r w:rsidRPr="00D60FFD">
              <w:t>排放工况</w:t>
            </w:r>
          </w:p>
        </w:tc>
        <w:tc>
          <w:tcPr>
            <w:tcW w:w="1047" w:type="pct"/>
            <w:gridSpan w:val="2"/>
            <w:vAlign w:val="center"/>
          </w:tcPr>
          <w:p w14:paraId="5BA90F4D" w14:textId="77777777" w:rsidR="004D60E3" w:rsidRPr="00D60FFD" w:rsidRDefault="004D60E3" w:rsidP="00FB32E3">
            <w:pPr>
              <w:pStyle w:val="afffffb"/>
            </w:pPr>
            <w:r w:rsidRPr="00D60FFD">
              <w:t>评价因子</w:t>
            </w:r>
          </w:p>
        </w:tc>
      </w:tr>
      <w:tr w:rsidR="004D60E3" w:rsidRPr="00D60FFD" w14:paraId="12E3866B" w14:textId="77777777" w:rsidTr="00FB32E3">
        <w:trPr>
          <w:trHeight w:val="90"/>
        </w:trPr>
        <w:tc>
          <w:tcPr>
            <w:tcW w:w="400" w:type="pct"/>
            <w:vMerge/>
            <w:vAlign w:val="center"/>
          </w:tcPr>
          <w:p w14:paraId="0ED0E9F7" w14:textId="77777777" w:rsidR="004D60E3" w:rsidRPr="00D60FFD" w:rsidRDefault="004D60E3" w:rsidP="00FB32E3">
            <w:pPr>
              <w:pStyle w:val="afffffb"/>
            </w:pPr>
          </w:p>
        </w:tc>
        <w:tc>
          <w:tcPr>
            <w:tcW w:w="351" w:type="pct"/>
            <w:vMerge/>
            <w:vAlign w:val="center"/>
          </w:tcPr>
          <w:p w14:paraId="7FAC5E9A" w14:textId="77777777" w:rsidR="004D60E3" w:rsidRPr="00D60FFD" w:rsidRDefault="004D60E3" w:rsidP="00FB32E3">
            <w:pPr>
              <w:pStyle w:val="afffffb"/>
            </w:pPr>
          </w:p>
        </w:tc>
        <w:tc>
          <w:tcPr>
            <w:tcW w:w="350" w:type="pct"/>
            <w:vMerge/>
            <w:vAlign w:val="center"/>
          </w:tcPr>
          <w:p w14:paraId="12B62ACA" w14:textId="77777777" w:rsidR="004D60E3" w:rsidRPr="00D60FFD" w:rsidRDefault="004D60E3" w:rsidP="00FB32E3">
            <w:pPr>
              <w:pStyle w:val="afffffb"/>
            </w:pPr>
          </w:p>
        </w:tc>
        <w:tc>
          <w:tcPr>
            <w:tcW w:w="400" w:type="pct"/>
            <w:vMerge/>
            <w:vAlign w:val="center"/>
          </w:tcPr>
          <w:p w14:paraId="71945023" w14:textId="77777777" w:rsidR="004D60E3" w:rsidRPr="00D60FFD" w:rsidRDefault="004D60E3" w:rsidP="00FB32E3">
            <w:pPr>
              <w:pStyle w:val="afffffb"/>
            </w:pPr>
          </w:p>
        </w:tc>
        <w:tc>
          <w:tcPr>
            <w:tcW w:w="550" w:type="pct"/>
            <w:vMerge/>
            <w:vAlign w:val="center"/>
          </w:tcPr>
          <w:p w14:paraId="61D336DD" w14:textId="77777777" w:rsidR="004D60E3" w:rsidRPr="00D60FFD" w:rsidRDefault="004D60E3" w:rsidP="00FB32E3">
            <w:pPr>
              <w:pStyle w:val="afffffb"/>
            </w:pPr>
          </w:p>
        </w:tc>
        <w:tc>
          <w:tcPr>
            <w:tcW w:w="450" w:type="pct"/>
            <w:vMerge/>
            <w:vAlign w:val="center"/>
          </w:tcPr>
          <w:p w14:paraId="7EECA8B4" w14:textId="77777777" w:rsidR="004D60E3" w:rsidRPr="00D60FFD" w:rsidRDefault="004D60E3" w:rsidP="00FB32E3">
            <w:pPr>
              <w:pStyle w:val="afffffb"/>
            </w:pPr>
          </w:p>
        </w:tc>
        <w:tc>
          <w:tcPr>
            <w:tcW w:w="500" w:type="pct"/>
            <w:vMerge/>
            <w:vAlign w:val="center"/>
          </w:tcPr>
          <w:p w14:paraId="5810FB39" w14:textId="77777777" w:rsidR="004D60E3" w:rsidRPr="00D60FFD" w:rsidRDefault="004D60E3" w:rsidP="00FB32E3">
            <w:pPr>
              <w:pStyle w:val="afffffb"/>
            </w:pPr>
          </w:p>
        </w:tc>
        <w:tc>
          <w:tcPr>
            <w:tcW w:w="551" w:type="pct"/>
            <w:vMerge/>
            <w:vAlign w:val="center"/>
          </w:tcPr>
          <w:p w14:paraId="1E82A109" w14:textId="77777777" w:rsidR="004D60E3" w:rsidRPr="00D60FFD" w:rsidRDefault="004D60E3" w:rsidP="00FB32E3">
            <w:pPr>
              <w:pStyle w:val="afffffb"/>
            </w:pPr>
          </w:p>
        </w:tc>
        <w:tc>
          <w:tcPr>
            <w:tcW w:w="400" w:type="pct"/>
            <w:vMerge/>
            <w:vAlign w:val="center"/>
          </w:tcPr>
          <w:p w14:paraId="14689C41" w14:textId="77777777" w:rsidR="004D60E3" w:rsidRPr="00D60FFD" w:rsidRDefault="004D60E3" w:rsidP="00FB32E3">
            <w:pPr>
              <w:pStyle w:val="afffffb"/>
            </w:pPr>
          </w:p>
        </w:tc>
        <w:tc>
          <w:tcPr>
            <w:tcW w:w="560" w:type="pct"/>
            <w:vAlign w:val="center"/>
          </w:tcPr>
          <w:p w14:paraId="0C3F361E" w14:textId="77777777" w:rsidR="004D60E3" w:rsidRPr="00D60FFD" w:rsidRDefault="004D60E3" w:rsidP="00FB32E3">
            <w:pPr>
              <w:pStyle w:val="afffffb"/>
            </w:pPr>
            <w:r w:rsidRPr="00D60FFD">
              <w:t>名称</w:t>
            </w:r>
          </w:p>
        </w:tc>
        <w:tc>
          <w:tcPr>
            <w:tcW w:w="487" w:type="pct"/>
            <w:vAlign w:val="center"/>
          </w:tcPr>
          <w:p w14:paraId="700BE1D4" w14:textId="77777777" w:rsidR="004D60E3" w:rsidRPr="00D60FFD" w:rsidRDefault="004D60E3" w:rsidP="00FB32E3">
            <w:pPr>
              <w:pStyle w:val="afffffb"/>
            </w:pPr>
            <w:r w:rsidRPr="00D60FFD">
              <w:t>排放速率</w:t>
            </w:r>
            <w:r w:rsidRPr="00D60FFD">
              <w:t>kg/h</w:t>
            </w:r>
          </w:p>
        </w:tc>
      </w:tr>
      <w:tr w:rsidR="004D60E3" w:rsidRPr="00D60FFD" w14:paraId="4DDA7E40" w14:textId="77777777" w:rsidTr="00FB32E3">
        <w:trPr>
          <w:trHeight w:val="152"/>
        </w:trPr>
        <w:tc>
          <w:tcPr>
            <w:tcW w:w="400" w:type="pct"/>
            <w:vAlign w:val="center"/>
          </w:tcPr>
          <w:p w14:paraId="3DA868D9" w14:textId="77777777" w:rsidR="004D60E3" w:rsidRPr="00D60FFD" w:rsidRDefault="004D60E3" w:rsidP="00FB32E3">
            <w:pPr>
              <w:pStyle w:val="afffffb"/>
            </w:pPr>
            <w:r w:rsidRPr="00D60FFD">
              <w:t>1#</w:t>
            </w:r>
            <w:r w:rsidRPr="00D60FFD">
              <w:t>排气筒</w:t>
            </w:r>
          </w:p>
        </w:tc>
        <w:tc>
          <w:tcPr>
            <w:tcW w:w="351" w:type="pct"/>
            <w:vAlign w:val="center"/>
          </w:tcPr>
          <w:p w14:paraId="00CB2C98" w14:textId="0B222410" w:rsidR="004D60E3" w:rsidRPr="00D60FFD" w:rsidRDefault="004D60E3" w:rsidP="00445422">
            <w:pPr>
              <w:pStyle w:val="afffffb"/>
            </w:pPr>
            <w:r w:rsidRPr="00D60FFD">
              <w:t>-22</w:t>
            </w:r>
            <w:r w:rsidR="00445422" w:rsidRPr="00D60FFD">
              <w:t>8</w:t>
            </w:r>
            <w:r w:rsidRPr="00D60FFD">
              <w:t>3</w:t>
            </w:r>
          </w:p>
        </w:tc>
        <w:tc>
          <w:tcPr>
            <w:tcW w:w="350" w:type="pct"/>
            <w:vAlign w:val="center"/>
          </w:tcPr>
          <w:p w14:paraId="0D7A7BF1" w14:textId="7A984DF7" w:rsidR="004D60E3" w:rsidRPr="00D60FFD" w:rsidRDefault="004D60E3" w:rsidP="00445422">
            <w:pPr>
              <w:pStyle w:val="afffffb"/>
            </w:pPr>
            <w:r w:rsidRPr="00D60FFD">
              <w:t>103</w:t>
            </w:r>
            <w:r w:rsidR="00445422" w:rsidRPr="00D60FFD">
              <w:t>5</w:t>
            </w:r>
          </w:p>
        </w:tc>
        <w:tc>
          <w:tcPr>
            <w:tcW w:w="400" w:type="pct"/>
            <w:vAlign w:val="center"/>
          </w:tcPr>
          <w:p w14:paraId="2EF19349" w14:textId="0FF5DAA8" w:rsidR="004D60E3" w:rsidRPr="00D60FFD" w:rsidRDefault="004D60E3" w:rsidP="00445422">
            <w:pPr>
              <w:pStyle w:val="afffffb"/>
            </w:pPr>
            <w:r w:rsidRPr="00D60FFD">
              <w:t>1</w:t>
            </w:r>
            <w:r w:rsidR="00445422" w:rsidRPr="00D60FFD">
              <w:t>6</w:t>
            </w:r>
          </w:p>
        </w:tc>
        <w:tc>
          <w:tcPr>
            <w:tcW w:w="550" w:type="pct"/>
            <w:vAlign w:val="center"/>
          </w:tcPr>
          <w:p w14:paraId="04AC287C" w14:textId="77777777" w:rsidR="004D60E3" w:rsidRPr="00D60FFD" w:rsidRDefault="004D60E3" w:rsidP="00FB32E3">
            <w:pPr>
              <w:pStyle w:val="afffffb"/>
            </w:pPr>
            <w:r w:rsidRPr="00D60FFD">
              <w:t>28</w:t>
            </w:r>
          </w:p>
        </w:tc>
        <w:tc>
          <w:tcPr>
            <w:tcW w:w="450" w:type="pct"/>
            <w:vAlign w:val="center"/>
          </w:tcPr>
          <w:p w14:paraId="5B99C76B" w14:textId="77777777" w:rsidR="004D60E3" w:rsidRPr="00D60FFD" w:rsidRDefault="004D60E3" w:rsidP="00FB32E3">
            <w:pPr>
              <w:pStyle w:val="afffffb"/>
            </w:pPr>
            <w:r w:rsidRPr="00D60FFD">
              <w:t>0.3</w:t>
            </w:r>
          </w:p>
        </w:tc>
        <w:tc>
          <w:tcPr>
            <w:tcW w:w="500" w:type="pct"/>
            <w:vAlign w:val="center"/>
          </w:tcPr>
          <w:p w14:paraId="35843611" w14:textId="77777777" w:rsidR="004D60E3" w:rsidRPr="00D60FFD" w:rsidRDefault="004D60E3" w:rsidP="00FB32E3">
            <w:pPr>
              <w:pStyle w:val="afffffb"/>
            </w:pPr>
            <w:r w:rsidRPr="00D60FFD">
              <w:t>3500</w:t>
            </w:r>
          </w:p>
        </w:tc>
        <w:tc>
          <w:tcPr>
            <w:tcW w:w="551" w:type="pct"/>
            <w:vAlign w:val="center"/>
          </w:tcPr>
          <w:p w14:paraId="2C1AF268" w14:textId="77777777" w:rsidR="004D60E3" w:rsidRPr="00D60FFD" w:rsidRDefault="004D60E3" w:rsidP="00FB32E3">
            <w:pPr>
              <w:pStyle w:val="afffffb"/>
            </w:pPr>
            <w:r w:rsidRPr="00D60FFD">
              <w:t>60</w:t>
            </w:r>
          </w:p>
        </w:tc>
        <w:tc>
          <w:tcPr>
            <w:tcW w:w="400" w:type="pct"/>
            <w:vAlign w:val="center"/>
          </w:tcPr>
          <w:p w14:paraId="20D25D85" w14:textId="77777777" w:rsidR="004D60E3" w:rsidRPr="00D60FFD" w:rsidRDefault="004D60E3" w:rsidP="00FB32E3">
            <w:pPr>
              <w:pStyle w:val="afffffb"/>
            </w:pPr>
            <w:r w:rsidRPr="00D60FFD">
              <w:t>正常工况</w:t>
            </w:r>
          </w:p>
        </w:tc>
        <w:tc>
          <w:tcPr>
            <w:tcW w:w="560" w:type="pct"/>
            <w:vAlign w:val="center"/>
          </w:tcPr>
          <w:p w14:paraId="415A73B5" w14:textId="77777777" w:rsidR="004D60E3" w:rsidRPr="00D60FFD" w:rsidRDefault="004D60E3" w:rsidP="00FB32E3">
            <w:pPr>
              <w:pStyle w:val="afffffb"/>
            </w:pPr>
            <w:r w:rsidRPr="00D60FFD">
              <w:rPr>
                <w:rFonts w:hint="eastAsia"/>
              </w:rPr>
              <w:t>N</w:t>
            </w:r>
            <w:r w:rsidRPr="00D60FFD">
              <w:t>O</w:t>
            </w:r>
            <w:r w:rsidRPr="00D60FFD">
              <w:rPr>
                <w:vertAlign w:val="subscript"/>
              </w:rPr>
              <w:t>x</w:t>
            </w:r>
          </w:p>
        </w:tc>
        <w:tc>
          <w:tcPr>
            <w:tcW w:w="487" w:type="pct"/>
            <w:vAlign w:val="center"/>
          </w:tcPr>
          <w:p w14:paraId="4615D007" w14:textId="77777777" w:rsidR="004D60E3" w:rsidRPr="00D60FFD" w:rsidRDefault="004D60E3" w:rsidP="00FB32E3">
            <w:pPr>
              <w:pStyle w:val="afffffb"/>
            </w:pPr>
            <w:r w:rsidRPr="00D60FFD">
              <w:t>0.68</w:t>
            </w:r>
          </w:p>
        </w:tc>
      </w:tr>
      <w:tr w:rsidR="004D60E3" w:rsidRPr="00D60FFD" w14:paraId="32FBEFFD" w14:textId="77777777" w:rsidTr="00FB32E3">
        <w:trPr>
          <w:trHeight w:val="90"/>
        </w:trPr>
        <w:tc>
          <w:tcPr>
            <w:tcW w:w="400" w:type="pct"/>
            <w:vMerge w:val="restart"/>
            <w:vAlign w:val="center"/>
          </w:tcPr>
          <w:p w14:paraId="522A31B2" w14:textId="77777777" w:rsidR="004D60E3" w:rsidRPr="00D60FFD" w:rsidRDefault="004D60E3" w:rsidP="00FB32E3">
            <w:pPr>
              <w:pStyle w:val="afffffb"/>
            </w:pPr>
            <w:r w:rsidRPr="00D60FFD">
              <w:t>2#</w:t>
            </w:r>
            <w:r w:rsidRPr="00D60FFD">
              <w:t>排气筒</w:t>
            </w:r>
          </w:p>
        </w:tc>
        <w:tc>
          <w:tcPr>
            <w:tcW w:w="351" w:type="pct"/>
            <w:vMerge w:val="restart"/>
            <w:vAlign w:val="center"/>
          </w:tcPr>
          <w:p w14:paraId="37C14857" w14:textId="77777777" w:rsidR="004D60E3" w:rsidRPr="00D60FFD" w:rsidRDefault="004D60E3" w:rsidP="00FB32E3">
            <w:pPr>
              <w:pStyle w:val="afffffb"/>
            </w:pPr>
            <w:r w:rsidRPr="00D60FFD">
              <w:t>-2293</w:t>
            </w:r>
          </w:p>
        </w:tc>
        <w:tc>
          <w:tcPr>
            <w:tcW w:w="350" w:type="pct"/>
            <w:vMerge w:val="restart"/>
            <w:vAlign w:val="center"/>
          </w:tcPr>
          <w:p w14:paraId="0D0100CF" w14:textId="4538B248" w:rsidR="004D60E3" w:rsidRPr="00D60FFD" w:rsidRDefault="004D60E3" w:rsidP="00445422">
            <w:pPr>
              <w:pStyle w:val="afffffb"/>
            </w:pPr>
            <w:r w:rsidRPr="00D60FFD">
              <w:t>10</w:t>
            </w:r>
            <w:r w:rsidR="00445422" w:rsidRPr="00D60FFD">
              <w:t>74</w:t>
            </w:r>
          </w:p>
        </w:tc>
        <w:tc>
          <w:tcPr>
            <w:tcW w:w="400" w:type="pct"/>
            <w:vMerge w:val="restart"/>
            <w:vAlign w:val="center"/>
          </w:tcPr>
          <w:p w14:paraId="7A88B872" w14:textId="4AB78D62" w:rsidR="004D60E3" w:rsidRPr="00D60FFD" w:rsidRDefault="004D60E3" w:rsidP="00445422">
            <w:pPr>
              <w:pStyle w:val="afffffb"/>
            </w:pPr>
            <w:r w:rsidRPr="00D60FFD">
              <w:t>1</w:t>
            </w:r>
            <w:r w:rsidR="00445422" w:rsidRPr="00D60FFD">
              <w:t>6</w:t>
            </w:r>
          </w:p>
        </w:tc>
        <w:tc>
          <w:tcPr>
            <w:tcW w:w="550" w:type="pct"/>
            <w:vMerge w:val="restart"/>
            <w:vAlign w:val="center"/>
          </w:tcPr>
          <w:p w14:paraId="6A18F6E8" w14:textId="77777777" w:rsidR="004D60E3" w:rsidRPr="00D60FFD" w:rsidRDefault="004D60E3" w:rsidP="00FB32E3">
            <w:pPr>
              <w:pStyle w:val="afffffb"/>
            </w:pPr>
            <w:r w:rsidRPr="00D60FFD">
              <w:t>15</w:t>
            </w:r>
          </w:p>
        </w:tc>
        <w:tc>
          <w:tcPr>
            <w:tcW w:w="450" w:type="pct"/>
            <w:vMerge w:val="restart"/>
            <w:vAlign w:val="center"/>
          </w:tcPr>
          <w:p w14:paraId="5AC5081C" w14:textId="77777777" w:rsidR="004D60E3" w:rsidRPr="00D60FFD" w:rsidRDefault="004D60E3" w:rsidP="00FB32E3">
            <w:pPr>
              <w:pStyle w:val="afffffb"/>
            </w:pPr>
            <w:r w:rsidRPr="00D60FFD">
              <w:t>0.2</w:t>
            </w:r>
          </w:p>
        </w:tc>
        <w:tc>
          <w:tcPr>
            <w:tcW w:w="500" w:type="pct"/>
            <w:vMerge w:val="restart"/>
            <w:vAlign w:val="center"/>
          </w:tcPr>
          <w:p w14:paraId="53D4EE3E" w14:textId="77777777" w:rsidR="004D60E3" w:rsidRPr="00D60FFD" w:rsidRDefault="004D60E3" w:rsidP="00FB32E3">
            <w:pPr>
              <w:pStyle w:val="afffffb"/>
            </w:pPr>
            <w:r w:rsidRPr="00D60FFD">
              <w:t>4000</w:t>
            </w:r>
          </w:p>
        </w:tc>
        <w:tc>
          <w:tcPr>
            <w:tcW w:w="551" w:type="pct"/>
            <w:vMerge w:val="restart"/>
            <w:vAlign w:val="center"/>
          </w:tcPr>
          <w:p w14:paraId="2AC492B9" w14:textId="77777777" w:rsidR="004D60E3" w:rsidRPr="00D60FFD" w:rsidRDefault="004D60E3" w:rsidP="00FB32E3">
            <w:pPr>
              <w:pStyle w:val="afffffb"/>
            </w:pPr>
            <w:r w:rsidRPr="00D60FFD">
              <w:t>80</w:t>
            </w:r>
          </w:p>
        </w:tc>
        <w:tc>
          <w:tcPr>
            <w:tcW w:w="400" w:type="pct"/>
            <w:vMerge w:val="restart"/>
            <w:vAlign w:val="center"/>
          </w:tcPr>
          <w:p w14:paraId="523D80A6" w14:textId="77777777" w:rsidR="004D60E3" w:rsidRPr="00D60FFD" w:rsidRDefault="004D60E3" w:rsidP="00FB32E3">
            <w:pPr>
              <w:pStyle w:val="afffffb"/>
            </w:pPr>
            <w:r w:rsidRPr="00D60FFD">
              <w:t>正常工况</w:t>
            </w:r>
          </w:p>
        </w:tc>
        <w:tc>
          <w:tcPr>
            <w:tcW w:w="560" w:type="pct"/>
            <w:vAlign w:val="center"/>
          </w:tcPr>
          <w:p w14:paraId="1C7D380C" w14:textId="77777777" w:rsidR="004D60E3" w:rsidRPr="00D60FFD" w:rsidRDefault="004D60E3" w:rsidP="00FB32E3">
            <w:pPr>
              <w:pStyle w:val="afffffb"/>
            </w:pPr>
            <w:r w:rsidRPr="00D60FFD">
              <w:t>SO</w:t>
            </w:r>
            <w:r w:rsidRPr="00D60FFD">
              <w:rPr>
                <w:vertAlign w:val="subscript"/>
              </w:rPr>
              <w:t>2</w:t>
            </w:r>
          </w:p>
        </w:tc>
        <w:tc>
          <w:tcPr>
            <w:tcW w:w="487" w:type="pct"/>
            <w:vAlign w:val="center"/>
          </w:tcPr>
          <w:p w14:paraId="0ADBF2BD" w14:textId="77777777" w:rsidR="004D60E3" w:rsidRPr="00D60FFD" w:rsidRDefault="004D60E3" w:rsidP="00FB32E3">
            <w:pPr>
              <w:pStyle w:val="afffffb"/>
              <w:rPr>
                <w:lang w:bidi="ar"/>
              </w:rPr>
            </w:pPr>
            <w:r w:rsidRPr="00D60FFD">
              <w:rPr>
                <w:rFonts w:hint="eastAsia"/>
                <w:lang w:bidi="ar"/>
              </w:rPr>
              <w:t>0.06</w:t>
            </w:r>
          </w:p>
        </w:tc>
      </w:tr>
      <w:tr w:rsidR="004D60E3" w:rsidRPr="00D60FFD" w14:paraId="4ABC6882" w14:textId="77777777" w:rsidTr="00FB32E3">
        <w:trPr>
          <w:trHeight w:val="90"/>
        </w:trPr>
        <w:tc>
          <w:tcPr>
            <w:tcW w:w="400" w:type="pct"/>
            <w:vMerge/>
            <w:vAlign w:val="center"/>
          </w:tcPr>
          <w:p w14:paraId="063280A6" w14:textId="77777777" w:rsidR="004D60E3" w:rsidRPr="00D60FFD" w:rsidRDefault="004D60E3" w:rsidP="00FB32E3">
            <w:pPr>
              <w:pStyle w:val="afffffb"/>
            </w:pPr>
          </w:p>
        </w:tc>
        <w:tc>
          <w:tcPr>
            <w:tcW w:w="351" w:type="pct"/>
            <w:vMerge/>
            <w:vAlign w:val="center"/>
          </w:tcPr>
          <w:p w14:paraId="5A7E1B92" w14:textId="77777777" w:rsidR="004D60E3" w:rsidRPr="00D60FFD" w:rsidRDefault="004D60E3" w:rsidP="00FB32E3">
            <w:pPr>
              <w:pStyle w:val="afffffb"/>
            </w:pPr>
          </w:p>
        </w:tc>
        <w:tc>
          <w:tcPr>
            <w:tcW w:w="350" w:type="pct"/>
            <w:vMerge/>
            <w:vAlign w:val="center"/>
          </w:tcPr>
          <w:p w14:paraId="32F4A3E1" w14:textId="77777777" w:rsidR="004D60E3" w:rsidRPr="00D60FFD" w:rsidRDefault="004D60E3" w:rsidP="00FB32E3">
            <w:pPr>
              <w:pStyle w:val="afffffb"/>
            </w:pPr>
          </w:p>
        </w:tc>
        <w:tc>
          <w:tcPr>
            <w:tcW w:w="400" w:type="pct"/>
            <w:vMerge/>
            <w:vAlign w:val="center"/>
          </w:tcPr>
          <w:p w14:paraId="6E3FC188" w14:textId="77777777" w:rsidR="004D60E3" w:rsidRPr="00D60FFD" w:rsidRDefault="004D60E3" w:rsidP="00FB32E3">
            <w:pPr>
              <w:pStyle w:val="afffffb"/>
            </w:pPr>
          </w:p>
        </w:tc>
        <w:tc>
          <w:tcPr>
            <w:tcW w:w="550" w:type="pct"/>
            <w:vMerge/>
            <w:vAlign w:val="center"/>
          </w:tcPr>
          <w:p w14:paraId="1EF07399" w14:textId="77777777" w:rsidR="004D60E3" w:rsidRPr="00D60FFD" w:rsidRDefault="004D60E3" w:rsidP="00FB32E3">
            <w:pPr>
              <w:pStyle w:val="afffffb"/>
            </w:pPr>
          </w:p>
        </w:tc>
        <w:tc>
          <w:tcPr>
            <w:tcW w:w="450" w:type="pct"/>
            <w:vMerge/>
            <w:vAlign w:val="center"/>
          </w:tcPr>
          <w:p w14:paraId="098F6B5C" w14:textId="77777777" w:rsidR="004D60E3" w:rsidRPr="00D60FFD" w:rsidRDefault="004D60E3" w:rsidP="00FB32E3">
            <w:pPr>
              <w:pStyle w:val="afffffb"/>
            </w:pPr>
          </w:p>
        </w:tc>
        <w:tc>
          <w:tcPr>
            <w:tcW w:w="500" w:type="pct"/>
            <w:vMerge/>
            <w:vAlign w:val="center"/>
          </w:tcPr>
          <w:p w14:paraId="5E16536E" w14:textId="77777777" w:rsidR="004D60E3" w:rsidRPr="00D60FFD" w:rsidRDefault="004D60E3" w:rsidP="00FB32E3">
            <w:pPr>
              <w:pStyle w:val="afffffb"/>
            </w:pPr>
          </w:p>
        </w:tc>
        <w:tc>
          <w:tcPr>
            <w:tcW w:w="551" w:type="pct"/>
            <w:vMerge/>
            <w:vAlign w:val="center"/>
          </w:tcPr>
          <w:p w14:paraId="198B86D8" w14:textId="77777777" w:rsidR="004D60E3" w:rsidRPr="00D60FFD" w:rsidRDefault="004D60E3" w:rsidP="00FB32E3">
            <w:pPr>
              <w:pStyle w:val="afffffb"/>
            </w:pPr>
          </w:p>
        </w:tc>
        <w:tc>
          <w:tcPr>
            <w:tcW w:w="400" w:type="pct"/>
            <w:vMerge/>
            <w:vAlign w:val="center"/>
          </w:tcPr>
          <w:p w14:paraId="18C0C4D1" w14:textId="77777777" w:rsidR="004D60E3" w:rsidRPr="00D60FFD" w:rsidRDefault="004D60E3" w:rsidP="00FB32E3">
            <w:pPr>
              <w:pStyle w:val="afffffb"/>
            </w:pPr>
          </w:p>
        </w:tc>
        <w:tc>
          <w:tcPr>
            <w:tcW w:w="560" w:type="pct"/>
            <w:vAlign w:val="center"/>
          </w:tcPr>
          <w:p w14:paraId="364B502E" w14:textId="77777777" w:rsidR="004D60E3" w:rsidRPr="00D60FFD" w:rsidRDefault="004D60E3" w:rsidP="00FB32E3">
            <w:pPr>
              <w:pStyle w:val="afffffb"/>
            </w:pPr>
            <w:r w:rsidRPr="00D60FFD">
              <w:t>NO</w:t>
            </w:r>
            <w:r w:rsidRPr="00D60FFD">
              <w:rPr>
                <w:vertAlign w:val="subscript"/>
              </w:rPr>
              <w:t>x</w:t>
            </w:r>
          </w:p>
        </w:tc>
        <w:tc>
          <w:tcPr>
            <w:tcW w:w="487" w:type="pct"/>
            <w:vAlign w:val="center"/>
          </w:tcPr>
          <w:p w14:paraId="024FCEC7" w14:textId="77777777" w:rsidR="004D60E3" w:rsidRPr="00D60FFD" w:rsidRDefault="004D60E3" w:rsidP="00FB32E3">
            <w:pPr>
              <w:pStyle w:val="afffffb"/>
              <w:rPr>
                <w:lang w:bidi="ar"/>
              </w:rPr>
            </w:pPr>
            <w:r w:rsidRPr="00D60FFD">
              <w:rPr>
                <w:rFonts w:hint="eastAsia"/>
                <w:lang w:bidi="ar"/>
              </w:rPr>
              <w:t>0.322</w:t>
            </w:r>
          </w:p>
        </w:tc>
      </w:tr>
      <w:tr w:rsidR="004D60E3" w:rsidRPr="00D60FFD" w14:paraId="398BA52F" w14:textId="77777777" w:rsidTr="00FB32E3">
        <w:trPr>
          <w:trHeight w:val="90"/>
        </w:trPr>
        <w:tc>
          <w:tcPr>
            <w:tcW w:w="400" w:type="pct"/>
            <w:vMerge/>
            <w:vAlign w:val="center"/>
          </w:tcPr>
          <w:p w14:paraId="39021042" w14:textId="77777777" w:rsidR="004D60E3" w:rsidRPr="00D60FFD" w:rsidRDefault="004D60E3" w:rsidP="00FB32E3">
            <w:pPr>
              <w:pStyle w:val="afffffb"/>
            </w:pPr>
          </w:p>
        </w:tc>
        <w:tc>
          <w:tcPr>
            <w:tcW w:w="351" w:type="pct"/>
            <w:vMerge/>
            <w:vAlign w:val="center"/>
          </w:tcPr>
          <w:p w14:paraId="1F3673F8" w14:textId="77777777" w:rsidR="004D60E3" w:rsidRPr="00D60FFD" w:rsidRDefault="004D60E3" w:rsidP="00FB32E3">
            <w:pPr>
              <w:pStyle w:val="afffffb"/>
            </w:pPr>
          </w:p>
        </w:tc>
        <w:tc>
          <w:tcPr>
            <w:tcW w:w="350" w:type="pct"/>
            <w:vMerge/>
            <w:vAlign w:val="center"/>
          </w:tcPr>
          <w:p w14:paraId="070BA938" w14:textId="77777777" w:rsidR="004D60E3" w:rsidRPr="00D60FFD" w:rsidRDefault="004D60E3" w:rsidP="00FB32E3">
            <w:pPr>
              <w:pStyle w:val="afffffb"/>
            </w:pPr>
          </w:p>
        </w:tc>
        <w:tc>
          <w:tcPr>
            <w:tcW w:w="400" w:type="pct"/>
            <w:vMerge/>
            <w:vAlign w:val="center"/>
          </w:tcPr>
          <w:p w14:paraId="65677EB1" w14:textId="77777777" w:rsidR="004D60E3" w:rsidRPr="00D60FFD" w:rsidRDefault="004D60E3" w:rsidP="00FB32E3">
            <w:pPr>
              <w:pStyle w:val="afffffb"/>
            </w:pPr>
          </w:p>
        </w:tc>
        <w:tc>
          <w:tcPr>
            <w:tcW w:w="550" w:type="pct"/>
            <w:vMerge/>
            <w:vAlign w:val="center"/>
          </w:tcPr>
          <w:p w14:paraId="4E7432BA" w14:textId="77777777" w:rsidR="004D60E3" w:rsidRPr="00D60FFD" w:rsidRDefault="004D60E3" w:rsidP="00FB32E3">
            <w:pPr>
              <w:pStyle w:val="afffffb"/>
            </w:pPr>
          </w:p>
        </w:tc>
        <w:tc>
          <w:tcPr>
            <w:tcW w:w="450" w:type="pct"/>
            <w:vMerge/>
            <w:vAlign w:val="center"/>
          </w:tcPr>
          <w:p w14:paraId="5ACAEF06" w14:textId="77777777" w:rsidR="004D60E3" w:rsidRPr="00D60FFD" w:rsidRDefault="004D60E3" w:rsidP="00FB32E3">
            <w:pPr>
              <w:pStyle w:val="afffffb"/>
            </w:pPr>
          </w:p>
        </w:tc>
        <w:tc>
          <w:tcPr>
            <w:tcW w:w="500" w:type="pct"/>
            <w:vMerge/>
            <w:vAlign w:val="center"/>
          </w:tcPr>
          <w:p w14:paraId="364090C6" w14:textId="77777777" w:rsidR="004D60E3" w:rsidRPr="00D60FFD" w:rsidRDefault="004D60E3" w:rsidP="00FB32E3">
            <w:pPr>
              <w:pStyle w:val="afffffb"/>
            </w:pPr>
          </w:p>
        </w:tc>
        <w:tc>
          <w:tcPr>
            <w:tcW w:w="551" w:type="pct"/>
            <w:vMerge/>
            <w:vAlign w:val="center"/>
          </w:tcPr>
          <w:p w14:paraId="65FEBC5E" w14:textId="77777777" w:rsidR="004D60E3" w:rsidRPr="00D60FFD" w:rsidRDefault="004D60E3" w:rsidP="00FB32E3">
            <w:pPr>
              <w:pStyle w:val="afffffb"/>
            </w:pPr>
          </w:p>
        </w:tc>
        <w:tc>
          <w:tcPr>
            <w:tcW w:w="400" w:type="pct"/>
            <w:vMerge/>
            <w:vAlign w:val="center"/>
          </w:tcPr>
          <w:p w14:paraId="788D4414" w14:textId="77777777" w:rsidR="004D60E3" w:rsidRPr="00D60FFD" w:rsidRDefault="004D60E3" w:rsidP="00FB32E3">
            <w:pPr>
              <w:pStyle w:val="afffffb"/>
            </w:pPr>
          </w:p>
        </w:tc>
        <w:tc>
          <w:tcPr>
            <w:tcW w:w="560" w:type="pct"/>
            <w:vAlign w:val="center"/>
          </w:tcPr>
          <w:p w14:paraId="5E799C9D" w14:textId="77777777" w:rsidR="004D60E3" w:rsidRPr="00D60FFD" w:rsidRDefault="004D60E3" w:rsidP="00FB32E3">
            <w:pPr>
              <w:pStyle w:val="afffffb"/>
            </w:pPr>
            <w:r w:rsidRPr="00D60FFD">
              <w:rPr>
                <w:rFonts w:hint="eastAsia"/>
              </w:rPr>
              <w:t>PM</w:t>
            </w:r>
            <w:r w:rsidRPr="00D60FFD">
              <w:rPr>
                <w:rFonts w:hint="eastAsia"/>
                <w:vertAlign w:val="subscript"/>
              </w:rPr>
              <w:t>10</w:t>
            </w:r>
          </w:p>
        </w:tc>
        <w:tc>
          <w:tcPr>
            <w:tcW w:w="487" w:type="pct"/>
            <w:vAlign w:val="center"/>
          </w:tcPr>
          <w:p w14:paraId="7A7A1BDB" w14:textId="77777777" w:rsidR="004D60E3" w:rsidRPr="00D60FFD" w:rsidRDefault="004D60E3" w:rsidP="00FB32E3">
            <w:pPr>
              <w:pStyle w:val="afffffb"/>
              <w:rPr>
                <w:lang w:bidi="ar"/>
              </w:rPr>
            </w:pPr>
            <w:r w:rsidRPr="00D60FFD">
              <w:rPr>
                <w:rFonts w:hint="eastAsia"/>
                <w:lang w:bidi="ar"/>
              </w:rPr>
              <w:t>0.027</w:t>
            </w:r>
          </w:p>
        </w:tc>
      </w:tr>
      <w:tr w:rsidR="004D60E3" w:rsidRPr="00D60FFD" w14:paraId="50B07038" w14:textId="77777777" w:rsidTr="00FB32E3">
        <w:trPr>
          <w:trHeight w:val="90"/>
        </w:trPr>
        <w:tc>
          <w:tcPr>
            <w:tcW w:w="400" w:type="pct"/>
            <w:vMerge/>
            <w:vAlign w:val="center"/>
          </w:tcPr>
          <w:p w14:paraId="3D4CC308" w14:textId="77777777" w:rsidR="004D60E3" w:rsidRPr="00D60FFD" w:rsidRDefault="004D60E3" w:rsidP="00FB32E3">
            <w:pPr>
              <w:pStyle w:val="afffffb"/>
            </w:pPr>
          </w:p>
        </w:tc>
        <w:tc>
          <w:tcPr>
            <w:tcW w:w="351" w:type="pct"/>
            <w:vMerge/>
            <w:vAlign w:val="center"/>
          </w:tcPr>
          <w:p w14:paraId="44E2E445" w14:textId="77777777" w:rsidR="004D60E3" w:rsidRPr="00D60FFD" w:rsidRDefault="004D60E3" w:rsidP="00FB32E3">
            <w:pPr>
              <w:pStyle w:val="afffffb"/>
            </w:pPr>
          </w:p>
        </w:tc>
        <w:tc>
          <w:tcPr>
            <w:tcW w:w="350" w:type="pct"/>
            <w:vMerge/>
            <w:vAlign w:val="center"/>
          </w:tcPr>
          <w:p w14:paraId="4F5C0727" w14:textId="77777777" w:rsidR="004D60E3" w:rsidRPr="00D60FFD" w:rsidRDefault="004D60E3" w:rsidP="00FB32E3">
            <w:pPr>
              <w:pStyle w:val="afffffb"/>
            </w:pPr>
          </w:p>
        </w:tc>
        <w:tc>
          <w:tcPr>
            <w:tcW w:w="400" w:type="pct"/>
            <w:vMerge/>
            <w:vAlign w:val="center"/>
          </w:tcPr>
          <w:p w14:paraId="188B4613" w14:textId="77777777" w:rsidR="004D60E3" w:rsidRPr="00D60FFD" w:rsidRDefault="004D60E3" w:rsidP="00FB32E3">
            <w:pPr>
              <w:pStyle w:val="afffffb"/>
            </w:pPr>
          </w:p>
        </w:tc>
        <w:tc>
          <w:tcPr>
            <w:tcW w:w="550" w:type="pct"/>
            <w:vMerge/>
            <w:vAlign w:val="center"/>
          </w:tcPr>
          <w:p w14:paraId="320C17C0" w14:textId="77777777" w:rsidR="004D60E3" w:rsidRPr="00D60FFD" w:rsidRDefault="004D60E3" w:rsidP="00FB32E3">
            <w:pPr>
              <w:pStyle w:val="afffffb"/>
            </w:pPr>
          </w:p>
        </w:tc>
        <w:tc>
          <w:tcPr>
            <w:tcW w:w="450" w:type="pct"/>
            <w:vMerge/>
            <w:vAlign w:val="center"/>
          </w:tcPr>
          <w:p w14:paraId="14F7FA38" w14:textId="77777777" w:rsidR="004D60E3" w:rsidRPr="00D60FFD" w:rsidRDefault="004D60E3" w:rsidP="00FB32E3">
            <w:pPr>
              <w:pStyle w:val="afffffb"/>
            </w:pPr>
          </w:p>
        </w:tc>
        <w:tc>
          <w:tcPr>
            <w:tcW w:w="500" w:type="pct"/>
            <w:vMerge/>
            <w:vAlign w:val="center"/>
          </w:tcPr>
          <w:p w14:paraId="0846E52D" w14:textId="77777777" w:rsidR="004D60E3" w:rsidRPr="00D60FFD" w:rsidRDefault="004D60E3" w:rsidP="00FB32E3">
            <w:pPr>
              <w:pStyle w:val="afffffb"/>
            </w:pPr>
          </w:p>
        </w:tc>
        <w:tc>
          <w:tcPr>
            <w:tcW w:w="551" w:type="pct"/>
            <w:vMerge/>
            <w:vAlign w:val="center"/>
          </w:tcPr>
          <w:p w14:paraId="22D2B6FB" w14:textId="77777777" w:rsidR="004D60E3" w:rsidRPr="00D60FFD" w:rsidRDefault="004D60E3" w:rsidP="00FB32E3">
            <w:pPr>
              <w:pStyle w:val="afffffb"/>
            </w:pPr>
          </w:p>
        </w:tc>
        <w:tc>
          <w:tcPr>
            <w:tcW w:w="400" w:type="pct"/>
            <w:vMerge/>
            <w:vAlign w:val="center"/>
          </w:tcPr>
          <w:p w14:paraId="08C2878A" w14:textId="77777777" w:rsidR="004D60E3" w:rsidRPr="00D60FFD" w:rsidRDefault="004D60E3" w:rsidP="00FB32E3">
            <w:pPr>
              <w:pStyle w:val="afffffb"/>
            </w:pPr>
          </w:p>
        </w:tc>
        <w:tc>
          <w:tcPr>
            <w:tcW w:w="560" w:type="pct"/>
            <w:vAlign w:val="center"/>
          </w:tcPr>
          <w:p w14:paraId="29D67022" w14:textId="77777777" w:rsidR="004D60E3" w:rsidRPr="00D60FFD" w:rsidRDefault="004D60E3" w:rsidP="00FB32E3">
            <w:pPr>
              <w:pStyle w:val="afffffb"/>
            </w:pPr>
            <w:r w:rsidRPr="00D60FFD">
              <w:rPr>
                <w:rFonts w:hint="eastAsia"/>
              </w:rPr>
              <w:t>PM</w:t>
            </w:r>
            <w:r w:rsidRPr="00D60FFD">
              <w:rPr>
                <w:rFonts w:hint="eastAsia"/>
                <w:vertAlign w:val="subscript"/>
              </w:rPr>
              <w:t>2.5</w:t>
            </w:r>
          </w:p>
        </w:tc>
        <w:tc>
          <w:tcPr>
            <w:tcW w:w="487" w:type="pct"/>
            <w:vAlign w:val="center"/>
          </w:tcPr>
          <w:p w14:paraId="22988844" w14:textId="77777777" w:rsidR="004D60E3" w:rsidRPr="00D60FFD" w:rsidRDefault="004D60E3" w:rsidP="00FB32E3">
            <w:pPr>
              <w:pStyle w:val="afffffb"/>
              <w:rPr>
                <w:lang w:bidi="ar"/>
              </w:rPr>
            </w:pPr>
            <w:r w:rsidRPr="00D60FFD">
              <w:rPr>
                <w:rFonts w:hint="eastAsia"/>
                <w:lang w:bidi="ar"/>
              </w:rPr>
              <w:t>0.0135</w:t>
            </w:r>
          </w:p>
        </w:tc>
      </w:tr>
      <w:tr w:rsidR="004D60E3" w:rsidRPr="00D60FFD" w14:paraId="49F43686" w14:textId="77777777" w:rsidTr="00FB32E3">
        <w:trPr>
          <w:trHeight w:val="90"/>
        </w:trPr>
        <w:tc>
          <w:tcPr>
            <w:tcW w:w="400" w:type="pct"/>
            <w:vMerge w:val="restart"/>
            <w:vAlign w:val="center"/>
          </w:tcPr>
          <w:p w14:paraId="1BCDF42E" w14:textId="77777777" w:rsidR="004D60E3" w:rsidRPr="00D60FFD" w:rsidRDefault="004D60E3" w:rsidP="00FB32E3">
            <w:pPr>
              <w:pStyle w:val="afffffb"/>
            </w:pPr>
            <w:r w:rsidRPr="00D60FFD">
              <w:rPr>
                <w:rFonts w:hint="eastAsia"/>
              </w:rPr>
              <w:t>3</w:t>
            </w:r>
            <w:r w:rsidRPr="00D60FFD">
              <w:t>#</w:t>
            </w:r>
            <w:r w:rsidRPr="00D60FFD">
              <w:rPr>
                <w:rFonts w:hint="eastAsia"/>
              </w:rPr>
              <w:t>排气筒</w:t>
            </w:r>
          </w:p>
        </w:tc>
        <w:tc>
          <w:tcPr>
            <w:tcW w:w="351" w:type="pct"/>
            <w:vMerge w:val="restart"/>
            <w:vAlign w:val="center"/>
          </w:tcPr>
          <w:p w14:paraId="471D4866" w14:textId="63924854" w:rsidR="004D60E3" w:rsidRPr="00D60FFD" w:rsidRDefault="004D60E3" w:rsidP="00445422">
            <w:pPr>
              <w:pStyle w:val="afffffb"/>
            </w:pPr>
            <w:r w:rsidRPr="00D60FFD">
              <w:rPr>
                <w:rFonts w:hint="eastAsia"/>
              </w:rPr>
              <w:t>-</w:t>
            </w:r>
            <w:r w:rsidRPr="00D60FFD">
              <w:t>2</w:t>
            </w:r>
            <w:r w:rsidR="00445422" w:rsidRPr="00D60FFD">
              <w:t>299</w:t>
            </w:r>
          </w:p>
        </w:tc>
        <w:tc>
          <w:tcPr>
            <w:tcW w:w="350" w:type="pct"/>
            <w:vMerge w:val="restart"/>
            <w:vAlign w:val="center"/>
          </w:tcPr>
          <w:p w14:paraId="496F5A07" w14:textId="05670D0A" w:rsidR="004D60E3" w:rsidRPr="00D60FFD" w:rsidRDefault="004D60E3" w:rsidP="00445422">
            <w:pPr>
              <w:pStyle w:val="afffffb"/>
            </w:pPr>
            <w:r w:rsidRPr="00D60FFD">
              <w:rPr>
                <w:rFonts w:hint="eastAsia"/>
              </w:rPr>
              <w:t>1</w:t>
            </w:r>
            <w:r w:rsidRPr="00D60FFD">
              <w:t>0</w:t>
            </w:r>
            <w:r w:rsidR="00445422" w:rsidRPr="00D60FFD">
              <w:t>97</w:t>
            </w:r>
          </w:p>
        </w:tc>
        <w:tc>
          <w:tcPr>
            <w:tcW w:w="400" w:type="pct"/>
            <w:vMerge w:val="restart"/>
            <w:vAlign w:val="center"/>
          </w:tcPr>
          <w:p w14:paraId="4FDDAABD" w14:textId="6D93B93A" w:rsidR="004D60E3" w:rsidRPr="00D60FFD" w:rsidRDefault="004D60E3" w:rsidP="00445422">
            <w:pPr>
              <w:pStyle w:val="afffffb"/>
            </w:pPr>
            <w:r w:rsidRPr="00D60FFD">
              <w:rPr>
                <w:rFonts w:hint="eastAsia"/>
              </w:rPr>
              <w:t>1</w:t>
            </w:r>
            <w:r w:rsidR="00445422" w:rsidRPr="00D60FFD">
              <w:t>6</w:t>
            </w:r>
          </w:p>
        </w:tc>
        <w:tc>
          <w:tcPr>
            <w:tcW w:w="550" w:type="pct"/>
            <w:vMerge w:val="restart"/>
            <w:vAlign w:val="center"/>
          </w:tcPr>
          <w:p w14:paraId="05EBF998" w14:textId="77777777" w:rsidR="004D60E3" w:rsidRPr="00D60FFD" w:rsidRDefault="004D60E3" w:rsidP="00FB32E3">
            <w:pPr>
              <w:pStyle w:val="afffffb"/>
            </w:pPr>
            <w:r w:rsidRPr="00D60FFD">
              <w:rPr>
                <w:rFonts w:hint="eastAsia"/>
              </w:rPr>
              <w:t>2</w:t>
            </w:r>
            <w:r w:rsidRPr="00D60FFD">
              <w:t>8</w:t>
            </w:r>
          </w:p>
        </w:tc>
        <w:tc>
          <w:tcPr>
            <w:tcW w:w="450" w:type="pct"/>
            <w:vMerge w:val="restart"/>
            <w:vAlign w:val="center"/>
          </w:tcPr>
          <w:p w14:paraId="48D2E308" w14:textId="77777777" w:rsidR="004D60E3" w:rsidRPr="00D60FFD" w:rsidRDefault="004D60E3" w:rsidP="00FB32E3">
            <w:pPr>
              <w:pStyle w:val="afffffb"/>
            </w:pPr>
            <w:r w:rsidRPr="00D60FFD">
              <w:rPr>
                <w:rFonts w:hint="eastAsia"/>
              </w:rPr>
              <w:t>0</w:t>
            </w:r>
            <w:r w:rsidRPr="00D60FFD">
              <w:t>.4</w:t>
            </w:r>
          </w:p>
        </w:tc>
        <w:tc>
          <w:tcPr>
            <w:tcW w:w="500" w:type="pct"/>
            <w:vMerge w:val="restart"/>
            <w:vAlign w:val="center"/>
          </w:tcPr>
          <w:p w14:paraId="5D5C8731" w14:textId="77777777" w:rsidR="004D60E3" w:rsidRPr="00D60FFD" w:rsidRDefault="004D60E3" w:rsidP="00FB32E3">
            <w:pPr>
              <w:pStyle w:val="afffffb"/>
            </w:pPr>
            <w:r w:rsidRPr="00D60FFD">
              <w:rPr>
                <w:rFonts w:hint="eastAsia"/>
              </w:rPr>
              <w:t>7</w:t>
            </w:r>
            <w:r w:rsidRPr="00D60FFD">
              <w:t>000</w:t>
            </w:r>
          </w:p>
        </w:tc>
        <w:tc>
          <w:tcPr>
            <w:tcW w:w="551" w:type="pct"/>
            <w:vMerge w:val="restart"/>
            <w:vAlign w:val="center"/>
          </w:tcPr>
          <w:p w14:paraId="41BB421C" w14:textId="77777777" w:rsidR="004D60E3" w:rsidRPr="00D60FFD" w:rsidRDefault="004D60E3" w:rsidP="00FB32E3">
            <w:pPr>
              <w:pStyle w:val="afffffb"/>
            </w:pPr>
            <w:r w:rsidRPr="00D60FFD">
              <w:rPr>
                <w:rFonts w:hint="eastAsia"/>
              </w:rPr>
              <w:t>2</w:t>
            </w:r>
            <w:r w:rsidRPr="00D60FFD">
              <w:t>5</w:t>
            </w:r>
          </w:p>
        </w:tc>
        <w:tc>
          <w:tcPr>
            <w:tcW w:w="400" w:type="pct"/>
            <w:vMerge w:val="restart"/>
            <w:vAlign w:val="center"/>
          </w:tcPr>
          <w:p w14:paraId="47E407CF" w14:textId="77777777" w:rsidR="004D60E3" w:rsidRPr="00D60FFD" w:rsidRDefault="004D60E3" w:rsidP="00FB32E3">
            <w:pPr>
              <w:pStyle w:val="afffffb"/>
            </w:pPr>
            <w:r w:rsidRPr="00D60FFD">
              <w:t>正常工况</w:t>
            </w:r>
          </w:p>
        </w:tc>
        <w:tc>
          <w:tcPr>
            <w:tcW w:w="560" w:type="pct"/>
            <w:vAlign w:val="center"/>
          </w:tcPr>
          <w:p w14:paraId="120C6FA9" w14:textId="77777777" w:rsidR="004D60E3" w:rsidRPr="00D60FFD" w:rsidRDefault="004D60E3" w:rsidP="00FB32E3">
            <w:pPr>
              <w:pStyle w:val="afffffb"/>
            </w:pPr>
            <w:r w:rsidRPr="00D60FFD">
              <w:t>SO</w:t>
            </w:r>
            <w:r w:rsidRPr="00D60FFD">
              <w:rPr>
                <w:vertAlign w:val="subscript"/>
              </w:rPr>
              <w:t>2</w:t>
            </w:r>
          </w:p>
        </w:tc>
        <w:tc>
          <w:tcPr>
            <w:tcW w:w="487" w:type="pct"/>
            <w:vAlign w:val="center"/>
          </w:tcPr>
          <w:p w14:paraId="0224699C" w14:textId="77777777" w:rsidR="004D60E3" w:rsidRPr="00D60FFD" w:rsidRDefault="004D60E3" w:rsidP="00FB32E3">
            <w:pPr>
              <w:pStyle w:val="afffffb"/>
              <w:rPr>
                <w:lang w:bidi="ar"/>
              </w:rPr>
            </w:pPr>
            <w:r w:rsidRPr="00D60FFD">
              <w:rPr>
                <w:rFonts w:hint="eastAsia"/>
                <w:lang w:bidi="ar"/>
              </w:rPr>
              <w:t>0.047</w:t>
            </w:r>
          </w:p>
        </w:tc>
      </w:tr>
      <w:tr w:rsidR="004D60E3" w:rsidRPr="00D60FFD" w14:paraId="735AC958" w14:textId="77777777" w:rsidTr="00FB32E3">
        <w:trPr>
          <w:trHeight w:val="90"/>
        </w:trPr>
        <w:tc>
          <w:tcPr>
            <w:tcW w:w="400" w:type="pct"/>
            <w:vMerge/>
            <w:vAlign w:val="center"/>
          </w:tcPr>
          <w:p w14:paraId="38DC9D02" w14:textId="77777777" w:rsidR="004D60E3" w:rsidRPr="00D60FFD" w:rsidRDefault="004D60E3" w:rsidP="00FB32E3">
            <w:pPr>
              <w:pStyle w:val="afffffb"/>
            </w:pPr>
          </w:p>
        </w:tc>
        <w:tc>
          <w:tcPr>
            <w:tcW w:w="351" w:type="pct"/>
            <w:vMerge/>
            <w:vAlign w:val="center"/>
          </w:tcPr>
          <w:p w14:paraId="0280168B" w14:textId="77777777" w:rsidR="004D60E3" w:rsidRPr="00D60FFD" w:rsidRDefault="004D60E3" w:rsidP="00FB32E3">
            <w:pPr>
              <w:pStyle w:val="afffffb"/>
            </w:pPr>
          </w:p>
        </w:tc>
        <w:tc>
          <w:tcPr>
            <w:tcW w:w="350" w:type="pct"/>
            <w:vMerge/>
            <w:vAlign w:val="center"/>
          </w:tcPr>
          <w:p w14:paraId="06ED8A8C" w14:textId="77777777" w:rsidR="004D60E3" w:rsidRPr="00D60FFD" w:rsidRDefault="004D60E3" w:rsidP="00FB32E3">
            <w:pPr>
              <w:pStyle w:val="afffffb"/>
            </w:pPr>
          </w:p>
        </w:tc>
        <w:tc>
          <w:tcPr>
            <w:tcW w:w="400" w:type="pct"/>
            <w:vMerge/>
            <w:vAlign w:val="center"/>
          </w:tcPr>
          <w:p w14:paraId="61E8CB3E" w14:textId="77777777" w:rsidR="004D60E3" w:rsidRPr="00D60FFD" w:rsidRDefault="004D60E3" w:rsidP="00FB32E3">
            <w:pPr>
              <w:pStyle w:val="afffffb"/>
            </w:pPr>
          </w:p>
        </w:tc>
        <w:tc>
          <w:tcPr>
            <w:tcW w:w="550" w:type="pct"/>
            <w:vMerge/>
            <w:vAlign w:val="center"/>
          </w:tcPr>
          <w:p w14:paraId="3AC9E4B4" w14:textId="77777777" w:rsidR="004D60E3" w:rsidRPr="00D60FFD" w:rsidRDefault="004D60E3" w:rsidP="00FB32E3">
            <w:pPr>
              <w:pStyle w:val="afffffb"/>
            </w:pPr>
          </w:p>
        </w:tc>
        <w:tc>
          <w:tcPr>
            <w:tcW w:w="450" w:type="pct"/>
            <w:vMerge/>
            <w:vAlign w:val="center"/>
          </w:tcPr>
          <w:p w14:paraId="6E579A1D" w14:textId="77777777" w:rsidR="004D60E3" w:rsidRPr="00D60FFD" w:rsidRDefault="004D60E3" w:rsidP="00FB32E3">
            <w:pPr>
              <w:pStyle w:val="afffffb"/>
            </w:pPr>
          </w:p>
        </w:tc>
        <w:tc>
          <w:tcPr>
            <w:tcW w:w="500" w:type="pct"/>
            <w:vMerge/>
            <w:vAlign w:val="center"/>
          </w:tcPr>
          <w:p w14:paraId="31C04ABD" w14:textId="77777777" w:rsidR="004D60E3" w:rsidRPr="00D60FFD" w:rsidRDefault="004D60E3" w:rsidP="00FB32E3">
            <w:pPr>
              <w:pStyle w:val="afffffb"/>
            </w:pPr>
          </w:p>
        </w:tc>
        <w:tc>
          <w:tcPr>
            <w:tcW w:w="551" w:type="pct"/>
            <w:vMerge/>
            <w:vAlign w:val="center"/>
          </w:tcPr>
          <w:p w14:paraId="39000668" w14:textId="77777777" w:rsidR="004D60E3" w:rsidRPr="00D60FFD" w:rsidRDefault="004D60E3" w:rsidP="00FB32E3">
            <w:pPr>
              <w:pStyle w:val="afffffb"/>
            </w:pPr>
          </w:p>
        </w:tc>
        <w:tc>
          <w:tcPr>
            <w:tcW w:w="400" w:type="pct"/>
            <w:vMerge/>
            <w:vAlign w:val="center"/>
          </w:tcPr>
          <w:p w14:paraId="5102A423" w14:textId="77777777" w:rsidR="004D60E3" w:rsidRPr="00D60FFD" w:rsidRDefault="004D60E3" w:rsidP="00FB32E3">
            <w:pPr>
              <w:pStyle w:val="afffffb"/>
            </w:pPr>
          </w:p>
        </w:tc>
        <w:tc>
          <w:tcPr>
            <w:tcW w:w="560" w:type="pct"/>
            <w:vAlign w:val="center"/>
          </w:tcPr>
          <w:p w14:paraId="6D5FC32E" w14:textId="77777777" w:rsidR="004D60E3" w:rsidRPr="00D60FFD" w:rsidRDefault="004D60E3" w:rsidP="00FB32E3">
            <w:pPr>
              <w:pStyle w:val="afffffb"/>
            </w:pPr>
            <w:r w:rsidRPr="00D60FFD">
              <w:t>NO</w:t>
            </w:r>
            <w:r w:rsidRPr="00D60FFD">
              <w:rPr>
                <w:vertAlign w:val="subscript"/>
              </w:rPr>
              <w:t>x</w:t>
            </w:r>
          </w:p>
        </w:tc>
        <w:tc>
          <w:tcPr>
            <w:tcW w:w="487" w:type="pct"/>
            <w:vAlign w:val="center"/>
          </w:tcPr>
          <w:p w14:paraId="0DCFAE34" w14:textId="77777777" w:rsidR="004D60E3" w:rsidRPr="00D60FFD" w:rsidRDefault="004D60E3" w:rsidP="00FB32E3">
            <w:pPr>
              <w:pStyle w:val="afffffb"/>
              <w:rPr>
                <w:lang w:bidi="ar"/>
              </w:rPr>
            </w:pPr>
            <w:r w:rsidRPr="00D60FFD">
              <w:rPr>
                <w:rFonts w:hint="eastAsia"/>
                <w:lang w:bidi="ar"/>
              </w:rPr>
              <w:t>0.847</w:t>
            </w:r>
          </w:p>
        </w:tc>
      </w:tr>
      <w:tr w:rsidR="004D60E3" w:rsidRPr="00D60FFD" w14:paraId="70ED5ADB" w14:textId="77777777" w:rsidTr="00FB32E3">
        <w:trPr>
          <w:trHeight w:val="90"/>
        </w:trPr>
        <w:tc>
          <w:tcPr>
            <w:tcW w:w="400" w:type="pct"/>
            <w:vMerge/>
            <w:vAlign w:val="center"/>
          </w:tcPr>
          <w:p w14:paraId="7CEB279B" w14:textId="77777777" w:rsidR="004D60E3" w:rsidRPr="00D60FFD" w:rsidRDefault="004D60E3" w:rsidP="00FB32E3">
            <w:pPr>
              <w:pStyle w:val="afffffb"/>
            </w:pPr>
          </w:p>
        </w:tc>
        <w:tc>
          <w:tcPr>
            <w:tcW w:w="351" w:type="pct"/>
            <w:vMerge/>
            <w:vAlign w:val="center"/>
          </w:tcPr>
          <w:p w14:paraId="645B6236" w14:textId="77777777" w:rsidR="004D60E3" w:rsidRPr="00D60FFD" w:rsidRDefault="004D60E3" w:rsidP="00FB32E3">
            <w:pPr>
              <w:pStyle w:val="afffffb"/>
            </w:pPr>
          </w:p>
        </w:tc>
        <w:tc>
          <w:tcPr>
            <w:tcW w:w="350" w:type="pct"/>
            <w:vMerge/>
            <w:vAlign w:val="center"/>
          </w:tcPr>
          <w:p w14:paraId="20D3AA07" w14:textId="77777777" w:rsidR="004D60E3" w:rsidRPr="00D60FFD" w:rsidRDefault="004D60E3" w:rsidP="00FB32E3">
            <w:pPr>
              <w:pStyle w:val="afffffb"/>
            </w:pPr>
          </w:p>
        </w:tc>
        <w:tc>
          <w:tcPr>
            <w:tcW w:w="400" w:type="pct"/>
            <w:vMerge/>
            <w:vAlign w:val="center"/>
          </w:tcPr>
          <w:p w14:paraId="732EA468" w14:textId="77777777" w:rsidR="004D60E3" w:rsidRPr="00D60FFD" w:rsidRDefault="004D60E3" w:rsidP="00FB32E3">
            <w:pPr>
              <w:pStyle w:val="afffffb"/>
            </w:pPr>
          </w:p>
        </w:tc>
        <w:tc>
          <w:tcPr>
            <w:tcW w:w="550" w:type="pct"/>
            <w:vMerge/>
            <w:vAlign w:val="center"/>
          </w:tcPr>
          <w:p w14:paraId="5F663020" w14:textId="77777777" w:rsidR="004D60E3" w:rsidRPr="00D60FFD" w:rsidRDefault="004D60E3" w:rsidP="00FB32E3">
            <w:pPr>
              <w:pStyle w:val="afffffb"/>
            </w:pPr>
          </w:p>
        </w:tc>
        <w:tc>
          <w:tcPr>
            <w:tcW w:w="450" w:type="pct"/>
            <w:vMerge/>
            <w:vAlign w:val="center"/>
          </w:tcPr>
          <w:p w14:paraId="6E512FB0" w14:textId="77777777" w:rsidR="004D60E3" w:rsidRPr="00D60FFD" w:rsidRDefault="004D60E3" w:rsidP="00FB32E3">
            <w:pPr>
              <w:pStyle w:val="afffffb"/>
            </w:pPr>
          </w:p>
        </w:tc>
        <w:tc>
          <w:tcPr>
            <w:tcW w:w="500" w:type="pct"/>
            <w:vMerge/>
            <w:vAlign w:val="center"/>
          </w:tcPr>
          <w:p w14:paraId="3B9F5AA4" w14:textId="77777777" w:rsidR="004D60E3" w:rsidRPr="00D60FFD" w:rsidRDefault="004D60E3" w:rsidP="00FB32E3">
            <w:pPr>
              <w:pStyle w:val="afffffb"/>
            </w:pPr>
          </w:p>
        </w:tc>
        <w:tc>
          <w:tcPr>
            <w:tcW w:w="551" w:type="pct"/>
            <w:vMerge/>
            <w:vAlign w:val="center"/>
          </w:tcPr>
          <w:p w14:paraId="6B65080A" w14:textId="77777777" w:rsidR="004D60E3" w:rsidRPr="00D60FFD" w:rsidRDefault="004D60E3" w:rsidP="00FB32E3">
            <w:pPr>
              <w:pStyle w:val="afffffb"/>
            </w:pPr>
          </w:p>
        </w:tc>
        <w:tc>
          <w:tcPr>
            <w:tcW w:w="400" w:type="pct"/>
            <w:vMerge/>
            <w:vAlign w:val="center"/>
          </w:tcPr>
          <w:p w14:paraId="1DF245E5" w14:textId="77777777" w:rsidR="004D60E3" w:rsidRPr="00D60FFD" w:rsidRDefault="004D60E3" w:rsidP="00FB32E3">
            <w:pPr>
              <w:pStyle w:val="afffffb"/>
            </w:pPr>
          </w:p>
        </w:tc>
        <w:tc>
          <w:tcPr>
            <w:tcW w:w="560" w:type="pct"/>
            <w:vAlign w:val="center"/>
          </w:tcPr>
          <w:p w14:paraId="72702925" w14:textId="77777777" w:rsidR="004D60E3" w:rsidRPr="00D60FFD" w:rsidRDefault="004D60E3" w:rsidP="00FB32E3">
            <w:pPr>
              <w:pStyle w:val="afffffb"/>
            </w:pPr>
            <w:r w:rsidRPr="00D60FFD">
              <w:rPr>
                <w:rFonts w:hint="eastAsia"/>
              </w:rPr>
              <w:t>PM</w:t>
            </w:r>
            <w:r w:rsidRPr="00D60FFD">
              <w:rPr>
                <w:rFonts w:hint="eastAsia"/>
                <w:vertAlign w:val="subscript"/>
              </w:rPr>
              <w:t>10</w:t>
            </w:r>
          </w:p>
        </w:tc>
        <w:tc>
          <w:tcPr>
            <w:tcW w:w="487" w:type="pct"/>
            <w:vAlign w:val="center"/>
          </w:tcPr>
          <w:p w14:paraId="53E7712B" w14:textId="77777777" w:rsidR="004D60E3" w:rsidRPr="00D60FFD" w:rsidRDefault="004D60E3" w:rsidP="00FB32E3">
            <w:pPr>
              <w:pStyle w:val="afffffb"/>
              <w:rPr>
                <w:lang w:bidi="ar"/>
              </w:rPr>
            </w:pPr>
            <w:r w:rsidRPr="00D60FFD">
              <w:rPr>
                <w:rFonts w:hint="eastAsia"/>
                <w:lang w:bidi="ar"/>
              </w:rPr>
              <w:t>0.163</w:t>
            </w:r>
          </w:p>
        </w:tc>
      </w:tr>
      <w:tr w:rsidR="004D60E3" w:rsidRPr="00D60FFD" w14:paraId="03657A74" w14:textId="77777777" w:rsidTr="00FB32E3">
        <w:trPr>
          <w:trHeight w:val="90"/>
        </w:trPr>
        <w:tc>
          <w:tcPr>
            <w:tcW w:w="400" w:type="pct"/>
            <w:vMerge/>
            <w:vAlign w:val="center"/>
          </w:tcPr>
          <w:p w14:paraId="5CC37466" w14:textId="77777777" w:rsidR="004D60E3" w:rsidRPr="00D60FFD" w:rsidRDefault="004D60E3" w:rsidP="00FB32E3">
            <w:pPr>
              <w:pStyle w:val="afffffb"/>
            </w:pPr>
          </w:p>
        </w:tc>
        <w:tc>
          <w:tcPr>
            <w:tcW w:w="351" w:type="pct"/>
            <w:vMerge/>
            <w:vAlign w:val="center"/>
          </w:tcPr>
          <w:p w14:paraId="51555C2C" w14:textId="77777777" w:rsidR="004D60E3" w:rsidRPr="00D60FFD" w:rsidRDefault="004D60E3" w:rsidP="00FB32E3">
            <w:pPr>
              <w:pStyle w:val="afffffb"/>
            </w:pPr>
          </w:p>
        </w:tc>
        <w:tc>
          <w:tcPr>
            <w:tcW w:w="350" w:type="pct"/>
            <w:vMerge/>
            <w:vAlign w:val="center"/>
          </w:tcPr>
          <w:p w14:paraId="52BDEC22" w14:textId="77777777" w:rsidR="004D60E3" w:rsidRPr="00D60FFD" w:rsidRDefault="004D60E3" w:rsidP="00FB32E3">
            <w:pPr>
              <w:pStyle w:val="afffffb"/>
            </w:pPr>
          </w:p>
        </w:tc>
        <w:tc>
          <w:tcPr>
            <w:tcW w:w="400" w:type="pct"/>
            <w:vMerge/>
            <w:vAlign w:val="center"/>
          </w:tcPr>
          <w:p w14:paraId="5B18C09F" w14:textId="77777777" w:rsidR="004D60E3" w:rsidRPr="00D60FFD" w:rsidRDefault="004D60E3" w:rsidP="00FB32E3">
            <w:pPr>
              <w:pStyle w:val="afffffb"/>
            </w:pPr>
          </w:p>
        </w:tc>
        <w:tc>
          <w:tcPr>
            <w:tcW w:w="550" w:type="pct"/>
            <w:vMerge/>
            <w:vAlign w:val="center"/>
          </w:tcPr>
          <w:p w14:paraId="5FA27FA8" w14:textId="77777777" w:rsidR="004D60E3" w:rsidRPr="00D60FFD" w:rsidRDefault="004D60E3" w:rsidP="00FB32E3">
            <w:pPr>
              <w:pStyle w:val="afffffb"/>
            </w:pPr>
          </w:p>
        </w:tc>
        <w:tc>
          <w:tcPr>
            <w:tcW w:w="450" w:type="pct"/>
            <w:vMerge/>
            <w:vAlign w:val="center"/>
          </w:tcPr>
          <w:p w14:paraId="78083F72" w14:textId="77777777" w:rsidR="004D60E3" w:rsidRPr="00D60FFD" w:rsidRDefault="004D60E3" w:rsidP="00FB32E3">
            <w:pPr>
              <w:pStyle w:val="afffffb"/>
            </w:pPr>
          </w:p>
        </w:tc>
        <w:tc>
          <w:tcPr>
            <w:tcW w:w="500" w:type="pct"/>
            <w:vMerge/>
            <w:vAlign w:val="center"/>
          </w:tcPr>
          <w:p w14:paraId="6F76FC6F" w14:textId="77777777" w:rsidR="004D60E3" w:rsidRPr="00D60FFD" w:rsidRDefault="004D60E3" w:rsidP="00FB32E3">
            <w:pPr>
              <w:pStyle w:val="afffffb"/>
            </w:pPr>
          </w:p>
        </w:tc>
        <w:tc>
          <w:tcPr>
            <w:tcW w:w="551" w:type="pct"/>
            <w:vMerge/>
            <w:vAlign w:val="center"/>
          </w:tcPr>
          <w:p w14:paraId="42BF30A0" w14:textId="77777777" w:rsidR="004D60E3" w:rsidRPr="00D60FFD" w:rsidRDefault="004D60E3" w:rsidP="00FB32E3">
            <w:pPr>
              <w:pStyle w:val="afffffb"/>
            </w:pPr>
          </w:p>
        </w:tc>
        <w:tc>
          <w:tcPr>
            <w:tcW w:w="400" w:type="pct"/>
            <w:vMerge/>
            <w:vAlign w:val="center"/>
          </w:tcPr>
          <w:p w14:paraId="3BB93F2B" w14:textId="77777777" w:rsidR="004D60E3" w:rsidRPr="00D60FFD" w:rsidRDefault="004D60E3" w:rsidP="00FB32E3">
            <w:pPr>
              <w:pStyle w:val="afffffb"/>
            </w:pPr>
          </w:p>
        </w:tc>
        <w:tc>
          <w:tcPr>
            <w:tcW w:w="560" w:type="pct"/>
            <w:vAlign w:val="center"/>
          </w:tcPr>
          <w:p w14:paraId="4CB934AE" w14:textId="77777777" w:rsidR="004D60E3" w:rsidRPr="00D60FFD" w:rsidRDefault="004D60E3" w:rsidP="00FB32E3">
            <w:pPr>
              <w:pStyle w:val="afffffb"/>
            </w:pPr>
            <w:r w:rsidRPr="00D60FFD">
              <w:rPr>
                <w:rFonts w:hint="eastAsia"/>
              </w:rPr>
              <w:t>PM</w:t>
            </w:r>
            <w:r w:rsidRPr="00D60FFD">
              <w:rPr>
                <w:rFonts w:hint="eastAsia"/>
                <w:vertAlign w:val="subscript"/>
              </w:rPr>
              <w:t>2.5</w:t>
            </w:r>
          </w:p>
        </w:tc>
        <w:tc>
          <w:tcPr>
            <w:tcW w:w="487" w:type="pct"/>
            <w:vAlign w:val="center"/>
          </w:tcPr>
          <w:p w14:paraId="7826CBCD" w14:textId="77777777" w:rsidR="004D60E3" w:rsidRPr="00D60FFD" w:rsidRDefault="004D60E3" w:rsidP="00FB32E3">
            <w:pPr>
              <w:pStyle w:val="afffffb"/>
              <w:rPr>
                <w:lang w:bidi="ar"/>
              </w:rPr>
            </w:pPr>
            <w:r w:rsidRPr="00D60FFD">
              <w:rPr>
                <w:rFonts w:hint="eastAsia"/>
                <w:lang w:bidi="ar"/>
              </w:rPr>
              <w:t>0.0815</w:t>
            </w:r>
          </w:p>
        </w:tc>
      </w:tr>
      <w:tr w:rsidR="004D60E3" w:rsidRPr="00D60FFD" w14:paraId="41D49B4F" w14:textId="77777777" w:rsidTr="00FB32E3">
        <w:trPr>
          <w:trHeight w:val="90"/>
        </w:trPr>
        <w:tc>
          <w:tcPr>
            <w:tcW w:w="400" w:type="pct"/>
            <w:vMerge/>
            <w:vAlign w:val="center"/>
          </w:tcPr>
          <w:p w14:paraId="671754BB" w14:textId="77777777" w:rsidR="004D60E3" w:rsidRPr="00D60FFD" w:rsidRDefault="004D60E3" w:rsidP="00FB32E3">
            <w:pPr>
              <w:pStyle w:val="afffffb"/>
            </w:pPr>
          </w:p>
        </w:tc>
        <w:tc>
          <w:tcPr>
            <w:tcW w:w="351" w:type="pct"/>
            <w:vMerge/>
            <w:vAlign w:val="center"/>
          </w:tcPr>
          <w:p w14:paraId="051A8AAA" w14:textId="77777777" w:rsidR="004D60E3" w:rsidRPr="00D60FFD" w:rsidRDefault="004D60E3" w:rsidP="00FB32E3">
            <w:pPr>
              <w:pStyle w:val="afffffb"/>
            </w:pPr>
          </w:p>
        </w:tc>
        <w:tc>
          <w:tcPr>
            <w:tcW w:w="350" w:type="pct"/>
            <w:vMerge/>
            <w:vAlign w:val="center"/>
          </w:tcPr>
          <w:p w14:paraId="6646517B" w14:textId="77777777" w:rsidR="004D60E3" w:rsidRPr="00D60FFD" w:rsidRDefault="004D60E3" w:rsidP="00FB32E3">
            <w:pPr>
              <w:pStyle w:val="afffffb"/>
            </w:pPr>
          </w:p>
        </w:tc>
        <w:tc>
          <w:tcPr>
            <w:tcW w:w="400" w:type="pct"/>
            <w:vMerge/>
            <w:vAlign w:val="center"/>
          </w:tcPr>
          <w:p w14:paraId="32B0BE97" w14:textId="77777777" w:rsidR="004D60E3" w:rsidRPr="00D60FFD" w:rsidRDefault="004D60E3" w:rsidP="00FB32E3">
            <w:pPr>
              <w:pStyle w:val="afffffb"/>
            </w:pPr>
          </w:p>
        </w:tc>
        <w:tc>
          <w:tcPr>
            <w:tcW w:w="550" w:type="pct"/>
            <w:vMerge/>
            <w:vAlign w:val="center"/>
          </w:tcPr>
          <w:p w14:paraId="418C77B4" w14:textId="77777777" w:rsidR="004D60E3" w:rsidRPr="00D60FFD" w:rsidRDefault="004D60E3" w:rsidP="00FB32E3">
            <w:pPr>
              <w:pStyle w:val="afffffb"/>
            </w:pPr>
          </w:p>
        </w:tc>
        <w:tc>
          <w:tcPr>
            <w:tcW w:w="450" w:type="pct"/>
            <w:vMerge/>
            <w:vAlign w:val="center"/>
          </w:tcPr>
          <w:p w14:paraId="44D90DDB" w14:textId="77777777" w:rsidR="004D60E3" w:rsidRPr="00D60FFD" w:rsidRDefault="004D60E3" w:rsidP="00FB32E3">
            <w:pPr>
              <w:pStyle w:val="afffffb"/>
            </w:pPr>
          </w:p>
        </w:tc>
        <w:tc>
          <w:tcPr>
            <w:tcW w:w="500" w:type="pct"/>
            <w:vMerge/>
            <w:vAlign w:val="center"/>
          </w:tcPr>
          <w:p w14:paraId="55F55FC0" w14:textId="77777777" w:rsidR="004D60E3" w:rsidRPr="00D60FFD" w:rsidRDefault="004D60E3" w:rsidP="00FB32E3">
            <w:pPr>
              <w:pStyle w:val="afffffb"/>
            </w:pPr>
          </w:p>
        </w:tc>
        <w:tc>
          <w:tcPr>
            <w:tcW w:w="551" w:type="pct"/>
            <w:vMerge/>
            <w:vAlign w:val="center"/>
          </w:tcPr>
          <w:p w14:paraId="416736BF" w14:textId="77777777" w:rsidR="004D60E3" w:rsidRPr="00D60FFD" w:rsidRDefault="004D60E3" w:rsidP="00FB32E3">
            <w:pPr>
              <w:pStyle w:val="afffffb"/>
            </w:pPr>
          </w:p>
        </w:tc>
        <w:tc>
          <w:tcPr>
            <w:tcW w:w="400" w:type="pct"/>
            <w:vMerge/>
            <w:vAlign w:val="center"/>
          </w:tcPr>
          <w:p w14:paraId="2FAC09BD" w14:textId="77777777" w:rsidR="004D60E3" w:rsidRPr="00D60FFD" w:rsidRDefault="004D60E3" w:rsidP="00FB32E3">
            <w:pPr>
              <w:pStyle w:val="afffffb"/>
            </w:pPr>
          </w:p>
        </w:tc>
        <w:tc>
          <w:tcPr>
            <w:tcW w:w="560" w:type="pct"/>
            <w:vAlign w:val="center"/>
          </w:tcPr>
          <w:p w14:paraId="75FE7505" w14:textId="77777777" w:rsidR="004D60E3" w:rsidRPr="00D60FFD" w:rsidRDefault="004D60E3" w:rsidP="00FB32E3">
            <w:pPr>
              <w:pStyle w:val="afffffb"/>
            </w:pPr>
            <w:r w:rsidRPr="00D60FFD">
              <w:rPr>
                <w:rFonts w:hint="eastAsia"/>
              </w:rPr>
              <w:t>CO</w:t>
            </w:r>
          </w:p>
        </w:tc>
        <w:tc>
          <w:tcPr>
            <w:tcW w:w="487" w:type="pct"/>
            <w:vAlign w:val="center"/>
          </w:tcPr>
          <w:p w14:paraId="3DDC2718" w14:textId="77777777" w:rsidR="004D60E3" w:rsidRPr="00D60FFD" w:rsidRDefault="004D60E3" w:rsidP="00FB32E3">
            <w:pPr>
              <w:pStyle w:val="afffffb"/>
              <w:rPr>
                <w:lang w:bidi="ar"/>
              </w:rPr>
            </w:pPr>
            <w:r w:rsidRPr="00D60FFD">
              <w:rPr>
                <w:rFonts w:hint="eastAsia"/>
                <w:lang w:bidi="ar"/>
              </w:rPr>
              <w:t>0.29</w:t>
            </w:r>
          </w:p>
        </w:tc>
      </w:tr>
    </w:tbl>
    <w:p w14:paraId="14570C81" w14:textId="77777777" w:rsidR="004D60E3" w:rsidRPr="00D60FFD" w:rsidRDefault="004D60E3" w:rsidP="00FB32E3">
      <w:pPr>
        <w:pStyle w:val="afff9"/>
      </w:pPr>
      <w:r w:rsidRPr="00D60FFD">
        <w:t>表</w:t>
      </w:r>
      <w:r w:rsidRPr="00D60FFD">
        <w:t>5.1.5-4(b)</w:t>
      </w:r>
      <w:r w:rsidRPr="00D60FFD">
        <w:rPr>
          <w:rFonts w:hint="eastAsia"/>
        </w:rPr>
        <w:t xml:space="preserve"> </w:t>
      </w:r>
      <w:r w:rsidRPr="00D60FFD">
        <w:t xml:space="preserve"> </w:t>
      </w:r>
      <w:r w:rsidRPr="00D60FFD">
        <w:rPr>
          <w:rFonts w:hint="eastAsia"/>
        </w:rPr>
        <w:t>在建项目安徽裕康新材料</w:t>
      </w:r>
      <w:r w:rsidRPr="00D60FFD">
        <w:t>有限公司</w:t>
      </w:r>
      <w:r w:rsidRPr="00D60FFD">
        <w:rPr>
          <w:rFonts w:hint="eastAsia"/>
        </w:rPr>
        <w:t>有组织</w:t>
      </w:r>
      <w:r w:rsidRPr="00D60FFD">
        <w:t>污染物排放情况</w:t>
      </w:r>
      <w:r w:rsidRPr="00D60FFD">
        <w:rPr>
          <w:rFonts w:hint="eastAsia"/>
        </w:rPr>
        <w:t>（仅考虑</w:t>
      </w:r>
      <w:r w:rsidRPr="00D60FFD">
        <w:t>与本项目排放的相同污染物</w:t>
      </w:r>
      <w:r w:rsidRPr="00D60FFD">
        <w:rPr>
          <w:rFonts w:hint="eastAsia"/>
        </w:rPr>
        <w:t>）</w:t>
      </w:r>
    </w:p>
    <w:tbl>
      <w:tblPr>
        <w:tblStyle w:val="ab"/>
        <w:tblW w:w="5000" w:type="pct"/>
        <w:tblLook w:val="0000" w:firstRow="0" w:lastRow="0" w:firstColumn="0" w:lastColumn="0" w:noHBand="0" w:noVBand="0"/>
      </w:tblPr>
      <w:tblGrid>
        <w:gridCol w:w="1118"/>
        <w:gridCol w:w="981"/>
        <w:gridCol w:w="977"/>
        <w:gridCol w:w="1117"/>
        <w:gridCol w:w="1536"/>
        <w:gridCol w:w="1256"/>
        <w:gridCol w:w="1396"/>
        <w:gridCol w:w="1538"/>
        <w:gridCol w:w="1117"/>
        <w:gridCol w:w="1564"/>
        <w:gridCol w:w="1360"/>
      </w:tblGrid>
      <w:tr w:rsidR="004D60E3" w:rsidRPr="00D60FFD" w14:paraId="60BB942F" w14:textId="77777777" w:rsidTr="00FB32E3">
        <w:trPr>
          <w:trHeight w:val="90"/>
        </w:trPr>
        <w:tc>
          <w:tcPr>
            <w:tcW w:w="400" w:type="pct"/>
            <w:vMerge w:val="restart"/>
            <w:vAlign w:val="center"/>
          </w:tcPr>
          <w:p w14:paraId="6A876C6E" w14:textId="77777777" w:rsidR="004D60E3" w:rsidRPr="00D60FFD" w:rsidRDefault="004D60E3" w:rsidP="00FB32E3">
            <w:pPr>
              <w:pStyle w:val="afffffb"/>
            </w:pPr>
            <w:r w:rsidRPr="00D60FFD">
              <w:t>点源编号</w:t>
            </w:r>
          </w:p>
        </w:tc>
        <w:tc>
          <w:tcPr>
            <w:tcW w:w="351" w:type="pct"/>
            <w:vMerge w:val="restart"/>
            <w:vAlign w:val="center"/>
          </w:tcPr>
          <w:p w14:paraId="6857A14F" w14:textId="77777777" w:rsidR="004D60E3" w:rsidRPr="00D60FFD" w:rsidRDefault="004D60E3" w:rsidP="00FB32E3">
            <w:pPr>
              <w:pStyle w:val="afffffb"/>
            </w:pPr>
            <w:r w:rsidRPr="00D60FFD">
              <w:t>X</w:t>
            </w:r>
            <w:r w:rsidRPr="00D60FFD">
              <w:t>坐标</w:t>
            </w:r>
            <w:r w:rsidRPr="00D60FFD">
              <w:t>m</w:t>
            </w:r>
          </w:p>
        </w:tc>
        <w:tc>
          <w:tcPr>
            <w:tcW w:w="350" w:type="pct"/>
            <w:vMerge w:val="restart"/>
            <w:vAlign w:val="center"/>
          </w:tcPr>
          <w:p w14:paraId="04D43C61" w14:textId="77777777" w:rsidR="004D60E3" w:rsidRPr="00D60FFD" w:rsidRDefault="004D60E3" w:rsidP="00FB32E3">
            <w:pPr>
              <w:pStyle w:val="afffffb"/>
            </w:pPr>
            <w:r w:rsidRPr="00D60FFD">
              <w:t>Y</w:t>
            </w:r>
            <w:r w:rsidRPr="00D60FFD">
              <w:t>坐标</w:t>
            </w:r>
            <w:r w:rsidRPr="00D60FFD">
              <w:t>m</w:t>
            </w:r>
          </w:p>
        </w:tc>
        <w:tc>
          <w:tcPr>
            <w:tcW w:w="400" w:type="pct"/>
            <w:vMerge w:val="restart"/>
            <w:vAlign w:val="center"/>
          </w:tcPr>
          <w:p w14:paraId="5D1CFF32" w14:textId="77777777" w:rsidR="004D60E3" w:rsidRPr="00D60FFD" w:rsidRDefault="004D60E3" w:rsidP="00FB32E3">
            <w:pPr>
              <w:pStyle w:val="afffffb"/>
            </w:pPr>
            <w:r w:rsidRPr="00D60FFD">
              <w:t>排气筒底部海拔高度</w:t>
            </w:r>
            <w:r w:rsidRPr="00D60FFD">
              <w:t>m</w:t>
            </w:r>
          </w:p>
        </w:tc>
        <w:tc>
          <w:tcPr>
            <w:tcW w:w="550" w:type="pct"/>
            <w:vMerge w:val="restart"/>
            <w:vAlign w:val="center"/>
          </w:tcPr>
          <w:p w14:paraId="3C771694" w14:textId="77777777" w:rsidR="004D60E3" w:rsidRPr="00D60FFD" w:rsidRDefault="004D60E3" w:rsidP="00FB32E3">
            <w:pPr>
              <w:pStyle w:val="afffffb"/>
            </w:pPr>
            <w:r w:rsidRPr="00D60FFD">
              <w:t>排气筒高度</w:t>
            </w:r>
            <w:r w:rsidRPr="00D60FFD">
              <w:t>m</w:t>
            </w:r>
          </w:p>
        </w:tc>
        <w:tc>
          <w:tcPr>
            <w:tcW w:w="450" w:type="pct"/>
            <w:vMerge w:val="restart"/>
            <w:vAlign w:val="center"/>
          </w:tcPr>
          <w:p w14:paraId="3FA9F772" w14:textId="77777777" w:rsidR="004D60E3" w:rsidRPr="00D60FFD" w:rsidRDefault="004D60E3" w:rsidP="00FB32E3">
            <w:pPr>
              <w:pStyle w:val="afffffb"/>
            </w:pPr>
            <w:r w:rsidRPr="00D60FFD">
              <w:t>排气筒内径</w:t>
            </w:r>
            <w:r w:rsidRPr="00D60FFD">
              <w:t>m</w:t>
            </w:r>
          </w:p>
        </w:tc>
        <w:tc>
          <w:tcPr>
            <w:tcW w:w="500" w:type="pct"/>
            <w:vMerge w:val="restart"/>
            <w:vAlign w:val="center"/>
          </w:tcPr>
          <w:p w14:paraId="7686956C" w14:textId="77777777" w:rsidR="004D60E3" w:rsidRPr="00D60FFD" w:rsidRDefault="004D60E3" w:rsidP="00FB32E3">
            <w:pPr>
              <w:pStyle w:val="afffffb"/>
            </w:pPr>
            <w:r w:rsidRPr="00D60FFD">
              <w:t>烟气量</w:t>
            </w:r>
            <w:r w:rsidRPr="00D60FFD">
              <w:t>m</w:t>
            </w:r>
            <w:r w:rsidRPr="00D60FFD">
              <w:rPr>
                <w:vertAlign w:val="superscript"/>
              </w:rPr>
              <w:t>3</w:t>
            </w:r>
            <w:r w:rsidRPr="00D60FFD">
              <w:t>/h</w:t>
            </w:r>
          </w:p>
        </w:tc>
        <w:tc>
          <w:tcPr>
            <w:tcW w:w="551" w:type="pct"/>
            <w:vMerge w:val="restart"/>
            <w:vAlign w:val="center"/>
          </w:tcPr>
          <w:p w14:paraId="241F353D" w14:textId="77777777" w:rsidR="004D60E3" w:rsidRPr="00D60FFD" w:rsidRDefault="004D60E3" w:rsidP="00FB32E3">
            <w:pPr>
              <w:pStyle w:val="afffffb"/>
            </w:pPr>
            <w:r w:rsidRPr="00D60FFD">
              <w:t>烟气出口温度</w:t>
            </w:r>
            <w:r w:rsidRPr="00D60FFD">
              <w:rPr>
                <w:rFonts w:ascii="宋体" w:hAnsi="宋体" w:cs="宋体" w:hint="eastAsia"/>
              </w:rPr>
              <w:t>℃</w:t>
            </w:r>
          </w:p>
        </w:tc>
        <w:tc>
          <w:tcPr>
            <w:tcW w:w="400" w:type="pct"/>
            <w:vMerge w:val="restart"/>
            <w:vAlign w:val="center"/>
          </w:tcPr>
          <w:p w14:paraId="5C4A394E" w14:textId="77777777" w:rsidR="004D60E3" w:rsidRPr="00D60FFD" w:rsidRDefault="004D60E3" w:rsidP="00FB32E3">
            <w:pPr>
              <w:pStyle w:val="afffffb"/>
            </w:pPr>
            <w:r w:rsidRPr="00D60FFD">
              <w:t>排放工况</w:t>
            </w:r>
          </w:p>
        </w:tc>
        <w:tc>
          <w:tcPr>
            <w:tcW w:w="1047" w:type="pct"/>
            <w:gridSpan w:val="2"/>
            <w:vAlign w:val="center"/>
          </w:tcPr>
          <w:p w14:paraId="26853E81" w14:textId="77777777" w:rsidR="004D60E3" w:rsidRPr="00D60FFD" w:rsidRDefault="004D60E3" w:rsidP="00FB32E3">
            <w:pPr>
              <w:pStyle w:val="afffffb"/>
            </w:pPr>
            <w:r w:rsidRPr="00D60FFD">
              <w:t>评价因子</w:t>
            </w:r>
          </w:p>
        </w:tc>
      </w:tr>
      <w:tr w:rsidR="004D60E3" w:rsidRPr="00D60FFD" w14:paraId="424CCCBF" w14:textId="77777777" w:rsidTr="00FB32E3">
        <w:trPr>
          <w:trHeight w:val="90"/>
        </w:trPr>
        <w:tc>
          <w:tcPr>
            <w:tcW w:w="400" w:type="pct"/>
            <w:vMerge/>
            <w:vAlign w:val="center"/>
          </w:tcPr>
          <w:p w14:paraId="1730A731" w14:textId="77777777" w:rsidR="004D60E3" w:rsidRPr="00D60FFD" w:rsidRDefault="004D60E3" w:rsidP="00FB32E3">
            <w:pPr>
              <w:pStyle w:val="afffffb"/>
            </w:pPr>
          </w:p>
        </w:tc>
        <w:tc>
          <w:tcPr>
            <w:tcW w:w="351" w:type="pct"/>
            <w:vMerge/>
            <w:vAlign w:val="center"/>
          </w:tcPr>
          <w:p w14:paraId="408ACDA8" w14:textId="77777777" w:rsidR="004D60E3" w:rsidRPr="00D60FFD" w:rsidRDefault="004D60E3" w:rsidP="00FB32E3">
            <w:pPr>
              <w:pStyle w:val="afffffb"/>
            </w:pPr>
          </w:p>
        </w:tc>
        <w:tc>
          <w:tcPr>
            <w:tcW w:w="350" w:type="pct"/>
            <w:vMerge/>
            <w:vAlign w:val="center"/>
          </w:tcPr>
          <w:p w14:paraId="28006B1E" w14:textId="77777777" w:rsidR="004D60E3" w:rsidRPr="00D60FFD" w:rsidRDefault="004D60E3" w:rsidP="00FB32E3">
            <w:pPr>
              <w:pStyle w:val="afffffb"/>
            </w:pPr>
          </w:p>
        </w:tc>
        <w:tc>
          <w:tcPr>
            <w:tcW w:w="400" w:type="pct"/>
            <w:vMerge/>
            <w:vAlign w:val="center"/>
          </w:tcPr>
          <w:p w14:paraId="331A2382" w14:textId="77777777" w:rsidR="004D60E3" w:rsidRPr="00D60FFD" w:rsidRDefault="004D60E3" w:rsidP="00FB32E3">
            <w:pPr>
              <w:pStyle w:val="afffffb"/>
            </w:pPr>
          </w:p>
        </w:tc>
        <w:tc>
          <w:tcPr>
            <w:tcW w:w="550" w:type="pct"/>
            <w:vMerge/>
            <w:vAlign w:val="center"/>
          </w:tcPr>
          <w:p w14:paraId="0CD10241" w14:textId="77777777" w:rsidR="004D60E3" w:rsidRPr="00D60FFD" w:rsidRDefault="004D60E3" w:rsidP="00FB32E3">
            <w:pPr>
              <w:pStyle w:val="afffffb"/>
            </w:pPr>
          </w:p>
        </w:tc>
        <w:tc>
          <w:tcPr>
            <w:tcW w:w="450" w:type="pct"/>
            <w:vMerge/>
            <w:vAlign w:val="center"/>
          </w:tcPr>
          <w:p w14:paraId="49502ACA" w14:textId="77777777" w:rsidR="004D60E3" w:rsidRPr="00D60FFD" w:rsidRDefault="004D60E3" w:rsidP="00FB32E3">
            <w:pPr>
              <w:pStyle w:val="afffffb"/>
            </w:pPr>
          </w:p>
        </w:tc>
        <w:tc>
          <w:tcPr>
            <w:tcW w:w="500" w:type="pct"/>
            <w:vMerge/>
            <w:vAlign w:val="center"/>
          </w:tcPr>
          <w:p w14:paraId="2386638C" w14:textId="77777777" w:rsidR="004D60E3" w:rsidRPr="00D60FFD" w:rsidRDefault="004D60E3" w:rsidP="00FB32E3">
            <w:pPr>
              <w:pStyle w:val="afffffb"/>
            </w:pPr>
          </w:p>
        </w:tc>
        <w:tc>
          <w:tcPr>
            <w:tcW w:w="551" w:type="pct"/>
            <w:vMerge/>
            <w:vAlign w:val="center"/>
          </w:tcPr>
          <w:p w14:paraId="75A5B55E" w14:textId="77777777" w:rsidR="004D60E3" w:rsidRPr="00D60FFD" w:rsidRDefault="004D60E3" w:rsidP="00FB32E3">
            <w:pPr>
              <w:pStyle w:val="afffffb"/>
            </w:pPr>
          </w:p>
        </w:tc>
        <w:tc>
          <w:tcPr>
            <w:tcW w:w="400" w:type="pct"/>
            <w:vMerge/>
            <w:vAlign w:val="center"/>
          </w:tcPr>
          <w:p w14:paraId="712BCA3C" w14:textId="77777777" w:rsidR="004D60E3" w:rsidRPr="00D60FFD" w:rsidRDefault="004D60E3" w:rsidP="00FB32E3">
            <w:pPr>
              <w:pStyle w:val="afffffb"/>
            </w:pPr>
          </w:p>
        </w:tc>
        <w:tc>
          <w:tcPr>
            <w:tcW w:w="560" w:type="pct"/>
            <w:vAlign w:val="center"/>
          </w:tcPr>
          <w:p w14:paraId="37FA6000" w14:textId="77777777" w:rsidR="004D60E3" w:rsidRPr="00D60FFD" w:rsidRDefault="004D60E3" w:rsidP="00FB32E3">
            <w:pPr>
              <w:pStyle w:val="afffffb"/>
            </w:pPr>
            <w:r w:rsidRPr="00D60FFD">
              <w:t>名称</w:t>
            </w:r>
          </w:p>
        </w:tc>
        <w:tc>
          <w:tcPr>
            <w:tcW w:w="487" w:type="pct"/>
            <w:vAlign w:val="center"/>
          </w:tcPr>
          <w:p w14:paraId="1B41B1C0" w14:textId="77777777" w:rsidR="004D60E3" w:rsidRPr="00D60FFD" w:rsidRDefault="004D60E3" w:rsidP="00FB32E3">
            <w:pPr>
              <w:pStyle w:val="afffffb"/>
            </w:pPr>
            <w:r w:rsidRPr="00D60FFD">
              <w:t>排放速率</w:t>
            </w:r>
            <w:r w:rsidRPr="00D60FFD">
              <w:t>kg/h</w:t>
            </w:r>
          </w:p>
        </w:tc>
      </w:tr>
      <w:tr w:rsidR="004D60E3" w:rsidRPr="00D60FFD" w14:paraId="1675DE1C" w14:textId="77777777" w:rsidTr="00FB32E3">
        <w:trPr>
          <w:trHeight w:val="152"/>
        </w:trPr>
        <w:tc>
          <w:tcPr>
            <w:tcW w:w="400" w:type="pct"/>
            <w:vMerge w:val="restart"/>
            <w:vAlign w:val="center"/>
          </w:tcPr>
          <w:p w14:paraId="1757857E" w14:textId="77777777" w:rsidR="004D60E3" w:rsidRPr="00D60FFD" w:rsidRDefault="004D60E3" w:rsidP="00FB32E3">
            <w:pPr>
              <w:pStyle w:val="afffffb"/>
            </w:pPr>
            <w:r w:rsidRPr="00D60FFD">
              <w:t>1#</w:t>
            </w:r>
            <w:r w:rsidRPr="00D60FFD">
              <w:t>排气筒</w:t>
            </w:r>
          </w:p>
        </w:tc>
        <w:tc>
          <w:tcPr>
            <w:tcW w:w="351" w:type="pct"/>
            <w:vMerge w:val="restart"/>
            <w:vAlign w:val="center"/>
          </w:tcPr>
          <w:p w14:paraId="13A8FEE7" w14:textId="74749F4C" w:rsidR="004D60E3" w:rsidRPr="00D60FFD" w:rsidRDefault="004D60E3" w:rsidP="008027C6">
            <w:pPr>
              <w:pStyle w:val="afffffb"/>
            </w:pPr>
            <w:r w:rsidRPr="00D60FFD">
              <w:t>-2</w:t>
            </w:r>
            <w:r w:rsidR="008027C6" w:rsidRPr="00D60FFD">
              <w:t>709</w:t>
            </w:r>
          </w:p>
        </w:tc>
        <w:tc>
          <w:tcPr>
            <w:tcW w:w="350" w:type="pct"/>
            <w:vMerge w:val="restart"/>
            <w:vAlign w:val="center"/>
          </w:tcPr>
          <w:p w14:paraId="5547AC5F" w14:textId="6A327C58" w:rsidR="004D60E3" w:rsidRPr="00D60FFD" w:rsidRDefault="004D60E3" w:rsidP="008027C6">
            <w:pPr>
              <w:pStyle w:val="afffffb"/>
            </w:pPr>
            <w:r w:rsidRPr="00D60FFD">
              <w:t>9</w:t>
            </w:r>
            <w:r w:rsidR="008027C6" w:rsidRPr="00D60FFD">
              <w:t>21</w:t>
            </w:r>
          </w:p>
        </w:tc>
        <w:tc>
          <w:tcPr>
            <w:tcW w:w="400" w:type="pct"/>
            <w:vMerge w:val="restart"/>
            <w:vAlign w:val="center"/>
          </w:tcPr>
          <w:p w14:paraId="39ACAB27" w14:textId="1375B903" w:rsidR="004D60E3" w:rsidRPr="00D60FFD" w:rsidRDefault="004D60E3" w:rsidP="008027C6">
            <w:pPr>
              <w:pStyle w:val="afffffb"/>
            </w:pPr>
            <w:r w:rsidRPr="00D60FFD">
              <w:t>1</w:t>
            </w:r>
            <w:r w:rsidR="008027C6" w:rsidRPr="00D60FFD">
              <w:t>7</w:t>
            </w:r>
          </w:p>
        </w:tc>
        <w:tc>
          <w:tcPr>
            <w:tcW w:w="550" w:type="pct"/>
            <w:vMerge w:val="restart"/>
            <w:vAlign w:val="center"/>
          </w:tcPr>
          <w:p w14:paraId="302ECD90" w14:textId="77777777" w:rsidR="004D60E3" w:rsidRPr="00D60FFD" w:rsidRDefault="004D60E3" w:rsidP="00FB32E3">
            <w:pPr>
              <w:pStyle w:val="afffffb"/>
            </w:pPr>
            <w:r w:rsidRPr="00D60FFD">
              <w:t>25</w:t>
            </w:r>
          </w:p>
        </w:tc>
        <w:tc>
          <w:tcPr>
            <w:tcW w:w="450" w:type="pct"/>
            <w:vMerge w:val="restart"/>
            <w:vAlign w:val="center"/>
          </w:tcPr>
          <w:p w14:paraId="0E90D15A" w14:textId="77777777" w:rsidR="004D60E3" w:rsidRPr="00D60FFD" w:rsidRDefault="004D60E3" w:rsidP="00FB32E3">
            <w:pPr>
              <w:pStyle w:val="afffffb"/>
            </w:pPr>
            <w:r w:rsidRPr="00D60FFD">
              <w:t>0.6</w:t>
            </w:r>
          </w:p>
        </w:tc>
        <w:tc>
          <w:tcPr>
            <w:tcW w:w="500" w:type="pct"/>
            <w:vMerge w:val="restart"/>
            <w:vAlign w:val="center"/>
          </w:tcPr>
          <w:p w14:paraId="64BC1A79" w14:textId="77777777" w:rsidR="004D60E3" w:rsidRPr="00D60FFD" w:rsidRDefault="004D60E3" w:rsidP="00FB32E3">
            <w:pPr>
              <w:pStyle w:val="afffffb"/>
            </w:pPr>
            <w:r w:rsidRPr="00D60FFD">
              <w:t>11800</w:t>
            </w:r>
          </w:p>
        </w:tc>
        <w:tc>
          <w:tcPr>
            <w:tcW w:w="551" w:type="pct"/>
            <w:vMerge w:val="restart"/>
            <w:vAlign w:val="center"/>
          </w:tcPr>
          <w:p w14:paraId="1F507750" w14:textId="77777777" w:rsidR="004D60E3" w:rsidRPr="00D60FFD" w:rsidRDefault="004D60E3" w:rsidP="00FB32E3">
            <w:pPr>
              <w:pStyle w:val="afffffb"/>
            </w:pPr>
            <w:r w:rsidRPr="00D60FFD">
              <w:t>80</w:t>
            </w:r>
          </w:p>
        </w:tc>
        <w:tc>
          <w:tcPr>
            <w:tcW w:w="400" w:type="pct"/>
            <w:vMerge w:val="restart"/>
            <w:vAlign w:val="center"/>
          </w:tcPr>
          <w:p w14:paraId="6CFE0C5B" w14:textId="77777777" w:rsidR="004D60E3" w:rsidRPr="00D60FFD" w:rsidRDefault="004D60E3" w:rsidP="00FB32E3">
            <w:pPr>
              <w:pStyle w:val="afffffb"/>
            </w:pPr>
            <w:r w:rsidRPr="00D60FFD">
              <w:t>正常工况</w:t>
            </w:r>
          </w:p>
        </w:tc>
        <w:tc>
          <w:tcPr>
            <w:tcW w:w="560" w:type="pct"/>
            <w:vAlign w:val="center"/>
          </w:tcPr>
          <w:p w14:paraId="692CE628" w14:textId="77777777" w:rsidR="004D60E3" w:rsidRPr="00D60FFD" w:rsidRDefault="004D60E3" w:rsidP="00FB32E3">
            <w:pPr>
              <w:pStyle w:val="afffffb"/>
            </w:pPr>
            <w:r w:rsidRPr="00D60FFD">
              <w:t>SO</w:t>
            </w:r>
            <w:r w:rsidRPr="00D60FFD">
              <w:rPr>
                <w:vertAlign w:val="subscript"/>
              </w:rPr>
              <w:t>2</w:t>
            </w:r>
          </w:p>
        </w:tc>
        <w:tc>
          <w:tcPr>
            <w:tcW w:w="487" w:type="pct"/>
            <w:vAlign w:val="center"/>
          </w:tcPr>
          <w:p w14:paraId="7A868A55" w14:textId="77777777" w:rsidR="004D60E3" w:rsidRPr="00D60FFD" w:rsidRDefault="004D60E3" w:rsidP="00FB32E3">
            <w:pPr>
              <w:pStyle w:val="afffffb"/>
            </w:pPr>
            <w:r w:rsidRPr="00D60FFD">
              <w:rPr>
                <w:rFonts w:hint="eastAsia"/>
              </w:rPr>
              <w:t>0.097</w:t>
            </w:r>
          </w:p>
        </w:tc>
      </w:tr>
      <w:tr w:rsidR="004D60E3" w:rsidRPr="00D60FFD" w14:paraId="3309964C" w14:textId="77777777" w:rsidTr="00FB32E3">
        <w:trPr>
          <w:trHeight w:val="90"/>
        </w:trPr>
        <w:tc>
          <w:tcPr>
            <w:tcW w:w="400" w:type="pct"/>
            <w:vMerge/>
            <w:vAlign w:val="center"/>
          </w:tcPr>
          <w:p w14:paraId="42D69C22" w14:textId="77777777" w:rsidR="004D60E3" w:rsidRPr="00D60FFD" w:rsidRDefault="004D60E3" w:rsidP="00FB32E3">
            <w:pPr>
              <w:pStyle w:val="afffffb"/>
            </w:pPr>
          </w:p>
        </w:tc>
        <w:tc>
          <w:tcPr>
            <w:tcW w:w="351" w:type="pct"/>
            <w:vMerge/>
            <w:vAlign w:val="center"/>
          </w:tcPr>
          <w:p w14:paraId="3E309486" w14:textId="77777777" w:rsidR="004D60E3" w:rsidRPr="00D60FFD" w:rsidRDefault="004D60E3" w:rsidP="00FB32E3">
            <w:pPr>
              <w:pStyle w:val="afffffb"/>
            </w:pPr>
          </w:p>
        </w:tc>
        <w:tc>
          <w:tcPr>
            <w:tcW w:w="350" w:type="pct"/>
            <w:vMerge/>
            <w:vAlign w:val="center"/>
          </w:tcPr>
          <w:p w14:paraId="68BEC027" w14:textId="77777777" w:rsidR="004D60E3" w:rsidRPr="00D60FFD" w:rsidRDefault="004D60E3" w:rsidP="00FB32E3">
            <w:pPr>
              <w:pStyle w:val="afffffb"/>
            </w:pPr>
          </w:p>
        </w:tc>
        <w:tc>
          <w:tcPr>
            <w:tcW w:w="400" w:type="pct"/>
            <w:vMerge/>
            <w:vAlign w:val="center"/>
          </w:tcPr>
          <w:p w14:paraId="78DE9273" w14:textId="77777777" w:rsidR="004D60E3" w:rsidRPr="00D60FFD" w:rsidRDefault="004D60E3" w:rsidP="00FB32E3">
            <w:pPr>
              <w:pStyle w:val="afffffb"/>
            </w:pPr>
          </w:p>
        </w:tc>
        <w:tc>
          <w:tcPr>
            <w:tcW w:w="550" w:type="pct"/>
            <w:vMerge/>
            <w:vAlign w:val="center"/>
          </w:tcPr>
          <w:p w14:paraId="0DA53067" w14:textId="77777777" w:rsidR="004D60E3" w:rsidRPr="00D60FFD" w:rsidRDefault="004D60E3" w:rsidP="00FB32E3">
            <w:pPr>
              <w:pStyle w:val="afffffb"/>
            </w:pPr>
          </w:p>
        </w:tc>
        <w:tc>
          <w:tcPr>
            <w:tcW w:w="450" w:type="pct"/>
            <w:vMerge/>
            <w:vAlign w:val="center"/>
          </w:tcPr>
          <w:p w14:paraId="153EA52E" w14:textId="77777777" w:rsidR="004D60E3" w:rsidRPr="00D60FFD" w:rsidRDefault="004D60E3" w:rsidP="00FB32E3">
            <w:pPr>
              <w:pStyle w:val="afffffb"/>
            </w:pPr>
          </w:p>
        </w:tc>
        <w:tc>
          <w:tcPr>
            <w:tcW w:w="500" w:type="pct"/>
            <w:vMerge/>
            <w:vAlign w:val="center"/>
          </w:tcPr>
          <w:p w14:paraId="1F538D4F" w14:textId="77777777" w:rsidR="004D60E3" w:rsidRPr="00D60FFD" w:rsidRDefault="004D60E3" w:rsidP="00FB32E3">
            <w:pPr>
              <w:pStyle w:val="afffffb"/>
            </w:pPr>
          </w:p>
        </w:tc>
        <w:tc>
          <w:tcPr>
            <w:tcW w:w="551" w:type="pct"/>
            <w:vMerge/>
            <w:vAlign w:val="center"/>
          </w:tcPr>
          <w:p w14:paraId="6360E0FF" w14:textId="77777777" w:rsidR="004D60E3" w:rsidRPr="00D60FFD" w:rsidRDefault="004D60E3" w:rsidP="00FB32E3">
            <w:pPr>
              <w:pStyle w:val="afffffb"/>
            </w:pPr>
          </w:p>
        </w:tc>
        <w:tc>
          <w:tcPr>
            <w:tcW w:w="400" w:type="pct"/>
            <w:vMerge/>
            <w:vAlign w:val="center"/>
          </w:tcPr>
          <w:p w14:paraId="16A4738D" w14:textId="77777777" w:rsidR="004D60E3" w:rsidRPr="00D60FFD" w:rsidRDefault="004D60E3" w:rsidP="00FB32E3">
            <w:pPr>
              <w:pStyle w:val="afffffb"/>
            </w:pPr>
          </w:p>
        </w:tc>
        <w:tc>
          <w:tcPr>
            <w:tcW w:w="560" w:type="pct"/>
            <w:vAlign w:val="center"/>
          </w:tcPr>
          <w:p w14:paraId="3DF1A4B1" w14:textId="77777777" w:rsidR="004D60E3" w:rsidRPr="00D60FFD" w:rsidRDefault="004D60E3" w:rsidP="00FB32E3">
            <w:pPr>
              <w:pStyle w:val="afffffb"/>
            </w:pPr>
            <w:r w:rsidRPr="00D60FFD">
              <w:t>NO</w:t>
            </w:r>
            <w:r w:rsidRPr="00D60FFD">
              <w:rPr>
                <w:vertAlign w:val="subscript"/>
              </w:rPr>
              <w:t>x</w:t>
            </w:r>
          </w:p>
        </w:tc>
        <w:tc>
          <w:tcPr>
            <w:tcW w:w="487" w:type="pct"/>
            <w:vAlign w:val="center"/>
          </w:tcPr>
          <w:p w14:paraId="7A47E42D" w14:textId="77777777" w:rsidR="004D60E3" w:rsidRPr="00D60FFD" w:rsidRDefault="004D60E3" w:rsidP="00FB32E3">
            <w:pPr>
              <w:pStyle w:val="afffffb"/>
              <w:rPr>
                <w:lang w:bidi="ar"/>
              </w:rPr>
            </w:pPr>
            <w:r w:rsidRPr="00D60FFD">
              <w:rPr>
                <w:rFonts w:hint="eastAsia"/>
                <w:lang w:bidi="ar"/>
              </w:rPr>
              <w:t>0.8082</w:t>
            </w:r>
          </w:p>
        </w:tc>
      </w:tr>
      <w:tr w:rsidR="004D60E3" w:rsidRPr="00D60FFD" w14:paraId="58502D41" w14:textId="77777777" w:rsidTr="00FB32E3">
        <w:trPr>
          <w:trHeight w:val="90"/>
        </w:trPr>
        <w:tc>
          <w:tcPr>
            <w:tcW w:w="400" w:type="pct"/>
            <w:vMerge/>
            <w:vAlign w:val="center"/>
          </w:tcPr>
          <w:p w14:paraId="11D7B682" w14:textId="77777777" w:rsidR="004D60E3" w:rsidRPr="00D60FFD" w:rsidRDefault="004D60E3" w:rsidP="00FB32E3">
            <w:pPr>
              <w:pStyle w:val="afffffb"/>
            </w:pPr>
          </w:p>
        </w:tc>
        <w:tc>
          <w:tcPr>
            <w:tcW w:w="351" w:type="pct"/>
            <w:vMerge/>
            <w:vAlign w:val="center"/>
          </w:tcPr>
          <w:p w14:paraId="1B8144FD" w14:textId="77777777" w:rsidR="004D60E3" w:rsidRPr="00D60FFD" w:rsidRDefault="004D60E3" w:rsidP="00FB32E3">
            <w:pPr>
              <w:pStyle w:val="afffffb"/>
            </w:pPr>
          </w:p>
        </w:tc>
        <w:tc>
          <w:tcPr>
            <w:tcW w:w="350" w:type="pct"/>
            <w:vMerge/>
            <w:vAlign w:val="center"/>
          </w:tcPr>
          <w:p w14:paraId="49405462" w14:textId="77777777" w:rsidR="004D60E3" w:rsidRPr="00D60FFD" w:rsidRDefault="004D60E3" w:rsidP="00FB32E3">
            <w:pPr>
              <w:pStyle w:val="afffffb"/>
            </w:pPr>
          </w:p>
        </w:tc>
        <w:tc>
          <w:tcPr>
            <w:tcW w:w="400" w:type="pct"/>
            <w:vMerge/>
            <w:vAlign w:val="center"/>
          </w:tcPr>
          <w:p w14:paraId="43F20F77" w14:textId="77777777" w:rsidR="004D60E3" w:rsidRPr="00D60FFD" w:rsidRDefault="004D60E3" w:rsidP="00FB32E3">
            <w:pPr>
              <w:pStyle w:val="afffffb"/>
            </w:pPr>
          </w:p>
        </w:tc>
        <w:tc>
          <w:tcPr>
            <w:tcW w:w="550" w:type="pct"/>
            <w:vMerge/>
            <w:vAlign w:val="center"/>
          </w:tcPr>
          <w:p w14:paraId="3848163B" w14:textId="77777777" w:rsidR="004D60E3" w:rsidRPr="00D60FFD" w:rsidRDefault="004D60E3" w:rsidP="00FB32E3">
            <w:pPr>
              <w:pStyle w:val="afffffb"/>
            </w:pPr>
          </w:p>
        </w:tc>
        <w:tc>
          <w:tcPr>
            <w:tcW w:w="450" w:type="pct"/>
            <w:vMerge/>
            <w:vAlign w:val="center"/>
          </w:tcPr>
          <w:p w14:paraId="4089B2A5" w14:textId="77777777" w:rsidR="004D60E3" w:rsidRPr="00D60FFD" w:rsidRDefault="004D60E3" w:rsidP="00FB32E3">
            <w:pPr>
              <w:pStyle w:val="afffffb"/>
            </w:pPr>
          </w:p>
        </w:tc>
        <w:tc>
          <w:tcPr>
            <w:tcW w:w="500" w:type="pct"/>
            <w:vMerge/>
            <w:vAlign w:val="center"/>
          </w:tcPr>
          <w:p w14:paraId="7D973C47" w14:textId="77777777" w:rsidR="004D60E3" w:rsidRPr="00D60FFD" w:rsidRDefault="004D60E3" w:rsidP="00FB32E3">
            <w:pPr>
              <w:pStyle w:val="afffffb"/>
            </w:pPr>
          </w:p>
        </w:tc>
        <w:tc>
          <w:tcPr>
            <w:tcW w:w="551" w:type="pct"/>
            <w:vMerge/>
            <w:vAlign w:val="center"/>
          </w:tcPr>
          <w:p w14:paraId="2DF075EB" w14:textId="77777777" w:rsidR="004D60E3" w:rsidRPr="00D60FFD" w:rsidRDefault="004D60E3" w:rsidP="00FB32E3">
            <w:pPr>
              <w:pStyle w:val="afffffb"/>
            </w:pPr>
          </w:p>
        </w:tc>
        <w:tc>
          <w:tcPr>
            <w:tcW w:w="400" w:type="pct"/>
            <w:vMerge/>
            <w:vAlign w:val="center"/>
          </w:tcPr>
          <w:p w14:paraId="7CE8713D" w14:textId="77777777" w:rsidR="004D60E3" w:rsidRPr="00D60FFD" w:rsidRDefault="004D60E3" w:rsidP="00FB32E3">
            <w:pPr>
              <w:pStyle w:val="afffffb"/>
            </w:pPr>
          </w:p>
        </w:tc>
        <w:tc>
          <w:tcPr>
            <w:tcW w:w="560" w:type="pct"/>
            <w:vAlign w:val="center"/>
          </w:tcPr>
          <w:p w14:paraId="7C4D2C30" w14:textId="77777777" w:rsidR="004D60E3" w:rsidRPr="00D60FFD" w:rsidRDefault="004D60E3" w:rsidP="00FB32E3">
            <w:pPr>
              <w:pStyle w:val="afffffb"/>
            </w:pPr>
            <w:r w:rsidRPr="00D60FFD">
              <w:rPr>
                <w:rFonts w:hint="eastAsia"/>
              </w:rPr>
              <w:t>PM</w:t>
            </w:r>
            <w:r w:rsidRPr="00D60FFD">
              <w:rPr>
                <w:rFonts w:hint="eastAsia"/>
                <w:vertAlign w:val="subscript"/>
              </w:rPr>
              <w:t>10</w:t>
            </w:r>
          </w:p>
        </w:tc>
        <w:tc>
          <w:tcPr>
            <w:tcW w:w="487" w:type="pct"/>
            <w:vAlign w:val="center"/>
          </w:tcPr>
          <w:p w14:paraId="37A53788" w14:textId="77777777" w:rsidR="004D60E3" w:rsidRPr="00D60FFD" w:rsidRDefault="004D60E3" w:rsidP="00FB32E3">
            <w:pPr>
              <w:pStyle w:val="afffffb"/>
              <w:rPr>
                <w:lang w:bidi="ar"/>
              </w:rPr>
            </w:pPr>
            <w:r w:rsidRPr="00D60FFD">
              <w:rPr>
                <w:rFonts w:hint="eastAsia"/>
                <w:lang w:bidi="ar"/>
              </w:rPr>
              <w:t>0.066</w:t>
            </w:r>
          </w:p>
        </w:tc>
      </w:tr>
      <w:tr w:rsidR="004D60E3" w:rsidRPr="00D60FFD" w14:paraId="5E1D5C6F" w14:textId="77777777" w:rsidTr="00FB32E3">
        <w:trPr>
          <w:trHeight w:val="90"/>
        </w:trPr>
        <w:tc>
          <w:tcPr>
            <w:tcW w:w="400" w:type="pct"/>
            <w:vMerge/>
            <w:vAlign w:val="center"/>
          </w:tcPr>
          <w:p w14:paraId="16E4F015" w14:textId="77777777" w:rsidR="004D60E3" w:rsidRPr="00D60FFD" w:rsidRDefault="004D60E3" w:rsidP="00FB32E3">
            <w:pPr>
              <w:pStyle w:val="afffffb"/>
            </w:pPr>
          </w:p>
        </w:tc>
        <w:tc>
          <w:tcPr>
            <w:tcW w:w="351" w:type="pct"/>
            <w:vMerge/>
            <w:vAlign w:val="center"/>
          </w:tcPr>
          <w:p w14:paraId="67DB0475" w14:textId="77777777" w:rsidR="004D60E3" w:rsidRPr="00D60FFD" w:rsidRDefault="004D60E3" w:rsidP="00FB32E3">
            <w:pPr>
              <w:pStyle w:val="afffffb"/>
            </w:pPr>
          </w:p>
        </w:tc>
        <w:tc>
          <w:tcPr>
            <w:tcW w:w="350" w:type="pct"/>
            <w:vMerge/>
            <w:vAlign w:val="center"/>
          </w:tcPr>
          <w:p w14:paraId="5846EA7F" w14:textId="77777777" w:rsidR="004D60E3" w:rsidRPr="00D60FFD" w:rsidRDefault="004D60E3" w:rsidP="00FB32E3">
            <w:pPr>
              <w:pStyle w:val="afffffb"/>
            </w:pPr>
          </w:p>
        </w:tc>
        <w:tc>
          <w:tcPr>
            <w:tcW w:w="400" w:type="pct"/>
            <w:vMerge/>
            <w:vAlign w:val="center"/>
          </w:tcPr>
          <w:p w14:paraId="339EFCDA" w14:textId="77777777" w:rsidR="004D60E3" w:rsidRPr="00D60FFD" w:rsidRDefault="004D60E3" w:rsidP="00FB32E3">
            <w:pPr>
              <w:pStyle w:val="afffffb"/>
            </w:pPr>
          </w:p>
        </w:tc>
        <w:tc>
          <w:tcPr>
            <w:tcW w:w="550" w:type="pct"/>
            <w:vMerge/>
            <w:vAlign w:val="center"/>
          </w:tcPr>
          <w:p w14:paraId="7557148E" w14:textId="77777777" w:rsidR="004D60E3" w:rsidRPr="00D60FFD" w:rsidRDefault="004D60E3" w:rsidP="00FB32E3">
            <w:pPr>
              <w:pStyle w:val="afffffb"/>
            </w:pPr>
          </w:p>
        </w:tc>
        <w:tc>
          <w:tcPr>
            <w:tcW w:w="450" w:type="pct"/>
            <w:vMerge/>
            <w:vAlign w:val="center"/>
          </w:tcPr>
          <w:p w14:paraId="28BC71DD" w14:textId="77777777" w:rsidR="004D60E3" w:rsidRPr="00D60FFD" w:rsidRDefault="004D60E3" w:rsidP="00FB32E3">
            <w:pPr>
              <w:pStyle w:val="afffffb"/>
            </w:pPr>
          </w:p>
        </w:tc>
        <w:tc>
          <w:tcPr>
            <w:tcW w:w="500" w:type="pct"/>
            <w:vMerge/>
            <w:vAlign w:val="center"/>
          </w:tcPr>
          <w:p w14:paraId="606902E0" w14:textId="77777777" w:rsidR="004D60E3" w:rsidRPr="00D60FFD" w:rsidRDefault="004D60E3" w:rsidP="00FB32E3">
            <w:pPr>
              <w:pStyle w:val="afffffb"/>
            </w:pPr>
          </w:p>
        </w:tc>
        <w:tc>
          <w:tcPr>
            <w:tcW w:w="551" w:type="pct"/>
            <w:vMerge/>
            <w:vAlign w:val="center"/>
          </w:tcPr>
          <w:p w14:paraId="37A0322D" w14:textId="77777777" w:rsidR="004D60E3" w:rsidRPr="00D60FFD" w:rsidRDefault="004D60E3" w:rsidP="00FB32E3">
            <w:pPr>
              <w:pStyle w:val="afffffb"/>
            </w:pPr>
          </w:p>
        </w:tc>
        <w:tc>
          <w:tcPr>
            <w:tcW w:w="400" w:type="pct"/>
            <w:vMerge/>
            <w:vAlign w:val="center"/>
          </w:tcPr>
          <w:p w14:paraId="17B1CA48" w14:textId="77777777" w:rsidR="004D60E3" w:rsidRPr="00D60FFD" w:rsidRDefault="004D60E3" w:rsidP="00FB32E3">
            <w:pPr>
              <w:pStyle w:val="afffffb"/>
            </w:pPr>
          </w:p>
        </w:tc>
        <w:tc>
          <w:tcPr>
            <w:tcW w:w="560" w:type="pct"/>
            <w:vAlign w:val="center"/>
          </w:tcPr>
          <w:p w14:paraId="1AA9EF25" w14:textId="77777777" w:rsidR="004D60E3" w:rsidRPr="00D60FFD" w:rsidRDefault="004D60E3" w:rsidP="00FB32E3">
            <w:pPr>
              <w:pStyle w:val="afffffb"/>
            </w:pPr>
            <w:r w:rsidRPr="00D60FFD">
              <w:rPr>
                <w:rFonts w:hint="eastAsia"/>
              </w:rPr>
              <w:t>PM</w:t>
            </w:r>
            <w:r w:rsidRPr="00D60FFD">
              <w:rPr>
                <w:rFonts w:hint="eastAsia"/>
                <w:vertAlign w:val="subscript"/>
              </w:rPr>
              <w:t>2.5</w:t>
            </w:r>
          </w:p>
        </w:tc>
        <w:tc>
          <w:tcPr>
            <w:tcW w:w="487" w:type="pct"/>
            <w:vAlign w:val="center"/>
          </w:tcPr>
          <w:p w14:paraId="044820C2" w14:textId="77777777" w:rsidR="004D60E3" w:rsidRPr="00D60FFD" w:rsidRDefault="004D60E3" w:rsidP="00FB32E3">
            <w:pPr>
              <w:pStyle w:val="afffffb"/>
              <w:rPr>
                <w:lang w:bidi="ar"/>
              </w:rPr>
            </w:pPr>
            <w:r w:rsidRPr="00D60FFD">
              <w:rPr>
                <w:rFonts w:hint="eastAsia"/>
                <w:lang w:bidi="ar"/>
              </w:rPr>
              <w:t>0.033</w:t>
            </w:r>
          </w:p>
        </w:tc>
      </w:tr>
      <w:tr w:rsidR="004D60E3" w:rsidRPr="00D60FFD" w14:paraId="2A1A83EB" w14:textId="77777777" w:rsidTr="00FB32E3">
        <w:trPr>
          <w:trHeight w:val="90"/>
        </w:trPr>
        <w:tc>
          <w:tcPr>
            <w:tcW w:w="400" w:type="pct"/>
            <w:vMerge/>
            <w:vAlign w:val="center"/>
          </w:tcPr>
          <w:p w14:paraId="277003BD" w14:textId="77777777" w:rsidR="004D60E3" w:rsidRPr="00D60FFD" w:rsidRDefault="004D60E3" w:rsidP="00FB32E3">
            <w:pPr>
              <w:pStyle w:val="afffffb"/>
            </w:pPr>
          </w:p>
        </w:tc>
        <w:tc>
          <w:tcPr>
            <w:tcW w:w="351" w:type="pct"/>
            <w:vMerge/>
            <w:vAlign w:val="center"/>
          </w:tcPr>
          <w:p w14:paraId="0F4C3557" w14:textId="77777777" w:rsidR="004D60E3" w:rsidRPr="00D60FFD" w:rsidRDefault="004D60E3" w:rsidP="00FB32E3">
            <w:pPr>
              <w:pStyle w:val="afffffb"/>
            </w:pPr>
          </w:p>
        </w:tc>
        <w:tc>
          <w:tcPr>
            <w:tcW w:w="350" w:type="pct"/>
            <w:vMerge/>
            <w:vAlign w:val="center"/>
          </w:tcPr>
          <w:p w14:paraId="79A70F9C" w14:textId="77777777" w:rsidR="004D60E3" w:rsidRPr="00D60FFD" w:rsidRDefault="004D60E3" w:rsidP="00FB32E3">
            <w:pPr>
              <w:pStyle w:val="afffffb"/>
            </w:pPr>
          </w:p>
        </w:tc>
        <w:tc>
          <w:tcPr>
            <w:tcW w:w="400" w:type="pct"/>
            <w:vMerge/>
            <w:vAlign w:val="center"/>
          </w:tcPr>
          <w:p w14:paraId="190EDF0B" w14:textId="77777777" w:rsidR="004D60E3" w:rsidRPr="00D60FFD" w:rsidRDefault="004D60E3" w:rsidP="00FB32E3">
            <w:pPr>
              <w:pStyle w:val="afffffb"/>
            </w:pPr>
          </w:p>
        </w:tc>
        <w:tc>
          <w:tcPr>
            <w:tcW w:w="550" w:type="pct"/>
            <w:vMerge/>
            <w:vAlign w:val="center"/>
          </w:tcPr>
          <w:p w14:paraId="6A8F56C6" w14:textId="77777777" w:rsidR="004D60E3" w:rsidRPr="00D60FFD" w:rsidRDefault="004D60E3" w:rsidP="00FB32E3">
            <w:pPr>
              <w:pStyle w:val="afffffb"/>
            </w:pPr>
          </w:p>
        </w:tc>
        <w:tc>
          <w:tcPr>
            <w:tcW w:w="450" w:type="pct"/>
            <w:vMerge/>
            <w:vAlign w:val="center"/>
          </w:tcPr>
          <w:p w14:paraId="1800E976" w14:textId="77777777" w:rsidR="004D60E3" w:rsidRPr="00D60FFD" w:rsidRDefault="004D60E3" w:rsidP="00FB32E3">
            <w:pPr>
              <w:pStyle w:val="afffffb"/>
            </w:pPr>
          </w:p>
        </w:tc>
        <w:tc>
          <w:tcPr>
            <w:tcW w:w="500" w:type="pct"/>
            <w:vMerge/>
            <w:vAlign w:val="center"/>
          </w:tcPr>
          <w:p w14:paraId="76090D2F" w14:textId="77777777" w:rsidR="004D60E3" w:rsidRPr="00D60FFD" w:rsidRDefault="004D60E3" w:rsidP="00FB32E3">
            <w:pPr>
              <w:pStyle w:val="afffffb"/>
            </w:pPr>
          </w:p>
        </w:tc>
        <w:tc>
          <w:tcPr>
            <w:tcW w:w="551" w:type="pct"/>
            <w:vMerge/>
            <w:vAlign w:val="center"/>
          </w:tcPr>
          <w:p w14:paraId="544BC28D" w14:textId="77777777" w:rsidR="004D60E3" w:rsidRPr="00D60FFD" w:rsidRDefault="004D60E3" w:rsidP="00FB32E3">
            <w:pPr>
              <w:pStyle w:val="afffffb"/>
            </w:pPr>
          </w:p>
        </w:tc>
        <w:tc>
          <w:tcPr>
            <w:tcW w:w="400" w:type="pct"/>
            <w:vMerge/>
            <w:vAlign w:val="center"/>
          </w:tcPr>
          <w:p w14:paraId="79738C70" w14:textId="77777777" w:rsidR="004D60E3" w:rsidRPr="00D60FFD" w:rsidRDefault="004D60E3" w:rsidP="00FB32E3">
            <w:pPr>
              <w:pStyle w:val="afffffb"/>
            </w:pPr>
          </w:p>
        </w:tc>
        <w:tc>
          <w:tcPr>
            <w:tcW w:w="560" w:type="pct"/>
            <w:vAlign w:val="center"/>
          </w:tcPr>
          <w:p w14:paraId="60DF9022" w14:textId="77777777" w:rsidR="004D60E3" w:rsidRPr="00D60FFD" w:rsidRDefault="004D60E3" w:rsidP="00FB32E3">
            <w:pPr>
              <w:pStyle w:val="afffffb"/>
            </w:pPr>
            <w:r w:rsidRPr="00D60FFD">
              <w:rPr>
                <w:rFonts w:hint="eastAsia"/>
              </w:rPr>
              <w:t>CO</w:t>
            </w:r>
          </w:p>
        </w:tc>
        <w:tc>
          <w:tcPr>
            <w:tcW w:w="487" w:type="pct"/>
            <w:vAlign w:val="center"/>
          </w:tcPr>
          <w:p w14:paraId="7BA95478" w14:textId="77777777" w:rsidR="004D60E3" w:rsidRPr="00D60FFD" w:rsidRDefault="004D60E3" w:rsidP="00FB32E3">
            <w:pPr>
              <w:pStyle w:val="afffffb"/>
              <w:rPr>
                <w:lang w:bidi="ar"/>
              </w:rPr>
            </w:pPr>
            <w:r w:rsidRPr="00D60FFD">
              <w:rPr>
                <w:rFonts w:hint="eastAsia"/>
                <w:lang w:bidi="ar"/>
              </w:rPr>
              <w:t>0.22228</w:t>
            </w:r>
          </w:p>
        </w:tc>
      </w:tr>
      <w:tr w:rsidR="004D60E3" w:rsidRPr="00D60FFD" w14:paraId="3334176C" w14:textId="77777777" w:rsidTr="00FB32E3">
        <w:trPr>
          <w:trHeight w:val="90"/>
        </w:trPr>
        <w:tc>
          <w:tcPr>
            <w:tcW w:w="400" w:type="pct"/>
            <w:vMerge/>
            <w:vAlign w:val="center"/>
          </w:tcPr>
          <w:p w14:paraId="56439FD1" w14:textId="77777777" w:rsidR="004D60E3" w:rsidRPr="00D60FFD" w:rsidRDefault="004D60E3" w:rsidP="00FB32E3">
            <w:pPr>
              <w:pStyle w:val="afffffb"/>
            </w:pPr>
          </w:p>
        </w:tc>
        <w:tc>
          <w:tcPr>
            <w:tcW w:w="351" w:type="pct"/>
            <w:vMerge/>
            <w:vAlign w:val="center"/>
          </w:tcPr>
          <w:p w14:paraId="7B56FFC5" w14:textId="77777777" w:rsidR="004D60E3" w:rsidRPr="00D60FFD" w:rsidRDefault="004D60E3" w:rsidP="00FB32E3">
            <w:pPr>
              <w:pStyle w:val="afffffb"/>
            </w:pPr>
          </w:p>
        </w:tc>
        <w:tc>
          <w:tcPr>
            <w:tcW w:w="350" w:type="pct"/>
            <w:vMerge/>
            <w:vAlign w:val="center"/>
          </w:tcPr>
          <w:p w14:paraId="539F2984" w14:textId="77777777" w:rsidR="004D60E3" w:rsidRPr="00D60FFD" w:rsidRDefault="004D60E3" w:rsidP="00FB32E3">
            <w:pPr>
              <w:pStyle w:val="afffffb"/>
            </w:pPr>
          </w:p>
        </w:tc>
        <w:tc>
          <w:tcPr>
            <w:tcW w:w="400" w:type="pct"/>
            <w:vMerge/>
            <w:vAlign w:val="center"/>
          </w:tcPr>
          <w:p w14:paraId="1C089E06" w14:textId="77777777" w:rsidR="004D60E3" w:rsidRPr="00D60FFD" w:rsidRDefault="004D60E3" w:rsidP="00FB32E3">
            <w:pPr>
              <w:pStyle w:val="afffffb"/>
            </w:pPr>
          </w:p>
        </w:tc>
        <w:tc>
          <w:tcPr>
            <w:tcW w:w="550" w:type="pct"/>
            <w:vMerge/>
            <w:vAlign w:val="center"/>
          </w:tcPr>
          <w:p w14:paraId="11A30354" w14:textId="77777777" w:rsidR="004D60E3" w:rsidRPr="00D60FFD" w:rsidRDefault="004D60E3" w:rsidP="00FB32E3">
            <w:pPr>
              <w:pStyle w:val="afffffb"/>
            </w:pPr>
          </w:p>
        </w:tc>
        <w:tc>
          <w:tcPr>
            <w:tcW w:w="450" w:type="pct"/>
            <w:vMerge/>
            <w:vAlign w:val="center"/>
          </w:tcPr>
          <w:p w14:paraId="35C37B5E" w14:textId="77777777" w:rsidR="004D60E3" w:rsidRPr="00D60FFD" w:rsidRDefault="004D60E3" w:rsidP="00FB32E3">
            <w:pPr>
              <w:pStyle w:val="afffffb"/>
            </w:pPr>
          </w:p>
        </w:tc>
        <w:tc>
          <w:tcPr>
            <w:tcW w:w="500" w:type="pct"/>
            <w:vMerge/>
            <w:vAlign w:val="center"/>
          </w:tcPr>
          <w:p w14:paraId="2760946D" w14:textId="77777777" w:rsidR="004D60E3" w:rsidRPr="00D60FFD" w:rsidRDefault="004D60E3" w:rsidP="00FB32E3">
            <w:pPr>
              <w:pStyle w:val="afffffb"/>
            </w:pPr>
          </w:p>
        </w:tc>
        <w:tc>
          <w:tcPr>
            <w:tcW w:w="551" w:type="pct"/>
            <w:vMerge/>
            <w:vAlign w:val="center"/>
          </w:tcPr>
          <w:p w14:paraId="3F2AD3D1" w14:textId="77777777" w:rsidR="004D60E3" w:rsidRPr="00D60FFD" w:rsidRDefault="004D60E3" w:rsidP="00FB32E3">
            <w:pPr>
              <w:pStyle w:val="afffffb"/>
            </w:pPr>
          </w:p>
        </w:tc>
        <w:tc>
          <w:tcPr>
            <w:tcW w:w="400" w:type="pct"/>
            <w:vMerge/>
            <w:vAlign w:val="center"/>
          </w:tcPr>
          <w:p w14:paraId="690CD7EF" w14:textId="77777777" w:rsidR="004D60E3" w:rsidRPr="00D60FFD" w:rsidRDefault="004D60E3" w:rsidP="00FB32E3">
            <w:pPr>
              <w:pStyle w:val="afffffb"/>
            </w:pPr>
          </w:p>
        </w:tc>
        <w:tc>
          <w:tcPr>
            <w:tcW w:w="560" w:type="pct"/>
            <w:vAlign w:val="center"/>
          </w:tcPr>
          <w:p w14:paraId="2CC4D1F4" w14:textId="77777777" w:rsidR="004D60E3" w:rsidRPr="00D60FFD" w:rsidRDefault="004D60E3" w:rsidP="00FB32E3">
            <w:pPr>
              <w:pStyle w:val="afffffb"/>
            </w:pPr>
            <w:r w:rsidRPr="00D60FFD">
              <w:rPr>
                <w:rFonts w:hint="eastAsia"/>
              </w:rPr>
              <w:t>氨</w:t>
            </w:r>
          </w:p>
        </w:tc>
        <w:tc>
          <w:tcPr>
            <w:tcW w:w="487" w:type="pct"/>
            <w:vAlign w:val="center"/>
          </w:tcPr>
          <w:p w14:paraId="15B74739" w14:textId="77777777" w:rsidR="004D60E3" w:rsidRPr="00D60FFD" w:rsidRDefault="004D60E3" w:rsidP="00FB32E3">
            <w:pPr>
              <w:pStyle w:val="afffffb"/>
              <w:rPr>
                <w:lang w:bidi="ar"/>
              </w:rPr>
            </w:pPr>
            <w:r w:rsidRPr="00D60FFD">
              <w:rPr>
                <w:rFonts w:hint="eastAsia"/>
                <w:lang w:bidi="ar"/>
              </w:rPr>
              <w:t>0.0114</w:t>
            </w:r>
          </w:p>
        </w:tc>
      </w:tr>
      <w:tr w:rsidR="004D60E3" w:rsidRPr="00D60FFD" w14:paraId="291656C6" w14:textId="77777777" w:rsidTr="00FB32E3">
        <w:trPr>
          <w:trHeight w:val="90"/>
        </w:trPr>
        <w:tc>
          <w:tcPr>
            <w:tcW w:w="400" w:type="pct"/>
            <w:vMerge/>
            <w:vAlign w:val="center"/>
          </w:tcPr>
          <w:p w14:paraId="7073492C" w14:textId="77777777" w:rsidR="004D60E3" w:rsidRPr="00D60FFD" w:rsidRDefault="004D60E3" w:rsidP="00FB32E3">
            <w:pPr>
              <w:pStyle w:val="afffffb"/>
            </w:pPr>
          </w:p>
        </w:tc>
        <w:tc>
          <w:tcPr>
            <w:tcW w:w="351" w:type="pct"/>
            <w:vMerge/>
            <w:vAlign w:val="center"/>
          </w:tcPr>
          <w:p w14:paraId="11CB0D01" w14:textId="77777777" w:rsidR="004D60E3" w:rsidRPr="00D60FFD" w:rsidRDefault="004D60E3" w:rsidP="00FB32E3">
            <w:pPr>
              <w:pStyle w:val="afffffb"/>
            </w:pPr>
          </w:p>
        </w:tc>
        <w:tc>
          <w:tcPr>
            <w:tcW w:w="350" w:type="pct"/>
            <w:vMerge/>
            <w:vAlign w:val="center"/>
          </w:tcPr>
          <w:p w14:paraId="35BEA81F" w14:textId="77777777" w:rsidR="004D60E3" w:rsidRPr="00D60FFD" w:rsidRDefault="004D60E3" w:rsidP="00FB32E3">
            <w:pPr>
              <w:pStyle w:val="afffffb"/>
            </w:pPr>
          </w:p>
        </w:tc>
        <w:tc>
          <w:tcPr>
            <w:tcW w:w="400" w:type="pct"/>
            <w:vMerge/>
            <w:vAlign w:val="center"/>
          </w:tcPr>
          <w:p w14:paraId="6E446F0C" w14:textId="77777777" w:rsidR="004D60E3" w:rsidRPr="00D60FFD" w:rsidRDefault="004D60E3" w:rsidP="00FB32E3">
            <w:pPr>
              <w:pStyle w:val="afffffb"/>
            </w:pPr>
          </w:p>
        </w:tc>
        <w:tc>
          <w:tcPr>
            <w:tcW w:w="550" w:type="pct"/>
            <w:vMerge/>
            <w:vAlign w:val="center"/>
          </w:tcPr>
          <w:p w14:paraId="52650BA1" w14:textId="77777777" w:rsidR="004D60E3" w:rsidRPr="00D60FFD" w:rsidRDefault="004D60E3" w:rsidP="00FB32E3">
            <w:pPr>
              <w:pStyle w:val="afffffb"/>
            </w:pPr>
          </w:p>
        </w:tc>
        <w:tc>
          <w:tcPr>
            <w:tcW w:w="450" w:type="pct"/>
            <w:vMerge/>
            <w:vAlign w:val="center"/>
          </w:tcPr>
          <w:p w14:paraId="097C0B77" w14:textId="77777777" w:rsidR="004D60E3" w:rsidRPr="00D60FFD" w:rsidRDefault="004D60E3" w:rsidP="00FB32E3">
            <w:pPr>
              <w:pStyle w:val="afffffb"/>
            </w:pPr>
          </w:p>
        </w:tc>
        <w:tc>
          <w:tcPr>
            <w:tcW w:w="500" w:type="pct"/>
            <w:vMerge/>
            <w:vAlign w:val="center"/>
          </w:tcPr>
          <w:p w14:paraId="76D07DE3" w14:textId="77777777" w:rsidR="004D60E3" w:rsidRPr="00D60FFD" w:rsidRDefault="004D60E3" w:rsidP="00FB32E3">
            <w:pPr>
              <w:pStyle w:val="afffffb"/>
            </w:pPr>
          </w:p>
        </w:tc>
        <w:tc>
          <w:tcPr>
            <w:tcW w:w="551" w:type="pct"/>
            <w:vMerge/>
            <w:vAlign w:val="center"/>
          </w:tcPr>
          <w:p w14:paraId="377A6D5E" w14:textId="77777777" w:rsidR="004D60E3" w:rsidRPr="00D60FFD" w:rsidRDefault="004D60E3" w:rsidP="00FB32E3">
            <w:pPr>
              <w:pStyle w:val="afffffb"/>
            </w:pPr>
          </w:p>
        </w:tc>
        <w:tc>
          <w:tcPr>
            <w:tcW w:w="400" w:type="pct"/>
            <w:vMerge/>
            <w:vAlign w:val="center"/>
          </w:tcPr>
          <w:p w14:paraId="6EC28B62" w14:textId="77777777" w:rsidR="004D60E3" w:rsidRPr="00D60FFD" w:rsidRDefault="004D60E3" w:rsidP="00FB32E3">
            <w:pPr>
              <w:pStyle w:val="afffffb"/>
            </w:pPr>
          </w:p>
        </w:tc>
        <w:tc>
          <w:tcPr>
            <w:tcW w:w="560" w:type="pct"/>
            <w:vAlign w:val="center"/>
          </w:tcPr>
          <w:p w14:paraId="386A1F72" w14:textId="77777777" w:rsidR="004D60E3" w:rsidRPr="00D60FFD" w:rsidRDefault="004D60E3" w:rsidP="00FB32E3">
            <w:pPr>
              <w:pStyle w:val="afffffb"/>
            </w:pPr>
            <w:r w:rsidRPr="00D60FFD">
              <w:rPr>
                <w:rFonts w:hint="eastAsia"/>
              </w:rPr>
              <w:t>硫化氢</w:t>
            </w:r>
          </w:p>
        </w:tc>
        <w:tc>
          <w:tcPr>
            <w:tcW w:w="487" w:type="pct"/>
            <w:vAlign w:val="center"/>
          </w:tcPr>
          <w:p w14:paraId="5A45212B" w14:textId="77777777" w:rsidR="004D60E3" w:rsidRPr="00D60FFD" w:rsidRDefault="004D60E3" w:rsidP="00FB32E3">
            <w:pPr>
              <w:pStyle w:val="afffffb"/>
              <w:rPr>
                <w:lang w:bidi="ar"/>
              </w:rPr>
            </w:pPr>
            <w:r w:rsidRPr="00D60FFD">
              <w:rPr>
                <w:rFonts w:hint="eastAsia"/>
                <w:lang w:bidi="ar"/>
              </w:rPr>
              <w:t>0.0004</w:t>
            </w:r>
          </w:p>
        </w:tc>
      </w:tr>
      <w:tr w:rsidR="004D60E3" w:rsidRPr="00D60FFD" w14:paraId="63B5727D" w14:textId="77777777" w:rsidTr="00FB32E3">
        <w:trPr>
          <w:trHeight w:val="90"/>
        </w:trPr>
        <w:tc>
          <w:tcPr>
            <w:tcW w:w="400" w:type="pct"/>
            <w:vMerge/>
            <w:vAlign w:val="center"/>
          </w:tcPr>
          <w:p w14:paraId="590BAFD6" w14:textId="77777777" w:rsidR="004D60E3" w:rsidRPr="00D60FFD" w:rsidRDefault="004D60E3" w:rsidP="00FB32E3">
            <w:pPr>
              <w:pStyle w:val="afffffb"/>
            </w:pPr>
          </w:p>
        </w:tc>
        <w:tc>
          <w:tcPr>
            <w:tcW w:w="351" w:type="pct"/>
            <w:vMerge/>
            <w:vAlign w:val="center"/>
          </w:tcPr>
          <w:p w14:paraId="306590A4" w14:textId="77777777" w:rsidR="004D60E3" w:rsidRPr="00D60FFD" w:rsidRDefault="004D60E3" w:rsidP="00FB32E3">
            <w:pPr>
              <w:pStyle w:val="afffffb"/>
            </w:pPr>
          </w:p>
        </w:tc>
        <w:tc>
          <w:tcPr>
            <w:tcW w:w="350" w:type="pct"/>
            <w:vMerge/>
            <w:vAlign w:val="center"/>
          </w:tcPr>
          <w:p w14:paraId="436AACA2" w14:textId="77777777" w:rsidR="004D60E3" w:rsidRPr="00D60FFD" w:rsidRDefault="004D60E3" w:rsidP="00FB32E3">
            <w:pPr>
              <w:pStyle w:val="afffffb"/>
            </w:pPr>
          </w:p>
        </w:tc>
        <w:tc>
          <w:tcPr>
            <w:tcW w:w="400" w:type="pct"/>
            <w:vMerge/>
            <w:vAlign w:val="center"/>
          </w:tcPr>
          <w:p w14:paraId="6E6DA082" w14:textId="77777777" w:rsidR="004D60E3" w:rsidRPr="00D60FFD" w:rsidRDefault="004D60E3" w:rsidP="00FB32E3">
            <w:pPr>
              <w:pStyle w:val="afffffb"/>
            </w:pPr>
          </w:p>
        </w:tc>
        <w:tc>
          <w:tcPr>
            <w:tcW w:w="550" w:type="pct"/>
            <w:vMerge/>
            <w:vAlign w:val="center"/>
          </w:tcPr>
          <w:p w14:paraId="7EB39D60" w14:textId="77777777" w:rsidR="004D60E3" w:rsidRPr="00D60FFD" w:rsidRDefault="004D60E3" w:rsidP="00FB32E3">
            <w:pPr>
              <w:pStyle w:val="afffffb"/>
            </w:pPr>
          </w:p>
        </w:tc>
        <w:tc>
          <w:tcPr>
            <w:tcW w:w="450" w:type="pct"/>
            <w:vMerge/>
            <w:vAlign w:val="center"/>
          </w:tcPr>
          <w:p w14:paraId="4BA95958" w14:textId="77777777" w:rsidR="004D60E3" w:rsidRPr="00D60FFD" w:rsidRDefault="004D60E3" w:rsidP="00FB32E3">
            <w:pPr>
              <w:pStyle w:val="afffffb"/>
            </w:pPr>
          </w:p>
        </w:tc>
        <w:tc>
          <w:tcPr>
            <w:tcW w:w="500" w:type="pct"/>
            <w:vMerge/>
            <w:vAlign w:val="center"/>
          </w:tcPr>
          <w:p w14:paraId="3AD56D58" w14:textId="77777777" w:rsidR="004D60E3" w:rsidRPr="00D60FFD" w:rsidRDefault="004D60E3" w:rsidP="00FB32E3">
            <w:pPr>
              <w:pStyle w:val="afffffb"/>
            </w:pPr>
          </w:p>
        </w:tc>
        <w:tc>
          <w:tcPr>
            <w:tcW w:w="551" w:type="pct"/>
            <w:vMerge/>
            <w:vAlign w:val="center"/>
          </w:tcPr>
          <w:p w14:paraId="28D0A3C9" w14:textId="77777777" w:rsidR="004D60E3" w:rsidRPr="00D60FFD" w:rsidRDefault="004D60E3" w:rsidP="00FB32E3">
            <w:pPr>
              <w:pStyle w:val="afffffb"/>
            </w:pPr>
          </w:p>
        </w:tc>
        <w:tc>
          <w:tcPr>
            <w:tcW w:w="400" w:type="pct"/>
            <w:vMerge/>
            <w:vAlign w:val="center"/>
          </w:tcPr>
          <w:p w14:paraId="67280F30" w14:textId="77777777" w:rsidR="004D60E3" w:rsidRPr="00D60FFD" w:rsidRDefault="004D60E3" w:rsidP="00FB32E3">
            <w:pPr>
              <w:pStyle w:val="afffffb"/>
            </w:pPr>
          </w:p>
        </w:tc>
        <w:tc>
          <w:tcPr>
            <w:tcW w:w="560" w:type="pct"/>
            <w:vAlign w:val="center"/>
          </w:tcPr>
          <w:p w14:paraId="06DB94FC" w14:textId="77777777" w:rsidR="004D60E3" w:rsidRPr="00D60FFD" w:rsidRDefault="004D60E3" w:rsidP="00FB32E3">
            <w:pPr>
              <w:pStyle w:val="afffffb"/>
            </w:pPr>
            <w:r w:rsidRPr="00D60FFD">
              <w:rPr>
                <w:rFonts w:hint="eastAsia"/>
              </w:rPr>
              <w:t>非甲烷</w:t>
            </w:r>
            <w:r w:rsidRPr="00D60FFD">
              <w:t>总烃</w:t>
            </w:r>
          </w:p>
        </w:tc>
        <w:tc>
          <w:tcPr>
            <w:tcW w:w="487" w:type="pct"/>
            <w:vAlign w:val="center"/>
          </w:tcPr>
          <w:p w14:paraId="30EF3448" w14:textId="77777777" w:rsidR="004D60E3" w:rsidRPr="00D60FFD" w:rsidRDefault="004D60E3" w:rsidP="00FB32E3">
            <w:pPr>
              <w:pStyle w:val="afffffb"/>
              <w:rPr>
                <w:lang w:bidi="ar"/>
              </w:rPr>
            </w:pPr>
            <w:r w:rsidRPr="00D60FFD">
              <w:rPr>
                <w:rFonts w:hint="eastAsia"/>
                <w:lang w:bidi="ar"/>
              </w:rPr>
              <w:t>0.8082</w:t>
            </w:r>
          </w:p>
        </w:tc>
      </w:tr>
      <w:tr w:rsidR="004D60E3" w:rsidRPr="00D60FFD" w14:paraId="4FC1C500" w14:textId="77777777" w:rsidTr="00FB32E3">
        <w:trPr>
          <w:trHeight w:val="90"/>
        </w:trPr>
        <w:tc>
          <w:tcPr>
            <w:tcW w:w="400" w:type="pct"/>
            <w:vMerge/>
            <w:vAlign w:val="center"/>
          </w:tcPr>
          <w:p w14:paraId="42F6186D" w14:textId="77777777" w:rsidR="004D60E3" w:rsidRPr="00D60FFD" w:rsidRDefault="004D60E3" w:rsidP="00FB32E3">
            <w:pPr>
              <w:pStyle w:val="afffffb"/>
            </w:pPr>
          </w:p>
        </w:tc>
        <w:tc>
          <w:tcPr>
            <w:tcW w:w="351" w:type="pct"/>
            <w:vMerge/>
            <w:vAlign w:val="center"/>
          </w:tcPr>
          <w:p w14:paraId="7613E077" w14:textId="77777777" w:rsidR="004D60E3" w:rsidRPr="00D60FFD" w:rsidRDefault="004D60E3" w:rsidP="00FB32E3">
            <w:pPr>
              <w:pStyle w:val="afffffb"/>
            </w:pPr>
          </w:p>
        </w:tc>
        <w:tc>
          <w:tcPr>
            <w:tcW w:w="350" w:type="pct"/>
            <w:vMerge/>
            <w:vAlign w:val="center"/>
          </w:tcPr>
          <w:p w14:paraId="73973162" w14:textId="77777777" w:rsidR="004D60E3" w:rsidRPr="00D60FFD" w:rsidRDefault="004D60E3" w:rsidP="00FB32E3">
            <w:pPr>
              <w:pStyle w:val="afffffb"/>
            </w:pPr>
          </w:p>
        </w:tc>
        <w:tc>
          <w:tcPr>
            <w:tcW w:w="400" w:type="pct"/>
            <w:vMerge/>
            <w:vAlign w:val="center"/>
          </w:tcPr>
          <w:p w14:paraId="0A4E7C0F" w14:textId="77777777" w:rsidR="004D60E3" w:rsidRPr="00D60FFD" w:rsidRDefault="004D60E3" w:rsidP="00FB32E3">
            <w:pPr>
              <w:pStyle w:val="afffffb"/>
            </w:pPr>
          </w:p>
        </w:tc>
        <w:tc>
          <w:tcPr>
            <w:tcW w:w="550" w:type="pct"/>
            <w:vMerge/>
            <w:vAlign w:val="center"/>
          </w:tcPr>
          <w:p w14:paraId="7FF9FDDF" w14:textId="77777777" w:rsidR="004D60E3" w:rsidRPr="00D60FFD" w:rsidRDefault="004D60E3" w:rsidP="00FB32E3">
            <w:pPr>
              <w:pStyle w:val="afffffb"/>
            </w:pPr>
          </w:p>
        </w:tc>
        <w:tc>
          <w:tcPr>
            <w:tcW w:w="450" w:type="pct"/>
            <w:vMerge/>
            <w:vAlign w:val="center"/>
          </w:tcPr>
          <w:p w14:paraId="348D5D95" w14:textId="77777777" w:rsidR="004D60E3" w:rsidRPr="00D60FFD" w:rsidRDefault="004D60E3" w:rsidP="00FB32E3">
            <w:pPr>
              <w:pStyle w:val="afffffb"/>
            </w:pPr>
          </w:p>
        </w:tc>
        <w:tc>
          <w:tcPr>
            <w:tcW w:w="500" w:type="pct"/>
            <w:vMerge/>
            <w:vAlign w:val="center"/>
          </w:tcPr>
          <w:p w14:paraId="2E4BE37D" w14:textId="77777777" w:rsidR="004D60E3" w:rsidRPr="00D60FFD" w:rsidRDefault="004D60E3" w:rsidP="00FB32E3">
            <w:pPr>
              <w:pStyle w:val="afffffb"/>
            </w:pPr>
          </w:p>
        </w:tc>
        <w:tc>
          <w:tcPr>
            <w:tcW w:w="551" w:type="pct"/>
            <w:vMerge/>
            <w:vAlign w:val="center"/>
          </w:tcPr>
          <w:p w14:paraId="3062FB64" w14:textId="77777777" w:rsidR="004D60E3" w:rsidRPr="00D60FFD" w:rsidRDefault="004D60E3" w:rsidP="00FB32E3">
            <w:pPr>
              <w:pStyle w:val="afffffb"/>
            </w:pPr>
          </w:p>
        </w:tc>
        <w:tc>
          <w:tcPr>
            <w:tcW w:w="400" w:type="pct"/>
            <w:vMerge/>
            <w:vAlign w:val="center"/>
          </w:tcPr>
          <w:p w14:paraId="60530205" w14:textId="77777777" w:rsidR="004D60E3" w:rsidRPr="00D60FFD" w:rsidRDefault="004D60E3" w:rsidP="00FB32E3">
            <w:pPr>
              <w:pStyle w:val="afffffb"/>
            </w:pPr>
          </w:p>
        </w:tc>
        <w:tc>
          <w:tcPr>
            <w:tcW w:w="560" w:type="pct"/>
            <w:vAlign w:val="center"/>
          </w:tcPr>
          <w:p w14:paraId="6B8159B9" w14:textId="77777777" w:rsidR="004D60E3" w:rsidRPr="00D60FFD" w:rsidRDefault="004D60E3" w:rsidP="00FB32E3">
            <w:pPr>
              <w:pStyle w:val="afffffb"/>
            </w:pPr>
            <w:r w:rsidRPr="00D60FFD">
              <w:rPr>
                <w:rFonts w:hint="eastAsia"/>
              </w:rPr>
              <w:t>二噁英</w:t>
            </w:r>
          </w:p>
        </w:tc>
        <w:tc>
          <w:tcPr>
            <w:tcW w:w="487" w:type="pct"/>
            <w:vAlign w:val="center"/>
          </w:tcPr>
          <w:p w14:paraId="5C5BFB3A" w14:textId="77777777" w:rsidR="004D60E3" w:rsidRPr="00D60FFD" w:rsidRDefault="004D60E3" w:rsidP="00FB32E3">
            <w:pPr>
              <w:pStyle w:val="afffffb"/>
              <w:rPr>
                <w:lang w:bidi="ar"/>
              </w:rPr>
            </w:pPr>
            <w:r w:rsidRPr="00D60FFD">
              <w:rPr>
                <w:rFonts w:hint="eastAsia"/>
                <w:lang w:bidi="ar"/>
              </w:rPr>
              <w:t>0.8</w:t>
            </w:r>
          </w:p>
        </w:tc>
      </w:tr>
    </w:tbl>
    <w:p w14:paraId="57AF5E2D" w14:textId="77777777" w:rsidR="004D60E3" w:rsidRPr="00D60FFD" w:rsidRDefault="004D60E3" w:rsidP="00FB32E3">
      <w:pPr>
        <w:pStyle w:val="afff9"/>
      </w:pPr>
      <w:r w:rsidRPr="00D60FFD">
        <w:t>表</w:t>
      </w:r>
      <w:r w:rsidRPr="00D60FFD">
        <w:t>5.1.5-4(c)</w:t>
      </w:r>
      <w:r w:rsidRPr="00D60FFD">
        <w:rPr>
          <w:rFonts w:hint="eastAsia"/>
        </w:rPr>
        <w:t xml:space="preserve"> </w:t>
      </w:r>
      <w:r w:rsidRPr="00D60FFD">
        <w:t xml:space="preserve"> </w:t>
      </w:r>
      <w:r w:rsidRPr="00D60FFD">
        <w:rPr>
          <w:rFonts w:hint="eastAsia"/>
        </w:rPr>
        <w:t>在建项目安徽海华科技集团</w:t>
      </w:r>
      <w:r w:rsidRPr="00D60FFD">
        <w:t>有限公司</w:t>
      </w:r>
      <w:r w:rsidRPr="00D60FFD">
        <w:rPr>
          <w:rFonts w:hint="eastAsia"/>
        </w:rPr>
        <w:t>有组织</w:t>
      </w:r>
      <w:r w:rsidRPr="00D60FFD">
        <w:t>污染物排放情况</w:t>
      </w:r>
      <w:r w:rsidRPr="00D60FFD">
        <w:rPr>
          <w:rFonts w:hint="eastAsia"/>
        </w:rPr>
        <w:t>（仅考虑</w:t>
      </w:r>
      <w:r w:rsidRPr="00D60FFD">
        <w:t>与本项目排放的相同污染物</w:t>
      </w:r>
      <w:r w:rsidRPr="00D60FFD">
        <w:rPr>
          <w:rFonts w:hint="eastAsia"/>
        </w:rPr>
        <w:t>）</w:t>
      </w:r>
    </w:p>
    <w:tbl>
      <w:tblPr>
        <w:tblStyle w:val="ab"/>
        <w:tblW w:w="5000" w:type="pct"/>
        <w:tblLook w:val="0000" w:firstRow="0" w:lastRow="0" w:firstColumn="0" w:lastColumn="0" w:noHBand="0" w:noVBand="0"/>
      </w:tblPr>
      <w:tblGrid>
        <w:gridCol w:w="1118"/>
        <w:gridCol w:w="981"/>
        <w:gridCol w:w="977"/>
        <w:gridCol w:w="1117"/>
        <w:gridCol w:w="1536"/>
        <w:gridCol w:w="1256"/>
        <w:gridCol w:w="1396"/>
        <w:gridCol w:w="1538"/>
        <w:gridCol w:w="1117"/>
        <w:gridCol w:w="1564"/>
        <w:gridCol w:w="1360"/>
      </w:tblGrid>
      <w:tr w:rsidR="004D60E3" w:rsidRPr="00D60FFD" w14:paraId="3BDBAE97" w14:textId="77777777" w:rsidTr="00FB32E3">
        <w:trPr>
          <w:trHeight w:val="90"/>
        </w:trPr>
        <w:tc>
          <w:tcPr>
            <w:tcW w:w="400" w:type="pct"/>
            <w:vMerge w:val="restart"/>
            <w:vAlign w:val="center"/>
          </w:tcPr>
          <w:p w14:paraId="7DBCC1A1" w14:textId="77777777" w:rsidR="004D60E3" w:rsidRPr="00D60FFD" w:rsidRDefault="004D60E3" w:rsidP="00FB32E3">
            <w:pPr>
              <w:pStyle w:val="afffffb"/>
            </w:pPr>
            <w:r w:rsidRPr="00D60FFD">
              <w:t>点源编号</w:t>
            </w:r>
          </w:p>
        </w:tc>
        <w:tc>
          <w:tcPr>
            <w:tcW w:w="351" w:type="pct"/>
            <w:vMerge w:val="restart"/>
            <w:vAlign w:val="center"/>
          </w:tcPr>
          <w:p w14:paraId="4D5D4329" w14:textId="77777777" w:rsidR="004D60E3" w:rsidRPr="00D60FFD" w:rsidRDefault="004D60E3" w:rsidP="00FB32E3">
            <w:pPr>
              <w:pStyle w:val="afffffb"/>
            </w:pPr>
            <w:r w:rsidRPr="00D60FFD">
              <w:t>X</w:t>
            </w:r>
            <w:r w:rsidRPr="00D60FFD">
              <w:t>坐标</w:t>
            </w:r>
            <w:r w:rsidRPr="00D60FFD">
              <w:t>m</w:t>
            </w:r>
          </w:p>
        </w:tc>
        <w:tc>
          <w:tcPr>
            <w:tcW w:w="350" w:type="pct"/>
            <w:vMerge w:val="restart"/>
            <w:vAlign w:val="center"/>
          </w:tcPr>
          <w:p w14:paraId="0DE65789" w14:textId="77777777" w:rsidR="004D60E3" w:rsidRPr="00D60FFD" w:rsidRDefault="004D60E3" w:rsidP="00FB32E3">
            <w:pPr>
              <w:pStyle w:val="afffffb"/>
            </w:pPr>
            <w:r w:rsidRPr="00D60FFD">
              <w:t>Y</w:t>
            </w:r>
            <w:r w:rsidRPr="00D60FFD">
              <w:t>坐标</w:t>
            </w:r>
            <w:r w:rsidRPr="00D60FFD">
              <w:t>m</w:t>
            </w:r>
          </w:p>
        </w:tc>
        <w:tc>
          <w:tcPr>
            <w:tcW w:w="400" w:type="pct"/>
            <w:vMerge w:val="restart"/>
            <w:vAlign w:val="center"/>
          </w:tcPr>
          <w:p w14:paraId="58B8DBDD" w14:textId="77777777" w:rsidR="004D60E3" w:rsidRPr="00D60FFD" w:rsidRDefault="004D60E3" w:rsidP="00FB32E3">
            <w:pPr>
              <w:pStyle w:val="afffffb"/>
            </w:pPr>
            <w:r w:rsidRPr="00D60FFD">
              <w:t>排气筒底部海拔高度</w:t>
            </w:r>
            <w:r w:rsidRPr="00D60FFD">
              <w:t>m</w:t>
            </w:r>
          </w:p>
        </w:tc>
        <w:tc>
          <w:tcPr>
            <w:tcW w:w="550" w:type="pct"/>
            <w:vMerge w:val="restart"/>
            <w:vAlign w:val="center"/>
          </w:tcPr>
          <w:p w14:paraId="46D796DC" w14:textId="77777777" w:rsidR="004D60E3" w:rsidRPr="00D60FFD" w:rsidRDefault="004D60E3" w:rsidP="00FB32E3">
            <w:pPr>
              <w:pStyle w:val="afffffb"/>
            </w:pPr>
            <w:r w:rsidRPr="00D60FFD">
              <w:t>排气筒高度</w:t>
            </w:r>
            <w:r w:rsidRPr="00D60FFD">
              <w:t>m</w:t>
            </w:r>
          </w:p>
        </w:tc>
        <w:tc>
          <w:tcPr>
            <w:tcW w:w="450" w:type="pct"/>
            <w:vMerge w:val="restart"/>
            <w:vAlign w:val="center"/>
          </w:tcPr>
          <w:p w14:paraId="57C34D23" w14:textId="77777777" w:rsidR="004D60E3" w:rsidRPr="00D60FFD" w:rsidRDefault="004D60E3" w:rsidP="00FB32E3">
            <w:pPr>
              <w:pStyle w:val="afffffb"/>
            </w:pPr>
            <w:r w:rsidRPr="00D60FFD">
              <w:t>排气筒内径</w:t>
            </w:r>
            <w:r w:rsidRPr="00D60FFD">
              <w:t>m</w:t>
            </w:r>
          </w:p>
        </w:tc>
        <w:tc>
          <w:tcPr>
            <w:tcW w:w="500" w:type="pct"/>
            <w:vMerge w:val="restart"/>
            <w:vAlign w:val="center"/>
          </w:tcPr>
          <w:p w14:paraId="7A732209" w14:textId="77777777" w:rsidR="004D60E3" w:rsidRPr="00D60FFD" w:rsidRDefault="004D60E3" w:rsidP="00FB32E3">
            <w:pPr>
              <w:pStyle w:val="afffffb"/>
            </w:pPr>
            <w:r w:rsidRPr="00D60FFD">
              <w:t>烟气量</w:t>
            </w:r>
            <w:r w:rsidRPr="00D60FFD">
              <w:t>m</w:t>
            </w:r>
            <w:r w:rsidRPr="00D60FFD">
              <w:rPr>
                <w:vertAlign w:val="superscript"/>
              </w:rPr>
              <w:t>3</w:t>
            </w:r>
            <w:r w:rsidRPr="00D60FFD">
              <w:t>/h</w:t>
            </w:r>
          </w:p>
        </w:tc>
        <w:tc>
          <w:tcPr>
            <w:tcW w:w="551" w:type="pct"/>
            <w:vMerge w:val="restart"/>
            <w:vAlign w:val="center"/>
          </w:tcPr>
          <w:p w14:paraId="2DEDA9CF" w14:textId="77777777" w:rsidR="004D60E3" w:rsidRPr="00D60FFD" w:rsidRDefault="004D60E3" w:rsidP="00FB32E3">
            <w:pPr>
              <w:pStyle w:val="afffffb"/>
            </w:pPr>
            <w:r w:rsidRPr="00D60FFD">
              <w:t>烟气出口温度</w:t>
            </w:r>
            <w:r w:rsidRPr="00D60FFD">
              <w:rPr>
                <w:rFonts w:ascii="宋体" w:hAnsi="宋体" w:cs="宋体" w:hint="eastAsia"/>
              </w:rPr>
              <w:t>℃</w:t>
            </w:r>
          </w:p>
        </w:tc>
        <w:tc>
          <w:tcPr>
            <w:tcW w:w="400" w:type="pct"/>
            <w:vMerge w:val="restart"/>
            <w:vAlign w:val="center"/>
          </w:tcPr>
          <w:p w14:paraId="11982B77" w14:textId="77777777" w:rsidR="004D60E3" w:rsidRPr="00D60FFD" w:rsidRDefault="004D60E3" w:rsidP="00FB32E3">
            <w:pPr>
              <w:pStyle w:val="afffffb"/>
            </w:pPr>
            <w:r w:rsidRPr="00D60FFD">
              <w:t>排放工况</w:t>
            </w:r>
          </w:p>
        </w:tc>
        <w:tc>
          <w:tcPr>
            <w:tcW w:w="1047" w:type="pct"/>
            <w:gridSpan w:val="2"/>
            <w:vAlign w:val="center"/>
          </w:tcPr>
          <w:p w14:paraId="15C82FBA" w14:textId="77777777" w:rsidR="004D60E3" w:rsidRPr="00D60FFD" w:rsidRDefault="004D60E3" w:rsidP="00FB32E3">
            <w:pPr>
              <w:pStyle w:val="afffffb"/>
            </w:pPr>
            <w:r w:rsidRPr="00D60FFD">
              <w:t>评价因子</w:t>
            </w:r>
          </w:p>
        </w:tc>
      </w:tr>
      <w:tr w:rsidR="004D60E3" w:rsidRPr="00D60FFD" w14:paraId="63B49439" w14:textId="77777777" w:rsidTr="00FB32E3">
        <w:trPr>
          <w:trHeight w:val="90"/>
        </w:trPr>
        <w:tc>
          <w:tcPr>
            <w:tcW w:w="400" w:type="pct"/>
            <w:vMerge/>
            <w:vAlign w:val="center"/>
          </w:tcPr>
          <w:p w14:paraId="75C59D49" w14:textId="77777777" w:rsidR="004D60E3" w:rsidRPr="00D60FFD" w:rsidRDefault="004D60E3" w:rsidP="00FB32E3">
            <w:pPr>
              <w:pStyle w:val="afffffb"/>
            </w:pPr>
          </w:p>
        </w:tc>
        <w:tc>
          <w:tcPr>
            <w:tcW w:w="351" w:type="pct"/>
            <w:vMerge/>
            <w:vAlign w:val="center"/>
          </w:tcPr>
          <w:p w14:paraId="392FEFD5" w14:textId="77777777" w:rsidR="004D60E3" w:rsidRPr="00D60FFD" w:rsidRDefault="004D60E3" w:rsidP="00FB32E3">
            <w:pPr>
              <w:pStyle w:val="afffffb"/>
            </w:pPr>
          </w:p>
        </w:tc>
        <w:tc>
          <w:tcPr>
            <w:tcW w:w="350" w:type="pct"/>
            <w:vMerge/>
            <w:vAlign w:val="center"/>
          </w:tcPr>
          <w:p w14:paraId="7F109105" w14:textId="77777777" w:rsidR="004D60E3" w:rsidRPr="00D60FFD" w:rsidRDefault="004D60E3" w:rsidP="00FB32E3">
            <w:pPr>
              <w:pStyle w:val="afffffb"/>
            </w:pPr>
          </w:p>
        </w:tc>
        <w:tc>
          <w:tcPr>
            <w:tcW w:w="400" w:type="pct"/>
            <w:vMerge/>
            <w:vAlign w:val="center"/>
          </w:tcPr>
          <w:p w14:paraId="39987A6E" w14:textId="77777777" w:rsidR="004D60E3" w:rsidRPr="00D60FFD" w:rsidRDefault="004D60E3" w:rsidP="00FB32E3">
            <w:pPr>
              <w:pStyle w:val="afffffb"/>
            </w:pPr>
          </w:p>
        </w:tc>
        <w:tc>
          <w:tcPr>
            <w:tcW w:w="550" w:type="pct"/>
            <w:vMerge/>
            <w:vAlign w:val="center"/>
          </w:tcPr>
          <w:p w14:paraId="299DB37E" w14:textId="77777777" w:rsidR="004D60E3" w:rsidRPr="00D60FFD" w:rsidRDefault="004D60E3" w:rsidP="00FB32E3">
            <w:pPr>
              <w:pStyle w:val="afffffb"/>
            </w:pPr>
          </w:p>
        </w:tc>
        <w:tc>
          <w:tcPr>
            <w:tcW w:w="450" w:type="pct"/>
            <w:vMerge/>
            <w:vAlign w:val="center"/>
          </w:tcPr>
          <w:p w14:paraId="21FBA0F9" w14:textId="77777777" w:rsidR="004D60E3" w:rsidRPr="00D60FFD" w:rsidRDefault="004D60E3" w:rsidP="00FB32E3">
            <w:pPr>
              <w:pStyle w:val="afffffb"/>
            </w:pPr>
          </w:p>
        </w:tc>
        <w:tc>
          <w:tcPr>
            <w:tcW w:w="500" w:type="pct"/>
            <w:vMerge/>
            <w:vAlign w:val="center"/>
          </w:tcPr>
          <w:p w14:paraId="4D5B2CC6" w14:textId="77777777" w:rsidR="004D60E3" w:rsidRPr="00D60FFD" w:rsidRDefault="004D60E3" w:rsidP="00FB32E3">
            <w:pPr>
              <w:pStyle w:val="afffffb"/>
            </w:pPr>
          </w:p>
        </w:tc>
        <w:tc>
          <w:tcPr>
            <w:tcW w:w="551" w:type="pct"/>
            <w:vMerge/>
            <w:vAlign w:val="center"/>
          </w:tcPr>
          <w:p w14:paraId="3DD18A3C" w14:textId="77777777" w:rsidR="004D60E3" w:rsidRPr="00D60FFD" w:rsidRDefault="004D60E3" w:rsidP="00FB32E3">
            <w:pPr>
              <w:pStyle w:val="afffffb"/>
            </w:pPr>
          </w:p>
        </w:tc>
        <w:tc>
          <w:tcPr>
            <w:tcW w:w="400" w:type="pct"/>
            <w:vMerge/>
            <w:vAlign w:val="center"/>
          </w:tcPr>
          <w:p w14:paraId="2AB105A0" w14:textId="77777777" w:rsidR="004D60E3" w:rsidRPr="00D60FFD" w:rsidRDefault="004D60E3" w:rsidP="00FB32E3">
            <w:pPr>
              <w:pStyle w:val="afffffb"/>
            </w:pPr>
          </w:p>
        </w:tc>
        <w:tc>
          <w:tcPr>
            <w:tcW w:w="560" w:type="pct"/>
            <w:vAlign w:val="center"/>
          </w:tcPr>
          <w:p w14:paraId="64319F31" w14:textId="77777777" w:rsidR="004D60E3" w:rsidRPr="00D60FFD" w:rsidRDefault="004D60E3" w:rsidP="00FB32E3">
            <w:pPr>
              <w:pStyle w:val="afffffb"/>
            </w:pPr>
            <w:r w:rsidRPr="00D60FFD">
              <w:t>名称</w:t>
            </w:r>
          </w:p>
        </w:tc>
        <w:tc>
          <w:tcPr>
            <w:tcW w:w="487" w:type="pct"/>
            <w:vAlign w:val="center"/>
          </w:tcPr>
          <w:p w14:paraId="5EB5135C" w14:textId="77777777" w:rsidR="004D60E3" w:rsidRPr="00D60FFD" w:rsidRDefault="004D60E3" w:rsidP="00FB32E3">
            <w:pPr>
              <w:pStyle w:val="afffffb"/>
            </w:pPr>
            <w:r w:rsidRPr="00D60FFD">
              <w:t>排放速率</w:t>
            </w:r>
            <w:r w:rsidRPr="00D60FFD">
              <w:t>kg/h</w:t>
            </w:r>
          </w:p>
        </w:tc>
      </w:tr>
      <w:tr w:rsidR="004D60E3" w:rsidRPr="00D60FFD" w14:paraId="5E5C1137" w14:textId="77777777" w:rsidTr="00FB32E3">
        <w:trPr>
          <w:trHeight w:val="152"/>
        </w:trPr>
        <w:tc>
          <w:tcPr>
            <w:tcW w:w="400" w:type="pct"/>
            <w:vMerge w:val="restart"/>
            <w:vAlign w:val="center"/>
          </w:tcPr>
          <w:p w14:paraId="21A74CD0" w14:textId="77777777" w:rsidR="004D60E3" w:rsidRPr="00D60FFD" w:rsidRDefault="004D60E3" w:rsidP="00FB32E3">
            <w:pPr>
              <w:pStyle w:val="afffffb"/>
            </w:pPr>
            <w:r w:rsidRPr="00D60FFD">
              <w:t>1#</w:t>
            </w:r>
            <w:r w:rsidRPr="00D60FFD">
              <w:t>排气筒</w:t>
            </w:r>
          </w:p>
        </w:tc>
        <w:tc>
          <w:tcPr>
            <w:tcW w:w="351" w:type="pct"/>
            <w:vMerge w:val="restart"/>
            <w:vAlign w:val="center"/>
          </w:tcPr>
          <w:p w14:paraId="2A3A95F0" w14:textId="538E8C7A" w:rsidR="004D60E3" w:rsidRPr="00D60FFD" w:rsidRDefault="008027C6" w:rsidP="00FB32E3">
            <w:pPr>
              <w:pStyle w:val="afffffb"/>
            </w:pPr>
            <w:r w:rsidRPr="00D60FFD">
              <w:t>610</w:t>
            </w:r>
          </w:p>
        </w:tc>
        <w:tc>
          <w:tcPr>
            <w:tcW w:w="350" w:type="pct"/>
            <w:vMerge w:val="restart"/>
            <w:vAlign w:val="center"/>
          </w:tcPr>
          <w:p w14:paraId="2496F1E1" w14:textId="40BD8C53" w:rsidR="004D60E3" w:rsidRPr="00D60FFD" w:rsidRDefault="004D60E3" w:rsidP="008027C6">
            <w:pPr>
              <w:pStyle w:val="afffffb"/>
            </w:pPr>
            <w:r w:rsidRPr="00D60FFD">
              <w:t>11</w:t>
            </w:r>
            <w:r w:rsidR="008027C6" w:rsidRPr="00D60FFD">
              <w:t>66</w:t>
            </w:r>
          </w:p>
        </w:tc>
        <w:tc>
          <w:tcPr>
            <w:tcW w:w="400" w:type="pct"/>
            <w:vMerge w:val="restart"/>
            <w:vAlign w:val="center"/>
          </w:tcPr>
          <w:p w14:paraId="4DCA0879" w14:textId="6C7B9D8C" w:rsidR="004D60E3" w:rsidRPr="00D60FFD" w:rsidRDefault="004D60E3" w:rsidP="008027C6">
            <w:pPr>
              <w:pStyle w:val="afffffb"/>
            </w:pPr>
            <w:r w:rsidRPr="00D60FFD">
              <w:t>1</w:t>
            </w:r>
            <w:r w:rsidR="008027C6" w:rsidRPr="00D60FFD">
              <w:t>8</w:t>
            </w:r>
          </w:p>
        </w:tc>
        <w:tc>
          <w:tcPr>
            <w:tcW w:w="550" w:type="pct"/>
            <w:vMerge w:val="restart"/>
            <w:vAlign w:val="center"/>
          </w:tcPr>
          <w:p w14:paraId="5AB3EB96" w14:textId="77777777" w:rsidR="004D60E3" w:rsidRPr="00D60FFD" w:rsidRDefault="004D60E3" w:rsidP="00FB32E3">
            <w:pPr>
              <w:pStyle w:val="afffffb"/>
            </w:pPr>
            <w:r w:rsidRPr="00D60FFD">
              <w:t>50</w:t>
            </w:r>
          </w:p>
        </w:tc>
        <w:tc>
          <w:tcPr>
            <w:tcW w:w="450" w:type="pct"/>
            <w:vMerge w:val="restart"/>
            <w:vAlign w:val="center"/>
          </w:tcPr>
          <w:p w14:paraId="4361CD55" w14:textId="77777777" w:rsidR="004D60E3" w:rsidRPr="00D60FFD" w:rsidRDefault="004D60E3" w:rsidP="00FB32E3">
            <w:pPr>
              <w:pStyle w:val="afffffb"/>
            </w:pPr>
            <w:r w:rsidRPr="00D60FFD">
              <w:t>1.3</w:t>
            </w:r>
          </w:p>
        </w:tc>
        <w:tc>
          <w:tcPr>
            <w:tcW w:w="500" w:type="pct"/>
            <w:vMerge w:val="restart"/>
            <w:vAlign w:val="center"/>
          </w:tcPr>
          <w:p w14:paraId="1A0F08AD" w14:textId="77777777" w:rsidR="004D60E3" w:rsidRPr="00D60FFD" w:rsidRDefault="004D60E3" w:rsidP="00FB32E3">
            <w:pPr>
              <w:pStyle w:val="afffffb"/>
            </w:pPr>
            <w:r w:rsidRPr="00D60FFD">
              <w:t>36231</w:t>
            </w:r>
          </w:p>
        </w:tc>
        <w:tc>
          <w:tcPr>
            <w:tcW w:w="551" w:type="pct"/>
            <w:vMerge w:val="restart"/>
            <w:vAlign w:val="center"/>
          </w:tcPr>
          <w:p w14:paraId="4DCCA3AC" w14:textId="77777777" w:rsidR="004D60E3" w:rsidRPr="00D60FFD" w:rsidRDefault="004D60E3" w:rsidP="00FB32E3">
            <w:pPr>
              <w:pStyle w:val="afffffb"/>
            </w:pPr>
            <w:r w:rsidRPr="00D60FFD">
              <w:t>190</w:t>
            </w:r>
          </w:p>
        </w:tc>
        <w:tc>
          <w:tcPr>
            <w:tcW w:w="400" w:type="pct"/>
            <w:vMerge w:val="restart"/>
            <w:vAlign w:val="center"/>
          </w:tcPr>
          <w:p w14:paraId="3EAFDA9F" w14:textId="77777777" w:rsidR="004D60E3" w:rsidRPr="00D60FFD" w:rsidRDefault="004D60E3" w:rsidP="00FB32E3">
            <w:pPr>
              <w:pStyle w:val="afffffb"/>
            </w:pPr>
            <w:r w:rsidRPr="00D60FFD">
              <w:t>正常工况</w:t>
            </w:r>
          </w:p>
        </w:tc>
        <w:tc>
          <w:tcPr>
            <w:tcW w:w="560" w:type="pct"/>
            <w:vAlign w:val="center"/>
          </w:tcPr>
          <w:p w14:paraId="7B62D721" w14:textId="77777777" w:rsidR="004D60E3" w:rsidRPr="00D60FFD" w:rsidRDefault="004D60E3" w:rsidP="00FB32E3">
            <w:pPr>
              <w:pStyle w:val="afffffb"/>
            </w:pPr>
            <w:r w:rsidRPr="00D60FFD">
              <w:t>SO</w:t>
            </w:r>
            <w:r w:rsidRPr="00D60FFD">
              <w:rPr>
                <w:vertAlign w:val="subscript"/>
              </w:rPr>
              <w:t>2</w:t>
            </w:r>
          </w:p>
        </w:tc>
        <w:tc>
          <w:tcPr>
            <w:tcW w:w="487" w:type="pct"/>
            <w:vAlign w:val="center"/>
          </w:tcPr>
          <w:p w14:paraId="19E4173C" w14:textId="77777777" w:rsidR="004D60E3" w:rsidRPr="00D60FFD" w:rsidRDefault="004D60E3" w:rsidP="00FB32E3">
            <w:pPr>
              <w:pStyle w:val="afffffb"/>
            </w:pPr>
            <w:r w:rsidRPr="00D60FFD">
              <w:rPr>
                <w:rFonts w:hint="eastAsia"/>
              </w:rPr>
              <w:t>0.145</w:t>
            </w:r>
          </w:p>
        </w:tc>
      </w:tr>
      <w:tr w:rsidR="004D60E3" w:rsidRPr="00D60FFD" w14:paraId="13D57688" w14:textId="77777777" w:rsidTr="00FB32E3">
        <w:trPr>
          <w:trHeight w:val="90"/>
        </w:trPr>
        <w:tc>
          <w:tcPr>
            <w:tcW w:w="400" w:type="pct"/>
            <w:vMerge/>
            <w:vAlign w:val="center"/>
          </w:tcPr>
          <w:p w14:paraId="0D0D6292" w14:textId="77777777" w:rsidR="004D60E3" w:rsidRPr="00D60FFD" w:rsidRDefault="004D60E3" w:rsidP="00FB32E3">
            <w:pPr>
              <w:pStyle w:val="afffffb"/>
            </w:pPr>
          </w:p>
        </w:tc>
        <w:tc>
          <w:tcPr>
            <w:tcW w:w="351" w:type="pct"/>
            <w:vMerge/>
            <w:vAlign w:val="center"/>
          </w:tcPr>
          <w:p w14:paraId="558B2A9E" w14:textId="77777777" w:rsidR="004D60E3" w:rsidRPr="00D60FFD" w:rsidRDefault="004D60E3" w:rsidP="00FB32E3">
            <w:pPr>
              <w:pStyle w:val="afffffb"/>
            </w:pPr>
          </w:p>
        </w:tc>
        <w:tc>
          <w:tcPr>
            <w:tcW w:w="350" w:type="pct"/>
            <w:vMerge/>
            <w:vAlign w:val="center"/>
          </w:tcPr>
          <w:p w14:paraId="56EED659" w14:textId="77777777" w:rsidR="004D60E3" w:rsidRPr="00D60FFD" w:rsidRDefault="004D60E3" w:rsidP="00FB32E3">
            <w:pPr>
              <w:pStyle w:val="afffffb"/>
            </w:pPr>
          </w:p>
        </w:tc>
        <w:tc>
          <w:tcPr>
            <w:tcW w:w="400" w:type="pct"/>
            <w:vMerge/>
            <w:vAlign w:val="center"/>
          </w:tcPr>
          <w:p w14:paraId="23A20434" w14:textId="77777777" w:rsidR="004D60E3" w:rsidRPr="00D60FFD" w:rsidRDefault="004D60E3" w:rsidP="00FB32E3">
            <w:pPr>
              <w:pStyle w:val="afffffb"/>
            </w:pPr>
          </w:p>
        </w:tc>
        <w:tc>
          <w:tcPr>
            <w:tcW w:w="550" w:type="pct"/>
            <w:vMerge/>
            <w:vAlign w:val="center"/>
          </w:tcPr>
          <w:p w14:paraId="1987F9A3" w14:textId="77777777" w:rsidR="004D60E3" w:rsidRPr="00D60FFD" w:rsidRDefault="004D60E3" w:rsidP="00FB32E3">
            <w:pPr>
              <w:pStyle w:val="afffffb"/>
            </w:pPr>
          </w:p>
        </w:tc>
        <w:tc>
          <w:tcPr>
            <w:tcW w:w="450" w:type="pct"/>
            <w:vMerge/>
            <w:vAlign w:val="center"/>
          </w:tcPr>
          <w:p w14:paraId="1080A547" w14:textId="77777777" w:rsidR="004D60E3" w:rsidRPr="00D60FFD" w:rsidRDefault="004D60E3" w:rsidP="00FB32E3">
            <w:pPr>
              <w:pStyle w:val="afffffb"/>
            </w:pPr>
          </w:p>
        </w:tc>
        <w:tc>
          <w:tcPr>
            <w:tcW w:w="500" w:type="pct"/>
            <w:vMerge/>
            <w:vAlign w:val="center"/>
          </w:tcPr>
          <w:p w14:paraId="32515E13" w14:textId="77777777" w:rsidR="004D60E3" w:rsidRPr="00D60FFD" w:rsidRDefault="004D60E3" w:rsidP="00FB32E3">
            <w:pPr>
              <w:pStyle w:val="afffffb"/>
            </w:pPr>
          </w:p>
        </w:tc>
        <w:tc>
          <w:tcPr>
            <w:tcW w:w="551" w:type="pct"/>
            <w:vMerge/>
            <w:vAlign w:val="center"/>
          </w:tcPr>
          <w:p w14:paraId="7692CB1A" w14:textId="77777777" w:rsidR="004D60E3" w:rsidRPr="00D60FFD" w:rsidRDefault="004D60E3" w:rsidP="00FB32E3">
            <w:pPr>
              <w:pStyle w:val="afffffb"/>
            </w:pPr>
          </w:p>
        </w:tc>
        <w:tc>
          <w:tcPr>
            <w:tcW w:w="400" w:type="pct"/>
            <w:vMerge/>
            <w:vAlign w:val="center"/>
          </w:tcPr>
          <w:p w14:paraId="78869A3B" w14:textId="77777777" w:rsidR="004D60E3" w:rsidRPr="00D60FFD" w:rsidRDefault="004D60E3" w:rsidP="00FB32E3">
            <w:pPr>
              <w:pStyle w:val="afffffb"/>
            </w:pPr>
          </w:p>
        </w:tc>
        <w:tc>
          <w:tcPr>
            <w:tcW w:w="560" w:type="pct"/>
            <w:vAlign w:val="center"/>
          </w:tcPr>
          <w:p w14:paraId="5ED7B7F4" w14:textId="77777777" w:rsidR="004D60E3" w:rsidRPr="00D60FFD" w:rsidRDefault="004D60E3" w:rsidP="00FB32E3">
            <w:pPr>
              <w:pStyle w:val="afffffb"/>
            </w:pPr>
            <w:r w:rsidRPr="00D60FFD">
              <w:t>NO</w:t>
            </w:r>
            <w:r w:rsidRPr="00D60FFD">
              <w:rPr>
                <w:vertAlign w:val="subscript"/>
              </w:rPr>
              <w:t>x</w:t>
            </w:r>
          </w:p>
        </w:tc>
        <w:tc>
          <w:tcPr>
            <w:tcW w:w="487" w:type="pct"/>
            <w:vAlign w:val="center"/>
          </w:tcPr>
          <w:p w14:paraId="14B8E27C" w14:textId="77777777" w:rsidR="004D60E3" w:rsidRPr="00D60FFD" w:rsidRDefault="004D60E3" w:rsidP="00FB32E3">
            <w:pPr>
              <w:pStyle w:val="afffffb"/>
              <w:rPr>
                <w:lang w:bidi="ar"/>
              </w:rPr>
            </w:pPr>
            <w:r w:rsidRPr="00D60FFD">
              <w:rPr>
                <w:rFonts w:hint="eastAsia"/>
                <w:lang w:bidi="ar"/>
              </w:rPr>
              <w:t>1.565</w:t>
            </w:r>
          </w:p>
        </w:tc>
      </w:tr>
      <w:tr w:rsidR="004D60E3" w:rsidRPr="00D60FFD" w14:paraId="57E77456" w14:textId="77777777" w:rsidTr="00FB32E3">
        <w:trPr>
          <w:trHeight w:val="90"/>
        </w:trPr>
        <w:tc>
          <w:tcPr>
            <w:tcW w:w="400" w:type="pct"/>
            <w:vMerge/>
            <w:vAlign w:val="center"/>
          </w:tcPr>
          <w:p w14:paraId="7F30FDD1" w14:textId="77777777" w:rsidR="004D60E3" w:rsidRPr="00D60FFD" w:rsidRDefault="004D60E3" w:rsidP="00FB32E3">
            <w:pPr>
              <w:pStyle w:val="afffffb"/>
            </w:pPr>
          </w:p>
        </w:tc>
        <w:tc>
          <w:tcPr>
            <w:tcW w:w="351" w:type="pct"/>
            <w:vMerge/>
            <w:vAlign w:val="center"/>
          </w:tcPr>
          <w:p w14:paraId="158646E5" w14:textId="77777777" w:rsidR="004D60E3" w:rsidRPr="00D60FFD" w:rsidRDefault="004D60E3" w:rsidP="00FB32E3">
            <w:pPr>
              <w:pStyle w:val="afffffb"/>
            </w:pPr>
          </w:p>
        </w:tc>
        <w:tc>
          <w:tcPr>
            <w:tcW w:w="350" w:type="pct"/>
            <w:vMerge/>
            <w:vAlign w:val="center"/>
          </w:tcPr>
          <w:p w14:paraId="5B5A7E5B" w14:textId="77777777" w:rsidR="004D60E3" w:rsidRPr="00D60FFD" w:rsidRDefault="004D60E3" w:rsidP="00FB32E3">
            <w:pPr>
              <w:pStyle w:val="afffffb"/>
            </w:pPr>
          </w:p>
        </w:tc>
        <w:tc>
          <w:tcPr>
            <w:tcW w:w="400" w:type="pct"/>
            <w:vMerge/>
            <w:vAlign w:val="center"/>
          </w:tcPr>
          <w:p w14:paraId="39AE479E" w14:textId="77777777" w:rsidR="004D60E3" w:rsidRPr="00D60FFD" w:rsidRDefault="004D60E3" w:rsidP="00FB32E3">
            <w:pPr>
              <w:pStyle w:val="afffffb"/>
            </w:pPr>
          </w:p>
        </w:tc>
        <w:tc>
          <w:tcPr>
            <w:tcW w:w="550" w:type="pct"/>
            <w:vMerge/>
            <w:vAlign w:val="center"/>
          </w:tcPr>
          <w:p w14:paraId="6DFE5B14" w14:textId="77777777" w:rsidR="004D60E3" w:rsidRPr="00D60FFD" w:rsidRDefault="004D60E3" w:rsidP="00FB32E3">
            <w:pPr>
              <w:pStyle w:val="afffffb"/>
            </w:pPr>
          </w:p>
        </w:tc>
        <w:tc>
          <w:tcPr>
            <w:tcW w:w="450" w:type="pct"/>
            <w:vMerge/>
            <w:vAlign w:val="center"/>
          </w:tcPr>
          <w:p w14:paraId="51F8F092" w14:textId="77777777" w:rsidR="004D60E3" w:rsidRPr="00D60FFD" w:rsidRDefault="004D60E3" w:rsidP="00FB32E3">
            <w:pPr>
              <w:pStyle w:val="afffffb"/>
            </w:pPr>
          </w:p>
        </w:tc>
        <w:tc>
          <w:tcPr>
            <w:tcW w:w="500" w:type="pct"/>
            <w:vMerge/>
            <w:vAlign w:val="center"/>
          </w:tcPr>
          <w:p w14:paraId="5631F6DE" w14:textId="77777777" w:rsidR="004D60E3" w:rsidRPr="00D60FFD" w:rsidRDefault="004D60E3" w:rsidP="00FB32E3">
            <w:pPr>
              <w:pStyle w:val="afffffb"/>
            </w:pPr>
          </w:p>
        </w:tc>
        <w:tc>
          <w:tcPr>
            <w:tcW w:w="551" w:type="pct"/>
            <w:vMerge/>
            <w:vAlign w:val="center"/>
          </w:tcPr>
          <w:p w14:paraId="55D876B8" w14:textId="77777777" w:rsidR="004D60E3" w:rsidRPr="00D60FFD" w:rsidRDefault="004D60E3" w:rsidP="00FB32E3">
            <w:pPr>
              <w:pStyle w:val="afffffb"/>
            </w:pPr>
          </w:p>
        </w:tc>
        <w:tc>
          <w:tcPr>
            <w:tcW w:w="400" w:type="pct"/>
            <w:vMerge/>
            <w:vAlign w:val="center"/>
          </w:tcPr>
          <w:p w14:paraId="6C4F430A" w14:textId="77777777" w:rsidR="004D60E3" w:rsidRPr="00D60FFD" w:rsidRDefault="004D60E3" w:rsidP="00FB32E3">
            <w:pPr>
              <w:pStyle w:val="afffffb"/>
            </w:pPr>
          </w:p>
        </w:tc>
        <w:tc>
          <w:tcPr>
            <w:tcW w:w="560" w:type="pct"/>
            <w:vAlign w:val="center"/>
          </w:tcPr>
          <w:p w14:paraId="37CBBA70" w14:textId="77777777" w:rsidR="004D60E3" w:rsidRPr="00D60FFD" w:rsidRDefault="004D60E3" w:rsidP="00FB32E3">
            <w:pPr>
              <w:pStyle w:val="afffffb"/>
            </w:pPr>
            <w:r w:rsidRPr="00D60FFD">
              <w:rPr>
                <w:rFonts w:hint="eastAsia"/>
              </w:rPr>
              <w:t>PM</w:t>
            </w:r>
            <w:r w:rsidRPr="00D60FFD">
              <w:rPr>
                <w:rFonts w:hint="eastAsia"/>
                <w:vertAlign w:val="subscript"/>
              </w:rPr>
              <w:t>10</w:t>
            </w:r>
          </w:p>
        </w:tc>
        <w:tc>
          <w:tcPr>
            <w:tcW w:w="487" w:type="pct"/>
            <w:vAlign w:val="center"/>
          </w:tcPr>
          <w:p w14:paraId="1DBC326E" w14:textId="77777777" w:rsidR="004D60E3" w:rsidRPr="00D60FFD" w:rsidRDefault="004D60E3" w:rsidP="00FB32E3">
            <w:pPr>
              <w:pStyle w:val="afffffb"/>
              <w:rPr>
                <w:lang w:bidi="ar"/>
              </w:rPr>
            </w:pPr>
            <w:r w:rsidRPr="00D60FFD">
              <w:rPr>
                <w:rFonts w:hint="eastAsia"/>
                <w:lang w:bidi="ar"/>
              </w:rPr>
              <w:t>0.275</w:t>
            </w:r>
          </w:p>
        </w:tc>
      </w:tr>
      <w:tr w:rsidR="004D60E3" w:rsidRPr="00D60FFD" w14:paraId="00DB77C1" w14:textId="77777777" w:rsidTr="00FB32E3">
        <w:trPr>
          <w:trHeight w:val="90"/>
        </w:trPr>
        <w:tc>
          <w:tcPr>
            <w:tcW w:w="400" w:type="pct"/>
            <w:vMerge/>
            <w:vAlign w:val="center"/>
          </w:tcPr>
          <w:p w14:paraId="6566E0EE" w14:textId="77777777" w:rsidR="004D60E3" w:rsidRPr="00D60FFD" w:rsidRDefault="004D60E3" w:rsidP="00FB32E3">
            <w:pPr>
              <w:pStyle w:val="afffffb"/>
            </w:pPr>
          </w:p>
        </w:tc>
        <w:tc>
          <w:tcPr>
            <w:tcW w:w="351" w:type="pct"/>
            <w:vMerge/>
            <w:vAlign w:val="center"/>
          </w:tcPr>
          <w:p w14:paraId="36CFF48F" w14:textId="77777777" w:rsidR="004D60E3" w:rsidRPr="00D60FFD" w:rsidRDefault="004D60E3" w:rsidP="00FB32E3">
            <w:pPr>
              <w:pStyle w:val="afffffb"/>
            </w:pPr>
          </w:p>
        </w:tc>
        <w:tc>
          <w:tcPr>
            <w:tcW w:w="350" w:type="pct"/>
            <w:vMerge/>
            <w:vAlign w:val="center"/>
          </w:tcPr>
          <w:p w14:paraId="62E5F394" w14:textId="77777777" w:rsidR="004D60E3" w:rsidRPr="00D60FFD" w:rsidRDefault="004D60E3" w:rsidP="00FB32E3">
            <w:pPr>
              <w:pStyle w:val="afffffb"/>
            </w:pPr>
          </w:p>
        </w:tc>
        <w:tc>
          <w:tcPr>
            <w:tcW w:w="400" w:type="pct"/>
            <w:vMerge/>
            <w:vAlign w:val="center"/>
          </w:tcPr>
          <w:p w14:paraId="2ABE689B" w14:textId="77777777" w:rsidR="004D60E3" w:rsidRPr="00D60FFD" w:rsidRDefault="004D60E3" w:rsidP="00FB32E3">
            <w:pPr>
              <w:pStyle w:val="afffffb"/>
            </w:pPr>
          </w:p>
        </w:tc>
        <w:tc>
          <w:tcPr>
            <w:tcW w:w="550" w:type="pct"/>
            <w:vMerge/>
            <w:vAlign w:val="center"/>
          </w:tcPr>
          <w:p w14:paraId="65BFD51A" w14:textId="77777777" w:rsidR="004D60E3" w:rsidRPr="00D60FFD" w:rsidRDefault="004D60E3" w:rsidP="00FB32E3">
            <w:pPr>
              <w:pStyle w:val="afffffb"/>
            </w:pPr>
          </w:p>
        </w:tc>
        <w:tc>
          <w:tcPr>
            <w:tcW w:w="450" w:type="pct"/>
            <w:vMerge/>
            <w:vAlign w:val="center"/>
          </w:tcPr>
          <w:p w14:paraId="0B5F3BA3" w14:textId="77777777" w:rsidR="004D60E3" w:rsidRPr="00D60FFD" w:rsidRDefault="004D60E3" w:rsidP="00FB32E3">
            <w:pPr>
              <w:pStyle w:val="afffffb"/>
            </w:pPr>
          </w:p>
        </w:tc>
        <w:tc>
          <w:tcPr>
            <w:tcW w:w="500" w:type="pct"/>
            <w:vMerge/>
            <w:vAlign w:val="center"/>
          </w:tcPr>
          <w:p w14:paraId="5F7F92FC" w14:textId="77777777" w:rsidR="004D60E3" w:rsidRPr="00D60FFD" w:rsidRDefault="004D60E3" w:rsidP="00FB32E3">
            <w:pPr>
              <w:pStyle w:val="afffffb"/>
            </w:pPr>
          </w:p>
        </w:tc>
        <w:tc>
          <w:tcPr>
            <w:tcW w:w="551" w:type="pct"/>
            <w:vMerge/>
            <w:vAlign w:val="center"/>
          </w:tcPr>
          <w:p w14:paraId="3C36C548" w14:textId="77777777" w:rsidR="004D60E3" w:rsidRPr="00D60FFD" w:rsidRDefault="004D60E3" w:rsidP="00FB32E3">
            <w:pPr>
              <w:pStyle w:val="afffffb"/>
            </w:pPr>
          </w:p>
        </w:tc>
        <w:tc>
          <w:tcPr>
            <w:tcW w:w="400" w:type="pct"/>
            <w:vMerge/>
            <w:vAlign w:val="center"/>
          </w:tcPr>
          <w:p w14:paraId="1C3B3F0A" w14:textId="77777777" w:rsidR="004D60E3" w:rsidRPr="00D60FFD" w:rsidRDefault="004D60E3" w:rsidP="00FB32E3">
            <w:pPr>
              <w:pStyle w:val="afffffb"/>
            </w:pPr>
          </w:p>
        </w:tc>
        <w:tc>
          <w:tcPr>
            <w:tcW w:w="560" w:type="pct"/>
            <w:vAlign w:val="center"/>
          </w:tcPr>
          <w:p w14:paraId="27EE1AFB" w14:textId="77777777" w:rsidR="004D60E3" w:rsidRPr="00D60FFD" w:rsidRDefault="004D60E3" w:rsidP="00FB32E3">
            <w:pPr>
              <w:pStyle w:val="afffffb"/>
            </w:pPr>
            <w:r w:rsidRPr="00D60FFD">
              <w:rPr>
                <w:rFonts w:hint="eastAsia"/>
              </w:rPr>
              <w:t>PM</w:t>
            </w:r>
            <w:r w:rsidRPr="00D60FFD">
              <w:rPr>
                <w:rFonts w:hint="eastAsia"/>
                <w:vertAlign w:val="subscript"/>
              </w:rPr>
              <w:t>2.5</w:t>
            </w:r>
          </w:p>
        </w:tc>
        <w:tc>
          <w:tcPr>
            <w:tcW w:w="487" w:type="pct"/>
            <w:vAlign w:val="center"/>
          </w:tcPr>
          <w:p w14:paraId="748DD96F" w14:textId="77777777" w:rsidR="004D60E3" w:rsidRPr="00D60FFD" w:rsidRDefault="004D60E3" w:rsidP="00FB32E3">
            <w:pPr>
              <w:pStyle w:val="afffffb"/>
              <w:rPr>
                <w:lang w:bidi="ar"/>
              </w:rPr>
            </w:pPr>
            <w:r w:rsidRPr="00D60FFD">
              <w:rPr>
                <w:rFonts w:hint="eastAsia"/>
                <w:lang w:bidi="ar"/>
              </w:rPr>
              <w:t>0.1375</w:t>
            </w:r>
          </w:p>
        </w:tc>
      </w:tr>
      <w:tr w:rsidR="004D60E3" w:rsidRPr="00D60FFD" w14:paraId="7FE63DD8" w14:textId="77777777" w:rsidTr="00FB32E3">
        <w:trPr>
          <w:trHeight w:val="90"/>
        </w:trPr>
        <w:tc>
          <w:tcPr>
            <w:tcW w:w="400" w:type="pct"/>
            <w:vMerge/>
            <w:vAlign w:val="center"/>
          </w:tcPr>
          <w:p w14:paraId="7E8DE779" w14:textId="77777777" w:rsidR="004D60E3" w:rsidRPr="00D60FFD" w:rsidRDefault="004D60E3" w:rsidP="00FB32E3">
            <w:pPr>
              <w:pStyle w:val="afffffb"/>
            </w:pPr>
          </w:p>
        </w:tc>
        <w:tc>
          <w:tcPr>
            <w:tcW w:w="351" w:type="pct"/>
            <w:vMerge/>
            <w:vAlign w:val="center"/>
          </w:tcPr>
          <w:p w14:paraId="24F60E49" w14:textId="77777777" w:rsidR="004D60E3" w:rsidRPr="00D60FFD" w:rsidRDefault="004D60E3" w:rsidP="00FB32E3">
            <w:pPr>
              <w:pStyle w:val="afffffb"/>
            </w:pPr>
          </w:p>
        </w:tc>
        <w:tc>
          <w:tcPr>
            <w:tcW w:w="350" w:type="pct"/>
            <w:vMerge/>
            <w:vAlign w:val="center"/>
          </w:tcPr>
          <w:p w14:paraId="0E8ED92B" w14:textId="77777777" w:rsidR="004D60E3" w:rsidRPr="00D60FFD" w:rsidRDefault="004D60E3" w:rsidP="00FB32E3">
            <w:pPr>
              <w:pStyle w:val="afffffb"/>
            </w:pPr>
          </w:p>
        </w:tc>
        <w:tc>
          <w:tcPr>
            <w:tcW w:w="400" w:type="pct"/>
            <w:vMerge/>
            <w:vAlign w:val="center"/>
          </w:tcPr>
          <w:p w14:paraId="192E0783" w14:textId="77777777" w:rsidR="004D60E3" w:rsidRPr="00D60FFD" w:rsidRDefault="004D60E3" w:rsidP="00FB32E3">
            <w:pPr>
              <w:pStyle w:val="afffffb"/>
            </w:pPr>
          </w:p>
        </w:tc>
        <w:tc>
          <w:tcPr>
            <w:tcW w:w="550" w:type="pct"/>
            <w:vMerge/>
            <w:vAlign w:val="center"/>
          </w:tcPr>
          <w:p w14:paraId="15E2EB9C" w14:textId="77777777" w:rsidR="004D60E3" w:rsidRPr="00D60FFD" w:rsidRDefault="004D60E3" w:rsidP="00FB32E3">
            <w:pPr>
              <w:pStyle w:val="afffffb"/>
            </w:pPr>
          </w:p>
        </w:tc>
        <w:tc>
          <w:tcPr>
            <w:tcW w:w="450" w:type="pct"/>
            <w:vMerge/>
            <w:vAlign w:val="center"/>
          </w:tcPr>
          <w:p w14:paraId="3D7569EF" w14:textId="77777777" w:rsidR="004D60E3" w:rsidRPr="00D60FFD" w:rsidRDefault="004D60E3" w:rsidP="00FB32E3">
            <w:pPr>
              <w:pStyle w:val="afffffb"/>
            </w:pPr>
          </w:p>
        </w:tc>
        <w:tc>
          <w:tcPr>
            <w:tcW w:w="500" w:type="pct"/>
            <w:vMerge/>
            <w:vAlign w:val="center"/>
          </w:tcPr>
          <w:p w14:paraId="5C6DBA62" w14:textId="77777777" w:rsidR="004D60E3" w:rsidRPr="00D60FFD" w:rsidRDefault="004D60E3" w:rsidP="00FB32E3">
            <w:pPr>
              <w:pStyle w:val="afffffb"/>
            </w:pPr>
          </w:p>
        </w:tc>
        <w:tc>
          <w:tcPr>
            <w:tcW w:w="551" w:type="pct"/>
            <w:vMerge/>
            <w:vAlign w:val="center"/>
          </w:tcPr>
          <w:p w14:paraId="78942328" w14:textId="77777777" w:rsidR="004D60E3" w:rsidRPr="00D60FFD" w:rsidRDefault="004D60E3" w:rsidP="00FB32E3">
            <w:pPr>
              <w:pStyle w:val="afffffb"/>
            </w:pPr>
          </w:p>
        </w:tc>
        <w:tc>
          <w:tcPr>
            <w:tcW w:w="400" w:type="pct"/>
            <w:vMerge/>
            <w:vAlign w:val="center"/>
          </w:tcPr>
          <w:p w14:paraId="6615A266" w14:textId="77777777" w:rsidR="004D60E3" w:rsidRPr="00D60FFD" w:rsidRDefault="004D60E3" w:rsidP="00FB32E3">
            <w:pPr>
              <w:pStyle w:val="afffffb"/>
            </w:pPr>
          </w:p>
        </w:tc>
        <w:tc>
          <w:tcPr>
            <w:tcW w:w="560" w:type="pct"/>
            <w:vAlign w:val="center"/>
          </w:tcPr>
          <w:p w14:paraId="67042068" w14:textId="77777777" w:rsidR="004D60E3" w:rsidRPr="00D60FFD" w:rsidRDefault="004D60E3" w:rsidP="00FB32E3">
            <w:pPr>
              <w:pStyle w:val="afffffb"/>
            </w:pPr>
            <w:r w:rsidRPr="00D60FFD">
              <w:rPr>
                <w:rFonts w:hint="eastAsia"/>
              </w:rPr>
              <w:t>CO</w:t>
            </w:r>
          </w:p>
        </w:tc>
        <w:tc>
          <w:tcPr>
            <w:tcW w:w="487" w:type="pct"/>
            <w:vAlign w:val="center"/>
          </w:tcPr>
          <w:p w14:paraId="245C3191" w14:textId="77777777" w:rsidR="004D60E3" w:rsidRPr="00D60FFD" w:rsidRDefault="004D60E3" w:rsidP="00FB32E3">
            <w:pPr>
              <w:pStyle w:val="afffffb"/>
              <w:rPr>
                <w:lang w:bidi="ar"/>
              </w:rPr>
            </w:pPr>
            <w:r w:rsidRPr="00D60FFD">
              <w:rPr>
                <w:rFonts w:hint="eastAsia"/>
                <w:lang w:bidi="ar"/>
              </w:rPr>
              <w:t>1.45</w:t>
            </w:r>
          </w:p>
        </w:tc>
      </w:tr>
      <w:tr w:rsidR="004D60E3" w:rsidRPr="00D60FFD" w14:paraId="74E8F134" w14:textId="77777777" w:rsidTr="00FB32E3">
        <w:trPr>
          <w:trHeight w:val="90"/>
        </w:trPr>
        <w:tc>
          <w:tcPr>
            <w:tcW w:w="400" w:type="pct"/>
            <w:vMerge/>
            <w:vAlign w:val="center"/>
          </w:tcPr>
          <w:p w14:paraId="3EDF942F" w14:textId="77777777" w:rsidR="004D60E3" w:rsidRPr="00D60FFD" w:rsidRDefault="004D60E3" w:rsidP="00FB32E3">
            <w:pPr>
              <w:pStyle w:val="afffffb"/>
            </w:pPr>
          </w:p>
        </w:tc>
        <w:tc>
          <w:tcPr>
            <w:tcW w:w="351" w:type="pct"/>
            <w:vMerge/>
            <w:vAlign w:val="center"/>
          </w:tcPr>
          <w:p w14:paraId="2244ADB6" w14:textId="77777777" w:rsidR="004D60E3" w:rsidRPr="00D60FFD" w:rsidRDefault="004D60E3" w:rsidP="00FB32E3">
            <w:pPr>
              <w:pStyle w:val="afffffb"/>
            </w:pPr>
          </w:p>
        </w:tc>
        <w:tc>
          <w:tcPr>
            <w:tcW w:w="350" w:type="pct"/>
            <w:vMerge/>
            <w:vAlign w:val="center"/>
          </w:tcPr>
          <w:p w14:paraId="3FC8E267" w14:textId="77777777" w:rsidR="004D60E3" w:rsidRPr="00D60FFD" w:rsidRDefault="004D60E3" w:rsidP="00FB32E3">
            <w:pPr>
              <w:pStyle w:val="afffffb"/>
            </w:pPr>
          </w:p>
        </w:tc>
        <w:tc>
          <w:tcPr>
            <w:tcW w:w="400" w:type="pct"/>
            <w:vMerge/>
            <w:vAlign w:val="center"/>
          </w:tcPr>
          <w:p w14:paraId="18A2679B" w14:textId="77777777" w:rsidR="004D60E3" w:rsidRPr="00D60FFD" w:rsidRDefault="004D60E3" w:rsidP="00FB32E3">
            <w:pPr>
              <w:pStyle w:val="afffffb"/>
            </w:pPr>
          </w:p>
        </w:tc>
        <w:tc>
          <w:tcPr>
            <w:tcW w:w="550" w:type="pct"/>
            <w:vMerge/>
            <w:vAlign w:val="center"/>
          </w:tcPr>
          <w:p w14:paraId="296D6526" w14:textId="77777777" w:rsidR="004D60E3" w:rsidRPr="00D60FFD" w:rsidRDefault="004D60E3" w:rsidP="00FB32E3">
            <w:pPr>
              <w:pStyle w:val="afffffb"/>
            </w:pPr>
          </w:p>
        </w:tc>
        <w:tc>
          <w:tcPr>
            <w:tcW w:w="450" w:type="pct"/>
            <w:vMerge/>
            <w:vAlign w:val="center"/>
          </w:tcPr>
          <w:p w14:paraId="64CE335A" w14:textId="77777777" w:rsidR="004D60E3" w:rsidRPr="00D60FFD" w:rsidRDefault="004D60E3" w:rsidP="00FB32E3">
            <w:pPr>
              <w:pStyle w:val="afffffb"/>
            </w:pPr>
          </w:p>
        </w:tc>
        <w:tc>
          <w:tcPr>
            <w:tcW w:w="500" w:type="pct"/>
            <w:vMerge/>
            <w:vAlign w:val="center"/>
          </w:tcPr>
          <w:p w14:paraId="5594E7A6" w14:textId="77777777" w:rsidR="004D60E3" w:rsidRPr="00D60FFD" w:rsidRDefault="004D60E3" w:rsidP="00FB32E3">
            <w:pPr>
              <w:pStyle w:val="afffffb"/>
            </w:pPr>
          </w:p>
        </w:tc>
        <w:tc>
          <w:tcPr>
            <w:tcW w:w="551" w:type="pct"/>
            <w:vMerge/>
            <w:vAlign w:val="center"/>
          </w:tcPr>
          <w:p w14:paraId="4C87B0FB" w14:textId="77777777" w:rsidR="004D60E3" w:rsidRPr="00D60FFD" w:rsidRDefault="004D60E3" w:rsidP="00FB32E3">
            <w:pPr>
              <w:pStyle w:val="afffffb"/>
            </w:pPr>
          </w:p>
        </w:tc>
        <w:tc>
          <w:tcPr>
            <w:tcW w:w="400" w:type="pct"/>
            <w:vMerge/>
            <w:vAlign w:val="center"/>
          </w:tcPr>
          <w:p w14:paraId="0C9D79AF" w14:textId="77777777" w:rsidR="004D60E3" w:rsidRPr="00D60FFD" w:rsidRDefault="004D60E3" w:rsidP="00FB32E3">
            <w:pPr>
              <w:pStyle w:val="afffffb"/>
            </w:pPr>
          </w:p>
        </w:tc>
        <w:tc>
          <w:tcPr>
            <w:tcW w:w="560" w:type="pct"/>
            <w:vAlign w:val="center"/>
          </w:tcPr>
          <w:p w14:paraId="1051E2A7" w14:textId="77777777" w:rsidR="004D60E3" w:rsidRPr="00D60FFD" w:rsidRDefault="004D60E3" w:rsidP="00FB32E3">
            <w:pPr>
              <w:pStyle w:val="afffffb"/>
            </w:pPr>
            <w:r w:rsidRPr="00D60FFD">
              <w:rPr>
                <w:rFonts w:hint="eastAsia"/>
              </w:rPr>
              <w:t>氟化氢</w:t>
            </w:r>
          </w:p>
        </w:tc>
        <w:tc>
          <w:tcPr>
            <w:tcW w:w="487" w:type="pct"/>
            <w:vAlign w:val="center"/>
          </w:tcPr>
          <w:p w14:paraId="3070DD5C" w14:textId="77777777" w:rsidR="004D60E3" w:rsidRPr="00D60FFD" w:rsidRDefault="004D60E3" w:rsidP="00FB32E3">
            <w:pPr>
              <w:pStyle w:val="afffffb"/>
              <w:rPr>
                <w:lang w:bidi="ar"/>
              </w:rPr>
            </w:pPr>
            <w:r w:rsidRPr="00D60FFD">
              <w:rPr>
                <w:rFonts w:hint="eastAsia"/>
                <w:lang w:bidi="ar"/>
              </w:rPr>
              <w:t>0.069</w:t>
            </w:r>
          </w:p>
        </w:tc>
      </w:tr>
      <w:tr w:rsidR="004D60E3" w:rsidRPr="00D60FFD" w14:paraId="3C598F56" w14:textId="77777777" w:rsidTr="00FB32E3">
        <w:trPr>
          <w:trHeight w:val="90"/>
        </w:trPr>
        <w:tc>
          <w:tcPr>
            <w:tcW w:w="400" w:type="pct"/>
            <w:vMerge/>
            <w:vAlign w:val="center"/>
          </w:tcPr>
          <w:p w14:paraId="277A4F7A" w14:textId="77777777" w:rsidR="004D60E3" w:rsidRPr="00D60FFD" w:rsidRDefault="004D60E3" w:rsidP="00FB32E3">
            <w:pPr>
              <w:pStyle w:val="afffffb"/>
            </w:pPr>
          </w:p>
        </w:tc>
        <w:tc>
          <w:tcPr>
            <w:tcW w:w="351" w:type="pct"/>
            <w:vMerge/>
            <w:vAlign w:val="center"/>
          </w:tcPr>
          <w:p w14:paraId="1A47D144" w14:textId="77777777" w:rsidR="004D60E3" w:rsidRPr="00D60FFD" w:rsidRDefault="004D60E3" w:rsidP="00FB32E3">
            <w:pPr>
              <w:pStyle w:val="afffffb"/>
            </w:pPr>
          </w:p>
        </w:tc>
        <w:tc>
          <w:tcPr>
            <w:tcW w:w="350" w:type="pct"/>
            <w:vMerge/>
            <w:vAlign w:val="center"/>
          </w:tcPr>
          <w:p w14:paraId="5033DE4A" w14:textId="77777777" w:rsidR="004D60E3" w:rsidRPr="00D60FFD" w:rsidRDefault="004D60E3" w:rsidP="00FB32E3">
            <w:pPr>
              <w:pStyle w:val="afffffb"/>
            </w:pPr>
          </w:p>
        </w:tc>
        <w:tc>
          <w:tcPr>
            <w:tcW w:w="400" w:type="pct"/>
            <w:vMerge/>
            <w:vAlign w:val="center"/>
          </w:tcPr>
          <w:p w14:paraId="70E3ACC0" w14:textId="77777777" w:rsidR="004D60E3" w:rsidRPr="00D60FFD" w:rsidRDefault="004D60E3" w:rsidP="00FB32E3">
            <w:pPr>
              <w:pStyle w:val="afffffb"/>
            </w:pPr>
          </w:p>
        </w:tc>
        <w:tc>
          <w:tcPr>
            <w:tcW w:w="550" w:type="pct"/>
            <w:vMerge/>
            <w:vAlign w:val="center"/>
          </w:tcPr>
          <w:p w14:paraId="696722DB" w14:textId="77777777" w:rsidR="004D60E3" w:rsidRPr="00D60FFD" w:rsidRDefault="004D60E3" w:rsidP="00FB32E3">
            <w:pPr>
              <w:pStyle w:val="afffffb"/>
            </w:pPr>
          </w:p>
        </w:tc>
        <w:tc>
          <w:tcPr>
            <w:tcW w:w="450" w:type="pct"/>
            <w:vMerge/>
            <w:vAlign w:val="center"/>
          </w:tcPr>
          <w:p w14:paraId="34B114FC" w14:textId="77777777" w:rsidR="004D60E3" w:rsidRPr="00D60FFD" w:rsidRDefault="004D60E3" w:rsidP="00FB32E3">
            <w:pPr>
              <w:pStyle w:val="afffffb"/>
            </w:pPr>
          </w:p>
        </w:tc>
        <w:tc>
          <w:tcPr>
            <w:tcW w:w="500" w:type="pct"/>
            <w:vMerge/>
            <w:vAlign w:val="center"/>
          </w:tcPr>
          <w:p w14:paraId="087ED0D5" w14:textId="77777777" w:rsidR="004D60E3" w:rsidRPr="00D60FFD" w:rsidRDefault="004D60E3" w:rsidP="00FB32E3">
            <w:pPr>
              <w:pStyle w:val="afffffb"/>
            </w:pPr>
          </w:p>
        </w:tc>
        <w:tc>
          <w:tcPr>
            <w:tcW w:w="551" w:type="pct"/>
            <w:vMerge/>
            <w:vAlign w:val="center"/>
          </w:tcPr>
          <w:p w14:paraId="041E2139" w14:textId="77777777" w:rsidR="004D60E3" w:rsidRPr="00D60FFD" w:rsidRDefault="004D60E3" w:rsidP="00FB32E3">
            <w:pPr>
              <w:pStyle w:val="afffffb"/>
            </w:pPr>
          </w:p>
        </w:tc>
        <w:tc>
          <w:tcPr>
            <w:tcW w:w="400" w:type="pct"/>
            <w:vMerge/>
            <w:vAlign w:val="center"/>
          </w:tcPr>
          <w:p w14:paraId="12ED30C5" w14:textId="77777777" w:rsidR="004D60E3" w:rsidRPr="00D60FFD" w:rsidRDefault="004D60E3" w:rsidP="00FB32E3">
            <w:pPr>
              <w:pStyle w:val="afffffb"/>
            </w:pPr>
          </w:p>
        </w:tc>
        <w:tc>
          <w:tcPr>
            <w:tcW w:w="560" w:type="pct"/>
            <w:vAlign w:val="center"/>
          </w:tcPr>
          <w:p w14:paraId="3074BDB9" w14:textId="77777777" w:rsidR="004D60E3" w:rsidRPr="00D60FFD" w:rsidRDefault="004D60E3" w:rsidP="00FB32E3">
            <w:pPr>
              <w:pStyle w:val="afffffb"/>
            </w:pPr>
            <w:r w:rsidRPr="00D60FFD">
              <w:rPr>
                <w:rFonts w:hint="eastAsia"/>
              </w:rPr>
              <w:t>氯化氢</w:t>
            </w:r>
          </w:p>
        </w:tc>
        <w:tc>
          <w:tcPr>
            <w:tcW w:w="487" w:type="pct"/>
            <w:vAlign w:val="center"/>
          </w:tcPr>
          <w:p w14:paraId="099F38FA" w14:textId="77777777" w:rsidR="004D60E3" w:rsidRPr="00D60FFD" w:rsidRDefault="004D60E3" w:rsidP="00FB32E3">
            <w:pPr>
              <w:pStyle w:val="afffffb"/>
              <w:rPr>
                <w:lang w:bidi="ar"/>
              </w:rPr>
            </w:pPr>
            <w:r w:rsidRPr="00D60FFD">
              <w:rPr>
                <w:rFonts w:hint="eastAsia"/>
                <w:lang w:bidi="ar"/>
              </w:rPr>
              <w:t>0.413</w:t>
            </w:r>
          </w:p>
        </w:tc>
      </w:tr>
      <w:tr w:rsidR="004D60E3" w:rsidRPr="00D60FFD" w14:paraId="31C25602" w14:textId="77777777" w:rsidTr="00FB32E3">
        <w:trPr>
          <w:trHeight w:val="90"/>
        </w:trPr>
        <w:tc>
          <w:tcPr>
            <w:tcW w:w="400" w:type="pct"/>
            <w:vMerge/>
            <w:vAlign w:val="center"/>
          </w:tcPr>
          <w:p w14:paraId="52DC98C7" w14:textId="77777777" w:rsidR="004D60E3" w:rsidRPr="00D60FFD" w:rsidRDefault="004D60E3" w:rsidP="00FB32E3">
            <w:pPr>
              <w:pStyle w:val="afffffb"/>
            </w:pPr>
          </w:p>
        </w:tc>
        <w:tc>
          <w:tcPr>
            <w:tcW w:w="351" w:type="pct"/>
            <w:vMerge/>
            <w:vAlign w:val="center"/>
          </w:tcPr>
          <w:p w14:paraId="73DDEF85" w14:textId="77777777" w:rsidR="004D60E3" w:rsidRPr="00D60FFD" w:rsidRDefault="004D60E3" w:rsidP="00FB32E3">
            <w:pPr>
              <w:pStyle w:val="afffffb"/>
            </w:pPr>
          </w:p>
        </w:tc>
        <w:tc>
          <w:tcPr>
            <w:tcW w:w="350" w:type="pct"/>
            <w:vMerge/>
            <w:vAlign w:val="center"/>
          </w:tcPr>
          <w:p w14:paraId="243AAA5E" w14:textId="77777777" w:rsidR="004D60E3" w:rsidRPr="00D60FFD" w:rsidRDefault="004D60E3" w:rsidP="00FB32E3">
            <w:pPr>
              <w:pStyle w:val="afffffb"/>
            </w:pPr>
          </w:p>
        </w:tc>
        <w:tc>
          <w:tcPr>
            <w:tcW w:w="400" w:type="pct"/>
            <w:vMerge/>
            <w:vAlign w:val="center"/>
          </w:tcPr>
          <w:p w14:paraId="79A6A519" w14:textId="77777777" w:rsidR="004D60E3" w:rsidRPr="00D60FFD" w:rsidRDefault="004D60E3" w:rsidP="00FB32E3">
            <w:pPr>
              <w:pStyle w:val="afffffb"/>
            </w:pPr>
          </w:p>
        </w:tc>
        <w:tc>
          <w:tcPr>
            <w:tcW w:w="550" w:type="pct"/>
            <w:vMerge/>
            <w:vAlign w:val="center"/>
          </w:tcPr>
          <w:p w14:paraId="09189ED4" w14:textId="77777777" w:rsidR="004D60E3" w:rsidRPr="00D60FFD" w:rsidRDefault="004D60E3" w:rsidP="00FB32E3">
            <w:pPr>
              <w:pStyle w:val="afffffb"/>
            </w:pPr>
          </w:p>
        </w:tc>
        <w:tc>
          <w:tcPr>
            <w:tcW w:w="450" w:type="pct"/>
            <w:vMerge/>
            <w:vAlign w:val="center"/>
          </w:tcPr>
          <w:p w14:paraId="1091F07A" w14:textId="77777777" w:rsidR="004D60E3" w:rsidRPr="00D60FFD" w:rsidRDefault="004D60E3" w:rsidP="00FB32E3">
            <w:pPr>
              <w:pStyle w:val="afffffb"/>
            </w:pPr>
          </w:p>
        </w:tc>
        <w:tc>
          <w:tcPr>
            <w:tcW w:w="500" w:type="pct"/>
            <w:vMerge/>
            <w:vAlign w:val="center"/>
          </w:tcPr>
          <w:p w14:paraId="49C33A68" w14:textId="77777777" w:rsidR="004D60E3" w:rsidRPr="00D60FFD" w:rsidRDefault="004D60E3" w:rsidP="00FB32E3">
            <w:pPr>
              <w:pStyle w:val="afffffb"/>
            </w:pPr>
          </w:p>
        </w:tc>
        <w:tc>
          <w:tcPr>
            <w:tcW w:w="551" w:type="pct"/>
            <w:vMerge/>
            <w:vAlign w:val="center"/>
          </w:tcPr>
          <w:p w14:paraId="61A48990" w14:textId="77777777" w:rsidR="004D60E3" w:rsidRPr="00D60FFD" w:rsidRDefault="004D60E3" w:rsidP="00FB32E3">
            <w:pPr>
              <w:pStyle w:val="afffffb"/>
            </w:pPr>
          </w:p>
        </w:tc>
        <w:tc>
          <w:tcPr>
            <w:tcW w:w="400" w:type="pct"/>
            <w:vMerge/>
            <w:vAlign w:val="center"/>
          </w:tcPr>
          <w:p w14:paraId="003E34BB" w14:textId="77777777" w:rsidR="004D60E3" w:rsidRPr="00D60FFD" w:rsidRDefault="004D60E3" w:rsidP="00FB32E3">
            <w:pPr>
              <w:pStyle w:val="afffffb"/>
            </w:pPr>
          </w:p>
        </w:tc>
        <w:tc>
          <w:tcPr>
            <w:tcW w:w="560" w:type="pct"/>
            <w:vAlign w:val="center"/>
          </w:tcPr>
          <w:p w14:paraId="6D798E1F" w14:textId="77777777" w:rsidR="004D60E3" w:rsidRPr="00D60FFD" w:rsidRDefault="004D60E3" w:rsidP="00FB32E3">
            <w:pPr>
              <w:pStyle w:val="afffffb"/>
            </w:pPr>
            <w:r w:rsidRPr="00D60FFD">
              <w:rPr>
                <w:rFonts w:hint="eastAsia"/>
              </w:rPr>
              <w:t>汞及其</w:t>
            </w:r>
            <w:r w:rsidRPr="00D60FFD">
              <w:t>化合物</w:t>
            </w:r>
          </w:p>
        </w:tc>
        <w:tc>
          <w:tcPr>
            <w:tcW w:w="487" w:type="pct"/>
            <w:vAlign w:val="center"/>
          </w:tcPr>
          <w:p w14:paraId="6B4E3133" w14:textId="77777777" w:rsidR="004D60E3" w:rsidRPr="00D60FFD" w:rsidRDefault="004D60E3" w:rsidP="00FB32E3">
            <w:pPr>
              <w:pStyle w:val="afffffb"/>
              <w:rPr>
                <w:lang w:bidi="ar"/>
              </w:rPr>
            </w:pPr>
            <w:r w:rsidRPr="00D60FFD">
              <w:rPr>
                <w:rFonts w:hint="eastAsia"/>
                <w:lang w:bidi="ar"/>
              </w:rPr>
              <w:t>0.001</w:t>
            </w:r>
          </w:p>
        </w:tc>
      </w:tr>
      <w:tr w:rsidR="004D60E3" w:rsidRPr="00D60FFD" w14:paraId="5727C3A9" w14:textId="77777777" w:rsidTr="00FB32E3">
        <w:trPr>
          <w:trHeight w:val="90"/>
        </w:trPr>
        <w:tc>
          <w:tcPr>
            <w:tcW w:w="400" w:type="pct"/>
            <w:vMerge/>
            <w:vAlign w:val="center"/>
          </w:tcPr>
          <w:p w14:paraId="076A5489" w14:textId="77777777" w:rsidR="004D60E3" w:rsidRPr="00D60FFD" w:rsidRDefault="004D60E3" w:rsidP="00FB32E3">
            <w:pPr>
              <w:pStyle w:val="afffffb"/>
            </w:pPr>
          </w:p>
        </w:tc>
        <w:tc>
          <w:tcPr>
            <w:tcW w:w="351" w:type="pct"/>
            <w:vMerge/>
            <w:vAlign w:val="center"/>
          </w:tcPr>
          <w:p w14:paraId="1539BC07" w14:textId="77777777" w:rsidR="004D60E3" w:rsidRPr="00D60FFD" w:rsidRDefault="004D60E3" w:rsidP="00FB32E3">
            <w:pPr>
              <w:pStyle w:val="afffffb"/>
            </w:pPr>
          </w:p>
        </w:tc>
        <w:tc>
          <w:tcPr>
            <w:tcW w:w="350" w:type="pct"/>
            <w:vMerge/>
            <w:vAlign w:val="center"/>
          </w:tcPr>
          <w:p w14:paraId="62EF0B1E" w14:textId="77777777" w:rsidR="004D60E3" w:rsidRPr="00D60FFD" w:rsidRDefault="004D60E3" w:rsidP="00FB32E3">
            <w:pPr>
              <w:pStyle w:val="afffffb"/>
            </w:pPr>
          </w:p>
        </w:tc>
        <w:tc>
          <w:tcPr>
            <w:tcW w:w="400" w:type="pct"/>
            <w:vMerge/>
            <w:vAlign w:val="center"/>
          </w:tcPr>
          <w:p w14:paraId="078A6F0B" w14:textId="77777777" w:rsidR="004D60E3" w:rsidRPr="00D60FFD" w:rsidRDefault="004D60E3" w:rsidP="00FB32E3">
            <w:pPr>
              <w:pStyle w:val="afffffb"/>
            </w:pPr>
          </w:p>
        </w:tc>
        <w:tc>
          <w:tcPr>
            <w:tcW w:w="550" w:type="pct"/>
            <w:vMerge/>
            <w:vAlign w:val="center"/>
          </w:tcPr>
          <w:p w14:paraId="64D2B71C" w14:textId="77777777" w:rsidR="004D60E3" w:rsidRPr="00D60FFD" w:rsidRDefault="004D60E3" w:rsidP="00FB32E3">
            <w:pPr>
              <w:pStyle w:val="afffffb"/>
            </w:pPr>
          </w:p>
        </w:tc>
        <w:tc>
          <w:tcPr>
            <w:tcW w:w="450" w:type="pct"/>
            <w:vMerge/>
            <w:vAlign w:val="center"/>
          </w:tcPr>
          <w:p w14:paraId="02C79D45" w14:textId="77777777" w:rsidR="004D60E3" w:rsidRPr="00D60FFD" w:rsidRDefault="004D60E3" w:rsidP="00FB32E3">
            <w:pPr>
              <w:pStyle w:val="afffffb"/>
            </w:pPr>
          </w:p>
        </w:tc>
        <w:tc>
          <w:tcPr>
            <w:tcW w:w="500" w:type="pct"/>
            <w:vMerge/>
            <w:vAlign w:val="center"/>
          </w:tcPr>
          <w:p w14:paraId="3EE9095A" w14:textId="77777777" w:rsidR="004D60E3" w:rsidRPr="00D60FFD" w:rsidRDefault="004D60E3" w:rsidP="00FB32E3">
            <w:pPr>
              <w:pStyle w:val="afffffb"/>
            </w:pPr>
          </w:p>
        </w:tc>
        <w:tc>
          <w:tcPr>
            <w:tcW w:w="551" w:type="pct"/>
            <w:vMerge/>
            <w:vAlign w:val="center"/>
          </w:tcPr>
          <w:p w14:paraId="0D189EC3" w14:textId="77777777" w:rsidR="004D60E3" w:rsidRPr="00D60FFD" w:rsidRDefault="004D60E3" w:rsidP="00FB32E3">
            <w:pPr>
              <w:pStyle w:val="afffffb"/>
            </w:pPr>
          </w:p>
        </w:tc>
        <w:tc>
          <w:tcPr>
            <w:tcW w:w="400" w:type="pct"/>
            <w:vMerge/>
            <w:vAlign w:val="center"/>
          </w:tcPr>
          <w:p w14:paraId="048F59E3" w14:textId="77777777" w:rsidR="004D60E3" w:rsidRPr="00D60FFD" w:rsidRDefault="004D60E3" w:rsidP="00FB32E3">
            <w:pPr>
              <w:pStyle w:val="afffffb"/>
            </w:pPr>
          </w:p>
        </w:tc>
        <w:tc>
          <w:tcPr>
            <w:tcW w:w="560" w:type="pct"/>
            <w:vAlign w:val="center"/>
          </w:tcPr>
          <w:p w14:paraId="0A78120A" w14:textId="77777777" w:rsidR="004D60E3" w:rsidRPr="00D60FFD" w:rsidRDefault="004D60E3" w:rsidP="00FB32E3">
            <w:pPr>
              <w:pStyle w:val="afffffb"/>
            </w:pPr>
            <w:r w:rsidRPr="00D60FFD">
              <w:rPr>
                <w:rFonts w:hint="eastAsia"/>
              </w:rPr>
              <w:t>铅</w:t>
            </w:r>
            <w:r w:rsidRPr="00D60FFD">
              <w:t>及其化合物</w:t>
            </w:r>
          </w:p>
        </w:tc>
        <w:tc>
          <w:tcPr>
            <w:tcW w:w="487" w:type="pct"/>
            <w:vAlign w:val="center"/>
          </w:tcPr>
          <w:p w14:paraId="3B58C26E" w14:textId="77777777" w:rsidR="004D60E3" w:rsidRPr="00D60FFD" w:rsidRDefault="004D60E3" w:rsidP="00FB32E3">
            <w:pPr>
              <w:pStyle w:val="afffffb"/>
              <w:rPr>
                <w:lang w:bidi="ar"/>
              </w:rPr>
            </w:pPr>
            <w:r w:rsidRPr="00D60FFD">
              <w:rPr>
                <w:rFonts w:hint="eastAsia"/>
                <w:lang w:bidi="ar"/>
              </w:rPr>
              <w:t>0.00033</w:t>
            </w:r>
          </w:p>
        </w:tc>
      </w:tr>
      <w:tr w:rsidR="004D60E3" w:rsidRPr="00D60FFD" w14:paraId="5A19A03C" w14:textId="77777777" w:rsidTr="00FB32E3">
        <w:trPr>
          <w:trHeight w:val="90"/>
        </w:trPr>
        <w:tc>
          <w:tcPr>
            <w:tcW w:w="400" w:type="pct"/>
            <w:vMerge/>
            <w:vAlign w:val="center"/>
          </w:tcPr>
          <w:p w14:paraId="2B8A1219" w14:textId="77777777" w:rsidR="004D60E3" w:rsidRPr="00D60FFD" w:rsidRDefault="004D60E3" w:rsidP="00FB32E3">
            <w:pPr>
              <w:pStyle w:val="afffffb"/>
            </w:pPr>
          </w:p>
        </w:tc>
        <w:tc>
          <w:tcPr>
            <w:tcW w:w="351" w:type="pct"/>
            <w:vMerge/>
            <w:vAlign w:val="center"/>
          </w:tcPr>
          <w:p w14:paraId="6AE50B8B" w14:textId="77777777" w:rsidR="004D60E3" w:rsidRPr="00D60FFD" w:rsidRDefault="004D60E3" w:rsidP="00FB32E3">
            <w:pPr>
              <w:pStyle w:val="afffffb"/>
            </w:pPr>
          </w:p>
        </w:tc>
        <w:tc>
          <w:tcPr>
            <w:tcW w:w="350" w:type="pct"/>
            <w:vMerge/>
            <w:vAlign w:val="center"/>
          </w:tcPr>
          <w:p w14:paraId="6FF8B1C1" w14:textId="77777777" w:rsidR="004D60E3" w:rsidRPr="00D60FFD" w:rsidRDefault="004D60E3" w:rsidP="00FB32E3">
            <w:pPr>
              <w:pStyle w:val="afffffb"/>
            </w:pPr>
          </w:p>
        </w:tc>
        <w:tc>
          <w:tcPr>
            <w:tcW w:w="400" w:type="pct"/>
            <w:vMerge/>
            <w:vAlign w:val="center"/>
          </w:tcPr>
          <w:p w14:paraId="32C8266F" w14:textId="77777777" w:rsidR="004D60E3" w:rsidRPr="00D60FFD" w:rsidRDefault="004D60E3" w:rsidP="00FB32E3">
            <w:pPr>
              <w:pStyle w:val="afffffb"/>
            </w:pPr>
          </w:p>
        </w:tc>
        <w:tc>
          <w:tcPr>
            <w:tcW w:w="550" w:type="pct"/>
            <w:vMerge/>
            <w:vAlign w:val="center"/>
          </w:tcPr>
          <w:p w14:paraId="43774AC3" w14:textId="77777777" w:rsidR="004D60E3" w:rsidRPr="00D60FFD" w:rsidRDefault="004D60E3" w:rsidP="00FB32E3">
            <w:pPr>
              <w:pStyle w:val="afffffb"/>
            </w:pPr>
          </w:p>
        </w:tc>
        <w:tc>
          <w:tcPr>
            <w:tcW w:w="450" w:type="pct"/>
            <w:vMerge/>
            <w:vAlign w:val="center"/>
          </w:tcPr>
          <w:p w14:paraId="527BFDE5" w14:textId="77777777" w:rsidR="004D60E3" w:rsidRPr="00D60FFD" w:rsidRDefault="004D60E3" w:rsidP="00FB32E3">
            <w:pPr>
              <w:pStyle w:val="afffffb"/>
            </w:pPr>
          </w:p>
        </w:tc>
        <w:tc>
          <w:tcPr>
            <w:tcW w:w="500" w:type="pct"/>
            <w:vMerge/>
            <w:vAlign w:val="center"/>
          </w:tcPr>
          <w:p w14:paraId="79C818F9" w14:textId="77777777" w:rsidR="004D60E3" w:rsidRPr="00D60FFD" w:rsidRDefault="004D60E3" w:rsidP="00FB32E3">
            <w:pPr>
              <w:pStyle w:val="afffffb"/>
            </w:pPr>
          </w:p>
        </w:tc>
        <w:tc>
          <w:tcPr>
            <w:tcW w:w="551" w:type="pct"/>
            <w:vMerge/>
            <w:vAlign w:val="center"/>
          </w:tcPr>
          <w:p w14:paraId="0C73000C" w14:textId="77777777" w:rsidR="004D60E3" w:rsidRPr="00D60FFD" w:rsidRDefault="004D60E3" w:rsidP="00FB32E3">
            <w:pPr>
              <w:pStyle w:val="afffffb"/>
            </w:pPr>
          </w:p>
        </w:tc>
        <w:tc>
          <w:tcPr>
            <w:tcW w:w="400" w:type="pct"/>
            <w:vMerge/>
            <w:vAlign w:val="center"/>
          </w:tcPr>
          <w:p w14:paraId="32D57BF1" w14:textId="77777777" w:rsidR="004D60E3" w:rsidRPr="00D60FFD" w:rsidRDefault="004D60E3" w:rsidP="00FB32E3">
            <w:pPr>
              <w:pStyle w:val="afffffb"/>
            </w:pPr>
          </w:p>
        </w:tc>
        <w:tc>
          <w:tcPr>
            <w:tcW w:w="560" w:type="pct"/>
            <w:vAlign w:val="center"/>
          </w:tcPr>
          <w:p w14:paraId="43008D24" w14:textId="77777777" w:rsidR="004D60E3" w:rsidRPr="00D60FFD" w:rsidRDefault="004D60E3" w:rsidP="00FB32E3">
            <w:pPr>
              <w:pStyle w:val="afffffb"/>
            </w:pPr>
            <w:r w:rsidRPr="00D60FFD">
              <w:rPr>
                <w:rFonts w:hint="eastAsia"/>
              </w:rPr>
              <w:t>镉及其</w:t>
            </w:r>
            <w:r w:rsidRPr="00D60FFD">
              <w:t>化合物</w:t>
            </w:r>
          </w:p>
        </w:tc>
        <w:tc>
          <w:tcPr>
            <w:tcW w:w="487" w:type="pct"/>
            <w:vAlign w:val="center"/>
          </w:tcPr>
          <w:p w14:paraId="07336796" w14:textId="77777777" w:rsidR="004D60E3" w:rsidRPr="00D60FFD" w:rsidRDefault="004D60E3" w:rsidP="00FB32E3">
            <w:pPr>
              <w:pStyle w:val="afffffb"/>
              <w:rPr>
                <w:lang w:bidi="ar"/>
              </w:rPr>
            </w:pPr>
            <w:r w:rsidRPr="00D60FFD">
              <w:rPr>
                <w:rFonts w:hint="eastAsia"/>
                <w:lang w:bidi="ar"/>
              </w:rPr>
              <w:t>0.00001</w:t>
            </w:r>
          </w:p>
        </w:tc>
      </w:tr>
      <w:tr w:rsidR="004D60E3" w:rsidRPr="00D60FFD" w14:paraId="471E45A5" w14:textId="77777777" w:rsidTr="00FB32E3">
        <w:trPr>
          <w:trHeight w:val="90"/>
        </w:trPr>
        <w:tc>
          <w:tcPr>
            <w:tcW w:w="400" w:type="pct"/>
            <w:vMerge/>
            <w:vAlign w:val="center"/>
          </w:tcPr>
          <w:p w14:paraId="24250739" w14:textId="77777777" w:rsidR="004D60E3" w:rsidRPr="00D60FFD" w:rsidRDefault="004D60E3" w:rsidP="00FB32E3">
            <w:pPr>
              <w:pStyle w:val="afffffb"/>
            </w:pPr>
          </w:p>
        </w:tc>
        <w:tc>
          <w:tcPr>
            <w:tcW w:w="351" w:type="pct"/>
            <w:vMerge/>
            <w:vAlign w:val="center"/>
          </w:tcPr>
          <w:p w14:paraId="3B92DEFD" w14:textId="77777777" w:rsidR="004D60E3" w:rsidRPr="00D60FFD" w:rsidRDefault="004D60E3" w:rsidP="00FB32E3">
            <w:pPr>
              <w:pStyle w:val="afffffb"/>
            </w:pPr>
          </w:p>
        </w:tc>
        <w:tc>
          <w:tcPr>
            <w:tcW w:w="350" w:type="pct"/>
            <w:vMerge/>
            <w:vAlign w:val="center"/>
          </w:tcPr>
          <w:p w14:paraId="0C815C1E" w14:textId="77777777" w:rsidR="004D60E3" w:rsidRPr="00D60FFD" w:rsidRDefault="004D60E3" w:rsidP="00FB32E3">
            <w:pPr>
              <w:pStyle w:val="afffffb"/>
            </w:pPr>
          </w:p>
        </w:tc>
        <w:tc>
          <w:tcPr>
            <w:tcW w:w="400" w:type="pct"/>
            <w:vMerge/>
            <w:vAlign w:val="center"/>
          </w:tcPr>
          <w:p w14:paraId="59B793F5" w14:textId="77777777" w:rsidR="004D60E3" w:rsidRPr="00D60FFD" w:rsidRDefault="004D60E3" w:rsidP="00FB32E3">
            <w:pPr>
              <w:pStyle w:val="afffffb"/>
            </w:pPr>
          </w:p>
        </w:tc>
        <w:tc>
          <w:tcPr>
            <w:tcW w:w="550" w:type="pct"/>
            <w:vMerge/>
            <w:vAlign w:val="center"/>
          </w:tcPr>
          <w:p w14:paraId="72B40C85" w14:textId="77777777" w:rsidR="004D60E3" w:rsidRPr="00D60FFD" w:rsidRDefault="004D60E3" w:rsidP="00FB32E3">
            <w:pPr>
              <w:pStyle w:val="afffffb"/>
            </w:pPr>
          </w:p>
        </w:tc>
        <w:tc>
          <w:tcPr>
            <w:tcW w:w="450" w:type="pct"/>
            <w:vMerge/>
            <w:vAlign w:val="center"/>
          </w:tcPr>
          <w:p w14:paraId="00514773" w14:textId="77777777" w:rsidR="004D60E3" w:rsidRPr="00D60FFD" w:rsidRDefault="004D60E3" w:rsidP="00FB32E3">
            <w:pPr>
              <w:pStyle w:val="afffffb"/>
            </w:pPr>
          </w:p>
        </w:tc>
        <w:tc>
          <w:tcPr>
            <w:tcW w:w="500" w:type="pct"/>
            <w:vMerge/>
            <w:vAlign w:val="center"/>
          </w:tcPr>
          <w:p w14:paraId="492EC771" w14:textId="77777777" w:rsidR="004D60E3" w:rsidRPr="00D60FFD" w:rsidRDefault="004D60E3" w:rsidP="00FB32E3">
            <w:pPr>
              <w:pStyle w:val="afffffb"/>
            </w:pPr>
          </w:p>
        </w:tc>
        <w:tc>
          <w:tcPr>
            <w:tcW w:w="551" w:type="pct"/>
            <w:vMerge/>
            <w:vAlign w:val="center"/>
          </w:tcPr>
          <w:p w14:paraId="22A60A87" w14:textId="77777777" w:rsidR="004D60E3" w:rsidRPr="00D60FFD" w:rsidRDefault="004D60E3" w:rsidP="00FB32E3">
            <w:pPr>
              <w:pStyle w:val="afffffb"/>
            </w:pPr>
          </w:p>
        </w:tc>
        <w:tc>
          <w:tcPr>
            <w:tcW w:w="400" w:type="pct"/>
            <w:vMerge/>
            <w:vAlign w:val="center"/>
          </w:tcPr>
          <w:p w14:paraId="56EEA20D" w14:textId="77777777" w:rsidR="004D60E3" w:rsidRPr="00D60FFD" w:rsidRDefault="004D60E3" w:rsidP="00FB32E3">
            <w:pPr>
              <w:pStyle w:val="afffffb"/>
            </w:pPr>
          </w:p>
        </w:tc>
        <w:tc>
          <w:tcPr>
            <w:tcW w:w="560" w:type="pct"/>
            <w:vAlign w:val="center"/>
          </w:tcPr>
          <w:p w14:paraId="1BCBB1BB" w14:textId="77777777" w:rsidR="004D60E3" w:rsidRPr="00D60FFD" w:rsidRDefault="004D60E3" w:rsidP="00FB32E3">
            <w:pPr>
              <w:pStyle w:val="afffffb"/>
            </w:pPr>
            <w:r w:rsidRPr="00D60FFD">
              <w:rPr>
                <w:rFonts w:hint="eastAsia"/>
              </w:rPr>
              <w:t>砷</w:t>
            </w:r>
            <w:r w:rsidRPr="00D60FFD">
              <w:t>及其化合物</w:t>
            </w:r>
          </w:p>
        </w:tc>
        <w:tc>
          <w:tcPr>
            <w:tcW w:w="487" w:type="pct"/>
            <w:vAlign w:val="center"/>
          </w:tcPr>
          <w:p w14:paraId="706E00B6" w14:textId="77777777" w:rsidR="004D60E3" w:rsidRPr="00D60FFD" w:rsidRDefault="004D60E3" w:rsidP="00FB32E3">
            <w:pPr>
              <w:pStyle w:val="afffffb"/>
              <w:rPr>
                <w:lang w:bidi="ar"/>
              </w:rPr>
            </w:pPr>
            <w:r w:rsidRPr="00D60FFD">
              <w:rPr>
                <w:rFonts w:hint="eastAsia"/>
                <w:lang w:bidi="ar"/>
              </w:rPr>
              <w:t>0.00004</w:t>
            </w:r>
          </w:p>
        </w:tc>
      </w:tr>
      <w:tr w:rsidR="004D60E3" w:rsidRPr="00D60FFD" w14:paraId="779BDE3F" w14:textId="77777777" w:rsidTr="00FB32E3">
        <w:trPr>
          <w:trHeight w:val="90"/>
        </w:trPr>
        <w:tc>
          <w:tcPr>
            <w:tcW w:w="400" w:type="pct"/>
            <w:vMerge/>
            <w:vAlign w:val="center"/>
          </w:tcPr>
          <w:p w14:paraId="6F62AAC6" w14:textId="77777777" w:rsidR="004D60E3" w:rsidRPr="00D60FFD" w:rsidRDefault="004D60E3" w:rsidP="00FB32E3">
            <w:pPr>
              <w:pStyle w:val="afffffb"/>
            </w:pPr>
          </w:p>
        </w:tc>
        <w:tc>
          <w:tcPr>
            <w:tcW w:w="351" w:type="pct"/>
            <w:vMerge/>
            <w:vAlign w:val="center"/>
          </w:tcPr>
          <w:p w14:paraId="373E53FC" w14:textId="77777777" w:rsidR="004D60E3" w:rsidRPr="00D60FFD" w:rsidRDefault="004D60E3" w:rsidP="00FB32E3">
            <w:pPr>
              <w:pStyle w:val="afffffb"/>
            </w:pPr>
          </w:p>
        </w:tc>
        <w:tc>
          <w:tcPr>
            <w:tcW w:w="350" w:type="pct"/>
            <w:vMerge/>
            <w:vAlign w:val="center"/>
          </w:tcPr>
          <w:p w14:paraId="6D28AD4E" w14:textId="77777777" w:rsidR="004D60E3" w:rsidRPr="00D60FFD" w:rsidRDefault="004D60E3" w:rsidP="00FB32E3">
            <w:pPr>
              <w:pStyle w:val="afffffb"/>
            </w:pPr>
          </w:p>
        </w:tc>
        <w:tc>
          <w:tcPr>
            <w:tcW w:w="400" w:type="pct"/>
            <w:vMerge/>
            <w:vAlign w:val="center"/>
          </w:tcPr>
          <w:p w14:paraId="4C8D8378" w14:textId="77777777" w:rsidR="004D60E3" w:rsidRPr="00D60FFD" w:rsidRDefault="004D60E3" w:rsidP="00FB32E3">
            <w:pPr>
              <w:pStyle w:val="afffffb"/>
            </w:pPr>
          </w:p>
        </w:tc>
        <w:tc>
          <w:tcPr>
            <w:tcW w:w="550" w:type="pct"/>
            <w:vMerge/>
            <w:vAlign w:val="center"/>
          </w:tcPr>
          <w:p w14:paraId="6BF96F6D" w14:textId="77777777" w:rsidR="004D60E3" w:rsidRPr="00D60FFD" w:rsidRDefault="004D60E3" w:rsidP="00FB32E3">
            <w:pPr>
              <w:pStyle w:val="afffffb"/>
            </w:pPr>
          </w:p>
        </w:tc>
        <w:tc>
          <w:tcPr>
            <w:tcW w:w="450" w:type="pct"/>
            <w:vMerge/>
            <w:vAlign w:val="center"/>
          </w:tcPr>
          <w:p w14:paraId="5B34AAD2" w14:textId="77777777" w:rsidR="004D60E3" w:rsidRPr="00D60FFD" w:rsidRDefault="004D60E3" w:rsidP="00FB32E3">
            <w:pPr>
              <w:pStyle w:val="afffffb"/>
            </w:pPr>
          </w:p>
        </w:tc>
        <w:tc>
          <w:tcPr>
            <w:tcW w:w="500" w:type="pct"/>
            <w:vMerge/>
            <w:vAlign w:val="center"/>
          </w:tcPr>
          <w:p w14:paraId="0E8A2ECE" w14:textId="77777777" w:rsidR="004D60E3" w:rsidRPr="00D60FFD" w:rsidRDefault="004D60E3" w:rsidP="00FB32E3">
            <w:pPr>
              <w:pStyle w:val="afffffb"/>
            </w:pPr>
          </w:p>
        </w:tc>
        <w:tc>
          <w:tcPr>
            <w:tcW w:w="551" w:type="pct"/>
            <w:vMerge/>
            <w:vAlign w:val="center"/>
          </w:tcPr>
          <w:p w14:paraId="6632599E" w14:textId="77777777" w:rsidR="004D60E3" w:rsidRPr="00D60FFD" w:rsidRDefault="004D60E3" w:rsidP="00FB32E3">
            <w:pPr>
              <w:pStyle w:val="afffffb"/>
            </w:pPr>
          </w:p>
        </w:tc>
        <w:tc>
          <w:tcPr>
            <w:tcW w:w="400" w:type="pct"/>
            <w:vMerge/>
            <w:vAlign w:val="center"/>
          </w:tcPr>
          <w:p w14:paraId="34A4F8DC" w14:textId="77777777" w:rsidR="004D60E3" w:rsidRPr="00D60FFD" w:rsidRDefault="004D60E3" w:rsidP="00FB32E3">
            <w:pPr>
              <w:pStyle w:val="afffffb"/>
            </w:pPr>
          </w:p>
        </w:tc>
        <w:tc>
          <w:tcPr>
            <w:tcW w:w="560" w:type="pct"/>
            <w:vAlign w:val="center"/>
          </w:tcPr>
          <w:p w14:paraId="37EBF06E" w14:textId="77777777" w:rsidR="004D60E3" w:rsidRPr="00D60FFD" w:rsidRDefault="004D60E3" w:rsidP="00FB32E3">
            <w:pPr>
              <w:pStyle w:val="afffffb"/>
            </w:pPr>
            <w:r w:rsidRPr="00D60FFD">
              <w:rPr>
                <w:rFonts w:hint="eastAsia"/>
              </w:rPr>
              <w:t>铬及其</w:t>
            </w:r>
            <w:r w:rsidRPr="00D60FFD">
              <w:t>化合物</w:t>
            </w:r>
          </w:p>
        </w:tc>
        <w:tc>
          <w:tcPr>
            <w:tcW w:w="487" w:type="pct"/>
            <w:vAlign w:val="center"/>
          </w:tcPr>
          <w:p w14:paraId="71738400" w14:textId="77777777" w:rsidR="004D60E3" w:rsidRPr="00D60FFD" w:rsidRDefault="004D60E3" w:rsidP="00FB32E3">
            <w:pPr>
              <w:pStyle w:val="afffffb"/>
              <w:rPr>
                <w:lang w:bidi="ar"/>
              </w:rPr>
            </w:pPr>
            <w:r w:rsidRPr="00D60FFD">
              <w:rPr>
                <w:rFonts w:hint="eastAsia"/>
                <w:lang w:bidi="ar"/>
              </w:rPr>
              <w:t>0.00069</w:t>
            </w:r>
          </w:p>
        </w:tc>
      </w:tr>
      <w:tr w:rsidR="004D60E3" w:rsidRPr="00D60FFD" w14:paraId="2F002C2A" w14:textId="77777777" w:rsidTr="00FB32E3">
        <w:trPr>
          <w:trHeight w:val="90"/>
        </w:trPr>
        <w:tc>
          <w:tcPr>
            <w:tcW w:w="400" w:type="pct"/>
            <w:vMerge/>
            <w:vAlign w:val="center"/>
          </w:tcPr>
          <w:p w14:paraId="31AA069B" w14:textId="77777777" w:rsidR="004D60E3" w:rsidRPr="00D60FFD" w:rsidRDefault="004D60E3" w:rsidP="00FB32E3">
            <w:pPr>
              <w:pStyle w:val="afffffb"/>
            </w:pPr>
          </w:p>
        </w:tc>
        <w:tc>
          <w:tcPr>
            <w:tcW w:w="351" w:type="pct"/>
            <w:vMerge/>
            <w:vAlign w:val="center"/>
          </w:tcPr>
          <w:p w14:paraId="62CC3B8D" w14:textId="77777777" w:rsidR="004D60E3" w:rsidRPr="00D60FFD" w:rsidRDefault="004D60E3" w:rsidP="00FB32E3">
            <w:pPr>
              <w:pStyle w:val="afffffb"/>
            </w:pPr>
          </w:p>
        </w:tc>
        <w:tc>
          <w:tcPr>
            <w:tcW w:w="350" w:type="pct"/>
            <w:vMerge/>
            <w:vAlign w:val="center"/>
          </w:tcPr>
          <w:p w14:paraId="501588DB" w14:textId="77777777" w:rsidR="004D60E3" w:rsidRPr="00D60FFD" w:rsidRDefault="004D60E3" w:rsidP="00FB32E3">
            <w:pPr>
              <w:pStyle w:val="afffffb"/>
            </w:pPr>
          </w:p>
        </w:tc>
        <w:tc>
          <w:tcPr>
            <w:tcW w:w="400" w:type="pct"/>
            <w:vMerge/>
            <w:vAlign w:val="center"/>
          </w:tcPr>
          <w:p w14:paraId="65302454" w14:textId="77777777" w:rsidR="004D60E3" w:rsidRPr="00D60FFD" w:rsidRDefault="004D60E3" w:rsidP="00FB32E3">
            <w:pPr>
              <w:pStyle w:val="afffffb"/>
            </w:pPr>
          </w:p>
        </w:tc>
        <w:tc>
          <w:tcPr>
            <w:tcW w:w="550" w:type="pct"/>
            <w:vMerge/>
            <w:vAlign w:val="center"/>
          </w:tcPr>
          <w:p w14:paraId="02EEA481" w14:textId="77777777" w:rsidR="004D60E3" w:rsidRPr="00D60FFD" w:rsidRDefault="004D60E3" w:rsidP="00FB32E3">
            <w:pPr>
              <w:pStyle w:val="afffffb"/>
            </w:pPr>
          </w:p>
        </w:tc>
        <w:tc>
          <w:tcPr>
            <w:tcW w:w="450" w:type="pct"/>
            <w:vMerge/>
            <w:vAlign w:val="center"/>
          </w:tcPr>
          <w:p w14:paraId="18299141" w14:textId="77777777" w:rsidR="004D60E3" w:rsidRPr="00D60FFD" w:rsidRDefault="004D60E3" w:rsidP="00FB32E3">
            <w:pPr>
              <w:pStyle w:val="afffffb"/>
            </w:pPr>
          </w:p>
        </w:tc>
        <w:tc>
          <w:tcPr>
            <w:tcW w:w="500" w:type="pct"/>
            <w:vMerge/>
            <w:vAlign w:val="center"/>
          </w:tcPr>
          <w:p w14:paraId="0DB61A6C" w14:textId="77777777" w:rsidR="004D60E3" w:rsidRPr="00D60FFD" w:rsidRDefault="004D60E3" w:rsidP="00FB32E3">
            <w:pPr>
              <w:pStyle w:val="afffffb"/>
            </w:pPr>
          </w:p>
        </w:tc>
        <w:tc>
          <w:tcPr>
            <w:tcW w:w="551" w:type="pct"/>
            <w:vMerge/>
            <w:vAlign w:val="center"/>
          </w:tcPr>
          <w:p w14:paraId="1E20675F" w14:textId="77777777" w:rsidR="004D60E3" w:rsidRPr="00D60FFD" w:rsidRDefault="004D60E3" w:rsidP="00FB32E3">
            <w:pPr>
              <w:pStyle w:val="afffffb"/>
            </w:pPr>
          </w:p>
        </w:tc>
        <w:tc>
          <w:tcPr>
            <w:tcW w:w="400" w:type="pct"/>
            <w:vMerge/>
            <w:vAlign w:val="center"/>
          </w:tcPr>
          <w:p w14:paraId="5C2A5B96" w14:textId="77777777" w:rsidR="004D60E3" w:rsidRPr="00D60FFD" w:rsidRDefault="004D60E3" w:rsidP="00FB32E3">
            <w:pPr>
              <w:pStyle w:val="afffffb"/>
            </w:pPr>
          </w:p>
        </w:tc>
        <w:tc>
          <w:tcPr>
            <w:tcW w:w="560" w:type="pct"/>
            <w:vAlign w:val="center"/>
          </w:tcPr>
          <w:p w14:paraId="60086C8C" w14:textId="77777777" w:rsidR="004D60E3" w:rsidRPr="00D60FFD" w:rsidRDefault="004D60E3" w:rsidP="00FB32E3">
            <w:pPr>
              <w:pStyle w:val="afffffb"/>
            </w:pPr>
            <w:r w:rsidRPr="00D60FFD">
              <w:rPr>
                <w:rFonts w:hint="eastAsia"/>
              </w:rPr>
              <w:t>二噁英</w:t>
            </w:r>
          </w:p>
        </w:tc>
        <w:tc>
          <w:tcPr>
            <w:tcW w:w="487" w:type="pct"/>
            <w:vAlign w:val="center"/>
          </w:tcPr>
          <w:p w14:paraId="3E3915A5" w14:textId="77777777" w:rsidR="004D60E3" w:rsidRPr="00D60FFD" w:rsidRDefault="004D60E3" w:rsidP="00FB32E3">
            <w:pPr>
              <w:pStyle w:val="afffffb"/>
              <w:rPr>
                <w:lang w:bidi="ar"/>
              </w:rPr>
            </w:pPr>
            <w:r w:rsidRPr="00D60FFD">
              <w:rPr>
                <w:rFonts w:hint="eastAsia"/>
                <w:lang w:bidi="ar"/>
              </w:rPr>
              <w:t>0.181</w:t>
            </w:r>
          </w:p>
        </w:tc>
      </w:tr>
    </w:tbl>
    <w:p w14:paraId="34AB1D34" w14:textId="77777777" w:rsidR="004D60E3" w:rsidRPr="00D60FFD" w:rsidRDefault="004D60E3" w:rsidP="004D60E3">
      <w:pPr>
        <w:spacing w:line="500" w:lineRule="exact"/>
        <w:ind w:firstLineChars="0" w:firstLine="0"/>
        <w:jc w:val="center"/>
        <w:rPr>
          <w:rFonts w:eastAsia="黑体"/>
        </w:rPr>
        <w:sectPr w:rsidR="004D60E3" w:rsidRPr="00D60FFD" w:rsidSect="004D60E3">
          <w:pgSz w:w="16840" w:h="11907" w:orient="landscape" w:code="9"/>
          <w:pgMar w:top="1440" w:right="1440" w:bottom="1440" w:left="1440" w:header="851" w:footer="992" w:gutter="0"/>
          <w:cols w:space="425"/>
          <w:docGrid w:type="lines" w:linePitch="326"/>
        </w:sectPr>
      </w:pPr>
    </w:p>
    <w:p w14:paraId="238C147B" w14:textId="77777777" w:rsidR="004D60E3" w:rsidRPr="00D60FFD" w:rsidRDefault="004D60E3" w:rsidP="00FB32E3">
      <w:pPr>
        <w:pStyle w:val="afffffffffffffffff8"/>
      </w:pPr>
      <w:r w:rsidRPr="00D60FFD">
        <w:rPr>
          <w:rFonts w:hint="eastAsia"/>
        </w:rPr>
        <w:t>5.1.4</w:t>
      </w:r>
      <w:r w:rsidRPr="00D60FFD">
        <w:rPr>
          <w:rFonts w:hint="eastAsia"/>
        </w:rPr>
        <w:t>正常工况下</w:t>
      </w:r>
      <w:r w:rsidRPr="00D60FFD">
        <w:t>预测结果及分析</w:t>
      </w:r>
    </w:p>
    <w:p w14:paraId="4FFA7C30" w14:textId="6B9D7BC7" w:rsidR="004D60E3" w:rsidRPr="00D60FFD" w:rsidRDefault="004D60E3" w:rsidP="004D60E3">
      <w:pPr>
        <w:ind w:firstLine="480"/>
      </w:pPr>
      <w:r w:rsidRPr="00D60FFD">
        <w:rPr>
          <w:rFonts w:hint="eastAsia"/>
        </w:rPr>
        <w:t>采用</w:t>
      </w:r>
      <w:r w:rsidRPr="00D60FFD">
        <w:t>2019</w:t>
      </w:r>
      <w:r w:rsidRPr="00D60FFD">
        <w:t>年全年气象资料逐时、逐日计算项目排放的污染物在评价区域及保护目标贡献值。评价范围及保护目标最大贡献浓度预测及分析情况见表</w:t>
      </w:r>
      <w:r w:rsidRPr="00D60FFD">
        <w:t>5.1.4-1</w:t>
      </w:r>
      <w:r w:rsidRPr="00D60FFD">
        <w:t>。现状质量达标污染物（</w:t>
      </w:r>
      <w:r w:rsidRPr="00D60FFD">
        <w:t>SO</w:t>
      </w:r>
      <w:r w:rsidRPr="00D60FFD">
        <w:rPr>
          <w:vertAlign w:val="subscript"/>
        </w:rPr>
        <w:t>2</w:t>
      </w:r>
      <w:r w:rsidRPr="00D60FFD">
        <w:t>、</w:t>
      </w:r>
      <w:r w:rsidRPr="00D60FFD">
        <w:rPr>
          <w:rFonts w:hint="eastAsia"/>
        </w:rPr>
        <w:t>NO</w:t>
      </w:r>
      <w:r w:rsidRPr="00D60FFD">
        <w:rPr>
          <w:vertAlign w:val="subscript"/>
        </w:rPr>
        <w:t>x</w:t>
      </w:r>
      <w:r w:rsidRPr="00D60FFD">
        <w:rPr>
          <w:rFonts w:hint="eastAsia"/>
        </w:rPr>
        <w:t>、</w:t>
      </w:r>
      <w:r w:rsidRPr="00D60FFD">
        <w:t>PM</w:t>
      </w:r>
      <w:r w:rsidRPr="00D60FFD">
        <w:rPr>
          <w:vertAlign w:val="subscript"/>
        </w:rPr>
        <w:t>10</w:t>
      </w:r>
      <w:r w:rsidRPr="00D60FFD">
        <w:t>、</w:t>
      </w:r>
      <w:r w:rsidRPr="00D60FFD">
        <w:t>PM</w:t>
      </w:r>
      <w:r w:rsidRPr="00D60FFD">
        <w:rPr>
          <w:vertAlign w:val="subscript"/>
        </w:rPr>
        <w:t>2.5</w:t>
      </w:r>
      <w:r w:rsidRPr="00D60FFD">
        <w:t>、</w:t>
      </w:r>
      <w:r w:rsidRPr="00D60FFD">
        <w:rPr>
          <w:rFonts w:hint="eastAsia"/>
        </w:rPr>
        <w:t>C</w:t>
      </w:r>
      <w:r w:rsidRPr="00D60FFD">
        <w:t>O</w:t>
      </w:r>
      <w:r w:rsidRPr="00D60FFD">
        <w:rPr>
          <w:rFonts w:hint="eastAsia"/>
        </w:rPr>
        <w:t>、</w:t>
      </w:r>
      <w:r w:rsidRPr="00D60FFD">
        <w:t>氟化物、</w:t>
      </w:r>
      <w:r w:rsidRPr="00D60FFD">
        <w:t>HCl</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t>、</w:t>
      </w:r>
      <w:r w:rsidRPr="00D60FFD">
        <w:rPr>
          <w:rFonts w:hint="eastAsia"/>
        </w:rPr>
        <w:t>P</w:t>
      </w:r>
      <w:r w:rsidRPr="00D60FFD">
        <w:t>b</w:t>
      </w:r>
      <w:r w:rsidRPr="00D60FFD">
        <w:rPr>
          <w:rFonts w:hint="eastAsia"/>
        </w:rPr>
        <w:t>、</w:t>
      </w:r>
      <w:r w:rsidRPr="00D60FFD">
        <w:rPr>
          <w:rFonts w:hint="eastAsia"/>
        </w:rPr>
        <w:t>C</w:t>
      </w:r>
      <w:r w:rsidRPr="00D60FFD">
        <w:t>d</w:t>
      </w:r>
      <w:r w:rsidRPr="00D60FFD">
        <w:rPr>
          <w:rFonts w:hint="eastAsia"/>
        </w:rPr>
        <w:t>、</w:t>
      </w:r>
      <w:r w:rsidRPr="00D60FFD">
        <w:t>Hg</w:t>
      </w:r>
      <w:r w:rsidRPr="00D60FFD">
        <w:t>、</w:t>
      </w:r>
      <w:r w:rsidRPr="00D60FFD">
        <w:rPr>
          <w:rFonts w:hint="eastAsia"/>
        </w:rPr>
        <w:t>A</w:t>
      </w:r>
      <w:r w:rsidRPr="00D60FFD">
        <w:t>s</w:t>
      </w:r>
      <w:r w:rsidRPr="00D60FFD">
        <w:rPr>
          <w:rFonts w:hint="eastAsia"/>
        </w:rPr>
        <w:t>、</w:t>
      </w:r>
      <w:r w:rsidRPr="00D60FFD">
        <w:rPr>
          <w:color w:val="FF0000"/>
        </w:rPr>
        <w:t>硫酸雾</w:t>
      </w:r>
      <w:r w:rsidRPr="00D60FFD">
        <w:t>、</w:t>
      </w:r>
      <w:r w:rsidR="00FB32E3" w:rsidRPr="00D60FFD">
        <w:rPr>
          <w:rFonts w:hint="eastAsia"/>
        </w:rPr>
        <w:t>V</w:t>
      </w:r>
      <w:r w:rsidR="00FB32E3" w:rsidRPr="00D60FFD">
        <w:t>OCs</w:t>
      </w:r>
      <w:r w:rsidRPr="00D60FFD">
        <w:t>、二噁英）叠加现状浓度后达标情况预测见表</w:t>
      </w:r>
      <w:r w:rsidRPr="00D60FFD">
        <w:t>5.1.4-2</w:t>
      </w:r>
      <w:r w:rsidRPr="00D60FFD">
        <w:t>，浓度分布</w:t>
      </w:r>
      <w:r w:rsidRPr="00D60FFD">
        <w:rPr>
          <w:rFonts w:hint="eastAsia"/>
        </w:rPr>
        <w:t>情况</w:t>
      </w:r>
      <w:r w:rsidRPr="00D60FFD">
        <w:t>见图</w:t>
      </w:r>
      <w:r w:rsidRPr="00D60FFD">
        <w:t>5.1.4-1~</w:t>
      </w:r>
      <w:r w:rsidR="00CD4DA4" w:rsidRPr="00D60FFD">
        <w:t>21</w:t>
      </w:r>
      <w:r w:rsidRPr="00D60FFD">
        <w:t>。浓度现状质量超标污染物（</w:t>
      </w:r>
      <w:r w:rsidRPr="00D60FFD">
        <w:t>PM</w:t>
      </w:r>
      <w:r w:rsidRPr="00D60FFD">
        <w:rPr>
          <w:vertAlign w:val="subscript"/>
        </w:rPr>
        <w:t>10</w:t>
      </w:r>
      <w:r w:rsidRPr="00D60FFD">
        <w:rPr>
          <w:rFonts w:hint="eastAsia"/>
        </w:rPr>
        <w:t>、</w:t>
      </w:r>
      <w:r w:rsidRPr="00D60FFD">
        <w:rPr>
          <w:rFonts w:hint="eastAsia"/>
        </w:rPr>
        <w:t>P</w:t>
      </w:r>
      <w:r w:rsidRPr="00D60FFD">
        <w:t>M</w:t>
      </w:r>
      <w:r w:rsidRPr="00D60FFD">
        <w:rPr>
          <w:vertAlign w:val="subscript"/>
        </w:rPr>
        <w:t>2.5</w:t>
      </w:r>
      <w:r w:rsidRPr="00D60FFD">
        <w:t>）实施削减方案后预测范围的年平均质量浓度变化情况见表</w:t>
      </w:r>
      <w:r w:rsidRPr="00D60FFD">
        <w:t>5.1.4-3</w:t>
      </w:r>
      <w:r w:rsidRPr="00D60FFD">
        <w:t>。</w:t>
      </w:r>
    </w:p>
    <w:p w14:paraId="577B1E8B" w14:textId="0AF9B419" w:rsidR="004D60E3" w:rsidRPr="00D60FFD" w:rsidRDefault="004D60E3" w:rsidP="004D60E3">
      <w:pPr>
        <w:ind w:firstLine="480"/>
        <w:rPr>
          <w:color w:val="FF0000"/>
        </w:rPr>
      </w:pPr>
      <w:r w:rsidRPr="00D60FFD">
        <w:rPr>
          <w:rFonts w:hint="eastAsia"/>
        </w:rPr>
        <w:t>由表</w:t>
      </w:r>
      <w:r w:rsidRPr="00D60FFD">
        <w:t>5.1.4-1</w:t>
      </w:r>
      <w:r w:rsidRPr="00D60FFD">
        <w:t>可见，评价范围内</w:t>
      </w:r>
      <w:r w:rsidRPr="00D60FFD">
        <w:rPr>
          <w:rFonts w:hint="eastAsia"/>
          <w:color w:val="FF0000"/>
        </w:rPr>
        <w:t>C</w:t>
      </w:r>
      <w:r w:rsidRPr="00D60FFD">
        <w:rPr>
          <w:color w:val="FF0000"/>
        </w:rPr>
        <w:t>O</w:t>
      </w:r>
      <w:r w:rsidRPr="00D60FFD">
        <w:rPr>
          <w:rFonts w:hint="eastAsia"/>
          <w:color w:val="FF0000"/>
        </w:rPr>
        <w:t>、</w:t>
      </w:r>
      <w:r w:rsidRPr="00D60FFD">
        <w:rPr>
          <w:rFonts w:hint="eastAsia"/>
          <w:color w:val="FF0000"/>
        </w:rPr>
        <w:t>SO</w:t>
      </w:r>
      <w:r w:rsidRPr="00D60FFD">
        <w:rPr>
          <w:rFonts w:hint="eastAsia"/>
          <w:color w:val="FF0000"/>
          <w:vertAlign w:val="subscript"/>
        </w:rPr>
        <w:t>2</w:t>
      </w:r>
      <w:r w:rsidRPr="00D60FFD">
        <w:rPr>
          <w:rFonts w:hint="eastAsia"/>
          <w:color w:val="FF0000"/>
        </w:rPr>
        <w:t>、</w:t>
      </w:r>
      <w:r w:rsidRPr="00D60FFD">
        <w:rPr>
          <w:rFonts w:hint="eastAsia"/>
          <w:color w:val="FF0000"/>
        </w:rPr>
        <w:t>NO</w:t>
      </w:r>
      <w:r w:rsidRPr="00D60FFD">
        <w:rPr>
          <w:color w:val="FF0000"/>
          <w:vertAlign w:val="subscript"/>
        </w:rPr>
        <w:t>x</w:t>
      </w:r>
      <w:r w:rsidRPr="00D60FFD">
        <w:rPr>
          <w:rFonts w:hint="eastAsia"/>
          <w:color w:val="FF0000"/>
        </w:rPr>
        <w:t>、</w:t>
      </w:r>
      <w:r w:rsidRPr="00D60FFD">
        <w:rPr>
          <w:rFonts w:hint="eastAsia"/>
          <w:color w:val="FF0000"/>
        </w:rPr>
        <w:t>PM</w:t>
      </w:r>
      <w:r w:rsidRPr="00D60FFD">
        <w:rPr>
          <w:rFonts w:hint="eastAsia"/>
          <w:color w:val="FF0000"/>
          <w:vertAlign w:val="subscript"/>
        </w:rPr>
        <w:t>10</w:t>
      </w:r>
      <w:r w:rsidRPr="00D60FFD">
        <w:rPr>
          <w:rFonts w:hint="eastAsia"/>
          <w:color w:val="FF0000"/>
        </w:rPr>
        <w:t>、</w:t>
      </w:r>
      <w:r w:rsidRPr="00D60FFD">
        <w:rPr>
          <w:color w:val="FF0000"/>
        </w:rPr>
        <w:t>PM</w:t>
      </w:r>
      <w:r w:rsidRPr="00D60FFD">
        <w:rPr>
          <w:color w:val="FF0000"/>
          <w:vertAlign w:val="subscript"/>
        </w:rPr>
        <w:t>2.5</w:t>
      </w:r>
      <w:r w:rsidRPr="00D60FFD">
        <w:rPr>
          <w:color w:val="FF0000"/>
        </w:rPr>
        <w:t>、</w:t>
      </w:r>
      <w:r w:rsidRPr="00D60FFD">
        <w:rPr>
          <w:rFonts w:hint="eastAsia"/>
          <w:color w:val="FF0000"/>
        </w:rPr>
        <w:t>H</w:t>
      </w:r>
      <w:r w:rsidRPr="00D60FFD">
        <w:rPr>
          <w:color w:val="FF0000"/>
        </w:rPr>
        <w:t>F</w:t>
      </w:r>
      <w:r w:rsidRPr="00D60FFD">
        <w:rPr>
          <w:color w:val="FF0000"/>
        </w:rPr>
        <w:t>、</w:t>
      </w:r>
      <w:r w:rsidRPr="00D60FFD">
        <w:rPr>
          <w:color w:val="FF0000"/>
        </w:rPr>
        <w:t>HCl</w:t>
      </w:r>
      <w:r w:rsidRPr="00D60FFD">
        <w:rPr>
          <w:color w:val="FF0000"/>
        </w:rPr>
        <w:t>、</w:t>
      </w:r>
      <w:r w:rsidRPr="00D60FFD">
        <w:rPr>
          <w:rFonts w:hint="eastAsia"/>
          <w:color w:val="FF0000"/>
        </w:rPr>
        <w:t>P</w:t>
      </w:r>
      <w:r w:rsidRPr="00D60FFD">
        <w:rPr>
          <w:color w:val="FF0000"/>
        </w:rPr>
        <w:t>b</w:t>
      </w:r>
      <w:r w:rsidRPr="00D60FFD">
        <w:rPr>
          <w:rFonts w:hint="eastAsia"/>
          <w:color w:val="FF0000"/>
        </w:rPr>
        <w:t>、</w:t>
      </w:r>
      <w:r w:rsidRPr="00D60FFD">
        <w:rPr>
          <w:rFonts w:hint="eastAsia"/>
          <w:color w:val="FF0000"/>
        </w:rPr>
        <w:t>C</w:t>
      </w:r>
      <w:r w:rsidRPr="00D60FFD">
        <w:rPr>
          <w:color w:val="FF0000"/>
        </w:rPr>
        <w:t>d</w:t>
      </w:r>
      <w:r w:rsidRPr="00D60FFD">
        <w:rPr>
          <w:rFonts w:hint="eastAsia"/>
          <w:color w:val="FF0000"/>
        </w:rPr>
        <w:t>、</w:t>
      </w:r>
      <w:r w:rsidRPr="00D60FFD">
        <w:rPr>
          <w:color w:val="FF0000"/>
        </w:rPr>
        <w:t>Hg</w:t>
      </w:r>
      <w:r w:rsidRPr="00D60FFD">
        <w:rPr>
          <w:color w:val="FF0000"/>
        </w:rPr>
        <w:t>、</w:t>
      </w:r>
      <w:r w:rsidRPr="00D60FFD">
        <w:rPr>
          <w:color w:val="FF0000"/>
        </w:rPr>
        <w:t>NH</w:t>
      </w:r>
      <w:r w:rsidRPr="00D60FFD">
        <w:rPr>
          <w:color w:val="FF0000"/>
          <w:vertAlign w:val="subscript"/>
        </w:rPr>
        <w:t>3</w:t>
      </w:r>
      <w:r w:rsidRPr="00D60FFD">
        <w:rPr>
          <w:color w:val="FF0000"/>
        </w:rPr>
        <w:t>、</w:t>
      </w:r>
      <w:r w:rsidRPr="00D60FFD">
        <w:rPr>
          <w:color w:val="FF0000"/>
        </w:rPr>
        <w:t>H</w:t>
      </w:r>
      <w:r w:rsidRPr="00D60FFD">
        <w:rPr>
          <w:color w:val="FF0000"/>
          <w:vertAlign w:val="subscript"/>
        </w:rPr>
        <w:t>2</w:t>
      </w:r>
      <w:r w:rsidRPr="00D60FFD">
        <w:rPr>
          <w:color w:val="FF0000"/>
        </w:rPr>
        <w:t>S</w:t>
      </w:r>
      <w:r w:rsidRPr="00D60FFD">
        <w:rPr>
          <w:color w:val="FF0000"/>
        </w:rPr>
        <w:t>、</w:t>
      </w:r>
      <w:r w:rsidRPr="00D60FFD">
        <w:rPr>
          <w:rFonts w:hint="eastAsia"/>
          <w:color w:val="FF0000"/>
        </w:rPr>
        <w:t>硫酸雾</w:t>
      </w:r>
      <w:r w:rsidRPr="00D60FFD">
        <w:rPr>
          <w:color w:val="FF0000"/>
        </w:rPr>
        <w:t>、二噁英</w:t>
      </w:r>
      <w:r w:rsidRPr="00D60FFD">
        <w:rPr>
          <w:rFonts w:hint="eastAsia"/>
          <w:color w:val="FF0000"/>
        </w:rPr>
        <w:t>和</w:t>
      </w:r>
      <w:r w:rsidR="00FB32E3" w:rsidRPr="00D60FFD">
        <w:rPr>
          <w:rFonts w:hint="eastAsia"/>
        </w:rPr>
        <w:t>V</w:t>
      </w:r>
      <w:r w:rsidR="00FB32E3" w:rsidRPr="00D60FFD">
        <w:t>OCs</w:t>
      </w:r>
      <w:r w:rsidRPr="00D60FFD">
        <w:rPr>
          <w:rFonts w:hint="eastAsia"/>
          <w:color w:val="FF0000"/>
        </w:rPr>
        <w:t>短期浓度（</w:t>
      </w:r>
      <w:r w:rsidRPr="00D60FFD">
        <w:rPr>
          <w:color w:val="FF0000"/>
        </w:rPr>
        <w:t>小时平均、日平均</w:t>
      </w:r>
      <w:r w:rsidRPr="00D60FFD">
        <w:rPr>
          <w:rFonts w:hint="eastAsia"/>
          <w:color w:val="FF0000"/>
        </w:rPr>
        <w:t>）贡献值</w:t>
      </w:r>
      <w:r w:rsidRPr="00D60FFD">
        <w:rPr>
          <w:color w:val="FF0000"/>
        </w:rPr>
        <w:t>保护目标和网格点最大占标率为</w:t>
      </w:r>
      <w:r w:rsidRPr="00D60FFD">
        <w:rPr>
          <w:color w:val="FF0000"/>
        </w:rPr>
        <w:t>NH</w:t>
      </w:r>
      <w:r w:rsidRPr="00D60FFD">
        <w:rPr>
          <w:color w:val="FF0000"/>
          <w:vertAlign w:val="subscript"/>
        </w:rPr>
        <w:t>3</w:t>
      </w:r>
      <w:r w:rsidRPr="00D60FFD">
        <w:rPr>
          <w:color w:val="FF0000"/>
        </w:rPr>
        <w:t xml:space="preserve"> 30.5%</w:t>
      </w:r>
      <w:r w:rsidRPr="00D60FFD">
        <w:rPr>
          <w:color w:val="FF0000"/>
        </w:rPr>
        <w:t>＜</w:t>
      </w:r>
      <w:r w:rsidRPr="00D60FFD">
        <w:rPr>
          <w:color w:val="FF0000"/>
        </w:rPr>
        <w:t>100%</w:t>
      </w:r>
      <w:r w:rsidRPr="00D60FFD">
        <w:rPr>
          <w:color w:val="FF0000"/>
        </w:rPr>
        <w:t>，年平均贡献值保护目标和网格点最大占标率为</w:t>
      </w:r>
      <w:r w:rsidR="00CD4DA4" w:rsidRPr="00D60FFD">
        <w:rPr>
          <w:rFonts w:hint="eastAsia"/>
          <w:color w:val="FF0000"/>
        </w:rPr>
        <w:t>NO</w:t>
      </w:r>
      <w:r w:rsidR="00CD4DA4" w:rsidRPr="00D60FFD">
        <w:rPr>
          <w:color w:val="FF0000"/>
        </w:rPr>
        <w:t>x</w:t>
      </w:r>
      <w:r w:rsidRPr="00D60FFD">
        <w:rPr>
          <w:color w:val="FF0000"/>
        </w:rPr>
        <w:t xml:space="preserve"> </w:t>
      </w:r>
      <w:r w:rsidR="00CD4DA4" w:rsidRPr="00D60FFD">
        <w:rPr>
          <w:color w:val="FF0000"/>
        </w:rPr>
        <w:t>1.7</w:t>
      </w:r>
      <w:r w:rsidRPr="00D60FFD">
        <w:rPr>
          <w:color w:val="FF0000"/>
        </w:rPr>
        <w:t>%</w:t>
      </w:r>
      <w:r w:rsidRPr="00D60FFD">
        <w:rPr>
          <w:color w:val="FF0000"/>
        </w:rPr>
        <w:t>＜</w:t>
      </w:r>
      <w:r w:rsidRPr="00D60FFD">
        <w:rPr>
          <w:color w:val="FF0000"/>
        </w:rPr>
        <w:t>30%</w:t>
      </w:r>
      <w:r w:rsidRPr="00D60FFD">
        <w:rPr>
          <w:color w:val="FF0000"/>
        </w:rPr>
        <w:t>。</w:t>
      </w:r>
    </w:p>
    <w:p w14:paraId="294FA3EC" w14:textId="4754A9DD" w:rsidR="004D60E3" w:rsidRPr="00D60FFD" w:rsidRDefault="004D60E3" w:rsidP="004D60E3">
      <w:pPr>
        <w:ind w:firstLine="480"/>
        <w:rPr>
          <w:color w:val="FF0000"/>
        </w:rPr>
      </w:pPr>
      <w:r w:rsidRPr="00D60FFD">
        <w:rPr>
          <w:rFonts w:hint="eastAsia"/>
          <w:color w:val="FF0000"/>
        </w:rPr>
        <w:t>由表</w:t>
      </w:r>
      <w:r w:rsidRPr="00D60FFD">
        <w:rPr>
          <w:color w:val="FF0000"/>
        </w:rPr>
        <w:t>5.1.4-2</w:t>
      </w:r>
      <w:r w:rsidRPr="00D60FFD">
        <w:rPr>
          <w:color w:val="FF0000"/>
        </w:rPr>
        <w:t>可见，叠加现状浓度、本项目污染源、</w:t>
      </w:r>
      <w:r w:rsidRPr="00D60FFD">
        <w:rPr>
          <w:rFonts w:hint="eastAsia"/>
          <w:color w:val="FF0000"/>
        </w:rPr>
        <w:t>区域同期</w:t>
      </w:r>
      <w:r w:rsidRPr="00D60FFD">
        <w:rPr>
          <w:color w:val="FF0000"/>
        </w:rPr>
        <w:t>拟建、在建</w:t>
      </w:r>
      <w:r w:rsidRPr="00D60FFD">
        <w:rPr>
          <w:rFonts w:hint="eastAsia"/>
          <w:color w:val="FF0000"/>
        </w:rPr>
        <w:t>项目污染源</w:t>
      </w:r>
      <w:r w:rsidRPr="00D60FFD">
        <w:rPr>
          <w:color w:val="FF0000"/>
        </w:rPr>
        <w:t>的环境影响后，现状达标的污染物</w:t>
      </w:r>
      <w:r w:rsidRPr="00D60FFD">
        <w:rPr>
          <w:rFonts w:hint="eastAsia"/>
          <w:color w:val="FF0000"/>
        </w:rPr>
        <w:t>H</w:t>
      </w:r>
      <w:r w:rsidRPr="00D60FFD">
        <w:rPr>
          <w:color w:val="FF0000"/>
        </w:rPr>
        <w:t>F</w:t>
      </w:r>
      <w:r w:rsidRPr="00D60FFD">
        <w:rPr>
          <w:color w:val="FF0000"/>
        </w:rPr>
        <w:t>、</w:t>
      </w:r>
      <w:r w:rsidRPr="00D60FFD">
        <w:rPr>
          <w:color w:val="FF0000"/>
        </w:rPr>
        <w:t>HCl</w:t>
      </w:r>
      <w:r w:rsidRPr="00D60FFD">
        <w:rPr>
          <w:color w:val="FF0000"/>
        </w:rPr>
        <w:t>、</w:t>
      </w:r>
      <w:r w:rsidRPr="00D60FFD">
        <w:rPr>
          <w:color w:val="FF0000"/>
        </w:rPr>
        <w:t>NH</w:t>
      </w:r>
      <w:r w:rsidRPr="00D60FFD">
        <w:rPr>
          <w:color w:val="FF0000"/>
          <w:vertAlign w:val="subscript"/>
        </w:rPr>
        <w:t>3</w:t>
      </w:r>
      <w:r w:rsidRPr="00D60FFD">
        <w:rPr>
          <w:color w:val="FF0000"/>
        </w:rPr>
        <w:t>、</w:t>
      </w:r>
      <w:r w:rsidRPr="00D60FFD">
        <w:rPr>
          <w:color w:val="FF0000"/>
        </w:rPr>
        <w:t>H</w:t>
      </w:r>
      <w:r w:rsidRPr="00D60FFD">
        <w:rPr>
          <w:color w:val="FF0000"/>
          <w:vertAlign w:val="subscript"/>
        </w:rPr>
        <w:t>2</w:t>
      </w:r>
      <w:r w:rsidRPr="00D60FFD">
        <w:rPr>
          <w:color w:val="FF0000"/>
        </w:rPr>
        <w:t>S</w:t>
      </w:r>
      <w:r w:rsidRPr="00D60FFD">
        <w:rPr>
          <w:color w:val="FF0000"/>
        </w:rPr>
        <w:t>和</w:t>
      </w:r>
      <w:r w:rsidRPr="00D60FFD">
        <w:rPr>
          <w:color w:val="FF0000"/>
        </w:rPr>
        <w:t>VOCs</w:t>
      </w:r>
      <w:r w:rsidRPr="00D60FFD">
        <w:rPr>
          <w:color w:val="FF0000"/>
        </w:rPr>
        <w:t>保护目标和网格点的短期浓度符合环境质量标准，</w:t>
      </w:r>
      <w:r w:rsidRPr="00D60FFD">
        <w:rPr>
          <w:color w:val="FF0000"/>
        </w:rPr>
        <w:t>CO</w:t>
      </w:r>
      <w:r w:rsidRPr="00D60FFD">
        <w:rPr>
          <w:color w:val="FF0000"/>
        </w:rPr>
        <w:t>的</w:t>
      </w:r>
      <w:r w:rsidRPr="00D60FFD">
        <w:rPr>
          <w:color w:val="FF0000"/>
        </w:rPr>
        <w:t>95%</w:t>
      </w:r>
      <w:r w:rsidRPr="00D60FFD">
        <w:rPr>
          <w:color w:val="FF0000"/>
        </w:rPr>
        <w:t>保证率日均浓度符合环境质量标准，二噁英的小时浓度、日均浓度和年均浓度均符合环境质量标准</w:t>
      </w:r>
      <w:r w:rsidRPr="00D60FFD">
        <w:rPr>
          <w:rFonts w:hint="eastAsia"/>
          <w:color w:val="FF0000"/>
        </w:rPr>
        <w:t>，</w:t>
      </w:r>
      <w:r w:rsidRPr="00D60FFD">
        <w:rPr>
          <w:rFonts w:hint="eastAsia"/>
          <w:color w:val="FF0000"/>
        </w:rPr>
        <w:t>Pb</w:t>
      </w:r>
      <w:r w:rsidRPr="00D60FFD">
        <w:rPr>
          <w:rFonts w:hint="eastAsia"/>
          <w:color w:val="FF0000"/>
        </w:rPr>
        <w:t>、</w:t>
      </w:r>
      <w:r w:rsidRPr="00D60FFD">
        <w:rPr>
          <w:rFonts w:hint="eastAsia"/>
          <w:color w:val="FF0000"/>
        </w:rPr>
        <w:t>Hg</w:t>
      </w:r>
      <w:r w:rsidRPr="00D60FFD">
        <w:rPr>
          <w:rFonts w:hint="eastAsia"/>
          <w:color w:val="FF0000"/>
        </w:rPr>
        <w:t>、</w:t>
      </w:r>
      <w:r w:rsidRPr="00D60FFD">
        <w:rPr>
          <w:rFonts w:hint="eastAsia"/>
          <w:color w:val="FF0000"/>
        </w:rPr>
        <w:t>Cd</w:t>
      </w:r>
      <w:r w:rsidRPr="00D60FFD">
        <w:rPr>
          <w:rFonts w:hint="eastAsia"/>
          <w:color w:val="FF0000"/>
        </w:rPr>
        <w:t>、</w:t>
      </w:r>
      <w:r w:rsidRPr="00D60FFD">
        <w:rPr>
          <w:color w:val="FF0000"/>
        </w:rPr>
        <w:t>As</w:t>
      </w:r>
      <w:r w:rsidRPr="00D60FFD">
        <w:rPr>
          <w:rFonts w:hint="eastAsia"/>
          <w:color w:val="FF0000"/>
        </w:rPr>
        <w:t>小时</w:t>
      </w:r>
      <w:r w:rsidRPr="00D60FFD">
        <w:rPr>
          <w:color w:val="FF0000"/>
        </w:rPr>
        <w:t>均浓度均符合环境质量标准，</w:t>
      </w:r>
      <w:r w:rsidRPr="00D60FFD">
        <w:rPr>
          <w:color w:val="FF0000"/>
        </w:rPr>
        <w:t>SO</w:t>
      </w:r>
      <w:r w:rsidRPr="00D60FFD">
        <w:rPr>
          <w:color w:val="FF0000"/>
          <w:vertAlign w:val="subscript"/>
        </w:rPr>
        <w:t>2</w:t>
      </w:r>
      <w:r w:rsidR="00CD4DA4" w:rsidRPr="00D60FFD">
        <w:rPr>
          <w:rFonts w:hint="eastAsia"/>
          <w:color w:val="FF0000"/>
        </w:rPr>
        <w:t>、</w:t>
      </w:r>
      <w:r w:rsidR="00CD4DA4" w:rsidRPr="00D60FFD">
        <w:rPr>
          <w:rFonts w:hint="eastAsia"/>
          <w:color w:val="FF0000"/>
        </w:rPr>
        <w:t>NO</w:t>
      </w:r>
      <w:r w:rsidR="00CD4DA4" w:rsidRPr="00D60FFD">
        <w:rPr>
          <w:color w:val="FF0000"/>
        </w:rPr>
        <w:t>x</w:t>
      </w:r>
      <w:r w:rsidRPr="00D60FFD">
        <w:rPr>
          <w:color w:val="FF0000"/>
        </w:rPr>
        <w:t>的</w:t>
      </w:r>
      <w:r w:rsidRPr="00D60FFD">
        <w:rPr>
          <w:color w:val="FF0000"/>
        </w:rPr>
        <w:t>98%</w:t>
      </w:r>
      <w:r w:rsidRPr="00D60FFD">
        <w:rPr>
          <w:color w:val="FF0000"/>
        </w:rPr>
        <w:t>保证率日均浓度和年均浓度符合环境质量标准。</w:t>
      </w:r>
    </w:p>
    <w:p w14:paraId="6F505E03" w14:textId="2BA0473D" w:rsidR="004D60E3" w:rsidRPr="00D60FFD" w:rsidRDefault="004D60E3" w:rsidP="004D60E3">
      <w:pPr>
        <w:ind w:firstLine="480"/>
      </w:pPr>
      <w:r w:rsidRPr="00D60FFD">
        <w:rPr>
          <w:rFonts w:hint="eastAsia"/>
        </w:rPr>
        <w:t>由表</w:t>
      </w:r>
      <w:r w:rsidRPr="00D60FFD">
        <w:t>5.1.4-3</w:t>
      </w:r>
      <w:r w:rsidRPr="00D60FFD">
        <w:t>可见，在实施区域削减方案后，现状超标的污染物</w:t>
      </w:r>
      <w:r w:rsidRPr="00D60FFD">
        <w:t>PM</w:t>
      </w:r>
      <w:r w:rsidRPr="00D60FFD">
        <w:rPr>
          <w:vertAlign w:val="subscript"/>
        </w:rPr>
        <w:t>10</w:t>
      </w:r>
      <w:r w:rsidRPr="00D60FFD">
        <w:t>预测范围内年平均质量浓度变化率</w:t>
      </w:r>
      <w:r w:rsidRPr="00D60FFD">
        <w:t>k</w:t>
      </w:r>
      <w:r w:rsidRPr="00D60FFD">
        <w:t>为</w:t>
      </w:r>
      <w:r w:rsidRPr="00D60FFD">
        <w:rPr>
          <w:color w:val="FF0000"/>
        </w:rPr>
        <w:t>-</w:t>
      </w:r>
      <w:r w:rsidR="00FB0A18" w:rsidRPr="00D60FFD">
        <w:rPr>
          <w:color w:val="FF0000"/>
        </w:rPr>
        <w:t>88.4</w:t>
      </w:r>
      <w:r w:rsidRPr="00D60FFD">
        <w:rPr>
          <w:color w:val="FF0000"/>
        </w:rPr>
        <w:t>%≤-20%</w:t>
      </w:r>
      <w:r w:rsidRPr="00D60FFD">
        <w:rPr>
          <w:rFonts w:hint="eastAsia"/>
        </w:rPr>
        <w:t>；</w:t>
      </w:r>
      <w:r w:rsidRPr="00D60FFD">
        <w:t>现状超标的污染物</w:t>
      </w:r>
      <w:r w:rsidRPr="00D60FFD">
        <w:t>PM</w:t>
      </w:r>
      <w:r w:rsidRPr="00D60FFD">
        <w:rPr>
          <w:vertAlign w:val="subscript"/>
        </w:rPr>
        <w:t>2.5</w:t>
      </w:r>
      <w:r w:rsidRPr="00D60FFD">
        <w:t>预测范围内年平均质量浓度变化率</w:t>
      </w:r>
      <w:r w:rsidRPr="00D60FFD">
        <w:t>k</w:t>
      </w:r>
      <w:r w:rsidRPr="00D60FFD">
        <w:t>为</w:t>
      </w:r>
      <w:r w:rsidRPr="00D60FFD">
        <w:rPr>
          <w:color w:val="FF0000"/>
        </w:rPr>
        <w:t>-</w:t>
      </w:r>
      <w:r w:rsidR="00FB0A18" w:rsidRPr="00D60FFD">
        <w:rPr>
          <w:color w:val="FF0000"/>
        </w:rPr>
        <w:t>91.7</w:t>
      </w:r>
      <w:r w:rsidRPr="00D60FFD">
        <w:rPr>
          <w:color w:val="FF0000"/>
        </w:rPr>
        <w:t>%≤-20%</w:t>
      </w:r>
      <w:r w:rsidRPr="00D60FFD">
        <w:t>。</w:t>
      </w:r>
    </w:p>
    <w:p w14:paraId="79338BA7" w14:textId="77777777" w:rsidR="004D60E3" w:rsidRPr="00D60FFD" w:rsidRDefault="004D60E3" w:rsidP="004D60E3">
      <w:pPr>
        <w:ind w:firstLine="480"/>
        <w:sectPr w:rsidR="004D60E3" w:rsidRPr="00D60FFD" w:rsidSect="004D60E3">
          <w:pgSz w:w="11907" w:h="16840" w:code="9"/>
          <w:pgMar w:top="1440" w:right="1440" w:bottom="1440" w:left="1440" w:header="851" w:footer="992" w:gutter="0"/>
          <w:cols w:space="425"/>
          <w:docGrid w:type="lines" w:linePitch="326"/>
        </w:sectPr>
      </w:pPr>
      <w:r w:rsidRPr="00D60FFD">
        <w:rPr>
          <w:rFonts w:hint="eastAsia"/>
        </w:rPr>
        <w:t>综上，本项目大气环境影响可以接受。</w:t>
      </w:r>
    </w:p>
    <w:p w14:paraId="49817B88" w14:textId="77777777" w:rsidR="004D60E3" w:rsidRPr="00D60FFD" w:rsidRDefault="004D60E3" w:rsidP="004D60E3">
      <w:pPr>
        <w:spacing w:line="500" w:lineRule="exact"/>
        <w:ind w:firstLineChars="0" w:firstLine="0"/>
        <w:jc w:val="center"/>
        <w:rPr>
          <w:rFonts w:eastAsia="黑体"/>
        </w:rPr>
      </w:pPr>
      <w:r w:rsidRPr="00D60FFD">
        <w:rPr>
          <w:rFonts w:eastAsia="黑体" w:hint="eastAsia"/>
        </w:rPr>
        <w:t>表</w:t>
      </w:r>
      <w:r w:rsidRPr="00D60FFD">
        <w:rPr>
          <w:rFonts w:eastAsia="黑体"/>
        </w:rPr>
        <w:t xml:space="preserve">5.1.4-1  </w:t>
      </w:r>
      <w:r w:rsidRPr="00D60FFD">
        <w:rPr>
          <w:rFonts w:eastAsia="黑体" w:hint="eastAsia"/>
        </w:rPr>
        <w:t>本项目贡献质量浓度预测结果表</w:t>
      </w:r>
    </w:p>
    <w:tbl>
      <w:tblPr>
        <w:tblStyle w:val="ab"/>
        <w:tblW w:w="5000" w:type="pct"/>
        <w:tblLook w:val="04A0" w:firstRow="1" w:lastRow="0" w:firstColumn="1" w:lastColumn="0" w:noHBand="0" w:noVBand="1"/>
      </w:tblPr>
      <w:tblGrid>
        <w:gridCol w:w="2010"/>
        <w:gridCol w:w="1918"/>
        <w:gridCol w:w="1114"/>
        <w:gridCol w:w="1829"/>
        <w:gridCol w:w="2477"/>
        <w:gridCol w:w="1815"/>
        <w:gridCol w:w="1689"/>
        <w:gridCol w:w="1108"/>
      </w:tblGrid>
      <w:tr w:rsidR="00541CF5" w:rsidRPr="00D60FFD" w14:paraId="77EEF516" w14:textId="77777777" w:rsidTr="00541CF5">
        <w:trPr>
          <w:trHeight w:val="20"/>
        </w:trPr>
        <w:tc>
          <w:tcPr>
            <w:tcW w:w="720" w:type="pct"/>
            <w:noWrap/>
            <w:vAlign w:val="center"/>
            <w:hideMark/>
          </w:tcPr>
          <w:p w14:paraId="5F283003" w14:textId="77777777" w:rsidR="00541CF5" w:rsidRPr="00D60FFD" w:rsidRDefault="00541CF5" w:rsidP="00541CF5">
            <w:pPr>
              <w:pStyle w:val="afffffb"/>
            </w:pPr>
            <w:r w:rsidRPr="00D60FFD">
              <w:rPr>
                <w:rFonts w:hint="eastAsia"/>
              </w:rPr>
              <w:t>序号</w:t>
            </w:r>
          </w:p>
        </w:tc>
        <w:tc>
          <w:tcPr>
            <w:tcW w:w="687" w:type="pct"/>
            <w:noWrap/>
            <w:vAlign w:val="center"/>
            <w:hideMark/>
          </w:tcPr>
          <w:p w14:paraId="23C6D236" w14:textId="77777777" w:rsidR="00541CF5" w:rsidRPr="00D60FFD" w:rsidRDefault="00541CF5" w:rsidP="00541CF5">
            <w:pPr>
              <w:pStyle w:val="afffffb"/>
            </w:pPr>
            <w:r w:rsidRPr="00D60FFD">
              <w:rPr>
                <w:rFonts w:hint="eastAsia"/>
              </w:rPr>
              <w:t>点名称</w:t>
            </w:r>
          </w:p>
        </w:tc>
        <w:tc>
          <w:tcPr>
            <w:tcW w:w="399" w:type="pct"/>
            <w:noWrap/>
            <w:vAlign w:val="center"/>
            <w:hideMark/>
          </w:tcPr>
          <w:p w14:paraId="1D7B2368" w14:textId="77777777" w:rsidR="00541CF5" w:rsidRPr="00D60FFD" w:rsidRDefault="00541CF5" w:rsidP="00541CF5">
            <w:pPr>
              <w:pStyle w:val="afffffb"/>
            </w:pPr>
            <w:r w:rsidRPr="00D60FFD">
              <w:rPr>
                <w:rFonts w:hint="eastAsia"/>
              </w:rPr>
              <w:t>浓度类型</w:t>
            </w:r>
          </w:p>
        </w:tc>
        <w:tc>
          <w:tcPr>
            <w:tcW w:w="655" w:type="pct"/>
            <w:noWrap/>
            <w:vAlign w:val="center"/>
            <w:hideMark/>
          </w:tcPr>
          <w:p w14:paraId="180A12B1" w14:textId="77777777" w:rsidR="00541CF5" w:rsidRPr="00D60FFD" w:rsidRDefault="00541CF5" w:rsidP="00541CF5">
            <w:pPr>
              <w:pStyle w:val="afffffb"/>
            </w:pPr>
            <w:r w:rsidRPr="00D60FFD">
              <w:rPr>
                <w:rFonts w:hint="eastAsia"/>
              </w:rPr>
              <w:t>浓度增量</w:t>
            </w:r>
            <w:r w:rsidRPr="00D60FFD">
              <w:rPr>
                <w:rFonts w:hint="eastAsia"/>
              </w:rPr>
              <w:t>/</w:t>
            </w:r>
            <w:r w:rsidRPr="00D60FFD">
              <w:t>(mg/m</w:t>
            </w:r>
            <w:r w:rsidRPr="00D60FFD">
              <w:rPr>
                <w:vertAlign w:val="superscript"/>
              </w:rPr>
              <w:t>3</w:t>
            </w:r>
            <w:r w:rsidRPr="00D60FFD">
              <w:t>)</w:t>
            </w:r>
          </w:p>
        </w:tc>
        <w:tc>
          <w:tcPr>
            <w:tcW w:w="887" w:type="pct"/>
            <w:noWrap/>
            <w:vAlign w:val="center"/>
            <w:hideMark/>
          </w:tcPr>
          <w:p w14:paraId="557BD5D5" w14:textId="77777777" w:rsidR="00541CF5" w:rsidRPr="00D60FFD" w:rsidRDefault="00541CF5" w:rsidP="00541CF5">
            <w:pPr>
              <w:pStyle w:val="afffffb"/>
            </w:pPr>
            <w:r w:rsidRPr="00D60FFD">
              <w:rPr>
                <w:rFonts w:hint="eastAsia"/>
              </w:rPr>
              <w:t>出现时间</w:t>
            </w:r>
            <w:r w:rsidRPr="00D60FFD">
              <w:rPr>
                <w:rFonts w:hint="eastAsia"/>
              </w:rPr>
              <w:t>/</w:t>
            </w:r>
            <w:r w:rsidRPr="00D60FFD">
              <w:t>YYMMDDHH</w:t>
            </w:r>
          </w:p>
        </w:tc>
        <w:tc>
          <w:tcPr>
            <w:tcW w:w="650" w:type="pct"/>
            <w:noWrap/>
            <w:vAlign w:val="center"/>
            <w:hideMark/>
          </w:tcPr>
          <w:p w14:paraId="0AC73BCD" w14:textId="77777777" w:rsidR="00541CF5" w:rsidRPr="00D60FFD" w:rsidRDefault="00541CF5" w:rsidP="00541CF5">
            <w:pPr>
              <w:pStyle w:val="afffffb"/>
            </w:pPr>
            <w:r w:rsidRPr="00D60FFD">
              <w:rPr>
                <w:rFonts w:hint="eastAsia"/>
              </w:rPr>
              <w:t>评价标准</w:t>
            </w:r>
            <w:r w:rsidRPr="00D60FFD">
              <w:rPr>
                <w:rFonts w:hint="eastAsia"/>
              </w:rPr>
              <w:t>/</w:t>
            </w:r>
            <w:r w:rsidRPr="00D60FFD">
              <w:t>(mg/m</w:t>
            </w:r>
            <w:r w:rsidRPr="00D60FFD">
              <w:rPr>
                <w:vertAlign w:val="superscript"/>
              </w:rPr>
              <w:t>3</w:t>
            </w:r>
            <w:r w:rsidRPr="00D60FFD">
              <w:t>)</w:t>
            </w:r>
          </w:p>
        </w:tc>
        <w:tc>
          <w:tcPr>
            <w:tcW w:w="605" w:type="pct"/>
            <w:noWrap/>
            <w:vAlign w:val="center"/>
            <w:hideMark/>
          </w:tcPr>
          <w:p w14:paraId="184DDEC6" w14:textId="77777777" w:rsidR="00541CF5" w:rsidRPr="00D60FFD" w:rsidRDefault="00541CF5" w:rsidP="00541CF5">
            <w:pPr>
              <w:pStyle w:val="afffffb"/>
            </w:pPr>
            <w:r w:rsidRPr="00D60FFD">
              <w:rPr>
                <w:rFonts w:hint="eastAsia"/>
              </w:rPr>
              <w:t>占标率</w:t>
            </w:r>
            <w:r w:rsidRPr="00D60FFD">
              <w:rPr>
                <w:rFonts w:hint="eastAsia"/>
              </w:rPr>
              <w:t>/</w:t>
            </w:r>
            <w:r w:rsidRPr="00D60FFD">
              <w:t>%</w:t>
            </w:r>
          </w:p>
        </w:tc>
        <w:tc>
          <w:tcPr>
            <w:tcW w:w="397" w:type="pct"/>
            <w:noWrap/>
            <w:vAlign w:val="center"/>
            <w:hideMark/>
          </w:tcPr>
          <w:p w14:paraId="7E68075A" w14:textId="77777777" w:rsidR="00541CF5" w:rsidRPr="00D60FFD" w:rsidRDefault="00541CF5" w:rsidP="00541CF5">
            <w:pPr>
              <w:pStyle w:val="afffffb"/>
            </w:pPr>
            <w:r w:rsidRPr="00D60FFD">
              <w:rPr>
                <w:rFonts w:hint="eastAsia"/>
              </w:rPr>
              <w:t>是否超标</w:t>
            </w:r>
          </w:p>
        </w:tc>
      </w:tr>
      <w:tr w:rsidR="00541CF5" w:rsidRPr="00D60FFD" w14:paraId="4D16C8F2" w14:textId="77777777" w:rsidTr="00541CF5">
        <w:trPr>
          <w:trHeight w:val="20"/>
        </w:trPr>
        <w:tc>
          <w:tcPr>
            <w:tcW w:w="720" w:type="pct"/>
            <w:vMerge w:val="restart"/>
            <w:noWrap/>
            <w:vAlign w:val="center"/>
            <w:hideMark/>
          </w:tcPr>
          <w:p w14:paraId="253D54B0" w14:textId="77777777" w:rsidR="00541CF5" w:rsidRPr="00D60FFD" w:rsidRDefault="00541CF5" w:rsidP="00541CF5">
            <w:pPr>
              <w:pStyle w:val="afffffb"/>
            </w:pPr>
            <w:r w:rsidRPr="00D60FFD">
              <w:t>SO</w:t>
            </w:r>
            <w:r w:rsidRPr="00D60FFD">
              <w:rPr>
                <w:vertAlign w:val="subscript"/>
              </w:rPr>
              <w:t>2</w:t>
            </w:r>
          </w:p>
        </w:tc>
        <w:tc>
          <w:tcPr>
            <w:tcW w:w="687" w:type="pct"/>
            <w:vMerge w:val="restart"/>
            <w:noWrap/>
            <w:vAlign w:val="center"/>
            <w:hideMark/>
          </w:tcPr>
          <w:p w14:paraId="3CE6BBFB" w14:textId="77777777" w:rsidR="00541CF5" w:rsidRPr="00D60FFD" w:rsidRDefault="00541CF5" w:rsidP="00541CF5">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hideMark/>
          </w:tcPr>
          <w:p w14:paraId="7AC65011" w14:textId="77777777" w:rsidR="00541CF5" w:rsidRPr="00D60FFD" w:rsidRDefault="00541CF5" w:rsidP="00541CF5">
            <w:pPr>
              <w:pStyle w:val="afffffb"/>
            </w:pPr>
            <w:r w:rsidRPr="00D60FFD">
              <w:t>1</w:t>
            </w:r>
            <w:r w:rsidRPr="00D60FFD">
              <w:rPr>
                <w:rFonts w:hint="eastAsia"/>
              </w:rPr>
              <w:t>小时</w:t>
            </w:r>
          </w:p>
        </w:tc>
        <w:tc>
          <w:tcPr>
            <w:tcW w:w="655" w:type="pct"/>
            <w:noWrap/>
            <w:vAlign w:val="center"/>
            <w:hideMark/>
          </w:tcPr>
          <w:p w14:paraId="24FA8BBF" w14:textId="77777777" w:rsidR="00541CF5" w:rsidRPr="00D60FFD" w:rsidRDefault="00541CF5" w:rsidP="00541CF5">
            <w:pPr>
              <w:pStyle w:val="afffffb"/>
            </w:pPr>
            <w:r w:rsidRPr="00D60FFD">
              <w:rPr>
                <w:rFonts w:hint="eastAsia"/>
              </w:rPr>
              <w:t>1.34E-03</w:t>
            </w:r>
          </w:p>
        </w:tc>
        <w:tc>
          <w:tcPr>
            <w:tcW w:w="887" w:type="pct"/>
            <w:noWrap/>
            <w:vAlign w:val="center"/>
            <w:hideMark/>
          </w:tcPr>
          <w:p w14:paraId="3ACFE3B2" w14:textId="77777777" w:rsidR="00541CF5" w:rsidRPr="00D60FFD" w:rsidRDefault="00541CF5" w:rsidP="00541CF5">
            <w:pPr>
              <w:pStyle w:val="afffffb"/>
            </w:pPr>
            <w:r w:rsidRPr="00D60FFD">
              <w:rPr>
                <w:rFonts w:hint="eastAsia"/>
              </w:rPr>
              <w:t>19122309</w:t>
            </w:r>
          </w:p>
        </w:tc>
        <w:tc>
          <w:tcPr>
            <w:tcW w:w="650" w:type="pct"/>
            <w:noWrap/>
            <w:vAlign w:val="center"/>
            <w:hideMark/>
          </w:tcPr>
          <w:p w14:paraId="545EFE2D" w14:textId="77777777" w:rsidR="00541CF5" w:rsidRPr="00D60FFD" w:rsidRDefault="00541CF5" w:rsidP="00541CF5">
            <w:pPr>
              <w:pStyle w:val="afffffb"/>
            </w:pPr>
            <w:r w:rsidRPr="00D60FFD">
              <w:rPr>
                <w:rFonts w:hint="eastAsia"/>
              </w:rPr>
              <w:t>0.50</w:t>
            </w:r>
          </w:p>
        </w:tc>
        <w:tc>
          <w:tcPr>
            <w:tcW w:w="605" w:type="pct"/>
            <w:noWrap/>
            <w:vAlign w:val="center"/>
            <w:hideMark/>
          </w:tcPr>
          <w:p w14:paraId="5B49EE5F" w14:textId="77777777" w:rsidR="00541CF5" w:rsidRPr="00D60FFD" w:rsidRDefault="00541CF5" w:rsidP="00541CF5">
            <w:pPr>
              <w:pStyle w:val="afffffb"/>
            </w:pPr>
            <w:r w:rsidRPr="00D60FFD">
              <w:rPr>
                <w:rFonts w:hint="eastAsia"/>
              </w:rPr>
              <w:t>0.27</w:t>
            </w:r>
          </w:p>
        </w:tc>
        <w:tc>
          <w:tcPr>
            <w:tcW w:w="397" w:type="pct"/>
            <w:noWrap/>
            <w:vAlign w:val="center"/>
            <w:hideMark/>
          </w:tcPr>
          <w:p w14:paraId="3E4A8D2D" w14:textId="77777777" w:rsidR="00541CF5" w:rsidRPr="00D60FFD" w:rsidRDefault="00541CF5" w:rsidP="00541CF5">
            <w:pPr>
              <w:pStyle w:val="afffffb"/>
            </w:pPr>
            <w:r w:rsidRPr="00D60FFD">
              <w:rPr>
                <w:rFonts w:hint="eastAsia"/>
              </w:rPr>
              <w:t>达标</w:t>
            </w:r>
          </w:p>
        </w:tc>
      </w:tr>
      <w:tr w:rsidR="00541CF5" w:rsidRPr="00D60FFD" w14:paraId="0F6B8BB7" w14:textId="77777777" w:rsidTr="00541CF5">
        <w:trPr>
          <w:trHeight w:val="20"/>
        </w:trPr>
        <w:tc>
          <w:tcPr>
            <w:tcW w:w="720" w:type="pct"/>
            <w:vMerge/>
            <w:vAlign w:val="center"/>
            <w:hideMark/>
          </w:tcPr>
          <w:p w14:paraId="7E27BE55" w14:textId="77777777" w:rsidR="00541CF5" w:rsidRPr="00D60FFD" w:rsidRDefault="00541CF5" w:rsidP="00541CF5">
            <w:pPr>
              <w:pStyle w:val="afffffb"/>
            </w:pPr>
          </w:p>
        </w:tc>
        <w:tc>
          <w:tcPr>
            <w:tcW w:w="687" w:type="pct"/>
            <w:vMerge/>
            <w:vAlign w:val="center"/>
            <w:hideMark/>
          </w:tcPr>
          <w:p w14:paraId="55BDBB96" w14:textId="77777777" w:rsidR="00541CF5" w:rsidRPr="00D60FFD" w:rsidRDefault="00541CF5" w:rsidP="00541CF5">
            <w:pPr>
              <w:pStyle w:val="afffffb"/>
            </w:pPr>
          </w:p>
        </w:tc>
        <w:tc>
          <w:tcPr>
            <w:tcW w:w="399" w:type="pct"/>
            <w:noWrap/>
            <w:vAlign w:val="center"/>
            <w:hideMark/>
          </w:tcPr>
          <w:p w14:paraId="6AD25B4E" w14:textId="77777777" w:rsidR="00541CF5" w:rsidRPr="00D60FFD" w:rsidRDefault="00541CF5" w:rsidP="00541CF5">
            <w:pPr>
              <w:pStyle w:val="afffffb"/>
            </w:pPr>
            <w:r w:rsidRPr="00D60FFD">
              <w:rPr>
                <w:rFonts w:hint="eastAsia"/>
              </w:rPr>
              <w:t>日平均</w:t>
            </w:r>
          </w:p>
        </w:tc>
        <w:tc>
          <w:tcPr>
            <w:tcW w:w="655" w:type="pct"/>
            <w:noWrap/>
            <w:vAlign w:val="center"/>
            <w:hideMark/>
          </w:tcPr>
          <w:p w14:paraId="2305BC2B" w14:textId="77777777" w:rsidR="00541CF5" w:rsidRPr="00D60FFD" w:rsidRDefault="00541CF5" w:rsidP="00541CF5">
            <w:pPr>
              <w:pStyle w:val="afffffb"/>
            </w:pPr>
            <w:r w:rsidRPr="00D60FFD">
              <w:rPr>
                <w:rFonts w:hint="eastAsia"/>
              </w:rPr>
              <w:t>1.69E-04</w:t>
            </w:r>
          </w:p>
        </w:tc>
        <w:tc>
          <w:tcPr>
            <w:tcW w:w="887" w:type="pct"/>
            <w:noWrap/>
            <w:vAlign w:val="center"/>
            <w:hideMark/>
          </w:tcPr>
          <w:p w14:paraId="2E1088C7" w14:textId="77777777" w:rsidR="00541CF5" w:rsidRPr="00D60FFD" w:rsidRDefault="00541CF5" w:rsidP="00541CF5">
            <w:pPr>
              <w:pStyle w:val="afffffb"/>
            </w:pPr>
            <w:r w:rsidRPr="00D60FFD">
              <w:rPr>
                <w:rFonts w:hint="eastAsia"/>
              </w:rPr>
              <w:t>191223</w:t>
            </w:r>
          </w:p>
        </w:tc>
        <w:tc>
          <w:tcPr>
            <w:tcW w:w="650" w:type="pct"/>
            <w:noWrap/>
            <w:vAlign w:val="center"/>
            <w:hideMark/>
          </w:tcPr>
          <w:p w14:paraId="4B5BF4E3" w14:textId="77777777" w:rsidR="00541CF5" w:rsidRPr="00D60FFD" w:rsidRDefault="00541CF5" w:rsidP="00541CF5">
            <w:pPr>
              <w:pStyle w:val="afffffb"/>
            </w:pPr>
            <w:r w:rsidRPr="00D60FFD">
              <w:rPr>
                <w:rFonts w:hint="eastAsia"/>
              </w:rPr>
              <w:t>0.15</w:t>
            </w:r>
          </w:p>
        </w:tc>
        <w:tc>
          <w:tcPr>
            <w:tcW w:w="605" w:type="pct"/>
            <w:noWrap/>
            <w:vAlign w:val="center"/>
            <w:hideMark/>
          </w:tcPr>
          <w:p w14:paraId="21CE83F4" w14:textId="77777777" w:rsidR="00541CF5" w:rsidRPr="00D60FFD" w:rsidRDefault="00541CF5" w:rsidP="00541CF5">
            <w:pPr>
              <w:pStyle w:val="afffffb"/>
            </w:pPr>
            <w:r w:rsidRPr="00D60FFD">
              <w:rPr>
                <w:rFonts w:hint="eastAsia"/>
              </w:rPr>
              <w:t>0.11</w:t>
            </w:r>
          </w:p>
        </w:tc>
        <w:tc>
          <w:tcPr>
            <w:tcW w:w="397" w:type="pct"/>
            <w:noWrap/>
            <w:vAlign w:val="center"/>
            <w:hideMark/>
          </w:tcPr>
          <w:p w14:paraId="0AA8F92B" w14:textId="77777777" w:rsidR="00541CF5" w:rsidRPr="00D60FFD" w:rsidRDefault="00541CF5" w:rsidP="00541CF5">
            <w:pPr>
              <w:pStyle w:val="afffffb"/>
            </w:pPr>
            <w:r w:rsidRPr="00D60FFD">
              <w:rPr>
                <w:rFonts w:hint="eastAsia"/>
              </w:rPr>
              <w:t>达标</w:t>
            </w:r>
          </w:p>
        </w:tc>
      </w:tr>
      <w:tr w:rsidR="00541CF5" w:rsidRPr="00D60FFD" w14:paraId="6567797E" w14:textId="77777777" w:rsidTr="00541CF5">
        <w:trPr>
          <w:trHeight w:val="20"/>
        </w:trPr>
        <w:tc>
          <w:tcPr>
            <w:tcW w:w="720" w:type="pct"/>
            <w:vMerge/>
            <w:vAlign w:val="center"/>
            <w:hideMark/>
          </w:tcPr>
          <w:p w14:paraId="2BDB9B96" w14:textId="77777777" w:rsidR="00541CF5" w:rsidRPr="00D60FFD" w:rsidRDefault="00541CF5" w:rsidP="00541CF5">
            <w:pPr>
              <w:pStyle w:val="afffffb"/>
            </w:pPr>
          </w:p>
        </w:tc>
        <w:tc>
          <w:tcPr>
            <w:tcW w:w="687" w:type="pct"/>
            <w:vMerge/>
            <w:vAlign w:val="center"/>
            <w:hideMark/>
          </w:tcPr>
          <w:p w14:paraId="22EC947F" w14:textId="77777777" w:rsidR="00541CF5" w:rsidRPr="00D60FFD" w:rsidRDefault="00541CF5" w:rsidP="00541CF5">
            <w:pPr>
              <w:pStyle w:val="afffffb"/>
            </w:pPr>
          </w:p>
        </w:tc>
        <w:tc>
          <w:tcPr>
            <w:tcW w:w="399" w:type="pct"/>
            <w:noWrap/>
            <w:vAlign w:val="center"/>
            <w:hideMark/>
          </w:tcPr>
          <w:p w14:paraId="69099F28" w14:textId="77777777" w:rsidR="00541CF5" w:rsidRPr="00D60FFD" w:rsidRDefault="00541CF5" w:rsidP="00541CF5">
            <w:pPr>
              <w:pStyle w:val="afffffb"/>
            </w:pPr>
            <w:r w:rsidRPr="00D60FFD">
              <w:rPr>
                <w:rFonts w:hint="eastAsia"/>
              </w:rPr>
              <w:t>年平均</w:t>
            </w:r>
          </w:p>
        </w:tc>
        <w:tc>
          <w:tcPr>
            <w:tcW w:w="655" w:type="pct"/>
            <w:noWrap/>
            <w:vAlign w:val="center"/>
            <w:hideMark/>
          </w:tcPr>
          <w:p w14:paraId="312BA543" w14:textId="77777777" w:rsidR="00541CF5" w:rsidRPr="00D60FFD" w:rsidRDefault="00541CF5" w:rsidP="00541CF5">
            <w:pPr>
              <w:pStyle w:val="afffffb"/>
            </w:pPr>
            <w:r w:rsidRPr="00D60FFD">
              <w:rPr>
                <w:rFonts w:hint="eastAsia"/>
              </w:rPr>
              <w:t>1.54E-05</w:t>
            </w:r>
          </w:p>
        </w:tc>
        <w:tc>
          <w:tcPr>
            <w:tcW w:w="887" w:type="pct"/>
            <w:noWrap/>
            <w:vAlign w:val="center"/>
            <w:hideMark/>
          </w:tcPr>
          <w:p w14:paraId="726FCC1C" w14:textId="77777777" w:rsidR="00541CF5" w:rsidRPr="00D60FFD" w:rsidRDefault="00541CF5" w:rsidP="00541CF5">
            <w:pPr>
              <w:pStyle w:val="afffffb"/>
            </w:pPr>
            <w:r w:rsidRPr="00D60FFD">
              <w:rPr>
                <w:rFonts w:hint="eastAsia"/>
              </w:rPr>
              <w:t>平均值</w:t>
            </w:r>
          </w:p>
        </w:tc>
        <w:tc>
          <w:tcPr>
            <w:tcW w:w="650" w:type="pct"/>
            <w:noWrap/>
            <w:vAlign w:val="center"/>
            <w:hideMark/>
          </w:tcPr>
          <w:p w14:paraId="45F64708" w14:textId="77777777" w:rsidR="00541CF5" w:rsidRPr="00D60FFD" w:rsidRDefault="00541CF5" w:rsidP="00541CF5">
            <w:pPr>
              <w:pStyle w:val="afffffb"/>
            </w:pPr>
            <w:r w:rsidRPr="00D60FFD">
              <w:rPr>
                <w:rFonts w:hint="eastAsia"/>
              </w:rPr>
              <w:t>0.06</w:t>
            </w:r>
          </w:p>
        </w:tc>
        <w:tc>
          <w:tcPr>
            <w:tcW w:w="605" w:type="pct"/>
            <w:noWrap/>
            <w:vAlign w:val="center"/>
            <w:hideMark/>
          </w:tcPr>
          <w:p w14:paraId="140FD74C" w14:textId="77777777" w:rsidR="00541CF5" w:rsidRPr="00D60FFD" w:rsidRDefault="00541CF5" w:rsidP="00541CF5">
            <w:pPr>
              <w:pStyle w:val="afffffb"/>
            </w:pPr>
            <w:r w:rsidRPr="00D60FFD">
              <w:rPr>
                <w:rFonts w:hint="eastAsia"/>
              </w:rPr>
              <w:t>0.03</w:t>
            </w:r>
          </w:p>
        </w:tc>
        <w:tc>
          <w:tcPr>
            <w:tcW w:w="397" w:type="pct"/>
            <w:noWrap/>
            <w:vAlign w:val="center"/>
            <w:hideMark/>
          </w:tcPr>
          <w:p w14:paraId="3EC34CD6" w14:textId="77777777" w:rsidR="00541CF5" w:rsidRPr="00D60FFD" w:rsidRDefault="00541CF5" w:rsidP="00541CF5">
            <w:pPr>
              <w:pStyle w:val="afffffb"/>
            </w:pPr>
            <w:r w:rsidRPr="00D60FFD">
              <w:rPr>
                <w:rFonts w:hint="eastAsia"/>
              </w:rPr>
              <w:t>达标</w:t>
            </w:r>
          </w:p>
        </w:tc>
      </w:tr>
      <w:tr w:rsidR="00541CF5" w:rsidRPr="00D60FFD" w14:paraId="796FE52B" w14:textId="77777777" w:rsidTr="00541CF5">
        <w:trPr>
          <w:trHeight w:val="20"/>
        </w:trPr>
        <w:tc>
          <w:tcPr>
            <w:tcW w:w="720" w:type="pct"/>
            <w:vMerge/>
            <w:vAlign w:val="center"/>
            <w:hideMark/>
          </w:tcPr>
          <w:p w14:paraId="4DACC91D" w14:textId="77777777" w:rsidR="00541CF5" w:rsidRPr="00D60FFD" w:rsidRDefault="00541CF5" w:rsidP="00541CF5">
            <w:pPr>
              <w:pStyle w:val="afffffb"/>
            </w:pPr>
          </w:p>
        </w:tc>
        <w:tc>
          <w:tcPr>
            <w:tcW w:w="687" w:type="pct"/>
            <w:vMerge w:val="restart"/>
            <w:noWrap/>
            <w:vAlign w:val="center"/>
            <w:hideMark/>
          </w:tcPr>
          <w:p w14:paraId="78AC3E6A" w14:textId="77777777" w:rsidR="00541CF5" w:rsidRPr="00D60FFD" w:rsidRDefault="00541CF5" w:rsidP="00541CF5">
            <w:pPr>
              <w:pStyle w:val="afffffb"/>
            </w:pPr>
            <w:r w:rsidRPr="00D60FFD">
              <w:rPr>
                <w:rFonts w:ascii="DengXian" w:eastAsia="DengXian" w:hAnsi="DengXian" w:hint="eastAsia"/>
                <w:color w:val="000000"/>
                <w:sz w:val="22"/>
              </w:rPr>
              <w:t>店子</w:t>
            </w:r>
          </w:p>
        </w:tc>
        <w:tc>
          <w:tcPr>
            <w:tcW w:w="399" w:type="pct"/>
            <w:noWrap/>
            <w:vAlign w:val="center"/>
            <w:hideMark/>
          </w:tcPr>
          <w:p w14:paraId="02E36365" w14:textId="77777777" w:rsidR="00541CF5" w:rsidRPr="00D60FFD" w:rsidRDefault="00541CF5" w:rsidP="00541CF5">
            <w:pPr>
              <w:pStyle w:val="afffffb"/>
            </w:pPr>
            <w:r w:rsidRPr="00D60FFD">
              <w:t>1</w:t>
            </w:r>
            <w:r w:rsidRPr="00D60FFD">
              <w:rPr>
                <w:rFonts w:hint="eastAsia"/>
              </w:rPr>
              <w:t>小时</w:t>
            </w:r>
          </w:p>
        </w:tc>
        <w:tc>
          <w:tcPr>
            <w:tcW w:w="655" w:type="pct"/>
            <w:noWrap/>
            <w:vAlign w:val="center"/>
            <w:hideMark/>
          </w:tcPr>
          <w:p w14:paraId="6868C8F8" w14:textId="77777777" w:rsidR="00541CF5" w:rsidRPr="00D60FFD" w:rsidRDefault="00541CF5" w:rsidP="00541CF5">
            <w:pPr>
              <w:pStyle w:val="afffffb"/>
            </w:pPr>
            <w:r w:rsidRPr="00D60FFD">
              <w:rPr>
                <w:rFonts w:hint="eastAsia"/>
              </w:rPr>
              <w:t>1.45E-03</w:t>
            </w:r>
          </w:p>
        </w:tc>
        <w:tc>
          <w:tcPr>
            <w:tcW w:w="887" w:type="pct"/>
            <w:noWrap/>
            <w:vAlign w:val="center"/>
            <w:hideMark/>
          </w:tcPr>
          <w:p w14:paraId="16F2C38A" w14:textId="77777777" w:rsidR="00541CF5" w:rsidRPr="00D60FFD" w:rsidRDefault="00541CF5" w:rsidP="00541CF5">
            <w:pPr>
              <w:pStyle w:val="afffffb"/>
            </w:pPr>
            <w:r w:rsidRPr="00D60FFD">
              <w:rPr>
                <w:rFonts w:hint="eastAsia"/>
              </w:rPr>
              <w:t>19122509</w:t>
            </w:r>
          </w:p>
        </w:tc>
        <w:tc>
          <w:tcPr>
            <w:tcW w:w="650" w:type="pct"/>
            <w:noWrap/>
            <w:vAlign w:val="center"/>
            <w:hideMark/>
          </w:tcPr>
          <w:p w14:paraId="7A444FC2" w14:textId="77777777" w:rsidR="00541CF5" w:rsidRPr="00D60FFD" w:rsidRDefault="00541CF5" w:rsidP="00541CF5">
            <w:pPr>
              <w:pStyle w:val="afffffb"/>
            </w:pPr>
            <w:r w:rsidRPr="00D60FFD">
              <w:rPr>
                <w:rFonts w:hint="eastAsia"/>
              </w:rPr>
              <w:t>0.50</w:t>
            </w:r>
          </w:p>
        </w:tc>
        <w:tc>
          <w:tcPr>
            <w:tcW w:w="605" w:type="pct"/>
            <w:noWrap/>
            <w:vAlign w:val="center"/>
            <w:hideMark/>
          </w:tcPr>
          <w:p w14:paraId="29B4C262" w14:textId="77777777" w:rsidR="00541CF5" w:rsidRPr="00D60FFD" w:rsidRDefault="00541CF5" w:rsidP="00541CF5">
            <w:pPr>
              <w:pStyle w:val="afffffb"/>
            </w:pPr>
            <w:r w:rsidRPr="00D60FFD">
              <w:rPr>
                <w:rFonts w:hint="eastAsia"/>
              </w:rPr>
              <w:t>0.29</w:t>
            </w:r>
          </w:p>
        </w:tc>
        <w:tc>
          <w:tcPr>
            <w:tcW w:w="397" w:type="pct"/>
            <w:noWrap/>
            <w:vAlign w:val="center"/>
            <w:hideMark/>
          </w:tcPr>
          <w:p w14:paraId="1691FBA7" w14:textId="77777777" w:rsidR="00541CF5" w:rsidRPr="00D60FFD" w:rsidRDefault="00541CF5" w:rsidP="00541CF5">
            <w:pPr>
              <w:pStyle w:val="afffffb"/>
            </w:pPr>
            <w:r w:rsidRPr="00D60FFD">
              <w:rPr>
                <w:rFonts w:hint="eastAsia"/>
              </w:rPr>
              <w:t>达标</w:t>
            </w:r>
          </w:p>
        </w:tc>
      </w:tr>
      <w:tr w:rsidR="00541CF5" w:rsidRPr="00D60FFD" w14:paraId="68167B77" w14:textId="77777777" w:rsidTr="00541CF5">
        <w:trPr>
          <w:trHeight w:val="20"/>
        </w:trPr>
        <w:tc>
          <w:tcPr>
            <w:tcW w:w="720" w:type="pct"/>
            <w:vMerge/>
            <w:vAlign w:val="center"/>
            <w:hideMark/>
          </w:tcPr>
          <w:p w14:paraId="54B7A8F7" w14:textId="77777777" w:rsidR="00541CF5" w:rsidRPr="00D60FFD" w:rsidRDefault="00541CF5" w:rsidP="00541CF5">
            <w:pPr>
              <w:pStyle w:val="afffffb"/>
            </w:pPr>
          </w:p>
        </w:tc>
        <w:tc>
          <w:tcPr>
            <w:tcW w:w="687" w:type="pct"/>
            <w:vMerge/>
            <w:vAlign w:val="center"/>
            <w:hideMark/>
          </w:tcPr>
          <w:p w14:paraId="24D9FFCC" w14:textId="77777777" w:rsidR="00541CF5" w:rsidRPr="00D60FFD" w:rsidRDefault="00541CF5" w:rsidP="00541CF5">
            <w:pPr>
              <w:pStyle w:val="afffffb"/>
            </w:pPr>
          </w:p>
        </w:tc>
        <w:tc>
          <w:tcPr>
            <w:tcW w:w="399" w:type="pct"/>
            <w:noWrap/>
            <w:vAlign w:val="center"/>
            <w:hideMark/>
          </w:tcPr>
          <w:p w14:paraId="5A36F672" w14:textId="77777777" w:rsidR="00541CF5" w:rsidRPr="00D60FFD" w:rsidRDefault="00541CF5" w:rsidP="00541CF5">
            <w:pPr>
              <w:pStyle w:val="afffffb"/>
            </w:pPr>
            <w:r w:rsidRPr="00D60FFD">
              <w:rPr>
                <w:rFonts w:hint="eastAsia"/>
              </w:rPr>
              <w:t>日平均</w:t>
            </w:r>
          </w:p>
        </w:tc>
        <w:tc>
          <w:tcPr>
            <w:tcW w:w="655" w:type="pct"/>
            <w:noWrap/>
            <w:vAlign w:val="center"/>
            <w:hideMark/>
          </w:tcPr>
          <w:p w14:paraId="09995C3E" w14:textId="77777777" w:rsidR="00541CF5" w:rsidRPr="00D60FFD" w:rsidRDefault="00541CF5" w:rsidP="00541CF5">
            <w:pPr>
              <w:pStyle w:val="afffffb"/>
            </w:pPr>
            <w:r w:rsidRPr="00D60FFD">
              <w:rPr>
                <w:rFonts w:hint="eastAsia"/>
              </w:rPr>
              <w:t>1.61E-04</w:t>
            </w:r>
          </w:p>
        </w:tc>
        <w:tc>
          <w:tcPr>
            <w:tcW w:w="887" w:type="pct"/>
            <w:noWrap/>
            <w:vAlign w:val="center"/>
            <w:hideMark/>
          </w:tcPr>
          <w:p w14:paraId="5B746E6B" w14:textId="77777777" w:rsidR="00541CF5" w:rsidRPr="00D60FFD" w:rsidRDefault="00541CF5" w:rsidP="00541CF5">
            <w:pPr>
              <w:pStyle w:val="afffffb"/>
            </w:pPr>
            <w:r w:rsidRPr="00D60FFD">
              <w:rPr>
                <w:rFonts w:hint="eastAsia"/>
              </w:rPr>
              <w:t>191214</w:t>
            </w:r>
          </w:p>
        </w:tc>
        <w:tc>
          <w:tcPr>
            <w:tcW w:w="650" w:type="pct"/>
            <w:noWrap/>
            <w:vAlign w:val="center"/>
            <w:hideMark/>
          </w:tcPr>
          <w:p w14:paraId="1CBCEC0B" w14:textId="77777777" w:rsidR="00541CF5" w:rsidRPr="00D60FFD" w:rsidRDefault="00541CF5" w:rsidP="00541CF5">
            <w:pPr>
              <w:pStyle w:val="afffffb"/>
            </w:pPr>
            <w:r w:rsidRPr="00D60FFD">
              <w:rPr>
                <w:rFonts w:hint="eastAsia"/>
              </w:rPr>
              <w:t>0.15</w:t>
            </w:r>
          </w:p>
        </w:tc>
        <w:tc>
          <w:tcPr>
            <w:tcW w:w="605" w:type="pct"/>
            <w:noWrap/>
            <w:vAlign w:val="center"/>
            <w:hideMark/>
          </w:tcPr>
          <w:p w14:paraId="16B82E6D" w14:textId="77777777" w:rsidR="00541CF5" w:rsidRPr="00D60FFD" w:rsidRDefault="00541CF5" w:rsidP="00541CF5">
            <w:pPr>
              <w:pStyle w:val="afffffb"/>
            </w:pPr>
            <w:r w:rsidRPr="00D60FFD">
              <w:rPr>
                <w:rFonts w:hint="eastAsia"/>
              </w:rPr>
              <w:t>0.11</w:t>
            </w:r>
          </w:p>
        </w:tc>
        <w:tc>
          <w:tcPr>
            <w:tcW w:w="397" w:type="pct"/>
            <w:noWrap/>
            <w:vAlign w:val="center"/>
            <w:hideMark/>
          </w:tcPr>
          <w:p w14:paraId="32D9C991" w14:textId="77777777" w:rsidR="00541CF5" w:rsidRPr="00D60FFD" w:rsidRDefault="00541CF5" w:rsidP="00541CF5">
            <w:pPr>
              <w:pStyle w:val="afffffb"/>
            </w:pPr>
            <w:r w:rsidRPr="00D60FFD">
              <w:rPr>
                <w:rFonts w:hint="eastAsia"/>
              </w:rPr>
              <w:t>达标</w:t>
            </w:r>
          </w:p>
        </w:tc>
      </w:tr>
      <w:tr w:rsidR="00541CF5" w:rsidRPr="00D60FFD" w14:paraId="60AE5F7D" w14:textId="77777777" w:rsidTr="00541CF5">
        <w:trPr>
          <w:trHeight w:val="20"/>
        </w:trPr>
        <w:tc>
          <w:tcPr>
            <w:tcW w:w="720" w:type="pct"/>
            <w:vMerge/>
            <w:vAlign w:val="center"/>
            <w:hideMark/>
          </w:tcPr>
          <w:p w14:paraId="418B827C" w14:textId="77777777" w:rsidR="00541CF5" w:rsidRPr="00D60FFD" w:rsidRDefault="00541CF5" w:rsidP="00541CF5">
            <w:pPr>
              <w:pStyle w:val="afffffb"/>
            </w:pPr>
          </w:p>
        </w:tc>
        <w:tc>
          <w:tcPr>
            <w:tcW w:w="687" w:type="pct"/>
            <w:vMerge/>
            <w:vAlign w:val="center"/>
            <w:hideMark/>
          </w:tcPr>
          <w:p w14:paraId="2019AB5C" w14:textId="77777777" w:rsidR="00541CF5" w:rsidRPr="00D60FFD" w:rsidRDefault="00541CF5" w:rsidP="00541CF5">
            <w:pPr>
              <w:pStyle w:val="afffffb"/>
            </w:pPr>
          </w:p>
        </w:tc>
        <w:tc>
          <w:tcPr>
            <w:tcW w:w="399" w:type="pct"/>
            <w:noWrap/>
            <w:vAlign w:val="center"/>
            <w:hideMark/>
          </w:tcPr>
          <w:p w14:paraId="13CFB9DF" w14:textId="77777777" w:rsidR="00541CF5" w:rsidRPr="00D60FFD" w:rsidRDefault="00541CF5" w:rsidP="00541CF5">
            <w:pPr>
              <w:pStyle w:val="afffffb"/>
            </w:pPr>
            <w:r w:rsidRPr="00D60FFD">
              <w:rPr>
                <w:rFonts w:hint="eastAsia"/>
              </w:rPr>
              <w:t>年平均</w:t>
            </w:r>
          </w:p>
        </w:tc>
        <w:tc>
          <w:tcPr>
            <w:tcW w:w="655" w:type="pct"/>
            <w:noWrap/>
            <w:vAlign w:val="center"/>
            <w:hideMark/>
          </w:tcPr>
          <w:p w14:paraId="231A6480" w14:textId="77777777" w:rsidR="00541CF5" w:rsidRPr="00D60FFD" w:rsidRDefault="00541CF5" w:rsidP="00541CF5">
            <w:pPr>
              <w:pStyle w:val="afffffb"/>
            </w:pPr>
            <w:r w:rsidRPr="00D60FFD">
              <w:rPr>
                <w:rFonts w:hint="eastAsia"/>
              </w:rPr>
              <w:t>1.19E-05</w:t>
            </w:r>
          </w:p>
        </w:tc>
        <w:tc>
          <w:tcPr>
            <w:tcW w:w="887" w:type="pct"/>
            <w:noWrap/>
            <w:vAlign w:val="center"/>
            <w:hideMark/>
          </w:tcPr>
          <w:p w14:paraId="468E36BA" w14:textId="77777777" w:rsidR="00541CF5" w:rsidRPr="00D60FFD" w:rsidRDefault="00541CF5" w:rsidP="00541CF5">
            <w:pPr>
              <w:pStyle w:val="afffffb"/>
            </w:pPr>
            <w:r w:rsidRPr="00D60FFD">
              <w:rPr>
                <w:rFonts w:hint="eastAsia"/>
              </w:rPr>
              <w:t>平均值</w:t>
            </w:r>
          </w:p>
        </w:tc>
        <w:tc>
          <w:tcPr>
            <w:tcW w:w="650" w:type="pct"/>
            <w:noWrap/>
            <w:vAlign w:val="center"/>
            <w:hideMark/>
          </w:tcPr>
          <w:p w14:paraId="58D64833" w14:textId="77777777" w:rsidR="00541CF5" w:rsidRPr="00D60FFD" w:rsidRDefault="00541CF5" w:rsidP="00541CF5">
            <w:pPr>
              <w:pStyle w:val="afffffb"/>
            </w:pPr>
            <w:r w:rsidRPr="00D60FFD">
              <w:rPr>
                <w:rFonts w:hint="eastAsia"/>
              </w:rPr>
              <w:t>0.06</w:t>
            </w:r>
          </w:p>
        </w:tc>
        <w:tc>
          <w:tcPr>
            <w:tcW w:w="605" w:type="pct"/>
            <w:noWrap/>
            <w:vAlign w:val="center"/>
            <w:hideMark/>
          </w:tcPr>
          <w:p w14:paraId="2F9CA312" w14:textId="77777777" w:rsidR="00541CF5" w:rsidRPr="00D60FFD" w:rsidRDefault="00541CF5" w:rsidP="00541CF5">
            <w:pPr>
              <w:pStyle w:val="afffffb"/>
            </w:pPr>
            <w:r w:rsidRPr="00D60FFD">
              <w:rPr>
                <w:rFonts w:hint="eastAsia"/>
              </w:rPr>
              <w:t>0.02</w:t>
            </w:r>
          </w:p>
        </w:tc>
        <w:tc>
          <w:tcPr>
            <w:tcW w:w="397" w:type="pct"/>
            <w:noWrap/>
            <w:vAlign w:val="center"/>
            <w:hideMark/>
          </w:tcPr>
          <w:p w14:paraId="2728BB83" w14:textId="77777777" w:rsidR="00541CF5" w:rsidRPr="00D60FFD" w:rsidRDefault="00541CF5" w:rsidP="00541CF5">
            <w:pPr>
              <w:pStyle w:val="afffffb"/>
            </w:pPr>
            <w:r w:rsidRPr="00D60FFD">
              <w:rPr>
                <w:rFonts w:hint="eastAsia"/>
              </w:rPr>
              <w:t>达标</w:t>
            </w:r>
          </w:p>
        </w:tc>
      </w:tr>
      <w:tr w:rsidR="00541CF5" w:rsidRPr="00D60FFD" w14:paraId="68F9D658" w14:textId="77777777" w:rsidTr="00541CF5">
        <w:trPr>
          <w:trHeight w:val="20"/>
        </w:trPr>
        <w:tc>
          <w:tcPr>
            <w:tcW w:w="720" w:type="pct"/>
            <w:vMerge/>
            <w:vAlign w:val="center"/>
            <w:hideMark/>
          </w:tcPr>
          <w:p w14:paraId="1C922284" w14:textId="77777777" w:rsidR="00541CF5" w:rsidRPr="00D60FFD" w:rsidRDefault="00541CF5" w:rsidP="00541CF5">
            <w:pPr>
              <w:pStyle w:val="afffffb"/>
            </w:pPr>
          </w:p>
        </w:tc>
        <w:tc>
          <w:tcPr>
            <w:tcW w:w="687" w:type="pct"/>
            <w:vMerge w:val="restart"/>
            <w:noWrap/>
            <w:vAlign w:val="center"/>
            <w:hideMark/>
          </w:tcPr>
          <w:p w14:paraId="2D42EF35" w14:textId="77777777" w:rsidR="00541CF5" w:rsidRPr="00D60FFD" w:rsidRDefault="00541CF5" w:rsidP="00541CF5">
            <w:pPr>
              <w:pStyle w:val="afffffb"/>
            </w:pPr>
            <w:r w:rsidRPr="00D60FFD">
              <w:rPr>
                <w:rFonts w:ascii="DengXian" w:eastAsia="DengXian" w:hAnsi="DengXian" w:hint="eastAsia"/>
                <w:color w:val="000000"/>
                <w:sz w:val="22"/>
              </w:rPr>
              <w:t>石家</w:t>
            </w:r>
          </w:p>
        </w:tc>
        <w:tc>
          <w:tcPr>
            <w:tcW w:w="399" w:type="pct"/>
            <w:noWrap/>
            <w:vAlign w:val="center"/>
            <w:hideMark/>
          </w:tcPr>
          <w:p w14:paraId="7BDF8224" w14:textId="77777777" w:rsidR="00541CF5" w:rsidRPr="00D60FFD" w:rsidRDefault="00541CF5" w:rsidP="00541CF5">
            <w:pPr>
              <w:pStyle w:val="afffffb"/>
            </w:pPr>
            <w:r w:rsidRPr="00D60FFD">
              <w:t>1</w:t>
            </w:r>
            <w:r w:rsidRPr="00D60FFD">
              <w:rPr>
                <w:rFonts w:hint="eastAsia"/>
              </w:rPr>
              <w:t>小时</w:t>
            </w:r>
          </w:p>
        </w:tc>
        <w:tc>
          <w:tcPr>
            <w:tcW w:w="655" w:type="pct"/>
            <w:noWrap/>
            <w:vAlign w:val="center"/>
            <w:hideMark/>
          </w:tcPr>
          <w:p w14:paraId="4890A0A1" w14:textId="77777777" w:rsidR="00541CF5" w:rsidRPr="00D60FFD" w:rsidRDefault="00541CF5" w:rsidP="00541CF5">
            <w:pPr>
              <w:pStyle w:val="afffffb"/>
            </w:pPr>
            <w:r w:rsidRPr="00D60FFD">
              <w:rPr>
                <w:rFonts w:hint="eastAsia"/>
              </w:rPr>
              <w:t>1.33E-03</w:t>
            </w:r>
          </w:p>
        </w:tc>
        <w:tc>
          <w:tcPr>
            <w:tcW w:w="887" w:type="pct"/>
            <w:noWrap/>
            <w:vAlign w:val="center"/>
            <w:hideMark/>
          </w:tcPr>
          <w:p w14:paraId="6F6F1C93" w14:textId="77777777" w:rsidR="00541CF5" w:rsidRPr="00D60FFD" w:rsidRDefault="00541CF5" w:rsidP="00541CF5">
            <w:pPr>
              <w:pStyle w:val="afffffb"/>
            </w:pPr>
            <w:r w:rsidRPr="00D60FFD">
              <w:rPr>
                <w:rFonts w:hint="eastAsia"/>
              </w:rPr>
              <w:t>19012910</w:t>
            </w:r>
          </w:p>
        </w:tc>
        <w:tc>
          <w:tcPr>
            <w:tcW w:w="650" w:type="pct"/>
            <w:noWrap/>
            <w:vAlign w:val="center"/>
            <w:hideMark/>
          </w:tcPr>
          <w:p w14:paraId="14A81650" w14:textId="77777777" w:rsidR="00541CF5" w:rsidRPr="00D60FFD" w:rsidRDefault="00541CF5" w:rsidP="00541CF5">
            <w:pPr>
              <w:pStyle w:val="afffffb"/>
            </w:pPr>
            <w:r w:rsidRPr="00D60FFD">
              <w:rPr>
                <w:rFonts w:hint="eastAsia"/>
              </w:rPr>
              <w:t>0.50</w:t>
            </w:r>
          </w:p>
        </w:tc>
        <w:tc>
          <w:tcPr>
            <w:tcW w:w="605" w:type="pct"/>
            <w:noWrap/>
            <w:vAlign w:val="center"/>
            <w:hideMark/>
          </w:tcPr>
          <w:p w14:paraId="0F6CA58D" w14:textId="77777777" w:rsidR="00541CF5" w:rsidRPr="00D60FFD" w:rsidRDefault="00541CF5" w:rsidP="00541CF5">
            <w:pPr>
              <w:pStyle w:val="afffffb"/>
            </w:pPr>
            <w:r w:rsidRPr="00D60FFD">
              <w:rPr>
                <w:rFonts w:hint="eastAsia"/>
              </w:rPr>
              <w:t>0.27</w:t>
            </w:r>
          </w:p>
        </w:tc>
        <w:tc>
          <w:tcPr>
            <w:tcW w:w="397" w:type="pct"/>
            <w:noWrap/>
            <w:vAlign w:val="center"/>
            <w:hideMark/>
          </w:tcPr>
          <w:p w14:paraId="5617C553" w14:textId="77777777" w:rsidR="00541CF5" w:rsidRPr="00D60FFD" w:rsidRDefault="00541CF5" w:rsidP="00541CF5">
            <w:pPr>
              <w:pStyle w:val="afffffb"/>
            </w:pPr>
            <w:r w:rsidRPr="00D60FFD">
              <w:rPr>
                <w:rFonts w:hint="eastAsia"/>
              </w:rPr>
              <w:t>达标</w:t>
            </w:r>
          </w:p>
        </w:tc>
      </w:tr>
      <w:tr w:rsidR="00541CF5" w:rsidRPr="00D60FFD" w14:paraId="50538D39" w14:textId="77777777" w:rsidTr="00541CF5">
        <w:trPr>
          <w:trHeight w:val="20"/>
        </w:trPr>
        <w:tc>
          <w:tcPr>
            <w:tcW w:w="720" w:type="pct"/>
            <w:vMerge/>
            <w:vAlign w:val="center"/>
            <w:hideMark/>
          </w:tcPr>
          <w:p w14:paraId="53A0DBF6" w14:textId="77777777" w:rsidR="00541CF5" w:rsidRPr="00D60FFD" w:rsidRDefault="00541CF5" w:rsidP="00541CF5">
            <w:pPr>
              <w:pStyle w:val="afffffb"/>
            </w:pPr>
          </w:p>
        </w:tc>
        <w:tc>
          <w:tcPr>
            <w:tcW w:w="687" w:type="pct"/>
            <w:vMerge/>
            <w:vAlign w:val="center"/>
            <w:hideMark/>
          </w:tcPr>
          <w:p w14:paraId="5D235F15" w14:textId="77777777" w:rsidR="00541CF5" w:rsidRPr="00D60FFD" w:rsidRDefault="00541CF5" w:rsidP="00541CF5">
            <w:pPr>
              <w:pStyle w:val="afffffb"/>
            </w:pPr>
          </w:p>
        </w:tc>
        <w:tc>
          <w:tcPr>
            <w:tcW w:w="399" w:type="pct"/>
            <w:noWrap/>
            <w:vAlign w:val="center"/>
            <w:hideMark/>
          </w:tcPr>
          <w:p w14:paraId="310385FE" w14:textId="77777777" w:rsidR="00541CF5" w:rsidRPr="00D60FFD" w:rsidRDefault="00541CF5" w:rsidP="00541CF5">
            <w:pPr>
              <w:pStyle w:val="afffffb"/>
            </w:pPr>
            <w:r w:rsidRPr="00D60FFD">
              <w:rPr>
                <w:rFonts w:hint="eastAsia"/>
              </w:rPr>
              <w:t>日平均</w:t>
            </w:r>
          </w:p>
        </w:tc>
        <w:tc>
          <w:tcPr>
            <w:tcW w:w="655" w:type="pct"/>
            <w:noWrap/>
            <w:vAlign w:val="center"/>
            <w:hideMark/>
          </w:tcPr>
          <w:p w14:paraId="6F38212F" w14:textId="77777777" w:rsidR="00541CF5" w:rsidRPr="00D60FFD" w:rsidRDefault="00541CF5" w:rsidP="00541CF5">
            <w:pPr>
              <w:pStyle w:val="afffffb"/>
            </w:pPr>
            <w:r w:rsidRPr="00D60FFD">
              <w:rPr>
                <w:rFonts w:hint="eastAsia"/>
              </w:rPr>
              <w:t>1.44E-04</w:t>
            </w:r>
          </w:p>
        </w:tc>
        <w:tc>
          <w:tcPr>
            <w:tcW w:w="887" w:type="pct"/>
            <w:noWrap/>
            <w:vAlign w:val="center"/>
            <w:hideMark/>
          </w:tcPr>
          <w:p w14:paraId="575E05F4" w14:textId="77777777" w:rsidR="00541CF5" w:rsidRPr="00D60FFD" w:rsidRDefault="00541CF5" w:rsidP="00541CF5">
            <w:pPr>
              <w:pStyle w:val="afffffb"/>
            </w:pPr>
            <w:r w:rsidRPr="00D60FFD">
              <w:rPr>
                <w:rFonts w:hint="eastAsia"/>
              </w:rPr>
              <w:t>190904</w:t>
            </w:r>
          </w:p>
        </w:tc>
        <w:tc>
          <w:tcPr>
            <w:tcW w:w="650" w:type="pct"/>
            <w:noWrap/>
            <w:vAlign w:val="center"/>
            <w:hideMark/>
          </w:tcPr>
          <w:p w14:paraId="4D174179" w14:textId="77777777" w:rsidR="00541CF5" w:rsidRPr="00D60FFD" w:rsidRDefault="00541CF5" w:rsidP="00541CF5">
            <w:pPr>
              <w:pStyle w:val="afffffb"/>
            </w:pPr>
            <w:r w:rsidRPr="00D60FFD">
              <w:rPr>
                <w:rFonts w:hint="eastAsia"/>
              </w:rPr>
              <w:t>0.15</w:t>
            </w:r>
          </w:p>
        </w:tc>
        <w:tc>
          <w:tcPr>
            <w:tcW w:w="605" w:type="pct"/>
            <w:noWrap/>
            <w:vAlign w:val="center"/>
            <w:hideMark/>
          </w:tcPr>
          <w:p w14:paraId="1037A503" w14:textId="77777777" w:rsidR="00541CF5" w:rsidRPr="00D60FFD" w:rsidRDefault="00541CF5" w:rsidP="00541CF5">
            <w:pPr>
              <w:pStyle w:val="afffffb"/>
            </w:pPr>
            <w:r w:rsidRPr="00D60FFD">
              <w:rPr>
                <w:rFonts w:hint="eastAsia"/>
              </w:rPr>
              <w:t>0.1</w:t>
            </w:r>
          </w:p>
        </w:tc>
        <w:tc>
          <w:tcPr>
            <w:tcW w:w="397" w:type="pct"/>
            <w:noWrap/>
            <w:vAlign w:val="center"/>
            <w:hideMark/>
          </w:tcPr>
          <w:p w14:paraId="41C226B4" w14:textId="77777777" w:rsidR="00541CF5" w:rsidRPr="00D60FFD" w:rsidRDefault="00541CF5" w:rsidP="00541CF5">
            <w:pPr>
              <w:pStyle w:val="afffffb"/>
            </w:pPr>
            <w:r w:rsidRPr="00D60FFD">
              <w:rPr>
                <w:rFonts w:hint="eastAsia"/>
              </w:rPr>
              <w:t>达标</w:t>
            </w:r>
          </w:p>
        </w:tc>
      </w:tr>
      <w:tr w:rsidR="00541CF5" w:rsidRPr="00D60FFD" w14:paraId="2539D38D" w14:textId="77777777" w:rsidTr="00541CF5">
        <w:trPr>
          <w:trHeight w:val="20"/>
        </w:trPr>
        <w:tc>
          <w:tcPr>
            <w:tcW w:w="720" w:type="pct"/>
            <w:vMerge/>
            <w:vAlign w:val="center"/>
            <w:hideMark/>
          </w:tcPr>
          <w:p w14:paraId="305DA8A3" w14:textId="77777777" w:rsidR="00541CF5" w:rsidRPr="00D60FFD" w:rsidRDefault="00541CF5" w:rsidP="00541CF5">
            <w:pPr>
              <w:pStyle w:val="afffffb"/>
            </w:pPr>
          </w:p>
        </w:tc>
        <w:tc>
          <w:tcPr>
            <w:tcW w:w="687" w:type="pct"/>
            <w:vMerge/>
            <w:vAlign w:val="center"/>
            <w:hideMark/>
          </w:tcPr>
          <w:p w14:paraId="141B4265" w14:textId="77777777" w:rsidR="00541CF5" w:rsidRPr="00D60FFD" w:rsidRDefault="00541CF5" w:rsidP="00541CF5">
            <w:pPr>
              <w:pStyle w:val="afffffb"/>
            </w:pPr>
          </w:p>
        </w:tc>
        <w:tc>
          <w:tcPr>
            <w:tcW w:w="399" w:type="pct"/>
            <w:noWrap/>
            <w:vAlign w:val="center"/>
            <w:hideMark/>
          </w:tcPr>
          <w:p w14:paraId="74CED39C" w14:textId="77777777" w:rsidR="00541CF5" w:rsidRPr="00D60FFD" w:rsidRDefault="00541CF5" w:rsidP="00541CF5">
            <w:pPr>
              <w:pStyle w:val="afffffb"/>
            </w:pPr>
            <w:r w:rsidRPr="00D60FFD">
              <w:rPr>
                <w:rFonts w:hint="eastAsia"/>
              </w:rPr>
              <w:t>年平均</w:t>
            </w:r>
          </w:p>
        </w:tc>
        <w:tc>
          <w:tcPr>
            <w:tcW w:w="655" w:type="pct"/>
            <w:noWrap/>
            <w:vAlign w:val="center"/>
            <w:hideMark/>
          </w:tcPr>
          <w:p w14:paraId="3D990D58" w14:textId="77777777" w:rsidR="00541CF5" w:rsidRPr="00D60FFD" w:rsidRDefault="00541CF5" w:rsidP="00541CF5">
            <w:pPr>
              <w:pStyle w:val="afffffb"/>
            </w:pPr>
            <w:r w:rsidRPr="00D60FFD">
              <w:rPr>
                <w:rFonts w:hint="eastAsia"/>
              </w:rPr>
              <w:t>8.14E-06</w:t>
            </w:r>
          </w:p>
        </w:tc>
        <w:tc>
          <w:tcPr>
            <w:tcW w:w="887" w:type="pct"/>
            <w:noWrap/>
            <w:vAlign w:val="center"/>
            <w:hideMark/>
          </w:tcPr>
          <w:p w14:paraId="33A1C49B" w14:textId="77777777" w:rsidR="00541CF5" w:rsidRPr="00D60FFD" w:rsidRDefault="00541CF5" w:rsidP="00541CF5">
            <w:pPr>
              <w:pStyle w:val="afffffb"/>
            </w:pPr>
            <w:r w:rsidRPr="00D60FFD">
              <w:rPr>
                <w:rFonts w:hint="eastAsia"/>
              </w:rPr>
              <w:t>平均值</w:t>
            </w:r>
          </w:p>
        </w:tc>
        <w:tc>
          <w:tcPr>
            <w:tcW w:w="650" w:type="pct"/>
            <w:noWrap/>
            <w:vAlign w:val="center"/>
            <w:hideMark/>
          </w:tcPr>
          <w:p w14:paraId="60004DC4" w14:textId="77777777" w:rsidR="00541CF5" w:rsidRPr="00D60FFD" w:rsidRDefault="00541CF5" w:rsidP="00541CF5">
            <w:pPr>
              <w:pStyle w:val="afffffb"/>
            </w:pPr>
            <w:r w:rsidRPr="00D60FFD">
              <w:rPr>
                <w:rFonts w:hint="eastAsia"/>
              </w:rPr>
              <w:t>0.06</w:t>
            </w:r>
          </w:p>
        </w:tc>
        <w:tc>
          <w:tcPr>
            <w:tcW w:w="605" w:type="pct"/>
            <w:noWrap/>
            <w:vAlign w:val="center"/>
            <w:hideMark/>
          </w:tcPr>
          <w:p w14:paraId="06B441C8" w14:textId="77777777" w:rsidR="00541CF5" w:rsidRPr="00D60FFD" w:rsidRDefault="00541CF5" w:rsidP="00541CF5">
            <w:pPr>
              <w:pStyle w:val="afffffb"/>
            </w:pPr>
            <w:r w:rsidRPr="00D60FFD">
              <w:rPr>
                <w:rFonts w:hint="eastAsia"/>
              </w:rPr>
              <w:t>0.01</w:t>
            </w:r>
          </w:p>
        </w:tc>
        <w:tc>
          <w:tcPr>
            <w:tcW w:w="397" w:type="pct"/>
            <w:noWrap/>
            <w:vAlign w:val="center"/>
            <w:hideMark/>
          </w:tcPr>
          <w:p w14:paraId="4C4C4682" w14:textId="77777777" w:rsidR="00541CF5" w:rsidRPr="00D60FFD" w:rsidRDefault="00541CF5" w:rsidP="00541CF5">
            <w:pPr>
              <w:pStyle w:val="afffffb"/>
            </w:pPr>
            <w:r w:rsidRPr="00D60FFD">
              <w:rPr>
                <w:rFonts w:hint="eastAsia"/>
              </w:rPr>
              <w:t>达标</w:t>
            </w:r>
          </w:p>
        </w:tc>
      </w:tr>
      <w:tr w:rsidR="00541CF5" w:rsidRPr="00D60FFD" w14:paraId="761C050B" w14:textId="77777777" w:rsidTr="00541CF5">
        <w:trPr>
          <w:trHeight w:val="20"/>
        </w:trPr>
        <w:tc>
          <w:tcPr>
            <w:tcW w:w="720" w:type="pct"/>
            <w:vMerge/>
            <w:vAlign w:val="center"/>
          </w:tcPr>
          <w:p w14:paraId="36759866" w14:textId="77777777" w:rsidR="00541CF5" w:rsidRPr="00D60FFD" w:rsidRDefault="00541CF5" w:rsidP="00541CF5">
            <w:pPr>
              <w:pStyle w:val="afffffb"/>
            </w:pPr>
          </w:p>
        </w:tc>
        <w:tc>
          <w:tcPr>
            <w:tcW w:w="687" w:type="pct"/>
            <w:vMerge w:val="restart"/>
            <w:vAlign w:val="center"/>
          </w:tcPr>
          <w:p w14:paraId="5864422B" w14:textId="77777777" w:rsidR="00541CF5" w:rsidRPr="00D60FFD" w:rsidRDefault="00541CF5" w:rsidP="00541CF5">
            <w:pPr>
              <w:pStyle w:val="afffffb"/>
            </w:pPr>
            <w:r w:rsidRPr="00D60FFD">
              <w:rPr>
                <w:rFonts w:ascii="DengXian" w:eastAsia="DengXian" w:hAnsi="DengXian" w:hint="eastAsia"/>
                <w:color w:val="000000"/>
                <w:sz w:val="22"/>
              </w:rPr>
              <w:t>二铺</w:t>
            </w:r>
          </w:p>
        </w:tc>
        <w:tc>
          <w:tcPr>
            <w:tcW w:w="399" w:type="pct"/>
            <w:noWrap/>
            <w:vAlign w:val="center"/>
          </w:tcPr>
          <w:p w14:paraId="194B3F8B" w14:textId="77777777" w:rsidR="00541CF5" w:rsidRPr="00D60FFD" w:rsidRDefault="00541CF5" w:rsidP="00541CF5">
            <w:pPr>
              <w:pStyle w:val="afffffb"/>
            </w:pPr>
            <w:r w:rsidRPr="00D60FFD">
              <w:t>1</w:t>
            </w:r>
            <w:r w:rsidRPr="00D60FFD">
              <w:rPr>
                <w:rFonts w:hint="eastAsia"/>
              </w:rPr>
              <w:t>小时</w:t>
            </w:r>
          </w:p>
        </w:tc>
        <w:tc>
          <w:tcPr>
            <w:tcW w:w="655" w:type="pct"/>
            <w:noWrap/>
            <w:vAlign w:val="center"/>
          </w:tcPr>
          <w:p w14:paraId="76D17BC1" w14:textId="77777777" w:rsidR="00541CF5" w:rsidRPr="00D60FFD" w:rsidRDefault="00541CF5" w:rsidP="00541CF5">
            <w:pPr>
              <w:pStyle w:val="afffffb"/>
            </w:pPr>
            <w:r w:rsidRPr="00D60FFD">
              <w:rPr>
                <w:rFonts w:hint="eastAsia"/>
              </w:rPr>
              <w:t>8.69E-04</w:t>
            </w:r>
          </w:p>
        </w:tc>
        <w:tc>
          <w:tcPr>
            <w:tcW w:w="887" w:type="pct"/>
            <w:noWrap/>
            <w:vAlign w:val="center"/>
          </w:tcPr>
          <w:p w14:paraId="5D858729" w14:textId="77777777" w:rsidR="00541CF5" w:rsidRPr="00D60FFD" w:rsidRDefault="00541CF5" w:rsidP="00541CF5">
            <w:pPr>
              <w:pStyle w:val="afffffb"/>
            </w:pPr>
            <w:r w:rsidRPr="00D60FFD">
              <w:rPr>
                <w:rFonts w:hint="eastAsia"/>
              </w:rPr>
              <w:t>19011311</w:t>
            </w:r>
          </w:p>
        </w:tc>
        <w:tc>
          <w:tcPr>
            <w:tcW w:w="650" w:type="pct"/>
            <w:noWrap/>
            <w:vAlign w:val="center"/>
          </w:tcPr>
          <w:p w14:paraId="669F0709" w14:textId="77777777" w:rsidR="00541CF5" w:rsidRPr="00D60FFD" w:rsidRDefault="00541CF5" w:rsidP="00541CF5">
            <w:pPr>
              <w:pStyle w:val="afffffb"/>
            </w:pPr>
            <w:r w:rsidRPr="00D60FFD">
              <w:rPr>
                <w:rFonts w:hint="eastAsia"/>
              </w:rPr>
              <w:t>0.50</w:t>
            </w:r>
          </w:p>
        </w:tc>
        <w:tc>
          <w:tcPr>
            <w:tcW w:w="605" w:type="pct"/>
            <w:noWrap/>
            <w:vAlign w:val="center"/>
          </w:tcPr>
          <w:p w14:paraId="7DDDC79F" w14:textId="77777777" w:rsidR="00541CF5" w:rsidRPr="00D60FFD" w:rsidRDefault="00541CF5" w:rsidP="00541CF5">
            <w:pPr>
              <w:pStyle w:val="afffffb"/>
            </w:pPr>
            <w:r w:rsidRPr="00D60FFD">
              <w:rPr>
                <w:rFonts w:hint="eastAsia"/>
              </w:rPr>
              <w:t>0.17</w:t>
            </w:r>
          </w:p>
        </w:tc>
        <w:tc>
          <w:tcPr>
            <w:tcW w:w="397" w:type="pct"/>
            <w:noWrap/>
            <w:vAlign w:val="center"/>
          </w:tcPr>
          <w:p w14:paraId="4040196B" w14:textId="77777777" w:rsidR="00541CF5" w:rsidRPr="00D60FFD" w:rsidRDefault="00541CF5" w:rsidP="00541CF5">
            <w:pPr>
              <w:pStyle w:val="afffffb"/>
            </w:pPr>
            <w:r w:rsidRPr="00D60FFD">
              <w:rPr>
                <w:rFonts w:hint="eastAsia"/>
              </w:rPr>
              <w:t>达标</w:t>
            </w:r>
          </w:p>
        </w:tc>
      </w:tr>
      <w:tr w:rsidR="00541CF5" w:rsidRPr="00D60FFD" w14:paraId="5DA15C89" w14:textId="77777777" w:rsidTr="00541CF5">
        <w:trPr>
          <w:trHeight w:val="20"/>
        </w:trPr>
        <w:tc>
          <w:tcPr>
            <w:tcW w:w="720" w:type="pct"/>
            <w:vMerge/>
            <w:vAlign w:val="center"/>
          </w:tcPr>
          <w:p w14:paraId="2BFA7BC5" w14:textId="77777777" w:rsidR="00541CF5" w:rsidRPr="00D60FFD" w:rsidRDefault="00541CF5" w:rsidP="00541CF5">
            <w:pPr>
              <w:pStyle w:val="afffffb"/>
            </w:pPr>
          </w:p>
        </w:tc>
        <w:tc>
          <w:tcPr>
            <w:tcW w:w="687" w:type="pct"/>
            <w:vMerge/>
            <w:vAlign w:val="center"/>
          </w:tcPr>
          <w:p w14:paraId="436B094F" w14:textId="77777777" w:rsidR="00541CF5" w:rsidRPr="00D60FFD" w:rsidRDefault="00541CF5" w:rsidP="00541CF5">
            <w:pPr>
              <w:pStyle w:val="afffffb"/>
            </w:pPr>
          </w:p>
        </w:tc>
        <w:tc>
          <w:tcPr>
            <w:tcW w:w="399" w:type="pct"/>
            <w:noWrap/>
            <w:vAlign w:val="center"/>
          </w:tcPr>
          <w:p w14:paraId="7C51063E" w14:textId="77777777" w:rsidR="00541CF5" w:rsidRPr="00D60FFD" w:rsidRDefault="00541CF5" w:rsidP="00541CF5">
            <w:pPr>
              <w:pStyle w:val="afffffb"/>
            </w:pPr>
            <w:r w:rsidRPr="00D60FFD">
              <w:rPr>
                <w:rFonts w:hint="eastAsia"/>
              </w:rPr>
              <w:t>日平均</w:t>
            </w:r>
          </w:p>
        </w:tc>
        <w:tc>
          <w:tcPr>
            <w:tcW w:w="655" w:type="pct"/>
            <w:noWrap/>
            <w:vAlign w:val="center"/>
          </w:tcPr>
          <w:p w14:paraId="4B6983F7" w14:textId="77777777" w:rsidR="00541CF5" w:rsidRPr="00D60FFD" w:rsidRDefault="00541CF5" w:rsidP="00541CF5">
            <w:pPr>
              <w:pStyle w:val="afffffb"/>
            </w:pPr>
            <w:r w:rsidRPr="00D60FFD">
              <w:rPr>
                <w:rFonts w:hint="eastAsia"/>
              </w:rPr>
              <w:t>9.24E-05</w:t>
            </w:r>
          </w:p>
        </w:tc>
        <w:tc>
          <w:tcPr>
            <w:tcW w:w="887" w:type="pct"/>
            <w:noWrap/>
            <w:vAlign w:val="center"/>
          </w:tcPr>
          <w:p w14:paraId="29F875EB" w14:textId="77777777" w:rsidR="00541CF5" w:rsidRPr="00D60FFD" w:rsidRDefault="00541CF5" w:rsidP="00541CF5">
            <w:pPr>
              <w:pStyle w:val="afffffb"/>
            </w:pPr>
            <w:r w:rsidRPr="00D60FFD">
              <w:rPr>
                <w:rFonts w:hint="eastAsia"/>
              </w:rPr>
              <w:t>190120</w:t>
            </w:r>
          </w:p>
        </w:tc>
        <w:tc>
          <w:tcPr>
            <w:tcW w:w="650" w:type="pct"/>
            <w:noWrap/>
            <w:vAlign w:val="center"/>
          </w:tcPr>
          <w:p w14:paraId="3BD09462" w14:textId="77777777" w:rsidR="00541CF5" w:rsidRPr="00D60FFD" w:rsidRDefault="00541CF5" w:rsidP="00541CF5">
            <w:pPr>
              <w:pStyle w:val="afffffb"/>
            </w:pPr>
            <w:r w:rsidRPr="00D60FFD">
              <w:rPr>
                <w:rFonts w:hint="eastAsia"/>
              </w:rPr>
              <w:t>0.15</w:t>
            </w:r>
          </w:p>
        </w:tc>
        <w:tc>
          <w:tcPr>
            <w:tcW w:w="605" w:type="pct"/>
            <w:noWrap/>
            <w:vAlign w:val="center"/>
          </w:tcPr>
          <w:p w14:paraId="4BD94F8A" w14:textId="77777777" w:rsidR="00541CF5" w:rsidRPr="00D60FFD" w:rsidRDefault="00541CF5" w:rsidP="00541CF5">
            <w:pPr>
              <w:pStyle w:val="afffffb"/>
            </w:pPr>
            <w:r w:rsidRPr="00D60FFD">
              <w:rPr>
                <w:rFonts w:hint="eastAsia"/>
              </w:rPr>
              <w:t>0.06</w:t>
            </w:r>
          </w:p>
        </w:tc>
        <w:tc>
          <w:tcPr>
            <w:tcW w:w="397" w:type="pct"/>
            <w:noWrap/>
            <w:vAlign w:val="center"/>
          </w:tcPr>
          <w:p w14:paraId="6ACD3619" w14:textId="77777777" w:rsidR="00541CF5" w:rsidRPr="00D60FFD" w:rsidRDefault="00541CF5" w:rsidP="00541CF5">
            <w:pPr>
              <w:pStyle w:val="afffffb"/>
            </w:pPr>
            <w:r w:rsidRPr="00D60FFD">
              <w:rPr>
                <w:rFonts w:hint="eastAsia"/>
              </w:rPr>
              <w:t>达标</w:t>
            </w:r>
          </w:p>
        </w:tc>
      </w:tr>
      <w:tr w:rsidR="00541CF5" w:rsidRPr="00D60FFD" w14:paraId="20F6225E" w14:textId="77777777" w:rsidTr="00541CF5">
        <w:trPr>
          <w:trHeight w:val="20"/>
        </w:trPr>
        <w:tc>
          <w:tcPr>
            <w:tcW w:w="720" w:type="pct"/>
            <w:vMerge/>
            <w:vAlign w:val="center"/>
          </w:tcPr>
          <w:p w14:paraId="1267CC90" w14:textId="77777777" w:rsidR="00541CF5" w:rsidRPr="00D60FFD" w:rsidRDefault="00541CF5" w:rsidP="00541CF5">
            <w:pPr>
              <w:pStyle w:val="afffffb"/>
            </w:pPr>
          </w:p>
        </w:tc>
        <w:tc>
          <w:tcPr>
            <w:tcW w:w="687" w:type="pct"/>
            <w:vMerge/>
            <w:vAlign w:val="center"/>
          </w:tcPr>
          <w:p w14:paraId="331F6D28" w14:textId="77777777" w:rsidR="00541CF5" w:rsidRPr="00D60FFD" w:rsidRDefault="00541CF5" w:rsidP="00541CF5">
            <w:pPr>
              <w:pStyle w:val="afffffb"/>
            </w:pPr>
          </w:p>
        </w:tc>
        <w:tc>
          <w:tcPr>
            <w:tcW w:w="399" w:type="pct"/>
            <w:noWrap/>
            <w:vAlign w:val="center"/>
          </w:tcPr>
          <w:p w14:paraId="57AB5DE3" w14:textId="77777777" w:rsidR="00541CF5" w:rsidRPr="00D60FFD" w:rsidRDefault="00541CF5" w:rsidP="00541CF5">
            <w:pPr>
              <w:pStyle w:val="afffffb"/>
            </w:pPr>
            <w:r w:rsidRPr="00D60FFD">
              <w:rPr>
                <w:rFonts w:hint="eastAsia"/>
              </w:rPr>
              <w:t>年平均</w:t>
            </w:r>
          </w:p>
        </w:tc>
        <w:tc>
          <w:tcPr>
            <w:tcW w:w="655" w:type="pct"/>
            <w:noWrap/>
            <w:vAlign w:val="center"/>
          </w:tcPr>
          <w:p w14:paraId="643DBCCE" w14:textId="77777777" w:rsidR="00541CF5" w:rsidRPr="00D60FFD" w:rsidRDefault="00541CF5" w:rsidP="00541CF5">
            <w:pPr>
              <w:pStyle w:val="afffffb"/>
            </w:pPr>
            <w:r w:rsidRPr="00D60FFD">
              <w:rPr>
                <w:rFonts w:hint="eastAsia"/>
              </w:rPr>
              <w:t>4.18E-06</w:t>
            </w:r>
          </w:p>
        </w:tc>
        <w:tc>
          <w:tcPr>
            <w:tcW w:w="887" w:type="pct"/>
            <w:noWrap/>
            <w:vAlign w:val="center"/>
          </w:tcPr>
          <w:p w14:paraId="2F8127E5" w14:textId="77777777" w:rsidR="00541CF5" w:rsidRPr="00D60FFD" w:rsidRDefault="00541CF5" w:rsidP="00541CF5">
            <w:pPr>
              <w:pStyle w:val="afffffb"/>
            </w:pPr>
            <w:r w:rsidRPr="00D60FFD">
              <w:rPr>
                <w:rFonts w:hint="eastAsia"/>
              </w:rPr>
              <w:t>平均值</w:t>
            </w:r>
          </w:p>
        </w:tc>
        <w:tc>
          <w:tcPr>
            <w:tcW w:w="650" w:type="pct"/>
            <w:noWrap/>
            <w:vAlign w:val="center"/>
          </w:tcPr>
          <w:p w14:paraId="08E435BD" w14:textId="77777777" w:rsidR="00541CF5" w:rsidRPr="00D60FFD" w:rsidRDefault="00541CF5" w:rsidP="00541CF5">
            <w:pPr>
              <w:pStyle w:val="afffffb"/>
            </w:pPr>
            <w:r w:rsidRPr="00D60FFD">
              <w:rPr>
                <w:rFonts w:hint="eastAsia"/>
              </w:rPr>
              <w:t>0.06</w:t>
            </w:r>
          </w:p>
        </w:tc>
        <w:tc>
          <w:tcPr>
            <w:tcW w:w="605" w:type="pct"/>
            <w:noWrap/>
            <w:vAlign w:val="center"/>
          </w:tcPr>
          <w:p w14:paraId="35EE5A52" w14:textId="77777777" w:rsidR="00541CF5" w:rsidRPr="00D60FFD" w:rsidRDefault="00541CF5" w:rsidP="00541CF5">
            <w:pPr>
              <w:pStyle w:val="afffffb"/>
            </w:pPr>
            <w:r w:rsidRPr="00D60FFD">
              <w:rPr>
                <w:rFonts w:hint="eastAsia"/>
              </w:rPr>
              <w:t>0.01</w:t>
            </w:r>
          </w:p>
        </w:tc>
        <w:tc>
          <w:tcPr>
            <w:tcW w:w="397" w:type="pct"/>
            <w:noWrap/>
            <w:vAlign w:val="center"/>
          </w:tcPr>
          <w:p w14:paraId="140BBA48" w14:textId="77777777" w:rsidR="00541CF5" w:rsidRPr="00D60FFD" w:rsidRDefault="00541CF5" w:rsidP="00541CF5">
            <w:pPr>
              <w:pStyle w:val="afffffb"/>
            </w:pPr>
            <w:r w:rsidRPr="00D60FFD">
              <w:rPr>
                <w:rFonts w:hint="eastAsia"/>
              </w:rPr>
              <w:t>达标</w:t>
            </w:r>
          </w:p>
        </w:tc>
      </w:tr>
      <w:tr w:rsidR="00541CF5" w:rsidRPr="00D60FFD" w14:paraId="5BA7D5A1" w14:textId="77777777" w:rsidTr="00541CF5">
        <w:trPr>
          <w:trHeight w:val="20"/>
        </w:trPr>
        <w:tc>
          <w:tcPr>
            <w:tcW w:w="720" w:type="pct"/>
            <w:vMerge/>
            <w:vAlign w:val="center"/>
          </w:tcPr>
          <w:p w14:paraId="1D912B32" w14:textId="77777777" w:rsidR="00541CF5" w:rsidRPr="00D60FFD" w:rsidRDefault="00541CF5" w:rsidP="00541CF5">
            <w:pPr>
              <w:pStyle w:val="afffffb"/>
            </w:pPr>
          </w:p>
        </w:tc>
        <w:tc>
          <w:tcPr>
            <w:tcW w:w="687" w:type="pct"/>
            <w:vMerge w:val="restart"/>
            <w:vAlign w:val="center"/>
          </w:tcPr>
          <w:p w14:paraId="6532D5BC" w14:textId="77777777" w:rsidR="00541CF5" w:rsidRPr="00D60FFD" w:rsidRDefault="00541CF5" w:rsidP="00541CF5">
            <w:pPr>
              <w:pStyle w:val="afffffb"/>
            </w:pPr>
            <w:r w:rsidRPr="00D60FFD">
              <w:rPr>
                <w:rFonts w:ascii="DengXian" w:eastAsia="DengXian" w:hAnsi="DengXian" w:hint="eastAsia"/>
                <w:color w:val="000000"/>
                <w:sz w:val="22"/>
              </w:rPr>
              <w:t>小杨家</w:t>
            </w:r>
          </w:p>
        </w:tc>
        <w:tc>
          <w:tcPr>
            <w:tcW w:w="399" w:type="pct"/>
            <w:noWrap/>
            <w:vAlign w:val="center"/>
          </w:tcPr>
          <w:p w14:paraId="6A3E6C74" w14:textId="77777777" w:rsidR="00541CF5" w:rsidRPr="00D60FFD" w:rsidRDefault="00541CF5" w:rsidP="00541CF5">
            <w:pPr>
              <w:pStyle w:val="afffffb"/>
            </w:pPr>
            <w:r w:rsidRPr="00D60FFD">
              <w:t>1</w:t>
            </w:r>
            <w:r w:rsidRPr="00D60FFD">
              <w:rPr>
                <w:rFonts w:hint="eastAsia"/>
              </w:rPr>
              <w:t>小时</w:t>
            </w:r>
          </w:p>
        </w:tc>
        <w:tc>
          <w:tcPr>
            <w:tcW w:w="655" w:type="pct"/>
            <w:noWrap/>
            <w:vAlign w:val="center"/>
          </w:tcPr>
          <w:p w14:paraId="77D39234" w14:textId="77777777" w:rsidR="00541CF5" w:rsidRPr="00D60FFD" w:rsidRDefault="00541CF5" w:rsidP="00541CF5">
            <w:pPr>
              <w:pStyle w:val="afffffb"/>
            </w:pPr>
            <w:r w:rsidRPr="00D60FFD">
              <w:rPr>
                <w:rFonts w:hint="eastAsia"/>
              </w:rPr>
              <w:t>1.03E-03</w:t>
            </w:r>
          </w:p>
        </w:tc>
        <w:tc>
          <w:tcPr>
            <w:tcW w:w="887" w:type="pct"/>
            <w:noWrap/>
            <w:vAlign w:val="center"/>
          </w:tcPr>
          <w:p w14:paraId="0A9CBC98" w14:textId="77777777" w:rsidR="00541CF5" w:rsidRPr="00D60FFD" w:rsidRDefault="00541CF5" w:rsidP="00541CF5">
            <w:pPr>
              <w:pStyle w:val="afffffb"/>
            </w:pPr>
            <w:r w:rsidRPr="00D60FFD">
              <w:rPr>
                <w:rFonts w:hint="eastAsia"/>
              </w:rPr>
              <w:t>19081507</w:t>
            </w:r>
          </w:p>
        </w:tc>
        <w:tc>
          <w:tcPr>
            <w:tcW w:w="650" w:type="pct"/>
            <w:noWrap/>
            <w:vAlign w:val="center"/>
          </w:tcPr>
          <w:p w14:paraId="39FBD5AE" w14:textId="77777777" w:rsidR="00541CF5" w:rsidRPr="00D60FFD" w:rsidRDefault="00541CF5" w:rsidP="00541CF5">
            <w:pPr>
              <w:pStyle w:val="afffffb"/>
            </w:pPr>
            <w:r w:rsidRPr="00D60FFD">
              <w:rPr>
                <w:rFonts w:hint="eastAsia"/>
              </w:rPr>
              <w:t>0.50</w:t>
            </w:r>
          </w:p>
        </w:tc>
        <w:tc>
          <w:tcPr>
            <w:tcW w:w="605" w:type="pct"/>
            <w:noWrap/>
            <w:vAlign w:val="center"/>
          </w:tcPr>
          <w:p w14:paraId="0D415279" w14:textId="77777777" w:rsidR="00541CF5" w:rsidRPr="00D60FFD" w:rsidRDefault="00541CF5" w:rsidP="00541CF5">
            <w:pPr>
              <w:pStyle w:val="afffffb"/>
            </w:pPr>
            <w:r w:rsidRPr="00D60FFD">
              <w:rPr>
                <w:rFonts w:hint="eastAsia"/>
              </w:rPr>
              <w:t>0.21</w:t>
            </w:r>
          </w:p>
        </w:tc>
        <w:tc>
          <w:tcPr>
            <w:tcW w:w="397" w:type="pct"/>
            <w:noWrap/>
            <w:vAlign w:val="center"/>
          </w:tcPr>
          <w:p w14:paraId="1E05B2C4" w14:textId="77777777" w:rsidR="00541CF5" w:rsidRPr="00D60FFD" w:rsidRDefault="00541CF5" w:rsidP="00541CF5">
            <w:pPr>
              <w:pStyle w:val="afffffb"/>
            </w:pPr>
            <w:r w:rsidRPr="00D60FFD">
              <w:rPr>
                <w:rFonts w:hint="eastAsia"/>
              </w:rPr>
              <w:t>达标</w:t>
            </w:r>
          </w:p>
        </w:tc>
      </w:tr>
      <w:tr w:rsidR="00541CF5" w:rsidRPr="00D60FFD" w14:paraId="647C93E1" w14:textId="77777777" w:rsidTr="00541CF5">
        <w:trPr>
          <w:trHeight w:val="20"/>
        </w:trPr>
        <w:tc>
          <w:tcPr>
            <w:tcW w:w="720" w:type="pct"/>
            <w:vMerge/>
            <w:vAlign w:val="center"/>
          </w:tcPr>
          <w:p w14:paraId="50BB65D1" w14:textId="77777777" w:rsidR="00541CF5" w:rsidRPr="00D60FFD" w:rsidRDefault="00541CF5" w:rsidP="00541CF5">
            <w:pPr>
              <w:pStyle w:val="afffffb"/>
            </w:pPr>
          </w:p>
        </w:tc>
        <w:tc>
          <w:tcPr>
            <w:tcW w:w="687" w:type="pct"/>
            <w:vMerge/>
            <w:vAlign w:val="center"/>
          </w:tcPr>
          <w:p w14:paraId="403DE515" w14:textId="77777777" w:rsidR="00541CF5" w:rsidRPr="00D60FFD" w:rsidRDefault="00541CF5" w:rsidP="00541CF5">
            <w:pPr>
              <w:pStyle w:val="afffffb"/>
            </w:pPr>
          </w:p>
        </w:tc>
        <w:tc>
          <w:tcPr>
            <w:tcW w:w="399" w:type="pct"/>
            <w:noWrap/>
            <w:vAlign w:val="center"/>
          </w:tcPr>
          <w:p w14:paraId="218A2E86" w14:textId="77777777" w:rsidR="00541CF5" w:rsidRPr="00D60FFD" w:rsidRDefault="00541CF5" w:rsidP="00541CF5">
            <w:pPr>
              <w:pStyle w:val="afffffb"/>
            </w:pPr>
            <w:r w:rsidRPr="00D60FFD">
              <w:rPr>
                <w:rFonts w:hint="eastAsia"/>
              </w:rPr>
              <w:t>日平均</w:t>
            </w:r>
          </w:p>
        </w:tc>
        <w:tc>
          <w:tcPr>
            <w:tcW w:w="655" w:type="pct"/>
            <w:noWrap/>
            <w:vAlign w:val="center"/>
          </w:tcPr>
          <w:p w14:paraId="4D2780A1" w14:textId="77777777" w:rsidR="00541CF5" w:rsidRPr="00D60FFD" w:rsidRDefault="00541CF5" w:rsidP="00541CF5">
            <w:pPr>
              <w:pStyle w:val="afffffb"/>
            </w:pPr>
            <w:r w:rsidRPr="00D60FFD">
              <w:rPr>
                <w:rFonts w:hint="eastAsia"/>
              </w:rPr>
              <w:t>8.34E-05</w:t>
            </w:r>
          </w:p>
        </w:tc>
        <w:tc>
          <w:tcPr>
            <w:tcW w:w="887" w:type="pct"/>
            <w:noWrap/>
            <w:vAlign w:val="center"/>
          </w:tcPr>
          <w:p w14:paraId="7F7E71EF" w14:textId="77777777" w:rsidR="00541CF5" w:rsidRPr="00D60FFD" w:rsidRDefault="00541CF5" w:rsidP="00541CF5">
            <w:pPr>
              <w:pStyle w:val="afffffb"/>
            </w:pPr>
            <w:r w:rsidRPr="00D60FFD">
              <w:rPr>
                <w:rFonts w:hint="eastAsia"/>
              </w:rPr>
              <w:t>191014</w:t>
            </w:r>
          </w:p>
        </w:tc>
        <w:tc>
          <w:tcPr>
            <w:tcW w:w="650" w:type="pct"/>
            <w:noWrap/>
            <w:vAlign w:val="center"/>
          </w:tcPr>
          <w:p w14:paraId="30E5C8AC" w14:textId="77777777" w:rsidR="00541CF5" w:rsidRPr="00D60FFD" w:rsidRDefault="00541CF5" w:rsidP="00541CF5">
            <w:pPr>
              <w:pStyle w:val="afffffb"/>
            </w:pPr>
            <w:r w:rsidRPr="00D60FFD">
              <w:rPr>
                <w:rFonts w:hint="eastAsia"/>
              </w:rPr>
              <w:t>0.15</w:t>
            </w:r>
          </w:p>
        </w:tc>
        <w:tc>
          <w:tcPr>
            <w:tcW w:w="605" w:type="pct"/>
            <w:noWrap/>
            <w:vAlign w:val="center"/>
          </w:tcPr>
          <w:p w14:paraId="7A504938" w14:textId="77777777" w:rsidR="00541CF5" w:rsidRPr="00D60FFD" w:rsidRDefault="00541CF5" w:rsidP="00541CF5">
            <w:pPr>
              <w:pStyle w:val="afffffb"/>
            </w:pPr>
            <w:r w:rsidRPr="00D60FFD">
              <w:rPr>
                <w:rFonts w:hint="eastAsia"/>
              </w:rPr>
              <w:t>0.06</w:t>
            </w:r>
          </w:p>
        </w:tc>
        <w:tc>
          <w:tcPr>
            <w:tcW w:w="397" w:type="pct"/>
            <w:noWrap/>
            <w:vAlign w:val="center"/>
          </w:tcPr>
          <w:p w14:paraId="7515E845" w14:textId="77777777" w:rsidR="00541CF5" w:rsidRPr="00D60FFD" w:rsidRDefault="00541CF5" w:rsidP="00541CF5">
            <w:pPr>
              <w:pStyle w:val="afffffb"/>
            </w:pPr>
            <w:r w:rsidRPr="00D60FFD">
              <w:rPr>
                <w:rFonts w:hint="eastAsia"/>
              </w:rPr>
              <w:t>达标</w:t>
            </w:r>
          </w:p>
        </w:tc>
      </w:tr>
      <w:tr w:rsidR="00541CF5" w:rsidRPr="00D60FFD" w14:paraId="7C81D1CE" w14:textId="77777777" w:rsidTr="00541CF5">
        <w:trPr>
          <w:trHeight w:val="20"/>
        </w:trPr>
        <w:tc>
          <w:tcPr>
            <w:tcW w:w="720" w:type="pct"/>
            <w:vMerge/>
            <w:vAlign w:val="center"/>
          </w:tcPr>
          <w:p w14:paraId="1A41FF79" w14:textId="77777777" w:rsidR="00541CF5" w:rsidRPr="00D60FFD" w:rsidRDefault="00541CF5" w:rsidP="00541CF5">
            <w:pPr>
              <w:pStyle w:val="afffffb"/>
            </w:pPr>
          </w:p>
        </w:tc>
        <w:tc>
          <w:tcPr>
            <w:tcW w:w="687" w:type="pct"/>
            <w:vMerge/>
            <w:vAlign w:val="center"/>
          </w:tcPr>
          <w:p w14:paraId="70F28B89" w14:textId="77777777" w:rsidR="00541CF5" w:rsidRPr="00D60FFD" w:rsidRDefault="00541CF5" w:rsidP="00541CF5">
            <w:pPr>
              <w:pStyle w:val="afffffb"/>
            </w:pPr>
          </w:p>
        </w:tc>
        <w:tc>
          <w:tcPr>
            <w:tcW w:w="399" w:type="pct"/>
            <w:noWrap/>
            <w:vAlign w:val="center"/>
          </w:tcPr>
          <w:p w14:paraId="23E00B05" w14:textId="77777777" w:rsidR="00541CF5" w:rsidRPr="00D60FFD" w:rsidRDefault="00541CF5" w:rsidP="00541CF5">
            <w:pPr>
              <w:pStyle w:val="afffffb"/>
            </w:pPr>
            <w:r w:rsidRPr="00D60FFD">
              <w:rPr>
                <w:rFonts w:hint="eastAsia"/>
              </w:rPr>
              <w:t>年平均</w:t>
            </w:r>
          </w:p>
        </w:tc>
        <w:tc>
          <w:tcPr>
            <w:tcW w:w="655" w:type="pct"/>
            <w:noWrap/>
            <w:vAlign w:val="center"/>
          </w:tcPr>
          <w:p w14:paraId="65138938" w14:textId="77777777" w:rsidR="00541CF5" w:rsidRPr="00D60FFD" w:rsidRDefault="00541CF5" w:rsidP="00541CF5">
            <w:pPr>
              <w:pStyle w:val="afffffb"/>
            </w:pPr>
            <w:r w:rsidRPr="00D60FFD">
              <w:rPr>
                <w:rFonts w:hint="eastAsia"/>
              </w:rPr>
              <w:t>3.55E-06</w:t>
            </w:r>
          </w:p>
        </w:tc>
        <w:tc>
          <w:tcPr>
            <w:tcW w:w="887" w:type="pct"/>
            <w:noWrap/>
            <w:vAlign w:val="center"/>
          </w:tcPr>
          <w:p w14:paraId="39841158" w14:textId="77777777" w:rsidR="00541CF5" w:rsidRPr="00D60FFD" w:rsidRDefault="00541CF5" w:rsidP="00541CF5">
            <w:pPr>
              <w:pStyle w:val="afffffb"/>
            </w:pPr>
            <w:r w:rsidRPr="00D60FFD">
              <w:rPr>
                <w:rFonts w:hint="eastAsia"/>
              </w:rPr>
              <w:t>平均值</w:t>
            </w:r>
          </w:p>
        </w:tc>
        <w:tc>
          <w:tcPr>
            <w:tcW w:w="650" w:type="pct"/>
            <w:noWrap/>
            <w:vAlign w:val="center"/>
          </w:tcPr>
          <w:p w14:paraId="1A9A3B4E" w14:textId="77777777" w:rsidR="00541CF5" w:rsidRPr="00D60FFD" w:rsidRDefault="00541CF5" w:rsidP="00541CF5">
            <w:pPr>
              <w:pStyle w:val="afffffb"/>
            </w:pPr>
            <w:r w:rsidRPr="00D60FFD">
              <w:rPr>
                <w:rFonts w:hint="eastAsia"/>
              </w:rPr>
              <w:t>0.06</w:t>
            </w:r>
          </w:p>
        </w:tc>
        <w:tc>
          <w:tcPr>
            <w:tcW w:w="605" w:type="pct"/>
            <w:noWrap/>
            <w:vAlign w:val="center"/>
          </w:tcPr>
          <w:p w14:paraId="29E1ED1D" w14:textId="77777777" w:rsidR="00541CF5" w:rsidRPr="00D60FFD" w:rsidRDefault="00541CF5" w:rsidP="00541CF5">
            <w:pPr>
              <w:pStyle w:val="afffffb"/>
            </w:pPr>
            <w:r w:rsidRPr="00D60FFD">
              <w:rPr>
                <w:rFonts w:hint="eastAsia"/>
              </w:rPr>
              <w:t>0.01</w:t>
            </w:r>
          </w:p>
        </w:tc>
        <w:tc>
          <w:tcPr>
            <w:tcW w:w="397" w:type="pct"/>
            <w:noWrap/>
            <w:vAlign w:val="center"/>
          </w:tcPr>
          <w:p w14:paraId="5B5239D7" w14:textId="77777777" w:rsidR="00541CF5" w:rsidRPr="00D60FFD" w:rsidRDefault="00541CF5" w:rsidP="00541CF5">
            <w:pPr>
              <w:pStyle w:val="afffffb"/>
            </w:pPr>
            <w:r w:rsidRPr="00D60FFD">
              <w:rPr>
                <w:rFonts w:hint="eastAsia"/>
              </w:rPr>
              <w:t>达标</w:t>
            </w:r>
          </w:p>
        </w:tc>
      </w:tr>
      <w:tr w:rsidR="00541CF5" w:rsidRPr="00D60FFD" w14:paraId="4610A6B3" w14:textId="77777777" w:rsidTr="00541CF5">
        <w:trPr>
          <w:trHeight w:val="20"/>
        </w:trPr>
        <w:tc>
          <w:tcPr>
            <w:tcW w:w="720" w:type="pct"/>
            <w:vMerge/>
            <w:vAlign w:val="center"/>
          </w:tcPr>
          <w:p w14:paraId="1B5AD0D6" w14:textId="77777777" w:rsidR="00541CF5" w:rsidRPr="00D60FFD" w:rsidRDefault="00541CF5" w:rsidP="00541CF5">
            <w:pPr>
              <w:pStyle w:val="afffffb"/>
            </w:pPr>
          </w:p>
        </w:tc>
        <w:tc>
          <w:tcPr>
            <w:tcW w:w="687" w:type="pct"/>
            <w:vMerge w:val="restart"/>
            <w:vAlign w:val="center"/>
          </w:tcPr>
          <w:p w14:paraId="060A651B" w14:textId="77777777" w:rsidR="00541CF5" w:rsidRPr="00D60FFD" w:rsidRDefault="00541CF5" w:rsidP="00541CF5">
            <w:pPr>
              <w:pStyle w:val="afffffb"/>
            </w:pPr>
            <w:r w:rsidRPr="00D60FFD">
              <w:rPr>
                <w:rFonts w:ascii="DengXian" w:eastAsia="DengXian" w:hAnsi="DengXian" w:hint="eastAsia"/>
                <w:color w:val="000000"/>
                <w:sz w:val="22"/>
              </w:rPr>
              <w:t>网格</w:t>
            </w:r>
          </w:p>
        </w:tc>
        <w:tc>
          <w:tcPr>
            <w:tcW w:w="399" w:type="pct"/>
            <w:noWrap/>
            <w:vAlign w:val="center"/>
          </w:tcPr>
          <w:p w14:paraId="57D57B99" w14:textId="77777777" w:rsidR="00541CF5" w:rsidRPr="00D60FFD" w:rsidRDefault="00541CF5" w:rsidP="00541CF5">
            <w:pPr>
              <w:pStyle w:val="afffffb"/>
            </w:pPr>
            <w:r w:rsidRPr="00D60FFD">
              <w:t>1</w:t>
            </w:r>
            <w:r w:rsidRPr="00D60FFD">
              <w:rPr>
                <w:rFonts w:hint="eastAsia"/>
              </w:rPr>
              <w:t>小时</w:t>
            </w:r>
          </w:p>
        </w:tc>
        <w:tc>
          <w:tcPr>
            <w:tcW w:w="655" w:type="pct"/>
            <w:noWrap/>
            <w:vAlign w:val="center"/>
          </w:tcPr>
          <w:p w14:paraId="33F37EAA" w14:textId="77777777" w:rsidR="00541CF5" w:rsidRPr="00D60FFD" w:rsidRDefault="00541CF5" w:rsidP="00541CF5">
            <w:pPr>
              <w:pStyle w:val="afffffb"/>
            </w:pPr>
            <w:r w:rsidRPr="00D60FFD">
              <w:rPr>
                <w:rFonts w:hint="eastAsia"/>
              </w:rPr>
              <w:t>3.41E-03</w:t>
            </w:r>
          </w:p>
        </w:tc>
        <w:tc>
          <w:tcPr>
            <w:tcW w:w="887" w:type="pct"/>
            <w:noWrap/>
            <w:vAlign w:val="center"/>
          </w:tcPr>
          <w:p w14:paraId="1F4F10AF" w14:textId="77777777" w:rsidR="00541CF5" w:rsidRPr="00D60FFD" w:rsidRDefault="00541CF5" w:rsidP="00541CF5">
            <w:pPr>
              <w:pStyle w:val="afffffb"/>
            </w:pPr>
            <w:r w:rsidRPr="00D60FFD">
              <w:rPr>
                <w:rFonts w:hint="eastAsia"/>
              </w:rPr>
              <w:t>19080108</w:t>
            </w:r>
          </w:p>
        </w:tc>
        <w:tc>
          <w:tcPr>
            <w:tcW w:w="650" w:type="pct"/>
            <w:noWrap/>
            <w:vAlign w:val="center"/>
          </w:tcPr>
          <w:p w14:paraId="373FC3A5" w14:textId="77777777" w:rsidR="00541CF5" w:rsidRPr="00D60FFD" w:rsidRDefault="00541CF5" w:rsidP="00541CF5">
            <w:pPr>
              <w:pStyle w:val="afffffb"/>
            </w:pPr>
            <w:r w:rsidRPr="00D60FFD">
              <w:rPr>
                <w:rFonts w:hint="eastAsia"/>
              </w:rPr>
              <w:t>0.50</w:t>
            </w:r>
          </w:p>
        </w:tc>
        <w:tc>
          <w:tcPr>
            <w:tcW w:w="605" w:type="pct"/>
            <w:noWrap/>
            <w:vAlign w:val="center"/>
          </w:tcPr>
          <w:p w14:paraId="24416204" w14:textId="77777777" w:rsidR="00541CF5" w:rsidRPr="00D60FFD" w:rsidRDefault="00541CF5" w:rsidP="00541CF5">
            <w:pPr>
              <w:pStyle w:val="afffffb"/>
            </w:pPr>
            <w:r w:rsidRPr="00D60FFD">
              <w:rPr>
                <w:rFonts w:hint="eastAsia"/>
              </w:rPr>
              <w:t>0.68</w:t>
            </w:r>
          </w:p>
        </w:tc>
        <w:tc>
          <w:tcPr>
            <w:tcW w:w="397" w:type="pct"/>
            <w:noWrap/>
            <w:vAlign w:val="center"/>
          </w:tcPr>
          <w:p w14:paraId="7B59FB75" w14:textId="77777777" w:rsidR="00541CF5" w:rsidRPr="00D60FFD" w:rsidRDefault="00541CF5" w:rsidP="00541CF5">
            <w:pPr>
              <w:pStyle w:val="afffffb"/>
            </w:pPr>
            <w:r w:rsidRPr="00D60FFD">
              <w:rPr>
                <w:rFonts w:hint="eastAsia"/>
              </w:rPr>
              <w:t>达标</w:t>
            </w:r>
          </w:p>
        </w:tc>
      </w:tr>
      <w:tr w:rsidR="00541CF5" w:rsidRPr="00D60FFD" w14:paraId="751CE7AA" w14:textId="77777777" w:rsidTr="00541CF5">
        <w:trPr>
          <w:trHeight w:val="20"/>
        </w:trPr>
        <w:tc>
          <w:tcPr>
            <w:tcW w:w="720" w:type="pct"/>
            <w:vMerge/>
            <w:vAlign w:val="center"/>
          </w:tcPr>
          <w:p w14:paraId="07D7E9C9" w14:textId="77777777" w:rsidR="00541CF5" w:rsidRPr="00D60FFD" w:rsidRDefault="00541CF5" w:rsidP="00541CF5">
            <w:pPr>
              <w:pStyle w:val="afffffb"/>
            </w:pPr>
          </w:p>
        </w:tc>
        <w:tc>
          <w:tcPr>
            <w:tcW w:w="687" w:type="pct"/>
            <w:vMerge/>
            <w:vAlign w:val="center"/>
          </w:tcPr>
          <w:p w14:paraId="013085D0" w14:textId="77777777" w:rsidR="00541CF5" w:rsidRPr="00D60FFD" w:rsidRDefault="00541CF5" w:rsidP="00541CF5">
            <w:pPr>
              <w:pStyle w:val="afffffb"/>
              <w:rPr>
                <w:rFonts w:ascii="DengXian" w:eastAsia="DengXian" w:hAnsi="DengXian"/>
                <w:color w:val="000000"/>
                <w:sz w:val="22"/>
              </w:rPr>
            </w:pPr>
          </w:p>
        </w:tc>
        <w:tc>
          <w:tcPr>
            <w:tcW w:w="399" w:type="pct"/>
            <w:noWrap/>
            <w:vAlign w:val="center"/>
          </w:tcPr>
          <w:p w14:paraId="3D8A1C1C" w14:textId="77777777" w:rsidR="00541CF5" w:rsidRPr="00D60FFD" w:rsidRDefault="00541CF5" w:rsidP="00541CF5">
            <w:pPr>
              <w:pStyle w:val="afffffb"/>
            </w:pPr>
            <w:r w:rsidRPr="00D60FFD">
              <w:rPr>
                <w:rFonts w:hint="eastAsia"/>
              </w:rPr>
              <w:t>日平均</w:t>
            </w:r>
          </w:p>
        </w:tc>
        <w:tc>
          <w:tcPr>
            <w:tcW w:w="655" w:type="pct"/>
            <w:noWrap/>
            <w:vAlign w:val="center"/>
          </w:tcPr>
          <w:p w14:paraId="766523B4" w14:textId="77777777" w:rsidR="00541CF5" w:rsidRPr="00D60FFD" w:rsidRDefault="00541CF5" w:rsidP="00541CF5">
            <w:pPr>
              <w:pStyle w:val="afffffb"/>
            </w:pPr>
            <w:r w:rsidRPr="00D60FFD">
              <w:rPr>
                <w:rFonts w:hint="eastAsia"/>
              </w:rPr>
              <w:t>5.42E-04</w:t>
            </w:r>
          </w:p>
        </w:tc>
        <w:tc>
          <w:tcPr>
            <w:tcW w:w="887" w:type="pct"/>
            <w:noWrap/>
            <w:vAlign w:val="center"/>
          </w:tcPr>
          <w:p w14:paraId="2117AB46" w14:textId="77777777" w:rsidR="00541CF5" w:rsidRPr="00D60FFD" w:rsidRDefault="00541CF5" w:rsidP="00541CF5">
            <w:pPr>
              <w:pStyle w:val="afffffb"/>
            </w:pPr>
            <w:r w:rsidRPr="00D60FFD">
              <w:rPr>
                <w:rFonts w:hint="eastAsia"/>
              </w:rPr>
              <w:t>190827</w:t>
            </w:r>
          </w:p>
        </w:tc>
        <w:tc>
          <w:tcPr>
            <w:tcW w:w="650" w:type="pct"/>
            <w:noWrap/>
            <w:vAlign w:val="center"/>
          </w:tcPr>
          <w:p w14:paraId="24127213" w14:textId="77777777" w:rsidR="00541CF5" w:rsidRPr="00D60FFD" w:rsidRDefault="00541CF5" w:rsidP="00541CF5">
            <w:pPr>
              <w:pStyle w:val="afffffb"/>
            </w:pPr>
            <w:r w:rsidRPr="00D60FFD">
              <w:rPr>
                <w:rFonts w:hint="eastAsia"/>
              </w:rPr>
              <w:t>0.15</w:t>
            </w:r>
          </w:p>
        </w:tc>
        <w:tc>
          <w:tcPr>
            <w:tcW w:w="605" w:type="pct"/>
            <w:noWrap/>
            <w:vAlign w:val="center"/>
          </w:tcPr>
          <w:p w14:paraId="72AF0DFA" w14:textId="77777777" w:rsidR="00541CF5" w:rsidRPr="00D60FFD" w:rsidRDefault="00541CF5" w:rsidP="00541CF5">
            <w:pPr>
              <w:pStyle w:val="afffffb"/>
            </w:pPr>
            <w:r w:rsidRPr="00D60FFD">
              <w:rPr>
                <w:rFonts w:hint="eastAsia"/>
              </w:rPr>
              <w:t>0.36</w:t>
            </w:r>
          </w:p>
        </w:tc>
        <w:tc>
          <w:tcPr>
            <w:tcW w:w="397" w:type="pct"/>
            <w:noWrap/>
            <w:vAlign w:val="center"/>
          </w:tcPr>
          <w:p w14:paraId="40B8302C" w14:textId="77777777" w:rsidR="00541CF5" w:rsidRPr="00D60FFD" w:rsidRDefault="00541CF5" w:rsidP="00541CF5">
            <w:pPr>
              <w:pStyle w:val="afffffb"/>
            </w:pPr>
            <w:r w:rsidRPr="00D60FFD">
              <w:rPr>
                <w:rFonts w:hint="eastAsia"/>
              </w:rPr>
              <w:t>达标</w:t>
            </w:r>
          </w:p>
        </w:tc>
      </w:tr>
      <w:tr w:rsidR="00541CF5" w:rsidRPr="00D60FFD" w14:paraId="78ABEE16" w14:textId="77777777" w:rsidTr="00541CF5">
        <w:trPr>
          <w:trHeight w:val="20"/>
        </w:trPr>
        <w:tc>
          <w:tcPr>
            <w:tcW w:w="720" w:type="pct"/>
            <w:vMerge/>
            <w:vAlign w:val="center"/>
          </w:tcPr>
          <w:p w14:paraId="70F0633C" w14:textId="77777777" w:rsidR="00541CF5" w:rsidRPr="00D60FFD" w:rsidRDefault="00541CF5" w:rsidP="00541CF5">
            <w:pPr>
              <w:pStyle w:val="afffffb"/>
            </w:pPr>
          </w:p>
        </w:tc>
        <w:tc>
          <w:tcPr>
            <w:tcW w:w="687" w:type="pct"/>
            <w:vMerge/>
            <w:vAlign w:val="center"/>
          </w:tcPr>
          <w:p w14:paraId="511BE603" w14:textId="77777777" w:rsidR="00541CF5" w:rsidRPr="00D60FFD" w:rsidRDefault="00541CF5" w:rsidP="00541CF5">
            <w:pPr>
              <w:pStyle w:val="afffffb"/>
            </w:pPr>
          </w:p>
        </w:tc>
        <w:tc>
          <w:tcPr>
            <w:tcW w:w="399" w:type="pct"/>
            <w:noWrap/>
            <w:vAlign w:val="center"/>
          </w:tcPr>
          <w:p w14:paraId="3653EC9D" w14:textId="77777777" w:rsidR="00541CF5" w:rsidRPr="00D60FFD" w:rsidRDefault="00541CF5" w:rsidP="00541CF5">
            <w:pPr>
              <w:pStyle w:val="afffffb"/>
            </w:pPr>
            <w:r w:rsidRPr="00D60FFD">
              <w:rPr>
                <w:rFonts w:hint="eastAsia"/>
              </w:rPr>
              <w:t>年平均</w:t>
            </w:r>
          </w:p>
        </w:tc>
        <w:tc>
          <w:tcPr>
            <w:tcW w:w="655" w:type="pct"/>
            <w:noWrap/>
            <w:vAlign w:val="center"/>
          </w:tcPr>
          <w:p w14:paraId="4CA90F9D" w14:textId="77777777" w:rsidR="00541CF5" w:rsidRPr="00D60FFD" w:rsidRDefault="00541CF5" w:rsidP="00541CF5">
            <w:pPr>
              <w:pStyle w:val="afffffb"/>
            </w:pPr>
            <w:r w:rsidRPr="00D60FFD">
              <w:rPr>
                <w:rFonts w:hint="eastAsia"/>
              </w:rPr>
              <w:t>9.30E-05</w:t>
            </w:r>
          </w:p>
        </w:tc>
        <w:tc>
          <w:tcPr>
            <w:tcW w:w="887" w:type="pct"/>
            <w:noWrap/>
            <w:vAlign w:val="center"/>
          </w:tcPr>
          <w:p w14:paraId="0CC8C5F1" w14:textId="77777777" w:rsidR="00541CF5" w:rsidRPr="00D60FFD" w:rsidRDefault="00541CF5" w:rsidP="00541CF5">
            <w:pPr>
              <w:pStyle w:val="afffffb"/>
            </w:pPr>
            <w:r w:rsidRPr="00D60FFD">
              <w:rPr>
                <w:rFonts w:hint="eastAsia"/>
              </w:rPr>
              <w:t>平均值</w:t>
            </w:r>
          </w:p>
        </w:tc>
        <w:tc>
          <w:tcPr>
            <w:tcW w:w="650" w:type="pct"/>
            <w:noWrap/>
            <w:vAlign w:val="center"/>
          </w:tcPr>
          <w:p w14:paraId="0D5E621B" w14:textId="77777777" w:rsidR="00541CF5" w:rsidRPr="00D60FFD" w:rsidRDefault="00541CF5" w:rsidP="00541CF5">
            <w:pPr>
              <w:pStyle w:val="afffffb"/>
            </w:pPr>
            <w:r w:rsidRPr="00D60FFD">
              <w:rPr>
                <w:rFonts w:hint="eastAsia"/>
              </w:rPr>
              <w:t>0.06</w:t>
            </w:r>
          </w:p>
        </w:tc>
        <w:tc>
          <w:tcPr>
            <w:tcW w:w="605" w:type="pct"/>
            <w:noWrap/>
            <w:vAlign w:val="center"/>
          </w:tcPr>
          <w:p w14:paraId="78E65815" w14:textId="77777777" w:rsidR="00541CF5" w:rsidRPr="00D60FFD" w:rsidRDefault="00541CF5" w:rsidP="00541CF5">
            <w:pPr>
              <w:pStyle w:val="afffffb"/>
            </w:pPr>
            <w:r w:rsidRPr="00D60FFD">
              <w:rPr>
                <w:rFonts w:hint="eastAsia"/>
              </w:rPr>
              <w:t>0.15</w:t>
            </w:r>
          </w:p>
        </w:tc>
        <w:tc>
          <w:tcPr>
            <w:tcW w:w="397" w:type="pct"/>
            <w:noWrap/>
            <w:vAlign w:val="center"/>
          </w:tcPr>
          <w:p w14:paraId="37CE1943" w14:textId="77777777" w:rsidR="00541CF5" w:rsidRPr="00D60FFD" w:rsidRDefault="00541CF5" w:rsidP="00541CF5">
            <w:pPr>
              <w:pStyle w:val="afffffb"/>
            </w:pPr>
            <w:r w:rsidRPr="00D60FFD">
              <w:rPr>
                <w:rFonts w:hint="eastAsia"/>
              </w:rPr>
              <w:t>达标</w:t>
            </w:r>
          </w:p>
        </w:tc>
      </w:tr>
      <w:tr w:rsidR="00541CF5" w:rsidRPr="00D60FFD" w14:paraId="61A633ED" w14:textId="77777777" w:rsidTr="00541CF5">
        <w:trPr>
          <w:trHeight w:val="20"/>
        </w:trPr>
        <w:tc>
          <w:tcPr>
            <w:tcW w:w="720" w:type="pct"/>
            <w:vMerge w:val="restart"/>
            <w:noWrap/>
            <w:vAlign w:val="center"/>
            <w:hideMark/>
          </w:tcPr>
          <w:p w14:paraId="76D9BE85" w14:textId="77777777" w:rsidR="00541CF5" w:rsidRPr="00D60FFD" w:rsidRDefault="00541CF5" w:rsidP="00541CF5">
            <w:pPr>
              <w:pStyle w:val="afffffb"/>
            </w:pPr>
            <w:r w:rsidRPr="00D60FFD">
              <w:t>CO</w:t>
            </w:r>
          </w:p>
        </w:tc>
        <w:tc>
          <w:tcPr>
            <w:tcW w:w="687" w:type="pct"/>
            <w:vMerge w:val="restart"/>
            <w:noWrap/>
            <w:vAlign w:val="center"/>
            <w:hideMark/>
          </w:tcPr>
          <w:p w14:paraId="1A6EF053" w14:textId="77777777" w:rsidR="00541CF5" w:rsidRPr="00D60FFD" w:rsidRDefault="00541CF5" w:rsidP="00541CF5">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hideMark/>
          </w:tcPr>
          <w:p w14:paraId="2D066B4F" w14:textId="77777777" w:rsidR="00541CF5" w:rsidRPr="00D60FFD" w:rsidRDefault="00541CF5" w:rsidP="00541CF5">
            <w:pPr>
              <w:pStyle w:val="afffffb"/>
            </w:pPr>
            <w:r w:rsidRPr="00D60FFD">
              <w:t>1</w:t>
            </w:r>
            <w:r w:rsidRPr="00D60FFD">
              <w:rPr>
                <w:rFonts w:hint="eastAsia"/>
              </w:rPr>
              <w:t>小时</w:t>
            </w:r>
          </w:p>
        </w:tc>
        <w:tc>
          <w:tcPr>
            <w:tcW w:w="655" w:type="pct"/>
            <w:noWrap/>
            <w:vAlign w:val="center"/>
            <w:hideMark/>
          </w:tcPr>
          <w:p w14:paraId="6A4F704A" w14:textId="77777777" w:rsidR="00541CF5" w:rsidRPr="00D60FFD" w:rsidRDefault="00541CF5" w:rsidP="00541CF5">
            <w:pPr>
              <w:pStyle w:val="afffffb"/>
            </w:pPr>
            <w:r w:rsidRPr="00D60FFD">
              <w:rPr>
                <w:rFonts w:hint="eastAsia"/>
              </w:rPr>
              <w:t>3.14E-03</w:t>
            </w:r>
          </w:p>
        </w:tc>
        <w:tc>
          <w:tcPr>
            <w:tcW w:w="887" w:type="pct"/>
            <w:noWrap/>
            <w:vAlign w:val="center"/>
            <w:hideMark/>
          </w:tcPr>
          <w:p w14:paraId="0493C8BD" w14:textId="77777777" w:rsidR="00541CF5" w:rsidRPr="00D60FFD" w:rsidRDefault="00541CF5" w:rsidP="00541CF5">
            <w:pPr>
              <w:pStyle w:val="afffffb"/>
            </w:pPr>
            <w:r w:rsidRPr="00D60FFD">
              <w:rPr>
                <w:rFonts w:hint="eastAsia"/>
              </w:rPr>
              <w:t>19122309</w:t>
            </w:r>
          </w:p>
        </w:tc>
        <w:tc>
          <w:tcPr>
            <w:tcW w:w="650" w:type="pct"/>
            <w:noWrap/>
            <w:vAlign w:val="center"/>
            <w:hideMark/>
          </w:tcPr>
          <w:p w14:paraId="3488A5D2" w14:textId="77777777" w:rsidR="00541CF5" w:rsidRPr="00D60FFD" w:rsidRDefault="00541CF5" w:rsidP="00541CF5">
            <w:pPr>
              <w:pStyle w:val="afffffb"/>
            </w:pPr>
            <w:r w:rsidRPr="00D60FFD">
              <w:rPr>
                <w:rFonts w:hint="eastAsia"/>
              </w:rPr>
              <w:t>10.00</w:t>
            </w:r>
          </w:p>
        </w:tc>
        <w:tc>
          <w:tcPr>
            <w:tcW w:w="605" w:type="pct"/>
            <w:noWrap/>
            <w:vAlign w:val="center"/>
            <w:hideMark/>
          </w:tcPr>
          <w:p w14:paraId="794E34BD" w14:textId="77777777" w:rsidR="00541CF5" w:rsidRPr="00D60FFD" w:rsidRDefault="00541CF5" w:rsidP="00541CF5">
            <w:pPr>
              <w:pStyle w:val="afffffb"/>
            </w:pPr>
            <w:r w:rsidRPr="00D60FFD">
              <w:rPr>
                <w:rFonts w:hint="eastAsia"/>
              </w:rPr>
              <w:t>0.0314</w:t>
            </w:r>
          </w:p>
        </w:tc>
        <w:tc>
          <w:tcPr>
            <w:tcW w:w="397" w:type="pct"/>
            <w:noWrap/>
            <w:vAlign w:val="center"/>
            <w:hideMark/>
          </w:tcPr>
          <w:p w14:paraId="484A337E" w14:textId="77777777" w:rsidR="00541CF5" w:rsidRPr="00D60FFD" w:rsidRDefault="00541CF5" w:rsidP="00541CF5">
            <w:pPr>
              <w:pStyle w:val="afffffb"/>
            </w:pPr>
            <w:r w:rsidRPr="00D60FFD">
              <w:rPr>
                <w:rFonts w:hint="eastAsia"/>
              </w:rPr>
              <w:t>达标</w:t>
            </w:r>
          </w:p>
        </w:tc>
      </w:tr>
      <w:tr w:rsidR="00541CF5" w:rsidRPr="00D60FFD" w14:paraId="67108627" w14:textId="77777777" w:rsidTr="00541CF5">
        <w:trPr>
          <w:trHeight w:val="20"/>
        </w:trPr>
        <w:tc>
          <w:tcPr>
            <w:tcW w:w="720" w:type="pct"/>
            <w:vMerge/>
            <w:vAlign w:val="center"/>
            <w:hideMark/>
          </w:tcPr>
          <w:p w14:paraId="4022EC0E" w14:textId="77777777" w:rsidR="00541CF5" w:rsidRPr="00D60FFD" w:rsidRDefault="00541CF5" w:rsidP="00541CF5">
            <w:pPr>
              <w:pStyle w:val="afffffb"/>
            </w:pPr>
          </w:p>
        </w:tc>
        <w:tc>
          <w:tcPr>
            <w:tcW w:w="687" w:type="pct"/>
            <w:vMerge/>
            <w:vAlign w:val="center"/>
            <w:hideMark/>
          </w:tcPr>
          <w:p w14:paraId="16C6B094" w14:textId="77777777" w:rsidR="00541CF5" w:rsidRPr="00D60FFD" w:rsidRDefault="00541CF5" w:rsidP="00541CF5">
            <w:pPr>
              <w:pStyle w:val="afffffb"/>
            </w:pPr>
          </w:p>
        </w:tc>
        <w:tc>
          <w:tcPr>
            <w:tcW w:w="399" w:type="pct"/>
            <w:noWrap/>
            <w:vAlign w:val="center"/>
            <w:hideMark/>
          </w:tcPr>
          <w:p w14:paraId="5F70C8EC" w14:textId="77777777" w:rsidR="00541CF5" w:rsidRPr="00D60FFD" w:rsidRDefault="00541CF5" w:rsidP="00541CF5">
            <w:pPr>
              <w:pStyle w:val="afffffb"/>
            </w:pPr>
            <w:r w:rsidRPr="00D60FFD">
              <w:rPr>
                <w:rFonts w:hint="eastAsia"/>
              </w:rPr>
              <w:t>日平均</w:t>
            </w:r>
          </w:p>
        </w:tc>
        <w:tc>
          <w:tcPr>
            <w:tcW w:w="655" w:type="pct"/>
            <w:noWrap/>
            <w:vAlign w:val="center"/>
            <w:hideMark/>
          </w:tcPr>
          <w:p w14:paraId="04D8F78E" w14:textId="77777777" w:rsidR="00541CF5" w:rsidRPr="00D60FFD" w:rsidRDefault="00541CF5" w:rsidP="00541CF5">
            <w:pPr>
              <w:pStyle w:val="afffffb"/>
            </w:pPr>
            <w:r w:rsidRPr="00D60FFD">
              <w:rPr>
                <w:rFonts w:hint="eastAsia"/>
              </w:rPr>
              <w:t>3.96E-04</w:t>
            </w:r>
          </w:p>
        </w:tc>
        <w:tc>
          <w:tcPr>
            <w:tcW w:w="887" w:type="pct"/>
            <w:noWrap/>
            <w:vAlign w:val="center"/>
            <w:hideMark/>
          </w:tcPr>
          <w:p w14:paraId="129DB2B1" w14:textId="77777777" w:rsidR="00541CF5" w:rsidRPr="00D60FFD" w:rsidRDefault="00541CF5" w:rsidP="00541CF5">
            <w:pPr>
              <w:pStyle w:val="afffffb"/>
            </w:pPr>
            <w:r w:rsidRPr="00D60FFD">
              <w:rPr>
                <w:rFonts w:hint="eastAsia"/>
              </w:rPr>
              <w:t>191223</w:t>
            </w:r>
          </w:p>
        </w:tc>
        <w:tc>
          <w:tcPr>
            <w:tcW w:w="650" w:type="pct"/>
            <w:noWrap/>
            <w:vAlign w:val="center"/>
            <w:hideMark/>
          </w:tcPr>
          <w:p w14:paraId="46DCFB4E" w14:textId="77777777" w:rsidR="00541CF5" w:rsidRPr="00D60FFD" w:rsidRDefault="00541CF5" w:rsidP="00541CF5">
            <w:pPr>
              <w:pStyle w:val="afffffb"/>
            </w:pPr>
            <w:r w:rsidRPr="00D60FFD">
              <w:rPr>
                <w:rFonts w:hint="eastAsia"/>
              </w:rPr>
              <w:t>4.00</w:t>
            </w:r>
          </w:p>
        </w:tc>
        <w:tc>
          <w:tcPr>
            <w:tcW w:w="605" w:type="pct"/>
            <w:noWrap/>
            <w:vAlign w:val="center"/>
            <w:hideMark/>
          </w:tcPr>
          <w:p w14:paraId="26A1B25C" w14:textId="77777777" w:rsidR="00541CF5" w:rsidRPr="00D60FFD" w:rsidRDefault="00541CF5" w:rsidP="00541CF5">
            <w:pPr>
              <w:pStyle w:val="afffffb"/>
            </w:pPr>
            <w:r w:rsidRPr="00D60FFD">
              <w:rPr>
                <w:rFonts w:hint="eastAsia"/>
              </w:rPr>
              <w:t>0.0099</w:t>
            </w:r>
          </w:p>
        </w:tc>
        <w:tc>
          <w:tcPr>
            <w:tcW w:w="397" w:type="pct"/>
            <w:noWrap/>
            <w:vAlign w:val="center"/>
            <w:hideMark/>
          </w:tcPr>
          <w:p w14:paraId="244430CA" w14:textId="77777777" w:rsidR="00541CF5" w:rsidRPr="00D60FFD" w:rsidRDefault="00541CF5" w:rsidP="00541CF5">
            <w:pPr>
              <w:pStyle w:val="afffffb"/>
            </w:pPr>
            <w:r w:rsidRPr="00D60FFD">
              <w:rPr>
                <w:rFonts w:hint="eastAsia"/>
              </w:rPr>
              <w:t>达标</w:t>
            </w:r>
          </w:p>
        </w:tc>
      </w:tr>
      <w:tr w:rsidR="00541CF5" w:rsidRPr="00D60FFD" w14:paraId="48984581" w14:textId="77777777" w:rsidTr="00541CF5">
        <w:trPr>
          <w:trHeight w:val="20"/>
        </w:trPr>
        <w:tc>
          <w:tcPr>
            <w:tcW w:w="720" w:type="pct"/>
            <w:vMerge/>
            <w:vAlign w:val="center"/>
            <w:hideMark/>
          </w:tcPr>
          <w:p w14:paraId="2CC0985D" w14:textId="77777777" w:rsidR="00541CF5" w:rsidRPr="00D60FFD" w:rsidRDefault="00541CF5" w:rsidP="00541CF5">
            <w:pPr>
              <w:pStyle w:val="afffffb"/>
            </w:pPr>
          </w:p>
        </w:tc>
        <w:tc>
          <w:tcPr>
            <w:tcW w:w="687" w:type="pct"/>
            <w:vMerge w:val="restart"/>
            <w:noWrap/>
            <w:vAlign w:val="center"/>
            <w:hideMark/>
          </w:tcPr>
          <w:p w14:paraId="73A1E260" w14:textId="77777777" w:rsidR="00541CF5" w:rsidRPr="00D60FFD" w:rsidRDefault="00541CF5" w:rsidP="00541CF5">
            <w:pPr>
              <w:pStyle w:val="afffffb"/>
            </w:pPr>
            <w:r w:rsidRPr="00D60FFD">
              <w:rPr>
                <w:rFonts w:ascii="DengXian" w:eastAsia="DengXian" w:hAnsi="DengXian" w:hint="eastAsia"/>
                <w:color w:val="000000"/>
                <w:sz w:val="22"/>
              </w:rPr>
              <w:t>店子</w:t>
            </w:r>
          </w:p>
        </w:tc>
        <w:tc>
          <w:tcPr>
            <w:tcW w:w="399" w:type="pct"/>
            <w:noWrap/>
            <w:vAlign w:val="center"/>
            <w:hideMark/>
          </w:tcPr>
          <w:p w14:paraId="24767EBA" w14:textId="77777777" w:rsidR="00541CF5" w:rsidRPr="00D60FFD" w:rsidRDefault="00541CF5" w:rsidP="00541CF5">
            <w:pPr>
              <w:pStyle w:val="afffffb"/>
            </w:pPr>
            <w:r w:rsidRPr="00D60FFD">
              <w:t>1</w:t>
            </w:r>
            <w:r w:rsidRPr="00D60FFD">
              <w:rPr>
                <w:rFonts w:hint="eastAsia"/>
              </w:rPr>
              <w:t>小时</w:t>
            </w:r>
          </w:p>
        </w:tc>
        <w:tc>
          <w:tcPr>
            <w:tcW w:w="655" w:type="pct"/>
            <w:noWrap/>
            <w:vAlign w:val="center"/>
            <w:hideMark/>
          </w:tcPr>
          <w:p w14:paraId="70E8772A" w14:textId="77777777" w:rsidR="00541CF5" w:rsidRPr="00D60FFD" w:rsidRDefault="00541CF5" w:rsidP="00541CF5">
            <w:pPr>
              <w:pStyle w:val="afffffb"/>
            </w:pPr>
            <w:r w:rsidRPr="00D60FFD">
              <w:rPr>
                <w:rFonts w:hint="eastAsia"/>
              </w:rPr>
              <w:t>3.38E-03</w:t>
            </w:r>
          </w:p>
        </w:tc>
        <w:tc>
          <w:tcPr>
            <w:tcW w:w="887" w:type="pct"/>
            <w:noWrap/>
            <w:vAlign w:val="center"/>
            <w:hideMark/>
          </w:tcPr>
          <w:p w14:paraId="21307F0B" w14:textId="77777777" w:rsidR="00541CF5" w:rsidRPr="00D60FFD" w:rsidRDefault="00541CF5" w:rsidP="00541CF5">
            <w:pPr>
              <w:pStyle w:val="afffffb"/>
            </w:pPr>
            <w:r w:rsidRPr="00D60FFD">
              <w:rPr>
                <w:rFonts w:hint="eastAsia"/>
              </w:rPr>
              <w:t>19122509</w:t>
            </w:r>
          </w:p>
        </w:tc>
        <w:tc>
          <w:tcPr>
            <w:tcW w:w="650" w:type="pct"/>
            <w:noWrap/>
            <w:vAlign w:val="center"/>
            <w:hideMark/>
          </w:tcPr>
          <w:p w14:paraId="5C869B57" w14:textId="77777777" w:rsidR="00541CF5" w:rsidRPr="00D60FFD" w:rsidRDefault="00541CF5" w:rsidP="00541CF5">
            <w:pPr>
              <w:pStyle w:val="afffffb"/>
            </w:pPr>
            <w:r w:rsidRPr="00D60FFD">
              <w:rPr>
                <w:rFonts w:hint="eastAsia"/>
              </w:rPr>
              <w:t>10.00</w:t>
            </w:r>
          </w:p>
        </w:tc>
        <w:tc>
          <w:tcPr>
            <w:tcW w:w="605" w:type="pct"/>
            <w:noWrap/>
            <w:vAlign w:val="center"/>
            <w:hideMark/>
          </w:tcPr>
          <w:p w14:paraId="33024A59" w14:textId="77777777" w:rsidR="00541CF5" w:rsidRPr="00D60FFD" w:rsidRDefault="00541CF5" w:rsidP="00541CF5">
            <w:pPr>
              <w:pStyle w:val="afffffb"/>
            </w:pPr>
            <w:r w:rsidRPr="00D60FFD">
              <w:rPr>
                <w:rFonts w:hint="eastAsia"/>
              </w:rPr>
              <w:t>0.0338</w:t>
            </w:r>
          </w:p>
        </w:tc>
        <w:tc>
          <w:tcPr>
            <w:tcW w:w="397" w:type="pct"/>
            <w:noWrap/>
            <w:vAlign w:val="center"/>
            <w:hideMark/>
          </w:tcPr>
          <w:p w14:paraId="79EB07D4" w14:textId="77777777" w:rsidR="00541CF5" w:rsidRPr="00D60FFD" w:rsidRDefault="00541CF5" w:rsidP="00541CF5">
            <w:pPr>
              <w:pStyle w:val="afffffb"/>
            </w:pPr>
            <w:r w:rsidRPr="00D60FFD">
              <w:rPr>
                <w:rFonts w:hint="eastAsia"/>
              </w:rPr>
              <w:t>达标</w:t>
            </w:r>
          </w:p>
        </w:tc>
      </w:tr>
      <w:tr w:rsidR="00541CF5" w:rsidRPr="00D60FFD" w14:paraId="1CBF880A" w14:textId="77777777" w:rsidTr="00541CF5">
        <w:trPr>
          <w:trHeight w:val="20"/>
        </w:trPr>
        <w:tc>
          <w:tcPr>
            <w:tcW w:w="720" w:type="pct"/>
            <w:vMerge/>
            <w:vAlign w:val="center"/>
            <w:hideMark/>
          </w:tcPr>
          <w:p w14:paraId="14AF3883" w14:textId="77777777" w:rsidR="00541CF5" w:rsidRPr="00D60FFD" w:rsidRDefault="00541CF5" w:rsidP="00541CF5">
            <w:pPr>
              <w:pStyle w:val="afffffb"/>
            </w:pPr>
          </w:p>
        </w:tc>
        <w:tc>
          <w:tcPr>
            <w:tcW w:w="687" w:type="pct"/>
            <w:vMerge/>
            <w:vAlign w:val="center"/>
            <w:hideMark/>
          </w:tcPr>
          <w:p w14:paraId="2117BA7B" w14:textId="77777777" w:rsidR="00541CF5" w:rsidRPr="00D60FFD" w:rsidRDefault="00541CF5" w:rsidP="00541CF5">
            <w:pPr>
              <w:pStyle w:val="afffffb"/>
            </w:pPr>
          </w:p>
        </w:tc>
        <w:tc>
          <w:tcPr>
            <w:tcW w:w="399" w:type="pct"/>
            <w:noWrap/>
            <w:vAlign w:val="center"/>
            <w:hideMark/>
          </w:tcPr>
          <w:p w14:paraId="2659BFB3" w14:textId="77777777" w:rsidR="00541CF5" w:rsidRPr="00D60FFD" w:rsidRDefault="00541CF5" w:rsidP="00541CF5">
            <w:pPr>
              <w:pStyle w:val="afffffb"/>
            </w:pPr>
            <w:r w:rsidRPr="00D60FFD">
              <w:rPr>
                <w:rFonts w:hint="eastAsia"/>
              </w:rPr>
              <w:t>日平均</w:t>
            </w:r>
          </w:p>
        </w:tc>
        <w:tc>
          <w:tcPr>
            <w:tcW w:w="655" w:type="pct"/>
            <w:noWrap/>
            <w:vAlign w:val="center"/>
            <w:hideMark/>
          </w:tcPr>
          <w:p w14:paraId="5C1C06A6" w14:textId="77777777" w:rsidR="00541CF5" w:rsidRPr="00D60FFD" w:rsidRDefault="00541CF5" w:rsidP="00541CF5">
            <w:pPr>
              <w:pStyle w:val="afffffb"/>
            </w:pPr>
            <w:r w:rsidRPr="00D60FFD">
              <w:rPr>
                <w:rFonts w:hint="eastAsia"/>
              </w:rPr>
              <w:t>3.77E-04</w:t>
            </w:r>
          </w:p>
        </w:tc>
        <w:tc>
          <w:tcPr>
            <w:tcW w:w="887" w:type="pct"/>
            <w:noWrap/>
            <w:vAlign w:val="center"/>
            <w:hideMark/>
          </w:tcPr>
          <w:p w14:paraId="3A37F93A" w14:textId="77777777" w:rsidR="00541CF5" w:rsidRPr="00D60FFD" w:rsidRDefault="00541CF5" w:rsidP="00541CF5">
            <w:pPr>
              <w:pStyle w:val="afffffb"/>
            </w:pPr>
            <w:r w:rsidRPr="00D60FFD">
              <w:rPr>
                <w:rFonts w:hint="eastAsia"/>
              </w:rPr>
              <w:t>191214</w:t>
            </w:r>
          </w:p>
        </w:tc>
        <w:tc>
          <w:tcPr>
            <w:tcW w:w="650" w:type="pct"/>
            <w:noWrap/>
            <w:vAlign w:val="center"/>
            <w:hideMark/>
          </w:tcPr>
          <w:p w14:paraId="106107A1" w14:textId="77777777" w:rsidR="00541CF5" w:rsidRPr="00D60FFD" w:rsidRDefault="00541CF5" w:rsidP="00541CF5">
            <w:pPr>
              <w:pStyle w:val="afffffb"/>
            </w:pPr>
            <w:r w:rsidRPr="00D60FFD">
              <w:rPr>
                <w:rFonts w:hint="eastAsia"/>
              </w:rPr>
              <w:t>4.00</w:t>
            </w:r>
          </w:p>
        </w:tc>
        <w:tc>
          <w:tcPr>
            <w:tcW w:w="605" w:type="pct"/>
            <w:noWrap/>
            <w:vAlign w:val="center"/>
            <w:hideMark/>
          </w:tcPr>
          <w:p w14:paraId="756E71FE" w14:textId="77777777" w:rsidR="00541CF5" w:rsidRPr="00D60FFD" w:rsidRDefault="00541CF5" w:rsidP="00541CF5">
            <w:pPr>
              <w:pStyle w:val="afffffb"/>
            </w:pPr>
            <w:r w:rsidRPr="00D60FFD">
              <w:rPr>
                <w:rFonts w:hint="eastAsia"/>
              </w:rPr>
              <w:t>0.0094</w:t>
            </w:r>
          </w:p>
        </w:tc>
        <w:tc>
          <w:tcPr>
            <w:tcW w:w="397" w:type="pct"/>
            <w:noWrap/>
            <w:vAlign w:val="center"/>
            <w:hideMark/>
          </w:tcPr>
          <w:p w14:paraId="29181A8E" w14:textId="77777777" w:rsidR="00541CF5" w:rsidRPr="00D60FFD" w:rsidRDefault="00541CF5" w:rsidP="00541CF5">
            <w:pPr>
              <w:pStyle w:val="afffffb"/>
            </w:pPr>
            <w:r w:rsidRPr="00D60FFD">
              <w:rPr>
                <w:rFonts w:hint="eastAsia"/>
              </w:rPr>
              <w:t>达标</w:t>
            </w:r>
          </w:p>
        </w:tc>
      </w:tr>
      <w:tr w:rsidR="00541CF5" w:rsidRPr="00D60FFD" w14:paraId="15314B7C" w14:textId="77777777" w:rsidTr="00541CF5">
        <w:trPr>
          <w:trHeight w:val="20"/>
        </w:trPr>
        <w:tc>
          <w:tcPr>
            <w:tcW w:w="720" w:type="pct"/>
            <w:vMerge/>
            <w:vAlign w:val="center"/>
            <w:hideMark/>
          </w:tcPr>
          <w:p w14:paraId="651C67BA" w14:textId="77777777" w:rsidR="00541CF5" w:rsidRPr="00D60FFD" w:rsidRDefault="00541CF5" w:rsidP="00541CF5">
            <w:pPr>
              <w:pStyle w:val="afffffb"/>
            </w:pPr>
          </w:p>
        </w:tc>
        <w:tc>
          <w:tcPr>
            <w:tcW w:w="687" w:type="pct"/>
            <w:vMerge w:val="restart"/>
            <w:noWrap/>
            <w:vAlign w:val="center"/>
            <w:hideMark/>
          </w:tcPr>
          <w:p w14:paraId="0DC424F0" w14:textId="77777777" w:rsidR="00541CF5" w:rsidRPr="00D60FFD" w:rsidRDefault="00541CF5" w:rsidP="00541CF5">
            <w:pPr>
              <w:pStyle w:val="afffffb"/>
            </w:pPr>
            <w:r w:rsidRPr="00D60FFD">
              <w:rPr>
                <w:rFonts w:ascii="DengXian" w:eastAsia="DengXian" w:hAnsi="DengXian" w:hint="eastAsia"/>
                <w:color w:val="000000"/>
                <w:sz w:val="22"/>
              </w:rPr>
              <w:t>石家</w:t>
            </w:r>
          </w:p>
        </w:tc>
        <w:tc>
          <w:tcPr>
            <w:tcW w:w="399" w:type="pct"/>
            <w:noWrap/>
            <w:vAlign w:val="center"/>
            <w:hideMark/>
          </w:tcPr>
          <w:p w14:paraId="38C9C0E9" w14:textId="77777777" w:rsidR="00541CF5" w:rsidRPr="00D60FFD" w:rsidRDefault="00541CF5" w:rsidP="00541CF5">
            <w:pPr>
              <w:pStyle w:val="afffffb"/>
            </w:pPr>
            <w:r w:rsidRPr="00D60FFD">
              <w:t>1</w:t>
            </w:r>
            <w:r w:rsidRPr="00D60FFD">
              <w:rPr>
                <w:rFonts w:hint="eastAsia"/>
              </w:rPr>
              <w:t>小时</w:t>
            </w:r>
          </w:p>
        </w:tc>
        <w:tc>
          <w:tcPr>
            <w:tcW w:w="655" w:type="pct"/>
            <w:noWrap/>
            <w:vAlign w:val="center"/>
            <w:hideMark/>
          </w:tcPr>
          <w:p w14:paraId="2EFA8D8D" w14:textId="77777777" w:rsidR="00541CF5" w:rsidRPr="00D60FFD" w:rsidRDefault="00541CF5" w:rsidP="00541CF5">
            <w:pPr>
              <w:pStyle w:val="afffffb"/>
            </w:pPr>
            <w:r w:rsidRPr="00D60FFD">
              <w:rPr>
                <w:rFonts w:hint="eastAsia"/>
              </w:rPr>
              <w:t>3.12E-03</w:t>
            </w:r>
          </w:p>
        </w:tc>
        <w:tc>
          <w:tcPr>
            <w:tcW w:w="887" w:type="pct"/>
            <w:noWrap/>
            <w:vAlign w:val="center"/>
            <w:hideMark/>
          </w:tcPr>
          <w:p w14:paraId="5D152B12" w14:textId="77777777" w:rsidR="00541CF5" w:rsidRPr="00D60FFD" w:rsidRDefault="00541CF5" w:rsidP="00541CF5">
            <w:pPr>
              <w:pStyle w:val="afffffb"/>
            </w:pPr>
            <w:r w:rsidRPr="00D60FFD">
              <w:rPr>
                <w:rFonts w:hint="eastAsia"/>
              </w:rPr>
              <w:t>19012910</w:t>
            </w:r>
          </w:p>
        </w:tc>
        <w:tc>
          <w:tcPr>
            <w:tcW w:w="650" w:type="pct"/>
            <w:noWrap/>
            <w:vAlign w:val="center"/>
            <w:hideMark/>
          </w:tcPr>
          <w:p w14:paraId="10222B02" w14:textId="77777777" w:rsidR="00541CF5" w:rsidRPr="00D60FFD" w:rsidRDefault="00541CF5" w:rsidP="00541CF5">
            <w:pPr>
              <w:pStyle w:val="afffffb"/>
            </w:pPr>
            <w:r w:rsidRPr="00D60FFD">
              <w:rPr>
                <w:rFonts w:hint="eastAsia"/>
              </w:rPr>
              <w:t>10.00</w:t>
            </w:r>
          </w:p>
        </w:tc>
        <w:tc>
          <w:tcPr>
            <w:tcW w:w="605" w:type="pct"/>
            <w:noWrap/>
            <w:vAlign w:val="center"/>
            <w:hideMark/>
          </w:tcPr>
          <w:p w14:paraId="09D89A8F" w14:textId="77777777" w:rsidR="00541CF5" w:rsidRPr="00D60FFD" w:rsidRDefault="00541CF5" w:rsidP="00541CF5">
            <w:pPr>
              <w:pStyle w:val="afffffb"/>
            </w:pPr>
            <w:r w:rsidRPr="00D60FFD">
              <w:rPr>
                <w:rFonts w:hint="eastAsia"/>
              </w:rPr>
              <w:t>0.0312</w:t>
            </w:r>
          </w:p>
        </w:tc>
        <w:tc>
          <w:tcPr>
            <w:tcW w:w="397" w:type="pct"/>
            <w:noWrap/>
            <w:vAlign w:val="center"/>
            <w:hideMark/>
          </w:tcPr>
          <w:p w14:paraId="55AE2794" w14:textId="77777777" w:rsidR="00541CF5" w:rsidRPr="00D60FFD" w:rsidRDefault="00541CF5" w:rsidP="00541CF5">
            <w:pPr>
              <w:pStyle w:val="afffffb"/>
            </w:pPr>
            <w:r w:rsidRPr="00D60FFD">
              <w:rPr>
                <w:rFonts w:hint="eastAsia"/>
              </w:rPr>
              <w:t>达标</w:t>
            </w:r>
          </w:p>
        </w:tc>
      </w:tr>
      <w:tr w:rsidR="00541CF5" w:rsidRPr="00D60FFD" w14:paraId="6C1367C4" w14:textId="77777777" w:rsidTr="00541CF5">
        <w:trPr>
          <w:trHeight w:val="20"/>
        </w:trPr>
        <w:tc>
          <w:tcPr>
            <w:tcW w:w="720" w:type="pct"/>
            <w:vMerge/>
            <w:vAlign w:val="center"/>
            <w:hideMark/>
          </w:tcPr>
          <w:p w14:paraId="1F298B0C" w14:textId="77777777" w:rsidR="00541CF5" w:rsidRPr="00D60FFD" w:rsidRDefault="00541CF5" w:rsidP="00541CF5">
            <w:pPr>
              <w:pStyle w:val="afffffb"/>
            </w:pPr>
          </w:p>
        </w:tc>
        <w:tc>
          <w:tcPr>
            <w:tcW w:w="687" w:type="pct"/>
            <w:vMerge/>
            <w:vAlign w:val="center"/>
            <w:hideMark/>
          </w:tcPr>
          <w:p w14:paraId="17C80B47" w14:textId="77777777" w:rsidR="00541CF5" w:rsidRPr="00D60FFD" w:rsidRDefault="00541CF5" w:rsidP="00541CF5">
            <w:pPr>
              <w:pStyle w:val="afffffb"/>
            </w:pPr>
          </w:p>
        </w:tc>
        <w:tc>
          <w:tcPr>
            <w:tcW w:w="399" w:type="pct"/>
            <w:noWrap/>
            <w:vAlign w:val="center"/>
            <w:hideMark/>
          </w:tcPr>
          <w:p w14:paraId="706553F1" w14:textId="77777777" w:rsidR="00541CF5" w:rsidRPr="00D60FFD" w:rsidRDefault="00541CF5" w:rsidP="00541CF5">
            <w:pPr>
              <w:pStyle w:val="afffffb"/>
            </w:pPr>
            <w:r w:rsidRPr="00D60FFD">
              <w:rPr>
                <w:rFonts w:hint="eastAsia"/>
              </w:rPr>
              <w:t>日平均</w:t>
            </w:r>
          </w:p>
        </w:tc>
        <w:tc>
          <w:tcPr>
            <w:tcW w:w="655" w:type="pct"/>
            <w:noWrap/>
            <w:vAlign w:val="center"/>
            <w:hideMark/>
          </w:tcPr>
          <w:p w14:paraId="7A524ABE" w14:textId="77777777" w:rsidR="00541CF5" w:rsidRPr="00D60FFD" w:rsidRDefault="00541CF5" w:rsidP="00541CF5">
            <w:pPr>
              <w:pStyle w:val="afffffb"/>
            </w:pPr>
            <w:r w:rsidRPr="00D60FFD">
              <w:rPr>
                <w:rFonts w:hint="eastAsia"/>
              </w:rPr>
              <w:t>3.37E-04</w:t>
            </w:r>
          </w:p>
        </w:tc>
        <w:tc>
          <w:tcPr>
            <w:tcW w:w="887" w:type="pct"/>
            <w:noWrap/>
            <w:vAlign w:val="center"/>
            <w:hideMark/>
          </w:tcPr>
          <w:p w14:paraId="420A6784" w14:textId="77777777" w:rsidR="00541CF5" w:rsidRPr="00D60FFD" w:rsidRDefault="00541CF5" w:rsidP="00541CF5">
            <w:pPr>
              <w:pStyle w:val="afffffb"/>
            </w:pPr>
            <w:r w:rsidRPr="00D60FFD">
              <w:rPr>
                <w:rFonts w:hint="eastAsia"/>
              </w:rPr>
              <w:t>190904</w:t>
            </w:r>
          </w:p>
        </w:tc>
        <w:tc>
          <w:tcPr>
            <w:tcW w:w="650" w:type="pct"/>
            <w:noWrap/>
            <w:vAlign w:val="center"/>
            <w:hideMark/>
          </w:tcPr>
          <w:p w14:paraId="2431FC9C" w14:textId="77777777" w:rsidR="00541CF5" w:rsidRPr="00D60FFD" w:rsidRDefault="00541CF5" w:rsidP="00541CF5">
            <w:pPr>
              <w:pStyle w:val="afffffb"/>
            </w:pPr>
            <w:r w:rsidRPr="00D60FFD">
              <w:rPr>
                <w:rFonts w:hint="eastAsia"/>
              </w:rPr>
              <w:t>4.00</w:t>
            </w:r>
          </w:p>
        </w:tc>
        <w:tc>
          <w:tcPr>
            <w:tcW w:w="605" w:type="pct"/>
            <w:noWrap/>
            <w:vAlign w:val="center"/>
            <w:hideMark/>
          </w:tcPr>
          <w:p w14:paraId="2CB4B55B" w14:textId="77777777" w:rsidR="00541CF5" w:rsidRPr="00D60FFD" w:rsidRDefault="00541CF5" w:rsidP="00541CF5">
            <w:pPr>
              <w:pStyle w:val="afffffb"/>
            </w:pPr>
            <w:r w:rsidRPr="00D60FFD">
              <w:rPr>
                <w:rFonts w:hint="eastAsia"/>
              </w:rPr>
              <w:t>0.0084</w:t>
            </w:r>
          </w:p>
        </w:tc>
        <w:tc>
          <w:tcPr>
            <w:tcW w:w="397" w:type="pct"/>
            <w:noWrap/>
            <w:vAlign w:val="center"/>
            <w:hideMark/>
          </w:tcPr>
          <w:p w14:paraId="2B9E1EE1" w14:textId="77777777" w:rsidR="00541CF5" w:rsidRPr="00D60FFD" w:rsidRDefault="00541CF5" w:rsidP="00541CF5">
            <w:pPr>
              <w:pStyle w:val="afffffb"/>
            </w:pPr>
            <w:r w:rsidRPr="00D60FFD">
              <w:rPr>
                <w:rFonts w:hint="eastAsia"/>
              </w:rPr>
              <w:t>达标</w:t>
            </w:r>
          </w:p>
        </w:tc>
      </w:tr>
      <w:tr w:rsidR="00541CF5" w:rsidRPr="00D60FFD" w14:paraId="033703DE" w14:textId="77777777" w:rsidTr="00541CF5">
        <w:trPr>
          <w:trHeight w:val="20"/>
        </w:trPr>
        <w:tc>
          <w:tcPr>
            <w:tcW w:w="720" w:type="pct"/>
            <w:vMerge/>
            <w:vAlign w:val="center"/>
          </w:tcPr>
          <w:p w14:paraId="08719EF4" w14:textId="77777777" w:rsidR="00541CF5" w:rsidRPr="00D60FFD" w:rsidRDefault="00541CF5" w:rsidP="00541CF5">
            <w:pPr>
              <w:pStyle w:val="afffffb"/>
            </w:pPr>
          </w:p>
        </w:tc>
        <w:tc>
          <w:tcPr>
            <w:tcW w:w="687" w:type="pct"/>
            <w:vMerge w:val="restart"/>
            <w:vAlign w:val="center"/>
          </w:tcPr>
          <w:p w14:paraId="09EB9E6E" w14:textId="77777777" w:rsidR="00541CF5" w:rsidRPr="00D60FFD" w:rsidRDefault="00541CF5" w:rsidP="00541CF5">
            <w:pPr>
              <w:pStyle w:val="afffffb"/>
            </w:pPr>
            <w:r w:rsidRPr="00D60FFD">
              <w:rPr>
                <w:rFonts w:ascii="DengXian" w:eastAsia="DengXian" w:hAnsi="DengXian" w:hint="eastAsia"/>
                <w:color w:val="000000"/>
                <w:sz w:val="22"/>
              </w:rPr>
              <w:t>二铺</w:t>
            </w:r>
          </w:p>
        </w:tc>
        <w:tc>
          <w:tcPr>
            <w:tcW w:w="399" w:type="pct"/>
            <w:noWrap/>
            <w:vAlign w:val="center"/>
          </w:tcPr>
          <w:p w14:paraId="2F29A6BF" w14:textId="77777777" w:rsidR="00541CF5" w:rsidRPr="00D60FFD" w:rsidRDefault="00541CF5" w:rsidP="00541CF5">
            <w:pPr>
              <w:pStyle w:val="afffffb"/>
            </w:pPr>
            <w:r w:rsidRPr="00D60FFD">
              <w:t>1</w:t>
            </w:r>
            <w:r w:rsidRPr="00D60FFD">
              <w:rPr>
                <w:rFonts w:hint="eastAsia"/>
              </w:rPr>
              <w:t>小时</w:t>
            </w:r>
          </w:p>
        </w:tc>
        <w:tc>
          <w:tcPr>
            <w:tcW w:w="655" w:type="pct"/>
            <w:noWrap/>
            <w:vAlign w:val="center"/>
          </w:tcPr>
          <w:p w14:paraId="6BEEBD7C" w14:textId="77777777" w:rsidR="00541CF5" w:rsidRPr="00D60FFD" w:rsidRDefault="00541CF5" w:rsidP="00541CF5">
            <w:pPr>
              <w:pStyle w:val="afffffb"/>
            </w:pPr>
            <w:r w:rsidRPr="00D60FFD">
              <w:rPr>
                <w:rFonts w:hint="eastAsia"/>
              </w:rPr>
              <w:t>2.03E-03</w:t>
            </w:r>
          </w:p>
        </w:tc>
        <w:tc>
          <w:tcPr>
            <w:tcW w:w="887" w:type="pct"/>
            <w:noWrap/>
            <w:vAlign w:val="center"/>
          </w:tcPr>
          <w:p w14:paraId="40E81E8E" w14:textId="77777777" w:rsidR="00541CF5" w:rsidRPr="00D60FFD" w:rsidRDefault="00541CF5" w:rsidP="00541CF5">
            <w:pPr>
              <w:pStyle w:val="afffffb"/>
            </w:pPr>
            <w:r w:rsidRPr="00D60FFD">
              <w:rPr>
                <w:rFonts w:hint="eastAsia"/>
              </w:rPr>
              <w:t>19011311</w:t>
            </w:r>
          </w:p>
        </w:tc>
        <w:tc>
          <w:tcPr>
            <w:tcW w:w="650" w:type="pct"/>
            <w:noWrap/>
            <w:vAlign w:val="center"/>
          </w:tcPr>
          <w:p w14:paraId="23E905A1" w14:textId="77777777" w:rsidR="00541CF5" w:rsidRPr="00D60FFD" w:rsidRDefault="00541CF5" w:rsidP="00541CF5">
            <w:pPr>
              <w:pStyle w:val="afffffb"/>
            </w:pPr>
            <w:r w:rsidRPr="00D60FFD">
              <w:rPr>
                <w:rFonts w:hint="eastAsia"/>
              </w:rPr>
              <w:t>10.00</w:t>
            </w:r>
          </w:p>
        </w:tc>
        <w:tc>
          <w:tcPr>
            <w:tcW w:w="605" w:type="pct"/>
            <w:noWrap/>
            <w:vAlign w:val="center"/>
          </w:tcPr>
          <w:p w14:paraId="3D89B560" w14:textId="77777777" w:rsidR="00541CF5" w:rsidRPr="00D60FFD" w:rsidRDefault="00541CF5" w:rsidP="00541CF5">
            <w:pPr>
              <w:pStyle w:val="afffffb"/>
            </w:pPr>
            <w:r w:rsidRPr="00D60FFD">
              <w:rPr>
                <w:rFonts w:hint="eastAsia"/>
              </w:rPr>
              <w:t>0.0203</w:t>
            </w:r>
          </w:p>
        </w:tc>
        <w:tc>
          <w:tcPr>
            <w:tcW w:w="397" w:type="pct"/>
            <w:noWrap/>
            <w:vAlign w:val="center"/>
          </w:tcPr>
          <w:p w14:paraId="66FFED14" w14:textId="77777777" w:rsidR="00541CF5" w:rsidRPr="00D60FFD" w:rsidRDefault="00541CF5" w:rsidP="00541CF5">
            <w:pPr>
              <w:pStyle w:val="afffffb"/>
            </w:pPr>
            <w:r w:rsidRPr="00D60FFD">
              <w:rPr>
                <w:rFonts w:hint="eastAsia"/>
              </w:rPr>
              <w:t>达标</w:t>
            </w:r>
          </w:p>
        </w:tc>
      </w:tr>
      <w:tr w:rsidR="00541CF5" w:rsidRPr="00D60FFD" w14:paraId="258F101B" w14:textId="77777777" w:rsidTr="00541CF5">
        <w:trPr>
          <w:trHeight w:val="20"/>
        </w:trPr>
        <w:tc>
          <w:tcPr>
            <w:tcW w:w="720" w:type="pct"/>
            <w:vMerge/>
            <w:vAlign w:val="center"/>
          </w:tcPr>
          <w:p w14:paraId="709C08D4" w14:textId="77777777" w:rsidR="00541CF5" w:rsidRPr="00D60FFD" w:rsidRDefault="00541CF5" w:rsidP="00541CF5">
            <w:pPr>
              <w:pStyle w:val="afffffb"/>
            </w:pPr>
          </w:p>
        </w:tc>
        <w:tc>
          <w:tcPr>
            <w:tcW w:w="687" w:type="pct"/>
            <w:vMerge/>
            <w:vAlign w:val="center"/>
          </w:tcPr>
          <w:p w14:paraId="2D0B9B2A" w14:textId="77777777" w:rsidR="00541CF5" w:rsidRPr="00D60FFD" w:rsidRDefault="00541CF5" w:rsidP="00541CF5">
            <w:pPr>
              <w:pStyle w:val="afffffb"/>
            </w:pPr>
          </w:p>
        </w:tc>
        <w:tc>
          <w:tcPr>
            <w:tcW w:w="399" w:type="pct"/>
            <w:noWrap/>
            <w:vAlign w:val="center"/>
          </w:tcPr>
          <w:p w14:paraId="314C6543" w14:textId="77777777" w:rsidR="00541CF5" w:rsidRPr="00D60FFD" w:rsidRDefault="00541CF5" w:rsidP="00541CF5">
            <w:pPr>
              <w:pStyle w:val="afffffb"/>
            </w:pPr>
            <w:r w:rsidRPr="00D60FFD">
              <w:rPr>
                <w:rFonts w:hint="eastAsia"/>
              </w:rPr>
              <w:t>日平均</w:t>
            </w:r>
          </w:p>
        </w:tc>
        <w:tc>
          <w:tcPr>
            <w:tcW w:w="655" w:type="pct"/>
            <w:noWrap/>
            <w:vAlign w:val="center"/>
          </w:tcPr>
          <w:p w14:paraId="5AD58E5C" w14:textId="77777777" w:rsidR="00541CF5" w:rsidRPr="00D60FFD" w:rsidRDefault="00541CF5" w:rsidP="00541CF5">
            <w:pPr>
              <w:pStyle w:val="afffffb"/>
            </w:pPr>
            <w:r w:rsidRPr="00D60FFD">
              <w:rPr>
                <w:rFonts w:hint="eastAsia"/>
              </w:rPr>
              <w:t>2.16E-04</w:t>
            </w:r>
          </w:p>
        </w:tc>
        <w:tc>
          <w:tcPr>
            <w:tcW w:w="887" w:type="pct"/>
            <w:noWrap/>
            <w:vAlign w:val="center"/>
          </w:tcPr>
          <w:p w14:paraId="4DC34327" w14:textId="77777777" w:rsidR="00541CF5" w:rsidRPr="00D60FFD" w:rsidRDefault="00541CF5" w:rsidP="00541CF5">
            <w:pPr>
              <w:pStyle w:val="afffffb"/>
            </w:pPr>
            <w:r w:rsidRPr="00D60FFD">
              <w:rPr>
                <w:rFonts w:hint="eastAsia"/>
              </w:rPr>
              <w:t>190120</w:t>
            </w:r>
          </w:p>
        </w:tc>
        <w:tc>
          <w:tcPr>
            <w:tcW w:w="650" w:type="pct"/>
            <w:noWrap/>
            <w:vAlign w:val="center"/>
          </w:tcPr>
          <w:p w14:paraId="56F3FFF1" w14:textId="77777777" w:rsidR="00541CF5" w:rsidRPr="00D60FFD" w:rsidRDefault="00541CF5" w:rsidP="00541CF5">
            <w:pPr>
              <w:pStyle w:val="afffffb"/>
            </w:pPr>
            <w:r w:rsidRPr="00D60FFD">
              <w:rPr>
                <w:rFonts w:hint="eastAsia"/>
              </w:rPr>
              <w:t>4.00</w:t>
            </w:r>
          </w:p>
        </w:tc>
        <w:tc>
          <w:tcPr>
            <w:tcW w:w="605" w:type="pct"/>
            <w:noWrap/>
            <w:vAlign w:val="center"/>
          </w:tcPr>
          <w:p w14:paraId="69AE930B" w14:textId="77777777" w:rsidR="00541CF5" w:rsidRPr="00D60FFD" w:rsidRDefault="00541CF5" w:rsidP="00541CF5">
            <w:pPr>
              <w:pStyle w:val="afffffb"/>
            </w:pPr>
            <w:r w:rsidRPr="00D60FFD">
              <w:rPr>
                <w:rFonts w:hint="eastAsia"/>
              </w:rPr>
              <w:t>0.0054</w:t>
            </w:r>
          </w:p>
        </w:tc>
        <w:tc>
          <w:tcPr>
            <w:tcW w:w="397" w:type="pct"/>
            <w:noWrap/>
            <w:vAlign w:val="center"/>
          </w:tcPr>
          <w:p w14:paraId="694C0CAC" w14:textId="77777777" w:rsidR="00541CF5" w:rsidRPr="00D60FFD" w:rsidRDefault="00541CF5" w:rsidP="00541CF5">
            <w:pPr>
              <w:pStyle w:val="afffffb"/>
            </w:pPr>
            <w:r w:rsidRPr="00D60FFD">
              <w:rPr>
                <w:rFonts w:hint="eastAsia"/>
              </w:rPr>
              <w:t>达标</w:t>
            </w:r>
          </w:p>
        </w:tc>
      </w:tr>
      <w:tr w:rsidR="00541CF5" w:rsidRPr="00D60FFD" w14:paraId="76848B8F" w14:textId="77777777" w:rsidTr="00541CF5">
        <w:trPr>
          <w:trHeight w:val="20"/>
        </w:trPr>
        <w:tc>
          <w:tcPr>
            <w:tcW w:w="720" w:type="pct"/>
            <w:vMerge/>
            <w:vAlign w:val="center"/>
          </w:tcPr>
          <w:p w14:paraId="572EA873" w14:textId="77777777" w:rsidR="00541CF5" w:rsidRPr="00D60FFD" w:rsidRDefault="00541CF5" w:rsidP="00541CF5">
            <w:pPr>
              <w:pStyle w:val="afffffb"/>
            </w:pPr>
          </w:p>
        </w:tc>
        <w:tc>
          <w:tcPr>
            <w:tcW w:w="687" w:type="pct"/>
            <w:vMerge w:val="restart"/>
            <w:vAlign w:val="center"/>
          </w:tcPr>
          <w:p w14:paraId="34011CB8" w14:textId="77777777" w:rsidR="00541CF5" w:rsidRPr="00D60FFD" w:rsidRDefault="00541CF5" w:rsidP="00541CF5">
            <w:pPr>
              <w:pStyle w:val="afffffb"/>
            </w:pPr>
            <w:r w:rsidRPr="00D60FFD">
              <w:rPr>
                <w:rFonts w:ascii="DengXian" w:eastAsia="DengXian" w:hAnsi="DengXian" w:hint="eastAsia"/>
                <w:color w:val="000000"/>
                <w:sz w:val="22"/>
              </w:rPr>
              <w:t>小杨家</w:t>
            </w:r>
          </w:p>
        </w:tc>
        <w:tc>
          <w:tcPr>
            <w:tcW w:w="399" w:type="pct"/>
            <w:noWrap/>
            <w:vAlign w:val="center"/>
          </w:tcPr>
          <w:p w14:paraId="29B789A0" w14:textId="77777777" w:rsidR="00541CF5" w:rsidRPr="00D60FFD" w:rsidRDefault="00541CF5" w:rsidP="00541CF5">
            <w:pPr>
              <w:pStyle w:val="afffffb"/>
            </w:pPr>
            <w:r w:rsidRPr="00D60FFD">
              <w:t>1</w:t>
            </w:r>
            <w:r w:rsidRPr="00D60FFD">
              <w:rPr>
                <w:rFonts w:hint="eastAsia"/>
              </w:rPr>
              <w:t>小时</w:t>
            </w:r>
          </w:p>
        </w:tc>
        <w:tc>
          <w:tcPr>
            <w:tcW w:w="655" w:type="pct"/>
            <w:noWrap/>
            <w:vAlign w:val="center"/>
          </w:tcPr>
          <w:p w14:paraId="01277D3F" w14:textId="77777777" w:rsidR="00541CF5" w:rsidRPr="00D60FFD" w:rsidRDefault="00541CF5" w:rsidP="00541CF5">
            <w:pPr>
              <w:pStyle w:val="afffffb"/>
            </w:pPr>
            <w:r w:rsidRPr="00D60FFD">
              <w:rPr>
                <w:rFonts w:hint="eastAsia"/>
              </w:rPr>
              <w:t>2.40E-03</w:t>
            </w:r>
          </w:p>
        </w:tc>
        <w:tc>
          <w:tcPr>
            <w:tcW w:w="887" w:type="pct"/>
            <w:noWrap/>
            <w:vAlign w:val="center"/>
          </w:tcPr>
          <w:p w14:paraId="62FC7D40" w14:textId="77777777" w:rsidR="00541CF5" w:rsidRPr="00D60FFD" w:rsidRDefault="00541CF5" w:rsidP="00541CF5">
            <w:pPr>
              <w:pStyle w:val="afffffb"/>
            </w:pPr>
            <w:r w:rsidRPr="00D60FFD">
              <w:rPr>
                <w:rFonts w:hint="eastAsia"/>
              </w:rPr>
              <w:t>19081507</w:t>
            </w:r>
          </w:p>
        </w:tc>
        <w:tc>
          <w:tcPr>
            <w:tcW w:w="650" w:type="pct"/>
            <w:noWrap/>
            <w:vAlign w:val="center"/>
          </w:tcPr>
          <w:p w14:paraId="0B5DF644" w14:textId="77777777" w:rsidR="00541CF5" w:rsidRPr="00D60FFD" w:rsidRDefault="00541CF5" w:rsidP="00541CF5">
            <w:pPr>
              <w:pStyle w:val="afffffb"/>
            </w:pPr>
            <w:r w:rsidRPr="00D60FFD">
              <w:rPr>
                <w:rFonts w:hint="eastAsia"/>
              </w:rPr>
              <w:t>10.00</w:t>
            </w:r>
          </w:p>
        </w:tc>
        <w:tc>
          <w:tcPr>
            <w:tcW w:w="605" w:type="pct"/>
            <w:noWrap/>
            <w:vAlign w:val="center"/>
          </w:tcPr>
          <w:p w14:paraId="2EBD50DE" w14:textId="77777777" w:rsidR="00541CF5" w:rsidRPr="00D60FFD" w:rsidRDefault="00541CF5" w:rsidP="00541CF5">
            <w:pPr>
              <w:pStyle w:val="afffffb"/>
            </w:pPr>
            <w:r w:rsidRPr="00D60FFD">
              <w:rPr>
                <w:rFonts w:hint="eastAsia"/>
              </w:rPr>
              <w:t>0.0240</w:t>
            </w:r>
          </w:p>
        </w:tc>
        <w:tc>
          <w:tcPr>
            <w:tcW w:w="397" w:type="pct"/>
            <w:noWrap/>
            <w:vAlign w:val="center"/>
          </w:tcPr>
          <w:p w14:paraId="2FD41709" w14:textId="77777777" w:rsidR="00541CF5" w:rsidRPr="00D60FFD" w:rsidRDefault="00541CF5" w:rsidP="00541CF5">
            <w:pPr>
              <w:pStyle w:val="afffffb"/>
            </w:pPr>
            <w:r w:rsidRPr="00D60FFD">
              <w:rPr>
                <w:rFonts w:hint="eastAsia"/>
              </w:rPr>
              <w:t>达标</w:t>
            </w:r>
          </w:p>
        </w:tc>
      </w:tr>
      <w:tr w:rsidR="00541CF5" w:rsidRPr="00D60FFD" w14:paraId="6A3B302E" w14:textId="77777777" w:rsidTr="00541CF5">
        <w:trPr>
          <w:trHeight w:val="20"/>
        </w:trPr>
        <w:tc>
          <w:tcPr>
            <w:tcW w:w="720" w:type="pct"/>
            <w:vMerge/>
            <w:vAlign w:val="center"/>
          </w:tcPr>
          <w:p w14:paraId="55EADE3D" w14:textId="77777777" w:rsidR="00541CF5" w:rsidRPr="00D60FFD" w:rsidRDefault="00541CF5" w:rsidP="00541CF5">
            <w:pPr>
              <w:pStyle w:val="afffffb"/>
            </w:pPr>
          </w:p>
        </w:tc>
        <w:tc>
          <w:tcPr>
            <w:tcW w:w="687" w:type="pct"/>
            <w:vMerge/>
            <w:vAlign w:val="center"/>
          </w:tcPr>
          <w:p w14:paraId="2E5CBC94" w14:textId="77777777" w:rsidR="00541CF5" w:rsidRPr="00D60FFD" w:rsidRDefault="00541CF5" w:rsidP="00541CF5">
            <w:pPr>
              <w:pStyle w:val="afffffb"/>
            </w:pPr>
          </w:p>
        </w:tc>
        <w:tc>
          <w:tcPr>
            <w:tcW w:w="399" w:type="pct"/>
            <w:noWrap/>
            <w:vAlign w:val="center"/>
          </w:tcPr>
          <w:p w14:paraId="36BB3B41" w14:textId="77777777" w:rsidR="00541CF5" w:rsidRPr="00D60FFD" w:rsidRDefault="00541CF5" w:rsidP="00541CF5">
            <w:pPr>
              <w:pStyle w:val="afffffb"/>
            </w:pPr>
            <w:r w:rsidRPr="00D60FFD">
              <w:rPr>
                <w:rFonts w:hint="eastAsia"/>
              </w:rPr>
              <w:t>日平均</w:t>
            </w:r>
          </w:p>
        </w:tc>
        <w:tc>
          <w:tcPr>
            <w:tcW w:w="655" w:type="pct"/>
            <w:noWrap/>
            <w:vAlign w:val="center"/>
          </w:tcPr>
          <w:p w14:paraId="47DCFD03" w14:textId="77777777" w:rsidR="00541CF5" w:rsidRPr="00D60FFD" w:rsidRDefault="00541CF5" w:rsidP="00541CF5">
            <w:pPr>
              <w:pStyle w:val="afffffb"/>
            </w:pPr>
            <w:r w:rsidRPr="00D60FFD">
              <w:rPr>
                <w:rFonts w:hint="eastAsia"/>
              </w:rPr>
              <w:t>1.95E-04</w:t>
            </w:r>
          </w:p>
        </w:tc>
        <w:tc>
          <w:tcPr>
            <w:tcW w:w="887" w:type="pct"/>
            <w:noWrap/>
            <w:vAlign w:val="center"/>
          </w:tcPr>
          <w:p w14:paraId="03E3321D" w14:textId="77777777" w:rsidR="00541CF5" w:rsidRPr="00D60FFD" w:rsidRDefault="00541CF5" w:rsidP="00541CF5">
            <w:pPr>
              <w:pStyle w:val="afffffb"/>
            </w:pPr>
            <w:r w:rsidRPr="00D60FFD">
              <w:rPr>
                <w:rFonts w:hint="eastAsia"/>
              </w:rPr>
              <w:t>191014</w:t>
            </w:r>
          </w:p>
        </w:tc>
        <w:tc>
          <w:tcPr>
            <w:tcW w:w="650" w:type="pct"/>
            <w:noWrap/>
            <w:vAlign w:val="center"/>
          </w:tcPr>
          <w:p w14:paraId="3E0623BB" w14:textId="77777777" w:rsidR="00541CF5" w:rsidRPr="00D60FFD" w:rsidRDefault="00541CF5" w:rsidP="00541CF5">
            <w:pPr>
              <w:pStyle w:val="afffffb"/>
            </w:pPr>
            <w:r w:rsidRPr="00D60FFD">
              <w:rPr>
                <w:rFonts w:hint="eastAsia"/>
              </w:rPr>
              <w:t>4.00</w:t>
            </w:r>
          </w:p>
        </w:tc>
        <w:tc>
          <w:tcPr>
            <w:tcW w:w="605" w:type="pct"/>
            <w:noWrap/>
            <w:vAlign w:val="center"/>
          </w:tcPr>
          <w:p w14:paraId="0C958252" w14:textId="77777777" w:rsidR="00541CF5" w:rsidRPr="00D60FFD" w:rsidRDefault="00541CF5" w:rsidP="00541CF5">
            <w:pPr>
              <w:pStyle w:val="afffffb"/>
            </w:pPr>
            <w:r w:rsidRPr="00D60FFD">
              <w:rPr>
                <w:rFonts w:hint="eastAsia"/>
              </w:rPr>
              <w:t>0.0049</w:t>
            </w:r>
          </w:p>
        </w:tc>
        <w:tc>
          <w:tcPr>
            <w:tcW w:w="397" w:type="pct"/>
            <w:noWrap/>
            <w:vAlign w:val="center"/>
          </w:tcPr>
          <w:p w14:paraId="5EB53EE8" w14:textId="77777777" w:rsidR="00541CF5" w:rsidRPr="00D60FFD" w:rsidRDefault="00541CF5" w:rsidP="00541CF5">
            <w:pPr>
              <w:pStyle w:val="afffffb"/>
            </w:pPr>
            <w:r w:rsidRPr="00D60FFD">
              <w:rPr>
                <w:rFonts w:hint="eastAsia"/>
              </w:rPr>
              <w:t>达标</w:t>
            </w:r>
          </w:p>
        </w:tc>
      </w:tr>
      <w:tr w:rsidR="00541CF5" w:rsidRPr="00D60FFD" w14:paraId="45250791" w14:textId="77777777" w:rsidTr="00541CF5">
        <w:trPr>
          <w:trHeight w:val="20"/>
        </w:trPr>
        <w:tc>
          <w:tcPr>
            <w:tcW w:w="720" w:type="pct"/>
            <w:vMerge/>
            <w:vAlign w:val="center"/>
          </w:tcPr>
          <w:p w14:paraId="59474647" w14:textId="77777777" w:rsidR="00541CF5" w:rsidRPr="00D60FFD" w:rsidRDefault="00541CF5" w:rsidP="00541CF5">
            <w:pPr>
              <w:pStyle w:val="afffffb"/>
            </w:pPr>
          </w:p>
        </w:tc>
        <w:tc>
          <w:tcPr>
            <w:tcW w:w="687" w:type="pct"/>
            <w:vMerge w:val="restart"/>
            <w:vAlign w:val="center"/>
          </w:tcPr>
          <w:p w14:paraId="1E5FE8B6" w14:textId="77777777" w:rsidR="00541CF5" w:rsidRPr="00D60FFD" w:rsidRDefault="00541CF5" w:rsidP="00541CF5">
            <w:pPr>
              <w:pStyle w:val="afffffb"/>
            </w:pPr>
            <w:r w:rsidRPr="00D60FFD">
              <w:rPr>
                <w:rFonts w:ascii="DengXian" w:eastAsia="DengXian" w:hAnsi="DengXian" w:hint="eastAsia"/>
                <w:color w:val="000000"/>
                <w:sz w:val="22"/>
              </w:rPr>
              <w:t>网格</w:t>
            </w:r>
          </w:p>
        </w:tc>
        <w:tc>
          <w:tcPr>
            <w:tcW w:w="399" w:type="pct"/>
            <w:noWrap/>
            <w:vAlign w:val="center"/>
          </w:tcPr>
          <w:p w14:paraId="606F5C91" w14:textId="77777777" w:rsidR="00541CF5" w:rsidRPr="00D60FFD" w:rsidRDefault="00541CF5" w:rsidP="00541CF5">
            <w:pPr>
              <w:pStyle w:val="afffffb"/>
            </w:pPr>
            <w:r w:rsidRPr="00D60FFD">
              <w:t>1</w:t>
            </w:r>
            <w:r w:rsidRPr="00D60FFD">
              <w:rPr>
                <w:rFonts w:hint="eastAsia"/>
              </w:rPr>
              <w:t>小时</w:t>
            </w:r>
          </w:p>
        </w:tc>
        <w:tc>
          <w:tcPr>
            <w:tcW w:w="655" w:type="pct"/>
            <w:noWrap/>
            <w:vAlign w:val="center"/>
          </w:tcPr>
          <w:p w14:paraId="2B3F0756" w14:textId="77777777" w:rsidR="00541CF5" w:rsidRPr="00D60FFD" w:rsidRDefault="00541CF5" w:rsidP="00541CF5">
            <w:pPr>
              <w:pStyle w:val="afffffb"/>
            </w:pPr>
            <w:r w:rsidRPr="00D60FFD">
              <w:rPr>
                <w:rFonts w:hint="eastAsia"/>
              </w:rPr>
              <w:t>7.98E-03</w:t>
            </w:r>
          </w:p>
        </w:tc>
        <w:tc>
          <w:tcPr>
            <w:tcW w:w="887" w:type="pct"/>
            <w:noWrap/>
            <w:vAlign w:val="center"/>
          </w:tcPr>
          <w:p w14:paraId="2C092DDC" w14:textId="77777777" w:rsidR="00541CF5" w:rsidRPr="00D60FFD" w:rsidRDefault="00541CF5" w:rsidP="00541CF5">
            <w:pPr>
              <w:pStyle w:val="afffffb"/>
            </w:pPr>
            <w:r w:rsidRPr="00D60FFD">
              <w:rPr>
                <w:rFonts w:hint="eastAsia"/>
              </w:rPr>
              <w:t>19080108</w:t>
            </w:r>
          </w:p>
        </w:tc>
        <w:tc>
          <w:tcPr>
            <w:tcW w:w="650" w:type="pct"/>
            <w:noWrap/>
            <w:vAlign w:val="center"/>
          </w:tcPr>
          <w:p w14:paraId="77310C90" w14:textId="77777777" w:rsidR="00541CF5" w:rsidRPr="00D60FFD" w:rsidRDefault="00541CF5" w:rsidP="00541CF5">
            <w:pPr>
              <w:pStyle w:val="afffffb"/>
            </w:pPr>
            <w:r w:rsidRPr="00D60FFD">
              <w:rPr>
                <w:rFonts w:hint="eastAsia"/>
              </w:rPr>
              <w:t>10.00</w:t>
            </w:r>
          </w:p>
        </w:tc>
        <w:tc>
          <w:tcPr>
            <w:tcW w:w="605" w:type="pct"/>
            <w:noWrap/>
            <w:vAlign w:val="center"/>
          </w:tcPr>
          <w:p w14:paraId="2FBBE0A2" w14:textId="77777777" w:rsidR="00541CF5" w:rsidRPr="00D60FFD" w:rsidRDefault="00541CF5" w:rsidP="00541CF5">
            <w:pPr>
              <w:pStyle w:val="afffffb"/>
            </w:pPr>
            <w:r w:rsidRPr="00D60FFD">
              <w:rPr>
                <w:rFonts w:hint="eastAsia"/>
              </w:rPr>
              <w:t>0.0798</w:t>
            </w:r>
          </w:p>
        </w:tc>
        <w:tc>
          <w:tcPr>
            <w:tcW w:w="397" w:type="pct"/>
            <w:noWrap/>
            <w:vAlign w:val="center"/>
          </w:tcPr>
          <w:p w14:paraId="55A5651E" w14:textId="77777777" w:rsidR="00541CF5" w:rsidRPr="00D60FFD" w:rsidRDefault="00541CF5" w:rsidP="00541CF5">
            <w:pPr>
              <w:pStyle w:val="afffffb"/>
            </w:pPr>
            <w:r w:rsidRPr="00D60FFD">
              <w:rPr>
                <w:rFonts w:hint="eastAsia"/>
              </w:rPr>
              <w:t>达标</w:t>
            </w:r>
          </w:p>
        </w:tc>
      </w:tr>
      <w:tr w:rsidR="00541CF5" w:rsidRPr="00D60FFD" w14:paraId="63A1D0F8" w14:textId="77777777" w:rsidTr="00541CF5">
        <w:trPr>
          <w:trHeight w:val="20"/>
        </w:trPr>
        <w:tc>
          <w:tcPr>
            <w:tcW w:w="720" w:type="pct"/>
            <w:vMerge/>
            <w:vAlign w:val="center"/>
          </w:tcPr>
          <w:p w14:paraId="38A00D15" w14:textId="77777777" w:rsidR="00541CF5" w:rsidRPr="00D60FFD" w:rsidRDefault="00541CF5" w:rsidP="00541CF5">
            <w:pPr>
              <w:pStyle w:val="afffffb"/>
            </w:pPr>
          </w:p>
        </w:tc>
        <w:tc>
          <w:tcPr>
            <w:tcW w:w="687" w:type="pct"/>
            <w:vMerge/>
            <w:vAlign w:val="center"/>
          </w:tcPr>
          <w:p w14:paraId="6F22BC70" w14:textId="77777777" w:rsidR="00541CF5" w:rsidRPr="00D60FFD" w:rsidRDefault="00541CF5" w:rsidP="00541CF5">
            <w:pPr>
              <w:pStyle w:val="afffffb"/>
            </w:pPr>
          </w:p>
        </w:tc>
        <w:tc>
          <w:tcPr>
            <w:tcW w:w="399" w:type="pct"/>
            <w:noWrap/>
            <w:vAlign w:val="center"/>
          </w:tcPr>
          <w:p w14:paraId="22A3FE6A" w14:textId="77777777" w:rsidR="00541CF5" w:rsidRPr="00D60FFD" w:rsidRDefault="00541CF5" w:rsidP="00541CF5">
            <w:pPr>
              <w:pStyle w:val="afffffb"/>
            </w:pPr>
            <w:r w:rsidRPr="00D60FFD">
              <w:rPr>
                <w:rFonts w:hint="eastAsia"/>
              </w:rPr>
              <w:t>日平均</w:t>
            </w:r>
          </w:p>
        </w:tc>
        <w:tc>
          <w:tcPr>
            <w:tcW w:w="655" w:type="pct"/>
            <w:noWrap/>
            <w:vAlign w:val="center"/>
          </w:tcPr>
          <w:p w14:paraId="0863E760" w14:textId="77777777" w:rsidR="00541CF5" w:rsidRPr="00D60FFD" w:rsidRDefault="00541CF5" w:rsidP="00541CF5">
            <w:pPr>
              <w:pStyle w:val="afffffb"/>
            </w:pPr>
            <w:r w:rsidRPr="00D60FFD">
              <w:rPr>
                <w:rFonts w:hint="eastAsia"/>
              </w:rPr>
              <w:t>1.27E-03</w:t>
            </w:r>
          </w:p>
        </w:tc>
        <w:tc>
          <w:tcPr>
            <w:tcW w:w="887" w:type="pct"/>
            <w:noWrap/>
            <w:vAlign w:val="center"/>
          </w:tcPr>
          <w:p w14:paraId="7BB0108F" w14:textId="77777777" w:rsidR="00541CF5" w:rsidRPr="00D60FFD" w:rsidRDefault="00541CF5" w:rsidP="00541CF5">
            <w:pPr>
              <w:pStyle w:val="afffffb"/>
            </w:pPr>
            <w:r w:rsidRPr="00D60FFD">
              <w:rPr>
                <w:rFonts w:hint="eastAsia"/>
              </w:rPr>
              <w:t>190827</w:t>
            </w:r>
          </w:p>
        </w:tc>
        <w:tc>
          <w:tcPr>
            <w:tcW w:w="650" w:type="pct"/>
            <w:noWrap/>
            <w:vAlign w:val="center"/>
          </w:tcPr>
          <w:p w14:paraId="2C78311E" w14:textId="77777777" w:rsidR="00541CF5" w:rsidRPr="00D60FFD" w:rsidRDefault="00541CF5" w:rsidP="00541CF5">
            <w:pPr>
              <w:pStyle w:val="afffffb"/>
            </w:pPr>
            <w:r w:rsidRPr="00D60FFD">
              <w:rPr>
                <w:rFonts w:hint="eastAsia"/>
              </w:rPr>
              <w:t>4.00</w:t>
            </w:r>
          </w:p>
        </w:tc>
        <w:tc>
          <w:tcPr>
            <w:tcW w:w="605" w:type="pct"/>
            <w:noWrap/>
            <w:vAlign w:val="center"/>
          </w:tcPr>
          <w:p w14:paraId="1A01066C" w14:textId="77777777" w:rsidR="00541CF5" w:rsidRPr="00D60FFD" w:rsidRDefault="00541CF5" w:rsidP="00541CF5">
            <w:pPr>
              <w:pStyle w:val="afffffb"/>
            </w:pPr>
            <w:r w:rsidRPr="00D60FFD">
              <w:rPr>
                <w:rFonts w:hint="eastAsia"/>
              </w:rPr>
              <w:t>0.0318</w:t>
            </w:r>
          </w:p>
        </w:tc>
        <w:tc>
          <w:tcPr>
            <w:tcW w:w="397" w:type="pct"/>
            <w:noWrap/>
            <w:vAlign w:val="center"/>
          </w:tcPr>
          <w:p w14:paraId="34600B64" w14:textId="77777777" w:rsidR="00541CF5" w:rsidRPr="00D60FFD" w:rsidRDefault="00541CF5" w:rsidP="00541CF5">
            <w:pPr>
              <w:pStyle w:val="afffffb"/>
            </w:pPr>
            <w:r w:rsidRPr="00D60FFD">
              <w:rPr>
                <w:rFonts w:hint="eastAsia"/>
              </w:rPr>
              <w:t>达标</w:t>
            </w:r>
          </w:p>
        </w:tc>
      </w:tr>
      <w:tr w:rsidR="00FB12C1" w:rsidRPr="00D60FFD" w14:paraId="45715097" w14:textId="77777777" w:rsidTr="00541CF5">
        <w:trPr>
          <w:trHeight w:val="20"/>
        </w:trPr>
        <w:tc>
          <w:tcPr>
            <w:tcW w:w="720" w:type="pct"/>
            <w:vMerge w:val="restart"/>
            <w:vAlign w:val="center"/>
          </w:tcPr>
          <w:p w14:paraId="12A81222" w14:textId="77777777" w:rsidR="00FB12C1" w:rsidRPr="00D60FFD" w:rsidRDefault="00FB12C1" w:rsidP="00FB12C1">
            <w:pPr>
              <w:pStyle w:val="afffffb"/>
            </w:pPr>
            <w:r w:rsidRPr="00D60FFD">
              <w:t>PM</w:t>
            </w:r>
            <w:r w:rsidRPr="00D60FFD">
              <w:rPr>
                <w:vertAlign w:val="subscript"/>
              </w:rPr>
              <w:t>10</w:t>
            </w:r>
          </w:p>
        </w:tc>
        <w:tc>
          <w:tcPr>
            <w:tcW w:w="687" w:type="pct"/>
            <w:vMerge w:val="restart"/>
            <w:vAlign w:val="center"/>
          </w:tcPr>
          <w:p w14:paraId="54CC59CC" w14:textId="77777777" w:rsidR="00FB12C1" w:rsidRPr="00D60FFD" w:rsidRDefault="00FB12C1" w:rsidP="00FB12C1">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tcPr>
          <w:p w14:paraId="3E9DD0D5" w14:textId="0827AD59" w:rsidR="00FB12C1" w:rsidRPr="00D60FFD" w:rsidRDefault="00FB12C1" w:rsidP="00FB12C1">
            <w:pPr>
              <w:pStyle w:val="afffffb"/>
            </w:pPr>
            <w:r w:rsidRPr="00D60FFD">
              <w:rPr>
                <w:rFonts w:hint="eastAsia"/>
              </w:rPr>
              <w:t>日平均</w:t>
            </w:r>
          </w:p>
        </w:tc>
        <w:tc>
          <w:tcPr>
            <w:tcW w:w="655" w:type="pct"/>
            <w:noWrap/>
            <w:vAlign w:val="center"/>
          </w:tcPr>
          <w:p w14:paraId="47616088" w14:textId="151C1948" w:rsidR="00FB12C1" w:rsidRPr="00D60FFD" w:rsidRDefault="00FB12C1" w:rsidP="00FB12C1">
            <w:pPr>
              <w:pStyle w:val="afffffb"/>
            </w:pPr>
            <w:r w:rsidRPr="00D60FFD">
              <w:rPr>
                <w:rFonts w:hint="eastAsia"/>
              </w:rPr>
              <w:t>1.29E-03</w:t>
            </w:r>
          </w:p>
        </w:tc>
        <w:tc>
          <w:tcPr>
            <w:tcW w:w="887" w:type="pct"/>
            <w:noWrap/>
            <w:vAlign w:val="center"/>
          </w:tcPr>
          <w:p w14:paraId="7DC1237C" w14:textId="6797E455" w:rsidR="00FB12C1" w:rsidRPr="00D60FFD" w:rsidRDefault="00FB12C1" w:rsidP="00FB12C1">
            <w:pPr>
              <w:pStyle w:val="afffffb"/>
            </w:pPr>
            <w:r w:rsidRPr="00D60FFD">
              <w:rPr>
                <w:rFonts w:hint="eastAsia"/>
              </w:rPr>
              <w:t>190924</w:t>
            </w:r>
          </w:p>
        </w:tc>
        <w:tc>
          <w:tcPr>
            <w:tcW w:w="650" w:type="pct"/>
            <w:noWrap/>
            <w:vAlign w:val="center"/>
          </w:tcPr>
          <w:p w14:paraId="757B4354" w14:textId="582245ED" w:rsidR="00FB12C1" w:rsidRPr="00D60FFD" w:rsidRDefault="00FB12C1" w:rsidP="00FB12C1">
            <w:pPr>
              <w:pStyle w:val="afffffb"/>
            </w:pPr>
            <w:r w:rsidRPr="00D60FFD">
              <w:rPr>
                <w:rFonts w:hint="eastAsia"/>
              </w:rPr>
              <w:t>0.15</w:t>
            </w:r>
          </w:p>
        </w:tc>
        <w:tc>
          <w:tcPr>
            <w:tcW w:w="605" w:type="pct"/>
            <w:noWrap/>
            <w:vAlign w:val="center"/>
          </w:tcPr>
          <w:p w14:paraId="14D2F451" w14:textId="23F1044B" w:rsidR="00FB12C1" w:rsidRPr="00D60FFD" w:rsidRDefault="00FB12C1" w:rsidP="00FB12C1">
            <w:pPr>
              <w:pStyle w:val="afffffb"/>
            </w:pPr>
            <w:r w:rsidRPr="00D60FFD">
              <w:rPr>
                <w:rFonts w:hint="eastAsia"/>
              </w:rPr>
              <w:t>0.86</w:t>
            </w:r>
          </w:p>
        </w:tc>
        <w:tc>
          <w:tcPr>
            <w:tcW w:w="397" w:type="pct"/>
            <w:noWrap/>
            <w:vAlign w:val="center"/>
          </w:tcPr>
          <w:p w14:paraId="7BF37235" w14:textId="278ABDC6" w:rsidR="00FB12C1" w:rsidRPr="00D60FFD" w:rsidRDefault="00FB12C1" w:rsidP="00FB12C1">
            <w:pPr>
              <w:pStyle w:val="afffffb"/>
            </w:pPr>
            <w:r w:rsidRPr="00D60FFD">
              <w:rPr>
                <w:rFonts w:hint="eastAsia"/>
              </w:rPr>
              <w:t>达标</w:t>
            </w:r>
          </w:p>
        </w:tc>
      </w:tr>
      <w:tr w:rsidR="00FB12C1" w:rsidRPr="00D60FFD" w14:paraId="58C76F77" w14:textId="77777777" w:rsidTr="00541CF5">
        <w:trPr>
          <w:trHeight w:val="20"/>
        </w:trPr>
        <w:tc>
          <w:tcPr>
            <w:tcW w:w="720" w:type="pct"/>
            <w:vMerge/>
            <w:vAlign w:val="center"/>
          </w:tcPr>
          <w:p w14:paraId="272D9C14" w14:textId="77777777" w:rsidR="00FB12C1" w:rsidRPr="00D60FFD" w:rsidRDefault="00FB12C1" w:rsidP="00FB12C1">
            <w:pPr>
              <w:pStyle w:val="afffffb"/>
            </w:pPr>
          </w:p>
        </w:tc>
        <w:tc>
          <w:tcPr>
            <w:tcW w:w="687" w:type="pct"/>
            <w:vMerge/>
            <w:vAlign w:val="center"/>
          </w:tcPr>
          <w:p w14:paraId="1BC98256" w14:textId="77777777" w:rsidR="00FB12C1" w:rsidRPr="00D60FFD" w:rsidRDefault="00FB12C1" w:rsidP="00FB12C1">
            <w:pPr>
              <w:pStyle w:val="afffffb"/>
            </w:pPr>
          </w:p>
        </w:tc>
        <w:tc>
          <w:tcPr>
            <w:tcW w:w="399" w:type="pct"/>
            <w:noWrap/>
            <w:vAlign w:val="center"/>
          </w:tcPr>
          <w:p w14:paraId="1C99D345" w14:textId="109F1B4A" w:rsidR="00FB12C1" w:rsidRPr="00D60FFD" w:rsidRDefault="00FB12C1" w:rsidP="00FB12C1">
            <w:pPr>
              <w:pStyle w:val="afffffb"/>
            </w:pPr>
            <w:r w:rsidRPr="00D60FFD">
              <w:rPr>
                <w:rFonts w:hint="eastAsia"/>
              </w:rPr>
              <w:t>年平均</w:t>
            </w:r>
          </w:p>
        </w:tc>
        <w:tc>
          <w:tcPr>
            <w:tcW w:w="655" w:type="pct"/>
            <w:noWrap/>
            <w:vAlign w:val="center"/>
          </w:tcPr>
          <w:p w14:paraId="544AB01E" w14:textId="42E6AEDD" w:rsidR="00FB12C1" w:rsidRPr="00D60FFD" w:rsidRDefault="00FB12C1" w:rsidP="00FB12C1">
            <w:pPr>
              <w:pStyle w:val="afffffb"/>
            </w:pPr>
            <w:r w:rsidRPr="00D60FFD">
              <w:rPr>
                <w:rFonts w:hint="eastAsia"/>
              </w:rPr>
              <w:t>1.22E-04</w:t>
            </w:r>
          </w:p>
        </w:tc>
        <w:tc>
          <w:tcPr>
            <w:tcW w:w="887" w:type="pct"/>
            <w:noWrap/>
            <w:vAlign w:val="center"/>
          </w:tcPr>
          <w:p w14:paraId="505355A0" w14:textId="26CF2AFB" w:rsidR="00FB12C1" w:rsidRPr="00D60FFD" w:rsidRDefault="00FB12C1" w:rsidP="00FB12C1">
            <w:pPr>
              <w:pStyle w:val="afffffb"/>
            </w:pPr>
            <w:r w:rsidRPr="00D60FFD">
              <w:rPr>
                <w:rFonts w:hint="eastAsia"/>
              </w:rPr>
              <w:t>平均值</w:t>
            </w:r>
          </w:p>
        </w:tc>
        <w:tc>
          <w:tcPr>
            <w:tcW w:w="650" w:type="pct"/>
            <w:noWrap/>
            <w:vAlign w:val="center"/>
          </w:tcPr>
          <w:p w14:paraId="2808B617" w14:textId="74B098BA" w:rsidR="00FB12C1" w:rsidRPr="00D60FFD" w:rsidRDefault="00FB12C1" w:rsidP="00FB12C1">
            <w:pPr>
              <w:pStyle w:val="afffffb"/>
            </w:pPr>
            <w:r w:rsidRPr="00D60FFD">
              <w:rPr>
                <w:rFonts w:hint="eastAsia"/>
              </w:rPr>
              <w:t>0.07</w:t>
            </w:r>
          </w:p>
        </w:tc>
        <w:tc>
          <w:tcPr>
            <w:tcW w:w="605" w:type="pct"/>
            <w:noWrap/>
            <w:vAlign w:val="center"/>
          </w:tcPr>
          <w:p w14:paraId="713E5776" w14:textId="35E00498" w:rsidR="00FB12C1" w:rsidRPr="00D60FFD" w:rsidRDefault="00FB12C1" w:rsidP="00FB12C1">
            <w:pPr>
              <w:pStyle w:val="afffffb"/>
            </w:pPr>
            <w:r w:rsidRPr="00D60FFD">
              <w:rPr>
                <w:rFonts w:hint="eastAsia"/>
              </w:rPr>
              <w:t>0.17</w:t>
            </w:r>
          </w:p>
        </w:tc>
        <w:tc>
          <w:tcPr>
            <w:tcW w:w="397" w:type="pct"/>
            <w:noWrap/>
            <w:vAlign w:val="center"/>
          </w:tcPr>
          <w:p w14:paraId="7FAE322A" w14:textId="6E1CF9C8" w:rsidR="00FB12C1" w:rsidRPr="00D60FFD" w:rsidRDefault="00FB12C1" w:rsidP="00FB12C1">
            <w:pPr>
              <w:pStyle w:val="afffffb"/>
            </w:pPr>
            <w:r w:rsidRPr="00D60FFD">
              <w:rPr>
                <w:rFonts w:hint="eastAsia"/>
              </w:rPr>
              <w:t>达标</w:t>
            </w:r>
          </w:p>
        </w:tc>
      </w:tr>
      <w:tr w:rsidR="00FB12C1" w:rsidRPr="00D60FFD" w14:paraId="42AFD138" w14:textId="77777777" w:rsidTr="00541CF5">
        <w:trPr>
          <w:trHeight w:val="20"/>
        </w:trPr>
        <w:tc>
          <w:tcPr>
            <w:tcW w:w="720" w:type="pct"/>
            <w:vMerge/>
            <w:vAlign w:val="center"/>
          </w:tcPr>
          <w:p w14:paraId="2CF0D024" w14:textId="77777777" w:rsidR="00FB12C1" w:rsidRPr="00D60FFD" w:rsidRDefault="00FB12C1" w:rsidP="00FB12C1">
            <w:pPr>
              <w:pStyle w:val="afffffb"/>
            </w:pPr>
          </w:p>
        </w:tc>
        <w:tc>
          <w:tcPr>
            <w:tcW w:w="687" w:type="pct"/>
            <w:vMerge w:val="restart"/>
            <w:vAlign w:val="center"/>
          </w:tcPr>
          <w:p w14:paraId="2D6DCA7F" w14:textId="77777777" w:rsidR="00FB12C1" w:rsidRPr="00D60FFD" w:rsidRDefault="00FB12C1" w:rsidP="00FB12C1">
            <w:pPr>
              <w:pStyle w:val="afffffb"/>
            </w:pPr>
            <w:r w:rsidRPr="00D60FFD">
              <w:rPr>
                <w:rFonts w:ascii="DengXian" w:eastAsia="DengXian" w:hAnsi="DengXian" w:hint="eastAsia"/>
                <w:color w:val="000000"/>
                <w:sz w:val="22"/>
              </w:rPr>
              <w:t>店子</w:t>
            </w:r>
          </w:p>
        </w:tc>
        <w:tc>
          <w:tcPr>
            <w:tcW w:w="399" w:type="pct"/>
            <w:noWrap/>
            <w:vAlign w:val="center"/>
          </w:tcPr>
          <w:p w14:paraId="67FE46AC" w14:textId="04F30BE0" w:rsidR="00FB12C1" w:rsidRPr="00D60FFD" w:rsidRDefault="00FB12C1" w:rsidP="00FB12C1">
            <w:pPr>
              <w:pStyle w:val="afffffb"/>
            </w:pPr>
            <w:r w:rsidRPr="00D60FFD">
              <w:rPr>
                <w:rFonts w:hint="eastAsia"/>
              </w:rPr>
              <w:t>日平均</w:t>
            </w:r>
          </w:p>
        </w:tc>
        <w:tc>
          <w:tcPr>
            <w:tcW w:w="655" w:type="pct"/>
            <w:noWrap/>
            <w:vAlign w:val="center"/>
          </w:tcPr>
          <w:p w14:paraId="20EA1AD7" w14:textId="5F06FF60" w:rsidR="00FB12C1" w:rsidRPr="00D60FFD" w:rsidRDefault="00FB12C1" w:rsidP="00FB12C1">
            <w:pPr>
              <w:pStyle w:val="afffffb"/>
            </w:pPr>
            <w:r w:rsidRPr="00D60FFD">
              <w:rPr>
                <w:rFonts w:hint="eastAsia"/>
              </w:rPr>
              <w:t>1.19E-03</w:t>
            </w:r>
          </w:p>
        </w:tc>
        <w:tc>
          <w:tcPr>
            <w:tcW w:w="887" w:type="pct"/>
            <w:noWrap/>
            <w:vAlign w:val="center"/>
          </w:tcPr>
          <w:p w14:paraId="5014623A" w14:textId="09E0DCB0" w:rsidR="00FB12C1" w:rsidRPr="00D60FFD" w:rsidRDefault="00FB12C1" w:rsidP="00FB12C1">
            <w:pPr>
              <w:pStyle w:val="afffffb"/>
            </w:pPr>
            <w:r w:rsidRPr="00D60FFD">
              <w:rPr>
                <w:rFonts w:hint="eastAsia"/>
              </w:rPr>
              <w:t>190619</w:t>
            </w:r>
          </w:p>
        </w:tc>
        <w:tc>
          <w:tcPr>
            <w:tcW w:w="650" w:type="pct"/>
            <w:noWrap/>
            <w:vAlign w:val="center"/>
          </w:tcPr>
          <w:p w14:paraId="390926C9" w14:textId="2B58EB5B" w:rsidR="00FB12C1" w:rsidRPr="00D60FFD" w:rsidRDefault="00FB12C1" w:rsidP="00FB12C1">
            <w:pPr>
              <w:pStyle w:val="afffffb"/>
            </w:pPr>
            <w:r w:rsidRPr="00D60FFD">
              <w:rPr>
                <w:rFonts w:hint="eastAsia"/>
              </w:rPr>
              <w:t>0.15</w:t>
            </w:r>
          </w:p>
        </w:tc>
        <w:tc>
          <w:tcPr>
            <w:tcW w:w="605" w:type="pct"/>
            <w:noWrap/>
            <w:vAlign w:val="center"/>
          </w:tcPr>
          <w:p w14:paraId="2F21AD16" w14:textId="64102909" w:rsidR="00FB12C1" w:rsidRPr="00D60FFD" w:rsidRDefault="00FB12C1" w:rsidP="00FB12C1">
            <w:pPr>
              <w:pStyle w:val="afffffb"/>
            </w:pPr>
            <w:r w:rsidRPr="00D60FFD">
              <w:rPr>
                <w:rFonts w:hint="eastAsia"/>
              </w:rPr>
              <w:t>0.8</w:t>
            </w:r>
          </w:p>
        </w:tc>
        <w:tc>
          <w:tcPr>
            <w:tcW w:w="397" w:type="pct"/>
            <w:noWrap/>
            <w:vAlign w:val="center"/>
          </w:tcPr>
          <w:p w14:paraId="39F9E415" w14:textId="263B7CBC" w:rsidR="00FB12C1" w:rsidRPr="00D60FFD" w:rsidRDefault="00FB12C1" w:rsidP="00FB12C1">
            <w:pPr>
              <w:pStyle w:val="afffffb"/>
            </w:pPr>
            <w:r w:rsidRPr="00D60FFD">
              <w:rPr>
                <w:rFonts w:hint="eastAsia"/>
              </w:rPr>
              <w:t>达标</w:t>
            </w:r>
          </w:p>
        </w:tc>
      </w:tr>
      <w:tr w:rsidR="00FB12C1" w:rsidRPr="00D60FFD" w14:paraId="564EF05D" w14:textId="77777777" w:rsidTr="00541CF5">
        <w:trPr>
          <w:trHeight w:val="20"/>
        </w:trPr>
        <w:tc>
          <w:tcPr>
            <w:tcW w:w="720" w:type="pct"/>
            <w:vMerge/>
            <w:vAlign w:val="center"/>
          </w:tcPr>
          <w:p w14:paraId="6DFA3825" w14:textId="77777777" w:rsidR="00FB12C1" w:rsidRPr="00D60FFD" w:rsidRDefault="00FB12C1" w:rsidP="00FB12C1">
            <w:pPr>
              <w:pStyle w:val="afffffb"/>
            </w:pPr>
          </w:p>
        </w:tc>
        <w:tc>
          <w:tcPr>
            <w:tcW w:w="687" w:type="pct"/>
            <w:vMerge/>
            <w:vAlign w:val="center"/>
          </w:tcPr>
          <w:p w14:paraId="3348C560" w14:textId="77777777" w:rsidR="00FB12C1" w:rsidRPr="00D60FFD" w:rsidRDefault="00FB12C1" w:rsidP="00FB12C1">
            <w:pPr>
              <w:pStyle w:val="afffffb"/>
            </w:pPr>
          </w:p>
        </w:tc>
        <w:tc>
          <w:tcPr>
            <w:tcW w:w="399" w:type="pct"/>
            <w:noWrap/>
            <w:vAlign w:val="center"/>
          </w:tcPr>
          <w:p w14:paraId="09C8B6F1" w14:textId="532D0180" w:rsidR="00FB12C1" w:rsidRPr="00D60FFD" w:rsidRDefault="00FB12C1" w:rsidP="00FB12C1">
            <w:pPr>
              <w:pStyle w:val="afffffb"/>
            </w:pPr>
            <w:r w:rsidRPr="00D60FFD">
              <w:rPr>
                <w:rFonts w:hint="eastAsia"/>
              </w:rPr>
              <w:t>年平均</w:t>
            </w:r>
          </w:p>
        </w:tc>
        <w:tc>
          <w:tcPr>
            <w:tcW w:w="655" w:type="pct"/>
            <w:noWrap/>
            <w:vAlign w:val="center"/>
          </w:tcPr>
          <w:p w14:paraId="741EDE77" w14:textId="009F771A" w:rsidR="00FB12C1" w:rsidRPr="00D60FFD" w:rsidRDefault="00FB12C1" w:rsidP="00FB12C1">
            <w:pPr>
              <w:pStyle w:val="afffffb"/>
            </w:pPr>
            <w:r w:rsidRPr="00D60FFD">
              <w:rPr>
                <w:rFonts w:hint="eastAsia"/>
              </w:rPr>
              <w:t>7.95E-05</w:t>
            </w:r>
          </w:p>
        </w:tc>
        <w:tc>
          <w:tcPr>
            <w:tcW w:w="887" w:type="pct"/>
            <w:noWrap/>
            <w:vAlign w:val="center"/>
          </w:tcPr>
          <w:p w14:paraId="5F496DCB" w14:textId="00A8CDA2" w:rsidR="00FB12C1" w:rsidRPr="00D60FFD" w:rsidRDefault="00FB12C1" w:rsidP="00FB12C1">
            <w:pPr>
              <w:pStyle w:val="afffffb"/>
            </w:pPr>
            <w:r w:rsidRPr="00D60FFD">
              <w:rPr>
                <w:rFonts w:hint="eastAsia"/>
              </w:rPr>
              <w:t>平均值</w:t>
            </w:r>
          </w:p>
        </w:tc>
        <w:tc>
          <w:tcPr>
            <w:tcW w:w="650" w:type="pct"/>
            <w:noWrap/>
            <w:vAlign w:val="center"/>
          </w:tcPr>
          <w:p w14:paraId="1F05FA9C" w14:textId="66E56145" w:rsidR="00FB12C1" w:rsidRPr="00D60FFD" w:rsidRDefault="00FB12C1" w:rsidP="00FB12C1">
            <w:pPr>
              <w:pStyle w:val="afffffb"/>
            </w:pPr>
            <w:r w:rsidRPr="00D60FFD">
              <w:rPr>
                <w:rFonts w:hint="eastAsia"/>
              </w:rPr>
              <w:t>0.07</w:t>
            </w:r>
          </w:p>
        </w:tc>
        <w:tc>
          <w:tcPr>
            <w:tcW w:w="605" w:type="pct"/>
            <w:noWrap/>
            <w:vAlign w:val="center"/>
          </w:tcPr>
          <w:p w14:paraId="436C01CC" w14:textId="08D179DC" w:rsidR="00FB12C1" w:rsidRPr="00D60FFD" w:rsidRDefault="00FB12C1" w:rsidP="00FB12C1">
            <w:pPr>
              <w:pStyle w:val="afffffb"/>
            </w:pPr>
            <w:r w:rsidRPr="00D60FFD">
              <w:rPr>
                <w:rFonts w:hint="eastAsia"/>
              </w:rPr>
              <w:t>0.11</w:t>
            </w:r>
          </w:p>
        </w:tc>
        <w:tc>
          <w:tcPr>
            <w:tcW w:w="397" w:type="pct"/>
            <w:noWrap/>
            <w:vAlign w:val="center"/>
          </w:tcPr>
          <w:p w14:paraId="218DC1C2" w14:textId="673C935C" w:rsidR="00FB12C1" w:rsidRPr="00D60FFD" w:rsidRDefault="00FB12C1" w:rsidP="00FB12C1">
            <w:pPr>
              <w:pStyle w:val="afffffb"/>
            </w:pPr>
            <w:r w:rsidRPr="00D60FFD">
              <w:rPr>
                <w:rFonts w:hint="eastAsia"/>
              </w:rPr>
              <w:t>达标</w:t>
            </w:r>
          </w:p>
        </w:tc>
      </w:tr>
      <w:tr w:rsidR="00FB12C1" w:rsidRPr="00D60FFD" w14:paraId="61F27B3B" w14:textId="77777777" w:rsidTr="00541CF5">
        <w:trPr>
          <w:trHeight w:val="20"/>
        </w:trPr>
        <w:tc>
          <w:tcPr>
            <w:tcW w:w="720" w:type="pct"/>
            <w:vMerge/>
            <w:vAlign w:val="center"/>
          </w:tcPr>
          <w:p w14:paraId="4AFFBED4" w14:textId="77777777" w:rsidR="00FB12C1" w:rsidRPr="00D60FFD" w:rsidRDefault="00FB12C1" w:rsidP="00FB12C1">
            <w:pPr>
              <w:pStyle w:val="afffffb"/>
            </w:pPr>
          </w:p>
        </w:tc>
        <w:tc>
          <w:tcPr>
            <w:tcW w:w="687" w:type="pct"/>
            <w:vMerge w:val="restart"/>
            <w:vAlign w:val="center"/>
          </w:tcPr>
          <w:p w14:paraId="504898B7" w14:textId="77777777" w:rsidR="00FB12C1" w:rsidRPr="00D60FFD" w:rsidRDefault="00FB12C1" w:rsidP="00FB12C1">
            <w:pPr>
              <w:pStyle w:val="afffffb"/>
            </w:pPr>
            <w:r w:rsidRPr="00D60FFD">
              <w:rPr>
                <w:rFonts w:ascii="DengXian" w:eastAsia="DengXian" w:hAnsi="DengXian" w:hint="eastAsia"/>
                <w:color w:val="000000"/>
                <w:sz w:val="22"/>
              </w:rPr>
              <w:t>石家</w:t>
            </w:r>
          </w:p>
        </w:tc>
        <w:tc>
          <w:tcPr>
            <w:tcW w:w="399" w:type="pct"/>
            <w:noWrap/>
            <w:vAlign w:val="center"/>
          </w:tcPr>
          <w:p w14:paraId="0C178C2F" w14:textId="555DD898" w:rsidR="00FB12C1" w:rsidRPr="00D60FFD" w:rsidRDefault="00FB12C1" w:rsidP="00FB12C1">
            <w:pPr>
              <w:pStyle w:val="afffffb"/>
            </w:pPr>
            <w:r w:rsidRPr="00D60FFD">
              <w:rPr>
                <w:rFonts w:hint="eastAsia"/>
              </w:rPr>
              <w:t>日平均</w:t>
            </w:r>
          </w:p>
        </w:tc>
        <w:tc>
          <w:tcPr>
            <w:tcW w:w="655" w:type="pct"/>
            <w:noWrap/>
            <w:vAlign w:val="center"/>
          </w:tcPr>
          <w:p w14:paraId="7E69A988" w14:textId="396EB637" w:rsidR="00FB12C1" w:rsidRPr="00D60FFD" w:rsidRDefault="00FB12C1" w:rsidP="00FB12C1">
            <w:pPr>
              <w:pStyle w:val="afffffb"/>
            </w:pPr>
            <w:r w:rsidRPr="00D60FFD">
              <w:rPr>
                <w:rFonts w:hint="eastAsia"/>
              </w:rPr>
              <w:t>1.50E-03</w:t>
            </w:r>
          </w:p>
        </w:tc>
        <w:tc>
          <w:tcPr>
            <w:tcW w:w="887" w:type="pct"/>
            <w:noWrap/>
            <w:vAlign w:val="center"/>
          </w:tcPr>
          <w:p w14:paraId="3699CB08" w14:textId="303FF9D6" w:rsidR="00FB12C1" w:rsidRPr="00D60FFD" w:rsidRDefault="00FB12C1" w:rsidP="00FB12C1">
            <w:pPr>
              <w:pStyle w:val="afffffb"/>
            </w:pPr>
            <w:r w:rsidRPr="00D60FFD">
              <w:rPr>
                <w:rFonts w:hint="eastAsia"/>
              </w:rPr>
              <w:t>190825</w:t>
            </w:r>
          </w:p>
        </w:tc>
        <w:tc>
          <w:tcPr>
            <w:tcW w:w="650" w:type="pct"/>
            <w:noWrap/>
            <w:vAlign w:val="center"/>
          </w:tcPr>
          <w:p w14:paraId="450EB8DD" w14:textId="059D5163" w:rsidR="00FB12C1" w:rsidRPr="00D60FFD" w:rsidRDefault="00FB12C1" w:rsidP="00FB12C1">
            <w:pPr>
              <w:pStyle w:val="afffffb"/>
            </w:pPr>
            <w:r w:rsidRPr="00D60FFD">
              <w:rPr>
                <w:rFonts w:hint="eastAsia"/>
              </w:rPr>
              <w:t>0.15</w:t>
            </w:r>
          </w:p>
        </w:tc>
        <w:tc>
          <w:tcPr>
            <w:tcW w:w="605" w:type="pct"/>
            <w:noWrap/>
            <w:vAlign w:val="center"/>
          </w:tcPr>
          <w:p w14:paraId="60D6D0A6" w14:textId="07DCF22F" w:rsidR="00FB12C1" w:rsidRPr="00D60FFD" w:rsidRDefault="00FB12C1" w:rsidP="00FB12C1">
            <w:pPr>
              <w:pStyle w:val="afffffb"/>
            </w:pPr>
            <w:r w:rsidRPr="00D60FFD">
              <w:rPr>
                <w:rFonts w:hint="eastAsia"/>
              </w:rPr>
              <w:t>1</w:t>
            </w:r>
          </w:p>
        </w:tc>
        <w:tc>
          <w:tcPr>
            <w:tcW w:w="397" w:type="pct"/>
            <w:noWrap/>
            <w:vAlign w:val="center"/>
          </w:tcPr>
          <w:p w14:paraId="2C0F4C65" w14:textId="362D9759" w:rsidR="00FB12C1" w:rsidRPr="00D60FFD" w:rsidRDefault="00FB12C1" w:rsidP="00FB12C1">
            <w:pPr>
              <w:pStyle w:val="afffffb"/>
            </w:pPr>
            <w:r w:rsidRPr="00D60FFD">
              <w:rPr>
                <w:rFonts w:hint="eastAsia"/>
              </w:rPr>
              <w:t>达标</w:t>
            </w:r>
          </w:p>
        </w:tc>
      </w:tr>
      <w:tr w:rsidR="00FB12C1" w:rsidRPr="00D60FFD" w14:paraId="03492112" w14:textId="77777777" w:rsidTr="00541CF5">
        <w:trPr>
          <w:trHeight w:val="20"/>
        </w:trPr>
        <w:tc>
          <w:tcPr>
            <w:tcW w:w="720" w:type="pct"/>
            <w:vMerge/>
            <w:vAlign w:val="center"/>
          </w:tcPr>
          <w:p w14:paraId="2E6E7DA5" w14:textId="77777777" w:rsidR="00FB12C1" w:rsidRPr="00D60FFD" w:rsidRDefault="00FB12C1" w:rsidP="00FB12C1">
            <w:pPr>
              <w:pStyle w:val="afffffb"/>
            </w:pPr>
          </w:p>
        </w:tc>
        <w:tc>
          <w:tcPr>
            <w:tcW w:w="687" w:type="pct"/>
            <w:vMerge/>
            <w:vAlign w:val="center"/>
          </w:tcPr>
          <w:p w14:paraId="5FD6FC67" w14:textId="77777777" w:rsidR="00FB12C1" w:rsidRPr="00D60FFD" w:rsidRDefault="00FB12C1" w:rsidP="00FB12C1">
            <w:pPr>
              <w:pStyle w:val="afffffb"/>
            </w:pPr>
          </w:p>
        </w:tc>
        <w:tc>
          <w:tcPr>
            <w:tcW w:w="399" w:type="pct"/>
            <w:noWrap/>
            <w:vAlign w:val="center"/>
          </w:tcPr>
          <w:p w14:paraId="559DF6F9" w14:textId="0E13FCA3" w:rsidR="00FB12C1" w:rsidRPr="00D60FFD" w:rsidRDefault="00FB12C1" w:rsidP="00FB12C1">
            <w:pPr>
              <w:pStyle w:val="afffffb"/>
            </w:pPr>
            <w:r w:rsidRPr="00D60FFD">
              <w:rPr>
                <w:rFonts w:hint="eastAsia"/>
              </w:rPr>
              <w:t>年平均</w:t>
            </w:r>
          </w:p>
        </w:tc>
        <w:tc>
          <w:tcPr>
            <w:tcW w:w="655" w:type="pct"/>
            <w:noWrap/>
            <w:vAlign w:val="center"/>
          </w:tcPr>
          <w:p w14:paraId="28189C74" w14:textId="2FCFC1BF" w:rsidR="00FB12C1" w:rsidRPr="00D60FFD" w:rsidRDefault="00FB12C1" w:rsidP="00FB12C1">
            <w:pPr>
              <w:pStyle w:val="afffffb"/>
            </w:pPr>
            <w:r w:rsidRPr="00D60FFD">
              <w:rPr>
                <w:rFonts w:hint="eastAsia"/>
              </w:rPr>
              <w:t>6.36E-05</w:t>
            </w:r>
          </w:p>
        </w:tc>
        <w:tc>
          <w:tcPr>
            <w:tcW w:w="887" w:type="pct"/>
            <w:noWrap/>
            <w:vAlign w:val="center"/>
          </w:tcPr>
          <w:p w14:paraId="5336DA7E" w14:textId="50488FA2" w:rsidR="00FB12C1" w:rsidRPr="00D60FFD" w:rsidRDefault="00FB12C1" w:rsidP="00FB12C1">
            <w:pPr>
              <w:pStyle w:val="afffffb"/>
            </w:pPr>
            <w:r w:rsidRPr="00D60FFD">
              <w:rPr>
                <w:rFonts w:hint="eastAsia"/>
              </w:rPr>
              <w:t>平均值</w:t>
            </w:r>
          </w:p>
        </w:tc>
        <w:tc>
          <w:tcPr>
            <w:tcW w:w="650" w:type="pct"/>
            <w:noWrap/>
            <w:vAlign w:val="center"/>
          </w:tcPr>
          <w:p w14:paraId="7A68F121" w14:textId="0ABB0C20" w:rsidR="00FB12C1" w:rsidRPr="00D60FFD" w:rsidRDefault="00FB12C1" w:rsidP="00FB12C1">
            <w:pPr>
              <w:pStyle w:val="afffffb"/>
            </w:pPr>
            <w:r w:rsidRPr="00D60FFD">
              <w:rPr>
                <w:rFonts w:hint="eastAsia"/>
              </w:rPr>
              <w:t>0.07</w:t>
            </w:r>
          </w:p>
        </w:tc>
        <w:tc>
          <w:tcPr>
            <w:tcW w:w="605" w:type="pct"/>
            <w:noWrap/>
            <w:vAlign w:val="center"/>
          </w:tcPr>
          <w:p w14:paraId="26F78BA1" w14:textId="44CCEC09" w:rsidR="00FB12C1" w:rsidRPr="00D60FFD" w:rsidRDefault="00FB12C1" w:rsidP="00FB12C1">
            <w:pPr>
              <w:pStyle w:val="afffffb"/>
            </w:pPr>
            <w:r w:rsidRPr="00D60FFD">
              <w:rPr>
                <w:rFonts w:hint="eastAsia"/>
              </w:rPr>
              <w:t>0.09</w:t>
            </w:r>
          </w:p>
        </w:tc>
        <w:tc>
          <w:tcPr>
            <w:tcW w:w="397" w:type="pct"/>
            <w:noWrap/>
            <w:vAlign w:val="center"/>
          </w:tcPr>
          <w:p w14:paraId="01B47715" w14:textId="0487E8E5" w:rsidR="00FB12C1" w:rsidRPr="00D60FFD" w:rsidRDefault="00FB12C1" w:rsidP="00FB12C1">
            <w:pPr>
              <w:pStyle w:val="afffffb"/>
            </w:pPr>
            <w:r w:rsidRPr="00D60FFD">
              <w:rPr>
                <w:rFonts w:hint="eastAsia"/>
              </w:rPr>
              <w:t>达标</w:t>
            </w:r>
          </w:p>
        </w:tc>
      </w:tr>
      <w:tr w:rsidR="00FB12C1" w:rsidRPr="00D60FFD" w14:paraId="63DDE6B5" w14:textId="77777777" w:rsidTr="00541CF5">
        <w:trPr>
          <w:trHeight w:val="20"/>
        </w:trPr>
        <w:tc>
          <w:tcPr>
            <w:tcW w:w="720" w:type="pct"/>
            <w:vMerge/>
            <w:vAlign w:val="center"/>
          </w:tcPr>
          <w:p w14:paraId="739A35DB" w14:textId="77777777" w:rsidR="00FB12C1" w:rsidRPr="00D60FFD" w:rsidRDefault="00FB12C1" w:rsidP="00FB12C1">
            <w:pPr>
              <w:pStyle w:val="afffffb"/>
            </w:pPr>
          </w:p>
        </w:tc>
        <w:tc>
          <w:tcPr>
            <w:tcW w:w="687" w:type="pct"/>
            <w:vMerge w:val="restart"/>
            <w:vAlign w:val="center"/>
          </w:tcPr>
          <w:p w14:paraId="7E110E44" w14:textId="77777777" w:rsidR="00FB12C1" w:rsidRPr="00D60FFD" w:rsidRDefault="00FB12C1" w:rsidP="00FB12C1">
            <w:pPr>
              <w:pStyle w:val="afffffb"/>
            </w:pPr>
            <w:r w:rsidRPr="00D60FFD">
              <w:rPr>
                <w:rFonts w:ascii="DengXian" w:eastAsia="DengXian" w:hAnsi="DengXian" w:hint="eastAsia"/>
                <w:color w:val="000000"/>
                <w:sz w:val="22"/>
              </w:rPr>
              <w:t>二铺</w:t>
            </w:r>
          </w:p>
        </w:tc>
        <w:tc>
          <w:tcPr>
            <w:tcW w:w="399" w:type="pct"/>
            <w:noWrap/>
            <w:vAlign w:val="center"/>
          </w:tcPr>
          <w:p w14:paraId="6F5D3346" w14:textId="53B141B4" w:rsidR="00FB12C1" w:rsidRPr="00D60FFD" w:rsidRDefault="00FB12C1" w:rsidP="00FB12C1">
            <w:pPr>
              <w:pStyle w:val="afffffb"/>
            </w:pPr>
            <w:r w:rsidRPr="00D60FFD">
              <w:rPr>
                <w:rFonts w:hint="eastAsia"/>
              </w:rPr>
              <w:t>日平均</w:t>
            </w:r>
          </w:p>
        </w:tc>
        <w:tc>
          <w:tcPr>
            <w:tcW w:w="655" w:type="pct"/>
            <w:noWrap/>
            <w:vAlign w:val="center"/>
          </w:tcPr>
          <w:p w14:paraId="6584E5E9" w14:textId="77D9AD22" w:rsidR="00FB12C1" w:rsidRPr="00D60FFD" w:rsidRDefault="00FB12C1" w:rsidP="00FB12C1">
            <w:pPr>
              <w:pStyle w:val="afffffb"/>
            </w:pPr>
            <w:r w:rsidRPr="00D60FFD">
              <w:rPr>
                <w:rFonts w:hint="eastAsia"/>
              </w:rPr>
              <w:t>1.03E-03</w:t>
            </w:r>
          </w:p>
        </w:tc>
        <w:tc>
          <w:tcPr>
            <w:tcW w:w="887" w:type="pct"/>
            <w:noWrap/>
            <w:vAlign w:val="center"/>
          </w:tcPr>
          <w:p w14:paraId="3675019F" w14:textId="7ED309C4" w:rsidR="00FB12C1" w:rsidRPr="00D60FFD" w:rsidRDefault="00FB12C1" w:rsidP="00FB12C1">
            <w:pPr>
              <w:pStyle w:val="afffffb"/>
            </w:pPr>
            <w:r w:rsidRPr="00D60FFD">
              <w:rPr>
                <w:rFonts w:hint="eastAsia"/>
              </w:rPr>
              <w:t>191111</w:t>
            </w:r>
          </w:p>
        </w:tc>
        <w:tc>
          <w:tcPr>
            <w:tcW w:w="650" w:type="pct"/>
            <w:noWrap/>
            <w:vAlign w:val="center"/>
          </w:tcPr>
          <w:p w14:paraId="41CC12C5" w14:textId="59AD55A7" w:rsidR="00FB12C1" w:rsidRPr="00D60FFD" w:rsidRDefault="00FB12C1" w:rsidP="00FB12C1">
            <w:pPr>
              <w:pStyle w:val="afffffb"/>
            </w:pPr>
            <w:r w:rsidRPr="00D60FFD">
              <w:rPr>
                <w:rFonts w:hint="eastAsia"/>
              </w:rPr>
              <w:t>0.15</w:t>
            </w:r>
          </w:p>
        </w:tc>
        <w:tc>
          <w:tcPr>
            <w:tcW w:w="605" w:type="pct"/>
            <w:noWrap/>
            <w:vAlign w:val="center"/>
          </w:tcPr>
          <w:p w14:paraId="4CF8D985" w14:textId="623ADE07" w:rsidR="00FB12C1" w:rsidRPr="00D60FFD" w:rsidRDefault="00FB12C1" w:rsidP="00FB12C1">
            <w:pPr>
              <w:pStyle w:val="afffffb"/>
            </w:pPr>
            <w:r w:rsidRPr="00D60FFD">
              <w:rPr>
                <w:rFonts w:hint="eastAsia"/>
              </w:rPr>
              <w:t>0.68</w:t>
            </w:r>
          </w:p>
        </w:tc>
        <w:tc>
          <w:tcPr>
            <w:tcW w:w="397" w:type="pct"/>
            <w:noWrap/>
            <w:vAlign w:val="center"/>
          </w:tcPr>
          <w:p w14:paraId="01BDA7E0" w14:textId="3747DED3" w:rsidR="00FB12C1" w:rsidRPr="00D60FFD" w:rsidRDefault="00FB12C1" w:rsidP="00FB12C1">
            <w:pPr>
              <w:pStyle w:val="afffffb"/>
            </w:pPr>
            <w:r w:rsidRPr="00D60FFD">
              <w:rPr>
                <w:rFonts w:hint="eastAsia"/>
              </w:rPr>
              <w:t>达标</w:t>
            </w:r>
          </w:p>
        </w:tc>
      </w:tr>
      <w:tr w:rsidR="00FB12C1" w:rsidRPr="00D60FFD" w14:paraId="60D0CF83" w14:textId="77777777" w:rsidTr="00541CF5">
        <w:trPr>
          <w:trHeight w:val="20"/>
        </w:trPr>
        <w:tc>
          <w:tcPr>
            <w:tcW w:w="720" w:type="pct"/>
            <w:vMerge/>
            <w:vAlign w:val="center"/>
          </w:tcPr>
          <w:p w14:paraId="52E89FA5" w14:textId="77777777" w:rsidR="00FB12C1" w:rsidRPr="00D60FFD" w:rsidRDefault="00FB12C1" w:rsidP="00FB12C1">
            <w:pPr>
              <w:pStyle w:val="afffffb"/>
            </w:pPr>
          </w:p>
        </w:tc>
        <w:tc>
          <w:tcPr>
            <w:tcW w:w="687" w:type="pct"/>
            <w:vMerge/>
            <w:vAlign w:val="center"/>
          </w:tcPr>
          <w:p w14:paraId="41417161" w14:textId="77777777" w:rsidR="00FB12C1" w:rsidRPr="00D60FFD" w:rsidRDefault="00FB12C1" w:rsidP="00FB12C1">
            <w:pPr>
              <w:pStyle w:val="afffffb"/>
            </w:pPr>
          </w:p>
        </w:tc>
        <w:tc>
          <w:tcPr>
            <w:tcW w:w="399" w:type="pct"/>
            <w:noWrap/>
            <w:vAlign w:val="center"/>
          </w:tcPr>
          <w:p w14:paraId="06A77A6C" w14:textId="5B3C2921" w:rsidR="00FB12C1" w:rsidRPr="00D60FFD" w:rsidRDefault="00FB12C1" w:rsidP="00FB12C1">
            <w:pPr>
              <w:pStyle w:val="afffffb"/>
            </w:pPr>
            <w:r w:rsidRPr="00D60FFD">
              <w:rPr>
                <w:rFonts w:hint="eastAsia"/>
              </w:rPr>
              <w:t>年平均</w:t>
            </w:r>
          </w:p>
        </w:tc>
        <w:tc>
          <w:tcPr>
            <w:tcW w:w="655" w:type="pct"/>
            <w:noWrap/>
            <w:vAlign w:val="center"/>
          </w:tcPr>
          <w:p w14:paraId="62102F17" w14:textId="2E02C715" w:rsidR="00FB12C1" w:rsidRPr="00D60FFD" w:rsidRDefault="00FB12C1" w:rsidP="00FB12C1">
            <w:pPr>
              <w:pStyle w:val="afffffb"/>
            </w:pPr>
            <w:r w:rsidRPr="00D60FFD">
              <w:rPr>
                <w:rFonts w:hint="eastAsia"/>
              </w:rPr>
              <w:t>4.63E-05</w:t>
            </w:r>
          </w:p>
        </w:tc>
        <w:tc>
          <w:tcPr>
            <w:tcW w:w="887" w:type="pct"/>
            <w:noWrap/>
            <w:vAlign w:val="center"/>
          </w:tcPr>
          <w:p w14:paraId="21EB657E" w14:textId="3B9C4047" w:rsidR="00FB12C1" w:rsidRPr="00D60FFD" w:rsidRDefault="00FB12C1" w:rsidP="00FB12C1">
            <w:pPr>
              <w:pStyle w:val="afffffb"/>
            </w:pPr>
            <w:r w:rsidRPr="00D60FFD">
              <w:rPr>
                <w:rFonts w:hint="eastAsia"/>
              </w:rPr>
              <w:t>平均值</w:t>
            </w:r>
          </w:p>
        </w:tc>
        <w:tc>
          <w:tcPr>
            <w:tcW w:w="650" w:type="pct"/>
            <w:noWrap/>
            <w:vAlign w:val="center"/>
          </w:tcPr>
          <w:p w14:paraId="5EA147F9" w14:textId="745AC0DA" w:rsidR="00FB12C1" w:rsidRPr="00D60FFD" w:rsidRDefault="00FB12C1" w:rsidP="00FB12C1">
            <w:pPr>
              <w:pStyle w:val="afffffb"/>
            </w:pPr>
            <w:r w:rsidRPr="00D60FFD">
              <w:rPr>
                <w:rFonts w:hint="eastAsia"/>
              </w:rPr>
              <w:t>0.07</w:t>
            </w:r>
          </w:p>
        </w:tc>
        <w:tc>
          <w:tcPr>
            <w:tcW w:w="605" w:type="pct"/>
            <w:noWrap/>
            <w:vAlign w:val="center"/>
          </w:tcPr>
          <w:p w14:paraId="6C52F3F2" w14:textId="58A55BF6" w:rsidR="00FB12C1" w:rsidRPr="00D60FFD" w:rsidRDefault="00FB12C1" w:rsidP="00FB12C1">
            <w:pPr>
              <w:pStyle w:val="afffffb"/>
            </w:pPr>
            <w:r w:rsidRPr="00D60FFD">
              <w:rPr>
                <w:rFonts w:hint="eastAsia"/>
              </w:rPr>
              <w:t>0.07</w:t>
            </w:r>
          </w:p>
        </w:tc>
        <w:tc>
          <w:tcPr>
            <w:tcW w:w="397" w:type="pct"/>
            <w:noWrap/>
            <w:vAlign w:val="center"/>
          </w:tcPr>
          <w:p w14:paraId="4565789C" w14:textId="5AC5D471" w:rsidR="00FB12C1" w:rsidRPr="00D60FFD" w:rsidRDefault="00FB12C1" w:rsidP="00FB12C1">
            <w:pPr>
              <w:pStyle w:val="afffffb"/>
            </w:pPr>
            <w:r w:rsidRPr="00D60FFD">
              <w:rPr>
                <w:rFonts w:hint="eastAsia"/>
              </w:rPr>
              <w:t>达标</w:t>
            </w:r>
          </w:p>
        </w:tc>
      </w:tr>
      <w:tr w:rsidR="00FB12C1" w:rsidRPr="00D60FFD" w14:paraId="449D4EA1" w14:textId="77777777" w:rsidTr="00541CF5">
        <w:trPr>
          <w:trHeight w:val="20"/>
        </w:trPr>
        <w:tc>
          <w:tcPr>
            <w:tcW w:w="720" w:type="pct"/>
            <w:vMerge/>
            <w:vAlign w:val="center"/>
          </w:tcPr>
          <w:p w14:paraId="10C51806" w14:textId="77777777" w:rsidR="00FB12C1" w:rsidRPr="00D60FFD" w:rsidRDefault="00FB12C1" w:rsidP="00FB12C1">
            <w:pPr>
              <w:pStyle w:val="afffffb"/>
            </w:pPr>
          </w:p>
        </w:tc>
        <w:tc>
          <w:tcPr>
            <w:tcW w:w="687" w:type="pct"/>
            <w:vMerge w:val="restart"/>
            <w:vAlign w:val="center"/>
          </w:tcPr>
          <w:p w14:paraId="74375028" w14:textId="77777777" w:rsidR="00FB12C1" w:rsidRPr="00D60FFD" w:rsidRDefault="00FB12C1" w:rsidP="00FB12C1">
            <w:pPr>
              <w:pStyle w:val="afffffb"/>
            </w:pPr>
            <w:r w:rsidRPr="00D60FFD">
              <w:rPr>
                <w:rFonts w:ascii="DengXian" w:eastAsia="DengXian" w:hAnsi="DengXian" w:hint="eastAsia"/>
                <w:color w:val="000000"/>
                <w:sz w:val="22"/>
              </w:rPr>
              <w:t>小杨家</w:t>
            </w:r>
          </w:p>
        </w:tc>
        <w:tc>
          <w:tcPr>
            <w:tcW w:w="399" w:type="pct"/>
            <w:noWrap/>
            <w:vAlign w:val="center"/>
          </w:tcPr>
          <w:p w14:paraId="090AF9CB" w14:textId="2030927B" w:rsidR="00FB12C1" w:rsidRPr="00D60FFD" w:rsidRDefault="00FB12C1" w:rsidP="00FB12C1">
            <w:pPr>
              <w:pStyle w:val="afffffb"/>
            </w:pPr>
            <w:r w:rsidRPr="00D60FFD">
              <w:rPr>
                <w:rFonts w:hint="eastAsia"/>
              </w:rPr>
              <w:t>日平均</w:t>
            </w:r>
          </w:p>
        </w:tc>
        <w:tc>
          <w:tcPr>
            <w:tcW w:w="655" w:type="pct"/>
            <w:noWrap/>
            <w:vAlign w:val="center"/>
          </w:tcPr>
          <w:p w14:paraId="051DA828" w14:textId="254F4793" w:rsidR="00FB12C1" w:rsidRPr="00D60FFD" w:rsidRDefault="00FB12C1" w:rsidP="00FB12C1">
            <w:pPr>
              <w:pStyle w:val="afffffb"/>
            </w:pPr>
            <w:r w:rsidRPr="00D60FFD">
              <w:rPr>
                <w:rFonts w:hint="eastAsia"/>
              </w:rPr>
              <w:t>8.54E-04</w:t>
            </w:r>
          </w:p>
        </w:tc>
        <w:tc>
          <w:tcPr>
            <w:tcW w:w="887" w:type="pct"/>
            <w:noWrap/>
            <w:vAlign w:val="center"/>
          </w:tcPr>
          <w:p w14:paraId="5DC8BDFA" w14:textId="6EFFD8A3" w:rsidR="00FB12C1" w:rsidRPr="00D60FFD" w:rsidRDefault="00FB12C1" w:rsidP="00FB12C1">
            <w:pPr>
              <w:pStyle w:val="afffffb"/>
            </w:pPr>
            <w:r w:rsidRPr="00D60FFD">
              <w:rPr>
                <w:rFonts w:hint="eastAsia"/>
              </w:rPr>
              <w:t>191231</w:t>
            </w:r>
          </w:p>
        </w:tc>
        <w:tc>
          <w:tcPr>
            <w:tcW w:w="650" w:type="pct"/>
            <w:noWrap/>
            <w:vAlign w:val="center"/>
          </w:tcPr>
          <w:p w14:paraId="792D098A" w14:textId="34E62685" w:rsidR="00FB12C1" w:rsidRPr="00D60FFD" w:rsidRDefault="00FB12C1" w:rsidP="00FB12C1">
            <w:pPr>
              <w:pStyle w:val="afffffb"/>
            </w:pPr>
            <w:r w:rsidRPr="00D60FFD">
              <w:rPr>
                <w:rFonts w:hint="eastAsia"/>
              </w:rPr>
              <w:t>0.15</w:t>
            </w:r>
          </w:p>
        </w:tc>
        <w:tc>
          <w:tcPr>
            <w:tcW w:w="605" w:type="pct"/>
            <w:noWrap/>
            <w:vAlign w:val="center"/>
          </w:tcPr>
          <w:p w14:paraId="4FD3FEA6" w14:textId="1DA18E68" w:rsidR="00FB12C1" w:rsidRPr="00D60FFD" w:rsidRDefault="00FB12C1" w:rsidP="00FB12C1">
            <w:pPr>
              <w:pStyle w:val="afffffb"/>
            </w:pPr>
            <w:r w:rsidRPr="00D60FFD">
              <w:rPr>
                <w:rFonts w:hint="eastAsia"/>
              </w:rPr>
              <w:t>0.57</w:t>
            </w:r>
          </w:p>
        </w:tc>
        <w:tc>
          <w:tcPr>
            <w:tcW w:w="397" w:type="pct"/>
            <w:noWrap/>
            <w:vAlign w:val="center"/>
          </w:tcPr>
          <w:p w14:paraId="12DD088A" w14:textId="272047C4" w:rsidR="00FB12C1" w:rsidRPr="00D60FFD" w:rsidRDefault="00FB12C1" w:rsidP="00FB12C1">
            <w:pPr>
              <w:pStyle w:val="afffffb"/>
            </w:pPr>
            <w:r w:rsidRPr="00D60FFD">
              <w:rPr>
                <w:rFonts w:hint="eastAsia"/>
              </w:rPr>
              <w:t>达标</w:t>
            </w:r>
          </w:p>
        </w:tc>
      </w:tr>
      <w:tr w:rsidR="00FB12C1" w:rsidRPr="00D60FFD" w14:paraId="0FDD49A6" w14:textId="77777777" w:rsidTr="00541CF5">
        <w:trPr>
          <w:trHeight w:val="20"/>
        </w:trPr>
        <w:tc>
          <w:tcPr>
            <w:tcW w:w="720" w:type="pct"/>
            <w:vMerge/>
            <w:vAlign w:val="center"/>
          </w:tcPr>
          <w:p w14:paraId="61DE4EAD" w14:textId="77777777" w:rsidR="00FB12C1" w:rsidRPr="00D60FFD" w:rsidRDefault="00FB12C1" w:rsidP="00FB12C1">
            <w:pPr>
              <w:pStyle w:val="afffffb"/>
            </w:pPr>
          </w:p>
        </w:tc>
        <w:tc>
          <w:tcPr>
            <w:tcW w:w="687" w:type="pct"/>
            <w:vMerge/>
            <w:vAlign w:val="center"/>
          </w:tcPr>
          <w:p w14:paraId="287D3B09" w14:textId="77777777" w:rsidR="00FB12C1" w:rsidRPr="00D60FFD" w:rsidRDefault="00FB12C1" w:rsidP="00FB12C1">
            <w:pPr>
              <w:pStyle w:val="afffffb"/>
            </w:pPr>
          </w:p>
        </w:tc>
        <w:tc>
          <w:tcPr>
            <w:tcW w:w="399" w:type="pct"/>
            <w:noWrap/>
            <w:vAlign w:val="center"/>
          </w:tcPr>
          <w:p w14:paraId="674E893B" w14:textId="1C6DEC5E" w:rsidR="00FB12C1" w:rsidRPr="00D60FFD" w:rsidRDefault="00FB12C1" w:rsidP="00FB12C1">
            <w:pPr>
              <w:pStyle w:val="afffffb"/>
            </w:pPr>
            <w:r w:rsidRPr="00D60FFD">
              <w:rPr>
                <w:rFonts w:hint="eastAsia"/>
              </w:rPr>
              <w:t>年平均</w:t>
            </w:r>
          </w:p>
        </w:tc>
        <w:tc>
          <w:tcPr>
            <w:tcW w:w="655" w:type="pct"/>
            <w:noWrap/>
            <w:vAlign w:val="center"/>
          </w:tcPr>
          <w:p w14:paraId="4AF388C8" w14:textId="40119489" w:rsidR="00FB12C1" w:rsidRPr="00D60FFD" w:rsidRDefault="00FB12C1" w:rsidP="00FB12C1">
            <w:pPr>
              <w:pStyle w:val="afffffb"/>
            </w:pPr>
            <w:r w:rsidRPr="00D60FFD">
              <w:rPr>
                <w:rFonts w:hint="eastAsia"/>
              </w:rPr>
              <w:t>3.78E-05</w:t>
            </w:r>
          </w:p>
        </w:tc>
        <w:tc>
          <w:tcPr>
            <w:tcW w:w="887" w:type="pct"/>
            <w:noWrap/>
            <w:vAlign w:val="center"/>
          </w:tcPr>
          <w:p w14:paraId="7BD32D28" w14:textId="7D7C230F" w:rsidR="00FB12C1" w:rsidRPr="00D60FFD" w:rsidRDefault="00FB12C1" w:rsidP="00FB12C1">
            <w:pPr>
              <w:pStyle w:val="afffffb"/>
            </w:pPr>
            <w:r w:rsidRPr="00D60FFD">
              <w:rPr>
                <w:rFonts w:hint="eastAsia"/>
              </w:rPr>
              <w:t>平均值</w:t>
            </w:r>
          </w:p>
        </w:tc>
        <w:tc>
          <w:tcPr>
            <w:tcW w:w="650" w:type="pct"/>
            <w:noWrap/>
            <w:vAlign w:val="center"/>
          </w:tcPr>
          <w:p w14:paraId="6F7842D3" w14:textId="1E59E7BE" w:rsidR="00FB12C1" w:rsidRPr="00D60FFD" w:rsidRDefault="00FB12C1" w:rsidP="00FB12C1">
            <w:pPr>
              <w:pStyle w:val="afffffb"/>
            </w:pPr>
            <w:r w:rsidRPr="00D60FFD">
              <w:rPr>
                <w:rFonts w:hint="eastAsia"/>
              </w:rPr>
              <w:t>0.07</w:t>
            </w:r>
          </w:p>
        </w:tc>
        <w:tc>
          <w:tcPr>
            <w:tcW w:w="605" w:type="pct"/>
            <w:noWrap/>
            <w:vAlign w:val="center"/>
          </w:tcPr>
          <w:p w14:paraId="73A89D0C" w14:textId="7A1C3013" w:rsidR="00FB12C1" w:rsidRPr="00D60FFD" w:rsidRDefault="00FB12C1" w:rsidP="00FB12C1">
            <w:pPr>
              <w:pStyle w:val="afffffb"/>
            </w:pPr>
            <w:r w:rsidRPr="00D60FFD">
              <w:rPr>
                <w:rFonts w:hint="eastAsia"/>
              </w:rPr>
              <w:t>0.05</w:t>
            </w:r>
          </w:p>
        </w:tc>
        <w:tc>
          <w:tcPr>
            <w:tcW w:w="397" w:type="pct"/>
            <w:noWrap/>
            <w:vAlign w:val="center"/>
          </w:tcPr>
          <w:p w14:paraId="269DD411" w14:textId="266D30C1" w:rsidR="00FB12C1" w:rsidRPr="00D60FFD" w:rsidRDefault="00FB12C1" w:rsidP="00FB12C1">
            <w:pPr>
              <w:pStyle w:val="afffffb"/>
            </w:pPr>
            <w:r w:rsidRPr="00D60FFD">
              <w:rPr>
                <w:rFonts w:hint="eastAsia"/>
              </w:rPr>
              <w:t>达标</w:t>
            </w:r>
          </w:p>
        </w:tc>
      </w:tr>
      <w:tr w:rsidR="00FB12C1" w:rsidRPr="00D60FFD" w14:paraId="066BBEB6" w14:textId="77777777" w:rsidTr="00541CF5">
        <w:trPr>
          <w:trHeight w:val="20"/>
        </w:trPr>
        <w:tc>
          <w:tcPr>
            <w:tcW w:w="720" w:type="pct"/>
            <w:vMerge/>
            <w:vAlign w:val="center"/>
          </w:tcPr>
          <w:p w14:paraId="31D23FC5" w14:textId="77777777" w:rsidR="00FB12C1" w:rsidRPr="00D60FFD" w:rsidRDefault="00FB12C1" w:rsidP="00FB12C1">
            <w:pPr>
              <w:pStyle w:val="afffffb"/>
            </w:pPr>
          </w:p>
        </w:tc>
        <w:tc>
          <w:tcPr>
            <w:tcW w:w="687" w:type="pct"/>
            <w:vMerge w:val="restart"/>
            <w:vAlign w:val="center"/>
          </w:tcPr>
          <w:p w14:paraId="69E542A1" w14:textId="77777777" w:rsidR="00FB12C1" w:rsidRPr="00D60FFD" w:rsidRDefault="00FB12C1" w:rsidP="00FB12C1">
            <w:pPr>
              <w:pStyle w:val="afffffb"/>
            </w:pPr>
            <w:r w:rsidRPr="00D60FFD">
              <w:rPr>
                <w:rFonts w:ascii="DengXian" w:eastAsia="DengXian" w:hAnsi="DengXian" w:hint="eastAsia"/>
                <w:color w:val="000000"/>
                <w:sz w:val="22"/>
              </w:rPr>
              <w:t>网格</w:t>
            </w:r>
          </w:p>
        </w:tc>
        <w:tc>
          <w:tcPr>
            <w:tcW w:w="399" w:type="pct"/>
            <w:noWrap/>
            <w:vAlign w:val="center"/>
          </w:tcPr>
          <w:p w14:paraId="1B3A0111" w14:textId="1AF49902" w:rsidR="00FB12C1" w:rsidRPr="00D60FFD" w:rsidRDefault="00FB12C1" w:rsidP="00FB12C1">
            <w:pPr>
              <w:pStyle w:val="afffffb"/>
            </w:pPr>
            <w:r w:rsidRPr="00D60FFD">
              <w:rPr>
                <w:rFonts w:hint="eastAsia"/>
              </w:rPr>
              <w:t>日平均</w:t>
            </w:r>
          </w:p>
        </w:tc>
        <w:tc>
          <w:tcPr>
            <w:tcW w:w="655" w:type="pct"/>
            <w:noWrap/>
            <w:vAlign w:val="center"/>
          </w:tcPr>
          <w:p w14:paraId="1B47B634" w14:textId="429AFFE4" w:rsidR="00FB12C1" w:rsidRPr="00D60FFD" w:rsidRDefault="00FB12C1" w:rsidP="00FB12C1">
            <w:pPr>
              <w:pStyle w:val="afffffb"/>
            </w:pPr>
            <w:r w:rsidRPr="00D60FFD">
              <w:rPr>
                <w:rFonts w:hint="eastAsia"/>
              </w:rPr>
              <w:t>1.18E-02</w:t>
            </w:r>
          </w:p>
        </w:tc>
        <w:tc>
          <w:tcPr>
            <w:tcW w:w="887" w:type="pct"/>
            <w:noWrap/>
            <w:vAlign w:val="center"/>
          </w:tcPr>
          <w:p w14:paraId="2925B83E" w14:textId="705521F7" w:rsidR="00FB12C1" w:rsidRPr="00D60FFD" w:rsidRDefault="00FB12C1" w:rsidP="00FB12C1">
            <w:pPr>
              <w:pStyle w:val="afffffb"/>
            </w:pPr>
            <w:r w:rsidRPr="00D60FFD">
              <w:rPr>
                <w:rFonts w:hint="eastAsia"/>
              </w:rPr>
              <w:t>191006</w:t>
            </w:r>
          </w:p>
        </w:tc>
        <w:tc>
          <w:tcPr>
            <w:tcW w:w="650" w:type="pct"/>
            <w:noWrap/>
            <w:vAlign w:val="center"/>
          </w:tcPr>
          <w:p w14:paraId="2719E3B7" w14:textId="0FE591E8" w:rsidR="00FB12C1" w:rsidRPr="00D60FFD" w:rsidRDefault="00FB12C1" w:rsidP="00FB12C1">
            <w:pPr>
              <w:pStyle w:val="afffffb"/>
            </w:pPr>
            <w:r w:rsidRPr="00D60FFD">
              <w:rPr>
                <w:rFonts w:hint="eastAsia"/>
              </w:rPr>
              <w:t>0.15</w:t>
            </w:r>
          </w:p>
        </w:tc>
        <w:tc>
          <w:tcPr>
            <w:tcW w:w="605" w:type="pct"/>
            <w:noWrap/>
            <w:vAlign w:val="center"/>
          </w:tcPr>
          <w:p w14:paraId="27419802" w14:textId="3029B7F3" w:rsidR="00FB12C1" w:rsidRPr="00D60FFD" w:rsidRDefault="00FB12C1" w:rsidP="00FB12C1">
            <w:pPr>
              <w:pStyle w:val="afffffb"/>
            </w:pPr>
            <w:r w:rsidRPr="00D60FFD">
              <w:rPr>
                <w:rFonts w:hint="eastAsia"/>
              </w:rPr>
              <w:t>7.85</w:t>
            </w:r>
          </w:p>
        </w:tc>
        <w:tc>
          <w:tcPr>
            <w:tcW w:w="397" w:type="pct"/>
            <w:noWrap/>
            <w:vAlign w:val="center"/>
          </w:tcPr>
          <w:p w14:paraId="1A7144DE" w14:textId="6D8F65BF" w:rsidR="00FB12C1" w:rsidRPr="00D60FFD" w:rsidRDefault="00FB12C1" w:rsidP="00FB12C1">
            <w:pPr>
              <w:pStyle w:val="afffffb"/>
            </w:pPr>
            <w:r w:rsidRPr="00D60FFD">
              <w:rPr>
                <w:rFonts w:hint="eastAsia"/>
              </w:rPr>
              <w:t>达标</w:t>
            </w:r>
          </w:p>
        </w:tc>
      </w:tr>
      <w:tr w:rsidR="00FB12C1" w:rsidRPr="00D60FFD" w14:paraId="144A163B" w14:textId="77777777" w:rsidTr="00541CF5">
        <w:trPr>
          <w:trHeight w:val="20"/>
        </w:trPr>
        <w:tc>
          <w:tcPr>
            <w:tcW w:w="720" w:type="pct"/>
            <w:vMerge/>
            <w:vAlign w:val="center"/>
          </w:tcPr>
          <w:p w14:paraId="6E7FF939" w14:textId="77777777" w:rsidR="00FB12C1" w:rsidRPr="00D60FFD" w:rsidRDefault="00FB12C1" w:rsidP="00FB12C1">
            <w:pPr>
              <w:pStyle w:val="afffffb"/>
            </w:pPr>
          </w:p>
        </w:tc>
        <w:tc>
          <w:tcPr>
            <w:tcW w:w="687" w:type="pct"/>
            <w:vMerge/>
            <w:vAlign w:val="center"/>
          </w:tcPr>
          <w:p w14:paraId="3E88E6E2" w14:textId="77777777" w:rsidR="00FB12C1" w:rsidRPr="00D60FFD" w:rsidRDefault="00FB12C1" w:rsidP="00FB12C1">
            <w:pPr>
              <w:pStyle w:val="afffffb"/>
              <w:rPr>
                <w:rFonts w:ascii="DengXian" w:eastAsia="DengXian" w:hAnsi="DengXian"/>
                <w:color w:val="000000"/>
                <w:sz w:val="22"/>
              </w:rPr>
            </w:pPr>
          </w:p>
        </w:tc>
        <w:tc>
          <w:tcPr>
            <w:tcW w:w="399" w:type="pct"/>
            <w:noWrap/>
            <w:vAlign w:val="center"/>
          </w:tcPr>
          <w:p w14:paraId="250E4A97" w14:textId="313F43DA" w:rsidR="00FB12C1" w:rsidRPr="00D60FFD" w:rsidRDefault="00FB12C1" w:rsidP="00FB12C1">
            <w:pPr>
              <w:pStyle w:val="afffffb"/>
            </w:pPr>
            <w:r w:rsidRPr="00D60FFD">
              <w:rPr>
                <w:rFonts w:hint="eastAsia"/>
              </w:rPr>
              <w:t>年平均</w:t>
            </w:r>
          </w:p>
        </w:tc>
        <w:tc>
          <w:tcPr>
            <w:tcW w:w="655" w:type="pct"/>
            <w:noWrap/>
            <w:vAlign w:val="center"/>
          </w:tcPr>
          <w:p w14:paraId="30503835" w14:textId="631AD896" w:rsidR="00FB12C1" w:rsidRPr="00D60FFD" w:rsidRDefault="00FB12C1" w:rsidP="00FB12C1">
            <w:pPr>
              <w:pStyle w:val="afffffb"/>
            </w:pPr>
            <w:r w:rsidRPr="00D60FFD">
              <w:rPr>
                <w:rFonts w:hint="eastAsia"/>
              </w:rPr>
              <w:t>2.64E-03</w:t>
            </w:r>
          </w:p>
        </w:tc>
        <w:tc>
          <w:tcPr>
            <w:tcW w:w="887" w:type="pct"/>
            <w:noWrap/>
            <w:vAlign w:val="center"/>
          </w:tcPr>
          <w:p w14:paraId="10890952" w14:textId="17F3DCE5" w:rsidR="00FB12C1" w:rsidRPr="00D60FFD" w:rsidRDefault="00FB12C1" w:rsidP="00FB12C1">
            <w:pPr>
              <w:pStyle w:val="afffffb"/>
            </w:pPr>
            <w:r w:rsidRPr="00D60FFD">
              <w:rPr>
                <w:rFonts w:hint="eastAsia"/>
              </w:rPr>
              <w:t>平均值</w:t>
            </w:r>
          </w:p>
        </w:tc>
        <w:tc>
          <w:tcPr>
            <w:tcW w:w="650" w:type="pct"/>
            <w:noWrap/>
            <w:vAlign w:val="center"/>
          </w:tcPr>
          <w:p w14:paraId="74374DE0" w14:textId="016DEDF9" w:rsidR="00FB12C1" w:rsidRPr="00D60FFD" w:rsidRDefault="00FB12C1" w:rsidP="00FB12C1">
            <w:pPr>
              <w:pStyle w:val="afffffb"/>
            </w:pPr>
            <w:r w:rsidRPr="00D60FFD">
              <w:rPr>
                <w:rFonts w:hint="eastAsia"/>
              </w:rPr>
              <w:t>0.07</w:t>
            </w:r>
          </w:p>
        </w:tc>
        <w:tc>
          <w:tcPr>
            <w:tcW w:w="605" w:type="pct"/>
            <w:noWrap/>
            <w:vAlign w:val="center"/>
          </w:tcPr>
          <w:p w14:paraId="08B38855" w14:textId="714F2672" w:rsidR="00FB12C1" w:rsidRPr="00D60FFD" w:rsidRDefault="00FB12C1" w:rsidP="00FB12C1">
            <w:pPr>
              <w:pStyle w:val="afffffb"/>
            </w:pPr>
            <w:r w:rsidRPr="00D60FFD">
              <w:rPr>
                <w:rFonts w:hint="eastAsia"/>
              </w:rPr>
              <w:t>3.78</w:t>
            </w:r>
          </w:p>
        </w:tc>
        <w:tc>
          <w:tcPr>
            <w:tcW w:w="397" w:type="pct"/>
            <w:noWrap/>
            <w:vAlign w:val="center"/>
          </w:tcPr>
          <w:p w14:paraId="6A81E564" w14:textId="0482DE14" w:rsidR="00FB12C1" w:rsidRPr="00D60FFD" w:rsidRDefault="00FB12C1" w:rsidP="00FB12C1">
            <w:pPr>
              <w:pStyle w:val="afffffb"/>
            </w:pPr>
            <w:r w:rsidRPr="00D60FFD">
              <w:rPr>
                <w:rFonts w:hint="eastAsia"/>
              </w:rPr>
              <w:t>达标</w:t>
            </w:r>
          </w:p>
        </w:tc>
      </w:tr>
      <w:tr w:rsidR="00FB12C1" w:rsidRPr="00D60FFD" w14:paraId="4297A38D" w14:textId="77777777" w:rsidTr="00541CF5">
        <w:trPr>
          <w:trHeight w:val="20"/>
        </w:trPr>
        <w:tc>
          <w:tcPr>
            <w:tcW w:w="720" w:type="pct"/>
            <w:vMerge w:val="restart"/>
            <w:vAlign w:val="center"/>
          </w:tcPr>
          <w:p w14:paraId="0E3744FE" w14:textId="77777777" w:rsidR="00FB12C1" w:rsidRPr="00D60FFD" w:rsidRDefault="00FB12C1" w:rsidP="00FB12C1">
            <w:pPr>
              <w:pStyle w:val="afffffb"/>
            </w:pPr>
            <w:r w:rsidRPr="00D60FFD">
              <w:t>PM</w:t>
            </w:r>
            <w:r w:rsidRPr="00D60FFD">
              <w:rPr>
                <w:vertAlign w:val="subscript"/>
              </w:rPr>
              <w:t>2.5</w:t>
            </w:r>
          </w:p>
        </w:tc>
        <w:tc>
          <w:tcPr>
            <w:tcW w:w="687" w:type="pct"/>
            <w:vMerge w:val="restart"/>
            <w:vAlign w:val="center"/>
          </w:tcPr>
          <w:p w14:paraId="795E7041" w14:textId="77777777" w:rsidR="00FB12C1" w:rsidRPr="00D60FFD" w:rsidRDefault="00FB12C1" w:rsidP="00FB12C1">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tcPr>
          <w:p w14:paraId="37055F5B" w14:textId="037EDBE6" w:rsidR="00FB12C1" w:rsidRPr="00D60FFD" w:rsidRDefault="00FB12C1" w:rsidP="00FB12C1">
            <w:pPr>
              <w:pStyle w:val="afffffb"/>
            </w:pPr>
            <w:r w:rsidRPr="00D60FFD">
              <w:rPr>
                <w:rFonts w:hint="eastAsia"/>
              </w:rPr>
              <w:t>日平均</w:t>
            </w:r>
          </w:p>
        </w:tc>
        <w:tc>
          <w:tcPr>
            <w:tcW w:w="655" w:type="pct"/>
            <w:noWrap/>
            <w:vAlign w:val="center"/>
          </w:tcPr>
          <w:p w14:paraId="6427F5B5" w14:textId="447A31FF" w:rsidR="00FB12C1" w:rsidRPr="00D60FFD" w:rsidRDefault="00FB12C1" w:rsidP="00FB12C1">
            <w:pPr>
              <w:pStyle w:val="afffffb"/>
            </w:pPr>
            <w:r w:rsidRPr="00D60FFD">
              <w:rPr>
                <w:rFonts w:hint="eastAsia"/>
              </w:rPr>
              <w:t>6.47E-04</w:t>
            </w:r>
          </w:p>
        </w:tc>
        <w:tc>
          <w:tcPr>
            <w:tcW w:w="887" w:type="pct"/>
            <w:noWrap/>
            <w:vAlign w:val="center"/>
          </w:tcPr>
          <w:p w14:paraId="6C09FDD0" w14:textId="18CAB2C6" w:rsidR="00FB12C1" w:rsidRPr="00D60FFD" w:rsidRDefault="00FB12C1" w:rsidP="00FB12C1">
            <w:pPr>
              <w:pStyle w:val="afffffb"/>
            </w:pPr>
            <w:r w:rsidRPr="00D60FFD">
              <w:rPr>
                <w:rFonts w:hint="eastAsia"/>
              </w:rPr>
              <w:t>190924</w:t>
            </w:r>
          </w:p>
        </w:tc>
        <w:tc>
          <w:tcPr>
            <w:tcW w:w="650" w:type="pct"/>
            <w:noWrap/>
            <w:vAlign w:val="center"/>
          </w:tcPr>
          <w:p w14:paraId="565B0554" w14:textId="2EB4A63F" w:rsidR="00FB12C1" w:rsidRPr="00D60FFD" w:rsidRDefault="00FB12C1" w:rsidP="00FB12C1">
            <w:pPr>
              <w:pStyle w:val="afffffb"/>
            </w:pPr>
            <w:r w:rsidRPr="00D60FFD">
              <w:rPr>
                <w:rFonts w:hint="eastAsia"/>
              </w:rPr>
              <w:t>0.075</w:t>
            </w:r>
          </w:p>
        </w:tc>
        <w:tc>
          <w:tcPr>
            <w:tcW w:w="605" w:type="pct"/>
            <w:noWrap/>
            <w:vAlign w:val="center"/>
          </w:tcPr>
          <w:p w14:paraId="7CE84F96" w14:textId="24AAB45E" w:rsidR="00FB12C1" w:rsidRPr="00D60FFD" w:rsidRDefault="00FB12C1" w:rsidP="00FB12C1">
            <w:pPr>
              <w:pStyle w:val="afffffb"/>
            </w:pPr>
            <w:r w:rsidRPr="00D60FFD">
              <w:rPr>
                <w:rFonts w:hint="eastAsia"/>
              </w:rPr>
              <w:t>0.86</w:t>
            </w:r>
          </w:p>
        </w:tc>
        <w:tc>
          <w:tcPr>
            <w:tcW w:w="397" w:type="pct"/>
            <w:noWrap/>
            <w:vAlign w:val="center"/>
          </w:tcPr>
          <w:p w14:paraId="77423928" w14:textId="0BEE95CC" w:rsidR="00FB12C1" w:rsidRPr="00D60FFD" w:rsidRDefault="00FB12C1" w:rsidP="00FB12C1">
            <w:pPr>
              <w:pStyle w:val="afffffb"/>
            </w:pPr>
            <w:r w:rsidRPr="00D60FFD">
              <w:rPr>
                <w:rFonts w:hint="eastAsia"/>
              </w:rPr>
              <w:t>达标</w:t>
            </w:r>
          </w:p>
        </w:tc>
      </w:tr>
      <w:tr w:rsidR="00FB12C1" w:rsidRPr="00D60FFD" w14:paraId="7DE51694" w14:textId="77777777" w:rsidTr="00541CF5">
        <w:trPr>
          <w:trHeight w:val="20"/>
        </w:trPr>
        <w:tc>
          <w:tcPr>
            <w:tcW w:w="720" w:type="pct"/>
            <w:vMerge/>
            <w:vAlign w:val="center"/>
          </w:tcPr>
          <w:p w14:paraId="4E6A20FA" w14:textId="77777777" w:rsidR="00FB12C1" w:rsidRPr="00D60FFD" w:rsidRDefault="00FB12C1" w:rsidP="00FB12C1">
            <w:pPr>
              <w:pStyle w:val="afffffb"/>
            </w:pPr>
          </w:p>
        </w:tc>
        <w:tc>
          <w:tcPr>
            <w:tcW w:w="687" w:type="pct"/>
            <w:vMerge/>
            <w:vAlign w:val="center"/>
          </w:tcPr>
          <w:p w14:paraId="587FFEF8" w14:textId="77777777" w:rsidR="00FB12C1" w:rsidRPr="00D60FFD" w:rsidRDefault="00FB12C1" w:rsidP="00FB12C1">
            <w:pPr>
              <w:pStyle w:val="afffffb"/>
            </w:pPr>
          </w:p>
        </w:tc>
        <w:tc>
          <w:tcPr>
            <w:tcW w:w="399" w:type="pct"/>
            <w:noWrap/>
            <w:vAlign w:val="center"/>
          </w:tcPr>
          <w:p w14:paraId="41655C5E" w14:textId="5AF57AD0" w:rsidR="00FB12C1" w:rsidRPr="00D60FFD" w:rsidRDefault="00FB12C1" w:rsidP="00FB12C1">
            <w:pPr>
              <w:pStyle w:val="afffffb"/>
            </w:pPr>
            <w:r w:rsidRPr="00D60FFD">
              <w:rPr>
                <w:rFonts w:hint="eastAsia"/>
              </w:rPr>
              <w:t>年平均</w:t>
            </w:r>
          </w:p>
        </w:tc>
        <w:tc>
          <w:tcPr>
            <w:tcW w:w="655" w:type="pct"/>
            <w:noWrap/>
            <w:vAlign w:val="center"/>
          </w:tcPr>
          <w:p w14:paraId="689547AE" w14:textId="16757740" w:rsidR="00FB12C1" w:rsidRPr="00D60FFD" w:rsidRDefault="00FB12C1" w:rsidP="00FB12C1">
            <w:pPr>
              <w:pStyle w:val="afffffb"/>
            </w:pPr>
            <w:r w:rsidRPr="00D60FFD">
              <w:rPr>
                <w:rFonts w:hint="eastAsia"/>
              </w:rPr>
              <w:t>6.12E-05</w:t>
            </w:r>
          </w:p>
        </w:tc>
        <w:tc>
          <w:tcPr>
            <w:tcW w:w="887" w:type="pct"/>
            <w:noWrap/>
            <w:vAlign w:val="center"/>
          </w:tcPr>
          <w:p w14:paraId="41EBCDA1" w14:textId="336C8521" w:rsidR="00FB12C1" w:rsidRPr="00D60FFD" w:rsidRDefault="00FB12C1" w:rsidP="00FB12C1">
            <w:pPr>
              <w:pStyle w:val="afffffb"/>
            </w:pPr>
            <w:r w:rsidRPr="00D60FFD">
              <w:rPr>
                <w:rFonts w:hint="eastAsia"/>
              </w:rPr>
              <w:t>平均值</w:t>
            </w:r>
          </w:p>
        </w:tc>
        <w:tc>
          <w:tcPr>
            <w:tcW w:w="650" w:type="pct"/>
            <w:noWrap/>
            <w:vAlign w:val="center"/>
          </w:tcPr>
          <w:p w14:paraId="0E3C7727" w14:textId="653C0346" w:rsidR="00FB12C1" w:rsidRPr="00D60FFD" w:rsidRDefault="00FB12C1" w:rsidP="00FB12C1">
            <w:pPr>
              <w:pStyle w:val="afffffb"/>
            </w:pPr>
            <w:r w:rsidRPr="00D60FFD">
              <w:rPr>
                <w:rFonts w:hint="eastAsia"/>
              </w:rPr>
              <w:t>0.035</w:t>
            </w:r>
          </w:p>
        </w:tc>
        <w:tc>
          <w:tcPr>
            <w:tcW w:w="605" w:type="pct"/>
            <w:noWrap/>
            <w:vAlign w:val="center"/>
          </w:tcPr>
          <w:p w14:paraId="40B3C898" w14:textId="4A568ECA" w:rsidR="00FB12C1" w:rsidRPr="00D60FFD" w:rsidRDefault="00FB12C1" w:rsidP="00FB12C1">
            <w:pPr>
              <w:pStyle w:val="afffffb"/>
            </w:pPr>
            <w:r w:rsidRPr="00D60FFD">
              <w:rPr>
                <w:rFonts w:hint="eastAsia"/>
              </w:rPr>
              <w:t>0.17</w:t>
            </w:r>
          </w:p>
        </w:tc>
        <w:tc>
          <w:tcPr>
            <w:tcW w:w="397" w:type="pct"/>
            <w:noWrap/>
            <w:vAlign w:val="center"/>
          </w:tcPr>
          <w:p w14:paraId="4C233640" w14:textId="75B0A69C" w:rsidR="00FB12C1" w:rsidRPr="00D60FFD" w:rsidRDefault="00FB12C1" w:rsidP="00FB12C1">
            <w:pPr>
              <w:pStyle w:val="afffffb"/>
            </w:pPr>
            <w:r w:rsidRPr="00D60FFD">
              <w:rPr>
                <w:rFonts w:hint="eastAsia"/>
              </w:rPr>
              <w:t>达标</w:t>
            </w:r>
          </w:p>
        </w:tc>
      </w:tr>
      <w:tr w:rsidR="00FB12C1" w:rsidRPr="00D60FFD" w14:paraId="1E0A8B2F" w14:textId="77777777" w:rsidTr="00541CF5">
        <w:trPr>
          <w:trHeight w:val="20"/>
        </w:trPr>
        <w:tc>
          <w:tcPr>
            <w:tcW w:w="720" w:type="pct"/>
            <w:vMerge/>
            <w:vAlign w:val="center"/>
          </w:tcPr>
          <w:p w14:paraId="545CC05A" w14:textId="77777777" w:rsidR="00FB12C1" w:rsidRPr="00D60FFD" w:rsidRDefault="00FB12C1" w:rsidP="00FB12C1">
            <w:pPr>
              <w:pStyle w:val="afffffb"/>
            </w:pPr>
          </w:p>
        </w:tc>
        <w:tc>
          <w:tcPr>
            <w:tcW w:w="687" w:type="pct"/>
            <w:vMerge w:val="restart"/>
            <w:vAlign w:val="center"/>
          </w:tcPr>
          <w:p w14:paraId="054C0D3F" w14:textId="77777777" w:rsidR="00FB12C1" w:rsidRPr="00D60FFD" w:rsidRDefault="00FB12C1" w:rsidP="00FB12C1">
            <w:pPr>
              <w:pStyle w:val="afffffb"/>
            </w:pPr>
            <w:r w:rsidRPr="00D60FFD">
              <w:rPr>
                <w:rFonts w:ascii="DengXian" w:eastAsia="DengXian" w:hAnsi="DengXian" w:hint="eastAsia"/>
                <w:color w:val="000000"/>
                <w:sz w:val="22"/>
              </w:rPr>
              <w:t>店子</w:t>
            </w:r>
          </w:p>
        </w:tc>
        <w:tc>
          <w:tcPr>
            <w:tcW w:w="399" w:type="pct"/>
            <w:noWrap/>
            <w:vAlign w:val="center"/>
          </w:tcPr>
          <w:p w14:paraId="51A4E77A" w14:textId="33785CD6" w:rsidR="00FB12C1" w:rsidRPr="00D60FFD" w:rsidRDefault="00FB12C1" w:rsidP="00FB12C1">
            <w:pPr>
              <w:pStyle w:val="afffffb"/>
            </w:pPr>
            <w:r w:rsidRPr="00D60FFD">
              <w:rPr>
                <w:rFonts w:hint="eastAsia"/>
              </w:rPr>
              <w:t>日平均</w:t>
            </w:r>
          </w:p>
        </w:tc>
        <w:tc>
          <w:tcPr>
            <w:tcW w:w="655" w:type="pct"/>
            <w:noWrap/>
            <w:vAlign w:val="center"/>
          </w:tcPr>
          <w:p w14:paraId="3E511900" w14:textId="0B44C906" w:rsidR="00FB12C1" w:rsidRPr="00D60FFD" w:rsidRDefault="00FB12C1" w:rsidP="00FB12C1">
            <w:pPr>
              <w:pStyle w:val="afffffb"/>
            </w:pPr>
            <w:r w:rsidRPr="00D60FFD">
              <w:rPr>
                <w:rFonts w:hint="eastAsia"/>
              </w:rPr>
              <w:t>5.96E-04</w:t>
            </w:r>
          </w:p>
        </w:tc>
        <w:tc>
          <w:tcPr>
            <w:tcW w:w="887" w:type="pct"/>
            <w:noWrap/>
            <w:vAlign w:val="center"/>
          </w:tcPr>
          <w:p w14:paraId="4838DB22" w14:textId="0E7AEA74" w:rsidR="00FB12C1" w:rsidRPr="00D60FFD" w:rsidRDefault="00FB12C1" w:rsidP="00FB12C1">
            <w:pPr>
              <w:pStyle w:val="afffffb"/>
            </w:pPr>
            <w:r w:rsidRPr="00D60FFD">
              <w:rPr>
                <w:rFonts w:hint="eastAsia"/>
              </w:rPr>
              <w:t>190619</w:t>
            </w:r>
          </w:p>
        </w:tc>
        <w:tc>
          <w:tcPr>
            <w:tcW w:w="650" w:type="pct"/>
            <w:noWrap/>
            <w:vAlign w:val="center"/>
          </w:tcPr>
          <w:p w14:paraId="483B81CA" w14:textId="207F2E0C" w:rsidR="00FB12C1" w:rsidRPr="00D60FFD" w:rsidRDefault="00FB12C1" w:rsidP="00FB12C1">
            <w:pPr>
              <w:pStyle w:val="afffffb"/>
            </w:pPr>
            <w:r w:rsidRPr="00D60FFD">
              <w:rPr>
                <w:rFonts w:hint="eastAsia"/>
              </w:rPr>
              <w:t>0.075</w:t>
            </w:r>
          </w:p>
        </w:tc>
        <w:tc>
          <w:tcPr>
            <w:tcW w:w="605" w:type="pct"/>
            <w:noWrap/>
            <w:vAlign w:val="center"/>
          </w:tcPr>
          <w:p w14:paraId="2DEF0570" w14:textId="5119448B" w:rsidR="00FB12C1" w:rsidRPr="00D60FFD" w:rsidRDefault="00FB12C1" w:rsidP="00FB12C1">
            <w:pPr>
              <w:pStyle w:val="afffffb"/>
            </w:pPr>
            <w:r w:rsidRPr="00D60FFD">
              <w:rPr>
                <w:rFonts w:hint="eastAsia"/>
              </w:rPr>
              <w:t>0.8</w:t>
            </w:r>
          </w:p>
        </w:tc>
        <w:tc>
          <w:tcPr>
            <w:tcW w:w="397" w:type="pct"/>
            <w:noWrap/>
            <w:vAlign w:val="center"/>
          </w:tcPr>
          <w:p w14:paraId="45B07879" w14:textId="06C12895" w:rsidR="00FB12C1" w:rsidRPr="00D60FFD" w:rsidRDefault="00FB12C1" w:rsidP="00FB12C1">
            <w:pPr>
              <w:pStyle w:val="afffffb"/>
            </w:pPr>
            <w:r w:rsidRPr="00D60FFD">
              <w:rPr>
                <w:rFonts w:hint="eastAsia"/>
              </w:rPr>
              <w:t>达标</w:t>
            </w:r>
          </w:p>
        </w:tc>
      </w:tr>
      <w:tr w:rsidR="00FB12C1" w:rsidRPr="00D60FFD" w14:paraId="6C770798" w14:textId="77777777" w:rsidTr="00541CF5">
        <w:trPr>
          <w:trHeight w:val="20"/>
        </w:trPr>
        <w:tc>
          <w:tcPr>
            <w:tcW w:w="720" w:type="pct"/>
            <w:vMerge/>
            <w:vAlign w:val="center"/>
          </w:tcPr>
          <w:p w14:paraId="158A39A8" w14:textId="77777777" w:rsidR="00FB12C1" w:rsidRPr="00D60FFD" w:rsidRDefault="00FB12C1" w:rsidP="00FB12C1">
            <w:pPr>
              <w:pStyle w:val="afffffb"/>
            </w:pPr>
          </w:p>
        </w:tc>
        <w:tc>
          <w:tcPr>
            <w:tcW w:w="687" w:type="pct"/>
            <w:vMerge/>
            <w:vAlign w:val="center"/>
          </w:tcPr>
          <w:p w14:paraId="72D2A29E" w14:textId="77777777" w:rsidR="00FB12C1" w:rsidRPr="00D60FFD" w:rsidRDefault="00FB12C1" w:rsidP="00FB12C1">
            <w:pPr>
              <w:pStyle w:val="afffffb"/>
            </w:pPr>
          </w:p>
        </w:tc>
        <w:tc>
          <w:tcPr>
            <w:tcW w:w="399" w:type="pct"/>
            <w:noWrap/>
            <w:vAlign w:val="center"/>
          </w:tcPr>
          <w:p w14:paraId="15B57745" w14:textId="3B3E850A" w:rsidR="00FB12C1" w:rsidRPr="00D60FFD" w:rsidRDefault="00FB12C1" w:rsidP="00FB12C1">
            <w:pPr>
              <w:pStyle w:val="afffffb"/>
            </w:pPr>
            <w:r w:rsidRPr="00D60FFD">
              <w:rPr>
                <w:rFonts w:hint="eastAsia"/>
              </w:rPr>
              <w:t>年平均</w:t>
            </w:r>
          </w:p>
        </w:tc>
        <w:tc>
          <w:tcPr>
            <w:tcW w:w="655" w:type="pct"/>
            <w:noWrap/>
            <w:vAlign w:val="center"/>
          </w:tcPr>
          <w:p w14:paraId="6DAD4CE2" w14:textId="6882B137" w:rsidR="00FB12C1" w:rsidRPr="00D60FFD" w:rsidRDefault="00FB12C1" w:rsidP="00FB12C1">
            <w:pPr>
              <w:pStyle w:val="afffffb"/>
            </w:pPr>
            <w:r w:rsidRPr="00D60FFD">
              <w:rPr>
                <w:rFonts w:hint="eastAsia"/>
              </w:rPr>
              <w:t>3.98E-05</w:t>
            </w:r>
          </w:p>
        </w:tc>
        <w:tc>
          <w:tcPr>
            <w:tcW w:w="887" w:type="pct"/>
            <w:noWrap/>
            <w:vAlign w:val="center"/>
          </w:tcPr>
          <w:p w14:paraId="2C6B6A7F" w14:textId="78D569FD" w:rsidR="00FB12C1" w:rsidRPr="00D60FFD" w:rsidRDefault="00FB12C1" w:rsidP="00FB12C1">
            <w:pPr>
              <w:pStyle w:val="afffffb"/>
            </w:pPr>
            <w:r w:rsidRPr="00D60FFD">
              <w:rPr>
                <w:rFonts w:hint="eastAsia"/>
              </w:rPr>
              <w:t>平均值</w:t>
            </w:r>
          </w:p>
        </w:tc>
        <w:tc>
          <w:tcPr>
            <w:tcW w:w="650" w:type="pct"/>
            <w:noWrap/>
            <w:vAlign w:val="center"/>
          </w:tcPr>
          <w:p w14:paraId="2FE14F4C" w14:textId="2E4FF50A" w:rsidR="00FB12C1" w:rsidRPr="00D60FFD" w:rsidRDefault="00FB12C1" w:rsidP="00FB12C1">
            <w:pPr>
              <w:pStyle w:val="afffffb"/>
            </w:pPr>
            <w:r w:rsidRPr="00D60FFD">
              <w:rPr>
                <w:rFonts w:hint="eastAsia"/>
              </w:rPr>
              <w:t>0.035</w:t>
            </w:r>
          </w:p>
        </w:tc>
        <w:tc>
          <w:tcPr>
            <w:tcW w:w="605" w:type="pct"/>
            <w:noWrap/>
            <w:vAlign w:val="center"/>
          </w:tcPr>
          <w:p w14:paraId="71ABE32F" w14:textId="4C784A49" w:rsidR="00FB12C1" w:rsidRPr="00D60FFD" w:rsidRDefault="00FB12C1" w:rsidP="00FB12C1">
            <w:pPr>
              <w:pStyle w:val="afffffb"/>
            </w:pPr>
            <w:r w:rsidRPr="00D60FFD">
              <w:rPr>
                <w:rFonts w:hint="eastAsia"/>
              </w:rPr>
              <w:t>0.11</w:t>
            </w:r>
          </w:p>
        </w:tc>
        <w:tc>
          <w:tcPr>
            <w:tcW w:w="397" w:type="pct"/>
            <w:noWrap/>
            <w:vAlign w:val="center"/>
          </w:tcPr>
          <w:p w14:paraId="6A377456" w14:textId="3DC6C190" w:rsidR="00FB12C1" w:rsidRPr="00D60FFD" w:rsidRDefault="00FB12C1" w:rsidP="00FB12C1">
            <w:pPr>
              <w:pStyle w:val="afffffb"/>
            </w:pPr>
            <w:r w:rsidRPr="00D60FFD">
              <w:rPr>
                <w:rFonts w:hint="eastAsia"/>
              </w:rPr>
              <w:t>达标</w:t>
            </w:r>
          </w:p>
        </w:tc>
      </w:tr>
      <w:tr w:rsidR="00FB12C1" w:rsidRPr="00D60FFD" w14:paraId="7D40841B" w14:textId="77777777" w:rsidTr="00541CF5">
        <w:trPr>
          <w:trHeight w:val="20"/>
        </w:trPr>
        <w:tc>
          <w:tcPr>
            <w:tcW w:w="720" w:type="pct"/>
            <w:vMerge/>
            <w:vAlign w:val="center"/>
          </w:tcPr>
          <w:p w14:paraId="5CA73AC0" w14:textId="77777777" w:rsidR="00FB12C1" w:rsidRPr="00D60FFD" w:rsidRDefault="00FB12C1" w:rsidP="00FB12C1">
            <w:pPr>
              <w:pStyle w:val="afffffb"/>
            </w:pPr>
          </w:p>
        </w:tc>
        <w:tc>
          <w:tcPr>
            <w:tcW w:w="687" w:type="pct"/>
            <w:vMerge w:val="restart"/>
            <w:vAlign w:val="center"/>
          </w:tcPr>
          <w:p w14:paraId="1685CC91" w14:textId="77777777" w:rsidR="00FB12C1" w:rsidRPr="00D60FFD" w:rsidRDefault="00FB12C1" w:rsidP="00FB12C1">
            <w:pPr>
              <w:pStyle w:val="afffffb"/>
            </w:pPr>
            <w:r w:rsidRPr="00D60FFD">
              <w:rPr>
                <w:rFonts w:ascii="DengXian" w:eastAsia="DengXian" w:hAnsi="DengXian" w:hint="eastAsia"/>
                <w:color w:val="000000"/>
                <w:sz w:val="22"/>
              </w:rPr>
              <w:t>石家</w:t>
            </w:r>
          </w:p>
        </w:tc>
        <w:tc>
          <w:tcPr>
            <w:tcW w:w="399" w:type="pct"/>
            <w:noWrap/>
            <w:vAlign w:val="center"/>
          </w:tcPr>
          <w:p w14:paraId="260590F9" w14:textId="149698A1" w:rsidR="00FB12C1" w:rsidRPr="00D60FFD" w:rsidRDefault="00FB12C1" w:rsidP="00FB12C1">
            <w:pPr>
              <w:pStyle w:val="afffffb"/>
            </w:pPr>
            <w:r w:rsidRPr="00D60FFD">
              <w:rPr>
                <w:rFonts w:hint="eastAsia"/>
              </w:rPr>
              <w:t>日平均</w:t>
            </w:r>
          </w:p>
        </w:tc>
        <w:tc>
          <w:tcPr>
            <w:tcW w:w="655" w:type="pct"/>
            <w:noWrap/>
            <w:vAlign w:val="center"/>
          </w:tcPr>
          <w:p w14:paraId="3E976012" w14:textId="325F1FFB" w:rsidR="00FB12C1" w:rsidRPr="00D60FFD" w:rsidRDefault="00FB12C1" w:rsidP="00FB12C1">
            <w:pPr>
              <w:pStyle w:val="afffffb"/>
            </w:pPr>
            <w:r w:rsidRPr="00D60FFD">
              <w:rPr>
                <w:rFonts w:hint="eastAsia"/>
              </w:rPr>
              <w:t>7.48E-04</w:t>
            </w:r>
          </w:p>
        </w:tc>
        <w:tc>
          <w:tcPr>
            <w:tcW w:w="887" w:type="pct"/>
            <w:noWrap/>
            <w:vAlign w:val="center"/>
          </w:tcPr>
          <w:p w14:paraId="504D748B" w14:textId="629C3E78" w:rsidR="00FB12C1" w:rsidRPr="00D60FFD" w:rsidRDefault="00FB12C1" w:rsidP="00FB12C1">
            <w:pPr>
              <w:pStyle w:val="afffffb"/>
            </w:pPr>
            <w:r w:rsidRPr="00D60FFD">
              <w:rPr>
                <w:rFonts w:hint="eastAsia"/>
              </w:rPr>
              <w:t>190825</w:t>
            </w:r>
          </w:p>
        </w:tc>
        <w:tc>
          <w:tcPr>
            <w:tcW w:w="650" w:type="pct"/>
            <w:noWrap/>
            <w:vAlign w:val="center"/>
          </w:tcPr>
          <w:p w14:paraId="467CE8D0" w14:textId="14751F90" w:rsidR="00FB12C1" w:rsidRPr="00D60FFD" w:rsidRDefault="00FB12C1" w:rsidP="00FB12C1">
            <w:pPr>
              <w:pStyle w:val="afffffb"/>
            </w:pPr>
            <w:r w:rsidRPr="00D60FFD">
              <w:rPr>
                <w:rFonts w:hint="eastAsia"/>
              </w:rPr>
              <w:t>0.075</w:t>
            </w:r>
          </w:p>
        </w:tc>
        <w:tc>
          <w:tcPr>
            <w:tcW w:w="605" w:type="pct"/>
            <w:noWrap/>
            <w:vAlign w:val="center"/>
          </w:tcPr>
          <w:p w14:paraId="40FC581E" w14:textId="39319454" w:rsidR="00FB12C1" w:rsidRPr="00D60FFD" w:rsidRDefault="00FB12C1" w:rsidP="00FB12C1">
            <w:pPr>
              <w:pStyle w:val="afffffb"/>
            </w:pPr>
            <w:r w:rsidRPr="00D60FFD">
              <w:rPr>
                <w:rFonts w:hint="eastAsia"/>
              </w:rPr>
              <w:t>1</w:t>
            </w:r>
          </w:p>
        </w:tc>
        <w:tc>
          <w:tcPr>
            <w:tcW w:w="397" w:type="pct"/>
            <w:noWrap/>
            <w:vAlign w:val="center"/>
          </w:tcPr>
          <w:p w14:paraId="2BCD4799" w14:textId="25327AE0" w:rsidR="00FB12C1" w:rsidRPr="00D60FFD" w:rsidRDefault="00FB12C1" w:rsidP="00FB12C1">
            <w:pPr>
              <w:pStyle w:val="afffffb"/>
            </w:pPr>
            <w:r w:rsidRPr="00D60FFD">
              <w:rPr>
                <w:rFonts w:hint="eastAsia"/>
              </w:rPr>
              <w:t>达标</w:t>
            </w:r>
          </w:p>
        </w:tc>
      </w:tr>
      <w:tr w:rsidR="00FB12C1" w:rsidRPr="00D60FFD" w14:paraId="76B137BF" w14:textId="77777777" w:rsidTr="00541CF5">
        <w:trPr>
          <w:trHeight w:val="20"/>
        </w:trPr>
        <w:tc>
          <w:tcPr>
            <w:tcW w:w="720" w:type="pct"/>
            <w:vMerge/>
            <w:vAlign w:val="center"/>
          </w:tcPr>
          <w:p w14:paraId="2F19039C" w14:textId="77777777" w:rsidR="00FB12C1" w:rsidRPr="00D60FFD" w:rsidRDefault="00FB12C1" w:rsidP="00FB12C1">
            <w:pPr>
              <w:pStyle w:val="afffffb"/>
            </w:pPr>
          </w:p>
        </w:tc>
        <w:tc>
          <w:tcPr>
            <w:tcW w:w="687" w:type="pct"/>
            <w:vMerge/>
            <w:vAlign w:val="center"/>
          </w:tcPr>
          <w:p w14:paraId="6DAC3EA0" w14:textId="77777777" w:rsidR="00FB12C1" w:rsidRPr="00D60FFD" w:rsidRDefault="00FB12C1" w:rsidP="00FB12C1">
            <w:pPr>
              <w:pStyle w:val="afffffb"/>
            </w:pPr>
          </w:p>
        </w:tc>
        <w:tc>
          <w:tcPr>
            <w:tcW w:w="399" w:type="pct"/>
            <w:noWrap/>
            <w:vAlign w:val="center"/>
          </w:tcPr>
          <w:p w14:paraId="03EB80DB" w14:textId="1CA0A431" w:rsidR="00FB12C1" w:rsidRPr="00D60FFD" w:rsidRDefault="00FB12C1" w:rsidP="00FB12C1">
            <w:pPr>
              <w:pStyle w:val="afffffb"/>
            </w:pPr>
            <w:r w:rsidRPr="00D60FFD">
              <w:rPr>
                <w:rFonts w:hint="eastAsia"/>
              </w:rPr>
              <w:t>年平均</w:t>
            </w:r>
          </w:p>
        </w:tc>
        <w:tc>
          <w:tcPr>
            <w:tcW w:w="655" w:type="pct"/>
            <w:noWrap/>
            <w:vAlign w:val="center"/>
          </w:tcPr>
          <w:p w14:paraId="7CBB076E" w14:textId="59C7A3D9" w:rsidR="00FB12C1" w:rsidRPr="00D60FFD" w:rsidRDefault="00FB12C1" w:rsidP="00FB12C1">
            <w:pPr>
              <w:pStyle w:val="afffffb"/>
            </w:pPr>
            <w:r w:rsidRPr="00D60FFD">
              <w:rPr>
                <w:rFonts w:hint="eastAsia"/>
              </w:rPr>
              <w:t>3.18E-05</w:t>
            </w:r>
          </w:p>
        </w:tc>
        <w:tc>
          <w:tcPr>
            <w:tcW w:w="887" w:type="pct"/>
            <w:noWrap/>
            <w:vAlign w:val="center"/>
          </w:tcPr>
          <w:p w14:paraId="2E18F7CE" w14:textId="5AE59093" w:rsidR="00FB12C1" w:rsidRPr="00D60FFD" w:rsidRDefault="00FB12C1" w:rsidP="00FB12C1">
            <w:pPr>
              <w:pStyle w:val="afffffb"/>
            </w:pPr>
            <w:r w:rsidRPr="00D60FFD">
              <w:rPr>
                <w:rFonts w:hint="eastAsia"/>
              </w:rPr>
              <w:t>平均值</w:t>
            </w:r>
          </w:p>
        </w:tc>
        <w:tc>
          <w:tcPr>
            <w:tcW w:w="650" w:type="pct"/>
            <w:noWrap/>
            <w:vAlign w:val="center"/>
          </w:tcPr>
          <w:p w14:paraId="0EE76298" w14:textId="33E841F4" w:rsidR="00FB12C1" w:rsidRPr="00D60FFD" w:rsidRDefault="00FB12C1" w:rsidP="00FB12C1">
            <w:pPr>
              <w:pStyle w:val="afffffb"/>
            </w:pPr>
            <w:r w:rsidRPr="00D60FFD">
              <w:rPr>
                <w:rFonts w:hint="eastAsia"/>
              </w:rPr>
              <w:t>0.035</w:t>
            </w:r>
          </w:p>
        </w:tc>
        <w:tc>
          <w:tcPr>
            <w:tcW w:w="605" w:type="pct"/>
            <w:noWrap/>
            <w:vAlign w:val="center"/>
          </w:tcPr>
          <w:p w14:paraId="5DBE2301" w14:textId="7036EC5A" w:rsidR="00FB12C1" w:rsidRPr="00D60FFD" w:rsidRDefault="00FB12C1" w:rsidP="00FB12C1">
            <w:pPr>
              <w:pStyle w:val="afffffb"/>
            </w:pPr>
            <w:r w:rsidRPr="00D60FFD">
              <w:rPr>
                <w:rFonts w:hint="eastAsia"/>
              </w:rPr>
              <w:t>0.09</w:t>
            </w:r>
          </w:p>
        </w:tc>
        <w:tc>
          <w:tcPr>
            <w:tcW w:w="397" w:type="pct"/>
            <w:noWrap/>
            <w:vAlign w:val="center"/>
          </w:tcPr>
          <w:p w14:paraId="6251C9A2" w14:textId="06163A2D" w:rsidR="00FB12C1" w:rsidRPr="00D60FFD" w:rsidRDefault="00FB12C1" w:rsidP="00FB12C1">
            <w:pPr>
              <w:pStyle w:val="afffffb"/>
            </w:pPr>
            <w:r w:rsidRPr="00D60FFD">
              <w:rPr>
                <w:rFonts w:hint="eastAsia"/>
              </w:rPr>
              <w:t>达标</w:t>
            </w:r>
          </w:p>
        </w:tc>
      </w:tr>
      <w:tr w:rsidR="00FB12C1" w:rsidRPr="00D60FFD" w14:paraId="40943139" w14:textId="77777777" w:rsidTr="00541CF5">
        <w:trPr>
          <w:trHeight w:val="20"/>
        </w:trPr>
        <w:tc>
          <w:tcPr>
            <w:tcW w:w="720" w:type="pct"/>
            <w:vMerge/>
            <w:vAlign w:val="center"/>
          </w:tcPr>
          <w:p w14:paraId="19DE73B7" w14:textId="77777777" w:rsidR="00FB12C1" w:rsidRPr="00D60FFD" w:rsidRDefault="00FB12C1" w:rsidP="00FB12C1">
            <w:pPr>
              <w:pStyle w:val="afffffb"/>
            </w:pPr>
          </w:p>
        </w:tc>
        <w:tc>
          <w:tcPr>
            <w:tcW w:w="687" w:type="pct"/>
            <w:vMerge w:val="restart"/>
            <w:vAlign w:val="center"/>
          </w:tcPr>
          <w:p w14:paraId="0609F2E0" w14:textId="77777777" w:rsidR="00FB12C1" w:rsidRPr="00D60FFD" w:rsidRDefault="00FB12C1" w:rsidP="00FB12C1">
            <w:pPr>
              <w:pStyle w:val="afffffb"/>
            </w:pPr>
            <w:r w:rsidRPr="00D60FFD">
              <w:rPr>
                <w:rFonts w:ascii="DengXian" w:eastAsia="DengXian" w:hAnsi="DengXian" w:hint="eastAsia"/>
                <w:color w:val="000000"/>
                <w:sz w:val="22"/>
              </w:rPr>
              <w:t>二铺</w:t>
            </w:r>
          </w:p>
        </w:tc>
        <w:tc>
          <w:tcPr>
            <w:tcW w:w="399" w:type="pct"/>
            <w:noWrap/>
            <w:vAlign w:val="center"/>
          </w:tcPr>
          <w:p w14:paraId="46B7221D" w14:textId="1706E76C" w:rsidR="00FB12C1" w:rsidRPr="00D60FFD" w:rsidRDefault="00FB12C1" w:rsidP="00FB12C1">
            <w:pPr>
              <w:pStyle w:val="afffffb"/>
            </w:pPr>
            <w:r w:rsidRPr="00D60FFD">
              <w:rPr>
                <w:rFonts w:hint="eastAsia"/>
              </w:rPr>
              <w:t>日平均</w:t>
            </w:r>
          </w:p>
        </w:tc>
        <w:tc>
          <w:tcPr>
            <w:tcW w:w="655" w:type="pct"/>
            <w:noWrap/>
            <w:vAlign w:val="center"/>
          </w:tcPr>
          <w:p w14:paraId="7AA488D9" w14:textId="44F7877A" w:rsidR="00FB12C1" w:rsidRPr="00D60FFD" w:rsidRDefault="00FB12C1" w:rsidP="00FB12C1">
            <w:pPr>
              <w:pStyle w:val="afffffb"/>
            </w:pPr>
            <w:r w:rsidRPr="00D60FFD">
              <w:rPr>
                <w:rFonts w:hint="eastAsia"/>
              </w:rPr>
              <w:t>5.13E-04</w:t>
            </w:r>
          </w:p>
        </w:tc>
        <w:tc>
          <w:tcPr>
            <w:tcW w:w="887" w:type="pct"/>
            <w:noWrap/>
            <w:vAlign w:val="center"/>
          </w:tcPr>
          <w:p w14:paraId="1522F6A1" w14:textId="33EDBE7F" w:rsidR="00FB12C1" w:rsidRPr="00D60FFD" w:rsidRDefault="00FB12C1" w:rsidP="00FB12C1">
            <w:pPr>
              <w:pStyle w:val="afffffb"/>
            </w:pPr>
            <w:r w:rsidRPr="00D60FFD">
              <w:rPr>
                <w:rFonts w:hint="eastAsia"/>
              </w:rPr>
              <w:t>191111</w:t>
            </w:r>
          </w:p>
        </w:tc>
        <w:tc>
          <w:tcPr>
            <w:tcW w:w="650" w:type="pct"/>
            <w:noWrap/>
            <w:vAlign w:val="center"/>
          </w:tcPr>
          <w:p w14:paraId="795C3376" w14:textId="3D03802B" w:rsidR="00FB12C1" w:rsidRPr="00D60FFD" w:rsidRDefault="00FB12C1" w:rsidP="00FB12C1">
            <w:pPr>
              <w:pStyle w:val="afffffb"/>
            </w:pPr>
            <w:r w:rsidRPr="00D60FFD">
              <w:rPr>
                <w:rFonts w:hint="eastAsia"/>
              </w:rPr>
              <w:t>0.075</w:t>
            </w:r>
          </w:p>
        </w:tc>
        <w:tc>
          <w:tcPr>
            <w:tcW w:w="605" w:type="pct"/>
            <w:noWrap/>
            <w:vAlign w:val="center"/>
          </w:tcPr>
          <w:p w14:paraId="612F1FD0" w14:textId="48B95F9D" w:rsidR="00FB12C1" w:rsidRPr="00D60FFD" w:rsidRDefault="00FB12C1" w:rsidP="00FB12C1">
            <w:pPr>
              <w:pStyle w:val="afffffb"/>
            </w:pPr>
            <w:r w:rsidRPr="00D60FFD">
              <w:rPr>
                <w:rFonts w:hint="eastAsia"/>
              </w:rPr>
              <w:t>0.68</w:t>
            </w:r>
          </w:p>
        </w:tc>
        <w:tc>
          <w:tcPr>
            <w:tcW w:w="397" w:type="pct"/>
            <w:noWrap/>
            <w:vAlign w:val="center"/>
          </w:tcPr>
          <w:p w14:paraId="67E468C5" w14:textId="3131B29F" w:rsidR="00FB12C1" w:rsidRPr="00D60FFD" w:rsidRDefault="00FB12C1" w:rsidP="00FB12C1">
            <w:pPr>
              <w:pStyle w:val="afffffb"/>
            </w:pPr>
            <w:r w:rsidRPr="00D60FFD">
              <w:rPr>
                <w:rFonts w:hint="eastAsia"/>
              </w:rPr>
              <w:t>达标</w:t>
            </w:r>
          </w:p>
        </w:tc>
      </w:tr>
      <w:tr w:rsidR="00FB12C1" w:rsidRPr="00D60FFD" w14:paraId="6ECCF4BC" w14:textId="77777777" w:rsidTr="00541CF5">
        <w:trPr>
          <w:trHeight w:val="20"/>
        </w:trPr>
        <w:tc>
          <w:tcPr>
            <w:tcW w:w="720" w:type="pct"/>
            <w:vMerge/>
            <w:vAlign w:val="center"/>
          </w:tcPr>
          <w:p w14:paraId="10312184" w14:textId="77777777" w:rsidR="00FB12C1" w:rsidRPr="00D60FFD" w:rsidRDefault="00FB12C1" w:rsidP="00FB12C1">
            <w:pPr>
              <w:pStyle w:val="afffffb"/>
            </w:pPr>
          </w:p>
        </w:tc>
        <w:tc>
          <w:tcPr>
            <w:tcW w:w="687" w:type="pct"/>
            <w:vMerge/>
            <w:vAlign w:val="center"/>
          </w:tcPr>
          <w:p w14:paraId="47DF7535" w14:textId="77777777" w:rsidR="00FB12C1" w:rsidRPr="00D60FFD" w:rsidRDefault="00FB12C1" w:rsidP="00FB12C1">
            <w:pPr>
              <w:pStyle w:val="afffffb"/>
            </w:pPr>
          </w:p>
        </w:tc>
        <w:tc>
          <w:tcPr>
            <w:tcW w:w="399" w:type="pct"/>
            <w:noWrap/>
            <w:vAlign w:val="center"/>
          </w:tcPr>
          <w:p w14:paraId="62A04B31" w14:textId="5A9E4086" w:rsidR="00FB12C1" w:rsidRPr="00D60FFD" w:rsidRDefault="00FB12C1" w:rsidP="00FB12C1">
            <w:pPr>
              <w:pStyle w:val="afffffb"/>
            </w:pPr>
            <w:r w:rsidRPr="00D60FFD">
              <w:rPr>
                <w:rFonts w:hint="eastAsia"/>
              </w:rPr>
              <w:t>年平均</w:t>
            </w:r>
          </w:p>
        </w:tc>
        <w:tc>
          <w:tcPr>
            <w:tcW w:w="655" w:type="pct"/>
            <w:noWrap/>
            <w:vAlign w:val="center"/>
          </w:tcPr>
          <w:p w14:paraId="3A7187F1" w14:textId="041E2874" w:rsidR="00FB12C1" w:rsidRPr="00D60FFD" w:rsidRDefault="00FB12C1" w:rsidP="00FB12C1">
            <w:pPr>
              <w:pStyle w:val="afffffb"/>
            </w:pPr>
            <w:r w:rsidRPr="00D60FFD">
              <w:rPr>
                <w:rFonts w:hint="eastAsia"/>
              </w:rPr>
              <w:t>2.31E-05</w:t>
            </w:r>
          </w:p>
        </w:tc>
        <w:tc>
          <w:tcPr>
            <w:tcW w:w="887" w:type="pct"/>
            <w:noWrap/>
            <w:vAlign w:val="center"/>
          </w:tcPr>
          <w:p w14:paraId="30790D08" w14:textId="1402A077" w:rsidR="00FB12C1" w:rsidRPr="00D60FFD" w:rsidRDefault="00FB12C1" w:rsidP="00FB12C1">
            <w:pPr>
              <w:pStyle w:val="afffffb"/>
            </w:pPr>
            <w:r w:rsidRPr="00D60FFD">
              <w:rPr>
                <w:rFonts w:hint="eastAsia"/>
              </w:rPr>
              <w:t>平均值</w:t>
            </w:r>
          </w:p>
        </w:tc>
        <w:tc>
          <w:tcPr>
            <w:tcW w:w="650" w:type="pct"/>
            <w:noWrap/>
            <w:vAlign w:val="center"/>
          </w:tcPr>
          <w:p w14:paraId="2EF5B5A3" w14:textId="43D2C328" w:rsidR="00FB12C1" w:rsidRPr="00D60FFD" w:rsidRDefault="00FB12C1" w:rsidP="00FB12C1">
            <w:pPr>
              <w:pStyle w:val="afffffb"/>
            </w:pPr>
            <w:r w:rsidRPr="00D60FFD">
              <w:rPr>
                <w:rFonts w:hint="eastAsia"/>
              </w:rPr>
              <w:t>0.035</w:t>
            </w:r>
          </w:p>
        </w:tc>
        <w:tc>
          <w:tcPr>
            <w:tcW w:w="605" w:type="pct"/>
            <w:noWrap/>
            <w:vAlign w:val="center"/>
          </w:tcPr>
          <w:p w14:paraId="2345FDDE" w14:textId="0795ABC7" w:rsidR="00FB12C1" w:rsidRPr="00D60FFD" w:rsidRDefault="00FB12C1" w:rsidP="00FB12C1">
            <w:pPr>
              <w:pStyle w:val="afffffb"/>
            </w:pPr>
            <w:r w:rsidRPr="00D60FFD">
              <w:rPr>
                <w:rFonts w:hint="eastAsia"/>
              </w:rPr>
              <w:t>0.07</w:t>
            </w:r>
          </w:p>
        </w:tc>
        <w:tc>
          <w:tcPr>
            <w:tcW w:w="397" w:type="pct"/>
            <w:noWrap/>
            <w:vAlign w:val="center"/>
          </w:tcPr>
          <w:p w14:paraId="4F28E458" w14:textId="13EBA765" w:rsidR="00FB12C1" w:rsidRPr="00D60FFD" w:rsidRDefault="00FB12C1" w:rsidP="00FB12C1">
            <w:pPr>
              <w:pStyle w:val="afffffb"/>
            </w:pPr>
            <w:r w:rsidRPr="00D60FFD">
              <w:rPr>
                <w:rFonts w:hint="eastAsia"/>
              </w:rPr>
              <w:t>达标</w:t>
            </w:r>
          </w:p>
        </w:tc>
      </w:tr>
      <w:tr w:rsidR="00FB12C1" w:rsidRPr="00D60FFD" w14:paraId="6F5DC4D1" w14:textId="77777777" w:rsidTr="00541CF5">
        <w:trPr>
          <w:trHeight w:val="20"/>
        </w:trPr>
        <w:tc>
          <w:tcPr>
            <w:tcW w:w="720" w:type="pct"/>
            <w:vMerge/>
            <w:vAlign w:val="center"/>
          </w:tcPr>
          <w:p w14:paraId="4FEC3489" w14:textId="77777777" w:rsidR="00FB12C1" w:rsidRPr="00D60FFD" w:rsidRDefault="00FB12C1" w:rsidP="00FB12C1">
            <w:pPr>
              <w:pStyle w:val="afffffb"/>
            </w:pPr>
          </w:p>
        </w:tc>
        <w:tc>
          <w:tcPr>
            <w:tcW w:w="687" w:type="pct"/>
            <w:vMerge w:val="restart"/>
            <w:vAlign w:val="center"/>
          </w:tcPr>
          <w:p w14:paraId="33A84BE7" w14:textId="77777777" w:rsidR="00FB12C1" w:rsidRPr="00D60FFD" w:rsidRDefault="00FB12C1" w:rsidP="00FB12C1">
            <w:pPr>
              <w:pStyle w:val="afffffb"/>
            </w:pPr>
            <w:r w:rsidRPr="00D60FFD">
              <w:rPr>
                <w:rFonts w:ascii="DengXian" w:eastAsia="DengXian" w:hAnsi="DengXian" w:hint="eastAsia"/>
                <w:color w:val="000000"/>
                <w:sz w:val="22"/>
              </w:rPr>
              <w:t>小杨家</w:t>
            </w:r>
          </w:p>
        </w:tc>
        <w:tc>
          <w:tcPr>
            <w:tcW w:w="399" w:type="pct"/>
            <w:noWrap/>
            <w:vAlign w:val="center"/>
          </w:tcPr>
          <w:p w14:paraId="5A74B87B" w14:textId="20B0CB95" w:rsidR="00FB12C1" w:rsidRPr="00D60FFD" w:rsidRDefault="00FB12C1" w:rsidP="00FB12C1">
            <w:pPr>
              <w:pStyle w:val="afffffb"/>
            </w:pPr>
            <w:r w:rsidRPr="00D60FFD">
              <w:rPr>
                <w:rFonts w:hint="eastAsia"/>
              </w:rPr>
              <w:t>日平均</w:t>
            </w:r>
          </w:p>
        </w:tc>
        <w:tc>
          <w:tcPr>
            <w:tcW w:w="655" w:type="pct"/>
            <w:noWrap/>
            <w:vAlign w:val="center"/>
          </w:tcPr>
          <w:p w14:paraId="4AD61F2C" w14:textId="546FC21C" w:rsidR="00FB12C1" w:rsidRPr="00D60FFD" w:rsidRDefault="00FB12C1" w:rsidP="00FB12C1">
            <w:pPr>
              <w:pStyle w:val="afffffb"/>
            </w:pPr>
            <w:r w:rsidRPr="00D60FFD">
              <w:rPr>
                <w:rFonts w:hint="eastAsia"/>
              </w:rPr>
              <w:t>4.27E-04</w:t>
            </w:r>
          </w:p>
        </w:tc>
        <w:tc>
          <w:tcPr>
            <w:tcW w:w="887" w:type="pct"/>
            <w:noWrap/>
            <w:vAlign w:val="center"/>
          </w:tcPr>
          <w:p w14:paraId="1376C8AF" w14:textId="07588C3A" w:rsidR="00FB12C1" w:rsidRPr="00D60FFD" w:rsidRDefault="00FB12C1" w:rsidP="00FB12C1">
            <w:pPr>
              <w:pStyle w:val="afffffb"/>
            </w:pPr>
            <w:r w:rsidRPr="00D60FFD">
              <w:rPr>
                <w:rFonts w:hint="eastAsia"/>
              </w:rPr>
              <w:t>191231</w:t>
            </w:r>
          </w:p>
        </w:tc>
        <w:tc>
          <w:tcPr>
            <w:tcW w:w="650" w:type="pct"/>
            <w:noWrap/>
            <w:vAlign w:val="center"/>
          </w:tcPr>
          <w:p w14:paraId="4EFD920D" w14:textId="367E8E16" w:rsidR="00FB12C1" w:rsidRPr="00D60FFD" w:rsidRDefault="00FB12C1" w:rsidP="00FB12C1">
            <w:pPr>
              <w:pStyle w:val="afffffb"/>
            </w:pPr>
            <w:r w:rsidRPr="00D60FFD">
              <w:rPr>
                <w:rFonts w:hint="eastAsia"/>
              </w:rPr>
              <w:t>0.075</w:t>
            </w:r>
          </w:p>
        </w:tc>
        <w:tc>
          <w:tcPr>
            <w:tcW w:w="605" w:type="pct"/>
            <w:noWrap/>
            <w:vAlign w:val="center"/>
          </w:tcPr>
          <w:p w14:paraId="70D8EA91" w14:textId="7B99DBA4" w:rsidR="00FB12C1" w:rsidRPr="00D60FFD" w:rsidRDefault="00FB12C1" w:rsidP="00FB12C1">
            <w:pPr>
              <w:pStyle w:val="afffffb"/>
            </w:pPr>
            <w:r w:rsidRPr="00D60FFD">
              <w:rPr>
                <w:rFonts w:hint="eastAsia"/>
              </w:rPr>
              <w:t>0.57</w:t>
            </w:r>
          </w:p>
        </w:tc>
        <w:tc>
          <w:tcPr>
            <w:tcW w:w="397" w:type="pct"/>
            <w:noWrap/>
            <w:vAlign w:val="center"/>
          </w:tcPr>
          <w:p w14:paraId="4CABA174" w14:textId="105C0438" w:rsidR="00FB12C1" w:rsidRPr="00D60FFD" w:rsidRDefault="00FB12C1" w:rsidP="00FB12C1">
            <w:pPr>
              <w:pStyle w:val="afffffb"/>
            </w:pPr>
            <w:r w:rsidRPr="00D60FFD">
              <w:rPr>
                <w:rFonts w:hint="eastAsia"/>
              </w:rPr>
              <w:t>达标</w:t>
            </w:r>
          </w:p>
        </w:tc>
      </w:tr>
      <w:tr w:rsidR="00FB12C1" w:rsidRPr="00D60FFD" w14:paraId="35D00CFC" w14:textId="77777777" w:rsidTr="00541CF5">
        <w:trPr>
          <w:trHeight w:val="20"/>
        </w:trPr>
        <w:tc>
          <w:tcPr>
            <w:tcW w:w="720" w:type="pct"/>
            <w:vMerge/>
            <w:vAlign w:val="center"/>
          </w:tcPr>
          <w:p w14:paraId="7B54726B" w14:textId="77777777" w:rsidR="00FB12C1" w:rsidRPr="00D60FFD" w:rsidRDefault="00FB12C1" w:rsidP="00FB12C1">
            <w:pPr>
              <w:pStyle w:val="afffffb"/>
            </w:pPr>
          </w:p>
        </w:tc>
        <w:tc>
          <w:tcPr>
            <w:tcW w:w="687" w:type="pct"/>
            <w:vMerge/>
            <w:vAlign w:val="center"/>
          </w:tcPr>
          <w:p w14:paraId="71B673AC" w14:textId="77777777" w:rsidR="00FB12C1" w:rsidRPr="00D60FFD" w:rsidRDefault="00FB12C1" w:rsidP="00FB12C1">
            <w:pPr>
              <w:pStyle w:val="afffffb"/>
            </w:pPr>
          </w:p>
        </w:tc>
        <w:tc>
          <w:tcPr>
            <w:tcW w:w="399" w:type="pct"/>
            <w:noWrap/>
            <w:vAlign w:val="center"/>
          </w:tcPr>
          <w:p w14:paraId="7F80709C" w14:textId="351AA2AC" w:rsidR="00FB12C1" w:rsidRPr="00D60FFD" w:rsidRDefault="00FB12C1" w:rsidP="00FB12C1">
            <w:pPr>
              <w:pStyle w:val="afffffb"/>
            </w:pPr>
            <w:r w:rsidRPr="00D60FFD">
              <w:rPr>
                <w:rFonts w:hint="eastAsia"/>
              </w:rPr>
              <w:t>年平均</w:t>
            </w:r>
          </w:p>
        </w:tc>
        <w:tc>
          <w:tcPr>
            <w:tcW w:w="655" w:type="pct"/>
            <w:noWrap/>
            <w:vAlign w:val="center"/>
          </w:tcPr>
          <w:p w14:paraId="7D6D1CDC" w14:textId="59DF8184" w:rsidR="00FB12C1" w:rsidRPr="00D60FFD" w:rsidRDefault="00FB12C1" w:rsidP="00FB12C1">
            <w:pPr>
              <w:pStyle w:val="afffffb"/>
            </w:pPr>
            <w:r w:rsidRPr="00D60FFD">
              <w:rPr>
                <w:rFonts w:hint="eastAsia"/>
              </w:rPr>
              <w:t>1.89E-05</w:t>
            </w:r>
          </w:p>
        </w:tc>
        <w:tc>
          <w:tcPr>
            <w:tcW w:w="887" w:type="pct"/>
            <w:noWrap/>
            <w:vAlign w:val="center"/>
          </w:tcPr>
          <w:p w14:paraId="5DF91E6E" w14:textId="6E788768" w:rsidR="00FB12C1" w:rsidRPr="00D60FFD" w:rsidRDefault="00FB12C1" w:rsidP="00FB12C1">
            <w:pPr>
              <w:pStyle w:val="afffffb"/>
            </w:pPr>
            <w:r w:rsidRPr="00D60FFD">
              <w:rPr>
                <w:rFonts w:hint="eastAsia"/>
              </w:rPr>
              <w:t>平均值</w:t>
            </w:r>
          </w:p>
        </w:tc>
        <w:tc>
          <w:tcPr>
            <w:tcW w:w="650" w:type="pct"/>
            <w:noWrap/>
            <w:vAlign w:val="center"/>
          </w:tcPr>
          <w:p w14:paraId="39113B34" w14:textId="20EF948C" w:rsidR="00FB12C1" w:rsidRPr="00D60FFD" w:rsidRDefault="00FB12C1" w:rsidP="00FB12C1">
            <w:pPr>
              <w:pStyle w:val="afffffb"/>
            </w:pPr>
            <w:r w:rsidRPr="00D60FFD">
              <w:rPr>
                <w:rFonts w:hint="eastAsia"/>
              </w:rPr>
              <w:t>0.035</w:t>
            </w:r>
          </w:p>
        </w:tc>
        <w:tc>
          <w:tcPr>
            <w:tcW w:w="605" w:type="pct"/>
            <w:noWrap/>
            <w:vAlign w:val="center"/>
          </w:tcPr>
          <w:p w14:paraId="6518FA2D" w14:textId="22228AC4" w:rsidR="00FB12C1" w:rsidRPr="00D60FFD" w:rsidRDefault="00FB12C1" w:rsidP="00FB12C1">
            <w:pPr>
              <w:pStyle w:val="afffffb"/>
            </w:pPr>
            <w:r w:rsidRPr="00D60FFD">
              <w:rPr>
                <w:rFonts w:hint="eastAsia"/>
              </w:rPr>
              <w:t>0.05</w:t>
            </w:r>
          </w:p>
        </w:tc>
        <w:tc>
          <w:tcPr>
            <w:tcW w:w="397" w:type="pct"/>
            <w:noWrap/>
            <w:vAlign w:val="center"/>
          </w:tcPr>
          <w:p w14:paraId="0A428AB6" w14:textId="223234C2" w:rsidR="00FB12C1" w:rsidRPr="00D60FFD" w:rsidRDefault="00FB12C1" w:rsidP="00FB12C1">
            <w:pPr>
              <w:pStyle w:val="afffffb"/>
            </w:pPr>
            <w:r w:rsidRPr="00D60FFD">
              <w:rPr>
                <w:rFonts w:hint="eastAsia"/>
              </w:rPr>
              <w:t>达标</w:t>
            </w:r>
          </w:p>
        </w:tc>
      </w:tr>
      <w:tr w:rsidR="00FB12C1" w:rsidRPr="00D60FFD" w14:paraId="681ACBC0" w14:textId="77777777" w:rsidTr="00541CF5">
        <w:trPr>
          <w:trHeight w:val="20"/>
        </w:trPr>
        <w:tc>
          <w:tcPr>
            <w:tcW w:w="720" w:type="pct"/>
            <w:vMerge/>
            <w:vAlign w:val="center"/>
          </w:tcPr>
          <w:p w14:paraId="275317FC" w14:textId="77777777" w:rsidR="00FB12C1" w:rsidRPr="00D60FFD" w:rsidRDefault="00FB12C1" w:rsidP="00FB12C1">
            <w:pPr>
              <w:pStyle w:val="afffffb"/>
            </w:pPr>
          </w:p>
        </w:tc>
        <w:tc>
          <w:tcPr>
            <w:tcW w:w="687" w:type="pct"/>
            <w:vMerge w:val="restart"/>
            <w:vAlign w:val="center"/>
          </w:tcPr>
          <w:p w14:paraId="39CBE79A" w14:textId="77777777" w:rsidR="00FB12C1" w:rsidRPr="00D60FFD" w:rsidRDefault="00FB12C1" w:rsidP="00FB12C1">
            <w:pPr>
              <w:pStyle w:val="afffffb"/>
            </w:pPr>
            <w:r w:rsidRPr="00D60FFD">
              <w:rPr>
                <w:rFonts w:ascii="DengXian" w:eastAsia="DengXian" w:hAnsi="DengXian" w:hint="eastAsia"/>
                <w:color w:val="000000"/>
                <w:sz w:val="22"/>
              </w:rPr>
              <w:t>网格</w:t>
            </w:r>
          </w:p>
        </w:tc>
        <w:tc>
          <w:tcPr>
            <w:tcW w:w="399" w:type="pct"/>
            <w:noWrap/>
            <w:vAlign w:val="center"/>
          </w:tcPr>
          <w:p w14:paraId="5E80DC9B" w14:textId="3B9C90AF" w:rsidR="00FB12C1" w:rsidRPr="00D60FFD" w:rsidRDefault="00FB12C1" w:rsidP="00FB12C1">
            <w:pPr>
              <w:pStyle w:val="afffffb"/>
            </w:pPr>
            <w:r w:rsidRPr="00D60FFD">
              <w:rPr>
                <w:rFonts w:hint="eastAsia"/>
              </w:rPr>
              <w:t>日平均</w:t>
            </w:r>
          </w:p>
        </w:tc>
        <w:tc>
          <w:tcPr>
            <w:tcW w:w="655" w:type="pct"/>
            <w:noWrap/>
            <w:vAlign w:val="center"/>
          </w:tcPr>
          <w:p w14:paraId="109C0219" w14:textId="17EADBDE" w:rsidR="00FB12C1" w:rsidRPr="00D60FFD" w:rsidRDefault="00FB12C1" w:rsidP="00FB12C1">
            <w:pPr>
              <w:pStyle w:val="afffffb"/>
            </w:pPr>
            <w:r w:rsidRPr="00D60FFD">
              <w:rPr>
                <w:rFonts w:hint="eastAsia"/>
              </w:rPr>
              <w:t>5.89E-03</w:t>
            </w:r>
          </w:p>
        </w:tc>
        <w:tc>
          <w:tcPr>
            <w:tcW w:w="887" w:type="pct"/>
            <w:noWrap/>
            <w:vAlign w:val="center"/>
          </w:tcPr>
          <w:p w14:paraId="4C09401D" w14:textId="5CC6A0E1" w:rsidR="00FB12C1" w:rsidRPr="00D60FFD" w:rsidRDefault="00FB12C1" w:rsidP="00FB12C1">
            <w:pPr>
              <w:pStyle w:val="afffffb"/>
            </w:pPr>
            <w:r w:rsidRPr="00D60FFD">
              <w:rPr>
                <w:rFonts w:hint="eastAsia"/>
              </w:rPr>
              <w:t>191006</w:t>
            </w:r>
          </w:p>
        </w:tc>
        <w:tc>
          <w:tcPr>
            <w:tcW w:w="650" w:type="pct"/>
            <w:noWrap/>
            <w:vAlign w:val="center"/>
          </w:tcPr>
          <w:p w14:paraId="19ED79DF" w14:textId="43D7A7B6" w:rsidR="00FB12C1" w:rsidRPr="00D60FFD" w:rsidRDefault="00FB12C1" w:rsidP="00FB12C1">
            <w:pPr>
              <w:pStyle w:val="afffffb"/>
            </w:pPr>
            <w:r w:rsidRPr="00D60FFD">
              <w:rPr>
                <w:rFonts w:hint="eastAsia"/>
              </w:rPr>
              <w:t>0.075</w:t>
            </w:r>
          </w:p>
        </w:tc>
        <w:tc>
          <w:tcPr>
            <w:tcW w:w="605" w:type="pct"/>
            <w:noWrap/>
            <w:vAlign w:val="center"/>
          </w:tcPr>
          <w:p w14:paraId="4669119D" w14:textId="7DFF4D13" w:rsidR="00FB12C1" w:rsidRPr="00D60FFD" w:rsidRDefault="00FB12C1" w:rsidP="00FB12C1">
            <w:pPr>
              <w:pStyle w:val="afffffb"/>
            </w:pPr>
            <w:r w:rsidRPr="00D60FFD">
              <w:rPr>
                <w:rFonts w:hint="eastAsia"/>
              </w:rPr>
              <w:t>7.85</w:t>
            </w:r>
          </w:p>
        </w:tc>
        <w:tc>
          <w:tcPr>
            <w:tcW w:w="397" w:type="pct"/>
            <w:noWrap/>
            <w:vAlign w:val="center"/>
          </w:tcPr>
          <w:p w14:paraId="47D59751" w14:textId="23D14487" w:rsidR="00FB12C1" w:rsidRPr="00D60FFD" w:rsidRDefault="00FB12C1" w:rsidP="00FB12C1">
            <w:pPr>
              <w:pStyle w:val="afffffb"/>
            </w:pPr>
            <w:r w:rsidRPr="00D60FFD">
              <w:rPr>
                <w:rFonts w:hint="eastAsia"/>
              </w:rPr>
              <w:t>达标</w:t>
            </w:r>
          </w:p>
        </w:tc>
      </w:tr>
      <w:tr w:rsidR="00FB12C1" w:rsidRPr="00D60FFD" w14:paraId="0DB8BE45" w14:textId="77777777" w:rsidTr="00541CF5">
        <w:trPr>
          <w:trHeight w:val="20"/>
        </w:trPr>
        <w:tc>
          <w:tcPr>
            <w:tcW w:w="720" w:type="pct"/>
            <w:vMerge/>
            <w:vAlign w:val="center"/>
          </w:tcPr>
          <w:p w14:paraId="67076FF8" w14:textId="77777777" w:rsidR="00FB12C1" w:rsidRPr="00D60FFD" w:rsidRDefault="00FB12C1" w:rsidP="00FB12C1">
            <w:pPr>
              <w:pStyle w:val="afffffb"/>
            </w:pPr>
          </w:p>
        </w:tc>
        <w:tc>
          <w:tcPr>
            <w:tcW w:w="687" w:type="pct"/>
            <w:vMerge/>
            <w:vAlign w:val="center"/>
          </w:tcPr>
          <w:p w14:paraId="235F7A87" w14:textId="77777777" w:rsidR="00FB12C1" w:rsidRPr="00D60FFD" w:rsidRDefault="00FB12C1" w:rsidP="00FB12C1">
            <w:pPr>
              <w:pStyle w:val="afffffb"/>
            </w:pPr>
          </w:p>
        </w:tc>
        <w:tc>
          <w:tcPr>
            <w:tcW w:w="399" w:type="pct"/>
            <w:noWrap/>
            <w:vAlign w:val="center"/>
          </w:tcPr>
          <w:p w14:paraId="20EC4312" w14:textId="2E3EAB70" w:rsidR="00FB12C1" w:rsidRPr="00D60FFD" w:rsidRDefault="00FB12C1" w:rsidP="00FB12C1">
            <w:pPr>
              <w:pStyle w:val="afffffb"/>
            </w:pPr>
            <w:r w:rsidRPr="00D60FFD">
              <w:rPr>
                <w:rFonts w:hint="eastAsia"/>
              </w:rPr>
              <w:t>年平均</w:t>
            </w:r>
          </w:p>
        </w:tc>
        <w:tc>
          <w:tcPr>
            <w:tcW w:w="655" w:type="pct"/>
            <w:noWrap/>
            <w:vAlign w:val="center"/>
          </w:tcPr>
          <w:p w14:paraId="22D5BB98" w14:textId="3543AA99" w:rsidR="00FB12C1" w:rsidRPr="00D60FFD" w:rsidRDefault="00FB12C1" w:rsidP="00FB12C1">
            <w:pPr>
              <w:pStyle w:val="afffffb"/>
            </w:pPr>
            <w:r w:rsidRPr="00D60FFD">
              <w:rPr>
                <w:rFonts w:hint="eastAsia"/>
              </w:rPr>
              <w:t>1.32E-03</w:t>
            </w:r>
          </w:p>
        </w:tc>
        <w:tc>
          <w:tcPr>
            <w:tcW w:w="887" w:type="pct"/>
            <w:noWrap/>
            <w:vAlign w:val="center"/>
          </w:tcPr>
          <w:p w14:paraId="7C8A7694" w14:textId="7FF49149" w:rsidR="00FB12C1" w:rsidRPr="00D60FFD" w:rsidRDefault="00FB12C1" w:rsidP="00FB12C1">
            <w:pPr>
              <w:pStyle w:val="afffffb"/>
            </w:pPr>
            <w:r w:rsidRPr="00D60FFD">
              <w:rPr>
                <w:rFonts w:hint="eastAsia"/>
              </w:rPr>
              <w:t>平均值</w:t>
            </w:r>
          </w:p>
        </w:tc>
        <w:tc>
          <w:tcPr>
            <w:tcW w:w="650" w:type="pct"/>
            <w:noWrap/>
            <w:vAlign w:val="center"/>
          </w:tcPr>
          <w:p w14:paraId="66F40D17" w14:textId="64769853" w:rsidR="00FB12C1" w:rsidRPr="00D60FFD" w:rsidRDefault="00FB12C1" w:rsidP="00FB12C1">
            <w:pPr>
              <w:pStyle w:val="afffffb"/>
            </w:pPr>
            <w:r w:rsidRPr="00D60FFD">
              <w:rPr>
                <w:rFonts w:hint="eastAsia"/>
              </w:rPr>
              <w:t>0.035</w:t>
            </w:r>
          </w:p>
        </w:tc>
        <w:tc>
          <w:tcPr>
            <w:tcW w:w="605" w:type="pct"/>
            <w:noWrap/>
            <w:vAlign w:val="center"/>
          </w:tcPr>
          <w:p w14:paraId="3BA718FA" w14:textId="34BE9D44" w:rsidR="00FB12C1" w:rsidRPr="00D60FFD" w:rsidRDefault="00FB12C1" w:rsidP="00FB12C1">
            <w:pPr>
              <w:pStyle w:val="afffffb"/>
            </w:pPr>
            <w:r w:rsidRPr="00D60FFD">
              <w:rPr>
                <w:rFonts w:hint="eastAsia"/>
              </w:rPr>
              <w:t>3.78</w:t>
            </w:r>
          </w:p>
        </w:tc>
        <w:tc>
          <w:tcPr>
            <w:tcW w:w="397" w:type="pct"/>
            <w:noWrap/>
            <w:vAlign w:val="center"/>
          </w:tcPr>
          <w:p w14:paraId="1475FEB2" w14:textId="0FA40FE0" w:rsidR="00FB12C1" w:rsidRPr="00D60FFD" w:rsidRDefault="00FB12C1" w:rsidP="00FB12C1">
            <w:pPr>
              <w:pStyle w:val="afffffb"/>
            </w:pPr>
            <w:r w:rsidRPr="00D60FFD">
              <w:rPr>
                <w:rFonts w:hint="eastAsia"/>
              </w:rPr>
              <w:t>达标</w:t>
            </w:r>
          </w:p>
        </w:tc>
      </w:tr>
      <w:tr w:rsidR="00FB12C1" w:rsidRPr="00D60FFD" w14:paraId="24AA2BC5" w14:textId="77777777" w:rsidTr="00541CF5">
        <w:trPr>
          <w:trHeight w:val="20"/>
        </w:trPr>
        <w:tc>
          <w:tcPr>
            <w:tcW w:w="720" w:type="pct"/>
            <w:vMerge w:val="restart"/>
            <w:noWrap/>
            <w:vAlign w:val="center"/>
            <w:hideMark/>
          </w:tcPr>
          <w:p w14:paraId="73098F94" w14:textId="77777777" w:rsidR="00FB12C1" w:rsidRPr="00D60FFD" w:rsidRDefault="00FB12C1" w:rsidP="00FB12C1">
            <w:pPr>
              <w:pStyle w:val="afffffb"/>
            </w:pPr>
            <w:r w:rsidRPr="00D60FFD">
              <w:rPr>
                <w:rFonts w:hint="eastAsia"/>
                <w:color w:val="FF0000"/>
              </w:rPr>
              <w:t>NO</w:t>
            </w:r>
            <w:r w:rsidRPr="00D60FFD">
              <w:rPr>
                <w:color w:val="FF0000"/>
              </w:rPr>
              <w:t>x</w:t>
            </w:r>
          </w:p>
        </w:tc>
        <w:tc>
          <w:tcPr>
            <w:tcW w:w="687" w:type="pct"/>
            <w:vMerge w:val="restart"/>
            <w:noWrap/>
            <w:vAlign w:val="center"/>
            <w:hideMark/>
          </w:tcPr>
          <w:p w14:paraId="50D60AB7" w14:textId="77777777" w:rsidR="00FB12C1" w:rsidRPr="00D60FFD" w:rsidRDefault="00FB12C1" w:rsidP="00FB12C1">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hideMark/>
          </w:tcPr>
          <w:p w14:paraId="3E65E253" w14:textId="77777777" w:rsidR="00FB12C1" w:rsidRPr="00D60FFD" w:rsidRDefault="00FB12C1" w:rsidP="00FB12C1">
            <w:pPr>
              <w:pStyle w:val="afffffb"/>
            </w:pPr>
            <w:r w:rsidRPr="00D60FFD">
              <w:t>1</w:t>
            </w:r>
            <w:r w:rsidRPr="00D60FFD">
              <w:rPr>
                <w:rFonts w:hint="eastAsia"/>
              </w:rPr>
              <w:t>小时</w:t>
            </w:r>
          </w:p>
        </w:tc>
        <w:tc>
          <w:tcPr>
            <w:tcW w:w="655" w:type="pct"/>
            <w:noWrap/>
            <w:vAlign w:val="center"/>
            <w:hideMark/>
          </w:tcPr>
          <w:p w14:paraId="65A86DCE" w14:textId="77777777" w:rsidR="00FB12C1" w:rsidRPr="00D60FFD" w:rsidRDefault="00FB12C1" w:rsidP="00FB12C1">
            <w:pPr>
              <w:pStyle w:val="afffffb"/>
            </w:pPr>
            <w:r w:rsidRPr="00D60FFD">
              <w:rPr>
                <w:rFonts w:hint="eastAsia"/>
              </w:rPr>
              <w:t>1.23E-02</w:t>
            </w:r>
          </w:p>
        </w:tc>
        <w:tc>
          <w:tcPr>
            <w:tcW w:w="887" w:type="pct"/>
            <w:noWrap/>
            <w:vAlign w:val="center"/>
            <w:hideMark/>
          </w:tcPr>
          <w:p w14:paraId="09896802" w14:textId="77777777" w:rsidR="00FB12C1" w:rsidRPr="00D60FFD" w:rsidRDefault="00FB12C1" w:rsidP="00FB12C1">
            <w:pPr>
              <w:pStyle w:val="afffffb"/>
            </w:pPr>
            <w:r w:rsidRPr="00D60FFD">
              <w:rPr>
                <w:rFonts w:hint="eastAsia"/>
              </w:rPr>
              <w:t>19122309</w:t>
            </w:r>
          </w:p>
        </w:tc>
        <w:tc>
          <w:tcPr>
            <w:tcW w:w="650" w:type="pct"/>
            <w:noWrap/>
            <w:vAlign w:val="center"/>
            <w:hideMark/>
          </w:tcPr>
          <w:p w14:paraId="7767C4FA" w14:textId="77777777" w:rsidR="00FB12C1" w:rsidRPr="00D60FFD" w:rsidRDefault="00FB12C1" w:rsidP="00FB12C1">
            <w:pPr>
              <w:pStyle w:val="afffffb"/>
            </w:pPr>
            <w:r w:rsidRPr="00D60FFD">
              <w:rPr>
                <w:rFonts w:hint="eastAsia"/>
              </w:rPr>
              <w:t>0.25</w:t>
            </w:r>
          </w:p>
        </w:tc>
        <w:tc>
          <w:tcPr>
            <w:tcW w:w="605" w:type="pct"/>
            <w:noWrap/>
            <w:vAlign w:val="center"/>
            <w:hideMark/>
          </w:tcPr>
          <w:p w14:paraId="62FCAA1F" w14:textId="77777777" w:rsidR="00FB12C1" w:rsidRPr="00D60FFD" w:rsidRDefault="00FB12C1" w:rsidP="00FB12C1">
            <w:pPr>
              <w:pStyle w:val="afffffb"/>
            </w:pPr>
            <w:r w:rsidRPr="00D60FFD">
              <w:rPr>
                <w:rFonts w:hint="eastAsia"/>
              </w:rPr>
              <w:t>4.9</w:t>
            </w:r>
          </w:p>
        </w:tc>
        <w:tc>
          <w:tcPr>
            <w:tcW w:w="397" w:type="pct"/>
            <w:noWrap/>
            <w:vAlign w:val="center"/>
            <w:hideMark/>
          </w:tcPr>
          <w:p w14:paraId="1217587B" w14:textId="77777777" w:rsidR="00FB12C1" w:rsidRPr="00D60FFD" w:rsidRDefault="00FB12C1" w:rsidP="00FB12C1">
            <w:pPr>
              <w:pStyle w:val="afffffb"/>
            </w:pPr>
            <w:r w:rsidRPr="00D60FFD">
              <w:rPr>
                <w:rFonts w:hint="eastAsia"/>
              </w:rPr>
              <w:t>达标</w:t>
            </w:r>
          </w:p>
        </w:tc>
      </w:tr>
      <w:tr w:rsidR="00FB12C1" w:rsidRPr="00D60FFD" w14:paraId="6C3ED527" w14:textId="77777777" w:rsidTr="00541CF5">
        <w:trPr>
          <w:trHeight w:val="20"/>
        </w:trPr>
        <w:tc>
          <w:tcPr>
            <w:tcW w:w="720" w:type="pct"/>
            <w:vMerge/>
            <w:vAlign w:val="center"/>
            <w:hideMark/>
          </w:tcPr>
          <w:p w14:paraId="2F5DEA2D" w14:textId="77777777" w:rsidR="00FB12C1" w:rsidRPr="00D60FFD" w:rsidRDefault="00FB12C1" w:rsidP="00FB12C1">
            <w:pPr>
              <w:pStyle w:val="afffffb"/>
            </w:pPr>
          </w:p>
        </w:tc>
        <w:tc>
          <w:tcPr>
            <w:tcW w:w="687" w:type="pct"/>
            <w:vMerge/>
            <w:vAlign w:val="center"/>
            <w:hideMark/>
          </w:tcPr>
          <w:p w14:paraId="40ED905F" w14:textId="77777777" w:rsidR="00FB12C1" w:rsidRPr="00D60FFD" w:rsidRDefault="00FB12C1" w:rsidP="00FB12C1">
            <w:pPr>
              <w:pStyle w:val="afffffb"/>
            </w:pPr>
          </w:p>
        </w:tc>
        <w:tc>
          <w:tcPr>
            <w:tcW w:w="399" w:type="pct"/>
            <w:noWrap/>
            <w:vAlign w:val="center"/>
            <w:hideMark/>
          </w:tcPr>
          <w:p w14:paraId="74C8660C" w14:textId="77777777" w:rsidR="00FB12C1" w:rsidRPr="00D60FFD" w:rsidRDefault="00FB12C1" w:rsidP="00FB12C1">
            <w:pPr>
              <w:pStyle w:val="afffffb"/>
            </w:pPr>
            <w:r w:rsidRPr="00D60FFD">
              <w:rPr>
                <w:rFonts w:hint="eastAsia"/>
              </w:rPr>
              <w:t>日平均</w:t>
            </w:r>
          </w:p>
        </w:tc>
        <w:tc>
          <w:tcPr>
            <w:tcW w:w="655" w:type="pct"/>
            <w:noWrap/>
            <w:vAlign w:val="center"/>
            <w:hideMark/>
          </w:tcPr>
          <w:p w14:paraId="46FFDCE2" w14:textId="77777777" w:rsidR="00FB12C1" w:rsidRPr="00D60FFD" w:rsidRDefault="00FB12C1" w:rsidP="00FB12C1">
            <w:pPr>
              <w:pStyle w:val="afffffb"/>
            </w:pPr>
            <w:r w:rsidRPr="00D60FFD">
              <w:rPr>
                <w:rFonts w:hint="eastAsia"/>
              </w:rPr>
              <w:t>1.55E-03</w:t>
            </w:r>
          </w:p>
        </w:tc>
        <w:tc>
          <w:tcPr>
            <w:tcW w:w="887" w:type="pct"/>
            <w:noWrap/>
            <w:vAlign w:val="center"/>
            <w:hideMark/>
          </w:tcPr>
          <w:p w14:paraId="60C9B420" w14:textId="77777777" w:rsidR="00FB12C1" w:rsidRPr="00D60FFD" w:rsidRDefault="00FB12C1" w:rsidP="00FB12C1">
            <w:pPr>
              <w:pStyle w:val="afffffb"/>
            </w:pPr>
            <w:r w:rsidRPr="00D60FFD">
              <w:rPr>
                <w:rFonts w:hint="eastAsia"/>
              </w:rPr>
              <w:t>191223</w:t>
            </w:r>
          </w:p>
        </w:tc>
        <w:tc>
          <w:tcPr>
            <w:tcW w:w="650" w:type="pct"/>
            <w:noWrap/>
            <w:vAlign w:val="center"/>
            <w:hideMark/>
          </w:tcPr>
          <w:p w14:paraId="35100A4A" w14:textId="77777777" w:rsidR="00FB12C1" w:rsidRPr="00D60FFD" w:rsidRDefault="00FB12C1" w:rsidP="00FB12C1">
            <w:pPr>
              <w:pStyle w:val="afffffb"/>
            </w:pPr>
            <w:r w:rsidRPr="00D60FFD">
              <w:rPr>
                <w:rFonts w:hint="eastAsia"/>
              </w:rPr>
              <w:t>0.10</w:t>
            </w:r>
          </w:p>
        </w:tc>
        <w:tc>
          <w:tcPr>
            <w:tcW w:w="605" w:type="pct"/>
            <w:noWrap/>
            <w:vAlign w:val="center"/>
            <w:hideMark/>
          </w:tcPr>
          <w:p w14:paraId="43678A7B" w14:textId="77777777" w:rsidR="00FB12C1" w:rsidRPr="00D60FFD" w:rsidRDefault="00FB12C1" w:rsidP="00FB12C1">
            <w:pPr>
              <w:pStyle w:val="afffffb"/>
            </w:pPr>
            <w:r w:rsidRPr="00D60FFD">
              <w:rPr>
                <w:rFonts w:hint="eastAsia"/>
              </w:rPr>
              <w:t>1.55</w:t>
            </w:r>
          </w:p>
        </w:tc>
        <w:tc>
          <w:tcPr>
            <w:tcW w:w="397" w:type="pct"/>
            <w:noWrap/>
            <w:vAlign w:val="center"/>
            <w:hideMark/>
          </w:tcPr>
          <w:p w14:paraId="7638631A" w14:textId="77777777" w:rsidR="00FB12C1" w:rsidRPr="00D60FFD" w:rsidRDefault="00FB12C1" w:rsidP="00FB12C1">
            <w:pPr>
              <w:pStyle w:val="afffffb"/>
            </w:pPr>
            <w:r w:rsidRPr="00D60FFD">
              <w:rPr>
                <w:rFonts w:hint="eastAsia"/>
              </w:rPr>
              <w:t>达标</w:t>
            </w:r>
          </w:p>
        </w:tc>
      </w:tr>
      <w:tr w:rsidR="00FB12C1" w:rsidRPr="00D60FFD" w14:paraId="2B0B14BA" w14:textId="77777777" w:rsidTr="00541CF5">
        <w:trPr>
          <w:trHeight w:val="20"/>
        </w:trPr>
        <w:tc>
          <w:tcPr>
            <w:tcW w:w="720" w:type="pct"/>
            <w:vMerge/>
            <w:vAlign w:val="center"/>
            <w:hideMark/>
          </w:tcPr>
          <w:p w14:paraId="41842AFC" w14:textId="77777777" w:rsidR="00FB12C1" w:rsidRPr="00D60FFD" w:rsidRDefault="00FB12C1" w:rsidP="00FB12C1">
            <w:pPr>
              <w:pStyle w:val="afffffb"/>
            </w:pPr>
          </w:p>
        </w:tc>
        <w:tc>
          <w:tcPr>
            <w:tcW w:w="687" w:type="pct"/>
            <w:vMerge/>
            <w:vAlign w:val="center"/>
            <w:hideMark/>
          </w:tcPr>
          <w:p w14:paraId="0671DC18" w14:textId="77777777" w:rsidR="00FB12C1" w:rsidRPr="00D60FFD" w:rsidRDefault="00FB12C1" w:rsidP="00FB12C1">
            <w:pPr>
              <w:pStyle w:val="afffffb"/>
            </w:pPr>
          </w:p>
        </w:tc>
        <w:tc>
          <w:tcPr>
            <w:tcW w:w="399" w:type="pct"/>
            <w:noWrap/>
            <w:vAlign w:val="center"/>
            <w:hideMark/>
          </w:tcPr>
          <w:p w14:paraId="59153053" w14:textId="77777777" w:rsidR="00FB12C1" w:rsidRPr="00D60FFD" w:rsidRDefault="00FB12C1" w:rsidP="00FB12C1">
            <w:pPr>
              <w:pStyle w:val="afffffb"/>
            </w:pPr>
            <w:r w:rsidRPr="00D60FFD">
              <w:rPr>
                <w:rFonts w:hint="eastAsia"/>
              </w:rPr>
              <w:t>年平均</w:t>
            </w:r>
          </w:p>
        </w:tc>
        <w:tc>
          <w:tcPr>
            <w:tcW w:w="655" w:type="pct"/>
            <w:noWrap/>
            <w:vAlign w:val="center"/>
            <w:hideMark/>
          </w:tcPr>
          <w:p w14:paraId="1CEBD56B" w14:textId="77777777" w:rsidR="00FB12C1" w:rsidRPr="00D60FFD" w:rsidRDefault="00FB12C1" w:rsidP="00FB12C1">
            <w:pPr>
              <w:pStyle w:val="afffffb"/>
            </w:pPr>
            <w:r w:rsidRPr="00D60FFD">
              <w:rPr>
                <w:rFonts w:hint="eastAsia"/>
              </w:rPr>
              <w:t>1.41E-04</w:t>
            </w:r>
          </w:p>
        </w:tc>
        <w:tc>
          <w:tcPr>
            <w:tcW w:w="887" w:type="pct"/>
            <w:noWrap/>
            <w:vAlign w:val="center"/>
            <w:hideMark/>
          </w:tcPr>
          <w:p w14:paraId="1E67279D" w14:textId="77777777" w:rsidR="00FB12C1" w:rsidRPr="00D60FFD" w:rsidRDefault="00FB12C1" w:rsidP="00FB12C1">
            <w:pPr>
              <w:pStyle w:val="afffffb"/>
            </w:pPr>
            <w:r w:rsidRPr="00D60FFD">
              <w:rPr>
                <w:rFonts w:hint="eastAsia"/>
              </w:rPr>
              <w:t>平均值</w:t>
            </w:r>
          </w:p>
        </w:tc>
        <w:tc>
          <w:tcPr>
            <w:tcW w:w="650" w:type="pct"/>
            <w:noWrap/>
            <w:vAlign w:val="center"/>
            <w:hideMark/>
          </w:tcPr>
          <w:p w14:paraId="76677F49" w14:textId="77777777" w:rsidR="00FB12C1" w:rsidRPr="00D60FFD" w:rsidRDefault="00FB12C1" w:rsidP="00FB12C1">
            <w:pPr>
              <w:pStyle w:val="afffffb"/>
            </w:pPr>
            <w:r w:rsidRPr="00D60FFD">
              <w:rPr>
                <w:rFonts w:hint="eastAsia"/>
              </w:rPr>
              <w:t>0.05</w:t>
            </w:r>
          </w:p>
        </w:tc>
        <w:tc>
          <w:tcPr>
            <w:tcW w:w="605" w:type="pct"/>
            <w:noWrap/>
            <w:vAlign w:val="center"/>
            <w:hideMark/>
          </w:tcPr>
          <w:p w14:paraId="7B8AF7C5" w14:textId="77777777" w:rsidR="00FB12C1" w:rsidRPr="00D60FFD" w:rsidRDefault="00FB12C1" w:rsidP="00FB12C1">
            <w:pPr>
              <w:pStyle w:val="afffffb"/>
            </w:pPr>
            <w:r w:rsidRPr="00D60FFD">
              <w:rPr>
                <w:rFonts w:hint="eastAsia"/>
              </w:rPr>
              <w:t>0.28</w:t>
            </w:r>
          </w:p>
        </w:tc>
        <w:tc>
          <w:tcPr>
            <w:tcW w:w="397" w:type="pct"/>
            <w:noWrap/>
            <w:vAlign w:val="center"/>
            <w:hideMark/>
          </w:tcPr>
          <w:p w14:paraId="1D504245" w14:textId="77777777" w:rsidR="00FB12C1" w:rsidRPr="00D60FFD" w:rsidRDefault="00FB12C1" w:rsidP="00FB12C1">
            <w:pPr>
              <w:pStyle w:val="afffffb"/>
            </w:pPr>
            <w:r w:rsidRPr="00D60FFD">
              <w:rPr>
                <w:rFonts w:hint="eastAsia"/>
              </w:rPr>
              <w:t>达标</w:t>
            </w:r>
          </w:p>
        </w:tc>
      </w:tr>
      <w:tr w:rsidR="00FB12C1" w:rsidRPr="00D60FFD" w14:paraId="0BDF9B3D" w14:textId="77777777" w:rsidTr="00541CF5">
        <w:trPr>
          <w:trHeight w:val="20"/>
        </w:trPr>
        <w:tc>
          <w:tcPr>
            <w:tcW w:w="720" w:type="pct"/>
            <w:vMerge/>
            <w:vAlign w:val="center"/>
            <w:hideMark/>
          </w:tcPr>
          <w:p w14:paraId="6326FE3B" w14:textId="77777777" w:rsidR="00FB12C1" w:rsidRPr="00D60FFD" w:rsidRDefault="00FB12C1" w:rsidP="00FB12C1">
            <w:pPr>
              <w:pStyle w:val="afffffb"/>
            </w:pPr>
          </w:p>
        </w:tc>
        <w:tc>
          <w:tcPr>
            <w:tcW w:w="687" w:type="pct"/>
            <w:vMerge w:val="restart"/>
            <w:noWrap/>
            <w:vAlign w:val="center"/>
            <w:hideMark/>
          </w:tcPr>
          <w:p w14:paraId="69F41564" w14:textId="77777777" w:rsidR="00FB12C1" w:rsidRPr="00D60FFD" w:rsidRDefault="00FB12C1" w:rsidP="00FB12C1">
            <w:pPr>
              <w:pStyle w:val="afffffb"/>
            </w:pPr>
            <w:r w:rsidRPr="00D60FFD">
              <w:rPr>
                <w:rFonts w:ascii="DengXian" w:eastAsia="DengXian" w:hAnsi="DengXian" w:hint="eastAsia"/>
                <w:color w:val="000000"/>
                <w:sz w:val="22"/>
              </w:rPr>
              <w:t>店子</w:t>
            </w:r>
          </w:p>
        </w:tc>
        <w:tc>
          <w:tcPr>
            <w:tcW w:w="399" w:type="pct"/>
            <w:noWrap/>
            <w:vAlign w:val="center"/>
            <w:hideMark/>
          </w:tcPr>
          <w:p w14:paraId="53E5961D" w14:textId="77777777" w:rsidR="00FB12C1" w:rsidRPr="00D60FFD" w:rsidRDefault="00FB12C1" w:rsidP="00FB12C1">
            <w:pPr>
              <w:pStyle w:val="afffffb"/>
            </w:pPr>
            <w:r w:rsidRPr="00D60FFD">
              <w:t>1</w:t>
            </w:r>
            <w:r w:rsidRPr="00D60FFD">
              <w:rPr>
                <w:rFonts w:hint="eastAsia"/>
              </w:rPr>
              <w:t>小时</w:t>
            </w:r>
          </w:p>
        </w:tc>
        <w:tc>
          <w:tcPr>
            <w:tcW w:w="655" w:type="pct"/>
            <w:noWrap/>
            <w:vAlign w:val="center"/>
            <w:hideMark/>
          </w:tcPr>
          <w:p w14:paraId="29BCA8E2" w14:textId="77777777" w:rsidR="00FB12C1" w:rsidRPr="00D60FFD" w:rsidRDefault="00FB12C1" w:rsidP="00FB12C1">
            <w:pPr>
              <w:pStyle w:val="afffffb"/>
            </w:pPr>
            <w:r w:rsidRPr="00D60FFD">
              <w:rPr>
                <w:rFonts w:hint="eastAsia"/>
              </w:rPr>
              <w:t>1.32E-02</w:t>
            </w:r>
          </w:p>
        </w:tc>
        <w:tc>
          <w:tcPr>
            <w:tcW w:w="887" w:type="pct"/>
            <w:noWrap/>
            <w:vAlign w:val="center"/>
            <w:hideMark/>
          </w:tcPr>
          <w:p w14:paraId="45A7B17B" w14:textId="77777777" w:rsidR="00FB12C1" w:rsidRPr="00D60FFD" w:rsidRDefault="00FB12C1" w:rsidP="00FB12C1">
            <w:pPr>
              <w:pStyle w:val="afffffb"/>
            </w:pPr>
            <w:r w:rsidRPr="00D60FFD">
              <w:rPr>
                <w:rFonts w:hint="eastAsia"/>
              </w:rPr>
              <w:t>19122509</w:t>
            </w:r>
          </w:p>
        </w:tc>
        <w:tc>
          <w:tcPr>
            <w:tcW w:w="650" w:type="pct"/>
            <w:noWrap/>
            <w:vAlign w:val="center"/>
            <w:hideMark/>
          </w:tcPr>
          <w:p w14:paraId="4D508B2F" w14:textId="77777777" w:rsidR="00FB12C1" w:rsidRPr="00D60FFD" w:rsidRDefault="00FB12C1" w:rsidP="00FB12C1">
            <w:pPr>
              <w:pStyle w:val="afffffb"/>
            </w:pPr>
            <w:r w:rsidRPr="00D60FFD">
              <w:rPr>
                <w:rFonts w:hint="eastAsia"/>
              </w:rPr>
              <w:t>0.25</w:t>
            </w:r>
          </w:p>
        </w:tc>
        <w:tc>
          <w:tcPr>
            <w:tcW w:w="605" w:type="pct"/>
            <w:noWrap/>
            <w:vAlign w:val="center"/>
            <w:hideMark/>
          </w:tcPr>
          <w:p w14:paraId="25F85933" w14:textId="77777777" w:rsidR="00FB12C1" w:rsidRPr="00D60FFD" w:rsidRDefault="00FB12C1" w:rsidP="00FB12C1">
            <w:pPr>
              <w:pStyle w:val="afffffb"/>
            </w:pPr>
            <w:r w:rsidRPr="00D60FFD">
              <w:rPr>
                <w:rFonts w:hint="eastAsia"/>
              </w:rPr>
              <w:t>5.28</w:t>
            </w:r>
          </w:p>
        </w:tc>
        <w:tc>
          <w:tcPr>
            <w:tcW w:w="397" w:type="pct"/>
            <w:noWrap/>
            <w:vAlign w:val="center"/>
            <w:hideMark/>
          </w:tcPr>
          <w:p w14:paraId="4382CC2C" w14:textId="77777777" w:rsidR="00FB12C1" w:rsidRPr="00D60FFD" w:rsidRDefault="00FB12C1" w:rsidP="00FB12C1">
            <w:pPr>
              <w:pStyle w:val="afffffb"/>
            </w:pPr>
            <w:r w:rsidRPr="00D60FFD">
              <w:rPr>
                <w:rFonts w:hint="eastAsia"/>
              </w:rPr>
              <w:t>达标</w:t>
            </w:r>
          </w:p>
        </w:tc>
      </w:tr>
      <w:tr w:rsidR="00FB12C1" w:rsidRPr="00D60FFD" w14:paraId="3A7CD5CE" w14:textId="77777777" w:rsidTr="00541CF5">
        <w:trPr>
          <w:trHeight w:val="20"/>
        </w:trPr>
        <w:tc>
          <w:tcPr>
            <w:tcW w:w="720" w:type="pct"/>
            <w:vMerge/>
            <w:vAlign w:val="center"/>
            <w:hideMark/>
          </w:tcPr>
          <w:p w14:paraId="1C53322D" w14:textId="77777777" w:rsidR="00FB12C1" w:rsidRPr="00D60FFD" w:rsidRDefault="00FB12C1" w:rsidP="00FB12C1">
            <w:pPr>
              <w:pStyle w:val="afffffb"/>
            </w:pPr>
          </w:p>
        </w:tc>
        <w:tc>
          <w:tcPr>
            <w:tcW w:w="687" w:type="pct"/>
            <w:vMerge/>
            <w:vAlign w:val="center"/>
            <w:hideMark/>
          </w:tcPr>
          <w:p w14:paraId="3EB8B8F9" w14:textId="77777777" w:rsidR="00FB12C1" w:rsidRPr="00D60FFD" w:rsidRDefault="00FB12C1" w:rsidP="00FB12C1">
            <w:pPr>
              <w:pStyle w:val="afffffb"/>
            </w:pPr>
          </w:p>
        </w:tc>
        <w:tc>
          <w:tcPr>
            <w:tcW w:w="399" w:type="pct"/>
            <w:noWrap/>
            <w:vAlign w:val="center"/>
            <w:hideMark/>
          </w:tcPr>
          <w:p w14:paraId="4F9CED04" w14:textId="77777777" w:rsidR="00FB12C1" w:rsidRPr="00D60FFD" w:rsidRDefault="00FB12C1" w:rsidP="00FB12C1">
            <w:pPr>
              <w:pStyle w:val="afffffb"/>
            </w:pPr>
            <w:r w:rsidRPr="00D60FFD">
              <w:rPr>
                <w:rFonts w:hint="eastAsia"/>
              </w:rPr>
              <w:t>日平均</w:t>
            </w:r>
          </w:p>
        </w:tc>
        <w:tc>
          <w:tcPr>
            <w:tcW w:w="655" w:type="pct"/>
            <w:noWrap/>
            <w:vAlign w:val="center"/>
            <w:hideMark/>
          </w:tcPr>
          <w:p w14:paraId="523D9402" w14:textId="77777777" w:rsidR="00FB12C1" w:rsidRPr="00D60FFD" w:rsidRDefault="00FB12C1" w:rsidP="00FB12C1">
            <w:pPr>
              <w:pStyle w:val="afffffb"/>
            </w:pPr>
            <w:r w:rsidRPr="00D60FFD">
              <w:rPr>
                <w:rFonts w:hint="eastAsia"/>
              </w:rPr>
              <w:t>1.47E-03</w:t>
            </w:r>
          </w:p>
        </w:tc>
        <w:tc>
          <w:tcPr>
            <w:tcW w:w="887" w:type="pct"/>
            <w:noWrap/>
            <w:vAlign w:val="center"/>
            <w:hideMark/>
          </w:tcPr>
          <w:p w14:paraId="1F63FD9A" w14:textId="77777777" w:rsidR="00FB12C1" w:rsidRPr="00D60FFD" w:rsidRDefault="00FB12C1" w:rsidP="00FB12C1">
            <w:pPr>
              <w:pStyle w:val="afffffb"/>
            </w:pPr>
            <w:r w:rsidRPr="00D60FFD">
              <w:rPr>
                <w:rFonts w:hint="eastAsia"/>
              </w:rPr>
              <w:t>191214</w:t>
            </w:r>
          </w:p>
        </w:tc>
        <w:tc>
          <w:tcPr>
            <w:tcW w:w="650" w:type="pct"/>
            <w:noWrap/>
            <w:vAlign w:val="center"/>
            <w:hideMark/>
          </w:tcPr>
          <w:p w14:paraId="5A04AD7F" w14:textId="77777777" w:rsidR="00FB12C1" w:rsidRPr="00D60FFD" w:rsidRDefault="00FB12C1" w:rsidP="00FB12C1">
            <w:pPr>
              <w:pStyle w:val="afffffb"/>
            </w:pPr>
            <w:r w:rsidRPr="00D60FFD">
              <w:rPr>
                <w:rFonts w:hint="eastAsia"/>
              </w:rPr>
              <w:t>0.10</w:t>
            </w:r>
          </w:p>
        </w:tc>
        <w:tc>
          <w:tcPr>
            <w:tcW w:w="605" w:type="pct"/>
            <w:noWrap/>
            <w:vAlign w:val="center"/>
            <w:hideMark/>
          </w:tcPr>
          <w:p w14:paraId="0080D5F4" w14:textId="77777777" w:rsidR="00FB12C1" w:rsidRPr="00D60FFD" w:rsidRDefault="00FB12C1" w:rsidP="00FB12C1">
            <w:pPr>
              <w:pStyle w:val="afffffb"/>
            </w:pPr>
            <w:r w:rsidRPr="00D60FFD">
              <w:rPr>
                <w:rFonts w:hint="eastAsia"/>
              </w:rPr>
              <w:t>1.47</w:t>
            </w:r>
          </w:p>
        </w:tc>
        <w:tc>
          <w:tcPr>
            <w:tcW w:w="397" w:type="pct"/>
            <w:noWrap/>
            <w:vAlign w:val="center"/>
            <w:hideMark/>
          </w:tcPr>
          <w:p w14:paraId="699CABEF" w14:textId="77777777" w:rsidR="00FB12C1" w:rsidRPr="00D60FFD" w:rsidRDefault="00FB12C1" w:rsidP="00FB12C1">
            <w:pPr>
              <w:pStyle w:val="afffffb"/>
            </w:pPr>
            <w:r w:rsidRPr="00D60FFD">
              <w:rPr>
                <w:rFonts w:hint="eastAsia"/>
              </w:rPr>
              <w:t>达标</w:t>
            </w:r>
          </w:p>
        </w:tc>
      </w:tr>
      <w:tr w:rsidR="00FB12C1" w:rsidRPr="00D60FFD" w14:paraId="219ABBAD" w14:textId="77777777" w:rsidTr="00541CF5">
        <w:trPr>
          <w:trHeight w:val="20"/>
        </w:trPr>
        <w:tc>
          <w:tcPr>
            <w:tcW w:w="720" w:type="pct"/>
            <w:vMerge/>
            <w:vAlign w:val="center"/>
            <w:hideMark/>
          </w:tcPr>
          <w:p w14:paraId="622306F1" w14:textId="77777777" w:rsidR="00FB12C1" w:rsidRPr="00D60FFD" w:rsidRDefault="00FB12C1" w:rsidP="00FB12C1">
            <w:pPr>
              <w:pStyle w:val="afffffb"/>
            </w:pPr>
          </w:p>
        </w:tc>
        <w:tc>
          <w:tcPr>
            <w:tcW w:w="687" w:type="pct"/>
            <w:vMerge/>
            <w:vAlign w:val="center"/>
            <w:hideMark/>
          </w:tcPr>
          <w:p w14:paraId="74CE33D9" w14:textId="77777777" w:rsidR="00FB12C1" w:rsidRPr="00D60FFD" w:rsidRDefault="00FB12C1" w:rsidP="00FB12C1">
            <w:pPr>
              <w:pStyle w:val="afffffb"/>
            </w:pPr>
          </w:p>
        </w:tc>
        <w:tc>
          <w:tcPr>
            <w:tcW w:w="399" w:type="pct"/>
            <w:noWrap/>
            <w:vAlign w:val="center"/>
            <w:hideMark/>
          </w:tcPr>
          <w:p w14:paraId="25A8060B" w14:textId="77777777" w:rsidR="00FB12C1" w:rsidRPr="00D60FFD" w:rsidRDefault="00FB12C1" w:rsidP="00FB12C1">
            <w:pPr>
              <w:pStyle w:val="afffffb"/>
            </w:pPr>
            <w:r w:rsidRPr="00D60FFD">
              <w:rPr>
                <w:rFonts w:hint="eastAsia"/>
              </w:rPr>
              <w:t>年平均</w:t>
            </w:r>
          </w:p>
        </w:tc>
        <w:tc>
          <w:tcPr>
            <w:tcW w:w="655" w:type="pct"/>
            <w:noWrap/>
            <w:vAlign w:val="center"/>
            <w:hideMark/>
          </w:tcPr>
          <w:p w14:paraId="39FC915D" w14:textId="77777777" w:rsidR="00FB12C1" w:rsidRPr="00D60FFD" w:rsidRDefault="00FB12C1" w:rsidP="00FB12C1">
            <w:pPr>
              <w:pStyle w:val="afffffb"/>
            </w:pPr>
            <w:r w:rsidRPr="00D60FFD">
              <w:rPr>
                <w:rFonts w:hint="eastAsia"/>
              </w:rPr>
              <w:t>1.08E-04</w:t>
            </w:r>
          </w:p>
        </w:tc>
        <w:tc>
          <w:tcPr>
            <w:tcW w:w="887" w:type="pct"/>
            <w:noWrap/>
            <w:vAlign w:val="center"/>
            <w:hideMark/>
          </w:tcPr>
          <w:p w14:paraId="29616D8F" w14:textId="77777777" w:rsidR="00FB12C1" w:rsidRPr="00D60FFD" w:rsidRDefault="00FB12C1" w:rsidP="00FB12C1">
            <w:pPr>
              <w:pStyle w:val="afffffb"/>
            </w:pPr>
            <w:r w:rsidRPr="00D60FFD">
              <w:rPr>
                <w:rFonts w:hint="eastAsia"/>
              </w:rPr>
              <w:t>平均值</w:t>
            </w:r>
          </w:p>
        </w:tc>
        <w:tc>
          <w:tcPr>
            <w:tcW w:w="650" w:type="pct"/>
            <w:noWrap/>
            <w:vAlign w:val="center"/>
            <w:hideMark/>
          </w:tcPr>
          <w:p w14:paraId="19B4D973" w14:textId="77777777" w:rsidR="00FB12C1" w:rsidRPr="00D60FFD" w:rsidRDefault="00FB12C1" w:rsidP="00FB12C1">
            <w:pPr>
              <w:pStyle w:val="afffffb"/>
            </w:pPr>
            <w:r w:rsidRPr="00D60FFD">
              <w:rPr>
                <w:rFonts w:hint="eastAsia"/>
              </w:rPr>
              <w:t>0.05</w:t>
            </w:r>
          </w:p>
        </w:tc>
        <w:tc>
          <w:tcPr>
            <w:tcW w:w="605" w:type="pct"/>
            <w:noWrap/>
            <w:vAlign w:val="center"/>
            <w:hideMark/>
          </w:tcPr>
          <w:p w14:paraId="4A06C3BA" w14:textId="77777777" w:rsidR="00FB12C1" w:rsidRPr="00D60FFD" w:rsidRDefault="00FB12C1" w:rsidP="00FB12C1">
            <w:pPr>
              <w:pStyle w:val="afffffb"/>
            </w:pPr>
            <w:r w:rsidRPr="00D60FFD">
              <w:rPr>
                <w:rFonts w:hint="eastAsia"/>
              </w:rPr>
              <w:t>0.22</w:t>
            </w:r>
          </w:p>
        </w:tc>
        <w:tc>
          <w:tcPr>
            <w:tcW w:w="397" w:type="pct"/>
            <w:noWrap/>
            <w:vAlign w:val="center"/>
            <w:hideMark/>
          </w:tcPr>
          <w:p w14:paraId="008FA432" w14:textId="77777777" w:rsidR="00FB12C1" w:rsidRPr="00D60FFD" w:rsidRDefault="00FB12C1" w:rsidP="00FB12C1">
            <w:pPr>
              <w:pStyle w:val="afffffb"/>
            </w:pPr>
            <w:r w:rsidRPr="00D60FFD">
              <w:rPr>
                <w:rFonts w:hint="eastAsia"/>
              </w:rPr>
              <w:t>达标</w:t>
            </w:r>
          </w:p>
        </w:tc>
      </w:tr>
      <w:tr w:rsidR="00FB12C1" w:rsidRPr="00D60FFD" w14:paraId="1FB34271" w14:textId="77777777" w:rsidTr="00541CF5">
        <w:trPr>
          <w:trHeight w:val="20"/>
        </w:trPr>
        <w:tc>
          <w:tcPr>
            <w:tcW w:w="720" w:type="pct"/>
            <w:vMerge/>
            <w:vAlign w:val="center"/>
            <w:hideMark/>
          </w:tcPr>
          <w:p w14:paraId="481EA774" w14:textId="77777777" w:rsidR="00FB12C1" w:rsidRPr="00D60FFD" w:rsidRDefault="00FB12C1" w:rsidP="00FB12C1">
            <w:pPr>
              <w:pStyle w:val="afffffb"/>
            </w:pPr>
          </w:p>
        </w:tc>
        <w:tc>
          <w:tcPr>
            <w:tcW w:w="687" w:type="pct"/>
            <w:vMerge w:val="restart"/>
            <w:noWrap/>
            <w:vAlign w:val="center"/>
            <w:hideMark/>
          </w:tcPr>
          <w:p w14:paraId="5B0AD6AE" w14:textId="77777777" w:rsidR="00FB12C1" w:rsidRPr="00D60FFD" w:rsidRDefault="00FB12C1" w:rsidP="00FB12C1">
            <w:pPr>
              <w:pStyle w:val="afffffb"/>
            </w:pPr>
            <w:r w:rsidRPr="00D60FFD">
              <w:rPr>
                <w:rFonts w:ascii="DengXian" w:eastAsia="DengXian" w:hAnsi="DengXian" w:hint="eastAsia"/>
                <w:color w:val="000000"/>
                <w:sz w:val="22"/>
              </w:rPr>
              <w:t>石家</w:t>
            </w:r>
          </w:p>
        </w:tc>
        <w:tc>
          <w:tcPr>
            <w:tcW w:w="399" w:type="pct"/>
            <w:noWrap/>
            <w:vAlign w:val="center"/>
            <w:hideMark/>
          </w:tcPr>
          <w:p w14:paraId="49DAC8F2" w14:textId="77777777" w:rsidR="00FB12C1" w:rsidRPr="00D60FFD" w:rsidRDefault="00FB12C1" w:rsidP="00FB12C1">
            <w:pPr>
              <w:pStyle w:val="afffffb"/>
            </w:pPr>
            <w:r w:rsidRPr="00D60FFD">
              <w:t>1</w:t>
            </w:r>
            <w:r w:rsidRPr="00D60FFD">
              <w:rPr>
                <w:rFonts w:hint="eastAsia"/>
              </w:rPr>
              <w:t>小时</w:t>
            </w:r>
          </w:p>
        </w:tc>
        <w:tc>
          <w:tcPr>
            <w:tcW w:w="655" w:type="pct"/>
            <w:noWrap/>
            <w:vAlign w:val="center"/>
            <w:hideMark/>
          </w:tcPr>
          <w:p w14:paraId="695BCFCB" w14:textId="77777777" w:rsidR="00FB12C1" w:rsidRPr="00D60FFD" w:rsidRDefault="00FB12C1" w:rsidP="00FB12C1">
            <w:pPr>
              <w:pStyle w:val="afffffb"/>
            </w:pPr>
            <w:r w:rsidRPr="00D60FFD">
              <w:rPr>
                <w:rFonts w:hint="eastAsia"/>
              </w:rPr>
              <w:t>1.22E-02</w:t>
            </w:r>
          </w:p>
        </w:tc>
        <w:tc>
          <w:tcPr>
            <w:tcW w:w="887" w:type="pct"/>
            <w:noWrap/>
            <w:vAlign w:val="center"/>
            <w:hideMark/>
          </w:tcPr>
          <w:p w14:paraId="023F7D76" w14:textId="77777777" w:rsidR="00FB12C1" w:rsidRPr="00D60FFD" w:rsidRDefault="00FB12C1" w:rsidP="00FB12C1">
            <w:pPr>
              <w:pStyle w:val="afffffb"/>
            </w:pPr>
            <w:r w:rsidRPr="00D60FFD">
              <w:rPr>
                <w:rFonts w:hint="eastAsia"/>
              </w:rPr>
              <w:t>19012910</w:t>
            </w:r>
          </w:p>
        </w:tc>
        <w:tc>
          <w:tcPr>
            <w:tcW w:w="650" w:type="pct"/>
            <w:noWrap/>
            <w:vAlign w:val="center"/>
            <w:hideMark/>
          </w:tcPr>
          <w:p w14:paraId="58BCBBC2" w14:textId="77777777" w:rsidR="00FB12C1" w:rsidRPr="00D60FFD" w:rsidRDefault="00FB12C1" w:rsidP="00FB12C1">
            <w:pPr>
              <w:pStyle w:val="afffffb"/>
            </w:pPr>
            <w:r w:rsidRPr="00D60FFD">
              <w:rPr>
                <w:rFonts w:hint="eastAsia"/>
              </w:rPr>
              <w:t>0.25</w:t>
            </w:r>
          </w:p>
        </w:tc>
        <w:tc>
          <w:tcPr>
            <w:tcW w:w="605" w:type="pct"/>
            <w:noWrap/>
            <w:vAlign w:val="center"/>
            <w:hideMark/>
          </w:tcPr>
          <w:p w14:paraId="5B7BDB8B" w14:textId="77777777" w:rsidR="00FB12C1" w:rsidRPr="00D60FFD" w:rsidRDefault="00FB12C1" w:rsidP="00FB12C1">
            <w:pPr>
              <w:pStyle w:val="afffffb"/>
            </w:pPr>
            <w:r w:rsidRPr="00D60FFD">
              <w:rPr>
                <w:rFonts w:hint="eastAsia"/>
              </w:rPr>
              <w:t>4.88</w:t>
            </w:r>
          </w:p>
        </w:tc>
        <w:tc>
          <w:tcPr>
            <w:tcW w:w="397" w:type="pct"/>
            <w:noWrap/>
            <w:vAlign w:val="center"/>
            <w:hideMark/>
          </w:tcPr>
          <w:p w14:paraId="39A23AB7" w14:textId="77777777" w:rsidR="00FB12C1" w:rsidRPr="00D60FFD" w:rsidRDefault="00FB12C1" w:rsidP="00FB12C1">
            <w:pPr>
              <w:pStyle w:val="afffffb"/>
            </w:pPr>
            <w:r w:rsidRPr="00D60FFD">
              <w:rPr>
                <w:rFonts w:hint="eastAsia"/>
              </w:rPr>
              <w:t>达标</w:t>
            </w:r>
          </w:p>
        </w:tc>
      </w:tr>
      <w:tr w:rsidR="00FB12C1" w:rsidRPr="00D60FFD" w14:paraId="135F1178" w14:textId="77777777" w:rsidTr="00541CF5">
        <w:trPr>
          <w:trHeight w:val="20"/>
        </w:trPr>
        <w:tc>
          <w:tcPr>
            <w:tcW w:w="720" w:type="pct"/>
            <w:vMerge/>
            <w:vAlign w:val="center"/>
            <w:hideMark/>
          </w:tcPr>
          <w:p w14:paraId="3B08B93A" w14:textId="77777777" w:rsidR="00FB12C1" w:rsidRPr="00D60FFD" w:rsidRDefault="00FB12C1" w:rsidP="00FB12C1">
            <w:pPr>
              <w:pStyle w:val="afffffb"/>
            </w:pPr>
          </w:p>
        </w:tc>
        <w:tc>
          <w:tcPr>
            <w:tcW w:w="687" w:type="pct"/>
            <w:vMerge/>
            <w:vAlign w:val="center"/>
            <w:hideMark/>
          </w:tcPr>
          <w:p w14:paraId="58B6A72F" w14:textId="77777777" w:rsidR="00FB12C1" w:rsidRPr="00D60FFD" w:rsidRDefault="00FB12C1" w:rsidP="00FB12C1">
            <w:pPr>
              <w:pStyle w:val="afffffb"/>
            </w:pPr>
          </w:p>
        </w:tc>
        <w:tc>
          <w:tcPr>
            <w:tcW w:w="399" w:type="pct"/>
            <w:noWrap/>
            <w:vAlign w:val="center"/>
            <w:hideMark/>
          </w:tcPr>
          <w:p w14:paraId="723889FE" w14:textId="77777777" w:rsidR="00FB12C1" w:rsidRPr="00D60FFD" w:rsidRDefault="00FB12C1" w:rsidP="00FB12C1">
            <w:pPr>
              <w:pStyle w:val="afffffb"/>
            </w:pPr>
            <w:r w:rsidRPr="00D60FFD">
              <w:rPr>
                <w:rFonts w:hint="eastAsia"/>
              </w:rPr>
              <w:t>日平均</w:t>
            </w:r>
          </w:p>
        </w:tc>
        <w:tc>
          <w:tcPr>
            <w:tcW w:w="655" w:type="pct"/>
            <w:noWrap/>
            <w:vAlign w:val="center"/>
            <w:hideMark/>
          </w:tcPr>
          <w:p w14:paraId="7E12BFE5" w14:textId="77777777" w:rsidR="00FB12C1" w:rsidRPr="00D60FFD" w:rsidRDefault="00FB12C1" w:rsidP="00FB12C1">
            <w:pPr>
              <w:pStyle w:val="afffffb"/>
            </w:pPr>
            <w:r w:rsidRPr="00D60FFD">
              <w:rPr>
                <w:rFonts w:hint="eastAsia"/>
              </w:rPr>
              <w:t>1.32E-03</w:t>
            </w:r>
          </w:p>
        </w:tc>
        <w:tc>
          <w:tcPr>
            <w:tcW w:w="887" w:type="pct"/>
            <w:noWrap/>
            <w:vAlign w:val="center"/>
            <w:hideMark/>
          </w:tcPr>
          <w:p w14:paraId="3058A050" w14:textId="77777777" w:rsidR="00FB12C1" w:rsidRPr="00D60FFD" w:rsidRDefault="00FB12C1" w:rsidP="00FB12C1">
            <w:pPr>
              <w:pStyle w:val="afffffb"/>
            </w:pPr>
            <w:r w:rsidRPr="00D60FFD">
              <w:rPr>
                <w:rFonts w:hint="eastAsia"/>
              </w:rPr>
              <w:t>190904</w:t>
            </w:r>
          </w:p>
        </w:tc>
        <w:tc>
          <w:tcPr>
            <w:tcW w:w="650" w:type="pct"/>
            <w:noWrap/>
            <w:vAlign w:val="center"/>
            <w:hideMark/>
          </w:tcPr>
          <w:p w14:paraId="530AFB19" w14:textId="77777777" w:rsidR="00FB12C1" w:rsidRPr="00D60FFD" w:rsidRDefault="00FB12C1" w:rsidP="00FB12C1">
            <w:pPr>
              <w:pStyle w:val="afffffb"/>
            </w:pPr>
            <w:r w:rsidRPr="00D60FFD">
              <w:rPr>
                <w:rFonts w:hint="eastAsia"/>
              </w:rPr>
              <w:t>0.10</w:t>
            </w:r>
          </w:p>
        </w:tc>
        <w:tc>
          <w:tcPr>
            <w:tcW w:w="605" w:type="pct"/>
            <w:noWrap/>
            <w:vAlign w:val="center"/>
            <w:hideMark/>
          </w:tcPr>
          <w:p w14:paraId="674FC658" w14:textId="77777777" w:rsidR="00FB12C1" w:rsidRPr="00D60FFD" w:rsidRDefault="00FB12C1" w:rsidP="00FB12C1">
            <w:pPr>
              <w:pStyle w:val="afffffb"/>
            </w:pPr>
            <w:r w:rsidRPr="00D60FFD">
              <w:rPr>
                <w:rFonts w:hint="eastAsia"/>
              </w:rPr>
              <w:t>1.32</w:t>
            </w:r>
          </w:p>
        </w:tc>
        <w:tc>
          <w:tcPr>
            <w:tcW w:w="397" w:type="pct"/>
            <w:noWrap/>
            <w:vAlign w:val="center"/>
            <w:hideMark/>
          </w:tcPr>
          <w:p w14:paraId="7A791D1E" w14:textId="77777777" w:rsidR="00FB12C1" w:rsidRPr="00D60FFD" w:rsidRDefault="00FB12C1" w:rsidP="00FB12C1">
            <w:pPr>
              <w:pStyle w:val="afffffb"/>
            </w:pPr>
            <w:r w:rsidRPr="00D60FFD">
              <w:rPr>
                <w:rFonts w:hint="eastAsia"/>
              </w:rPr>
              <w:t>达标</w:t>
            </w:r>
          </w:p>
        </w:tc>
      </w:tr>
      <w:tr w:rsidR="00FB12C1" w:rsidRPr="00D60FFD" w14:paraId="494590CC" w14:textId="77777777" w:rsidTr="00541CF5">
        <w:trPr>
          <w:trHeight w:val="20"/>
        </w:trPr>
        <w:tc>
          <w:tcPr>
            <w:tcW w:w="720" w:type="pct"/>
            <w:vMerge/>
            <w:vAlign w:val="center"/>
            <w:hideMark/>
          </w:tcPr>
          <w:p w14:paraId="412DEEF4" w14:textId="77777777" w:rsidR="00FB12C1" w:rsidRPr="00D60FFD" w:rsidRDefault="00FB12C1" w:rsidP="00FB12C1">
            <w:pPr>
              <w:pStyle w:val="afffffb"/>
            </w:pPr>
          </w:p>
        </w:tc>
        <w:tc>
          <w:tcPr>
            <w:tcW w:w="687" w:type="pct"/>
            <w:vMerge/>
            <w:vAlign w:val="center"/>
            <w:hideMark/>
          </w:tcPr>
          <w:p w14:paraId="1A34CFA0" w14:textId="77777777" w:rsidR="00FB12C1" w:rsidRPr="00D60FFD" w:rsidRDefault="00FB12C1" w:rsidP="00FB12C1">
            <w:pPr>
              <w:pStyle w:val="afffffb"/>
            </w:pPr>
          </w:p>
        </w:tc>
        <w:tc>
          <w:tcPr>
            <w:tcW w:w="399" w:type="pct"/>
            <w:noWrap/>
            <w:vAlign w:val="center"/>
            <w:hideMark/>
          </w:tcPr>
          <w:p w14:paraId="770DDD73" w14:textId="77777777" w:rsidR="00FB12C1" w:rsidRPr="00D60FFD" w:rsidRDefault="00FB12C1" w:rsidP="00FB12C1">
            <w:pPr>
              <w:pStyle w:val="afffffb"/>
            </w:pPr>
            <w:r w:rsidRPr="00D60FFD">
              <w:rPr>
                <w:rFonts w:hint="eastAsia"/>
              </w:rPr>
              <w:t>年平均</w:t>
            </w:r>
          </w:p>
        </w:tc>
        <w:tc>
          <w:tcPr>
            <w:tcW w:w="655" w:type="pct"/>
            <w:noWrap/>
            <w:vAlign w:val="center"/>
            <w:hideMark/>
          </w:tcPr>
          <w:p w14:paraId="69F58B0C" w14:textId="77777777" w:rsidR="00FB12C1" w:rsidRPr="00D60FFD" w:rsidRDefault="00FB12C1" w:rsidP="00FB12C1">
            <w:pPr>
              <w:pStyle w:val="afffffb"/>
            </w:pPr>
            <w:r w:rsidRPr="00D60FFD">
              <w:rPr>
                <w:rFonts w:hint="eastAsia"/>
              </w:rPr>
              <w:t>7.44E-05</w:t>
            </w:r>
          </w:p>
        </w:tc>
        <w:tc>
          <w:tcPr>
            <w:tcW w:w="887" w:type="pct"/>
            <w:noWrap/>
            <w:vAlign w:val="center"/>
            <w:hideMark/>
          </w:tcPr>
          <w:p w14:paraId="0BE43862" w14:textId="77777777" w:rsidR="00FB12C1" w:rsidRPr="00D60FFD" w:rsidRDefault="00FB12C1" w:rsidP="00FB12C1">
            <w:pPr>
              <w:pStyle w:val="afffffb"/>
            </w:pPr>
            <w:r w:rsidRPr="00D60FFD">
              <w:rPr>
                <w:rFonts w:hint="eastAsia"/>
              </w:rPr>
              <w:t>平均值</w:t>
            </w:r>
          </w:p>
        </w:tc>
        <w:tc>
          <w:tcPr>
            <w:tcW w:w="650" w:type="pct"/>
            <w:noWrap/>
            <w:vAlign w:val="center"/>
            <w:hideMark/>
          </w:tcPr>
          <w:p w14:paraId="4D53C617" w14:textId="77777777" w:rsidR="00FB12C1" w:rsidRPr="00D60FFD" w:rsidRDefault="00FB12C1" w:rsidP="00FB12C1">
            <w:pPr>
              <w:pStyle w:val="afffffb"/>
            </w:pPr>
            <w:r w:rsidRPr="00D60FFD">
              <w:rPr>
                <w:rFonts w:hint="eastAsia"/>
              </w:rPr>
              <w:t>0.05</w:t>
            </w:r>
          </w:p>
        </w:tc>
        <w:tc>
          <w:tcPr>
            <w:tcW w:w="605" w:type="pct"/>
            <w:noWrap/>
            <w:vAlign w:val="center"/>
            <w:hideMark/>
          </w:tcPr>
          <w:p w14:paraId="21E34CEE" w14:textId="77777777" w:rsidR="00FB12C1" w:rsidRPr="00D60FFD" w:rsidRDefault="00FB12C1" w:rsidP="00FB12C1">
            <w:pPr>
              <w:pStyle w:val="afffffb"/>
            </w:pPr>
            <w:r w:rsidRPr="00D60FFD">
              <w:rPr>
                <w:rFonts w:hint="eastAsia"/>
              </w:rPr>
              <w:t>0.15</w:t>
            </w:r>
          </w:p>
        </w:tc>
        <w:tc>
          <w:tcPr>
            <w:tcW w:w="397" w:type="pct"/>
            <w:noWrap/>
            <w:vAlign w:val="center"/>
            <w:hideMark/>
          </w:tcPr>
          <w:p w14:paraId="280B0182" w14:textId="77777777" w:rsidR="00FB12C1" w:rsidRPr="00D60FFD" w:rsidRDefault="00FB12C1" w:rsidP="00FB12C1">
            <w:pPr>
              <w:pStyle w:val="afffffb"/>
            </w:pPr>
            <w:r w:rsidRPr="00D60FFD">
              <w:rPr>
                <w:rFonts w:hint="eastAsia"/>
              </w:rPr>
              <w:t>达标</w:t>
            </w:r>
          </w:p>
        </w:tc>
      </w:tr>
      <w:tr w:rsidR="00FB12C1" w:rsidRPr="00D60FFD" w14:paraId="2224BBF9" w14:textId="77777777" w:rsidTr="00541CF5">
        <w:trPr>
          <w:trHeight w:val="20"/>
        </w:trPr>
        <w:tc>
          <w:tcPr>
            <w:tcW w:w="720" w:type="pct"/>
            <w:vMerge/>
            <w:vAlign w:val="center"/>
          </w:tcPr>
          <w:p w14:paraId="0CD0C146" w14:textId="77777777" w:rsidR="00FB12C1" w:rsidRPr="00D60FFD" w:rsidRDefault="00FB12C1" w:rsidP="00FB12C1">
            <w:pPr>
              <w:pStyle w:val="afffffb"/>
            </w:pPr>
          </w:p>
        </w:tc>
        <w:tc>
          <w:tcPr>
            <w:tcW w:w="687" w:type="pct"/>
            <w:vMerge w:val="restart"/>
            <w:vAlign w:val="center"/>
          </w:tcPr>
          <w:p w14:paraId="3F9341C4" w14:textId="77777777" w:rsidR="00FB12C1" w:rsidRPr="00D60FFD" w:rsidRDefault="00FB12C1" w:rsidP="00FB12C1">
            <w:pPr>
              <w:pStyle w:val="afffffb"/>
            </w:pPr>
            <w:r w:rsidRPr="00D60FFD">
              <w:rPr>
                <w:rFonts w:ascii="DengXian" w:eastAsia="DengXian" w:hAnsi="DengXian" w:hint="eastAsia"/>
                <w:color w:val="000000"/>
                <w:sz w:val="22"/>
              </w:rPr>
              <w:t>二铺</w:t>
            </w:r>
          </w:p>
        </w:tc>
        <w:tc>
          <w:tcPr>
            <w:tcW w:w="399" w:type="pct"/>
            <w:noWrap/>
            <w:vAlign w:val="center"/>
          </w:tcPr>
          <w:p w14:paraId="0F4EE3E8"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6089FDBE" w14:textId="77777777" w:rsidR="00FB12C1" w:rsidRPr="00D60FFD" w:rsidRDefault="00FB12C1" w:rsidP="00FB12C1">
            <w:pPr>
              <w:pStyle w:val="afffffb"/>
            </w:pPr>
            <w:r w:rsidRPr="00D60FFD">
              <w:rPr>
                <w:rFonts w:hint="eastAsia"/>
              </w:rPr>
              <w:t>7.94E-03</w:t>
            </w:r>
          </w:p>
        </w:tc>
        <w:tc>
          <w:tcPr>
            <w:tcW w:w="887" w:type="pct"/>
            <w:noWrap/>
            <w:vAlign w:val="center"/>
          </w:tcPr>
          <w:p w14:paraId="28D84049" w14:textId="77777777" w:rsidR="00FB12C1" w:rsidRPr="00D60FFD" w:rsidRDefault="00FB12C1" w:rsidP="00FB12C1">
            <w:pPr>
              <w:pStyle w:val="afffffb"/>
            </w:pPr>
            <w:r w:rsidRPr="00D60FFD">
              <w:rPr>
                <w:rFonts w:hint="eastAsia"/>
              </w:rPr>
              <w:t>19011311</w:t>
            </w:r>
          </w:p>
        </w:tc>
        <w:tc>
          <w:tcPr>
            <w:tcW w:w="650" w:type="pct"/>
            <w:noWrap/>
            <w:vAlign w:val="center"/>
          </w:tcPr>
          <w:p w14:paraId="0B26F755" w14:textId="77777777" w:rsidR="00FB12C1" w:rsidRPr="00D60FFD" w:rsidRDefault="00FB12C1" w:rsidP="00FB12C1">
            <w:pPr>
              <w:pStyle w:val="afffffb"/>
            </w:pPr>
            <w:r w:rsidRPr="00D60FFD">
              <w:rPr>
                <w:rFonts w:hint="eastAsia"/>
              </w:rPr>
              <w:t>0.25</w:t>
            </w:r>
          </w:p>
        </w:tc>
        <w:tc>
          <w:tcPr>
            <w:tcW w:w="605" w:type="pct"/>
            <w:noWrap/>
            <w:vAlign w:val="center"/>
          </w:tcPr>
          <w:p w14:paraId="70EB1DF1" w14:textId="77777777" w:rsidR="00FB12C1" w:rsidRPr="00D60FFD" w:rsidRDefault="00FB12C1" w:rsidP="00FB12C1">
            <w:pPr>
              <w:pStyle w:val="afffffb"/>
            </w:pPr>
            <w:r w:rsidRPr="00D60FFD">
              <w:rPr>
                <w:rFonts w:hint="eastAsia"/>
              </w:rPr>
              <w:t>3.18</w:t>
            </w:r>
          </w:p>
        </w:tc>
        <w:tc>
          <w:tcPr>
            <w:tcW w:w="397" w:type="pct"/>
            <w:noWrap/>
            <w:vAlign w:val="center"/>
          </w:tcPr>
          <w:p w14:paraId="06E88AE2" w14:textId="77777777" w:rsidR="00FB12C1" w:rsidRPr="00D60FFD" w:rsidRDefault="00FB12C1" w:rsidP="00FB12C1">
            <w:pPr>
              <w:pStyle w:val="afffffb"/>
            </w:pPr>
            <w:r w:rsidRPr="00D60FFD">
              <w:rPr>
                <w:rFonts w:hint="eastAsia"/>
              </w:rPr>
              <w:t>达标</w:t>
            </w:r>
          </w:p>
        </w:tc>
      </w:tr>
      <w:tr w:rsidR="00FB12C1" w:rsidRPr="00D60FFD" w14:paraId="2A46F937" w14:textId="77777777" w:rsidTr="00541CF5">
        <w:trPr>
          <w:trHeight w:val="20"/>
        </w:trPr>
        <w:tc>
          <w:tcPr>
            <w:tcW w:w="720" w:type="pct"/>
            <w:vMerge/>
            <w:vAlign w:val="center"/>
          </w:tcPr>
          <w:p w14:paraId="764BF7F3" w14:textId="77777777" w:rsidR="00FB12C1" w:rsidRPr="00D60FFD" w:rsidRDefault="00FB12C1" w:rsidP="00FB12C1">
            <w:pPr>
              <w:pStyle w:val="afffffb"/>
            </w:pPr>
          </w:p>
        </w:tc>
        <w:tc>
          <w:tcPr>
            <w:tcW w:w="687" w:type="pct"/>
            <w:vMerge/>
            <w:vAlign w:val="center"/>
          </w:tcPr>
          <w:p w14:paraId="5B7423D4" w14:textId="77777777" w:rsidR="00FB12C1" w:rsidRPr="00D60FFD" w:rsidRDefault="00FB12C1" w:rsidP="00FB12C1">
            <w:pPr>
              <w:pStyle w:val="afffffb"/>
            </w:pPr>
          </w:p>
        </w:tc>
        <w:tc>
          <w:tcPr>
            <w:tcW w:w="399" w:type="pct"/>
            <w:noWrap/>
            <w:vAlign w:val="center"/>
          </w:tcPr>
          <w:p w14:paraId="118F7447" w14:textId="77777777" w:rsidR="00FB12C1" w:rsidRPr="00D60FFD" w:rsidRDefault="00FB12C1" w:rsidP="00FB12C1">
            <w:pPr>
              <w:pStyle w:val="afffffb"/>
            </w:pPr>
            <w:r w:rsidRPr="00D60FFD">
              <w:rPr>
                <w:rFonts w:hint="eastAsia"/>
              </w:rPr>
              <w:t>日平均</w:t>
            </w:r>
          </w:p>
        </w:tc>
        <w:tc>
          <w:tcPr>
            <w:tcW w:w="655" w:type="pct"/>
            <w:noWrap/>
            <w:vAlign w:val="center"/>
          </w:tcPr>
          <w:p w14:paraId="476C8FB9" w14:textId="77777777" w:rsidR="00FB12C1" w:rsidRPr="00D60FFD" w:rsidRDefault="00FB12C1" w:rsidP="00FB12C1">
            <w:pPr>
              <w:pStyle w:val="afffffb"/>
            </w:pPr>
            <w:r w:rsidRPr="00D60FFD">
              <w:rPr>
                <w:rFonts w:hint="eastAsia"/>
              </w:rPr>
              <w:t>8.44E-04</w:t>
            </w:r>
          </w:p>
        </w:tc>
        <w:tc>
          <w:tcPr>
            <w:tcW w:w="887" w:type="pct"/>
            <w:noWrap/>
            <w:vAlign w:val="center"/>
          </w:tcPr>
          <w:p w14:paraId="2AD2946F" w14:textId="77777777" w:rsidR="00FB12C1" w:rsidRPr="00D60FFD" w:rsidRDefault="00FB12C1" w:rsidP="00FB12C1">
            <w:pPr>
              <w:pStyle w:val="afffffb"/>
            </w:pPr>
            <w:r w:rsidRPr="00D60FFD">
              <w:rPr>
                <w:rFonts w:hint="eastAsia"/>
              </w:rPr>
              <w:t>190120</w:t>
            </w:r>
          </w:p>
        </w:tc>
        <w:tc>
          <w:tcPr>
            <w:tcW w:w="650" w:type="pct"/>
            <w:noWrap/>
            <w:vAlign w:val="center"/>
          </w:tcPr>
          <w:p w14:paraId="6B953333" w14:textId="77777777" w:rsidR="00FB12C1" w:rsidRPr="00D60FFD" w:rsidRDefault="00FB12C1" w:rsidP="00FB12C1">
            <w:pPr>
              <w:pStyle w:val="afffffb"/>
            </w:pPr>
            <w:r w:rsidRPr="00D60FFD">
              <w:rPr>
                <w:rFonts w:hint="eastAsia"/>
              </w:rPr>
              <w:t>0.10</w:t>
            </w:r>
          </w:p>
        </w:tc>
        <w:tc>
          <w:tcPr>
            <w:tcW w:w="605" w:type="pct"/>
            <w:noWrap/>
            <w:vAlign w:val="center"/>
          </w:tcPr>
          <w:p w14:paraId="55DA134D" w14:textId="77777777" w:rsidR="00FB12C1" w:rsidRPr="00D60FFD" w:rsidRDefault="00FB12C1" w:rsidP="00FB12C1">
            <w:pPr>
              <w:pStyle w:val="afffffb"/>
            </w:pPr>
            <w:r w:rsidRPr="00D60FFD">
              <w:rPr>
                <w:rFonts w:hint="eastAsia"/>
              </w:rPr>
              <w:t>0.84</w:t>
            </w:r>
          </w:p>
        </w:tc>
        <w:tc>
          <w:tcPr>
            <w:tcW w:w="397" w:type="pct"/>
            <w:noWrap/>
            <w:vAlign w:val="center"/>
          </w:tcPr>
          <w:p w14:paraId="2A2360D8" w14:textId="77777777" w:rsidR="00FB12C1" w:rsidRPr="00D60FFD" w:rsidRDefault="00FB12C1" w:rsidP="00FB12C1">
            <w:pPr>
              <w:pStyle w:val="afffffb"/>
            </w:pPr>
            <w:r w:rsidRPr="00D60FFD">
              <w:rPr>
                <w:rFonts w:hint="eastAsia"/>
              </w:rPr>
              <w:t>达标</w:t>
            </w:r>
          </w:p>
        </w:tc>
      </w:tr>
      <w:tr w:rsidR="00FB12C1" w:rsidRPr="00D60FFD" w14:paraId="04286540" w14:textId="77777777" w:rsidTr="00541CF5">
        <w:trPr>
          <w:trHeight w:val="20"/>
        </w:trPr>
        <w:tc>
          <w:tcPr>
            <w:tcW w:w="720" w:type="pct"/>
            <w:vMerge/>
            <w:vAlign w:val="center"/>
          </w:tcPr>
          <w:p w14:paraId="7FD3760A" w14:textId="77777777" w:rsidR="00FB12C1" w:rsidRPr="00D60FFD" w:rsidRDefault="00FB12C1" w:rsidP="00FB12C1">
            <w:pPr>
              <w:pStyle w:val="afffffb"/>
            </w:pPr>
          </w:p>
        </w:tc>
        <w:tc>
          <w:tcPr>
            <w:tcW w:w="687" w:type="pct"/>
            <w:vMerge/>
            <w:vAlign w:val="center"/>
          </w:tcPr>
          <w:p w14:paraId="6E644D46" w14:textId="77777777" w:rsidR="00FB12C1" w:rsidRPr="00D60FFD" w:rsidRDefault="00FB12C1" w:rsidP="00FB12C1">
            <w:pPr>
              <w:pStyle w:val="afffffb"/>
            </w:pPr>
          </w:p>
        </w:tc>
        <w:tc>
          <w:tcPr>
            <w:tcW w:w="399" w:type="pct"/>
            <w:noWrap/>
            <w:vAlign w:val="center"/>
          </w:tcPr>
          <w:p w14:paraId="18F56926" w14:textId="77777777" w:rsidR="00FB12C1" w:rsidRPr="00D60FFD" w:rsidRDefault="00FB12C1" w:rsidP="00FB12C1">
            <w:pPr>
              <w:pStyle w:val="afffffb"/>
            </w:pPr>
            <w:r w:rsidRPr="00D60FFD">
              <w:rPr>
                <w:rFonts w:hint="eastAsia"/>
              </w:rPr>
              <w:t>年平均</w:t>
            </w:r>
          </w:p>
        </w:tc>
        <w:tc>
          <w:tcPr>
            <w:tcW w:w="655" w:type="pct"/>
            <w:noWrap/>
            <w:vAlign w:val="center"/>
          </w:tcPr>
          <w:p w14:paraId="19CF8DE1" w14:textId="77777777" w:rsidR="00FB12C1" w:rsidRPr="00D60FFD" w:rsidRDefault="00FB12C1" w:rsidP="00FB12C1">
            <w:pPr>
              <w:pStyle w:val="afffffb"/>
            </w:pPr>
            <w:r w:rsidRPr="00D60FFD">
              <w:rPr>
                <w:rFonts w:hint="eastAsia"/>
              </w:rPr>
              <w:t>3.82E-05</w:t>
            </w:r>
          </w:p>
        </w:tc>
        <w:tc>
          <w:tcPr>
            <w:tcW w:w="887" w:type="pct"/>
            <w:noWrap/>
            <w:vAlign w:val="center"/>
          </w:tcPr>
          <w:p w14:paraId="4A82B79F" w14:textId="77777777" w:rsidR="00FB12C1" w:rsidRPr="00D60FFD" w:rsidRDefault="00FB12C1" w:rsidP="00FB12C1">
            <w:pPr>
              <w:pStyle w:val="afffffb"/>
            </w:pPr>
            <w:r w:rsidRPr="00D60FFD">
              <w:rPr>
                <w:rFonts w:hint="eastAsia"/>
              </w:rPr>
              <w:t>平均值</w:t>
            </w:r>
          </w:p>
        </w:tc>
        <w:tc>
          <w:tcPr>
            <w:tcW w:w="650" w:type="pct"/>
            <w:noWrap/>
            <w:vAlign w:val="center"/>
          </w:tcPr>
          <w:p w14:paraId="13CB2229" w14:textId="77777777" w:rsidR="00FB12C1" w:rsidRPr="00D60FFD" w:rsidRDefault="00FB12C1" w:rsidP="00FB12C1">
            <w:pPr>
              <w:pStyle w:val="afffffb"/>
            </w:pPr>
            <w:r w:rsidRPr="00D60FFD">
              <w:rPr>
                <w:rFonts w:hint="eastAsia"/>
              </w:rPr>
              <w:t>0.05</w:t>
            </w:r>
          </w:p>
        </w:tc>
        <w:tc>
          <w:tcPr>
            <w:tcW w:w="605" w:type="pct"/>
            <w:noWrap/>
            <w:vAlign w:val="center"/>
          </w:tcPr>
          <w:p w14:paraId="72EA38BD" w14:textId="77777777" w:rsidR="00FB12C1" w:rsidRPr="00D60FFD" w:rsidRDefault="00FB12C1" w:rsidP="00FB12C1">
            <w:pPr>
              <w:pStyle w:val="afffffb"/>
            </w:pPr>
            <w:r w:rsidRPr="00D60FFD">
              <w:rPr>
                <w:rFonts w:hint="eastAsia"/>
              </w:rPr>
              <w:t>0.08</w:t>
            </w:r>
          </w:p>
        </w:tc>
        <w:tc>
          <w:tcPr>
            <w:tcW w:w="397" w:type="pct"/>
            <w:noWrap/>
            <w:vAlign w:val="center"/>
          </w:tcPr>
          <w:p w14:paraId="1E8F8D31" w14:textId="77777777" w:rsidR="00FB12C1" w:rsidRPr="00D60FFD" w:rsidRDefault="00FB12C1" w:rsidP="00FB12C1">
            <w:pPr>
              <w:pStyle w:val="afffffb"/>
            </w:pPr>
            <w:r w:rsidRPr="00D60FFD">
              <w:rPr>
                <w:rFonts w:hint="eastAsia"/>
              </w:rPr>
              <w:t>达标</w:t>
            </w:r>
          </w:p>
        </w:tc>
      </w:tr>
      <w:tr w:rsidR="00FB12C1" w:rsidRPr="00D60FFD" w14:paraId="39FEE4EE" w14:textId="77777777" w:rsidTr="00541CF5">
        <w:trPr>
          <w:trHeight w:val="20"/>
        </w:trPr>
        <w:tc>
          <w:tcPr>
            <w:tcW w:w="720" w:type="pct"/>
            <w:vMerge/>
            <w:vAlign w:val="center"/>
          </w:tcPr>
          <w:p w14:paraId="1CC0F090" w14:textId="77777777" w:rsidR="00FB12C1" w:rsidRPr="00D60FFD" w:rsidRDefault="00FB12C1" w:rsidP="00FB12C1">
            <w:pPr>
              <w:pStyle w:val="afffffb"/>
            </w:pPr>
          </w:p>
        </w:tc>
        <w:tc>
          <w:tcPr>
            <w:tcW w:w="687" w:type="pct"/>
            <w:vMerge w:val="restart"/>
            <w:vAlign w:val="center"/>
          </w:tcPr>
          <w:p w14:paraId="30D99383" w14:textId="77777777" w:rsidR="00FB12C1" w:rsidRPr="00D60FFD" w:rsidRDefault="00FB12C1" w:rsidP="00FB12C1">
            <w:pPr>
              <w:pStyle w:val="afffffb"/>
            </w:pPr>
            <w:r w:rsidRPr="00D60FFD">
              <w:rPr>
                <w:rFonts w:ascii="DengXian" w:eastAsia="DengXian" w:hAnsi="DengXian" w:hint="eastAsia"/>
                <w:color w:val="000000"/>
                <w:sz w:val="22"/>
              </w:rPr>
              <w:t>小杨家</w:t>
            </w:r>
          </w:p>
        </w:tc>
        <w:tc>
          <w:tcPr>
            <w:tcW w:w="399" w:type="pct"/>
            <w:noWrap/>
            <w:vAlign w:val="center"/>
          </w:tcPr>
          <w:p w14:paraId="25FCE235"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717EC805" w14:textId="77777777" w:rsidR="00FB12C1" w:rsidRPr="00D60FFD" w:rsidRDefault="00FB12C1" w:rsidP="00FB12C1">
            <w:pPr>
              <w:pStyle w:val="afffffb"/>
            </w:pPr>
            <w:r w:rsidRPr="00D60FFD">
              <w:rPr>
                <w:rFonts w:hint="eastAsia"/>
              </w:rPr>
              <w:t>9.39E-03</w:t>
            </w:r>
          </w:p>
        </w:tc>
        <w:tc>
          <w:tcPr>
            <w:tcW w:w="887" w:type="pct"/>
            <w:noWrap/>
            <w:vAlign w:val="center"/>
          </w:tcPr>
          <w:p w14:paraId="27CC4D92" w14:textId="77777777" w:rsidR="00FB12C1" w:rsidRPr="00D60FFD" w:rsidRDefault="00FB12C1" w:rsidP="00FB12C1">
            <w:pPr>
              <w:pStyle w:val="afffffb"/>
            </w:pPr>
            <w:r w:rsidRPr="00D60FFD">
              <w:rPr>
                <w:rFonts w:hint="eastAsia"/>
              </w:rPr>
              <w:t>19081507</w:t>
            </w:r>
          </w:p>
        </w:tc>
        <w:tc>
          <w:tcPr>
            <w:tcW w:w="650" w:type="pct"/>
            <w:noWrap/>
            <w:vAlign w:val="center"/>
          </w:tcPr>
          <w:p w14:paraId="63C8A74A" w14:textId="77777777" w:rsidR="00FB12C1" w:rsidRPr="00D60FFD" w:rsidRDefault="00FB12C1" w:rsidP="00FB12C1">
            <w:pPr>
              <w:pStyle w:val="afffffb"/>
            </w:pPr>
            <w:r w:rsidRPr="00D60FFD">
              <w:rPr>
                <w:rFonts w:hint="eastAsia"/>
              </w:rPr>
              <w:t>0.25</w:t>
            </w:r>
          </w:p>
        </w:tc>
        <w:tc>
          <w:tcPr>
            <w:tcW w:w="605" w:type="pct"/>
            <w:noWrap/>
            <w:vAlign w:val="center"/>
          </w:tcPr>
          <w:p w14:paraId="23C6A624" w14:textId="77777777" w:rsidR="00FB12C1" w:rsidRPr="00D60FFD" w:rsidRDefault="00FB12C1" w:rsidP="00FB12C1">
            <w:pPr>
              <w:pStyle w:val="afffffb"/>
            </w:pPr>
            <w:r w:rsidRPr="00D60FFD">
              <w:rPr>
                <w:rFonts w:hint="eastAsia"/>
              </w:rPr>
              <w:t>3.76</w:t>
            </w:r>
          </w:p>
        </w:tc>
        <w:tc>
          <w:tcPr>
            <w:tcW w:w="397" w:type="pct"/>
            <w:noWrap/>
            <w:vAlign w:val="center"/>
          </w:tcPr>
          <w:p w14:paraId="16E067E8" w14:textId="77777777" w:rsidR="00FB12C1" w:rsidRPr="00D60FFD" w:rsidRDefault="00FB12C1" w:rsidP="00FB12C1">
            <w:pPr>
              <w:pStyle w:val="afffffb"/>
            </w:pPr>
            <w:r w:rsidRPr="00D60FFD">
              <w:rPr>
                <w:rFonts w:hint="eastAsia"/>
              </w:rPr>
              <w:t>达标</w:t>
            </w:r>
          </w:p>
        </w:tc>
      </w:tr>
      <w:tr w:rsidR="00FB12C1" w:rsidRPr="00D60FFD" w14:paraId="5B73CE24" w14:textId="77777777" w:rsidTr="00541CF5">
        <w:trPr>
          <w:trHeight w:val="20"/>
        </w:trPr>
        <w:tc>
          <w:tcPr>
            <w:tcW w:w="720" w:type="pct"/>
            <w:vMerge/>
            <w:vAlign w:val="center"/>
          </w:tcPr>
          <w:p w14:paraId="02A15A67" w14:textId="77777777" w:rsidR="00FB12C1" w:rsidRPr="00D60FFD" w:rsidRDefault="00FB12C1" w:rsidP="00FB12C1">
            <w:pPr>
              <w:pStyle w:val="afffffb"/>
            </w:pPr>
          </w:p>
        </w:tc>
        <w:tc>
          <w:tcPr>
            <w:tcW w:w="687" w:type="pct"/>
            <w:vMerge/>
            <w:vAlign w:val="center"/>
          </w:tcPr>
          <w:p w14:paraId="0315D007" w14:textId="77777777" w:rsidR="00FB12C1" w:rsidRPr="00D60FFD" w:rsidRDefault="00FB12C1" w:rsidP="00FB12C1">
            <w:pPr>
              <w:pStyle w:val="afffffb"/>
            </w:pPr>
          </w:p>
        </w:tc>
        <w:tc>
          <w:tcPr>
            <w:tcW w:w="399" w:type="pct"/>
            <w:noWrap/>
            <w:vAlign w:val="center"/>
          </w:tcPr>
          <w:p w14:paraId="76DA4F45" w14:textId="77777777" w:rsidR="00FB12C1" w:rsidRPr="00D60FFD" w:rsidRDefault="00FB12C1" w:rsidP="00FB12C1">
            <w:pPr>
              <w:pStyle w:val="afffffb"/>
            </w:pPr>
            <w:r w:rsidRPr="00D60FFD">
              <w:rPr>
                <w:rFonts w:hint="eastAsia"/>
              </w:rPr>
              <w:t>日平均</w:t>
            </w:r>
          </w:p>
        </w:tc>
        <w:tc>
          <w:tcPr>
            <w:tcW w:w="655" w:type="pct"/>
            <w:noWrap/>
            <w:vAlign w:val="center"/>
          </w:tcPr>
          <w:p w14:paraId="301FF9C8" w14:textId="77777777" w:rsidR="00FB12C1" w:rsidRPr="00D60FFD" w:rsidRDefault="00FB12C1" w:rsidP="00FB12C1">
            <w:pPr>
              <w:pStyle w:val="afffffb"/>
            </w:pPr>
            <w:r w:rsidRPr="00D60FFD">
              <w:rPr>
                <w:rFonts w:hint="eastAsia"/>
              </w:rPr>
              <w:t>7.63E-04</w:t>
            </w:r>
          </w:p>
        </w:tc>
        <w:tc>
          <w:tcPr>
            <w:tcW w:w="887" w:type="pct"/>
            <w:noWrap/>
            <w:vAlign w:val="center"/>
          </w:tcPr>
          <w:p w14:paraId="55BE3942" w14:textId="77777777" w:rsidR="00FB12C1" w:rsidRPr="00D60FFD" w:rsidRDefault="00FB12C1" w:rsidP="00FB12C1">
            <w:pPr>
              <w:pStyle w:val="afffffb"/>
            </w:pPr>
            <w:r w:rsidRPr="00D60FFD">
              <w:rPr>
                <w:rFonts w:hint="eastAsia"/>
              </w:rPr>
              <w:t>191014</w:t>
            </w:r>
          </w:p>
        </w:tc>
        <w:tc>
          <w:tcPr>
            <w:tcW w:w="650" w:type="pct"/>
            <w:noWrap/>
            <w:vAlign w:val="center"/>
          </w:tcPr>
          <w:p w14:paraId="7DA77D61" w14:textId="77777777" w:rsidR="00FB12C1" w:rsidRPr="00D60FFD" w:rsidRDefault="00FB12C1" w:rsidP="00FB12C1">
            <w:pPr>
              <w:pStyle w:val="afffffb"/>
            </w:pPr>
            <w:r w:rsidRPr="00D60FFD">
              <w:rPr>
                <w:rFonts w:hint="eastAsia"/>
              </w:rPr>
              <w:t>0.10</w:t>
            </w:r>
          </w:p>
        </w:tc>
        <w:tc>
          <w:tcPr>
            <w:tcW w:w="605" w:type="pct"/>
            <w:noWrap/>
            <w:vAlign w:val="center"/>
          </w:tcPr>
          <w:p w14:paraId="1D81DB5D" w14:textId="77777777" w:rsidR="00FB12C1" w:rsidRPr="00D60FFD" w:rsidRDefault="00FB12C1" w:rsidP="00FB12C1">
            <w:pPr>
              <w:pStyle w:val="afffffb"/>
            </w:pPr>
            <w:r w:rsidRPr="00D60FFD">
              <w:rPr>
                <w:rFonts w:hint="eastAsia"/>
              </w:rPr>
              <w:t>0.76</w:t>
            </w:r>
          </w:p>
        </w:tc>
        <w:tc>
          <w:tcPr>
            <w:tcW w:w="397" w:type="pct"/>
            <w:noWrap/>
            <w:vAlign w:val="center"/>
          </w:tcPr>
          <w:p w14:paraId="19C952A2" w14:textId="77777777" w:rsidR="00FB12C1" w:rsidRPr="00D60FFD" w:rsidRDefault="00FB12C1" w:rsidP="00FB12C1">
            <w:pPr>
              <w:pStyle w:val="afffffb"/>
            </w:pPr>
            <w:r w:rsidRPr="00D60FFD">
              <w:rPr>
                <w:rFonts w:hint="eastAsia"/>
              </w:rPr>
              <w:t>达标</w:t>
            </w:r>
          </w:p>
        </w:tc>
      </w:tr>
      <w:tr w:rsidR="00FB12C1" w:rsidRPr="00D60FFD" w14:paraId="42D0E238" w14:textId="77777777" w:rsidTr="00541CF5">
        <w:trPr>
          <w:trHeight w:val="20"/>
        </w:trPr>
        <w:tc>
          <w:tcPr>
            <w:tcW w:w="720" w:type="pct"/>
            <w:vMerge/>
            <w:vAlign w:val="center"/>
          </w:tcPr>
          <w:p w14:paraId="04B82B40" w14:textId="77777777" w:rsidR="00FB12C1" w:rsidRPr="00D60FFD" w:rsidRDefault="00FB12C1" w:rsidP="00FB12C1">
            <w:pPr>
              <w:pStyle w:val="afffffb"/>
            </w:pPr>
          </w:p>
        </w:tc>
        <w:tc>
          <w:tcPr>
            <w:tcW w:w="687" w:type="pct"/>
            <w:vMerge/>
            <w:vAlign w:val="center"/>
          </w:tcPr>
          <w:p w14:paraId="285FE681" w14:textId="77777777" w:rsidR="00FB12C1" w:rsidRPr="00D60FFD" w:rsidRDefault="00FB12C1" w:rsidP="00FB12C1">
            <w:pPr>
              <w:pStyle w:val="afffffb"/>
            </w:pPr>
          </w:p>
        </w:tc>
        <w:tc>
          <w:tcPr>
            <w:tcW w:w="399" w:type="pct"/>
            <w:noWrap/>
            <w:vAlign w:val="center"/>
          </w:tcPr>
          <w:p w14:paraId="021ABBCF" w14:textId="77777777" w:rsidR="00FB12C1" w:rsidRPr="00D60FFD" w:rsidRDefault="00FB12C1" w:rsidP="00FB12C1">
            <w:pPr>
              <w:pStyle w:val="afffffb"/>
            </w:pPr>
            <w:r w:rsidRPr="00D60FFD">
              <w:rPr>
                <w:rFonts w:hint="eastAsia"/>
              </w:rPr>
              <w:t>年平均</w:t>
            </w:r>
          </w:p>
        </w:tc>
        <w:tc>
          <w:tcPr>
            <w:tcW w:w="655" w:type="pct"/>
            <w:noWrap/>
            <w:vAlign w:val="center"/>
          </w:tcPr>
          <w:p w14:paraId="56A3989D" w14:textId="77777777" w:rsidR="00FB12C1" w:rsidRPr="00D60FFD" w:rsidRDefault="00FB12C1" w:rsidP="00FB12C1">
            <w:pPr>
              <w:pStyle w:val="afffffb"/>
            </w:pPr>
            <w:r w:rsidRPr="00D60FFD">
              <w:rPr>
                <w:rFonts w:hint="eastAsia"/>
              </w:rPr>
              <w:t>3.24E-05</w:t>
            </w:r>
          </w:p>
        </w:tc>
        <w:tc>
          <w:tcPr>
            <w:tcW w:w="887" w:type="pct"/>
            <w:noWrap/>
            <w:vAlign w:val="center"/>
          </w:tcPr>
          <w:p w14:paraId="5D22A384" w14:textId="77777777" w:rsidR="00FB12C1" w:rsidRPr="00D60FFD" w:rsidRDefault="00FB12C1" w:rsidP="00FB12C1">
            <w:pPr>
              <w:pStyle w:val="afffffb"/>
            </w:pPr>
            <w:r w:rsidRPr="00D60FFD">
              <w:rPr>
                <w:rFonts w:hint="eastAsia"/>
              </w:rPr>
              <w:t>平均值</w:t>
            </w:r>
          </w:p>
        </w:tc>
        <w:tc>
          <w:tcPr>
            <w:tcW w:w="650" w:type="pct"/>
            <w:noWrap/>
            <w:vAlign w:val="center"/>
          </w:tcPr>
          <w:p w14:paraId="14E7DFB0" w14:textId="77777777" w:rsidR="00FB12C1" w:rsidRPr="00D60FFD" w:rsidRDefault="00FB12C1" w:rsidP="00FB12C1">
            <w:pPr>
              <w:pStyle w:val="afffffb"/>
            </w:pPr>
            <w:r w:rsidRPr="00D60FFD">
              <w:rPr>
                <w:rFonts w:hint="eastAsia"/>
              </w:rPr>
              <w:t>0.05</w:t>
            </w:r>
          </w:p>
        </w:tc>
        <w:tc>
          <w:tcPr>
            <w:tcW w:w="605" w:type="pct"/>
            <w:noWrap/>
            <w:vAlign w:val="center"/>
          </w:tcPr>
          <w:p w14:paraId="1E7D2986" w14:textId="77777777" w:rsidR="00FB12C1" w:rsidRPr="00D60FFD" w:rsidRDefault="00FB12C1" w:rsidP="00FB12C1">
            <w:pPr>
              <w:pStyle w:val="afffffb"/>
            </w:pPr>
            <w:r w:rsidRPr="00D60FFD">
              <w:rPr>
                <w:rFonts w:hint="eastAsia"/>
              </w:rPr>
              <w:t>0.06</w:t>
            </w:r>
          </w:p>
        </w:tc>
        <w:tc>
          <w:tcPr>
            <w:tcW w:w="397" w:type="pct"/>
            <w:noWrap/>
            <w:vAlign w:val="center"/>
          </w:tcPr>
          <w:p w14:paraId="42AEB134" w14:textId="77777777" w:rsidR="00FB12C1" w:rsidRPr="00D60FFD" w:rsidRDefault="00FB12C1" w:rsidP="00FB12C1">
            <w:pPr>
              <w:pStyle w:val="afffffb"/>
            </w:pPr>
            <w:r w:rsidRPr="00D60FFD">
              <w:rPr>
                <w:rFonts w:hint="eastAsia"/>
              </w:rPr>
              <w:t>达标</w:t>
            </w:r>
          </w:p>
        </w:tc>
      </w:tr>
      <w:tr w:rsidR="00FB12C1" w:rsidRPr="00D60FFD" w14:paraId="34865EDA" w14:textId="77777777" w:rsidTr="00541CF5">
        <w:trPr>
          <w:trHeight w:val="20"/>
        </w:trPr>
        <w:tc>
          <w:tcPr>
            <w:tcW w:w="720" w:type="pct"/>
            <w:vMerge/>
            <w:vAlign w:val="center"/>
          </w:tcPr>
          <w:p w14:paraId="62835F60" w14:textId="77777777" w:rsidR="00FB12C1" w:rsidRPr="00D60FFD" w:rsidRDefault="00FB12C1" w:rsidP="00FB12C1">
            <w:pPr>
              <w:pStyle w:val="afffffb"/>
            </w:pPr>
          </w:p>
        </w:tc>
        <w:tc>
          <w:tcPr>
            <w:tcW w:w="687" w:type="pct"/>
            <w:vMerge w:val="restart"/>
            <w:vAlign w:val="center"/>
          </w:tcPr>
          <w:p w14:paraId="64EEC854" w14:textId="77777777" w:rsidR="00FB12C1" w:rsidRPr="00D60FFD" w:rsidRDefault="00FB12C1" w:rsidP="00FB12C1">
            <w:pPr>
              <w:pStyle w:val="afffffb"/>
            </w:pPr>
            <w:r w:rsidRPr="00D60FFD">
              <w:rPr>
                <w:rFonts w:ascii="DengXian" w:eastAsia="DengXian" w:hAnsi="DengXian" w:hint="eastAsia"/>
                <w:color w:val="000000"/>
                <w:sz w:val="22"/>
              </w:rPr>
              <w:t>网格</w:t>
            </w:r>
          </w:p>
        </w:tc>
        <w:tc>
          <w:tcPr>
            <w:tcW w:w="399" w:type="pct"/>
            <w:noWrap/>
            <w:vAlign w:val="center"/>
          </w:tcPr>
          <w:p w14:paraId="37883248"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7EFDBFFB" w14:textId="77777777" w:rsidR="00FB12C1" w:rsidRPr="00D60FFD" w:rsidRDefault="00FB12C1" w:rsidP="00FB12C1">
            <w:pPr>
              <w:pStyle w:val="afffffb"/>
            </w:pPr>
            <w:r w:rsidRPr="00D60FFD">
              <w:rPr>
                <w:rFonts w:hint="eastAsia"/>
              </w:rPr>
              <w:t>3.12E-02</w:t>
            </w:r>
          </w:p>
        </w:tc>
        <w:tc>
          <w:tcPr>
            <w:tcW w:w="887" w:type="pct"/>
            <w:noWrap/>
            <w:vAlign w:val="center"/>
          </w:tcPr>
          <w:p w14:paraId="67BAF97E" w14:textId="77777777" w:rsidR="00FB12C1" w:rsidRPr="00D60FFD" w:rsidRDefault="00FB12C1" w:rsidP="00FB12C1">
            <w:pPr>
              <w:pStyle w:val="afffffb"/>
            </w:pPr>
            <w:r w:rsidRPr="00D60FFD">
              <w:rPr>
                <w:rFonts w:hint="eastAsia"/>
              </w:rPr>
              <w:t>19080108</w:t>
            </w:r>
          </w:p>
        </w:tc>
        <w:tc>
          <w:tcPr>
            <w:tcW w:w="650" w:type="pct"/>
            <w:noWrap/>
            <w:vAlign w:val="center"/>
          </w:tcPr>
          <w:p w14:paraId="0B02339D" w14:textId="77777777" w:rsidR="00FB12C1" w:rsidRPr="00D60FFD" w:rsidRDefault="00FB12C1" w:rsidP="00FB12C1">
            <w:pPr>
              <w:pStyle w:val="afffffb"/>
            </w:pPr>
            <w:r w:rsidRPr="00D60FFD">
              <w:rPr>
                <w:rFonts w:hint="eastAsia"/>
              </w:rPr>
              <w:t>0.25</w:t>
            </w:r>
          </w:p>
        </w:tc>
        <w:tc>
          <w:tcPr>
            <w:tcW w:w="605" w:type="pct"/>
            <w:noWrap/>
            <w:vAlign w:val="center"/>
          </w:tcPr>
          <w:p w14:paraId="6E82C388" w14:textId="77777777" w:rsidR="00FB12C1" w:rsidRPr="00D60FFD" w:rsidRDefault="00FB12C1" w:rsidP="00FB12C1">
            <w:pPr>
              <w:pStyle w:val="afffffb"/>
            </w:pPr>
            <w:r w:rsidRPr="00D60FFD">
              <w:rPr>
                <w:rFonts w:hint="eastAsia"/>
              </w:rPr>
              <w:t>12.48</w:t>
            </w:r>
          </w:p>
        </w:tc>
        <w:tc>
          <w:tcPr>
            <w:tcW w:w="397" w:type="pct"/>
            <w:noWrap/>
            <w:vAlign w:val="center"/>
          </w:tcPr>
          <w:p w14:paraId="29942CC6" w14:textId="77777777" w:rsidR="00FB12C1" w:rsidRPr="00D60FFD" w:rsidRDefault="00FB12C1" w:rsidP="00FB12C1">
            <w:pPr>
              <w:pStyle w:val="afffffb"/>
            </w:pPr>
            <w:r w:rsidRPr="00D60FFD">
              <w:rPr>
                <w:rFonts w:hint="eastAsia"/>
              </w:rPr>
              <w:t>达标</w:t>
            </w:r>
          </w:p>
        </w:tc>
      </w:tr>
      <w:tr w:rsidR="00FB12C1" w:rsidRPr="00D60FFD" w14:paraId="2EFB3425" w14:textId="77777777" w:rsidTr="00541CF5">
        <w:trPr>
          <w:trHeight w:val="20"/>
        </w:trPr>
        <w:tc>
          <w:tcPr>
            <w:tcW w:w="720" w:type="pct"/>
            <w:vMerge/>
            <w:vAlign w:val="center"/>
          </w:tcPr>
          <w:p w14:paraId="21F1B082" w14:textId="77777777" w:rsidR="00FB12C1" w:rsidRPr="00D60FFD" w:rsidRDefault="00FB12C1" w:rsidP="00FB12C1">
            <w:pPr>
              <w:pStyle w:val="afffffb"/>
            </w:pPr>
          </w:p>
        </w:tc>
        <w:tc>
          <w:tcPr>
            <w:tcW w:w="687" w:type="pct"/>
            <w:vMerge/>
            <w:vAlign w:val="center"/>
          </w:tcPr>
          <w:p w14:paraId="500D2080" w14:textId="77777777" w:rsidR="00FB12C1" w:rsidRPr="00D60FFD" w:rsidRDefault="00FB12C1" w:rsidP="00FB12C1">
            <w:pPr>
              <w:pStyle w:val="afffffb"/>
            </w:pPr>
          </w:p>
        </w:tc>
        <w:tc>
          <w:tcPr>
            <w:tcW w:w="399" w:type="pct"/>
            <w:noWrap/>
            <w:vAlign w:val="center"/>
          </w:tcPr>
          <w:p w14:paraId="22A4ADF6" w14:textId="77777777" w:rsidR="00FB12C1" w:rsidRPr="00D60FFD" w:rsidRDefault="00FB12C1" w:rsidP="00FB12C1">
            <w:pPr>
              <w:pStyle w:val="afffffb"/>
            </w:pPr>
            <w:r w:rsidRPr="00D60FFD">
              <w:rPr>
                <w:rFonts w:hint="eastAsia"/>
              </w:rPr>
              <w:t>日平均</w:t>
            </w:r>
          </w:p>
        </w:tc>
        <w:tc>
          <w:tcPr>
            <w:tcW w:w="655" w:type="pct"/>
            <w:noWrap/>
            <w:vAlign w:val="center"/>
          </w:tcPr>
          <w:p w14:paraId="22B27994" w14:textId="77777777" w:rsidR="00FB12C1" w:rsidRPr="00D60FFD" w:rsidRDefault="00FB12C1" w:rsidP="00FB12C1">
            <w:pPr>
              <w:pStyle w:val="afffffb"/>
            </w:pPr>
            <w:r w:rsidRPr="00D60FFD">
              <w:rPr>
                <w:rFonts w:hint="eastAsia"/>
              </w:rPr>
              <w:t>4.95E-03</w:t>
            </w:r>
          </w:p>
        </w:tc>
        <w:tc>
          <w:tcPr>
            <w:tcW w:w="887" w:type="pct"/>
            <w:noWrap/>
            <w:vAlign w:val="center"/>
          </w:tcPr>
          <w:p w14:paraId="33EEF9FC" w14:textId="77777777" w:rsidR="00FB12C1" w:rsidRPr="00D60FFD" w:rsidRDefault="00FB12C1" w:rsidP="00FB12C1">
            <w:pPr>
              <w:pStyle w:val="afffffb"/>
            </w:pPr>
            <w:r w:rsidRPr="00D60FFD">
              <w:rPr>
                <w:rFonts w:hint="eastAsia"/>
              </w:rPr>
              <w:t>190827</w:t>
            </w:r>
          </w:p>
        </w:tc>
        <w:tc>
          <w:tcPr>
            <w:tcW w:w="650" w:type="pct"/>
            <w:noWrap/>
            <w:vAlign w:val="center"/>
          </w:tcPr>
          <w:p w14:paraId="71F8FC81" w14:textId="77777777" w:rsidR="00FB12C1" w:rsidRPr="00D60FFD" w:rsidRDefault="00FB12C1" w:rsidP="00FB12C1">
            <w:pPr>
              <w:pStyle w:val="afffffb"/>
            </w:pPr>
            <w:r w:rsidRPr="00D60FFD">
              <w:rPr>
                <w:rFonts w:hint="eastAsia"/>
              </w:rPr>
              <w:t>0.10</w:t>
            </w:r>
          </w:p>
        </w:tc>
        <w:tc>
          <w:tcPr>
            <w:tcW w:w="605" w:type="pct"/>
            <w:noWrap/>
            <w:vAlign w:val="center"/>
          </w:tcPr>
          <w:p w14:paraId="77FBD766" w14:textId="77777777" w:rsidR="00FB12C1" w:rsidRPr="00D60FFD" w:rsidRDefault="00FB12C1" w:rsidP="00FB12C1">
            <w:pPr>
              <w:pStyle w:val="afffffb"/>
            </w:pPr>
            <w:r w:rsidRPr="00D60FFD">
              <w:rPr>
                <w:rFonts w:hint="eastAsia"/>
              </w:rPr>
              <w:t>4.95</w:t>
            </w:r>
          </w:p>
        </w:tc>
        <w:tc>
          <w:tcPr>
            <w:tcW w:w="397" w:type="pct"/>
            <w:noWrap/>
            <w:vAlign w:val="center"/>
          </w:tcPr>
          <w:p w14:paraId="13834BAF" w14:textId="77777777" w:rsidR="00FB12C1" w:rsidRPr="00D60FFD" w:rsidRDefault="00FB12C1" w:rsidP="00FB12C1">
            <w:pPr>
              <w:pStyle w:val="afffffb"/>
            </w:pPr>
            <w:r w:rsidRPr="00D60FFD">
              <w:rPr>
                <w:rFonts w:hint="eastAsia"/>
              </w:rPr>
              <w:t>达标</w:t>
            </w:r>
          </w:p>
        </w:tc>
      </w:tr>
      <w:tr w:rsidR="00FB12C1" w:rsidRPr="00D60FFD" w14:paraId="30089286" w14:textId="77777777" w:rsidTr="00541CF5">
        <w:trPr>
          <w:trHeight w:val="20"/>
        </w:trPr>
        <w:tc>
          <w:tcPr>
            <w:tcW w:w="720" w:type="pct"/>
            <w:vMerge/>
            <w:vAlign w:val="center"/>
          </w:tcPr>
          <w:p w14:paraId="760C326D" w14:textId="77777777" w:rsidR="00FB12C1" w:rsidRPr="00D60FFD" w:rsidRDefault="00FB12C1" w:rsidP="00FB12C1">
            <w:pPr>
              <w:pStyle w:val="afffffb"/>
            </w:pPr>
          </w:p>
        </w:tc>
        <w:tc>
          <w:tcPr>
            <w:tcW w:w="687" w:type="pct"/>
            <w:vMerge/>
            <w:vAlign w:val="center"/>
          </w:tcPr>
          <w:p w14:paraId="4CF76846" w14:textId="77777777" w:rsidR="00FB12C1" w:rsidRPr="00D60FFD" w:rsidRDefault="00FB12C1" w:rsidP="00FB12C1">
            <w:pPr>
              <w:pStyle w:val="afffffb"/>
            </w:pPr>
          </w:p>
        </w:tc>
        <w:tc>
          <w:tcPr>
            <w:tcW w:w="399" w:type="pct"/>
            <w:noWrap/>
            <w:vAlign w:val="center"/>
          </w:tcPr>
          <w:p w14:paraId="4A6815D4" w14:textId="77777777" w:rsidR="00FB12C1" w:rsidRPr="00D60FFD" w:rsidRDefault="00FB12C1" w:rsidP="00FB12C1">
            <w:pPr>
              <w:pStyle w:val="afffffb"/>
            </w:pPr>
            <w:r w:rsidRPr="00D60FFD">
              <w:rPr>
                <w:rFonts w:hint="eastAsia"/>
              </w:rPr>
              <w:t>年平均</w:t>
            </w:r>
          </w:p>
        </w:tc>
        <w:tc>
          <w:tcPr>
            <w:tcW w:w="655" w:type="pct"/>
            <w:noWrap/>
            <w:vAlign w:val="center"/>
          </w:tcPr>
          <w:p w14:paraId="161A3C09" w14:textId="77777777" w:rsidR="00FB12C1" w:rsidRPr="00D60FFD" w:rsidRDefault="00FB12C1" w:rsidP="00FB12C1">
            <w:pPr>
              <w:pStyle w:val="afffffb"/>
            </w:pPr>
            <w:r w:rsidRPr="00D60FFD">
              <w:rPr>
                <w:rFonts w:hint="eastAsia"/>
              </w:rPr>
              <w:t>8.50E-04</w:t>
            </w:r>
          </w:p>
        </w:tc>
        <w:tc>
          <w:tcPr>
            <w:tcW w:w="887" w:type="pct"/>
            <w:noWrap/>
            <w:vAlign w:val="center"/>
          </w:tcPr>
          <w:p w14:paraId="077DECD4" w14:textId="77777777" w:rsidR="00FB12C1" w:rsidRPr="00D60FFD" w:rsidRDefault="00FB12C1" w:rsidP="00FB12C1">
            <w:pPr>
              <w:pStyle w:val="afffffb"/>
            </w:pPr>
            <w:r w:rsidRPr="00D60FFD">
              <w:rPr>
                <w:rFonts w:hint="eastAsia"/>
              </w:rPr>
              <w:t>平均值</w:t>
            </w:r>
          </w:p>
        </w:tc>
        <w:tc>
          <w:tcPr>
            <w:tcW w:w="650" w:type="pct"/>
            <w:noWrap/>
            <w:vAlign w:val="center"/>
          </w:tcPr>
          <w:p w14:paraId="04F34667" w14:textId="77777777" w:rsidR="00FB12C1" w:rsidRPr="00D60FFD" w:rsidRDefault="00FB12C1" w:rsidP="00FB12C1">
            <w:pPr>
              <w:pStyle w:val="afffffb"/>
            </w:pPr>
            <w:r w:rsidRPr="00D60FFD">
              <w:rPr>
                <w:rFonts w:hint="eastAsia"/>
              </w:rPr>
              <w:t>0.05</w:t>
            </w:r>
          </w:p>
        </w:tc>
        <w:tc>
          <w:tcPr>
            <w:tcW w:w="605" w:type="pct"/>
            <w:noWrap/>
            <w:vAlign w:val="center"/>
          </w:tcPr>
          <w:p w14:paraId="03E0988A" w14:textId="77777777" w:rsidR="00FB12C1" w:rsidRPr="00D60FFD" w:rsidRDefault="00FB12C1" w:rsidP="00FB12C1">
            <w:pPr>
              <w:pStyle w:val="afffffb"/>
            </w:pPr>
            <w:r w:rsidRPr="00D60FFD">
              <w:rPr>
                <w:rFonts w:hint="eastAsia"/>
              </w:rPr>
              <w:t>1.7</w:t>
            </w:r>
          </w:p>
        </w:tc>
        <w:tc>
          <w:tcPr>
            <w:tcW w:w="397" w:type="pct"/>
            <w:noWrap/>
            <w:vAlign w:val="center"/>
          </w:tcPr>
          <w:p w14:paraId="5A48A5AC" w14:textId="77777777" w:rsidR="00FB12C1" w:rsidRPr="00D60FFD" w:rsidRDefault="00FB12C1" w:rsidP="00FB12C1">
            <w:pPr>
              <w:pStyle w:val="afffffb"/>
            </w:pPr>
            <w:r w:rsidRPr="00D60FFD">
              <w:rPr>
                <w:rFonts w:hint="eastAsia"/>
              </w:rPr>
              <w:t>达标</w:t>
            </w:r>
          </w:p>
        </w:tc>
      </w:tr>
      <w:tr w:rsidR="00FB12C1" w:rsidRPr="00D60FFD" w14:paraId="1C6AC3B4" w14:textId="77777777" w:rsidTr="00541CF5">
        <w:trPr>
          <w:trHeight w:val="20"/>
        </w:trPr>
        <w:tc>
          <w:tcPr>
            <w:tcW w:w="720" w:type="pct"/>
            <w:vMerge w:val="restart"/>
            <w:noWrap/>
            <w:vAlign w:val="center"/>
            <w:hideMark/>
          </w:tcPr>
          <w:p w14:paraId="53E9ECC1" w14:textId="77777777" w:rsidR="00FB12C1" w:rsidRPr="00D60FFD" w:rsidRDefault="00FB12C1" w:rsidP="00FB12C1">
            <w:pPr>
              <w:pStyle w:val="afffffb"/>
            </w:pPr>
            <w:r w:rsidRPr="00D60FFD">
              <w:rPr>
                <w:rFonts w:hint="eastAsia"/>
              </w:rPr>
              <w:t>氯化氢</w:t>
            </w:r>
          </w:p>
        </w:tc>
        <w:tc>
          <w:tcPr>
            <w:tcW w:w="687" w:type="pct"/>
            <w:vMerge w:val="restart"/>
            <w:noWrap/>
            <w:vAlign w:val="center"/>
            <w:hideMark/>
          </w:tcPr>
          <w:p w14:paraId="502C8C4B" w14:textId="77777777" w:rsidR="00FB12C1" w:rsidRPr="00D60FFD" w:rsidRDefault="00FB12C1" w:rsidP="00FB12C1">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hideMark/>
          </w:tcPr>
          <w:p w14:paraId="580EED77" w14:textId="77777777" w:rsidR="00FB12C1" w:rsidRPr="00D60FFD" w:rsidRDefault="00FB12C1" w:rsidP="00FB12C1">
            <w:pPr>
              <w:pStyle w:val="afffffb"/>
            </w:pPr>
            <w:r w:rsidRPr="00D60FFD">
              <w:t>1</w:t>
            </w:r>
            <w:r w:rsidRPr="00D60FFD">
              <w:rPr>
                <w:rFonts w:hint="eastAsia"/>
              </w:rPr>
              <w:t>小时</w:t>
            </w:r>
          </w:p>
        </w:tc>
        <w:tc>
          <w:tcPr>
            <w:tcW w:w="655" w:type="pct"/>
            <w:noWrap/>
            <w:vAlign w:val="center"/>
            <w:hideMark/>
          </w:tcPr>
          <w:p w14:paraId="4FB8CE5D" w14:textId="77777777" w:rsidR="00FB12C1" w:rsidRPr="00D60FFD" w:rsidRDefault="00FB12C1" w:rsidP="00FB12C1">
            <w:pPr>
              <w:pStyle w:val="afffffb"/>
            </w:pPr>
            <w:r w:rsidRPr="00D60FFD">
              <w:rPr>
                <w:rFonts w:hint="eastAsia"/>
              </w:rPr>
              <w:t>1.70E-03</w:t>
            </w:r>
          </w:p>
        </w:tc>
        <w:tc>
          <w:tcPr>
            <w:tcW w:w="887" w:type="pct"/>
            <w:noWrap/>
            <w:vAlign w:val="center"/>
            <w:hideMark/>
          </w:tcPr>
          <w:p w14:paraId="7FD1A158" w14:textId="77777777" w:rsidR="00FB12C1" w:rsidRPr="00D60FFD" w:rsidRDefault="00FB12C1" w:rsidP="00FB12C1">
            <w:pPr>
              <w:pStyle w:val="afffffb"/>
            </w:pPr>
            <w:r w:rsidRPr="00D60FFD">
              <w:rPr>
                <w:rFonts w:hint="eastAsia"/>
              </w:rPr>
              <w:t>19122309</w:t>
            </w:r>
          </w:p>
        </w:tc>
        <w:tc>
          <w:tcPr>
            <w:tcW w:w="650" w:type="pct"/>
            <w:noWrap/>
            <w:vAlign w:val="center"/>
            <w:hideMark/>
          </w:tcPr>
          <w:p w14:paraId="2827ABD3" w14:textId="77777777" w:rsidR="00FB12C1" w:rsidRPr="00D60FFD" w:rsidRDefault="00FB12C1" w:rsidP="00FB12C1">
            <w:pPr>
              <w:pStyle w:val="afffffb"/>
            </w:pPr>
            <w:r w:rsidRPr="00D60FFD">
              <w:rPr>
                <w:rFonts w:hint="eastAsia"/>
              </w:rPr>
              <w:t>0.05</w:t>
            </w:r>
          </w:p>
        </w:tc>
        <w:tc>
          <w:tcPr>
            <w:tcW w:w="605" w:type="pct"/>
            <w:noWrap/>
            <w:vAlign w:val="center"/>
            <w:hideMark/>
          </w:tcPr>
          <w:p w14:paraId="14F78510" w14:textId="77777777" w:rsidR="00FB12C1" w:rsidRPr="00D60FFD" w:rsidRDefault="00FB12C1" w:rsidP="00FB12C1">
            <w:pPr>
              <w:pStyle w:val="afffffb"/>
            </w:pPr>
            <w:r w:rsidRPr="00D60FFD">
              <w:rPr>
                <w:rFonts w:hint="eastAsia"/>
              </w:rPr>
              <w:t>3.40</w:t>
            </w:r>
          </w:p>
        </w:tc>
        <w:tc>
          <w:tcPr>
            <w:tcW w:w="397" w:type="pct"/>
            <w:noWrap/>
            <w:vAlign w:val="center"/>
            <w:hideMark/>
          </w:tcPr>
          <w:p w14:paraId="76B86E42" w14:textId="77777777" w:rsidR="00FB12C1" w:rsidRPr="00D60FFD" w:rsidRDefault="00FB12C1" w:rsidP="00FB12C1">
            <w:pPr>
              <w:pStyle w:val="afffffb"/>
            </w:pPr>
            <w:r w:rsidRPr="00D60FFD">
              <w:rPr>
                <w:rFonts w:hint="eastAsia"/>
              </w:rPr>
              <w:t>达标</w:t>
            </w:r>
          </w:p>
        </w:tc>
      </w:tr>
      <w:tr w:rsidR="00FB12C1" w:rsidRPr="00D60FFD" w14:paraId="22208E97" w14:textId="77777777" w:rsidTr="00541CF5">
        <w:trPr>
          <w:trHeight w:val="20"/>
        </w:trPr>
        <w:tc>
          <w:tcPr>
            <w:tcW w:w="720" w:type="pct"/>
            <w:vMerge/>
            <w:vAlign w:val="center"/>
            <w:hideMark/>
          </w:tcPr>
          <w:p w14:paraId="46E28F41" w14:textId="77777777" w:rsidR="00FB12C1" w:rsidRPr="00D60FFD" w:rsidRDefault="00FB12C1" w:rsidP="00FB12C1">
            <w:pPr>
              <w:pStyle w:val="afffffb"/>
            </w:pPr>
          </w:p>
        </w:tc>
        <w:tc>
          <w:tcPr>
            <w:tcW w:w="687" w:type="pct"/>
            <w:vMerge/>
            <w:vAlign w:val="center"/>
            <w:hideMark/>
          </w:tcPr>
          <w:p w14:paraId="7C9E99A9" w14:textId="77777777" w:rsidR="00FB12C1" w:rsidRPr="00D60FFD" w:rsidRDefault="00FB12C1" w:rsidP="00FB12C1">
            <w:pPr>
              <w:pStyle w:val="afffffb"/>
            </w:pPr>
          </w:p>
        </w:tc>
        <w:tc>
          <w:tcPr>
            <w:tcW w:w="399" w:type="pct"/>
            <w:noWrap/>
            <w:vAlign w:val="center"/>
            <w:hideMark/>
          </w:tcPr>
          <w:p w14:paraId="6B79DB8F" w14:textId="77777777" w:rsidR="00FB12C1" w:rsidRPr="00D60FFD" w:rsidRDefault="00FB12C1" w:rsidP="00FB12C1">
            <w:pPr>
              <w:pStyle w:val="afffffb"/>
            </w:pPr>
            <w:r w:rsidRPr="00D60FFD">
              <w:rPr>
                <w:rFonts w:hint="eastAsia"/>
              </w:rPr>
              <w:t>日平均</w:t>
            </w:r>
          </w:p>
        </w:tc>
        <w:tc>
          <w:tcPr>
            <w:tcW w:w="655" w:type="pct"/>
            <w:noWrap/>
            <w:vAlign w:val="center"/>
            <w:hideMark/>
          </w:tcPr>
          <w:p w14:paraId="3CE8DDD5" w14:textId="77777777" w:rsidR="00FB12C1" w:rsidRPr="00D60FFD" w:rsidRDefault="00FB12C1" w:rsidP="00FB12C1">
            <w:pPr>
              <w:pStyle w:val="afffffb"/>
            </w:pPr>
            <w:r w:rsidRPr="00D60FFD">
              <w:rPr>
                <w:rFonts w:hint="eastAsia"/>
              </w:rPr>
              <w:t>2.16E-04</w:t>
            </w:r>
          </w:p>
        </w:tc>
        <w:tc>
          <w:tcPr>
            <w:tcW w:w="887" w:type="pct"/>
            <w:noWrap/>
            <w:vAlign w:val="center"/>
            <w:hideMark/>
          </w:tcPr>
          <w:p w14:paraId="4C9308F9" w14:textId="77777777" w:rsidR="00FB12C1" w:rsidRPr="00D60FFD" w:rsidRDefault="00FB12C1" w:rsidP="00FB12C1">
            <w:pPr>
              <w:pStyle w:val="afffffb"/>
            </w:pPr>
            <w:r w:rsidRPr="00D60FFD">
              <w:rPr>
                <w:rFonts w:hint="eastAsia"/>
              </w:rPr>
              <w:t>191223</w:t>
            </w:r>
          </w:p>
        </w:tc>
        <w:tc>
          <w:tcPr>
            <w:tcW w:w="650" w:type="pct"/>
            <w:noWrap/>
            <w:vAlign w:val="center"/>
            <w:hideMark/>
          </w:tcPr>
          <w:p w14:paraId="3FCC1512" w14:textId="77777777" w:rsidR="00FB12C1" w:rsidRPr="00D60FFD" w:rsidRDefault="00FB12C1" w:rsidP="00FB12C1">
            <w:pPr>
              <w:pStyle w:val="afffffb"/>
            </w:pPr>
            <w:r w:rsidRPr="00D60FFD">
              <w:rPr>
                <w:rFonts w:hint="eastAsia"/>
              </w:rPr>
              <w:t>0.015</w:t>
            </w:r>
          </w:p>
        </w:tc>
        <w:tc>
          <w:tcPr>
            <w:tcW w:w="605" w:type="pct"/>
            <w:noWrap/>
            <w:vAlign w:val="center"/>
            <w:hideMark/>
          </w:tcPr>
          <w:p w14:paraId="13511A80" w14:textId="77777777" w:rsidR="00FB12C1" w:rsidRPr="00D60FFD" w:rsidRDefault="00FB12C1" w:rsidP="00FB12C1">
            <w:pPr>
              <w:pStyle w:val="afffffb"/>
            </w:pPr>
            <w:r w:rsidRPr="00D60FFD">
              <w:rPr>
                <w:rFonts w:hint="eastAsia"/>
              </w:rPr>
              <w:t>1.44</w:t>
            </w:r>
          </w:p>
        </w:tc>
        <w:tc>
          <w:tcPr>
            <w:tcW w:w="397" w:type="pct"/>
            <w:noWrap/>
            <w:vAlign w:val="center"/>
            <w:hideMark/>
          </w:tcPr>
          <w:p w14:paraId="29725480" w14:textId="77777777" w:rsidR="00FB12C1" w:rsidRPr="00D60FFD" w:rsidRDefault="00FB12C1" w:rsidP="00FB12C1">
            <w:pPr>
              <w:pStyle w:val="afffffb"/>
            </w:pPr>
            <w:r w:rsidRPr="00D60FFD">
              <w:rPr>
                <w:rFonts w:hint="eastAsia"/>
              </w:rPr>
              <w:t>达标</w:t>
            </w:r>
          </w:p>
        </w:tc>
      </w:tr>
      <w:tr w:rsidR="00FB12C1" w:rsidRPr="00D60FFD" w14:paraId="59C834E7" w14:textId="77777777" w:rsidTr="00541CF5">
        <w:trPr>
          <w:trHeight w:val="20"/>
        </w:trPr>
        <w:tc>
          <w:tcPr>
            <w:tcW w:w="720" w:type="pct"/>
            <w:vMerge/>
            <w:vAlign w:val="center"/>
            <w:hideMark/>
          </w:tcPr>
          <w:p w14:paraId="54095E03" w14:textId="77777777" w:rsidR="00FB12C1" w:rsidRPr="00D60FFD" w:rsidRDefault="00FB12C1" w:rsidP="00FB12C1">
            <w:pPr>
              <w:pStyle w:val="afffffb"/>
            </w:pPr>
          </w:p>
        </w:tc>
        <w:tc>
          <w:tcPr>
            <w:tcW w:w="687" w:type="pct"/>
            <w:vMerge w:val="restart"/>
            <w:noWrap/>
            <w:vAlign w:val="center"/>
            <w:hideMark/>
          </w:tcPr>
          <w:p w14:paraId="0668824B" w14:textId="77777777" w:rsidR="00FB12C1" w:rsidRPr="00D60FFD" w:rsidRDefault="00FB12C1" w:rsidP="00FB12C1">
            <w:pPr>
              <w:pStyle w:val="afffffb"/>
            </w:pPr>
            <w:r w:rsidRPr="00D60FFD">
              <w:rPr>
                <w:rFonts w:ascii="DengXian" w:eastAsia="DengXian" w:hAnsi="DengXian" w:hint="eastAsia"/>
                <w:color w:val="000000"/>
                <w:sz w:val="22"/>
              </w:rPr>
              <w:t>店子</w:t>
            </w:r>
          </w:p>
        </w:tc>
        <w:tc>
          <w:tcPr>
            <w:tcW w:w="399" w:type="pct"/>
            <w:noWrap/>
            <w:vAlign w:val="center"/>
            <w:hideMark/>
          </w:tcPr>
          <w:p w14:paraId="725B2B9E" w14:textId="77777777" w:rsidR="00FB12C1" w:rsidRPr="00D60FFD" w:rsidRDefault="00FB12C1" w:rsidP="00FB12C1">
            <w:pPr>
              <w:pStyle w:val="afffffb"/>
            </w:pPr>
            <w:r w:rsidRPr="00D60FFD">
              <w:t>1</w:t>
            </w:r>
            <w:r w:rsidRPr="00D60FFD">
              <w:rPr>
                <w:rFonts w:hint="eastAsia"/>
              </w:rPr>
              <w:t>小时</w:t>
            </w:r>
          </w:p>
        </w:tc>
        <w:tc>
          <w:tcPr>
            <w:tcW w:w="655" w:type="pct"/>
            <w:noWrap/>
            <w:vAlign w:val="center"/>
            <w:hideMark/>
          </w:tcPr>
          <w:p w14:paraId="2EA54B54" w14:textId="77777777" w:rsidR="00FB12C1" w:rsidRPr="00D60FFD" w:rsidRDefault="00FB12C1" w:rsidP="00FB12C1">
            <w:pPr>
              <w:pStyle w:val="afffffb"/>
            </w:pPr>
            <w:r w:rsidRPr="00D60FFD">
              <w:rPr>
                <w:rFonts w:hint="eastAsia"/>
              </w:rPr>
              <w:t>1.83E-03</w:t>
            </w:r>
          </w:p>
        </w:tc>
        <w:tc>
          <w:tcPr>
            <w:tcW w:w="887" w:type="pct"/>
            <w:noWrap/>
            <w:vAlign w:val="center"/>
            <w:hideMark/>
          </w:tcPr>
          <w:p w14:paraId="1647A3F8" w14:textId="77777777" w:rsidR="00FB12C1" w:rsidRPr="00D60FFD" w:rsidRDefault="00FB12C1" w:rsidP="00FB12C1">
            <w:pPr>
              <w:pStyle w:val="afffffb"/>
            </w:pPr>
            <w:r w:rsidRPr="00D60FFD">
              <w:rPr>
                <w:rFonts w:hint="eastAsia"/>
              </w:rPr>
              <w:t>19122509</w:t>
            </w:r>
          </w:p>
        </w:tc>
        <w:tc>
          <w:tcPr>
            <w:tcW w:w="650" w:type="pct"/>
            <w:noWrap/>
            <w:vAlign w:val="center"/>
            <w:hideMark/>
          </w:tcPr>
          <w:p w14:paraId="556A1B63" w14:textId="77777777" w:rsidR="00FB12C1" w:rsidRPr="00D60FFD" w:rsidRDefault="00FB12C1" w:rsidP="00FB12C1">
            <w:pPr>
              <w:pStyle w:val="afffffb"/>
            </w:pPr>
            <w:r w:rsidRPr="00D60FFD">
              <w:rPr>
                <w:rFonts w:hint="eastAsia"/>
              </w:rPr>
              <w:t>0.05</w:t>
            </w:r>
          </w:p>
        </w:tc>
        <w:tc>
          <w:tcPr>
            <w:tcW w:w="605" w:type="pct"/>
            <w:noWrap/>
            <w:vAlign w:val="center"/>
            <w:hideMark/>
          </w:tcPr>
          <w:p w14:paraId="62A98AF1" w14:textId="77777777" w:rsidR="00FB12C1" w:rsidRPr="00D60FFD" w:rsidRDefault="00FB12C1" w:rsidP="00FB12C1">
            <w:pPr>
              <w:pStyle w:val="afffffb"/>
            </w:pPr>
            <w:r w:rsidRPr="00D60FFD">
              <w:rPr>
                <w:rFonts w:hint="eastAsia"/>
              </w:rPr>
              <w:t>3.66</w:t>
            </w:r>
          </w:p>
        </w:tc>
        <w:tc>
          <w:tcPr>
            <w:tcW w:w="397" w:type="pct"/>
            <w:noWrap/>
            <w:vAlign w:val="center"/>
            <w:hideMark/>
          </w:tcPr>
          <w:p w14:paraId="1D44218F" w14:textId="77777777" w:rsidR="00FB12C1" w:rsidRPr="00D60FFD" w:rsidRDefault="00FB12C1" w:rsidP="00FB12C1">
            <w:pPr>
              <w:pStyle w:val="afffffb"/>
            </w:pPr>
            <w:r w:rsidRPr="00D60FFD">
              <w:rPr>
                <w:rFonts w:hint="eastAsia"/>
              </w:rPr>
              <w:t>达标</w:t>
            </w:r>
          </w:p>
        </w:tc>
      </w:tr>
      <w:tr w:rsidR="00FB12C1" w:rsidRPr="00D60FFD" w14:paraId="404F569F" w14:textId="77777777" w:rsidTr="00541CF5">
        <w:trPr>
          <w:trHeight w:val="20"/>
        </w:trPr>
        <w:tc>
          <w:tcPr>
            <w:tcW w:w="720" w:type="pct"/>
            <w:vMerge/>
            <w:vAlign w:val="center"/>
            <w:hideMark/>
          </w:tcPr>
          <w:p w14:paraId="70A26678" w14:textId="77777777" w:rsidR="00FB12C1" w:rsidRPr="00D60FFD" w:rsidRDefault="00FB12C1" w:rsidP="00FB12C1">
            <w:pPr>
              <w:pStyle w:val="afffffb"/>
            </w:pPr>
          </w:p>
        </w:tc>
        <w:tc>
          <w:tcPr>
            <w:tcW w:w="687" w:type="pct"/>
            <w:vMerge/>
            <w:vAlign w:val="center"/>
            <w:hideMark/>
          </w:tcPr>
          <w:p w14:paraId="214200A8" w14:textId="77777777" w:rsidR="00FB12C1" w:rsidRPr="00D60FFD" w:rsidRDefault="00FB12C1" w:rsidP="00FB12C1">
            <w:pPr>
              <w:pStyle w:val="afffffb"/>
            </w:pPr>
          </w:p>
        </w:tc>
        <w:tc>
          <w:tcPr>
            <w:tcW w:w="399" w:type="pct"/>
            <w:noWrap/>
            <w:vAlign w:val="center"/>
            <w:hideMark/>
          </w:tcPr>
          <w:p w14:paraId="7C1FF8A1" w14:textId="77777777" w:rsidR="00FB12C1" w:rsidRPr="00D60FFD" w:rsidRDefault="00FB12C1" w:rsidP="00FB12C1">
            <w:pPr>
              <w:pStyle w:val="afffffb"/>
            </w:pPr>
            <w:r w:rsidRPr="00D60FFD">
              <w:rPr>
                <w:rFonts w:hint="eastAsia"/>
              </w:rPr>
              <w:t>日平均</w:t>
            </w:r>
          </w:p>
        </w:tc>
        <w:tc>
          <w:tcPr>
            <w:tcW w:w="655" w:type="pct"/>
            <w:noWrap/>
            <w:vAlign w:val="center"/>
            <w:hideMark/>
          </w:tcPr>
          <w:p w14:paraId="71924341" w14:textId="77777777" w:rsidR="00FB12C1" w:rsidRPr="00D60FFD" w:rsidRDefault="00FB12C1" w:rsidP="00FB12C1">
            <w:pPr>
              <w:pStyle w:val="afffffb"/>
            </w:pPr>
            <w:r w:rsidRPr="00D60FFD">
              <w:rPr>
                <w:rFonts w:hint="eastAsia"/>
              </w:rPr>
              <w:t>2.04E-04</w:t>
            </w:r>
          </w:p>
        </w:tc>
        <w:tc>
          <w:tcPr>
            <w:tcW w:w="887" w:type="pct"/>
            <w:noWrap/>
            <w:vAlign w:val="center"/>
            <w:hideMark/>
          </w:tcPr>
          <w:p w14:paraId="132AFDBE" w14:textId="77777777" w:rsidR="00FB12C1" w:rsidRPr="00D60FFD" w:rsidRDefault="00FB12C1" w:rsidP="00FB12C1">
            <w:pPr>
              <w:pStyle w:val="afffffb"/>
            </w:pPr>
            <w:r w:rsidRPr="00D60FFD">
              <w:rPr>
                <w:rFonts w:hint="eastAsia"/>
              </w:rPr>
              <w:t>191214</w:t>
            </w:r>
          </w:p>
        </w:tc>
        <w:tc>
          <w:tcPr>
            <w:tcW w:w="650" w:type="pct"/>
            <w:noWrap/>
            <w:vAlign w:val="center"/>
            <w:hideMark/>
          </w:tcPr>
          <w:p w14:paraId="73550F81" w14:textId="77777777" w:rsidR="00FB12C1" w:rsidRPr="00D60FFD" w:rsidRDefault="00FB12C1" w:rsidP="00FB12C1">
            <w:pPr>
              <w:pStyle w:val="afffffb"/>
            </w:pPr>
            <w:r w:rsidRPr="00D60FFD">
              <w:rPr>
                <w:rFonts w:hint="eastAsia"/>
              </w:rPr>
              <w:t>0.015</w:t>
            </w:r>
          </w:p>
        </w:tc>
        <w:tc>
          <w:tcPr>
            <w:tcW w:w="605" w:type="pct"/>
            <w:noWrap/>
            <w:vAlign w:val="center"/>
            <w:hideMark/>
          </w:tcPr>
          <w:p w14:paraId="2140AB85" w14:textId="77777777" w:rsidR="00FB12C1" w:rsidRPr="00D60FFD" w:rsidRDefault="00FB12C1" w:rsidP="00FB12C1">
            <w:pPr>
              <w:pStyle w:val="afffffb"/>
            </w:pPr>
            <w:r w:rsidRPr="00D60FFD">
              <w:rPr>
                <w:rFonts w:hint="eastAsia"/>
              </w:rPr>
              <w:t>1.36</w:t>
            </w:r>
          </w:p>
        </w:tc>
        <w:tc>
          <w:tcPr>
            <w:tcW w:w="397" w:type="pct"/>
            <w:noWrap/>
            <w:vAlign w:val="center"/>
            <w:hideMark/>
          </w:tcPr>
          <w:p w14:paraId="4900D745" w14:textId="77777777" w:rsidR="00FB12C1" w:rsidRPr="00D60FFD" w:rsidRDefault="00FB12C1" w:rsidP="00FB12C1">
            <w:pPr>
              <w:pStyle w:val="afffffb"/>
            </w:pPr>
            <w:r w:rsidRPr="00D60FFD">
              <w:rPr>
                <w:rFonts w:hint="eastAsia"/>
              </w:rPr>
              <w:t>达标</w:t>
            </w:r>
          </w:p>
        </w:tc>
      </w:tr>
      <w:tr w:rsidR="00FB12C1" w:rsidRPr="00D60FFD" w14:paraId="5878B700" w14:textId="77777777" w:rsidTr="00541CF5">
        <w:trPr>
          <w:trHeight w:val="20"/>
        </w:trPr>
        <w:tc>
          <w:tcPr>
            <w:tcW w:w="720" w:type="pct"/>
            <w:vMerge/>
            <w:vAlign w:val="center"/>
            <w:hideMark/>
          </w:tcPr>
          <w:p w14:paraId="5846343D" w14:textId="77777777" w:rsidR="00FB12C1" w:rsidRPr="00D60FFD" w:rsidRDefault="00FB12C1" w:rsidP="00FB12C1">
            <w:pPr>
              <w:pStyle w:val="afffffb"/>
            </w:pPr>
          </w:p>
        </w:tc>
        <w:tc>
          <w:tcPr>
            <w:tcW w:w="687" w:type="pct"/>
            <w:vMerge w:val="restart"/>
            <w:noWrap/>
            <w:vAlign w:val="center"/>
            <w:hideMark/>
          </w:tcPr>
          <w:p w14:paraId="184EF329" w14:textId="77777777" w:rsidR="00FB12C1" w:rsidRPr="00D60FFD" w:rsidRDefault="00FB12C1" w:rsidP="00FB12C1">
            <w:pPr>
              <w:pStyle w:val="afffffb"/>
            </w:pPr>
            <w:r w:rsidRPr="00D60FFD">
              <w:rPr>
                <w:rFonts w:ascii="DengXian" w:eastAsia="DengXian" w:hAnsi="DengXian" w:hint="eastAsia"/>
                <w:color w:val="000000"/>
                <w:sz w:val="22"/>
              </w:rPr>
              <w:t>石家</w:t>
            </w:r>
          </w:p>
        </w:tc>
        <w:tc>
          <w:tcPr>
            <w:tcW w:w="399" w:type="pct"/>
            <w:noWrap/>
            <w:vAlign w:val="center"/>
            <w:hideMark/>
          </w:tcPr>
          <w:p w14:paraId="27D32E0F" w14:textId="77777777" w:rsidR="00FB12C1" w:rsidRPr="00D60FFD" w:rsidRDefault="00FB12C1" w:rsidP="00FB12C1">
            <w:pPr>
              <w:pStyle w:val="afffffb"/>
            </w:pPr>
            <w:r w:rsidRPr="00D60FFD">
              <w:t>1</w:t>
            </w:r>
            <w:r w:rsidRPr="00D60FFD">
              <w:rPr>
                <w:rFonts w:hint="eastAsia"/>
              </w:rPr>
              <w:t>小时</w:t>
            </w:r>
          </w:p>
        </w:tc>
        <w:tc>
          <w:tcPr>
            <w:tcW w:w="655" w:type="pct"/>
            <w:noWrap/>
            <w:vAlign w:val="center"/>
            <w:hideMark/>
          </w:tcPr>
          <w:p w14:paraId="6B9AB7D5" w14:textId="77777777" w:rsidR="00FB12C1" w:rsidRPr="00D60FFD" w:rsidRDefault="00FB12C1" w:rsidP="00FB12C1">
            <w:pPr>
              <w:pStyle w:val="afffffb"/>
            </w:pPr>
            <w:r w:rsidRPr="00D60FFD">
              <w:rPr>
                <w:rFonts w:hint="eastAsia"/>
              </w:rPr>
              <w:t>1.69E-03</w:t>
            </w:r>
          </w:p>
        </w:tc>
        <w:tc>
          <w:tcPr>
            <w:tcW w:w="887" w:type="pct"/>
            <w:noWrap/>
            <w:vAlign w:val="center"/>
            <w:hideMark/>
          </w:tcPr>
          <w:p w14:paraId="298B6409" w14:textId="77777777" w:rsidR="00FB12C1" w:rsidRPr="00D60FFD" w:rsidRDefault="00FB12C1" w:rsidP="00FB12C1">
            <w:pPr>
              <w:pStyle w:val="afffffb"/>
            </w:pPr>
            <w:r w:rsidRPr="00D60FFD">
              <w:rPr>
                <w:rFonts w:hint="eastAsia"/>
              </w:rPr>
              <w:t>19012910</w:t>
            </w:r>
          </w:p>
        </w:tc>
        <w:tc>
          <w:tcPr>
            <w:tcW w:w="650" w:type="pct"/>
            <w:noWrap/>
            <w:vAlign w:val="center"/>
            <w:hideMark/>
          </w:tcPr>
          <w:p w14:paraId="63897845" w14:textId="77777777" w:rsidR="00FB12C1" w:rsidRPr="00D60FFD" w:rsidRDefault="00FB12C1" w:rsidP="00FB12C1">
            <w:pPr>
              <w:pStyle w:val="afffffb"/>
            </w:pPr>
            <w:r w:rsidRPr="00D60FFD">
              <w:rPr>
                <w:rFonts w:hint="eastAsia"/>
              </w:rPr>
              <w:t>0.05</w:t>
            </w:r>
          </w:p>
        </w:tc>
        <w:tc>
          <w:tcPr>
            <w:tcW w:w="605" w:type="pct"/>
            <w:noWrap/>
            <w:vAlign w:val="center"/>
            <w:hideMark/>
          </w:tcPr>
          <w:p w14:paraId="2BD7E874" w14:textId="77777777" w:rsidR="00FB12C1" w:rsidRPr="00D60FFD" w:rsidRDefault="00FB12C1" w:rsidP="00FB12C1">
            <w:pPr>
              <w:pStyle w:val="afffffb"/>
            </w:pPr>
            <w:r w:rsidRPr="00D60FFD">
              <w:rPr>
                <w:rFonts w:hint="eastAsia"/>
              </w:rPr>
              <w:t>3.38</w:t>
            </w:r>
          </w:p>
        </w:tc>
        <w:tc>
          <w:tcPr>
            <w:tcW w:w="397" w:type="pct"/>
            <w:noWrap/>
            <w:vAlign w:val="center"/>
            <w:hideMark/>
          </w:tcPr>
          <w:p w14:paraId="14FD6783" w14:textId="77777777" w:rsidR="00FB12C1" w:rsidRPr="00D60FFD" w:rsidRDefault="00FB12C1" w:rsidP="00FB12C1">
            <w:pPr>
              <w:pStyle w:val="afffffb"/>
            </w:pPr>
            <w:r w:rsidRPr="00D60FFD">
              <w:rPr>
                <w:rFonts w:hint="eastAsia"/>
              </w:rPr>
              <w:t>达标</w:t>
            </w:r>
          </w:p>
        </w:tc>
      </w:tr>
      <w:tr w:rsidR="00FB12C1" w:rsidRPr="00D60FFD" w14:paraId="090910F0" w14:textId="77777777" w:rsidTr="00541CF5">
        <w:trPr>
          <w:trHeight w:val="20"/>
        </w:trPr>
        <w:tc>
          <w:tcPr>
            <w:tcW w:w="720" w:type="pct"/>
            <w:vMerge/>
            <w:vAlign w:val="center"/>
            <w:hideMark/>
          </w:tcPr>
          <w:p w14:paraId="2A114D7F" w14:textId="77777777" w:rsidR="00FB12C1" w:rsidRPr="00D60FFD" w:rsidRDefault="00FB12C1" w:rsidP="00FB12C1">
            <w:pPr>
              <w:pStyle w:val="afffffb"/>
            </w:pPr>
          </w:p>
        </w:tc>
        <w:tc>
          <w:tcPr>
            <w:tcW w:w="687" w:type="pct"/>
            <w:vMerge/>
            <w:vAlign w:val="center"/>
            <w:hideMark/>
          </w:tcPr>
          <w:p w14:paraId="74D6DA73" w14:textId="77777777" w:rsidR="00FB12C1" w:rsidRPr="00D60FFD" w:rsidRDefault="00FB12C1" w:rsidP="00FB12C1">
            <w:pPr>
              <w:pStyle w:val="afffffb"/>
            </w:pPr>
          </w:p>
        </w:tc>
        <w:tc>
          <w:tcPr>
            <w:tcW w:w="399" w:type="pct"/>
            <w:noWrap/>
            <w:vAlign w:val="center"/>
            <w:hideMark/>
          </w:tcPr>
          <w:p w14:paraId="71875B65" w14:textId="77777777" w:rsidR="00FB12C1" w:rsidRPr="00D60FFD" w:rsidRDefault="00FB12C1" w:rsidP="00FB12C1">
            <w:pPr>
              <w:pStyle w:val="afffffb"/>
            </w:pPr>
            <w:r w:rsidRPr="00D60FFD">
              <w:rPr>
                <w:rFonts w:hint="eastAsia"/>
              </w:rPr>
              <w:t>日平均</w:t>
            </w:r>
          </w:p>
        </w:tc>
        <w:tc>
          <w:tcPr>
            <w:tcW w:w="655" w:type="pct"/>
            <w:noWrap/>
            <w:vAlign w:val="center"/>
            <w:hideMark/>
          </w:tcPr>
          <w:p w14:paraId="70CA2800" w14:textId="77777777" w:rsidR="00FB12C1" w:rsidRPr="00D60FFD" w:rsidRDefault="00FB12C1" w:rsidP="00FB12C1">
            <w:pPr>
              <w:pStyle w:val="afffffb"/>
            </w:pPr>
            <w:r w:rsidRPr="00D60FFD">
              <w:rPr>
                <w:rFonts w:hint="eastAsia"/>
              </w:rPr>
              <w:t>1.83E-04</w:t>
            </w:r>
          </w:p>
        </w:tc>
        <w:tc>
          <w:tcPr>
            <w:tcW w:w="887" w:type="pct"/>
            <w:noWrap/>
            <w:vAlign w:val="center"/>
            <w:hideMark/>
          </w:tcPr>
          <w:p w14:paraId="166D8103" w14:textId="77777777" w:rsidR="00FB12C1" w:rsidRPr="00D60FFD" w:rsidRDefault="00FB12C1" w:rsidP="00FB12C1">
            <w:pPr>
              <w:pStyle w:val="afffffb"/>
            </w:pPr>
            <w:r w:rsidRPr="00D60FFD">
              <w:rPr>
                <w:rFonts w:hint="eastAsia"/>
              </w:rPr>
              <w:t>190904</w:t>
            </w:r>
          </w:p>
        </w:tc>
        <w:tc>
          <w:tcPr>
            <w:tcW w:w="650" w:type="pct"/>
            <w:noWrap/>
            <w:vAlign w:val="center"/>
            <w:hideMark/>
          </w:tcPr>
          <w:p w14:paraId="01FB110F" w14:textId="77777777" w:rsidR="00FB12C1" w:rsidRPr="00D60FFD" w:rsidRDefault="00FB12C1" w:rsidP="00FB12C1">
            <w:pPr>
              <w:pStyle w:val="afffffb"/>
            </w:pPr>
            <w:r w:rsidRPr="00D60FFD">
              <w:rPr>
                <w:rFonts w:hint="eastAsia"/>
              </w:rPr>
              <w:t>0.015</w:t>
            </w:r>
          </w:p>
        </w:tc>
        <w:tc>
          <w:tcPr>
            <w:tcW w:w="605" w:type="pct"/>
            <w:noWrap/>
            <w:vAlign w:val="center"/>
            <w:hideMark/>
          </w:tcPr>
          <w:p w14:paraId="17CA0C12" w14:textId="77777777" w:rsidR="00FB12C1" w:rsidRPr="00D60FFD" w:rsidRDefault="00FB12C1" w:rsidP="00FB12C1">
            <w:pPr>
              <w:pStyle w:val="afffffb"/>
            </w:pPr>
            <w:r w:rsidRPr="00D60FFD">
              <w:rPr>
                <w:rFonts w:hint="eastAsia"/>
              </w:rPr>
              <w:t>1.22</w:t>
            </w:r>
          </w:p>
        </w:tc>
        <w:tc>
          <w:tcPr>
            <w:tcW w:w="397" w:type="pct"/>
            <w:noWrap/>
            <w:vAlign w:val="center"/>
            <w:hideMark/>
          </w:tcPr>
          <w:p w14:paraId="3D3DDB0B" w14:textId="77777777" w:rsidR="00FB12C1" w:rsidRPr="00D60FFD" w:rsidRDefault="00FB12C1" w:rsidP="00FB12C1">
            <w:pPr>
              <w:pStyle w:val="afffffb"/>
            </w:pPr>
            <w:r w:rsidRPr="00D60FFD">
              <w:rPr>
                <w:rFonts w:hint="eastAsia"/>
              </w:rPr>
              <w:t>达标</w:t>
            </w:r>
          </w:p>
        </w:tc>
      </w:tr>
      <w:tr w:rsidR="00FB12C1" w:rsidRPr="00D60FFD" w14:paraId="54C98A93" w14:textId="77777777" w:rsidTr="00541CF5">
        <w:trPr>
          <w:trHeight w:val="20"/>
        </w:trPr>
        <w:tc>
          <w:tcPr>
            <w:tcW w:w="720" w:type="pct"/>
            <w:vMerge/>
            <w:vAlign w:val="center"/>
          </w:tcPr>
          <w:p w14:paraId="3D1D3EEF" w14:textId="77777777" w:rsidR="00FB12C1" w:rsidRPr="00D60FFD" w:rsidRDefault="00FB12C1" w:rsidP="00FB12C1">
            <w:pPr>
              <w:pStyle w:val="afffffb"/>
            </w:pPr>
          </w:p>
        </w:tc>
        <w:tc>
          <w:tcPr>
            <w:tcW w:w="687" w:type="pct"/>
            <w:vMerge w:val="restart"/>
            <w:vAlign w:val="center"/>
          </w:tcPr>
          <w:p w14:paraId="26041EE8" w14:textId="77777777" w:rsidR="00FB12C1" w:rsidRPr="00D60FFD" w:rsidRDefault="00FB12C1" w:rsidP="00FB12C1">
            <w:pPr>
              <w:pStyle w:val="afffffb"/>
            </w:pPr>
            <w:r w:rsidRPr="00D60FFD">
              <w:rPr>
                <w:rFonts w:ascii="DengXian" w:eastAsia="DengXian" w:hAnsi="DengXian" w:hint="eastAsia"/>
                <w:color w:val="000000"/>
                <w:sz w:val="22"/>
              </w:rPr>
              <w:t>二铺</w:t>
            </w:r>
          </w:p>
        </w:tc>
        <w:tc>
          <w:tcPr>
            <w:tcW w:w="399" w:type="pct"/>
            <w:noWrap/>
            <w:vAlign w:val="center"/>
          </w:tcPr>
          <w:p w14:paraId="07227A15"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50B23C43" w14:textId="77777777" w:rsidR="00FB12C1" w:rsidRPr="00D60FFD" w:rsidRDefault="00FB12C1" w:rsidP="00FB12C1">
            <w:pPr>
              <w:pStyle w:val="afffffb"/>
            </w:pPr>
            <w:r w:rsidRPr="00D60FFD">
              <w:rPr>
                <w:rFonts w:hint="eastAsia"/>
              </w:rPr>
              <w:t>1.10E-03</w:t>
            </w:r>
          </w:p>
        </w:tc>
        <w:tc>
          <w:tcPr>
            <w:tcW w:w="887" w:type="pct"/>
            <w:noWrap/>
            <w:vAlign w:val="center"/>
          </w:tcPr>
          <w:p w14:paraId="60BEBEDD" w14:textId="77777777" w:rsidR="00FB12C1" w:rsidRPr="00D60FFD" w:rsidRDefault="00FB12C1" w:rsidP="00FB12C1">
            <w:pPr>
              <w:pStyle w:val="afffffb"/>
            </w:pPr>
            <w:r w:rsidRPr="00D60FFD">
              <w:rPr>
                <w:rFonts w:hint="eastAsia"/>
              </w:rPr>
              <w:t>19011311</w:t>
            </w:r>
          </w:p>
        </w:tc>
        <w:tc>
          <w:tcPr>
            <w:tcW w:w="650" w:type="pct"/>
            <w:noWrap/>
            <w:vAlign w:val="center"/>
          </w:tcPr>
          <w:p w14:paraId="10AD0D0A" w14:textId="77777777" w:rsidR="00FB12C1" w:rsidRPr="00D60FFD" w:rsidRDefault="00FB12C1" w:rsidP="00FB12C1">
            <w:pPr>
              <w:pStyle w:val="afffffb"/>
            </w:pPr>
            <w:r w:rsidRPr="00D60FFD">
              <w:rPr>
                <w:rFonts w:hint="eastAsia"/>
              </w:rPr>
              <w:t>0.05</w:t>
            </w:r>
          </w:p>
        </w:tc>
        <w:tc>
          <w:tcPr>
            <w:tcW w:w="605" w:type="pct"/>
            <w:noWrap/>
            <w:vAlign w:val="center"/>
          </w:tcPr>
          <w:p w14:paraId="59D9E98F" w14:textId="77777777" w:rsidR="00FB12C1" w:rsidRPr="00D60FFD" w:rsidRDefault="00FB12C1" w:rsidP="00FB12C1">
            <w:pPr>
              <w:pStyle w:val="afffffb"/>
            </w:pPr>
            <w:r w:rsidRPr="00D60FFD">
              <w:rPr>
                <w:rFonts w:hint="eastAsia"/>
              </w:rPr>
              <w:t>2.20</w:t>
            </w:r>
          </w:p>
        </w:tc>
        <w:tc>
          <w:tcPr>
            <w:tcW w:w="397" w:type="pct"/>
            <w:noWrap/>
            <w:vAlign w:val="center"/>
          </w:tcPr>
          <w:p w14:paraId="17E2043E" w14:textId="77777777" w:rsidR="00FB12C1" w:rsidRPr="00D60FFD" w:rsidRDefault="00FB12C1" w:rsidP="00FB12C1">
            <w:pPr>
              <w:pStyle w:val="afffffb"/>
            </w:pPr>
            <w:r w:rsidRPr="00D60FFD">
              <w:rPr>
                <w:rFonts w:hint="eastAsia"/>
              </w:rPr>
              <w:t>达标</w:t>
            </w:r>
          </w:p>
        </w:tc>
      </w:tr>
      <w:tr w:rsidR="00FB12C1" w:rsidRPr="00D60FFD" w14:paraId="07C8FA9D" w14:textId="77777777" w:rsidTr="00541CF5">
        <w:trPr>
          <w:trHeight w:val="20"/>
        </w:trPr>
        <w:tc>
          <w:tcPr>
            <w:tcW w:w="720" w:type="pct"/>
            <w:vMerge/>
            <w:vAlign w:val="center"/>
          </w:tcPr>
          <w:p w14:paraId="52D61141" w14:textId="77777777" w:rsidR="00FB12C1" w:rsidRPr="00D60FFD" w:rsidRDefault="00FB12C1" w:rsidP="00FB12C1">
            <w:pPr>
              <w:pStyle w:val="afffffb"/>
            </w:pPr>
          </w:p>
        </w:tc>
        <w:tc>
          <w:tcPr>
            <w:tcW w:w="687" w:type="pct"/>
            <w:vMerge/>
            <w:vAlign w:val="center"/>
          </w:tcPr>
          <w:p w14:paraId="7960BB02" w14:textId="77777777" w:rsidR="00FB12C1" w:rsidRPr="00D60FFD" w:rsidRDefault="00FB12C1" w:rsidP="00FB12C1">
            <w:pPr>
              <w:pStyle w:val="afffffb"/>
            </w:pPr>
          </w:p>
        </w:tc>
        <w:tc>
          <w:tcPr>
            <w:tcW w:w="399" w:type="pct"/>
            <w:noWrap/>
            <w:vAlign w:val="center"/>
          </w:tcPr>
          <w:p w14:paraId="0EF3381C" w14:textId="77777777" w:rsidR="00FB12C1" w:rsidRPr="00D60FFD" w:rsidRDefault="00FB12C1" w:rsidP="00FB12C1">
            <w:pPr>
              <w:pStyle w:val="afffffb"/>
            </w:pPr>
            <w:r w:rsidRPr="00D60FFD">
              <w:rPr>
                <w:rFonts w:hint="eastAsia"/>
              </w:rPr>
              <w:t>日平均</w:t>
            </w:r>
          </w:p>
        </w:tc>
        <w:tc>
          <w:tcPr>
            <w:tcW w:w="655" w:type="pct"/>
            <w:noWrap/>
            <w:vAlign w:val="center"/>
          </w:tcPr>
          <w:p w14:paraId="23BC51BB" w14:textId="77777777" w:rsidR="00FB12C1" w:rsidRPr="00D60FFD" w:rsidRDefault="00FB12C1" w:rsidP="00FB12C1">
            <w:pPr>
              <w:pStyle w:val="afffffb"/>
            </w:pPr>
            <w:r w:rsidRPr="00D60FFD">
              <w:rPr>
                <w:rFonts w:hint="eastAsia"/>
              </w:rPr>
              <w:t>1.18E-04</w:t>
            </w:r>
          </w:p>
        </w:tc>
        <w:tc>
          <w:tcPr>
            <w:tcW w:w="887" w:type="pct"/>
            <w:noWrap/>
            <w:vAlign w:val="center"/>
          </w:tcPr>
          <w:p w14:paraId="0A983852" w14:textId="77777777" w:rsidR="00FB12C1" w:rsidRPr="00D60FFD" w:rsidRDefault="00FB12C1" w:rsidP="00FB12C1">
            <w:pPr>
              <w:pStyle w:val="afffffb"/>
            </w:pPr>
            <w:r w:rsidRPr="00D60FFD">
              <w:rPr>
                <w:rFonts w:hint="eastAsia"/>
              </w:rPr>
              <w:t>190120</w:t>
            </w:r>
          </w:p>
        </w:tc>
        <w:tc>
          <w:tcPr>
            <w:tcW w:w="650" w:type="pct"/>
            <w:noWrap/>
            <w:vAlign w:val="center"/>
          </w:tcPr>
          <w:p w14:paraId="0CB55CE9" w14:textId="77777777" w:rsidR="00FB12C1" w:rsidRPr="00D60FFD" w:rsidRDefault="00FB12C1" w:rsidP="00FB12C1">
            <w:pPr>
              <w:pStyle w:val="afffffb"/>
            </w:pPr>
            <w:r w:rsidRPr="00D60FFD">
              <w:rPr>
                <w:rFonts w:hint="eastAsia"/>
              </w:rPr>
              <w:t>0.015</w:t>
            </w:r>
          </w:p>
        </w:tc>
        <w:tc>
          <w:tcPr>
            <w:tcW w:w="605" w:type="pct"/>
            <w:noWrap/>
            <w:vAlign w:val="center"/>
          </w:tcPr>
          <w:p w14:paraId="24BA1630" w14:textId="77777777" w:rsidR="00FB12C1" w:rsidRPr="00D60FFD" w:rsidRDefault="00FB12C1" w:rsidP="00FB12C1">
            <w:pPr>
              <w:pStyle w:val="afffffb"/>
            </w:pPr>
            <w:r w:rsidRPr="00D60FFD">
              <w:rPr>
                <w:rFonts w:hint="eastAsia"/>
              </w:rPr>
              <w:t>0.79</w:t>
            </w:r>
          </w:p>
        </w:tc>
        <w:tc>
          <w:tcPr>
            <w:tcW w:w="397" w:type="pct"/>
            <w:noWrap/>
            <w:vAlign w:val="center"/>
          </w:tcPr>
          <w:p w14:paraId="11F1E41D" w14:textId="77777777" w:rsidR="00FB12C1" w:rsidRPr="00D60FFD" w:rsidRDefault="00FB12C1" w:rsidP="00FB12C1">
            <w:pPr>
              <w:pStyle w:val="afffffb"/>
            </w:pPr>
            <w:r w:rsidRPr="00D60FFD">
              <w:rPr>
                <w:rFonts w:hint="eastAsia"/>
              </w:rPr>
              <w:t>达标</w:t>
            </w:r>
          </w:p>
        </w:tc>
      </w:tr>
      <w:tr w:rsidR="00FB12C1" w:rsidRPr="00D60FFD" w14:paraId="28FC03DD" w14:textId="77777777" w:rsidTr="00541CF5">
        <w:trPr>
          <w:trHeight w:val="20"/>
        </w:trPr>
        <w:tc>
          <w:tcPr>
            <w:tcW w:w="720" w:type="pct"/>
            <w:vMerge/>
            <w:vAlign w:val="center"/>
          </w:tcPr>
          <w:p w14:paraId="7C176EAD" w14:textId="77777777" w:rsidR="00FB12C1" w:rsidRPr="00D60FFD" w:rsidRDefault="00FB12C1" w:rsidP="00FB12C1">
            <w:pPr>
              <w:pStyle w:val="afffffb"/>
            </w:pPr>
          </w:p>
        </w:tc>
        <w:tc>
          <w:tcPr>
            <w:tcW w:w="687" w:type="pct"/>
            <w:vMerge w:val="restart"/>
            <w:vAlign w:val="center"/>
          </w:tcPr>
          <w:p w14:paraId="29FDEEAA" w14:textId="77777777" w:rsidR="00FB12C1" w:rsidRPr="00D60FFD" w:rsidRDefault="00FB12C1" w:rsidP="00FB12C1">
            <w:pPr>
              <w:pStyle w:val="afffffb"/>
            </w:pPr>
            <w:r w:rsidRPr="00D60FFD">
              <w:rPr>
                <w:rFonts w:ascii="DengXian" w:eastAsia="DengXian" w:hAnsi="DengXian" w:hint="eastAsia"/>
                <w:color w:val="000000"/>
                <w:sz w:val="22"/>
              </w:rPr>
              <w:t>小杨家</w:t>
            </w:r>
          </w:p>
        </w:tc>
        <w:tc>
          <w:tcPr>
            <w:tcW w:w="399" w:type="pct"/>
            <w:noWrap/>
            <w:vAlign w:val="center"/>
          </w:tcPr>
          <w:p w14:paraId="0DB9C781"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2B2747E0" w14:textId="77777777" w:rsidR="00FB12C1" w:rsidRPr="00D60FFD" w:rsidRDefault="00FB12C1" w:rsidP="00FB12C1">
            <w:pPr>
              <w:pStyle w:val="afffffb"/>
            </w:pPr>
            <w:r w:rsidRPr="00D60FFD">
              <w:rPr>
                <w:rFonts w:hint="eastAsia"/>
              </w:rPr>
              <w:t>1.30E-03</w:t>
            </w:r>
          </w:p>
        </w:tc>
        <w:tc>
          <w:tcPr>
            <w:tcW w:w="887" w:type="pct"/>
            <w:noWrap/>
            <w:vAlign w:val="center"/>
          </w:tcPr>
          <w:p w14:paraId="1CFD3611" w14:textId="77777777" w:rsidR="00FB12C1" w:rsidRPr="00D60FFD" w:rsidRDefault="00FB12C1" w:rsidP="00FB12C1">
            <w:pPr>
              <w:pStyle w:val="afffffb"/>
            </w:pPr>
            <w:r w:rsidRPr="00D60FFD">
              <w:rPr>
                <w:rFonts w:hint="eastAsia"/>
              </w:rPr>
              <w:t>19081507</w:t>
            </w:r>
          </w:p>
        </w:tc>
        <w:tc>
          <w:tcPr>
            <w:tcW w:w="650" w:type="pct"/>
            <w:noWrap/>
            <w:vAlign w:val="center"/>
          </w:tcPr>
          <w:p w14:paraId="390FEDE9" w14:textId="77777777" w:rsidR="00FB12C1" w:rsidRPr="00D60FFD" w:rsidRDefault="00FB12C1" w:rsidP="00FB12C1">
            <w:pPr>
              <w:pStyle w:val="afffffb"/>
            </w:pPr>
            <w:r w:rsidRPr="00D60FFD">
              <w:rPr>
                <w:rFonts w:hint="eastAsia"/>
              </w:rPr>
              <w:t>0.05</w:t>
            </w:r>
          </w:p>
        </w:tc>
        <w:tc>
          <w:tcPr>
            <w:tcW w:w="605" w:type="pct"/>
            <w:noWrap/>
            <w:vAlign w:val="center"/>
          </w:tcPr>
          <w:p w14:paraId="3326E547" w14:textId="77777777" w:rsidR="00FB12C1" w:rsidRPr="00D60FFD" w:rsidRDefault="00FB12C1" w:rsidP="00FB12C1">
            <w:pPr>
              <w:pStyle w:val="afffffb"/>
            </w:pPr>
            <w:r w:rsidRPr="00D60FFD">
              <w:rPr>
                <w:rFonts w:hint="eastAsia"/>
              </w:rPr>
              <w:t>2.60</w:t>
            </w:r>
          </w:p>
        </w:tc>
        <w:tc>
          <w:tcPr>
            <w:tcW w:w="397" w:type="pct"/>
            <w:noWrap/>
            <w:vAlign w:val="center"/>
          </w:tcPr>
          <w:p w14:paraId="7636A244" w14:textId="77777777" w:rsidR="00FB12C1" w:rsidRPr="00D60FFD" w:rsidRDefault="00FB12C1" w:rsidP="00FB12C1">
            <w:pPr>
              <w:pStyle w:val="afffffb"/>
            </w:pPr>
            <w:r w:rsidRPr="00D60FFD">
              <w:rPr>
                <w:rFonts w:hint="eastAsia"/>
              </w:rPr>
              <w:t>达标</w:t>
            </w:r>
          </w:p>
        </w:tc>
      </w:tr>
      <w:tr w:rsidR="00FB12C1" w:rsidRPr="00D60FFD" w14:paraId="13493912" w14:textId="77777777" w:rsidTr="00541CF5">
        <w:trPr>
          <w:trHeight w:val="20"/>
        </w:trPr>
        <w:tc>
          <w:tcPr>
            <w:tcW w:w="720" w:type="pct"/>
            <w:vMerge/>
            <w:vAlign w:val="center"/>
          </w:tcPr>
          <w:p w14:paraId="672D042F" w14:textId="77777777" w:rsidR="00FB12C1" w:rsidRPr="00D60FFD" w:rsidRDefault="00FB12C1" w:rsidP="00FB12C1">
            <w:pPr>
              <w:pStyle w:val="afffffb"/>
            </w:pPr>
          </w:p>
        </w:tc>
        <w:tc>
          <w:tcPr>
            <w:tcW w:w="687" w:type="pct"/>
            <w:vMerge/>
            <w:vAlign w:val="center"/>
          </w:tcPr>
          <w:p w14:paraId="4506632E" w14:textId="77777777" w:rsidR="00FB12C1" w:rsidRPr="00D60FFD" w:rsidRDefault="00FB12C1" w:rsidP="00FB12C1">
            <w:pPr>
              <w:pStyle w:val="afffffb"/>
            </w:pPr>
          </w:p>
        </w:tc>
        <w:tc>
          <w:tcPr>
            <w:tcW w:w="399" w:type="pct"/>
            <w:noWrap/>
            <w:vAlign w:val="center"/>
          </w:tcPr>
          <w:p w14:paraId="2117A8F7" w14:textId="77777777" w:rsidR="00FB12C1" w:rsidRPr="00D60FFD" w:rsidRDefault="00FB12C1" w:rsidP="00FB12C1">
            <w:pPr>
              <w:pStyle w:val="afffffb"/>
            </w:pPr>
            <w:r w:rsidRPr="00D60FFD">
              <w:rPr>
                <w:rFonts w:hint="eastAsia"/>
              </w:rPr>
              <w:t>日平均</w:t>
            </w:r>
          </w:p>
        </w:tc>
        <w:tc>
          <w:tcPr>
            <w:tcW w:w="655" w:type="pct"/>
            <w:noWrap/>
            <w:vAlign w:val="center"/>
          </w:tcPr>
          <w:p w14:paraId="23B9C9A0" w14:textId="77777777" w:rsidR="00FB12C1" w:rsidRPr="00D60FFD" w:rsidRDefault="00FB12C1" w:rsidP="00FB12C1">
            <w:pPr>
              <w:pStyle w:val="afffffb"/>
            </w:pPr>
            <w:r w:rsidRPr="00D60FFD">
              <w:rPr>
                <w:rFonts w:hint="eastAsia"/>
              </w:rPr>
              <w:t>1.08E-04</w:t>
            </w:r>
          </w:p>
        </w:tc>
        <w:tc>
          <w:tcPr>
            <w:tcW w:w="887" w:type="pct"/>
            <w:noWrap/>
            <w:vAlign w:val="center"/>
          </w:tcPr>
          <w:p w14:paraId="2978B3F3" w14:textId="77777777" w:rsidR="00FB12C1" w:rsidRPr="00D60FFD" w:rsidRDefault="00FB12C1" w:rsidP="00FB12C1">
            <w:pPr>
              <w:pStyle w:val="afffffb"/>
            </w:pPr>
            <w:r w:rsidRPr="00D60FFD">
              <w:rPr>
                <w:rFonts w:hint="eastAsia"/>
              </w:rPr>
              <w:t>191014</w:t>
            </w:r>
          </w:p>
        </w:tc>
        <w:tc>
          <w:tcPr>
            <w:tcW w:w="650" w:type="pct"/>
            <w:noWrap/>
            <w:vAlign w:val="center"/>
          </w:tcPr>
          <w:p w14:paraId="169C4D4B" w14:textId="77777777" w:rsidR="00FB12C1" w:rsidRPr="00D60FFD" w:rsidRDefault="00FB12C1" w:rsidP="00FB12C1">
            <w:pPr>
              <w:pStyle w:val="afffffb"/>
            </w:pPr>
            <w:r w:rsidRPr="00D60FFD">
              <w:rPr>
                <w:rFonts w:hint="eastAsia"/>
              </w:rPr>
              <w:t>0.015</w:t>
            </w:r>
          </w:p>
        </w:tc>
        <w:tc>
          <w:tcPr>
            <w:tcW w:w="605" w:type="pct"/>
            <w:noWrap/>
            <w:vAlign w:val="center"/>
          </w:tcPr>
          <w:p w14:paraId="054DEBD3" w14:textId="77777777" w:rsidR="00FB12C1" w:rsidRPr="00D60FFD" w:rsidRDefault="00FB12C1" w:rsidP="00FB12C1">
            <w:pPr>
              <w:pStyle w:val="afffffb"/>
            </w:pPr>
            <w:r w:rsidRPr="00D60FFD">
              <w:rPr>
                <w:rFonts w:hint="eastAsia"/>
              </w:rPr>
              <w:t>0.72</w:t>
            </w:r>
          </w:p>
        </w:tc>
        <w:tc>
          <w:tcPr>
            <w:tcW w:w="397" w:type="pct"/>
            <w:noWrap/>
            <w:vAlign w:val="center"/>
          </w:tcPr>
          <w:p w14:paraId="195CAC43" w14:textId="77777777" w:rsidR="00FB12C1" w:rsidRPr="00D60FFD" w:rsidRDefault="00FB12C1" w:rsidP="00FB12C1">
            <w:pPr>
              <w:pStyle w:val="afffffb"/>
            </w:pPr>
            <w:r w:rsidRPr="00D60FFD">
              <w:rPr>
                <w:rFonts w:hint="eastAsia"/>
              </w:rPr>
              <w:t>达标</w:t>
            </w:r>
          </w:p>
        </w:tc>
      </w:tr>
      <w:tr w:rsidR="00FB12C1" w:rsidRPr="00D60FFD" w14:paraId="4B7403A9" w14:textId="77777777" w:rsidTr="00541CF5">
        <w:trPr>
          <w:trHeight w:val="20"/>
        </w:trPr>
        <w:tc>
          <w:tcPr>
            <w:tcW w:w="720" w:type="pct"/>
            <w:vMerge/>
            <w:vAlign w:val="center"/>
          </w:tcPr>
          <w:p w14:paraId="4414A7C7" w14:textId="77777777" w:rsidR="00FB12C1" w:rsidRPr="00D60FFD" w:rsidRDefault="00FB12C1" w:rsidP="00FB12C1">
            <w:pPr>
              <w:pStyle w:val="afffffb"/>
            </w:pPr>
          </w:p>
        </w:tc>
        <w:tc>
          <w:tcPr>
            <w:tcW w:w="687" w:type="pct"/>
            <w:vMerge w:val="restart"/>
            <w:vAlign w:val="center"/>
          </w:tcPr>
          <w:p w14:paraId="67755E79" w14:textId="77777777" w:rsidR="00FB12C1" w:rsidRPr="00D60FFD" w:rsidRDefault="00FB12C1" w:rsidP="00FB12C1">
            <w:pPr>
              <w:pStyle w:val="afffffb"/>
            </w:pPr>
            <w:r w:rsidRPr="00D60FFD">
              <w:rPr>
                <w:rFonts w:ascii="DengXian" w:eastAsia="DengXian" w:hAnsi="DengXian" w:hint="eastAsia"/>
                <w:color w:val="000000"/>
                <w:sz w:val="22"/>
              </w:rPr>
              <w:t>网格</w:t>
            </w:r>
          </w:p>
        </w:tc>
        <w:tc>
          <w:tcPr>
            <w:tcW w:w="399" w:type="pct"/>
            <w:noWrap/>
            <w:vAlign w:val="center"/>
          </w:tcPr>
          <w:p w14:paraId="1CB6385A"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159C99DB" w14:textId="77777777" w:rsidR="00FB12C1" w:rsidRPr="00D60FFD" w:rsidRDefault="00FB12C1" w:rsidP="00FB12C1">
            <w:pPr>
              <w:pStyle w:val="afffffb"/>
            </w:pPr>
            <w:r w:rsidRPr="00D60FFD">
              <w:rPr>
                <w:rFonts w:hint="eastAsia"/>
              </w:rPr>
              <w:t>4.33E-03</w:t>
            </w:r>
          </w:p>
        </w:tc>
        <w:tc>
          <w:tcPr>
            <w:tcW w:w="887" w:type="pct"/>
            <w:noWrap/>
            <w:vAlign w:val="center"/>
          </w:tcPr>
          <w:p w14:paraId="33C73323" w14:textId="77777777" w:rsidR="00FB12C1" w:rsidRPr="00D60FFD" w:rsidRDefault="00FB12C1" w:rsidP="00FB12C1">
            <w:pPr>
              <w:pStyle w:val="afffffb"/>
            </w:pPr>
            <w:r w:rsidRPr="00D60FFD">
              <w:rPr>
                <w:rFonts w:hint="eastAsia"/>
              </w:rPr>
              <w:t>19080108</w:t>
            </w:r>
          </w:p>
        </w:tc>
        <w:tc>
          <w:tcPr>
            <w:tcW w:w="650" w:type="pct"/>
            <w:noWrap/>
            <w:vAlign w:val="center"/>
          </w:tcPr>
          <w:p w14:paraId="7C01919D" w14:textId="77777777" w:rsidR="00FB12C1" w:rsidRPr="00D60FFD" w:rsidRDefault="00FB12C1" w:rsidP="00FB12C1">
            <w:pPr>
              <w:pStyle w:val="afffffb"/>
            </w:pPr>
            <w:r w:rsidRPr="00D60FFD">
              <w:rPr>
                <w:rFonts w:hint="eastAsia"/>
              </w:rPr>
              <w:t>0.05</w:t>
            </w:r>
          </w:p>
        </w:tc>
        <w:tc>
          <w:tcPr>
            <w:tcW w:w="605" w:type="pct"/>
            <w:noWrap/>
            <w:vAlign w:val="center"/>
          </w:tcPr>
          <w:p w14:paraId="633C3450" w14:textId="77777777" w:rsidR="00FB12C1" w:rsidRPr="00D60FFD" w:rsidRDefault="00FB12C1" w:rsidP="00FB12C1">
            <w:pPr>
              <w:pStyle w:val="afffffb"/>
            </w:pPr>
            <w:r w:rsidRPr="00D60FFD">
              <w:rPr>
                <w:rFonts w:hint="eastAsia"/>
              </w:rPr>
              <w:t>8.66</w:t>
            </w:r>
          </w:p>
        </w:tc>
        <w:tc>
          <w:tcPr>
            <w:tcW w:w="397" w:type="pct"/>
            <w:noWrap/>
            <w:vAlign w:val="center"/>
          </w:tcPr>
          <w:p w14:paraId="17AFB9B5" w14:textId="77777777" w:rsidR="00FB12C1" w:rsidRPr="00D60FFD" w:rsidRDefault="00FB12C1" w:rsidP="00FB12C1">
            <w:pPr>
              <w:pStyle w:val="afffffb"/>
            </w:pPr>
            <w:r w:rsidRPr="00D60FFD">
              <w:rPr>
                <w:rFonts w:hint="eastAsia"/>
              </w:rPr>
              <w:t>达标</w:t>
            </w:r>
          </w:p>
        </w:tc>
      </w:tr>
      <w:tr w:rsidR="00FB12C1" w:rsidRPr="00D60FFD" w14:paraId="4783A4EB" w14:textId="77777777" w:rsidTr="00541CF5">
        <w:trPr>
          <w:trHeight w:val="20"/>
        </w:trPr>
        <w:tc>
          <w:tcPr>
            <w:tcW w:w="720" w:type="pct"/>
            <w:vMerge/>
            <w:vAlign w:val="center"/>
          </w:tcPr>
          <w:p w14:paraId="3CBD38FF" w14:textId="77777777" w:rsidR="00FB12C1" w:rsidRPr="00D60FFD" w:rsidRDefault="00FB12C1" w:rsidP="00FB12C1">
            <w:pPr>
              <w:pStyle w:val="afffffb"/>
            </w:pPr>
          </w:p>
        </w:tc>
        <w:tc>
          <w:tcPr>
            <w:tcW w:w="687" w:type="pct"/>
            <w:vMerge/>
            <w:vAlign w:val="center"/>
          </w:tcPr>
          <w:p w14:paraId="424056DE" w14:textId="77777777" w:rsidR="00FB12C1" w:rsidRPr="00D60FFD" w:rsidRDefault="00FB12C1" w:rsidP="00FB12C1">
            <w:pPr>
              <w:pStyle w:val="afffffb"/>
            </w:pPr>
          </w:p>
        </w:tc>
        <w:tc>
          <w:tcPr>
            <w:tcW w:w="399" w:type="pct"/>
            <w:noWrap/>
            <w:vAlign w:val="center"/>
          </w:tcPr>
          <w:p w14:paraId="39516062" w14:textId="77777777" w:rsidR="00FB12C1" w:rsidRPr="00D60FFD" w:rsidRDefault="00FB12C1" w:rsidP="00FB12C1">
            <w:pPr>
              <w:pStyle w:val="afffffb"/>
            </w:pPr>
            <w:r w:rsidRPr="00D60FFD">
              <w:rPr>
                <w:rFonts w:hint="eastAsia"/>
              </w:rPr>
              <w:t>日平均</w:t>
            </w:r>
          </w:p>
        </w:tc>
        <w:tc>
          <w:tcPr>
            <w:tcW w:w="655" w:type="pct"/>
            <w:noWrap/>
            <w:vAlign w:val="center"/>
          </w:tcPr>
          <w:p w14:paraId="01EB725C" w14:textId="77777777" w:rsidR="00FB12C1" w:rsidRPr="00D60FFD" w:rsidRDefault="00FB12C1" w:rsidP="00FB12C1">
            <w:pPr>
              <w:pStyle w:val="afffffb"/>
            </w:pPr>
            <w:r w:rsidRPr="00D60FFD">
              <w:rPr>
                <w:rFonts w:hint="eastAsia"/>
              </w:rPr>
              <w:t>6.93E-04</w:t>
            </w:r>
          </w:p>
        </w:tc>
        <w:tc>
          <w:tcPr>
            <w:tcW w:w="887" w:type="pct"/>
            <w:noWrap/>
            <w:vAlign w:val="center"/>
          </w:tcPr>
          <w:p w14:paraId="408EF655" w14:textId="77777777" w:rsidR="00FB12C1" w:rsidRPr="00D60FFD" w:rsidRDefault="00FB12C1" w:rsidP="00FB12C1">
            <w:pPr>
              <w:pStyle w:val="afffffb"/>
            </w:pPr>
            <w:r w:rsidRPr="00D60FFD">
              <w:rPr>
                <w:rFonts w:hint="eastAsia"/>
              </w:rPr>
              <w:t>190827</w:t>
            </w:r>
          </w:p>
        </w:tc>
        <w:tc>
          <w:tcPr>
            <w:tcW w:w="650" w:type="pct"/>
            <w:noWrap/>
            <w:vAlign w:val="center"/>
          </w:tcPr>
          <w:p w14:paraId="478CFC96" w14:textId="77777777" w:rsidR="00FB12C1" w:rsidRPr="00D60FFD" w:rsidRDefault="00FB12C1" w:rsidP="00FB12C1">
            <w:pPr>
              <w:pStyle w:val="afffffb"/>
            </w:pPr>
            <w:r w:rsidRPr="00D60FFD">
              <w:rPr>
                <w:rFonts w:hint="eastAsia"/>
              </w:rPr>
              <w:t>0.015</w:t>
            </w:r>
          </w:p>
        </w:tc>
        <w:tc>
          <w:tcPr>
            <w:tcW w:w="605" w:type="pct"/>
            <w:noWrap/>
            <w:vAlign w:val="center"/>
          </w:tcPr>
          <w:p w14:paraId="06C2F1F1" w14:textId="77777777" w:rsidR="00FB12C1" w:rsidRPr="00D60FFD" w:rsidRDefault="00FB12C1" w:rsidP="00FB12C1">
            <w:pPr>
              <w:pStyle w:val="afffffb"/>
            </w:pPr>
            <w:r w:rsidRPr="00D60FFD">
              <w:rPr>
                <w:rFonts w:hint="eastAsia"/>
              </w:rPr>
              <w:t>4.62</w:t>
            </w:r>
          </w:p>
        </w:tc>
        <w:tc>
          <w:tcPr>
            <w:tcW w:w="397" w:type="pct"/>
            <w:noWrap/>
            <w:vAlign w:val="center"/>
          </w:tcPr>
          <w:p w14:paraId="7FC87028" w14:textId="77777777" w:rsidR="00FB12C1" w:rsidRPr="00D60FFD" w:rsidRDefault="00FB12C1" w:rsidP="00FB12C1">
            <w:pPr>
              <w:pStyle w:val="afffffb"/>
            </w:pPr>
            <w:r w:rsidRPr="00D60FFD">
              <w:rPr>
                <w:rFonts w:hint="eastAsia"/>
              </w:rPr>
              <w:t>达标</w:t>
            </w:r>
          </w:p>
        </w:tc>
      </w:tr>
      <w:tr w:rsidR="00FB12C1" w:rsidRPr="00D60FFD" w14:paraId="3107E1ED" w14:textId="77777777" w:rsidTr="00541CF5">
        <w:trPr>
          <w:trHeight w:val="20"/>
        </w:trPr>
        <w:tc>
          <w:tcPr>
            <w:tcW w:w="720" w:type="pct"/>
            <w:vMerge w:val="restart"/>
            <w:noWrap/>
            <w:vAlign w:val="center"/>
            <w:hideMark/>
          </w:tcPr>
          <w:p w14:paraId="4B7F9575" w14:textId="77777777" w:rsidR="00FB12C1" w:rsidRPr="00D60FFD" w:rsidRDefault="00FB12C1" w:rsidP="00FB12C1">
            <w:pPr>
              <w:pStyle w:val="afffffb"/>
            </w:pPr>
            <w:r w:rsidRPr="00D60FFD">
              <w:rPr>
                <w:rFonts w:hint="eastAsia"/>
              </w:rPr>
              <w:t>氟化物</w:t>
            </w:r>
          </w:p>
        </w:tc>
        <w:tc>
          <w:tcPr>
            <w:tcW w:w="687" w:type="pct"/>
            <w:vMerge w:val="restart"/>
            <w:noWrap/>
            <w:vAlign w:val="center"/>
            <w:hideMark/>
          </w:tcPr>
          <w:p w14:paraId="789578A0" w14:textId="77777777" w:rsidR="00FB12C1" w:rsidRPr="00D60FFD" w:rsidRDefault="00FB12C1" w:rsidP="00FB12C1">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hideMark/>
          </w:tcPr>
          <w:p w14:paraId="19418B23" w14:textId="77777777" w:rsidR="00FB12C1" w:rsidRPr="00D60FFD" w:rsidRDefault="00FB12C1" w:rsidP="00FB12C1">
            <w:pPr>
              <w:pStyle w:val="afffffb"/>
            </w:pPr>
            <w:r w:rsidRPr="00D60FFD">
              <w:t>1</w:t>
            </w:r>
            <w:r w:rsidRPr="00D60FFD">
              <w:rPr>
                <w:rFonts w:hint="eastAsia"/>
              </w:rPr>
              <w:t>小时</w:t>
            </w:r>
          </w:p>
        </w:tc>
        <w:tc>
          <w:tcPr>
            <w:tcW w:w="655" w:type="pct"/>
            <w:noWrap/>
            <w:vAlign w:val="center"/>
            <w:hideMark/>
          </w:tcPr>
          <w:p w14:paraId="02837EAF" w14:textId="77777777" w:rsidR="00FB12C1" w:rsidRPr="00D60FFD" w:rsidRDefault="00FB12C1" w:rsidP="00FB12C1">
            <w:pPr>
              <w:pStyle w:val="afffffb"/>
            </w:pPr>
            <w:r w:rsidRPr="00D60FFD">
              <w:rPr>
                <w:rFonts w:hint="eastAsia"/>
              </w:rPr>
              <w:t>7.50E-05</w:t>
            </w:r>
          </w:p>
        </w:tc>
        <w:tc>
          <w:tcPr>
            <w:tcW w:w="887" w:type="pct"/>
            <w:noWrap/>
            <w:vAlign w:val="center"/>
            <w:hideMark/>
          </w:tcPr>
          <w:p w14:paraId="099F9F33" w14:textId="77777777" w:rsidR="00FB12C1" w:rsidRPr="00D60FFD" w:rsidRDefault="00FB12C1" w:rsidP="00FB12C1">
            <w:pPr>
              <w:pStyle w:val="afffffb"/>
            </w:pPr>
            <w:r w:rsidRPr="00D60FFD">
              <w:rPr>
                <w:rFonts w:hint="eastAsia"/>
              </w:rPr>
              <w:t>19122309</w:t>
            </w:r>
          </w:p>
        </w:tc>
        <w:tc>
          <w:tcPr>
            <w:tcW w:w="650" w:type="pct"/>
            <w:noWrap/>
            <w:vAlign w:val="center"/>
            <w:hideMark/>
          </w:tcPr>
          <w:p w14:paraId="4BAB0DAB" w14:textId="77777777" w:rsidR="00FB12C1" w:rsidRPr="00D60FFD" w:rsidRDefault="00FB12C1" w:rsidP="00FB12C1">
            <w:pPr>
              <w:pStyle w:val="afffffb"/>
            </w:pPr>
            <w:r w:rsidRPr="00D60FFD">
              <w:rPr>
                <w:rFonts w:hint="eastAsia"/>
              </w:rPr>
              <w:t>0.020</w:t>
            </w:r>
          </w:p>
        </w:tc>
        <w:tc>
          <w:tcPr>
            <w:tcW w:w="605" w:type="pct"/>
            <w:noWrap/>
            <w:vAlign w:val="center"/>
            <w:hideMark/>
          </w:tcPr>
          <w:p w14:paraId="7C38350C" w14:textId="77777777" w:rsidR="00FB12C1" w:rsidRPr="00D60FFD" w:rsidRDefault="00FB12C1" w:rsidP="00FB12C1">
            <w:pPr>
              <w:pStyle w:val="afffffb"/>
            </w:pPr>
            <w:r w:rsidRPr="00D60FFD">
              <w:rPr>
                <w:rFonts w:hint="eastAsia"/>
              </w:rPr>
              <w:t>0.38</w:t>
            </w:r>
          </w:p>
        </w:tc>
        <w:tc>
          <w:tcPr>
            <w:tcW w:w="397" w:type="pct"/>
            <w:noWrap/>
            <w:vAlign w:val="center"/>
            <w:hideMark/>
          </w:tcPr>
          <w:p w14:paraId="1357F969" w14:textId="77777777" w:rsidR="00FB12C1" w:rsidRPr="00D60FFD" w:rsidRDefault="00FB12C1" w:rsidP="00FB12C1">
            <w:pPr>
              <w:pStyle w:val="afffffb"/>
            </w:pPr>
            <w:r w:rsidRPr="00D60FFD">
              <w:rPr>
                <w:rFonts w:hint="eastAsia"/>
              </w:rPr>
              <w:t>达标</w:t>
            </w:r>
          </w:p>
        </w:tc>
      </w:tr>
      <w:tr w:rsidR="00FB12C1" w:rsidRPr="00D60FFD" w14:paraId="74E39D32" w14:textId="77777777" w:rsidTr="00541CF5">
        <w:trPr>
          <w:trHeight w:val="20"/>
        </w:trPr>
        <w:tc>
          <w:tcPr>
            <w:tcW w:w="720" w:type="pct"/>
            <w:vMerge/>
            <w:vAlign w:val="center"/>
            <w:hideMark/>
          </w:tcPr>
          <w:p w14:paraId="1672FE18" w14:textId="77777777" w:rsidR="00FB12C1" w:rsidRPr="00D60FFD" w:rsidRDefault="00FB12C1" w:rsidP="00FB12C1">
            <w:pPr>
              <w:pStyle w:val="afffffb"/>
            </w:pPr>
          </w:p>
        </w:tc>
        <w:tc>
          <w:tcPr>
            <w:tcW w:w="687" w:type="pct"/>
            <w:vMerge/>
            <w:vAlign w:val="center"/>
            <w:hideMark/>
          </w:tcPr>
          <w:p w14:paraId="548A8CA6" w14:textId="77777777" w:rsidR="00FB12C1" w:rsidRPr="00D60FFD" w:rsidRDefault="00FB12C1" w:rsidP="00FB12C1">
            <w:pPr>
              <w:pStyle w:val="afffffb"/>
            </w:pPr>
          </w:p>
        </w:tc>
        <w:tc>
          <w:tcPr>
            <w:tcW w:w="399" w:type="pct"/>
            <w:noWrap/>
            <w:vAlign w:val="center"/>
            <w:hideMark/>
          </w:tcPr>
          <w:p w14:paraId="6242A367" w14:textId="77777777" w:rsidR="00FB12C1" w:rsidRPr="00D60FFD" w:rsidRDefault="00FB12C1" w:rsidP="00FB12C1">
            <w:pPr>
              <w:pStyle w:val="afffffb"/>
            </w:pPr>
            <w:r w:rsidRPr="00D60FFD">
              <w:rPr>
                <w:rFonts w:hint="eastAsia"/>
              </w:rPr>
              <w:t>日平均</w:t>
            </w:r>
          </w:p>
        </w:tc>
        <w:tc>
          <w:tcPr>
            <w:tcW w:w="655" w:type="pct"/>
            <w:noWrap/>
            <w:vAlign w:val="center"/>
            <w:hideMark/>
          </w:tcPr>
          <w:p w14:paraId="3183A439" w14:textId="77777777" w:rsidR="00FB12C1" w:rsidRPr="00D60FFD" w:rsidRDefault="00FB12C1" w:rsidP="00FB12C1">
            <w:pPr>
              <w:pStyle w:val="afffffb"/>
            </w:pPr>
            <w:r w:rsidRPr="00D60FFD">
              <w:rPr>
                <w:rFonts w:hint="eastAsia"/>
              </w:rPr>
              <w:t>9.46E-06</w:t>
            </w:r>
          </w:p>
        </w:tc>
        <w:tc>
          <w:tcPr>
            <w:tcW w:w="887" w:type="pct"/>
            <w:noWrap/>
            <w:vAlign w:val="center"/>
            <w:hideMark/>
          </w:tcPr>
          <w:p w14:paraId="223FF793" w14:textId="77777777" w:rsidR="00FB12C1" w:rsidRPr="00D60FFD" w:rsidRDefault="00FB12C1" w:rsidP="00FB12C1">
            <w:pPr>
              <w:pStyle w:val="afffffb"/>
            </w:pPr>
            <w:r w:rsidRPr="00D60FFD">
              <w:rPr>
                <w:rFonts w:hint="eastAsia"/>
              </w:rPr>
              <w:t>191223</w:t>
            </w:r>
          </w:p>
        </w:tc>
        <w:tc>
          <w:tcPr>
            <w:tcW w:w="650" w:type="pct"/>
            <w:noWrap/>
            <w:vAlign w:val="center"/>
            <w:hideMark/>
          </w:tcPr>
          <w:p w14:paraId="0B098637" w14:textId="77777777" w:rsidR="00FB12C1" w:rsidRPr="00D60FFD" w:rsidRDefault="00FB12C1" w:rsidP="00FB12C1">
            <w:pPr>
              <w:pStyle w:val="afffffb"/>
            </w:pPr>
            <w:r w:rsidRPr="00D60FFD">
              <w:rPr>
                <w:rFonts w:hint="eastAsia"/>
              </w:rPr>
              <w:t>0.007</w:t>
            </w:r>
          </w:p>
        </w:tc>
        <w:tc>
          <w:tcPr>
            <w:tcW w:w="605" w:type="pct"/>
            <w:noWrap/>
            <w:vAlign w:val="center"/>
            <w:hideMark/>
          </w:tcPr>
          <w:p w14:paraId="076EAE39" w14:textId="77777777" w:rsidR="00FB12C1" w:rsidRPr="00D60FFD" w:rsidRDefault="00FB12C1" w:rsidP="00FB12C1">
            <w:pPr>
              <w:pStyle w:val="afffffb"/>
            </w:pPr>
            <w:r w:rsidRPr="00D60FFD">
              <w:rPr>
                <w:rFonts w:hint="eastAsia"/>
              </w:rPr>
              <w:t>0.14</w:t>
            </w:r>
          </w:p>
        </w:tc>
        <w:tc>
          <w:tcPr>
            <w:tcW w:w="397" w:type="pct"/>
            <w:noWrap/>
            <w:vAlign w:val="center"/>
            <w:hideMark/>
          </w:tcPr>
          <w:p w14:paraId="3C1E63B3" w14:textId="77777777" w:rsidR="00FB12C1" w:rsidRPr="00D60FFD" w:rsidRDefault="00FB12C1" w:rsidP="00FB12C1">
            <w:pPr>
              <w:pStyle w:val="afffffb"/>
            </w:pPr>
            <w:r w:rsidRPr="00D60FFD">
              <w:rPr>
                <w:rFonts w:hint="eastAsia"/>
              </w:rPr>
              <w:t>达标</w:t>
            </w:r>
          </w:p>
        </w:tc>
      </w:tr>
      <w:tr w:rsidR="00FB12C1" w:rsidRPr="00D60FFD" w14:paraId="32AF7E60" w14:textId="77777777" w:rsidTr="00541CF5">
        <w:trPr>
          <w:trHeight w:val="20"/>
        </w:trPr>
        <w:tc>
          <w:tcPr>
            <w:tcW w:w="720" w:type="pct"/>
            <w:vMerge/>
            <w:vAlign w:val="center"/>
            <w:hideMark/>
          </w:tcPr>
          <w:p w14:paraId="511C5613" w14:textId="77777777" w:rsidR="00FB12C1" w:rsidRPr="00D60FFD" w:rsidRDefault="00FB12C1" w:rsidP="00FB12C1">
            <w:pPr>
              <w:pStyle w:val="afffffb"/>
            </w:pPr>
          </w:p>
        </w:tc>
        <w:tc>
          <w:tcPr>
            <w:tcW w:w="687" w:type="pct"/>
            <w:vMerge w:val="restart"/>
            <w:noWrap/>
            <w:vAlign w:val="center"/>
            <w:hideMark/>
          </w:tcPr>
          <w:p w14:paraId="471EEA86" w14:textId="77777777" w:rsidR="00FB12C1" w:rsidRPr="00D60FFD" w:rsidRDefault="00FB12C1" w:rsidP="00FB12C1">
            <w:pPr>
              <w:pStyle w:val="afffffb"/>
            </w:pPr>
            <w:r w:rsidRPr="00D60FFD">
              <w:rPr>
                <w:rFonts w:ascii="DengXian" w:eastAsia="DengXian" w:hAnsi="DengXian" w:hint="eastAsia"/>
                <w:color w:val="000000"/>
                <w:sz w:val="22"/>
              </w:rPr>
              <w:t>店子</w:t>
            </w:r>
          </w:p>
        </w:tc>
        <w:tc>
          <w:tcPr>
            <w:tcW w:w="399" w:type="pct"/>
            <w:noWrap/>
            <w:vAlign w:val="center"/>
            <w:hideMark/>
          </w:tcPr>
          <w:p w14:paraId="0817E56F" w14:textId="77777777" w:rsidR="00FB12C1" w:rsidRPr="00D60FFD" w:rsidRDefault="00FB12C1" w:rsidP="00FB12C1">
            <w:pPr>
              <w:pStyle w:val="afffffb"/>
            </w:pPr>
            <w:r w:rsidRPr="00D60FFD">
              <w:t>1</w:t>
            </w:r>
            <w:r w:rsidRPr="00D60FFD">
              <w:rPr>
                <w:rFonts w:hint="eastAsia"/>
              </w:rPr>
              <w:t>小时</w:t>
            </w:r>
          </w:p>
        </w:tc>
        <w:tc>
          <w:tcPr>
            <w:tcW w:w="655" w:type="pct"/>
            <w:noWrap/>
            <w:vAlign w:val="center"/>
            <w:hideMark/>
          </w:tcPr>
          <w:p w14:paraId="17C98322" w14:textId="77777777" w:rsidR="00FB12C1" w:rsidRPr="00D60FFD" w:rsidRDefault="00FB12C1" w:rsidP="00FB12C1">
            <w:pPr>
              <w:pStyle w:val="afffffb"/>
            </w:pPr>
            <w:r w:rsidRPr="00D60FFD">
              <w:rPr>
                <w:rFonts w:hint="eastAsia"/>
              </w:rPr>
              <w:t>8.09E-05</w:t>
            </w:r>
          </w:p>
        </w:tc>
        <w:tc>
          <w:tcPr>
            <w:tcW w:w="887" w:type="pct"/>
            <w:noWrap/>
            <w:vAlign w:val="center"/>
            <w:hideMark/>
          </w:tcPr>
          <w:p w14:paraId="28B85E7C" w14:textId="77777777" w:rsidR="00FB12C1" w:rsidRPr="00D60FFD" w:rsidRDefault="00FB12C1" w:rsidP="00FB12C1">
            <w:pPr>
              <w:pStyle w:val="afffffb"/>
            </w:pPr>
            <w:r w:rsidRPr="00D60FFD">
              <w:rPr>
                <w:rFonts w:hint="eastAsia"/>
              </w:rPr>
              <w:t>19122509</w:t>
            </w:r>
          </w:p>
        </w:tc>
        <w:tc>
          <w:tcPr>
            <w:tcW w:w="650" w:type="pct"/>
            <w:noWrap/>
            <w:vAlign w:val="center"/>
            <w:hideMark/>
          </w:tcPr>
          <w:p w14:paraId="440D7830" w14:textId="77777777" w:rsidR="00FB12C1" w:rsidRPr="00D60FFD" w:rsidRDefault="00FB12C1" w:rsidP="00FB12C1">
            <w:pPr>
              <w:pStyle w:val="afffffb"/>
            </w:pPr>
            <w:r w:rsidRPr="00D60FFD">
              <w:rPr>
                <w:rFonts w:hint="eastAsia"/>
              </w:rPr>
              <w:t>0.020</w:t>
            </w:r>
          </w:p>
        </w:tc>
        <w:tc>
          <w:tcPr>
            <w:tcW w:w="605" w:type="pct"/>
            <w:noWrap/>
            <w:vAlign w:val="center"/>
            <w:hideMark/>
          </w:tcPr>
          <w:p w14:paraId="53C8ABAB" w14:textId="77777777" w:rsidR="00FB12C1" w:rsidRPr="00D60FFD" w:rsidRDefault="00FB12C1" w:rsidP="00FB12C1">
            <w:pPr>
              <w:pStyle w:val="afffffb"/>
            </w:pPr>
            <w:r w:rsidRPr="00D60FFD">
              <w:rPr>
                <w:rFonts w:hint="eastAsia"/>
              </w:rPr>
              <w:t>0.40</w:t>
            </w:r>
          </w:p>
        </w:tc>
        <w:tc>
          <w:tcPr>
            <w:tcW w:w="397" w:type="pct"/>
            <w:noWrap/>
            <w:vAlign w:val="center"/>
            <w:hideMark/>
          </w:tcPr>
          <w:p w14:paraId="546E9DFB" w14:textId="77777777" w:rsidR="00FB12C1" w:rsidRPr="00D60FFD" w:rsidRDefault="00FB12C1" w:rsidP="00FB12C1">
            <w:pPr>
              <w:pStyle w:val="afffffb"/>
            </w:pPr>
            <w:r w:rsidRPr="00D60FFD">
              <w:rPr>
                <w:rFonts w:hint="eastAsia"/>
              </w:rPr>
              <w:t>达标</w:t>
            </w:r>
          </w:p>
        </w:tc>
      </w:tr>
      <w:tr w:rsidR="00FB12C1" w:rsidRPr="00D60FFD" w14:paraId="6E558C62" w14:textId="77777777" w:rsidTr="00541CF5">
        <w:trPr>
          <w:trHeight w:val="20"/>
        </w:trPr>
        <w:tc>
          <w:tcPr>
            <w:tcW w:w="720" w:type="pct"/>
            <w:vMerge/>
            <w:vAlign w:val="center"/>
            <w:hideMark/>
          </w:tcPr>
          <w:p w14:paraId="118FFAB3" w14:textId="77777777" w:rsidR="00FB12C1" w:rsidRPr="00D60FFD" w:rsidRDefault="00FB12C1" w:rsidP="00FB12C1">
            <w:pPr>
              <w:pStyle w:val="afffffb"/>
            </w:pPr>
          </w:p>
        </w:tc>
        <w:tc>
          <w:tcPr>
            <w:tcW w:w="687" w:type="pct"/>
            <w:vMerge/>
            <w:vAlign w:val="center"/>
            <w:hideMark/>
          </w:tcPr>
          <w:p w14:paraId="5B9165FD" w14:textId="77777777" w:rsidR="00FB12C1" w:rsidRPr="00D60FFD" w:rsidRDefault="00FB12C1" w:rsidP="00FB12C1">
            <w:pPr>
              <w:pStyle w:val="afffffb"/>
            </w:pPr>
          </w:p>
        </w:tc>
        <w:tc>
          <w:tcPr>
            <w:tcW w:w="399" w:type="pct"/>
            <w:noWrap/>
            <w:vAlign w:val="center"/>
            <w:hideMark/>
          </w:tcPr>
          <w:p w14:paraId="74028741" w14:textId="77777777" w:rsidR="00FB12C1" w:rsidRPr="00D60FFD" w:rsidRDefault="00FB12C1" w:rsidP="00FB12C1">
            <w:pPr>
              <w:pStyle w:val="afffffb"/>
            </w:pPr>
            <w:r w:rsidRPr="00D60FFD">
              <w:rPr>
                <w:rFonts w:hint="eastAsia"/>
              </w:rPr>
              <w:t>日平均</w:t>
            </w:r>
          </w:p>
        </w:tc>
        <w:tc>
          <w:tcPr>
            <w:tcW w:w="655" w:type="pct"/>
            <w:noWrap/>
            <w:vAlign w:val="center"/>
            <w:hideMark/>
          </w:tcPr>
          <w:p w14:paraId="200BBB7B" w14:textId="77777777" w:rsidR="00FB12C1" w:rsidRPr="00D60FFD" w:rsidRDefault="00FB12C1" w:rsidP="00FB12C1">
            <w:pPr>
              <w:pStyle w:val="afffffb"/>
            </w:pPr>
            <w:r w:rsidRPr="00D60FFD">
              <w:rPr>
                <w:rFonts w:hint="eastAsia"/>
              </w:rPr>
              <w:t>9.00E-06</w:t>
            </w:r>
          </w:p>
        </w:tc>
        <w:tc>
          <w:tcPr>
            <w:tcW w:w="887" w:type="pct"/>
            <w:noWrap/>
            <w:vAlign w:val="center"/>
            <w:hideMark/>
          </w:tcPr>
          <w:p w14:paraId="7D2422B0" w14:textId="77777777" w:rsidR="00FB12C1" w:rsidRPr="00D60FFD" w:rsidRDefault="00FB12C1" w:rsidP="00FB12C1">
            <w:pPr>
              <w:pStyle w:val="afffffb"/>
            </w:pPr>
            <w:r w:rsidRPr="00D60FFD">
              <w:rPr>
                <w:rFonts w:hint="eastAsia"/>
              </w:rPr>
              <w:t>191214</w:t>
            </w:r>
          </w:p>
        </w:tc>
        <w:tc>
          <w:tcPr>
            <w:tcW w:w="650" w:type="pct"/>
            <w:noWrap/>
            <w:vAlign w:val="center"/>
            <w:hideMark/>
          </w:tcPr>
          <w:p w14:paraId="6E53C54D" w14:textId="77777777" w:rsidR="00FB12C1" w:rsidRPr="00D60FFD" w:rsidRDefault="00FB12C1" w:rsidP="00FB12C1">
            <w:pPr>
              <w:pStyle w:val="afffffb"/>
            </w:pPr>
            <w:r w:rsidRPr="00D60FFD">
              <w:rPr>
                <w:rFonts w:hint="eastAsia"/>
              </w:rPr>
              <w:t>0.007</w:t>
            </w:r>
          </w:p>
        </w:tc>
        <w:tc>
          <w:tcPr>
            <w:tcW w:w="605" w:type="pct"/>
            <w:noWrap/>
            <w:vAlign w:val="center"/>
            <w:hideMark/>
          </w:tcPr>
          <w:p w14:paraId="1EC5157C" w14:textId="77777777" w:rsidR="00FB12C1" w:rsidRPr="00D60FFD" w:rsidRDefault="00FB12C1" w:rsidP="00FB12C1">
            <w:pPr>
              <w:pStyle w:val="afffffb"/>
            </w:pPr>
            <w:r w:rsidRPr="00D60FFD">
              <w:rPr>
                <w:rFonts w:hint="eastAsia"/>
              </w:rPr>
              <w:t>0.13</w:t>
            </w:r>
          </w:p>
        </w:tc>
        <w:tc>
          <w:tcPr>
            <w:tcW w:w="397" w:type="pct"/>
            <w:noWrap/>
            <w:vAlign w:val="center"/>
            <w:hideMark/>
          </w:tcPr>
          <w:p w14:paraId="09D5E8ED" w14:textId="77777777" w:rsidR="00FB12C1" w:rsidRPr="00D60FFD" w:rsidRDefault="00FB12C1" w:rsidP="00FB12C1">
            <w:pPr>
              <w:pStyle w:val="afffffb"/>
            </w:pPr>
            <w:r w:rsidRPr="00D60FFD">
              <w:rPr>
                <w:rFonts w:hint="eastAsia"/>
              </w:rPr>
              <w:t>达标</w:t>
            </w:r>
          </w:p>
        </w:tc>
      </w:tr>
      <w:tr w:rsidR="00FB12C1" w:rsidRPr="00D60FFD" w14:paraId="57D3F71E" w14:textId="77777777" w:rsidTr="00541CF5">
        <w:trPr>
          <w:trHeight w:val="20"/>
        </w:trPr>
        <w:tc>
          <w:tcPr>
            <w:tcW w:w="720" w:type="pct"/>
            <w:vMerge/>
            <w:vAlign w:val="center"/>
            <w:hideMark/>
          </w:tcPr>
          <w:p w14:paraId="6F002FB7" w14:textId="77777777" w:rsidR="00FB12C1" w:rsidRPr="00D60FFD" w:rsidRDefault="00FB12C1" w:rsidP="00FB12C1">
            <w:pPr>
              <w:pStyle w:val="afffffb"/>
            </w:pPr>
          </w:p>
        </w:tc>
        <w:tc>
          <w:tcPr>
            <w:tcW w:w="687" w:type="pct"/>
            <w:vMerge w:val="restart"/>
            <w:noWrap/>
            <w:vAlign w:val="center"/>
            <w:hideMark/>
          </w:tcPr>
          <w:p w14:paraId="75336036" w14:textId="77777777" w:rsidR="00FB12C1" w:rsidRPr="00D60FFD" w:rsidRDefault="00FB12C1" w:rsidP="00FB12C1">
            <w:pPr>
              <w:pStyle w:val="afffffb"/>
            </w:pPr>
            <w:r w:rsidRPr="00D60FFD">
              <w:rPr>
                <w:rFonts w:ascii="DengXian" w:eastAsia="DengXian" w:hAnsi="DengXian" w:hint="eastAsia"/>
                <w:color w:val="000000"/>
                <w:sz w:val="22"/>
              </w:rPr>
              <w:t>石家</w:t>
            </w:r>
          </w:p>
        </w:tc>
        <w:tc>
          <w:tcPr>
            <w:tcW w:w="399" w:type="pct"/>
            <w:noWrap/>
            <w:vAlign w:val="center"/>
            <w:hideMark/>
          </w:tcPr>
          <w:p w14:paraId="4EFEE4A3" w14:textId="77777777" w:rsidR="00FB12C1" w:rsidRPr="00D60FFD" w:rsidRDefault="00FB12C1" w:rsidP="00FB12C1">
            <w:pPr>
              <w:pStyle w:val="afffffb"/>
            </w:pPr>
            <w:r w:rsidRPr="00D60FFD">
              <w:t>1</w:t>
            </w:r>
            <w:r w:rsidRPr="00D60FFD">
              <w:rPr>
                <w:rFonts w:hint="eastAsia"/>
              </w:rPr>
              <w:t>小时</w:t>
            </w:r>
          </w:p>
        </w:tc>
        <w:tc>
          <w:tcPr>
            <w:tcW w:w="655" w:type="pct"/>
            <w:noWrap/>
            <w:vAlign w:val="center"/>
            <w:hideMark/>
          </w:tcPr>
          <w:p w14:paraId="23962625" w14:textId="77777777" w:rsidR="00FB12C1" w:rsidRPr="00D60FFD" w:rsidRDefault="00FB12C1" w:rsidP="00FB12C1">
            <w:pPr>
              <w:pStyle w:val="afffffb"/>
            </w:pPr>
            <w:r w:rsidRPr="00D60FFD">
              <w:rPr>
                <w:rFonts w:hint="eastAsia"/>
              </w:rPr>
              <w:t>7.47E-05</w:t>
            </w:r>
          </w:p>
        </w:tc>
        <w:tc>
          <w:tcPr>
            <w:tcW w:w="887" w:type="pct"/>
            <w:noWrap/>
            <w:vAlign w:val="center"/>
            <w:hideMark/>
          </w:tcPr>
          <w:p w14:paraId="5242269E" w14:textId="77777777" w:rsidR="00FB12C1" w:rsidRPr="00D60FFD" w:rsidRDefault="00FB12C1" w:rsidP="00FB12C1">
            <w:pPr>
              <w:pStyle w:val="afffffb"/>
            </w:pPr>
            <w:r w:rsidRPr="00D60FFD">
              <w:rPr>
                <w:rFonts w:hint="eastAsia"/>
              </w:rPr>
              <w:t>19012910</w:t>
            </w:r>
          </w:p>
        </w:tc>
        <w:tc>
          <w:tcPr>
            <w:tcW w:w="650" w:type="pct"/>
            <w:noWrap/>
            <w:vAlign w:val="center"/>
            <w:hideMark/>
          </w:tcPr>
          <w:p w14:paraId="4ED058AF" w14:textId="77777777" w:rsidR="00FB12C1" w:rsidRPr="00D60FFD" w:rsidRDefault="00FB12C1" w:rsidP="00FB12C1">
            <w:pPr>
              <w:pStyle w:val="afffffb"/>
            </w:pPr>
            <w:r w:rsidRPr="00D60FFD">
              <w:rPr>
                <w:rFonts w:hint="eastAsia"/>
              </w:rPr>
              <w:t>0.020</w:t>
            </w:r>
          </w:p>
        </w:tc>
        <w:tc>
          <w:tcPr>
            <w:tcW w:w="605" w:type="pct"/>
            <w:noWrap/>
            <w:vAlign w:val="center"/>
            <w:hideMark/>
          </w:tcPr>
          <w:p w14:paraId="29E710E2" w14:textId="77777777" w:rsidR="00FB12C1" w:rsidRPr="00D60FFD" w:rsidRDefault="00FB12C1" w:rsidP="00FB12C1">
            <w:pPr>
              <w:pStyle w:val="afffffb"/>
            </w:pPr>
            <w:r w:rsidRPr="00D60FFD">
              <w:rPr>
                <w:rFonts w:hint="eastAsia"/>
              </w:rPr>
              <w:t>0.37</w:t>
            </w:r>
          </w:p>
        </w:tc>
        <w:tc>
          <w:tcPr>
            <w:tcW w:w="397" w:type="pct"/>
            <w:noWrap/>
            <w:vAlign w:val="center"/>
            <w:hideMark/>
          </w:tcPr>
          <w:p w14:paraId="207F89BE" w14:textId="77777777" w:rsidR="00FB12C1" w:rsidRPr="00D60FFD" w:rsidRDefault="00FB12C1" w:rsidP="00FB12C1">
            <w:pPr>
              <w:pStyle w:val="afffffb"/>
            </w:pPr>
            <w:r w:rsidRPr="00D60FFD">
              <w:rPr>
                <w:rFonts w:hint="eastAsia"/>
              </w:rPr>
              <w:t>达标</w:t>
            </w:r>
          </w:p>
        </w:tc>
      </w:tr>
      <w:tr w:rsidR="00FB12C1" w:rsidRPr="00D60FFD" w14:paraId="6D307808" w14:textId="77777777" w:rsidTr="00541CF5">
        <w:trPr>
          <w:trHeight w:val="20"/>
        </w:trPr>
        <w:tc>
          <w:tcPr>
            <w:tcW w:w="720" w:type="pct"/>
            <w:vMerge/>
            <w:vAlign w:val="center"/>
            <w:hideMark/>
          </w:tcPr>
          <w:p w14:paraId="79BC2378" w14:textId="77777777" w:rsidR="00FB12C1" w:rsidRPr="00D60FFD" w:rsidRDefault="00FB12C1" w:rsidP="00FB12C1">
            <w:pPr>
              <w:pStyle w:val="afffffb"/>
            </w:pPr>
          </w:p>
        </w:tc>
        <w:tc>
          <w:tcPr>
            <w:tcW w:w="687" w:type="pct"/>
            <w:vMerge/>
            <w:vAlign w:val="center"/>
            <w:hideMark/>
          </w:tcPr>
          <w:p w14:paraId="41A9B02C" w14:textId="77777777" w:rsidR="00FB12C1" w:rsidRPr="00D60FFD" w:rsidRDefault="00FB12C1" w:rsidP="00FB12C1">
            <w:pPr>
              <w:pStyle w:val="afffffb"/>
            </w:pPr>
          </w:p>
        </w:tc>
        <w:tc>
          <w:tcPr>
            <w:tcW w:w="399" w:type="pct"/>
            <w:noWrap/>
            <w:vAlign w:val="center"/>
            <w:hideMark/>
          </w:tcPr>
          <w:p w14:paraId="25D8724F" w14:textId="77777777" w:rsidR="00FB12C1" w:rsidRPr="00D60FFD" w:rsidRDefault="00FB12C1" w:rsidP="00FB12C1">
            <w:pPr>
              <w:pStyle w:val="afffffb"/>
            </w:pPr>
            <w:r w:rsidRPr="00D60FFD">
              <w:rPr>
                <w:rFonts w:hint="eastAsia"/>
              </w:rPr>
              <w:t>日平均</w:t>
            </w:r>
          </w:p>
        </w:tc>
        <w:tc>
          <w:tcPr>
            <w:tcW w:w="655" w:type="pct"/>
            <w:noWrap/>
            <w:vAlign w:val="center"/>
            <w:hideMark/>
          </w:tcPr>
          <w:p w14:paraId="7BA610DF" w14:textId="77777777" w:rsidR="00FB12C1" w:rsidRPr="00D60FFD" w:rsidRDefault="00FB12C1" w:rsidP="00FB12C1">
            <w:pPr>
              <w:pStyle w:val="afffffb"/>
            </w:pPr>
            <w:r w:rsidRPr="00D60FFD">
              <w:rPr>
                <w:rFonts w:hint="eastAsia"/>
              </w:rPr>
              <w:t>8.06E-06</w:t>
            </w:r>
          </w:p>
        </w:tc>
        <w:tc>
          <w:tcPr>
            <w:tcW w:w="887" w:type="pct"/>
            <w:noWrap/>
            <w:vAlign w:val="center"/>
            <w:hideMark/>
          </w:tcPr>
          <w:p w14:paraId="2CE2227D" w14:textId="77777777" w:rsidR="00FB12C1" w:rsidRPr="00D60FFD" w:rsidRDefault="00FB12C1" w:rsidP="00FB12C1">
            <w:pPr>
              <w:pStyle w:val="afffffb"/>
            </w:pPr>
            <w:r w:rsidRPr="00D60FFD">
              <w:rPr>
                <w:rFonts w:hint="eastAsia"/>
              </w:rPr>
              <w:t>190904</w:t>
            </w:r>
          </w:p>
        </w:tc>
        <w:tc>
          <w:tcPr>
            <w:tcW w:w="650" w:type="pct"/>
            <w:noWrap/>
            <w:vAlign w:val="center"/>
            <w:hideMark/>
          </w:tcPr>
          <w:p w14:paraId="7A51E967" w14:textId="77777777" w:rsidR="00FB12C1" w:rsidRPr="00D60FFD" w:rsidRDefault="00FB12C1" w:rsidP="00FB12C1">
            <w:pPr>
              <w:pStyle w:val="afffffb"/>
            </w:pPr>
            <w:r w:rsidRPr="00D60FFD">
              <w:rPr>
                <w:rFonts w:hint="eastAsia"/>
              </w:rPr>
              <w:t>0.007</w:t>
            </w:r>
          </w:p>
        </w:tc>
        <w:tc>
          <w:tcPr>
            <w:tcW w:w="605" w:type="pct"/>
            <w:noWrap/>
            <w:vAlign w:val="center"/>
            <w:hideMark/>
          </w:tcPr>
          <w:p w14:paraId="33740603" w14:textId="77777777" w:rsidR="00FB12C1" w:rsidRPr="00D60FFD" w:rsidRDefault="00FB12C1" w:rsidP="00FB12C1">
            <w:pPr>
              <w:pStyle w:val="afffffb"/>
            </w:pPr>
            <w:r w:rsidRPr="00D60FFD">
              <w:rPr>
                <w:rFonts w:hint="eastAsia"/>
              </w:rPr>
              <w:t>0.12</w:t>
            </w:r>
          </w:p>
        </w:tc>
        <w:tc>
          <w:tcPr>
            <w:tcW w:w="397" w:type="pct"/>
            <w:noWrap/>
            <w:vAlign w:val="center"/>
            <w:hideMark/>
          </w:tcPr>
          <w:p w14:paraId="051762A8" w14:textId="77777777" w:rsidR="00FB12C1" w:rsidRPr="00D60FFD" w:rsidRDefault="00FB12C1" w:rsidP="00FB12C1">
            <w:pPr>
              <w:pStyle w:val="afffffb"/>
            </w:pPr>
            <w:r w:rsidRPr="00D60FFD">
              <w:rPr>
                <w:rFonts w:hint="eastAsia"/>
              </w:rPr>
              <w:t>达标</w:t>
            </w:r>
          </w:p>
        </w:tc>
      </w:tr>
      <w:tr w:rsidR="00FB12C1" w:rsidRPr="00D60FFD" w14:paraId="520AB7D8" w14:textId="77777777" w:rsidTr="00541CF5">
        <w:trPr>
          <w:trHeight w:val="20"/>
        </w:trPr>
        <w:tc>
          <w:tcPr>
            <w:tcW w:w="720" w:type="pct"/>
            <w:vMerge/>
            <w:vAlign w:val="center"/>
          </w:tcPr>
          <w:p w14:paraId="316B69E6" w14:textId="77777777" w:rsidR="00FB12C1" w:rsidRPr="00D60FFD" w:rsidRDefault="00FB12C1" w:rsidP="00FB12C1">
            <w:pPr>
              <w:pStyle w:val="afffffb"/>
            </w:pPr>
          </w:p>
        </w:tc>
        <w:tc>
          <w:tcPr>
            <w:tcW w:w="687" w:type="pct"/>
            <w:vMerge w:val="restart"/>
            <w:vAlign w:val="center"/>
          </w:tcPr>
          <w:p w14:paraId="00CA6756" w14:textId="77777777" w:rsidR="00FB12C1" w:rsidRPr="00D60FFD" w:rsidRDefault="00FB12C1" w:rsidP="00FB12C1">
            <w:pPr>
              <w:pStyle w:val="afffffb"/>
            </w:pPr>
            <w:r w:rsidRPr="00D60FFD">
              <w:rPr>
                <w:rFonts w:ascii="DengXian" w:eastAsia="DengXian" w:hAnsi="DengXian" w:hint="eastAsia"/>
                <w:color w:val="000000"/>
                <w:sz w:val="22"/>
              </w:rPr>
              <w:t>二铺</w:t>
            </w:r>
          </w:p>
        </w:tc>
        <w:tc>
          <w:tcPr>
            <w:tcW w:w="399" w:type="pct"/>
            <w:noWrap/>
            <w:vAlign w:val="center"/>
          </w:tcPr>
          <w:p w14:paraId="6FEB0C5B"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2745EF28" w14:textId="77777777" w:rsidR="00FB12C1" w:rsidRPr="00D60FFD" w:rsidRDefault="00FB12C1" w:rsidP="00FB12C1">
            <w:pPr>
              <w:pStyle w:val="afffffb"/>
            </w:pPr>
            <w:r w:rsidRPr="00D60FFD">
              <w:rPr>
                <w:rFonts w:hint="eastAsia"/>
              </w:rPr>
              <w:t>4.86E-05</w:t>
            </w:r>
          </w:p>
        </w:tc>
        <w:tc>
          <w:tcPr>
            <w:tcW w:w="887" w:type="pct"/>
            <w:noWrap/>
            <w:vAlign w:val="center"/>
          </w:tcPr>
          <w:p w14:paraId="40F4865B" w14:textId="77777777" w:rsidR="00FB12C1" w:rsidRPr="00D60FFD" w:rsidRDefault="00FB12C1" w:rsidP="00FB12C1">
            <w:pPr>
              <w:pStyle w:val="afffffb"/>
            </w:pPr>
            <w:r w:rsidRPr="00D60FFD">
              <w:rPr>
                <w:rFonts w:hint="eastAsia"/>
              </w:rPr>
              <w:t>19011311</w:t>
            </w:r>
          </w:p>
        </w:tc>
        <w:tc>
          <w:tcPr>
            <w:tcW w:w="650" w:type="pct"/>
            <w:noWrap/>
            <w:vAlign w:val="center"/>
          </w:tcPr>
          <w:p w14:paraId="7FD32D11" w14:textId="77777777" w:rsidR="00FB12C1" w:rsidRPr="00D60FFD" w:rsidRDefault="00FB12C1" w:rsidP="00FB12C1">
            <w:pPr>
              <w:pStyle w:val="afffffb"/>
            </w:pPr>
            <w:r w:rsidRPr="00D60FFD">
              <w:rPr>
                <w:rFonts w:hint="eastAsia"/>
              </w:rPr>
              <w:t>0.020</w:t>
            </w:r>
          </w:p>
        </w:tc>
        <w:tc>
          <w:tcPr>
            <w:tcW w:w="605" w:type="pct"/>
            <w:noWrap/>
            <w:vAlign w:val="center"/>
          </w:tcPr>
          <w:p w14:paraId="6374E779" w14:textId="77777777" w:rsidR="00FB12C1" w:rsidRPr="00D60FFD" w:rsidRDefault="00FB12C1" w:rsidP="00FB12C1">
            <w:pPr>
              <w:pStyle w:val="afffffb"/>
            </w:pPr>
            <w:r w:rsidRPr="00D60FFD">
              <w:rPr>
                <w:rFonts w:hint="eastAsia"/>
              </w:rPr>
              <w:t>0.24</w:t>
            </w:r>
          </w:p>
        </w:tc>
        <w:tc>
          <w:tcPr>
            <w:tcW w:w="397" w:type="pct"/>
            <w:noWrap/>
            <w:vAlign w:val="center"/>
          </w:tcPr>
          <w:p w14:paraId="16E1085E" w14:textId="77777777" w:rsidR="00FB12C1" w:rsidRPr="00D60FFD" w:rsidRDefault="00FB12C1" w:rsidP="00FB12C1">
            <w:pPr>
              <w:pStyle w:val="afffffb"/>
            </w:pPr>
            <w:r w:rsidRPr="00D60FFD">
              <w:rPr>
                <w:rFonts w:hint="eastAsia"/>
              </w:rPr>
              <w:t>达标</w:t>
            </w:r>
          </w:p>
        </w:tc>
      </w:tr>
      <w:tr w:rsidR="00FB12C1" w:rsidRPr="00D60FFD" w14:paraId="358CE878" w14:textId="77777777" w:rsidTr="00541CF5">
        <w:trPr>
          <w:trHeight w:val="20"/>
        </w:trPr>
        <w:tc>
          <w:tcPr>
            <w:tcW w:w="720" w:type="pct"/>
            <w:vMerge/>
            <w:vAlign w:val="center"/>
          </w:tcPr>
          <w:p w14:paraId="003BAE11" w14:textId="77777777" w:rsidR="00FB12C1" w:rsidRPr="00D60FFD" w:rsidRDefault="00FB12C1" w:rsidP="00FB12C1">
            <w:pPr>
              <w:pStyle w:val="afffffb"/>
            </w:pPr>
          </w:p>
        </w:tc>
        <w:tc>
          <w:tcPr>
            <w:tcW w:w="687" w:type="pct"/>
            <w:vMerge/>
            <w:vAlign w:val="center"/>
          </w:tcPr>
          <w:p w14:paraId="0C91786D" w14:textId="77777777" w:rsidR="00FB12C1" w:rsidRPr="00D60FFD" w:rsidRDefault="00FB12C1" w:rsidP="00FB12C1">
            <w:pPr>
              <w:pStyle w:val="afffffb"/>
            </w:pPr>
          </w:p>
        </w:tc>
        <w:tc>
          <w:tcPr>
            <w:tcW w:w="399" w:type="pct"/>
            <w:noWrap/>
            <w:vAlign w:val="center"/>
          </w:tcPr>
          <w:p w14:paraId="43C5B48E" w14:textId="77777777" w:rsidR="00FB12C1" w:rsidRPr="00D60FFD" w:rsidRDefault="00FB12C1" w:rsidP="00FB12C1">
            <w:pPr>
              <w:pStyle w:val="afffffb"/>
            </w:pPr>
            <w:r w:rsidRPr="00D60FFD">
              <w:rPr>
                <w:rFonts w:hint="eastAsia"/>
              </w:rPr>
              <w:t>日平均</w:t>
            </w:r>
          </w:p>
        </w:tc>
        <w:tc>
          <w:tcPr>
            <w:tcW w:w="655" w:type="pct"/>
            <w:noWrap/>
            <w:vAlign w:val="center"/>
          </w:tcPr>
          <w:p w14:paraId="12AC9454" w14:textId="77777777" w:rsidR="00FB12C1" w:rsidRPr="00D60FFD" w:rsidRDefault="00FB12C1" w:rsidP="00FB12C1">
            <w:pPr>
              <w:pStyle w:val="afffffb"/>
            </w:pPr>
            <w:r w:rsidRPr="00D60FFD">
              <w:rPr>
                <w:rFonts w:hint="eastAsia"/>
              </w:rPr>
              <w:t>5.17E-06</w:t>
            </w:r>
          </w:p>
        </w:tc>
        <w:tc>
          <w:tcPr>
            <w:tcW w:w="887" w:type="pct"/>
            <w:noWrap/>
            <w:vAlign w:val="center"/>
          </w:tcPr>
          <w:p w14:paraId="01C32287" w14:textId="77777777" w:rsidR="00FB12C1" w:rsidRPr="00D60FFD" w:rsidRDefault="00FB12C1" w:rsidP="00FB12C1">
            <w:pPr>
              <w:pStyle w:val="afffffb"/>
            </w:pPr>
            <w:r w:rsidRPr="00D60FFD">
              <w:rPr>
                <w:rFonts w:hint="eastAsia"/>
              </w:rPr>
              <w:t>190120</w:t>
            </w:r>
          </w:p>
        </w:tc>
        <w:tc>
          <w:tcPr>
            <w:tcW w:w="650" w:type="pct"/>
            <w:noWrap/>
            <w:vAlign w:val="center"/>
          </w:tcPr>
          <w:p w14:paraId="36103783" w14:textId="77777777" w:rsidR="00FB12C1" w:rsidRPr="00D60FFD" w:rsidRDefault="00FB12C1" w:rsidP="00FB12C1">
            <w:pPr>
              <w:pStyle w:val="afffffb"/>
            </w:pPr>
            <w:r w:rsidRPr="00D60FFD">
              <w:rPr>
                <w:rFonts w:hint="eastAsia"/>
              </w:rPr>
              <w:t>0.007</w:t>
            </w:r>
          </w:p>
        </w:tc>
        <w:tc>
          <w:tcPr>
            <w:tcW w:w="605" w:type="pct"/>
            <w:noWrap/>
            <w:vAlign w:val="center"/>
          </w:tcPr>
          <w:p w14:paraId="272E6559" w14:textId="77777777" w:rsidR="00FB12C1" w:rsidRPr="00D60FFD" w:rsidRDefault="00FB12C1" w:rsidP="00FB12C1">
            <w:pPr>
              <w:pStyle w:val="afffffb"/>
            </w:pPr>
            <w:r w:rsidRPr="00D60FFD">
              <w:rPr>
                <w:rFonts w:hint="eastAsia"/>
              </w:rPr>
              <w:t>0.07</w:t>
            </w:r>
          </w:p>
        </w:tc>
        <w:tc>
          <w:tcPr>
            <w:tcW w:w="397" w:type="pct"/>
            <w:noWrap/>
            <w:vAlign w:val="center"/>
          </w:tcPr>
          <w:p w14:paraId="39F2E01F" w14:textId="77777777" w:rsidR="00FB12C1" w:rsidRPr="00D60FFD" w:rsidRDefault="00FB12C1" w:rsidP="00FB12C1">
            <w:pPr>
              <w:pStyle w:val="afffffb"/>
            </w:pPr>
            <w:r w:rsidRPr="00D60FFD">
              <w:rPr>
                <w:rFonts w:hint="eastAsia"/>
              </w:rPr>
              <w:t>达标</w:t>
            </w:r>
          </w:p>
        </w:tc>
      </w:tr>
      <w:tr w:rsidR="00FB12C1" w:rsidRPr="00D60FFD" w14:paraId="20026459" w14:textId="77777777" w:rsidTr="00541CF5">
        <w:trPr>
          <w:trHeight w:val="20"/>
        </w:trPr>
        <w:tc>
          <w:tcPr>
            <w:tcW w:w="720" w:type="pct"/>
            <w:vMerge/>
            <w:vAlign w:val="center"/>
          </w:tcPr>
          <w:p w14:paraId="52D24A1D" w14:textId="77777777" w:rsidR="00FB12C1" w:rsidRPr="00D60FFD" w:rsidRDefault="00FB12C1" w:rsidP="00FB12C1">
            <w:pPr>
              <w:pStyle w:val="afffffb"/>
            </w:pPr>
          </w:p>
        </w:tc>
        <w:tc>
          <w:tcPr>
            <w:tcW w:w="687" w:type="pct"/>
            <w:vMerge w:val="restart"/>
            <w:vAlign w:val="center"/>
          </w:tcPr>
          <w:p w14:paraId="6872205C" w14:textId="77777777" w:rsidR="00FB12C1" w:rsidRPr="00D60FFD" w:rsidRDefault="00FB12C1" w:rsidP="00FB12C1">
            <w:pPr>
              <w:pStyle w:val="afffffb"/>
            </w:pPr>
            <w:r w:rsidRPr="00D60FFD">
              <w:rPr>
                <w:rFonts w:ascii="DengXian" w:eastAsia="DengXian" w:hAnsi="DengXian" w:hint="eastAsia"/>
                <w:color w:val="000000"/>
                <w:sz w:val="22"/>
              </w:rPr>
              <w:t>小杨家</w:t>
            </w:r>
          </w:p>
        </w:tc>
        <w:tc>
          <w:tcPr>
            <w:tcW w:w="399" w:type="pct"/>
            <w:noWrap/>
            <w:vAlign w:val="center"/>
          </w:tcPr>
          <w:p w14:paraId="7D5063DA"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10139AC2" w14:textId="77777777" w:rsidR="00FB12C1" w:rsidRPr="00D60FFD" w:rsidRDefault="00FB12C1" w:rsidP="00FB12C1">
            <w:pPr>
              <w:pStyle w:val="afffffb"/>
            </w:pPr>
            <w:r w:rsidRPr="00D60FFD">
              <w:rPr>
                <w:rFonts w:hint="eastAsia"/>
              </w:rPr>
              <w:t>5.75E-05</w:t>
            </w:r>
          </w:p>
        </w:tc>
        <w:tc>
          <w:tcPr>
            <w:tcW w:w="887" w:type="pct"/>
            <w:noWrap/>
            <w:vAlign w:val="center"/>
          </w:tcPr>
          <w:p w14:paraId="5B24C1FE" w14:textId="77777777" w:rsidR="00FB12C1" w:rsidRPr="00D60FFD" w:rsidRDefault="00FB12C1" w:rsidP="00FB12C1">
            <w:pPr>
              <w:pStyle w:val="afffffb"/>
            </w:pPr>
            <w:r w:rsidRPr="00D60FFD">
              <w:rPr>
                <w:rFonts w:hint="eastAsia"/>
              </w:rPr>
              <w:t>19081507</w:t>
            </w:r>
          </w:p>
        </w:tc>
        <w:tc>
          <w:tcPr>
            <w:tcW w:w="650" w:type="pct"/>
            <w:noWrap/>
            <w:vAlign w:val="center"/>
          </w:tcPr>
          <w:p w14:paraId="2C330BFC" w14:textId="77777777" w:rsidR="00FB12C1" w:rsidRPr="00D60FFD" w:rsidRDefault="00FB12C1" w:rsidP="00FB12C1">
            <w:pPr>
              <w:pStyle w:val="afffffb"/>
            </w:pPr>
            <w:r w:rsidRPr="00D60FFD">
              <w:rPr>
                <w:rFonts w:hint="eastAsia"/>
              </w:rPr>
              <w:t>0.020</w:t>
            </w:r>
          </w:p>
        </w:tc>
        <w:tc>
          <w:tcPr>
            <w:tcW w:w="605" w:type="pct"/>
            <w:noWrap/>
            <w:vAlign w:val="center"/>
          </w:tcPr>
          <w:p w14:paraId="3D5F8CCD" w14:textId="77777777" w:rsidR="00FB12C1" w:rsidRPr="00D60FFD" w:rsidRDefault="00FB12C1" w:rsidP="00FB12C1">
            <w:pPr>
              <w:pStyle w:val="afffffb"/>
            </w:pPr>
            <w:r w:rsidRPr="00D60FFD">
              <w:rPr>
                <w:rFonts w:hint="eastAsia"/>
              </w:rPr>
              <w:t>0.29</w:t>
            </w:r>
          </w:p>
        </w:tc>
        <w:tc>
          <w:tcPr>
            <w:tcW w:w="397" w:type="pct"/>
            <w:noWrap/>
            <w:vAlign w:val="center"/>
          </w:tcPr>
          <w:p w14:paraId="15A96E8A" w14:textId="77777777" w:rsidR="00FB12C1" w:rsidRPr="00D60FFD" w:rsidRDefault="00FB12C1" w:rsidP="00FB12C1">
            <w:pPr>
              <w:pStyle w:val="afffffb"/>
            </w:pPr>
            <w:r w:rsidRPr="00D60FFD">
              <w:rPr>
                <w:rFonts w:hint="eastAsia"/>
              </w:rPr>
              <w:t>达标</w:t>
            </w:r>
          </w:p>
        </w:tc>
      </w:tr>
      <w:tr w:rsidR="00FB12C1" w:rsidRPr="00D60FFD" w14:paraId="22202DC9" w14:textId="77777777" w:rsidTr="00541CF5">
        <w:trPr>
          <w:trHeight w:val="20"/>
        </w:trPr>
        <w:tc>
          <w:tcPr>
            <w:tcW w:w="720" w:type="pct"/>
            <w:vMerge/>
            <w:vAlign w:val="center"/>
          </w:tcPr>
          <w:p w14:paraId="16D0775C" w14:textId="77777777" w:rsidR="00FB12C1" w:rsidRPr="00D60FFD" w:rsidRDefault="00FB12C1" w:rsidP="00FB12C1">
            <w:pPr>
              <w:pStyle w:val="afffffb"/>
            </w:pPr>
          </w:p>
        </w:tc>
        <w:tc>
          <w:tcPr>
            <w:tcW w:w="687" w:type="pct"/>
            <w:vMerge/>
            <w:vAlign w:val="center"/>
          </w:tcPr>
          <w:p w14:paraId="567FD3C5" w14:textId="77777777" w:rsidR="00FB12C1" w:rsidRPr="00D60FFD" w:rsidRDefault="00FB12C1" w:rsidP="00FB12C1">
            <w:pPr>
              <w:pStyle w:val="afffffb"/>
            </w:pPr>
          </w:p>
        </w:tc>
        <w:tc>
          <w:tcPr>
            <w:tcW w:w="399" w:type="pct"/>
            <w:noWrap/>
            <w:vAlign w:val="center"/>
          </w:tcPr>
          <w:p w14:paraId="00EC141F" w14:textId="77777777" w:rsidR="00FB12C1" w:rsidRPr="00D60FFD" w:rsidRDefault="00FB12C1" w:rsidP="00FB12C1">
            <w:pPr>
              <w:pStyle w:val="afffffb"/>
            </w:pPr>
            <w:r w:rsidRPr="00D60FFD">
              <w:rPr>
                <w:rFonts w:hint="eastAsia"/>
              </w:rPr>
              <w:t>日平均</w:t>
            </w:r>
          </w:p>
        </w:tc>
        <w:tc>
          <w:tcPr>
            <w:tcW w:w="655" w:type="pct"/>
            <w:noWrap/>
            <w:vAlign w:val="center"/>
          </w:tcPr>
          <w:p w14:paraId="7BCC9DC8" w14:textId="77777777" w:rsidR="00FB12C1" w:rsidRPr="00D60FFD" w:rsidRDefault="00FB12C1" w:rsidP="00FB12C1">
            <w:pPr>
              <w:pStyle w:val="afffffb"/>
            </w:pPr>
            <w:r w:rsidRPr="00D60FFD">
              <w:rPr>
                <w:rFonts w:hint="eastAsia"/>
              </w:rPr>
              <w:t>4.67E-06</w:t>
            </w:r>
          </w:p>
        </w:tc>
        <w:tc>
          <w:tcPr>
            <w:tcW w:w="887" w:type="pct"/>
            <w:noWrap/>
            <w:vAlign w:val="center"/>
          </w:tcPr>
          <w:p w14:paraId="73CE0E85" w14:textId="77777777" w:rsidR="00FB12C1" w:rsidRPr="00D60FFD" w:rsidRDefault="00FB12C1" w:rsidP="00FB12C1">
            <w:pPr>
              <w:pStyle w:val="afffffb"/>
            </w:pPr>
            <w:r w:rsidRPr="00D60FFD">
              <w:rPr>
                <w:rFonts w:hint="eastAsia"/>
              </w:rPr>
              <w:t>191014</w:t>
            </w:r>
          </w:p>
        </w:tc>
        <w:tc>
          <w:tcPr>
            <w:tcW w:w="650" w:type="pct"/>
            <w:noWrap/>
            <w:vAlign w:val="center"/>
          </w:tcPr>
          <w:p w14:paraId="430FFC47" w14:textId="77777777" w:rsidR="00FB12C1" w:rsidRPr="00D60FFD" w:rsidRDefault="00FB12C1" w:rsidP="00FB12C1">
            <w:pPr>
              <w:pStyle w:val="afffffb"/>
            </w:pPr>
            <w:r w:rsidRPr="00D60FFD">
              <w:rPr>
                <w:rFonts w:hint="eastAsia"/>
              </w:rPr>
              <w:t>0.007</w:t>
            </w:r>
          </w:p>
        </w:tc>
        <w:tc>
          <w:tcPr>
            <w:tcW w:w="605" w:type="pct"/>
            <w:noWrap/>
            <w:vAlign w:val="center"/>
          </w:tcPr>
          <w:p w14:paraId="574E024A" w14:textId="77777777" w:rsidR="00FB12C1" w:rsidRPr="00D60FFD" w:rsidRDefault="00FB12C1" w:rsidP="00FB12C1">
            <w:pPr>
              <w:pStyle w:val="afffffb"/>
            </w:pPr>
            <w:r w:rsidRPr="00D60FFD">
              <w:rPr>
                <w:rFonts w:hint="eastAsia"/>
              </w:rPr>
              <w:t>0.07</w:t>
            </w:r>
          </w:p>
        </w:tc>
        <w:tc>
          <w:tcPr>
            <w:tcW w:w="397" w:type="pct"/>
            <w:noWrap/>
            <w:vAlign w:val="center"/>
          </w:tcPr>
          <w:p w14:paraId="66BAAA32" w14:textId="77777777" w:rsidR="00FB12C1" w:rsidRPr="00D60FFD" w:rsidRDefault="00FB12C1" w:rsidP="00FB12C1">
            <w:pPr>
              <w:pStyle w:val="afffffb"/>
            </w:pPr>
            <w:r w:rsidRPr="00D60FFD">
              <w:rPr>
                <w:rFonts w:hint="eastAsia"/>
              </w:rPr>
              <w:t>达标</w:t>
            </w:r>
          </w:p>
        </w:tc>
      </w:tr>
      <w:tr w:rsidR="00FB12C1" w:rsidRPr="00D60FFD" w14:paraId="4E8E50A5" w14:textId="77777777" w:rsidTr="00541CF5">
        <w:trPr>
          <w:trHeight w:val="20"/>
        </w:trPr>
        <w:tc>
          <w:tcPr>
            <w:tcW w:w="720" w:type="pct"/>
            <w:vMerge/>
            <w:vAlign w:val="center"/>
          </w:tcPr>
          <w:p w14:paraId="316EF4C7" w14:textId="77777777" w:rsidR="00FB12C1" w:rsidRPr="00D60FFD" w:rsidRDefault="00FB12C1" w:rsidP="00FB12C1">
            <w:pPr>
              <w:pStyle w:val="afffffb"/>
            </w:pPr>
          </w:p>
        </w:tc>
        <w:tc>
          <w:tcPr>
            <w:tcW w:w="687" w:type="pct"/>
            <w:vMerge w:val="restart"/>
            <w:vAlign w:val="center"/>
          </w:tcPr>
          <w:p w14:paraId="08B1346A" w14:textId="77777777" w:rsidR="00FB12C1" w:rsidRPr="00D60FFD" w:rsidRDefault="00FB12C1" w:rsidP="00FB12C1">
            <w:pPr>
              <w:pStyle w:val="afffffb"/>
            </w:pPr>
            <w:r w:rsidRPr="00D60FFD">
              <w:rPr>
                <w:rFonts w:ascii="DengXian" w:eastAsia="DengXian" w:hAnsi="DengXian" w:hint="eastAsia"/>
                <w:color w:val="000000"/>
                <w:sz w:val="22"/>
              </w:rPr>
              <w:t>网格</w:t>
            </w:r>
          </w:p>
        </w:tc>
        <w:tc>
          <w:tcPr>
            <w:tcW w:w="399" w:type="pct"/>
            <w:noWrap/>
            <w:vAlign w:val="center"/>
          </w:tcPr>
          <w:p w14:paraId="113469E1"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22CE8607" w14:textId="77777777" w:rsidR="00FB12C1" w:rsidRPr="00D60FFD" w:rsidRDefault="00FB12C1" w:rsidP="00FB12C1">
            <w:pPr>
              <w:pStyle w:val="afffffb"/>
            </w:pPr>
            <w:r w:rsidRPr="00D60FFD">
              <w:rPr>
                <w:rFonts w:hint="eastAsia"/>
              </w:rPr>
              <w:t>1.91E-04</w:t>
            </w:r>
          </w:p>
        </w:tc>
        <w:tc>
          <w:tcPr>
            <w:tcW w:w="887" w:type="pct"/>
            <w:noWrap/>
            <w:vAlign w:val="center"/>
          </w:tcPr>
          <w:p w14:paraId="67F8713D" w14:textId="77777777" w:rsidR="00FB12C1" w:rsidRPr="00D60FFD" w:rsidRDefault="00FB12C1" w:rsidP="00FB12C1">
            <w:pPr>
              <w:pStyle w:val="afffffb"/>
            </w:pPr>
            <w:r w:rsidRPr="00D60FFD">
              <w:rPr>
                <w:rFonts w:hint="eastAsia"/>
              </w:rPr>
              <w:t>19080108</w:t>
            </w:r>
          </w:p>
        </w:tc>
        <w:tc>
          <w:tcPr>
            <w:tcW w:w="650" w:type="pct"/>
            <w:noWrap/>
            <w:vAlign w:val="center"/>
          </w:tcPr>
          <w:p w14:paraId="411D21ED" w14:textId="77777777" w:rsidR="00FB12C1" w:rsidRPr="00D60FFD" w:rsidRDefault="00FB12C1" w:rsidP="00FB12C1">
            <w:pPr>
              <w:pStyle w:val="afffffb"/>
            </w:pPr>
            <w:r w:rsidRPr="00D60FFD">
              <w:rPr>
                <w:rFonts w:hint="eastAsia"/>
              </w:rPr>
              <w:t>0.020</w:t>
            </w:r>
          </w:p>
        </w:tc>
        <w:tc>
          <w:tcPr>
            <w:tcW w:w="605" w:type="pct"/>
            <w:noWrap/>
            <w:vAlign w:val="center"/>
          </w:tcPr>
          <w:p w14:paraId="15AB691A" w14:textId="77777777" w:rsidR="00FB12C1" w:rsidRPr="00D60FFD" w:rsidRDefault="00FB12C1" w:rsidP="00FB12C1">
            <w:pPr>
              <w:pStyle w:val="afffffb"/>
            </w:pPr>
            <w:r w:rsidRPr="00D60FFD">
              <w:rPr>
                <w:rFonts w:hint="eastAsia"/>
              </w:rPr>
              <w:t>0.96</w:t>
            </w:r>
          </w:p>
        </w:tc>
        <w:tc>
          <w:tcPr>
            <w:tcW w:w="397" w:type="pct"/>
            <w:noWrap/>
            <w:vAlign w:val="center"/>
          </w:tcPr>
          <w:p w14:paraId="6BEBC26A" w14:textId="77777777" w:rsidR="00FB12C1" w:rsidRPr="00D60FFD" w:rsidRDefault="00FB12C1" w:rsidP="00FB12C1">
            <w:pPr>
              <w:pStyle w:val="afffffb"/>
            </w:pPr>
            <w:r w:rsidRPr="00D60FFD">
              <w:rPr>
                <w:rFonts w:hint="eastAsia"/>
              </w:rPr>
              <w:t>达标</w:t>
            </w:r>
          </w:p>
        </w:tc>
      </w:tr>
      <w:tr w:rsidR="00FB12C1" w:rsidRPr="00D60FFD" w14:paraId="06E41F95" w14:textId="77777777" w:rsidTr="00541CF5">
        <w:trPr>
          <w:trHeight w:val="20"/>
        </w:trPr>
        <w:tc>
          <w:tcPr>
            <w:tcW w:w="720" w:type="pct"/>
            <w:vMerge/>
            <w:vAlign w:val="center"/>
          </w:tcPr>
          <w:p w14:paraId="44B8B8C3" w14:textId="77777777" w:rsidR="00FB12C1" w:rsidRPr="00D60FFD" w:rsidRDefault="00FB12C1" w:rsidP="00FB12C1">
            <w:pPr>
              <w:pStyle w:val="afffffb"/>
            </w:pPr>
          </w:p>
        </w:tc>
        <w:tc>
          <w:tcPr>
            <w:tcW w:w="687" w:type="pct"/>
            <w:vMerge/>
            <w:vAlign w:val="center"/>
          </w:tcPr>
          <w:p w14:paraId="7D94DD1D" w14:textId="77777777" w:rsidR="00FB12C1" w:rsidRPr="00D60FFD" w:rsidRDefault="00FB12C1" w:rsidP="00FB12C1">
            <w:pPr>
              <w:pStyle w:val="afffffb"/>
            </w:pPr>
          </w:p>
        </w:tc>
        <w:tc>
          <w:tcPr>
            <w:tcW w:w="399" w:type="pct"/>
            <w:noWrap/>
            <w:vAlign w:val="center"/>
          </w:tcPr>
          <w:p w14:paraId="52F39E4A" w14:textId="77777777" w:rsidR="00FB12C1" w:rsidRPr="00D60FFD" w:rsidRDefault="00FB12C1" w:rsidP="00FB12C1">
            <w:pPr>
              <w:pStyle w:val="afffffb"/>
            </w:pPr>
            <w:r w:rsidRPr="00D60FFD">
              <w:rPr>
                <w:rFonts w:hint="eastAsia"/>
              </w:rPr>
              <w:t>日平均</w:t>
            </w:r>
          </w:p>
        </w:tc>
        <w:tc>
          <w:tcPr>
            <w:tcW w:w="655" w:type="pct"/>
            <w:noWrap/>
            <w:vAlign w:val="center"/>
          </w:tcPr>
          <w:p w14:paraId="670C675B" w14:textId="77777777" w:rsidR="00FB12C1" w:rsidRPr="00D60FFD" w:rsidRDefault="00FB12C1" w:rsidP="00FB12C1">
            <w:pPr>
              <w:pStyle w:val="afffffb"/>
            </w:pPr>
            <w:r w:rsidRPr="00D60FFD">
              <w:rPr>
                <w:rFonts w:hint="eastAsia"/>
              </w:rPr>
              <w:t>3.03E-05</w:t>
            </w:r>
          </w:p>
        </w:tc>
        <w:tc>
          <w:tcPr>
            <w:tcW w:w="887" w:type="pct"/>
            <w:noWrap/>
            <w:vAlign w:val="center"/>
          </w:tcPr>
          <w:p w14:paraId="61E5EC2B" w14:textId="77777777" w:rsidR="00FB12C1" w:rsidRPr="00D60FFD" w:rsidRDefault="00FB12C1" w:rsidP="00FB12C1">
            <w:pPr>
              <w:pStyle w:val="afffffb"/>
            </w:pPr>
            <w:r w:rsidRPr="00D60FFD">
              <w:rPr>
                <w:rFonts w:hint="eastAsia"/>
              </w:rPr>
              <w:t>1</w:t>
            </w:r>
            <w:r w:rsidRPr="00D60FFD">
              <w:t>9</w:t>
            </w:r>
            <w:r w:rsidRPr="00D60FFD">
              <w:rPr>
                <w:rFonts w:hint="eastAsia"/>
              </w:rPr>
              <w:t>0827</w:t>
            </w:r>
          </w:p>
        </w:tc>
        <w:tc>
          <w:tcPr>
            <w:tcW w:w="650" w:type="pct"/>
            <w:noWrap/>
            <w:vAlign w:val="center"/>
          </w:tcPr>
          <w:p w14:paraId="4CA20CDB" w14:textId="77777777" w:rsidR="00FB12C1" w:rsidRPr="00D60FFD" w:rsidRDefault="00FB12C1" w:rsidP="00FB12C1">
            <w:pPr>
              <w:pStyle w:val="afffffb"/>
            </w:pPr>
            <w:r w:rsidRPr="00D60FFD">
              <w:rPr>
                <w:rFonts w:hint="eastAsia"/>
              </w:rPr>
              <w:t>0.007</w:t>
            </w:r>
          </w:p>
        </w:tc>
        <w:tc>
          <w:tcPr>
            <w:tcW w:w="605" w:type="pct"/>
            <w:noWrap/>
            <w:vAlign w:val="center"/>
          </w:tcPr>
          <w:p w14:paraId="7FD40239" w14:textId="77777777" w:rsidR="00FB12C1" w:rsidRPr="00D60FFD" w:rsidRDefault="00FB12C1" w:rsidP="00FB12C1">
            <w:pPr>
              <w:pStyle w:val="afffffb"/>
            </w:pPr>
            <w:r w:rsidRPr="00D60FFD">
              <w:rPr>
                <w:rFonts w:hint="eastAsia"/>
              </w:rPr>
              <w:t>0.43</w:t>
            </w:r>
          </w:p>
        </w:tc>
        <w:tc>
          <w:tcPr>
            <w:tcW w:w="397" w:type="pct"/>
            <w:noWrap/>
            <w:vAlign w:val="center"/>
          </w:tcPr>
          <w:p w14:paraId="03664EA7" w14:textId="77777777" w:rsidR="00FB12C1" w:rsidRPr="00D60FFD" w:rsidRDefault="00FB12C1" w:rsidP="00FB12C1">
            <w:pPr>
              <w:pStyle w:val="afffffb"/>
            </w:pPr>
            <w:r w:rsidRPr="00D60FFD">
              <w:rPr>
                <w:rFonts w:hint="eastAsia"/>
              </w:rPr>
              <w:t>达标</w:t>
            </w:r>
          </w:p>
        </w:tc>
      </w:tr>
      <w:tr w:rsidR="00FB12C1" w:rsidRPr="00D60FFD" w14:paraId="12771E17" w14:textId="77777777" w:rsidTr="00541CF5">
        <w:trPr>
          <w:trHeight w:val="20"/>
        </w:trPr>
        <w:tc>
          <w:tcPr>
            <w:tcW w:w="720" w:type="pct"/>
            <w:vMerge w:val="restart"/>
            <w:vAlign w:val="center"/>
          </w:tcPr>
          <w:p w14:paraId="0ADA5534" w14:textId="77777777" w:rsidR="00FB12C1" w:rsidRPr="00D60FFD" w:rsidRDefault="00FB12C1" w:rsidP="00FB12C1">
            <w:pPr>
              <w:pStyle w:val="afffffb"/>
            </w:pPr>
            <w:r w:rsidRPr="00D60FFD">
              <w:t>Pb</w:t>
            </w:r>
          </w:p>
        </w:tc>
        <w:tc>
          <w:tcPr>
            <w:tcW w:w="687" w:type="pct"/>
            <w:vAlign w:val="center"/>
          </w:tcPr>
          <w:p w14:paraId="75036CDA" w14:textId="77777777" w:rsidR="00FB12C1" w:rsidRPr="00D60FFD" w:rsidRDefault="00FB12C1" w:rsidP="00FB12C1">
            <w:pPr>
              <w:pStyle w:val="afffffb"/>
            </w:pPr>
            <w:r w:rsidRPr="00D60FFD">
              <w:rPr>
                <w:rFonts w:hint="eastAsia"/>
              </w:rPr>
              <w:t>于家村</w:t>
            </w:r>
          </w:p>
        </w:tc>
        <w:tc>
          <w:tcPr>
            <w:tcW w:w="399" w:type="pct"/>
            <w:noWrap/>
            <w:vAlign w:val="center"/>
          </w:tcPr>
          <w:p w14:paraId="1F73D38B"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39874826" w14:textId="77777777" w:rsidR="00FB12C1" w:rsidRPr="00D60FFD" w:rsidRDefault="00FB12C1" w:rsidP="00FB12C1">
            <w:pPr>
              <w:pStyle w:val="afffffb"/>
            </w:pPr>
            <w:r w:rsidRPr="00D60FFD">
              <w:rPr>
                <w:rFonts w:hint="eastAsia"/>
              </w:rPr>
              <w:t>2.18E-06</w:t>
            </w:r>
          </w:p>
        </w:tc>
        <w:tc>
          <w:tcPr>
            <w:tcW w:w="887" w:type="pct"/>
            <w:noWrap/>
            <w:vAlign w:val="center"/>
          </w:tcPr>
          <w:p w14:paraId="15E7ACAE" w14:textId="77777777" w:rsidR="00FB12C1" w:rsidRPr="00D60FFD" w:rsidRDefault="00FB12C1" w:rsidP="00FB12C1">
            <w:pPr>
              <w:pStyle w:val="afffffb"/>
            </w:pPr>
            <w:r w:rsidRPr="00D60FFD">
              <w:rPr>
                <w:rFonts w:hint="eastAsia"/>
              </w:rPr>
              <w:t>19122309</w:t>
            </w:r>
          </w:p>
        </w:tc>
        <w:tc>
          <w:tcPr>
            <w:tcW w:w="650" w:type="pct"/>
            <w:noWrap/>
            <w:vAlign w:val="center"/>
          </w:tcPr>
          <w:p w14:paraId="73D83EA3" w14:textId="77777777" w:rsidR="00FB12C1" w:rsidRPr="00D60FFD" w:rsidRDefault="00FB12C1" w:rsidP="00FB12C1">
            <w:pPr>
              <w:pStyle w:val="afffffb"/>
            </w:pPr>
            <w:r w:rsidRPr="00D60FFD">
              <w:rPr>
                <w:rFonts w:hint="eastAsia"/>
              </w:rPr>
              <w:t>0.003</w:t>
            </w:r>
          </w:p>
        </w:tc>
        <w:tc>
          <w:tcPr>
            <w:tcW w:w="605" w:type="pct"/>
            <w:noWrap/>
            <w:vAlign w:val="center"/>
          </w:tcPr>
          <w:p w14:paraId="49E7F298" w14:textId="77777777" w:rsidR="00FB12C1" w:rsidRPr="00D60FFD" w:rsidRDefault="00FB12C1" w:rsidP="00FB12C1">
            <w:pPr>
              <w:pStyle w:val="afffffb"/>
            </w:pPr>
            <w:r w:rsidRPr="00D60FFD">
              <w:rPr>
                <w:rFonts w:hint="eastAsia"/>
              </w:rPr>
              <w:t>0.07</w:t>
            </w:r>
          </w:p>
        </w:tc>
        <w:tc>
          <w:tcPr>
            <w:tcW w:w="397" w:type="pct"/>
            <w:noWrap/>
            <w:vAlign w:val="center"/>
          </w:tcPr>
          <w:p w14:paraId="625282F7" w14:textId="77777777" w:rsidR="00FB12C1" w:rsidRPr="00D60FFD" w:rsidRDefault="00FB12C1" w:rsidP="00FB12C1">
            <w:pPr>
              <w:pStyle w:val="afffffb"/>
            </w:pPr>
            <w:r w:rsidRPr="00D60FFD">
              <w:rPr>
                <w:rFonts w:hint="eastAsia"/>
              </w:rPr>
              <w:t>达标</w:t>
            </w:r>
          </w:p>
        </w:tc>
      </w:tr>
      <w:tr w:rsidR="00FB12C1" w:rsidRPr="00D60FFD" w14:paraId="4ABC0453" w14:textId="77777777" w:rsidTr="00541CF5">
        <w:trPr>
          <w:trHeight w:val="20"/>
        </w:trPr>
        <w:tc>
          <w:tcPr>
            <w:tcW w:w="720" w:type="pct"/>
            <w:vMerge/>
            <w:vAlign w:val="center"/>
          </w:tcPr>
          <w:p w14:paraId="7ECA2275" w14:textId="77777777" w:rsidR="00FB12C1" w:rsidRPr="00D60FFD" w:rsidRDefault="00FB12C1" w:rsidP="00FB12C1">
            <w:pPr>
              <w:pStyle w:val="afffffb"/>
            </w:pPr>
          </w:p>
        </w:tc>
        <w:tc>
          <w:tcPr>
            <w:tcW w:w="687" w:type="pct"/>
            <w:vAlign w:val="center"/>
          </w:tcPr>
          <w:p w14:paraId="2B98D4FF" w14:textId="77777777" w:rsidR="00FB12C1" w:rsidRPr="00D60FFD" w:rsidRDefault="00FB12C1" w:rsidP="00FB12C1">
            <w:pPr>
              <w:pStyle w:val="afffffb"/>
            </w:pPr>
            <w:r w:rsidRPr="00D60FFD">
              <w:rPr>
                <w:rFonts w:hint="eastAsia"/>
              </w:rPr>
              <w:t>店子</w:t>
            </w:r>
          </w:p>
        </w:tc>
        <w:tc>
          <w:tcPr>
            <w:tcW w:w="399" w:type="pct"/>
            <w:noWrap/>
            <w:vAlign w:val="center"/>
          </w:tcPr>
          <w:p w14:paraId="21300318"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49F37BFF" w14:textId="77777777" w:rsidR="00FB12C1" w:rsidRPr="00D60FFD" w:rsidRDefault="00FB12C1" w:rsidP="00FB12C1">
            <w:pPr>
              <w:pStyle w:val="afffffb"/>
            </w:pPr>
            <w:r w:rsidRPr="00D60FFD">
              <w:rPr>
                <w:rFonts w:hint="eastAsia"/>
              </w:rPr>
              <w:t>2.35E-06</w:t>
            </w:r>
          </w:p>
        </w:tc>
        <w:tc>
          <w:tcPr>
            <w:tcW w:w="887" w:type="pct"/>
            <w:noWrap/>
            <w:vAlign w:val="center"/>
          </w:tcPr>
          <w:p w14:paraId="1CE8BC08" w14:textId="77777777" w:rsidR="00FB12C1" w:rsidRPr="00D60FFD" w:rsidRDefault="00FB12C1" w:rsidP="00FB12C1">
            <w:pPr>
              <w:pStyle w:val="afffffb"/>
            </w:pPr>
            <w:r w:rsidRPr="00D60FFD">
              <w:rPr>
                <w:rFonts w:hint="eastAsia"/>
              </w:rPr>
              <w:t>19122509</w:t>
            </w:r>
          </w:p>
        </w:tc>
        <w:tc>
          <w:tcPr>
            <w:tcW w:w="650" w:type="pct"/>
            <w:noWrap/>
            <w:vAlign w:val="center"/>
          </w:tcPr>
          <w:p w14:paraId="278242F1" w14:textId="77777777" w:rsidR="00FB12C1" w:rsidRPr="00D60FFD" w:rsidRDefault="00FB12C1" w:rsidP="00FB12C1">
            <w:pPr>
              <w:pStyle w:val="afffffb"/>
            </w:pPr>
            <w:r w:rsidRPr="00D60FFD">
              <w:rPr>
                <w:rFonts w:hint="eastAsia"/>
              </w:rPr>
              <w:t>0.003</w:t>
            </w:r>
          </w:p>
        </w:tc>
        <w:tc>
          <w:tcPr>
            <w:tcW w:w="605" w:type="pct"/>
            <w:noWrap/>
            <w:vAlign w:val="center"/>
          </w:tcPr>
          <w:p w14:paraId="4B4EEEB1" w14:textId="77777777" w:rsidR="00FB12C1" w:rsidRPr="00D60FFD" w:rsidRDefault="00FB12C1" w:rsidP="00FB12C1">
            <w:pPr>
              <w:pStyle w:val="afffffb"/>
            </w:pPr>
            <w:r w:rsidRPr="00D60FFD">
              <w:rPr>
                <w:rFonts w:hint="eastAsia"/>
              </w:rPr>
              <w:t>0.08</w:t>
            </w:r>
          </w:p>
        </w:tc>
        <w:tc>
          <w:tcPr>
            <w:tcW w:w="397" w:type="pct"/>
            <w:noWrap/>
            <w:vAlign w:val="center"/>
          </w:tcPr>
          <w:p w14:paraId="2E27DFA8" w14:textId="77777777" w:rsidR="00FB12C1" w:rsidRPr="00D60FFD" w:rsidRDefault="00FB12C1" w:rsidP="00FB12C1">
            <w:pPr>
              <w:pStyle w:val="afffffb"/>
            </w:pPr>
            <w:r w:rsidRPr="00D60FFD">
              <w:rPr>
                <w:rFonts w:hint="eastAsia"/>
              </w:rPr>
              <w:t>达标</w:t>
            </w:r>
          </w:p>
        </w:tc>
      </w:tr>
      <w:tr w:rsidR="00FB12C1" w:rsidRPr="00D60FFD" w14:paraId="6F177EFE" w14:textId="77777777" w:rsidTr="00541CF5">
        <w:trPr>
          <w:trHeight w:val="20"/>
        </w:trPr>
        <w:tc>
          <w:tcPr>
            <w:tcW w:w="720" w:type="pct"/>
            <w:vMerge/>
            <w:vAlign w:val="center"/>
          </w:tcPr>
          <w:p w14:paraId="29FECB41" w14:textId="77777777" w:rsidR="00FB12C1" w:rsidRPr="00D60FFD" w:rsidRDefault="00FB12C1" w:rsidP="00FB12C1">
            <w:pPr>
              <w:pStyle w:val="afffffb"/>
            </w:pPr>
          </w:p>
        </w:tc>
        <w:tc>
          <w:tcPr>
            <w:tcW w:w="687" w:type="pct"/>
            <w:vAlign w:val="center"/>
          </w:tcPr>
          <w:p w14:paraId="2EC8540E" w14:textId="77777777" w:rsidR="00FB12C1" w:rsidRPr="00D60FFD" w:rsidRDefault="00FB12C1" w:rsidP="00FB12C1">
            <w:pPr>
              <w:pStyle w:val="afffffb"/>
            </w:pPr>
            <w:r w:rsidRPr="00D60FFD">
              <w:rPr>
                <w:rFonts w:hint="eastAsia"/>
              </w:rPr>
              <w:t>石家</w:t>
            </w:r>
          </w:p>
        </w:tc>
        <w:tc>
          <w:tcPr>
            <w:tcW w:w="399" w:type="pct"/>
            <w:noWrap/>
            <w:vAlign w:val="center"/>
          </w:tcPr>
          <w:p w14:paraId="564D75F3"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74B2D573" w14:textId="77777777" w:rsidR="00FB12C1" w:rsidRPr="00D60FFD" w:rsidRDefault="00FB12C1" w:rsidP="00FB12C1">
            <w:pPr>
              <w:pStyle w:val="afffffb"/>
            </w:pPr>
            <w:r w:rsidRPr="00D60FFD">
              <w:rPr>
                <w:rFonts w:hint="eastAsia"/>
              </w:rPr>
              <w:t>2.17E-06</w:t>
            </w:r>
          </w:p>
        </w:tc>
        <w:tc>
          <w:tcPr>
            <w:tcW w:w="887" w:type="pct"/>
            <w:noWrap/>
            <w:vAlign w:val="center"/>
          </w:tcPr>
          <w:p w14:paraId="0BB38561" w14:textId="77777777" w:rsidR="00FB12C1" w:rsidRPr="00D60FFD" w:rsidRDefault="00FB12C1" w:rsidP="00FB12C1">
            <w:pPr>
              <w:pStyle w:val="afffffb"/>
            </w:pPr>
            <w:r w:rsidRPr="00D60FFD">
              <w:rPr>
                <w:rFonts w:hint="eastAsia"/>
              </w:rPr>
              <w:t>19012910</w:t>
            </w:r>
          </w:p>
        </w:tc>
        <w:tc>
          <w:tcPr>
            <w:tcW w:w="650" w:type="pct"/>
            <w:noWrap/>
            <w:vAlign w:val="center"/>
          </w:tcPr>
          <w:p w14:paraId="0110A399" w14:textId="77777777" w:rsidR="00FB12C1" w:rsidRPr="00D60FFD" w:rsidRDefault="00FB12C1" w:rsidP="00FB12C1">
            <w:pPr>
              <w:pStyle w:val="afffffb"/>
            </w:pPr>
            <w:r w:rsidRPr="00D60FFD">
              <w:rPr>
                <w:rFonts w:hint="eastAsia"/>
              </w:rPr>
              <w:t>0.003</w:t>
            </w:r>
          </w:p>
        </w:tc>
        <w:tc>
          <w:tcPr>
            <w:tcW w:w="605" w:type="pct"/>
            <w:noWrap/>
            <w:vAlign w:val="center"/>
          </w:tcPr>
          <w:p w14:paraId="7660D163" w14:textId="77777777" w:rsidR="00FB12C1" w:rsidRPr="00D60FFD" w:rsidRDefault="00FB12C1" w:rsidP="00FB12C1">
            <w:pPr>
              <w:pStyle w:val="afffffb"/>
            </w:pPr>
            <w:r w:rsidRPr="00D60FFD">
              <w:rPr>
                <w:rFonts w:hint="eastAsia"/>
              </w:rPr>
              <w:t>0.07</w:t>
            </w:r>
          </w:p>
        </w:tc>
        <w:tc>
          <w:tcPr>
            <w:tcW w:w="397" w:type="pct"/>
            <w:noWrap/>
            <w:vAlign w:val="center"/>
          </w:tcPr>
          <w:p w14:paraId="7B4DB4A1" w14:textId="77777777" w:rsidR="00FB12C1" w:rsidRPr="00D60FFD" w:rsidRDefault="00FB12C1" w:rsidP="00FB12C1">
            <w:pPr>
              <w:pStyle w:val="afffffb"/>
            </w:pPr>
            <w:r w:rsidRPr="00D60FFD">
              <w:rPr>
                <w:rFonts w:hint="eastAsia"/>
              </w:rPr>
              <w:t>达标</w:t>
            </w:r>
          </w:p>
        </w:tc>
      </w:tr>
      <w:tr w:rsidR="00FB12C1" w:rsidRPr="00D60FFD" w14:paraId="4B408495" w14:textId="77777777" w:rsidTr="00541CF5">
        <w:trPr>
          <w:trHeight w:val="20"/>
        </w:trPr>
        <w:tc>
          <w:tcPr>
            <w:tcW w:w="720" w:type="pct"/>
            <w:vMerge/>
            <w:vAlign w:val="center"/>
          </w:tcPr>
          <w:p w14:paraId="736FD5E0" w14:textId="77777777" w:rsidR="00FB12C1" w:rsidRPr="00D60FFD" w:rsidRDefault="00FB12C1" w:rsidP="00FB12C1">
            <w:pPr>
              <w:pStyle w:val="afffffb"/>
            </w:pPr>
          </w:p>
        </w:tc>
        <w:tc>
          <w:tcPr>
            <w:tcW w:w="687" w:type="pct"/>
            <w:vAlign w:val="center"/>
          </w:tcPr>
          <w:p w14:paraId="246CD91B" w14:textId="77777777" w:rsidR="00FB12C1" w:rsidRPr="00D60FFD" w:rsidRDefault="00FB12C1" w:rsidP="00FB12C1">
            <w:pPr>
              <w:pStyle w:val="afffffb"/>
            </w:pPr>
            <w:r w:rsidRPr="00D60FFD">
              <w:rPr>
                <w:rFonts w:hint="eastAsia"/>
              </w:rPr>
              <w:t>二铺</w:t>
            </w:r>
          </w:p>
        </w:tc>
        <w:tc>
          <w:tcPr>
            <w:tcW w:w="399" w:type="pct"/>
            <w:noWrap/>
            <w:vAlign w:val="center"/>
          </w:tcPr>
          <w:p w14:paraId="7ED1957B"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4960841F" w14:textId="77777777" w:rsidR="00FB12C1" w:rsidRPr="00D60FFD" w:rsidRDefault="00FB12C1" w:rsidP="00FB12C1">
            <w:pPr>
              <w:pStyle w:val="afffffb"/>
            </w:pPr>
            <w:r w:rsidRPr="00D60FFD">
              <w:rPr>
                <w:rFonts w:hint="eastAsia"/>
              </w:rPr>
              <w:t>1.41E-06</w:t>
            </w:r>
          </w:p>
        </w:tc>
        <w:tc>
          <w:tcPr>
            <w:tcW w:w="887" w:type="pct"/>
            <w:noWrap/>
            <w:vAlign w:val="center"/>
          </w:tcPr>
          <w:p w14:paraId="16B97D98" w14:textId="77777777" w:rsidR="00FB12C1" w:rsidRPr="00D60FFD" w:rsidRDefault="00FB12C1" w:rsidP="00FB12C1">
            <w:pPr>
              <w:pStyle w:val="afffffb"/>
            </w:pPr>
            <w:r w:rsidRPr="00D60FFD">
              <w:rPr>
                <w:rFonts w:hint="eastAsia"/>
              </w:rPr>
              <w:t>19011311</w:t>
            </w:r>
          </w:p>
        </w:tc>
        <w:tc>
          <w:tcPr>
            <w:tcW w:w="650" w:type="pct"/>
            <w:noWrap/>
            <w:vAlign w:val="center"/>
          </w:tcPr>
          <w:p w14:paraId="6513EC02" w14:textId="77777777" w:rsidR="00FB12C1" w:rsidRPr="00D60FFD" w:rsidRDefault="00FB12C1" w:rsidP="00FB12C1">
            <w:pPr>
              <w:pStyle w:val="afffffb"/>
            </w:pPr>
            <w:r w:rsidRPr="00D60FFD">
              <w:rPr>
                <w:rFonts w:hint="eastAsia"/>
              </w:rPr>
              <w:t>0.003</w:t>
            </w:r>
          </w:p>
        </w:tc>
        <w:tc>
          <w:tcPr>
            <w:tcW w:w="605" w:type="pct"/>
            <w:noWrap/>
            <w:vAlign w:val="center"/>
          </w:tcPr>
          <w:p w14:paraId="485206FB" w14:textId="77777777" w:rsidR="00FB12C1" w:rsidRPr="00D60FFD" w:rsidRDefault="00FB12C1" w:rsidP="00FB12C1">
            <w:pPr>
              <w:pStyle w:val="afffffb"/>
            </w:pPr>
            <w:r w:rsidRPr="00D60FFD">
              <w:rPr>
                <w:rFonts w:hint="eastAsia"/>
              </w:rPr>
              <w:t>0.05</w:t>
            </w:r>
          </w:p>
        </w:tc>
        <w:tc>
          <w:tcPr>
            <w:tcW w:w="397" w:type="pct"/>
            <w:noWrap/>
            <w:vAlign w:val="center"/>
          </w:tcPr>
          <w:p w14:paraId="0DE2A780" w14:textId="77777777" w:rsidR="00FB12C1" w:rsidRPr="00D60FFD" w:rsidRDefault="00FB12C1" w:rsidP="00FB12C1">
            <w:pPr>
              <w:pStyle w:val="afffffb"/>
            </w:pPr>
            <w:r w:rsidRPr="00D60FFD">
              <w:rPr>
                <w:rFonts w:hint="eastAsia"/>
              </w:rPr>
              <w:t>达标</w:t>
            </w:r>
          </w:p>
        </w:tc>
      </w:tr>
      <w:tr w:rsidR="00FB12C1" w:rsidRPr="00D60FFD" w14:paraId="046C2581" w14:textId="77777777" w:rsidTr="00541CF5">
        <w:trPr>
          <w:trHeight w:val="20"/>
        </w:trPr>
        <w:tc>
          <w:tcPr>
            <w:tcW w:w="720" w:type="pct"/>
            <w:vMerge/>
            <w:vAlign w:val="center"/>
          </w:tcPr>
          <w:p w14:paraId="052B32FB" w14:textId="77777777" w:rsidR="00FB12C1" w:rsidRPr="00D60FFD" w:rsidRDefault="00FB12C1" w:rsidP="00FB12C1">
            <w:pPr>
              <w:pStyle w:val="afffffb"/>
            </w:pPr>
          </w:p>
        </w:tc>
        <w:tc>
          <w:tcPr>
            <w:tcW w:w="687" w:type="pct"/>
            <w:vAlign w:val="center"/>
          </w:tcPr>
          <w:p w14:paraId="654F7B68" w14:textId="77777777" w:rsidR="00FB12C1" w:rsidRPr="00D60FFD" w:rsidRDefault="00FB12C1" w:rsidP="00FB12C1">
            <w:pPr>
              <w:pStyle w:val="afffffb"/>
            </w:pPr>
            <w:r w:rsidRPr="00D60FFD">
              <w:rPr>
                <w:rFonts w:hint="eastAsia"/>
              </w:rPr>
              <w:t>小杨家</w:t>
            </w:r>
          </w:p>
        </w:tc>
        <w:tc>
          <w:tcPr>
            <w:tcW w:w="399" w:type="pct"/>
            <w:noWrap/>
            <w:vAlign w:val="center"/>
          </w:tcPr>
          <w:p w14:paraId="353E35C6"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2EA1C379" w14:textId="77777777" w:rsidR="00FB12C1" w:rsidRPr="00D60FFD" w:rsidRDefault="00FB12C1" w:rsidP="00FB12C1">
            <w:pPr>
              <w:pStyle w:val="afffffb"/>
            </w:pPr>
            <w:r w:rsidRPr="00D60FFD">
              <w:rPr>
                <w:rFonts w:hint="eastAsia"/>
              </w:rPr>
              <w:t>1.67E-06</w:t>
            </w:r>
          </w:p>
        </w:tc>
        <w:tc>
          <w:tcPr>
            <w:tcW w:w="887" w:type="pct"/>
            <w:noWrap/>
            <w:vAlign w:val="center"/>
          </w:tcPr>
          <w:p w14:paraId="0ED4CAEF" w14:textId="77777777" w:rsidR="00FB12C1" w:rsidRPr="00D60FFD" w:rsidRDefault="00FB12C1" w:rsidP="00FB12C1">
            <w:pPr>
              <w:pStyle w:val="afffffb"/>
            </w:pPr>
            <w:r w:rsidRPr="00D60FFD">
              <w:rPr>
                <w:rFonts w:hint="eastAsia"/>
              </w:rPr>
              <w:t>19081507</w:t>
            </w:r>
          </w:p>
        </w:tc>
        <w:tc>
          <w:tcPr>
            <w:tcW w:w="650" w:type="pct"/>
            <w:noWrap/>
            <w:vAlign w:val="center"/>
          </w:tcPr>
          <w:p w14:paraId="1479DB5D" w14:textId="77777777" w:rsidR="00FB12C1" w:rsidRPr="00D60FFD" w:rsidRDefault="00FB12C1" w:rsidP="00FB12C1">
            <w:pPr>
              <w:pStyle w:val="afffffb"/>
            </w:pPr>
            <w:r w:rsidRPr="00D60FFD">
              <w:rPr>
                <w:rFonts w:hint="eastAsia"/>
              </w:rPr>
              <w:t>0.003</w:t>
            </w:r>
          </w:p>
        </w:tc>
        <w:tc>
          <w:tcPr>
            <w:tcW w:w="605" w:type="pct"/>
            <w:noWrap/>
            <w:vAlign w:val="center"/>
          </w:tcPr>
          <w:p w14:paraId="21E13C87" w14:textId="77777777" w:rsidR="00FB12C1" w:rsidRPr="00D60FFD" w:rsidRDefault="00FB12C1" w:rsidP="00FB12C1">
            <w:pPr>
              <w:pStyle w:val="afffffb"/>
            </w:pPr>
            <w:r w:rsidRPr="00D60FFD">
              <w:rPr>
                <w:rFonts w:hint="eastAsia"/>
              </w:rPr>
              <w:t>0.06</w:t>
            </w:r>
          </w:p>
        </w:tc>
        <w:tc>
          <w:tcPr>
            <w:tcW w:w="397" w:type="pct"/>
            <w:noWrap/>
            <w:vAlign w:val="center"/>
          </w:tcPr>
          <w:p w14:paraId="58DBD44B" w14:textId="77777777" w:rsidR="00FB12C1" w:rsidRPr="00D60FFD" w:rsidRDefault="00FB12C1" w:rsidP="00FB12C1">
            <w:pPr>
              <w:pStyle w:val="afffffb"/>
            </w:pPr>
            <w:r w:rsidRPr="00D60FFD">
              <w:rPr>
                <w:rFonts w:hint="eastAsia"/>
              </w:rPr>
              <w:t>达标</w:t>
            </w:r>
          </w:p>
        </w:tc>
      </w:tr>
      <w:tr w:rsidR="00FB12C1" w:rsidRPr="00D60FFD" w14:paraId="5FC6A480" w14:textId="77777777" w:rsidTr="00541CF5">
        <w:trPr>
          <w:trHeight w:val="20"/>
        </w:trPr>
        <w:tc>
          <w:tcPr>
            <w:tcW w:w="720" w:type="pct"/>
            <w:vMerge/>
            <w:vAlign w:val="center"/>
          </w:tcPr>
          <w:p w14:paraId="43E77AB0" w14:textId="77777777" w:rsidR="00FB12C1" w:rsidRPr="00D60FFD" w:rsidRDefault="00FB12C1" w:rsidP="00FB12C1">
            <w:pPr>
              <w:pStyle w:val="afffffb"/>
            </w:pPr>
          </w:p>
        </w:tc>
        <w:tc>
          <w:tcPr>
            <w:tcW w:w="687" w:type="pct"/>
            <w:vAlign w:val="center"/>
          </w:tcPr>
          <w:p w14:paraId="225A8DF4" w14:textId="77777777" w:rsidR="00FB12C1" w:rsidRPr="00D60FFD" w:rsidRDefault="00FB12C1" w:rsidP="00FB12C1">
            <w:pPr>
              <w:pStyle w:val="afffffb"/>
            </w:pPr>
            <w:r w:rsidRPr="00D60FFD">
              <w:rPr>
                <w:rFonts w:hint="eastAsia"/>
              </w:rPr>
              <w:t>网格</w:t>
            </w:r>
          </w:p>
        </w:tc>
        <w:tc>
          <w:tcPr>
            <w:tcW w:w="399" w:type="pct"/>
            <w:noWrap/>
            <w:vAlign w:val="center"/>
          </w:tcPr>
          <w:p w14:paraId="07047F38"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529135F3" w14:textId="77777777" w:rsidR="00FB12C1" w:rsidRPr="00D60FFD" w:rsidRDefault="00FB12C1" w:rsidP="00FB12C1">
            <w:pPr>
              <w:pStyle w:val="afffffb"/>
            </w:pPr>
            <w:r w:rsidRPr="00D60FFD">
              <w:rPr>
                <w:rFonts w:hint="eastAsia"/>
              </w:rPr>
              <w:t>5.55E-06</w:t>
            </w:r>
          </w:p>
        </w:tc>
        <w:tc>
          <w:tcPr>
            <w:tcW w:w="887" w:type="pct"/>
            <w:noWrap/>
            <w:vAlign w:val="center"/>
          </w:tcPr>
          <w:p w14:paraId="27CF845E" w14:textId="77777777" w:rsidR="00FB12C1" w:rsidRPr="00D60FFD" w:rsidRDefault="00FB12C1" w:rsidP="00FB12C1">
            <w:pPr>
              <w:pStyle w:val="afffffb"/>
            </w:pPr>
            <w:r w:rsidRPr="00D60FFD">
              <w:rPr>
                <w:rFonts w:hint="eastAsia"/>
              </w:rPr>
              <w:t>19080108</w:t>
            </w:r>
          </w:p>
        </w:tc>
        <w:tc>
          <w:tcPr>
            <w:tcW w:w="650" w:type="pct"/>
            <w:noWrap/>
            <w:vAlign w:val="center"/>
          </w:tcPr>
          <w:p w14:paraId="5F15E2DD" w14:textId="77777777" w:rsidR="00FB12C1" w:rsidRPr="00D60FFD" w:rsidRDefault="00FB12C1" w:rsidP="00FB12C1">
            <w:pPr>
              <w:pStyle w:val="afffffb"/>
            </w:pPr>
            <w:r w:rsidRPr="00D60FFD">
              <w:rPr>
                <w:rFonts w:hint="eastAsia"/>
              </w:rPr>
              <w:t>0.003</w:t>
            </w:r>
          </w:p>
        </w:tc>
        <w:tc>
          <w:tcPr>
            <w:tcW w:w="605" w:type="pct"/>
            <w:noWrap/>
            <w:vAlign w:val="center"/>
          </w:tcPr>
          <w:p w14:paraId="65AD1485" w14:textId="77777777" w:rsidR="00FB12C1" w:rsidRPr="00D60FFD" w:rsidRDefault="00FB12C1" w:rsidP="00FB12C1">
            <w:pPr>
              <w:pStyle w:val="afffffb"/>
            </w:pPr>
            <w:r w:rsidRPr="00D60FFD">
              <w:rPr>
                <w:rFonts w:hint="eastAsia"/>
              </w:rPr>
              <w:t>0.19</w:t>
            </w:r>
          </w:p>
        </w:tc>
        <w:tc>
          <w:tcPr>
            <w:tcW w:w="397" w:type="pct"/>
            <w:noWrap/>
            <w:vAlign w:val="center"/>
          </w:tcPr>
          <w:p w14:paraId="3BF92329" w14:textId="77777777" w:rsidR="00FB12C1" w:rsidRPr="00D60FFD" w:rsidRDefault="00FB12C1" w:rsidP="00FB12C1">
            <w:pPr>
              <w:pStyle w:val="afffffb"/>
            </w:pPr>
            <w:r w:rsidRPr="00D60FFD">
              <w:rPr>
                <w:rFonts w:hint="eastAsia"/>
              </w:rPr>
              <w:t>达标</w:t>
            </w:r>
          </w:p>
        </w:tc>
      </w:tr>
      <w:tr w:rsidR="00FB12C1" w:rsidRPr="00D60FFD" w14:paraId="3F7381F1" w14:textId="77777777" w:rsidTr="00541CF5">
        <w:trPr>
          <w:trHeight w:val="20"/>
        </w:trPr>
        <w:tc>
          <w:tcPr>
            <w:tcW w:w="720" w:type="pct"/>
            <w:vMerge w:val="restart"/>
            <w:vAlign w:val="center"/>
          </w:tcPr>
          <w:p w14:paraId="62A19CB6" w14:textId="77777777" w:rsidR="00FB12C1" w:rsidRPr="00D60FFD" w:rsidRDefault="00FB12C1" w:rsidP="00FB12C1">
            <w:pPr>
              <w:pStyle w:val="afffffb"/>
            </w:pPr>
            <w:r w:rsidRPr="00D60FFD">
              <w:t>Hg</w:t>
            </w:r>
          </w:p>
        </w:tc>
        <w:tc>
          <w:tcPr>
            <w:tcW w:w="687" w:type="pct"/>
            <w:vAlign w:val="center"/>
          </w:tcPr>
          <w:p w14:paraId="6D05E6A1" w14:textId="77777777" w:rsidR="00FB12C1" w:rsidRPr="00D60FFD" w:rsidRDefault="00FB12C1" w:rsidP="00FB12C1">
            <w:pPr>
              <w:pStyle w:val="afffffb"/>
            </w:pPr>
            <w:r w:rsidRPr="00D60FFD">
              <w:rPr>
                <w:rFonts w:hint="eastAsia"/>
              </w:rPr>
              <w:t>于家村</w:t>
            </w:r>
          </w:p>
        </w:tc>
        <w:tc>
          <w:tcPr>
            <w:tcW w:w="399" w:type="pct"/>
            <w:noWrap/>
            <w:vAlign w:val="center"/>
          </w:tcPr>
          <w:p w14:paraId="166D99A3"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05ABD278" w14:textId="77777777" w:rsidR="00FB12C1" w:rsidRPr="00D60FFD" w:rsidRDefault="00FB12C1" w:rsidP="00FB12C1">
            <w:pPr>
              <w:pStyle w:val="afffffb"/>
            </w:pPr>
            <w:r w:rsidRPr="00D60FFD">
              <w:rPr>
                <w:rFonts w:hint="eastAsia"/>
              </w:rPr>
              <w:t>8.20E-07</w:t>
            </w:r>
          </w:p>
        </w:tc>
        <w:tc>
          <w:tcPr>
            <w:tcW w:w="887" w:type="pct"/>
            <w:noWrap/>
            <w:vAlign w:val="center"/>
          </w:tcPr>
          <w:p w14:paraId="2BB5E750" w14:textId="77777777" w:rsidR="00FB12C1" w:rsidRPr="00D60FFD" w:rsidRDefault="00FB12C1" w:rsidP="00FB12C1">
            <w:pPr>
              <w:pStyle w:val="afffffb"/>
            </w:pPr>
            <w:r w:rsidRPr="00D60FFD">
              <w:rPr>
                <w:rFonts w:hint="eastAsia"/>
              </w:rPr>
              <w:t>19122309</w:t>
            </w:r>
          </w:p>
        </w:tc>
        <w:tc>
          <w:tcPr>
            <w:tcW w:w="650" w:type="pct"/>
            <w:noWrap/>
            <w:vAlign w:val="center"/>
          </w:tcPr>
          <w:p w14:paraId="7C77B7DC" w14:textId="77777777" w:rsidR="00FB12C1" w:rsidRPr="00D60FFD" w:rsidRDefault="00FB12C1" w:rsidP="00FB12C1">
            <w:pPr>
              <w:pStyle w:val="afffffb"/>
            </w:pPr>
            <w:r w:rsidRPr="00D60FFD">
              <w:rPr>
                <w:rFonts w:hint="eastAsia"/>
              </w:rPr>
              <w:t>0.0003</w:t>
            </w:r>
          </w:p>
        </w:tc>
        <w:tc>
          <w:tcPr>
            <w:tcW w:w="605" w:type="pct"/>
            <w:noWrap/>
            <w:vAlign w:val="center"/>
          </w:tcPr>
          <w:p w14:paraId="17D55DEC" w14:textId="77777777" w:rsidR="00FB12C1" w:rsidRPr="00D60FFD" w:rsidRDefault="00FB12C1" w:rsidP="00FB12C1">
            <w:pPr>
              <w:pStyle w:val="afffffb"/>
            </w:pPr>
            <w:r w:rsidRPr="00D60FFD">
              <w:rPr>
                <w:rFonts w:hint="eastAsia"/>
              </w:rPr>
              <w:t>0.27</w:t>
            </w:r>
          </w:p>
        </w:tc>
        <w:tc>
          <w:tcPr>
            <w:tcW w:w="397" w:type="pct"/>
            <w:noWrap/>
            <w:vAlign w:val="center"/>
          </w:tcPr>
          <w:p w14:paraId="6F80E8E5" w14:textId="77777777" w:rsidR="00FB12C1" w:rsidRPr="00D60FFD" w:rsidRDefault="00FB12C1" w:rsidP="00FB12C1">
            <w:pPr>
              <w:pStyle w:val="afffffb"/>
            </w:pPr>
            <w:r w:rsidRPr="00D60FFD">
              <w:rPr>
                <w:rFonts w:hint="eastAsia"/>
              </w:rPr>
              <w:t>达标</w:t>
            </w:r>
          </w:p>
        </w:tc>
      </w:tr>
      <w:tr w:rsidR="00FB12C1" w:rsidRPr="00D60FFD" w14:paraId="2244D191" w14:textId="77777777" w:rsidTr="00541CF5">
        <w:trPr>
          <w:trHeight w:val="20"/>
        </w:trPr>
        <w:tc>
          <w:tcPr>
            <w:tcW w:w="720" w:type="pct"/>
            <w:vMerge/>
            <w:vAlign w:val="center"/>
          </w:tcPr>
          <w:p w14:paraId="4D4CD1FE" w14:textId="77777777" w:rsidR="00FB12C1" w:rsidRPr="00D60FFD" w:rsidRDefault="00FB12C1" w:rsidP="00FB12C1">
            <w:pPr>
              <w:pStyle w:val="afffffb"/>
            </w:pPr>
          </w:p>
        </w:tc>
        <w:tc>
          <w:tcPr>
            <w:tcW w:w="687" w:type="pct"/>
            <w:vAlign w:val="center"/>
          </w:tcPr>
          <w:p w14:paraId="1720D624" w14:textId="77777777" w:rsidR="00FB12C1" w:rsidRPr="00D60FFD" w:rsidRDefault="00FB12C1" w:rsidP="00FB12C1">
            <w:pPr>
              <w:pStyle w:val="afffffb"/>
            </w:pPr>
            <w:r w:rsidRPr="00D60FFD">
              <w:rPr>
                <w:rFonts w:hint="eastAsia"/>
              </w:rPr>
              <w:t>店子</w:t>
            </w:r>
          </w:p>
        </w:tc>
        <w:tc>
          <w:tcPr>
            <w:tcW w:w="399" w:type="pct"/>
            <w:noWrap/>
            <w:vAlign w:val="center"/>
          </w:tcPr>
          <w:p w14:paraId="61C3E6E3"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337D7B11" w14:textId="77777777" w:rsidR="00FB12C1" w:rsidRPr="00D60FFD" w:rsidRDefault="00FB12C1" w:rsidP="00FB12C1">
            <w:pPr>
              <w:pStyle w:val="afffffb"/>
            </w:pPr>
            <w:r w:rsidRPr="00D60FFD">
              <w:rPr>
                <w:rFonts w:hint="eastAsia"/>
              </w:rPr>
              <w:t>8.80E-07</w:t>
            </w:r>
          </w:p>
        </w:tc>
        <w:tc>
          <w:tcPr>
            <w:tcW w:w="887" w:type="pct"/>
            <w:noWrap/>
            <w:vAlign w:val="center"/>
          </w:tcPr>
          <w:p w14:paraId="6FE70487" w14:textId="77777777" w:rsidR="00FB12C1" w:rsidRPr="00D60FFD" w:rsidRDefault="00FB12C1" w:rsidP="00FB12C1">
            <w:pPr>
              <w:pStyle w:val="afffffb"/>
            </w:pPr>
            <w:r w:rsidRPr="00D60FFD">
              <w:rPr>
                <w:rFonts w:hint="eastAsia"/>
              </w:rPr>
              <w:t>19122509</w:t>
            </w:r>
          </w:p>
        </w:tc>
        <w:tc>
          <w:tcPr>
            <w:tcW w:w="650" w:type="pct"/>
            <w:noWrap/>
            <w:vAlign w:val="center"/>
          </w:tcPr>
          <w:p w14:paraId="0CA5A895" w14:textId="77777777" w:rsidR="00FB12C1" w:rsidRPr="00D60FFD" w:rsidRDefault="00FB12C1" w:rsidP="00FB12C1">
            <w:pPr>
              <w:pStyle w:val="afffffb"/>
            </w:pPr>
            <w:r w:rsidRPr="00D60FFD">
              <w:rPr>
                <w:rFonts w:hint="eastAsia"/>
              </w:rPr>
              <w:t>0.0003</w:t>
            </w:r>
          </w:p>
        </w:tc>
        <w:tc>
          <w:tcPr>
            <w:tcW w:w="605" w:type="pct"/>
            <w:noWrap/>
            <w:vAlign w:val="center"/>
          </w:tcPr>
          <w:p w14:paraId="4A410138" w14:textId="77777777" w:rsidR="00FB12C1" w:rsidRPr="00D60FFD" w:rsidRDefault="00FB12C1" w:rsidP="00FB12C1">
            <w:pPr>
              <w:pStyle w:val="afffffb"/>
            </w:pPr>
            <w:r w:rsidRPr="00D60FFD">
              <w:rPr>
                <w:rFonts w:hint="eastAsia"/>
              </w:rPr>
              <w:t>0.29</w:t>
            </w:r>
          </w:p>
        </w:tc>
        <w:tc>
          <w:tcPr>
            <w:tcW w:w="397" w:type="pct"/>
            <w:noWrap/>
            <w:vAlign w:val="center"/>
          </w:tcPr>
          <w:p w14:paraId="3AD897D0" w14:textId="77777777" w:rsidR="00FB12C1" w:rsidRPr="00D60FFD" w:rsidRDefault="00FB12C1" w:rsidP="00FB12C1">
            <w:pPr>
              <w:pStyle w:val="afffffb"/>
            </w:pPr>
            <w:r w:rsidRPr="00D60FFD">
              <w:rPr>
                <w:rFonts w:hint="eastAsia"/>
              </w:rPr>
              <w:t>达标</w:t>
            </w:r>
          </w:p>
        </w:tc>
      </w:tr>
      <w:tr w:rsidR="00FB12C1" w:rsidRPr="00D60FFD" w14:paraId="73AFA893" w14:textId="77777777" w:rsidTr="00541CF5">
        <w:trPr>
          <w:trHeight w:val="20"/>
        </w:trPr>
        <w:tc>
          <w:tcPr>
            <w:tcW w:w="720" w:type="pct"/>
            <w:vMerge/>
            <w:vAlign w:val="center"/>
          </w:tcPr>
          <w:p w14:paraId="45287AB2" w14:textId="77777777" w:rsidR="00FB12C1" w:rsidRPr="00D60FFD" w:rsidRDefault="00FB12C1" w:rsidP="00FB12C1">
            <w:pPr>
              <w:pStyle w:val="afffffb"/>
            </w:pPr>
          </w:p>
        </w:tc>
        <w:tc>
          <w:tcPr>
            <w:tcW w:w="687" w:type="pct"/>
            <w:vAlign w:val="center"/>
          </w:tcPr>
          <w:p w14:paraId="3CF7E265" w14:textId="77777777" w:rsidR="00FB12C1" w:rsidRPr="00D60FFD" w:rsidRDefault="00FB12C1" w:rsidP="00FB12C1">
            <w:pPr>
              <w:pStyle w:val="afffffb"/>
            </w:pPr>
            <w:r w:rsidRPr="00D60FFD">
              <w:rPr>
                <w:rFonts w:hint="eastAsia"/>
              </w:rPr>
              <w:t>石家</w:t>
            </w:r>
          </w:p>
        </w:tc>
        <w:tc>
          <w:tcPr>
            <w:tcW w:w="399" w:type="pct"/>
            <w:noWrap/>
            <w:vAlign w:val="center"/>
          </w:tcPr>
          <w:p w14:paraId="0CB50D78"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18D260BB" w14:textId="77777777" w:rsidR="00FB12C1" w:rsidRPr="00D60FFD" w:rsidRDefault="00FB12C1" w:rsidP="00FB12C1">
            <w:pPr>
              <w:pStyle w:val="afffffb"/>
            </w:pPr>
            <w:r w:rsidRPr="00D60FFD">
              <w:rPr>
                <w:rFonts w:hint="eastAsia"/>
              </w:rPr>
              <w:t>8.10E-07</w:t>
            </w:r>
          </w:p>
        </w:tc>
        <w:tc>
          <w:tcPr>
            <w:tcW w:w="887" w:type="pct"/>
            <w:noWrap/>
            <w:vAlign w:val="center"/>
          </w:tcPr>
          <w:p w14:paraId="59D598E2" w14:textId="77777777" w:rsidR="00FB12C1" w:rsidRPr="00D60FFD" w:rsidRDefault="00FB12C1" w:rsidP="00FB12C1">
            <w:pPr>
              <w:pStyle w:val="afffffb"/>
            </w:pPr>
            <w:r w:rsidRPr="00D60FFD">
              <w:rPr>
                <w:rFonts w:hint="eastAsia"/>
              </w:rPr>
              <w:t>19012910</w:t>
            </w:r>
          </w:p>
        </w:tc>
        <w:tc>
          <w:tcPr>
            <w:tcW w:w="650" w:type="pct"/>
            <w:noWrap/>
            <w:vAlign w:val="center"/>
          </w:tcPr>
          <w:p w14:paraId="725703B8" w14:textId="77777777" w:rsidR="00FB12C1" w:rsidRPr="00D60FFD" w:rsidRDefault="00FB12C1" w:rsidP="00FB12C1">
            <w:pPr>
              <w:pStyle w:val="afffffb"/>
            </w:pPr>
            <w:r w:rsidRPr="00D60FFD">
              <w:rPr>
                <w:rFonts w:hint="eastAsia"/>
              </w:rPr>
              <w:t>0.0003</w:t>
            </w:r>
          </w:p>
        </w:tc>
        <w:tc>
          <w:tcPr>
            <w:tcW w:w="605" w:type="pct"/>
            <w:noWrap/>
            <w:vAlign w:val="center"/>
          </w:tcPr>
          <w:p w14:paraId="0F36A015" w14:textId="77777777" w:rsidR="00FB12C1" w:rsidRPr="00D60FFD" w:rsidRDefault="00FB12C1" w:rsidP="00FB12C1">
            <w:pPr>
              <w:pStyle w:val="afffffb"/>
            </w:pPr>
            <w:r w:rsidRPr="00D60FFD">
              <w:rPr>
                <w:rFonts w:hint="eastAsia"/>
              </w:rPr>
              <w:t>0.27</w:t>
            </w:r>
          </w:p>
        </w:tc>
        <w:tc>
          <w:tcPr>
            <w:tcW w:w="397" w:type="pct"/>
            <w:noWrap/>
            <w:vAlign w:val="center"/>
          </w:tcPr>
          <w:p w14:paraId="3DA81162" w14:textId="77777777" w:rsidR="00FB12C1" w:rsidRPr="00D60FFD" w:rsidRDefault="00FB12C1" w:rsidP="00FB12C1">
            <w:pPr>
              <w:pStyle w:val="afffffb"/>
            </w:pPr>
            <w:r w:rsidRPr="00D60FFD">
              <w:rPr>
                <w:rFonts w:hint="eastAsia"/>
              </w:rPr>
              <w:t>达标</w:t>
            </w:r>
          </w:p>
        </w:tc>
      </w:tr>
      <w:tr w:rsidR="00FB12C1" w:rsidRPr="00D60FFD" w14:paraId="35116AE6" w14:textId="77777777" w:rsidTr="00541CF5">
        <w:trPr>
          <w:trHeight w:val="20"/>
        </w:trPr>
        <w:tc>
          <w:tcPr>
            <w:tcW w:w="720" w:type="pct"/>
            <w:vMerge/>
            <w:vAlign w:val="center"/>
          </w:tcPr>
          <w:p w14:paraId="34E316A6" w14:textId="77777777" w:rsidR="00FB12C1" w:rsidRPr="00D60FFD" w:rsidRDefault="00FB12C1" w:rsidP="00FB12C1">
            <w:pPr>
              <w:pStyle w:val="afffffb"/>
            </w:pPr>
          </w:p>
        </w:tc>
        <w:tc>
          <w:tcPr>
            <w:tcW w:w="687" w:type="pct"/>
            <w:vAlign w:val="center"/>
          </w:tcPr>
          <w:p w14:paraId="06E8B2E7" w14:textId="77777777" w:rsidR="00FB12C1" w:rsidRPr="00D60FFD" w:rsidRDefault="00FB12C1" w:rsidP="00FB12C1">
            <w:pPr>
              <w:pStyle w:val="afffffb"/>
            </w:pPr>
            <w:r w:rsidRPr="00D60FFD">
              <w:rPr>
                <w:rFonts w:hint="eastAsia"/>
              </w:rPr>
              <w:t>二铺</w:t>
            </w:r>
          </w:p>
        </w:tc>
        <w:tc>
          <w:tcPr>
            <w:tcW w:w="399" w:type="pct"/>
            <w:noWrap/>
            <w:vAlign w:val="center"/>
          </w:tcPr>
          <w:p w14:paraId="2823FE2B"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07DA7E95" w14:textId="77777777" w:rsidR="00FB12C1" w:rsidRPr="00D60FFD" w:rsidRDefault="00FB12C1" w:rsidP="00FB12C1">
            <w:pPr>
              <w:pStyle w:val="afffffb"/>
            </w:pPr>
            <w:r w:rsidRPr="00D60FFD">
              <w:rPr>
                <w:rFonts w:hint="eastAsia"/>
              </w:rPr>
              <w:t>5.30E-07</w:t>
            </w:r>
          </w:p>
        </w:tc>
        <w:tc>
          <w:tcPr>
            <w:tcW w:w="887" w:type="pct"/>
            <w:noWrap/>
            <w:vAlign w:val="center"/>
          </w:tcPr>
          <w:p w14:paraId="6436CE21" w14:textId="77777777" w:rsidR="00FB12C1" w:rsidRPr="00D60FFD" w:rsidRDefault="00FB12C1" w:rsidP="00FB12C1">
            <w:pPr>
              <w:pStyle w:val="afffffb"/>
            </w:pPr>
            <w:r w:rsidRPr="00D60FFD">
              <w:rPr>
                <w:rFonts w:hint="eastAsia"/>
              </w:rPr>
              <w:t>19011311</w:t>
            </w:r>
          </w:p>
        </w:tc>
        <w:tc>
          <w:tcPr>
            <w:tcW w:w="650" w:type="pct"/>
            <w:noWrap/>
            <w:vAlign w:val="center"/>
          </w:tcPr>
          <w:p w14:paraId="258EA414" w14:textId="77777777" w:rsidR="00FB12C1" w:rsidRPr="00D60FFD" w:rsidRDefault="00FB12C1" w:rsidP="00FB12C1">
            <w:pPr>
              <w:pStyle w:val="afffffb"/>
            </w:pPr>
            <w:r w:rsidRPr="00D60FFD">
              <w:rPr>
                <w:rFonts w:hint="eastAsia"/>
              </w:rPr>
              <w:t>0.0003</w:t>
            </w:r>
          </w:p>
        </w:tc>
        <w:tc>
          <w:tcPr>
            <w:tcW w:w="605" w:type="pct"/>
            <w:noWrap/>
            <w:vAlign w:val="center"/>
          </w:tcPr>
          <w:p w14:paraId="6C394FCE" w14:textId="77777777" w:rsidR="00FB12C1" w:rsidRPr="00D60FFD" w:rsidRDefault="00FB12C1" w:rsidP="00FB12C1">
            <w:pPr>
              <w:pStyle w:val="afffffb"/>
            </w:pPr>
            <w:r w:rsidRPr="00D60FFD">
              <w:rPr>
                <w:rFonts w:hint="eastAsia"/>
              </w:rPr>
              <w:t>0.18</w:t>
            </w:r>
          </w:p>
        </w:tc>
        <w:tc>
          <w:tcPr>
            <w:tcW w:w="397" w:type="pct"/>
            <w:noWrap/>
            <w:vAlign w:val="center"/>
          </w:tcPr>
          <w:p w14:paraId="6DB7890B" w14:textId="77777777" w:rsidR="00FB12C1" w:rsidRPr="00D60FFD" w:rsidRDefault="00FB12C1" w:rsidP="00FB12C1">
            <w:pPr>
              <w:pStyle w:val="afffffb"/>
            </w:pPr>
            <w:r w:rsidRPr="00D60FFD">
              <w:rPr>
                <w:rFonts w:hint="eastAsia"/>
              </w:rPr>
              <w:t>达标</w:t>
            </w:r>
          </w:p>
        </w:tc>
      </w:tr>
      <w:tr w:rsidR="00FB12C1" w:rsidRPr="00D60FFD" w14:paraId="4ACE28C8" w14:textId="77777777" w:rsidTr="00541CF5">
        <w:trPr>
          <w:trHeight w:val="20"/>
        </w:trPr>
        <w:tc>
          <w:tcPr>
            <w:tcW w:w="720" w:type="pct"/>
            <w:vMerge/>
            <w:vAlign w:val="center"/>
          </w:tcPr>
          <w:p w14:paraId="783ED5CA" w14:textId="77777777" w:rsidR="00FB12C1" w:rsidRPr="00D60FFD" w:rsidRDefault="00FB12C1" w:rsidP="00FB12C1">
            <w:pPr>
              <w:pStyle w:val="afffffb"/>
            </w:pPr>
          </w:p>
        </w:tc>
        <w:tc>
          <w:tcPr>
            <w:tcW w:w="687" w:type="pct"/>
            <w:vAlign w:val="center"/>
          </w:tcPr>
          <w:p w14:paraId="1D9C973A" w14:textId="77777777" w:rsidR="00FB12C1" w:rsidRPr="00D60FFD" w:rsidRDefault="00FB12C1" w:rsidP="00FB12C1">
            <w:pPr>
              <w:pStyle w:val="afffffb"/>
            </w:pPr>
            <w:r w:rsidRPr="00D60FFD">
              <w:rPr>
                <w:rFonts w:hint="eastAsia"/>
              </w:rPr>
              <w:t>小杨家</w:t>
            </w:r>
          </w:p>
        </w:tc>
        <w:tc>
          <w:tcPr>
            <w:tcW w:w="399" w:type="pct"/>
            <w:noWrap/>
            <w:vAlign w:val="center"/>
          </w:tcPr>
          <w:p w14:paraId="1B6254D4"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265D0ACE" w14:textId="77777777" w:rsidR="00FB12C1" w:rsidRPr="00D60FFD" w:rsidRDefault="00FB12C1" w:rsidP="00FB12C1">
            <w:pPr>
              <w:pStyle w:val="afffffb"/>
            </w:pPr>
            <w:r w:rsidRPr="00D60FFD">
              <w:rPr>
                <w:rFonts w:hint="eastAsia"/>
              </w:rPr>
              <w:t>6.30E-07</w:t>
            </w:r>
          </w:p>
        </w:tc>
        <w:tc>
          <w:tcPr>
            <w:tcW w:w="887" w:type="pct"/>
            <w:noWrap/>
            <w:vAlign w:val="center"/>
          </w:tcPr>
          <w:p w14:paraId="5A7446BE" w14:textId="77777777" w:rsidR="00FB12C1" w:rsidRPr="00D60FFD" w:rsidRDefault="00FB12C1" w:rsidP="00FB12C1">
            <w:pPr>
              <w:pStyle w:val="afffffb"/>
            </w:pPr>
            <w:r w:rsidRPr="00D60FFD">
              <w:rPr>
                <w:rFonts w:hint="eastAsia"/>
              </w:rPr>
              <w:t>19081507</w:t>
            </w:r>
          </w:p>
        </w:tc>
        <w:tc>
          <w:tcPr>
            <w:tcW w:w="650" w:type="pct"/>
            <w:noWrap/>
            <w:vAlign w:val="center"/>
          </w:tcPr>
          <w:p w14:paraId="39CAD2EC" w14:textId="77777777" w:rsidR="00FB12C1" w:rsidRPr="00D60FFD" w:rsidRDefault="00FB12C1" w:rsidP="00FB12C1">
            <w:pPr>
              <w:pStyle w:val="afffffb"/>
            </w:pPr>
            <w:r w:rsidRPr="00D60FFD">
              <w:rPr>
                <w:rFonts w:hint="eastAsia"/>
              </w:rPr>
              <w:t>0.0003</w:t>
            </w:r>
          </w:p>
        </w:tc>
        <w:tc>
          <w:tcPr>
            <w:tcW w:w="605" w:type="pct"/>
            <w:noWrap/>
            <w:vAlign w:val="center"/>
          </w:tcPr>
          <w:p w14:paraId="350A70CA" w14:textId="77777777" w:rsidR="00FB12C1" w:rsidRPr="00D60FFD" w:rsidRDefault="00FB12C1" w:rsidP="00FB12C1">
            <w:pPr>
              <w:pStyle w:val="afffffb"/>
            </w:pPr>
            <w:r w:rsidRPr="00D60FFD">
              <w:rPr>
                <w:rFonts w:hint="eastAsia"/>
              </w:rPr>
              <w:t>0.21</w:t>
            </w:r>
          </w:p>
        </w:tc>
        <w:tc>
          <w:tcPr>
            <w:tcW w:w="397" w:type="pct"/>
            <w:noWrap/>
            <w:vAlign w:val="center"/>
          </w:tcPr>
          <w:p w14:paraId="6C95D30A" w14:textId="77777777" w:rsidR="00FB12C1" w:rsidRPr="00D60FFD" w:rsidRDefault="00FB12C1" w:rsidP="00FB12C1">
            <w:pPr>
              <w:pStyle w:val="afffffb"/>
            </w:pPr>
            <w:r w:rsidRPr="00D60FFD">
              <w:rPr>
                <w:rFonts w:hint="eastAsia"/>
              </w:rPr>
              <w:t>达标</w:t>
            </w:r>
          </w:p>
        </w:tc>
      </w:tr>
      <w:tr w:rsidR="00FB12C1" w:rsidRPr="00D60FFD" w14:paraId="4A3AE532" w14:textId="77777777" w:rsidTr="00541CF5">
        <w:trPr>
          <w:trHeight w:val="20"/>
        </w:trPr>
        <w:tc>
          <w:tcPr>
            <w:tcW w:w="720" w:type="pct"/>
            <w:vMerge/>
            <w:vAlign w:val="center"/>
          </w:tcPr>
          <w:p w14:paraId="61FF6E20" w14:textId="77777777" w:rsidR="00FB12C1" w:rsidRPr="00D60FFD" w:rsidRDefault="00FB12C1" w:rsidP="00FB12C1">
            <w:pPr>
              <w:pStyle w:val="afffffb"/>
            </w:pPr>
          </w:p>
        </w:tc>
        <w:tc>
          <w:tcPr>
            <w:tcW w:w="687" w:type="pct"/>
            <w:vAlign w:val="center"/>
          </w:tcPr>
          <w:p w14:paraId="1F30A9ED" w14:textId="77777777" w:rsidR="00FB12C1" w:rsidRPr="00D60FFD" w:rsidRDefault="00FB12C1" w:rsidP="00FB12C1">
            <w:pPr>
              <w:pStyle w:val="afffffb"/>
            </w:pPr>
            <w:r w:rsidRPr="00D60FFD">
              <w:rPr>
                <w:rFonts w:hint="eastAsia"/>
              </w:rPr>
              <w:t>网格</w:t>
            </w:r>
          </w:p>
        </w:tc>
        <w:tc>
          <w:tcPr>
            <w:tcW w:w="399" w:type="pct"/>
            <w:noWrap/>
            <w:vAlign w:val="center"/>
          </w:tcPr>
          <w:p w14:paraId="28F3BCF2"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29A44D35" w14:textId="77777777" w:rsidR="00FB12C1" w:rsidRPr="00D60FFD" w:rsidRDefault="00FB12C1" w:rsidP="00FB12C1">
            <w:pPr>
              <w:pStyle w:val="afffffb"/>
            </w:pPr>
            <w:r w:rsidRPr="00D60FFD">
              <w:rPr>
                <w:rFonts w:hint="eastAsia"/>
              </w:rPr>
              <w:t>2.08E-06</w:t>
            </w:r>
          </w:p>
        </w:tc>
        <w:tc>
          <w:tcPr>
            <w:tcW w:w="887" w:type="pct"/>
            <w:noWrap/>
            <w:vAlign w:val="center"/>
          </w:tcPr>
          <w:p w14:paraId="1F32B410" w14:textId="77777777" w:rsidR="00FB12C1" w:rsidRPr="00D60FFD" w:rsidRDefault="00FB12C1" w:rsidP="00FB12C1">
            <w:pPr>
              <w:pStyle w:val="afffffb"/>
            </w:pPr>
            <w:r w:rsidRPr="00D60FFD">
              <w:rPr>
                <w:rFonts w:hint="eastAsia"/>
              </w:rPr>
              <w:t>19080108</w:t>
            </w:r>
          </w:p>
        </w:tc>
        <w:tc>
          <w:tcPr>
            <w:tcW w:w="650" w:type="pct"/>
            <w:noWrap/>
            <w:vAlign w:val="center"/>
          </w:tcPr>
          <w:p w14:paraId="77327A10" w14:textId="77777777" w:rsidR="00FB12C1" w:rsidRPr="00D60FFD" w:rsidRDefault="00FB12C1" w:rsidP="00FB12C1">
            <w:pPr>
              <w:pStyle w:val="afffffb"/>
            </w:pPr>
            <w:r w:rsidRPr="00D60FFD">
              <w:rPr>
                <w:rFonts w:hint="eastAsia"/>
              </w:rPr>
              <w:t>0.0003</w:t>
            </w:r>
          </w:p>
        </w:tc>
        <w:tc>
          <w:tcPr>
            <w:tcW w:w="605" w:type="pct"/>
            <w:noWrap/>
            <w:vAlign w:val="center"/>
          </w:tcPr>
          <w:p w14:paraId="6681B71D" w14:textId="77777777" w:rsidR="00FB12C1" w:rsidRPr="00D60FFD" w:rsidRDefault="00FB12C1" w:rsidP="00FB12C1">
            <w:pPr>
              <w:pStyle w:val="afffffb"/>
            </w:pPr>
            <w:r w:rsidRPr="00D60FFD">
              <w:rPr>
                <w:rFonts w:hint="eastAsia"/>
              </w:rPr>
              <w:t>0.69</w:t>
            </w:r>
          </w:p>
        </w:tc>
        <w:tc>
          <w:tcPr>
            <w:tcW w:w="397" w:type="pct"/>
            <w:noWrap/>
            <w:vAlign w:val="center"/>
          </w:tcPr>
          <w:p w14:paraId="195AC4C1" w14:textId="77777777" w:rsidR="00FB12C1" w:rsidRPr="00D60FFD" w:rsidRDefault="00FB12C1" w:rsidP="00FB12C1">
            <w:pPr>
              <w:pStyle w:val="afffffb"/>
            </w:pPr>
            <w:r w:rsidRPr="00D60FFD">
              <w:rPr>
                <w:rFonts w:hint="eastAsia"/>
              </w:rPr>
              <w:t>达标</w:t>
            </w:r>
          </w:p>
        </w:tc>
      </w:tr>
      <w:tr w:rsidR="00FB12C1" w:rsidRPr="00D60FFD" w14:paraId="2CFDE113" w14:textId="77777777" w:rsidTr="00541CF5">
        <w:trPr>
          <w:trHeight w:val="20"/>
        </w:trPr>
        <w:tc>
          <w:tcPr>
            <w:tcW w:w="720" w:type="pct"/>
            <w:vMerge w:val="restart"/>
            <w:vAlign w:val="center"/>
          </w:tcPr>
          <w:p w14:paraId="50779B23" w14:textId="77777777" w:rsidR="00FB12C1" w:rsidRPr="00D60FFD" w:rsidRDefault="00FB12C1" w:rsidP="00FB12C1">
            <w:pPr>
              <w:pStyle w:val="afffffb"/>
            </w:pPr>
            <w:r w:rsidRPr="00D60FFD">
              <w:t>Cd</w:t>
            </w:r>
          </w:p>
        </w:tc>
        <w:tc>
          <w:tcPr>
            <w:tcW w:w="687" w:type="pct"/>
            <w:vAlign w:val="center"/>
          </w:tcPr>
          <w:p w14:paraId="17875DBE" w14:textId="77777777" w:rsidR="00FB12C1" w:rsidRPr="00D60FFD" w:rsidRDefault="00FB12C1" w:rsidP="00FB12C1">
            <w:pPr>
              <w:pStyle w:val="afffffb"/>
            </w:pPr>
            <w:r w:rsidRPr="00D60FFD">
              <w:rPr>
                <w:rFonts w:hint="eastAsia"/>
              </w:rPr>
              <w:t>于家村</w:t>
            </w:r>
          </w:p>
        </w:tc>
        <w:tc>
          <w:tcPr>
            <w:tcW w:w="399" w:type="pct"/>
            <w:noWrap/>
            <w:vAlign w:val="center"/>
          </w:tcPr>
          <w:p w14:paraId="3F23F533"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618281B0" w14:textId="77777777" w:rsidR="00FB12C1" w:rsidRPr="00D60FFD" w:rsidRDefault="00FB12C1" w:rsidP="00FB12C1">
            <w:pPr>
              <w:pStyle w:val="afffffb"/>
            </w:pPr>
            <w:r w:rsidRPr="00D60FFD">
              <w:rPr>
                <w:rFonts w:hint="eastAsia"/>
              </w:rPr>
              <w:t>2.70E-07</w:t>
            </w:r>
          </w:p>
        </w:tc>
        <w:tc>
          <w:tcPr>
            <w:tcW w:w="887" w:type="pct"/>
            <w:noWrap/>
            <w:vAlign w:val="center"/>
          </w:tcPr>
          <w:p w14:paraId="66B626CF" w14:textId="77777777" w:rsidR="00FB12C1" w:rsidRPr="00D60FFD" w:rsidRDefault="00FB12C1" w:rsidP="00FB12C1">
            <w:pPr>
              <w:pStyle w:val="afffffb"/>
            </w:pPr>
            <w:r w:rsidRPr="00D60FFD">
              <w:rPr>
                <w:rFonts w:hint="eastAsia"/>
              </w:rPr>
              <w:t>19122309</w:t>
            </w:r>
          </w:p>
        </w:tc>
        <w:tc>
          <w:tcPr>
            <w:tcW w:w="650" w:type="pct"/>
            <w:noWrap/>
            <w:vAlign w:val="center"/>
          </w:tcPr>
          <w:p w14:paraId="74FBC649" w14:textId="77777777" w:rsidR="00FB12C1" w:rsidRPr="00D60FFD" w:rsidRDefault="00FB12C1" w:rsidP="00FB12C1">
            <w:pPr>
              <w:pStyle w:val="afffffb"/>
            </w:pPr>
            <w:r w:rsidRPr="00D60FFD">
              <w:rPr>
                <w:rFonts w:hint="eastAsia"/>
              </w:rPr>
              <w:t>0.00003</w:t>
            </w:r>
          </w:p>
        </w:tc>
        <w:tc>
          <w:tcPr>
            <w:tcW w:w="605" w:type="pct"/>
            <w:noWrap/>
            <w:vAlign w:val="center"/>
          </w:tcPr>
          <w:p w14:paraId="79F2DEB8" w14:textId="77777777" w:rsidR="00FB12C1" w:rsidRPr="00D60FFD" w:rsidRDefault="00FB12C1" w:rsidP="00FB12C1">
            <w:pPr>
              <w:pStyle w:val="afffffb"/>
            </w:pPr>
            <w:r w:rsidRPr="00D60FFD">
              <w:rPr>
                <w:rFonts w:hint="eastAsia"/>
              </w:rPr>
              <w:t>0.9</w:t>
            </w:r>
          </w:p>
        </w:tc>
        <w:tc>
          <w:tcPr>
            <w:tcW w:w="397" w:type="pct"/>
            <w:noWrap/>
            <w:vAlign w:val="center"/>
          </w:tcPr>
          <w:p w14:paraId="755730F3" w14:textId="77777777" w:rsidR="00FB12C1" w:rsidRPr="00D60FFD" w:rsidRDefault="00FB12C1" w:rsidP="00FB12C1">
            <w:pPr>
              <w:pStyle w:val="afffffb"/>
            </w:pPr>
            <w:r w:rsidRPr="00D60FFD">
              <w:rPr>
                <w:rFonts w:hint="eastAsia"/>
              </w:rPr>
              <w:t>达标</w:t>
            </w:r>
          </w:p>
        </w:tc>
      </w:tr>
      <w:tr w:rsidR="00FB12C1" w:rsidRPr="00D60FFD" w14:paraId="6E421A3D" w14:textId="77777777" w:rsidTr="00541CF5">
        <w:trPr>
          <w:trHeight w:val="20"/>
        </w:trPr>
        <w:tc>
          <w:tcPr>
            <w:tcW w:w="720" w:type="pct"/>
            <w:vMerge/>
            <w:vAlign w:val="center"/>
          </w:tcPr>
          <w:p w14:paraId="22B0670D" w14:textId="77777777" w:rsidR="00FB12C1" w:rsidRPr="00D60FFD" w:rsidRDefault="00FB12C1" w:rsidP="00FB12C1">
            <w:pPr>
              <w:pStyle w:val="afffffb"/>
            </w:pPr>
          </w:p>
        </w:tc>
        <w:tc>
          <w:tcPr>
            <w:tcW w:w="687" w:type="pct"/>
            <w:vAlign w:val="center"/>
          </w:tcPr>
          <w:p w14:paraId="646E2CB2" w14:textId="77777777" w:rsidR="00FB12C1" w:rsidRPr="00D60FFD" w:rsidRDefault="00FB12C1" w:rsidP="00FB12C1">
            <w:pPr>
              <w:pStyle w:val="afffffb"/>
            </w:pPr>
            <w:r w:rsidRPr="00D60FFD">
              <w:rPr>
                <w:rFonts w:hint="eastAsia"/>
              </w:rPr>
              <w:t>店子</w:t>
            </w:r>
          </w:p>
        </w:tc>
        <w:tc>
          <w:tcPr>
            <w:tcW w:w="399" w:type="pct"/>
            <w:noWrap/>
            <w:vAlign w:val="center"/>
          </w:tcPr>
          <w:p w14:paraId="71B593BC"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5DF182CA" w14:textId="77777777" w:rsidR="00FB12C1" w:rsidRPr="00D60FFD" w:rsidRDefault="00FB12C1" w:rsidP="00FB12C1">
            <w:pPr>
              <w:pStyle w:val="afffffb"/>
            </w:pPr>
            <w:r w:rsidRPr="00D60FFD">
              <w:rPr>
                <w:rFonts w:hint="eastAsia"/>
              </w:rPr>
              <w:t>2.90E-07</w:t>
            </w:r>
          </w:p>
        </w:tc>
        <w:tc>
          <w:tcPr>
            <w:tcW w:w="887" w:type="pct"/>
            <w:noWrap/>
            <w:vAlign w:val="center"/>
          </w:tcPr>
          <w:p w14:paraId="15336404" w14:textId="77777777" w:rsidR="00FB12C1" w:rsidRPr="00D60FFD" w:rsidRDefault="00FB12C1" w:rsidP="00FB12C1">
            <w:pPr>
              <w:pStyle w:val="afffffb"/>
            </w:pPr>
            <w:r w:rsidRPr="00D60FFD">
              <w:rPr>
                <w:rFonts w:hint="eastAsia"/>
              </w:rPr>
              <w:t>19122509</w:t>
            </w:r>
          </w:p>
        </w:tc>
        <w:tc>
          <w:tcPr>
            <w:tcW w:w="650" w:type="pct"/>
            <w:noWrap/>
            <w:vAlign w:val="center"/>
          </w:tcPr>
          <w:p w14:paraId="6F909EC1" w14:textId="77777777" w:rsidR="00FB12C1" w:rsidRPr="00D60FFD" w:rsidRDefault="00FB12C1" w:rsidP="00FB12C1">
            <w:pPr>
              <w:pStyle w:val="afffffb"/>
            </w:pPr>
            <w:r w:rsidRPr="00D60FFD">
              <w:rPr>
                <w:rFonts w:hint="eastAsia"/>
              </w:rPr>
              <w:t>0.00003</w:t>
            </w:r>
          </w:p>
        </w:tc>
        <w:tc>
          <w:tcPr>
            <w:tcW w:w="605" w:type="pct"/>
            <w:noWrap/>
            <w:vAlign w:val="center"/>
          </w:tcPr>
          <w:p w14:paraId="1A273FE3" w14:textId="77777777" w:rsidR="00FB12C1" w:rsidRPr="00D60FFD" w:rsidRDefault="00FB12C1" w:rsidP="00FB12C1">
            <w:pPr>
              <w:pStyle w:val="afffffb"/>
            </w:pPr>
            <w:r w:rsidRPr="00D60FFD">
              <w:rPr>
                <w:rFonts w:hint="eastAsia"/>
              </w:rPr>
              <w:t>0.97</w:t>
            </w:r>
          </w:p>
        </w:tc>
        <w:tc>
          <w:tcPr>
            <w:tcW w:w="397" w:type="pct"/>
            <w:noWrap/>
            <w:vAlign w:val="center"/>
          </w:tcPr>
          <w:p w14:paraId="6ECA9EFC" w14:textId="77777777" w:rsidR="00FB12C1" w:rsidRPr="00D60FFD" w:rsidRDefault="00FB12C1" w:rsidP="00FB12C1">
            <w:pPr>
              <w:pStyle w:val="afffffb"/>
            </w:pPr>
            <w:r w:rsidRPr="00D60FFD">
              <w:rPr>
                <w:rFonts w:hint="eastAsia"/>
              </w:rPr>
              <w:t>达标</w:t>
            </w:r>
          </w:p>
        </w:tc>
      </w:tr>
      <w:tr w:rsidR="00FB12C1" w:rsidRPr="00D60FFD" w14:paraId="423438A6" w14:textId="77777777" w:rsidTr="00541CF5">
        <w:trPr>
          <w:trHeight w:val="20"/>
        </w:trPr>
        <w:tc>
          <w:tcPr>
            <w:tcW w:w="720" w:type="pct"/>
            <w:vMerge/>
            <w:vAlign w:val="center"/>
          </w:tcPr>
          <w:p w14:paraId="78F57730" w14:textId="77777777" w:rsidR="00FB12C1" w:rsidRPr="00D60FFD" w:rsidRDefault="00FB12C1" w:rsidP="00FB12C1">
            <w:pPr>
              <w:pStyle w:val="afffffb"/>
            </w:pPr>
          </w:p>
        </w:tc>
        <w:tc>
          <w:tcPr>
            <w:tcW w:w="687" w:type="pct"/>
            <w:vAlign w:val="center"/>
          </w:tcPr>
          <w:p w14:paraId="7BEA7554" w14:textId="77777777" w:rsidR="00FB12C1" w:rsidRPr="00D60FFD" w:rsidRDefault="00FB12C1" w:rsidP="00FB12C1">
            <w:pPr>
              <w:pStyle w:val="afffffb"/>
            </w:pPr>
            <w:r w:rsidRPr="00D60FFD">
              <w:rPr>
                <w:rFonts w:hint="eastAsia"/>
              </w:rPr>
              <w:t>石家</w:t>
            </w:r>
          </w:p>
        </w:tc>
        <w:tc>
          <w:tcPr>
            <w:tcW w:w="399" w:type="pct"/>
            <w:noWrap/>
            <w:vAlign w:val="center"/>
          </w:tcPr>
          <w:p w14:paraId="6CA41252"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6D5FC8E6" w14:textId="77777777" w:rsidR="00FB12C1" w:rsidRPr="00D60FFD" w:rsidRDefault="00FB12C1" w:rsidP="00FB12C1">
            <w:pPr>
              <w:pStyle w:val="afffffb"/>
            </w:pPr>
            <w:r w:rsidRPr="00D60FFD">
              <w:rPr>
                <w:rFonts w:hint="eastAsia"/>
              </w:rPr>
              <w:t>2.70E-07</w:t>
            </w:r>
          </w:p>
        </w:tc>
        <w:tc>
          <w:tcPr>
            <w:tcW w:w="887" w:type="pct"/>
            <w:noWrap/>
            <w:vAlign w:val="center"/>
          </w:tcPr>
          <w:p w14:paraId="0EAB1C2A" w14:textId="77777777" w:rsidR="00FB12C1" w:rsidRPr="00D60FFD" w:rsidRDefault="00FB12C1" w:rsidP="00FB12C1">
            <w:pPr>
              <w:pStyle w:val="afffffb"/>
            </w:pPr>
            <w:r w:rsidRPr="00D60FFD">
              <w:rPr>
                <w:rFonts w:hint="eastAsia"/>
              </w:rPr>
              <w:t>19012910</w:t>
            </w:r>
          </w:p>
        </w:tc>
        <w:tc>
          <w:tcPr>
            <w:tcW w:w="650" w:type="pct"/>
            <w:noWrap/>
            <w:vAlign w:val="center"/>
          </w:tcPr>
          <w:p w14:paraId="55642D6E" w14:textId="77777777" w:rsidR="00FB12C1" w:rsidRPr="00D60FFD" w:rsidRDefault="00FB12C1" w:rsidP="00FB12C1">
            <w:pPr>
              <w:pStyle w:val="afffffb"/>
            </w:pPr>
            <w:r w:rsidRPr="00D60FFD">
              <w:rPr>
                <w:rFonts w:hint="eastAsia"/>
              </w:rPr>
              <w:t>0.00003</w:t>
            </w:r>
          </w:p>
        </w:tc>
        <w:tc>
          <w:tcPr>
            <w:tcW w:w="605" w:type="pct"/>
            <w:noWrap/>
            <w:vAlign w:val="center"/>
          </w:tcPr>
          <w:p w14:paraId="7F2FBB4F" w14:textId="77777777" w:rsidR="00FB12C1" w:rsidRPr="00D60FFD" w:rsidRDefault="00FB12C1" w:rsidP="00FB12C1">
            <w:pPr>
              <w:pStyle w:val="afffffb"/>
            </w:pPr>
            <w:r w:rsidRPr="00D60FFD">
              <w:rPr>
                <w:rFonts w:hint="eastAsia"/>
              </w:rPr>
              <w:t>0.9</w:t>
            </w:r>
          </w:p>
        </w:tc>
        <w:tc>
          <w:tcPr>
            <w:tcW w:w="397" w:type="pct"/>
            <w:noWrap/>
            <w:vAlign w:val="center"/>
          </w:tcPr>
          <w:p w14:paraId="6531CA8C" w14:textId="77777777" w:rsidR="00FB12C1" w:rsidRPr="00D60FFD" w:rsidRDefault="00FB12C1" w:rsidP="00FB12C1">
            <w:pPr>
              <w:pStyle w:val="afffffb"/>
            </w:pPr>
            <w:r w:rsidRPr="00D60FFD">
              <w:rPr>
                <w:rFonts w:hint="eastAsia"/>
              </w:rPr>
              <w:t>达标</w:t>
            </w:r>
          </w:p>
        </w:tc>
      </w:tr>
      <w:tr w:rsidR="00FB12C1" w:rsidRPr="00D60FFD" w14:paraId="4FA18054" w14:textId="77777777" w:rsidTr="00541CF5">
        <w:trPr>
          <w:trHeight w:val="20"/>
        </w:trPr>
        <w:tc>
          <w:tcPr>
            <w:tcW w:w="720" w:type="pct"/>
            <w:vMerge/>
            <w:vAlign w:val="center"/>
          </w:tcPr>
          <w:p w14:paraId="686DFF56" w14:textId="77777777" w:rsidR="00FB12C1" w:rsidRPr="00D60FFD" w:rsidRDefault="00FB12C1" w:rsidP="00FB12C1">
            <w:pPr>
              <w:pStyle w:val="afffffb"/>
            </w:pPr>
          </w:p>
        </w:tc>
        <w:tc>
          <w:tcPr>
            <w:tcW w:w="687" w:type="pct"/>
            <w:vAlign w:val="center"/>
          </w:tcPr>
          <w:p w14:paraId="5EE96793" w14:textId="77777777" w:rsidR="00FB12C1" w:rsidRPr="00D60FFD" w:rsidRDefault="00FB12C1" w:rsidP="00FB12C1">
            <w:pPr>
              <w:pStyle w:val="afffffb"/>
            </w:pPr>
            <w:r w:rsidRPr="00D60FFD">
              <w:rPr>
                <w:rFonts w:hint="eastAsia"/>
              </w:rPr>
              <w:t>二铺</w:t>
            </w:r>
          </w:p>
        </w:tc>
        <w:tc>
          <w:tcPr>
            <w:tcW w:w="399" w:type="pct"/>
            <w:noWrap/>
            <w:vAlign w:val="center"/>
          </w:tcPr>
          <w:p w14:paraId="3B374A5E"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532CDB6D" w14:textId="77777777" w:rsidR="00FB12C1" w:rsidRPr="00D60FFD" w:rsidRDefault="00FB12C1" w:rsidP="00FB12C1">
            <w:pPr>
              <w:pStyle w:val="afffffb"/>
            </w:pPr>
            <w:r w:rsidRPr="00D60FFD">
              <w:rPr>
                <w:rFonts w:hint="eastAsia"/>
              </w:rPr>
              <w:t>1.80E-07</w:t>
            </w:r>
          </w:p>
        </w:tc>
        <w:tc>
          <w:tcPr>
            <w:tcW w:w="887" w:type="pct"/>
            <w:noWrap/>
            <w:vAlign w:val="center"/>
          </w:tcPr>
          <w:p w14:paraId="7AEAD849" w14:textId="77777777" w:rsidR="00FB12C1" w:rsidRPr="00D60FFD" w:rsidRDefault="00FB12C1" w:rsidP="00FB12C1">
            <w:pPr>
              <w:pStyle w:val="afffffb"/>
            </w:pPr>
            <w:r w:rsidRPr="00D60FFD">
              <w:rPr>
                <w:rFonts w:hint="eastAsia"/>
              </w:rPr>
              <w:t>19011311</w:t>
            </w:r>
          </w:p>
        </w:tc>
        <w:tc>
          <w:tcPr>
            <w:tcW w:w="650" w:type="pct"/>
            <w:noWrap/>
            <w:vAlign w:val="center"/>
          </w:tcPr>
          <w:p w14:paraId="1E7853BF" w14:textId="77777777" w:rsidR="00FB12C1" w:rsidRPr="00D60FFD" w:rsidRDefault="00FB12C1" w:rsidP="00FB12C1">
            <w:pPr>
              <w:pStyle w:val="afffffb"/>
            </w:pPr>
            <w:r w:rsidRPr="00D60FFD">
              <w:rPr>
                <w:rFonts w:hint="eastAsia"/>
              </w:rPr>
              <w:t>0.00003</w:t>
            </w:r>
          </w:p>
        </w:tc>
        <w:tc>
          <w:tcPr>
            <w:tcW w:w="605" w:type="pct"/>
            <w:noWrap/>
            <w:vAlign w:val="center"/>
          </w:tcPr>
          <w:p w14:paraId="0931772B" w14:textId="77777777" w:rsidR="00FB12C1" w:rsidRPr="00D60FFD" w:rsidRDefault="00FB12C1" w:rsidP="00FB12C1">
            <w:pPr>
              <w:pStyle w:val="afffffb"/>
            </w:pPr>
            <w:r w:rsidRPr="00D60FFD">
              <w:rPr>
                <w:rFonts w:hint="eastAsia"/>
              </w:rPr>
              <w:t>0.6</w:t>
            </w:r>
          </w:p>
        </w:tc>
        <w:tc>
          <w:tcPr>
            <w:tcW w:w="397" w:type="pct"/>
            <w:noWrap/>
            <w:vAlign w:val="center"/>
          </w:tcPr>
          <w:p w14:paraId="49B5699D" w14:textId="77777777" w:rsidR="00FB12C1" w:rsidRPr="00D60FFD" w:rsidRDefault="00FB12C1" w:rsidP="00FB12C1">
            <w:pPr>
              <w:pStyle w:val="afffffb"/>
            </w:pPr>
            <w:r w:rsidRPr="00D60FFD">
              <w:rPr>
                <w:rFonts w:hint="eastAsia"/>
              </w:rPr>
              <w:t>达标</w:t>
            </w:r>
          </w:p>
        </w:tc>
      </w:tr>
      <w:tr w:rsidR="00FB12C1" w:rsidRPr="00D60FFD" w14:paraId="4439EE6C" w14:textId="77777777" w:rsidTr="00541CF5">
        <w:trPr>
          <w:trHeight w:val="20"/>
        </w:trPr>
        <w:tc>
          <w:tcPr>
            <w:tcW w:w="720" w:type="pct"/>
            <w:vMerge/>
            <w:vAlign w:val="center"/>
          </w:tcPr>
          <w:p w14:paraId="01C4FD9F" w14:textId="77777777" w:rsidR="00FB12C1" w:rsidRPr="00D60FFD" w:rsidRDefault="00FB12C1" w:rsidP="00FB12C1">
            <w:pPr>
              <w:pStyle w:val="afffffb"/>
            </w:pPr>
          </w:p>
        </w:tc>
        <w:tc>
          <w:tcPr>
            <w:tcW w:w="687" w:type="pct"/>
            <w:vAlign w:val="center"/>
          </w:tcPr>
          <w:p w14:paraId="7D426DD6" w14:textId="77777777" w:rsidR="00FB12C1" w:rsidRPr="00D60FFD" w:rsidRDefault="00FB12C1" w:rsidP="00FB12C1">
            <w:pPr>
              <w:pStyle w:val="afffffb"/>
            </w:pPr>
            <w:r w:rsidRPr="00D60FFD">
              <w:rPr>
                <w:rFonts w:hint="eastAsia"/>
              </w:rPr>
              <w:t>小杨家</w:t>
            </w:r>
          </w:p>
        </w:tc>
        <w:tc>
          <w:tcPr>
            <w:tcW w:w="399" w:type="pct"/>
            <w:noWrap/>
            <w:vAlign w:val="center"/>
          </w:tcPr>
          <w:p w14:paraId="787CA9F8"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61919058" w14:textId="77777777" w:rsidR="00FB12C1" w:rsidRPr="00D60FFD" w:rsidRDefault="00FB12C1" w:rsidP="00FB12C1">
            <w:pPr>
              <w:pStyle w:val="afffffb"/>
            </w:pPr>
            <w:r w:rsidRPr="00D60FFD">
              <w:rPr>
                <w:rFonts w:hint="eastAsia"/>
              </w:rPr>
              <w:t>2.10E-07</w:t>
            </w:r>
          </w:p>
        </w:tc>
        <w:tc>
          <w:tcPr>
            <w:tcW w:w="887" w:type="pct"/>
            <w:noWrap/>
            <w:vAlign w:val="center"/>
          </w:tcPr>
          <w:p w14:paraId="285B668C" w14:textId="77777777" w:rsidR="00FB12C1" w:rsidRPr="00D60FFD" w:rsidRDefault="00FB12C1" w:rsidP="00FB12C1">
            <w:pPr>
              <w:pStyle w:val="afffffb"/>
            </w:pPr>
            <w:r w:rsidRPr="00D60FFD">
              <w:rPr>
                <w:rFonts w:hint="eastAsia"/>
              </w:rPr>
              <w:t>19081507</w:t>
            </w:r>
          </w:p>
        </w:tc>
        <w:tc>
          <w:tcPr>
            <w:tcW w:w="650" w:type="pct"/>
            <w:noWrap/>
            <w:vAlign w:val="center"/>
          </w:tcPr>
          <w:p w14:paraId="5579D5E2" w14:textId="77777777" w:rsidR="00FB12C1" w:rsidRPr="00D60FFD" w:rsidRDefault="00FB12C1" w:rsidP="00FB12C1">
            <w:pPr>
              <w:pStyle w:val="afffffb"/>
            </w:pPr>
            <w:r w:rsidRPr="00D60FFD">
              <w:rPr>
                <w:rFonts w:hint="eastAsia"/>
              </w:rPr>
              <w:t>0.00003</w:t>
            </w:r>
          </w:p>
        </w:tc>
        <w:tc>
          <w:tcPr>
            <w:tcW w:w="605" w:type="pct"/>
            <w:noWrap/>
            <w:vAlign w:val="center"/>
          </w:tcPr>
          <w:p w14:paraId="3E0F34D0" w14:textId="77777777" w:rsidR="00FB12C1" w:rsidRPr="00D60FFD" w:rsidRDefault="00FB12C1" w:rsidP="00FB12C1">
            <w:pPr>
              <w:pStyle w:val="afffffb"/>
            </w:pPr>
            <w:r w:rsidRPr="00D60FFD">
              <w:rPr>
                <w:rFonts w:hint="eastAsia"/>
              </w:rPr>
              <w:t>0.7</w:t>
            </w:r>
          </w:p>
        </w:tc>
        <w:tc>
          <w:tcPr>
            <w:tcW w:w="397" w:type="pct"/>
            <w:noWrap/>
            <w:vAlign w:val="center"/>
          </w:tcPr>
          <w:p w14:paraId="6869F71C" w14:textId="77777777" w:rsidR="00FB12C1" w:rsidRPr="00D60FFD" w:rsidRDefault="00FB12C1" w:rsidP="00FB12C1">
            <w:pPr>
              <w:pStyle w:val="afffffb"/>
            </w:pPr>
            <w:r w:rsidRPr="00D60FFD">
              <w:rPr>
                <w:rFonts w:hint="eastAsia"/>
              </w:rPr>
              <w:t>达标</w:t>
            </w:r>
          </w:p>
        </w:tc>
      </w:tr>
      <w:tr w:rsidR="00FB12C1" w:rsidRPr="00D60FFD" w14:paraId="6F950B3B" w14:textId="77777777" w:rsidTr="00541CF5">
        <w:trPr>
          <w:trHeight w:val="20"/>
        </w:trPr>
        <w:tc>
          <w:tcPr>
            <w:tcW w:w="720" w:type="pct"/>
            <w:vMerge/>
            <w:vAlign w:val="center"/>
          </w:tcPr>
          <w:p w14:paraId="7D7C8BBC" w14:textId="77777777" w:rsidR="00FB12C1" w:rsidRPr="00D60FFD" w:rsidRDefault="00FB12C1" w:rsidP="00FB12C1">
            <w:pPr>
              <w:pStyle w:val="afffffb"/>
            </w:pPr>
          </w:p>
        </w:tc>
        <w:tc>
          <w:tcPr>
            <w:tcW w:w="687" w:type="pct"/>
            <w:vAlign w:val="center"/>
          </w:tcPr>
          <w:p w14:paraId="2E0997B8" w14:textId="77777777" w:rsidR="00FB12C1" w:rsidRPr="00D60FFD" w:rsidRDefault="00FB12C1" w:rsidP="00FB12C1">
            <w:pPr>
              <w:pStyle w:val="afffffb"/>
            </w:pPr>
            <w:r w:rsidRPr="00D60FFD">
              <w:rPr>
                <w:rFonts w:hint="eastAsia"/>
              </w:rPr>
              <w:t>网格</w:t>
            </w:r>
          </w:p>
        </w:tc>
        <w:tc>
          <w:tcPr>
            <w:tcW w:w="399" w:type="pct"/>
            <w:noWrap/>
            <w:vAlign w:val="center"/>
          </w:tcPr>
          <w:p w14:paraId="410E4164"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5AEF611C" w14:textId="77777777" w:rsidR="00FB12C1" w:rsidRPr="00D60FFD" w:rsidRDefault="00FB12C1" w:rsidP="00FB12C1">
            <w:pPr>
              <w:pStyle w:val="afffffb"/>
            </w:pPr>
            <w:r w:rsidRPr="00D60FFD">
              <w:rPr>
                <w:rFonts w:hint="eastAsia"/>
              </w:rPr>
              <w:t>6.90E-07</w:t>
            </w:r>
          </w:p>
        </w:tc>
        <w:tc>
          <w:tcPr>
            <w:tcW w:w="887" w:type="pct"/>
            <w:noWrap/>
            <w:vAlign w:val="center"/>
          </w:tcPr>
          <w:p w14:paraId="2C6D4976" w14:textId="77777777" w:rsidR="00FB12C1" w:rsidRPr="00D60FFD" w:rsidRDefault="00FB12C1" w:rsidP="00FB12C1">
            <w:pPr>
              <w:pStyle w:val="afffffb"/>
            </w:pPr>
            <w:r w:rsidRPr="00D60FFD">
              <w:rPr>
                <w:rFonts w:hint="eastAsia"/>
              </w:rPr>
              <w:t>19080108</w:t>
            </w:r>
          </w:p>
        </w:tc>
        <w:tc>
          <w:tcPr>
            <w:tcW w:w="650" w:type="pct"/>
            <w:noWrap/>
            <w:vAlign w:val="center"/>
          </w:tcPr>
          <w:p w14:paraId="77A808FC" w14:textId="77777777" w:rsidR="00FB12C1" w:rsidRPr="00D60FFD" w:rsidRDefault="00FB12C1" w:rsidP="00FB12C1">
            <w:pPr>
              <w:pStyle w:val="afffffb"/>
            </w:pPr>
            <w:r w:rsidRPr="00D60FFD">
              <w:rPr>
                <w:rFonts w:hint="eastAsia"/>
              </w:rPr>
              <w:t>0.00003</w:t>
            </w:r>
          </w:p>
        </w:tc>
        <w:tc>
          <w:tcPr>
            <w:tcW w:w="605" w:type="pct"/>
            <w:noWrap/>
            <w:vAlign w:val="center"/>
          </w:tcPr>
          <w:p w14:paraId="046D9294" w14:textId="77777777" w:rsidR="00FB12C1" w:rsidRPr="00D60FFD" w:rsidRDefault="00FB12C1" w:rsidP="00FB12C1">
            <w:pPr>
              <w:pStyle w:val="afffffb"/>
            </w:pPr>
            <w:r w:rsidRPr="00D60FFD">
              <w:rPr>
                <w:rFonts w:hint="eastAsia"/>
              </w:rPr>
              <w:t>2.3</w:t>
            </w:r>
          </w:p>
        </w:tc>
        <w:tc>
          <w:tcPr>
            <w:tcW w:w="397" w:type="pct"/>
            <w:noWrap/>
            <w:vAlign w:val="center"/>
          </w:tcPr>
          <w:p w14:paraId="7A9CE1F2" w14:textId="77777777" w:rsidR="00FB12C1" w:rsidRPr="00D60FFD" w:rsidRDefault="00FB12C1" w:rsidP="00FB12C1">
            <w:pPr>
              <w:pStyle w:val="afffffb"/>
            </w:pPr>
            <w:r w:rsidRPr="00D60FFD">
              <w:rPr>
                <w:rFonts w:hint="eastAsia"/>
              </w:rPr>
              <w:t>达标</w:t>
            </w:r>
          </w:p>
        </w:tc>
      </w:tr>
      <w:tr w:rsidR="00FB12C1" w:rsidRPr="00D60FFD" w14:paraId="1805FD07" w14:textId="77777777" w:rsidTr="00541CF5">
        <w:trPr>
          <w:trHeight w:val="20"/>
        </w:trPr>
        <w:tc>
          <w:tcPr>
            <w:tcW w:w="720" w:type="pct"/>
            <w:vMerge w:val="restart"/>
            <w:vAlign w:val="center"/>
          </w:tcPr>
          <w:p w14:paraId="43DCBC43" w14:textId="77777777" w:rsidR="00FB12C1" w:rsidRPr="00D60FFD" w:rsidRDefault="00FB12C1" w:rsidP="00FB12C1">
            <w:pPr>
              <w:pStyle w:val="afffffb"/>
            </w:pPr>
            <w:r w:rsidRPr="00D60FFD">
              <w:t>As</w:t>
            </w:r>
          </w:p>
        </w:tc>
        <w:tc>
          <w:tcPr>
            <w:tcW w:w="687" w:type="pct"/>
            <w:vAlign w:val="center"/>
          </w:tcPr>
          <w:p w14:paraId="062F2A7D" w14:textId="77777777" w:rsidR="00FB12C1" w:rsidRPr="00D60FFD" w:rsidRDefault="00FB12C1" w:rsidP="00FB12C1">
            <w:pPr>
              <w:pStyle w:val="afffffb"/>
            </w:pPr>
            <w:r w:rsidRPr="00D60FFD">
              <w:rPr>
                <w:rFonts w:hint="eastAsia"/>
              </w:rPr>
              <w:t>于家村</w:t>
            </w:r>
          </w:p>
        </w:tc>
        <w:tc>
          <w:tcPr>
            <w:tcW w:w="399" w:type="pct"/>
            <w:noWrap/>
            <w:vAlign w:val="center"/>
          </w:tcPr>
          <w:p w14:paraId="5A7DB036"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22DDE74D" w14:textId="77777777" w:rsidR="00FB12C1" w:rsidRPr="00D60FFD" w:rsidRDefault="00FB12C1" w:rsidP="00FB12C1">
            <w:pPr>
              <w:pStyle w:val="afffffb"/>
            </w:pPr>
            <w:r w:rsidRPr="00D60FFD">
              <w:rPr>
                <w:rFonts w:hint="eastAsia"/>
              </w:rPr>
              <w:t>9.50E-07</w:t>
            </w:r>
          </w:p>
        </w:tc>
        <w:tc>
          <w:tcPr>
            <w:tcW w:w="887" w:type="pct"/>
            <w:noWrap/>
            <w:vAlign w:val="center"/>
          </w:tcPr>
          <w:p w14:paraId="35FF4D17" w14:textId="77777777" w:rsidR="00FB12C1" w:rsidRPr="00D60FFD" w:rsidRDefault="00FB12C1" w:rsidP="00FB12C1">
            <w:pPr>
              <w:pStyle w:val="afffffb"/>
            </w:pPr>
            <w:r w:rsidRPr="00D60FFD">
              <w:rPr>
                <w:rFonts w:hint="eastAsia"/>
              </w:rPr>
              <w:t>19122309</w:t>
            </w:r>
          </w:p>
        </w:tc>
        <w:tc>
          <w:tcPr>
            <w:tcW w:w="650" w:type="pct"/>
            <w:noWrap/>
            <w:vAlign w:val="center"/>
          </w:tcPr>
          <w:p w14:paraId="1E3D3636" w14:textId="77777777" w:rsidR="00FB12C1" w:rsidRPr="00D60FFD" w:rsidRDefault="00FB12C1" w:rsidP="00FB12C1">
            <w:pPr>
              <w:pStyle w:val="afffffb"/>
            </w:pPr>
            <w:r w:rsidRPr="00D60FFD">
              <w:rPr>
                <w:rFonts w:hint="eastAsia"/>
              </w:rPr>
              <w:t>0.000036</w:t>
            </w:r>
          </w:p>
        </w:tc>
        <w:tc>
          <w:tcPr>
            <w:tcW w:w="605" w:type="pct"/>
            <w:noWrap/>
            <w:vAlign w:val="center"/>
          </w:tcPr>
          <w:p w14:paraId="2D557AB4" w14:textId="77777777" w:rsidR="00FB12C1" w:rsidRPr="00D60FFD" w:rsidRDefault="00FB12C1" w:rsidP="00FB12C1">
            <w:pPr>
              <w:pStyle w:val="afffffb"/>
            </w:pPr>
            <w:r w:rsidRPr="00D60FFD">
              <w:rPr>
                <w:rFonts w:hint="eastAsia"/>
              </w:rPr>
              <w:t>2.64</w:t>
            </w:r>
          </w:p>
        </w:tc>
        <w:tc>
          <w:tcPr>
            <w:tcW w:w="397" w:type="pct"/>
            <w:noWrap/>
            <w:vAlign w:val="center"/>
          </w:tcPr>
          <w:p w14:paraId="43511100" w14:textId="77777777" w:rsidR="00FB12C1" w:rsidRPr="00D60FFD" w:rsidRDefault="00FB12C1" w:rsidP="00FB12C1">
            <w:pPr>
              <w:pStyle w:val="afffffb"/>
            </w:pPr>
            <w:r w:rsidRPr="00D60FFD">
              <w:rPr>
                <w:rFonts w:hint="eastAsia"/>
              </w:rPr>
              <w:t>达标</w:t>
            </w:r>
          </w:p>
        </w:tc>
      </w:tr>
      <w:tr w:rsidR="00FB12C1" w:rsidRPr="00D60FFD" w14:paraId="6F22B160" w14:textId="77777777" w:rsidTr="00541CF5">
        <w:trPr>
          <w:trHeight w:val="20"/>
        </w:trPr>
        <w:tc>
          <w:tcPr>
            <w:tcW w:w="720" w:type="pct"/>
            <w:vMerge/>
            <w:vAlign w:val="center"/>
          </w:tcPr>
          <w:p w14:paraId="38C8A8B8" w14:textId="77777777" w:rsidR="00FB12C1" w:rsidRPr="00D60FFD" w:rsidRDefault="00FB12C1" w:rsidP="00FB12C1">
            <w:pPr>
              <w:pStyle w:val="afffffb"/>
            </w:pPr>
          </w:p>
        </w:tc>
        <w:tc>
          <w:tcPr>
            <w:tcW w:w="687" w:type="pct"/>
            <w:vAlign w:val="center"/>
          </w:tcPr>
          <w:p w14:paraId="04FD7702" w14:textId="77777777" w:rsidR="00FB12C1" w:rsidRPr="00D60FFD" w:rsidRDefault="00FB12C1" w:rsidP="00FB12C1">
            <w:pPr>
              <w:pStyle w:val="afffffb"/>
            </w:pPr>
            <w:r w:rsidRPr="00D60FFD">
              <w:rPr>
                <w:rFonts w:hint="eastAsia"/>
              </w:rPr>
              <w:t>店子</w:t>
            </w:r>
          </w:p>
        </w:tc>
        <w:tc>
          <w:tcPr>
            <w:tcW w:w="399" w:type="pct"/>
            <w:noWrap/>
            <w:vAlign w:val="center"/>
          </w:tcPr>
          <w:p w14:paraId="0ACB4B3E"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34122FE3" w14:textId="77777777" w:rsidR="00FB12C1" w:rsidRPr="00D60FFD" w:rsidRDefault="00FB12C1" w:rsidP="00FB12C1">
            <w:pPr>
              <w:pStyle w:val="afffffb"/>
            </w:pPr>
            <w:r w:rsidRPr="00D60FFD">
              <w:rPr>
                <w:rFonts w:hint="eastAsia"/>
              </w:rPr>
              <w:t>1.03E-06</w:t>
            </w:r>
          </w:p>
        </w:tc>
        <w:tc>
          <w:tcPr>
            <w:tcW w:w="887" w:type="pct"/>
            <w:noWrap/>
            <w:vAlign w:val="center"/>
          </w:tcPr>
          <w:p w14:paraId="38C3F14E" w14:textId="77777777" w:rsidR="00FB12C1" w:rsidRPr="00D60FFD" w:rsidRDefault="00FB12C1" w:rsidP="00FB12C1">
            <w:pPr>
              <w:pStyle w:val="afffffb"/>
            </w:pPr>
            <w:r w:rsidRPr="00D60FFD">
              <w:rPr>
                <w:rFonts w:hint="eastAsia"/>
              </w:rPr>
              <w:t>19122509</w:t>
            </w:r>
          </w:p>
        </w:tc>
        <w:tc>
          <w:tcPr>
            <w:tcW w:w="650" w:type="pct"/>
            <w:noWrap/>
            <w:vAlign w:val="center"/>
          </w:tcPr>
          <w:p w14:paraId="500D0F02" w14:textId="77777777" w:rsidR="00FB12C1" w:rsidRPr="00D60FFD" w:rsidRDefault="00FB12C1" w:rsidP="00FB12C1">
            <w:pPr>
              <w:pStyle w:val="afffffb"/>
            </w:pPr>
            <w:r w:rsidRPr="00D60FFD">
              <w:rPr>
                <w:rFonts w:hint="eastAsia"/>
              </w:rPr>
              <w:t>0.000036</w:t>
            </w:r>
          </w:p>
        </w:tc>
        <w:tc>
          <w:tcPr>
            <w:tcW w:w="605" w:type="pct"/>
            <w:noWrap/>
            <w:vAlign w:val="center"/>
          </w:tcPr>
          <w:p w14:paraId="2005991E" w14:textId="77777777" w:rsidR="00FB12C1" w:rsidRPr="00D60FFD" w:rsidRDefault="00FB12C1" w:rsidP="00FB12C1">
            <w:pPr>
              <w:pStyle w:val="afffffb"/>
            </w:pPr>
            <w:r w:rsidRPr="00D60FFD">
              <w:rPr>
                <w:rFonts w:hint="eastAsia"/>
              </w:rPr>
              <w:t>2.86</w:t>
            </w:r>
          </w:p>
        </w:tc>
        <w:tc>
          <w:tcPr>
            <w:tcW w:w="397" w:type="pct"/>
            <w:noWrap/>
            <w:vAlign w:val="center"/>
          </w:tcPr>
          <w:p w14:paraId="11CFE220" w14:textId="77777777" w:rsidR="00FB12C1" w:rsidRPr="00D60FFD" w:rsidRDefault="00FB12C1" w:rsidP="00FB12C1">
            <w:pPr>
              <w:pStyle w:val="afffffb"/>
            </w:pPr>
            <w:r w:rsidRPr="00D60FFD">
              <w:rPr>
                <w:rFonts w:hint="eastAsia"/>
              </w:rPr>
              <w:t>达标</w:t>
            </w:r>
          </w:p>
        </w:tc>
      </w:tr>
      <w:tr w:rsidR="00FB12C1" w:rsidRPr="00D60FFD" w14:paraId="25E999F5" w14:textId="77777777" w:rsidTr="00541CF5">
        <w:trPr>
          <w:trHeight w:val="20"/>
        </w:trPr>
        <w:tc>
          <w:tcPr>
            <w:tcW w:w="720" w:type="pct"/>
            <w:vMerge/>
            <w:vAlign w:val="center"/>
          </w:tcPr>
          <w:p w14:paraId="20FBA238" w14:textId="77777777" w:rsidR="00FB12C1" w:rsidRPr="00D60FFD" w:rsidRDefault="00FB12C1" w:rsidP="00FB12C1">
            <w:pPr>
              <w:pStyle w:val="afffffb"/>
            </w:pPr>
          </w:p>
        </w:tc>
        <w:tc>
          <w:tcPr>
            <w:tcW w:w="687" w:type="pct"/>
            <w:vAlign w:val="center"/>
          </w:tcPr>
          <w:p w14:paraId="708AF903" w14:textId="77777777" w:rsidR="00FB12C1" w:rsidRPr="00D60FFD" w:rsidRDefault="00FB12C1" w:rsidP="00FB12C1">
            <w:pPr>
              <w:pStyle w:val="afffffb"/>
            </w:pPr>
            <w:r w:rsidRPr="00D60FFD">
              <w:rPr>
                <w:rFonts w:hint="eastAsia"/>
              </w:rPr>
              <w:t>石家</w:t>
            </w:r>
          </w:p>
        </w:tc>
        <w:tc>
          <w:tcPr>
            <w:tcW w:w="399" w:type="pct"/>
            <w:noWrap/>
            <w:vAlign w:val="center"/>
          </w:tcPr>
          <w:p w14:paraId="1E7FCA8C"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278A2A69" w14:textId="77777777" w:rsidR="00FB12C1" w:rsidRPr="00D60FFD" w:rsidRDefault="00FB12C1" w:rsidP="00FB12C1">
            <w:pPr>
              <w:pStyle w:val="afffffb"/>
            </w:pPr>
            <w:r w:rsidRPr="00D60FFD">
              <w:rPr>
                <w:rFonts w:hint="eastAsia"/>
              </w:rPr>
              <w:t>9.50E-07</w:t>
            </w:r>
          </w:p>
        </w:tc>
        <w:tc>
          <w:tcPr>
            <w:tcW w:w="887" w:type="pct"/>
            <w:noWrap/>
            <w:vAlign w:val="center"/>
          </w:tcPr>
          <w:p w14:paraId="7A89D7E8" w14:textId="77777777" w:rsidR="00FB12C1" w:rsidRPr="00D60FFD" w:rsidRDefault="00FB12C1" w:rsidP="00FB12C1">
            <w:pPr>
              <w:pStyle w:val="afffffb"/>
            </w:pPr>
            <w:r w:rsidRPr="00D60FFD">
              <w:rPr>
                <w:rFonts w:hint="eastAsia"/>
              </w:rPr>
              <w:t>19012910</w:t>
            </w:r>
          </w:p>
        </w:tc>
        <w:tc>
          <w:tcPr>
            <w:tcW w:w="650" w:type="pct"/>
            <w:noWrap/>
            <w:vAlign w:val="center"/>
          </w:tcPr>
          <w:p w14:paraId="152CD05A" w14:textId="77777777" w:rsidR="00FB12C1" w:rsidRPr="00D60FFD" w:rsidRDefault="00FB12C1" w:rsidP="00FB12C1">
            <w:pPr>
              <w:pStyle w:val="afffffb"/>
            </w:pPr>
            <w:r w:rsidRPr="00D60FFD">
              <w:rPr>
                <w:rFonts w:hint="eastAsia"/>
              </w:rPr>
              <w:t>0.000036</w:t>
            </w:r>
          </w:p>
        </w:tc>
        <w:tc>
          <w:tcPr>
            <w:tcW w:w="605" w:type="pct"/>
            <w:noWrap/>
            <w:vAlign w:val="center"/>
          </w:tcPr>
          <w:p w14:paraId="7341C3EA" w14:textId="77777777" w:rsidR="00FB12C1" w:rsidRPr="00D60FFD" w:rsidRDefault="00FB12C1" w:rsidP="00FB12C1">
            <w:pPr>
              <w:pStyle w:val="afffffb"/>
            </w:pPr>
            <w:r w:rsidRPr="00D60FFD">
              <w:rPr>
                <w:rFonts w:hint="eastAsia"/>
              </w:rPr>
              <w:t>2.64</w:t>
            </w:r>
          </w:p>
        </w:tc>
        <w:tc>
          <w:tcPr>
            <w:tcW w:w="397" w:type="pct"/>
            <w:noWrap/>
            <w:vAlign w:val="center"/>
          </w:tcPr>
          <w:p w14:paraId="3D05E331" w14:textId="77777777" w:rsidR="00FB12C1" w:rsidRPr="00D60FFD" w:rsidRDefault="00FB12C1" w:rsidP="00FB12C1">
            <w:pPr>
              <w:pStyle w:val="afffffb"/>
            </w:pPr>
            <w:r w:rsidRPr="00D60FFD">
              <w:rPr>
                <w:rFonts w:hint="eastAsia"/>
              </w:rPr>
              <w:t>达标</w:t>
            </w:r>
          </w:p>
        </w:tc>
      </w:tr>
      <w:tr w:rsidR="00FB12C1" w:rsidRPr="00D60FFD" w14:paraId="371A7F93" w14:textId="77777777" w:rsidTr="00541CF5">
        <w:trPr>
          <w:trHeight w:val="20"/>
        </w:trPr>
        <w:tc>
          <w:tcPr>
            <w:tcW w:w="720" w:type="pct"/>
            <w:vMerge/>
            <w:vAlign w:val="center"/>
          </w:tcPr>
          <w:p w14:paraId="0DC4069A" w14:textId="77777777" w:rsidR="00FB12C1" w:rsidRPr="00D60FFD" w:rsidRDefault="00FB12C1" w:rsidP="00FB12C1">
            <w:pPr>
              <w:pStyle w:val="afffffb"/>
            </w:pPr>
          </w:p>
        </w:tc>
        <w:tc>
          <w:tcPr>
            <w:tcW w:w="687" w:type="pct"/>
            <w:vAlign w:val="center"/>
          </w:tcPr>
          <w:p w14:paraId="343DF712" w14:textId="77777777" w:rsidR="00FB12C1" w:rsidRPr="00D60FFD" w:rsidRDefault="00FB12C1" w:rsidP="00FB12C1">
            <w:pPr>
              <w:pStyle w:val="afffffb"/>
            </w:pPr>
            <w:r w:rsidRPr="00D60FFD">
              <w:rPr>
                <w:rFonts w:hint="eastAsia"/>
              </w:rPr>
              <w:t>二铺</w:t>
            </w:r>
          </w:p>
        </w:tc>
        <w:tc>
          <w:tcPr>
            <w:tcW w:w="399" w:type="pct"/>
            <w:noWrap/>
            <w:vAlign w:val="center"/>
          </w:tcPr>
          <w:p w14:paraId="483C3F10"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4A4C1444" w14:textId="77777777" w:rsidR="00FB12C1" w:rsidRPr="00D60FFD" w:rsidRDefault="00FB12C1" w:rsidP="00FB12C1">
            <w:pPr>
              <w:pStyle w:val="afffffb"/>
            </w:pPr>
            <w:r w:rsidRPr="00D60FFD">
              <w:rPr>
                <w:rFonts w:hint="eastAsia"/>
              </w:rPr>
              <w:t>6.20E-07</w:t>
            </w:r>
          </w:p>
        </w:tc>
        <w:tc>
          <w:tcPr>
            <w:tcW w:w="887" w:type="pct"/>
            <w:noWrap/>
            <w:vAlign w:val="center"/>
          </w:tcPr>
          <w:p w14:paraId="63B24B2B" w14:textId="77777777" w:rsidR="00FB12C1" w:rsidRPr="00D60FFD" w:rsidRDefault="00FB12C1" w:rsidP="00FB12C1">
            <w:pPr>
              <w:pStyle w:val="afffffb"/>
            </w:pPr>
            <w:r w:rsidRPr="00D60FFD">
              <w:rPr>
                <w:rFonts w:hint="eastAsia"/>
              </w:rPr>
              <w:t>19011311</w:t>
            </w:r>
          </w:p>
        </w:tc>
        <w:tc>
          <w:tcPr>
            <w:tcW w:w="650" w:type="pct"/>
            <w:noWrap/>
            <w:vAlign w:val="center"/>
          </w:tcPr>
          <w:p w14:paraId="49FAA1FD" w14:textId="77777777" w:rsidR="00FB12C1" w:rsidRPr="00D60FFD" w:rsidRDefault="00FB12C1" w:rsidP="00FB12C1">
            <w:pPr>
              <w:pStyle w:val="afffffb"/>
            </w:pPr>
            <w:r w:rsidRPr="00D60FFD">
              <w:rPr>
                <w:rFonts w:hint="eastAsia"/>
              </w:rPr>
              <w:t>0.000036</w:t>
            </w:r>
          </w:p>
        </w:tc>
        <w:tc>
          <w:tcPr>
            <w:tcW w:w="605" w:type="pct"/>
            <w:noWrap/>
            <w:vAlign w:val="center"/>
          </w:tcPr>
          <w:p w14:paraId="2F2539EF" w14:textId="77777777" w:rsidR="00FB12C1" w:rsidRPr="00D60FFD" w:rsidRDefault="00FB12C1" w:rsidP="00FB12C1">
            <w:pPr>
              <w:pStyle w:val="afffffb"/>
            </w:pPr>
            <w:r w:rsidRPr="00D60FFD">
              <w:rPr>
                <w:rFonts w:hint="eastAsia"/>
              </w:rPr>
              <w:t>1.72</w:t>
            </w:r>
          </w:p>
        </w:tc>
        <w:tc>
          <w:tcPr>
            <w:tcW w:w="397" w:type="pct"/>
            <w:noWrap/>
            <w:vAlign w:val="center"/>
          </w:tcPr>
          <w:p w14:paraId="422C4331" w14:textId="77777777" w:rsidR="00FB12C1" w:rsidRPr="00D60FFD" w:rsidRDefault="00FB12C1" w:rsidP="00FB12C1">
            <w:pPr>
              <w:pStyle w:val="afffffb"/>
            </w:pPr>
            <w:r w:rsidRPr="00D60FFD">
              <w:rPr>
                <w:rFonts w:hint="eastAsia"/>
              </w:rPr>
              <w:t>达标</w:t>
            </w:r>
          </w:p>
        </w:tc>
      </w:tr>
      <w:tr w:rsidR="00FB12C1" w:rsidRPr="00D60FFD" w14:paraId="45A9176F" w14:textId="77777777" w:rsidTr="00541CF5">
        <w:trPr>
          <w:trHeight w:val="20"/>
        </w:trPr>
        <w:tc>
          <w:tcPr>
            <w:tcW w:w="720" w:type="pct"/>
            <w:vMerge/>
            <w:vAlign w:val="center"/>
          </w:tcPr>
          <w:p w14:paraId="0E9CFCE7" w14:textId="77777777" w:rsidR="00FB12C1" w:rsidRPr="00D60FFD" w:rsidRDefault="00FB12C1" w:rsidP="00FB12C1">
            <w:pPr>
              <w:pStyle w:val="afffffb"/>
            </w:pPr>
          </w:p>
        </w:tc>
        <w:tc>
          <w:tcPr>
            <w:tcW w:w="687" w:type="pct"/>
            <w:vAlign w:val="center"/>
          </w:tcPr>
          <w:p w14:paraId="379EDCDF" w14:textId="77777777" w:rsidR="00FB12C1" w:rsidRPr="00D60FFD" w:rsidRDefault="00FB12C1" w:rsidP="00FB12C1">
            <w:pPr>
              <w:pStyle w:val="afffffb"/>
            </w:pPr>
            <w:r w:rsidRPr="00D60FFD">
              <w:rPr>
                <w:rFonts w:hint="eastAsia"/>
              </w:rPr>
              <w:t>小杨家</w:t>
            </w:r>
          </w:p>
        </w:tc>
        <w:tc>
          <w:tcPr>
            <w:tcW w:w="399" w:type="pct"/>
            <w:noWrap/>
            <w:vAlign w:val="center"/>
          </w:tcPr>
          <w:p w14:paraId="648C1E44"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6E720CF0" w14:textId="77777777" w:rsidR="00FB12C1" w:rsidRPr="00D60FFD" w:rsidRDefault="00FB12C1" w:rsidP="00FB12C1">
            <w:pPr>
              <w:pStyle w:val="afffffb"/>
            </w:pPr>
            <w:r w:rsidRPr="00D60FFD">
              <w:rPr>
                <w:rFonts w:hint="eastAsia"/>
              </w:rPr>
              <w:t>7.30E-07</w:t>
            </w:r>
          </w:p>
        </w:tc>
        <w:tc>
          <w:tcPr>
            <w:tcW w:w="887" w:type="pct"/>
            <w:noWrap/>
            <w:vAlign w:val="center"/>
          </w:tcPr>
          <w:p w14:paraId="28674528" w14:textId="77777777" w:rsidR="00FB12C1" w:rsidRPr="00D60FFD" w:rsidRDefault="00FB12C1" w:rsidP="00FB12C1">
            <w:pPr>
              <w:pStyle w:val="afffffb"/>
            </w:pPr>
            <w:r w:rsidRPr="00D60FFD">
              <w:rPr>
                <w:rFonts w:hint="eastAsia"/>
              </w:rPr>
              <w:t>19081507</w:t>
            </w:r>
          </w:p>
        </w:tc>
        <w:tc>
          <w:tcPr>
            <w:tcW w:w="650" w:type="pct"/>
            <w:noWrap/>
            <w:vAlign w:val="center"/>
          </w:tcPr>
          <w:p w14:paraId="1CD4CDA6" w14:textId="77777777" w:rsidR="00FB12C1" w:rsidRPr="00D60FFD" w:rsidRDefault="00FB12C1" w:rsidP="00FB12C1">
            <w:pPr>
              <w:pStyle w:val="afffffb"/>
            </w:pPr>
            <w:r w:rsidRPr="00D60FFD">
              <w:rPr>
                <w:rFonts w:hint="eastAsia"/>
              </w:rPr>
              <w:t>0.000036</w:t>
            </w:r>
          </w:p>
        </w:tc>
        <w:tc>
          <w:tcPr>
            <w:tcW w:w="605" w:type="pct"/>
            <w:noWrap/>
            <w:vAlign w:val="center"/>
          </w:tcPr>
          <w:p w14:paraId="2AE22309" w14:textId="77777777" w:rsidR="00FB12C1" w:rsidRPr="00D60FFD" w:rsidRDefault="00FB12C1" w:rsidP="00FB12C1">
            <w:pPr>
              <w:pStyle w:val="afffffb"/>
            </w:pPr>
            <w:r w:rsidRPr="00D60FFD">
              <w:rPr>
                <w:rFonts w:hint="eastAsia"/>
              </w:rPr>
              <w:t>2.03</w:t>
            </w:r>
          </w:p>
        </w:tc>
        <w:tc>
          <w:tcPr>
            <w:tcW w:w="397" w:type="pct"/>
            <w:noWrap/>
            <w:vAlign w:val="center"/>
          </w:tcPr>
          <w:p w14:paraId="4066DFEB" w14:textId="77777777" w:rsidR="00FB12C1" w:rsidRPr="00D60FFD" w:rsidRDefault="00FB12C1" w:rsidP="00FB12C1">
            <w:pPr>
              <w:pStyle w:val="afffffb"/>
            </w:pPr>
            <w:r w:rsidRPr="00D60FFD">
              <w:rPr>
                <w:rFonts w:hint="eastAsia"/>
              </w:rPr>
              <w:t>达标</w:t>
            </w:r>
          </w:p>
        </w:tc>
      </w:tr>
      <w:tr w:rsidR="00FB12C1" w:rsidRPr="00D60FFD" w14:paraId="2269996D" w14:textId="77777777" w:rsidTr="00541CF5">
        <w:trPr>
          <w:trHeight w:val="20"/>
        </w:trPr>
        <w:tc>
          <w:tcPr>
            <w:tcW w:w="720" w:type="pct"/>
            <w:vMerge/>
            <w:vAlign w:val="center"/>
          </w:tcPr>
          <w:p w14:paraId="02F4C7BB" w14:textId="77777777" w:rsidR="00FB12C1" w:rsidRPr="00D60FFD" w:rsidRDefault="00FB12C1" w:rsidP="00FB12C1">
            <w:pPr>
              <w:pStyle w:val="afffffb"/>
            </w:pPr>
          </w:p>
        </w:tc>
        <w:tc>
          <w:tcPr>
            <w:tcW w:w="687" w:type="pct"/>
            <w:vAlign w:val="center"/>
          </w:tcPr>
          <w:p w14:paraId="039F1293" w14:textId="77777777" w:rsidR="00FB12C1" w:rsidRPr="00D60FFD" w:rsidRDefault="00FB12C1" w:rsidP="00FB12C1">
            <w:pPr>
              <w:pStyle w:val="afffffb"/>
            </w:pPr>
            <w:r w:rsidRPr="00D60FFD">
              <w:rPr>
                <w:rFonts w:hint="eastAsia"/>
              </w:rPr>
              <w:t>网格</w:t>
            </w:r>
          </w:p>
        </w:tc>
        <w:tc>
          <w:tcPr>
            <w:tcW w:w="399" w:type="pct"/>
            <w:noWrap/>
            <w:vAlign w:val="center"/>
          </w:tcPr>
          <w:p w14:paraId="08984961" w14:textId="77777777" w:rsidR="00FB12C1" w:rsidRPr="00D60FFD" w:rsidRDefault="00FB12C1" w:rsidP="00FB12C1">
            <w:pPr>
              <w:pStyle w:val="afffffb"/>
            </w:pPr>
            <w:r w:rsidRPr="00D60FFD">
              <w:rPr>
                <w:rFonts w:hint="eastAsia"/>
              </w:rPr>
              <w:t>1</w:t>
            </w:r>
            <w:r w:rsidRPr="00D60FFD">
              <w:rPr>
                <w:rFonts w:hint="eastAsia"/>
              </w:rPr>
              <w:t>小时</w:t>
            </w:r>
          </w:p>
        </w:tc>
        <w:tc>
          <w:tcPr>
            <w:tcW w:w="655" w:type="pct"/>
            <w:noWrap/>
            <w:vAlign w:val="center"/>
          </w:tcPr>
          <w:p w14:paraId="5543CCA5" w14:textId="77777777" w:rsidR="00FB12C1" w:rsidRPr="00D60FFD" w:rsidRDefault="00FB12C1" w:rsidP="00FB12C1">
            <w:pPr>
              <w:pStyle w:val="afffffb"/>
            </w:pPr>
            <w:r w:rsidRPr="00D60FFD">
              <w:rPr>
                <w:rFonts w:hint="eastAsia"/>
              </w:rPr>
              <w:t>2.43E-06</w:t>
            </w:r>
          </w:p>
        </w:tc>
        <w:tc>
          <w:tcPr>
            <w:tcW w:w="887" w:type="pct"/>
            <w:noWrap/>
            <w:vAlign w:val="center"/>
          </w:tcPr>
          <w:p w14:paraId="250EAC4A" w14:textId="77777777" w:rsidR="00FB12C1" w:rsidRPr="00D60FFD" w:rsidRDefault="00FB12C1" w:rsidP="00FB12C1">
            <w:pPr>
              <w:pStyle w:val="afffffb"/>
            </w:pPr>
            <w:r w:rsidRPr="00D60FFD">
              <w:rPr>
                <w:rFonts w:hint="eastAsia"/>
              </w:rPr>
              <w:t>19080108</w:t>
            </w:r>
          </w:p>
        </w:tc>
        <w:tc>
          <w:tcPr>
            <w:tcW w:w="650" w:type="pct"/>
            <w:noWrap/>
            <w:vAlign w:val="center"/>
          </w:tcPr>
          <w:p w14:paraId="3EF4575E" w14:textId="77777777" w:rsidR="00FB12C1" w:rsidRPr="00D60FFD" w:rsidRDefault="00FB12C1" w:rsidP="00FB12C1">
            <w:pPr>
              <w:pStyle w:val="afffffb"/>
            </w:pPr>
            <w:r w:rsidRPr="00D60FFD">
              <w:rPr>
                <w:rFonts w:hint="eastAsia"/>
              </w:rPr>
              <w:t>0.000036</w:t>
            </w:r>
          </w:p>
        </w:tc>
        <w:tc>
          <w:tcPr>
            <w:tcW w:w="605" w:type="pct"/>
            <w:noWrap/>
            <w:vAlign w:val="center"/>
          </w:tcPr>
          <w:p w14:paraId="3EC88BBD" w14:textId="77777777" w:rsidR="00FB12C1" w:rsidRPr="00D60FFD" w:rsidRDefault="00FB12C1" w:rsidP="00FB12C1">
            <w:pPr>
              <w:pStyle w:val="afffffb"/>
            </w:pPr>
            <w:r w:rsidRPr="00D60FFD">
              <w:rPr>
                <w:rFonts w:hint="eastAsia"/>
              </w:rPr>
              <w:t>6.75</w:t>
            </w:r>
          </w:p>
        </w:tc>
        <w:tc>
          <w:tcPr>
            <w:tcW w:w="397" w:type="pct"/>
            <w:noWrap/>
            <w:vAlign w:val="center"/>
          </w:tcPr>
          <w:p w14:paraId="2EA59C4A" w14:textId="77777777" w:rsidR="00FB12C1" w:rsidRPr="00D60FFD" w:rsidRDefault="00FB12C1" w:rsidP="00FB12C1">
            <w:pPr>
              <w:pStyle w:val="afffffb"/>
            </w:pPr>
            <w:r w:rsidRPr="00D60FFD">
              <w:rPr>
                <w:rFonts w:hint="eastAsia"/>
              </w:rPr>
              <w:t>达标</w:t>
            </w:r>
          </w:p>
        </w:tc>
      </w:tr>
      <w:tr w:rsidR="00FB12C1" w:rsidRPr="00D60FFD" w14:paraId="7EA98E16" w14:textId="77777777" w:rsidTr="00541CF5">
        <w:trPr>
          <w:trHeight w:val="20"/>
        </w:trPr>
        <w:tc>
          <w:tcPr>
            <w:tcW w:w="720" w:type="pct"/>
            <w:vMerge w:val="restart"/>
            <w:vAlign w:val="center"/>
          </w:tcPr>
          <w:p w14:paraId="482FBC92" w14:textId="77777777" w:rsidR="00FB12C1" w:rsidRPr="00D60FFD" w:rsidRDefault="00FB12C1" w:rsidP="00FB12C1">
            <w:pPr>
              <w:pStyle w:val="afffffb"/>
            </w:pPr>
            <w:r w:rsidRPr="00D60FFD">
              <w:rPr>
                <w:rFonts w:hint="eastAsia"/>
              </w:rPr>
              <w:t>二噁英</w:t>
            </w:r>
          </w:p>
        </w:tc>
        <w:tc>
          <w:tcPr>
            <w:tcW w:w="687" w:type="pct"/>
            <w:vMerge w:val="restart"/>
            <w:vAlign w:val="center"/>
          </w:tcPr>
          <w:p w14:paraId="6A61FBF0" w14:textId="77777777" w:rsidR="00FB12C1" w:rsidRPr="00D60FFD" w:rsidRDefault="00FB12C1" w:rsidP="00FB12C1">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tcPr>
          <w:p w14:paraId="4C0B0A4B"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5E96AC7F" w14:textId="77777777" w:rsidR="00FB12C1" w:rsidRPr="00D60FFD" w:rsidRDefault="00FB12C1" w:rsidP="00FB12C1">
            <w:pPr>
              <w:pStyle w:val="afffffb"/>
            </w:pPr>
            <w:r w:rsidRPr="00D60FFD">
              <w:rPr>
                <w:rFonts w:hint="eastAsia"/>
              </w:rPr>
              <w:t>1.26E-11</w:t>
            </w:r>
          </w:p>
        </w:tc>
        <w:tc>
          <w:tcPr>
            <w:tcW w:w="887" w:type="pct"/>
            <w:noWrap/>
            <w:vAlign w:val="center"/>
          </w:tcPr>
          <w:p w14:paraId="55646864" w14:textId="77777777" w:rsidR="00FB12C1" w:rsidRPr="00D60FFD" w:rsidRDefault="00FB12C1" w:rsidP="00FB12C1">
            <w:pPr>
              <w:pStyle w:val="afffffb"/>
            </w:pPr>
            <w:r w:rsidRPr="00D60FFD">
              <w:rPr>
                <w:rFonts w:hint="eastAsia"/>
              </w:rPr>
              <w:t>19122309</w:t>
            </w:r>
          </w:p>
        </w:tc>
        <w:tc>
          <w:tcPr>
            <w:tcW w:w="650" w:type="pct"/>
            <w:noWrap/>
            <w:vAlign w:val="center"/>
          </w:tcPr>
          <w:p w14:paraId="08059F85" w14:textId="77777777" w:rsidR="00FB12C1" w:rsidRPr="00D60FFD" w:rsidRDefault="00FB12C1" w:rsidP="00FB12C1">
            <w:pPr>
              <w:pStyle w:val="afffffb"/>
            </w:pPr>
            <w:r w:rsidRPr="00D60FFD">
              <w:rPr>
                <w:rFonts w:hint="eastAsia"/>
              </w:rPr>
              <w:t>3.60E-09</w:t>
            </w:r>
          </w:p>
        </w:tc>
        <w:tc>
          <w:tcPr>
            <w:tcW w:w="605" w:type="pct"/>
            <w:noWrap/>
            <w:vAlign w:val="center"/>
          </w:tcPr>
          <w:p w14:paraId="5AC566F7" w14:textId="77777777" w:rsidR="00FB12C1" w:rsidRPr="00D60FFD" w:rsidRDefault="00FB12C1" w:rsidP="00FB12C1">
            <w:pPr>
              <w:pStyle w:val="afffffb"/>
            </w:pPr>
            <w:r w:rsidRPr="00D60FFD">
              <w:rPr>
                <w:rFonts w:hint="eastAsia"/>
              </w:rPr>
              <w:t>0.35</w:t>
            </w:r>
          </w:p>
        </w:tc>
        <w:tc>
          <w:tcPr>
            <w:tcW w:w="397" w:type="pct"/>
            <w:noWrap/>
            <w:vAlign w:val="center"/>
          </w:tcPr>
          <w:p w14:paraId="620BEDAA" w14:textId="77777777" w:rsidR="00FB12C1" w:rsidRPr="00D60FFD" w:rsidRDefault="00FB12C1" w:rsidP="00FB12C1">
            <w:pPr>
              <w:pStyle w:val="afffffb"/>
            </w:pPr>
            <w:r w:rsidRPr="00D60FFD">
              <w:rPr>
                <w:rFonts w:hint="eastAsia"/>
              </w:rPr>
              <w:t>达标</w:t>
            </w:r>
          </w:p>
        </w:tc>
      </w:tr>
      <w:tr w:rsidR="00FB12C1" w:rsidRPr="00D60FFD" w14:paraId="3C1E48F6" w14:textId="77777777" w:rsidTr="00541CF5">
        <w:trPr>
          <w:trHeight w:val="20"/>
        </w:trPr>
        <w:tc>
          <w:tcPr>
            <w:tcW w:w="720" w:type="pct"/>
            <w:vMerge/>
            <w:vAlign w:val="center"/>
          </w:tcPr>
          <w:p w14:paraId="49BCE172" w14:textId="77777777" w:rsidR="00FB12C1" w:rsidRPr="00D60FFD" w:rsidRDefault="00FB12C1" w:rsidP="00FB12C1">
            <w:pPr>
              <w:pStyle w:val="afffffb"/>
            </w:pPr>
          </w:p>
        </w:tc>
        <w:tc>
          <w:tcPr>
            <w:tcW w:w="687" w:type="pct"/>
            <w:vMerge/>
            <w:vAlign w:val="center"/>
          </w:tcPr>
          <w:p w14:paraId="6E21AB34" w14:textId="77777777" w:rsidR="00FB12C1" w:rsidRPr="00D60FFD" w:rsidRDefault="00FB12C1" w:rsidP="00FB12C1">
            <w:pPr>
              <w:pStyle w:val="afffffb"/>
            </w:pPr>
          </w:p>
        </w:tc>
        <w:tc>
          <w:tcPr>
            <w:tcW w:w="399" w:type="pct"/>
            <w:noWrap/>
            <w:vAlign w:val="center"/>
          </w:tcPr>
          <w:p w14:paraId="1CB1CD19" w14:textId="77777777" w:rsidR="00FB12C1" w:rsidRPr="00D60FFD" w:rsidRDefault="00FB12C1" w:rsidP="00FB12C1">
            <w:pPr>
              <w:pStyle w:val="afffffb"/>
            </w:pPr>
            <w:r w:rsidRPr="00D60FFD">
              <w:rPr>
                <w:rFonts w:hint="eastAsia"/>
              </w:rPr>
              <w:t>日平均</w:t>
            </w:r>
          </w:p>
        </w:tc>
        <w:tc>
          <w:tcPr>
            <w:tcW w:w="655" w:type="pct"/>
            <w:noWrap/>
            <w:vAlign w:val="center"/>
          </w:tcPr>
          <w:p w14:paraId="6C15FE70" w14:textId="77777777" w:rsidR="00FB12C1" w:rsidRPr="00D60FFD" w:rsidRDefault="00FB12C1" w:rsidP="00FB12C1">
            <w:pPr>
              <w:pStyle w:val="afffffb"/>
            </w:pPr>
            <w:r w:rsidRPr="00D60FFD">
              <w:rPr>
                <w:rFonts w:hint="eastAsia"/>
              </w:rPr>
              <w:t>1.58E-12</w:t>
            </w:r>
          </w:p>
        </w:tc>
        <w:tc>
          <w:tcPr>
            <w:tcW w:w="887" w:type="pct"/>
            <w:noWrap/>
            <w:vAlign w:val="center"/>
          </w:tcPr>
          <w:p w14:paraId="22CEFE08" w14:textId="77777777" w:rsidR="00FB12C1" w:rsidRPr="00D60FFD" w:rsidRDefault="00FB12C1" w:rsidP="00FB12C1">
            <w:pPr>
              <w:pStyle w:val="afffffb"/>
            </w:pPr>
            <w:r w:rsidRPr="00D60FFD">
              <w:rPr>
                <w:rFonts w:hint="eastAsia"/>
              </w:rPr>
              <w:t>191223</w:t>
            </w:r>
          </w:p>
        </w:tc>
        <w:tc>
          <w:tcPr>
            <w:tcW w:w="650" w:type="pct"/>
            <w:noWrap/>
            <w:vAlign w:val="center"/>
          </w:tcPr>
          <w:p w14:paraId="79F44FBF" w14:textId="77777777" w:rsidR="00FB12C1" w:rsidRPr="00D60FFD" w:rsidRDefault="00FB12C1" w:rsidP="00FB12C1">
            <w:pPr>
              <w:pStyle w:val="afffffb"/>
            </w:pPr>
            <w:r w:rsidRPr="00D60FFD">
              <w:rPr>
                <w:rFonts w:hint="eastAsia"/>
              </w:rPr>
              <w:t>1.20E-09</w:t>
            </w:r>
          </w:p>
        </w:tc>
        <w:tc>
          <w:tcPr>
            <w:tcW w:w="605" w:type="pct"/>
            <w:noWrap/>
            <w:vAlign w:val="center"/>
          </w:tcPr>
          <w:p w14:paraId="2CA4403C" w14:textId="77777777" w:rsidR="00FB12C1" w:rsidRPr="00D60FFD" w:rsidRDefault="00FB12C1" w:rsidP="00FB12C1">
            <w:pPr>
              <w:pStyle w:val="afffffb"/>
            </w:pPr>
            <w:r w:rsidRPr="00D60FFD">
              <w:rPr>
                <w:rFonts w:hint="eastAsia"/>
              </w:rPr>
              <w:t>0.13</w:t>
            </w:r>
          </w:p>
        </w:tc>
        <w:tc>
          <w:tcPr>
            <w:tcW w:w="397" w:type="pct"/>
            <w:noWrap/>
            <w:vAlign w:val="center"/>
          </w:tcPr>
          <w:p w14:paraId="3440FC5D" w14:textId="77777777" w:rsidR="00FB12C1" w:rsidRPr="00D60FFD" w:rsidRDefault="00FB12C1" w:rsidP="00FB12C1">
            <w:pPr>
              <w:pStyle w:val="afffffb"/>
            </w:pPr>
            <w:r w:rsidRPr="00D60FFD">
              <w:rPr>
                <w:rFonts w:hint="eastAsia"/>
              </w:rPr>
              <w:t>达标</w:t>
            </w:r>
          </w:p>
        </w:tc>
      </w:tr>
      <w:tr w:rsidR="00FB12C1" w:rsidRPr="00D60FFD" w14:paraId="658E0753" w14:textId="77777777" w:rsidTr="00541CF5">
        <w:trPr>
          <w:trHeight w:val="20"/>
        </w:trPr>
        <w:tc>
          <w:tcPr>
            <w:tcW w:w="720" w:type="pct"/>
            <w:vMerge/>
            <w:vAlign w:val="center"/>
          </w:tcPr>
          <w:p w14:paraId="70E1E2A6" w14:textId="77777777" w:rsidR="00FB12C1" w:rsidRPr="00D60FFD" w:rsidRDefault="00FB12C1" w:rsidP="00FB12C1">
            <w:pPr>
              <w:pStyle w:val="afffffb"/>
            </w:pPr>
          </w:p>
        </w:tc>
        <w:tc>
          <w:tcPr>
            <w:tcW w:w="687" w:type="pct"/>
            <w:vMerge/>
            <w:vAlign w:val="center"/>
          </w:tcPr>
          <w:p w14:paraId="24C0FFFB" w14:textId="77777777" w:rsidR="00FB12C1" w:rsidRPr="00D60FFD" w:rsidRDefault="00FB12C1" w:rsidP="00FB12C1">
            <w:pPr>
              <w:pStyle w:val="afffffb"/>
            </w:pPr>
          </w:p>
        </w:tc>
        <w:tc>
          <w:tcPr>
            <w:tcW w:w="399" w:type="pct"/>
            <w:noWrap/>
            <w:vAlign w:val="center"/>
          </w:tcPr>
          <w:p w14:paraId="1B28F576" w14:textId="77777777" w:rsidR="00FB12C1" w:rsidRPr="00D60FFD" w:rsidRDefault="00FB12C1" w:rsidP="00FB12C1">
            <w:pPr>
              <w:pStyle w:val="afffffb"/>
            </w:pPr>
            <w:r w:rsidRPr="00D60FFD">
              <w:rPr>
                <w:rFonts w:hint="eastAsia"/>
              </w:rPr>
              <w:t>年平均</w:t>
            </w:r>
          </w:p>
        </w:tc>
        <w:tc>
          <w:tcPr>
            <w:tcW w:w="655" w:type="pct"/>
            <w:noWrap/>
            <w:vAlign w:val="center"/>
          </w:tcPr>
          <w:p w14:paraId="0D5D68F7" w14:textId="77777777" w:rsidR="00FB12C1" w:rsidRPr="00D60FFD" w:rsidRDefault="00FB12C1" w:rsidP="00FB12C1">
            <w:pPr>
              <w:pStyle w:val="afffffb"/>
            </w:pPr>
            <w:r w:rsidRPr="00D60FFD">
              <w:rPr>
                <w:rFonts w:hint="eastAsia"/>
              </w:rPr>
              <w:t>1.40E-13</w:t>
            </w:r>
          </w:p>
        </w:tc>
        <w:tc>
          <w:tcPr>
            <w:tcW w:w="887" w:type="pct"/>
            <w:noWrap/>
            <w:vAlign w:val="center"/>
          </w:tcPr>
          <w:p w14:paraId="53908EF1" w14:textId="77777777" w:rsidR="00FB12C1" w:rsidRPr="00D60FFD" w:rsidRDefault="00FB12C1" w:rsidP="00FB12C1">
            <w:pPr>
              <w:pStyle w:val="afffffb"/>
            </w:pPr>
            <w:r w:rsidRPr="00D60FFD">
              <w:rPr>
                <w:rFonts w:hint="eastAsia"/>
              </w:rPr>
              <w:t>平均值</w:t>
            </w:r>
          </w:p>
        </w:tc>
        <w:tc>
          <w:tcPr>
            <w:tcW w:w="650" w:type="pct"/>
            <w:noWrap/>
            <w:vAlign w:val="center"/>
          </w:tcPr>
          <w:p w14:paraId="6BC88AC4" w14:textId="77777777" w:rsidR="00FB12C1" w:rsidRPr="00D60FFD" w:rsidRDefault="00FB12C1" w:rsidP="00FB12C1">
            <w:pPr>
              <w:pStyle w:val="afffffb"/>
            </w:pPr>
            <w:r w:rsidRPr="00D60FFD">
              <w:rPr>
                <w:rFonts w:hint="eastAsia"/>
              </w:rPr>
              <w:t>6.00E-10</w:t>
            </w:r>
          </w:p>
        </w:tc>
        <w:tc>
          <w:tcPr>
            <w:tcW w:w="605" w:type="pct"/>
            <w:noWrap/>
            <w:vAlign w:val="center"/>
          </w:tcPr>
          <w:p w14:paraId="07806B88" w14:textId="77777777" w:rsidR="00FB12C1" w:rsidRPr="00D60FFD" w:rsidRDefault="00FB12C1" w:rsidP="00FB12C1">
            <w:pPr>
              <w:pStyle w:val="afffffb"/>
            </w:pPr>
            <w:r w:rsidRPr="00D60FFD">
              <w:rPr>
                <w:rFonts w:hint="eastAsia"/>
              </w:rPr>
              <w:t>0.02</w:t>
            </w:r>
          </w:p>
        </w:tc>
        <w:tc>
          <w:tcPr>
            <w:tcW w:w="397" w:type="pct"/>
            <w:noWrap/>
            <w:vAlign w:val="center"/>
          </w:tcPr>
          <w:p w14:paraId="64A9EA4A" w14:textId="77777777" w:rsidR="00FB12C1" w:rsidRPr="00D60FFD" w:rsidRDefault="00FB12C1" w:rsidP="00FB12C1">
            <w:pPr>
              <w:pStyle w:val="afffffb"/>
            </w:pPr>
            <w:r w:rsidRPr="00D60FFD">
              <w:rPr>
                <w:rFonts w:hint="eastAsia"/>
              </w:rPr>
              <w:t>达标</w:t>
            </w:r>
          </w:p>
        </w:tc>
      </w:tr>
      <w:tr w:rsidR="00FB12C1" w:rsidRPr="00D60FFD" w14:paraId="489D067C" w14:textId="77777777" w:rsidTr="00541CF5">
        <w:trPr>
          <w:trHeight w:val="20"/>
        </w:trPr>
        <w:tc>
          <w:tcPr>
            <w:tcW w:w="720" w:type="pct"/>
            <w:vMerge/>
            <w:vAlign w:val="center"/>
          </w:tcPr>
          <w:p w14:paraId="14BBF151" w14:textId="77777777" w:rsidR="00FB12C1" w:rsidRPr="00D60FFD" w:rsidRDefault="00FB12C1" w:rsidP="00FB12C1">
            <w:pPr>
              <w:pStyle w:val="afffffb"/>
            </w:pPr>
          </w:p>
        </w:tc>
        <w:tc>
          <w:tcPr>
            <w:tcW w:w="687" w:type="pct"/>
            <w:vMerge w:val="restart"/>
            <w:vAlign w:val="center"/>
          </w:tcPr>
          <w:p w14:paraId="09257510"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店子</w:t>
            </w:r>
          </w:p>
        </w:tc>
        <w:tc>
          <w:tcPr>
            <w:tcW w:w="399" w:type="pct"/>
            <w:noWrap/>
            <w:vAlign w:val="center"/>
          </w:tcPr>
          <w:p w14:paraId="7D08A8F9"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50474135" w14:textId="77777777" w:rsidR="00FB12C1" w:rsidRPr="00D60FFD" w:rsidRDefault="00FB12C1" w:rsidP="00FB12C1">
            <w:pPr>
              <w:pStyle w:val="afffffb"/>
            </w:pPr>
            <w:r w:rsidRPr="00D60FFD">
              <w:rPr>
                <w:rFonts w:hint="eastAsia"/>
              </w:rPr>
              <w:t>1.35E-11</w:t>
            </w:r>
          </w:p>
        </w:tc>
        <w:tc>
          <w:tcPr>
            <w:tcW w:w="887" w:type="pct"/>
            <w:noWrap/>
            <w:vAlign w:val="center"/>
          </w:tcPr>
          <w:p w14:paraId="589D65B2" w14:textId="77777777" w:rsidR="00FB12C1" w:rsidRPr="00D60FFD" w:rsidRDefault="00FB12C1" w:rsidP="00FB12C1">
            <w:pPr>
              <w:pStyle w:val="afffffb"/>
            </w:pPr>
            <w:r w:rsidRPr="00D60FFD">
              <w:rPr>
                <w:rFonts w:hint="eastAsia"/>
              </w:rPr>
              <w:t>19122509</w:t>
            </w:r>
          </w:p>
        </w:tc>
        <w:tc>
          <w:tcPr>
            <w:tcW w:w="650" w:type="pct"/>
            <w:noWrap/>
            <w:vAlign w:val="center"/>
          </w:tcPr>
          <w:p w14:paraId="29533688" w14:textId="77777777" w:rsidR="00FB12C1" w:rsidRPr="00D60FFD" w:rsidRDefault="00FB12C1" w:rsidP="00FB12C1">
            <w:pPr>
              <w:pStyle w:val="afffffb"/>
            </w:pPr>
            <w:r w:rsidRPr="00D60FFD">
              <w:rPr>
                <w:rFonts w:hint="eastAsia"/>
              </w:rPr>
              <w:t>3.60E-09</w:t>
            </w:r>
          </w:p>
        </w:tc>
        <w:tc>
          <w:tcPr>
            <w:tcW w:w="605" w:type="pct"/>
            <w:noWrap/>
            <w:vAlign w:val="center"/>
          </w:tcPr>
          <w:p w14:paraId="785FC337" w14:textId="77777777" w:rsidR="00FB12C1" w:rsidRPr="00D60FFD" w:rsidRDefault="00FB12C1" w:rsidP="00FB12C1">
            <w:pPr>
              <w:pStyle w:val="afffffb"/>
            </w:pPr>
            <w:r w:rsidRPr="00D60FFD">
              <w:rPr>
                <w:rFonts w:hint="eastAsia"/>
              </w:rPr>
              <w:t>0.38</w:t>
            </w:r>
          </w:p>
        </w:tc>
        <w:tc>
          <w:tcPr>
            <w:tcW w:w="397" w:type="pct"/>
            <w:noWrap/>
            <w:vAlign w:val="center"/>
          </w:tcPr>
          <w:p w14:paraId="0CD0FD95" w14:textId="77777777" w:rsidR="00FB12C1" w:rsidRPr="00D60FFD" w:rsidRDefault="00FB12C1" w:rsidP="00FB12C1">
            <w:pPr>
              <w:pStyle w:val="afffffb"/>
            </w:pPr>
            <w:r w:rsidRPr="00D60FFD">
              <w:rPr>
                <w:rFonts w:hint="eastAsia"/>
              </w:rPr>
              <w:t>达标</w:t>
            </w:r>
          </w:p>
        </w:tc>
      </w:tr>
      <w:tr w:rsidR="00FB12C1" w:rsidRPr="00D60FFD" w14:paraId="063A1342" w14:textId="77777777" w:rsidTr="00541CF5">
        <w:trPr>
          <w:trHeight w:val="20"/>
        </w:trPr>
        <w:tc>
          <w:tcPr>
            <w:tcW w:w="720" w:type="pct"/>
            <w:vMerge/>
            <w:vAlign w:val="center"/>
          </w:tcPr>
          <w:p w14:paraId="4B0E9638" w14:textId="77777777" w:rsidR="00FB12C1" w:rsidRPr="00D60FFD" w:rsidRDefault="00FB12C1" w:rsidP="00FB12C1">
            <w:pPr>
              <w:pStyle w:val="afffffb"/>
            </w:pPr>
          </w:p>
        </w:tc>
        <w:tc>
          <w:tcPr>
            <w:tcW w:w="687" w:type="pct"/>
            <w:vMerge/>
            <w:vAlign w:val="center"/>
          </w:tcPr>
          <w:p w14:paraId="09A5ADA6" w14:textId="77777777" w:rsidR="00FB12C1" w:rsidRPr="00D60FFD" w:rsidRDefault="00FB12C1" w:rsidP="00FB12C1">
            <w:pPr>
              <w:pStyle w:val="afffffb"/>
            </w:pPr>
          </w:p>
        </w:tc>
        <w:tc>
          <w:tcPr>
            <w:tcW w:w="399" w:type="pct"/>
            <w:noWrap/>
            <w:vAlign w:val="center"/>
          </w:tcPr>
          <w:p w14:paraId="340381D6" w14:textId="77777777" w:rsidR="00FB12C1" w:rsidRPr="00D60FFD" w:rsidRDefault="00FB12C1" w:rsidP="00FB12C1">
            <w:pPr>
              <w:pStyle w:val="afffffb"/>
            </w:pPr>
            <w:r w:rsidRPr="00D60FFD">
              <w:rPr>
                <w:rFonts w:hint="eastAsia"/>
              </w:rPr>
              <w:t>日平均</w:t>
            </w:r>
          </w:p>
        </w:tc>
        <w:tc>
          <w:tcPr>
            <w:tcW w:w="655" w:type="pct"/>
            <w:noWrap/>
            <w:vAlign w:val="center"/>
          </w:tcPr>
          <w:p w14:paraId="0598C1FE" w14:textId="77777777" w:rsidR="00FB12C1" w:rsidRPr="00D60FFD" w:rsidRDefault="00FB12C1" w:rsidP="00FB12C1">
            <w:pPr>
              <w:pStyle w:val="afffffb"/>
            </w:pPr>
            <w:r w:rsidRPr="00D60FFD">
              <w:rPr>
                <w:rFonts w:hint="eastAsia"/>
              </w:rPr>
              <w:t>1.51E-12</w:t>
            </w:r>
          </w:p>
        </w:tc>
        <w:tc>
          <w:tcPr>
            <w:tcW w:w="887" w:type="pct"/>
            <w:noWrap/>
            <w:vAlign w:val="center"/>
          </w:tcPr>
          <w:p w14:paraId="5056D92E" w14:textId="77777777" w:rsidR="00FB12C1" w:rsidRPr="00D60FFD" w:rsidRDefault="00FB12C1" w:rsidP="00FB12C1">
            <w:pPr>
              <w:pStyle w:val="afffffb"/>
            </w:pPr>
            <w:r w:rsidRPr="00D60FFD">
              <w:rPr>
                <w:rFonts w:hint="eastAsia"/>
              </w:rPr>
              <w:t>191214</w:t>
            </w:r>
          </w:p>
        </w:tc>
        <w:tc>
          <w:tcPr>
            <w:tcW w:w="650" w:type="pct"/>
            <w:noWrap/>
            <w:vAlign w:val="center"/>
          </w:tcPr>
          <w:p w14:paraId="2ED6A47C" w14:textId="77777777" w:rsidR="00FB12C1" w:rsidRPr="00D60FFD" w:rsidRDefault="00FB12C1" w:rsidP="00FB12C1">
            <w:pPr>
              <w:pStyle w:val="afffffb"/>
            </w:pPr>
            <w:r w:rsidRPr="00D60FFD">
              <w:rPr>
                <w:rFonts w:hint="eastAsia"/>
              </w:rPr>
              <w:t>1.20E-09</w:t>
            </w:r>
          </w:p>
        </w:tc>
        <w:tc>
          <w:tcPr>
            <w:tcW w:w="605" w:type="pct"/>
            <w:noWrap/>
            <w:vAlign w:val="center"/>
          </w:tcPr>
          <w:p w14:paraId="7B70FCAA" w14:textId="77777777" w:rsidR="00FB12C1" w:rsidRPr="00D60FFD" w:rsidRDefault="00FB12C1" w:rsidP="00FB12C1">
            <w:pPr>
              <w:pStyle w:val="afffffb"/>
            </w:pPr>
            <w:r w:rsidRPr="00D60FFD">
              <w:rPr>
                <w:rFonts w:hint="eastAsia"/>
              </w:rPr>
              <w:t>0.13</w:t>
            </w:r>
          </w:p>
        </w:tc>
        <w:tc>
          <w:tcPr>
            <w:tcW w:w="397" w:type="pct"/>
            <w:noWrap/>
            <w:vAlign w:val="center"/>
          </w:tcPr>
          <w:p w14:paraId="3899FADF" w14:textId="77777777" w:rsidR="00FB12C1" w:rsidRPr="00D60FFD" w:rsidRDefault="00FB12C1" w:rsidP="00FB12C1">
            <w:pPr>
              <w:pStyle w:val="afffffb"/>
            </w:pPr>
            <w:r w:rsidRPr="00D60FFD">
              <w:rPr>
                <w:rFonts w:hint="eastAsia"/>
              </w:rPr>
              <w:t>达标</w:t>
            </w:r>
          </w:p>
        </w:tc>
      </w:tr>
      <w:tr w:rsidR="00FB12C1" w:rsidRPr="00D60FFD" w14:paraId="20C961F6" w14:textId="77777777" w:rsidTr="00541CF5">
        <w:trPr>
          <w:trHeight w:val="20"/>
        </w:trPr>
        <w:tc>
          <w:tcPr>
            <w:tcW w:w="720" w:type="pct"/>
            <w:vMerge/>
            <w:vAlign w:val="center"/>
          </w:tcPr>
          <w:p w14:paraId="7D018112" w14:textId="77777777" w:rsidR="00FB12C1" w:rsidRPr="00D60FFD" w:rsidRDefault="00FB12C1" w:rsidP="00FB12C1">
            <w:pPr>
              <w:pStyle w:val="afffffb"/>
            </w:pPr>
          </w:p>
        </w:tc>
        <w:tc>
          <w:tcPr>
            <w:tcW w:w="687" w:type="pct"/>
            <w:vMerge/>
            <w:vAlign w:val="center"/>
          </w:tcPr>
          <w:p w14:paraId="3DC19549" w14:textId="77777777" w:rsidR="00FB12C1" w:rsidRPr="00D60FFD" w:rsidRDefault="00FB12C1" w:rsidP="00FB12C1">
            <w:pPr>
              <w:pStyle w:val="afffffb"/>
            </w:pPr>
          </w:p>
        </w:tc>
        <w:tc>
          <w:tcPr>
            <w:tcW w:w="399" w:type="pct"/>
            <w:noWrap/>
            <w:vAlign w:val="center"/>
          </w:tcPr>
          <w:p w14:paraId="4688F433" w14:textId="77777777" w:rsidR="00FB12C1" w:rsidRPr="00D60FFD" w:rsidRDefault="00FB12C1" w:rsidP="00FB12C1">
            <w:pPr>
              <w:pStyle w:val="afffffb"/>
            </w:pPr>
            <w:r w:rsidRPr="00D60FFD">
              <w:rPr>
                <w:rFonts w:hint="eastAsia"/>
              </w:rPr>
              <w:t>年平均</w:t>
            </w:r>
          </w:p>
        </w:tc>
        <w:tc>
          <w:tcPr>
            <w:tcW w:w="655" w:type="pct"/>
            <w:noWrap/>
            <w:vAlign w:val="center"/>
          </w:tcPr>
          <w:p w14:paraId="0F0D2AD6" w14:textId="77777777" w:rsidR="00FB12C1" w:rsidRPr="00D60FFD" w:rsidRDefault="00FB12C1" w:rsidP="00FB12C1">
            <w:pPr>
              <w:pStyle w:val="afffffb"/>
            </w:pPr>
            <w:r w:rsidRPr="00D60FFD">
              <w:rPr>
                <w:rFonts w:hint="eastAsia"/>
              </w:rPr>
              <w:t>1.10E-13</w:t>
            </w:r>
          </w:p>
        </w:tc>
        <w:tc>
          <w:tcPr>
            <w:tcW w:w="887" w:type="pct"/>
            <w:noWrap/>
            <w:vAlign w:val="center"/>
          </w:tcPr>
          <w:p w14:paraId="07311336" w14:textId="77777777" w:rsidR="00FB12C1" w:rsidRPr="00D60FFD" w:rsidRDefault="00FB12C1" w:rsidP="00FB12C1">
            <w:pPr>
              <w:pStyle w:val="afffffb"/>
            </w:pPr>
            <w:r w:rsidRPr="00D60FFD">
              <w:rPr>
                <w:rFonts w:hint="eastAsia"/>
              </w:rPr>
              <w:t>平均值</w:t>
            </w:r>
          </w:p>
        </w:tc>
        <w:tc>
          <w:tcPr>
            <w:tcW w:w="650" w:type="pct"/>
            <w:noWrap/>
            <w:vAlign w:val="center"/>
          </w:tcPr>
          <w:p w14:paraId="00BAAC54" w14:textId="77777777" w:rsidR="00FB12C1" w:rsidRPr="00D60FFD" w:rsidRDefault="00FB12C1" w:rsidP="00FB12C1">
            <w:pPr>
              <w:pStyle w:val="afffffb"/>
            </w:pPr>
            <w:r w:rsidRPr="00D60FFD">
              <w:rPr>
                <w:rFonts w:hint="eastAsia"/>
              </w:rPr>
              <w:t>6.00E-10</w:t>
            </w:r>
          </w:p>
        </w:tc>
        <w:tc>
          <w:tcPr>
            <w:tcW w:w="605" w:type="pct"/>
            <w:noWrap/>
            <w:vAlign w:val="center"/>
          </w:tcPr>
          <w:p w14:paraId="1471BE5A" w14:textId="77777777" w:rsidR="00FB12C1" w:rsidRPr="00D60FFD" w:rsidRDefault="00FB12C1" w:rsidP="00FB12C1">
            <w:pPr>
              <w:pStyle w:val="afffffb"/>
            </w:pPr>
            <w:r w:rsidRPr="00D60FFD">
              <w:rPr>
                <w:rFonts w:hint="eastAsia"/>
              </w:rPr>
              <w:t>0.02</w:t>
            </w:r>
          </w:p>
        </w:tc>
        <w:tc>
          <w:tcPr>
            <w:tcW w:w="397" w:type="pct"/>
            <w:noWrap/>
            <w:vAlign w:val="center"/>
          </w:tcPr>
          <w:p w14:paraId="6AA04023" w14:textId="77777777" w:rsidR="00FB12C1" w:rsidRPr="00D60FFD" w:rsidRDefault="00FB12C1" w:rsidP="00FB12C1">
            <w:pPr>
              <w:pStyle w:val="afffffb"/>
            </w:pPr>
            <w:r w:rsidRPr="00D60FFD">
              <w:rPr>
                <w:rFonts w:hint="eastAsia"/>
              </w:rPr>
              <w:t>达标</w:t>
            </w:r>
          </w:p>
        </w:tc>
      </w:tr>
      <w:tr w:rsidR="00FB12C1" w:rsidRPr="00D60FFD" w14:paraId="65715EB8" w14:textId="77777777" w:rsidTr="00541CF5">
        <w:trPr>
          <w:trHeight w:val="20"/>
        </w:trPr>
        <w:tc>
          <w:tcPr>
            <w:tcW w:w="720" w:type="pct"/>
            <w:vMerge/>
            <w:vAlign w:val="center"/>
          </w:tcPr>
          <w:p w14:paraId="68BFD110" w14:textId="77777777" w:rsidR="00FB12C1" w:rsidRPr="00D60FFD" w:rsidRDefault="00FB12C1" w:rsidP="00FB12C1">
            <w:pPr>
              <w:pStyle w:val="afffffb"/>
            </w:pPr>
          </w:p>
        </w:tc>
        <w:tc>
          <w:tcPr>
            <w:tcW w:w="687" w:type="pct"/>
            <w:vMerge w:val="restart"/>
            <w:vAlign w:val="center"/>
          </w:tcPr>
          <w:p w14:paraId="21C44395"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石家</w:t>
            </w:r>
          </w:p>
        </w:tc>
        <w:tc>
          <w:tcPr>
            <w:tcW w:w="399" w:type="pct"/>
            <w:noWrap/>
            <w:vAlign w:val="center"/>
          </w:tcPr>
          <w:p w14:paraId="01616CC5"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1196798A" w14:textId="77777777" w:rsidR="00FB12C1" w:rsidRPr="00D60FFD" w:rsidRDefault="00FB12C1" w:rsidP="00FB12C1">
            <w:pPr>
              <w:pStyle w:val="afffffb"/>
            </w:pPr>
            <w:r w:rsidRPr="00D60FFD">
              <w:rPr>
                <w:rFonts w:hint="eastAsia"/>
              </w:rPr>
              <w:t>1.25E-11</w:t>
            </w:r>
          </w:p>
        </w:tc>
        <w:tc>
          <w:tcPr>
            <w:tcW w:w="887" w:type="pct"/>
            <w:noWrap/>
            <w:vAlign w:val="center"/>
          </w:tcPr>
          <w:p w14:paraId="54C170E9" w14:textId="77777777" w:rsidR="00FB12C1" w:rsidRPr="00D60FFD" w:rsidRDefault="00FB12C1" w:rsidP="00FB12C1">
            <w:pPr>
              <w:pStyle w:val="afffffb"/>
            </w:pPr>
            <w:r w:rsidRPr="00D60FFD">
              <w:rPr>
                <w:rFonts w:hint="eastAsia"/>
              </w:rPr>
              <w:t>19012910</w:t>
            </w:r>
          </w:p>
        </w:tc>
        <w:tc>
          <w:tcPr>
            <w:tcW w:w="650" w:type="pct"/>
            <w:noWrap/>
            <w:vAlign w:val="center"/>
          </w:tcPr>
          <w:p w14:paraId="1C156E74" w14:textId="77777777" w:rsidR="00FB12C1" w:rsidRPr="00D60FFD" w:rsidRDefault="00FB12C1" w:rsidP="00FB12C1">
            <w:pPr>
              <w:pStyle w:val="afffffb"/>
            </w:pPr>
            <w:r w:rsidRPr="00D60FFD">
              <w:rPr>
                <w:rFonts w:hint="eastAsia"/>
              </w:rPr>
              <w:t>3.60E-09</w:t>
            </w:r>
          </w:p>
        </w:tc>
        <w:tc>
          <w:tcPr>
            <w:tcW w:w="605" w:type="pct"/>
            <w:noWrap/>
            <w:vAlign w:val="center"/>
          </w:tcPr>
          <w:p w14:paraId="7D3B252A" w14:textId="77777777" w:rsidR="00FB12C1" w:rsidRPr="00D60FFD" w:rsidRDefault="00FB12C1" w:rsidP="00FB12C1">
            <w:pPr>
              <w:pStyle w:val="afffffb"/>
            </w:pPr>
            <w:r w:rsidRPr="00D60FFD">
              <w:rPr>
                <w:rFonts w:hint="eastAsia"/>
              </w:rPr>
              <w:t>0.35</w:t>
            </w:r>
          </w:p>
        </w:tc>
        <w:tc>
          <w:tcPr>
            <w:tcW w:w="397" w:type="pct"/>
            <w:noWrap/>
            <w:vAlign w:val="center"/>
          </w:tcPr>
          <w:p w14:paraId="610DB1F8" w14:textId="77777777" w:rsidR="00FB12C1" w:rsidRPr="00D60FFD" w:rsidRDefault="00FB12C1" w:rsidP="00FB12C1">
            <w:pPr>
              <w:pStyle w:val="afffffb"/>
            </w:pPr>
            <w:r w:rsidRPr="00D60FFD">
              <w:rPr>
                <w:rFonts w:hint="eastAsia"/>
              </w:rPr>
              <w:t>达标</w:t>
            </w:r>
          </w:p>
        </w:tc>
      </w:tr>
      <w:tr w:rsidR="00FB12C1" w:rsidRPr="00D60FFD" w14:paraId="2900B8DA" w14:textId="77777777" w:rsidTr="00541CF5">
        <w:trPr>
          <w:trHeight w:val="20"/>
        </w:trPr>
        <w:tc>
          <w:tcPr>
            <w:tcW w:w="720" w:type="pct"/>
            <w:vMerge/>
            <w:vAlign w:val="center"/>
          </w:tcPr>
          <w:p w14:paraId="494B9AB3" w14:textId="77777777" w:rsidR="00FB12C1" w:rsidRPr="00D60FFD" w:rsidRDefault="00FB12C1" w:rsidP="00FB12C1">
            <w:pPr>
              <w:pStyle w:val="afffffb"/>
            </w:pPr>
          </w:p>
        </w:tc>
        <w:tc>
          <w:tcPr>
            <w:tcW w:w="687" w:type="pct"/>
            <w:vMerge/>
            <w:vAlign w:val="center"/>
          </w:tcPr>
          <w:p w14:paraId="747AA768" w14:textId="77777777" w:rsidR="00FB12C1" w:rsidRPr="00D60FFD" w:rsidRDefault="00FB12C1" w:rsidP="00FB12C1">
            <w:pPr>
              <w:pStyle w:val="afffffb"/>
            </w:pPr>
          </w:p>
        </w:tc>
        <w:tc>
          <w:tcPr>
            <w:tcW w:w="399" w:type="pct"/>
            <w:noWrap/>
            <w:vAlign w:val="center"/>
          </w:tcPr>
          <w:p w14:paraId="20752D94" w14:textId="77777777" w:rsidR="00FB12C1" w:rsidRPr="00D60FFD" w:rsidRDefault="00FB12C1" w:rsidP="00FB12C1">
            <w:pPr>
              <w:pStyle w:val="afffffb"/>
            </w:pPr>
            <w:r w:rsidRPr="00D60FFD">
              <w:rPr>
                <w:rFonts w:hint="eastAsia"/>
              </w:rPr>
              <w:t>日平均</w:t>
            </w:r>
          </w:p>
        </w:tc>
        <w:tc>
          <w:tcPr>
            <w:tcW w:w="655" w:type="pct"/>
            <w:noWrap/>
            <w:vAlign w:val="center"/>
          </w:tcPr>
          <w:p w14:paraId="4A6256B7" w14:textId="77777777" w:rsidR="00FB12C1" w:rsidRPr="00D60FFD" w:rsidRDefault="00FB12C1" w:rsidP="00FB12C1">
            <w:pPr>
              <w:pStyle w:val="afffffb"/>
            </w:pPr>
            <w:r w:rsidRPr="00D60FFD">
              <w:rPr>
                <w:rFonts w:hint="eastAsia"/>
              </w:rPr>
              <w:t>1.35E-12</w:t>
            </w:r>
          </w:p>
        </w:tc>
        <w:tc>
          <w:tcPr>
            <w:tcW w:w="887" w:type="pct"/>
            <w:noWrap/>
            <w:vAlign w:val="center"/>
          </w:tcPr>
          <w:p w14:paraId="39A57D0D" w14:textId="77777777" w:rsidR="00FB12C1" w:rsidRPr="00D60FFD" w:rsidRDefault="00FB12C1" w:rsidP="00FB12C1">
            <w:pPr>
              <w:pStyle w:val="afffffb"/>
            </w:pPr>
            <w:r w:rsidRPr="00D60FFD">
              <w:rPr>
                <w:rFonts w:hint="eastAsia"/>
              </w:rPr>
              <w:t>190904</w:t>
            </w:r>
          </w:p>
        </w:tc>
        <w:tc>
          <w:tcPr>
            <w:tcW w:w="650" w:type="pct"/>
            <w:noWrap/>
            <w:vAlign w:val="center"/>
          </w:tcPr>
          <w:p w14:paraId="1CBB3C02" w14:textId="77777777" w:rsidR="00FB12C1" w:rsidRPr="00D60FFD" w:rsidRDefault="00FB12C1" w:rsidP="00FB12C1">
            <w:pPr>
              <w:pStyle w:val="afffffb"/>
            </w:pPr>
            <w:r w:rsidRPr="00D60FFD">
              <w:rPr>
                <w:rFonts w:hint="eastAsia"/>
              </w:rPr>
              <w:t>1.20E-09</w:t>
            </w:r>
          </w:p>
        </w:tc>
        <w:tc>
          <w:tcPr>
            <w:tcW w:w="605" w:type="pct"/>
            <w:noWrap/>
            <w:vAlign w:val="center"/>
          </w:tcPr>
          <w:p w14:paraId="55F9DBDC" w14:textId="77777777" w:rsidR="00FB12C1" w:rsidRPr="00D60FFD" w:rsidRDefault="00FB12C1" w:rsidP="00FB12C1">
            <w:pPr>
              <w:pStyle w:val="afffffb"/>
            </w:pPr>
            <w:r w:rsidRPr="00D60FFD">
              <w:rPr>
                <w:rFonts w:hint="eastAsia"/>
              </w:rPr>
              <w:t>0.11</w:t>
            </w:r>
          </w:p>
        </w:tc>
        <w:tc>
          <w:tcPr>
            <w:tcW w:w="397" w:type="pct"/>
            <w:noWrap/>
            <w:vAlign w:val="center"/>
          </w:tcPr>
          <w:p w14:paraId="6D747D88" w14:textId="77777777" w:rsidR="00FB12C1" w:rsidRPr="00D60FFD" w:rsidRDefault="00FB12C1" w:rsidP="00FB12C1">
            <w:pPr>
              <w:pStyle w:val="afffffb"/>
            </w:pPr>
            <w:r w:rsidRPr="00D60FFD">
              <w:rPr>
                <w:rFonts w:hint="eastAsia"/>
              </w:rPr>
              <w:t>达标</w:t>
            </w:r>
          </w:p>
        </w:tc>
      </w:tr>
      <w:tr w:rsidR="00FB12C1" w:rsidRPr="00D60FFD" w14:paraId="0FBF78C7" w14:textId="77777777" w:rsidTr="00541CF5">
        <w:trPr>
          <w:trHeight w:val="20"/>
        </w:trPr>
        <w:tc>
          <w:tcPr>
            <w:tcW w:w="720" w:type="pct"/>
            <w:vMerge/>
            <w:vAlign w:val="center"/>
          </w:tcPr>
          <w:p w14:paraId="1BC05325" w14:textId="77777777" w:rsidR="00FB12C1" w:rsidRPr="00D60FFD" w:rsidRDefault="00FB12C1" w:rsidP="00FB12C1">
            <w:pPr>
              <w:pStyle w:val="afffffb"/>
            </w:pPr>
          </w:p>
        </w:tc>
        <w:tc>
          <w:tcPr>
            <w:tcW w:w="687" w:type="pct"/>
            <w:vMerge/>
            <w:vAlign w:val="center"/>
          </w:tcPr>
          <w:p w14:paraId="3C428503" w14:textId="77777777" w:rsidR="00FB12C1" w:rsidRPr="00D60FFD" w:rsidRDefault="00FB12C1" w:rsidP="00FB12C1">
            <w:pPr>
              <w:pStyle w:val="afffffb"/>
            </w:pPr>
          </w:p>
        </w:tc>
        <w:tc>
          <w:tcPr>
            <w:tcW w:w="399" w:type="pct"/>
            <w:noWrap/>
            <w:vAlign w:val="center"/>
          </w:tcPr>
          <w:p w14:paraId="5EF5A45F" w14:textId="77777777" w:rsidR="00FB12C1" w:rsidRPr="00D60FFD" w:rsidRDefault="00FB12C1" w:rsidP="00FB12C1">
            <w:pPr>
              <w:pStyle w:val="afffffb"/>
            </w:pPr>
            <w:r w:rsidRPr="00D60FFD">
              <w:rPr>
                <w:rFonts w:hint="eastAsia"/>
              </w:rPr>
              <w:t>年平均</w:t>
            </w:r>
          </w:p>
        </w:tc>
        <w:tc>
          <w:tcPr>
            <w:tcW w:w="655" w:type="pct"/>
            <w:noWrap/>
            <w:vAlign w:val="center"/>
          </w:tcPr>
          <w:p w14:paraId="10AFBA04" w14:textId="77777777" w:rsidR="00FB12C1" w:rsidRPr="00D60FFD" w:rsidRDefault="00FB12C1" w:rsidP="00FB12C1">
            <w:pPr>
              <w:pStyle w:val="afffffb"/>
            </w:pPr>
            <w:r w:rsidRPr="00D60FFD">
              <w:rPr>
                <w:rFonts w:hint="eastAsia"/>
              </w:rPr>
              <w:t>8.00E-14</w:t>
            </w:r>
          </w:p>
        </w:tc>
        <w:tc>
          <w:tcPr>
            <w:tcW w:w="887" w:type="pct"/>
            <w:noWrap/>
            <w:vAlign w:val="center"/>
          </w:tcPr>
          <w:p w14:paraId="407FD557" w14:textId="77777777" w:rsidR="00FB12C1" w:rsidRPr="00D60FFD" w:rsidRDefault="00FB12C1" w:rsidP="00FB12C1">
            <w:pPr>
              <w:pStyle w:val="afffffb"/>
            </w:pPr>
            <w:r w:rsidRPr="00D60FFD">
              <w:rPr>
                <w:rFonts w:hint="eastAsia"/>
              </w:rPr>
              <w:t>平均值</w:t>
            </w:r>
          </w:p>
        </w:tc>
        <w:tc>
          <w:tcPr>
            <w:tcW w:w="650" w:type="pct"/>
            <w:noWrap/>
            <w:vAlign w:val="center"/>
          </w:tcPr>
          <w:p w14:paraId="032832B1" w14:textId="77777777" w:rsidR="00FB12C1" w:rsidRPr="00D60FFD" w:rsidRDefault="00FB12C1" w:rsidP="00FB12C1">
            <w:pPr>
              <w:pStyle w:val="afffffb"/>
            </w:pPr>
            <w:r w:rsidRPr="00D60FFD">
              <w:rPr>
                <w:rFonts w:hint="eastAsia"/>
              </w:rPr>
              <w:t>6.00E-10</w:t>
            </w:r>
          </w:p>
        </w:tc>
        <w:tc>
          <w:tcPr>
            <w:tcW w:w="605" w:type="pct"/>
            <w:noWrap/>
            <w:vAlign w:val="center"/>
          </w:tcPr>
          <w:p w14:paraId="382D59BD" w14:textId="77777777" w:rsidR="00FB12C1" w:rsidRPr="00D60FFD" w:rsidRDefault="00FB12C1" w:rsidP="00FB12C1">
            <w:pPr>
              <w:pStyle w:val="afffffb"/>
            </w:pPr>
            <w:r w:rsidRPr="00D60FFD">
              <w:rPr>
                <w:rFonts w:hint="eastAsia"/>
              </w:rPr>
              <w:t>0.01</w:t>
            </w:r>
          </w:p>
        </w:tc>
        <w:tc>
          <w:tcPr>
            <w:tcW w:w="397" w:type="pct"/>
            <w:noWrap/>
            <w:vAlign w:val="center"/>
          </w:tcPr>
          <w:p w14:paraId="3ED86C4C" w14:textId="77777777" w:rsidR="00FB12C1" w:rsidRPr="00D60FFD" w:rsidRDefault="00FB12C1" w:rsidP="00FB12C1">
            <w:pPr>
              <w:pStyle w:val="afffffb"/>
            </w:pPr>
            <w:r w:rsidRPr="00D60FFD">
              <w:rPr>
                <w:rFonts w:hint="eastAsia"/>
              </w:rPr>
              <w:t>达标</w:t>
            </w:r>
          </w:p>
        </w:tc>
      </w:tr>
      <w:tr w:rsidR="00FB12C1" w:rsidRPr="00D60FFD" w14:paraId="387C09C1" w14:textId="77777777" w:rsidTr="00541CF5">
        <w:trPr>
          <w:trHeight w:val="20"/>
        </w:trPr>
        <w:tc>
          <w:tcPr>
            <w:tcW w:w="720" w:type="pct"/>
            <w:vMerge/>
            <w:vAlign w:val="center"/>
          </w:tcPr>
          <w:p w14:paraId="3F89239D" w14:textId="77777777" w:rsidR="00FB12C1" w:rsidRPr="00D60FFD" w:rsidRDefault="00FB12C1" w:rsidP="00FB12C1">
            <w:pPr>
              <w:pStyle w:val="afffffb"/>
            </w:pPr>
          </w:p>
        </w:tc>
        <w:tc>
          <w:tcPr>
            <w:tcW w:w="687" w:type="pct"/>
            <w:vMerge w:val="restart"/>
            <w:vAlign w:val="center"/>
          </w:tcPr>
          <w:p w14:paraId="0B281628"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二铺</w:t>
            </w:r>
          </w:p>
        </w:tc>
        <w:tc>
          <w:tcPr>
            <w:tcW w:w="399" w:type="pct"/>
            <w:noWrap/>
            <w:vAlign w:val="center"/>
          </w:tcPr>
          <w:p w14:paraId="1BE6A106"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79BC2843" w14:textId="77777777" w:rsidR="00FB12C1" w:rsidRPr="00D60FFD" w:rsidRDefault="00FB12C1" w:rsidP="00FB12C1">
            <w:pPr>
              <w:pStyle w:val="afffffb"/>
            </w:pPr>
            <w:r w:rsidRPr="00D60FFD">
              <w:rPr>
                <w:rFonts w:hint="eastAsia"/>
              </w:rPr>
              <w:t>8.13E-12</w:t>
            </w:r>
          </w:p>
        </w:tc>
        <w:tc>
          <w:tcPr>
            <w:tcW w:w="887" w:type="pct"/>
            <w:noWrap/>
            <w:vAlign w:val="center"/>
          </w:tcPr>
          <w:p w14:paraId="42617E50" w14:textId="77777777" w:rsidR="00FB12C1" w:rsidRPr="00D60FFD" w:rsidRDefault="00FB12C1" w:rsidP="00FB12C1">
            <w:pPr>
              <w:pStyle w:val="afffffb"/>
            </w:pPr>
            <w:r w:rsidRPr="00D60FFD">
              <w:rPr>
                <w:rFonts w:hint="eastAsia"/>
              </w:rPr>
              <w:t>19011311</w:t>
            </w:r>
          </w:p>
        </w:tc>
        <w:tc>
          <w:tcPr>
            <w:tcW w:w="650" w:type="pct"/>
            <w:noWrap/>
            <w:vAlign w:val="center"/>
          </w:tcPr>
          <w:p w14:paraId="31379329" w14:textId="77777777" w:rsidR="00FB12C1" w:rsidRPr="00D60FFD" w:rsidRDefault="00FB12C1" w:rsidP="00FB12C1">
            <w:pPr>
              <w:pStyle w:val="afffffb"/>
            </w:pPr>
            <w:r w:rsidRPr="00D60FFD">
              <w:rPr>
                <w:rFonts w:hint="eastAsia"/>
              </w:rPr>
              <w:t>3.60E-09</w:t>
            </w:r>
          </w:p>
        </w:tc>
        <w:tc>
          <w:tcPr>
            <w:tcW w:w="605" w:type="pct"/>
            <w:noWrap/>
            <w:vAlign w:val="center"/>
          </w:tcPr>
          <w:p w14:paraId="3C156C67" w14:textId="77777777" w:rsidR="00FB12C1" w:rsidRPr="00D60FFD" w:rsidRDefault="00FB12C1" w:rsidP="00FB12C1">
            <w:pPr>
              <w:pStyle w:val="afffffb"/>
            </w:pPr>
            <w:r w:rsidRPr="00D60FFD">
              <w:rPr>
                <w:rFonts w:hint="eastAsia"/>
              </w:rPr>
              <w:t>0.23</w:t>
            </w:r>
          </w:p>
        </w:tc>
        <w:tc>
          <w:tcPr>
            <w:tcW w:w="397" w:type="pct"/>
            <w:noWrap/>
            <w:vAlign w:val="center"/>
          </w:tcPr>
          <w:p w14:paraId="1CEC8376" w14:textId="77777777" w:rsidR="00FB12C1" w:rsidRPr="00D60FFD" w:rsidRDefault="00FB12C1" w:rsidP="00FB12C1">
            <w:pPr>
              <w:pStyle w:val="afffffb"/>
            </w:pPr>
            <w:r w:rsidRPr="00D60FFD">
              <w:rPr>
                <w:rFonts w:hint="eastAsia"/>
              </w:rPr>
              <w:t>达标</w:t>
            </w:r>
          </w:p>
        </w:tc>
      </w:tr>
      <w:tr w:rsidR="00FB12C1" w:rsidRPr="00D60FFD" w14:paraId="5C8340C2" w14:textId="77777777" w:rsidTr="00541CF5">
        <w:trPr>
          <w:trHeight w:val="20"/>
        </w:trPr>
        <w:tc>
          <w:tcPr>
            <w:tcW w:w="720" w:type="pct"/>
            <w:vMerge/>
            <w:vAlign w:val="center"/>
          </w:tcPr>
          <w:p w14:paraId="098EFA52" w14:textId="77777777" w:rsidR="00FB12C1" w:rsidRPr="00D60FFD" w:rsidRDefault="00FB12C1" w:rsidP="00FB12C1">
            <w:pPr>
              <w:pStyle w:val="afffffb"/>
            </w:pPr>
          </w:p>
        </w:tc>
        <w:tc>
          <w:tcPr>
            <w:tcW w:w="687" w:type="pct"/>
            <w:vMerge/>
            <w:vAlign w:val="center"/>
          </w:tcPr>
          <w:p w14:paraId="4D25E106" w14:textId="77777777" w:rsidR="00FB12C1" w:rsidRPr="00D60FFD" w:rsidRDefault="00FB12C1" w:rsidP="00FB12C1">
            <w:pPr>
              <w:pStyle w:val="afffffb"/>
            </w:pPr>
          </w:p>
        </w:tc>
        <w:tc>
          <w:tcPr>
            <w:tcW w:w="399" w:type="pct"/>
            <w:noWrap/>
            <w:vAlign w:val="center"/>
          </w:tcPr>
          <w:p w14:paraId="413676BA" w14:textId="77777777" w:rsidR="00FB12C1" w:rsidRPr="00D60FFD" w:rsidRDefault="00FB12C1" w:rsidP="00FB12C1">
            <w:pPr>
              <w:pStyle w:val="afffffb"/>
            </w:pPr>
            <w:r w:rsidRPr="00D60FFD">
              <w:rPr>
                <w:rFonts w:hint="eastAsia"/>
              </w:rPr>
              <w:t>日平均</w:t>
            </w:r>
          </w:p>
        </w:tc>
        <w:tc>
          <w:tcPr>
            <w:tcW w:w="655" w:type="pct"/>
            <w:noWrap/>
            <w:vAlign w:val="center"/>
          </w:tcPr>
          <w:p w14:paraId="6175855A" w14:textId="77777777" w:rsidR="00FB12C1" w:rsidRPr="00D60FFD" w:rsidRDefault="00FB12C1" w:rsidP="00FB12C1">
            <w:pPr>
              <w:pStyle w:val="afffffb"/>
            </w:pPr>
            <w:r w:rsidRPr="00D60FFD">
              <w:rPr>
                <w:rFonts w:hint="eastAsia"/>
              </w:rPr>
              <w:t>8.60E-13</w:t>
            </w:r>
          </w:p>
        </w:tc>
        <w:tc>
          <w:tcPr>
            <w:tcW w:w="887" w:type="pct"/>
            <w:noWrap/>
            <w:vAlign w:val="center"/>
          </w:tcPr>
          <w:p w14:paraId="7489A7FB" w14:textId="77777777" w:rsidR="00FB12C1" w:rsidRPr="00D60FFD" w:rsidRDefault="00FB12C1" w:rsidP="00FB12C1">
            <w:pPr>
              <w:pStyle w:val="afffffb"/>
            </w:pPr>
            <w:r w:rsidRPr="00D60FFD">
              <w:rPr>
                <w:rFonts w:hint="eastAsia"/>
              </w:rPr>
              <w:t>190120</w:t>
            </w:r>
          </w:p>
        </w:tc>
        <w:tc>
          <w:tcPr>
            <w:tcW w:w="650" w:type="pct"/>
            <w:noWrap/>
            <w:vAlign w:val="center"/>
          </w:tcPr>
          <w:p w14:paraId="5FFE43AA" w14:textId="77777777" w:rsidR="00FB12C1" w:rsidRPr="00D60FFD" w:rsidRDefault="00FB12C1" w:rsidP="00FB12C1">
            <w:pPr>
              <w:pStyle w:val="afffffb"/>
            </w:pPr>
            <w:r w:rsidRPr="00D60FFD">
              <w:rPr>
                <w:rFonts w:hint="eastAsia"/>
              </w:rPr>
              <w:t>1.20E-09</w:t>
            </w:r>
          </w:p>
        </w:tc>
        <w:tc>
          <w:tcPr>
            <w:tcW w:w="605" w:type="pct"/>
            <w:noWrap/>
            <w:vAlign w:val="center"/>
          </w:tcPr>
          <w:p w14:paraId="3876B7C9" w14:textId="77777777" w:rsidR="00FB12C1" w:rsidRPr="00D60FFD" w:rsidRDefault="00FB12C1" w:rsidP="00FB12C1">
            <w:pPr>
              <w:pStyle w:val="afffffb"/>
            </w:pPr>
            <w:r w:rsidRPr="00D60FFD">
              <w:rPr>
                <w:rFonts w:hint="eastAsia"/>
              </w:rPr>
              <w:t>0.07</w:t>
            </w:r>
          </w:p>
        </w:tc>
        <w:tc>
          <w:tcPr>
            <w:tcW w:w="397" w:type="pct"/>
            <w:noWrap/>
            <w:vAlign w:val="center"/>
          </w:tcPr>
          <w:p w14:paraId="3D756A7E" w14:textId="77777777" w:rsidR="00FB12C1" w:rsidRPr="00D60FFD" w:rsidRDefault="00FB12C1" w:rsidP="00FB12C1">
            <w:pPr>
              <w:pStyle w:val="afffffb"/>
            </w:pPr>
            <w:r w:rsidRPr="00D60FFD">
              <w:rPr>
                <w:rFonts w:hint="eastAsia"/>
              </w:rPr>
              <w:t>达标</w:t>
            </w:r>
          </w:p>
        </w:tc>
      </w:tr>
      <w:tr w:rsidR="00FB12C1" w:rsidRPr="00D60FFD" w14:paraId="0D95FE69" w14:textId="77777777" w:rsidTr="00541CF5">
        <w:trPr>
          <w:trHeight w:val="20"/>
        </w:trPr>
        <w:tc>
          <w:tcPr>
            <w:tcW w:w="720" w:type="pct"/>
            <w:vMerge/>
            <w:vAlign w:val="center"/>
          </w:tcPr>
          <w:p w14:paraId="32583C47" w14:textId="77777777" w:rsidR="00FB12C1" w:rsidRPr="00D60FFD" w:rsidRDefault="00FB12C1" w:rsidP="00FB12C1">
            <w:pPr>
              <w:pStyle w:val="afffffb"/>
            </w:pPr>
          </w:p>
        </w:tc>
        <w:tc>
          <w:tcPr>
            <w:tcW w:w="687" w:type="pct"/>
            <w:vMerge/>
            <w:vAlign w:val="center"/>
          </w:tcPr>
          <w:p w14:paraId="7E0D358C" w14:textId="77777777" w:rsidR="00FB12C1" w:rsidRPr="00D60FFD" w:rsidRDefault="00FB12C1" w:rsidP="00FB12C1">
            <w:pPr>
              <w:pStyle w:val="afffffb"/>
            </w:pPr>
          </w:p>
        </w:tc>
        <w:tc>
          <w:tcPr>
            <w:tcW w:w="399" w:type="pct"/>
            <w:noWrap/>
            <w:vAlign w:val="center"/>
          </w:tcPr>
          <w:p w14:paraId="5BCC402E" w14:textId="77777777" w:rsidR="00FB12C1" w:rsidRPr="00D60FFD" w:rsidRDefault="00FB12C1" w:rsidP="00FB12C1">
            <w:pPr>
              <w:pStyle w:val="afffffb"/>
            </w:pPr>
            <w:r w:rsidRPr="00D60FFD">
              <w:rPr>
                <w:rFonts w:hint="eastAsia"/>
              </w:rPr>
              <w:t>年平均</w:t>
            </w:r>
          </w:p>
        </w:tc>
        <w:tc>
          <w:tcPr>
            <w:tcW w:w="655" w:type="pct"/>
            <w:noWrap/>
            <w:vAlign w:val="center"/>
          </w:tcPr>
          <w:p w14:paraId="45C71C85" w14:textId="77777777" w:rsidR="00FB12C1" w:rsidRPr="00D60FFD" w:rsidRDefault="00FB12C1" w:rsidP="00FB12C1">
            <w:pPr>
              <w:pStyle w:val="afffffb"/>
            </w:pPr>
            <w:r w:rsidRPr="00D60FFD">
              <w:rPr>
                <w:rFonts w:hint="eastAsia"/>
              </w:rPr>
              <w:t>4.00E-14</w:t>
            </w:r>
          </w:p>
        </w:tc>
        <w:tc>
          <w:tcPr>
            <w:tcW w:w="887" w:type="pct"/>
            <w:noWrap/>
            <w:vAlign w:val="center"/>
          </w:tcPr>
          <w:p w14:paraId="029E052B" w14:textId="77777777" w:rsidR="00FB12C1" w:rsidRPr="00D60FFD" w:rsidRDefault="00FB12C1" w:rsidP="00FB12C1">
            <w:pPr>
              <w:pStyle w:val="afffffb"/>
            </w:pPr>
            <w:r w:rsidRPr="00D60FFD">
              <w:rPr>
                <w:rFonts w:hint="eastAsia"/>
              </w:rPr>
              <w:t>平均值</w:t>
            </w:r>
          </w:p>
        </w:tc>
        <w:tc>
          <w:tcPr>
            <w:tcW w:w="650" w:type="pct"/>
            <w:noWrap/>
            <w:vAlign w:val="center"/>
          </w:tcPr>
          <w:p w14:paraId="0338F6DA" w14:textId="77777777" w:rsidR="00FB12C1" w:rsidRPr="00D60FFD" w:rsidRDefault="00FB12C1" w:rsidP="00FB12C1">
            <w:pPr>
              <w:pStyle w:val="afffffb"/>
            </w:pPr>
            <w:r w:rsidRPr="00D60FFD">
              <w:rPr>
                <w:rFonts w:hint="eastAsia"/>
              </w:rPr>
              <w:t>6.00E-10</w:t>
            </w:r>
          </w:p>
        </w:tc>
        <w:tc>
          <w:tcPr>
            <w:tcW w:w="605" w:type="pct"/>
            <w:noWrap/>
            <w:vAlign w:val="center"/>
          </w:tcPr>
          <w:p w14:paraId="3B62AD77" w14:textId="77777777" w:rsidR="00FB12C1" w:rsidRPr="00D60FFD" w:rsidRDefault="00FB12C1" w:rsidP="00FB12C1">
            <w:pPr>
              <w:pStyle w:val="afffffb"/>
            </w:pPr>
            <w:r w:rsidRPr="00D60FFD">
              <w:rPr>
                <w:rFonts w:hint="eastAsia"/>
              </w:rPr>
              <w:t>0.01</w:t>
            </w:r>
          </w:p>
        </w:tc>
        <w:tc>
          <w:tcPr>
            <w:tcW w:w="397" w:type="pct"/>
            <w:noWrap/>
            <w:vAlign w:val="center"/>
          </w:tcPr>
          <w:p w14:paraId="53A57568" w14:textId="77777777" w:rsidR="00FB12C1" w:rsidRPr="00D60FFD" w:rsidRDefault="00FB12C1" w:rsidP="00FB12C1">
            <w:pPr>
              <w:pStyle w:val="afffffb"/>
            </w:pPr>
            <w:r w:rsidRPr="00D60FFD">
              <w:rPr>
                <w:rFonts w:hint="eastAsia"/>
              </w:rPr>
              <w:t>达标</w:t>
            </w:r>
          </w:p>
        </w:tc>
      </w:tr>
      <w:tr w:rsidR="00FB12C1" w:rsidRPr="00D60FFD" w14:paraId="55B570B0" w14:textId="77777777" w:rsidTr="00541CF5">
        <w:trPr>
          <w:trHeight w:val="20"/>
        </w:trPr>
        <w:tc>
          <w:tcPr>
            <w:tcW w:w="720" w:type="pct"/>
            <w:vMerge/>
            <w:vAlign w:val="center"/>
          </w:tcPr>
          <w:p w14:paraId="4E4DBDA3" w14:textId="77777777" w:rsidR="00FB12C1" w:rsidRPr="00D60FFD" w:rsidRDefault="00FB12C1" w:rsidP="00FB12C1">
            <w:pPr>
              <w:pStyle w:val="afffffb"/>
            </w:pPr>
          </w:p>
        </w:tc>
        <w:tc>
          <w:tcPr>
            <w:tcW w:w="687" w:type="pct"/>
            <w:vMerge w:val="restart"/>
            <w:vAlign w:val="center"/>
          </w:tcPr>
          <w:p w14:paraId="1770F899"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小杨家</w:t>
            </w:r>
          </w:p>
        </w:tc>
        <w:tc>
          <w:tcPr>
            <w:tcW w:w="399" w:type="pct"/>
            <w:noWrap/>
            <w:vAlign w:val="center"/>
          </w:tcPr>
          <w:p w14:paraId="63FDCC03"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1A888567" w14:textId="77777777" w:rsidR="00FB12C1" w:rsidRPr="00D60FFD" w:rsidRDefault="00FB12C1" w:rsidP="00FB12C1">
            <w:pPr>
              <w:pStyle w:val="afffffb"/>
            </w:pPr>
            <w:r w:rsidRPr="00D60FFD">
              <w:rPr>
                <w:rFonts w:hint="eastAsia"/>
              </w:rPr>
              <w:t>9.61E-12</w:t>
            </w:r>
          </w:p>
        </w:tc>
        <w:tc>
          <w:tcPr>
            <w:tcW w:w="887" w:type="pct"/>
            <w:noWrap/>
            <w:vAlign w:val="center"/>
          </w:tcPr>
          <w:p w14:paraId="027292FE" w14:textId="77777777" w:rsidR="00FB12C1" w:rsidRPr="00D60FFD" w:rsidRDefault="00FB12C1" w:rsidP="00FB12C1">
            <w:pPr>
              <w:pStyle w:val="afffffb"/>
            </w:pPr>
            <w:r w:rsidRPr="00D60FFD">
              <w:rPr>
                <w:rFonts w:hint="eastAsia"/>
              </w:rPr>
              <w:t>19081507</w:t>
            </w:r>
          </w:p>
        </w:tc>
        <w:tc>
          <w:tcPr>
            <w:tcW w:w="650" w:type="pct"/>
            <w:noWrap/>
            <w:vAlign w:val="center"/>
          </w:tcPr>
          <w:p w14:paraId="007DD432" w14:textId="77777777" w:rsidR="00FB12C1" w:rsidRPr="00D60FFD" w:rsidRDefault="00FB12C1" w:rsidP="00FB12C1">
            <w:pPr>
              <w:pStyle w:val="afffffb"/>
            </w:pPr>
            <w:r w:rsidRPr="00D60FFD">
              <w:rPr>
                <w:rFonts w:hint="eastAsia"/>
              </w:rPr>
              <w:t>3.60E-09</w:t>
            </w:r>
          </w:p>
        </w:tc>
        <w:tc>
          <w:tcPr>
            <w:tcW w:w="605" w:type="pct"/>
            <w:noWrap/>
            <w:vAlign w:val="center"/>
          </w:tcPr>
          <w:p w14:paraId="7642454D" w14:textId="77777777" w:rsidR="00FB12C1" w:rsidRPr="00D60FFD" w:rsidRDefault="00FB12C1" w:rsidP="00FB12C1">
            <w:pPr>
              <w:pStyle w:val="afffffb"/>
            </w:pPr>
            <w:r w:rsidRPr="00D60FFD">
              <w:rPr>
                <w:rFonts w:hint="eastAsia"/>
              </w:rPr>
              <w:t>0.27</w:t>
            </w:r>
          </w:p>
        </w:tc>
        <w:tc>
          <w:tcPr>
            <w:tcW w:w="397" w:type="pct"/>
            <w:noWrap/>
            <w:vAlign w:val="center"/>
          </w:tcPr>
          <w:p w14:paraId="67698237" w14:textId="77777777" w:rsidR="00FB12C1" w:rsidRPr="00D60FFD" w:rsidRDefault="00FB12C1" w:rsidP="00FB12C1">
            <w:pPr>
              <w:pStyle w:val="afffffb"/>
            </w:pPr>
            <w:r w:rsidRPr="00D60FFD">
              <w:rPr>
                <w:rFonts w:hint="eastAsia"/>
              </w:rPr>
              <w:t>达标</w:t>
            </w:r>
          </w:p>
        </w:tc>
      </w:tr>
      <w:tr w:rsidR="00FB12C1" w:rsidRPr="00D60FFD" w14:paraId="097F0C16" w14:textId="77777777" w:rsidTr="00541CF5">
        <w:trPr>
          <w:trHeight w:val="20"/>
        </w:trPr>
        <w:tc>
          <w:tcPr>
            <w:tcW w:w="720" w:type="pct"/>
            <w:vMerge/>
            <w:vAlign w:val="center"/>
          </w:tcPr>
          <w:p w14:paraId="2CB101AE" w14:textId="77777777" w:rsidR="00FB12C1" w:rsidRPr="00D60FFD" w:rsidRDefault="00FB12C1" w:rsidP="00FB12C1">
            <w:pPr>
              <w:pStyle w:val="afffffb"/>
            </w:pPr>
          </w:p>
        </w:tc>
        <w:tc>
          <w:tcPr>
            <w:tcW w:w="687" w:type="pct"/>
            <w:vMerge/>
            <w:vAlign w:val="center"/>
          </w:tcPr>
          <w:p w14:paraId="1D9A3FB6" w14:textId="77777777" w:rsidR="00FB12C1" w:rsidRPr="00D60FFD" w:rsidRDefault="00FB12C1" w:rsidP="00FB12C1">
            <w:pPr>
              <w:pStyle w:val="afffffb"/>
            </w:pPr>
          </w:p>
        </w:tc>
        <w:tc>
          <w:tcPr>
            <w:tcW w:w="399" w:type="pct"/>
            <w:noWrap/>
            <w:vAlign w:val="center"/>
          </w:tcPr>
          <w:p w14:paraId="418AF83E" w14:textId="77777777" w:rsidR="00FB12C1" w:rsidRPr="00D60FFD" w:rsidRDefault="00FB12C1" w:rsidP="00FB12C1">
            <w:pPr>
              <w:pStyle w:val="afffffb"/>
            </w:pPr>
            <w:r w:rsidRPr="00D60FFD">
              <w:rPr>
                <w:rFonts w:hint="eastAsia"/>
              </w:rPr>
              <w:t>日平均</w:t>
            </w:r>
          </w:p>
        </w:tc>
        <w:tc>
          <w:tcPr>
            <w:tcW w:w="655" w:type="pct"/>
            <w:noWrap/>
            <w:vAlign w:val="center"/>
          </w:tcPr>
          <w:p w14:paraId="0B62352C" w14:textId="77777777" w:rsidR="00FB12C1" w:rsidRPr="00D60FFD" w:rsidRDefault="00FB12C1" w:rsidP="00FB12C1">
            <w:pPr>
              <w:pStyle w:val="afffffb"/>
            </w:pPr>
            <w:r w:rsidRPr="00D60FFD">
              <w:rPr>
                <w:rFonts w:hint="eastAsia"/>
              </w:rPr>
              <w:t>7.80E-13</w:t>
            </w:r>
          </w:p>
        </w:tc>
        <w:tc>
          <w:tcPr>
            <w:tcW w:w="887" w:type="pct"/>
            <w:noWrap/>
            <w:vAlign w:val="center"/>
          </w:tcPr>
          <w:p w14:paraId="519E99DF" w14:textId="77777777" w:rsidR="00FB12C1" w:rsidRPr="00D60FFD" w:rsidRDefault="00FB12C1" w:rsidP="00FB12C1">
            <w:pPr>
              <w:pStyle w:val="afffffb"/>
            </w:pPr>
            <w:r w:rsidRPr="00D60FFD">
              <w:rPr>
                <w:rFonts w:hint="eastAsia"/>
              </w:rPr>
              <w:t>191014</w:t>
            </w:r>
          </w:p>
        </w:tc>
        <w:tc>
          <w:tcPr>
            <w:tcW w:w="650" w:type="pct"/>
            <w:noWrap/>
            <w:vAlign w:val="center"/>
          </w:tcPr>
          <w:p w14:paraId="4C81E564" w14:textId="77777777" w:rsidR="00FB12C1" w:rsidRPr="00D60FFD" w:rsidRDefault="00FB12C1" w:rsidP="00FB12C1">
            <w:pPr>
              <w:pStyle w:val="afffffb"/>
            </w:pPr>
            <w:r w:rsidRPr="00D60FFD">
              <w:rPr>
                <w:rFonts w:hint="eastAsia"/>
              </w:rPr>
              <w:t>1.20E-09</w:t>
            </w:r>
          </w:p>
        </w:tc>
        <w:tc>
          <w:tcPr>
            <w:tcW w:w="605" w:type="pct"/>
            <w:noWrap/>
            <w:vAlign w:val="center"/>
          </w:tcPr>
          <w:p w14:paraId="2E49FDF4" w14:textId="77777777" w:rsidR="00FB12C1" w:rsidRPr="00D60FFD" w:rsidRDefault="00FB12C1" w:rsidP="00FB12C1">
            <w:pPr>
              <w:pStyle w:val="afffffb"/>
            </w:pPr>
            <w:r w:rsidRPr="00D60FFD">
              <w:rPr>
                <w:rFonts w:hint="eastAsia"/>
              </w:rPr>
              <w:t>0.07</w:t>
            </w:r>
          </w:p>
        </w:tc>
        <w:tc>
          <w:tcPr>
            <w:tcW w:w="397" w:type="pct"/>
            <w:noWrap/>
            <w:vAlign w:val="center"/>
          </w:tcPr>
          <w:p w14:paraId="67A03E33" w14:textId="77777777" w:rsidR="00FB12C1" w:rsidRPr="00D60FFD" w:rsidRDefault="00FB12C1" w:rsidP="00FB12C1">
            <w:pPr>
              <w:pStyle w:val="afffffb"/>
            </w:pPr>
            <w:r w:rsidRPr="00D60FFD">
              <w:rPr>
                <w:rFonts w:hint="eastAsia"/>
              </w:rPr>
              <w:t>达标</w:t>
            </w:r>
          </w:p>
        </w:tc>
      </w:tr>
      <w:tr w:rsidR="00FB12C1" w:rsidRPr="00D60FFD" w14:paraId="0DB76B6A" w14:textId="77777777" w:rsidTr="00541CF5">
        <w:trPr>
          <w:trHeight w:val="20"/>
        </w:trPr>
        <w:tc>
          <w:tcPr>
            <w:tcW w:w="720" w:type="pct"/>
            <w:vMerge/>
            <w:vAlign w:val="center"/>
          </w:tcPr>
          <w:p w14:paraId="69FF6E7F" w14:textId="77777777" w:rsidR="00FB12C1" w:rsidRPr="00D60FFD" w:rsidRDefault="00FB12C1" w:rsidP="00FB12C1">
            <w:pPr>
              <w:pStyle w:val="afffffb"/>
            </w:pPr>
          </w:p>
        </w:tc>
        <w:tc>
          <w:tcPr>
            <w:tcW w:w="687" w:type="pct"/>
            <w:vMerge/>
            <w:vAlign w:val="center"/>
          </w:tcPr>
          <w:p w14:paraId="073EFB6C" w14:textId="77777777" w:rsidR="00FB12C1" w:rsidRPr="00D60FFD" w:rsidRDefault="00FB12C1" w:rsidP="00FB12C1">
            <w:pPr>
              <w:pStyle w:val="afffffb"/>
            </w:pPr>
          </w:p>
        </w:tc>
        <w:tc>
          <w:tcPr>
            <w:tcW w:w="399" w:type="pct"/>
            <w:noWrap/>
            <w:vAlign w:val="center"/>
          </w:tcPr>
          <w:p w14:paraId="16400653" w14:textId="77777777" w:rsidR="00FB12C1" w:rsidRPr="00D60FFD" w:rsidRDefault="00FB12C1" w:rsidP="00FB12C1">
            <w:pPr>
              <w:pStyle w:val="afffffb"/>
            </w:pPr>
            <w:r w:rsidRPr="00D60FFD">
              <w:rPr>
                <w:rFonts w:hint="eastAsia"/>
              </w:rPr>
              <w:t>年平均</w:t>
            </w:r>
          </w:p>
        </w:tc>
        <w:tc>
          <w:tcPr>
            <w:tcW w:w="655" w:type="pct"/>
            <w:noWrap/>
            <w:vAlign w:val="center"/>
          </w:tcPr>
          <w:p w14:paraId="313F5873" w14:textId="77777777" w:rsidR="00FB12C1" w:rsidRPr="00D60FFD" w:rsidRDefault="00FB12C1" w:rsidP="00FB12C1">
            <w:pPr>
              <w:pStyle w:val="afffffb"/>
            </w:pPr>
            <w:r w:rsidRPr="00D60FFD">
              <w:rPr>
                <w:rFonts w:hint="eastAsia"/>
              </w:rPr>
              <w:t>3.00E-14</w:t>
            </w:r>
          </w:p>
        </w:tc>
        <w:tc>
          <w:tcPr>
            <w:tcW w:w="887" w:type="pct"/>
            <w:noWrap/>
            <w:vAlign w:val="center"/>
          </w:tcPr>
          <w:p w14:paraId="6630F364" w14:textId="77777777" w:rsidR="00FB12C1" w:rsidRPr="00D60FFD" w:rsidRDefault="00FB12C1" w:rsidP="00FB12C1">
            <w:pPr>
              <w:pStyle w:val="afffffb"/>
            </w:pPr>
            <w:r w:rsidRPr="00D60FFD">
              <w:rPr>
                <w:rFonts w:hint="eastAsia"/>
              </w:rPr>
              <w:t>平均值</w:t>
            </w:r>
          </w:p>
        </w:tc>
        <w:tc>
          <w:tcPr>
            <w:tcW w:w="650" w:type="pct"/>
            <w:noWrap/>
            <w:vAlign w:val="center"/>
          </w:tcPr>
          <w:p w14:paraId="7EF62555" w14:textId="77777777" w:rsidR="00FB12C1" w:rsidRPr="00D60FFD" w:rsidRDefault="00FB12C1" w:rsidP="00FB12C1">
            <w:pPr>
              <w:pStyle w:val="afffffb"/>
            </w:pPr>
            <w:r w:rsidRPr="00D60FFD">
              <w:rPr>
                <w:rFonts w:hint="eastAsia"/>
              </w:rPr>
              <w:t>6.00E-10</w:t>
            </w:r>
          </w:p>
        </w:tc>
        <w:tc>
          <w:tcPr>
            <w:tcW w:w="605" w:type="pct"/>
            <w:noWrap/>
            <w:vAlign w:val="center"/>
          </w:tcPr>
          <w:p w14:paraId="44031E32" w14:textId="77777777" w:rsidR="00FB12C1" w:rsidRPr="00D60FFD" w:rsidRDefault="00FB12C1" w:rsidP="00FB12C1">
            <w:pPr>
              <w:pStyle w:val="afffffb"/>
            </w:pPr>
            <w:r w:rsidRPr="00D60FFD">
              <w:rPr>
                <w:rFonts w:hint="eastAsia"/>
              </w:rPr>
              <w:t>0.01</w:t>
            </w:r>
          </w:p>
        </w:tc>
        <w:tc>
          <w:tcPr>
            <w:tcW w:w="397" w:type="pct"/>
            <w:noWrap/>
            <w:vAlign w:val="center"/>
          </w:tcPr>
          <w:p w14:paraId="46AA48CB" w14:textId="77777777" w:rsidR="00FB12C1" w:rsidRPr="00D60FFD" w:rsidRDefault="00FB12C1" w:rsidP="00FB12C1">
            <w:pPr>
              <w:pStyle w:val="afffffb"/>
            </w:pPr>
            <w:r w:rsidRPr="00D60FFD">
              <w:rPr>
                <w:rFonts w:hint="eastAsia"/>
              </w:rPr>
              <w:t>达标</w:t>
            </w:r>
          </w:p>
        </w:tc>
      </w:tr>
      <w:tr w:rsidR="00FB12C1" w:rsidRPr="00D60FFD" w14:paraId="09180D56" w14:textId="77777777" w:rsidTr="00541CF5">
        <w:trPr>
          <w:trHeight w:val="20"/>
        </w:trPr>
        <w:tc>
          <w:tcPr>
            <w:tcW w:w="720" w:type="pct"/>
            <w:vMerge/>
            <w:vAlign w:val="center"/>
          </w:tcPr>
          <w:p w14:paraId="50A088EA" w14:textId="77777777" w:rsidR="00FB12C1" w:rsidRPr="00D60FFD" w:rsidRDefault="00FB12C1" w:rsidP="00FB12C1">
            <w:pPr>
              <w:pStyle w:val="afffffb"/>
            </w:pPr>
          </w:p>
        </w:tc>
        <w:tc>
          <w:tcPr>
            <w:tcW w:w="687" w:type="pct"/>
            <w:vMerge w:val="restart"/>
            <w:vAlign w:val="center"/>
          </w:tcPr>
          <w:p w14:paraId="39B156D2"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网格</w:t>
            </w:r>
          </w:p>
        </w:tc>
        <w:tc>
          <w:tcPr>
            <w:tcW w:w="399" w:type="pct"/>
            <w:noWrap/>
            <w:vAlign w:val="center"/>
          </w:tcPr>
          <w:p w14:paraId="635C79A6"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6DB3BA75" w14:textId="77777777" w:rsidR="00FB12C1" w:rsidRPr="00D60FFD" w:rsidRDefault="00FB12C1" w:rsidP="00FB12C1">
            <w:pPr>
              <w:pStyle w:val="afffffb"/>
            </w:pPr>
            <w:r w:rsidRPr="00D60FFD">
              <w:rPr>
                <w:rFonts w:hint="eastAsia"/>
              </w:rPr>
              <w:t>3.19E-11</w:t>
            </w:r>
          </w:p>
        </w:tc>
        <w:tc>
          <w:tcPr>
            <w:tcW w:w="887" w:type="pct"/>
            <w:noWrap/>
            <w:vAlign w:val="center"/>
          </w:tcPr>
          <w:p w14:paraId="2304FC96" w14:textId="77777777" w:rsidR="00FB12C1" w:rsidRPr="00D60FFD" w:rsidRDefault="00FB12C1" w:rsidP="00FB12C1">
            <w:pPr>
              <w:pStyle w:val="afffffb"/>
            </w:pPr>
            <w:r w:rsidRPr="00D60FFD">
              <w:rPr>
                <w:rFonts w:hint="eastAsia"/>
              </w:rPr>
              <w:t>19080108</w:t>
            </w:r>
          </w:p>
        </w:tc>
        <w:tc>
          <w:tcPr>
            <w:tcW w:w="650" w:type="pct"/>
            <w:noWrap/>
            <w:vAlign w:val="center"/>
          </w:tcPr>
          <w:p w14:paraId="115AD77E" w14:textId="77777777" w:rsidR="00FB12C1" w:rsidRPr="00D60FFD" w:rsidRDefault="00FB12C1" w:rsidP="00FB12C1">
            <w:pPr>
              <w:pStyle w:val="afffffb"/>
            </w:pPr>
            <w:r w:rsidRPr="00D60FFD">
              <w:rPr>
                <w:rFonts w:hint="eastAsia"/>
              </w:rPr>
              <w:t>3.60E-09</w:t>
            </w:r>
          </w:p>
        </w:tc>
        <w:tc>
          <w:tcPr>
            <w:tcW w:w="605" w:type="pct"/>
            <w:noWrap/>
            <w:vAlign w:val="center"/>
          </w:tcPr>
          <w:p w14:paraId="6509BDCF" w14:textId="77777777" w:rsidR="00FB12C1" w:rsidRPr="00D60FFD" w:rsidRDefault="00FB12C1" w:rsidP="00FB12C1">
            <w:pPr>
              <w:pStyle w:val="afffffb"/>
            </w:pPr>
            <w:r w:rsidRPr="00D60FFD">
              <w:rPr>
                <w:rFonts w:hint="eastAsia"/>
              </w:rPr>
              <w:t>0.89</w:t>
            </w:r>
          </w:p>
        </w:tc>
        <w:tc>
          <w:tcPr>
            <w:tcW w:w="397" w:type="pct"/>
            <w:noWrap/>
            <w:vAlign w:val="center"/>
          </w:tcPr>
          <w:p w14:paraId="41C3A184" w14:textId="77777777" w:rsidR="00FB12C1" w:rsidRPr="00D60FFD" w:rsidRDefault="00FB12C1" w:rsidP="00FB12C1">
            <w:pPr>
              <w:pStyle w:val="afffffb"/>
            </w:pPr>
            <w:r w:rsidRPr="00D60FFD">
              <w:rPr>
                <w:rFonts w:hint="eastAsia"/>
              </w:rPr>
              <w:t>达标</w:t>
            </w:r>
          </w:p>
        </w:tc>
      </w:tr>
      <w:tr w:rsidR="00FB12C1" w:rsidRPr="00D60FFD" w14:paraId="6F661B3A" w14:textId="77777777" w:rsidTr="00541CF5">
        <w:trPr>
          <w:trHeight w:val="20"/>
        </w:trPr>
        <w:tc>
          <w:tcPr>
            <w:tcW w:w="720" w:type="pct"/>
            <w:vMerge/>
            <w:vAlign w:val="center"/>
          </w:tcPr>
          <w:p w14:paraId="7AC4618C" w14:textId="77777777" w:rsidR="00FB12C1" w:rsidRPr="00D60FFD" w:rsidRDefault="00FB12C1" w:rsidP="00FB12C1">
            <w:pPr>
              <w:pStyle w:val="afffffb"/>
            </w:pPr>
          </w:p>
        </w:tc>
        <w:tc>
          <w:tcPr>
            <w:tcW w:w="687" w:type="pct"/>
            <w:vMerge/>
            <w:vAlign w:val="center"/>
          </w:tcPr>
          <w:p w14:paraId="5ADF38BC" w14:textId="77777777" w:rsidR="00FB12C1" w:rsidRPr="00D60FFD" w:rsidRDefault="00FB12C1" w:rsidP="00FB12C1">
            <w:pPr>
              <w:pStyle w:val="afffffb"/>
            </w:pPr>
          </w:p>
        </w:tc>
        <w:tc>
          <w:tcPr>
            <w:tcW w:w="399" w:type="pct"/>
            <w:noWrap/>
            <w:vAlign w:val="center"/>
          </w:tcPr>
          <w:p w14:paraId="40906E52" w14:textId="77777777" w:rsidR="00FB12C1" w:rsidRPr="00D60FFD" w:rsidRDefault="00FB12C1" w:rsidP="00FB12C1">
            <w:pPr>
              <w:pStyle w:val="afffffb"/>
            </w:pPr>
            <w:r w:rsidRPr="00D60FFD">
              <w:rPr>
                <w:rFonts w:hint="eastAsia"/>
              </w:rPr>
              <w:t>日平均</w:t>
            </w:r>
          </w:p>
        </w:tc>
        <w:tc>
          <w:tcPr>
            <w:tcW w:w="655" w:type="pct"/>
            <w:noWrap/>
            <w:vAlign w:val="center"/>
          </w:tcPr>
          <w:p w14:paraId="7FE51A73" w14:textId="77777777" w:rsidR="00FB12C1" w:rsidRPr="00D60FFD" w:rsidRDefault="00FB12C1" w:rsidP="00FB12C1">
            <w:pPr>
              <w:pStyle w:val="afffffb"/>
            </w:pPr>
            <w:r w:rsidRPr="00D60FFD">
              <w:rPr>
                <w:rFonts w:hint="eastAsia"/>
              </w:rPr>
              <w:t>5.07E-12</w:t>
            </w:r>
          </w:p>
        </w:tc>
        <w:tc>
          <w:tcPr>
            <w:tcW w:w="887" w:type="pct"/>
            <w:noWrap/>
            <w:vAlign w:val="center"/>
          </w:tcPr>
          <w:p w14:paraId="1334A5BE" w14:textId="77777777" w:rsidR="00FB12C1" w:rsidRPr="00D60FFD" w:rsidRDefault="00FB12C1" w:rsidP="00FB12C1">
            <w:pPr>
              <w:pStyle w:val="afffffb"/>
            </w:pPr>
            <w:r w:rsidRPr="00D60FFD">
              <w:rPr>
                <w:rFonts w:hint="eastAsia"/>
              </w:rPr>
              <w:t>190827</w:t>
            </w:r>
          </w:p>
        </w:tc>
        <w:tc>
          <w:tcPr>
            <w:tcW w:w="650" w:type="pct"/>
            <w:noWrap/>
            <w:vAlign w:val="center"/>
          </w:tcPr>
          <w:p w14:paraId="65C71627" w14:textId="77777777" w:rsidR="00FB12C1" w:rsidRPr="00D60FFD" w:rsidRDefault="00FB12C1" w:rsidP="00FB12C1">
            <w:pPr>
              <w:pStyle w:val="afffffb"/>
            </w:pPr>
            <w:r w:rsidRPr="00D60FFD">
              <w:rPr>
                <w:rFonts w:hint="eastAsia"/>
              </w:rPr>
              <w:t>1.20E-09</w:t>
            </w:r>
          </w:p>
        </w:tc>
        <w:tc>
          <w:tcPr>
            <w:tcW w:w="605" w:type="pct"/>
            <w:noWrap/>
            <w:vAlign w:val="center"/>
          </w:tcPr>
          <w:p w14:paraId="21A9D5D9" w14:textId="77777777" w:rsidR="00FB12C1" w:rsidRPr="00D60FFD" w:rsidRDefault="00FB12C1" w:rsidP="00FB12C1">
            <w:pPr>
              <w:pStyle w:val="afffffb"/>
            </w:pPr>
            <w:r w:rsidRPr="00D60FFD">
              <w:rPr>
                <w:rFonts w:hint="eastAsia"/>
              </w:rPr>
              <w:t>0.42</w:t>
            </w:r>
          </w:p>
        </w:tc>
        <w:tc>
          <w:tcPr>
            <w:tcW w:w="397" w:type="pct"/>
            <w:noWrap/>
            <w:vAlign w:val="center"/>
          </w:tcPr>
          <w:p w14:paraId="0B7DAD18" w14:textId="77777777" w:rsidR="00FB12C1" w:rsidRPr="00D60FFD" w:rsidRDefault="00FB12C1" w:rsidP="00FB12C1">
            <w:pPr>
              <w:pStyle w:val="afffffb"/>
            </w:pPr>
            <w:r w:rsidRPr="00D60FFD">
              <w:rPr>
                <w:rFonts w:hint="eastAsia"/>
              </w:rPr>
              <w:t>达标</w:t>
            </w:r>
          </w:p>
        </w:tc>
      </w:tr>
      <w:tr w:rsidR="00FB12C1" w:rsidRPr="00D60FFD" w14:paraId="03989FCA" w14:textId="77777777" w:rsidTr="00541CF5">
        <w:trPr>
          <w:trHeight w:val="20"/>
        </w:trPr>
        <w:tc>
          <w:tcPr>
            <w:tcW w:w="720" w:type="pct"/>
            <w:vMerge/>
            <w:vAlign w:val="center"/>
          </w:tcPr>
          <w:p w14:paraId="3B2F7209" w14:textId="77777777" w:rsidR="00FB12C1" w:rsidRPr="00D60FFD" w:rsidRDefault="00FB12C1" w:rsidP="00FB12C1">
            <w:pPr>
              <w:pStyle w:val="afffffb"/>
            </w:pPr>
          </w:p>
        </w:tc>
        <w:tc>
          <w:tcPr>
            <w:tcW w:w="687" w:type="pct"/>
            <w:vMerge/>
            <w:vAlign w:val="center"/>
          </w:tcPr>
          <w:p w14:paraId="2636A7C0" w14:textId="77777777" w:rsidR="00FB12C1" w:rsidRPr="00D60FFD" w:rsidRDefault="00FB12C1" w:rsidP="00FB12C1">
            <w:pPr>
              <w:pStyle w:val="afffffb"/>
            </w:pPr>
          </w:p>
        </w:tc>
        <w:tc>
          <w:tcPr>
            <w:tcW w:w="399" w:type="pct"/>
            <w:noWrap/>
            <w:vAlign w:val="center"/>
          </w:tcPr>
          <w:p w14:paraId="19CE3A7B" w14:textId="77777777" w:rsidR="00FB12C1" w:rsidRPr="00D60FFD" w:rsidRDefault="00FB12C1" w:rsidP="00FB12C1">
            <w:pPr>
              <w:pStyle w:val="afffffb"/>
            </w:pPr>
            <w:r w:rsidRPr="00D60FFD">
              <w:rPr>
                <w:rFonts w:hint="eastAsia"/>
              </w:rPr>
              <w:t>年平均</w:t>
            </w:r>
          </w:p>
        </w:tc>
        <w:tc>
          <w:tcPr>
            <w:tcW w:w="655" w:type="pct"/>
            <w:noWrap/>
            <w:vAlign w:val="center"/>
          </w:tcPr>
          <w:p w14:paraId="17A65056" w14:textId="77777777" w:rsidR="00FB12C1" w:rsidRPr="00D60FFD" w:rsidRDefault="00FB12C1" w:rsidP="00FB12C1">
            <w:pPr>
              <w:pStyle w:val="afffffb"/>
            </w:pPr>
            <w:r w:rsidRPr="00D60FFD">
              <w:rPr>
                <w:rFonts w:hint="eastAsia"/>
              </w:rPr>
              <w:t>8.70E-13</w:t>
            </w:r>
          </w:p>
        </w:tc>
        <w:tc>
          <w:tcPr>
            <w:tcW w:w="887" w:type="pct"/>
            <w:noWrap/>
            <w:vAlign w:val="center"/>
          </w:tcPr>
          <w:p w14:paraId="6264A9F0" w14:textId="77777777" w:rsidR="00FB12C1" w:rsidRPr="00D60FFD" w:rsidRDefault="00FB12C1" w:rsidP="00FB12C1">
            <w:pPr>
              <w:pStyle w:val="afffffb"/>
            </w:pPr>
            <w:r w:rsidRPr="00D60FFD">
              <w:rPr>
                <w:rFonts w:hint="eastAsia"/>
              </w:rPr>
              <w:t>平均值</w:t>
            </w:r>
          </w:p>
        </w:tc>
        <w:tc>
          <w:tcPr>
            <w:tcW w:w="650" w:type="pct"/>
            <w:noWrap/>
            <w:vAlign w:val="center"/>
          </w:tcPr>
          <w:p w14:paraId="4AD84CF4" w14:textId="77777777" w:rsidR="00FB12C1" w:rsidRPr="00D60FFD" w:rsidRDefault="00FB12C1" w:rsidP="00FB12C1">
            <w:pPr>
              <w:pStyle w:val="afffffb"/>
            </w:pPr>
            <w:r w:rsidRPr="00D60FFD">
              <w:rPr>
                <w:rFonts w:hint="eastAsia"/>
              </w:rPr>
              <w:t>6.00E-10</w:t>
            </w:r>
          </w:p>
        </w:tc>
        <w:tc>
          <w:tcPr>
            <w:tcW w:w="605" w:type="pct"/>
            <w:noWrap/>
            <w:vAlign w:val="center"/>
          </w:tcPr>
          <w:p w14:paraId="670D14A4" w14:textId="77777777" w:rsidR="00FB12C1" w:rsidRPr="00D60FFD" w:rsidRDefault="00FB12C1" w:rsidP="00FB12C1">
            <w:pPr>
              <w:pStyle w:val="afffffb"/>
            </w:pPr>
            <w:r w:rsidRPr="00D60FFD">
              <w:rPr>
                <w:rFonts w:hint="eastAsia"/>
              </w:rPr>
              <w:t>0.15</w:t>
            </w:r>
          </w:p>
        </w:tc>
        <w:tc>
          <w:tcPr>
            <w:tcW w:w="397" w:type="pct"/>
            <w:noWrap/>
            <w:vAlign w:val="center"/>
          </w:tcPr>
          <w:p w14:paraId="7BDDB5E9" w14:textId="77777777" w:rsidR="00FB12C1" w:rsidRPr="00D60FFD" w:rsidRDefault="00FB12C1" w:rsidP="00FB12C1">
            <w:pPr>
              <w:pStyle w:val="afffffb"/>
            </w:pPr>
            <w:r w:rsidRPr="00D60FFD">
              <w:rPr>
                <w:rFonts w:hint="eastAsia"/>
              </w:rPr>
              <w:t>达标</w:t>
            </w:r>
          </w:p>
        </w:tc>
      </w:tr>
      <w:tr w:rsidR="00FB12C1" w:rsidRPr="00D60FFD" w14:paraId="17AA8B99" w14:textId="77777777" w:rsidTr="00541CF5">
        <w:trPr>
          <w:trHeight w:val="20"/>
        </w:trPr>
        <w:tc>
          <w:tcPr>
            <w:tcW w:w="720" w:type="pct"/>
            <w:vMerge w:val="restart"/>
            <w:vAlign w:val="center"/>
          </w:tcPr>
          <w:p w14:paraId="1136AA7A" w14:textId="77777777" w:rsidR="00FB12C1" w:rsidRPr="00D60FFD" w:rsidRDefault="00FB12C1" w:rsidP="00FB12C1">
            <w:pPr>
              <w:pStyle w:val="afffffb"/>
            </w:pPr>
            <w:r w:rsidRPr="00D60FFD">
              <w:rPr>
                <w:rFonts w:hint="eastAsia"/>
              </w:rPr>
              <w:t>氨</w:t>
            </w:r>
          </w:p>
        </w:tc>
        <w:tc>
          <w:tcPr>
            <w:tcW w:w="687" w:type="pct"/>
            <w:vAlign w:val="center"/>
          </w:tcPr>
          <w:p w14:paraId="7936D698" w14:textId="77777777" w:rsidR="00FB12C1" w:rsidRPr="00D60FFD" w:rsidRDefault="00FB12C1" w:rsidP="00FB12C1">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tcPr>
          <w:p w14:paraId="47D381F9"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182E17EF" w14:textId="77777777" w:rsidR="00FB12C1" w:rsidRPr="00D60FFD" w:rsidRDefault="00FB12C1" w:rsidP="00FB12C1">
            <w:pPr>
              <w:pStyle w:val="afffffb"/>
            </w:pPr>
            <w:r w:rsidRPr="00D60FFD">
              <w:rPr>
                <w:rFonts w:hint="eastAsia"/>
              </w:rPr>
              <w:t>1.16E-02</w:t>
            </w:r>
          </w:p>
        </w:tc>
        <w:tc>
          <w:tcPr>
            <w:tcW w:w="887" w:type="pct"/>
            <w:noWrap/>
            <w:vAlign w:val="center"/>
          </w:tcPr>
          <w:p w14:paraId="3B58E392" w14:textId="77777777" w:rsidR="00FB12C1" w:rsidRPr="00D60FFD" w:rsidRDefault="00FB12C1" w:rsidP="00FB12C1">
            <w:pPr>
              <w:pStyle w:val="afffffb"/>
            </w:pPr>
            <w:r w:rsidRPr="00D60FFD">
              <w:rPr>
                <w:rFonts w:hint="eastAsia"/>
              </w:rPr>
              <w:t>19013104</w:t>
            </w:r>
          </w:p>
        </w:tc>
        <w:tc>
          <w:tcPr>
            <w:tcW w:w="650" w:type="pct"/>
            <w:noWrap/>
            <w:vAlign w:val="center"/>
          </w:tcPr>
          <w:p w14:paraId="5C1F3746" w14:textId="77777777" w:rsidR="00FB12C1" w:rsidRPr="00D60FFD" w:rsidRDefault="00FB12C1" w:rsidP="00FB12C1">
            <w:pPr>
              <w:pStyle w:val="afffffb"/>
            </w:pPr>
            <w:r w:rsidRPr="00D60FFD">
              <w:rPr>
                <w:rFonts w:hint="eastAsia"/>
              </w:rPr>
              <w:t>0.2</w:t>
            </w:r>
          </w:p>
        </w:tc>
        <w:tc>
          <w:tcPr>
            <w:tcW w:w="605" w:type="pct"/>
            <w:noWrap/>
            <w:vAlign w:val="center"/>
          </w:tcPr>
          <w:p w14:paraId="34984D1A" w14:textId="77777777" w:rsidR="00FB12C1" w:rsidRPr="00D60FFD" w:rsidRDefault="00FB12C1" w:rsidP="00FB12C1">
            <w:pPr>
              <w:pStyle w:val="afffffb"/>
            </w:pPr>
            <w:r w:rsidRPr="00D60FFD">
              <w:rPr>
                <w:rFonts w:hint="eastAsia"/>
              </w:rPr>
              <w:t>5.80</w:t>
            </w:r>
          </w:p>
        </w:tc>
        <w:tc>
          <w:tcPr>
            <w:tcW w:w="397" w:type="pct"/>
            <w:noWrap/>
            <w:vAlign w:val="center"/>
          </w:tcPr>
          <w:p w14:paraId="51D29BA9" w14:textId="77777777" w:rsidR="00FB12C1" w:rsidRPr="00D60FFD" w:rsidRDefault="00FB12C1" w:rsidP="00FB12C1">
            <w:pPr>
              <w:pStyle w:val="afffffb"/>
            </w:pPr>
            <w:r w:rsidRPr="00D60FFD">
              <w:rPr>
                <w:rFonts w:hint="eastAsia"/>
              </w:rPr>
              <w:t>达标</w:t>
            </w:r>
          </w:p>
        </w:tc>
      </w:tr>
      <w:tr w:rsidR="00FB12C1" w:rsidRPr="00D60FFD" w14:paraId="6A607A18" w14:textId="77777777" w:rsidTr="00541CF5">
        <w:trPr>
          <w:trHeight w:val="20"/>
        </w:trPr>
        <w:tc>
          <w:tcPr>
            <w:tcW w:w="720" w:type="pct"/>
            <w:vMerge/>
            <w:vAlign w:val="center"/>
          </w:tcPr>
          <w:p w14:paraId="4FDD184D" w14:textId="77777777" w:rsidR="00FB12C1" w:rsidRPr="00D60FFD" w:rsidRDefault="00FB12C1" w:rsidP="00FB12C1">
            <w:pPr>
              <w:pStyle w:val="afffffb"/>
            </w:pPr>
          </w:p>
        </w:tc>
        <w:tc>
          <w:tcPr>
            <w:tcW w:w="687" w:type="pct"/>
            <w:vAlign w:val="center"/>
          </w:tcPr>
          <w:p w14:paraId="6FFA1AE9"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店子</w:t>
            </w:r>
          </w:p>
        </w:tc>
        <w:tc>
          <w:tcPr>
            <w:tcW w:w="399" w:type="pct"/>
            <w:noWrap/>
            <w:vAlign w:val="center"/>
          </w:tcPr>
          <w:p w14:paraId="68E74DC9"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0C9FFCA7" w14:textId="77777777" w:rsidR="00FB12C1" w:rsidRPr="00D60FFD" w:rsidRDefault="00FB12C1" w:rsidP="00FB12C1">
            <w:pPr>
              <w:pStyle w:val="afffffb"/>
            </w:pPr>
            <w:r w:rsidRPr="00D60FFD">
              <w:rPr>
                <w:rFonts w:hint="eastAsia"/>
              </w:rPr>
              <w:t>1.26E-02</w:t>
            </w:r>
          </w:p>
        </w:tc>
        <w:tc>
          <w:tcPr>
            <w:tcW w:w="887" w:type="pct"/>
            <w:noWrap/>
            <w:vAlign w:val="center"/>
          </w:tcPr>
          <w:p w14:paraId="70AC43F8" w14:textId="77777777" w:rsidR="00FB12C1" w:rsidRPr="00D60FFD" w:rsidRDefault="00FB12C1" w:rsidP="00FB12C1">
            <w:pPr>
              <w:pStyle w:val="afffffb"/>
            </w:pPr>
            <w:r w:rsidRPr="00D60FFD">
              <w:rPr>
                <w:rFonts w:hint="eastAsia"/>
              </w:rPr>
              <w:t>19122821</w:t>
            </w:r>
          </w:p>
        </w:tc>
        <w:tc>
          <w:tcPr>
            <w:tcW w:w="650" w:type="pct"/>
            <w:noWrap/>
            <w:vAlign w:val="center"/>
          </w:tcPr>
          <w:p w14:paraId="1BB86EDE" w14:textId="77777777" w:rsidR="00FB12C1" w:rsidRPr="00D60FFD" w:rsidRDefault="00FB12C1" w:rsidP="00FB12C1">
            <w:pPr>
              <w:pStyle w:val="afffffb"/>
            </w:pPr>
            <w:r w:rsidRPr="00D60FFD">
              <w:rPr>
                <w:rFonts w:hint="eastAsia"/>
              </w:rPr>
              <w:t>0.2</w:t>
            </w:r>
          </w:p>
        </w:tc>
        <w:tc>
          <w:tcPr>
            <w:tcW w:w="605" w:type="pct"/>
            <w:noWrap/>
            <w:vAlign w:val="center"/>
          </w:tcPr>
          <w:p w14:paraId="0D81F22C" w14:textId="77777777" w:rsidR="00FB12C1" w:rsidRPr="00D60FFD" w:rsidRDefault="00FB12C1" w:rsidP="00FB12C1">
            <w:pPr>
              <w:pStyle w:val="afffffb"/>
            </w:pPr>
            <w:r w:rsidRPr="00D60FFD">
              <w:rPr>
                <w:rFonts w:hint="eastAsia"/>
              </w:rPr>
              <w:t>6.30</w:t>
            </w:r>
          </w:p>
        </w:tc>
        <w:tc>
          <w:tcPr>
            <w:tcW w:w="397" w:type="pct"/>
            <w:noWrap/>
            <w:vAlign w:val="center"/>
          </w:tcPr>
          <w:p w14:paraId="4D344C50" w14:textId="77777777" w:rsidR="00FB12C1" w:rsidRPr="00D60FFD" w:rsidRDefault="00FB12C1" w:rsidP="00FB12C1">
            <w:pPr>
              <w:pStyle w:val="afffffb"/>
            </w:pPr>
            <w:r w:rsidRPr="00D60FFD">
              <w:rPr>
                <w:rFonts w:hint="eastAsia"/>
              </w:rPr>
              <w:t>达标</w:t>
            </w:r>
          </w:p>
        </w:tc>
      </w:tr>
      <w:tr w:rsidR="00FB12C1" w:rsidRPr="00D60FFD" w14:paraId="54E0D53B" w14:textId="77777777" w:rsidTr="00541CF5">
        <w:trPr>
          <w:trHeight w:val="20"/>
        </w:trPr>
        <w:tc>
          <w:tcPr>
            <w:tcW w:w="720" w:type="pct"/>
            <w:vMerge/>
            <w:vAlign w:val="center"/>
          </w:tcPr>
          <w:p w14:paraId="35CB6D08" w14:textId="77777777" w:rsidR="00FB12C1" w:rsidRPr="00D60FFD" w:rsidRDefault="00FB12C1" w:rsidP="00FB12C1">
            <w:pPr>
              <w:pStyle w:val="afffffb"/>
            </w:pPr>
          </w:p>
        </w:tc>
        <w:tc>
          <w:tcPr>
            <w:tcW w:w="687" w:type="pct"/>
            <w:vAlign w:val="center"/>
          </w:tcPr>
          <w:p w14:paraId="5822AC6A"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石家</w:t>
            </w:r>
          </w:p>
        </w:tc>
        <w:tc>
          <w:tcPr>
            <w:tcW w:w="399" w:type="pct"/>
            <w:noWrap/>
            <w:vAlign w:val="center"/>
          </w:tcPr>
          <w:p w14:paraId="453D368C"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5862831B" w14:textId="77777777" w:rsidR="00FB12C1" w:rsidRPr="00D60FFD" w:rsidRDefault="00FB12C1" w:rsidP="00FB12C1">
            <w:pPr>
              <w:pStyle w:val="afffffb"/>
            </w:pPr>
            <w:r w:rsidRPr="00D60FFD">
              <w:rPr>
                <w:rFonts w:hint="eastAsia"/>
              </w:rPr>
              <w:t>1.39E-02</w:t>
            </w:r>
          </w:p>
        </w:tc>
        <w:tc>
          <w:tcPr>
            <w:tcW w:w="887" w:type="pct"/>
            <w:noWrap/>
            <w:vAlign w:val="center"/>
          </w:tcPr>
          <w:p w14:paraId="564C9260" w14:textId="77777777" w:rsidR="00FB12C1" w:rsidRPr="00D60FFD" w:rsidRDefault="00FB12C1" w:rsidP="00FB12C1">
            <w:pPr>
              <w:pStyle w:val="afffffb"/>
            </w:pPr>
            <w:r w:rsidRPr="00D60FFD">
              <w:rPr>
                <w:rFonts w:hint="eastAsia"/>
              </w:rPr>
              <w:t>19082721</w:t>
            </w:r>
          </w:p>
        </w:tc>
        <w:tc>
          <w:tcPr>
            <w:tcW w:w="650" w:type="pct"/>
            <w:noWrap/>
            <w:vAlign w:val="center"/>
          </w:tcPr>
          <w:p w14:paraId="52985879" w14:textId="77777777" w:rsidR="00FB12C1" w:rsidRPr="00D60FFD" w:rsidRDefault="00FB12C1" w:rsidP="00FB12C1">
            <w:pPr>
              <w:pStyle w:val="afffffb"/>
            </w:pPr>
            <w:r w:rsidRPr="00D60FFD">
              <w:rPr>
                <w:rFonts w:hint="eastAsia"/>
              </w:rPr>
              <w:t>0.2</w:t>
            </w:r>
          </w:p>
        </w:tc>
        <w:tc>
          <w:tcPr>
            <w:tcW w:w="605" w:type="pct"/>
            <w:noWrap/>
            <w:vAlign w:val="center"/>
          </w:tcPr>
          <w:p w14:paraId="3986ED81" w14:textId="77777777" w:rsidR="00FB12C1" w:rsidRPr="00D60FFD" w:rsidRDefault="00FB12C1" w:rsidP="00FB12C1">
            <w:pPr>
              <w:pStyle w:val="afffffb"/>
            </w:pPr>
            <w:r w:rsidRPr="00D60FFD">
              <w:rPr>
                <w:rFonts w:hint="eastAsia"/>
              </w:rPr>
              <w:t>6.95</w:t>
            </w:r>
          </w:p>
        </w:tc>
        <w:tc>
          <w:tcPr>
            <w:tcW w:w="397" w:type="pct"/>
            <w:noWrap/>
            <w:vAlign w:val="center"/>
          </w:tcPr>
          <w:p w14:paraId="085235A6" w14:textId="77777777" w:rsidR="00FB12C1" w:rsidRPr="00D60FFD" w:rsidRDefault="00FB12C1" w:rsidP="00FB12C1">
            <w:pPr>
              <w:pStyle w:val="afffffb"/>
            </w:pPr>
            <w:r w:rsidRPr="00D60FFD">
              <w:rPr>
                <w:rFonts w:hint="eastAsia"/>
              </w:rPr>
              <w:t>达标</w:t>
            </w:r>
          </w:p>
        </w:tc>
      </w:tr>
      <w:tr w:rsidR="00FB12C1" w:rsidRPr="00D60FFD" w14:paraId="784EE267" w14:textId="77777777" w:rsidTr="00541CF5">
        <w:trPr>
          <w:trHeight w:val="20"/>
        </w:trPr>
        <w:tc>
          <w:tcPr>
            <w:tcW w:w="720" w:type="pct"/>
            <w:vMerge/>
            <w:vAlign w:val="center"/>
          </w:tcPr>
          <w:p w14:paraId="15291E88" w14:textId="77777777" w:rsidR="00FB12C1" w:rsidRPr="00D60FFD" w:rsidRDefault="00FB12C1" w:rsidP="00FB12C1">
            <w:pPr>
              <w:pStyle w:val="afffffb"/>
            </w:pPr>
          </w:p>
        </w:tc>
        <w:tc>
          <w:tcPr>
            <w:tcW w:w="687" w:type="pct"/>
            <w:vAlign w:val="center"/>
          </w:tcPr>
          <w:p w14:paraId="6584F87B"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二铺</w:t>
            </w:r>
          </w:p>
        </w:tc>
        <w:tc>
          <w:tcPr>
            <w:tcW w:w="399" w:type="pct"/>
            <w:noWrap/>
            <w:vAlign w:val="center"/>
          </w:tcPr>
          <w:p w14:paraId="393D85EA"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084725D2" w14:textId="77777777" w:rsidR="00FB12C1" w:rsidRPr="00D60FFD" w:rsidRDefault="00FB12C1" w:rsidP="00FB12C1">
            <w:pPr>
              <w:pStyle w:val="afffffb"/>
            </w:pPr>
            <w:r w:rsidRPr="00D60FFD">
              <w:rPr>
                <w:rFonts w:hint="eastAsia"/>
              </w:rPr>
              <w:t>1.31E-02</w:t>
            </w:r>
          </w:p>
        </w:tc>
        <w:tc>
          <w:tcPr>
            <w:tcW w:w="887" w:type="pct"/>
            <w:noWrap/>
            <w:vAlign w:val="center"/>
          </w:tcPr>
          <w:p w14:paraId="2C82AB87" w14:textId="77777777" w:rsidR="00FB12C1" w:rsidRPr="00D60FFD" w:rsidRDefault="00FB12C1" w:rsidP="00FB12C1">
            <w:pPr>
              <w:pStyle w:val="afffffb"/>
            </w:pPr>
            <w:r w:rsidRPr="00D60FFD">
              <w:rPr>
                <w:rFonts w:hint="eastAsia"/>
              </w:rPr>
              <w:t>19082805</w:t>
            </w:r>
          </w:p>
        </w:tc>
        <w:tc>
          <w:tcPr>
            <w:tcW w:w="650" w:type="pct"/>
            <w:noWrap/>
            <w:vAlign w:val="center"/>
          </w:tcPr>
          <w:p w14:paraId="2BFB2366" w14:textId="77777777" w:rsidR="00FB12C1" w:rsidRPr="00D60FFD" w:rsidRDefault="00FB12C1" w:rsidP="00FB12C1">
            <w:pPr>
              <w:pStyle w:val="afffffb"/>
            </w:pPr>
            <w:r w:rsidRPr="00D60FFD">
              <w:rPr>
                <w:rFonts w:hint="eastAsia"/>
              </w:rPr>
              <w:t>0.2</w:t>
            </w:r>
          </w:p>
        </w:tc>
        <w:tc>
          <w:tcPr>
            <w:tcW w:w="605" w:type="pct"/>
            <w:noWrap/>
            <w:vAlign w:val="center"/>
          </w:tcPr>
          <w:p w14:paraId="5C89D339" w14:textId="77777777" w:rsidR="00FB12C1" w:rsidRPr="00D60FFD" w:rsidRDefault="00FB12C1" w:rsidP="00FB12C1">
            <w:pPr>
              <w:pStyle w:val="afffffb"/>
            </w:pPr>
            <w:r w:rsidRPr="00D60FFD">
              <w:rPr>
                <w:rFonts w:hint="eastAsia"/>
              </w:rPr>
              <w:t>6.55</w:t>
            </w:r>
          </w:p>
        </w:tc>
        <w:tc>
          <w:tcPr>
            <w:tcW w:w="397" w:type="pct"/>
            <w:noWrap/>
            <w:vAlign w:val="center"/>
          </w:tcPr>
          <w:p w14:paraId="2E792360" w14:textId="77777777" w:rsidR="00FB12C1" w:rsidRPr="00D60FFD" w:rsidRDefault="00FB12C1" w:rsidP="00FB12C1">
            <w:pPr>
              <w:pStyle w:val="afffffb"/>
            </w:pPr>
            <w:r w:rsidRPr="00D60FFD">
              <w:rPr>
                <w:rFonts w:hint="eastAsia"/>
              </w:rPr>
              <w:t>达标</w:t>
            </w:r>
          </w:p>
        </w:tc>
      </w:tr>
      <w:tr w:rsidR="00FB12C1" w:rsidRPr="00D60FFD" w14:paraId="5B199C80" w14:textId="77777777" w:rsidTr="00541CF5">
        <w:trPr>
          <w:trHeight w:val="20"/>
        </w:trPr>
        <w:tc>
          <w:tcPr>
            <w:tcW w:w="720" w:type="pct"/>
            <w:vMerge/>
            <w:vAlign w:val="center"/>
          </w:tcPr>
          <w:p w14:paraId="36D46441" w14:textId="77777777" w:rsidR="00FB12C1" w:rsidRPr="00D60FFD" w:rsidRDefault="00FB12C1" w:rsidP="00FB12C1">
            <w:pPr>
              <w:pStyle w:val="afffffb"/>
            </w:pPr>
          </w:p>
        </w:tc>
        <w:tc>
          <w:tcPr>
            <w:tcW w:w="687" w:type="pct"/>
            <w:vAlign w:val="center"/>
          </w:tcPr>
          <w:p w14:paraId="0D16D1FB"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小杨家</w:t>
            </w:r>
          </w:p>
        </w:tc>
        <w:tc>
          <w:tcPr>
            <w:tcW w:w="399" w:type="pct"/>
            <w:noWrap/>
            <w:vAlign w:val="center"/>
          </w:tcPr>
          <w:p w14:paraId="3F823EC9"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02AF6C21" w14:textId="77777777" w:rsidR="00FB12C1" w:rsidRPr="00D60FFD" w:rsidRDefault="00FB12C1" w:rsidP="00FB12C1">
            <w:pPr>
              <w:pStyle w:val="afffffb"/>
            </w:pPr>
            <w:r w:rsidRPr="00D60FFD">
              <w:rPr>
                <w:rFonts w:hint="eastAsia"/>
              </w:rPr>
              <w:t>1.00E-02</w:t>
            </w:r>
          </w:p>
        </w:tc>
        <w:tc>
          <w:tcPr>
            <w:tcW w:w="887" w:type="pct"/>
            <w:noWrap/>
            <w:vAlign w:val="center"/>
          </w:tcPr>
          <w:p w14:paraId="1ED3EFED" w14:textId="77777777" w:rsidR="00FB12C1" w:rsidRPr="00D60FFD" w:rsidRDefault="00FB12C1" w:rsidP="00FB12C1">
            <w:pPr>
              <w:pStyle w:val="afffffb"/>
            </w:pPr>
            <w:r w:rsidRPr="00D60FFD">
              <w:rPr>
                <w:rFonts w:hint="eastAsia"/>
              </w:rPr>
              <w:t>19101418</w:t>
            </w:r>
          </w:p>
        </w:tc>
        <w:tc>
          <w:tcPr>
            <w:tcW w:w="650" w:type="pct"/>
            <w:noWrap/>
            <w:vAlign w:val="center"/>
          </w:tcPr>
          <w:p w14:paraId="43A82AF2" w14:textId="77777777" w:rsidR="00FB12C1" w:rsidRPr="00D60FFD" w:rsidRDefault="00FB12C1" w:rsidP="00FB12C1">
            <w:pPr>
              <w:pStyle w:val="afffffb"/>
            </w:pPr>
            <w:r w:rsidRPr="00D60FFD">
              <w:rPr>
                <w:rFonts w:hint="eastAsia"/>
              </w:rPr>
              <w:t>0.2</w:t>
            </w:r>
          </w:p>
        </w:tc>
        <w:tc>
          <w:tcPr>
            <w:tcW w:w="605" w:type="pct"/>
            <w:noWrap/>
            <w:vAlign w:val="center"/>
          </w:tcPr>
          <w:p w14:paraId="25845A36" w14:textId="77777777" w:rsidR="00FB12C1" w:rsidRPr="00D60FFD" w:rsidRDefault="00FB12C1" w:rsidP="00FB12C1">
            <w:pPr>
              <w:pStyle w:val="afffffb"/>
            </w:pPr>
            <w:r w:rsidRPr="00D60FFD">
              <w:rPr>
                <w:rFonts w:hint="eastAsia"/>
              </w:rPr>
              <w:t>5.00</w:t>
            </w:r>
          </w:p>
        </w:tc>
        <w:tc>
          <w:tcPr>
            <w:tcW w:w="397" w:type="pct"/>
            <w:noWrap/>
            <w:vAlign w:val="center"/>
          </w:tcPr>
          <w:p w14:paraId="61858A5A" w14:textId="77777777" w:rsidR="00FB12C1" w:rsidRPr="00D60FFD" w:rsidRDefault="00FB12C1" w:rsidP="00FB12C1">
            <w:pPr>
              <w:pStyle w:val="afffffb"/>
            </w:pPr>
            <w:r w:rsidRPr="00D60FFD">
              <w:rPr>
                <w:rFonts w:hint="eastAsia"/>
              </w:rPr>
              <w:t>达标</w:t>
            </w:r>
          </w:p>
        </w:tc>
      </w:tr>
      <w:tr w:rsidR="00FB12C1" w:rsidRPr="00D60FFD" w14:paraId="59E9D353" w14:textId="77777777" w:rsidTr="00541CF5">
        <w:trPr>
          <w:trHeight w:val="20"/>
        </w:trPr>
        <w:tc>
          <w:tcPr>
            <w:tcW w:w="720" w:type="pct"/>
            <w:vMerge/>
            <w:vAlign w:val="center"/>
          </w:tcPr>
          <w:p w14:paraId="53683EF8" w14:textId="77777777" w:rsidR="00FB12C1" w:rsidRPr="00D60FFD" w:rsidRDefault="00FB12C1" w:rsidP="00FB12C1">
            <w:pPr>
              <w:pStyle w:val="afffffb"/>
            </w:pPr>
          </w:p>
        </w:tc>
        <w:tc>
          <w:tcPr>
            <w:tcW w:w="687" w:type="pct"/>
            <w:vAlign w:val="center"/>
          </w:tcPr>
          <w:p w14:paraId="61449A31"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网格</w:t>
            </w:r>
          </w:p>
        </w:tc>
        <w:tc>
          <w:tcPr>
            <w:tcW w:w="399" w:type="pct"/>
            <w:noWrap/>
            <w:vAlign w:val="center"/>
          </w:tcPr>
          <w:p w14:paraId="1FDC2B6F"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5C7B0ECC" w14:textId="77777777" w:rsidR="00FB12C1" w:rsidRPr="00D60FFD" w:rsidRDefault="00FB12C1" w:rsidP="00FB12C1">
            <w:pPr>
              <w:pStyle w:val="afffffb"/>
            </w:pPr>
            <w:r w:rsidRPr="00D60FFD">
              <w:rPr>
                <w:rFonts w:hint="eastAsia"/>
              </w:rPr>
              <w:t>6.10E-02</w:t>
            </w:r>
          </w:p>
        </w:tc>
        <w:tc>
          <w:tcPr>
            <w:tcW w:w="887" w:type="pct"/>
            <w:noWrap/>
            <w:vAlign w:val="center"/>
          </w:tcPr>
          <w:p w14:paraId="77F3A144" w14:textId="77777777" w:rsidR="00FB12C1" w:rsidRPr="00D60FFD" w:rsidRDefault="00FB12C1" w:rsidP="00FB12C1">
            <w:pPr>
              <w:pStyle w:val="afffffb"/>
            </w:pPr>
            <w:r w:rsidRPr="00D60FFD">
              <w:rPr>
                <w:rFonts w:hint="eastAsia"/>
              </w:rPr>
              <w:t>19063007</w:t>
            </w:r>
          </w:p>
        </w:tc>
        <w:tc>
          <w:tcPr>
            <w:tcW w:w="650" w:type="pct"/>
            <w:noWrap/>
            <w:vAlign w:val="center"/>
          </w:tcPr>
          <w:p w14:paraId="587EA2E4" w14:textId="77777777" w:rsidR="00FB12C1" w:rsidRPr="00D60FFD" w:rsidRDefault="00FB12C1" w:rsidP="00FB12C1">
            <w:pPr>
              <w:pStyle w:val="afffffb"/>
            </w:pPr>
            <w:r w:rsidRPr="00D60FFD">
              <w:rPr>
                <w:rFonts w:hint="eastAsia"/>
              </w:rPr>
              <w:t>0.2</w:t>
            </w:r>
          </w:p>
        </w:tc>
        <w:tc>
          <w:tcPr>
            <w:tcW w:w="605" w:type="pct"/>
            <w:noWrap/>
            <w:vAlign w:val="center"/>
          </w:tcPr>
          <w:p w14:paraId="0D3BE1F8" w14:textId="77777777" w:rsidR="00FB12C1" w:rsidRPr="00D60FFD" w:rsidRDefault="00FB12C1" w:rsidP="00FB12C1">
            <w:pPr>
              <w:pStyle w:val="afffffb"/>
            </w:pPr>
            <w:r w:rsidRPr="00D60FFD">
              <w:rPr>
                <w:rFonts w:hint="eastAsia"/>
              </w:rPr>
              <w:t>30.50</w:t>
            </w:r>
          </w:p>
        </w:tc>
        <w:tc>
          <w:tcPr>
            <w:tcW w:w="397" w:type="pct"/>
            <w:noWrap/>
            <w:vAlign w:val="center"/>
          </w:tcPr>
          <w:p w14:paraId="4D58921A" w14:textId="77777777" w:rsidR="00FB12C1" w:rsidRPr="00D60FFD" w:rsidRDefault="00FB12C1" w:rsidP="00FB12C1">
            <w:pPr>
              <w:pStyle w:val="afffffb"/>
            </w:pPr>
            <w:r w:rsidRPr="00D60FFD">
              <w:rPr>
                <w:rFonts w:hint="eastAsia"/>
              </w:rPr>
              <w:t>达标</w:t>
            </w:r>
          </w:p>
        </w:tc>
      </w:tr>
      <w:tr w:rsidR="00FB12C1" w:rsidRPr="00D60FFD" w14:paraId="190B539F" w14:textId="77777777" w:rsidTr="00541CF5">
        <w:trPr>
          <w:trHeight w:val="20"/>
        </w:trPr>
        <w:tc>
          <w:tcPr>
            <w:tcW w:w="720" w:type="pct"/>
            <w:vMerge w:val="restart"/>
            <w:vAlign w:val="center"/>
          </w:tcPr>
          <w:p w14:paraId="7515F208" w14:textId="77777777" w:rsidR="00FB12C1" w:rsidRPr="00D60FFD" w:rsidRDefault="00FB12C1" w:rsidP="00FB12C1">
            <w:pPr>
              <w:pStyle w:val="afffffb"/>
            </w:pPr>
            <w:r w:rsidRPr="00D60FFD">
              <w:rPr>
                <w:rFonts w:hint="eastAsia"/>
              </w:rPr>
              <w:t>硫化氢</w:t>
            </w:r>
          </w:p>
        </w:tc>
        <w:tc>
          <w:tcPr>
            <w:tcW w:w="687" w:type="pct"/>
            <w:vAlign w:val="center"/>
          </w:tcPr>
          <w:p w14:paraId="65F30115" w14:textId="77777777" w:rsidR="00FB12C1" w:rsidRPr="00D60FFD" w:rsidRDefault="00FB12C1" w:rsidP="00FB12C1">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tcPr>
          <w:p w14:paraId="367D7D4A"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073C40A0" w14:textId="77777777" w:rsidR="00FB12C1" w:rsidRPr="00D60FFD" w:rsidRDefault="00FB12C1" w:rsidP="00FB12C1">
            <w:pPr>
              <w:pStyle w:val="afffffb"/>
            </w:pPr>
            <w:r w:rsidRPr="00D60FFD">
              <w:rPr>
                <w:rFonts w:hint="eastAsia"/>
              </w:rPr>
              <w:t>3.85E-04</w:t>
            </w:r>
          </w:p>
        </w:tc>
        <w:tc>
          <w:tcPr>
            <w:tcW w:w="887" w:type="pct"/>
            <w:noWrap/>
            <w:vAlign w:val="center"/>
          </w:tcPr>
          <w:p w14:paraId="2D87EB34" w14:textId="77777777" w:rsidR="00FB12C1" w:rsidRPr="00D60FFD" w:rsidRDefault="00FB12C1" w:rsidP="00FB12C1">
            <w:pPr>
              <w:pStyle w:val="afffffb"/>
            </w:pPr>
            <w:r w:rsidRPr="00D60FFD">
              <w:rPr>
                <w:rFonts w:hint="eastAsia"/>
              </w:rPr>
              <w:t>19013104</w:t>
            </w:r>
          </w:p>
        </w:tc>
        <w:tc>
          <w:tcPr>
            <w:tcW w:w="650" w:type="pct"/>
            <w:noWrap/>
            <w:vAlign w:val="center"/>
          </w:tcPr>
          <w:p w14:paraId="525702C1" w14:textId="77777777" w:rsidR="00FB12C1" w:rsidRPr="00D60FFD" w:rsidRDefault="00FB12C1" w:rsidP="00FB12C1">
            <w:pPr>
              <w:pStyle w:val="afffffb"/>
            </w:pPr>
            <w:r w:rsidRPr="00D60FFD">
              <w:rPr>
                <w:rFonts w:hint="eastAsia"/>
              </w:rPr>
              <w:t>0.01</w:t>
            </w:r>
          </w:p>
        </w:tc>
        <w:tc>
          <w:tcPr>
            <w:tcW w:w="605" w:type="pct"/>
            <w:noWrap/>
            <w:vAlign w:val="center"/>
          </w:tcPr>
          <w:p w14:paraId="6F119049" w14:textId="77777777" w:rsidR="00FB12C1" w:rsidRPr="00D60FFD" w:rsidRDefault="00FB12C1" w:rsidP="00FB12C1">
            <w:pPr>
              <w:pStyle w:val="afffffb"/>
            </w:pPr>
            <w:r w:rsidRPr="00D60FFD">
              <w:rPr>
                <w:rFonts w:hint="eastAsia"/>
              </w:rPr>
              <w:t>3.85</w:t>
            </w:r>
          </w:p>
        </w:tc>
        <w:tc>
          <w:tcPr>
            <w:tcW w:w="397" w:type="pct"/>
            <w:noWrap/>
            <w:vAlign w:val="center"/>
          </w:tcPr>
          <w:p w14:paraId="0FD9291F" w14:textId="77777777" w:rsidR="00FB12C1" w:rsidRPr="00D60FFD" w:rsidRDefault="00FB12C1" w:rsidP="00FB12C1">
            <w:pPr>
              <w:pStyle w:val="afffffb"/>
            </w:pPr>
            <w:r w:rsidRPr="00D60FFD">
              <w:rPr>
                <w:rFonts w:hint="eastAsia"/>
              </w:rPr>
              <w:t>达标</w:t>
            </w:r>
          </w:p>
        </w:tc>
      </w:tr>
      <w:tr w:rsidR="00FB12C1" w:rsidRPr="00D60FFD" w14:paraId="10363A18" w14:textId="77777777" w:rsidTr="00541CF5">
        <w:trPr>
          <w:trHeight w:val="20"/>
        </w:trPr>
        <w:tc>
          <w:tcPr>
            <w:tcW w:w="720" w:type="pct"/>
            <w:vMerge/>
            <w:vAlign w:val="center"/>
          </w:tcPr>
          <w:p w14:paraId="667B2B3C" w14:textId="77777777" w:rsidR="00FB12C1" w:rsidRPr="00D60FFD" w:rsidRDefault="00FB12C1" w:rsidP="00FB12C1">
            <w:pPr>
              <w:pStyle w:val="afffffb"/>
            </w:pPr>
          </w:p>
        </w:tc>
        <w:tc>
          <w:tcPr>
            <w:tcW w:w="687" w:type="pct"/>
            <w:vAlign w:val="center"/>
          </w:tcPr>
          <w:p w14:paraId="1E3684F3"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店子</w:t>
            </w:r>
          </w:p>
        </w:tc>
        <w:tc>
          <w:tcPr>
            <w:tcW w:w="399" w:type="pct"/>
            <w:noWrap/>
            <w:vAlign w:val="center"/>
          </w:tcPr>
          <w:p w14:paraId="2C972430"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3D540AF9" w14:textId="77777777" w:rsidR="00FB12C1" w:rsidRPr="00D60FFD" w:rsidRDefault="00FB12C1" w:rsidP="00FB12C1">
            <w:pPr>
              <w:pStyle w:val="afffffb"/>
            </w:pPr>
            <w:r w:rsidRPr="00D60FFD">
              <w:rPr>
                <w:rFonts w:hint="eastAsia"/>
              </w:rPr>
              <w:t>4.15E-04</w:t>
            </w:r>
          </w:p>
        </w:tc>
        <w:tc>
          <w:tcPr>
            <w:tcW w:w="887" w:type="pct"/>
            <w:noWrap/>
            <w:vAlign w:val="center"/>
          </w:tcPr>
          <w:p w14:paraId="5C35BB83" w14:textId="77777777" w:rsidR="00FB12C1" w:rsidRPr="00D60FFD" w:rsidRDefault="00FB12C1" w:rsidP="00FB12C1">
            <w:pPr>
              <w:pStyle w:val="afffffb"/>
            </w:pPr>
            <w:r w:rsidRPr="00D60FFD">
              <w:rPr>
                <w:rFonts w:hint="eastAsia"/>
              </w:rPr>
              <w:t>19122821</w:t>
            </w:r>
          </w:p>
        </w:tc>
        <w:tc>
          <w:tcPr>
            <w:tcW w:w="650" w:type="pct"/>
            <w:noWrap/>
            <w:vAlign w:val="center"/>
          </w:tcPr>
          <w:p w14:paraId="14676E41" w14:textId="77777777" w:rsidR="00FB12C1" w:rsidRPr="00D60FFD" w:rsidRDefault="00FB12C1" w:rsidP="00FB12C1">
            <w:pPr>
              <w:pStyle w:val="afffffb"/>
            </w:pPr>
            <w:r w:rsidRPr="00D60FFD">
              <w:rPr>
                <w:rFonts w:hint="eastAsia"/>
              </w:rPr>
              <w:t>0.01</w:t>
            </w:r>
          </w:p>
        </w:tc>
        <w:tc>
          <w:tcPr>
            <w:tcW w:w="605" w:type="pct"/>
            <w:noWrap/>
            <w:vAlign w:val="center"/>
          </w:tcPr>
          <w:p w14:paraId="5EFD6909" w14:textId="77777777" w:rsidR="00FB12C1" w:rsidRPr="00D60FFD" w:rsidRDefault="00FB12C1" w:rsidP="00FB12C1">
            <w:pPr>
              <w:pStyle w:val="afffffb"/>
            </w:pPr>
            <w:r w:rsidRPr="00D60FFD">
              <w:rPr>
                <w:rFonts w:hint="eastAsia"/>
              </w:rPr>
              <w:t>4.15</w:t>
            </w:r>
          </w:p>
        </w:tc>
        <w:tc>
          <w:tcPr>
            <w:tcW w:w="397" w:type="pct"/>
            <w:noWrap/>
            <w:vAlign w:val="center"/>
          </w:tcPr>
          <w:p w14:paraId="3AB36BAA" w14:textId="77777777" w:rsidR="00FB12C1" w:rsidRPr="00D60FFD" w:rsidRDefault="00FB12C1" w:rsidP="00FB12C1">
            <w:pPr>
              <w:pStyle w:val="afffffb"/>
            </w:pPr>
            <w:r w:rsidRPr="00D60FFD">
              <w:rPr>
                <w:rFonts w:hint="eastAsia"/>
              </w:rPr>
              <w:t>达标</w:t>
            </w:r>
          </w:p>
        </w:tc>
      </w:tr>
      <w:tr w:rsidR="00FB12C1" w:rsidRPr="00D60FFD" w14:paraId="2BDDF38D" w14:textId="77777777" w:rsidTr="00541CF5">
        <w:trPr>
          <w:trHeight w:val="20"/>
        </w:trPr>
        <w:tc>
          <w:tcPr>
            <w:tcW w:w="720" w:type="pct"/>
            <w:vMerge/>
            <w:vAlign w:val="center"/>
          </w:tcPr>
          <w:p w14:paraId="0AB485AB" w14:textId="77777777" w:rsidR="00FB12C1" w:rsidRPr="00D60FFD" w:rsidRDefault="00FB12C1" w:rsidP="00FB12C1">
            <w:pPr>
              <w:pStyle w:val="afffffb"/>
            </w:pPr>
          </w:p>
        </w:tc>
        <w:tc>
          <w:tcPr>
            <w:tcW w:w="687" w:type="pct"/>
            <w:vAlign w:val="center"/>
          </w:tcPr>
          <w:p w14:paraId="4A78B561"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石家</w:t>
            </w:r>
          </w:p>
        </w:tc>
        <w:tc>
          <w:tcPr>
            <w:tcW w:w="399" w:type="pct"/>
            <w:noWrap/>
            <w:vAlign w:val="center"/>
          </w:tcPr>
          <w:p w14:paraId="13D3364A"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28D66583" w14:textId="77777777" w:rsidR="00FB12C1" w:rsidRPr="00D60FFD" w:rsidRDefault="00FB12C1" w:rsidP="00FB12C1">
            <w:pPr>
              <w:pStyle w:val="afffffb"/>
            </w:pPr>
            <w:r w:rsidRPr="00D60FFD">
              <w:rPr>
                <w:rFonts w:hint="eastAsia"/>
              </w:rPr>
              <w:t>4.57E-04</w:t>
            </w:r>
          </w:p>
        </w:tc>
        <w:tc>
          <w:tcPr>
            <w:tcW w:w="887" w:type="pct"/>
            <w:noWrap/>
            <w:vAlign w:val="center"/>
          </w:tcPr>
          <w:p w14:paraId="44012802" w14:textId="77777777" w:rsidR="00FB12C1" w:rsidRPr="00D60FFD" w:rsidRDefault="00FB12C1" w:rsidP="00FB12C1">
            <w:pPr>
              <w:pStyle w:val="afffffb"/>
            </w:pPr>
            <w:r w:rsidRPr="00D60FFD">
              <w:rPr>
                <w:rFonts w:hint="eastAsia"/>
              </w:rPr>
              <w:t>19082721</w:t>
            </w:r>
          </w:p>
        </w:tc>
        <w:tc>
          <w:tcPr>
            <w:tcW w:w="650" w:type="pct"/>
            <w:noWrap/>
            <w:vAlign w:val="center"/>
          </w:tcPr>
          <w:p w14:paraId="7B68B142" w14:textId="77777777" w:rsidR="00FB12C1" w:rsidRPr="00D60FFD" w:rsidRDefault="00FB12C1" w:rsidP="00FB12C1">
            <w:pPr>
              <w:pStyle w:val="afffffb"/>
            </w:pPr>
            <w:r w:rsidRPr="00D60FFD">
              <w:rPr>
                <w:rFonts w:hint="eastAsia"/>
              </w:rPr>
              <w:t>0.01</w:t>
            </w:r>
          </w:p>
        </w:tc>
        <w:tc>
          <w:tcPr>
            <w:tcW w:w="605" w:type="pct"/>
            <w:noWrap/>
            <w:vAlign w:val="center"/>
          </w:tcPr>
          <w:p w14:paraId="7A653DB0" w14:textId="77777777" w:rsidR="00FB12C1" w:rsidRPr="00D60FFD" w:rsidRDefault="00FB12C1" w:rsidP="00FB12C1">
            <w:pPr>
              <w:pStyle w:val="afffffb"/>
            </w:pPr>
            <w:r w:rsidRPr="00D60FFD">
              <w:rPr>
                <w:rFonts w:hint="eastAsia"/>
              </w:rPr>
              <w:t>4.57</w:t>
            </w:r>
          </w:p>
        </w:tc>
        <w:tc>
          <w:tcPr>
            <w:tcW w:w="397" w:type="pct"/>
            <w:noWrap/>
            <w:vAlign w:val="center"/>
          </w:tcPr>
          <w:p w14:paraId="18FC8DF0" w14:textId="77777777" w:rsidR="00FB12C1" w:rsidRPr="00D60FFD" w:rsidRDefault="00FB12C1" w:rsidP="00FB12C1">
            <w:pPr>
              <w:pStyle w:val="afffffb"/>
            </w:pPr>
            <w:r w:rsidRPr="00D60FFD">
              <w:rPr>
                <w:rFonts w:hint="eastAsia"/>
              </w:rPr>
              <w:t>达标</w:t>
            </w:r>
          </w:p>
        </w:tc>
      </w:tr>
      <w:tr w:rsidR="00FB12C1" w:rsidRPr="00D60FFD" w14:paraId="09F74F5E" w14:textId="77777777" w:rsidTr="00541CF5">
        <w:trPr>
          <w:trHeight w:val="20"/>
        </w:trPr>
        <w:tc>
          <w:tcPr>
            <w:tcW w:w="720" w:type="pct"/>
            <w:vMerge/>
            <w:vAlign w:val="center"/>
          </w:tcPr>
          <w:p w14:paraId="6E2D1021" w14:textId="77777777" w:rsidR="00FB12C1" w:rsidRPr="00D60FFD" w:rsidRDefault="00FB12C1" w:rsidP="00FB12C1">
            <w:pPr>
              <w:pStyle w:val="afffffb"/>
            </w:pPr>
          </w:p>
        </w:tc>
        <w:tc>
          <w:tcPr>
            <w:tcW w:w="687" w:type="pct"/>
            <w:vAlign w:val="center"/>
          </w:tcPr>
          <w:p w14:paraId="51D0A412"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二铺</w:t>
            </w:r>
          </w:p>
        </w:tc>
        <w:tc>
          <w:tcPr>
            <w:tcW w:w="399" w:type="pct"/>
            <w:noWrap/>
            <w:vAlign w:val="center"/>
          </w:tcPr>
          <w:p w14:paraId="4C331789"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5F1ACA2B" w14:textId="77777777" w:rsidR="00FB12C1" w:rsidRPr="00D60FFD" w:rsidRDefault="00FB12C1" w:rsidP="00FB12C1">
            <w:pPr>
              <w:pStyle w:val="afffffb"/>
            </w:pPr>
            <w:r w:rsidRPr="00D60FFD">
              <w:rPr>
                <w:rFonts w:hint="eastAsia"/>
              </w:rPr>
              <w:t>5.19E-04</w:t>
            </w:r>
          </w:p>
        </w:tc>
        <w:tc>
          <w:tcPr>
            <w:tcW w:w="887" w:type="pct"/>
            <w:noWrap/>
            <w:vAlign w:val="center"/>
          </w:tcPr>
          <w:p w14:paraId="21CAC6F0" w14:textId="77777777" w:rsidR="00FB12C1" w:rsidRPr="00D60FFD" w:rsidRDefault="00FB12C1" w:rsidP="00FB12C1">
            <w:pPr>
              <w:pStyle w:val="afffffb"/>
            </w:pPr>
            <w:r w:rsidRPr="00D60FFD">
              <w:rPr>
                <w:rFonts w:hint="eastAsia"/>
              </w:rPr>
              <w:t>19012009</w:t>
            </w:r>
          </w:p>
        </w:tc>
        <w:tc>
          <w:tcPr>
            <w:tcW w:w="650" w:type="pct"/>
            <w:noWrap/>
            <w:vAlign w:val="center"/>
          </w:tcPr>
          <w:p w14:paraId="7B3EAD91" w14:textId="77777777" w:rsidR="00FB12C1" w:rsidRPr="00D60FFD" w:rsidRDefault="00FB12C1" w:rsidP="00FB12C1">
            <w:pPr>
              <w:pStyle w:val="afffffb"/>
            </w:pPr>
            <w:r w:rsidRPr="00D60FFD">
              <w:rPr>
                <w:rFonts w:hint="eastAsia"/>
              </w:rPr>
              <w:t>0.01</w:t>
            </w:r>
          </w:p>
        </w:tc>
        <w:tc>
          <w:tcPr>
            <w:tcW w:w="605" w:type="pct"/>
            <w:noWrap/>
            <w:vAlign w:val="center"/>
          </w:tcPr>
          <w:p w14:paraId="2E957F59" w14:textId="77777777" w:rsidR="00FB12C1" w:rsidRPr="00D60FFD" w:rsidRDefault="00FB12C1" w:rsidP="00FB12C1">
            <w:pPr>
              <w:pStyle w:val="afffffb"/>
            </w:pPr>
            <w:r w:rsidRPr="00D60FFD">
              <w:rPr>
                <w:rFonts w:hint="eastAsia"/>
              </w:rPr>
              <w:t>5.19</w:t>
            </w:r>
          </w:p>
        </w:tc>
        <w:tc>
          <w:tcPr>
            <w:tcW w:w="397" w:type="pct"/>
            <w:noWrap/>
            <w:vAlign w:val="center"/>
          </w:tcPr>
          <w:p w14:paraId="384353EC" w14:textId="77777777" w:rsidR="00FB12C1" w:rsidRPr="00D60FFD" w:rsidRDefault="00FB12C1" w:rsidP="00FB12C1">
            <w:pPr>
              <w:pStyle w:val="afffffb"/>
            </w:pPr>
            <w:r w:rsidRPr="00D60FFD">
              <w:rPr>
                <w:rFonts w:hint="eastAsia"/>
              </w:rPr>
              <w:t>达标</w:t>
            </w:r>
          </w:p>
        </w:tc>
      </w:tr>
      <w:tr w:rsidR="00FB12C1" w:rsidRPr="00D60FFD" w14:paraId="5040F504" w14:textId="77777777" w:rsidTr="00541CF5">
        <w:trPr>
          <w:trHeight w:val="20"/>
        </w:trPr>
        <w:tc>
          <w:tcPr>
            <w:tcW w:w="720" w:type="pct"/>
            <w:vMerge/>
            <w:vAlign w:val="center"/>
          </w:tcPr>
          <w:p w14:paraId="0F2AB665" w14:textId="77777777" w:rsidR="00FB12C1" w:rsidRPr="00D60FFD" w:rsidRDefault="00FB12C1" w:rsidP="00FB12C1">
            <w:pPr>
              <w:pStyle w:val="afffffb"/>
            </w:pPr>
          </w:p>
        </w:tc>
        <w:tc>
          <w:tcPr>
            <w:tcW w:w="687" w:type="pct"/>
            <w:vAlign w:val="center"/>
          </w:tcPr>
          <w:p w14:paraId="74A3F750"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小杨家</w:t>
            </w:r>
          </w:p>
        </w:tc>
        <w:tc>
          <w:tcPr>
            <w:tcW w:w="399" w:type="pct"/>
            <w:noWrap/>
            <w:vAlign w:val="center"/>
          </w:tcPr>
          <w:p w14:paraId="5153A1DC"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1075610C" w14:textId="77777777" w:rsidR="00FB12C1" w:rsidRPr="00D60FFD" w:rsidRDefault="00FB12C1" w:rsidP="00FB12C1">
            <w:pPr>
              <w:pStyle w:val="afffffb"/>
            </w:pPr>
            <w:r w:rsidRPr="00D60FFD">
              <w:rPr>
                <w:rFonts w:hint="eastAsia"/>
              </w:rPr>
              <w:t>3.30E-04</w:t>
            </w:r>
          </w:p>
        </w:tc>
        <w:tc>
          <w:tcPr>
            <w:tcW w:w="887" w:type="pct"/>
            <w:noWrap/>
            <w:vAlign w:val="center"/>
          </w:tcPr>
          <w:p w14:paraId="0218C0F6" w14:textId="77777777" w:rsidR="00FB12C1" w:rsidRPr="00D60FFD" w:rsidRDefault="00FB12C1" w:rsidP="00FB12C1">
            <w:pPr>
              <w:pStyle w:val="afffffb"/>
            </w:pPr>
            <w:r w:rsidRPr="00D60FFD">
              <w:rPr>
                <w:rFonts w:hint="eastAsia"/>
              </w:rPr>
              <w:t>19101418</w:t>
            </w:r>
          </w:p>
        </w:tc>
        <w:tc>
          <w:tcPr>
            <w:tcW w:w="650" w:type="pct"/>
            <w:noWrap/>
            <w:vAlign w:val="center"/>
          </w:tcPr>
          <w:p w14:paraId="0AAF484E" w14:textId="77777777" w:rsidR="00FB12C1" w:rsidRPr="00D60FFD" w:rsidRDefault="00FB12C1" w:rsidP="00FB12C1">
            <w:pPr>
              <w:pStyle w:val="afffffb"/>
            </w:pPr>
            <w:r w:rsidRPr="00D60FFD">
              <w:rPr>
                <w:rFonts w:hint="eastAsia"/>
              </w:rPr>
              <w:t>0.01</w:t>
            </w:r>
          </w:p>
        </w:tc>
        <w:tc>
          <w:tcPr>
            <w:tcW w:w="605" w:type="pct"/>
            <w:noWrap/>
            <w:vAlign w:val="center"/>
          </w:tcPr>
          <w:p w14:paraId="01758EE4" w14:textId="77777777" w:rsidR="00FB12C1" w:rsidRPr="00D60FFD" w:rsidRDefault="00FB12C1" w:rsidP="00FB12C1">
            <w:pPr>
              <w:pStyle w:val="afffffb"/>
            </w:pPr>
            <w:r w:rsidRPr="00D60FFD">
              <w:rPr>
                <w:rFonts w:hint="eastAsia"/>
              </w:rPr>
              <w:t>3.30</w:t>
            </w:r>
          </w:p>
        </w:tc>
        <w:tc>
          <w:tcPr>
            <w:tcW w:w="397" w:type="pct"/>
            <w:noWrap/>
            <w:vAlign w:val="center"/>
          </w:tcPr>
          <w:p w14:paraId="15F76DEE" w14:textId="77777777" w:rsidR="00FB12C1" w:rsidRPr="00D60FFD" w:rsidRDefault="00FB12C1" w:rsidP="00FB12C1">
            <w:pPr>
              <w:pStyle w:val="afffffb"/>
            </w:pPr>
            <w:r w:rsidRPr="00D60FFD">
              <w:rPr>
                <w:rFonts w:hint="eastAsia"/>
              </w:rPr>
              <w:t>达标</w:t>
            </w:r>
          </w:p>
        </w:tc>
      </w:tr>
      <w:tr w:rsidR="00FB12C1" w:rsidRPr="00D60FFD" w14:paraId="340B3560" w14:textId="77777777" w:rsidTr="00541CF5">
        <w:trPr>
          <w:trHeight w:val="20"/>
        </w:trPr>
        <w:tc>
          <w:tcPr>
            <w:tcW w:w="720" w:type="pct"/>
            <w:vMerge/>
            <w:vAlign w:val="center"/>
          </w:tcPr>
          <w:p w14:paraId="202A5185" w14:textId="77777777" w:rsidR="00FB12C1" w:rsidRPr="00D60FFD" w:rsidRDefault="00FB12C1" w:rsidP="00FB12C1">
            <w:pPr>
              <w:pStyle w:val="afffffb"/>
            </w:pPr>
          </w:p>
        </w:tc>
        <w:tc>
          <w:tcPr>
            <w:tcW w:w="687" w:type="pct"/>
            <w:vAlign w:val="center"/>
          </w:tcPr>
          <w:p w14:paraId="128629C5"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网格</w:t>
            </w:r>
          </w:p>
        </w:tc>
        <w:tc>
          <w:tcPr>
            <w:tcW w:w="399" w:type="pct"/>
            <w:noWrap/>
            <w:vAlign w:val="center"/>
          </w:tcPr>
          <w:p w14:paraId="3FFD24DC"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6D7BF1E6" w14:textId="77777777" w:rsidR="00FB12C1" w:rsidRPr="00D60FFD" w:rsidRDefault="00FB12C1" w:rsidP="00FB12C1">
            <w:pPr>
              <w:pStyle w:val="afffffb"/>
            </w:pPr>
            <w:r w:rsidRPr="00D60FFD">
              <w:rPr>
                <w:rFonts w:hint="eastAsia"/>
              </w:rPr>
              <w:t>2.03E-03</w:t>
            </w:r>
          </w:p>
        </w:tc>
        <w:tc>
          <w:tcPr>
            <w:tcW w:w="887" w:type="pct"/>
            <w:noWrap/>
            <w:vAlign w:val="center"/>
          </w:tcPr>
          <w:p w14:paraId="46FBE690" w14:textId="77777777" w:rsidR="00FB12C1" w:rsidRPr="00D60FFD" w:rsidRDefault="00FB12C1" w:rsidP="00FB12C1">
            <w:pPr>
              <w:pStyle w:val="afffffb"/>
            </w:pPr>
            <w:r w:rsidRPr="00D60FFD">
              <w:rPr>
                <w:rFonts w:hint="eastAsia"/>
              </w:rPr>
              <w:t>19063007</w:t>
            </w:r>
          </w:p>
        </w:tc>
        <w:tc>
          <w:tcPr>
            <w:tcW w:w="650" w:type="pct"/>
            <w:noWrap/>
            <w:vAlign w:val="center"/>
          </w:tcPr>
          <w:p w14:paraId="48C8EC44" w14:textId="77777777" w:rsidR="00FB12C1" w:rsidRPr="00D60FFD" w:rsidRDefault="00FB12C1" w:rsidP="00FB12C1">
            <w:pPr>
              <w:pStyle w:val="afffffb"/>
            </w:pPr>
            <w:r w:rsidRPr="00D60FFD">
              <w:rPr>
                <w:rFonts w:hint="eastAsia"/>
              </w:rPr>
              <w:t>0.01</w:t>
            </w:r>
          </w:p>
        </w:tc>
        <w:tc>
          <w:tcPr>
            <w:tcW w:w="605" w:type="pct"/>
            <w:noWrap/>
            <w:vAlign w:val="center"/>
          </w:tcPr>
          <w:p w14:paraId="5F1CD141" w14:textId="77777777" w:rsidR="00FB12C1" w:rsidRPr="00D60FFD" w:rsidRDefault="00FB12C1" w:rsidP="00FB12C1">
            <w:pPr>
              <w:pStyle w:val="afffffb"/>
            </w:pPr>
            <w:r w:rsidRPr="00D60FFD">
              <w:rPr>
                <w:rFonts w:hint="eastAsia"/>
              </w:rPr>
              <w:t>20.30</w:t>
            </w:r>
          </w:p>
        </w:tc>
        <w:tc>
          <w:tcPr>
            <w:tcW w:w="397" w:type="pct"/>
            <w:noWrap/>
            <w:vAlign w:val="center"/>
          </w:tcPr>
          <w:p w14:paraId="6F94A1AC" w14:textId="77777777" w:rsidR="00FB12C1" w:rsidRPr="00D60FFD" w:rsidRDefault="00FB12C1" w:rsidP="00FB12C1">
            <w:pPr>
              <w:pStyle w:val="afffffb"/>
            </w:pPr>
            <w:r w:rsidRPr="00D60FFD">
              <w:rPr>
                <w:rFonts w:hint="eastAsia"/>
              </w:rPr>
              <w:t>达标</w:t>
            </w:r>
          </w:p>
        </w:tc>
      </w:tr>
      <w:tr w:rsidR="00FB12C1" w:rsidRPr="00D60FFD" w14:paraId="228B6F13" w14:textId="77777777" w:rsidTr="00541CF5">
        <w:trPr>
          <w:trHeight w:val="20"/>
        </w:trPr>
        <w:tc>
          <w:tcPr>
            <w:tcW w:w="720" w:type="pct"/>
            <w:vMerge w:val="restart"/>
            <w:vAlign w:val="center"/>
          </w:tcPr>
          <w:p w14:paraId="6E3B5558" w14:textId="77777777" w:rsidR="00FB12C1" w:rsidRPr="00D60FFD" w:rsidRDefault="00FB12C1" w:rsidP="00FB12C1">
            <w:pPr>
              <w:pStyle w:val="afffffb"/>
            </w:pPr>
            <w:r w:rsidRPr="00D60FFD">
              <w:rPr>
                <w:rFonts w:hint="eastAsia"/>
              </w:rPr>
              <w:t>硫酸雾</w:t>
            </w:r>
          </w:p>
        </w:tc>
        <w:tc>
          <w:tcPr>
            <w:tcW w:w="687" w:type="pct"/>
            <w:vMerge w:val="restart"/>
            <w:vAlign w:val="center"/>
          </w:tcPr>
          <w:p w14:paraId="7545FED0" w14:textId="77777777" w:rsidR="00FB12C1" w:rsidRPr="00D60FFD" w:rsidRDefault="00FB12C1" w:rsidP="00FB12C1">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tcPr>
          <w:p w14:paraId="194D567E"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46FBED06" w14:textId="77777777" w:rsidR="00FB12C1" w:rsidRPr="00D60FFD" w:rsidRDefault="00FB12C1" w:rsidP="00FB12C1">
            <w:pPr>
              <w:pStyle w:val="afffffb"/>
            </w:pPr>
            <w:r w:rsidRPr="00D60FFD">
              <w:rPr>
                <w:rFonts w:hint="eastAsia"/>
              </w:rPr>
              <w:t>2.28E-05</w:t>
            </w:r>
          </w:p>
        </w:tc>
        <w:tc>
          <w:tcPr>
            <w:tcW w:w="887" w:type="pct"/>
            <w:noWrap/>
            <w:vAlign w:val="center"/>
          </w:tcPr>
          <w:p w14:paraId="49C0E36F" w14:textId="77777777" w:rsidR="00FB12C1" w:rsidRPr="00D60FFD" w:rsidRDefault="00FB12C1" w:rsidP="00FB12C1">
            <w:pPr>
              <w:pStyle w:val="afffffb"/>
            </w:pPr>
            <w:r w:rsidRPr="00D60FFD">
              <w:rPr>
                <w:rFonts w:hint="eastAsia"/>
              </w:rPr>
              <w:t>19042407</w:t>
            </w:r>
          </w:p>
        </w:tc>
        <w:tc>
          <w:tcPr>
            <w:tcW w:w="650" w:type="pct"/>
            <w:noWrap/>
            <w:vAlign w:val="center"/>
          </w:tcPr>
          <w:p w14:paraId="07E1F484" w14:textId="77777777" w:rsidR="00FB12C1" w:rsidRPr="00D60FFD" w:rsidRDefault="00FB12C1" w:rsidP="00FB12C1">
            <w:pPr>
              <w:pStyle w:val="afffffb"/>
            </w:pPr>
            <w:r w:rsidRPr="00D60FFD">
              <w:rPr>
                <w:rFonts w:hint="eastAsia"/>
              </w:rPr>
              <w:t>0.30</w:t>
            </w:r>
          </w:p>
        </w:tc>
        <w:tc>
          <w:tcPr>
            <w:tcW w:w="605" w:type="pct"/>
            <w:noWrap/>
            <w:vAlign w:val="center"/>
          </w:tcPr>
          <w:p w14:paraId="026E219B" w14:textId="77777777" w:rsidR="00FB12C1" w:rsidRPr="00D60FFD" w:rsidRDefault="00FB12C1" w:rsidP="00FB12C1">
            <w:pPr>
              <w:pStyle w:val="afffffb"/>
            </w:pPr>
            <w:r w:rsidRPr="00D60FFD">
              <w:rPr>
                <w:rFonts w:hint="eastAsia"/>
              </w:rPr>
              <w:t>0.00760</w:t>
            </w:r>
          </w:p>
        </w:tc>
        <w:tc>
          <w:tcPr>
            <w:tcW w:w="397" w:type="pct"/>
            <w:noWrap/>
            <w:vAlign w:val="center"/>
          </w:tcPr>
          <w:p w14:paraId="560BECE2" w14:textId="77777777" w:rsidR="00FB12C1" w:rsidRPr="00D60FFD" w:rsidRDefault="00FB12C1" w:rsidP="00FB12C1">
            <w:pPr>
              <w:pStyle w:val="afffffb"/>
            </w:pPr>
            <w:r w:rsidRPr="00D60FFD">
              <w:rPr>
                <w:rFonts w:hint="eastAsia"/>
              </w:rPr>
              <w:t>达标</w:t>
            </w:r>
          </w:p>
        </w:tc>
      </w:tr>
      <w:tr w:rsidR="00FB12C1" w:rsidRPr="00D60FFD" w14:paraId="089CE98E" w14:textId="77777777" w:rsidTr="00541CF5">
        <w:trPr>
          <w:trHeight w:val="20"/>
        </w:trPr>
        <w:tc>
          <w:tcPr>
            <w:tcW w:w="720" w:type="pct"/>
            <w:vMerge/>
            <w:vAlign w:val="center"/>
          </w:tcPr>
          <w:p w14:paraId="1188383D" w14:textId="77777777" w:rsidR="00FB12C1" w:rsidRPr="00D60FFD" w:rsidRDefault="00FB12C1" w:rsidP="00FB12C1">
            <w:pPr>
              <w:pStyle w:val="afffffb"/>
            </w:pPr>
          </w:p>
        </w:tc>
        <w:tc>
          <w:tcPr>
            <w:tcW w:w="687" w:type="pct"/>
            <w:vMerge/>
            <w:vAlign w:val="center"/>
          </w:tcPr>
          <w:p w14:paraId="31E23F72" w14:textId="77777777" w:rsidR="00FB12C1" w:rsidRPr="00D60FFD" w:rsidRDefault="00FB12C1" w:rsidP="00FB12C1">
            <w:pPr>
              <w:pStyle w:val="afffffb"/>
            </w:pPr>
          </w:p>
        </w:tc>
        <w:tc>
          <w:tcPr>
            <w:tcW w:w="399" w:type="pct"/>
            <w:noWrap/>
            <w:vAlign w:val="center"/>
          </w:tcPr>
          <w:p w14:paraId="4FA8D699" w14:textId="77777777" w:rsidR="00FB12C1" w:rsidRPr="00D60FFD" w:rsidRDefault="00FB12C1" w:rsidP="00FB12C1">
            <w:pPr>
              <w:pStyle w:val="afffffb"/>
            </w:pPr>
            <w:r w:rsidRPr="00D60FFD">
              <w:rPr>
                <w:rFonts w:hint="eastAsia"/>
              </w:rPr>
              <w:t>年平均</w:t>
            </w:r>
          </w:p>
        </w:tc>
        <w:tc>
          <w:tcPr>
            <w:tcW w:w="655" w:type="pct"/>
            <w:noWrap/>
            <w:vAlign w:val="center"/>
          </w:tcPr>
          <w:p w14:paraId="1B3D91C9" w14:textId="77777777" w:rsidR="00FB12C1" w:rsidRPr="00D60FFD" w:rsidRDefault="00FB12C1" w:rsidP="00FB12C1">
            <w:pPr>
              <w:pStyle w:val="afffffb"/>
            </w:pPr>
            <w:r w:rsidRPr="00D60FFD">
              <w:rPr>
                <w:rFonts w:hint="eastAsia"/>
              </w:rPr>
              <w:t>2.00E-07</w:t>
            </w:r>
          </w:p>
        </w:tc>
        <w:tc>
          <w:tcPr>
            <w:tcW w:w="887" w:type="pct"/>
            <w:noWrap/>
            <w:vAlign w:val="center"/>
          </w:tcPr>
          <w:p w14:paraId="240E9C92" w14:textId="77777777" w:rsidR="00FB12C1" w:rsidRPr="00D60FFD" w:rsidRDefault="00FB12C1" w:rsidP="00FB12C1">
            <w:pPr>
              <w:pStyle w:val="afffffb"/>
            </w:pPr>
            <w:r w:rsidRPr="00D60FFD">
              <w:rPr>
                <w:rFonts w:hint="eastAsia"/>
              </w:rPr>
              <w:t>平均值</w:t>
            </w:r>
          </w:p>
        </w:tc>
        <w:tc>
          <w:tcPr>
            <w:tcW w:w="650" w:type="pct"/>
            <w:noWrap/>
            <w:vAlign w:val="center"/>
          </w:tcPr>
          <w:p w14:paraId="5F994AA1" w14:textId="77777777" w:rsidR="00FB12C1" w:rsidRPr="00D60FFD" w:rsidRDefault="00FB12C1" w:rsidP="00FB12C1">
            <w:pPr>
              <w:pStyle w:val="afffffb"/>
            </w:pPr>
            <w:r w:rsidRPr="00D60FFD">
              <w:rPr>
                <w:rFonts w:hint="eastAsia"/>
              </w:rPr>
              <w:t>0.05</w:t>
            </w:r>
          </w:p>
        </w:tc>
        <w:tc>
          <w:tcPr>
            <w:tcW w:w="605" w:type="pct"/>
            <w:noWrap/>
            <w:vAlign w:val="center"/>
          </w:tcPr>
          <w:p w14:paraId="16D0E82B" w14:textId="77777777" w:rsidR="00FB12C1" w:rsidRPr="00D60FFD" w:rsidRDefault="00FB12C1" w:rsidP="00FB12C1">
            <w:pPr>
              <w:pStyle w:val="afffffb"/>
            </w:pPr>
            <w:r w:rsidRPr="00D60FFD">
              <w:rPr>
                <w:rFonts w:hint="eastAsia"/>
              </w:rPr>
              <w:t>0.00040</w:t>
            </w:r>
          </w:p>
        </w:tc>
        <w:tc>
          <w:tcPr>
            <w:tcW w:w="397" w:type="pct"/>
            <w:noWrap/>
            <w:vAlign w:val="center"/>
          </w:tcPr>
          <w:p w14:paraId="67677FC0" w14:textId="77777777" w:rsidR="00FB12C1" w:rsidRPr="00D60FFD" w:rsidRDefault="00FB12C1" w:rsidP="00FB12C1">
            <w:pPr>
              <w:pStyle w:val="afffffb"/>
            </w:pPr>
            <w:r w:rsidRPr="00D60FFD">
              <w:rPr>
                <w:rFonts w:hint="eastAsia"/>
              </w:rPr>
              <w:t>达标</w:t>
            </w:r>
          </w:p>
        </w:tc>
      </w:tr>
      <w:tr w:rsidR="00FB12C1" w:rsidRPr="00D60FFD" w14:paraId="3FFFF807" w14:textId="77777777" w:rsidTr="00541CF5">
        <w:trPr>
          <w:trHeight w:val="20"/>
        </w:trPr>
        <w:tc>
          <w:tcPr>
            <w:tcW w:w="720" w:type="pct"/>
            <w:vMerge/>
            <w:vAlign w:val="center"/>
          </w:tcPr>
          <w:p w14:paraId="06B8A948" w14:textId="77777777" w:rsidR="00FB12C1" w:rsidRPr="00D60FFD" w:rsidRDefault="00FB12C1" w:rsidP="00FB12C1">
            <w:pPr>
              <w:pStyle w:val="afffffb"/>
            </w:pPr>
          </w:p>
        </w:tc>
        <w:tc>
          <w:tcPr>
            <w:tcW w:w="687" w:type="pct"/>
            <w:vMerge w:val="restart"/>
            <w:vAlign w:val="center"/>
          </w:tcPr>
          <w:p w14:paraId="7542E793"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店子</w:t>
            </w:r>
          </w:p>
        </w:tc>
        <w:tc>
          <w:tcPr>
            <w:tcW w:w="399" w:type="pct"/>
            <w:noWrap/>
            <w:vAlign w:val="center"/>
          </w:tcPr>
          <w:p w14:paraId="22BAE9FD"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77AF64DA" w14:textId="77777777" w:rsidR="00FB12C1" w:rsidRPr="00D60FFD" w:rsidRDefault="00FB12C1" w:rsidP="00FB12C1">
            <w:pPr>
              <w:pStyle w:val="afffffb"/>
            </w:pPr>
            <w:r w:rsidRPr="00D60FFD">
              <w:rPr>
                <w:rFonts w:hint="eastAsia"/>
              </w:rPr>
              <w:t>2.43E-05</w:t>
            </w:r>
          </w:p>
        </w:tc>
        <w:tc>
          <w:tcPr>
            <w:tcW w:w="887" w:type="pct"/>
            <w:noWrap/>
            <w:vAlign w:val="center"/>
          </w:tcPr>
          <w:p w14:paraId="1EBCE626" w14:textId="77777777" w:rsidR="00FB12C1" w:rsidRPr="00D60FFD" w:rsidRDefault="00FB12C1" w:rsidP="00FB12C1">
            <w:pPr>
              <w:pStyle w:val="afffffb"/>
            </w:pPr>
            <w:r w:rsidRPr="00D60FFD">
              <w:rPr>
                <w:rFonts w:hint="eastAsia"/>
              </w:rPr>
              <w:t>19121818</w:t>
            </w:r>
          </w:p>
        </w:tc>
        <w:tc>
          <w:tcPr>
            <w:tcW w:w="650" w:type="pct"/>
            <w:noWrap/>
            <w:vAlign w:val="center"/>
          </w:tcPr>
          <w:p w14:paraId="4FD60975" w14:textId="77777777" w:rsidR="00FB12C1" w:rsidRPr="00D60FFD" w:rsidRDefault="00FB12C1" w:rsidP="00FB12C1">
            <w:pPr>
              <w:pStyle w:val="afffffb"/>
            </w:pPr>
            <w:r w:rsidRPr="00D60FFD">
              <w:rPr>
                <w:rFonts w:hint="eastAsia"/>
              </w:rPr>
              <w:t>0.30</w:t>
            </w:r>
          </w:p>
        </w:tc>
        <w:tc>
          <w:tcPr>
            <w:tcW w:w="605" w:type="pct"/>
            <w:noWrap/>
            <w:vAlign w:val="center"/>
          </w:tcPr>
          <w:p w14:paraId="6135BC8C" w14:textId="77777777" w:rsidR="00FB12C1" w:rsidRPr="00D60FFD" w:rsidRDefault="00FB12C1" w:rsidP="00FB12C1">
            <w:pPr>
              <w:pStyle w:val="afffffb"/>
            </w:pPr>
            <w:r w:rsidRPr="00D60FFD">
              <w:rPr>
                <w:rFonts w:hint="eastAsia"/>
              </w:rPr>
              <w:t>0.00810</w:t>
            </w:r>
          </w:p>
        </w:tc>
        <w:tc>
          <w:tcPr>
            <w:tcW w:w="397" w:type="pct"/>
            <w:noWrap/>
            <w:vAlign w:val="center"/>
          </w:tcPr>
          <w:p w14:paraId="658F280A" w14:textId="77777777" w:rsidR="00FB12C1" w:rsidRPr="00D60FFD" w:rsidRDefault="00FB12C1" w:rsidP="00FB12C1">
            <w:pPr>
              <w:pStyle w:val="afffffb"/>
            </w:pPr>
            <w:r w:rsidRPr="00D60FFD">
              <w:rPr>
                <w:rFonts w:hint="eastAsia"/>
              </w:rPr>
              <w:t>达标</w:t>
            </w:r>
          </w:p>
        </w:tc>
      </w:tr>
      <w:tr w:rsidR="00FB12C1" w:rsidRPr="00D60FFD" w14:paraId="3F4BE793" w14:textId="77777777" w:rsidTr="00541CF5">
        <w:trPr>
          <w:trHeight w:val="20"/>
        </w:trPr>
        <w:tc>
          <w:tcPr>
            <w:tcW w:w="720" w:type="pct"/>
            <w:vMerge/>
            <w:vAlign w:val="center"/>
          </w:tcPr>
          <w:p w14:paraId="75D44750" w14:textId="77777777" w:rsidR="00FB12C1" w:rsidRPr="00D60FFD" w:rsidRDefault="00FB12C1" w:rsidP="00FB12C1">
            <w:pPr>
              <w:pStyle w:val="afffffb"/>
            </w:pPr>
          </w:p>
        </w:tc>
        <w:tc>
          <w:tcPr>
            <w:tcW w:w="687" w:type="pct"/>
            <w:vMerge/>
            <w:vAlign w:val="center"/>
          </w:tcPr>
          <w:p w14:paraId="6BC0B156" w14:textId="77777777" w:rsidR="00FB12C1" w:rsidRPr="00D60FFD" w:rsidRDefault="00FB12C1" w:rsidP="00FB12C1">
            <w:pPr>
              <w:pStyle w:val="afffffb"/>
            </w:pPr>
          </w:p>
        </w:tc>
        <w:tc>
          <w:tcPr>
            <w:tcW w:w="399" w:type="pct"/>
            <w:noWrap/>
            <w:vAlign w:val="center"/>
          </w:tcPr>
          <w:p w14:paraId="5A601206" w14:textId="77777777" w:rsidR="00FB12C1" w:rsidRPr="00D60FFD" w:rsidRDefault="00FB12C1" w:rsidP="00FB12C1">
            <w:pPr>
              <w:pStyle w:val="afffffb"/>
            </w:pPr>
            <w:r w:rsidRPr="00D60FFD">
              <w:rPr>
                <w:rFonts w:hint="eastAsia"/>
              </w:rPr>
              <w:t>年平均</w:t>
            </w:r>
          </w:p>
        </w:tc>
        <w:tc>
          <w:tcPr>
            <w:tcW w:w="655" w:type="pct"/>
            <w:noWrap/>
            <w:vAlign w:val="center"/>
          </w:tcPr>
          <w:p w14:paraId="32A04BAB" w14:textId="77777777" w:rsidR="00FB12C1" w:rsidRPr="00D60FFD" w:rsidRDefault="00FB12C1" w:rsidP="00FB12C1">
            <w:pPr>
              <w:pStyle w:val="afffffb"/>
            </w:pPr>
            <w:r w:rsidRPr="00D60FFD">
              <w:rPr>
                <w:rFonts w:hint="eastAsia"/>
              </w:rPr>
              <w:t>1.20E-07</w:t>
            </w:r>
          </w:p>
        </w:tc>
        <w:tc>
          <w:tcPr>
            <w:tcW w:w="887" w:type="pct"/>
            <w:noWrap/>
            <w:vAlign w:val="center"/>
          </w:tcPr>
          <w:p w14:paraId="4A83B0A5" w14:textId="77777777" w:rsidR="00FB12C1" w:rsidRPr="00D60FFD" w:rsidRDefault="00FB12C1" w:rsidP="00FB12C1">
            <w:pPr>
              <w:pStyle w:val="afffffb"/>
            </w:pPr>
            <w:r w:rsidRPr="00D60FFD">
              <w:rPr>
                <w:rFonts w:hint="eastAsia"/>
              </w:rPr>
              <w:t>平均值</w:t>
            </w:r>
          </w:p>
        </w:tc>
        <w:tc>
          <w:tcPr>
            <w:tcW w:w="650" w:type="pct"/>
            <w:noWrap/>
            <w:vAlign w:val="center"/>
          </w:tcPr>
          <w:p w14:paraId="391C7565" w14:textId="77777777" w:rsidR="00FB12C1" w:rsidRPr="00D60FFD" w:rsidRDefault="00FB12C1" w:rsidP="00FB12C1">
            <w:pPr>
              <w:pStyle w:val="afffffb"/>
            </w:pPr>
            <w:r w:rsidRPr="00D60FFD">
              <w:rPr>
                <w:rFonts w:hint="eastAsia"/>
              </w:rPr>
              <w:t>0.05</w:t>
            </w:r>
          </w:p>
        </w:tc>
        <w:tc>
          <w:tcPr>
            <w:tcW w:w="605" w:type="pct"/>
            <w:noWrap/>
            <w:vAlign w:val="center"/>
          </w:tcPr>
          <w:p w14:paraId="13D07A29" w14:textId="77777777" w:rsidR="00FB12C1" w:rsidRPr="00D60FFD" w:rsidRDefault="00FB12C1" w:rsidP="00FB12C1">
            <w:pPr>
              <w:pStyle w:val="afffffb"/>
            </w:pPr>
            <w:r w:rsidRPr="00D60FFD">
              <w:rPr>
                <w:rFonts w:hint="eastAsia"/>
              </w:rPr>
              <w:t>0.00024</w:t>
            </w:r>
          </w:p>
        </w:tc>
        <w:tc>
          <w:tcPr>
            <w:tcW w:w="397" w:type="pct"/>
            <w:noWrap/>
            <w:vAlign w:val="center"/>
          </w:tcPr>
          <w:p w14:paraId="3FEB41E6" w14:textId="77777777" w:rsidR="00FB12C1" w:rsidRPr="00D60FFD" w:rsidRDefault="00FB12C1" w:rsidP="00FB12C1">
            <w:pPr>
              <w:pStyle w:val="afffffb"/>
            </w:pPr>
            <w:r w:rsidRPr="00D60FFD">
              <w:rPr>
                <w:rFonts w:hint="eastAsia"/>
              </w:rPr>
              <w:t>达标</w:t>
            </w:r>
          </w:p>
        </w:tc>
      </w:tr>
      <w:tr w:rsidR="00FB12C1" w:rsidRPr="00D60FFD" w14:paraId="76FF54EE" w14:textId="77777777" w:rsidTr="00541CF5">
        <w:trPr>
          <w:trHeight w:val="20"/>
        </w:trPr>
        <w:tc>
          <w:tcPr>
            <w:tcW w:w="720" w:type="pct"/>
            <w:vMerge/>
            <w:vAlign w:val="center"/>
          </w:tcPr>
          <w:p w14:paraId="5DFFD621" w14:textId="77777777" w:rsidR="00FB12C1" w:rsidRPr="00D60FFD" w:rsidRDefault="00FB12C1" w:rsidP="00FB12C1">
            <w:pPr>
              <w:pStyle w:val="afffffb"/>
            </w:pPr>
          </w:p>
        </w:tc>
        <w:tc>
          <w:tcPr>
            <w:tcW w:w="687" w:type="pct"/>
            <w:vMerge w:val="restart"/>
            <w:vAlign w:val="center"/>
          </w:tcPr>
          <w:p w14:paraId="3AC6A720"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石家</w:t>
            </w:r>
          </w:p>
        </w:tc>
        <w:tc>
          <w:tcPr>
            <w:tcW w:w="399" w:type="pct"/>
            <w:noWrap/>
            <w:vAlign w:val="center"/>
          </w:tcPr>
          <w:p w14:paraId="7206491E"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76300393" w14:textId="77777777" w:rsidR="00FB12C1" w:rsidRPr="00D60FFD" w:rsidRDefault="00FB12C1" w:rsidP="00FB12C1">
            <w:pPr>
              <w:pStyle w:val="afffffb"/>
            </w:pPr>
            <w:r w:rsidRPr="00D60FFD">
              <w:rPr>
                <w:rFonts w:hint="eastAsia"/>
              </w:rPr>
              <w:t>2.78E-05</w:t>
            </w:r>
          </w:p>
        </w:tc>
        <w:tc>
          <w:tcPr>
            <w:tcW w:w="887" w:type="pct"/>
            <w:noWrap/>
            <w:vAlign w:val="center"/>
          </w:tcPr>
          <w:p w14:paraId="2B060C06" w14:textId="77777777" w:rsidR="00FB12C1" w:rsidRPr="00D60FFD" w:rsidRDefault="00FB12C1" w:rsidP="00FB12C1">
            <w:pPr>
              <w:pStyle w:val="afffffb"/>
            </w:pPr>
            <w:r w:rsidRPr="00D60FFD">
              <w:rPr>
                <w:rFonts w:hint="eastAsia"/>
              </w:rPr>
              <w:t>19090321</w:t>
            </w:r>
          </w:p>
        </w:tc>
        <w:tc>
          <w:tcPr>
            <w:tcW w:w="650" w:type="pct"/>
            <w:noWrap/>
            <w:vAlign w:val="center"/>
          </w:tcPr>
          <w:p w14:paraId="22081221" w14:textId="77777777" w:rsidR="00FB12C1" w:rsidRPr="00D60FFD" w:rsidRDefault="00FB12C1" w:rsidP="00FB12C1">
            <w:pPr>
              <w:pStyle w:val="afffffb"/>
            </w:pPr>
            <w:r w:rsidRPr="00D60FFD">
              <w:rPr>
                <w:rFonts w:hint="eastAsia"/>
              </w:rPr>
              <w:t>0.30</w:t>
            </w:r>
          </w:p>
        </w:tc>
        <w:tc>
          <w:tcPr>
            <w:tcW w:w="605" w:type="pct"/>
            <w:noWrap/>
            <w:vAlign w:val="center"/>
          </w:tcPr>
          <w:p w14:paraId="2AAC4E90" w14:textId="77777777" w:rsidR="00FB12C1" w:rsidRPr="00D60FFD" w:rsidRDefault="00FB12C1" w:rsidP="00FB12C1">
            <w:pPr>
              <w:pStyle w:val="afffffb"/>
            </w:pPr>
            <w:r w:rsidRPr="00D60FFD">
              <w:rPr>
                <w:rFonts w:hint="eastAsia"/>
              </w:rPr>
              <w:t>0.00927</w:t>
            </w:r>
          </w:p>
        </w:tc>
        <w:tc>
          <w:tcPr>
            <w:tcW w:w="397" w:type="pct"/>
            <w:noWrap/>
            <w:vAlign w:val="center"/>
          </w:tcPr>
          <w:p w14:paraId="2F4EA43C" w14:textId="77777777" w:rsidR="00FB12C1" w:rsidRPr="00D60FFD" w:rsidRDefault="00FB12C1" w:rsidP="00FB12C1">
            <w:pPr>
              <w:pStyle w:val="afffffb"/>
            </w:pPr>
            <w:r w:rsidRPr="00D60FFD">
              <w:rPr>
                <w:rFonts w:hint="eastAsia"/>
              </w:rPr>
              <w:t>达标</w:t>
            </w:r>
          </w:p>
        </w:tc>
      </w:tr>
      <w:tr w:rsidR="00FB12C1" w:rsidRPr="00D60FFD" w14:paraId="4C78A5E6" w14:textId="77777777" w:rsidTr="00541CF5">
        <w:trPr>
          <w:trHeight w:val="20"/>
        </w:trPr>
        <w:tc>
          <w:tcPr>
            <w:tcW w:w="720" w:type="pct"/>
            <w:vMerge/>
            <w:vAlign w:val="center"/>
          </w:tcPr>
          <w:p w14:paraId="308370B9" w14:textId="77777777" w:rsidR="00FB12C1" w:rsidRPr="00D60FFD" w:rsidRDefault="00FB12C1" w:rsidP="00FB12C1">
            <w:pPr>
              <w:pStyle w:val="afffffb"/>
            </w:pPr>
          </w:p>
        </w:tc>
        <w:tc>
          <w:tcPr>
            <w:tcW w:w="687" w:type="pct"/>
            <w:vMerge/>
            <w:vAlign w:val="center"/>
          </w:tcPr>
          <w:p w14:paraId="3D883FD3" w14:textId="77777777" w:rsidR="00FB12C1" w:rsidRPr="00D60FFD" w:rsidRDefault="00FB12C1" w:rsidP="00FB12C1">
            <w:pPr>
              <w:pStyle w:val="afffffb"/>
            </w:pPr>
          </w:p>
        </w:tc>
        <w:tc>
          <w:tcPr>
            <w:tcW w:w="399" w:type="pct"/>
            <w:noWrap/>
            <w:vAlign w:val="center"/>
          </w:tcPr>
          <w:p w14:paraId="2F055A98" w14:textId="77777777" w:rsidR="00FB12C1" w:rsidRPr="00D60FFD" w:rsidRDefault="00FB12C1" w:rsidP="00FB12C1">
            <w:pPr>
              <w:pStyle w:val="afffffb"/>
            </w:pPr>
            <w:r w:rsidRPr="00D60FFD">
              <w:rPr>
                <w:rFonts w:hint="eastAsia"/>
              </w:rPr>
              <w:t>年平均</w:t>
            </w:r>
          </w:p>
        </w:tc>
        <w:tc>
          <w:tcPr>
            <w:tcW w:w="655" w:type="pct"/>
            <w:noWrap/>
            <w:vAlign w:val="center"/>
          </w:tcPr>
          <w:p w14:paraId="7B7143FE" w14:textId="77777777" w:rsidR="00FB12C1" w:rsidRPr="00D60FFD" w:rsidRDefault="00FB12C1" w:rsidP="00FB12C1">
            <w:pPr>
              <w:pStyle w:val="afffffb"/>
            </w:pPr>
            <w:r w:rsidRPr="00D60FFD">
              <w:rPr>
                <w:rFonts w:hint="eastAsia"/>
              </w:rPr>
              <w:t>9.00E-08</w:t>
            </w:r>
          </w:p>
        </w:tc>
        <w:tc>
          <w:tcPr>
            <w:tcW w:w="887" w:type="pct"/>
            <w:noWrap/>
            <w:vAlign w:val="center"/>
          </w:tcPr>
          <w:p w14:paraId="434A721E" w14:textId="77777777" w:rsidR="00FB12C1" w:rsidRPr="00D60FFD" w:rsidRDefault="00FB12C1" w:rsidP="00FB12C1">
            <w:pPr>
              <w:pStyle w:val="afffffb"/>
            </w:pPr>
            <w:r w:rsidRPr="00D60FFD">
              <w:rPr>
                <w:rFonts w:hint="eastAsia"/>
              </w:rPr>
              <w:t>平均值</w:t>
            </w:r>
          </w:p>
        </w:tc>
        <w:tc>
          <w:tcPr>
            <w:tcW w:w="650" w:type="pct"/>
            <w:noWrap/>
            <w:vAlign w:val="center"/>
          </w:tcPr>
          <w:p w14:paraId="1A08B2B5" w14:textId="77777777" w:rsidR="00FB12C1" w:rsidRPr="00D60FFD" w:rsidRDefault="00FB12C1" w:rsidP="00FB12C1">
            <w:pPr>
              <w:pStyle w:val="afffffb"/>
            </w:pPr>
            <w:r w:rsidRPr="00D60FFD">
              <w:rPr>
                <w:rFonts w:hint="eastAsia"/>
              </w:rPr>
              <w:t>0.05</w:t>
            </w:r>
          </w:p>
        </w:tc>
        <w:tc>
          <w:tcPr>
            <w:tcW w:w="605" w:type="pct"/>
            <w:noWrap/>
            <w:vAlign w:val="center"/>
          </w:tcPr>
          <w:p w14:paraId="5ABC7A02" w14:textId="77777777" w:rsidR="00FB12C1" w:rsidRPr="00D60FFD" w:rsidRDefault="00FB12C1" w:rsidP="00FB12C1">
            <w:pPr>
              <w:pStyle w:val="afffffb"/>
            </w:pPr>
            <w:r w:rsidRPr="00D60FFD">
              <w:rPr>
                <w:rFonts w:hint="eastAsia"/>
              </w:rPr>
              <w:t>0.00018</w:t>
            </w:r>
          </w:p>
        </w:tc>
        <w:tc>
          <w:tcPr>
            <w:tcW w:w="397" w:type="pct"/>
            <w:noWrap/>
            <w:vAlign w:val="center"/>
          </w:tcPr>
          <w:p w14:paraId="0BA177AC" w14:textId="77777777" w:rsidR="00FB12C1" w:rsidRPr="00D60FFD" w:rsidRDefault="00FB12C1" w:rsidP="00FB12C1">
            <w:pPr>
              <w:pStyle w:val="afffffb"/>
            </w:pPr>
            <w:r w:rsidRPr="00D60FFD">
              <w:rPr>
                <w:rFonts w:hint="eastAsia"/>
              </w:rPr>
              <w:t>达标</w:t>
            </w:r>
          </w:p>
        </w:tc>
      </w:tr>
      <w:tr w:rsidR="00FB12C1" w:rsidRPr="00D60FFD" w14:paraId="4DFF353C" w14:textId="77777777" w:rsidTr="00541CF5">
        <w:trPr>
          <w:trHeight w:val="20"/>
        </w:trPr>
        <w:tc>
          <w:tcPr>
            <w:tcW w:w="720" w:type="pct"/>
            <w:vMerge/>
            <w:vAlign w:val="center"/>
          </w:tcPr>
          <w:p w14:paraId="4B814D08" w14:textId="77777777" w:rsidR="00FB12C1" w:rsidRPr="00D60FFD" w:rsidRDefault="00FB12C1" w:rsidP="00FB12C1">
            <w:pPr>
              <w:pStyle w:val="afffffb"/>
            </w:pPr>
          </w:p>
        </w:tc>
        <w:tc>
          <w:tcPr>
            <w:tcW w:w="687" w:type="pct"/>
            <w:vMerge w:val="restart"/>
            <w:vAlign w:val="center"/>
          </w:tcPr>
          <w:p w14:paraId="3A751C00"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二铺</w:t>
            </w:r>
          </w:p>
        </w:tc>
        <w:tc>
          <w:tcPr>
            <w:tcW w:w="399" w:type="pct"/>
            <w:noWrap/>
            <w:vAlign w:val="center"/>
          </w:tcPr>
          <w:p w14:paraId="39BFFBA6"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1525EC5E" w14:textId="77777777" w:rsidR="00FB12C1" w:rsidRPr="00D60FFD" w:rsidRDefault="00FB12C1" w:rsidP="00FB12C1">
            <w:pPr>
              <w:pStyle w:val="afffffb"/>
            </w:pPr>
            <w:r w:rsidRPr="00D60FFD">
              <w:rPr>
                <w:rFonts w:hint="eastAsia"/>
              </w:rPr>
              <w:t>2.38E-05</w:t>
            </w:r>
          </w:p>
        </w:tc>
        <w:tc>
          <w:tcPr>
            <w:tcW w:w="887" w:type="pct"/>
            <w:noWrap/>
            <w:vAlign w:val="center"/>
          </w:tcPr>
          <w:p w14:paraId="6AE99C8D" w14:textId="77777777" w:rsidR="00FB12C1" w:rsidRPr="00D60FFD" w:rsidRDefault="00FB12C1" w:rsidP="00FB12C1">
            <w:pPr>
              <w:pStyle w:val="afffffb"/>
            </w:pPr>
            <w:r w:rsidRPr="00D60FFD">
              <w:rPr>
                <w:rFonts w:hint="eastAsia"/>
              </w:rPr>
              <w:t>19082805</w:t>
            </w:r>
          </w:p>
        </w:tc>
        <w:tc>
          <w:tcPr>
            <w:tcW w:w="650" w:type="pct"/>
            <w:noWrap/>
            <w:vAlign w:val="center"/>
          </w:tcPr>
          <w:p w14:paraId="1F27B53A" w14:textId="77777777" w:rsidR="00FB12C1" w:rsidRPr="00D60FFD" w:rsidRDefault="00FB12C1" w:rsidP="00FB12C1">
            <w:pPr>
              <w:pStyle w:val="afffffb"/>
            </w:pPr>
            <w:r w:rsidRPr="00D60FFD">
              <w:rPr>
                <w:rFonts w:hint="eastAsia"/>
              </w:rPr>
              <w:t>0.30</w:t>
            </w:r>
          </w:p>
        </w:tc>
        <w:tc>
          <w:tcPr>
            <w:tcW w:w="605" w:type="pct"/>
            <w:noWrap/>
            <w:vAlign w:val="center"/>
          </w:tcPr>
          <w:p w14:paraId="51602A0A" w14:textId="77777777" w:rsidR="00FB12C1" w:rsidRPr="00D60FFD" w:rsidRDefault="00FB12C1" w:rsidP="00FB12C1">
            <w:pPr>
              <w:pStyle w:val="afffffb"/>
            </w:pPr>
            <w:r w:rsidRPr="00D60FFD">
              <w:rPr>
                <w:rFonts w:hint="eastAsia"/>
              </w:rPr>
              <w:t>0.00793</w:t>
            </w:r>
          </w:p>
        </w:tc>
        <w:tc>
          <w:tcPr>
            <w:tcW w:w="397" w:type="pct"/>
            <w:noWrap/>
            <w:vAlign w:val="center"/>
          </w:tcPr>
          <w:p w14:paraId="7139B5C5" w14:textId="77777777" w:rsidR="00FB12C1" w:rsidRPr="00D60FFD" w:rsidRDefault="00FB12C1" w:rsidP="00FB12C1">
            <w:pPr>
              <w:pStyle w:val="afffffb"/>
            </w:pPr>
            <w:r w:rsidRPr="00D60FFD">
              <w:rPr>
                <w:rFonts w:hint="eastAsia"/>
              </w:rPr>
              <w:t>达标</w:t>
            </w:r>
          </w:p>
        </w:tc>
      </w:tr>
      <w:tr w:rsidR="00FB12C1" w:rsidRPr="00D60FFD" w14:paraId="0F04FDE3" w14:textId="77777777" w:rsidTr="00541CF5">
        <w:trPr>
          <w:trHeight w:val="20"/>
        </w:trPr>
        <w:tc>
          <w:tcPr>
            <w:tcW w:w="720" w:type="pct"/>
            <w:vMerge/>
            <w:vAlign w:val="center"/>
          </w:tcPr>
          <w:p w14:paraId="0FD9BE1D" w14:textId="77777777" w:rsidR="00FB12C1" w:rsidRPr="00D60FFD" w:rsidRDefault="00FB12C1" w:rsidP="00FB12C1">
            <w:pPr>
              <w:pStyle w:val="afffffb"/>
            </w:pPr>
          </w:p>
        </w:tc>
        <w:tc>
          <w:tcPr>
            <w:tcW w:w="687" w:type="pct"/>
            <w:vMerge/>
            <w:vAlign w:val="center"/>
          </w:tcPr>
          <w:p w14:paraId="2F5F0FD7" w14:textId="77777777" w:rsidR="00FB12C1" w:rsidRPr="00D60FFD" w:rsidRDefault="00FB12C1" w:rsidP="00FB12C1">
            <w:pPr>
              <w:pStyle w:val="afffffb"/>
            </w:pPr>
          </w:p>
        </w:tc>
        <w:tc>
          <w:tcPr>
            <w:tcW w:w="399" w:type="pct"/>
            <w:noWrap/>
            <w:vAlign w:val="center"/>
          </w:tcPr>
          <w:p w14:paraId="6CEF7282" w14:textId="77777777" w:rsidR="00FB12C1" w:rsidRPr="00D60FFD" w:rsidRDefault="00FB12C1" w:rsidP="00FB12C1">
            <w:pPr>
              <w:pStyle w:val="afffffb"/>
            </w:pPr>
            <w:r w:rsidRPr="00D60FFD">
              <w:rPr>
                <w:rFonts w:hint="eastAsia"/>
              </w:rPr>
              <w:t>年平均</w:t>
            </w:r>
          </w:p>
        </w:tc>
        <w:tc>
          <w:tcPr>
            <w:tcW w:w="655" w:type="pct"/>
            <w:noWrap/>
            <w:vAlign w:val="center"/>
          </w:tcPr>
          <w:p w14:paraId="3908E967" w14:textId="77777777" w:rsidR="00FB12C1" w:rsidRPr="00D60FFD" w:rsidRDefault="00FB12C1" w:rsidP="00FB12C1">
            <w:pPr>
              <w:pStyle w:val="afffffb"/>
            </w:pPr>
            <w:r w:rsidRPr="00D60FFD">
              <w:rPr>
                <w:rFonts w:hint="eastAsia"/>
              </w:rPr>
              <w:t>7.00E-08</w:t>
            </w:r>
          </w:p>
        </w:tc>
        <w:tc>
          <w:tcPr>
            <w:tcW w:w="887" w:type="pct"/>
            <w:noWrap/>
            <w:vAlign w:val="center"/>
          </w:tcPr>
          <w:p w14:paraId="25EED7C8" w14:textId="77777777" w:rsidR="00FB12C1" w:rsidRPr="00D60FFD" w:rsidRDefault="00FB12C1" w:rsidP="00FB12C1">
            <w:pPr>
              <w:pStyle w:val="afffffb"/>
            </w:pPr>
            <w:r w:rsidRPr="00D60FFD">
              <w:rPr>
                <w:rFonts w:hint="eastAsia"/>
              </w:rPr>
              <w:t>平均值</w:t>
            </w:r>
          </w:p>
        </w:tc>
        <w:tc>
          <w:tcPr>
            <w:tcW w:w="650" w:type="pct"/>
            <w:noWrap/>
            <w:vAlign w:val="center"/>
          </w:tcPr>
          <w:p w14:paraId="56D8D272" w14:textId="77777777" w:rsidR="00FB12C1" w:rsidRPr="00D60FFD" w:rsidRDefault="00FB12C1" w:rsidP="00FB12C1">
            <w:pPr>
              <w:pStyle w:val="afffffb"/>
            </w:pPr>
            <w:r w:rsidRPr="00D60FFD">
              <w:rPr>
                <w:rFonts w:hint="eastAsia"/>
              </w:rPr>
              <w:t>0.05</w:t>
            </w:r>
          </w:p>
        </w:tc>
        <w:tc>
          <w:tcPr>
            <w:tcW w:w="605" w:type="pct"/>
            <w:noWrap/>
            <w:vAlign w:val="center"/>
          </w:tcPr>
          <w:p w14:paraId="570E417E" w14:textId="77777777" w:rsidR="00FB12C1" w:rsidRPr="00D60FFD" w:rsidRDefault="00FB12C1" w:rsidP="00FB12C1">
            <w:pPr>
              <w:pStyle w:val="afffffb"/>
            </w:pPr>
            <w:r w:rsidRPr="00D60FFD">
              <w:rPr>
                <w:rFonts w:hint="eastAsia"/>
              </w:rPr>
              <w:t>0.00014</w:t>
            </w:r>
          </w:p>
        </w:tc>
        <w:tc>
          <w:tcPr>
            <w:tcW w:w="397" w:type="pct"/>
            <w:noWrap/>
            <w:vAlign w:val="center"/>
          </w:tcPr>
          <w:p w14:paraId="58F3760F" w14:textId="77777777" w:rsidR="00FB12C1" w:rsidRPr="00D60FFD" w:rsidRDefault="00FB12C1" w:rsidP="00FB12C1">
            <w:pPr>
              <w:pStyle w:val="afffffb"/>
            </w:pPr>
            <w:r w:rsidRPr="00D60FFD">
              <w:rPr>
                <w:rFonts w:hint="eastAsia"/>
              </w:rPr>
              <w:t>达标</w:t>
            </w:r>
          </w:p>
        </w:tc>
      </w:tr>
      <w:tr w:rsidR="00FB12C1" w:rsidRPr="00D60FFD" w14:paraId="623F04E2" w14:textId="77777777" w:rsidTr="00541CF5">
        <w:trPr>
          <w:trHeight w:val="20"/>
        </w:trPr>
        <w:tc>
          <w:tcPr>
            <w:tcW w:w="720" w:type="pct"/>
            <w:vMerge/>
            <w:vAlign w:val="center"/>
          </w:tcPr>
          <w:p w14:paraId="4D8C982C" w14:textId="77777777" w:rsidR="00FB12C1" w:rsidRPr="00D60FFD" w:rsidRDefault="00FB12C1" w:rsidP="00FB12C1">
            <w:pPr>
              <w:pStyle w:val="afffffb"/>
            </w:pPr>
          </w:p>
        </w:tc>
        <w:tc>
          <w:tcPr>
            <w:tcW w:w="687" w:type="pct"/>
            <w:vMerge w:val="restart"/>
            <w:vAlign w:val="center"/>
          </w:tcPr>
          <w:p w14:paraId="25B6BE5B"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小杨家</w:t>
            </w:r>
          </w:p>
        </w:tc>
        <w:tc>
          <w:tcPr>
            <w:tcW w:w="399" w:type="pct"/>
            <w:noWrap/>
            <w:vAlign w:val="center"/>
          </w:tcPr>
          <w:p w14:paraId="6EB171E3"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286B0096" w14:textId="77777777" w:rsidR="00FB12C1" w:rsidRPr="00D60FFD" w:rsidRDefault="00FB12C1" w:rsidP="00FB12C1">
            <w:pPr>
              <w:pStyle w:val="afffffb"/>
            </w:pPr>
            <w:r w:rsidRPr="00D60FFD">
              <w:rPr>
                <w:rFonts w:hint="eastAsia"/>
              </w:rPr>
              <w:t>1.98E-05</w:t>
            </w:r>
          </w:p>
        </w:tc>
        <w:tc>
          <w:tcPr>
            <w:tcW w:w="887" w:type="pct"/>
            <w:noWrap/>
            <w:vAlign w:val="center"/>
          </w:tcPr>
          <w:p w14:paraId="2C023C5B" w14:textId="77777777" w:rsidR="00FB12C1" w:rsidRPr="00D60FFD" w:rsidRDefault="00FB12C1" w:rsidP="00FB12C1">
            <w:pPr>
              <w:pStyle w:val="afffffb"/>
            </w:pPr>
            <w:r w:rsidRPr="00D60FFD">
              <w:rPr>
                <w:rFonts w:hint="eastAsia"/>
              </w:rPr>
              <w:t>19101418</w:t>
            </w:r>
          </w:p>
        </w:tc>
        <w:tc>
          <w:tcPr>
            <w:tcW w:w="650" w:type="pct"/>
            <w:noWrap/>
            <w:vAlign w:val="center"/>
          </w:tcPr>
          <w:p w14:paraId="6CD23BEF" w14:textId="77777777" w:rsidR="00FB12C1" w:rsidRPr="00D60FFD" w:rsidRDefault="00FB12C1" w:rsidP="00FB12C1">
            <w:pPr>
              <w:pStyle w:val="afffffb"/>
            </w:pPr>
            <w:r w:rsidRPr="00D60FFD">
              <w:rPr>
                <w:rFonts w:hint="eastAsia"/>
              </w:rPr>
              <w:t>0.30</w:t>
            </w:r>
          </w:p>
        </w:tc>
        <w:tc>
          <w:tcPr>
            <w:tcW w:w="605" w:type="pct"/>
            <w:noWrap/>
            <w:vAlign w:val="center"/>
          </w:tcPr>
          <w:p w14:paraId="58522799" w14:textId="77777777" w:rsidR="00FB12C1" w:rsidRPr="00D60FFD" w:rsidRDefault="00FB12C1" w:rsidP="00FB12C1">
            <w:pPr>
              <w:pStyle w:val="afffffb"/>
            </w:pPr>
            <w:r w:rsidRPr="00D60FFD">
              <w:rPr>
                <w:rFonts w:hint="eastAsia"/>
              </w:rPr>
              <w:t>0.00660</w:t>
            </w:r>
          </w:p>
        </w:tc>
        <w:tc>
          <w:tcPr>
            <w:tcW w:w="397" w:type="pct"/>
            <w:noWrap/>
            <w:vAlign w:val="center"/>
          </w:tcPr>
          <w:p w14:paraId="62C60873" w14:textId="77777777" w:rsidR="00FB12C1" w:rsidRPr="00D60FFD" w:rsidRDefault="00FB12C1" w:rsidP="00FB12C1">
            <w:pPr>
              <w:pStyle w:val="afffffb"/>
            </w:pPr>
            <w:r w:rsidRPr="00D60FFD">
              <w:rPr>
                <w:rFonts w:hint="eastAsia"/>
              </w:rPr>
              <w:t>达标</w:t>
            </w:r>
          </w:p>
        </w:tc>
      </w:tr>
      <w:tr w:rsidR="00FB12C1" w:rsidRPr="00D60FFD" w14:paraId="16D96899" w14:textId="77777777" w:rsidTr="00541CF5">
        <w:trPr>
          <w:trHeight w:val="20"/>
        </w:trPr>
        <w:tc>
          <w:tcPr>
            <w:tcW w:w="720" w:type="pct"/>
            <w:vMerge/>
            <w:vAlign w:val="center"/>
          </w:tcPr>
          <w:p w14:paraId="13EC00AC" w14:textId="77777777" w:rsidR="00FB12C1" w:rsidRPr="00D60FFD" w:rsidRDefault="00FB12C1" w:rsidP="00FB12C1">
            <w:pPr>
              <w:pStyle w:val="afffffb"/>
            </w:pPr>
          </w:p>
        </w:tc>
        <w:tc>
          <w:tcPr>
            <w:tcW w:w="687" w:type="pct"/>
            <w:vMerge/>
            <w:vAlign w:val="center"/>
          </w:tcPr>
          <w:p w14:paraId="5FE29349" w14:textId="77777777" w:rsidR="00FB12C1" w:rsidRPr="00D60FFD" w:rsidRDefault="00FB12C1" w:rsidP="00FB12C1">
            <w:pPr>
              <w:pStyle w:val="afffffb"/>
            </w:pPr>
          </w:p>
        </w:tc>
        <w:tc>
          <w:tcPr>
            <w:tcW w:w="399" w:type="pct"/>
            <w:noWrap/>
            <w:vAlign w:val="center"/>
          </w:tcPr>
          <w:p w14:paraId="12393854" w14:textId="77777777" w:rsidR="00FB12C1" w:rsidRPr="00D60FFD" w:rsidRDefault="00FB12C1" w:rsidP="00FB12C1">
            <w:pPr>
              <w:pStyle w:val="afffffb"/>
            </w:pPr>
            <w:r w:rsidRPr="00D60FFD">
              <w:rPr>
                <w:rFonts w:hint="eastAsia"/>
              </w:rPr>
              <w:t>年平均</w:t>
            </w:r>
          </w:p>
        </w:tc>
        <w:tc>
          <w:tcPr>
            <w:tcW w:w="655" w:type="pct"/>
            <w:noWrap/>
            <w:vAlign w:val="center"/>
          </w:tcPr>
          <w:p w14:paraId="3832BC11" w14:textId="77777777" w:rsidR="00FB12C1" w:rsidRPr="00D60FFD" w:rsidRDefault="00FB12C1" w:rsidP="00FB12C1">
            <w:pPr>
              <w:pStyle w:val="afffffb"/>
            </w:pPr>
            <w:r w:rsidRPr="00D60FFD">
              <w:rPr>
                <w:rFonts w:hint="eastAsia"/>
              </w:rPr>
              <w:t>6.00E-08</w:t>
            </w:r>
          </w:p>
        </w:tc>
        <w:tc>
          <w:tcPr>
            <w:tcW w:w="887" w:type="pct"/>
            <w:noWrap/>
            <w:vAlign w:val="center"/>
          </w:tcPr>
          <w:p w14:paraId="0D65B1F1" w14:textId="77777777" w:rsidR="00FB12C1" w:rsidRPr="00D60FFD" w:rsidRDefault="00FB12C1" w:rsidP="00FB12C1">
            <w:pPr>
              <w:pStyle w:val="afffffb"/>
            </w:pPr>
            <w:r w:rsidRPr="00D60FFD">
              <w:rPr>
                <w:rFonts w:hint="eastAsia"/>
              </w:rPr>
              <w:t>平均值</w:t>
            </w:r>
          </w:p>
        </w:tc>
        <w:tc>
          <w:tcPr>
            <w:tcW w:w="650" w:type="pct"/>
            <w:noWrap/>
            <w:vAlign w:val="center"/>
          </w:tcPr>
          <w:p w14:paraId="11683542" w14:textId="77777777" w:rsidR="00FB12C1" w:rsidRPr="00D60FFD" w:rsidRDefault="00FB12C1" w:rsidP="00FB12C1">
            <w:pPr>
              <w:pStyle w:val="afffffb"/>
            </w:pPr>
            <w:r w:rsidRPr="00D60FFD">
              <w:rPr>
                <w:rFonts w:hint="eastAsia"/>
              </w:rPr>
              <w:t>0.05</w:t>
            </w:r>
          </w:p>
        </w:tc>
        <w:tc>
          <w:tcPr>
            <w:tcW w:w="605" w:type="pct"/>
            <w:noWrap/>
            <w:vAlign w:val="center"/>
          </w:tcPr>
          <w:p w14:paraId="65CFDC1F" w14:textId="77777777" w:rsidR="00FB12C1" w:rsidRPr="00D60FFD" w:rsidRDefault="00FB12C1" w:rsidP="00FB12C1">
            <w:pPr>
              <w:pStyle w:val="afffffb"/>
            </w:pPr>
            <w:r w:rsidRPr="00D60FFD">
              <w:rPr>
                <w:rFonts w:hint="eastAsia"/>
              </w:rPr>
              <w:t>0.00012</w:t>
            </w:r>
          </w:p>
        </w:tc>
        <w:tc>
          <w:tcPr>
            <w:tcW w:w="397" w:type="pct"/>
            <w:noWrap/>
            <w:vAlign w:val="center"/>
          </w:tcPr>
          <w:p w14:paraId="723C8579" w14:textId="77777777" w:rsidR="00FB12C1" w:rsidRPr="00D60FFD" w:rsidRDefault="00FB12C1" w:rsidP="00FB12C1">
            <w:pPr>
              <w:pStyle w:val="afffffb"/>
            </w:pPr>
            <w:r w:rsidRPr="00D60FFD">
              <w:rPr>
                <w:rFonts w:hint="eastAsia"/>
              </w:rPr>
              <w:t>达标</w:t>
            </w:r>
          </w:p>
        </w:tc>
      </w:tr>
      <w:tr w:rsidR="00FB12C1" w:rsidRPr="00D60FFD" w14:paraId="59256476" w14:textId="77777777" w:rsidTr="00541CF5">
        <w:trPr>
          <w:trHeight w:val="20"/>
        </w:trPr>
        <w:tc>
          <w:tcPr>
            <w:tcW w:w="720" w:type="pct"/>
            <w:vMerge/>
            <w:vAlign w:val="center"/>
          </w:tcPr>
          <w:p w14:paraId="2D8E6FF4" w14:textId="77777777" w:rsidR="00FB12C1" w:rsidRPr="00D60FFD" w:rsidRDefault="00FB12C1" w:rsidP="00FB12C1">
            <w:pPr>
              <w:pStyle w:val="afffffb"/>
            </w:pPr>
          </w:p>
        </w:tc>
        <w:tc>
          <w:tcPr>
            <w:tcW w:w="687" w:type="pct"/>
            <w:vMerge w:val="restart"/>
            <w:vAlign w:val="center"/>
          </w:tcPr>
          <w:p w14:paraId="4C69AA39"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网格</w:t>
            </w:r>
          </w:p>
        </w:tc>
        <w:tc>
          <w:tcPr>
            <w:tcW w:w="399" w:type="pct"/>
            <w:noWrap/>
            <w:vAlign w:val="center"/>
          </w:tcPr>
          <w:p w14:paraId="0CB42A98"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76D2D38B" w14:textId="77777777" w:rsidR="00FB12C1" w:rsidRPr="00D60FFD" w:rsidRDefault="00FB12C1" w:rsidP="00FB12C1">
            <w:pPr>
              <w:pStyle w:val="afffffb"/>
            </w:pPr>
            <w:r w:rsidRPr="00D60FFD">
              <w:rPr>
                <w:rFonts w:hint="eastAsia"/>
              </w:rPr>
              <w:t>2.94E-04</w:t>
            </w:r>
          </w:p>
        </w:tc>
        <w:tc>
          <w:tcPr>
            <w:tcW w:w="887" w:type="pct"/>
            <w:noWrap/>
            <w:vAlign w:val="center"/>
          </w:tcPr>
          <w:p w14:paraId="110A82E5" w14:textId="77777777" w:rsidR="00FB12C1" w:rsidRPr="00D60FFD" w:rsidRDefault="00FB12C1" w:rsidP="00FB12C1">
            <w:pPr>
              <w:pStyle w:val="afffffb"/>
            </w:pPr>
            <w:r w:rsidRPr="00D60FFD">
              <w:rPr>
                <w:rFonts w:hint="eastAsia"/>
              </w:rPr>
              <w:t>19063007</w:t>
            </w:r>
          </w:p>
        </w:tc>
        <w:tc>
          <w:tcPr>
            <w:tcW w:w="650" w:type="pct"/>
            <w:noWrap/>
            <w:vAlign w:val="center"/>
          </w:tcPr>
          <w:p w14:paraId="5B4C475C" w14:textId="77777777" w:rsidR="00FB12C1" w:rsidRPr="00D60FFD" w:rsidRDefault="00FB12C1" w:rsidP="00FB12C1">
            <w:pPr>
              <w:pStyle w:val="afffffb"/>
            </w:pPr>
            <w:r w:rsidRPr="00D60FFD">
              <w:rPr>
                <w:rFonts w:hint="eastAsia"/>
              </w:rPr>
              <w:t>0.30</w:t>
            </w:r>
          </w:p>
        </w:tc>
        <w:tc>
          <w:tcPr>
            <w:tcW w:w="605" w:type="pct"/>
            <w:noWrap/>
            <w:vAlign w:val="center"/>
          </w:tcPr>
          <w:p w14:paraId="185A68CB" w14:textId="77777777" w:rsidR="00FB12C1" w:rsidRPr="00D60FFD" w:rsidRDefault="00FB12C1" w:rsidP="00FB12C1">
            <w:pPr>
              <w:pStyle w:val="afffffb"/>
            </w:pPr>
            <w:r w:rsidRPr="00D60FFD">
              <w:rPr>
                <w:rFonts w:hint="eastAsia"/>
              </w:rPr>
              <w:t>0.09800</w:t>
            </w:r>
          </w:p>
        </w:tc>
        <w:tc>
          <w:tcPr>
            <w:tcW w:w="397" w:type="pct"/>
            <w:noWrap/>
            <w:vAlign w:val="center"/>
          </w:tcPr>
          <w:p w14:paraId="5F72FB73" w14:textId="77777777" w:rsidR="00FB12C1" w:rsidRPr="00D60FFD" w:rsidRDefault="00FB12C1" w:rsidP="00FB12C1">
            <w:pPr>
              <w:pStyle w:val="afffffb"/>
            </w:pPr>
            <w:r w:rsidRPr="00D60FFD">
              <w:rPr>
                <w:rFonts w:hint="eastAsia"/>
              </w:rPr>
              <w:t>达标</w:t>
            </w:r>
          </w:p>
        </w:tc>
      </w:tr>
      <w:tr w:rsidR="00FB12C1" w:rsidRPr="00D60FFD" w14:paraId="4E4841BA" w14:textId="77777777" w:rsidTr="00541CF5">
        <w:trPr>
          <w:trHeight w:val="20"/>
        </w:trPr>
        <w:tc>
          <w:tcPr>
            <w:tcW w:w="720" w:type="pct"/>
            <w:vMerge/>
            <w:vAlign w:val="center"/>
          </w:tcPr>
          <w:p w14:paraId="111D2D41" w14:textId="77777777" w:rsidR="00FB12C1" w:rsidRPr="00D60FFD" w:rsidRDefault="00FB12C1" w:rsidP="00FB12C1">
            <w:pPr>
              <w:pStyle w:val="afffffb"/>
            </w:pPr>
          </w:p>
        </w:tc>
        <w:tc>
          <w:tcPr>
            <w:tcW w:w="687" w:type="pct"/>
            <w:vMerge/>
            <w:vAlign w:val="center"/>
          </w:tcPr>
          <w:p w14:paraId="275DD82D" w14:textId="77777777" w:rsidR="00FB12C1" w:rsidRPr="00D60FFD" w:rsidRDefault="00FB12C1" w:rsidP="00FB12C1">
            <w:pPr>
              <w:pStyle w:val="afffffb"/>
            </w:pPr>
          </w:p>
        </w:tc>
        <w:tc>
          <w:tcPr>
            <w:tcW w:w="399" w:type="pct"/>
            <w:noWrap/>
            <w:vAlign w:val="center"/>
          </w:tcPr>
          <w:p w14:paraId="563B0DB7" w14:textId="77777777" w:rsidR="00FB12C1" w:rsidRPr="00D60FFD" w:rsidRDefault="00FB12C1" w:rsidP="00FB12C1">
            <w:pPr>
              <w:pStyle w:val="afffffb"/>
            </w:pPr>
            <w:r w:rsidRPr="00D60FFD">
              <w:rPr>
                <w:rFonts w:hint="eastAsia"/>
              </w:rPr>
              <w:t>年平均</w:t>
            </w:r>
          </w:p>
        </w:tc>
        <w:tc>
          <w:tcPr>
            <w:tcW w:w="655" w:type="pct"/>
            <w:noWrap/>
            <w:vAlign w:val="center"/>
          </w:tcPr>
          <w:p w14:paraId="3289F761" w14:textId="77777777" w:rsidR="00FB12C1" w:rsidRPr="00D60FFD" w:rsidRDefault="00FB12C1" w:rsidP="00FB12C1">
            <w:pPr>
              <w:pStyle w:val="afffffb"/>
            </w:pPr>
            <w:r w:rsidRPr="00D60FFD">
              <w:rPr>
                <w:rFonts w:hint="eastAsia"/>
              </w:rPr>
              <w:t>4.26E-06</w:t>
            </w:r>
          </w:p>
        </w:tc>
        <w:tc>
          <w:tcPr>
            <w:tcW w:w="887" w:type="pct"/>
            <w:noWrap/>
            <w:vAlign w:val="center"/>
          </w:tcPr>
          <w:p w14:paraId="71E40C2B" w14:textId="77777777" w:rsidR="00FB12C1" w:rsidRPr="00D60FFD" w:rsidRDefault="00FB12C1" w:rsidP="00FB12C1">
            <w:pPr>
              <w:pStyle w:val="afffffb"/>
            </w:pPr>
            <w:r w:rsidRPr="00D60FFD">
              <w:rPr>
                <w:rFonts w:hint="eastAsia"/>
              </w:rPr>
              <w:t>平均值</w:t>
            </w:r>
          </w:p>
        </w:tc>
        <w:tc>
          <w:tcPr>
            <w:tcW w:w="650" w:type="pct"/>
            <w:noWrap/>
            <w:vAlign w:val="center"/>
          </w:tcPr>
          <w:p w14:paraId="54B3B5D8" w14:textId="77777777" w:rsidR="00FB12C1" w:rsidRPr="00D60FFD" w:rsidRDefault="00FB12C1" w:rsidP="00FB12C1">
            <w:pPr>
              <w:pStyle w:val="afffffb"/>
            </w:pPr>
            <w:r w:rsidRPr="00D60FFD">
              <w:rPr>
                <w:rFonts w:hint="eastAsia"/>
              </w:rPr>
              <w:t>0.05</w:t>
            </w:r>
          </w:p>
        </w:tc>
        <w:tc>
          <w:tcPr>
            <w:tcW w:w="605" w:type="pct"/>
            <w:noWrap/>
            <w:vAlign w:val="center"/>
          </w:tcPr>
          <w:p w14:paraId="0D5412C9" w14:textId="77777777" w:rsidR="00FB12C1" w:rsidRPr="00D60FFD" w:rsidRDefault="00FB12C1" w:rsidP="00FB12C1">
            <w:pPr>
              <w:pStyle w:val="afffffb"/>
            </w:pPr>
            <w:r w:rsidRPr="00D60FFD">
              <w:rPr>
                <w:rFonts w:hint="eastAsia"/>
              </w:rPr>
              <w:t>0.00852</w:t>
            </w:r>
          </w:p>
        </w:tc>
        <w:tc>
          <w:tcPr>
            <w:tcW w:w="397" w:type="pct"/>
            <w:noWrap/>
            <w:vAlign w:val="center"/>
          </w:tcPr>
          <w:p w14:paraId="6D617166" w14:textId="77777777" w:rsidR="00FB12C1" w:rsidRPr="00D60FFD" w:rsidRDefault="00FB12C1" w:rsidP="00FB12C1">
            <w:pPr>
              <w:pStyle w:val="afffffb"/>
            </w:pPr>
            <w:r w:rsidRPr="00D60FFD">
              <w:rPr>
                <w:rFonts w:hint="eastAsia"/>
              </w:rPr>
              <w:t>达标</w:t>
            </w:r>
          </w:p>
        </w:tc>
      </w:tr>
      <w:tr w:rsidR="00FB12C1" w:rsidRPr="00D60FFD" w14:paraId="375B5D2D" w14:textId="77777777" w:rsidTr="00541CF5">
        <w:trPr>
          <w:trHeight w:val="20"/>
        </w:trPr>
        <w:tc>
          <w:tcPr>
            <w:tcW w:w="720" w:type="pct"/>
            <w:vMerge w:val="restart"/>
            <w:vAlign w:val="center"/>
          </w:tcPr>
          <w:p w14:paraId="450E5729" w14:textId="3C820431" w:rsidR="00FB12C1" w:rsidRPr="00D60FFD" w:rsidRDefault="00766A23" w:rsidP="00FB12C1">
            <w:pPr>
              <w:pStyle w:val="afffffb"/>
            </w:pPr>
            <w:r w:rsidRPr="00D60FFD">
              <w:rPr>
                <w:rFonts w:hint="eastAsia"/>
              </w:rPr>
              <w:t>V</w:t>
            </w:r>
            <w:r w:rsidRPr="00D60FFD">
              <w:t>OCs</w:t>
            </w:r>
            <w:r w:rsidRPr="00D60FFD">
              <w:t>（</w:t>
            </w:r>
            <w:r w:rsidRPr="00D60FFD">
              <w:rPr>
                <w:rFonts w:hint="eastAsia"/>
              </w:rPr>
              <w:t>以</w:t>
            </w:r>
            <w:r w:rsidRPr="00D60FFD">
              <w:t>非甲烷总烃计）</w:t>
            </w:r>
          </w:p>
        </w:tc>
        <w:tc>
          <w:tcPr>
            <w:tcW w:w="687" w:type="pct"/>
            <w:vAlign w:val="center"/>
          </w:tcPr>
          <w:p w14:paraId="52328A86" w14:textId="77777777" w:rsidR="00FB12C1" w:rsidRPr="00D60FFD" w:rsidRDefault="00FB12C1" w:rsidP="00FB12C1">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399" w:type="pct"/>
            <w:noWrap/>
            <w:vAlign w:val="center"/>
          </w:tcPr>
          <w:p w14:paraId="77F90D38"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287D15AE" w14:textId="77777777" w:rsidR="00FB12C1" w:rsidRPr="00D60FFD" w:rsidRDefault="00FB12C1" w:rsidP="00FB12C1">
            <w:pPr>
              <w:pStyle w:val="afffffb"/>
            </w:pPr>
            <w:r w:rsidRPr="00D60FFD">
              <w:rPr>
                <w:rFonts w:hint="eastAsia"/>
              </w:rPr>
              <w:t>3.65E-04</w:t>
            </w:r>
          </w:p>
        </w:tc>
        <w:tc>
          <w:tcPr>
            <w:tcW w:w="887" w:type="pct"/>
            <w:noWrap/>
            <w:vAlign w:val="center"/>
          </w:tcPr>
          <w:p w14:paraId="61B58342" w14:textId="77777777" w:rsidR="00FB12C1" w:rsidRPr="00D60FFD" w:rsidRDefault="00FB12C1" w:rsidP="00FB12C1">
            <w:pPr>
              <w:pStyle w:val="afffffb"/>
            </w:pPr>
            <w:r w:rsidRPr="00D60FFD">
              <w:rPr>
                <w:rFonts w:hint="eastAsia"/>
              </w:rPr>
              <w:t>19013104</w:t>
            </w:r>
          </w:p>
        </w:tc>
        <w:tc>
          <w:tcPr>
            <w:tcW w:w="650" w:type="pct"/>
            <w:noWrap/>
            <w:vAlign w:val="center"/>
          </w:tcPr>
          <w:p w14:paraId="0B796D05" w14:textId="77777777" w:rsidR="00FB12C1" w:rsidRPr="00D60FFD" w:rsidRDefault="00FB12C1" w:rsidP="00FB12C1">
            <w:pPr>
              <w:pStyle w:val="afffffb"/>
            </w:pPr>
            <w:r w:rsidRPr="00D60FFD">
              <w:rPr>
                <w:rFonts w:hint="eastAsia"/>
              </w:rPr>
              <w:t>2</w:t>
            </w:r>
          </w:p>
        </w:tc>
        <w:tc>
          <w:tcPr>
            <w:tcW w:w="605" w:type="pct"/>
            <w:noWrap/>
            <w:vAlign w:val="center"/>
          </w:tcPr>
          <w:p w14:paraId="4C581DD3" w14:textId="77777777" w:rsidR="00FB12C1" w:rsidRPr="00D60FFD" w:rsidRDefault="00FB12C1" w:rsidP="00FB12C1">
            <w:pPr>
              <w:pStyle w:val="afffffb"/>
            </w:pPr>
            <w:r w:rsidRPr="00D60FFD">
              <w:rPr>
                <w:rFonts w:hint="eastAsia"/>
              </w:rPr>
              <w:t>0.0183</w:t>
            </w:r>
          </w:p>
        </w:tc>
        <w:tc>
          <w:tcPr>
            <w:tcW w:w="397" w:type="pct"/>
            <w:noWrap/>
            <w:vAlign w:val="center"/>
          </w:tcPr>
          <w:p w14:paraId="6B7D0CA7" w14:textId="77777777" w:rsidR="00FB12C1" w:rsidRPr="00D60FFD" w:rsidRDefault="00FB12C1" w:rsidP="00FB12C1">
            <w:pPr>
              <w:pStyle w:val="afffffb"/>
            </w:pPr>
            <w:r w:rsidRPr="00D60FFD">
              <w:rPr>
                <w:rFonts w:hint="eastAsia"/>
              </w:rPr>
              <w:t>达标</w:t>
            </w:r>
          </w:p>
        </w:tc>
      </w:tr>
      <w:tr w:rsidR="00FB12C1" w:rsidRPr="00D60FFD" w14:paraId="56671474" w14:textId="77777777" w:rsidTr="00541CF5">
        <w:trPr>
          <w:trHeight w:val="20"/>
        </w:trPr>
        <w:tc>
          <w:tcPr>
            <w:tcW w:w="720" w:type="pct"/>
            <w:vMerge/>
            <w:vAlign w:val="center"/>
          </w:tcPr>
          <w:p w14:paraId="255A5280" w14:textId="77777777" w:rsidR="00FB12C1" w:rsidRPr="00D60FFD" w:rsidRDefault="00FB12C1" w:rsidP="00FB12C1">
            <w:pPr>
              <w:pStyle w:val="afffffb"/>
            </w:pPr>
          </w:p>
        </w:tc>
        <w:tc>
          <w:tcPr>
            <w:tcW w:w="687" w:type="pct"/>
            <w:vAlign w:val="center"/>
          </w:tcPr>
          <w:p w14:paraId="151BB725"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店子</w:t>
            </w:r>
          </w:p>
        </w:tc>
        <w:tc>
          <w:tcPr>
            <w:tcW w:w="399" w:type="pct"/>
            <w:noWrap/>
            <w:vAlign w:val="center"/>
          </w:tcPr>
          <w:p w14:paraId="634DB439"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3707C7DF" w14:textId="77777777" w:rsidR="00FB12C1" w:rsidRPr="00D60FFD" w:rsidRDefault="00FB12C1" w:rsidP="00FB12C1">
            <w:pPr>
              <w:pStyle w:val="afffffb"/>
            </w:pPr>
            <w:r w:rsidRPr="00D60FFD">
              <w:rPr>
                <w:rFonts w:hint="eastAsia"/>
              </w:rPr>
              <w:t>3.91E-04</w:t>
            </w:r>
          </w:p>
        </w:tc>
        <w:tc>
          <w:tcPr>
            <w:tcW w:w="887" w:type="pct"/>
            <w:noWrap/>
            <w:vAlign w:val="center"/>
          </w:tcPr>
          <w:p w14:paraId="408B95B2" w14:textId="77777777" w:rsidR="00FB12C1" w:rsidRPr="00D60FFD" w:rsidRDefault="00FB12C1" w:rsidP="00FB12C1">
            <w:pPr>
              <w:pStyle w:val="afffffb"/>
            </w:pPr>
            <w:r w:rsidRPr="00D60FFD">
              <w:rPr>
                <w:rFonts w:hint="eastAsia"/>
              </w:rPr>
              <w:t>19122821</w:t>
            </w:r>
          </w:p>
        </w:tc>
        <w:tc>
          <w:tcPr>
            <w:tcW w:w="650" w:type="pct"/>
            <w:noWrap/>
            <w:vAlign w:val="center"/>
          </w:tcPr>
          <w:p w14:paraId="45FAA5C8" w14:textId="77777777" w:rsidR="00FB12C1" w:rsidRPr="00D60FFD" w:rsidRDefault="00FB12C1" w:rsidP="00FB12C1">
            <w:pPr>
              <w:pStyle w:val="afffffb"/>
            </w:pPr>
            <w:r w:rsidRPr="00D60FFD">
              <w:rPr>
                <w:rFonts w:hint="eastAsia"/>
              </w:rPr>
              <w:t>2</w:t>
            </w:r>
          </w:p>
        </w:tc>
        <w:tc>
          <w:tcPr>
            <w:tcW w:w="605" w:type="pct"/>
            <w:noWrap/>
            <w:vAlign w:val="center"/>
          </w:tcPr>
          <w:p w14:paraId="3BB6B483" w14:textId="77777777" w:rsidR="00FB12C1" w:rsidRPr="00D60FFD" w:rsidRDefault="00FB12C1" w:rsidP="00FB12C1">
            <w:pPr>
              <w:pStyle w:val="afffffb"/>
            </w:pPr>
            <w:r w:rsidRPr="00D60FFD">
              <w:rPr>
                <w:rFonts w:hint="eastAsia"/>
              </w:rPr>
              <w:t>0.0196</w:t>
            </w:r>
          </w:p>
        </w:tc>
        <w:tc>
          <w:tcPr>
            <w:tcW w:w="397" w:type="pct"/>
            <w:noWrap/>
            <w:vAlign w:val="center"/>
          </w:tcPr>
          <w:p w14:paraId="6B37CAAC" w14:textId="77777777" w:rsidR="00FB12C1" w:rsidRPr="00D60FFD" w:rsidRDefault="00FB12C1" w:rsidP="00FB12C1">
            <w:pPr>
              <w:pStyle w:val="afffffb"/>
            </w:pPr>
            <w:r w:rsidRPr="00D60FFD">
              <w:rPr>
                <w:rFonts w:hint="eastAsia"/>
              </w:rPr>
              <w:t>达标</w:t>
            </w:r>
          </w:p>
        </w:tc>
      </w:tr>
      <w:tr w:rsidR="00FB12C1" w:rsidRPr="00D60FFD" w14:paraId="55BEC9CD" w14:textId="77777777" w:rsidTr="00541CF5">
        <w:trPr>
          <w:trHeight w:val="20"/>
        </w:trPr>
        <w:tc>
          <w:tcPr>
            <w:tcW w:w="720" w:type="pct"/>
            <w:vMerge/>
            <w:vAlign w:val="center"/>
          </w:tcPr>
          <w:p w14:paraId="76EE41B3" w14:textId="77777777" w:rsidR="00FB12C1" w:rsidRPr="00D60FFD" w:rsidRDefault="00FB12C1" w:rsidP="00FB12C1">
            <w:pPr>
              <w:pStyle w:val="afffffb"/>
            </w:pPr>
          </w:p>
        </w:tc>
        <w:tc>
          <w:tcPr>
            <w:tcW w:w="687" w:type="pct"/>
            <w:vAlign w:val="center"/>
          </w:tcPr>
          <w:p w14:paraId="2D5B6418"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石家</w:t>
            </w:r>
          </w:p>
        </w:tc>
        <w:tc>
          <w:tcPr>
            <w:tcW w:w="399" w:type="pct"/>
            <w:noWrap/>
            <w:vAlign w:val="center"/>
          </w:tcPr>
          <w:p w14:paraId="261BAE22"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0EF417C9" w14:textId="77777777" w:rsidR="00FB12C1" w:rsidRPr="00D60FFD" w:rsidRDefault="00FB12C1" w:rsidP="00FB12C1">
            <w:pPr>
              <w:pStyle w:val="afffffb"/>
            </w:pPr>
            <w:r w:rsidRPr="00D60FFD">
              <w:rPr>
                <w:rFonts w:hint="eastAsia"/>
              </w:rPr>
              <w:t>4.24E-04</w:t>
            </w:r>
          </w:p>
        </w:tc>
        <w:tc>
          <w:tcPr>
            <w:tcW w:w="887" w:type="pct"/>
            <w:noWrap/>
            <w:vAlign w:val="center"/>
          </w:tcPr>
          <w:p w14:paraId="45412DCC" w14:textId="77777777" w:rsidR="00FB12C1" w:rsidRPr="00D60FFD" w:rsidRDefault="00FB12C1" w:rsidP="00FB12C1">
            <w:pPr>
              <w:pStyle w:val="afffffb"/>
            </w:pPr>
            <w:r w:rsidRPr="00D60FFD">
              <w:rPr>
                <w:rFonts w:hint="eastAsia"/>
              </w:rPr>
              <w:t>19082721</w:t>
            </w:r>
          </w:p>
        </w:tc>
        <w:tc>
          <w:tcPr>
            <w:tcW w:w="650" w:type="pct"/>
            <w:noWrap/>
            <w:vAlign w:val="center"/>
          </w:tcPr>
          <w:p w14:paraId="7086B24A" w14:textId="77777777" w:rsidR="00FB12C1" w:rsidRPr="00D60FFD" w:rsidRDefault="00FB12C1" w:rsidP="00FB12C1">
            <w:pPr>
              <w:pStyle w:val="afffffb"/>
            </w:pPr>
            <w:r w:rsidRPr="00D60FFD">
              <w:rPr>
                <w:rFonts w:hint="eastAsia"/>
              </w:rPr>
              <w:t>2</w:t>
            </w:r>
          </w:p>
        </w:tc>
        <w:tc>
          <w:tcPr>
            <w:tcW w:w="605" w:type="pct"/>
            <w:noWrap/>
            <w:vAlign w:val="center"/>
          </w:tcPr>
          <w:p w14:paraId="7A72B026" w14:textId="77777777" w:rsidR="00FB12C1" w:rsidRPr="00D60FFD" w:rsidRDefault="00FB12C1" w:rsidP="00FB12C1">
            <w:pPr>
              <w:pStyle w:val="afffffb"/>
            </w:pPr>
            <w:r w:rsidRPr="00D60FFD">
              <w:rPr>
                <w:rFonts w:hint="eastAsia"/>
              </w:rPr>
              <w:t>0.0212</w:t>
            </w:r>
          </w:p>
        </w:tc>
        <w:tc>
          <w:tcPr>
            <w:tcW w:w="397" w:type="pct"/>
            <w:noWrap/>
            <w:vAlign w:val="center"/>
          </w:tcPr>
          <w:p w14:paraId="1CDC97F8" w14:textId="77777777" w:rsidR="00FB12C1" w:rsidRPr="00D60FFD" w:rsidRDefault="00FB12C1" w:rsidP="00FB12C1">
            <w:pPr>
              <w:pStyle w:val="afffffb"/>
            </w:pPr>
            <w:r w:rsidRPr="00D60FFD">
              <w:rPr>
                <w:rFonts w:hint="eastAsia"/>
              </w:rPr>
              <w:t>达标</w:t>
            </w:r>
          </w:p>
        </w:tc>
      </w:tr>
      <w:tr w:rsidR="00FB12C1" w:rsidRPr="00D60FFD" w14:paraId="67566C35" w14:textId="77777777" w:rsidTr="00541CF5">
        <w:trPr>
          <w:trHeight w:val="20"/>
        </w:trPr>
        <w:tc>
          <w:tcPr>
            <w:tcW w:w="720" w:type="pct"/>
            <w:vMerge/>
            <w:vAlign w:val="center"/>
          </w:tcPr>
          <w:p w14:paraId="363CB966" w14:textId="77777777" w:rsidR="00FB12C1" w:rsidRPr="00D60FFD" w:rsidRDefault="00FB12C1" w:rsidP="00FB12C1">
            <w:pPr>
              <w:pStyle w:val="afffffb"/>
            </w:pPr>
          </w:p>
        </w:tc>
        <w:tc>
          <w:tcPr>
            <w:tcW w:w="687" w:type="pct"/>
            <w:vAlign w:val="center"/>
          </w:tcPr>
          <w:p w14:paraId="52A14B15"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二铺</w:t>
            </w:r>
          </w:p>
        </w:tc>
        <w:tc>
          <w:tcPr>
            <w:tcW w:w="399" w:type="pct"/>
            <w:noWrap/>
            <w:vAlign w:val="center"/>
          </w:tcPr>
          <w:p w14:paraId="10CA33FB"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3838E55F" w14:textId="77777777" w:rsidR="00FB12C1" w:rsidRPr="00D60FFD" w:rsidRDefault="00FB12C1" w:rsidP="00FB12C1">
            <w:pPr>
              <w:pStyle w:val="afffffb"/>
            </w:pPr>
            <w:r w:rsidRPr="00D60FFD">
              <w:rPr>
                <w:rFonts w:hint="eastAsia"/>
              </w:rPr>
              <w:t>4.02E-04</w:t>
            </w:r>
          </w:p>
        </w:tc>
        <w:tc>
          <w:tcPr>
            <w:tcW w:w="887" w:type="pct"/>
            <w:noWrap/>
            <w:vAlign w:val="center"/>
          </w:tcPr>
          <w:p w14:paraId="79C44866" w14:textId="77777777" w:rsidR="00FB12C1" w:rsidRPr="00D60FFD" w:rsidRDefault="00FB12C1" w:rsidP="00FB12C1">
            <w:pPr>
              <w:pStyle w:val="afffffb"/>
            </w:pPr>
            <w:r w:rsidRPr="00D60FFD">
              <w:rPr>
                <w:rFonts w:hint="eastAsia"/>
              </w:rPr>
              <w:t>19082805</w:t>
            </w:r>
          </w:p>
        </w:tc>
        <w:tc>
          <w:tcPr>
            <w:tcW w:w="650" w:type="pct"/>
            <w:noWrap/>
            <w:vAlign w:val="center"/>
          </w:tcPr>
          <w:p w14:paraId="7A1A578E" w14:textId="77777777" w:rsidR="00FB12C1" w:rsidRPr="00D60FFD" w:rsidRDefault="00FB12C1" w:rsidP="00FB12C1">
            <w:pPr>
              <w:pStyle w:val="afffffb"/>
            </w:pPr>
            <w:r w:rsidRPr="00D60FFD">
              <w:rPr>
                <w:rFonts w:hint="eastAsia"/>
              </w:rPr>
              <w:t>2</w:t>
            </w:r>
          </w:p>
        </w:tc>
        <w:tc>
          <w:tcPr>
            <w:tcW w:w="605" w:type="pct"/>
            <w:noWrap/>
            <w:vAlign w:val="center"/>
          </w:tcPr>
          <w:p w14:paraId="5F9DCF01" w14:textId="77777777" w:rsidR="00FB12C1" w:rsidRPr="00D60FFD" w:rsidRDefault="00FB12C1" w:rsidP="00FB12C1">
            <w:pPr>
              <w:pStyle w:val="afffffb"/>
            </w:pPr>
            <w:r w:rsidRPr="00D60FFD">
              <w:rPr>
                <w:rFonts w:hint="eastAsia"/>
              </w:rPr>
              <w:t>0.0201</w:t>
            </w:r>
          </w:p>
        </w:tc>
        <w:tc>
          <w:tcPr>
            <w:tcW w:w="397" w:type="pct"/>
            <w:noWrap/>
            <w:vAlign w:val="center"/>
          </w:tcPr>
          <w:p w14:paraId="441B5346" w14:textId="77777777" w:rsidR="00FB12C1" w:rsidRPr="00D60FFD" w:rsidRDefault="00FB12C1" w:rsidP="00FB12C1">
            <w:pPr>
              <w:pStyle w:val="afffffb"/>
            </w:pPr>
            <w:r w:rsidRPr="00D60FFD">
              <w:rPr>
                <w:rFonts w:hint="eastAsia"/>
              </w:rPr>
              <w:t>达标</w:t>
            </w:r>
          </w:p>
        </w:tc>
      </w:tr>
      <w:tr w:rsidR="00FB12C1" w:rsidRPr="00D60FFD" w14:paraId="71A10172" w14:textId="77777777" w:rsidTr="00541CF5">
        <w:trPr>
          <w:trHeight w:val="20"/>
        </w:trPr>
        <w:tc>
          <w:tcPr>
            <w:tcW w:w="720" w:type="pct"/>
            <w:vMerge/>
            <w:vAlign w:val="center"/>
          </w:tcPr>
          <w:p w14:paraId="3E035835" w14:textId="77777777" w:rsidR="00FB12C1" w:rsidRPr="00D60FFD" w:rsidRDefault="00FB12C1" w:rsidP="00FB12C1">
            <w:pPr>
              <w:pStyle w:val="afffffb"/>
            </w:pPr>
          </w:p>
        </w:tc>
        <w:tc>
          <w:tcPr>
            <w:tcW w:w="687" w:type="pct"/>
            <w:vAlign w:val="center"/>
          </w:tcPr>
          <w:p w14:paraId="215BBE26"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小杨家</w:t>
            </w:r>
          </w:p>
        </w:tc>
        <w:tc>
          <w:tcPr>
            <w:tcW w:w="399" w:type="pct"/>
            <w:noWrap/>
            <w:vAlign w:val="center"/>
          </w:tcPr>
          <w:p w14:paraId="579A89ED"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5EAA25EF" w14:textId="77777777" w:rsidR="00FB12C1" w:rsidRPr="00D60FFD" w:rsidRDefault="00FB12C1" w:rsidP="00FB12C1">
            <w:pPr>
              <w:pStyle w:val="afffffb"/>
            </w:pPr>
            <w:r w:rsidRPr="00D60FFD">
              <w:rPr>
                <w:rFonts w:hint="eastAsia"/>
              </w:rPr>
              <w:t>3.14E-04</w:t>
            </w:r>
          </w:p>
        </w:tc>
        <w:tc>
          <w:tcPr>
            <w:tcW w:w="887" w:type="pct"/>
            <w:noWrap/>
            <w:vAlign w:val="center"/>
          </w:tcPr>
          <w:p w14:paraId="407E1DB0" w14:textId="77777777" w:rsidR="00FB12C1" w:rsidRPr="00D60FFD" w:rsidRDefault="00FB12C1" w:rsidP="00FB12C1">
            <w:pPr>
              <w:pStyle w:val="afffffb"/>
            </w:pPr>
            <w:r w:rsidRPr="00D60FFD">
              <w:rPr>
                <w:rFonts w:hint="eastAsia"/>
              </w:rPr>
              <w:t>19101418</w:t>
            </w:r>
          </w:p>
        </w:tc>
        <w:tc>
          <w:tcPr>
            <w:tcW w:w="650" w:type="pct"/>
            <w:noWrap/>
            <w:vAlign w:val="center"/>
          </w:tcPr>
          <w:p w14:paraId="4145B6F0" w14:textId="77777777" w:rsidR="00FB12C1" w:rsidRPr="00D60FFD" w:rsidRDefault="00FB12C1" w:rsidP="00FB12C1">
            <w:pPr>
              <w:pStyle w:val="afffffb"/>
            </w:pPr>
            <w:r w:rsidRPr="00D60FFD">
              <w:rPr>
                <w:rFonts w:hint="eastAsia"/>
              </w:rPr>
              <w:t>2</w:t>
            </w:r>
          </w:p>
        </w:tc>
        <w:tc>
          <w:tcPr>
            <w:tcW w:w="605" w:type="pct"/>
            <w:noWrap/>
            <w:vAlign w:val="center"/>
          </w:tcPr>
          <w:p w14:paraId="2A87F266" w14:textId="77777777" w:rsidR="00FB12C1" w:rsidRPr="00D60FFD" w:rsidRDefault="00FB12C1" w:rsidP="00FB12C1">
            <w:pPr>
              <w:pStyle w:val="afffffb"/>
            </w:pPr>
            <w:r w:rsidRPr="00D60FFD">
              <w:rPr>
                <w:rFonts w:hint="eastAsia"/>
              </w:rPr>
              <w:t>0.0157</w:t>
            </w:r>
          </w:p>
        </w:tc>
        <w:tc>
          <w:tcPr>
            <w:tcW w:w="397" w:type="pct"/>
            <w:noWrap/>
            <w:vAlign w:val="center"/>
          </w:tcPr>
          <w:p w14:paraId="3C6B0B65" w14:textId="77777777" w:rsidR="00FB12C1" w:rsidRPr="00D60FFD" w:rsidRDefault="00FB12C1" w:rsidP="00FB12C1">
            <w:pPr>
              <w:pStyle w:val="afffffb"/>
            </w:pPr>
            <w:r w:rsidRPr="00D60FFD">
              <w:rPr>
                <w:rFonts w:hint="eastAsia"/>
              </w:rPr>
              <w:t>达标</w:t>
            </w:r>
          </w:p>
        </w:tc>
      </w:tr>
      <w:tr w:rsidR="00FB12C1" w:rsidRPr="00D60FFD" w14:paraId="1C4DE70C" w14:textId="77777777" w:rsidTr="00541CF5">
        <w:trPr>
          <w:trHeight w:val="20"/>
        </w:trPr>
        <w:tc>
          <w:tcPr>
            <w:tcW w:w="720" w:type="pct"/>
            <w:vMerge/>
            <w:vAlign w:val="center"/>
          </w:tcPr>
          <w:p w14:paraId="42E80B9A" w14:textId="77777777" w:rsidR="00FB12C1" w:rsidRPr="00D60FFD" w:rsidRDefault="00FB12C1" w:rsidP="00FB12C1">
            <w:pPr>
              <w:pStyle w:val="afffffb"/>
            </w:pPr>
          </w:p>
        </w:tc>
        <w:tc>
          <w:tcPr>
            <w:tcW w:w="687" w:type="pct"/>
            <w:vAlign w:val="center"/>
          </w:tcPr>
          <w:p w14:paraId="5B11E0F2" w14:textId="77777777" w:rsidR="00FB12C1" w:rsidRPr="00D60FFD" w:rsidRDefault="00FB12C1" w:rsidP="00FB12C1">
            <w:pPr>
              <w:pStyle w:val="afffffb"/>
              <w:rPr>
                <w:rFonts w:ascii="DengXian" w:eastAsia="DengXian" w:hAnsi="DengXian" w:cs="宋体"/>
                <w:color w:val="000000"/>
                <w:sz w:val="22"/>
              </w:rPr>
            </w:pPr>
            <w:r w:rsidRPr="00D60FFD">
              <w:rPr>
                <w:rFonts w:ascii="DengXian" w:eastAsia="DengXian" w:hAnsi="DengXian" w:hint="eastAsia"/>
                <w:color w:val="000000"/>
                <w:sz w:val="22"/>
              </w:rPr>
              <w:t>网格</w:t>
            </w:r>
          </w:p>
        </w:tc>
        <w:tc>
          <w:tcPr>
            <w:tcW w:w="399" w:type="pct"/>
            <w:noWrap/>
            <w:vAlign w:val="center"/>
          </w:tcPr>
          <w:p w14:paraId="57EF8120" w14:textId="77777777" w:rsidR="00FB12C1" w:rsidRPr="00D60FFD" w:rsidRDefault="00FB12C1" w:rsidP="00FB12C1">
            <w:pPr>
              <w:pStyle w:val="afffffb"/>
            </w:pPr>
            <w:r w:rsidRPr="00D60FFD">
              <w:t>1</w:t>
            </w:r>
            <w:r w:rsidRPr="00D60FFD">
              <w:rPr>
                <w:rFonts w:hint="eastAsia"/>
              </w:rPr>
              <w:t>小时</w:t>
            </w:r>
          </w:p>
        </w:tc>
        <w:tc>
          <w:tcPr>
            <w:tcW w:w="655" w:type="pct"/>
            <w:noWrap/>
            <w:vAlign w:val="center"/>
          </w:tcPr>
          <w:p w14:paraId="1A3980F8" w14:textId="77777777" w:rsidR="00FB12C1" w:rsidRPr="00D60FFD" w:rsidRDefault="00FB12C1" w:rsidP="00FB12C1">
            <w:pPr>
              <w:pStyle w:val="afffffb"/>
            </w:pPr>
            <w:r w:rsidRPr="00D60FFD">
              <w:rPr>
                <w:rFonts w:hint="eastAsia"/>
              </w:rPr>
              <w:t>2.02E-03</w:t>
            </w:r>
          </w:p>
        </w:tc>
        <w:tc>
          <w:tcPr>
            <w:tcW w:w="887" w:type="pct"/>
            <w:noWrap/>
            <w:vAlign w:val="center"/>
          </w:tcPr>
          <w:p w14:paraId="2B15637E" w14:textId="77777777" w:rsidR="00FB12C1" w:rsidRPr="00D60FFD" w:rsidRDefault="00FB12C1" w:rsidP="00FB12C1">
            <w:pPr>
              <w:pStyle w:val="afffffb"/>
            </w:pPr>
            <w:r w:rsidRPr="00D60FFD">
              <w:rPr>
                <w:rFonts w:hint="eastAsia"/>
              </w:rPr>
              <w:t>19063007</w:t>
            </w:r>
          </w:p>
        </w:tc>
        <w:tc>
          <w:tcPr>
            <w:tcW w:w="650" w:type="pct"/>
            <w:noWrap/>
            <w:vAlign w:val="center"/>
          </w:tcPr>
          <w:p w14:paraId="6E96917E" w14:textId="77777777" w:rsidR="00FB12C1" w:rsidRPr="00D60FFD" w:rsidRDefault="00FB12C1" w:rsidP="00FB12C1">
            <w:pPr>
              <w:pStyle w:val="afffffb"/>
            </w:pPr>
            <w:r w:rsidRPr="00D60FFD">
              <w:rPr>
                <w:rFonts w:hint="eastAsia"/>
              </w:rPr>
              <w:t>2</w:t>
            </w:r>
          </w:p>
        </w:tc>
        <w:tc>
          <w:tcPr>
            <w:tcW w:w="605" w:type="pct"/>
            <w:noWrap/>
            <w:vAlign w:val="center"/>
          </w:tcPr>
          <w:p w14:paraId="21587BDF" w14:textId="77777777" w:rsidR="00FB12C1" w:rsidRPr="00D60FFD" w:rsidRDefault="00FB12C1" w:rsidP="00FB12C1">
            <w:pPr>
              <w:pStyle w:val="afffffb"/>
            </w:pPr>
            <w:r w:rsidRPr="00D60FFD">
              <w:rPr>
                <w:rFonts w:hint="eastAsia"/>
              </w:rPr>
              <w:t>0.1010</w:t>
            </w:r>
          </w:p>
        </w:tc>
        <w:tc>
          <w:tcPr>
            <w:tcW w:w="397" w:type="pct"/>
            <w:noWrap/>
            <w:vAlign w:val="center"/>
          </w:tcPr>
          <w:p w14:paraId="5A94DF78" w14:textId="77777777" w:rsidR="00FB12C1" w:rsidRPr="00D60FFD" w:rsidRDefault="00FB12C1" w:rsidP="00FB12C1">
            <w:pPr>
              <w:pStyle w:val="afffffb"/>
            </w:pPr>
            <w:r w:rsidRPr="00D60FFD">
              <w:rPr>
                <w:rFonts w:hint="eastAsia"/>
              </w:rPr>
              <w:t>达标</w:t>
            </w:r>
          </w:p>
        </w:tc>
      </w:tr>
    </w:tbl>
    <w:p w14:paraId="6271EAE6" w14:textId="4C35FA2F" w:rsidR="004D60E3" w:rsidRPr="00D60FFD" w:rsidRDefault="004D60E3" w:rsidP="004D60E3">
      <w:pPr>
        <w:ind w:firstLine="480"/>
      </w:pPr>
    </w:p>
    <w:p w14:paraId="4DCBBD82" w14:textId="77777777" w:rsidR="00541CF5" w:rsidRPr="00D60FFD" w:rsidRDefault="00541CF5" w:rsidP="004D60E3">
      <w:pPr>
        <w:ind w:firstLine="480"/>
        <w:sectPr w:rsidR="00541CF5" w:rsidRPr="00D60FFD" w:rsidSect="004D60E3">
          <w:pgSz w:w="16840" w:h="11907" w:orient="landscape" w:code="9"/>
          <w:pgMar w:top="1440" w:right="1440" w:bottom="1440" w:left="1440" w:header="851" w:footer="992" w:gutter="0"/>
          <w:cols w:space="425"/>
          <w:docGrid w:type="lines" w:linePitch="326"/>
        </w:sectPr>
      </w:pPr>
    </w:p>
    <w:p w14:paraId="474D684C" w14:textId="77777777" w:rsidR="004D60E3" w:rsidRPr="00D60FFD" w:rsidRDefault="004D60E3" w:rsidP="00FD4EE0">
      <w:pPr>
        <w:pStyle w:val="afff9"/>
      </w:pPr>
      <w:r w:rsidRPr="00D60FFD">
        <w:rPr>
          <w:rFonts w:hint="eastAsia"/>
        </w:rPr>
        <w:t>表</w:t>
      </w:r>
      <w:r w:rsidRPr="00D60FFD">
        <w:t xml:space="preserve">5.1.4-2  </w:t>
      </w:r>
      <w:r w:rsidRPr="00D60FFD">
        <w:t>现状达标污染物叠加后环境质量浓度预测结果表</w:t>
      </w:r>
    </w:p>
    <w:tbl>
      <w:tblPr>
        <w:tblStyle w:val="ab"/>
        <w:tblW w:w="5000" w:type="pct"/>
        <w:tblLook w:val="04A0" w:firstRow="1" w:lastRow="0" w:firstColumn="1" w:lastColumn="0" w:noHBand="0" w:noVBand="1"/>
      </w:tblPr>
      <w:tblGrid>
        <w:gridCol w:w="1880"/>
        <w:gridCol w:w="1243"/>
        <w:gridCol w:w="1807"/>
        <w:gridCol w:w="1000"/>
        <w:gridCol w:w="1318"/>
        <w:gridCol w:w="1061"/>
        <w:gridCol w:w="1611"/>
        <w:gridCol w:w="1658"/>
        <w:gridCol w:w="988"/>
        <w:gridCol w:w="818"/>
        <w:gridCol w:w="576"/>
      </w:tblGrid>
      <w:tr w:rsidR="004D60E3" w:rsidRPr="00D60FFD" w14:paraId="64E37D0A" w14:textId="77777777" w:rsidTr="00FD4EE0">
        <w:trPr>
          <w:trHeight w:val="20"/>
        </w:trPr>
        <w:tc>
          <w:tcPr>
            <w:tcW w:w="673" w:type="pct"/>
            <w:noWrap/>
            <w:vAlign w:val="center"/>
            <w:hideMark/>
          </w:tcPr>
          <w:p w14:paraId="7FA71747" w14:textId="77777777" w:rsidR="004D60E3" w:rsidRPr="00D60FFD" w:rsidRDefault="004D60E3" w:rsidP="00FD4EE0">
            <w:pPr>
              <w:pStyle w:val="afffffb"/>
            </w:pPr>
            <w:r w:rsidRPr="00D60FFD">
              <w:rPr>
                <w:rFonts w:hint="eastAsia"/>
              </w:rPr>
              <w:t>序号</w:t>
            </w:r>
          </w:p>
        </w:tc>
        <w:tc>
          <w:tcPr>
            <w:tcW w:w="445" w:type="pct"/>
            <w:noWrap/>
            <w:vAlign w:val="center"/>
            <w:hideMark/>
          </w:tcPr>
          <w:p w14:paraId="4834FFAB" w14:textId="77777777" w:rsidR="004D60E3" w:rsidRPr="00D60FFD" w:rsidRDefault="004D60E3" w:rsidP="00FD4EE0">
            <w:pPr>
              <w:pStyle w:val="afffffb"/>
            </w:pPr>
            <w:r w:rsidRPr="00D60FFD">
              <w:rPr>
                <w:rFonts w:hint="eastAsia"/>
              </w:rPr>
              <w:t>点名称</w:t>
            </w:r>
          </w:p>
        </w:tc>
        <w:tc>
          <w:tcPr>
            <w:tcW w:w="647" w:type="pct"/>
            <w:noWrap/>
            <w:vAlign w:val="center"/>
            <w:hideMark/>
          </w:tcPr>
          <w:p w14:paraId="34412D25" w14:textId="77777777" w:rsidR="004D60E3" w:rsidRPr="00D60FFD" w:rsidRDefault="004D60E3" w:rsidP="00FD4EE0">
            <w:pPr>
              <w:pStyle w:val="afffffb"/>
            </w:pPr>
            <w:r w:rsidRPr="00D60FFD">
              <w:rPr>
                <w:rFonts w:hint="eastAsia"/>
              </w:rPr>
              <w:t>浓度类型</w:t>
            </w:r>
          </w:p>
        </w:tc>
        <w:tc>
          <w:tcPr>
            <w:tcW w:w="358" w:type="pct"/>
            <w:noWrap/>
            <w:vAlign w:val="center"/>
            <w:hideMark/>
          </w:tcPr>
          <w:p w14:paraId="436DBF1B" w14:textId="77777777" w:rsidR="004D60E3" w:rsidRPr="00D60FFD" w:rsidRDefault="004D60E3" w:rsidP="00FD4EE0">
            <w:pPr>
              <w:pStyle w:val="afffffb"/>
            </w:pPr>
            <w:r w:rsidRPr="00D60FFD">
              <w:rPr>
                <w:rFonts w:hint="eastAsia"/>
              </w:rPr>
              <w:t>浓度增量</w:t>
            </w:r>
            <w:r w:rsidRPr="00D60FFD">
              <w:rPr>
                <w:rFonts w:hint="eastAsia"/>
              </w:rPr>
              <w:t>/</w:t>
            </w:r>
          </w:p>
          <w:p w14:paraId="64494067" w14:textId="77777777" w:rsidR="004D60E3" w:rsidRPr="00D60FFD" w:rsidRDefault="004D60E3" w:rsidP="00FD4EE0">
            <w:pPr>
              <w:pStyle w:val="afffffb"/>
            </w:pPr>
            <w:r w:rsidRPr="00D60FFD">
              <w:t>(mg/m</w:t>
            </w:r>
            <w:r w:rsidRPr="00D60FFD">
              <w:rPr>
                <w:vertAlign w:val="superscript"/>
              </w:rPr>
              <w:t>3</w:t>
            </w:r>
            <w:r w:rsidRPr="00D60FFD">
              <w:t>)</w:t>
            </w:r>
          </w:p>
        </w:tc>
        <w:tc>
          <w:tcPr>
            <w:tcW w:w="472" w:type="pct"/>
            <w:noWrap/>
            <w:vAlign w:val="center"/>
            <w:hideMark/>
          </w:tcPr>
          <w:p w14:paraId="6938A833" w14:textId="77777777" w:rsidR="004D60E3" w:rsidRPr="00D60FFD" w:rsidRDefault="004D60E3" w:rsidP="00FD4EE0">
            <w:pPr>
              <w:pStyle w:val="afffffb"/>
            </w:pPr>
            <w:r w:rsidRPr="00D60FFD">
              <w:rPr>
                <w:rFonts w:hint="eastAsia"/>
              </w:rPr>
              <w:t>出现时间</w:t>
            </w:r>
            <w:r w:rsidRPr="00D60FFD">
              <w:rPr>
                <w:rFonts w:hint="eastAsia"/>
              </w:rPr>
              <w:t>/</w:t>
            </w:r>
          </w:p>
          <w:p w14:paraId="3D99A53D" w14:textId="77777777" w:rsidR="004D60E3" w:rsidRPr="00D60FFD" w:rsidRDefault="004D60E3" w:rsidP="00FD4EE0">
            <w:pPr>
              <w:pStyle w:val="afffffb"/>
            </w:pPr>
            <w:r w:rsidRPr="00D60FFD">
              <w:t>YYMMDDHH</w:t>
            </w:r>
          </w:p>
        </w:tc>
        <w:tc>
          <w:tcPr>
            <w:tcW w:w="380" w:type="pct"/>
            <w:noWrap/>
            <w:vAlign w:val="center"/>
            <w:hideMark/>
          </w:tcPr>
          <w:p w14:paraId="4A64E08A" w14:textId="77777777" w:rsidR="004D60E3" w:rsidRPr="00D60FFD" w:rsidRDefault="004D60E3" w:rsidP="00FD4EE0">
            <w:pPr>
              <w:pStyle w:val="afffffb"/>
            </w:pPr>
            <w:r w:rsidRPr="00D60FFD">
              <w:rPr>
                <w:rFonts w:hint="eastAsia"/>
              </w:rPr>
              <w:t>背景浓度</w:t>
            </w:r>
          </w:p>
          <w:p w14:paraId="1B06DDA2" w14:textId="77777777" w:rsidR="004D60E3" w:rsidRPr="00D60FFD" w:rsidRDefault="004D60E3" w:rsidP="00FD4EE0">
            <w:pPr>
              <w:pStyle w:val="afffffb"/>
            </w:pPr>
            <w:r w:rsidRPr="00D60FFD">
              <w:t>(mg/m</w:t>
            </w:r>
            <w:r w:rsidRPr="00D60FFD">
              <w:rPr>
                <w:vertAlign w:val="superscript"/>
              </w:rPr>
              <w:t>3</w:t>
            </w:r>
            <w:r w:rsidRPr="00D60FFD">
              <w:t>)</w:t>
            </w:r>
          </w:p>
        </w:tc>
        <w:tc>
          <w:tcPr>
            <w:tcW w:w="577" w:type="pct"/>
            <w:vAlign w:val="center"/>
          </w:tcPr>
          <w:p w14:paraId="71715EF9" w14:textId="77777777" w:rsidR="004D60E3" w:rsidRPr="00D60FFD" w:rsidRDefault="004D60E3" w:rsidP="00FD4EE0">
            <w:pPr>
              <w:pStyle w:val="afffffb"/>
            </w:pPr>
            <w:r w:rsidRPr="00D60FFD">
              <w:rPr>
                <w:rFonts w:hAnsi="宋体"/>
                <w:szCs w:val="21"/>
                <w:lang w:val="zh-CN"/>
              </w:rPr>
              <w:t>区域项目贡献浓度</w:t>
            </w:r>
            <w:r w:rsidRPr="00D60FFD">
              <w:rPr>
                <w:szCs w:val="21"/>
                <w:lang w:val="zh-CN"/>
              </w:rPr>
              <w:t>(mg/m</w:t>
            </w:r>
            <w:r w:rsidRPr="00D60FFD">
              <w:rPr>
                <w:szCs w:val="21"/>
                <w:vertAlign w:val="superscript"/>
                <w:lang w:val="zh-CN"/>
              </w:rPr>
              <w:t>3</w:t>
            </w:r>
            <w:r w:rsidRPr="00D60FFD">
              <w:rPr>
                <w:szCs w:val="21"/>
                <w:lang w:val="zh-CN"/>
              </w:rPr>
              <w:t>)</w:t>
            </w:r>
          </w:p>
        </w:tc>
        <w:tc>
          <w:tcPr>
            <w:tcW w:w="594" w:type="pct"/>
            <w:noWrap/>
            <w:vAlign w:val="center"/>
            <w:hideMark/>
          </w:tcPr>
          <w:p w14:paraId="25556F78" w14:textId="77777777" w:rsidR="004D60E3" w:rsidRPr="00D60FFD" w:rsidRDefault="004D60E3" w:rsidP="00FD4EE0">
            <w:pPr>
              <w:pStyle w:val="afffffb"/>
            </w:pPr>
            <w:r w:rsidRPr="00D60FFD">
              <w:rPr>
                <w:rFonts w:hint="eastAsia"/>
              </w:rPr>
              <w:t>叠加背景后的浓度</w:t>
            </w:r>
          </w:p>
          <w:p w14:paraId="59A20F8E" w14:textId="77777777" w:rsidR="004D60E3" w:rsidRPr="00D60FFD" w:rsidRDefault="004D60E3" w:rsidP="00FD4EE0">
            <w:pPr>
              <w:pStyle w:val="afffffb"/>
            </w:pPr>
            <w:r w:rsidRPr="00D60FFD">
              <w:t>/(mg/m</w:t>
            </w:r>
            <w:r w:rsidRPr="00D60FFD">
              <w:rPr>
                <w:vertAlign w:val="superscript"/>
              </w:rPr>
              <w:t>3</w:t>
            </w:r>
            <w:r w:rsidRPr="00D60FFD">
              <w:t>)</w:t>
            </w:r>
          </w:p>
        </w:tc>
        <w:tc>
          <w:tcPr>
            <w:tcW w:w="354" w:type="pct"/>
            <w:noWrap/>
            <w:vAlign w:val="center"/>
            <w:hideMark/>
          </w:tcPr>
          <w:p w14:paraId="393BA6EF" w14:textId="77777777" w:rsidR="004D60E3" w:rsidRPr="00D60FFD" w:rsidRDefault="004D60E3" w:rsidP="00FD4EE0">
            <w:pPr>
              <w:pStyle w:val="afffffb"/>
            </w:pPr>
            <w:r w:rsidRPr="00D60FFD">
              <w:rPr>
                <w:rFonts w:hint="eastAsia"/>
              </w:rPr>
              <w:t>评价标准</w:t>
            </w:r>
            <w:r w:rsidRPr="00D60FFD">
              <w:rPr>
                <w:rFonts w:hint="eastAsia"/>
              </w:rPr>
              <w:t>/</w:t>
            </w:r>
          </w:p>
          <w:p w14:paraId="407FEB54" w14:textId="77777777" w:rsidR="004D60E3" w:rsidRPr="00D60FFD" w:rsidRDefault="004D60E3" w:rsidP="00FD4EE0">
            <w:pPr>
              <w:pStyle w:val="afffffb"/>
            </w:pPr>
            <w:r w:rsidRPr="00D60FFD">
              <w:t>(mg/m</w:t>
            </w:r>
            <w:r w:rsidRPr="00D60FFD">
              <w:rPr>
                <w:vertAlign w:val="superscript"/>
              </w:rPr>
              <w:t>3</w:t>
            </w:r>
            <w:r w:rsidRPr="00D60FFD">
              <w:t>)</w:t>
            </w:r>
          </w:p>
        </w:tc>
        <w:tc>
          <w:tcPr>
            <w:tcW w:w="293" w:type="pct"/>
            <w:noWrap/>
            <w:vAlign w:val="center"/>
            <w:hideMark/>
          </w:tcPr>
          <w:p w14:paraId="0673BA74" w14:textId="77777777" w:rsidR="004D60E3" w:rsidRPr="00D60FFD" w:rsidRDefault="004D60E3" w:rsidP="00FD4EE0">
            <w:pPr>
              <w:pStyle w:val="afffffb"/>
            </w:pPr>
            <w:r w:rsidRPr="00D60FFD">
              <w:rPr>
                <w:rFonts w:hint="eastAsia"/>
              </w:rPr>
              <w:t>占标率</w:t>
            </w:r>
            <w:r w:rsidRPr="00D60FFD">
              <w:rPr>
                <w:rFonts w:hint="eastAsia"/>
              </w:rPr>
              <w:t>/</w:t>
            </w:r>
          </w:p>
          <w:p w14:paraId="20C4ABD1" w14:textId="77777777" w:rsidR="004D60E3" w:rsidRPr="00D60FFD" w:rsidRDefault="004D60E3" w:rsidP="00FD4EE0">
            <w:pPr>
              <w:pStyle w:val="afffffb"/>
            </w:pPr>
            <w:r w:rsidRPr="00D60FFD">
              <w:t>%</w:t>
            </w:r>
          </w:p>
        </w:tc>
        <w:tc>
          <w:tcPr>
            <w:tcW w:w="206" w:type="pct"/>
            <w:noWrap/>
            <w:vAlign w:val="center"/>
            <w:hideMark/>
          </w:tcPr>
          <w:p w14:paraId="340022D4" w14:textId="77777777" w:rsidR="004D60E3" w:rsidRPr="00D60FFD" w:rsidRDefault="004D60E3" w:rsidP="00FD4EE0">
            <w:pPr>
              <w:pStyle w:val="afffffb"/>
            </w:pPr>
            <w:r w:rsidRPr="00D60FFD">
              <w:rPr>
                <w:rFonts w:hint="eastAsia"/>
              </w:rPr>
              <w:t>是否</w:t>
            </w:r>
          </w:p>
          <w:p w14:paraId="0444F7CF" w14:textId="77777777" w:rsidR="004D60E3" w:rsidRPr="00D60FFD" w:rsidRDefault="004D60E3" w:rsidP="00FD4EE0">
            <w:pPr>
              <w:pStyle w:val="afffffb"/>
            </w:pPr>
            <w:r w:rsidRPr="00D60FFD">
              <w:rPr>
                <w:rFonts w:hint="eastAsia"/>
              </w:rPr>
              <w:t>超标</w:t>
            </w:r>
          </w:p>
        </w:tc>
      </w:tr>
      <w:tr w:rsidR="004D60E3" w:rsidRPr="00D60FFD" w14:paraId="791E5BD5" w14:textId="77777777" w:rsidTr="00FD4EE0">
        <w:trPr>
          <w:trHeight w:val="20"/>
        </w:trPr>
        <w:tc>
          <w:tcPr>
            <w:tcW w:w="673" w:type="pct"/>
            <w:vMerge w:val="restart"/>
            <w:noWrap/>
            <w:vAlign w:val="center"/>
            <w:hideMark/>
          </w:tcPr>
          <w:p w14:paraId="0640D55C" w14:textId="77777777" w:rsidR="004D60E3" w:rsidRPr="00D60FFD" w:rsidRDefault="004D60E3" w:rsidP="00FD4EE0">
            <w:pPr>
              <w:pStyle w:val="afffffb"/>
            </w:pPr>
            <w:r w:rsidRPr="00D60FFD">
              <w:t>SO</w:t>
            </w:r>
            <w:r w:rsidRPr="00D60FFD">
              <w:rPr>
                <w:vertAlign w:val="subscript"/>
              </w:rPr>
              <w:t>2</w:t>
            </w:r>
          </w:p>
        </w:tc>
        <w:tc>
          <w:tcPr>
            <w:tcW w:w="445" w:type="pct"/>
            <w:vMerge w:val="restart"/>
            <w:noWrap/>
            <w:vAlign w:val="center"/>
          </w:tcPr>
          <w:p w14:paraId="0045CD0B" w14:textId="77777777" w:rsidR="004D60E3" w:rsidRPr="00D60FFD" w:rsidRDefault="004D60E3" w:rsidP="00FD4EE0">
            <w:pPr>
              <w:pStyle w:val="afffffb"/>
            </w:pPr>
            <w:r w:rsidRPr="00D60FFD">
              <w:rPr>
                <w:rFonts w:hint="eastAsia"/>
              </w:rPr>
              <w:t>于家村</w:t>
            </w:r>
          </w:p>
        </w:tc>
        <w:tc>
          <w:tcPr>
            <w:tcW w:w="647" w:type="pct"/>
            <w:noWrap/>
            <w:vAlign w:val="center"/>
            <w:hideMark/>
          </w:tcPr>
          <w:p w14:paraId="10D7CF54"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hideMark/>
          </w:tcPr>
          <w:p w14:paraId="42398310" w14:textId="77777777" w:rsidR="004D60E3" w:rsidRPr="00D60FFD" w:rsidRDefault="004D60E3" w:rsidP="00FD4EE0">
            <w:pPr>
              <w:pStyle w:val="afffffb"/>
            </w:pPr>
            <w:r w:rsidRPr="00D60FFD">
              <w:rPr>
                <w:rFonts w:hint="eastAsia"/>
              </w:rPr>
              <w:t>1.69E-04</w:t>
            </w:r>
          </w:p>
        </w:tc>
        <w:tc>
          <w:tcPr>
            <w:tcW w:w="472" w:type="pct"/>
            <w:noWrap/>
            <w:vAlign w:val="center"/>
            <w:hideMark/>
          </w:tcPr>
          <w:p w14:paraId="3365D1D7" w14:textId="77777777" w:rsidR="004D60E3" w:rsidRPr="00D60FFD" w:rsidRDefault="004D60E3" w:rsidP="00FD4EE0">
            <w:pPr>
              <w:pStyle w:val="afffffb"/>
            </w:pPr>
            <w:r w:rsidRPr="00D60FFD">
              <w:rPr>
                <w:rFonts w:hint="eastAsia"/>
              </w:rPr>
              <w:t>191223</w:t>
            </w:r>
          </w:p>
        </w:tc>
        <w:tc>
          <w:tcPr>
            <w:tcW w:w="380" w:type="pct"/>
            <w:noWrap/>
            <w:vAlign w:val="center"/>
          </w:tcPr>
          <w:p w14:paraId="642FE6AA" w14:textId="77777777" w:rsidR="004D60E3" w:rsidRPr="00D60FFD" w:rsidRDefault="004D60E3" w:rsidP="00FD4EE0">
            <w:pPr>
              <w:pStyle w:val="afffffb"/>
            </w:pPr>
            <w:r w:rsidRPr="00D60FFD">
              <w:rPr>
                <w:rFonts w:hint="eastAsia"/>
              </w:rPr>
              <w:t>0.024</w:t>
            </w:r>
          </w:p>
        </w:tc>
        <w:tc>
          <w:tcPr>
            <w:tcW w:w="577" w:type="pct"/>
            <w:vAlign w:val="center"/>
          </w:tcPr>
          <w:p w14:paraId="1CB1057D" w14:textId="77777777" w:rsidR="004D60E3" w:rsidRPr="00D60FFD" w:rsidRDefault="004D60E3" w:rsidP="00FD4EE0">
            <w:pPr>
              <w:pStyle w:val="afffffb"/>
            </w:pPr>
            <w:r w:rsidRPr="00D60FFD">
              <w:rPr>
                <w:rFonts w:hint="eastAsia"/>
              </w:rPr>
              <w:t>6.00E-05</w:t>
            </w:r>
          </w:p>
        </w:tc>
        <w:tc>
          <w:tcPr>
            <w:tcW w:w="594" w:type="pct"/>
            <w:noWrap/>
            <w:vAlign w:val="center"/>
          </w:tcPr>
          <w:p w14:paraId="4E2C5E4E" w14:textId="77777777" w:rsidR="004D60E3" w:rsidRPr="00D60FFD" w:rsidRDefault="004D60E3" w:rsidP="00FD4EE0">
            <w:pPr>
              <w:pStyle w:val="afffffb"/>
            </w:pPr>
            <w:r w:rsidRPr="00D60FFD">
              <w:rPr>
                <w:rFonts w:hint="eastAsia"/>
              </w:rPr>
              <w:t>2.42E-02</w:t>
            </w:r>
          </w:p>
        </w:tc>
        <w:tc>
          <w:tcPr>
            <w:tcW w:w="354" w:type="pct"/>
            <w:noWrap/>
            <w:vAlign w:val="center"/>
            <w:hideMark/>
          </w:tcPr>
          <w:p w14:paraId="172AC4A2" w14:textId="77777777" w:rsidR="004D60E3" w:rsidRPr="00D60FFD" w:rsidRDefault="004D60E3" w:rsidP="00FD4EE0">
            <w:pPr>
              <w:pStyle w:val="afffffb"/>
            </w:pPr>
            <w:r w:rsidRPr="00D60FFD">
              <w:rPr>
                <w:rFonts w:hint="eastAsia"/>
              </w:rPr>
              <w:t>1.50E-01</w:t>
            </w:r>
          </w:p>
        </w:tc>
        <w:tc>
          <w:tcPr>
            <w:tcW w:w="293" w:type="pct"/>
            <w:noWrap/>
            <w:vAlign w:val="center"/>
          </w:tcPr>
          <w:p w14:paraId="5EC63CB6" w14:textId="77777777" w:rsidR="004D60E3" w:rsidRPr="00D60FFD" w:rsidRDefault="004D60E3" w:rsidP="00FD4EE0">
            <w:pPr>
              <w:pStyle w:val="afffffb"/>
            </w:pPr>
            <w:r w:rsidRPr="00D60FFD">
              <w:rPr>
                <w:rFonts w:hint="eastAsia"/>
              </w:rPr>
              <w:t>16.2</w:t>
            </w:r>
          </w:p>
        </w:tc>
        <w:tc>
          <w:tcPr>
            <w:tcW w:w="206" w:type="pct"/>
            <w:noWrap/>
            <w:vAlign w:val="center"/>
            <w:hideMark/>
          </w:tcPr>
          <w:p w14:paraId="7614055B" w14:textId="77777777" w:rsidR="004D60E3" w:rsidRPr="00D60FFD" w:rsidRDefault="004D60E3" w:rsidP="00FD4EE0">
            <w:pPr>
              <w:pStyle w:val="afffffb"/>
            </w:pPr>
            <w:r w:rsidRPr="00D60FFD">
              <w:rPr>
                <w:rFonts w:hint="eastAsia"/>
              </w:rPr>
              <w:t>达标</w:t>
            </w:r>
          </w:p>
        </w:tc>
      </w:tr>
      <w:tr w:rsidR="004D60E3" w:rsidRPr="00D60FFD" w14:paraId="73D763BA" w14:textId="77777777" w:rsidTr="00FD4EE0">
        <w:trPr>
          <w:trHeight w:val="20"/>
        </w:trPr>
        <w:tc>
          <w:tcPr>
            <w:tcW w:w="673" w:type="pct"/>
            <w:vMerge/>
            <w:vAlign w:val="center"/>
            <w:hideMark/>
          </w:tcPr>
          <w:p w14:paraId="1CB5EA40" w14:textId="77777777" w:rsidR="004D60E3" w:rsidRPr="00D60FFD" w:rsidRDefault="004D60E3" w:rsidP="00FD4EE0">
            <w:pPr>
              <w:pStyle w:val="afffffb"/>
            </w:pPr>
          </w:p>
        </w:tc>
        <w:tc>
          <w:tcPr>
            <w:tcW w:w="445" w:type="pct"/>
            <w:vMerge/>
            <w:vAlign w:val="center"/>
          </w:tcPr>
          <w:p w14:paraId="09E85413" w14:textId="77777777" w:rsidR="004D60E3" w:rsidRPr="00D60FFD" w:rsidRDefault="004D60E3" w:rsidP="00FD4EE0">
            <w:pPr>
              <w:pStyle w:val="afffffb"/>
            </w:pPr>
          </w:p>
        </w:tc>
        <w:tc>
          <w:tcPr>
            <w:tcW w:w="647" w:type="pct"/>
            <w:noWrap/>
            <w:vAlign w:val="center"/>
            <w:hideMark/>
          </w:tcPr>
          <w:p w14:paraId="30EE0092" w14:textId="77777777" w:rsidR="004D60E3" w:rsidRPr="00D60FFD" w:rsidRDefault="004D60E3" w:rsidP="00FD4EE0">
            <w:pPr>
              <w:pStyle w:val="afffffb"/>
            </w:pPr>
            <w:r w:rsidRPr="00D60FFD">
              <w:rPr>
                <w:rFonts w:hint="eastAsia"/>
              </w:rPr>
              <w:t>年平均</w:t>
            </w:r>
          </w:p>
        </w:tc>
        <w:tc>
          <w:tcPr>
            <w:tcW w:w="358" w:type="pct"/>
            <w:noWrap/>
            <w:vAlign w:val="center"/>
            <w:hideMark/>
          </w:tcPr>
          <w:p w14:paraId="3598A633" w14:textId="77777777" w:rsidR="004D60E3" w:rsidRPr="00D60FFD" w:rsidRDefault="004D60E3" w:rsidP="00FD4EE0">
            <w:pPr>
              <w:pStyle w:val="afffffb"/>
            </w:pPr>
            <w:r w:rsidRPr="00D60FFD">
              <w:rPr>
                <w:rFonts w:hint="eastAsia"/>
              </w:rPr>
              <w:t>1.54E-05</w:t>
            </w:r>
          </w:p>
        </w:tc>
        <w:tc>
          <w:tcPr>
            <w:tcW w:w="472" w:type="pct"/>
            <w:noWrap/>
            <w:vAlign w:val="center"/>
            <w:hideMark/>
          </w:tcPr>
          <w:p w14:paraId="3C2CBF1B" w14:textId="77777777" w:rsidR="004D60E3" w:rsidRPr="00D60FFD" w:rsidRDefault="004D60E3" w:rsidP="00FD4EE0">
            <w:pPr>
              <w:pStyle w:val="afffffb"/>
            </w:pPr>
            <w:r w:rsidRPr="00D60FFD">
              <w:rPr>
                <w:rFonts w:hint="eastAsia"/>
              </w:rPr>
              <w:t>平均值</w:t>
            </w:r>
          </w:p>
        </w:tc>
        <w:tc>
          <w:tcPr>
            <w:tcW w:w="380" w:type="pct"/>
            <w:noWrap/>
            <w:vAlign w:val="center"/>
          </w:tcPr>
          <w:p w14:paraId="1BAC3AB7" w14:textId="77777777" w:rsidR="004D60E3" w:rsidRPr="00D60FFD" w:rsidRDefault="004D60E3" w:rsidP="00FD4EE0">
            <w:pPr>
              <w:pStyle w:val="afffffb"/>
            </w:pPr>
            <w:r w:rsidRPr="00D60FFD">
              <w:rPr>
                <w:rFonts w:hint="eastAsia"/>
              </w:rPr>
              <w:t>0.014</w:t>
            </w:r>
          </w:p>
        </w:tc>
        <w:tc>
          <w:tcPr>
            <w:tcW w:w="577" w:type="pct"/>
            <w:vAlign w:val="center"/>
          </w:tcPr>
          <w:p w14:paraId="39553208" w14:textId="77777777" w:rsidR="004D60E3" w:rsidRPr="00D60FFD" w:rsidRDefault="004D60E3" w:rsidP="00FD4EE0">
            <w:pPr>
              <w:pStyle w:val="afffffb"/>
            </w:pPr>
            <w:r w:rsidRPr="00D60FFD">
              <w:rPr>
                <w:rFonts w:hint="eastAsia"/>
              </w:rPr>
              <w:t>4.75E-06</w:t>
            </w:r>
          </w:p>
        </w:tc>
        <w:tc>
          <w:tcPr>
            <w:tcW w:w="594" w:type="pct"/>
            <w:noWrap/>
            <w:vAlign w:val="center"/>
          </w:tcPr>
          <w:p w14:paraId="146D358D" w14:textId="77777777" w:rsidR="004D60E3" w:rsidRPr="00D60FFD" w:rsidRDefault="004D60E3" w:rsidP="00FD4EE0">
            <w:pPr>
              <w:pStyle w:val="afffffb"/>
            </w:pPr>
            <w:r w:rsidRPr="00D60FFD">
              <w:rPr>
                <w:rFonts w:hint="eastAsia"/>
              </w:rPr>
              <w:t>1.40E-02</w:t>
            </w:r>
          </w:p>
        </w:tc>
        <w:tc>
          <w:tcPr>
            <w:tcW w:w="354" w:type="pct"/>
            <w:noWrap/>
            <w:vAlign w:val="center"/>
            <w:hideMark/>
          </w:tcPr>
          <w:p w14:paraId="3CAC1121" w14:textId="77777777" w:rsidR="004D60E3" w:rsidRPr="00D60FFD" w:rsidRDefault="004D60E3" w:rsidP="00FD4EE0">
            <w:pPr>
              <w:pStyle w:val="afffffb"/>
            </w:pPr>
            <w:r w:rsidRPr="00D60FFD">
              <w:rPr>
                <w:rFonts w:hint="eastAsia"/>
              </w:rPr>
              <w:t>6.00E-02</w:t>
            </w:r>
          </w:p>
        </w:tc>
        <w:tc>
          <w:tcPr>
            <w:tcW w:w="293" w:type="pct"/>
            <w:noWrap/>
            <w:vAlign w:val="center"/>
          </w:tcPr>
          <w:p w14:paraId="3019ED97" w14:textId="77777777" w:rsidR="004D60E3" w:rsidRPr="00D60FFD" w:rsidRDefault="004D60E3" w:rsidP="00FD4EE0">
            <w:pPr>
              <w:pStyle w:val="afffffb"/>
            </w:pPr>
            <w:r w:rsidRPr="00D60FFD">
              <w:rPr>
                <w:rFonts w:hint="eastAsia"/>
              </w:rPr>
              <w:t>23.4</w:t>
            </w:r>
          </w:p>
        </w:tc>
        <w:tc>
          <w:tcPr>
            <w:tcW w:w="206" w:type="pct"/>
            <w:noWrap/>
            <w:vAlign w:val="center"/>
            <w:hideMark/>
          </w:tcPr>
          <w:p w14:paraId="6DBC8215" w14:textId="77777777" w:rsidR="004D60E3" w:rsidRPr="00D60FFD" w:rsidRDefault="004D60E3" w:rsidP="00FD4EE0">
            <w:pPr>
              <w:pStyle w:val="afffffb"/>
            </w:pPr>
            <w:r w:rsidRPr="00D60FFD">
              <w:rPr>
                <w:rFonts w:hint="eastAsia"/>
              </w:rPr>
              <w:t>达标</w:t>
            </w:r>
          </w:p>
        </w:tc>
      </w:tr>
      <w:tr w:rsidR="004D60E3" w:rsidRPr="00D60FFD" w14:paraId="0908CDAE" w14:textId="77777777" w:rsidTr="00FD4EE0">
        <w:trPr>
          <w:trHeight w:val="20"/>
        </w:trPr>
        <w:tc>
          <w:tcPr>
            <w:tcW w:w="673" w:type="pct"/>
            <w:vMerge/>
            <w:vAlign w:val="center"/>
            <w:hideMark/>
          </w:tcPr>
          <w:p w14:paraId="2919B967" w14:textId="77777777" w:rsidR="004D60E3" w:rsidRPr="00D60FFD" w:rsidRDefault="004D60E3" w:rsidP="00FD4EE0">
            <w:pPr>
              <w:pStyle w:val="afffffb"/>
            </w:pPr>
          </w:p>
        </w:tc>
        <w:tc>
          <w:tcPr>
            <w:tcW w:w="445" w:type="pct"/>
            <w:vMerge w:val="restart"/>
            <w:noWrap/>
            <w:vAlign w:val="center"/>
          </w:tcPr>
          <w:p w14:paraId="5AEA6E5F" w14:textId="77777777" w:rsidR="004D60E3" w:rsidRPr="00D60FFD" w:rsidRDefault="004D60E3" w:rsidP="00FD4EE0">
            <w:pPr>
              <w:pStyle w:val="afffffb"/>
            </w:pPr>
            <w:r w:rsidRPr="00D60FFD">
              <w:rPr>
                <w:rFonts w:hint="eastAsia"/>
              </w:rPr>
              <w:t>店子</w:t>
            </w:r>
          </w:p>
        </w:tc>
        <w:tc>
          <w:tcPr>
            <w:tcW w:w="647" w:type="pct"/>
            <w:noWrap/>
            <w:vAlign w:val="center"/>
            <w:hideMark/>
          </w:tcPr>
          <w:p w14:paraId="6E991710"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hideMark/>
          </w:tcPr>
          <w:p w14:paraId="0216B7E1" w14:textId="77777777" w:rsidR="004D60E3" w:rsidRPr="00D60FFD" w:rsidRDefault="004D60E3" w:rsidP="00FD4EE0">
            <w:pPr>
              <w:pStyle w:val="afffffb"/>
            </w:pPr>
            <w:r w:rsidRPr="00D60FFD">
              <w:rPr>
                <w:rFonts w:hint="eastAsia"/>
              </w:rPr>
              <w:t>1.61E-04</w:t>
            </w:r>
          </w:p>
        </w:tc>
        <w:tc>
          <w:tcPr>
            <w:tcW w:w="472" w:type="pct"/>
            <w:noWrap/>
            <w:vAlign w:val="center"/>
            <w:hideMark/>
          </w:tcPr>
          <w:p w14:paraId="3C98D7FA" w14:textId="77777777" w:rsidR="004D60E3" w:rsidRPr="00D60FFD" w:rsidRDefault="004D60E3" w:rsidP="00FD4EE0">
            <w:pPr>
              <w:pStyle w:val="afffffb"/>
            </w:pPr>
            <w:r w:rsidRPr="00D60FFD">
              <w:rPr>
                <w:rFonts w:hint="eastAsia"/>
              </w:rPr>
              <w:t>191214</w:t>
            </w:r>
          </w:p>
        </w:tc>
        <w:tc>
          <w:tcPr>
            <w:tcW w:w="380" w:type="pct"/>
            <w:noWrap/>
            <w:vAlign w:val="center"/>
          </w:tcPr>
          <w:p w14:paraId="4EA2763A" w14:textId="77777777" w:rsidR="004D60E3" w:rsidRPr="00D60FFD" w:rsidRDefault="004D60E3" w:rsidP="00FD4EE0">
            <w:pPr>
              <w:pStyle w:val="afffffb"/>
            </w:pPr>
            <w:r w:rsidRPr="00D60FFD">
              <w:rPr>
                <w:rFonts w:hint="eastAsia"/>
              </w:rPr>
              <w:t>0.024</w:t>
            </w:r>
          </w:p>
        </w:tc>
        <w:tc>
          <w:tcPr>
            <w:tcW w:w="577" w:type="pct"/>
            <w:vAlign w:val="center"/>
          </w:tcPr>
          <w:p w14:paraId="499E68D6" w14:textId="77777777" w:rsidR="004D60E3" w:rsidRPr="00D60FFD" w:rsidRDefault="004D60E3" w:rsidP="00FD4EE0">
            <w:pPr>
              <w:pStyle w:val="afffffb"/>
            </w:pPr>
            <w:r w:rsidRPr="00D60FFD">
              <w:rPr>
                <w:rFonts w:hint="eastAsia"/>
              </w:rPr>
              <w:t>4.86E-05</w:t>
            </w:r>
          </w:p>
        </w:tc>
        <w:tc>
          <w:tcPr>
            <w:tcW w:w="594" w:type="pct"/>
            <w:noWrap/>
            <w:vAlign w:val="center"/>
          </w:tcPr>
          <w:p w14:paraId="5D28A472" w14:textId="77777777" w:rsidR="004D60E3" w:rsidRPr="00D60FFD" w:rsidRDefault="004D60E3" w:rsidP="00FD4EE0">
            <w:pPr>
              <w:pStyle w:val="afffffb"/>
            </w:pPr>
            <w:r w:rsidRPr="00D60FFD">
              <w:rPr>
                <w:rFonts w:hint="eastAsia"/>
              </w:rPr>
              <w:t>2.42E-02</w:t>
            </w:r>
          </w:p>
        </w:tc>
        <w:tc>
          <w:tcPr>
            <w:tcW w:w="354" w:type="pct"/>
            <w:noWrap/>
            <w:vAlign w:val="center"/>
            <w:hideMark/>
          </w:tcPr>
          <w:p w14:paraId="7B3986EC" w14:textId="77777777" w:rsidR="004D60E3" w:rsidRPr="00D60FFD" w:rsidRDefault="004D60E3" w:rsidP="00FD4EE0">
            <w:pPr>
              <w:pStyle w:val="afffffb"/>
            </w:pPr>
            <w:r w:rsidRPr="00D60FFD">
              <w:rPr>
                <w:rFonts w:hint="eastAsia"/>
              </w:rPr>
              <w:t>1.50E-01</w:t>
            </w:r>
          </w:p>
        </w:tc>
        <w:tc>
          <w:tcPr>
            <w:tcW w:w="293" w:type="pct"/>
            <w:noWrap/>
            <w:vAlign w:val="center"/>
          </w:tcPr>
          <w:p w14:paraId="68F9FFF2" w14:textId="77777777" w:rsidR="004D60E3" w:rsidRPr="00D60FFD" w:rsidRDefault="004D60E3" w:rsidP="00FD4EE0">
            <w:pPr>
              <w:pStyle w:val="afffffb"/>
            </w:pPr>
            <w:r w:rsidRPr="00D60FFD">
              <w:rPr>
                <w:rFonts w:hint="eastAsia"/>
              </w:rPr>
              <w:t>16.1</w:t>
            </w:r>
          </w:p>
        </w:tc>
        <w:tc>
          <w:tcPr>
            <w:tcW w:w="206" w:type="pct"/>
            <w:noWrap/>
            <w:vAlign w:val="center"/>
            <w:hideMark/>
          </w:tcPr>
          <w:p w14:paraId="59DCDCA0" w14:textId="77777777" w:rsidR="004D60E3" w:rsidRPr="00D60FFD" w:rsidRDefault="004D60E3" w:rsidP="00FD4EE0">
            <w:pPr>
              <w:pStyle w:val="afffffb"/>
            </w:pPr>
            <w:r w:rsidRPr="00D60FFD">
              <w:rPr>
                <w:rFonts w:hint="eastAsia"/>
              </w:rPr>
              <w:t>达标</w:t>
            </w:r>
          </w:p>
        </w:tc>
      </w:tr>
      <w:tr w:rsidR="004D60E3" w:rsidRPr="00D60FFD" w14:paraId="047D9BF6" w14:textId="77777777" w:rsidTr="00FD4EE0">
        <w:trPr>
          <w:trHeight w:val="20"/>
        </w:trPr>
        <w:tc>
          <w:tcPr>
            <w:tcW w:w="673" w:type="pct"/>
            <w:vMerge/>
            <w:vAlign w:val="center"/>
            <w:hideMark/>
          </w:tcPr>
          <w:p w14:paraId="31C740BD" w14:textId="77777777" w:rsidR="004D60E3" w:rsidRPr="00D60FFD" w:rsidRDefault="004D60E3" w:rsidP="00FD4EE0">
            <w:pPr>
              <w:pStyle w:val="afffffb"/>
            </w:pPr>
          </w:p>
        </w:tc>
        <w:tc>
          <w:tcPr>
            <w:tcW w:w="445" w:type="pct"/>
            <w:vMerge/>
            <w:vAlign w:val="center"/>
          </w:tcPr>
          <w:p w14:paraId="440B52CD" w14:textId="77777777" w:rsidR="004D60E3" w:rsidRPr="00D60FFD" w:rsidRDefault="004D60E3" w:rsidP="00FD4EE0">
            <w:pPr>
              <w:pStyle w:val="afffffb"/>
            </w:pPr>
          </w:p>
        </w:tc>
        <w:tc>
          <w:tcPr>
            <w:tcW w:w="647" w:type="pct"/>
            <w:noWrap/>
            <w:vAlign w:val="center"/>
            <w:hideMark/>
          </w:tcPr>
          <w:p w14:paraId="01744889" w14:textId="77777777" w:rsidR="004D60E3" w:rsidRPr="00D60FFD" w:rsidRDefault="004D60E3" w:rsidP="00FD4EE0">
            <w:pPr>
              <w:pStyle w:val="afffffb"/>
            </w:pPr>
            <w:r w:rsidRPr="00D60FFD">
              <w:rPr>
                <w:rFonts w:hint="eastAsia"/>
              </w:rPr>
              <w:t>年平均</w:t>
            </w:r>
          </w:p>
        </w:tc>
        <w:tc>
          <w:tcPr>
            <w:tcW w:w="358" w:type="pct"/>
            <w:noWrap/>
            <w:vAlign w:val="center"/>
            <w:hideMark/>
          </w:tcPr>
          <w:p w14:paraId="650F5CE0" w14:textId="77777777" w:rsidR="004D60E3" w:rsidRPr="00D60FFD" w:rsidRDefault="004D60E3" w:rsidP="00FD4EE0">
            <w:pPr>
              <w:pStyle w:val="afffffb"/>
            </w:pPr>
            <w:r w:rsidRPr="00D60FFD">
              <w:rPr>
                <w:rFonts w:hint="eastAsia"/>
              </w:rPr>
              <w:t>1.19E-05</w:t>
            </w:r>
          </w:p>
        </w:tc>
        <w:tc>
          <w:tcPr>
            <w:tcW w:w="472" w:type="pct"/>
            <w:noWrap/>
            <w:vAlign w:val="center"/>
            <w:hideMark/>
          </w:tcPr>
          <w:p w14:paraId="196AE48E" w14:textId="77777777" w:rsidR="004D60E3" w:rsidRPr="00D60FFD" w:rsidRDefault="004D60E3" w:rsidP="00FD4EE0">
            <w:pPr>
              <w:pStyle w:val="afffffb"/>
            </w:pPr>
            <w:r w:rsidRPr="00D60FFD">
              <w:rPr>
                <w:rFonts w:hint="eastAsia"/>
              </w:rPr>
              <w:t>平均值</w:t>
            </w:r>
          </w:p>
        </w:tc>
        <w:tc>
          <w:tcPr>
            <w:tcW w:w="380" w:type="pct"/>
            <w:noWrap/>
            <w:vAlign w:val="center"/>
          </w:tcPr>
          <w:p w14:paraId="34CEDF19" w14:textId="77777777" w:rsidR="004D60E3" w:rsidRPr="00D60FFD" w:rsidRDefault="004D60E3" w:rsidP="00FD4EE0">
            <w:pPr>
              <w:pStyle w:val="afffffb"/>
            </w:pPr>
            <w:r w:rsidRPr="00D60FFD">
              <w:rPr>
                <w:rFonts w:hint="eastAsia"/>
              </w:rPr>
              <w:t>0.014</w:t>
            </w:r>
          </w:p>
        </w:tc>
        <w:tc>
          <w:tcPr>
            <w:tcW w:w="577" w:type="pct"/>
            <w:vAlign w:val="center"/>
          </w:tcPr>
          <w:p w14:paraId="7F518ECE" w14:textId="77777777" w:rsidR="004D60E3" w:rsidRPr="00D60FFD" w:rsidRDefault="004D60E3" w:rsidP="00FD4EE0">
            <w:pPr>
              <w:pStyle w:val="afffffb"/>
            </w:pPr>
            <w:r w:rsidRPr="00D60FFD">
              <w:rPr>
                <w:rFonts w:hint="eastAsia"/>
              </w:rPr>
              <w:t>3.58E-06</w:t>
            </w:r>
          </w:p>
        </w:tc>
        <w:tc>
          <w:tcPr>
            <w:tcW w:w="594" w:type="pct"/>
            <w:noWrap/>
            <w:vAlign w:val="center"/>
          </w:tcPr>
          <w:p w14:paraId="76E07509" w14:textId="77777777" w:rsidR="004D60E3" w:rsidRPr="00D60FFD" w:rsidRDefault="004D60E3" w:rsidP="00FD4EE0">
            <w:pPr>
              <w:pStyle w:val="afffffb"/>
            </w:pPr>
            <w:r w:rsidRPr="00D60FFD">
              <w:rPr>
                <w:rFonts w:hint="eastAsia"/>
              </w:rPr>
              <w:t>1.40E-02</w:t>
            </w:r>
          </w:p>
        </w:tc>
        <w:tc>
          <w:tcPr>
            <w:tcW w:w="354" w:type="pct"/>
            <w:noWrap/>
            <w:vAlign w:val="center"/>
            <w:hideMark/>
          </w:tcPr>
          <w:p w14:paraId="1BF6D262" w14:textId="77777777" w:rsidR="004D60E3" w:rsidRPr="00D60FFD" w:rsidRDefault="004D60E3" w:rsidP="00FD4EE0">
            <w:pPr>
              <w:pStyle w:val="afffffb"/>
            </w:pPr>
            <w:r w:rsidRPr="00D60FFD">
              <w:rPr>
                <w:rFonts w:hint="eastAsia"/>
              </w:rPr>
              <w:t>6.00E-02</w:t>
            </w:r>
          </w:p>
        </w:tc>
        <w:tc>
          <w:tcPr>
            <w:tcW w:w="293" w:type="pct"/>
            <w:noWrap/>
            <w:vAlign w:val="center"/>
          </w:tcPr>
          <w:p w14:paraId="66F1B3AB" w14:textId="77777777" w:rsidR="004D60E3" w:rsidRPr="00D60FFD" w:rsidRDefault="004D60E3" w:rsidP="00FD4EE0">
            <w:pPr>
              <w:pStyle w:val="afffffb"/>
            </w:pPr>
            <w:r w:rsidRPr="00D60FFD">
              <w:rPr>
                <w:rFonts w:hint="eastAsia"/>
              </w:rPr>
              <w:t>23.4</w:t>
            </w:r>
          </w:p>
        </w:tc>
        <w:tc>
          <w:tcPr>
            <w:tcW w:w="206" w:type="pct"/>
            <w:noWrap/>
            <w:vAlign w:val="center"/>
            <w:hideMark/>
          </w:tcPr>
          <w:p w14:paraId="61869E8E" w14:textId="77777777" w:rsidR="004D60E3" w:rsidRPr="00D60FFD" w:rsidRDefault="004D60E3" w:rsidP="00FD4EE0">
            <w:pPr>
              <w:pStyle w:val="afffffb"/>
            </w:pPr>
            <w:r w:rsidRPr="00D60FFD">
              <w:rPr>
                <w:rFonts w:hint="eastAsia"/>
              </w:rPr>
              <w:t>达标</w:t>
            </w:r>
          </w:p>
        </w:tc>
      </w:tr>
      <w:tr w:rsidR="004D60E3" w:rsidRPr="00D60FFD" w14:paraId="4C95BDDC" w14:textId="77777777" w:rsidTr="00FD4EE0">
        <w:trPr>
          <w:trHeight w:val="20"/>
        </w:trPr>
        <w:tc>
          <w:tcPr>
            <w:tcW w:w="673" w:type="pct"/>
            <w:vMerge/>
            <w:vAlign w:val="center"/>
            <w:hideMark/>
          </w:tcPr>
          <w:p w14:paraId="61D4CED5" w14:textId="77777777" w:rsidR="004D60E3" w:rsidRPr="00D60FFD" w:rsidRDefault="004D60E3" w:rsidP="00FD4EE0">
            <w:pPr>
              <w:pStyle w:val="afffffb"/>
            </w:pPr>
          </w:p>
        </w:tc>
        <w:tc>
          <w:tcPr>
            <w:tcW w:w="445" w:type="pct"/>
            <w:vMerge w:val="restart"/>
            <w:noWrap/>
            <w:vAlign w:val="center"/>
          </w:tcPr>
          <w:p w14:paraId="3C0FB080" w14:textId="77777777" w:rsidR="004D60E3" w:rsidRPr="00D60FFD" w:rsidRDefault="004D60E3" w:rsidP="00FD4EE0">
            <w:pPr>
              <w:pStyle w:val="afffffb"/>
            </w:pPr>
            <w:r w:rsidRPr="00D60FFD">
              <w:rPr>
                <w:rFonts w:hint="eastAsia"/>
              </w:rPr>
              <w:t>石家</w:t>
            </w:r>
          </w:p>
        </w:tc>
        <w:tc>
          <w:tcPr>
            <w:tcW w:w="647" w:type="pct"/>
            <w:noWrap/>
            <w:vAlign w:val="center"/>
            <w:hideMark/>
          </w:tcPr>
          <w:p w14:paraId="40F2E04A"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hideMark/>
          </w:tcPr>
          <w:p w14:paraId="40933CCB" w14:textId="77777777" w:rsidR="004D60E3" w:rsidRPr="00D60FFD" w:rsidRDefault="004D60E3" w:rsidP="00FD4EE0">
            <w:pPr>
              <w:pStyle w:val="afffffb"/>
            </w:pPr>
            <w:r w:rsidRPr="00D60FFD">
              <w:rPr>
                <w:rFonts w:hint="eastAsia"/>
              </w:rPr>
              <w:t>1.44E-04</w:t>
            </w:r>
          </w:p>
        </w:tc>
        <w:tc>
          <w:tcPr>
            <w:tcW w:w="472" w:type="pct"/>
            <w:noWrap/>
            <w:vAlign w:val="center"/>
            <w:hideMark/>
          </w:tcPr>
          <w:p w14:paraId="6B8FFD47" w14:textId="77777777" w:rsidR="004D60E3" w:rsidRPr="00D60FFD" w:rsidRDefault="004D60E3" w:rsidP="00FD4EE0">
            <w:pPr>
              <w:pStyle w:val="afffffb"/>
            </w:pPr>
            <w:r w:rsidRPr="00D60FFD">
              <w:rPr>
                <w:rFonts w:hint="eastAsia"/>
              </w:rPr>
              <w:t>190904</w:t>
            </w:r>
          </w:p>
        </w:tc>
        <w:tc>
          <w:tcPr>
            <w:tcW w:w="380" w:type="pct"/>
            <w:noWrap/>
            <w:vAlign w:val="center"/>
          </w:tcPr>
          <w:p w14:paraId="0DF47C37" w14:textId="77777777" w:rsidR="004D60E3" w:rsidRPr="00D60FFD" w:rsidRDefault="004D60E3" w:rsidP="00FD4EE0">
            <w:pPr>
              <w:pStyle w:val="afffffb"/>
            </w:pPr>
            <w:r w:rsidRPr="00D60FFD">
              <w:rPr>
                <w:rFonts w:hint="eastAsia"/>
              </w:rPr>
              <w:t>0.024</w:t>
            </w:r>
          </w:p>
        </w:tc>
        <w:tc>
          <w:tcPr>
            <w:tcW w:w="577" w:type="pct"/>
            <w:vAlign w:val="center"/>
          </w:tcPr>
          <w:p w14:paraId="774E0159" w14:textId="77777777" w:rsidR="004D60E3" w:rsidRPr="00D60FFD" w:rsidRDefault="004D60E3" w:rsidP="00FD4EE0">
            <w:pPr>
              <w:pStyle w:val="afffffb"/>
            </w:pPr>
            <w:r w:rsidRPr="00D60FFD">
              <w:rPr>
                <w:rFonts w:hint="eastAsia"/>
              </w:rPr>
              <w:t>6.29E-05</w:t>
            </w:r>
          </w:p>
        </w:tc>
        <w:tc>
          <w:tcPr>
            <w:tcW w:w="594" w:type="pct"/>
            <w:noWrap/>
            <w:vAlign w:val="center"/>
          </w:tcPr>
          <w:p w14:paraId="0696BC74" w14:textId="77777777" w:rsidR="004D60E3" w:rsidRPr="00D60FFD" w:rsidRDefault="004D60E3" w:rsidP="00FD4EE0">
            <w:pPr>
              <w:pStyle w:val="afffffb"/>
            </w:pPr>
            <w:r w:rsidRPr="00D60FFD">
              <w:rPr>
                <w:rFonts w:hint="eastAsia"/>
              </w:rPr>
              <w:t>2.42E-02</w:t>
            </w:r>
          </w:p>
        </w:tc>
        <w:tc>
          <w:tcPr>
            <w:tcW w:w="354" w:type="pct"/>
            <w:noWrap/>
            <w:vAlign w:val="center"/>
            <w:hideMark/>
          </w:tcPr>
          <w:p w14:paraId="5FC87133" w14:textId="77777777" w:rsidR="004D60E3" w:rsidRPr="00D60FFD" w:rsidRDefault="004D60E3" w:rsidP="00FD4EE0">
            <w:pPr>
              <w:pStyle w:val="afffffb"/>
            </w:pPr>
            <w:r w:rsidRPr="00D60FFD">
              <w:rPr>
                <w:rFonts w:hint="eastAsia"/>
              </w:rPr>
              <w:t>1.50E-01</w:t>
            </w:r>
          </w:p>
        </w:tc>
        <w:tc>
          <w:tcPr>
            <w:tcW w:w="293" w:type="pct"/>
            <w:noWrap/>
            <w:vAlign w:val="center"/>
          </w:tcPr>
          <w:p w14:paraId="27ABA12C" w14:textId="77777777" w:rsidR="004D60E3" w:rsidRPr="00D60FFD" w:rsidRDefault="004D60E3" w:rsidP="00FD4EE0">
            <w:pPr>
              <w:pStyle w:val="afffffb"/>
            </w:pPr>
            <w:r w:rsidRPr="00D60FFD">
              <w:rPr>
                <w:rFonts w:hint="eastAsia"/>
              </w:rPr>
              <w:t>16.1</w:t>
            </w:r>
          </w:p>
        </w:tc>
        <w:tc>
          <w:tcPr>
            <w:tcW w:w="206" w:type="pct"/>
            <w:noWrap/>
            <w:vAlign w:val="center"/>
            <w:hideMark/>
          </w:tcPr>
          <w:p w14:paraId="7E52E12F" w14:textId="77777777" w:rsidR="004D60E3" w:rsidRPr="00D60FFD" w:rsidRDefault="004D60E3" w:rsidP="00FD4EE0">
            <w:pPr>
              <w:pStyle w:val="afffffb"/>
            </w:pPr>
            <w:r w:rsidRPr="00D60FFD">
              <w:rPr>
                <w:rFonts w:hint="eastAsia"/>
              </w:rPr>
              <w:t>达标</w:t>
            </w:r>
          </w:p>
        </w:tc>
      </w:tr>
      <w:tr w:rsidR="004D60E3" w:rsidRPr="00D60FFD" w14:paraId="319A70FD" w14:textId="77777777" w:rsidTr="00FD4EE0">
        <w:trPr>
          <w:trHeight w:val="20"/>
        </w:trPr>
        <w:tc>
          <w:tcPr>
            <w:tcW w:w="673" w:type="pct"/>
            <w:vMerge/>
            <w:vAlign w:val="center"/>
            <w:hideMark/>
          </w:tcPr>
          <w:p w14:paraId="27A18F71" w14:textId="77777777" w:rsidR="004D60E3" w:rsidRPr="00D60FFD" w:rsidRDefault="004D60E3" w:rsidP="00FD4EE0">
            <w:pPr>
              <w:pStyle w:val="afffffb"/>
            </w:pPr>
          </w:p>
        </w:tc>
        <w:tc>
          <w:tcPr>
            <w:tcW w:w="445" w:type="pct"/>
            <w:vMerge/>
            <w:vAlign w:val="center"/>
          </w:tcPr>
          <w:p w14:paraId="7C08B8D0" w14:textId="77777777" w:rsidR="004D60E3" w:rsidRPr="00D60FFD" w:rsidRDefault="004D60E3" w:rsidP="00FD4EE0">
            <w:pPr>
              <w:pStyle w:val="afffffb"/>
            </w:pPr>
          </w:p>
        </w:tc>
        <w:tc>
          <w:tcPr>
            <w:tcW w:w="647" w:type="pct"/>
            <w:noWrap/>
            <w:vAlign w:val="center"/>
            <w:hideMark/>
          </w:tcPr>
          <w:p w14:paraId="75A710CD" w14:textId="77777777" w:rsidR="004D60E3" w:rsidRPr="00D60FFD" w:rsidRDefault="004D60E3" w:rsidP="00FD4EE0">
            <w:pPr>
              <w:pStyle w:val="afffffb"/>
            </w:pPr>
            <w:r w:rsidRPr="00D60FFD">
              <w:rPr>
                <w:rFonts w:hint="eastAsia"/>
              </w:rPr>
              <w:t>年平均</w:t>
            </w:r>
          </w:p>
        </w:tc>
        <w:tc>
          <w:tcPr>
            <w:tcW w:w="358" w:type="pct"/>
            <w:noWrap/>
            <w:vAlign w:val="center"/>
            <w:hideMark/>
          </w:tcPr>
          <w:p w14:paraId="253C7173" w14:textId="77777777" w:rsidR="004D60E3" w:rsidRPr="00D60FFD" w:rsidRDefault="004D60E3" w:rsidP="00FD4EE0">
            <w:pPr>
              <w:pStyle w:val="afffffb"/>
            </w:pPr>
            <w:r w:rsidRPr="00D60FFD">
              <w:rPr>
                <w:rFonts w:hint="eastAsia"/>
              </w:rPr>
              <w:t>8.14E-06</w:t>
            </w:r>
          </w:p>
        </w:tc>
        <w:tc>
          <w:tcPr>
            <w:tcW w:w="472" w:type="pct"/>
            <w:noWrap/>
            <w:vAlign w:val="center"/>
            <w:hideMark/>
          </w:tcPr>
          <w:p w14:paraId="1AD90EB0" w14:textId="77777777" w:rsidR="004D60E3" w:rsidRPr="00D60FFD" w:rsidRDefault="004D60E3" w:rsidP="00FD4EE0">
            <w:pPr>
              <w:pStyle w:val="afffffb"/>
            </w:pPr>
            <w:r w:rsidRPr="00D60FFD">
              <w:rPr>
                <w:rFonts w:hint="eastAsia"/>
              </w:rPr>
              <w:t>平均值</w:t>
            </w:r>
          </w:p>
        </w:tc>
        <w:tc>
          <w:tcPr>
            <w:tcW w:w="380" w:type="pct"/>
            <w:noWrap/>
            <w:vAlign w:val="center"/>
          </w:tcPr>
          <w:p w14:paraId="14153B79" w14:textId="77777777" w:rsidR="004D60E3" w:rsidRPr="00D60FFD" w:rsidRDefault="004D60E3" w:rsidP="00FD4EE0">
            <w:pPr>
              <w:pStyle w:val="afffffb"/>
            </w:pPr>
            <w:r w:rsidRPr="00D60FFD">
              <w:rPr>
                <w:rFonts w:hint="eastAsia"/>
              </w:rPr>
              <w:t>0.014</w:t>
            </w:r>
          </w:p>
        </w:tc>
        <w:tc>
          <w:tcPr>
            <w:tcW w:w="577" w:type="pct"/>
            <w:vAlign w:val="center"/>
          </w:tcPr>
          <w:p w14:paraId="0D975A04" w14:textId="77777777" w:rsidR="004D60E3" w:rsidRPr="00D60FFD" w:rsidRDefault="004D60E3" w:rsidP="00FD4EE0">
            <w:pPr>
              <w:pStyle w:val="afffffb"/>
            </w:pPr>
            <w:r w:rsidRPr="00D60FFD">
              <w:rPr>
                <w:rFonts w:hint="eastAsia"/>
              </w:rPr>
              <w:t>2.69E-06</w:t>
            </w:r>
          </w:p>
        </w:tc>
        <w:tc>
          <w:tcPr>
            <w:tcW w:w="594" w:type="pct"/>
            <w:noWrap/>
            <w:vAlign w:val="center"/>
          </w:tcPr>
          <w:p w14:paraId="026502C1" w14:textId="77777777" w:rsidR="004D60E3" w:rsidRPr="00D60FFD" w:rsidRDefault="004D60E3" w:rsidP="00FD4EE0">
            <w:pPr>
              <w:pStyle w:val="afffffb"/>
            </w:pPr>
            <w:r w:rsidRPr="00D60FFD">
              <w:rPr>
                <w:rFonts w:hint="eastAsia"/>
              </w:rPr>
              <w:t>1.40E-02</w:t>
            </w:r>
          </w:p>
        </w:tc>
        <w:tc>
          <w:tcPr>
            <w:tcW w:w="354" w:type="pct"/>
            <w:noWrap/>
            <w:vAlign w:val="center"/>
            <w:hideMark/>
          </w:tcPr>
          <w:p w14:paraId="78275B89" w14:textId="77777777" w:rsidR="004D60E3" w:rsidRPr="00D60FFD" w:rsidRDefault="004D60E3" w:rsidP="00FD4EE0">
            <w:pPr>
              <w:pStyle w:val="afffffb"/>
            </w:pPr>
            <w:r w:rsidRPr="00D60FFD">
              <w:rPr>
                <w:rFonts w:hint="eastAsia"/>
              </w:rPr>
              <w:t>6.00E-02</w:t>
            </w:r>
          </w:p>
        </w:tc>
        <w:tc>
          <w:tcPr>
            <w:tcW w:w="293" w:type="pct"/>
            <w:noWrap/>
            <w:vAlign w:val="center"/>
          </w:tcPr>
          <w:p w14:paraId="18EF842B" w14:textId="77777777" w:rsidR="004D60E3" w:rsidRPr="00D60FFD" w:rsidRDefault="004D60E3" w:rsidP="00FD4EE0">
            <w:pPr>
              <w:pStyle w:val="afffffb"/>
            </w:pPr>
            <w:r w:rsidRPr="00D60FFD">
              <w:rPr>
                <w:rFonts w:hint="eastAsia"/>
              </w:rPr>
              <w:t>23.4</w:t>
            </w:r>
          </w:p>
        </w:tc>
        <w:tc>
          <w:tcPr>
            <w:tcW w:w="206" w:type="pct"/>
            <w:noWrap/>
            <w:vAlign w:val="center"/>
            <w:hideMark/>
          </w:tcPr>
          <w:p w14:paraId="37AE37AB" w14:textId="77777777" w:rsidR="004D60E3" w:rsidRPr="00D60FFD" w:rsidRDefault="004D60E3" w:rsidP="00FD4EE0">
            <w:pPr>
              <w:pStyle w:val="afffffb"/>
            </w:pPr>
            <w:r w:rsidRPr="00D60FFD">
              <w:rPr>
                <w:rFonts w:hint="eastAsia"/>
              </w:rPr>
              <w:t>达标</w:t>
            </w:r>
          </w:p>
        </w:tc>
      </w:tr>
      <w:tr w:rsidR="004D60E3" w:rsidRPr="00D60FFD" w14:paraId="6738FA85" w14:textId="77777777" w:rsidTr="00FD4EE0">
        <w:trPr>
          <w:trHeight w:val="20"/>
        </w:trPr>
        <w:tc>
          <w:tcPr>
            <w:tcW w:w="673" w:type="pct"/>
            <w:vMerge/>
            <w:vAlign w:val="center"/>
          </w:tcPr>
          <w:p w14:paraId="0CED79E6" w14:textId="77777777" w:rsidR="004D60E3" w:rsidRPr="00D60FFD" w:rsidRDefault="004D60E3" w:rsidP="00FD4EE0">
            <w:pPr>
              <w:pStyle w:val="afffffb"/>
            </w:pPr>
          </w:p>
        </w:tc>
        <w:tc>
          <w:tcPr>
            <w:tcW w:w="445" w:type="pct"/>
            <w:vMerge w:val="restart"/>
            <w:vAlign w:val="center"/>
          </w:tcPr>
          <w:p w14:paraId="0D6A13D2" w14:textId="77777777" w:rsidR="004D60E3" w:rsidRPr="00D60FFD" w:rsidRDefault="004D60E3" w:rsidP="00FD4EE0">
            <w:pPr>
              <w:pStyle w:val="afffffb"/>
            </w:pPr>
            <w:r w:rsidRPr="00D60FFD">
              <w:rPr>
                <w:rFonts w:hint="eastAsia"/>
              </w:rPr>
              <w:t>二铺</w:t>
            </w:r>
          </w:p>
        </w:tc>
        <w:tc>
          <w:tcPr>
            <w:tcW w:w="647" w:type="pct"/>
            <w:noWrap/>
            <w:vAlign w:val="center"/>
          </w:tcPr>
          <w:p w14:paraId="398719A9"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tcPr>
          <w:p w14:paraId="0EF02EFB" w14:textId="77777777" w:rsidR="004D60E3" w:rsidRPr="00D60FFD" w:rsidRDefault="004D60E3" w:rsidP="00FD4EE0">
            <w:pPr>
              <w:pStyle w:val="afffffb"/>
            </w:pPr>
            <w:r w:rsidRPr="00D60FFD">
              <w:rPr>
                <w:rFonts w:hint="eastAsia"/>
              </w:rPr>
              <w:t>9.24E-05</w:t>
            </w:r>
          </w:p>
        </w:tc>
        <w:tc>
          <w:tcPr>
            <w:tcW w:w="472" w:type="pct"/>
            <w:noWrap/>
            <w:vAlign w:val="center"/>
          </w:tcPr>
          <w:p w14:paraId="2F470AB5" w14:textId="77777777" w:rsidR="004D60E3" w:rsidRPr="00D60FFD" w:rsidRDefault="004D60E3" w:rsidP="00FD4EE0">
            <w:pPr>
              <w:pStyle w:val="afffffb"/>
            </w:pPr>
            <w:r w:rsidRPr="00D60FFD">
              <w:rPr>
                <w:rFonts w:hint="eastAsia"/>
              </w:rPr>
              <w:t>190120</w:t>
            </w:r>
          </w:p>
        </w:tc>
        <w:tc>
          <w:tcPr>
            <w:tcW w:w="380" w:type="pct"/>
            <w:noWrap/>
            <w:vAlign w:val="center"/>
          </w:tcPr>
          <w:p w14:paraId="53728C15" w14:textId="77777777" w:rsidR="004D60E3" w:rsidRPr="00D60FFD" w:rsidRDefault="004D60E3" w:rsidP="00FD4EE0">
            <w:pPr>
              <w:pStyle w:val="afffffb"/>
            </w:pPr>
            <w:r w:rsidRPr="00D60FFD">
              <w:rPr>
                <w:rFonts w:hint="eastAsia"/>
              </w:rPr>
              <w:t>0.024</w:t>
            </w:r>
          </w:p>
        </w:tc>
        <w:tc>
          <w:tcPr>
            <w:tcW w:w="577" w:type="pct"/>
            <w:vAlign w:val="center"/>
          </w:tcPr>
          <w:p w14:paraId="6C74E2A9" w14:textId="77777777" w:rsidR="004D60E3" w:rsidRPr="00D60FFD" w:rsidRDefault="004D60E3" w:rsidP="00FD4EE0">
            <w:pPr>
              <w:pStyle w:val="afffffb"/>
            </w:pPr>
            <w:r w:rsidRPr="00D60FFD">
              <w:rPr>
                <w:rFonts w:hint="eastAsia"/>
              </w:rPr>
              <w:t>4.17E-05</w:t>
            </w:r>
          </w:p>
        </w:tc>
        <w:tc>
          <w:tcPr>
            <w:tcW w:w="594" w:type="pct"/>
            <w:noWrap/>
            <w:vAlign w:val="center"/>
          </w:tcPr>
          <w:p w14:paraId="5B284FD9" w14:textId="77777777" w:rsidR="004D60E3" w:rsidRPr="00D60FFD" w:rsidRDefault="004D60E3" w:rsidP="00FD4EE0">
            <w:pPr>
              <w:pStyle w:val="afffffb"/>
            </w:pPr>
            <w:r w:rsidRPr="00D60FFD">
              <w:rPr>
                <w:rFonts w:hint="eastAsia"/>
              </w:rPr>
              <w:t>2.41E-02</w:t>
            </w:r>
          </w:p>
        </w:tc>
        <w:tc>
          <w:tcPr>
            <w:tcW w:w="354" w:type="pct"/>
            <w:noWrap/>
            <w:vAlign w:val="center"/>
          </w:tcPr>
          <w:p w14:paraId="348C2BBF" w14:textId="77777777" w:rsidR="004D60E3" w:rsidRPr="00D60FFD" w:rsidRDefault="004D60E3" w:rsidP="00FD4EE0">
            <w:pPr>
              <w:pStyle w:val="afffffb"/>
            </w:pPr>
            <w:r w:rsidRPr="00D60FFD">
              <w:rPr>
                <w:rFonts w:hint="eastAsia"/>
              </w:rPr>
              <w:t>1.50E-01</w:t>
            </w:r>
          </w:p>
        </w:tc>
        <w:tc>
          <w:tcPr>
            <w:tcW w:w="293" w:type="pct"/>
            <w:noWrap/>
            <w:vAlign w:val="center"/>
          </w:tcPr>
          <w:p w14:paraId="00771828" w14:textId="77777777" w:rsidR="004D60E3" w:rsidRPr="00D60FFD" w:rsidRDefault="004D60E3" w:rsidP="00FD4EE0">
            <w:pPr>
              <w:pStyle w:val="afffffb"/>
            </w:pPr>
            <w:r w:rsidRPr="00D60FFD">
              <w:rPr>
                <w:rFonts w:hint="eastAsia"/>
              </w:rPr>
              <w:t>16.1</w:t>
            </w:r>
          </w:p>
        </w:tc>
        <w:tc>
          <w:tcPr>
            <w:tcW w:w="206" w:type="pct"/>
            <w:noWrap/>
            <w:vAlign w:val="center"/>
          </w:tcPr>
          <w:p w14:paraId="73E65ADE" w14:textId="77777777" w:rsidR="004D60E3" w:rsidRPr="00D60FFD" w:rsidRDefault="004D60E3" w:rsidP="00FD4EE0">
            <w:pPr>
              <w:pStyle w:val="afffffb"/>
            </w:pPr>
            <w:r w:rsidRPr="00D60FFD">
              <w:rPr>
                <w:rFonts w:hint="eastAsia"/>
              </w:rPr>
              <w:t>达标</w:t>
            </w:r>
          </w:p>
        </w:tc>
      </w:tr>
      <w:tr w:rsidR="004D60E3" w:rsidRPr="00D60FFD" w14:paraId="71754AD7" w14:textId="77777777" w:rsidTr="00FD4EE0">
        <w:trPr>
          <w:trHeight w:val="20"/>
        </w:trPr>
        <w:tc>
          <w:tcPr>
            <w:tcW w:w="673" w:type="pct"/>
            <w:vMerge/>
            <w:vAlign w:val="center"/>
          </w:tcPr>
          <w:p w14:paraId="0FEFC013" w14:textId="77777777" w:rsidR="004D60E3" w:rsidRPr="00D60FFD" w:rsidRDefault="004D60E3" w:rsidP="00FD4EE0">
            <w:pPr>
              <w:pStyle w:val="afffffb"/>
            </w:pPr>
          </w:p>
        </w:tc>
        <w:tc>
          <w:tcPr>
            <w:tcW w:w="445" w:type="pct"/>
            <w:vMerge/>
            <w:vAlign w:val="center"/>
          </w:tcPr>
          <w:p w14:paraId="7BA840C3" w14:textId="77777777" w:rsidR="004D60E3" w:rsidRPr="00D60FFD" w:rsidRDefault="004D60E3" w:rsidP="00FD4EE0">
            <w:pPr>
              <w:pStyle w:val="afffffb"/>
            </w:pPr>
          </w:p>
        </w:tc>
        <w:tc>
          <w:tcPr>
            <w:tcW w:w="647" w:type="pct"/>
            <w:noWrap/>
            <w:vAlign w:val="center"/>
          </w:tcPr>
          <w:p w14:paraId="00C96AF6" w14:textId="77777777" w:rsidR="004D60E3" w:rsidRPr="00D60FFD" w:rsidRDefault="004D60E3" w:rsidP="00FD4EE0">
            <w:pPr>
              <w:pStyle w:val="afffffb"/>
            </w:pPr>
            <w:r w:rsidRPr="00D60FFD">
              <w:rPr>
                <w:rFonts w:hint="eastAsia"/>
              </w:rPr>
              <w:t>年平均</w:t>
            </w:r>
          </w:p>
        </w:tc>
        <w:tc>
          <w:tcPr>
            <w:tcW w:w="358" w:type="pct"/>
            <w:noWrap/>
            <w:vAlign w:val="center"/>
          </w:tcPr>
          <w:p w14:paraId="4A19050E" w14:textId="77777777" w:rsidR="004D60E3" w:rsidRPr="00D60FFD" w:rsidRDefault="004D60E3" w:rsidP="00FD4EE0">
            <w:pPr>
              <w:pStyle w:val="afffffb"/>
            </w:pPr>
            <w:r w:rsidRPr="00D60FFD">
              <w:rPr>
                <w:rFonts w:hint="eastAsia"/>
              </w:rPr>
              <w:t>4.18E-06</w:t>
            </w:r>
          </w:p>
        </w:tc>
        <w:tc>
          <w:tcPr>
            <w:tcW w:w="472" w:type="pct"/>
            <w:noWrap/>
            <w:vAlign w:val="center"/>
          </w:tcPr>
          <w:p w14:paraId="3CE3D1F0" w14:textId="77777777" w:rsidR="004D60E3" w:rsidRPr="00D60FFD" w:rsidRDefault="004D60E3" w:rsidP="00FD4EE0">
            <w:pPr>
              <w:pStyle w:val="afffffb"/>
            </w:pPr>
            <w:r w:rsidRPr="00D60FFD">
              <w:rPr>
                <w:rFonts w:hint="eastAsia"/>
              </w:rPr>
              <w:t>平均值</w:t>
            </w:r>
          </w:p>
        </w:tc>
        <w:tc>
          <w:tcPr>
            <w:tcW w:w="380" w:type="pct"/>
            <w:noWrap/>
            <w:vAlign w:val="center"/>
          </w:tcPr>
          <w:p w14:paraId="0AF9C00E" w14:textId="77777777" w:rsidR="004D60E3" w:rsidRPr="00D60FFD" w:rsidRDefault="004D60E3" w:rsidP="00FD4EE0">
            <w:pPr>
              <w:pStyle w:val="afffffb"/>
            </w:pPr>
            <w:r w:rsidRPr="00D60FFD">
              <w:rPr>
                <w:rFonts w:hint="eastAsia"/>
              </w:rPr>
              <w:t>0.014</w:t>
            </w:r>
          </w:p>
        </w:tc>
        <w:tc>
          <w:tcPr>
            <w:tcW w:w="577" w:type="pct"/>
            <w:vAlign w:val="center"/>
          </w:tcPr>
          <w:p w14:paraId="2A4980BA" w14:textId="77777777" w:rsidR="004D60E3" w:rsidRPr="00D60FFD" w:rsidRDefault="004D60E3" w:rsidP="00FD4EE0">
            <w:pPr>
              <w:pStyle w:val="afffffb"/>
            </w:pPr>
            <w:r w:rsidRPr="00D60FFD">
              <w:rPr>
                <w:rFonts w:hint="eastAsia"/>
              </w:rPr>
              <w:t>1.69E-06</w:t>
            </w:r>
          </w:p>
        </w:tc>
        <w:tc>
          <w:tcPr>
            <w:tcW w:w="594" w:type="pct"/>
            <w:noWrap/>
            <w:vAlign w:val="center"/>
          </w:tcPr>
          <w:p w14:paraId="60DC166B" w14:textId="77777777" w:rsidR="004D60E3" w:rsidRPr="00D60FFD" w:rsidRDefault="004D60E3" w:rsidP="00FD4EE0">
            <w:pPr>
              <w:pStyle w:val="afffffb"/>
            </w:pPr>
            <w:r w:rsidRPr="00D60FFD">
              <w:rPr>
                <w:rFonts w:hint="eastAsia"/>
              </w:rPr>
              <w:t>1.40E-02</w:t>
            </w:r>
          </w:p>
        </w:tc>
        <w:tc>
          <w:tcPr>
            <w:tcW w:w="354" w:type="pct"/>
            <w:noWrap/>
            <w:vAlign w:val="center"/>
          </w:tcPr>
          <w:p w14:paraId="7654DF35" w14:textId="77777777" w:rsidR="004D60E3" w:rsidRPr="00D60FFD" w:rsidRDefault="004D60E3" w:rsidP="00FD4EE0">
            <w:pPr>
              <w:pStyle w:val="afffffb"/>
            </w:pPr>
            <w:r w:rsidRPr="00D60FFD">
              <w:rPr>
                <w:rFonts w:hint="eastAsia"/>
              </w:rPr>
              <w:t>6.00E-02</w:t>
            </w:r>
          </w:p>
        </w:tc>
        <w:tc>
          <w:tcPr>
            <w:tcW w:w="293" w:type="pct"/>
            <w:noWrap/>
            <w:vAlign w:val="center"/>
          </w:tcPr>
          <w:p w14:paraId="3103FA60" w14:textId="77777777" w:rsidR="004D60E3" w:rsidRPr="00D60FFD" w:rsidRDefault="004D60E3" w:rsidP="00FD4EE0">
            <w:pPr>
              <w:pStyle w:val="afffffb"/>
            </w:pPr>
            <w:r w:rsidRPr="00D60FFD">
              <w:rPr>
                <w:rFonts w:hint="eastAsia"/>
              </w:rPr>
              <w:t>23.3</w:t>
            </w:r>
          </w:p>
        </w:tc>
        <w:tc>
          <w:tcPr>
            <w:tcW w:w="206" w:type="pct"/>
            <w:noWrap/>
            <w:vAlign w:val="center"/>
          </w:tcPr>
          <w:p w14:paraId="00A9141D" w14:textId="77777777" w:rsidR="004D60E3" w:rsidRPr="00D60FFD" w:rsidRDefault="004D60E3" w:rsidP="00FD4EE0">
            <w:pPr>
              <w:pStyle w:val="afffffb"/>
            </w:pPr>
            <w:r w:rsidRPr="00D60FFD">
              <w:rPr>
                <w:rFonts w:hint="eastAsia"/>
              </w:rPr>
              <w:t>达标</w:t>
            </w:r>
          </w:p>
        </w:tc>
      </w:tr>
      <w:tr w:rsidR="004D60E3" w:rsidRPr="00D60FFD" w14:paraId="63F8EABA" w14:textId="77777777" w:rsidTr="00FD4EE0">
        <w:trPr>
          <w:trHeight w:val="20"/>
        </w:trPr>
        <w:tc>
          <w:tcPr>
            <w:tcW w:w="673" w:type="pct"/>
            <w:vMerge/>
            <w:vAlign w:val="center"/>
          </w:tcPr>
          <w:p w14:paraId="3BC4FDB0" w14:textId="77777777" w:rsidR="004D60E3" w:rsidRPr="00D60FFD" w:rsidRDefault="004D60E3" w:rsidP="00FD4EE0">
            <w:pPr>
              <w:pStyle w:val="afffffb"/>
            </w:pPr>
          </w:p>
        </w:tc>
        <w:tc>
          <w:tcPr>
            <w:tcW w:w="445" w:type="pct"/>
            <w:vMerge w:val="restart"/>
            <w:vAlign w:val="center"/>
          </w:tcPr>
          <w:p w14:paraId="0F451764" w14:textId="77777777" w:rsidR="004D60E3" w:rsidRPr="00D60FFD" w:rsidRDefault="004D60E3" w:rsidP="00FD4EE0">
            <w:pPr>
              <w:pStyle w:val="afffffb"/>
            </w:pPr>
            <w:r w:rsidRPr="00D60FFD">
              <w:rPr>
                <w:rFonts w:hint="eastAsia"/>
              </w:rPr>
              <w:t>小杨家</w:t>
            </w:r>
          </w:p>
        </w:tc>
        <w:tc>
          <w:tcPr>
            <w:tcW w:w="647" w:type="pct"/>
            <w:noWrap/>
            <w:vAlign w:val="center"/>
          </w:tcPr>
          <w:p w14:paraId="689F119F"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tcPr>
          <w:p w14:paraId="3973E6BD" w14:textId="77777777" w:rsidR="004D60E3" w:rsidRPr="00D60FFD" w:rsidRDefault="004D60E3" w:rsidP="00FD4EE0">
            <w:pPr>
              <w:pStyle w:val="afffffb"/>
            </w:pPr>
            <w:r w:rsidRPr="00D60FFD">
              <w:rPr>
                <w:rFonts w:hint="eastAsia"/>
              </w:rPr>
              <w:t>8.34E-05</w:t>
            </w:r>
          </w:p>
        </w:tc>
        <w:tc>
          <w:tcPr>
            <w:tcW w:w="472" w:type="pct"/>
            <w:noWrap/>
            <w:vAlign w:val="center"/>
          </w:tcPr>
          <w:p w14:paraId="2E67C2AB" w14:textId="77777777" w:rsidR="004D60E3" w:rsidRPr="00D60FFD" w:rsidRDefault="004D60E3" w:rsidP="00FD4EE0">
            <w:pPr>
              <w:pStyle w:val="afffffb"/>
            </w:pPr>
            <w:r w:rsidRPr="00D60FFD">
              <w:rPr>
                <w:rFonts w:hint="eastAsia"/>
              </w:rPr>
              <w:t>191014</w:t>
            </w:r>
          </w:p>
        </w:tc>
        <w:tc>
          <w:tcPr>
            <w:tcW w:w="380" w:type="pct"/>
            <w:noWrap/>
            <w:vAlign w:val="center"/>
          </w:tcPr>
          <w:p w14:paraId="5DA3E413" w14:textId="77777777" w:rsidR="004D60E3" w:rsidRPr="00D60FFD" w:rsidRDefault="004D60E3" w:rsidP="00FD4EE0">
            <w:pPr>
              <w:pStyle w:val="afffffb"/>
            </w:pPr>
            <w:r w:rsidRPr="00D60FFD">
              <w:rPr>
                <w:rFonts w:hint="eastAsia"/>
              </w:rPr>
              <w:t>0.024</w:t>
            </w:r>
          </w:p>
        </w:tc>
        <w:tc>
          <w:tcPr>
            <w:tcW w:w="577" w:type="pct"/>
            <w:vAlign w:val="center"/>
          </w:tcPr>
          <w:p w14:paraId="73719174" w14:textId="77777777" w:rsidR="004D60E3" w:rsidRPr="00D60FFD" w:rsidRDefault="004D60E3" w:rsidP="00FD4EE0">
            <w:pPr>
              <w:pStyle w:val="afffffb"/>
            </w:pPr>
            <w:r w:rsidRPr="00D60FFD">
              <w:rPr>
                <w:rFonts w:hint="eastAsia"/>
              </w:rPr>
              <w:t>2.85E-05</w:t>
            </w:r>
          </w:p>
        </w:tc>
        <w:tc>
          <w:tcPr>
            <w:tcW w:w="594" w:type="pct"/>
            <w:noWrap/>
            <w:vAlign w:val="center"/>
          </w:tcPr>
          <w:p w14:paraId="66E60633" w14:textId="77777777" w:rsidR="004D60E3" w:rsidRPr="00D60FFD" w:rsidRDefault="004D60E3" w:rsidP="00FD4EE0">
            <w:pPr>
              <w:pStyle w:val="afffffb"/>
            </w:pPr>
            <w:r w:rsidRPr="00D60FFD">
              <w:rPr>
                <w:rFonts w:hint="eastAsia"/>
              </w:rPr>
              <w:t>2.41E-02</w:t>
            </w:r>
          </w:p>
        </w:tc>
        <w:tc>
          <w:tcPr>
            <w:tcW w:w="354" w:type="pct"/>
            <w:noWrap/>
            <w:vAlign w:val="center"/>
          </w:tcPr>
          <w:p w14:paraId="2188C47F" w14:textId="77777777" w:rsidR="004D60E3" w:rsidRPr="00D60FFD" w:rsidRDefault="004D60E3" w:rsidP="00FD4EE0">
            <w:pPr>
              <w:pStyle w:val="afffffb"/>
            </w:pPr>
            <w:r w:rsidRPr="00D60FFD">
              <w:rPr>
                <w:rFonts w:hint="eastAsia"/>
              </w:rPr>
              <w:t>1.50E-01</w:t>
            </w:r>
          </w:p>
        </w:tc>
        <w:tc>
          <w:tcPr>
            <w:tcW w:w="293" w:type="pct"/>
            <w:noWrap/>
            <w:vAlign w:val="center"/>
          </w:tcPr>
          <w:p w14:paraId="16E6FA2E" w14:textId="77777777" w:rsidR="004D60E3" w:rsidRPr="00D60FFD" w:rsidRDefault="004D60E3" w:rsidP="00FD4EE0">
            <w:pPr>
              <w:pStyle w:val="afffffb"/>
            </w:pPr>
            <w:r w:rsidRPr="00D60FFD">
              <w:rPr>
                <w:rFonts w:hint="eastAsia"/>
              </w:rPr>
              <w:t>16.1</w:t>
            </w:r>
          </w:p>
        </w:tc>
        <w:tc>
          <w:tcPr>
            <w:tcW w:w="206" w:type="pct"/>
            <w:noWrap/>
            <w:vAlign w:val="center"/>
          </w:tcPr>
          <w:p w14:paraId="36187979" w14:textId="77777777" w:rsidR="004D60E3" w:rsidRPr="00D60FFD" w:rsidRDefault="004D60E3" w:rsidP="00FD4EE0">
            <w:pPr>
              <w:pStyle w:val="afffffb"/>
            </w:pPr>
            <w:r w:rsidRPr="00D60FFD">
              <w:rPr>
                <w:rFonts w:hint="eastAsia"/>
              </w:rPr>
              <w:t>达标</w:t>
            </w:r>
          </w:p>
        </w:tc>
      </w:tr>
      <w:tr w:rsidR="004D60E3" w:rsidRPr="00D60FFD" w14:paraId="01044A86" w14:textId="77777777" w:rsidTr="00FD4EE0">
        <w:trPr>
          <w:trHeight w:val="20"/>
        </w:trPr>
        <w:tc>
          <w:tcPr>
            <w:tcW w:w="673" w:type="pct"/>
            <w:vMerge/>
            <w:vAlign w:val="center"/>
          </w:tcPr>
          <w:p w14:paraId="5F51BE41" w14:textId="77777777" w:rsidR="004D60E3" w:rsidRPr="00D60FFD" w:rsidRDefault="004D60E3" w:rsidP="00FD4EE0">
            <w:pPr>
              <w:pStyle w:val="afffffb"/>
            </w:pPr>
          </w:p>
        </w:tc>
        <w:tc>
          <w:tcPr>
            <w:tcW w:w="445" w:type="pct"/>
            <w:vMerge/>
            <w:vAlign w:val="center"/>
          </w:tcPr>
          <w:p w14:paraId="5DFCB7E7" w14:textId="77777777" w:rsidR="004D60E3" w:rsidRPr="00D60FFD" w:rsidRDefault="004D60E3" w:rsidP="00FD4EE0">
            <w:pPr>
              <w:pStyle w:val="afffffb"/>
            </w:pPr>
          </w:p>
        </w:tc>
        <w:tc>
          <w:tcPr>
            <w:tcW w:w="647" w:type="pct"/>
            <w:noWrap/>
            <w:vAlign w:val="center"/>
          </w:tcPr>
          <w:p w14:paraId="4327EF29" w14:textId="77777777" w:rsidR="004D60E3" w:rsidRPr="00D60FFD" w:rsidRDefault="004D60E3" w:rsidP="00FD4EE0">
            <w:pPr>
              <w:pStyle w:val="afffffb"/>
            </w:pPr>
            <w:r w:rsidRPr="00D60FFD">
              <w:rPr>
                <w:rFonts w:hint="eastAsia"/>
              </w:rPr>
              <w:t>年平均</w:t>
            </w:r>
          </w:p>
        </w:tc>
        <w:tc>
          <w:tcPr>
            <w:tcW w:w="358" w:type="pct"/>
            <w:noWrap/>
            <w:vAlign w:val="center"/>
          </w:tcPr>
          <w:p w14:paraId="6E0ED45B" w14:textId="77777777" w:rsidR="004D60E3" w:rsidRPr="00D60FFD" w:rsidRDefault="004D60E3" w:rsidP="00FD4EE0">
            <w:pPr>
              <w:pStyle w:val="afffffb"/>
            </w:pPr>
            <w:r w:rsidRPr="00D60FFD">
              <w:rPr>
                <w:rFonts w:hint="eastAsia"/>
              </w:rPr>
              <w:t>3.55E-06</w:t>
            </w:r>
          </w:p>
        </w:tc>
        <w:tc>
          <w:tcPr>
            <w:tcW w:w="472" w:type="pct"/>
            <w:noWrap/>
            <w:vAlign w:val="center"/>
          </w:tcPr>
          <w:p w14:paraId="49F58671" w14:textId="77777777" w:rsidR="004D60E3" w:rsidRPr="00D60FFD" w:rsidRDefault="004D60E3" w:rsidP="00FD4EE0">
            <w:pPr>
              <w:pStyle w:val="afffffb"/>
            </w:pPr>
            <w:r w:rsidRPr="00D60FFD">
              <w:rPr>
                <w:rFonts w:hint="eastAsia"/>
              </w:rPr>
              <w:t>平均值</w:t>
            </w:r>
          </w:p>
        </w:tc>
        <w:tc>
          <w:tcPr>
            <w:tcW w:w="380" w:type="pct"/>
            <w:noWrap/>
            <w:vAlign w:val="center"/>
          </w:tcPr>
          <w:p w14:paraId="6B337FBB" w14:textId="77777777" w:rsidR="004D60E3" w:rsidRPr="00D60FFD" w:rsidRDefault="004D60E3" w:rsidP="00FD4EE0">
            <w:pPr>
              <w:pStyle w:val="afffffb"/>
            </w:pPr>
            <w:r w:rsidRPr="00D60FFD">
              <w:rPr>
                <w:rFonts w:hint="eastAsia"/>
              </w:rPr>
              <w:t>0.014</w:t>
            </w:r>
          </w:p>
        </w:tc>
        <w:tc>
          <w:tcPr>
            <w:tcW w:w="577" w:type="pct"/>
            <w:vAlign w:val="center"/>
          </w:tcPr>
          <w:p w14:paraId="31B80B3E" w14:textId="77777777" w:rsidR="004D60E3" w:rsidRPr="00D60FFD" w:rsidRDefault="004D60E3" w:rsidP="00FD4EE0">
            <w:pPr>
              <w:pStyle w:val="afffffb"/>
            </w:pPr>
            <w:r w:rsidRPr="00D60FFD">
              <w:rPr>
                <w:rFonts w:hint="eastAsia"/>
              </w:rPr>
              <w:t>1.58E-06</w:t>
            </w:r>
          </w:p>
        </w:tc>
        <w:tc>
          <w:tcPr>
            <w:tcW w:w="594" w:type="pct"/>
            <w:noWrap/>
            <w:vAlign w:val="center"/>
          </w:tcPr>
          <w:p w14:paraId="7C9408FC" w14:textId="77777777" w:rsidR="004D60E3" w:rsidRPr="00D60FFD" w:rsidRDefault="004D60E3" w:rsidP="00FD4EE0">
            <w:pPr>
              <w:pStyle w:val="afffffb"/>
            </w:pPr>
            <w:r w:rsidRPr="00D60FFD">
              <w:rPr>
                <w:rFonts w:hint="eastAsia"/>
              </w:rPr>
              <w:t>1.40E-02</w:t>
            </w:r>
          </w:p>
        </w:tc>
        <w:tc>
          <w:tcPr>
            <w:tcW w:w="354" w:type="pct"/>
            <w:noWrap/>
            <w:vAlign w:val="center"/>
          </w:tcPr>
          <w:p w14:paraId="5629A5FB" w14:textId="77777777" w:rsidR="004D60E3" w:rsidRPr="00D60FFD" w:rsidRDefault="004D60E3" w:rsidP="00FD4EE0">
            <w:pPr>
              <w:pStyle w:val="afffffb"/>
            </w:pPr>
            <w:r w:rsidRPr="00D60FFD">
              <w:rPr>
                <w:rFonts w:hint="eastAsia"/>
              </w:rPr>
              <w:t>6.00E-02</w:t>
            </w:r>
          </w:p>
        </w:tc>
        <w:tc>
          <w:tcPr>
            <w:tcW w:w="293" w:type="pct"/>
            <w:noWrap/>
            <w:vAlign w:val="center"/>
          </w:tcPr>
          <w:p w14:paraId="16D16088" w14:textId="77777777" w:rsidR="004D60E3" w:rsidRPr="00D60FFD" w:rsidRDefault="004D60E3" w:rsidP="00FD4EE0">
            <w:pPr>
              <w:pStyle w:val="afffffb"/>
            </w:pPr>
            <w:r w:rsidRPr="00D60FFD">
              <w:rPr>
                <w:rFonts w:hint="eastAsia"/>
              </w:rPr>
              <w:t>23.3</w:t>
            </w:r>
          </w:p>
        </w:tc>
        <w:tc>
          <w:tcPr>
            <w:tcW w:w="206" w:type="pct"/>
            <w:noWrap/>
            <w:vAlign w:val="center"/>
          </w:tcPr>
          <w:p w14:paraId="79710CC8" w14:textId="77777777" w:rsidR="004D60E3" w:rsidRPr="00D60FFD" w:rsidRDefault="004D60E3" w:rsidP="00FD4EE0">
            <w:pPr>
              <w:pStyle w:val="afffffb"/>
            </w:pPr>
            <w:r w:rsidRPr="00D60FFD">
              <w:rPr>
                <w:rFonts w:hint="eastAsia"/>
              </w:rPr>
              <w:t>达标</w:t>
            </w:r>
          </w:p>
        </w:tc>
      </w:tr>
      <w:tr w:rsidR="004D60E3" w:rsidRPr="00D60FFD" w14:paraId="25958F89" w14:textId="77777777" w:rsidTr="00FD4EE0">
        <w:trPr>
          <w:trHeight w:val="20"/>
        </w:trPr>
        <w:tc>
          <w:tcPr>
            <w:tcW w:w="673" w:type="pct"/>
            <w:vMerge/>
            <w:vAlign w:val="center"/>
          </w:tcPr>
          <w:p w14:paraId="1CAB9F85" w14:textId="77777777" w:rsidR="004D60E3" w:rsidRPr="00D60FFD" w:rsidRDefault="004D60E3" w:rsidP="00FD4EE0">
            <w:pPr>
              <w:pStyle w:val="afffffb"/>
            </w:pPr>
          </w:p>
        </w:tc>
        <w:tc>
          <w:tcPr>
            <w:tcW w:w="445" w:type="pct"/>
            <w:vMerge w:val="restart"/>
            <w:vAlign w:val="center"/>
          </w:tcPr>
          <w:p w14:paraId="7F136491" w14:textId="77777777" w:rsidR="004D60E3" w:rsidRPr="00D60FFD" w:rsidRDefault="004D60E3" w:rsidP="00FD4EE0">
            <w:pPr>
              <w:pStyle w:val="afffffb"/>
            </w:pPr>
            <w:r w:rsidRPr="00D60FFD">
              <w:rPr>
                <w:rFonts w:hint="eastAsia"/>
              </w:rPr>
              <w:t>网格</w:t>
            </w:r>
          </w:p>
        </w:tc>
        <w:tc>
          <w:tcPr>
            <w:tcW w:w="647" w:type="pct"/>
            <w:noWrap/>
            <w:vAlign w:val="center"/>
          </w:tcPr>
          <w:p w14:paraId="2605FD4F"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tcPr>
          <w:p w14:paraId="4ED38DD9" w14:textId="77777777" w:rsidR="004D60E3" w:rsidRPr="00D60FFD" w:rsidRDefault="004D60E3" w:rsidP="00FD4EE0">
            <w:pPr>
              <w:pStyle w:val="afffffb"/>
            </w:pPr>
            <w:r w:rsidRPr="00D60FFD">
              <w:rPr>
                <w:rFonts w:hint="eastAsia"/>
              </w:rPr>
              <w:t>5.42E-04</w:t>
            </w:r>
          </w:p>
        </w:tc>
        <w:tc>
          <w:tcPr>
            <w:tcW w:w="472" w:type="pct"/>
            <w:noWrap/>
            <w:vAlign w:val="center"/>
          </w:tcPr>
          <w:p w14:paraId="24F5A8FB" w14:textId="77777777" w:rsidR="004D60E3" w:rsidRPr="00D60FFD" w:rsidRDefault="004D60E3" w:rsidP="00FD4EE0">
            <w:pPr>
              <w:pStyle w:val="afffffb"/>
            </w:pPr>
            <w:r w:rsidRPr="00D60FFD">
              <w:rPr>
                <w:rFonts w:hint="eastAsia"/>
              </w:rPr>
              <w:t>190827</w:t>
            </w:r>
          </w:p>
        </w:tc>
        <w:tc>
          <w:tcPr>
            <w:tcW w:w="380" w:type="pct"/>
            <w:noWrap/>
            <w:vAlign w:val="center"/>
          </w:tcPr>
          <w:p w14:paraId="7F607547" w14:textId="77777777" w:rsidR="004D60E3" w:rsidRPr="00D60FFD" w:rsidRDefault="004D60E3" w:rsidP="00FD4EE0">
            <w:pPr>
              <w:pStyle w:val="afffffb"/>
            </w:pPr>
            <w:r w:rsidRPr="00D60FFD">
              <w:rPr>
                <w:rFonts w:hint="eastAsia"/>
              </w:rPr>
              <w:t>0.024</w:t>
            </w:r>
          </w:p>
        </w:tc>
        <w:tc>
          <w:tcPr>
            <w:tcW w:w="577" w:type="pct"/>
            <w:vAlign w:val="center"/>
          </w:tcPr>
          <w:p w14:paraId="32802BAA" w14:textId="77777777" w:rsidR="004D60E3" w:rsidRPr="00D60FFD" w:rsidRDefault="004D60E3" w:rsidP="00FD4EE0">
            <w:pPr>
              <w:pStyle w:val="afffffb"/>
              <w:rPr>
                <w:color w:val="FF0000"/>
              </w:rPr>
            </w:pPr>
            <w:r w:rsidRPr="00D60FFD">
              <w:rPr>
                <w:rFonts w:hint="eastAsia"/>
                <w:color w:val="FF0000"/>
              </w:rPr>
              <w:t>5.57E-04</w:t>
            </w:r>
          </w:p>
        </w:tc>
        <w:tc>
          <w:tcPr>
            <w:tcW w:w="594" w:type="pct"/>
            <w:noWrap/>
            <w:vAlign w:val="center"/>
          </w:tcPr>
          <w:p w14:paraId="7A17F0CC" w14:textId="77777777" w:rsidR="004D60E3" w:rsidRPr="00D60FFD" w:rsidRDefault="004D60E3" w:rsidP="00FD4EE0">
            <w:pPr>
              <w:pStyle w:val="afffffb"/>
            </w:pPr>
            <w:r w:rsidRPr="00D60FFD">
              <w:rPr>
                <w:rFonts w:hint="eastAsia"/>
              </w:rPr>
              <w:t>2.45E-02</w:t>
            </w:r>
          </w:p>
        </w:tc>
        <w:tc>
          <w:tcPr>
            <w:tcW w:w="354" w:type="pct"/>
            <w:noWrap/>
            <w:vAlign w:val="center"/>
          </w:tcPr>
          <w:p w14:paraId="037DAC5D" w14:textId="77777777" w:rsidR="004D60E3" w:rsidRPr="00D60FFD" w:rsidRDefault="004D60E3" w:rsidP="00FD4EE0">
            <w:pPr>
              <w:pStyle w:val="afffffb"/>
            </w:pPr>
            <w:r w:rsidRPr="00D60FFD">
              <w:rPr>
                <w:rFonts w:hint="eastAsia"/>
              </w:rPr>
              <w:t>1.50E-01</w:t>
            </w:r>
          </w:p>
        </w:tc>
        <w:tc>
          <w:tcPr>
            <w:tcW w:w="293" w:type="pct"/>
            <w:noWrap/>
            <w:vAlign w:val="center"/>
          </w:tcPr>
          <w:p w14:paraId="074A0EC8" w14:textId="77777777" w:rsidR="004D60E3" w:rsidRPr="00D60FFD" w:rsidRDefault="004D60E3" w:rsidP="00FD4EE0">
            <w:pPr>
              <w:pStyle w:val="afffffb"/>
            </w:pPr>
            <w:r w:rsidRPr="00D60FFD">
              <w:rPr>
                <w:rFonts w:hint="eastAsia"/>
              </w:rPr>
              <w:t>16.4</w:t>
            </w:r>
          </w:p>
        </w:tc>
        <w:tc>
          <w:tcPr>
            <w:tcW w:w="206" w:type="pct"/>
            <w:noWrap/>
            <w:vAlign w:val="center"/>
          </w:tcPr>
          <w:p w14:paraId="3F25BB77" w14:textId="77777777" w:rsidR="004D60E3" w:rsidRPr="00D60FFD" w:rsidRDefault="004D60E3" w:rsidP="00FD4EE0">
            <w:pPr>
              <w:pStyle w:val="afffffb"/>
            </w:pPr>
            <w:r w:rsidRPr="00D60FFD">
              <w:rPr>
                <w:rFonts w:hint="eastAsia"/>
              </w:rPr>
              <w:t>达标</w:t>
            </w:r>
          </w:p>
        </w:tc>
      </w:tr>
      <w:tr w:rsidR="004D60E3" w:rsidRPr="00D60FFD" w14:paraId="626F4E3D" w14:textId="77777777" w:rsidTr="00FD4EE0">
        <w:trPr>
          <w:trHeight w:val="20"/>
        </w:trPr>
        <w:tc>
          <w:tcPr>
            <w:tcW w:w="673" w:type="pct"/>
            <w:vMerge/>
            <w:vAlign w:val="center"/>
          </w:tcPr>
          <w:p w14:paraId="75B0434C" w14:textId="77777777" w:rsidR="004D60E3" w:rsidRPr="00D60FFD" w:rsidRDefault="004D60E3" w:rsidP="00FD4EE0">
            <w:pPr>
              <w:pStyle w:val="afffffb"/>
            </w:pPr>
          </w:p>
        </w:tc>
        <w:tc>
          <w:tcPr>
            <w:tcW w:w="445" w:type="pct"/>
            <w:vMerge/>
            <w:vAlign w:val="center"/>
          </w:tcPr>
          <w:p w14:paraId="0612B439" w14:textId="77777777" w:rsidR="004D60E3" w:rsidRPr="00D60FFD" w:rsidRDefault="004D60E3" w:rsidP="00FD4EE0">
            <w:pPr>
              <w:pStyle w:val="afffffb"/>
            </w:pPr>
          </w:p>
        </w:tc>
        <w:tc>
          <w:tcPr>
            <w:tcW w:w="647" w:type="pct"/>
            <w:noWrap/>
            <w:vAlign w:val="center"/>
          </w:tcPr>
          <w:p w14:paraId="16989AB1" w14:textId="77777777" w:rsidR="004D60E3" w:rsidRPr="00D60FFD" w:rsidRDefault="004D60E3" w:rsidP="00FD4EE0">
            <w:pPr>
              <w:pStyle w:val="afffffb"/>
            </w:pPr>
            <w:r w:rsidRPr="00D60FFD">
              <w:rPr>
                <w:rFonts w:hint="eastAsia"/>
              </w:rPr>
              <w:t>年平均</w:t>
            </w:r>
          </w:p>
        </w:tc>
        <w:tc>
          <w:tcPr>
            <w:tcW w:w="358" w:type="pct"/>
            <w:noWrap/>
            <w:vAlign w:val="center"/>
          </w:tcPr>
          <w:p w14:paraId="777343AD" w14:textId="77777777" w:rsidR="004D60E3" w:rsidRPr="00D60FFD" w:rsidRDefault="004D60E3" w:rsidP="00FD4EE0">
            <w:pPr>
              <w:pStyle w:val="afffffb"/>
            </w:pPr>
            <w:r w:rsidRPr="00D60FFD">
              <w:rPr>
                <w:rFonts w:hint="eastAsia"/>
              </w:rPr>
              <w:t>9.30E-05</w:t>
            </w:r>
          </w:p>
        </w:tc>
        <w:tc>
          <w:tcPr>
            <w:tcW w:w="472" w:type="pct"/>
            <w:noWrap/>
            <w:vAlign w:val="center"/>
          </w:tcPr>
          <w:p w14:paraId="1BF839B6" w14:textId="77777777" w:rsidR="004D60E3" w:rsidRPr="00D60FFD" w:rsidRDefault="004D60E3" w:rsidP="00FD4EE0">
            <w:pPr>
              <w:pStyle w:val="afffffb"/>
            </w:pPr>
            <w:r w:rsidRPr="00D60FFD">
              <w:rPr>
                <w:rFonts w:hint="eastAsia"/>
              </w:rPr>
              <w:t>平均值</w:t>
            </w:r>
          </w:p>
        </w:tc>
        <w:tc>
          <w:tcPr>
            <w:tcW w:w="380" w:type="pct"/>
            <w:noWrap/>
            <w:vAlign w:val="center"/>
          </w:tcPr>
          <w:p w14:paraId="1CCACA52" w14:textId="77777777" w:rsidR="004D60E3" w:rsidRPr="00D60FFD" w:rsidRDefault="004D60E3" w:rsidP="00FD4EE0">
            <w:pPr>
              <w:pStyle w:val="afffffb"/>
            </w:pPr>
            <w:r w:rsidRPr="00D60FFD">
              <w:rPr>
                <w:rFonts w:hint="eastAsia"/>
              </w:rPr>
              <w:t>0.014</w:t>
            </w:r>
          </w:p>
        </w:tc>
        <w:tc>
          <w:tcPr>
            <w:tcW w:w="577" w:type="pct"/>
            <w:vAlign w:val="center"/>
          </w:tcPr>
          <w:p w14:paraId="2AC05F0B" w14:textId="77777777" w:rsidR="004D60E3" w:rsidRPr="00D60FFD" w:rsidRDefault="004D60E3" w:rsidP="00FD4EE0">
            <w:pPr>
              <w:pStyle w:val="afffffb"/>
              <w:rPr>
                <w:color w:val="FF0000"/>
              </w:rPr>
            </w:pPr>
            <w:r w:rsidRPr="00D60FFD">
              <w:rPr>
                <w:rFonts w:hint="eastAsia"/>
                <w:color w:val="FF0000"/>
              </w:rPr>
              <w:t>1.04E-04</w:t>
            </w:r>
          </w:p>
        </w:tc>
        <w:tc>
          <w:tcPr>
            <w:tcW w:w="594" w:type="pct"/>
            <w:noWrap/>
            <w:vAlign w:val="center"/>
          </w:tcPr>
          <w:p w14:paraId="310AE5C4" w14:textId="77777777" w:rsidR="004D60E3" w:rsidRPr="00D60FFD" w:rsidRDefault="004D60E3" w:rsidP="00FD4EE0">
            <w:pPr>
              <w:pStyle w:val="afffffb"/>
            </w:pPr>
            <w:r w:rsidRPr="00D60FFD">
              <w:rPr>
                <w:rFonts w:hint="eastAsia"/>
              </w:rPr>
              <w:t>1.41E-02</w:t>
            </w:r>
          </w:p>
        </w:tc>
        <w:tc>
          <w:tcPr>
            <w:tcW w:w="354" w:type="pct"/>
            <w:noWrap/>
            <w:vAlign w:val="center"/>
          </w:tcPr>
          <w:p w14:paraId="0A1D4F99" w14:textId="77777777" w:rsidR="004D60E3" w:rsidRPr="00D60FFD" w:rsidRDefault="004D60E3" w:rsidP="00FD4EE0">
            <w:pPr>
              <w:pStyle w:val="afffffb"/>
            </w:pPr>
            <w:r w:rsidRPr="00D60FFD">
              <w:rPr>
                <w:rFonts w:hint="eastAsia"/>
              </w:rPr>
              <w:t>6.00E-02</w:t>
            </w:r>
          </w:p>
        </w:tc>
        <w:tc>
          <w:tcPr>
            <w:tcW w:w="293" w:type="pct"/>
            <w:noWrap/>
            <w:vAlign w:val="center"/>
          </w:tcPr>
          <w:p w14:paraId="21834752" w14:textId="77777777" w:rsidR="004D60E3" w:rsidRPr="00D60FFD" w:rsidRDefault="004D60E3" w:rsidP="00FD4EE0">
            <w:pPr>
              <w:pStyle w:val="afffffb"/>
            </w:pPr>
            <w:r w:rsidRPr="00D60FFD">
              <w:rPr>
                <w:rFonts w:hint="eastAsia"/>
              </w:rPr>
              <w:t>23.5</w:t>
            </w:r>
          </w:p>
        </w:tc>
        <w:tc>
          <w:tcPr>
            <w:tcW w:w="206" w:type="pct"/>
            <w:noWrap/>
            <w:vAlign w:val="center"/>
          </w:tcPr>
          <w:p w14:paraId="4453EB1B" w14:textId="77777777" w:rsidR="004D60E3" w:rsidRPr="00D60FFD" w:rsidRDefault="004D60E3" w:rsidP="00FD4EE0">
            <w:pPr>
              <w:pStyle w:val="afffffb"/>
            </w:pPr>
            <w:r w:rsidRPr="00D60FFD">
              <w:rPr>
                <w:rFonts w:hint="eastAsia"/>
              </w:rPr>
              <w:t>达标</w:t>
            </w:r>
          </w:p>
        </w:tc>
      </w:tr>
      <w:tr w:rsidR="004D60E3" w:rsidRPr="00D60FFD" w14:paraId="6A91C060" w14:textId="77777777" w:rsidTr="00FD4EE0">
        <w:trPr>
          <w:trHeight w:val="20"/>
        </w:trPr>
        <w:tc>
          <w:tcPr>
            <w:tcW w:w="673" w:type="pct"/>
            <w:vMerge w:val="restart"/>
            <w:noWrap/>
            <w:vAlign w:val="center"/>
            <w:hideMark/>
          </w:tcPr>
          <w:p w14:paraId="6319556C" w14:textId="77777777" w:rsidR="004D60E3" w:rsidRPr="00D60FFD" w:rsidRDefault="004D60E3" w:rsidP="00FD4EE0">
            <w:pPr>
              <w:pStyle w:val="afffffb"/>
            </w:pPr>
            <w:r w:rsidRPr="00D60FFD">
              <w:t>CO</w:t>
            </w:r>
          </w:p>
        </w:tc>
        <w:tc>
          <w:tcPr>
            <w:tcW w:w="445" w:type="pct"/>
            <w:noWrap/>
            <w:vAlign w:val="center"/>
          </w:tcPr>
          <w:p w14:paraId="5DEEF337" w14:textId="77777777" w:rsidR="004D60E3" w:rsidRPr="00D60FFD" w:rsidRDefault="004D60E3" w:rsidP="00FD4EE0">
            <w:pPr>
              <w:pStyle w:val="afffffb"/>
            </w:pPr>
            <w:r w:rsidRPr="00D60FFD">
              <w:rPr>
                <w:rFonts w:hint="eastAsia"/>
              </w:rPr>
              <w:t>于家村</w:t>
            </w:r>
          </w:p>
        </w:tc>
        <w:tc>
          <w:tcPr>
            <w:tcW w:w="647" w:type="pct"/>
            <w:noWrap/>
            <w:vAlign w:val="center"/>
            <w:hideMark/>
          </w:tcPr>
          <w:p w14:paraId="32F55CCC" w14:textId="77777777" w:rsidR="004D60E3" w:rsidRPr="00D60FFD" w:rsidRDefault="004D60E3" w:rsidP="00FD4EE0">
            <w:pPr>
              <w:pStyle w:val="afffffb"/>
            </w:pPr>
            <w:r w:rsidRPr="00D60FFD">
              <w:t>95%</w:t>
            </w:r>
            <w:r w:rsidRPr="00D60FFD">
              <w:rPr>
                <w:rFonts w:hint="eastAsia"/>
              </w:rPr>
              <w:t>保证率日均浓度</w:t>
            </w:r>
          </w:p>
        </w:tc>
        <w:tc>
          <w:tcPr>
            <w:tcW w:w="358" w:type="pct"/>
            <w:noWrap/>
            <w:vAlign w:val="center"/>
          </w:tcPr>
          <w:p w14:paraId="09F5D375" w14:textId="77777777" w:rsidR="004D60E3" w:rsidRPr="00D60FFD" w:rsidRDefault="004D60E3" w:rsidP="00FD4EE0">
            <w:pPr>
              <w:pStyle w:val="afffffb"/>
            </w:pPr>
            <w:r w:rsidRPr="00D60FFD">
              <w:rPr>
                <w:rFonts w:hint="eastAsia"/>
              </w:rPr>
              <w:t>3.96E-04</w:t>
            </w:r>
          </w:p>
        </w:tc>
        <w:tc>
          <w:tcPr>
            <w:tcW w:w="472" w:type="pct"/>
            <w:noWrap/>
            <w:vAlign w:val="center"/>
          </w:tcPr>
          <w:p w14:paraId="36BDDEB6" w14:textId="77777777" w:rsidR="004D60E3" w:rsidRPr="00D60FFD" w:rsidRDefault="004D60E3" w:rsidP="00FD4EE0">
            <w:pPr>
              <w:pStyle w:val="afffffb"/>
            </w:pPr>
            <w:r w:rsidRPr="00D60FFD">
              <w:rPr>
                <w:rFonts w:hint="eastAsia"/>
              </w:rPr>
              <w:t>191223</w:t>
            </w:r>
          </w:p>
        </w:tc>
        <w:tc>
          <w:tcPr>
            <w:tcW w:w="380" w:type="pct"/>
            <w:noWrap/>
            <w:vAlign w:val="center"/>
          </w:tcPr>
          <w:p w14:paraId="2D15B03A" w14:textId="77777777" w:rsidR="004D60E3" w:rsidRPr="00D60FFD" w:rsidRDefault="004D60E3" w:rsidP="00FD4EE0">
            <w:pPr>
              <w:pStyle w:val="afffffb"/>
            </w:pPr>
            <w:r w:rsidRPr="00D60FFD">
              <w:rPr>
                <w:rFonts w:hint="eastAsia"/>
              </w:rPr>
              <w:t>1.2</w:t>
            </w:r>
          </w:p>
        </w:tc>
        <w:tc>
          <w:tcPr>
            <w:tcW w:w="577" w:type="pct"/>
            <w:vAlign w:val="center"/>
          </w:tcPr>
          <w:p w14:paraId="34167F2E" w14:textId="77777777" w:rsidR="004D60E3" w:rsidRPr="00D60FFD" w:rsidRDefault="004D60E3" w:rsidP="00FD4EE0">
            <w:pPr>
              <w:pStyle w:val="afffffb"/>
            </w:pPr>
            <w:r w:rsidRPr="00D60FFD">
              <w:rPr>
                <w:rFonts w:hint="eastAsia"/>
              </w:rPr>
              <w:t>1.66E-04</w:t>
            </w:r>
          </w:p>
        </w:tc>
        <w:tc>
          <w:tcPr>
            <w:tcW w:w="594" w:type="pct"/>
            <w:noWrap/>
            <w:vAlign w:val="center"/>
          </w:tcPr>
          <w:p w14:paraId="5E19E6F1" w14:textId="77777777" w:rsidR="004D60E3" w:rsidRPr="00D60FFD" w:rsidRDefault="004D60E3" w:rsidP="00FD4EE0">
            <w:pPr>
              <w:pStyle w:val="afffffb"/>
            </w:pPr>
            <w:r w:rsidRPr="00D60FFD">
              <w:rPr>
                <w:rFonts w:hint="eastAsia"/>
              </w:rPr>
              <w:t>1.20E+00</w:t>
            </w:r>
          </w:p>
        </w:tc>
        <w:tc>
          <w:tcPr>
            <w:tcW w:w="354" w:type="pct"/>
            <w:noWrap/>
            <w:vAlign w:val="center"/>
            <w:hideMark/>
          </w:tcPr>
          <w:p w14:paraId="22BDA696" w14:textId="77777777" w:rsidR="004D60E3" w:rsidRPr="00D60FFD" w:rsidRDefault="004D60E3" w:rsidP="00FD4EE0">
            <w:pPr>
              <w:pStyle w:val="afffffb"/>
            </w:pPr>
            <w:r w:rsidRPr="00D60FFD">
              <w:rPr>
                <w:rFonts w:hint="eastAsia"/>
              </w:rPr>
              <w:t>4.00</w:t>
            </w:r>
          </w:p>
        </w:tc>
        <w:tc>
          <w:tcPr>
            <w:tcW w:w="293" w:type="pct"/>
            <w:noWrap/>
            <w:vAlign w:val="center"/>
          </w:tcPr>
          <w:p w14:paraId="60AC85B5" w14:textId="77777777" w:rsidR="004D60E3" w:rsidRPr="00D60FFD" w:rsidRDefault="004D60E3" w:rsidP="00FD4EE0">
            <w:pPr>
              <w:pStyle w:val="afffffb"/>
            </w:pPr>
            <w:r w:rsidRPr="00D60FFD">
              <w:rPr>
                <w:rFonts w:hint="eastAsia"/>
              </w:rPr>
              <w:t>30.0</w:t>
            </w:r>
          </w:p>
        </w:tc>
        <w:tc>
          <w:tcPr>
            <w:tcW w:w="206" w:type="pct"/>
            <w:noWrap/>
            <w:vAlign w:val="center"/>
            <w:hideMark/>
          </w:tcPr>
          <w:p w14:paraId="559259F4" w14:textId="77777777" w:rsidR="004D60E3" w:rsidRPr="00D60FFD" w:rsidRDefault="004D60E3" w:rsidP="00FD4EE0">
            <w:pPr>
              <w:pStyle w:val="afffffb"/>
            </w:pPr>
            <w:r w:rsidRPr="00D60FFD">
              <w:rPr>
                <w:rFonts w:hint="eastAsia"/>
              </w:rPr>
              <w:t>达标</w:t>
            </w:r>
          </w:p>
        </w:tc>
      </w:tr>
      <w:tr w:rsidR="004D60E3" w:rsidRPr="00D60FFD" w14:paraId="577C4752" w14:textId="77777777" w:rsidTr="00FD4EE0">
        <w:trPr>
          <w:trHeight w:val="20"/>
        </w:trPr>
        <w:tc>
          <w:tcPr>
            <w:tcW w:w="673" w:type="pct"/>
            <w:vMerge/>
            <w:vAlign w:val="center"/>
            <w:hideMark/>
          </w:tcPr>
          <w:p w14:paraId="748E21CD" w14:textId="77777777" w:rsidR="004D60E3" w:rsidRPr="00D60FFD" w:rsidRDefault="004D60E3" w:rsidP="00FD4EE0">
            <w:pPr>
              <w:pStyle w:val="afffffb"/>
            </w:pPr>
          </w:p>
        </w:tc>
        <w:tc>
          <w:tcPr>
            <w:tcW w:w="445" w:type="pct"/>
            <w:noWrap/>
            <w:vAlign w:val="center"/>
          </w:tcPr>
          <w:p w14:paraId="0BB3AA24" w14:textId="77777777" w:rsidR="004D60E3" w:rsidRPr="00D60FFD" w:rsidRDefault="004D60E3" w:rsidP="00FD4EE0">
            <w:pPr>
              <w:pStyle w:val="afffffb"/>
            </w:pPr>
            <w:r w:rsidRPr="00D60FFD">
              <w:rPr>
                <w:rFonts w:hint="eastAsia"/>
              </w:rPr>
              <w:t>店子</w:t>
            </w:r>
          </w:p>
        </w:tc>
        <w:tc>
          <w:tcPr>
            <w:tcW w:w="647" w:type="pct"/>
            <w:noWrap/>
            <w:vAlign w:val="center"/>
            <w:hideMark/>
          </w:tcPr>
          <w:p w14:paraId="0692D384" w14:textId="77777777" w:rsidR="004D60E3" w:rsidRPr="00D60FFD" w:rsidRDefault="004D60E3" w:rsidP="00FD4EE0">
            <w:pPr>
              <w:pStyle w:val="afffffb"/>
            </w:pPr>
            <w:r w:rsidRPr="00D60FFD">
              <w:t>95%</w:t>
            </w:r>
            <w:r w:rsidRPr="00D60FFD">
              <w:rPr>
                <w:rFonts w:hint="eastAsia"/>
              </w:rPr>
              <w:t>保证率日均浓度</w:t>
            </w:r>
          </w:p>
        </w:tc>
        <w:tc>
          <w:tcPr>
            <w:tcW w:w="358" w:type="pct"/>
            <w:noWrap/>
            <w:vAlign w:val="center"/>
          </w:tcPr>
          <w:p w14:paraId="49C9176A" w14:textId="77777777" w:rsidR="004D60E3" w:rsidRPr="00D60FFD" w:rsidRDefault="004D60E3" w:rsidP="00FD4EE0">
            <w:pPr>
              <w:pStyle w:val="afffffb"/>
            </w:pPr>
            <w:r w:rsidRPr="00D60FFD">
              <w:rPr>
                <w:rFonts w:hint="eastAsia"/>
              </w:rPr>
              <w:t>3.77E-04</w:t>
            </w:r>
          </w:p>
        </w:tc>
        <w:tc>
          <w:tcPr>
            <w:tcW w:w="472" w:type="pct"/>
            <w:noWrap/>
            <w:vAlign w:val="center"/>
          </w:tcPr>
          <w:p w14:paraId="42941AA5" w14:textId="77777777" w:rsidR="004D60E3" w:rsidRPr="00D60FFD" w:rsidRDefault="004D60E3" w:rsidP="00FD4EE0">
            <w:pPr>
              <w:pStyle w:val="afffffb"/>
            </w:pPr>
            <w:r w:rsidRPr="00D60FFD">
              <w:rPr>
                <w:rFonts w:hint="eastAsia"/>
              </w:rPr>
              <w:t>191214</w:t>
            </w:r>
          </w:p>
        </w:tc>
        <w:tc>
          <w:tcPr>
            <w:tcW w:w="380" w:type="pct"/>
            <w:noWrap/>
            <w:vAlign w:val="center"/>
          </w:tcPr>
          <w:p w14:paraId="46CEFD50" w14:textId="77777777" w:rsidR="004D60E3" w:rsidRPr="00D60FFD" w:rsidRDefault="004D60E3" w:rsidP="00FD4EE0">
            <w:pPr>
              <w:pStyle w:val="afffffb"/>
            </w:pPr>
            <w:r w:rsidRPr="00D60FFD">
              <w:rPr>
                <w:rFonts w:hint="eastAsia"/>
              </w:rPr>
              <w:t>1.2</w:t>
            </w:r>
          </w:p>
        </w:tc>
        <w:tc>
          <w:tcPr>
            <w:tcW w:w="577" w:type="pct"/>
            <w:vAlign w:val="center"/>
          </w:tcPr>
          <w:p w14:paraId="0DD8C9F2" w14:textId="77777777" w:rsidR="004D60E3" w:rsidRPr="00D60FFD" w:rsidRDefault="004D60E3" w:rsidP="00FD4EE0">
            <w:pPr>
              <w:pStyle w:val="afffffb"/>
            </w:pPr>
            <w:r w:rsidRPr="00D60FFD">
              <w:rPr>
                <w:rFonts w:hint="eastAsia"/>
              </w:rPr>
              <w:t>1.68E-04</w:t>
            </w:r>
          </w:p>
        </w:tc>
        <w:tc>
          <w:tcPr>
            <w:tcW w:w="594" w:type="pct"/>
            <w:noWrap/>
            <w:vAlign w:val="center"/>
          </w:tcPr>
          <w:p w14:paraId="50C80142" w14:textId="77777777" w:rsidR="004D60E3" w:rsidRPr="00D60FFD" w:rsidRDefault="004D60E3" w:rsidP="00FD4EE0">
            <w:pPr>
              <w:pStyle w:val="afffffb"/>
            </w:pPr>
            <w:r w:rsidRPr="00D60FFD">
              <w:rPr>
                <w:rFonts w:hint="eastAsia"/>
              </w:rPr>
              <w:t>1.20E+00</w:t>
            </w:r>
          </w:p>
        </w:tc>
        <w:tc>
          <w:tcPr>
            <w:tcW w:w="354" w:type="pct"/>
            <w:noWrap/>
            <w:vAlign w:val="center"/>
            <w:hideMark/>
          </w:tcPr>
          <w:p w14:paraId="23E53199" w14:textId="77777777" w:rsidR="004D60E3" w:rsidRPr="00D60FFD" w:rsidRDefault="004D60E3" w:rsidP="00FD4EE0">
            <w:pPr>
              <w:pStyle w:val="afffffb"/>
            </w:pPr>
            <w:r w:rsidRPr="00D60FFD">
              <w:rPr>
                <w:rFonts w:hint="eastAsia"/>
              </w:rPr>
              <w:t>4.00</w:t>
            </w:r>
          </w:p>
        </w:tc>
        <w:tc>
          <w:tcPr>
            <w:tcW w:w="293" w:type="pct"/>
            <w:noWrap/>
            <w:vAlign w:val="center"/>
          </w:tcPr>
          <w:p w14:paraId="2AAC6E49" w14:textId="77777777" w:rsidR="004D60E3" w:rsidRPr="00D60FFD" w:rsidRDefault="004D60E3" w:rsidP="00FD4EE0">
            <w:pPr>
              <w:pStyle w:val="afffffb"/>
            </w:pPr>
            <w:r w:rsidRPr="00D60FFD">
              <w:rPr>
                <w:rFonts w:hint="eastAsia"/>
              </w:rPr>
              <w:t>30.0</w:t>
            </w:r>
          </w:p>
        </w:tc>
        <w:tc>
          <w:tcPr>
            <w:tcW w:w="206" w:type="pct"/>
            <w:noWrap/>
            <w:vAlign w:val="center"/>
            <w:hideMark/>
          </w:tcPr>
          <w:p w14:paraId="340FA6BC" w14:textId="77777777" w:rsidR="004D60E3" w:rsidRPr="00D60FFD" w:rsidRDefault="004D60E3" w:rsidP="00FD4EE0">
            <w:pPr>
              <w:pStyle w:val="afffffb"/>
            </w:pPr>
            <w:r w:rsidRPr="00D60FFD">
              <w:rPr>
                <w:rFonts w:hint="eastAsia"/>
              </w:rPr>
              <w:t>达标</w:t>
            </w:r>
          </w:p>
        </w:tc>
      </w:tr>
      <w:tr w:rsidR="004D60E3" w:rsidRPr="00D60FFD" w14:paraId="1A28EA21" w14:textId="77777777" w:rsidTr="00FD4EE0">
        <w:trPr>
          <w:trHeight w:val="20"/>
        </w:trPr>
        <w:tc>
          <w:tcPr>
            <w:tcW w:w="673" w:type="pct"/>
            <w:vMerge/>
            <w:vAlign w:val="center"/>
          </w:tcPr>
          <w:p w14:paraId="55C90A80" w14:textId="77777777" w:rsidR="004D60E3" w:rsidRPr="00D60FFD" w:rsidRDefault="004D60E3" w:rsidP="00FD4EE0">
            <w:pPr>
              <w:pStyle w:val="afffffb"/>
            </w:pPr>
          </w:p>
        </w:tc>
        <w:tc>
          <w:tcPr>
            <w:tcW w:w="445" w:type="pct"/>
            <w:noWrap/>
            <w:vAlign w:val="center"/>
          </w:tcPr>
          <w:p w14:paraId="1CA4B80E" w14:textId="77777777" w:rsidR="004D60E3" w:rsidRPr="00D60FFD" w:rsidRDefault="004D60E3" w:rsidP="00FD4EE0">
            <w:pPr>
              <w:pStyle w:val="afffffb"/>
            </w:pPr>
            <w:r w:rsidRPr="00D60FFD">
              <w:rPr>
                <w:rFonts w:hint="eastAsia"/>
              </w:rPr>
              <w:t>石家</w:t>
            </w:r>
          </w:p>
        </w:tc>
        <w:tc>
          <w:tcPr>
            <w:tcW w:w="647" w:type="pct"/>
            <w:noWrap/>
            <w:vAlign w:val="center"/>
          </w:tcPr>
          <w:p w14:paraId="7635A59C" w14:textId="77777777" w:rsidR="004D60E3" w:rsidRPr="00D60FFD" w:rsidRDefault="004D60E3" w:rsidP="00FD4EE0">
            <w:pPr>
              <w:pStyle w:val="afffffb"/>
            </w:pPr>
            <w:r w:rsidRPr="00D60FFD">
              <w:t>95%</w:t>
            </w:r>
            <w:r w:rsidRPr="00D60FFD">
              <w:rPr>
                <w:rFonts w:hint="eastAsia"/>
              </w:rPr>
              <w:t>保证率日均浓度</w:t>
            </w:r>
          </w:p>
        </w:tc>
        <w:tc>
          <w:tcPr>
            <w:tcW w:w="358" w:type="pct"/>
            <w:noWrap/>
            <w:vAlign w:val="center"/>
          </w:tcPr>
          <w:p w14:paraId="031F382E" w14:textId="77777777" w:rsidR="004D60E3" w:rsidRPr="00D60FFD" w:rsidRDefault="004D60E3" w:rsidP="00FD4EE0">
            <w:pPr>
              <w:pStyle w:val="afffffb"/>
            </w:pPr>
            <w:r w:rsidRPr="00D60FFD">
              <w:rPr>
                <w:rFonts w:hint="eastAsia"/>
              </w:rPr>
              <w:t>3.37E-04</w:t>
            </w:r>
          </w:p>
        </w:tc>
        <w:tc>
          <w:tcPr>
            <w:tcW w:w="472" w:type="pct"/>
            <w:noWrap/>
            <w:vAlign w:val="center"/>
          </w:tcPr>
          <w:p w14:paraId="5FBADC67" w14:textId="77777777" w:rsidR="004D60E3" w:rsidRPr="00D60FFD" w:rsidRDefault="004D60E3" w:rsidP="00FD4EE0">
            <w:pPr>
              <w:pStyle w:val="afffffb"/>
            </w:pPr>
            <w:r w:rsidRPr="00D60FFD">
              <w:rPr>
                <w:rFonts w:hint="eastAsia"/>
              </w:rPr>
              <w:t>190904</w:t>
            </w:r>
          </w:p>
        </w:tc>
        <w:tc>
          <w:tcPr>
            <w:tcW w:w="380" w:type="pct"/>
            <w:noWrap/>
            <w:vAlign w:val="center"/>
          </w:tcPr>
          <w:p w14:paraId="1EA65542" w14:textId="77777777" w:rsidR="004D60E3" w:rsidRPr="00D60FFD" w:rsidRDefault="004D60E3" w:rsidP="00FD4EE0">
            <w:pPr>
              <w:pStyle w:val="afffffb"/>
            </w:pPr>
            <w:r w:rsidRPr="00D60FFD">
              <w:rPr>
                <w:rFonts w:hint="eastAsia"/>
              </w:rPr>
              <w:t>1.2</w:t>
            </w:r>
          </w:p>
        </w:tc>
        <w:tc>
          <w:tcPr>
            <w:tcW w:w="577" w:type="pct"/>
            <w:vAlign w:val="center"/>
          </w:tcPr>
          <w:p w14:paraId="6E21766D" w14:textId="77777777" w:rsidR="004D60E3" w:rsidRPr="00D60FFD" w:rsidRDefault="004D60E3" w:rsidP="00FD4EE0">
            <w:pPr>
              <w:pStyle w:val="afffffb"/>
            </w:pPr>
            <w:r w:rsidRPr="00D60FFD">
              <w:rPr>
                <w:rFonts w:hint="eastAsia"/>
              </w:rPr>
              <w:t>1.51E-04</w:t>
            </w:r>
          </w:p>
        </w:tc>
        <w:tc>
          <w:tcPr>
            <w:tcW w:w="594" w:type="pct"/>
            <w:noWrap/>
            <w:vAlign w:val="center"/>
          </w:tcPr>
          <w:p w14:paraId="14C92F4F" w14:textId="77777777" w:rsidR="004D60E3" w:rsidRPr="00D60FFD" w:rsidRDefault="004D60E3" w:rsidP="00FD4EE0">
            <w:pPr>
              <w:pStyle w:val="afffffb"/>
            </w:pPr>
            <w:r w:rsidRPr="00D60FFD">
              <w:rPr>
                <w:rFonts w:hint="eastAsia"/>
              </w:rPr>
              <w:t>1.20E+00</w:t>
            </w:r>
          </w:p>
        </w:tc>
        <w:tc>
          <w:tcPr>
            <w:tcW w:w="354" w:type="pct"/>
            <w:noWrap/>
            <w:vAlign w:val="center"/>
          </w:tcPr>
          <w:p w14:paraId="052898FC" w14:textId="77777777" w:rsidR="004D60E3" w:rsidRPr="00D60FFD" w:rsidRDefault="004D60E3" w:rsidP="00FD4EE0">
            <w:pPr>
              <w:pStyle w:val="afffffb"/>
            </w:pPr>
            <w:r w:rsidRPr="00D60FFD">
              <w:rPr>
                <w:rFonts w:hint="eastAsia"/>
              </w:rPr>
              <w:t>4.00</w:t>
            </w:r>
          </w:p>
        </w:tc>
        <w:tc>
          <w:tcPr>
            <w:tcW w:w="293" w:type="pct"/>
            <w:noWrap/>
            <w:vAlign w:val="center"/>
          </w:tcPr>
          <w:p w14:paraId="0181A044" w14:textId="77777777" w:rsidR="004D60E3" w:rsidRPr="00D60FFD" w:rsidRDefault="004D60E3" w:rsidP="00FD4EE0">
            <w:pPr>
              <w:pStyle w:val="afffffb"/>
            </w:pPr>
            <w:r w:rsidRPr="00D60FFD">
              <w:rPr>
                <w:rFonts w:hint="eastAsia"/>
              </w:rPr>
              <w:t>30.0</w:t>
            </w:r>
          </w:p>
        </w:tc>
        <w:tc>
          <w:tcPr>
            <w:tcW w:w="206" w:type="pct"/>
            <w:noWrap/>
            <w:vAlign w:val="center"/>
          </w:tcPr>
          <w:p w14:paraId="64EE0454" w14:textId="77777777" w:rsidR="004D60E3" w:rsidRPr="00D60FFD" w:rsidRDefault="004D60E3" w:rsidP="00FD4EE0">
            <w:pPr>
              <w:pStyle w:val="afffffb"/>
            </w:pPr>
            <w:r w:rsidRPr="00D60FFD">
              <w:rPr>
                <w:rFonts w:hint="eastAsia"/>
              </w:rPr>
              <w:t>达标</w:t>
            </w:r>
          </w:p>
        </w:tc>
      </w:tr>
      <w:tr w:rsidR="004D60E3" w:rsidRPr="00D60FFD" w14:paraId="5B3E0052" w14:textId="77777777" w:rsidTr="00FD4EE0">
        <w:trPr>
          <w:trHeight w:val="20"/>
        </w:trPr>
        <w:tc>
          <w:tcPr>
            <w:tcW w:w="673" w:type="pct"/>
            <w:vMerge/>
            <w:vAlign w:val="center"/>
          </w:tcPr>
          <w:p w14:paraId="2EAAAA3D" w14:textId="77777777" w:rsidR="004D60E3" w:rsidRPr="00D60FFD" w:rsidRDefault="004D60E3" w:rsidP="00FD4EE0">
            <w:pPr>
              <w:pStyle w:val="afffffb"/>
            </w:pPr>
          </w:p>
        </w:tc>
        <w:tc>
          <w:tcPr>
            <w:tcW w:w="445" w:type="pct"/>
            <w:noWrap/>
            <w:vAlign w:val="center"/>
          </w:tcPr>
          <w:p w14:paraId="6451AD1E" w14:textId="77777777" w:rsidR="004D60E3" w:rsidRPr="00D60FFD" w:rsidRDefault="004D60E3" w:rsidP="00FD4EE0">
            <w:pPr>
              <w:pStyle w:val="afffffb"/>
            </w:pPr>
            <w:r w:rsidRPr="00D60FFD">
              <w:rPr>
                <w:rFonts w:hint="eastAsia"/>
              </w:rPr>
              <w:t>二铺</w:t>
            </w:r>
          </w:p>
        </w:tc>
        <w:tc>
          <w:tcPr>
            <w:tcW w:w="647" w:type="pct"/>
            <w:noWrap/>
            <w:vAlign w:val="center"/>
          </w:tcPr>
          <w:p w14:paraId="2C6B3243" w14:textId="77777777" w:rsidR="004D60E3" w:rsidRPr="00D60FFD" w:rsidRDefault="004D60E3" w:rsidP="00FD4EE0">
            <w:pPr>
              <w:pStyle w:val="afffffb"/>
            </w:pPr>
            <w:r w:rsidRPr="00D60FFD">
              <w:t>95%</w:t>
            </w:r>
            <w:r w:rsidRPr="00D60FFD">
              <w:rPr>
                <w:rFonts w:hint="eastAsia"/>
              </w:rPr>
              <w:t>保证率日均浓度</w:t>
            </w:r>
          </w:p>
        </w:tc>
        <w:tc>
          <w:tcPr>
            <w:tcW w:w="358" w:type="pct"/>
            <w:noWrap/>
            <w:vAlign w:val="center"/>
          </w:tcPr>
          <w:p w14:paraId="2774106E" w14:textId="77777777" w:rsidR="004D60E3" w:rsidRPr="00D60FFD" w:rsidRDefault="004D60E3" w:rsidP="00FD4EE0">
            <w:pPr>
              <w:pStyle w:val="afffffb"/>
            </w:pPr>
            <w:r w:rsidRPr="00D60FFD">
              <w:rPr>
                <w:rFonts w:hint="eastAsia"/>
              </w:rPr>
              <w:t>2.16E-04</w:t>
            </w:r>
          </w:p>
        </w:tc>
        <w:tc>
          <w:tcPr>
            <w:tcW w:w="472" w:type="pct"/>
            <w:noWrap/>
            <w:vAlign w:val="center"/>
          </w:tcPr>
          <w:p w14:paraId="2AA70881" w14:textId="77777777" w:rsidR="004D60E3" w:rsidRPr="00D60FFD" w:rsidRDefault="004D60E3" w:rsidP="00FD4EE0">
            <w:pPr>
              <w:pStyle w:val="afffffb"/>
            </w:pPr>
            <w:r w:rsidRPr="00D60FFD">
              <w:rPr>
                <w:rFonts w:hint="eastAsia"/>
              </w:rPr>
              <w:t>190120</w:t>
            </w:r>
          </w:p>
        </w:tc>
        <w:tc>
          <w:tcPr>
            <w:tcW w:w="380" w:type="pct"/>
            <w:noWrap/>
            <w:vAlign w:val="center"/>
          </w:tcPr>
          <w:p w14:paraId="64FE0DB5" w14:textId="77777777" w:rsidR="004D60E3" w:rsidRPr="00D60FFD" w:rsidRDefault="004D60E3" w:rsidP="00FD4EE0">
            <w:pPr>
              <w:pStyle w:val="afffffb"/>
            </w:pPr>
            <w:r w:rsidRPr="00D60FFD">
              <w:rPr>
                <w:rFonts w:hint="eastAsia"/>
              </w:rPr>
              <w:t>1.2</w:t>
            </w:r>
          </w:p>
        </w:tc>
        <w:tc>
          <w:tcPr>
            <w:tcW w:w="577" w:type="pct"/>
            <w:vAlign w:val="center"/>
          </w:tcPr>
          <w:p w14:paraId="0160D896" w14:textId="77777777" w:rsidR="004D60E3" w:rsidRPr="00D60FFD" w:rsidRDefault="004D60E3" w:rsidP="00FD4EE0">
            <w:pPr>
              <w:pStyle w:val="afffffb"/>
            </w:pPr>
            <w:r w:rsidRPr="00D60FFD">
              <w:rPr>
                <w:rFonts w:hint="eastAsia"/>
              </w:rPr>
              <w:t>1.70E-04</w:t>
            </w:r>
          </w:p>
        </w:tc>
        <w:tc>
          <w:tcPr>
            <w:tcW w:w="594" w:type="pct"/>
            <w:noWrap/>
            <w:vAlign w:val="center"/>
          </w:tcPr>
          <w:p w14:paraId="7B61A152" w14:textId="77777777" w:rsidR="004D60E3" w:rsidRPr="00D60FFD" w:rsidRDefault="004D60E3" w:rsidP="00FD4EE0">
            <w:pPr>
              <w:pStyle w:val="afffffb"/>
            </w:pPr>
            <w:r w:rsidRPr="00D60FFD">
              <w:rPr>
                <w:rFonts w:hint="eastAsia"/>
              </w:rPr>
              <w:t>1.20E+00</w:t>
            </w:r>
          </w:p>
        </w:tc>
        <w:tc>
          <w:tcPr>
            <w:tcW w:w="354" w:type="pct"/>
            <w:noWrap/>
            <w:vAlign w:val="center"/>
          </w:tcPr>
          <w:p w14:paraId="6B76B4C8" w14:textId="77777777" w:rsidR="004D60E3" w:rsidRPr="00D60FFD" w:rsidRDefault="004D60E3" w:rsidP="00FD4EE0">
            <w:pPr>
              <w:pStyle w:val="afffffb"/>
            </w:pPr>
            <w:r w:rsidRPr="00D60FFD">
              <w:rPr>
                <w:rFonts w:hint="eastAsia"/>
              </w:rPr>
              <w:t>4.00</w:t>
            </w:r>
          </w:p>
        </w:tc>
        <w:tc>
          <w:tcPr>
            <w:tcW w:w="293" w:type="pct"/>
            <w:noWrap/>
            <w:vAlign w:val="center"/>
          </w:tcPr>
          <w:p w14:paraId="44025AE9" w14:textId="77777777" w:rsidR="004D60E3" w:rsidRPr="00D60FFD" w:rsidRDefault="004D60E3" w:rsidP="00FD4EE0">
            <w:pPr>
              <w:pStyle w:val="afffffb"/>
            </w:pPr>
            <w:r w:rsidRPr="00D60FFD">
              <w:rPr>
                <w:rFonts w:hint="eastAsia"/>
              </w:rPr>
              <w:t>30.0</w:t>
            </w:r>
          </w:p>
        </w:tc>
        <w:tc>
          <w:tcPr>
            <w:tcW w:w="206" w:type="pct"/>
            <w:noWrap/>
            <w:vAlign w:val="center"/>
          </w:tcPr>
          <w:p w14:paraId="29667908" w14:textId="77777777" w:rsidR="004D60E3" w:rsidRPr="00D60FFD" w:rsidRDefault="004D60E3" w:rsidP="00FD4EE0">
            <w:pPr>
              <w:pStyle w:val="afffffb"/>
            </w:pPr>
            <w:r w:rsidRPr="00D60FFD">
              <w:rPr>
                <w:rFonts w:hint="eastAsia"/>
              </w:rPr>
              <w:t>达标</w:t>
            </w:r>
          </w:p>
        </w:tc>
      </w:tr>
      <w:tr w:rsidR="004D60E3" w:rsidRPr="00D60FFD" w14:paraId="570DEF82" w14:textId="77777777" w:rsidTr="00FD4EE0">
        <w:trPr>
          <w:trHeight w:val="20"/>
        </w:trPr>
        <w:tc>
          <w:tcPr>
            <w:tcW w:w="673" w:type="pct"/>
            <w:vMerge/>
            <w:vAlign w:val="center"/>
          </w:tcPr>
          <w:p w14:paraId="749F3083" w14:textId="77777777" w:rsidR="004D60E3" w:rsidRPr="00D60FFD" w:rsidRDefault="004D60E3" w:rsidP="00FD4EE0">
            <w:pPr>
              <w:pStyle w:val="afffffb"/>
            </w:pPr>
          </w:p>
        </w:tc>
        <w:tc>
          <w:tcPr>
            <w:tcW w:w="445" w:type="pct"/>
            <w:noWrap/>
            <w:vAlign w:val="center"/>
          </w:tcPr>
          <w:p w14:paraId="1A1512EB" w14:textId="77777777" w:rsidR="004D60E3" w:rsidRPr="00D60FFD" w:rsidRDefault="004D60E3" w:rsidP="00FD4EE0">
            <w:pPr>
              <w:pStyle w:val="afffffb"/>
            </w:pPr>
            <w:r w:rsidRPr="00D60FFD">
              <w:rPr>
                <w:rFonts w:hint="eastAsia"/>
              </w:rPr>
              <w:t>小杨家</w:t>
            </w:r>
          </w:p>
        </w:tc>
        <w:tc>
          <w:tcPr>
            <w:tcW w:w="647" w:type="pct"/>
            <w:noWrap/>
            <w:vAlign w:val="center"/>
          </w:tcPr>
          <w:p w14:paraId="358388A1" w14:textId="77777777" w:rsidR="004D60E3" w:rsidRPr="00D60FFD" w:rsidRDefault="004D60E3" w:rsidP="00FD4EE0">
            <w:pPr>
              <w:pStyle w:val="afffffb"/>
            </w:pPr>
            <w:r w:rsidRPr="00D60FFD">
              <w:t>95%</w:t>
            </w:r>
            <w:r w:rsidRPr="00D60FFD">
              <w:rPr>
                <w:rFonts w:hint="eastAsia"/>
              </w:rPr>
              <w:t>保证率日均浓度</w:t>
            </w:r>
          </w:p>
        </w:tc>
        <w:tc>
          <w:tcPr>
            <w:tcW w:w="358" w:type="pct"/>
            <w:noWrap/>
            <w:vAlign w:val="center"/>
          </w:tcPr>
          <w:p w14:paraId="121D585D" w14:textId="77777777" w:rsidR="004D60E3" w:rsidRPr="00D60FFD" w:rsidRDefault="004D60E3" w:rsidP="00FD4EE0">
            <w:pPr>
              <w:pStyle w:val="afffffb"/>
            </w:pPr>
            <w:r w:rsidRPr="00D60FFD">
              <w:rPr>
                <w:rFonts w:hint="eastAsia"/>
              </w:rPr>
              <w:t>1.95E-04</w:t>
            </w:r>
          </w:p>
        </w:tc>
        <w:tc>
          <w:tcPr>
            <w:tcW w:w="472" w:type="pct"/>
            <w:noWrap/>
            <w:vAlign w:val="center"/>
          </w:tcPr>
          <w:p w14:paraId="0AD3B364" w14:textId="77777777" w:rsidR="004D60E3" w:rsidRPr="00D60FFD" w:rsidRDefault="004D60E3" w:rsidP="00FD4EE0">
            <w:pPr>
              <w:pStyle w:val="afffffb"/>
            </w:pPr>
            <w:r w:rsidRPr="00D60FFD">
              <w:rPr>
                <w:rFonts w:hint="eastAsia"/>
              </w:rPr>
              <w:t>191014</w:t>
            </w:r>
          </w:p>
        </w:tc>
        <w:tc>
          <w:tcPr>
            <w:tcW w:w="380" w:type="pct"/>
            <w:noWrap/>
            <w:vAlign w:val="center"/>
          </w:tcPr>
          <w:p w14:paraId="7695C15E" w14:textId="77777777" w:rsidR="004D60E3" w:rsidRPr="00D60FFD" w:rsidRDefault="004D60E3" w:rsidP="00FD4EE0">
            <w:pPr>
              <w:pStyle w:val="afffffb"/>
            </w:pPr>
            <w:r w:rsidRPr="00D60FFD">
              <w:rPr>
                <w:rFonts w:hint="eastAsia"/>
              </w:rPr>
              <w:t>1.2</w:t>
            </w:r>
          </w:p>
        </w:tc>
        <w:tc>
          <w:tcPr>
            <w:tcW w:w="577" w:type="pct"/>
            <w:vAlign w:val="center"/>
          </w:tcPr>
          <w:p w14:paraId="6A281C45" w14:textId="77777777" w:rsidR="004D60E3" w:rsidRPr="00D60FFD" w:rsidRDefault="004D60E3" w:rsidP="00FD4EE0">
            <w:pPr>
              <w:pStyle w:val="afffffb"/>
            </w:pPr>
            <w:r w:rsidRPr="00D60FFD">
              <w:rPr>
                <w:rFonts w:hint="eastAsia"/>
              </w:rPr>
              <w:t>1.14E-04</w:t>
            </w:r>
          </w:p>
        </w:tc>
        <w:tc>
          <w:tcPr>
            <w:tcW w:w="594" w:type="pct"/>
            <w:noWrap/>
            <w:vAlign w:val="center"/>
          </w:tcPr>
          <w:p w14:paraId="1FD17D47" w14:textId="77777777" w:rsidR="004D60E3" w:rsidRPr="00D60FFD" w:rsidRDefault="004D60E3" w:rsidP="00FD4EE0">
            <w:pPr>
              <w:pStyle w:val="afffffb"/>
            </w:pPr>
            <w:r w:rsidRPr="00D60FFD">
              <w:rPr>
                <w:rFonts w:hint="eastAsia"/>
              </w:rPr>
              <w:t>1.20E+00</w:t>
            </w:r>
          </w:p>
        </w:tc>
        <w:tc>
          <w:tcPr>
            <w:tcW w:w="354" w:type="pct"/>
            <w:noWrap/>
            <w:vAlign w:val="center"/>
          </w:tcPr>
          <w:p w14:paraId="42BFCA16" w14:textId="77777777" w:rsidR="004D60E3" w:rsidRPr="00D60FFD" w:rsidRDefault="004D60E3" w:rsidP="00FD4EE0">
            <w:pPr>
              <w:pStyle w:val="afffffb"/>
            </w:pPr>
            <w:r w:rsidRPr="00D60FFD">
              <w:rPr>
                <w:rFonts w:hint="eastAsia"/>
              </w:rPr>
              <w:t>4.00</w:t>
            </w:r>
          </w:p>
        </w:tc>
        <w:tc>
          <w:tcPr>
            <w:tcW w:w="293" w:type="pct"/>
            <w:noWrap/>
            <w:vAlign w:val="center"/>
          </w:tcPr>
          <w:p w14:paraId="52B877CC" w14:textId="77777777" w:rsidR="004D60E3" w:rsidRPr="00D60FFD" w:rsidRDefault="004D60E3" w:rsidP="00FD4EE0">
            <w:pPr>
              <w:pStyle w:val="afffffb"/>
            </w:pPr>
            <w:r w:rsidRPr="00D60FFD">
              <w:rPr>
                <w:rFonts w:hint="eastAsia"/>
              </w:rPr>
              <w:t>30.0</w:t>
            </w:r>
          </w:p>
        </w:tc>
        <w:tc>
          <w:tcPr>
            <w:tcW w:w="206" w:type="pct"/>
            <w:noWrap/>
            <w:vAlign w:val="center"/>
          </w:tcPr>
          <w:p w14:paraId="09D8A3BB" w14:textId="77777777" w:rsidR="004D60E3" w:rsidRPr="00D60FFD" w:rsidRDefault="004D60E3" w:rsidP="00FD4EE0">
            <w:pPr>
              <w:pStyle w:val="afffffb"/>
            </w:pPr>
            <w:r w:rsidRPr="00D60FFD">
              <w:rPr>
                <w:rFonts w:hint="eastAsia"/>
              </w:rPr>
              <w:t>达标</w:t>
            </w:r>
          </w:p>
        </w:tc>
      </w:tr>
      <w:tr w:rsidR="004D60E3" w:rsidRPr="00D60FFD" w14:paraId="05885A7B" w14:textId="77777777" w:rsidTr="00FD4EE0">
        <w:trPr>
          <w:trHeight w:val="20"/>
        </w:trPr>
        <w:tc>
          <w:tcPr>
            <w:tcW w:w="673" w:type="pct"/>
            <w:vMerge/>
            <w:vAlign w:val="center"/>
            <w:hideMark/>
          </w:tcPr>
          <w:p w14:paraId="4CAA3F5E" w14:textId="77777777" w:rsidR="004D60E3" w:rsidRPr="00D60FFD" w:rsidRDefault="004D60E3" w:rsidP="00FD4EE0">
            <w:pPr>
              <w:pStyle w:val="afffffb"/>
            </w:pPr>
          </w:p>
        </w:tc>
        <w:tc>
          <w:tcPr>
            <w:tcW w:w="445" w:type="pct"/>
            <w:noWrap/>
            <w:vAlign w:val="center"/>
          </w:tcPr>
          <w:p w14:paraId="3A4DDDA1" w14:textId="77777777" w:rsidR="004D60E3" w:rsidRPr="00D60FFD" w:rsidRDefault="004D60E3" w:rsidP="00FD4EE0">
            <w:pPr>
              <w:pStyle w:val="afffffb"/>
            </w:pPr>
            <w:r w:rsidRPr="00D60FFD">
              <w:rPr>
                <w:rFonts w:hint="eastAsia"/>
              </w:rPr>
              <w:t>网格</w:t>
            </w:r>
          </w:p>
        </w:tc>
        <w:tc>
          <w:tcPr>
            <w:tcW w:w="647" w:type="pct"/>
            <w:noWrap/>
            <w:vAlign w:val="center"/>
            <w:hideMark/>
          </w:tcPr>
          <w:p w14:paraId="583C3337" w14:textId="77777777" w:rsidR="004D60E3" w:rsidRPr="00D60FFD" w:rsidRDefault="004D60E3" w:rsidP="00FD4EE0">
            <w:pPr>
              <w:pStyle w:val="afffffb"/>
            </w:pPr>
            <w:r w:rsidRPr="00D60FFD">
              <w:t>95%</w:t>
            </w:r>
            <w:r w:rsidRPr="00D60FFD">
              <w:rPr>
                <w:rFonts w:hint="eastAsia"/>
              </w:rPr>
              <w:t>保证率日均浓度</w:t>
            </w:r>
          </w:p>
        </w:tc>
        <w:tc>
          <w:tcPr>
            <w:tcW w:w="358" w:type="pct"/>
            <w:noWrap/>
            <w:vAlign w:val="center"/>
          </w:tcPr>
          <w:p w14:paraId="1885BAFF" w14:textId="77777777" w:rsidR="004D60E3" w:rsidRPr="00D60FFD" w:rsidRDefault="004D60E3" w:rsidP="00FD4EE0">
            <w:pPr>
              <w:pStyle w:val="afffffb"/>
            </w:pPr>
            <w:r w:rsidRPr="00D60FFD">
              <w:rPr>
                <w:rFonts w:hint="eastAsia"/>
              </w:rPr>
              <w:t>1.27E-03</w:t>
            </w:r>
          </w:p>
        </w:tc>
        <w:tc>
          <w:tcPr>
            <w:tcW w:w="472" w:type="pct"/>
            <w:noWrap/>
            <w:vAlign w:val="center"/>
          </w:tcPr>
          <w:p w14:paraId="5D637F55" w14:textId="77777777" w:rsidR="004D60E3" w:rsidRPr="00D60FFD" w:rsidRDefault="004D60E3" w:rsidP="00FD4EE0">
            <w:pPr>
              <w:pStyle w:val="afffffb"/>
            </w:pPr>
            <w:r w:rsidRPr="00D60FFD">
              <w:rPr>
                <w:rFonts w:hint="eastAsia"/>
              </w:rPr>
              <w:t>190827</w:t>
            </w:r>
          </w:p>
        </w:tc>
        <w:tc>
          <w:tcPr>
            <w:tcW w:w="380" w:type="pct"/>
            <w:noWrap/>
            <w:vAlign w:val="center"/>
          </w:tcPr>
          <w:p w14:paraId="4D18D0A5" w14:textId="77777777" w:rsidR="004D60E3" w:rsidRPr="00D60FFD" w:rsidRDefault="004D60E3" w:rsidP="00FD4EE0">
            <w:pPr>
              <w:pStyle w:val="afffffb"/>
            </w:pPr>
            <w:r w:rsidRPr="00D60FFD">
              <w:rPr>
                <w:rFonts w:hint="eastAsia"/>
              </w:rPr>
              <w:t>1.2</w:t>
            </w:r>
          </w:p>
        </w:tc>
        <w:tc>
          <w:tcPr>
            <w:tcW w:w="577" w:type="pct"/>
            <w:vAlign w:val="center"/>
          </w:tcPr>
          <w:p w14:paraId="4C0931F1" w14:textId="77777777" w:rsidR="004D60E3" w:rsidRPr="00D60FFD" w:rsidRDefault="004D60E3" w:rsidP="00FD4EE0">
            <w:pPr>
              <w:pStyle w:val="afffffb"/>
            </w:pPr>
            <w:r w:rsidRPr="00D60FFD">
              <w:rPr>
                <w:rFonts w:hint="eastAsia"/>
                <w:color w:val="FF0000"/>
              </w:rPr>
              <w:t>1.43E-03</w:t>
            </w:r>
          </w:p>
        </w:tc>
        <w:tc>
          <w:tcPr>
            <w:tcW w:w="594" w:type="pct"/>
            <w:noWrap/>
            <w:vAlign w:val="center"/>
          </w:tcPr>
          <w:p w14:paraId="17CDC8E3" w14:textId="77777777" w:rsidR="004D60E3" w:rsidRPr="00D60FFD" w:rsidRDefault="004D60E3" w:rsidP="00FD4EE0">
            <w:pPr>
              <w:pStyle w:val="afffffb"/>
            </w:pPr>
            <w:r w:rsidRPr="00D60FFD">
              <w:rPr>
                <w:rFonts w:hint="eastAsia"/>
              </w:rPr>
              <w:t>1.20E+00</w:t>
            </w:r>
          </w:p>
        </w:tc>
        <w:tc>
          <w:tcPr>
            <w:tcW w:w="354" w:type="pct"/>
            <w:noWrap/>
            <w:vAlign w:val="center"/>
            <w:hideMark/>
          </w:tcPr>
          <w:p w14:paraId="4CA07A3D" w14:textId="77777777" w:rsidR="004D60E3" w:rsidRPr="00D60FFD" w:rsidRDefault="004D60E3" w:rsidP="00FD4EE0">
            <w:pPr>
              <w:pStyle w:val="afffffb"/>
            </w:pPr>
            <w:r w:rsidRPr="00D60FFD">
              <w:rPr>
                <w:rFonts w:hint="eastAsia"/>
              </w:rPr>
              <w:t>4.00</w:t>
            </w:r>
          </w:p>
        </w:tc>
        <w:tc>
          <w:tcPr>
            <w:tcW w:w="293" w:type="pct"/>
            <w:noWrap/>
            <w:vAlign w:val="center"/>
          </w:tcPr>
          <w:p w14:paraId="437E64D4" w14:textId="77777777" w:rsidR="004D60E3" w:rsidRPr="00D60FFD" w:rsidRDefault="004D60E3" w:rsidP="00FD4EE0">
            <w:pPr>
              <w:pStyle w:val="afffffb"/>
            </w:pPr>
            <w:r w:rsidRPr="00D60FFD">
              <w:rPr>
                <w:rFonts w:hint="eastAsia"/>
              </w:rPr>
              <w:t>30.0</w:t>
            </w:r>
          </w:p>
        </w:tc>
        <w:tc>
          <w:tcPr>
            <w:tcW w:w="206" w:type="pct"/>
            <w:noWrap/>
            <w:vAlign w:val="center"/>
            <w:hideMark/>
          </w:tcPr>
          <w:p w14:paraId="62EEFDB8" w14:textId="77777777" w:rsidR="004D60E3" w:rsidRPr="00D60FFD" w:rsidRDefault="004D60E3" w:rsidP="00FD4EE0">
            <w:pPr>
              <w:pStyle w:val="afffffb"/>
            </w:pPr>
            <w:r w:rsidRPr="00D60FFD">
              <w:rPr>
                <w:rFonts w:hint="eastAsia"/>
              </w:rPr>
              <w:t>达标</w:t>
            </w:r>
          </w:p>
        </w:tc>
      </w:tr>
      <w:tr w:rsidR="004D60E3" w:rsidRPr="00D60FFD" w14:paraId="4F31CA0F" w14:textId="77777777" w:rsidTr="00FD4EE0">
        <w:trPr>
          <w:trHeight w:val="20"/>
        </w:trPr>
        <w:tc>
          <w:tcPr>
            <w:tcW w:w="673" w:type="pct"/>
            <w:vMerge w:val="restart"/>
            <w:vAlign w:val="center"/>
          </w:tcPr>
          <w:p w14:paraId="5B03E3F8" w14:textId="77777777" w:rsidR="004D60E3" w:rsidRPr="00D60FFD" w:rsidRDefault="004D60E3" w:rsidP="00FD4EE0">
            <w:pPr>
              <w:pStyle w:val="afffffb"/>
            </w:pPr>
            <w:r w:rsidRPr="00D60FFD">
              <w:rPr>
                <w:rFonts w:hint="eastAsia"/>
                <w:color w:val="FF0000"/>
              </w:rPr>
              <w:t>NO</w:t>
            </w:r>
            <w:r w:rsidRPr="00D60FFD">
              <w:rPr>
                <w:color w:val="FF0000"/>
              </w:rPr>
              <w:t>x</w:t>
            </w:r>
          </w:p>
        </w:tc>
        <w:tc>
          <w:tcPr>
            <w:tcW w:w="445" w:type="pct"/>
            <w:vMerge w:val="restart"/>
            <w:noWrap/>
            <w:vAlign w:val="center"/>
          </w:tcPr>
          <w:p w14:paraId="3F4D7F47" w14:textId="77777777" w:rsidR="004D60E3" w:rsidRPr="00D60FFD" w:rsidRDefault="004D60E3" w:rsidP="00FD4EE0">
            <w:pPr>
              <w:pStyle w:val="afffffb"/>
            </w:pPr>
            <w:r w:rsidRPr="00D60FFD">
              <w:rPr>
                <w:rFonts w:hint="eastAsia"/>
              </w:rPr>
              <w:t>于家村</w:t>
            </w:r>
          </w:p>
        </w:tc>
        <w:tc>
          <w:tcPr>
            <w:tcW w:w="647" w:type="pct"/>
            <w:noWrap/>
            <w:vAlign w:val="center"/>
          </w:tcPr>
          <w:p w14:paraId="1B18ACFF"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tcPr>
          <w:p w14:paraId="1CB18330" w14:textId="77777777" w:rsidR="004D60E3" w:rsidRPr="00D60FFD" w:rsidRDefault="004D60E3" w:rsidP="00FD4EE0">
            <w:pPr>
              <w:pStyle w:val="afffffb"/>
            </w:pPr>
            <w:r w:rsidRPr="00D60FFD">
              <w:rPr>
                <w:rFonts w:hint="eastAsia"/>
              </w:rPr>
              <w:t>1.55E-03</w:t>
            </w:r>
          </w:p>
        </w:tc>
        <w:tc>
          <w:tcPr>
            <w:tcW w:w="472" w:type="pct"/>
            <w:noWrap/>
            <w:vAlign w:val="center"/>
          </w:tcPr>
          <w:p w14:paraId="61028607" w14:textId="77777777" w:rsidR="004D60E3" w:rsidRPr="00D60FFD" w:rsidRDefault="004D60E3" w:rsidP="00FD4EE0">
            <w:pPr>
              <w:pStyle w:val="afffffb"/>
            </w:pPr>
            <w:r w:rsidRPr="00D60FFD">
              <w:rPr>
                <w:rFonts w:hint="eastAsia"/>
              </w:rPr>
              <w:t>191223</w:t>
            </w:r>
          </w:p>
        </w:tc>
        <w:tc>
          <w:tcPr>
            <w:tcW w:w="380" w:type="pct"/>
            <w:noWrap/>
            <w:vAlign w:val="center"/>
          </w:tcPr>
          <w:p w14:paraId="38DCA039" w14:textId="77777777" w:rsidR="004D60E3" w:rsidRPr="00D60FFD" w:rsidRDefault="004D60E3" w:rsidP="00FD4EE0">
            <w:pPr>
              <w:pStyle w:val="afffffb"/>
            </w:pPr>
            <w:r w:rsidRPr="00D60FFD">
              <w:rPr>
                <w:rFonts w:hint="eastAsia"/>
              </w:rPr>
              <w:t>0.068</w:t>
            </w:r>
          </w:p>
        </w:tc>
        <w:tc>
          <w:tcPr>
            <w:tcW w:w="577" w:type="pct"/>
            <w:vAlign w:val="center"/>
          </w:tcPr>
          <w:p w14:paraId="02FB70D8" w14:textId="77777777" w:rsidR="004D60E3" w:rsidRPr="00D60FFD" w:rsidRDefault="004D60E3" w:rsidP="00FD4EE0">
            <w:pPr>
              <w:pStyle w:val="afffffb"/>
            </w:pPr>
            <w:r w:rsidRPr="00D60FFD">
              <w:rPr>
                <w:rFonts w:hint="eastAsia"/>
              </w:rPr>
              <w:t>7.13E-04</w:t>
            </w:r>
          </w:p>
        </w:tc>
        <w:tc>
          <w:tcPr>
            <w:tcW w:w="594" w:type="pct"/>
            <w:noWrap/>
            <w:vAlign w:val="center"/>
          </w:tcPr>
          <w:p w14:paraId="0324C28C" w14:textId="77777777" w:rsidR="004D60E3" w:rsidRPr="00D60FFD" w:rsidRDefault="004D60E3" w:rsidP="00FD4EE0">
            <w:pPr>
              <w:pStyle w:val="afffffb"/>
            </w:pPr>
            <w:r w:rsidRPr="00D60FFD">
              <w:rPr>
                <w:rFonts w:hint="eastAsia"/>
              </w:rPr>
              <w:t>7.03E-02</w:t>
            </w:r>
          </w:p>
        </w:tc>
        <w:tc>
          <w:tcPr>
            <w:tcW w:w="354" w:type="pct"/>
            <w:noWrap/>
            <w:vAlign w:val="center"/>
          </w:tcPr>
          <w:p w14:paraId="3448318E" w14:textId="77777777" w:rsidR="004D60E3" w:rsidRPr="00D60FFD" w:rsidRDefault="004D60E3" w:rsidP="00FD4EE0">
            <w:pPr>
              <w:pStyle w:val="afffffb"/>
            </w:pPr>
            <w:r w:rsidRPr="00D60FFD">
              <w:rPr>
                <w:rFonts w:hint="eastAsia"/>
              </w:rPr>
              <w:t>0.08</w:t>
            </w:r>
          </w:p>
        </w:tc>
        <w:tc>
          <w:tcPr>
            <w:tcW w:w="293" w:type="pct"/>
            <w:noWrap/>
            <w:vAlign w:val="center"/>
          </w:tcPr>
          <w:p w14:paraId="50A1E401" w14:textId="77777777" w:rsidR="004D60E3" w:rsidRPr="00D60FFD" w:rsidRDefault="004D60E3" w:rsidP="00FD4EE0">
            <w:pPr>
              <w:pStyle w:val="afffffb"/>
            </w:pPr>
            <w:r w:rsidRPr="00D60FFD">
              <w:rPr>
                <w:rFonts w:hint="eastAsia"/>
              </w:rPr>
              <w:t>87.83</w:t>
            </w:r>
          </w:p>
        </w:tc>
        <w:tc>
          <w:tcPr>
            <w:tcW w:w="206" w:type="pct"/>
            <w:noWrap/>
            <w:vAlign w:val="center"/>
          </w:tcPr>
          <w:p w14:paraId="6DB4E13D" w14:textId="77777777" w:rsidR="004D60E3" w:rsidRPr="00D60FFD" w:rsidRDefault="004D60E3" w:rsidP="00FD4EE0">
            <w:pPr>
              <w:pStyle w:val="afffffb"/>
            </w:pPr>
            <w:r w:rsidRPr="00D60FFD">
              <w:rPr>
                <w:rFonts w:hint="eastAsia"/>
              </w:rPr>
              <w:t>达标</w:t>
            </w:r>
          </w:p>
        </w:tc>
      </w:tr>
      <w:tr w:rsidR="004D60E3" w:rsidRPr="00D60FFD" w14:paraId="15C5CB46" w14:textId="77777777" w:rsidTr="00FD4EE0">
        <w:trPr>
          <w:trHeight w:val="20"/>
        </w:trPr>
        <w:tc>
          <w:tcPr>
            <w:tcW w:w="673" w:type="pct"/>
            <w:vMerge/>
            <w:vAlign w:val="center"/>
          </w:tcPr>
          <w:p w14:paraId="442186AD" w14:textId="77777777" w:rsidR="004D60E3" w:rsidRPr="00D60FFD" w:rsidRDefault="004D60E3" w:rsidP="00FD4EE0">
            <w:pPr>
              <w:pStyle w:val="afffffb"/>
            </w:pPr>
          </w:p>
        </w:tc>
        <w:tc>
          <w:tcPr>
            <w:tcW w:w="445" w:type="pct"/>
            <w:vMerge/>
            <w:noWrap/>
            <w:vAlign w:val="center"/>
          </w:tcPr>
          <w:p w14:paraId="553883E5" w14:textId="77777777" w:rsidR="004D60E3" w:rsidRPr="00D60FFD" w:rsidRDefault="004D60E3" w:rsidP="00FD4EE0">
            <w:pPr>
              <w:pStyle w:val="afffffb"/>
            </w:pPr>
          </w:p>
        </w:tc>
        <w:tc>
          <w:tcPr>
            <w:tcW w:w="647" w:type="pct"/>
            <w:noWrap/>
            <w:vAlign w:val="center"/>
          </w:tcPr>
          <w:p w14:paraId="7428DB5A" w14:textId="77777777" w:rsidR="004D60E3" w:rsidRPr="00D60FFD" w:rsidRDefault="004D60E3" w:rsidP="00FD4EE0">
            <w:pPr>
              <w:pStyle w:val="afffffb"/>
            </w:pPr>
            <w:r w:rsidRPr="00D60FFD">
              <w:rPr>
                <w:rFonts w:hint="eastAsia"/>
              </w:rPr>
              <w:t>年平均</w:t>
            </w:r>
          </w:p>
        </w:tc>
        <w:tc>
          <w:tcPr>
            <w:tcW w:w="358" w:type="pct"/>
            <w:noWrap/>
            <w:vAlign w:val="center"/>
          </w:tcPr>
          <w:p w14:paraId="5E7412DD" w14:textId="77777777" w:rsidR="004D60E3" w:rsidRPr="00D60FFD" w:rsidRDefault="004D60E3" w:rsidP="00FD4EE0">
            <w:pPr>
              <w:pStyle w:val="afffffb"/>
            </w:pPr>
            <w:r w:rsidRPr="00D60FFD">
              <w:rPr>
                <w:rFonts w:hint="eastAsia"/>
              </w:rPr>
              <w:t>1.41E-04</w:t>
            </w:r>
          </w:p>
        </w:tc>
        <w:tc>
          <w:tcPr>
            <w:tcW w:w="472" w:type="pct"/>
            <w:noWrap/>
            <w:vAlign w:val="center"/>
          </w:tcPr>
          <w:p w14:paraId="26049C33" w14:textId="77777777" w:rsidR="004D60E3" w:rsidRPr="00D60FFD" w:rsidRDefault="004D60E3" w:rsidP="00FD4EE0">
            <w:pPr>
              <w:pStyle w:val="afffffb"/>
            </w:pPr>
            <w:r w:rsidRPr="00D60FFD">
              <w:rPr>
                <w:rFonts w:hint="eastAsia"/>
              </w:rPr>
              <w:t>平均值</w:t>
            </w:r>
          </w:p>
        </w:tc>
        <w:tc>
          <w:tcPr>
            <w:tcW w:w="380" w:type="pct"/>
            <w:noWrap/>
            <w:vAlign w:val="center"/>
          </w:tcPr>
          <w:p w14:paraId="19E92A4B" w14:textId="77777777" w:rsidR="004D60E3" w:rsidRPr="00D60FFD" w:rsidRDefault="004D60E3" w:rsidP="00FD4EE0">
            <w:pPr>
              <w:pStyle w:val="afffffb"/>
            </w:pPr>
            <w:r w:rsidRPr="00D60FFD">
              <w:rPr>
                <w:rFonts w:hint="eastAsia"/>
              </w:rPr>
              <w:t>0.033</w:t>
            </w:r>
          </w:p>
        </w:tc>
        <w:tc>
          <w:tcPr>
            <w:tcW w:w="577" w:type="pct"/>
            <w:vAlign w:val="center"/>
          </w:tcPr>
          <w:p w14:paraId="210849F4" w14:textId="77777777" w:rsidR="004D60E3" w:rsidRPr="00D60FFD" w:rsidRDefault="004D60E3" w:rsidP="00FD4EE0">
            <w:pPr>
              <w:pStyle w:val="afffffb"/>
            </w:pPr>
            <w:r w:rsidRPr="00D60FFD">
              <w:rPr>
                <w:rFonts w:hint="eastAsia"/>
              </w:rPr>
              <w:t>5.60E-05</w:t>
            </w:r>
          </w:p>
        </w:tc>
        <w:tc>
          <w:tcPr>
            <w:tcW w:w="594" w:type="pct"/>
            <w:noWrap/>
            <w:vAlign w:val="center"/>
          </w:tcPr>
          <w:p w14:paraId="5609CCC9" w14:textId="77777777" w:rsidR="004D60E3" w:rsidRPr="00D60FFD" w:rsidRDefault="004D60E3" w:rsidP="00FD4EE0">
            <w:pPr>
              <w:pStyle w:val="afffffb"/>
            </w:pPr>
            <w:r w:rsidRPr="00D60FFD">
              <w:rPr>
                <w:rFonts w:hint="eastAsia"/>
              </w:rPr>
              <w:t>3.32E-02</w:t>
            </w:r>
          </w:p>
        </w:tc>
        <w:tc>
          <w:tcPr>
            <w:tcW w:w="354" w:type="pct"/>
            <w:noWrap/>
            <w:vAlign w:val="center"/>
          </w:tcPr>
          <w:p w14:paraId="51022F3C" w14:textId="77777777" w:rsidR="004D60E3" w:rsidRPr="00D60FFD" w:rsidRDefault="004D60E3" w:rsidP="00FD4EE0">
            <w:pPr>
              <w:pStyle w:val="afffffb"/>
            </w:pPr>
            <w:r w:rsidRPr="00D60FFD">
              <w:rPr>
                <w:rFonts w:hint="eastAsia"/>
              </w:rPr>
              <w:t>0.04</w:t>
            </w:r>
          </w:p>
        </w:tc>
        <w:tc>
          <w:tcPr>
            <w:tcW w:w="293" w:type="pct"/>
            <w:noWrap/>
            <w:vAlign w:val="center"/>
          </w:tcPr>
          <w:p w14:paraId="5BDAE012" w14:textId="77777777" w:rsidR="004D60E3" w:rsidRPr="00D60FFD" w:rsidRDefault="004D60E3" w:rsidP="00FD4EE0">
            <w:pPr>
              <w:pStyle w:val="afffffb"/>
            </w:pPr>
            <w:r w:rsidRPr="00D60FFD">
              <w:rPr>
                <w:rFonts w:hint="eastAsia"/>
              </w:rPr>
              <w:t>82.99</w:t>
            </w:r>
          </w:p>
        </w:tc>
        <w:tc>
          <w:tcPr>
            <w:tcW w:w="206" w:type="pct"/>
            <w:noWrap/>
            <w:vAlign w:val="center"/>
          </w:tcPr>
          <w:p w14:paraId="76D2F31E" w14:textId="77777777" w:rsidR="004D60E3" w:rsidRPr="00D60FFD" w:rsidRDefault="004D60E3" w:rsidP="00FD4EE0">
            <w:pPr>
              <w:pStyle w:val="afffffb"/>
            </w:pPr>
            <w:r w:rsidRPr="00D60FFD">
              <w:rPr>
                <w:rFonts w:hint="eastAsia"/>
              </w:rPr>
              <w:t>达标</w:t>
            </w:r>
          </w:p>
        </w:tc>
      </w:tr>
      <w:tr w:rsidR="004D60E3" w:rsidRPr="00D60FFD" w14:paraId="7AE358DC" w14:textId="77777777" w:rsidTr="00FD4EE0">
        <w:trPr>
          <w:trHeight w:val="20"/>
        </w:trPr>
        <w:tc>
          <w:tcPr>
            <w:tcW w:w="673" w:type="pct"/>
            <w:vMerge/>
            <w:vAlign w:val="center"/>
          </w:tcPr>
          <w:p w14:paraId="6013FC31" w14:textId="77777777" w:rsidR="004D60E3" w:rsidRPr="00D60FFD" w:rsidRDefault="004D60E3" w:rsidP="00FD4EE0">
            <w:pPr>
              <w:pStyle w:val="afffffb"/>
            </w:pPr>
          </w:p>
        </w:tc>
        <w:tc>
          <w:tcPr>
            <w:tcW w:w="445" w:type="pct"/>
            <w:vMerge w:val="restart"/>
            <w:noWrap/>
            <w:vAlign w:val="center"/>
          </w:tcPr>
          <w:p w14:paraId="79BED3BE" w14:textId="77777777" w:rsidR="004D60E3" w:rsidRPr="00D60FFD" w:rsidRDefault="004D60E3" w:rsidP="00FD4EE0">
            <w:pPr>
              <w:pStyle w:val="afffffb"/>
            </w:pPr>
            <w:r w:rsidRPr="00D60FFD">
              <w:rPr>
                <w:rFonts w:hint="eastAsia"/>
              </w:rPr>
              <w:t>店子</w:t>
            </w:r>
          </w:p>
        </w:tc>
        <w:tc>
          <w:tcPr>
            <w:tcW w:w="647" w:type="pct"/>
            <w:noWrap/>
            <w:vAlign w:val="center"/>
          </w:tcPr>
          <w:p w14:paraId="28CE081A"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tcPr>
          <w:p w14:paraId="03198C77" w14:textId="77777777" w:rsidR="004D60E3" w:rsidRPr="00D60FFD" w:rsidRDefault="004D60E3" w:rsidP="00FD4EE0">
            <w:pPr>
              <w:pStyle w:val="afffffb"/>
            </w:pPr>
            <w:r w:rsidRPr="00D60FFD">
              <w:rPr>
                <w:rFonts w:hint="eastAsia"/>
              </w:rPr>
              <w:t>1.47E-03</w:t>
            </w:r>
          </w:p>
        </w:tc>
        <w:tc>
          <w:tcPr>
            <w:tcW w:w="472" w:type="pct"/>
            <w:noWrap/>
            <w:vAlign w:val="center"/>
          </w:tcPr>
          <w:p w14:paraId="062E5B7E" w14:textId="77777777" w:rsidR="004D60E3" w:rsidRPr="00D60FFD" w:rsidRDefault="004D60E3" w:rsidP="00FD4EE0">
            <w:pPr>
              <w:pStyle w:val="afffffb"/>
            </w:pPr>
            <w:r w:rsidRPr="00D60FFD">
              <w:rPr>
                <w:rFonts w:hint="eastAsia"/>
              </w:rPr>
              <w:t>191214</w:t>
            </w:r>
          </w:p>
        </w:tc>
        <w:tc>
          <w:tcPr>
            <w:tcW w:w="380" w:type="pct"/>
            <w:noWrap/>
            <w:vAlign w:val="center"/>
          </w:tcPr>
          <w:p w14:paraId="3B78B556" w14:textId="77777777" w:rsidR="004D60E3" w:rsidRPr="00D60FFD" w:rsidRDefault="004D60E3" w:rsidP="00FD4EE0">
            <w:pPr>
              <w:pStyle w:val="afffffb"/>
            </w:pPr>
            <w:r w:rsidRPr="00D60FFD">
              <w:rPr>
                <w:rFonts w:hint="eastAsia"/>
              </w:rPr>
              <w:t>0.068</w:t>
            </w:r>
          </w:p>
        </w:tc>
        <w:tc>
          <w:tcPr>
            <w:tcW w:w="577" w:type="pct"/>
            <w:vAlign w:val="center"/>
          </w:tcPr>
          <w:p w14:paraId="20D1766E" w14:textId="77777777" w:rsidR="004D60E3" w:rsidRPr="00D60FFD" w:rsidRDefault="004D60E3" w:rsidP="00FD4EE0">
            <w:pPr>
              <w:pStyle w:val="afffffb"/>
            </w:pPr>
            <w:r w:rsidRPr="00D60FFD">
              <w:rPr>
                <w:rFonts w:hint="eastAsia"/>
              </w:rPr>
              <w:t>6.19E-04</w:t>
            </w:r>
          </w:p>
        </w:tc>
        <w:tc>
          <w:tcPr>
            <w:tcW w:w="594" w:type="pct"/>
            <w:noWrap/>
            <w:vAlign w:val="center"/>
          </w:tcPr>
          <w:p w14:paraId="1EB92E7B" w14:textId="77777777" w:rsidR="004D60E3" w:rsidRPr="00D60FFD" w:rsidRDefault="004D60E3" w:rsidP="00FD4EE0">
            <w:pPr>
              <w:pStyle w:val="afffffb"/>
            </w:pPr>
            <w:r w:rsidRPr="00D60FFD">
              <w:rPr>
                <w:rFonts w:hint="eastAsia"/>
              </w:rPr>
              <w:t>7.01E-02</w:t>
            </w:r>
          </w:p>
        </w:tc>
        <w:tc>
          <w:tcPr>
            <w:tcW w:w="354" w:type="pct"/>
            <w:noWrap/>
            <w:vAlign w:val="center"/>
          </w:tcPr>
          <w:p w14:paraId="4138FA54" w14:textId="77777777" w:rsidR="004D60E3" w:rsidRPr="00D60FFD" w:rsidRDefault="004D60E3" w:rsidP="00FD4EE0">
            <w:pPr>
              <w:pStyle w:val="afffffb"/>
            </w:pPr>
            <w:r w:rsidRPr="00D60FFD">
              <w:rPr>
                <w:rFonts w:hint="eastAsia"/>
              </w:rPr>
              <w:t>0.08</w:t>
            </w:r>
          </w:p>
        </w:tc>
        <w:tc>
          <w:tcPr>
            <w:tcW w:w="293" w:type="pct"/>
            <w:noWrap/>
            <w:vAlign w:val="center"/>
          </w:tcPr>
          <w:p w14:paraId="41E83398" w14:textId="77777777" w:rsidR="004D60E3" w:rsidRPr="00D60FFD" w:rsidRDefault="004D60E3" w:rsidP="00FD4EE0">
            <w:pPr>
              <w:pStyle w:val="afffffb"/>
            </w:pPr>
            <w:r w:rsidRPr="00D60FFD">
              <w:rPr>
                <w:rFonts w:hint="eastAsia"/>
              </w:rPr>
              <w:t>87.61</w:t>
            </w:r>
          </w:p>
        </w:tc>
        <w:tc>
          <w:tcPr>
            <w:tcW w:w="206" w:type="pct"/>
            <w:noWrap/>
            <w:vAlign w:val="center"/>
          </w:tcPr>
          <w:p w14:paraId="04102836" w14:textId="77777777" w:rsidR="004D60E3" w:rsidRPr="00D60FFD" w:rsidRDefault="004D60E3" w:rsidP="00FD4EE0">
            <w:pPr>
              <w:pStyle w:val="afffffb"/>
            </w:pPr>
            <w:r w:rsidRPr="00D60FFD">
              <w:rPr>
                <w:rFonts w:hint="eastAsia"/>
              </w:rPr>
              <w:t>达标</w:t>
            </w:r>
          </w:p>
        </w:tc>
      </w:tr>
      <w:tr w:rsidR="004D60E3" w:rsidRPr="00D60FFD" w14:paraId="446103DB" w14:textId="77777777" w:rsidTr="00FD4EE0">
        <w:trPr>
          <w:trHeight w:val="20"/>
        </w:trPr>
        <w:tc>
          <w:tcPr>
            <w:tcW w:w="673" w:type="pct"/>
            <w:vMerge/>
            <w:vAlign w:val="center"/>
          </w:tcPr>
          <w:p w14:paraId="7ED4E76E" w14:textId="77777777" w:rsidR="004D60E3" w:rsidRPr="00D60FFD" w:rsidRDefault="004D60E3" w:rsidP="00FD4EE0">
            <w:pPr>
              <w:pStyle w:val="afffffb"/>
            </w:pPr>
          </w:p>
        </w:tc>
        <w:tc>
          <w:tcPr>
            <w:tcW w:w="445" w:type="pct"/>
            <w:vMerge/>
            <w:noWrap/>
            <w:vAlign w:val="center"/>
          </w:tcPr>
          <w:p w14:paraId="48BF5C60" w14:textId="77777777" w:rsidR="004D60E3" w:rsidRPr="00D60FFD" w:rsidRDefault="004D60E3" w:rsidP="00FD4EE0">
            <w:pPr>
              <w:pStyle w:val="afffffb"/>
            </w:pPr>
          </w:p>
        </w:tc>
        <w:tc>
          <w:tcPr>
            <w:tcW w:w="647" w:type="pct"/>
            <w:noWrap/>
            <w:vAlign w:val="center"/>
          </w:tcPr>
          <w:p w14:paraId="70479AA0" w14:textId="77777777" w:rsidR="004D60E3" w:rsidRPr="00D60FFD" w:rsidRDefault="004D60E3" w:rsidP="00FD4EE0">
            <w:pPr>
              <w:pStyle w:val="afffffb"/>
            </w:pPr>
            <w:r w:rsidRPr="00D60FFD">
              <w:rPr>
                <w:rFonts w:hint="eastAsia"/>
              </w:rPr>
              <w:t>年平均</w:t>
            </w:r>
          </w:p>
        </w:tc>
        <w:tc>
          <w:tcPr>
            <w:tcW w:w="358" w:type="pct"/>
            <w:noWrap/>
            <w:vAlign w:val="center"/>
          </w:tcPr>
          <w:p w14:paraId="0603DE78" w14:textId="77777777" w:rsidR="004D60E3" w:rsidRPr="00D60FFD" w:rsidRDefault="004D60E3" w:rsidP="00FD4EE0">
            <w:pPr>
              <w:pStyle w:val="afffffb"/>
            </w:pPr>
            <w:r w:rsidRPr="00D60FFD">
              <w:rPr>
                <w:rFonts w:hint="eastAsia"/>
              </w:rPr>
              <w:t>1.08E-04</w:t>
            </w:r>
          </w:p>
        </w:tc>
        <w:tc>
          <w:tcPr>
            <w:tcW w:w="472" w:type="pct"/>
            <w:noWrap/>
            <w:vAlign w:val="center"/>
          </w:tcPr>
          <w:p w14:paraId="5D7A5C43" w14:textId="77777777" w:rsidR="004D60E3" w:rsidRPr="00D60FFD" w:rsidRDefault="004D60E3" w:rsidP="00FD4EE0">
            <w:pPr>
              <w:pStyle w:val="afffffb"/>
            </w:pPr>
            <w:r w:rsidRPr="00D60FFD">
              <w:rPr>
                <w:rFonts w:hint="eastAsia"/>
              </w:rPr>
              <w:t>平均值</w:t>
            </w:r>
          </w:p>
        </w:tc>
        <w:tc>
          <w:tcPr>
            <w:tcW w:w="380" w:type="pct"/>
            <w:noWrap/>
            <w:vAlign w:val="center"/>
          </w:tcPr>
          <w:p w14:paraId="3A3258CC" w14:textId="77777777" w:rsidR="004D60E3" w:rsidRPr="00D60FFD" w:rsidRDefault="004D60E3" w:rsidP="00FD4EE0">
            <w:pPr>
              <w:pStyle w:val="afffffb"/>
            </w:pPr>
            <w:r w:rsidRPr="00D60FFD">
              <w:rPr>
                <w:rFonts w:hint="eastAsia"/>
              </w:rPr>
              <w:t>0.033</w:t>
            </w:r>
          </w:p>
        </w:tc>
        <w:tc>
          <w:tcPr>
            <w:tcW w:w="577" w:type="pct"/>
            <w:vAlign w:val="center"/>
          </w:tcPr>
          <w:p w14:paraId="38855783" w14:textId="77777777" w:rsidR="004D60E3" w:rsidRPr="00D60FFD" w:rsidRDefault="004D60E3" w:rsidP="00FD4EE0">
            <w:pPr>
              <w:pStyle w:val="afffffb"/>
            </w:pPr>
            <w:r w:rsidRPr="00D60FFD">
              <w:rPr>
                <w:rFonts w:hint="eastAsia"/>
              </w:rPr>
              <w:t>4.17E-05</w:t>
            </w:r>
          </w:p>
        </w:tc>
        <w:tc>
          <w:tcPr>
            <w:tcW w:w="594" w:type="pct"/>
            <w:noWrap/>
            <w:vAlign w:val="center"/>
          </w:tcPr>
          <w:p w14:paraId="6E7B086A" w14:textId="77777777" w:rsidR="004D60E3" w:rsidRPr="00D60FFD" w:rsidRDefault="004D60E3" w:rsidP="00FD4EE0">
            <w:pPr>
              <w:pStyle w:val="afffffb"/>
            </w:pPr>
            <w:r w:rsidRPr="00D60FFD">
              <w:rPr>
                <w:rFonts w:hint="eastAsia"/>
              </w:rPr>
              <w:t>3.31E-02</w:t>
            </w:r>
          </w:p>
        </w:tc>
        <w:tc>
          <w:tcPr>
            <w:tcW w:w="354" w:type="pct"/>
            <w:noWrap/>
            <w:vAlign w:val="center"/>
          </w:tcPr>
          <w:p w14:paraId="00FEC3D2" w14:textId="77777777" w:rsidR="004D60E3" w:rsidRPr="00D60FFD" w:rsidRDefault="004D60E3" w:rsidP="00FD4EE0">
            <w:pPr>
              <w:pStyle w:val="afffffb"/>
            </w:pPr>
            <w:r w:rsidRPr="00D60FFD">
              <w:rPr>
                <w:rFonts w:hint="eastAsia"/>
              </w:rPr>
              <w:t>0.04</w:t>
            </w:r>
          </w:p>
        </w:tc>
        <w:tc>
          <w:tcPr>
            <w:tcW w:w="293" w:type="pct"/>
            <w:noWrap/>
            <w:vAlign w:val="center"/>
          </w:tcPr>
          <w:p w14:paraId="48AB05C3" w14:textId="77777777" w:rsidR="004D60E3" w:rsidRPr="00D60FFD" w:rsidRDefault="004D60E3" w:rsidP="00FD4EE0">
            <w:pPr>
              <w:pStyle w:val="afffffb"/>
            </w:pPr>
            <w:r w:rsidRPr="00D60FFD">
              <w:rPr>
                <w:rFonts w:hint="eastAsia"/>
              </w:rPr>
              <w:t>82.87</w:t>
            </w:r>
          </w:p>
        </w:tc>
        <w:tc>
          <w:tcPr>
            <w:tcW w:w="206" w:type="pct"/>
            <w:noWrap/>
            <w:vAlign w:val="center"/>
          </w:tcPr>
          <w:p w14:paraId="6408E5B4" w14:textId="77777777" w:rsidR="004D60E3" w:rsidRPr="00D60FFD" w:rsidRDefault="004D60E3" w:rsidP="00FD4EE0">
            <w:pPr>
              <w:pStyle w:val="afffffb"/>
            </w:pPr>
            <w:r w:rsidRPr="00D60FFD">
              <w:rPr>
                <w:rFonts w:hint="eastAsia"/>
              </w:rPr>
              <w:t>达标</w:t>
            </w:r>
          </w:p>
        </w:tc>
      </w:tr>
      <w:tr w:rsidR="004D60E3" w:rsidRPr="00D60FFD" w14:paraId="3A485DC2" w14:textId="77777777" w:rsidTr="00FD4EE0">
        <w:trPr>
          <w:trHeight w:val="20"/>
        </w:trPr>
        <w:tc>
          <w:tcPr>
            <w:tcW w:w="673" w:type="pct"/>
            <w:vMerge/>
            <w:vAlign w:val="center"/>
          </w:tcPr>
          <w:p w14:paraId="58DDBDC0" w14:textId="77777777" w:rsidR="004D60E3" w:rsidRPr="00D60FFD" w:rsidRDefault="004D60E3" w:rsidP="00FD4EE0">
            <w:pPr>
              <w:pStyle w:val="afffffb"/>
            </w:pPr>
          </w:p>
        </w:tc>
        <w:tc>
          <w:tcPr>
            <w:tcW w:w="445" w:type="pct"/>
            <w:vMerge w:val="restart"/>
            <w:noWrap/>
            <w:vAlign w:val="center"/>
          </w:tcPr>
          <w:p w14:paraId="4DC55CBF" w14:textId="77777777" w:rsidR="004D60E3" w:rsidRPr="00D60FFD" w:rsidRDefault="004D60E3" w:rsidP="00FD4EE0">
            <w:pPr>
              <w:pStyle w:val="afffffb"/>
            </w:pPr>
            <w:r w:rsidRPr="00D60FFD">
              <w:rPr>
                <w:rFonts w:hint="eastAsia"/>
              </w:rPr>
              <w:t>石家</w:t>
            </w:r>
          </w:p>
        </w:tc>
        <w:tc>
          <w:tcPr>
            <w:tcW w:w="647" w:type="pct"/>
            <w:noWrap/>
            <w:vAlign w:val="center"/>
          </w:tcPr>
          <w:p w14:paraId="2783D7BE"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tcPr>
          <w:p w14:paraId="07F84B06" w14:textId="77777777" w:rsidR="004D60E3" w:rsidRPr="00D60FFD" w:rsidRDefault="004D60E3" w:rsidP="00FD4EE0">
            <w:pPr>
              <w:pStyle w:val="afffffb"/>
            </w:pPr>
            <w:r w:rsidRPr="00D60FFD">
              <w:rPr>
                <w:rFonts w:hint="eastAsia"/>
              </w:rPr>
              <w:t>1.32E-03</w:t>
            </w:r>
          </w:p>
        </w:tc>
        <w:tc>
          <w:tcPr>
            <w:tcW w:w="472" w:type="pct"/>
            <w:noWrap/>
            <w:vAlign w:val="center"/>
          </w:tcPr>
          <w:p w14:paraId="5B62E518" w14:textId="77777777" w:rsidR="004D60E3" w:rsidRPr="00D60FFD" w:rsidRDefault="004D60E3" w:rsidP="00FD4EE0">
            <w:pPr>
              <w:pStyle w:val="afffffb"/>
            </w:pPr>
            <w:r w:rsidRPr="00D60FFD">
              <w:rPr>
                <w:rFonts w:hint="eastAsia"/>
              </w:rPr>
              <w:t>190904</w:t>
            </w:r>
          </w:p>
        </w:tc>
        <w:tc>
          <w:tcPr>
            <w:tcW w:w="380" w:type="pct"/>
            <w:noWrap/>
            <w:vAlign w:val="center"/>
          </w:tcPr>
          <w:p w14:paraId="7BFBA13B" w14:textId="77777777" w:rsidR="004D60E3" w:rsidRPr="00D60FFD" w:rsidRDefault="004D60E3" w:rsidP="00FD4EE0">
            <w:pPr>
              <w:pStyle w:val="afffffb"/>
            </w:pPr>
            <w:r w:rsidRPr="00D60FFD">
              <w:rPr>
                <w:rFonts w:hint="eastAsia"/>
              </w:rPr>
              <w:t>0.068</w:t>
            </w:r>
          </w:p>
        </w:tc>
        <w:tc>
          <w:tcPr>
            <w:tcW w:w="577" w:type="pct"/>
            <w:vAlign w:val="center"/>
          </w:tcPr>
          <w:p w14:paraId="7F655AA0" w14:textId="77777777" w:rsidR="004D60E3" w:rsidRPr="00D60FFD" w:rsidRDefault="004D60E3" w:rsidP="00FD4EE0">
            <w:pPr>
              <w:pStyle w:val="afffffb"/>
            </w:pPr>
            <w:r w:rsidRPr="00D60FFD">
              <w:rPr>
                <w:rFonts w:hint="eastAsia"/>
              </w:rPr>
              <w:t>8.62E-04</w:t>
            </w:r>
          </w:p>
        </w:tc>
        <w:tc>
          <w:tcPr>
            <w:tcW w:w="594" w:type="pct"/>
            <w:noWrap/>
            <w:vAlign w:val="center"/>
          </w:tcPr>
          <w:p w14:paraId="6E52B89D" w14:textId="77777777" w:rsidR="004D60E3" w:rsidRPr="00D60FFD" w:rsidRDefault="004D60E3" w:rsidP="00FD4EE0">
            <w:pPr>
              <w:pStyle w:val="afffffb"/>
            </w:pPr>
            <w:r w:rsidRPr="00D60FFD">
              <w:rPr>
                <w:rFonts w:hint="eastAsia"/>
              </w:rPr>
              <w:t>7.02E-02</w:t>
            </w:r>
          </w:p>
        </w:tc>
        <w:tc>
          <w:tcPr>
            <w:tcW w:w="354" w:type="pct"/>
            <w:noWrap/>
            <w:vAlign w:val="center"/>
          </w:tcPr>
          <w:p w14:paraId="76814F0D" w14:textId="77777777" w:rsidR="004D60E3" w:rsidRPr="00D60FFD" w:rsidRDefault="004D60E3" w:rsidP="00FD4EE0">
            <w:pPr>
              <w:pStyle w:val="afffffb"/>
            </w:pPr>
            <w:r w:rsidRPr="00D60FFD">
              <w:rPr>
                <w:rFonts w:hint="eastAsia"/>
              </w:rPr>
              <w:t>0.08</w:t>
            </w:r>
          </w:p>
        </w:tc>
        <w:tc>
          <w:tcPr>
            <w:tcW w:w="293" w:type="pct"/>
            <w:noWrap/>
            <w:vAlign w:val="center"/>
          </w:tcPr>
          <w:p w14:paraId="59C294D7" w14:textId="77777777" w:rsidR="004D60E3" w:rsidRPr="00D60FFD" w:rsidRDefault="004D60E3" w:rsidP="00FD4EE0">
            <w:pPr>
              <w:pStyle w:val="afffffb"/>
            </w:pPr>
            <w:r w:rsidRPr="00D60FFD">
              <w:rPr>
                <w:rFonts w:hint="eastAsia"/>
              </w:rPr>
              <w:t>87.73</w:t>
            </w:r>
          </w:p>
        </w:tc>
        <w:tc>
          <w:tcPr>
            <w:tcW w:w="206" w:type="pct"/>
            <w:noWrap/>
            <w:vAlign w:val="center"/>
          </w:tcPr>
          <w:p w14:paraId="18D4E455" w14:textId="77777777" w:rsidR="004D60E3" w:rsidRPr="00D60FFD" w:rsidRDefault="004D60E3" w:rsidP="00FD4EE0">
            <w:pPr>
              <w:pStyle w:val="afffffb"/>
            </w:pPr>
            <w:r w:rsidRPr="00D60FFD">
              <w:rPr>
                <w:rFonts w:hint="eastAsia"/>
              </w:rPr>
              <w:t>达标</w:t>
            </w:r>
          </w:p>
        </w:tc>
      </w:tr>
      <w:tr w:rsidR="004D60E3" w:rsidRPr="00D60FFD" w14:paraId="1D44EDA1" w14:textId="77777777" w:rsidTr="00FD4EE0">
        <w:trPr>
          <w:trHeight w:val="20"/>
        </w:trPr>
        <w:tc>
          <w:tcPr>
            <w:tcW w:w="673" w:type="pct"/>
            <w:vMerge/>
            <w:vAlign w:val="center"/>
          </w:tcPr>
          <w:p w14:paraId="05419CE5" w14:textId="77777777" w:rsidR="004D60E3" w:rsidRPr="00D60FFD" w:rsidRDefault="004D60E3" w:rsidP="00FD4EE0">
            <w:pPr>
              <w:pStyle w:val="afffffb"/>
            </w:pPr>
          </w:p>
        </w:tc>
        <w:tc>
          <w:tcPr>
            <w:tcW w:w="445" w:type="pct"/>
            <w:vMerge/>
            <w:noWrap/>
            <w:vAlign w:val="center"/>
          </w:tcPr>
          <w:p w14:paraId="412CA042" w14:textId="77777777" w:rsidR="004D60E3" w:rsidRPr="00D60FFD" w:rsidRDefault="004D60E3" w:rsidP="00FD4EE0">
            <w:pPr>
              <w:pStyle w:val="afffffb"/>
            </w:pPr>
          </w:p>
        </w:tc>
        <w:tc>
          <w:tcPr>
            <w:tcW w:w="647" w:type="pct"/>
            <w:noWrap/>
            <w:vAlign w:val="center"/>
          </w:tcPr>
          <w:p w14:paraId="680CDE1D" w14:textId="77777777" w:rsidR="004D60E3" w:rsidRPr="00D60FFD" w:rsidRDefault="004D60E3" w:rsidP="00FD4EE0">
            <w:pPr>
              <w:pStyle w:val="afffffb"/>
            </w:pPr>
            <w:r w:rsidRPr="00D60FFD">
              <w:rPr>
                <w:rFonts w:hint="eastAsia"/>
              </w:rPr>
              <w:t>年平均</w:t>
            </w:r>
          </w:p>
        </w:tc>
        <w:tc>
          <w:tcPr>
            <w:tcW w:w="358" w:type="pct"/>
            <w:noWrap/>
            <w:vAlign w:val="center"/>
          </w:tcPr>
          <w:p w14:paraId="50B1EC14" w14:textId="77777777" w:rsidR="004D60E3" w:rsidRPr="00D60FFD" w:rsidRDefault="004D60E3" w:rsidP="00FD4EE0">
            <w:pPr>
              <w:pStyle w:val="afffffb"/>
            </w:pPr>
            <w:r w:rsidRPr="00D60FFD">
              <w:rPr>
                <w:rFonts w:hint="eastAsia"/>
              </w:rPr>
              <w:t>7.44E-05</w:t>
            </w:r>
          </w:p>
        </w:tc>
        <w:tc>
          <w:tcPr>
            <w:tcW w:w="472" w:type="pct"/>
            <w:noWrap/>
            <w:vAlign w:val="center"/>
          </w:tcPr>
          <w:p w14:paraId="54BAAA88" w14:textId="77777777" w:rsidR="004D60E3" w:rsidRPr="00D60FFD" w:rsidRDefault="004D60E3" w:rsidP="00FD4EE0">
            <w:pPr>
              <w:pStyle w:val="afffffb"/>
            </w:pPr>
            <w:r w:rsidRPr="00D60FFD">
              <w:rPr>
                <w:rFonts w:hint="eastAsia"/>
              </w:rPr>
              <w:t>平均值</w:t>
            </w:r>
          </w:p>
        </w:tc>
        <w:tc>
          <w:tcPr>
            <w:tcW w:w="380" w:type="pct"/>
            <w:noWrap/>
            <w:vAlign w:val="center"/>
          </w:tcPr>
          <w:p w14:paraId="182D197F" w14:textId="77777777" w:rsidR="004D60E3" w:rsidRPr="00D60FFD" w:rsidRDefault="004D60E3" w:rsidP="00FD4EE0">
            <w:pPr>
              <w:pStyle w:val="afffffb"/>
            </w:pPr>
            <w:r w:rsidRPr="00D60FFD">
              <w:rPr>
                <w:rFonts w:hint="eastAsia"/>
              </w:rPr>
              <w:t>0.033</w:t>
            </w:r>
          </w:p>
        </w:tc>
        <w:tc>
          <w:tcPr>
            <w:tcW w:w="577" w:type="pct"/>
            <w:vAlign w:val="center"/>
          </w:tcPr>
          <w:p w14:paraId="1537DACE" w14:textId="77777777" w:rsidR="004D60E3" w:rsidRPr="00D60FFD" w:rsidRDefault="004D60E3" w:rsidP="00FD4EE0">
            <w:pPr>
              <w:pStyle w:val="afffffb"/>
            </w:pPr>
            <w:r w:rsidRPr="00D60FFD">
              <w:rPr>
                <w:rFonts w:hint="eastAsia"/>
              </w:rPr>
              <w:t>3.12E-05</w:t>
            </w:r>
          </w:p>
        </w:tc>
        <w:tc>
          <w:tcPr>
            <w:tcW w:w="594" w:type="pct"/>
            <w:noWrap/>
            <w:vAlign w:val="center"/>
          </w:tcPr>
          <w:p w14:paraId="1AD1D71F" w14:textId="77777777" w:rsidR="004D60E3" w:rsidRPr="00D60FFD" w:rsidRDefault="004D60E3" w:rsidP="00FD4EE0">
            <w:pPr>
              <w:pStyle w:val="afffffb"/>
            </w:pPr>
            <w:r w:rsidRPr="00D60FFD">
              <w:rPr>
                <w:rFonts w:hint="eastAsia"/>
              </w:rPr>
              <w:t>3.31E-02</w:t>
            </w:r>
          </w:p>
        </w:tc>
        <w:tc>
          <w:tcPr>
            <w:tcW w:w="354" w:type="pct"/>
            <w:noWrap/>
            <w:vAlign w:val="center"/>
          </w:tcPr>
          <w:p w14:paraId="7F368245" w14:textId="77777777" w:rsidR="004D60E3" w:rsidRPr="00D60FFD" w:rsidRDefault="004D60E3" w:rsidP="00FD4EE0">
            <w:pPr>
              <w:pStyle w:val="afffffb"/>
            </w:pPr>
            <w:r w:rsidRPr="00D60FFD">
              <w:rPr>
                <w:rFonts w:hint="eastAsia"/>
              </w:rPr>
              <w:t>0.04</w:t>
            </w:r>
          </w:p>
        </w:tc>
        <w:tc>
          <w:tcPr>
            <w:tcW w:w="293" w:type="pct"/>
            <w:noWrap/>
            <w:vAlign w:val="center"/>
          </w:tcPr>
          <w:p w14:paraId="6930923E" w14:textId="77777777" w:rsidR="004D60E3" w:rsidRPr="00D60FFD" w:rsidRDefault="004D60E3" w:rsidP="00FD4EE0">
            <w:pPr>
              <w:pStyle w:val="afffffb"/>
            </w:pPr>
            <w:r w:rsidRPr="00D60FFD">
              <w:rPr>
                <w:rFonts w:hint="eastAsia"/>
              </w:rPr>
              <w:t>82.76</w:t>
            </w:r>
          </w:p>
        </w:tc>
        <w:tc>
          <w:tcPr>
            <w:tcW w:w="206" w:type="pct"/>
            <w:noWrap/>
            <w:vAlign w:val="center"/>
          </w:tcPr>
          <w:p w14:paraId="07673410" w14:textId="77777777" w:rsidR="004D60E3" w:rsidRPr="00D60FFD" w:rsidRDefault="004D60E3" w:rsidP="00FD4EE0">
            <w:pPr>
              <w:pStyle w:val="afffffb"/>
            </w:pPr>
            <w:r w:rsidRPr="00D60FFD">
              <w:rPr>
                <w:rFonts w:hint="eastAsia"/>
              </w:rPr>
              <w:t>达标</w:t>
            </w:r>
          </w:p>
        </w:tc>
      </w:tr>
      <w:tr w:rsidR="004D60E3" w:rsidRPr="00D60FFD" w14:paraId="3EAB83F0" w14:textId="77777777" w:rsidTr="00FD4EE0">
        <w:trPr>
          <w:trHeight w:val="20"/>
        </w:trPr>
        <w:tc>
          <w:tcPr>
            <w:tcW w:w="673" w:type="pct"/>
            <w:vMerge/>
            <w:vAlign w:val="center"/>
          </w:tcPr>
          <w:p w14:paraId="785D0C95" w14:textId="77777777" w:rsidR="004D60E3" w:rsidRPr="00D60FFD" w:rsidRDefault="004D60E3" w:rsidP="00FD4EE0">
            <w:pPr>
              <w:pStyle w:val="afffffb"/>
            </w:pPr>
          </w:p>
        </w:tc>
        <w:tc>
          <w:tcPr>
            <w:tcW w:w="445" w:type="pct"/>
            <w:vMerge w:val="restart"/>
            <w:noWrap/>
            <w:vAlign w:val="center"/>
          </w:tcPr>
          <w:p w14:paraId="24B89AD4" w14:textId="77777777" w:rsidR="004D60E3" w:rsidRPr="00D60FFD" w:rsidRDefault="004D60E3" w:rsidP="00FD4EE0">
            <w:pPr>
              <w:pStyle w:val="afffffb"/>
            </w:pPr>
            <w:r w:rsidRPr="00D60FFD">
              <w:rPr>
                <w:rFonts w:hint="eastAsia"/>
              </w:rPr>
              <w:t>二铺</w:t>
            </w:r>
          </w:p>
        </w:tc>
        <w:tc>
          <w:tcPr>
            <w:tcW w:w="647" w:type="pct"/>
            <w:noWrap/>
            <w:vAlign w:val="center"/>
          </w:tcPr>
          <w:p w14:paraId="591883AB"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tcPr>
          <w:p w14:paraId="1C8009FF" w14:textId="77777777" w:rsidR="004D60E3" w:rsidRPr="00D60FFD" w:rsidRDefault="004D60E3" w:rsidP="00FD4EE0">
            <w:pPr>
              <w:pStyle w:val="afffffb"/>
            </w:pPr>
            <w:r w:rsidRPr="00D60FFD">
              <w:rPr>
                <w:rFonts w:hint="eastAsia"/>
              </w:rPr>
              <w:t>8.44E-04</w:t>
            </w:r>
          </w:p>
        </w:tc>
        <w:tc>
          <w:tcPr>
            <w:tcW w:w="472" w:type="pct"/>
            <w:noWrap/>
            <w:vAlign w:val="center"/>
          </w:tcPr>
          <w:p w14:paraId="770C2B10" w14:textId="77777777" w:rsidR="004D60E3" w:rsidRPr="00D60FFD" w:rsidRDefault="004D60E3" w:rsidP="00FD4EE0">
            <w:pPr>
              <w:pStyle w:val="afffffb"/>
            </w:pPr>
            <w:r w:rsidRPr="00D60FFD">
              <w:rPr>
                <w:rFonts w:hint="eastAsia"/>
              </w:rPr>
              <w:t>190120</w:t>
            </w:r>
          </w:p>
        </w:tc>
        <w:tc>
          <w:tcPr>
            <w:tcW w:w="380" w:type="pct"/>
            <w:noWrap/>
            <w:vAlign w:val="center"/>
          </w:tcPr>
          <w:p w14:paraId="28DD0431" w14:textId="77777777" w:rsidR="004D60E3" w:rsidRPr="00D60FFD" w:rsidRDefault="004D60E3" w:rsidP="00FD4EE0">
            <w:pPr>
              <w:pStyle w:val="afffffb"/>
            </w:pPr>
            <w:r w:rsidRPr="00D60FFD">
              <w:rPr>
                <w:rFonts w:hint="eastAsia"/>
              </w:rPr>
              <w:t>0.068</w:t>
            </w:r>
          </w:p>
        </w:tc>
        <w:tc>
          <w:tcPr>
            <w:tcW w:w="577" w:type="pct"/>
            <w:vAlign w:val="center"/>
          </w:tcPr>
          <w:p w14:paraId="41F69D8C" w14:textId="77777777" w:rsidR="004D60E3" w:rsidRPr="00D60FFD" w:rsidRDefault="004D60E3" w:rsidP="00FD4EE0">
            <w:pPr>
              <w:pStyle w:val="afffffb"/>
            </w:pPr>
            <w:r w:rsidRPr="00D60FFD">
              <w:rPr>
                <w:rFonts w:hint="eastAsia"/>
              </w:rPr>
              <w:t>4.43E-04</w:t>
            </w:r>
          </w:p>
        </w:tc>
        <w:tc>
          <w:tcPr>
            <w:tcW w:w="594" w:type="pct"/>
            <w:noWrap/>
            <w:vAlign w:val="center"/>
          </w:tcPr>
          <w:p w14:paraId="2D06E438" w14:textId="77777777" w:rsidR="004D60E3" w:rsidRPr="00D60FFD" w:rsidRDefault="004D60E3" w:rsidP="00FD4EE0">
            <w:pPr>
              <w:pStyle w:val="afffffb"/>
            </w:pPr>
            <w:r w:rsidRPr="00D60FFD">
              <w:rPr>
                <w:rFonts w:hint="eastAsia"/>
              </w:rPr>
              <w:t>6.93E-02</w:t>
            </w:r>
          </w:p>
        </w:tc>
        <w:tc>
          <w:tcPr>
            <w:tcW w:w="354" w:type="pct"/>
            <w:noWrap/>
            <w:vAlign w:val="center"/>
          </w:tcPr>
          <w:p w14:paraId="7C6E0272" w14:textId="77777777" w:rsidR="004D60E3" w:rsidRPr="00D60FFD" w:rsidRDefault="004D60E3" w:rsidP="00FD4EE0">
            <w:pPr>
              <w:pStyle w:val="afffffb"/>
            </w:pPr>
            <w:r w:rsidRPr="00D60FFD">
              <w:rPr>
                <w:rFonts w:hint="eastAsia"/>
              </w:rPr>
              <w:t>0.08</w:t>
            </w:r>
          </w:p>
        </w:tc>
        <w:tc>
          <w:tcPr>
            <w:tcW w:w="293" w:type="pct"/>
            <w:noWrap/>
            <w:vAlign w:val="center"/>
          </w:tcPr>
          <w:p w14:paraId="2360C1E8" w14:textId="77777777" w:rsidR="004D60E3" w:rsidRPr="00D60FFD" w:rsidRDefault="004D60E3" w:rsidP="00FD4EE0">
            <w:pPr>
              <w:pStyle w:val="afffffb"/>
            </w:pPr>
            <w:r w:rsidRPr="00D60FFD">
              <w:rPr>
                <w:rFonts w:hint="eastAsia"/>
              </w:rPr>
              <w:t>86.61</w:t>
            </w:r>
          </w:p>
        </w:tc>
        <w:tc>
          <w:tcPr>
            <w:tcW w:w="206" w:type="pct"/>
            <w:noWrap/>
            <w:vAlign w:val="center"/>
          </w:tcPr>
          <w:p w14:paraId="51FBA9BC" w14:textId="77777777" w:rsidR="004D60E3" w:rsidRPr="00D60FFD" w:rsidRDefault="004D60E3" w:rsidP="00FD4EE0">
            <w:pPr>
              <w:pStyle w:val="afffffb"/>
            </w:pPr>
            <w:r w:rsidRPr="00D60FFD">
              <w:rPr>
                <w:rFonts w:hint="eastAsia"/>
              </w:rPr>
              <w:t>达标</w:t>
            </w:r>
          </w:p>
        </w:tc>
      </w:tr>
      <w:tr w:rsidR="004D60E3" w:rsidRPr="00D60FFD" w14:paraId="77EB3EA8" w14:textId="77777777" w:rsidTr="00FD4EE0">
        <w:trPr>
          <w:trHeight w:val="20"/>
        </w:trPr>
        <w:tc>
          <w:tcPr>
            <w:tcW w:w="673" w:type="pct"/>
            <w:vMerge/>
            <w:vAlign w:val="center"/>
          </w:tcPr>
          <w:p w14:paraId="54F16494" w14:textId="77777777" w:rsidR="004D60E3" w:rsidRPr="00D60FFD" w:rsidRDefault="004D60E3" w:rsidP="00FD4EE0">
            <w:pPr>
              <w:pStyle w:val="afffffb"/>
            </w:pPr>
          </w:p>
        </w:tc>
        <w:tc>
          <w:tcPr>
            <w:tcW w:w="445" w:type="pct"/>
            <w:vMerge/>
            <w:noWrap/>
            <w:vAlign w:val="center"/>
          </w:tcPr>
          <w:p w14:paraId="4BAC6C2A" w14:textId="77777777" w:rsidR="004D60E3" w:rsidRPr="00D60FFD" w:rsidRDefault="004D60E3" w:rsidP="00FD4EE0">
            <w:pPr>
              <w:pStyle w:val="afffffb"/>
            </w:pPr>
          </w:p>
        </w:tc>
        <w:tc>
          <w:tcPr>
            <w:tcW w:w="647" w:type="pct"/>
            <w:noWrap/>
            <w:vAlign w:val="center"/>
          </w:tcPr>
          <w:p w14:paraId="30BE5E67" w14:textId="77777777" w:rsidR="004D60E3" w:rsidRPr="00D60FFD" w:rsidRDefault="004D60E3" w:rsidP="00FD4EE0">
            <w:pPr>
              <w:pStyle w:val="afffffb"/>
            </w:pPr>
            <w:r w:rsidRPr="00D60FFD">
              <w:rPr>
                <w:rFonts w:hint="eastAsia"/>
              </w:rPr>
              <w:t>年平均</w:t>
            </w:r>
          </w:p>
        </w:tc>
        <w:tc>
          <w:tcPr>
            <w:tcW w:w="358" w:type="pct"/>
            <w:noWrap/>
            <w:vAlign w:val="center"/>
          </w:tcPr>
          <w:p w14:paraId="1238526A" w14:textId="77777777" w:rsidR="004D60E3" w:rsidRPr="00D60FFD" w:rsidRDefault="004D60E3" w:rsidP="00FD4EE0">
            <w:pPr>
              <w:pStyle w:val="afffffb"/>
            </w:pPr>
            <w:r w:rsidRPr="00D60FFD">
              <w:rPr>
                <w:rFonts w:hint="eastAsia"/>
              </w:rPr>
              <w:t>3.82E-05</w:t>
            </w:r>
          </w:p>
        </w:tc>
        <w:tc>
          <w:tcPr>
            <w:tcW w:w="472" w:type="pct"/>
            <w:noWrap/>
            <w:vAlign w:val="center"/>
          </w:tcPr>
          <w:p w14:paraId="15BE5A71" w14:textId="77777777" w:rsidR="004D60E3" w:rsidRPr="00D60FFD" w:rsidRDefault="004D60E3" w:rsidP="00FD4EE0">
            <w:pPr>
              <w:pStyle w:val="afffffb"/>
            </w:pPr>
            <w:r w:rsidRPr="00D60FFD">
              <w:rPr>
                <w:rFonts w:hint="eastAsia"/>
              </w:rPr>
              <w:t>平均值</w:t>
            </w:r>
          </w:p>
        </w:tc>
        <w:tc>
          <w:tcPr>
            <w:tcW w:w="380" w:type="pct"/>
            <w:noWrap/>
            <w:vAlign w:val="center"/>
          </w:tcPr>
          <w:p w14:paraId="42A061CA" w14:textId="77777777" w:rsidR="004D60E3" w:rsidRPr="00D60FFD" w:rsidRDefault="004D60E3" w:rsidP="00FD4EE0">
            <w:pPr>
              <w:pStyle w:val="afffffb"/>
            </w:pPr>
            <w:r w:rsidRPr="00D60FFD">
              <w:rPr>
                <w:rFonts w:hint="eastAsia"/>
              </w:rPr>
              <w:t>0.033</w:t>
            </w:r>
          </w:p>
        </w:tc>
        <w:tc>
          <w:tcPr>
            <w:tcW w:w="577" w:type="pct"/>
            <w:vAlign w:val="center"/>
          </w:tcPr>
          <w:p w14:paraId="1DD459D4" w14:textId="77777777" w:rsidR="004D60E3" w:rsidRPr="00D60FFD" w:rsidRDefault="004D60E3" w:rsidP="00FD4EE0">
            <w:pPr>
              <w:pStyle w:val="afffffb"/>
            </w:pPr>
            <w:r w:rsidRPr="00D60FFD">
              <w:rPr>
                <w:rFonts w:hint="eastAsia"/>
              </w:rPr>
              <w:t>1.87E-05</w:t>
            </w:r>
          </w:p>
        </w:tc>
        <w:tc>
          <w:tcPr>
            <w:tcW w:w="594" w:type="pct"/>
            <w:noWrap/>
            <w:vAlign w:val="center"/>
          </w:tcPr>
          <w:p w14:paraId="7686CC84" w14:textId="77777777" w:rsidR="004D60E3" w:rsidRPr="00D60FFD" w:rsidRDefault="004D60E3" w:rsidP="00FD4EE0">
            <w:pPr>
              <w:pStyle w:val="afffffb"/>
            </w:pPr>
            <w:r w:rsidRPr="00D60FFD">
              <w:rPr>
                <w:rFonts w:hint="eastAsia"/>
              </w:rPr>
              <w:t>3.31E-02</w:t>
            </w:r>
          </w:p>
        </w:tc>
        <w:tc>
          <w:tcPr>
            <w:tcW w:w="354" w:type="pct"/>
            <w:noWrap/>
            <w:vAlign w:val="center"/>
          </w:tcPr>
          <w:p w14:paraId="2C60CE21" w14:textId="77777777" w:rsidR="004D60E3" w:rsidRPr="00D60FFD" w:rsidRDefault="004D60E3" w:rsidP="00FD4EE0">
            <w:pPr>
              <w:pStyle w:val="afffffb"/>
            </w:pPr>
            <w:r w:rsidRPr="00D60FFD">
              <w:rPr>
                <w:rFonts w:hint="eastAsia"/>
              </w:rPr>
              <w:t>0.04</w:t>
            </w:r>
          </w:p>
        </w:tc>
        <w:tc>
          <w:tcPr>
            <w:tcW w:w="293" w:type="pct"/>
            <w:noWrap/>
            <w:vAlign w:val="center"/>
          </w:tcPr>
          <w:p w14:paraId="18D08A4D" w14:textId="77777777" w:rsidR="004D60E3" w:rsidRPr="00D60FFD" w:rsidRDefault="004D60E3" w:rsidP="00FD4EE0">
            <w:pPr>
              <w:pStyle w:val="afffffb"/>
            </w:pPr>
            <w:r w:rsidRPr="00D60FFD">
              <w:rPr>
                <w:rFonts w:hint="eastAsia"/>
              </w:rPr>
              <w:t>82.64</w:t>
            </w:r>
          </w:p>
        </w:tc>
        <w:tc>
          <w:tcPr>
            <w:tcW w:w="206" w:type="pct"/>
            <w:noWrap/>
            <w:vAlign w:val="center"/>
          </w:tcPr>
          <w:p w14:paraId="13567C4D" w14:textId="77777777" w:rsidR="004D60E3" w:rsidRPr="00D60FFD" w:rsidRDefault="004D60E3" w:rsidP="00FD4EE0">
            <w:pPr>
              <w:pStyle w:val="afffffb"/>
            </w:pPr>
            <w:r w:rsidRPr="00D60FFD">
              <w:rPr>
                <w:rFonts w:hint="eastAsia"/>
              </w:rPr>
              <w:t>达标</w:t>
            </w:r>
          </w:p>
        </w:tc>
      </w:tr>
      <w:tr w:rsidR="004D60E3" w:rsidRPr="00D60FFD" w14:paraId="0123D813" w14:textId="77777777" w:rsidTr="00FD4EE0">
        <w:trPr>
          <w:trHeight w:val="20"/>
        </w:trPr>
        <w:tc>
          <w:tcPr>
            <w:tcW w:w="673" w:type="pct"/>
            <w:vMerge/>
            <w:vAlign w:val="center"/>
          </w:tcPr>
          <w:p w14:paraId="16CFA513" w14:textId="77777777" w:rsidR="004D60E3" w:rsidRPr="00D60FFD" w:rsidRDefault="004D60E3" w:rsidP="00FD4EE0">
            <w:pPr>
              <w:pStyle w:val="afffffb"/>
            </w:pPr>
          </w:p>
        </w:tc>
        <w:tc>
          <w:tcPr>
            <w:tcW w:w="445" w:type="pct"/>
            <w:vMerge w:val="restart"/>
            <w:noWrap/>
            <w:vAlign w:val="center"/>
          </w:tcPr>
          <w:p w14:paraId="36FC8F10" w14:textId="77777777" w:rsidR="004D60E3" w:rsidRPr="00D60FFD" w:rsidRDefault="004D60E3" w:rsidP="00FD4EE0">
            <w:pPr>
              <w:pStyle w:val="afffffb"/>
            </w:pPr>
            <w:r w:rsidRPr="00D60FFD">
              <w:rPr>
                <w:rFonts w:hint="eastAsia"/>
              </w:rPr>
              <w:t>小杨家</w:t>
            </w:r>
          </w:p>
        </w:tc>
        <w:tc>
          <w:tcPr>
            <w:tcW w:w="647" w:type="pct"/>
            <w:noWrap/>
            <w:vAlign w:val="center"/>
          </w:tcPr>
          <w:p w14:paraId="12092564"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tcPr>
          <w:p w14:paraId="03EC393C" w14:textId="77777777" w:rsidR="004D60E3" w:rsidRPr="00D60FFD" w:rsidRDefault="004D60E3" w:rsidP="00FD4EE0">
            <w:pPr>
              <w:pStyle w:val="afffffb"/>
            </w:pPr>
            <w:r w:rsidRPr="00D60FFD">
              <w:rPr>
                <w:rFonts w:hint="eastAsia"/>
              </w:rPr>
              <w:t>7.63E-04</w:t>
            </w:r>
          </w:p>
        </w:tc>
        <w:tc>
          <w:tcPr>
            <w:tcW w:w="472" w:type="pct"/>
            <w:noWrap/>
            <w:vAlign w:val="center"/>
          </w:tcPr>
          <w:p w14:paraId="185C665A" w14:textId="77777777" w:rsidR="004D60E3" w:rsidRPr="00D60FFD" w:rsidRDefault="004D60E3" w:rsidP="00FD4EE0">
            <w:pPr>
              <w:pStyle w:val="afffffb"/>
            </w:pPr>
            <w:r w:rsidRPr="00D60FFD">
              <w:rPr>
                <w:rFonts w:hint="eastAsia"/>
              </w:rPr>
              <w:t>191014</w:t>
            </w:r>
          </w:p>
        </w:tc>
        <w:tc>
          <w:tcPr>
            <w:tcW w:w="380" w:type="pct"/>
            <w:noWrap/>
            <w:vAlign w:val="center"/>
          </w:tcPr>
          <w:p w14:paraId="2BCF3CF9" w14:textId="77777777" w:rsidR="004D60E3" w:rsidRPr="00D60FFD" w:rsidRDefault="004D60E3" w:rsidP="00FD4EE0">
            <w:pPr>
              <w:pStyle w:val="afffffb"/>
            </w:pPr>
            <w:r w:rsidRPr="00D60FFD">
              <w:rPr>
                <w:rFonts w:hint="eastAsia"/>
              </w:rPr>
              <w:t>0.068</w:t>
            </w:r>
          </w:p>
        </w:tc>
        <w:tc>
          <w:tcPr>
            <w:tcW w:w="577" w:type="pct"/>
            <w:vAlign w:val="center"/>
          </w:tcPr>
          <w:p w14:paraId="4862F1BA" w14:textId="77777777" w:rsidR="004D60E3" w:rsidRPr="00D60FFD" w:rsidRDefault="004D60E3" w:rsidP="00FD4EE0">
            <w:pPr>
              <w:pStyle w:val="afffffb"/>
            </w:pPr>
            <w:r w:rsidRPr="00D60FFD">
              <w:rPr>
                <w:rFonts w:hint="eastAsia"/>
              </w:rPr>
              <w:t>3.39E-04</w:t>
            </w:r>
          </w:p>
        </w:tc>
        <w:tc>
          <w:tcPr>
            <w:tcW w:w="594" w:type="pct"/>
            <w:noWrap/>
            <w:vAlign w:val="center"/>
          </w:tcPr>
          <w:p w14:paraId="16E03B2C" w14:textId="77777777" w:rsidR="004D60E3" w:rsidRPr="00D60FFD" w:rsidRDefault="004D60E3" w:rsidP="00FD4EE0">
            <w:pPr>
              <w:pStyle w:val="afffffb"/>
            </w:pPr>
            <w:r w:rsidRPr="00D60FFD">
              <w:rPr>
                <w:rFonts w:hint="eastAsia"/>
              </w:rPr>
              <w:t>6.91E-02</w:t>
            </w:r>
          </w:p>
        </w:tc>
        <w:tc>
          <w:tcPr>
            <w:tcW w:w="354" w:type="pct"/>
            <w:noWrap/>
            <w:vAlign w:val="center"/>
          </w:tcPr>
          <w:p w14:paraId="334ACF37" w14:textId="77777777" w:rsidR="004D60E3" w:rsidRPr="00D60FFD" w:rsidRDefault="004D60E3" w:rsidP="00FD4EE0">
            <w:pPr>
              <w:pStyle w:val="afffffb"/>
            </w:pPr>
            <w:r w:rsidRPr="00D60FFD">
              <w:rPr>
                <w:rFonts w:hint="eastAsia"/>
              </w:rPr>
              <w:t>0.08</w:t>
            </w:r>
          </w:p>
        </w:tc>
        <w:tc>
          <w:tcPr>
            <w:tcW w:w="293" w:type="pct"/>
            <w:noWrap/>
            <w:vAlign w:val="center"/>
          </w:tcPr>
          <w:p w14:paraId="57FC4EB7" w14:textId="77777777" w:rsidR="004D60E3" w:rsidRPr="00D60FFD" w:rsidRDefault="004D60E3" w:rsidP="00FD4EE0">
            <w:pPr>
              <w:pStyle w:val="afffffb"/>
            </w:pPr>
            <w:r w:rsidRPr="00D60FFD">
              <w:rPr>
                <w:rFonts w:hint="eastAsia"/>
              </w:rPr>
              <w:t>86.38</w:t>
            </w:r>
          </w:p>
        </w:tc>
        <w:tc>
          <w:tcPr>
            <w:tcW w:w="206" w:type="pct"/>
            <w:noWrap/>
            <w:vAlign w:val="center"/>
          </w:tcPr>
          <w:p w14:paraId="0564A53D" w14:textId="77777777" w:rsidR="004D60E3" w:rsidRPr="00D60FFD" w:rsidRDefault="004D60E3" w:rsidP="00FD4EE0">
            <w:pPr>
              <w:pStyle w:val="afffffb"/>
            </w:pPr>
            <w:r w:rsidRPr="00D60FFD">
              <w:rPr>
                <w:rFonts w:hint="eastAsia"/>
              </w:rPr>
              <w:t>达标</w:t>
            </w:r>
          </w:p>
        </w:tc>
      </w:tr>
      <w:tr w:rsidR="004D60E3" w:rsidRPr="00D60FFD" w14:paraId="5C073029" w14:textId="77777777" w:rsidTr="00FD4EE0">
        <w:trPr>
          <w:trHeight w:val="20"/>
        </w:trPr>
        <w:tc>
          <w:tcPr>
            <w:tcW w:w="673" w:type="pct"/>
            <w:vMerge/>
            <w:vAlign w:val="center"/>
          </w:tcPr>
          <w:p w14:paraId="57250C3F" w14:textId="77777777" w:rsidR="004D60E3" w:rsidRPr="00D60FFD" w:rsidRDefault="004D60E3" w:rsidP="00FD4EE0">
            <w:pPr>
              <w:pStyle w:val="afffffb"/>
            </w:pPr>
          </w:p>
        </w:tc>
        <w:tc>
          <w:tcPr>
            <w:tcW w:w="445" w:type="pct"/>
            <w:vMerge/>
            <w:noWrap/>
            <w:vAlign w:val="center"/>
          </w:tcPr>
          <w:p w14:paraId="4353A155" w14:textId="77777777" w:rsidR="004D60E3" w:rsidRPr="00D60FFD" w:rsidRDefault="004D60E3" w:rsidP="00FD4EE0">
            <w:pPr>
              <w:pStyle w:val="afffffb"/>
            </w:pPr>
          </w:p>
        </w:tc>
        <w:tc>
          <w:tcPr>
            <w:tcW w:w="647" w:type="pct"/>
            <w:noWrap/>
            <w:vAlign w:val="center"/>
          </w:tcPr>
          <w:p w14:paraId="7A611404" w14:textId="77777777" w:rsidR="004D60E3" w:rsidRPr="00D60FFD" w:rsidRDefault="004D60E3" w:rsidP="00FD4EE0">
            <w:pPr>
              <w:pStyle w:val="afffffb"/>
            </w:pPr>
            <w:r w:rsidRPr="00D60FFD">
              <w:rPr>
                <w:rFonts w:hint="eastAsia"/>
              </w:rPr>
              <w:t>年平均</w:t>
            </w:r>
          </w:p>
        </w:tc>
        <w:tc>
          <w:tcPr>
            <w:tcW w:w="358" w:type="pct"/>
            <w:noWrap/>
            <w:vAlign w:val="center"/>
          </w:tcPr>
          <w:p w14:paraId="7949CAFF" w14:textId="77777777" w:rsidR="004D60E3" w:rsidRPr="00D60FFD" w:rsidRDefault="004D60E3" w:rsidP="00FD4EE0">
            <w:pPr>
              <w:pStyle w:val="afffffb"/>
            </w:pPr>
            <w:r w:rsidRPr="00D60FFD">
              <w:rPr>
                <w:rFonts w:hint="eastAsia"/>
              </w:rPr>
              <w:t>3.24E-05</w:t>
            </w:r>
          </w:p>
        </w:tc>
        <w:tc>
          <w:tcPr>
            <w:tcW w:w="472" w:type="pct"/>
            <w:noWrap/>
            <w:vAlign w:val="center"/>
          </w:tcPr>
          <w:p w14:paraId="1EFD880F" w14:textId="77777777" w:rsidR="004D60E3" w:rsidRPr="00D60FFD" w:rsidRDefault="004D60E3" w:rsidP="00FD4EE0">
            <w:pPr>
              <w:pStyle w:val="afffffb"/>
            </w:pPr>
            <w:r w:rsidRPr="00D60FFD">
              <w:rPr>
                <w:rFonts w:hint="eastAsia"/>
              </w:rPr>
              <w:t>平均值</w:t>
            </w:r>
          </w:p>
        </w:tc>
        <w:tc>
          <w:tcPr>
            <w:tcW w:w="380" w:type="pct"/>
            <w:noWrap/>
            <w:vAlign w:val="center"/>
          </w:tcPr>
          <w:p w14:paraId="7F595ED1" w14:textId="77777777" w:rsidR="004D60E3" w:rsidRPr="00D60FFD" w:rsidRDefault="004D60E3" w:rsidP="00FD4EE0">
            <w:pPr>
              <w:pStyle w:val="afffffb"/>
            </w:pPr>
            <w:r w:rsidRPr="00D60FFD">
              <w:rPr>
                <w:rFonts w:hint="eastAsia"/>
              </w:rPr>
              <w:t>0.033</w:t>
            </w:r>
          </w:p>
        </w:tc>
        <w:tc>
          <w:tcPr>
            <w:tcW w:w="577" w:type="pct"/>
            <w:vAlign w:val="center"/>
          </w:tcPr>
          <w:p w14:paraId="2297810C" w14:textId="77777777" w:rsidR="004D60E3" w:rsidRPr="00D60FFD" w:rsidRDefault="004D60E3" w:rsidP="00FD4EE0">
            <w:pPr>
              <w:pStyle w:val="afffffb"/>
            </w:pPr>
            <w:r w:rsidRPr="00D60FFD">
              <w:rPr>
                <w:rFonts w:hint="eastAsia"/>
              </w:rPr>
              <w:t>1.69E-05</w:t>
            </w:r>
          </w:p>
        </w:tc>
        <w:tc>
          <w:tcPr>
            <w:tcW w:w="594" w:type="pct"/>
            <w:noWrap/>
            <w:vAlign w:val="center"/>
          </w:tcPr>
          <w:p w14:paraId="293E6C6C" w14:textId="77777777" w:rsidR="004D60E3" w:rsidRPr="00D60FFD" w:rsidRDefault="004D60E3" w:rsidP="00FD4EE0">
            <w:pPr>
              <w:pStyle w:val="afffffb"/>
            </w:pPr>
            <w:r w:rsidRPr="00D60FFD">
              <w:rPr>
                <w:rFonts w:hint="eastAsia"/>
              </w:rPr>
              <w:t>3.30E-02</w:t>
            </w:r>
          </w:p>
        </w:tc>
        <w:tc>
          <w:tcPr>
            <w:tcW w:w="354" w:type="pct"/>
            <w:noWrap/>
            <w:vAlign w:val="center"/>
          </w:tcPr>
          <w:p w14:paraId="5AD23483" w14:textId="77777777" w:rsidR="004D60E3" w:rsidRPr="00D60FFD" w:rsidRDefault="004D60E3" w:rsidP="00FD4EE0">
            <w:pPr>
              <w:pStyle w:val="afffffb"/>
            </w:pPr>
            <w:r w:rsidRPr="00D60FFD">
              <w:rPr>
                <w:rFonts w:hint="eastAsia"/>
              </w:rPr>
              <w:t>0.04</w:t>
            </w:r>
          </w:p>
        </w:tc>
        <w:tc>
          <w:tcPr>
            <w:tcW w:w="293" w:type="pct"/>
            <w:noWrap/>
            <w:vAlign w:val="center"/>
          </w:tcPr>
          <w:p w14:paraId="4D357828" w14:textId="77777777" w:rsidR="004D60E3" w:rsidRPr="00D60FFD" w:rsidRDefault="004D60E3" w:rsidP="00FD4EE0">
            <w:pPr>
              <w:pStyle w:val="afffffb"/>
            </w:pPr>
            <w:r w:rsidRPr="00D60FFD">
              <w:rPr>
                <w:rFonts w:hint="eastAsia"/>
              </w:rPr>
              <w:t>82.62</w:t>
            </w:r>
          </w:p>
        </w:tc>
        <w:tc>
          <w:tcPr>
            <w:tcW w:w="206" w:type="pct"/>
            <w:noWrap/>
            <w:vAlign w:val="center"/>
          </w:tcPr>
          <w:p w14:paraId="174F65F5" w14:textId="77777777" w:rsidR="004D60E3" w:rsidRPr="00D60FFD" w:rsidRDefault="004D60E3" w:rsidP="00FD4EE0">
            <w:pPr>
              <w:pStyle w:val="afffffb"/>
            </w:pPr>
            <w:r w:rsidRPr="00D60FFD">
              <w:rPr>
                <w:rFonts w:hint="eastAsia"/>
              </w:rPr>
              <w:t>达标</w:t>
            </w:r>
          </w:p>
        </w:tc>
      </w:tr>
      <w:tr w:rsidR="004D60E3" w:rsidRPr="00D60FFD" w14:paraId="5BB541C3" w14:textId="77777777" w:rsidTr="00FD4EE0">
        <w:trPr>
          <w:trHeight w:val="20"/>
        </w:trPr>
        <w:tc>
          <w:tcPr>
            <w:tcW w:w="673" w:type="pct"/>
            <w:vMerge/>
            <w:vAlign w:val="center"/>
          </w:tcPr>
          <w:p w14:paraId="1ACF6BAA" w14:textId="77777777" w:rsidR="004D60E3" w:rsidRPr="00D60FFD" w:rsidRDefault="004D60E3" w:rsidP="00FD4EE0">
            <w:pPr>
              <w:pStyle w:val="afffffb"/>
            </w:pPr>
          </w:p>
        </w:tc>
        <w:tc>
          <w:tcPr>
            <w:tcW w:w="445" w:type="pct"/>
            <w:vMerge w:val="restart"/>
            <w:noWrap/>
            <w:vAlign w:val="center"/>
          </w:tcPr>
          <w:p w14:paraId="22621946" w14:textId="77777777" w:rsidR="004D60E3" w:rsidRPr="00D60FFD" w:rsidRDefault="004D60E3" w:rsidP="00FD4EE0">
            <w:pPr>
              <w:pStyle w:val="afffffb"/>
            </w:pPr>
            <w:r w:rsidRPr="00D60FFD">
              <w:rPr>
                <w:rFonts w:hint="eastAsia"/>
              </w:rPr>
              <w:t>网格</w:t>
            </w:r>
          </w:p>
        </w:tc>
        <w:tc>
          <w:tcPr>
            <w:tcW w:w="647" w:type="pct"/>
            <w:noWrap/>
            <w:vAlign w:val="center"/>
          </w:tcPr>
          <w:p w14:paraId="287054F8" w14:textId="77777777" w:rsidR="004D60E3" w:rsidRPr="00D60FFD" w:rsidRDefault="004D60E3" w:rsidP="00FD4EE0">
            <w:pPr>
              <w:pStyle w:val="afffffb"/>
            </w:pPr>
            <w:r w:rsidRPr="00D60FFD">
              <w:t>98%</w:t>
            </w:r>
            <w:r w:rsidRPr="00D60FFD">
              <w:rPr>
                <w:rFonts w:hint="eastAsia"/>
              </w:rPr>
              <w:t>保证率日均浓度</w:t>
            </w:r>
          </w:p>
        </w:tc>
        <w:tc>
          <w:tcPr>
            <w:tcW w:w="358" w:type="pct"/>
            <w:noWrap/>
            <w:vAlign w:val="center"/>
          </w:tcPr>
          <w:p w14:paraId="78786CF5" w14:textId="77777777" w:rsidR="004D60E3" w:rsidRPr="00D60FFD" w:rsidRDefault="004D60E3" w:rsidP="00FD4EE0">
            <w:pPr>
              <w:pStyle w:val="afffffb"/>
            </w:pPr>
            <w:r w:rsidRPr="00D60FFD">
              <w:rPr>
                <w:rFonts w:hint="eastAsia"/>
              </w:rPr>
              <w:t>4.95E-03</w:t>
            </w:r>
          </w:p>
        </w:tc>
        <w:tc>
          <w:tcPr>
            <w:tcW w:w="472" w:type="pct"/>
            <w:noWrap/>
            <w:vAlign w:val="center"/>
          </w:tcPr>
          <w:p w14:paraId="3EF8DC0E" w14:textId="77777777" w:rsidR="004D60E3" w:rsidRPr="00D60FFD" w:rsidRDefault="004D60E3" w:rsidP="00FD4EE0">
            <w:pPr>
              <w:pStyle w:val="afffffb"/>
            </w:pPr>
            <w:r w:rsidRPr="00D60FFD">
              <w:rPr>
                <w:rFonts w:hint="eastAsia"/>
              </w:rPr>
              <w:t>190827</w:t>
            </w:r>
          </w:p>
        </w:tc>
        <w:tc>
          <w:tcPr>
            <w:tcW w:w="380" w:type="pct"/>
            <w:noWrap/>
            <w:vAlign w:val="center"/>
          </w:tcPr>
          <w:p w14:paraId="6C1ED209" w14:textId="77777777" w:rsidR="004D60E3" w:rsidRPr="00D60FFD" w:rsidRDefault="004D60E3" w:rsidP="00FD4EE0">
            <w:pPr>
              <w:pStyle w:val="afffffb"/>
            </w:pPr>
            <w:r w:rsidRPr="00D60FFD">
              <w:rPr>
                <w:rFonts w:hint="eastAsia"/>
              </w:rPr>
              <w:t>0.068</w:t>
            </w:r>
          </w:p>
        </w:tc>
        <w:tc>
          <w:tcPr>
            <w:tcW w:w="577" w:type="pct"/>
            <w:vAlign w:val="center"/>
          </w:tcPr>
          <w:p w14:paraId="756C9203" w14:textId="77777777" w:rsidR="004D60E3" w:rsidRPr="00D60FFD" w:rsidRDefault="004D60E3" w:rsidP="00FD4EE0">
            <w:pPr>
              <w:pStyle w:val="afffffb"/>
              <w:rPr>
                <w:color w:val="FF0000"/>
              </w:rPr>
            </w:pPr>
            <w:r w:rsidRPr="00D60FFD">
              <w:rPr>
                <w:rFonts w:hint="eastAsia"/>
                <w:color w:val="FF0000"/>
              </w:rPr>
              <w:t>6.34E-03</w:t>
            </w:r>
          </w:p>
        </w:tc>
        <w:tc>
          <w:tcPr>
            <w:tcW w:w="594" w:type="pct"/>
            <w:noWrap/>
            <w:vAlign w:val="center"/>
          </w:tcPr>
          <w:p w14:paraId="612A68E9" w14:textId="77777777" w:rsidR="004D60E3" w:rsidRPr="00D60FFD" w:rsidRDefault="004D60E3" w:rsidP="00FD4EE0">
            <w:pPr>
              <w:pStyle w:val="afffffb"/>
            </w:pPr>
            <w:r w:rsidRPr="00D60FFD">
              <w:rPr>
                <w:rFonts w:hint="eastAsia"/>
              </w:rPr>
              <w:t>7.30E-02</w:t>
            </w:r>
          </w:p>
        </w:tc>
        <w:tc>
          <w:tcPr>
            <w:tcW w:w="354" w:type="pct"/>
            <w:noWrap/>
            <w:vAlign w:val="center"/>
          </w:tcPr>
          <w:p w14:paraId="33079B2C" w14:textId="77777777" w:rsidR="004D60E3" w:rsidRPr="00D60FFD" w:rsidRDefault="004D60E3" w:rsidP="00FD4EE0">
            <w:pPr>
              <w:pStyle w:val="afffffb"/>
            </w:pPr>
            <w:r w:rsidRPr="00D60FFD">
              <w:rPr>
                <w:rFonts w:hint="eastAsia"/>
              </w:rPr>
              <w:t>0.08</w:t>
            </w:r>
          </w:p>
        </w:tc>
        <w:tc>
          <w:tcPr>
            <w:tcW w:w="293" w:type="pct"/>
            <w:noWrap/>
            <w:vAlign w:val="center"/>
          </w:tcPr>
          <w:p w14:paraId="45D8A95F" w14:textId="77777777" w:rsidR="004D60E3" w:rsidRPr="00D60FFD" w:rsidRDefault="004D60E3" w:rsidP="00FD4EE0">
            <w:pPr>
              <w:pStyle w:val="afffffb"/>
            </w:pPr>
            <w:r w:rsidRPr="00D60FFD">
              <w:rPr>
                <w:rFonts w:hint="eastAsia"/>
              </w:rPr>
              <w:t>91.19</w:t>
            </w:r>
          </w:p>
        </w:tc>
        <w:tc>
          <w:tcPr>
            <w:tcW w:w="206" w:type="pct"/>
            <w:noWrap/>
            <w:vAlign w:val="center"/>
          </w:tcPr>
          <w:p w14:paraId="23E678CE" w14:textId="77777777" w:rsidR="004D60E3" w:rsidRPr="00D60FFD" w:rsidRDefault="004D60E3" w:rsidP="00FD4EE0">
            <w:pPr>
              <w:pStyle w:val="afffffb"/>
            </w:pPr>
            <w:r w:rsidRPr="00D60FFD">
              <w:rPr>
                <w:rFonts w:hint="eastAsia"/>
              </w:rPr>
              <w:t>达标</w:t>
            </w:r>
          </w:p>
        </w:tc>
      </w:tr>
      <w:tr w:rsidR="004D60E3" w:rsidRPr="00D60FFD" w14:paraId="02DE31B9" w14:textId="77777777" w:rsidTr="00FD4EE0">
        <w:trPr>
          <w:trHeight w:val="20"/>
        </w:trPr>
        <w:tc>
          <w:tcPr>
            <w:tcW w:w="673" w:type="pct"/>
            <w:vMerge/>
            <w:vAlign w:val="center"/>
          </w:tcPr>
          <w:p w14:paraId="53A8C841" w14:textId="77777777" w:rsidR="004D60E3" w:rsidRPr="00D60FFD" w:rsidRDefault="004D60E3" w:rsidP="00FD4EE0">
            <w:pPr>
              <w:pStyle w:val="afffffb"/>
            </w:pPr>
          </w:p>
        </w:tc>
        <w:tc>
          <w:tcPr>
            <w:tcW w:w="445" w:type="pct"/>
            <w:vMerge/>
            <w:noWrap/>
            <w:vAlign w:val="center"/>
          </w:tcPr>
          <w:p w14:paraId="0D174D78" w14:textId="77777777" w:rsidR="004D60E3" w:rsidRPr="00D60FFD" w:rsidRDefault="004D60E3" w:rsidP="00FD4EE0">
            <w:pPr>
              <w:pStyle w:val="afffffb"/>
            </w:pPr>
          </w:p>
        </w:tc>
        <w:tc>
          <w:tcPr>
            <w:tcW w:w="647" w:type="pct"/>
            <w:noWrap/>
            <w:vAlign w:val="center"/>
          </w:tcPr>
          <w:p w14:paraId="52039EA1" w14:textId="77777777" w:rsidR="004D60E3" w:rsidRPr="00D60FFD" w:rsidRDefault="004D60E3" w:rsidP="00FD4EE0">
            <w:pPr>
              <w:pStyle w:val="afffffb"/>
            </w:pPr>
            <w:r w:rsidRPr="00D60FFD">
              <w:rPr>
                <w:rFonts w:hint="eastAsia"/>
              </w:rPr>
              <w:t>年平均</w:t>
            </w:r>
          </w:p>
        </w:tc>
        <w:tc>
          <w:tcPr>
            <w:tcW w:w="358" w:type="pct"/>
            <w:noWrap/>
            <w:vAlign w:val="center"/>
          </w:tcPr>
          <w:p w14:paraId="6FE95C81" w14:textId="77777777" w:rsidR="004D60E3" w:rsidRPr="00D60FFD" w:rsidRDefault="004D60E3" w:rsidP="00FD4EE0">
            <w:pPr>
              <w:pStyle w:val="afffffb"/>
            </w:pPr>
            <w:r w:rsidRPr="00D60FFD">
              <w:rPr>
                <w:rFonts w:hint="eastAsia"/>
              </w:rPr>
              <w:t>8.50E-04</w:t>
            </w:r>
          </w:p>
        </w:tc>
        <w:tc>
          <w:tcPr>
            <w:tcW w:w="472" w:type="pct"/>
            <w:noWrap/>
            <w:vAlign w:val="center"/>
          </w:tcPr>
          <w:p w14:paraId="668EAEC8" w14:textId="77777777" w:rsidR="004D60E3" w:rsidRPr="00D60FFD" w:rsidRDefault="004D60E3" w:rsidP="00FD4EE0">
            <w:pPr>
              <w:pStyle w:val="afffffb"/>
            </w:pPr>
            <w:r w:rsidRPr="00D60FFD">
              <w:rPr>
                <w:rFonts w:hint="eastAsia"/>
              </w:rPr>
              <w:t>平均值</w:t>
            </w:r>
          </w:p>
        </w:tc>
        <w:tc>
          <w:tcPr>
            <w:tcW w:w="380" w:type="pct"/>
            <w:noWrap/>
            <w:vAlign w:val="center"/>
          </w:tcPr>
          <w:p w14:paraId="0AD41A7B" w14:textId="77777777" w:rsidR="004D60E3" w:rsidRPr="00D60FFD" w:rsidRDefault="004D60E3" w:rsidP="00FD4EE0">
            <w:pPr>
              <w:pStyle w:val="afffffb"/>
            </w:pPr>
            <w:r w:rsidRPr="00D60FFD">
              <w:rPr>
                <w:rFonts w:hint="eastAsia"/>
              </w:rPr>
              <w:t>0.033</w:t>
            </w:r>
          </w:p>
        </w:tc>
        <w:tc>
          <w:tcPr>
            <w:tcW w:w="577" w:type="pct"/>
            <w:vAlign w:val="center"/>
          </w:tcPr>
          <w:p w14:paraId="0608A2C6" w14:textId="77777777" w:rsidR="004D60E3" w:rsidRPr="00D60FFD" w:rsidRDefault="004D60E3" w:rsidP="00FD4EE0">
            <w:pPr>
              <w:pStyle w:val="afffffb"/>
              <w:rPr>
                <w:color w:val="FF0000"/>
              </w:rPr>
            </w:pPr>
            <w:r w:rsidRPr="00D60FFD">
              <w:rPr>
                <w:rFonts w:hint="eastAsia"/>
                <w:color w:val="FF0000"/>
              </w:rPr>
              <w:t>1.27E-03</w:t>
            </w:r>
          </w:p>
        </w:tc>
        <w:tc>
          <w:tcPr>
            <w:tcW w:w="594" w:type="pct"/>
            <w:noWrap/>
            <w:vAlign w:val="center"/>
          </w:tcPr>
          <w:p w14:paraId="1459415A" w14:textId="77777777" w:rsidR="004D60E3" w:rsidRPr="00D60FFD" w:rsidRDefault="004D60E3" w:rsidP="00FD4EE0">
            <w:pPr>
              <w:pStyle w:val="afffffb"/>
            </w:pPr>
            <w:r w:rsidRPr="00D60FFD">
              <w:rPr>
                <w:rFonts w:hint="eastAsia"/>
              </w:rPr>
              <w:t>3.39E-02</w:t>
            </w:r>
          </w:p>
        </w:tc>
        <w:tc>
          <w:tcPr>
            <w:tcW w:w="354" w:type="pct"/>
            <w:noWrap/>
            <w:vAlign w:val="center"/>
          </w:tcPr>
          <w:p w14:paraId="3F2CCEBF" w14:textId="77777777" w:rsidR="004D60E3" w:rsidRPr="00D60FFD" w:rsidRDefault="004D60E3" w:rsidP="00FD4EE0">
            <w:pPr>
              <w:pStyle w:val="afffffb"/>
            </w:pPr>
            <w:r w:rsidRPr="00D60FFD">
              <w:rPr>
                <w:rFonts w:hint="eastAsia"/>
              </w:rPr>
              <w:t>0.04</w:t>
            </w:r>
          </w:p>
        </w:tc>
        <w:tc>
          <w:tcPr>
            <w:tcW w:w="293" w:type="pct"/>
            <w:noWrap/>
            <w:vAlign w:val="center"/>
          </w:tcPr>
          <w:p w14:paraId="35043FF1" w14:textId="77777777" w:rsidR="004D60E3" w:rsidRPr="00D60FFD" w:rsidRDefault="004D60E3" w:rsidP="00FD4EE0">
            <w:pPr>
              <w:pStyle w:val="afffffb"/>
            </w:pPr>
            <w:r w:rsidRPr="00D60FFD">
              <w:rPr>
                <w:rFonts w:hint="eastAsia"/>
              </w:rPr>
              <w:t>84.63</w:t>
            </w:r>
          </w:p>
        </w:tc>
        <w:tc>
          <w:tcPr>
            <w:tcW w:w="206" w:type="pct"/>
            <w:noWrap/>
            <w:vAlign w:val="center"/>
          </w:tcPr>
          <w:p w14:paraId="7F15D01F" w14:textId="77777777" w:rsidR="004D60E3" w:rsidRPr="00D60FFD" w:rsidRDefault="004D60E3" w:rsidP="00FD4EE0">
            <w:pPr>
              <w:pStyle w:val="afffffb"/>
            </w:pPr>
            <w:r w:rsidRPr="00D60FFD">
              <w:rPr>
                <w:rFonts w:hint="eastAsia"/>
              </w:rPr>
              <w:t>达标</w:t>
            </w:r>
          </w:p>
        </w:tc>
      </w:tr>
      <w:tr w:rsidR="004D60E3" w:rsidRPr="00D60FFD" w14:paraId="742EF3ED" w14:textId="77777777" w:rsidTr="00FD4EE0">
        <w:trPr>
          <w:trHeight w:val="20"/>
        </w:trPr>
        <w:tc>
          <w:tcPr>
            <w:tcW w:w="673" w:type="pct"/>
            <w:vMerge w:val="restart"/>
            <w:vAlign w:val="center"/>
          </w:tcPr>
          <w:p w14:paraId="21262E72" w14:textId="77777777" w:rsidR="004D60E3" w:rsidRPr="00D60FFD" w:rsidRDefault="004D60E3" w:rsidP="00FD4EE0">
            <w:pPr>
              <w:pStyle w:val="afffffb"/>
            </w:pPr>
            <w:r w:rsidRPr="00D60FFD">
              <w:rPr>
                <w:rFonts w:hint="eastAsia"/>
              </w:rPr>
              <w:t>氯化氢</w:t>
            </w:r>
          </w:p>
        </w:tc>
        <w:tc>
          <w:tcPr>
            <w:tcW w:w="445" w:type="pct"/>
            <w:vMerge w:val="restart"/>
            <w:noWrap/>
            <w:vAlign w:val="center"/>
          </w:tcPr>
          <w:p w14:paraId="50D093A6" w14:textId="77777777" w:rsidR="004D60E3" w:rsidRPr="00D60FFD" w:rsidRDefault="004D60E3" w:rsidP="00FD4EE0">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647" w:type="pct"/>
            <w:noWrap/>
            <w:vAlign w:val="center"/>
          </w:tcPr>
          <w:p w14:paraId="6CBD15AD"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2CF58DE7" w14:textId="77777777" w:rsidR="004D60E3" w:rsidRPr="00D60FFD" w:rsidRDefault="004D60E3" w:rsidP="00FD4EE0">
            <w:pPr>
              <w:pStyle w:val="afffffb"/>
            </w:pPr>
            <w:r w:rsidRPr="00D60FFD">
              <w:rPr>
                <w:rFonts w:hint="eastAsia"/>
              </w:rPr>
              <w:t>1.70E-03</w:t>
            </w:r>
          </w:p>
        </w:tc>
        <w:tc>
          <w:tcPr>
            <w:tcW w:w="472" w:type="pct"/>
            <w:noWrap/>
            <w:vAlign w:val="center"/>
          </w:tcPr>
          <w:p w14:paraId="63519ABA" w14:textId="77777777" w:rsidR="004D60E3" w:rsidRPr="00D60FFD" w:rsidRDefault="004D60E3" w:rsidP="00FD4EE0">
            <w:pPr>
              <w:pStyle w:val="afffffb"/>
            </w:pPr>
            <w:r w:rsidRPr="00D60FFD">
              <w:rPr>
                <w:rFonts w:hint="eastAsia"/>
              </w:rPr>
              <w:t>19122309</w:t>
            </w:r>
          </w:p>
        </w:tc>
        <w:tc>
          <w:tcPr>
            <w:tcW w:w="380" w:type="pct"/>
            <w:noWrap/>
            <w:vAlign w:val="center"/>
          </w:tcPr>
          <w:p w14:paraId="4CA9BA2B" w14:textId="77777777" w:rsidR="004D60E3" w:rsidRPr="00D60FFD" w:rsidRDefault="004D60E3" w:rsidP="00FD4EE0">
            <w:pPr>
              <w:pStyle w:val="afffffb"/>
            </w:pPr>
            <w:r w:rsidRPr="00D60FFD">
              <w:rPr>
                <w:rFonts w:hint="eastAsia"/>
              </w:rPr>
              <w:t>0.01</w:t>
            </w:r>
          </w:p>
        </w:tc>
        <w:tc>
          <w:tcPr>
            <w:tcW w:w="577" w:type="pct"/>
            <w:vAlign w:val="center"/>
          </w:tcPr>
          <w:p w14:paraId="2657F357" w14:textId="77777777" w:rsidR="004D60E3" w:rsidRPr="00D60FFD" w:rsidRDefault="004D60E3" w:rsidP="00FD4EE0">
            <w:pPr>
              <w:pStyle w:val="afffffb"/>
            </w:pPr>
            <w:r w:rsidRPr="00D60FFD">
              <w:rPr>
                <w:rFonts w:hint="eastAsia"/>
              </w:rPr>
              <w:t>5.07E-04</w:t>
            </w:r>
          </w:p>
        </w:tc>
        <w:tc>
          <w:tcPr>
            <w:tcW w:w="594" w:type="pct"/>
            <w:noWrap/>
            <w:vAlign w:val="center"/>
          </w:tcPr>
          <w:p w14:paraId="171F23C7" w14:textId="77777777" w:rsidR="004D60E3" w:rsidRPr="00D60FFD" w:rsidRDefault="004D60E3" w:rsidP="00FD4EE0">
            <w:pPr>
              <w:pStyle w:val="afffffb"/>
            </w:pPr>
            <w:r w:rsidRPr="00D60FFD">
              <w:rPr>
                <w:rFonts w:hint="eastAsia"/>
              </w:rPr>
              <w:t>1.22E-02</w:t>
            </w:r>
          </w:p>
        </w:tc>
        <w:tc>
          <w:tcPr>
            <w:tcW w:w="354" w:type="pct"/>
            <w:noWrap/>
            <w:vAlign w:val="center"/>
          </w:tcPr>
          <w:p w14:paraId="20AC5499" w14:textId="77777777" w:rsidR="004D60E3" w:rsidRPr="00D60FFD" w:rsidRDefault="004D60E3" w:rsidP="00FD4EE0">
            <w:pPr>
              <w:pStyle w:val="afffffb"/>
            </w:pPr>
            <w:r w:rsidRPr="00D60FFD">
              <w:rPr>
                <w:rFonts w:hint="eastAsia"/>
              </w:rPr>
              <w:t>0.05</w:t>
            </w:r>
          </w:p>
        </w:tc>
        <w:tc>
          <w:tcPr>
            <w:tcW w:w="293" w:type="pct"/>
            <w:noWrap/>
            <w:vAlign w:val="center"/>
          </w:tcPr>
          <w:p w14:paraId="0E363A1E" w14:textId="77777777" w:rsidR="004D60E3" w:rsidRPr="00D60FFD" w:rsidRDefault="004D60E3" w:rsidP="00FD4EE0">
            <w:pPr>
              <w:pStyle w:val="afffffb"/>
            </w:pPr>
            <w:r w:rsidRPr="00D60FFD">
              <w:rPr>
                <w:rFonts w:hint="eastAsia"/>
              </w:rPr>
              <w:t>24.41</w:t>
            </w:r>
          </w:p>
        </w:tc>
        <w:tc>
          <w:tcPr>
            <w:tcW w:w="206" w:type="pct"/>
            <w:noWrap/>
            <w:vAlign w:val="center"/>
          </w:tcPr>
          <w:p w14:paraId="51603DC8" w14:textId="77777777" w:rsidR="004D60E3" w:rsidRPr="00D60FFD" w:rsidRDefault="004D60E3" w:rsidP="00FD4EE0">
            <w:pPr>
              <w:pStyle w:val="afffffb"/>
            </w:pPr>
            <w:r w:rsidRPr="00D60FFD">
              <w:rPr>
                <w:rFonts w:hint="eastAsia"/>
              </w:rPr>
              <w:t>达标</w:t>
            </w:r>
          </w:p>
        </w:tc>
      </w:tr>
      <w:tr w:rsidR="004D60E3" w:rsidRPr="00D60FFD" w14:paraId="56BF1CBF" w14:textId="77777777" w:rsidTr="00FD4EE0">
        <w:trPr>
          <w:trHeight w:val="20"/>
        </w:trPr>
        <w:tc>
          <w:tcPr>
            <w:tcW w:w="673" w:type="pct"/>
            <w:vMerge/>
            <w:vAlign w:val="center"/>
          </w:tcPr>
          <w:p w14:paraId="4850B5DF" w14:textId="77777777" w:rsidR="004D60E3" w:rsidRPr="00D60FFD" w:rsidRDefault="004D60E3" w:rsidP="00FD4EE0">
            <w:pPr>
              <w:pStyle w:val="afffffb"/>
            </w:pPr>
          </w:p>
        </w:tc>
        <w:tc>
          <w:tcPr>
            <w:tcW w:w="445" w:type="pct"/>
            <w:vMerge/>
            <w:noWrap/>
            <w:vAlign w:val="center"/>
          </w:tcPr>
          <w:p w14:paraId="5B5DFFB5" w14:textId="77777777" w:rsidR="004D60E3" w:rsidRPr="00D60FFD" w:rsidRDefault="004D60E3" w:rsidP="00FD4EE0">
            <w:pPr>
              <w:pStyle w:val="afffffb"/>
            </w:pPr>
          </w:p>
        </w:tc>
        <w:tc>
          <w:tcPr>
            <w:tcW w:w="647" w:type="pct"/>
            <w:noWrap/>
            <w:vAlign w:val="center"/>
          </w:tcPr>
          <w:p w14:paraId="40279879" w14:textId="77777777" w:rsidR="004D60E3" w:rsidRPr="00D60FFD" w:rsidRDefault="004D60E3" w:rsidP="00FD4EE0">
            <w:pPr>
              <w:pStyle w:val="afffffb"/>
            </w:pPr>
            <w:r w:rsidRPr="00D60FFD">
              <w:rPr>
                <w:rFonts w:hint="eastAsia"/>
              </w:rPr>
              <w:t>日平均</w:t>
            </w:r>
          </w:p>
        </w:tc>
        <w:tc>
          <w:tcPr>
            <w:tcW w:w="358" w:type="pct"/>
            <w:noWrap/>
            <w:vAlign w:val="center"/>
          </w:tcPr>
          <w:p w14:paraId="4A112C01" w14:textId="77777777" w:rsidR="004D60E3" w:rsidRPr="00D60FFD" w:rsidRDefault="004D60E3" w:rsidP="00FD4EE0">
            <w:pPr>
              <w:pStyle w:val="afffffb"/>
            </w:pPr>
            <w:r w:rsidRPr="00D60FFD">
              <w:rPr>
                <w:rFonts w:hint="eastAsia"/>
              </w:rPr>
              <w:t>2.16E-04</w:t>
            </w:r>
          </w:p>
        </w:tc>
        <w:tc>
          <w:tcPr>
            <w:tcW w:w="472" w:type="pct"/>
            <w:noWrap/>
            <w:vAlign w:val="center"/>
          </w:tcPr>
          <w:p w14:paraId="0FD1F83C" w14:textId="77777777" w:rsidR="004D60E3" w:rsidRPr="00D60FFD" w:rsidRDefault="004D60E3" w:rsidP="00FD4EE0">
            <w:pPr>
              <w:pStyle w:val="afffffb"/>
            </w:pPr>
            <w:r w:rsidRPr="00D60FFD">
              <w:rPr>
                <w:rFonts w:hint="eastAsia"/>
              </w:rPr>
              <w:t>191223</w:t>
            </w:r>
          </w:p>
        </w:tc>
        <w:tc>
          <w:tcPr>
            <w:tcW w:w="380" w:type="pct"/>
            <w:noWrap/>
            <w:vAlign w:val="center"/>
          </w:tcPr>
          <w:p w14:paraId="052CCF6C" w14:textId="77777777" w:rsidR="004D60E3" w:rsidRPr="00D60FFD" w:rsidRDefault="004D60E3" w:rsidP="00FD4EE0">
            <w:pPr>
              <w:pStyle w:val="afffffb"/>
            </w:pPr>
            <w:r w:rsidRPr="00D60FFD">
              <w:rPr>
                <w:rFonts w:hint="eastAsia"/>
              </w:rPr>
              <w:t>0.0033</w:t>
            </w:r>
          </w:p>
        </w:tc>
        <w:tc>
          <w:tcPr>
            <w:tcW w:w="577" w:type="pct"/>
            <w:vAlign w:val="center"/>
          </w:tcPr>
          <w:p w14:paraId="231E0980" w14:textId="77777777" w:rsidR="004D60E3" w:rsidRPr="00D60FFD" w:rsidRDefault="004D60E3" w:rsidP="00FD4EE0">
            <w:pPr>
              <w:pStyle w:val="afffffb"/>
            </w:pPr>
            <w:r w:rsidRPr="00D60FFD">
              <w:rPr>
                <w:rFonts w:hint="eastAsia"/>
              </w:rPr>
              <w:t>4.72E-05</w:t>
            </w:r>
          </w:p>
        </w:tc>
        <w:tc>
          <w:tcPr>
            <w:tcW w:w="594" w:type="pct"/>
            <w:noWrap/>
            <w:vAlign w:val="center"/>
          </w:tcPr>
          <w:p w14:paraId="525F2DDE" w14:textId="77777777" w:rsidR="004D60E3" w:rsidRPr="00D60FFD" w:rsidRDefault="004D60E3" w:rsidP="00FD4EE0">
            <w:pPr>
              <w:pStyle w:val="afffffb"/>
            </w:pPr>
            <w:r w:rsidRPr="00D60FFD">
              <w:rPr>
                <w:rFonts w:hint="eastAsia"/>
              </w:rPr>
              <w:t>3.60E-03</w:t>
            </w:r>
          </w:p>
        </w:tc>
        <w:tc>
          <w:tcPr>
            <w:tcW w:w="354" w:type="pct"/>
            <w:noWrap/>
            <w:vAlign w:val="center"/>
          </w:tcPr>
          <w:p w14:paraId="286F8A99" w14:textId="77777777" w:rsidR="004D60E3" w:rsidRPr="00D60FFD" w:rsidRDefault="004D60E3" w:rsidP="00FD4EE0">
            <w:pPr>
              <w:pStyle w:val="afffffb"/>
            </w:pPr>
            <w:r w:rsidRPr="00D60FFD">
              <w:rPr>
                <w:rFonts w:hint="eastAsia"/>
              </w:rPr>
              <w:t>0.015</w:t>
            </w:r>
          </w:p>
        </w:tc>
        <w:tc>
          <w:tcPr>
            <w:tcW w:w="293" w:type="pct"/>
            <w:noWrap/>
            <w:vAlign w:val="center"/>
          </w:tcPr>
          <w:p w14:paraId="5A24C71A" w14:textId="77777777" w:rsidR="004D60E3" w:rsidRPr="00D60FFD" w:rsidRDefault="004D60E3" w:rsidP="00FD4EE0">
            <w:pPr>
              <w:pStyle w:val="afffffb"/>
            </w:pPr>
            <w:r w:rsidRPr="00D60FFD">
              <w:rPr>
                <w:rFonts w:hint="eastAsia"/>
              </w:rPr>
              <w:t>23.98</w:t>
            </w:r>
          </w:p>
        </w:tc>
        <w:tc>
          <w:tcPr>
            <w:tcW w:w="206" w:type="pct"/>
            <w:noWrap/>
            <w:vAlign w:val="center"/>
          </w:tcPr>
          <w:p w14:paraId="4FF72123" w14:textId="77777777" w:rsidR="004D60E3" w:rsidRPr="00D60FFD" w:rsidRDefault="004D60E3" w:rsidP="00FD4EE0">
            <w:pPr>
              <w:pStyle w:val="afffffb"/>
            </w:pPr>
            <w:r w:rsidRPr="00D60FFD">
              <w:rPr>
                <w:rFonts w:hint="eastAsia"/>
              </w:rPr>
              <w:t>达标</w:t>
            </w:r>
          </w:p>
        </w:tc>
      </w:tr>
      <w:tr w:rsidR="004D60E3" w:rsidRPr="00D60FFD" w14:paraId="453E7FC9" w14:textId="77777777" w:rsidTr="00FD4EE0">
        <w:trPr>
          <w:trHeight w:val="20"/>
        </w:trPr>
        <w:tc>
          <w:tcPr>
            <w:tcW w:w="673" w:type="pct"/>
            <w:vMerge/>
            <w:vAlign w:val="center"/>
          </w:tcPr>
          <w:p w14:paraId="012CA205" w14:textId="77777777" w:rsidR="004D60E3" w:rsidRPr="00D60FFD" w:rsidRDefault="004D60E3" w:rsidP="00FD4EE0">
            <w:pPr>
              <w:pStyle w:val="afffffb"/>
            </w:pPr>
          </w:p>
        </w:tc>
        <w:tc>
          <w:tcPr>
            <w:tcW w:w="445" w:type="pct"/>
            <w:vMerge w:val="restart"/>
            <w:noWrap/>
            <w:vAlign w:val="center"/>
          </w:tcPr>
          <w:p w14:paraId="28504401" w14:textId="77777777" w:rsidR="004D60E3" w:rsidRPr="00D60FFD" w:rsidRDefault="004D60E3" w:rsidP="00FD4EE0">
            <w:pPr>
              <w:pStyle w:val="afffffb"/>
            </w:pPr>
            <w:r w:rsidRPr="00D60FFD">
              <w:rPr>
                <w:rFonts w:ascii="DengXian" w:eastAsia="DengXian" w:hAnsi="DengXian" w:hint="eastAsia"/>
                <w:color w:val="000000"/>
                <w:sz w:val="22"/>
              </w:rPr>
              <w:t>店子</w:t>
            </w:r>
          </w:p>
        </w:tc>
        <w:tc>
          <w:tcPr>
            <w:tcW w:w="647" w:type="pct"/>
            <w:noWrap/>
            <w:vAlign w:val="center"/>
          </w:tcPr>
          <w:p w14:paraId="2A4D97F5"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7DCB5CD1" w14:textId="77777777" w:rsidR="004D60E3" w:rsidRPr="00D60FFD" w:rsidRDefault="004D60E3" w:rsidP="00FD4EE0">
            <w:pPr>
              <w:pStyle w:val="afffffb"/>
            </w:pPr>
            <w:r w:rsidRPr="00D60FFD">
              <w:rPr>
                <w:rFonts w:hint="eastAsia"/>
              </w:rPr>
              <w:t>1.83E-03</w:t>
            </w:r>
          </w:p>
        </w:tc>
        <w:tc>
          <w:tcPr>
            <w:tcW w:w="472" w:type="pct"/>
            <w:noWrap/>
            <w:vAlign w:val="center"/>
          </w:tcPr>
          <w:p w14:paraId="7DB4B911" w14:textId="77777777" w:rsidR="004D60E3" w:rsidRPr="00D60FFD" w:rsidRDefault="004D60E3" w:rsidP="00FD4EE0">
            <w:pPr>
              <w:pStyle w:val="afffffb"/>
            </w:pPr>
            <w:r w:rsidRPr="00D60FFD">
              <w:rPr>
                <w:rFonts w:hint="eastAsia"/>
              </w:rPr>
              <w:t>19122509</w:t>
            </w:r>
          </w:p>
        </w:tc>
        <w:tc>
          <w:tcPr>
            <w:tcW w:w="380" w:type="pct"/>
            <w:noWrap/>
            <w:vAlign w:val="center"/>
          </w:tcPr>
          <w:p w14:paraId="192CC26E" w14:textId="77777777" w:rsidR="004D60E3" w:rsidRPr="00D60FFD" w:rsidRDefault="004D60E3" w:rsidP="00FD4EE0">
            <w:pPr>
              <w:pStyle w:val="afffffb"/>
            </w:pPr>
            <w:r w:rsidRPr="00D60FFD">
              <w:rPr>
                <w:rFonts w:hint="eastAsia"/>
              </w:rPr>
              <w:t>0.01</w:t>
            </w:r>
          </w:p>
        </w:tc>
        <w:tc>
          <w:tcPr>
            <w:tcW w:w="577" w:type="pct"/>
            <w:vAlign w:val="center"/>
          </w:tcPr>
          <w:p w14:paraId="652BB62C" w14:textId="77777777" w:rsidR="004D60E3" w:rsidRPr="00D60FFD" w:rsidRDefault="004D60E3" w:rsidP="00FD4EE0">
            <w:pPr>
              <w:pStyle w:val="afffffb"/>
            </w:pPr>
            <w:r w:rsidRPr="00D60FFD">
              <w:rPr>
                <w:rFonts w:hint="eastAsia"/>
              </w:rPr>
              <w:t>5.58E-04</w:t>
            </w:r>
          </w:p>
        </w:tc>
        <w:tc>
          <w:tcPr>
            <w:tcW w:w="594" w:type="pct"/>
            <w:noWrap/>
            <w:vAlign w:val="center"/>
          </w:tcPr>
          <w:p w14:paraId="58F8A95F" w14:textId="77777777" w:rsidR="004D60E3" w:rsidRPr="00D60FFD" w:rsidRDefault="004D60E3" w:rsidP="00FD4EE0">
            <w:pPr>
              <w:pStyle w:val="afffffb"/>
            </w:pPr>
            <w:r w:rsidRPr="00D60FFD">
              <w:rPr>
                <w:rFonts w:hint="eastAsia"/>
              </w:rPr>
              <w:t>1.24E-02</w:t>
            </w:r>
          </w:p>
        </w:tc>
        <w:tc>
          <w:tcPr>
            <w:tcW w:w="354" w:type="pct"/>
            <w:noWrap/>
            <w:vAlign w:val="center"/>
          </w:tcPr>
          <w:p w14:paraId="56869739" w14:textId="77777777" w:rsidR="004D60E3" w:rsidRPr="00D60FFD" w:rsidRDefault="004D60E3" w:rsidP="00FD4EE0">
            <w:pPr>
              <w:pStyle w:val="afffffb"/>
            </w:pPr>
            <w:r w:rsidRPr="00D60FFD">
              <w:rPr>
                <w:rFonts w:hint="eastAsia"/>
              </w:rPr>
              <w:t>0.050</w:t>
            </w:r>
          </w:p>
        </w:tc>
        <w:tc>
          <w:tcPr>
            <w:tcW w:w="293" w:type="pct"/>
            <w:noWrap/>
            <w:vAlign w:val="center"/>
          </w:tcPr>
          <w:p w14:paraId="04644D43" w14:textId="77777777" w:rsidR="004D60E3" w:rsidRPr="00D60FFD" w:rsidRDefault="004D60E3" w:rsidP="00FD4EE0">
            <w:pPr>
              <w:pStyle w:val="afffffb"/>
            </w:pPr>
            <w:r w:rsidRPr="00D60FFD">
              <w:rPr>
                <w:rFonts w:hint="eastAsia"/>
              </w:rPr>
              <w:t>24.78</w:t>
            </w:r>
          </w:p>
        </w:tc>
        <w:tc>
          <w:tcPr>
            <w:tcW w:w="206" w:type="pct"/>
            <w:noWrap/>
            <w:vAlign w:val="center"/>
          </w:tcPr>
          <w:p w14:paraId="16F4B7DE" w14:textId="77777777" w:rsidR="004D60E3" w:rsidRPr="00D60FFD" w:rsidRDefault="004D60E3" w:rsidP="00FD4EE0">
            <w:pPr>
              <w:pStyle w:val="afffffb"/>
            </w:pPr>
            <w:r w:rsidRPr="00D60FFD">
              <w:rPr>
                <w:rFonts w:hint="eastAsia"/>
              </w:rPr>
              <w:t>达标</w:t>
            </w:r>
          </w:p>
        </w:tc>
      </w:tr>
      <w:tr w:rsidR="004D60E3" w:rsidRPr="00D60FFD" w14:paraId="20F8BAA5" w14:textId="77777777" w:rsidTr="00FD4EE0">
        <w:trPr>
          <w:trHeight w:val="20"/>
        </w:trPr>
        <w:tc>
          <w:tcPr>
            <w:tcW w:w="673" w:type="pct"/>
            <w:vMerge/>
            <w:vAlign w:val="center"/>
          </w:tcPr>
          <w:p w14:paraId="09B92E72" w14:textId="77777777" w:rsidR="004D60E3" w:rsidRPr="00D60FFD" w:rsidRDefault="004D60E3" w:rsidP="00FD4EE0">
            <w:pPr>
              <w:pStyle w:val="afffffb"/>
            </w:pPr>
          </w:p>
        </w:tc>
        <w:tc>
          <w:tcPr>
            <w:tcW w:w="445" w:type="pct"/>
            <w:vMerge/>
            <w:noWrap/>
            <w:vAlign w:val="center"/>
          </w:tcPr>
          <w:p w14:paraId="20377886" w14:textId="77777777" w:rsidR="004D60E3" w:rsidRPr="00D60FFD" w:rsidRDefault="004D60E3" w:rsidP="00FD4EE0">
            <w:pPr>
              <w:pStyle w:val="afffffb"/>
            </w:pPr>
          </w:p>
        </w:tc>
        <w:tc>
          <w:tcPr>
            <w:tcW w:w="647" w:type="pct"/>
            <w:noWrap/>
            <w:vAlign w:val="center"/>
          </w:tcPr>
          <w:p w14:paraId="0B176D7F" w14:textId="77777777" w:rsidR="004D60E3" w:rsidRPr="00D60FFD" w:rsidRDefault="004D60E3" w:rsidP="00FD4EE0">
            <w:pPr>
              <w:pStyle w:val="afffffb"/>
            </w:pPr>
            <w:r w:rsidRPr="00D60FFD">
              <w:rPr>
                <w:rFonts w:hint="eastAsia"/>
              </w:rPr>
              <w:t>日平均</w:t>
            </w:r>
          </w:p>
        </w:tc>
        <w:tc>
          <w:tcPr>
            <w:tcW w:w="358" w:type="pct"/>
            <w:noWrap/>
            <w:vAlign w:val="center"/>
          </w:tcPr>
          <w:p w14:paraId="1CD05930" w14:textId="77777777" w:rsidR="004D60E3" w:rsidRPr="00D60FFD" w:rsidRDefault="004D60E3" w:rsidP="00FD4EE0">
            <w:pPr>
              <w:pStyle w:val="afffffb"/>
            </w:pPr>
            <w:r w:rsidRPr="00D60FFD">
              <w:rPr>
                <w:rFonts w:hint="eastAsia"/>
              </w:rPr>
              <w:t>2.04E-04</w:t>
            </w:r>
          </w:p>
        </w:tc>
        <w:tc>
          <w:tcPr>
            <w:tcW w:w="472" w:type="pct"/>
            <w:noWrap/>
            <w:vAlign w:val="center"/>
          </w:tcPr>
          <w:p w14:paraId="7FFA34D1" w14:textId="77777777" w:rsidR="004D60E3" w:rsidRPr="00D60FFD" w:rsidRDefault="004D60E3" w:rsidP="00FD4EE0">
            <w:pPr>
              <w:pStyle w:val="afffffb"/>
            </w:pPr>
            <w:r w:rsidRPr="00D60FFD">
              <w:rPr>
                <w:rFonts w:hint="eastAsia"/>
              </w:rPr>
              <w:t>191214</w:t>
            </w:r>
          </w:p>
        </w:tc>
        <w:tc>
          <w:tcPr>
            <w:tcW w:w="380" w:type="pct"/>
            <w:noWrap/>
            <w:vAlign w:val="center"/>
          </w:tcPr>
          <w:p w14:paraId="3CC92079" w14:textId="77777777" w:rsidR="004D60E3" w:rsidRPr="00D60FFD" w:rsidRDefault="004D60E3" w:rsidP="00FD4EE0">
            <w:pPr>
              <w:pStyle w:val="afffffb"/>
            </w:pPr>
            <w:r w:rsidRPr="00D60FFD">
              <w:rPr>
                <w:rFonts w:hint="eastAsia"/>
              </w:rPr>
              <w:t>0.0033</w:t>
            </w:r>
          </w:p>
        </w:tc>
        <w:tc>
          <w:tcPr>
            <w:tcW w:w="577" w:type="pct"/>
            <w:vAlign w:val="center"/>
          </w:tcPr>
          <w:p w14:paraId="0AEFA730" w14:textId="77777777" w:rsidR="004D60E3" w:rsidRPr="00D60FFD" w:rsidRDefault="004D60E3" w:rsidP="00FD4EE0">
            <w:pPr>
              <w:pStyle w:val="afffffb"/>
            </w:pPr>
            <w:r w:rsidRPr="00D60FFD">
              <w:rPr>
                <w:rFonts w:hint="eastAsia"/>
              </w:rPr>
              <w:t>4.78E-05</w:t>
            </w:r>
          </w:p>
        </w:tc>
        <w:tc>
          <w:tcPr>
            <w:tcW w:w="594" w:type="pct"/>
            <w:noWrap/>
            <w:vAlign w:val="center"/>
          </w:tcPr>
          <w:p w14:paraId="26ED9F20" w14:textId="77777777" w:rsidR="004D60E3" w:rsidRPr="00D60FFD" w:rsidRDefault="004D60E3" w:rsidP="00FD4EE0">
            <w:pPr>
              <w:pStyle w:val="afffffb"/>
            </w:pPr>
            <w:r w:rsidRPr="00D60FFD">
              <w:rPr>
                <w:rFonts w:hint="eastAsia"/>
              </w:rPr>
              <w:t>3.59E-03</w:t>
            </w:r>
          </w:p>
        </w:tc>
        <w:tc>
          <w:tcPr>
            <w:tcW w:w="354" w:type="pct"/>
            <w:noWrap/>
            <w:vAlign w:val="center"/>
          </w:tcPr>
          <w:p w14:paraId="04FE5B6E" w14:textId="77777777" w:rsidR="004D60E3" w:rsidRPr="00D60FFD" w:rsidRDefault="004D60E3" w:rsidP="00FD4EE0">
            <w:pPr>
              <w:pStyle w:val="afffffb"/>
            </w:pPr>
            <w:r w:rsidRPr="00D60FFD">
              <w:rPr>
                <w:rFonts w:hint="eastAsia"/>
              </w:rPr>
              <w:t>0.015</w:t>
            </w:r>
          </w:p>
        </w:tc>
        <w:tc>
          <w:tcPr>
            <w:tcW w:w="293" w:type="pct"/>
            <w:noWrap/>
            <w:vAlign w:val="center"/>
          </w:tcPr>
          <w:p w14:paraId="2D064568" w14:textId="77777777" w:rsidR="004D60E3" w:rsidRPr="00D60FFD" w:rsidRDefault="004D60E3" w:rsidP="00FD4EE0">
            <w:pPr>
              <w:pStyle w:val="afffffb"/>
            </w:pPr>
            <w:r w:rsidRPr="00D60FFD">
              <w:rPr>
                <w:rFonts w:hint="eastAsia"/>
              </w:rPr>
              <w:t>23.90</w:t>
            </w:r>
          </w:p>
        </w:tc>
        <w:tc>
          <w:tcPr>
            <w:tcW w:w="206" w:type="pct"/>
            <w:noWrap/>
            <w:vAlign w:val="center"/>
          </w:tcPr>
          <w:p w14:paraId="64A17455" w14:textId="77777777" w:rsidR="004D60E3" w:rsidRPr="00D60FFD" w:rsidRDefault="004D60E3" w:rsidP="00FD4EE0">
            <w:pPr>
              <w:pStyle w:val="afffffb"/>
            </w:pPr>
            <w:r w:rsidRPr="00D60FFD">
              <w:rPr>
                <w:rFonts w:hint="eastAsia"/>
              </w:rPr>
              <w:t>达标</w:t>
            </w:r>
          </w:p>
        </w:tc>
      </w:tr>
      <w:tr w:rsidR="004D60E3" w:rsidRPr="00D60FFD" w14:paraId="46AAB46D" w14:textId="77777777" w:rsidTr="00FD4EE0">
        <w:trPr>
          <w:trHeight w:val="20"/>
        </w:trPr>
        <w:tc>
          <w:tcPr>
            <w:tcW w:w="673" w:type="pct"/>
            <w:vMerge/>
            <w:vAlign w:val="center"/>
          </w:tcPr>
          <w:p w14:paraId="543D428A" w14:textId="77777777" w:rsidR="004D60E3" w:rsidRPr="00D60FFD" w:rsidRDefault="004D60E3" w:rsidP="00FD4EE0">
            <w:pPr>
              <w:pStyle w:val="afffffb"/>
            </w:pPr>
          </w:p>
        </w:tc>
        <w:tc>
          <w:tcPr>
            <w:tcW w:w="445" w:type="pct"/>
            <w:vMerge w:val="restart"/>
            <w:noWrap/>
            <w:vAlign w:val="center"/>
          </w:tcPr>
          <w:p w14:paraId="4D2E93CE" w14:textId="77777777" w:rsidR="004D60E3" w:rsidRPr="00D60FFD" w:rsidRDefault="004D60E3" w:rsidP="00FD4EE0">
            <w:pPr>
              <w:pStyle w:val="afffffb"/>
            </w:pPr>
            <w:r w:rsidRPr="00D60FFD">
              <w:rPr>
                <w:rFonts w:ascii="DengXian" w:eastAsia="DengXian" w:hAnsi="DengXian" w:hint="eastAsia"/>
                <w:color w:val="000000"/>
                <w:sz w:val="22"/>
              </w:rPr>
              <w:t>石家</w:t>
            </w:r>
          </w:p>
        </w:tc>
        <w:tc>
          <w:tcPr>
            <w:tcW w:w="647" w:type="pct"/>
            <w:noWrap/>
            <w:vAlign w:val="center"/>
          </w:tcPr>
          <w:p w14:paraId="0EE9205A"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208AE05C" w14:textId="77777777" w:rsidR="004D60E3" w:rsidRPr="00D60FFD" w:rsidRDefault="004D60E3" w:rsidP="00FD4EE0">
            <w:pPr>
              <w:pStyle w:val="afffffb"/>
            </w:pPr>
            <w:r w:rsidRPr="00D60FFD">
              <w:rPr>
                <w:rFonts w:hint="eastAsia"/>
              </w:rPr>
              <w:t>1.69E-03</w:t>
            </w:r>
          </w:p>
        </w:tc>
        <w:tc>
          <w:tcPr>
            <w:tcW w:w="472" w:type="pct"/>
            <w:noWrap/>
            <w:vAlign w:val="center"/>
          </w:tcPr>
          <w:p w14:paraId="0ACDDDBA" w14:textId="77777777" w:rsidR="004D60E3" w:rsidRPr="00D60FFD" w:rsidRDefault="004D60E3" w:rsidP="00FD4EE0">
            <w:pPr>
              <w:pStyle w:val="afffffb"/>
            </w:pPr>
            <w:r w:rsidRPr="00D60FFD">
              <w:rPr>
                <w:rFonts w:hint="eastAsia"/>
              </w:rPr>
              <w:t>19012910</w:t>
            </w:r>
          </w:p>
        </w:tc>
        <w:tc>
          <w:tcPr>
            <w:tcW w:w="380" w:type="pct"/>
            <w:noWrap/>
            <w:vAlign w:val="center"/>
          </w:tcPr>
          <w:p w14:paraId="16BFD3CF" w14:textId="77777777" w:rsidR="004D60E3" w:rsidRPr="00D60FFD" w:rsidRDefault="004D60E3" w:rsidP="00FD4EE0">
            <w:pPr>
              <w:pStyle w:val="afffffb"/>
            </w:pPr>
            <w:r w:rsidRPr="00D60FFD">
              <w:rPr>
                <w:rFonts w:hint="eastAsia"/>
              </w:rPr>
              <w:t>0.01</w:t>
            </w:r>
          </w:p>
        </w:tc>
        <w:tc>
          <w:tcPr>
            <w:tcW w:w="577" w:type="pct"/>
            <w:vAlign w:val="center"/>
          </w:tcPr>
          <w:p w14:paraId="582D5842" w14:textId="77777777" w:rsidR="004D60E3" w:rsidRPr="00D60FFD" w:rsidRDefault="004D60E3" w:rsidP="00FD4EE0">
            <w:pPr>
              <w:pStyle w:val="afffffb"/>
            </w:pPr>
            <w:r w:rsidRPr="00D60FFD">
              <w:rPr>
                <w:rFonts w:hint="eastAsia"/>
              </w:rPr>
              <w:t>4.92E-04</w:t>
            </w:r>
          </w:p>
        </w:tc>
        <w:tc>
          <w:tcPr>
            <w:tcW w:w="594" w:type="pct"/>
            <w:noWrap/>
            <w:vAlign w:val="center"/>
          </w:tcPr>
          <w:p w14:paraId="5E9FAE52" w14:textId="77777777" w:rsidR="004D60E3" w:rsidRPr="00D60FFD" w:rsidRDefault="004D60E3" w:rsidP="00FD4EE0">
            <w:pPr>
              <w:pStyle w:val="afffffb"/>
            </w:pPr>
            <w:r w:rsidRPr="00D60FFD">
              <w:rPr>
                <w:rFonts w:hint="eastAsia"/>
              </w:rPr>
              <w:t>1.22E-02</w:t>
            </w:r>
          </w:p>
        </w:tc>
        <w:tc>
          <w:tcPr>
            <w:tcW w:w="354" w:type="pct"/>
            <w:noWrap/>
            <w:vAlign w:val="center"/>
          </w:tcPr>
          <w:p w14:paraId="2EEF7188" w14:textId="77777777" w:rsidR="004D60E3" w:rsidRPr="00D60FFD" w:rsidRDefault="004D60E3" w:rsidP="00FD4EE0">
            <w:pPr>
              <w:pStyle w:val="afffffb"/>
            </w:pPr>
            <w:r w:rsidRPr="00D60FFD">
              <w:rPr>
                <w:rFonts w:hint="eastAsia"/>
              </w:rPr>
              <w:t>0.050</w:t>
            </w:r>
          </w:p>
        </w:tc>
        <w:tc>
          <w:tcPr>
            <w:tcW w:w="293" w:type="pct"/>
            <w:noWrap/>
            <w:vAlign w:val="center"/>
          </w:tcPr>
          <w:p w14:paraId="32E33DE8" w14:textId="77777777" w:rsidR="004D60E3" w:rsidRPr="00D60FFD" w:rsidRDefault="004D60E3" w:rsidP="00FD4EE0">
            <w:pPr>
              <w:pStyle w:val="afffffb"/>
            </w:pPr>
            <w:r w:rsidRPr="00D60FFD">
              <w:rPr>
                <w:rFonts w:hint="eastAsia"/>
              </w:rPr>
              <w:t>24.36</w:t>
            </w:r>
          </w:p>
        </w:tc>
        <w:tc>
          <w:tcPr>
            <w:tcW w:w="206" w:type="pct"/>
            <w:noWrap/>
            <w:vAlign w:val="center"/>
          </w:tcPr>
          <w:p w14:paraId="52CABC68" w14:textId="77777777" w:rsidR="004D60E3" w:rsidRPr="00D60FFD" w:rsidRDefault="004D60E3" w:rsidP="00FD4EE0">
            <w:pPr>
              <w:pStyle w:val="afffffb"/>
            </w:pPr>
            <w:r w:rsidRPr="00D60FFD">
              <w:rPr>
                <w:rFonts w:hint="eastAsia"/>
              </w:rPr>
              <w:t>达标</w:t>
            </w:r>
          </w:p>
        </w:tc>
      </w:tr>
      <w:tr w:rsidR="004D60E3" w:rsidRPr="00D60FFD" w14:paraId="375EBB41" w14:textId="77777777" w:rsidTr="00FD4EE0">
        <w:trPr>
          <w:trHeight w:val="20"/>
        </w:trPr>
        <w:tc>
          <w:tcPr>
            <w:tcW w:w="673" w:type="pct"/>
            <w:vMerge/>
            <w:vAlign w:val="center"/>
          </w:tcPr>
          <w:p w14:paraId="1DD8A0DA" w14:textId="77777777" w:rsidR="004D60E3" w:rsidRPr="00D60FFD" w:rsidRDefault="004D60E3" w:rsidP="00FD4EE0">
            <w:pPr>
              <w:pStyle w:val="afffffb"/>
            </w:pPr>
          </w:p>
        </w:tc>
        <w:tc>
          <w:tcPr>
            <w:tcW w:w="445" w:type="pct"/>
            <w:vMerge/>
            <w:noWrap/>
            <w:vAlign w:val="center"/>
          </w:tcPr>
          <w:p w14:paraId="1A9F8A36" w14:textId="77777777" w:rsidR="004D60E3" w:rsidRPr="00D60FFD" w:rsidRDefault="004D60E3" w:rsidP="00FD4EE0">
            <w:pPr>
              <w:pStyle w:val="afffffb"/>
            </w:pPr>
          </w:p>
        </w:tc>
        <w:tc>
          <w:tcPr>
            <w:tcW w:w="647" w:type="pct"/>
            <w:noWrap/>
            <w:vAlign w:val="center"/>
          </w:tcPr>
          <w:p w14:paraId="75860A3D" w14:textId="77777777" w:rsidR="004D60E3" w:rsidRPr="00D60FFD" w:rsidRDefault="004D60E3" w:rsidP="00FD4EE0">
            <w:pPr>
              <w:pStyle w:val="afffffb"/>
            </w:pPr>
            <w:r w:rsidRPr="00D60FFD">
              <w:rPr>
                <w:rFonts w:hint="eastAsia"/>
              </w:rPr>
              <w:t>日平均</w:t>
            </w:r>
          </w:p>
        </w:tc>
        <w:tc>
          <w:tcPr>
            <w:tcW w:w="358" w:type="pct"/>
            <w:noWrap/>
            <w:vAlign w:val="center"/>
          </w:tcPr>
          <w:p w14:paraId="3243B116" w14:textId="77777777" w:rsidR="004D60E3" w:rsidRPr="00D60FFD" w:rsidRDefault="004D60E3" w:rsidP="00FD4EE0">
            <w:pPr>
              <w:pStyle w:val="afffffb"/>
            </w:pPr>
            <w:r w:rsidRPr="00D60FFD">
              <w:rPr>
                <w:rFonts w:hint="eastAsia"/>
              </w:rPr>
              <w:t>1.83E-04</w:t>
            </w:r>
          </w:p>
        </w:tc>
        <w:tc>
          <w:tcPr>
            <w:tcW w:w="472" w:type="pct"/>
            <w:noWrap/>
            <w:vAlign w:val="center"/>
          </w:tcPr>
          <w:p w14:paraId="69ED5442" w14:textId="77777777" w:rsidR="004D60E3" w:rsidRPr="00D60FFD" w:rsidRDefault="004D60E3" w:rsidP="00FD4EE0">
            <w:pPr>
              <w:pStyle w:val="afffffb"/>
            </w:pPr>
            <w:r w:rsidRPr="00D60FFD">
              <w:rPr>
                <w:rFonts w:hint="eastAsia"/>
              </w:rPr>
              <w:t>190904</w:t>
            </w:r>
          </w:p>
        </w:tc>
        <w:tc>
          <w:tcPr>
            <w:tcW w:w="380" w:type="pct"/>
            <w:noWrap/>
            <w:vAlign w:val="center"/>
          </w:tcPr>
          <w:p w14:paraId="50C65BD1" w14:textId="77777777" w:rsidR="004D60E3" w:rsidRPr="00D60FFD" w:rsidRDefault="004D60E3" w:rsidP="00FD4EE0">
            <w:pPr>
              <w:pStyle w:val="afffffb"/>
            </w:pPr>
            <w:r w:rsidRPr="00D60FFD">
              <w:rPr>
                <w:rFonts w:hint="eastAsia"/>
              </w:rPr>
              <w:t>0.0033</w:t>
            </w:r>
          </w:p>
        </w:tc>
        <w:tc>
          <w:tcPr>
            <w:tcW w:w="577" w:type="pct"/>
            <w:vAlign w:val="center"/>
          </w:tcPr>
          <w:p w14:paraId="64BD33B8" w14:textId="77777777" w:rsidR="004D60E3" w:rsidRPr="00D60FFD" w:rsidRDefault="004D60E3" w:rsidP="00FD4EE0">
            <w:pPr>
              <w:pStyle w:val="afffffb"/>
            </w:pPr>
            <w:r w:rsidRPr="00D60FFD">
              <w:rPr>
                <w:rFonts w:hint="eastAsia"/>
              </w:rPr>
              <w:t>3.45E-05</w:t>
            </w:r>
          </w:p>
        </w:tc>
        <w:tc>
          <w:tcPr>
            <w:tcW w:w="594" w:type="pct"/>
            <w:noWrap/>
            <w:vAlign w:val="center"/>
          </w:tcPr>
          <w:p w14:paraId="49760F08" w14:textId="77777777" w:rsidR="004D60E3" w:rsidRPr="00D60FFD" w:rsidRDefault="004D60E3" w:rsidP="00FD4EE0">
            <w:pPr>
              <w:pStyle w:val="afffffb"/>
            </w:pPr>
            <w:r w:rsidRPr="00D60FFD">
              <w:rPr>
                <w:rFonts w:hint="eastAsia"/>
              </w:rPr>
              <w:t>3.55E-03</w:t>
            </w:r>
          </w:p>
        </w:tc>
        <w:tc>
          <w:tcPr>
            <w:tcW w:w="354" w:type="pct"/>
            <w:noWrap/>
            <w:vAlign w:val="center"/>
          </w:tcPr>
          <w:p w14:paraId="512B830B" w14:textId="77777777" w:rsidR="004D60E3" w:rsidRPr="00D60FFD" w:rsidRDefault="004D60E3" w:rsidP="00FD4EE0">
            <w:pPr>
              <w:pStyle w:val="afffffb"/>
            </w:pPr>
            <w:r w:rsidRPr="00D60FFD">
              <w:rPr>
                <w:rFonts w:hint="eastAsia"/>
              </w:rPr>
              <w:t>0.015</w:t>
            </w:r>
          </w:p>
        </w:tc>
        <w:tc>
          <w:tcPr>
            <w:tcW w:w="293" w:type="pct"/>
            <w:noWrap/>
            <w:vAlign w:val="center"/>
          </w:tcPr>
          <w:p w14:paraId="0D4F0E5F" w14:textId="77777777" w:rsidR="004D60E3" w:rsidRPr="00D60FFD" w:rsidRDefault="004D60E3" w:rsidP="00FD4EE0">
            <w:pPr>
              <w:pStyle w:val="afffffb"/>
            </w:pPr>
            <w:r w:rsidRPr="00D60FFD">
              <w:rPr>
                <w:rFonts w:hint="eastAsia"/>
              </w:rPr>
              <w:t>23.67</w:t>
            </w:r>
          </w:p>
        </w:tc>
        <w:tc>
          <w:tcPr>
            <w:tcW w:w="206" w:type="pct"/>
            <w:noWrap/>
            <w:vAlign w:val="center"/>
          </w:tcPr>
          <w:p w14:paraId="2CE71008" w14:textId="77777777" w:rsidR="004D60E3" w:rsidRPr="00D60FFD" w:rsidRDefault="004D60E3" w:rsidP="00FD4EE0">
            <w:pPr>
              <w:pStyle w:val="afffffb"/>
            </w:pPr>
            <w:r w:rsidRPr="00D60FFD">
              <w:rPr>
                <w:rFonts w:hint="eastAsia"/>
              </w:rPr>
              <w:t>达标</w:t>
            </w:r>
          </w:p>
        </w:tc>
      </w:tr>
      <w:tr w:rsidR="004D60E3" w:rsidRPr="00D60FFD" w14:paraId="1DD4064D" w14:textId="77777777" w:rsidTr="00FD4EE0">
        <w:trPr>
          <w:trHeight w:val="20"/>
        </w:trPr>
        <w:tc>
          <w:tcPr>
            <w:tcW w:w="673" w:type="pct"/>
            <w:vMerge/>
            <w:vAlign w:val="center"/>
          </w:tcPr>
          <w:p w14:paraId="312D638A" w14:textId="77777777" w:rsidR="004D60E3" w:rsidRPr="00D60FFD" w:rsidRDefault="004D60E3" w:rsidP="00FD4EE0">
            <w:pPr>
              <w:pStyle w:val="afffffb"/>
            </w:pPr>
          </w:p>
        </w:tc>
        <w:tc>
          <w:tcPr>
            <w:tcW w:w="445" w:type="pct"/>
            <w:vMerge w:val="restart"/>
            <w:noWrap/>
            <w:vAlign w:val="center"/>
          </w:tcPr>
          <w:p w14:paraId="355077C8" w14:textId="77777777" w:rsidR="004D60E3" w:rsidRPr="00D60FFD" w:rsidRDefault="004D60E3" w:rsidP="00FD4EE0">
            <w:pPr>
              <w:pStyle w:val="afffffb"/>
            </w:pPr>
            <w:r w:rsidRPr="00D60FFD">
              <w:rPr>
                <w:rFonts w:ascii="DengXian" w:eastAsia="DengXian" w:hAnsi="DengXian" w:hint="eastAsia"/>
                <w:color w:val="000000"/>
                <w:sz w:val="22"/>
              </w:rPr>
              <w:t>二铺</w:t>
            </w:r>
          </w:p>
        </w:tc>
        <w:tc>
          <w:tcPr>
            <w:tcW w:w="647" w:type="pct"/>
            <w:noWrap/>
            <w:vAlign w:val="center"/>
          </w:tcPr>
          <w:p w14:paraId="6B0FF48B"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5E255DDF" w14:textId="77777777" w:rsidR="004D60E3" w:rsidRPr="00D60FFD" w:rsidRDefault="004D60E3" w:rsidP="00FD4EE0">
            <w:pPr>
              <w:pStyle w:val="afffffb"/>
            </w:pPr>
            <w:r w:rsidRPr="00D60FFD">
              <w:rPr>
                <w:rFonts w:hint="eastAsia"/>
              </w:rPr>
              <w:t>1.10E-03</w:t>
            </w:r>
          </w:p>
        </w:tc>
        <w:tc>
          <w:tcPr>
            <w:tcW w:w="472" w:type="pct"/>
            <w:noWrap/>
            <w:vAlign w:val="center"/>
          </w:tcPr>
          <w:p w14:paraId="5A8F2B12" w14:textId="77777777" w:rsidR="004D60E3" w:rsidRPr="00D60FFD" w:rsidRDefault="004D60E3" w:rsidP="00FD4EE0">
            <w:pPr>
              <w:pStyle w:val="afffffb"/>
            </w:pPr>
            <w:r w:rsidRPr="00D60FFD">
              <w:rPr>
                <w:rFonts w:hint="eastAsia"/>
              </w:rPr>
              <w:t>19011311</w:t>
            </w:r>
          </w:p>
        </w:tc>
        <w:tc>
          <w:tcPr>
            <w:tcW w:w="380" w:type="pct"/>
            <w:noWrap/>
            <w:vAlign w:val="center"/>
          </w:tcPr>
          <w:p w14:paraId="4174436E" w14:textId="77777777" w:rsidR="004D60E3" w:rsidRPr="00D60FFD" w:rsidRDefault="004D60E3" w:rsidP="00FD4EE0">
            <w:pPr>
              <w:pStyle w:val="afffffb"/>
            </w:pPr>
            <w:r w:rsidRPr="00D60FFD">
              <w:rPr>
                <w:rFonts w:hint="eastAsia"/>
              </w:rPr>
              <w:t>0.01</w:t>
            </w:r>
          </w:p>
        </w:tc>
        <w:tc>
          <w:tcPr>
            <w:tcW w:w="577" w:type="pct"/>
            <w:vAlign w:val="center"/>
          </w:tcPr>
          <w:p w14:paraId="244BB066" w14:textId="77777777" w:rsidR="004D60E3" w:rsidRPr="00D60FFD" w:rsidRDefault="004D60E3" w:rsidP="00FD4EE0">
            <w:pPr>
              <w:pStyle w:val="afffffb"/>
            </w:pPr>
            <w:r w:rsidRPr="00D60FFD">
              <w:rPr>
                <w:rFonts w:hint="eastAsia"/>
              </w:rPr>
              <w:t>5.54E-04</w:t>
            </w:r>
          </w:p>
        </w:tc>
        <w:tc>
          <w:tcPr>
            <w:tcW w:w="594" w:type="pct"/>
            <w:noWrap/>
            <w:vAlign w:val="center"/>
          </w:tcPr>
          <w:p w14:paraId="06BAFFF1" w14:textId="77777777" w:rsidR="004D60E3" w:rsidRPr="00D60FFD" w:rsidRDefault="004D60E3" w:rsidP="00FD4EE0">
            <w:pPr>
              <w:pStyle w:val="afffffb"/>
            </w:pPr>
            <w:r w:rsidRPr="00D60FFD">
              <w:rPr>
                <w:rFonts w:hint="eastAsia"/>
              </w:rPr>
              <w:t>1.17E-02</w:t>
            </w:r>
          </w:p>
        </w:tc>
        <w:tc>
          <w:tcPr>
            <w:tcW w:w="354" w:type="pct"/>
            <w:noWrap/>
            <w:vAlign w:val="center"/>
          </w:tcPr>
          <w:p w14:paraId="4EF96D95" w14:textId="77777777" w:rsidR="004D60E3" w:rsidRPr="00D60FFD" w:rsidRDefault="004D60E3" w:rsidP="00FD4EE0">
            <w:pPr>
              <w:pStyle w:val="afffffb"/>
            </w:pPr>
            <w:r w:rsidRPr="00D60FFD">
              <w:rPr>
                <w:rFonts w:hint="eastAsia"/>
              </w:rPr>
              <w:t>0.050</w:t>
            </w:r>
          </w:p>
        </w:tc>
        <w:tc>
          <w:tcPr>
            <w:tcW w:w="293" w:type="pct"/>
            <w:noWrap/>
            <w:vAlign w:val="center"/>
          </w:tcPr>
          <w:p w14:paraId="51EDCD56" w14:textId="77777777" w:rsidR="004D60E3" w:rsidRPr="00D60FFD" w:rsidRDefault="004D60E3" w:rsidP="00FD4EE0">
            <w:pPr>
              <w:pStyle w:val="afffffb"/>
            </w:pPr>
            <w:r w:rsidRPr="00D60FFD">
              <w:rPr>
                <w:rFonts w:hint="eastAsia"/>
              </w:rPr>
              <w:t>23.31</w:t>
            </w:r>
          </w:p>
        </w:tc>
        <w:tc>
          <w:tcPr>
            <w:tcW w:w="206" w:type="pct"/>
            <w:noWrap/>
            <w:vAlign w:val="center"/>
          </w:tcPr>
          <w:p w14:paraId="2AEB3EC6" w14:textId="77777777" w:rsidR="004D60E3" w:rsidRPr="00D60FFD" w:rsidRDefault="004D60E3" w:rsidP="00FD4EE0">
            <w:pPr>
              <w:pStyle w:val="afffffb"/>
            </w:pPr>
            <w:r w:rsidRPr="00D60FFD">
              <w:rPr>
                <w:rFonts w:hint="eastAsia"/>
              </w:rPr>
              <w:t>达标</w:t>
            </w:r>
          </w:p>
        </w:tc>
      </w:tr>
      <w:tr w:rsidR="004D60E3" w:rsidRPr="00D60FFD" w14:paraId="6B18DD6E" w14:textId="77777777" w:rsidTr="00FD4EE0">
        <w:trPr>
          <w:trHeight w:val="20"/>
        </w:trPr>
        <w:tc>
          <w:tcPr>
            <w:tcW w:w="673" w:type="pct"/>
            <w:vMerge/>
            <w:vAlign w:val="center"/>
          </w:tcPr>
          <w:p w14:paraId="6A027FAD" w14:textId="77777777" w:rsidR="004D60E3" w:rsidRPr="00D60FFD" w:rsidRDefault="004D60E3" w:rsidP="00FD4EE0">
            <w:pPr>
              <w:pStyle w:val="afffffb"/>
            </w:pPr>
          </w:p>
        </w:tc>
        <w:tc>
          <w:tcPr>
            <w:tcW w:w="445" w:type="pct"/>
            <w:vMerge/>
            <w:noWrap/>
            <w:vAlign w:val="center"/>
          </w:tcPr>
          <w:p w14:paraId="7CE90987" w14:textId="77777777" w:rsidR="004D60E3" w:rsidRPr="00D60FFD" w:rsidRDefault="004D60E3" w:rsidP="00FD4EE0">
            <w:pPr>
              <w:pStyle w:val="afffffb"/>
            </w:pPr>
          </w:p>
        </w:tc>
        <w:tc>
          <w:tcPr>
            <w:tcW w:w="647" w:type="pct"/>
            <w:noWrap/>
            <w:vAlign w:val="center"/>
          </w:tcPr>
          <w:p w14:paraId="131F7FA6" w14:textId="77777777" w:rsidR="004D60E3" w:rsidRPr="00D60FFD" w:rsidRDefault="004D60E3" w:rsidP="00FD4EE0">
            <w:pPr>
              <w:pStyle w:val="afffffb"/>
            </w:pPr>
            <w:r w:rsidRPr="00D60FFD">
              <w:rPr>
                <w:rFonts w:hint="eastAsia"/>
              </w:rPr>
              <w:t>日平均</w:t>
            </w:r>
          </w:p>
        </w:tc>
        <w:tc>
          <w:tcPr>
            <w:tcW w:w="358" w:type="pct"/>
            <w:noWrap/>
            <w:vAlign w:val="center"/>
          </w:tcPr>
          <w:p w14:paraId="3A70C3AB" w14:textId="77777777" w:rsidR="004D60E3" w:rsidRPr="00D60FFD" w:rsidRDefault="004D60E3" w:rsidP="00FD4EE0">
            <w:pPr>
              <w:pStyle w:val="afffffb"/>
            </w:pPr>
            <w:r w:rsidRPr="00D60FFD">
              <w:rPr>
                <w:rFonts w:hint="eastAsia"/>
              </w:rPr>
              <w:t>1.18E-04</w:t>
            </w:r>
          </w:p>
        </w:tc>
        <w:tc>
          <w:tcPr>
            <w:tcW w:w="472" w:type="pct"/>
            <w:noWrap/>
            <w:vAlign w:val="center"/>
          </w:tcPr>
          <w:p w14:paraId="130F5216" w14:textId="77777777" w:rsidR="004D60E3" w:rsidRPr="00D60FFD" w:rsidRDefault="004D60E3" w:rsidP="00FD4EE0">
            <w:pPr>
              <w:pStyle w:val="afffffb"/>
            </w:pPr>
            <w:r w:rsidRPr="00D60FFD">
              <w:rPr>
                <w:rFonts w:hint="eastAsia"/>
              </w:rPr>
              <w:t>190120</w:t>
            </w:r>
          </w:p>
        </w:tc>
        <w:tc>
          <w:tcPr>
            <w:tcW w:w="380" w:type="pct"/>
            <w:noWrap/>
            <w:vAlign w:val="center"/>
          </w:tcPr>
          <w:p w14:paraId="4DCCDD19" w14:textId="77777777" w:rsidR="004D60E3" w:rsidRPr="00D60FFD" w:rsidRDefault="004D60E3" w:rsidP="00FD4EE0">
            <w:pPr>
              <w:pStyle w:val="afffffb"/>
            </w:pPr>
            <w:r w:rsidRPr="00D60FFD">
              <w:rPr>
                <w:rFonts w:hint="eastAsia"/>
              </w:rPr>
              <w:t>0.0033</w:t>
            </w:r>
          </w:p>
        </w:tc>
        <w:tc>
          <w:tcPr>
            <w:tcW w:w="577" w:type="pct"/>
            <w:vAlign w:val="center"/>
          </w:tcPr>
          <w:p w14:paraId="474AF062" w14:textId="77777777" w:rsidR="004D60E3" w:rsidRPr="00D60FFD" w:rsidRDefault="004D60E3" w:rsidP="00FD4EE0">
            <w:pPr>
              <w:pStyle w:val="afffffb"/>
            </w:pPr>
            <w:r w:rsidRPr="00D60FFD">
              <w:rPr>
                <w:rFonts w:hint="eastAsia"/>
              </w:rPr>
              <w:t>4.57E-05</w:t>
            </w:r>
          </w:p>
        </w:tc>
        <w:tc>
          <w:tcPr>
            <w:tcW w:w="594" w:type="pct"/>
            <w:noWrap/>
            <w:vAlign w:val="center"/>
          </w:tcPr>
          <w:p w14:paraId="20F4B373" w14:textId="77777777" w:rsidR="004D60E3" w:rsidRPr="00D60FFD" w:rsidRDefault="004D60E3" w:rsidP="00FD4EE0">
            <w:pPr>
              <w:pStyle w:val="afffffb"/>
            </w:pPr>
            <w:r w:rsidRPr="00D60FFD">
              <w:rPr>
                <w:rFonts w:hint="eastAsia"/>
              </w:rPr>
              <w:t>3.50E-03</w:t>
            </w:r>
          </w:p>
        </w:tc>
        <w:tc>
          <w:tcPr>
            <w:tcW w:w="354" w:type="pct"/>
            <w:noWrap/>
            <w:vAlign w:val="center"/>
          </w:tcPr>
          <w:p w14:paraId="66950011" w14:textId="77777777" w:rsidR="004D60E3" w:rsidRPr="00D60FFD" w:rsidRDefault="004D60E3" w:rsidP="00FD4EE0">
            <w:pPr>
              <w:pStyle w:val="afffffb"/>
            </w:pPr>
            <w:r w:rsidRPr="00D60FFD">
              <w:rPr>
                <w:rFonts w:hint="eastAsia"/>
              </w:rPr>
              <w:t>0.015</w:t>
            </w:r>
          </w:p>
        </w:tc>
        <w:tc>
          <w:tcPr>
            <w:tcW w:w="293" w:type="pct"/>
            <w:noWrap/>
            <w:vAlign w:val="center"/>
          </w:tcPr>
          <w:p w14:paraId="7D307C57" w14:textId="77777777" w:rsidR="004D60E3" w:rsidRPr="00D60FFD" w:rsidRDefault="004D60E3" w:rsidP="00FD4EE0">
            <w:pPr>
              <w:pStyle w:val="afffffb"/>
            </w:pPr>
            <w:r w:rsidRPr="00D60FFD">
              <w:rPr>
                <w:rFonts w:hint="eastAsia"/>
              </w:rPr>
              <w:t>23.31</w:t>
            </w:r>
          </w:p>
        </w:tc>
        <w:tc>
          <w:tcPr>
            <w:tcW w:w="206" w:type="pct"/>
            <w:noWrap/>
            <w:vAlign w:val="center"/>
          </w:tcPr>
          <w:p w14:paraId="481F1296" w14:textId="77777777" w:rsidR="004D60E3" w:rsidRPr="00D60FFD" w:rsidRDefault="004D60E3" w:rsidP="00FD4EE0">
            <w:pPr>
              <w:pStyle w:val="afffffb"/>
            </w:pPr>
            <w:r w:rsidRPr="00D60FFD">
              <w:rPr>
                <w:rFonts w:hint="eastAsia"/>
              </w:rPr>
              <w:t>达标</w:t>
            </w:r>
          </w:p>
        </w:tc>
      </w:tr>
      <w:tr w:rsidR="004D60E3" w:rsidRPr="00D60FFD" w14:paraId="5913D77A" w14:textId="77777777" w:rsidTr="00FD4EE0">
        <w:trPr>
          <w:trHeight w:val="20"/>
        </w:trPr>
        <w:tc>
          <w:tcPr>
            <w:tcW w:w="673" w:type="pct"/>
            <w:vMerge/>
            <w:vAlign w:val="center"/>
          </w:tcPr>
          <w:p w14:paraId="5AA44D62" w14:textId="77777777" w:rsidR="004D60E3" w:rsidRPr="00D60FFD" w:rsidRDefault="004D60E3" w:rsidP="00FD4EE0">
            <w:pPr>
              <w:pStyle w:val="afffffb"/>
            </w:pPr>
          </w:p>
        </w:tc>
        <w:tc>
          <w:tcPr>
            <w:tcW w:w="445" w:type="pct"/>
            <w:vMerge w:val="restart"/>
            <w:noWrap/>
            <w:vAlign w:val="center"/>
          </w:tcPr>
          <w:p w14:paraId="6C39A115" w14:textId="77777777" w:rsidR="004D60E3" w:rsidRPr="00D60FFD" w:rsidRDefault="004D60E3" w:rsidP="00FD4EE0">
            <w:pPr>
              <w:pStyle w:val="afffffb"/>
            </w:pPr>
            <w:r w:rsidRPr="00D60FFD">
              <w:rPr>
                <w:rFonts w:ascii="DengXian" w:eastAsia="DengXian" w:hAnsi="DengXian" w:hint="eastAsia"/>
                <w:color w:val="000000"/>
                <w:sz w:val="22"/>
              </w:rPr>
              <w:t>小杨家</w:t>
            </w:r>
          </w:p>
        </w:tc>
        <w:tc>
          <w:tcPr>
            <w:tcW w:w="647" w:type="pct"/>
            <w:noWrap/>
            <w:vAlign w:val="center"/>
          </w:tcPr>
          <w:p w14:paraId="79E5A5D3"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7A1791F3" w14:textId="77777777" w:rsidR="004D60E3" w:rsidRPr="00D60FFD" w:rsidRDefault="004D60E3" w:rsidP="00FD4EE0">
            <w:pPr>
              <w:pStyle w:val="afffffb"/>
            </w:pPr>
            <w:r w:rsidRPr="00D60FFD">
              <w:rPr>
                <w:rFonts w:hint="eastAsia"/>
              </w:rPr>
              <w:t>1.30E-03</w:t>
            </w:r>
          </w:p>
        </w:tc>
        <w:tc>
          <w:tcPr>
            <w:tcW w:w="472" w:type="pct"/>
            <w:noWrap/>
            <w:vAlign w:val="center"/>
          </w:tcPr>
          <w:p w14:paraId="754712AE" w14:textId="77777777" w:rsidR="004D60E3" w:rsidRPr="00D60FFD" w:rsidRDefault="004D60E3" w:rsidP="00FD4EE0">
            <w:pPr>
              <w:pStyle w:val="afffffb"/>
            </w:pPr>
            <w:r w:rsidRPr="00D60FFD">
              <w:rPr>
                <w:rFonts w:hint="eastAsia"/>
              </w:rPr>
              <w:t>19081507</w:t>
            </w:r>
          </w:p>
        </w:tc>
        <w:tc>
          <w:tcPr>
            <w:tcW w:w="380" w:type="pct"/>
            <w:noWrap/>
            <w:vAlign w:val="center"/>
          </w:tcPr>
          <w:p w14:paraId="42A4A3B5" w14:textId="77777777" w:rsidR="004D60E3" w:rsidRPr="00D60FFD" w:rsidRDefault="004D60E3" w:rsidP="00FD4EE0">
            <w:pPr>
              <w:pStyle w:val="afffffb"/>
            </w:pPr>
            <w:r w:rsidRPr="00D60FFD">
              <w:rPr>
                <w:rFonts w:hint="eastAsia"/>
              </w:rPr>
              <w:t>0.01</w:t>
            </w:r>
          </w:p>
        </w:tc>
        <w:tc>
          <w:tcPr>
            <w:tcW w:w="577" w:type="pct"/>
            <w:vAlign w:val="center"/>
          </w:tcPr>
          <w:p w14:paraId="41293264" w14:textId="77777777" w:rsidR="004D60E3" w:rsidRPr="00D60FFD" w:rsidRDefault="004D60E3" w:rsidP="00FD4EE0">
            <w:pPr>
              <w:pStyle w:val="afffffb"/>
            </w:pPr>
            <w:r w:rsidRPr="00D60FFD">
              <w:rPr>
                <w:rFonts w:hint="eastAsia"/>
              </w:rPr>
              <w:t>4.01E-04</w:t>
            </w:r>
          </w:p>
        </w:tc>
        <w:tc>
          <w:tcPr>
            <w:tcW w:w="594" w:type="pct"/>
            <w:noWrap/>
            <w:vAlign w:val="center"/>
          </w:tcPr>
          <w:p w14:paraId="647F05C9" w14:textId="77777777" w:rsidR="004D60E3" w:rsidRPr="00D60FFD" w:rsidRDefault="004D60E3" w:rsidP="00FD4EE0">
            <w:pPr>
              <w:pStyle w:val="afffffb"/>
            </w:pPr>
            <w:r w:rsidRPr="00D60FFD">
              <w:rPr>
                <w:rFonts w:hint="eastAsia"/>
              </w:rPr>
              <w:t>1.17E-02</w:t>
            </w:r>
          </w:p>
        </w:tc>
        <w:tc>
          <w:tcPr>
            <w:tcW w:w="354" w:type="pct"/>
            <w:noWrap/>
            <w:vAlign w:val="center"/>
          </w:tcPr>
          <w:p w14:paraId="780DD997" w14:textId="77777777" w:rsidR="004D60E3" w:rsidRPr="00D60FFD" w:rsidRDefault="004D60E3" w:rsidP="00FD4EE0">
            <w:pPr>
              <w:pStyle w:val="afffffb"/>
            </w:pPr>
            <w:r w:rsidRPr="00D60FFD">
              <w:rPr>
                <w:rFonts w:hint="eastAsia"/>
              </w:rPr>
              <w:t>0.050</w:t>
            </w:r>
          </w:p>
        </w:tc>
        <w:tc>
          <w:tcPr>
            <w:tcW w:w="293" w:type="pct"/>
            <w:noWrap/>
            <w:vAlign w:val="center"/>
          </w:tcPr>
          <w:p w14:paraId="4661736F" w14:textId="77777777" w:rsidR="004D60E3" w:rsidRPr="00D60FFD" w:rsidRDefault="004D60E3" w:rsidP="00FD4EE0">
            <w:pPr>
              <w:pStyle w:val="afffffb"/>
            </w:pPr>
            <w:r w:rsidRPr="00D60FFD">
              <w:rPr>
                <w:rFonts w:hint="eastAsia"/>
              </w:rPr>
              <w:t>23.40</w:t>
            </w:r>
          </w:p>
        </w:tc>
        <w:tc>
          <w:tcPr>
            <w:tcW w:w="206" w:type="pct"/>
            <w:noWrap/>
            <w:vAlign w:val="center"/>
          </w:tcPr>
          <w:p w14:paraId="239653A6" w14:textId="77777777" w:rsidR="004D60E3" w:rsidRPr="00D60FFD" w:rsidRDefault="004D60E3" w:rsidP="00FD4EE0">
            <w:pPr>
              <w:pStyle w:val="afffffb"/>
            </w:pPr>
            <w:r w:rsidRPr="00D60FFD">
              <w:rPr>
                <w:rFonts w:hint="eastAsia"/>
              </w:rPr>
              <w:t>达标</w:t>
            </w:r>
          </w:p>
        </w:tc>
      </w:tr>
      <w:tr w:rsidR="004D60E3" w:rsidRPr="00D60FFD" w14:paraId="5C259C97" w14:textId="77777777" w:rsidTr="00FD4EE0">
        <w:trPr>
          <w:trHeight w:val="20"/>
        </w:trPr>
        <w:tc>
          <w:tcPr>
            <w:tcW w:w="673" w:type="pct"/>
            <w:vMerge/>
            <w:vAlign w:val="center"/>
          </w:tcPr>
          <w:p w14:paraId="693E4ACB" w14:textId="77777777" w:rsidR="004D60E3" w:rsidRPr="00D60FFD" w:rsidRDefault="004D60E3" w:rsidP="00FD4EE0">
            <w:pPr>
              <w:pStyle w:val="afffffb"/>
            </w:pPr>
          </w:p>
        </w:tc>
        <w:tc>
          <w:tcPr>
            <w:tcW w:w="445" w:type="pct"/>
            <w:vMerge/>
            <w:noWrap/>
            <w:vAlign w:val="center"/>
          </w:tcPr>
          <w:p w14:paraId="15C84808" w14:textId="77777777" w:rsidR="004D60E3" w:rsidRPr="00D60FFD" w:rsidRDefault="004D60E3" w:rsidP="00FD4EE0">
            <w:pPr>
              <w:pStyle w:val="afffffb"/>
            </w:pPr>
          </w:p>
        </w:tc>
        <w:tc>
          <w:tcPr>
            <w:tcW w:w="647" w:type="pct"/>
            <w:noWrap/>
            <w:vAlign w:val="center"/>
          </w:tcPr>
          <w:p w14:paraId="3F801F2B" w14:textId="77777777" w:rsidR="004D60E3" w:rsidRPr="00D60FFD" w:rsidRDefault="004D60E3" w:rsidP="00FD4EE0">
            <w:pPr>
              <w:pStyle w:val="afffffb"/>
            </w:pPr>
            <w:r w:rsidRPr="00D60FFD">
              <w:rPr>
                <w:rFonts w:hint="eastAsia"/>
              </w:rPr>
              <w:t>日平均</w:t>
            </w:r>
          </w:p>
        </w:tc>
        <w:tc>
          <w:tcPr>
            <w:tcW w:w="358" w:type="pct"/>
            <w:noWrap/>
            <w:vAlign w:val="center"/>
          </w:tcPr>
          <w:p w14:paraId="31387A4E" w14:textId="77777777" w:rsidR="004D60E3" w:rsidRPr="00D60FFD" w:rsidRDefault="004D60E3" w:rsidP="00FD4EE0">
            <w:pPr>
              <w:pStyle w:val="afffffb"/>
            </w:pPr>
            <w:r w:rsidRPr="00D60FFD">
              <w:rPr>
                <w:rFonts w:hint="eastAsia"/>
              </w:rPr>
              <w:t>1.08E-04</w:t>
            </w:r>
          </w:p>
        </w:tc>
        <w:tc>
          <w:tcPr>
            <w:tcW w:w="472" w:type="pct"/>
            <w:noWrap/>
            <w:vAlign w:val="center"/>
          </w:tcPr>
          <w:p w14:paraId="5EB8D953" w14:textId="77777777" w:rsidR="004D60E3" w:rsidRPr="00D60FFD" w:rsidRDefault="004D60E3" w:rsidP="00FD4EE0">
            <w:pPr>
              <w:pStyle w:val="afffffb"/>
            </w:pPr>
            <w:r w:rsidRPr="00D60FFD">
              <w:rPr>
                <w:rFonts w:hint="eastAsia"/>
              </w:rPr>
              <w:t>191014</w:t>
            </w:r>
          </w:p>
        </w:tc>
        <w:tc>
          <w:tcPr>
            <w:tcW w:w="380" w:type="pct"/>
            <w:noWrap/>
            <w:vAlign w:val="center"/>
          </w:tcPr>
          <w:p w14:paraId="747640EE" w14:textId="77777777" w:rsidR="004D60E3" w:rsidRPr="00D60FFD" w:rsidRDefault="004D60E3" w:rsidP="00FD4EE0">
            <w:pPr>
              <w:pStyle w:val="afffffb"/>
            </w:pPr>
            <w:r w:rsidRPr="00D60FFD">
              <w:rPr>
                <w:rFonts w:hint="eastAsia"/>
              </w:rPr>
              <w:t>0.0033</w:t>
            </w:r>
          </w:p>
        </w:tc>
        <w:tc>
          <w:tcPr>
            <w:tcW w:w="577" w:type="pct"/>
            <w:vAlign w:val="center"/>
          </w:tcPr>
          <w:p w14:paraId="77A5ED5C" w14:textId="77777777" w:rsidR="004D60E3" w:rsidRPr="00D60FFD" w:rsidRDefault="004D60E3" w:rsidP="00FD4EE0">
            <w:pPr>
              <w:pStyle w:val="afffffb"/>
            </w:pPr>
            <w:r w:rsidRPr="00D60FFD">
              <w:rPr>
                <w:rFonts w:hint="eastAsia"/>
              </w:rPr>
              <w:t>2.86E-05</w:t>
            </w:r>
          </w:p>
        </w:tc>
        <w:tc>
          <w:tcPr>
            <w:tcW w:w="594" w:type="pct"/>
            <w:noWrap/>
            <w:vAlign w:val="center"/>
          </w:tcPr>
          <w:p w14:paraId="338FC8DA" w14:textId="77777777" w:rsidR="004D60E3" w:rsidRPr="00D60FFD" w:rsidRDefault="004D60E3" w:rsidP="00FD4EE0">
            <w:pPr>
              <w:pStyle w:val="afffffb"/>
            </w:pPr>
            <w:r w:rsidRPr="00D60FFD">
              <w:rPr>
                <w:rFonts w:hint="eastAsia"/>
              </w:rPr>
              <w:t>3.47E-03</w:t>
            </w:r>
          </w:p>
        </w:tc>
        <w:tc>
          <w:tcPr>
            <w:tcW w:w="354" w:type="pct"/>
            <w:noWrap/>
            <w:vAlign w:val="center"/>
          </w:tcPr>
          <w:p w14:paraId="2E19125C" w14:textId="77777777" w:rsidR="004D60E3" w:rsidRPr="00D60FFD" w:rsidRDefault="004D60E3" w:rsidP="00FD4EE0">
            <w:pPr>
              <w:pStyle w:val="afffffb"/>
            </w:pPr>
            <w:r w:rsidRPr="00D60FFD">
              <w:rPr>
                <w:rFonts w:hint="eastAsia"/>
              </w:rPr>
              <w:t>0.015</w:t>
            </w:r>
          </w:p>
        </w:tc>
        <w:tc>
          <w:tcPr>
            <w:tcW w:w="293" w:type="pct"/>
            <w:noWrap/>
            <w:vAlign w:val="center"/>
          </w:tcPr>
          <w:p w14:paraId="12E231FC" w14:textId="77777777" w:rsidR="004D60E3" w:rsidRPr="00D60FFD" w:rsidRDefault="004D60E3" w:rsidP="00FD4EE0">
            <w:pPr>
              <w:pStyle w:val="afffffb"/>
            </w:pPr>
            <w:r w:rsidRPr="00D60FFD">
              <w:rPr>
                <w:rFonts w:hint="eastAsia"/>
              </w:rPr>
              <w:t>23.13</w:t>
            </w:r>
          </w:p>
        </w:tc>
        <w:tc>
          <w:tcPr>
            <w:tcW w:w="206" w:type="pct"/>
            <w:noWrap/>
            <w:vAlign w:val="center"/>
          </w:tcPr>
          <w:p w14:paraId="0AA44CDE" w14:textId="77777777" w:rsidR="004D60E3" w:rsidRPr="00D60FFD" w:rsidRDefault="004D60E3" w:rsidP="00FD4EE0">
            <w:pPr>
              <w:pStyle w:val="afffffb"/>
            </w:pPr>
            <w:r w:rsidRPr="00D60FFD">
              <w:rPr>
                <w:rFonts w:hint="eastAsia"/>
              </w:rPr>
              <w:t>达标</w:t>
            </w:r>
          </w:p>
        </w:tc>
      </w:tr>
      <w:tr w:rsidR="004D60E3" w:rsidRPr="00D60FFD" w14:paraId="2A4B74FE" w14:textId="77777777" w:rsidTr="00FD4EE0">
        <w:trPr>
          <w:trHeight w:val="20"/>
        </w:trPr>
        <w:tc>
          <w:tcPr>
            <w:tcW w:w="673" w:type="pct"/>
            <w:vMerge/>
            <w:vAlign w:val="center"/>
          </w:tcPr>
          <w:p w14:paraId="5D256EFA" w14:textId="77777777" w:rsidR="004D60E3" w:rsidRPr="00D60FFD" w:rsidRDefault="004D60E3" w:rsidP="00FD4EE0">
            <w:pPr>
              <w:pStyle w:val="afffffb"/>
            </w:pPr>
          </w:p>
        </w:tc>
        <w:tc>
          <w:tcPr>
            <w:tcW w:w="445" w:type="pct"/>
            <w:vMerge w:val="restart"/>
            <w:noWrap/>
            <w:vAlign w:val="center"/>
          </w:tcPr>
          <w:p w14:paraId="001F4E02" w14:textId="77777777" w:rsidR="004D60E3" w:rsidRPr="00D60FFD" w:rsidRDefault="004D60E3" w:rsidP="00FD4EE0">
            <w:pPr>
              <w:pStyle w:val="afffffb"/>
            </w:pPr>
            <w:r w:rsidRPr="00D60FFD">
              <w:rPr>
                <w:rFonts w:ascii="DengXian" w:eastAsia="DengXian" w:hAnsi="DengXian" w:hint="eastAsia"/>
                <w:color w:val="000000"/>
                <w:sz w:val="22"/>
              </w:rPr>
              <w:t>网格</w:t>
            </w:r>
          </w:p>
        </w:tc>
        <w:tc>
          <w:tcPr>
            <w:tcW w:w="647" w:type="pct"/>
            <w:noWrap/>
            <w:vAlign w:val="center"/>
          </w:tcPr>
          <w:p w14:paraId="4C004664"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419955DA" w14:textId="77777777" w:rsidR="004D60E3" w:rsidRPr="00D60FFD" w:rsidRDefault="004D60E3" w:rsidP="00FD4EE0">
            <w:pPr>
              <w:pStyle w:val="afffffb"/>
            </w:pPr>
            <w:r w:rsidRPr="00D60FFD">
              <w:rPr>
                <w:rFonts w:hint="eastAsia"/>
              </w:rPr>
              <w:t>4.33E-03</w:t>
            </w:r>
          </w:p>
        </w:tc>
        <w:tc>
          <w:tcPr>
            <w:tcW w:w="472" w:type="pct"/>
            <w:noWrap/>
            <w:vAlign w:val="center"/>
          </w:tcPr>
          <w:p w14:paraId="327F6729" w14:textId="77777777" w:rsidR="004D60E3" w:rsidRPr="00D60FFD" w:rsidRDefault="004D60E3" w:rsidP="00FD4EE0">
            <w:pPr>
              <w:pStyle w:val="afffffb"/>
            </w:pPr>
            <w:r w:rsidRPr="00D60FFD">
              <w:rPr>
                <w:rFonts w:hint="eastAsia"/>
              </w:rPr>
              <w:t>19080108</w:t>
            </w:r>
          </w:p>
        </w:tc>
        <w:tc>
          <w:tcPr>
            <w:tcW w:w="380" w:type="pct"/>
            <w:noWrap/>
            <w:vAlign w:val="center"/>
          </w:tcPr>
          <w:p w14:paraId="5CA55700" w14:textId="77777777" w:rsidR="004D60E3" w:rsidRPr="00D60FFD" w:rsidRDefault="004D60E3" w:rsidP="00FD4EE0">
            <w:pPr>
              <w:pStyle w:val="afffffb"/>
            </w:pPr>
            <w:r w:rsidRPr="00D60FFD">
              <w:rPr>
                <w:rFonts w:hint="eastAsia"/>
              </w:rPr>
              <w:t>0.01</w:t>
            </w:r>
          </w:p>
        </w:tc>
        <w:tc>
          <w:tcPr>
            <w:tcW w:w="577" w:type="pct"/>
            <w:vAlign w:val="center"/>
          </w:tcPr>
          <w:p w14:paraId="4E07834D" w14:textId="77777777" w:rsidR="004D60E3" w:rsidRPr="00D60FFD" w:rsidRDefault="004D60E3" w:rsidP="00FD4EE0">
            <w:pPr>
              <w:pStyle w:val="afffffb"/>
              <w:rPr>
                <w:color w:val="FF0000"/>
              </w:rPr>
            </w:pPr>
            <w:r w:rsidRPr="00D60FFD">
              <w:rPr>
                <w:rFonts w:hint="eastAsia"/>
                <w:color w:val="FF0000"/>
              </w:rPr>
              <w:t>9.51E-04</w:t>
            </w:r>
          </w:p>
        </w:tc>
        <w:tc>
          <w:tcPr>
            <w:tcW w:w="594" w:type="pct"/>
            <w:noWrap/>
            <w:vAlign w:val="center"/>
          </w:tcPr>
          <w:p w14:paraId="1144F4D2" w14:textId="77777777" w:rsidR="004D60E3" w:rsidRPr="00D60FFD" w:rsidRDefault="004D60E3" w:rsidP="00FD4EE0">
            <w:pPr>
              <w:pStyle w:val="afffffb"/>
            </w:pPr>
            <w:r w:rsidRPr="00D60FFD">
              <w:rPr>
                <w:rFonts w:hint="eastAsia"/>
              </w:rPr>
              <w:t>1.43E-02</w:t>
            </w:r>
          </w:p>
        </w:tc>
        <w:tc>
          <w:tcPr>
            <w:tcW w:w="354" w:type="pct"/>
            <w:noWrap/>
            <w:vAlign w:val="center"/>
          </w:tcPr>
          <w:p w14:paraId="1D70D995" w14:textId="77777777" w:rsidR="004D60E3" w:rsidRPr="00D60FFD" w:rsidRDefault="004D60E3" w:rsidP="00FD4EE0">
            <w:pPr>
              <w:pStyle w:val="afffffb"/>
            </w:pPr>
            <w:r w:rsidRPr="00D60FFD">
              <w:rPr>
                <w:rFonts w:hint="eastAsia"/>
              </w:rPr>
              <w:t>0.05</w:t>
            </w:r>
          </w:p>
        </w:tc>
        <w:tc>
          <w:tcPr>
            <w:tcW w:w="293" w:type="pct"/>
            <w:noWrap/>
            <w:vAlign w:val="center"/>
          </w:tcPr>
          <w:p w14:paraId="0D57F2F0" w14:textId="77777777" w:rsidR="004D60E3" w:rsidRPr="00D60FFD" w:rsidRDefault="004D60E3" w:rsidP="00FD4EE0">
            <w:pPr>
              <w:pStyle w:val="afffffb"/>
            </w:pPr>
            <w:r w:rsidRPr="00D60FFD">
              <w:rPr>
                <w:rFonts w:hint="eastAsia"/>
              </w:rPr>
              <w:t>28.66</w:t>
            </w:r>
          </w:p>
        </w:tc>
        <w:tc>
          <w:tcPr>
            <w:tcW w:w="206" w:type="pct"/>
            <w:noWrap/>
            <w:vAlign w:val="center"/>
          </w:tcPr>
          <w:p w14:paraId="020F9172" w14:textId="77777777" w:rsidR="004D60E3" w:rsidRPr="00D60FFD" w:rsidRDefault="004D60E3" w:rsidP="00FD4EE0">
            <w:pPr>
              <w:pStyle w:val="afffffb"/>
            </w:pPr>
            <w:r w:rsidRPr="00D60FFD">
              <w:rPr>
                <w:rFonts w:hint="eastAsia"/>
              </w:rPr>
              <w:t>达标</w:t>
            </w:r>
          </w:p>
        </w:tc>
      </w:tr>
      <w:tr w:rsidR="004D60E3" w:rsidRPr="00D60FFD" w14:paraId="2C7E7564" w14:textId="77777777" w:rsidTr="00FD4EE0">
        <w:trPr>
          <w:trHeight w:val="20"/>
        </w:trPr>
        <w:tc>
          <w:tcPr>
            <w:tcW w:w="673" w:type="pct"/>
            <w:vMerge/>
            <w:vAlign w:val="center"/>
          </w:tcPr>
          <w:p w14:paraId="2BD3FF0E" w14:textId="77777777" w:rsidR="004D60E3" w:rsidRPr="00D60FFD" w:rsidRDefault="004D60E3" w:rsidP="00FD4EE0">
            <w:pPr>
              <w:pStyle w:val="afffffb"/>
            </w:pPr>
          </w:p>
        </w:tc>
        <w:tc>
          <w:tcPr>
            <w:tcW w:w="445" w:type="pct"/>
            <w:vMerge/>
            <w:noWrap/>
            <w:vAlign w:val="center"/>
          </w:tcPr>
          <w:p w14:paraId="7EEC9133" w14:textId="77777777" w:rsidR="004D60E3" w:rsidRPr="00D60FFD" w:rsidRDefault="004D60E3" w:rsidP="00FD4EE0">
            <w:pPr>
              <w:pStyle w:val="afffffb"/>
            </w:pPr>
          </w:p>
        </w:tc>
        <w:tc>
          <w:tcPr>
            <w:tcW w:w="647" w:type="pct"/>
            <w:noWrap/>
            <w:vAlign w:val="center"/>
          </w:tcPr>
          <w:p w14:paraId="548B5EEB" w14:textId="77777777" w:rsidR="004D60E3" w:rsidRPr="00D60FFD" w:rsidRDefault="004D60E3" w:rsidP="00FD4EE0">
            <w:pPr>
              <w:pStyle w:val="afffffb"/>
            </w:pPr>
            <w:r w:rsidRPr="00D60FFD">
              <w:rPr>
                <w:rFonts w:hint="eastAsia"/>
              </w:rPr>
              <w:t>日平均</w:t>
            </w:r>
          </w:p>
        </w:tc>
        <w:tc>
          <w:tcPr>
            <w:tcW w:w="358" w:type="pct"/>
            <w:noWrap/>
            <w:vAlign w:val="center"/>
          </w:tcPr>
          <w:p w14:paraId="01C52DEC" w14:textId="77777777" w:rsidR="004D60E3" w:rsidRPr="00D60FFD" w:rsidRDefault="004D60E3" w:rsidP="00FD4EE0">
            <w:pPr>
              <w:pStyle w:val="afffffb"/>
            </w:pPr>
            <w:r w:rsidRPr="00D60FFD">
              <w:rPr>
                <w:rFonts w:hint="eastAsia"/>
              </w:rPr>
              <w:t>6.93E-04</w:t>
            </w:r>
          </w:p>
        </w:tc>
        <w:tc>
          <w:tcPr>
            <w:tcW w:w="472" w:type="pct"/>
            <w:noWrap/>
            <w:vAlign w:val="center"/>
          </w:tcPr>
          <w:p w14:paraId="047F7454" w14:textId="77777777" w:rsidR="004D60E3" w:rsidRPr="00D60FFD" w:rsidRDefault="004D60E3" w:rsidP="00FD4EE0">
            <w:pPr>
              <w:pStyle w:val="afffffb"/>
            </w:pPr>
            <w:r w:rsidRPr="00D60FFD">
              <w:rPr>
                <w:rFonts w:hint="eastAsia"/>
              </w:rPr>
              <w:t>190827</w:t>
            </w:r>
          </w:p>
        </w:tc>
        <w:tc>
          <w:tcPr>
            <w:tcW w:w="380" w:type="pct"/>
            <w:noWrap/>
            <w:vAlign w:val="center"/>
          </w:tcPr>
          <w:p w14:paraId="289E79D6" w14:textId="77777777" w:rsidR="004D60E3" w:rsidRPr="00D60FFD" w:rsidRDefault="004D60E3" w:rsidP="00FD4EE0">
            <w:pPr>
              <w:pStyle w:val="afffffb"/>
            </w:pPr>
            <w:r w:rsidRPr="00D60FFD">
              <w:rPr>
                <w:rFonts w:hint="eastAsia"/>
              </w:rPr>
              <w:t>0.0033</w:t>
            </w:r>
          </w:p>
        </w:tc>
        <w:tc>
          <w:tcPr>
            <w:tcW w:w="577" w:type="pct"/>
            <w:vAlign w:val="center"/>
          </w:tcPr>
          <w:p w14:paraId="62B4BD81" w14:textId="77777777" w:rsidR="004D60E3" w:rsidRPr="00D60FFD" w:rsidRDefault="004D60E3" w:rsidP="00FD4EE0">
            <w:pPr>
              <w:pStyle w:val="afffffb"/>
              <w:rPr>
                <w:color w:val="FF0000"/>
              </w:rPr>
            </w:pPr>
            <w:r w:rsidRPr="00D60FFD">
              <w:rPr>
                <w:rFonts w:hint="eastAsia"/>
                <w:color w:val="FF0000"/>
              </w:rPr>
              <w:t>1.52E-04</w:t>
            </w:r>
          </w:p>
        </w:tc>
        <w:tc>
          <w:tcPr>
            <w:tcW w:w="594" w:type="pct"/>
            <w:noWrap/>
            <w:vAlign w:val="center"/>
          </w:tcPr>
          <w:p w14:paraId="4AD6E65A" w14:textId="77777777" w:rsidR="004D60E3" w:rsidRPr="00D60FFD" w:rsidRDefault="004D60E3" w:rsidP="00FD4EE0">
            <w:pPr>
              <w:pStyle w:val="afffffb"/>
            </w:pPr>
            <w:r w:rsidRPr="00D60FFD">
              <w:rPr>
                <w:rFonts w:hint="eastAsia"/>
              </w:rPr>
              <w:t>4.03E-03</w:t>
            </w:r>
          </w:p>
        </w:tc>
        <w:tc>
          <w:tcPr>
            <w:tcW w:w="354" w:type="pct"/>
            <w:noWrap/>
            <w:vAlign w:val="center"/>
          </w:tcPr>
          <w:p w14:paraId="314FDCD1" w14:textId="77777777" w:rsidR="004D60E3" w:rsidRPr="00D60FFD" w:rsidRDefault="004D60E3" w:rsidP="00FD4EE0">
            <w:pPr>
              <w:pStyle w:val="afffffb"/>
            </w:pPr>
            <w:r w:rsidRPr="00D60FFD">
              <w:rPr>
                <w:rFonts w:hint="eastAsia"/>
              </w:rPr>
              <w:t>0.02</w:t>
            </w:r>
          </w:p>
        </w:tc>
        <w:tc>
          <w:tcPr>
            <w:tcW w:w="293" w:type="pct"/>
            <w:noWrap/>
            <w:vAlign w:val="center"/>
          </w:tcPr>
          <w:p w14:paraId="5FD71AC3" w14:textId="77777777" w:rsidR="004D60E3" w:rsidRPr="00D60FFD" w:rsidRDefault="004D60E3" w:rsidP="00FD4EE0">
            <w:pPr>
              <w:pStyle w:val="afffffb"/>
            </w:pPr>
            <w:r w:rsidRPr="00D60FFD">
              <w:rPr>
                <w:rFonts w:hint="eastAsia"/>
              </w:rPr>
              <w:t>26.84</w:t>
            </w:r>
          </w:p>
        </w:tc>
        <w:tc>
          <w:tcPr>
            <w:tcW w:w="206" w:type="pct"/>
            <w:noWrap/>
            <w:vAlign w:val="center"/>
          </w:tcPr>
          <w:p w14:paraId="5A2A86B3" w14:textId="77777777" w:rsidR="004D60E3" w:rsidRPr="00D60FFD" w:rsidRDefault="004D60E3" w:rsidP="00FD4EE0">
            <w:pPr>
              <w:pStyle w:val="afffffb"/>
            </w:pPr>
            <w:r w:rsidRPr="00D60FFD">
              <w:rPr>
                <w:rFonts w:hint="eastAsia"/>
              </w:rPr>
              <w:t>达标</w:t>
            </w:r>
          </w:p>
        </w:tc>
      </w:tr>
      <w:tr w:rsidR="004D60E3" w:rsidRPr="00D60FFD" w14:paraId="705E8B06" w14:textId="77777777" w:rsidTr="00FD4EE0">
        <w:trPr>
          <w:trHeight w:val="20"/>
        </w:trPr>
        <w:tc>
          <w:tcPr>
            <w:tcW w:w="673" w:type="pct"/>
            <w:vMerge w:val="restart"/>
            <w:vAlign w:val="center"/>
          </w:tcPr>
          <w:p w14:paraId="28B6B4B3" w14:textId="77777777" w:rsidR="004D60E3" w:rsidRPr="00D60FFD" w:rsidRDefault="004D60E3" w:rsidP="00FD4EE0">
            <w:pPr>
              <w:pStyle w:val="afffffb"/>
            </w:pPr>
            <w:r w:rsidRPr="00D60FFD">
              <w:rPr>
                <w:rFonts w:hint="eastAsia"/>
              </w:rPr>
              <w:t>氟化物</w:t>
            </w:r>
          </w:p>
        </w:tc>
        <w:tc>
          <w:tcPr>
            <w:tcW w:w="445" w:type="pct"/>
            <w:vMerge w:val="restart"/>
            <w:noWrap/>
            <w:vAlign w:val="center"/>
          </w:tcPr>
          <w:p w14:paraId="043EFC6A" w14:textId="77777777" w:rsidR="004D60E3" w:rsidRPr="00D60FFD" w:rsidRDefault="004D60E3" w:rsidP="00FD4EE0">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647" w:type="pct"/>
            <w:noWrap/>
            <w:vAlign w:val="center"/>
          </w:tcPr>
          <w:p w14:paraId="7F66299F"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0D57C508" w14:textId="77777777" w:rsidR="004D60E3" w:rsidRPr="00D60FFD" w:rsidRDefault="004D60E3" w:rsidP="00FD4EE0">
            <w:pPr>
              <w:pStyle w:val="afffffb"/>
            </w:pPr>
            <w:r w:rsidRPr="00D60FFD">
              <w:rPr>
                <w:rFonts w:hint="eastAsia"/>
              </w:rPr>
              <w:t>7.50E-05</w:t>
            </w:r>
          </w:p>
        </w:tc>
        <w:tc>
          <w:tcPr>
            <w:tcW w:w="472" w:type="pct"/>
            <w:noWrap/>
            <w:vAlign w:val="center"/>
          </w:tcPr>
          <w:p w14:paraId="7B2E7894" w14:textId="77777777" w:rsidR="004D60E3" w:rsidRPr="00D60FFD" w:rsidRDefault="004D60E3" w:rsidP="00FD4EE0">
            <w:pPr>
              <w:pStyle w:val="afffffb"/>
            </w:pPr>
            <w:r w:rsidRPr="00D60FFD">
              <w:rPr>
                <w:rFonts w:hint="eastAsia"/>
              </w:rPr>
              <w:t>19122309</w:t>
            </w:r>
          </w:p>
        </w:tc>
        <w:tc>
          <w:tcPr>
            <w:tcW w:w="380" w:type="pct"/>
            <w:noWrap/>
            <w:vAlign w:val="center"/>
          </w:tcPr>
          <w:p w14:paraId="40D4BA34" w14:textId="77777777" w:rsidR="004D60E3" w:rsidRPr="00D60FFD" w:rsidRDefault="004D60E3" w:rsidP="00FD4EE0">
            <w:pPr>
              <w:pStyle w:val="afffffb"/>
            </w:pPr>
            <w:r w:rsidRPr="00D60FFD">
              <w:rPr>
                <w:rFonts w:hint="eastAsia"/>
              </w:rPr>
              <w:t>2.50E-04</w:t>
            </w:r>
          </w:p>
        </w:tc>
        <w:tc>
          <w:tcPr>
            <w:tcW w:w="577" w:type="pct"/>
            <w:vAlign w:val="center"/>
          </w:tcPr>
          <w:p w14:paraId="3BF84138" w14:textId="77777777" w:rsidR="004D60E3" w:rsidRPr="00D60FFD" w:rsidRDefault="004D60E3" w:rsidP="00FD4EE0">
            <w:pPr>
              <w:pStyle w:val="afffffb"/>
            </w:pPr>
            <w:r w:rsidRPr="00D60FFD">
              <w:rPr>
                <w:rFonts w:hint="eastAsia"/>
              </w:rPr>
              <w:t>8.46E-05</w:t>
            </w:r>
          </w:p>
        </w:tc>
        <w:tc>
          <w:tcPr>
            <w:tcW w:w="594" w:type="pct"/>
            <w:noWrap/>
            <w:vAlign w:val="center"/>
          </w:tcPr>
          <w:p w14:paraId="3DEAE380" w14:textId="77777777" w:rsidR="004D60E3" w:rsidRPr="00D60FFD" w:rsidRDefault="004D60E3" w:rsidP="00FD4EE0">
            <w:pPr>
              <w:pStyle w:val="afffffb"/>
            </w:pPr>
            <w:r w:rsidRPr="00D60FFD">
              <w:rPr>
                <w:rFonts w:hint="eastAsia"/>
              </w:rPr>
              <w:t>4.10E-04</w:t>
            </w:r>
          </w:p>
        </w:tc>
        <w:tc>
          <w:tcPr>
            <w:tcW w:w="354" w:type="pct"/>
            <w:noWrap/>
            <w:vAlign w:val="center"/>
          </w:tcPr>
          <w:p w14:paraId="77267D63" w14:textId="77777777" w:rsidR="004D60E3" w:rsidRPr="00D60FFD" w:rsidRDefault="004D60E3" w:rsidP="00FD4EE0">
            <w:pPr>
              <w:pStyle w:val="afffffb"/>
            </w:pPr>
            <w:r w:rsidRPr="00D60FFD">
              <w:rPr>
                <w:rFonts w:hint="eastAsia"/>
              </w:rPr>
              <w:t>0.020</w:t>
            </w:r>
          </w:p>
        </w:tc>
        <w:tc>
          <w:tcPr>
            <w:tcW w:w="293" w:type="pct"/>
            <w:noWrap/>
            <w:vAlign w:val="center"/>
          </w:tcPr>
          <w:p w14:paraId="1AA541A4" w14:textId="77777777" w:rsidR="004D60E3" w:rsidRPr="00D60FFD" w:rsidRDefault="004D60E3" w:rsidP="00FD4EE0">
            <w:pPr>
              <w:pStyle w:val="afffffb"/>
            </w:pPr>
            <w:r w:rsidRPr="00D60FFD">
              <w:rPr>
                <w:rFonts w:hint="eastAsia"/>
              </w:rPr>
              <w:t>2.05</w:t>
            </w:r>
          </w:p>
        </w:tc>
        <w:tc>
          <w:tcPr>
            <w:tcW w:w="206" w:type="pct"/>
            <w:noWrap/>
            <w:vAlign w:val="center"/>
          </w:tcPr>
          <w:p w14:paraId="50D40206" w14:textId="77777777" w:rsidR="004D60E3" w:rsidRPr="00D60FFD" w:rsidRDefault="004D60E3" w:rsidP="00FD4EE0">
            <w:pPr>
              <w:pStyle w:val="afffffb"/>
            </w:pPr>
            <w:r w:rsidRPr="00D60FFD">
              <w:rPr>
                <w:rFonts w:hint="eastAsia"/>
              </w:rPr>
              <w:t>达标</w:t>
            </w:r>
          </w:p>
        </w:tc>
      </w:tr>
      <w:tr w:rsidR="004D60E3" w:rsidRPr="00D60FFD" w14:paraId="245D4A8A" w14:textId="77777777" w:rsidTr="00FD4EE0">
        <w:trPr>
          <w:trHeight w:val="20"/>
        </w:trPr>
        <w:tc>
          <w:tcPr>
            <w:tcW w:w="673" w:type="pct"/>
            <w:vMerge/>
            <w:vAlign w:val="center"/>
          </w:tcPr>
          <w:p w14:paraId="76086621" w14:textId="77777777" w:rsidR="004D60E3" w:rsidRPr="00D60FFD" w:rsidRDefault="004D60E3" w:rsidP="00FD4EE0">
            <w:pPr>
              <w:pStyle w:val="afffffb"/>
            </w:pPr>
          </w:p>
        </w:tc>
        <w:tc>
          <w:tcPr>
            <w:tcW w:w="445" w:type="pct"/>
            <w:vMerge/>
            <w:noWrap/>
            <w:vAlign w:val="center"/>
          </w:tcPr>
          <w:p w14:paraId="3B42F10E" w14:textId="77777777" w:rsidR="004D60E3" w:rsidRPr="00D60FFD" w:rsidRDefault="004D60E3" w:rsidP="00FD4EE0">
            <w:pPr>
              <w:pStyle w:val="afffffb"/>
            </w:pPr>
          </w:p>
        </w:tc>
        <w:tc>
          <w:tcPr>
            <w:tcW w:w="647" w:type="pct"/>
            <w:noWrap/>
            <w:vAlign w:val="center"/>
          </w:tcPr>
          <w:p w14:paraId="122683AD" w14:textId="77777777" w:rsidR="004D60E3" w:rsidRPr="00D60FFD" w:rsidRDefault="004D60E3" w:rsidP="00FD4EE0">
            <w:pPr>
              <w:pStyle w:val="afffffb"/>
            </w:pPr>
            <w:r w:rsidRPr="00D60FFD">
              <w:rPr>
                <w:rFonts w:hint="eastAsia"/>
              </w:rPr>
              <w:t>日平均</w:t>
            </w:r>
          </w:p>
        </w:tc>
        <w:tc>
          <w:tcPr>
            <w:tcW w:w="358" w:type="pct"/>
            <w:noWrap/>
            <w:vAlign w:val="center"/>
          </w:tcPr>
          <w:p w14:paraId="6A96324D" w14:textId="77777777" w:rsidR="004D60E3" w:rsidRPr="00D60FFD" w:rsidRDefault="004D60E3" w:rsidP="00FD4EE0">
            <w:pPr>
              <w:pStyle w:val="afffffb"/>
            </w:pPr>
            <w:r w:rsidRPr="00D60FFD">
              <w:rPr>
                <w:rFonts w:hint="eastAsia"/>
              </w:rPr>
              <w:t>9.46E-06</w:t>
            </w:r>
          </w:p>
        </w:tc>
        <w:tc>
          <w:tcPr>
            <w:tcW w:w="472" w:type="pct"/>
            <w:noWrap/>
            <w:vAlign w:val="center"/>
          </w:tcPr>
          <w:p w14:paraId="1F14A57E" w14:textId="77777777" w:rsidR="004D60E3" w:rsidRPr="00D60FFD" w:rsidRDefault="004D60E3" w:rsidP="00FD4EE0">
            <w:pPr>
              <w:pStyle w:val="afffffb"/>
            </w:pPr>
            <w:r w:rsidRPr="00D60FFD">
              <w:rPr>
                <w:rFonts w:hint="eastAsia"/>
              </w:rPr>
              <w:t>191223</w:t>
            </w:r>
          </w:p>
        </w:tc>
        <w:tc>
          <w:tcPr>
            <w:tcW w:w="380" w:type="pct"/>
            <w:noWrap/>
            <w:vAlign w:val="center"/>
          </w:tcPr>
          <w:p w14:paraId="761D8D5D" w14:textId="77777777" w:rsidR="004D60E3" w:rsidRPr="00D60FFD" w:rsidRDefault="004D60E3" w:rsidP="00FD4EE0">
            <w:pPr>
              <w:pStyle w:val="afffffb"/>
            </w:pPr>
            <w:r w:rsidRPr="00D60FFD">
              <w:rPr>
                <w:rFonts w:hint="eastAsia"/>
              </w:rPr>
              <w:t>6.00E-05</w:t>
            </w:r>
          </w:p>
        </w:tc>
        <w:tc>
          <w:tcPr>
            <w:tcW w:w="577" w:type="pct"/>
            <w:vAlign w:val="center"/>
          </w:tcPr>
          <w:p w14:paraId="66C52AA2" w14:textId="77777777" w:rsidR="004D60E3" w:rsidRPr="00D60FFD" w:rsidRDefault="004D60E3" w:rsidP="00FD4EE0">
            <w:pPr>
              <w:pStyle w:val="afffffb"/>
            </w:pPr>
            <w:r w:rsidRPr="00D60FFD">
              <w:rPr>
                <w:rFonts w:hint="eastAsia"/>
              </w:rPr>
              <w:t>7.88E-06</w:t>
            </w:r>
          </w:p>
        </w:tc>
        <w:tc>
          <w:tcPr>
            <w:tcW w:w="594" w:type="pct"/>
            <w:noWrap/>
            <w:vAlign w:val="center"/>
          </w:tcPr>
          <w:p w14:paraId="350180D0" w14:textId="77777777" w:rsidR="004D60E3" w:rsidRPr="00D60FFD" w:rsidRDefault="004D60E3" w:rsidP="00FD4EE0">
            <w:pPr>
              <w:pStyle w:val="afffffb"/>
            </w:pPr>
            <w:r w:rsidRPr="00D60FFD">
              <w:rPr>
                <w:rFonts w:hint="eastAsia"/>
              </w:rPr>
              <w:t>7.73E-05</w:t>
            </w:r>
          </w:p>
        </w:tc>
        <w:tc>
          <w:tcPr>
            <w:tcW w:w="354" w:type="pct"/>
            <w:noWrap/>
            <w:vAlign w:val="center"/>
          </w:tcPr>
          <w:p w14:paraId="15B77DFD" w14:textId="77777777" w:rsidR="004D60E3" w:rsidRPr="00D60FFD" w:rsidRDefault="004D60E3" w:rsidP="00FD4EE0">
            <w:pPr>
              <w:pStyle w:val="afffffb"/>
            </w:pPr>
            <w:r w:rsidRPr="00D60FFD">
              <w:rPr>
                <w:rFonts w:hint="eastAsia"/>
              </w:rPr>
              <w:t>0.007</w:t>
            </w:r>
          </w:p>
        </w:tc>
        <w:tc>
          <w:tcPr>
            <w:tcW w:w="293" w:type="pct"/>
            <w:noWrap/>
            <w:vAlign w:val="center"/>
          </w:tcPr>
          <w:p w14:paraId="3B68FEE5" w14:textId="77777777" w:rsidR="004D60E3" w:rsidRPr="00D60FFD" w:rsidRDefault="004D60E3" w:rsidP="00FD4EE0">
            <w:pPr>
              <w:pStyle w:val="afffffb"/>
            </w:pPr>
            <w:r w:rsidRPr="00D60FFD">
              <w:rPr>
                <w:rFonts w:hint="eastAsia"/>
              </w:rPr>
              <w:t>1.10</w:t>
            </w:r>
          </w:p>
        </w:tc>
        <w:tc>
          <w:tcPr>
            <w:tcW w:w="206" w:type="pct"/>
            <w:noWrap/>
            <w:vAlign w:val="center"/>
          </w:tcPr>
          <w:p w14:paraId="46076292" w14:textId="77777777" w:rsidR="004D60E3" w:rsidRPr="00D60FFD" w:rsidRDefault="004D60E3" w:rsidP="00FD4EE0">
            <w:pPr>
              <w:pStyle w:val="afffffb"/>
            </w:pPr>
            <w:r w:rsidRPr="00D60FFD">
              <w:rPr>
                <w:rFonts w:hint="eastAsia"/>
              </w:rPr>
              <w:t>达标</w:t>
            </w:r>
          </w:p>
        </w:tc>
      </w:tr>
      <w:tr w:rsidR="004D60E3" w:rsidRPr="00D60FFD" w14:paraId="7AD9CC09" w14:textId="77777777" w:rsidTr="00FD4EE0">
        <w:trPr>
          <w:trHeight w:val="20"/>
        </w:trPr>
        <w:tc>
          <w:tcPr>
            <w:tcW w:w="673" w:type="pct"/>
            <w:vMerge/>
            <w:vAlign w:val="center"/>
          </w:tcPr>
          <w:p w14:paraId="113B6FF0" w14:textId="77777777" w:rsidR="004D60E3" w:rsidRPr="00D60FFD" w:rsidRDefault="004D60E3" w:rsidP="00FD4EE0">
            <w:pPr>
              <w:pStyle w:val="afffffb"/>
            </w:pPr>
          </w:p>
        </w:tc>
        <w:tc>
          <w:tcPr>
            <w:tcW w:w="445" w:type="pct"/>
            <w:vMerge w:val="restart"/>
            <w:noWrap/>
            <w:vAlign w:val="center"/>
          </w:tcPr>
          <w:p w14:paraId="3042175D" w14:textId="77777777" w:rsidR="004D60E3" w:rsidRPr="00D60FFD" w:rsidRDefault="004D60E3" w:rsidP="00FD4EE0">
            <w:pPr>
              <w:pStyle w:val="afffffb"/>
            </w:pPr>
            <w:r w:rsidRPr="00D60FFD">
              <w:rPr>
                <w:rFonts w:ascii="DengXian" w:eastAsia="DengXian" w:hAnsi="DengXian" w:hint="eastAsia"/>
                <w:color w:val="000000"/>
                <w:sz w:val="22"/>
              </w:rPr>
              <w:t>店子</w:t>
            </w:r>
          </w:p>
        </w:tc>
        <w:tc>
          <w:tcPr>
            <w:tcW w:w="647" w:type="pct"/>
            <w:noWrap/>
            <w:vAlign w:val="center"/>
          </w:tcPr>
          <w:p w14:paraId="72872811"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461919D9" w14:textId="77777777" w:rsidR="004D60E3" w:rsidRPr="00D60FFD" w:rsidRDefault="004D60E3" w:rsidP="00FD4EE0">
            <w:pPr>
              <w:pStyle w:val="afffffb"/>
            </w:pPr>
            <w:r w:rsidRPr="00D60FFD">
              <w:rPr>
                <w:rFonts w:hint="eastAsia"/>
              </w:rPr>
              <w:t>8.09E-05</w:t>
            </w:r>
          </w:p>
        </w:tc>
        <w:tc>
          <w:tcPr>
            <w:tcW w:w="472" w:type="pct"/>
            <w:noWrap/>
            <w:vAlign w:val="center"/>
          </w:tcPr>
          <w:p w14:paraId="4C017578" w14:textId="77777777" w:rsidR="004D60E3" w:rsidRPr="00D60FFD" w:rsidRDefault="004D60E3" w:rsidP="00FD4EE0">
            <w:pPr>
              <w:pStyle w:val="afffffb"/>
            </w:pPr>
            <w:r w:rsidRPr="00D60FFD">
              <w:rPr>
                <w:rFonts w:hint="eastAsia"/>
              </w:rPr>
              <w:t>19122509</w:t>
            </w:r>
          </w:p>
        </w:tc>
        <w:tc>
          <w:tcPr>
            <w:tcW w:w="380" w:type="pct"/>
            <w:noWrap/>
            <w:vAlign w:val="center"/>
          </w:tcPr>
          <w:p w14:paraId="6F045C0D" w14:textId="77777777" w:rsidR="004D60E3" w:rsidRPr="00D60FFD" w:rsidRDefault="004D60E3" w:rsidP="00FD4EE0">
            <w:pPr>
              <w:pStyle w:val="afffffb"/>
            </w:pPr>
            <w:r w:rsidRPr="00D60FFD">
              <w:rPr>
                <w:rFonts w:hint="eastAsia"/>
              </w:rPr>
              <w:t>2.50E-04</w:t>
            </w:r>
          </w:p>
        </w:tc>
        <w:tc>
          <w:tcPr>
            <w:tcW w:w="577" w:type="pct"/>
            <w:vAlign w:val="center"/>
          </w:tcPr>
          <w:p w14:paraId="154C484D" w14:textId="77777777" w:rsidR="004D60E3" w:rsidRPr="00D60FFD" w:rsidRDefault="004D60E3" w:rsidP="00FD4EE0">
            <w:pPr>
              <w:pStyle w:val="afffffb"/>
            </w:pPr>
            <w:r w:rsidRPr="00D60FFD">
              <w:rPr>
                <w:rFonts w:hint="eastAsia"/>
              </w:rPr>
              <w:t>9.33E-05</w:t>
            </w:r>
          </w:p>
        </w:tc>
        <w:tc>
          <w:tcPr>
            <w:tcW w:w="594" w:type="pct"/>
            <w:noWrap/>
            <w:vAlign w:val="center"/>
          </w:tcPr>
          <w:p w14:paraId="2A7E62E7" w14:textId="77777777" w:rsidR="004D60E3" w:rsidRPr="00D60FFD" w:rsidRDefault="004D60E3" w:rsidP="00FD4EE0">
            <w:pPr>
              <w:pStyle w:val="afffffb"/>
            </w:pPr>
            <w:r w:rsidRPr="00D60FFD">
              <w:rPr>
                <w:rFonts w:hint="eastAsia"/>
              </w:rPr>
              <w:t>4.24E-04</w:t>
            </w:r>
          </w:p>
        </w:tc>
        <w:tc>
          <w:tcPr>
            <w:tcW w:w="354" w:type="pct"/>
            <w:noWrap/>
            <w:vAlign w:val="center"/>
          </w:tcPr>
          <w:p w14:paraId="4DA502D9" w14:textId="77777777" w:rsidR="004D60E3" w:rsidRPr="00D60FFD" w:rsidRDefault="004D60E3" w:rsidP="00FD4EE0">
            <w:pPr>
              <w:pStyle w:val="afffffb"/>
            </w:pPr>
            <w:r w:rsidRPr="00D60FFD">
              <w:rPr>
                <w:rFonts w:hint="eastAsia"/>
              </w:rPr>
              <w:t>0.020</w:t>
            </w:r>
          </w:p>
        </w:tc>
        <w:tc>
          <w:tcPr>
            <w:tcW w:w="293" w:type="pct"/>
            <w:noWrap/>
            <w:vAlign w:val="center"/>
          </w:tcPr>
          <w:p w14:paraId="4E6B0AE2" w14:textId="77777777" w:rsidR="004D60E3" w:rsidRPr="00D60FFD" w:rsidRDefault="004D60E3" w:rsidP="00FD4EE0">
            <w:pPr>
              <w:pStyle w:val="afffffb"/>
            </w:pPr>
            <w:r w:rsidRPr="00D60FFD">
              <w:rPr>
                <w:rFonts w:hint="eastAsia"/>
              </w:rPr>
              <w:t>2.12</w:t>
            </w:r>
          </w:p>
        </w:tc>
        <w:tc>
          <w:tcPr>
            <w:tcW w:w="206" w:type="pct"/>
            <w:noWrap/>
            <w:vAlign w:val="center"/>
          </w:tcPr>
          <w:p w14:paraId="7B8D67F3" w14:textId="77777777" w:rsidR="004D60E3" w:rsidRPr="00D60FFD" w:rsidRDefault="004D60E3" w:rsidP="00FD4EE0">
            <w:pPr>
              <w:pStyle w:val="afffffb"/>
            </w:pPr>
            <w:r w:rsidRPr="00D60FFD">
              <w:rPr>
                <w:rFonts w:hint="eastAsia"/>
              </w:rPr>
              <w:t>达标</w:t>
            </w:r>
          </w:p>
        </w:tc>
      </w:tr>
      <w:tr w:rsidR="004D60E3" w:rsidRPr="00D60FFD" w14:paraId="73F99CB8" w14:textId="77777777" w:rsidTr="00FD4EE0">
        <w:trPr>
          <w:trHeight w:val="20"/>
        </w:trPr>
        <w:tc>
          <w:tcPr>
            <w:tcW w:w="673" w:type="pct"/>
            <w:vMerge/>
            <w:vAlign w:val="center"/>
          </w:tcPr>
          <w:p w14:paraId="107571BB" w14:textId="77777777" w:rsidR="004D60E3" w:rsidRPr="00D60FFD" w:rsidRDefault="004D60E3" w:rsidP="00FD4EE0">
            <w:pPr>
              <w:pStyle w:val="afffffb"/>
            </w:pPr>
          </w:p>
        </w:tc>
        <w:tc>
          <w:tcPr>
            <w:tcW w:w="445" w:type="pct"/>
            <w:vMerge/>
            <w:noWrap/>
            <w:vAlign w:val="center"/>
          </w:tcPr>
          <w:p w14:paraId="0498BB2D" w14:textId="77777777" w:rsidR="004D60E3" w:rsidRPr="00D60FFD" w:rsidRDefault="004D60E3" w:rsidP="00FD4EE0">
            <w:pPr>
              <w:pStyle w:val="afffffb"/>
            </w:pPr>
          </w:p>
        </w:tc>
        <w:tc>
          <w:tcPr>
            <w:tcW w:w="647" w:type="pct"/>
            <w:noWrap/>
            <w:vAlign w:val="center"/>
          </w:tcPr>
          <w:p w14:paraId="72514F36" w14:textId="77777777" w:rsidR="004D60E3" w:rsidRPr="00D60FFD" w:rsidRDefault="004D60E3" w:rsidP="00FD4EE0">
            <w:pPr>
              <w:pStyle w:val="afffffb"/>
            </w:pPr>
            <w:r w:rsidRPr="00D60FFD">
              <w:rPr>
                <w:rFonts w:hint="eastAsia"/>
              </w:rPr>
              <w:t>日平均</w:t>
            </w:r>
          </w:p>
        </w:tc>
        <w:tc>
          <w:tcPr>
            <w:tcW w:w="358" w:type="pct"/>
            <w:noWrap/>
            <w:vAlign w:val="center"/>
          </w:tcPr>
          <w:p w14:paraId="3458CEB8" w14:textId="77777777" w:rsidR="004D60E3" w:rsidRPr="00D60FFD" w:rsidRDefault="004D60E3" w:rsidP="00FD4EE0">
            <w:pPr>
              <w:pStyle w:val="afffffb"/>
            </w:pPr>
            <w:r w:rsidRPr="00D60FFD">
              <w:rPr>
                <w:rFonts w:hint="eastAsia"/>
              </w:rPr>
              <w:t>9.00E-06</w:t>
            </w:r>
          </w:p>
        </w:tc>
        <w:tc>
          <w:tcPr>
            <w:tcW w:w="472" w:type="pct"/>
            <w:noWrap/>
            <w:vAlign w:val="center"/>
          </w:tcPr>
          <w:p w14:paraId="4DFF254F" w14:textId="77777777" w:rsidR="004D60E3" w:rsidRPr="00D60FFD" w:rsidRDefault="004D60E3" w:rsidP="00FD4EE0">
            <w:pPr>
              <w:pStyle w:val="afffffb"/>
            </w:pPr>
            <w:r w:rsidRPr="00D60FFD">
              <w:rPr>
                <w:rFonts w:hint="eastAsia"/>
              </w:rPr>
              <w:t>191214</w:t>
            </w:r>
          </w:p>
        </w:tc>
        <w:tc>
          <w:tcPr>
            <w:tcW w:w="380" w:type="pct"/>
            <w:noWrap/>
            <w:vAlign w:val="center"/>
          </w:tcPr>
          <w:p w14:paraId="504737F1" w14:textId="77777777" w:rsidR="004D60E3" w:rsidRPr="00D60FFD" w:rsidRDefault="004D60E3" w:rsidP="00FD4EE0">
            <w:pPr>
              <w:pStyle w:val="afffffb"/>
            </w:pPr>
            <w:r w:rsidRPr="00D60FFD">
              <w:rPr>
                <w:rFonts w:hint="eastAsia"/>
              </w:rPr>
              <w:t>6.00E-05</w:t>
            </w:r>
          </w:p>
        </w:tc>
        <w:tc>
          <w:tcPr>
            <w:tcW w:w="577" w:type="pct"/>
            <w:vAlign w:val="center"/>
          </w:tcPr>
          <w:p w14:paraId="5739F623" w14:textId="77777777" w:rsidR="004D60E3" w:rsidRPr="00D60FFD" w:rsidRDefault="004D60E3" w:rsidP="00FD4EE0">
            <w:pPr>
              <w:pStyle w:val="afffffb"/>
            </w:pPr>
            <w:r w:rsidRPr="00D60FFD">
              <w:rPr>
                <w:rFonts w:hint="eastAsia"/>
              </w:rPr>
              <w:t>7.99E-06</w:t>
            </w:r>
          </w:p>
        </w:tc>
        <w:tc>
          <w:tcPr>
            <w:tcW w:w="594" w:type="pct"/>
            <w:noWrap/>
            <w:vAlign w:val="center"/>
          </w:tcPr>
          <w:p w14:paraId="65A47188" w14:textId="77777777" w:rsidR="004D60E3" w:rsidRPr="00D60FFD" w:rsidRDefault="004D60E3" w:rsidP="00FD4EE0">
            <w:pPr>
              <w:pStyle w:val="afffffb"/>
            </w:pPr>
            <w:r w:rsidRPr="00D60FFD">
              <w:rPr>
                <w:rFonts w:hint="eastAsia"/>
              </w:rPr>
              <w:t>7.70E-05</w:t>
            </w:r>
          </w:p>
        </w:tc>
        <w:tc>
          <w:tcPr>
            <w:tcW w:w="354" w:type="pct"/>
            <w:noWrap/>
            <w:vAlign w:val="center"/>
          </w:tcPr>
          <w:p w14:paraId="70A45FEC" w14:textId="77777777" w:rsidR="004D60E3" w:rsidRPr="00D60FFD" w:rsidRDefault="004D60E3" w:rsidP="00FD4EE0">
            <w:pPr>
              <w:pStyle w:val="afffffb"/>
            </w:pPr>
            <w:r w:rsidRPr="00D60FFD">
              <w:rPr>
                <w:rFonts w:hint="eastAsia"/>
              </w:rPr>
              <w:t>0.007</w:t>
            </w:r>
          </w:p>
        </w:tc>
        <w:tc>
          <w:tcPr>
            <w:tcW w:w="293" w:type="pct"/>
            <w:noWrap/>
            <w:vAlign w:val="center"/>
          </w:tcPr>
          <w:p w14:paraId="6D00C1B0" w14:textId="77777777" w:rsidR="004D60E3" w:rsidRPr="00D60FFD" w:rsidRDefault="004D60E3" w:rsidP="00FD4EE0">
            <w:pPr>
              <w:pStyle w:val="afffffb"/>
            </w:pPr>
            <w:r w:rsidRPr="00D60FFD">
              <w:rPr>
                <w:rFonts w:hint="eastAsia"/>
              </w:rPr>
              <w:t>1.10</w:t>
            </w:r>
          </w:p>
        </w:tc>
        <w:tc>
          <w:tcPr>
            <w:tcW w:w="206" w:type="pct"/>
            <w:noWrap/>
            <w:vAlign w:val="center"/>
          </w:tcPr>
          <w:p w14:paraId="51137EF0" w14:textId="77777777" w:rsidR="004D60E3" w:rsidRPr="00D60FFD" w:rsidRDefault="004D60E3" w:rsidP="00FD4EE0">
            <w:pPr>
              <w:pStyle w:val="afffffb"/>
            </w:pPr>
            <w:r w:rsidRPr="00D60FFD">
              <w:rPr>
                <w:rFonts w:hint="eastAsia"/>
              </w:rPr>
              <w:t>达标</w:t>
            </w:r>
          </w:p>
        </w:tc>
      </w:tr>
      <w:tr w:rsidR="004D60E3" w:rsidRPr="00D60FFD" w14:paraId="44618687" w14:textId="77777777" w:rsidTr="00FD4EE0">
        <w:trPr>
          <w:trHeight w:val="20"/>
        </w:trPr>
        <w:tc>
          <w:tcPr>
            <w:tcW w:w="673" w:type="pct"/>
            <w:vMerge/>
            <w:vAlign w:val="center"/>
          </w:tcPr>
          <w:p w14:paraId="6BAA9151" w14:textId="77777777" w:rsidR="004D60E3" w:rsidRPr="00D60FFD" w:rsidRDefault="004D60E3" w:rsidP="00FD4EE0">
            <w:pPr>
              <w:pStyle w:val="afffffb"/>
            </w:pPr>
          </w:p>
        </w:tc>
        <w:tc>
          <w:tcPr>
            <w:tcW w:w="445" w:type="pct"/>
            <w:vMerge w:val="restart"/>
            <w:noWrap/>
            <w:vAlign w:val="center"/>
          </w:tcPr>
          <w:p w14:paraId="0995BBBA" w14:textId="77777777" w:rsidR="004D60E3" w:rsidRPr="00D60FFD" w:rsidRDefault="004D60E3" w:rsidP="00FD4EE0">
            <w:pPr>
              <w:pStyle w:val="afffffb"/>
            </w:pPr>
            <w:r w:rsidRPr="00D60FFD">
              <w:rPr>
                <w:rFonts w:ascii="DengXian" w:eastAsia="DengXian" w:hAnsi="DengXian" w:hint="eastAsia"/>
                <w:color w:val="000000"/>
                <w:sz w:val="22"/>
              </w:rPr>
              <w:t>石家</w:t>
            </w:r>
          </w:p>
        </w:tc>
        <w:tc>
          <w:tcPr>
            <w:tcW w:w="647" w:type="pct"/>
            <w:noWrap/>
            <w:vAlign w:val="center"/>
          </w:tcPr>
          <w:p w14:paraId="504F863E"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15DDD0CB" w14:textId="77777777" w:rsidR="004D60E3" w:rsidRPr="00D60FFD" w:rsidRDefault="004D60E3" w:rsidP="00FD4EE0">
            <w:pPr>
              <w:pStyle w:val="afffffb"/>
            </w:pPr>
            <w:r w:rsidRPr="00D60FFD">
              <w:rPr>
                <w:rFonts w:hint="eastAsia"/>
              </w:rPr>
              <w:t>7.47E-05</w:t>
            </w:r>
          </w:p>
        </w:tc>
        <w:tc>
          <w:tcPr>
            <w:tcW w:w="472" w:type="pct"/>
            <w:noWrap/>
            <w:vAlign w:val="center"/>
          </w:tcPr>
          <w:p w14:paraId="799FAE2B" w14:textId="77777777" w:rsidR="004D60E3" w:rsidRPr="00D60FFD" w:rsidRDefault="004D60E3" w:rsidP="00FD4EE0">
            <w:pPr>
              <w:pStyle w:val="afffffb"/>
            </w:pPr>
            <w:r w:rsidRPr="00D60FFD">
              <w:rPr>
                <w:rFonts w:hint="eastAsia"/>
              </w:rPr>
              <w:t>19012910</w:t>
            </w:r>
          </w:p>
        </w:tc>
        <w:tc>
          <w:tcPr>
            <w:tcW w:w="380" w:type="pct"/>
            <w:noWrap/>
            <w:vAlign w:val="center"/>
          </w:tcPr>
          <w:p w14:paraId="7DE9B130" w14:textId="77777777" w:rsidR="004D60E3" w:rsidRPr="00D60FFD" w:rsidRDefault="004D60E3" w:rsidP="00FD4EE0">
            <w:pPr>
              <w:pStyle w:val="afffffb"/>
            </w:pPr>
            <w:r w:rsidRPr="00D60FFD">
              <w:rPr>
                <w:rFonts w:hint="eastAsia"/>
              </w:rPr>
              <w:t>2.50E-04</w:t>
            </w:r>
          </w:p>
        </w:tc>
        <w:tc>
          <w:tcPr>
            <w:tcW w:w="577" w:type="pct"/>
            <w:vAlign w:val="center"/>
          </w:tcPr>
          <w:p w14:paraId="093F6B2A" w14:textId="77777777" w:rsidR="004D60E3" w:rsidRPr="00D60FFD" w:rsidRDefault="004D60E3" w:rsidP="00FD4EE0">
            <w:pPr>
              <w:pStyle w:val="afffffb"/>
            </w:pPr>
            <w:r w:rsidRPr="00D60FFD">
              <w:rPr>
                <w:rFonts w:hint="eastAsia"/>
              </w:rPr>
              <w:t>8.22E-05</w:t>
            </w:r>
          </w:p>
        </w:tc>
        <w:tc>
          <w:tcPr>
            <w:tcW w:w="594" w:type="pct"/>
            <w:noWrap/>
            <w:vAlign w:val="center"/>
          </w:tcPr>
          <w:p w14:paraId="60FECCF3" w14:textId="77777777" w:rsidR="004D60E3" w:rsidRPr="00D60FFD" w:rsidRDefault="004D60E3" w:rsidP="00FD4EE0">
            <w:pPr>
              <w:pStyle w:val="afffffb"/>
            </w:pPr>
            <w:r w:rsidRPr="00D60FFD">
              <w:rPr>
                <w:rFonts w:hint="eastAsia"/>
              </w:rPr>
              <w:t>4.07E-04</w:t>
            </w:r>
          </w:p>
        </w:tc>
        <w:tc>
          <w:tcPr>
            <w:tcW w:w="354" w:type="pct"/>
            <w:noWrap/>
            <w:vAlign w:val="center"/>
          </w:tcPr>
          <w:p w14:paraId="2A0963F0" w14:textId="77777777" w:rsidR="004D60E3" w:rsidRPr="00D60FFD" w:rsidRDefault="004D60E3" w:rsidP="00FD4EE0">
            <w:pPr>
              <w:pStyle w:val="afffffb"/>
            </w:pPr>
            <w:r w:rsidRPr="00D60FFD">
              <w:rPr>
                <w:rFonts w:hint="eastAsia"/>
              </w:rPr>
              <w:t>0.020</w:t>
            </w:r>
          </w:p>
        </w:tc>
        <w:tc>
          <w:tcPr>
            <w:tcW w:w="293" w:type="pct"/>
            <w:noWrap/>
            <w:vAlign w:val="center"/>
          </w:tcPr>
          <w:p w14:paraId="454BC9FA" w14:textId="77777777" w:rsidR="004D60E3" w:rsidRPr="00D60FFD" w:rsidRDefault="004D60E3" w:rsidP="00FD4EE0">
            <w:pPr>
              <w:pStyle w:val="afffffb"/>
            </w:pPr>
            <w:r w:rsidRPr="00D60FFD">
              <w:rPr>
                <w:rFonts w:hint="eastAsia"/>
              </w:rPr>
              <w:t>2.03</w:t>
            </w:r>
          </w:p>
        </w:tc>
        <w:tc>
          <w:tcPr>
            <w:tcW w:w="206" w:type="pct"/>
            <w:noWrap/>
            <w:vAlign w:val="center"/>
          </w:tcPr>
          <w:p w14:paraId="079042DB" w14:textId="77777777" w:rsidR="004D60E3" w:rsidRPr="00D60FFD" w:rsidRDefault="004D60E3" w:rsidP="00FD4EE0">
            <w:pPr>
              <w:pStyle w:val="afffffb"/>
            </w:pPr>
            <w:r w:rsidRPr="00D60FFD">
              <w:rPr>
                <w:rFonts w:hint="eastAsia"/>
              </w:rPr>
              <w:t>达标</w:t>
            </w:r>
          </w:p>
        </w:tc>
      </w:tr>
      <w:tr w:rsidR="004D60E3" w:rsidRPr="00D60FFD" w14:paraId="765B5BB4" w14:textId="77777777" w:rsidTr="00FD4EE0">
        <w:trPr>
          <w:trHeight w:val="20"/>
        </w:trPr>
        <w:tc>
          <w:tcPr>
            <w:tcW w:w="673" w:type="pct"/>
            <w:vMerge/>
            <w:vAlign w:val="center"/>
          </w:tcPr>
          <w:p w14:paraId="6C72C102" w14:textId="77777777" w:rsidR="004D60E3" w:rsidRPr="00D60FFD" w:rsidRDefault="004D60E3" w:rsidP="00FD4EE0">
            <w:pPr>
              <w:pStyle w:val="afffffb"/>
            </w:pPr>
          </w:p>
        </w:tc>
        <w:tc>
          <w:tcPr>
            <w:tcW w:w="445" w:type="pct"/>
            <w:vMerge/>
            <w:noWrap/>
            <w:vAlign w:val="center"/>
          </w:tcPr>
          <w:p w14:paraId="09634D03" w14:textId="77777777" w:rsidR="004D60E3" w:rsidRPr="00D60FFD" w:rsidRDefault="004D60E3" w:rsidP="00FD4EE0">
            <w:pPr>
              <w:pStyle w:val="afffffb"/>
            </w:pPr>
          </w:p>
        </w:tc>
        <w:tc>
          <w:tcPr>
            <w:tcW w:w="647" w:type="pct"/>
            <w:noWrap/>
            <w:vAlign w:val="center"/>
          </w:tcPr>
          <w:p w14:paraId="418E1321" w14:textId="77777777" w:rsidR="004D60E3" w:rsidRPr="00D60FFD" w:rsidRDefault="004D60E3" w:rsidP="00FD4EE0">
            <w:pPr>
              <w:pStyle w:val="afffffb"/>
            </w:pPr>
            <w:r w:rsidRPr="00D60FFD">
              <w:rPr>
                <w:rFonts w:hint="eastAsia"/>
              </w:rPr>
              <w:t>日平均</w:t>
            </w:r>
          </w:p>
        </w:tc>
        <w:tc>
          <w:tcPr>
            <w:tcW w:w="358" w:type="pct"/>
            <w:noWrap/>
            <w:vAlign w:val="center"/>
          </w:tcPr>
          <w:p w14:paraId="0280A4D2" w14:textId="77777777" w:rsidR="004D60E3" w:rsidRPr="00D60FFD" w:rsidRDefault="004D60E3" w:rsidP="00FD4EE0">
            <w:pPr>
              <w:pStyle w:val="afffffb"/>
            </w:pPr>
            <w:r w:rsidRPr="00D60FFD">
              <w:rPr>
                <w:rFonts w:hint="eastAsia"/>
              </w:rPr>
              <w:t>8.06E-06</w:t>
            </w:r>
          </w:p>
        </w:tc>
        <w:tc>
          <w:tcPr>
            <w:tcW w:w="472" w:type="pct"/>
            <w:noWrap/>
            <w:vAlign w:val="center"/>
          </w:tcPr>
          <w:p w14:paraId="1C3FB8E0" w14:textId="77777777" w:rsidR="004D60E3" w:rsidRPr="00D60FFD" w:rsidRDefault="004D60E3" w:rsidP="00FD4EE0">
            <w:pPr>
              <w:pStyle w:val="afffffb"/>
            </w:pPr>
            <w:r w:rsidRPr="00D60FFD">
              <w:rPr>
                <w:rFonts w:hint="eastAsia"/>
              </w:rPr>
              <w:t>190904</w:t>
            </w:r>
          </w:p>
        </w:tc>
        <w:tc>
          <w:tcPr>
            <w:tcW w:w="380" w:type="pct"/>
            <w:noWrap/>
            <w:vAlign w:val="center"/>
          </w:tcPr>
          <w:p w14:paraId="53A41FC6" w14:textId="77777777" w:rsidR="004D60E3" w:rsidRPr="00D60FFD" w:rsidRDefault="004D60E3" w:rsidP="00FD4EE0">
            <w:pPr>
              <w:pStyle w:val="afffffb"/>
            </w:pPr>
            <w:r w:rsidRPr="00D60FFD">
              <w:rPr>
                <w:rFonts w:hint="eastAsia"/>
              </w:rPr>
              <w:t>6.00E-05</w:t>
            </w:r>
          </w:p>
        </w:tc>
        <w:tc>
          <w:tcPr>
            <w:tcW w:w="577" w:type="pct"/>
            <w:vAlign w:val="center"/>
          </w:tcPr>
          <w:p w14:paraId="5A63DAD3" w14:textId="77777777" w:rsidR="004D60E3" w:rsidRPr="00D60FFD" w:rsidRDefault="004D60E3" w:rsidP="00FD4EE0">
            <w:pPr>
              <w:pStyle w:val="afffffb"/>
            </w:pPr>
            <w:r w:rsidRPr="00D60FFD">
              <w:rPr>
                <w:rFonts w:hint="eastAsia"/>
              </w:rPr>
              <w:t>5.76E-06</w:t>
            </w:r>
          </w:p>
        </w:tc>
        <w:tc>
          <w:tcPr>
            <w:tcW w:w="594" w:type="pct"/>
            <w:noWrap/>
            <w:vAlign w:val="center"/>
          </w:tcPr>
          <w:p w14:paraId="43CEC012" w14:textId="77777777" w:rsidR="004D60E3" w:rsidRPr="00D60FFD" w:rsidRDefault="004D60E3" w:rsidP="00FD4EE0">
            <w:pPr>
              <w:pStyle w:val="afffffb"/>
            </w:pPr>
            <w:r w:rsidRPr="00D60FFD">
              <w:rPr>
                <w:rFonts w:hint="eastAsia"/>
              </w:rPr>
              <w:t>7.38E-05</w:t>
            </w:r>
          </w:p>
        </w:tc>
        <w:tc>
          <w:tcPr>
            <w:tcW w:w="354" w:type="pct"/>
            <w:noWrap/>
            <w:vAlign w:val="center"/>
          </w:tcPr>
          <w:p w14:paraId="6DAB5032" w14:textId="77777777" w:rsidR="004D60E3" w:rsidRPr="00D60FFD" w:rsidRDefault="004D60E3" w:rsidP="00FD4EE0">
            <w:pPr>
              <w:pStyle w:val="afffffb"/>
            </w:pPr>
            <w:r w:rsidRPr="00D60FFD">
              <w:rPr>
                <w:rFonts w:hint="eastAsia"/>
              </w:rPr>
              <w:t>0.007</w:t>
            </w:r>
          </w:p>
        </w:tc>
        <w:tc>
          <w:tcPr>
            <w:tcW w:w="293" w:type="pct"/>
            <w:noWrap/>
            <w:vAlign w:val="center"/>
          </w:tcPr>
          <w:p w14:paraId="60309050" w14:textId="77777777" w:rsidR="004D60E3" w:rsidRPr="00D60FFD" w:rsidRDefault="004D60E3" w:rsidP="00FD4EE0">
            <w:pPr>
              <w:pStyle w:val="afffffb"/>
            </w:pPr>
            <w:r w:rsidRPr="00D60FFD">
              <w:rPr>
                <w:rFonts w:hint="eastAsia"/>
              </w:rPr>
              <w:t>1.05</w:t>
            </w:r>
          </w:p>
        </w:tc>
        <w:tc>
          <w:tcPr>
            <w:tcW w:w="206" w:type="pct"/>
            <w:noWrap/>
            <w:vAlign w:val="center"/>
          </w:tcPr>
          <w:p w14:paraId="421D3A88" w14:textId="77777777" w:rsidR="004D60E3" w:rsidRPr="00D60FFD" w:rsidRDefault="004D60E3" w:rsidP="00FD4EE0">
            <w:pPr>
              <w:pStyle w:val="afffffb"/>
            </w:pPr>
            <w:r w:rsidRPr="00D60FFD">
              <w:rPr>
                <w:rFonts w:hint="eastAsia"/>
              </w:rPr>
              <w:t>达标</w:t>
            </w:r>
          </w:p>
        </w:tc>
      </w:tr>
      <w:tr w:rsidR="004D60E3" w:rsidRPr="00D60FFD" w14:paraId="5AD769CC" w14:textId="77777777" w:rsidTr="00FD4EE0">
        <w:trPr>
          <w:trHeight w:val="20"/>
        </w:trPr>
        <w:tc>
          <w:tcPr>
            <w:tcW w:w="673" w:type="pct"/>
            <w:vMerge/>
            <w:vAlign w:val="center"/>
          </w:tcPr>
          <w:p w14:paraId="1CD2B9D8" w14:textId="77777777" w:rsidR="004D60E3" w:rsidRPr="00D60FFD" w:rsidRDefault="004D60E3" w:rsidP="00FD4EE0">
            <w:pPr>
              <w:pStyle w:val="afffffb"/>
            </w:pPr>
          </w:p>
        </w:tc>
        <w:tc>
          <w:tcPr>
            <w:tcW w:w="445" w:type="pct"/>
            <w:vMerge w:val="restart"/>
            <w:noWrap/>
            <w:vAlign w:val="center"/>
          </w:tcPr>
          <w:p w14:paraId="5B304359" w14:textId="77777777" w:rsidR="004D60E3" w:rsidRPr="00D60FFD" w:rsidRDefault="004D60E3" w:rsidP="00FD4EE0">
            <w:pPr>
              <w:pStyle w:val="afffffb"/>
            </w:pPr>
            <w:r w:rsidRPr="00D60FFD">
              <w:rPr>
                <w:rFonts w:ascii="DengXian" w:eastAsia="DengXian" w:hAnsi="DengXian" w:hint="eastAsia"/>
                <w:color w:val="000000"/>
                <w:sz w:val="22"/>
              </w:rPr>
              <w:t>二铺</w:t>
            </w:r>
          </w:p>
        </w:tc>
        <w:tc>
          <w:tcPr>
            <w:tcW w:w="647" w:type="pct"/>
            <w:noWrap/>
            <w:vAlign w:val="center"/>
          </w:tcPr>
          <w:p w14:paraId="659489CB"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0E771022" w14:textId="77777777" w:rsidR="004D60E3" w:rsidRPr="00D60FFD" w:rsidRDefault="004D60E3" w:rsidP="00FD4EE0">
            <w:pPr>
              <w:pStyle w:val="afffffb"/>
            </w:pPr>
            <w:r w:rsidRPr="00D60FFD">
              <w:rPr>
                <w:rFonts w:hint="eastAsia"/>
              </w:rPr>
              <w:t>4.86E-05</w:t>
            </w:r>
          </w:p>
        </w:tc>
        <w:tc>
          <w:tcPr>
            <w:tcW w:w="472" w:type="pct"/>
            <w:noWrap/>
            <w:vAlign w:val="center"/>
          </w:tcPr>
          <w:p w14:paraId="08B2A499" w14:textId="77777777" w:rsidR="004D60E3" w:rsidRPr="00D60FFD" w:rsidRDefault="004D60E3" w:rsidP="00FD4EE0">
            <w:pPr>
              <w:pStyle w:val="afffffb"/>
            </w:pPr>
            <w:r w:rsidRPr="00D60FFD">
              <w:rPr>
                <w:rFonts w:hint="eastAsia"/>
              </w:rPr>
              <w:t>19011311</w:t>
            </w:r>
          </w:p>
        </w:tc>
        <w:tc>
          <w:tcPr>
            <w:tcW w:w="380" w:type="pct"/>
            <w:noWrap/>
            <w:vAlign w:val="center"/>
          </w:tcPr>
          <w:p w14:paraId="4861368E" w14:textId="77777777" w:rsidR="004D60E3" w:rsidRPr="00D60FFD" w:rsidRDefault="004D60E3" w:rsidP="00FD4EE0">
            <w:pPr>
              <w:pStyle w:val="afffffb"/>
            </w:pPr>
            <w:r w:rsidRPr="00D60FFD">
              <w:rPr>
                <w:rFonts w:hint="eastAsia"/>
              </w:rPr>
              <w:t>2.50E-04</w:t>
            </w:r>
          </w:p>
        </w:tc>
        <w:tc>
          <w:tcPr>
            <w:tcW w:w="577" w:type="pct"/>
            <w:vAlign w:val="center"/>
          </w:tcPr>
          <w:p w14:paraId="5476CF89" w14:textId="77777777" w:rsidR="004D60E3" w:rsidRPr="00D60FFD" w:rsidRDefault="004D60E3" w:rsidP="00FD4EE0">
            <w:pPr>
              <w:pStyle w:val="afffffb"/>
            </w:pPr>
            <w:r w:rsidRPr="00D60FFD">
              <w:rPr>
                <w:rFonts w:hint="eastAsia"/>
              </w:rPr>
              <w:t>9.25E-05</w:t>
            </w:r>
          </w:p>
        </w:tc>
        <w:tc>
          <w:tcPr>
            <w:tcW w:w="594" w:type="pct"/>
            <w:noWrap/>
            <w:vAlign w:val="center"/>
          </w:tcPr>
          <w:p w14:paraId="6D048E76" w14:textId="77777777" w:rsidR="004D60E3" w:rsidRPr="00D60FFD" w:rsidRDefault="004D60E3" w:rsidP="00FD4EE0">
            <w:pPr>
              <w:pStyle w:val="afffffb"/>
            </w:pPr>
            <w:r w:rsidRPr="00D60FFD">
              <w:rPr>
                <w:rFonts w:hint="eastAsia"/>
              </w:rPr>
              <w:t>3.91E-04</w:t>
            </w:r>
          </w:p>
        </w:tc>
        <w:tc>
          <w:tcPr>
            <w:tcW w:w="354" w:type="pct"/>
            <w:noWrap/>
            <w:vAlign w:val="center"/>
          </w:tcPr>
          <w:p w14:paraId="62DA40F2" w14:textId="77777777" w:rsidR="004D60E3" w:rsidRPr="00D60FFD" w:rsidRDefault="004D60E3" w:rsidP="00FD4EE0">
            <w:pPr>
              <w:pStyle w:val="afffffb"/>
            </w:pPr>
            <w:r w:rsidRPr="00D60FFD">
              <w:rPr>
                <w:rFonts w:hint="eastAsia"/>
              </w:rPr>
              <w:t>0.020</w:t>
            </w:r>
          </w:p>
        </w:tc>
        <w:tc>
          <w:tcPr>
            <w:tcW w:w="293" w:type="pct"/>
            <w:noWrap/>
            <w:vAlign w:val="center"/>
          </w:tcPr>
          <w:p w14:paraId="69FA7C52" w14:textId="77777777" w:rsidR="004D60E3" w:rsidRPr="00D60FFD" w:rsidRDefault="004D60E3" w:rsidP="00FD4EE0">
            <w:pPr>
              <w:pStyle w:val="afffffb"/>
            </w:pPr>
            <w:r w:rsidRPr="00D60FFD">
              <w:rPr>
                <w:rFonts w:hint="eastAsia"/>
              </w:rPr>
              <w:t>1.96</w:t>
            </w:r>
          </w:p>
        </w:tc>
        <w:tc>
          <w:tcPr>
            <w:tcW w:w="206" w:type="pct"/>
            <w:noWrap/>
            <w:vAlign w:val="center"/>
          </w:tcPr>
          <w:p w14:paraId="49805205" w14:textId="77777777" w:rsidR="004D60E3" w:rsidRPr="00D60FFD" w:rsidRDefault="004D60E3" w:rsidP="00FD4EE0">
            <w:pPr>
              <w:pStyle w:val="afffffb"/>
            </w:pPr>
            <w:r w:rsidRPr="00D60FFD">
              <w:rPr>
                <w:rFonts w:hint="eastAsia"/>
              </w:rPr>
              <w:t>达标</w:t>
            </w:r>
          </w:p>
        </w:tc>
      </w:tr>
      <w:tr w:rsidR="004D60E3" w:rsidRPr="00D60FFD" w14:paraId="173A0888" w14:textId="77777777" w:rsidTr="00FD4EE0">
        <w:trPr>
          <w:trHeight w:val="20"/>
        </w:trPr>
        <w:tc>
          <w:tcPr>
            <w:tcW w:w="673" w:type="pct"/>
            <w:vMerge/>
            <w:vAlign w:val="center"/>
          </w:tcPr>
          <w:p w14:paraId="1502AB1A" w14:textId="77777777" w:rsidR="004D60E3" w:rsidRPr="00D60FFD" w:rsidRDefault="004D60E3" w:rsidP="00FD4EE0">
            <w:pPr>
              <w:pStyle w:val="afffffb"/>
            </w:pPr>
          </w:p>
        </w:tc>
        <w:tc>
          <w:tcPr>
            <w:tcW w:w="445" w:type="pct"/>
            <w:vMerge/>
            <w:noWrap/>
            <w:vAlign w:val="center"/>
          </w:tcPr>
          <w:p w14:paraId="226ABED1" w14:textId="77777777" w:rsidR="004D60E3" w:rsidRPr="00D60FFD" w:rsidRDefault="004D60E3" w:rsidP="00FD4EE0">
            <w:pPr>
              <w:pStyle w:val="afffffb"/>
            </w:pPr>
          </w:p>
        </w:tc>
        <w:tc>
          <w:tcPr>
            <w:tcW w:w="647" w:type="pct"/>
            <w:noWrap/>
            <w:vAlign w:val="center"/>
          </w:tcPr>
          <w:p w14:paraId="74271E81" w14:textId="77777777" w:rsidR="004D60E3" w:rsidRPr="00D60FFD" w:rsidRDefault="004D60E3" w:rsidP="00FD4EE0">
            <w:pPr>
              <w:pStyle w:val="afffffb"/>
            </w:pPr>
            <w:r w:rsidRPr="00D60FFD">
              <w:rPr>
                <w:rFonts w:hint="eastAsia"/>
              </w:rPr>
              <w:t>日平均</w:t>
            </w:r>
          </w:p>
        </w:tc>
        <w:tc>
          <w:tcPr>
            <w:tcW w:w="358" w:type="pct"/>
            <w:noWrap/>
            <w:vAlign w:val="center"/>
          </w:tcPr>
          <w:p w14:paraId="1BCA3F1D" w14:textId="77777777" w:rsidR="004D60E3" w:rsidRPr="00D60FFD" w:rsidRDefault="004D60E3" w:rsidP="00FD4EE0">
            <w:pPr>
              <w:pStyle w:val="afffffb"/>
            </w:pPr>
            <w:r w:rsidRPr="00D60FFD">
              <w:rPr>
                <w:rFonts w:hint="eastAsia"/>
              </w:rPr>
              <w:t>5.17E-06</w:t>
            </w:r>
          </w:p>
        </w:tc>
        <w:tc>
          <w:tcPr>
            <w:tcW w:w="472" w:type="pct"/>
            <w:noWrap/>
            <w:vAlign w:val="center"/>
          </w:tcPr>
          <w:p w14:paraId="38E405F1" w14:textId="77777777" w:rsidR="004D60E3" w:rsidRPr="00D60FFD" w:rsidRDefault="004D60E3" w:rsidP="00FD4EE0">
            <w:pPr>
              <w:pStyle w:val="afffffb"/>
            </w:pPr>
            <w:r w:rsidRPr="00D60FFD">
              <w:rPr>
                <w:rFonts w:hint="eastAsia"/>
              </w:rPr>
              <w:t>190120</w:t>
            </w:r>
          </w:p>
        </w:tc>
        <w:tc>
          <w:tcPr>
            <w:tcW w:w="380" w:type="pct"/>
            <w:noWrap/>
            <w:vAlign w:val="center"/>
          </w:tcPr>
          <w:p w14:paraId="1EC4B031" w14:textId="77777777" w:rsidR="004D60E3" w:rsidRPr="00D60FFD" w:rsidRDefault="004D60E3" w:rsidP="00FD4EE0">
            <w:pPr>
              <w:pStyle w:val="afffffb"/>
            </w:pPr>
            <w:r w:rsidRPr="00D60FFD">
              <w:rPr>
                <w:rFonts w:hint="eastAsia"/>
              </w:rPr>
              <w:t>6.00E-05</w:t>
            </w:r>
          </w:p>
        </w:tc>
        <w:tc>
          <w:tcPr>
            <w:tcW w:w="577" w:type="pct"/>
            <w:vAlign w:val="center"/>
          </w:tcPr>
          <w:p w14:paraId="7AA7FFC5" w14:textId="77777777" w:rsidR="004D60E3" w:rsidRPr="00D60FFD" w:rsidRDefault="004D60E3" w:rsidP="00FD4EE0">
            <w:pPr>
              <w:pStyle w:val="afffffb"/>
            </w:pPr>
            <w:r w:rsidRPr="00D60FFD">
              <w:rPr>
                <w:rFonts w:hint="eastAsia"/>
              </w:rPr>
              <w:t>7.64E-06</w:t>
            </w:r>
          </w:p>
        </w:tc>
        <w:tc>
          <w:tcPr>
            <w:tcW w:w="594" w:type="pct"/>
            <w:noWrap/>
            <w:vAlign w:val="center"/>
          </w:tcPr>
          <w:p w14:paraId="1A0C1CB5" w14:textId="77777777" w:rsidR="004D60E3" w:rsidRPr="00D60FFD" w:rsidRDefault="004D60E3" w:rsidP="00FD4EE0">
            <w:pPr>
              <w:pStyle w:val="afffffb"/>
            </w:pPr>
            <w:r w:rsidRPr="00D60FFD">
              <w:rPr>
                <w:rFonts w:hint="eastAsia"/>
              </w:rPr>
              <w:t>7.28E-05</w:t>
            </w:r>
          </w:p>
        </w:tc>
        <w:tc>
          <w:tcPr>
            <w:tcW w:w="354" w:type="pct"/>
            <w:noWrap/>
            <w:vAlign w:val="center"/>
          </w:tcPr>
          <w:p w14:paraId="5DB61435" w14:textId="77777777" w:rsidR="004D60E3" w:rsidRPr="00D60FFD" w:rsidRDefault="004D60E3" w:rsidP="00FD4EE0">
            <w:pPr>
              <w:pStyle w:val="afffffb"/>
            </w:pPr>
            <w:r w:rsidRPr="00D60FFD">
              <w:rPr>
                <w:rFonts w:hint="eastAsia"/>
              </w:rPr>
              <w:t>0.007</w:t>
            </w:r>
          </w:p>
        </w:tc>
        <w:tc>
          <w:tcPr>
            <w:tcW w:w="293" w:type="pct"/>
            <w:noWrap/>
            <w:vAlign w:val="center"/>
          </w:tcPr>
          <w:p w14:paraId="2D3227E5" w14:textId="77777777" w:rsidR="004D60E3" w:rsidRPr="00D60FFD" w:rsidRDefault="004D60E3" w:rsidP="00FD4EE0">
            <w:pPr>
              <w:pStyle w:val="afffffb"/>
            </w:pPr>
            <w:r w:rsidRPr="00D60FFD">
              <w:rPr>
                <w:rFonts w:hint="eastAsia"/>
              </w:rPr>
              <w:t>1.04</w:t>
            </w:r>
          </w:p>
        </w:tc>
        <w:tc>
          <w:tcPr>
            <w:tcW w:w="206" w:type="pct"/>
            <w:noWrap/>
            <w:vAlign w:val="center"/>
          </w:tcPr>
          <w:p w14:paraId="78315295" w14:textId="77777777" w:rsidR="004D60E3" w:rsidRPr="00D60FFD" w:rsidRDefault="004D60E3" w:rsidP="00FD4EE0">
            <w:pPr>
              <w:pStyle w:val="afffffb"/>
            </w:pPr>
            <w:r w:rsidRPr="00D60FFD">
              <w:rPr>
                <w:rFonts w:hint="eastAsia"/>
              </w:rPr>
              <w:t>达标</w:t>
            </w:r>
          </w:p>
        </w:tc>
      </w:tr>
      <w:tr w:rsidR="004D60E3" w:rsidRPr="00D60FFD" w14:paraId="0D5C123F" w14:textId="77777777" w:rsidTr="00FD4EE0">
        <w:trPr>
          <w:trHeight w:val="20"/>
        </w:trPr>
        <w:tc>
          <w:tcPr>
            <w:tcW w:w="673" w:type="pct"/>
            <w:vMerge/>
            <w:vAlign w:val="center"/>
          </w:tcPr>
          <w:p w14:paraId="6B18CABC" w14:textId="77777777" w:rsidR="004D60E3" w:rsidRPr="00D60FFD" w:rsidRDefault="004D60E3" w:rsidP="00FD4EE0">
            <w:pPr>
              <w:pStyle w:val="afffffb"/>
            </w:pPr>
          </w:p>
        </w:tc>
        <w:tc>
          <w:tcPr>
            <w:tcW w:w="445" w:type="pct"/>
            <w:vMerge w:val="restart"/>
            <w:noWrap/>
            <w:vAlign w:val="center"/>
          </w:tcPr>
          <w:p w14:paraId="312684FC" w14:textId="77777777" w:rsidR="004D60E3" w:rsidRPr="00D60FFD" w:rsidRDefault="004D60E3" w:rsidP="00FD4EE0">
            <w:pPr>
              <w:pStyle w:val="afffffb"/>
            </w:pPr>
            <w:r w:rsidRPr="00D60FFD">
              <w:rPr>
                <w:rFonts w:ascii="DengXian" w:eastAsia="DengXian" w:hAnsi="DengXian" w:hint="eastAsia"/>
                <w:color w:val="000000"/>
                <w:sz w:val="22"/>
              </w:rPr>
              <w:t>小杨家</w:t>
            </w:r>
          </w:p>
        </w:tc>
        <w:tc>
          <w:tcPr>
            <w:tcW w:w="647" w:type="pct"/>
            <w:noWrap/>
            <w:vAlign w:val="center"/>
          </w:tcPr>
          <w:p w14:paraId="2DC88699"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00E06744" w14:textId="77777777" w:rsidR="004D60E3" w:rsidRPr="00D60FFD" w:rsidRDefault="004D60E3" w:rsidP="00FD4EE0">
            <w:pPr>
              <w:pStyle w:val="afffffb"/>
            </w:pPr>
            <w:r w:rsidRPr="00D60FFD">
              <w:rPr>
                <w:rFonts w:hint="eastAsia"/>
              </w:rPr>
              <w:t>5.75E-05</w:t>
            </w:r>
          </w:p>
        </w:tc>
        <w:tc>
          <w:tcPr>
            <w:tcW w:w="472" w:type="pct"/>
            <w:noWrap/>
            <w:vAlign w:val="center"/>
          </w:tcPr>
          <w:p w14:paraId="3BE63A59" w14:textId="77777777" w:rsidR="004D60E3" w:rsidRPr="00D60FFD" w:rsidRDefault="004D60E3" w:rsidP="00FD4EE0">
            <w:pPr>
              <w:pStyle w:val="afffffb"/>
            </w:pPr>
            <w:r w:rsidRPr="00D60FFD">
              <w:rPr>
                <w:rFonts w:hint="eastAsia"/>
              </w:rPr>
              <w:t>19081507</w:t>
            </w:r>
          </w:p>
        </w:tc>
        <w:tc>
          <w:tcPr>
            <w:tcW w:w="380" w:type="pct"/>
            <w:noWrap/>
            <w:vAlign w:val="center"/>
          </w:tcPr>
          <w:p w14:paraId="0A594D57" w14:textId="77777777" w:rsidR="004D60E3" w:rsidRPr="00D60FFD" w:rsidRDefault="004D60E3" w:rsidP="00FD4EE0">
            <w:pPr>
              <w:pStyle w:val="afffffb"/>
            </w:pPr>
            <w:r w:rsidRPr="00D60FFD">
              <w:rPr>
                <w:rFonts w:hint="eastAsia"/>
              </w:rPr>
              <w:t>2.50E-04</w:t>
            </w:r>
          </w:p>
        </w:tc>
        <w:tc>
          <w:tcPr>
            <w:tcW w:w="577" w:type="pct"/>
            <w:vAlign w:val="center"/>
          </w:tcPr>
          <w:p w14:paraId="1EF8BBDA" w14:textId="77777777" w:rsidR="004D60E3" w:rsidRPr="00D60FFD" w:rsidRDefault="004D60E3" w:rsidP="00FD4EE0">
            <w:pPr>
              <w:pStyle w:val="afffffb"/>
            </w:pPr>
            <w:r w:rsidRPr="00D60FFD">
              <w:rPr>
                <w:rFonts w:hint="eastAsia"/>
              </w:rPr>
              <w:t>6.70E-05</w:t>
            </w:r>
          </w:p>
        </w:tc>
        <w:tc>
          <w:tcPr>
            <w:tcW w:w="594" w:type="pct"/>
            <w:noWrap/>
            <w:vAlign w:val="center"/>
          </w:tcPr>
          <w:p w14:paraId="474B6B58" w14:textId="77777777" w:rsidR="004D60E3" w:rsidRPr="00D60FFD" w:rsidRDefault="004D60E3" w:rsidP="00FD4EE0">
            <w:pPr>
              <w:pStyle w:val="afffffb"/>
            </w:pPr>
            <w:r w:rsidRPr="00D60FFD">
              <w:rPr>
                <w:rFonts w:hint="eastAsia"/>
              </w:rPr>
              <w:t>3.75E-04</w:t>
            </w:r>
          </w:p>
        </w:tc>
        <w:tc>
          <w:tcPr>
            <w:tcW w:w="354" w:type="pct"/>
            <w:noWrap/>
            <w:vAlign w:val="center"/>
          </w:tcPr>
          <w:p w14:paraId="3361DDF2" w14:textId="77777777" w:rsidR="004D60E3" w:rsidRPr="00D60FFD" w:rsidRDefault="004D60E3" w:rsidP="00FD4EE0">
            <w:pPr>
              <w:pStyle w:val="afffffb"/>
            </w:pPr>
            <w:r w:rsidRPr="00D60FFD">
              <w:rPr>
                <w:rFonts w:hint="eastAsia"/>
              </w:rPr>
              <w:t>0.020</w:t>
            </w:r>
          </w:p>
        </w:tc>
        <w:tc>
          <w:tcPr>
            <w:tcW w:w="293" w:type="pct"/>
            <w:noWrap/>
            <w:vAlign w:val="center"/>
          </w:tcPr>
          <w:p w14:paraId="4C8C519F" w14:textId="77777777" w:rsidR="004D60E3" w:rsidRPr="00D60FFD" w:rsidRDefault="004D60E3" w:rsidP="00FD4EE0">
            <w:pPr>
              <w:pStyle w:val="afffffb"/>
            </w:pPr>
            <w:r w:rsidRPr="00D60FFD">
              <w:rPr>
                <w:rFonts w:hint="eastAsia"/>
              </w:rPr>
              <w:t>1.87</w:t>
            </w:r>
          </w:p>
        </w:tc>
        <w:tc>
          <w:tcPr>
            <w:tcW w:w="206" w:type="pct"/>
            <w:noWrap/>
            <w:vAlign w:val="center"/>
          </w:tcPr>
          <w:p w14:paraId="3E243041" w14:textId="77777777" w:rsidR="004D60E3" w:rsidRPr="00D60FFD" w:rsidRDefault="004D60E3" w:rsidP="00FD4EE0">
            <w:pPr>
              <w:pStyle w:val="afffffb"/>
            </w:pPr>
            <w:r w:rsidRPr="00D60FFD">
              <w:rPr>
                <w:rFonts w:hint="eastAsia"/>
              </w:rPr>
              <w:t>达标</w:t>
            </w:r>
          </w:p>
        </w:tc>
      </w:tr>
      <w:tr w:rsidR="004D60E3" w:rsidRPr="00D60FFD" w14:paraId="55C35483" w14:textId="77777777" w:rsidTr="00FD4EE0">
        <w:trPr>
          <w:trHeight w:val="20"/>
        </w:trPr>
        <w:tc>
          <w:tcPr>
            <w:tcW w:w="673" w:type="pct"/>
            <w:vMerge/>
            <w:vAlign w:val="center"/>
          </w:tcPr>
          <w:p w14:paraId="2034AC31" w14:textId="77777777" w:rsidR="004D60E3" w:rsidRPr="00D60FFD" w:rsidRDefault="004D60E3" w:rsidP="00FD4EE0">
            <w:pPr>
              <w:pStyle w:val="afffffb"/>
            </w:pPr>
          </w:p>
        </w:tc>
        <w:tc>
          <w:tcPr>
            <w:tcW w:w="445" w:type="pct"/>
            <w:vMerge/>
            <w:noWrap/>
            <w:vAlign w:val="center"/>
          </w:tcPr>
          <w:p w14:paraId="1FBE9B36" w14:textId="77777777" w:rsidR="004D60E3" w:rsidRPr="00D60FFD" w:rsidRDefault="004D60E3" w:rsidP="00FD4EE0">
            <w:pPr>
              <w:pStyle w:val="afffffb"/>
            </w:pPr>
          </w:p>
        </w:tc>
        <w:tc>
          <w:tcPr>
            <w:tcW w:w="647" w:type="pct"/>
            <w:noWrap/>
            <w:vAlign w:val="center"/>
          </w:tcPr>
          <w:p w14:paraId="6E551E10" w14:textId="77777777" w:rsidR="004D60E3" w:rsidRPr="00D60FFD" w:rsidRDefault="004D60E3" w:rsidP="00FD4EE0">
            <w:pPr>
              <w:pStyle w:val="afffffb"/>
            </w:pPr>
            <w:r w:rsidRPr="00D60FFD">
              <w:rPr>
                <w:rFonts w:hint="eastAsia"/>
              </w:rPr>
              <w:t>日平均</w:t>
            </w:r>
          </w:p>
        </w:tc>
        <w:tc>
          <w:tcPr>
            <w:tcW w:w="358" w:type="pct"/>
            <w:noWrap/>
            <w:vAlign w:val="center"/>
          </w:tcPr>
          <w:p w14:paraId="526F3589" w14:textId="77777777" w:rsidR="004D60E3" w:rsidRPr="00D60FFD" w:rsidRDefault="004D60E3" w:rsidP="00FD4EE0">
            <w:pPr>
              <w:pStyle w:val="afffffb"/>
            </w:pPr>
            <w:r w:rsidRPr="00D60FFD">
              <w:rPr>
                <w:rFonts w:hint="eastAsia"/>
              </w:rPr>
              <w:t>4.67E-06</w:t>
            </w:r>
          </w:p>
        </w:tc>
        <w:tc>
          <w:tcPr>
            <w:tcW w:w="472" w:type="pct"/>
            <w:noWrap/>
            <w:vAlign w:val="center"/>
          </w:tcPr>
          <w:p w14:paraId="0F65AE00" w14:textId="77777777" w:rsidR="004D60E3" w:rsidRPr="00D60FFD" w:rsidRDefault="004D60E3" w:rsidP="00FD4EE0">
            <w:pPr>
              <w:pStyle w:val="afffffb"/>
            </w:pPr>
            <w:r w:rsidRPr="00D60FFD">
              <w:rPr>
                <w:rFonts w:hint="eastAsia"/>
              </w:rPr>
              <w:t>191014</w:t>
            </w:r>
          </w:p>
        </w:tc>
        <w:tc>
          <w:tcPr>
            <w:tcW w:w="380" w:type="pct"/>
            <w:noWrap/>
            <w:vAlign w:val="center"/>
          </w:tcPr>
          <w:p w14:paraId="4AD0F8B0" w14:textId="77777777" w:rsidR="004D60E3" w:rsidRPr="00D60FFD" w:rsidRDefault="004D60E3" w:rsidP="00FD4EE0">
            <w:pPr>
              <w:pStyle w:val="afffffb"/>
            </w:pPr>
            <w:r w:rsidRPr="00D60FFD">
              <w:rPr>
                <w:rFonts w:hint="eastAsia"/>
              </w:rPr>
              <w:t>6.00E-05</w:t>
            </w:r>
          </w:p>
        </w:tc>
        <w:tc>
          <w:tcPr>
            <w:tcW w:w="577" w:type="pct"/>
            <w:vAlign w:val="center"/>
          </w:tcPr>
          <w:p w14:paraId="4DE144BD" w14:textId="77777777" w:rsidR="004D60E3" w:rsidRPr="00D60FFD" w:rsidRDefault="004D60E3" w:rsidP="00FD4EE0">
            <w:pPr>
              <w:pStyle w:val="afffffb"/>
            </w:pPr>
            <w:r w:rsidRPr="00D60FFD">
              <w:rPr>
                <w:rFonts w:hint="eastAsia"/>
              </w:rPr>
              <w:t>4.77E-06</w:t>
            </w:r>
          </w:p>
        </w:tc>
        <w:tc>
          <w:tcPr>
            <w:tcW w:w="594" w:type="pct"/>
            <w:noWrap/>
            <w:vAlign w:val="center"/>
          </w:tcPr>
          <w:p w14:paraId="5616E777" w14:textId="77777777" w:rsidR="004D60E3" w:rsidRPr="00D60FFD" w:rsidRDefault="004D60E3" w:rsidP="00FD4EE0">
            <w:pPr>
              <w:pStyle w:val="afffffb"/>
            </w:pPr>
            <w:r w:rsidRPr="00D60FFD">
              <w:rPr>
                <w:rFonts w:hint="eastAsia"/>
              </w:rPr>
              <w:t>6.94E-05</w:t>
            </w:r>
          </w:p>
        </w:tc>
        <w:tc>
          <w:tcPr>
            <w:tcW w:w="354" w:type="pct"/>
            <w:noWrap/>
            <w:vAlign w:val="center"/>
          </w:tcPr>
          <w:p w14:paraId="47BAB425" w14:textId="77777777" w:rsidR="004D60E3" w:rsidRPr="00D60FFD" w:rsidRDefault="004D60E3" w:rsidP="00FD4EE0">
            <w:pPr>
              <w:pStyle w:val="afffffb"/>
            </w:pPr>
            <w:r w:rsidRPr="00D60FFD">
              <w:rPr>
                <w:rFonts w:hint="eastAsia"/>
              </w:rPr>
              <w:t>0.007</w:t>
            </w:r>
          </w:p>
        </w:tc>
        <w:tc>
          <w:tcPr>
            <w:tcW w:w="293" w:type="pct"/>
            <w:noWrap/>
            <w:vAlign w:val="center"/>
          </w:tcPr>
          <w:p w14:paraId="609DC934" w14:textId="77777777" w:rsidR="004D60E3" w:rsidRPr="00D60FFD" w:rsidRDefault="004D60E3" w:rsidP="00FD4EE0">
            <w:pPr>
              <w:pStyle w:val="afffffb"/>
            </w:pPr>
            <w:r w:rsidRPr="00D60FFD">
              <w:rPr>
                <w:rFonts w:hint="eastAsia"/>
              </w:rPr>
              <w:t>0.99</w:t>
            </w:r>
          </w:p>
        </w:tc>
        <w:tc>
          <w:tcPr>
            <w:tcW w:w="206" w:type="pct"/>
            <w:noWrap/>
            <w:vAlign w:val="center"/>
          </w:tcPr>
          <w:p w14:paraId="203CC0F6" w14:textId="77777777" w:rsidR="004D60E3" w:rsidRPr="00D60FFD" w:rsidRDefault="004D60E3" w:rsidP="00FD4EE0">
            <w:pPr>
              <w:pStyle w:val="afffffb"/>
            </w:pPr>
            <w:r w:rsidRPr="00D60FFD">
              <w:rPr>
                <w:rFonts w:hint="eastAsia"/>
              </w:rPr>
              <w:t>达标</w:t>
            </w:r>
          </w:p>
        </w:tc>
      </w:tr>
      <w:tr w:rsidR="004D60E3" w:rsidRPr="00D60FFD" w14:paraId="4A0A0978" w14:textId="77777777" w:rsidTr="00FD4EE0">
        <w:trPr>
          <w:trHeight w:val="20"/>
        </w:trPr>
        <w:tc>
          <w:tcPr>
            <w:tcW w:w="673" w:type="pct"/>
            <w:vMerge/>
            <w:vAlign w:val="center"/>
          </w:tcPr>
          <w:p w14:paraId="1628CD87" w14:textId="77777777" w:rsidR="004D60E3" w:rsidRPr="00D60FFD" w:rsidRDefault="004D60E3" w:rsidP="00FD4EE0">
            <w:pPr>
              <w:pStyle w:val="afffffb"/>
            </w:pPr>
          </w:p>
        </w:tc>
        <w:tc>
          <w:tcPr>
            <w:tcW w:w="445" w:type="pct"/>
            <w:vMerge w:val="restart"/>
            <w:noWrap/>
            <w:vAlign w:val="center"/>
          </w:tcPr>
          <w:p w14:paraId="3661827E" w14:textId="77777777" w:rsidR="004D60E3" w:rsidRPr="00D60FFD" w:rsidRDefault="004D60E3" w:rsidP="00FD4EE0">
            <w:pPr>
              <w:pStyle w:val="afffffb"/>
            </w:pPr>
            <w:r w:rsidRPr="00D60FFD">
              <w:rPr>
                <w:rFonts w:ascii="DengXian" w:eastAsia="DengXian" w:hAnsi="DengXian" w:hint="eastAsia"/>
                <w:color w:val="000000"/>
                <w:sz w:val="22"/>
              </w:rPr>
              <w:t>网格</w:t>
            </w:r>
          </w:p>
        </w:tc>
        <w:tc>
          <w:tcPr>
            <w:tcW w:w="647" w:type="pct"/>
            <w:noWrap/>
            <w:vAlign w:val="center"/>
          </w:tcPr>
          <w:p w14:paraId="55D7FC6E"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59FBEDF0" w14:textId="77777777" w:rsidR="004D60E3" w:rsidRPr="00D60FFD" w:rsidRDefault="004D60E3" w:rsidP="00FD4EE0">
            <w:pPr>
              <w:pStyle w:val="afffffb"/>
            </w:pPr>
            <w:r w:rsidRPr="00D60FFD">
              <w:rPr>
                <w:rFonts w:hint="eastAsia"/>
              </w:rPr>
              <w:t>1.91E-04</w:t>
            </w:r>
          </w:p>
        </w:tc>
        <w:tc>
          <w:tcPr>
            <w:tcW w:w="472" w:type="pct"/>
            <w:noWrap/>
            <w:vAlign w:val="center"/>
          </w:tcPr>
          <w:p w14:paraId="30E3F232" w14:textId="77777777" w:rsidR="004D60E3" w:rsidRPr="00D60FFD" w:rsidRDefault="004D60E3" w:rsidP="00FD4EE0">
            <w:pPr>
              <w:pStyle w:val="afffffb"/>
            </w:pPr>
            <w:r w:rsidRPr="00D60FFD">
              <w:rPr>
                <w:rFonts w:hint="eastAsia"/>
              </w:rPr>
              <w:t>19080108</w:t>
            </w:r>
          </w:p>
        </w:tc>
        <w:tc>
          <w:tcPr>
            <w:tcW w:w="380" w:type="pct"/>
            <w:noWrap/>
            <w:vAlign w:val="center"/>
          </w:tcPr>
          <w:p w14:paraId="33CF321F" w14:textId="77777777" w:rsidR="004D60E3" w:rsidRPr="00D60FFD" w:rsidRDefault="004D60E3" w:rsidP="00FD4EE0">
            <w:pPr>
              <w:pStyle w:val="afffffb"/>
            </w:pPr>
            <w:r w:rsidRPr="00D60FFD">
              <w:rPr>
                <w:rFonts w:hint="eastAsia"/>
              </w:rPr>
              <w:t>2.50E-04</w:t>
            </w:r>
          </w:p>
        </w:tc>
        <w:tc>
          <w:tcPr>
            <w:tcW w:w="577" w:type="pct"/>
            <w:vAlign w:val="center"/>
          </w:tcPr>
          <w:p w14:paraId="2EC28D74" w14:textId="77777777" w:rsidR="004D60E3" w:rsidRPr="00D60FFD" w:rsidRDefault="004D60E3" w:rsidP="00FD4EE0">
            <w:pPr>
              <w:pStyle w:val="afffffb"/>
              <w:rPr>
                <w:color w:val="FF0000"/>
              </w:rPr>
            </w:pPr>
            <w:r w:rsidRPr="00D60FFD">
              <w:rPr>
                <w:rFonts w:hint="eastAsia"/>
                <w:color w:val="FF0000"/>
              </w:rPr>
              <w:t>1.59E-04</w:t>
            </w:r>
          </w:p>
        </w:tc>
        <w:tc>
          <w:tcPr>
            <w:tcW w:w="594" w:type="pct"/>
            <w:noWrap/>
            <w:vAlign w:val="center"/>
          </w:tcPr>
          <w:p w14:paraId="78B96BD6" w14:textId="77777777" w:rsidR="004D60E3" w:rsidRPr="00D60FFD" w:rsidRDefault="004D60E3" w:rsidP="00FD4EE0">
            <w:pPr>
              <w:pStyle w:val="afffffb"/>
            </w:pPr>
            <w:r w:rsidRPr="00D60FFD">
              <w:rPr>
                <w:rFonts w:hint="eastAsia"/>
              </w:rPr>
              <w:t>4.41E-04</w:t>
            </w:r>
          </w:p>
        </w:tc>
        <w:tc>
          <w:tcPr>
            <w:tcW w:w="354" w:type="pct"/>
            <w:noWrap/>
            <w:vAlign w:val="center"/>
          </w:tcPr>
          <w:p w14:paraId="7C6AE2A1" w14:textId="77777777" w:rsidR="004D60E3" w:rsidRPr="00D60FFD" w:rsidRDefault="004D60E3" w:rsidP="00FD4EE0">
            <w:pPr>
              <w:pStyle w:val="afffffb"/>
            </w:pPr>
            <w:r w:rsidRPr="00D60FFD">
              <w:rPr>
                <w:rFonts w:hint="eastAsia"/>
              </w:rPr>
              <w:t>0.020</w:t>
            </w:r>
          </w:p>
        </w:tc>
        <w:tc>
          <w:tcPr>
            <w:tcW w:w="293" w:type="pct"/>
            <w:noWrap/>
            <w:vAlign w:val="center"/>
          </w:tcPr>
          <w:p w14:paraId="2B853E4A" w14:textId="77777777" w:rsidR="004D60E3" w:rsidRPr="00D60FFD" w:rsidRDefault="004D60E3" w:rsidP="00FD4EE0">
            <w:pPr>
              <w:pStyle w:val="afffffb"/>
            </w:pPr>
            <w:r w:rsidRPr="00D60FFD">
              <w:rPr>
                <w:rFonts w:hint="eastAsia"/>
              </w:rPr>
              <w:t>2.21</w:t>
            </w:r>
          </w:p>
        </w:tc>
        <w:tc>
          <w:tcPr>
            <w:tcW w:w="206" w:type="pct"/>
            <w:noWrap/>
            <w:vAlign w:val="center"/>
          </w:tcPr>
          <w:p w14:paraId="31B363D7" w14:textId="77777777" w:rsidR="004D60E3" w:rsidRPr="00D60FFD" w:rsidRDefault="004D60E3" w:rsidP="00FD4EE0">
            <w:pPr>
              <w:pStyle w:val="afffffb"/>
            </w:pPr>
            <w:r w:rsidRPr="00D60FFD">
              <w:rPr>
                <w:rFonts w:hint="eastAsia"/>
              </w:rPr>
              <w:t>达标</w:t>
            </w:r>
          </w:p>
        </w:tc>
      </w:tr>
      <w:tr w:rsidR="004D60E3" w:rsidRPr="00D60FFD" w14:paraId="1AD453C3" w14:textId="77777777" w:rsidTr="00FD4EE0">
        <w:trPr>
          <w:trHeight w:val="20"/>
        </w:trPr>
        <w:tc>
          <w:tcPr>
            <w:tcW w:w="673" w:type="pct"/>
            <w:vMerge/>
            <w:vAlign w:val="center"/>
          </w:tcPr>
          <w:p w14:paraId="7E1A1CAD" w14:textId="77777777" w:rsidR="004D60E3" w:rsidRPr="00D60FFD" w:rsidRDefault="004D60E3" w:rsidP="00FD4EE0">
            <w:pPr>
              <w:pStyle w:val="afffffb"/>
            </w:pPr>
          </w:p>
        </w:tc>
        <w:tc>
          <w:tcPr>
            <w:tcW w:w="445" w:type="pct"/>
            <w:vMerge/>
            <w:noWrap/>
            <w:vAlign w:val="center"/>
          </w:tcPr>
          <w:p w14:paraId="4ACB221E" w14:textId="77777777" w:rsidR="004D60E3" w:rsidRPr="00D60FFD" w:rsidRDefault="004D60E3" w:rsidP="00FD4EE0">
            <w:pPr>
              <w:pStyle w:val="afffffb"/>
            </w:pPr>
          </w:p>
        </w:tc>
        <w:tc>
          <w:tcPr>
            <w:tcW w:w="647" w:type="pct"/>
            <w:noWrap/>
            <w:vAlign w:val="center"/>
          </w:tcPr>
          <w:p w14:paraId="6DE8A9BE" w14:textId="77777777" w:rsidR="004D60E3" w:rsidRPr="00D60FFD" w:rsidRDefault="004D60E3" w:rsidP="00FD4EE0">
            <w:pPr>
              <w:pStyle w:val="afffffb"/>
            </w:pPr>
            <w:r w:rsidRPr="00D60FFD">
              <w:rPr>
                <w:rFonts w:hint="eastAsia"/>
              </w:rPr>
              <w:t>日平均</w:t>
            </w:r>
          </w:p>
        </w:tc>
        <w:tc>
          <w:tcPr>
            <w:tcW w:w="358" w:type="pct"/>
            <w:noWrap/>
            <w:vAlign w:val="center"/>
          </w:tcPr>
          <w:p w14:paraId="11C4DDDB" w14:textId="77777777" w:rsidR="004D60E3" w:rsidRPr="00D60FFD" w:rsidRDefault="004D60E3" w:rsidP="00FD4EE0">
            <w:pPr>
              <w:pStyle w:val="afffffb"/>
            </w:pPr>
            <w:r w:rsidRPr="00D60FFD">
              <w:rPr>
                <w:rFonts w:hint="eastAsia"/>
              </w:rPr>
              <w:t>3.03E-05</w:t>
            </w:r>
          </w:p>
        </w:tc>
        <w:tc>
          <w:tcPr>
            <w:tcW w:w="472" w:type="pct"/>
            <w:noWrap/>
            <w:vAlign w:val="center"/>
          </w:tcPr>
          <w:p w14:paraId="487FC98A" w14:textId="77777777" w:rsidR="004D60E3" w:rsidRPr="00D60FFD" w:rsidRDefault="004D60E3" w:rsidP="00FD4EE0">
            <w:pPr>
              <w:pStyle w:val="afffffb"/>
            </w:pPr>
            <w:r w:rsidRPr="00D60FFD">
              <w:rPr>
                <w:rFonts w:hint="eastAsia"/>
              </w:rPr>
              <w:t>190827</w:t>
            </w:r>
          </w:p>
        </w:tc>
        <w:tc>
          <w:tcPr>
            <w:tcW w:w="380" w:type="pct"/>
            <w:noWrap/>
            <w:vAlign w:val="center"/>
          </w:tcPr>
          <w:p w14:paraId="696388B3" w14:textId="77777777" w:rsidR="004D60E3" w:rsidRPr="00D60FFD" w:rsidRDefault="004D60E3" w:rsidP="00FD4EE0">
            <w:pPr>
              <w:pStyle w:val="afffffb"/>
            </w:pPr>
            <w:r w:rsidRPr="00D60FFD">
              <w:rPr>
                <w:rFonts w:hint="eastAsia"/>
              </w:rPr>
              <w:t>6.00E-05</w:t>
            </w:r>
          </w:p>
        </w:tc>
        <w:tc>
          <w:tcPr>
            <w:tcW w:w="577" w:type="pct"/>
            <w:vAlign w:val="center"/>
          </w:tcPr>
          <w:p w14:paraId="2A802581" w14:textId="77777777" w:rsidR="004D60E3" w:rsidRPr="00D60FFD" w:rsidRDefault="004D60E3" w:rsidP="00FD4EE0">
            <w:pPr>
              <w:pStyle w:val="afffffb"/>
              <w:rPr>
                <w:color w:val="FF0000"/>
              </w:rPr>
            </w:pPr>
            <w:r w:rsidRPr="00D60FFD">
              <w:rPr>
                <w:rFonts w:hint="eastAsia"/>
                <w:color w:val="FF0000"/>
              </w:rPr>
              <w:t>2.55E-05</w:t>
            </w:r>
          </w:p>
        </w:tc>
        <w:tc>
          <w:tcPr>
            <w:tcW w:w="594" w:type="pct"/>
            <w:noWrap/>
            <w:vAlign w:val="center"/>
          </w:tcPr>
          <w:p w14:paraId="112B7D9D" w14:textId="77777777" w:rsidR="004D60E3" w:rsidRPr="00D60FFD" w:rsidRDefault="004D60E3" w:rsidP="00FD4EE0">
            <w:pPr>
              <w:pStyle w:val="afffffb"/>
            </w:pPr>
            <w:r w:rsidRPr="00D60FFD">
              <w:rPr>
                <w:rFonts w:hint="eastAsia"/>
              </w:rPr>
              <w:t>9.03E-05</w:t>
            </w:r>
          </w:p>
        </w:tc>
        <w:tc>
          <w:tcPr>
            <w:tcW w:w="354" w:type="pct"/>
            <w:noWrap/>
            <w:vAlign w:val="center"/>
          </w:tcPr>
          <w:p w14:paraId="4C7EA8E8" w14:textId="77777777" w:rsidR="004D60E3" w:rsidRPr="00D60FFD" w:rsidRDefault="004D60E3" w:rsidP="00FD4EE0">
            <w:pPr>
              <w:pStyle w:val="afffffb"/>
            </w:pPr>
            <w:r w:rsidRPr="00D60FFD">
              <w:rPr>
                <w:rFonts w:hint="eastAsia"/>
              </w:rPr>
              <w:t>0.007</w:t>
            </w:r>
          </w:p>
        </w:tc>
        <w:tc>
          <w:tcPr>
            <w:tcW w:w="293" w:type="pct"/>
            <w:noWrap/>
            <w:vAlign w:val="center"/>
          </w:tcPr>
          <w:p w14:paraId="3222A0F4" w14:textId="77777777" w:rsidR="004D60E3" w:rsidRPr="00D60FFD" w:rsidRDefault="004D60E3" w:rsidP="00FD4EE0">
            <w:pPr>
              <w:pStyle w:val="afffffb"/>
            </w:pPr>
            <w:r w:rsidRPr="00D60FFD">
              <w:rPr>
                <w:rFonts w:hint="eastAsia"/>
              </w:rPr>
              <w:t>1.29</w:t>
            </w:r>
          </w:p>
        </w:tc>
        <w:tc>
          <w:tcPr>
            <w:tcW w:w="206" w:type="pct"/>
            <w:noWrap/>
            <w:vAlign w:val="center"/>
          </w:tcPr>
          <w:p w14:paraId="75856DDB" w14:textId="77777777" w:rsidR="004D60E3" w:rsidRPr="00D60FFD" w:rsidRDefault="004D60E3" w:rsidP="00FD4EE0">
            <w:pPr>
              <w:pStyle w:val="afffffb"/>
            </w:pPr>
            <w:r w:rsidRPr="00D60FFD">
              <w:rPr>
                <w:rFonts w:hint="eastAsia"/>
              </w:rPr>
              <w:t>达标</w:t>
            </w:r>
          </w:p>
        </w:tc>
      </w:tr>
      <w:tr w:rsidR="004D60E3" w:rsidRPr="00D60FFD" w14:paraId="218441AD" w14:textId="77777777" w:rsidTr="00FD4EE0">
        <w:trPr>
          <w:trHeight w:val="20"/>
        </w:trPr>
        <w:tc>
          <w:tcPr>
            <w:tcW w:w="673" w:type="pct"/>
            <w:vMerge w:val="restart"/>
            <w:noWrap/>
            <w:vAlign w:val="center"/>
            <w:hideMark/>
          </w:tcPr>
          <w:p w14:paraId="6AC39A94" w14:textId="77777777" w:rsidR="004D60E3" w:rsidRPr="00D60FFD" w:rsidRDefault="004D60E3" w:rsidP="00FD4EE0">
            <w:pPr>
              <w:pStyle w:val="afffffb"/>
            </w:pPr>
            <w:r w:rsidRPr="00D60FFD">
              <w:t>Pb</w:t>
            </w:r>
          </w:p>
        </w:tc>
        <w:tc>
          <w:tcPr>
            <w:tcW w:w="445" w:type="pct"/>
            <w:noWrap/>
            <w:vAlign w:val="center"/>
          </w:tcPr>
          <w:p w14:paraId="6D0E1EEB" w14:textId="77777777" w:rsidR="004D60E3" w:rsidRPr="00D60FFD" w:rsidRDefault="004D60E3" w:rsidP="00FD4EE0">
            <w:pPr>
              <w:pStyle w:val="afffffb"/>
            </w:pPr>
            <w:r w:rsidRPr="00D60FFD">
              <w:rPr>
                <w:rFonts w:hint="eastAsia"/>
              </w:rPr>
              <w:t>于家村</w:t>
            </w:r>
          </w:p>
        </w:tc>
        <w:tc>
          <w:tcPr>
            <w:tcW w:w="647" w:type="pct"/>
            <w:noWrap/>
            <w:vAlign w:val="center"/>
            <w:hideMark/>
          </w:tcPr>
          <w:p w14:paraId="51C50093"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0DB3F420" w14:textId="77777777" w:rsidR="004D60E3" w:rsidRPr="00D60FFD" w:rsidRDefault="004D60E3" w:rsidP="00FD4EE0">
            <w:pPr>
              <w:pStyle w:val="afffffb"/>
            </w:pPr>
            <w:r w:rsidRPr="00D60FFD">
              <w:rPr>
                <w:rFonts w:hint="eastAsia"/>
              </w:rPr>
              <w:t>2.18E-06</w:t>
            </w:r>
          </w:p>
        </w:tc>
        <w:tc>
          <w:tcPr>
            <w:tcW w:w="472" w:type="pct"/>
            <w:noWrap/>
            <w:vAlign w:val="center"/>
          </w:tcPr>
          <w:p w14:paraId="4BA9389B" w14:textId="77777777" w:rsidR="004D60E3" w:rsidRPr="00D60FFD" w:rsidRDefault="004D60E3" w:rsidP="00FD4EE0">
            <w:pPr>
              <w:pStyle w:val="afffffb"/>
            </w:pPr>
            <w:r w:rsidRPr="00D60FFD">
              <w:rPr>
                <w:rFonts w:hint="eastAsia"/>
              </w:rPr>
              <w:t>19122309</w:t>
            </w:r>
          </w:p>
        </w:tc>
        <w:tc>
          <w:tcPr>
            <w:tcW w:w="380" w:type="pct"/>
            <w:noWrap/>
            <w:vAlign w:val="center"/>
          </w:tcPr>
          <w:p w14:paraId="35ED6900" w14:textId="77777777" w:rsidR="004D60E3" w:rsidRPr="00D60FFD" w:rsidRDefault="004D60E3" w:rsidP="00FD4EE0">
            <w:pPr>
              <w:pStyle w:val="afffffb"/>
            </w:pPr>
            <w:r w:rsidRPr="00D60FFD">
              <w:rPr>
                <w:rFonts w:hint="eastAsia"/>
              </w:rPr>
              <w:t>4.50E-06</w:t>
            </w:r>
          </w:p>
        </w:tc>
        <w:tc>
          <w:tcPr>
            <w:tcW w:w="577" w:type="pct"/>
            <w:vAlign w:val="center"/>
          </w:tcPr>
          <w:p w14:paraId="6FE204E8" w14:textId="77777777" w:rsidR="004D60E3" w:rsidRPr="00D60FFD" w:rsidRDefault="004D60E3" w:rsidP="00FD4EE0">
            <w:pPr>
              <w:pStyle w:val="afffffb"/>
            </w:pPr>
            <w:r w:rsidRPr="00D60FFD">
              <w:rPr>
                <w:rFonts w:hint="eastAsia"/>
              </w:rPr>
              <w:t>4.00E-07</w:t>
            </w:r>
          </w:p>
        </w:tc>
        <w:tc>
          <w:tcPr>
            <w:tcW w:w="594" w:type="pct"/>
            <w:noWrap/>
            <w:vAlign w:val="center"/>
          </w:tcPr>
          <w:p w14:paraId="4CE3254D" w14:textId="77777777" w:rsidR="004D60E3" w:rsidRPr="00D60FFD" w:rsidRDefault="004D60E3" w:rsidP="00FD4EE0">
            <w:pPr>
              <w:pStyle w:val="afffffb"/>
            </w:pPr>
            <w:r w:rsidRPr="00D60FFD">
              <w:rPr>
                <w:rFonts w:hint="eastAsia"/>
              </w:rPr>
              <w:t>7.08E-06</w:t>
            </w:r>
          </w:p>
        </w:tc>
        <w:tc>
          <w:tcPr>
            <w:tcW w:w="354" w:type="pct"/>
            <w:noWrap/>
            <w:vAlign w:val="center"/>
            <w:hideMark/>
          </w:tcPr>
          <w:p w14:paraId="411ADFE7" w14:textId="77777777" w:rsidR="004D60E3" w:rsidRPr="00D60FFD" w:rsidRDefault="004D60E3" w:rsidP="00FD4EE0">
            <w:pPr>
              <w:pStyle w:val="afffffb"/>
            </w:pPr>
            <w:r w:rsidRPr="00D60FFD">
              <w:rPr>
                <w:rFonts w:hint="eastAsia"/>
              </w:rPr>
              <w:t>3.00E-03</w:t>
            </w:r>
          </w:p>
        </w:tc>
        <w:tc>
          <w:tcPr>
            <w:tcW w:w="293" w:type="pct"/>
            <w:noWrap/>
            <w:vAlign w:val="center"/>
          </w:tcPr>
          <w:p w14:paraId="3F0C6E18" w14:textId="77777777" w:rsidR="004D60E3" w:rsidRPr="00D60FFD" w:rsidRDefault="004D60E3" w:rsidP="00FD4EE0">
            <w:pPr>
              <w:pStyle w:val="afffffb"/>
            </w:pPr>
            <w:r w:rsidRPr="00D60FFD">
              <w:rPr>
                <w:rFonts w:hint="eastAsia"/>
              </w:rPr>
              <w:t>0.24</w:t>
            </w:r>
          </w:p>
        </w:tc>
        <w:tc>
          <w:tcPr>
            <w:tcW w:w="206" w:type="pct"/>
            <w:noWrap/>
            <w:vAlign w:val="center"/>
            <w:hideMark/>
          </w:tcPr>
          <w:p w14:paraId="5AE86C01" w14:textId="77777777" w:rsidR="004D60E3" w:rsidRPr="00D60FFD" w:rsidRDefault="004D60E3" w:rsidP="00FD4EE0">
            <w:pPr>
              <w:pStyle w:val="afffffb"/>
            </w:pPr>
            <w:r w:rsidRPr="00D60FFD">
              <w:rPr>
                <w:rFonts w:hint="eastAsia"/>
              </w:rPr>
              <w:t>达标</w:t>
            </w:r>
          </w:p>
        </w:tc>
      </w:tr>
      <w:tr w:rsidR="004D60E3" w:rsidRPr="00D60FFD" w14:paraId="3EEF48F6" w14:textId="77777777" w:rsidTr="00FD4EE0">
        <w:trPr>
          <w:trHeight w:val="20"/>
        </w:trPr>
        <w:tc>
          <w:tcPr>
            <w:tcW w:w="673" w:type="pct"/>
            <w:vMerge/>
            <w:vAlign w:val="center"/>
            <w:hideMark/>
          </w:tcPr>
          <w:p w14:paraId="69D83F1F" w14:textId="77777777" w:rsidR="004D60E3" w:rsidRPr="00D60FFD" w:rsidRDefault="004D60E3" w:rsidP="00FD4EE0">
            <w:pPr>
              <w:pStyle w:val="afffffb"/>
            </w:pPr>
          </w:p>
        </w:tc>
        <w:tc>
          <w:tcPr>
            <w:tcW w:w="445" w:type="pct"/>
            <w:noWrap/>
            <w:vAlign w:val="center"/>
          </w:tcPr>
          <w:p w14:paraId="27FA67B9" w14:textId="77777777" w:rsidR="004D60E3" w:rsidRPr="00D60FFD" w:rsidRDefault="004D60E3" w:rsidP="00FD4EE0">
            <w:pPr>
              <w:pStyle w:val="afffffb"/>
            </w:pPr>
            <w:r w:rsidRPr="00D60FFD">
              <w:rPr>
                <w:rFonts w:hint="eastAsia"/>
              </w:rPr>
              <w:t>店子</w:t>
            </w:r>
          </w:p>
        </w:tc>
        <w:tc>
          <w:tcPr>
            <w:tcW w:w="647" w:type="pct"/>
            <w:noWrap/>
            <w:vAlign w:val="center"/>
            <w:hideMark/>
          </w:tcPr>
          <w:p w14:paraId="4C69E76B"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15DFCB17" w14:textId="77777777" w:rsidR="004D60E3" w:rsidRPr="00D60FFD" w:rsidRDefault="004D60E3" w:rsidP="00FD4EE0">
            <w:pPr>
              <w:pStyle w:val="afffffb"/>
            </w:pPr>
            <w:r w:rsidRPr="00D60FFD">
              <w:rPr>
                <w:rFonts w:hint="eastAsia"/>
              </w:rPr>
              <w:t>2.35E-06</w:t>
            </w:r>
          </w:p>
        </w:tc>
        <w:tc>
          <w:tcPr>
            <w:tcW w:w="472" w:type="pct"/>
            <w:noWrap/>
            <w:vAlign w:val="center"/>
          </w:tcPr>
          <w:p w14:paraId="457EF551" w14:textId="77777777" w:rsidR="004D60E3" w:rsidRPr="00D60FFD" w:rsidRDefault="004D60E3" w:rsidP="00FD4EE0">
            <w:pPr>
              <w:pStyle w:val="afffffb"/>
            </w:pPr>
            <w:r w:rsidRPr="00D60FFD">
              <w:rPr>
                <w:rFonts w:hint="eastAsia"/>
              </w:rPr>
              <w:t>19122509</w:t>
            </w:r>
          </w:p>
        </w:tc>
        <w:tc>
          <w:tcPr>
            <w:tcW w:w="380" w:type="pct"/>
            <w:noWrap/>
            <w:vAlign w:val="center"/>
          </w:tcPr>
          <w:p w14:paraId="3295F49A" w14:textId="77777777" w:rsidR="004D60E3" w:rsidRPr="00D60FFD" w:rsidRDefault="004D60E3" w:rsidP="00FD4EE0">
            <w:pPr>
              <w:pStyle w:val="afffffb"/>
            </w:pPr>
            <w:r w:rsidRPr="00D60FFD">
              <w:rPr>
                <w:rFonts w:hint="eastAsia"/>
              </w:rPr>
              <w:t>4.50E-06</w:t>
            </w:r>
          </w:p>
        </w:tc>
        <w:tc>
          <w:tcPr>
            <w:tcW w:w="577" w:type="pct"/>
            <w:vAlign w:val="center"/>
          </w:tcPr>
          <w:p w14:paraId="3DD5790F" w14:textId="77777777" w:rsidR="004D60E3" w:rsidRPr="00D60FFD" w:rsidRDefault="004D60E3" w:rsidP="00FD4EE0">
            <w:pPr>
              <w:pStyle w:val="afffffb"/>
            </w:pPr>
            <w:r w:rsidRPr="00D60FFD">
              <w:rPr>
                <w:rFonts w:hint="eastAsia"/>
              </w:rPr>
              <w:t>4.50E-07</w:t>
            </w:r>
          </w:p>
        </w:tc>
        <w:tc>
          <w:tcPr>
            <w:tcW w:w="594" w:type="pct"/>
            <w:noWrap/>
            <w:vAlign w:val="center"/>
          </w:tcPr>
          <w:p w14:paraId="4192085E" w14:textId="77777777" w:rsidR="004D60E3" w:rsidRPr="00D60FFD" w:rsidRDefault="004D60E3" w:rsidP="00FD4EE0">
            <w:pPr>
              <w:pStyle w:val="afffffb"/>
            </w:pPr>
            <w:r w:rsidRPr="00D60FFD">
              <w:rPr>
                <w:rFonts w:hint="eastAsia"/>
              </w:rPr>
              <w:t>7.30E-06</w:t>
            </w:r>
          </w:p>
        </w:tc>
        <w:tc>
          <w:tcPr>
            <w:tcW w:w="354" w:type="pct"/>
            <w:noWrap/>
            <w:vAlign w:val="center"/>
            <w:hideMark/>
          </w:tcPr>
          <w:p w14:paraId="1A57E8C6" w14:textId="77777777" w:rsidR="004D60E3" w:rsidRPr="00D60FFD" w:rsidRDefault="004D60E3" w:rsidP="00FD4EE0">
            <w:pPr>
              <w:pStyle w:val="afffffb"/>
            </w:pPr>
            <w:r w:rsidRPr="00D60FFD">
              <w:rPr>
                <w:rFonts w:hint="eastAsia"/>
              </w:rPr>
              <w:t>3.00E-03</w:t>
            </w:r>
          </w:p>
        </w:tc>
        <w:tc>
          <w:tcPr>
            <w:tcW w:w="293" w:type="pct"/>
            <w:noWrap/>
            <w:vAlign w:val="center"/>
          </w:tcPr>
          <w:p w14:paraId="3989B99D" w14:textId="77777777" w:rsidR="004D60E3" w:rsidRPr="00D60FFD" w:rsidRDefault="004D60E3" w:rsidP="00FD4EE0">
            <w:pPr>
              <w:pStyle w:val="afffffb"/>
            </w:pPr>
            <w:r w:rsidRPr="00D60FFD">
              <w:rPr>
                <w:rFonts w:hint="eastAsia"/>
              </w:rPr>
              <w:t>0.24</w:t>
            </w:r>
          </w:p>
        </w:tc>
        <w:tc>
          <w:tcPr>
            <w:tcW w:w="206" w:type="pct"/>
            <w:noWrap/>
            <w:vAlign w:val="center"/>
            <w:hideMark/>
          </w:tcPr>
          <w:p w14:paraId="73A29306" w14:textId="77777777" w:rsidR="004D60E3" w:rsidRPr="00D60FFD" w:rsidRDefault="004D60E3" w:rsidP="00FD4EE0">
            <w:pPr>
              <w:pStyle w:val="afffffb"/>
            </w:pPr>
            <w:r w:rsidRPr="00D60FFD">
              <w:rPr>
                <w:rFonts w:hint="eastAsia"/>
              </w:rPr>
              <w:t>达标</w:t>
            </w:r>
          </w:p>
        </w:tc>
      </w:tr>
      <w:tr w:rsidR="004D60E3" w:rsidRPr="00D60FFD" w14:paraId="03C8057D" w14:textId="77777777" w:rsidTr="00FD4EE0">
        <w:trPr>
          <w:trHeight w:val="20"/>
        </w:trPr>
        <w:tc>
          <w:tcPr>
            <w:tcW w:w="673" w:type="pct"/>
            <w:vMerge/>
            <w:vAlign w:val="center"/>
          </w:tcPr>
          <w:p w14:paraId="7CCEE1E6" w14:textId="77777777" w:rsidR="004D60E3" w:rsidRPr="00D60FFD" w:rsidRDefault="004D60E3" w:rsidP="00FD4EE0">
            <w:pPr>
              <w:pStyle w:val="afffffb"/>
            </w:pPr>
          </w:p>
        </w:tc>
        <w:tc>
          <w:tcPr>
            <w:tcW w:w="445" w:type="pct"/>
            <w:noWrap/>
            <w:vAlign w:val="center"/>
          </w:tcPr>
          <w:p w14:paraId="27BD4146" w14:textId="77777777" w:rsidR="004D60E3" w:rsidRPr="00D60FFD" w:rsidRDefault="004D60E3" w:rsidP="00FD4EE0">
            <w:pPr>
              <w:pStyle w:val="afffffb"/>
            </w:pPr>
            <w:r w:rsidRPr="00D60FFD">
              <w:rPr>
                <w:rFonts w:hint="eastAsia"/>
              </w:rPr>
              <w:t>石家</w:t>
            </w:r>
          </w:p>
        </w:tc>
        <w:tc>
          <w:tcPr>
            <w:tcW w:w="647" w:type="pct"/>
            <w:noWrap/>
            <w:vAlign w:val="center"/>
          </w:tcPr>
          <w:p w14:paraId="227DD2B4"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500906AD" w14:textId="77777777" w:rsidR="004D60E3" w:rsidRPr="00D60FFD" w:rsidRDefault="004D60E3" w:rsidP="00FD4EE0">
            <w:pPr>
              <w:pStyle w:val="afffffb"/>
            </w:pPr>
            <w:r w:rsidRPr="00D60FFD">
              <w:rPr>
                <w:rFonts w:hint="eastAsia"/>
              </w:rPr>
              <w:t>2.17E-06</w:t>
            </w:r>
          </w:p>
        </w:tc>
        <w:tc>
          <w:tcPr>
            <w:tcW w:w="472" w:type="pct"/>
            <w:noWrap/>
            <w:vAlign w:val="center"/>
          </w:tcPr>
          <w:p w14:paraId="0551F909" w14:textId="77777777" w:rsidR="004D60E3" w:rsidRPr="00D60FFD" w:rsidRDefault="004D60E3" w:rsidP="00FD4EE0">
            <w:pPr>
              <w:pStyle w:val="afffffb"/>
            </w:pPr>
            <w:r w:rsidRPr="00D60FFD">
              <w:rPr>
                <w:rFonts w:hint="eastAsia"/>
              </w:rPr>
              <w:t>19012910</w:t>
            </w:r>
          </w:p>
        </w:tc>
        <w:tc>
          <w:tcPr>
            <w:tcW w:w="380" w:type="pct"/>
            <w:noWrap/>
            <w:vAlign w:val="center"/>
          </w:tcPr>
          <w:p w14:paraId="34CB8E1C" w14:textId="77777777" w:rsidR="004D60E3" w:rsidRPr="00D60FFD" w:rsidRDefault="004D60E3" w:rsidP="00FD4EE0">
            <w:pPr>
              <w:pStyle w:val="afffffb"/>
            </w:pPr>
            <w:r w:rsidRPr="00D60FFD">
              <w:rPr>
                <w:rFonts w:hint="eastAsia"/>
              </w:rPr>
              <w:t>4.50E-06</w:t>
            </w:r>
          </w:p>
        </w:tc>
        <w:tc>
          <w:tcPr>
            <w:tcW w:w="577" w:type="pct"/>
            <w:vAlign w:val="center"/>
          </w:tcPr>
          <w:p w14:paraId="001798B9" w14:textId="77777777" w:rsidR="004D60E3" w:rsidRPr="00D60FFD" w:rsidRDefault="004D60E3" w:rsidP="00FD4EE0">
            <w:pPr>
              <w:pStyle w:val="afffffb"/>
            </w:pPr>
            <w:r w:rsidRPr="00D60FFD">
              <w:rPr>
                <w:rFonts w:hint="eastAsia"/>
              </w:rPr>
              <w:t>3.90E-07</w:t>
            </w:r>
          </w:p>
        </w:tc>
        <w:tc>
          <w:tcPr>
            <w:tcW w:w="594" w:type="pct"/>
            <w:noWrap/>
            <w:vAlign w:val="center"/>
          </w:tcPr>
          <w:p w14:paraId="244AAECD" w14:textId="77777777" w:rsidR="004D60E3" w:rsidRPr="00D60FFD" w:rsidRDefault="004D60E3" w:rsidP="00FD4EE0">
            <w:pPr>
              <w:pStyle w:val="afffffb"/>
            </w:pPr>
            <w:r w:rsidRPr="00D60FFD">
              <w:rPr>
                <w:rFonts w:hint="eastAsia"/>
              </w:rPr>
              <w:t>7.06E-06</w:t>
            </w:r>
          </w:p>
        </w:tc>
        <w:tc>
          <w:tcPr>
            <w:tcW w:w="354" w:type="pct"/>
            <w:noWrap/>
            <w:vAlign w:val="center"/>
          </w:tcPr>
          <w:p w14:paraId="6020ADC9" w14:textId="77777777" w:rsidR="004D60E3" w:rsidRPr="00D60FFD" w:rsidRDefault="004D60E3" w:rsidP="00FD4EE0">
            <w:pPr>
              <w:pStyle w:val="afffffb"/>
            </w:pPr>
            <w:r w:rsidRPr="00D60FFD">
              <w:rPr>
                <w:rFonts w:hint="eastAsia"/>
              </w:rPr>
              <w:t>3.00E-03</w:t>
            </w:r>
          </w:p>
        </w:tc>
        <w:tc>
          <w:tcPr>
            <w:tcW w:w="293" w:type="pct"/>
            <w:noWrap/>
            <w:vAlign w:val="center"/>
          </w:tcPr>
          <w:p w14:paraId="60B7F227" w14:textId="77777777" w:rsidR="004D60E3" w:rsidRPr="00D60FFD" w:rsidRDefault="004D60E3" w:rsidP="00FD4EE0">
            <w:pPr>
              <w:pStyle w:val="afffffb"/>
            </w:pPr>
            <w:r w:rsidRPr="00D60FFD">
              <w:rPr>
                <w:rFonts w:hint="eastAsia"/>
              </w:rPr>
              <w:t>0.24</w:t>
            </w:r>
          </w:p>
        </w:tc>
        <w:tc>
          <w:tcPr>
            <w:tcW w:w="206" w:type="pct"/>
            <w:noWrap/>
            <w:vAlign w:val="center"/>
          </w:tcPr>
          <w:p w14:paraId="0BD19EDC" w14:textId="77777777" w:rsidR="004D60E3" w:rsidRPr="00D60FFD" w:rsidRDefault="004D60E3" w:rsidP="00FD4EE0">
            <w:pPr>
              <w:pStyle w:val="afffffb"/>
            </w:pPr>
            <w:r w:rsidRPr="00D60FFD">
              <w:rPr>
                <w:rFonts w:hint="eastAsia"/>
              </w:rPr>
              <w:t>达标</w:t>
            </w:r>
          </w:p>
        </w:tc>
      </w:tr>
      <w:tr w:rsidR="004D60E3" w:rsidRPr="00D60FFD" w14:paraId="6C6E5EBA" w14:textId="77777777" w:rsidTr="00FD4EE0">
        <w:trPr>
          <w:trHeight w:val="20"/>
        </w:trPr>
        <w:tc>
          <w:tcPr>
            <w:tcW w:w="673" w:type="pct"/>
            <w:vMerge/>
            <w:vAlign w:val="center"/>
          </w:tcPr>
          <w:p w14:paraId="2B873C4A" w14:textId="77777777" w:rsidR="004D60E3" w:rsidRPr="00D60FFD" w:rsidRDefault="004D60E3" w:rsidP="00FD4EE0">
            <w:pPr>
              <w:pStyle w:val="afffffb"/>
            </w:pPr>
          </w:p>
        </w:tc>
        <w:tc>
          <w:tcPr>
            <w:tcW w:w="445" w:type="pct"/>
            <w:noWrap/>
            <w:vAlign w:val="center"/>
          </w:tcPr>
          <w:p w14:paraId="7E20BF57" w14:textId="77777777" w:rsidR="004D60E3" w:rsidRPr="00D60FFD" w:rsidRDefault="004D60E3" w:rsidP="00FD4EE0">
            <w:pPr>
              <w:pStyle w:val="afffffb"/>
            </w:pPr>
            <w:r w:rsidRPr="00D60FFD">
              <w:rPr>
                <w:rFonts w:hint="eastAsia"/>
              </w:rPr>
              <w:t>二铺</w:t>
            </w:r>
          </w:p>
        </w:tc>
        <w:tc>
          <w:tcPr>
            <w:tcW w:w="647" w:type="pct"/>
            <w:noWrap/>
            <w:vAlign w:val="center"/>
          </w:tcPr>
          <w:p w14:paraId="4959725A"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0784C961" w14:textId="77777777" w:rsidR="004D60E3" w:rsidRPr="00D60FFD" w:rsidRDefault="004D60E3" w:rsidP="00FD4EE0">
            <w:pPr>
              <w:pStyle w:val="afffffb"/>
            </w:pPr>
            <w:r w:rsidRPr="00D60FFD">
              <w:rPr>
                <w:rFonts w:hint="eastAsia"/>
              </w:rPr>
              <w:t>1.41E-06</w:t>
            </w:r>
          </w:p>
        </w:tc>
        <w:tc>
          <w:tcPr>
            <w:tcW w:w="472" w:type="pct"/>
            <w:noWrap/>
            <w:vAlign w:val="center"/>
          </w:tcPr>
          <w:p w14:paraId="0C2E4A2F" w14:textId="77777777" w:rsidR="004D60E3" w:rsidRPr="00D60FFD" w:rsidRDefault="004D60E3" w:rsidP="00FD4EE0">
            <w:pPr>
              <w:pStyle w:val="afffffb"/>
            </w:pPr>
            <w:r w:rsidRPr="00D60FFD">
              <w:rPr>
                <w:rFonts w:hint="eastAsia"/>
              </w:rPr>
              <w:t>19011311</w:t>
            </w:r>
          </w:p>
        </w:tc>
        <w:tc>
          <w:tcPr>
            <w:tcW w:w="380" w:type="pct"/>
            <w:noWrap/>
            <w:vAlign w:val="center"/>
          </w:tcPr>
          <w:p w14:paraId="66E0AC89" w14:textId="77777777" w:rsidR="004D60E3" w:rsidRPr="00D60FFD" w:rsidRDefault="004D60E3" w:rsidP="00FD4EE0">
            <w:pPr>
              <w:pStyle w:val="afffffb"/>
            </w:pPr>
            <w:r w:rsidRPr="00D60FFD">
              <w:rPr>
                <w:rFonts w:hint="eastAsia"/>
              </w:rPr>
              <w:t>4.50E-06</w:t>
            </w:r>
          </w:p>
        </w:tc>
        <w:tc>
          <w:tcPr>
            <w:tcW w:w="577" w:type="pct"/>
            <w:vAlign w:val="center"/>
          </w:tcPr>
          <w:p w14:paraId="5447FE34" w14:textId="77777777" w:rsidR="004D60E3" w:rsidRPr="00D60FFD" w:rsidRDefault="004D60E3" w:rsidP="00FD4EE0">
            <w:pPr>
              <w:pStyle w:val="afffffb"/>
            </w:pPr>
            <w:r w:rsidRPr="00D60FFD">
              <w:rPr>
                <w:rFonts w:hint="eastAsia"/>
              </w:rPr>
              <w:t>4.40E-07</w:t>
            </w:r>
          </w:p>
        </w:tc>
        <w:tc>
          <w:tcPr>
            <w:tcW w:w="594" w:type="pct"/>
            <w:noWrap/>
            <w:vAlign w:val="center"/>
          </w:tcPr>
          <w:p w14:paraId="68EFE316" w14:textId="77777777" w:rsidR="004D60E3" w:rsidRPr="00D60FFD" w:rsidRDefault="004D60E3" w:rsidP="00FD4EE0">
            <w:pPr>
              <w:pStyle w:val="afffffb"/>
            </w:pPr>
            <w:r w:rsidRPr="00D60FFD">
              <w:rPr>
                <w:rFonts w:hint="eastAsia"/>
              </w:rPr>
              <w:t>6.35E-06</w:t>
            </w:r>
          </w:p>
        </w:tc>
        <w:tc>
          <w:tcPr>
            <w:tcW w:w="354" w:type="pct"/>
            <w:noWrap/>
            <w:vAlign w:val="center"/>
          </w:tcPr>
          <w:p w14:paraId="55E7A6CC" w14:textId="77777777" w:rsidR="004D60E3" w:rsidRPr="00D60FFD" w:rsidRDefault="004D60E3" w:rsidP="00FD4EE0">
            <w:pPr>
              <w:pStyle w:val="afffffb"/>
            </w:pPr>
            <w:r w:rsidRPr="00D60FFD">
              <w:rPr>
                <w:rFonts w:hint="eastAsia"/>
              </w:rPr>
              <w:t>3.00E-03</w:t>
            </w:r>
          </w:p>
        </w:tc>
        <w:tc>
          <w:tcPr>
            <w:tcW w:w="293" w:type="pct"/>
            <w:noWrap/>
            <w:vAlign w:val="center"/>
          </w:tcPr>
          <w:p w14:paraId="32F6B7DA" w14:textId="77777777" w:rsidR="004D60E3" w:rsidRPr="00D60FFD" w:rsidRDefault="004D60E3" w:rsidP="00FD4EE0">
            <w:pPr>
              <w:pStyle w:val="afffffb"/>
            </w:pPr>
            <w:r w:rsidRPr="00D60FFD">
              <w:rPr>
                <w:rFonts w:hint="eastAsia"/>
              </w:rPr>
              <w:t>0.21</w:t>
            </w:r>
          </w:p>
        </w:tc>
        <w:tc>
          <w:tcPr>
            <w:tcW w:w="206" w:type="pct"/>
            <w:noWrap/>
            <w:vAlign w:val="center"/>
          </w:tcPr>
          <w:p w14:paraId="3DF7F492" w14:textId="77777777" w:rsidR="004D60E3" w:rsidRPr="00D60FFD" w:rsidRDefault="004D60E3" w:rsidP="00FD4EE0">
            <w:pPr>
              <w:pStyle w:val="afffffb"/>
            </w:pPr>
            <w:r w:rsidRPr="00D60FFD">
              <w:rPr>
                <w:rFonts w:hint="eastAsia"/>
              </w:rPr>
              <w:t>达标</w:t>
            </w:r>
          </w:p>
        </w:tc>
      </w:tr>
      <w:tr w:rsidR="004D60E3" w:rsidRPr="00D60FFD" w14:paraId="0F8F8687" w14:textId="77777777" w:rsidTr="00FD4EE0">
        <w:trPr>
          <w:trHeight w:val="20"/>
        </w:trPr>
        <w:tc>
          <w:tcPr>
            <w:tcW w:w="673" w:type="pct"/>
            <w:vMerge/>
            <w:vAlign w:val="center"/>
          </w:tcPr>
          <w:p w14:paraId="6134EFAB" w14:textId="77777777" w:rsidR="004D60E3" w:rsidRPr="00D60FFD" w:rsidRDefault="004D60E3" w:rsidP="00FD4EE0">
            <w:pPr>
              <w:pStyle w:val="afffffb"/>
            </w:pPr>
          </w:p>
        </w:tc>
        <w:tc>
          <w:tcPr>
            <w:tcW w:w="445" w:type="pct"/>
            <w:noWrap/>
            <w:vAlign w:val="center"/>
          </w:tcPr>
          <w:p w14:paraId="46DB54C1" w14:textId="77777777" w:rsidR="004D60E3" w:rsidRPr="00D60FFD" w:rsidRDefault="004D60E3" w:rsidP="00FD4EE0">
            <w:pPr>
              <w:pStyle w:val="afffffb"/>
            </w:pPr>
            <w:r w:rsidRPr="00D60FFD">
              <w:rPr>
                <w:rFonts w:hint="eastAsia"/>
              </w:rPr>
              <w:t>小杨家</w:t>
            </w:r>
          </w:p>
        </w:tc>
        <w:tc>
          <w:tcPr>
            <w:tcW w:w="647" w:type="pct"/>
            <w:noWrap/>
            <w:vAlign w:val="center"/>
          </w:tcPr>
          <w:p w14:paraId="674F3D96"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65FA9CA6" w14:textId="77777777" w:rsidR="004D60E3" w:rsidRPr="00D60FFD" w:rsidRDefault="004D60E3" w:rsidP="00FD4EE0">
            <w:pPr>
              <w:pStyle w:val="afffffb"/>
            </w:pPr>
            <w:r w:rsidRPr="00D60FFD">
              <w:rPr>
                <w:rFonts w:hint="eastAsia"/>
              </w:rPr>
              <w:t>1.67E-06</w:t>
            </w:r>
          </w:p>
        </w:tc>
        <w:tc>
          <w:tcPr>
            <w:tcW w:w="472" w:type="pct"/>
            <w:noWrap/>
            <w:vAlign w:val="center"/>
          </w:tcPr>
          <w:p w14:paraId="5A58817E" w14:textId="77777777" w:rsidR="004D60E3" w:rsidRPr="00D60FFD" w:rsidRDefault="004D60E3" w:rsidP="00FD4EE0">
            <w:pPr>
              <w:pStyle w:val="afffffb"/>
            </w:pPr>
            <w:r w:rsidRPr="00D60FFD">
              <w:rPr>
                <w:rFonts w:hint="eastAsia"/>
              </w:rPr>
              <w:t>19081507</w:t>
            </w:r>
          </w:p>
        </w:tc>
        <w:tc>
          <w:tcPr>
            <w:tcW w:w="380" w:type="pct"/>
            <w:noWrap/>
            <w:vAlign w:val="center"/>
          </w:tcPr>
          <w:p w14:paraId="106C9BEA" w14:textId="77777777" w:rsidR="004D60E3" w:rsidRPr="00D60FFD" w:rsidRDefault="004D60E3" w:rsidP="00FD4EE0">
            <w:pPr>
              <w:pStyle w:val="afffffb"/>
            </w:pPr>
            <w:r w:rsidRPr="00D60FFD">
              <w:rPr>
                <w:rFonts w:hint="eastAsia"/>
              </w:rPr>
              <w:t>4.50E-06</w:t>
            </w:r>
          </w:p>
        </w:tc>
        <w:tc>
          <w:tcPr>
            <w:tcW w:w="577" w:type="pct"/>
            <w:vAlign w:val="center"/>
          </w:tcPr>
          <w:p w14:paraId="31A60B05" w14:textId="77777777" w:rsidR="004D60E3" w:rsidRPr="00D60FFD" w:rsidRDefault="004D60E3" w:rsidP="00FD4EE0">
            <w:pPr>
              <w:pStyle w:val="afffffb"/>
            </w:pPr>
            <w:r w:rsidRPr="00D60FFD">
              <w:rPr>
                <w:rFonts w:hint="eastAsia"/>
              </w:rPr>
              <w:t>3.20E-07</w:t>
            </w:r>
          </w:p>
        </w:tc>
        <w:tc>
          <w:tcPr>
            <w:tcW w:w="594" w:type="pct"/>
            <w:noWrap/>
            <w:vAlign w:val="center"/>
          </w:tcPr>
          <w:p w14:paraId="4A017C55" w14:textId="77777777" w:rsidR="004D60E3" w:rsidRPr="00D60FFD" w:rsidRDefault="004D60E3" w:rsidP="00FD4EE0">
            <w:pPr>
              <w:pStyle w:val="afffffb"/>
            </w:pPr>
            <w:r w:rsidRPr="00D60FFD">
              <w:rPr>
                <w:rFonts w:hint="eastAsia"/>
              </w:rPr>
              <w:t>6.49E-06</w:t>
            </w:r>
          </w:p>
        </w:tc>
        <w:tc>
          <w:tcPr>
            <w:tcW w:w="354" w:type="pct"/>
            <w:noWrap/>
            <w:vAlign w:val="center"/>
          </w:tcPr>
          <w:p w14:paraId="360BA797" w14:textId="77777777" w:rsidR="004D60E3" w:rsidRPr="00D60FFD" w:rsidRDefault="004D60E3" w:rsidP="00FD4EE0">
            <w:pPr>
              <w:pStyle w:val="afffffb"/>
            </w:pPr>
            <w:r w:rsidRPr="00D60FFD">
              <w:rPr>
                <w:rFonts w:hint="eastAsia"/>
              </w:rPr>
              <w:t>3.00E-03</w:t>
            </w:r>
          </w:p>
        </w:tc>
        <w:tc>
          <w:tcPr>
            <w:tcW w:w="293" w:type="pct"/>
            <w:noWrap/>
            <w:vAlign w:val="center"/>
          </w:tcPr>
          <w:p w14:paraId="7829161B" w14:textId="77777777" w:rsidR="004D60E3" w:rsidRPr="00D60FFD" w:rsidRDefault="004D60E3" w:rsidP="00FD4EE0">
            <w:pPr>
              <w:pStyle w:val="afffffb"/>
            </w:pPr>
            <w:r w:rsidRPr="00D60FFD">
              <w:rPr>
                <w:rFonts w:hint="eastAsia"/>
              </w:rPr>
              <w:t>0.22</w:t>
            </w:r>
          </w:p>
        </w:tc>
        <w:tc>
          <w:tcPr>
            <w:tcW w:w="206" w:type="pct"/>
            <w:noWrap/>
            <w:vAlign w:val="center"/>
          </w:tcPr>
          <w:p w14:paraId="5B420A3C" w14:textId="77777777" w:rsidR="004D60E3" w:rsidRPr="00D60FFD" w:rsidRDefault="004D60E3" w:rsidP="00FD4EE0">
            <w:pPr>
              <w:pStyle w:val="afffffb"/>
            </w:pPr>
            <w:r w:rsidRPr="00D60FFD">
              <w:rPr>
                <w:rFonts w:hint="eastAsia"/>
              </w:rPr>
              <w:t>达标</w:t>
            </w:r>
          </w:p>
        </w:tc>
      </w:tr>
      <w:tr w:rsidR="004D60E3" w:rsidRPr="00D60FFD" w14:paraId="6F02DE91" w14:textId="77777777" w:rsidTr="00FD4EE0">
        <w:trPr>
          <w:trHeight w:val="20"/>
        </w:trPr>
        <w:tc>
          <w:tcPr>
            <w:tcW w:w="673" w:type="pct"/>
            <w:vMerge/>
            <w:vAlign w:val="center"/>
            <w:hideMark/>
          </w:tcPr>
          <w:p w14:paraId="10289DA5" w14:textId="77777777" w:rsidR="004D60E3" w:rsidRPr="00D60FFD" w:rsidRDefault="004D60E3" w:rsidP="00FD4EE0">
            <w:pPr>
              <w:pStyle w:val="afffffb"/>
            </w:pPr>
          </w:p>
        </w:tc>
        <w:tc>
          <w:tcPr>
            <w:tcW w:w="445" w:type="pct"/>
            <w:noWrap/>
            <w:vAlign w:val="center"/>
          </w:tcPr>
          <w:p w14:paraId="01348A0D" w14:textId="77777777" w:rsidR="004D60E3" w:rsidRPr="00D60FFD" w:rsidRDefault="004D60E3" w:rsidP="00FD4EE0">
            <w:pPr>
              <w:pStyle w:val="afffffb"/>
            </w:pPr>
            <w:r w:rsidRPr="00D60FFD">
              <w:rPr>
                <w:rFonts w:hint="eastAsia"/>
              </w:rPr>
              <w:t>网格</w:t>
            </w:r>
          </w:p>
        </w:tc>
        <w:tc>
          <w:tcPr>
            <w:tcW w:w="647" w:type="pct"/>
            <w:noWrap/>
            <w:vAlign w:val="center"/>
            <w:hideMark/>
          </w:tcPr>
          <w:p w14:paraId="57A0D6A9"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5057E53D" w14:textId="77777777" w:rsidR="004D60E3" w:rsidRPr="00D60FFD" w:rsidRDefault="004D60E3" w:rsidP="00FD4EE0">
            <w:pPr>
              <w:pStyle w:val="afffffb"/>
            </w:pPr>
            <w:r w:rsidRPr="00D60FFD">
              <w:rPr>
                <w:rFonts w:hint="eastAsia"/>
              </w:rPr>
              <w:t>5.55E-06</w:t>
            </w:r>
          </w:p>
        </w:tc>
        <w:tc>
          <w:tcPr>
            <w:tcW w:w="472" w:type="pct"/>
            <w:noWrap/>
            <w:vAlign w:val="center"/>
          </w:tcPr>
          <w:p w14:paraId="57024447" w14:textId="77777777" w:rsidR="004D60E3" w:rsidRPr="00D60FFD" w:rsidRDefault="004D60E3" w:rsidP="00FD4EE0">
            <w:pPr>
              <w:pStyle w:val="afffffb"/>
            </w:pPr>
            <w:r w:rsidRPr="00D60FFD">
              <w:rPr>
                <w:rFonts w:hint="eastAsia"/>
              </w:rPr>
              <w:t>19080108</w:t>
            </w:r>
          </w:p>
        </w:tc>
        <w:tc>
          <w:tcPr>
            <w:tcW w:w="380" w:type="pct"/>
            <w:noWrap/>
            <w:vAlign w:val="center"/>
          </w:tcPr>
          <w:p w14:paraId="0D023FF2" w14:textId="77777777" w:rsidR="004D60E3" w:rsidRPr="00D60FFD" w:rsidRDefault="004D60E3" w:rsidP="00FD4EE0">
            <w:pPr>
              <w:pStyle w:val="afffffb"/>
            </w:pPr>
            <w:r w:rsidRPr="00D60FFD">
              <w:rPr>
                <w:rFonts w:hint="eastAsia"/>
              </w:rPr>
              <w:t>4.50E-06</w:t>
            </w:r>
          </w:p>
        </w:tc>
        <w:tc>
          <w:tcPr>
            <w:tcW w:w="577" w:type="pct"/>
            <w:vAlign w:val="center"/>
          </w:tcPr>
          <w:p w14:paraId="2A5BECD3" w14:textId="77777777" w:rsidR="004D60E3" w:rsidRPr="00D60FFD" w:rsidRDefault="004D60E3" w:rsidP="00FD4EE0">
            <w:pPr>
              <w:pStyle w:val="afffffb"/>
            </w:pPr>
            <w:r w:rsidRPr="00D60FFD">
              <w:rPr>
                <w:rFonts w:hint="eastAsia"/>
                <w:color w:val="FF0000"/>
              </w:rPr>
              <w:t>7.60E-07</w:t>
            </w:r>
          </w:p>
        </w:tc>
        <w:tc>
          <w:tcPr>
            <w:tcW w:w="594" w:type="pct"/>
            <w:noWrap/>
            <w:vAlign w:val="center"/>
          </w:tcPr>
          <w:p w14:paraId="23992030" w14:textId="77777777" w:rsidR="004D60E3" w:rsidRPr="00D60FFD" w:rsidRDefault="004D60E3" w:rsidP="00FD4EE0">
            <w:pPr>
              <w:pStyle w:val="afffffb"/>
            </w:pPr>
            <w:r w:rsidRPr="00D60FFD">
              <w:rPr>
                <w:rFonts w:hint="eastAsia"/>
              </w:rPr>
              <w:t>1.01E-05</w:t>
            </w:r>
          </w:p>
        </w:tc>
        <w:tc>
          <w:tcPr>
            <w:tcW w:w="354" w:type="pct"/>
            <w:noWrap/>
            <w:vAlign w:val="center"/>
            <w:hideMark/>
          </w:tcPr>
          <w:p w14:paraId="44749A7E" w14:textId="77777777" w:rsidR="004D60E3" w:rsidRPr="00D60FFD" w:rsidRDefault="004D60E3" w:rsidP="00FD4EE0">
            <w:pPr>
              <w:pStyle w:val="afffffb"/>
            </w:pPr>
            <w:r w:rsidRPr="00D60FFD">
              <w:rPr>
                <w:rFonts w:hint="eastAsia"/>
              </w:rPr>
              <w:t>3.00E-03</w:t>
            </w:r>
          </w:p>
        </w:tc>
        <w:tc>
          <w:tcPr>
            <w:tcW w:w="293" w:type="pct"/>
            <w:noWrap/>
            <w:vAlign w:val="center"/>
          </w:tcPr>
          <w:p w14:paraId="4857B16F" w14:textId="77777777" w:rsidR="004D60E3" w:rsidRPr="00D60FFD" w:rsidRDefault="004D60E3" w:rsidP="00FD4EE0">
            <w:pPr>
              <w:pStyle w:val="afffffb"/>
            </w:pPr>
            <w:r w:rsidRPr="00D60FFD">
              <w:rPr>
                <w:rFonts w:hint="eastAsia"/>
              </w:rPr>
              <w:t>0.34</w:t>
            </w:r>
          </w:p>
        </w:tc>
        <w:tc>
          <w:tcPr>
            <w:tcW w:w="206" w:type="pct"/>
            <w:noWrap/>
            <w:vAlign w:val="center"/>
            <w:hideMark/>
          </w:tcPr>
          <w:p w14:paraId="673ECB1C" w14:textId="77777777" w:rsidR="004D60E3" w:rsidRPr="00D60FFD" w:rsidRDefault="004D60E3" w:rsidP="00FD4EE0">
            <w:pPr>
              <w:pStyle w:val="afffffb"/>
            </w:pPr>
            <w:r w:rsidRPr="00D60FFD">
              <w:rPr>
                <w:rFonts w:hint="eastAsia"/>
              </w:rPr>
              <w:t>达标</w:t>
            </w:r>
          </w:p>
        </w:tc>
      </w:tr>
      <w:tr w:rsidR="004D60E3" w:rsidRPr="00D60FFD" w14:paraId="05C292E3" w14:textId="77777777" w:rsidTr="00FD4EE0">
        <w:trPr>
          <w:trHeight w:val="20"/>
        </w:trPr>
        <w:tc>
          <w:tcPr>
            <w:tcW w:w="673" w:type="pct"/>
            <w:vMerge w:val="restart"/>
            <w:noWrap/>
            <w:vAlign w:val="center"/>
            <w:hideMark/>
          </w:tcPr>
          <w:p w14:paraId="5C214202" w14:textId="77777777" w:rsidR="004D60E3" w:rsidRPr="00D60FFD" w:rsidRDefault="004D60E3" w:rsidP="00FD4EE0">
            <w:pPr>
              <w:pStyle w:val="afffffb"/>
            </w:pPr>
            <w:r w:rsidRPr="00D60FFD">
              <w:t>Hg</w:t>
            </w:r>
          </w:p>
        </w:tc>
        <w:tc>
          <w:tcPr>
            <w:tcW w:w="445" w:type="pct"/>
            <w:noWrap/>
            <w:vAlign w:val="center"/>
          </w:tcPr>
          <w:p w14:paraId="02EE1EC5" w14:textId="77777777" w:rsidR="004D60E3" w:rsidRPr="00D60FFD" w:rsidRDefault="004D60E3" w:rsidP="00FD4EE0">
            <w:pPr>
              <w:pStyle w:val="afffffb"/>
            </w:pPr>
            <w:r w:rsidRPr="00D60FFD">
              <w:rPr>
                <w:rFonts w:hint="eastAsia"/>
              </w:rPr>
              <w:t>于家村</w:t>
            </w:r>
          </w:p>
        </w:tc>
        <w:tc>
          <w:tcPr>
            <w:tcW w:w="647" w:type="pct"/>
            <w:noWrap/>
            <w:vAlign w:val="center"/>
            <w:hideMark/>
          </w:tcPr>
          <w:p w14:paraId="041F2F75"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3B6C3E59" w14:textId="77777777" w:rsidR="004D60E3" w:rsidRPr="00D60FFD" w:rsidRDefault="004D60E3" w:rsidP="00FD4EE0">
            <w:pPr>
              <w:pStyle w:val="afffffb"/>
            </w:pPr>
            <w:r w:rsidRPr="00D60FFD">
              <w:rPr>
                <w:rFonts w:hint="eastAsia"/>
              </w:rPr>
              <w:t>8.20E-07</w:t>
            </w:r>
          </w:p>
        </w:tc>
        <w:tc>
          <w:tcPr>
            <w:tcW w:w="472" w:type="pct"/>
            <w:noWrap/>
            <w:vAlign w:val="center"/>
          </w:tcPr>
          <w:p w14:paraId="42A0B88F" w14:textId="77777777" w:rsidR="004D60E3" w:rsidRPr="00D60FFD" w:rsidRDefault="004D60E3" w:rsidP="00FD4EE0">
            <w:pPr>
              <w:pStyle w:val="afffffb"/>
            </w:pPr>
            <w:r w:rsidRPr="00D60FFD">
              <w:rPr>
                <w:rFonts w:hint="eastAsia"/>
              </w:rPr>
              <w:t>19122309</w:t>
            </w:r>
          </w:p>
        </w:tc>
        <w:tc>
          <w:tcPr>
            <w:tcW w:w="380" w:type="pct"/>
            <w:noWrap/>
            <w:vAlign w:val="center"/>
          </w:tcPr>
          <w:p w14:paraId="2AD52782" w14:textId="77777777" w:rsidR="004D60E3" w:rsidRPr="00D60FFD" w:rsidRDefault="004D60E3" w:rsidP="00FD4EE0">
            <w:pPr>
              <w:pStyle w:val="afffffb"/>
            </w:pPr>
            <w:r w:rsidRPr="00D60FFD">
              <w:rPr>
                <w:rFonts w:hint="eastAsia"/>
              </w:rPr>
              <w:t>3.30E-06</w:t>
            </w:r>
          </w:p>
        </w:tc>
        <w:tc>
          <w:tcPr>
            <w:tcW w:w="577" w:type="pct"/>
            <w:vAlign w:val="center"/>
          </w:tcPr>
          <w:p w14:paraId="4E596CBC" w14:textId="77777777" w:rsidR="004D60E3" w:rsidRPr="00D60FFD" w:rsidRDefault="004D60E3" w:rsidP="00FD4EE0">
            <w:pPr>
              <w:pStyle w:val="afffffb"/>
            </w:pPr>
            <w:r w:rsidRPr="00D60FFD">
              <w:rPr>
                <w:rFonts w:hint="eastAsia"/>
              </w:rPr>
              <w:t>1.23E-06</w:t>
            </w:r>
          </w:p>
        </w:tc>
        <w:tc>
          <w:tcPr>
            <w:tcW w:w="594" w:type="pct"/>
            <w:noWrap/>
            <w:vAlign w:val="center"/>
          </w:tcPr>
          <w:p w14:paraId="57AD3F36" w14:textId="77777777" w:rsidR="004D60E3" w:rsidRPr="00D60FFD" w:rsidRDefault="004D60E3" w:rsidP="00FD4EE0">
            <w:pPr>
              <w:pStyle w:val="afffffb"/>
            </w:pPr>
            <w:r w:rsidRPr="00D60FFD">
              <w:rPr>
                <w:rFonts w:hint="eastAsia"/>
              </w:rPr>
              <w:t>5.35E-06</w:t>
            </w:r>
          </w:p>
        </w:tc>
        <w:tc>
          <w:tcPr>
            <w:tcW w:w="354" w:type="pct"/>
            <w:noWrap/>
            <w:vAlign w:val="center"/>
            <w:hideMark/>
          </w:tcPr>
          <w:p w14:paraId="2C5EEF6F" w14:textId="77777777" w:rsidR="004D60E3" w:rsidRPr="00D60FFD" w:rsidRDefault="004D60E3" w:rsidP="00FD4EE0">
            <w:pPr>
              <w:pStyle w:val="afffffb"/>
            </w:pPr>
            <w:r w:rsidRPr="00D60FFD">
              <w:rPr>
                <w:rFonts w:hint="eastAsia"/>
              </w:rPr>
              <w:t>3.00E-04</w:t>
            </w:r>
          </w:p>
        </w:tc>
        <w:tc>
          <w:tcPr>
            <w:tcW w:w="293" w:type="pct"/>
            <w:noWrap/>
            <w:vAlign w:val="center"/>
          </w:tcPr>
          <w:p w14:paraId="51142F9E" w14:textId="77777777" w:rsidR="004D60E3" w:rsidRPr="00D60FFD" w:rsidRDefault="004D60E3" w:rsidP="00FD4EE0">
            <w:pPr>
              <w:pStyle w:val="afffffb"/>
            </w:pPr>
            <w:r w:rsidRPr="00D60FFD">
              <w:rPr>
                <w:rFonts w:hint="eastAsia"/>
              </w:rPr>
              <w:t>1.78</w:t>
            </w:r>
          </w:p>
        </w:tc>
        <w:tc>
          <w:tcPr>
            <w:tcW w:w="206" w:type="pct"/>
            <w:noWrap/>
            <w:vAlign w:val="center"/>
            <w:hideMark/>
          </w:tcPr>
          <w:p w14:paraId="0E73A661" w14:textId="77777777" w:rsidR="004D60E3" w:rsidRPr="00D60FFD" w:rsidRDefault="004D60E3" w:rsidP="00FD4EE0">
            <w:pPr>
              <w:pStyle w:val="afffffb"/>
            </w:pPr>
            <w:r w:rsidRPr="00D60FFD">
              <w:rPr>
                <w:rFonts w:hint="eastAsia"/>
              </w:rPr>
              <w:t>达标</w:t>
            </w:r>
          </w:p>
        </w:tc>
      </w:tr>
      <w:tr w:rsidR="004D60E3" w:rsidRPr="00D60FFD" w14:paraId="69209006" w14:textId="77777777" w:rsidTr="00FD4EE0">
        <w:trPr>
          <w:trHeight w:val="20"/>
        </w:trPr>
        <w:tc>
          <w:tcPr>
            <w:tcW w:w="673" w:type="pct"/>
            <w:vMerge/>
            <w:vAlign w:val="center"/>
            <w:hideMark/>
          </w:tcPr>
          <w:p w14:paraId="1489B20F" w14:textId="77777777" w:rsidR="004D60E3" w:rsidRPr="00D60FFD" w:rsidRDefault="004D60E3" w:rsidP="00FD4EE0">
            <w:pPr>
              <w:pStyle w:val="afffffb"/>
            </w:pPr>
          </w:p>
        </w:tc>
        <w:tc>
          <w:tcPr>
            <w:tcW w:w="445" w:type="pct"/>
            <w:noWrap/>
            <w:vAlign w:val="center"/>
          </w:tcPr>
          <w:p w14:paraId="0180A7A5" w14:textId="77777777" w:rsidR="004D60E3" w:rsidRPr="00D60FFD" w:rsidRDefault="004D60E3" w:rsidP="00FD4EE0">
            <w:pPr>
              <w:pStyle w:val="afffffb"/>
            </w:pPr>
            <w:r w:rsidRPr="00D60FFD">
              <w:rPr>
                <w:rFonts w:hint="eastAsia"/>
              </w:rPr>
              <w:t>店子</w:t>
            </w:r>
          </w:p>
        </w:tc>
        <w:tc>
          <w:tcPr>
            <w:tcW w:w="647" w:type="pct"/>
            <w:noWrap/>
            <w:vAlign w:val="center"/>
            <w:hideMark/>
          </w:tcPr>
          <w:p w14:paraId="3FAC0F47"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46D2E252" w14:textId="77777777" w:rsidR="004D60E3" w:rsidRPr="00D60FFD" w:rsidRDefault="004D60E3" w:rsidP="00FD4EE0">
            <w:pPr>
              <w:pStyle w:val="afffffb"/>
            </w:pPr>
            <w:r w:rsidRPr="00D60FFD">
              <w:rPr>
                <w:rFonts w:hint="eastAsia"/>
              </w:rPr>
              <w:t>8.80E-07</w:t>
            </w:r>
          </w:p>
        </w:tc>
        <w:tc>
          <w:tcPr>
            <w:tcW w:w="472" w:type="pct"/>
            <w:noWrap/>
            <w:vAlign w:val="center"/>
          </w:tcPr>
          <w:p w14:paraId="23414CB1" w14:textId="77777777" w:rsidR="004D60E3" w:rsidRPr="00D60FFD" w:rsidRDefault="004D60E3" w:rsidP="00FD4EE0">
            <w:pPr>
              <w:pStyle w:val="afffffb"/>
            </w:pPr>
            <w:r w:rsidRPr="00D60FFD">
              <w:rPr>
                <w:rFonts w:hint="eastAsia"/>
              </w:rPr>
              <w:t>19122509</w:t>
            </w:r>
          </w:p>
        </w:tc>
        <w:tc>
          <w:tcPr>
            <w:tcW w:w="380" w:type="pct"/>
            <w:noWrap/>
            <w:vAlign w:val="center"/>
          </w:tcPr>
          <w:p w14:paraId="1B27E12B" w14:textId="77777777" w:rsidR="004D60E3" w:rsidRPr="00D60FFD" w:rsidRDefault="004D60E3" w:rsidP="00FD4EE0">
            <w:pPr>
              <w:pStyle w:val="afffffb"/>
            </w:pPr>
            <w:r w:rsidRPr="00D60FFD">
              <w:rPr>
                <w:rFonts w:hint="eastAsia"/>
              </w:rPr>
              <w:t>3.30E-06</w:t>
            </w:r>
          </w:p>
        </w:tc>
        <w:tc>
          <w:tcPr>
            <w:tcW w:w="577" w:type="pct"/>
            <w:vAlign w:val="center"/>
          </w:tcPr>
          <w:p w14:paraId="63F5F14E" w14:textId="77777777" w:rsidR="004D60E3" w:rsidRPr="00D60FFD" w:rsidRDefault="004D60E3" w:rsidP="00FD4EE0">
            <w:pPr>
              <w:pStyle w:val="afffffb"/>
            </w:pPr>
            <w:r w:rsidRPr="00D60FFD">
              <w:rPr>
                <w:rFonts w:hint="eastAsia"/>
              </w:rPr>
              <w:t>1.35E-06</w:t>
            </w:r>
          </w:p>
        </w:tc>
        <w:tc>
          <w:tcPr>
            <w:tcW w:w="594" w:type="pct"/>
            <w:noWrap/>
            <w:vAlign w:val="center"/>
          </w:tcPr>
          <w:p w14:paraId="6D373080" w14:textId="77777777" w:rsidR="004D60E3" w:rsidRPr="00D60FFD" w:rsidRDefault="004D60E3" w:rsidP="00FD4EE0">
            <w:pPr>
              <w:pStyle w:val="afffffb"/>
            </w:pPr>
            <w:r w:rsidRPr="00D60FFD">
              <w:rPr>
                <w:rFonts w:hint="eastAsia"/>
              </w:rPr>
              <w:t>5.53E-06</w:t>
            </w:r>
          </w:p>
        </w:tc>
        <w:tc>
          <w:tcPr>
            <w:tcW w:w="354" w:type="pct"/>
            <w:noWrap/>
            <w:vAlign w:val="center"/>
            <w:hideMark/>
          </w:tcPr>
          <w:p w14:paraId="794C7F4E" w14:textId="77777777" w:rsidR="004D60E3" w:rsidRPr="00D60FFD" w:rsidRDefault="004D60E3" w:rsidP="00FD4EE0">
            <w:pPr>
              <w:pStyle w:val="afffffb"/>
            </w:pPr>
            <w:r w:rsidRPr="00D60FFD">
              <w:rPr>
                <w:rFonts w:hint="eastAsia"/>
              </w:rPr>
              <w:t>3.00E-04</w:t>
            </w:r>
          </w:p>
        </w:tc>
        <w:tc>
          <w:tcPr>
            <w:tcW w:w="293" w:type="pct"/>
            <w:noWrap/>
            <w:vAlign w:val="center"/>
          </w:tcPr>
          <w:p w14:paraId="06BCC741" w14:textId="77777777" w:rsidR="004D60E3" w:rsidRPr="00D60FFD" w:rsidRDefault="004D60E3" w:rsidP="00FD4EE0">
            <w:pPr>
              <w:pStyle w:val="afffffb"/>
            </w:pPr>
            <w:r w:rsidRPr="00D60FFD">
              <w:rPr>
                <w:rFonts w:hint="eastAsia"/>
              </w:rPr>
              <w:t>1.84</w:t>
            </w:r>
          </w:p>
        </w:tc>
        <w:tc>
          <w:tcPr>
            <w:tcW w:w="206" w:type="pct"/>
            <w:noWrap/>
            <w:vAlign w:val="center"/>
            <w:hideMark/>
          </w:tcPr>
          <w:p w14:paraId="1334BC18" w14:textId="77777777" w:rsidR="004D60E3" w:rsidRPr="00D60FFD" w:rsidRDefault="004D60E3" w:rsidP="00FD4EE0">
            <w:pPr>
              <w:pStyle w:val="afffffb"/>
            </w:pPr>
            <w:r w:rsidRPr="00D60FFD">
              <w:rPr>
                <w:rFonts w:hint="eastAsia"/>
              </w:rPr>
              <w:t>达标</w:t>
            </w:r>
          </w:p>
        </w:tc>
      </w:tr>
      <w:tr w:rsidR="004D60E3" w:rsidRPr="00D60FFD" w14:paraId="4A4344FB" w14:textId="77777777" w:rsidTr="00FD4EE0">
        <w:trPr>
          <w:trHeight w:val="20"/>
        </w:trPr>
        <w:tc>
          <w:tcPr>
            <w:tcW w:w="673" w:type="pct"/>
            <w:vMerge/>
            <w:vAlign w:val="center"/>
          </w:tcPr>
          <w:p w14:paraId="214235EF" w14:textId="77777777" w:rsidR="004D60E3" w:rsidRPr="00D60FFD" w:rsidRDefault="004D60E3" w:rsidP="00FD4EE0">
            <w:pPr>
              <w:pStyle w:val="afffffb"/>
            </w:pPr>
          </w:p>
        </w:tc>
        <w:tc>
          <w:tcPr>
            <w:tcW w:w="445" w:type="pct"/>
            <w:noWrap/>
            <w:vAlign w:val="center"/>
          </w:tcPr>
          <w:p w14:paraId="041BE00E" w14:textId="77777777" w:rsidR="004D60E3" w:rsidRPr="00D60FFD" w:rsidRDefault="004D60E3" w:rsidP="00FD4EE0">
            <w:pPr>
              <w:pStyle w:val="afffffb"/>
            </w:pPr>
            <w:r w:rsidRPr="00D60FFD">
              <w:rPr>
                <w:rFonts w:hint="eastAsia"/>
              </w:rPr>
              <w:t>石家</w:t>
            </w:r>
          </w:p>
        </w:tc>
        <w:tc>
          <w:tcPr>
            <w:tcW w:w="647" w:type="pct"/>
            <w:noWrap/>
            <w:vAlign w:val="center"/>
          </w:tcPr>
          <w:p w14:paraId="3C6F1E7A"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0DF0FA4D" w14:textId="77777777" w:rsidR="004D60E3" w:rsidRPr="00D60FFD" w:rsidRDefault="004D60E3" w:rsidP="00FD4EE0">
            <w:pPr>
              <w:pStyle w:val="afffffb"/>
            </w:pPr>
            <w:r w:rsidRPr="00D60FFD">
              <w:rPr>
                <w:rFonts w:hint="eastAsia"/>
              </w:rPr>
              <w:t>8.10E-07</w:t>
            </w:r>
          </w:p>
        </w:tc>
        <w:tc>
          <w:tcPr>
            <w:tcW w:w="472" w:type="pct"/>
            <w:noWrap/>
            <w:vAlign w:val="center"/>
          </w:tcPr>
          <w:p w14:paraId="70BF167D" w14:textId="77777777" w:rsidR="004D60E3" w:rsidRPr="00D60FFD" w:rsidRDefault="004D60E3" w:rsidP="00FD4EE0">
            <w:pPr>
              <w:pStyle w:val="afffffb"/>
            </w:pPr>
            <w:r w:rsidRPr="00D60FFD">
              <w:rPr>
                <w:rFonts w:hint="eastAsia"/>
              </w:rPr>
              <w:t>19012910</w:t>
            </w:r>
          </w:p>
        </w:tc>
        <w:tc>
          <w:tcPr>
            <w:tcW w:w="380" w:type="pct"/>
            <w:noWrap/>
            <w:vAlign w:val="center"/>
          </w:tcPr>
          <w:p w14:paraId="6DCEB44A" w14:textId="77777777" w:rsidR="004D60E3" w:rsidRPr="00D60FFD" w:rsidRDefault="004D60E3" w:rsidP="00FD4EE0">
            <w:pPr>
              <w:pStyle w:val="afffffb"/>
            </w:pPr>
            <w:r w:rsidRPr="00D60FFD">
              <w:rPr>
                <w:rFonts w:hint="eastAsia"/>
              </w:rPr>
              <w:t>3.30E-06</w:t>
            </w:r>
          </w:p>
        </w:tc>
        <w:tc>
          <w:tcPr>
            <w:tcW w:w="577" w:type="pct"/>
            <w:vAlign w:val="center"/>
          </w:tcPr>
          <w:p w14:paraId="2DE776E4" w14:textId="77777777" w:rsidR="004D60E3" w:rsidRPr="00D60FFD" w:rsidRDefault="004D60E3" w:rsidP="00FD4EE0">
            <w:pPr>
              <w:pStyle w:val="afffffb"/>
            </w:pPr>
            <w:r w:rsidRPr="00D60FFD">
              <w:rPr>
                <w:rFonts w:hint="eastAsia"/>
              </w:rPr>
              <w:t>1.19E-06</w:t>
            </w:r>
          </w:p>
        </w:tc>
        <w:tc>
          <w:tcPr>
            <w:tcW w:w="594" w:type="pct"/>
            <w:noWrap/>
            <w:vAlign w:val="center"/>
          </w:tcPr>
          <w:p w14:paraId="23C8D3FC" w14:textId="77777777" w:rsidR="004D60E3" w:rsidRPr="00D60FFD" w:rsidRDefault="004D60E3" w:rsidP="00FD4EE0">
            <w:pPr>
              <w:pStyle w:val="afffffb"/>
            </w:pPr>
            <w:r w:rsidRPr="00D60FFD">
              <w:rPr>
                <w:rFonts w:hint="eastAsia"/>
              </w:rPr>
              <w:t>5.30E-06</w:t>
            </w:r>
          </w:p>
        </w:tc>
        <w:tc>
          <w:tcPr>
            <w:tcW w:w="354" w:type="pct"/>
            <w:noWrap/>
            <w:vAlign w:val="center"/>
          </w:tcPr>
          <w:p w14:paraId="6A792523" w14:textId="77777777" w:rsidR="004D60E3" w:rsidRPr="00D60FFD" w:rsidRDefault="004D60E3" w:rsidP="00FD4EE0">
            <w:pPr>
              <w:pStyle w:val="afffffb"/>
            </w:pPr>
            <w:r w:rsidRPr="00D60FFD">
              <w:rPr>
                <w:rFonts w:hint="eastAsia"/>
              </w:rPr>
              <w:t>3.00E-04</w:t>
            </w:r>
          </w:p>
        </w:tc>
        <w:tc>
          <w:tcPr>
            <w:tcW w:w="293" w:type="pct"/>
            <w:noWrap/>
            <w:vAlign w:val="center"/>
          </w:tcPr>
          <w:p w14:paraId="4492B191" w14:textId="77777777" w:rsidR="004D60E3" w:rsidRPr="00D60FFD" w:rsidRDefault="004D60E3" w:rsidP="00FD4EE0">
            <w:pPr>
              <w:pStyle w:val="afffffb"/>
            </w:pPr>
            <w:r w:rsidRPr="00D60FFD">
              <w:rPr>
                <w:rFonts w:hint="eastAsia"/>
              </w:rPr>
              <w:t>1.77</w:t>
            </w:r>
          </w:p>
        </w:tc>
        <w:tc>
          <w:tcPr>
            <w:tcW w:w="206" w:type="pct"/>
            <w:noWrap/>
            <w:vAlign w:val="center"/>
          </w:tcPr>
          <w:p w14:paraId="4AB2D933" w14:textId="77777777" w:rsidR="004D60E3" w:rsidRPr="00D60FFD" w:rsidRDefault="004D60E3" w:rsidP="00FD4EE0">
            <w:pPr>
              <w:pStyle w:val="afffffb"/>
            </w:pPr>
            <w:r w:rsidRPr="00D60FFD">
              <w:rPr>
                <w:rFonts w:hint="eastAsia"/>
              </w:rPr>
              <w:t>达标</w:t>
            </w:r>
          </w:p>
        </w:tc>
      </w:tr>
      <w:tr w:rsidR="004D60E3" w:rsidRPr="00D60FFD" w14:paraId="391D91F1" w14:textId="77777777" w:rsidTr="00FD4EE0">
        <w:trPr>
          <w:trHeight w:val="20"/>
        </w:trPr>
        <w:tc>
          <w:tcPr>
            <w:tcW w:w="673" w:type="pct"/>
            <w:vMerge/>
            <w:vAlign w:val="center"/>
          </w:tcPr>
          <w:p w14:paraId="11BA27A7" w14:textId="77777777" w:rsidR="004D60E3" w:rsidRPr="00D60FFD" w:rsidRDefault="004D60E3" w:rsidP="00FD4EE0">
            <w:pPr>
              <w:pStyle w:val="afffffb"/>
            </w:pPr>
          </w:p>
        </w:tc>
        <w:tc>
          <w:tcPr>
            <w:tcW w:w="445" w:type="pct"/>
            <w:noWrap/>
            <w:vAlign w:val="center"/>
          </w:tcPr>
          <w:p w14:paraId="2D8FFCAC" w14:textId="77777777" w:rsidR="004D60E3" w:rsidRPr="00D60FFD" w:rsidRDefault="004D60E3" w:rsidP="00FD4EE0">
            <w:pPr>
              <w:pStyle w:val="afffffb"/>
            </w:pPr>
            <w:r w:rsidRPr="00D60FFD">
              <w:rPr>
                <w:rFonts w:hint="eastAsia"/>
              </w:rPr>
              <w:t>二铺</w:t>
            </w:r>
          </w:p>
        </w:tc>
        <w:tc>
          <w:tcPr>
            <w:tcW w:w="647" w:type="pct"/>
            <w:noWrap/>
            <w:vAlign w:val="center"/>
          </w:tcPr>
          <w:p w14:paraId="07DD2582"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49F4A998" w14:textId="77777777" w:rsidR="004D60E3" w:rsidRPr="00D60FFD" w:rsidRDefault="004D60E3" w:rsidP="00FD4EE0">
            <w:pPr>
              <w:pStyle w:val="afffffb"/>
            </w:pPr>
            <w:r w:rsidRPr="00D60FFD">
              <w:rPr>
                <w:rFonts w:hint="eastAsia"/>
              </w:rPr>
              <w:t>5.30E-07</w:t>
            </w:r>
          </w:p>
        </w:tc>
        <w:tc>
          <w:tcPr>
            <w:tcW w:w="472" w:type="pct"/>
            <w:noWrap/>
            <w:vAlign w:val="center"/>
          </w:tcPr>
          <w:p w14:paraId="4A1AFCFE" w14:textId="77777777" w:rsidR="004D60E3" w:rsidRPr="00D60FFD" w:rsidRDefault="004D60E3" w:rsidP="00FD4EE0">
            <w:pPr>
              <w:pStyle w:val="afffffb"/>
            </w:pPr>
            <w:r w:rsidRPr="00D60FFD">
              <w:rPr>
                <w:rFonts w:hint="eastAsia"/>
              </w:rPr>
              <w:t>19011311</w:t>
            </w:r>
          </w:p>
        </w:tc>
        <w:tc>
          <w:tcPr>
            <w:tcW w:w="380" w:type="pct"/>
            <w:noWrap/>
            <w:vAlign w:val="center"/>
          </w:tcPr>
          <w:p w14:paraId="08686EC6" w14:textId="77777777" w:rsidR="004D60E3" w:rsidRPr="00D60FFD" w:rsidRDefault="004D60E3" w:rsidP="00FD4EE0">
            <w:pPr>
              <w:pStyle w:val="afffffb"/>
            </w:pPr>
            <w:r w:rsidRPr="00D60FFD">
              <w:rPr>
                <w:rFonts w:hint="eastAsia"/>
              </w:rPr>
              <w:t>3.30E-06</w:t>
            </w:r>
          </w:p>
        </w:tc>
        <w:tc>
          <w:tcPr>
            <w:tcW w:w="577" w:type="pct"/>
            <w:vAlign w:val="center"/>
          </w:tcPr>
          <w:p w14:paraId="296E54E2" w14:textId="77777777" w:rsidR="004D60E3" w:rsidRPr="00D60FFD" w:rsidRDefault="004D60E3" w:rsidP="00FD4EE0">
            <w:pPr>
              <w:pStyle w:val="afffffb"/>
            </w:pPr>
            <w:r w:rsidRPr="00D60FFD">
              <w:rPr>
                <w:rFonts w:hint="eastAsia"/>
              </w:rPr>
              <w:t>1.34E-06</w:t>
            </w:r>
          </w:p>
        </w:tc>
        <w:tc>
          <w:tcPr>
            <w:tcW w:w="594" w:type="pct"/>
            <w:noWrap/>
            <w:vAlign w:val="center"/>
          </w:tcPr>
          <w:p w14:paraId="08BB295D" w14:textId="77777777" w:rsidR="004D60E3" w:rsidRPr="00D60FFD" w:rsidRDefault="004D60E3" w:rsidP="00FD4EE0">
            <w:pPr>
              <w:pStyle w:val="afffffb"/>
            </w:pPr>
            <w:r w:rsidRPr="00D60FFD">
              <w:rPr>
                <w:rFonts w:hint="eastAsia"/>
              </w:rPr>
              <w:t>5.17E-06</w:t>
            </w:r>
          </w:p>
        </w:tc>
        <w:tc>
          <w:tcPr>
            <w:tcW w:w="354" w:type="pct"/>
            <w:noWrap/>
            <w:vAlign w:val="center"/>
          </w:tcPr>
          <w:p w14:paraId="0F2E7E4C" w14:textId="77777777" w:rsidR="004D60E3" w:rsidRPr="00D60FFD" w:rsidRDefault="004D60E3" w:rsidP="00FD4EE0">
            <w:pPr>
              <w:pStyle w:val="afffffb"/>
            </w:pPr>
            <w:r w:rsidRPr="00D60FFD">
              <w:rPr>
                <w:rFonts w:hint="eastAsia"/>
              </w:rPr>
              <w:t>3.00E-04</w:t>
            </w:r>
          </w:p>
        </w:tc>
        <w:tc>
          <w:tcPr>
            <w:tcW w:w="293" w:type="pct"/>
            <w:noWrap/>
            <w:vAlign w:val="center"/>
          </w:tcPr>
          <w:p w14:paraId="05AFF537" w14:textId="77777777" w:rsidR="004D60E3" w:rsidRPr="00D60FFD" w:rsidRDefault="004D60E3" w:rsidP="00FD4EE0">
            <w:pPr>
              <w:pStyle w:val="afffffb"/>
            </w:pPr>
            <w:r w:rsidRPr="00D60FFD">
              <w:rPr>
                <w:rFonts w:hint="eastAsia"/>
              </w:rPr>
              <w:t>1.72</w:t>
            </w:r>
          </w:p>
        </w:tc>
        <w:tc>
          <w:tcPr>
            <w:tcW w:w="206" w:type="pct"/>
            <w:noWrap/>
            <w:vAlign w:val="center"/>
          </w:tcPr>
          <w:p w14:paraId="4A5EFD05" w14:textId="77777777" w:rsidR="004D60E3" w:rsidRPr="00D60FFD" w:rsidRDefault="004D60E3" w:rsidP="00FD4EE0">
            <w:pPr>
              <w:pStyle w:val="afffffb"/>
            </w:pPr>
            <w:r w:rsidRPr="00D60FFD">
              <w:rPr>
                <w:rFonts w:hint="eastAsia"/>
              </w:rPr>
              <w:t>达标</w:t>
            </w:r>
          </w:p>
        </w:tc>
      </w:tr>
      <w:tr w:rsidR="004D60E3" w:rsidRPr="00D60FFD" w14:paraId="043D9AE4" w14:textId="77777777" w:rsidTr="00FD4EE0">
        <w:trPr>
          <w:trHeight w:val="20"/>
        </w:trPr>
        <w:tc>
          <w:tcPr>
            <w:tcW w:w="673" w:type="pct"/>
            <w:vMerge/>
            <w:vAlign w:val="center"/>
          </w:tcPr>
          <w:p w14:paraId="3E749E52" w14:textId="77777777" w:rsidR="004D60E3" w:rsidRPr="00D60FFD" w:rsidRDefault="004D60E3" w:rsidP="00FD4EE0">
            <w:pPr>
              <w:pStyle w:val="afffffb"/>
            </w:pPr>
          </w:p>
        </w:tc>
        <w:tc>
          <w:tcPr>
            <w:tcW w:w="445" w:type="pct"/>
            <w:noWrap/>
            <w:vAlign w:val="center"/>
          </w:tcPr>
          <w:p w14:paraId="1AEA8C7A" w14:textId="77777777" w:rsidR="004D60E3" w:rsidRPr="00D60FFD" w:rsidRDefault="004D60E3" w:rsidP="00FD4EE0">
            <w:pPr>
              <w:pStyle w:val="afffffb"/>
            </w:pPr>
            <w:r w:rsidRPr="00D60FFD">
              <w:rPr>
                <w:rFonts w:hint="eastAsia"/>
              </w:rPr>
              <w:t>小杨家</w:t>
            </w:r>
          </w:p>
        </w:tc>
        <w:tc>
          <w:tcPr>
            <w:tcW w:w="647" w:type="pct"/>
            <w:noWrap/>
            <w:vAlign w:val="center"/>
          </w:tcPr>
          <w:p w14:paraId="331BF23F"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52293121" w14:textId="77777777" w:rsidR="004D60E3" w:rsidRPr="00D60FFD" w:rsidRDefault="004D60E3" w:rsidP="00FD4EE0">
            <w:pPr>
              <w:pStyle w:val="afffffb"/>
            </w:pPr>
            <w:r w:rsidRPr="00D60FFD">
              <w:rPr>
                <w:rFonts w:hint="eastAsia"/>
              </w:rPr>
              <w:t>6.30E-07</w:t>
            </w:r>
          </w:p>
        </w:tc>
        <w:tc>
          <w:tcPr>
            <w:tcW w:w="472" w:type="pct"/>
            <w:noWrap/>
            <w:vAlign w:val="center"/>
          </w:tcPr>
          <w:p w14:paraId="114E9B74" w14:textId="77777777" w:rsidR="004D60E3" w:rsidRPr="00D60FFD" w:rsidRDefault="004D60E3" w:rsidP="00FD4EE0">
            <w:pPr>
              <w:pStyle w:val="afffffb"/>
            </w:pPr>
            <w:r w:rsidRPr="00D60FFD">
              <w:rPr>
                <w:rFonts w:hint="eastAsia"/>
              </w:rPr>
              <w:t>19081507</w:t>
            </w:r>
          </w:p>
        </w:tc>
        <w:tc>
          <w:tcPr>
            <w:tcW w:w="380" w:type="pct"/>
            <w:noWrap/>
            <w:vAlign w:val="center"/>
          </w:tcPr>
          <w:p w14:paraId="0FAE6A2A" w14:textId="77777777" w:rsidR="004D60E3" w:rsidRPr="00D60FFD" w:rsidRDefault="004D60E3" w:rsidP="00FD4EE0">
            <w:pPr>
              <w:pStyle w:val="afffffb"/>
            </w:pPr>
            <w:r w:rsidRPr="00D60FFD">
              <w:rPr>
                <w:rFonts w:hint="eastAsia"/>
              </w:rPr>
              <w:t>3.30E-06</w:t>
            </w:r>
          </w:p>
        </w:tc>
        <w:tc>
          <w:tcPr>
            <w:tcW w:w="577" w:type="pct"/>
            <w:vAlign w:val="center"/>
          </w:tcPr>
          <w:p w14:paraId="312B8980" w14:textId="77777777" w:rsidR="004D60E3" w:rsidRPr="00D60FFD" w:rsidRDefault="004D60E3" w:rsidP="00FD4EE0">
            <w:pPr>
              <w:pStyle w:val="afffffb"/>
            </w:pPr>
            <w:r w:rsidRPr="00D60FFD">
              <w:rPr>
                <w:rFonts w:hint="eastAsia"/>
              </w:rPr>
              <w:t>9.70E-07</w:t>
            </w:r>
          </w:p>
        </w:tc>
        <w:tc>
          <w:tcPr>
            <w:tcW w:w="594" w:type="pct"/>
            <w:noWrap/>
            <w:vAlign w:val="center"/>
          </w:tcPr>
          <w:p w14:paraId="6E46CED6" w14:textId="77777777" w:rsidR="004D60E3" w:rsidRPr="00D60FFD" w:rsidRDefault="004D60E3" w:rsidP="00FD4EE0">
            <w:pPr>
              <w:pStyle w:val="afffffb"/>
            </w:pPr>
            <w:r w:rsidRPr="00D60FFD">
              <w:rPr>
                <w:rFonts w:hint="eastAsia"/>
              </w:rPr>
              <w:t>4.90E-06</w:t>
            </w:r>
          </w:p>
        </w:tc>
        <w:tc>
          <w:tcPr>
            <w:tcW w:w="354" w:type="pct"/>
            <w:noWrap/>
            <w:vAlign w:val="center"/>
          </w:tcPr>
          <w:p w14:paraId="2D79D1B1" w14:textId="77777777" w:rsidR="004D60E3" w:rsidRPr="00D60FFD" w:rsidRDefault="004D60E3" w:rsidP="00FD4EE0">
            <w:pPr>
              <w:pStyle w:val="afffffb"/>
            </w:pPr>
            <w:r w:rsidRPr="00D60FFD">
              <w:rPr>
                <w:rFonts w:hint="eastAsia"/>
              </w:rPr>
              <w:t>3.00E-04</w:t>
            </w:r>
          </w:p>
        </w:tc>
        <w:tc>
          <w:tcPr>
            <w:tcW w:w="293" w:type="pct"/>
            <w:noWrap/>
            <w:vAlign w:val="center"/>
          </w:tcPr>
          <w:p w14:paraId="356E4726" w14:textId="77777777" w:rsidR="004D60E3" w:rsidRPr="00D60FFD" w:rsidRDefault="004D60E3" w:rsidP="00FD4EE0">
            <w:pPr>
              <w:pStyle w:val="afffffb"/>
            </w:pPr>
            <w:r w:rsidRPr="00D60FFD">
              <w:rPr>
                <w:rFonts w:hint="eastAsia"/>
              </w:rPr>
              <w:t>1.63</w:t>
            </w:r>
          </w:p>
        </w:tc>
        <w:tc>
          <w:tcPr>
            <w:tcW w:w="206" w:type="pct"/>
            <w:noWrap/>
            <w:vAlign w:val="center"/>
          </w:tcPr>
          <w:p w14:paraId="62AC3A18" w14:textId="77777777" w:rsidR="004D60E3" w:rsidRPr="00D60FFD" w:rsidRDefault="004D60E3" w:rsidP="00FD4EE0">
            <w:pPr>
              <w:pStyle w:val="afffffb"/>
            </w:pPr>
            <w:r w:rsidRPr="00D60FFD">
              <w:rPr>
                <w:rFonts w:hint="eastAsia"/>
              </w:rPr>
              <w:t>达标</w:t>
            </w:r>
          </w:p>
        </w:tc>
      </w:tr>
      <w:tr w:rsidR="004D60E3" w:rsidRPr="00D60FFD" w14:paraId="55884FDA" w14:textId="77777777" w:rsidTr="00FD4EE0">
        <w:trPr>
          <w:trHeight w:val="20"/>
        </w:trPr>
        <w:tc>
          <w:tcPr>
            <w:tcW w:w="673" w:type="pct"/>
            <w:vMerge/>
            <w:vAlign w:val="center"/>
            <w:hideMark/>
          </w:tcPr>
          <w:p w14:paraId="4A6BCD15" w14:textId="77777777" w:rsidR="004D60E3" w:rsidRPr="00D60FFD" w:rsidRDefault="004D60E3" w:rsidP="00FD4EE0">
            <w:pPr>
              <w:pStyle w:val="afffffb"/>
            </w:pPr>
          </w:p>
        </w:tc>
        <w:tc>
          <w:tcPr>
            <w:tcW w:w="445" w:type="pct"/>
            <w:noWrap/>
            <w:vAlign w:val="center"/>
          </w:tcPr>
          <w:p w14:paraId="24A77792" w14:textId="77777777" w:rsidR="004D60E3" w:rsidRPr="00D60FFD" w:rsidRDefault="004D60E3" w:rsidP="00FD4EE0">
            <w:pPr>
              <w:pStyle w:val="afffffb"/>
            </w:pPr>
            <w:r w:rsidRPr="00D60FFD">
              <w:rPr>
                <w:rFonts w:hint="eastAsia"/>
              </w:rPr>
              <w:t>网格</w:t>
            </w:r>
          </w:p>
        </w:tc>
        <w:tc>
          <w:tcPr>
            <w:tcW w:w="647" w:type="pct"/>
            <w:noWrap/>
            <w:vAlign w:val="center"/>
            <w:hideMark/>
          </w:tcPr>
          <w:p w14:paraId="47A2E6D1"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4F7DC467" w14:textId="77777777" w:rsidR="004D60E3" w:rsidRPr="00D60FFD" w:rsidRDefault="004D60E3" w:rsidP="00FD4EE0">
            <w:pPr>
              <w:pStyle w:val="afffffb"/>
            </w:pPr>
            <w:r w:rsidRPr="00D60FFD">
              <w:rPr>
                <w:rFonts w:hint="eastAsia"/>
              </w:rPr>
              <w:t>2.08E-06</w:t>
            </w:r>
          </w:p>
        </w:tc>
        <w:tc>
          <w:tcPr>
            <w:tcW w:w="472" w:type="pct"/>
            <w:noWrap/>
            <w:vAlign w:val="center"/>
          </w:tcPr>
          <w:p w14:paraId="26E49383" w14:textId="77777777" w:rsidR="004D60E3" w:rsidRPr="00D60FFD" w:rsidRDefault="004D60E3" w:rsidP="00FD4EE0">
            <w:pPr>
              <w:pStyle w:val="afffffb"/>
            </w:pPr>
            <w:r w:rsidRPr="00D60FFD">
              <w:rPr>
                <w:rFonts w:hint="eastAsia"/>
              </w:rPr>
              <w:t>19080108</w:t>
            </w:r>
          </w:p>
        </w:tc>
        <w:tc>
          <w:tcPr>
            <w:tcW w:w="380" w:type="pct"/>
            <w:noWrap/>
            <w:vAlign w:val="center"/>
          </w:tcPr>
          <w:p w14:paraId="29FBD83E" w14:textId="77777777" w:rsidR="004D60E3" w:rsidRPr="00D60FFD" w:rsidRDefault="004D60E3" w:rsidP="00FD4EE0">
            <w:pPr>
              <w:pStyle w:val="afffffb"/>
            </w:pPr>
            <w:r w:rsidRPr="00D60FFD">
              <w:rPr>
                <w:rFonts w:hint="eastAsia"/>
              </w:rPr>
              <w:t>3.30E-06</w:t>
            </w:r>
          </w:p>
        </w:tc>
        <w:tc>
          <w:tcPr>
            <w:tcW w:w="577" w:type="pct"/>
            <w:vAlign w:val="center"/>
          </w:tcPr>
          <w:p w14:paraId="3DA37939" w14:textId="77777777" w:rsidR="004D60E3" w:rsidRPr="00D60FFD" w:rsidRDefault="004D60E3" w:rsidP="00FD4EE0">
            <w:pPr>
              <w:pStyle w:val="afffffb"/>
            </w:pPr>
            <w:r w:rsidRPr="00D60FFD">
              <w:rPr>
                <w:rFonts w:hint="eastAsia"/>
                <w:color w:val="FF0000"/>
              </w:rPr>
              <w:t>2.30E-06</w:t>
            </w:r>
          </w:p>
        </w:tc>
        <w:tc>
          <w:tcPr>
            <w:tcW w:w="594" w:type="pct"/>
            <w:noWrap/>
            <w:vAlign w:val="center"/>
          </w:tcPr>
          <w:p w14:paraId="436E4A1C" w14:textId="77777777" w:rsidR="004D60E3" w:rsidRPr="00D60FFD" w:rsidRDefault="004D60E3" w:rsidP="00FD4EE0">
            <w:pPr>
              <w:pStyle w:val="afffffb"/>
              <w:rPr>
                <w:rFonts w:cs="宋体"/>
              </w:rPr>
            </w:pPr>
            <w:r w:rsidRPr="00D60FFD">
              <w:rPr>
                <w:rFonts w:hint="eastAsia"/>
              </w:rPr>
              <w:t>5.38E-06</w:t>
            </w:r>
          </w:p>
        </w:tc>
        <w:tc>
          <w:tcPr>
            <w:tcW w:w="354" w:type="pct"/>
            <w:noWrap/>
            <w:vAlign w:val="center"/>
            <w:hideMark/>
          </w:tcPr>
          <w:p w14:paraId="791DFC2B" w14:textId="77777777" w:rsidR="004D60E3" w:rsidRPr="00D60FFD" w:rsidRDefault="004D60E3" w:rsidP="00FD4EE0">
            <w:pPr>
              <w:pStyle w:val="afffffb"/>
            </w:pPr>
            <w:r w:rsidRPr="00D60FFD">
              <w:rPr>
                <w:rFonts w:hint="eastAsia"/>
              </w:rPr>
              <w:t>3.00E-04</w:t>
            </w:r>
          </w:p>
        </w:tc>
        <w:tc>
          <w:tcPr>
            <w:tcW w:w="293" w:type="pct"/>
            <w:noWrap/>
            <w:vAlign w:val="center"/>
          </w:tcPr>
          <w:p w14:paraId="0E600253" w14:textId="77777777" w:rsidR="004D60E3" w:rsidRPr="00D60FFD" w:rsidRDefault="004D60E3" w:rsidP="00FD4EE0">
            <w:pPr>
              <w:pStyle w:val="afffffb"/>
            </w:pPr>
            <w:r w:rsidRPr="00D60FFD">
              <w:rPr>
                <w:rFonts w:hint="eastAsia"/>
              </w:rPr>
              <w:t>1.79</w:t>
            </w:r>
          </w:p>
        </w:tc>
        <w:tc>
          <w:tcPr>
            <w:tcW w:w="206" w:type="pct"/>
            <w:noWrap/>
            <w:vAlign w:val="center"/>
            <w:hideMark/>
          </w:tcPr>
          <w:p w14:paraId="1445D1A4" w14:textId="77777777" w:rsidR="004D60E3" w:rsidRPr="00D60FFD" w:rsidRDefault="004D60E3" w:rsidP="00FD4EE0">
            <w:pPr>
              <w:pStyle w:val="afffffb"/>
            </w:pPr>
            <w:r w:rsidRPr="00D60FFD">
              <w:rPr>
                <w:rFonts w:hint="eastAsia"/>
              </w:rPr>
              <w:t>达标</w:t>
            </w:r>
          </w:p>
        </w:tc>
      </w:tr>
      <w:tr w:rsidR="004D60E3" w:rsidRPr="00D60FFD" w14:paraId="13B146FD" w14:textId="77777777" w:rsidTr="00FD4EE0">
        <w:trPr>
          <w:trHeight w:val="20"/>
        </w:trPr>
        <w:tc>
          <w:tcPr>
            <w:tcW w:w="673" w:type="pct"/>
            <w:vMerge w:val="restart"/>
            <w:noWrap/>
            <w:vAlign w:val="center"/>
            <w:hideMark/>
          </w:tcPr>
          <w:p w14:paraId="696C3EC7" w14:textId="77777777" w:rsidR="004D60E3" w:rsidRPr="00D60FFD" w:rsidRDefault="004D60E3" w:rsidP="00FD4EE0">
            <w:pPr>
              <w:pStyle w:val="afffffb"/>
            </w:pPr>
            <w:r w:rsidRPr="00D60FFD">
              <w:t>Cd</w:t>
            </w:r>
          </w:p>
        </w:tc>
        <w:tc>
          <w:tcPr>
            <w:tcW w:w="445" w:type="pct"/>
            <w:noWrap/>
            <w:vAlign w:val="center"/>
          </w:tcPr>
          <w:p w14:paraId="78B1374D" w14:textId="77777777" w:rsidR="004D60E3" w:rsidRPr="00D60FFD" w:rsidRDefault="004D60E3" w:rsidP="00FD4EE0">
            <w:pPr>
              <w:pStyle w:val="afffffb"/>
            </w:pPr>
            <w:r w:rsidRPr="00D60FFD">
              <w:rPr>
                <w:rFonts w:hint="eastAsia"/>
              </w:rPr>
              <w:t>于家村</w:t>
            </w:r>
          </w:p>
        </w:tc>
        <w:tc>
          <w:tcPr>
            <w:tcW w:w="647" w:type="pct"/>
            <w:noWrap/>
            <w:vAlign w:val="center"/>
            <w:hideMark/>
          </w:tcPr>
          <w:p w14:paraId="41A36B1A"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35508E1A" w14:textId="77777777" w:rsidR="004D60E3" w:rsidRPr="00D60FFD" w:rsidRDefault="004D60E3" w:rsidP="00FD4EE0">
            <w:pPr>
              <w:pStyle w:val="afffffb"/>
            </w:pPr>
            <w:r w:rsidRPr="00D60FFD">
              <w:rPr>
                <w:rFonts w:hint="eastAsia"/>
              </w:rPr>
              <w:t>2.70E-07</w:t>
            </w:r>
          </w:p>
        </w:tc>
        <w:tc>
          <w:tcPr>
            <w:tcW w:w="472" w:type="pct"/>
            <w:noWrap/>
            <w:vAlign w:val="center"/>
          </w:tcPr>
          <w:p w14:paraId="6E684420" w14:textId="77777777" w:rsidR="004D60E3" w:rsidRPr="00D60FFD" w:rsidRDefault="004D60E3" w:rsidP="00FD4EE0">
            <w:pPr>
              <w:pStyle w:val="afffffb"/>
            </w:pPr>
            <w:r w:rsidRPr="00D60FFD">
              <w:rPr>
                <w:rFonts w:hint="eastAsia"/>
              </w:rPr>
              <w:t>19122309</w:t>
            </w:r>
          </w:p>
        </w:tc>
        <w:tc>
          <w:tcPr>
            <w:tcW w:w="380" w:type="pct"/>
            <w:noWrap/>
            <w:vAlign w:val="center"/>
          </w:tcPr>
          <w:p w14:paraId="310A60CF" w14:textId="77777777" w:rsidR="004D60E3" w:rsidRPr="00D60FFD" w:rsidRDefault="004D60E3" w:rsidP="00FD4EE0">
            <w:pPr>
              <w:pStyle w:val="afffffb"/>
            </w:pPr>
            <w:r w:rsidRPr="00D60FFD">
              <w:rPr>
                <w:rFonts w:hint="eastAsia"/>
              </w:rPr>
              <w:t>1.50E-08</w:t>
            </w:r>
          </w:p>
        </w:tc>
        <w:tc>
          <w:tcPr>
            <w:tcW w:w="577" w:type="pct"/>
            <w:vAlign w:val="center"/>
          </w:tcPr>
          <w:p w14:paraId="7630AF4D" w14:textId="77777777" w:rsidR="004D60E3" w:rsidRPr="00D60FFD" w:rsidRDefault="004D60E3" w:rsidP="00FD4EE0">
            <w:pPr>
              <w:pStyle w:val="afffffb"/>
            </w:pPr>
            <w:r w:rsidRPr="00D60FFD">
              <w:rPr>
                <w:rFonts w:hint="eastAsia"/>
              </w:rPr>
              <w:t>1.00E-08</w:t>
            </w:r>
          </w:p>
        </w:tc>
        <w:tc>
          <w:tcPr>
            <w:tcW w:w="594" w:type="pct"/>
            <w:noWrap/>
            <w:vAlign w:val="center"/>
          </w:tcPr>
          <w:p w14:paraId="44C20F77" w14:textId="77777777" w:rsidR="004D60E3" w:rsidRPr="00D60FFD" w:rsidRDefault="004D60E3" w:rsidP="00FD4EE0">
            <w:pPr>
              <w:pStyle w:val="afffffb"/>
            </w:pPr>
            <w:r w:rsidRPr="00D60FFD">
              <w:rPr>
                <w:rFonts w:hint="eastAsia"/>
              </w:rPr>
              <w:t>2.95E-07</w:t>
            </w:r>
          </w:p>
        </w:tc>
        <w:tc>
          <w:tcPr>
            <w:tcW w:w="354" w:type="pct"/>
            <w:noWrap/>
            <w:vAlign w:val="center"/>
            <w:hideMark/>
          </w:tcPr>
          <w:p w14:paraId="63D810AF" w14:textId="77777777" w:rsidR="004D60E3" w:rsidRPr="00D60FFD" w:rsidRDefault="004D60E3" w:rsidP="00FD4EE0">
            <w:pPr>
              <w:pStyle w:val="afffffb"/>
            </w:pPr>
            <w:r w:rsidRPr="00D60FFD">
              <w:rPr>
                <w:rFonts w:hint="eastAsia"/>
              </w:rPr>
              <w:t>3.00E-05</w:t>
            </w:r>
          </w:p>
        </w:tc>
        <w:tc>
          <w:tcPr>
            <w:tcW w:w="293" w:type="pct"/>
            <w:noWrap/>
            <w:vAlign w:val="center"/>
          </w:tcPr>
          <w:p w14:paraId="7304FC36" w14:textId="77777777" w:rsidR="004D60E3" w:rsidRPr="00D60FFD" w:rsidRDefault="004D60E3" w:rsidP="00FD4EE0">
            <w:pPr>
              <w:pStyle w:val="afffffb"/>
            </w:pPr>
            <w:r w:rsidRPr="00D60FFD">
              <w:rPr>
                <w:rFonts w:hint="eastAsia"/>
              </w:rPr>
              <w:t>0.98</w:t>
            </w:r>
          </w:p>
        </w:tc>
        <w:tc>
          <w:tcPr>
            <w:tcW w:w="206" w:type="pct"/>
            <w:noWrap/>
            <w:vAlign w:val="center"/>
            <w:hideMark/>
          </w:tcPr>
          <w:p w14:paraId="214CA060" w14:textId="77777777" w:rsidR="004D60E3" w:rsidRPr="00D60FFD" w:rsidRDefault="004D60E3" w:rsidP="00FD4EE0">
            <w:pPr>
              <w:pStyle w:val="afffffb"/>
            </w:pPr>
            <w:r w:rsidRPr="00D60FFD">
              <w:rPr>
                <w:rFonts w:hint="eastAsia"/>
              </w:rPr>
              <w:t>达标</w:t>
            </w:r>
          </w:p>
        </w:tc>
      </w:tr>
      <w:tr w:rsidR="004D60E3" w:rsidRPr="00D60FFD" w14:paraId="3F5AFCBE" w14:textId="77777777" w:rsidTr="00FD4EE0">
        <w:trPr>
          <w:trHeight w:val="20"/>
        </w:trPr>
        <w:tc>
          <w:tcPr>
            <w:tcW w:w="673" w:type="pct"/>
            <w:vMerge/>
            <w:vAlign w:val="center"/>
            <w:hideMark/>
          </w:tcPr>
          <w:p w14:paraId="12FD0FA9" w14:textId="77777777" w:rsidR="004D60E3" w:rsidRPr="00D60FFD" w:rsidRDefault="004D60E3" w:rsidP="00FD4EE0">
            <w:pPr>
              <w:pStyle w:val="afffffb"/>
            </w:pPr>
          </w:p>
        </w:tc>
        <w:tc>
          <w:tcPr>
            <w:tcW w:w="445" w:type="pct"/>
            <w:noWrap/>
            <w:vAlign w:val="center"/>
          </w:tcPr>
          <w:p w14:paraId="114E7F45" w14:textId="77777777" w:rsidR="004D60E3" w:rsidRPr="00D60FFD" w:rsidRDefault="004D60E3" w:rsidP="00FD4EE0">
            <w:pPr>
              <w:pStyle w:val="afffffb"/>
            </w:pPr>
            <w:r w:rsidRPr="00D60FFD">
              <w:rPr>
                <w:rFonts w:hint="eastAsia"/>
              </w:rPr>
              <w:t>店子</w:t>
            </w:r>
          </w:p>
        </w:tc>
        <w:tc>
          <w:tcPr>
            <w:tcW w:w="647" w:type="pct"/>
            <w:noWrap/>
            <w:vAlign w:val="center"/>
            <w:hideMark/>
          </w:tcPr>
          <w:p w14:paraId="0B752860"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289AA818" w14:textId="77777777" w:rsidR="004D60E3" w:rsidRPr="00D60FFD" w:rsidRDefault="004D60E3" w:rsidP="00FD4EE0">
            <w:pPr>
              <w:pStyle w:val="afffffb"/>
            </w:pPr>
            <w:r w:rsidRPr="00D60FFD">
              <w:rPr>
                <w:rFonts w:hint="eastAsia"/>
              </w:rPr>
              <w:t>2.90E-07</w:t>
            </w:r>
          </w:p>
        </w:tc>
        <w:tc>
          <w:tcPr>
            <w:tcW w:w="472" w:type="pct"/>
            <w:noWrap/>
            <w:vAlign w:val="center"/>
          </w:tcPr>
          <w:p w14:paraId="502F638E" w14:textId="77777777" w:rsidR="004D60E3" w:rsidRPr="00D60FFD" w:rsidRDefault="004D60E3" w:rsidP="00FD4EE0">
            <w:pPr>
              <w:pStyle w:val="afffffb"/>
            </w:pPr>
            <w:r w:rsidRPr="00D60FFD">
              <w:rPr>
                <w:rFonts w:hint="eastAsia"/>
              </w:rPr>
              <w:t>19122509</w:t>
            </w:r>
          </w:p>
        </w:tc>
        <w:tc>
          <w:tcPr>
            <w:tcW w:w="380" w:type="pct"/>
            <w:noWrap/>
            <w:vAlign w:val="center"/>
          </w:tcPr>
          <w:p w14:paraId="450B1953" w14:textId="77777777" w:rsidR="004D60E3" w:rsidRPr="00D60FFD" w:rsidRDefault="004D60E3" w:rsidP="00FD4EE0">
            <w:pPr>
              <w:pStyle w:val="afffffb"/>
            </w:pPr>
            <w:r w:rsidRPr="00D60FFD">
              <w:rPr>
                <w:rFonts w:hint="eastAsia"/>
              </w:rPr>
              <w:t>1.50E-08</w:t>
            </w:r>
          </w:p>
        </w:tc>
        <w:tc>
          <w:tcPr>
            <w:tcW w:w="577" w:type="pct"/>
            <w:vAlign w:val="center"/>
          </w:tcPr>
          <w:p w14:paraId="55D75DB7" w14:textId="77777777" w:rsidR="004D60E3" w:rsidRPr="00D60FFD" w:rsidRDefault="004D60E3" w:rsidP="00FD4EE0">
            <w:pPr>
              <w:pStyle w:val="afffffb"/>
            </w:pPr>
            <w:r w:rsidRPr="00D60FFD">
              <w:rPr>
                <w:rFonts w:hint="eastAsia"/>
              </w:rPr>
              <w:t>1.00E-08</w:t>
            </w:r>
          </w:p>
        </w:tc>
        <w:tc>
          <w:tcPr>
            <w:tcW w:w="594" w:type="pct"/>
            <w:noWrap/>
            <w:vAlign w:val="center"/>
          </w:tcPr>
          <w:p w14:paraId="42332A25" w14:textId="77777777" w:rsidR="004D60E3" w:rsidRPr="00D60FFD" w:rsidRDefault="004D60E3" w:rsidP="00FD4EE0">
            <w:pPr>
              <w:pStyle w:val="afffffb"/>
            </w:pPr>
            <w:r w:rsidRPr="00D60FFD">
              <w:rPr>
                <w:rFonts w:hint="eastAsia"/>
              </w:rPr>
              <w:t>3.15E-07</w:t>
            </w:r>
          </w:p>
        </w:tc>
        <w:tc>
          <w:tcPr>
            <w:tcW w:w="354" w:type="pct"/>
            <w:noWrap/>
            <w:vAlign w:val="center"/>
            <w:hideMark/>
          </w:tcPr>
          <w:p w14:paraId="3FE4A02A" w14:textId="77777777" w:rsidR="004D60E3" w:rsidRPr="00D60FFD" w:rsidRDefault="004D60E3" w:rsidP="00FD4EE0">
            <w:pPr>
              <w:pStyle w:val="afffffb"/>
            </w:pPr>
            <w:r w:rsidRPr="00D60FFD">
              <w:rPr>
                <w:rFonts w:hint="eastAsia"/>
              </w:rPr>
              <w:t>3.00E-05</w:t>
            </w:r>
          </w:p>
        </w:tc>
        <w:tc>
          <w:tcPr>
            <w:tcW w:w="293" w:type="pct"/>
            <w:noWrap/>
            <w:vAlign w:val="center"/>
          </w:tcPr>
          <w:p w14:paraId="40E1331D" w14:textId="77777777" w:rsidR="004D60E3" w:rsidRPr="00D60FFD" w:rsidRDefault="004D60E3" w:rsidP="00FD4EE0">
            <w:pPr>
              <w:pStyle w:val="afffffb"/>
            </w:pPr>
            <w:r w:rsidRPr="00D60FFD">
              <w:rPr>
                <w:rFonts w:hint="eastAsia"/>
              </w:rPr>
              <w:t>1.05</w:t>
            </w:r>
          </w:p>
        </w:tc>
        <w:tc>
          <w:tcPr>
            <w:tcW w:w="206" w:type="pct"/>
            <w:noWrap/>
            <w:vAlign w:val="center"/>
            <w:hideMark/>
          </w:tcPr>
          <w:p w14:paraId="1A72C0CB" w14:textId="77777777" w:rsidR="004D60E3" w:rsidRPr="00D60FFD" w:rsidRDefault="004D60E3" w:rsidP="00FD4EE0">
            <w:pPr>
              <w:pStyle w:val="afffffb"/>
            </w:pPr>
            <w:r w:rsidRPr="00D60FFD">
              <w:rPr>
                <w:rFonts w:hint="eastAsia"/>
              </w:rPr>
              <w:t>达标</w:t>
            </w:r>
          </w:p>
        </w:tc>
      </w:tr>
      <w:tr w:rsidR="004D60E3" w:rsidRPr="00D60FFD" w14:paraId="3F623E97" w14:textId="77777777" w:rsidTr="00FD4EE0">
        <w:trPr>
          <w:trHeight w:val="20"/>
        </w:trPr>
        <w:tc>
          <w:tcPr>
            <w:tcW w:w="673" w:type="pct"/>
            <w:vMerge/>
            <w:vAlign w:val="center"/>
          </w:tcPr>
          <w:p w14:paraId="209EEC6D" w14:textId="77777777" w:rsidR="004D60E3" w:rsidRPr="00D60FFD" w:rsidRDefault="004D60E3" w:rsidP="00FD4EE0">
            <w:pPr>
              <w:pStyle w:val="afffffb"/>
            </w:pPr>
          </w:p>
        </w:tc>
        <w:tc>
          <w:tcPr>
            <w:tcW w:w="445" w:type="pct"/>
            <w:noWrap/>
            <w:vAlign w:val="center"/>
          </w:tcPr>
          <w:p w14:paraId="0BE0DE8D" w14:textId="77777777" w:rsidR="004D60E3" w:rsidRPr="00D60FFD" w:rsidRDefault="004D60E3" w:rsidP="00FD4EE0">
            <w:pPr>
              <w:pStyle w:val="afffffb"/>
            </w:pPr>
            <w:r w:rsidRPr="00D60FFD">
              <w:rPr>
                <w:rFonts w:hint="eastAsia"/>
              </w:rPr>
              <w:t>石家</w:t>
            </w:r>
          </w:p>
        </w:tc>
        <w:tc>
          <w:tcPr>
            <w:tcW w:w="647" w:type="pct"/>
            <w:noWrap/>
            <w:vAlign w:val="center"/>
          </w:tcPr>
          <w:p w14:paraId="4CC68F9A"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787FF29D" w14:textId="77777777" w:rsidR="004D60E3" w:rsidRPr="00D60FFD" w:rsidRDefault="004D60E3" w:rsidP="00FD4EE0">
            <w:pPr>
              <w:pStyle w:val="afffffb"/>
            </w:pPr>
            <w:r w:rsidRPr="00D60FFD">
              <w:rPr>
                <w:rFonts w:hint="eastAsia"/>
              </w:rPr>
              <w:t>2.70E-07</w:t>
            </w:r>
          </w:p>
        </w:tc>
        <w:tc>
          <w:tcPr>
            <w:tcW w:w="472" w:type="pct"/>
            <w:noWrap/>
            <w:vAlign w:val="center"/>
          </w:tcPr>
          <w:p w14:paraId="5F8B71E9" w14:textId="77777777" w:rsidR="004D60E3" w:rsidRPr="00D60FFD" w:rsidRDefault="004D60E3" w:rsidP="00FD4EE0">
            <w:pPr>
              <w:pStyle w:val="afffffb"/>
            </w:pPr>
            <w:r w:rsidRPr="00D60FFD">
              <w:rPr>
                <w:rFonts w:hint="eastAsia"/>
              </w:rPr>
              <w:t>19012910</w:t>
            </w:r>
          </w:p>
        </w:tc>
        <w:tc>
          <w:tcPr>
            <w:tcW w:w="380" w:type="pct"/>
            <w:noWrap/>
            <w:vAlign w:val="center"/>
          </w:tcPr>
          <w:p w14:paraId="039DE1AC" w14:textId="77777777" w:rsidR="004D60E3" w:rsidRPr="00D60FFD" w:rsidRDefault="004D60E3" w:rsidP="00FD4EE0">
            <w:pPr>
              <w:pStyle w:val="afffffb"/>
            </w:pPr>
            <w:r w:rsidRPr="00D60FFD">
              <w:rPr>
                <w:rFonts w:hint="eastAsia"/>
              </w:rPr>
              <w:t>1.50E-08</w:t>
            </w:r>
          </w:p>
        </w:tc>
        <w:tc>
          <w:tcPr>
            <w:tcW w:w="577" w:type="pct"/>
            <w:vAlign w:val="center"/>
          </w:tcPr>
          <w:p w14:paraId="5AE737C8" w14:textId="77777777" w:rsidR="004D60E3" w:rsidRPr="00D60FFD" w:rsidRDefault="004D60E3" w:rsidP="00FD4EE0">
            <w:pPr>
              <w:pStyle w:val="afffffb"/>
            </w:pPr>
            <w:r w:rsidRPr="00D60FFD">
              <w:rPr>
                <w:rFonts w:hint="eastAsia"/>
              </w:rPr>
              <w:t>1.00E-08</w:t>
            </w:r>
          </w:p>
        </w:tc>
        <w:tc>
          <w:tcPr>
            <w:tcW w:w="594" w:type="pct"/>
            <w:noWrap/>
            <w:vAlign w:val="center"/>
          </w:tcPr>
          <w:p w14:paraId="7353EB9D" w14:textId="77777777" w:rsidR="004D60E3" w:rsidRPr="00D60FFD" w:rsidRDefault="004D60E3" w:rsidP="00FD4EE0">
            <w:pPr>
              <w:pStyle w:val="afffffb"/>
            </w:pPr>
            <w:r w:rsidRPr="00D60FFD">
              <w:rPr>
                <w:rFonts w:hint="eastAsia"/>
              </w:rPr>
              <w:t>2.95E-07</w:t>
            </w:r>
          </w:p>
        </w:tc>
        <w:tc>
          <w:tcPr>
            <w:tcW w:w="354" w:type="pct"/>
            <w:noWrap/>
            <w:vAlign w:val="center"/>
          </w:tcPr>
          <w:p w14:paraId="7582DED1" w14:textId="77777777" w:rsidR="004D60E3" w:rsidRPr="00D60FFD" w:rsidRDefault="004D60E3" w:rsidP="00FD4EE0">
            <w:pPr>
              <w:pStyle w:val="afffffb"/>
            </w:pPr>
            <w:r w:rsidRPr="00D60FFD">
              <w:rPr>
                <w:rFonts w:hint="eastAsia"/>
              </w:rPr>
              <w:t>3.00E-05</w:t>
            </w:r>
          </w:p>
        </w:tc>
        <w:tc>
          <w:tcPr>
            <w:tcW w:w="293" w:type="pct"/>
            <w:noWrap/>
            <w:vAlign w:val="center"/>
          </w:tcPr>
          <w:p w14:paraId="38AAF0A3" w14:textId="77777777" w:rsidR="004D60E3" w:rsidRPr="00D60FFD" w:rsidRDefault="004D60E3" w:rsidP="00FD4EE0">
            <w:pPr>
              <w:pStyle w:val="afffffb"/>
            </w:pPr>
            <w:r w:rsidRPr="00D60FFD">
              <w:rPr>
                <w:rFonts w:hint="eastAsia"/>
              </w:rPr>
              <w:t>0.98</w:t>
            </w:r>
          </w:p>
        </w:tc>
        <w:tc>
          <w:tcPr>
            <w:tcW w:w="206" w:type="pct"/>
            <w:noWrap/>
            <w:vAlign w:val="center"/>
          </w:tcPr>
          <w:p w14:paraId="10DE68AC" w14:textId="77777777" w:rsidR="004D60E3" w:rsidRPr="00D60FFD" w:rsidRDefault="004D60E3" w:rsidP="00FD4EE0">
            <w:pPr>
              <w:pStyle w:val="afffffb"/>
            </w:pPr>
            <w:r w:rsidRPr="00D60FFD">
              <w:rPr>
                <w:rFonts w:hint="eastAsia"/>
              </w:rPr>
              <w:t>达标</w:t>
            </w:r>
          </w:p>
        </w:tc>
      </w:tr>
      <w:tr w:rsidR="004D60E3" w:rsidRPr="00D60FFD" w14:paraId="200A9E43" w14:textId="77777777" w:rsidTr="00FD4EE0">
        <w:trPr>
          <w:trHeight w:val="20"/>
        </w:trPr>
        <w:tc>
          <w:tcPr>
            <w:tcW w:w="673" w:type="pct"/>
            <w:vMerge/>
            <w:vAlign w:val="center"/>
          </w:tcPr>
          <w:p w14:paraId="3707F1DC" w14:textId="77777777" w:rsidR="004D60E3" w:rsidRPr="00D60FFD" w:rsidRDefault="004D60E3" w:rsidP="00FD4EE0">
            <w:pPr>
              <w:pStyle w:val="afffffb"/>
            </w:pPr>
          </w:p>
        </w:tc>
        <w:tc>
          <w:tcPr>
            <w:tcW w:w="445" w:type="pct"/>
            <w:noWrap/>
            <w:vAlign w:val="center"/>
          </w:tcPr>
          <w:p w14:paraId="46D657F1" w14:textId="77777777" w:rsidR="004D60E3" w:rsidRPr="00D60FFD" w:rsidRDefault="004D60E3" w:rsidP="00FD4EE0">
            <w:pPr>
              <w:pStyle w:val="afffffb"/>
            </w:pPr>
            <w:r w:rsidRPr="00D60FFD">
              <w:rPr>
                <w:rFonts w:hint="eastAsia"/>
              </w:rPr>
              <w:t>二铺</w:t>
            </w:r>
          </w:p>
        </w:tc>
        <w:tc>
          <w:tcPr>
            <w:tcW w:w="647" w:type="pct"/>
            <w:noWrap/>
            <w:vAlign w:val="center"/>
          </w:tcPr>
          <w:p w14:paraId="27F89C48"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079046EF" w14:textId="77777777" w:rsidR="004D60E3" w:rsidRPr="00D60FFD" w:rsidRDefault="004D60E3" w:rsidP="00FD4EE0">
            <w:pPr>
              <w:pStyle w:val="afffffb"/>
            </w:pPr>
            <w:r w:rsidRPr="00D60FFD">
              <w:rPr>
                <w:rFonts w:hint="eastAsia"/>
              </w:rPr>
              <w:t>1.80E-07</w:t>
            </w:r>
          </w:p>
        </w:tc>
        <w:tc>
          <w:tcPr>
            <w:tcW w:w="472" w:type="pct"/>
            <w:noWrap/>
            <w:vAlign w:val="center"/>
          </w:tcPr>
          <w:p w14:paraId="44FDEAF5" w14:textId="77777777" w:rsidR="004D60E3" w:rsidRPr="00D60FFD" w:rsidRDefault="004D60E3" w:rsidP="00FD4EE0">
            <w:pPr>
              <w:pStyle w:val="afffffb"/>
            </w:pPr>
            <w:r w:rsidRPr="00D60FFD">
              <w:rPr>
                <w:rFonts w:hint="eastAsia"/>
              </w:rPr>
              <w:t>19011311</w:t>
            </w:r>
          </w:p>
        </w:tc>
        <w:tc>
          <w:tcPr>
            <w:tcW w:w="380" w:type="pct"/>
            <w:noWrap/>
            <w:vAlign w:val="center"/>
          </w:tcPr>
          <w:p w14:paraId="5C2B9251" w14:textId="77777777" w:rsidR="004D60E3" w:rsidRPr="00D60FFD" w:rsidRDefault="004D60E3" w:rsidP="00FD4EE0">
            <w:pPr>
              <w:pStyle w:val="afffffb"/>
            </w:pPr>
            <w:r w:rsidRPr="00D60FFD">
              <w:rPr>
                <w:rFonts w:hint="eastAsia"/>
              </w:rPr>
              <w:t>1.50E-08</w:t>
            </w:r>
          </w:p>
        </w:tc>
        <w:tc>
          <w:tcPr>
            <w:tcW w:w="577" w:type="pct"/>
            <w:vAlign w:val="center"/>
          </w:tcPr>
          <w:p w14:paraId="0E991B0D" w14:textId="77777777" w:rsidR="004D60E3" w:rsidRPr="00D60FFD" w:rsidRDefault="004D60E3" w:rsidP="00FD4EE0">
            <w:pPr>
              <w:pStyle w:val="afffffb"/>
            </w:pPr>
            <w:r w:rsidRPr="00D60FFD">
              <w:rPr>
                <w:rFonts w:hint="eastAsia"/>
              </w:rPr>
              <w:t>1.00E-08</w:t>
            </w:r>
          </w:p>
        </w:tc>
        <w:tc>
          <w:tcPr>
            <w:tcW w:w="594" w:type="pct"/>
            <w:noWrap/>
            <w:vAlign w:val="center"/>
          </w:tcPr>
          <w:p w14:paraId="22AF6B3C" w14:textId="77777777" w:rsidR="004D60E3" w:rsidRPr="00D60FFD" w:rsidRDefault="004D60E3" w:rsidP="00FD4EE0">
            <w:pPr>
              <w:pStyle w:val="afffffb"/>
            </w:pPr>
            <w:r w:rsidRPr="00D60FFD">
              <w:rPr>
                <w:rFonts w:hint="eastAsia"/>
              </w:rPr>
              <w:t>2.05E-07</w:t>
            </w:r>
          </w:p>
        </w:tc>
        <w:tc>
          <w:tcPr>
            <w:tcW w:w="354" w:type="pct"/>
            <w:noWrap/>
            <w:vAlign w:val="center"/>
          </w:tcPr>
          <w:p w14:paraId="3EB1A866" w14:textId="77777777" w:rsidR="004D60E3" w:rsidRPr="00D60FFD" w:rsidRDefault="004D60E3" w:rsidP="00FD4EE0">
            <w:pPr>
              <w:pStyle w:val="afffffb"/>
            </w:pPr>
            <w:r w:rsidRPr="00D60FFD">
              <w:rPr>
                <w:rFonts w:hint="eastAsia"/>
              </w:rPr>
              <w:t>3.00E-05</w:t>
            </w:r>
          </w:p>
        </w:tc>
        <w:tc>
          <w:tcPr>
            <w:tcW w:w="293" w:type="pct"/>
            <w:noWrap/>
            <w:vAlign w:val="center"/>
          </w:tcPr>
          <w:p w14:paraId="40963575" w14:textId="77777777" w:rsidR="004D60E3" w:rsidRPr="00D60FFD" w:rsidRDefault="004D60E3" w:rsidP="00FD4EE0">
            <w:pPr>
              <w:pStyle w:val="afffffb"/>
            </w:pPr>
            <w:r w:rsidRPr="00D60FFD">
              <w:rPr>
                <w:rFonts w:hint="eastAsia"/>
              </w:rPr>
              <w:t>0.68</w:t>
            </w:r>
          </w:p>
        </w:tc>
        <w:tc>
          <w:tcPr>
            <w:tcW w:w="206" w:type="pct"/>
            <w:noWrap/>
            <w:vAlign w:val="center"/>
          </w:tcPr>
          <w:p w14:paraId="5D8DB2A0" w14:textId="77777777" w:rsidR="004D60E3" w:rsidRPr="00D60FFD" w:rsidRDefault="004D60E3" w:rsidP="00FD4EE0">
            <w:pPr>
              <w:pStyle w:val="afffffb"/>
            </w:pPr>
            <w:r w:rsidRPr="00D60FFD">
              <w:rPr>
                <w:rFonts w:hint="eastAsia"/>
              </w:rPr>
              <w:t>达标</w:t>
            </w:r>
          </w:p>
        </w:tc>
      </w:tr>
      <w:tr w:rsidR="004D60E3" w:rsidRPr="00D60FFD" w14:paraId="10DF059E" w14:textId="77777777" w:rsidTr="00FD4EE0">
        <w:trPr>
          <w:trHeight w:val="20"/>
        </w:trPr>
        <w:tc>
          <w:tcPr>
            <w:tcW w:w="673" w:type="pct"/>
            <w:vMerge/>
            <w:vAlign w:val="center"/>
          </w:tcPr>
          <w:p w14:paraId="526626A9" w14:textId="77777777" w:rsidR="004D60E3" w:rsidRPr="00D60FFD" w:rsidRDefault="004D60E3" w:rsidP="00FD4EE0">
            <w:pPr>
              <w:pStyle w:val="afffffb"/>
            </w:pPr>
          </w:p>
        </w:tc>
        <w:tc>
          <w:tcPr>
            <w:tcW w:w="445" w:type="pct"/>
            <w:noWrap/>
            <w:vAlign w:val="center"/>
          </w:tcPr>
          <w:p w14:paraId="33E615AF" w14:textId="77777777" w:rsidR="004D60E3" w:rsidRPr="00D60FFD" w:rsidRDefault="004D60E3" w:rsidP="00FD4EE0">
            <w:pPr>
              <w:pStyle w:val="afffffb"/>
            </w:pPr>
            <w:r w:rsidRPr="00D60FFD">
              <w:rPr>
                <w:rFonts w:hint="eastAsia"/>
              </w:rPr>
              <w:t>小杨家</w:t>
            </w:r>
          </w:p>
        </w:tc>
        <w:tc>
          <w:tcPr>
            <w:tcW w:w="647" w:type="pct"/>
            <w:noWrap/>
            <w:vAlign w:val="center"/>
          </w:tcPr>
          <w:p w14:paraId="1CDAB0D2"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0CBE1E64" w14:textId="77777777" w:rsidR="004D60E3" w:rsidRPr="00D60FFD" w:rsidRDefault="004D60E3" w:rsidP="00FD4EE0">
            <w:pPr>
              <w:pStyle w:val="afffffb"/>
            </w:pPr>
            <w:r w:rsidRPr="00D60FFD">
              <w:rPr>
                <w:rFonts w:hint="eastAsia"/>
              </w:rPr>
              <w:t>2.10E-07</w:t>
            </w:r>
          </w:p>
        </w:tc>
        <w:tc>
          <w:tcPr>
            <w:tcW w:w="472" w:type="pct"/>
            <w:noWrap/>
            <w:vAlign w:val="center"/>
          </w:tcPr>
          <w:p w14:paraId="74A09B58" w14:textId="77777777" w:rsidR="004D60E3" w:rsidRPr="00D60FFD" w:rsidRDefault="004D60E3" w:rsidP="00FD4EE0">
            <w:pPr>
              <w:pStyle w:val="afffffb"/>
            </w:pPr>
            <w:r w:rsidRPr="00D60FFD">
              <w:rPr>
                <w:rFonts w:hint="eastAsia"/>
              </w:rPr>
              <w:t>19081507</w:t>
            </w:r>
          </w:p>
        </w:tc>
        <w:tc>
          <w:tcPr>
            <w:tcW w:w="380" w:type="pct"/>
            <w:noWrap/>
            <w:vAlign w:val="center"/>
          </w:tcPr>
          <w:p w14:paraId="507487F0" w14:textId="77777777" w:rsidR="004D60E3" w:rsidRPr="00D60FFD" w:rsidRDefault="004D60E3" w:rsidP="00FD4EE0">
            <w:pPr>
              <w:pStyle w:val="afffffb"/>
            </w:pPr>
            <w:r w:rsidRPr="00D60FFD">
              <w:rPr>
                <w:rFonts w:hint="eastAsia"/>
              </w:rPr>
              <w:t>1.50E-08</w:t>
            </w:r>
          </w:p>
        </w:tc>
        <w:tc>
          <w:tcPr>
            <w:tcW w:w="577" w:type="pct"/>
            <w:vAlign w:val="center"/>
          </w:tcPr>
          <w:p w14:paraId="218FDD87" w14:textId="77777777" w:rsidR="004D60E3" w:rsidRPr="00D60FFD" w:rsidRDefault="004D60E3" w:rsidP="00FD4EE0">
            <w:pPr>
              <w:pStyle w:val="afffffb"/>
            </w:pPr>
            <w:r w:rsidRPr="00D60FFD">
              <w:rPr>
                <w:rFonts w:hint="eastAsia"/>
              </w:rPr>
              <w:t>1.00E-08</w:t>
            </w:r>
          </w:p>
        </w:tc>
        <w:tc>
          <w:tcPr>
            <w:tcW w:w="594" w:type="pct"/>
            <w:noWrap/>
            <w:vAlign w:val="center"/>
          </w:tcPr>
          <w:p w14:paraId="273247A1" w14:textId="77777777" w:rsidR="004D60E3" w:rsidRPr="00D60FFD" w:rsidRDefault="004D60E3" w:rsidP="00FD4EE0">
            <w:pPr>
              <w:pStyle w:val="afffffb"/>
            </w:pPr>
            <w:r w:rsidRPr="00D60FFD">
              <w:rPr>
                <w:rFonts w:hint="eastAsia"/>
              </w:rPr>
              <w:t>2.35E-07</w:t>
            </w:r>
          </w:p>
        </w:tc>
        <w:tc>
          <w:tcPr>
            <w:tcW w:w="354" w:type="pct"/>
            <w:noWrap/>
            <w:vAlign w:val="center"/>
          </w:tcPr>
          <w:p w14:paraId="4EF2BF2F" w14:textId="77777777" w:rsidR="004D60E3" w:rsidRPr="00D60FFD" w:rsidRDefault="004D60E3" w:rsidP="00FD4EE0">
            <w:pPr>
              <w:pStyle w:val="afffffb"/>
            </w:pPr>
            <w:r w:rsidRPr="00D60FFD">
              <w:rPr>
                <w:rFonts w:hint="eastAsia"/>
              </w:rPr>
              <w:t>3.00E-05</w:t>
            </w:r>
          </w:p>
        </w:tc>
        <w:tc>
          <w:tcPr>
            <w:tcW w:w="293" w:type="pct"/>
            <w:noWrap/>
            <w:vAlign w:val="center"/>
          </w:tcPr>
          <w:p w14:paraId="519D43CB" w14:textId="77777777" w:rsidR="004D60E3" w:rsidRPr="00D60FFD" w:rsidRDefault="004D60E3" w:rsidP="00FD4EE0">
            <w:pPr>
              <w:pStyle w:val="afffffb"/>
            </w:pPr>
            <w:r w:rsidRPr="00D60FFD">
              <w:rPr>
                <w:rFonts w:hint="eastAsia"/>
              </w:rPr>
              <w:t>0.78</w:t>
            </w:r>
          </w:p>
        </w:tc>
        <w:tc>
          <w:tcPr>
            <w:tcW w:w="206" w:type="pct"/>
            <w:noWrap/>
            <w:vAlign w:val="center"/>
          </w:tcPr>
          <w:p w14:paraId="193E94CC" w14:textId="77777777" w:rsidR="004D60E3" w:rsidRPr="00D60FFD" w:rsidRDefault="004D60E3" w:rsidP="00FD4EE0">
            <w:pPr>
              <w:pStyle w:val="afffffb"/>
            </w:pPr>
            <w:r w:rsidRPr="00D60FFD">
              <w:rPr>
                <w:rFonts w:hint="eastAsia"/>
              </w:rPr>
              <w:t>达标</w:t>
            </w:r>
          </w:p>
        </w:tc>
      </w:tr>
      <w:tr w:rsidR="004D60E3" w:rsidRPr="00D60FFD" w14:paraId="09901A8B" w14:textId="77777777" w:rsidTr="00FD4EE0">
        <w:trPr>
          <w:trHeight w:val="20"/>
        </w:trPr>
        <w:tc>
          <w:tcPr>
            <w:tcW w:w="673" w:type="pct"/>
            <w:vMerge/>
            <w:vAlign w:val="center"/>
            <w:hideMark/>
          </w:tcPr>
          <w:p w14:paraId="56E73804" w14:textId="77777777" w:rsidR="004D60E3" w:rsidRPr="00D60FFD" w:rsidRDefault="004D60E3" w:rsidP="00FD4EE0">
            <w:pPr>
              <w:pStyle w:val="afffffb"/>
            </w:pPr>
          </w:p>
        </w:tc>
        <w:tc>
          <w:tcPr>
            <w:tcW w:w="445" w:type="pct"/>
            <w:noWrap/>
            <w:vAlign w:val="center"/>
          </w:tcPr>
          <w:p w14:paraId="7F5CE570" w14:textId="77777777" w:rsidR="004D60E3" w:rsidRPr="00D60FFD" w:rsidRDefault="004D60E3" w:rsidP="00FD4EE0">
            <w:pPr>
              <w:pStyle w:val="afffffb"/>
            </w:pPr>
            <w:r w:rsidRPr="00D60FFD">
              <w:rPr>
                <w:rFonts w:hint="eastAsia"/>
              </w:rPr>
              <w:t>网格</w:t>
            </w:r>
          </w:p>
        </w:tc>
        <w:tc>
          <w:tcPr>
            <w:tcW w:w="647" w:type="pct"/>
            <w:noWrap/>
            <w:vAlign w:val="center"/>
            <w:hideMark/>
          </w:tcPr>
          <w:p w14:paraId="29DB00C9"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51B9E5AD" w14:textId="77777777" w:rsidR="004D60E3" w:rsidRPr="00D60FFD" w:rsidRDefault="004D60E3" w:rsidP="00FD4EE0">
            <w:pPr>
              <w:pStyle w:val="afffffb"/>
            </w:pPr>
            <w:r w:rsidRPr="00D60FFD">
              <w:rPr>
                <w:rFonts w:hint="eastAsia"/>
              </w:rPr>
              <w:t>6.90E-07</w:t>
            </w:r>
          </w:p>
        </w:tc>
        <w:tc>
          <w:tcPr>
            <w:tcW w:w="472" w:type="pct"/>
            <w:noWrap/>
            <w:vAlign w:val="center"/>
          </w:tcPr>
          <w:p w14:paraId="63AD02B3" w14:textId="77777777" w:rsidR="004D60E3" w:rsidRPr="00D60FFD" w:rsidRDefault="004D60E3" w:rsidP="00FD4EE0">
            <w:pPr>
              <w:pStyle w:val="afffffb"/>
            </w:pPr>
            <w:r w:rsidRPr="00D60FFD">
              <w:rPr>
                <w:rFonts w:hint="eastAsia"/>
              </w:rPr>
              <w:t>19080108</w:t>
            </w:r>
          </w:p>
        </w:tc>
        <w:tc>
          <w:tcPr>
            <w:tcW w:w="380" w:type="pct"/>
            <w:noWrap/>
            <w:vAlign w:val="center"/>
          </w:tcPr>
          <w:p w14:paraId="7F4D7998" w14:textId="77777777" w:rsidR="004D60E3" w:rsidRPr="00D60FFD" w:rsidRDefault="004D60E3" w:rsidP="00FD4EE0">
            <w:pPr>
              <w:pStyle w:val="afffffb"/>
            </w:pPr>
            <w:r w:rsidRPr="00D60FFD">
              <w:rPr>
                <w:rFonts w:hint="eastAsia"/>
              </w:rPr>
              <w:t>1.50E-08</w:t>
            </w:r>
          </w:p>
        </w:tc>
        <w:tc>
          <w:tcPr>
            <w:tcW w:w="577" w:type="pct"/>
            <w:vAlign w:val="center"/>
          </w:tcPr>
          <w:p w14:paraId="5A3EC3FD" w14:textId="77777777" w:rsidR="004D60E3" w:rsidRPr="00D60FFD" w:rsidRDefault="004D60E3" w:rsidP="00FD4EE0">
            <w:pPr>
              <w:pStyle w:val="afffffb"/>
            </w:pPr>
            <w:r w:rsidRPr="00D60FFD">
              <w:rPr>
                <w:rFonts w:hint="eastAsia"/>
              </w:rPr>
              <w:t>2.00E-08</w:t>
            </w:r>
          </w:p>
        </w:tc>
        <w:tc>
          <w:tcPr>
            <w:tcW w:w="594" w:type="pct"/>
            <w:noWrap/>
            <w:vAlign w:val="center"/>
          </w:tcPr>
          <w:p w14:paraId="34F19FD8" w14:textId="77777777" w:rsidR="004D60E3" w:rsidRPr="00D60FFD" w:rsidRDefault="004D60E3" w:rsidP="00FD4EE0">
            <w:pPr>
              <w:pStyle w:val="afffffb"/>
              <w:rPr>
                <w:rFonts w:cs="宋体"/>
              </w:rPr>
            </w:pPr>
            <w:r w:rsidRPr="00D60FFD">
              <w:rPr>
                <w:rFonts w:hint="eastAsia"/>
              </w:rPr>
              <w:t>7.05E-07</w:t>
            </w:r>
          </w:p>
        </w:tc>
        <w:tc>
          <w:tcPr>
            <w:tcW w:w="354" w:type="pct"/>
            <w:noWrap/>
            <w:vAlign w:val="center"/>
            <w:hideMark/>
          </w:tcPr>
          <w:p w14:paraId="348E00A1" w14:textId="77777777" w:rsidR="004D60E3" w:rsidRPr="00D60FFD" w:rsidRDefault="004D60E3" w:rsidP="00FD4EE0">
            <w:pPr>
              <w:pStyle w:val="afffffb"/>
            </w:pPr>
            <w:r w:rsidRPr="00D60FFD">
              <w:rPr>
                <w:rFonts w:hint="eastAsia"/>
              </w:rPr>
              <w:t>3.00E-05</w:t>
            </w:r>
          </w:p>
        </w:tc>
        <w:tc>
          <w:tcPr>
            <w:tcW w:w="293" w:type="pct"/>
            <w:noWrap/>
            <w:vAlign w:val="center"/>
          </w:tcPr>
          <w:p w14:paraId="46BAEE30" w14:textId="77777777" w:rsidR="004D60E3" w:rsidRPr="00D60FFD" w:rsidRDefault="004D60E3" w:rsidP="00FD4EE0">
            <w:pPr>
              <w:pStyle w:val="afffffb"/>
            </w:pPr>
            <w:r w:rsidRPr="00D60FFD">
              <w:rPr>
                <w:rFonts w:hint="eastAsia"/>
              </w:rPr>
              <w:t>2.35</w:t>
            </w:r>
          </w:p>
        </w:tc>
        <w:tc>
          <w:tcPr>
            <w:tcW w:w="206" w:type="pct"/>
            <w:noWrap/>
            <w:vAlign w:val="center"/>
            <w:hideMark/>
          </w:tcPr>
          <w:p w14:paraId="0C508F24" w14:textId="77777777" w:rsidR="004D60E3" w:rsidRPr="00D60FFD" w:rsidRDefault="004D60E3" w:rsidP="00FD4EE0">
            <w:pPr>
              <w:pStyle w:val="afffffb"/>
            </w:pPr>
            <w:r w:rsidRPr="00D60FFD">
              <w:rPr>
                <w:rFonts w:hint="eastAsia"/>
              </w:rPr>
              <w:t>达标</w:t>
            </w:r>
          </w:p>
        </w:tc>
      </w:tr>
      <w:tr w:rsidR="004D60E3" w:rsidRPr="00D60FFD" w14:paraId="031C7934" w14:textId="77777777" w:rsidTr="00FD4EE0">
        <w:trPr>
          <w:trHeight w:val="20"/>
        </w:trPr>
        <w:tc>
          <w:tcPr>
            <w:tcW w:w="673" w:type="pct"/>
            <w:vMerge w:val="restart"/>
            <w:noWrap/>
            <w:vAlign w:val="center"/>
            <w:hideMark/>
          </w:tcPr>
          <w:p w14:paraId="7856FE64" w14:textId="77777777" w:rsidR="004D60E3" w:rsidRPr="00D60FFD" w:rsidRDefault="004D60E3" w:rsidP="00FD4EE0">
            <w:pPr>
              <w:pStyle w:val="afffffb"/>
            </w:pPr>
            <w:r w:rsidRPr="00D60FFD">
              <w:t>As</w:t>
            </w:r>
          </w:p>
        </w:tc>
        <w:tc>
          <w:tcPr>
            <w:tcW w:w="445" w:type="pct"/>
            <w:noWrap/>
            <w:vAlign w:val="center"/>
          </w:tcPr>
          <w:p w14:paraId="3C6A2F80" w14:textId="77777777" w:rsidR="004D60E3" w:rsidRPr="00D60FFD" w:rsidRDefault="004D60E3" w:rsidP="00FD4EE0">
            <w:pPr>
              <w:pStyle w:val="afffffb"/>
            </w:pPr>
            <w:r w:rsidRPr="00D60FFD">
              <w:rPr>
                <w:rFonts w:hint="eastAsia"/>
              </w:rPr>
              <w:t>于家村</w:t>
            </w:r>
          </w:p>
        </w:tc>
        <w:tc>
          <w:tcPr>
            <w:tcW w:w="647" w:type="pct"/>
            <w:noWrap/>
            <w:vAlign w:val="center"/>
            <w:hideMark/>
          </w:tcPr>
          <w:p w14:paraId="50AD0E00"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19FF014D" w14:textId="77777777" w:rsidR="004D60E3" w:rsidRPr="00D60FFD" w:rsidRDefault="004D60E3" w:rsidP="00FD4EE0">
            <w:pPr>
              <w:pStyle w:val="afffffb"/>
            </w:pPr>
            <w:r w:rsidRPr="00D60FFD">
              <w:rPr>
                <w:rFonts w:hint="eastAsia"/>
              </w:rPr>
              <w:t>9.50E-07</w:t>
            </w:r>
          </w:p>
        </w:tc>
        <w:tc>
          <w:tcPr>
            <w:tcW w:w="472" w:type="pct"/>
            <w:noWrap/>
            <w:vAlign w:val="center"/>
          </w:tcPr>
          <w:p w14:paraId="66E19EA4" w14:textId="77777777" w:rsidR="004D60E3" w:rsidRPr="00D60FFD" w:rsidRDefault="004D60E3" w:rsidP="00FD4EE0">
            <w:pPr>
              <w:pStyle w:val="afffffb"/>
            </w:pPr>
            <w:r w:rsidRPr="00D60FFD">
              <w:rPr>
                <w:rFonts w:hint="eastAsia"/>
              </w:rPr>
              <w:t>19122309</w:t>
            </w:r>
          </w:p>
        </w:tc>
        <w:tc>
          <w:tcPr>
            <w:tcW w:w="380" w:type="pct"/>
            <w:noWrap/>
            <w:vAlign w:val="center"/>
          </w:tcPr>
          <w:p w14:paraId="788FF834" w14:textId="77777777" w:rsidR="004D60E3" w:rsidRPr="00D60FFD" w:rsidRDefault="004D60E3" w:rsidP="00FD4EE0">
            <w:pPr>
              <w:pStyle w:val="afffffb"/>
            </w:pPr>
            <w:r w:rsidRPr="00D60FFD">
              <w:rPr>
                <w:rFonts w:hint="eastAsia"/>
              </w:rPr>
              <w:t>7.20E-06</w:t>
            </w:r>
          </w:p>
        </w:tc>
        <w:tc>
          <w:tcPr>
            <w:tcW w:w="577" w:type="pct"/>
            <w:vAlign w:val="center"/>
          </w:tcPr>
          <w:p w14:paraId="4631E20B" w14:textId="77777777" w:rsidR="004D60E3" w:rsidRPr="00D60FFD" w:rsidRDefault="004D60E3" w:rsidP="00FD4EE0">
            <w:pPr>
              <w:pStyle w:val="afffffb"/>
            </w:pPr>
            <w:r w:rsidRPr="00D60FFD">
              <w:rPr>
                <w:rFonts w:hint="eastAsia"/>
              </w:rPr>
              <w:t>5.00E-08</w:t>
            </w:r>
          </w:p>
        </w:tc>
        <w:tc>
          <w:tcPr>
            <w:tcW w:w="594" w:type="pct"/>
            <w:noWrap/>
            <w:vAlign w:val="center"/>
          </w:tcPr>
          <w:p w14:paraId="02B9A348" w14:textId="77777777" w:rsidR="004D60E3" w:rsidRPr="00D60FFD" w:rsidRDefault="004D60E3" w:rsidP="00FD4EE0">
            <w:pPr>
              <w:pStyle w:val="afffffb"/>
            </w:pPr>
            <w:r w:rsidRPr="00D60FFD">
              <w:rPr>
                <w:rFonts w:hint="eastAsia"/>
              </w:rPr>
              <w:t>8.20E-06</w:t>
            </w:r>
          </w:p>
        </w:tc>
        <w:tc>
          <w:tcPr>
            <w:tcW w:w="354" w:type="pct"/>
            <w:noWrap/>
            <w:vAlign w:val="center"/>
            <w:hideMark/>
          </w:tcPr>
          <w:p w14:paraId="26B9A81F" w14:textId="77777777" w:rsidR="004D60E3" w:rsidRPr="00D60FFD" w:rsidRDefault="004D60E3" w:rsidP="00FD4EE0">
            <w:pPr>
              <w:pStyle w:val="afffffb"/>
            </w:pPr>
            <w:r w:rsidRPr="00D60FFD">
              <w:rPr>
                <w:rFonts w:hint="eastAsia"/>
              </w:rPr>
              <w:t>0.000036</w:t>
            </w:r>
          </w:p>
        </w:tc>
        <w:tc>
          <w:tcPr>
            <w:tcW w:w="293" w:type="pct"/>
            <w:noWrap/>
            <w:vAlign w:val="center"/>
            <w:hideMark/>
          </w:tcPr>
          <w:p w14:paraId="3B737220" w14:textId="77777777" w:rsidR="004D60E3" w:rsidRPr="00D60FFD" w:rsidRDefault="004D60E3" w:rsidP="00FD4EE0">
            <w:pPr>
              <w:pStyle w:val="afffffb"/>
            </w:pPr>
            <w:r w:rsidRPr="00D60FFD">
              <w:rPr>
                <w:rFonts w:hint="eastAsia"/>
              </w:rPr>
              <w:t>22.78</w:t>
            </w:r>
          </w:p>
        </w:tc>
        <w:tc>
          <w:tcPr>
            <w:tcW w:w="206" w:type="pct"/>
            <w:noWrap/>
            <w:vAlign w:val="center"/>
            <w:hideMark/>
          </w:tcPr>
          <w:p w14:paraId="56EDFD55" w14:textId="77777777" w:rsidR="004D60E3" w:rsidRPr="00D60FFD" w:rsidRDefault="004D60E3" w:rsidP="00FD4EE0">
            <w:pPr>
              <w:pStyle w:val="afffffb"/>
            </w:pPr>
            <w:r w:rsidRPr="00D60FFD">
              <w:rPr>
                <w:rFonts w:hint="eastAsia"/>
              </w:rPr>
              <w:t>达标</w:t>
            </w:r>
          </w:p>
        </w:tc>
      </w:tr>
      <w:tr w:rsidR="004D60E3" w:rsidRPr="00D60FFD" w14:paraId="2705D1FB" w14:textId="77777777" w:rsidTr="00FD4EE0">
        <w:trPr>
          <w:trHeight w:val="20"/>
        </w:trPr>
        <w:tc>
          <w:tcPr>
            <w:tcW w:w="673" w:type="pct"/>
            <w:vMerge/>
            <w:vAlign w:val="center"/>
            <w:hideMark/>
          </w:tcPr>
          <w:p w14:paraId="766272C4" w14:textId="77777777" w:rsidR="004D60E3" w:rsidRPr="00D60FFD" w:rsidRDefault="004D60E3" w:rsidP="00FD4EE0">
            <w:pPr>
              <w:pStyle w:val="afffffb"/>
            </w:pPr>
          </w:p>
        </w:tc>
        <w:tc>
          <w:tcPr>
            <w:tcW w:w="445" w:type="pct"/>
            <w:noWrap/>
            <w:vAlign w:val="center"/>
          </w:tcPr>
          <w:p w14:paraId="39D9AFDC" w14:textId="77777777" w:rsidR="004D60E3" w:rsidRPr="00D60FFD" w:rsidRDefault="004D60E3" w:rsidP="00FD4EE0">
            <w:pPr>
              <w:pStyle w:val="afffffb"/>
            </w:pPr>
            <w:r w:rsidRPr="00D60FFD">
              <w:rPr>
                <w:rFonts w:hint="eastAsia"/>
              </w:rPr>
              <w:t>店子</w:t>
            </w:r>
          </w:p>
        </w:tc>
        <w:tc>
          <w:tcPr>
            <w:tcW w:w="647" w:type="pct"/>
            <w:noWrap/>
            <w:vAlign w:val="center"/>
            <w:hideMark/>
          </w:tcPr>
          <w:p w14:paraId="6F3C4FA1"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77C7C2FA" w14:textId="77777777" w:rsidR="004D60E3" w:rsidRPr="00D60FFD" w:rsidRDefault="004D60E3" w:rsidP="00FD4EE0">
            <w:pPr>
              <w:pStyle w:val="afffffb"/>
            </w:pPr>
            <w:r w:rsidRPr="00D60FFD">
              <w:rPr>
                <w:rFonts w:hint="eastAsia"/>
              </w:rPr>
              <w:t>1.03E-06</w:t>
            </w:r>
          </w:p>
        </w:tc>
        <w:tc>
          <w:tcPr>
            <w:tcW w:w="472" w:type="pct"/>
            <w:noWrap/>
            <w:vAlign w:val="center"/>
          </w:tcPr>
          <w:p w14:paraId="458FFBD0" w14:textId="77777777" w:rsidR="004D60E3" w:rsidRPr="00D60FFD" w:rsidRDefault="004D60E3" w:rsidP="00FD4EE0">
            <w:pPr>
              <w:pStyle w:val="afffffb"/>
            </w:pPr>
            <w:r w:rsidRPr="00D60FFD">
              <w:rPr>
                <w:rFonts w:hint="eastAsia"/>
              </w:rPr>
              <w:t>19122509</w:t>
            </w:r>
          </w:p>
        </w:tc>
        <w:tc>
          <w:tcPr>
            <w:tcW w:w="380" w:type="pct"/>
            <w:noWrap/>
            <w:vAlign w:val="center"/>
          </w:tcPr>
          <w:p w14:paraId="3FBC324E" w14:textId="77777777" w:rsidR="004D60E3" w:rsidRPr="00D60FFD" w:rsidRDefault="004D60E3" w:rsidP="00FD4EE0">
            <w:pPr>
              <w:pStyle w:val="afffffb"/>
            </w:pPr>
            <w:r w:rsidRPr="00D60FFD">
              <w:rPr>
                <w:rFonts w:hint="eastAsia"/>
              </w:rPr>
              <w:t>7.20E-06</w:t>
            </w:r>
          </w:p>
        </w:tc>
        <w:tc>
          <w:tcPr>
            <w:tcW w:w="577" w:type="pct"/>
            <w:vAlign w:val="center"/>
          </w:tcPr>
          <w:p w14:paraId="31E2A8B6" w14:textId="77777777" w:rsidR="004D60E3" w:rsidRPr="00D60FFD" w:rsidRDefault="004D60E3" w:rsidP="00FD4EE0">
            <w:pPr>
              <w:pStyle w:val="afffffb"/>
            </w:pPr>
            <w:r w:rsidRPr="00D60FFD">
              <w:rPr>
                <w:rFonts w:hint="eastAsia"/>
              </w:rPr>
              <w:t>5.00E-08</w:t>
            </w:r>
          </w:p>
        </w:tc>
        <w:tc>
          <w:tcPr>
            <w:tcW w:w="594" w:type="pct"/>
            <w:noWrap/>
            <w:vAlign w:val="center"/>
          </w:tcPr>
          <w:p w14:paraId="5F6F27CE" w14:textId="77777777" w:rsidR="004D60E3" w:rsidRPr="00D60FFD" w:rsidRDefault="004D60E3" w:rsidP="00FD4EE0">
            <w:pPr>
              <w:pStyle w:val="afffffb"/>
            </w:pPr>
            <w:r w:rsidRPr="00D60FFD">
              <w:rPr>
                <w:rFonts w:hint="eastAsia"/>
              </w:rPr>
              <w:t>8.28E-06</w:t>
            </w:r>
          </w:p>
        </w:tc>
        <w:tc>
          <w:tcPr>
            <w:tcW w:w="354" w:type="pct"/>
            <w:noWrap/>
            <w:vAlign w:val="center"/>
            <w:hideMark/>
          </w:tcPr>
          <w:p w14:paraId="4656F3EF" w14:textId="77777777" w:rsidR="004D60E3" w:rsidRPr="00D60FFD" w:rsidRDefault="004D60E3" w:rsidP="00FD4EE0">
            <w:pPr>
              <w:pStyle w:val="afffffb"/>
            </w:pPr>
            <w:r w:rsidRPr="00D60FFD">
              <w:rPr>
                <w:rFonts w:hint="eastAsia"/>
              </w:rPr>
              <w:t>3.60E-05</w:t>
            </w:r>
          </w:p>
        </w:tc>
        <w:tc>
          <w:tcPr>
            <w:tcW w:w="293" w:type="pct"/>
            <w:noWrap/>
            <w:vAlign w:val="center"/>
            <w:hideMark/>
          </w:tcPr>
          <w:p w14:paraId="10D8F976" w14:textId="77777777" w:rsidR="004D60E3" w:rsidRPr="00D60FFD" w:rsidRDefault="004D60E3" w:rsidP="00FD4EE0">
            <w:pPr>
              <w:pStyle w:val="afffffb"/>
            </w:pPr>
            <w:r w:rsidRPr="00D60FFD">
              <w:rPr>
                <w:rFonts w:hint="eastAsia"/>
              </w:rPr>
              <w:t>23.00</w:t>
            </w:r>
          </w:p>
        </w:tc>
        <w:tc>
          <w:tcPr>
            <w:tcW w:w="206" w:type="pct"/>
            <w:noWrap/>
            <w:vAlign w:val="center"/>
            <w:hideMark/>
          </w:tcPr>
          <w:p w14:paraId="6EE6CAFA" w14:textId="77777777" w:rsidR="004D60E3" w:rsidRPr="00D60FFD" w:rsidRDefault="004D60E3" w:rsidP="00FD4EE0">
            <w:pPr>
              <w:pStyle w:val="afffffb"/>
            </w:pPr>
            <w:r w:rsidRPr="00D60FFD">
              <w:rPr>
                <w:rFonts w:hint="eastAsia"/>
              </w:rPr>
              <w:t>达标</w:t>
            </w:r>
          </w:p>
        </w:tc>
      </w:tr>
      <w:tr w:rsidR="004D60E3" w:rsidRPr="00D60FFD" w14:paraId="4D13E3C9" w14:textId="77777777" w:rsidTr="00FD4EE0">
        <w:trPr>
          <w:trHeight w:val="20"/>
        </w:trPr>
        <w:tc>
          <w:tcPr>
            <w:tcW w:w="673" w:type="pct"/>
            <w:vMerge/>
            <w:vAlign w:val="center"/>
          </w:tcPr>
          <w:p w14:paraId="25555916" w14:textId="77777777" w:rsidR="004D60E3" w:rsidRPr="00D60FFD" w:rsidRDefault="004D60E3" w:rsidP="00FD4EE0">
            <w:pPr>
              <w:pStyle w:val="afffffb"/>
            </w:pPr>
          </w:p>
        </w:tc>
        <w:tc>
          <w:tcPr>
            <w:tcW w:w="445" w:type="pct"/>
            <w:noWrap/>
            <w:vAlign w:val="center"/>
          </w:tcPr>
          <w:p w14:paraId="56475EBB" w14:textId="77777777" w:rsidR="004D60E3" w:rsidRPr="00D60FFD" w:rsidRDefault="004D60E3" w:rsidP="00FD4EE0">
            <w:pPr>
              <w:pStyle w:val="afffffb"/>
            </w:pPr>
            <w:r w:rsidRPr="00D60FFD">
              <w:rPr>
                <w:rFonts w:hint="eastAsia"/>
              </w:rPr>
              <w:t>石家</w:t>
            </w:r>
          </w:p>
        </w:tc>
        <w:tc>
          <w:tcPr>
            <w:tcW w:w="647" w:type="pct"/>
            <w:noWrap/>
            <w:vAlign w:val="center"/>
          </w:tcPr>
          <w:p w14:paraId="0B0A1F8D"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1E69221E" w14:textId="77777777" w:rsidR="004D60E3" w:rsidRPr="00D60FFD" w:rsidRDefault="004D60E3" w:rsidP="00FD4EE0">
            <w:pPr>
              <w:pStyle w:val="afffffb"/>
            </w:pPr>
            <w:r w:rsidRPr="00D60FFD">
              <w:rPr>
                <w:rFonts w:hint="eastAsia"/>
              </w:rPr>
              <w:t>9.50E-07</w:t>
            </w:r>
          </w:p>
        </w:tc>
        <w:tc>
          <w:tcPr>
            <w:tcW w:w="472" w:type="pct"/>
            <w:noWrap/>
            <w:vAlign w:val="center"/>
          </w:tcPr>
          <w:p w14:paraId="424E8DB9" w14:textId="77777777" w:rsidR="004D60E3" w:rsidRPr="00D60FFD" w:rsidRDefault="004D60E3" w:rsidP="00FD4EE0">
            <w:pPr>
              <w:pStyle w:val="afffffb"/>
            </w:pPr>
            <w:r w:rsidRPr="00D60FFD">
              <w:rPr>
                <w:rFonts w:hint="eastAsia"/>
              </w:rPr>
              <w:t>19012910</w:t>
            </w:r>
          </w:p>
        </w:tc>
        <w:tc>
          <w:tcPr>
            <w:tcW w:w="380" w:type="pct"/>
            <w:noWrap/>
            <w:vAlign w:val="center"/>
          </w:tcPr>
          <w:p w14:paraId="5A9FCE38" w14:textId="77777777" w:rsidR="004D60E3" w:rsidRPr="00D60FFD" w:rsidRDefault="004D60E3" w:rsidP="00FD4EE0">
            <w:pPr>
              <w:pStyle w:val="afffffb"/>
            </w:pPr>
            <w:r w:rsidRPr="00D60FFD">
              <w:rPr>
                <w:rFonts w:hint="eastAsia"/>
              </w:rPr>
              <w:t>7.20E-06</w:t>
            </w:r>
          </w:p>
        </w:tc>
        <w:tc>
          <w:tcPr>
            <w:tcW w:w="577" w:type="pct"/>
            <w:vAlign w:val="center"/>
          </w:tcPr>
          <w:p w14:paraId="3FB71648" w14:textId="77777777" w:rsidR="004D60E3" w:rsidRPr="00D60FFD" w:rsidRDefault="004D60E3" w:rsidP="00FD4EE0">
            <w:pPr>
              <w:pStyle w:val="afffffb"/>
            </w:pPr>
            <w:r w:rsidRPr="00D60FFD">
              <w:rPr>
                <w:rFonts w:hint="eastAsia"/>
              </w:rPr>
              <w:t>5.00E-08</w:t>
            </w:r>
          </w:p>
        </w:tc>
        <w:tc>
          <w:tcPr>
            <w:tcW w:w="594" w:type="pct"/>
            <w:noWrap/>
            <w:vAlign w:val="center"/>
          </w:tcPr>
          <w:p w14:paraId="6DDE9D1F" w14:textId="77777777" w:rsidR="004D60E3" w:rsidRPr="00D60FFD" w:rsidRDefault="004D60E3" w:rsidP="00FD4EE0">
            <w:pPr>
              <w:pStyle w:val="afffffb"/>
            </w:pPr>
            <w:r w:rsidRPr="00D60FFD">
              <w:rPr>
                <w:rFonts w:hint="eastAsia"/>
              </w:rPr>
              <w:t>8.20E-06</w:t>
            </w:r>
          </w:p>
        </w:tc>
        <w:tc>
          <w:tcPr>
            <w:tcW w:w="354" w:type="pct"/>
            <w:noWrap/>
            <w:vAlign w:val="center"/>
          </w:tcPr>
          <w:p w14:paraId="103EADB8" w14:textId="77777777" w:rsidR="004D60E3" w:rsidRPr="00D60FFD" w:rsidRDefault="004D60E3" w:rsidP="00FD4EE0">
            <w:pPr>
              <w:pStyle w:val="afffffb"/>
            </w:pPr>
            <w:r w:rsidRPr="00D60FFD">
              <w:rPr>
                <w:rFonts w:hint="eastAsia"/>
              </w:rPr>
              <w:t>3.60E-05</w:t>
            </w:r>
          </w:p>
        </w:tc>
        <w:tc>
          <w:tcPr>
            <w:tcW w:w="293" w:type="pct"/>
            <w:noWrap/>
            <w:vAlign w:val="center"/>
          </w:tcPr>
          <w:p w14:paraId="4F9B1E45" w14:textId="77777777" w:rsidR="004D60E3" w:rsidRPr="00D60FFD" w:rsidRDefault="004D60E3" w:rsidP="00FD4EE0">
            <w:pPr>
              <w:pStyle w:val="afffffb"/>
            </w:pPr>
            <w:r w:rsidRPr="00D60FFD">
              <w:rPr>
                <w:rFonts w:hint="eastAsia"/>
              </w:rPr>
              <w:t>22.78</w:t>
            </w:r>
          </w:p>
        </w:tc>
        <w:tc>
          <w:tcPr>
            <w:tcW w:w="206" w:type="pct"/>
            <w:noWrap/>
            <w:vAlign w:val="center"/>
          </w:tcPr>
          <w:p w14:paraId="0CE52046" w14:textId="77777777" w:rsidR="004D60E3" w:rsidRPr="00D60FFD" w:rsidRDefault="004D60E3" w:rsidP="00FD4EE0">
            <w:pPr>
              <w:pStyle w:val="afffffb"/>
            </w:pPr>
            <w:r w:rsidRPr="00D60FFD">
              <w:rPr>
                <w:rFonts w:hint="eastAsia"/>
              </w:rPr>
              <w:t>达标</w:t>
            </w:r>
          </w:p>
        </w:tc>
      </w:tr>
      <w:tr w:rsidR="004D60E3" w:rsidRPr="00D60FFD" w14:paraId="44CCBF1C" w14:textId="77777777" w:rsidTr="00FD4EE0">
        <w:trPr>
          <w:trHeight w:val="20"/>
        </w:trPr>
        <w:tc>
          <w:tcPr>
            <w:tcW w:w="673" w:type="pct"/>
            <w:vMerge/>
            <w:vAlign w:val="center"/>
          </w:tcPr>
          <w:p w14:paraId="0F16855E" w14:textId="77777777" w:rsidR="004D60E3" w:rsidRPr="00D60FFD" w:rsidRDefault="004D60E3" w:rsidP="00FD4EE0">
            <w:pPr>
              <w:pStyle w:val="afffffb"/>
            </w:pPr>
          </w:p>
        </w:tc>
        <w:tc>
          <w:tcPr>
            <w:tcW w:w="445" w:type="pct"/>
            <w:noWrap/>
            <w:vAlign w:val="center"/>
          </w:tcPr>
          <w:p w14:paraId="6E07177A" w14:textId="77777777" w:rsidR="004D60E3" w:rsidRPr="00D60FFD" w:rsidRDefault="004D60E3" w:rsidP="00FD4EE0">
            <w:pPr>
              <w:pStyle w:val="afffffb"/>
            </w:pPr>
            <w:r w:rsidRPr="00D60FFD">
              <w:rPr>
                <w:rFonts w:hint="eastAsia"/>
              </w:rPr>
              <w:t>二铺</w:t>
            </w:r>
          </w:p>
        </w:tc>
        <w:tc>
          <w:tcPr>
            <w:tcW w:w="647" w:type="pct"/>
            <w:noWrap/>
            <w:vAlign w:val="center"/>
          </w:tcPr>
          <w:p w14:paraId="211C833B"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5DE33517" w14:textId="77777777" w:rsidR="004D60E3" w:rsidRPr="00D60FFD" w:rsidRDefault="004D60E3" w:rsidP="00FD4EE0">
            <w:pPr>
              <w:pStyle w:val="afffffb"/>
            </w:pPr>
            <w:r w:rsidRPr="00D60FFD">
              <w:rPr>
                <w:rFonts w:hint="eastAsia"/>
              </w:rPr>
              <w:t>6.20E-07</w:t>
            </w:r>
          </w:p>
        </w:tc>
        <w:tc>
          <w:tcPr>
            <w:tcW w:w="472" w:type="pct"/>
            <w:noWrap/>
            <w:vAlign w:val="center"/>
          </w:tcPr>
          <w:p w14:paraId="70789835" w14:textId="77777777" w:rsidR="004D60E3" w:rsidRPr="00D60FFD" w:rsidRDefault="004D60E3" w:rsidP="00FD4EE0">
            <w:pPr>
              <w:pStyle w:val="afffffb"/>
            </w:pPr>
            <w:r w:rsidRPr="00D60FFD">
              <w:rPr>
                <w:rFonts w:hint="eastAsia"/>
              </w:rPr>
              <w:t>19011311</w:t>
            </w:r>
          </w:p>
        </w:tc>
        <w:tc>
          <w:tcPr>
            <w:tcW w:w="380" w:type="pct"/>
            <w:noWrap/>
            <w:vAlign w:val="center"/>
          </w:tcPr>
          <w:p w14:paraId="5D7415D3" w14:textId="77777777" w:rsidR="004D60E3" w:rsidRPr="00D60FFD" w:rsidRDefault="004D60E3" w:rsidP="00FD4EE0">
            <w:pPr>
              <w:pStyle w:val="afffffb"/>
            </w:pPr>
            <w:r w:rsidRPr="00D60FFD">
              <w:rPr>
                <w:rFonts w:hint="eastAsia"/>
              </w:rPr>
              <w:t>7.20E-06</w:t>
            </w:r>
          </w:p>
        </w:tc>
        <w:tc>
          <w:tcPr>
            <w:tcW w:w="577" w:type="pct"/>
            <w:vAlign w:val="center"/>
          </w:tcPr>
          <w:p w14:paraId="49762122" w14:textId="77777777" w:rsidR="004D60E3" w:rsidRPr="00D60FFD" w:rsidRDefault="004D60E3" w:rsidP="00FD4EE0">
            <w:pPr>
              <w:pStyle w:val="afffffb"/>
            </w:pPr>
            <w:r w:rsidRPr="00D60FFD">
              <w:rPr>
                <w:rFonts w:hint="eastAsia"/>
              </w:rPr>
              <w:t>5.00E-08</w:t>
            </w:r>
          </w:p>
        </w:tc>
        <w:tc>
          <w:tcPr>
            <w:tcW w:w="594" w:type="pct"/>
            <w:noWrap/>
            <w:vAlign w:val="center"/>
          </w:tcPr>
          <w:p w14:paraId="53E1FB41" w14:textId="77777777" w:rsidR="004D60E3" w:rsidRPr="00D60FFD" w:rsidRDefault="004D60E3" w:rsidP="00FD4EE0">
            <w:pPr>
              <w:pStyle w:val="afffffb"/>
            </w:pPr>
            <w:r w:rsidRPr="00D60FFD">
              <w:rPr>
                <w:rFonts w:hint="eastAsia"/>
              </w:rPr>
              <w:t>7.87E-06</w:t>
            </w:r>
          </w:p>
        </w:tc>
        <w:tc>
          <w:tcPr>
            <w:tcW w:w="354" w:type="pct"/>
            <w:noWrap/>
            <w:vAlign w:val="center"/>
          </w:tcPr>
          <w:p w14:paraId="1F70C7A7" w14:textId="77777777" w:rsidR="004D60E3" w:rsidRPr="00D60FFD" w:rsidRDefault="004D60E3" w:rsidP="00FD4EE0">
            <w:pPr>
              <w:pStyle w:val="afffffb"/>
            </w:pPr>
            <w:r w:rsidRPr="00D60FFD">
              <w:rPr>
                <w:rFonts w:hint="eastAsia"/>
              </w:rPr>
              <w:t>3.60E-05</w:t>
            </w:r>
          </w:p>
        </w:tc>
        <w:tc>
          <w:tcPr>
            <w:tcW w:w="293" w:type="pct"/>
            <w:noWrap/>
            <w:vAlign w:val="center"/>
          </w:tcPr>
          <w:p w14:paraId="44A81FBE" w14:textId="77777777" w:rsidR="004D60E3" w:rsidRPr="00D60FFD" w:rsidRDefault="004D60E3" w:rsidP="00FD4EE0">
            <w:pPr>
              <w:pStyle w:val="afffffb"/>
            </w:pPr>
            <w:r w:rsidRPr="00D60FFD">
              <w:rPr>
                <w:rFonts w:hint="eastAsia"/>
              </w:rPr>
              <w:t>21.86</w:t>
            </w:r>
          </w:p>
        </w:tc>
        <w:tc>
          <w:tcPr>
            <w:tcW w:w="206" w:type="pct"/>
            <w:noWrap/>
            <w:vAlign w:val="center"/>
          </w:tcPr>
          <w:p w14:paraId="00D6A035" w14:textId="77777777" w:rsidR="004D60E3" w:rsidRPr="00D60FFD" w:rsidRDefault="004D60E3" w:rsidP="00FD4EE0">
            <w:pPr>
              <w:pStyle w:val="afffffb"/>
            </w:pPr>
            <w:r w:rsidRPr="00D60FFD">
              <w:rPr>
                <w:rFonts w:hint="eastAsia"/>
              </w:rPr>
              <w:t>达标</w:t>
            </w:r>
          </w:p>
        </w:tc>
      </w:tr>
      <w:tr w:rsidR="004D60E3" w:rsidRPr="00D60FFD" w14:paraId="7FA994D9" w14:textId="77777777" w:rsidTr="00FD4EE0">
        <w:trPr>
          <w:trHeight w:val="20"/>
        </w:trPr>
        <w:tc>
          <w:tcPr>
            <w:tcW w:w="673" w:type="pct"/>
            <w:vMerge/>
            <w:vAlign w:val="center"/>
          </w:tcPr>
          <w:p w14:paraId="7DCC754D" w14:textId="77777777" w:rsidR="004D60E3" w:rsidRPr="00D60FFD" w:rsidRDefault="004D60E3" w:rsidP="00FD4EE0">
            <w:pPr>
              <w:pStyle w:val="afffffb"/>
            </w:pPr>
          </w:p>
        </w:tc>
        <w:tc>
          <w:tcPr>
            <w:tcW w:w="445" w:type="pct"/>
            <w:noWrap/>
            <w:vAlign w:val="center"/>
          </w:tcPr>
          <w:p w14:paraId="27BD185D" w14:textId="77777777" w:rsidR="004D60E3" w:rsidRPr="00D60FFD" w:rsidRDefault="004D60E3" w:rsidP="00FD4EE0">
            <w:pPr>
              <w:pStyle w:val="afffffb"/>
            </w:pPr>
            <w:r w:rsidRPr="00D60FFD">
              <w:rPr>
                <w:rFonts w:hint="eastAsia"/>
              </w:rPr>
              <w:t>小杨家</w:t>
            </w:r>
          </w:p>
        </w:tc>
        <w:tc>
          <w:tcPr>
            <w:tcW w:w="647" w:type="pct"/>
            <w:noWrap/>
            <w:vAlign w:val="center"/>
          </w:tcPr>
          <w:p w14:paraId="1C5C7856"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228138D6" w14:textId="77777777" w:rsidR="004D60E3" w:rsidRPr="00D60FFD" w:rsidRDefault="004D60E3" w:rsidP="00FD4EE0">
            <w:pPr>
              <w:pStyle w:val="afffffb"/>
            </w:pPr>
            <w:r w:rsidRPr="00D60FFD">
              <w:rPr>
                <w:rFonts w:hint="eastAsia"/>
              </w:rPr>
              <w:t>7.30E-07</w:t>
            </w:r>
          </w:p>
        </w:tc>
        <w:tc>
          <w:tcPr>
            <w:tcW w:w="472" w:type="pct"/>
            <w:noWrap/>
            <w:vAlign w:val="center"/>
          </w:tcPr>
          <w:p w14:paraId="526E290E" w14:textId="77777777" w:rsidR="004D60E3" w:rsidRPr="00D60FFD" w:rsidRDefault="004D60E3" w:rsidP="00FD4EE0">
            <w:pPr>
              <w:pStyle w:val="afffffb"/>
            </w:pPr>
            <w:r w:rsidRPr="00D60FFD">
              <w:rPr>
                <w:rFonts w:hint="eastAsia"/>
              </w:rPr>
              <w:t>19081507</w:t>
            </w:r>
          </w:p>
        </w:tc>
        <w:tc>
          <w:tcPr>
            <w:tcW w:w="380" w:type="pct"/>
            <w:noWrap/>
            <w:vAlign w:val="center"/>
          </w:tcPr>
          <w:p w14:paraId="6729EA94" w14:textId="77777777" w:rsidR="004D60E3" w:rsidRPr="00D60FFD" w:rsidRDefault="004D60E3" w:rsidP="00FD4EE0">
            <w:pPr>
              <w:pStyle w:val="afffffb"/>
            </w:pPr>
            <w:r w:rsidRPr="00D60FFD">
              <w:rPr>
                <w:rFonts w:hint="eastAsia"/>
              </w:rPr>
              <w:t>7.20E-06</w:t>
            </w:r>
          </w:p>
        </w:tc>
        <w:tc>
          <w:tcPr>
            <w:tcW w:w="577" w:type="pct"/>
            <w:vAlign w:val="center"/>
          </w:tcPr>
          <w:p w14:paraId="4E193091" w14:textId="77777777" w:rsidR="004D60E3" w:rsidRPr="00D60FFD" w:rsidRDefault="004D60E3" w:rsidP="00FD4EE0">
            <w:pPr>
              <w:pStyle w:val="afffffb"/>
            </w:pPr>
            <w:r w:rsidRPr="00D60FFD">
              <w:rPr>
                <w:rFonts w:hint="eastAsia"/>
              </w:rPr>
              <w:t>4.00E-08</w:t>
            </w:r>
          </w:p>
        </w:tc>
        <w:tc>
          <w:tcPr>
            <w:tcW w:w="594" w:type="pct"/>
            <w:noWrap/>
            <w:vAlign w:val="center"/>
          </w:tcPr>
          <w:p w14:paraId="37690DBB" w14:textId="77777777" w:rsidR="004D60E3" w:rsidRPr="00D60FFD" w:rsidRDefault="004D60E3" w:rsidP="00FD4EE0">
            <w:pPr>
              <w:pStyle w:val="afffffb"/>
            </w:pPr>
            <w:r w:rsidRPr="00D60FFD">
              <w:rPr>
                <w:rFonts w:hint="eastAsia"/>
              </w:rPr>
              <w:t>7.97E-06</w:t>
            </w:r>
          </w:p>
        </w:tc>
        <w:tc>
          <w:tcPr>
            <w:tcW w:w="354" w:type="pct"/>
            <w:noWrap/>
            <w:vAlign w:val="center"/>
          </w:tcPr>
          <w:p w14:paraId="54409DB8" w14:textId="77777777" w:rsidR="004D60E3" w:rsidRPr="00D60FFD" w:rsidRDefault="004D60E3" w:rsidP="00FD4EE0">
            <w:pPr>
              <w:pStyle w:val="afffffb"/>
            </w:pPr>
            <w:r w:rsidRPr="00D60FFD">
              <w:rPr>
                <w:rFonts w:hint="eastAsia"/>
              </w:rPr>
              <w:t>3.60E-05</w:t>
            </w:r>
          </w:p>
        </w:tc>
        <w:tc>
          <w:tcPr>
            <w:tcW w:w="293" w:type="pct"/>
            <w:noWrap/>
            <w:vAlign w:val="center"/>
          </w:tcPr>
          <w:p w14:paraId="4DEF6D11" w14:textId="77777777" w:rsidR="004D60E3" w:rsidRPr="00D60FFD" w:rsidRDefault="004D60E3" w:rsidP="00FD4EE0">
            <w:pPr>
              <w:pStyle w:val="afffffb"/>
            </w:pPr>
            <w:r w:rsidRPr="00D60FFD">
              <w:rPr>
                <w:rFonts w:hint="eastAsia"/>
              </w:rPr>
              <w:t>22.14</w:t>
            </w:r>
          </w:p>
        </w:tc>
        <w:tc>
          <w:tcPr>
            <w:tcW w:w="206" w:type="pct"/>
            <w:noWrap/>
            <w:vAlign w:val="center"/>
          </w:tcPr>
          <w:p w14:paraId="7537FB1E" w14:textId="77777777" w:rsidR="004D60E3" w:rsidRPr="00D60FFD" w:rsidRDefault="004D60E3" w:rsidP="00FD4EE0">
            <w:pPr>
              <w:pStyle w:val="afffffb"/>
            </w:pPr>
            <w:r w:rsidRPr="00D60FFD">
              <w:rPr>
                <w:rFonts w:hint="eastAsia"/>
              </w:rPr>
              <w:t>达标</w:t>
            </w:r>
          </w:p>
        </w:tc>
      </w:tr>
      <w:tr w:rsidR="004D60E3" w:rsidRPr="00D60FFD" w14:paraId="29A33921" w14:textId="77777777" w:rsidTr="00FD4EE0">
        <w:trPr>
          <w:trHeight w:val="20"/>
        </w:trPr>
        <w:tc>
          <w:tcPr>
            <w:tcW w:w="673" w:type="pct"/>
            <w:vMerge/>
            <w:vAlign w:val="center"/>
            <w:hideMark/>
          </w:tcPr>
          <w:p w14:paraId="27C038DA" w14:textId="77777777" w:rsidR="004D60E3" w:rsidRPr="00D60FFD" w:rsidRDefault="004D60E3" w:rsidP="00FD4EE0">
            <w:pPr>
              <w:pStyle w:val="afffffb"/>
            </w:pPr>
          </w:p>
        </w:tc>
        <w:tc>
          <w:tcPr>
            <w:tcW w:w="445" w:type="pct"/>
            <w:noWrap/>
            <w:vAlign w:val="center"/>
          </w:tcPr>
          <w:p w14:paraId="1451CBF4" w14:textId="77777777" w:rsidR="004D60E3" w:rsidRPr="00D60FFD" w:rsidRDefault="004D60E3" w:rsidP="00FD4EE0">
            <w:pPr>
              <w:pStyle w:val="afffffb"/>
            </w:pPr>
            <w:r w:rsidRPr="00D60FFD">
              <w:rPr>
                <w:rFonts w:hint="eastAsia"/>
              </w:rPr>
              <w:t>网格</w:t>
            </w:r>
          </w:p>
        </w:tc>
        <w:tc>
          <w:tcPr>
            <w:tcW w:w="647" w:type="pct"/>
            <w:noWrap/>
            <w:vAlign w:val="center"/>
            <w:hideMark/>
          </w:tcPr>
          <w:p w14:paraId="210A116E" w14:textId="77777777" w:rsidR="004D60E3" w:rsidRPr="00D60FFD" w:rsidRDefault="004D60E3" w:rsidP="00FD4EE0">
            <w:pPr>
              <w:pStyle w:val="afffffb"/>
            </w:pPr>
            <w:r w:rsidRPr="00D60FFD">
              <w:rPr>
                <w:rFonts w:hint="eastAsia"/>
              </w:rPr>
              <w:t>1</w:t>
            </w:r>
            <w:r w:rsidRPr="00D60FFD">
              <w:rPr>
                <w:rFonts w:hint="eastAsia"/>
              </w:rPr>
              <w:t>小时</w:t>
            </w:r>
          </w:p>
        </w:tc>
        <w:tc>
          <w:tcPr>
            <w:tcW w:w="358" w:type="pct"/>
            <w:noWrap/>
            <w:vAlign w:val="center"/>
          </w:tcPr>
          <w:p w14:paraId="1A4B6EDF" w14:textId="77777777" w:rsidR="004D60E3" w:rsidRPr="00D60FFD" w:rsidRDefault="004D60E3" w:rsidP="00FD4EE0">
            <w:pPr>
              <w:pStyle w:val="afffffb"/>
            </w:pPr>
            <w:r w:rsidRPr="00D60FFD">
              <w:rPr>
                <w:rFonts w:hint="eastAsia"/>
              </w:rPr>
              <w:t>2.43E-06</w:t>
            </w:r>
          </w:p>
        </w:tc>
        <w:tc>
          <w:tcPr>
            <w:tcW w:w="472" w:type="pct"/>
            <w:noWrap/>
            <w:vAlign w:val="center"/>
          </w:tcPr>
          <w:p w14:paraId="5AE9268B" w14:textId="77777777" w:rsidR="004D60E3" w:rsidRPr="00D60FFD" w:rsidRDefault="004D60E3" w:rsidP="00FD4EE0">
            <w:pPr>
              <w:pStyle w:val="afffffb"/>
            </w:pPr>
            <w:r w:rsidRPr="00D60FFD">
              <w:rPr>
                <w:rFonts w:hint="eastAsia"/>
              </w:rPr>
              <w:t>19080108</w:t>
            </w:r>
          </w:p>
        </w:tc>
        <w:tc>
          <w:tcPr>
            <w:tcW w:w="380" w:type="pct"/>
            <w:noWrap/>
            <w:vAlign w:val="center"/>
          </w:tcPr>
          <w:p w14:paraId="3D7891EA" w14:textId="77777777" w:rsidR="004D60E3" w:rsidRPr="00D60FFD" w:rsidRDefault="004D60E3" w:rsidP="00FD4EE0">
            <w:pPr>
              <w:pStyle w:val="afffffb"/>
            </w:pPr>
            <w:r w:rsidRPr="00D60FFD">
              <w:rPr>
                <w:rFonts w:hint="eastAsia"/>
              </w:rPr>
              <w:t>7.20E-06</w:t>
            </w:r>
          </w:p>
        </w:tc>
        <w:tc>
          <w:tcPr>
            <w:tcW w:w="577" w:type="pct"/>
            <w:vAlign w:val="center"/>
          </w:tcPr>
          <w:p w14:paraId="55829BAB" w14:textId="77777777" w:rsidR="004D60E3" w:rsidRPr="00D60FFD" w:rsidRDefault="004D60E3" w:rsidP="00FD4EE0">
            <w:pPr>
              <w:pStyle w:val="afffffb"/>
            </w:pPr>
            <w:r w:rsidRPr="00D60FFD">
              <w:rPr>
                <w:rFonts w:hint="eastAsia"/>
                <w:color w:val="FF0000"/>
              </w:rPr>
              <w:t>9.00E-08</w:t>
            </w:r>
          </w:p>
        </w:tc>
        <w:tc>
          <w:tcPr>
            <w:tcW w:w="594" w:type="pct"/>
            <w:noWrap/>
            <w:vAlign w:val="center"/>
          </w:tcPr>
          <w:p w14:paraId="0E9ACAE9" w14:textId="77777777" w:rsidR="004D60E3" w:rsidRPr="00D60FFD" w:rsidRDefault="004D60E3" w:rsidP="00FD4EE0">
            <w:pPr>
              <w:pStyle w:val="afffffb"/>
              <w:rPr>
                <w:rFonts w:cs="宋体"/>
              </w:rPr>
            </w:pPr>
            <w:r w:rsidRPr="00D60FFD">
              <w:rPr>
                <w:rFonts w:hint="eastAsia"/>
              </w:rPr>
              <w:t>9.63E-06</w:t>
            </w:r>
          </w:p>
        </w:tc>
        <w:tc>
          <w:tcPr>
            <w:tcW w:w="354" w:type="pct"/>
            <w:noWrap/>
            <w:vAlign w:val="center"/>
            <w:hideMark/>
          </w:tcPr>
          <w:p w14:paraId="636713AD" w14:textId="77777777" w:rsidR="004D60E3" w:rsidRPr="00D60FFD" w:rsidRDefault="004D60E3" w:rsidP="00FD4EE0">
            <w:pPr>
              <w:pStyle w:val="afffffb"/>
            </w:pPr>
            <w:r w:rsidRPr="00D60FFD">
              <w:rPr>
                <w:rFonts w:hint="eastAsia"/>
              </w:rPr>
              <w:t>3.60E-05</w:t>
            </w:r>
          </w:p>
        </w:tc>
        <w:tc>
          <w:tcPr>
            <w:tcW w:w="293" w:type="pct"/>
            <w:noWrap/>
            <w:vAlign w:val="center"/>
            <w:hideMark/>
          </w:tcPr>
          <w:p w14:paraId="046AB52F" w14:textId="77777777" w:rsidR="004D60E3" w:rsidRPr="00D60FFD" w:rsidRDefault="004D60E3" w:rsidP="00FD4EE0">
            <w:pPr>
              <w:pStyle w:val="afffffb"/>
            </w:pPr>
            <w:r w:rsidRPr="00D60FFD">
              <w:rPr>
                <w:rFonts w:hint="eastAsia"/>
              </w:rPr>
              <w:t>26.75</w:t>
            </w:r>
          </w:p>
        </w:tc>
        <w:tc>
          <w:tcPr>
            <w:tcW w:w="206" w:type="pct"/>
            <w:noWrap/>
            <w:vAlign w:val="center"/>
            <w:hideMark/>
          </w:tcPr>
          <w:p w14:paraId="0CB57DAE" w14:textId="77777777" w:rsidR="004D60E3" w:rsidRPr="00D60FFD" w:rsidRDefault="004D60E3" w:rsidP="00FD4EE0">
            <w:pPr>
              <w:pStyle w:val="afffffb"/>
            </w:pPr>
            <w:r w:rsidRPr="00D60FFD">
              <w:rPr>
                <w:rFonts w:hint="eastAsia"/>
              </w:rPr>
              <w:t>达标</w:t>
            </w:r>
          </w:p>
        </w:tc>
      </w:tr>
      <w:tr w:rsidR="004D60E3" w:rsidRPr="00D60FFD" w14:paraId="7F7699C8" w14:textId="77777777" w:rsidTr="00FD4EE0">
        <w:trPr>
          <w:trHeight w:val="20"/>
        </w:trPr>
        <w:tc>
          <w:tcPr>
            <w:tcW w:w="673" w:type="pct"/>
            <w:vMerge w:val="restart"/>
            <w:noWrap/>
            <w:vAlign w:val="center"/>
            <w:hideMark/>
          </w:tcPr>
          <w:p w14:paraId="75D37450" w14:textId="77777777" w:rsidR="004D60E3" w:rsidRPr="00D60FFD" w:rsidRDefault="004D60E3" w:rsidP="00FD4EE0">
            <w:pPr>
              <w:pStyle w:val="afffffb"/>
            </w:pPr>
            <w:r w:rsidRPr="00D60FFD">
              <w:rPr>
                <w:rFonts w:hint="eastAsia"/>
              </w:rPr>
              <w:t>二噁英</w:t>
            </w:r>
          </w:p>
        </w:tc>
        <w:tc>
          <w:tcPr>
            <w:tcW w:w="445" w:type="pct"/>
            <w:vMerge w:val="restart"/>
            <w:noWrap/>
            <w:vAlign w:val="center"/>
          </w:tcPr>
          <w:p w14:paraId="4C220C49" w14:textId="77777777" w:rsidR="004D60E3" w:rsidRPr="00D60FFD" w:rsidRDefault="004D60E3" w:rsidP="00FD4EE0">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647" w:type="pct"/>
            <w:noWrap/>
            <w:vAlign w:val="center"/>
            <w:hideMark/>
          </w:tcPr>
          <w:p w14:paraId="513E23A9" w14:textId="77777777" w:rsidR="004D60E3" w:rsidRPr="00D60FFD" w:rsidRDefault="004D60E3" w:rsidP="00FD4EE0">
            <w:pPr>
              <w:pStyle w:val="afffffb"/>
            </w:pPr>
            <w:r w:rsidRPr="00D60FFD">
              <w:t>1</w:t>
            </w:r>
            <w:r w:rsidRPr="00D60FFD">
              <w:rPr>
                <w:rFonts w:hint="eastAsia"/>
              </w:rPr>
              <w:t>小时</w:t>
            </w:r>
          </w:p>
        </w:tc>
        <w:tc>
          <w:tcPr>
            <w:tcW w:w="358" w:type="pct"/>
            <w:noWrap/>
            <w:vAlign w:val="center"/>
            <w:hideMark/>
          </w:tcPr>
          <w:p w14:paraId="57EAEDC0" w14:textId="77777777" w:rsidR="004D60E3" w:rsidRPr="00D60FFD" w:rsidRDefault="004D60E3" w:rsidP="00FD4EE0">
            <w:pPr>
              <w:pStyle w:val="afffffb"/>
            </w:pPr>
            <w:r w:rsidRPr="00D60FFD">
              <w:rPr>
                <w:rFonts w:hint="eastAsia"/>
              </w:rPr>
              <w:t>1.26E-11</w:t>
            </w:r>
          </w:p>
        </w:tc>
        <w:tc>
          <w:tcPr>
            <w:tcW w:w="472" w:type="pct"/>
            <w:noWrap/>
            <w:vAlign w:val="center"/>
            <w:hideMark/>
          </w:tcPr>
          <w:p w14:paraId="6AAFB30B" w14:textId="77777777" w:rsidR="004D60E3" w:rsidRPr="00D60FFD" w:rsidRDefault="004D60E3" w:rsidP="00FD4EE0">
            <w:pPr>
              <w:pStyle w:val="afffffb"/>
            </w:pPr>
            <w:r w:rsidRPr="00D60FFD">
              <w:rPr>
                <w:rFonts w:hint="eastAsia"/>
              </w:rPr>
              <w:t>19122309</w:t>
            </w:r>
          </w:p>
        </w:tc>
        <w:tc>
          <w:tcPr>
            <w:tcW w:w="380" w:type="pct"/>
            <w:noWrap/>
            <w:vAlign w:val="center"/>
            <w:hideMark/>
          </w:tcPr>
          <w:p w14:paraId="71749418" w14:textId="77777777" w:rsidR="004D60E3" w:rsidRPr="00D60FFD" w:rsidRDefault="004D60E3" w:rsidP="00FD4EE0">
            <w:pPr>
              <w:pStyle w:val="afffffb"/>
            </w:pPr>
            <w:r w:rsidRPr="00D60FFD">
              <w:rPr>
                <w:rFonts w:hint="eastAsia"/>
              </w:rPr>
              <w:t>8.9E-11</w:t>
            </w:r>
          </w:p>
        </w:tc>
        <w:tc>
          <w:tcPr>
            <w:tcW w:w="577" w:type="pct"/>
            <w:vAlign w:val="center"/>
          </w:tcPr>
          <w:p w14:paraId="20625A87" w14:textId="77777777" w:rsidR="004D60E3" w:rsidRPr="00D60FFD" w:rsidRDefault="004D60E3" w:rsidP="00FD4EE0">
            <w:pPr>
              <w:pStyle w:val="afffffb"/>
            </w:pPr>
            <w:r w:rsidRPr="00D60FFD">
              <w:rPr>
                <w:rFonts w:hint="eastAsia"/>
              </w:rPr>
              <w:t>2.65E-12</w:t>
            </w:r>
          </w:p>
        </w:tc>
        <w:tc>
          <w:tcPr>
            <w:tcW w:w="594" w:type="pct"/>
            <w:noWrap/>
            <w:vAlign w:val="center"/>
          </w:tcPr>
          <w:p w14:paraId="78379F9E" w14:textId="77777777" w:rsidR="004D60E3" w:rsidRPr="00D60FFD" w:rsidRDefault="004D60E3" w:rsidP="00FD4EE0">
            <w:pPr>
              <w:pStyle w:val="afffffb"/>
            </w:pPr>
            <w:r w:rsidRPr="00D60FFD">
              <w:rPr>
                <w:rFonts w:hint="eastAsia"/>
              </w:rPr>
              <w:t>1.04E-10</w:t>
            </w:r>
          </w:p>
        </w:tc>
        <w:tc>
          <w:tcPr>
            <w:tcW w:w="354" w:type="pct"/>
            <w:noWrap/>
            <w:vAlign w:val="center"/>
            <w:hideMark/>
          </w:tcPr>
          <w:p w14:paraId="08F3618B" w14:textId="77777777" w:rsidR="004D60E3" w:rsidRPr="00D60FFD" w:rsidRDefault="004D60E3" w:rsidP="00FD4EE0">
            <w:pPr>
              <w:pStyle w:val="afffffb"/>
            </w:pPr>
            <w:r w:rsidRPr="00D60FFD">
              <w:rPr>
                <w:rFonts w:hint="eastAsia"/>
              </w:rPr>
              <w:t>3.60E-09</w:t>
            </w:r>
          </w:p>
        </w:tc>
        <w:tc>
          <w:tcPr>
            <w:tcW w:w="293" w:type="pct"/>
            <w:noWrap/>
            <w:vAlign w:val="center"/>
          </w:tcPr>
          <w:p w14:paraId="7BF1CFC2" w14:textId="77777777" w:rsidR="004D60E3" w:rsidRPr="00D60FFD" w:rsidRDefault="004D60E3" w:rsidP="00FD4EE0">
            <w:pPr>
              <w:pStyle w:val="afffffb"/>
            </w:pPr>
            <w:r w:rsidRPr="00D60FFD">
              <w:rPr>
                <w:rFonts w:hint="eastAsia"/>
              </w:rPr>
              <w:t>2.90</w:t>
            </w:r>
          </w:p>
        </w:tc>
        <w:tc>
          <w:tcPr>
            <w:tcW w:w="206" w:type="pct"/>
            <w:noWrap/>
            <w:vAlign w:val="center"/>
            <w:hideMark/>
          </w:tcPr>
          <w:p w14:paraId="06BC4383" w14:textId="77777777" w:rsidR="004D60E3" w:rsidRPr="00D60FFD" w:rsidRDefault="004D60E3" w:rsidP="00FD4EE0">
            <w:pPr>
              <w:pStyle w:val="afffffb"/>
            </w:pPr>
            <w:r w:rsidRPr="00D60FFD">
              <w:rPr>
                <w:rFonts w:hint="eastAsia"/>
              </w:rPr>
              <w:t>达标</w:t>
            </w:r>
          </w:p>
        </w:tc>
      </w:tr>
      <w:tr w:rsidR="004D60E3" w:rsidRPr="00D60FFD" w14:paraId="20C5D1B5" w14:textId="77777777" w:rsidTr="00FD4EE0">
        <w:trPr>
          <w:trHeight w:val="20"/>
        </w:trPr>
        <w:tc>
          <w:tcPr>
            <w:tcW w:w="673" w:type="pct"/>
            <w:vMerge/>
            <w:vAlign w:val="center"/>
            <w:hideMark/>
          </w:tcPr>
          <w:p w14:paraId="03F67968" w14:textId="77777777" w:rsidR="004D60E3" w:rsidRPr="00D60FFD" w:rsidRDefault="004D60E3" w:rsidP="00FD4EE0">
            <w:pPr>
              <w:pStyle w:val="afffffb"/>
            </w:pPr>
          </w:p>
        </w:tc>
        <w:tc>
          <w:tcPr>
            <w:tcW w:w="445" w:type="pct"/>
            <w:vMerge/>
            <w:vAlign w:val="center"/>
          </w:tcPr>
          <w:p w14:paraId="219C460D" w14:textId="77777777" w:rsidR="004D60E3" w:rsidRPr="00D60FFD" w:rsidRDefault="004D60E3" w:rsidP="00FD4EE0">
            <w:pPr>
              <w:pStyle w:val="afffffb"/>
            </w:pPr>
          </w:p>
        </w:tc>
        <w:tc>
          <w:tcPr>
            <w:tcW w:w="647" w:type="pct"/>
            <w:noWrap/>
            <w:vAlign w:val="center"/>
            <w:hideMark/>
          </w:tcPr>
          <w:p w14:paraId="03382E34" w14:textId="77777777" w:rsidR="004D60E3" w:rsidRPr="00D60FFD" w:rsidRDefault="004D60E3" w:rsidP="00FD4EE0">
            <w:pPr>
              <w:pStyle w:val="afffffb"/>
            </w:pPr>
            <w:r w:rsidRPr="00D60FFD">
              <w:rPr>
                <w:rFonts w:hint="eastAsia"/>
              </w:rPr>
              <w:t>日平均</w:t>
            </w:r>
          </w:p>
        </w:tc>
        <w:tc>
          <w:tcPr>
            <w:tcW w:w="358" w:type="pct"/>
            <w:noWrap/>
            <w:vAlign w:val="center"/>
            <w:hideMark/>
          </w:tcPr>
          <w:p w14:paraId="1D512D53" w14:textId="77777777" w:rsidR="004D60E3" w:rsidRPr="00D60FFD" w:rsidRDefault="004D60E3" w:rsidP="00FD4EE0">
            <w:pPr>
              <w:pStyle w:val="afffffb"/>
            </w:pPr>
            <w:r w:rsidRPr="00D60FFD">
              <w:rPr>
                <w:rFonts w:hint="eastAsia"/>
              </w:rPr>
              <w:t>1.58E-12</w:t>
            </w:r>
          </w:p>
        </w:tc>
        <w:tc>
          <w:tcPr>
            <w:tcW w:w="472" w:type="pct"/>
            <w:noWrap/>
            <w:vAlign w:val="center"/>
            <w:hideMark/>
          </w:tcPr>
          <w:p w14:paraId="4E4497FB" w14:textId="77777777" w:rsidR="004D60E3" w:rsidRPr="00D60FFD" w:rsidRDefault="004D60E3" w:rsidP="00FD4EE0">
            <w:pPr>
              <w:pStyle w:val="afffffb"/>
            </w:pPr>
            <w:r w:rsidRPr="00D60FFD">
              <w:rPr>
                <w:rFonts w:hint="eastAsia"/>
              </w:rPr>
              <w:t>191223</w:t>
            </w:r>
          </w:p>
        </w:tc>
        <w:tc>
          <w:tcPr>
            <w:tcW w:w="380" w:type="pct"/>
            <w:noWrap/>
            <w:vAlign w:val="center"/>
          </w:tcPr>
          <w:p w14:paraId="388745F6" w14:textId="77777777" w:rsidR="004D60E3" w:rsidRPr="00D60FFD" w:rsidRDefault="004D60E3" w:rsidP="00FD4EE0">
            <w:pPr>
              <w:pStyle w:val="afffffb"/>
            </w:pPr>
            <w:r w:rsidRPr="00D60FFD">
              <w:rPr>
                <w:rFonts w:hint="eastAsia"/>
              </w:rPr>
              <w:t>2.9667E-11</w:t>
            </w:r>
          </w:p>
        </w:tc>
        <w:tc>
          <w:tcPr>
            <w:tcW w:w="577" w:type="pct"/>
            <w:vAlign w:val="center"/>
          </w:tcPr>
          <w:p w14:paraId="3893B6AC" w14:textId="77777777" w:rsidR="004D60E3" w:rsidRPr="00D60FFD" w:rsidRDefault="004D60E3" w:rsidP="00FD4EE0">
            <w:pPr>
              <w:pStyle w:val="afffffb"/>
            </w:pPr>
            <w:r w:rsidRPr="00D60FFD">
              <w:rPr>
                <w:rFonts w:hint="eastAsia"/>
              </w:rPr>
              <w:t>1.90E-13</w:t>
            </w:r>
          </w:p>
        </w:tc>
        <w:tc>
          <w:tcPr>
            <w:tcW w:w="594" w:type="pct"/>
            <w:noWrap/>
            <w:vAlign w:val="center"/>
          </w:tcPr>
          <w:p w14:paraId="15D3C931" w14:textId="77777777" w:rsidR="004D60E3" w:rsidRPr="00D60FFD" w:rsidRDefault="004D60E3" w:rsidP="00FD4EE0">
            <w:pPr>
              <w:pStyle w:val="afffffb"/>
            </w:pPr>
            <w:r w:rsidRPr="00D60FFD">
              <w:rPr>
                <w:rFonts w:hint="eastAsia"/>
              </w:rPr>
              <w:t>3.14E-11</w:t>
            </w:r>
          </w:p>
        </w:tc>
        <w:tc>
          <w:tcPr>
            <w:tcW w:w="354" w:type="pct"/>
            <w:noWrap/>
            <w:vAlign w:val="center"/>
            <w:hideMark/>
          </w:tcPr>
          <w:p w14:paraId="78DA1512" w14:textId="77777777" w:rsidR="004D60E3" w:rsidRPr="00D60FFD" w:rsidRDefault="004D60E3" w:rsidP="00FD4EE0">
            <w:pPr>
              <w:pStyle w:val="afffffb"/>
            </w:pPr>
            <w:r w:rsidRPr="00D60FFD">
              <w:rPr>
                <w:rFonts w:hint="eastAsia"/>
              </w:rPr>
              <w:t>1.20E-09</w:t>
            </w:r>
          </w:p>
        </w:tc>
        <w:tc>
          <w:tcPr>
            <w:tcW w:w="293" w:type="pct"/>
            <w:noWrap/>
            <w:vAlign w:val="center"/>
          </w:tcPr>
          <w:p w14:paraId="61673D30" w14:textId="77777777" w:rsidR="004D60E3" w:rsidRPr="00D60FFD" w:rsidRDefault="004D60E3" w:rsidP="00FD4EE0">
            <w:pPr>
              <w:pStyle w:val="afffffb"/>
            </w:pPr>
            <w:r w:rsidRPr="00D60FFD">
              <w:rPr>
                <w:rFonts w:hint="eastAsia"/>
              </w:rPr>
              <w:t>2.62</w:t>
            </w:r>
          </w:p>
        </w:tc>
        <w:tc>
          <w:tcPr>
            <w:tcW w:w="206" w:type="pct"/>
            <w:noWrap/>
            <w:vAlign w:val="center"/>
            <w:hideMark/>
          </w:tcPr>
          <w:p w14:paraId="50A338C6" w14:textId="77777777" w:rsidR="004D60E3" w:rsidRPr="00D60FFD" w:rsidRDefault="004D60E3" w:rsidP="00FD4EE0">
            <w:pPr>
              <w:pStyle w:val="afffffb"/>
            </w:pPr>
            <w:r w:rsidRPr="00D60FFD">
              <w:rPr>
                <w:rFonts w:hint="eastAsia"/>
              </w:rPr>
              <w:t>达标</w:t>
            </w:r>
          </w:p>
        </w:tc>
      </w:tr>
      <w:tr w:rsidR="004D60E3" w:rsidRPr="00D60FFD" w14:paraId="2C0F393D" w14:textId="77777777" w:rsidTr="00FD4EE0">
        <w:trPr>
          <w:trHeight w:val="20"/>
        </w:trPr>
        <w:tc>
          <w:tcPr>
            <w:tcW w:w="673" w:type="pct"/>
            <w:vMerge/>
            <w:vAlign w:val="center"/>
            <w:hideMark/>
          </w:tcPr>
          <w:p w14:paraId="600AD50F" w14:textId="77777777" w:rsidR="004D60E3" w:rsidRPr="00D60FFD" w:rsidRDefault="004D60E3" w:rsidP="00FD4EE0">
            <w:pPr>
              <w:pStyle w:val="afffffb"/>
            </w:pPr>
          </w:p>
        </w:tc>
        <w:tc>
          <w:tcPr>
            <w:tcW w:w="445" w:type="pct"/>
            <w:vMerge/>
            <w:vAlign w:val="center"/>
          </w:tcPr>
          <w:p w14:paraId="1A9C8528" w14:textId="77777777" w:rsidR="004D60E3" w:rsidRPr="00D60FFD" w:rsidRDefault="004D60E3" w:rsidP="00FD4EE0">
            <w:pPr>
              <w:pStyle w:val="afffffb"/>
            </w:pPr>
          </w:p>
        </w:tc>
        <w:tc>
          <w:tcPr>
            <w:tcW w:w="647" w:type="pct"/>
            <w:noWrap/>
            <w:vAlign w:val="center"/>
            <w:hideMark/>
          </w:tcPr>
          <w:p w14:paraId="01AD07CE" w14:textId="77777777" w:rsidR="004D60E3" w:rsidRPr="00D60FFD" w:rsidRDefault="004D60E3" w:rsidP="00FD4EE0">
            <w:pPr>
              <w:pStyle w:val="afffffb"/>
            </w:pPr>
            <w:r w:rsidRPr="00D60FFD">
              <w:rPr>
                <w:rFonts w:hint="eastAsia"/>
              </w:rPr>
              <w:t>年平均</w:t>
            </w:r>
          </w:p>
        </w:tc>
        <w:tc>
          <w:tcPr>
            <w:tcW w:w="358" w:type="pct"/>
            <w:noWrap/>
            <w:vAlign w:val="center"/>
            <w:hideMark/>
          </w:tcPr>
          <w:p w14:paraId="66112D1F" w14:textId="77777777" w:rsidR="004D60E3" w:rsidRPr="00D60FFD" w:rsidRDefault="004D60E3" w:rsidP="00FD4EE0">
            <w:pPr>
              <w:pStyle w:val="afffffb"/>
            </w:pPr>
            <w:r w:rsidRPr="00D60FFD">
              <w:rPr>
                <w:rFonts w:hint="eastAsia"/>
              </w:rPr>
              <w:t>1.40E-13</w:t>
            </w:r>
          </w:p>
        </w:tc>
        <w:tc>
          <w:tcPr>
            <w:tcW w:w="472" w:type="pct"/>
            <w:noWrap/>
            <w:vAlign w:val="center"/>
            <w:hideMark/>
          </w:tcPr>
          <w:p w14:paraId="3BFCDC73" w14:textId="77777777" w:rsidR="004D60E3" w:rsidRPr="00D60FFD" w:rsidRDefault="004D60E3" w:rsidP="00FD4EE0">
            <w:pPr>
              <w:pStyle w:val="afffffb"/>
            </w:pPr>
            <w:r w:rsidRPr="00D60FFD">
              <w:rPr>
                <w:rFonts w:hint="eastAsia"/>
              </w:rPr>
              <w:t>平均值</w:t>
            </w:r>
          </w:p>
        </w:tc>
        <w:tc>
          <w:tcPr>
            <w:tcW w:w="380" w:type="pct"/>
            <w:noWrap/>
            <w:vAlign w:val="center"/>
          </w:tcPr>
          <w:p w14:paraId="6EA1FE9E" w14:textId="77777777" w:rsidR="004D60E3" w:rsidRPr="00D60FFD" w:rsidRDefault="004D60E3" w:rsidP="00FD4EE0">
            <w:pPr>
              <w:pStyle w:val="afffffb"/>
            </w:pPr>
            <w:r w:rsidRPr="00D60FFD">
              <w:rPr>
                <w:rFonts w:hint="eastAsia"/>
              </w:rPr>
              <w:t>1.4833E-11</w:t>
            </w:r>
          </w:p>
        </w:tc>
        <w:tc>
          <w:tcPr>
            <w:tcW w:w="577" w:type="pct"/>
            <w:vAlign w:val="center"/>
          </w:tcPr>
          <w:p w14:paraId="57B1E13E" w14:textId="77777777" w:rsidR="004D60E3" w:rsidRPr="00D60FFD" w:rsidRDefault="004D60E3" w:rsidP="00FD4EE0">
            <w:pPr>
              <w:pStyle w:val="afffffb"/>
            </w:pPr>
            <w:r w:rsidRPr="00D60FFD">
              <w:rPr>
                <w:rFonts w:hint="eastAsia"/>
              </w:rPr>
              <w:t>1.00E-14</w:t>
            </w:r>
          </w:p>
        </w:tc>
        <w:tc>
          <w:tcPr>
            <w:tcW w:w="594" w:type="pct"/>
            <w:noWrap/>
            <w:vAlign w:val="center"/>
          </w:tcPr>
          <w:p w14:paraId="5E1AEC73" w14:textId="77777777" w:rsidR="004D60E3" w:rsidRPr="00D60FFD" w:rsidRDefault="004D60E3" w:rsidP="00FD4EE0">
            <w:pPr>
              <w:pStyle w:val="afffffb"/>
            </w:pPr>
            <w:r w:rsidRPr="00D60FFD">
              <w:rPr>
                <w:rFonts w:hint="eastAsia"/>
              </w:rPr>
              <w:t>1.50E-11</w:t>
            </w:r>
          </w:p>
        </w:tc>
        <w:tc>
          <w:tcPr>
            <w:tcW w:w="354" w:type="pct"/>
            <w:noWrap/>
            <w:vAlign w:val="center"/>
            <w:hideMark/>
          </w:tcPr>
          <w:p w14:paraId="49EDEB51" w14:textId="77777777" w:rsidR="004D60E3" w:rsidRPr="00D60FFD" w:rsidRDefault="004D60E3" w:rsidP="00FD4EE0">
            <w:pPr>
              <w:pStyle w:val="afffffb"/>
            </w:pPr>
            <w:r w:rsidRPr="00D60FFD">
              <w:rPr>
                <w:rFonts w:hint="eastAsia"/>
              </w:rPr>
              <w:t>6.00E-10</w:t>
            </w:r>
          </w:p>
        </w:tc>
        <w:tc>
          <w:tcPr>
            <w:tcW w:w="293" w:type="pct"/>
            <w:noWrap/>
            <w:vAlign w:val="center"/>
          </w:tcPr>
          <w:p w14:paraId="47695FB6" w14:textId="77777777" w:rsidR="004D60E3" w:rsidRPr="00D60FFD" w:rsidRDefault="004D60E3" w:rsidP="00FD4EE0">
            <w:pPr>
              <w:pStyle w:val="afffffb"/>
            </w:pPr>
            <w:r w:rsidRPr="00D60FFD">
              <w:rPr>
                <w:rFonts w:hint="eastAsia"/>
              </w:rPr>
              <w:t>2.50</w:t>
            </w:r>
          </w:p>
        </w:tc>
        <w:tc>
          <w:tcPr>
            <w:tcW w:w="206" w:type="pct"/>
            <w:noWrap/>
            <w:vAlign w:val="center"/>
            <w:hideMark/>
          </w:tcPr>
          <w:p w14:paraId="3089A86D" w14:textId="77777777" w:rsidR="004D60E3" w:rsidRPr="00D60FFD" w:rsidRDefault="004D60E3" w:rsidP="00FD4EE0">
            <w:pPr>
              <w:pStyle w:val="afffffb"/>
            </w:pPr>
            <w:r w:rsidRPr="00D60FFD">
              <w:rPr>
                <w:rFonts w:hint="eastAsia"/>
              </w:rPr>
              <w:t>达标</w:t>
            </w:r>
          </w:p>
        </w:tc>
      </w:tr>
      <w:tr w:rsidR="004D60E3" w:rsidRPr="00D60FFD" w14:paraId="482BA5AF" w14:textId="77777777" w:rsidTr="00FD4EE0">
        <w:trPr>
          <w:trHeight w:val="20"/>
        </w:trPr>
        <w:tc>
          <w:tcPr>
            <w:tcW w:w="673" w:type="pct"/>
            <w:vMerge/>
            <w:vAlign w:val="center"/>
            <w:hideMark/>
          </w:tcPr>
          <w:p w14:paraId="5F139241" w14:textId="77777777" w:rsidR="004D60E3" w:rsidRPr="00D60FFD" w:rsidRDefault="004D60E3" w:rsidP="00FD4EE0">
            <w:pPr>
              <w:pStyle w:val="afffffb"/>
            </w:pPr>
          </w:p>
        </w:tc>
        <w:tc>
          <w:tcPr>
            <w:tcW w:w="445" w:type="pct"/>
            <w:vMerge w:val="restart"/>
            <w:noWrap/>
            <w:vAlign w:val="center"/>
          </w:tcPr>
          <w:p w14:paraId="0CDEB131" w14:textId="77777777" w:rsidR="004D60E3" w:rsidRPr="00D60FFD" w:rsidRDefault="004D60E3" w:rsidP="00FD4EE0">
            <w:pPr>
              <w:pStyle w:val="afffffb"/>
            </w:pPr>
            <w:r w:rsidRPr="00D60FFD">
              <w:rPr>
                <w:rFonts w:ascii="DengXian" w:eastAsia="DengXian" w:hAnsi="DengXian" w:hint="eastAsia"/>
                <w:color w:val="000000"/>
                <w:sz w:val="22"/>
              </w:rPr>
              <w:t>店子</w:t>
            </w:r>
          </w:p>
        </w:tc>
        <w:tc>
          <w:tcPr>
            <w:tcW w:w="647" w:type="pct"/>
            <w:noWrap/>
            <w:vAlign w:val="center"/>
            <w:hideMark/>
          </w:tcPr>
          <w:p w14:paraId="564055A7" w14:textId="77777777" w:rsidR="004D60E3" w:rsidRPr="00D60FFD" w:rsidRDefault="004D60E3" w:rsidP="00FD4EE0">
            <w:pPr>
              <w:pStyle w:val="afffffb"/>
            </w:pPr>
            <w:r w:rsidRPr="00D60FFD">
              <w:t>1</w:t>
            </w:r>
            <w:r w:rsidRPr="00D60FFD">
              <w:rPr>
                <w:rFonts w:hint="eastAsia"/>
              </w:rPr>
              <w:t>小时</w:t>
            </w:r>
          </w:p>
        </w:tc>
        <w:tc>
          <w:tcPr>
            <w:tcW w:w="358" w:type="pct"/>
            <w:noWrap/>
            <w:vAlign w:val="center"/>
            <w:hideMark/>
          </w:tcPr>
          <w:p w14:paraId="7D22D1FD" w14:textId="77777777" w:rsidR="004D60E3" w:rsidRPr="00D60FFD" w:rsidRDefault="004D60E3" w:rsidP="00FD4EE0">
            <w:pPr>
              <w:pStyle w:val="afffffb"/>
            </w:pPr>
            <w:r w:rsidRPr="00D60FFD">
              <w:rPr>
                <w:rFonts w:hint="eastAsia"/>
              </w:rPr>
              <w:t>1.35E-11</w:t>
            </w:r>
          </w:p>
        </w:tc>
        <w:tc>
          <w:tcPr>
            <w:tcW w:w="472" w:type="pct"/>
            <w:noWrap/>
            <w:vAlign w:val="center"/>
            <w:hideMark/>
          </w:tcPr>
          <w:p w14:paraId="3BDECD73" w14:textId="77777777" w:rsidR="004D60E3" w:rsidRPr="00D60FFD" w:rsidRDefault="004D60E3" w:rsidP="00FD4EE0">
            <w:pPr>
              <w:pStyle w:val="afffffb"/>
            </w:pPr>
            <w:r w:rsidRPr="00D60FFD">
              <w:rPr>
                <w:rFonts w:hint="eastAsia"/>
              </w:rPr>
              <w:t>19122509</w:t>
            </w:r>
          </w:p>
        </w:tc>
        <w:tc>
          <w:tcPr>
            <w:tcW w:w="380" w:type="pct"/>
            <w:noWrap/>
            <w:vAlign w:val="center"/>
            <w:hideMark/>
          </w:tcPr>
          <w:p w14:paraId="6D7C760A" w14:textId="77777777" w:rsidR="004D60E3" w:rsidRPr="00D60FFD" w:rsidRDefault="004D60E3" w:rsidP="00FD4EE0">
            <w:pPr>
              <w:pStyle w:val="afffffb"/>
            </w:pPr>
            <w:r w:rsidRPr="00D60FFD">
              <w:rPr>
                <w:rFonts w:hint="eastAsia"/>
              </w:rPr>
              <w:t>8.9E-11</w:t>
            </w:r>
          </w:p>
        </w:tc>
        <w:tc>
          <w:tcPr>
            <w:tcW w:w="577" w:type="pct"/>
            <w:vAlign w:val="center"/>
          </w:tcPr>
          <w:p w14:paraId="5AC93F7D" w14:textId="77777777" w:rsidR="004D60E3" w:rsidRPr="00D60FFD" w:rsidRDefault="004D60E3" w:rsidP="00FD4EE0">
            <w:pPr>
              <w:pStyle w:val="afffffb"/>
            </w:pPr>
            <w:r w:rsidRPr="00D60FFD">
              <w:rPr>
                <w:rFonts w:hint="eastAsia"/>
              </w:rPr>
              <w:t>2.48E-12</w:t>
            </w:r>
          </w:p>
        </w:tc>
        <w:tc>
          <w:tcPr>
            <w:tcW w:w="594" w:type="pct"/>
            <w:noWrap/>
            <w:vAlign w:val="center"/>
          </w:tcPr>
          <w:p w14:paraId="759580F0" w14:textId="77777777" w:rsidR="004D60E3" w:rsidRPr="00D60FFD" w:rsidRDefault="004D60E3" w:rsidP="00FD4EE0">
            <w:pPr>
              <w:pStyle w:val="afffffb"/>
            </w:pPr>
            <w:r w:rsidRPr="00D60FFD">
              <w:rPr>
                <w:rFonts w:hint="eastAsia"/>
              </w:rPr>
              <w:t>1.05E-10</w:t>
            </w:r>
          </w:p>
        </w:tc>
        <w:tc>
          <w:tcPr>
            <w:tcW w:w="354" w:type="pct"/>
            <w:noWrap/>
            <w:vAlign w:val="center"/>
            <w:hideMark/>
          </w:tcPr>
          <w:p w14:paraId="038071ED" w14:textId="77777777" w:rsidR="004D60E3" w:rsidRPr="00D60FFD" w:rsidRDefault="004D60E3" w:rsidP="00FD4EE0">
            <w:pPr>
              <w:pStyle w:val="afffffb"/>
            </w:pPr>
            <w:r w:rsidRPr="00D60FFD">
              <w:rPr>
                <w:rFonts w:hint="eastAsia"/>
              </w:rPr>
              <w:t>3.60E-09</w:t>
            </w:r>
          </w:p>
        </w:tc>
        <w:tc>
          <w:tcPr>
            <w:tcW w:w="293" w:type="pct"/>
            <w:noWrap/>
            <w:vAlign w:val="center"/>
          </w:tcPr>
          <w:p w14:paraId="719F3297" w14:textId="77777777" w:rsidR="004D60E3" w:rsidRPr="00D60FFD" w:rsidRDefault="004D60E3" w:rsidP="00FD4EE0">
            <w:pPr>
              <w:pStyle w:val="afffffb"/>
            </w:pPr>
            <w:r w:rsidRPr="00D60FFD">
              <w:rPr>
                <w:rFonts w:hint="eastAsia"/>
              </w:rPr>
              <w:t>2.92</w:t>
            </w:r>
          </w:p>
        </w:tc>
        <w:tc>
          <w:tcPr>
            <w:tcW w:w="206" w:type="pct"/>
            <w:noWrap/>
            <w:vAlign w:val="center"/>
            <w:hideMark/>
          </w:tcPr>
          <w:p w14:paraId="0364AC1E" w14:textId="77777777" w:rsidR="004D60E3" w:rsidRPr="00D60FFD" w:rsidRDefault="004D60E3" w:rsidP="00FD4EE0">
            <w:pPr>
              <w:pStyle w:val="afffffb"/>
            </w:pPr>
            <w:r w:rsidRPr="00D60FFD">
              <w:rPr>
                <w:rFonts w:hint="eastAsia"/>
              </w:rPr>
              <w:t>达标</w:t>
            </w:r>
          </w:p>
        </w:tc>
      </w:tr>
      <w:tr w:rsidR="004D60E3" w:rsidRPr="00D60FFD" w14:paraId="673D65AA" w14:textId="77777777" w:rsidTr="00FD4EE0">
        <w:trPr>
          <w:trHeight w:val="20"/>
        </w:trPr>
        <w:tc>
          <w:tcPr>
            <w:tcW w:w="673" w:type="pct"/>
            <w:vMerge/>
            <w:vAlign w:val="center"/>
            <w:hideMark/>
          </w:tcPr>
          <w:p w14:paraId="4D7FF98C" w14:textId="77777777" w:rsidR="004D60E3" w:rsidRPr="00D60FFD" w:rsidRDefault="004D60E3" w:rsidP="00FD4EE0">
            <w:pPr>
              <w:pStyle w:val="afffffb"/>
            </w:pPr>
          </w:p>
        </w:tc>
        <w:tc>
          <w:tcPr>
            <w:tcW w:w="445" w:type="pct"/>
            <w:vMerge/>
            <w:vAlign w:val="center"/>
          </w:tcPr>
          <w:p w14:paraId="41955AEF" w14:textId="77777777" w:rsidR="004D60E3" w:rsidRPr="00D60FFD" w:rsidRDefault="004D60E3" w:rsidP="00FD4EE0">
            <w:pPr>
              <w:pStyle w:val="afffffb"/>
            </w:pPr>
          </w:p>
        </w:tc>
        <w:tc>
          <w:tcPr>
            <w:tcW w:w="647" w:type="pct"/>
            <w:noWrap/>
            <w:vAlign w:val="center"/>
            <w:hideMark/>
          </w:tcPr>
          <w:p w14:paraId="19CE4BF5" w14:textId="77777777" w:rsidR="004D60E3" w:rsidRPr="00D60FFD" w:rsidRDefault="004D60E3" w:rsidP="00FD4EE0">
            <w:pPr>
              <w:pStyle w:val="afffffb"/>
            </w:pPr>
            <w:r w:rsidRPr="00D60FFD">
              <w:rPr>
                <w:rFonts w:hint="eastAsia"/>
              </w:rPr>
              <w:t>日平均</w:t>
            </w:r>
          </w:p>
        </w:tc>
        <w:tc>
          <w:tcPr>
            <w:tcW w:w="358" w:type="pct"/>
            <w:noWrap/>
            <w:vAlign w:val="center"/>
            <w:hideMark/>
          </w:tcPr>
          <w:p w14:paraId="1A44B446" w14:textId="77777777" w:rsidR="004D60E3" w:rsidRPr="00D60FFD" w:rsidRDefault="004D60E3" w:rsidP="00FD4EE0">
            <w:pPr>
              <w:pStyle w:val="afffffb"/>
            </w:pPr>
            <w:r w:rsidRPr="00D60FFD">
              <w:rPr>
                <w:rFonts w:hint="eastAsia"/>
              </w:rPr>
              <w:t>1.51E-12</w:t>
            </w:r>
          </w:p>
        </w:tc>
        <w:tc>
          <w:tcPr>
            <w:tcW w:w="472" w:type="pct"/>
            <w:noWrap/>
            <w:vAlign w:val="center"/>
            <w:hideMark/>
          </w:tcPr>
          <w:p w14:paraId="58C492BB" w14:textId="77777777" w:rsidR="004D60E3" w:rsidRPr="00D60FFD" w:rsidRDefault="004D60E3" w:rsidP="00FD4EE0">
            <w:pPr>
              <w:pStyle w:val="afffffb"/>
            </w:pPr>
            <w:r w:rsidRPr="00D60FFD">
              <w:rPr>
                <w:rFonts w:hint="eastAsia"/>
              </w:rPr>
              <w:t>191214</w:t>
            </w:r>
          </w:p>
        </w:tc>
        <w:tc>
          <w:tcPr>
            <w:tcW w:w="380" w:type="pct"/>
            <w:noWrap/>
            <w:vAlign w:val="center"/>
            <w:hideMark/>
          </w:tcPr>
          <w:p w14:paraId="083DFDB5" w14:textId="77777777" w:rsidR="004D60E3" w:rsidRPr="00D60FFD" w:rsidRDefault="004D60E3" w:rsidP="00FD4EE0">
            <w:pPr>
              <w:pStyle w:val="afffffb"/>
            </w:pPr>
            <w:r w:rsidRPr="00D60FFD">
              <w:rPr>
                <w:rFonts w:hint="eastAsia"/>
              </w:rPr>
              <w:t>2.9667E-11</w:t>
            </w:r>
          </w:p>
        </w:tc>
        <w:tc>
          <w:tcPr>
            <w:tcW w:w="577" w:type="pct"/>
            <w:vAlign w:val="center"/>
          </w:tcPr>
          <w:p w14:paraId="4D3AC033" w14:textId="77777777" w:rsidR="004D60E3" w:rsidRPr="00D60FFD" w:rsidRDefault="004D60E3" w:rsidP="00FD4EE0">
            <w:pPr>
              <w:pStyle w:val="afffffb"/>
            </w:pPr>
            <w:r w:rsidRPr="00D60FFD">
              <w:rPr>
                <w:rFonts w:hint="eastAsia"/>
              </w:rPr>
              <w:t>2.30E-13</w:t>
            </w:r>
          </w:p>
        </w:tc>
        <w:tc>
          <w:tcPr>
            <w:tcW w:w="594" w:type="pct"/>
            <w:noWrap/>
            <w:vAlign w:val="center"/>
          </w:tcPr>
          <w:p w14:paraId="61EC4E40" w14:textId="77777777" w:rsidR="004D60E3" w:rsidRPr="00D60FFD" w:rsidRDefault="004D60E3" w:rsidP="00FD4EE0">
            <w:pPr>
              <w:pStyle w:val="afffffb"/>
            </w:pPr>
            <w:r w:rsidRPr="00D60FFD">
              <w:rPr>
                <w:rFonts w:hint="eastAsia"/>
              </w:rPr>
              <w:t>3.14E-11</w:t>
            </w:r>
          </w:p>
        </w:tc>
        <w:tc>
          <w:tcPr>
            <w:tcW w:w="354" w:type="pct"/>
            <w:noWrap/>
            <w:vAlign w:val="center"/>
            <w:hideMark/>
          </w:tcPr>
          <w:p w14:paraId="4182D267" w14:textId="77777777" w:rsidR="004D60E3" w:rsidRPr="00D60FFD" w:rsidRDefault="004D60E3" w:rsidP="00FD4EE0">
            <w:pPr>
              <w:pStyle w:val="afffffb"/>
            </w:pPr>
            <w:r w:rsidRPr="00D60FFD">
              <w:rPr>
                <w:rFonts w:hint="eastAsia"/>
              </w:rPr>
              <w:t>1.20E-09</w:t>
            </w:r>
          </w:p>
        </w:tc>
        <w:tc>
          <w:tcPr>
            <w:tcW w:w="293" w:type="pct"/>
            <w:noWrap/>
            <w:vAlign w:val="center"/>
          </w:tcPr>
          <w:p w14:paraId="52CE9B80" w14:textId="77777777" w:rsidR="004D60E3" w:rsidRPr="00D60FFD" w:rsidRDefault="004D60E3" w:rsidP="00FD4EE0">
            <w:pPr>
              <w:pStyle w:val="afffffb"/>
            </w:pPr>
            <w:r w:rsidRPr="00D60FFD">
              <w:rPr>
                <w:rFonts w:hint="eastAsia"/>
              </w:rPr>
              <w:t>2.62</w:t>
            </w:r>
          </w:p>
        </w:tc>
        <w:tc>
          <w:tcPr>
            <w:tcW w:w="206" w:type="pct"/>
            <w:noWrap/>
            <w:vAlign w:val="center"/>
            <w:hideMark/>
          </w:tcPr>
          <w:p w14:paraId="5B304E6C" w14:textId="77777777" w:rsidR="004D60E3" w:rsidRPr="00D60FFD" w:rsidRDefault="004D60E3" w:rsidP="00FD4EE0">
            <w:pPr>
              <w:pStyle w:val="afffffb"/>
            </w:pPr>
            <w:r w:rsidRPr="00D60FFD">
              <w:rPr>
                <w:rFonts w:hint="eastAsia"/>
              </w:rPr>
              <w:t>达标</w:t>
            </w:r>
          </w:p>
        </w:tc>
      </w:tr>
      <w:tr w:rsidR="004D60E3" w:rsidRPr="00D60FFD" w14:paraId="154760BC" w14:textId="77777777" w:rsidTr="00FD4EE0">
        <w:trPr>
          <w:trHeight w:val="20"/>
        </w:trPr>
        <w:tc>
          <w:tcPr>
            <w:tcW w:w="673" w:type="pct"/>
            <w:vMerge/>
            <w:vAlign w:val="center"/>
            <w:hideMark/>
          </w:tcPr>
          <w:p w14:paraId="39722232" w14:textId="77777777" w:rsidR="004D60E3" w:rsidRPr="00D60FFD" w:rsidRDefault="004D60E3" w:rsidP="00FD4EE0">
            <w:pPr>
              <w:pStyle w:val="afffffb"/>
            </w:pPr>
          </w:p>
        </w:tc>
        <w:tc>
          <w:tcPr>
            <w:tcW w:w="445" w:type="pct"/>
            <w:vMerge/>
            <w:vAlign w:val="center"/>
          </w:tcPr>
          <w:p w14:paraId="6A96A02B" w14:textId="77777777" w:rsidR="004D60E3" w:rsidRPr="00D60FFD" w:rsidRDefault="004D60E3" w:rsidP="00FD4EE0">
            <w:pPr>
              <w:pStyle w:val="afffffb"/>
            </w:pPr>
          </w:p>
        </w:tc>
        <w:tc>
          <w:tcPr>
            <w:tcW w:w="647" w:type="pct"/>
            <w:noWrap/>
            <w:vAlign w:val="center"/>
            <w:hideMark/>
          </w:tcPr>
          <w:p w14:paraId="2F8B80D1" w14:textId="77777777" w:rsidR="004D60E3" w:rsidRPr="00D60FFD" w:rsidRDefault="004D60E3" w:rsidP="00FD4EE0">
            <w:pPr>
              <w:pStyle w:val="afffffb"/>
            </w:pPr>
            <w:r w:rsidRPr="00D60FFD">
              <w:rPr>
                <w:rFonts w:hint="eastAsia"/>
              </w:rPr>
              <w:t>年平均</w:t>
            </w:r>
          </w:p>
        </w:tc>
        <w:tc>
          <w:tcPr>
            <w:tcW w:w="358" w:type="pct"/>
            <w:noWrap/>
            <w:vAlign w:val="center"/>
            <w:hideMark/>
          </w:tcPr>
          <w:p w14:paraId="15D99AAF" w14:textId="77777777" w:rsidR="004D60E3" w:rsidRPr="00D60FFD" w:rsidRDefault="004D60E3" w:rsidP="00FD4EE0">
            <w:pPr>
              <w:pStyle w:val="afffffb"/>
            </w:pPr>
            <w:r w:rsidRPr="00D60FFD">
              <w:rPr>
                <w:rFonts w:hint="eastAsia"/>
              </w:rPr>
              <w:t>1.10E-13</w:t>
            </w:r>
          </w:p>
        </w:tc>
        <w:tc>
          <w:tcPr>
            <w:tcW w:w="472" w:type="pct"/>
            <w:noWrap/>
            <w:vAlign w:val="center"/>
            <w:hideMark/>
          </w:tcPr>
          <w:p w14:paraId="580FED5C" w14:textId="77777777" w:rsidR="004D60E3" w:rsidRPr="00D60FFD" w:rsidRDefault="004D60E3" w:rsidP="00FD4EE0">
            <w:pPr>
              <w:pStyle w:val="afffffb"/>
            </w:pPr>
            <w:r w:rsidRPr="00D60FFD">
              <w:rPr>
                <w:rFonts w:hint="eastAsia"/>
              </w:rPr>
              <w:t>平均值</w:t>
            </w:r>
          </w:p>
        </w:tc>
        <w:tc>
          <w:tcPr>
            <w:tcW w:w="380" w:type="pct"/>
            <w:noWrap/>
            <w:vAlign w:val="center"/>
            <w:hideMark/>
          </w:tcPr>
          <w:p w14:paraId="7611CEB1" w14:textId="77777777" w:rsidR="004D60E3" w:rsidRPr="00D60FFD" w:rsidRDefault="004D60E3" w:rsidP="00FD4EE0">
            <w:pPr>
              <w:pStyle w:val="afffffb"/>
            </w:pPr>
            <w:r w:rsidRPr="00D60FFD">
              <w:rPr>
                <w:rFonts w:hint="eastAsia"/>
              </w:rPr>
              <w:t>1.4833E-11</w:t>
            </w:r>
          </w:p>
        </w:tc>
        <w:tc>
          <w:tcPr>
            <w:tcW w:w="577" w:type="pct"/>
            <w:vAlign w:val="center"/>
          </w:tcPr>
          <w:p w14:paraId="24334833" w14:textId="77777777" w:rsidR="004D60E3" w:rsidRPr="00D60FFD" w:rsidRDefault="004D60E3" w:rsidP="00FD4EE0">
            <w:pPr>
              <w:pStyle w:val="afffffb"/>
            </w:pPr>
            <w:r w:rsidRPr="00D60FFD">
              <w:rPr>
                <w:rFonts w:hint="eastAsia"/>
              </w:rPr>
              <w:t>1.00E-14</w:t>
            </w:r>
          </w:p>
        </w:tc>
        <w:tc>
          <w:tcPr>
            <w:tcW w:w="594" w:type="pct"/>
            <w:noWrap/>
            <w:vAlign w:val="center"/>
          </w:tcPr>
          <w:p w14:paraId="5E659595" w14:textId="77777777" w:rsidR="004D60E3" w:rsidRPr="00D60FFD" w:rsidRDefault="004D60E3" w:rsidP="00FD4EE0">
            <w:pPr>
              <w:pStyle w:val="afffffb"/>
            </w:pPr>
            <w:r w:rsidRPr="00D60FFD">
              <w:rPr>
                <w:rFonts w:hint="eastAsia"/>
              </w:rPr>
              <w:t>1.50E-11</w:t>
            </w:r>
          </w:p>
        </w:tc>
        <w:tc>
          <w:tcPr>
            <w:tcW w:w="354" w:type="pct"/>
            <w:noWrap/>
            <w:vAlign w:val="center"/>
            <w:hideMark/>
          </w:tcPr>
          <w:p w14:paraId="7A2852C9" w14:textId="77777777" w:rsidR="004D60E3" w:rsidRPr="00D60FFD" w:rsidRDefault="004D60E3" w:rsidP="00FD4EE0">
            <w:pPr>
              <w:pStyle w:val="afffffb"/>
            </w:pPr>
            <w:r w:rsidRPr="00D60FFD">
              <w:rPr>
                <w:rFonts w:hint="eastAsia"/>
              </w:rPr>
              <w:t>6.00E-10</w:t>
            </w:r>
          </w:p>
        </w:tc>
        <w:tc>
          <w:tcPr>
            <w:tcW w:w="293" w:type="pct"/>
            <w:noWrap/>
            <w:vAlign w:val="center"/>
          </w:tcPr>
          <w:p w14:paraId="77FCEB2B" w14:textId="77777777" w:rsidR="004D60E3" w:rsidRPr="00D60FFD" w:rsidRDefault="004D60E3" w:rsidP="00FD4EE0">
            <w:pPr>
              <w:pStyle w:val="afffffb"/>
            </w:pPr>
            <w:r w:rsidRPr="00D60FFD">
              <w:rPr>
                <w:rFonts w:hint="eastAsia"/>
              </w:rPr>
              <w:t>2.49</w:t>
            </w:r>
          </w:p>
        </w:tc>
        <w:tc>
          <w:tcPr>
            <w:tcW w:w="206" w:type="pct"/>
            <w:noWrap/>
            <w:vAlign w:val="center"/>
            <w:hideMark/>
          </w:tcPr>
          <w:p w14:paraId="3CD6BE18" w14:textId="77777777" w:rsidR="004D60E3" w:rsidRPr="00D60FFD" w:rsidRDefault="004D60E3" w:rsidP="00FD4EE0">
            <w:pPr>
              <w:pStyle w:val="afffffb"/>
            </w:pPr>
            <w:r w:rsidRPr="00D60FFD">
              <w:rPr>
                <w:rFonts w:hint="eastAsia"/>
              </w:rPr>
              <w:t>达标</w:t>
            </w:r>
          </w:p>
        </w:tc>
      </w:tr>
      <w:tr w:rsidR="004D60E3" w:rsidRPr="00D60FFD" w14:paraId="0D0C0A92" w14:textId="77777777" w:rsidTr="00FD4EE0">
        <w:trPr>
          <w:trHeight w:val="20"/>
        </w:trPr>
        <w:tc>
          <w:tcPr>
            <w:tcW w:w="673" w:type="pct"/>
            <w:vMerge/>
            <w:vAlign w:val="center"/>
          </w:tcPr>
          <w:p w14:paraId="6E56C0BF" w14:textId="77777777" w:rsidR="004D60E3" w:rsidRPr="00D60FFD" w:rsidRDefault="004D60E3" w:rsidP="00FD4EE0">
            <w:pPr>
              <w:pStyle w:val="afffffb"/>
            </w:pPr>
          </w:p>
        </w:tc>
        <w:tc>
          <w:tcPr>
            <w:tcW w:w="445" w:type="pct"/>
            <w:vMerge w:val="restart"/>
            <w:vAlign w:val="center"/>
          </w:tcPr>
          <w:p w14:paraId="112D3EEC" w14:textId="77777777" w:rsidR="004D60E3" w:rsidRPr="00D60FFD" w:rsidRDefault="004D60E3" w:rsidP="00FD4EE0">
            <w:pPr>
              <w:pStyle w:val="afffffb"/>
            </w:pPr>
            <w:r w:rsidRPr="00D60FFD">
              <w:rPr>
                <w:rFonts w:ascii="DengXian" w:eastAsia="DengXian" w:hAnsi="DengXian" w:hint="eastAsia"/>
                <w:color w:val="000000"/>
                <w:sz w:val="22"/>
              </w:rPr>
              <w:t>石家</w:t>
            </w:r>
          </w:p>
        </w:tc>
        <w:tc>
          <w:tcPr>
            <w:tcW w:w="647" w:type="pct"/>
            <w:noWrap/>
            <w:vAlign w:val="center"/>
          </w:tcPr>
          <w:p w14:paraId="0FD3ADFE"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46C69CF9" w14:textId="77777777" w:rsidR="004D60E3" w:rsidRPr="00D60FFD" w:rsidRDefault="004D60E3" w:rsidP="00FD4EE0">
            <w:pPr>
              <w:pStyle w:val="afffffb"/>
            </w:pPr>
            <w:r w:rsidRPr="00D60FFD">
              <w:rPr>
                <w:rFonts w:hint="eastAsia"/>
              </w:rPr>
              <w:t>1.25E-11</w:t>
            </w:r>
          </w:p>
        </w:tc>
        <w:tc>
          <w:tcPr>
            <w:tcW w:w="472" w:type="pct"/>
            <w:noWrap/>
            <w:vAlign w:val="center"/>
          </w:tcPr>
          <w:p w14:paraId="4C80E309" w14:textId="77777777" w:rsidR="004D60E3" w:rsidRPr="00D60FFD" w:rsidRDefault="004D60E3" w:rsidP="00FD4EE0">
            <w:pPr>
              <w:pStyle w:val="afffffb"/>
            </w:pPr>
            <w:r w:rsidRPr="00D60FFD">
              <w:rPr>
                <w:rFonts w:hint="eastAsia"/>
              </w:rPr>
              <w:t>19012910</w:t>
            </w:r>
          </w:p>
        </w:tc>
        <w:tc>
          <w:tcPr>
            <w:tcW w:w="380" w:type="pct"/>
            <w:noWrap/>
            <w:vAlign w:val="center"/>
          </w:tcPr>
          <w:p w14:paraId="07929D4D" w14:textId="77777777" w:rsidR="004D60E3" w:rsidRPr="00D60FFD" w:rsidRDefault="004D60E3" w:rsidP="00FD4EE0">
            <w:pPr>
              <w:pStyle w:val="afffffb"/>
            </w:pPr>
            <w:r w:rsidRPr="00D60FFD">
              <w:rPr>
                <w:rFonts w:hint="eastAsia"/>
              </w:rPr>
              <w:t>8.9E-11</w:t>
            </w:r>
          </w:p>
        </w:tc>
        <w:tc>
          <w:tcPr>
            <w:tcW w:w="577" w:type="pct"/>
            <w:vAlign w:val="center"/>
          </w:tcPr>
          <w:p w14:paraId="1EA93BF6" w14:textId="77777777" w:rsidR="004D60E3" w:rsidRPr="00D60FFD" w:rsidRDefault="004D60E3" w:rsidP="00FD4EE0">
            <w:pPr>
              <w:pStyle w:val="afffffb"/>
            </w:pPr>
            <w:r w:rsidRPr="00D60FFD">
              <w:rPr>
                <w:rFonts w:hint="eastAsia"/>
              </w:rPr>
              <w:t>1.41E-12</w:t>
            </w:r>
          </w:p>
        </w:tc>
        <w:tc>
          <w:tcPr>
            <w:tcW w:w="594" w:type="pct"/>
            <w:noWrap/>
            <w:vAlign w:val="center"/>
          </w:tcPr>
          <w:p w14:paraId="5D6E0D8E" w14:textId="77777777" w:rsidR="004D60E3" w:rsidRPr="00D60FFD" w:rsidRDefault="004D60E3" w:rsidP="00FD4EE0">
            <w:pPr>
              <w:pStyle w:val="afffffb"/>
            </w:pPr>
            <w:r w:rsidRPr="00D60FFD">
              <w:rPr>
                <w:rFonts w:hint="eastAsia"/>
              </w:rPr>
              <w:t>1.03E-10</w:t>
            </w:r>
          </w:p>
        </w:tc>
        <w:tc>
          <w:tcPr>
            <w:tcW w:w="354" w:type="pct"/>
            <w:noWrap/>
            <w:vAlign w:val="center"/>
          </w:tcPr>
          <w:p w14:paraId="620ADB79" w14:textId="77777777" w:rsidR="004D60E3" w:rsidRPr="00D60FFD" w:rsidRDefault="004D60E3" w:rsidP="00FD4EE0">
            <w:pPr>
              <w:pStyle w:val="afffffb"/>
            </w:pPr>
            <w:r w:rsidRPr="00D60FFD">
              <w:rPr>
                <w:rFonts w:hint="eastAsia"/>
              </w:rPr>
              <w:t>3.60E-09</w:t>
            </w:r>
          </w:p>
        </w:tc>
        <w:tc>
          <w:tcPr>
            <w:tcW w:w="293" w:type="pct"/>
            <w:noWrap/>
            <w:vAlign w:val="center"/>
          </w:tcPr>
          <w:p w14:paraId="55929775" w14:textId="77777777" w:rsidR="004D60E3" w:rsidRPr="00D60FFD" w:rsidRDefault="004D60E3" w:rsidP="00FD4EE0">
            <w:pPr>
              <w:pStyle w:val="afffffb"/>
            </w:pPr>
            <w:r w:rsidRPr="00D60FFD">
              <w:rPr>
                <w:rFonts w:hint="eastAsia"/>
              </w:rPr>
              <w:t>2.86</w:t>
            </w:r>
          </w:p>
        </w:tc>
        <w:tc>
          <w:tcPr>
            <w:tcW w:w="206" w:type="pct"/>
            <w:noWrap/>
            <w:vAlign w:val="center"/>
          </w:tcPr>
          <w:p w14:paraId="73C94FEC" w14:textId="77777777" w:rsidR="004D60E3" w:rsidRPr="00D60FFD" w:rsidRDefault="004D60E3" w:rsidP="00FD4EE0">
            <w:pPr>
              <w:pStyle w:val="afffffb"/>
            </w:pPr>
            <w:r w:rsidRPr="00D60FFD">
              <w:rPr>
                <w:rFonts w:hint="eastAsia"/>
              </w:rPr>
              <w:t>达标</w:t>
            </w:r>
          </w:p>
        </w:tc>
      </w:tr>
      <w:tr w:rsidR="004D60E3" w:rsidRPr="00D60FFD" w14:paraId="360F450F" w14:textId="77777777" w:rsidTr="00FD4EE0">
        <w:trPr>
          <w:trHeight w:val="20"/>
        </w:trPr>
        <w:tc>
          <w:tcPr>
            <w:tcW w:w="673" w:type="pct"/>
            <w:vMerge/>
            <w:vAlign w:val="center"/>
          </w:tcPr>
          <w:p w14:paraId="21FE4401" w14:textId="77777777" w:rsidR="004D60E3" w:rsidRPr="00D60FFD" w:rsidRDefault="004D60E3" w:rsidP="00FD4EE0">
            <w:pPr>
              <w:pStyle w:val="afffffb"/>
            </w:pPr>
          </w:p>
        </w:tc>
        <w:tc>
          <w:tcPr>
            <w:tcW w:w="445" w:type="pct"/>
            <w:vMerge/>
            <w:vAlign w:val="center"/>
          </w:tcPr>
          <w:p w14:paraId="3283A059" w14:textId="77777777" w:rsidR="004D60E3" w:rsidRPr="00D60FFD" w:rsidRDefault="004D60E3" w:rsidP="00FD4EE0">
            <w:pPr>
              <w:pStyle w:val="afffffb"/>
            </w:pPr>
          </w:p>
        </w:tc>
        <w:tc>
          <w:tcPr>
            <w:tcW w:w="647" w:type="pct"/>
            <w:noWrap/>
            <w:vAlign w:val="center"/>
          </w:tcPr>
          <w:p w14:paraId="7EAB42D5" w14:textId="77777777" w:rsidR="004D60E3" w:rsidRPr="00D60FFD" w:rsidRDefault="004D60E3" w:rsidP="00FD4EE0">
            <w:pPr>
              <w:pStyle w:val="afffffb"/>
            </w:pPr>
            <w:r w:rsidRPr="00D60FFD">
              <w:rPr>
                <w:rFonts w:hint="eastAsia"/>
              </w:rPr>
              <w:t>日平均</w:t>
            </w:r>
          </w:p>
        </w:tc>
        <w:tc>
          <w:tcPr>
            <w:tcW w:w="358" w:type="pct"/>
            <w:noWrap/>
            <w:vAlign w:val="center"/>
          </w:tcPr>
          <w:p w14:paraId="0B2FD0AE" w14:textId="77777777" w:rsidR="004D60E3" w:rsidRPr="00D60FFD" w:rsidRDefault="004D60E3" w:rsidP="00FD4EE0">
            <w:pPr>
              <w:pStyle w:val="afffffb"/>
            </w:pPr>
            <w:r w:rsidRPr="00D60FFD">
              <w:rPr>
                <w:rFonts w:hint="eastAsia"/>
              </w:rPr>
              <w:t>1.35E-12</w:t>
            </w:r>
          </w:p>
        </w:tc>
        <w:tc>
          <w:tcPr>
            <w:tcW w:w="472" w:type="pct"/>
            <w:noWrap/>
            <w:vAlign w:val="center"/>
          </w:tcPr>
          <w:p w14:paraId="44655AE2" w14:textId="77777777" w:rsidR="004D60E3" w:rsidRPr="00D60FFD" w:rsidRDefault="004D60E3" w:rsidP="00FD4EE0">
            <w:pPr>
              <w:pStyle w:val="afffffb"/>
            </w:pPr>
            <w:r w:rsidRPr="00D60FFD">
              <w:rPr>
                <w:rFonts w:hint="eastAsia"/>
              </w:rPr>
              <w:t>190904</w:t>
            </w:r>
          </w:p>
        </w:tc>
        <w:tc>
          <w:tcPr>
            <w:tcW w:w="380" w:type="pct"/>
            <w:noWrap/>
            <w:vAlign w:val="center"/>
          </w:tcPr>
          <w:p w14:paraId="7F5C685D" w14:textId="77777777" w:rsidR="004D60E3" w:rsidRPr="00D60FFD" w:rsidRDefault="004D60E3" w:rsidP="00FD4EE0">
            <w:pPr>
              <w:pStyle w:val="afffffb"/>
            </w:pPr>
            <w:r w:rsidRPr="00D60FFD">
              <w:rPr>
                <w:rFonts w:hint="eastAsia"/>
              </w:rPr>
              <w:t>2.9667E-11</w:t>
            </w:r>
          </w:p>
        </w:tc>
        <w:tc>
          <w:tcPr>
            <w:tcW w:w="577" w:type="pct"/>
            <w:vAlign w:val="center"/>
          </w:tcPr>
          <w:p w14:paraId="171CB6F1" w14:textId="77777777" w:rsidR="004D60E3" w:rsidRPr="00D60FFD" w:rsidRDefault="004D60E3" w:rsidP="00FD4EE0">
            <w:pPr>
              <w:pStyle w:val="afffffb"/>
            </w:pPr>
            <w:r w:rsidRPr="00D60FFD">
              <w:rPr>
                <w:rFonts w:hint="eastAsia"/>
              </w:rPr>
              <w:t>1.40E-13</w:t>
            </w:r>
          </w:p>
        </w:tc>
        <w:tc>
          <w:tcPr>
            <w:tcW w:w="594" w:type="pct"/>
            <w:noWrap/>
            <w:vAlign w:val="center"/>
          </w:tcPr>
          <w:p w14:paraId="43A2F878" w14:textId="77777777" w:rsidR="004D60E3" w:rsidRPr="00D60FFD" w:rsidRDefault="004D60E3" w:rsidP="00FD4EE0">
            <w:pPr>
              <w:pStyle w:val="afffffb"/>
            </w:pPr>
            <w:r w:rsidRPr="00D60FFD">
              <w:rPr>
                <w:rFonts w:hint="eastAsia"/>
              </w:rPr>
              <w:t>3.12E-11</w:t>
            </w:r>
          </w:p>
        </w:tc>
        <w:tc>
          <w:tcPr>
            <w:tcW w:w="354" w:type="pct"/>
            <w:noWrap/>
            <w:vAlign w:val="center"/>
          </w:tcPr>
          <w:p w14:paraId="5E22E0EB" w14:textId="77777777" w:rsidR="004D60E3" w:rsidRPr="00D60FFD" w:rsidRDefault="004D60E3" w:rsidP="00FD4EE0">
            <w:pPr>
              <w:pStyle w:val="afffffb"/>
            </w:pPr>
            <w:r w:rsidRPr="00D60FFD">
              <w:rPr>
                <w:rFonts w:hint="eastAsia"/>
              </w:rPr>
              <w:t>1.20E-09</w:t>
            </w:r>
          </w:p>
        </w:tc>
        <w:tc>
          <w:tcPr>
            <w:tcW w:w="293" w:type="pct"/>
            <w:noWrap/>
            <w:vAlign w:val="center"/>
          </w:tcPr>
          <w:p w14:paraId="7B1B8297" w14:textId="77777777" w:rsidR="004D60E3" w:rsidRPr="00D60FFD" w:rsidRDefault="004D60E3" w:rsidP="00FD4EE0">
            <w:pPr>
              <w:pStyle w:val="afffffb"/>
            </w:pPr>
            <w:r w:rsidRPr="00D60FFD">
              <w:rPr>
                <w:rFonts w:hint="eastAsia"/>
              </w:rPr>
              <w:t>2.60</w:t>
            </w:r>
          </w:p>
        </w:tc>
        <w:tc>
          <w:tcPr>
            <w:tcW w:w="206" w:type="pct"/>
            <w:noWrap/>
            <w:vAlign w:val="center"/>
          </w:tcPr>
          <w:p w14:paraId="696DD849" w14:textId="77777777" w:rsidR="004D60E3" w:rsidRPr="00D60FFD" w:rsidRDefault="004D60E3" w:rsidP="00FD4EE0">
            <w:pPr>
              <w:pStyle w:val="afffffb"/>
            </w:pPr>
            <w:r w:rsidRPr="00D60FFD">
              <w:rPr>
                <w:rFonts w:hint="eastAsia"/>
              </w:rPr>
              <w:t>达标</w:t>
            </w:r>
          </w:p>
        </w:tc>
      </w:tr>
      <w:tr w:rsidR="004D60E3" w:rsidRPr="00D60FFD" w14:paraId="67009BE1" w14:textId="77777777" w:rsidTr="00FD4EE0">
        <w:trPr>
          <w:trHeight w:val="20"/>
        </w:trPr>
        <w:tc>
          <w:tcPr>
            <w:tcW w:w="673" w:type="pct"/>
            <w:vMerge/>
            <w:vAlign w:val="center"/>
          </w:tcPr>
          <w:p w14:paraId="02D91071" w14:textId="77777777" w:rsidR="004D60E3" w:rsidRPr="00D60FFD" w:rsidRDefault="004D60E3" w:rsidP="00FD4EE0">
            <w:pPr>
              <w:pStyle w:val="afffffb"/>
            </w:pPr>
          </w:p>
        </w:tc>
        <w:tc>
          <w:tcPr>
            <w:tcW w:w="445" w:type="pct"/>
            <w:vMerge/>
            <w:vAlign w:val="center"/>
          </w:tcPr>
          <w:p w14:paraId="5C58772C" w14:textId="77777777" w:rsidR="004D60E3" w:rsidRPr="00D60FFD" w:rsidRDefault="004D60E3" w:rsidP="00FD4EE0">
            <w:pPr>
              <w:pStyle w:val="afffffb"/>
            </w:pPr>
          </w:p>
        </w:tc>
        <w:tc>
          <w:tcPr>
            <w:tcW w:w="647" w:type="pct"/>
            <w:noWrap/>
            <w:vAlign w:val="center"/>
          </w:tcPr>
          <w:p w14:paraId="48E0AEB3" w14:textId="77777777" w:rsidR="004D60E3" w:rsidRPr="00D60FFD" w:rsidRDefault="004D60E3" w:rsidP="00FD4EE0">
            <w:pPr>
              <w:pStyle w:val="afffffb"/>
            </w:pPr>
            <w:r w:rsidRPr="00D60FFD">
              <w:rPr>
                <w:rFonts w:hint="eastAsia"/>
              </w:rPr>
              <w:t>年平均</w:t>
            </w:r>
          </w:p>
        </w:tc>
        <w:tc>
          <w:tcPr>
            <w:tcW w:w="358" w:type="pct"/>
            <w:noWrap/>
            <w:vAlign w:val="center"/>
          </w:tcPr>
          <w:p w14:paraId="6E9AE017" w14:textId="77777777" w:rsidR="004D60E3" w:rsidRPr="00D60FFD" w:rsidRDefault="004D60E3" w:rsidP="00FD4EE0">
            <w:pPr>
              <w:pStyle w:val="afffffb"/>
            </w:pPr>
            <w:r w:rsidRPr="00D60FFD">
              <w:rPr>
                <w:rFonts w:hint="eastAsia"/>
              </w:rPr>
              <w:t>8.00E-14</w:t>
            </w:r>
          </w:p>
        </w:tc>
        <w:tc>
          <w:tcPr>
            <w:tcW w:w="472" w:type="pct"/>
            <w:noWrap/>
            <w:vAlign w:val="center"/>
          </w:tcPr>
          <w:p w14:paraId="4693D51B" w14:textId="77777777" w:rsidR="004D60E3" w:rsidRPr="00D60FFD" w:rsidRDefault="004D60E3" w:rsidP="00FD4EE0">
            <w:pPr>
              <w:pStyle w:val="afffffb"/>
            </w:pPr>
            <w:r w:rsidRPr="00D60FFD">
              <w:rPr>
                <w:rFonts w:hint="eastAsia"/>
              </w:rPr>
              <w:t>平均值</w:t>
            </w:r>
          </w:p>
        </w:tc>
        <w:tc>
          <w:tcPr>
            <w:tcW w:w="380" w:type="pct"/>
            <w:noWrap/>
            <w:vAlign w:val="center"/>
          </w:tcPr>
          <w:p w14:paraId="3063454D" w14:textId="77777777" w:rsidR="004D60E3" w:rsidRPr="00D60FFD" w:rsidRDefault="004D60E3" w:rsidP="00FD4EE0">
            <w:pPr>
              <w:pStyle w:val="afffffb"/>
            </w:pPr>
            <w:r w:rsidRPr="00D60FFD">
              <w:rPr>
                <w:rFonts w:hint="eastAsia"/>
              </w:rPr>
              <w:t>1.4833E-11</w:t>
            </w:r>
          </w:p>
        </w:tc>
        <w:tc>
          <w:tcPr>
            <w:tcW w:w="577" w:type="pct"/>
            <w:vAlign w:val="center"/>
          </w:tcPr>
          <w:p w14:paraId="6B66624D" w14:textId="77777777" w:rsidR="004D60E3" w:rsidRPr="00D60FFD" w:rsidRDefault="004D60E3" w:rsidP="00FD4EE0">
            <w:pPr>
              <w:pStyle w:val="afffffb"/>
            </w:pPr>
            <w:r w:rsidRPr="00D60FFD">
              <w:rPr>
                <w:rFonts w:hint="eastAsia"/>
              </w:rPr>
              <w:t>1.00E-14</w:t>
            </w:r>
          </w:p>
        </w:tc>
        <w:tc>
          <w:tcPr>
            <w:tcW w:w="594" w:type="pct"/>
            <w:noWrap/>
            <w:vAlign w:val="center"/>
          </w:tcPr>
          <w:p w14:paraId="51D6212D" w14:textId="77777777" w:rsidR="004D60E3" w:rsidRPr="00D60FFD" w:rsidRDefault="004D60E3" w:rsidP="00FD4EE0">
            <w:pPr>
              <w:pStyle w:val="afffffb"/>
            </w:pPr>
            <w:r w:rsidRPr="00D60FFD">
              <w:rPr>
                <w:rFonts w:hint="eastAsia"/>
              </w:rPr>
              <w:t>1.49E-11</w:t>
            </w:r>
          </w:p>
        </w:tc>
        <w:tc>
          <w:tcPr>
            <w:tcW w:w="354" w:type="pct"/>
            <w:noWrap/>
            <w:vAlign w:val="center"/>
          </w:tcPr>
          <w:p w14:paraId="1EC3A945" w14:textId="77777777" w:rsidR="004D60E3" w:rsidRPr="00D60FFD" w:rsidRDefault="004D60E3" w:rsidP="00FD4EE0">
            <w:pPr>
              <w:pStyle w:val="afffffb"/>
            </w:pPr>
            <w:r w:rsidRPr="00D60FFD">
              <w:rPr>
                <w:rFonts w:hint="eastAsia"/>
              </w:rPr>
              <w:t>6.00E-10</w:t>
            </w:r>
          </w:p>
        </w:tc>
        <w:tc>
          <w:tcPr>
            <w:tcW w:w="293" w:type="pct"/>
            <w:noWrap/>
            <w:vAlign w:val="center"/>
          </w:tcPr>
          <w:p w14:paraId="53418173" w14:textId="77777777" w:rsidR="004D60E3" w:rsidRPr="00D60FFD" w:rsidRDefault="004D60E3" w:rsidP="00FD4EE0">
            <w:pPr>
              <w:pStyle w:val="afffffb"/>
            </w:pPr>
            <w:r w:rsidRPr="00D60FFD">
              <w:rPr>
                <w:rFonts w:hint="eastAsia"/>
              </w:rPr>
              <w:t>2.49</w:t>
            </w:r>
          </w:p>
        </w:tc>
        <w:tc>
          <w:tcPr>
            <w:tcW w:w="206" w:type="pct"/>
            <w:noWrap/>
            <w:vAlign w:val="center"/>
          </w:tcPr>
          <w:p w14:paraId="130FFA43" w14:textId="77777777" w:rsidR="004D60E3" w:rsidRPr="00D60FFD" w:rsidRDefault="004D60E3" w:rsidP="00FD4EE0">
            <w:pPr>
              <w:pStyle w:val="afffffb"/>
            </w:pPr>
            <w:r w:rsidRPr="00D60FFD">
              <w:rPr>
                <w:rFonts w:hint="eastAsia"/>
              </w:rPr>
              <w:t>达标</w:t>
            </w:r>
          </w:p>
        </w:tc>
      </w:tr>
      <w:tr w:rsidR="004D60E3" w:rsidRPr="00D60FFD" w14:paraId="77D29FA1" w14:textId="77777777" w:rsidTr="00FD4EE0">
        <w:trPr>
          <w:trHeight w:val="20"/>
        </w:trPr>
        <w:tc>
          <w:tcPr>
            <w:tcW w:w="673" w:type="pct"/>
            <w:vMerge/>
            <w:vAlign w:val="center"/>
          </w:tcPr>
          <w:p w14:paraId="1D68E1C7" w14:textId="77777777" w:rsidR="004D60E3" w:rsidRPr="00D60FFD" w:rsidRDefault="004D60E3" w:rsidP="00FD4EE0">
            <w:pPr>
              <w:pStyle w:val="afffffb"/>
            </w:pPr>
          </w:p>
        </w:tc>
        <w:tc>
          <w:tcPr>
            <w:tcW w:w="445" w:type="pct"/>
            <w:vMerge w:val="restart"/>
            <w:vAlign w:val="center"/>
          </w:tcPr>
          <w:p w14:paraId="5BAA5D5E" w14:textId="77777777" w:rsidR="004D60E3" w:rsidRPr="00D60FFD" w:rsidRDefault="004D60E3" w:rsidP="00FD4EE0">
            <w:pPr>
              <w:pStyle w:val="afffffb"/>
            </w:pPr>
            <w:r w:rsidRPr="00D60FFD">
              <w:rPr>
                <w:rFonts w:ascii="DengXian" w:eastAsia="DengXian" w:hAnsi="DengXian" w:hint="eastAsia"/>
                <w:color w:val="000000"/>
                <w:sz w:val="22"/>
              </w:rPr>
              <w:t>二铺</w:t>
            </w:r>
          </w:p>
        </w:tc>
        <w:tc>
          <w:tcPr>
            <w:tcW w:w="647" w:type="pct"/>
            <w:noWrap/>
            <w:vAlign w:val="center"/>
          </w:tcPr>
          <w:p w14:paraId="31CCC354"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176E41BD" w14:textId="77777777" w:rsidR="004D60E3" w:rsidRPr="00D60FFD" w:rsidRDefault="004D60E3" w:rsidP="00FD4EE0">
            <w:pPr>
              <w:pStyle w:val="afffffb"/>
            </w:pPr>
            <w:r w:rsidRPr="00D60FFD">
              <w:rPr>
                <w:rFonts w:hint="eastAsia"/>
              </w:rPr>
              <w:t>8.13E-12</w:t>
            </w:r>
          </w:p>
        </w:tc>
        <w:tc>
          <w:tcPr>
            <w:tcW w:w="472" w:type="pct"/>
            <w:noWrap/>
            <w:vAlign w:val="center"/>
          </w:tcPr>
          <w:p w14:paraId="7BDCA96D" w14:textId="77777777" w:rsidR="004D60E3" w:rsidRPr="00D60FFD" w:rsidRDefault="004D60E3" w:rsidP="00FD4EE0">
            <w:pPr>
              <w:pStyle w:val="afffffb"/>
            </w:pPr>
            <w:r w:rsidRPr="00D60FFD">
              <w:rPr>
                <w:rFonts w:hint="eastAsia"/>
              </w:rPr>
              <w:t>19011311</w:t>
            </w:r>
          </w:p>
        </w:tc>
        <w:tc>
          <w:tcPr>
            <w:tcW w:w="380" w:type="pct"/>
            <w:noWrap/>
            <w:vAlign w:val="center"/>
          </w:tcPr>
          <w:p w14:paraId="5B5CBC86" w14:textId="77777777" w:rsidR="004D60E3" w:rsidRPr="00D60FFD" w:rsidRDefault="004D60E3" w:rsidP="00FD4EE0">
            <w:pPr>
              <w:pStyle w:val="afffffb"/>
            </w:pPr>
            <w:r w:rsidRPr="00D60FFD">
              <w:rPr>
                <w:rFonts w:hint="eastAsia"/>
              </w:rPr>
              <w:t>8.9E-11</w:t>
            </w:r>
          </w:p>
        </w:tc>
        <w:tc>
          <w:tcPr>
            <w:tcW w:w="577" w:type="pct"/>
            <w:vAlign w:val="center"/>
          </w:tcPr>
          <w:p w14:paraId="0FB93953" w14:textId="77777777" w:rsidR="004D60E3" w:rsidRPr="00D60FFD" w:rsidRDefault="004D60E3" w:rsidP="00FD4EE0">
            <w:pPr>
              <w:pStyle w:val="afffffb"/>
            </w:pPr>
            <w:r w:rsidRPr="00D60FFD">
              <w:rPr>
                <w:rFonts w:hint="eastAsia"/>
              </w:rPr>
              <w:t>1.40E-12</w:t>
            </w:r>
          </w:p>
        </w:tc>
        <w:tc>
          <w:tcPr>
            <w:tcW w:w="594" w:type="pct"/>
            <w:noWrap/>
            <w:vAlign w:val="center"/>
          </w:tcPr>
          <w:p w14:paraId="4FD8D40F" w14:textId="77777777" w:rsidR="004D60E3" w:rsidRPr="00D60FFD" w:rsidRDefault="004D60E3" w:rsidP="00FD4EE0">
            <w:pPr>
              <w:pStyle w:val="afffffb"/>
            </w:pPr>
            <w:r w:rsidRPr="00D60FFD">
              <w:rPr>
                <w:rFonts w:hint="eastAsia"/>
              </w:rPr>
              <w:t>9.85E-11</w:t>
            </w:r>
          </w:p>
        </w:tc>
        <w:tc>
          <w:tcPr>
            <w:tcW w:w="354" w:type="pct"/>
            <w:noWrap/>
            <w:vAlign w:val="center"/>
          </w:tcPr>
          <w:p w14:paraId="4C4C120C" w14:textId="77777777" w:rsidR="004D60E3" w:rsidRPr="00D60FFD" w:rsidRDefault="004D60E3" w:rsidP="00FD4EE0">
            <w:pPr>
              <w:pStyle w:val="afffffb"/>
            </w:pPr>
            <w:r w:rsidRPr="00D60FFD">
              <w:rPr>
                <w:rFonts w:hint="eastAsia"/>
              </w:rPr>
              <w:t>3.60E-09</w:t>
            </w:r>
          </w:p>
        </w:tc>
        <w:tc>
          <w:tcPr>
            <w:tcW w:w="293" w:type="pct"/>
            <w:noWrap/>
            <w:vAlign w:val="center"/>
          </w:tcPr>
          <w:p w14:paraId="1D5D44F5" w14:textId="77777777" w:rsidR="004D60E3" w:rsidRPr="00D60FFD" w:rsidRDefault="004D60E3" w:rsidP="00FD4EE0">
            <w:pPr>
              <w:pStyle w:val="afffffb"/>
            </w:pPr>
            <w:r w:rsidRPr="00D60FFD">
              <w:rPr>
                <w:rFonts w:hint="eastAsia"/>
              </w:rPr>
              <w:t>2.74</w:t>
            </w:r>
          </w:p>
        </w:tc>
        <w:tc>
          <w:tcPr>
            <w:tcW w:w="206" w:type="pct"/>
            <w:noWrap/>
            <w:vAlign w:val="center"/>
          </w:tcPr>
          <w:p w14:paraId="1E2B2261" w14:textId="77777777" w:rsidR="004D60E3" w:rsidRPr="00D60FFD" w:rsidRDefault="004D60E3" w:rsidP="00FD4EE0">
            <w:pPr>
              <w:pStyle w:val="afffffb"/>
            </w:pPr>
            <w:r w:rsidRPr="00D60FFD">
              <w:rPr>
                <w:rFonts w:hint="eastAsia"/>
              </w:rPr>
              <w:t>达标</w:t>
            </w:r>
          </w:p>
        </w:tc>
      </w:tr>
      <w:tr w:rsidR="004D60E3" w:rsidRPr="00D60FFD" w14:paraId="4BAF714A" w14:textId="77777777" w:rsidTr="00FD4EE0">
        <w:trPr>
          <w:trHeight w:val="20"/>
        </w:trPr>
        <w:tc>
          <w:tcPr>
            <w:tcW w:w="673" w:type="pct"/>
            <w:vMerge/>
            <w:vAlign w:val="center"/>
          </w:tcPr>
          <w:p w14:paraId="6642CCC3" w14:textId="77777777" w:rsidR="004D60E3" w:rsidRPr="00D60FFD" w:rsidRDefault="004D60E3" w:rsidP="00FD4EE0">
            <w:pPr>
              <w:pStyle w:val="afffffb"/>
            </w:pPr>
          </w:p>
        </w:tc>
        <w:tc>
          <w:tcPr>
            <w:tcW w:w="445" w:type="pct"/>
            <w:vMerge/>
            <w:vAlign w:val="center"/>
          </w:tcPr>
          <w:p w14:paraId="2BB6369F" w14:textId="77777777" w:rsidR="004D60E3" w:rsidRPr="00D60FFD" w:rsidRDefault="004D60E3" w:rsidP="00FD4EE0">
            <w:pPr>
              <w:pStyle w:val="afffffb"/>
            </w:pPr>
          </w:p>
        </w:tc>
        <w:tc>
          <w:tcPr>
            <w:tcW w:w="647" w:type="pct"/>
            <w:noWrap/>
            <w:vAlign w:val="center"/>
          </w:tcPr>
          <w:p w14:paraId="085A4D2E" w14:textId="77777777" w:rsidR="004D60E3" w:rsidRPr="00D60FFD" w:rsidRDefault="004D60E3" w:rsidP="00FD4EE0">
            <w:pPr>
              <w:pStyle w:val="afffffb"/>
            </w:pPr>
            <w:r w:rsidRPr="00D60FFD">
              <w:rPr>
                <w:rFonts w:hint="eastAsia"/>
              </w:rPr>
              <w:t>日平均</w:t>
            </w:r>
          </w:p>
        </w:tc>
        <w:tc>
          <w:tcPr>
            <w:tcW w:w="358" w:type="pct"/>
            <w:noWrap/>
            <w:vAlign w:val="center"/>
          </w:tcPr>
          <w:p w14:paraId="0B4F81E8" w14:textId="77777777" w:rsidR="004D60E3" w:rsidRPr="00D60FFD" w:rsidRDefault="004D60E3" w:rsidP="00FD4EE0">
            <w:pPr>
              <w:pStyle w:val="afffffb"/>
            </w:pPr>
            <w:r w:rsidRPr="00D60FFD">
              <w:rPr>
                <w:rFonts w:hint="eastAsia"/>
              </w:rPr>
              <w:t>8.60E-13</w:t>
            </w:r>
          </w:p>
        </w:tc>
        <w:tc>
          <w:tcPr>
            <w:tcW w:w="472" w:type="pct"/>
            <w:noWrap/>
            <w:vAlign w:val="center"/>
          </w:tcPr>
          <w:p w14:paraId="04374A7F" w14:textId="77777777" w:rsidR="004D60E3" w:rsidRPr="00D60FFD" w:rsidRDefault="004D60E3" w:rsidP="00FD4EE0">
            <w:pPr>
              <w:pStyle w:val="afffffb"/>
            </w:pPr>
            <w:r w:rsidRPr="00D60FFD">
              <w:rPr>
                <w:rFonts w:hint="eastAsia"/>
              </w:rPr>
              <w:t>190120</w:t>
            </w:r>
          </w:p>
        </w:tc>
        <w:tc>
          <w:tcPr>
            <w:tcW w:w="380" w:type="pct"/>
            <w:noWrap/>
            <w:vAlign w:val="center"/>
          </w:tcPr>
          <w:p w14:paraId="583199DD" w14:textId="77777777" w:rsidR="004D60E3" w:rsidRPr="00D60FFD" w:rsidRDefault="004D60E3" w:rsidP="00FD4EE0">
            <w:pPr>
              <w:pStyle w:val="afffffb"/>
            </w:pPr>
            <w:r w:rsidRPr="00D60FFD">
              <w:rPr>
                <w:rFonts w:hint="eastAsia"/>
              </w:rPr>
              <w:t>2.9667E-11</w:t>
            </w:r>
          </w:p>
        </w:tc>
        <w:tc>
          <w:tcPr>
            <w:tcW w:w="577" w:type="pct"/>
            <w:vAlign w:val="center"/>
          </w:tcPr>
          <w:p w14:paraId="01E8A82D" w14:textId="77777777" w:rsidR="004D60E3" w:rsidRPr="00D60FFD" w:rsidRDefault="004D60E3" w:rsidP="00FD4EE0">
            <w:pPr>
              <w:pStyle w:val="afffffb"/>
            </w:pPr>
            <w:r w:rsidRPr="00D60FFD">
              <w:rPr>
                <w:rFonts w:hint="eastAsia"/>
              </w:rPr>
              <w:t>9.00E-14</w:t>
            </w:r>
          </w:p>
        </w:tc>
        <w:tc>
          <w:tcPr>
            <w:tcW w:w="594" w:type="pct"/>
            <w:noWrap/>
            <w:vAlign w:val="center"/>
          </w:tcPr>
          <w:p w14:paraId="5588879C" w14:textId="77777777" w:rsidR="004D60E3" w:rsidRPr="00D60FFD" w:rsidRDefault="004D60E3" w:rsidP="00FD4EE0">
            <w:pPr>
              <w:pStyle w:val="afffffb"/>
            </w:pPr>
            <w:r w:rsidRPr="00D60FFD">
              <w:rPr>
                <w:rFonts w:hint="eastAsia"/>
              </w:rPr>
              <w:t>3.06E-11</w:t>
            </w:r>
          </w:p>
        </w:tc>
        <w:tc>
          <w:tcPr>
            <w:tcW w:w="354" w:type="pct"/>
            <w:noWrap/>
            <w:vAlign w:val="center"/>
          </w:tcPr>
          <w:p w14:paraId="71C74D87" w14:textId="77777777" w:rsidR="004D60E3" w:rsidRPr="00D60FFD" w:rsidRDefault="004D60E3" w:rsidP="00FD4EE0">
            <w:pPr>
              <w:pStyle w:val="afffffb"/>
            </w:pPr>
            <w:r w:rsidRPr="00D60FFD">
              <w:rPr>
                <w:rFonts w:hint="eastAsia"/>
              </w:rPr>
              <w:t>1.20E-09</w:t>
            </w:r>
          </w:p>
        </w:tc>
        <w:tc>
          <w:tcPr>
            <w:tcW w:w="293" w:type="pct"/>
            <w:noWrap/>
            <w:vAlign w:val="center"/>
          </w:tcPr>
          <w:p w14:paraId="05F62D6E" w14:textId="77777777" w:rsidR="004D60E3" w:rsidRPr="00D60FFD" w:rsidRDefault="004D60E3" w:rsidP="00FD4EE0">
            <w:pPr>
              <w:pStyle w:val="afffffb"/>
            </w:pPr>
            <w:r w:rsidRPr="00D60FFD">
              <w:rPr>
                <w:rFonts w:hint="eastAsia"/>
              </w:rPr>
              <w:t>2.55</w:t>
            </w:r>
          </w:p>
        </w:tc>
        <w:tc>
          <w:tcPr>
            <w:tcW w:w="206" w:type="pct"/>
            <w:noWrap/>
            <w:vAlign w:val="center"/>
          </w:tcPr>
          <w:p w14:paraId="50399254" w14:textId="77777777" w:rsidR="004D60E3" w:rsidRPr="00D60FFD" w:rsidRDefault="004D60E3" w:rsidP="00FD4EE0">
            <w:pPr>
              <w:pStyle w:val="afffffb"/>
            </w:pPr>
            <w:r w:rsidRPr="00D60FFD">
              <w:rPr>
                <w:rFonts w:hint="eastAsia"/>
              </w:rPr>
              <w:t>达标</w:t>
            </w:r>
          </w:p>
        </w:tc>
      </w:tr>
      <w:tr w:rsidR="004D60E3" w:rsidRPr="00D60FFD" w14:paraId="41A562D8" w14:textId="77777777" w:rsidTr="00FD4EE0">
        <w:trPr>
          <w:trHeight w:val="20"/>
        </w:trPr>
        <w:tc>
          <w:tcPr>
            <w:tcW w:w="673" w:type="pct"/>
            <w:vMerge/>
            <w:vAlign w:val="center"/>
          </w:tcPr>
          <w:p w14:paraId="2499F662" w14:textId="77777777" w:rsidR="004D60E3" w:rsidRPr="00D60FFD" w:rsidRDefault="004D60E3" w:rsidP="00FD4EE0">
            <w:pPr>
              <w:pStyle w:val="afffffb"/>
            </w:pPr>
          </w:p>
        </w:tc>
        <w:tc>
          <w:tcPr>
            <w:tcW w:w="445" w:type="pct"/>
            <w:vMerge/>
            <w:vAlign w:val="center"/>
          </w:tcPr>
          <w:p w14:paraId="418DC08E" w14:textId="77777777" w:rsidR="004D60E3" w:rsidRPr="00D60FFD" w:rsidRDefault="004D60E3" w:rsidP="00FD4EE0">
            <w:pPr>
              <w:pStyle w:val="afffffb"/>
            </w:pPr>
          </w:p>
        </w:tc>
        <w:tc>
          <w:tcPr>
            <w:tcW w:w="647" w:type="pct"/>
            <w:noWrap/>
            <w:vAlign w:val="center"/>
          </w:tcPr>
          <w:p w14:paraId="7620CED7" w14:textId="77777777" w:rsidR="004D60E3" w:rsidRPr="00D60FFD" w:rsidRDefault="004D60E3" w:rsidP="00FD4EE0">
            <w:pPr>
              <w:pStyle w:val="afffffb"/>
            </w:pPr>
            <w:r w:rsidRPr="00D60FFD">
              <w:rPr>
                <w:rFonts w:hint="eastAsia"/>
              </w:rPr>
              <w:t>年平均</w:t>
            </w:r>
          </w:p>
        </w:tc>
        <w:tc>
          <w:tcPr>
            <w:tcW w:w="358" w:type="pct"/>
            <w:noWrap/>
            <w:vAlign w:val="center"/>
          </w:tcPr>
          <w:p w14:paraId="63AC0457" w14:textId="77777777" w:rsidR="004D60E3" w:rsidRPr="00D60FFD" w:rsidRDefault="004D60E3" w:rsidP="00FD4EE0">
            <w:pPr>
              <w:pStyle w:val="afffffb"/>
            </w:pPr>
            <w:r w:rsidRPr="00D60FFD">
              <w:rPr>
                <w:rFonts w:hint="eastAsia"/>
              </w:rPr>
              <w:t>4.00E-14</w:t>
            </w:r>
          </w:p>
        </w:tc>
        <w:tc>
          <w:tcPr>
            <w:tcW w:w="472" w:type="pct"/>
            <w:noWrap/>
            <w:vAlign w:val="center"/>
          </w:tcPr>
          <w:p w14:paraId="592F6FB8" w14:textId="77777777" w:rsidR="004D60E3" w:rsidRPr="00D60FFD" w:rsidRDefault="004D60E3" w:rsidP="00FD4EE0">
            <w:pPr>
              <w:pStyle w:val="afffffb"/>
            </w:pPr>
            <w:r w:rsidRPr="00D60FFD">
              <w:rPr>
                <w:rFonts w:hint="eastAsia"/>
              </w:rPr>
              <w:t>平均值</w:t>
            </w:r>
          </w:p>
        </w:tc>
        <w:tc>
          <w:tcPr>
            <w:tcW w:w="380" w:type="pct"/>
            <w:noWrap/>
            <w:vAlign w:val="center"/>
          </w:tcPr>
          <w:p w14:paraId="0BDDD830" w14:textId="77777777" w:rsidR="004D60E3" w:rsidRPr="00D60FFD" w:rsidRDefault="004D60E3" w:rsidP="00FD4EE0">
            <w:pPr>
              <w:pStyle w:val="afffffb"/>
            </w:pPr>
            <w:r w:rsidRPr="00D60FFD">
              <w:rPr>
                <w:rFonts w:hint="eastAsia"/>
              </w:rPr>
              <w:t>1.4833E-11</w:t>
            </w:r>
          </w:p>
        </w:tc>
        <w:tc>
          <w:tcPr>
            <w:tcW w:w="577" w:type="pct"/>
            <w:vAlign w:val="center"/>
          </w:tcPr>
          <w:p w14:paraId="58BB63F5" w14:textId="77777777" w:rsidR="004D60E3" w:rsidRPr="00D60FFD" w:rsidRDefault="004D60E3" w:rsidP="00FD4EE0">
            <w:pPr>
              <w:pStyle w:val="afffffb"/>
            </w:pPr>
            <w:r w:rsidRPr="00D60FFD">
              <w:rPr>
                <w:rFonts w:hint="eastAsia"/>
              </w:rPr>
              <w:t>0.00E+00</w:t>
            </w:r>
          </w:p>
        </w:tc>
        <w:tc>
          <w:tcPr>
            <w:tcW w:w="594" w:type="pct"/>
            <w:noWrap/>
            <w:vAlign w:val="center"/>
          </w:tcPr>
          <w:p w14:paraId="27F68286" w14:textId="77777777" w:rsidR="004D60E3" w:rsidRPr="00D60FFD" w:rsidRDefault="004D60E3" w:rsidP="00FD4EE0">
            <w:pPr>
              <w:pStyle w:val="afffffb"/>
            </w:pPr>
            <w:r w:rsidRPr="00D60FFD">
              <w:rPr>
                <w:rFonts w:hint="eastAsia"/>
              </w:rPr>
              <w:t>1.49E-11</w:t>
            </w:r>
          </w:p>
        </w:tc>
        <w:tc>
          <w:tcPr>
            <w:tcW w:w="354" w:type="pct"/>
            <w:noWrap/>
            <w:vAlign w:val="center"/>
          </w:tcPr>
          <w:p w14:paraId="36FA2453" w14:textId="77777777" w:rsidR="004D60E3" w:rsidRPr="00D60FFD" w:rsidRDefault="004D60E3" w:rsidP="00FD4EE0">
            <w:pPr>
              <w:pStyle w:val="afffffb"/>
            </w:pPr>
            <w:r w:rsidRPr="00D60FFD">
              <w:rPr>
                <w:rFonts w:hint="eastAsia"/>
              </w:rPr>
              <w:t>6.00E-10</w:t>
            </w:r>
          </w:p>
        </w:tc>
        <w:tc>
          <w:tcPr>
            <w:tcW w:w="293" w:type="pct"/>
            <w:noWrap/>
            <w:vAlign w:val="center"/>
          </w:tcPr>
          <w:p w14:paraId="35504F3B" w14:textId="77777777" w:rsidR="004D60E3" w:rsidRPr="00D60FFD" w:rsidRDefault="004D60E3" w:rsidP="00FD4EE0">
            <w:pPr>
              <w:pStyle w:val="afffffb"/>
            </w:pPr>
            <w:r w:rsidRPr="00D60FFD">
              <w:rPr>
                <w:rFonts w:hint="eastAsia"/>
              </w:rPr>
              <w:t>2.48</w:t>
            </w:r>
          </w:p>
        </w:tc>
        <w:tc>
          <w:tcPr>
            <w:tcW w:w="206" w:type="pct"/>
            <w:noWrap/>
            <w:vAlign w:val="center"/>
          </w:tcPr>
          <w:p w14:paraId="64FC646C" w14:textId="77777777" w:rsidR="004D60E3" w:rsidRPr="00D60FFD" w:rsidRDefault="004D60E3" w:rsidP="00FD4EE0">
            <w:pPr>
              <w:pStyle w:val="afffffb"/>
            </w:pPr>
            <w:r w:rsidRPr="00D60FFD">
              <w:rPr>
                <w:rFonts w:hint="eastAsia"/>
              </w:rPr>
              <w:t>达标</w:t>
            </w:r>
          </w:p>
        </w:tc>
      </w:tr>
      <w:tr w:rsidR="004D60E3" w:rsidRPr="00D60FFD" w14:paraId="2FDEBE27" w14:textId="77777777" w:rsidTr="00FD4EE0">
        <w:trPr>
          <w:trHeight w:val="20"/>
        </w:trPr>
        <w:tc>
          <w:tcPr>
            <w:tcW w:w="673" w:type="pct"/>
            <w:vMerge/>
            <w:vAlign w:val="center"/>
          </w:tcPr>
          <w:p w14:paraId="00CDC99F" w14:textId="77777777" w:rsidR="004D60E3" w:rsidRPr="00D60FFD" w:rsidRDefault="004D60E3" w:rsidP="00FD4EE0">
            <w:pPr>
              <w:pStyle w:val="afffffb"/>
            </w:pPr>
          </w:p>
        </w:tc>
        <w:tc>
          <w:tcPr>
            <w:tcW w:w="445" w:type="pct"/>
            <w:vMerge w:val="restart"/>
            <w:vAlign w:val="center"/>
          </w:tcPr>
          <w:p w14:paraId="71BC815F" w14:textId="77777777" w:rsidR="004D60E3" w:rsidRPr="00D60FFD" w:rsidRDefault="004D60E3" w:rsidP="00FD4EE0">
            <w:pPr>
              <w:pStyle w:val="afffffb"/>
            </w:pPr>
            <w:r w:rsidRPr="00D60FFD">
              <w:rPr>
                <w:rFonts w:ascii="DengXian" w:eastAsia="DengXian" w:hAnsi="DengXian" w:hint="eastAsia"/>
                <w:color w:val="000000"/>
                <w:sz w:val="22"/>
              </w:rPr>
              <w:t>小杨家</w:t>
            </w:r>
          </w:p>
        </w:tc>
        <w:tc>
          <w:tcPr>
            <w:tcW w:w="647" w:type="pct"/>
            <w:noWrap/>
            <w:vAlign w:val="center"/>
          </w:tcPr>
          <w:p w14:paraId="67BC0495"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3308C33D" w14:textId="77777777" w:rsidR="004D60E3" w:rsidRPr="00D60FFD" w:rsidRDefault="004D60E3" w:rsidP="00FD4EE0">
            <w:pPr>
              <w:pStyle w:val="afffffb"/>
            </w:pPr>
            <w:r w:rsidRPr="00D60FFD">
              <w:rPr>
                <w:rFonts w:hint="eastAsia"/>
              </w:rPr>
              <w:t>9.61E-12</w:t>
            </w:r>
          </w:p>
        </w:tc>
        <w:tc>
          <w:tcPr>
            <w:tcW w:w="472" w:type="pct"/>
            <w:noWrap/>
            <w:vAlign w:val="center"/>
          </w:tcPr>
          <w:p w14:paraId="7236BF58" w14:textId="77777777" w:rsidR="004D60E3" w:rsidRPr="00D60FFD" w:rsidRDefault="004D60E3" w:rsidP="00FD4EE0">
            <w:pPr>
              <w:pStyle w:val="afffffb"/>
            </w:pPr>
            <w:r w:rsidRPr="00D60FFD">
              <w:rPr>
                <w:rFonts w:hint="eastAsia"/>
              </w:rPr>
              <w:t>19081507</w:t>
            </w:r>
          </w:p>
        </w:tc>
        <w:tc>
          <w:tcPr>
            <w:tcW w:w="380" w:type="pct"/>
            <w:noWrap/>
            <w:vAlign w:val="center"/>
          </w:tcPr>
          <w:p w14:paraId="3957780C" w14:textId="77777777" w:rsidR="004D60E3" w:rsidRPr="00D60FFD" w:rsidRDefault="004D60E3" w:rsidP="00FD4EE0">
            <w:pPr>
              <w:pStyle w:val="afffffb"/>
            </w:pPr>
            <w:r w:rsidRPr="00D60FFD">
              <w:rPr>
                <w:rFonts w:hint="eastAsia"/>
              </w:rPr>
              <w:t>8.9E-11</w:t>
            </w:r>
          </w:p>
        </w:tc>
        <w:tc>
          <w:tcPr>
            <w:tcW w:w="577" w:type="pct"/>
            <w:vAlign w:val="center"/>
          </w:tcPr>
          <w:p w14:paraId="6BA53F8B" w14:textId="77777777" w:rsidR="004D60E3" w:rsidRPr="00D60FFD" w:rsidRDefault="004D60E3" w:rsidP="00FD4EE0">
            <w:pPr>
              <w:pStyle w:val="afffffb"/>
            </w:pPr>
            <w:r w:rsidRPr="00D60FFD">
              <w:rPr>
                <w:rFonts w:hint="eastAsia"/>
              </w:rPr>
              <w:t>1.24E-12</w:t>
            </w:r>
          </w:p>
        </w:tc>
        <w:tc>
          <w:tcPr>
            <w:tcW w:w="594" w:type="pct"/>
            <w:noWrap/>
            <w:vAlign w:val="center"/>
          </w:tcPr>
          <w:p w14:paraId="3D83B9DF" w14:textId="77777777" w:rsidR="004D60E3" w:rsidRPr="00D60FFD" w:rsidRDefault="004D60E3" w:rsidP="00FD4EE0">
            <w:pPr>
              <w:pStyle w:val="afffffb"/>
            </w:pPr>
            <w:r w:rsidRPr="00D60FFD">
              <w:rPr>
                <w:rFonts w:hint="eastAsia"/>
              </w:rPr>
              <w:t>9.99E-11</w:t>
            </w:r>
          </w:p>
        </w:tc>
        <w:tc>
          <w:tcPr>
            <w:tcW w:w="354" w:type="pct"/>
            <w:noWrap/>
            <w:vAlign w:val="center"/>
          </w:tcPr>
          <w:p w14:paraId="017E7BF4" w14:textId="77777777" w:rsidR="004D60E3" w:rsidRPr="00D60FFD" w:rsidRDefault="004D60E3" w:rsidP="00FD4EE0">
            <w:pPr>
              <w:pStyle w:val="afffffb"/>
            </w:pPr>
            <w:r w:rsidRPr="00D60FFD">
              <w:rPr>
                <w:rFonts w:hint="eastAsia"/>
              </w:rPr>
              <w:t>3.60E-09</w:t>
            </w:r>
          </w:p>
        </w:tc>
        <w:tc>
          <w:tcPr>
            <w:tcW w:w="293" w:type="pct"/>
            <w:noWrap/>
            <w:vAlign w:val="center"/>
          </w:tcPr>
          <w:p w14:paraId="6C65EE3E" w14:textId="77777777" w:rsidR="004D60E3" w:rsidRPr="00D60FFD" w:rsidRDefault="004D60E3" w:rsidP="00FD4EE0">
            <w:pPr>
              <w:pStyle w:val="afffffb"/>
            </w:pPr>
            <w:r w:rsidRPr="00D60FFD">
              <w:rPr>
                <w:rFonts w:hint="eastAsia"/>
              </w:rPr>
              <w:t>2.77</w:t>
            </w:r>
          </w:p>
        </w:tc>
        <w:tc>
          <w:tcPr>
            <w:tcW w:w="206" w:type="pct"/>
            <w:noWrap/>
            <w:vAlign w:val="center"/>
          </w:tcPr>
          <w:p w14:paraId="1D71BFFB" w14:textId="77777777" w:rsidR="004D60E3" w:rsidRPr="00D60FFD" w:rsidRDefault="004D60E3" w:rsidP="00FD4EE0">
            <w:pPr>
              <w:pStyle w:val="afffffb"/>
            </w:pPr>
            <w:r w:rsidRPr="00D60FFD">
              <w:rPr>
                <w:rFonts w:hint="eastAsia"/>
              </w:rPr>
              <w:t>达标</w:t>
            </w:r>
          </w:p>
        </w:tc>
      </w:tr>
      <w:tr w:rsidR="004D60E3" w:rsidRPr="00D60FFD" w14:paraId="1077E15D" w14:textId="77777777" w:rsidTr="00FD4EE0">
        <w:trPr>
          <w:trHeight w:val="20"/>
        </w:trPr>
        <w:tc>
          <w:tcPr>
            <w:tcW w:w="673" w:type="pct"/>
            <w:vMerge/>
            <w:vAlign w:val="center"/>
          </w:tcPr>
          <w:p w14:paraId="0F3199F7" w14:textId="77777777" w:rsidR="004D60E3" w:rsidRPr="00D60FFD" w:rsidRDefault="004D60E3" w:rsidP="00FD4EE0">
            <w:pPr>
              <w:pStyle w:val="afffffb"/>
            </w:pPr>
          </w:p>
        </w:tc>
        <w:tc>
          <w:tcPr>
            <w:tcW w:w="445" w:type="pct"/>
            <w:vMerge/>
            <w:vAlign w:val="center"/>
          </w:tcPr>
          <w:p w14:paraId="7CEC4A41" w14:textId="77777777" w:rsidR="004D60E3" w:rsidRPr="00D60FFD" w:rsidRDefault="004D60E3" w:rsidP="00FD4EE0">
            <w:pPr>
              <w:pStyle w:val="afffffb"/>
            </w:pPr>
          </w:p>
        </w:tc>
        <w:tc>
          <w:tcPr>
            <w:tcW w:w="647" w:type="pct"/>
            <w:noWrap/>
            <w:vAlign w:val="center"/>
          </w:tcPr>
          <w:p w14:paraId="0FE9A24B" w14:textId="77777777" w:rsidR="004D60E3" w:rsidRPr="00D60FFD" w:rsidRDefault="004D60E3" w:rsidP="00FD4EE0">
            <w:pPr>
              <w:pStyle w:val="afffffb"/>
            </w:pPr>
            <w:r w:rsidRPr="00D60FFD">
              <w:rPr>
                <w:rFonts w:hint="eastAsia"/>
              </w:rPr>
              <w:t>日平均</w:t>
            </w:r>
          </w:p>
        </w:tc>
        <w:tc>
          <w:tcPr>
            <w:tcW w:w="358" w:type="pct"/>
            <w:noWrap/>
            <w:vAlign w:val="center"/>
          </w:tcPr>
          <w:p w14:paraId="1103C255" w14:textId="77777777" w:rsidR="004D60E3" w:rsidRPr="00D60FFD" w:rsidRDefault="004D60E3" w:rsidP="00FD4EE0">
            <w:pPr>
              <w:pStyle w:val="afffffb"/>
            </w:pPr>
            <w:r w:rsidRPr="00D60FFD">
              <w:rPr>
                <w:rFonts w:hint="eastAsia"/>
              </w:rPr>
              <w:t>7.80E-13</w:t>
            </w:r>
          </w:p>
        </w:tc>
        <w:tc>
          <w:tcPr>
            <w:tcW w:w="472" w:type="pct"/>
            <w:noWrap/>
            <w:vAlign w:val="center"/>
          </w:tcPr>
          <w:p w14:paraId="5842FB5D" w14:textId="77777777" w:rsidR="004D60E3" w:rsidRPr="00D60FFD" w:rsidRDefault="004D60E3" w:rsidP="00FD4EE0">
            <w:pPr>
              <w:pStyle w:val="afffffb"/>
            </w:pPr>
            <w:r w:rsidRPr="00D60FFD">
              <w:rPr>
                <w:rFonts w:hint="eastAsia"/>
              </w:rPr>
              <w:t>191014</w:t>
            </w:r>
          </w:p>
        </w:tc>
        <w:tc>
          <w:tcPr>
            <w:tcW w:w="380" w:type="pct"/>
            <w:noWrap/>
            <w:vAlign w:val="center"/>
          </w:tcPr>
          <w:p w14:paraId="1CB1F960" w14:textId="77777777" w:rsidR="004D60E3" w:rsidRPr="00D60FFD" w:rsidRDefault="004D60E3" w:rsidP="00FD4EE0">
            <w:pPr>
              <w:pStyle w:val="afffffb"/>
            </w:pPr>
            <w:r w:rsidRPr="00D60FFD">
              <w:rPr>
                <w:rFonts w:hint="eastAsia"/>
              </w:rPr>
              <w:t>2.9667E-11</w:t>
            </w:r>
          </w:p>
        </w:tc>
        <w:tc>
          <w:tcPr>
            <w:tcW w:w="577" w:type="pct"/>
            <w:vAlign w:val="center"/>
          </w:tcPr>
          <w:p w14:paraId="72B8A280" w14:textId="77777777" w:rsidR="004D60E3" w:rsidRPr="00D60FFD" w:rsidRDefault="004D60E3" w:rsidP="00FD4EE0">
            <w:pPr>
              <w:pStyle w:val="afffffb"/>
            </w:pPr>
            <w:r w:rsidRPr="00D60FFD">
              <w:rPr>
                <w:rFonts w:hint="eastAsia"/>
              </w:rPr>
              <w:t>1.00E-13</w:t>
            </w:r>
          </w:p>
        </w:tc>
        <w:tc>
          <w:tcPr>
            <w:tcW w:w="594" w:type="pct"/>
            <w:noWrap/>
            <w:vAlign w:val="center"/>
          </w:tcPr>
          <w:p w14:paraId="303F0568" w14:textId="77777777" w:rsidR="004D60E3" w:rsidRPr="00D60FFD" w:rsidRDefault="004D60E3" w:rsidP="00FD4EE0">
            <w:pPr>
              <w:pStyle w:val="afffffb"/>
            </w:pPr>
            <w:r w:rsidRPr="00D60FFD">
              <w:rPr>
                <w:rFonts w:hint="eastAsia"/>
              </w:rPr>
              <w:t>3.05E-11</w:t>
            </w:r>
          </w:p>
        </w:tc>
        <w:tc>
          <w:tcPr>
            <w:tcW w:w="354" w:type="pct"/>
            <w:noWrap/>
            <w:vAlign w:val="center"/>
          </w:tcPr>
          <w:p w14:paraId="7CBF38D3" w14:textId="77777777" w:rsidR="004D60E3" w:rsidRPr="00D60FFD" w:rsidRDefault="004D60E3" w:rsidP="00FD4EE0">
            <w:pPr>
              <w:pStyle w:val="afffffb"/>
            </w:pPr>
            <w:r w:rsidRPr="00D60FFD">
              <w:rPr>
                <w:rFonts w:hint="eastAsia"/>
              </w:rPr>
              <w:t>1.20E-09</w:t>
            </w:r>
          </w:p>
        </w:tc>
        <w:tc>
          <w:tcPr>
            <w:tcW w:w="293" w:type="pct"/>
            <w:noWrap/>
            <w:vAlign w:val="center"/>
          </w:tcPr>
          <w:p w14:paraId="4EF3F2E2" w14:textId="77777777" w:rsidR="004D60E3" w:rsidRPr="00D60FFD" w:rsidRDefault="004D60E3" w:rsidP="00FD4EE0">
            <w:pPr>
              <w:pStyle w:val="afffffb"/>
            </w:pPr>
            <w:r w:rsidRPr="00D60FFD">
              <w:rPr>
                <w:rFonts w:hint="eastAsia"/>
              </w:rPr>
              <w:t>2.55</w:t>
            </w:r>
          </w:p>
        </w:tc>
        <w:tc>
          <w:tcPr>
            <w:tcW w:w="206" w:type="pct"/>
            <w:noWrap/>
            <w:vAlign w:val="center"/>
          </w:tcPr>
          <w:p w14:paraId="7FB9A83B" w14:textId="77777777" w:rsidR="004D60E3" w:rsidRPr="00D60FFD" w:rsidRDefault="004D60E3" w:rsidP="00FD4EE0">
            <w:pPr>
              <w:pStyle w:val="afffffb"/>
            </w:pPr>
            <w:r w:rsidRPr="00D60FFD">
              <w:rPr>
                <w:rFonts w:hint="eastAsia"/>
              </w:rPr>
              <w:t>达标</w:t>
            </w:r>
          </w:p>
        </w:tc>
      </w:tr>
      <w:tr w:rsidR="004D60E3" w:rsidRPr="00D60FFD" w14:paraId="215F10FC" w14:textId="77777777" w:rsidTr="00FD4EE0">
        <w:trPr>
          <w:trHeight w:val="20"/>
        </w:trPr>
        <w:tc>
          <w:tcPr>
            <w:tcW w:w="673" w:type="pct"/>
            <w:vMerge/>
            <w:vAlign w:val="center"/>
          </w:tcPr>
          <w:p w14:paraId="620D5F0F" w14:textId="77777777" w:rsidR="004D60E3" w:rsidRPr="00D60FFD" w:rsidRDefault="004D60E3" w:rsidP="00FD4EE0">
            <w:pPr>
              <w:pStyle w:val="afffffb"/>
            </w:pPr>
          </w:p>
        </w:tc>
        <w:tc>
          <w:tcPr>
            <w:tcW w:w="445" w:type="pct"/>
            <w:vMerge/>
            <w:vAlign w:val="center"/>
          </w:tcPr>
          <w:p w14:paraId="3604BE15" w14:textId="77777777" w:rsidR="004D60E3" w:rsidRPr="00D60FFD" w:rsidRDefault="004D60E3" w:rsidP="00FD4EE0">
            <w:pPr>
              <w:pStyle w:val="afffffb"/>
            </w:pPr>
          </w:p>
        </w:tc>
        <w:tc>
          <w:tcPr>
            <w:tcW w:w="647" w:type="pct"/>
            <w:noWrap/>
            <w:vAlign w:val="center"/>
          </w:tcPr>
          <w:p w14:paraId="6EFCFA3A" w14:textId="77777777" w:rsidR="004D60E3" w:rsidRPr="00D60FFD" w:rsidRDefault="004D60E3" w:rsidP="00FD4EE0">
            <w:pPr>
              <w:pStyle w:val="afffffb"/>
            </w:pPr>
            <w:r w:rsidRPr="00D60FFD">
              <w:rPr>
                <w:rFonts w:hint="eastAsia"/>
              </w:rPr>
              <w:t>年平均</w:t>
            </w:r>
          </w:p>
        </w:tc>
        <w:tc>
          <w:tcPr>
            <w:tcW w:w="358" w:type="pct"/>
            <w:noWrap/>
            <w:vAlign w:val="center"/>
          </w:tcPr>
          <w:p w14:paraId="7A1871A9" w14:textId="77777777" w:rsidR="004D60E3" w:rsidRPr="00D60FFD" w:rsidRDefault="004D60E3" w:rsidP="00FD4EE0">
            <w:pPr>
              <w:pStyle w:val="afffffb"/>
            </w:pPr>
            <w:r w:rsidRPr="00D60FFD">
              <w:rPr>
                <w:rFonts w:hint="eastAsia"/>
              </w:rPr>
              <w:t>3.00E-14</w:t>
            </w:r>
          </w:p>
        </w:tc>
        <w:tc>
          <w:tcPr>
            <w:tcW w:w="472" w:type="pct"/>
            <w:noWrap/>
            <w:vAlign w:val="center"/>
          </w:tcPr>
          <w:p w14:paraId="16CD647F" w14:textId="77777777" w:rsidR="004D60E3" w:rsidRPr="00D60FFD" w:rsidRDefault="004D60E3" w:rsidP="00FD4EE0">
            <w:pPr>
              <w:pStyle w:val="afffffb"/>
            </w:pPr>
            <w:r w:rsidRPr="00D60FFD">
              <w:rPr>
                <w:rFonts w:hint="eastAsia"/>
              </w:rPr>
              <w:t>平均值</w:t>
            </w:r>
          </w:p>
        </w:tc>
        <w:tc>
          <w:tcPr>
            <w:tcW w:w="380" w:type="pct"/>
            <w:noWrap/>
            <w:vAlign w:val="center"/>
          </w:tcPr>
          <w:p w14:paraId="6095189A" w14:textId="77777777" w:rsidR="004D60E3" w:rsidRPr="00D60FFD" w:rsidRDefault="004D60E3" w:rsidP="00FD4EE0">
            <w:pPr>
              <w:pStyle w:val="afffffb"/>
            </w:pPr>
            <w:r w:rsidRPr="00D60FFD">
              <w:rPr>
                <w:rFonts w:hint="eastAsia"/>
              </w:rPr>
              <w:t>1.4833E-11</w:t>
            </w:r>
          </w:p>
        </w:tc>
        <w:tc>
          <w:tcPr>
            <w:tcW w:w="577" w:type="pct"/>
            <w:vAlign w:val="center"/>
          </w:tcPr>
          <w:p w14:paraId="52DDBC30" w14:textId="77777777" w:rsidR="004D60E3" w:rsidRPr="00D60FFD" w:rsidRDefault="004D60E3" w:rsidP="00FD4EE0">
            <w:pPr>
              <w:pStyle w:val="afffffb"/>
            </w:pPr>
            <w:r w:rsidRPr="00D60FFD">
              <w:rPr>
                <w:rFonts w:hint="eastAsia"/>
              </w:rPr>
              <w:t>0.00E+00</w:t>
            </w:r>
          </w:p>
        </w:tc>
        <w:tc>
          <w:tcPr>
            <w:tcW w:w="594" w:type="pct"/>
            <w:noWrap/>
            <w:vAlign w:val="center"/>
          </w:tcPr>
          <w:p w14:paraId="1F895B06" w14:textId="77777777" w:rsidR="004D60E3" w:rsidRPr="00D60FFD" w:rsidRDefault="004D60E3" w:rsidP="00FD4EE0">
            <w:pPr>
              <w:pStyle w:val="afffffb"/>
            </w:pPr>
            <w:r w:rsidRPr="00D60FFD">
              <w:rPr>
                <w:rFonts w:hint="eastAsia"/>
              </w:rPr>
              <w:t>1.49E-11</w:t>
            </w:r>
          </w:p>
        </w:tc>
        <w:tc>
          <w:tcPr>
            <w:tcW w:w="354" w:type="pct"/>
            <w:noWrap/>
            <w:vAlign w:val="center"/>
          </w:tcPr>
          <w:p w14:paraId="7375C9FF" w14:textId="77777777" w:rsidR="004D60E3" w:rsidRPr="00D60FFD" w:rsidRDefault="004D60E3" w:rsidP="00FD4EE0">
            <w:pPr>
              <w:pStyle w:val="afffffb"/>
            </w:pPr>
            <w:r w:rsidRPr="00D60FFD">
              <w:rPr>
                <w:rFonts w:hint="eastAsia"/>
              </w:rPr>
              <w:t>6.00E-10</w:t>
            </w:r>
          </w:p>
        </w:tc>
        <w:tc>
          <w:tcPr>
            <w:tcW w:w="293" w:type="pct"/>
            <w:noWrap/>
            <w:vAlign w:val="center"/>
          </w:tcPr>
          <w:p w14:paraId="08D32D28" w14:textId="77777777" w:rsidR="004D60E3" w:rsidRPr="00D60FFD" w:rsidRDefault="004D60E3" w:rsidP="00FD4EE0">
            <w:pPr>
              <w:pStyle w:val="afffffb"/>
            </w:pPr>
            <w:r w:rsidRPr="00D60FFD">
              <w:rPr>
                <w:rFonts w:hint="eastAsia"/>
              </w:rPr>
              <w:t>2.48</w:t>
            </w:r>
          </w:p>
        </w:tc>
        <w:tc>
          <w:tcPr>
            <w:tcW w:w="206" w:type="pct"/>
            <w:noWrap/>
            <w:vAlign w:val="center"/>
          </w:tcPr>
          <w:p w14:paraId="28781234" w14:textId="77777777" w:rsidR="004D60E3" w:rsidRPr="00D60FFD" w:rsidRDefault="004D60E3" w:rsidP="00FD4EE0">
            <w:pPr>
              <w:pStyle w:val="afffffb"/>
            </w:pPr>
            <w:r w:rsidRPr="00D60FFD">
              <w:rPr>
                <w:rFonts w:hint="eastAsia"/>
              </w:rPr>
              <w:t>达标</w:t>
            </w:r>
          </w:p>
        </w:tc>
      </w:tr>
      <w:tr w:rsidR="004D60E3" w:rsidRPr="00D60FFD" w14:paraId="31E390FE" w14:textId="77777777" w:rsidTr="00FD4EE0">
        <w:trPr>
          <w:trHeight w:val="20"/>
        </w:trPr>
        <w:tc>
          <w:tcPr>
            <w:tcW w:w="673" w:type="pct"/>
            <w:vMerge/>
            <w:vAlign w:val="center"/>
            <w:hideMark/>
          </w:tcPr>
          <w:p w14:paraId="571B60F2" w14:textId="77777777" w:rsidR="004D60E3" w:rsidRPr="00D60FFD" w:rsidRDefault="004D60E3" w:rsidP="00FD4EE0">
            <w:pPr>
              <w:pStyle w:val="afffffb"/>
            </w:pPr>
          </w:p>
        </w:tc>
        <w:tc>
          <w:tcPr>
            <w:tcW w:w="445" w:type="pct"/>
            <w:vMerge w:val="restart"/>
            <w:noWrap/>
            <w:vAlign w:val="center"/>
          </w:tcPr>
          <w:p w14:paraId="5063161B" w14:textId="77777777" w:rsidR="004D60E3" w:rsidRPr="00D60FFD" w:rsidRDefault="004D60E3" w:rsidP="00FD4EE0">
            <w:pPr>
              <w:pStyle w:val="afffffb"/>
            </w:pPr>
            <w:r w:rsidRPr="00D60FFD">
              <w:rPr>
                <w:rFonts w:ascii="DengXian" w:eastAsia="DengXian" w:hAnsi="DengXian" w:hint="eastAsia"/>
                <w:color w:val="000000"/>
                <w:sz w:val="22"/>
              </w:rPr>
              <w:t>网格</w:t>
            </w:r>
          </w:p>
        </w:tc>
        <w:tc>
          <w:tcPr>
            <w:tcW w:w="647" w:type="pct"/>
            <w:noWrap/>
            <w:vAlign w:val="center"/>
            <w:hideMark/>
          </w:tcPr>
          <w:p w14:paraId="0453DCC2" w14:textId="77777777" w:rsidR="004D60E3" w:rsidRPr="00D60FFD" w:rsidRDefault="004D60E3" w:rsidP="00FD4EE0">
            <w:pPr>
              <w:pStyle w:val="afffffb"/>
            </w:pPr>
            <w:r w:rsidRPr="00D60FFD">
              <w:t>1</w:t>
            </w:r>
            <w:r w:rsidRPr="00D60FFD">
              <w:rPr>
                <w:rFonts w:hint="eastAsia"/>
              </w:rPr>
              <w:t>小时</w:t>
            </w:r>
          </w:p>
        </w:tc>
        <w:tc>
          <w:tcPr>
            <w:tcW w:w="358" w:type="pct"/>
            <w:noWrap/>
            <w:vAlign w:val="center"/>
            <w:hideMark/>
          </w:tcPr>
          <w:p w14:paraId="2048B4E0" w14:textId="77777777" w:rsidR="004D60E3" w:rsidRPr="00D60FFD" w:rsidRDefault="004D60E3" w:rsidP="00FD4EE0">
            <w:pPr>
              <w:pStyle w:val="afffffb"/>
            </w:pPr>
            <w:r w:rsidRPr="00D60FFD">
              <w:rPr>
                <w:rFonts w:hint="eastAsia"/>
              </w:rPr>
              <w:t>3.19E-11</w:t>
            </w:r>
          </w:p>
        </w:tc>
        <w:tc>
          <w:tcPr>
            <w:tcW w:w="472" w:type="pct"/>
            <w:noWrap/>
            <w:vAlign w:val="center"/>
            <w:hideMark/>
          </w:tcPr>
          <w:p w14:paraId="204FCA45" w14:textId="77777777" w:rsidR="004D60E3" w:rsidRPr="00D60FFD" w:rsidRDefault="004D60E3" w:rsidP="00FD4EE0">
            <w:pPr>
              <w:pStyle w:val="afffffb"/>
            </w:pPr>
            <w:r w:rsidRPr="00D60FFD">
              <w:rPr>
                <w:rFonts w:hint="eastAsia"/>
              </w:rPr>
              <w:t>19080108</w:t>
            </w:r>
          </w:p>
        </w:tc>
        <w:tc>
          <w:tcPr>
            <w:tcW w:w="380" w:type="pct"/>
            <w:noWrap/>
            <w:vAlign w:val="center"/>
            <w:hideMark/>
          </w:tcPr>
          <w:p w14:paraId="300F8B30" w14:textId="77777777" w:rsidR="004D60E3" w:rsidRPr="00D60FFD" w:rsidRDefault="004D60E3" w:rsidP="00FD4EE0">
            <w:pPr>
              <w:pStyle w:val="afffffb"/>
            </w:pPr>
            <w:r w:rsidRPr="00D60FFD">
              <w:rPr>
                <w:rFonts w:hint="eastAsia"/>
              </w:rPr>
              <w:t>8.9E-11</w:t>
            </w:r>
          </w:p>
        </w:tc>
        <w:tc>
          <w:tcPr>
            <w:tcW w:w="577" w:type="pct"/>
            <w:vAlign w:val="center"/>
          </w:tcPr>
          <w:p w14:paraId="5F5B8D46" w14:textId="77777777" w:rsidR="004D60E3" w:rsidRPr="00D60FFD" w:rsidRDefault="004D60E3" w:rsidP="00FD4EE0">
            <w:pPr>
              <w:pStyle w:val="afffffb"/>
              <w:rPr>
                <w:color w:val="FF0000"/>
              </w:rPr>
            </w:pPr>
            <w:r w:rsidRPr="00D60FFD">
              <w:rPr>
                <w:rFonts w:hint="eastAsia"/>
                <w:color w:val="FF0000"/>
              </w:rPr>
              <w:t>1.01E-05</w:t>
            </w:r>
          </w:p>
        </w:tc>
        <w:tc>
          <w:tcPr>
            <w:tcW w:w="594" w:type="pct"/>
            <w:noWrap/>
            <w:vAlign w:val="center"/>
          </w:tcPr>
          <w:p w14:paraId="5647924A" w14:textId="77777777" w:rsidR="004D60E3" w:rsidRPr="00D60FFD" w:rsidRDefault="004D60E3" w:rsidP="00FD4EE0">
            <w:pPr>
              <w:pStyle w:val="afffffb"/>
              <w:rPr>
                <w:rFonts w:cs="宋体"/>
              </w:rPr>
            </w:pPr>
            <w:r w:rsidRPr="00D60FFD">
              <w:rPr>
                <w:rFonts w:hint="eastAsia"/>
              </w:rPr>
              <w:t>1.21E-10</w:t>
            </w:r>
          </w:p>
        </w:tc>
        <w:tc>
          <w:tcPr>
            <w:tcW w:w="354" w:type="pct"/>
            <w:noWrap/>
            <w:vAlign w:val="center"/>
            <w:hideMark/>
          </w:tcPr>
          <w:p w14:paraId="12C41540" w14:textId="77777777" w:rsidR="004D60E3" w:rsidRPr="00D60FFD" w:rsidRDefault="004D60E3" w:rsidP="00FD4EE0">
            <w:pPr>
              <w:pStyle w:val="afffffb"/>
            </w:pPr>
            <w:r w:rsidRPr="00D60FFD">
              <w:rPr>
                <w:rFonts w:hint="eastAsia"/>
              </w:rPr>
              <w:t>3.60E-09</w:t>
            </w:r>
          </w:p>
        </w:tc>
        <w:tc>
          <w:tcPr>
            <w:tcW w:w="293" w:type="pct"/>
            <w:noWrap/>
            <w:vAlign w:val="center"/>
          </w:tcPr>
          <w:p w14:paraId="076FEF1A" w14:textId="77777777" w:rsidR="004D60E3" w:rsidRPr="00D60FFD" w:rsidRDefault="004D60E3" w:rsidP="00FD4EE0">
            <w:pPr>
              <w:pStyle w:val="afffffb"/>
            </w:pPr>
            <w:r w:rsidRPr="00D60FFD">
              <w:rPr>
                <w:rFonts w:hint="eastAsia"/>
              </w:rPr>
              <w:t>3.36</w:t>
            </w:r>
          </w:p>
        </w:tc>
        <w:tc>
          <w:tcPr>
            <w:tcW w:w="206" w:type="pct"/>
            <w:noWrap/>
            <w:vAlign w:val="center"/>
            <w:hideMark/>
          </w:tcPr>
          <w:p w14:paraId="6C346A6C" w14:textId="77777777" w:rsidR="004D60E3" w:rsidRPr="00D60FFD" w:rsidRDefault="004D60E3" w:rsidP="00FD4EE0">
            <w:pPr>
              <w:pStyle w:val="afffffb"/>
            </w:pPr>
            <w:r w:rsidRPr="00D60FFD">
              <w:rPr>
                <w:rFonts w:hint="eastAsia"/>
              </w:rPr>
              <w:t>达标</w:t>
            </w:r>
          </w:p>
        </w:tc>
      </w:tr>
      <w:tr w:rsidR="004D60E3" w:rsidRPr="00D60FFD" w14:paraId="278C288A" w14:textId="77777777" w:rsidTr="00FD4EE0">
        <w:trPr>
          <w:trHeight w:val="20"/>
        </w:trPr>
        <w:tc>
          <w:tcPr>
            <w:tcW w:w="673" w:type="pct"/>
            <w:vMerge/>
            <w:vAlign w:val="center"/>
            <w:hideMark/>
          </w:tcPr>
          <w:p w14:paraId="023E3F83" w14:textId="77777777" w:rsidR="004D60E3" w:rsidRPr="00D60FFD" w:rsidRDefault="004D60E3" w:rsidP="00FD4EE0">
            <w:pPr>
              <w:pStyle w:val="afffffb"/>
            </w:pPr>
          </w:p>
        </w:tc>
        <w:tc>
          <w:tcPr>
            <w:tcW w:w="445" w:type="pct"/>
            <w:vMerge/>
            <w:vAlign w:val="center"/>
          </w:tcPr>
          <w:p w14:paraId="291732E6" w14:textId="77777777" w:rsidR="004D60E3" w:rsidRPr="00D60FFD" w:rsidRDefault="004D60E3" w:rsidP="00FD4EE0">
            <w:pPr>
              <w:pStyle w:val="afffffb"/>
            </w:pPr>
          </w:p>
        </w:tc>
        <w:tc>
          <w:tcPr>
            <w:tcW w:w="647" w:type="pct"/>
            <w:noWrap/>
            <w:vAlign w:val="center"/>
            <w:hideMark/>
          </w:tcPr>
          <w:p w14:paraId="7A085EC5" w14:textId="77777777" w:rsidR="004D60E3" w:rsidRPr="00D60FFD" w:rsidRDefault="004D60E3" w:rsidP="00FD4EE0">
            <w:pPr>
              <w:pStyle w:val="afffffb"/>
            </w:pPr>
            <w:r w:rsidRPr="00D60FFD">
              <w:rPr>
                <w:rFonts w:hint="eastAsia"/>
              </w:rPr>
              <w:t>日平均</w:t>
            </w:r>
          </w:p>
        </w:tc>
        <w:tc>
          <w:tcPr>
            <w:tcW w:w="358" w:type="pct"/>
            <w:noWrap/>
            <w:vAlign w:val="center"/>
            <w:hideMark/>
          </w:tcPr>
          <w:p w14:paraId="2E28ABC5" w14:textId="77777777" w:rsidR="004D60E3" w:rsidRPr="00D60FFD" w:rsidRDefault="004D60E3" w:rsidP="00FD4EE0">
            <w:pPr>
              <w:pStyle w:val="afffffb"/>
            </w:pPr>
            <w:r w:rsidRPr="00D60FFD">
              <w:rPr>
                <w:rFonts w:hint="eastAsia"/>
              </w:rPr>
              <w:t>5.07E-12</w:t>
            </w:r>
          </w:p>
        </w:tc>
        <w:tc>
          <w:tcPr>
            <w:tcW w:w="472" w:type="pct"/>
            <w:noWrap/>
            <w:vAlign w:val="center"/>
            <w:hideMark/>
          </w:tcPr>
          <w:p w14:paraId="69527650" w14:textId="77777777" w:rsidR="004D60E3" w:rsidRPr="00D60FFD" w:rsidRDefault="004D60E3" w:rsidP="00FD4EE0">
            <w:pPr>
              <w:pStyle w:val="afffffb"/>
            </w:pPr>
            <w:r w:rsidRPr="00D60FFD">
              <w:rPr>
                <w:rFonts w:hint="eastAsia"/>
              </w:rPr>
              <w:t>190827</w:t>
            </w:r>
          </w:p>
        </w:tc>
        <w:tc>
          <w:tcPr>
            <w:tcW w:w="380" w:type="pct"/>
            <w:noWrap/>
            <w:vAlign w:val="center"/>
            <w:hideMark/>
          </w:tcPr>
          <w:p w14:paraId="1B91BB6C" w14:textId="77777777" w:rsidR="004D60E3" w:rsidRPr="00D60FFD" w:rsidRDefault="004D60E3" w:rsidP="00FD4EE0">
            <w:pPr>
              <w:pStyle w:val="afffffb"/>
            </w:pPr>
            <w:r w:rsidRPr="00D60FFD">
              <w:rPr>
                <w:rFonts w:hint="eastAsia"/>
              </w:rPr>
              <w:t>2.9667E-11</w:t>
            </w:r>
          </w:p>
        </w:tc>
        <w:tc>
          <w:tcPr>
            <w:tcW w:w="577" w:type="pct"/>
            <w:vAlign w:val="center"/>
          </w:tcPr>
          <w:p w14:paraId="40CFE857" w14:textId="77777777" w:rsidR="004D60E3" w:rsidRPr="00D60FFD" w:rsidRDefault="004D60E3" w:rsidP="00FD4EE0">
            <w:pPr>
              <w:pStyle w:val="afffffb"/>
              <w:rPr>
                <w:color w:val="FF0000"/>
              </w:rPr>
            </w:pPr>
            <w:r w:rsidRPr="00D60FFD">
              <w:rPr>
                <w:rFonts w:hint="eastAsia"/>
                <w:color w:val="FF0000"/>
              </w:rPr>
              <w:t>1.65E-06</w:t>
            </w:r>
          </w:p>
        </w:tc>
        <w:tc>
          <w:tcPr>
            <w:tcW w:w="594" w:type="pct"/>
            <w:noWrap/>
            <w:vAlign w:val="center"/>
          </w:tcPr>
          <w:p w14:paraId="03111DBD" w14:textId="77777777" w:rsidR="004D60E3" w:rsidRPr="00D60FFD" w:rsidRDefault="004D60E3" w:rsidP="00FD4EE0">
            <w:pPr>
              <w:pStyle w:val="afffffb"/>
              <w:rPr>
                <w:rFonts w:cs="宋体"/>
              </w:rPr>
            </w:pPr>
            <w:r w:rsidRPr="00D60FFD">
              <w:rPr>
                <w:rFonts w:hint="eastAsia"/>
              </w:rPr>
              <w:t>3.47E-11</w:t>
            </w:r>
          </w:p>
        </w:tc>
        <w:tc>
          <w:tcPr>
            <w:tcW w:w="354" w:type="pct"/>
            <w:noWrap/>
            <w:vAlign w:val="center"/>
            <w:hideMark/>
          </w:tcPr>
          <w:p w14:paraId="42AE7DC1" w14:textId="77777777" w:rsidR="004D60E3" w:rsidRPr="00D60FFD" w:rsidRDefault="004D60E3" w:rsidP="00FD4EE0">
            <w:pPr>
              <w:pStyle w:val="afffffb"/>
            </w:pPr>
            <w:r w:rsidRPr="00D60FFD">
              <w:rPr>
                <w:rFonts w:hint="eastAsia"/>
              </w:rPr>
              <w:t>1.20E-09</w:t>
            </w:r>
          </w:p>
        </w:tc>
        <w:tc>
          <w:tcPr>
            <w:tcW w:w="293" w:type="pct"/>
            <w:noWrap/>
            <w:vAlign w:val="center"/>
          </w:tcPr>
          <w:p w14:paraId="3B1B2165" w14:textId="77777777" w:rsidR="004D60E3" w:rsidRPr="00D60FFD" w:rsidRDefault="004D60E3" w:rsidP="00FD4EE0">
            <w:pPr>
              <w:pStyle w:val="afffffb"/>
            </w:pPr>
            <w:r w:rsidRPr="00D60FFD">
              <w:rPr>
                <w:rFonts w:hint="eastAsia"/>
              </w:rPr>
              <w:t>2.89</w:t>
            </w:r>
          </w:p>
        </w:tc>
        <w:tc>
          <w:tcPr>
            <w:tcW w:w="206" w:type="pct"/>
            <w:noWrap/>
            <w:vAlign w:val="center"/>
            <w:hideMark/>
          </w:tcPr>
          <w:p w14:paraId="1ADCE6BA" w14:textId="77777777" w:rsidR="004D60E3" w:rsidRPr="00D60FFD" w:rsidRDefault="004D60E3" w:rsidP="00FD4EE0">
            <w:pPr>
              <w:pStyle w:val="afffffb"/>
            </w:pPr>
            <w:r w:rsidRPr="00D60FFD">
              <w:rPr>
                <w:rFonts w:hint="eastAsia"/>
              </w:rPr>
              <w:t>达标</w:t>
            </w:r>
          </w:p>
        </w:tc>
      </w:tr>
      <w:tr w:rsidR="004D60E3" w:rsidRPr="00D60FFD" w14:paraId="5224B030" w14:textId="77777777" w:rsidTr="00FD4EE0">
        <w:trPr>
          <w:trHeight w:val="20"/>
        </w:trPr>
        <w:tc>
          <w:tcPr>
            <w:tcW w:w="673" w:type="pct"/>
            <w:vMerge/>
            <w:vAlign w:val="center"/>
            <w:hideMark/>
          </w:tcPr>
          <w:p w14:paraId="46FC0E19" w14:textId="77777777" w:rsidR="004D60E3" w:rsidRPr="00D60FFD" w:rsidRDefault="004D60E3" w:rsidP="00FD4EE0">
            <w:pPr>
              <w:pStyle w:val="afffffb"/>
            </w:pPr>
          </w:p>
        </w:tc>
        <w:tc>
          <w:tcPr>
            <w:tcW w:w="445" w:type="pct"/>
            <w:vMerge/>
            <w:vAlign w:val="center"/>
          </w:tcPr>
          <w:p w14:paraId="4EB5B85D" w14:textId="77777777" w:rsidR="004D60E3" w:rsidRPr="00D60FFD" w:rsidRDefault="004D60E3" w:rsidP="00FD4EE0">
            <w:pPr>
              <w:pStyle w:val="afffffb"/>
            </w:pPr>
          </w:p>
        </w:tc>
        <w:tc>
          <w:tcPr>
            <w:tcW w:w="647" w:type="pct"/>
            <w:noWrap/>
            <w:vAlign w:val="center"/>
            <w:hideMark/>
          </w:tcPr>
          <w:p w14:paraId="2C6E951D" w14:textId="77777777" w:rsidR="004D60E3" w:rsidRPr="00D60FFD" w:rsidRDefault="004D60E3" w:rsidP="00FD4EE0">
            <w:pPr>
              <w:pStyle w:val="afffffb"/>
            </w:pPr>
            <w:r w:rsidRPr="00D60FFD">
              <w:rPr>
                <w:rFonts w:hint="eastAsia"/>
              </w:rPr>
              <w:t>年平均</w:t>
            </w:r>
          </w:p>
        </w:tc>
        <w:tc>
          <w:tcPr>
            <w:tcW w:w="358" w:type="pct"/>
            <w:noWrap/>
            <w:vAlign w:val="center"/>
            <w:hideMark/>
          </w:tcPr>
          <w:p w14:paraId="295B3E65" w14:textId="77777777" w:rsidR="004D60E3" w:rsidRPr="00D60FFD" w:rsidRDefault="004D60E3" w:rsidP="00FD4EE0">
            <w:pPr>
              <w:pStyle w:val="afffffb"/>
            </w:pPr>
            <w:r w:rsidRPr="00D60FFD">
              <w:rPr>
                <w:rFonts w:hint="eastAsia"/>
              </w:rPr>
              <w:t>8.70E-13</w:t>
            </w:r>
          </w:p>
        </w:tc>
        <w:tc>
          <w:tcPr>
            <w:tcW w:w="472" w:type="pct"/>
            <w:noWrap/>
            <w:vAlign w:val="center"/>
            <w:hideMark/>
          </w:tcPr>
          <w:p w14:paraId="2C757FC2" w14:textId="77777777" w:rsidR="004D60E3" w:rsidRPr="00D60FFD" w:rsidRDefault="004D60E3" w:rsidP="00FD4EE0">
            <w:pPr>
              <w:pStyle w:val="afffffb"/>
            </w:pPr>
            <w:r w:rsidRPr="00D60FFD">
              <w:rPr>
                <w:rFonts w:hint="eastAsia"/>
              </w:rPr>
              <w:t>平均值</w:t>
            </w:r>
          </w:p>
        </w:tc>
        <w:tc>
          <w:tcPr>
            <w:tcW w:w="380" w:type="pct"/>
            <w:noWrap/>
            <w:vAlign w:val="center"/>
            <w:hideMark/>
          </w:tcPr>
          <w:p w14:paraId="32B311DD" w14:textId="77777777" w:rsidR="004D60E3" w:rsidRPr="00D60FFD" w:rsidRDefault="004D60E3" w:rsidP="00FD4EE0">
            <w:pPr>
              <w:pStyle w:val="afffffb"/>
            </w:pPr>
            <w:r w:rsidRPr="00D60FFD">
              <w:rPr>
                <w:rFonts w:hint="eastAsia"/>
              </w:rPr>
              <w:t>1.4833E-11</w:t>
            </w:r>
          </w:p>
        </w:tc>
        <w:tc>
          <w:tcPr>
            <w:tcW w:w="577" w:type="pct"/>
            <w:vAlign w:val="center"/>
          </w:tcPr>
          <w:p w14:paraId="1AC123B4" w14:textId="77777777" w:rsidR="004D60E3" w:rsidRPr="00D60FFD" w:rsidRDefault="004D60E3" w:rsidP="00FD4EE0">
            <w:pPr>
              <w:pStyle w:val="afffffb"/>
              <w:rPr>
                <w:color w:val="FF0000"/>
              </w:rPr>
            </w:pPr>
            <w:r w:rsidRPr="00D60FFD">
              <w:rPr>
                <w:rFonts w:hint="eastAsia"/>
                <w:color w:val="FF0000"/>
              </w:rPr>
              <w:t>2.70E-07</w:t>
            </w:r>
          </w:p>
        </w:tc>
        <w:tc>
          <w:tcPr>
            <w:tcW w:w="594" w:type="pct"/>
            <w:noWrap/>
            <w:vAlign w:val="center"/>
          </w:tcPr>
          <w:p w14:paraId="7E8370C0" w14:textId="77777777" w:rsidR="004D60E3" w:rsidRPr="00D60FFD" w:rsidRDefault="004D60E3" w:rsidP="00FD4EE0">
            <w:pPr>
              <w:pStyle w:val="afffffb"/>
              <w:rPr>
                <w:rFonts w:cs="宋体"/>
              </w:rPr>
            </w:pPr>
            <w:r w:rsidRPr="00D60FFD">
              <w:rPr>
                <w:rFonts w:hint="eastAsia"/>
              </w:rPr>
              <w:t>1.57E-11</w:t>
            </w:r>
          </w:p>
        </w:tc>
        <w:tc>
          <w:tcPr>
            <w:tcW w:w="354" w:type="pct"/>
            <w:noWrap/>
            <w:vAlign w:val="center"/>
            <w:hideMark/>
          </w:tcPr>
          <w:p w14:paraId="13897714" w14:textId="77777777" w:rsidR="004D60E3" w:rsidRPr="00D60FFD" w:rsidRDefault="004D60E3" w:rsidP="00FD4EE0">
            <w:pPr>
              <w:pStyle w:val="afffffb"/>
            </w:pPr>
            <w:r w:rsidRPr="00D60FFD">
              <w:rPr>
                <w:rFonts w:hint="eastAsia"/>
              </w:rPr>
              <w:t>6.00E-10</w:t>
            </w:r>
          </w:p>
        </w:tc>
        <w:tc>
          <w:tcPr>
            <w:tcW w:w="293" w:type="pct"/>
            <w:noWrap/>
            <w:vAlign w:val="center"/>
          </w:tcPr>
          <w:p w14:paraId="1BAA0186" w14:textId="77777777" w:rsidR="004D60E3" w:rsidRPr="00D60FFD" w:rsidRDefault="004D60E3" w:rsidP="00FD4EE0">
            <w:pPr>
              <w:pStyle w:val="afffffb"/>
            </w:pPr>
            <w:r w:rsidRPr="00D60FFD">
              <w:rPr>
                <w:rFonts w:hint="eastAsia"/>
              </w:rPr>
              <w:t>2.62</w:t>
            </w:r>
          </w:p>
        </w:tc>
        <w:tc>
          <w:tcPr>
            <w:tcW w:w="206" w:type="pct"/>
            <w:noWrap/>
            <w:vAlign w:val="center"/>
            <w:hideMark/>
          </w:tcPr>
          <w:p w14:paraId="6409418D" w14:textId="77777777" w:rsidR="004D60E3" w:rsidRPr="00D60FFD" w:rsidRDefault="004D60E3" w:rsidP="00FD4EE0">
            <w:pPr>
              <w:pStyle w:val="afffffb"/>
            </w:pPr>
            <w:r w:rsidRPr="00D60FFD">
              <w:rPr>
                <w:rFonts w:hint="eastAsia"/>
              </w:rPr>
              <w:t>达标</w:t>
            </w:r>
          </w:p>
        </w:tc>
      </w:tr>
      <w:tr w:rsidR="004D60E3" w:rsidRPr="00D60FFD" w14:paraId="53BCB216" w14:textId="77777777" w:rsidTr="00FD4EE0">
        <w:trPr>
          <w:trHeight w:val="20"/>
        </w:trPr>
        <w:tc>
          <w:tcPr>
            <w:tcW w:w="673" w:type="pct"/>
            <w:vMerge w:val="restart"/>
            <w:vAlign w:val="center"/>
          </w:tcPr>
          <w:p w14:paraId="648805D7" w14:textId="77777777" w:rsidR="004D60E3" w:rsidRPr="00D60FFD" w:rsidRDefault="004D60E3" w:rsidP="00FD4EE0">
            <w:pPr>
              <w:pStyle w:val="afffffb"/>
            </w:pPr>
            <w:r w:rsidRPr="00D60FFD">
              <w:rPr>
                <w:rFonts w:hint="eastAsia"/>
              </w:rPr>
              <w:t>氨</w:t>
            </w:r>
          </w:p>
        </w:tc>
        <w:tc>
          <w:tcPr>
            <w:tcW w:w="445" w:type="pct"/>
            <w:vAlign w:val="center"/>
          </w:tcPr>
          <w:p w14:paraId="5154F23B" w14:textId="77777777" w:rsidR="004D60E3" w:rsidRPr="00D60FFD" w:rsidRDefault="004D60E3" w:rsidP="00FD4EE0">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647" w:type="pct"/>
            <w:noWrap/>
            <w:vAlign w:val="center"/>
          </w:tcPr>
          <w:p w14:paraId="42DD9534"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49B1C894" w14:textId="77777777" w:rsidR="004D60E3" w:rsidRPr="00D60FFD" w:rsidRDefault="004D60E3" w:rsidP="00FD4EE0">
            <w:pPr>
              <w:pStyle w:val="afffffb"/>
            </w:pPr>
            <w:r w:rsidRPr="00D60FFD">
              <w:rPr>
                <w:rFonts w:hint="eastAsia"/>
              </w:rPr>
              <w:t>1.16E-02</w:t>
            </w:r>
          </w:p>
        </w:tc>
        <w:tc>
          <w:tcPr>
            <w:tcW w:w="472" w:type="pct"/>
            <w:noWrap/>
            <w:vAlign w:val="center"/>
          </w:tcPr>
          <w:p w14:paraId="4468A3B1" w14:textId="77777777" w:rsidR="004D60E3" w:rsidRPr="00D60FFD" w:rsidRDefault="004D60E3" w:rsidP="00FD4EE0">
            <w:pPr>
              <w:pStyle w:val="afffffb"/>
            </w:pPr>
            <w:r w:rsidRPr="00D60FFD">
              <w:rPr>
                <w:rFonts w:hint="eastAsia"/>
              </w:rPr>
              <w:t>19013104</w:t>
            </w:r>
          </w:p>
        </w:tc>
        <w:tc>
          <w:tcPr>
            <w:tcW w:w="380" w:type="pct"/>
            <w:noWrap/>
            <w:vAlign w:val="center"/>
          </w:tcPr>
          <w:p w14:paraId="7D5C938A" w14:textId="77777777" w:rsidR="004D60E3" w:rsidRPr="00D60FFD" w:rsidRDefault="004D60E3" w:rsidP="00FD4EE0">
            <w:pPr>
              <w:pStyle w:val="afffffb"/>
            </w:pPr>
            <w:r w:rsidRPr="00D60FFD">
              <w:rPr>
                <w:rFonts w:hint="eastAsia"/>
              </w:rPr>
              <w:t>0.075</w:t>
            </w:r>
          </w:p>
        </w:tc>
        <w:tc>
          <w:tcPr>
            <w:tcW w:w="577" w:type="pct"/>
            <w:vAlign w:val="center"/>
          </w:tcPr>
          <w:p w14:paraId="639517F5" w14:textId="77777777" w:rsidR="004D60E3" w:rsidRPr="00D60FFD" w:rsidRDefault="004D60E3" w:rsidP="00FD4EE0">
            <w:pPr>
              <w:pStyle w:val="afffffb"/>
            </w:pPr>
            <w:r w:rsidRPr="00D60FFD">
              <w:rPr>
                <w:rFonts w:hint="eastAsia"/>
              </w:rPr>
              <w:t>3.77E-05</w:t>
            </w:r>
          </w:p>
        </w:tc>
        <w:tc>
          <w:tcPr>
            <w:tcW w:w="594" w:type="pct"/>
            <w:noWrap/>
            <w:vAlign w:val="center"/>
          </w:tcPr>
          <w:p w14:paraId="69C4F189" w14:textId="77777777" w:rsidR="004D60E3" w:rsidRPr="00D60FFD" w:rsidRDefault="004D60E3" w:rsidP="00FD4EE0">
            <w:pPr>
              <w:pStyle w:val="afffffb"/>
            </w:pPr>
            <w:r w:rsidRPr="00D60FFD">
              <w:rPr>
                <w:rFonts w:hint="eastAsia"/>
              </w:rPr>
              <w:t>8.66E-02</w:t>
            </w:r>
          </w:p>
        </w:tc>
        <w:tc>
          <w:tcPr>
            <w:tcW w:w="354" w:type="pct"/>
            <w:noWrap/>
            <w:vAlign w:val="center"/>
          </w:tcPr>
          <w:p w14:paraId="43730550" w14:textId="77777777" w:rsidR="004D60E3" w:rsidRPr="00D60FFD" w:rsidRDefault="004D60E3" w:rsidP="00FD4EE0">
            <w:pPr>
              <w:pStyle w:val="afffffb"/>
            </w:pPr>
            <w:r w:rsidRPr="00D60FFD">
              <w:rPr>
                <w:rFonts w:hint="eastAsia"/>
              </w:rPr>
              <w:t>0.2</w:t>
            </w:r>
          </w:p>
        </w:tc>
        <w:tc>
          <w:tcPr>
            <w:tcW w:w="293" w:type="pct"/>
            <w:noWrap/>
            <w:vAlign w:val="center"/>
          </w:tcPr>
          <w:p w14:paraId="2E9FA129" w14:textId="77777777" w:rsidR="004D60E3" w:rsidRPr="00D60FFD" w:rsidRDefault="004D60E3" w:rsidP="00FD4EE0">
            <w:pPr>
              <w:pStyle w:val="afffffb"/>
            </w:pPr>
            <w:r w:rsidRPr="00D60FFD">
              <w:rPr>
                <w:rFonts w:hint="eastAsia"/>
              </w:rPr>
              <w:t>43.32</w:t>
            </w:r>
          </w:p>
        </w:tc>
        <w:tc>
          <w:tcPr>
            <w:tcW w:w="206" w:type="pct"/>
            <w:noWrap/>
            <w:vAlign w:val="center"/>
          </w:tcPr>
          <w:p w14:paraId="3CF6663B" w14:textId="77777777" w:rsidR="004D60E3" w:rsidRPr="00D60FFD" w:rsidRDefault="004D60E3" w:rsidP="00FD4EE0">
            <w:pPr>
              <w:pStyle w:val="afffffb"/>
            </w:pPr>
            <w:r w:rsidRPr="00D60FFD">
              <w:rPr>
                <w:rFonts w:hint="eastAsia"/>
              </w:rPr>
              <w:t>达标</w:t>
            </w:r>
          </w:p>
        </w:tc>
      </w:tr>
      <w:tr w:rsidR="004D60E3" w:rsidRPr="00D60FFD" w14:paraId="4825D636" w14:textId="77777777" w:rsidTr="00FD4EE0">
        <w:trPr>
          <w:trHeight w:val="20"/>
        </w:trPr>
        <w:tc>
          <w:tcPr>
            <w:tcW w:w="673" w:type="pct"/>
            <w:vMerge/>
            <w:vAlign w:val="center"/>
          </w:tcPr>
          <w:p w14:paraId="33B26EFB" w14:textId="77777777" w:rsidR="004D60E3" w:rsidRPr="00D60FFD" w:rsidRDefault="004D60E3" w:rsidP="00FD4EE0">
            <w:pPr>
              <w:pStyle w:val="afffffb"/>
            </w:pPr>
          </w:p>
        </w:tc>
        <w:tc>
          <w:tcPr>
            <w:tcW w:w="445" w:type="pct"/>
            <w:vAlign w:val="center"/>
          </w:tcPr>
          <w:p w14:paraId="5F586BF9" w14:textId="77777777" w:rsidR="004D60E3" w:rsidRPr="00D60FFD" w:rsidRDefault="004D60E3" w:rsidP="00FD4EE0">
            <w:pPr>
              <w:pStyle w:val="afffffb"/>
            </w:pPr>
            <w:r w:rsidRPr="00D60FFD">
              <w:rPr>
                <w:rFonts w:ascii="DengXian" w:eastAsia="DengXian" w:hAnsi="DengXian" w:hint="eastAsia"/>
                <w:color w:val="000000"/>
                <w:sz w:val="22"/>
              </w:rPr>
              <w:t>店子</w:t>
            </w:r>
          </w:p>
        </w:tc>
        <w:tc>
          <w:tcPr>
            <w:tcW w:w="647" w:type="pct"/>
            <w:noWrap/>
            <w:vAlign w:val="center"/>
          </w:tcPr>
          <w:p w14:paraId="5E3312A9"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685FCA1D" w14:textId="77777777" w:rsidR="004D60E3" w:rsidRPr="00D60FFD" w:rsidRDefault="004D60E3" w:rsidP="00FD4EE0">
            <w:pPr>
              <w:pStyle w:val="afffffb"/>
            </w:pPr>
            <w:r w:rsidRPr="00D60FFD">
              <w:rPr>
                <w:rFonts w:hint="eastAsia"/>
              </w:rPr>
              <w:t>1.26E-02</w:t>
            </w:r>
          </w:p>
        </w:tc>
        <w:tc>
          <w:tcPr>
            <w:tcW w:w="472" w:type="pct"/>
            <w:noWrap/>
            <w:vAlign w:val="center"/>
          </w:tcPr>
          <w:p w14:paraId="3DD9A9E1" w14:textId="77777777" w:rsidR="004D60E3" w:rsidRPr="00D60FFD" w:rsidRDefault="004D60E3" w:rsidP="00FD4EE0">
            <w:pPr>
              <w:pStyle w:val="afffffb"/>
            </w:pPr>
            <w:r w:rsidRPr="00D60FFD">
              <w:rPr>
                <w:rFonts w:hint="eastAsia"/>
              </w:rPr>
              <w:t>19122821</w:t>
            </w:r>
          </w:p>
        </w:tc>
        <w:tc>
          <w:tcPr>
            <w:tcW w:w="380" w:type="pct"/>
            <w:noWrap/>
            <w:vAlign w:val="center"/>
          </w:tcPr>
          <w:p w14:paraId="6256F36E" w14:textId="77777777" w:rsidR="004D60E3" w:rsidRPr="00D60FFD" w:rsidRDefault="004D60E3" w:rsidP="00FD4EE0">
            <w:pPr>
              <w:pStyle w:val="afffffb"/>
            </w:pPr>
            <w:r w:rsidRPr="00D60FFD">
              <w:rPr>
                <w:rFonts w:hint="eastAsia"/>
              </w:rPr>
              <w:t>0.075</w:t>
            </w:r>
          </w:p>
        </w:tc>
        <w:tc>
          <w:tcPr>
            <w:tcW w:w="577" w:type="pct"/>
            <w:vAlign w:val="center"/>
          </w:tcPr>
          <w:p w14:paraId="3CC5A2DF" w14:textId="77777777" w:rsidR="004D60E3" w:rsidRPr="00D60FFD" w:rsidRDefault="004D60E3" w:rsidP="00FD4EE0">
            <w:pPr>
              <w:pStyle w:val="afffffb"/>
            </w:pPr>
            <w:r w:rsidRPr="00D60FFD">
              <w:rPr>
                <w:rFonts w:hint="eastAsia"/>
              </w:rPr>
              <w:t>3.54E-05</w:t>
            </w:r>
          </w:p>
        </w:tc>
        <w:tc>
          <w:tcPr>
            <w:tcW w:w="594" w:type="pct"/>
            <w:noWrap/>
            <w:vAlign w:val="center"/>
          </w:tcPr>
          <w:p w14:paraId="05060BAC" w14:textId="77777777" w:rsidR="004D60E3" w:rsidRPr="00D60FFD" w:rsidRDefault="004D60E3" w:rsidP="00FD4EE0">
            <w:pPr>
              <w:pStyle w:val="afffffb"/>
            </w:pPr>
            <w:r w:rsidRPr="00D60FFD">
              <w:rPr>
                <w:rFonts w:hint="eastAsia"/>
              </w:rPr>
              <w:t>8.76E-02</w:t>
            </w:r>
          </w:p>
        </w:tc>
        <w:tc>
          <w:tcPr>
            <w:tcW w:w="354" w:type="pct"/>
            <w:noWrap/>
            <w:vAlign w:val="center"/>
          </w:tcPr>
          <w:p w14:paraId="53FA83F9" w14:textId="77777777" w:rsidR="004D60E3" w:rsidRPr="00D60FFD" w:rsidRDefault="004D60E3" w:rsidP="00FD4EE0">
            <w:pPr>
              <w:pStyle w:val="afffffb"/>
            </w:pPr>
            <w:r w:rsidRPr="00D60FFD">
              <w:rPr>
                <w:rFonts w:hint="eastAsia"/>
              </w:rPr>
              <w:t>0.2</w:t>
            </w:r>
          </w:p>
        </w:tc>
        <w:tc>
          <w:tcPr>
            <w:tcW w:w="293" w:type="pct"/>
            <w:noWrap/>
            <w:vAlign w:val="center"/>
          </w:tcPr>
          <w:p w14:paraId="4CA5D407" w14:textId="77777777" w:rsidR="004D60E3" w:rsidRPr="00D60FFD" w:rsidRDefault="004D60E3" w:rsidP="00FD4EE0">
            <w:pPr>
              <w:pStyle w:val="afffffb"/>
            </w:pPr>
            <w:r w:rsidRPr="00D60FFD">
              <w:rPr>
                <w:rFonts w:hint="eastAsia"/>
              </w:rPr>
              <w:t>43.82</w:t>
            </w:r>
          </w:p>
        </w:tc>
        <w:tc>
          <w:tcPr>
            <w:tcW w:w="206" w:type="pct"/>
            <w:noWrap/>
            <w:vAlign w:val="center"/>
          </w:tcPr>
          <w:p w14:paraId="10C3F1F4" w14:textId="77777777" w:rsidR="004D60E3" w:rsidRPr="00D60FFD" w:rsidRDefault="004D60E3" w:rsidP="00FD4EE0">
            <w:pPr>
              <w:pStyle w:val="afffffb"/>
            </w:pPr>
            <w:r w:rsidRPr="00D60FFD">
              <w:rPr>
                <w:rFonts w:hint="eastAsia"/>
              </w:rPr>
              <w:t>达标</w:t>
            </w:r>
          </w:p>
        </w:tc>
      </w:tr>
      <w:tr w:rsidR="004D60E3" w:rsidRPr="00D60FFD" w14:paraId="5DCAB64E" w14:textId="77777777" w:rsidTr="00FD4EE0">
        <w:trPr>
          <w:trHeight w:val="20"/>
        </w:trPr>
        <w:tc>
          <w:tcPr>
            <w:tcW w:w="673" w:type="pct"/>
            <w:vMerge/>
            <w:vAlign w:val="center"/>
          </w:tcPr>
          <w:p w14:paraId="093DB7A4" w14:textId="77777777" w:rsidR="004D60E3" w:rsidRPr="00D60FFD" w:rsidRDefault="004D60E3" w:rsidP="00FD4EE0">
            <w:pPr>
              <w:pStyle w:val="afffffb"/>
            </w:pPr>
          </w:p>
        </w:tc>
        <w:tc>
          <w:tcPr>
            <w:tcW w:w="445" w:type="pct"/>
            <w:vAlign w:val="center"/>
          </w:tcPr>
          <w:p w14:paraId="1FBAD4A3" w14:textId="77777777" w:rsidR="004D60E3" w:rsidRPr="00D60FFD" w:rsidRDefault="004D60E3" w:rsidP="00FD4EE0">
            <w:pPr>
              <w:pStyle w:val="afffffb"/>
            </w:pPr>
            <w:r w:rsidRPr="00D60FFD">
              <w:rPr>
                <w:rFonts w:ascii="DengXian" w:eastAsia="DengXian" w:hAnsi="DengXian" w:hint="eastAsia"/>
                <w:color w:val="000000"/>
                <w:sz w:val="22"/>
              </w:rPr>
              <w:t>石家</w:t>
            </w:r>
          </w:p>
        </w:tc>
        <w:tc>
          <w:tcPr>
            <w:tcW w:w="647" w:type="pct"/>
            <w:noWrap/>
            <w:vAlign w:val="center"/>
          </w:tcPr>
          <w:p w14:paraId="5D7C44AF"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0363D4C1" w14:textId="77777777" w:rsidR="004D60E3" w:rsidRPr="00D60FFD" w:rsidRDefault="004D60E3" w:rsidP="00FD4EE0">
            <w:pPr>
              <w:pStyle w:val="afffffb"/>
            </w:pPr>
            <w:r w:rsidRPr="00D60FFD">
              <w:rPr>
                <w:rFonts w:hint="eastAsia"/>
              </w:rPr>
              <w:t>1.39E-02</w:t>
            </w:r>
          </w:p>
        </w:tc>
        <w:tc>
          <w:tcPr>
            <w:tcW w:w="472" w:type="pct"/>
            <w:noWrap/>
            <w:vAlign w:val="center"/>
          </w:tcPr>
          <w:p w14:paraId="27E5A829" w14:textId="77777777" w:rsidR="004D60E3" w:rsidRPr="00D60FFD" w:rsidRDefault="004D60E3" w:rsidP="00FD4EE0">
            <w:pPr>
              <w:pStyle w:val="afffffb"/>
            </w:pPr>
            <w:r w:rsidRPr="00D60FFD">
              <w:rPr>
                <w:rFonts w:hint="eastAsia"/>
              </w:rPr>
              <w:t>19082721</w:t>
            </w:r>
          </w:p>
        </w:tc>
        <w:tc>
          <w:tcPr>
            <w:tcW w:w="380" w:type="pct"/>
            <w:noWrap/>
            <w:vAlign w:val="center"/>
          </w:tcPr>
          <w:p w14:paraId="307101A4" w14:textId="77777777" w:rsidR="004D60E3" w:rsidRPr="00D60FFD" w:rsidRDefault="004D60E3" w:rsidP="00FD4EE0">
            <w:pPr>
              <w:pStyle w:val="afffffb"/>
            </w:pPr>
            <w:r w:rsidRPr="00D60FFD">
              <w:rPr>
                <w:rFonts w:hint="eastAsia"/>
              </w:rPr>
              <w:t>0.075</w:t>
            </w:r>
          </w:p>
        </w:tc>
        <w:tc>
          <w:tcPr>
            <w:tcW w:w="577" w:type="pct"/>
            <w:vAlign w:val="center"/>
          </w:tcPr>
          <w:p w14:paraId="7A58B4C2" w14:textId="77777777" w:rsidR="004D60E3" w:rsidRPr="00D60FFD" w:rsidRDefault="004D60E3" w:rsidP="00FD4EE0">
            <w:pPr>
              <w:pStyle w:val="afffffb"/>
            </w:pPr>
            <w:r w:rsidRPr="00D60FFD">
              <w:rPr>
                <w:rFonts w:hint="eastAsia"/>
              </w:rPr>
              <w:t>2.01E-05</w:t>
            </w:r>
          </w:p>
        </w:tc>
        <w:tc>
          <w:tcPr>
            <w:tcW w:w="594" w:type="pct"/>
            <w:noWrap/>
            <w:vAlign w:val="center"/>
          </w:tcPr>
          <w:p w14:paraId="381B81EB" w14:textId="77777777" w:rsidR="004D60E3" w:rsidRPr="00D60FFD" w:rsidRDefault="004D60E3" w:rsidP="00FD4EE0">
            <w:pPr>
              <w:pStyle w:val="afffffb"/>
            </w:pPr>
            <w:r w:rsidRPr="00D60FFD">
              <w:rPr>
                <w:rFonts w:hint="eastAsia"/>
              </w:rPr>
              <w:t>8.89E-02</w:t>
            </w:r>
          </w:p>
        </w:tc>
        <w:tc>
          <w:tcPr>
            <w:tcW w:w="354" w:type="pct"/>
            <w:noWrap/>
            <w:vAlign w:val="center"/>
          </w:tcPr>
          <w:p w14:paraId="1253EF90" w14:textId="77777777" w:rsidR="004D60E3" w:rsidRPr="00D60FFD" w:rsidRDefault="004D60E3" w:rsidP="00FD4EE0">
            <w:pPr>
              <w:pStyle w:val="afffffb"/>
            </w:pPr>
            <w:r w:rsidRPr="00D60FFD">
              <w:rPr>
                <w:rFonts w:hint="eastAsia"/>
              </w:rPr>
              <w:t>0.2</w:t>
            </w:r>
          </w:p>
        </w:tc>
        <w:tc>
          <w:tcPr>
            <w:tcW w:w="293" w:type="pct"/>
            <w:noWrap/>
            <w:vAlign w:val="center"/>
          </w:tcPr>
          <w:p w14:paraId="391A1CF6" w14:textId="77777777" w:rsidR="004D60E3" w:rsidRPr="00D60FFD" w:rsidRDefault="004D60E3" w:rsidP="00FD4EE0">
            <w:pPr>
              <w:pStyle w:val="afffffb"/>
            </w:pPr>
            <w:r w:rsidRPr="00D60FFD">
              <w:rPr>
                <w:rFonts w:hint="eastAsia"/>
              </w:rPr>
              <w:t>44.46</w:t>
            </w:r>
          </w:p>
        </w:tc>
        <w:tc>
          <w:tcPr>
            <w:tcW w:w="206" w:type="pct"/>
            <w:noWrap/>
            <w:vAlign w:val="center"/>
          </w:tcPr>
          <w:p w14:paraId="39D5E54E" w14:textId="77777777" w:rsidR="004D60E3" w:rsidRPr="00D60FFD" w:rsidRDefault="004D60E3" w:rsidP="00FD4EE0">
            <w:pPr>
              <w:pStyle w:val="afffffb"/>
            </w:pPr>
            <w:r w:rsidRPr="00D60FFD">
              <w:rPr>
                <w:rFonts w:hint="eastAsia"/>
              </w:rPr>
              <w:t>达标</w:t>
            </w:r>
          </w:p>
        </w:tc>
      </w:tr>
      <w:tr w:rsidR="004D60E3" w:rsidRPr="00D60FFD" w14:paraId="2DC5AA98" w14:textId="77777777" w:rsidTr="00FD4EE0">
        <w:trPr>
          <w:trHeight w:val="20"/>
        </w:trPr>
        <w:tc>
          <w:tcPr>
            <w:tcW w:w="673" w:type="pct"/>
            <w:vMerge/>
            <w:vAlign w:val="center"/>
          </w:tcPr>
          <w:p w14:paraId="1658D053" w14:textId="77777777" w:rsidR="004D60E3" w:rsidRPr="00D60FFD" w:rsidRDefault="004D60E3" w:rsidP="00FD4EE0">
            <w:pPr>
              <w:pStyle w:val="afffffb"/>
            </w:pPr>
          </w:p>
        </w:tc>
        <w:tc>
          <w:tcPr>
            <w:tcW w:w="445" w:type="pct"/>
            <w:vAlign w:val="center"/>
          </w:tcPr>
          <w:p w14:paraId="683CBD5E" w14:textId="77777777" w:rsidR="004D60E3" w:rsidRPr="00D60FFD" w:rsidRDefault="004D60E3" w:rsidP="00FD4EE0">
            <w:pPr>
              <w:pStyle w:val="afffffb"/>
            </w:pPr>
            <w:r w:rsidRPr="00D60FFD">
              <w:rPr>
                <w:rFonts w:ascii="DengXian" w:eastAsia="DengXian" w:hAnsi="DengXian" w:hint="eastAsia"/>
                <w:color w:val="000000"/>
                <w:sz w:val="22"/>
              </w:rPr>
              <w:t>二铺</w:t>
            </w:r>
          </w:p>
        </w:tc>
        <w:tc>
          <w:tcPr>
            <w:tcW w:w="647" w:type="pct"/>
            <w:noWrap/>
            <w:vAlign w:val="center"/>
          </w:tcPr>
          <w:p w14:paraId="7D39A858"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27FC3912" w14:textId="77777777" w:rsidR="004D60E3" w:rsidRPr="00D60FFD" w:rsidRDefault="004D60E3" w:rsidP="00FD4EE0">
            <w:pPr>
              <w:pStyle w:val="afffffb"/>
            </w:pPr>
            <w:r w:rsidRPr="00D60FFD">
              <w:rPr>
                <w:rFonts w:hint="eastAsia"/>
              </w:rPr>
              <w:t>1.31E-02</w:t>
            </w:r>
          </w:p>
        </w:tc>
        <w:tc>
          <w:tcPr>
            <w:tcW w:w="472" w:type="pct"/>
            <w:noWrap/>
            <w:vAlign w:val="center"/>
          </w:tcPr>
          <w:p w14:paraId="1226402F" w14:textId="77777777" w:rsidR="004D60E3" w:rsidRPr="00D60FFD" w:rsidRDefault="004D60E3" w:rsidP="00FD4EE0">
            <w:pPr>
              <w:pStyle w:val="afffffb"/>
            </w:pPr>
            <w:r w:rsidRPr="00D60FFD">
              <w:rPr>
                <w:rFonts w:hint="eastAsia"/>
              </w:rPr>
              <w:t>19082805</w:t>
            </w:r>
          </w:p>
        </w:tc>
        <w:tc>
          <w:tcPr>
            <w:tcW w:w="380" w:type="pct"/>
            <w:noWrap/>
            <w:vAlign w:val="center"/>
          </w:tcPr>
          <w:p w14:paraId="6078F9FA" w14:textId="77777777" w:rsidR="004D60E3" w:rsidRPr="00D60FFD" w:rsidRDefault="004D60E3" w:rsidP="00FD4EE0">
            <w:pPr>
              <w:pStyle w:val="afffffb"/>
            </w:pPr>
            <w:r w:rsidRPr="00D60FFD">
              <w:rPr>
                <w:rFonts w:hint="eastAsia"/>
              </w:rPr>
              <w:t>0.075</w:t>
            </w:r>
          </w:p>
        </w:tc>
        <w:tc>
          <w:tcPr>
            <w:tcW w:w="577" w:type="pct"/>
            <w:vAlign w:val="center"/>
          </w:tcPr>
          <w:p w14:paraId="1C1AE0C9" w14:textId="77777777" w:rsidR="004D60E3" w:rsidRPr="00D60FFD" w:rsidRDefault="004D60E3" w:rsidP="00FD4EE0">
            <w:pPr>
              <w:pStyle w:val="afffffb"/>
            </w:pPr>
            <w:r w:rsidRPr="00D60FFD">
              <w:rPr>
                <w:rFonts w:hint="eastAsia"/>
              </w:rPr>
              <w:t>2.00E-05</w:t>
            </w:r>
          </w:p>
        </w:tc>
        <w:tc>
          <w:tcPr>
            <w:tcW w:w="594" w:type="pct"/>
            <w:noWrap/>
            <w:vAlign w:val="center"/>
          </w:tcPr>
          <w:p w14:paraId="4E2E4740" w14:textId="77777777" w:rsidR="004D60E3" w:rsidRPr="00D60FFD" w:rsidRDefault="004D60E3" w:rsidP="00FD4EE0">
            <w:pPr>
              <w:pStyle w:val="afffffb"/>
            </w:pPr>
            <w:r w:rsidRPr="00D60FFD">
              <w:rPr>
                <w:rFonts w:hint="eastAsia"/>
              </w:rPr>
              <w:t>8.81E-02</w:t>
            </w:r>
          </w:p>
        </w:tc>
        <w:tc>
          <w:tcPr>
            <w:tcW w:w="354" w:type="pct"/>
            <w:noWrap/>
            <w:vAlign w:val="center"/>
          </w:tcPr>
          <w:p w14:paraId="60703FFC" w14:textId="77777777" w:rsidR="004D60E3" w:rsidRPr="00D60FFD" w:rsidRDefault="004D60E3" w:rsidP="00FD4EE0">
            <w:pPr>
              <w:pStyle w:val="afffffb"/>
            </w:pPr>
            <w:r w:rsidRPr="00D60FFD">
              <w:rPr>
                <w:rFonts w:hint="eastAsia"/>
              </w:rPr>
              <w:t>0.2</w:t>
            </w:r>
          </w:p>
        </w:tc>
        <w:tc>
          <w:tcPr>
            <w:tcW w:w="293" w:type="pct"/>
            <w:noWrap/>
            <w:vAlign w:val="center"/>
          </w:tcPr>
          <w:p w14:paraId="4D53894D" w14:textId="77777777" w:rsidR="004D60E3" w:rsidRPr="00D60FFD" w:rsidRDefault="004D60E3" w:rsidP="00FD4EE0">
            <w:pPr>
              <w:pStyle w:val="afffffb"/>
            </w:pPr>
            <w:r w:rsidRPr="00D60FFD">
              <w:rPr>
                <w:rFonts w:hint="eastAsia"/>
              </w:rPr>
              <w:t>44.06</w:t>
            </w:r>
          </w:p>
        </w:tc>
        <w:tc>
          <w:tcPr>
            <w:tcW w:w="206" w:type="pct"/>
            <w:noWrap/>
            <w:vAlign w:val="center"/>
          </w:tcPr>
          <w:p w14:paraId="18C73840" w14:textId="77777777" w:rsidR="004D60E3" w:rsidRPr="00D60FFD" w:rsidRDefault="004D60E3" w:rsidP="00FD4EE0">
            <w:pPr>
              <w:pStyle w:val="afffffb"/>
            </w:pPr>
            <w:r w:rsidRPr="00D60FFD">
              <w:rPr>
                <w:rFonts w:hint="eastAsia"/>
              </w:rPr>
              <w:t>达标</w:t>
            </w:r>
          </w:p>
        </w:tc>
      </w:tr>
      <w:tr w:rsidR="004D60E3" w:rsidRPr="00D60FFD" w14:paraId="6B736E27" w14:textId="77777777" w:rsidTr="00FD4EE0">
        <w:trPr>
          <w:trHeight w:val="20"/>
        </w:trPr>
        <w:tc>
          <w:tcPr>
            <w:tcW w:w="673" w:type="pct"/>
            <w:vMerge/>
            <w:vAlign w:val="center"/>
          </w:tcPr>
          <w:p w14:paraId="058C68EA" w14:textId="77777777" w:rsidR="004D60E3" w:rsidRPr="00D60FFD" w:rsidRDefault="004D60E3" w:rsidP="00FD4EE0">
            <w:pPr>
              <w:pStyle w:val="afffffb"/>
            </w:pPr>
          </w:p>
        </w:tc>
        <w:tc>
          <w:tcPr>
            <w:tcW w:w="445" w:type="pct"/>
            <w:vAlign w:val="center"/>
          </w:tcPr>
          <w:p w14:paraId="76A199AB" w14:textId="77777777" w:rsidR="004D60E3" w:rsidRPr="00D60FFD" w:rsidRDefault="004D60E3" w:rsidP="00FD4EE0">
            <w:pPr>
              <w:pStyle w:val="afffffb"/>
            </w:pPr>
            <w:r w:rsidRPr="00D60FFD">
              <w:rPr>
                <w:rFonts w:ascii="DengXian" w:eastAsia="DengXian" w:hAnsi="DengXian" w:hint="eastAsia"/>
                <w:color w:val="000000"/>
                <w:sz w:val="22"/>
              </w:rPr>
              <w:t>小杨家</w:t>
            </w:r>
          </w:p>
        </w:tc>
        <w:tc>
          <w:tcPr>
            <w:tcW w:w="647" w:type="pct"/>
            <w:noWrap/>
            <w:vAlign w:val="center"/>
          </w:tcPr>
          <w:p w14:paraId="30912BF5"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4C503324" w14:textId="77777777" w:rsidR="004D60E3" w:rsidRPr="00D60FFD" w:rsidRDefault="004D60E3" w:rsidP="00FD4EE0">
            <w:pPr>
              <w:pStyle w:val="afffffb"/>
            </w:pPr>
            <w:r w:rsidRPr="00D60FFD">
              <w:rPr>
                <w:rFonts w:hint="eastAsia"/>
              </w:rPr>
              <w:t>1.00E-02</w:t>
            </w:r>
          </w:p>
        </w:tc>
        <w:tc>
          <w:tcPr>
            <w:tcW w:w="472" w:type="pct"/>
            <w:noWrap/>
            <w:vAlign w:val="center"/>
          </w:tcPr>
          <w:p w14:paraId="3BC6BD73" w14:textId="77777777" w:rsidR="004D60E3" w:rsidRPr="00D60FFD" w:rsidRDefault="004D60E3" w:rsidP="00FD4EE0">
            <w:pPr>
              <w:pStyle w:val="afffffb"/>
            </w:pPr>
            <w:r w:rsidRPr="00D60FFD">
              <w:rPr>
                <w:rFonts w:hint="eastAsia"/>
              </w:rPr>
              <w:t>19101418</w:t>
            </w:r>
          </w:p>
        </w:tc>
        <w:tc>
          <w:tcPr>
            <w:tcW w:w="380" w:type="pct"/>
            <w:noWrap/>
            <w:vAlign w:val="center"/>
          </w:tcPr>
          <w:p w14:paraId="525EC8A8" w14:textId="77777777" w:rsidR="004D60E3" w:rsidRPr="00D60FFD" w:rsidRDefault="004D60E3" w:rsidP="00FD4EE0">
            <w:pPr>
              <w:pStyle w:val="afffffb"/>
            </w:pPr>
            <w:r w:rsidRPr="00D60FFD">
              <w:rPr>
                <w:rFonts w:hint="eastAsia"/>
              </w:rPr>
              <w:t>0.075</w:t>
            </w:r>
          </w:p>
        </w:tc>
        <w:tc>
          <w:tcPr>
            <w:tcW w:w="577" w:type="pct"/>
            <w:vAlign w:val="center"/>
          </w:tcPr>
          <w:p w14:paraId="1944B3BE" w14:textId="77777777" w:rsidR="004D60E3" w:rsidRPr="00D60FFD" w:rsidRDefault="004D60E3" w:rsidP="00FD4EE0">
            <w:pPr>
              <w:pStyle w:val="afffffb"/>
            </w:pPr>
            <w:r w:rsidRPr="00D60FFD">
              <w:rPr>
                <w:rFonts w:hint="eastAsia"/>
              </w:rPr>
              <w:t>1.76E-05</w:t>
            </w:r>
          </w:p>
        </w:tc>
        <w:tc>
          <w:tcPr>
            <w:tcW w:w="594" w:type="pct"/>
            <w:noWrap/>
            <w:vAlign w:val="center"/>
          </w:tcPr>
          <w:p w14:paraId="7BB04A46" w14:textId="77777777" w:rsidR="004D60E3" w:rsidRPr="00D60FFD" w:rsidRDefault="004D60E3" w:rsidP="00FD4EE0">
            <w:pPr>
              <w:pStyle w:val="afffffb"/>
            </w:pPr>
            <w:r w:rsidRPr="00D60FFD">
              <w:rPr>
                <w:rFonts w:hint="eastAsia"/>
              </w:rPr>
              <w:t>8.50E-02</w:t>
            </w:r>
          </w:p>
        </w:tc>
        <w:tc>
          <w:tcPr>
            <w:tcW w:w="354" w:type="pct"/>
            <w:noWrap/>
            <w:vAlign w:val="center"/>
          </w:tcPr>
          <w:p w14:paraId="351E5FDC" w14:textId="77777777" w:rsidR="004D60E3" w:rsidRPr="00D60FFD" w:rsidRDefault="004D60E3" w:rsidP="00FD4EE0">
            <w:pPr>
              <w:pStyle w:val="afffffb"/>
            </w:pPr>
            <w:r w:rsidRPr="00D60FFD">
              <w:rPr>
                <w:rFonts w:hint="eastAsia"/>
              </w:rPr>
              <w:t>0.2</w:t>
            </w:r>
          </w:p>
        </w:tc>
        <w:tc>
          <w:tcPr>
            <w:tcW w:w="293" w:type="pct"/>
            <w:noWrap/>
            <w:vAlign w:val="center"/>
          </w:tcPr>
          <w:p w14:paraId="69503B48" w14:textId="77777777" w:rsidR="004D60E3" w:rsidRPr="00D60FFD" w:rsidRDefault="004D60E3" w:rsidP="00FD4EE0">
            <w:pPr>
              <w:pStyle w:val="afffffb"/>
            </w:pPr>
            <w:r w:rsidRPr="00D60FFD">
              <w:rPr>
                <w:rFonts w:hint="eastAsia"/>
              </w:rPr>
              <w:t>42.51</w:t>
            </w:r>
          </w:p>
        </w:tc>
        <w:tc>
          <w:tcPr>
            <w:tcW w:w="206" w:type="pct"/>
            <w:noWrap/>
            <w:vAlign w:val="center"/>
          </w:tcPr>
          <w:p w14:paraId="45FF3A7C" w14:textId="77777777" w:rsidR="004D60E3" w:rsidRPr="00D60FFD" w:rsidRDefault="004D60E3" w:rsidP="00FD4EE0">
            <w:pPr>
              <w:pStyle w:val="afffffb"/>
            </w:pPr>
            <w:r w:rsidRPr="00D60FFD">
              <w:rPr>
                <w:rFonts w:hint="eastAsia"/>
              </w:rPr>
              <w:t>达标</w:t>
            </w:r>
          </w:p>
        </w:tc>
      </w:tr>
      <w:tr w:rsidR="004D60E3" w:rsidRPr="00D60FFD" w14:paraId="06361E03" w14:textId="77777777" w:rsidTr="00FD4EE0">
        <w:trPr>
          <w:trHeight w:val="20"/>
        </w:trPr>
        <w:tc>
          <w:tcPr>
            <w:tcW w:w="673" w:type="pct"/>
            <w:vMerge/>
            <w:vAlign w:val="center"/>
          </w:tcPr>
          <w:p w14:paraId="51300CE2" w14:textId="77777777" w:rsidR="004D60E3" w:rsidRPr="00D60FFD" w:rsidRDefault="004D60E3" w:rsidP="00FD4EE0">
            <w:pPr>
              <w:pStyle w:val="afffffb"/>
            </w:pPr>
          </w:p>
        </w:tc>
        <w:tc>
          <w:tcPr>
            <w:tcW w:w="445" w:type="pct"/>
            <w:vAlign w:val="center"/>
          </w:tcPr>
          <w:p w14:paraId="3B6B148A" w14:textId="77777777" w:rsidR="004D60E3" w:rsidRPr="00D60FFD" w:rsidRDefault="004D60E3" w:rsidP="00FD4EE0">
            <w:pPr>
              <w:pStyle w:val="afffffb"/>
            </w:pPr>
            <w:r w:rsidRPr="00D60FFD">
              <w:rPr>
                <w:rFonts w:ascii="DengXian" w:eastAsia="DengXian" w:hAnsi="DengXian" w:hint="eastAsia"/>
                <w:color w:val="000000"/>
                <w:sz w:val="22"/>
              </w:rPr>
              <w:t>网格</w:t>
            </w:r>
          </w:p>
        </w:tc>
        <w:tc>
          <w:tcPr>
            <w:tcW w:w="647" w:type="pct"/>
            <w:noWrap/>
            <w:vAlign w:val="center"/>
          </w:tcPr>
          <w:p w14:paraId="15FFD531"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12A2713A" w14:textId="77777777" w:rsidR="004D60E3" w:rsidRPr="00D60FFD" w:rsidRDefault="004D60E3" w:rsidP="00FD4EE0">
            <w:pPr>
              <w:pStyle w:val="afffffb"/>
            </w:pPr>
            <w:r w:rsidRPr="00D60FFD">
              <w:rPr>
                <w:rFonts w:hint="eastAsia"/>
              </w:rPr>
              <w:t>6.10E-02</w:t>
            </w:r>
          </w:p>
        </w:tc>
        <w:tc>
          <w:tcPr>
            <w:tcW w:w="472" w:type="pct"/>
            <w:noWrap/>
            <w:vAlign w:val="center"/>
          </w:tcPr>
          <w:p w14:paraId="7CDE68ED" w14:textId="77777777" w:rsidR="004D60E3" w:rsidRPr="00D60FFD" w:rsidRDefault="004D60E3" w:rsidP="00FD4EE0">
            <w:pPr>
              <w:pStyle w:val="afffffb"/>
            </w:pPr>
            <w:r w:rsidRPr="00D60FFD">
              <w:rPr>
                <w:rFonts w:hint="eastAsia"/>
              </w:rPr>
              <w:t>19063007</w:t>
            </w:r>
          </w:p>
        </w:tc>
        <w:tc>
          <w:tcPr>
            <w:tcW w:w="380" w:type="pct"/>
            <w:noWrap/>
            <w:vAlign w:val="center"/>
          </w:tcPr>
          <w:p w14:paraId="7B6C4867" w14:textId="77777777" w:rsidR="004D60E3" w:rsidRPr="00D60FFD" w:rsidRDefault="004D60E3" w:rsidP="00FD4EE0">
            <w:pPr>
              <w:pStyle w:val="afffffb"/>
            </w:pPr>
            <w:r w:rsidRPr="00D60FFD">
              <w:rPr>
                <w:rFonts w:hint="eastAsia"/>
              </w:rPr>
              <w:t>0.075</w:t>
            </w:r>
          </w:p>
        </w:tc>
        <w:tc>
          <w:tcPr>
            <w:tcW w:w="577" w:type="pct"/>
            <w:vAlign w:val="center"/>
          </w:tcPr>
          <w:p w14:paraId="04227E73" w14:textId="77777777" w:rsidR="004D60E3" w:rsidRPr="00D60FFD" w:rsidRDefault="004D60E3" w:rsidP="00FD4EE0">
            <w:pPr>
              <w:pStyle w:val="afffffb"/>
              <w:rPr>
                <w:color w:val="FF0000"/>
              </w:rPr>
            </w:pPr>
            <w:r w:rsidRPr="00D60FFD">
              <w:rPr>
                <w:rFonts w:hint="eastAsia"/>
                <w:color w:val="FF0000"/>
              </w:rPr>
              <w:t>1.44E-04</w:t>
            </w:r>
          </w:p>
        </w:tc>
        <w:tc>
          <w:tcPr>
            <w:tcW w:w="594" w:type="pct"/>
            <w:noWrap/>
            <w:vAlign w:val="center"/>
          </w:tcPr>
          <w:p w14:paraId="3A59ABF6" w14:textId="77777777" w:rsidR="004D60E3" w:rsidRPr="00D60FFD" w:rsidRDefault="004D60E3" w:rsidP="00FD4EE0">
            <w:pPr>
              <w:pStyle w:val="afffffb"/>
              <w:rPr>
                <w:rFonts w:cs="宋体"/>
              </w:rPr>
            </w:pPr>
            <w:r w:rsidRPr="00D60FFD">
              <w:rPr>
                <w:rFonts w:hint="eastAsia"/>
              </w:rPr>
              <w:t>1.36E-01</w:t>
            </w:r>
          </w:p>
        </w:tc>
        <w:tc>
          <w:tcPr>
            <w:tcW w:w="354" w:type="pct"/>
            <w:noWrap/>
            <w:vAlign w:val="center"/>
          </w:tcPr>
          <w:p w14:paraId="1D26E053" w14:textId="77777777" w:rsidR="004D60E3" w:rsidRPr="00D60FFD" w:rsidRDefault="004D60E3" w:rsidP="00FD4EE0">
            <w:pPr>
              <w:pStyle w:val="afffffb"/>
            </w:pPr>
            <w:r w:rsidRPr="00D60FFD">
              <w:rPr>
                <w:rFonts w:hint="eastAsia"/>
              </w:rPr>
              <w:t>0.2</w:t>
            </w:r>
          </w:p>
        </w:tc>
        <w:tc>
          <w:tcPr>
            <w:tcW w:w="293" w:type="pct"/>
            <w:noWrap/>
            <w:vAlign w:val="center"/>
          </w:tcPr>
          <w:p w14:paraId="77788F77" w14:textId="77777777" w:rsidR="004D60E3" w:rsidRPr="00D60FFD" w:rsidRDefault="004D60E3" w:rsidP="00FD4EE0">
            <w:pPr>
              <w:pStyle w:val="afffffb"/>
            </w:pPr>
            <w:r w:rsidRPr="00D60FFD">
              <w:rPr>
                <w:rFonts w:hint="eastAsia"/>
              </w:rPr>
              <w:t>68.00</w:t>
            </w:r>
          </w:p>
        </w:tc>
        <w:tc>
          <w:tcPr>
            <w:tcW w:w="206" w:type="pct"/>
            <w:noWrap/>
            <w:vAlign w:val="center"/>
          </w:tcPr>
          <w:p w14:paraId="6724B4B9" w14:textId="77777777" w:rsidR="004D60E3" w:rsidRPr="00D60FFD" w:rsidRDefault="004D60E3" w:rsidP="00FD4EE0">
            <w:pPr>
              <w:pStyle w:val="afffffb"/>
            </w:pPr>
            <w:r w:rsidRPr="00D60FFD">
              <w:rPr>
                <w:rFonts w:hint="eastAsia"/>
              </w:rPr>
              <w:t>达标</w:t>
            </w:r>
          </w:p>
        </w:tc>
      </w:tr>
      <w:tr w:rsidR="004D60E3" w:rsidRPr="00D60FFD" w14:paraId="1E98B56C" w14:textId="77777777" w:rsidTr="00FD4EE0">
        <w:trPr>
          <w:trHeight w:val="20"/>
        </w:trPr>
        <w:tc>
          <w:tcPr>
            <w:tcW w:w="673" w:type="pct"/>
            <w:vMerge w:val="restart"/>
            <w:vAlign w:val="center"/>
          </w:tcPr>
          <w:p w14:paraId="13FCE506" w14:textId="77777777" w:rsidR="004D60E3" w:rsidRPr="00D60FFD" w:rsidRDefault="004D60E3" w:rsidP="00FD4EE0">
            <w:pPr>
              <w:pStyle w:val="afffffb"/>
            </w:pPr>
            <w:r w:rsidRPr="00D60FFD">
              <w:rPr>
                <w:rFonts w:hint="eastAsia"/>
              </w:rPr>
              <w:t>硫化氢</w:t>
            </w:r>
          </w:p>
        </w:tc>
        <w:tc>
          <w:tcPr>
            <w:tcW w:w="445" w:type="pct"/>
            <w:vAlign w:val="center"/>
          </w:tcPr>
          <w:p w14:paraId="67EACE06" w14:textId="77777777" w:rsidR="004D60E3" w:rsidRPr="00D60FFD" w:rsidRDefault="004D60E3" w:rsidP="00FD4EE0">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647" w:type="pct"/>
            <w:noWrap/>
            <w:vAlign w:val="center"/>
          </w:tcPr>
          <w:p w14:paraId="35EEBAE2"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22844FDD" w14:textId="77777777" w:rsidR="004D60E3" w:rsidRPr="00D60FFD" w:rsidRDefault="004D60E3" w:rsidP="00FD4EE0">
            <w:pPr>
              <w:pStyle w:val="afffffb"/>
            </w:pPr>
            <w:r w:rsidRPr="00D60FFD">
              <w:rPr>
                <w:rFonts w:hint="eastAsia"/>
              </w:rPr>
              <w:t>3.85E-04</w:t>
            </w:r>
          </w:p>
        </w:tc>
        <w:tc>
          <w:tcPr>
            <w:tcW w:w="472" w:type="pct"/>
            <w:noWrap/>
            <w:vAlign w:val="center"/>
          </w:tcPr>
          <w:p w14:paraId="48F88A01" w14:textId="77777777" w:rsidR="004D60E3" w:rsidRPr="00D60FFD" w:rsidRDefault="004D60E3" w:rsidP="00FD4EE0">
            <w:pPr>
              <w:pStyle w:val="afffffb"/>
            </w:pPr>
            <w:r w:rsidRPr="00D60FFD">
              <w:rPr>
                <w:rFonts w:hint="eastAsia"/>
              </w:rPr>
              <w:t>19013104</w:t>
            </w:r>
          </w:p>
        </w:tc>
        <w:tc>
          <w:tcPr>
            <w:tcW w:w="380" w:type="pct"/>
            <w:noWrap/>
            <w:vAlign w:val="center"/>
          </w:tcPr>
          <w:p w14:paraId="01D33577" w14:textId="77777777" w:rsidR="004D60E3" w:rsidRPr="00D60FFD" w:rsidRDefault="004D60E3" w:rsidP="00FD4EE0">
            <w:pPr>
              <w:pStyle w:val="afffffb"/>
            </w:pPr>
            <w:r w:rsidRPr="00D60FFD">
              <w:rPr>
                <w:rFonts w:hint="eastAsia"/>
              </w:rPr>
              <w:t>5.00E-04</w:t>
            </w:r>
          </w:p>
        </w:tc>
        <w:tc>
          <w:tcPr>
            <w:tcW w:w="577" w:type="pct"/>
            <w:vAlign w:val="center"/>
          </w:tcPr>
          <w:p w14:paraId="1EB6B554" w14:textId="77777777" w:rsidR="004D60E3" w:rsidRPr="00D60FFD" w:rsidRDefault="004D60E3" w:rsidP="00FD4EE0">
            <w:pPr>
              <w:pStyle w:val="afffffb"/>
            </w:pPr>
            <w:r w:rsidRPr="00D60FFD">
              <w:rPr>
                <w:rFonts w:hint="eastAsia"/>
              </w:rPr>
              <w:t>1.32E-06</w:t>
            </w:r>
          </w:p>
        </w:tc>
        <w:tc>
          <w:tcPr>
            <w:tcW w:w="594" w:type="pct"/>
            <w:noWrap/>
            <w:vAlign w:val="center"/>
          </w:tcPr>
          <w:p w14:paraId="6257199A" w14:textId="77777777" w:rsidR="004D60E3" w:rsidRPr="00D60FFD" w:rsidRDefault="004D60E3" w:rsidP="00FD4EE0">
            <w:pPr>
              <w:pStyle w:val="afffffb"/>
            </w:pPr>
            <w:r w:rsidRPr="00D60FFD">
              <w:rPr>
                <w:rFonts w:hint="eastAsia"/>
              </w:rPr>
              <w:t>8.86E-04</w:t>
            </w:r>
          </w:p>
        </w:tc>
        <w:tc>
          <w:tcPr>
            <w:tcW w:w="354" w:type="pct"/>
            <w:noWrap/>
            <w:vAlign w:val="center"/>
          </w:tcPr>
          <w:p w14:paraId="427E21BB" w14:textId="77777777" w:rsidR="004D60E3" w:rsidRPr="00D60FFD" w:rsidRDefault="004D60E3" w:rsidP="00FD4EE0">
            <w:pPr>
              <w:pStyle w:val="afffffb"/>
            </w:pPr>
            <w:r w:rsidRPr="00D60FFD">
              <w:rPr>
                <w:rFonts w:hint="eastAsia"/>
              </w:rPr>
              <w:t>1.00E-02</w:t>
            </w:r>
          </w:p>
        </w:tc>
        <w:tc>
          <w:tcPr>
            <w:tcW w:w="293" w:type="pct"/>
            <w:noWrap/>
            <w:vAlign w:val="center"/>
          </w:tcPr>
          <w:p w14:paraId="7BE0D547" w14:textId="77777777" w:rsidR="004D60E3" w:rsidRPr="00D60FFD" w:rsidRDefault="004D60E3" w:rsidP="00FD4EE0">
            <w:pPr>
              <w:pStyle w:val="afffffb"/>
            </w:pPr>
            <w:r w:rsidRPr="00D60FFD">
              <w:rPr>
                <w:rFonts w:hint="eastAsia"/>
              </w:rPr>
              <w:t>8.86</w:t>
            </w:r>
          </w:p>
        </w:tc>
        <w:tc>
          <w:tcPr>
            <w:tcW w:w="206" w:type="pct"/>
            <w:noWrap/>
            <w:vAlign w:val="center"/>
          </w:tcPr>
          <w:p w14:paraId="7B62F688" w14:textId="77777777" w:rsidR="004D60E3" w:rsidRPr="00D60FFD" w:rsidRDefault="004D60E3" w:rsidP="00FD4EE0">
            <w:pPr>
              <w:pStyle w:val="afffffb"/>
            </w:pPr>
            <w:r w:rsidRPr="00D60FFD">
              <w:rPr>
                <w:rFonts w:hint="eastAsia"/>
              </w:rPr>
              <w:t>达标</w:t>
            </w:r>
          </w:p>
        </w:tc>
      </w:tr>
      <w:tr w:rsidR="004D60E3" w:rsidRPr="00D60FFD" w14:paraId="74FAFF32" w14:textId="77777777" w:rsidTr="00FD4EE0">
        <w:trPr>
          <w:trHeight w:val="20"/>
        </w:trPr>
        <w:tc>
          <w:tcPr>
            <w:tcW w:w="673" w:type="pct"/>
            <w:vMerge/>
            <w:vAlign w:val="center"/>
          </w:tcPr>
          <w:p w14:paraId="6230B675" w14:textId="77777777" w:rsidR="004D60E3" w:rsidRPr="00D60FFD" w:rsidRDefault="004D60E3" w:rsidP="00FD4EE0">
            <w:pPr>
              <w:pStyle w:val="afffffb"/>
            </w:pPr>
          </w:p>
        </w:tc>
        <w:tc>
          <w:tcPr>
            <w:tcW w:w="445" w:type="pct"/>
            <w:vAlign w:val="center"/>
          </w:tcPr>
          <w:p w14:paraId="01D49374"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店子</w:t>
            </w:r>
          </w:p>
        </w:tc>
        <w:tc>
          <w:tcPr>
            <w:tcW w:w="647" w:type="pct"/>
            <w:noWrap/>
            <w:vAlign w:val="center"/>
          </w:tcPr>
          <w:p w14:paraId="532980A9"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7A39C416" w14:textId="77777777" w:rsidR="004D60E3" w:rsidRPr="00D60FFD" w:rsidRDefault="004D60E3" w:rsidP="00FD4EE0">
            <w:pPr>
              <w:pStyle w:val="afffffb"/>
            </w:pPr>
            <w:r w:rsidRPr="00D60FFD">
              <w:rPr>
                <w:rFonts w:hint="eastAsia"/>
              </w:rPr>
              <w:t>4.15E-04</w:t>
            </w:r>
          </w:p>
        </w:tc>
        <w:tc>
          <w:tcPr>
            <w:tcW w:w="472" w:type="pct"/>
            <w:noWrap/>
            <w:vAlign w:val="center"/>
          </w:tcPr>
          <w:p w14:paraId="15247808" w14:textId="77777777" w:rsidR="004D60E3" w:rsidRPr="00D60FFD" w:rsidRDefault="004D60E3" w:rsidP="00FD4EE0">
            <w:pPr>
              <w:pStyle w:val="afffffb"/>
            </w:pPr>
            <w:r w:rsidRPr="00D60FFD">
              <w:rPr>
                <w:rFonts w:hint="eastAsia"/>
              </w:rPr>
              <w:t>19122821</w:t>
            </w:r>
          </w:p>
        </w:tc>
        <w:tc>
          <w:tcPr>
            <w:tcW w:w="380" w:type="pct"/>
            <w:noWrap/>
            <w:vAlign w:val="center"/>
          </w:tcPr>
          <w:p w14:paraId="331D7E15" w14:textId="77777777" w:rsidR="004D60E3" w:rsidRPr="00D60FFD" w:rsidRDefault="004D60E3" w:rsidP="00FD4EE0">
            <w:pPr>
              <w:pStyle w:val="afffffb"/>
            </w:pPr>
            <w:r w:rsidRPr="00D60FFD">
              <w:rPr>
                <w:rFonts w:hint="eastAsia"/>
              </w:rPr>
              <w:t>5.00E-04</w:t>
            </w:r>
          </w:p>
        </w:tc>
        <w:tc>
          <w:tcPr>
            <w:tcW w:w="577" w:type="pct"/>
            <w:vAlign w:val="center"/>
          </w:tcPr>
          <w:p w14:paraId="0D7AC7CB" w14:textId="77777777" w:rsidR="004D60E3" w:rsidRPr="00D60FFD" w:rsidRDefault="004D60E3" w:rsidP="00FD4EE0">
            <w:pPr>
              <w:pStyle w:val="afffffb"/>
            </w:pPr>
            <w:r w:rsidRPr="00D60FFD">
              <w:rPr>
                <w:rFonts w:hint="eastAsia"/>
              </w:rPr>
              <w:t>1.24E-06</w:t>
            </w:r>
          </w:p>
        </w:tc>
        <w:tc>
          <w:tcPr>
            <w:tcW w:w="594" w:type="pct"/>
            <w:noWrap/>
            <w:vAlign w:val="center"/>
          </w:tcPr>
          <w:p w14:paraId="3A4F7A42" w14:textId="77777777" w:rsidR="004D60E3" w:rsidRPr="00D60FFD" w:rsidRDefault="004D60E3" w:rsidP="00FD4EE0">
            <w:pPr>
              <w:pStyle w:val="afffffb"/>
            </w:pPr>
            <w:r w:rsidRPr="00D60FFD">
              <w:rPr>
                <w:rFonts w:hint="eastAsia"/>
              </w:rPr>
              <w:t>9.16E-04</w:t>
            </w:r>
          </w:p>
        </w:tc>
        <w:tc>
          <w:tcPr>
            <w:tcW w:w="354" w:type="pct"/>
            <w:noWrap/>
            <w:vAlign w:val="center"/>
          </w:tcPr>
          <w:p w14:paraId="161202B5" w14:textId="77777777" w:rsidR="004D60E3" w:rsidRPr="00D60FFD" w:rsidRDefault="004D60E3" w:rsidP="00FD4EE0">
            <w:pPr>
              <w:pStyle w:val="afffffb"/>
            </w:pPr>
            <w:r w:rsidRPr="00D60FFD">
              <w:rPr>
                <w:rFonts w:hint="eastAsia"/>
              </w:rPr>
              <w:t>1.00E-02</w:t>
            </w:r>
          </w:p>
        </w:tc>
        <w:tc>
          <w:tcPr>
            <w:tcW w:w="293" w:type="pct"/>
            <w:noWrap/>
            <w:vAlign w:val="center"/>
          </w:tcPr>
          <w:p w14:paraId="4BFE8D3B" w14:textId="77777777" w:rsidR="004D60E3" w:rsidRPr="00D60FFD" w:rsidRDefault="004D60E3" w:rsidP="00FD4EE0">
            <w:pPr>
              <w:pStyle w:val="afffffb"/>
            </w:pPr>
            <w:r w:rsidRPr="00D60FFD">
              <w:rPr>
                <w:rFonts w:hint="eastAsia"/>
              </w:rPr>
              <w:t>9.16</w:t>
            </w:r>
          </w:p>
        </w:tc>
        <w:tc>
          <w:tcPr>
            <w:tcW w:w="206" w:type="pct"/>
            <w:noWrap/>
            <w:vAlign w:val="center"/>
          </w:tcPr>
          <w:p w14:paraId="7F7CE21A" w14:textId="77777777" w:rsidR="004D60E3" w:rsidRPr="00D60FFD" w:rsidRDefault="004D60E3" w:rsidP="00FD4EE0">
            <w:pPr>
              <w:pStyle w:val="afffffb"/>
            </w:pPr>
            <w:r w:rsidRPr="00D60FFD">
              <w:rPr>
                <w:rFonts w:hint="eastAsia"/>
              </w:rPr>
              <w:t>达标</w:t>
            </w:r>
          </w:p>
        </w:tc>
      </w:tr>
      <w:tr w:rsidR="004D60E3" w:rsidRPr="00D60FFD" w14:paraId="629087D4" w14:textId="77777777" w:rsidTr="00FD4EE0">
        <w:trPr>
          <w:trHeight w:val="20"/>
        </w:trPr>
        <w:tc>
          <w:tcPr>
            <w:tcW w:w="673" w:type="pct"/>
            <w:vMerge/>
            <w:vAlign w:val="center"/>
          </w:tcPr>
          <w:p w14:paraId="44939DC8" w14:textId="77777777" w:rsidR="004D60E3" w:rsidRPr="00D60FFD" w:rsidRDefault="004D60E3" w:rsidP="00FD4EE0">
            <w:pPr>
              <w:pStyle w:val="afffffb"/>
            </w:pPr>
          </w:p>
        </w:tc>
        <w:tc>
          <w:tcPr>
            <w:tcW w:w="445" w:type="pct"/>
            <w:vAlign w:val="center"/>
          </w:tcPr>
          <w:p w14:paraId="6E18C803"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石家</w:t>
            </w:r>
          </w:p>
        </w:tc>
        <w:tc>
          <w:tcPr>
            <w:tcW w:w="647" w:type="pct"/>
            <w:noWrap/>
            <w:vAlign w:val="center"/>
          </w:tcPr>
          <w:p w14:paraId="47BE0A6F"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60A31B2A" w14:textId="77777777" w:rsidR="004D60E3" w:rsidRPr="00D60FFD" w:rsidRDefault="004D60E3" w:rsidP="00FD4EE0">
            <w:pPr>
              <w:pStyle w:val="afffffb"/>
            </w:pPr>
            <w:r w:rsidRPr="00D60FFD">
              <w:rPr>
                <w:rFonts w:hint="eastAsia"/>
              </w:rPr>
              <w:t>4.57E-04</w:t>
            </w:r>
          </w:p>
        </w:tc>
        <w:tc>
          <w:tcPr>
            <w:tcW w:w="472" w:type="pct"/>
            <w:noWrap/>
            <w:vAlign w:val="center"/>
          </w:tcPr>
          <w:p w14:paraId="6C56081A" w14:textId="77777777" w:rsidR="004D60E3" w:rsidRPr="00D60FFD" w:rsidRDefault="004D60E3" w:rsidP="00FD4EE0">
            <w:pPr>
              <w:pStyle w:val="afffffb"/>
            </w:pPr>
            <w:r w:rsidRPr="00D60FFD">
              <w:rPr>
                <w:rFonts w:hint="eastAsia"/>
              </w:rPr>
              <w:t>19082721</w:t>
            </w:r>
          </w:p>
        </w:tc>
        <w:tc>
          <w:tcPr>
            <w:tcW w:w="380" w:type="pct"/>
            <w:noWrap/>
            <w:vAlign w:val="center"/>
          </w:tcPr>
          <w:p w14:paraId="3B81B239" w14:textId="77777777" w:rsidR="004D60E3" w:rsidRPr="00D60FFD" w:rsidRDefault="004D60E3" w:rsidP="00FD4EE0">
            <w:pPr>
              <w:pStyle w:val="afffffb"/>
            </w:pPr>
            <w:r w:rsidRPr="00D60FFD">
              <w:rPr>
                <w:rFonts w:hint="eastAsia"/>
              </w:rPr>
              <w:t>5.00E-04</w:t>
            </w:r>
          </w:p>
        </w:tc>
        <w:tc>
          <w:tcPr>
            <w:tcW w:w="577" w:type="pct"/>
            <w:vAlign w:val="center"/>
          </w:tcPr>
          <w:p w14:paraId="799F1A62" w14:textId="77777777" w:rsidR="004D60E3" w:rsidRPr="00D60FFD" w:rsidRDefault="004D60E3" w:rsidP="00FD4EE0">
            <w:pPr>
              <w:pStyle w:val="afffffb"/>
            </w:pPr>
            <w:r w:rsidRPr="00D60FFD">
              <w:rPr>
                <w:rFonts w:hint="eastAsia"/>
              </w:rPr>
              <w:t>7.00E-07</w:t>
            </w:r>
          </w:p>
        </w:tc>
        <w:tc>
          <w:tcPr>
            <w:tcW w:w="594" w:type="pct"/>
            <w:noWrap/>
            <w:vAlign w:val="center"/>
          </w:tcPr>
          <w:p w14:paraId="67C40E18" w14:textId="77777777" w:rsidR="004D60E3" w:rsidRPr="00D60FFD" w:rsidRDefault="004D60E3" w:rsidP="00FD4EE0">
            <w:pPr>
              <w:pStyle w:val="afffffb"/>
            </w:pPr>
            <w:r w:rsidRPr="00D60FFD">
              <w:rPr>
                <w:rFonts w:hint="eastAsia"/>
              </w:rPr>
              <w:t>9.58E-04</w:t>
            </w:r>
          </w:p>
        </w:tc>
        <w:tc>
          <w:tcPr>
            <w:tcW w:w="354" w:type="pct"/>
            <w:noWrap/>
            <w:vAlign w:val="center"/>
          </w:tcPr>
          <w:p w14:paraId="675DAF85" w14:textId="77777777" w:rsidR="004D60E3" w:rsidRPr="00D60FFD" w:rsidRDefault="004D60E3" w:rsidP="00FD4EE0">
            <w:pPr>
              <w:pStyle w:val="afffffb"/>
            </w:pPr>
            <w:r w:rsidRPr="00D60FFD">
              <w:rPr>
                <w:rFonts w:hint="eastAsia"/>
              </w:rPr>
              <w:t>1.00E-02</w:t>
            </w:r>
          </w:p>
        </w:tc>
        <w:tc>
          <w:tcPr>
            <w:tcW w:w="293" w:type="pct"/>
            <w:noWrap/>
            <w:vAlign w:val="center"/>
          </w:tcPr>
          <w:p w14:paraId="10236460" w14:textId="77777777" w:rsidR="004D60E3" w:rsidRPr="00D60FFD" w:rsidRDefault="004D60E3" w:rsidP="00FD4EE0">
            <w:pPr>
              <w:pStyle w:val="afffffb"/>
            </w:pPr>
            <w:r w:rsidRPr="00D60FFD">
              <w:rPr>
                <w:rFonts w:hint="eastAsia"/>
              </w:rPr>
              <w:t>9.58</w:t>
            </w:r>
          </w:p>
        </w:tc>
        <w:tc>
          <w:tcPr>
            <w:tcW w:w="206" w:type="pct"/>
            <w:noWrap/>
            <w:vAlign w:val="center"/>
          </w:tcPr>
          <w:p w14:paraId="38CE6F4C" w14:textId="77777777" w:rsidR="004D60E3" w:rsidRPr="00D60FFD" w:rsidRDefault="004D60E3" w:rsidP="00FD4EE0">
            <w:pPr>
              <w:pStyle w:val="afffffb"/>
            </w:pPr>
            <w:r w:rsidRPr="00D60FFD">
              <w:rPr>
                <w:rFonts w:hint="eastAsia"/>
              </w:rPr>
              <w:t>达标</w:t>
            </w:r>
          </w:p>
        </w:tc>
      </w:tr>
      <w:tr w:rsidR="004D60E3" w:rsidRPr="00D60FFD" w14:paraId="7BB4E29F" w14:textId="77777777" w:rsidTr="00FD4EE0">
        <w:trPr>
          <w:trHeight w:val="20"/>
        </w:trPr>
        <w:tc>
          <w:tcPr>
            <w:tcW w:w="673" w:type="pct"/>
            <w:vMerge/>
            <w:vAlign w:val="center"/>
          </w:tcPr>
          <w:p w14:paraId="7A6B7867" w14:textId="77777777" w:rsidR="004D60E3" w:rsidRPr="00D60FFD" w:rsidRDefault="004D60E3" w:rsidP="00FD4EE0">
            <w:pPr>
              <w:pStyle w:val="afffffb"/>
            </w:pPr>
          </w:p>
        </w:tc>
        <w:tc>
          <w:tcPr>
            <w:tcW w:w="445" w:type="pct"/>
            <w:vAlign w:val="center"/>
          </w:tcPr>
          <w:p w14:paraId="07F70B12"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二铺</w:t>
            </w:r>
          </w:p>
        </w:tc>
        <w:tc>
          <w:tcPr>
            <w:tcW w:w="647" w:type="pct"/>
            <w:noWrap/>
            <w:vAlign w:val="center"/>
          </w:tcPr>
          <w:p w14:paraId="2B706A90"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12B4D28F" w14:textId="77777777" w:rsidR="004D60E3" w:rsidRPr="00D60FFD" w:rsidRDefault="004D60E3" w:rsidP="00FD4EE0">
            <w:pPr>
              <w:pStyle w:val="afffffb"/>
            </w:pPr>
            <w:r w:rsidRPr="00D60FFD">
              <w:rPr>
                <w:rFonts w:hint="eastAsia"/>
              </w:rPr>
              <w:t>5.19E-04</w:t>
            </w:r>
          </w:p>
        </w:tc>
        <w:tc>
          <w:tcPr>
            <w:tcW w:w="472" w:type="pct"/>
            <w:noWrap/>
            <w:vAlign w:val="center"/>
          </w:tcPr>
          <w:p w14:paraId="3DFE6CED" w14:textId="77777777" w:rsidR="004D60E3" w:rsidRPr="00D60FFD" w:rsidRDefault="004D60E3" w:rsidP="00FD4EE0">
            <w:pPr>
              <w:pStyle w:val="afffffb"/>
            </w:pPr>
            <w:r w:rsidRPr="00D60FFD">
              <w:rPr>
                <w:rFonts w:hint="eastAsia"/>
              </w:rPr>
              <w:t>19012009</w:t>
            </w:r>
          </w:p>
        </w:tc>
        <w:tc>
          <w:tcPr>
            <w:tcW w:w="380" w:type="pct"/>
            <w:noWrap/>
            <w:vAlign w:val="center"/>
          </w:tcPr>
          <w:p w14:paraId="64A583AE" w14:textId="77777777" w:rsidR="004D60E3" w:rsidRPr="00D60FFD" w:rsidRDefault="004D60E3" w:rsidP="00FD4EE0">
            <w:pPr>
              <w:pStyle w:val="afffffb"/>
            </w:pPr>
            <w:r w:rsidRPr="00D60FFD">
              <w:rPr>
                <w:rFonts w:hint="eastAsia"/>
              </w:rPr>
              <w:t>5.00E-04</w:t>
            </w:r>
          </w:p>
        </w:tc>
        <w:tc>
          <w:tcPr>
            <w:tcW w:w="577" w:type="pct"/>
            <w:vAlign w:val="center"/>
          </w:tcPr>
          <w:p w14:paraId="3CB9A445" w14:textId="77777777" w:rsidR="004D60E3" w:rsidRPr="00D60FFD" w:rsidRDefault="004D60E3" w:rsidP="00FD4EE0">
            <w:pPr>
              <w:pStyle w:val="afffffb"/>
            </w:pPr>
            <w:r w:rsidRPr="00D60FFD">
              <w:rPr>
                <w:rFonts w:hint="eastAsia"/>
              </w:rPr>
              <w:t>7.00E-07</w:t>
            </w:r>
          </w:p>
        </w:tc>
        <w:tc>
          <w:tcPr>
            <w:tcW w:w="594" w:type="pct"/>
            <w:noWrap/>
            <w:vAlign w:val="center"/>
          </w:tcPr>
          <w:p w14:paraId="38DFC0C9" w14:textId="77777777" w:rsidR="004D60E3" w:rsidRPr="00D60FFD" w:rsidRDefault="004D60E3" w:rsidP="00FD4EE0">
            <w:pPr>
              <w:pStyle w:val="afffffb"/>
            </w:pPr>
            <w:r w:rsidRPr="00D60FFD">
              <w:rPr>
                <w:rFonts w:hint="eastAsia"/>
              </w:rPr>
              <w:t>1.02E-03</w:t>
            </w:r>
          </w:p>
        </w:tc>
        <w:tc>
          <w:tcPr>
            <w:tcW w:w="354" w:type="pct"/>
            <w:noWrap/>
            <w:vAlign w:val="center"/>
          </w:tcPr>
          <w:p w14:paraId="7AF3B110" w14:textId="77777777" w:rsidR="004D60E3" w:rsidRPr="00D60FFD" w:rsidRDefault="004D60E3" w:rsidP="00FD4EE0">
            <w:pPr>
              <w:pStyle w:val="afffffb"/>
            </w:pPr>
            <w:r w:rsidRPr="00D60FFD">
              <w:rPr>
                <w:rFonts w:hint="eastAsia"/>
              </w:rPr>
              <w:t>1.00E-02</w:t>
            </w:r>
          </w:p>
        </w:tc>
        <w:tc>
          <w:tcPr>
            <w:tcW w:w="293" w:type="pct"/>
            <w:noWrap/>
            <w:vAlign w:val="center"/>
          </w:tcPr>
          <w:p w14:paraId="71DCAF0A" w14:textId="77777777" w:rsidR="004D60E3" w:rsidRPr="00D60FFD" w:rsidRDefault="004D60E3" w:rsidP="00FD4EE0">
            <w:pPr>
              <w:pStyle w:val="afffffb"/>
            </w:pPr>
            <w:r w:rsidRPr="00D60FFD">
              <w:rPr>
                <w:rFonts w:hint="eastAsia"/>
              </w:rPr>
              <w:t>10.20</w:t>
            </w:r>
          </w:p>
        </w:tc>
        <w:tc>
          <w:tcPr>
            <w:tcW w:w="206" w:type="pct"/>
            <w:noWrap/>
            <w:vAlign w:val="center"/>
          </w:tcPr>
          <w:p w14:paraId="3A341921" w14:textId="77777777" w:rsidR="004D60E3" w:rsidRPr="00D60FFD" w:rsidRDefault="004D60E3" w:rsidP="00FD4EE0">
            <w:pPr>
              <w:pStyle w:val="afffffb"/>
            </w:pPr>
            <w:r w:rsidRPr="00D60FFD">
              <w:rPr>
                <w:rFonts w:hint="eastAsia"/>
              </w:rPr>
              <w:t>达标</w:t>
            </w:r>
          </w:p>
        </w:tc>
      </w:tr>
      <w:tr w:rsidR="004D60E3" w:rsidRPr="00D60FFD" w14:paraId="61E308A0" w14:textId="77777777" w:rsidTr="00FD4EE0">
        <w:trPr>
          <w:trHeight w:val="20"/>
        </w:trPr>
        <w:tc>
          <w:tcPr>
            <w:tcW w:w="673" w:type="pct"/>
            <w:vMerge/>
            <w:vAlign w:val="center"/>
          </w:tcPr>
          <w:p w14:paraId="2EB2CAD1" w14:textId="77777777" w:rsidR="004D60E3" w:rsidRPr="00D60FFD" w:rsidRDefault="004D60E3" w:rsidP="00FD4EE0">
            <w:pPr>
              <w:pStyle w:val="afffffb"/>
            </w:pPr>
          </w:p>
        </w:tc>
        <w:tc>
          <w:tcPr>
            <w:tcW w:w="445" w:type="pct"/>
            <w:vAlign w:val="center"/>
          </w:tcPr>
          <w:p w14:paraId="1C1B780A"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小杨家</w:t>
            </w:r>
          </w:p>
        </w:tc>
        <w:tc>
          <w:tcPr>
            <w:tcW w:w="647" w:type="pct"/>
            <w:noWrap/>
            <w:vAlign w:val="center"/>
          </w:tcPr>
          <w:p w14:paraId="64D8CF61"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6C989B78" w14:textId="77777777" w:rsidR="004D60E3" w:rsidRPr="00D60FFD" w:rsidRDefault="004D60E3" w:rsidP="00FD4EE0">
            <w:pPr>
              <w:pStyle w:val="afffffb"/>
            </w:pPr>
            <w:r w:rsidRPr="00D60FFD">
              <w:rPr>
                <w:rFonts w:hint="eastAsia"/>
              </w:rPr>
              <w:t>3.30E-04</w:t>
            </w:r>
          </w:p>
        </w:tc>
        <w:tc>
          <w:tcPr>
            <w:tcW w:w="472" w:type="pct"/>
            <w:noWrap/>
            <w:vAlign w:val="center"/>
          </w:tcPr>
          <w:p w14:paraId="359145A1" w14:textId="77777777" w:rsidR="004D60E3" w:rsidRPr="00D60FFD" w:rsidRDefault="004D60E3" w:rsidP="00FD4EE0">
            <w:pPr>
              <w:pStyle w:val="afffffb"/>
            </w:pPr>
            <w:r w:rsidRPr="00D60FFD">
              <w:rPr>
                <w:rFonts w:hint="eastAsia"/>
              </w:rPr>
              <w:t>19101418</w:t>
            </w:r>
          </w:p>
        </w:tc>
        <w:tc>
          <w:tcPr>
            <w:tcW w:w="380" w:type="pct"/>
            <w:noWrap/>
            <w:vAlign w:val="center"/>
          </w:tcPr>
          <w:p w14:paraId="2128EEDB" w14:textId="77777777" w:rsidR="004D60E3" w:rsidRPr="00D60FFD" w:rsidRDefault="004D60E3" w:rsidP="00FD4EE0">
            <w:pPr>
              <w:pStyle w:val="afffffb"/>
            </w:pPr>
            <w:r w:rsidRPr="00D60FFD">
              <w:rPr>
                <w:rFonts w:hint="eastAsia"/>
              </w:rPr>
              <w:t>5.00E-04</w:t>
            </w:r>
          </w:p>
        </w:tc>
        <w:tc>
          <w:tcPr>
            <w:tcW w:w="577" w:type="pct"/>
            <w:vAlign w:val="center"/>
          </w:tcPr>
          <w:p w14:paraId="3A601855" w14:textId="77777777" w:rsidR="004D60E3" w:rsidRPr="00D60FFD" w:rsidRDefault="004D60E3" w:rsidP="00FD4EE0">
            <w:pPr>
              <w:pStyle w:val="afffffb"/>
            </w:pPr>
            <w:r w:rsidRPr="00D60FFD">
              <w:rPr>
                <w:rFonts w:hint="eastAsia"/>
              </w:rPr>
              <w:t>6.20E-07</w:t>
            </w:r>
          </w:p>
        </w:tc>
        <w:tc>
          <w:tcPr>
            <w:tcW w:w="594" w:type="pct"/>
            <w:noWrap/>
            <w:vAlign w:val="center"/>
          </w:tcPr>
          <w:p w14:paraId="13924761" w14:textId="77777777" w:rsidR="004D60E3" w:rsidRPr="00D60FFD" w:rsidRDefault="004D60E3" w:rsidP="00FD4EE0">
            <w:pPr>
              <w:pStyle w:val="afffffb"/>
            </w:pPr>
            <w:r w:rsidRPr="00D60FFD">
              <w:rPr>
                <w:rFonts w:hint="eastAsia"/>
              </w:rPr>
              <w:t>8.31E-04</w:t>
            </w:r>
          </w:p>
        </w:tc>
        <w:tc>
          <w:tcPr>
            <w:tcW w:w="354" w:type="pct"/>
            <w:noWrap/>
            <w:vAlign w:val="center"/>
          </w:tcPr>
          <w:p w14:paraId="6DC90730" w14:textId="77777777" w:rsidR="004D60E3" w:rsidRPr="00D60FFD" w:rsidRDefault="004D60E3" w:rsidP="00FD4EE0">
            <w:pPr>
              <w:pStyle w:val="afffffb"/>
            </w:pPr>
            <w:r w:rsidRPr="00D60FFD">
              <w:rPr>
                <w:rFonts w:hint="eastAsia"/>
              </w:rPr>
              <w:t>1.00E-02</w:t>
            </w:r>
          </w:p>
        </w:tc>
        <w:tc>
          <w:tcPr>
            <w:tcW w:w="293" w:type="pct"/>
            <w:noWrap/>
            <w:vAlign w:val="center"/>
          </w:tcPr>
          <w:p w14:paraId="5425AA0F" w14:textId="77777777" w:rsidR="004D60E3" w:rsidRPr="00D60FFD" w:rsidRDefault="004D60E3" w:rsidP="00FD4EE0">
            <w:pPr>
              <w:pStyle w:val="afffffb"/>
            </w:pPr>
            <w:r w:rsidRPr="00D60FFD">
              <w:rPr>
                <w:rFonts w:hint="eastAsia"/>
              </w:rPr>
              <w:t>8.31</w:t>
            </w:r>
          </w:p>
        </w:tc>
        <w:tc>
          <w:tcPr>
            <w:tcW w:w="206" w:type="pct"/>
            <w:noWrap/>
            <w:vAlign w:val="center"/>
          </w:tcPr>
          <w:p w14:paraId="43F9D166" w14:textId="77777777" w:rsidR="004D60E3" w:rsidRPr="00D60FFD" w:rsidRDefault="004D60E3" w:rsidP="00FD4EE0">
            <w:pPr>
              <w:pStyle w:val="afffffb"/>
            </w:pPr>
            <w:r w:rsidRPr="00D60FFD">
              <w:rPr>
                <w:rFonts w:hint="eastAsia"/>
              </w:rPr>
              <w:t>达标</w:t>
            </w:r>
          </w:p>
        </w:tc>
      </w:tr>
      <w:tr w:rsidR="004D60E3" w:rsidRPr="00D60FFD" w14:paraId="2BEB5C7D" w14:textId="77777777" w:rsidTr="00FD4EE0">
        <w:trPr>
          <w:trHeight w:val="20"/>
        </w:trPr>
        <w:tc>
          <w:tcPr>
            <w:tcW w:w="673" w:type="pct"/>
            <w:vMerge/>
            <w:vAlign w:val="center"/>
          </w:tcPr>
          <w:p w14:paraId="2BBCC4C5" w14:textId="77777777" w:rsidR="004D60E3" w:rsidRPr="00D60FFD" w:rsidRDefault="004D60E3" w:rsidP="00FD4EE0">
            <w:pPr>
              <w:pStyle w:val="afffffb"/>
            </w:pPr>
          </w:p>
        </w:tc>
        <w:tc>
          <w:tcPr>
            <w:tcW w:w="445" w:type="pct"/>
            <w:vAlign w:val="center"/>
          </w:tcPr>
          <w:p w14:paraId="03D59176"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网格</w:t>
            </w:r>
          </w:p>
        </w:tc>
        <w:tc>
          <w:tcPr>
            <w:tcW w:w="647" w:type="pct"/>
            <w:noWrap/>
            <w:vAlign w:val="center"/>
          </w:tcPr>
          <w:p w14:paraId="333A11D1"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55CA505F" w14:textId="77777777" w:rsidR="004D60E3" w:rsidRPr="00D60FFD" w:rsidRDefault="004D60E3" w:rsidP="00FD4EE0">
            <w:pPr>
              <w:pStyle w:val="afffffb"/>
            </w:pPr>
            <w:r w:rsidRPr="00D60FFD">
              <w:rPr>
                <w:rFonts w:hint="eastAsia"/>
              </w:rPr>
              <w:t>2.03E-03</w:t>
            </w:r>
          </w:p>
        </w:tc>
        <w:tc>
          <w:tcPr>
            <w:tcW w:w="472" w:type="pct"/>
            <w:noWrap/>
            <w:vAlign w:val="center"/>
          </w:tcPr>
          <w:p w14:paraId="4D7A375C" w14:textId="77777777" w:rsidR="004D60E3" w:rsidRPr="00D60FFD" w:rsidRDefault="004D60E3" w:rsidP="00FD4EE0">
            <w:pPr>
              <w:pStyle w:val="afffffb"/>
            </w:pPr>
            <w:r w:rsidRPr="00D60FFD">
              <w:rPr>
                <w:rFonts w:hint="eastAsia"/>
              </w:rPr>
              <w:t>19063007</w:t>
            </w:r>
          </w:p>
        </w:tc>
        <w:tc>
          <w:tcPr>
            <w:tcW w:w="380" w:type="pct"/>
            <w:noWrap/>
            <w:vAlign w:val="center"/>
          </w:tcPr>
          <w:p w14:paraId="64AA9F02" w14:textId="77777777" w:rsidR="004D60E3" w:rsidRPr="00D60FFD" w:rsidRDefault="004D60E3" w:rsidP="00FD4EE0">
            <w:pPr>
              <w:pStyle w:val="afffffb"/>
            </w:pPr>
            <w:r w:rsidRPr="00D60FFD">
              <w:rPr>
                <w:rFonts w:hint="eastAsia"/>
              </w:rPr>
              <w:t>5.00E-04</w:t>
            </w:r>
          </w:p>
        </w:tc>
        <w:tc>
          <w:tcPr>
            <w:tcW w:w="577" w:type="pct"/>
            <w:vAlign w:val="center"/>
          </w:tcPr>
          <w:p w14:paraId="00A300B9" w14:textId="77777777" w:rsidR="004D60E3" w:rsidRPr="00D60FFD" w:rsidRDefault="004D60E3" w:rsidP="00FD4EE0">
            <w:pPr>
              <w:pStyle w:val="afffffb"/>
              <w:rPr>
                <w:color w:val="FF0000"/>
              </w:rPr>
            </w:pPr>
            <w:r w:rsidRPr="00D60FFD">
              <w:rPr>
                <w:rFonts w:hint="eastAsia"/>
                <w:color w:val="FF0000"/>
              </w:rPr>
              <w:t>5.07E-06</w:t>
            </w:r>
          </w:p>
        </w:tc>
        <w:tc>
          <w:tcPr>
            <w:tcW w:w="594" w:type="pct"/>
            <w:noWrap/>
            <w:vAlign w:val="center"/>
          </w:tcPr>
          <w:p w14:paraId="085F6964" w14:textId="77777777" w:rsidR="004D60E3" w:rsidRPr="00D60FFD" w:rsidRDefault="004D60E3" w:rsidP="00FD4EE0">
            <w:pPr>
              <w:pStyle w:val="afffffb"/>
              <w:rPr>
                <w:rFonts w:cs="宋体"/>
              </w:rPr>
            </w:pPr>
            <w:r w:rsidRPr="00D60FFD">
              <w:rPr>
                <w:rFonts w:hint="eastAsia"/>
              </w:rPr>
              <w:t>2.53E-03</w:t>
            </w:r>
          </w:p>
        </w:tc>
        <w:tc>
          <w:tcPr>
            <w:tcW w:w="354" w:type="pct"/>
            <w:noWrap/>
            <w:vAlign w:val="center"/>
          </w:tcPr>
          <w:p w14:paraId="4F5ACCF0" w14:textId="77777777" w:rsidR="004D60E3" w:rsidRPr="00D60FFD" w:rsidRDefault="004D60E3" w:rsidP="00FD4EE0">
            <w:pPr>
              <w:pStyle w:val="afffffb"/>
            </w:pPr>
            <w:r w:rsidRPr="00D60FFD">
              <w:rPr>
                <w:rFonts w:hint="eastAsia"/>
              </w:rPr>
              <w:t>1.00E-02</w:t>
            </w:r>
          </w:p>
        </w:tc>
        <w:tc>
          <w:tcPr>
            <w:tcW w:w="293" w:type="pct"/>
            <w:noWrap/>
            <w:vAlign w:val="center"/>
          </w:tcPr>
          <w:p w14:paraId="6974ED96" w14:textId="77777777" w:rsidR="004D60E3" w:rsidRPr="00D60FFD" w:rsidRDefault="004D60E3" w:rsidP="00FD4EE0">
            <w:pPr>
              <w:pStyle w:val="afffffb"/>
            </w:pPr>
            <w:r w:rsidRPr="00D60FFD">
              <w:rPr>
                <w:rFonts w:hint="eastAsia"/>
              </w:rPr>
              <w:t>25.30</w:t>
            </w:r>
          </w:p>
        </w:tc>
        <w:tc>
          <w:tcPr>
            <w:tcW w:w="206" w:type="pct"/>
            <w:noWrap/>
            <w:vAlign w:val="center"/>
          </w:tcPr>
          <w:p w14:paraId="45CB8648" w14:textId="77777777" w:rsidR="004D60E3" w:rsidRPr="00D60FFD" w:rsidRDefault="004D60E3" w:rsidP="00FD4EE0">
            <w:pPr>
              <w:pStyle w:val="afffffb"/>
            </w:pPr>
            <w:r w:rsidRPr="00D60FFD">
              <w:rPr>
                <w:rFonts w:hint="eastAsia"/>
              </w:rPr>
              <w:t>达标</w:t>
            </w:r>
          </w:p>
        </w:tc>
      </w:tr>
      <w:tr w:rsidR="004D60E3" w:rsidRPr="00D60FFD" w14:paraId="693987D9" w14:textId="77777777" w:rsidTr="00FD4EE0">
        <w:trPr>
          <w:trHeight w:val="20"/>
        </w:trPr>
        <w:tc>
          <w:tcPr>
            <w:tcW w:w="673" w:type="pct"/>
            <w:vMerge w:val="restart"/>
            <w:vAlign w:val="center"/>
          </w:tcPr>
          <w:p w14:paraId="11B76C90" w14:textId="77777777" w:rsidR="004D60E3" w:rsidRPr="00D60FFD" w:rsidRDefault="004D60E3" w:rsidP="00FD4EE0">
            <w:pPr>
              <w:pStyle w:val="afffffb"/>
            </w:pPr>
            <w:r w:rsidRPr="00D60FFD">
              <w:rPr>
                <w:rFonts w:hint="eastAsia"/>
              </w:rPr>
              <w:t>硫酸雾</w:t>
            </w:r>
          </w:p>
        </w:tc>
        <w:tc>
          <w:tcPr>
            <w:tcW w:w="445" w:type="pct"/>
            <w:vMerge w:val="restart"/>
            <w:vAlign w:val="center"/>
          </w:tcPr>
          <w:p w14:paraId="44CC9C4A" w14:textId="77777777" w:rsidR="004D60E3" w:rsidRPr="00D60FFD" w:rsidRDefault="004D60E3" w:rsidP="00FD4EE0">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647" w:type="pct"/>
            <w:noWrap/>
            <w:vAlign w:val="center"/>
          </w:tcPr>
          <w:p w14:paraId="7894A3C3"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795B6AB8" w14:textId="77777777" w:rsidR="004D60E3" w:rsidRPr="00D60FFD" w:rsidRDefault="004D60E3" w:rsidP="00FD4EE0">
            <w:pPr>
              <w:pStyle w:val="afffffb"/>
            </w:pPr>
            <w:r w:rsidRPr="00D60FFD">
              <w:rPr>
                <w:rFonts w:hint="eastAsia"/>
              </w:rPr>
              <w:t>2.28E-05</w:t>
            </w:r>
          </w:p>
        </w:tc>
        <w:tc>
          <w:tcPr>
            <w:tcW w:w="472" w:type="pct"/>
            <w:noWrap/>
            <w:vAlign w:val="center"/>
          </w:tcPr>
          <w:p w14:paraId="431A10DA" w14:textId="77777777" w:rsidR="004D60E3" w:rsidRPr="00D60FFD" w:rsidRDefault="004D60E3" w:rsidP="00FD4EE0">
            <w:pPr>
              <w:pStyle w:val="afffffb"/>
            </w:pPr>
            <w:r w:rsidRPr="00D60FFD">
              <w:rPr>
                <w:rFonts w:hint="eastAsia"/>
              </w:rPr>
              <w:t>19042407</w:t>
            </w:r>
          </w:p>
        </w:tc>
        <w:tc>
          <w:tcPr>
            <w:tcW w:w="380" w:type="pct"/>
            <w:noWrap/>
            <w:vAlign w:val="center"/>
          </w:tcPr>
          <w:p w14:paraId="5A054659" w14:textId="77777777" w:rsidR="004D60E3" w:rsidRPr="00D60FFD" w:rsidRDefault="004D60E3" w:rsidP="00FD4EE0">
            <w:pPr>
              <w:pStyle w:val="afffffb"/>
            </w:pPr>
            <w:r w:rsidRPr="00D60FFD">
              <w:rPr>
                <w:rFonts w:hint="eastAsia"/>
              </w:rPr>
              <w:t>1.40E-02</w:t>
            </w:r>
          </w:p>
        </w:tc>
        <w:tc>
          <w:tcPr>
            <w:tcW w:w="577" w:type="pct"/>
            <w:vAlign w:val="center"/>
          </w:tcPr>
          <w:p w14:paraId="1768A54B"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2499E35F" w14:textId="77777777" w:rsidR="004D60E3" w:rsidRPr="00D60FFD" w:rsidRDefault="004D60E3" w:rsidP="00FD4EE0">
            <w:pPr>
              <w:pStyle w:val="afffffb"/>
            </w:pPr>
            <w:r w:rsidRPr="00D60FFD">
              <w:rPr>
                <w:rFonts w:hint="eastAsia"/>
              </w:rPr>
              <w:t>1.40E-02</w:t>
            </w:r>
          </w:p>
        </w:tc>
        <w:tc>
          <w:tcPr>
            <w:tcW w:w="354" w:type="pct"/>
            <w:noWrap/>
            <w:vAlign w:val="center"/>
          </w:tcPr>
          <w:p w14:paraId="3EB48509" w14:textId="77777777" w:rsidR="004D60E3" w:rsidRPr="00D60FFD" w:rsidRDefault="004D60E3" w:rsidP="00FD4EE0">
            <w:pPr>
              <w:pStyle w:val="afffffb"/>
            </w:pPr>
            <w:r w:rsidRPr="00D60FFD">
              <w:rPr>
                <w:rFonts w:hint="eastAsia"/>
              </w:rPr>
              <w:t>3.00E-01</w:t>
            </w:r>
          </w:p>
        </w:tc>
        <w:tc>
          <w:tcPr>
            <w:tcW w:w="293" w:type="pct"/>
            <w:noWrap/>
            <w:vAlign w:val="center"/>
          </w:tcPr>
          <w:p w14:paraId="2E6075B9" w14:textId="77777777" w:rsidR="004D60E3" w:rsidRPr="00D60FFD" w:rsidRDefault="004D60E3" w:rsidP="00FD4EE0">
            <w:pPr>
              <w:pStyle w:val="afffffb"/>
            </w:pPr>
            <w:r w:rsidRPr="00D60FFD">
              <w:rPr>
                <w:rFonts w:hint="eastAsia"/>
              </w:rPr>
              <w:t>4.67</w:t>
            </w:r>
          </w:p>
        </w:tc>
        <w:tc>
          <w:tcPr>
            <w:tcW w:w="206" w:type="pct"/>
            <w:noWrap/>
            <w:vAlign w:val="center"/>
          </w:tcPr>
          <w:p w14:paraId="459110AD" w14:textId="77777777" w:rsidR="004D60E3" w:rsidRPr="00D60FFD" w:rsidRDefault="004D60E3" w:rsidP="00FD4EE0">
            <w:pPr>
              <w:pStyle w:val="afffffb"/>
            </w:pPr>
            <w:r w:rsidRPr="00D60FFD">
              <w:rPr>
                <w:rFonts w:hint="eastAsia"/>
              </w:rPr>
              <w:t>达标</w:t>
            </w:r>
          </w:p>
        </w:tc>
      </w:tr>
      <w:tr w:rsidR="004D60E3" w:rsidRPr="00D60FFD" w14:paraId="4FD793B9" w14:textId="77777777" w:rsidTr="00FD4EE0">
        <w:trPr>
          <w:trHeight w:val="20"/>
        </w:trPr>
        <w:tc>
          <w:tcPr>
            <w:tcW w:w="673" w:type="pct"/>
            <w:vMerge/>
            <w:vAlign w:val="center"/>
          </w:tcPr>
          <w:p w14:paraId="25CD21A9" w14:textId="77777777" w:rsidR="004D60E3" w:rsidRPr="00D60FFD" w:rsidRDefault="004D60E3" w:rsidP="00FD4EE0">
            <w:pPr>
              <w:pStyle w:val="afffffb"/>
            </w:pPr>
          </w:p>
        </w:tc>
        <w:tc>
          <w:tcPr>
            <w:tcW w:w="445" w:type="pct"/>
            <w:vMerge/>
            <w:vAlign w:val="center"/>
          </w:tcPr>
          <w:p w14:paraId="4991073E" w14:textId="77777777" w:rsidR="004D60E3" w:rsidRPr="00D60FFD" w:rsidRDefault="004D60E3" w:rsidP="00FD4EE0">
            <w:pPr>
              <w:pStyle w:val="afffffb"/>
            </w:pPr>
          </w:p>
        </w:tc>
        <w:tc>
          <w:tcPr>
            <w:tcW w:w="647" w:type="pct"/>
            <w:noWrap/>
            <w:vAlign w:val="center"/>
          </w:tcPr>
          <w:p w14:paraId="5BCFADDD" w14:textId="77777777" w:rsidR="004D60E3" w:rsidRPr="00D60FFD" w:rsidRDefault="004D60E3" w:rsidP="00FD4EE0">
            <w:pPr>
              <w:pStyle w:val="afffffb"/>
            </w:pPr>
            <w:r w:rsidRPr="00D60FFD">
              <w:rPr>
                <w:rFonts w:hint="eastAsia"/>
              </w:rPr>
              <w:t>年平均</w:t>
            </w:r>
          </w:p>
        </w:tc>
        <w:tc>
          <w:tcPr>
            <w:tcW w:w="358" w:type="pct"/>
            <w:noWrap/>
            <w:vAlign w:val="center"/>
          </w:tcPr>
          <w:p w14:paraId="494DD70B" w14:textId="77777777" w:rsidR="004D60E3" w:rsidRPr="00D60FFD" w:rsidRDefault="004D60E3" w:rsidP="00FD4EE0">
            <w:pPr>
              <w:pStyle w:val="afffffb"/>
            </w:pPr>
            <w:r w:rsidRPr="00D60FFD">
              <w:rPr>
                <w:rFonts w:hint="eastAsia"/>
              </w:rPr>
              <w:t>2.00E-07</w:t>
            </w:r>
          </w:p>
        </w:tc>
        <w:tc>
          <w:tcPr>
            <w:tcW w:w="472" w:type="pct"/>
            <w:noWrap/>
            <w:vAlign w:val="center"/>
          </w:tcPr>
          <w:p w14:paraId="4A3FA014" w14:textId="77777777" w:rsidR="004D60E3" w:rsidRPr="00D60FFD" w:rsidRDefault="004D60E3" w:rsidP="00FD4EE0">
            <w:pPr>
              <w:pStyle w:val="afffffb"/>
            </w:pPr>
            <w:r w:rsidRPr="00D60FFD">
              <w:rPr>
                <w:rFonts w:hint="eastAsia"/>
              </w:rPr>
              <w:t>平均值</w:t>
            </w:r>
          </w:p>
        </w:tc>
        <w:tc>
          <w:tcPr>
            <w:tcW w:w="380" w:type="pct"/>
            <w:noWrap/>
            <w:vAlign w:val="center"/>
          </w:tcPr>
          <w:p w14:paraId="05ED0C5D" w14:textId="77777777" w:rsidR="004D60E3" w:rsidRPr="00D60FFD" w:rsidRDefault="004D60E3" w:rsidP="00FD4EE0">
            <w:pPr>
              <w:pStyle w:val="afffffb"/>
            </w:pPr>
            <w:r w:rsidRPr="00D60FFD">
              <w:rPr>
                <w:rFonts w:hint="eastAsia"/>
              </w:rPr>
              <w:t>2.33E-03</w:t>
            </w:r>
          </w:p>
        </w:tc>
        <w:tc>
          <w:tcPr>
            <w:tcW w:w="577" w:type="pct"/>
            <w:vAlign w:val="center"/>
          </w:tcPr>
          <w:p w14:paraId="7200113E"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07A25FFA" w14:textId="77777777" w:rsidR="004D60E3" w:rsidRPr="00D60FFD" w:rsidRDefault="004D60E3" w:rsidP="00FD4EE0">
            <w:pPr>
              <w:pStyle w:val="afffffb"/>
            </w:pPr>
            <w:r w:rsidRPr="00D60FFD">
              <w:rPr>
                <w:rFonts w:hint="eastAsia"/>
              </w:rPr>
              <w:t>2.33E-03</w:t>
            </w:r>
          </w:p>
        </w:tc>
        <w:tc>
          <w:tcPr>
            <w:tcW w:w="354" w:type="pct"/>
            <w:noWrap/>
            <w:vAlign w:val="center"/>
          </w:tcPr>
          <w:p w14:paraId="7B48B563" w14:textId="77777777" w:rsidR="004D60E3" w:rsidRPr="00D60FFD" w:rsidRDefault="004D60E3" w:rsidP="00FD4EE0">
            <w:pPr>
              <w:pStyle w:val="afffffb"/>
            </w:pPr>
            <w:r w:rsidRPr="00D60FFD">
              <w:rPr>
                <w:rFonts w:hint="eastAsia"/>
              </w:rPr>
              <w:t>5.00E-02</w:t>
            </w:r>
          </w:p>
        </w:tc>
        <w:tc>
          <w:tcPr>
            <w:tcW w:w="293" w:type="pct"/>
            <w:noWrap/>
            <w:vAlign w:val="center"/>
          </w:tcPr>
          <w:p w14:paraId="2F638051" w14:textId="77777777" w:rsidR="004D60E3" w:rsidRPr="00D60FFD" w:rsidRDefault="004D60E3" w:rsidP="00FD4EE0">
            <w:pPr>
              <w:pStyle w:val="afffffb"/>
            </w:pPr>
            <w:r w:rsidRPr="00D60FFD">
              <w:rPr>
                <w:rFonts w:hint="eastAsia"/>
              </w:rPr>
              <w:t>4.67</w:t>
            </w:r>
          </w:p>
        </w:tc>
        <w:tc>
          <w:tcPr>
            <w:tcW w:w="206" w:type="pct"/>
            <w:noWrap/>
            <w:vAlign w:val="center"/>
          </w:tcPr>
          <w:p w14:paraId="173E65E4" w14:textId="77777777" w:rsidR="004D60E3" w:rsidRPr="00D60FFD" w:rsidRDefault="004D60E3" w:rsidP="00FD4EE0">
            <w:pPr>
              <w:pStyle w:val="afffffb"/>
            </w:pPr>
            <w:r w:rsidRPr="00D60FFD">
              <w:rPr>
                <w:rFonts w:hint="eastAsia"/>
              </w:rPr>
              <w:t>达标</w:t>
            </w:r>
          </w:p>
        </w:tc>
      </w:tr>
      <w:tr w:rsidR="004D60E3" w:rsidRPr="00D60FFD" w14:paraId="765E9200" w14:textId="77777777" w:rsidTr="00FD4EE0">
        <w:trPr>
          <w:trHeight w:val="20"/>
        </w:trPr>
        <w:tc>
          <w:tcPr>
            <w:tcW w:w="673" w:type="pct"/>
            <w:vMerge/>
            <w:vAlign w:val="center"/>
          </w:tcPr>
          <w:p w14:paraId="1C4B0D61" w14:textId="77777777" w:rsidR="004D60E3" w:rsidRPr="00D60FFD" w:rsidRDefault="004D60E3" w:rsidP="00FD4EE0">
            <w:pPr>
              <w:pStyle w:val="afffffb"/>
            </w:pPr>
          </w:p>
        </w:tc>
        <w:tc>
          <w:tcPr>
            <w:tcW w:w="445" w:type="pct"/>
            <w:vMerge w:val="restart"/>
            <w:vAlign w:val="center"/>
          </w:tcPr>
          <w:p w14:paraId="064D0EAB"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店子</w:t>
            </w:r>
          </w:p>
        </w:tc>
        <w:tc>
          <w:tcPr>
            <w:tcW w:w="647" w:type="pct"/>
            <w:noWrap/>
            <w:vAlign w:val="center"/>
          </w:tcPr>
          <w:p w14:paraId="55387416"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71CA5225" w14:textId="77777777" w:rsidR="004D60E3" w:rsidRPr="00D60FFD" w:rsidRDefault="004D60E3" w:rsidP="00FD4EE0">
            <w:pPr>
              <w:pStyle w:val="afffffb"/>
            </w:pPr>
            <w:r w:rsidRPr="00D60FFD">
              <w:rPr>
                <w:rFonts w:hint="eastAsia"/>
              </w:rPr>
              <w:t>2.43E-05</w:t>
            </w:r>
          </w:p>
        </w:tc>
        <w:tc>
          <w:tcPr>
            <w:tcW w:w="472" w:type="pct"/>
            <w:noWrap/>
            <w:vAlign w:val="center"/>
          </w:tcPr>
          <w:p w14:paraId="79BE53B1" w14:textId="77777777" w:rsidR="004D60E3" w:rsidRPr="00D60FFD" w:rsidRDefault="004D60E3" w:rsidP="00FD4EE0">
            <w:pPr>
              <w:pStyle w:val="afffffb"/>
            </w:pPr>
            <w:r w:rsidRPr="00D60FFD">
              <w:rPr>
                <w:rFonts w:hint="eastAsia"/>
              </w:rPr>
              <w:t>19121818</w:t>
            </w:r>
          </w:p>
        </w:tc>
        <w:tc>
          <w:tcPr>
            <w:tcW w:w="380" w:type="pct"/>
            <w:noWrap/>
            <w:vAlign w:val="center"/>
          </w:tcPr>
          <w:p w14:paraId="159DB00E" w14:textId="77777777" w:rsidR="004D60E3" w:rsidRPr="00D60FFD" w:rsidRDefault="004D60E3" w:rsidP="00FD4EE0">
            <w:pPr>
              <w:pStyle w:val="afffffb"/>
            </w:pPr>
            <w:r w:rsidRPr="00D60FFD">
              <w:rPr>
                <w:rFonts w:hint="eastAsia"/>
              </w:rPr>
              <w:t>1.40E-02</w:t>
            </w:r>
          </w:p>
        </w:tc>
        <w:tc>
          <w:tcPr>
            <w:tcW w:w="577" w:type="pct"/>
            <w:vAlign w:val="center"/>
          </w:tcPr>
          <w:p w14:paraId="5D77BB36"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5555F450" w14:textId="77777777" w:rsidR="004D60E3" w:rsidRPr="00D60FFD" w:rsidRDefault="004D60E3" w:rsidP="00FD4EE0">
            <w:pPr>
              <w:pStyle w:val="afffffb"/>
            </w:pPr>
            <w:r w:rsidRPr="00D60FFD">
              <w:rPr>
                <w:rFonts w:hint="eastAsia"/>
              </w:rPr>
              <w:t>1.40E-02</w:t>
            </w:r>
          </w:p>
        </w:tc>
        <w:tc>
          <w:tcPr>
            <w:tcW w:w="354" w:type="pct"/>
            <w:noWrap/>
            <w:vAlign w:val="center"/>
          </w:tcPr>
          <w:p w14:paraId="5D8A77E7" w14:textId="77777777" w:rsidR="004D60E3" w:rsidRPr="00D60FFD" w:rsidRDefault="004D60E3" w:rsidP="00FD4EE0">
            <w:pPr>
              <w:pStyle w:val="afffffb"/>
            </w:pPr>
            <w:r w:rsidRPr="00D60FFD">
              <w:rPr>
                <w:rFonts w:hint="eastAsia"/>
              </w:rPr>
              <w:t>3.00E-01</w:t>
            </w:r>
          </w:p>
        </w:tc>
        <w:tc>
          <w:tcPr>
            <w:tcW w:w="293" w:type="pct"/>
            <w:noWrap/>
            <w:vAlign w:val="center"/>
          </w:tcPr>
          <w:p w14:paraId="2426C6C4" w14:textId="77777777" w:rsidR="004D60E3" w:rsidRPr="00D60FFD" w:rsidRDefault="004D60E3" w:rsidP="00FD4EE0">
            <w:pPr>
              <w:pStyle w:val="afffffb"/>
            </w:pPr>
            <w:r w:rsidRPr="00D60FFD">
              <w:rPr>
                <w:rFonts w:hint="eastAsia"/>
              </w:rPr>
              <w:t>4.67</w:t>
            </w:r>
          </w:p>
        </w:tc>
        <w:tc>
          <w:tcPr>
            <w:tcW w:w="206" w:type="pct"/>
            <w:noWrap/>
            <w:vAlign w:val="center"/>
          </w:tcPr>
          <w:p w14:paraId="7EA40B9D" w14:textId="77777777" w:rsidR="004D60E3" w:rsidRPr="00D60FFD" w:rsidRDefault="004D60E3" w:rsidP="00FD4EE0">
            <w:pPr>
              <w:pStyle w:val="afffffb"/>
            </w:pPr>
            <w:r w:rsidRPr="00D60FFD">
              <w:rPr>
                <w:rFonts w:hint="eastAsia"/>
              </w:rPr>
              <w:t>达标</w:t>
            </w:r>
          </w:p>
        </w:tc>
      </w:tr>
      <w:tr w:rsidR="004D60E3" w:rsidRPr="00D60FFD" w14:paraId="035257E9" w14:textId="77777777" w:rsidTr="00FD4EE0">
        <w:trPr>
          <w:trHeight w:val="20"/>
        </w:trPr>
        <w:tc>
          <w:tcPr>
            <w:tcW w:w="673" w:type="pct"/>
            <w:vMerge/>
            <w:vAlign w:val="center"/>
          </w:tcPr>
          <w:p w14:paraId="7F436160" w14:textId="77777777" w:rsidR="004D60E3" w:rsidRPr="00D60FFD" w:rsidRDefault="004D60E3" w:rsidP="00FD4EE0">
            <w:pPr>
              <w:pStyle w:val="afffffb"/>
            </w:pPr>
          </w:p>
        </w:tc>
        <w:tc>
          <w:tcPr>
            <w:tcW w:w="445" w:type="pct"/>
            <w:vMerge/>
            <w:vAlign w:val="center"/>
          </w:tcPr>
          <w:p w14:paraId="56FB9C8E" w14:textId="77777777" w:rsidR="004D60E3" w:rsidRPr="00D60FFD" w:rsidRDefault="004D60E3" w:rsidP="00FD4EE0">
            <w:pPr>
              <w:pStyle w:val="afffffb"/>
            </w:pPr>
          </w:p>
        </w:tc>
        <w:tc>
          <w:tcPr>
            <w:tcW w:w="647" w:type="pct"/>
            <w:noWrap/>
            <w:vAlign w:val="center"/>
          </w:tcPr>
          <w:p w14:paraId="0DB1D705" w14:textId="77777777" w:rsidR="004D60E3" w:rsidRPr="00D60FFD" w:rsidRDefault="004D60E3" w:rsidP="00FD4EE0">
            <w:pPr>
              <w:pStyle w:val="afffffb"/>
            </w:pPr>
            <w:r w:rsidRPr="00D60FFD">
              <w:rPr>
                <w:rFonts w:hint="eastAsia"/>
              </w:rPr>
              <w:t>年平均</w:t>
            </w:r>
          </w:p>
        </w:tc>
        <w:tc>
          <w:tcPr>
            <w:tcW w:w="358" w:type="pct"/>
            <w:noWrap/>
            <w:vAlign w:val="center"/>
          </w:tcPr>
          <w:p w14:paraId="7A928FB6" w14:textId="77777777" w:rsidR="004D60E3" w:rsidRPr="00D60FFD" w:rsidRDefault="004D60E3" w:rsidP="00FD4EE0">
            <w:pPr>
              <w:pStyle w:val="afffffb"/>
            </w:pPr>
            <w:r w:rsidRPr="00D60FFD">
              <w:rPr>
                <w:rFonts w:hint="eastAsia"/>
              </w:rPr>
              <w:t>1.20E-07</w:t>
            </w:r>
          </w:p>
        </w:tc>
        <w:tc>
          <w:tcPr>
            <w:tcW w:w="472" w:type="pct"/>
            <w:noWrap/>
            <w:vAlign w:val="center"/>
          </w:tcPr>
          <w:p w14:paraId="63A04275" w14:textId="77777777" w:rsidR="004D60E3" w:rsidRPr="00D60FFD" w:rsidRDefault="004D60E3" w:rsidP="00FD4EE0">
            <w:pPr>
              <w:pStyle w:val="afffffb"/>
            </w:pPr>
            <w:r w:rsidRPr="00D60FFD">
              <w:rPr>
                <w:rFonts w:hint="eastAsia"/>
              </w:rPr>
              <w:t>平均值</w:t>
            </w:r>
          </w:p>
        </w:tc>
        <w:tc>
          <w:tcPr>
            <w:tcW w:w="380" w:type="pct"/>
            <w:noWrap/>
            <w:vAlign w:val="center"/>
          </w:tcPr>
          <w:p w14:paraId="162280C3" w14:textId="77777777" w:rsidR="004D60E3" w:rsidRPr="00D60FFD" w:rsidRDefault="004D60E3" w:rsidP="00FD4EE0">
            <w:pPr>
              <w:pStyle w:val="afffffb"/>
            </w:pPr>
            <w:r w:rsidRPr="00D60FFD">
              <w:rPr>
                <w:rFonts w:hint="eastAsia"/>
              </w:rPr>
              <w:t>2.33E-03</w:t>
            </w:r>
          </w:p>
        </w:tc>
        <w:tc>
          <w:tcPr>
            <w:tcW w:w="577" w:type="pct"/>
            <w:vAlign w:val="center"/>
          </w:tcPr>
          <w:p w14:paraId="44B26ECA"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0C510CD5" w14:textId="77777777" w:rsidR="004D60E3" w:rsidRPr="00D60FFD" w:rsidRDefault="004D60E3" w:rsidP="00FD4EE0">
            <w:pPr>
              <w:pStyle w:val="afffffb"/>
            </w:pPr>
            <w:r w:rsidRPr="00D60FFD">
              <w:rPr>
                <w:rFonts w:hint="eastAsia"/>
              </w:rPr>
              <w:t>2.33E-03</w:t>
            </w:r>
          </w:p>
        </w:tc>
        <w:tc>
          <w:tcPr>
            <w:tcW w:w="354" w:type="pct"/>
            <w:noWrap/>
            <w:vAlign w:val="center"/>
          </w:tcPr>
          <w:p w14:paraId="1C660BDE" w14:textId="77777777" w:rsidR="004D60E3" w:rsidRPr="00D60FFD" w:rsidRDefault="004D60E3" w:rsidP="00FD4EE0">
            <w:pPr>
              <w:pStyle w:val="afffffb"/>
            </w:pPr>
            <w:r w:rsidRPr="00D60FFD">
              <w:rPr>
                <w:rFonts w:hint="eastAsia"/>
              </w:rPr>
              <w:t>5.00E-02</w:t>
            </w:r>
          </w:p>
        </w:tc>
        <w:tc>
          <w:tcPr>
            <w:tcW w:w="293" w:type="pct"/>
            <w:noWrap/>
            <w:vAlign w:val="center"/>
          </w:tcPr>
          <w:p w14:paraId="11E1F7E0" w14:textId="77777777" w:rsidR="004D60E3" w:rsidRPr="00D60FFD" w:rsidRDefault="004D60E3" w:rsidP="00FD4EE0">
            <w:pPr>
              <w:pStyle w:val="afffffb"/>
            </w:pPr>
            <w:r w:rsidRPr="00D60FFD">
              <w:rPr>
                <w:rFonts w:hint="eastAsia"/>
              </w:rPr>
              <w:t>4.67</w:t>
            </w:r>
          </w:p>
        </w:tc>
        <w:tc>
          <w:tcPr>
            <w:tcW w:w="206" w:type="pct"/>
            <w:noWrap/>
            <w:vAlign w:val="center"/>
          </w:tcPr>
          <w:p w14:paraId="24EF1701" w14:textId="77777777" w:rsidR="004D60E3" w:rsidRPr="00D60FFD" w:rsidRDefault="004D60E3" w:rsidP="00FD4EE0">
            <w:pPr>
              <w:pStyle w:val="afffffb"/>
            </w:pPr>
            <w:r w:rsidRPr="00D60FFD">
              <w:rPr>
                <w:rFonts w:hint="eastAsia"/>
              </w:rPr>
              <w:t>达标</w:t>
            </w:r>
          </w:p>
        </w:tc>
      </w:tr>
      <w:tr w:rsidR="004D60E3" w:rsidRPr="00D60FFD" w14:paraId="7442BDBC" w14:textId="77777777" w:rsidTr="00FD4EE0">
        <w:trPr>
          <w:trHeight w:val="20"/>
        </w:trPr>
        <w:tc>
          <w:tcPr>
            <w:tcW w:w="673" w:type="pct"/>
            <w:vMerge/>
            <w:vAlign w:val="center"/>
          </w:tcPr>
          <w:p w14:paraId="09033142" w14:textId="77777777" w:rsidR="004D60E3" w:rsidRPr="00D60FFD" w:rsidRDefault="004D60E3" w:rsidP="00FD4EE0">
            <w:pPr>
              <w:pStyle w:val="afffffb"/>
            </w:pPr>
          </w:p>
        </w:tc>
        <w:tc>
          <w:tcPr>
            <w:tcW w:w="445" w:type="pct"/>
            <w:vMerge w:val="restart"/>
            <w:vAlign w:val="center"/>
          </w:tcPr>
          <w:p w14:paraId="5A855984"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石家</w:t>
            </w:r>
          </w:p>
        </w:tc>
        <w:tc>
          <w:tcPr>
            <w:tcW w:w="647" w:type="pct"/>
            <w:noWrap/>
            <w:vAlign w:val="center"/>
          </w:tcPr>
          <w:p w14:paraId="48C7F1B0"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398FC833" w14:textId="77777777" w:rsidR="004D60E3" w:rsidRPr="00D60FFD" w:rsidRDefault="004D60E3" w:rsidP="00FD4EE0">
            <w:pPr>
              <w:pStyle w:val="afffffb"/>
            </w:pPr>
            <w:r w:rsidRPr="00D60FFD">
              <w:rPr>
                <w:rFonts w:hint="eastAsia"/>
              </w:rPr>
              <w:t>2.78E-05</w:t>
            </w:r>
          </w:p>
        </w:tc>
        <w:tc>
          <w:tcPr>
            <w:tcW w:w="472" w:type="pct"/>
            <w:noWrap/>
            <w:vAlign w:val="center"/>
          </w:tcPr>
          <w:p w14:paraId="5C002F82" w14:textId="77777777" w:rsidR="004D60E3" w:rsidRPr="00D60FFD" w:rsidRDefault="004D60E3" w:rsidP="00FD4EE0">
            <w:pPr>
              <w:pStyle w:val="afffffb"/>
            </w:pPr>
            <w:r w:rsidRPr="00D60FFD">
              <w:rPr>
                <w:rFonts w:hint="eastAsia"/>
              </w:rPr>
              <w:t>19090321</w:t>
            </w:r>
          </w:p>
        </w:tc>
        <w:tc>
          <w:tcPr>
            <w:tcW w:w="380" w:type="pct"/>
            <w:noWrap/>
            <w:vAlign w:val="center"/>
          </w:tcPr>
          <w:p w14:paraId="0E2B660C" w14:textId="77777777" w:rsidR="004D60E3" w:rsidRPr="00D60FFD" w:rsidRDefault="004D60E3" w:rsidP="00FD4EE0">
            <w:pPr>
              <w:pStyle w:val="afffffb"/>
            </w:pPr>
            <w:r w:rsidRPr="00D60FFD">
              <w:rPr>
                <w:rFonts w:hint="eastAsia"/>
              </w:rPr>
              <w:t>1.40E-02</w:t>
            </w:r>
          </w:p>
        </w:tc>
        <w:tc>
          <w:tcPr>
            <w:tcW w:w="577" w:type="pct"/>
            <w:vAlign w:val="center"/>
          </w:tcPr>
          <w:p w14:paraId="31F68957"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59FFA42C" w14:textId="77777777" w:rsidR="004D60E3" w:rsidRPr="00D60FFD" w:rsidRDefault="004D60E3" w:rsidP="00FD4EE0">
            <w:pPr>
              <w:pStyle w:val="afffffb"/>
            </w:pPr>
            <w:r w:rsidRPr="00D60FFD">
              <w:rPr>
                <w:rFonts w:hint="eastAsia"/>
              </w:rPr>
              <w:t>1.40E-02</w:t>
            </w:r>
          </w:p>
        </w:tc>
        <w:tc>
          <w:tcPr>
            <w:tcW w:w="354" w:type="pct"/>
            <w:noWrap/>
            <w:vAlign w:val="center"/>
          </w:tcPr>
          <w:p w14:paraId="3F4A1675" w14:textId="77777777" w:rsidR="004D60E3" w:rsidRPr="00D60FFD" w:rsidRDefault="004D60E3" w:rsidP="00FD4EE0">
            <w:pPr>
              <w:pStyle w:val="afffffb"/>
            </w:pPr>
            <w:r w:rsidRPr="00D60FFD">
              <w:rPr>
                <w:rFonts w:hint="eastAsia"/>
              </w:rPr>
              <w:t>3.00E-01</w:t>
            </w:r>
          </w:p>
        </w:tc>
        <w:tc>
          <w:tcPr>
            <w:tcW w:w="293" w:type="pct"/>
            <w:noWrap/>
            <w:vAlign w:val="center"/>
          </w:tcPr>
          <w:p w14:paraId="184C649E" w14:textId="77777777" w:rsidR="004D60E3" w:rsidRPr="00D60FFD" w:rsidRDefault="004D60E3" w:rsidP="00FD4EE0">
            <w:pPr>
              <w:pStyle w:val="afffffb"/>
            </w:pPr>
            <w:r w:rsidRPr="00D60FFD">
              <w:rPr>
                <w:rFonts w:hint="eastAsia"/>
              </w:rPr>
              <w:t>4.68</w:t>
            </w:r>
          </w:p>
        </w:tc>
        <w:tc>
          <w:tcPr>
            <w:tcW w:w="206" w:type="pct"/>
            <w:noWrap/>
            <w:vAlign w:val="center"/>
          </w:tcPr>
          <w:p w14:paraId="45BCBA45" w14:textId="77777777" w:rsidR="004D60E3" w:rsidRPr="00D60FFD" w:rsidRDefault="004D60E3" w:rsidP="00FD4EE0">
            <w:pPr>
              <w:pStyle w:val="afffffb"/>
            </w:pPr>
            <w:r w:rsidRPr="00D60FFD">
              <w:rPr>
                <w:rFonts w:hint="eastAsia"/>
              </w:rPr>
              <w:t>达标</w:t>
            </w:r>
          </w:p>
        </w:tc>
      </w:tr>
      <w:tr w:rsidR="004D60E3" w:rsidRPr="00D60FFD" w14:paraId="013FAAEE" w14:textId="77777777" w:rsidTr="00FD4EE0">
        <w:trPr>
          <w:trHeight w:val="20"/>
        </w:trPr>
        <w:tc>
          <w:tcPr>
            <w:tcW w:w="673" w:type="pct"/>
            <w:vMerge/>
            <w:vAlign w:val="center"/>
          </w:tcPr>
          <w:p w14:paraId="08A7888D" w14:textId="77777777" w:rsidR="004D60E3" w:rsidRPr="00D60FFD" w:rsidRDefault="004D60E3" w:rsidP="00FD4EE0">
            <w:pPr>
              <w:pStyle w:val="afffffb"/>
            </w:pPr>
          </w:p>
        </w:tc>
        <w:tc>
          <w:tcPr>
            <w:tcW w:w="445" w:type="pct"/>
            <w:vMerge/>
            <w:vAlign w:val="center"/>
          </w:tcPr>
          <w:p w14:paraId="1E2E4637" w14:textId="77777777" w:rsidR="004D60E3" w:rsidRPr="00D60FFD" w:rsidRDefault="004D60E3" w:rsidP="00FD4EE0">
            <w:pPr>
              <w:pStyle w:val="afffffb"/>
            </w:pPr>
          </w:p>
        </w:tc>
        <w:tc>
          <w:tcPr>
            <w:tcW w:w="647" w:type="pct"/>
            <w:noWrap/>
            <w:vAlign w:val="center"/>
          </w:tcPr>
          <w:p w14:paraId="70488046" w14:textId="77777777" w:rsidR="004D60E3" w:rsidRPr="00D60FFD" w:rsidRDefault="004D60E3" w:rsidP="00FD4EE0">
            <w:pPr>
              <w:pStyle w:val="afffffb"/>
            </w:pPr>
            <w:r w:rsidRPr="00D60FFD">
              <w:rPr>
                <w:rFonts w:hint="eastAsia"/>
              </w:rPr>
              <w:t>年平均</w:t>
            </w:r>
          </w:p>
        </w:tc>
        <w:tc>
          <w:tcPr>
            <w:tcW w:w="358" w:type="pct"/>
            <w:noWrap/>
            <w:vAlign w:val="center"/>
          </w:tcPr>
          <w:p w14:paraId="286DE488" w14:textId="77777777" w:rsidR="004D60E3" w:rsidRPr="00D60FFD" w:rsidRDefault="004D60E3" w:rsidP="00FD4EE0">
            <w:pPr>
              <w:pStyle w:val="afffffb"/>
            </w:pPr>
            <w:r w:rsidRPr="00D60FFD">
              <w:rPr>
                <w:rFonts w:hint="eastAsia"/>
              </w:rPr>
              <w:t>9.00E-08</w:t>
            </w:r>
          </w:p>
        </w:tc>
        <w:tc>
          <w:tcPr>
            <w:tcW w:w="472" w:type="pct"/>
            <w:noWrap/>
            <w:vAlign w:val="center"/>
          </w:tcPr>
          <w:p w14:paraId="1AE50CDA" w14:textId="77777777" w:rsidR="004D60E3" w:rsidRPr="00D60FFD" w:rsidRDefault="004D60E3" w:rsidP="00FD4EE0">
            <w:pPr>
              <w:pStyle w:val="afffffb"/>
            </w:pPr>
            <w:r w:rsidRPr="00D60FFD">
              <w:rPr>
                <w:rFonts w:hint="eastAsia"/>
              </w:rPr>
              <w:t>平均值</w:t>
            </w:r>
          </w:p>
        </w:tc>
        <w:tc>
          <w:tcPr>
            <w:tcW w:w="380" w:type="pct"/>
            <w:noWrap/>
            <w:vAlign w:val="center"/>
          </w:tcPr>
          <w:p w14:paraId="602AB9B2" w14:textId="77777777" w:rsidR="004D60E3" w:rsidRPr="00D60FFD" w:rsidRDefault="004D60E3" w:rsidP="00FD4EE0">
            <w:pPr>
              <w:pStyle w:val="afffffb"/>
            </w:pPr>
            <w:r w:rsidRPr="00D60FFD">
              <w:rPr>
                <w:rFonts w:hint="eastAsia"/>
              </w:rPr>
              <w:t>2.33E-03</w:t>
            </w:r>
          </w:p>
        </w:tc>
        <w:tc>
          <w:tcPr>
            <w:tcW w:w="577" w:type="pct"/>
            <w:vAlign w:val="center"/>
          </w:tcPr>
          <w:p w14:paraId="6222CBD6"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6BF2B957" w14:textId="77777777" w:rsidR="004D60E3" w:rsidRPr="00D60FFD" w:rsidRDefault="004D60E3" w:rsidP="00FD4EE0">
            <w:pPr>
              <w:pStyle w:val="afffffb"/>
            </w:pPr>
            <w:r w:rsidRPr="00D60FFD">
              <w:rPr>
                <w:rFonts w:hint="eastAsia"/>
              </w:rPr>
              <w:t>2.33E-03</w:t>
            </w:r>
          </w:p>
        </w:tc>
        <w:tc>
          <w:tcPr>
            <w:tcW w:w="354" w:type="pct"/>
            <w:noWrap/>
            <w:vAlign w:val="center"/>
          </w:tcPr>
          <w:p w14:paraId="59BD2E53" w14:textId="77777777" w:rsidR="004D60E3" w:rsidRPr="00D60FFD" w:rsidRDefault="004D60E3" w:rsidP="00FD4EE0">
            <w:pPr>
              <w:pStyle w:val="afffffb"/>
            </w:pPr>
            <w:r w:rsidRPr="00D60FFD">
              <w:rPr>
                <w:rFonts w:hint="eastAsia"/>
              </w:rPr>
              <w:t>5.00E-02</w:t>
            </w:r>
          </w:p>
        </w:tc>
        <w:tc>
          <w:tcPr>
            <w:tcW w:w="293" w:type="pct"/>
            <w:noWrap/>
            <w:vAlign w:val="center"/>
          </w:tcPr>
          <w:p w14:paraId="49A6F966" w14:textId="77777777" w:rsidR="004D60E3" w:rsidRPr="00D60FFD" w:rsidRDefault="004D60E3" w:rsidP="00FD4EE0">
            <w:pPr>
              <w:pStyle w:val="afffffb"/>
            </w:pPr>
            <w:r w:rsidRPr="00D60FFD">
              <w:rPr>
                <w:rFonts w:hint="eastAsia"/>
              </w:rPr>
              <w:t>4.67</w:t>
            </w:r>
          </w:p>
        </w:tc>
        <w:tc>
          <w:tcPr>
            <w:tcW w:w="206" w:type="pct"/>
            <w:noWrap/>
            <w:vAlign w:val="center"/>
          </w:tcPr>
          <w:p w14:paraId="25BA9054" w14:textId="77777777" w:rsidR="004D60E3" w:rsidRPr="00D60FFD" w:rsidRDefault="004D60E3" w:rsidP="00FD4EE0">
            <w:pPr>
              <w:pStyle w:val="afffffb"/>
            </w:pPr>
            <w:r w:rsidRPr="00D60FFD">
              <w:rPr>
                <w:rFonts w:hint="eastAsia"/>
              </w:rPr>
              <w:t>达标</w:t>
            </w:r>
          </w:p>
        </w:tc>
      </w:tr>
      <w:tr w:rsidR="004D60E3" w:rsidRPr="00D60FFD" w14:paraId="6BB90371" w14:textId="77777777" w:rsidTr="00FD4EE0">
        <w:trPr>
          <w:trHeight w:val="20"/>
        </w:trPr>
        <w:tc>
          <w:tcPr>
            <w:tcW w:w="673" w:type="pct"/>
            <w:vMerge/>
            <w:vAlign w:val="center"/>
          </w:tcPr>
          <w:p w14:paraId="028D19B9" w14:textId="77777777" w:rsidR="004D60E3" w:rsidRPr="00D60FFD" w:rsidRDefault="004D60E3" w:rsidP="00FD4EE0">
            <w:pPr>
              <w:pStyle w:val="afffffb"/>
            </w:pPr>
          </w:p>
        </w:tc>
        <w:tc>
          <w:tcPr>
            <w:tcW w:w="445" w:type="pct"/>
            <w:vMerge w:val="restart"/>
            <w:vAlign w:val="center"/>
          </w:tcPr>
          <w:p w14:paraId="7A207697"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二铺</w:t>
            </w:r>
          </w:p>
        </w:tc>
        <w:tc>
          <w:tcPr>
            <w:tcW w:w="647" w:type="pct"/>
            <w:noWrap/>
            <w:vAlign w:val="center"/>
          </w:tcPr>
          <w:p w14:paraId="4A7286E3"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26AD7FB8" w14:textId="77777777" w:rsidR="004D60E3" w:rsidRPr="00D60FFD" w:rsidRDefault="004D60E3" w:rsidP="00FD4EE0">
            <w:pPr>
              <w:pStyle w:val="afffffb"/>
            </w:pPr>
            <w:r w:rsidRPr="00D60FFD">
              <w:rPr>
                <w:rFonts w:hint="eastAsia"/>
              </w:rPr>
              <w:t>2.38E-05</w:t>
            </w:r>
          </w:p>
        </w:tc>
        <w:tc>
          <w:tcPr>
            <w:tcW w:w="472" w:type="pct"/>
            <w:noWrap/>
            <w:vAlign w:val="center"/>
          </w:tcPr>
          <w:p w14:paraId="690973BB" w14:textId="77777777" w:rsidR="004D60E3" w:rsidRPr="00D60FFD" w:rsidRDefault="004D60E3" w:rsidP="00FD4EE0">
            <w:pPr>
              <w:pStyle w:val="afffffb"/>
            </w:pPr>
            <w:r w:rsidRPr="00D60FFD">
              <w:rPr>
                <w:rFonts w:hint="eastAsia"/>
              </w:rPr>
              <w:t>19082805</w:t>
            </w:r>
          </w:p>
        </w:tc>
        <w:tc>
          <w:tcPr>
            <w:tcW w:w="380" w:type="pct"/>
            <w:noWrap/>
            <w:vAlign w:val="center"/>
          </w:tcPr>
          <w:p w14:paraId="2AA9CE7C" w14:textId="77777777" w:rsidR="004D60E3" w:rsidRPr="00D60FFD" w:rsidRDefault="004D60E3" w:rsidP="00FD4EE0">
            <w:pPr>
              <w:pStyle w:val="afffffb"/>
            </w:pPr>
            <w:r w:rsidRPr="00D60FFD">
              <w:rPr>
                <w:rFonts w:hint="eastAsia"/>
              </w:rPr>
              <w:t>1.40E-02</w:t>
            </w:r>
          </w:p>
        </w:tc>
        <w:tc>
          <w:tcPr>
            <w:tcW w:w="577" w:type="pct"/>
            <w:vAlign w:val="center"/>
          </w:tcPr>
          <w:p w14:paraId="4F63470F"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2EA9E663" w14:textId="77777777" w:rsidR="004D60E3" w:rsidRPr="00D60FFD" w:rsidRDefault="004D60E3" w:rsidP="00FD4EE0">
            <w:pPr>
              <w:pStyle w:val="afffffb"/>
            </w:pPr>
            <w:r w:rsidRPr="00D60FFD">
              <w:rPr>
                <w:rFonts w:hint="eastAsia"/>
              </w:rPr>
              <w:t>1.40E-02</w:t>
            </w:r>
          </w:p>
        </w:tc>
        <w:tc>
          <w:tcPr>
            <w:tcW w:w="354" w:type="pct"/>
            <w:noWrap/>
            <w:vAlign w:val="center"/>
          </w:tcPr>
          <w:p w14:paraId="46F838EF" w14:textId="77777777" w:rsidR="004D60E3" w:rsidRPr="00D60FFD" w:rsidRDefault="004D60E3" w:rsidP="00FD4EE0">
            <w:pPr>
              <w:pStyle w:val="afffffb"/>
            </w:pPr>
            <w:r w:rsidRPr="00D60FFD">
              <w:rPr>
                <w:rFonts w:hint="eastAsia"/>
              </w:rPr>
              <w:t>3.00E-01</w:t>
            </w:r>
          </w:p>
        </w:tc>
        <w:tc>
          <w:tcPr>
            <w:tcW w:w="293" w:type="pct"/>
            <w:noWrap/>
            <w:vAlign w:val="center"/>
          </w:tcPr>
          <w:p w14:paraId="3BAD01EA" w14:textId="77777777" w:rsidR="004D60E3" w:rsidRPr="00D60FFD" w:rsidRDefault="004D60E3" w:rsidP="00FD4EE0">
            <w:pPr>
              <w:pStyle w:val="afffffb"/>
            </w:pPr>
            <w:r w:rsidRPr="00D60FFD">
              <w:rPr>
                <w:rFonts w:hint="eastAsia"/>
              </w:rPr>
              <w:t>4.67</w:t>
            </w:r>
          </w:p>
        </w:tc>
        <w:tc>
          <w:tcPr>
            <w:tcW w:w="206" w:type="pct"/>
            <w:noWrap/>
            <w:vAlign w:val="center"/>
          </w:tcPr>
          <w:p w14:paraId="772F46B8" w14:textId="77777777" w:rsidR="004D60E3" w:rsidRPr="00D60FFD" w:rsidRDefault="004D60E3" w:rsidP="00FD4EE0">
            <w:pPr>
              <w:pStyle w:val="afffffb"/>
            </w:pPr>
            <w:r w:rsidRPr="00D60FFD">
              <w:rPr>
                <w:rFonts w:hint="eastAsia"/>
              </w:rPr>
              <w:t>达标</w:t>
            </w:r>
          </w:p>
        </w:tc>
      </w:tr>
      <w:tr w:rsidR="004D60E3" w:rsidRPr="00D60FFD" w14:paraId="6EAD38F1" w14:textId="77777777" w:rsidTr="00FD4EE0">
        <w:trPr>
          <w:trHeight w:val="20"/>
        </w:trPr>
        <w:tc>
          <w:tcPr>
            <w:tcW w:w="673" w:type="pct"/>
            <w:vMerge/>
            <w:vAlign w:val="center"/>
          </w:tcPr>
          <w:p w14:paraId="5E90DE81" w14:textId="77777777" w:rsidR="004D60E3" w:rsidRPr="00D60FFD" w:rsidRDefault="004D60E3" w:rsidP="00FD4EE0">
            <w:pPr>
              <w:pStyle w:val="afffffb"/>
            </w:pPr>
          </w:p>
        </w:tc>
        <w:tc>
          <w:tcPr>
            <w:tcW w:w="445" w:type="pct"/>
            <w:vMerge/>
            <w:vAlign w:val="center"/>
          </w:tcPr>
          <w:p w14:paraId="76B4EE06" w14:textId="77777777" w:rsidR="004D60E3" w:rsidRPr="00D60FFD" w:rsidRDefault="004D60E3" w:rsidP="00FD4EE0">
            <w:pPr>
              <w:pStyle w:val="afffffb"/>
            </w:pPr>
          </w:p>
        </w:tc>
        <w:tc>
          <w:tcPr>
            <w:tcW w:w="647" w:type="pct"/>
            <w:noWrap/>
            <w:vAlign w:val="center"/>
          </w:tcPr>
          <w:p w14:paraId="161C635A" w14:textId="77777777" w:rsidR="004D60E3" w:rsidRPr="00D60FFD" w:rsidRDefault="004D60E3" w:rsidP="00FD4EE0">
            <w:pPr>
              <w:pStyle w:val="afffffb"/>
            </w:pPr>
            <w:r w:rsidRPr="00D60FFD">
              <w:rPr>
                <w:rFonts w:hint="eastAsia"/>
              </w:rPr>
              <w:t>年平均</w:t>
            </w:r>
          </w:p>
        </w:tc>
        <w:tc>
          <w:tcPr>
            <w:tcW w:w="358" w:type="pct"/>
            <w:noWrap/>
            <w:vAlign w:val="center"/>
          </w:tcPr>
          <w:p w14:paraId="5A1C413F" w14:textId="77777777" w:rsidR="004D60E3" w:rsidRPr="00D60FFD" w:rsidRDefault="004D60E3" w:rsidP="00FD4EE0">
            <w:pPr>
              <w:pStyle w:val="afffffb"/>
            </w:pPr>
            <w:r w:rsidRPr="00D60FFD">
              <w:rPr>
                <w:rFonts w:hint="eastAsia"/>
              </w:rPr>
              <w:t>7.00E-08</w:t>
            </w:r>
          </w:p>
        </w:tc>
        <w:tc>
          <w:tcPr>
            <w:tcW w:w="472" w:type="pct"/>
            <w:noWrap/>
            <w:vAlign w:val="center"/>
          </w:tcPr>
          <w:p w14:paraId="08FFE7A8" w14:textId="77777777" w:rsidR="004D60E3" w:rsidRPr="00D60FFD" w:rsidRDefault="004D60E3" w:rsidP="00FD4EE0">
            <w:pPr>
              <w:pStyle w:val="afffffb"/>
            </w:pPr>
            <w:r w:rsidRPr="00D60FFD">
              <w:rPr>
                <w:rFonts w:hint="eastAsia"/>
              </w:rPr>
              <w:t>平均值</w:t>
            </w:r>
          </w:p>
        </w:tc>
        <w:tc>
          <w:tcPr>
            <w:tcW w:w="380" w:type="pct"/>
            <w:noWrap/>
            <w:vAlign w:val="center"/>
          </w:tcPr>
          <w:p w14:paraId="5C66BC5F" w14:textId="77777777" w:rsidR="004D60E3" w:rsidRPr="00D60FFD" w:rsidRDefault="004D60E3" w:rsidP="00FD4EE0">
            <w:pPr>
              <w:pStyle w:val="afffffb"/>
            </w:pPr>
            <w:r w:rsidRPr="00D60FFD">
              <w:rPr>
                <w:rFonts w:hint="eastAsia"/>
              </w:rPr>
              <w:t>2.33E-03</w:t>
            </w:r>
          </w:p>
        </w:tc>
        <w:tc>
          <w:tcPr>
            <w:tcW w:w="577" w:type="pct"/>
            <w:vAlign w:val="center"/>
          </w:tcPr>
          <w:p w14:paraId="6C556605"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2337C208" w14:textId="77777777" w:rsidR="004D60E3" w:rsidRPr="00D60FFD" w:rsidRDefault="004D60E3" w:rsidP="00FD4EE0">
            <w:pPr>
              <w:pStyle w:val="afffffb"/>
            </w:pPr>
            <w:r w:rsidRPr="00D60FFD">
              <w:rPr>
                <w:rFonts w:hint="eastAsia"/>
              </w:rPr>
              <w:t>2.33E-03</w:t>
            </w:r>
          </w:p>
        </w:tc>
        <w:tc>
          <w:tcPr>
            <w:tcW w:w="354" w:type="pct"/>
            <w:noWrap/>
            <w:vAlign w:val="center"/>
          </w:tcPr>
          <w:p w14:paraId="2D1B7C42" w14:textId="77777777" w:rsidR="004D60E3" w:rsidRPr="00D60FFD" w:rsidRDefault="004D60E3" w:rsidP="00FD4EE0">
            <w:pPr>
              <w:pStyle w:val="afffffb"/>
            </w:pPr>
            <w:r w:rsidRPr="00D60FFD">
              <w:rPr>
                <w:rFonts w:hint="eastAsia"/>
              </w:rPr>
              <w:t>5.00E-02</w:t>
            </w:r>
          </w:p>
        </w:tc>
        <w:tc>
          <w:tcPr>
            <w:tcW w:w="293" w:type="pct"/>
            <w:noWrap/>
            <w:vAlign w:val="center"/>
          </w:tcPr>
          <w:p w14:paraId="127AB12B" w14:textId="77777777" w:rsidR="004D60E3" w:rsidRPr="00D60FFD" w:rsidRDefault="004D60E3" w:rsidP="00FD4EE0">
            <w:pPr>
              <w:pStyle w:val="afffffb"/>
            </w:pPr>
            <w:r w:rsidRPr="00D60FFD">
              <w:rPr>
                <w:rFonts w:hint="eastAsia"/>
              </w:rPr>
              <w:t>4.67</w:t>
            </w:r>
          </w:p>
        </w:tc>
        <w:tc>
          <w:tcPr>
            <w:tcW w:w="206" w:type="pct"/>
            <w:noWrap/>
            <w:vAlign w:val="center"/>
          </w:tcPr>
          <w:p w14:paraId="07EB7326" w14:textId="77777777" w:rsidR="004D60E3" w:rsidRPr="00D60FFD" w:rsidRDefault="004D60E3" w:rsidP="00FD4EE0">
            <w:pPr>
              <w:pStyle w:val="afffffb"/>
            </w:pPr>
            <w:r w:rsidRPr="00D60FFD">
              <w:rPr>
                <w:rFonts w:hint="eastAsia"/>
              </w:rPr>
              <w:t>达标</w:t>
            </w:r>
          </w:p>
        </w:tc>
      </w:tr>
      <w:tr w:rsidR="004D60E3" w:rsidRPr="00D60FFD" w14:paraId="61BA987E" w14:textId="77777777" w:rsidTr="00FD4EE0">
        <w:trPr>
          <w:trHeight w:val="20"/>
        </w:trPr>
        <w:tc>
          <w:tcPr>
            <w:tcW w:w="673" w:type="pct"/>
            <w:vMerge/>
            <w:vAlign w:val="center"/>
          </w:tcPr>
          <w:p w14:paraId="066E61FA" w14:textId="77777777" w:rsidR="004D60E3" w:rsidRPr="00D60FFD" w:rsidRDefault="004D60E3" w:rsidP="00FD4EE0">
            <w:pPr>
              <w:pStyle w:val="afffffb"/>
            </w:pPr>
          </w:p>
        </w:tc>
        <w:tc>
          <w:tcPr>
            <w:tcW w:w="445" w:type="pct"/>
            <w:vMerge w:val="restart"/>
            <w:vAlign w:val="center"/>
          </w:tcPr>
          <w:p w14:paraId="53B16100"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小杨家</w:t>
            </w:r>
          </w:p>
        </w:tc>
        <w:tc>
          <w:tcPr>
            <w:tcW w:w="647" w:type="pct"/>
            <w:noWrap/>
            <w:vAlign w:val="center"/>
          </w:tcPr>
          <w:p w14:paraId="56E32B25"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63FB04BA" w14:textId="77777777" w:rsidR="004D60E3" w:rsidRPr="00D60FFD" w:rsidRDefault="004D60E3" w:rsidP="00FD4EE0">
            <w:pPr>
              <w:pStyle w:val="afffffb"/>
            </w:pPr>
            <w:r w:rsidRPr="00D60FFD">
              <w:rPr>
                <w:rFonts w:hint="eastAsia"/>
              </w:rPr>
              <w:t>1.98E-05</w:t>
            </w:r>
          </w:p>
        </w:tc>
        <w:tc>
          <w:tcPr>
            <w:tcW w:w="472" w:type="pct"/>
            <w:noWrap/>
            <w:vAlign w:val="center"/>
          </w:tcPr>
          <w:p w14:paraId="2FF14F0E" w14:textId="77777777" w:rsidR="004D60E3" w:rsidRPr="00D60FFD" w:rsidRDefault="004D60E3" w:rsidP="00FD4EE0">
            <w:pPr>
              <w:pStyle w:val="afffffb"/>
            </w:pPr>
            <w:r w:rsidRPr="00D60FFD">
              <w:rPr>
                <w:rFonts w:hint="eastAsia"/>
              </w:rPr>
              <w:t>19101418</w:t>
            </w:r>
          </w:p>
        </w:tc>
        <w:tc>
          <w:tcPr>
            <w:tcW w:w="380" w:type="pct"/>
            <w:noWrap/>
            <w:vAlign w:val="center"/>
          </w:tcPr>
          <w:p w14:paraId="57728CBF" w14:textId="77777777" w:rsidR="004D60E3" w:rsidRPr="00D60FFD" w:rsidRDefault="004D60E3" w:rsidP="00FD4EE0">
            <w:pPr>
              <w:pStyle w:val="afffffb"/>
            </w:pPr>
            <w:r w:rsidRPr="00D60FFD">
              <w:rPr>
                <w:rFonts w:hint="eastAsia"/>
              </w:rPr>
              <w:t>1.40E-02</w:t>
            </w:r>
          </w:p>
        </w:tc>
        <w:tc>
          <w:tcPr>
            <w:tcW w:w="577" w:type="pct"/>
            <w:vAlign w:val="center"/>
          </w:tcPr>
          <w:p w14:paraId="608E7239"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53C0D1B1" w14:textId="77777777" w:rsidR="004D60E3" w:rsidRPr="00D60FFD" w:rsidRDefault="004D60E3" w:rsidP="00FD4EE0">
            <w:pPr>
              <w:pStyle w:val="afffffb"/>
            </w:pPr>
            <w:r w:rsidRPr="00D60FFD">
              <w:rPr>
                <w:rFonts w:hint="eastAsia"/>
              </w:rPr>
              <w:t>1.40E-02</w:t>
            </w:r>
          </w:p>
        </w:tc>
        <w:tc>
          <w:tcPr>
            <w:tcW w:w="354" w:type="pct"/>
            <w:noWrap/>
            <w:vAlign w:val="center"/>
          </w:tcPr>
          <w:p w14:paraId="27395D1A" w14:textId="77777777" w:rsidR="004D60E3" w:rsidRPr="00D60FFD" w:rsidRDefault="004D60E3" w:rsidP="00FD4EE0">
            <w:pPr>
              <w:pStyle w:val="afffffb"/>
            </w:pPr>
            <w:r w:rsidRPr="00D60FFD">
              <w:rPr>
                <w:rFonts w:hint="eastAsia"/>
              </w:rPr>
              <w:t>3.00E-01</w:t>
            </w:r>
          </w:p>
        </w:tc>
        <w:tc>
          <w:tcPr>
            <w:tcW w:w="293" w:type="pct"/>
            <w:noWrap/>
            <w:vAlign w:val="center"/>
          </w:tcPr>
          <w:p w14:paraId="5EB57434" w14:textId="77777777" w:rsidR="004D60E3" w:rsidRPr="00D60FFD" w:rsidRDefault="004D60E3" w:rsidP="00FD4EE0">
            <w:pPr>
              <w:pStyle w:val="afffffb"/>
            </w:pPr>
            <w:r w:rsidRPr="00D60FFD">
              <w:rPr>
                <w:rFonts w:hint="eastAsia"/>
              </w:rPr>
              <w:t>4.67</w:t>
            </w:r>
          </w:p>
        </w:tc>
        <w:tc>
          <w:tcPr>
            <w:tcW w:w="206" w:type="pct"/>
            <w:noWrap/>
            <w:vAlign w:val="center"/>
          </w:tcPr>
          <w:p w14:paraId="7237CCD9" w14:textId="77777777" w:rsidR="004D60E3" w:rsidRPr="00D60FFD" w:rsidRDefault="004D60E3" w:rsidP="00FD4EE0">
            <w:pPr>
              <w:pStyle w:val="afffffb"/>
            </w:pPr>
            <w:r w:rsidRPr="00D60FFD">
              <w:rPr>
                <w:rFonts w:hint="eastAsia"/>
              </w:rPr>
              <w:t>达标</w:t>
            </w:r>
          </w:p>
        </w:tc>
      </w:tr>
      <w:tr w:rsidR="004D60E3" w:rsidRPr="00D60FFD" w14:paraId="46ABB861" w14:textId="77777777" w:rsidTr="00FD4EE0">
        <w:trPr>
          <w:trHeight w:val="20"/>
        </w:trPr>
        <w:tc>
          <w:tcPr>
            <w:tcW w:w="673" w:type="pct"/>
            <w:vMerge/>
            <w:vAlign w:val="center"/>
          </w:tcPr>
          <w:p w14:paraId="2D4D1B60" w14:textId="77777777" w:rsidR="004D60E3" w:rsidRPr="00D60FFD" w:rsidRDefault="004D60E3" w:rsidP="00FD4EE0">
            <w:pPr>
              <w:pStyle w:val="afffffb"/>
            </w:pPr>
          </w:p>
        </w:tc>
        <w:tc>
          <w:tcPr>
            <w:tcW w:w="445" w:type="pct"/>
            <w:vMerge/>
            <w:vAlign w:val="center"/>
          </w:tcPr>
          <w:p w14:paraId="022000A1" w14:textId="77777777" w:rsidR="004D60E3" w:rsidRPr="00D60FFD" w:rsidRDefault="004D60E3" w:rsidP="00FD4EE0">
            <w:pPr>
              <w:pStyle w:val="afffffb"/>
            </w:pPr>
          </w:p>
        </w:tc>
        <w:tc>
          <w:tcPr>
            <w:tcW w:w="647" w:type="pct"/>
            <w:noWrap/>
            <w:vAlign w:val="center"/>
          </w:tcPr>
          <w:p w14:paraId="20C4D04B" w14:textId="77777777" w:rsidR="004D60E3" w:rsidRPr="00D60FFD" w:rsidRDefault="004D60E3" w:rsidP="00FD4EE0">
            <w:pPr>
              <w:pStyle w:val="afffffb"/>
            </w:pPr>
            <w:r w:rsidRPr="00D60FFD">
              <w:rPr>
                <w:rFonts w:hint="eastAsia"/>
              </w:rPr>
              <w:t>年平均</w:t>
            </w:r>
          </w:p>
        </w:tc>
        <w:tc>
          <w:tcPr>
            <w:tcW w:w="358" w:type="pct"/>
            <w:noWrap/>
            <w:vAlign w:val="center"/>
          </w:tcPr>
          <w:p w14:paraId="3977A2BE" w14:textId="77777777" w:rsidR="004D60E3" w:rsidRPr="00D60FFD" w:rsidRDefault="004D60E3" w:rsidP="00FD4EE0">
            <w:pPr>
              <w:pStyle w:val="afffffb"/>
            </w:pPr>
            <w:r w:rsidRPr="00D60FFD">
              <w:rPr>
                <w:rFonts w:hint="eastAsia"/>
              </w:rPr>
              <w:t>6.00E-08</w:t>
            </w:r>
          </w:p>
        </w:tc>
        <w:tc>
          <w:tcPr>
            <w:tcW w:w="472" w:type="pct"/>
            <w:noWrap/>
            <w:vAlign w:val="center"/>
          </w:tcPr>
          <w:p w14:paraId="3DAB272B" w14:textId="77777777" w:rsidR="004D60E3" w:rsidRPr="00D60FFD" w:rsidRDefault="004D60E3" w:rsidP="00FD4EE0">
            <w:pPr>
              <w:pStyle w:val="afffffb"/>
            </w:pPr>
            <w:r w:rsidRPr="00D60FFD">
              <w:rPr>
                <w:rFonts w:hint="eastAsia"/>
              </w:rPr>
              <w:t>平均值</w:t>
            </w:r>
          </w:p>
        </w:tc>
        <w:tc>
          <w:tcPr>
            <w:tcW w:w="380" w:type="pct"/>
            <w:noWrap/>
            <w:vAlign w:val="center"/>
          </w:tcPr>
          <w:p w14:paraId="6A0A75C9" w14:textId="77777777" w:rsidR="004D60E3" w:rsidRPr="00D60FFD" w:rsidRDefault="004D60E3" w:rsidP="00FD4EE0">
            <w:pPr>
              <w:pStyle w:val="afffffb"/>
            </w:pPr>
            <w:r w:rsidRPr="00D60FFD">
              <w:rPr>
                <w:rFonts w:hint="eastAsia"/>
              </w:rPr>
              <w:t>2.33E-03</w:t>
            </w:r>
          </w:p>
        </w:tc>
        <w:tc>
          <w:tcPr>
            <w:tcW w:w="577" w:type="pct"/>
            <w:vAlign w:val="center"/>
          </w:tcPr>
          <w:p w14:paraId="2E557FB4"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2110F482" w14:textId="77777777" w:rsidR="004D60E3" w:rsidRPr="00D60FFD" w:rsidRDefault="004D60E3" w:rsidP="00FD4EE0">
            <w:pPr>
              <w:pStyle w:val="afffffb"/>
            </w:pPr>
            <w:r w:rsidRPr="00D60FFD">
              <w:rPr>
                <w:rFonts w:hint="eastAsia"/>
              </w:rPr>
              <w:t>2.33E-03</w:t>
            </w:r>
          </w:p>
        </w:tc>
        <w:tc>
          <w:tcPr>
            <w:tcW w:w="354" w:type="pct"/>
            <w:noWrap/>
            <w:vAlign w:val="center"/>
          </w:tcPr>
          <w:p w14:paraId="2280EA15" w14:textId="77777777" w:rsidR="004D60E3" w:rsidRPr="00D60FFD" w:rsidRDefault="004D60E3" w:rsidP="00FD4EE0">
            <w:pPr>
              <w:pStyle w:val="afffffb"/>
            </w:pPr>
            <w:r w:rsidRPr="00D60FFD">
              <w:rPr>
                <w:rFonts w:hint="eastAsia"/>
              </w:rPr>
              <w:t>5.00E-02</w:t>
            </w:r>
          </w:p>
        </w:tc>
        <w:tc>
          <w:tcPr>
            <w:tcW w:w="293" w:type="pct"/>
            <w:noWrap/>
            <w:vAlign w:val="center"/>
          </w:tcPr>
          <w:p w14:paraId="46A0ECB6" w14:textId="77777777" w:rsidR="004D60E3" w:rsidRPr="00D60FFD" w:rsidRDefault="004D60E3" w:rsidP="00FD4EE0">
            <w:pPr>
              <w:pStyle w:val="afffffb"/>
            </w:pPr>
            <w:r w:rsidRPr="00D60FFD">
              <w:rPr>
                <w:rFonts w:hint="eastAsia"/>
              </w:rPr>
              <w:t>4.67</w:t>
            </w:r>
          </w:p>
        </w:tc>
        <w:tc>
          <w:tcPr>
            <w:tcW w:w="206" w:type="pct"/>
            <w:noWrap/>
            <w:vAlign w:val="center"/>
          </w:tcPr>
          <w:p w14:paraId="26A5EE17" w14:textId="77777777" w:rsidR="004D60E3" w:rsidRPr="00D60FFD" w:rsidRDefault="004D60E3" w:rsidP="00FD4EE0">
            <w:pPr>
              <w:pStyle w:val="afffffb"/>
            </w:pPr>
            <w:r w:rsidRPr="00D60FFD">
              <w:rPr>
                <w:rFonts w:hint="eastAsia"/>
              </w:rPr>
              <w:t>达标</w:t>
            </w:r>
          </w:p>
        </w:tc>
      </w:tr>
      <w:tr w:rsidR="004D60E3" w:rsidRPr="00D60FFD" w14:paraId="714D13B6" w14:textId="77777777" w:rsidTr="00FD4EE0">
        <w:trPr>
          <w:trHeight w:val="20"/>
        </w:trPr>
        <w:tc>
          <w:tcPr>
            <w:tcW w:w="673" w:type="pct"/>
            <w:vMerge/>
            <w:vAlign w:val="center"/>
          </w:tcPr>
          <w:p w14:paraId="44CD3AC7" w14:textId="77777777" w:rsidR="004D60E3" w:rsidRPr="00D60FFD" w:rsidRDefault="004D60E3" w:rsidP="00FD4EE0">
            <w:pPr>
              <w:pStyle w:val="afffffb"/>
            </w:pPr>
          </w:p>
        </w:tc>
        <w:tc>
          <w:tcPr>
            <w:tcW w:w="445" w:type="pct"/>
            <w:vMerge w:val="restart"/>
            <w:vAlign w:val="center"/>
          </w:tcPr>
          <w:p w14:paraId="1054C075"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网格</w:t>
            </w:r>
          </w:p>
        </w:tc>
        <w:tc>
          <w:tcPr>
            <w:tcW w:w="647" w:type="pct"/>
            <w:noWrap/>
            <w:vAlign w:val="center"/>
          </w:tcPr>
          <w:p w14:paraId="1E680C04"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18A1C22F" w14:textId="77777777" w:rsidR="004D60E3" w:rsidRPr="00D60FFD" w:rsidRDefault="004D60E3" w:rsidP="00FD4EE0">
            <w:pPr>
              <w:pStyle w:val="afffffb"/>
            </w:pPr>
            <w:r w:rsidRPr="00D60FFD">
              <w:rPr>
                <w:rFonts w:hint="eastAsia"/>
              </w:rPr>
              <w:t>2.94E-04</w:t>
            </w:r>
          </w:p>
        </w:tc>
        <w:tc>
          <w:tcPr>
            <w:tcW w:w="472" w:type="pct"/>
            <w:noWrap/>
            <w:vAlign w:val="center"/>
          </w:tcPr>
          <w:p w14:paraId="10A3388E" w14:textId="77777777" w:rsidR="004D60E3" w:rsidRPr="00D60FFD" w:rsidRDefault="004D60E3" w:rsidP="00FD4EE0">
            <w:pPr>
              <w:pStyle w:val="afffffb"/>
            </w:pPr>
            <w:r w:rsidRPr="00D60FFD">
              <w:rPr>
                <w:rFonts w:hint="eastAsia"/>
              </w:rPr>
              <w:t>19063007</w:t>
            </w:r>
          </w:p>
        </w:tc>
        <w:tc>
          <w:tcPr>
            <w:tcW w:w="380" w:type="pct"/>
            <w:noWrap/>
            <w:vAlign w:val="center"/>
          </w:tcPr>
          <w:p w14:paraId="60BD4AE5" w14:textId="77777777" w:rsidR="004D60E3" w:rsidRPr="00D60FFD" w:rsidRDefault="004D60E3" w:rsidP="00FD4EE0">
            <w:pPr>
              <w:pStyle w:val="afffffb"/>
            </w:pPr>
            <w:r w:rsidRPr="00D60FFD">
              <w:rPr>
                <w:rFonts w:hint="eastAsia"/>
              </w:rPr>
              <w:t>1.40E-02</w:t>
            </w:r>
          </w:p>
        </w:tc>
        <w:tc>
          <w:tcPr>
            <w:tcW w:w="577" w:type="pct"/>
            <w:vAlign w:val="center"/>
          </w:tcPr>
          <w:p w14:paraId="58EF0C94"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65C27E5A" w14:textId="77777777" w:rsidR="004D60E3" w:rsidRPr="00D60FFD" w:rsidRDefault="004D60E3" w:rsidP="00FD4EE0">
            <w:pPr>
              <w:pStyle w:val="afffffb"/>
            </w:pPr>
            <w:r w:rsidRPr="00D60FFD">
              <w:rPr>
                <w:rFonts w:hint="eastAsia"/>
              </w:rPr>
              <w:t>1.43E-02</w:t>
            </w:r>
          </w:p>
        </w:tc>
        <w:tc>
          <w:tcPr>
            <w:tcW w:w="354" w:type="pct"/>
            <w:noWrap/>
            <w:vAlign w:val="center"/>
          </w:tcPr>
          <w:p w14:paraId="717634CF" w14:textId="77777777" w:rsidR="004D60E3" w:rsidRPr="00D60FFD" w:rsidRDefault="004D60E3" w:rsidP="00FD4EE0">
            <w:pPr>
              <w:pStyle w:val="afffffb"/>
            </w:pPr>
            <w:r w:rsidRPr="00D60FFD">
              <w:rPr>
                <w:rFonts w:hint="eastAsia"/>
              </w:rPr>
              <w:t>3.00E-01</w:t>
            </w:r>
          </w:p>
        </w:tc>
        <w:tc>
          <w:tcPr>
            <w:tcW w:w="293" w:type="pct"/>
            <w:noWrap/>
            <w:vAlign w:val="center"/>
          </w:tcPr>
          <w:p w14:paraId="5ED4DB8A" w14:textId="77777777" w:rsidR="004D60E3" w:rsidRPr="00D60FFD" w:rsidRDefault="004D60E3" w:rsidP="00FD4EE0">
            <w:pPr>
              <w:pStyle w:val="afffffb"/>
            </w:pPr>
            <w:r w:rsidRPr="00D60FFD">
              <w:rPr>
                <w:rFonts w:hint="eastAsia"/>
              </w:rPr>
              <w:t>4.76</w:t>
            </w:r>
          </w:p>
        </w:tc>
        <w:tc>
          <w:tcPr>
            <w:tcW w:w="206" w:type="pct"/>
            <w:noWrap/>
            <w:vAlign w:val="center"/>
          </w:tcPr>
          <w:p w14:paraId="26F71E2B" w14:textId="77777777" w:rsidR="004D60E3" w:rsidRPr="00D60FFD" w:rsidRDefault="004D60E3" w:rsidP="00FD4EE0">
            <w:pPr>
              <w:pStyle w:val="afffffb"/>
            </w:pPr>
            <w:r w:rsidRPr="00D60FFD">
              <w:rPr>
                <w:rFonts w:hint="eastAsia"/>
              </w:rPr>
              <w:t>达标</w:t>
            </w:r>
          </w:p>
        </w:tc>
      </w:tr>
      <w:tr w:rsidR="004D60E3" w:rsidRPr="00D60FFD" w14:paraId="340AC4A3" w14:textId="77777777" w:rsidTr="00FD4EE0">
        <w:trPr>
          <w:trHeight w:val="20"/>
        </w:trPr>
        <w:tc>
          <w:tcPr>
            <w:tcW w:w="673" w:type="pct"/>
            <w:vMerge/>
            <w:vAlign w:val="center"/>
          </w:tcPr>
          <w:p w14:paraId="7D64A7BC" w14:textId="77777777" w:rsidR="004D60E3" w:rsidRPr="00D60FFD" w:rsidRDefault="004D60E3" w:rsidP="00FD4EE0">
            <w:pPr>
              <w:pStyle w:val="afffffb"/>
            </w:pPr>
          </w:p>
        </w:tc>
        <w:tc>
          <w:tcPr>
            <w:tcW w:w="445" w:type="pct"/>
            <w:vMerge/>
            <w:vAlign w:val="center"/>
          </w:tcPr>
          <w:p w14:paraId="1983D64E" w14:textId="77777777" w:rsidR="004D60E3" w:rsidRPr="00D60FFD" w:rsidRDefault="004D60E3" w:rsidP="00FD4EE0">
            <w:pPr>
              <w:pStyle w:val="afffffb"/>
            </w:pPr>
          </w:p>
        </w:tc>
        <w:tc>
          <w:tcPr>
            <w:tcW w:w="647" w:type="pct"/>
            <w:noWrap/>
            <w:vAlign w:val="center"/>
          </w:tcPr>
          <w:p w14:paraId="71C11D50" w14:textId="77777777" w:rsidR="004D60E3" w:rsidRPr="00D60FFD" w:rsidRDefault="004D60E3" w:rsidP="00FD4EE0">
            <w:pPr>
              <w:pStyle w:val="afffffb"/>
            </w:pPr>
            <w:r w:rsidRPr="00D60FFD">
              <w:rPr>
                <w:rFonts w:hint="eastAsia"/>
              </w:rPr>
              <w:t>年平均</w:t>
            </w:r>
          </w:p>
        </w:tc>
        <w:tc>
          <w:tcPr>
            <w:tcW w:w="358" w:type="pct"/>
            <w:noWrap/>
            <w:vAlign w:val="center"/>
          </w:tcPr>
          <w:p w14:paraId="188E81FF" w14:textId="77777777" w:rsidR="004D60E3" w:rsidRPr="00D60FFD" w:rsidRDefault="004D60E3" w:rsidP="00FD4EE0">
            <w:pPr>
              <w:pStyle w:val="afffffb"/>
            </w:pPr>
            <w:r w:rsidRPr="00D60FFD">
              <w:rPr>
                <w:rFonts w:hint="eastAsia"/>
              </w:rPr>
              <w:t>4.26E-06</w:t>
            </w:r>
          </w:p>
        </w:tc>
        <w:tc>
          <w:tcPr>
            <w:tcW w:w="472" w:type="pct"/>
            <w:noWrap/>
            <w:vAlign w:val="center"/>
          </w:tcPr>
          <w:p w14:paraId="2E1DD7E6" w14:textId="77777777" w:rsidR="004D60E3" w:rsidRPr="00D60FFD" w:rsidRDefault="004D60E3" w:rsidP="00FD4EE0">
            <w:pPr>
              <w:pStyle w:val="afffffb"/>
            </w:pPr>
            <w:r w:rsidRPr="00D60FFD">
              <w:rPr>
                <w:rFonts w:hint="eastAsia"/>
              </w:rPr>
              <w:t>平均值</w:t>
            </w:r>
          </w:p>
        </w:tc>
        <w:tc>
          <w:tcPr>
            <w:tcW w:w="380" w:type="pct"/>
            <w:noWrap/>
            <w:vAlign w:val="center"/>
          </w:tcPr>
          <w:p w14:paraId="49F0583D" w14:textId="77777777" w:rsidR="004D60E3" w:rsidRPr="00D60FFD" w:rsidRDefault="004D60E3" w:rsidP="00FD4EE0">
            <w:pPr>
              <w:pStyle w:val="afffffb"/>
            </w:pPr>
            <w:r w:rsidRPr="00D60FFD">
              <w:rPr>
                <w:rFonts w:hint="eastAsia"/>
              </w:rPr>
              <w:t>2.33E-03</w:t>
            </w:r>
          </w:p>
        </w:tc>
        <w:tc>
          <w:tcPr>
            <w:tcW w:w="577" w:type="pct"/>
            <w:vAlign w:val="center"/>
          </w:tcPr>
          <w:p w14:paraId="2475F327" w14:textId="77777777" w:rsidR="004D60E3" w:rsidRPr="00D60FFD" w:rsidRDefault="004D60E3" w:rsidP="00FD4EE0">
            <w:pPr>
              <w:pStyle w:val="afffffb"/>
              <w:rPr>
                <w:color w:val="FF0000"/>
              </w:rPr>
            </w:pPr>
            <w:r w:rsidRPr="00D60FFD">
              <w:rPr>
                <w:rFonts w:hint="eastAsia"/>
                <w:color w:val="FF0000"/>
              </w:rPr>
              <w:t>/</w:t>
            </w:r>
          </w:p>
        </w:tc>
        <w:tc>
          <w:tcPr>
            <w:tcW w:w="594" w:type="pct"/>
            <w:noWrap/>
            <w:vAlign w:val="center"/>
          </w:tcPr>
          <w:p w14:paraId="5BFDF496" w14:textId="77777777" w:rsidR="004D60E3" w:rsidRPr="00D60FFD" w:rsidRDefault="004D60E3" w:rsidP="00FD4EE0">
            <w:pPr>
              <w:pStyle w:val="afffffb"/>
            </w:pPr>
            <w:r w:rsidRPr="00D60FFD">
              <w:rPr>
                <w:rFonts w:hint="eastAsia"/>
              </w:rPr>
              <w:t>2.34E-03</w:t>
            </w:r>
          </w:p>
        </w:tc>
        <w:tc>
          <w:tcPr>
            <w:tcW w:w="354" w:type="pct"/>
            <w:noWrap/>
            <w:vAlign w:val="center"/>
          </w:tcPr>
          <w:p w14:paraId="389CFB08" w14:textId="77777777" w:rsidR="004D60E3" w:rsidRPr="00D60FFD" w:rsidRDefault="004D60E3" w:rsidP="00FD4EE0">
            <w:pPr>
              <w:pStyle w:val="afffffb"/>
            </w:pPr>
            <w:r w:rsidRPr="00D60FFD">
              <w:rPr>
                <w:rFonts w:hint="eastAsia"/>
              </w:rPr>
              <w:t>5.00E-02</w:t>
            </w:r>
          </w:p>
        </w:tc>
        <w:tc>
          <w:tcPr>
            <w:tcW w:w="293" w:type="pct"/>
            <w:noWrap/>
            <w:vAlign w:val="center"/>
          </w:tcPr>
          <w:p w14:paraId="795721E4" w14:textId="77777777" w:rsidR="004D60E3" w:rsidRPr="00D60FFD" w:rsidRDefault="004D60E3" w:rsidP="00FD4EE0">
            <w:pPr>
              <w:pStyle w:val="afffffb"/>
            </w:pPr>
            <w:r w:rsidRPr="00D60FFD">
              <w:rPr>
                <w:rFonts w:hint="eastAsia"/>
              </w:rPr>
              <w:t>4.68</w:t>
            </w:r>
          </w:p>
        </w:tc>
        <w:tc>
          <w:tcPr>
            <w:tcW w:w="206" w:type="pct"/>
            <w:noWrap/>
            <w:vAlign w:val="center"/>
          </w:tcPr>
          <w:p w14:paraId="1EBC2CAE" w14:textId="77777777" w:rsidR="004D60E3" w:rsidRPr="00D60FFD" w:rsidRDefault="004D60E3" w:rsidP="00FD4EE0">
            <w:pPr>
              <w:pStyle w:val="afffffb"/>
            </w:pPr>
            <w:r w:rsidRPr="00D60FFD">
              <w:rPr>
                <w:rFonts w:hint="eastAsia"/>
              </w:rPr>
              <w:t>达标</w:t>
            </w:r>
          </w:p>
        </w:tc>
      </w:tr>
      <w:tr w:rsidR="004D60E3" w:rsidRPr="00D60FFD" w14:paraId="1AFA4BBE" w14:textId="77777777" w:rsidTr="00FD4EE0">
        <w:trPr>
          <w:trHeight w:val="20"/>
        </w:trPr>
        <w:tc>
          <w:tcPr>
            <w:tcW w:w="673" w:type="pct"/>
            <w:vMerge w:val="restart"/>
            <w:vAlign w:val="center"/>
          </w:tcPr>
          <w:p w14:paraId="1C266840" w14:textId="5EA60800" w:rsidR="004D60E3" w:rsidRPr="00D60FFD" w:rsidRDefault="0012149A" w:rsidP="00FD4EE0">
            <w:pPr>
              <w:pStyle w:val="afffffb"/>
            </w:pPr>
            <w:r w:rsidRPr="00D60FFD">
              <w:rPr>
                <w:rFonts w:hint="eastAsia"/>
              </w:rPr>
              <w:t>V</w:t>
            </w:r>
            <w:r w:rsidRPr="00D60FFD">
              <w:t>OCs</w:t>
            </w:r>
            <w:r w:rsidRPr="00D60FFD">
              <w:t>（</w:t>
            </w:r>
            <w:r w:rsidRPr="00D60FFD">
              <w:rPr>
                <w:rFonts w:hint="eastAsia"/>
              </w:rPr>
              <w:t>以</w:t>
            </w:r>
            <w:r w:rsidRPr="00D60FFD">
              <w:t>非甲烷总烃计）</w:t>
            </w:r>
          </w:p>
        </w:tc>
        <w:tc>
          <w:tcPr>
            <w:tcW w:w="445" w:type="pct"/>
            <w:vAlign w:val="center"/>
          </w:tcPr>
          <w:p w14:paraId="087A1A39" w14:textId="77777777" w:rsidR="004D60E3" w:rsidRPr="00D60FFD" w:rsidRDefault="004D60E3" w:rsidP="00FD4EE0">
            <w:pPr>
              <w:pStyle w:val="afffffb"/>
              <w:rPr>
                <w:rFonts w:ascii="DengXian" w:eastAsia="DengXian" w:hAnsi="DengXian"/>
                <w:color w:val="000000"/>
                <w:sz w:val="22"/>
              </w:rPr>
            </w:pPr>
            <w:r w:rsidRPr="00D60FFD">
              <w:rPr>
                <w:rFonts w:ascii="DengXian" w:eastAsia="DengXian" w:hAnsi="DengXian" w:hint="eastAsia"/>
                <w:color w:val="000000"/>
                <w:sz w:val="22"/>
              </w:rPr>
              <w:t>于家村</w:t>
            </w:r>
          </w:p>
        </w:tc>
        <w:tc>
          <w:tcPr>
            <w:tcW w:w="647" w:type="pct"/>
            <w:noWrap/>
            <w:vAlign w:val="center"/>
          </w:tcPr>
          <w:p w14:paraId="4F4CAE4F"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4BC7EFFB" w14:textId="77777777" w:rsidR="004D60E3" w:rsidRPr="00D60FFD" w:rsidRDefault="004D60E3" w:rsidP="00FD4EE0">
            <w:pPr>
              <w:pStyle w:val="afffffb"/>
            </w:pPr>
            <w:r w:rsidRPr="00D60FFD">
              <w:rPr>
                <w:rFonts w:hint="eastAsia"/>
              </w:rPr>
              <w:t>3.65E-04</w:t>
            </w:r>
          </w:p>
        </w:tc>
        <w:tc>
          <w:tcPr>
            <w:tcW w:w="472" w:type="pct"/>
            <w:noWrap/>
            <w:vAlign w:val="center"/>
          </w:tcPr>
          <w:p w14:paraId="504E3D82" w14:textId="77777777" w:rsidR="004D60E3" w:rsidRPr="00D60FFD" w:rsidRDefault="004D60E3" w:rsidP="00FD4EE0">
            <w:pPr>
              <w:pStyle w:val="afffffb"/>
            </w:pPr>
            <w:r w:rsidRPr="00D60FFD">
              <w:rPr>
                <w:rFonts w:hint="eastAsia"/>
              </w:rPr>
              <w:t>19013104</w:t>
            </w:r>
          </w:p>
        </w:tc>
        <w:tc>
          <w:tcPr>
            <w:tcW w:w="380" w:type="pct"/>
            <w:noWrap/>
            <w:vAlign w:val="center"/>
          </w:tcPr>
          <w:p w14:paraId="649A8F72" w14:textId="77777777" w:rsidR="004D60E3" w:rsidRPr="00D60FFD" w:rsidRDefault="004D60E3" w:rsidP="00FD4EE0">
            <w:pPr>
              <w:pStyle w:val="afffffb"/>
            </w:pPr>
            <w:r w:rsidRPr="00D60FFD">
              <w:rPr>
                <w:rFonts w:hint="eastAsia"/>
              </w:rPr>
              <w:t>4.23E-02</w:t>
            </w:r>
          </w:p>
        </w:tc>
        <w:tc>
          <w:tcPr>
            <w:tcW w:w="577" w:type="pct"/>
            <w:vAlign w:val="center"/>
          </w:tcPr>
          <w:p w14:paraId="187E05D9" w14:textId="77777777" w:rsidR="004D60E3" w:rsidRPr="00D60FFD" w:rsidRDefault="004D60E3" w:rsidP="00FD4EE0">
            <w:pPr>
              <w:pStyle w:val="afffffb"/>
            </w:pPr>
            <w:r w:rsidRPr="00D60FFD">
              <w:rPr>
                <w:rFonts w:hint="eastAsia"/>
              </w:rPr>
              <w:t>2.67E-03</w:t>
            </w:r>
          </w:p>
        </w:tc>
        <w:tc>
          <w:tcPr>
            <w:tcW w:w="594" w:type="pct"/>
            <w:noWrap/>
            <w:vAlign w:val="center"/>
          </w:tcPr>
          <w:p w14:paraId="35B30BDB" w14:textId="77777777" w:rsidR="004D60E3" w:rsidRPr="00D60FFD" w:rsidRDefault="004D60E3" w:rsidP="00FD4EE0">
            <w:pPr>
              <w:pStyle w:val="afffffb"/>
            </w:pPr>
            <w:r w:rsidRPr="00D60FFD">
              <w:rPr>
                <w:rFonts w:hint="eastAsia"/>
              </w:rPr>
              <w:t>4.53E-02</w:t>
            </w:r>
          </w:p>
        </w:tc>
        <w:tc>
          <w:tcPr>
            <w:tcW w:w="354" w:type="pct"/>
            <w:noWrap/>
            <w:vAlign w:val="center"/>
          </w:tcPr>
          <w:p w14:paraId="30DAA8FA" w14:textId="77777777" w:rsidR="004D60E3" w:rsidRPr="00D60FFD" w:rsidRDefault="004D60E3" w:rsidP="00FD4EE0">
            <w:pPr>
              <w:pStyle w:val="afffffb"/>
            </w:pPr>
            <w:r w:rsidRPr="00D60FFD">
              <w:rPr>
                <w:rFonts w:hint="eastAsia"/>
              </w:rPr>
              <w:t>2</w:t>
            </w:r>
          </w:p>
        </w:tc>
        <w:tc>
          <w:tcPr>
            <w:tcW w:w="293" w:type="pct"/>
            <w:noWrap/>
            <w:vAlign w:val="center"/>
          </w:tcPr>
          <w:p w14:paraId="4F913F2F" w14:textId="77777777" w:rsidR="004D60E3" w:rsidRPr="00D60FFD" w:rsidRDefault="004D60E3" w:rsidP="00FD4EE0">
            <w:pPr>
              <w:pStyle w:val="afffffb"/>
            </w:pPr>
            <w:r w:rsidRPr="00D60FFD">
              <w:rPr>
                <w:rFonts w:hint="eastAsia"/>
              </w:rPr>
              <w:t>2.27</w:t>
            </w:r>
          </w:p>
        </w:tc>
        <w:tc>
          <w:tcPr>
            <w:tcW w:w="206" w:type="pct"/>
            <w:noWrap/>
            <w:vAlign w:val="center"/>
          </w:tcPr>
          <w:p w14:paraId="1231C90A" w14:textId="77777777" w:rsidR="004D60E3" w:rsidRPr="00D60FFD" w:rsidRDefault="004D60E3" w:rsidP="00FD4EE0">
            <w:pPr>
              <w:pStyle w:val="afffffb"/>
            </w:pPr>
            <w:r w:rsidRPr="00D60FFD">
              <w:rPr>
                <w:rFonts w:hint="eastAsia"/>
              </w:rPr>
              <w:t>达标</w:t>
            </w:r>
          </w:p>
        </w:tc>
      </w:tr>
      <w:tr w:rsidR="004D60E3" w:rsidRPr="00D60FFD" w14:paraId="44D38634" w14:textId="77777777" w:rsidTr="00FD4EE0">
        <w:trPr>
          <w:trHeight w:val="20"/>
        </w:trPr>
        <w:tc>
          <w:tcPr>
            <w:tcW w:w="673" w:type="pct"/>
            <w:vMerge/>
            <w:vAlign w:val="center"/>
          </w:tcPr>
          <w:p w14:paraId="2E3BEC41" w14:textId="77777777" w:rsidR="004D60E3" w:rsidRPr="00D60FFD" w:rsidRDefault="004D60E3" w:rsidP="00FD4EE0">
            <w:pPr>
              <w:pStyle w:val="afffffb"/>
            </w:pPr>
          </w:p>
        </w:tc>
        <w:tc>
          <w:tcPr>
            <w:tcW w:w="445" w:type="pct"/>
            <w:vAlign w:val="center"/>
          </w:tcPr>
          <w:p w14:paraId="4BE3369B"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店子</w:t>
            </w:r>
          </w:p>
        </w:tc>
        <w:tc>
          <w:tcPr>
            <w:tcW w:w="647" w:type="pct"/>
            <w:noWrap/>
            <w:vAlign w:val="center"/>
          </w:tcPr>
          <w:p w14:paraId="66B2AC9A"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6F94770B" w14:textId="77777777" w:rsidR="004D60E3" w:rsidRPr="00D60FFD" w:rsidRDefault="004D60E3" w:rsidP="00FD4EE0">
            <w:pPr>
              <w:pStyle w:val="afffffb"/>
            </w:pPr>
            <w:r w:rsidRPr="00D60FFD">
              <w:rPr>
                <w:rFonts w:hint="eastAsia"/>
              </w:rPr>
              <w:t>3.91E-04</w:t>
            </w:r>
          </w:p>
        </w:tc>
        <w:tc>
          <w:tcPr>
            <w:tcW w:w="472" w:type="pct"/>
            <w:noWrap/>
            <w:vAlign w:val="center"/>
          </w:tcPr>
          <w:p w14:paraId="2DA7DECD" w14:textId="77777777" w:rsidR="004D60E3" w:rsidRPr="00D60FFD" w:rsidRDefault="004D60E3" w:rsidP="00FD4EE0">
            <w:pPr>
              <w:pStyle w:val="afffffb"/>
            </w:pPr>
            <w:r w:rsidRPr="00D60FFD">
              <w:rPr>
                <w:rFonts w:hint="eastAsia"/>
              </w:rPr>
              <w:t>19122821</w:t>
            </w:r>
          </w:p>
        </w:tc>
        <w:tc>
          <w:tcPr>
            <w:tcW w:w="380" w:type="pct"/>
            <w:noWrap/>
            <w:vAlign w:val="center"/>
          </w:tcPr>
          <w:p w14:paraId="1C1B376A" w14:textId="77777777" w:rsidR="004D60E3" w:rsidRPr="00D60FFD" w:rsidRDefault="004D60E3" w:rsidP="00FD4EE0">
            <w:pPr>
              <w:pStyle w:val="afffffb"/>
            </w:pPr>
            <w:r w:rsidRPr="00D60FFD">
              <w:rPr>
                <w:rFonts w:hint="eastAsia"/>
              </w:rPr>
              <w:t>4.23E-02</w:t>
            </w:r>
          </w:p>
        </w:tc>
        <w:tc>
          <w:tcPr>
            <w:tcW w:w="577" w:type="pct"/>
            <w:vAlign w:val="center"/>
          </w:tcPr>
          <w:p w14:paraId="5B29A849" w14:textId="77777777" w:rsidR="004D60E3" w:rsidRPr="00D60FFD" w:rsidRDefault="004D60E3" w:rsidP="00FD4EE0">
            <w:pPr>
              <w:pStyle w:val="afffffb"/>
            </w:pPr>
            <w:r w:rsidRPr="00D60FFD">
              <w:rPr>
                <w:rFonts w:hint="eastAsia"/>
              </w:rPr>
              <w:t>2.51E-03</w:t>
            </w:r>
          </w:p>
        </w:tc>
        <w:tc>
          <w:tcPr>
            <w:tcW w:w="594" w:type="pct"/>
            <w:noWrap/>
            <w:vAlign w:val="center"/>
          </w:tcPr>
          <w:p w14:paraId="6829DCFF" w14:textId="77777777" w:rsidR="004D60E3" w:rsidRPr="00D60FFD" w:rsidRDefault="004D60E3" w:rsidP="00FD4EE0">
            <w:pPr>
              <w:pStyle w:val="afffffb"/>
            </w:pPr>
            <w:r w:rsidRPr="00D60FFD">
              <w:rPr>
                <w:rFonts w:hint="eastAsia"/>
              </w:rPr>
              <w:t>4.52E-02</w:t>
            </w:r>
          </w:p>
        </w:tc>
        <w:tc>
          <w:tcPr>
            <w:tcW w:w="354" w:type="pct"/>
            <w:noWrap/>
            <w:vAlign w:val="center"/>
          </w:tcPr>
          <w:p w14:paraId="291012BB" w14:textId="77777777" w:rsidR="004D60E3" w:rsidRPr="00D60FFD" w:rsidRDefault="004D60E3" w:rsidP="00FD4EE0">
            <w:pPr>
              <w:pStyle w:val="afffffb"/>
            </w:pPr>
            <w:r w:rsidRPr="00D60FFD">
              <w:rPr>
                <w:rFonts w:hint="eastAsia"/>
              </w:rPr>
              <w:t>2</w:t>
            </w:r>
          </w:p>
        </w:tc>
        <w:tc>
          <w:tcPr>
            <w:tcW w:w="293" w:type="pct"/>
            <w:noWrap/>
            <w:vAlign w:val="center"/>
          </w:tcPr>
          <w:p w14:paraId="68AB5F95" w14:textId="77777777" w:rsidR="004D60E3" w:rsidRPr="00D60FFD" w:rsidRDefault="004D60E3" w:rsidP="00FD4EE0">
            <w:pPr>
              <w:pStyle w:val="afffffb"/>
            </w:pPr>
            <w:r w:rsidRPr="00D60FFD">
              <w:rPr>
                <w:rFonts w:hint="eastAsia"/>
              </w:rPr>
              <w:t>2.26</w:t>
            </w:r>
          </w:p>
        </w:tc>
        <w:tc>
          <w:tcPr>
            <w:tcW w:w="206" w:type="pct"/>
            <w:noWrap/>
            <w:vAlign w:val="center"/>
          </w:tcPr>
          <w:p w14:paraId="117EB431" w14:textId="77777777" w:rsidR="004D60E3" w:rsidRPr="00D60FFD" w:rsidRDefault="004D60E3" w:rsidP="00FD4EE0">
            <w:pPr>
              <w:pStyle w:val="afffffb"/>
            </w:pPr>
            <w:r w:rsidRPr="00D60FFD">
              <w:rPr>
                <w:rFonts w:hint="eastAsia"/>
              </w:rPr>
              <w:t>达标</w:t>
            </w:r>
          </w:p>
        </w:tc>
      </w:tr>
      <w:tr w:rsidR="004D60E3" w:rsidRPr="00D60FFD" w14:paraId="1546317E" w14:textId="77777777" w:rsidTr="00FD4EE0">
        <w:trPr>
          <w:trHeight w:val="20"/>
        </w:trPr>
        <w:tc>
          <w:tcPr>
            <w:tcW w:w="673" w:type="pct"/>
            <w:vMerge/>
            <w:vAlign w:val="center"/>
          </w:tcPr>
          <w:p w14:paraId="4AFEFF6A" w14:textId="77777777" w:rsidR="004D60E3" w:rsidRPr="00D60FFD" w:rsidRDefault="004D60E3" w:rsidP="00FD4EE0">
            <w:pPr>
              <w:pStyle w:val="afffffb"/>
            </w:pPr>
          </w:p>
        </w:tc>
        <w:tc>
          <w:tcPr>
            <w:tcW w:w="445" w:type="pct"/>
            <w:vAlign w:val="center"/>
          </w:tcPr>
          <w:p w14:paraId="33995CA7"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石家</w:t>
            </w:r>
          </w:p>
        </w:tc>
        <w:tc>
          <w:tcPr>
            <w:tcW w:w="647" w:type="pct"/>
            <w:noWrap/>
            <w:vAlign w:val="center"/>
          </w:tcPr>
          <w:p w14:paraId="1D842FA9"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73253AB0" w14:textId="77777777" w:rsidR="004D60E3" w:rsidRPr="00D60FFD" w:rsidRDefault="004D60E3" w:rsidP="00FD4EE0">
            <w:pPr>
              <w:pStyle w:val="afffffb"/>
            </w:pPr>
            <w:r w:rsidRPr="00D60FFD">
              <w:rPr>
                <w:rFonts w:hint="eastAsia"/>
              </w:rPr>
              <w:t>4.24E-04</w:t>
            </w:r>
          </w:p>
        </w:tc>
        <w:tc>
          <w:tcPr>
            <w:tcW w:w="472" w:type="pct"/>
            <w:noWrap/>
            <w:vAlign w:val="center"/>
          </w:tcPr>
          <w:p w14:paraId="76495909" w14:textId="77777777" w:rsidR="004D60E3" w:rsidRPr="00D60FFD" w:rsidRDefault="004D60E3" w:rsidP="00FD4EE0">
            <w:pPr>
              <w:pStyle w:val="afffffb"/>
            </w:pPr>
            <w:r w:rsidRPr="00D60FFD">
              <w:rPr>
                <w:rFonts w:hint="eastAsia"/>
              </w:rPr>
              <w:t>19082721</w:t>
            </w:r>
          </w:p>
        </w:tc>
        <w:tc>
          <w:tcPr>
            <w:tcW w:w="380" w:type="pct"/>
            <w:noWrap/>
            <w:vAlign w:val="center"/>
          </w:tcPr>
          <w:p w14:paraId="76E9AC12" w14:textId="77777777" w:rsidR="004D60E3" w:rsidRPr="00D60FFD" w:rsidRDefault="004D60E3" w:rsidP="00FD4EE0">
            <w:pPr>
              <w:pStyle w:val="afffffb"/>
            </w:pPr>
            <w:r w:rsidRPr="00D60FFD">
              <w:rPr>
                <w:rFonts w:hint="eastAsia"/>
              </w:rPr>
              <w:t>4.23E-02</w:t>
            </w:r>
          </w:p>
        </w:tc>
        <w:tc>
          <w:tcPr>
            <w:tcW w:w="577" w:type="pct"/>
            <w:vAlign w:val="center"/>
          </w:tcPr>
          <w:p w14:paraId="7D7B2DD7" w14:textId="77777777" w:rsidR="004D60E3" w:rsidRPr="00D60FFD" w:rsidRDefault="004D60E3" w:rsidP="00FD4EE0">
            <w:pPr>
              <w:pStyle w:val="afffffb"/>
            </w:pPr>
            <w:r w:rsidRPr="00D60FFD">
              <w:rPr>
                <w:rFonts w:hint="eastAsia"/>
              </w:rPr>
              <w:t>1.42E-03</w:t>
            </w:r>
          </w:p>
        </w:tc>
        <w:tc>
          <w:tcPr>
            <w:tcW w:w="594" w:type="pct"/>
            <w:noWrap/>
            <w:vAlign w:val="center"/>
          </w:tcPr>
          <w:p w14:paraId="799A8252" w14:textId="77777777" w:rsidR="004D60E3" w:rsidRPr="00D60FFD" w:rsidRDefault="004D60E3" w:rsidP="00FD4EE0">
            <w:pPr>
              <w:pStyle w:val="afffffb"/>
            </w:pPr>
            <w:r w:rsidRPr="00D60FFD">
              <w:rPr>
                <w:rFonts w:hint="eastAsia"/>
              </w:rPr>
              <w:t>4.41E-02</w:t>
            </w:r>
          </w:p>
        </w:tc>
        <w:tc>
          <w:tcPr>
            <w:tcW w:w="354" w:type="pct"/>
            <w:noWrap/>
            <w:vAlign w:val="center"/>
          </w:tcPr>
          <w:p w14:paraId="37866F50" w14:textId="77777777" w:rsidR="004D60E3" w:rsidRPr="00D60FFD" w:rsidRDefault="004D60E3" w:rsidP="00FD4EE0">
            <w:pPr>
              <w:pStyle w:val="afffffb"/>
            </w:pPr>
            <w:r w:rsidRPr="00D60FFD">
              <w:rPr>
                <w:rFonts w:hint="eastAsia"/>
              </w:rPr>
              <w:t>2</w:t>
            </w:r>
          </w:p>
        </w:tc>
        <w:tc>
          <w:tcPr>
            <w:tcW w:w="293" w:type="pct"/>
            <w:noWrap/>
            <w:vAlign w:val="center"/>
          </w:tcPr>
          <w:p w14:paraId="3B691CB7" w14:textId="77777777" w:rsidR="004D60E3" w:rsidRPr="00D60FFD" w:rsidRDefault="004D60E3" w:rsidP="00FD4EE0">
            <w:pPr>
              <w:pStyle w:val="afffffb"/>
            </w:pPr>
            <w:r w:rsidRPr="00D60FFD">
              <w:rPr>
                <w:rFonts w:hint="eastAsia"/>
              </w:rPr>
              <w:t>2.21</w:t>
            </w:r>
          </w:p>
        </w:tc>
        <w:tc>
          <w:tcPr>
            <w:tcW w:w="206" w:type="pct"/>
            <w:noWrap/>
            <w:vAlign w:val="center"/>
          </w:tcPr>
          <w:p w14:paraId="4A7F6B5A" w14:textId="77777777" w:rsidR="004D60E3" w:rsidRPr="00D60FFD" w:rsidRDefault="004D60E3" w:rsidP="00FD4EE0">
            <w:pPr>
              <w:pStyle w:val="afffffb"/>
            </w:pPr>
            <w:r w:rsidRPr="00D60FFD">
              <w:rPr>
                <w:rFonts w:hint="eastAsia"/>
              </w:rPr>
              <w:t>达标</w:t>
            </w:r>
          </w:p>
        </w:tc>
      </w:tr>
      <w:tr w:rsidR="004D60E3" w:rsidRPr="00D60FFD" w14:paraId="4882A2A1" w14:textId="77777777" w:rsidTr="00FD4EE0">
        <w:trPr>
          <w:trHeight w:val="20"/>
        </w:trPr>
        <w:tc>
          <w:tcPr>
            <w:tcW w:w="673" w:type="pct"/>
            <w:vMerge/>
            <w:vAlign w:val="center"/>
          </w:tcPr>
          <w:p w14:paraId="2892A1B1" w14:textId="77777777" w:rsidR="004D60E3" w:rsidRPr="00D60FFD" w:rsidRDefault="004D60E3" w:rsidP="00FD4EE0">
            <w:pPr>
              <w:pStyle w:val="afffffb"/>
            </w:pPr>
          </w:p>
        </w:tc>
        <w:tc>
          <w:tcPr>
            <w:tcW w:w="445" w:type="pct"/>
            <w:vAlign w:val="center"/>
          </w:tcPr>
          <w:p w14:paraId="1C51CF5B"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二铺</w:t>
            </w:r>
          </w:p>
        </w:tc>
        <w:tc>
          <w:tcPr>
            <w:tcW w:w="647" w:type="pct"/>
            <w:noWrap/>
            <w:vAlign w:val="center"/>
          </w:tcPr>
          <w:p w14:paraId="098C978D"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719EA641" w14:textId="77777777" w:rsidR="004D60E3" w:rsidRPr="00D60FFD" w:rsidRDefault="004D60E3" w:rsidP="00FD4EE0">
            <w:pPr>
              <w:pStyle w:val="afffffb"/>
            </w:pPr>
            <w:r w:rsidRPr="00D60FFD">
              <w:rPr>
                <w:rFonts w:hint="eastAsia"/>
              </w:rPr>
              <w:t>4.02E-04</w:t>
            </w:r>
          </w:p>
        </w:tc>
        <w:tc>
          <w:tcPr>
            <w:tcW w:w="472" w:type="pct"/>
            <w:noWrap/>
            <w:vAlign w:val="center"/>
          </w:tcPr>
          <w:p w14:paraId="6E5D07FE" w14:textId="77777777" w:rsidR="004D60E3" w:rsidRPr="00D60FFD" w:rsidRDefault="004D60E3" w:rsidP="00FD4EE0">
            <w:pPr>
              <w:pStyle w:val="afffffb"/>
            </w:pPr>
            <w:r w:rsidRPr="00D60FFD">
              <w:rPr>
                <w:rFonts w:hint="eastAsia"/>
              </w:rPr>
              <w:t>19082805</w:t>
            </w:r>
          </w:p>
        </w:tc>
        <w:tc>
          <w:tcPr>
            <w:tcW w:w="380" w:type="pct"/>
            <w:noWrap/>
            <w:vAlign w:val="center"/>
          </w:tcPr>
          <w:p w14:paraId="02088933" w14:textId="77777777" w:rsidR="004D60E3" w:rsidRPr="00D60FFD" w:rsidRDefault="004D60E3" w:rsidP="00FD4EE0">
            <w:pPr>
              <w:pStyle w:val="afffffb"/>
            </w:pPr>
            <w:r w:rsidRPr="00D60FFD">
              <w:rPr>
                <w:rFonts w:hint="eastAsia"/>
              </w:rPr>
              <w:t>4.23E-02</w:t>
            </w:r>
          </w:p>
        </w:tc>
        <w:tc>
          <w:tcPr>
            <w:tcW w:w="577" w:type="pct"/>
            <w:vAlign w:val="center"/>
          </w:tcPr>
          <w:p w14:paraId="1C8408A0" w14:textId="77777777" w:rsidR="004D60E3" w:rsidRPr="00D60FFD" w:rsidRDefault="004D60E3" w:rsidP="00FD4EE0">
            <w:pPr>
              <w:pStyle w:val="afffffb"/>
            </w:pPr>
            <w:r w:rsidRPr="00D60FFD">
              <w:rPr>
                <w:rFonts w:hint="eastAsia"/>
              </w:rPr>
              <w:t>1.42E-03</w:t>
            </w:r>
          </w:p>
        </w:tc>
        <w:tc>
          <w:tcPr>
            <w:tcW w:w="594" w:type="pct"/>
            <w:noWrap/>
            <w:vAlign w:val="center"/>
          </w:tcPr>
          <w:p w14:paraId="104BA438" w14:textId="77777777" w:rsidR="004D60E3" w:rsidRPr="00D60FFD" w:rsidRDefault="004D60E3" w:rsidP="00FD4EE0">
            <w:pPr>
              <w:pStyle w:val="afffffb"/>
            </w:pPr>
            <w:r w:rsidRPr="00D60FFD">
              <w:rPr>
                <w:rFonts w:hint="eastAsia"/>
              </w:rPr>
              <w:t>4.41E-02</w:t>
            </w:r>
          </w:p>
        </w:tc>
        <w:tc>
          <w:tcPr>
            <w:tcW w:w="354" w:type="pct"/>
            <w:noWrap/>
            <w:vAlign w:val="center"/>
          </w:tcPr>
          <w:p w14:paraId="40E7A467" w14:textId="77777777" w:rsidR="004D60E3" w:rsidRPr="00D60FFD" w:rsidRDefault="004D60E3" w:rsidP="00FD4EE0">
            <w:pPr>
              <w:pStyle w:val="afffffb"/>
            </w:pPr>
            <w:r w:rsidRPr="00D60FFD">
              <w:rPr>
                <w:rFonts w:hint="eastAsia"/>
              </w:rPr>
              <w:t>2</w:t>
            </w:r>
          </w:p>
        </w:tc>
        <w:tc>
          <w:tcPr>
            <w:tcW w:w="293" w:type="pct"/>
            <w:noWrap/>
            <w:vAlign w:val="center"/>
          </w:tcPr>
          <w:p w14:paraId="119AD5C4" w14:textId="77777777" w:rsidR="004D60E3" w:rsidRPr="00D60FFD" w:rsidRDefault="004D60E3" w:rsidP="00FD4EE0">
            <w:pPr>
              <w:pStyle w:val="afffffb"/>
            </w:pPr>
            <w:r w:rsidRPr="00D60FFD">
              <w:rPr>
                <w:rFonts w:hint="eastAsia"/>
              </w:rPr>
              <w:t>2.21</w:t>
            </w:r>
          </w:p>
        </w:tc>
        <w:tc>
          <w:tcPr>
            <w:tcW w:w="206" w:type="pct"/>
            <w:noWrap/>
            <w:vAlign w:val="center"/>
          </w:tcPr>
          <w:p w14:paraId="7C078B94" w14:textId="77777777" w:rsidR="004D60E3" w:rsidRPr="00D60FFD" w:rsidRDefault="004D60E3" w:rsidP="00FD4EE0">
            <w:pPr>
              <w:pStyle w:val="afffffb"/>
            </w:pPr>
            <w:r w:rsidRPr="00D60FFD">
              <w:rPr>
                <w:rFonts w:hint="eastAsia"/>
              </w:rPr>
              <w:t>达标</w:t>
            </w:r>
          </w:p>
        </w:tc>
      </w:tr>
      <w:tr w:rsidR="004D60E3" w:rsidRPr="00D60FFD" w14:paraId="06E10430" w14:textId="77777777" w:rsidTr="00FD4EE0">
        <w:trPr>
          <w:trHeight w:val="20"/>
        </w:trPr>
        <w:tc>
          <w:tcPr>
            <w:tcW w:w="673" w:type="pct"/>
            <w:vMerge/>
            <w:vAlign w:val="center"/>
          </w:tcPr>
          <w:p w14:paraId="131E9635" w14:textId="77777777" w:rsidR="004D60E3" w:rsidRPr="00D60FFD" w:rsidRDefault="004D60E3" w:rsidP="00FD4EE0">
            <w:pPr>
              <w:pStyle w:val="afffffb"/>
            </w:pPr>
          </w:p>
        </w:tc>
        <w:tc>
          <w:tcPr>
            <w:tcW w:w="445" w:type="pct"/>
            <w:vAlign w:val="center"/>
          </w:tcPr>
          <w:p w14:paraId="17751CAA"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小杨家</w:t>
            </w:r>
          </w:p>
        </w:tc>
        <w:tc>
          <w:tcPr>
            <w:tcW w:w="647" w:type="pct"/>
            <w:noWrap/>
            <w:vAlign w:val="center"/>
          </w:tcPr>
          <w:p w14:paraId="02D95C16"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67AE5F8D" w14:textId="77777777" w:rsidR="004D60E3" w:rsidRPr="00D60FFD" w:rsidRDefault="004D60E3" w:rsidP="00FD4EE0">
            <w:pPr>
              <w:pStyle w:val="afffffb"/>
            </w:pPr>
            <w:r w:rsidRPr="00D60FFD">
              <w:rPr>
                <w:rFonts w:hint="eastAsia"/>
              </w:rPr>
              <w:t>3.14E-04</w:t>
            </w:r>
          </w:p>
        </w:tc>
        <w:tc>
          <w:tcPr>
            <w:tcW w:w="472" w:type="pct"/>
            <w:noWrap/>
            <w:vAlign w:val="center"/>
          </w:tcPr>
          <w:p w14:paraId="2794A0D5" w14:textId="77777777" w:rsidR="004D60E3" w:rsidRPr="00D60FFD" w:rsidRDefault="004D60E3" w:rsidP="00FD4EE0">
            <w:pPr>
              <w:pStyle w:val="afffffb"/>
            </w:pPr>
            <w:r w:rsidRPr="00D60FFD">
              <w:rPr>
                <w:rFonts w:hint="eastAsia"/>
              </w:rPr>
              <w:t>19101418</w:t>
            </w:r>
          </w:p>
        </w:tc>
        <w:tc>
          <w:tcPr>
            <w:tcW w:w="380" w:type="pct"/>
            <w:noWrap/>
            <w:vAlign w:val="center"/>
          </w:tcPr>
          <w:p w14:paraId="0BEAD87C" w14:textId="77777777" w:rsidR="004D60E3" w:rsidRPr="00D60FFD" w:rsidRDefault="004D60E3" w:rsidP="00FD4EE0">
            <w:pPr>
              <w:pStyle w:val="afffffb"/>
            </w:pPr>
            <w:r w:rsidRPr="00D60FFD">
              <w:rPr>
                <w:rFonts w:hint="eastAsia"/>
              </w:rPr>
              <w:t>4.23E-02</w:t>
            </w:r>
          </w:p>
        </w:tc>
        <w:tc>
          <w:tcPr>
            <w:tcW w:w="577" w:type="pct"/>
            <w:vAlign w:val="center"/>
          </w:tcPr>
          <w:p w14:paraId="4B7FBD00" w14:textId="77777777" w:rsidR="004D60E3" w:rsidRPr="00D60FFD" w:rsidRDefault="004D60E3" w:rsidP="00FD4EE0">
            <w:pPr>
              <w:pStyle w:val="afffffb"/>
            </w:pPr>
            <w:r w:rsidRPr="00D60FFD">
              <w:rPr>
                <w:rFonts w:hint="eastAsia"/>
              </w:rPr>
              <w:t>1.25E-03</w:t>
            </w:r>
          </w:p>
        </w:tc>
        <w:tc>
          <w:tcPr>
            <w:tcW w:w="594" w:type="pct"/>
            <w:noWrap/>
            <w:vAlign w:val="center"/>
          </w:tcPr>
          <w:p w14:paraId="7E828C6D" w14:textId="77777777" w:rsidR="004D60E3" w:rsidRPr="00D60FFD" w:rsidRDefault="004D60E3" w:rsidP="00FD4EE0">
            <w:pPr>
              <w:pStyle w:val="afffffb"/>
            </w:pPr>
            <w:r w:rsidRPr="00D60FFD">
              <w:rPr>
                <w:rFonts w:hint="eastAsia"/>
              </w:rPr>
              <w:t>4.39E-02</w:t>
            </w:r>
          </w:p>
        </w:tc>
        <w:tc>
          <w:tcPr>
            <w:tcW w:w="354" w:type="pct"/>
            <w:noWrap/>
            <w:vAlign w:val="center"/>
          </w:tcPr>
          <w:p w14:paraId="71523339" w14:textId="77777777" w:rsidR="004D60E3" w:rsidRPr="00D60FFD" w:rsidRDefault="004D60E3" w:rsidP="00FD4EE0">
            <w:pPr>
              <w:pStyle w:val="afffffb"/>
            </w:pPr>
            <w:r w:rsidRPr="00D60FFD">
              <w:rPr>
                <w:rFonts w:hint="eastAsia"/>
              </w:rPr>
              <w:t>2</w:t>
            </w:r>
          </w:p>
        </w:tc>
        <w:tc>
          <w:tcPr>
            <w:tcW w:w="293" w:type="pct"/>
            <w:noWrap/>
            <w:vAlign w:val="center"/>
          </w:tcPr>
          <w:p w14:paraId="7983F4D5" w14:textId="77777777" w:rsidR="004D60E3" w:rsidRPr="00D60FFD" w:rsidRDefault="004D60E3" w:rsidP="00FD4EE0">
            <w:pPr>
              <w:pStyle w:val="afffffb"/>
            </w:pPr>
            <w:r w:rsidRPr="00D60FFD">
              <w:rPr>
                <w:rFonts w:hint="eastAsia"/>
              </w:rPr>
              <w:t>2.19</w:t>
            </w:r>
          </w:p>
        </w:tc>
        <w:tc>
          <w:tcPr>
            <w:tcW w:w="206" w:type="pct"/>
            <w:noWrap/>
            <w:vAlign w:val="center"/>
          </w:tcPr>
          <w:p w14:paraId="56549B92" w14:textId="77777777" w:rsidR="004D60E3" w:rsidRPr="00D60FFD" w:rsidRDefault="004D60E3" w:rsidP="00FD4EE0">
            <w:pPr>
              <w:pStyle w:val="afffffb"/>
            </w:pPr>
            <w:r w:rsidRPr="00D60FFD">
              <w:rPr>
                <w:rFonts w:hint="eastAsia"/>
              </w:rPr>
              <w:t>达标</w:t>
            </w:r>
          </w:p>
        </w:tc>
      </w:tr>
      <w:tr w:rsidR="004D60E3" w:rsidRPr="00D60FFD" w14:paraId="75E7B279" w14:textId="77777777" w:rsidTr="00FD4EE0">
        <w:trPr>
          <w:trHeight w:val="20"/>
        </w:trPr>
        <w:tc>
          <w:tcPr>
            <w:tcW w:w="673" w:type="pct"/>
            <w:vMerge/>
            <w:vAlign w:val="center"/>
          </w:tcPr>
          <w:p w14:paraId="7338D218" w14:textId="77777777" w:rsidR="004D60E3" w:rsidRPr="00D60FFD" w:rsidRDefault="004D60E3" w:rsidP="00FD4EE0">
            <w:pPr>
              <w:pStyle w:val="afffffb"/>
            </w:pPr>
          </w:p>
        </w:tc>
        <w:tc>
          <w:tcPr>
            <w:tcW w:w="445" w:type="pct"/>
            <w:vAlign w:val="center"/>
          </w:tcPr>
          <w:p w14:paraId="65E0CEFD" w14:textId="77777777" w:rsidR="004D60E3" w:rsidRPr="00D60FFD" w:rsidRDefault="004D60E3" w:rsidP="00FD4EE0">
            <w:pPr>
              <w:pStyle w:val="afffffb"/>
              <w:rPr>
                <w:rFonts w:ascii="DengXian" w:eastAsia="DengXian" w:hAnsi="DengXian" w:cs="宋体"/>
                <w:color w:val="000000"/>
                <w:sz w:val="22"/>
              </w:rPr>
            </w:pPr>
            <w:r w:rsidRPr="00D60FFD">
              <w:rPr>
                <w:rFonts w:ascii="DengXian" w:eastAsia="DengXian" w:hAnsi="DengXian" w:hint="eastAsia"/>
                <w:color w:val="000000"/>
                <w:sz w:val="22"/>
              </w:rPr>
              <w:t>网格</w:t>
            </w:r>
          </w:p>
        </w:tc>
        <w:tc>
          <w:tcPr>
            <w:tcW w:w="647" w:type="pct"/>
            <w:noWrap/>
            <w:vAlign w:val="center"/>
          </w:tcPr>
          <w:p w14:paraId="7C71ABE1" w14:textId="77777777" w:rsidR="004D60E3" w:rsidRPr="00D60FFD" w:rsidRDefault="004D60E3" w:rsidP="00FD4EE0">
            <w:pPr>
              <w:pStyle w:val="afffffb"/>
            </w:pPr>
            <w:r w:rsidRPr="00D60FFD">
              <w:t>1</w:t>
            </w:r>
            <w:r w:rsidRPr="00D60FFD">
              <w:rPr>
                <w:rFonts w:hint="eastAsia"/>
              </w:rPr>
              <w:t>小时</w:t>
            </w:r>
          </w:p>
        </w:tc>
        <w:tc>
          <w:tcPr>
            <w:tcW w:w="358" w:type="pct"/>
            <w:noWrap/>
            <w:vAlign w:val="center"/>
          </w:tcPr>
          <w:p w14:paraId="2FDBCD20" w14:textId="77777777" w:rsidR="004D60E3" w:rsidRPr="00D60FFD" w:rsidRDefault="004D60E3" w:rsidP="00FD4EE0">
            <w:pPr>
              <w:pStyle w:val="afffffb"/>
            </w:pPr>
            <w:r w:rsidRPr="00D60FFD">
              <w:rPr>
                <w:rFonts w:hint="eastAsia"/>
              </w:rPr>
              <w:t>2.02E-03</w:t>
            </w:r>
          </w:p>
        </w:tc>
        <w:tc>
          <w:tcPr>
            <w:tcW w:w="472" w:type="pct"/>
            <w:noWrap/>
            <w:vAlign w:val="center"/>
          </w:tcPr>
          <w:p w14:paraId="1E591E2B" w14:textId="77777777" w:rsidR="004D60E3" w:rsidRPr="00D60FFD" w:rsidRDefault="004D60E3" w:rsidP="00FD4EE0">
            <w:pPr>
              <w:pStyle w:val="afffffb"/>
            </w:pPr>
            <w:r w:rsidRPr="00D60FFD">
              <w:rPr>
                <w:rFonts w:hint="eastAsia"/>
              </w:rPr>
              <w:t>19063007</w:t>
            </w:r>
          </w:p>
        </w:tc>
        <w:tc>
          <w:tcPr>
            <w:tcW w:w="380" w:type="pct"/>
            <w:noWrap/>
            <w:vAlign w:val="center"/>
          </w:tcPr>
          <w:p w14:paraId="5BE70D6B" w14:textId="77777777" w:rsidR="004D60E3" w:rsidRPr="00D60FFD" w:rsidRDefault="004D60E3" w:rsidP="00FD4EE0">
            <w:pPr>
              <w:pStyle w:val="afffffb"/>
            </w:pPr>
            <w:r w:rsidRPr="00D60FFD">
              <w:rPr>
                <w:rFonts w:hint="eastAsia"/>
              </w:rPr>
              <w:t>4.23E-02</w:t>
            </w:r>
          </w:p>
        </w:tc>
        <w:tc>
          <w:tcPr>
            <w:tcW w:w="577" w:type="pct"/>
            <w:vAlign w:val="center"/>
          </w:tcPr>
          <w:p w14:paraId="49FAABBF" w14:textId="77777777" w:rsidR="004D60E3" w:rsidRPr="00D60FFD" w:rsidRDefault="004D60E3" w:rsidP="00FD4EE0">
            <w:pPr>
              <w:pStyle w:val="afffffb"/>
              <w:rPr>
                <w:color w:val="FF0000"/>
              </w:rPr>
            </w:pPr>
            <w:r w:rsidRPr="00D60FFD">
              <w:rPr>
                <w:rFonts w:hint="eastAsia"/>
                <w:color w:val="FF0000"/>
              </w:rPr>
              <w:t>1.02E-02</w:t>
            </w:r>
          </w:p>
        </w:tc>
        <w:tc>
          <w:tcPr>
            <w:tcW w:w="594" w:type="pct"/>
            <w:noWrap/>
            <w:vAlign w:val="center"/>
          </w:tcPr>
          <w:p w14:paraId="309B8B1D" w14:textId="77777777" w:rsidR="004D60E3" w:rsidRPr="00D60FFD" w:rsidRDefault="004D60E3" w:rsidP="00FD4EE0">
            <w:pPr>
              <w:pStyle w:val="afffffb"/>
              <w:rPr>
                <w:rFonts w:cs="宋体"/>
              </w:rPr>
            </w:pPr>
            <w:r w:rsidRPr="00D60FFD">
              <w:rPr>
                <w:rFonts w:hint="eastAsia"/>
              </w:rPr>
              <w:t>4.43E-02</w:t>
            </w:r>
          </w:p>
        </w:tc>
        <w:tc>
          <w:tcPr>
            <w:tcW w:w="354" w:type="pct"/>
            <w:noWrap/>
            <w:vAlign w:val="center"/>
          </w:tcPr>
          <w:p w14:paraId="5A34B15F" w14:textId="77777777" w:rsidR="004D60E3" w:rsidRPr="00D60FFD" w:rsidRDefault="004D60E3" w:rsidP="00FD4EE0">
            <w:pPr>
              <w:pStyle w:val="afffffb"/>
            </w:pPr>
            <w:r w:rsidRPr="00D60FFD">
              <w:rPr>
                <w:rFonts w:hint="eastAsia"/>
              </w:rPr>
              <w:t>2</w:t>
            </w:r>
          </w:p>
        </w:tc>
        <w:tc>
          <w:tcPr>
            <w:tcW w:w="293" w:type="pct"/>
            <w:noWrap/>
            <w:vAlign w:val="center"/>
          </w:tcPr>
          <w:p w14:paraId="3285818C" w14:textId="77777777" w:rsidR="004D60E3" w:rsidRPr="00D60FFD" w:rsidRDefault="004D60E3" w:rsidP="00FD4EE0">
            <w:pPr>
              <w:pStyle w:val="afffffb"/>
            </w:pPr>
            <w:r w:rsidRPr="00D60FFD">
              <w:rPr>
                <w:rFonts w:hint="eastAsia"/>
              </w:rPr>
              <w:t>2.22</w:t>
            </w:r>
          </w:p>
        </w:tc>
        <w:tc>
          <w:tcPr>
            <w:tcW w:w="206" w:type="pct"/>
            <w:noWrap/>
            <w:vAlign w:val="center"/>
          </w:tcPr>
          <w:p w14:paraId="46C7B140" w14:textId="77777777" w:rsidR="004D60E3" w:rsidRPr="00D60FFD" w:rsidRDefault="004D60E3" w:rsidP="00FD4EE0">
            <w:pPr>
              <w:pStyle w:val="afffffb"/>
            </w:pPr>
            <w:r w:rsidRPr="00D60FFD">
              <w:rPr>
                <w:rFonts w:hint="eastAsia"/>
              </w:rPr>
              <w:t>达标</w:t>
            </w:r>
          </w:p>
        </w:tc>
      </w:tr>
    </w:tbl>
    <w:p w14:paraId="3B05D827" w14:textId="77777777" w:rsidR="004D60E3" w:rsidRPr="00D60FFD" w:rsidRDefault="004D60E3" w:rsidP="004D60E3">
      <w:pPr>
        <w:ind w:firstLine="480"/>
        <w:sectPr w:rsidR="004D60E3" w:rsidRPr="00D60FFD" w:rsidSect="004D60E3">
          <w:headerReference w:type="even" r:id="rId68"/>
          <w:footerReference w:type="even" r:id="rId69"/>
          <w:headerReference w:type="first" r:id="rId70"/>
          <w:footerReference w:type="first" r:id="rId71"/>
          <w:pgSz w:w="16840" w:h="11907" w:orient="landscape" w:code="9"/>
          <w:pgMar w:top="1440" w:right="1440" w:bottom="1440" w:left="1440" w:header="851" w:footer="992" w:gutter="0"/>
          <w:cols w:space="425"/>
          <w:docGrid w:type="lines" w:linePitch="326"/>
        </w:sectPr>
      </w:pPr>
    </w:p>
    <w:p w14:paraId="6A42249C" w14:textId="77777777" w:rsidR="004D60E3" w:rsidRPr="00D60FFD" w:rsidRDefault="004D60E3" w:rsidP="004D60E3">
      <w:pPr>
        <w:ind w:firstLine="480"/>
      </w:pPr>
      <w:r w:rsidRPr="00D60FFD">
        <w:rPr>
          <w:rFonts w:hint="eastAsia"/>
        </w:rPr>
        <w:t>项目区域属于环境空气质量不达标区域，报告评价区域环境质量的整体变化情况，即当实施区域削减方案后预测范围的年平均质量浓度变化</w:t>
      </w:r>
      <w:r w:rsidRPr="00D60FFD">
        <w:rPr>
          <w:rFonts w:hint="eastAsia"/>
        </w:rPr>
        <w:t>k</w:t>
      </w:r>
      <w:r w:rsidRPr="00D60FFD">
        <w:rPr>
          <w:rFonts w:hint="eastAsia"/>
        </w:rPr>
        <w:t>≤</w:t>
      </w:r>
      <w:r w:rsidRPr="00D60FFD">
        <w:rPr>
          <w:rFonts w:hint="eastAsia"/>
        </w:rPr>
        <w:t>-20%</w:t>
      </w:r>
      <w:r w:rsidRPr="00D60FFD">
        <w:rPr>
          <w:rFonts w:hint="eastAsia"/>
        </w:rPr>
        <w:t>时，则判定项目建设后区域环境质量达到整体改善。</w:t>
      </w:r>
    </w:p>
    <w:p w14:paraId="068369B7" w14:textId="77777777" w:rsidR="004D60E3" w:rsidRPr="00D60FFD" w:rsidRDefault="004D60E3" w:rsidP="004D60E3">
      <w:pPr>
        <w:ind w:firstLineChars="0" w:firstLine="0"/>
        <w:jc w:val="center"/>
      </w:pPr>
      <w:r w:rsidRPr="00D60FFD">
        <w:rPr>
          <w:noProof/>
        </w:rPr>
        <w:drawing>
          <wp:inline distT="0" distB="0" distL="0" distR="0" wp14:anchorId="5F854D25" wp14:editId="17ED6E3E">
            <wp:extent cx="3714750" cy="428625"/>
            <wp:effectExtent l="19050" t="0" r="0" b="0"/>
            <wp:docPr id="1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5"/>
                    <pic:cNvPicPr>
                      <a:picLocks noChangeAspect="1" noChangeArrowheads="1"/>
                    </pic:cNvPicPr>
                  </pic:nvPicPr>
                  <pic:blipFill>
                    <a:blip r:embed="rId72"/>
                    <a:srcRect/>
                    <a:stretch>
                      <a:fillRect/>
                    </a:stretch>
                  </pic:blipFill>
                  <pic:spPr>
                    <a:xfrm>
                      <a:off x="0" y="0"/>
                      <a:ext cx="3714750" cy="428625"/>
                    </a:xfrm>
                    <a:prstGeom prst="rect">
                      <a:avLst/>
                    </a:prstGeom>
                    <a:noFill/>
                    <a:ln w="9525">
                      <a:noFill/>
                      <a:miter lim="800000"/>
                      <a:headEnd/>
                      <a:tailEnd/>
                    </a:ln>
                  </pic:spPr>
                </pic:pic>
              </a:graphicData>
            </a:graphic>
          </wp:inline>
        </w:drawing>
      </w:r>
    </w:p>
    <w:p w14:paraId="7A7B3A50" w14:textId="77777777" w:rsidR="004D60E3" w:rsidRPr="00D60FFD" w:rsidRDefault="004D60E3" w:rsidP="004D60E3">
      <w:pPr>
        <w:ind w:firstLine="480"/>
      </w:pPr>
      <w:r w:rsidRPr="00D60FFD">
        <w:rPr>
          <w:rFonts w:hint="eastAsia"/>
        </w:rPr>
        <w:t>式中：</w:t>
      </w:r>
      <w:r w:rsidRPr="00D60FFD">
        <w:t>k——</w:t>
      </w:r>
      <w:r w:rsidRPr="00D60FFD">
        <w:rPr>
          <w:rFonts w:hint="eastAsia"/>
        </w:rPr>
        <w:t>预测范围内年平均质量浓度变化率，</w:t>
      </w:r>
      <w:r w:rsidRPr="00D60FFD">
        <w:t>%</w:t>
      </w:r>
      <w:r w:rsidRPr="00D60FFD">
        <w:rPr>
          <w:rFonts w:hint="eastAsia"/>
        </w:rPr>
        <w:t>；</w:t>
      </w:r>
    </w:p>
    <w:p w14:paraId="64790F0A" w14:textId="77777777" w:rsidR="004D60E3" w:rsidRPr="00D60FFD" w:rsidRDefault="004D60E3" w:rsidP="004D60E3">
      <w:pPr>
        <w:ind w:firstLine="480"/>
      </w:pPr>
      <w:r w:rsidRPr="00D60FFD">
        <w:rPr>
          <w:noProof/>
        </w:rPr>
        <w:drawing>
          <wp:inline distT="0" distB="0" distL="0" distR="0" wp14:anchorId="0AAB0649" wp14:editId="5E1CD61D">
            <wp:extent cx="685800" cy="323850"/>
            <wp:effectExtent l="19050" t="0" r="0" b="0"/>
            <wp:docPr id="1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
                    <pic:cNvPicPr>
                      <a:picLocks noChangeAspect="1" noChangeArrowheads="1"/>
                    </pic:cNvPicPr>
                  </pic:nvPicPr>
                  <pic:blipFill>
                    <a:blip r:embed="rId73"/>
                    <a:srcRect/>
                    <a:stretch>
                      <a:fillRect/>
                    </a:stretch>
                  </pic:blipFill>
                  <pic:spPr>
                    <a:xfrm>
                      <a:off x="0" y="0"/>
                      <a:ext cx="685800" cy="323850"/>
                    </a:xfrm>
                    <a:prstGeom prst="rect">
                      <a:avLst/>
                    </a:prstGeom>
                    <a:noFill/>
                    <a:ln w="9525">
                      <a:noFill/>
                      <a:miter lim="800000"/>
                      <a:headEnd/>
                      <a:tailEnd/>
                    </a:ln>
                  </pic:spPr>
                </pic:pic>
              </a:graphicData>
            </a:graphic>
          </wp:inline>
        </w:drawing>
      </w:r>
      <w:r w:rsidRPr="00D60FFD">
        <w:t>——</w:t>
      </w:r>
      <w:r w:rsidRPr="00D60FFD">
        <w:rPr>
          <w:rFonts w:hint="eastAsia"/>
        </w:rPr>
        <w:t>本项目对所有网格点的年平均质量浓度贡献值的算术平均值，</w:t>
      </w:r>
      <w:r w:rsidRPr="00D60FFD">
        <w:t>μg/m</w:t>
      </w:r>
      <w:r w:rsidRPr="00D60FFD">
        <w:rPr>
          <w:vertAlign w:val="superscript"/>
        </w:rPr>
        <w:t>3</w:t>
      </w:r>
      <w:r w:rsidRPr="00D60FFD">
        <w:rPr>
          <w:rFonts w:hint="eastAsia"/>
        </w:rPr>
        <w:t>；</w:t>
      </w:r>
    </w:p>
    <w:p w14:paraId="1342D5C4" w14:textId="77777777" w:rsidR="004D60E3" w:rsidRPr="00D60FFD" w:rsidRDefault="004D60E3" w:rsidP="004D60E3">
      <w:pPr>
        <w:ind w:firstLine="480"/>
      </w:pPr>
      <w:r w:rsidRPr="00D60FFD">
        <w:rPr>
          <w:noProof/>
        </w:rPr>
        <w:drawing>
          <wp:inline distT="0" distB="0" distL="0" distR="0" wp14:anchorId="134F0E33" wp14:editId="5AE07113">
            <wp:extent cx="742950" cy="352425"/>
            <wp:effectExtent l="19050" t="0" r="0" b="0"/>
            <wp:docPr id="1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
                    <pic:cNvPicPr>
                      <a:picLocks noChangeAspect="1" noChangeArrowheads="1"/>
                    </pic:cNvPicPr>
                  </pic:nvPicPr>
                  <pic:blipFill>
                    <a:blip r:embed="rId74"/>
                    <a:srcRect/>
                    <a:stretch>
                      <a:fillRect/>
                    </a:stretch>
                  </pic:blipFill>
                  <pic:spPr>
                    <a:xfrm>
                      <a:off x="0" y="0"/>
                      <a:ext cx="742950" cy="352425"/>
                    </a:xfrm>
                    <a:prstGeom prst="rect">
                      <a:avLst/>
                    </a:prstGeom>
                    <a:noFill/>
                    <a:ln w="9525">
                      <a:noFill/>
                      <a:miter lim="800000"/>
                      <a:headEnd/>
                      <a:tailEnd/>
                    </a:ln>
                  </pic:spPr>
                </pic:pic>
              </a:graphicData>
            </a:graphic>
          </wp:inline>
        </w:drawing>
      </w:r>
      <w:r w:rsidRPr="00D60FFD">
        <w:t>——</w:t>
      </w:r>
      <w:r w:rsidRPr="00D60FFD">
        <w:rPr>
          <w:rFonts w:hint="eastAsia"/>
        </w:rPr>
        <w:t>区域削减源对所有网格点的年平均质量浓度贡献值的算术平均值，</w:t>
      </w:r>
      <w:r w:rsidRPr="00D60FFD">
        <w:t>μg/m</w:t>
      </w:r>
      <w:r w:rsidRPr="00D60FFD">
        <w:rPr>
          <w:vertAlign w:val="superscript"/>
        </w:rPr>
        <w:t>3</w:t>
      </w:r>
      <w:r w:rsidRPr="00D60FFD">
        <w:rPr>
          <w:rFonts w:hint="eastAsia"/>
        </w:rPr>
        <w:t>。</w:t>
      </w:r>
    </w:p>
    <w:p w14:paraId="060F7F99" w14:textId="335E0D8D" w:rsidR="004D60E3" w:rsidRPr="00D60FFD" w:rsidRDefault="00FB0A18" w:rsidP="004D60E3">
      <w:pPr>
        <w:ind w:firstLine="480"/>
        <w:rPr>
          <w:color w:val="FF0000"/>
        </w:rPr>
      </w:pPr>
      <w:r w:rsidRPr="00D60FFD">
        <w:rPr>
          <w:rFonts w:hint="eastAsia"/>
          <w:color w:val="FF0000"/>
        </w:rPr>
        <w:t>根据《蚌埠市人民</w:t>
      </w:r>
      <w:r w:rsidRPr="00D60FFD">
        <w:rPr>
          <w:color w:val="FF0000"/>
        </w:rPr>
        <w:t>政府关于印发</w:t>
      </w:r>
      <w:r w:rsidRPr="00D60FFD">
        <w:rPr>
          <w:rFonts w:hint="eastAsia"/>
          <w:color w:val="FF0000"/>
        </w:rPr>
        <w:t>蚌埠市环境</w:t>
      </w:r>
      <w:r w:rsidRPr="00D60FFD">
        <w:rPr>
          <w:color w:val="FF0000"/>
        </w:rPr>
        <w:t>空气质量</w:t>
      </w:r>
      <w:r w:rsidRPr="00D60FFD">
        <w:rPr>
          <w:rFonts w:hint="eastAsia"/>
          <w:color w:val="FF0000"/>
        </w:rPr>
        <w:t>达标</w:t>
      </w:r>
      <w:r w:rsidRPr="00D60FFD">
        <w:rPr>
          <w:color w:val="FF0000"/>
        </w:rPr>
        <w:t>规划</w:t>
      </w:r>
      <w:r w:rsidRPr="00D60FFD">
        <w:rPr>
          <w:rFonts w:hint="eastAsia"/>
          <w:color w:val="FF0000"/>
        </w:rPr>
        <w:t>（</w:t>
      </w:r>
      <w:r w:rsidRPr="00D60FFD">
        <w:rPr>
          <w:rFonts w:hint="eastAsia"/>
          <w:color w:val="FF0000"/>
        </w:rPr>
        <w:t>2019-2030</w:t>
      </w:r>
      <w:r w:rsidRPr="00D60FFD">
        <w:rPr>
          <w:rFonts w:hint="eastAsia"/>
          <w:color w:val="FF0000"/>
        </w:rPr>
        <w:t>）的</w:t>
      </w:r>
      <w:r w:rsidRPr="00D60FFD">
        <w:rPr>
          <w:color w:val="FF0000"/>
        </w:rPr>
        <w:t>通知</w:t>
      </w:r>
      <w:r w:rsidRPr="00D60FFD">
        <w:rPr>
          <w:rFonts w:hint="eastAsia"/>
          <w:color w:val="FF0000"/>
        </w:rPr>
        <w:t>》：至</w:t>
      </w:r>
      <w:r w:rsidRPr="00D60FFD">
        <w:rPr>
          <w:rFonts w:hint="eastAsia"/>
          <w:color w:val="FF0000"/>
        </w:rPr>
        <w:t>2020</w:t>
      </w:r>
      <w:r w:rsidRPr="00D60FFD">
        <w:rPr>
          <w:rFonts w:hint="eastAsia"/>
          <w:color w:val="FF0000"/>
        </w:rPr>
        <w:t>年</w:t>
      </w:r>
      <w:r w:rsidRPr="00D60FFD">
        <w:rPr>
          <w:color w:val="FF0000"/>
        </w:rPr>
        <w:t>底，</w:t>
      </w:r>
      <w:r w:rsidRPr="00D60FFD">
        <w:rPr>
          <w:rFonts w:hint="eastAsia"/>
          <w:color w:val="FF0000"/>
        </w:rPr>
        <w:t>PM</w:t>
      </w:r>
      <w:r w:rsidRPr="00D60FFD">
        <w:rPr>
          <w:rFonts w:hint="eastAsia"/>
          <w:color w:val="FF0000"/>
          <w:vertAlign w:val="subscript"/>
        </w:rPr>
        <w:t>10</w:t>
      </w:r>
      <w:r w:rsidRPr="00D60FFD">
        <w:rPr>
          <w:rFonts w:hint="eastAsia"/>
          <w:color w:val="FF0000"/>
        </w:rPr>
        <w:t>降至</w:t>
      </w:r>
      <w:r w:rsidRPr="00D60FFD">
        <w:rPr>
          <w:rFonts w:hint="eastAsia"/>
          <w:color w:val="FF0000"/>
        </w:rPr>
        <w:t>7</w:t>
      </w:r>
      <w:r w:rsidRPr="00D60FFD">
        <w:rPr>
          <w:color w:val="FF0000"/>
        </w:rPr>
        <w:t>8μg/m</w:t>
      </w:r>
      <w:r w:rsidRPr="00D60FFD">
        <w:rPr>
          <w:color w:val="FF0000"/>
          <w:vertAlign w:val="superscript"/>
        </w:rPr>
        <w:t>3</w:t>
      </w:r>
      <w:r w:rsidRPr="00D60FFD">
        <w:rPr>
          <w:rFonts w:hint="eastAsia"/>
          <w:color w:val="FF0000"/>
        </w:rPr>
        <w:t>、</w:t>
      </w:r>
      <w:r w:rsidRPr="00D60FFD">
        <w:rPr>
          <w:rFonts w:hint="eastAsia"/>
          <w:color w:val="FF0000"/>
        </w:rPr>
        <w:t>PM</w:t>
      </w:r>
      <w:r w:rsidRPr="00D60FFD">
        <w:rPr>
          <w:rFonts w:hint="eastAsia"/>
          <w:color w:val="FF0000"/>
          <w:vertAlign w:val="subscript"/>
        </w:rPr>
        <w:t>2.5</w:t>
      </w:r>
      <w:r w:rsidRPr="00D60FFD">
        <w:rPr>
          <w:rFonts w:hint="eastAsia"/>
          <w:color w:val="FF0000"/>
        </w:rPr>
        <w:t>降至</w:t>
      </w:r>
      <w:r w:rsidRPr="00D60FFD">
        <w:rPr>
          <w:rFonts w:hint="eastAsia"/>
          <w:color w:val="FF0000"/>
        </w:rPr>
        <w:t>4</w:t>
      </w:r>
      <w:r w:rsidRPr="00D60FFD">
        <w:rPr>
          <w:color w:val="FF0000"/>
        </w:rPr>
        <w:t>9μg/m</w:t>
      </w:r>
      <w:r w:rsidRPr="00D60FFD">
        <w:rPr>
          <w:color w:val="FF0000"/>
          <w:vertAlign w:val="superscript"/>
        </w:rPr>
        <w:t>3</w:t>
      </w:r>
      <w:r w:rsidRPr="00D60FFD">
        <w:rPr>
          <w:color w:val="FF0000"/>
        </w:rPr>
        <w:t>，</w:t>
      </w:r>
      <w:r w:rsidRPr="00D60FFD">
        <w:rPr>
          <w:rFonts w:hint="eastAsia"/>
          <w:color w:val="FF0000"/>
        </w:rPr>
        <w:t>主要</w:t>
      </w:r>
      <w:r w:rsidRPr="00D60FFD">
        <w:rPr>
          <w:color w:val="FF0000"/>
        </w:rPr>
        <w:t>来自区域集中供热、燃煤锅炉淘汰、低氮燃烧等措施，</w:t>
      </w:r>
      <w:r w:rsidRPr="00D60FFD">
        <w:rPr>
          <w:rFonts w:hint="eastAsia"/>
          <w:color w:val="FF0000"/>
        </w:rPr>
        <w:t>目前蚌埠</w:t>
      </w:r>
      <w:r w:rsidRPr="00D60FFD">
        <w:rPr>
          <w:color w:val="FF0000"/>
        </w:rPr>
        <w:t>市</w:t>
      </w:r>
      <w:r w:rsidRPr="00D60FFD">
        <w:rPr>
          <w:rFonts w:hint="eastAsia"/>
          <w:color w:val="FF0000"/>
        </w:rPr>
        <w:t>PM</w:t>
      </w:r>
      <w:r w:rsidRPr="00D60FFD">
        <w:rPr>
          <w:rFonts w:hint="eastAsia"/>
          <w:color w:val="FF0000"/>
          <w:vertAlign w:val="subscript"/>
        </w:rPr>
        <w:t>10</w:t>
      </w:r>
      <w:r w:rsidRPr="00D60FFD">
        <w:rPr>
          <w:rFonts w:hint="eastAsia"/>
          <w:color w:val="FF0000"/>
        </w:rPr>
        <w:t>年</w:t>
      </w:r>
      <w:r w:rsidRPr="00D60FFD">
        <w:rPr>
          <w:color w:val="FF0000"/>
        </w:rPr>
        <w:t>平均值为</w:t>
      </w:r>
      <w:r w:rsidRPr="00D60FFD">
        <w:rPr>
          <w:rFonts w:hint="eastAsia"/>
          <w:color w:val="FF0000"/>
        </w:rPr>
        <w:t>84</w:t>
      </w:r>
      <w:r w:rsidRPr="00D60FFD">
        <w:rPr>
          <w:color w:val="FF0000"/>
        </w:rPr>
        <w:t>μg/m</w:t>
      </w:r>
      <w:r w:rsidRPr="00D60FFD">
        <w:rPr>
          <w:color w:val="FF0000"/>
          <w:vertAlign w:val="superscript"/>
        </w:rPr>
        <w:t>3</w:t>
      </w:r>
      <w:r w:rsidRPr="00D60FFD">
        <w:rPr>
          <w:rFonts w:hint="eastAsia"/>
          <w:color w:val="FF0000"/>
        </w:rPr>
        <w:t>，</w:t>
      </w:r>
      <w:r w:rsidRPr="00D60FFD">
        <w:rPr>
          <w:color w:val="FF0000"/>
        </w:rPr>
        <w:t>PM</w:t>
      </w:r>
      <w:r w:rsidRPr="00D60FFD">
        <w:rPr>
          <w:color w:val="FF0000"/>
          <w:vertAlign w:val="subscript"/>
        </w:rPr>
        <w:t>2.5</w:t>
      </w:r>
      <w:r w:rsidRPr="00D60FFD">
        <w:rPr>
          <w:rFonts w:hint="eastAsia"/>
          <w:color w:val="FF0000"/>
        </w:rPr>
        <w:t>年均值</w:t>
      </w:r>
      <w:r w:rsidRPr="00D60FFD">
        <w:rPr>
          <w:color w:val="FF0000"/>
        </w:rPr>
        <w:t>为</w:t>
      </w:r>
      <w:r w:rsidRPr="00D60FFD">
        <w:rPr>
          <w:color w:val="FF0000"/>
        </w:rPr>
        <w:t>51μg/m</w:t>
      </w:r>
      <w:r w:rsidRPr="00D60FFD">
        <w:rPr>
          <w:color w:val="FF0000"/>
          <w:vertAlign w:val="superscript"/>
        </w:rPr>
        <w:t>3</w:t>
      </w:r>
      <w:r w:rsidRPr="00D60FFD">
        <w:rPr>
          <w:rFonts w:hint="eastAsia"/>
          <w:color w:val="FF0000"/>
        </w:rPr>
        <w:t>。</w:t>
      </w:r>
    </w:p>
    <w:p w14:paraId="1B9EB753" w14:textId="77777777" w:rsidR="004D60E3" w:rsidRPr="00D60FFD" w:rsidRDefault="004D60E3" w:rsidP="00FD4EE0">
      <w:pPr>
        <w:pStyle w:val="afff9"/>
      </w:pPr>
      <w:r w:rsidRPr="00D60FFD">
        <w:rPr>
          <w:rFonts w:hint="eastAsia"/>
        </w:rPr>
        <w:t>表</w:t>
      </w:r>
      <w:r w:rsidRPr="00D60FFD">
        <w:t xml:space="preserve">5.1.4-3  </w:t>
      </w:r>
      <w:r w:rsidRPr="00D60FFD">
        <w:t>现状</w:t>
      </w:r>
      <w:r w:rsidRPr="00D60FFD">
        <w:rPr>
          <w:rFonts w:hint="eastAsia"/>
        </w:rPr>
        <w:t>超标</w:t>
      </w:r>
      <w:r w:rsidRPr="00D60FFD">
        <w:t>污染物</w:t>
      </w:r>
      <w:r w:rsidRPr="00D60FFD">
        <w:rPr>
          <w:rFonts w:hint="eastAsia"/>
        </w:rPr>
        <w:t>年平均质量浓度增量预测结果表</w:t>
      </w:r>
    </w:p>
    <w:tbl>
      <w:tblPr>
        <w:tblStyle w:val="ab"/>
        <w:tblW w:w="5000" w:type="pct"/>
        <w:tblLook w:val="04A0" w:firstRow="1" w:lastRow="0" w:firstColumn="1" w:lastColumn="0" w:noHBand="0" w:noVBand="1"/>
      </w:tblPr>
      <w:tblGrid>
        <w:gridCol w:w="703"/>
        <w:gridCol w:w="2077"/>
        <w:gridCol w:w="2349"/>
        <w:gridCol w:w="1343"/>
        <w:gridCol w:w="1619"/>
        <w:gridCol w:w="936"/>
      </w:tblGrid>
      <w:tr w:rsidR="004D60E3" w:rsidRPr="00D60FFD" w14:paraId="328E0EB6" w14:textId="77777777" w:rsidTr="00FD4EE0">
        <w:trPr>
          <w:trHeight w:val="20"/>
        </w:trPr>
        <w:tc>
          <w:tcPr>
            <w:tcW w:w="389" w:type="pct"/>
            <w:vAlign w:val="center"/>
            <w:hideMark/>
          </w:tcPr>
          <w:p w14:paraId="32EB9B1C" w14:textId="77777777" w:rsidR="004D60E3" w:rsidRPr="00D60FFD" w:rsidRDefault="004D60E3" w:rsidP="00FD4EE0">
            <w:pPr>
              <w:pStyle w:val="afffffb"/>
            </w:pPr>
            <w:r w:rsidRPr="00D60FFD">
              <w:rPr>
                <w:rFonts w:hint="eastAsia"/>
              </w:rPr>
              <w:t>污染物</w:t>
            </w:r>
          </w:p>
        </w:tc>
        <w:tc>
          <w:tcPr>
            <w:tcW w:w="1150" w:type="pct"/>
            <w:vAlign w:val="center"/>
            <w:hideMark/>
          </w:tcPr>
          <w:p w14:paraId="13AA3E3E" w14:textId="77777777" w:rsidR="004D60E3" w:rsidRPr="00D60FFD" w:rsidRDefault="004D60E3" w:rsidP="00FD4EE0">
            <w:pPr>
              <w:pStyle w:val="afffffb"/>
            </w:pPr>
            <w:r w:rsidRPr="00D60FFD">
              <w:rPr>
                <w:rFonts w:hint="eastAsia"/>
              </w:rPr>
              <w:t>本项目所有网格点年均质量浓度贡献值的算术平均值</w:t>
            </w:r>
            <w:r w:rsidRPr="00D60FFD">
              <w:rPr>
                <w:rFonts w:hint="eastAsia"/>
              </w:rPr>
              <w:t>/</w:t>
            </w:r>
            <w:r w:rsidRPr="00D60FFD">
              <w:rPr>
                <w:rFonts w:hint="eastAsia"/>
              </w:rPr>
              <w:t>（</w:t>
            </w:r>
            <w:r w:rsidRPr="00D60FFD">
              <w:t>μg/m</w:t>
            </w:r>
            <w:r w:rsidRPr="00D60FFD">
              <w:rPr>
                <w:vertAlign w:val="superscript"/>
              </w:rPr>
              <w:t>3</w:t>
            </w:r>
            <w:r w:rsidRPr="00D60FFD">
              <w:rPr>
                <w:rFonts w:hint="eastAsia"/>
              </w:rPr>
              <w:t>）</w:t>
            </w:r>
          </w:p>
        </w:tc>
        <w:tc>
          <w:tcPr>
            <w:tcW w:w="1301" w:type="pct"/>
            <w:vAlign w:val="center"/>
            <w:hideMark/>
          </w:tcPr>
          <w:p w14:paraId="0522856D" w14:textId="77777777" w:rsidR="004D60E3" w:rsidRPr="00D60FFD" w:rsidRDefault="004D60E3" w:rsidP="00FD4EE0">
            <w:pPr>
              <w:pStyle w:val="afffffb"/>
            </w:pPr>
            <w:r w:rsidRPr="00D60FFD">
              <w:rPr>
                <w:rFonts w:hint="eastAsia"/>
              </w:rPr>
              <w:t>区域削减源所有网格点年均质量浓度贡献值的算术平均值</w:t>
            </w:r>
            <w:r w:rsidRPr="00D60FFD">
              <w:rPr>
                <w:rFonts w:hint="eastAsia"/>
              </w:rPr>
              <w:t>/</w:t>
            </w:r>
            <w:r w:rsidRPr="00D60FFD">
              <w:rPr>
                <w:rFonts w:hint="eastAsia"/>
              </w:rPr>
              <w:t>（</w:t>
            </w:r>
            <w:r w:rsidRPr="00D60FFD">
              <w:t>μg/m</w:t>
            </w:r>
            <w:r w:rsidRPr="00D60FFD">
              <w:rPr>
                <w:vertAlign w:val="superscript"/>
              </w:rPr>
              <w:t>3</w:t>
            </w:r>
            <w:r w:rsidRPr="00D60FFD">
              <w:rPr>
                <w:rFonts w:hint="eastAsia"/>
              </w:rPr>
              <w:t>）</w:t>
            </w:r>
          </w:p>
        </w:tc>
        <w:tc>
          <w:tcPr>
            <w:tcW w:w="744" w:type="pct"/>
            <w:vAlign w:val="center"/>
            <w:hideMark/>
          </w:tcPr>
          <w:p w14:paraId="18656338" w14:textId="77777777" w:rsidR="004D60E3" w:rsidRPr="00D60FFD" w:rsidRDefault="004D60E3" w:rsidP="00FD4EE0">
            <w:pPr>
              <w:pStyle w:val="afffffb"/>
            </w:pPr>
            <w:r w:rsidRPr="00D60FFD">
              <w:rPr>
                <w:rFonts w:hint="eastAsia"/>
              </w:rPr>
              <w:t>年平均浓度最大增量</w:t>
            </w:r>
            <w:r w:rsidRPr="00D60FFD">
              <w:rPr>
                <w:rFonts w:hint="eastAsia"/>
              </w:rPr>
              <w:t>/</w:t>
            </w:r>
            <w:r w:rsidRPr="00D60FFD">
              <w:rPr>
                <w:rFonts w:hint="eastAsia"/>
              </w:rPr>
              <w:t>（</w:t>
            </w:r>
            <w:r w:rsidRPr="00D60FFD">
              <w:t>μg/m</w:t>
            </w:r>
            <w:r w:rsidRPr="00D60FFD">
              <w:rPr>
                <w:vertAlign w:val="superscript"/>
              </w:rPr>
              <w:t>3</w:t>
            </w:r>
            <w:r w:rsidRPr="00D60FFD">
              <w:rPr>
                <w:rFonts w:hint="eastAsia"/>
              </w:rPr>
              <w:t>）</w:t>
            </w:r>
          </w:p>
        </w:tc>
        <w:tc>
          <w:tcPr>
            <w:tcW w:w="897" w:type="pct"/>
            <w:vAlign w:val="center"/>
            <w:hideMark/>
          </w:tcPr>
          <w:p w14:paraId="049C0CCD" w14:textId="77777777" w:rsidR="004D60E3" w:rsidRPr="00D60FFD" w:rsidRDefault="004D60E3" w:rsidP="00FD4EE0">
            <w:pPr>
              <w:pStyle w:val="afffffb"/>
            </w:pPr>
            <w:r w:rsidRPr="00D60FFD">
              <w:rPr>
                <w:rFonts w:hint="eastAsia"/>
              </w:rPr>
              <w:t>预测范围年平均质量浓度变化率</w:t>
            </w:r>
            <w:r w:rsidRPr="00D60FFD">
              <w:t>/%</w:t>
            </w:r>
          </w:p>
        </w:tc>
        <w:tc>
          <w:tcPr>
            <w:tcW w:w="518" w:type="pct"/>
            <w:noWrap/>
            <w:vAlign w:val="center"/>
            <w:hideMark/>
          </w:tcPr>
          <w:p w14:paraId="71A3C373" w14:textId="77777777" w:rsidR="004D60E3" w:rsidRPr="00D60FFD" w:rsidRDefault="004D60E3" w:rsidP="00FD4EE0">
            <w:pPr>
              <w:pStyle w:val="afffffb"/>
            </w:pPr>
            <w:r w:rsidRPr="00D60FFD">
              <w:rPr>
                <w:rFonts w:hint="eastAsia"/>
              </w:rPr>
              <w:t>达标情况</w:t>
            </w:r>
          </w:p>
        </w:tc>
      </w:tr>
      <w:tr w:rsidR="00FB0A18" w:rsidRPr="00D60FFD" w14:paraId="4AEB8C64" w14:textId="77777777" w:rsidTr="00FD4EE0">
        <w:trPr>
          <w:trHeight w:val="20"/>
        </w:trPr>
        <w:tc>
          <w:tcPr>
            <w:tcW w:w="389" w:type="pct"/>
            <w:vAlign w:val="center"/>
            <w:hideMark/>
          </w:tcPr>
          <w:p w14:paraId="0ED72061" w14:textId="77777777" w:rsidR="00FB0A18" w:rsidRPr="00D60FFD" w:rsidRDefault="00FB0A18" w:rsidP="00FB0A18">
            <w:pPr>
              <w:pStyle w:val="afffffb"/>
            </w:pPr>
            <w:r w:rsidRPr="00D60FFD">
              <w:rPr>
                <w:rFonts w:hint="eastAsia"/>
              </w:rPr>
              <w:t>PM</w:t>
            </w:r>
            <w:r w:rsidRPr="00D60FFD">
              <w:rPr>
                <w:rFonts w:hint="eastAsia"/>
                <w:vertAlign w:val="subscript"/>
              </w:rPr>
              <w:t>10</w:t>
            </w:r>
          </w:p>
        </w:tc>
        <w:tc>
          <w:tcPr>
            <w:tcW w:w="1150" w:type="pct"/>
            <w:vAlign w:val="center"/>
            <w:hideMark/>
          </w:tcPr>
          <w:p w14:paraId="6E01EEEB" w14:textId="24F22B7A" w:rsidR="00FB0A18" w:rsidRPr="00D60FFD" w:rsidRDefault="00FB0A18" w:rsidP="00FB0A18">
            <w:pPr>
              <w:pStyle w:val="afffffb"/>
            </w:pPr>
            <w:r w:rsidRPr="00D60FFD">
              <w:rPr>
                <w:color w:val="000000" w:themeColor="text1"/>
              </w:rPr>
              <w:t>0.116</w:t>
            </w:r>
          </w:p>
        </w:tc>
        <w:tc>
          <w:tcPr>
            <w:tcW w:w="1301" w:type="pct"/>
            <w:vAlign w:val="center"/>
            <w:hideMark/>
          </w:tcPr>
          <w:p w14:paraId="5B37AABA" w14:textId="728553C4" w:rsidR="00FB0A18" w:rsidRPr="00D60FFD" w:rsidRDefault="00FB0A18" w:rsidP="00FB0A18">
            <w:pPr>
              <w:pStyle w:val="afffffb"/>
            </w:pPr>
            <w:r w:rsidRPr="00D60FFD">
              <w:rPr>
                <w:color w:val="000000" w:themeColor="text1"/>
              </w:rPr>
              <w:t>6</w:t>
            </w:r>
          </w:p>
        </w:tc>
        <w:tc>
          <w:tcPr>
            <w:tcW w:w="744" w:type="pct"/>
            <w:vAlign w:val="center"/>
            <w:hideMark/>
          </w:tcPr>
          <w:p w14:paraId="019D7711" w14:textId="080EE6DD" w:rsidR="00FB0A18" w:rsidRPr="00D60FFD" w:rsidRDefault="00FB0A18" w:rsidP="00FB0A18">
            <w:pPr>
              <w:pStyle w:val="afffffb"/>
            </w:pPr>
            <w:r w:rsidRPr="00D60FFD">
              <w:rPr>
                <w:color w:val="000000" w:themeColor="text1"/>
              </w:rPr>
              <w:t>-5..884</w:t>
            </w:r>
          </w:p>
        </w:tc>
        <w:tc>
          <w:tcPr>
            <w:tcW w:w="897" w:type="pct"/>
            <w:vAlign w:val="center"/>
            <w:hideMark/>
          </w:tcPr>
          <w:p w14:paraId="10ED8452" w14:textId="32D76A39" w:rsidR="00FB0A18" w:rsidRPr="00D60FFD" w:rsidRDefault="00FB0A18" w:rsidP="00FB0A18">
            <w:pPr>
              <w:pStyle w:val="afffffb"/>
            </w:pPr>
            <w:r w:rsidRPr="00D60FFD">
              <w:rPr>
                <w:color w:val="000000" w:themeColor="text1"/>
              </w:rPr>
              <w:t>-88.4</w:t>
            </w:r>
          </w:p>
        </w:tc>
        <w:tc>
          <w:tcPr>
            <w:tcW w:w="518" w:type="pct"/>
            <w:noWrap/>
            <w:vAlign w:val="center"/>
            <w:hideMark/>
          </w:tcPr>
          <w:p w14:paraId="02F9F9A9" w14:textId="77777777" w:rsidR="00FB0A18" w:rsidRPr="00D60FFD" w:rsidRDefault="00FB0A18" w:rsidP="00FB0A18">
            <w:pPr>
              <w:pStyle w:val="afffffb"/>
            </w:pPr>
            <w:r w:rsidRPr="00D60FFD">
              <w:rPr>
                <w:rFonts w:hint="eastAsia"/>
              </w:rPr>
              <w:t>达标</w:t>
            </w:r>
          </w:p>
        </w:tc>
      </w:tr>
      <w:tr w:rsidR="00FB0A18" w:rsidRPr="00D60FFD" w14:paraId="42F787D9" w14:textId="77777777" w:rsidTr="00FD4EE0">
        <w:trPr>
          <w:trHeight w:val="20"/>
        </w:trPr>
        <w:tc>
          <w:tcPr>
            <w:tcW w:w="389" w:type="pct"/>
            <w:vAlign w:val="center"/>
          </w:tcPr>
          <w:p w14:paraId="4975BF2B" w14:textId="77777777" w:rsidR="00FB0A18" w:rsidRPr="00D60FFD" w:rsidRDefault="00FB0A18" w:rsidP="00FB0A18">
            <w:pPr>
              <w:pStyle w:val="afffffb"/>
            </w:pPr>
            <w:r w:rsidRPr="00D60FFD">
              <w:t>PM</w:t>
            </w:r>
            <w:r w:rsidRPr="00D60FFD">
              <w:rPr>
                <w:vertAlign w:val="subscript"/>
              </w:rPr>
              <w:t>2.5</w:t>
            </w:r>
          </w:p>
        </w:tc>
        <w:tc>
          <w:tcPr>
            <w:tcW w:w="1150" w:type="pct"/>
            <w:vAlign w:val="center"/>
          </w:tcPr>
          <w:p w14:paraId="4533BDD2" w14:textId="2831E565" w:rsidR="00FB0A18" w:rsidRPr="00D60FFD" w:rsidRDefault="00FB0A18" w:rsidP="00FB0A18">
            <w:pPr>
              <w:pStyle w:val="afffffb"/>
            </w:pPr>
            <w:r w:rsidRPr="00D60FFD">
              <w:rPr>
                <w:color w:val="000000" w:themeColor="text1"/>
              </w:rPr>
              <w:t>0.058</w:t>
            </w:r>
          </w:p>
        </w:tc>
        <w:tc>
          <w:tcPr>
            <w:tcW w:w="1301" w:type="pct"/>
            <w:vAlign w:val="center"/>
          </w:tcPr>
          <w:p w14:paraId="6D05FC06" w14:textId="5C02CB4D" w:rsidR="00FB0A18" w:rsidRPr="00D60FFD" w:rsidRDefault="00FB0A18" w:rsidP="00FB0A18">
            <w:pPr>
              <w:pStyle w:val="afffffb"/>
            </w:pPr>
            <w:r w:rsidRPr="00D60FFD">
              <w:rPr>
                <w:color w:val="000000" w:themeColor="text1"/>
              </w:rPr>
              <w:t>2</w:t>
            </w:r>
          </w:p>
        </w:tc>
        <w:tc>
          <w:tcPr>
            <w:tcW w:w="744" w:type="pct"/>
            <w:vAlign w:val="center"/>
          </w:tcPr>
          <w:p w14:paraId="19A2711C" w14:textId="56C44079" w:rsidR="00FB0A18" w:rsidRPr="00D60FFD" w:rsidRDefault="00FB0A18" w:rsidP="00FB0A18">
            <w:pPr>
              <w:pStyle w:val="afffffb"/>
            </w:pPr>
            <w:r w:rsidRPr="00D60FFD">
              <w:rPr>
                <w:rFonts w:hint="eastAsia"/>
                <w:color w:val="000000" w:themeColor="text1"/>
              </w:rPr>
              <w:t>-</w:t>
            </w:r>
            <w:r w:rsidRPr="00D60FFD">
              <w:rPr>
                <w:color w:val="000000" w:themeColor="text1"/>
              </w:rPr>
              <w:t>1.942</w:t>
            </w:r>
          </w:p>
        </w:tc>
        <w:tc>
          <w:tcPr>
            <w:tcW w:w="897" w:type="pct"/>
            <w:vAlign w:val="center"/>
          </w:tcPr>
          <w:p w14:paraId="07DA0DA0" w14:textId="52834D17" w:rsidR="00FB0A18" w:rsidRPr="00D60FFD" w:rsidRDefault="00FB0A18" w:rsidP="00FB0A18">
            <w:pPr>
              <w:pStyle w:val="afffffb"/>
            </w:pPr>
            <w:r w:rsidRPr="00D60FFD">
              <w:rPr>
                <w:rFonts w:hint="eastAsia"/>
                <w:color w:val="000000" w:themeColor="text1"/>
              </w:rPr>
              <w:t>-</w:t>
            </w:r>
            <w:r w:rsidRPr="00D60FFD">
              <w:rPr>
                <w:color w:val="000000" w:themeColor="text1"/>
              </w:rPr>
              <w:t>91.7</w:t>
            </w:r>
          </w:p>
        </w:tc>
        <w:tc>
          <w:tcPr>
            <w:tcW w:w="518" w:type="pct"/>
            <w:noWrap/>
            <w:vAlign w:val="center"/>
          </w:tcPr>
          <w:p w14:paraId="53496D6B" w14:textId="77777777" w:rsidR="00FB0A18" w:rsidRPr="00D60FFD" w:rsidRDefault="00FB0A18" w:rsidP="00FB0A18">
            <w:pPr>
              <w:pStyle w:val="afffffb"/>
            </w:pPr>
            <w:r w:rsidRPr="00D60FFD">
              <w:rPr>
                <w:rFonts w:hint="eastAsia"/>
              </w:rPr>
              <w:t>达标</w:t>
            </w:r>
          </w:p>
        </w:tc>
      </w:tr>
    </w:tbl>
    <w:p w14:paraId="2D2371D7" w14:textId="0B622055" w:rsidR="004D60E3" w:rsidRPr="00D60FFD" w:rsidRDefault="004D60E3" w:rsidP="004D60E3">
      <w:pPr>
        <w:ind w:firstLine="480"/>
      </w:pPr>
    </w:p>
    <w:p w14:paraId="4E7F1DC4" w14:textId="77777777" w:rsidR="00AF6E05" w:rsidRPr="00D60FFD" w:rsidRDefault="00AF6E05" w:rsidP="004D60E3">
      <w:pPr>
        <w:ind w:firstLine="480"/>
        <w:sectPr w:rsidR="00AF6E05" w:rsidRPr="00D60FFD" w:rsidSect="004D60E3">
          <w:pgSz w:w="11907" w:h="16840" w:code="9"/>
          <w:pgMar w:top="1440" w:right="1440" w:bottom="1440" w:left="1440" w:header="851" w:footer="992" w:gutter="0"/>
          <w:cols w:space="425"/>
          <w:docGrid w:type="lines" w:linePitch="326"/>
        </w:sectPr>
      </w:pPr>
    </w:p>
    <w:p w14:paraId="5DC2C466" w14:textId="293CA197" w:rsidR="00B45ED4" w:rsidRPr="00D60FFD" w:rsidRDefault="00B45ED4" w:rsidP="00B45ED4">
      <w:pPr>
        <w:widowControl/>
        <w:spacing w:line="240" w:lineRule="auto"/>
        <w:ind w:firstLineChars="0" w:firstLine="0"/>
        <w:jc w:val="center"/>
        <w:rPr>
          <w:rFonts w:cs="Times New Roman"/>
          <w:kern w:val="0"/>
          <w:szCs w:val="24"/>
        </w:rPr>
      </w:pPr>
    </w:p>
    <w:p w14:paraId="2335B08D" w14:textId="3EFB0583" w:rsidR="00B45ED4" w:rsidRPr="00D60FFD" w:rsidRDefault="00B45ED4" w:rsidP="00B45ED4">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Pr="00D60FFD">
        <w:rPr>
          <w:rFonts w:eastAsia="黑体" w:hint="eastAsia"/>
        </w:rPr>
        <w:t>-</w:t>
      </w:r>
      <w:r w:rsidRPr="00D60FFD">
        <w:rPr>
          <w:rFonts w:eastAsia="黑体"/>
        </w:rPr>
        <w:t>1  SO</w:t>
      </w:r>
      <w:r w:rsidRPr="00D60FFD">
        <w:rPr>
          <w:rFonts w:eastAsia="黑体"/>
          <w:vertAlign w:val="subscript"/>
        </w:rPr>
        <w:t>2</w:t>
      </w:r>
      <w:r w:rsidRPr="00D60FFD">
        <w:rPr>
          <w:rFonts w:eastAsia="黑体"/>
        </w:rPr>
        <w:t xml:space="preserve"> </w:t>
      </w:r>
      <w:r w:rsidRPr="00D60FFD">
        <w:rPr>
          <w:rFonts w:eastAsia="黑体" w:hint="eastAsia"/>
        </w:rPr>
        <w:t>小时平</w:t>
      </w:r>
      <w:r w:rsidRPr="00D60FFD">
        <w:rPr>
          <w:rFonts w:eastAsia="黑体"/>
        </w:rPr>
        <w:t>均</w:t>
      </w:r>
      <w:r w:rsidRPr="00D60FFD">
        <w:rPr>
          <w:rFonts w:eastAsia="黑体" w:hint="eastAsia"/>
        </w:rPr>
        <w:t>贡献</w:t>
      </w:r>
      <w:r w:rsidRPr="00D60FFD">
        <w:rPr>
          <w:rFonts w:eastAsia="黑体"/>
        </w:rPr>
        <w:t>浓度</w:t>
      </w:r>
      <w:r w:rsidRPr="00D60FFD">
        <w:rPr>
          <w:rFonts w:eastAsia="黑体" w:hint="eastAsia"/>
        </w:rPr>
        <w:t>分布图（</w:t>
      </w:r>
      <w:r w:rsidRPr="00D60FFD">
        <w:rPr>
          <w:rFonts w:eastAsia="黑体"/>
        </w:rPr>
        <w:t>m</w:t>
      </w:r>
      <w:r w:rsidRPr="00D60FFD">
        <w:rPr>
          <w:rFonts w:eastAsia="黑体" w:hint="eastAsia"/>
        </w:rPr>
        <w:t>g/m</w:t>
      </w:r>
      <w:r w:rsidRPr="00D60FFD">
        <w:rPr>
          <w:rFonts w:eastAsia="黑体" w:hint="eastAsia"/>
          <w:vertAlign w:val="superscript"/>
        </w:rPr>
        <w:t>3</w:t>
      </w:r>
      <w:r w:rsidRPr="00D60FFD">
        <w:rPr>
          <w:rFonts w:eastAsia="黑体" w:hint="eastAsia"/>
        </w:rPr>
        <w:t>）</w:t>
      </w:r>
    </w:p>
    <w:p w14:paraId="3F0F380C" w14:textId="77777777" w:rsidR="00B45ED4" w:rsidRPr="00D60FFD" w:rsidRDefault="00B45ED4" w:rsidP="00B45ED4">
      <w:pPr>
        <w:spacing w:line="500" w:lineRule="exact"/>
        <w:ind w:firstLineChars="0" w:firstLine="0"/>
        <w:jc w:val="center"/>
        <w:rPr>
          <w:rFonts w:cs="Times New Roman"/>
          <w:kern w:val="0"/>
          <w:szCs w:val="24"/>
        </w:rPr>
      </w:pPr>
    </w:p>
    <w:p w14:paraId="43D30F0F" w14:textId="1B1F9FB6" w:rsidR="004D60E3" w:rsidRPr="00D60FFD" w:rsidRDefault="004D60E3" w:rsidP="004D60E3">
      <w:pPr>
        <w:widowControl/>
        <w:spacing w:line="240" w:lineRule="auto"/>
        <w:ind w:firstLineChars="0" w:firstLine="0"/>
        <w:jc w:val="center"/>
        <w:rPr>
          <w:rFonts w:cs="Times New Roman"/>
          <w:kern w:val="0"/>
          <w:szCs w:val="24"/>
        </w:rPr>
      </w:pPr>
    </w:p>
    <w:p w14:paraId="12F59702" w14:textId="4CB518BE" w:rsidR="004D60E3" w:rsidRPr="00D60FFD" w:rsidRDefault="004D60E3" w:rsidP="004D60E3">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Pr="00D60FFD">
        <w:rPr>
          <w:rFonts w:eastAsia="黑体" w:hint="eastAsia"/>
        </w:rPr>
        <w:t>-</w:t>
      </w:r>
      <w:r w:rsidR="00B45ED4" w:rsidRPr="00D60FFD">
        <w:rPr>
          <w:rFonts w:eastAsia="黑体"/>
        </w:rPr>
        <w:t>2</w:t>
      </w:r>
      <w:r w:rsidRPr="00D60FFD">
        <w:rPr>
          <w:rFonts w:eastAsia="黑体"/>
        </w:rPr>
        <w:t xml:space="preserve">  SO</w:t>
      </w:r>
      <w:r w:rsidRPr="00D60FFD">
        <w:rPr>
          <w:rFonts w:eastAsia="黑体"/>
          <w:vertAlign w:val="subscript"/>
        </w:rPr>
        <w:t>2</w:t>
      </w:r>
      <w:r w:rsidRPr="00D60FFD">
        <w:rPr>
          <w:rFonts w:eastAsia="黑体"/>
        </w:rPr>
        <w:t xml:space="preserve"> </w:t>
      </w:r>
      <w:r w:rsidR="002175E8" w:rsidRPr="00D60FFD">
        <w:rPr>
          <w:rFonts w:eastAsia="黑体" w:hint="eastAsia"/>
        </w:rPr>
        <w:t>日平</w:t>
      </w:r>
      <w:r w:rsidRPr="00D60FFD">
        <w:rPr>
          <w:rFonts w:eastAsia="黑体"/>
        </w:rPr>
        <w:t>均</w:t>
      </w:r>
      <w:r w:rsidR="00A97FE3" w:rsidRPr="00D60FFD">
        <w:rPr>
          <w:rFonts w:eastAsia="黑体" w:hint="eastAsia"/>
        </w:rPr>
        <w:t>贡献</w:t>
      </w:r>
      <w:r w:rsidRPr="00D60FFD">
        <w:rPr>
          <w:rFonts w:eastAsia="黑体"/>
        </w:rPr>
        <w:t>浓度</w:t>
      </w:r>
      <w:r w:rsidRPr="00D60FFD">
        <w:rPr>
          <w:rFonts w:eastAsia="黑体" w:hint="eastAsia"/>
        </w:rPr>
        <w:t>分布图（</w:t>
      </w:r>
      <w:r w:rsidR="00A97FE3" w:rsidRPr="00D60FFD">
        <w:rPr>
          <w:rFonts w:eastAsia="黑体"/>
        </w:rPr>
        <w:t>m</w:t>
      </w:r>
      <w:r w:rsidR="00A97FE3" w:rsidRPr="00D60FFD">
        <w:rPr>
          <w:rFonts w:eastAsia="黑体" w:hint="eastAsia"/>
        </w:rPr>
        <w:t>g/m</w:t>
      </w:r>
      <w:r w:rsidR="00A97FE3" w:rsidRPr="00D60FFD">
        <w:rPr>
          <w:rFonts w:eastAsia="黑体" w:hint="eastAsia"/>
          <w:vertAlign w:val="superscript"/>
        </w:rPr>
        <w:t>3</w:t>
      </w:r>
      <w:r w:rsidRPr="00D60FFD">
        <w:rPr>
          <w:rFonts w:eastAsia="黑体" w:hint="eastAsia"/>
        </w:rPr>
        <w:t>）</w:t>
      </w:r>
    </w:p>
    <w:p w14:paraId="72AED20F" w14:textId="1519D905" w:rsidR="004D60E3" w:rsidRPr="00D60FFD" w:rsidRDefault="004D60E3" w:rsidP="004D60E3">
      <w:pPr>
        <w:widowControl/>
        <w:spacing w:line="240" w:lineRule="auto"/>
        <w:ind w:firstLineChars="0" w:firstLine="0"/>
        <w:jc w:val="center"/>
        <w:rPr>
          <w:rFonts w:cs="Times New Roman"/>
          <w:kern w:val="0"/>
          <w:szCs w:val="24"/>
        </w:rPr>
      </w:pPr>
    </w:p>
    <w:p w14:paraId="37BD7B57" w14:textId="119DF75A" w:rsidR="004D60E3" w:rsidRPr="00D60FFD" w:rsidRDefault="004D60E3" w:rsidP="004D60E3">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00B45ED4" w:rsidRPr="00D60FFD">
        <w:rPr>
          <w:rFonts w:eastAsia="黑体"/>
        </w:rPr>
        <w:t>3</w:t>
      </w:r>
      <w:r w:rsidRPr="00D60FFD">
        <w:rPr>
          <w:rFonts w:eastAsia="黑体"/>
        </w:rPr>
        <w:t xml:space="preserve">  SO</w:t>
      </w:r>
      <w:r w:rsidRPr="00D60FFD">
        <w:rPr>
          <w:rFonts w:eastAsia="黑体"/>
          <w:vertAlign w:val="subscript"/>
        </w:rPr>
        <w:t>2</w:t>
      </w:r>
      <w:r w:rsidRPr="00D60FFD">
        <w:rPr>
          <w:rFonts w:eastAsia="黑体"/>
        </w:rPr>
        <w:t xml:space="preserve"> </w:t>
      </w:r>
      <w:r w:rsidRPr="00D60FFD">
        <w:rPr>
          <w:rFonts w:eastAsia="黑体" w:hint="eastAsia"/>
        </w:rPr>
        <w:t>年</w:t>
      </w:r>
      <w:r w:rsidRPr="00D60FFD">
        <w:rPr>
          <w:rFonts w:eastAsia="黑体"/>
        </w:rPr>
        <w:t>均</w:t>
      </w:r>
      <w:r w:rsidR="00A97FE3" w:rsidRPr="00D60FFD">
        <w:rPr>
          <w:rFonts w:eastAsia="黑体" w:hint="eastAsia"/>
        </w:rPr>
        <w:t>贡献值</w:t>
      </w:r>
      <w:r w:rsidRPr="00D60FFD">
        <w:rPr>
          <w:rFonts w:eastAsia="黑体"/>
        </w:rPr>
        <w:t>浓度</w:t>
      </w:r>
      <w:r w:rsidRPr="00D60FFD">
        <w:rPr>
          <w:rFonts w:eastAsia="黑体" w:hint="eastAsia"/>
        </w:rPr>
        <w:t>分布图</w:t>
      </w:r>
      <w:r w:rsidR="00A97FE3" w:rsidRPr="00D60FFD">
        <w:rPr>
          <w:rFonts w:eastAsia="黑体" w:hint="eastAsia"/>
        </w:rPr>
        <w:t>（</w:t>
      </w:r>
      <w:r w:rsidR="00A97FE3" w:rsidRPr="00D60FFD">
        <w:rPr>
          <w:rFonts w:eastAsia="黑体"/>
        </w:rPr>
        <w:t>m</w:t>
      </w:r>
      <w:r w:rsidR="00A97FE3" w:rsidRPr="00D60FFD">
        <w:rPr>
          <w:rFonts w:eastAsia="黑体" w:hint="eastAsia"/>
        </w:rPr>
        <w:t>g/m</w:t>
      </w:r>
      <w:r w:rsidR="00A97FE3" w:rsidRPr="00D60FFD">
        <w:rPr>
          <w:rFonts w:eastAsia="黑体" w:hint="eastAsia"/>
          <w:vertAlign w:val="superscript"/>
        </w:rPr>
        <w:t>3</w:t>
      </w:r>
      <w:r w:rsidR="00A97FE3" w:rsidRPr="00D60FFD">
        <w:rPr>
          <w:rFonts w:eastAsia="黑体" w:hint="eastAsia"/>
        </w:rPr>
        <w:t>）</w:t>
      </w:r>
    </w:p>
    <w:p w14:paraId="3FA40435" w14:textId="77777777" w:rsidR="00B45ED4" w:rsidRPr="00D60FFD" w:rsidRDefault="00B45ED4" w:rsidP="004D60E3">
      <w:pPr>
        <w:spacing w:line="500" w:lineRule="exact"/>
        <w:ind w:firstLineChars="0" w:firstLine="0"/>
        <w:jc w:val="center"/>
        <w:rPr>
          <w:rFonts w:eastAsia="黑体"/>
        </w:rPr>
      </w:pPr>
    </w:p>
    <w:p w14:paraId="3101967C" w14:textId="04780E93" w:rsidR="00B45ED4" w:rsidRPr="00D60FFD" w:rsidRDefault="00B45ED4" w:rsidP="00B45ED4">
      <w:pPr>
        <w:widowControl/>
        <w:spacing w:line="240" w:lineRule="auto"/>
        <w:ind w:firstLineChars="0" w:firstLine="0"/>
        <w:jc w:val="center"/>
        <w:rPr>
          <w:rFonts w:cs="Times New Roman"/>
          <w:kern w:val="0"/>
          <w:szCs w:val="24"/>
        </w:rPr>
      </w:pPr>
    </w:p>
    <w:p w14:paraId="24F6E2EC" w14:textId="16FBB783" w:rsidR="00B45ED4" w:rsidRPr="00D60FFD" w:rsidRDefault="00B45ED4" w:rsidP="00B45ED4">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Pr="00D60FFD">
        <w:rPr>
          <w:rFonts w:eastAsia="黑体" w:hint="eastAsia"/>
        </w:rPr>
        <w:t>-</w:t>
      </w:r>
      <w:r w:rsidRPr="00D60FFD">
        <w:rPr>
          <w:rFonts w:eastAsia="黑体"/>
        </w:rPr>
        <w:t>4  NO</w:t>
      </w:r>
      <w:r w:rsidRPr="00D60FFD">
        <w:rPr>
          <w:rFonts w:eastAsia="黑体"/>
          <w:vertAlign w:val="subscript"/>
        </w:rPr>
        <w:t>X</w:t>
      </w:r>
      <w:r w:rsidRPr="00D60FFD">
        <w:rPr>
          <w:rFonts w:eastAsia="黑体"/>
        </w:rPr>
        <w:t xml:space="preserve"> </w:t>
      </w:r>
      <w:r w:rsidRPr="00D60FFD">
        <w:rPr>
          <w:rFonts w:eastAsia="黑体" w:hint="eastAsia"/>
        </w:rPr>
        <w:t>小时平</w:t>
      </w:r>
      <w:r w:rsidRPr="00D60FFD">
        <w:rPr>
          <w:rFonts w:eastAsia="黑体"/>
        </w:rPr>
        <w:t>均</w:t>
      </w:r>
      <w:r w:rsidRPr="00D60FFD">
        <w:rPr>
          <w:rFonts w:eastAsia="黑体" w:hint="eastAsia"/>
        </w:rPr>
        <w:t>贡献</w:t>
      </w:r>
      <w:r w:rsidRPr="00D60FFD">
        <w:rPr>
          <w:rFonts w:eastAsia="黑体"/>
        </w:rPr>
        <w:t>浓度</w:t>
      </w:r>
      <w:r w:rsidRPr="00D60FFD">
        <w:rPr>
          <w:rFonts w:eastAsia="黑体" w:hint="eastAsia"/>
        </w:rPr>
        <w:t>分布图（</w:t>
      </w:r>
      <w:r w:rsidRPr="00D60FFD">
        <w:rPr>
          <w:rFonts w:eastAsia="黑体"/>
        </w:rPr>
        <w:t>m</w:t>
      </w:r>
      <w:r w:rsidRPr="00D60FFD">
        <w:rPr>
          <w:rFonts w:eastAsia="黑体" w:hint="eastAsia"/>
        </w:rPr>
        <w:t>g/m</w:t>
      </w:r>
      <w:r w:rsidRPr="00D60FFD">
        <w:rPr>
          <w:rFonts w:eastAsia="黑体" w:hint="eastAsia"/>
          <w:vertAlign w:val="superscript"/>
        </w:rPr>
        <w:t>3</w:t>
      </w:r>
      <w:r w:rsidRPr="00D60FFD">
        <w:rPr>
          <w:rFonts w:eastAsia="黑体" w:hint="eastAsia"/>
        </w:rPr>
        <w:t>）</w:t>
      </w:r>
    </w:p>
    <w:p w14:paraId="2B2CDF9E" w14:textId="77777777" w:rsidR="00B45ED4" w:rsidRPr="00D60FFD" w:rsidRDefault="00B45ED4" w:rsidP="004D60E3">
      <w:pPr>
        <w:spacing w:line="500" w:lineRule="exact"/>
        <w:ind w:firstLineChars="0" w:firstLine="0"/>
        <w:jc w:val="center"/>
        <w:rPr>
          <w:rFonts w:eastAsia="黑体"/>
        </w:rPr>
      </w:pPr>
    </w:p>
    <w:p w14:paraId="2615E048" w14:textId="449EA2FD" w:rsidR="002175E8" w:rsidRPr="00D60FFD" w:rsidRDefault="002175E8" w:rsidP="002175E8">
      <w:pPr>
        <w:widowControl/>
        <w:spacing w:line="240" w:lineRule="auto"/>
        <w:ind w:firstLineChars="0" w:firstLine="0"/>
        <w:jc w:val="center"/>
        <w:rPr>
          <w:rFonts w:cs="Times New Roman"/>
          <w:kern w:val="0"/>
          <w:szCs w:val="24"/>
        </w:rPr>
      </w:pPr>
    </w:p>
    <w:p w14:paraId="3049E20E" w14:textId="1DA145CD" w:rsidR="002175E8" w:rsidRPr="00D60FFD" w:rsidRDefault="002175E8" w:rsidP="002175E8">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Pr="00D60FFD">
        <w:rPr>
          <w:rFonts w:eastAsia="黑体" w:hint="eastAsia"/>
        </w:rPr>
        <w:t>-</w:t>
      </w:r>
      <w:r w:rsidR="00B45ED4" w:rsidRPr="00D60FFD">
        <w:rPr>
          <w:rFonts w:eastAsia="黑体"/>
        </w:rPr>
        <w:t>5</w:t>
      </w:r>
      <w:r w:rsidRPr="00D60FFD">
        <w:rPr>
          <w:rFonts w:eastAsia="黑体"/>
        </w:rPr>
        <w:t xml:space="preserve">  NO</w:t>
      </w:r>
      <w:r w:rsidRPr="00D60FFD">
        <w:rPr>
          <w:rFonts w:eastAsia="黑体"/>
          <w:vertAlign w:val="subscript"/>
        </w:rPr>
        <w:t>X</w:t>
      </w:r>
      <w:r w:rsidRPr="00D60FFD">
        <w:rPr>
          <w:rFonts w:eastAsia="黑体"/>
        </w:rPr>
        <w:t xml:space="preserve"> </w:t>
      </w:r>
      <w:r w:rsidRPr="00D60FFD">
        <w:rPr>
          <w:rFonts w:eastAsia="黑体" w:hint="eastAsia"/>
        </w:rPr>
        <w:t>日平</w:t>
      </w:r>
      <w:r w:rsidRPr="00D60FFD">
        <w:rPr>
          <w:rFonts w:eastAsia="黑体"/>
        </w:rPr>
        <w:t>均</w:t>
      </w:r>
      <w:r w:rsidRPr="00D60FFD">
        <w:rPr>
          <w:rFonts w:eastAsia="黑体" w:hint="eastAsia"/>
        </w:rPr>
        <w:t>贡献</w:t>
      </w:r>
      <w:r w:rsidRPr="00D60FFD">
        <w:rPr>
          <w:rFonts w:eastAsia="黑体"/>
        </w:rPr>
        <w:t>浓度</w:t>
      </w:r>
      <w:r w:rsidRPr="00D60FFD">
        <w:rPr>
          <w:rFonts w:eastAsia="黑体" w:hint="eastAsia"/>
        </w:rPr>
        <w:t>分布图（</w:t>
      </w:r>
      <w:r w:rsidRPr="00D60FFD">
        <w:rPr>
          <w:rFonts w:eastAsia="黑体"/>
        </w:rPr>
        <w:t>m</w:t>
      </w:r>
      <w:r w:rsidRPr="00D60FFD">
        <w:rPr>
          <w:rFonts w:eastAsia="黑体" w:hint="eastAsia"/>
        </w:rPr>
        <w:t>g/m</w:t>
      </w:r>
      <w:r w:rsidRPr="00D60FFD">
        <w:rPr>
          <w:rFonts w:eastAsia="黑体" w:hint="eastAsia"/>
          <w:vertAlign w:val="superscript"/>
        </w:rPr>
        <w:t>3</w:t>
      </w:r>
      <w:r w:rsidRPr="00D60FFD">
        <w:rPr>
          <w:rFonts w:eastAsia="黑体" w:hint="eastAsia"/>
        </w:rPr>
        <w:t>）</w:t>
      </w:r>
    </w:p>
    <w:p w14:paraId="31265FF0" w14:textId="77777777" w:rsidR="00B45ED4" w:rsidRPr="00D60FFD" w:rsidRDefault="00B45ED4" w:rsidP="002175E8">
      <w:pPr>
        <w:spacing w:line="500" w:lineRule="exact"/>
        <w:ind w:firstLineChars="0" w:firstLine="0"/>
        <w:jc w:val="center"/>
        <w:rPr>
          <w:rFonts w:eastAsia="黑体"/>
        </w:rPr>
      </w:pPr>
    </w:p>
    <w:p w14:paraId="1D71F9E5" w14:textId="68BAF2F7" w:rsidR="002175E8" w:rsidRPr="00D60FFD" w:rsidRDefault="002175E8" w:rsidP="002175E8">
      <w:pPr>
        <w:widowControl/>
        <w:spacing w:line="240" w:lineRule="auto"/>
        <w:ind w:firstLineChars="0" w:firstLine="0"/>
        <w:jc w:val="center"/>
        <w:rPr>
          <w:rFonts w:cs="Times New Roman"/>
          <w:kern w:val="0"/>
          <w:szCs w:val="24"/>
        </w:rPr>
      </w:pPr>
    </w:p>
    <w:p w14:paraId="388C929E" w14:textId="3D26A865" w:rsidR="002175E8" w:rsidRPr="00D60FFD" w:rsidRDefault="002175E8" w:rsidP="002175E8">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00B45ED4" w:rsidRPr="00D60FFD">
        <w:rPr>
          <w:rFonts w:eastAsia="黑体"/>
        </w:rPr>
        <w:t>6</w:t>
      </w:r>
      <w:r w:rsidRPr="00D60FFD">
        <w:rPr>
          <w:rFonts w:eastAsia="黑体"/>
        </w:rPr>
        <w:t xml:space="preserve">  NO</w:t>
      </w:r>
      <w:r w:rsidRPr="00D60FFD">
        <w:rPr>
          <w:rFonts w:eastAsia="黑体"/>
          <w:vertAlign w:val="subscript"/>
        </w:rPr>
        <w:t>X</w:t>
      </w:r>
      <w:r w:rsidRPr="00D60FFD">
        <w:rPr>
          <w:rFonts w:eastAsia="黑体"/>
        </w:rPr>
        <w:t xml:space="preserve"> </w:t>
      </w:r>
      <w:r w:rsidRPr="00D60FFD">
        <w:rPr>
          <w:rFonts w:eastAsia="黑体" w:hint="eastAsia"/>
        </w:rPr>
        <w:t>年</w:t>
      </w:r>
      <w:r w:rsidRPr="00D60FFD">
        <w:rPr>
          <w:rFonts w:eastAsia="黑体"/>
        </w:rPr>
        <w:t>均</w:t>
      </w:r>
      <w:r w:rsidRPr="00D60FFD">
        <w:rPr>
          <w:rFonts w:eastAsia="黑体" w:hint="eastAsia"/>
        </w:rPr>
        <w:t>贡献值</w:t>
      </w:r>
      <w:r w:rsidRPr="00D60FFD">
        <w:rPr>
          <w:rFonts w:eastAsia="黑体"/>
        </w:rPr>
        <w:t>浓度</w:t>
      </w:r>
      <w:r w:rsidRPr="00D60FFD">
        <w:rPr>
          <w:rFonts w:eastAsia="黑体" w:hint="eastAsia"/>
        </w:rPr>
        <w:t>分布图（</w:t>
      </w:r>
      <w:r w:rsidRPr="00D60FFD">
        <w:rPr>
          <w:rFonts w:eastAsia="黑体"/>
        </w:rPr>
        <w:t>m</w:t>
      </w:r>
      <w:r w:rsidRPr="00D60FFD">
        <w:rPr>
          <w:rFonts w:eastAsia="黑体" w:hint="eastAsia"/>
        </w:rPr>
        <w:t>g/m</w:t>
      </w:r>
      <w:r w:rsidRPr="00D60FFD">
        <w:rPr>
          <w:rFonts w:eastAsia="黑体" w:hint="eastAsia"/>
          <w:vertAlign w:val="superscript"/>
        </w:rPr>
        <w:t>3</w:t>
      </w:r>
      <w:r w:rsidRPr="00D60FFD">
        <w:rPr>
          <w:rFonts w:eastAsia="黑体" w:hint="eastAsia"/>
        </w:rPr>
        <w:t>）</w:t>
      </w:r>
    </w:p>
    <w:p w14:paraId="704954F7" w14:textId="04E0CD24" w:rsidR="00B45ED4" w:rsidRPr="00D60FFD" w:rsidRDefault="00B45ED4" w:rsidP="00B45ED4">
      <w:pPr>
        <w:widowControl/>
        <w:spacing w:line="240" w:lineRule="auto"/>
        <w:ind w:firstLineChars="0" w:firstLine="0"/>
        <w:jc w:val="center"/>
        <w:rPr>
          <w:rFonts w:cs="Times New Roman"/>
          <w:kern w:val="0"/>
          <w:szCs w:val="24"/>
        </w:rPr>
      </w:pPr>
    </w:p>
    <w:p w14:paraId="484D737A" w14:textId="5965FA1C" w:rsidR="00B45ED4" w:rsidRPr="00D60FFD" w:rsidRDefault="00B45ED4" w:rsidP="00B45ED4">
      <w:pPr>
        <w:spacing w:line="500" w:lineRule="exact"/>
        <w:ind w:firstLineChars="0" w:firstLine="0"/>
        <w:jc w:val="center"/>
        <w:rPr>
          <w:rFonts w:eastAsia="黑体"/>
        </w:rPr>
      </w:pPr>
      <w:r w:rsidRPr="00D60FFD">
        <w:rPr>
          <w:rFonts w:eastAsia="黑体" w:hint="eastAsia"/>
        </w:rPr>
        <w:t>图</w:t>
      </w:r>
      <w:r w:rsidRPr="00D60FFD">
        <w:rPr>
          <w:rFonts w:eastAsia="黑体"/>
        </w:rPr>
        <w:t>5.1.4-7  CO</w:t>
      </w:r>
      <w:r w:rsidRPr="00D60FFD">
        <w:rPr>
          <w:rFonts w:eastAsia="黑体" w:hint="eastAsia"/>
        </w:rPr>
        <w:t>小时平均贡献</w:t>
      </w:r>
      <w:r w:rsidRPr="00D60FFD">
        <w:rPr>
          <w:rFonts w:eastAsia="黑体"/>
        </w:rPr>
        <w:t>浓度</w:t>
      </w:r>
      <w:r w:rsidRPr="00D60FFD">
        <w:rPr>
          <w:rFonts w:eastAsia="黑体" w:hint="eastAsia"/>
        </w:rPr>
        <w:t>分布图（</w:t>
      </w:r>
      <w:r w:rsidRPr="00D60FFD">
        <w:rPr>
          <w:rFonts w:eastAsia="黑体" w:hint="eastAsia"/>
        </w:rPr>
        <w:t>mg/m</w:t>
      </w:r>
      <w:r w:rsidRPr="00D60FFD">
        <w:rPr>
          <w:rFonts w:eastAsia="黑体" w:hint="eastAsia"/>
          <w:vertAlign w:val="superscript"/>
        </w:rPr>
        <w:t>3</w:t>
      </w:r>
      <w:r w:rsidRPr="00D60FFD">
        <w:rPr>
          <w:rFonts w:eastAsia="黑体" w:hint="eastAsia"/>
        </w:rPr>
        <w:t>）</w:t>
      </w:r>
    </w:p>
    <w:p w14:paraId="2D4FFA7D" w14:textId="77777777" w:rsidR="00B45ED4" w:rsidRPr="00D60FFD" w:rsidRDefault="00B45ED4" w:rsidP="002175E8">
      <w:pPr>
        <w:spacing w:line="500" w:lineRule="exact"/>
        <w:ind w:firstLineChars="0" w:firstLine="0"/>
        <w:jc w:val="center"/>
        <w:rPr>
          <w:rFonts w:eastAsia="黑体"/>
        </w:rPr>
      </w:pPr>
    </w:p>
    <w:p w14:paraId="7B31960A" w14:textId="576D1A1E" w:rsidR="004D60E3" w:rsidRPr="00D60FFD" w:rsidRDefault="004D60E3" w:rsidP="004D60E3">
      <w:pPr>
        <w:widowControl/>
        <w:spacing w:line="240" w:lineRule="auto"/>
        <w:ind w:firstLineChars="0" w:firstLine="0"/>
        <w:jc w:val="center"/>
        <w:rPr>
          <w:rFonts w:cs="Times New Roman"/>
          <w:kern w:val="0"/>
          <w:szCs w:val="24"/>
        </w:rPr>
      </w:pPr>
    </w:p>
    <w:p w14:paraId="3855EAE1" w14:textId="7C3641E4" w:rsidR="004D60E3" w:rsidRPr="00D60FFD" w:rsidRDefault="004D60E3" w:rsidP="004D60E3">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00B45ED4" w:rsidRPr="00D60FFD">
        <w:rPr>
          <w:rFonts w:eastAsia="黑体"/>
        </w:rPr>
        <w:t>8</w:t>
      </w:r>
      <w:r w:rsidRPr="00D60FFD">
        <w:rPr>
          <w:rFonts w:eastAsia="黑体"/>
        </w:rPr>
        <w:t xml:space="preserve">  CO</w:t>
      </w:r>
      <w:r w:rsidRPr="00D60FFD">
        <w:rPr>
          <w:rFonts w:eastAsia="黑体"/>
        </w:rPr>
        <w:t>日</w:t>
      </w:r>
      <w:r w:rsidR="002175E8" w:rsidRPr="00D60FFD">
        <w:rPr>
          <w:rFonts w:eastAsia="黑体" w:hint="eastAsia"/>
        </w:rPr>
        <w:t>平均</w:t>
      </w:r>
      <w:r w:rsidR="00A97FE3" w:rsidRPr="00D60FFD">
        <w:rPr>
          <w:rFonts w:eastAsia="黑体" w:hint="eastAsia"/>
        </w:rPr>
        <w:t>贡献</w:t>
      </w:r>
      <w:r w:rsidRPr="00D60FFD">
        <w:rPr>
          <w:rFonts w:eastAsia="黑体"/>
        </w:rPr>
        <w:t>浓度</w:t>
      </w:r>
      <w:r w:rsidRPr="00D60FFD">
        <w:rPr>
          <w:rFonts w:eastAsia="黑体" w:hint="eastAsia"/>
        </w:rPr>
        <w:t>分布图（</w:t>
      </w:r>
      <w:r w:rsidR="00A97FE3" w:rsidRPr="00D60FFD">
        <w:rPr>
          <w:rFonts w:eastAsia="黑体" w:hint="eastAsia"/>
        </w:rPr>
        <w:t>mg/m</w:t>
      </w:r>
      <w:r w:rsidR="00A97FE3" w:rsidRPr="00D60FFD">
        <w:rPr>
          <w:rFonts w:eastAsia="黑体" w:hint="eastAsia"/>
          <w:vertAlign w:val="superscript"/>
        </w:rPr>
        <w:t>3</w:t>
      </w:r>
      <w:r w:rsidRPr="00D60FFD">
        <w:rPr>
          <w:rFonts w:eastAsia="黑体" w:hint="eastAsia"/>
        </w:rPr>
        <w:t>）</w:t>
      </w:r>
    </w:p>
    <w:p w14:paraId="24305A97" w14:textId="679FC89A" w:rsidR="00B45ED4" w:rsidRPr="00D60FFD" w:rsidRDefault="00B45ED4" w:rsidP="00B45ED4">
      <w:pPr>
        <w:widowControl/>
        <w:spacing w:line="240" w:lineRule="auto"/>
        <w:ind w:firstLineChars="0" w:firstLine="0"/>
        <w:jc w:val="center"/>
        <w:rPr>
          <w:rFonts w:cs="Times New Roman"/>
          <w:kern w:val="0"/>
          <w:szCs w:val="24"/>
        </w:rPr>
      </w:pPr>
    </w:p>
    <w:p w14:paraId="6E101790" w14:textId="5811CC08" w:rsidR="00B45ED4" w:rsidRPr="00D60FFD" w:rsidRDefault="00B45ED4" w:rsidP="00B45ED4">
      <w:pPr>
        <w:spacing w:line="500" w:lineRule="exact"/>
        <w:ind w:firstLineChars="0" w:firstLine="0"/>
        <w:jc w:val="center"/>
        <w:rPr>
          <w:rFonts w:eastAsia="黑体"/>
        </w:rPr>
      </w:pPr>
      <w:r w:rsidRPr="00D60FFD">
        <w:rPr>
          <w:rFonts w:eastAsia="黑体" w:hint="eastAsia"/>
        </w:rPr>
        <w:t>图</w:t>
      </w:r>
      <w:r w:rsidRPr="00D60FFD">
        <w:rPr>
          <w:rFonts w:eastAsia="黑体"/>
        </w:rPr>
        <w:t>5.1.4-9  PM</w:t>
      </w:r>
      <w:r w:rsidRPr="00D60FFD">
        <w:rPr>
          <w:rFonts w:eastAsia="黑体"/>
          <w:vertAlign w:val="subscript"/>
        </w:rPr>
        <w:t>10</w:t>
      </w:r>
      <w:r w:rsidRPr="00D60FFD">
        <w:rPr>
          <w:rFonts w:eastAsia="黑体"/>
        </w:rPr>
        <w:t>日</w:t>
      </w:r>
      <w:r w:rsidRPr="00D60FFD">
        <w:rPr>
          <w:rFonts w:eastAsia="黑体" w:hint="eastAsia"/>
        </w:rPr>
        <w:t>平均贡献</w:t>
      </w:r>
      <w:r w:rsidRPr="00D60FFD">
        <w:rPr>
          <w:rFonts w:eastAsia="黑体"/>
        </w:rPr>
        <w:t>浓度</w:t>
      </w:r>
      <w:r w:rsidRPr="00D60FFD">
        <w:rPr>
          <w:rFonts w:eastAsia="黑体" w:hint="eastAsia"/>
        </w:rPr>
        <w:t>分布图（</w:t>
      </w:r>
      <w:r w:rsidRPr="00D60FFD">
        <w:rPr>
          <w:rFonts w:eastAsia="黑体" w:hint="eastAsia"/>
        </w:rPr>
        <w:t>mg/m</w:t>
      </w:r>
      <w:r w:rsidRPr="00D60FFD">
        <w:rPr>
          <w:rFonts w:eastAsia="黑体" w:hint="eastAsia"/>
          <w:vertAlign w:val="superscript"/>
        </w:rPr>
        <w:t>3</w:t>
      </w:r>
      <w:r w:rsidRPr="00D60FFD">
        <w:rPr>
          <w:rFonts w:eastAsia="黑体" w:hint="eastAsia"/>
        </w:rPr>
        <w:t>）</w:t>
      </w:r>
    </w:p>
    <w:p w14:paraId="3379BE44" w14:textId="60851689" w:rsidR="00E25E5A" w:rsidRPr="00D60FFD" w:rsidRDefault="00E25E5A" w:rsidP="00E25E5A">
      <w:pPr>
        <w:spacing w:line="240" w:lineRule="auto"/>
        <w:ind w:firstLineChars="0" w:firstLine="0"/>
        <w:jc w:val="center"/>
        <w:rPr>
          <w:rFonts w:eastAsia="黑体"/>
        </w:rPr>
      </w:pPr>
    </w:p>
    <w:p w14:paraId="6CBE6BD2" w14:textId="12E61D15" w:rsidR="00E25E5A" w:rsidRPr="00D60FFD" w:rsidRDefault="00E25E5A" w:rsidP="00E25E5A">
      <w:pPr>
        <w:spacing w:line="240" w:lineRule="auto"/>
        <w:ind w:firstLineChars="0" w:firstLine="0"/>
        <w:jc w:val="center"/>
        <w:rPr>
          <w:rFonts w:eastAsia="黑体"/>
        </w:rPr>
      </w:pPr>
    </w:p>
    <w:p w14:paraId="5C1D369C" w14:textId="56E02AEB" w:rsidR="00E25E5A" w:rsidRPr="00D60FFD" w:rsidRDefault="00E25E5A" w:rsidP="00E25E5A">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00B45ED4" w:rsidRPr="00D60FFD">
        <w:rPr>
          <w:rFonts w:eastAsia="黑体"/>
        </w:rPr>
        <w:t>10</w:t>
      </w:r>
      <w:r w:rsidRPr="00D60FFD">
        <w:rPr>
          <w:rFonts w:eastAsia="黑体"/>
        </w:rPr>
        <w:t xml:space="preserve">  PM</w:t>
      </w:r>
      <w:r w:rsidRPr="00D60FFD">
        <w:rPr>
          <w:rFonts w:eastAsia="黑体"/>
          <w:vertAlign w:val="subscript"/>
        </w:rPr>
        <w:t>10</w:t>
      </w:r>
      <w:r w:rsidRPr="00D60FFD">
        <w:rPr>
          <w:rFonts w:eastAsia="黑体"/>
        </w:rPr>
        <w:t xml:space="preserve"> </w:t>
      </w:r>
      <w:r w:rsidRPr="00D60FFD">
        <w:rPr>
          <w:rFonts w:eastAsia="黑体" w:hint="eastAsia"/>
        </w:rPr>
        <w:t>年</w:t>
      </w:r>
      <w:r w:rsidRPr="00D60FFD">
        <w:rPr>
          <w:rFonts w:eastAsia="黑体"/>
        </w:rPr>
        <w:t>均</w:t>
      </w:r>
      <w:r w:rsidR="00A97FE3" w:rsidRPr="00D60FFD">
        <w:rPr>
          <w:rFonts w:eastAsia="黑体" w:hint="eastAsia"/>
        </w:rPr>
        <w:t>贡献</w:t>
      </w:r>
      <w:r w:rsidRPr="00D60FFD">
        <w:rPr>
          <w:rFonts w:eastAsia="黑体"/>
        </w:rPr>
        <w:t>浓度</w:t>
      </w:r>
      <w:r w:rsidRPr="00D60FFD">
        <w:rPr>
          <w:rFonts w:eastAsia="黑体" w:hint="eastAsia"/>
        </w:rPr>
        <w:t>分布图（</w:t>
      </w:r>
      <w:r w:rsidR="00A97FE3" w:rsidRPr="00D60FFD">
        <w:rPr>
          <w:rFonts w:eastAsia="黑体" w:hint="eastAsia"/>
        </w:rPr>
        <w:t>mg/m</w:t>
      </w:r>
      <w:r w:rsidR="00A97FE3" w:rsidRPr="00D60FFD">
        <w:rPr>
          <w:rFonts w:eastAsia="黑体" w:hint="eastAsia"/>
          <w:vertAlign w:val="superscript"/>
        </w:rPr>
        <w:t>3</w:t>
      </w:r>
      <w:r w:rsidRPr="00D60FFD">
        <w:rPr>
          <w:rFonts w:eastAsia="黑体" w:hint="eastAsia"/>
        </w:rPr>
        <w:t>）</w:t>
      </w:r>
    </w:p>
    <w:p w14:paraId="0117A00D" w14:textId="56239350" w:rsidR="00B45ED4" w:rsidRPr="00D60FFD" w:rsidRDefault="00B45ED4" w:rsidP="00B45ED4">
      <w:pPr>
        <w:widowControl/>
        <w:spacing w:line="240" w:lineRule="auto"/>
        <w:ind w:firstLineChars="0" w:firstLine="0"/>
        <w:jc w:val="center"/>
        <w:rPr>
          <w:rFonts w:cs="Times New Roman"/>
          <w:kern w:val="0"/>
          <w:szCs w:val="24"/>
        </w:rPr>
      </w:pPr>
    </w:p>
    <w:p w14:paraId="3F823427" w14:textId="06A9D0C2" w:rsidR="00B45ED4" w:rsidRPr="00D60FFD" w:rsidRDefault="00B45ED4" w:rsidP="00E25E5A">
      <w:pPr>
        <w:spacing w:line="500" w:lineRule="exact"/>
        <w:ind w:firstLineChars="0" w:firstLine="0"/>
        <w:jc w:val="center"/>
        <w:rPr>
          <w:rFonts w:eastAsia="黑体"/>
        </w:rPr>
      </w:pPr>
      <w:r w:rsidRPr="00D60FFD">
        <w:rPr>
          <w:rFonts w:eastAsia="黑体" w:hint="eastAsia"/>
        </w:rPr>
        <w:t>图</w:t>
      </w:r>
      <w:r w:rsidRPr="00D60FFD">
        <w:rPr>
          <w:rFonts w:eastAsia="黑体"/>
        </w:rPr>
        <w:t>5.1.4-11  PM</w:t>
      </w:r>
      <w:r w:rsidRPr="00D60FFD">
        <w:rPr>
          <w:rFonts w:eastAsia="黑体"/>
          <w:vertAlign w:val="subscript"/>
        </w:rPr>
        <w:t>2.5</w:t>
      </w:r>
      <w:r w:rsidRPr="00D60FFD">
        <w:rPr>
          <w:rFonts w:eastAsia="黑体"/>
        </w:rPr>
        <w:t>日</w:t>
      </w:r>
      <w:r w:rsidRPr="00D60FFD">
        <w:rPr>
          <w:rFonts w:eastAsia="黑体" w:hint="eastAsia"/>
        </w:rPr>
        <w:t>平均贡献</w:t>
      </w:r>
      <w:r w:rsidRPr="00D60FFD">
        <w:rPr>
          <w:rFonts w:eastAsia="黑体"/>
        </w:rPr>
        <w:t>浓度</w:t>
      </w:r>
      <w:r w:rsidRPr="00D60FFD">
        <w:rPr>
          <w:rFonts w:eastAsia="黑体" w:hint="eastAsia"/>
        </w:rPr>
        <w:t>分布图（</w:t>
      </w:r>
      <w:r w:rsidRPr="00D60FFD">
        <w:rPr>
          <w:rFonts w:eastAsia="黑体" w:hint="eastAsia"/>
        </w:rPr>
        <w:t>mg/m</w:t>
      </w:r>
      <w:r w:rsidRPr="00D60FFD">
        <w:rPr>
          <w:rFonts w:eastAsia="黑体" w:hint="eastAsia"/>
          <w:vertAlign w:val="superscript"/>
        </w:rPr>
        <w:t>3</w:t>
      </w:r>
      <w:r w:rsidRPr="00D60FFD">
        <w:rPr>
          <w:rFonts w:eastAsia="黑体" w:hint="eastAsia"/>
        </w:rPr>
        <w:t>）</w:t>
      </w:r>
    </w:p>
    <w:p w14:paraId="43E00C27" w14:textId="3D2ED5FC" w:rsidR="00E25E5A" w:rsidRPr="00D60FFD" w:rsidRDefault="00E25E5A" w:rsidP="004D60E3">
      <w:pPr>
        <w:widowControl/>
        <w:spacing w:line="240" w:lineRule="auto"/>
        <w:ind w:firstLineChars="0" w:firstLine="0"/>
        <w:jc w:val="center"/>
        <w:rPr>
          <w:rFonts w:cs="Times New Roman"/>
          <w:kern w:val="0"/>
          <w:szCs w:val="24"/>
        </w:rPr>
      </w:pPr>
    </w:p>
    <w:p w14:paraId="48D3FD09" w14:textId="7A9E97DA" w:rsidR="00E25E5A" w:rsidRPr="00D60FFD" w:rsidRDefault="00E25E5A" w:rsidP="004D60E3">
      <w:pPr>
        <w:widowControl/>
        <w:spacing w:line="240" w:lineRule="auto"/>
        <w:ind w:firstLineChars="0" w:firstLine="0"/>
        <w:jc w:val="center"/>
        <w:rPr>
          <w:rFonts w:cs="Times New Roman"/>
          <w:kern w:val="0"/>
          <w:szCs w:val="24"/>
        </w:rPr>
      </w:pPr>
    </w:p>
    <w:p w14:paraId="00FFED94" w14:textId="5F483436" w:rsidR="00E25E5A" w:rsidRPr="00D60FFD" w:rsidRDefault="00E25E5A" w:rsidP="004E44B5">
      <w:pPr>
        <w:spacing w:line="500" w:lineRule="exact"/>
        <w:ind w:firstLineChars="0" w:firstLine="0"/>
        <w:jc w:val="center"/>
        <w:rPr>
          <w:rFonts w:cs="Times New Roman"/>
          <w:kern w:val="0"/>
          <w:szCs w:val="24"/>
        </w:rPr>
      </w:pPr>
      <w:r w:rsidRPr="00D60FFD">
        <w:rPr>
          <w:rFonts w:eastAsia="黑体" w:hint="eastAsia"/>
        </w:rPr>
        <w:t>图</w:t>
      </w:r>
      <w:r w:rsidRPr="00D60FFD">
        <w:rPr>
          <w:rFonts w:eastAsia="黑体"/>
        </w:rPr>
        <w:t>5.1.4-</w:t>
      </w:r>
      <w:r w:rsidR="00B45ED4" w:rsidRPr="00D60FFD">
        <w:rPr>
          <w:rFonts w:eastAsia="黑体"/>
        </w:rPr>
        <w:t>12</w:t>
      </w:r>
      <w:r w:rsidRPr="00D60FFD">
        <w:rPr>
          <w:rFonts w:eastAsia="黑体"/>
        </w:rPr>
        <w:t xml:space="preserve">  PM</w:t>
      </w:r>
      <w:r w:rsidRPr="00D60FFD">
        <w:rPr>
          <w:rFonts w:eastAsia="黑体"/>
          <w:vertAlign w:val="subscript"/>
        </w:rPr>
        <w:t>2.5</w:t>
      </w:r>
      <w:r w:rsidRPr="00D60FFD">
        <w:rPr>
          <w:rFonts w:eastAsia="黑体"/>
        </w:rPr>
        <w:t xml:space="preserve"> </w:t>
      </w:r>
      <w:r w:rsidRPr="00D60FFD">
        <w:rPr>
          <w:rFonts w:eastAsia="黑体" w:hint="eastAsia"/>
        </w:rPr>
        <w:t>年</w:t>
      </w:r>
      <w:r w:rsidRPr="00D60FFD">
        <w:rPr>
          <w:rFonts w:eastAsia="黑体"/>
        </w:rPr>
        <w:t>均</w:t>
      </w:r>
      <w:r w:rsidR="00A97FE3" w:rsidRPr="00D60FFD">
        <w:rPr>
          <w:rFonts w:eastAsia="黑体" w:hint="eastAsia"/>
        </w:rPr>
        <w:t>贡献</w:t>
      </w:r>
      <w:r w:rsidRPr="00D60FFD">
        <w:rPr>
          <w:rFonts w:eastAsia="黑体"/>
        </w:rPr>
        <w:t>浓度</w:t>
      </w:r>
      <w:r w:rsidRPr="00D60FFD">
        <w:rPr>
          <w:rFonts w:eastAsia="黑体" w:hint="eastAsia"/>
        </w:rPr>
        <w:t>分布图（</w:t>
      </w:r>
      <w:r w:rsidR="00A97FE3" w:rsidRPr="00D60FFD">
        <w:rPr>
          <w:rFonts w:eastAsia="黑体" w:hint="eastAsia"/>
        </w:rPr>
        <w:t>mg/m</w:t>
      </w:r>
      <w:r w:rsidR="00A97FE3" w:rsidRPr="00D60FFD">
        <w:rPr>
          <w:rFonts w:eastAsia="黑体" w:hint="eastAsia"/>
          <w:vertAlign w:val="superscript"/>
        </w:rPr>
        <w:t>3</w:t>
      </w:r>
      <w:r w:rsidRPr="00D60FFD">
        <w:rPr>
          <w:rFonts w:eastAsia="黑体" w:hint="eastAsia"/>
        </w:rPr>
        <w:t>）</w:t>
      </w:r>
    </w:p>
    <w:p w14:paraId="605F4502" w14:textId="3587C676" w:rsidR="00E25E5A" w:rsidRPr="00D60FFD" w:rsidRDefault="00E25E5A" w:rsidP="004D60E3">
      <w:pPr>
        <w:widowControl/>
        <w:spacing w:line="240" w:lineRule="auto"/>
        <w:ind w:firstLineChars="0" w:firstLine="0"/>
        <w:jc w:val="center"/>
        <w:rPr>
          <w:rFonts w:cs="Times New Roman"/>
          <w:kern w:val="0"/>
          <w:szCs w:val="24"/>
        </w:rPr>
      </w:pPr>
    </w:p>
    <w:p w14:paraId="22D8F14E" w14:textId="740A8925" w:rsidR="004D60E3" w:rsidRPr="00D60FFD" w:rsidRDefault="004D60E3" w:rsidP="004D60E3">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00B45ED4" w:rsidRPr="00D60FFD">
        <w:rPr>
          <w:rFonts w:eastAsia="黑体"/>
        </w:rPr>
        <w:t>13</w:t>
      </w:r>
      <w:r w:rsidRPr="00D60FFD">
        <w:rPr>
          <w:rFonts w:eastAsia="黑体"/>
        </w:rPr>
        <w:t xml:space="preserve">  </w:t>
      </w:r>
      <w:r w:rsidR="00B45ED4" w:rsidRPr="00D60FFD">
        <w:rPr>
          <w:rFonts w:eastAsia="黑体" w:hint="eastAsia"/>
        </w:rPr>
        <w:t>氟化物</w:t>
      </w:r>
      <w:r w:rsidRPr="00D60FFD">
        <w:rPr>
          <w:rFonts w:eastAsia="黑体" w:hint="eastAsia"/>
        </w:rPr>
        <w:t>小时平均</w:t>
      </w:r>
      <w:r w:rsidR="00A97FE3" w:rsidRPr="00D60FFD">
        <w:rPr>
          <w:rFonts w:eastAsia="黑体" w:hint="eastAsia"/>
        </w:rPr>
        <w:t>贡献</w:t>
      </w:r>
      <w:r w:rsidRPr="00D60FFD">
        <w:rPr>
          <w:rFonts w:eastAsia="黑体"/>
        </w:rPr>
        <w:t>浓度</w:t>
      </w:r>
      <w:r w:rsidRPr="00D60FFD">
        <w:rPr>
          <w:rFonts w:eastAsia="黑体" w:hint="eastAsia"/>
        </w:rPr>
        <w:t>分布图（</w:t>
      </w:r>
      <w:r w:rsidR="00A97FE3" w:rsidRPr="00D60FFD">
        <w:rPr>
          <w:rFonts w:eastAsia="黑体" w:hint="eastAsia"/>
        </w:rPr>
        <w:t>mg/m</w:t>
      </w:r>
      <w:r w:rsidR="00A97FE3" w:rsidRPr="00D60FFD">
        <w:rPr>
          <w:rFonts w:eastAsia="黑体" w:hint="eastAsia"/>
          <w:vertAlign w:val="superscript"/>
        </w:rPr>
        <w:t>3</w:t>
      </w:r>
      <w:r w:rsidRPr="00D60FFD">
        <w:rPr>
          <w:rFonts w:eastAsia="黑体" w:hint="eastAsia"/>
        </w:rPr>
        <w:t>）</w:t>
      </w:r>
    </w:p>
    <w:p w14:paraId="533C3FA2" w14:textId="77777777" w:rsidR="004E44B5" w:rsidRPr="00D60FFD" w:rsidRDefault="004E44B5" w:rsidP="004D60E3">
      <w:pPr>
        <w:spacing w:line="500" w:lineRule="exact"/>
        <w:ind w:firstLineChars="0" w:firstLine="0"/>
        <w:jc w:val="center"/>
        <w:rPr>
          <w:rFonts w:eastAsia="黑体"/>
        </w:rPr>
      </w:pPr>
    </w:p>
    <w:p w14:paraId="77ADF142" w14:textId="5B0C3A78" w:rsidR="004D60E3" w:rsidRPr="00D60FFD" w:rsidRDefault="004D60E3" w:rsidP="004D60E3">
      <w:pPr>
        <w:widowControl/>
        <w:spacing w:line="240" w:lineRule="auto"/>
        <w:ind w:firstLineChars="0" w:firstLine="0"/>
        <w:jc w:val="center"/>
        <w:rPr>
          <w:rFonts w:cs="Times New Roman"/>
          <w:kern w:val="0"/>
          <w:szCs w:val="24"/>
        </w:rPr>
      </w:pPr>
    </w:p>
    <w:p w14:paraId="670D6C75" w14:textId="2EE66CE0" w:rsidR="004D60E3" w:rsidRPr="00D60FFD" w:rsidRDefault="004D60E3" w:rsidP="004D60E3">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Pr="00D60FFD">
        <w:rPr>
          <w:rFonts w:eastAsia="黑体" w:hint="eastAsia"/>
        </w:rPr>
        <w:t>-</w:t>
      </w:r>
      <w:r w:rsidR="00B45ED4" w:rsidRPr="00D60FFD">
        <w:rPr>
          <w:rFonts w:eastAsia="黑体"/>
        </w:rPr>
        <w:t>14</w:t>
      </w:r>
      <w:r w:rsidRPr="00D60FFD">
        <w:rPr>
          <w:rFonts w:eastAsia="黑体"/>
        </w:rPr>
        <w:t xml:space="preserve">  </w:t>
      </w:r>
      <w:r w:rsidR="00B45ED4" w:rsidRPr="00D60FFD">
        <w:rPr>
          <w:rFonts w:eastAsia="黑体" w:hint="eastAsia"/>
        </w:rPr>
        <w:t>氟化物</w:t>
      </w:r>
      <w:r w:rsidRPr="00D60FFD">
        <w:rPr>
          <w:rFonts w:eastAsia="黑体" w:hint="eastAsia"/>
        </w:rPr>
        <w:t>日平均</w:t>
      </w:r>
      <w:r w:rsidR="00A97FE3" w:rsidRPr="00D60FFD">
        <w:rPr>
          <w:rFonts w:eastAsia="黑体" w:hint="eastAsia"/>
        </w:rPr>
        <w:t>贡献</w:t>
      </w:r>
      <w:r w:rsidRPr="00D60FFD">
        <w:rPr>
          <w:rFonts w:eastAsia="黑体"/>
        </w:rPr>
        <w:t>浓度</w:t>
      </w:r>
      <w:r w:rsidRPr="00D60FFD">
        <w:rPr>
          <w:rFonts w:eastAsia="黑体" w:hint="eastAsia"/>
        </w:rPr>
        <w:t>分布图（</w:t>
      </w:r>
      <w:r w:rsidR="00A97FE3" w:rsidRPr="00D60FFD">
        <w:rPr>
          <w:rFonts w:eastAsia="黑体" w:hint="eastAsia"/>
        </w:rPr>
        <w:t>mg/m</w:t>
      </w:r>
      <w:r w:rsidR="00A97FE3" w:rsidRPr="00D60FFD">
        <w:rPr>
          <w:rFonts w:eastAsia="黑体" w:hint="eastAsia"/>
          <w:vertAlign w:val="superscript"/>
        </w:rPr>
        <w:t>3</w:t>
      </w:r>
      <w:r w:rsidRPr="00D60FFD">
        <w:rPr>
          <w:rFonts w:eastAsia="黑体" w:hint="eastAsia"/>
        </w:rPr>
        <w:t>）</w:t>
      </w:r>
    </w:p>
    <w:p w14:paraId="0906AB89" w14:textId="32841A8C" w:rsidR="004D60E3" w:rsidRPr="00D60FFD" w:rsidRDefault="004D60E3" w:rsidP="004D60E3">
      <w:pPr>
        <w:widowControl/>
        <w:spacing w:line="240" w:lineRule="auto"/>
        <w:ind w:firstLineChars="0" w:firstLine="0"/>
        <w:jc w:val="center"/>
        <w:rPr>
          <w:rFonts w:cs="Times New Roman"/>
          <w:kern w:val="0"/>
          <w:szCs w:val="24"/>
        </w:rPr>
      </w:pPr>
    </w:p>
    <w:p w14:paraId="5FEF50E1" w14:textId="106017A1" w:rsidR="004D60E3" w:rsidRPr="00D60FFD" w:rsidRDefault="004D60E3" w:rsidP="004D60E3">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Pr="00D60FFD">
        <w:rPr>
          <w:rFonts w:eastAsia="黑体" w:hint="eastAsia"/>
        </w:rPr>
        <w:t>-</w:t>
      </w:r>
      <w:r w:rsidR="00B45ED4" w:rsidRPr="00D60FFD">
        <w:rPr>
          <w:rFonts w:eastAsia="黑体"/>
        </w:rPr>
        <w:t>15</w:t>
      </w:r>
      <w:r w:rsidRPr="00D60FFD">
        <w:rPr>
          <w:rFonts w:eastAsia="黑体"/>
        </w:rPr>
        <w:t xml:space="preserve">  </w:t>
      </w:r>
      <w:r w:rsidRPr="00D60FFD">
        <w:rPr>
          <w:rFonts w:eastAsia="黑体" w:hint="eastAsia"/>
        </w:rPr>
        <w:t>V</w:t>
      </w:r>
      <w:r w:rsidRPr="00D60FFD">
        <w:rPr>
          <w:rFonts w:eastAsia="黑体"/>
        </w:rPr>
        <w:t>OC</w:t>
      </w:r>
      <w:r w:rsidRPr="00D60FFD">
        <w:rPr>
          <w:rFonts w:eastAsia="黑体" w:hint="eastAsia"/>
        </w:rPr>
        <w:t>s</w:t>
      </w:r>
      <w:r w:rsidR="00B45ED4" w:rsidRPr="00D60FFD">
        <w:rPr>
          <w:rFonts w:eastAsia="黑体" w:hint="eastAsia"/>
        </w:rPr>
        <w:t>（非甲烷</w:t>
      </w:r>
      <w:r w:rsidR="00B45ED4" w:rsidRPr="00D60FFD">
        <w:rPr>
          <w:rFonts w:eastAsia="黑体"/>
        </w:rPr>
        <w:t>总烃</w:t>
      </w:r>
      <w:r w:rsidR="00B45ED4" w:rsidRPr="00D60FFD">
        <w:rPr>
          <w:rFonts w:eastAsia="黑体" w:hint="eastAsia"/>
        </w:rPr>
        <w:t>）小时</w:t>
      </w:r>
      <w:r w:rsidRPr="00D60FFD">
        <w:rPr>
          <w:rFonts w:eastAsia="黑体" w:hint="eastAsia"/>
        </w:rPr>
        <w:t>平均</w:t>
      </w:r>
      <w:r w:rsidR="00A97FE3" w:rsidRPr="00D60FFD">
        <w:rPr>
          <w:rFonts w:eastAsia="黑体" w:hint="eastAsia"/>
        </w:rPr>
        <w:t>贡献</w:t>
      </w:r>
      <w:r w:rsidRPr="00D60FFD">
        <w:rPr>
          <w:rFonts w:eastAsia="黑体"/>
        </w:rPr>
        <w:t>浓度</w:t>
      </w:r>
      <w:r w:rsidRPr="00D60FFD">
        <w:rPr>
          <w:rFonts w:eastAsia="黑体" w:hint="eastAsia"/>
        </w:rPr>
        <w:t>分布图（</w:t>
      </w:r>
      <w:r w:rsidR="00A97FE3" w:rsidRPr="00D60FFD">
        <w:rPr>
          <w:rFonts w:eastAsia="黑体" w:hint="eastAsia"/>
        </w:rPr>
        <w:t>mg/m</w:t>
      </w:r>
      <w:r w:rsidR="00A97FE3" w:rsidRPr="00D60FFD">
        <w:rPr>
          <w:rFonts w:eastAsia="黑体" w:hint="eastAsia"/>
          <w:vertAlign w:val="superscript"/>
        </w:rPr>
        <w:t>3</w:t>
      </w:r>
      <w:r w:rsidRPr="00D60FFD">
        <w:rPr>
          <w:rFonts w:eastAsia="黑体" w:hint="eastAsia"/>
        </w:rPr>
        <w:t>）</w:t>
      </w:r>
    </w:p>
    <w:p w14:paraId="51772E84" w14:textId="77777777" w:rsidR="004E44B5" w:rsidRPr="00D60FFD" w:rsidRDefault="004E44B5" w:rsidP="004D60E3">
      <w:pPr>
        <w:spacing w:line="500" w:lineRule="exact"/>
        <w:ind w:firstLineChars="0" w:firstLine="0"/>
        <w:jc w:val="center"/>
        <w:rPr>
          <w:rFonts w:eastAsia="黑体"/>
        </w:rPr>
      </w:pPr>
    </w:p>
    <w:p w14:paraId="7AFEA4B9" w14:textId="3572BB20" w:rsidR="004D60E3" w:rsidRPr="00D60FFD" w:rsidRDefault="004D60E3" w:rsidP="004D60E3">
      <w:pPr>
        <w:widowControl/>
        <w:spacing w:line="240" w:lineRule="auto"/>
        <w:ind w:firstLineChars="0" w:firstLine="0"/>
        <w:jc w:val="center"/>
        <w:rPr>
          <w:rFonts w:cs="Times New Roman"/>
          <w:kern w:val="0"/>
          <w:szCs w:val="24"/>
        </w:rPr>
      </w:pPr>
    </w:p>
    <w:p w14:paraId="16023702" w14:textId="3846F557" w:rsidR="004D60E3" w:rsidRPr="00D60FFD" w:rsidRDefault="004D60E3" w:rsidP="004D60E3">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Pr="00D60FFD">
        <w:rPr>
          <w:rFonts w:eastAsia="黑体" w:hint="eastAsia"/>
        </w:rPr>
        <w:t>-</w:t>
      </w:r>
      <w:r w:rsidR="00B45ED4" w:rsidRPr="00D60FFD">
        <w:rPr>
          <w:rFonts w:eastAsia="黑体"/>
        </w:rPr>
        <w:t>16</w:t>
      </w:r>
      <w:r w:rsidRPr="00D60FFD">
        <w:rPr>
          <w:rFonts w:eastAsia="黑体"/>
        </w:rPr>
        <w:t xml:space="preserve">  NH</w:t>
      </w:r>
      <w:r w:rsidRPr="00D60FFD">
        <w:rPr>
          <w:rFonts w:eastAsia="黑体"/>
          <w:vertAlign w:val="subscript"/>
        </w:rPr>
        <w:t>3</w:t>
      </w:r>
      <w:r w:rsidRPr="00D60FFD">
        <w:rPr>
          <w:rFonts w:eastAsia="黑体" w:hint="eastAsia"/>
        </w:rPr>
        <w:t>小时平均</w:t>
      </w:r>
      <w:r w:rsidR="00A97FE3" w:rsidRPr="00D60FFD">
        <w:rPr>
          <w:rFonts w:eastAsia="黑体" w:hint="eastAsia"/>
        </w:rPr>
        <w:t>贡献</w:t>
      </w:r>
      <w:r w:rsidRPr="00D60FFD">
        <w:rPr>
          <w:rFonts w:eastAsia="黑体"/>
        </w:rPr>
        <w:t>浓度</w:t>
      </w:r>
      <w:r w:rsidRPr="00D60FFD">
        <w:rPr>
          <w:rFonts w:eastAsia="黑体" w:hint="eastAsia"/>
        </w:rPr>
        <w:t>分布图（</w:t>
      </w:r>
      <w:r w:rsidR="00A97FE3" w:rsidRPr="00D60FFD">
        <w:rPr>
          <w:rFonts w:eastAsia="黑体" w:hint="eastAsia"/>
        </w:rPr>
        <w:t>mg/m</w:t>
      </w:r>
      <w:r w:rsidR="00A97FE3" w:rsidRPr="00D60FFD">
        <w:rPr>
          <w:rFonts w:eastAsia="黑体" w:hint="eastAsia"/>
          <w:vertAlign w:val="superscript"/>
        </w:rPr>
        <w:t>3</w:t>
      </w:r>
      <w:r w:rsidRPr="00D60FFD">
        <w:rPr>
          <w:rFonts w:eastAsia="黑体" w:hint="eastAsia"/>
        </w:rPr>
        <w:t>）</w:t>
      </w:r>
    </w:p>
    <w:p w14:paraId="6E050D7B" w14:textId="0B843BE8" w:rsidR="004D60E3" w:rsidRPr="00D60FFD" w:rsidRDefault="004D60E3" w:rsidP="004D60E3">
      <w:pPr>
        <w:widowControl/>
        <w:spacing w:line="240" w:lineRule="auto"/>
        <w:ind w:firstLineChars="0" w:firstLine="0"/>
        <w:jc w:val="center"/>
        <w:rPr>
          <w:rFonts w:cs="Times New Roman"/>
          <w:kern w:val="0"/>
          <w:szCs w:val="24"/>
        </w:rPr>
      </w:pPr>
    </w:p>
    <w:p w14:paraId="52E32C02" w14:textId="1A4A63ED" w:rsidR="004D60E3" w:rsidRPr="00D60FFD" w:rsidRDefault="004D60E3" w:rsidP="004D60E3">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Pr="00D60FFD">
        <w:rPr>
          <w:rFonts w:eastAsia="黑体" w:hint="eastAsia"/>
        </w:rPr>
        <w:t>-</w:t>
      </w:r>
      <w:r w:rsidR="00B45ED4" w:rsidRPr="00D60FFD">
        <w:rPr>
          <w:rFonts w:eastAsia="黑体"/>
        </w:rPr>
        <w:t>1</w:t>
      </w:r>
      <w:r w:rsidR="004E44B5" w:rsidRPr="00D60FFD">
        <w:rPr>
          <w:rFonts w:eastAsia="黑体"/>
        </w:rPr>
        <w:t>7</w:t>
      </w:r>
      <w:r w:rsidRPr="00D60FFD">
        <w:rPr>
          <w:rFonts w:eastAsia="黑体"/>
        </w:rPr>
        <w:t xml:space="preserve">  H</w:t>
      </w:r>
      <w:r w:rsidRPr="00D60FFD">
        <w:rPr>
          <w:rFonts w:eastAsia="黑体"/>
          <w:vertAlign w:val="subscript"/>
        </w:rPr>
        <w:t>2</w:t>
      </w:r>
      <w:r w:rsidRPr="00D60FFD">
        <w:rPr>
          <w:rFonts w:eastAsia="黑体"/>
        </w:rPr>
        <w:t>S</w:t>
      </w:r>
      <w:r w:rsidRPr="00D60FFD">
        <w:rPr>
          <w:rFonts w:eastAsia="黑体" w:hint="eastAsia"/>
        </w:rPr>
        <w:t>小时平均</w:t>
      </w:r>
      <w:r w:rsidR="00A97FE3" w:rsidRPr="00D60FFD">
        <w:rPr>
          <w:rFonts w:eastAsia="黑体" w:hint="eastAsia"/>
        </w:rPr>
        <w:t>贡献</w:t>
      </w:r>
      <w:r w:rsidRPr="00D60FFD">
        <w:rPr>
          <w:rFonts w:eastAsia="黑体"/>
        </w:rPr>
        <w:t>浓度</w:t>
      </w:r>
      <w:r w:rsidRPr="00D60FFD">
        <w:rPr>
          <w:rFonts w:eastAsia="黑体" w:hint="eastAsia"/>
        </w:rPr>
        <w:t>分布图（</w:t>
      </w:r>
      <w:r w:rsidR="00A97FE3" w:rsidRPr="00D60FFD">
        <w:rPr>
          <w:rFonts w:eastAsia="黑体" w:hint="eastAsia"/>
        </w:rPr>
        <w:t>mg/m</w:t>
      </w:r>
      <w:r w:rsidR="00A97FE3" w:rsidRPr="00D60FFD">
        <w:rPr>
          <w:rFonts w:eastAsia="黑体" w:hint="eastAsia"/>
          <w:vertAlign w:val="superscript"/>
        </w:rPr>
        <w:t>3</w:t>
      </w:r>
      <w:r w:rsidRPr="00D60FFD">
        <w:rPr>
          <w:rFonts w:eastAsia="黑体" w:hint="eastAsia"/>
        </w:rPr>
        <w:t>）</w:t>
      </w:r>
    </w:p>
    <w:p w14:paraId="32E842CE" w14:textId="77777777" w:rsidR="004E44B5" w:rsidRPr="00D60FFD" w:rsidRDefault="004E44B5" w:rsidP="004D60E3">
      <w:pPr>
        <w:spacing w:line="500" w:lineRule="exact"/>
        <w:ind w:firstLineChars="0" w:firstLine="0"/>
        <w:jc w:val="center"/>
        <w:rPr>
          <w:rFonts w:eastAsia="黑体"/>
        </w:rPr>
      </w:pPr>
    </w:p>
    <w:p w14:paraId="701C1A2C" w14:textId="57802897" w:rsidR="004D60E3" w:rsidRPr="00D60FFD" w:rsidRDefault="004D60E3" w:rsidP="004D60E3">
      <w:pPr>
        <w:widowControl/>
        <w:spacing w:line="240" w:lineRule="auto"/>
        <w:ind w:firstLineChars="0" w:firstLine="0"/>
        <w:jc w:val="center"/>
        <w:rPr>
          <w:rFonts w:cs="Times New Roman"/>
          <w:kern w:val="0"/>
          <w:szCs w:val="24"/>
        </w:rPr>
      </w:pPr>
    </w:p>
    <w:p w14:paraId="0124F4D6" w14:textId="1EAAEC3D" w:rsidR="004D60E3" w:rsidRPr="00D60FFD" w:rsidRDefault="004D60E3" w:rsidP="004D60E3">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Pr="00D60FFD">
        <w:rPr>
          <w:rFonts w:eastAsia="黑体" w:hint="eastAsia"/>
        </w:rPr>
        <w:t>-</w:t>
      </w:r>
      <w:r w:rsidR="004E44B5" w:rsidRPr="00D60FFD">
        <w:rPr>
          <w:rFonts w:eastAsia="黑体"/>
        </w:rPr>
        <w:t>18</w:t>
      </w:r>
      <w:r w:rsidRPr="00D60FFD">
        <w:rPr>
          <w:rFonts w:eastAsia="黑体"/>
        </w:rPr>
        <w:t xml:space="preserve">  HC</w:t>
      </w:r>
      <w:r w:rsidRPr="00D60FFD">
        <w:rPr>
          <w:rFonts w:eastAsia="黑体" w:hint="eastAsia"/>
        </w:rPr>
        <w:t>l</w:t>
      </w:r>
      <w:r w:rsidRPr="00D60FFD">
        <w:rPr>
          <w:rFonts w:eastAsia="黑体" w:hint="eastAsia"/>
        </w:rPr>
        <w:t>小时平均</w:t>
      </w:r>
      <w:r w:rsidR="00A97FE3" w:rsidRPr="00D60FFD">
        <w:rPr>
          <w:rFonts w:eastAsia="黑体" w:hint="eastAsia"/>
        </w:rPr>
        <w:t>贡献</w:t>
      </w:r>
      <w:r w:rsidRPr="00D60FFD">
        <w:rPr>
          <w:rFonts w:eastAsia="黑体"/>
        </w:rPr>
        <w:t>浓度</w:t>
      </w:r>
      <w:r w:rsidRPr="00D60FFD">
        <w:rPr>
          <w:rFonts w:eastAsia="黑体" w:hint="eastAsia"/>
        </w:rPr>
        <w:t>分布图（</w:t>
      </w:r>
      <w:r w:rsidR="00A97FE3" w:rsidRPr="00D60FFD">
        <w:rPr>
          <w:rFonts w:eastAsia="黑体" w:hint="eastAsia"/>
        </w:rPr>
        <w:t>mg/m</w:t>
      </w:r>
      <w:r w:rsidR="00A97FE3" w:rsidRPr="00D60FFD">
        <w:rPr>
          <w:rFonts w:eastAsia="黑体" w:hint="eastAsia"/>
          <w:vertAlign w:val="superscript"/>
        </w:rPr>
        <w:t>3</w:t>
      </w:r>
      <w:r w:rsidRPr="00D60FFD">
        <w:rPr>
          <w:rFonts w:eastAsia="黑体" w:hint="eastAsia"/>
        </w:rPr>
        <w:t>）</w:t>
      </w:r>
    </w:p>
    <w:p w14:paraId="01D16A1F" w14:textId="45A1FE59" w:rsidR="004D60E3" w:rsidRPr="00D60FFD" w:rsidRDefault="004D60E3" w:rsidP="004D60E3">
      <w:pPr>
        <w:widowControl/>
        <w:spacing w:line="240" w:lineRule="auto"/>
        <w:ind w:firstLineChars="0" w:firstLine="0"/>
        <w:jc w:val="center"/>
        <w:rPr>
          <w:rFonts w:cs="Times New Roman"/>
          <w:kern w:val="0"/>
          <w:szCs w:val="24"/>
        </w:rPr>
      </w:pPr>
    </w:p>
    <w:p w14:paraId="59E0D977" w14:textId="7B5485EA" w:rsidR="004D60E3" w:rsidRPr="00D60FFD" w:rsidRDefault="004D60E3" w:rsidP="00A97FE3">
      <w:pPr>
        <w:pStyle w:val="afff9"/>
      </w:pPr>
      <w:r w:rsidRPr="00D60FFD">
        <w:rPr>
          <w:rFonts w:hint="eastAsia"/>
        </w:rPr>
        <w:t>图</w:t>
      </w:r>
      <w:r w:rsidRPr="00D60FFD">
        <w:t>5.1.4</w:t>
      </w:r>
      <w:r w:rsidRPr="00D60FFD">
        <w:rPr>
          <w:rFonts w:hint="eastAsia"/>
        </w:rPr>
        <w:t>-</w:t>
      </w:r>
      <w:r w:rsidRPr="00D60FFD">
        <w:t>1</w:t>
      </w:r>
      <w:r w:rsidR="004E44B5" w:rsidRPr="00D60FFD">
        <w:t>9</w:t>
      </w:r>
      <w:r w:rsidRPr="00D60FFD">
        <w:t xml:space="preserve">  HC</w:t>
      </w:r>
      <w:r w:rsidRPr="00D60FFD">
        <w:rPr>
          <w:rFonts w:hint="eastAsia"/>
        </w:rPr>
        <w:t>l</w:t>
      </w:r>
      <w:r w:rsidRPr="00D60FFD">
        <w:rPr>
          <w:rFonts w:hint="eastAsia"/>
        </w:rPr>
        <w:t>日</w:t>
      </w:r>
      <w:r w:rsidR="00B45ED4" w:rsidRPr="00D60FFD">
        <w:rPr>
          <w:rFonts w:hint="eastAsia"/>
        </w:rPr>
        <w:t>平均</w:t>
      </w:r>
      <w:r w:rsidR="00A97FE3" w:rsidRPr="00D60FFD">
        <w:rPr>
          <w:rFonts w:hint="eastAsia"/>
        </w:rPr>
        <w:t>贡献</w:t>
      </w:r>
      <w:r w:rsidRPr="00D60FFD">
        <w:t>浓度</w:t>
      </w:r>
      <w:r w:rsidRPr="00D60FFD">
        <w:rPr>
          <w:rFonts w:hint="eastAsia"/>
        </w:rPr>
        <w:t>分布图（</w:t>
      </w:r>
      <w:r w:rsidR="00A97FE3" w:rsidRPr="00D60FFD">
        <w:rPr>
          <w:rFonts w:hint="eastAsia"/>
        </w:rPr>
        <w:t>mg/m</w:t>
      </w:r>
      <w:r w:rsidR="00A97FE3" w:rsidRPr="00D60FFD">
        <w:rPr>
          <w:rFonts w:hint="eastAsia"/>
          <w:vertAlign w:val="superscript"/>
        </w:rPr>
        <w:t>3</w:t>
      </w:r>
      <w:r w:rsidRPr="00D60FFD">
        <w:rPr>
          <w:rFonts w:hint="eastAsia"/>
        </w:rPr>
        <w:t>）</w:t>
      </w:r>
    </w:p>
    <w:p w14:paraId="74A26D99" w14:textId="77777777" w:rsidR="004E44B5" w:rsidRPr="00D60FFD" w:rsidRDefault="004E44B5" w:rsidP="00A97FE3">
      <w:pPr>
        <w:pStyle w:val="afff9"/>
      </w:pPr>
    </w:p>
    <w:p w14:paraId="41D4AE25" w14:textId="02BE2F45" w:rsidR="002175E8" w:rsidRPr="00D60FFD" w:rsidRDefault="002175E8" w:rsidP="00B45ED4">
      <w:pPr>
        <w:pStyle w:val="afff9"/>
        <w:spacing w:line="240" w:lineRule="auto"/>
      </w:pPr>
    </w:p>
    <w:p w14:paraId="6F7C7677" w14:textId="043E2F85" w:rsidR="002175E8" w:rsidRPr="00D60FFD" w:rsidRDefault="002175E8" w:rsidP="002175E8">
      <w:pPr>
        <w:spacing w:line="500" w:lineRule="exact"/>
        <w:ind w:firstLineChars="0" w:firstLine="0"/>
        <w:jc w:val="center"/>
        <w:rPr>
          <w:rFonts w:eastAsia="黑体"/>
        </w:rPr>
      </w:pPr>
      <w:r w:rsidRPr="00D60FFD">
        <w:rPr>
          <w:rFonts w:eastAsia="黑体" w:hint="eastAsia"/>
        </w:rPr>
        <w:t>图</w:t>
      </w:r>
      <w:r w:rsidRPr="00D60FFD">
        <w:rPr>
          <w:rFonts w:eastAsia="黑体"/>
        </w:rPr>
        <w:t>5.1.4</w:t>
      </w:r>
      <w:r w:rsidRPr="00D60FFD">
        <w:rPr>
          <w:rFonts w:eastAsia="黑体" w:hint="eastAsia"/>
        </w:rPr>
        <w:t>-</w:t>
      </w:r>
      <w:r w:rsidR="004E44B5" w:rsidRPr="00D60FFD">
        <w:rPr>
          <w:rFonts w:eastAsia="黑体"/>
        </w:rPr>
        <w:t>20</w:t>
      </w:r>
      <w:r w:rsidRPr="00D60FFD">
        <w:rPr>
          <w:rFonts w:eastAsia="黑体"/>
        </w:rPr>
        <w:t xml:space="preserve">  </w:t>
      </w:r>
      <w:r w:rsidRPr="00D60FFD">
        <w:rPr>
          <w:rFonts w:eastAsia="黑体" w:hint="eastAsia"/>
        </w:rPr>
        <w:t>硫酸雾小时平均贡献</w:t>
      </w:r>
      <w:r w:rsidRPr="00D60FFD">
        <w:rPr>
          <w:rFonts w:eastAsia="黑体"/>
        </w:rPr>
        <w:t>浓度</w:t>
      </w:r>
      <w:r w:rsidRPr="00D60FFD">
        <w:rPr>
          <w:rFonts w:eastAsia="黑体" w:hint="eastAsia"/>
        </w:rPr>
        <w:t>分布图（</w:t>
      </w:r>
      <w:r w:rsidRPr="00D60FFD">
        <w:rPr>
          <w:rFonts w:eastAsia="黑体" w:hint="eastAsia"/>
        </w:rPr>
        <w:t>mg/m</w:t>
      </w:r>
      <w:r w:rsidRPr="00D60FFD">
        <w:rPr>
          <w:rFonts w:eastAsia="黑体" w:hint="eastAsia"/>
          <w:vertAlign w:val="superscript"/>
        </w:rPr>
        <w:t>3</w:t>
      </w:r>
      <w:r w:rsidRPr="00D60FFD">
        <w:rPr>
          <w:rFonts w:eastAsia="黑体" w:hint="eastAsia"/>
        </w:rPr>
        <w:t>）</w:t>
      </w:r>
    </w:p>
    <w:p w14:paraId="14D9A174" w14:textId="5954B611" w:rsidR="002175E8" w:rsidRPr="00D60FFD" w:rsidRDefault="002175E8" w:rsidP="002175E8">
      <w:pPr>
        <w:widowControl/>
        <w:spacing w:line="240" w:lineRule="auto"/>
        <w:ind w:firstLineChars="0" w:firstLine="0"/>
        <w:jc w:val="center"/>
        <w:rPr>
          <w:rFonts w:cs="Times New Roman"/>
          <w:kern w:val="0"/>
          <w:szCs w:val="24"/>
        </w:rPr>
      </w:pPr>
    </w:p>
    <w:p w14:paraId="7C139A1B" w14:textId="6B6D4DC0" w:rsidR="002175E8" w:rsidRPr="00D60FFD" w:rsidRDefault="002175E8" w:rsidP="002175E8">
      <w:pPr>
        <w:pStyle w:val="afff9"/>
      </w:pPr>
      <w:r w:rsidRPr="00D60FFD">
        <w:rPr>
          <w:rFonts w:hint="eastAsia"/>
        </w:rPr>
        <w:t>图</w:t>
      </w:r>
      <w:r w:rsidRPr="00D60FFD">
        <w:t>5.1.4</w:t>
      </w:r>
      <w:r w:rsidRPr="00D60FFD">
        <w:rPr>
          <w:rFonts w:hint="eastAsia"/>
        </w:rPr>
        <w:t>-</w:t>
      </w:r>
      <w:r w:rsidR="004E44B5" w:rsidRPr="00D60FFD">
        <w:t>21</w:t>
      </w:r>
      <w:r w:rsidRPr="00D60FFD">
        <w:t xml:space="preserve">  </w:t>
      </w:r>
      <w:r w:rsidRPr="00D60FFD">
        <w:rPr>
          <w:rFonts w:hint="eastAsia"/>
        </w:rPr>
        <w:t>硫酸雾年均贡献</w:t>
      </w:r>
      <w:r w:rsidRPr="00D60FFD">
        <w:t>浓度</w:t>
      </w:r>
      <w:r w:rsidRPr="00D60FFD">
        <w:rPr>
          <w:rFonts w:hint="eastAsia"/>
        </w:rPr>
        <w:t>分布图（</w:t>
      </w:r>
      <w:r w:rsidRPr="00D60FFD">
        <w:rPr>
          <w:rFonts w:hint="eastAsia"/>
        </w:rPr>
        <w:t>mg/m</w:t>
      </w:r>
      <w:r w:rsidRPr="00D60FFD">
        <w:rPr>
          <w:rFonts w:hint="eastAsia"/>
          <w:vertAlign w:val="superscript"/>
        </w:rPr>
        <w:t>3</w:t>
      </w:r>
      <w:r w:rsidRPr="00D60FFD">
        <w:rPr>
          <w:rFonts w:hint="eastAsia"/>
        </w:rPr>
        <w:t>）</w:t>
      </w:r>
    </w:p>
    <w:p w14:paraId="6398991A" w14:textId="7D435E16" w:rsidR="00A97FE3" w:rsidRPr="00D60FFD" w:rsidRDefault="00A97FE3" w:rsidP="004D60E3">
      <w:pPr>
        <w:ind w:firstLine="480"/>
      </w:pPr>
    </w:p>
    <w:p w14:paraId="1C7D66A8" w14:textId="77777777" w:rsidR="004E44B5" w:rsidRPr="00D60FFD" w:rsidRDefault="004E44B5" w:rsidP="004D60E3">
      <w:pPr>
        <w:ind w:firstLine="480"/>
        <w:sectPr w:rsidR="004E44B5" w:rsidRPr="00D60FFD" w:rsidSect="004D60E3">
          <w:pgSz w:w="11907" w:h="16840" w:code="9"/>
          <w:pgMar w:top="1440" w:right="1440" w:bottom="1440" w:left="1440" w:header="851" w:footer="992" w:gutter="0"/>
          <w:cols w:space="425"/>
          <w:docGrid w:type="lines" w:linePitch="326"/>
        </w:sectPr>
      </w:pPr>
    </w:p>
    <w:p w14:paraId="22038408" w14:textId="77777777" w:rsidR="004D60E3" w:rsidRPr="00D60FFD" w:rsidRDefault="004D60E3" w:rsidP="00FD4EE0">
      <w:pPr>
        <w:pStyle w:val="afffffffffffffffff8"/>
      </w:pPr>
      <w:r w:rsidRPr="00D60FFD">
        <w:rPr>
          <w:rFonts w:hint="eastAsia"/>
        </w:rPr>
        <w:t>5.1.5</w:t>
      </w:r>
      <w:r w:rsidRPr="00D60FFD">
        <w:rPr>
          <w:rFonts w:hint="eastAsia"/>
        </w:rPr>
        <w:t>非正常工况下的环境空气质量影响预测</w:t>
      </w:r>
    </w:p>
    <w:p w14:paraId="7BECF14F" w14:textId="77777777" w:rsidR="004D60E3" w:rsidRPr="00D60FFD" w:rsidRDefault="004D60E3" w:rsidP="004D60E3">
      <w:pPr>
        <w:ind w:firstLine="480"/>
      </w:pPr>
      <w:r w:rsidRPr="00D60FFD">
        <w:rPr>
          <w:rFonts w:hint="eastAsia"/>
        </w:rPr>
        <w:t>本次预测采用</w:t>
      </w:r>
      <w:r w:rsidRPr="00D60FFD">
        <w:t>AERMOD</w:t>
      </w:r>
      <w:r w:rsidRPr="00D60FFD">
        <w:t>模式预测非正常</w:t>
      </w:r>
      <w:r w:rsidRPr="00D60FFD">
        <w:rPr>
          <w:rFonts w:hint="eastAsia"/>
        </w:rPr>
        <w:t>工况同时发生时</w:t>
      </w:r>
      <w:r w:rsidRPr="00D60FFD">
        <w:t>排放废气排放浓度，见表</w:t>
      </w:r>
      <w:r w:rsidRPr="00D60FFD">
        <w:t>5.1.5-1</w:t>
      </w:r>
      <w:r w:rsidRPr="00D60FFD">
        <w:t>。由表可见，在非正常情况下，各污染物对外环境影响贡献值较正常工况明显增加，</w:t>
      </w:r>
      <w:r w:rsidRPr="00D60FFD">
        <w:rPr>
          <w:rFonts w:hint="eastAsia"/>
        </w:rPr>
        <w:t>二噁英</w:t>
      </w:r>
      <w:r w:rsidRPr="00D60FFD">
        <w:t>出现超标。需要避免事故发生，加强预警，同时加强废气处理设施的维护和管理，及时更换易损部件，确保废气治理措施的正常运转，杜绝废气处理设施故障发生。</w:t>
      </w:r>
    </w:p>
    <w:p w14:paraId="4BF24BB3" w14:textId="77777777" w:rsidR="004D60E3" w:rsidRPr="00D60FFD" w:rsidRDefault="004D60E3" w:rsidP="00FD4EE0">
      <w:pPr>
        <w:pStyle w:val="afff9"/>
      </w:pPr>
      <w:r w:rsidRPr="00D60FFD">
        <w:rPr>
          <w:rFonts w:hint="eastAsia"/>
        </w:rPr>
        <w:t>表</w:t>
      </w:r>
      <w:r w:rsidRPr="00D60FFD">
        <w:t>5.1.5</w:t>
      </w:r>
      <w:r w:rsidR="00FD4EE0" w:rsidRPr="00D60FFD">
        <w:t>-1</w:t>
      </w:r>
      <w:r w:rsidRPr="00D60FFD">
        <w:t xml:space="preserve">  </w:t>
      </w:r>
      <w:r w:rsidRPr="00D60FFD">
        <w:t>非正常工况大气环境影响预测结果</w:t>
      </w:r>
    </w:p>
    <w:tbl>
      <w:tblPr>
        <w:tblStyle w:val="ab"/>
        <w:tblW w:w="5000" w:type="pct"/>
        <w:tblLook w:val="04A0" w:firstRow="1" w:lastRow="0" w:firstColumn="1" w:lastColumn="0" w:noHBand="0" w:noVBand="1"/>
      </w:tblPr>
      <w:tblGrid>
        <w:gridCol w:w="733"/>
        <w:gridCol w:w="756"/>
        <w:gridCol w:w="1116"/>
        <w:gridCol w:w="711"/>
        <w:gridCol w:w="1586"/>
        <w:gridCol w:w="1367"/>
        <w:gridCol w:w="1226"/>
        <w:gridCol w:w="956"/>
        <w:gridCol w:w="576"/>
      </w:tblGrid>
      <w:tr w:rsidR="004D60E3" w:rsidRPr="00D60FFD" w14:paraId="112FFCC0" w14:textId="77777777" w:rsidTr="00FD4EE0">
        <w:trPr>
          <w:trHeight w:val="20"/>
        </w:trPr>
        <w:tc>
          <w:tcPr>
            <w:tcW w:w="707" w:type="pct"/>
            <w:noWrap/>
            <w:vAlign w:val="center"/>
            <w:hideMark/>
          </w:tcPr>
          <w:p w14:paraId="294EF05D" w14:textId="77777777" w:rsidR="004D60E3" w:rsidRPr="00D60FFD" w:rsidRDefault="004D60E3" w:rsidP="00FD4EE0">
            <w:pPr>
              <w:pStyle w:val="afffffb"/>
            </w:pPr>
            <w:r w:rsidRPr="00D60FFD">
              <w:rPr>
                <w:rFonts w:hint="eastAsia"/>
              </w:rPr>
              <w:t>工况</w:t>
            </w:r>
          </w:p>
        </w:tc>
        <w:tc>
          <w:tcPr>
            <w:tcW w:w="549" w:type="pct"/>
            <w:noWrap/>
            <w:vAlign w:val="center"/>
            <w:hideMark/>
          </w:tcPr>
          <w:p w14:paraId="5467ED8F" w14:textId="77777777" w:rsidR="004D60E3" w:rsidRPr="00D60FFD" w:rsidRDefault="004D60E3" w:rsidP="00FD4EE0">
            <w:pPr>
              <w:pStyle w:val="afffffb"/>
            </w:pPr>
            <w:r w:rsidRPr="00D60FFD">
              <w:rPr>
                <w:rFonts w:hint="eastAsia"/>
              </w:rPr>
              <w:t>污染物</w:t>
            </w:r>
          </w:p>
        </w:tc>
        <w:tc>
          <w:tcPr>
            <w:tcW w:w="550" w:type="pct"/>
            <w:noWrap/>
            <w:vAlign w:val="center"/>
            <w:hideMark/>
          </w:tcPr>
          <w:p w14:paraId="3211759F" w14:textId="77777777" w:rsidR="004D60E3" w:rsidRPr="00D60FFD" w:rsidRDefault="004D60E3" w:rsidP="00FD4EE0">
            <w:pPr>
              <w:pStyle w:val="afffffb"/>
            </w:pPr>
            <w:r w:rsidRPr="00D60FFD">
              <w:rPr>
                <w:rFonts w:hint="eastAsia"/>
              </w:rPr>
              <w:t>敏感点名称</w:t>
            </w:r>
          </w:p>
        </w:tc>
        <w:tc>
          <w:tcPr>
            <w:tcW w:w="471" w:type="pct"/>
            <w:noWrap/>
            <w:vAlign w:val="center"/>
            <w:hideMark/>
          </w:tcPr>
          <w:p w14:paraId="62DA131A" w14:textId="77777777" w:rsidR="004D60E3" w:rsidRPr="00D60FFD" w:rsidRDefault="004D60E3" w:rsidP="00FD4EE0">
            <w:pPr>
              <w:pStyle w:val="afffffb"/>
            </w:pPr>
            <w:r w:rsidRPr="00D60FFD">
              <w:rPr>
                <w:rFonts w:hint="eastAsia"/>
              </w:rPr>
              <w:t>浓度</w:t>
            </w:r>
          </w:p>
          <w:p w14:paraId="631BAB14" w14:textId="77777777" w:rsidR="004D60E3" w:rsidRPr="00D60FFD" w:rsidRDefault="004D60E3" w:rsidP="00FD4EE0">
            <w:pPr>
              <w:pStyle w:val="afffffb"/>
            </w:pPr>
            <w:r w:rsidRPr="00D60FFD">
              <w:rPr>
                <w:rFonts w:hint="eastAsia"/>
              </w:rPr>
              <w:t>类型</w:t>
            </w:r>
          </w:p>
        </w:tc>
        <w:tc>
          <w:tcPr>
            <w:tcW w:w="628" w:type="pct"/>
            <w:noWrap/>
            <w:vAlign w:val="center"/>
            <w:hideMark/>
          </w:tcPr>
          <w:p w14:paraId="377F07EA" w14:textId="77777777" w:rsidR="004D60E3" w:rsidRPr="00D60FFD" w:rsidRDefault="004D60E3" w:rsidP="00FD4EE0">
            <w:pPr>
              <w:pStyle w:val="afffffb"/>
            </w:pPr>
            <w:r w:rsidRPr="00D60FFD">
              <w:rPr>
                <w:rFonts w:hint="eastAsia"/>
              </w:rPr>
              <w:t>浓度增量</w:t>
            </w:r>
            <w:r w:rsidRPr="00D60FFD">
              <w:rPr>
                <w:rFonts w:hint="eastAsia"/>
              </w:rPr>
              <w:t>/(mg/m</w:t>
            </w:r>
            <w:r w:rsidRPr="00D60FFD">
              <w:rPr>
                <w:rFonts w:hint="eastAsia"/>
                <w:vertAlign w:val="superscript"/>
              </w:rPr>
              <w:t>3</w:t>
            </w:r>
            <w:r w:rsidRPr="00D60FFD">
              <w:rPr>
                <w:rFonts w:hint="eastAsia"/>
              </w:rPr>
              <w:t>)</w:t>
            </w:r>
          </w:p>
        </w:tc>
        <w:tc>
          <w:tcPr>
            <w:tcW w:w="628" w:type="pct"/>
            <w:noWrap/>
            <w:vAlign w:val="center"/>
            <w:hideMark/>
          </w:tcPr>
          <w:p w14:paraId="1F5F7A32" w14:textId="77777777" w:rsidR="004D60E3" w:rsidRPr="00D60FFD" w:rsidRDefault="004D60E3" w:rsidP="00FD4EE0">
            <w:pPr>
              <w:pStyle w:val="afffffb"/>
            </w:pPr>
            <w:r w:rsidRPr="00D60FFD">
              <w:rPr>
                <w:rFonts w:hint="eastAsia"/>
              </w:rPr>
              <w:t>出现时间</w:t>
            </w:r>
          </w:p>
          <w:p w14:paraId="2CDF9001" w14:textId="77777777" w:rsidR="004D60E3" w:rsidRPr="00D60FFD" w:rsidRDefault="004D60E3" w:rsidP="00FD4EE0">
            <w:pPr>
              <w:pStyle w:val="afffffb"/>
            </w:pPr>
            <w:r w:rsidRPr="00D60FFD">
              <w:rPr>
                <w:rFonts w:hint="eastAsia"/>
              </w:rPr>
              <w:t>/YYMMDDHH</w:t>
            </w:r>
          </w:p>
        </w:tc>
        <w:tc>
          <w:tcPr>
            <w:tcW w:w="707" w:type="pct"/>
            <w:noWrap/>
            <w:vAlign w:val="center"/>
            <w:hideMark/>
          </w:tcPr>
          <w:p w14:paraId="17A446EA" w14:textId="77777777" w:rsidR="004D60E3" w:rsidRPr="00D60FFD" w:rsidRDefault="004D60E3" w:rsidP="00FD4EE0">
            <w:pPr>
              <w:pStyle w:val="afffffb"/>
            </w:pPr>
            <w:r w:rsidRPr="00D60FFD">
              <w:rPr>
                <w:rFonts w:hint="eastAsia"/>
              </w:rPr>
              <w:t>评价</w:t>
            </w:r>
          </w:p>
          <w:p w14:paraId="14413C9A" w14:textId="77777777" w:rsidR="004D60E3" w:rsidRPr="00D60FFD" w:rsidRDefault="004D60E3" w:rsidP="00FD4EE0">
            <w:pPr>
              <w:pStyle w:val="afffffb"/>
            </w:pPr>
            <w:r w:rsidRPr="00D60FFD">
              <w:rPr>
                <w:rFonts w:hint="eastAsia"/>
              </w:rPr>
              <w:t>标准</w:t>
            </w:r>
            <w:r w:rsidRPr="00D60FFD">
              <w:rPr>
                <w:rFonts w:hint="eastAsia"/>
              </w:rPr>
              <w:t>/(mg/m</w:t>
            </w:r>
            <w:r w:rsidRPr="00D60FFD">
              <w:rPr>
                <w:rFonts w:hint="eastAsia"/>
                <w:vertAlign w:val="superscript"/>
              </w:rPr>
              <w:t>3</w:t>
            </w:r>
            <w:r w:rsidRPr="00D60FFD">
              <w:rPr>
                <w:rFonts w:hint="eastAsia"/>
              </w:rPr>
              <w:t>)</w:t>
            </w:r>
          </w:p>
        </w:tc>
        <w:tc>
          <w:tcPr>
            <w:tcW w:w="393" w:type="pct"/>
            <w:noWrap/>
            <w:vAlign w:val="center"/>
            <w:hideMark/>
          </w:tcPr>
          <w:p w14:paraId="25BE9F43" w14:textId="77777777" w:rsidR="004D60E3" w:rsidRPr="00D60FFD" w:rsidRDefault="004D60E3" w:rsidP="00FD4EE0">
            <w:pPr>
              <w:pStyle w:val="afffffb"/>
            </w:pPr>
            <w:r w:rsidRPr="00D60FFD">
              <w:rPr>
                <w:rFonts w:hint="eastAsia"/>
              </w:rPr>
              <w:t>占标率</w:t>
            </w:r>
            <w:r w:rsidRPr="00D60FFD">
              <w:rPr>
                <w:rFonts w:hint="eastAsia"/>
              </w:rPr>
              <w:t>/%</w:t>
            </w:r>
          </w:p>
        </w:tc>
        <w:tc>
          <w:tcPr>
            <w:tcW w:w="367" w:type="pct"/>
            <w:noWrap/>
            <w:vAlign w:val="center"/>
            <w:hideMark/>
          </w:tcPr>
          <w:p w14:paraId="1CF0937A" w14:textId="77777777" w:rsidR="004D60E3" w:rsidRPr="00D60FFD" w:rsidRDefault="004D60E3" w:rsidP="00FD4EE0">
            <w:pPr>
              <w:pStyle w:val="afffffb"/>
            </w:pPr>
            <w:r w:rsidRPr="00D60FFD">
              <w:rPr>
                <w:rFonts w:hint="eastAsia"/>
              </w:rPr>
              <w:t>是否</w:t>
            </w:r>
          </w:p>
          <w:p w14:paraId="54566365" w14:textId="77777777" w:rsidR="004D60E3" w:rsidRPr="00D60FFD" w:rsidRDefault="004D60E3" w:rsidP="00FD4EE0">
            <w:pPr>
              <w:pStyle w:val="afffffb"/>
            </w:pPr>
            <w:r w:rsidRPr="00D60FFD">
              <w:rPr>
                <w:rFonts w:hint="eastAsia"/>
              </w:rPr>
              <w:t>超标</w:t>
            </w:r>
          </w:p>
        </w:tc>
      </w:tr>
      <w:tr w:rsidR="004D60E3" w:rsidRPr="00D60FFD" w14:paraId="13E40960" w14:textId="77777777" w:rsidTr="00FD4EE0">
        <w:trPr>
          <w:trHeight w:val="20"/>
        </w:trPr>
        <w:tc>
          <w:tcPr>
            <w:tcW w:w="707" w:type="pct"/>
            <w:vMerge w:val="restart"/>
            <w:vAlign w:val="center"/>
          </w:tcPr>
          <w:p w14:paraId="79000A2B" w14:textId="77777777" w:rsidR="004D60E3" w:rsidRPr="00D60FFD" w:rsidRDefault="004D60E3" w:rsidP="00FD4EE0">
            <w:pPr>
              <w:pStyle w:val="afffffb"/>
            </w:pPr>
            <w:r w:rsidRPr="00D60FFD">
              <w:rPr>
                <w:rFonts w:hint="eastAsia"/>
              </w:rPr>
              <w:t>非正常工况</w:t>
            </w:r>
            <w:r w:rsidRPr="00D60FFD">
              <w:rPr>
                <w:rFonts w:hint="eastAsia"/>
              </w:rPr>
              <w:t>1</w:t>
            </w:r>
            <w:r w:rsidRPr="00D60FFD">
              <w:rPr>
                <w:rFonts w:hint="eastAsia"/>
              </w:rPr>
              <w:t>二燃室</w:t>
            </w:r>
            <w:r w:rsidRPr="00D60FFD">
              <w:t>爆</w:t>
            </w:r>
            <w:r w:rsidRPr="00D60FFD">
              <w:rPr>
                <w:rFonts w:hint="eastAsia"/>
              </w:rPr>
              <w:t>燃</w:t>
            </w:r>
          </w:p>
        </w:tc>
        <w:tc>
          <w:tcPr>
            <w:tcW w:w="549" w:type="pct"/>
            <w:vMerge w:val="restart"/>
            <w:noWrap/>
            <w:vAlign w:val="center"/>
          </w:tcPr>
          <w:p w14:paraId="11930B36" w14:textId="77777777" w:rsidR="004D60E3" w:rsidRPr="00D60FFD" w:rsidRDefault="004D60E3" w:rsidP="00FD4EE0">
            <w:pPr>
              <w:pStyle w:val="afffffb"/>
            </w:pPr>
            <w:r w:rsidRPr="00D60FFD">
              <w:t>SO</w:t>
            </w:r>
            <w:r w:rsidRPr="00D60FFD">
              <w:rPr>
                <w:vertAlign w:val="subscript"/>
              </w:rPr>
              <w:t>2</w:t>
            </w:r>
          </w:p>
        </w:tc>
        <w:tc>
          <w:tcPr>
            <w:tcW w:w="550" w:type="pct"/>
            <w:noWrap/>
            <w:vAlign w:val="center"/>
          </w:tcPr>
          <w:p w14:paraId="5121C632" w14:textId="77777777" w:rsidR="004D60E3" w:rsidRPr="00D60FFD" w:rsidRDefault="004D60E3" w:rsidP="00FD4EE0">
            <w:pPr>
              <w:pStyle w:val="afffffb"/>
            </w:pPr>
            <w:r w:rsidRPr="00D60FFD">
              <w:rPr>
                <w:rFonts w:hint="eastAsia"/>
              </w:rPr>
              <w:t>于家村</w:t>
            </w:r>
          </w:p>
        </w:tc>
        <w:tc>
          <w:tcPr>
            <w:tcW w:w="471" w:type="pct"/>
            <w:noWrap/>
            <w:vAlign w:val="center"/>
          </w:tcPr>
          <w:p w14:paraId="17BD531E"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52A6F67" w14:textId="77777777" w:rsidR="004D60E3" w:rsidRPr="00D60FFD" w:rsidRDefault="004D60E3" w:rsidP="00FD4EE0">
            <w:pPr>
              <w:pStyle w:val="afffffb"/>
            </w:pPr>
            <w:r w:rsidRPr="00D60FFD">
              <w:rPr>
                <w:rFonts w:hint="eastAsia"/>
              </w:rPr>
              <w:t>2.68E-02</w:t>
            </w:r>
          </w:p>
        </w:tc>
        <w:tc>
          <w:tcPr>
            <w:tcW w:w="628" w:type="pct"/>
            <w:noWrap/>
            <w:vAlign w:val="center"/>
          </w:tcPr>
          <w:p w14:paraId="5800A386" w14:textId="77777777" w:rsidR="004D60E3" w:rsidRPr="00D60FFD" w:rsidRDefault="004D60E3" w:rsidP="00FD4EE0">
            <w:pPr>
              <w:pStyle w:val="afffffb"/>
            </w:pPr>
            <w:r w:rsidRPr="00D60FFD">
              <w:rPr>
                <w:rFonts w:hint="eastAsia"/>
              </w:rPr>
              <w:t>19122309</w:t>
            </w:r>
          </w:p>
        </w:tc>
        <w:tc>
          <w:tcPr>
            <w:tcW w:w="707" w:type="pct"/>
            <w:noWrap/>
            <w:vAlign w:val="center"/>
          </w:tcPr>
          <w:p w14:paraId="2B8E351B" w14:textId="77777777" w:rsidR="004D60E3" w:rsidRPr="00D60FFD" w:rsidRDefault="004D60E3" w:rsidP="00FD4EE0">
            <w:pPr>
              <w:pStyle w:val="afffffb"/>
            </w:pPr>
            <w:r w:rsidRPr="00D60FFD">
              <w:rPr>
                <w:rFonts w:hint="eastAsia"/>
              </w:rPr>
              <w:t>0.50</w:t>
            </w:r>
          </w:p>
        </w:tc>
        <w:tc>
          <w:tcPr>
            <w:tcW w:w="393" w:type="pct"/>
            <w:noWrap/>
            <w:vAlign w:val="center"/>
          </w:tcPr>
          <w:p w14:paraId="09981618" w14:textId="77777777" w:rsidR="004D60E3" w:rsidRPr="00D60FFD" w:rsidRDefault="004D60E3" w:rsidP="00FD4EE0">
            <w:pPr>
              <w:pStyle w:val="afffffb"/>
            </w:pPr>
            <w:r w:rsidRPr="00D60FFD">
              <w:rPr>
                <w:rFonts w:hint="eastAsia"/>
              </w:rPr>
              <w:t>5.36</w:t>
            </w:r>
          </w:p>
        </w:tc>
        <w:tc>
          <w:tcPr>
            <w:tcW w:w="367" w:type="pct"/>
            <w:noWrap/>
            <w:vAlign w:val="center"/>
          </w:tcPr>
          <w:p w14:paraId="2A943C8F" w14:textId="77777777" w:rsidR="004D60E3" w:rsidRPr="00D60FFD" w:rsidRDefault="004D60E3" w:rsidP="00FD4EE0">
            <w:pPr>
              <w:pStyle w:val="afffffb"/>
            </w:pPr>
            <w:r w:rsidRPr="00D60FFD">
              <w:rPr>
                <w:rFonts w:hint="eastAsia"/>
              </w:rPr>
              <w:t>达标</w:t>
            </w:r>
          </w:p>
        </w:tc>
      </w:tr>
      <w:tr w:rsidR="004D60E3" w:rsidRPr="00D60FFD" w14:paraId="6106D2E8" w14:textId="77777777" w:rsidTr="00FD4EE0">
        <w:trPr>
          <w:trHeight w:val="20"/>
        </w:trPr>
        <w:tc>
          <w:tcPr>
            <w:tcW w:w="707" w:type="pct"/>
            <w:vMerge/>
            <w:vAlign w:val="center"/>
          </w:tcPr>
          <w:p w14:paraId="2E487008" w14:textId="77777777" w:rsidR="004D60E3" w:rsidRPr="00D60FFD" w:rsidRDefault="004D60E3" w:rsidP="00FD4EE0">
            <w:pPr>
              <w:pStyle w:val="afffffb"/>
            </w:pPr>
          </w:p>
        </w:tc>
        <w:tc>
          <w:tcPr>
            <w:tcW w:w="549" w:type="pct"/>
            <w:vMerge/>
            <w:noWrap/>
            <w:vAlign w:val="center"/>
          </w:tcPr>
          <w:p w14:paraId="2BFEB9AD" w14:textId="77777777" w:rsidR="004D60E3" w:rsidRPr="00D60FFD" w:rsidRDefault="004D60E3" w:rsidP="00FD4EE0">
            <w:pPr>
              <w:pStyle w:val="afffffb"/>
            </w:pPr>
          </w:p>
        </w:tc>
        <w:tc>
          <w:tcPr>
            <w:tcW w:w="550" w:type="pct"/>
            <w:noWrap/>
            <w:vAlign w:val="center"/>
          </w:tcPr>
          <w:p w14:paraId="6625E25C" w14:textId="77777777" w:rsidR="004D60E3" w:rsidRPr="00D60FFD" w:rsidRDefault="004D60E3" w:rsidP="00FD4EE0">
            <w:pPr>
              <w:pStyle w:val="afffffb"/>
            </w:pPr>
            <w:r w:rsidRPr="00D60FFD">
              <w:rPr>
                <w:rFonts w:hint="eastAsia"/>
              </w:rPr>
              <w:t>店子</w:t>
            </w:r>
          </w:p>
        </w:tc>
        <w:tc>
          <w:tcPr>
            <w:tcW w:w="471" w:type="pct"/>
            <w:noWrap/>
            <w:vAlign w:val="center"/>
          </w:tcPr>
          <w:p w14:paraId="5669CC5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3D04B05" w14:textId="77777777" w:rsidR="004D60E3" w:rsidRPr="00D60FFD" w:rsidRDefault="004D60E3" w:rsidP="00FD4EE0">
            <w:pPr>
              <w:pStyle w:val="afffffb"/>
            </w:pPr>
            <w:r w:rsidRPr="00D60FFD">
              <w:rPr>
                <w:rFonts w:hint="eastAsia"/>
              </w:rPr>
              <w:t>2.89E-02</w:t>
            </w:r>
          </w:p>
        </w:tc>
        <w:tc>
          <w:tcPr>
            <w:tcW w:w="628" w:type="pct"/>
            <w:noWrap/>
            <w:vAlign w:val="center"/>
          </w:tcPr>
          <w:p w14:paraId="58DAC180" w14:textId="77777777" w:rsidR="004D60E3" w:rsidRPr="00D60FFD" w:rsidRDefault="004D60E3" w:rsidP="00FD4EE0">
            <w:pPr>
              <w:pStyle w:val="afffffb"/>
            </w:pPr>
            <w:r w:rsidRPr="00D60FFD">
              <w:rPr>
                <w:rFonts w:hint="eastAsia"/>
              </w:rPr>
              <w:t>19122509</w:t>
            </w:r>
          </w:p>
        </w:tc>
        <w:tc>
          <w:tcPr>
            <w:tcW w:w="707" w:type="pct"/>
            <w:noWrap/>
            <w:vAlign w:val="center"/>
          </w:tcPr>
          <w:p w14:paraId="5B3E3EAA" w14:textId="77777777" w:rsidR="004D60E3" w:rsidRPr="00D60FFD" w:rsidRDefault="004D60E3" w:rsidP="00FD4EE0">
            <w:pPr>
              <w:pStyle w:val="afffffb"/>
            </w:pPr>
            <w:r w:rsidRPr="00D60FFD">
              <w:rPr>
                <w:rFonts w:hint="eastAsia"/>
              </w:rPr>
              <w:t>0.50</w:t>
            </w:r>
          </w:p>
        </w:tc>
        <w:tc>
          <w:tcPr>
            <w:tcW w:w="393" w:type="pct"/>
            <w:noWrap/>
            <w:vAlign w:val="center"/>
          </w:tcPr>
          <w:p w14:paraId="7DF6E090" w14:textId="77777777" w:rsidR="004D60E3" w:rsidRPr="00D60FFD" w:rsidRDefault="004D60E3" w:rsidP="00FD4EE0">
            <w:pPr>
              <w:pStyle w:val="afffffb"/>
            </w:pPr>
            <w:r w:rsidRPr="00D60FFD">
              <w:rPr>
                <w:rFonts w:hint="eastAsia"/>
              </w:rPr>
              <w:t>5.78</w:t>
            </w:r>
          </w:p>
        </w:tc>
        <w:tc>
          <w:tcPr>
            <w:tcW w:w="367" w:type="pct"/>
            <w:noWrap/>
            <w:vAlign w:val="center"/>
          </w:tcPr>
          <w:p w14:paraId="0311E83B" w14:textId="77777777" w:rsidR="004D60E3" w:rsidRPr="00D60FFD" w:rsidRDefault="004D60E3" w:rsidP="00FD4EE0">
            <w:pPr>
              <w:pStyle w:val="afffffb"/>
            </w:pPr>
            <w:r w:rsidRPr="00D60FFD">
              <w:rPr>
                <w:rFonts w:hint="eastAsia"/>
              </w:rPr>
              <w:t>达标</w:t>
            </w:r>
          </w:p>
        </w:tc>
      </w:tr>
      <w:tr w:rsidR="004D60E3" w:rsidRPr="00D60FFD" w14:paraId="2BB8FA3B" w14:textId="77777777" w:rsidTr="00FD4EE0">
        <w:trPr>
          <w:trHeight w:val="20"/>
        </w:trPr>
        <w:tc>
          <w:tcPr>
            <w:tcW w:w="707" w:type="pct"/>
            <w:vMerge/>
            <w:vAlign w:val="center"/>
          </w:tcPr>
          <w:p w14:paraId="5DD60651" w14:textId="77777777" w:rsidR="004D60E3" w:rsidRPr="00D60FFD" w:rsidRDefault="004D60E3" w:rsidP="00FD4EE0">
            <w:pPr>
              <w:pStyle w:val="afffffb"/>
            </w:pPr>
          </w:p>
        </w:tc>
        <w:tc>
          <w:tcPr>
            <w:tcW w:w="549" w:type="pct"/>
            <w:vMerge/>
            <w:noWrap/>
            <w:vAlign w:val="center"/>
          </w:tcPr>
          <w:p w14:paraId="76BD41D1" w14:textId="77777777" w:rsidR="004D60E3" w:rsidRPr="00D60FFD" w:rsidRDefault="004D60E3" w:rsidP="00FD4EE0">
            <w:pPr>
              <w:pStyle w:val="afffffb"/>
            </w:pPr>
          </w:p>
        </w:tc>
        <w:tc>
          <w:tcPr>
            <w:tcW w:w="550" w:type="pct"/>
            <w:noWrap/>
            <w:vAlign w:val="center"/>
          </w:tcPr>
          <w:p w14:paraId="5592DA72" w14:textId="77777777" w:rsidR="004D60E3" w:rsidRPr="00D60FFD" w:rsidRDefault="004D60E3" w:rsidP="00FD4EE0">
            <w:pPr>
              <w:pStyle w:val="afffffb"/>
            </w:pPr>
            <w:r w:rsidRPr="00D60FFD">
              <w:rPr>
                <w:rFonts w:hint="eastAsia"/>
              </w:rPr>
              <w:t>石家</w:t>
            </w:r>
          </w:p>
        </w:tc>
        <w:tc>
          <w:tcPr>
            <w:tcW w:w="471" w:type="pct"/>
            <w:noWrap/>
            <w:vAlign w:val="center"/>
          </w:tcPr>
          <w:p w14:paraId="7DD33A6D"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B7560D5" w14:textId="77777777" w:rsidR="004D60E3" w:rsidRPr="00D60FFD" w:rsidRDefault="004D60E3" w:rsidP="00FD4EE0">
            <w:pPr>
              <w:pStyle w:val="afffffb"/>
            </w:pPr>
            <w:r w:rsidRPr="00D60FFD">
              <w:rPr>
                <w:rFonts w:hint="eastAsia"/>
              </w:rPr>
              <w:t>2.67E-02</w:t>
            </w:r>
          </w:p>
        </w:tc>
        <w:tc>
          <w:tcPr>
            <w:tcW w:w="628" w:type="pct"/>
            <w:noWrap/>
            <w:vAlign w:val="center"/>
          </w:tcPr>
          <w:p w14:paraId="5110A152" w14:textId="77777777" w:rsidR="004D60E3" w:rsidRPr="00D60FFD" w:rsidRDefault="004D60E3" w:rsidP="00FD4EE0">
            <w:pPr>
              <w:pStyle w:val="afffffb"/>
            </w:pPr>
            <w:r w:rsidRPr="00D60FFD">
              <w:rPr>
                <w:rFonts w:hint="eastAsia"/>
              </w:rPr>
              <w:t>19012910</w:t>
            </w:r>
          </w:p>
        </w:tc>
        <w:tc>
          <w:tcPr>
            <w:tcW w:w="707" w:type="pct"/>
            <w:noWrap/>
            <w:vAlign w:val="center"/>
          </w:tcPr>
          <w:p w14:paraId="0609ADBF" w14:textId="77777777" w:rsidR="004D60E3" w:rsidRPr="00D60FFD" w:rsidRDefault="004D60E3" w:rsidP="00FD4EE0">
            <w:pPr>
              <w:pStyle w:val="afffffb"/>
            </w:pPr>
            <w:r w:rsidRPr="00D60FFD">
              <w:rPr>
                <w:rFonts w:hint="eastAsia"/>
              </w:rPr>
              <w:t>0.50</w:t>
            </w:r>
          </w:p>
        </w:tc>
        <w:tc>
          <w:tcPr>
            <w:tcW w:w="393" w:type="pct"/>
            <w:noWrap/>
            <w:vAlign w:val="center"/>
          </w:tcPr>
          <w:p w14:paraId="3C5B1B87" w14:textId="77777777" w:rsidR="004D60E3" w:rsidRPr="00D60FFD" w:rsidRDefault="004D60E3" w:rsidP="00FD4EE0">
            <w:pPr>
              <w:pStyle w:val="afffffb"/>
            </w:pPr>
            <w:r w:rsidRPr="00D60FFD">
              <w:rPr>
                <w:rFonts w:hint="eastAsia"/>
              </w:rPr>
              <w:t>5.34</w:t>
            </w:r>
          </w:p>
        </w:tc>
        <w:tc>
          <w:tcPr>
            <w:tcW w:w="367" w:type="pct"/>
            <w:noWrap/>
            <w:vAlign w:val="center"/>
          </w:tcPr>
          <w:p w14:paraId="0E3BEB27" w14:textId="77777777" w:rsidR="004D60E3" w:rsidRPr="00D60FFD" w:rsidRDefault="004D60E3" w:rsidP="00FD4EE0">
            <w:pPr>
              <w:pStyle w:val="afffffb"/>
            </w:pPr>
            <w:r w:rsidRPr="00D60FFD">
              <w:rPr>
                <w:rFonts w:hint="eastAsia"/>
              </w:rPr>
              <w:t>达标</w:t>
            </w:r>
          </w:p>
        </w:tc>
      </w:tr>
      <w:tr w:rsidR="004D60E3" w:rsidRPr="00D60FFD" w14:paraId="3BF625B7" w14:textId="77777777" w:rsidTr="00FD4EE0">
        <w:trPr>
          <w:trHeight w:val="20"/>
        </w:trPr>
        <w:tc>
          <w:tcPr>
            <w:tcW w:w="707" w:type="pct"/>
            <w:vMerge/>
            <w:vAlign w:val="center"/>
          </w:tcPr>
          <w:p w14:paraId="726472B6" w14:textId="77777777" w:rsidR="004D60E3" w:rsidRPr="00D60FFD" w:rsidRDefault="004D60E3" w:rsidP="00FD4EE0">
            <w:pPr>
              <w:pStyle w:val="afffffb"/>
            </w:pPr>
          </w:p>
        </w:tc>
        <w:tc>
          <w:tcPr>
            <w:tcW w:w="549" w:type="pct"/>
            <w:vMerge/>
            <w:noWrap/>
            <w:vAlign w:val="center"/>
          </w:tcPr>
          <w:p w14:paraId="1291A2B0" w14:textId="77777777" w:rsidR="004D60E3" w:rsidRPr="00D60FFD" w:rsidRDefault="004D60E3" w:rsidP="00FD4EE0">
            <w:pPr>
              <w:pStyle w:val="afffffb"/>
            </w:pPr>
          </w:p>
        </w:tc>
        <w:tc>
          <w:tcPr>
            <w:tcW w:w="550" w:type="pct"/>
            <w:noWrap/>
            <w:vAlign w:val="center"/>
          </w:tcPr>
          <w:p w14:paraId="781AE312" w14:textId="77777777" w:rsidR="004D60E3" w:rsidRPr="00D60FFD" w:rsidRDefault="004D60E3" w:rsidP="00FD4EE0">
            <w:pPr>
              <w:pStyle w:val="afffffb"/>
            </w:pPr>
            <w:r w:rsidRPr="00D60FFD">
              <w:rPr>
                <w:rFonts w:hint="eastAsia"/>
              </w:rPr>
              <w:t>二铺</w:t>
            </w:r>
          </w:p>
        </w:tc>
        <w:tc>
          <w:tcPr>
            <w:tcW w:w="471" w:type="pct"/>
            <w:noWrap/>
            <w:vAlign w:val="center"/>
          </w:tcPr>
          <w:p w14:paraId="3A861F07"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6612230" w14:textId="77777777" w:rsidR="004D60E3" w:rsidRPr="00D60FFD" w:rsidRDefault="004D60E3" w:rsidP="00FD4EE0">
            <w:pPr>
              <w:pStyle w:val="afffffb"/>
            </w:pPr>
            <w:r w:rsidRPr="00D60FFD">
              <w:rPr>
                <w:rFonts w:hint="eastAsia"/>
              </w:rPr>
              <w:t>1.74E-02</w:t>
            </w:r>
          </w:p>
        </w:tc>
        <w:tc>
          <w:tcPr>
            <w:tcW w:w="628" w:type="pct"/>
            <w:noWrap/>
            <w:vAlign w:val="center"/>
          </w:tcPr>
          <w:p w14:paraId="176972B1" w14:textId="77777777" w:rsidR="004D60E3" w:rsidRPr="00D60FFD" w:rsidRDefault="004D60E3" w:rsidP="00FD4EE0">
            <w:pPr>
              <w:pStyle w:val="afffffb"/>
            </w:pPr>
            <w:r w:rsidRPr="00D60FFD">
              <w:rPr>
                <w:rFonts w:hint="eastAsia"/>
              </w:rPr>
              <w:t>19011311</w:t>
            </w:r>
          </w:p>
        </w:tc>
        <w:tc>
          <w:tcPr>
            <w:tcW w:w="707" w:type="pct"/>
            <w:noWrap/>
            <w:vAlign w:val="center"/>
          </w:tcPr>
          <w:p w14:paraId="4361AF51" w14:textId="77777777" w:rsidR="004D60E3" w:rsidRPr="00D60FFD" w:rsidRDefault="004D60E3" w:rsidP="00FD4EE0">
            <w:pPr>
              <w:pStyle w:val="afffffb"/>
            </w:pPr>
            <w:r w:rsidRPr="00D60FFD">
              <w:rPr>
                <w:rFonts w:hint="eastAsia"/>
              </w:rPr>
              <w:t>0.50</w:t>
            </w:r>
          </w:p>
        </w:tc>
        <w:tc>
          <w:tcPr>
            <w:tcW w:w="393" w:type="pct"/>
            <w:noWrap/>
            <w:vAlign w:val="center"/>
          </w:tcPr>
          <w:p w14:paraId="158F870D" w14:textId="77777777" w:rsidR="004D60E3" w:rsidRPr="00D60FFD" w:rsidRDefault="004D60E3" w:rsidP="00FD4EE0">
            <w:pPr>
              <w:pStyle w:val="afffffb"/>
            </w:pPr>
            <w:r w:rsidRPr="00D60FFD">
              <w:rPr>
                <w:rFonts w:hint="eastAsia"/>
              </w:rPr>
              <w:t>3.48</w:t>
            </w:r>
          </w:p>
        </w:tc>
        <w:tc>
          <w:tcPr>
            <w:tcW w:w="367" w:type="pct"/>
            <w:noWrap/>
            <w:vAlign w:val="center"/>
          </w:tcPr>
          <w:p w14:paraId="3E3CC248" w14:textId="77777777" w:rsidR="004D60E3" w:rsidRPr="00D60FFD" w:rsidRDefault="004D60E3" w:rsidP="00FD4EE0">
            <w:pPr>
              <w:pStyle w:val="afffffb"/>
            </w:pPr>
            <w:r w:rsidRPr="00D60FFD">
              <w:rPr>
                <w:rFonts w:hint="eastAsia"/>
              </w:rPr>
              <w:t>达标</w:t>
            </w:r>
          </w:p>
        </w:tc>
      </w:tr>
      <w:tr w:rsidR="004D60E3" w:rsidRPr="00D60FFD" w14:paraId="77C04C6D" w14:textId="77777777" w:rsidTr="00FD4EE0">
        <w:trPr>
          <w:trHeight w:val="20"/>
        </w:trPr>
        <w:tc>
          <w:tcPr>
            <w:tcW w:w="707" w:type="pct"/>
            <w:vMerge/>
            <w:vAlign w:val="center"/>
          </w:tcPr>
          <w:p w14:paraId="6D11A3FC" w14:textId="77777777" w:rsidR="004D60E3" w:rsidRPr="00D60FFD" w:rsidRDefault="004D60E3" w:rsidP="00FD4EE0">
            <w:pPr>
              <w:pStyle w:val="afffffb"/>
            </w:pPr>
          </w:p>
        </w:tc>
        <w:tc>
          <w:tcPr>
            <w:tcW w:w="549" w:type="pct"/>
            <w:vMerge/>
            <w:noWrap/>
            <w:vAlign w:val="center"/>
          </w:tcPr>
          <w:p w14:paraId="58CCF7D3" w14:textId="77777777" w:rsidR="004D60E3" w:rsidRPr="00D60FFD" w:rsidRDefault="004D60E3" w:rsidP="00FD4EE0">
            <w:pPr>
              <w:pStyle w:val="afffffb"/>
            </w:pPr>
          </w:p>
        </w:tc>
        <w:tc>
          <w:tcPr>
            <w:tcW w:w="550" w:type="pct"/>
            <w:noWrap/>
            <w:vAlign w:val="center"/>
          </w:tcPr>
          <w:p w14:paraId="4A4C4E77" w14:textId="77777777" w:rsidR="004D60E3" w:rsidRPr="00D60FFD" w:rsidRDefault="004D60E3" w:rsidP="00FD4EE0">
            <w:pPr>
              <w:pStyle w:val="afffffb"/>
            </w:pPr>
            <w:r w:rsidRPr="00D60FFD">
              <w:rPr>
                <w:rFonts w:hint="eastAsia"/>
              </w:rPr>
              <w:t>小杨家</w:t>
            </w:r>
          </w:p>
        </w:tc>
        <w:tc>
          <w:tcPr>
            <w:tcW w:w="471" w:type="pct"/>
            <w:noWrap/>
            <w:vAlign w:val="center"/>
          </w:tcPr>
          <w:p w14:paraId="6C6B0BE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1B3E971" w14:textId="77777777" w:rsidR="004D60E3" w:rsidRPr="00D60FFD" w:rsidRDefault="004D60E3" w:rsidP="00FD4EE0">
            <w:pPr>
              <w:pStyle w:val="afffffb"/>
            </w:pPr>
            <w:r w:rsidRPr="00D60FFD">
              <w:rPr>
                <w:rFonts w:hint="eastAsia"/>
              </w:rPr>
              <w:t>2.06E-02</w:t>
            </w:r>
          </w:p>
        </w:tc>
        <w:tc>
          <w:tcPr>
            <w:tcW w:w="628" w:type="pct"/>
            <w:noWrap/>
            <w:vAlign w:val="center"/>
          </w:tcPr>
          <w:p w14:paraId="4E0F7622" w14:textId="77777777" w:rsidR="004D60E3" w:rsidRPr="00D60FFD" w:rsidRDefault="004D60E3" w:rsidP="00FD4EE0">
            <w:pPr>
              <w:pStyle w:val="afffffb"/>
            </w:pPr>
            <w:r w:rsidRPr="00D60FFD">
              <w:rPr>
                <w:rFonts w:hint="eastAsia"/>
              </w:rPr>
              <w:t>19081507</w:t>
            </w:r>
          </w:p>
        </w:tc>
        <w:tc>
          <w:tcPr>
            <w:tcW w:w="707" w:type="pct"/>
            <w:noWrap/>
            <w:vAlign w:val="center"/>
          </w:tcPr>
          <w:p w14:paraId="4233C746" w14:textId="77777777" w:rsidR="004D60E3" w:rsidRPr="00D60FFD" w:rsidRDefault="004D60E3" w:rsidP="00FD4EE0">
            <w:pPr>
              <w:pStyle w:val="afffffb"/>
            </w:pPr>
            <w:r w:rsidRPr="00D60FFD">
              <w:rPr>
                <w:rFonts w:hint="eastAsia"/>
              </w:rPr>
              <w:t>0.50</w:t>
            </w:r>
          </w:p>
        </w:tc>
        <w:tc>
          <w:tcPr>
            <w:tcW w:w="393" w:type="pct"/>
            <w:noWrap/>
            <w:vAlign w:val="center"/>
          </w:tcPr>
          <w:p w14:paraId="5770A8DC" w14:textId="77777777" w:rsidR="004D60E3" w:rsidRPr="00D60FFD" w:rsidRDefault="004D60E3" w:rsidP="00FD4EE0">
            <w:pPr>
              <w:pStyle w:val="afffffb"/>
            </w:pPr>
            <w:r w:rsidRPr="00D60FFD">
              <w:rPr>
                <w:rFonts w:hint="eastAsia"/>
              </w:rPr>
              <w:t>4.11</w:t>
            </w:r>
          </w:p>
        </w:tc>
        <w:tc>
          <w:tcPr>
            <w:tcW w:w="367" w:type="pct"/>
            <w:noWrap/>
            <w:vAlign w:val="center"/>
          </w:tcPr>
          <w:p w14:paraId="180AF75C" w14:textId="77777777" w:rsidR="004D60E3" w:rsidRPr="00D60FFD" w:rsidRDefault="004D60E3" w:rsidP="00FD4EE0">
            <w:pPr>
              <w:pStyle w:val="afffffb"/>
            </w:pPr>
            <w:r w:rsidRPr="00D60FFD">
              <w:rPr>
                <w:rFonts w:hint="eastAsia"/>
              </w:rPr>
              <w:t>达标</w:t>
            </w:r>
          </w:p>
        </w:tc>
      </w:tr>
      <w:tr w:rsidR="004D60E3" w:rsidRPr="00D60FFD" w14:paraId="75384E29" w14:textId="77777777" w:rsidTr="00FD4EE0">
        <w:trPr>
          <w:trHeight w:val="20"/>
        </w:trPr>
        <w:tc>
          <w:tcPr>
            <w:tcW w:w="707" w:type="pct"/>
            <w:vMerge/>
            <w:vAlign w:val="center"/>
          </w:tcPr>
          <w:p w14:paraId="2740E0CB" w14:textId="77777777" w:rsidR="004D60E3" w:rsidRPr="00D60FFD" w:rsidRDefault="004D60E3" w:rsidP="00FD4EE0">
            <w:pPr>
              <w:pStyle w:val="afffffb"/>
            </w:pPr>
          </w:p>
        </w:tc>
        <w:tc>
          <w:tcPr>
            <w:tcW w:w="549" w:type="pct"/>
            <w:vMerge/>
            <w:noWrap/>
            <w:vAlign w:val="center"/>
          </w:tcPr>
          <w:p w14:paraId="7EFC947F" w14:textId="77777777" w:rsidR="004D60E3" w:rsidRPr="00D60FFD" w:rsidRDefault="004D60E3" w:rsidP="00FD4EE0">
            <w:pPr>
              <w:pStyle w:val="afffffb"/>
            </w:pPr>
          </w:p>
        </w:tc>
        <w:tc>
          <w:tcPr>
            <w:tcW w:w="550" w:type="pct"/>
            <w:noWrap/>
            <w:vAlign w:val="center"/>
          </w:tcPr>
          <w:p w14:paraId="3AD9DAA7" w14:textId="77777777" w:rsidR="004D60E3" w:rsidRPr="00D60FFD" w:rsidRDefault="004D60E3" w:rsidP="00FD4EE0">
            <w:pPr>
              <w:pStyle w:val="afffffb"/>
            </w:pPr>
            <w:r w:rsidRPr="00D60FFD">
              <w:rPr>
                <w:rFonts w:hint="eastAsia"/>
              </w:rPr>
              <w:t>网格</w:t>
            </w:r>
          </w:p>
        </w:tc>
        <w:tc>
          <w:tcPr>
            <w:tcW w:w="471" w:type="pct"/>
            <w:noWrap/>
            <w:vAlign w:val="center"/>
          </w:tcPr>
          <w:p w14:paraId="52A5FEBA"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529F90A" w14:textId="77777777" w:rsidR="004D60E3" w:rsidRPr="00D60FFD" w:rsidRDefault="004D60E3" w:rsidP="00FD4EE0">
            <w:pPr>
              <w:pStyle w:val="afffffb"/>
            </w:pPr>
            <w:r w:rsidRPr="00D60FFD">
              <w:rPr>
                <w:rFonts w:hint="eastAsia"/>
              </w:rPr>
              <w:t>6.83E-02</w:t>
            </w:r>
          </w:p>
        </w:tc>
        <w:tc>
          <w:tcPr>
            <w:tcW w:w="628" w:type="pct"/>
            <w:noWrap/>
            <w:vAlign w:val="center"/>
          </w:tcPr>
          <w:p w14:paraId="7643DBCE" w14:textId="77777777" w:rsidR="004D60E3" w:rsidRPr="00D60FFD" w:rsidRDefault="004D60E3" w:rsidP="00FD4EE0">
            <w:pPr>
              <w:pStyle w:val="afffffb"/>
            </w:pPr>
            <w:r w:rsidRPr="00D60FFD">
              <w:rPr>
                <w:rFonts w:hint="eastAsia"/>
              </w:rPr>
              <w:t>19080108</w:t>
            </w:r>
          </w:p>
        </w:tc>
        <w:tc>
          <w:tcPr>
            <w:tcW w:w="707" w:type="pct"/>
            <w:noWrap/>
            <w:vAlign w:val="center"/>
          </w:tcPr>
          <w:p w14:paraId="2454729C" w14:textId="77777777" w:rsidR="004D60E3" w:rsidRPr="00D60FFD" w:rsidRDefault="004D60E3" w:rsidP="00FD4EE0">
            <w:pPr>
              <w:pStyle w:val="afffffb"/>
            </w:pPr>
            <w:r w:rsidRPr="00D60FFD">
              <w:rPr>
                <w:rFonts w:hint="eastAsia"/>
              </w:rPr>
              <w:t>0.50</w:t>
            </w:r>
          </w:p>
        </w:tc>
        <w:tc>
          <w:tcPr>
            <w:tcW w:w="393" w:type="pct"/>
            <w:noWrap/>
            <w:vAlign w:val="center"/>
          </w:tcPr>
          <w:p w14:paraId="56BD9F6A" w14:textId="77777777" w:rsidR="004D60E3" w:rsidRPr="00D60FFD" w:rsidRDefault="004D60E3" w:rsidP="00FD4EE0">
            <w:pPr>
              <w:pStyle w:val="afffffb"/>
            </w:pPr>
            <w:r w:rsidRPr="00D60FFD">
              <w:rPr>
                <w:rFonts w:hint="eastAsia"/>
              </w:rPr>
              <w:t>13.66</w:t>
            </w:r>
          </w:p>
        </w:tc>
        <w:tc>
          <w:tcPr>
            <w:tcW w:w="367" w:type="pct"/>
            <w:noWrap/>
            <w:vAlign w:val="center"/>
          </w:tcPr>
          <w:p w14:paraId="4399900E" w14:textId="77777777" w:rsidR="004D60E3" w:rsidRPr="00D60FFD" w:rsidRDefault="004D60E3" w:rsidP="00FD4EE0">
            <w:pPr>
              <w:pStyle w:val="afffffb"/>
            </w:pPr>
            <w:r w:rsidRPr="00D60FFD">
              <w:rPr>
                <w:rFonts w:hint="eastAsia"/>
              </w:rPr>
              <w:t>达标</w:t>
            </w:r>
          </w:p>
        </w:tc>
      </w:tr>
      <w:tr w:rsidR="004D60E3" w:rsidRPr="00D60FFD" w14:paraId="780BDBF6" w14:textId="77777777" w:rsidTr="00FD4EE0">
        <w:trPr>
          <w:trHeight w:val="20"/>
        </w:trPr>
        <w:tc>
          <w:tcPr>
            <w:tcW w:w="707" w:type="pct"/>
            <w:vMerge/>
            <w:vAlign w:val="center"/>
          </w:tcPr>
          <w:p w14:paraId="0C1B7C60" w14:textId="77777777" w:rsidR="004D60E3" w:rsidRPr="00D60FFD" w:rsidRDefault="004D60E3" w:rsidP="00FD4EE0">
            <w:pPr>
              <w:pStyle w:val="afffffb"/>
            </w:pPr>
          </w:p>
        </w:tc>
        <w:tc>
          <w:tcPr>
            <w:tcW w:w="549" w:type="pct"/>
            <w:vMerge w:val="restart"/>
            <w:noWrap/>
            <w:vAlign w:val="center"/>
          </w:tcPr>
          <w:p w14:paraId="157F1D8F" w14:textId="77777777" w:rsidR="004D60E3" w:rsidRPr="00D60FFD" w:rsidRDefault="004D60E3" w:rsidP="00FD4EE0">
            <w:pPr>
              <w:pStyle w:val="afffffb"/>
            </w:pPr>
            <w:r w:rsidRPr="00D60FFD">
              <w:rPr>
                <w:rFonts w:hint="eastAsia"/>
              </w:rPr>
              <w:t>CO</w:t>
            </w:r>
          </w:p>
        </w:tc>
        <w:tc>
          <w:tcPr>
            <w:tcW w:w="550" w:type="pct"/>
            <w:noWrap/>
            <w:vAlign w:val="center"/>
          </w:tcPr>
          <w:p w14:paraId="489DB0A5" w14:textId="77777777" w:rsidR="004D60E3" w:rsidRPr="00D60FFD" w:rsidRDefault="004D60E3" w:rsidP="00FD4EE0">
            <w:pPr>
              <w:pStyle w:val="afffffb"/>
            </w:pPr>
            <w:r w:rsidRPr="00D60FFD">
              <w:rPr>
                <w:rFonts w:hint="eastAsia"/>
              </w:rPr>
              <w:t>于家村</w:t>
            </w:r>
          </w:p>
        </w:tc>
        <w:tc>
          <w:tcPr>
            <w:tcW w:w="471" w:type="pct"/>
            <w:noWrap/>
            <w:vAlign w:val="center"/>
          </w:tcPr>
          <w:p w14:paraId="648E7E8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9992A61" w14:textId="77777777" w:rsidR="004D60E3" w:rsidRPr="00D60FFD" w:rsidRDefault="004D60E3" w:rsidP="00FD4EE0">
            <w:pPr>
              <w:pStyle w:val="afffffb"/>
            </w:pPr>
            <w:r w:rsidRPr="00D60FFD">
              <w:rPr>
                <w:rFonts w:hint="eastAsia"/>
              </w:rPr>
              <w:t>3.14E-03</w:t>
            </w:r>
          </w:p>
        </w:tc>
        <w:tc>
          <w:tcPr>
            <w:tcW w:w="628" w:type="pct"/>
            <w:noWrap/>
            <w:vAlign w:val="center"/>
          </w:tcPr>
          <w:p w14:paraId="13FBB890" w14:textId="77777777" w:rsidR="004D60E3" w:rsidRPr="00D60FFD" w:rsidRDefault="004D60E3" w:rsidP="00FD4EE0">
            <w:pPr>
              <w:pStyle w:val="afffffb"/>
            </w:pPr>
            <w:r w:rsidRPr="00D60FFD">
              <w:rPr>
                <w:rFonts w:hint="eastAsia"/>
              </w:rPr>
              <w:t>19122309</w:t>
            </w:r>
          </w:p>
        </w:tc>
        <w:tc>
          <w:tcPr>
            <w:tcW w:w="707" w:type="pct"/>
            <w:noWrap/>
            <w:vAlign w:val="center"/>
          </w:tcPr>
          <w:p w14:paraId="3AE42050" w14:textId="77777777" w:rsidR="004D60E3" w:rsidRPr="00D60FFD" w:rsidRDefault="004D60E3" w:rsidP="00FD4EE0">
            <w:pPr>
              <w:pStyle w:val="afffffb"/>
            </w:pPr>
            <w:r w:rsidRPr="00D60FFD">
              <w:rPr>
                <w:rFonts w:hint="eastAsia"/>
              </w:rPr>
              <w:t>10.00</w:t>
            </w:r>
          </w:p>
        </w:tc>
        <w:tc>
          <w:tcPr>
            <w:tcW w:w="393" w:type="pct"/>
            <w:noWrap/>
            <w:vAlign w:val="center"/>
          </w:tcPr>
          <w:p w14:paraId="5CB87926" w14:textId="77777777" w:rsidR="004D60E3" w:rsidRPr="00D60FFD" w:rsidRDefault="004D60E3" w:rsidP="00FD4EE0">
            <w:pPr>
              <w:pStyle w:val="afffffb"/>
            </w:pPr>
            <w:r w:rsidRPr="00D60FFD">
              <w:rPr>
                <w:rFonts w:hint="eastAsia"/>
              </w:rPr>
              <w:t>0.03</w:t>
            </w:r>
          </w:p>
        </w:tc>
        <w:tc>
          <w:tcPr>
            <w:tcW w:w="367" w:type="pct"/>
            <w:noWrap/>
            <w:vAlign w:val="center"/>
          </w:tcPr>
          <w:p w14:paraId="2C0C89B6" w14:textId="77777777" w:rsidR="004D60E3" w:rsidRPr="00D60FFD" w:rsidRDefault="004D60E3" w:rsidP="00FD4EE0">
            <w:pPr>
              <w:pStyle w:val="afffffb"/>
            </w:pPr>
            <w:r w:rsidRPr="00D60FFD">
              <w:rPr>
                <w:rFonts w:hint="eastAsia"/>
              </w:rPr>
              <w:t>达标</w:t>
            </w:r>
          </w:p>
        </w:tc>
      </w:tr>
      <w:tr w:rsidR="004D60E3" w:rsidRPr="00D60FFD" w14:paraId="140E41DA" w14:textId="77777777" w:rsidTr="00FD4EE0">
        <w:trPr>
          <w:trHeight w:val="20"/>
        </w:trPr>
        <w:tc>
          <w:tcPr>
            <w:tcW w:w="707" w:type="pct"/>
            <w:vMerge/>
            <w:vAlign w:val="center"/>
          </w:tcPr>
          <w:p w14:paraId="7A026C31" w14:textId="77777777" w:rsidR="004D60E3" w:rsidRPr="00D60FFD" w:rsidRDefault="004D60E3" w:rsidP="00FD4EE0">
            <w:pPr>
              <w:pStyle w:val="afffffb"/>
            </w:pPr>
          </w:p>
        </w:tc>
        <w:tc>
          <w:tcPr>
            <w:tcW w:w="549" w:type="pct"/>
            <w:vMerge/>
            <w:noWrap/>
            <w:vAlign w:val="center"/>
          </w:tcPr>
          <w:p w14:paraId="49FD8F82" w14:textId="77777777" w:rsidR="004D60E3" w:rsidRPr="00D60FFD" w:rsidRDefault="004D60E3" w:rsidP="00FD4EE0">
            <w:pPr>
              <w:pStyle w:val="afffffb"/>
            </w:pPr>
          </w:p>
        </w:tc>
        <w:tc>
          <w:tcPr>
            <w:tcW w:w="550" w:type="pct"/>
            <w:noWrap/>
            <w:vAlign w:val="center"/>
          </w:tcPr>
          <w:p w14:paraId="1F7743DF" w14:textId="77777777" w:rsidR="004D60E3" w:rsidRPr="00D60FFD" w:rsidRDefault="004D60E3" w:rsidP="00FD4EE0">
            <w:pPr>
              <w:pStyle w:val="afffffb"/>
            </w:pPr>
            <w:r w:rsidRPr="00D60FFD">
              <w:rPr>
                <w:rFonts w:hint="eastAsia"/>
              </w:rPr>
              <w:t>店子</w:t>
            </w:r>
          </w:p>
        </w:tc>
        <w:tc>
          <w:tcPr>
            <w:tcW w:w="471" w:type="pct"/>
            <w:noWrap/>
            <w:vAlign w:val="center"/>
          </w:tcPr>
          <w:p w14:paraId="3D738D17"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4F88559" w14:textId="77777777" w:rsidR="004D60E3" w:rsidRPr="00D60FFD" w:rsidRDefault="004D60E3" w:rsidP="00FD4EE0">
            <w:pPr>
              <w:pStyle w:val="afffffb"/>
            </w:pPr>
            <w:r w:rsidRPr="00D60FFD">
              <w:rPr>
                <w:rFonts w:hint="eastAsia"/>
              </w:rPr>
              <w:t>3.38E-03</w:t>
            </w:r>
          </w:p>
        </w:tc>
        <w:tc>
          <w:tcPr>
            <w:tcW w:w="628" w:type="pct"/>
            <w:noWrap/>
            <w:vAlign w:val="center"/>
          </w:tcPr>
          <w:p w14:paraId="1D206094" w14:textId="77777777" w:rsidR="004D60E3" w:rsidRPr="00D60FFD" w:rsidRDefault="004D60E3" w:rsidP="00FD4EE0">
            <w:pPr>
              <w:pStyle w:val="afffffb"/>
            </w:pPr>
            <w:r w:rsidRPr="00D60FFD">
              <w:rPr>
                <w:rFonts w:hint="eastAsia"/>
              </w:rPr>
              <w:t>19122509</w:t>
            </w:r>
          </w:p>
        </w:tc>
        <w:tc>
          <w:tcPr>
            <w:tcW w:w="707" w:type="pct"/>
            <w:noWrap/>
            <w:vAlign w:val="center"/>
          </w:tcPr>
          <w:p w14:paraId="7E25DEE9" w14:textId="77777777" w:rsidR="004D60E3" w:rsidRPr="00D60FFD" w:rsidRDefault="004D60E3" w:rsidP="00FD4EE0">
            <w:pPr>
              <w:pStyle w:val="afffffb"/>
            </w:pPr>
            <w:r w:rsidRPr="00D60FFD">
              <w:rPr>
                <w:rFonts w:hint="eastAsia"/>
              </w:rPr>
              <w:t>10.00</w:t>
            </w:r>
          </w:p>
        </w:tc>
        <w:tc>
          <w:tcPr>
            <w:tcW w:w="393" w:type="pct"/>
            <w:noWrap/>
            <w:vAlign w:val="center"/>
          </w:tcPr>
          <w:p w14:paraId="0DE585FC" w14:textId="77777777" w:rsidR="004D60E3" w:rsidRPr="00D60FFD" w:rsidRDefault="004D60E3" w:rsidP="00FD4EE0">
            <w:pPr>
              <w:pStyle w:val="afffffb"/>
            </w:pPr>
            <w:r w:rsidRPr="00D60FFD">
              <w:rPr>
                <w:rFonts w:hint="eastAsia"/>
              </w:rPr>
              <w:t>0.03</w:t>
            </w:r>
          </w:p>
        </w:tc>
        <w:tc>
          <w:tcPr>
            <w:tcW w:w="367" w:type="pct"/>
            <w:noWrap/>
            <w:vAlign w:val="center"/>
          </w:tcPr>
          <w:p w14:paraId="3951D968" w14:textId="77777777" w:rsidR="004D60E3" w:rsidRPr="00D60FFD" w:rsidRDefault="004D60E3" w:rsidP="00FD4EE0">
            <w:pPr>
              <w:pStyle w:val="afffffb"/>
            </w:pPr>
            <w:r w:rsidRPr="00D60FFD">
              <w:rPr>
                <w:rFonts w:hint="eastAsia"/>
              </w:rPr>
              <w:t>达标</w:t>
            </w:r>
          </w:p>
        </w:tc>
      </w:tr>
      <w:tr w:rsidR="004D60E3" w:rsidRPr="00D60FFD" w14:paraId="7BCB3F71" w14:textId="77777777" w:rsidTr="00FD4EE0">
        <w:trPr>
          <w:trHeight w:val="20"/>
        </w:trPr>
        <w:tc>
          <w:tcPr>
            <w:tcW w:w="707" w:type="pct"/>
            <w:vMerge/>
            <w:vAlign w:val="center"/>
          </w:tcPr>
          <w:p w14:paraId="0200FE39" w14:textId="77777777" w:rsidR="004D60E3" w:rsidRPr="00D60FFD" w:rsidRDefault="004D60E3" w:rsidP="00FD4EE0">
            <w:pPr>
              <w:pStyle w:val="afffffb"/>
            </w:pPr>
          </w:p>
        </w:tc>
        <w:tc>
          <w:tcPr>
            <w:tcW w:w="549" w:type="pct"/>
            <w:vMerge/>
            <w:noWrap/>
            <w:vAlign w:val="center"/>
          </w:tcPr>
          <w:p w14:paraId="7B2582C1" w14:textId="77777777" w:rsidR="004D60E3" w:rsidRPr="00D60FFD" w:rsidRDefault="004D60E3" w:rsidP="00FD4EE0">
            <w:pPr>
              <w:pStyle w:val="afffffb"/>
            </w:pPr>
          </w:p>
        </w:tc>
        <w:tc>
          <w:tcPr>
            <w:tcW w:w="550" w:type="pct"/>
            <w:noWrap/>
            <w:vAlign w:val="center"/>
          </w:tcPr>
          <w:p w14:paraId="69163334" w14:textId="77777777" w:rsidR="004D60E3" w:rsidRPr="00D60FFD" w:rsidRDefault="004D60E3" w:rsidP="00FD4EE0">
            <w:pPr>
              <w:pStyle w:val="afffffb"/>
            </w:pPr>
            <w:r w:rsidRPr="00D60FFD">
              <w:rPr>
                <w:rFonts w:hint="eastAsia"/>
              </w:rPr>
              <w:t>石家</w:t>
            </w:r>
          </w:p>
        </w:tc>
        <w:tc>
          <w:tcPr>
            <w:tcW w:w="471" w:type="pct"/>
            <w:noWrap/>
            <w:vAlign w:val="center"/>
          </w:tcPr>
          <w:p w14:paraId="13B743DC"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8B30CF6" w14:textId="77777777" w:rsidR="004D60E3" w:rsidRPr="00D60FFD" w:rsidRDefault="004D60E3" w:rsidP="00FD4EE0">
            <w:pPr>
              <w:pStyle w:val="afffffb"/>
            </w:pPr>
            <w:r w:rsidRPr="00D60FFD">
              <w:rPr>
                <w:rFonts w:hint="eastAsia"/>
              </w:rPr>
              <w:t>3.12E-03</w:t>
            </w:r>
          </w:p>
        </w:tc>
        <w:tc>
          <w:tcPr>
            <w:tcW w:w="628" w:type="pct"/>
            <w:noWrap/>
            <w:vAlign w:val="center"/>
          </w:tcPr>
          <w:p w14:paraId="0805227F" w14:textId="77777777" w:rsidR="004D60E3" w:rsidRPr="00D60FFD" w:rsidRDefault="004D60E3" w:rsidP="00FD4EE0">
            <w:pPr>
              <w:pStyle w:val="afffffb"/>
            </w:pPr>
            <w:r w:rsidRPr="00D60FFD">
              <w:rPr>
                <w:rFonts w:hint="eastAsia"/>
              </w:rPr>
              <w:t>19012910</w:t>
            </w:r>
          </w:p>
        </w:tc>
        <w:tc>
          <w:tcPr>
            <w:tcW w:w="707" w:type="pct"/>
            <w:noWrap/>
            <w:vAlign w:val="center"/>
          </w:tcPr>
          <w:p w14:paraId="48090F9E" w14:textId="77777777" w:rsidR="004D60E3" w:rsidRPr="00D60FFD" w:rsidRDefault="004D60E3" w:rsidP="00FD4EE0">
            <w:pPr>
              <w:pStyle w:val="afffffb"/>
            </w:pPr>
            <w:r w:rsidRPr="00D60FFD">
              <w:rPr>
                <w:rFonts w:hint="eastAsia"/>
              </w:rPr>
              <w:t>10.00</w:t>
            </w:r>
          </w:p>
        </w:tc>
        <w:tc>
          <w:tcPr>
            <w:tcW w:w="393" w:type="pct"/>
            <w:noWrap/>
            <w:vAlign w:val="center"/>
          </w:tcPr>
          <w:p w14:paraId="1EA9040E" w14:textId="77777777" w:rsidR="004D60E3" w:rsidRPr="00D60FFD" w:rsidRDefault="004D60E3" w:rsidP="00FD4EE0">
            <w:pPr>
              <w:pStyle w:val="afffffb"/>
            </w:pPr>
            <w:r w:rsidRPr="00D60FFD">
              <w:rPr>
                <w:rFonts w:hint="eastAsia"/>
              </w:rPr>
              <w:t>0.03</w:t>
            </w:r>
          </w:p>
        </w:tc>
        <w:tc>
          <w:tcPr>
            <w:tcW w:w="367" w:type="pct"/>
            <w:noWrap/>
            <w:vAlign w:val="center"/>
          </w:tcPr>
          <w:p w14:paraId="550D56E4" w14:textId="77777777" w:rsidR="004D60E3" w:rsidRPr="00D60FFD" w:rsidRDefault="004D60E3" w:rsidP="00FD4EE0">
            <w:pPr>
              <w:pStyle w:val="afffffb"/>
            </w:pPr>
            <w:r w:rsidRPr="00D60FFD">
              <w:rPr>
                <w:rFonts w:hint="eastAsia"/>
              </w:rPr>
              <w:t>达标</w:t>
            </w:r>
          </w:p>
        </w:tc>
      </w:tr>
      <w:tr w:rsidR="004D60E3" w:rsidRPr="00D60FFD" w14:paraId="379600C9" w14:textId="77777777" w:rsidTr="00FD4EE0">
        <w:trPr>
          <w:trHeight w:val="20"/>
        </w:trPr>
        <w:tc>
          <w:tcPr>
            <w:tcW w:w="707" w:type="pct"/>
            <w:vMerge/>
            <w:vAlign w:val="center"/>
          </w:tcPr>
          <w:p w14:paraId="3F4DD15B" w14:textId="77777777" w:rsidR="004D60E3" w:rsidRPr="00D60FFD" w:rsidRDefault="004D60E3" w:rsidP="00FD4EE0">
            <w:pPr>
              <w:pStyle w:val="afffffb"/>
            </w:pPr>
          </w:p>
        </w:tc>
        <w:tc>
          <w:tcPr>
            <w:tcW w:w="549" w:type="pct"/>
            <w:vMerge/>
            <w:noWrap/>
            <w:vAlign w:val="center"/>
          </w:tcPr>
          <w:p w14:paraId="27655AEA" w14:textId="77777777" w:rsidR="004D60E3" w:rsidRPr="00D60FFD" w:rsidRDefault="004D60E3" w:rsidP="00FD4EE0">
            <w:pPr>
              <w:pStyle w:val="afffffb"/>
            </w:pPr>
          </w:p>
        </w:tc>
        <w:tc>
          <w:tcPr>
            <w:tcW w:w="550" w:type="pct"/>
            <w:noWrap/>
            <w:vAlign w:val="center"/>
          </w:tcPr>
          <w:p w14:paraId="765D8817" w14:textId="77777777" w:rsidR="004D60E3" w:rsidRPr="00D60FFD" w:rsidRDefault="004D60E3" w:rsidP="00FD4EE0">
            <w:pPr>
              <w:pStyle w:val="afffffb"/>
            </w:pPr>
            <w:r w:rsidRPr="00D60FFD">
              <w:rPr>
                <w:rFonts w:hint="eastAsia"/>
              </w:rPr>
              <w:t>二铺</w:t>
            </w:r>
          </w:p>
        </w:tc>
        <w:tc>
          <w:tcPr>
            <w:tcW w:w="471" w:type="pct"/>
            <w:noWrap/>
            <w:vAlign w:val="center"/>
          </w:tcPr>
          <w:p w14:paraId="7D3AC65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2D7549D" w14:textId="77777777" w:rsidR="004D60E3" w:rsidRPr="00D60FFD" w:rsidRDefault="004D60E3" w:rsidP="00FD4EE0">
            <w:pPr>
              <w:pStyle w:val="afffffb"/>
            </w:pPr>
            <w:r w:rsidRPr="00D60FFD">
              <w:rPr>
                <w:rFonts w:hint="eastAsia"/>
              </w:rPr>
              <w:t>2.03E-03</w:t>
            </w:r>
          </w:p>
        </w:tc>
        <w:tc>
          <w:tcPr>
            <w:tcW w:w="628" w:type="pct"/>
            <w:noWrap/>
            <w:vAlign w:val="center"/>
          </w:tcPr>
          <w:p w14:paraId="29D5EB9F" w14:textId="77777777" w:rsidR="004D60E3" w:rsidRPr="00D60FFD" w:rsidRDefault="004D60E3" w:rsidP="00FD4EE0">
            <w:pPr>
              <w:pStyle w:val="afffffb"/>
            </w:pPr>
            <w:r w:rsidRPr="00D60FFD">
              <w:rPr>
                <w:rFonts w:hint="eastAsia"/>
              </w:rPr>
              <w:t>19011311</w:t>
            </w:r>
          </w:p>
        </w:tc>
        <w:tc>
          <w:tcPr>
            <w:tcW w:w="707" w:type="pct"/>
            <w:noWrap/>
            <w:vAlign w:val="center"/>
          </w:tcPr>
          <w:p w14:paraId="0EBCEB69" w14:textId="77777777" w:rsidR="004D60E3" w:rsidRPr="00D60FFD" w:rsidRDefault="004D60E3" w:rsidP="00FD4EE0">
            <w:pPr>
              <w:pStyle w:val="afffffb"/>
            </w:pPr>
            <w:r w:rsidRPr="00D60FFD">
              <w:rPr>
                <w:rFonts w:hint="eastAsia"/>
              </w:rPr>
              <w:t>10.00</w:t>
            </w:r>
          </w:p>
        </w:tc>
        <w:tc>
          <w:tcPr>
            <w:tcW w:w="393" w:type="pct"/>
            <w:noWrap/>
            <w:vAlign w:val="center"/>
          </w:tcPr>
          <w:p w14:paraId="009FDAEA" w14:textId="77777777" w:rsidR="004D60E3" w:rsidRPr="00D60FFD" w:rsidRDefault="004D60E3" w:rsidP="00FD4EE0">
            <w:pPr>
              <w:pStyle w:val="afffffb"/>
            </w:pPr>
            <w:r w:rsidRPr="00D60FFD">
              <w:rPr>
                <w:rFonts w:hint="eastAsia"/>
              </w:rPr>
              <w:t>0.02</w:t>
            </w:r>
          </w:p>
        </w:tc>
        <w:tc>
          <w:tcPr>
            <w:tcW w:w="367" w:type="pct"/>
            <w:noWrap/>
            <w:vAlign w:val="center"/>
          </w:tcPr>
          <w:p w14:paraId="0F9DE63A" w14:textId="77777777" w:rsidR="004D60E3" w:rsidRPr="00D60FFD" w:rsidRDefault="004D60E3" w:rsidP="00FD4EE0">
            <w:pPr>
              <w:pStyle w:val="afffffb"/>
            </w:pPr>
            <w:r w:rsidRPr="00D60FFD">
              <w:rPr>
                <w:rFonts w:hint="eastAsia"/>
              </w:rPr>
              <w:t>达标</w:t>
            </w:r>
          </w:p>
        </w:tc>
      </w:tr>
      <w:tr w:rsidR="004D60E3" w:rsidRPr="00D60FFD" w14:paraId="685838DE" w14:textId="77777777" w:rsidTr="00FD4EE0">
        <w:trPr>
          <w:trHeight w:val="20"/>
        </w:trPr>
        <w:tc>
          <w:tcPr>
            <w:tcW w:w="707" w:type="pct"/>
            <w:vMerge/>
            <w:vAlign w:val="center"/>
          </w:tcPr>
          <w:p w14:paraId="10A8E977" w14:textId="77777777" w:rsidR="004D60E3" w:rsidRPr="00D60FFD" w:rsidRDefault="004D60E3" w:rsidP="00FD4EE0">
            <w:pPr>
              <w:pStyle w:val="afffffb"/>
            </w:pPr>
          </w:p>
        </w:tc>
        <w:tc>
          <w:tcPr>
            <w:tcW w:w="549" w:type="pct"/>
            <w:vMerge/>
            <w:noWrap/>
            <w:vAlign w:val="center"/>
          </w:tcPr>
          <w:p w14:paraId="3B112C22" w14:textId="77777777" w:rsidR="004D60E3" w:rsidRPr="00D60FFD" w:rsidRDefault="004D60E3" w:rsidP="00FD4EE0">
            <w:pPr>
              <w:pStyle w:val="afffffb"/>
            </w:pPr>
          </w:p>
        </w:tc>
        <w:tc>
          <w:tcPr>
            <w:tcW w:w="550" w:type="pct"/>
            <w:noWrap/>
            <w:vAlign w:val="center"/>
          </w:tcPr>
          <w:p w14:paraId="1CD6ED25" w14:textId="77777777" w:rsidR="004D60E3" w:rsidRPr="00D60FFD" w:rsidRDefault="004D60E3" w:rsidP="00FD4EE0">
            <w:pPr>
              <w:pStyle w:val="afffffb"/>
            </w:pPr>
            <w:r w:rsidRPr="00D60FFD">
              <w:rPr>
                <w:rFonts w:hint="eastAsia"/>
              </w:rPr>
              <w:t>小杨家</w:t>
            </w:r>
          </w:p>
        </w:tc>
        <w:tc>
          <w:tcPr>
            <w:tcW w:w="471" w:type="pct"/>
            <w:noWrap/>
            <w:vAlign w:val="center"/>
          </w:tcPr>
          <w:p w14:paraId="7C546148"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C24F3E0" w14:textId="77777777" w:rsidR="004D60E3" w:rsidRPr="00D60FFD" w:rsidRDefault="004D60E3" w:rsidP="00FD4EE0">
            <w:pPr>
              <w:pStyle w:val="afffffb"/>
            </w:pPr>
            <w:r w:rsidRPr="00D60FFD">
              <w:rPr>
                <w:rFonts w:hint="eastAsia"/>
              </w:rPr>
              <w:t>2.40E-03</w:t>
            </w:r>
          </w:p>
        </w:tc>
        <w:tc>
          <w:tcPr>
            <w:tcW w:w="628" w:type="pct"/>
            <w:noWrap/>
            <w:vAlign w:val="center"/>
          </w:tcPr>
          <w:p w14:paraId="40ACC7CB" w14:textId="77777777" w:rsidR="004D60E3" w:rsidRPr="00D60FFD" w:rsidRDefault="004D60E3" w:rsidP="00FD4EE0">
            <w:pPr>
              <w:pStyle w:val="afffffb"/>
            </w:pPr>
            <w:r w:rsidRPr="00D60FFD">
              <w:rPr>
                <w:rFonts w:hint="eastAsia"/>
              </w:rPr>
              <w:t>19081507</w:t>
            </w:r>
          </w:p>
        </w:tc>
        <w:tc>
          <w:tcPr>
            <w:tcW w:w="707" w:type="pct"/>
            <w:noWrap/>
            <w:vAlign w:val="center"/>
          </w:tcPr>
          <w:p w14:paraId="3F799468" w14:textId="77777777" w:rsidR="004D60E3" w:rsidRPr="00D60FFD" w:rsidRDefault="004D60E3" w:rsidP="00FD4EE0">
            <w:pPr>
              <w:pStyle w:val="afffffb"/>
            </w:pPr>
            <w:r w:rsidRPr="00D60FFD">
              <w:rPr>
                <w:rFonts w:hint="eastAsia"/>
              </w:rPr>
              <w:t>10.00</w:t>
            </w:r>
          </w:p>
        </w:tc>
        <w:tc>
          <w:tcPr>
            <w:tcW w:w="393" w:type="pct"/>
            <w:noWrap/>
            <w:vAlign w:val="center"/>
          </w:tcPr>
          <w:p w14:paraId="363F3592" w14:textId="77777777" w:rsidR="004D60E3" w:rsidRPr="00D60FFD" w:rsidRDefault="004D60E3" w:rsidP="00FD4EE0">
            <w:pPr>
              <w:pStyle w:val="afffffb"/>
            </w:pPr>
            <w:r w:rsidRPr="00D60FFD">
              <w:rPr>
                <w:rFonts w:hint="eastAsia"/>
              </w:rPr>
              <w:t>0.02</w:t>
            </w:r>
          </w:p>
        </w:tc>
        <w:tc>
          <w:tcPr>
            <w:tcW w:w="367" w:type="pct"/>
            <w:noWrap/>
            <w:vAlign w:val="center"/>
          </w:tcPr>
          <w:p w14:paraId="31F6E913" w14:textId="77777777" w:rsidR="004D60E3" w:rsidRPr="00D60FFD" w:rsidRDefault="004D60E3" w:rsidP="00FD4EE0">
            <w:pPr>
              <w:pStyle w:val="afffffb"/>
            </w:pPr>
            <w:r w:rsidRPr="00D60FFD">
              <w:rPr>
                <w:rFonts w:hint="eastAsia"/>
              </w:rPr>
              <w:t>达标</w:t>
            </w:r>
          </w:p>
        </w:tc>
      </w:tr>
      <w:tr w:rsidR="004D60E3" w:rsidRPr="00D60FFD" w14:paraId="5855633C" w14:textId="77777777" w:rsidTr="00FD4EE0">
        <w:trPr>
          <w:trHeight w:val="20"/>
        </w:trPr>
        <w:tc>
          <w:tcPr>
            <w:tcW w:w="707" w:type="pct"/>
            <w:vMerge/>
            <w:vAlign w:val="center"/>
          </w:tcPr>
          <w:p w14:paraId="1B8A9AFB" w14:textId="77777777" w:rsidR="004D60E3" w:rsidRPr="00D60FFD" w:rsidRDefault="004D60E3" w:rsidP="00FD4EE0">
            <w:pPr>
              <w:pStyle w:val="afffffb"/>
            </w:pPr>
          </w:p>
        </w:tc>
        <w:tc>
          <w:tcPr>
            <w:tcW w:w="549" w:type="pct"/>
            <w:vMerge/>
            <w:noWrap/>
            <w:vAlign w:val="center"/>
          </w:tcPr>
          <w:p w14:paraId="2F684C1A" w14:textId="77777777" w:rsidR="004D60E3" w:rsidRPr="00D60FFD" w:rsidRDefault="004D60E3" w:rsidP="00FD4EE0">
            <w:pPr>
              <w:pStyle w:val="afffffb"/>
            </w:pPr>
          </w:p>
        </w:tc>
        <w:tc>
          <w:tcPr>
            <w:tcW w:w="550" w:type="pct"/>
            <w:noWrap/>
            <w:vAlign w:val="center"/>
          </w:tcPr>
          <w:p w14:paraId="4F3C4EC5" w14:textId="77777777" w:rsidR="004D60E3" w:rsidRPr="00D60FFD" w:rsidRDefault="004D60E3" w:rsidP="00FD4EE0">
            <w:pPr>
              <w:pStyle w:val="afffffb"/>
            </w:pPr>
            <w:r w:rsidRPr="00D60FFD">
              <w:rPr>
                <w:rFonts w:hint="eastAsia"/>
              </w:rPr>
              <w:t>网格</w:t>
            </w:r>
          </w:p>
        </w:tc>
        <w:tc>
          <w:tcPr>
            <w:tcW w:w="471" w:type="pct"/>
            <w:noWrap/>
            <w:vAlign w:val="center"/>
          </w:tcPr>
          <w:p w14:paraId="57A6C6CA"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4250A73" w14:textId="77777777" w:rsidR="004D60E3" w:rsidRPr="00D60FFD" w:rsidRDefault="004D60E3" w:rsidP="00FD4EE0">
            <w:pPr>
              <w:pStyle w:val="afffffb"/>
            </w:pPr>
            <w:r w:rsidRPr="00D60FFD">
              <w:rPr>
                <w:rFonts w:hint="eastAsia"/>
              </w:rPr>
              <w:t>7.98E-03</w:t>
            </w:r>
          </w:p>
        </w:tc>
        <w:tc>
          <w:tcPr>
            <w:tcW w:w="628" w:type="pct"/>
            <w:noWrap/>
            <w:vAlign w:val="center"/>
          </w:tcPr>
          <w:p w14:paraId="0C0EBA2B" w14:textId="77777777" w:rsidR="004D60E3" w:rsidRPr="00D60FFD" w:rsidRDefault="004D60E3" w:rsidP="00FD4EE0">
            <w:pPr>
              <w:pStyle w:val="afffffb"/>
            </w:pPr>
            <w:r w:rsidRPr="00D60FFD">
              <w:rPr>
                <w:rFonts w:hint="eastAsia"/>
              </w:rPr>
              <w:t>19080108</w:t>
            </w:r>
          </w:p>
        </w:tc>
        <w:tc>
          <w:tcPr>
            <w:tcW w:w="707" w:type="pct"/>
            <w:noWrap/>
            <w:vAlign w:val="center"/>
          </w:tcPr>
          <w:p w14:paraId="2C08B5AD" w14:textId="77777777" w:rsidR="004D60E3" w:rsidRPr="00D60FFD" w:rsidRDefault="004D60E3" w:rsidP="00FD4EE0">
            <w:pPr>
              <w:pStyle w:val="afffffb"/>
            </w:pPr>
            <w:r w:rsidRPr="00D60FFD">
              <w:rPr>
                <w:rFonts w:hint="eastAsia"/>
              </w:rPr>
              <w:t>10.00</w:t>
            </w:r>
          </w:p>
        </w:tc>
        <w:tc>
          <w:tcPr>
            <w:tcW w:w="393" w:type="pct"/>
            <w:noWrap/>
            <w:vAlign w:val="center"/>
          </w:tcPr>
          <w:p w14:paraId="652E6E36" w14:textId="77777777" w:rsidR="004D60E3" w:rsidRPr="00D60FFD" w:rsidRDefault="004D60E3" w:rsidP="00FD4EE0">
            <w:pPr>
              <w:pStyle w:val="afffffb"/>
            </w:pPr>
            <w:r w:rsidRPr="00D60FFD">
              <w:rPr>
                <w:rFonts w:hint="eastAsia"/>
              </w:rPr>
              <w:t>0.08</w:t>
            </w:r>
          </w:p>
        </w:tc>
        <w:tc>
          <w:tcPr>
            <w:tcW w:w="367" w:type="pct"/>
            <w:noWrap/>
            <w:vAlign w:val="center"/>
          </w:tcPr>
          <w:p w14:paraId="4146E895" w14:textId="77777777" w:rsidR="004D60E3" w:rsidRPr="00D60FFD" w:rsidRDefault="004D60E3" w:rsidP="00FD4EE0">
            <w:pPr>
              <w:pStyle w:val="afffffb"/>
            </w:pPr>
            <w:r w:rsidRPr="00D60FFD">
              <w:rPr>
                <w:rFonts w:hint="eastAsia"/>
              </w:rPr>
              <w:t>达标</w:t>
            </w:r>
          </w:p>
        </w:tc>
      </w:tr>
      <w:tr w:rsidR="004D60E3" w:rsidRPr="00D60FFD" w14:paraId="0055ED3D" w14:textId="77777777" w:rsidTr="00FD4EE0">
        <w:trPr>
          <w:trHeight w:val="20"/>
        </w:trPr>
        <w:tc>
          <w:tcPr>
            <w:tcW w:w="707" w:type="pct"/>
            <w:vMerge/>
            <w:vAlign w:val="center"/>
          </w:tcPr>
          <w:p w14:paraId="5ECCDD18" w14:textId="77777777" w:rsidR="004D60E3" w:rsidRPr="00D60FFD" w:rsidRDefault="004D60E3" w:rsidP="00FD4EE0">
            <w:pPr>
              <w:pStyle w:val="afffffb"/>
            </w:pPr>
          </w:p>
        </w:tc>
        <w:tc>
          <w:tcPr>
            <w:tcW w:w="549" w:type="pct"/>
            <w:vMerge w:val="restart"/>
            <w:noWrap/>
            <w:vAlign w:val="center"/>
          </w:tcPr>
          <w:p w14:paraId="744ADBED" w14:textId="77777777" w:rsidR="004D60E3" w:rsidRPr="00D60FFD" w:rsidRDefault="004D60E3" w:rsidP="00FD4EE0">
            <w:pPr>
              <w:pStyle w:val="afffffb"/>
            </w:pPr>
            <w:r w:rsidRPr="00D60FFD">
              <w:rPr>
                <w:rFonts w:hint="eastAsia"/>
              </w:rPr>
              <w:t>PM</w:t>
            </w:r>
            <w:r w:rsidRPr="00D60FFD">
              <w:rPr>
                <w:rFonts w:hint="eastAsia"/>
                <w:vertAlign w:val="subscript"/>
              </w:rPr>
              <w:t>10</w:t>
            </w:r>
          </w:p>
        </w:tc>
        <w:tc>
          <w:tcPr>
            <w:tcW w:w="550" w:type="pct"/>
            <w:noWrap/>
            <w:vAlign w:val="center"/>
          </w:tcPr>
          <w:p w14:paraId="76E3F6C0" w14:textId="77777777" w:rsidR="004D60E3" w:rsidRPr="00D60FFD" w:rsidRDefault="004D60E3" w:rsidP="00FD4EE0">
            <w:pPr>
              <w:pStyle w:val="afffffb"/>
            </w:pPr>
            <w:r w:rsidRPr="00D60FFD">
              <w:rPr>
                <w:rFonts w:hint="eastAsia"/>
              </w:rPr>
              <w:t>于家村</w:t>
            </w:r>
          </w:p>
        </w:tc>
        <w:tc>
          <w:tcPr>
            <w:tcW w:w="471" w:type="pct"/>
            <w:noWrap/>
            <w:vAlign w:val="center"/>
          </w:tcPr>
          <w:p w14:paraId="227E141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9D4B4CE" w14:textId="77777777" w:rsidR="004D60E3" w:rsidRPr="00D60FFD" w:rsidRDefault="004D60E3" w:rsidP="00FD4EE0">
            <w:pPr>
              <w:pStyle w:val="afffffb"/>
            </w:pPr>
            <w:r w:rsidRPr="00D60FFD">
              <w:rPr>
                <w:rFonts w:hint="eastAsia"/>
              </w:rPr>
              <w:t>8.52E-02</w:t>
            </w:r>
          </w:p>
        </w:tc>
        <w:tc>
          <w:tcPr>
            <w:tcW w:w="628" w:type="pct"/>
            <w:noWrap/>
            <w:vAlign w:val="center"/>
          </w:tcPr>
          <w:p w14:paraId="50291A80" w14:textId="77777777" w:rsidR="004D60E3" w:rsidRPr="00D60FFD" w:rsidRDefault="004D60E3" w:rsidP="00FD4EE0">
            <w:pPr>
              <w:pStyle w:val="afffffb"/>
            </w:pPr>
            <w:r w:rsidRPr="00D60FFD">
              <w:rPr>
                <w:rFonts w:hint="eastAsia"/>
              </w:rPr>
              <w:t>19122309</w:t>
            </w:r>
          </w:p>
        </w:tc>
        <w:tc>
          <w:tcPr>
            <w:tcW w:w="707" w:type="pct"/>
            <w:noWrap/>
            <w:vAlign w:val="center"/>
          </w:tcPr>
          <w:p w14:paraId="53EA8E45" w14:textId="77777777" w:rsidR="004D60E3" w:rsidRPr="00D60FFD" w:rsidRDefault="004D60E3" w:rsidP="00FD4EE0">
            <w:pPr>
              <w:pStyle w:val="afffffb"/>
            </w:pPr>
            <w:r w:rsidRPr="00D60FFD">
              <w:rPr>
                <w:rFonts w:hint="eastAsia"/>
              </w:rPr>
              <w:t>0.45</w:t>
            </w:r>
          </w:p>
        </w:tc>
        <w:tc>
          <w:tcPr>
            <w:tcW w:w="393" w:type="pct"/>
            <w:noWrap/>
            <w:vAlign w:val="center"/>
          </w:tcPr>
          <w:p w14:paraId="6860CAE0" w14:textId="77777777" w:rsidR="004D60E3" w:rsidRPr="00D60FFD" w:rsidRDefault="004D60E3" w:rsidP="00FD4EE0">
            <w:pPr>
              <w:pStyle w:val="afffffb"/>
            </w:pPr>
            <w:r w:rsidRPr="00D60FFD">
              <w:rPr>
                <w:rFonts w:hint="eastAsia"/>
              </w:rPr>
              <w:t>18.94</w:t>
            </w:r>
          </w:p>
        </w:tc>
        <w:tc>
          <w:tcPr>
            <w:tcW w:w="367" w:type="pct"/>
            <w:noWrap/>
            <w:vAlign w:val="center"/>
          </w:tcPr>
          <w:p w14:paraId="6453DD19" w14:textId="77777777" w:rsidR="004D60E3" w:rsidRPr="00D60FFD" w:rsidRDefault="004D60E3" w:rsidP="00FD4EE0">
            <w:pPr>
              <w:pStyle w:val="afffffb"/>
            </w:pPr>
            <w:r w:rsidRPr="00D60FFD">
              <w:rPr>
                <w:rFonts w:hint="eastAsia"/>
              </w:rPr>
              <w:t>达标</w:t>
            </w:r>
          </w:p>
        </w:tc>
      </w:tr>
      <w:tr w:rsidR="004D60E3" w:rsidRPr="00D60FFD" w14:paraId="36C193B0" w14:textId="77777777" w:rsidTr="00FD4EE0">
        <w:trPr>
          <w:trHeight w:val="20"/>
        </w:trPr>
        <w:tc>
          <w:tcPr>
            <w:tcW w:w="707" w:type="pct"/>
            <w:vMerge/>
            <w:vAlign w:val="center"/>
          </w:tcPr>
          <w:p w14:paraId="7B7AF8E0" w14:textId="77777777" w:rsidR="004D60E3" w:rsidRPr="00D60FFD" w:rsidRDefault="004D60E3" w:rsidP="00FD4EE0">
            <w:pPr>
              <w:pStyle w:val="afffffb"/>
            </w:pPr>
          </w:p>
        </w:tc>
        <w:tc>
          <w:tcPr>
            <w:tcW w:w="549" w:type="pct"/>
            <w:vMerge/>
            <w:noWrap/>
            <w:vAlign w:val="center"/>
          </w:tcPr>
          <w:p w14:paraId="37AAA0AA" w14:textId="77777777" w:rsidR="004D60E3" w:rsidRPr="00D60FFD" w:rsidRDefault="004D60E3" w:rsidP="00FD4EE0">
            <w:pPr>
              <w:pStyle w:val="afffffb"/>
            </w:pPr>
          </w:p>
        </w:tc>
        <w:tc>
          <w:tcPr>
            <w:tcW w:w="550" w:type="pct"/>
            <w:noWrap/>
            <w:vAlign w:val="center"/>
          </w:tcPr>
          <w:p w14:paraId="27E26237" w14:textId="77777777" w:rsidR="004D60E3" w:rsidRPr="00D60FFD" w:rsidRDefault="004D60E3" w:rsidP="00FD4EE0">
            <w:pPr>
              <w:pStyle w:val="afffffb"/>
            </w:pPr>
            <w:r w:rsidRPr="00D60FFD">
              <w:rPr>
                <w:rFonts w:hint="eastAsia"/>
              </w:rPr>
              <w:t>店子</w:t>
            </w:r>
          </w:p>
        </w:tc>
        <w:tc>
          <w:tcPr>
            <w:tcW w:w="471" w:type="pct"/>
            <w:noWrap/>
            <w:vAlign w:val="center"/>
          </w:tcPr>
          <w:p w14:paraId="32DEA44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2504E5F" w14:textId="77777777" w:rsidR="004D60E3" w:rsidRPr="00D60FFD" w:rsidRDefault="004D60E3" w:rsidP="00FD4EE0">
            <w:pPr>
              <w:pStyle w:val="afffffb"/>
            </w:pPr>
            <w:r w:rsidRPr="00D60FFD">
              <w:rPr>
                <w:rFonts w:hint="eastAsia"/>
              </w:rPr>
              <w:t>9.19E-02</w:t>
            </w:r>
          </w:p>
        </w:tc>
        <w:tc>
          <w:tcPr>
            <w:tcW w:w="628" w:type="pct"/>
            <w:noWrap/>
            <w:vAlign w:val="center"/>
          </w:tcPr>
          <w:p w14:paraId="7DDB568B" w14:textId="77777777" w:rsidR="004D60E3" w:rsidRPr="00D60FFD" w:rsidRDefault="004D60E3" w:rsidP="00FD4EE0">
            <w:pPr>
              <w:pStyle w:val="afffffb"/>
            </w:pPr>
            <w:r w:rsidRPr="00D60FFD">
              <w:rPr>
                <w:rFonts w:hint="eastAsia"/>
              </w:rPr>
              <w:t>19122509</w:t>
            </w:r>
          </w:p>
        </w:tc>
        <w:tc>
          <w:tcPr>
            <w:tcW w:w="707" w:type="pct"/>
            <w:noWrap/>
            <w:vAlign w:val="center"/>
          </w:tcPr>
          <w:p w14:paraId="62941000" w14:textId="77777777" w:rsidR="004D60E3" w:rsidRPr="00D60FFD" w:rsidRDefault="004D60E3" w:rsidP="00FD4EE0">
            <w:pPr>
              <w:pStyle w:val="afffffb"/>
            </w:pPr>
            <w:r w:rsidRPr="00D60FFD">
              <w:rPr>
                <w:rFonts w:hint="eastAsia"/>
              </w:rPr>
              <w:t>0.45</w:t>
            </w:r>
          </w:p>
        </w:tc>
        <w:tc>
          <w:tcPr>
            <w:tcW w:w="393" w:type="pct"/>
            <w:noWrap/>
            <w:vAlign w:val="center"/>
          </w:tcPr>
          <w:p w14:paraId="6536B36E" w14:textId="77777777" w:rsidR="004D60E3" w:rsidRPr="00D60FFD" w:rsidRDefault="004D60E3" w:rsidP="00FD4EE0">
            <w:pPr>
              <w:pStyle w:val="afffffb"/>
            </w:pPr>
            <w:r w:rsidRPr="00D60FFD">
              <w:rPr>
                <w:rFonts w:hint="eastAsia"/>
              </w:rPr>
              <w:t>20.42</w:t>
            </w:r>
          </w:p>
        </w:tc>
        <w:tc>
          <w:tcPr>
            <w:tcW w:w="367" w:type="pct"/>
            <w:noWrap/>
            <w:vAlign w:val="center"/>
          </w:tcPr>
          <w:p w14:paraId="7E8E5E38" w14:textId="77777777" w:rsidR="004D60E3" w:rsidRPr="00D60FFD" w:rsidRDefault="004D60E3" w:rsidP="00FD4EE0">
            <w:pPr>
              <w:pStyle w:val="afffffb"/>
            </w:pPr>
            <w:r w:rsidRPr="00D60FFD">
              <w:rPr>
                <w:rFonts w:hint="eastAsia"/>
              </w:rPr>
              <w:t>达标</w:t>
            </w:r>
          </w:p>
        </w:tc>
      </w:tr>
      <w:tr w:rsidR="004D60E3" w:rsidRPr="00D60FFD" w14:paraId="31FC397C" w14:textId="77777777" w:rsidTr="00FD4EE0">
        <w:trPr>
          <w:trHeight w:val="20"/>
        </w:trPr>
        <w:tc>
          <w:tcPr>
            <w:tcW w:w="707" w:type="pct"/>
            <w:vMerge/>
            <w:vAlign w:val="center"/>
          </w:tcPr>
          <w:p w14:paraId="3B4B9ED4" w14:textId="77777777" w:rsidR="004D60E3" w:rsidRPr="00D60FFD" w:rsidRDefault="004D60E3" w:rsidP="00FD4EE0">
            <w:pPr>
              <w:pStyle w:val="afffffb"/>
            </w:pPr>
          </w:p>
        </w:tc>
        <w:tc>
          <w:tcPr>
            <w:tcW w:w="549" w:type="pct"/>
            <w:vMerge/>
            <w:noWrap/>
            <w:vAlign w:val="center"/>
          </w:tcPr>
          <w:p w14:paraId="5F190753" w14:textId="77777777" w:rsidR="004D60E3" w:rsidRPr="00D60FFD" w:rsidRDefault="004D60E3" w:rsidP="00FD4EE0">
            <w:pPr>
              <w:pStyle w:val="afffffb"/>
            </w:pPr>
          </w:p>
        </w:tc>
        <w:tc>
          <w:tcPr>
            <w:tcW w:w="550" w:type="pct"/>
            <w:noWrap/>
            <w:vAlign w:val="center"/>
          </w:tcPr>
          <w:p w14:paraId="5E3AF2F6" w14:textId="77777777" w:rsidR="004D60E3" w:rsidRPr="00D60FFD" w:rsidRDefault="004D60E3" w:rsidP="00FD4EE0">
            <w:pPr>
              <w:pStyle w:val="afffffb"/>
            </w:pPr>
            <w:r w:rsidRPr="00D60FFD">
              <w:rPr>
                <w:rFonts w:hint="eastAsia"/>
              </w:rPr>
              <w:t>石家</w:t>
            </w:r>
          </w:p>
        </w:tc>
        <w:tc>
          <w:tcPr>
            <w:tcW w:w="471" w:type="pct"/>
            <w:noWrap/>
            <w:vAlign w:val="center"/>
          </w:tcPr>
          <w:p w14:paraId="1687B238"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ECCC291" w14:textId="77777777" w:rsidR="004D60E3" w:rsidRPr="00D60FFD" w:rsidRDefault="004D60E3" w:rsidP="00FD4EE0">
            <w:pPr>
              <w:pStyle w:val="afffffb"/>
            </w:pPr>
            <w:r w:rsidRPr="00D60FFD">
              <w:rPr>
                <w:rFonts w:hint="eastAsia"/>
              </w:rPr>
              <w:t>8.48E-02</w:t>
            </w:r>
          </w:p>
        </w:tc>
        <w:tc>
          <w:tcPr>
            <w:tcW w:w="628" w:type="pct"/>
            <w:noWrap/>
            <w:vAlign w:val="center"/>
          </w:tcPr>
          <w:p w14:paraId="405125AB" w14:textId="77777777" w:rsidR="004D60E3" w:rsidRPr="00D60FFD" w:rsidRDefault="004D60E3" w:rsidP="00FD4EE0">
            <w:pPr>
              <w:pStyle w:val="afffffb"/>
            </w:pPr>
            <w:r w:rsidRPr="00D60FFD">
              <w:rPr>
                <w:rFonts w:hint="eastAsia"/>
              </w:rPr>
              <w:t>19012910</w:t>
            </w:r>
          </w:p>
        </w:tc>
        <w:tc>
          <w:tcPr>
            <w:tcW w:w="707" w:type="pct"/>
            <w:noWrap/>
            <w:vAlign w:val="center"/>
          </w:tcPr>
          <w:p w14:paraId="041EE7AB" w14:textId="77777777" w:rsidR="004D60E3" w:rsidRPr="00D60FFD" w:rsidRDefault="004D60E3" w:rsidP="00FD4EE0">
            <w:pPr>
              <w:pStyle w:val="afffffb"/>
            </w:pPr>
            <w:r w:rsidRPr="00D60FFD">
              <w:rPr>
                <w:rFonts w:hint="eastAsia"/>
              </w:rPr>
              <w:t>0.45</w:t>
            </w:r>
          </w:p>
        </w:tc>
        <w:tc>
          <w:tcPr>
            <w:tcW w:w="393" w:type="pct"/>
            <w:noWrap/>
            <w:vAlign w:val="center"/>
          </w:tcPr>
          <w:p w14:paraId="30AA36BB" w14:textId="77777777" w:rsidR="004D60E3" w:rsidRPr="00D60FFD" w:rsidRDefault="004D60E3" w:rsidP="00FD4EE0">
            <w:pPr>
              <w:pStyle w:val="afffffb"/>
            </w:pPr>
            <w:r w:rsidRPr="00D60FFD">
              <w:rPr>
                <w:rFonts w:hint="eastAsia"/>
              </w:rPr>
              <w:t>18.86</w:t>
            </w:r>
          </w:p>
        </w:tc>
        <w:tc>
          <w:tcPr>
            <w:tcW w:w="367" w:type="pct"/>
            <w:noWrap/>
            <w:vAlign w:val="center"/>
          </w:tcPr>
          <w:p w14:paraId="0D0272D6" w14:textId="77777777" w:rsidR="004D60E3" w:rsidRPr="00D60FFD" w:rsidRDefault="004D60E3" w:rsidP="00FD4EE0">
            <w:pPr>
              <w:pStyle w:val="afffffb"/>
            </w:pPr>
            <w:r w:rsidRPr="00D60FFD">
              <w:rPr>
                <w:rFonts w:hint="eastAsia"/>
              </w:rPr>
              <w:t>达标</w:t>
            </w:r>
          </w:p>
        </w:tc>
      </w:tr>
      <w:tr w:rsidR="004D60E3" w:rsidRPr="00D60FFD" w14:paraId="37E5DC8A" w14:textId="77777777" w:rsidTr="00FD4EE0">
        <w:trPr>
          <w:trHeight w:val="20"/>
        </w:trPr>
        <w:tc>
          <w:tcPr>
            <w:tcW w:w="707" w:type="pct"/>
            <w:vMerge/>
            <w:vAlign w:val="center"/>
          </w:tcPr>
          <w:p w14:paraId="3436174D" w14:textId="77777777" w:rsidR="004D60E3" w:rsidRPr="00D60FFD" w:rsidRDefault="004D60E3" w:rsidP="00FD4EE0">
            <w:pPr>
              <w:pStyle w:val="afffffb"/>
            </w:pPr>
          </w:p>
        </w:tc>
        <w:tc>
          <w:tcPr>
            <w:tcW w:w="549" w:type="pct"/>
            <w:vMerge/>
            <w:noWrap/>
            <w:vAlign w:val="center"/>
          </w:tcPr>
          <w:p w14:paraId="1A28A2DE" w14:textId="77777777" w:rsidR="004D60E3" w:rsidRPr="00D60FFD" w:rsidRDefault="004D60E3" w:rsidP="00FD4EE0">
            <w:pPr>
              <w:pStyle w:val="afffffb"/>
            </w:pPr>
          </w:p>
        </w:tc>
        <w:tc>
          <w:tcPr>
            <w:tcW w:w="550" w:type="pct"/>
            <w:noWrap/>
            <w:vAlign w:val="center"/>
          </w:tcPr>
          <w:p w14:paraId="23FCD37A" w14:textId="77777777" w:rsidR="004D60E3" w:rsidRPr="00D60FFD" w:rsidRDefault="004D60E3" w:rsidP="00FD4EE0">
            <w:pPr>
              <w:pStyle w:val="afffffb"/>
            </w:pPr>
            <w:r w:rsidRPr="00D60FFD">
              <w:rPr>
                <w:rFonts w:hint="eastAsia"/>
              </w:rPr>
              <w:t>二铺</w:t>
            </w:r>
          </w:p>
        </w:tc>
        <w:tc>
          <w:tcPr>
            <w:tcW w:w="471" w:type="pct"/>
            <w:noWrap/>
            <w:vAlign w:val="center"/>
          </w:tcPr>
          <w:p w14:paraId="3549A4F8"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54A9A07" w14:textId="77777777" w:rsidR="004D60E3" w:rsidRPr="00D60FFD" w:rsidRDefault="004D60E3" w:rsidP="00FD4EE0">
            <w:pPr>
              <w:pStyle w:val="afffffb"/>
            </w:pPr>
            <w:r w:rsidRPr="00D60FFD">
              <w:rPr>
                <w:rFonts w:hint="eastAsia"/>
              </w:rPr>
              <w:t>5.52E-02</w:t>
            </w:r>
          </w:p>
        </w:tc>
        <w:tc>
          <w:tcPr>
            <w:tcW w:w="628" w:type="pct"/>
            <w:noWrap/>
            <w:vAlign w:val="center"/>
          </w:tcPr>
          <w:p w14:paraId="7A03F9DF" w14:textId="77777777" w:rsidR="004D60E3" w:rsidRPr="00D60FFD" w:rsidRDefault="004D60E3" w:rsidP="00FD4EE0">
            <w:pPr>
              <w:pStyle w:val="afffffb"/>
            </w:pPr>
            <w:r w:rsidRPr="00D60FFD">
              <w:rPr>
                <w:rFonts w:hint="eastAsia"/>
              </w:rPr>
              <w:t>19011311</w:t>
            </w:r>
          </w:p>
        </w:tc>
        <w:tc>
          <w:tcPr>
            <w:tcW w:w="707" w:type="pct"/>
            <w:noWrap/>
            <w:vAlign w:val="center"/>
          </w:tcPr>
          <w:p w14:paraId="0595DF78" w14:textId="77777777" w:rsidR="004D60E3" w:rsidRPr="00D60FFD" w:rsidRDefault="004D60E3" w:rsidP="00FD4EE0">
            <w:pPr>
              <w:pStyle w:val="afffffb"/>
            </w:pPr>
            <w:r w:rsidRPr="00D60FFD">
              <w:rPr>
                <w:rFonts w:hint="eastAsia"/>
              </w:rPr>
              <w:t>0.45</w:t>
            </w:r>
          </w:p>
        </w:tc>
        <w:tc>
          <w:tcPr>
            <w:tcW w:w="393" w:type="pct"/>
            <w:noWrap/>
            <w:vAlign w:val="center"/>
          </w:tcPr>
          <w:p w14:paraId="61AAB105" w14:textId="77777777" w:rsidR="004D60E3" w:rsidRPr="00D60FFD" w:rsidRDefault="004D60E3" w:rsidP="00FD4EE0">
            <w:pPr>
              <w:pStyle w:val="afffffb"/>
            </w:pPr>
            <w:r w:rsidRPr="00D60FFD">
              <w:rPr>
                <w:rFonts w:hint="eastAsia"/>
              </w:rPr>
              <w:t>12.27</w:t>
            </w:r>
          </w:p>
        </w:tc>
        <w:tc>
          <w:tcPr>
            <w:tcW w:w="367" w:type="pct"/>
            <w:noWrap/>
            <w:vAlign w:val="center"/>
          </w:tcPr>
          <w:p w14:paraId="6C55F005" w14:textId="77777777" w:rsidR="004D60E3" w:rsidRPr="00D60FFD" w:rsidRDefault="004D60E3" w:rsidP="00FD4EE0">
            <w:pPr>
              <w:pStyle w:val="afffffb"/>
            </w:pPr>
            <w:r w:rsidRPr="00D60FFD">
              <w:rPr>
                <w:rFonts w:hint="eastAsia"/>
              </w:rPr>
              <w:t>达标</w:t>
            </w:r>
          </w:p>
        </w:tc>
      </w:tr>
      <w:tr w:rsidR="004D60E3" w:rsidRPr="00D60FFD" w14:paraId="7674E2C3" w14:textId="77777777" w:rsidTr="00FD4EE0">
        <w:trPr>
          <w:trHeight w:val="20"/>
        </w:trPr>
        <w:tc>
          <w:tcPr>
            <w:tcW w:w="707" w:type="pct"/>
            <w:vMerge/>
            <w:vAlign w:val="center"/>
          </w:tcPr>
          <w:p w14:paraId="084A6331" w14:textId="77777777" w:rsidR="004D60E3" w:rsidRPr="00D60FFD" w:rsidRDefault="004D60E3" w:rsidP="00FD4EE0">
            <w:pPr>
              <w:pStyle w:val="afffffb"/>
            </w:pPr>
          </w:p>
        </w:tc>
        <w:tc>
          <w:tcPr>
            <w:tcW w:w="549" w:type="pct"/>
            <w:vMerge/>
            <w:noWrap/>
            <w:vAlign w:val="center"/>
          </w:tcPr>
          <w:p w14:paraId="28CC0619" w14:textId="77777777" w:rsidR="004D60E3" w:rsidRPr="00D60FFD" w:rsidRDefault="004D60E3" w:rsidP="00FD4EE0">
            <w:pPr>
              <w:pStyle w:val="afffffb"/>
            </w:pPr>
          </w:p>
        </w:tc>
        <w:tc>
          <w:tcPr>
            <w:tcW w:w="550" w:type="pct"/>
            <w:noWrap/>
            <w:vAlign w:val="center"/>
          </w:tcPr>
          <w:p w14:paraId="3612C8DF" w14:textId="77777777" w:rsidR="004D60E3" w:rsidRPr="00D60FFD" w:rsidRDefault="004D60E3" w:rsidP="00FD4EE0">
            <w:pPr>
              <w:pStyle w:val="afffffb"/>
            </w:pPr>
            <w:r w:rsidRPr="00D60FFD">
              <w:rPr>
                <w:rFonts w:hint="eastAsia"/>
              </w:rPr>
              <w:t>小杨家</w:t>
            </w:r>
          </w:p>
        </w:tc>
        <w:tc>
          <w:tcPr>
            <w:tcW w:w="471" w:type="pct"/>
            <w:noWrap/>
            <w:vAlign w:val="center"/>
          </w:tcPr>
          <w:p w14:paraId="09B0DA0C"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0A9B954" w14:textId="77777777" w:rsidR="004D60E3" w:rsidRPr="00D60FFD" w:rsidRDefault="004D60E3" w:rsidP="00FD4EE0">
            <w:pPr>
              <w:pStyle w:val="afffffb"/>
            </w:pPr>
            <w:r w:rsidRPr="00D60FFD">
              <w:rPr>
                <w:rFonts w:hint="eastAsia"/>
              </w:rPr>
              <w:t>6.53E-02</w:t>
            </w:r>
          </w:p>
        </w:tc>
        <w:tc>
          <w:tcPr>
            <w:tcW w:w="628" w:type="pct"/>
            <w:noWrap/>
            <w:vAlign w:val="center"/>
          </w:tcPr>
          <w:p w14:paraId="6A37A37B" w14:textId="77777777" w:rsidR="004D60E3" w:rsidRPr="00D60FFD" w:rsidRDefault="004D60E3" w:rsidP="00FD4EE0">
            <w:pPr>
              <w:pStyle w:val="afffffb"/>
            </w:pPr>
            <w:r w:rsidRPr="00D60FFD">
              <w:rPr>
                <w:rFonts w:hint="eastAsia"/>
              </w:rPr>
              <w:t>19081507</w:t>
            </w:r>
          </w:p>
        </w:tc>
        <w:tc>
          <w:tcPr>
            <w:tcW w:w="707" w:type="pct"/>
            <w:noWrap/>
            <w:vAlign w:val="center"/>
          </w:tcPr>
          <w:p w14:paraId="738788F6" w14:textId="77777777" w:rsidR="004D60E3" w:rsidRPr="00D60FFD" w:rsidRDefault="004D60E3" w:rsidP="00FD4EE0">
            <w:pPr>
              <w:pStyle w:val="afffffb"/>
            </w:pPr>
            <w:r w:rsidRPr="00D60FFD">
              <w:rPr>
                <w:rFonts w:hint="eastAsia"/>
              </w:rPr>
              <w:t>0.45</w:t>
            </w:r>
          </w:p>
        </w:tc>
        <w:tc>
          <w:tcPr>
            <w:tcW w:w="393" w:type="pct"/>
            <w:noWrap/>
            <w:vAlign w:val="center"/>
          </w:tcPr>
          <w:p w14:paraId="319E390F" w14:textId="77777777" w:rsidR="004D60E3" w:rsidRPr="00D60FFD" w:rsidRDefault="004D60E3" w:rsidP="00FD4EE0">
            <w:pPr>
              <w:pStyle w:val="afffffb"/>
            </w:pPr>
            <w:r w:rsidRPr="00D60FFD">
              <w:rPr>
                <w:rFonts w:hint="eastAsia"/>
              </w:rPr>
              <w:t>14.51</w:t>
            </w:r>
          </w:p>
        </w:tc>
        <w:tc>
          <w:tcPr>
            <w:tcW w:w="367" w:type="pct"/>
            <w:noWrap/>
            <w:vAlign w:val="center"/>
          </w:tcPr>
          <w:p w14:paraId="1DFFB950" w14:textId="77777777" w:rsidR="004D60E3" w:rsidRPr="00D60FFD" w:rsidRDefault="004D60E3" w:rsidP="00FD4EE0">
            <w:pPr>
              <w:pStyle w:val="afffffb"/>
            </w:pPr>
            <w:r w:rsidRPr="00D60FFD">
              <w:rPr>
                <w:rFonts w:hint="eastAsia"/>
              </w:rPr>
              <w:t>达标</w:t>
            </w:r>
          </w:p>
        </w:tc>
      </w:tr>
      <w:tr w:rsidR="004D60E3" w:rsidRPr="00D60FFD" w14:paraId="116823EF" w14:textId="77777777" w:rsidTr="00FD4EE0">
        <w:trPr>
          <w:trHeight w:val="20"/>
        </w:trPr>
        <w:tc>
          <w:tcPr>
            <w:tcW w:w="707" w:type="pct"/>
            <w:vMerge/>
            <w:vAlign w:val="center"/>
          </w:tcPr>
          <w:p w14:paraId="7D2C5596" w14:textId="77777777" w:rsidR="004D60E3" w:rsidRPr="00D60FFD" w:rsidRDefault="004D60E3" w:rsidP="00FD4EE0">
            <w:pPr>
              <w:pStyle w:val="afffffb"/>
            </w:pPr>
          </w:p>
        </w:tc>
        <w:tc>
          <w:tcPr>
            <w:tcW w:w="549" w:type="pct"/>
            <w:vMerge/>
            <w:noWrap/>
            <w:vAlign w:val="center"/>
          </w:tcPr>
          <w:p w14:paraId="28DC5A59" w14:textId="77777777" w:rsidR="004D60E3" w:rsidRPr="00D60FFD" w:rsidRDefault="004D60E3" w:rsidP="00FD4EE0">
            <w:pPr>
              <w:pStyle w:val="afffffb"/>
            </w:pPr>
          </w:p>
        </w:tc>
        <w:tc>
          <w:tcPr>
            <w:tcW w:w="550" w:type="pct"/>
            <w:noWrap/>
            <w:vAlign w:val="center"/>
          </w:tcPr>
          <w:p w14:paraId="2882CFBE" w14:textId="77777777" w:rsidR="004D60E3" w:rsidRPr="00D60FFD" w:rsidRDefault="004D60E3" w:rsidP="00FD4EE0">
            <w:pPr>
              <w:pStyle w:val="afffffb"/>
            </w:pPr>
            <w:r w:rsidRPr="00D60FFD">
              <w:rPr>
                <w:rFonts w:hint="eastAsia"/>
              </w:rPr>
              <w:t>网格</w:t>
            </w:r>
          </w:p>
        </w:tc>
        <w:tc>
          <w:tcPr>
            <w:tcW w:w="471" w:type="pct"/>
            <w:noWrap/>
            <w:vAlign w:val="center"/>
          </w:tcPr>
          <w:p w14:paraId="3D68637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8BCDC51" w14:textId="77777777" w:rsidR="004D60E3" w:rsidRPr="00D60FFD" w:rsidRDefault="004D60E3" w:rsidP="00FD4EE0">
            <w:pPr>
              <w:pStyle w:val="afffffb"/>
            </w:pPr>
            <w:r w:rsidRPr="00D60FFD">
              <w:rPr>
                <w:rFonts w:hint="eastAsia"/>
              </w:rPr>
              <w:t>2.17E-01</w:t>
            </w:r>
          </w:p>
        </w:tc>
        <w:tc>
          <w:tcPr>
            <w:tcW w:w="628" w:type="pct"/>
            <w:noWrap/>
            <w:vAlign w:val="center"/>
          </w:tcPr>
          <w:p w14:paraId="305CF495" w14:textId="77777777" w:rsidR="004D60E3" w:rsidRPr="00D60FFD" w:rsidRDefault="004D60E3" w:rsidP="00FD4EE0">
            <w:pPr>
              <w:pStyle w:val="afffffb"/>
            </w:pPr>
            <w:r w:rsidRPr="00D60FFD">
              <w:rPr>
                <w:rFonts w:hint="eastAsia"/>
              </w:rPr>
              <w:t>19080108</w:t>
            </w:r>
          </w:p>
        </w:tc>
        <w:tc>
          <w:tcPr>
            <w:tcW w:w="707" w:type="pct"/>
            <w:noWrap/>
            <w:vAlign w:val="center"/>
          </w:tcPr>
          <w:p w14:paraId="791FB3D8" w14:textId="77777777" w:rsidR="004D60E3" w:rsidRPr="00D60FFD" w:rsidRDefault="004D60E3" w:rsidP="00FD4EE0">
            <w:pPr>
              <w:pStyle w:val="afffffb"/>
            </w:pPr>
            <w:r w:rsidRPr="00D60FFD">
              <w:rPr>
                <w:rFonts w:hint="eastAsia"/>
              </w:rPr>
              <w:t>0.45</w:t>
            </w:r>
          </w:p>
        </w:tc>
        <w:tc>
          <w:tcPr>
            <w:tcW w:w="393" w:type="pct"/>
            <w:noWrap/>
            <w:vAlign w:val="center"/>
          </w:tcPr>
          <w:p w14:paraId="50435CC1" w14:textId="77777777" w:rsidR="004D60E3" w:rsidRPr="00D60FFD" w:rsidRDefault="004D60E3" w:rsidP="00FD4EE0">
            <w:pPr>
              <w:pStyle w:val="afffffb"/>
            </w:pPr>
            <w:r w:rsidRPr="00D60FFD">
              <w:rPr>
                <w:rFonts w:hint="eastAsia"/>
              </w:rPr>
              <w:t>48.22</w:t>
            </w:r>
          </w:p>
        </w:tc>
        <w:tc>
          <w:tcPr>
            <w:tcW w:w="367" w:type="pct"/>
            <w:noWrap/>
            <w:vAlign w:val="center"/>
          </w:tcPr>
          <w:p w14:paraId="434A388C" w14:textId="77777777" w:rsidR="004D60E3" w:rsidRPr="00D60FFD" w:rsidRDefault="004D60E3" w:rsidP="00FD4EE0">
            <w:pPr>
              <w:pStyle w:val="afffffb"/>
            </w:pPr>
            <w:r w:rsidRPr="00D60FFD">
              <w:rPr>
                <w:rFonts w:hint="eastAsia"/>
              </w:rPr>
              <w:t>达标</w:t>
            </w:r>
          </w:p>
        </w:tc>
      </w:tr>
      <w:tr w:rsidR="004D60E3" w:rsidRPr="00D60FFD" w14:paraId="7E3CB2E7" w14:textId="77777777" w:rsidTr="00FD4EE0">
        <w:trPr>
          <w:trHeight w:val="20"/>
        </w:trPr>
        <w:tc>
          <w:tcPr>
            <w:tcW w:w="707" w:type="pct"/>
            <w:vMerge/>
            <w:vAlign w:val="center"/>
          </w:tcPr>
          <w:p w14:paraId="63374FD4" w14:textId="77777777" w:rsidR="004D60E3" w:rsidRPr="00D60FFD" w:rsidRDefault="004D60E3" w:rsidP="00FD4EE0">
            <w:pPr>
              <w:pStyle w:val="afffffb"/>
            </w:pPr>
          </w:p>
        </w:tc>
        <w:tc>
          <w:tcPr>
            <w:tcW w:w="549" w:type="pct"/>
            <w:vMerge w:val="restart"/>
            <w:noWrap/>
            <w:vAlign w:val="center"/>
          </w:tcPr>
          <w:p w14:paraId="5BFE6735" w14:textId="77777777" w:rsidR="004D60E3" w:rsidRPr="00D60FFD" w:rsidRDefault="004D60E3" w:rsidP="00FD4EE0">
            <w:pPr>
              <w:pStyle w:val="afffffb"/>
            </w:pPr>
            <w:r w:rsidRPr="00D60FFD">
              <w:rPr>
                <w:rFonts w:hint="eastAsia"/>
              </w:rPr>
              <w:t>PM</w:t>
            </w:r>
            <w:r w:rsidRPr="00D60FFD">
              <w:rPr>
                <w:rFonts w:hint="eastAsia"/>
                <w:vertAlign w:val="subscript"/>
              </w:rPr>
              <w:t>2.5</w:t>
            </w:r>
          </w:p>
        </w:tc>
        <w:tc>
          <w:tcPr>
            <w:tcW w:w="550" w:type="pct"/>
            <w:noWrap/>
            <w:vAlign w:val="center"/>
          </w:tcPr>
          <w:p w14:paraId="49CA4B5F" w14:textId="77777777" w:rsidR="004D60E3" w:rsidRPr="00D60FFD" w:rsidRDefault="004D60E3" w:rsidP="00FD4EE0">
            <w:pPr>
              <w:pStyle w:val="afffffb"/>
            </w:pPr>
            <w:r w:rsidRPr="00D60FFD">
              <w:rPr>
                <w:rFonts w:hint="eastAsia"/>
              </w:rPr>
              <w:t>于家村</w:t>
            </w:r>
          </w:p>
        </w:tc>
        <w:tc>
          <w:tcPr>
            <w:tcW w:w="471" w:type="pct"/>
            <w:noWrap/>
            <w:vAlign w:val="center"/>
          </w:tcPr>
          <w:p w14:paraId="70BA63A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98E36AB" w14:textId="77777777" w:rsidR="004D60E3" w:rsidRPr="00D60FFD" w:rsidRDefault="004D60E3" w:rsidP="00FD4EE0">
            <w:pPr>
              <w:pStyle w:val="afffffb"/>
            </w:pPr>
            <w:r w:rsidRPr="00D60FFD">
              <w:rPr>
                <w:rFonts w:hint="eastAsia"/>
              </w:rPr>
              <w:t>4.26E-02</w:t>
            </w:r>
          </w:p>
        </w:tc>
        <w:tc>
          <w:tcPr>
            <w:tcW w:w="628" w:type="pct"/>
            <w:noWrap/>
            <w:vAlign w:val="center"/>
          </w:tcPr>
          <w:p w14:paraId="1FD403BB" w14:textId="77777777" w:rsidR="004D60E3" w:rsidRPr="00D60FFD" w:rsidRDefault="004D60E3" w:rsidP="00FD4EE0">
            <w:pPr>
              <w:pStyle w:val="afffffb"/>
            </w:pPr>
            <w:r w:rsidRPr="00D60FFD">
              <w:rPr>
                <w:rFonts w:hint="eastAsia"/>
              </w:rPr>
              <w:t>19122309</w:t>
            </w:r>
          </w:p>
        </w:tc>
        <w:tc>
          <w:tcPr>
            <w:tcW w:w="707" w:type="pct"/>
            <w:noWrap/>
            <w:vAlign w:val="center"/>
          </w:tcPr>
          <w:p w14:paraId="239FECF6" w14:textId="77777777" w:rsidR="004D60E3" w:rsidRPr="00D60FFD" w:rsidRDefault="004D60E3" w:rsidP="00FD4EE0">
            <w:pPr>
              <w:pStyle w:val="afffffb"/>
            </w:pPr>
            <w:r w:rsidRPr="00D60FFD">
              <w:rPr>
                <w:rFonts w:hint="eastAsia"/>
              </w:rPr>
              <w:t>0.225</w:t>
            </w:r>
          </w:p>
        </w:tc>
        <w:tc>
          <w:tcPr>
            <w:tcW w:w="393" w:type="pct"/>
            <w:noWrap/>
            <w:vAlign w:val="center"/>
          </w:tcPr>
          <w:p w14:paraId="49524C8B" w14:textId="77777777" w:rsidR="004D60E3" w:rsidRPr="00D60FFD" w:rsidRDefault="004D60E3" w:rsidP="00FD4EE0">
            <w:pPr>
              <w:pStyle w:val="afffffb"/>
            </w:pPr>
            <w:r w:rsidRPr="00D60FFD">
              <w:rPr>
                <w:rFonts w:hint="eastAsia"/>
              </w:rPr>
              <w:t>18.94</w:t>
            </w:r>
          </w:p>
        </w:tc>
        <w:tc>
          <w:tcPr>
            <w:tcW w:w="367" w:type="pct"/>
            <w:noWrap/>
            <w:vAlign w:val="center"/>
          </w:tcPr>
          <w:p w14:paraId="754F4CA8" w14:textId="77777777" w:rsidR="004D60E3" w:rsidRPr="00D60FFD" w:rsidRDefault="004D60E3" w:rsidP="00FD4EE0">
            <w:pPr>
              <w:pStyle w:val="afffffb"/>
            </w:pPr>
            <w:r w:rsidRPr="00D60FFD">
              <w:rPr>
                <w:rFonts w:hint="eastAsia"/>
              </w:rPr>
              <w:t>达标</w:t>
            </w:r>
          </w:p>
        </w:tc>
      </w:tr>
      <w:tr w:rsidR="004D60E3" w:rsidRPr="00D60FFD" w14:paraId="1BB88BD1" w14:textId="77777777" w:rsidTr="00FD4EE0">
        <w:trPr>
          <w:trHeight w:val="20"/>
        </w:trPr>
        <w:tc>
          <w:tcPr>
            <w:tcW w:w="707" w:type="pct"/>
            <w:vMerge/>
            <w:vAlign w:val="center"/>
          </w:tcPr>
          <w:p w14:paraId="79A83B14" w14:textId="77777777" w:rsidR="004D60E3" w:rsidRPr="00D60FFD" w:rsidRDefault="004D60E3" w:rsidP="00FD4EE0">
            <w:pPr>
              <w:pStyle w:val="afffffb"/>
            </w:pPr>
          </w:p>
        </w:tc>
        <w:tc>
          <w:tcPr>
            <w:tcW w:w="549" w:type="pct"/>
            <w:vMerge/>
            <w:noWrap/>
            <w:vAlign w:val="center"/>
          </w:tcPr>
          <w:p w14:paraId="45EF7583" w14:textId="77777777" w:rsidR="004D60E3" w:rsidRPr="00D60FFD" w:rsidRDefault="004D60E3" w:rsidP="00FD4EE0">
            <w:pPr>
              <w:pStyle w:val="afffffb"/>
            </w:pPr>
          </w:p>
        </w:tc>
        <w:tc>
          <w:tcPr>
            <w:tcW w:w="550" w:type="pct"/>
            <w:noWrap/>
            <w:vAlign w:val="center"/>
          </w:tcPr>
          <w:p w14:paraId="0E7BF730" w14:textId="77777777" w:rsidR="004D60E3" w:rsidRPr="00D60FFD" w:rsidRDefault="004D60E3" w:rsidP="00FD4EE0">
            <w:pPr>
              <w:pStyle w:val="afffffb"/>
            </w:pPr>
            <w:r w:rsidRPr="00D60FFD">
              <w:rPr>
                <w:rFonts w:hint="eastAsia"/>
              </w:rPr>
              <w:t>店子</w:t>
            </w:r>
          </w:p>
        </w:tc>
        <w:tc>
          <w:tcPr>
            <w:tcW w:w="471" w:type="pct"/>
            <w:noWrap/>
            <w:vAlign w:val="center"/>
          </w:tcPr>
          <w:p w14:paraId="44C6A2B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35C00E6" w14:textId="77777777" w:rsidR="004D60E3" w:rsidRPr="00D60FFD" w:rsidRDefault="004D60E3" w:rsidP="00FD4EE0">
            <w:pPr>
              <w:pStyle w:val="afffffb"/>
            </w:pPr>
            <w:r w:rsidRPr="00D60FFD">
              <w:rPr>
                <w:rFonts w:hint="eastAsia"/>
              </w:rPr>
              <w:t>4.60E-02</w:t>
            </w:r>
          </w:p>
        </w:tc>
        <w:tc>
          <w:tcPr>
            <w:tcW w:w="628" w:type="pct"/>
            <w:noWrap/>
            <w:vAlign w:val="center"/>
          </w:tcPr>
          <w:p w14:paraId="4B9B2B8E" w14:textId="77777777" w:rsidR="004D60E3" w:rsidRPr="00D60FFD" w:rsidRDefault="004D60E3" w:rsidP="00FD4EE0">
            <w:pPr>
              <w:pStyle w:val="afffffb"/>
            </w:pPr>
            <w:r w:rsidRPr="00D60FFD">
              <w:rPr>
                <w:rFonts w:hint="eastAsia"/>
              </w:rPr>
              <w:t>1</w:t>
            </w:r>
            <w:r w:rsidRPr="00D60FFD">
              <w:t>9</w:t>
            </w:r>
            <w:r w:rsidRPr="00D60FFD">
              <w:rPr>
                <w:rFonts w:hint="eastAsia"/>
              </w:rPr>
              <w:t>122509</w:t>
            </w:r>
          </w:p>
        </w:tc>
        <w:tc>
          <w:tcPr>
            <w:tcW w:w="707" w:type="pct"/>
            <w:noWrap/>
            <w:vAlign w:val="center"/>
          </w:tcPr>
          <w:p w14:paraId="1AE2C2AD" w14:textId="77777777" w:rsidR="004D60E3" w:rsidRPr="00D60FFD" w:rsidRDefault="004D60E3" w:rsidP="00FD4EE0">
            <w:pPr>
              <w:pStyle w:val="afffffb"/>
            </w:pPr>
            <w:r w:rsidRPr="00D60FFD">
              <w:rPr>
                <w:rFonts w:hint="eastAsia"/>
              </w:rPr>
              <w:t>0.225</w:t>
            </w:r>
          </w:p>
        </w:tc>
        <w:tc>
          <w:tcPr>
            <w:tcW w:w="393" w:type="pct"/>
            <w:noWrap/>
            <w:vAlign w:val="center"/>
          </w:tcPr>
          <w:p w14:paraId="08532365" w14:textId="77777777" w:rsidR="004D60E3" w:rsidRPr="00D60FFD" w:rsidRDefault="004D60E3" w:rsidP="00FD4EE0">
            <w:pPr>
              <w:pStyle w:val="afffffb"/>
            </w:pPr>
            <w:r w:rsidRPr="00D60FFD">
              <w:rPr>
                <w:rFonts w:hint="eastAsia"/>
              </w:rPr>
              <w:t>20.42</w:t>
            </w:r>
          </w:p>
        </w:tc>
        <w:tc>
          <w:tcPr>
            <w:tcW w:w="367" w:type="pct"/>
            <w:noWrap/>
            <w:vAlign w:val="center"/>
          </w:tcPr>
          <w:p w14:paraId="7881842C" w14:textId="77777777" w:rsidR="004D60E3" w:rsidRPr="00D60FFD" w:rsidRDefault="004D60E3" w:rsidP="00FD4EE0">
            <w:pPr>
              <w:pStyle w:val="afffffb"/>
            </w:pPr>
            <w:r w:rsidRPr="00D60FFD">
              <w:rPr>
                <w:rFonts w:hint="eastAsia"/>
              </w:rPr>
              <w:t>达标</w:t>
            </w:r>
          </w:p>
        </w:tc>
      </w:tr>
      <w:tr w:rsidR="004D60E3" w:rsidRPr="00D60FFD" w14:paraId="789D3671" w14:textId="77777777" w:rsidTr="00FD4EE0">
        <w:trPr>
          <w:trHeight w:val="20"/>
        </w:trPr>
        <w:tc>
          <w:tcPr>
            <w:tcW w:w="707" w:type="pct"/>
            <w:vMerge/>
            <w:vAlign w:val="center"/>
          </w:tcPr>
          <w:p w14:paraId="11D87FE9" w14:textId="77777777" w:rsidR="004D60E3" w:rsidRPr="00D60FFD" w:rsidRDefault="004D60E3" w:rsidP="00FD4EE0">
            <w:pPr>
              <w:pStyle w:val="afffffb"/>
            </w:pPr>
          </w:p>
        </w:tc>
        <w:tc>
          <w:tcPr>
            <w:tcW w:w="549" w:type="pct"/>
            <w:vMerge/>
            <w:noWrap/>
            <w:vAlign w:val="center"/>
          </w:tcPr>
          <w:p w14:paraId="39AFBCDA" w14:textId="77777777" w:rsidR="004D60E3" w:rsidRPr="00D60FFD" w:rsidRDefault="004D60E3" w:rsidP="00FD4EE0">
            <w:pPr>
              <w:pStyle w:val="afffffb"/>
            </w:pPr>
          </w:p>
        </w:tc>
        <w:tc>
          <w:tcPr>
            <w:tcW w:w="550" w:type="pct"/>
            <w:noWrap/>
            <w:vAlign w:val="center"/>
          </w:tcPr>
          <w:p w14:paraId="25ECBB4F" w14:textId="77777777" w:rsidR="004D60E3" w:rsidRPr="00D60FFD" w:rsidRDefault="004D60E3" w:rsidP="00FD4EE0">
            <w:pPr>
              <w:pStyle w:val="afffffb"/>
            </w:pPr>
            <w:r w:rsidRPr="00D60FFD">
              <w:rPr>
                <w:rFonts w:hint="eastAsia"/>
              </w:rPr>
              <w:t>石家</w:t>
            </w:r>
          </w:p>
        </w:tc>
        <w:tc>
          <w:tcPr>
            <w:tcW w:w="471" w:type="pct"/>
            <w:noWrap/>
            <w:vAlign w:val="center"/>
          </w:tcPr>
          <w:p w14:paraId="05DA7D7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A0B5DA6" w14:textId="77777777" w:rsidR="004D60E3" w:rsidRPr="00D60FFD" w:rsidRDefault="004D60E3" w:rsidP="00FD4EE0">
            <w:pPr>
              <w:pStyle w:val="afffffb"/>
            </w:pPr>
            <w:r w:rsidRPr="00D60FFD">
              <w:rPr>
                <w:rFonts w:hint="eastAsia"/>
              </w:rPr>
              <w:t>4.24E-02</w:t>
            </w:r>
          </w:p>
        </w:tc>
        <w:tc>
          <w:tcPr>
            <w:tcW w:w="628" w:type="pct"/>
            <w:noWrap/>
            <w:vAlign w:val="center"/>
          </w:tcPr>
          <w:p w14:paraId="11147DFA" w14:textId="77777777" w:rsidR="004D60E3" w:rsidRPr="00D60FFD" w:rsidRDefault="004D60E3" w:rsidP="00FD4EE0">
            <w:pPr>
              <w:pStyle w:val="afffffb"/>
            </w:pPr>
            <w:r w:rsidRPr="00D60FFD">
              <w:rPr>
                <w:rFonts w:hint="eastAsia"/>
              </w:rPr>
              <w:t>1</w:t>
            </w:r>
            <w:r w:rsidRPr="00D60FFD">
              <w:t>9</w:t>
            </w:r>
            <w:r w:rsidRPr="00D60FFD">
              <w:rPr>
                <w:rFonts w:hint="eastAsia"/>
              </w:rPr>
              <w:t>012910</w:t>
            </w:r>
          </w:p>
        </w:tc>
        <w:tc>
          <w:tcPr>
            <w:tcW w:w="707" w:type="pct"/>
            <w:noWrap/>
            <w:vAlign w:val="center"/>
          </w:tcPr>
          <w:p w14:paraId="5A319D09" w14:textId="77777777" w:rsidR="004D60E3" w:rsidRPr="00D60FFD" w:rsidRDefault="004D60E3" w:rsidP="00FD4EE0">
            <w:pPr>
              <w:pStyle w:val="afffffb"/>
            </w:pPr>
            <w:r w:rsidRPr="00D60FFD">
              <w:rPr>
                <w:rFonts w:hint="eastAsia"/>
              </w:rPr>
              <w:t>0.225</w:t>
            </w:r>
          </w:p>
        </w:tc>
        <w:tc>
          <w:tcPr>
            <w:tcW w:w="393" w:type="pct"/>
            <w:noWrap/>
            <w:vAlign w:val="center"/>
          </w:tcPr>
          <w:p w14:paraId="3C624B78" w14:textId="77777777" w:rsidR="004D60E3" w:rsidRPr="00D60FFD" w:rsidRDefault="004D60E3" w:rsidP="00FD4EE0">
            <w:pPr>
              <w:pStyle w:val="afffffb"/>
            </w:pPr>
            <w:r w:rsidRPr="00D60FFD">
              <w:rPr>
                <w:rFonts w:hint="eastAsia"/>
              </w:rPr>
              <w:t>18.86</w:t>
            </w:r>
          </w:p>
        </w:tc>
        <w:tc>
          <w:tcPr>
            <w:tcW w:w="367" w:type="pct"/>
            <w:noWrap/>
            <w:vAlign w:val="center"/>
          </w:tcPr>
          <w:p w14:paraId="21F61556" w14:textId="77777777" w:rsidR="004D60E3" w:rsidRPr="00D60FFD" w:rsidRDefault="004D60E3" w:rsidP="00FD4EE0">
            <w:pPr>
              <w:pStyle w:val="afffffb"/>
            </w:pPr>
            <w:r w:rsidRPr="00D60FFD">
              <w:rPr>
                <w:rFonts w:hint="eastAsia"/>
              </w:rPr>
              <w:t>达标</w:t>
            </w:r>
          </w:p>
        </w:tc>
      </w:tr>
      <w:tr w:rsidR="004D60E3" w:rsidRPr="00D60FFD" w14:paraId="2C36CA26" w14:textId="77777777" w:rsidTr="00FD4EE0">
        <w:trPr>
          <w:trHeight w:val="20"/>
        </w:trPr>
        <w:tc>
          <w:tcPr>
            <w:tcW w:w="707" w:type="pct"/>
            <w:vMerge/>
            <w:vAlign w:val="center"/>
          </w:tcPr>
          <w:p w14:paraId="423E81B7" w14:textId="77777777" w:rsidR="004D60E3" w:rsidRPr="00D60FFD" w:rsidRDefault="004D60E3" w:rsidP="00FD4EE0">
            <w:pPr>
              <w:pStyle w:val="afffffb"/>
            </w:pPr>
          </w:p>
        </w:tc>
        <w:tc>
          <w:tcPr>
            <w:tcW w:w="549" w:type="pct"/>
            <w:vMerge/>
            <w:noWrap/>
            <w:vAlign w:val="center"/>
          </w:tcPr>
          <w:p w14:paraId="73031C46" w14:textId="77777777" w:rsidR="004D60E3" w:rsidRPr="00D60FFD" w:rsidRDefault="004D60E3" w:rsidP="00FD4EE0">
            <w:pPr>
              <w:pStyle w:val="afffffb"/>
            </w:pPr>
          </w:p>
        </w:tc>
        <w:tc>
          <w:tcPr>
            <w:tcW w:w="550" w:type="pct"/>
            <w:noWrap/>
            <w:vAlign w:val="center"/>
          </w:tcPr>
          <w:p w14:paraId="59609E9E" w14:textId="77777777" w:rsidR="004D60E3" w:rsidRPr="00D60FFD" w:rsidRDefault="004D60E3" w:rsidP="00FD4EE0">
            <w:pPr>
              <w:pStyle w:val="afffffb"/>
            </w:pPr>
            <w:r w:rsidRPr="00D60FFD">
              <w:rPr>
                <w:rFonts w:hint="eastAsia"/>
              </w:rPr>
              <w:t>二铺</w:t>
            </w:r>
          </w:p>
        </w:tc>
        <w:tc>
          <w:tcPr>
            <w:tcW w:w="471" w:type="pct"/>
            <w:noWrap/>
            <w:vAlign w:val="center"/>
          </w:tcPr>
          <w:p w14:paraId="6AB1F088"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7658924" w14:textId="77777777" w:rsidR="004D60E3" w:rsidRPr="00D60FFD" w:rsidRDefault="004D60E3" w:rsidP="00FD4EE0">
            <w:pPr>
              <w:pStyle w:val="afffffb"/>
            </w:pPr>
            <w:r w:rsidRPr="00D60FFD">
              <w:rPr>
                <w:rFonts w:hint="eastAsia"/>
              </w:rPr>
              <w:t>2.76E-02</w:t>
            </w:r>
          </w:p>
        </w:tc>
        <w:tc>
          <w:tcPr>
            <w:tcW w:w="628" w:type="pct"/>
            <w:noWrap/>
            <w:vAlign w:val="center"/>
          </w:tcPr>
          <w:p w14:paraId="1D4B0DF6" w14:textId="77777777" w:rsidR="004D60E3" w:rsidRPr="00D60FFD" w:rsidRDefault="004D60E3" w:rsidP="00FD4EE0">
            <w:pPr>
              <w:pStyle w:val="afffffb"/>
            </w:pPr>
            <w:r w:rsidRPr="00D60FFD">
              <w:rPr>
                <w:rFonts w:hint="eastAsia"/>
              </w:rPr>
              <w:t>19011311</w:t>
            </w:r>
          </w:p>
        </w:tc>
        <w:tc>
          <w:tcPr>
            <w:tcW w:w="707" w:type="pct"/>
            <w:noWrap/>
            <w:vAlign w:val="center"/>
          </w:tcPr>
          <w:p w14:paraId="63634EB6" w14:textId="77777777" w:rsidR="004D60E3" w:rsidRPr="00D60FFD" w:rsidRDefault="004D60E3" w:rsidP="00FD4EE0">
            <w:pPr>
              <w:pStyle w:val="afffffb"/>
            </w:pPr>
            <w:r w:rsidRPr="00D60FFD">
              <w:rPr>
                <w:rFonts w:hint="eastAsia"/>
              </w:rPr>
              <w:t>0.225</w:t>
            </w:r>
          </w:p>
        </w:tc>
        <w:tc>
          <w:tcPr>
            <w:tcW w:w="393" w:type="pct"/>
            <w:noWrap/>
            <w:vAlign w:val="center"/>
          </w:tcPr>
          <w:p w14:paraId="73CF8CBB" w14:textId="77777777" w:rsidR="004D60E3" w:rsidRPr="00D60FFD" w:rsidRDefault="004D60E3" w:rsidP="00FD4EE0">
            <w:pPr>
              <w:pStyle w:val="afffffb"/>
            </w:pPr>
            <w:r w:rsidRPr="00D60FFD">
              <w:rPr>
                <w:rFonts w:hint="eastAsia"/>
              </w:rPr>
              <w:t>12.27</w:t>
            </w:r>
          </w:p>
        </w:tc>
        <w:tc>
          <w:tcPr>
            <w:tcW w:w="367" w:type="pct"/>
            <w:noWrap/>
            <w:vAlign w:val="center"/>
          </w:tcPr>
          <w:p w14:paraId="7C56E25B" w14:textId="77777777" w:rsidR="004D60E3" w:rsidRPr="00D60FFD" w:rsidRDefault="004D60E3" w:rsidP="00FD4EE0">
            <w:pPr>
              <w:pStyle w:val="afffffb"/>
            </w:pPr>
            <w:r w:rsidRPr="00D60FFD">
              <w:rPr>
                <w:rFonts w:hint="eastAsia"/>
              </w:rPr>
              <w:t>达标</w:t>
            </w:r>
          </w:p>
        </w:tc>
      </w:tr>
      <w:tr w:rsidR="004D60E3" w:rsidRPr="00D60FFD" w14:paraId="33E11DED" w14:textId="77777777" w:rsidTr="00FD4EE0">
        <w:trPr>
          <w:trHeight w:val="20"/>
        </w:trPr>
        <w:tc>
          <w:tcPr>
            <w:tcW w:w="707" w:type="pct"/>
            <w:vMerge/>
            <w:vAlign w:val="center"/>
          </w:tcPr>
          <w:p w14:paraId="4CF5EED8" w14:textId="77777777" w:rsidR="004D60E3" w:rsidRPr="00D60FFD" w:rsidRDefault="004D60E3" w:rsidP="00FD4EE0">
            <w:pPr>
              <w:pStyle w:val="afffffb"/>
            </w:pPr>
          </w:p>
        </w:tc>
        <w:tc>
          <w:tcPr>
            <w:tcW w:w="549" w:type="pct"/>
            <w:vMerge/>
            <w:noWrap/>
            <w:vAlign w:val="center"/>
          </w:tcPr>
          <w:p w14:paraId="11D8A28C" w14:textId="77777777" w:rsidR="004D60E3" w:rsidRPr="00D60FFD" w:rsidRDefault="004D60E3" w:rsidP="00FD4EE0">
            <w:pPr>
              <w:pStyle w:val="afffffb"/>
            </w:pPr>
          </w:p>
        </w:tc>
        <w:tc>
          <w:tcPr>
            <w:tcW w:w="550" w:type="pct"/>
            <w:noWrap/>
            <w:vAlign w:val="center"/>
          </w:tcPr>
          <w:p w14:paraId="3EE092AD" w14:textId="77777777" w:rsidR="004D60E3" w:rsidRPr="00D60FFD" w:rsidRDefault="004D60E3" w:rsidP="00FD4EE0">
            <w:pPr>
              <w:pStyle w:val="afffffb"/>
            </w:pPr>
            <w:r w:rsidRPr="00D60FFD">
              <w:rPr>
                <w:rFonts w:hint="eastAsia"/>
              </w:rPr>
              <w:t>小杨家</w:t>
            </w:r>
          </w:p>
        </w:tc>
        <w:tc>
          <w:tcPr>
            <w:tcW w:w="471" w:type="pct"/>
            <w:noWrap/>
            <w:vAlign w:val="center"/>
          </w:tcPr>
          <w:p w14:paraId="4867CB1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0E62B4F" w14:textId="77777777" w:rsidR="004D60E3" w:rsidRPr="00D60FFD" w:rsidRDefault="004D60E3" w:rsidP="00FD4EE0">
            <w:pPr>
              <w:pStyle w:val="afffffb"/>
            </w:pPr>
            <w:r w:rsidRPr="00D60FFD">
              <w:rPr>
                <w:rFonts w:hint="eastAsia"/>
              </w:rPr>
              <w:t>3.27E-02</w:t>
            </w:r>
          </w:p>
        </w:tc>
        <w:tc>
          <w:tcPr>
            <w:tcW w:w="628" w:type="pct"/>
            <w:noWrap/>
            <w:vAlign w:val="center"/>
          </w:tcPr>
          <w:p w14:paraId="29185143" w14:textId="77777777" w:rsidR="004D60E3" w:rsidRPr="00D60FFD" w:rsidRDefault="004D60E3" w:rsidP="00FD4EE0">
            <w:pPr>
              <w:pStyle w:val="afffffb"/>
            </w:pPr>
            <w:r w:rsidRPr="00D60FFD">
              <w:rPr>
                <w:rFonts w:hint="eastAsia"/>
              </w:rPr>
              <w:t>19081507</w:t>
            </w:r>
          </w:p>
        </w:tc>
        <w:tc>
          <w:tcPr>
            <w:tcW w:w="707" w:type="pct"/>
            <w:noWrap/>
            <w:vAlign w:val="center"/>
          </w:tcPr>
          <w:p w14:paraId="24F24FD5" w14:textId="77777777" w:rsidR="004D60E3" w:rsidRPr="00D60FFD" w:rsidRDefault="004D60E3" w:rsidP="00FD4EE0">
            <w:pPr>
              <w:pStyle w:val="afffffb"/>
            </w:pPr>
            <w:r w:rsidRPr="00D60FFD">
              <w:rPr>
                <w:rFonts w:hint="eastAsia"/>
              </w:rPr>
              <w:t>0.225</w:t>
            </w:r>
          </w:p>
        </w:tc>
        <w:tc>
          <w:tcPr>
            <w:tcW w:w="393" w:type="pct"/>
            <w:noWrap/>
            <w:vAlign w:val="center"/>
          </w:tcPr>
          <w:p w14:paraId="7EED65B5" w14:textId="77777777" w:rsidR="004D60E3" w:rsidRPr="00D60FFD" w:rsidRDefault="004D60E3" w:rsidP="00FD4EE0">
            <w:pPr>
              <w:pStyle w:val="afffffb"/>
            </w:pPr>
            <w:r w:rsidRPr="00D60FFD">
              <w:rPr>
                <w:rFonts w:hint="eastAsia"/>
              </w:rPr>
              <w:t>14.51</w:t>
            </w:r>
          </w:p>
        </w:tc>
        <w:tc>
          <w:tcPr>
            <w:tcW w:w="367" w:type="pct"/>
            <w:noWrap/>
            <w:vAlign w:val="center"/>
          </w:tcPr>
          <w:p w14:paraId="7463CDF5" w14:textId="77777777" w:rsidR="004D60E3" w:rsidRPr="00D60FFD" w:rsidRDefault="004D60E3" w:rsidP="00FD4EE0">
            <w:pPr>
              <w:pStyle w:val="afffffb"/>
            </w:pPr>
            <w:r w:rsidRPr="00D60FFD">
              <w:rPr>
                <w:rFonts w:hint="eastAsia"/>
              </w:rPr>
              <w:t>达标</w:t>
            </w:r>
          </w:p>
        </w:tc>
      </w:tr>
      <w:tr w:rsidR="004D60E3" w:rsidRPr="00D60FFD" w14:paraId="6C9652FC" w14:textId="77777777" w:rsidTr="00FD4EE0">
        <w:trPr>
          <w:trHeight w:val="20"/>
        </w:trPr>
        <w:tc>
          <w:tcPr>
            <w:tcW w:w="707" w:type="pct"/>
            <w:vMerge/>
            <w:vAlign w:val="center"/>
          </w:tcPr>
          <w:p w14:paraId="5E45D28E" w14:textId="77777777" w:rsidR="004D60E3" w:rsidRPr="00D60FFD" w:rsidRDefault="004D60E3" w:rsidP="00FD4EE0">
            <w:pPr>
              <w:pStyle w:val="afffffb"/>
            </w:pPr>
          </w:p>
        </w:tc>
        <w:tc>
          <w:tcPr>
            <w:tcW w:w="549" w:type="pct"/>
            <w:vMerge/>
            <w:noWrap/>
            <w:vAlign w:val="center"/>
          </w:tcPr>
          <w:p w14:paraId="37AB7A09" w14:textId="77777777" w:rsidR="004D60E3" w:rsidRPr="00D60FFD" w:rsidRDefault="004D60E3" w:rsidP="00FD4EE0">
            <w:pPr>
              <w:pStyle w:val="afffffb"/>
            </w:pPr>
          </w:p>
        </w:tc>
        <w:tc>
          <w:tcPr>
            <w:tcW w:w="550" w:type="pct"/>
            <w:noWrap/>
            <w:vAlign w:val="center"/>
          </w:tcPr>
          <w:p w14:paraId="48758D0D" w14:textId="77777777" w:rsidR="004D60E3" w:rsidRPr="00D60FFD" w:rsidRDefault="004D60E3" w:rsidP="00FD4EE0">
            <w:pPr>
              <w:pStyle w:val="afffffb"/>
            </w:pPr>
            <w:r w:rsidRPr="00D60FFD">
              <w:rPr>
                <w:rFonts w:hint="eastAsia"/>
              </w:rPr>
              <w:t>网格</w:t>
            </w:r>
          </w:p>
        </w:tc>
        <w:tc>
          <w:tcPr>
            <w:tcW w:w="471" w:type="pct"/>
            <w:noWrap/>
            <w:vAlign w:val="center"/>
          </w:tcPr>
          <w:p w14:paraId="60B1072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26B9446" w14:textId="77777777" w:rsidR="004D60E3" w:rsidRPr="00D60FFD" w:rsidRDefault="004D60E3" w:rsidP="00FD4EE0">
            <w:pPr>
              <w:pStyle w:val="afffffb"/>
            </w:pPr>
            <w:r w:rsidRPr="00D60FFD">
              <w:rPr>
                <w:rFonts w:hint="eastAsia"/>
              </w:rPr>
              <w:t>1.08E-01</w:t>
            </w:r>
          </w:p>
        </w:tc>
        <w:tc>
          <w:tcPr>
            <w:tcW w:w="628" w:type="pct"/>
            <w:noWrap/>
            <w:vAlign w:val="center"/>
          </w:tcPr>
          <w:p w14:paraId="7423EAA3" w14:textId="77777777" w:rsidR="004D60E3" w:rsidRPr="00D60FFD" w:rsidRDefault="004D60E3" w:rsidP="00FD4EE0">
            <w:pPr>
              <w:pStyle w:val="afffffb"/>
            </w:pPr>
            <w:r w:rsidRPr="00D60FFD">
              <w:rPr>
                <w:rFonts w:hint="eastAsia"/>
              </w:rPr>
              <w:t>19080108</w:t>
            </w:r>
          </w:p>
        </w:tc>
        <w:tc>
          <w:tcPr>
            <w:tcW w:w="707" w:type="pct"/>
            <w:noWrap/>
            <w:vAlign w:val="center"/>
          </w:tcPr>
          <w:p w14:paraId="20ED6BAD" w14:textId="77777777" w:rsidR="004D60E3" w:rsidRPr="00D60FFD" w:rsidRDefault="004D60E3" w:rsidP="00FD4EE0">
            <w:pPr>
              <w:pStyle w:val="afffffb"/>
            </w:pPr>
            <w:r w:rsidRPr="00D60FFD">
              <w:rPr>
                <w:rFonts w:hint="eastAsia"/>
              </w:rPr>
              <w:t>0.225</w:t>
            </w:r>
          </w:p>
        </w:tc>
        <w:tc>
          <w:tcPr>
            <w:tcW w:w="393" w:type="pct"/>
            <w:noWrap/>
            <w:vAlign w:val="center"/>
          </w:tcPr>
          <w:p w14:paraId="4F488B03" w14:textId="77777777" w:rsidR="004D60E3" w:rsidRPr="00D60FFD" w:rsidRDefault="004D60E3" w:rsidP="00FD4EE0">
            <w:pPr>
              <w:pStyle w:val="afffffb"/>
            </w:pPr>
            <w:r w:rsidRPr="00D60FFD">
              <w:rPr>
                <w:rFonts w:hint="eastAsia"/>
              </w:rPr>
              <w:t>48.22</w:t>
            </w:r>
          </w:p>
        </w:tc>
        <w:tc>
          <w:tcPr>
            <w:tcW w:w="367" w:type="pct"/>
            <w:noWrap/>
            <w:vAlign w:val="center"/>
          </w:tcPr>
          <w:p w14:paraId="2D09D0A7" w14:textId="77777777" w:rsidR="004D60E3" w:rsidRPr="00D60FFD" w:rsidRDefault="004D60E3" w:rsidP="00FD4EE0">
            <w:pPr>
              <w:pStyle w:val="afffffb"/>
            </w:pPr>
            <w:r w:rsidRPr="00D60FFD">
              <w:rPr>
                <w:rFonts w:hint="eastAsia"/>
              </w:rPr>
              <w:t>达标</w:t>
            </w:r>
          </w:p>
        </w:tc>
      </w:tr>
      <w:tr w:rsidR="004D60E3" w:rsidRPr="00D60FFD" w14:paraId="01081425" w14:textId="77777777" w:rsidTr="00FD4EE0">
        <w:trPr>
          <w:trHeight w:val="20"/>
        </w:trPr>
        <w:tc>
          <w:tcPr>
            <w:tcW w:w="707" w:type="pct"/>
            <w:vMerge/>
            <w:vAlign w:val="center"/>
          </w:tcPr>
          <w:p w14:paraId="5DFA6FDA" w14:textId="77777777" w:rsidR="004D60E3" w:rsidRPr="00D60FFD" w:rsidRDefault="004D60E3" w:rsidP="00FD4EE0">
            <w:pPr>
              <w:pStyle w:val="afffffb"/>
            </w:pPr>
          </w:p>
        </w:tc>
        <w:tc>
          <w:tcPr>
            <w:tcW w:w="549" w:type="pct"/>
            <w:vMerge w:val="restart"/>
            <w:noWrap/>
            <w:vAlign w:val="center"/>
          </w:tcPr>
          <w:p w14:paraId="6BA1E405" w14:textId="77777777" w:rsidR="004D60E3" w:rsidRPr="00D60FFD" w:rsidRDefault="004D60E3" w:rsidP="00FD4EE0">
            <w:pPr>
              <w:pStyle w:val="afffffb"/>
            </w:pPr>
            <w:r w:rsidRPr="00D60FFD">
              <w:rPr>
                <w:rFonts w:hint="eastAsia"/>
              </w:rPr>
              <w:t>N</w:t>
            </w:r>
            <w:r w:rsidRPr="00D60FFD">
              <w:t>O</w:t>
            </w:r>
            <w:r w:rsidRPr="00D60FFD">
              <w:rPr>
                <w:vertAlign w:val="subscript"/>
              </w:rPr>
              <w:t>x</w:t>
            </w:r>
          </w:p>
        </w:tc>
        <w:tc>
          <w:tcPr>
            <w:tcW w:w="550" w:type="pct"/>
            <w:noWrap/>
            <w:vAlign w:val="center"/>
          </w:tcPr>
          <w:p w14:paraId="3CB58E40" w14:textId="77777777" w:rsidR="004D60E3" w:rsidRPr="00D60FFD" w:rsidRDefault="004D60E3" w:rsidP="00FD4EE0">
            <w:pPr>
              <w:pStyle w:val="afffffb"/>
            </w:pPr>
            <w:r w:rsidRPr="00D60FFD">
              <w:rPr>
                <w:rFonts w:hint="eastAsia"/>
              </w:rPr>
              <w:t>于家村</w:t>
            </w:r>
          </w:p>
        </w:tc>
        <w:tc>
          <w:tcPr>
            <w:tcW w:w="471" w:type="pct"/>
            <w:noWrap/>
            <w:vAlign w:val="center"/>
          </w:tcPr>
          <w:p w14:paraId="1C1EFF9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C405BF5" w14:textId="77777777" w:rsidR="004D60E3" w:rsidRPr="00D60FFD" w:rsidRDefault="004D60E3" w:rsidP="00FD4EE0">
            <w:pPr>
              <w:pStyle w:val="afffffb"/>
            </w:pPr>
            <w:r w:rsidRPr="00D60FFD">
              <w:rPr>
                <w:rFonts w:hint="eastAsia"/>
              </w:rPr>
              <w:t>2.45E-02</w:t>
            </w:r>
          </w:p>
        </w:tc>
        <w:tc>
          <w:tcPr>
            <w:tcW w:w="628" w:type="pct"/>
            <w:noWrap/>
            <w:vAlign w:val="center"/>
          </w:tcPr>
          <w:p w14:paraId="7C14BBDD" w14:textId="77777777" w:rsidR="004D60E3" w:rsidRPr="00D60FFD" w:rsidRDefault="004D60E3" w:rsidP="00FD4EE0">
            <w:pPr>
              <w:pStyle w:val="afffffb"/>
            </w:pPr>
            <w:r w:rsidRPr="00D60FFD">
              <w:rPr>
                <w:rFonts w:hint="eastAsia"/>
              </w:rPr>
              <w:t>19122309</w:t>
            </w:r>
          </w:p>
        </w:tc>
        <w:tc>
          <w:tcPr>
            <w:tcW w:w="707" w:type="pct"/>
            <w:noWrap/>
            <w:vAlign w:val="center"/>
          </w:tcPr>
          <w:p w14:paraId="427802D9" w14:textId="77777777" w:rsidR="004D60E3" w:rsidRPr="00D60FFD" w:rsidRDefault="004D60E3" w:rsidP="00FD4EE0">
            <w:pPr>
              <w:pStyle w:val="afffffb"/>
            </w:pPr>
            <w:r w:rsidRPr="00D60FFD">
              <w:rPr>
                <w:rFonts w:hint="eastAsia"/>
              </w:rPr>
              <w:t>0.20</w:t>
            </w:r>
          </w:p>
        </w:tc>
        <w:tc>
          <w:tcPr>
            <w:tcW w:w="393" w:type="pct"/>
            <w:noWrap/>
            <w:vAlign w:val="center"/>
          </w:tcPr>
          <w:p w14:paraId="11121886" w14:textId="77777777" w:rsidR="004D60E3" w:rsidRPr="00D60FFD" w:rsidRDefault="004D60E3" w:rsidP="00FD4EE0">
            <w:pPr>
              <w:pStyle w:val="afffffb"/>
            </w:pPr>
            <w:r w:rsidRPr="00D60FFD">
              <w:rPr>
                <w:rFonts w:hint="eastAsia"/>
              </w:rPr>
              <w:t>12.25</w:t>
            </w:r>
          </w:p>
        </w:tc>
        <w:tc>
          <w:tcPr>
            <w:tcW w:w="367" w:type="pct"/>
            <w:noWrap/>
            <w:vAlign w:val="center"/>
          </w:tcPr>
          <w:p w14:paraId="7E439069" w14:textId="77777777" w:rsidR="004D60E3" w:rsidRPr="00D60FFD" w:rsidRDefault="004D60E3" w:rsidP="00FD4EE0">
            <w:pPr>
              <w:pStyle w:val="afffffb"/>
            </w:pPr>
            <w:r w:rsidRPr="00D60FFD">
              <w:rPr>
                <w:rFonts w:hint="eastAsia"/>
              </w:rPr>
              <w:t>达标</w:t>
            </w:r>
          </w:p>
        </w:tc>
      </w:tr>
      <w:tr w:rsidR="004D60E3" w:rsidRPr="00D60FFD" w14:paraId="774A3298" w14:textId="77777777" w:rsidTr="00FD4EE0">
        <w:trPr>
          <w:trHeight w:val="20"/>
        </w:trPr>
        <w:tc>
          <w:tcPr>
            <w:tcW w:w="707" w:type="pct"/>
            <w:vMerge/>
            <w:vAlign w:val="center"/>
          </w:tcPr>
          <w:p w14:paraId="2DF976A1" w14:textId="77777777" w:rsidR="004D60E3" w:rsidRPr="00D60FFD" w:rsidRDefault="004D60E3" w:rsidP="00FD4EE0">
            <w:pPr>
              <w:pStyle w:val="afffffb"/>
            </w:pPr>
          </w:p>
        </w:tc>
        <w:tc>
          <w:tcPr>
            <w:tcW w:w="549" w:type="pct"/>
            <w:vMerge/>
            <w:noWrap/>
            <w:vAlign w:val="center"/>
          </w:tcPr>
          <w:p w14:paraId="5648D841" w14:textId="77777777" w:rsidR="004D60E3" w:rsidRPr="00D60FFD" w:rsidRDefault="004D60E3" w:rsidP="00FD4EE0">
            <w:pPr>
              <w:pStyle w:val="afffffb"/>
            </w:pPr>
          </w:p>
        </w:tc>
        <w:tc>
          <w:tcPr>
            <w:tcW w:w="550" w:type="pct"/>
            <w:noWrap/>
            <w:vAlign w:val="center"/>
          </w:tcPr>
          <w:p w14:paraId="439D0BD2" w14:textId="77777777" w:rsidR="004D60E3" w:rsidRPr="00D60FFD" w:rsidRDefault="004D60E3" w:rsidP="00FD4EE0">
            <w:pPr>
              <w:pStyle w:val="afffffb"/>
            </w:pPr>
            <w:r w:rsidRPr="00D60FFD">
              <w:rPr>
                <w:rFonts w:hint="eastAsia"/>
              </w:rPr>
              <w:t>店子</w:t>
            </w:r>
          </w:p>
        </w:tc>
        <w:tc>
          <w:tcPr>
            <w:tcW w:w="471" w:type="pct"/>
            <w:noWrap/>
            <w:vAlign w:val="center"/>
          </w:tcPr>
          <w:p w14:paraId="7ADB3D1E"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7C4B331" w14:textId="77777777" w:rsidR="004D60E3" w:rsidRPr="00D60FFD" w:rsidRDefault="004D60E3" w:rsidP="00FD4EE0">
            <w:pPr>
              <w:pStyle w:val="afffffb"/>
            </w:pPr>
            <w:r w:rsidRPr="00D60FFD">
              <w:rPr>
                <w:rFonts w:hint="eastAsia"/>
              </w:rPr>
              <w:t>2.64E-02</w:t>
            </w:r>
          </w:p>
        </w:tc>
        <w:tc>
          <w:tcPr>
            <w:tcW w:w="628" w:type="pct"/>
            <w:noWrap/>
            <w:vAlign w:val="center"/>
          </w:tcPr>
          <w:p w14:paraId="601B2C0D" w14:textId="77777777" w:rsidR="004D60E3" w:rsidRPr="00D60FFD" w:rsidRDefault="004D60E3" w:rsidP="00FD4EE0">
            <w:pPr>
              <w:pStyle w:val="afffffb"/>
            </w:pPr>
            <w:r w:rsidRPr="00D60FFD">
              <w:rPr>
                <w:rFonts w:hint="eastAsia"/>
              </w:rPr>
              <w:t>1</w:t>
            </w:r>
            <w:r w:rsidRPr="00D60FFD">
              <w:t>9</w:t>
            </w:r>
            <w:r w:rsidRPr="00D60FFD">
              <w:rPr>
                <w:rFonts w:hint="eastAsia"/>
              </w:rPr>
              <w:t>122509</w:t>
            </w:r>
          </w:p>
        </w:tc>
        <w:tc>
          <w:tcPr>
            <w:tcW w:w="707" w:type="pct"/>
            <w:noWrap/>
            <w:vAlign w:val="center"/>
          </w:tcPr>
          <w:p w14:paraId="0D75D2FB" w14:textId="77777777" w:rsidR="004D60E3" w:rsidRPr="00D60FFD" w:rsidRDefault="004D60E3" w:rsidP="00FD4EE0">
            <w:pPr>
              <w:pStyle w:val="afffffb"/>
            </w:pPr>
            <w:r w:rsidRPr="00D60FFD">
              <w:rPr>
                <w:rFonts w:hint="eastAsia"/>
              </w:rPr>
              <w:t>0.20</w:t>
            </w:r>
          </w:p>
        </w:tc>
        <w:tc>
          <w:tcPr>
            <w:tcW w:w="393" w:type="pct"/>
            <w:noWrap/>
            <w:vAlign w:val="center"/>
          </w:tcPr>
          <w:p w14:paraId="7C2B9C01" w14:textId="77777777" w:rsidR="004D60E3" w:rsidRPr="00D60FFD" w:rsidRDefault="004D60E3" w:rsidP="00FD4EE0">
            <w:pPr>
              <w:pStyle w:val="afffffb"/>
            </w:pPr>
            <w:r w:rsidRPr="00D60FFD">
              <w:rPr>
                <w:rFonts w:hint="eastAsia"/>
              </w:rPr>
              <w:t>13.20</w:t>
            </w:r>
          </w:p>
        </w:tc>
        <w:tc>
          <w:tcPr>
            <w:tcW w:w="367" w:type="pct"/>
            <w:noWrap/>
            <w:vAlign w:val="center"/>
          </w:tcPr>
          <w:p w14:paraId="300CD4BD" w14:textId="77777777" w:rsidR="004D60E3" w:rsidRPr="00D60FFD" w:rsidRDefault="004D60E3" w:rsidP="00FD4EE0">
            <w:pPr>
              <w:pStyle w:val="afffffb"/>
            </w:pPr>
            <w:r w:rsidRPr="00D60FFD">
              <w:rPr>
                <w:rFonts w:hint="eastAsia"/>
              </w:rPr>
              <w:t>达标</w:t>
            </w:r>
          </w:p>
        </w:tc>
      </w:tr>
      <w:tr w:rsidR="004D60E3" w:rsidRPr="00D60FFD" w14:paraId="584E69D7" w14:textId="77777777" w:rsidTr="00FD4EE0">
        <w:trPr>
          <w:trHeight w:val="20"/>
        </w:trPr>
        <w:tc>
          <w:tcPr>
            <w:tcW w:w="707" w:type="pct"/>
            <w:vMerge/>
            <w:vAlign w:val="center"/>
          </w:tcPr>
          <w:p w14:paraId="7483EC8C" w14:textId="77777777" w:rsidR="004D60E3" w:rsidRPr="00D60FFD" w:rsidRDefault="004D60E3" w:rsidP="00FD4EE0">
            <w:pPr>
              <w:pStyle w:val="afffffb"/>
            </w:pPr>
          </w:p>
        </w:tc>
        <w:tc>
          <w:tcPr>
            <w:tcW w:w="549" w:type="pct"/>
            <w:vMerge/>
            <w:noWrap/>
            <w:vAlign w:val="center"/>
          </w:tcPr>
          <w:p w14:paraId="0416B677" w14:textId="77777777" w:rsidR="004D60E3" w:rsidRPr="00D60FFD" w:rsidRDefault="004D60E3" w:rsidP="00FD4EE0">
            <w:pPr>
              <w:pStyle w:val="afffffb"/>
            </w:pPr>
          </w:p>
        </w:tc>
        <w:tc>
          <w:tcPr>
            <w:tcW w:w="550" w:type="pct"/>
            <w:noWrap/>
            <w:vAlign w:val="center"/>
          </w:tcPr>
          <w:p w14:paraId="7662B397" w14:textId="77777777" w:rsidR="004D60E3" w:rsidRPr="00D60FFD" w:rsidRDefault="004D60E3" w:rsidP="00FD4EE0">
            <w:pPr>
              <w:pStyle w:val="afffffb"/>
            </w:pPr>
            <w:r w:rsidRPr="00D60FFD">
              <w:rPr>
                <w:rFonts w:hint="eastAsia"/>
              </w:rPr>
              <w:t>石家</w:t>
            </w:r>
          </w:p>
        </w:tc>
        <w:tc>
          <w:tcPr>
            <w:tcW w:w="471" w:type="pct"/>
            <w:noWrap/>
            <w:vAlign w:val="center"/>
          </w:tcPr>
          <w:p w14:paraId="4390A92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FB73755" w14:textId="77777777" w:rsidR="004D60E3" w:rsidRPr="00D60FFD" w:rsidRDefault="004D60E3" w:rsidP="00FD4EE0">
            <w:pPr>
              <w:pStyle w:val="afffffb"/>
            </w:pPr>
            <w:r w:rsidRPr="00D60FFD">
              <w:rPr>
                <w:rFonts w:hint="eastAsia"/>
              </w:rPr>
              <w:t>2.44E-02</w:t>
            </w:r>
          </w:p>
        </w:tc>
        <w:tc>
          <w:tcPr>
            <w:tcW w:w="628" w:type="pct"/>
            <w:noWrap/>
            <w:vAlign w:val="center"/>
          </w:tcPr>
          <w:p w14:paraId="52D287C0" w14:textId="77777777" w:rsidR="004D60E3" w:rsidRPr="00D60FFD" w:rsidRDefault="004D60E3" w:rsidP="00FD4EE0">
            <w:pPr>
              <w:pStyle w:val="afffffb"/>
            </w:pPr>
            <w:r w:rsidRPr="00D60FFD">
              <w:rPr>
                <w:rFonts w:hint="eastAsia"/>
              </w:rPr>
              <w:t>1</w:t>
            </w:r>
            <w:r w:rsidRPr="00D60FFD">
              <w:t>9</w:t>
            </w:r>
            <w:r w:rsidRPr="00D60FFD">
              <w:rPr>
                <w:rFonts w:hint="eastAsia"/>
              </w:rPr>
              <w:t>012910</w:t>
            </w:r>
          </w:p>
        </w:tc>
        <w:tc>
          <w:tcPr>
            <w:tcW w:w="707" w:type="pct"/>
            <w:noWrap/>
            <w:vAlign w:val="center"/>
          </w:tcPr>
          <w:p w14:paraId="71AEC2B7" w14:textId="77777777" w:rsidR="004D60E3" w:rsidRPr="00D60FFD" w:rsidRDefault="004D60E3" w:rsidP="00FD4EE0">
            <w:pPr>
              <w:pStyle w:val="afffffb"/>
            </w:pPr>
            <w:r w:rsidRPr="00D60FFD">
              <w:rPr>
                <w:rFonts w:hint="eastAsia"/>
              </w:rPr>
              <w:t>0.20</w:t>
            </w:r>
          </w:p>
        </w:tc>
        <w:tc>
          <w:tcPr>
            <w:tcW w:w="393" w:type="pct"/>
            <w:noWrap/>
            <w:vAlign w:val="center"/>
          </w:tcPr>
          <w:p w14:paraId="5870CAE2" w14:textId="77777777" w:rsidR="004D60E3" w:rsidRPr="00D60FFD" w:rsidRDefault="004D60E3" w:rsidP="00FD4EE0">
            <w:pPr>
              <w:pStyle w:val="afffffb"/>
            </w:pPr>
            <w:r w:rsidRPr="00D60FFD">
              <w:rPr>
                <w:rFonts w:hint="eastAsia"/>
              </w:rPr>
              <w:t>12.20</w:t>
            </w:r>
          </w:p>
        </w:tc>
        <w:tc>
          <w:tcPr>
            <w:tcW w:w="367" w:type="pct"/>
            <w:noWrap/>
            <w:vAlign w:val="center"/>
          </w:tcPr>
          <w:p w14:paraId="7A242939" w14:textId="77777777" w:rsidR="004D60E3" w:rsidRPr="00D60FFD" w:rsidRDefault="004D60E3" w:rsidP="00FD4EE0">
            <w:pPr>
              <w:pStyle w:val="afffffb"/>
            </w:pPr>
            <w:r w:rsidRPr="00D60FFD">
              <w:rPr>
                <w:rFonts w:hint="eastAsia"/>
              </w:rPr>
              <w:t>达标</w:t>
            </w:r>
          </w:p>
        </w:tc>
      </w:tr>
      <w:tr w:rsidR="004D60E3" w:rsidRPr="00D60FFD" w14:paraId="4E077702" w14:textId="77777777" w:rsidTr="00FD4EE0">
        <w:trPr>
          <w:trHeight w:val="20"/>
        </w:trPr>
        <w:tc>
          <w:tcPr>
            <w:tcW w:w="707" w:type="pct"/>
            <w:vMerge/>
            <w:vAlign w:val="center"/>
          </w:tcPr>
          <w:p w14:paraId="533F39F1" w14:textId="77777777" w:rsidR="004D60E3" w:rsidRPr="00D60FFD" w:rsidRDefault="004D60E3" w:rsidP="00FD4EE0">
            <w:pPr>
              <w:pStyle w:val="afffffb"/>
            </w:pPr>
          </w:p>
        </w:tc>
        <w:tc>
          <w:tcPr>
            <w:tcW w:w="549" w:type="pct"/>
            <w:vMerge/>
            <w:noWrap/>
            <w:vAlign w:val="center"/>
          </w:tcPr>
          <w:p w14:paraId="3B9EAE6A" w14:textId="77777777" w:rsidR="004D60E3" w:rsidRPr="00D60FFD" w:rsidRDefault="004D60E3" w:rsidP="00FD4EE0">
            <w:pPr>
              <w:pStyle w:val="afffffb"/>
            </w:pPr>
          </w:p>
        </w:tc>
        <w:tc>
          <w:tcPr>
            <w:tcW w:w="550" w:type="pct"/>
            <w:noWrap/>
            <w:vAlign w:val="center"/>
          </w:tcPr>
          <w:p w14:paraId="5195E682" w14:textId="77777777" w:rsidR="004D60E3" w:rsidRPr="00D60FFD" w:rsidRDefault="004D60E3" w:rsidP="00FD4EE0">
            <w:pPr>
              <w:pStyle w:val="afffffb"/>
            </w:pPr>
            <w:r w:rsidRPr="00D60FFD">
              <w:rPr>
                <w:rFonts w:hint="eastAsia"/>
              </w:rPr>
              <w:t>二铺</w:t>
            </w:r>
          </w:p>
        </w:tc>
        <w:tc>
          <w:tcPr>
            <w:tcW w:w="471" w:type="pct"/>
            <w:noWrap/>
            <w:vAlign w:val="center"/>
          </w:tcPr>
          <w:p w14:paraId="7EB8E66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66D2F08" w14:textId="77777777" w:rsidR="004D60E3" w:rsidRPr="00D60FFD" w:rsidRDefault="004D60E3" w:rsidP="00FD4EE0">
            <w:pPr>
              <w:pStyle w:val="afffffb"/>
            </w:pPr>
            <w:r w:rsidRPr="00D60FFD">
              <w:rPr>
                <w:rFonts w:hint="eastAsia"/>
              </w:rPr>
              <w:t>1.59E-02</w:t>
            </w:r>
          </w:p>
        </w:tc>
        <w:tc>
          <w:tcPr>
            <w:tcW w:w="628" w:type="pct"/>
            <w:noWrap/>
            <w:vAlign w:val="center"/>
          </w:tcPr>
          <w:p w14:paraId="75B1FF60" w14:textId="77777777" w:rsidR="004D60E3" w:rsidRPr="00D60FFD" w:rsidRDefault="004D60E3" w:rsidP="00FD4EE0">
            <w:pPr>
              <w:pStyle w:val="afffffb"/>
            </w:pPr>
            <w:r w:rsidRPr="00D60FFD">
              <w:rPr>
                <w:rFonts w:hint="eastAsia"/>
              </w:rPr>
              <w:t>19011311</w:t>
            </w:r>
          </w:p>
        </w:tc>
        <w:tc>
          <w:tcPr>
            <w:tcW w:w="707" w:type="pct"/>
            <w:noWrap/>
            <w:vAlign w:val="center"/>
          </w:tcPr>
          <w:p w14:paraId="489EEBED" w14:textId="77777777" w:rsidR="004D60E3" w:rsidRPr="00D60FFD" w:rsidRDefault="004D60E3" w:rsidP="00FD4EE0">
            <w:pPr>
              <w:pStyle w:val="afffffb"/>
            </w:pPr>
            <w:r w:rsidRPr="00D60FFD">
              <w:rPr>
                <w:rFonts w:hint="eastAsia"/>
              </w:rPr>
              <w:t>0.20</w:t>
            </w:r>
          </w:p>
        </w:tc>
        <w:tc>
          <w:tcPr>
            <w:tcW w:w="393" w:type="pct"/>
            <w:noWrap/>
            <w:vAlign w:val="center"/>
          </w:tcPr>
          <w:p w14:paraId="13CDCC3A" w14:textId="77777777" w:rsidR="004D60E3" w:rsidRPr="00D60FFD" w:rsidRDefault="004D60E3" w:rsidP="00FD4EE0">
            <w:pPr>
              <w:pStyle w:val="afffffb"/>
            </w:pPr>
            <w:r w:rsidRPr="00D60FFD">
              <w:rPr>
                <w:rFonts w:hint="eastAsia"/>
              </w:rPr>
              <w:t>7.95</w:t>
            </w:r>
          </w:p>
        </w:tc>
        <w:tc>
          <w:tcPr>
            <w:tcW w:w="367" w:type="pct"/>
            <w:noWrap/>
            <w:vAlign w:val="center"/>
          </w:tcPr>
          <w:p w14:paraId="59207A7A" w14:textId="77777777" w:rsidR="004D60E3" w:rsidRPr="00D60FFD" w:rsidRDefault="004D60E3" w:rsidP="00FD4EE0">
            <w:pPr>
              <w:pStyle w:val="afffffb"/>
            </w:pPr>
            <w:r w:rsidRPr="00D60FFD">
              <w:rPr>
                <w:rFonts w:hint="eastAsia"/>
              </w:rPr>
              <w:t>达标</w:t>
            </w:r>
          </w:p>
        </w:tc>
      </w:tr>
      <w:tr w:rsidR="004D60E3" w:rsidRPr="00D60FFD" w14:paraId="00159133" w14:textId="77777777" w:rsidTr="00FD4EE0">
        <w:trPr>
          <w:trHeight w:val="20"/>
        </w:trPr>
        <w:tc>
          <w:tcPr>
            <w:tcW w:w="707" w:type="pct"/>
            <w:vMerge/>
            <w:vAlign w:val="center"/>
          </w:tcPr>
          <w:p w14:paraId="0F6D55A8" w14:textId="77777777" w:rsidR="004D60E3" w:rsidRPr="00D60FFD" w:rsidRDefault="004D60E3" w:rsidP="00FD4EE0">
            <w:pPr>
              <w:pStyle w:val="afffffb"/>
            </w:pPr>
          </w:p>
        </w:tc>
        <w:tc>
          <w:tcPr>
            <w:tcW w:w="549" w:type="pct"/>
            <w:vMerge/>
            <w:noWrap/>
            <w:vAlign w:val="center"/>
          </w:tcPr>
          <w:p w14:paraId="707BBDE8" w14:textId="77777777" w:rsidR="004D60E3" w:rsidRPr="00D60FFD" w:rsidRDefault="004D60E3" w:rsidP="00FD4EE0">
            <w:pPr>
              <w:pStyle w:val="afffffb"/>
            </w:pPr>
          </w:p>
        </w:tc>
        <w:tc>
          <w:tcPr>
            <w:tcW w:w="550" w:type="pct"/>
            <w:noWrap/>
            <w:vAlign w:val="center"/>
          </w:tcPr>
          <w:p w14:paraId="5631701B" w14:textId="77777777" w:rsidR="004D60E3" w:rsidRPr="00D60FFD" w:rsidRDefault="004D60E3" w:rsidP="00FD4EE0">
            <w:pPr>
              <w:pStyle w:val="afffffb"/>
            </w:pPr>
            <w:r w:rsidRPr="00D60FFD">
              <w:rPr>
                <w:rFonts w:hint="eastAsia"/>
              </w:rPr>
              <w:t>小杨家</w:t>
            </w:r>
          </w:p>
        </w:tc>
        <w:tc>
          <w:tcPr>
            <w:tcW w:w="471" w:type="pct"/>
            <w:noWrap/>
            <w:vAlign w:val="center"/>
          </w:tcPr>
          <w:p w14:paraId="41A69B58"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FA24926" w14:textId="77777777" w:rsidR="004D60E3" w:rsidRPr="00D60FFD" w:rsidRDefault="004D60E3" w:rsidP="00FD4EE0">
            <w:pPr>
              <w:pStyle w:val="afffffb"/>
            </w:pPr>
            <w:r w:rsidRPr="00D60FFD">
              <w:rPr>
                <w:rFonts w:hint="eastAsia"/>
              </w:rPr>
              <w:t>1.88E-02</w:t>
            </w:r>
          </w:p>
        </w:tc>
        <w:tc>
          <w:tcPr>
            <w:tcW w:w="628" w:type="pct"/>
            <w:noWrap/>
            <w:vAlign w:val="center"/>
          </w:tcPr>
          <w:p w14:paraId="7FDD09E6" w14:textId="77777777" w:rsidR="004D60E3" w:rsidRPr="00D60FFD" w:rsidRDefault="004D60E3" w:rsidP="00FD4EE0">
            <w:pPr>
              <w:pStyle w:val="afffffb"/>
            </w:pPr>
            <w:r w:rsidRPr="00D60FFD">
              <w:rPr>
                <w:rFonts w:hint="eastAsia"/>
              </w:rPr>
              <w:t>1</w:t>
            </w:r>
            <w:r w:rsidRPr="00D60FFD">
              <w:t>9</w:t>
            </w:r>
            <w:r w:rsidRPr="00D60FFD">
              <w:rPr>
                <w:rFonts w:hint="eastAsia"/>
              </w:rPr>
              <w:t>081507</w:t>
            </w:r>
          </w:p>
        </w:tc>
        <w:tc>
          <w:tcPr>
            <w:tcW w:w="707" w:type="pct"/>
            <w:noWrap/>
            <w:vAlign w:val="center"/>
          </w:tcPr>
          <w:p w14:paraId="5DD1A740" w14:textId="77777777" w:rsidR="004D60E3" w:rsidRPr="00D60FFD" w:rsidRDefault="004D60E3" w:rsidP="00FD4EE0">
            <w:pPr>
              <w:pStyle w:val="afffffb"/>
            </w:pPr>
            <w:r w:rsidRPr="00D60FFD">
              <w:rPr>
                <w:rFonts w:hint="eastAsia"/>
              </w:rPr>
              <w:t>0.20</w:t>
            </w:r>
          </w:p>
        </w:tc>
        <w:tc>
          <w:tcPr>
            <w:tcW w:w="393" w:type="pct"/>
            <w:noWrap/>
            <w:vAlign w:val="center"/>
          </w:tcPr>
          <w:p w14:paraId="4F0A3544" w14:textId="77777777" w:rsidR="004D60E3" w:rsidRPr="00D60FFD" w:rsidRDefault="004D60E3" w:rsidP="00FD4EE0">
            <w:pPr>
              <w:pStyle w:val="afffffb"/>
            </w:pPr>
            <w:r w:rsidRPr="00D60FFD">
              <w:rPr>
                <w:rFonts w:hint="eastAsia"/>
              </w:rPr>
              <w:t>9.40</w:t>
            </w:r>
          </w:p>
        </w:tc>
        <w:tc>
          <w:tcPr>
            <w:tcW w:w="367" w:type="pct"/>
            <w:noWrap/>
            <w:vAlign w:val="center"/>
          </w:tcPr>
          <w:p w14:paraId="55AA4493" w14:textId="77777777" w:rsidR="004D60E3" w:rsidRPr="00D60FFD" w:rsidRDefault="004D60E3" w:rsidP="00FD4EE0">
            <w:pPr>
              <w:pStyle w:val="afffffb"/>
            </w:pPr>
            <w:r w:rsidRPr="00D60FFD">
              <w:rPr>
                <w:rFonts w:hint="eastAsia"/>
              </w:rPr>
              <w:t>达标</w:t>
            </w:r>
          </w:p>
        </w:tc>
      </w:tr>
      <w:tr w:rsidR="004D60E3" w:rsidRPr="00D60FFD" w14:paraId="31ADC7EC" w14:textId="77777777" w:rsidTr="00FD4EE0">
        <w:trPr>
          <w:trHeight w:val="20"/>
        </w:trPr>
        <w:tc>
          <w:tcPr>
            <w:tcW w:w="707" w:type="pct"/>
            <w:vMerge/>
            <w:vAlign w:val="center"/>
          </w:tcPr>
          <w:p w14:paraId="5670042E" w14:textId="77777777" w:rsidR="004D60E3" w:rsidRPr="00D60FFD" w:rsidRDefault="004D60E3" w:rsidP="00FD4EE0">
            <w:pPr>
              <w:pStyle w:val="afffffb"/>
            </w:pPr>
          </w:p>
        </w:tc>
        <w:tc>
          <w:tcPr>
            <w:tcW w:w="549" w:type="pct"/>
            <w:vMerge/>
            <w:noWrap/>
            <w:vAlign w:val="center"/>
          </w:tcPr>
          <w:p w14:paraId="225D2A76" w14:textId="77777777" w:rsidR="004D60E3" w:rsidRPr="00D60FFD" w:rsidRDefault="004D60E3" w:rsidP="00FD4EE0">
            <w:pPr>
              <w:pStyle w:val="afffffb"/>
            </w:pPr>
          </w:p>
        </w:tc>
        <w:tc>
          <w:tcPr>
            <w:tcW w:w="550" w:type="pct"/>
            <w:noWrap/>
            <w:vAlign w:val="center"/>
          </w:tcPr>
          <w:p w14:paraId="6B32B87F" w14:textId="77777777" w:rsidR="004D60E3" w:rsidRPr="00D60FFD" w:rsidRDefault="004D60E3" w:rsidP="00FD4EE0">
            <w:pPr>
              <w:pStyle w:val="afffffb"/>
            </w:pPr>
            <w:r w:rsidRPr="00D60FFD">
              <w:rPr>
                <w:rFonts w:hint="eastAsia"/>
              </w:rPr>
              <w:t>网格</w:t>
            </w:r>
          </w:p>
        </w:tc>
        <w:tc>
          <w:tcPr>
            <w:tcW w:w="471" w:type="pct"/>
            <w:noWrap/>
            <w:vAlign w:val="center"/>
          </w:tcPr>
          <w:p w14:paraId="13DCD2D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991D2A2" w14:textId="77777777" w:rsidR="004D60E3" w:rsidRPr="00D60FFD" w:rsidRDefault="004D60E3" w:rsidP="00FD4EE0">
            <w:pPr>
              <w:pStyle w:val="afffffb"/>
            </w:pPr>
            <w:r w:rsidRPr="00D60FFD">
              <w:rPr>
                <w:rFonts w:hint="eastAsia"/>
              </w:rPr>
              <w:t>6.24E-02</w:t>
            </w:r>
          </w:p>
        </w:tc>
        <w:tc>
          <w:tcPr>
            <w:tcW w:w="628" w:type="pct"/>
            <w:noWrap/>
            <w:vAlign w:val="center"/>
          </w:tcPr>
          <w:p w14:paraId="0A4A57BD" w14:textId="77777777" w:rsidR="004D60E3" w:rsidRPr="00D60FFD" w:rsidRDefault="004D60E3" w:rsidP="00FD4EE0">
            <w:pPr>
              <w:pStyle w:val="afffffb"/>
            </w:pPr>
            <w:r w:rsidRPr="00D60FFD">
              <w:rPr>
                <w:rFonts w:hint="eastAsia"/>
              </w:rPr>
              <w:t>19080108</w:t>
            </w:r>
          </w:p>
        </w:tc>
        <w:tc>
          <w:tcPr>
            <w:tcW w:w="707" w:type="pct"/>
            <w:noWrap/>
            <w:vAlign w:val="center"/>
          </w:tcPr>
          <w:p w14:paraId="61149AB1" w14:textId="77777777" w:rsidR="004D60E3" w:rsidRPr="00D60FFD" w:rsidRDefault="004D60E3" w:rsidP="00FD4EE0">
            <w:pPr>
              <w:pStyle w:val="afffffb"/>
            </w:pPr>
            <w:r w:rsidRPr="00D60FFD">
              <w:rPr>
                <w:rFonts w:hint="eastAsia"/>
              </w:rPr>
              <w:t>0.20</w:t>
            </w:r>
          </w:p>
        </w:tc>
        <w:tc>
          <w:tcPr>
            <w:tcW w:w="393" w:type="pct"/>
            <w:noWrap/>
            <w:vAlign w:val="center"/>
          </w:tcPr>
          <w:p w14:paraId="6E7F5882" w14:textId="77777777" w:rsidR="004D60E3" w:rsidRPr="00D60FFD" w:rsidRDefault="004D60E3" w:rsidP="00FD4EE0">
            <w:pPr>
              <w:pStyle w:val="afffffb"/>
            </w:pPr>
            <w:r w:rsidRPr="00D60FFD">
              <w:rPr>
                <w:rFonts w:hint="eastAsia"/>
              </w:rPr>
              <w:t>31.20</w:t>
            </w:r>
          </w:p>
        </w:tc>
        <w:tc>
          <w:tcPr>
            <w:tcW w:w="367" w:type="pct"/>
            <w:noWrap/>
            <w:vAlign w:val="center"/>
          </w:tcPr>
          <w:p w14:paraId="267355C2" w14:textId="77777777" w:rsidR="004D60E3" w:rsidRPr="00D60FFD" w:rsidRDefault="004D60E3" w:rsidP="00FD4EE0">
            <w:pPr>
              <w:pStyle w:val="afffffb"/>
            </w:pPr>
            <w:r w:rsidRPr="00D60FFD">
              <w:rPr>
                <w:rFonts w:hint="eastAsia"/>
              </w:rPr>
              <w:t>达标</w:t>
            </w:r>
          </w:p>
        </w:tc>
      </w:tr>
      <w:tr w:rsidR="004D60E3" w:rsidRPr="00D60FFD" w14:paraId="4A87089D" w14:textId="77777777" w:rsidTr="00FD4EE0">
        <w:trPr>
          <w:trHeight w:val="20"/>
        </w:trPr>
        <w:tc>
          <w:tcPr>
            <w:tcW w:w="707" w:type="pct"/>
            <w:vMerge/>
            <w:vAlign w:val="center"/>
          </w:tcPr>
          <w:p w14:paraId="72DB7768" w14:textId="77777777" w:rsidR="004D60E3" w:rsidRPr="00D60FFD" w:rsidRDefault="004D60E3" w:rsidP="00FD4EE0">
            <w:pPr>
              <w:pStyle w:val="afffffb"/>
            </w:pPr>
          </w:p>
        </w:tc>
        <w:tc>
          <w:tcPr>
            <w:tcW w:w="549" w:type="pct"/>
            <w:vMerge w:val="restart"/>
            <w:noWrap/>
            <w:vAlign w:val="center"/>
          </w:tcPr>
          <w:p w14:paraId="6880C657" w14:textId="77777777" w:rsidR="004D60E3" w:rsidRPr="00D60FFD" w:rsidRDefault="004D60E3" w:rsidP="00FD4EE0">
            <w:pPr>
              <w:pStyle w:val="afffffb"/>
            </w:pPr>
            <w:r w:rsidRPr="00D60FFD">
              <w:rPr>
                <w:rFonts w:hint="eastAsia"/>
              </w:rPr>
              <w:t>Pb</w:t>
            </w:r>
          </w:p>
        </w:tc>
        <w:tc>
          <w:tcPr>
            <w:tcW w:w="550" w:type="pct"/>
            <w:noWrap/>
            <w:vAlign w:val="center"/>
          </w:tcPr>
          <w:p w14:paraId="2F45F7A9" w14:textId="77777777" w:rsidR="004D60E3" w:rsidRPr="00D60FFD" w:rsidRDefault="004D60E3" w:rsidP="00FD4EE0">
            <w:pPr>
              <w:pStyle w:val="afffffb"/>
            </w:pPr>
            <w:r w:rsidRPr="00D60FFD">
              <w:rPr>
                <w:rFonts w:hint="eastAsia"/>
              </w:rPr>
              <w:t>于家村</w:t>
            </w:r>
          </w:p>
        </w:tc>
        <w:tc>
          <w:tcPr>
            <w:tcW w:w="471" w:type="pct"/>
            <w:noWrap/>
            <w:vAlign w:val="center"/>
          </w:tcPr>
          <w:p w14:paraId="2A3AD22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D9C1D9F" w14:textId="77777777" w:rsidR="004D60E3" w:rsidRPr="00D60FFD" w:rsidRDefault="004D60E3" w:rsidP="00FD4EE0">
            <w:pPr>
              <w:pStyle w:val="afffffb"/>
            </w:pPr>
            <w:r w:rsidRPr="00D60FFD">
              <w:rPr>
                <w:rFonts w:hint="eastAsia"/>
              </w:rPr>
              <w:t>2.20E-05</w:t>
            </w:r>
          </w:p>
        </w:tc>
        <w:tc>
          <w:tcPr>
            <w:tcW w:w="628" w:type="pct"/>
            <w:noWrap/>
            <w:vAlign w:val="center"/>
          </w:tcPr>
          <w:p w14:paraId="59292A3D" w14:textId="77777777" w:rsidR="004D60E3" w:rsidRPr="00D60FFD" w:rsidRDefault="004D60E3" w:rsidP="00FD4EE0">
            <w:pPr>
              <w:pStyle w:val="afffffb"/>
            </w:pPr>
            <w:r w:rsidRPr="00D60FFD">
              <w:rPr>
                <w:rFonts w:hint="eastAsia"/>
              </w:rPr>
              <w:t>19122309</w:t>
            </w:r>
          </w:p>
        </w:tc>
        <w:tc>
          <w:tcPr>
            <w:tcW w:w="707" w:type="pct"/>
            <w:noWrap/>
            <w:vAlign w:val="center"/>
          </w:tcPr>
          <w:p w14:paraId="1B4638F5" w14:textId="77777777" w:rsidR="004D60E3" w:rsidRPr="00D60FFD" w:rsidRDefault="004D60E3" w:rsidP="00FD4EE0">
            <w:pPr>
              <w:pStyle w:val="afffffb"/>
            </w:pPr>
            <w:r w:rsidRPr="00D60FFD">
              <w:rPr>
                <w:rFonts w:hint="eastAsia"/>
              </w:rPr>
              <w:t>0.003</w:t>
            </w:r>
          </w:p>
        </w:tc>
        <w:tc>
          <w:tcPr>
            <w:tcW w:w="393" w:type="pct"/>
            <w:noWrap/>
            <w:vAlign w:val="center"/>
          </w:tcPr>
          <w:p w14:paraId="7003DDD3" w14:textId="77777777" w:rsidR="004D60E3" w:rsidRPr="00D60FFD" w:rsidRDefault="004D60E3" w:rsidP="00FD4EE0">
            <w:pPr>
              <w:pStyle w:val="afffffb"/>
            </w:pPr>
            <w:r w:rsidRPr="00D60FFD">
              <w:rPr>
                <w:rFonts w:hint="eastAsia"/>
              </w:rPr>
              <w:t>0.73</w:t>
            </w:r>
          </w:p>
        </w:tc>
        <w:tc>
          <w:tcPr>
            <w:tcW w:w="367" w:type="pct"/>
            <w:noWrap/>
            <w:vAlign w:val="center"/>
          </w:tcPr>
          <w:p w14:paraId="5F61EB26" w14:textId="77777777" w:rsidR="004D60E3" w:rsidRPr="00D60FFD" w:rsidRDefault="004D60E3" w:rsidP="00FD4EE0">
            <w:pPr>
              <w:pStyle w:val="afffffb"/>
            </w:pPr>
            <w:r w:rsidRPr="00D60FFD">
              <w:rPr>
                <w:rFonts w:hint="eastAsia"/>
              </w:rPr>
              <w:t>达标</w:t>
            </w:r>
          </w:p>
        </w:tc>
      </w:tr>
      <w:tr w:rsidR="004D60E3" w:rsidRPr="00D60FFD" w14:paraId="52E61D48" w14:textId="77777777" w:rsidTr="00FD4EE0">
        <w:trPr>
          <w:trHeight w:val="20"/>
        </w:trPr>
        <w:tc>
          <w:tcPr>
            <w:tcW w:w="707" w:type="pct"/>
            <w:vMerge/>
            <w:vAlign w:val="center"/>
          </w:tcPr>
          <w:p w14:paraId="396259E2" w14:textId="77777777" w:rsidR="004D60E3" w:rsidRPr="00D60FFD" w:rsidRDefault="004D60E3" w:rsidP="00FD4EE0">
            <w:pPr>
              <w:pStyle w:val="afffffb"/>
            </w:pPr>
          </w:p>
        </w:tc>
        <w:tc>
          <w:tcPr>
            <w:tcW w:w="549" w:type="pct"/>
            <w:vMerge/>
            <w:noWrap/>
            <w:vAlign w:val="center"/>
          </w:tcPr>
          <w:p w14:paraId="0D1F0DB1" w14:textId="77777777" w:rsidR="004D60E3" w:rsidRPr="00D60FFD" w:rsidRDefault="004D60E3" w:rsidP="00FD4EE0">
            <w:pPr>
              <w:pStyle w:val="afffffb"/>
            </w:pPr>
          </w:p>
        </w:tc>
        <w:tc>
          <w:tcPr>
            <w:tcW w:w="550" w:type="pct"/>
            <w:noWrap/>
            <w:vAlign w:val="center"/>
          </w:tcPr>
          <w:p w14:paraId="7B5D09ED" w14:textId="77777777" w:rsidR="004D60E3" w:rsidRPr="00D60FFD" w:rsidRDefault="004D60E3" w:rsidP="00FD4EE0">
            <w:pPr>
              <w:pStyle w:val="afffffb"/>
            </w:pPr>
            <w:r w:rsidRPr="00D60FFD">
              <w:rPr>
                <w:rFonts w:hint="eastAsia"/>
              </w:rPr>
              <w:t>店子</w:t>
            </w:r>
          </w:p>
        </w:tc>
        <w:tc>
          <w:tcPr>
            <w:tcW w:w="471" w:type="pct"/>
            <w:noWrap/>
            <w:vAlign w:val="center"/>
          </w:tcPr>
          <w:p w14:paraId="3B52C60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182E668" w14:textId="77777777" w:rsidR="004D60E3" w:rsidRPr="00D60FFD" w:rsidRDefault="004D60E3" w:rsidP="00FD4EE0">
            <w:pPr>
              <w:pStyle w:val="afffffb"/>
            </w:pPr>
            <w:r w:rsidRPr="00D60FFD">
              <w:rPr>
                <w:rFonts w:hint="eastAsia"/>
              </w:rPr>
              <w:t>2.37E-05</w:t>
            </w:r>
          </w:p>
        </w:tc>
        <w:tc>
          <w:tcPr>
            <w:tcW w:w="628" w:type="pct"/>
            <w:noWrap/>
            <w:vAlign w:val="center"/>
          </w:tcPr>
          <w:p w14:paraId="45CE2003" w14:textId="77777777" w:rsidR="004D60E3" w:rsidRPr="00D60FFD" w:rsidRDefault="004D60E3" w:rsidP="00FD4EE0">
            <w:pPr>
              <w:pStyle w:val="afffffb"/>
            </w:pPr>
            <w:r w:rsidRPr="00D60FFD">
              <w:rPr>
                <w:rFonts w:hint="eastAsia"/>
              </w:rPr>
              <w:t>19122509</w:t>
            </w:r>
          </w:p>
        </w:tc>
        <w:tc>
          <w:tcPr>
            <w:tcW w:w="707" w:type="pct"/>
            <w:noWrap/>
            <w:vAlign w:val="center"/>
          </w:tcPr>
          <w:p w14:paraId="0FAEF33A" w14:textId="77777777" w:rsidR="004D60E3" w:rsidRPr="00D60FFD" w:rsidRDefault="004D60E3" w:rsidP="00FD4EE0">
            <w:pPr>
              <w:pStyle w:val="afffffb"/>
            </w:pPr>
            <w:r w:rsidRPr="00D60FFD">
              <w:rPr>
                <w:rFonts w:hint="eastAsia"/>
              </w:rPr>
              <w:t>0.003</w:t>
            </w:r>
          </w:p>
        </w:tc>
        <w:tc>
          <w:tcPr>
            <w:tcW w:w="393" w:type="pct"/>
            <w:noWrap/>
            <w:vAlign w:val="center"/>
          </w:tcPr>
          <w:p w14:paraId="45B5AD45" w14:textId="77777777" w:rsidR="004D60E3" w:rsidRPr="00D60FFD" w:rsidRDefault="004D60E3" w:rsidP="00FD4EE0">
            <w:pPr>
              <w:pStyle w:val="afffffb"/>
            </w:pPr>
            <w:r w:rsidRPr="00D60FFD">
              <w:rPr>
                <w:rFonts w:hint="eastAsia"/>
              </w:rPr>
              <w:t>0.79</w:t>
            </w:r>
          </w:p>
        </w:tc>
        <w:tc>
          <w:tcPr>
            <w:tcW w:w="367" w:type="pct"/>
            <w:noWrap/>
            <w:vAlign w:val="center"/>
          </w:tcPr>
          <w:p w14:paraId="65C5088E" w14:textId="77777777" w:rsidR="004D60E3" w:rsidRPr="00D60FFD" w:rsidRDefault="004D60E3" w:rsidP="00FD4EE0">
            <w:pPr>
              <w:pStyle w:val="afffffb"/>
            </w:pPr>
            <w:r w:rsidRPr="00D60FFD">
              <w:rPr>
                <w:rFonts w:hint="eastAsia"/>
              </w:rPr>
              <w:t>达标</w:t>
            </w:r>
          </w:p>
        </w:tc>
      </w:tr>
      <w:tr w:rsidR="004D60E3" w:rsidRPr="00D60FFD" w14:paraId="4FCED92C" w14:textId="77777777" w:rsidTr="00FD4EE0">
        <w:trPr>
          <w:trHeight w:val="20"/>
        </w:trPr>
        <w:tc>
          <w:tcPr>
            <w:tcW w:w="707" w:type="pct"/>
            <w:vMerge/>
            <w:vAlign w:val="center"/>
          </w:tcPr>
          <w:p w14:paraId="60FE29FF" w14:textId="77777777" w:rsidR="004D60E3" w:rsidRPr="00D60FFD" w:rsidRDefault="004D60E3" w:rsidP="00FD4EE0">
            <w:pPr>
              <w:pStyle w:val="afffffb"/>
            </w:pPr>
          </w:p>
        </w:tc>
        <w:tc>
          <w:tcPr>
            <w:tcW w:w="549" w:type="pct"/>
            <w:vMerge/>
            <w:noWrap/>
            <w:vAlign w:val="center"/>
          </w:tcPr>
          <w:p w14:paraId="119E097C" w14:textId="77777777" w:rsidR="004D60E3" w:rsidRPr="00D60FFD" w:rsidRDefault="004D60E3" w:rsidP="00FD4EE0">
            <w:pPr>
              <w:pStyle w:val="afffffb"/>
            </w:pPr>
          </w:p>
        </w:tc>
        <w:tc>
          <w:tcPr>
            <w:tcW w:w="550" w:type="pct"/>
            <w:noWrap/>
            <w:vAlign w:val="center"/>
          </w:tcPr>
          <w:p w14:paraId="76DE9876" w14:textId="77777777" w:rsidR="004D60E3" w:rsidRPr="00D60FFD" w:rsidRDefault="004D60E3" w:rsidP="00FD4EE0">
            <w:pPr>
              <w:pStyle w:val="afffffb"/>
            </w:pPr>
            <w:r w:rsidRPr="00D60FFD">
              <w:rPr>
                <w:rFonts w:hint="eastAsia"/>
              </w:rPr>
              <w:t>石家</w:t>
            </w:r>
          </w:p>
        </w:tc>
        <w:tc>
          <w:tcPr>
            <w:tcW w:w="471" w:type="pct"/>
            <w:noWrap/>
            <w:vAlign w:val="center"/>
          </w:tcPr>
          <w:p w14:paraId="548BCC78"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22FFD20" w14:textId="77777777" w:rsidR="004D60E3" w:rsidRPr="00D60FFD" w:rsidRDefault="004D60E3" w:rsidP="00FD4EE0">
            <w:pPr>
              <w:pStyle w:val="afffffb"/>
            </w:pPr>
            <w:r w:rsidRPr="00D60FFD">
              <w:rPr>
                <w:rFonts w:hint="eastAsia"/>
              </w:rPr>
              <w:t>2.19E-05</w:t>
            </w:r>
          </w:p>
        </w:tc>
        <w:tc>
          <w:tcPr>
            <w:tcW w:w="628" w:type="pct"/>
            <w:noWrap/>
            <w:vAlign w:val="center"/>
          </w:tcPr>
          <w:p w14:paraId="560E6CD2" w14:textId="77777777" w:rsidR="004D60E3" w:rsidRPr="00D60FFD" w:rsidRDefault="004D60E3" w:rsidP="00FD4EE0">
            <w:pPr>
              <w:pStyle w:val="afffffb"/>
            </w:pPr>
            <w:r w:rsidRPr="00D60FFD">
              <w:rPr>
                <w:rFonts w:hint="eastAsia"/>
              </w:rPr>
              <w:t>19012910</w:t>
            </w:r>
          </w:p>
        </w:tc>
        <w:tc>
          <w:tcPr>
            <w:tcW w:w="707" w:type="pct"/>
            <w:noWrap/>
            <w:vAlign w:val="center"/>
          </w:tcPr>
          <w:p w14:paraId="027196F9" w14:textId="77777777" w:rsidR="004D60E3" w:rsidRPr="00D60FFD" w:rsidRDefault="004D60E3" w:rsidP="00FD4EE0">
            <w:pPr>
              <w:pStyle w:val="afffffb"/>
            </w:pPr>
            <w:r w:rsidRPr="00D60FFD">
              <w:rPr>
                <w:rFonts w:hint="eastAsia"/>
              </w:rPr>
              <w:t>0.003</w:t>
            </w:r>
          </w:p>
        </w:tc>
        <w:tc>
          <w:tcPr>
            <w:tcW w:w="393" w:type="pct"/>
            <w:noWrap/>
            <w:vAlign w:val="center"/>
          </w:tcPr>
          <w:p w14:paraId="5AB98A66" w14:textId="77777777" w:rsidR="004D60E3" w:rsidRPr="00D60FFD" w:rsidRDefault="004D60E3" w:rsidP="00FD4EE0">
            <w:pPr>
              <w:pStyle w:val="afffffb"/>
            </w:pPr>
            <w:r w:rsidRPr="00D60FFD">
              <w:rPr>
                <w:rFonts w:hint="eastAsia"/>
              </w:rPr>
              <w:t>0.73</w:t>
            </w:r>
          </w:p>
        </w:tc>
        <w:tc>
          <w:tcPr>
            <w:tcW w:w="367" w:type="pct"/>
            <w:noWrap/>
            <w:vAlign w:val="center"/>
          </w:tcPr>
          <w:p w14:paraId="1AFF50E3" w14:textId="77777777" w:rsidR="004D60E3" w:rsidRPr="00D60FFD" w:rsidRDefault="004D60E3" w:rsidP="00FD4EE0">
            <w:pPr>
              <w:pStyle w:val="afffffb"/>
            </w:pPr>
            <w:r w:rsidRPr="00D60FFD">
              <w:rPr>
                <w:rFonts w:hint="eastAsia"/>
              </w:rPr>
              <w:t>达标</w:t>
            </w:r>
          </w:p>
        </w:tc>
      </w:tr>
      <w:tr w:rsidR="004D60E3" w:rsidRPr="00D60FFD" w14:paraId="657E215F" w14:textId="77777777" w:rsidTr="00FD4EE0">
        <w:trPr>
          <w:trHeight w:val="20"/>
        </w:trPr>
        <w:tc>
          <w:tcPr>
            <w:tcW w:w="707" w:type="pct"/>
            <w:vMerge/>
            <w:vAlign w:val="center"/>
          </w:tcPr>
          <w:p w14:paraId="4D6E5C7A" w14:textId="77777777" w:rsidR="004D60E3" w:rsidRPr="00D60FFD" w:rsidRDefault="004D60E3" w:rsidP="00FD4EE0">
            <w:pPr>
              <w:pStyle w:val="afffffb"/>
            </w:pPr>
          </w:p>
        </w:tc>
        <w:tc>
          <w:tcPr>
            <w:tcW w:w="549" w:type="pct"/>
            <w:vMerge/>
            <w:noWrap/>
            <w:vAlign w:val="center"/>
          </w:tcPr>
          <w:p w14:paraId="1DDE98F4" w14:textId="77777777" w:rsidR="004D60E3" w:rsidRPr="00D60FFD" w:rsidRDefault="004D60E3" w:rsidP="00FD4EE0">
            <w:pPr>
              <w:pStyle w:val="afffffb"/>
            </w:pPr>
          </w:p>
        </w:tc>
        <w:tc>
          <w:tcPr>
            <w:tcW w:w="550" w:type="pct"/>
            <w:noWrap/>
            <w:vAlign w:val="center"/>
          </w:tcPr>
          <w:p w14:paraId="7F9E79F1" w14:textId="77777777" w:rsidR="004D60E3" w:rsidRPr="00D60FFD" w:rsidRDefault="004D60E3" w:rsidP="00FD4EE0">
            <w:pPr>
              <w:pStyle w:val="afffffb"/>
            </w:pPr>
            <w:r w:rsidRPr="00D60FFD">
              <w:rPr>
                <w:rFonts w:hint="eastAsia"/>
              </w:rPr>
              <w:t>二铺</w:t>
            </w:r>
          </w:p>
        </w:tc>
        <w:tc>
          <w:tcPr>
            <w:tcW w:w="471" w:type="pct"/>
            <w:noWrap/>
            <w:vAlign w:val="center"/>
          </w:tcPr>
          <w:p w14:paraId="7DB9005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D4E27AD" w14:textId="77777777" w:rsidR="004D60E3" w:rsidRPr="00D60FFD" w:rsidRDefault="004D60E3" w:rsidP="00FD4EE0">
            <w:pPr>
              <w:pStyle w:val="afffffb"/>
            </w:pPr>
            <w:r w:rsidRPr="00D60FFD">
              <w:rPr>
                <w:rFonts w:hint="eastAsia"/>
              </w:rPr>
              <w:t>1.42E-05</w:t>
            </w:r>
          </w:p>
        </w:tc>
        <w:tc>
          <w:tcPr>
            <w:tcW w:w="628" w:type="pct"/>
            <w:noWrap/>
            <w:vAlign w:val="center"/>
          </w:tcPr>
          <w:p w14:paraId="7A54E240" w14:textId="77777777" w:rsidR="004D60E3" w:rsidRPr="00D60FFD" w:rsidRDefault="004D60E3" w:rsidP="00FD4EE0">
            <w:pPr>
              <w:pStyle w:val="afffffb"/>
            </w:pPr>
            <w:r w:rsidRPr="00D60FFD">
              <w:rPr>
                <w:rFonts w:hint="eastAsia"/>
              </w:rPr>
              <w:t>19011311</w:t>
            </w:r>
          </w:p>
        </w:tc>
        <w:tc>
          <w:tcPr>
            <w:tcW w:w="707" w:type="pct"/>
            <w:noWrap/>
            <w:vAlign w:val="center"/>
          </w:tcPr>
          <w:p w14:paraId="25789941" w14:textId="77777777" w:rsidR="004D60E3" w:rsidRPr="00D60FFD" w:rsidRDefault="004D60E3" w:rsidP="00FD4EE0">
            <w:pPr>
              <w:pStyle w:val="afffffb"/>
            </w:pPr>
            <w:r w:rsidRPr="00D60FFD">
              <w:rPr>
                <w:rFonts w:hint="eastAsia"/>
              </w:rPr>
              <w:t>0.003</w:t>
            </w:r>
          </w:p>
        </w:tc>
        <w:tc>
          <w:tcPr>
            <w:tcW w:w="393" w:type="pct"/>
            <w:noWrap/>
            <w:vAlign w:val="center"/>
          </w:tcPr>
          <w:p w14:paraId="1E9C0A96" w14:textId="77777777" w:rsidR="004D60E3" w:rsidRPr="00D60FFD" w:rsidRDefault="004D60E3" w:rsidP="00FD4EE0">
            <w:pPr>
              <w:pStyle w:val="afffffb"/>
            </w:pPr>
            <w:r w:rsidRPr="00D60FFD">
              <w:rPr>
                <w:rFonts w:hint="eastAsia"/>
              </w:rPr>
              <w:t>0.47</w:t>
            </w:r>
          </w:p>
        </w:tc>
        <w:tc>
          <w:tcPr>
            <w:tcW w:w="367" w:type="pct"/>
            <w:noWrap/>
            <w:vAlign w:val="center"/>
          </w:tcPr>
          <w:p w14:paraId="634EEA44" w14:textId="77777777" w:rsidR="004D60E3" w:rsidRPr="00D60FFD" w:rsidRDefault="004D60E3" w:rsidP="00FD4EE0">
            <w:pPr>
              <w:pStyle w:val="afffffb"/>
            </w:pPr>
            <w:r w:rsidRPr="00D60FFD">
              <w:rPr>
                <w:rFonts w:hint="eastAsia"/>
              </w:rPr>
              <w:t>达标</w:t>
            </w:r>
          </w:p>
        </w:tc>
      </w:tr>
      <w:tr w:rsidR="004D60E3" w:rsidRPr="00D60FFD" w14:paraId="6115DC56" w14:textId="77777777" w:rsidTr="00FD4EE0">
        <w:trPr>
          <w:trHeight w:val="20"/>
        </w:trPr>
        <w:tc>
          <w:tcPr>
            <w:tcW w:w="707" w:type="pct"/>
            <w:vMerge/>
            <w:vAlign w:val="center"/>
          </w:tcPr>
          <w:p w14:paraId="32D31E37" w14:textId="77777777" w:rsidR="004D60E3" w:rsidRPr="00D60FFD" w:rsidRDefault="004D60E3" w:rsidP="00FD4EE0">
            <w:pPr>
              <w:pStyle w:val="afffffb"/>
            </w:pPr>
          </w:p>
        </w:tc>
        <w:tc>
          <w:tcPr>
            <w:tcW w:w="549" w:type="pct"/>
            <w:vMerge/>
            <w:noWrap/>
            <w:vAlign w:val="center"/>
          </w:tcPr>
          <w:p w14:paraId="683B029D" w14:textId="77777777" w:rsidR="004D60E3" w:rsidRPr="00D60FFD" w:rsidRDefault="004D60E3" w:rsidP="00FD4EE0">
            <w:pPr>
              <w:pStyle w:val="afffffb"/>
            </w:pPr>
          </w:p>
        </w:tc>
        <w:tc>
          <w:tcPr>
            <w:tcW w:w="550" w:type="pct"/>
            <w:noWrap/>
            <w:vAlign w:val="center"/>
          </w:tcPr>
          <w:p w14:paraId="3AE02AAF" w14:textId="77777777" w:rsidR="004D60E3" w:rsidRPr="00D60FFD" w:rsidRDefault="004D60E3" w:rsidP="00FD4EE0">
            <w:pPr>
              <w:pStyle w:val="afffffb"/>
            </w:pPr>
            <w:r w:rsidRPr="00D60FFD">
              <w:rPr>
                <w:rFonts w:hint="eastAsia"/>
              </w:rPr>
              <w:t>小杨家</w:t>
            </w:r>
          </w:p>
        </w:tc>
        <w:tc>
          <w:tcPr>
            <w:tcW w:w="471" w:type="pct"/>
            <w:noWrap/>
            <w:vAlign w:val="center"/>
          </w:tcPr>
          <w:p w14:paraId="44D259C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4CA4DAE" w14:textId="77777777" w:rsidR="004D60E3" w:rsidRPr="00D60FFD" w:rsidRDefault="004D60E3" w:rsidP="00FD4EE0">
            <w:pPr>
              <w:pStyle w:val="afffffb"/>
            </w:pPr>
            <w:r w:rsidRPr="00D60FFD">
              <w:rPr>
                <w:rFonts w:hint="eastAsia"/>
              </w:rPr>
              <w:t>1.68E-05</w:t>
            </w:r>
          </w:p>
        </w:tc>
        <w:tc>
          <w:tcPr>
            <w:tcW w:w="628" w:type="pct"/>
            <w:noWrap/>
            <w:vAlign w:val="center"/>
          </w:tcPr>
          <w:p w14:paraId="7012DCC2" w14:textId="77777777" w:rsidR="004D60E3" w:rsidRPr="00D60FFD" w:rsidRDefault="004D60E3" w:rsidP="00FD4EE0">
            <w:pPr>
              <w:pStyle w:val="afffffb"/>
            </w:pPr>
            <w:r w:rsidRPr="00D60FFD">
              <w:rPr>
                <w:rFonts w:hint="eastAsia"/>
              </w:rPr>
              <w:t>19081507</w:t>
            </w:r>
          </w:p>
        </w:tc>
        <w:tc>
          <w:tcPr>
            <w:tcW w:w="707" w:type="pct"/>
            <w:noWrap/>
            <w:vAlign w:val="center"/>
          </w:tcPr>
          <w:p w14:paraId="1EABE26F" w14:textId="77777777" w:rsidR="004D60E3" w:rsidRPr="00D60FFD" w:rsidRDefault="004D60E3" w:rsidP="00FD4EE0">
            <w:pPr>
              <w:pStyle w:val="afffffb"/>
            </w:pPr>
            <w:r w:rsidRPr="00D60FFD">
              <w:rPr>
                <w:rFonts w:hint="eastAsia"/>
              </w:rPr>
              <w:t>0.003</w:t>
            </w:r>
          </w:p>
        </w:tc>
        <w:tc>
          <w:tcPr>
            <w:tcW w:w="393" w:type="pct"/>
            <w:noWrap/>
            <w:vAlign w:val="center"/>
          </w:tcPr>
          <w:p w14:paraId="431A7BCA" w14:textId="77777777" w:rsidR="004D60E3" w:rsidRPr="00D60FFD" w:rsidRDefault="004D60E3" w:rsidP="00FD4EE0">
            <w:pPr>
              <w:pStyle w:val="afffffb"/>
            </w:pPr>
            <w:r w:rsidRPr="00D60FFD">
              <w:rPr>
                <w:rFonts w:hint="eastAsia"/>
              </w:rPr>
              <w:t>0.56</w:t>
            </w:r>
          </w:p>
        </w:tc>
        <w:tc>
          <w:tcPr>
            <w:tcW w:w="367" w:type="pct"/>
            <w:noWrap/>
            <w:vAlign w:val="center"/>
          </w:tcPr>
          <w:p w14:paraId="6A0BC873" w14:textId="77777777" w:rsidR="004D60E3" w:rsidRPr="00D60FFD" w:rsidRDefault="004D60E3" w:rsidP="00FD4EE0">
            <w:pPr>
              <w:pStyle w:val="afffffb"/>
            </w:pPr>
            <w:r w:rsidRPr="00D60FFD">
              <w:rPr>
                <w:rFonts w:hint="eastAsia"/>
              </w:rPr>
              <w:t>达标</w:t>
            </w:r>
          </w:p>
        </w:tc>
      </w:tr>
      <w:tr w:rsidR="004D60E3" w:rsidRPr="00D60FFD" w14:paraId="21979729" w14:textId="77777777" w:rsidTr="00FD4EE0">
        <w:trPr>
          <w:trHeight w:val="20"/>
        </w:trPr>
        <w:tc>
          <w:tcPr>
            <w:tcW w:w="707" w:type="pct"/>
            <w:vMerge/>
            <w:vAlign w:val="center"/>
          </w:tcPr>
          <w:p w14:paraId="1EB2B30D" w14:textId="77777777" w:rsidR="004D60E3" w:rsidRPr="00D60FFD" w:rsidRDefault="004D60E3" w:rsidP="00FD4EE0">
            <w:pPr>
              <w:pStyle w:val="afffffb"/>
            </w:pPr>
          </w:p>
        </w:tc>
        <w:tc>
          <w:tcPr>
            <w:tcW w:w="549" w:type="pct"/>
            <w:vMerge/>
            <w:noWrap/>
            <w:vAlign w:val="center"/>
          </w:tcPr>
          <w:p w14:paraId="488BAB1A" w14:textId="77777777" w:rsidR="004D60E3" w:rsidRPr="00D60FFD" w:rsidRDefault="004D60E3" w:rsidP="00FD4EE0">
            <w:pPr>
              <w:pStyle w:val="afffffb"/>
            </w:pPr>
          </w:p>
        </w:tc>
        <w:tc>
          <w:tcPr>
            <w:tcW w:w="550" w:type="pct"/>
            <w:noWrap/>
            <w:vAlign w:val="center"/>
          </w:tcPr>
          <w:p w14:paraId="312FD2D2" w14:textId="77777777" w:rsidR="004D60E3" w:rsidRPr="00D60FFD" w:rsidRDefault="004D60E3" w:rsidP="00FD4EE0">
            <w:pPr>
              <w:pStyle w:val="afffffb"/>
            </w:pPr>
            <w:r w:rsidRPr="00D60FFD">
              <w:rPr>
                <w:rFonts w:hint="eastAsia"/>
              </w:rPr>
              <w:t>网格</w:t>
            </w:r>
          </w:p>
        </w:tc>
        <w:tc>
          <w:tcPr>
            <w:tcW w:w="471" w:type="pct"/>
            <w:noWrap/>
            <w:vAlign w:val="center"/>
          </w:tcPr>
          <w:p w14:paraId="12B79BF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8E7AFEC" w14:textId="77777777" w:rsidR="004D60E3" w:rsidRPr="00D60FFD" w:rsidRDefault="004D60E3" w:rsidP="00FD4EE0">
            <w:pPr>
              <w:pStyle w:val="afffffb"/>
            </w:pPr>
            <w:r w:rsidRPr="00D60FFD">
              <w:rPr>
                <w:rFonts w:hint="eastAsia"/>
              </w:rPr>
              <w:t>5.59E-05</w:t>
            </w:r>
          </w:p>
        </w:tc>
        <w:tc>
          <w:tcPr>
            <w:tcW w:w="628" w:type="pct"/>
            <w:noWrap/>
            <w:vAlign w:val="center"/>
          </w:tcPr>
          <w:p w14:paraId="5B54AC00" w14:textId="77777777" w:rsidR="004D60E3" w:rsidRPr="00D60FFD" w:rsidRDefault="004D60E3" w:rsidP="00FD4EE0">
            <w:pPr>
              <w:pStyle w:val="afffffb"/>
            </w:pPr>
            <w:r w:rsidRPr="00D60FFD">
              <w:rPr>
                <w:rFonts w:hint="eastAsia"/>
              </w:rPr>
              <w:t>19080108</w:t>
            </w:r>
          </w:p>
        </w:tc>
        <w:tc>
          <w:tcPr>
            <w:tcW w:w="707" w:type="pct"/>
            <w:noWrap/>
            <w:vAlign w:val="center"/>
          </w:tcPr>
          <w:p w14:paraId="5A576FD6" w14:textId="77777777" w:rsidR="004D60E3" w:rsidRPr="00D60FFD" w:rsidRDefault="004D60E3" w:rsidP="00FD4EE0">
            <w:pPr>
              <w:pStyle w:val="afffffb"/>
            </w:pPr>
            <w:r w:rsidRPr="00D60FFD">
              <w:rPr>
                <w:rFonts w:hint="eastAsia"/>
              </w:rPr>
              <w:t>0.003</w:t>
            </w:r>
          </w:p>
        </w:tc>
        <w:tc>
          <w:tcPr>
            <w:tcW w:w="393" w:type="pct"/>
            <w:noWrap/>
            <w:vAlign w:val="center"/>
          </w:tcPr>
          <w:p w14:paraId="676A5DE6" w14:textId="77777777" w:rsidR="004D60E3" w:rsidRPr="00D60FFD" w:rsidRDefault="004D60E3" w:rsidP="00FD4EE0">
            <w:pPr>
              <w:pStyle w:val="afffffb"/>
            </w:pPr>
            <w:r w:rsidRPr="00D60FFD">
              <w:rPr>
                <w:rFonts w:hint="eastAsia"/>
              </w:rPr>
              <w:t>1.86</w:t>
            </w:r>
          </w:p>
        </w:tc>
        <w:tc>
          <w:tcPr>
            <w:tcW w:w="367" w:type="pct"/>
            <w:noWrap/>
            <w:vAlign w:val="center"/>
          </w:tcPr>
          <w:p w14:paraId="76A135BD" w14:textId="77777777" w:rsidR="004D60E3" w:rsidRPr="00D60FFD" w:rsidRDefault="004D60E3" w:rsidP="00FD4EE0">
            <w:pPr>
              <w:pStyle w:val="afffffb"/>
            </w:pPr>
            <w:r w:rsidRPr="00D60FFD">
              <w:rPr>
                <w:rFonts w:hint="eastAsia"/>
              </w:rPr>
              <w:t>达标</w:t>
            </w:r>
          </w:p>
        </w:tc>
      </w:tr>
      <w:tr w:rsidR="004D60E3" w:rsidRPr="00D60FFD" w14:paraId="1A573A1F" w14:textId="77777777" w:rsidTr="00FD4EE0">
        <w:trPr>
          <w:trHeight w:val="20"/>
        </w:trPr>
        <w:tc>
          <w:tcPr>
            <w:tcW w:w="707" w:type="pct"/>
            <w:vMerge/>
            <w:vAlign w:val="center"/>
          </w:tcPr>
          <w:p w14:paraId="4F8ED157" w14:textId="77777777" w:rsidR="004D60E3" w:rsidRPr="00D60FFD" w:rsidRDefault="004D60E3" w:rsidP="00FD4EE0">
            <w:pPr>
              <w:pStyle w:val="afffffb"/>
            </w:pPr>
          </w:p>
        </w:tc>
        <w:tc>
          <w:tcPr>
            <w:tcW w:w="549" w:type="pct"/>
            <w:vMerge w:val="restart"/>
            <w:noWrap/>
            <w:vAlign w:val="center"/>
          </w:tcPr>
          <w:p w14:paraId="3501E174" w14:textId="77777777" w:rsidR="004D60E3" w:rsidRPr="00D60FFD" w:rsidRDefault="004D60E3" w:rsidP="00FD4EE0">
            <w:pPr>
              <w:pStyle w:val="afffffb"/>
            </w:pPr>
            <w:r w:rsidRPr="00D60FFD">
              <w:rPr>
                <w:rFonts w:hint="eastAsia"/>
              </w:rPr>
              <w:t>Hg</w:t>
            </w:r>
          </w:p>
        </w:tc>
        <w:tc>
          <w:tcPr>
            <w:tcW w:w="550" w:type="pct"/>
            <w:noWrap/>
            <w:vAlign w:val="center"/>
          </w:tcPr>
          <w:p w14:paraId="2432F9BB" w14:textId="77777777" w:rsidR="004D60E3" w:rsidRPr="00D60FFD" w:rsidRDefault="004D60E3" w:rsidP="00FD4EE0">
            <w:pPr>
              <w:pStyle w:val="afffffb"/>
            </w:pPr>
            <w:r w:rsidRPr="00D60FFD">
              <w:rPr>
                <w:rFonts w:hint="eastAsia"/>
              </w:rPr>
              <w:t>于家村</w:t>
            </w:r>
          </w:p>
        </w:tc>
        <w:tc>
          <w:tcPr>
            <w:tcW w:w="471" w:type="pct"/>
            <w:noWrap/>
            <w:vAlign w:val="center"/>
          </w:tcPr>
          <w:p w14:paraId="52A3459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CB07BDA" w14:textId="77777777" w:rsidR="004D60E3" w:rsidRPr="00D60FFD" w:rsidRDefault="004D60E3" w:rsidP="00FD4EE0">
            <w:pPr>
              <w:pStyle w:val="afffffb"/>
            </w:pPr>
            <w:r w:rsidRPr="00D60FFD">
              <w:rPr>
                <w:rFonts w:hint="eastAsia"/>
              </w:rPr>
              <w:t>1.50E-06</w:t>
            </w:r>
          </w:p>
        </w:tc>
        <w:tc>
          <w:tcPr>
            <w:tcW w:w="628" w:type="pct"/>
            <w:noWrap/>
            <w:vAlign w:val="center"/>
          </w:tcPr>
          <w:p w14:paraId="798C5287" w14:textId="77777777" w:rsidR="004D60E3" w:rsidRPr="00D60FFD" w:rsidRDefault="004D60E3" w:rsidP="00FD4EE0">
            <w:pPr>
              <w:pStyle w:val="afffffb"/>
            </w:pPr>
            <w:r w:rsidRPr="00D60FFD">
              <w:rPr>
                <w:rFonts w:hint="eastAsia"/>
              </w:rPr>
              <w:t>19122309</w:t>
            </w:r>
          </w:p>
        </w:tc>
        <w:tc>
          <w:tcPr>
            <w:tcW w:w="707" w:type="pct"/>
            <w:noWrap/>
            <w:vAlign w:val="center"/>
          </w:tcPr>
          <w:p w14:paraId="1746FA4F" w14:textId="77777777" w:rsidR="004D60E3" w:rsidRPr="00D60FFD" w:rsidRDefault="004D60E3" w:rsidP="00FD4EE0">
            <w:pPr>
              <w:pStyle w:val="afffffb"/>
            </w:pPr>
            <w:r w:rsidRPr="00D60FFD">
              <w:rPr>
                <w:rFonts w:hint="eastAsia"/>
              </w:rPr>
              <w:t>3.00E-04</w:t>
            </w:r>
          </w:p>
        </w:tc>
        <w:tc>
          <w:tcPr>
            <w:tcW w:w="393" w:type="pct"/>
            <w:noWrap/>
            <w:vAlign w:val="center"/>
          </w:tcPr>
          <w:p w14:paraId="18FD6685" w14:textId="77777777" w:rsidR="004D60E3" w:rsidRPr="00D60FFD" w:rsidRDefault="004D60E3" w:rsidP="00FD4EE0">
            <w:pPr>
              <w:pStyle w:val="afffffb"/>
            </w:pPr>
            <w:r w:rsidRPr="00D60FFD">
              <w:rPr>
                <w:rFonts w:hint="eastAsia"/>
              </w:rPr>
              <w:t>0.5</w:t>
            </w:r>
          </w:p>
        </w:tc>
        <w:tc>
          <w:tcPr>
            <w:tcW w:w="367" w:type="pct"/>
            <w:noWrap/>
            <w:vAlign w:val="center"/>
          </w:tcPr>
          <w:p w14:paraId="4C52AA2C" w14:textId="77777777" w:rsidR="004D60E3" w:rsidRPr="00D60FFD" w:rsidRDefault="004D60E3" w:rsidP="00FD4EE0">
            <w:pPr>
              <w:pStyle w:val="afffffb"/>
            </w:pPr>
            <w:r w:rsidRPr="00D60FFD">
              <w:rPr>
                <w:rFonts w:hint="eastAsia"/>
              </w:rPr>
              <w:t>达标</w:t>
            </w:r>
          </w:p>
        </w:tc>
      </w:tr>
      <w:tr w:rsidR="004D60E3" w:rsidRPr="00D60FFD" w14:paraId="67BA09E5" w14:textId="77777777" w:rsidTr="00FD4EE0">
        <w:trPr>
          <w:trHeight w:val="20"/>
        </w:trPr>
        <w:tc>
          <w:tcPr>
            <w:tcW w:w="707" w:type="pct"/>
            <w:vMerge/>
            <w:vAlign w:val="center"/>
          </w:tcPr>
          <w:p w14:paraId="1F5D6C77" w14:textId="77777777" w:rsidR="004D60E3" w:rsidRPr="00D60FFD" w:rsidRDefault="004D60E3" w:rsidP="00FD4EE0">
            <w:pPr>
              <w:pStyle w:val="afffffb"/>
            </w:pPr>
          </w:p>
        </w:tc>
        <w:tc>
          <w:tcPr>
            <w:tcW w:w="549" w:type="pct"/>
            <w:vMerge/>
            <w:noWrap/>
            <w:vAlign w:val="center"/>
          </w:tcPr>
          <w:p w14:paraId="5E16C35B" w14:textId="77777777" w:rsidR="004D60E3" w:rsidRPr="00D60FFD" w:rsidRDefault="004D60E3" w:rsidP="00FD4EE0">
            <w:pPr>
              <w:pStyle w:val="afffffb"/>
            </w:pPr>
          </w:p>
        </w:tc>
        <w:tc>
          <w:tcPr>
            <w:tcW w:w="550" w:type="pct"/>
            <w:noWrap/>
            <w:vAlign w:val="center"/>
          </w:tcPr>
          <w:p w14:paraId="2A5167C1" w14:textId="77777777" w:rsidR="004D60E3" w:rsidRPr="00D60FFD" w:rsidRDefault="004D60E3" w:rsidP="00FD4EE0">
            <w:pPr>
              <w:pStyle w:val="afffffb"/>
            </w:pPr>
            <w:r w:rsidRPr="00D60FFD">
              <w:rPr>
                <w:rFonts w:hint="eastAsia"/>
              </w:rPr>
              <w:t>店子</w:t>
            </w:r>
          </w:p>
        </w:tc>
        <w:tc>
          <w:tcPr>
            <w:tcW w:w="471" w:type="pct"/>
            <w:noWrap/>
            <w:vAlign w:val="center"/>
          </w:tcPr>
          <w:p w14:paraId="10062DF5"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81DD77C" w14:textId="77777777" w:rsidR="004D60E3" w:rsidRPr="00D60FFD" w:rsidRDefault="004D60E3" w:rsidP="00FD4EE0">
            <w:pPr>
              <w:pStyle w:val="afffffb"/>
            </w:pPr>
            <w:r w:rsidRPr="00D60FFD">
              <w:rPr>
                <w:rFonts w:hint="eastAsia"/>
              </w:rPr>
              <w:t>1.62E-06</w:t>
            </w:r>
          </w:p>
        </w:tc>
        <w:tc>
          <w:tcPr>
            <w:tcW w:w="628" w:type="pct"/>
            <w:noWrap/>
            <w:vAlign w:val="center"/>
          </w:tcPr>
          <w:p w14:paraId="0BE094D4" w14:textId="77777777" w:rsidR="004D60E3" w:rsidRPr="00D60FFD" w:rsidRDefault="004D60E3" w:rsidP="00FD4EE0">
            <w:pPr>
              <w:pStyle w:val="afffffb"/>
            </w:pPr>
            <w:r w:rsidRPr="00D60FFD">
              <w:rPr>
                <w:rFonts w:hint="eastAsia"/>
              </w:rPr>
              <w:t>19122509</w:t>
            </w:r>
          </w:p>
        </w:tc>
        <w:tc>
          <w:tcPr>
            <w:tcW w:w="707" w:type="pct"/>
            <w:noWrap/>
            <w:vAlign w:val="center"/>
          </w:tcPr>
          <w:p w14:paraId="41BA4841" w14:textId="77777777" w:rsidR="004D60E3" w:rsidRPr="00D60FFD" w:rsidRDefault="004D60E3" w:rsidP="00FD4EE0">
            <w:pPr>
              <w:pStyle w:val="afffffb"/>
            </w:pPr>
            <w:r w:rsidRPr="00D60FFD">
              <w:rPr>
                <w:rFonts w:hint="eastAsia"/>
              </w:rPr>
              <w:t>3.00E-04</w:t>
            </w:r>
          </w:p>
        </w:tc>
        <w:tc>
          <w:tcPr>
            <w:tcW w:w="393" w:type="pct"/>
            <w:noWrap/>
            <w:vAlign w:val="center"/>
          </w:tcPr>
          <w:p w14:paraId="2272CB25" w14:textId="77777777" w:rsidR="004D60E3" w:rsidRPr="00D60FFD" w:rsidRDefault="004D60E3" w:rsidP="00FD4EE0">
            <w:pPr>
              <w:pStyle w:val="afffffb"/>
            </w:pPr>
            <w:r w:rsidRPr="00D60FFD">
              <w:rPr>
                <w:rFonts w:hint="eastAsia"/>
              </w:rPr>
              <w:t>0.54</w:t>
            </w:r>
          </w:p>
        </w:tc>
        <w:tc>
          <w:tcPr>
            <w:tcW w:w="367" w:type="pct"/>
            <w:noWrap/>
            <w:vAlign w:val="center"/>
          </w:tcPr>
          <w:p w14:paraId="28E802A4" w14:textId="77777777" w:rsidR="004D60E3" w:rsidRPr="00D60FFD" w:rsidRDefault="004D60E3" w:rsidP="00FD4EE0">
            <w:pPr>
              <w:pStyle w:val="afffffb"/>
            </w:pPr>
            <w:r w:rsidRPr="00D60FFD">
              <w:rPr>
                <w:rFonts w:hint="eastAsia"/>
              </w:rPr>
              <w:t>达标</w:t>
            </w:r>
          </w:p>
        </w:tc>
      </w:tr>
      <w:tr w:rsidR="004D60E3" w:rsidRPr="00D60FFD" w14:paraId="21128AC4" w14:textId="77777777" w:rsidTr="00FD4EE0">
        <w:trPr>
          <w:trHeight w:val="20"/>
        </w:trPr>
        <w:tc>
          <w:tcPr>
            <w:tcW w:w="707" w:type="pct"/>
            <w:vMerge/>
            <w:vAlign w:val="center"/>
          </w:tcPr>
          <w:p w14:paraId="671A787F" w14:textId="77777777" w:rsidR="004D60E3" w:rsidRPr="00D60FFD" w:rsidRDefault="004D60E3" w:rsidP="00FD4EE0">
            <w:pPr>
              <w:pStyle w:val="afffffb"/>
            </w:pPr>
          </w:p>
        </w:tc>
        <w:tc>
          <w:tcPr>
            <w:tcW w:w="549" w:type="pct"/>
            <w:vMerge/>
            <w:noWrap/>
            <w:vAlign w:val="center"/>
          </w:tcPr>
          <w:p w14:paraId="7D8D85F6" w14:textId="77777777" w:rsidR="004D60E3" w:rsidRPr="00D60FFD" w:rsidRDefault="004D60E3" w:rsidP="00FD4EE0">
            <w:pPr>
              <w:pStyle w:val="afffffb"/>
            </w:pPr>
          </w:p>
        </w:tc>
        <w:tc>
          <w:tcPr>
            <w:tcW w:w="550" w:type="pct"/>
            <w:noWrap/>
            <w:vAlign w:val="center"/>
          </w:tcPr>
          <w:p w14:paraId="395928CD" w14:textId="77777777" w:rsidR="004D60E3" w:rsidRPr="00D60FFD" w:rsidRDefault="004D60E3" w:rsidP="00FD4EE0">
            <w:pPr>
              <w:pStyle w:val="afffffb"/>
            </w:pPr>
            <w:r w:rsidRPr="00D60FFD">
              <w:rPr>
                <w:rFonts w:hint="eastAsia"/>
              </w:rPr>
              <w:t>石家</w:t>
            </w:r>
          </w:p>
        </w:tc>
        <w:tc>
          <w:tcPr>
            <w:tcW w:w="471" w:type="pct"/>
            <w:noWrap/>
            <w:vAlign w:val="center"/>
          </w:tcPr>
          <w:p w14:paraId="2C7F12D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201CDAB" w14:textId="77777777" w:rsidR="004D60E3" w:rsidRPr="00D60FFD" w:rsidRDefault="004D60E3" w:rsidP="00FD4EE0">
            <w:pPr>
              <w:pStyle w:val="afffffb"/>
            </w:pPr>
            <w:r w:rsidRPr="00D60FFD">
              <w:rPr>
                <w:rFonts w:hint="eastAsia"/>
              </w:rPr>
              <w:t>1.49E-06</w:t>
            </w:r>
          </w:p>
        </w:tc>
        <w:tc>
          <w:tcPr>
            <w:tcW w:w="628" w:type="pct"/>
            <w:noWrap/>
            <w:vAlign w:val="center"/>
          </w:tcPr>
          <w:p w14:paraId="3A3BE89F" w14:textId="77777777" w:rsidR="004D60E3" w:rsidRPr="00D60FFD" w:rsidRDefault="004D60E3" w:rsidP="00FD4EE0">
            <w:pPr>
              <w:pStyle w:val="afffffb"/>
            </w:pPr>
            <w:r w:rsidRPr="00D60FFD">
              <w:rPr>
                <w:rFonts w:hint="eastAsia"/>
              </w:rPr>
              <w:t>19012910</w:t>
            </w:r>
          </w:p>
        </w:tc>
        <w:tc>
          <w:tcPr>
            <w:tcW w:w="707" w:type="pct"/>
            <w:noWrap/>
            <w:vAlign w:val="center"/>
          </w:tcPr>
          <w:p w14:paraId="2757EAE3" w14:textId="77777777" w:rsidR="004D60E3" w:rsidRPr="00D60FFD" w:rsidRDefault="004D60E3" w:rsidP="00FD4EE0">
            <w:pPr>
              <w:pStyle w:val="afffffb"/>
            </w:pPr>
            <w:r w:rsidRPr="00D60FFD">
              <w:rPr>
                <w:rFonts w:hint="eastAsia"/>
              </w:rPr>
              <w:t>3.00E-04</w:t>
            </w:r>
          </w:p>
        </w:tc>
        <w:tc>
          <w:tcPr>
            <w:tcW w:w="393" w:type="pct"/>
            <w:noWrap/>
            <w:vAlign w:val="center"/>
          </w:tcPr>
          <w:p w14:paraId="72DAD91C" w14:textId="77777777" w:rsidR="004D60E3" w:rsidRPr="00D60FFD" w:rsidRDefault="004D60E3" w:rsidP="00FD4EE0">
            <w:pPr>
              <w:pStyle w:val="afffffb"/>
            </w:pPr>
            <w:r w:rsidRPr="00D60FFD">
              <w:rPr>
                <w:rFonts w:hint="eastAsia"/>
              </w:rPr>
              <w:t>0.5</w:t>
            </w:r>
          </w:p>
        </w:tc>
        <w:tc>
          <w:tcPr>
            <w:tcW w:w="367" w:type="pct"/>
            <w:noWrap/>
            <w:vAlign w:val="center"/>
          </w:tcPr>
          <w:p w14:paraId="50C7EE6C" w14:textId="77777777" w:rsidR="004D60E3" w:rsidRPr="00D60FFD" w:rsidRDefault="004D60E3" w:rsidP="00FD4EE0">
            <w:pPr>
              <w:pStyle w:val="afffffb"/>
            </w:pPr>
            <w:r w:rsidRPr="00D60FFD">
              <w:rPr>
                <w:rFonts w:hint="eastAsia"/>
              </w:rPr>
              <w:t>达标</w:t>
            </w:r>
          </w:p>
        </w:tc>
      </w:tr>
      <w:tr w:rsidR="004D60E3" w:rsidRPr="00D60FFD" w14:paraId="676AAF96" w14:textId="77777777" w:rsidTr="00FD4EE0">
        <w:trPr>
          <w:trHeight w:val="20"/>
        </w:trPr>
        <w:tc>
          <w:tcPr>
            <w:tcW w:w="707" w:type="pct"/>
            <w:vMerge/>
            <w:vAlign w:val="center"/>
          </w:tcPr>
          <w:p w14:paraId="5F623966" w14:textId="77777777" w:rsidR="004D60E3" w:rsidRPr="00D60FFD" w:rsidRDefault="004D60E3" w:rsidP="00FD4EE0">
            <w:pPr>
              <w:pStyle w:val="afffffb"/>
            </w:pPr>
          </w:p>
        </w:tc>
        <w:tc>
          <w:tcPr>
            <w:tcW w:w="549" w:type="pct"/>
            <w:vMerge/>
            <w:noWrap/>
            <w:vAlign w:val="center"/>
          </w:tcPr>
          <w:p w14:paraId="5640E0BC" w14:textId="77777777" w:rsidR="004D60E3" w:rsidRPr="00D60FFD" w:rsidRDefault="004D60E3" w:rsidP="00FD4EE0">
            <w:pPr>
              <w:pStyle w:val="afffffb"/>
            </w:pPr>
          </w:p>
        </w:tc>
        <w:tc>
          <w:tcPr>
            <w:tcW w:w="550" w:type="pct"/>
            <w:noWrap/>
            <w:vAlign w:val="center"/>
          </w:tcPr>
          <w:p w14:paraId="11FA6E9B" w14:textId="77777777" w:rsidR="004D60E3" w:rsidRPr="00D60FFD" w:rsidRDefault="004D60E3" w:rsidP="00FD4EE0">
            <w:pPr>
              <w:pStyle w:val="afffffb"/>
            </w:pPr>
            <w:r w:rsidRPr="00D60FFD">
              <w:rPr>
                <w:rFonts w:hint="eastAsia"/>
              </w:rPr>
              <w:t>二铺</w:t>
            </w:r>
          </w:p>
        </w:tc>
        <w:tc>
          <w:tcPr>
            <w:tcW w:w="471" w:type="pct"/>
            <w:noWrap/>
            <w:vAlign w:val="center"/>
          </w:tcPr>
          <w:p w14:paraId="4F71EFC6"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10852FF" w14:textId="77777777" w:rsidR="004D60E3" w:rsidRPr="00D60FFD" w:rsidRDefault="004D60E3" w:rsidP="00FD4EE0">
            <w:pPr>
              <w:pStyle w:val="afffffb"/>
            </w:pPr>
            <w:r w:rsidRPr="00D60FFD">
              <w:rPr>
                <w:rFonts w:hint="eastAsia"/>
              </w:rPr>
              <w:t>9.70E-07</w:t>
            </w:r>
          </w:p>
        </w:tc>
        <w:tc>
          <w:tcPr>
            <w:tcW w:w="628" w:type="pct"/>
            <w:noWrap/>
            <w:vAlign w:val="center"/>
          </w:tcPr>
          <w:p w14:paraId="1764F933" w14:textId="77777777" w:rsidR="004D60E3" w:rsidRPr="00D60FFD" w:rsidRDefault="004D60E3" w:rsidP="00FD4EE0">
            <w:pPr>
              <w:pStyle w:val="afffffb"/>
            </w:pPr>
            <w:r w:rsidRPr="00D60FFD">
              <w:rPr>
                <w:rFonts w:hint="eastAsia"/>
              </w:rPr>
              <w:t>19011311</w:t>
            </w:r>
          </w:p>
        </w:tc>
        <w:tc>
          <w:tcPr>
            <w:tcW w:w="707" w:type="pct"/>
            <w:noWrap/>
            <w:vAlign w:val="center"/>
          </w:tcPr>
          <w:p w14:paraId="17B8D6F9" w14:textId="77777777" w:rsidR="004D60E3" w:rsidRPr="00D60FFD" w:rsidRDefault="004D60E3" w:rsidP="00FD4EE0">
            <w:pPr>
              <w:pStyle w:val="afffffb"/>
            </w:pPr>
            <w:r w:rsidRPr="00D60FFD">
              <w:rPr>
                <w:rFonts w:hint="eastAsia"/>
              </w:rPr>
              <w:t>3.00E-04</w:t>
            </w:r>
          </w:p>
        </w:tc>
        <w:tc>
          <w:tcPr>
            <w:tcW w:w="393" w:type="pct"/>
            <w:noWrap/>
            <w:vAlign w:val="center"/>
          </w:tcPr>
          <w:p w14:paraId="291BBFD6" w14:textId="77777777" w:rsidR="004D60E3" w:rsidRPr="00D60FFD" w:rsidRDefault="004D60E3" w:rsidP="00FD4EE0">
            <w:pPr>
              <w:pStyle w:val="afffffb"/>
            </w:pPr>
            <w:r w:rsidRPr="00D60FFD">
              <w:rPr>
                <w:rFonts w:hint="eastAsia"/>
              </w:rPr>
              <w:t>0.32</w:t>
            </w:r>
          </w:p>
        </w:tc>
        <w:tc>
          <w:tcPr>
            <w:tcW w:w="367" w:type="pct"/>
            <w:noWrap/>
            <w:vAlign w:val="center"/>
          </w:tcPr>
          <w:p w14:paraId="289B431E" w14:textId="77777777" w:rsidR="004D60E3" w:rsidRPr="00D60FFD" w:rsidRDefault="004D60E3" w:rsidP="00FD4EE0">
            <w:pPr>
              <w:pStyle w:val="afffffb"/>
            </w:pPr>
            <w:r w:rsidRPr="00D60FFD">
              <w:rPr>
                <w:rFonts w:hint="eastAsia"/>
              </w:rPr>
              <w:t>达标</w:t>
            </w:r>
          </w:p>
        </w:tc>
      </w:tr>
      <w:tr w:rsidR="004D60E3" w:rsidRPr="00D60FFD" w14:paraId="518A5B21" w14:textId="77777777" w:rsidTr="00FD4EE0">
        <w:trPr>
          <w:trHeight w:val="20"/>
        </w:trPr>
        <w:tc>
          <w:tcPr>
            <w:tcW w:w="707" w:type="pct"/>
            <w:vMerge/>
            <w:vAlign w:val="center"/>
          </w:tcPr>
          <w:p w14:paraId="02DEF798" w14:textId="77777777" w:rsidR="004D60E3" w:rsidRPr="00D60FFD" w:rsidRDefault="004D60E3" w:rsidP="00FD4EE0">
            <w:pPr>
              <w:pStyle w:val="afffffb"/>
            </w:pPr>
          </w:p>
        </w:tc>
        <w:tc>
          <w:tcPr>
            <w:tcW w:w="549" w:type="pct"/>
            <w:vMerge/>
            <w:noWrap/>
            <w:vAlign w:val="center"/>
          </w:tcPr>
          <w:p w14:paraId="3ECD3D7D" w14:textId="77777777" w:rsidR="004D60E3" w:rsidRPr="00D60FFD" w:rsidRDefault="004D60E3" w:rsidP="00FD4EE0">
            <w:pPr>
              <w:pStyle w:val="afffffb"/>
            </w:pPr>
          </w:p>
        </w:tc>
        <w:tc>
          <w:tcPr>
            <w:tcW w:w="550" w:type="pct"/>
            <w:noWrap/>
            <w:vAlign w:val="center"/>
          </w:tcPr>
          <w:p w14:paraId="62BCB1E3" w14:textId="77777777" w:rsidR="004D60E3" w:rsidRPr="00D60FFD" w:rsidRDefault="004D60E3" w:rsidP="00FD4EE0">
            <w:pPr>
              <w:pStyle w:val="afffffb"/>
            </w:pPr>
            <w:r w:rsidRPr="00D60FFD">
              <w:rPr>
                <w:rFonts w:hint="eastAsia"/>
              </w:rPr>
              <w:t>小杨家</w:t>
            </w:r>
          </w:p>
        </w:tc>
        <w:tc>
          <w:tcPr>
            <w:tcW w:w="471" w:type="pct"/>
            <w:noWrap/>
            <w:vAlign w:val="center"/>
          </w:tcPr>
          <w:p w14:paraId="7C013B4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64B6576" w14:textId="77777777" w:rsidR="004D60E3" w:rsidRPr="00D60FFD" w:rsidRDefault="004D60E3" w:rsidP="00FD4EE0">
            <w:pPr>
              <w:pStyle w:val="afffffb"/>
            </w:pPr>
            <w:r w:rsidRPr="00D60FFD">
              <w:rPr>
                <w:rFonts w:hint="eastAsia"/>
              </w:rPr>
              <w:t>1.15E-06</w:t>
            </w:r>
          </w:p>
        </w:tc>
        <w:tc>
          <w:tcPr>
            <w:tcW w:w="628" w:type="pct"/>
            <w:noWrap/>
            <w:vAlign w:val="center"/>
          </w:tcPr>
          <w:p w14:paraId="25803DE7" w14:textId="77777777" w:rsidR="004D60E3" w:rsidRPr="00D60FFD" w:rsidRDefault="004D60E3" w:rsidP="00FD4EE0">
            <w:pPr>
              <w:pStyle w:val="afffffb"/>
            </w:pPr>
            <w:r w:rsidRPr="00D60FFD">
              <w:rPr>
                <w:rFonts w:hint="eastAsia"/>
              </w:rPr>
              <w:t>19081507</w:t>
            </w:r>
          </w:p>
        </w:tc>
        <w:tc>
          <w:tcPr>
            <w:tcW w:w="707" w:type="pct"/>
            <w:noWrap/>
            <w:vAlign w:val="center"/>
          </w:tcPr>
          <w:p w14:paraId="43D39F2F" w14:textId="77777777" w:rsidR="004D60E3" w:rsidRPr="00D60FFD" w:rsidRDefault="004D60E3" w:rsidP="00FD4EE0">
            <w:pPr>
              <w:pStyle w:val="afffffb"/>
            </w:pPr>
            <w:r w:rsidRPr="00D60FFD">
              <w:rPr>
                <w:rFonts w:hint="eastAsia"/>
              </w:rPr>
              <w:t>3.00E-04</w:t>
            </w:r>
          </w:p>
        </w:tc>
        <w:tc>
          <w:tcPr>
            <w:tcW w:w="393" w:type="pct"/>
            <w:noWrap/>
            <w:vAlign w:val="center"/>
          </w:tcPr>
          <w:p w14:paraId="288EA6DE" w14:textId="77777777" w:rsidR="004D60E3" w:rsidRPr="00D60FFD" w:rsidRDefault="004D60E3" w:rsidP="00FD4EE0">
            <w:pPr>
              <w:pStyle w:val="afffffb"/>
            </w:pPr>
            <w:r w:rsidRPr="00D60FFD">
              <w:rPr>
                <w:rFonts w:hint="eastAsia"/>
              </w:rPr>
              <w:t>0.38</w:t>
            </w:r>
          </w:p>
        </w:tc>
        <w:tc>
          <w:tcPr>
            <w:tcW w:w="367" w:type="pct"/>
            <w:noWrap/>
            <w:vAlign w:val="center"/>
          </w:tcPr>
          <w:p w14:paraId="03A44F7F" w14:textId="77777777" w:rsidR="004D60E3" w:rsidRPr="00D60FFD" w:rsidRDefault="004D60E3" w:rsidP="00FD4EE0">
            <w:pPr>
              <w:pStyle w:val="afffffb"/>
            </w:pPr>
            <w:r w:rsidRPr="00D60FFD">
              <w:rPr>
                <w:rFonts w:hint="eastAsia"/>
              </w:rPr>
              <w:t>达标</w:t>
            </w:r>
          </w:p>
        </w:tc>
      </w:tr>
      <w:tr w:rsidR="004D60E3" w:rsidRPr="00D60FFD" w14:paraId="4D7E2A81" w14:textId="77777777" w:rsidTr="00FD4EE0">
        <w:trPr>
          <w:trHeight w:val="20"/>
        </w:trPr>
        <w:tc>
          <w:tcPr>
            <w:tcW w:w="707" w:type="pct"/>
            <w:vMerge/>
            <w:vAlign w:val="center"/>
          </w:tcPr>
          <w:p w14:paraId="43D6F055" w14:textId="77777777" w:rsidR="004D60E3" w:rsidRPr="00D60FFD" w:rsidRDefault="004D60E3" w:rsidP="00FD4EE0">
            <w:pPr>
              <w:pStyle w:val="afffffb"/>
            </w:pPr>
          </w:p>
        </w:tc>
        <w:tc>
          <w:tcPr>
            <w:tcW w:w="549" w:type="pct"/>
            <w:vMerge/>
            <w:noWrap/>
            <w:vAlign w:val="center"/>
          </w:tcPr>
          <w:p w14:paraId="27CEC393" w14:textId="77777777" w:rsidR="004D60E3" w:rsidRPr="00D60FFD" w:rsidRDefault="004D60E3" w:rsidP="00FD4EE0">
            <w:pPr>
              <w:pStyle w:val="afffffb"/>
            </w:pPr>
          </w:p>
        </w:tc>
        <w:tc>
          <w:tcPr>
            <w:tcW w:w="550" w:type="pct"/>
            <w:noWrap/>
            <w:vAlign w:val="center"/>
          </w:tcPr>
          <w:p w14:paraId="423197F3" w14:textId="77777777" w:rsidR="004D60E3" w:rsidRPr="00D60FFD" w:rsidRDefault="004D60E3" w:rsidP="00FD4EE0">
            <w:pPr>
              <w:pStyle w:val="afffffb"/>
            </w:pPr>
            <w:r w:rsidRPr="00D60FFD">
              <w:rPr>
                <w:rFonts w:hint="eastAsia"/>
              </w:rPr>
              <w:t>网格</w:t>
            </w:r>
          </w:p>
        </w:tc>
        <w:tc>
          <w:tcPr>
            <w:tcW w:w="471" w:type="pct"/>
            <w:noWrap/>
            <w:vAlign w:val="center"/>
          </w:tcPr>
          <w:p w14:paraId="039F0BF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799B4AE" w14:textId="77777777" w:rsidR="004D60E3" w:rsidRPr="00D60FFD" w:rsidRDefault="004D60E3" w:rsidP="00FD4EE0">
            <w:pPr>
              <w:pStyle w:val="afffffb"/>
            </w:pPr>
            <w:r w:rsidRPr="00D60FFD">
              <w:rPr>
                <w:rFonts w:hint="eastAsia"/>
              </w:rPr>
              <w:t>3.82E-06</w:t>
            </w:r>
          </w:p>
        </w:tc>
        <w:tc>
          <w:tcPr>
            <w:tcW w:w="628" w:type="pct"/>
            <w:noWrap/>
            <w:vAlign w:val="center"/>
          </w:tcPr>
          <w:p w14:paraId="2EB53D6C" w14:textId="77777777" w:rsidR="004D60E3" w:rsidRPr="00D60FFD" w:rsidRDefault="004D60E3" w:rsidP="00FD4EE0">
            <w:pPr>
              <w:pStyle w:val="afffffb"/>
            </w:pPr>
            <w:r w:rsidRPr="00D60FFD">
              <w:rPr>
                <w:rFonts w:hint="eastAsia"/>
              </w:rPr>
              <w:t>19080108</w:t>
            </w:r>
          </w:p>
        </w:tc>
        <w:tc>
          <w:tcPr>
            <w:tcW w:w="707" w:type="pct"/>
            <w:noWrap/>
            <w:vAlign w:val="center"/>
          </w:tcPr>
          <w:p w14:paraId="7A021346" w14:textId="77777777" w:rsidR="004D60E3" w:rsidRPr="00D60FFD" w:rsidRDefault="004D60E3" w:rsidP="00FD4EE0">
            <w:pPr>
              <w:pStyle w:val="afffffb"/>
            </w:pPr>
            <w:r w:rsidRPr="00D60FFD">
              <w:rPr>
                <w:rFonts w:hint="eastAsia"/>
              </w:rPr>
              <w:t>3.00E-04</w:t>
            </w:r>
          </w:p>
        </w:tc>
        <w:tc>
          <w:tcPr>
            <w:tcW w:w="393" w:type="pct"/>
            <w:noWrap/>
            <w:vAlign w:val="center"/>
          </w:tcPr>
          <w:p w14:paraId="3CAA69BA" w14:textId="77777777" w:rsidR="004D60E3" w:rsidRPr="00D60FFD" w:rsidRDefault="004D60E3" w:rsidP="00FD4EE0">
            <w:pPr>
              <w:pStyle w:val="afffffb"/>
            </w:pPr>
            <w:r w:rsidRPr="00D60FFD">
              <w:rPr>
                <w:rFonts w:hint="eastAsia"/>
              </w:rPr>
              <w:t>1.27</w:t>
            </w:r>
          </w:p>
        </w:tc>
        <w:tc>
          <w:tcPr>
            <w:tcW w:w="367" w:type="pct"/>
            <w:noWrap/>
            <w:vAlign w:val="center"/>
          </w:tcPr>
          <w:p w14:paraId="70A6E3CD" w14:textId="77777777" w:rsidR="004D60E3" w:rsidRPr="00D60FFD" w:rsidRDefault="004D60E3" w:rsidP="00FD4EE0">
            <w:pPr>
              <w:pStyle w:val="afffffb"/>
            </w:pPr>
            <w:r w:rsidRPr="00D60FFD">
              <w:rPr>
                <w:rFonts w:hint="eastAsia"/>
              </w:rPr>
              <w:t>达标</w:t>
            </w:r>
          </w:p>
        </w:tc>
      </w:tr>
      <w:tr w:rsidR="004D60E3" w:rsidRPr="00D60FFD" w14:paraId="221425CF" w14:textId="77777777" w:rsidTr="00FD4EE0">
        <w:trPr>
          <w:trHeight w:val="20"/>
        </w:trPr>
        <w:tc>
          <w:tcPr>
            <w:tcW w:w="707" w:type="pct"/>
            <w:vMerge/>
            <w:vAlign w:val="center"/>
          </w:tcPr>
          <w:p w14:paraId="7C317A97" w14:textId="77777777" w:rsidR="004D60E3" w:rsidRPr="00D60FFD" w:rsidRDefault="004D60E3" w:rsidP="00FD4EE0">
            <w:pPr>
              <w:pStyle w:val="afffffb"/>
            </w:pPr>
          </w:p>
        </w:tc>
        <w:tc>
          <w:tcPr>
            <w:tcW w:w="549" w:type="pct"/>
            <w:vMerge w:val="restart"/>
            <w:noWrap/>
            <w:vAlign w:val="center"/>
          </w:tcPr>
          <w:p w14:paraId="1138E9FF" w14:textId="77777777" w:rsidR="004D60E3" w:rsidRPr="00D60FFD" w:rsidRDefault="004D60E3" w:rsidP="00FD4EE0">
            <w:pPr>
              <w:pStyle w:val="afffffb"/>
            </w:pPr>
            <w:r w:rsidRPr="00D60FFD">
              <w:rPr>
                <w:rFonts w:hint="eastAsia"/>
              </w:rPr>
              <w:t>Cd</w:t>
            </w:r>
          </w:p>
        </w:tc>
        <w:tc>
          <w:tcPr>
            <w:tcW w:w="550" w:type="pct"/>
            <w:noWrap/>
            <w:vAlign w:val="center"/>
          </w:tcPr>
          <w:p w14:paraId="4F7587EB" w14:textId="77777777" w:rsidR="004D60E3" w:rsidRPr="00D60FFD" w:rsidRDefault="004D60E3" w:rsidP="00FD4EE0">
            <w:pPr>
              <w:pStyle w:val="afffffb"/>
            </w:pPr>
            <w:r w:rsidRPr="00D60FFD">
              <w:rPr>
                <w:rFonts w:hint="eastAsia"/>
              </w:rPr>
              <w:t>于家村</w:t>
            </w:r>
          </w:p>
        </w:tc>
        <w:tc>
          <w:tcPr>
            <w:tcW w:w="471" w:type="pct"/>
            <w:noWrap/>
            <w:vAlign w:val="center"/>
          </w:tcPr>
          <w:p w14:paraId="6AEC299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1059E25" w14:textId="77777777" w:rsidR="004D60E3" w:rsidRPr="00D60FFD" w:rsidRDefault="004D60E3" w:rsidP="00FD4EE0">
            <w:pPr>
              <w:pStyle w:val="afffffb"/>
            </w:pPr>
            <w:r w:rsidRPr="00D60FFD">
              <w:rPr>
                <w:rFonts w:hint="eastAsia"/>
              </w:rPr>
              <w:t>2.18E-06</w:t>
            </w:r>
          </w:p>
        </w:tc>
        <w:tc>
          <w:tcPr>
            <w:tcW w:w="628" w:type="pct"/>
            <w:noWrap/>
            <w:vAlign w:val="center"/>
          </w:tcPr>
          <w:p w14:paraId="4F909BC6" w14:textId="77777777" w:rsidR="004D60E3" w:rsidRPr="00D60FFD" w:rsidRDefault="004D60E3" w:rsidP="00FD4EE0">
            <w:pPr>
              <w:pStyle w:val="afffffb"/>
            </w:pPr>
            <w:r w:rsidRPr="00D60FFD">
              <w:rPr>
                <w:rFonts w:hint="eastAsia"/>
              </w:rPr>
              <w:t>19122309</w:t>
            </w:r>
          </w:p>
        </w:tc>
        <w:tc>
          <w:tcPr>
            <w:tcW w:w="707" w:type="pct"/>
            <w:noWrap/>
            <w:vAlign w:val="center"/>
          </w:tcPr>
          <w:p w14:paraId="79B4ECD2" w14:textId="77777777" w:rsidR="004D60E3" w:rsidRPr="00D60FFD" w:rsidRDefault="004D60E3" w:rsidP="00FD4EE0">
            <w:pPr>
              <w:pStyle w:val="afffffb"/>
            </w:pPr>
            <w:r w:rsidRPr="00D60FFD">
              <w:rPr>
                <w:rFonts w:hint="eastAsia"/>
              </w:rPr>
              <w:t>3.00E-05</w:t>
            </w:r>
          </w:p>
        </w:tc>
        <w:tc>
          <w:tcPr>
            <w:tcW w:w="393" w:type="pct"/>
            <w:noWrap/>
            <w:vAlign w:val="center"/>
          </w:tcPr>
          <w:p w14:paraId="2CEE1D31" w14:textId="77777777" w:rsidR="004D60E3" w:rsidRPr="00D60FFD" w:rsidRDefault="004D60E3" w:rsidP="00FD4EE0">
            <w:pPr>
              <w:pStyle w:val="afffffb"/>
            </w:pPr>
            <w:r w:rsidRPr="00D60FFD">
              <w:rPr>
                <w:rFonts w:hint="eastAsia"/>
              </w:rPr>
              <w:t>7.27</w:t>
            </w:r>
          </w:p>
        </w:tc>
        <w:tc>
          <w:tcPr>
            <w:tcW w:w="367" w:type="pct"/>
            <w:noWrap/>
            <w:vAlign w:val="center"/>
          </w:tcPr>
          <w:p w14:paraId="45E29FAA" w14:textId="77777777" w:rsidR="004D60E3" w:rsidRPr="00D60FFD" w:rsidRDefault="004D60E3" w:rsidP="00FD4EE0">
            <w:pPr>
              <w:pStyle w:val="afffffb"/>
            </w:pPr>
            <w:r w:rsidRPr="00D60FFD">
              <w:rPr>
                <w:rFonts w:hint="eastAsia"/>
              </w:rPr>
              <w:t>达标</w:t>
            </w:r>
          </w:p>
        </w:tc>
      </w:tr>
      <w:tr w:rsidR="004D60E3" w:rsidRPr="00D60FFD" w14:paraId="47E35ED6" w14:textId="77777777" w:rsidTr="00FD4EE0">
        <w:trPr>
          <w:trHeight w:val="20"/>
        </w:trPr>
        <w:tc>
          <w:tcPr>
            <w:tcW w:w="707" w:type="pct"/>
            <w:vMerge/>
            <w:vAlign w:val="center"/>
          </w:tcPr>
          <w:p w14:paraId="79FB42FF" w14:textId="77777777" w:rsidR="004D60E3" w:rsidRPr="00D60FFD" w:rsidRDefault="004D60E3" w:rsidP="00FD4EE0">
            <w:pPr>
              <w:pStyle w:val="afffffb"/>
            </w:pPr>
          </w:p>
        </w:tc>
        <w:tc>
          <w:tcPr>
            <w:tcW w:w="549" w:type="pct"/>
            <w:vMerge/>
            <w:noWrap/>
            <w:vAlign w:val="center"/>
          </w:tcPr>
          <w:p w14:paraId="374637CF" w14:textId="77777777" w:rsidR="004D60E3" w:rsidRPr="00D60FFD" w:rsidRDefault="004D60E3" w:rsidP="00FD4EE0">
            <w:pPr>
              <w:pStyle w:val="afffffb"/>
            </w:pPr>
          </w:p>
        </w:tc>
        <w:tc>
          <w:tcPr>
            <w:tcW w:w="550" w:type="pct"/>
            <w:noWrap/>
            <w:vAlign w:val="center"/>
          </w:tcPr>
          <w:p w14:paraId="1BD7CDC1" w14:textId="77777777" w:rsidR="004D60E3" w:rsidRPr="00D60FFD" w:rsidRDefault="004D60E3" w:rsidP="00FD4EE0">
            <w:pPr>
              <w:pStyle w:val="afffffb"/>
            </w:pPr>
            <w:r w:rsidRPr="00D60FFD">
              <w:rPr>
                <w:rFonts w:hint="eastAsia"/>
              </w:rPr>
              <w:t>店子</w:t>
            </w:r>
          </w:p>
        </w:tc>
        <w:tc>
          <w:tcPr>
            <w:tcW w:w="471" w:type="pct"/>
            <w:noWrap/>
            <w:vAlign w:val="center"/>
          </w:tcPr>
          <w:p w14:paraId="40FD188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8A24AA8" w14:textId="77777777" w:rsidR="004D60E3" w:rsidRPr="00D60FFD" w:rsidRDefault="004D60E3" w:rsidP="00FD4EE0">
            <w:pPr>
              <w:pStyle w:val="afffffb"/>
            </w:pPr>
            <w:r w:rsidRPr="00D60FFD">
              <w:rPr>
                <w:rFonts w:hint="eastAsia"/>
              </w:rPr>
              <w:t>2.35E-06</w:t>
            </w:r>
          </w:p>
        </w:tc>
        <w:tc>
          <w:tcPr>
            <w:tcW w:w="628" w:type="pct"/>
            <w:noWrap/>
            <w:vAlign w:val="center"/>
          </w:tcPr>
          <w:p w14:paraId="1516EC8B" w14:textId="77777777" w:rsidR="004D60E3" w:rsidRPr="00D60FFD" w:rsidRDefault="004D60E3" w:rsidP="00FD4EE0">
            <w:pPr>
              <w:pStyle w:val="afffffb"/>
            </w:pPr>
            <w:r w:rsidRPr="00D60FFD">
              <w:rPr>
                <w:rFonts w:hint="eastAsia"/>
              </w:rPr>
              <w:t>19122509</w:t>
            </w:r>
          </w:p>
        </w:tc>
        <w:tc>
          <w:tcPr>
            <w:tcW w:w="707" w:type="pct"/>
            <w:noWrap/>
            <w:vAlign w:val="center"/>
          </w:tcPr>
          <w:p w14:paraId="2B7D5E59" w14:textId="77777777" w:rsidR="004D60E3" w:rsidRPr="00D60FFD" w:rsidRDefault="004D60E3" w:rsidP="00FD4EE0">
            <w:pPr>
              <w:pStyle w:val="afffffb"/>
            </w:pPr>
            <w:r w:rsidRPr="00D60FFD">
              <w:rPr>
                <w:rFonts w:hint="eastAsia"/>
              </w:rPr>
              <w:t>3.00E-05</w:t>
            </w:r>
          </w:p>
        </w:tc>
        <w:tc>
          <w:tcPr>
            <w:tcW w:w="393" w:type="pct"/>
            <w:noWrap/>
            <w:vAlign w:val="center"/>
          </w:tcPr>
          <w:p w14:paraId="03994B9C" w14:textId="77777777" w:rsidR="004D60E3" w:rsidRPr="00D60FFD" w:rsidRDefault="004D60E3" w:rsidP="00FD4EE0">
            <w:pPr>
              <w:pStyle w:val="afffffb"/>
            </w:pPr>
            <w:r w:rsidRPr="00D60FFD">
              <w:rPr>
                <w:rFonts w:hint="eastAsia"/>
              </w:rPr>
              <w:t>7.83</w:t>
            </w:r>
          </w:p>
        </w:tc>
        <w:tc>
          <w:tcPr>
            <w:tcW w:w="367" w:type="pct"/>
            <w:noWrap/>
            <w:vAlign w:val="center"/>
          </w:tcPr>
          <w:p w14:paraId="2AF659E5" w14:textId="77777777" w:rsidR="004D60E3" w:rsidRPr="00D60FFD" w:rsidRDefault="004D60E3" w:rsidP="00FD4EE0">
            <w:pPr>
              <w:pStyle w:val="afffffb"/>
            </w:pPr>
            <w:r w:rsidRPr="00D60FFD">
              <w:rPr>
                <w:rFonts w:hint="eastAsia"/>
              </w:rPr>
              <w:t>达标</w:t>
            </w:r>
          </w:p>
        </w:tc>
      </w:tr>
      <w:tr w:rsidR="004D60E3" w:rsidRPr="00D60FFD" w14:paraId="36C52449" w14:textId="77777777" w:rsidTr="00FD4EE0">
        <w:trPr>
          <w:trHeight w:val="20"/>
        </w:trPr>
        <w:tc>
          <w:tcPr>
            <w:tcW w:w="707" w:type="pct"/>
            <w:vMerge/>
            <w:vAlign w:val="center"/>
          </w:tcPr>
          <w:p w14:paraId="78BA1DDE" w14:textId="77777777" w:rsidR="004D60E3" w:rsidRPr="00D60FFD" w:rsidRDefault="004D60E3" w:rsidP="00FD4EE0">
            <w:pPr>
              <w:pStyle w:val="afffffb"/>
            </w:pPr>
          </w:p>
        </w:tc>
        <w:tc>
          <w:tcPr>
            <w:tcW w:w="549" w:type="pct"/>
            <w:vMerge/>
            <w:noWrap/>
            <w:vAlign w:val="center"/>
          </w:tcPr>
          <w:p w14:paraId="1718BD98" w14:textId="77777777" w:rsidR="004D60E3" w:rsidRPr="00D60FFD" w:rsidRDefault="004D60E3" w:rsidP="00FD4EE0">
            <w:pPr>
              <w:pStyle w:val="afffffb"/>
            </w:pPr>
          </w:p>
        </w:tc>
        <w:tc>
          <w:tcPr>
            <w:tcW w:w="550" w:type="pct"/>
            <w:noWrap/>
            <w:vAlign w:val="center"/>
          </w:tcPr>
          <w:p w14:paraId="2B2E3215" w14:textId="77777777" w:rsidR="004D60E3" w:rsidRPr="00D60FFD" w:rsidRDefault="004D60E3" w:rsidP="00FD4EE0">
            <w:pPr>
              <w:pStyle w:val="afffffb"/>
            </w:pPr>
            <w:r w:rsidRPr="00D60FFD">
              <w:rPr>
                <w:rFonts w:hint="eastAsia"/>
              </w:rPr>
              <w:t>石家</w:t>
            </w:r>
          </w:p>
        </w:tc>
        <w:tc>
          <w:tcPr>
            <w:tcW w:w="471" w:type="pct"/>
            <w:noWrap/>
            <w:vAlign w:val="center"/>
          </w:tcPr>
          <w:p w14:paraId="26441C8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E0668A4" w14:textId="77777777" w:rsidR="004D60E3" w:rsidRPr="00D60FFD" w:rsidRDefault="004D60E3" w:rsidP="00FD4EE0">
            <w:pPr>
              <w:pStyle w:val="afffffb"/>
            </w:pPr>
            <w:r w:rsidRPr="00D60FFD">
              <w:rPr>
                <w:rFonts w:hint="eastAsia"/>
              </w:rPr>
              <w:t>2.17E-06</w:t>
            </w:r>
          </w:p>
        </w:tc>
        <w:tc>
          <w:tcPr>
            <w:tcW w:w="628" w:type="pct"/>
            <w:noWrap/>
            <w:vAlign w:val="center"/>
          </w:tcPr>
          <w:p w14:paraId="76E92501" w14:textId="77777777" w:rsidR="004D60E3" w:rsidRPr="00D60FFD" w:rsidRDefault="004D60E3" w:rsidP="00FD4EE0">
            <w:pPr>
              <w:pStyle w:val="afffffb"/>
            </w:pPr>
            <w:r w:rsidRPr="00D60FFD">
              <w:rPr>
                <w:rFonts w:hint="eastAsia"/>
              </w:rPr>
              <w:t>19012910</w:t>
            </w:r>
          </w:p>
        </w:tc>
        <w:tc>
          <w:tcPr>
            <w:tcW w:w="707" w:type="pct"/>
            <w:noWrap/>
            <w:vAlign w:val="center"/>
          </w:tcPr>
          <w:p w14:paraId="693D97DD" w14:textId="77777777" w:rsidR="004D60E3" w:rsidRPr="00D60FFD" w:rsidRDefault="004D60E3" w:rsidP="00FD4EE0">
            <w:pPr>
              <w:pStyle w:val="afffffb"/>
            </w:pPr>
            <w:r w:rsidRPr="00D60FFD">
              <w:rPr>
                <w:rFonts w:hint="eastAsia"/>
              </w:rPr>
              <w:t>3.00E-05</w:t>
            </w:r>
          </w:p>
        </w:tc>
        <w:tc>
          <w:tcPr>
            <w:tcW w:w="393" w:type="pct"/>
            <w:noWrap/>
            <w:vAlign w:val="center"/>
          </w:tcPr>
          <w:p w14:paraId="7AF7E6E7" w14:textId="77777777" w:rsidR="004D60E3" w:rsidRPr="00D60FFD" w:rsidRDefault="004D60E3" w:rsidP="00FD4EE0">
            <w:pPr>
              <w:pStyle w:val="afffffb"/>
            </w:pPr>
            <w:r w:rsidRPr="00D60FFD">
              <w:rPr>
                <w:rFonts w:hint="eastAsia"/>
              </w:rPr>
              <w:t>7.23</w:t>
            </w:r>
          </w:p>
        </w:tc>
        <w:tc>
          <w:tcPr>
            <w:tcW w:w="367" w:type="pct"/>
            <w:noWrap/>
            <w:vAlign w:val="center"/>
          </w:tcPr>
          <w:p w14:paraId="13622228" w14:textId="77777777" w:rsidR="004D60E3" w:rsidRPr="00D60FFD" w:rsidRDefault="004D60E3" w:rsidP="00FD4EE0">
            <w:pPr>
              <w:pStyle w:val="afffffb"/>
            </w:pPr>
            <w:r w:rsidRPr="00D60FFD">
              <w:rPr>
                <w:rFonts w:hint="eastAsia"/>
              </w:rPr>
              <w:t>达标</w:t>
            </w:r>
          </w:p>
        </w:tc>
      </w:tr>
      <w:tr w:rsidR="004D60E3" w:rsidRPr="00D60FFD" w14:paraId="0A0AA385" w14:textId="77777777" w:rsidTr="00FD4EE0">
        <w:trPr>
          <w:trHeight w:val="20"/>
        </w:trPr>
        <w:tc>
          <w:tcPr>
            <w:tcW w:w="707" w:type="pct"/>
            <w:vMerge/>
            <w:vAlign w:val="center"/>
          </w:tcPr>
          <w:p w14:paraId="440DD07F" w14:textId="77777777" w:rsidR="004D60E3" w:rsidRPr="00D60FFD" w:rsidRDefault="004D60E3" w:rsidP="00FD4EE0">
            <w:pPr>
              <w:pStyle w:val="afffffb"/>
            </w:pPr>
          </w:p>
        </w:tc>
        <w:tc>
          <w:tcPr>
            <w:tcW w:w="549" w:type="pct"/>
            <w:vMerge/>
            <w:noWrap/>
            <w:vAlign w:val="center"/>
          </w:tcPr>
          <w:p w14:paraId="61047904" w14:textId="77777777" w:rsidR="004D60E3" w:rsidRPr="00D60FFD" w:rsidRDefault="004D60E3" w:rsidP="00FD4EE0">
            <w:pPr>
              <w:pStyle w:val="afffffb"/>
            </w:pPr>
          </w:p>
        </w:tc>
        <w:tc>
          <w:tcPr>
            <w:tcW w:w="550" w:type="pct"/>
            <w:noWrap/>
            <w:vAlign w:val="center"/>
          </w:tcPr>
          <w:p w14:paraId="03A38957" w14:textId="77777777" w:rsidR="004D60E3" w:rsidRPr="00D60FFD" w:rsidRDefault="004D60E3" w:rsidP="00FD4EE0">
            <w:pPr>
              <w:pStyle w:val="afffffb"/>
            </w:pPr>
            <w:r w:rsidRPr="00D60FFD">
              <w:rPr>
                <w:rFonts w:hint="eastAsia"/>
              </w:rPr>
              <w:t>二铺</w:t>
            </w:r>
          </w:p>
        </w:tc>
        <w:tc>
          <w:tcPr>
            <w:tcW w:w="471" w:type="pct"/>
            <w:noWrap/>
            <w:vAlign w:val="center"/>
          </w:tcPr>
          <w:p w14:paraId="33D87DE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362388C" w14:textId="77777777" w:rsidR="004D60E3" w:rsidRPr="00D60FFD" w:rsidRDefault="004D60E3" w:rsidP="00FD4EE0">
            <w:pPr>
              <w:pStyle w:val="afffffb"/>
            </w:pPr>
            <w:r w:rsidRPr="00D60FFD">
              <w:rPr>
                <w:rFonts w:hint="eastAsia"/>
              </w:rPr>
              <w:t>1.41E-06</w:t>
            </w:r>
          </w:p>
        </w:tc>
        <w:tc>
          <w:tcPr>
            <w:tcW w:w="628" w:type="pct"/>
            <w:noWrap/>
            <w:vAlign w:val="center"/>
          </w:tcPr>
          <w:p w14:paraId="3A20067C" w14:textId="77777777" w:rsidR="004D60E3" w:rsidRPr="00D60FFD" w:rsidRDefault="004D60E3" w:rsidP="00FD4EE0">
            <w:pPr>
              <w:pStyle w:val="afffffb"/>
            </w:pPr>
            <w:r w:rsidRPr="00D60FFD">
              <w:rPr>
                <w:rFonts w:hint="eastAsia"/>
              </w:rPr>
              <w:t>19011311</w:t>
            </w:r>
          </w:p>
        </w:tc>
        <w:tc>
          <w:tcPr>
            <w:tcW w:w="707" w:type="pct"/>
            <w:noWrap/>
            <w:vAlign w:val="center"/>
          </w:tcPr>
          <w:p w14:paraId="79A5A2A7" w14:textId="77777777" w:rsidR="004D60E3" w:rsidRPr="00D60FFD" w:rsidRDefault="004D60E3" w:rsidP="00FD4EE0">
            <w:pPr>
              <w:pStyle w:val="afffffb"/>
            </w:pPr>
            <w:r w:rsidRPr="00D60FFD">
              <w:rPr>
                <w:rFonts w:hint="eastAsia"/>
              </w:rPr>
              <w:t>3.00E-05</w:t>
            </w:r>
          </w:p>
        </w:tc>
        <w:tc>
          <w:tcPr>
            <w:tcW w:w="393" w:type="pct"/>
            <w:noWrap/>
            <w:vAlign w:val="center"/>
          </w:tcPr>
          <w:p w14:paraId="625DD82D" w14:textId="77777777" w:rsidR="004D60E3" w:rsidRPr="00D60FFD" w:rsidRDefault="004D60E3" w:rsidP="00FD4EE0">
            <w:pPr>
              <w:pStyle w:val="afffffb"/>
            </w:pPr>
            <w:r w:rsidRPr="00D60FFD">
              <w:rPr>
                <w:rFonts w:hint="eastAsia"/>
              </w:rPr>
              <w:t>4.7</w:t>
            </w:r>
          </w:p>
        </w:tc>
        <w:tc>
          <w:tcPr>
            <w:tcW w:w="367" w:type="pct"/>
            <w:noWrap/>
            <w:vAlign w:val="center"/>
          </w:tcPr>
          <w:p w14:paraId="453B2BC3" w14:textId="77777777" w:rsidR="004D60E3" w:rsidRPr="00D60FFD" w:rsidRDefault="004D60E3" w:rsidP="00FD4EE0">
            <w:pPr>
              <w:pStyle w:val="afffffb"/>
            </w:pPr>
            <w:r w:rsidRPr="00D60FFD">
              <w:rPr>
                <w:rFonts w:hint="eastAsia"/>
              </w:rPr>
              <w:t>达标</w:t>
            </w:r>
          </w:p>
        </w:tc>
      </w:tr>
      <w:tr w:rsidR="004D60E3" w:rsidRPr="00D60FFD" w14:paraId="50869B7A" w14:textId="77777777" w:rsidTr="00FD4EE0">
        <w:trPr>
          <w:trHeight w:val="20"/>
        </w:trPr>
        <w:tc>
          <w:tcPr>
            <w:tcW w:w="707" w:type="pct"/>
            <w:vMerge/>
            <w:vAlign w:val="center"/>
          </w:tcPr>
          <w:p w14:paraId="552FEA53" w14:textId="77777777" w:rsidR="004D60E3" w:rsidRPr="00D60FFD" w:rsidRDefault="004D60E3" w:rsidP="00FD4EE0">
            <w:pPr>
              <w:pStyle w:val="afffffb"/>
            </w:pPr>
          </w:p>
        </w:tc>
        <w:tc>
          <w:tcPr>
            <w:tcW w:w="549" w:type="pct"/>
            <w:vMerge/>
            <w:noWrap/>
            <w:vAlign w:val="center"/>
          </w:tcPr>
          <w:p w14:paraId="2A3D5728" w14:textId="77777777" w:rsidR="004D60E3" w:rsidRPr="00D60FFD" w:rsidRDefault="004D60E3" w:rsidP="00FD4EE0">
            <w:pPr>
              <w:pStyle w:val="afffffb"/>
            </w:pPr>
          </w:p>
        </w:tc>
        <w:tc>
          <w:tcPr>
            <w:tcW w:w="550" w:type="pct"/>
            <w:noWrap/>
            <w:vAlign w:val="center"/>
          </w:tcPr>
          <w:p w14:paraId="0E456DAE" w14:textId="77777777" w:rsidR="004D60E3" w:rsidRPr="00D60FFD" w:rsidRDefault="004D60E3" w:rsidP="00FD4EE0">
            <w:pPr>
              <w:pStyle w:val="afffffb"/>
            </w:pPr>
            <w:r w:rsidRPr="00D60FFD">
              <w:rPr>
                <w:rFonts w:hint="eastAsia"/>
              </w:rPr>
              <w:t>小杨家</w:t>
            </w:r>
          </w:p>
        </w:tc>
        <w:tc>
          <w:tcPr>
            <w:tcW w:w="471" w:type="pct"/>
            <w:noWrap/>
            <w:vAlign w:val="center"/>
          </w:tcPr>
          <w:p w14:paraId="188D5F0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282D5C7" w14:textId="77777777" w:rsidR="004D60E3" w:rsidRPr="00D60FFD" w:rsidRDefault="004D60E3" w:rsidP="00FD4EE0">
            <w:pPr>
              <w:pStyle w:val="afffffb"/>
            </w:pPr>
            <w:r w:rsidRPr="00D60FFD">
              <w:rPr>
                <w:rFonts w:hint="eastAsia"/>
              </w:rPr>
              <w:t>1.67E-06</w:t>
            </w:r>
          </w:p>
        </w:tc>
        <w:tc>
          <w:tcPr>
            <w:tcW w:w="628" w:type="pct"/>
            <w:noWrap/>
            <w:vAlign w:val="center"/>
          </w:tcPr>
          <w:p w14:paraId="704FE50B" w14:textId="77777777" w:rsidR="004D60E3" w:rsidRPr="00D60FFD" w:rsidRDefault="004D60E3" w:rsidP="00FD4EE0">
            <w:pPr>
              <w:pStyle w:val="afffffb"/>
            </w:pPr>
            <w:r w:rsidRPr="00D60FFD">
              <w:rPr>
                <w:rFonts w:hint="eastAsia"/>
              </w:rPr>
              <w:t>19081507</w:t>
            </w:r>
          </w:p>
        </w:tc>
        <w:tc>
          <w:tcPr>
            <w:tcW w:w="707" w:type="pct"/>
            <w:noWrap/>
            <w:vAlign w:val="center"/>
          </w:tcPr>
          <w:p w14:paraId="4412C837" w14:textId="77777777" w:rsidR="004D60E3" w:rsidRPr="00D60FFD" w:rsidRDefault="004D60E3" w:rsidP="00FD4EE0">
            <w:pPr>
              <w:pStyle w:val="afffffb"/>
            </w:pPr>
            <w:r w:rsidRPr="00D60FFD">
              <w:rPr>
                <w:rFonts w:hint="eastAsia"/>
              </w:rPr>
              <w:t>3.00E-05</w:t>
            </w:r>
          </w:p>
        </w:tc>
        <w:tc>
          <w:tcPr>
            <w:tcW w:w="393" w:type="pct"/>
            <w:noWrap/>
            <w:vAlign w:val="center"/>
          </w:tcPr>
          <w:p w14:paraId="1F97C212" w14:textId="77777777" w:rsidR="004D60E3" w:rsidRPr="00D60FFD" w:rsidRDefault="004D60E3" w:rsidP="00FD4EE0">
            <w:pPr>
              <w:pStyle w:val="afffffb"/>
            </w:pPr>
            <w:r w:rsidRPr="00D60FFD">
              <w:rPr>
                <w:rFonts w:hint="eastAsia"/>
              </w:rPr>
              <w:t>5.57</w:t>
            </w:r>
          </w:p>
        </w:tc>
        <w:tc>
          <w:tcPr>
            <w:tcW w:w="367" w:type="pct"/>
            <w:noWrap/>
            <w:vAlign w:val="center"/>
          </w:tcPr>
          <w:p w14:paraId="1BFCE915" w14:textId="77777777" w:rsidR="004D60E3" w:rsidRPr="00D60FFD" w:rsidRDefault="004D60E3" w:rsidP="00FD4EE0">
            <w:pPr>
              <w:pStyle w:val="afffffb"/>
            </w:pPr>
            <w:r w:rsidRPr="00D60FFD">
              <w:rPr>
                <w:rFonts w:hint="eastAsia"/>
              </w:rPr>
              <w:t>达标</w:t>
            </w:r>
          </w:p>
        </w:tc>
      </w:tr>
      <w:tr w:rsidR="004D60E3" w:rsidRPr="00D60FFD" w14:paraId="4E6A9E0E" w14:textId="77777777" w:rsidTr="00FD4EE0">
        <w:trPr>
          <w:trHeight w:val="20"/>
        </w:trPr>
        <w:tc>
          <w:tcPr>
            <w:tcW w:w="707" w:type="pct"/>
            <w:vMerge/>
            <w:vAlign w:val="center"/>
          </w:tcPr>
          <w:p w14:paraId="570770C9" w14:textId="77777777" w:rsidR="004D60E3" w:rsidRPr="00D60FFD" w:rsidRDefault="004D60E3" w:rsidP="00FD4EE0">
            <w:pPr>
              <w:pStyle w:val="afffffb"/>
            </w:pPr>
          </w:p>
        </w:tc>
        <w:tc>
          <w:tcPr>
            <w:tcW w:w="549" w:type="pct"/>
            <w:vMerge/>
            <w:noWrap/>
            <w:vAlign w:val="center"/>
          </w:tcPr>
          <w:p w14:paraId="537EA436" w14:textId="77777777" w:rsidR="004D60E3" w:rsidRPr="00D60FFD" w:rsidRDefault="004D60E3" w:rsidP="00FD4EE0">
            <w:pPr>
              <w:pStyle w:val="afffffb"/>
            </w:pPr>
          </w:p>
        </w:tc>
        <w:tc>
          <w:tcPr>
            <w:tcW w:w="550" w:type="pct"/>
            <w:noWrap/>
            <w:vAlign w:val="center"/>
          </w:tcPr>
          <w:p w14:paraId="3C6E999D" w14:textId="77777777" w:rsidR="004D60E3" w:rsidRPr="00D60FFD" w:rsidRDefault="004D60E3" w:rsidP="00FD4EE0">
            <w:pPr>
              <w:pStyle w:val="afffffb"/>
            </w:pPr>
            <w:r w:rsidRPr="00D60FFD">
              <w:rPr>
                <w:rFonts w:hint="eastAsia"/>
              </w:rPr>
              <w:t>网格</w:t>
            </w:r>
          </w:p>
        </w:tc>
        <w:tc>
          <w:tcPr>
            <w:tcW w:w="471" w:type="pct"/>
            <w:noWrap/>
            <w:vAlign w:val="center"/>
          </w:tcPr>
          <w:p w14:paraId="7A07E86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C6AFB54" w14:textId="77777777" w:rsidR="004D60E3" w:rsidRPr="00D60FFD" w:rsidRDefault="004D60E3" w:rsidP="00FD4EE0">
            <w:pPr>
              <w:pStyle w:val="afffffb"/>
            </w:pPr>
            <w:r w:rsidRPr="00D60FFD">
              <w:rPr>
                <w:rFonts w:hint="eastAsia"/>
              </w:rPr>
              <w:t>5.55E-06</w:t>
            </w:r>
          </w:p>
        </w:tc>
        <w:tc>
          <w:tcPr>
            <w:tcW w:w="628" w:type="pct"/>
            <w:noWrap/>
            <w:vAlign w:val="center"/>
          </w:tcPr>
          <w:p w14:paraId="4F388594" w14:textId="77777777" w:rsidR="004D60E3" w:rsidRPr="00D60FFD" w:rsidRDefault="004D60E3" w:rsidP="00FD4EE0">
            <w:pPr>
              <w:pStyle w:val="afffffb"/>
            </w:pPr>
            <w:r w:rsidRPr="00D60FFD">
              <w:rPr>
                <w:rFonts w:hint="eastAsia"/>
              </w:rPr>
              <w:t>19080108</w:t>
            </w:r>
          </w:p>
        </w:tc>
        <w:tc>
          <w:tcPr>
            <w:tcW w:w="707" w:type="pct"/>
            <w:noWrap/>
            <w:vAlign w:val="center"/>
          </w:tcPr>
          <w:p w14:paraId="46696438" w14:textId="77777777" w:rsidR="004D60E3" w:rsidRPr="00D60FFD" w:rsidRDefault="004D60E3" w:rsidP="00FD4EE0">
            <w:pPr>
              <w:pStyle w:val="afffffb"/>
            </w:pPr>
            <w:r w:rsidRPr="00D60FFD">
              <w:rPr>
                <w:rFonts w:hint="eastAsia"/>
              </w:rPr>
              <w:t>3.00E-05</w:t>
            </w:r>
          </w:p>
        </w:tc>
        <w:tc>
          <w:tcPr>
            <w:tcW w:w="393" w:type="pct"/>
            <w:noWrap/>
            <w:vAlign w:val="center"/>
          </w:tcPr>
          <w:p w14:paraId="54368FEF" w14:textId="77777777" w:rsidR="004D60E3" w:rsidRPr="00D60FFD" w:rsidRDefault="004D60E3" w:rsidP="00FD4EE0">
            <w:pPr>
              <w:pStyle w:val="afffffb"/>
            </w:pPr>
            <w:r w:rsidRPr="00D60FFD">
              <w:rPr>
                <w:rFonts w:hint="eastAsia"/>
              </w:rPr>
              <w:t>18.5</w:t>
            </w:r>
          </w:p>
        </w:tc>
        <w:tc>
          <w:tcPr>
            <w:tcW w:w="367" w:type="pct"/>
            <w:noWrap/>
            <w:vAlign w:val="center"/>
          </w:tcPr>
          <w:p w14:paraId="4C3CAAA0" w14:textId="77777777" w:rsidR="004D60E3" w:rsidRPr="00D60FFD" w:rsidRDefault="004D60E3" w:rsidP="00FD4EE0">
            <w:pPr>
              <w:pStyle w:val="afffffb"/>
            </w:pPr>
            <w:r w:rsidRPr="00D60FFD">
              <w:rPr>
                <w:rFonts w:hint="eastAsia"/>
              </w:rPr>
              <w:t>达标</w:t>
            </w:r>
          </w:p>
        </w:tc>
      </w:tr>
      <w:tr w:rsidR="004D60E3" w:rsidRPr="00D60FFD" w14:paraId="23157BBC" w14:textId="77777777" w:rsidTr="00FD4EE0">
        <w:trPr>
          <w:trHeight w:val="20"/>
        </w:trPr>
        <w:tc>
          <w:tcPr>
            <w:tcW w:w="707" w:type="pct"/>
            <w:vMerge/>
            <w:vAlign w:val="center"/>
          </w:tcPr>
          <w:p w14:paraId="6B3E686F" w14:textId="77777777" w:rsidR="004D60E3" w:rsidRPr="00D60FFD" w:rsidRDefault="004D60E3" w:rsidP="00FD4EE0">
            <w:pPr>
              <w:pStyle w:val="afffffb"/>
            </w:pPr>
          </w:p>
        </w:tc>
        <w:tc>
          <w:tcPr>
            <w:tcW w:w="549" w:type="pct"/>
            <w:vMerge w:val="restart"/>
            <w:noWrap/>
            <w:vAlign w:val="center"/>
          </w:tcPr>
          <w:p w14:paraId="54395300" w14:textId="77777777" w:rsidR="004D60E3" w:rsidRPr="00D60FFD" w:rsidRDefault="004D60E3" w:rsidP="00FD4EE0">
            <w:pPr>
              <w:pStyle w:val="afffffb"/>
            </w:pPr>
            <w:r w:rsidRPr="00D60FFD">
              <w:rPr>
                <w:rFonts w:hint="eastAsia"/>
              </w:rPr>
              <w:t>As</w:t>
            </w:r>
          </w:p>
        </w:tc>
        <w:tc>
          <w:tcPr>
            <w:tcW w:w="550" w:type="pct"/>
            <w:noWrap/>
            <w:vAlign w:val="center"/>
          </w:tcPr>
          <w:p w14:paraId="3631F766" w14:textId="77777777" w:rsidR="004D60E3" w:rsidRPr="00D60FFD" w:rsidRDefault="004D60E3" w:rsidP="00FD4EE0">
            <w:pPr>
              <w:pStyle w:val="afffffb"/>
            </w:pPr>
            <w:r w:rsidRPr="00D60FFD">
              <w:rPr>
                <w:rFonts w:hint="eastAsia"/>
              </w:rPr>
              <w:t>于家村</w:t>
            </w:r>
          </w:p>
        </w:tc>
        <w:tc>
          <w:tcPr>
            <w:tcW w:w="471" w:type="pct"/>
            <w:noWrap/>
            <w:vAlign w:val="center"/>
          </w:tcPr>
          <w:p w14:paraId="35ECDA1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A76D275" w14:textId="77777777" w:rsidR="004D60E3" w:rsidRPr="00D60FFD" w:rsidRDefault="004D60E3" w:rsidP="00FD4EE0">
            <w:pPr>
              <w:pStyle w:val="afffffb"/>
            </w:pPr>
            <w:r w:rsidRPr="00D60FFD">
              <w:rPr>
                <w:rFonts w:hint="eastAsia"/>
              </w:rPr>
              <w:t>1.01E-05</w:t>
            </w:r>
          </w:p>
        </w:tc>
        <w:tc>
          <w:tcPr>
            <w:tcW w:w="628" w:type="pct"/>
            <w:noWrap/>
            <w:vAlign w:val="center"/>
          </w:tcPr>
          <w:p w14:paraId="1B74BE41" w14:textId="77777777" w:rsidR="004D60E3" w:rsidRPr="00D60FFD" w:rsidRDefault="004D60E3" w:rsidP="00FD4EE0">
            <w:pPr>
              <w:pStyle w:val="afffffb"/>
            </w:pPr>
            <w:r w:rsidRPr="00D60FFD">
              <w:rPr>
                <w:rFonts w:hint="eastAsia"/>
              </w:rPr>
              <w:t>19122309</w:t>
            </w:r>
          </w:p>
        </w:tc>
        <w:tc>
          <w:tcPr>
            <w:tcW w:w="707" w:type="pct"/>
            <w:noWrap/>
            <w:vAlign w:val="center"/>
          </w:tcPr>
          <w:p w14:paraId="68B37EBB" w14:textId="77777777" w:rsidR="004D60E3" w:rsidRPr="00D60FFD" w:rsidRDefault="004D60E3" w:rsidP="00FD4EE0">
            <w:pPr>
              <w:pStyle w:val="afffffb"/>
            </w:pPr>
            <w:r w:rsidRPr="00D60FFD">
              <w:rPr>
                <w:rFonts w:hint="eastAsia"/>
              </w:rPr>
              <w:t>3.60E-05</w:t>
            </w:r>
          </w:p>
        </w:tc>
        <w:tc>
          <w:tcPr>
            <w:tcW w:w="393" w:type="pct"/>
            <w:noWrap/>
            <w:vAlign w:val="center"/>
          </w:tcPr>
          <w:p w14:paraId="4911B1D6" w14:textId="77777777" w:rsidR="004D60E3" w:rsidRPr="00D60FFD" w:rsidRDefault="004D60E3" w:rsidP="00FD4EE0">
            <w:pPr>
              <w:pStyle w:val="afffffb"/>
            </w:pPr>
            <w:r w:rsidRPr="00D60FFD">
              <w:rPr>
                <w:rFonts w:hint="eastAsia"/>
              </w:rPr>
              <w:t>28.03</w:t>
            </w:r>
          </w:p>
        </w:tc>
        <w:tc>
          <w:tcPr>
            <w:tcW w:w="367" w:type="pct"/>
            <w:noWrap/>
            <w:vAlign w:val="center"/>
          </w:tcPr>
          <w:p w14:paraId="46E039C8" w14:textId="77777777" w:rsidR="004D60E3" w:rsidRPr="00D60FFD" w:rsidRDefault="004D60E3" w:rsidP="00FD4EE0">
            <w:pPr>
              <w:pStyle w:val="afffffb"/>
            </w:pPr>
            <w:r w:rsidRPr="00D60FFD">
              <w:rPr>
                <w:rFonts w:hint="eastAsia"/>
              </w:rPr>
              <w:t>达标</w:t>
            </w:r>
          </w:p>
        </w:tc>
      </w:tr>
      <w:tr w:rsidR="004D60E3" w:rsidRPr="00D60FFD" w14:paraId="796D3224" w14:textId="77777777" w:rsidTr="00FD4EE0">
        <w:trPr>
          <w:trHeight w:val="20"/>
        </w:trPr>
        <w:tc>
          <w:tcPr>
            <w:tcW w:w="707" w:type="pct"/>
            <w:vMerge/>
            <w:vAlign w:val="center"/>
          </w:tcPr>
          <w:p w14:paraId="0A38991E" w14:textId="77777777" w:rsidR="004D60E3" w:rsidRPr="00D60FFD" w:rsidRDefault="004D60E3" w:rsidP="00FD4EE0">
            <w:pPr>
              <w:pStyle w:val="afffffb"/>
            </w:pPr>
          </w:p>
        </w:tc>
        <w:tc>
          <w:tcPr>
            <w:tcW w:w="549" w:type="pct"/>
            <w:vMerge/>
            <w:noWrap/>
            <w:vAlign w:val="center"/>
          </w:tcPr>
          <w:p w14:paraId="3856C1C1" w14:textId="77777777" w:rsidR="004D60E3" w:rsidRPr="00D60FFD" w:rsidRDefault="004D60E3" w:rsidP="00FD4EE0">
            <w:pPr>
              <w:pStyle w:val="afffffb"/>
            </w:pPr>
          </w:p>
        </w:tc>
        <w:tc>
          <w:tcPr>
            <w:tcW w:w="550" w:type="pct"/>
            <w:noWrap/>
            <w:vAlign w:val="center"/>
          </w:tcPr>
          <w:p w14:paraId="7353E93E" w14:textId="77777777" w:rsidR="004D60E3" w:rsidRPr="00D60FFD" w:rsidRDefault="004D60E3" w:rsidP="00FD4EE0">
            <w:pPr>
              <w:pStyle w:val="afffffb"/>
            </w:pPr>
            <w:r w:rsidRPr="00D60FFD">
              <w:rPr>
                <w:rFonts w:hint="eastAsia"/>
              </w:rPr>
              <w:t>店子</w:t>
            </w:r>
          </w:p>
        </w:tc>
        <w:tc>
          <w:tcPr>
            <w:tcW w:w="471" w:type="pct"/>
            <w:noWrap/>
            <w:vAlign w:val="center"/>
          </w:tcPr>
          <w:p w14:paraId="7527F17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866A16C" w14:textId="77777777" w:rsidR="004D60E3" w:rsidRPr="00D60FFD" w:rsidRDefault="004D60E3" w:rsidP="00FD4EE0">
            <w:pPr>
              <w:pStyle w:val="afffffb"/>
            </w:pPr>
            <w:r w:rsidRPr="00D60FFD">
              <w:rPr>
                <w:rFonts w:hint="eastAsia"/>
              </w:rPr>
              <w:t>1.09E-05</w:t>
            </w:r>
          </w:p>
        </w:tc>
        <w:tc>
          <w:tcPr>
            <w:tcW w:w="628" w:type="pct"/>
            <w:noWrap/>
            <w:vAlign w:val="center"/>
          </w:tcPr>
          <w:p w14:paraId="344B5B37" w14:textId="77777777" w:rsidR="004D60E3" w:rsidRPr="00D60FFD" w:rsidRDefault="004D60E3" w:rsidP="00FD4EE0">
            <w:pPr>
              <w:pStyle w:val="afffffb"/>
            </w:pPr>
            <w:r w:rsidRPr="00D60FFD">
              <w:rPr>
                <w:rFonts w:hint="eastAsia"/>
              </w:rPr>
              <w:t>19122509</w:t>
            </w:r>
          </w:p>
        </w:tc>
        <w:tc>
          <w:tcPr>
            <w:tcW w:w="707" w:type="pct"/>
            <w:noWrap/>
            <w:vAlign w:val="center"/>
          </w:tcPr>
          <w:p w14:paraId="49F7228C" w14:textId="77777777" w:rsidR="004D60E3" w:rsidRPr="00D60FFD" w:rsidRDefault="004D60E3" w:rsidP="00FD4EE0">
            <w:pPr>
              <w:pStyle w:val="afffffb"/>
            </w:pPr>
            <w:r w:rsidRPr="00D60FFD">
              <w:rPr>
                <w:rFonts w:hint="eastAsia"/>
              </w:rPr>
              <w:t>3.60E-05</w:t>
            </w:r>
          </w:p>
        </w:tc>
        <w:tc>
          <w:tcPr>
            <w:tcW w:w="393" w:type="pct"/>
            <w:noWrap/>
            <w:vAlign w:val="center"/>
          </w:tcPr>
          <w:p w14:paraId="28F53F56" w14:textId="77777777" w:rsidR="004D60E3" w:rsidRPr="00D60FFD" w:rsidRDefault="004D60E3" w:rsidP="00FD4EE0">
            <w:pPr>
              <w:pStyle w:val="afffffb"/>
            </w:pPr>
            <w:r w:rsidRPr="00D60FFD">
              <w:rPr>
                <w:rFonts w:hint="eastAsia"/>
              </w:rPr>
              <w:t>30.22</w:t>
            </w:r>
          </w:p>
        </w:tc>
        <w:tc>
          <w:tcPr>
            <w:tcW w:w="367" w:type="pct"/>
            <w:noWrap/>
            <w:vAlign w:val="center"/>
          </w:tcPr>
          <w:p w14:paraId="638B7DFD" w14:textId="77777777" w:rsidR="004D60E3" w:rsidRPr="00D60FFD" w:rsidRDefault="004D60E3" w:rsidP="00FD4EE0">
            <w:pPr>
              <w:pStyle w:val="afffffb"/>
            </w:pPr>
            <w:r w:rsidRPr="00D60FFD">
              <w:rPr>
                <w:rFonts w:hint="eastAsia"/>
              </w:rPr>
              <w:t>达标</w:t>
            </w:r>
          </w:p>
        </w:tc>
      </w:tr>
      <w:tr w:rsidR="004D60E3" w:rsidRPr="00D60FFD" w14:paraId="1E8076E8" w14:textId="77777777" w:rsidTr="00FD4EE0">
        <w:trPr>
          <w:trHeight w:val="20"/>
        </w:trPr>
        <w:tc>
          <w:tcPr>
            <w:tcW w:w="707" w:type="pct"/>
            <w:vMerge/>
            <w:vAlign w:val="center"/>
          </w:tcPr>
          <w:p w14:paraId="6D298A1C" w14:textId="77777777" w:rsidR="004D60E3" w:rsidRPr="00D60FFD" w:rsidRDefault="004D60E3" w:rsidP="00FD4EE0">
            <w:pPr>
              <w:pStyle w:val="afffffb"/>
            </w:pPr>
          </w:p>
        </w:tc>
        <w:tc>
          <w:tcPr>
            <w:tcW w:w="549" w:type="pct"/>
            <w:vMerge/>
            <w:noWrap/>
            <w:vAlign w:val="center"/>
          </w:tcPr>
          <w:p w14:paraId="6DA437E6" w14:textId="77777777" w:rsidR="004D60E3" w:rsidRPr="00D60FFD" w:rsidRDefault="004D60E3" w:rsidP="00FD4EE0">
            <w:pPr>
              <w:pStyle w:val="afffffb"/>
            </w:pPr>
          </w:p>
        </w:tc>
        <w:tc>
          <w:tcPr>
            <w:tcW w:w="550" w:type="pct"/>
            <w:noWrap/>
            <w:vAlign w:val="center"/>
          </w:tcPr>
          <w:p w14:paraId="500169C4" w14:textId="77777777" w:rsidR="004D60E3" w:rsidRPr="00D60FFD" w:rsidRDefault="004D60E3" w:rsidP="00FD4EE0">
            <w:pPr>
              <w:pStyle w:val="afffffb"/>
            </w:pPr>
            <w:r w:rsidRPr="00D60FFD">
              <w:rPr>
                <w:rFonts w:hint="eastAsia"/>
              </w:rPr>
              <w:t>石家</w:t>
            </w:r>
          </w:p>
        </w:tc>
        <w:tc>
          <w:tcPr>
            <w:tcW w:w="471" w:type="pct"/>
            <w:noWrap/>
            <w:vAlign w:val="center"/>
          </w:tcPr>
          <w:p w14:paraId="61435DBE"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0701E2F" w14:textId="77777777" w:rsidR="004D60E3" w:rsidRPr="00D60FFD" w:rsidRDefault="004D60E3" w:rsidP="00FD4EE0">
            <w:pPr>
              <w:pStyle w:val="afffffb"/>
            </w:pPr>
            <w:r w:rsidRPr="00D60FFD">
              <w:rPr>
                <w:rFonts w:hint="eastAsia"/>
              </w:rPr>
              <w:t>1.01E-05</w:t>
            </w:r>
          </w:p>
        </w:tc>
        <w:tc>
          <w:tcPr>
            <w:tcW w:w="628" w:type="pct"/>
            <w:noWrap/>
            <w:vAlign w:val="center"/>
          </w:tcPr>
          <w:p w14:paraId="1842DAF3" w14:textId="77777777" w:rsidR="004D60E3" w:rsidRPr="00D60FFD" w:rsidRDefault="004D60E3" w:rsidP="00FD4EE0">
            <w:pPr>
              <w:pStyle w:val="afffffb"/>
            </w:pPr>
            <w:r w:rsidRPr="00D60FFD">
              <w:rPr>
                <w:rFonts w:hint="eastAsia"/>
              </w:rPr>
              <w:t>19012910</w:t>
            </w:r>
          </w:p>
        </w:tc>
        <w:tc>
          <w:tcPr>
            <w:tcW w:w="707" w:type="pct"/>
            <w:noWrap/>
            <w:vAlign w:val="center"/>
          </w:tcPr>
          <w:p w14:paraId="57D66914" w14:textId="77777777" w:rsidR="004D60E3" w:rsidRPr="00D60FFD" w:rsidRDefault="004D60E3" w:rsidP="00FD4EE0">
            <w:pPr>
              <w:pStyle w:val="afffffb"/>
            </w:pPr>
            <w:r w:rsidRPr="00D60FFD">
              <w:rPr>
                <w:rFonts w:hint="eastAsia"/>
              </w:rPr>
              <w:t>3.60E-05</w:t>
            </w:r>
          </w:p>
        </w:tc>
        <w:tc>
          <w:tcPr>
            <w:tcW w:w="393" w:type="pct"/>
            <w:noWrap/>
            <w:vAlign w:val="center"/>
          </w:tcPr>
          <w:p w14:paraId="578A0512" w14:textId="77777777" w:rsidR="004D60E3" w:rsidRPr="00D60FFD" w:rsidRDefault="004D60E3" w:rsidP="00FD4EE0">
            <w:pPr>
              <w:pStyle w:val="afffffb"/>
            </w:pPr>
            <w:r w:rsidRPr="00D60FFD">
              <w:rPr>
                <w:rFonts w:hint="eastAsia"/>
              </w:rPr>
              <w:t>27.92</w:t>
            </w:r>
          </w:p>
        </w:tc>
        <w:tc>
          <w:tcPr>
            <w:tcW w:w="367" w:type="pct"/>
            <w:noWrap/>
            <w:vAlign w:val="center"/>
          </w:tcPr>
          <w:p w14:paraId="64F17774" w14:textId="77777777" w:rsidR="004D60E3" w:rsidRPr="00D60FFD" w:rsidRDefault="004D60E3" w:rsidP="00FD4EE0">
            <w:pPr>
              <w:pStyle w:val="afffffb"/>
            </w:pPr>
            <w:r w:rsidRPr="00D60FFD">
              <w:rPr>
                <w:rFonts w:hint="eastAsia"/>
              </w:rPr>
              <w:t>达标</w:t>
            </w:r>
          </w:p>
        </w:tc>
      </w:tr>
      <w:tr w:rsidR="004D60E3" w:rsidRPr="00D60FFD" w14:paraId="3B18FFC8" w14:textId="77777777" w:rsidTr="00FD4EE0">
        <w:trPr>
          <w:trHeight w:val="20"/>
        </w:trPr>
        <w:tc>
          <w:tcPr>
            <w:tcW w:w="707" w:type="pct"/>
            <w:vMerge/>
            <w:vAlign w:val="center"/>
          </w:tcPr>
          <w:p w14:paraId="415E6CFC" w14:textId="77777777" w:rsidR="004D60E3" w:rsidRPr="00D60FFD" w:rsidRDefault="004D60E3" w:rsidP="00FD4EE0">
            <w:pPr>
              <w:pStyle w:val="afffffb"/>
            </w:pPr>
          </w:p>
        </w:tc>
        <w:tc>
          <w:tcPr>
            <w:tcW w:w="549" w:type="pct"/>
            <w:vMerge/>
            <w:noWrap/>
            <w:vAlign w:val="center"/>
          </w:tcPr>
          <w:p w14:paraId="5E87DD0E" w14:textId="77777777" w:rsidR="004D60E3" w:rsidRPr="00D60FFD" w:rsidRDefault="004D60E3" w:rsidP="00FD4EE0">
            <w:pPr>
              <w:pStyle w:val="afffffb"/>
            </w:pPr>
          </w:p>
        </w:tc>
        <w:tc>
          <w:tcPr>
            <w:tcW w:w="550" w:type="pct"/>
            <w:noWrap/>
            <w:vAlign w:val="center"/>
          </w:tcPr>
          <w:p w14:paraId="1D38564D" w14:textId="77777777" w:rsidR="004D60E3" w:rsidRPr="00D60FFD" w:rsidRDefault="004D60E3" w:rsidP="00FD4EE0">
            <w:pPr>
              <w:pStyle w:val="afffffb"/>
            </w:pPr>
            <w:r w:rsidRPr="00D60FFD">
              <w:rPr>
                <w:rFonts w:hint="eastAsia"/>
              </w:rPr>
              <w:t>二铺</w:t>
            </w:r>
          </w:p>
        </w:tc>
        <w:tc>
          <w:tcPr>
            <w:tcW w:w="471" w:type="pct"/>
            <w:noWrap/>
            <w:vAlign w:val="center"/>
          </w:tcPr>
          <w:p w14:paraId="1553974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2DE2C78" w14:textId="77777777" w:rsidR="004D60E3" w:rsidRPr="00D60FFD" w:rsidRDefault="004D60E3" w:rsidP="00FD4EE0">
            <w:pPr>
              <w:pStyle w:val="afffffb"/>
            </w:pPr>
            <w:r w:rsidRPr="00D60FFD">
              <w:rPr>
                <w:rFonts w:hint="eastAsia"/>
              </w:rPr>
              <w:t>6.54E-06</w:t>
            </w:r>
          </w:p>
        </w:tc>
        <w:tc>
          <w:tcPr>
            <w:tcW w:w="628" w:type="pct"/>
            <w:noWrap/>
            <w:vAlign w:val="center"/>
          </w:tcPr>
          <w:p w14:paraId="605CD69A" w14:textId="77777777" w:rsidR="004D60E3" w:rsidRPr="00D60FFD" w:rsidRDefault="004D60E3" w:rsidP="00FD4EE0">
            <w:pPr>
              <w:pStyle w:val="afffffb"/>
            </w:pPr>
            <w:r w:rsidRPr="00D60FFD">
              <w:rPr>
                <w:rFonts w:hint="eastAsia"/>
              </w:rPr>
              <w:t>19011311</w:t>
            </w:r>
          </w:p>
        </w:tc>
        <w:tc>
          <w:tcPr>
            <w:tcW w:w="707" w:type="pct"/>
            <w:noWrap/>
            <w:vAlign w:val="center"/>
          </w:tcPr>
          <w:p w14:paraId="64A1B812" w14:textId="77777777" w:rsidR="004D60E3" w:rsidRPr="00D60FFD" w:rsidRDefault="004D60E3" w:rsidP="00FD4EE0">
            <w:pPr>
              <w:pStyle w:val="afffffb"/>
            </w:pPr>
            <w:r w:rsidRPr="00D60FFD">
              <w:rPr>
                <w:rFonts w:hint="eastAsia"/>
              </w:rPr>
              <w:t>3.60E-05</w:t>
            </w:r>
          </w:p>
        </w:tc>
        <w:tc>
          <w:tcPr>
            <w:tcW w:w="393" w:type="pct"/>
            <w:noWrap/>
            <w:vAlign w:val="center"/>
          </w:tcPr>
          <w:p w14:paraId="2B1F7A7C" w14:textId="77777777" w:rsidR="004D60E3" w:rsidRPr="00D60FFD" w:rsidRDefault="004D60E3" w:rsidP="00FD4EE0">
            <w:pPr>
              <w:pStyle w:val="afffffb"/>
            </w:pPr>
            <w:r w:rsidRPr="00D60FFD">
              <w:rPr>
                <w:rFonts w:hint="eastAsia"/>
              </w:rPr>
              <w:t>18.17</w:t>
            </w:r>
          </w:p>
        </w:tc>
        <w:tc>
          <w:tcPr>
            <w:tcW w:w="367" w:type="pct"/>
            <w:noWrap/>
            <w:vAlign w:val="center"/>
          </w:tcPr>
          <w:p w14:paraId="71AAA8C2" w14:textId="77777777" w:rsidR="004D60E3" w:rsidRPr="00D60FFD" w:rsidRDefault="004D60E3" w:rsidP="00FD4EE0">
            <w:pPr>
              <w:pStyle w:val="afffffb"/>
            </w:pPr>
            <w:r w:rsidRPr="00D60FFD">
              <w:rPr>
                <w:rFonts w:hint="eastAsia"/>
              </w:rPr>
              <w:t>达标</w:t>
            </w:r>
          </w:p>
        </w:tc>
      </w:tr>
      <w:tr w:rsidR="004D60E3" w:rsidRPr="00D60FFD" w14:paraId="29A55528" w14:textId="77777777" w:rsidTr="00FD4EE0">
        <w:trPr>
          <w:trHeight w:val="20"/>
        </w:trPr>
        <w:tc>
          <w:tcPr>
            <w:tcW w:w="707" w:type="pct"/>
            <w:vMerge/>
            <w:vAlign w:val="center"/>
          </w:tcPr>
          <w:p w14:paraId="4919654F" w14:textId="77777777" w:rsidR="004D60E3" w:rsidRPr="00D60FFD" w:rsidRDefault="004D60E3" w:rsidP="00FD4EE0">
            <w:pPr>
              <w:pStyle w:val="afffffb"/>
            </w:pPr>
          </w:p>
        </w:tc>
        <w:tc>
          <w:tcPr>
            <w:tcW w:w="549" w:type="pct"/>
            <w:vMerge/>
            <w:noWrap/>
            <w:vAlign w:val="center"/>
          </w:tcPr>
          <w:p w14:paraId="6E5076BE" w14:textId="77777777" w:rsidR="004D60E3" w:rsidRPr="00D60FFD" w:rsidRDefault="004D60E3" w:rsidP="00FD4EE0">
            <w:pPr>
              <w:pStyle w:val="afffffb"/>
            </w:pPr>
          </w:p>
        </w:tc>
        <w:tc>
          <w:tcPr>
            <w:tcW w:w="550" w:type="pct"/>
            <w:noWrap/>
            <w:vAlign w:val="center"/>
          </w:tcPr>
          <w:p w14:paraId="1FE83835" w14:textId="77777777" w:rsidR="004D60E3" w:rsidRPr="00D60FFD" w:rsidRDefault="004D60E3" w:rsidP="00FD4EE0">
            <w:pPr>
              <w:pStyle w:val="afffffb"/>
            </w:pPr>
            <w:r w:rsidRPr="00D60FFD">
              <w:rPr>
                <w:rFonts w:hint="eastAsia"/>
              </w:rPr>
              <w:t>小杨家</w:t>
            </w:r>
          </w:p>
        </w:tc>
        <w:tc>
          <w:tcPr>
            <w:tcW w:w="471" w:type="pct"/>
            <w:noWrap/>
            <w:vAlign w:val="center"/>
          </w:tcPr>
          <w:p w14:paraId="2AC1135C"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C107C8C" w14:textId="77777777" w:rsidR="004D60E3" w:rsidRPr="00D60FFD" w:rsidRDefault="004D60E3" w:rsidP="00FD4EE0">
            <w:pPr>
              <w:pStyle w:val="afffffb"/>
            </w:pPr>
            <w:r w:rsidRPr="00D60FFD">
              <w:rPr>
                <w:rFonts w:hint="eastAsia"/>
              </w:rPr>
              <w:t>7.73E-06</w:t>
            </w:r>
          </w:p>
        </w:tc>
        <w:tc>
          <w:tcPr>
            <w:tcW w:w="628" w:type="pct"/>
            <w:noWrap/>
            <w:vAlign w:val="center"/>
          </w:tcPr>
          <w:p w14:paraId="2F86F5AE" w14:textId="77777777" w:rsidR="004D60E3" w:rsidRPr="00D60FFD" w:rsidRDefault="004D60E3" w:rsidP="00FD4EE0">
            <w:pPr>
              <w:pStyle w:val="afffffb"/>
            </w:pPr>
            <w:r w:rsidRPr="00D60FFD">
              <w:rPr>
                <w:rFonts w:hint="eastAsia"/>
              </w:rPr>
              <w:t>1</w:t>
            </w:r>
            <w:r w:rsidRPr="00D60FFD">
              <w:t>9</w:t>
            </w:r>
            <w:r w:rsidRPr="00D60FFD">
              <w:rPr>
                <w:rFonts w:hint="eastAsia"/>
              </w:rPr>
              <w:t>081507</w:t>
            </w:r>
          </w:p>
        </w:tc>
        <w:tc>
          <w:tcPr>
            <w:tcW w:w="707" w:type="pct"/>
            <w:noWrap/>
            <w:vAlign w:val="center"/>
          </w:tcPr>
          <w:p w14:paraId="678BE07C" w14:textId="77777777" w:rsidR="004D60E3" w:rsidRPr="00D60FFD" w:rsidRDefault="004D60E3" w:rsidP="00FD4EE0">
            <w:pPr>
              <w:pStyle w:val="afffffb"/>
            </w:pPr>
            <w:r w:rsidRPr="00D60FFD">
              <w:rPr>
                <w:rFonts w:hint="eastAsia"/>
              </w:rPr>
              <w:t>3.60E-05</w:t>
            </w:r>
          </w:p>
        </w:tc>
        <w:tc>
          <w:tcPr>
            <w:tcW w:w="393" w:type="pct"/>
            <w:noWrap/>
            <w:vAlign w:val="center"/>
          </w:tcPr>
          <w:p w14:paraId="7C2FF1CD" w14:textId="77777777" w:rsidR="004D60E3" w:rsidRPr="00D60FFD" w:rsidRDefault="004D60E3" w:rsidP="00FD4EE0">
            <w:pPr>
              <w:pStyle w:val="afffffb"/>
            </w:pPr>
            <w:r w:rsidRPr="00D60FFD">
              <w:rPr>
                <w:rFonts w:hint="eastAsia"/>
              </w:rPr>
              <w:t>21.47</w:t>
            </w:r>
          </w:p>
        </w:tc>
        <w:tc>
          <w:tcPr>
            <w:tcW w:w="367" w:type="pct"/>
            <w:noWrap/>
            <w:vAlign w:val="center"/>
          </w:tcPr>
          <w:p w14:paraId="565C2FDF" w14:textId="77777777" w:rsidR="004D60E3" w:rsidRPr="00D60FFD" w:rsidRDefault="004D60E3" w:rsidP="00FD4EE0">
            <w:pPr>
              <w:pStyle w:val="afffffb"/>
            </w:pPr>
            <w:r w:rsidRPr="00D60FFD">
              <w:rPr>
                <w:rFonts w:hint="eastAsia"/>
              </w:rPr>
              <w:t>达标</w:t>
            </w:r>
          </w:p>
        </w:tc>
      </w:tr>
      <w:tr w:rsidR="004D60E3" w:rsidRPr="00D60FFD" w14:paraId="287616F1" w14:textId="77777777" w:rsidTr="00FD4EE0">
        <w:trPr>
          <w:trHeight w:val="20"/>
        </w:trPr>
        <w:tc>
          <w:tcPr>
            <w:tcW w:w="707" w:type="pct"/>
            <w:vMerge/>
            <w:vAlign w:val="center"/>
          </w:tcPr>
          <w:p w14:paraId="46C09C86" w14:textId="77777777" w:rsidR="004D60E3" w:rsidRPr="00D60FFD" w:rsidRDefault="004D60E3" w:rsidP="00FD4EE0">
            <w:pPr>
              <w:pStyle w:val="afffffb"/>
            </w:pPr>
          </w:p>
        </w:tc>
        <w:tc>
          <w:tcPr>
            <w:tcW w:w="549" w:type="pct"/>
            <w:vMerge/>
            <w:noWrap/>
            <w:vAlign w:val="center"/>
          </w:tcPr>
          <w:p w14:paraId="664194F9" w14:textId="77777777" w:rsidR="004D60E3" w:rsidRPr="00D60FFD" w:rsidRDefault="004D60E3" w:rsidP="00FD4EE0">
            <w:pPr>
              <w:pStyle w:val="afffffb"/>
            </w:pPr>
          </w:p>
        </w:tc>
        <w:tc>
          <w:tcPr>
            <w:tcW w:w="550" w:type="pct"/>
            <w:noWrap/>
            <w:vAlign w:val="center"/>
          </w:tcPr>
          <w:p w14:paraId="7CFCFB8E" w14:textId="77777777" w:rsidR="004D60E3" w:rsidRPr="00D60FFD" w:rsidRDefault="004D60E3" w:rsidP="00FD4EE0">
            <w:pPr>
              <w:pStyle w:val="afffffb"/>
            </w:pPr>
            <w:r w:rsidRPr="00D60FFD">
              <w:rPr>
                <w:rFonts w:hint="eastAsia"/>
              </w:rPr>
              <w:t>网格</w:t>
            </w:r>
          </w:p>
        </w:tc>
        <w:tc>
          <w:tcPr>
            <w:tcW w:w="471" w:type="pct"/>
            <w:noWrap/>
            <w:vAlign w:val="center"/>
          </w:tcPr>
          <w:p w14:paraId="104B7465"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9BCF945" w14:textId="77777777" w:rsidR="004D60E3" w:rsidRPr="00D60FFD" w:rsidRDefault="004D60E3" w:rsidP="00FD4EE0">
            <w:pPr>
              <w:pStyle w:val="afffffb"/>
            </w:pPr>
            <w:r w:rsidRPr="00D60FFD">
              <w:rPr>
                <w:rFonts w:hint="eastAsia"/>
              </w:rPr>
              <w:t>2.57E-05</w:t>
            </w:r>
          </w:p>
        </w:tc>
        <w:tc>
          <w:tcPr>
            <w:tcW w:w="628" w:type="pct"/>
            <w:noWrap/>
            <w:vAlign w:val="center"/>
          </w:tcPr>
          <w:p w14:paraId="21B396D9" w14:textId="77777777" w:rsidR="004D60E3" w:rsidRPr="00D60FFD" w:rsidRDefault="004D60E3" w:rsidP="00FD4EE0">
            <w:pPr>
              <w:pStyle w:val="afffffb"/>
            </w:pPr>
            <w:r w:rsidRPr="00D60FFD">
              <w:rPr>
                <w:rFonts w:hint="eastAsia"/>
              </w:rPr>
              <w:t>1</w:t>
            </w:r>
            <w:r w:rsidRPr="00D60FFD">
              <w:t>9</w:t>
            </w:r>
            <w:r w:rsidRPr="00D60FFD">
              <w:rPr>
                <w:rFonts w:hint="eastAsia"/>
              </w:rPr>
              <w:t>080108</w:t>
            </w:r>
          </w:p>
        </w:tc>
        <w:tc>
          <w:tcPr>
            <w:tcW w:w="707" w:type="pct"/>
            <w:noWrap/>
            <w:vAlign w:val="center"/>
          </w:tcPr>
          <w:p w14:paraId="01AEC0F4" w14:textId="77777777" w:rsidR="004D60E3" w:rsidRPr="00D60FFD" w:rsidRDefault="004D60E3" w:rsidP="00FD4EE0">
            <w:pPr>
              <w:pStyle w:val="afffffb"/>
            </w:pPr>
            <w:r w:rsidRPr="00D60FFD">
              <w:rPr>
                <w:rFonts w:hint="eastAsia"/>
              </w:rPr>
              <w:t>3.60E-05</w:t>
            </w:r>
          </w:p>
        </w:tc>
        <w:tc>
          <w:tcPr>
            <w:tcW w:w="393" w:type="pct"/>
            <w:noWrap/>
            <w:vAlign w:val="center"/>
          </w:tcPr>
          <w:p w14:paraId="282CF402" w14:textId="77777777" w:rsidR="004D60E3" w:rsidRPr="00D60FFD" w:rsidRDefault="004D60E3" w:rsidP="00FD4EE0">
            <w:pPr>
              <w:pStyle w:val="afffffb"/>
            </w:pPr>
            <w:r w:rsidRPr="00D60FFD">
              <w:rPr>
                <w:rFonts w:hint="eastAsia"/>
              </w:rPr>
              <w:t>71.36</w:t>
            </w:r>
          </w:p>
        </w:tc>
        <w:tc>
          <w:tcPr>
            <w:tcW w:w="367" w:type="pct"/>
            <w:noWrap/>
            <w:vAlign w:val="center"/>
          </w:tcPr>
          <w:p w14:paraId="5F99C060" w14:textId="77777777" w:rsidR="004D60E3" w:rsidRPr="00D60FFD" w:rsidRDefault="004D60E3" w:rsidP="00FD4EE0">
            <w:pPr>
              <w:pStyle w:val="afffffb"/>
            </w:pPr>
            <w:r w:rsidRPr="00D60FFD">
              <w:rPr>
                <w:rFonts w:hint="eastAsia"/>
              </w:rPr>
              <w:t>达标</w:t>
            </w:r>
          </w:p>
        </w:tc>
      </w:tr>
      <w:tr w:rsidR="004D60E3" w:rsidRPr="00D60FFD" w14:paraId="69C5570B" w14:textId="77777777" w:rsidTr="00FD4EE0">
        <w:trPr>
          <w:trHeight w:val="20"/>
        </w:trPr>
        <w:tc>
          <w:tcPr>
            <w:tcW w:w="707" w:type="pct"/>
            <w:vMerge/>
            <w:vAlign w:val="center"/>
          </w:tcPr>
          <w:p w14:paraId="555ADCE3" w14:textId="77777777" w:rsidR="004D60E3" w:rsidRPr="00D60FFD" w:rsidRDefault="004D60E3" w:rsidP="00FD4EE0">
            <w:pPr>
              <w:pStyle w:val="afffffb"/>
            </w:pPr>
          </w:p>
        </w:tc>
        <w:tc>
          <w:tcPr>
            <w:tcW w:w="549" w:type="pct"/>
            <w:vMerge w:val="restart"/>
            <w:noWrap/>
            <w:vAlign w:val="center"/>
          </w:tcPr>
          <w:p w14:paraId="19D8D94B" w14:textId="77777777" w:rsidR="004D60E3" w:rsidRPr="00D60FFD" w:rsidRDefault="004D60E3" w:rsidP="00FD4EE0">
            <w:pPr>
              <w:pStyle w:val="afffffb"/>
            </w:pPr>
            <w:r w:rsidRPr="00D60FFD">
              <w:rPr>
                <w:rFonts w:hint="eastAsia"/>
              </w:rPr>
              <w:t>氟化物</w:t>
            </w:r>
          </w:p>
        </w:tc>
        <w:tc>
          <w:tcPr>
            <w:tcW w:w="550" w:type="pct"/>
            <w:noWrap/>
            <w:vAlign w:val="center"/>
          </w:tcPr>
          <w:p w14:paraId="2F14CA25" w14:textId="77777777" w:rsidR="004D60E3" w:rsidRPr="00D60FFD" w:rsidRDefault="004D60E3" w:rsidP="00FD4EE0">
            <w:pPr>
              <w:pStyle w:val="afffffb"/>
            </w:pPr>
            <w:r w:rsidRPr="00D60FFD">
              <w:rPr>
                <w:rFonts w:hint="eastAsia"/>
              </w:rPr>
              <w:t>于家村</w:t>
            </w:r>
          </w:p>
        </w:tc>
        <w:tc>
          <w:tcPr>
            <w:tcW w:w="471" w:type="pct"/>
            <w:noWrap/>
            <w:vAlign w:val="center"/>
          </w:tcPr>
          <w:p w14:paraId="4B9BB44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F5EC7AE" w14:textId="77777777" w:rsidR="004D60E3" w:rsidRPr="00D60FFD" w:rsidRDefault="004D60E3" w:rsidP="00FD4EE0">
            <w:pPr>
              <w:pStyle w:val="afffffb"/>
            </w:pPr>
            <w:r w:rsidRPr="00D60FFD">
              <w:rPr>
                <w:rFonts w:hint="eastAsia"/>
              </w:rPr>
              <w:t>1.50E-03</w:t>
            </w:r>
          </w:p>
        </w:tc>
        <w:tc>
          <w:tcPr>
            <w:tcW w:w="628" w:type="pct"/>
            <w:noWrap/>
            <w:vAlign w:val="center"/>
          </w:tcPr>
          <w:p w14:paraId="621F1C2D" w14:textId="77777777" w:rsidR="004D60E3" w:rsidRPr="00D60FFD" w:rsidRDefault="004D60E3" w:rsidP="00FD4EE0">
            <w:pPr>
              <w:pStyle w:val="afffffb"/>
            </w:pPr>
            <w:r w:rsidRPr="00D60FFD">
              <w:rPr>
                <w:rFonts w:hint="eastAsia"/>
              </w:rPr>
              <w:t>19122309</w:t>
            </w:r>
          </w:p>
        </w:tc>
        <w:tc>
          <w:tcPr>
            <w:tcW w:w="707" w:type="pct"/>
            <w:noWrap/>
            <w:vAlign w:val="center"/>
          </w:tcPr>
          <w:p w14:paraId="5E88CC81" w14:textId="77777777" w:rsidR="004D60E3" w:rsidRPr="00D60FFD" w:rsidRDefault="004D60E3" w:rsidP="00FD4EE0">
            <w:pPr>
              <w:pStyle w:val="afffffb"/>
            </w:pPr>
            <w:r w:rsidRPr="00D60FFD">
              <w:rPr>
                <w:rFonts w:hint="eastAsia"/>
              </w:rPr>
              <w:t>0.02</w:t>
            </w:r>
          </w:p>
        </w:tc>
        <w:tc>
          <w:tcPr>
            <w:tcW w:w="393" w:type="pct"/>
            <w:noWrap/>
            <w:vAlign w:val="center"/>
          </w:tcPr>
          <w:p w14:paraId="411A48C1" w14:textId="77777777" w:rsidR="004D60E3" w:rsidRPr="00D60FFD" w:rsidRDefault="004D60E3" w:rsidP="00FD4EE0">
            <w:pPr>
              <w:pStyle w:val="afffffb"/>
            </w:pPr>
            <w:r w:rsidRPr="00D60FFD">
              <w:rPr>
                <w:rFonts w:hint="eastAsia"/>
              </w:rPr>
              <w:t>7.48</w:t>
            </w:r>
          </w:p>
        </w:tc>
        <w:tc>
          <w:tcPr>
            <w:tcW w:w="367" w:type="pct"/>
            <w:noWrap/>
            <w:vAlign w:val="center"/>
          </w:tcPr>
          <w:p w14:paraId="2865F06D" w14:textId="77777777" w:rsidR="004D60E3" w:rsidRPr="00D60FFD" w:rsidRDefault="004D60E3" w:rsidP="00FD4EE0">
            <w:pPr>
              <w:pStyle w:val="afffffb"/>
            </w:pPr>
            <w:r w:rsidRPr="00D60FFD">
              <w:rPr>
                <w:rFonts w:hint="eastAsia"/>
              </w:rPr>
              <w:t>达标</w:t>
            </w:r>
          </w:p>
        </w:tc>
      </w:tr>
      <w:tr w:rsidR="004D60E3" w:rsidRPr="00D60FFD" w14:paraId="2C37CF16" w14:textId="77777777" w:rsidTr="00FD4EE0">
        <w:trPr>
          <w:trHeight w:val="20"/>
        </w:trPr>
        <w:tc>
          <w:tcPr>
            <w:tcW w:w="707" w:type="pct"/>
            <w:vMerge/>
            <w:vAlign w:val="center"/>
          </w:tcPr>
          <w:p w14:paraId="52A92BD8" w14:textId="77777777" w:rsidR="004D60E3" w:rsidRPr="00D60FFD" w:rsidRDefault="004D60E3" w:rsidP="00FD4EE0">
            <w:pPr>
              <w:pStyle w:val="afffffb"/>
            </w:pPr>
          </w:p>
        </w:tc>
        <w:tc>
          <w:tcPr>
            <w:tcW w:w="549" w:type="pct"/>
            <w:vMerge/>
            <w:noWrap/>
            <w:vAlign w:val="center"/>
          </w:tcPr>
          <w:p w14:paraId="3F03D80F" w14:textId="77777777" w:rsidR="004D60E3" w:rsidRPr="00D60FFD" w:rsidRDefault="004D60E3" w:rsidP="00FD4EE0">
            <w:pPr>
              <w:pStyle w:val="afffffb"/>
            </w:pPr>
          </w:p>
        </w:tc>
        <w:tc>
          <w:tcPr>
            <w:tcW w:w="550" w:type="pct"/>
            <w:noWrap/>
            <w:vAlign w:val="center"/>
          </w:tcPr>
          <w:p w14:paraId="11848215" w14:textId="77777777" w:rsidR="004D60E3" w:rsidRPr="00D60FFD" w:rsidRDefault="004D60E3" w:rsidP="00FD4EE0">
            <w:pPr>
              <w:pStyle w:val="afffffb"/>
            </w:pPr>
            <w:r w:rsidRPr="00D60FFD">
              <w:rPr>
                <w:rFonts w:hint="eastAsia"/>
              </w:rPr>
              <w:t>店子</w:t>
            </w:r>
          </w:p>
        </w:tc>
        <w:tc>
          <w:tcPr>
            <w:tcW w:w="471" w:type="pct"/>
            <w:noWrap/>
            <w:vAlign w:val="center"/>
          </w:tcPr>
          <w:p w14:paraId="237F0FC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C8E4A2B" w14:textId="77777777" w:rsidR="004D60E3" w:rsidRPr="00D60FFD" w:rsidRDefault="004D60E3" w:rsidP="00FD4EE0">
            <w:pPr>
              <w:pStyle w:val="afffffb"/>
            </w:pPr>
            <w:r w:rsidRPr="00D60FFD">
              <w:rPr>
                <w:rFonts w:hint="eastAsia"/>
              </w:rPr>
              <w:t>1.61E-03</w:t>
            </w:r>
          </w:p>
        </w:tc>
        <w:tc>
          <w:tcPr>
            <w:tcW w:w="628" w:type="pct"/>
            <w:noWrap/>
            <w:vAlign w:val="center"/>
          </w:tcPr>
          <w:p w14:paraId="59C048E2" w14:textId="77777777" w:rsidR="004D60E3" w:rsidRPr="00D60FFD" w:rsidRDefault="004D60E3" w:rsidP="00FD4EE0">
            <w:pPr>
              <w:pStyle w:val="afffffb"/>
            </w:pPr>
            <w:r w:rsidRPr="00D60FFD">
              <w:rPr>
                <w:rFonts w:hint="eastAsia"/>
              </w:rPr>
              <w:t>19122509</w:t>
            </w:r>
          </w:p>
        </w:tc>
        <w:tc>
          <w:tcPr>
            <w:tcW w:w="707" w:type="pct"/>
            <w:noWrap/>
            <w:vAlign w:val="center"/>
          </w:tcPr>
          <w:p w14:paraId="40B8EA35" w14:textId="77777777" w:rsidR="004D60E3" w:rsidRPr="00D60FFD" w:rsidRDefault="004D60E3" w:rsidP="00FD4EE0">
            <w:pPr>
              <w:pStyle w:val="afffffb"/>
            </w:pPr>
            <w:r w:rsidRPr="00D60FFD">
              <w:rPr>
                <w:rFonts w:hint="eastAsia"/>
              </w:rPr>
              <w:t>0.02</w:t>
            </w:r>
          </w:p>
        </w:tc>
        <w:tc>
          <w:tcPr>
            <w:tcW w:w="393" w:type="pct"/>
            <w:noWrap/>
            <w:vAlign w:val="center"/>
          </w:tcPr>
          <w:p w14:paraId="10FDC082" w14:textId="77777777" w:rsidR="004D60E3" w:rsidRPr="00D60FFD" w:rsidRDefault="004D60E3" w:rsidP="00FD4EE0">
            <w:pPr>
              <w:pStyle w:val="afffffb"/>
            </w:pPr>
            <w:r w:rsidRPr="00D60FFD">
              <w:rPr>
                <w:rFonts w:hint="eastAsia"/>
              </w:rPr>
              <w:t>8.07</w:t>
            </w:r>
          </w:p>
        </w:tc>
        <w:tc>
          <w:tcPr>
            <w:tcW w:w="367" w:type="pct"/>
            <w:noWrap/>
            <w:vAlign w:val="center"/>
          </w:tcPr>
          <w:p w14:paraId="71CEF91D" w14:textId="77777777" w:rsidR="004D60E3" w:rsidRPr="00D60FFD" w:rsidRDefault="004D60E3" w:rsidP="00FD4EE0">
            <w:pPr>
              <w:pStyle w:val="afffffb"/>
            </w:pPr>
            <w:r w:rsidRPr="00D60FFD">
              <w:rPr>
                <w:rFonts w:hint="eastAsia"/>
              </w:rPr>
              <w:t>达标</w:t>
            </w:r>
          </w:p>
        </w:tc>
      </w:tr>
      <w:tr w:rsidR="004D60E3" w:rsidRPr="00D60FFD" w14:paraId="2721FA50" w14:textId="77777777" w:rsidTr="00FD4EE0">
        <w:trPr>
          <w:trHeight w:val="20"/>
        </w:trPr>
        <w:tc>
          <w:tcPr>
            <w:tcW w:w="707" w:type="pct"/>
            <w:vMerge/>
            <w:vAlign w:val="center"/>
          </w:tcPr>
          <w:p w14:paraId="74105B14" w14:textId="77777777" w:rsidR="004D60E3" w:rsidRPr="00D60FFD" w:rsidRDefault="004D60E3" w:rsidP="00FD4EE0">
            <w:pPr>
              <w:pStyle w:val="afffffb"/>
            </w:pPr>
          </w:p>
        </w:tc>
        <w:tc>
          <w:tcPr>
            <w:tcW w:w="549" w:type="pct"/>
            <w:vMerge/>
            <w:noWrap/>
            <w:vAlign w:val="center"/>
          </w:tcPr>
          <w:p w14:paraId="3282F12C" w14:textId="77777777" w:rsidR="004D60E3" w:rsidRPr="00D60FFD" w:rsidRDefault="004D60E3" w:rsidP="00FD4EE0">
            <w:pPr>
              <w:pStyle w:val="afffffb"/>
            </w:pPr>
          </w:p>
        </w:tc>
        <w:tc>
          <w:tcPr>
            <w:tcW w:w="550" w:type="pct"/>
            <w:noWrap/>
            <w:vAlign w:val="center"/>
          </w:tcPr>
          <w:p w14:paraId="646AF5D5" w14:textId="77777777" w:rsidR="004D60E3" w:rsidRPr="00D60FFD" w:rsidRDefault="004D60E3" w:rsidP="00FD4EE0">
            <w:pPr>
              <w:pStyle w:val="afffffb"/>
            </w:pPr>
            <w:r w:rsidRPr="00D60FFD">
              <w:rPr>
                <w:rFonts w:hint="eastAsia"/>
              </w:rPr>
              <w:t>石家</w:t>
            </w:r>
          </w:p>
        </w:tc>
        <w:tc>
          <w:tcPr>
            <w:tcW w:w="471" w:type="pct"/>
            <w:noWrap/>
            <w:vAlign w:val="center"/>
          </w:tcPr>
          <w:p w14:paraId="7665C5D7"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963C4AA" w14:textId="77777777" w:rsidR="004D60E3" w:rsidRPr="00D60FFD" w:rsidRDefault="004D60E3" w:rsidP="00FD4EE0">
            <w:pPr>
              <w:pStyle w:val="afffffb"/>
            </w:pPr>
            <w:r w:rsidRPr="00D60FFD">
              <w:rPr>
                <w:rFonts w:hint="eastAsia"/>
              </w:rPr>
              <w:t>1.49E-03</w:t>
            </w:r>
          </w:p>
        </w:tc>
        <w:tc>
          <w:tcPr>
            <w:tcW w:w="628" w:type="pct"/>
            <w:noWrap/>
            <w:vAlign w:val="center"/>
          </w:tcPr>
          <w:p w14:paraId="437C7577" w14:textId="77777777" w:rsidR="004D60E3" w:rsidRPr="00D60FFD" w:rsidRDefault="004D60E3" w:rsidP="00FD4EE0">
            <w:pPr>
              <w:pStyle w:val="afffffb"/>
            </w:pPr>
            <w:r w:rsidRPr="00D60FFD">
              <w:rPr>
                <w:rFonts w:hint="eastAsia"/>
              </w:rPr>
              <w:t>19012910</w:t>
            </w:r>
          </w:p>
        </w:tc>
        <w:tc>
          <w:tcPr>
            <w:tcW w:w="707" w:type="pct"/>
            <w:noWrap/>
            <w:vAlign w:val="center"/>
          </w:tcPr>
          <w:p w14:paraId="18B3298E" w14:textId="77777777" w:rsidR="004D60E3" w:rsidRPr="00D60FFD" w:rsidRDefault="004D60E3" w:rsidP="00FD4EE0">
            <w:pPr>
              <w:pStyle w:val="afffffb"/>
            </w:pPr>
            <w:r w:rsidRPr="00D60FFD">
              <w:rPr>
                <w:rFonts w:hint="eastAsia"/>
              </w:rPr>
              <w:t>0.02</w:t>
            </w:r>
          </w:p>
        </w:tc>
        <w:tc>
          <w:tcPr>
            <w:tcW w:w="393" w:type="pct"/>
            <w:noWrap/>
            <w:vAlign w:val="center"/>
          </w:tcPr>
          <w:p w14:paraId="2C4DDF77" w14:textId="77777777" w:rsidR="004D60E3" w:rsidRPr="00D60FFD" w:rsidRDefault="004D60E3" w:rsidP="00FD4EE0">
            <w:pPr>
              <w:pStyle w:val="afffffb"/>
            </w:pPr>
            <w:r w:rsidRPr="00D60FFD">
              <w:rPr>
                <w:rFonts w:hint="eastAsia"/>
              </w:rPr>
              <w:t>7.45</w:t>
            </w:r>
          </w:p>
        </w:tc>
        <w:tc>
          <w:tcPr>
            <w:tcW w:w="367" w:type="pct"/>
            <w:noWrap/>
            <w:vAlign w:val="center"/>
          </w:tcPr>
          <w:p w14:paraId="42829885" w14:textId="77777777" w:rsidR="004D60E3" w:rsidRPr="00D60FFD" w:rsidRDefault="004D60E3" w:rsidP="00FD4EE0">
            <w:pPr>
              <w:pStyle w:val="afffffb"/>
            </w:pPr>
            <w:r w:rsidRPr="00D60FFD">
              <w:rPr>
                <w:rFonts w:hint="eastAsia"/>
              </w:rPr>
              <w:t>达标</w:t>
            </w:r>
          </w:p>
        </w:tc>
      </w:tr>
      <w:tr w:rsidR="004D60E3" w:rsidRPr="00D60FFD" w14:paraId="63FFB512" w14:textId="77777777" w:rsidTr="00FD4EE0">
        <w:trPr>
          <w:trHeight w:val="20"/>
        </w:trPr>
        <w:tc>
          <w:tcPr>
            <w:tcW w:w="707" w:type="pct"/>
            <w:vMerge/>
            <w:vAlign w:val="center"/>
          </w:tcPr>
          <w:p w14:paraId="5D8C9A4A" w14:textId="77777777" w:rsidR="004D60E3" w:rsidRPr="00D60FFD" w:rsidRDefault="004D60E3" w:rsidP="00FD4EE0">
            <w:pPr>
              <w:pStyle w:val="afffffb"/>
            </w:pPr>
          </w:p>
        </w:tc>
        <w:tc>
          <w:tcPr>
            <w:tcW w:w="549" w:type="pct"/>
            <w:vMerge/>
            <w:noWrap/>
            <w:vAlign w:val="center"/>
          </w:tcPr>
          <w:p w14:paraId="7607F0CE" w14:textId="77777777" w:rsidR="004D60E3" w:rsidRPr="00D60FFD" w:rsidRDefault="004D60E3" w:rsidP="00FD4EE0">
            <w:pPr>
              <w:pStyle w:val="afffffb"/>
            </w:pPr>
          </w:p>
        </w:tc>
        <w:tc>
          <w:tcPr>
            <w:tcW w:w="550" w:type="pct"/>
            <w:noWrap/>
            <w:vAlign w:val="center"/>
          </w:tcPr>
          <w:p w14:paraId="29AE0C91" w14:textId="77777777" w:rsidR="004D60E3" w:rsidRPr="00D60FFD" w:rsidRDefault="004D60E3" w:rsidP="00FD4EE0">
            <w:pPr>
              <w:pStyle w:val="afffffb"/>
            </w:pPr>
            <w:r w:rsidRPr="00D60FFD">
              <w:rPr>
                <w:rFonts w:hint="eastAsia"/>
              </w:rPr>
              <w:t>二铺</w:t>
            </w:r>
          </w:p>
        </w:tc>
        <w:tc>
          <w:tcPr>
            <w:tcW w:w="471" w:type="pct"/>
            <w:noWrap/>
            <w:vAlign w:val="center"/>
          </w:tcPr>
          <w:p w14:paraId="1524E8BA"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400D713" w14:textId="77777777" w:rsidR="004D60E3" w:rsidRPr="00D60FFD" w:rsidRDefault="004D60E3" w:rsidP="00FD4EE0">
            <w:pPr>
              <w:pStyle w:val="afffffb"/>
            </w:pPr>
            <w:r w:rsidRPr="00D60FFD">
              <w:rPr>
                <w:rFonts w:hint="eastAsia"/>
              </w:rPr>
              <w:t>9.69E-04</w:t>
            </w:r>
          </w:p>
        </w:tc>
        <w:tc>
          <w:tcPr>
            <w:tcW w:w="628" w:type="pct"/>
            <w:noWrap/>
            <w:vAlign w:val="center"/>
          </w:tcPr>
          <w:p w14:paraId="6F47D3E2" w14:textId="77777777" w:rsidR="004D60E3" w:rsidRPr="00D60FFD" w:rsidRDefault="004D60E3" w:rsidP="00FD4EE0">
            <w:pPr>
              <w:pStyle w:val="afffffb"/>
            </w:pPr>
            <w:r w:rsidRPr="00D60FFD">
              <w:rPr>
                <w:rFonts w:hint="eastAsia"/>
              </w:rPr>
              <w:t>19011311</w:t>
            </w:r>
          </w:p>
        </w:tc>
        <w:tc>
          <w:tcPr>
            <w:tcW w:w="707" w:type="pct"/>
            <w:noWrap/>
            <w:vAlign w:val="center"/>
          </w:tcPr>
          <w:p w14:paraId="31987917" w14:textId="77777777" w:rsidR="004D60E3" w:rsidRPr="00D60FFD" w:rsidRDefault="004D60E3" w:rsidP="00FD4EE0">
            <w:pPr>
              <w:pStyle w:val="afffffb"/>
            </w:pPr>
            <w:r w:rsidRPr="00D60FFD">
              <w:rPr>
                <w:rFonts w:hint="eastAsia"/>
              </w:rPr>
              <w:t>0.02</w:t>
            </w:r>
          </w:p>
        </w:tc>
        <w:tc>
          <w:tcPr>
            <w:tcW w:w="393" w:type="pct"/>
            <w:noWrap/>
            <w:vAlign w:val="center"/>
          </w:tcPr>
          <w:p w14:paraId="416A4817" w14:textId="77777777" w:rsidR="004D60E3" w:rsidRPr="00D60FFD" w:rsidRDefault="004D60E3" w:rsidP="00FD4EE0">
            <w:pPr>
              <w:pStyle w:val="afffffb"/>
            </w:pPr>
            <w:r w:rsidRPr="00D60FFD">
              <w:rPr>
                <w:rFonts w:hint="eastAsia"/>
              </w:rPr>
              <w:t>4.85</w:t>
            </w:r>
          </w:p>
        </w:tc>
        <w:tc>
          <w:tcPr>
            <w:tcW w:w="367" w:type="pct"/>
            <w:noWrap/>
            <w:vAlign w:val="center"/>
          </w:tcPr>
          <w:p w14:paraId="255C60F1" w14:textId="77777777" w:rsidR="004D60E3" w:rsidRPr="00D60FFD" w:rsidRDefault="004D60E3" w:rsidP="00FD4EE0">
            <w:pPr>
              <w:pStyle w:val="afffffb"/>
            </w:pPr>
            <w:r w:rsidRPr="00D60FFD">
              <w:rPr>
                <w:rFonts w:hint="eastAsia"/>
              </w:rPr>
              <w:t>达标</w:t>
            </w:r>
          </w:p>
        </w:tc>
      </w:tr>
      <w:tr w:rsidR="004D60E3" w:rsidRPr="00D60FFD" w14:paraId="3FEF94F2" w14:textId="77777777" w:rsidTr="00FD4EE0">
        <w:trPr>
          <w:trHeight w:val="20"/>
        </w:trPr>
        <w:tc>
          <w:tcPr>
            <w:tcW w:w="707" w:type="pct"/>
            <w:vMerge/>
            <w:vAlign w:val="center"/>
          </w:tcPr>
          <w:p w14:paraId="63D2643B" w14:textId="77777777" w:rsidR="004D60E3" w:rsidRPr="00D60FFD" w:rsidRDefault="004D60E3" w:rsidP="00FD4EE0">
            <w:pPr>
              <w:pStyle w:val="afffffb"/>
            </w:pPr>
          </w:p>
        </w:tc>
        <w:tc>
          <w:tcPr>
            <w:tcW w:w="549" w:type="pct"/>
            <w:vMerge/>
            <w:noWrap/>
            <w:vAlign w:val="center"/>
          </w:tcPr>
          <w:p w14:paraId="195C0C78" w14:textId="77777777" w:rsidR="004D60E3" w:rsidRPr="00D60FFD" w:rsidRDefault="004D60E3" w:rsidP="00FD4EE0">
            <w:pPr>
              <w:pStyle w:val="afffffb"/>
            </w:pPr>
          </w:p>
        </w:tc>
        <w:tc>
          <w:tcPr>
            <w:tcW w:w="550" w:type="pct"/>
            <w:noWrap/>
            <w:vAlign w:val="center"/>
          </w:tcPr>
          <w:p w14:paraId="7B5713AF" w14:textId="77777777" w:rsidR="004D60E3" w:rsidRPr="00D60FFD" w:rsidRDefault="004D60E3" w:rsidP="00FD4EE0">
            <w:pPr>
              <w:pStyle w:val="afffffb"/>
            </w:pPr>
            <w:r w:rsidRPr="00D60FFD">
              <w:rPr>
                <w:rFonts w:hint="eastAsia"/>
              </w:rPr>
              <w:t>小杨家</w:t>
            </w:r>
          </w:p>
        </w:tc>
        <w:tc>
          <w:tcPr>
            <w:tcW w:w="471" w:type="pct"/>
            <w:noWrap/>
            <w:vAlign w:val="center"/>
          </w:tcPr>
          <w:p w14:paraId="569B1456"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6681983" w14:textId="77777777" w:rsidR="004D60E3" w:rsidRPr="00D60FFD" w:rsidRDefault="004D60E3" w:rsidP="00FD4EE0">
            <w:pPr>
              <w:pStyle w:val="afffffb"/>
            </w:pPr>
            <w:r w:rsidRPr="00D60FFD">
              <w:rPr>
                <w:rFonts w:hint="eastAsia"/>
              </w:rPr>
              <w:t>1.15E-03</w:t>
            </w:r>
          </w:p>
        </w:tc>
        <w:tc>
          <w:tcPr>
            <w:tcW w:w="628" w:type="pct"/>
            <w:noWrap/>
            <w:vAlign w:val="center"/>
          </w:tcPr>
          <w:p w14:paraId="32A76A24" w14:textId="77777777" w:rsidR="004D60E3" w:rsidRPr="00D60FFD" w:rsidRDefault="004D60E3" w:rsidP="00FD4EE0">
            <w:pPr>
              <w:pStyle w:val="afffffb"/>
            </w:pPr>
            <w:r w:rsidRPr="00D60FFD">
              <w:rPr>
                <w:rFonts w:hint="eastAsia"/>
              </w:rPr>
              <w:t>19081507</w:t>
            </w:r>
          </w:p>
        </w:tc>
        <w:tc>
          <w:tcPr>
            <w:tcW w:w="707" w:type="pct"/>
            <w:noWrap/>
            <w:vAlign w:val="center"/>
          </w:tcPr>
          <w:p w14:paraId="5B9FBFB8" w14:textId="77777777" w:rsidR="004D60E3" w:rsidRPr="00D60FFD" w:rsidRDefault="004D60E3" w:rsidP="00FD4EE0">
            <w:pPr>
              <w:pStyle w:val="afffffb"/>
            </w:pPr>
            <w:r w:rsidRPr="00D60FFD">
              <w:rPr>
                <w:rFonts w:hint="eastAsia"/>
              </w:rPr>
              <w:t>0.02</w:t>
            </w:r>
          </w:p>
        </w:tc>
        <w:tc>
          <w:tcPr>
            <w:tcW w:w="393" w:type="pct"/>
            <w:noWrap/>
            <w:vAlign w:val="center"/>
          </w:tcPr>
          <w:p w14:paraId="1A8ACB1D" w14:textId="77777777" w:rsidR="004D60E3" w:rsidRPr="00D60FFD" w:rsidRDefault="004D60E3" w:rsidP="00FD4EE0">
            <w:pPr>
              <w:pStyle w:val="afffffb"/>
            </w:pPr>
            <w:r w:rsidRPr="00D60FFD">
              <w:rPr>
                <w:rFonts w:hint="eastAsia"/>
              </w:rPr>
              <w:t>5.73</w:t>
            </w:r>
          </w:p>
        </w:tc>
        <w:tc>
          <w:tcPr>
            <w:tcW w:w="367" w:type="pct"/>
            <w:noWrap/>
            <w:vAlign w:val="center"/>
          </w:tcPr>
          <w:p w14:paraId="599EE622" w14:textId="77777777" w:rsidR="004D60E3" w:rsidRPr="00D60FFD" w:rsidRDefault="004D60E3" w:rsidP="00FD4EE0">
            <w:pPr>
              <w:pStyle w:val="afffffb"/>
            </w:pPr>
            <w:r w:rsidRPr="00D60FFD">
              <w:rPr>
                <w:rFonts w:hint="eastAsia"/>
              </w:rPr>
              <w:t>达标</w:t>
            </w:r>
          </w:p>
        </w:tc>
      </w:tr>
      <w:tr w:rsidR="004D60E3" w:rsidRPr="00D60FFD" w14:paraId="7B34B0A2" w14:textId="77777777" w:rsidTr="00FD4EE0">
        <w:trPr>
          <w:trHeight w:val="20"/>
        </w:trPr>
        <w:tc>
          <w:tcPr>
            <w:tcW w:w="707" w:type="pct"/>
            <w:vMerge/>
            <w:vAlign w:val="center"/>
          </w:tcPr>
          <w:p w14:paraId="6531E5A6" w14:textId="77777777" w:rsidR="004D60E3" w:rsidRPr="00D60FFD" w:rsidRDefault="004D60E3" w:rsidP="00FD4EE0">
            <w:pPr>
              <w:pStyle w:val="afffffb"/>
            </w:pPr>
          </w:p>
        </w:tc>
        <w:tc>
          <w:tcPr>
            <w:tcW w:w="549" w:type="pct"/>
            <w:vMerge/>
            <w:noWrap/>
            <w:vAlign w:val="center"/>
          </w:tcPr>
          <w:p w14:paraId="4643F40F" w14:textId="77777777" w:rsidR="004D60E3" w:rsidRPr="00D60FFD" w:rsidRDefault="004D60E3" w:rsidP="00FD4EE0">
            <w:pPr>
              <w:pStyle w:val="afffffb"/>
            </w:pPr>
          </w:p>
        </w:tc>
        <w:tc>
          <w:tcPr>
            <w:tcW w:w="550" w:type="pct"/>
            <w:noWrap/>
            <w:vAlign w:val="center"/>
          </w:tcPr>
          <w:p w14:paraId="37F6CCB9" w14:textId="77777777" w:rsidR="004D60E3" w:rsidRPr="00D60FFD" w:rsidRDefault="004D60E3" w:rsidP="00FD4EE0">
            <w:pPr>
              <w:pStyle w:val="afffffb"/>
            </w:pPr>
            <w:r w:rsidRPr="00D60FFD">
              <w:rPr>
                <w:rFonts w:hint="eastAsia"/>
              </w:rPr>
              <w:t>网格</w:t>
            </w:r>
          </w:p>
        </w:tc>
        <w:tc>
          <w:tcPr>
            <w:tcW w:w="471" w:type="pct"/>
            <w:noWrap/>
            <w:vAlign w:val="center"/>
          </w:tcPr>
          <w:p w14:paraId="1218B6E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92E0373" w14:textId="77777777" w:rsidR="004D60E3" w:rsidRPr="00D60FFD" w:rsidRDefault="004D60E3" w:rsidP="00FD4EE0">
            <w:pPr>
              <w:pStyle w:val="afffffb"/>
            </w:pPr>
            <w:r w:rsidRPr="00D60FFD">
              <w:rPr>
                <w:rFonts w:hint="eastAsia"/>
              </w:rPr>
              <w:t>3.81E-03</w:t>
            </w:r>
          </w:p>
        </w:tc>
        <w:tc>
          <w:tcPr>
            <w:tcW w:w="628" w:type="pct"/>
            <w:noWrap/>
            <w:vAlign w:val="center"/>
          </w:tcPr>
          <w:p w14:paraId="554747D0" w14:textId="77777777" w:rsidR="004D60E3" w:rsidRPr="00D60FFD" w:rsidRDefault="004D60E3" w:rsidP="00FD4EE0">
            <w:pPr>
              <w:pStyle w:val="afffffb"/>
            </w:pPr>
            <w:r w:rsidRPr="00D60FFD">
              <w:rPr>
                <w:rFonts w:hint="eastAsia"/>
              </w:rPr>
              <w:t>19080108</w:t>
            </w:r>
          </w:p>
        </w:tc>
        <w:tc>
          <w:tcPr>
            <w:tcW w:w="707" w:type="pct"/>
            <w:noWrap/>
            <w:vAlign w:val="center"/>
          </w:tcPr>
          <w:p w14:paraId="2A9AEC20" w14:textId="77777777" w:rsidR="004D60E3" w:rsidRPr="00D60FFD" w:rsidRDefault="004D60E3" w:rsidP="00FD4EE0">
            <w:pPr>
              <w:pStyle w:val="afffffb"/>
            </w:pPr>
            <w:r w:rsidRPr="00D60FFD">
              <w:rPr>
                <w:rFonts w:hint="eastAsia"/>
              </w:rPr>
              <w:t>0.02</w:t>
            </w:r>
          </w:p>
        </w:tc>
        <w:tc>
          <w:tcPr>
            <w:tcW w:w="393" w:type="pct"/>
            <w:noWrap/>
            <w:vAlign w:val="center"/>
          </w:tcPr>
          <w:p w14:paraId="1461613E" w14:textId="77777777" w:rsidR="004D60E3" w:rsidRPr="00D60FFD" w:rsidRDefault="004D60E3" w:rsidP="00FD4EE0">
            <w:pPr>
              <w:pStyle w:val="afffffb"/>
            </w:pPr>
            <w:r w:rsidRPr="00D60FFD">
              <w:rPr>
                <w:rFonts w:hint="eastAsia"/>
              </w:rPr>
              <w:t>19.04</w:t>
            </w:r>
          </w:p>
        </w:tc>
        <w:tc>
          <w:tcPr>
            <w:tcW w:w="367" w:type="pct"/>
            <w:noWrap/>
            <w:vAlign w:val="center"/>
          </w:tcPr>
          <w:p w14:paraId="76DC444A" w14:textId="77777777" w:rsidR="004D60E3" w:rsidRPr="00D60FFD" w:rsidRDefault="004D60E3" w:rsidP="00FD4EE0">
            <w:pPr>
              <w:pStyle w:val="afffffb"/>
            </w:pPr>
            <w:r w:rsidRPr="00D60FFD">
              <w:rPr>
                <w:rFonts w:hint="eastAsia"/>
              </w:rPr>
              <w:t>达标</w:t>
            </w:r>
          </w:p>
        </w:tc>
      </w:tr>
      <w:tr w:rsidR="004D60E3" w:rsidRPr="00D60FFD" w14:paraId="1990BCC1" w14:textId="77777777" w:rsidTr="00FD4EE0">
        <w:trPr>
          <w:trHeight w:val="20"/>
        </w:trPr>
        <w:tc>
          <w:tcPr>
            <w:tcW w:w="707" w:type="pct"/>
            <w:vMerge/>
            <w:vAlign w:val="center"/>
          </w:tcPr>
          <w:p w14:paraId="2F692A78" w14:textId="77777777" w:rsidR="004D60E3" w:rsidRPr="00D60FFD" w:rsidRDefault="004D60E3" w:rsidP="00FD4EE0">
            <w:pPr>
              <w:pStyle w:val="afffffb"/>
            </w:pPr>
          </w:p>
        </w:tc>
        <w:tc>
          <w:tcPr>
            <w:tcW w:w="549" w:type="pct"/>
            <w:vMerge w:val="restart"/>
            <w:noWrap/>
            <w:vAlign w:val="center"/>
          </w:tcPr>
          <w:p w14:paraId="708EFB8F" w14:textId="77777777" w:rsidR="004D60E3" w:rsidRPr="00D60FFD" w:rsidRDefault="004D60E3" w:rsidP="00FD4EE0">
            <w:pPr>
              <w:pStyle w:val="afffffb"/>
            </w:pPr>
            <w:r w:rsidRPr="00D60FFD">
              <w:rPr>
                <w:rFonts w:hint="eastAsia"/>
              </w:rPr>
              <w:t>氯化氢</w:t>
            </w:r>
          </w:p>
        </w:tc>
        <w:tc>
          <w:tcPr>
            <w:tcW w:w="550" w:type="pct"/>
            <w:noWrap/>
            <w:vAlign w:val="center"/>
          </w:tcPr>
          <w:p w14:paraId="38557F1B" w14:textId="77777777" w:rsidR="004D60E3" w:rsidRPr="00D60FFD" w:rsidRDefault="004D60E3" w:rsidP="00FD4EE0">
            <w:pPr>
              <w:pStyle w:val="afffffb"/>
            </w:pPr>
            <w:r w:rsidRPr="00D60FFD">
              <w:rPr>
                <w:rFonts w:hint="eastAsia"/>
              </w:rPr>
              <w:t>于家村</w:t>
            </w:r>
          </w:p>
        </w:tc>
        <w:tc>
          <w:tcPr>
            <w:tcW w:w="471" w:type="pct"/>
            <w:noWrap/>
            <w:vAlign w:val="center"/>
          </w:tcPr>
          <w:p w14:paraId="42FA06D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CE59D15" w14:textId="77777777" w:rsidR="004D60E3" w:rsidRPr="00D60FFD" w:rsidRDefault="004D60E3" w:rsidP="00FD4EE0">
            <w:pPr>
              <w:pStyle w:val="afffffb"/>
            </w:pPr>
            <w:r w:rsidRPr="00D60FFD">
              <w:rPr>
                <w:rFonts w:hint="eastAsia"/>
              </w:rPr>
              <w:t>3.39E-02</w:t>
            </w:r>
          </w:p>
        </w:tc>
        <w:tc>
          <w:tcPr>
            <w:tcW w:w="628" w:type="pct"/>
            <w:noWrap/>
            <w:vAlign w:val="center"/>
          </w:tcPr>
          <w:p w14:paraId="5FC7F7D5" w14:textId="77777777" w:rsidR="004D60E3" w:rsidRPr="00D60FFD" w:rsidRDefault="004D60E3" w:rsidP="00FD4EE0">
            <w:pPr>
              <w:pStyle w:val="afffffb"/>
            </w:pPr>
            <w:r w:rsidRPr="00D60FFD">
              <w:rPr>
                <w:rFonts w:hint="eastAsia"/>
              </w:rPr>
              <w:t>19122309</w:t>
            </w:r>
          </w:p>
        </w:tc>
        <w:tc>
          <w:tcPr>
            <w:tcW w:w="707" w:type="pct"/>
            <w:noWrap/>
            <w:vAlign w:val="center"/>
          </w:tcPr>
          <w:p w14:paraId="157B91FB" w14:textId="77777777" w:rsidR="004D60E3" w:rsidRPr="00D60FFD" w:rsidRDefault="004D60E3" w:rsidP="00FD4EE0">
            <w:pPr>
              <w:pStyle w:val="afffffb"/>
            </w:pPr>
            <w:r w:rsidRPr="00D60FFD">
              <w:rPr>
                <w:rFonts w:hint="eastAsia"/>
              </w:rPr>
              <w:t>0.05</w:t>
            </w:r>
          </w:p>
        </w:tc>
        <w:tc>
          <w:tcPr>
            <w:tcW w:w="393" w:type="pct"/>
            <w:noWrap/>
            <w:vAlign w:val="center"/>
          </w:tcPr>
          <w:p w14:paraId="409BF75E" w14:textId="77777777" w:rsidR="004D60E3" w:rsidRPr="00D60FFD" w:rsidRDefault="004D60E3" w:rsidP="00FD4EE0">
            <w:pPr>
              <w:pStyle w:val="afffffb"/>
            </w:pPr>
            <w:r w:rsidRPr="00D60FFD">
              <w:rPr>
                <w:rFonts w:hint="eastAsia"/>
              </w:rPr>
              <w:t>67.77</w:t>
            </w:r>
          </w:p>
        </w:tc>
        <w:tc>
          <w:tcPr>
            <w:tcW w:w="367" w:type="pct"/>
            <w:noWrap/>
            <w:vAlign w:val="center"/>
          </w:tcPr>
          <w:p w14:paraId="3A6D98EE" w14:textId="77777777" w:rsidR="004D60E3" w:rsidRPr="00D60FFD" w:rsidRDefault="004D60E3" w:rsidP="00FD4EE0">
            <w:pPr>
              <w:pStyle w:val="afffffb"/>
            </w:pPr>
            <w:r w:rsidRPr="00D60FFD">
              <w:rPr>
                <w:rFonts w:hint="eastAsia"/>
              </w:rPr>
              <w:t>达标</w:t>
            </w:r>
          </w:p>
        </w:tc>
      </w:tr>
      <w:tr w:rsidR="004D60E3" w:rsidRPr="00D60FFD" w14:paraId="7FA9B374" w14:textId="77777777" w:rsidTr="00FD4EE0">
        <w:trPr>
          <w:trHeight w:val="20"/>
        </w:trPr>
        <w:tc>
          <w:tcPr>
            <w:tcW w:w="707" w:type="pct"/>
            <w:vMerge/>
            <w:vAlign w:val="center"/>
          </w:tcPr>
          <w:p w14:paraId="60A5E6DE" w14:textId="77777777" w:rsidR="004D60E3" w:rsidRPr="00D60FFD" w:rsidRDefault="004D60E3" w:rsidP="00FD4EE0">
            <w:pPr>
              <w:pStyle w:val="afffffb"/>
            </w:pPr>
          </w:p>
        </w:tc>
        <w:tc>
          <w:tcPr>
            <w:tcW w:w="549" w:type="pct"/>
            <w:vMerge/>
            <w:noWrap/>
            <w:vAlign w:val="center"/>
          </w:tcPr>
          <w:p w14:paraId="5796B9AC" w14:textId="77777777" w:rsidR="004D60E3" w:rsidRPr="00D60FFD" w:rsidRDefault="004D60E3" w:rsidP="00FD4EE0">
            <w:pPr>
              <w:pStyle w:val="afffffb"/>
            </w:pPr>
          </w:p>
        </w:tc>
        <w:tc>
          <w:tcPr>
            <w:tcW w:w="550" w:type="pct"/>
            <w:noWrap/>
            <w:vAlign w:val="center"/>
          </w:tcPr>
          <w:p w14:paraId="4C5DF252" w14:textId="77777777" w:rsidR="004D60E3" w:rsidRPr="00D60FFD" w:rsidRDefault="004D60E3" w:rsidP="00FD4EE0">
            <w:pPr>
              <w:pStyle w:val="afffffb"/>
            </w:pPr>
            <w:r w:rsidRPr="00D60FFD">
              <w:rPr>
                <w:rFonts w:hint="eastAsia"/>
              </w:rPr>
              <w:t>店子</w:t>
            </w:r>
          </w:p>
        </w:tc>
        <w:tc>
          <w:tcPr>
            <w:tcW w:w="471" w:type="pct"/>
            <w:noWrap/>
            <w:vAlign w:val="center"/>
          </w:tcPr>
          <w:p w14:paraId="4B2610C6"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E5E65BB" w14:textId="77777777" w:rsidR="004D60E3" w:rsidRPr="00D60FFD" w:rsidRDefault="004D60E3" w:rsidP="00FD4EE0">
            <w:pPr>
              <w:pStyle w:val="afffffb"/>
            </w:pPr>
            <w:r w:rsidRPr="00D60FFD">
              <w:rPr>
                <w:rFonts w:hint="eastAsia"/>
              </w:rPr>
              <w:t>3.65E-02</w:t>
            </w:r>
          </w:p>
        </w:tc>
        <w:tc>
          <w:tcPr>
            <w:tcW w:w="628" w:type="pct"/>
            <w:noWrap/>
            <w:vAlign w:val="center"/>
          </w:tcPr>
          <w:p w14:paraId="56717CB1" w14:textId="77777777" w:rsidR="004D60E3" w:rsidRPr="00D60FFD" w:rsidRDefault="004D60E3" w:rsidP="00FD4EE0">
            <w:pPr>
              <w:pStyle w:val="afffffb"/>
            </w:pPr>
            <w:r w:rsidRPr="00D60FFD">
              <w:rPr>
                <w:rFonts w:hint="eastAsia"/>
              </w:rPr>
              <w:t>19122509</w:t>
            </w:r>
          </w:p>
        </w:tc>
        <w:tc>
          <w:tcPr>
            <w:tcW w:w="707" w:type="pct"/>
            <w:noWrap/>
            <w:vAlign w:val="center"/>
          </w:tcPr>
          <w:p w14:paraId="5AC97042" w14:textId="77777777" w:rsidR="004D60E3" w:rsidRPr="00D60FFD" w:rsidRDefault="004D60E3" w:rsidP="00FD4EE0">
            <w:pPr>
              <w:pStyle w:val="afffffb"/>
            </w:pPr>
            <w:r w:rsidRPr="00D60FFD">
              <w:rPr>
                <w:rFonts w:hint="eastAsia"/>
              </w:rPr>
              <w:t>0.05</w:t>
            </w:r>
          </w:p>
        </w:tc>
        <w:tc>
          <w:tcPr>
            <w:tcW w:w="393" w:type="pct"/>
            <w:noWrap/>
            <w:vAlign w:val="center"/>
          </w:tcPr>
          <w:p w14:paraId="7CE48BA2" w14:textId="77777777" w:rsidR="004D60E3" w:rsidRPr="00D60FFD" w:rsidRDefault="004D60E3" w:rsidP="00FD4EE0">
            <w:pPr>
              <w:pStyle w:val="afffffb"/>
            </w:pPr>
            <w:r w:rsidRPr="00D60FFD">
              <w:rPr>
                <w:rFonts w:hint="eastAsia"/>
              </w:rPr>
              <w:t>73.08</w:t>
            </w:r>
          </w:p>
        </w:tc>
        <w:tc>
          <w:tcPr>
            <w:tcW w:w="367" w:type="pct"/>
            <w:noWrap/>
            <w:vAlign w:val="center"/>
          </w:tcPr>
          <w:p w14:paraId="66CDC920" w14:textId="77777777" w:rsidR="004D60E3" w:rsidRPr="00D60FFD" w:rsidRDefault="004D60E3" w:rsidP="00FD4EE0">
            <w:pPr>
              <w:pStyle w:val="afffffb"/>
            </w:pPr>
            <w:r w:rsidRPr="00D60FFD">
              <w:rPr>
                <w:rFonts w:hint="eastAsia"/>
              </w:rPr>
              <w:t>达标</w:t>
            </w:r>
          </w:p>
        </w:tc>
      </w:tr>
      <w:tr w:rsidR="004D60E3" w:rsidRPr="00D60FFD" w14:paraId="149D6670" w14:textId="77777777" w:rsidTr="00FD4EE0">
        <w:trPr>
          <w:trHeight w:val="20"/>
        </w:trPr>
        <w:tc>
          <w:tcPr>
            <w:tcW w:w="707" w:type="pct"/>
            <w:vMerge/>
            <w:vAlign w:val="center"/>
          </w:tcPr>
          <w:p w14:paraId="2C565962" w14:textId="77777777" w:rsidR="004D60E3" w:rsidRPr="00D60FFD" w:rsidRDefault="004D60E3" w:rsidP="00FD4EE0">
            <w:pPr>
              <w:pStyle w:val="afffffb"/>
            </w:pPr>
          </w:p>
        </w:tc>
        <w:tc>
          <w:tcPr>
            <w:tcW w:w="549" w:type="pct"/>
            <w:vMerge/>
            <w:noWrap/>
            <w:vAlign w:val="center"/>
          </w:tcPr>
          <w:p w14:paraId="07AFE257" w14:textId="77777777" w:rsidR="004D60E3" w:rsidRPr="00D60FFD" w:rsidRDefault="004D60E3" w:rsidP="00FD4EE0">
            <w:pPr>
              <w:pStyle w:val="afffffb"/>
            </w:pPr>
          </w:p>
        </w:tc>
        <w:tc>
          <w:tcPr>
            <w:tcW w:w="550" w:type="pct"/>
            <w:noWrap/>
            <w:vAlign w:val="center"/>
          </w:tcPr>
          <w:p w14:paraId="018AE000" w14:textId="77777777" w:rsidR="004D60E3" w:rsidRPr="00D60FFD" w:rsidRDefault="004D60E3" w:rsidP="00FD4EE0">
            <w:pPr>
              <w:pStyle w:val="afffffb"/>
            </w:pPr>
            <w:r w:rsidRPr="00D60FFD">
              <w:rPr>
                <w:rFonts w:hint="eastAsia"/>
              </w:rPr>
              <w:t>石家</w:t>
            </w:r>
          </w:p>
        </w:tc>
        <w:tc>
          <w:tcPr>
            <w:tcW w:w="471" w:type="pct"/>
            <w:noWrap/>
            <w:vAlign w:val="center"/>
          </w:tcPr>
          <w:p w14:paraId="47C022E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108265A" w14:textId="77777777" w:rsidR="004D60E3" w:rsidRPr="00D60FFD" w:rsidRDefault="004D60E3" w:rsidP="00FD4EE0">
            <w:pPr>
              <w:pStyle w:val="afffffb"/>
            </w:pPr>
            <w:r w:rsidRPr="00D60FFD">
              <w:rPr>
                <w:rFonts w:hint="eastAsia"/>
              </w:rPr>
              <w:t>3.37E-02</w:t>
            </w:r>
          </w:p>
        </w:tc>
        <w:tc>
          <w:tcPr>
            <w:tcW w:w="628" w:type="pct"/>
            <w:noWrap/>
            <w:vAlign w:val="center"/>
          </w:tcPr>
          <w:p w14:paraId="20B42A9B" w14:textId="77777777" w:rsidR="004D60E3" w:rsidRPr="00D60FFD" w:rsidRDefault="004D60E3" w:rsidP="00FD4EE0">
            <w:pPr>
              <w:pStyle w:val="afffffb"/>
            </w:pPr>
            <w:r w:rsidRPr="00D60FFD">
              <w:rPr>
                <w:rFonts w:hint="eastAsia"/>
              </w:rPr>
              <w:t>19012910</w:t>
            </w:r>
          </w:p>
        </w:tc>
        <w:tc>
          <w:tcPr>
            <w:tcW w:w="707" w:type="pct"/>
            <w:noWrap/>
            <w:vAlign w:val="center"/>
          </w:tcPr>
          <w:p w14:paraId="3AD342F7" w14:textId="77777777" w:rsidR="004D60E3" w:rsidRPr="00D60FFD" w:rsidRDefault="004D60E3" w:rsidP="00FD4EE0">
            <w:pPr>
              <w:pStyle w:val="afffffb"/>
            </w:pPr>
            <w:r w:rsidRPr="00D60FFD">
              <w:rPr>
                <w:rFonts w:hint="eastAsia"/>
              </w:rPr>
              <w:t>0.05</w:t>
            </w:r>
          </w:p>
        </w:tc>
        <w:tc>
          <w:tcPr>
            <w:tcW w:w="393" w:type="pct"/>
            <w:noWrap/>
            <w:vAlign w:val="center"/>
          </w:tcPr>
          <w:p w14:paraId="55BCE295" w14:textId="77777777" w:rsidR="004D60E3" w:rsidRPr="00D60FFD" w:rsidRDefault="004D60E3" w:rsidP="00FD4EE0">
            <w:pPr>
              <w:pStyle w:val="afffffb"/>
            </w:pPr>
            <w:r w:rsidRPr="00D60FFD">
              <w:rPr>
                <w:rFonts w:hint="eastAsia"/>
              </w:rPr>
              <w:t>67.46</w:t>
            </w:r>
          </w:p>
        </w:tc>
        <w:tc>
          <w:tcPr>
            <w:tcW w:w="367" w:type="pct"/>
            <w:noWrap/>
            <w:vAlign w:val="center"/>
          </w:tcPr>
          <w:p w14:paraId="4A4D5AB3" w14:textId="77777777" w:rsidR="004D60E3" w:rsidRPr="00D60FFD" w:rsidRDefault="004D60E3" w:rsidP="00FD4EE0">
            <w:pPr>
              <w:pStyle w:val="afffffb"/>
            </w:pPr>
            <w:r w:rsidRPr="00D60FFD">
              <w:rPr>
                <w:rFonts w:hint="eastAsia"/>
              </w:rPr>
              <w:t>达标</w:t>
            </w:r>
          </w:p>
        </w:tc>
      </w:tr>
      <w:tr w:rsidR="004D60E3" w:rsidRPr="00D60FFD" w14:paraId="4C0E3CBA" w14:textId="77777777" w:rsidTr="00FD4EE0">
        <w:trPr>
          <w:trHeight w:val="20"/>
        </w:trPr>
        <w:tc>
          <w:tcPr>
            <w:tcW w:w="707" w:type="pct"/>
            <w:vMerge/>
            <w:vAlign w:val="center"/>
          </w:tcPr>
          <w:p w14:paraId="756F8F41" w14:textId="77777777" w:rsidR="004D60E3" w:rsidRPr="00D60FFD" w:rsidRDefault="004D60E3" w:rsidP="00FD4EE0">
            <w:pPr>
              <w:pStyle w:val="afffffb"/>
            </w:pPr>
          </w:p>
        </w:tc>
        <w:tc>
          <w:tcPr>
            <w:tcW w:w="549" w:type="pct"/>
            <w:vMerge/>
            <w:noWrap/>
            <w:vAlign w:val="center"/>
          </w:tcPr>
          <w:p w14:paraId="53D7B622" w14:textId="77777777" w:rsidR="004D60E3" w:rsidRPr="00D60FFD" w:rsidRDefault="004D60E3" w:rsidP="00FD4EE0">
            <w:pPr>
              <w:pStyle w:val="afffffb"/>
            </w:pPr>
          </w:p>
        </w:tc>
        <w:tc>
          <w:tcPr>
            <w:tcW w:w="550" w:type="pct"/>
            <w:noWrap/>
            <w:vAlign w:val="center"/>
          </w:tcPr>
          <w:p w14:paraId="15732A91" w14:textId="77777777" w:rsidR="004D60E3" w:rsidRPr="00D60FFD" w:rsidRDefault="004D60E3" w:rsidP="00FD4EE0">
            <w:pPr>
              <w:pStyle w:val="afffffb"/>
            </w:pPr>
            <w:r w:rsidRPr="00D60FFD">
              <w:rPr>
                <w:rFonts w:hint="eastAsia"/>
              </w:rPr>
              <w:t>二铺</w:t>
            </w:r>
          </w:p>
        </w:tc>
        <w:tc>
          <w:tcPr>
            <w:tcW w:w="471" w:type="pct"/>
            <w:noWrap/>
            <w:vAlign w:val="center"/>
          </w:tcPr>
          <w:p w14:paraId="7E34CBF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A8109DC" w14:textId="77777777" w:rsidR="004D60E3" w:rsidRPr="00D60FFD" w:rsidRDefault="004D60E3" w:rsidP="00FD4EE0">
            <w:pPr>
              <w:pStyle w:val="afffffb"/>
            </w:pPr>
            <w:r w:rsidRPr="00D60FFD">
              <w:rPr>
                <w:rFonts w:hint="eastAsia"/>
              </w:rPr>
              <w:t>2.20E-02</w:t>
            </w:r>
          </w:p>
        </w:tc>
        <w:tc>
          <w:tcPr>
            <w:tcW w:w="628" w:type="pct"/>
            <w:noWrap/>
            <w:vAlign w:val="center"/>
          </w:tcPr>
          <w:p w14:paraId="53641C01" w14:textId="77777777" w:rsidR="004D60E3" w:rsidRPr="00D60FFD" w:rsidRDefault="004D60E3" w:rsidP="00FD4EE0">
            <w:pPr>
              <w:pStyle w:val="afffffb"/>
            </w:pPr>
            <w:r w:rsidRPr="00D60FFD">
              <w:rPr>
                <w:rFonts w:hint="eastAsia"/>
              </w:rPr>
              <w:t>19011311</w:t>
            </w:r>
          </w:p>
        </w:tc>
        <w:tc>
          <w:tcPr>
            <w:tcW w:w="707" w:type="pct"/>
            <w:noWrap/>
            <w:vAlign w:val="center"/>
          </w:tcPr>
          <w:p w14:paraId="42933F76" w14:textId="77777777" w:rsidR="004D60E3" w:rsidRPr="00D60FFD" w:rsidRDefault="004D60E3" w:rsidP="00FD4EE0">
            <w:pPr>
              <w:pStyle w:val="afffffb"/>
            </w:pPr>
            <w:r w:rsidRPr="00D60FFD">
              <w:rPr>
                <w:rFonts w:hint="eastAsia"/>
              </w:rPr>
              <w:t>0.05</w:t>
            </w:r>
          </w:p>
        </w:tc>
        <w:tc>
          <w:tcPr>
            <w:tcW w:w="393" w:type="pct"/>
            <w:noWrap/>
            <w:vAlign w:val="center"/>
          </w:tcPr>
          <w:p w14:paraId="25F65754" w14:textId="77777777" w:rsidR="004D60E3" w:rsidRPr="00D60FFD" w:rsidRDefault="004D60E3" w:rsidP="00FD4EE0">
            <w:pPr>
              <w:pStyle w:val="afffffb"/>
            </w:pPr>
            <w:r w:rsidRPr="00D60FFD">
              <w:rPr>
                <w:rFonts w:hint="eastAsia"/>
              </w:rPr>
              <w:t>43.91</w:t>
            </w:r>
          </w:p>
        </w:tc>
        <w:tc>
          <w:tcPr>
            <w:tcW w:w="367" w:type="pct"/>
            <w:noWrap/>
            <w:vAlign w:val="center"/>
          </w:tcPr>
          <w:p w14:paraId="7680F399" w14:textId="77777777" w:rsidR="004D60E3" w:rsidRPr="00D60FFD" w:rsidRDefault="004D60E3" w:rsidP="00FD4EE0">
            <w:pPr>
              <w:pStyle w:val="afffffb"/>
            </w:pPr>
            <w:r w:rsidRPr="00D60FFD">
              <w:rPr>
                <w:rFonts w:hint="eastAsia"/>
              </w:rPr>
              <w:t>达标</w:t>
            </w:r>
          </w:p>
        </w:tc>
      </w:tr>
      <w:tr w:rsidR="004D60E3" w:rsidRPr="00D60FFD" w14:paraId="1F377377" w14:textId="77777777" w:rsidTr="00FD4EE0">
        <w:trPr>
          <w:trHeight w:val="20"/>
        </w:trPr>
        <w:tc>
          <w:tcPr>
            <w:tcW w:w="707" w:type="pct"/>
            <w:vMerge/>
            <w:vAlign w:val="center"/>
          </w:tcPr>
          <w:p w14:paraId="593C870E" w14:textId="77777777" w:rsidR="004D60E3" w:rsidRPr="00D60FFD" w:rsidRDefault="004D60E3" w:rsidP="00FD4EE0">
            <w:pPr>
              <w:pStyle w:val="afffffb"/>
            </w:pPr>
          </w:p>
        </w:tc>
        <w:tc>
          <w:tcPr>
            <w:tcW w:w="549" w:type="pct"/>
            <w:vMerge/>
            <w:noWrap/>
            <w:vAlign w:val="center"/>
          </w:tcPr>
          <w:p w14:paraId="02161BFA" w14:textId="77777777" w:rsidR="004D60E3" w:rsidRPr="00D60FFD" w:rsidRDefault="004D60E3" w:rsidP="00FD4EE0">
            <w:pPr>
              <w:pStyle w:val="afffffb"/>
            </w:pPr>
          </w:p>
        </w:tc>
        <w:tc>
          <w:tcPr>
            <w:tcW w:w="550" w:type="pct"/>
            <w:noWrap/>
            <w:vAlign w:val="center"/>
          </w:tcPr>
          <w:p w14:paraId="253BEAE9" w14:textId="77777777" w:rsidR="004D60E3" w:rsidRPr="00D60FFD" w:rsidRDefault="004D60E3" w:rsidP="00FD4EE0">
            <w:pPr>
              <w:pStyle w:val="afffffb"/>
            </w:pPr>
            <w:r w:rsidRPr="00D60FFD">
              <w:rPr>
                <w:rFonts w:hint="eastAsia"/>
              </w:rPr>
              <w:t>小杨家</w:t>
            </w:r>
          </w:p>
        </w:tc>
        <w:tc>
          <w:tcPr>
            <w:tcW w:w="471" w:type="pct"/>
            <w:noWrap/>
            <w:vAlign w:val="center"/>
          </w:tcPr>
          <w:p w14:paraId="06AFC31E"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FDD118B" w14:textId="77777777" w:rsidR="004D60E3" w:rsidRPr="00D60FFD" w:rsidRDefault="004D60E3" w:rsidP="00FD4EE0">
            <w:pPr>
              <w:pStyle w:val="afffffb"/>
            </w:pPr>
            <w:r w:rsidRPr="00D60FFD">
              <w:rPr>
                <w:rFonts w:hint="eastAsia"/>
              </w:rPr>
              <w:t>2.60E-02</w:t>
            </w:r>
          </w:p>
        </w:tc>
        <w:tc>
          <w:tcPr>
            <w:tcW w:w="628" w:type="pct"/>
            <w:noWrap/>
            <w:vAlign w:val="center"/>
          </w:tcPr>
          <w:p w14:paraId="7EF6CB72" w14:textId="77777777" w:rsidR="004D60E3" w:rsidRPr="00D60FFD" w:rsidRDefault="004D60E3" w:rsidP="00FD4EE0">
            <w:pPr>
              <w:pStyle w:val="afffffb"/>
            </w:pPr>
            <w:r w:rsidRPr="00D60FFD">
              <w:rPr>
                <w:rFonts w:hint="eastAsia"/>
              </w:rPr>
              <w:t>19081507</w:t>
            </w:r>
          </w:p>
        </w:tc>
        <w:tc>
          <w:tcPr>
            <w:tcW w:w="707" w:type="pct"/>
            <w:noWrap/>
            <w:vAlign w:val="center"/>
          </w:tcPr>
          <w:p w14:paraId="5CE7DF54" w14:textId="77777777" w:rsidR="004D60E3" w:rsidRPr="00D60FFD" w:rsidRDefault="004D60E3" w:rsidP="00FD4EE0">
            <w:pPr>
              <w:pStyle w:val="afffffb"/>
            </w:pPr>
            <w:r w:rsidRPr="00D60FFD">
              <w:rPr>
                <w:rFonts w:hint="eastAsia"/>
              </w:rPr>
              <w:t>0.05</w:t>
            </w:r>
          </w:p>
        </w:tc>
        <w:tc>
          <w:tcPr>
            <w:tcW w:w="393" w:type="pct"/>
            <w:noWrap/>
            <w:vAlign w:val="center"/>
          </w:tcPr>
          <w:p w14:paraId="466F90BA" w14:textId="77777777" w:rsidR="004D60E3" w:rsidRPr="00D60FFD" w:rsidRDefault="004D60E3" w:rsidP="00FD4EE0">
            <w:pPr>
              <w:pStyle w:val="afffffb"/>
            </w:pPr>
            <w:r w:rsidRPr="00D60FFD">
              <w:rPr>
                <w:rFonts w:hint="eastAsia"/>
              </w:rPr>
              <w:t>51.93</w:t>
            </w:r>
          </w:p>
        </w:tc>
        <w:tc>
          <w:tcPr>
            <w:tcW w:w="367" w:type="pct"/>
            <w:noWrap/>
            <w:vAlign w:val="center"/>
          </w:tcPr>
          <w:p w14:paraId="41100909" w14:textId="77777777" w:rsidR="004D60E3" w:rsidRPr="00D60FFD" w:rsidRDefault="004D60E3" w:rsidP="00FD4EE0">
            <w:pPr>
              <w:pStyle w:val="afffffb"/>
            </w:pPr>
            <w:r w:rsidRPr="00D60FFD">
              <w:rPr>
                <w:rFonts w:hint="eastAsia"/>
              </w:rPr>
              <w:t>达标</w:t>
            </w:r>
          </w:p>
        </w:tc>
      </w:tr>
      <w:tr w:rsidR="004D60E3" w:rsidRPr="00D60FFD" w14:paraId="279693F1" w14:textId="77777777" w:rsidTr="00FD4EE0">
        <w:trPr>
          <w:trHeight w:val="20"/>
        </w:trPr>
        <w:tc>
          <w:tcPr>
            <w:tcW w:w="707" w:type="pct"/>
            <w:vMerge/>
            <w:vAlign w:val="center"/>
          </w:tcPr>
          <w:p w14:paraId="2D5563DD" w14:textId="77777777" w:rsidR="004D60E3" w:rsidRPr="00D60FFD" w:rsidRDefault="004D60E3" w:rsidP="00FD4EE0">
            <w:pPr>
              <w:pStyle w:val="afffffb"/>
            </w:pPr>
          </w:p>
        </w:tc>
        <w:tc>
          <w:tcPr>
            <w:tcW w:w="549" w:type="pct"/>
            <w:vMerge/>
            <w:noWrap/>
            <w:vAlign w:val="center"/>
          </w:tcPr>
          <w:p w14:paraId="3FE4E1A3" w14:textId="77777777" w:rsidR="004D60E3" w:rsidRPr="00D60FFD" w:rsidRDefault="004D60E3" w:rsidP="00FD4EE0">
            <w:pPr>
              <w:pStyle w:val="afffffb"/>
            </w:pPr>
          </w:p>
        </w:tc>
        <w:tc>
          <w:tcPr>
            <w:tcW w:w="550" w:type="pct"/>
            <w:noWrap/>
            <w:vAlign w:val="center"/>
          </w:tcPr>
          <w:p w14:paraId="4AB10793" w14:textId="77777777" w:rsidR="004D60E3" w:rsidRPr="00D60FFD" w:rsidRDefault="004D60E3" w:rsidP="00FD4EE0">
            <w:pPr>
              <w:pStyle w:val="afffffb"/>
            </w:pPr>
            <w:r w:rsidRPr="00D60FFD">
              <w:rPr>
                <w:rFonts w:hint="eastAsia"/>
              </w:rPr>
              <w:t>网格</w:t>
            </w:r>
          </w:p>
        </w:tc>
        <w:tc>
          <w:tcPr>
            <w:tcW w:w="471" w:type="pct"/>
            <w:noWrap/>
            <w:vAlign w:val="center"/>
          </w:tcPr>
          <w:p w14:paraId="047C78A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62E82BA" w14:textId="77777777" w:rsidR="004D60E3" w:rsidRPr="00D60FFD" w:rsidRDefault="004D60E3" w:rsidP="00FD4EE0">
            <w:pPr>
              <w:pStyle w:val="afffffb"/>
            </w:pPr>
            <w:r w:rsidRPr="00D60FFD">
              <w:rPr>
                <w:rFonts w:hint="eastAsia"/>
              </w:rPr>
              <w:t>8.63E-02</w:t>
            </w:r>
          </w:p>
        </w:tc>
        <w:tc>
          <w:tcPr>
            <w:tcW w:w="628" w:type="pct"/>
            <w:noWrap/>
            <w:vAlign w:val="center"/>
          </w:tcPr>
          <w:p w14:paraId="3159F968" w14:textId="77777777" w:rsidR="004D60E3" w:rsidRPr="00D60FFD" w:rsidRDefault="004D60E3" w:rsidP="00FD4EE0">
            <w:pPr>
              <w:pStyle w:val="afffffb"/>
            </w:pPr>
            <w:r w:rsidRPr="00D60FFD">
              <w:rPr>
                <w:rFonts w:hint="eastAsia"/>
              </w:rPr>
              <w:t>19080108</w:t>
            </w:r>
          </w:p>
        </w:tc>
        <w:tc>
          <w:tcPr>
            <w:tcW w:w="707" w:type="pct"/>
            <w:noWrap/>
            <w:vAlign w:val="center"/>
          </w:tcPr>
          <w:p w14:paraId="63C1CA78" w14:textId="77777777" w:rsidR="004D60E3" w:rsidRPr="00D60FFD" w:rsidRDefault="004D60E3" w:rsidP="00FD4EE0">
            <w:pPr>
              <w:pStyle w:val="afffffb"/>
            </w:pPr>
            <w:r w:rsidRPr="00D60FFD">
              <w:rPr>
                <w:rFonts w:hint="eastAsia"/>
              </w:rPr>
              <w:t>0.05</w:t>
            </w:r>
          </w:p>
        </w:tc>
        <w:tc>
          <w:tcPr>
            <w:tcW w:w="393" w:type="pct"/>
            <w:noWrap/>
            <w:vAlign w:val="center"/>
          </w:tcPr>
          <w:p w14:paraId="1C814692" w14:textId="77777777" w:rsidR="004D60E3" w:rsidRPr="00D60FFD" w:rsidRDefault="004D60E3" w:rsidP="00FD4EE0">
            <w:pPr>
              <w:pStyle w:val="afffffb"/>
            </w:pPr>
            <w:r w:rsidRPr="00D60FFD">
              <w:rPr>
                <w:rFonts w:hint="eastAsia"/>
              </w:rPr>
              <w:t>172.52</w:t>
            </w:r>
          </w:p>
        </w:tc>
        <w:tc>
          <w:tcPr>
            <w:tcW w:w="367" w:type="pct"/>
            <w:noWrap/>
            <w:vAlign w:val="center"/>
          </w:tcPr>
          <w:p w14:paraId="267D14E0" w14:textId="77777777" w:rsidR="004D60E3" w:rsidRPr="00D60FFD" w:rsidRDefault="004D60E3" w:rsidP="00FD4EE0">
            <w:pPr>
              <w:pStyle w:val="afffffb"/>
            </w:pPr>
            <w:r w:rsidRPr="00D60FFD">
              <w:rPr>
                <w:rFonts w:hint="eastAsia"/>
              </w:rPr>
              <w:t>超标</w:t>
            </w:r>
          </w:p>
        </w:tc>
      </w:tr>
      <w:tr w:rsidR="004D60E3" w:rsidRPr="00D60FFD" w14:paraId="3E67CF29" w14:textId="77777777" w:rsidTr="00FD4EE0">
        <w:trPr>
          <w:trHeight w:val="20"/>
        </w:trPr>
        <w:tc>
          <w:tcPr>
            <w:tcW w:w="707" w:type="pct"/>
            <w:vMerge/>
            <w:vAlign w:val="center"/>
          </w:tcPr>
          <w:p w14:paraId="56B651BA" w14:textId="77777777" w:rsidR="004D60E3" w:rsidRPr="00D60FFD" w:rsidRDefault="004D60E3" w:rsidP="00FD4EE0">
            <w:pPr>
              <w:pStyle w:val="afffffb"/>
            </w:pPr>
          </w:p>
        </w:tc>
        <w:tc>
          <w:tcPr>
            <w:tcW w:w="549" w:type="pct"/>
            <w:vMerge w:val="restart"/>
            <w:noWrap/>
            <w:vAlign w:val="center"/>
          </w:tcPr>
          <w:p w14:paraId="2B6A29DC" w14:textId="77777777" w:rsidR="004D60E3" w:rsidRPr="00D60FFD" w:rsidRDefault="004D60E3" w:rsidP="00FD4EE0">
            <w:pPr>
              <w:pStyle w:val="afffffb"/>
            </w:pPr>
            <w:r w:rsidRPr="00D60FFD">
              <w:rPr>
                <w:rFonts w:hint="eastAsia"/>
              </w:rPr>
              <w:t>二噁英</w:t>
            </w:r>
          </w:p>
        </w:tc>
        <w:tc>
          <w:tcPr>
            <w:tcW w:w="550" w:type="pct"/>
            <w:noWrap/>
            <w:vAlign w:val="center"/>
          </w:tcPr>
          <w:p w14:paraId="22D495DF" w14:textId="77777777" w:rsidR="004D60E3" w:rsidRPr="00D60FFD" w:rsidRDefault="004D60E3" w:rsidP="00FD4EE0">
            <w:pPr>
              <w:pStyle w:val="afffffb"/>
            </w:pPr>
            <w:r w:rsidRPr="00D60FFD">
              <w:rPr>
                <w:rFonts w:hint="eastAsia"/>
              </w:rPr>
              <w:t>于家村</w:t>
            </w:r>
          </w:p>
        </w:tc>
        <w:tc>
          <w:tcPr>
            <w:tcW w:w="471" w:type="pct"/>
            <w:noWrap/>
            <w:vAlign w:val="center"/>
          </w:tcPr>
          <w:p w14:paraId="5086414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9836CFA" w14:textId="77777777" w:rsidR="004D60E3" w:rsidRPr="00D60FFD" w:rsidRDefault="004D60E3" w:rsidP="00FD4EE0">
            <w:pPr>
              <w:pStyle w:val="afffffb"/>
            </w:pPr>
            <w:r w:rsidRPr="00D60FFD">
              <w:rPr>
                <w:rFonts w:hint="eastAsia"/>
              </w:rPr>
              <w:t>3.14E-10</w:t>
            </w:r>
          </w:p>
        </w:tc>
        <w:tc>
          <w:tcPr>
            <w:tcW w:w="628" w:type="pct"/>
            <w:noWrap/>
            <w:vAlign w:val="center"/>
          </w:tcPr>
          <w:p w14:paraId="51F89C65" w14:textId="77777777" w:rsidR="004D60E3" w:rsidRPr="00D60FFD" w:rsidRDefault="004D60E3" w:rsidP="00FD4EE0">
            <w:pPr>
              <w:pStyle w:val="afffffb"/>
            </w:pPr>
            <w:r w:rsidRPr="00D60FFD">
              <w:rPr>
                <w:rFonts w:hint="eastAsia"/>
              </w:rPr>
              <w:t>19122309</w:t>
            </w:r>
          </w:p>
        </w:tc>
        <w:tc>
          <w:tcPr>
            <w:tcW w:w="707" w:type="pct"/>
            <w:noWrap/>
            <w:vAlign w:val="center"/>
          </w:tcPr>
          <w:p w14:paraId="4994A5E8" w14:textId="77777777" w:rsidR="004D60E3" w:rsidRPr="00D60FFD" w:rsidRDefault="004D60E3" w:rsidP="00FD4EE0">
            <w:pPr>
              <w:pStyle w:val="afffffb"/>
            </w:pPr>
            <w:r w:rsidRPr="00D60FFD">
              <w:rPr>
                <w:rFonts w:hint="eastAsia"/>
              </w:rPr>
              <w:t>3.60E-09</w:t>
            </w:r>
          </w:p>
        </w:tc>
        <w:tc>
          <w:tcPr>
            <w:tcW w:w="393" w:type="pct"/>
            <w:noWrap/>
            <w:vAlign w:val="center"/>
          </w:tcPr>
          <w:p w14:paraId="66AD9F9A" w14:textId="77777777" w:rsidR="004D60E3" w:rsidRPr="00D60FFD" w:rsidRDefault="004D60E3" w:rsidP="00FD4EE0">
            <w:pPr>
              <w:pStyle w:val="afffffb"/>
            </w:pPr>
            <w:r w:rsidRPr="00D60FFD">
              <w:rPr>
                <w:rFonts w:hint="eastAsia"/>
              </w:rPr>
              <w:t>8.71</w:t>
            </w:r>
          </w:p>
        </w:tc>
        <w:tc>
          <w:tcPr>
            <w:tcW w:w="367" w:type="pct"/>
            <w:noWrap/>
            <w:vAlign w:val="center"/>
          </w:tcPr>
          <w:p w14:paraId="2DD0CD7C" w14:textId="77777777" w:rsidR="004D60E3" w:rsidRPr="00D60FFD" w:rsidRDefault="004D60E3" w:rsidP="00FD4EE0">
            <w:pPr>
              <w:pStyle w:val="afffffb"/>
            </w:pPr>
            <w:r w:rsidRPr="00D60FFD">
              <w:rPr>
                <w:rFonts w:hint="eastAsia"/>
              </w:rPr>
              <w:t>达标</w:t>
            </w:r>
          </w:p>
        </w:tc>
      </w:tr>
      <w:tr w:rsidR="004D60E3" w:rsidRPr="00D60FFD" w14:paraId="01F523EB" w14:textId="77777777" w:rsidTr="00FD4EE0">
        <w:trPr>
          <w:trHeight w:val="20"/>
        </w:trPr>
        <w:tc>
          <w:tcPr>
            <w:tcW w:w="707" w:type="pct"/>
            <w:vMerge/>
            <w:vAlign w:val="center"/>
          </w:tcPr>
          <w:p w14:paraId="2F832BD1" w14:textId="77777777" w:rsidR="004D60E3" w:rsidRPr="00D60FFD" w:rsidRDefault="004D60E3" w:rsidP="00FD4EE0">
            <w:pPr>
              <w:pStyle w:val="afffffb"/>
            </w:pPr>
          </w:p>
        </w:tc>
        <w:tc>
          <w:tcPr>
            <w:tcW w:w="549" w:type="pct"/>
            <w:vMerge/>
            <w:noWrap/>
            <w:vAlign w:val="center"/>
          </w:tcPr>
          <w:p w14:paraId="5634B52F" w14:textId="77777777" w:rsidR="004D60E3" w:rsidRPr="00D60FFD" w:rsidRDefault="004D60E3" w:rsidP="00FD4EE0">
            <w:pPr>
              <w:pStyle w:val="afffffb"/>
            </w:pPr>
          </w:p>
        </w:tc>
        <w:tc>
          <w:tcPr>
            <w:tcW w:w="550" w:type="pct"/>
            <w:noWrap/>
            <w:vAlign w:val="center"/>
          </w:tcPr>
          <w:p w14:paraId="3F17B81F" w14:textId="77777777" w:rsidR="004D60E3" w:rsidRPr="00D60FFD" w:rsidRDefault="004D60E3" w:rsidP="00FD4EE0">
            <w:pPr>
              <w:pStyle w:val="afffffb"/>
            </w:pPr>
            <w:r w:rsidRPr="00D60FFD">
              <w:rPr>
                <w:rFonts w:hint="eastAsia"/>
              </w:rPr>
              <w:t>店子</w:t>
            </w:r>
          </w:p>
        </w:tc>
        <w:tc>
          <w:tcPr>
            <w:tcW w:w="471" w:type="pct"/>
            <w:noWrap/>
            <w:vAlign w:val="center"/>
          </w:tcPr>
          <w:p w14:paraId="0BFF544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D501708" w14:textId="77777777" w:rsidR="004D60E3" w:rsidRPr="00D60FFD" w:rsidRDefault="004D60E3" w:rsidP="00FD4EE0">
            <w:pPr>
              <w:pStyle w:val="afffffb"/>
            </w:pPr>
            <w:r w:rsidRPr="00D60FFD">
              <w:rPr>
                <w:rFonts w:hint="eastAsia"/>
              </w:rPr>
              <w:t>3.38E-10</w:t>
            </w:r>
          </w:p>
        </w:tc>
        <w:tc>
          <w:tcPr>
            <w:tcW w:w="628" w:type="pct"/>
            <w:noWrap/>
            <w:vAlign w:val="center"/>
          </w:tcPr>
          <w:p w14:paraId="64906A71" w14:textId="77777777" w:rsidR="004D60E3" w:rsidRPr="00D60FFD" w:rsidRDefault="004D60E3" w:rsidP="00FD4EE0">
            <w:pPr>
              <w:pStyle w:val="afffffb"/>
            </w:pPr>
            <w:r w:rsidRPr="00D60FFD">
              <w:rPr>
                <w:rFonts w:hint="eastAsia"/>
              </w:rPr>
              <w:t>19122509</w:t>
            </w:r>
          </w:p>
        </w:tc>
        <w:tc>
          <w:tcPr>
            <w:tcW w:w="707" w:type="pct"/>
            <w:noWrap/>
            <w:vAlign w:val="center"/>
          </w:tcPr>
          <w:p w14:paraId="13505768" w14:textId="77777777" w:rsidR="004D60E3" w:rsidRPr="00D60FFD" w:rsidRDefault="004D60E3" w:rsidP="00FD4EE0">
            <w:pPr>
              <w:pStyle w:val="afffffb"/>
            </w:pPr>
            <w:r w:rsidRPr="00D60FFD">
              <w:rPr>
                <w:rFonts w:hint="eastAsia"/>
              </w:rPr>
              <w:t>3.60E-09</w:t>
            </w:r>
          </w:p>
        </w:tc>
        <w:tc>
          <w:tcPr>
            <w:tcW w:w="393" w:type="pct"/>
            <w:noWrap/>
            <w:vAlign w:val="center"/>
          </w:tcPr>
          <w:p w14:paraId="0C35E8E8" w14:textId="77777777" w:rsidR="004D60E3" w:rsidRPr="00D60FFD" w:rsidRDefault="004D60E3" w:rsidP="00FD4EE0">
            <w:pPr>
              <w:pStyle w:val="afffffb"/>
            </w:pPr>
            <w:r w:rsidRPr="00D60FFD">
              <w:rPr>
                <w:rFonts w:hint="eastAsia"/>
              </w:rPr>
              <w:t>9.39</w:t>
            </w:r>
          </w:p>
        </w:tc>
        <w:tc>
          <w:tcPr>
            <w:tcW w:w="367" w:type="pct"/>
            <w:noWrap/>
            <w:vAlign w:val="center"/>
          </w:tcPr>
          <w:p w14:paraId="0B34C1A2" w14:textId="77777777" w:rsidR="004D60E3" w:rsidRPr="00D60FFD" w:rsidRDefault="004D60E3" w:rsidP="00FD4EE0">
            <w:pPr>
              <w:pStyle w:val="afffffb"/>
            </w:pPr>
            <w:r w:rsidRPr="00D60FFD">
              <w:rPr>
                <w:rFonts w:hint="eastAsia"/>
              </w:rPr>
              <w:t>达标</w:t>
            </w:r>
          </w:p>
        </w:tc>
      </w:tr>
      <w:tr w:rsidR="004D60E3" w:rsidRPr="00D60FFD" w14:paraId="72B32074" w14:textId="77777777" w:rsidTr="00FD4EE0">
        <w:trPr>
          <w:trHeight w:val="20"/>
        </w:trPr>
        <w:tc>
          <w:tcPr>
            <w:tcW w:w="707" w:type="pct"/>
            <w:vMerge/>
            <w:vAlign w:val="center"/>
          </w:tcPr>
          <w:p w14:paraId="346FAD76" w14:textId="77777777" w:rsidR="004D60E3" w:rsidRPr="00D60FFD" w:rsidRDefault="004D60E3" w:rsidP="00FD4EE0">
            <w:pPr>
              <w:pStyle w:val="afffffb"/>
            </w:pPr>
          </w:p>
        </w:tc>
        <w:tc>
          <w:tcPr>
            <w:tcW w:w="549" w:type="pct"/>
            <w:vMerge/>
            <w:noWrap/>
            <w:vAlign w:val="center"/>
          </w:tcPr>
          <w:p w14:paraId="3B5E5F76" w14:textId="77777777" w:rsidR="004D60E3" w:rsidRPr="00D60FFD" w:rsidRDefault="004D60E3" w:rsidP="00FD4EE0">
            <w:pPr>
              <w:pStyle w:val="afffffb"/>
            </w:pPr>
          </w:p>
        </w:tc>
        <w:tc>
          <w:tcPr>
            <w:tcW w:w="550" w:type="pct"/>
            <w:noWrap/>
            <w:vAlign w:val="center"/>
          </w:tcPr>
          <w:p w14:paraId="2E81094F" w14:textId="77777777" w:rsidR="004D60E3" w:rsidRPr="00D60FFD" w:rsidRDefault="004D60E3" w:rsidP="00FD4EE0">
            <w:pPr>
              <w:pStyle w:val="afffffb"/>
            </w:pPr>
            <w:r w:rsidRPr="00D60FFD">
              <w:rPr>
                <w:rFonts w:hint="eastAsia"/>
              </w:rPr>
              <w:t>石家</w:t>
            </w:r>
          </w:p>
        </w:tc>
        <w:tc>
          <w:tcPr>
            <w:tcW w:w="471" w:type="pct"/>
            <w:noWrap/>
            <w:vAlign w:val="center"/>
          </w:tcPr>
          <w:p w14:paraId="274EF49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B09227D" w14:textId="77777777" w:rsidR="004D60E3" w:rsidRPr="00D60FFD" w:rsidRDefault="004D60E3" w:rsidP="00FD4EE0">
            <w:pPr>
              <w:pStyle w:val="afffffb"/>
            </w:pPr>
            <w:r w:rsidRPr="00D60FFD">
              <w:rPr>
                <w:rFonts w:hint="eastAsia"/>
              </w:rPr>
              <w:t>3.12E-10</w:t>
            </w:r>
          </w:p>
        </w:tc>
        <w:tc>
          <w:tcPr>
            <w:tcW w:w="628" w:type="pct"/>
            <w:noWrap/>
            <w:vAlign w:val="center"/>
          </w:tcPr>
          <w:p w14:paraId="487CD7A6" w14:textId="77777777" w:rsidR="004D60E3" w:rsidRPr="00D60FFD" w:rsidRDefault="004D60E3" w:rsidP="00FD4EE0">
            <w:pPr>
              <w:pStyle w:val="afffffb"/>
            </w:pPr>
            <w:r w:rsidRPr="00D60FFD">
              <w:rPr>
                <w:rFonts w:hint="eastAsia"/>
              </w:rPr>
              <w:t>19012910</w:t>
            </w:r>
          </w:p>
        </w:tc>
        <w:tc>
          <w:tcPr>
            <w:tcW w:w="707" w:type="pct"/>
            <w:noWrap/>
            <w:vAlign w:val="center"/>
          </w:tcPr>
          <w:p w14:paraId="7869C4A8" w14:textId="77777777" w:rsidR="004D60E3" w:rsidRPr="00D60FFD" w:rsidRDefault="004D60E3" w:rsidP="00FD4EE0">
            <w:pPr>
              <w:pStyle w:val="afffffb"/>
            </w:pPr>
            <w:r w:rsidRPr="00D60FFD">
              <w:rPr>
                <w:rFonts w:hint="eastAsia"/>
              </w:rPr>
              <w:t>3.60E-09</w:t>
            </w:r>
          </w:p>
        </w:tc>
        <w:tc>
          <w:tcPr>
            <w:tcW w:w="393" w:type="pct"/>
            <w:noWrap/>
            <w:vAlign w:val="center"/>
          </w:tcPr>
          <w:p w14:paraId="0CAA5A92" w14:textId="77777777" w:rsidR="004D60E3" w:rsidRPr="00D60FFD" w:rsidRDefault="004D60E3" w:rsidP="00FD4EE0">
            <w:pPr>
              <w:pStyle w:val="afffffb"/>
            </w:pPr>
            <w:r w:rsidRPr="00D60FFD">
              <w:rPr>
                <w:rFonts w:hint="eastAsia"/>
              </w:rPr>
              <w:t>8.67</w:t>
            </w:r>
          </w:p>
        </w:tc>
        <w:tc>
          <w:tcPr>
            <w:tcW w:w="367" w:type="pct"/>
            <w:noWrap/>
            <w:vAlign w:val="center"/>
          </w:tcPr>
          <w:p w14:paraId="7E613820" w14:textId="77777777" w:rsidR="004D60E3" w:rsidRPr="00D60FFD" w:rsidRDefault="004D60E3" w:rsidP="00FD4EE0">
            <w:pPr>
              <w:pStyle w:val="afffffb"/>
            </w:pPr>
            <w:r w:rsidRPr="00D60FFD">
              <w:rPr>
                <w:rFonts w:hint="eastAsia"/>
              </w:rPr>
              <w:t>达标</w:t>
            </w:r>
          </w:p>
        </w:tc>
      </w:tr>
      <w:tr w:rsidR="004D60E3" w:rsidRPr="00D60FFD" w14:paraId="1D9CC5EB" w14:textId="77777777" w:rsidTr="00FD4EE0">
        <w:trPr>
          <w:trHeight w:val="20"/>
        </w:trPr>
        <w:tc>
          <w:tcPr>
            <w:tcW w:w="707" w:type="pct"/>
            <w:vMerge/>
            <w:vAlign w:val="center"/>
          </w:tcPr>
          <w:p w14:paraId="5CF0F3A8" w14:textId="77777777" w:rsidR="004D60E3" w:rsidRPr="00D60FFD" w:rsidRDefault="004D60E3" w:rsidP="00FD4EE0">
            <w:pPr>
              <w:pStyle w:val="afffffb"/>
            </w:pPr>
          </w:p>
        </w:tc>
        <w:tc>
          <w:tcPr>
            <w:tcW w:w="549" w:type="pct"/>
            <w:vMerge/>
            <w:noWrap/>
            <w:vAlign w:val="center"/>
          </w:tcPr>
          <w:p w14:paraId="22C05511" w14:textId="77777777" w:rsidR="004D60E3" w:rsidRPr="00D60FFD" w:rsidRDefault="004D60E3" w:rsidP="00FD4EE0">
            <w:pPr>
              <w:pStyle w:val="afffffb"/>
            </w:pPr>
          </w:p>
        </w:tc>
        <w:tc>
          <w:tcPr>
            <w:tcW w:w="550" w:type="pct"/>
            <w:noWrap/>
            <w:vAlign w:val="center"/>
          </w:tcPr>
          <w:p w14:paraId="478C2945" w14:textId="77777777" w:rsidR="004D60E3" w:rsidRPr="00D60FFD" w:rsidRDefault="004D60E3" w:rsidP="00FD4EE0">
            <w:pPr>
              <w:pStyle w:val="afffffb"/>
            </w:pPr>
            <w:r w:rsidRPr="00D60FFD">
              <w:rPr>
                <w:rFonts w:hint="eastAsia"/>
              </w:rPr>
              <w:t>二铺</w:t>
            </w:r>
          </w:p>
        </w:tc>
        <w:tc>
          <w:tcPr>
            <w:tcW w:w="471" w:type="pct"/>
            <w:noWrap/>
            <w:vAlign w:val="center"/>
          </w:tcPr>
          <w:p w14:paraId="67180977"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0300C6C" w14:textId="77777777" w:rsidR="004D60E3" w:rsidRPr="00D60FFD" w:rsidRDefault="004D60E3" w:rsidP="00FD4EE0">
            <w:pPr>
              <w:pStyle w:val="afffffb"/>
            </w:pPr>
            <w:r w:rsidRPr="00D60FFD">
              <w:rPr>
                <w:rFonts w:hint="eastAsia"/>
              </w:rPr>
              <w:t>2.03E-10</w:t>
            </w:r>
          </w:p>
        </w:tc>
        <w:tc>
          <w:tcPr>
            <w:tcW w:w="628" w:type="pct"/>
            <w:noWrap/>
            <w:vAlign w:val="center"/>
          </w:tcPr>
          <w:p w14:paraId="6E595E2D" w14:textId="77777777" w:rsidR="004D60E3" w:rsidRPr="00D60FFD" w:rsidRDefault="004D60E3" w:rsidP="00FD4EE0">
            <w:pPr>
              <w:pStyle w:val="afffffb"/>
            </w:pPr>
            <w:r w:rsidRPr="00D60FFD">
              <w:rPr>
                <w:rFonts w:hint="eastAsia"/>
              </w:rPr>
              <w:t>19011311</w:t>
            </w:r>
          </w:p>
        </w:tc>
        <w:tc>
          <w:tcPr>
            <w:tcW w:w="707" w:type="pct"/>
            <w:noWrap/>
            <w:vAlign w:val="center"/>
          </w:tcPr>
          <w:p w14:paraId="757EE778" w14:textId="77777777" w:rsidR="004D60E3" w:rsidRPr="00D60FFD" w:rsidRDefault="004D60E3" w:rsidP="00FD4EE0">
            <w:pPr>
              <w:pStyle w:val="afffffb"/>
            </w:pPr>
            <w:r w:rsidRPr="00D60FFD">
              <w:rPr>
                <w:rFonts w:hint="eastAsia"/>
              </w:rPr>
              <w:t>3.60E-09</w:t>
            </w:r>
          </w:p>
        </w:tc>
        <w:tc>
          <w:tcPr>
            <w:tcW w:w="393" w:type="pct"/>
            <w:noWrap/>
            <w:vAlign w:val="center"/>
          </w:tcPr>
          <w:p w14:paraId="2082E201" w14:textId="77777777" w:rsidR="004D60E3" w:rsidRPr="00D60FFD" w:rsidRDefault="004D60E3" w:rsidP="00FD4EE0">
            <w:pPr>
              <w:pStyle w:val="afffffb"/>
            </w:pPr>
            <w:r w:rsidRPr="00D60FFD">
              <w:rPr>
                <w:rFonts w:hint="eastAsia"/>
              </w:rPr>
              <w:t>5.65</w:t>
            </w:r>
          </w:p>
        </w:tc>
        <w:tc>
          <w:tcPr>
            <w:tcW w:w="367" w:type="pct"/>
            <w:noWrap/>
            <w:vAlign w:val="center"/>
          </w:tcPr>
          <w:p w14:paraId="5824FA22" w14:textId="77777777" w:rsidR="004D60E3" w:rsidRPr="00D60FFD" w:rsidRDefault="004D60E3" w:rsidP="00FD4EE0">
            <w:pPr>
              <w:pStyle w:val="afffffb"/>
            </w:pPr>
            <w:r w:rsidRPr="00D60FFD">
              <w:rPr>
                <w:rFonts w:hint="eastAsia"/>
              </w:rPr>
              <w:t>达标</w:t>
            </w:r>
          </w:p>
        </w:tc>
      </w:tr>
      <w:tr w:rsidR="004D60E3" w:rsidRPr="00D60FFD" w14:paraId="4825AEF7" w14:textId="77777777" w:rsidTr="00FD4EE0">
        <w:trPr>
          <w:trHeight w:val="20"/>
        </w:trPr>
        <w:tc>
          <w:tcPr>
            <w:tcW w:w="707" w:type="pct"/>
            <w:vMerge/>
            <w:vAlign w:val="center"/>
          </w:tcPr>
          <w:p w14:paraId="22617A80" w14:textId="77777777" w:rsidR="004D60E3" w:rsidRPr="00D60FFD" w:rsidRDefault="004D60E3" w:rsidP="00FD4EE0">
            <w:pPr>
              <w:pStyle w:val="afffffb"/>
            </w:pPr>
          </w:p>
        </w:tc>
        <w:tc>
          <w:tcPr>
            <w:tcW w:w="549" w:type="pct"/>
            <w:vMerge/>
            <w:noWrap/>
            <w:vAlign w:val="center"/>
          </w:tcPr>
          <w:p w14:paraId="10A547D6" w14:textId="77777777" w:rsidR="004D60E3" w:rsidRPr="00D60FFD" w:rsidRDefault="004D60E3" w:rsidP="00FD4EE0">
            <w:pPr>
              <w:pStyle w:val="afffffb"/>
            </w:pPr>
          </w:p>
        </w:tc>
        <w:tc>
          <w:tcPr>
            <w:tcW w:w="550" w:type="pct"/>
            <w:noWrap/>
            <w:vAlign w:val="center"/>
          </w:tcPr>
          <w:p w14:paraId="2FC18D39" w14:textId="77777777" w:rsidR="004D60E3" w:rsidRPr="00D60FFD" w:rsidRDefault="004D60E3" w:rsidP="00FD4EE0">
            <w:pPr>
              <w:pStyle w:val="afffffb"/>
            </w:pPr>
            <w:r w:rsidRPr="00D60FFD">
              <w:rPr>
                <w:rFonts w:hint="eastAsia"/>
              </w:rPr>
              <w:t>小杨家</w:t>
            </w:r>
          </w:p>
        </w:tc>
        <w:tc>
          <w:tcPr>
            <w:tcW w:w="471" w:type="pct"/>
            <w:noWrap/>
            <w:vAlign w:val="center"/>
          </w:tcPr>
          <w:p w14:paraId="2F538B3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30F9538" w14:textId="77777777" w:rsidR="004D60E3" w:rsidRPr="00D60FFD" w:rsidRDefault="004D60E3" w:rsidP="00FD4EE0">
            <w:pPr>
              <w:pStyle w:val="afffffb"/>
            </w:pPr>
            <w:r w:rsidRPr="00D60FFD">
              <w:rPr>
                <w:rFonts w:hint="eastAsia"/>
              </w:rPr>
              <w:t>2.40E-10</w:t>
            </w:r>
          </w:p>
        </w:tc>
        <w:tc>
          <w:tcPr>
            <w:tcW w:w="628" w:type="pct"/>
            <w:noWrap/>
            <w:vAlign w:val="center"/>
          </w:tcPr>
          <w:p w14:paraId="77DC4495" w14:textId="77777777" w:rsidR="004D60E3" w:rsidRPr="00D60FFD" w:rsidRDefault="004D60E3" w:rsidP="00FD4EE0">
            <w:pPr>
              <w:pStyle w:val="afffffb"/>
            </w:pPr>
            <w:r w:rsidRPr="00D60FFD">
              <w:rPr>
                <w:rFonts w:hint="eastAsia"/>
              </w:rPr>
              <w:t>19081507</w:t>
            </w:r>
          </w:p>
        </w:tc>
        <w:tc>
          <w:tcPr>
            <w:tcW w:w="707" w:type="pct"/>
            <w:noWrap/>
            <w:vAlign w:val="center"/>
          </w:tcPr>
          <w:p w14:paraId="583FEDA8" w14:textId="77777777" w:rsidR="004D60E3" w:rsidRPr="00D60FFD" w:rsidRDefault="004D60E3" w:rsidP="00FD4EE0">
            <w:pPr>
              <w:pStyle w:val="afffffb"/>
            </w:pPr>
            <w:r w:rsidRPr="00D60FFD">
              <w:rPr>
                <w:rFonts w:hint="eastAsia"/>
              </w:rPr>
              <w:t>3.60E-09</w:t>
            </w:r>
          </w:p>
        </w:tc>
        <w:tc>
          <w:tcPr>
            <w:tcW w:w="393" w:type="pct"/>
            <w:noWrap/>
            <w:vAlign w:val="center"/>
          </w:tcPr>
          <w:p w14:paraId="278D24AB" w14:textId="77777777" w:rsidR="004D60E3" w:rsidRPr="00D60FFD" w:rsidRDefault="004D60E3" w:rsidP="00FD4EE0">
            <w:pPr>
              <w:pStyle w:val="afffffb"/>
            </w:pPr>
            <w:r w:rsidRPr="00D60FFD">
              <w:rPr>
                <w:rFonts w:hint="eastAsia"/>
              </w:rPr>
              <w:t>6.68</w:t>
            </w:r>
          </w:p>
        </w:tc>
        <w:tc>
          <w:tcPr>
            <w:tcW w:w="367" w:type="pct"/>
            <w:noWrap/>
            <w:vAlign w:val="center"/>
          </w:tcPr>
          <w:p w14:paraId="6CC47767" w14:textId="77777777" w:rsidR="004D60E3" w:rsidRPr="00D60FFD" w:rsidRDefault="004D60E3" w:rsidP="00FD4EE0">
            <w:pPr>
              <w:pStyle w:val="afffffb"/>
            </w:pPr>
            <w:r w:rsidRPr="00D60FFD">
              <w:rPr>
                <w:rFonts w:hint="eastAsia"/>
              </w:rPr>
              <w:t>达标</w:t>
            </w:r>
          </w:p>
        </w:tc>
      </w:tr>
      <w:tr w:rsidR="004D60E3" w:rsidRPr="00D60FFD" w14:paraId="42BDAFC5" w14:textId="77777777" w:rsidTr="00FD4EE0">
        <w:trPr>
          <w:trHeight w:val="20"/>
        </w:trPr>
        <w:tc>
          <w:tcPr>
            <w:tcW w:w="707" w:type="pct"/>
            <w:vMerge/>
            <w:vAlign w:val="center"/>
          </w:tcPr>
          <w:p w14:paraId="68B62001" w14:textId="77777777" w:rsidR="004D60E3" w:rsidRPr="00D60FFD" w:rsidRDefault="004D60E3" w:rsidP="00FD4EE0">
            <w:pPr>
              <w:pStyle w:val="afffffb"/>
            </w:pPr>
          </w:p>
        </w:tc>
        <w:tc>
          <w:tcPr>
            <w:tcW w:w="549" w:type="pct"/>
            <w:vMerge/>
            <w:noWrap/>
            <w:vAlign w:val="center"/>
          </w:tcPr>
          <w:p w14:paraId="2DF6C43F" w14:textId="77777777" w:rsidR="004D60E3" w:rsidRPr="00D60FFD" w:rsidRDefault="004D60E3" w:rsidP="00FD4EE0">
            <w:pPr>
              <w:pStyle w:val="afffffb"/>
            </w:pPr>
          </w:p>
        </w:tc>
        <w:tc>
          <w:tcPr>
            <w:tcW w:w="550" w:type="pct"/>
            <w:noWrap/>
            <w:vAlign w:val="center"/>
          </w:tcPr>
          <w:p w14:paraId="6ED35E5B" w14:textId="77777777" w:rsidR="004D60E3" w:rsidRPr="00D60FFD" w:rsidRDefault="004D60E3" w:rsidP="00FD4EE0">
            <w:pPr>
              <w:pStyle w:val="afffffb"/>
            </w:pPr>
            <w:r w:rsidRPr="00D60FFD">
              <w:rPr>
                <w:rFonts w:hint="eastAsia"/>
              </w:rPr>
              <w:t>网格</w:t>
            </w:r>
          </w:p>
        </w:tc>
        <w:tc>
          <w:tcPr>
            <w:tcW w:w="471" w:type="pct"/>
            <w:noWrap/>
            <w:vAlign w:val="center"/>
          </w:tcPr>
          <w:p w14:paraId="3DD7AF1D"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665AE4D" w14:textId="77777777" w:rsidR="004D60E3" w:rsidRPr="00D60FFD" w:rsidRDefault="004D60E3" w:rsidP="00FD4EE0">
            <w:pPr>
              <w:pStyle w:val="afffffb"/>
            </w:pPr>
            <w:r w:rsidRPr="00D60FFD">
              <w:rPr>
                <w:rFonts w:hint="eastAsia"/>
              </w:rPr>
              <w:t>7.98E-10</w:t>
            </w:r>
          </w:p>
        </w:tc>
        <w:tc>
          <w:tcPr>
            <w:tcW w:w="628" w:type="pct"/>
            <w:noWrap/>
            <w:vAlign w:val="center"/>
          </w:tcPr>
          <w:p w14:paraId="55DC6D61" w14:textId="77777777" w:rsidR="004D60E3" w:rsidRPr="00D60FFD" w:rsidRDefault="004D60E3" w:rsidP="00FD4EE0">
            <w:pPr>
              <w:pStyle w:val="afffffb"/>
            </w:pPr>
            <w:r w:rsidRPr="00D60FFD">
              <w:rPr>
                <w:rFonts w:hint="eastAsia"/>
              </w:rPr>
              <w:t>19080108</w:t>
            </w:r>
          </w:p>
        </w:tc>
        <w:tc>
          <w:tcPr>
            <w:tcW w:w="707" w:type="pct"/>
            <w:noWrap/>
            <w:vAlign w:val="center"/>
          </w:tcPr>
          <w:p w14:paraId="045CFEEE" w14:textId="77777777" w:rsidR="004D60E3" w:rsidRPr="00D60FFD" w:rsidRDefault="004D60E3" w:rsidP="00FD4EE0">
            <w:pPr>
              <w:pStyle w:val="afffffb"/>
            </w:pPr>
            <w:r w:rsidRPr="00D60FFD">
              <w:rPr>
                <w:rFonts w:hint="eastAsia"/>
              </w:rPr>
              <w:t>3.60E-09</w:t>
            </w:r>
          </w:p>
        </w:tc>
        <w:tc>
          <w:tcPr>
            <w:tcW w:w="393" w:type="pct"/>
            <w:noWrap/>
            <w:vAlign w:val="center"/>
          </w:tcPr>
          <w:p w14:paraId="7EAC9805" w14:textId="77777777" w:rsidR="004D60E3" w:rsidRPr="00D60FFD" w:rsidRDefault="004D60E3" w:rsidP="00FD4EE0">
            <w:pPr>
              <w:pStyle w:val="afffffb"/>
            </w:pPr>
            <w:r w:rsidRPr="00D60FFD">
              <w:rPr>
                <w:rFonts w:hint="eastAsia"/>
              </w:rPr>
              <w:t>22.18</w:t>
            </w:r>
          </w:p>
        </w:tc>
        <w:tc>
          <w:tcPr>
            <w:tcW w:w="367" w:type="pct"/>
            <w:noWrap/>
            <w:vAlign w:val="center"/>
          </w:tcPr>
          <w:p w14:paraId="3E50F46C" w14:textId="77777777" w:rsidR="004D60E3" w:rsidRPr="00D60FFD" w:rsidRDefault="004D60E3" w:rsidP="00FD4EE0">
            <w:pPr>
              <w:pStyle w:val="afffffb"/>
            </w:pPr>
            <w:r w:rsidRPr="00D60FFD">
              <w:rPr>
                <w:rFonts w:hint="eastAsia"/>
              </w:rPr>
              <w:t>达标</w:t>
            </w:r>
          </w:p>
        </w:tc>
      </w:tr>
      <w:tr w:rsidR="004D60E3" w:rsidRPr="00D60FFD" w14:paraId="3D210403" w14:textId="77777777" w:rsidTr="00FD4EE0">
        <w:trPr>
          <w:trHeight w:val="20"/>
        </w:trPr>
        <w:tc>
          <w:tcPr>
            <w:tcW w:w="707" w:type="pct"/>
            <w:vMerge w:val="restart"/>
            <w:vAlign w:val="center"/>
            <w:hideMark/>
          </w:tcPr>
          <w:p w14:paraId="020CFEEC" w14:textId="77777777" w:rsidR="004D60E3" w:rsidRPr="00D60FFD" w:rsidRDefault="004D60E3" w:rsidP="00FD4EE0">
            <w:pPr>
              <w:pStyle w:val="afffffb"/>
            </w:pPr>
            <w:r w:rsidRPr="00D60FFD">
              <w:rPr>
                <w:rFonts w:hint="eastAsia"/>
              </w:rPr>
              <w:t>非正常工况</w:t>
            </w:r>
            <w:r w:rsidRPr="00D60FFD">
              <w:t>2</w:t>
            </w:r>
            <w:r w:rsidRPr="00D60FFD">
              <w:t>急冷塔系统发生故障</w:t>
            </w:r>
          </w:p>
        </w:tc>
        <w:tc>
          <w:tcPr>
            <w:tcW w:w="549" w:type="pct"/>
            <w:vMerge w:val="restart"/>
            <w:noWrap/>
            <w:vAlign w:val="center"/>
            <w:hideMark/>
          </w:tcPr>
          <w:p w14:paraId="479C5BDB" w14:textId="77777777" w:rsidR="004D60E3" w:rsidRPr="00D60FFD" w:rsidRDefault="004D60E3" w:rsidP="00FD4EE0">
            <w:pPr>
              <w:pStyle w:val="afffffb"/>
            </w:pPr>
            <w:r w:rsidRPr="00D60FFD">
              <w:rPr>
                <w:rFonts w:hint="eastAsia"/>
              </w:rPr>
              <w:t>二噁英</w:t>
            </w:r>
          </w:p>
        </w:tc>
        <w:tc>
          <w:tcPr>
            <w:tcW w:w="550" w:type="pct"/>
            <w:noWrap/>
            <w:vAlign w:val="center"/>
          </w:tcPr>
          <w:p w14:paraId="547CBC46" w14:textId="77777777" w:rsidR="004D60E3" w:rsidRPr="00D60FFD" w:rsidRDefault="004D60E3" w:rsidP="00FD4EE0">
            <w:pPr>
              <w:pStyle w:val="afffffb"/>
            </w:pPr>
            <w:r w:rsidRPr="00D60FFD">
              <w:rPr>
                <w:rFonts w:hint="eastAsia"/>
              </w:rPr>
              <w:t>于家村</w:t>
            </w:r>
          </w:p>
        </w:tc>
        <w:tc>
          <w:tcPr>
            <w:tcW w:w="471" w:type="pct"/>
            <w:noWrap/>
            <w:vAlign w:val="center"/>
            <w:hideMark/>
          </w:tcPr>
          <w:p w14:paraId="504FA07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19CD0487" w14:textId="77777777" w:rsidR="004D60E3" w:rsidRPr="00D60FFD" w:rsidRDefault="004D60E3" w:rsidP="00FD4EE0">
            <w:pPr>
              <w:pStyle w:val="afffffb"/>
            </w:pPr>
            <w:r w:rsidRPr="00D60FFD">
              <w:rPr>
                <w:rFonts w:hint="eastAsia"/>
              </w:rPr>
              <w:t>6.27E-10</w:t>
            </w:r>
          </w:p>
        </w:tc>
        <w:tc>
          <w:tcPr>
            <w:tcW w:w="628" w:type="pct"/>
            <w:noWrap/>
            <w:vAlign w:val="center"/>
            <w:hideMark/>
          </w:tcPr>
          <w:p w14:paraId="69336118" w14:textId="77777777" w:rsidR="004D60E3" w:rsidRPr="00D60FFD" w:rsidRDefault="004D60E3" w:rsidP="00FD4EE0">
            <w:pPr>
              <w:pStyle w:val="afffffb"/>
            </w:pPr>
            <w:r w:rsidRPr="00D60FFD">
              <w:rPr>
                <w:rFonts w:hint="eastAsia"/>
              </w:rPr>
              <w:t>19122309</w:t>
            </w:r>
          </w:p>
        </w:tc>
        <w:tc>
          <w:tcPr>
            <w:tcW w:w="707" w:type="pct"/>
            <w:noWrap/>
            <w:vAlign w:val="center"/>
            <w:hideMark/>
          </w:tcPr>
          <w:p w14:paraId="7320BC71" w14:textId="77777777" w:rsidR="004D60E3" w:rsidRPr="00D60FFD" w:rsidRDefault="004D60E3" w:rsidP="00FD4EE0">
            <w:pPr>
              <w:pStyle w:val="afffffb"/>
            </w:pPr>
            <w:r w:rsidRPr="00D60FFD">
              <w:rPr>
                <w:rFonts w:hint="eastAsia"/>
              </w:rPr>
              <w:t>3.60E-09</w:t>
            </w:r>
          </w:p>
        </w:tc>
        <w:tc>
          <w:tcPr>
            <w:tcW w:w="393" w:type="pct"/>
            <w:noWrap/>
            <w:vAlign w:val="center"/>
            <w:hideMark/>
          </w:tcPr>
          <w:p w14:paraId="49EA3C60" w14:textId="77777777" w:rsidR="004D60E3" w:rsidRPr="00D60FFD" w:rsidRDefault="004D60E3" w:rsidP="00FD4EE0">
            <w:pPr>
              <w:pStyle w:val="afffffb"/>
            </w:pPr>
            <w:r w:rsidRPr="00D60FFD">
              <w:rPr>
                <w:rFonts w:hint="eastAsia"/>
              </w:rPr>
              <w:t>17.43</w:t>
            </w:r>
          </w:p>
        </w:tc>
        <w:tc>
          <w:tcPr>
            <w:tcW w:w="367" w:type="pct"/>
            <w:noWrap/>
            <w:vAlign w:val="center"/>
            <w:hideMark/>
          </w:tcPr>
          <w:p w14:paraId="3A1B1C7F" w14:textId="77777777" w:rsidR="004D60E3" w:rsidRPr="00D60FFD" w:rsidRDefault="004D60E3" w:rsidP="00FD4EE0">
            <w:pPr>
              <w:pStyle w:val="afffffb"/>
            </w:pPr>
            <w:r w:rsidRPr="00D60FFD">
              <w:rPr>
                <w:rFonts w:hint="eastAsia"/>
              </w:rPr>
              <w:t>达标</w:t>
            </w:r>
          </w:p>
        </w:tc>
      </w:tr>
      <w:tr w:rsidR="004D60E3" w:rsidRPr="00D60FFD" w14:paraId="7439168E" w14:textId="77777777" w:rsidTr="00FD4EE0">
        <w:trPr>
          <w:trHeight w:val="20"/>
        </w:trPr>
        <w:tc>
          <w:tcPr>
            <w:tcW w:w="707" w:type="pct"/>
            <w:vMerge/>
            <w:vAlign w:val="center"/>
          </w:tcPr>
          <w:p w14:paraId="36A3B2B2" w14:textId="77777777" w:rsidR="004D60E3" w:rsidRPr="00D60FFD" w:rsidRDefault="004D60E3" w:rsidP="00FD4EE0">
            <w:pPr>
              <w:pStyle w:val="afffffb"/>
            </w:pPr>
          </w:p>
        </w:tc>
        <w:tc>
          <w:tcPr>
            <w:tcW w:w="549" w:type="pct"/>
            <w:vMerge/>
            <w:noWrap/>
            <w:vAlign w:val="center"/>
          </w:tcPr>
          <w:p w14:paraId="410B14B4" w14:textId="77777777" w:rsidR="004D60E3" w:rsidRPr="00D60FFD" w:rsidRDefault="004D60E3" w:rsidP="00FD4EE0">
            <w:pPr>
              <w:pStyle w:val="afffffb"/>
            </w:pPr>
          </w:p>
        </w:tc>
        <w:tc>
          <w:tcPr>
            <w:tcW w:w="550" w:type="pct"/>
            <w:noWrap/>
            <w:vAlign w:val="center"/>
          </w:tcPr>
          <w:p w14:paraId="61262683" w14:textId="77777777" w:rsidR="004D60E3" w:rsidRPr="00D60FFD" w:rsidRDefault="004D60E3" w:rsidP="00FD4EE0">
            <w:pPr>
              <w:pStyle w:val="afffffb"/>
            </w:pPr>
            <w:r w:rsidRPr="00D60FFD">
              <w:rPr>
                <w:rFonts w:hint="eastAsia"/>
              </w:rPr>
              <w:t>店子</w:t>
            </w:r>
          </w:p>
        </w:tc>
        <w:tc>
          <w:tcPr>
            <w:tcW w:w="471" w:type="pct"/>
            <w:noWrap/>
            <w:vAlign w:val="center"/>
          </w:tcPr>
          <w:p w14:paraId="0FA069BA"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804BAE5" w14:textId="77777777" w:rsidR="004D60E3" w:rsidRPr="00D60FFD" w:rsidRDefault="004D60E3" w:rsidP="00FD4EE0">
            <w:pPr>
              <w:pStyle w:val="afffffb"/>
            </w:pPr>
            <w:r w:rsidRPr="00D60FFD">
              <w:rPr>
                <w:rFonts w:hint="eastAsia"/>
              </w:rPr>
              <w:t>6.76E-10</w:t>
            </w:r>
          </w:p>
        </w:tc>
        <w:tc>
          <w:tcPr>
            <w:tcW w:w="628" w:type="pct"/>
            <w:noWrap/>
            <w:vAlign w:val="center"/>
          </w:tcPr>
          <w:p w14:paraId="0882B11F" w14:textId="77777777" w:rsidR="004D60E3" w:rsidRPr="00D60FFD" w:rsidRDefault="004D60E3" w:rsidP="00FD4EE0">
            <w:pPr>
              <w:pStyle w:val="afffffb"/>
            </w:pPr>
            <w:r w:rsidRPr="00D60FFD">
              <w:rPr>
                <w:rFonts w:hint="eastAsia"/>
              </w:rPr>
              <w:t>19122509</w:t>
            </w:r>
          </w:p>
        </w:tc>
        <w:tc>
          <w:tcPr>
            <w:tcW w:w="707" w:type="pct"/>
            <w:noWrap/>
            <w:vAlign w:val="center"/>
          </w:tcPr>
          <w:p w14:paraId="18D1A225" w14:textId="77777777" w:rsidR="004D60E3" w:rsidRPr="00D60FFD" w:rsidRDefault="004D60E3" w:rsidP="00FD4EE0">
            <w:pPr>
              <w:pStyle w:val="afffffb"/>
            </w:pPr>
            <w:r w:rsidRPr="00D60FFD">
              <w:rPr>
                <w:rFonts w:hint="eastAsia"/>
              </w:rPr>
              <w:t>3.60E-09</w:t>
            </w:r>
          </w:p>
        </w:tc>
        <w:tc>
          <w:tcPr>
            <w:tcW w:w="393" w:type="pct"/>
            <w:noWrap/>
            <w:vAlign w:val="center"/>
          </w:tcPr>
          <w:p w14:paraId="3D461B8A" w14:textId="77777777" w:rsidR="004D60E3" w:rsidRPr="00D60FFD" w:rsidRDefault="004D60E3" w:rsidP="00FD4EE0">
            <w:pPr>
              <w:pStyle w:val="afffffb"/>
            </w:pPr>
            <w:r w:rsidRPr="00D60FFD">
              <w:rPr>
                <w:rFonts w:hint="eastAsia"/>
              </w:rPr>
              <w:t>18.79</w:t>
            </w:r>
          </w:p>
        </w:tc>
        <w:tc>
          <w:tcPr>
            <w:tcW w:w="367" w:type="pct"/>
            <w:noWrap/>
            <w:vAlign w:val="center"/>
          </w:tcPr>
          <w:p w14:paraId="459B5C84" w14:textId="77777777" w:rsidR="004D60E3" w:rsidRPr="00D60FFD" w:rsidRDefault="004D60E3" w:rsidP="00FD4EE0">
            <w:pPr>
              <w:pStyle w:val="afffffb"/>
            </w:pPr>
            <w:r w:rsidRPr="00D60FFD">
              <w:rPr>
                <w:rFonts w:hint="eastAsia"/>
              </w:rPr>
              <w:t>达标</w:t>
            </w:r>
          </w:p>
        </w:tc>
      </w:tr>
      <w:tr w:rsidR="004D60E3" w:rsidRPr="00D60FFD" w14:paraId="0081177D" w14:textId="77777777" w:rsidTr="00FD4EE0">
        <w:trPr>
          <w:trHeight w:val="20"/>
        </w:trPr>
        <w:tc>
          <w:tcPr>
            <w:tcW w:w="707" w:type="pct"/>
            <w:vMerge/>
            <w:vAlign w:val="center"/>
          </w:tcPr>
          <w:p w14:paraId="4D234749" w14:textId="77777777" w:rsidR="004D60E3" w:rsidRPr="00D60FFD" w:rsidRDefault="004D60E3" w:rsidP="00FD4EE0">
            <w:pPr>
              <w:pStyle w:val="afffffb"/>
            </w:pPr>
          </w:p>
        </w:tc>
        <w:tc>
          <w:tcPr>
            <w:tcW w:w="549" w:type="pct"/>
            <w:vMerge/>
            <w:noWrap/>
            <w:vAlign w:val="center"/>
          </w:tcPr>
          <w:p w14:paraId="5D72A58B" w14:textId="77777777" w:rsidR="004D60E3" w:rsidRPr="00D60FFD" w:rsidRDefault="004D60E3" w:rsidP="00FD4EE0">
            <w:pPr>
              <w:pStyle w:val="afffffb"/>
            </w:pPr>
          </w:p>
        </w:tc>
        <w:tc>
          <w:tcPr>
            <w:tcW w:w="550" w:type="pct"/>
            <w:noWrap/>
            <w:vAlign w:val="center"/>
          </w:tcPr>
          <w:p w14:paraId="1245A02A" w14:textId="77777777" w:rsidR="004D60E3" w:rsidRPr="00D60FFD" w:rsidRDefault="004D60E3" w:rsidP="00FD4EE0">
            <w:pPr>
              <w:pStyle w:val="afffffb"/>
            </w:pPr>
            <w:r w:rsidRPr="00D60FFD">
              <w:rPr>
                <w:rFonts w:hint="eastAsia"/>
              </w:rPr>
              <w:t>石家</w:t>
            </w:r>
          </w:p>
        </w:tc>
        <w:tc>
          <w:tcPr>
            <w:tcW w:w="471" w:type="pct"/>
            <w:noWrap/>
            <w:vAlign w:val="center"/>
          </w:tcPr>
          <w:p w14:paraId="141E167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151B231" w14:textId="77777777" w:rsidR="004D60E3" w:rsidRPr="00D60FFD" w:rsidRDefault="004D60E3" w:rsidP="00FD4EE0">
            <w:pPr>
              <w:pStyle w:val="afffffb"/>
            </w:pPr>
            <w:r w:rsidRPr="00D60FFD">
              <w:rPr>
                <w:rFonts w:hint="eastAsia"/>
              </w:rPr>
              <w:t>6.24E-10</w:t>
            </w:r>
          </w:p>
        </w:tc>
        <w:tc>
          <w:tcPr>
            <w:tcW w:w="628" w:type="pct"/>
            <w:noWrap/>
            <w:vAlign w:val="center"/>
          </w:tcPr>
          <w:p w14:paraId="162DFA83" w14:textId="77777777" w:rsidR="004D60E3" w:rsidRPr="00D60FFD" w:rsidRDefault="004D60E3" w:rsidP="00FD4EE0">
            <w:pPr>
              <w:pStyle w:val="afffffb"/>
            </w:pPr>
            <w:r w:rsidRPr="00D60FFD">
              <w:rPr>
                <w:rFonts w:hint="eastAsia"/>
              </w:rPr>
              <w:t>19012910</w:t>
            </w:r>
          </w:p>
        </w:tc>
        <w:tc>
          <w:tcPr>
            <w:tcW w:w="707" w:type="pct"/>
            <w:noWrap/>
            <w:vAlign w:val="center"/>
          </w:tcPr>
          <w:p w14:paraId="7CF03EF7" w14:textId="77777777" w:rsidR="004D60E3" w:rsidRPr="00D60FFD" w:rsidRDefault="004D60E3" w:rsidP="00FD4EE0">
            <w:pPr>
              <w:pStyle w:val="afffffb"/>
            </w:pPr>
            <w:r w:rsidRPr="00D60FFD">
              <w:rPr>
                <w:rFonts w:hint="eastAsia"/>
              </w:rPr>
              <w:t>3.60E-09</w:t>
            </w:r>
          </w:p>
        </w:tc>
        <w:tc>
          <w:tcPr>
            <w:tcW w:w="393" w:type="pct"/>
            <w:noWrap/>
            <w:vAlign w:val="center"/>
          </w:tcPr>
          <w:p w14:paraId="27AC7F98" w14:textId="77777777" w:rsidR="004D60E3" w:rsidRPr="00D60FFD" w:rsidRDefault="004D60E3" w:rsidP="00FD4EE0">
            <w:pPr>
              <w:pStyle w:val="afffffb"/>
            </w:pPr>
            <w:r w:rsidRPr="00D60FFD">
              <w:rPr>
                <w:rFonts w:hint="eastAsia"/>
              </w:rPr>
              <w:t>17.35</w:t>
            </w:r>
          </w:p>
        </w:tc>
        <w:tc>
          <w:tcPr>
            <w:tcW w:w="367" w:type="pct"/>
            <w:noWrap/>
            <w:vAlign w:val="center"/>
          </w:tcPr>
          <w:p w14:paraId="1FA7B96C" w14:textId="77777777" w:rsidR="004D60E3" w:rsidRPr="00D60FFD" w:rsidRDefault="004D60E3" w:rsidP="00FD4EE0">
            <w:pPr>
              <w:pStyle w:val="afffffb"/>
            </w:pPr>
            <w:r w:rsidRPr="00D60FFD">
              <w:rPr>
                <w:rFonts w:hint="eastAsia"/>
              </w:rPr>
              <w:t>达标</w:t>
            </w:r>
          </w:p>
        </w:tc>
      </w:tr>
      <w:tr w:rsidR="004D60E3" w:rsidRPr="00D60FFD" w14:paraId="67A33BDF" w14:textId="77777777" w:rsidTr="00FD4EE0">
        <w:trPr>
          <w:trHeight w:val="20"/>
        </w:trPr>
        <w:tc>
          <w:tcPr>
            <w:tcW w:w="707" w:type="pct"/>
            <w:vMerge/>
            <w:vAlign w:val="center"/>
          </w:tcPr>
          <w:p w14:paraId="736ED32D" w14:textId="77777777" w:rsidR="004D60E3" w:rsidRPr="00D60FFD" w:rsidRDefault="004D60E3" w:rsidP="00FD4EE0">
            <w:pPr>
              <w:pStyle w:val="afffffb"/>
            </w:pPr>
          </w:p>
        </w:tc>
        <w:tc>
          <w:tcPr>
            <w:tcW w:w="549" w:type="pct"/>
            <w:vMerge/>
            <w:noWrap/>
            <w:vAlign w:val="center"/>
          </w:tcPr>
          <w:p w14:paraId="7DA84B19" w14:textId="77777777" w:rsidR="004D60E3" w:rsidRPr="00D60FFD" w:rsidRDefault="004D60E3" w:rsidP="00FD4EE0">
            <w:pPr>
              <w:pStyle w:val="afffffb"/>
            </w:pPr>
          </w:p>
        </w:tc>
        <w:tc>
          <w:tcPr>
            <w:tcW w:w="550" w:type="pct"/>
            <w:noWrap/>
            <w:vAlign w:val="center"/>
          </w:tcPr>
          <w:p w14:paraId="3C55FD16" w14:textId="77777777" w:rsidR="004D60E3" w:rsidRPr="00D60FFD" w:rsidRDefault="004D60E3" w:rsidP="00FD4EE0">
            <w:pPr>
              <w:pStyle w:val="afffffb"/>
            </w:pPr>
            <w:r w:rsidRPr="00D60FFD">
              <w:rPr>
                <w:rFonts w:hint="eastAsia"/>
              </w:rPr>
              <w:t>二铺</w:t>
            </w:r>
          </w:p>
        </w:tc>
        <w:tc>
          <w:tcPr>
            <w:tcW w:w="471" w:type="pct"/>
            <w:noWrap/>
            <w:vAlign w:val="center"/>
          </w:tcPr>
          <w:p w14:paraId="49DB0A56"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3285ACF" w14:textId="77777777" w:rsidR="004D60E3" w:rsidRPr="00D60FFD" w:rsidRDefault="004D60E3" w:rsidP="00FD4EE0">
            <w:pPr>
              <w:pStyle w:val="afffffb"/>
            </w:pPr>
            <w:r w:rsidRPr="00D60FFD">
              <w:rPr>
                <w:rFonts w:hint="eastAsia"/>
              </w:rPr>
              <w:t>4.07E-10</w:t>
            </w:r>
          </w:p>
        </w:tc>
        <w:tc>
          <w:tcPr>
            <w:tcW w:w="628" w:type="pct"/>
            <w:noWrap/>
            <w:vAlign w:val="center"/>
          </w:tcPr>
          <w:p w14:paraId="6E30A1AB" w14:textId="77777777" w:rsidR="004D60E3" w:rsidRPr="00D60FFD" w:rsidRDefault="004D60E3" w:rsidP="00FD4EE0">
            <w:pPr>
              <w:pStyle w:val="afffffb"/>
            </w:pPr>
            <w:r w:rsidRPr="00D60FFD">
              <w:rPr>
                <w:rFonts w:hint="eastAsia"/>
              </w:rPr>
              <w:t>19011311</w:t>
            </w:r>
          </w:p>
        </w:tc>
        <w:tc>
          <w:tcPr>
            <w:tcW w:w="707" w:type="pct"/>
            <w:noWrap/>
            <w:vAlign w:val="center"/>
          </w:tcPr>
          <w:p w14:paraId="5AB721AB" w14:textId="77777777" w:rsidR="004D60E3" w:rsidRPr="00D60FFD" w:rsidRDefault="004D60E3" w:rsidP="00FD4EE0">
            <w:pPr>
              <w:pStyle w:val="afffffb"/>
            </w:pPr>
            <w:r w:rsidRPr="00D60FFD">
              <w:rPr>
                <w:rFonts w:hint="eastAsia"/>
              </w:rPr>
              <w:t>3.60E-09</w:t>
            </w:r>
          </w:p>
        </w:tc>
        <w:tc>
          <w:tcPr>
            <w:tcW w:w="393" w:type="pct"/>
            <w:noWrap/>
            <w:vAlign w:val="center"/>
          </w:tcPr>
          <w:p w14:paraId="3E938366" w14:textId="77777777" w:rsidR="004D60E3" w:rsidRPr="00D60FFD" w:rsidRDefault="004D60E3" w:rsidP="00FD4EE0">
            <w:pPr>
              <w:pStyle w:val="afffffb"/>
            </w:pPr>
            <w:r w:rsidRPr="00D60FFD">
              <w:rPr>
                <w:rFonts w:hint="eastAsia"/>
              </w:rPr>
              <w:t>11.29</w:t>
            </w:r>
          </w:p>
        </w:tc>
        <w:tc>
          <w:tcPr>
            <w:tcW w:w="367" w:type="pct"/>
            <w:noWrap/>
            <w:vAlign w:val="center"/>
          </w:tcPr>
          <w:p w14:paraId="3C24B792" w14:textId="77777777" w:rsidR="004D60E3" w:rsidRPr="00D60FFD" w:rsidRDefault="004D60E3" w:rsidP="00FD4EE0">
            <w:pPr>
              <w:pStyle w:val="afffffb"/>
            </w:pPr>
            <w:r w:rsidRPr="00D60FFD">
              <w:rPr>
                <w:rFonts w:hint="eastAsia"/>
              </w:rPr>
              <w:t>达标</w:t>
            </w:r>
          </w:p>
        </w:tc>
      </w:tr>
      <w:tr w:rsidR="004D60E3" w:rsidRPr="00D60FFD" w14:paraId="310514F1" w14:textId="77777777" w:rsidTr="00FD4EE0">
        <w:trPr>
          <w:trHeight w:val="20"/>
        </w:trPr>
        <w:tc>
          <w:tcPr>
            <w:tcW w:w="707" w:type="pct"/>
            <w:vMerge/>
            <w:vAlign w:val="center"/>
          </w:tcPr>
          <w:p w14:paraId="7C3CC010" w14:textId="77777777" w:rsidR="004D60E3" w:rsidRPr="00D60FFD" w:rsidRDefault="004D60E3" w:rsidP="00FD4EE0">
            <w:pPr>
              <w:pStyle w:val="afffffb"/>
            </w:pPr>
          </w:p>
        </w:tc>
        <w:tc>
          <w:tcPr>
            <w:tcW w:w="549" w:type="pct"/>
            <w:vMerge/>
            <w:noWrap/>
            <w:vAlign w:val="center"/>
          </w:tcPr>
          <w:p w14:paraId="41A10ECA" w14:textId="77777777" w:rsidR="004D60E3" w:rsidRPr="00D60FFD" w:rsidRDefault="004D60E3" w:rsidP="00FD4EE0">
            <w:pPr>
              <w:pStyle w:val="afffffb"/>
            </w:pPr>
          </w:p>
        </w:tc>
        <w:tc>
          <w:tcPr>
            <w:tcW w:w="550" w:type="pct"/>
            <w:noWrap/>
            <w:vAlign w:val="center"/>
          </w:tcPr>
          <w:p w14:paraId="5AC1214A" w14:textId="77777777" w:rsidR="004D60E3" w:rsidRPr="00D60FFD" w:rsidRDefault="004D60E3" w:rsidP="00FD4EE0">
            <w:pPr>
              <w:pStyle w:val="afffffb"/>
            </w:pPr>
            <w:r w:rsidRPr="00D60FFD">
              <w:rPr>
                <w:rFonts w:hint="eastAsia"/>
              </w:rPr>
              <w:t>小杨家</w:t>
            </w:r>
          </w:p>
        </w:tc>
        <w:tc>
          <w:tcPr>
            <w:tcW w:w="471" w:type="pct"/>
            <w:noWrap/>
            <w:vAlign w:val="center"/>
          </w:tcPr>
          <w:p w14:paraId="3E26FFC8"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92F64B5" w14:textId="77777777" w:rsidR="004D60E3" w:rsidRPr="00D60FFD" w:rsidRDefault="004D60E3" w:rsidP="00FD4EE0">
            <w:pPr>
              <w:pStyle w:val="afffffb"/>
            </w:pPr>
            <w:r w:rsidRPr="00D60FFD">
              <w:rPr>
                <w:rFonts w:hint="eastAsia"/>
              </w:rPr>
              <w:t>4.81E-10</w:t>
            </w:r>
          </w:p>
        </w:tc>
        <w:tc>
          <w:tcPr>
            <w:tcW w:w="628" w:type="pct"/>
            <w:noWrap/>
            <w:vAlign w:val="center"/>
          </w:tcPr>
          <w:p w14:paraId="2A3777C7" w14:textId="77777777" w:rsidR="004D60E3" w:rsidRPr="00D60FFD" w:rsidRDefault="004D60E3" w:rsidP="00FD4EE0">
            <w:pPr>
              <w:pStyle w:val="afffffb"/>
            </w:pPr>
            <w:r w:rsidRPr="00D60FFD">
              <w:rPr>
                <w:rFonts w:hint="eastAsia"/>
              </w:rPr>
              <w:t>19081507</w:t>
            </w:r>
          </w:p>
        </w:tc>
        <w:tc>
          <w:tcPr>
            <w:tcW w:w="707" w:type="pct"/>
            <w:noWrap/>
            <w:vAlign w:val="center"/>
          </w:tcPr>
          <w:p w14:paraId="2CFAE93B" w14:textId="77777777" w:rsidR="004D60E3" w:rsidRPr="00D60FFD" w:rsidRDefault="004D60E3" w:rsidP="00FD4EE0">
            <w:pPr>
              <w:pStyle w:val="afffffb"/>
            </w:pPr>
            <w:r w:rsidRPr="00D60FFD">
              <w:rPr>
                <w:rFonts w:hint="eastAsia"/>
              </w:rPr>
              <w:t>3.60E-09</w:t>
            </w:r>
          </w:p>
        </w:tc>
        <w:tc>
          <w:tcPr>
            <w:tcW w:w="393" w:type="pct"/>
            <w:noWrap/>
            <w:vAlign w:val="center"/>
          </w:tcPr>
          <w:p w14:paraId="30D25167" w14:textId="77777777" w:rsidR="004D60E3" w:rsidRPr="00D60FFD" w:rsidRDefault="004D60E3" w:rsidP="00FD4EE0">
            <w:pPr>
              <w:pStyle w:val="afffffb"/>
            </w:pPr>
            <w:r w:rsidRPr="00D60FFD">
              <w:rPr>
                <w:rFonts w:hint="eastAsia"/>
              </w:rPr>
              <w:t>13.35</w:t>
            </w:r>
          </w:p>
        </w:tc>
        <w:tc>
          <w:tcPr>
            <w:tcW w:w="367" w:type="pct"/>
            <w:noWrap/>
            <w:vAlign w:val="center"/>
          </w:tcPr>
          <w:p w14:paraId="0F89B583" w14:textId="77777777" w:rsidR="004D60E3" w:rsidRPr="00D60FFD" w:rsidRDefault="004D60E3" w:rsidP="00FD4EE0">
            <w:pPr>
              <w:pStyle w:val="afffffb"/>
            </w:pPr>
            <w:r w:rsidRPr="00D60FFD">
              <w:rPr>
                <w:rFonts w:hint="eastAsia"/>
              </w:rPr>
              <w:t>达标</w:t>
            </w:r>
          </w:p>
        </w:tc>
      </w:tr>
      <w:tr w:rsidR="004D60E3" w:rsidRPr="00D60FFD" w14:paraId="40C143B8" w14:textId="77777777" w:rsidTr="00FD4EE0">
        <w:trPr>
          <w:trHeight w:val="20"/>
        </w:trPr>
        <w:tc>
          <w:tcPr>
            <w:tcW w:w="707" w:type="pct"/>
            <w:vMerge/>
            <w:vAlign w:val="center"/>
            <w:hideMark/>
          </w:tcPr>
          <w:p w14:paraId="2B013DCA" w14:textId="77777777" w:rsidR="004D60E3" w:rsidRPr="00D60FFD" w:rsidRDefault="004D60E3" w:rsidP="00FD4EE0">
            <w:pPr>
              <w:pStyle w:val="afffffb"/>
            </w:pPr>
          </w:p>
        </w:tc>
        <w:tc>
          <w:tcPr>
            <w:tcW w:w="549" w:type="pct"/>
            <w:vMerge/>
            <w:vAlign w:val="center"/>
            <w:hideMark/>
          </w:tcPr>
          <w:p w14:paraId="69AC38DC" w14:textId="77777777" w:rsidR="004D60E3" w:rsidRPr="00D60FFD" w:rsidRDefault="004D60E3" w:rsidP="00FD4EE0">
            <w:pPr>
              <w:pStyle w:val="afffffb"/>
            </w:pPr>
          </w:p>
        </w:tc>
        <w:tc>
          <w:tcPr>
            <w:tcW w:w="550" w:type="pct"/>
            <w:noWrap/>
            <w:vAlign w:val="center"/>
          </w:tcPr>
          <w:p w14:paraId="0F0E3EE5" w14:textId="77777777" w:rsidR="004D60E3" w:rsidRPr="00D60FFD" w:rsidRDefault="004D60E3" w:rsidP="00FD4EE0">
            <w:pPr>
              <w:pStyle w:val="afffffb"/>
            </w:pPr>
            <w:r w:rsidRPr="00D60FFD">
              <w:rPr>
                <w:rFonts w:hint="eastAsia"/>
              </w:rPr>
              <w:t>网格</w:t>
            </w:r>
          </w:p>
        </w:tc>
        <w:tc>
          <w:tcPr>
            <w:tcW w:w="471" w:type="pct"/>
            <w:noWrap/>
            <w:vAlign w:val="center"/>
            <w:hideMark/>
          </w:tcPr>
          <w:p w14:paraId="308F8B0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0DD5F326" w14:textId="77777777" w:rsidR="004D60E3" w:rsidRPr="00D60FFD" w:rsidRDefault="004D60E3" w:rsidP="00FD4EE0">
            <w:pPr>
              <w:pStyle w:val="afffffb"/>
            </w:pPr>
            <w:r w:rsidRPr="00D60FFD">
              <w:rPr>
                <w:rFonts w:hint="eastAsia"/>
              </w:rPr>
              <w:t>1.60E-09</w:t>
            </w:r>
          </w:p>
        </w:tc>
        <w:tc>
          <w:tcPr>
            <w:tcW w:w="628" w:type="pct"/>
            <w:noWrap/>
            <w:vAlign w:val="center"/>
            <w:hideMark/>
          </w:tcPr>
          <w:p w14:paraId="63DDBD96" w14:textId="77777777" w:rsidR="004D60E3" w:rsidRPr="00D60FFD" w:rsidRDefault="004D60E3" w:rsidP="00FD4EE0">
            <w:pPr>
              <w:pStyle w:val="afffffb"/>
            </w:pPr>
            <w:r w:rsidRPr="00D60FFD">
              <w:rPr>
                <w:rFonts w:hint="eastAsia"/>
              </w:rPr>
              <w:t>19080108</w:t>
            </w:r>
          </w:p>
        </w:tc>
        <w:tc>
          <w:tcPr>
            <w:tcW w:w="707" w:type="pct"/>
            <w:noWrap/>
            <w:vAlign w:val="center"/>
            <w:hideMark/>
          </w:tcPr>
          <w:p w14:paraId="4CBF19F4" w14:textId="77777777" w:rsidR="004D60E3" w:rsidRPr="00D60FFD" w:rsidRDefault="004D60E3" w:rsidP="00FD4EE0">
            <w:pPr>
              <w:pStyle w:val="afffffb"/>
            </w:pPr>
            <w:r w:rsidRPr="00D60FFD">
              <w:rPr>
                <w:rFonts w:hint="eastAsia"/>
              </w:rPr>
              <w:t>3.60E-09</w:t>
            </w:r>
          </w:p>
        </w:tc>
        <w:tc>
          <w:tcPr>
            <w:tcW w:w="393" w:type="pct"/>
            <w:noWrap/>
            <w:vAlign w:val="center"/>
            <w:hideMark/>
          </w:tcPr>
          <w:p w14:paraId="5A538626" w14:textId="77777777" w:rsidR="004D60E3" w:rsidRPr="00D60FFD" w:rsidRDefault="004D60E3" w:rsidP="00FD4EE0">
            <w:pPr>
              <w:pStyle w:val="afffffb"/>
            </w:pPr>
            <w:r w:rsidRPr="00D60FFD">
              <w:rPr>
                <w:rFonts w:hint="eastAsia"/>
              </w:rPr>
              <w:t>44.36</w:t>
            </w:r>
          </w:p>
        </w:tc>
        <w:tc>
          <w:tcPr>
            <w:tcW w:w="367" w:type="pct"/>
            <w:noWrap/>
            <w:vAlign w:val="center"/>
            <w:hideMark/>
          </w:tcPr>
          <w:p w14:paraId="514E37D8" w14:textId="77777777" w:rsidR="004D60E3" w:rsidRPr="00D60FFD" w:rsidRDefault="004D60E3" w:rsidP="00FD4EE0">
            <w:pPr>
              <w:pStyle w:val="afffffb"/>
            </w:pPr>
            <w:r w:rsidRPr="00D60FFD">
              <w:rPr>
                <w:rFonts w:hint="eastAsia"/>
              </w:rPr>
              <w:t>达标</w:t>
            </w:r>
          </w:p>
        </w:tc>
      </w:tr>
      <w:tr w:rsidR="004D60E3" w:rsidRPr="00D60FFD" w14:paraId="437F37E3" w14:textId="77777777" w:rsidTr="00FD4EE0">
        <w:trPr>
          <w:trHeight w:val="20"/>
        </w:trPr>
        <w:tc>
          <w:tcPr>
            <w:tcW w:w="707" w:type="pct"/>
            <w:vMerge w:val="restart"/>
            <w:vAlign w:val="center"/>
            <w:hideMark/>
          </w:tcPr>
          <w:p w14:paraId="514FB30C" w14:textId="77777777" w:rsidR="004D60E3" w:rsidRPr="00D60FFD" w:rsidRDefault="004D60E3" w:rsidP="00FD4EE0">
            <w:pPr>
              <w:pStyle w:val="afffffb"/>
            </w:pPr>
            <w:r w:rsidRPr="00D60FFD">
              <w:rPr>
                <w:rFonts w:hint="eastAsia"/>
              </w:rPr>
              <w:t>非正常工况</w:t>
            </w:r>
            <w:r w:rsidRPr="00D60FFD">
              <w:t>3</w:t>
            </w:r>
            <w:r w:rsidRPr="00D60FFD">
              <w:t>脱酸塔发生故障</w:t>
            </w:r>
          </w:p>
        </w:tc>
        <w:tc>
          <w:tcPr>
            <w:tcW w:w="549" w:type="pct"/>
            <w:vMerge w:val="restart"/>
            <w:noWrap/>
            <w:vAlign w:val="center"/>
            <w:hideMark/>
          </w:tcPr>
          <w:p w14:paraId="7994BEF4" w14:textId="77777777" w:rsidR="004D60E3" w:rsidRPr="00D60FFD" w:rsidRDefault="004D60E3" w:rsidP="00FD4EE0">
            <w:pPr>
              <w:pStyle w:val="afffffb"/>
            </w:pPr>
            <w:r w:rsidRPr="00D60FFD">
              <w:rPr>
                <w:rFonts w:hint="eastAsia"/>
              </w:rPr>
              <w:t>SO</w:t>
            </w:r>
            <w:r w:rsidRPr="00D60FFD">
              <w:rPr>
                <w:rFonts w:hint="eastAsia"/>
                <w:vertAlign w:val="subscript"/>
              </w:rPr>
              <w:t>2</w:t>
            </w:r>
          </w:p>
        </w:tc>
        <w:tc>
          <w:tcPr>
            <w:tcW w:w="550" w:type="pct"/>
            <w:noWrap/>
            <w:vAlign w:val="center"/>
          </w:tcPr>
          <w:p w14:paraId="5A6E908C" w14:textId="77777777" w:rsidR="004D60E3" w:rsidRPr="00D60FFD" w:rsidRDefault="004D60E3" w:rsidP="00FD4EE0">
            <w:pPr>
              <w:pStyle w:val="afffffb"/>
            </w:pPr>
            <w:r w:rsidRPr="00D60FFD">
              <w:rPr>
                <w:rFonts w:hint="eastAsia"/>
              </w:rPr>
              <w:t>于家村</w:t>
            </w:r>
          </w:p>
        </w:tc>
        <w:tc>
          <w:tcPr>
            <w:tcW w:w="471" w:type="pct"/>
            <w:noWrap/>
            <w:vAlign w:val="center"/>
            <w:hideMark/>
          </w:tcPr>
          <w:p w14:paraId="5EAC391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10169587" w14:textId="77777777" w:rsidR="004D60E3" w:rsidRPr="00D60FFD" w:rsidRDefault="004D60E3" w:rsidP="00FD4EE0">
            <w:pPr>
              <w:pStyle w:val="afffffb"/>
            </w:pPr>
            <w:r w:rsidRPr="00D60FFD">
              <w:rPr>
                <w:rFonts w:hint="eastAsia"/>
              </w:rPr>
              <w:t>1.34E-02</w:t>
            </w:r>
          </w:p>
        </w:tc>
        <w:tc>
          <w:tcPr>
            <w:tcW w:w="628" w:type="pct"/>
            <w:noWrap/>
            <w:vAlign w:val="center"/>
            <w:hideMark/>
          </w:tcPr>
          <w:p w14:paraId="4D7306AD" w14:textId="77777777" w:rsidR="004D60E3" w:rsidRPr="00D60FFD" w:rsidRDefault="004D60E3" w:rsidP="00FD4EE0">
            <w:pPr>
              <w:pStyle w:val="afffffb"/>
            </w:pPr>
            <w:r w:rsidRPr="00D60FFD">
              <w:rPr>
                <w:rFonts w:hint="eastAsia"/>
              </w:rPr>
              <w:t>19122309</w:t>
            </w:r>
          </w:p>
        </w:tc>
        <w:tc>
          <w:tcPr>
            <w:tcW w:w="707" w:type="pct"/>
            <w:noWrap/>
            <w:vAlign w:val="center"/>
            <w:hideMark/>
          </w:tcPr>
          <w:p w14:paraId="50D4023F" w14:textId="77777777" w:rsidR="004D60E3" w:rsidRPr="00D60FFD" w:rsidRDefault="004D60E3" w:rsidP="00FD4EE0">
            <w:pPr>
              <w:pStyle w:val="afffffb"/>
            </w:pPr>
            <w:r w:rsidRPr="00D60FFD">
              <w:rPr>
                <w:rFonts w:hint="eastAsia"/>
              </w:rPr>
              <w:t>0.50</w:t>
            </w:r>
          </w:p>
        </w:tc>
        <w:tc>
          <w:tcPr>
            <w:tcW w:w="393" w:type="pct"/>
            <w:noWrap/>
            <w:vAlign w:val="center"/>
            <w:hideMark/>
          </w:tcPr>
          <w:p w14:paraId="70671E33" w14:textId="77777777" w:rsidR="004D60E3" w:rsidRPr="00D60FFD" w:rsidRDefault="004D60E3" w:rsidP="00FD4EE0">
            <w:pPr>
              <w:pStyle w:val="afffffb"/>
            </w:pPr>
            <w:r w:rsidRPr="00D60FFD">
              <w:rPr>
                <w:rFonts w:hint="eastAsia"/>
              </w:rPr>
              <w:t>2.68</w:t>
            </w:r>
          </w:p>
        </w:tc>
        <w:tc>
          <w:tcPr>
            <w:tcW w:w="367" w:type="pct"/>
            <w:noWrap/>
            <w:vAlign w:val="center"/>
            <w:hideMark/>
          </w:tcPr>
          <w:p w14:paraId="3EFE7946" w14:textId="77777777" w:rsidR="004D60E3" w:rsidRPr="00D60FFD" w:rsidRDefault="004D60E3" w:rsidP="00FD4EE0">
            <w:pPr>
              <w:pStyle w:val="afffffb"/>
            </w:pPr>
            <w:r w:rsidRPr="00D60FFD">
              <w:rPr>
                <w:rFonts w:hint="eastAsia"/>
              </w:rPr>
              <w:t>达标</w:t>
            </w:r>
          </w:p>
        </w:tc>
      </w:tr>
      <w:tr w:rsidR="004D60E3" w:rsidRPr="00D60FFD" w14:paraId="708AEFE2" w14:textId="77777777" w:rsidTr="00FD4EE0">
        <w:trPr>
          <w:trHeight w:val="20"/>
        </w:trPr>
        <w:tc>
          <w:tcPr>
            <w:tcW w:w="707" w:type="pct"/>
            <w:vMerge/>
            <w:vAlign w:val="center"/>
          </w:tcPr>
          <w:p w14:paraId="028FE7EB" w14:textId="77777777" w:rsidR="004D60E3" w:rsidRPr="00D60FFD" w:rsidRDefault="004D60E3" w:rsidP="00FD4EE0">
            <w:pPr>
              <w:pStyle w:val="afffffb"/>
            </w:pPr>
          </w:p>
        </w:tc>
        <w:tc>
          <w:tcPr>
            <w:tcW w:w="549" w:type="pct"/>
            <w:vMerge/>
            <w:noWrap/>
            <w:vAlign w:val="center"/>
          </w:tcPr>
          <w:p w14:paraId="65C0DDCA" w14:textId="77777777" w:rsidR="004D60E3" w:rsidRPr="00D60FFD" w:rsidRDefault="004D60E3" w:rsidP="00FD4EE0">
            <w:pPr>
              <w:pStyle w:val="afffffb"/>
            </w:pPr>
          </w:p>
        </w:tc>
        <w:tc>
          <w:tcPr>
            <w:tcW w:w="550" w:type="pct"/>
            <w:noWrap/>
            <w:vAlign w:val="center"/>
          </w:tcPr>
          <w:p w14:paraId="330969CC" w14:textId="77777777" w:rsidR="004D60E3" w:rsidRPr="00D60FFD" w:rsidRDefault="004D60E3" w:rsidP="00FD4EE0">
            <w:pPr>
              <w:pStyle w:val="afffffb"/>
            </w:pPr>
            <w:r w:rsidRPr="00D60FFD">
              <w:rPr>
                <w:rFonts w:hint="eastAsia"/>
              </w:rPr>
              <w:t>店子</w:t>
            </w:r>
          </w:p>
        </w:tc>
        <w:tc>
          <w:tcPr>
            <w:tcW w:w="471" w:type="pct"/>
            <w:noWrap/>
            <w:vAlign w:val="center"/>
          </w:tcPr>
          <w:p w14:paraId="0B2C98A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8E99EA1" w14:textId="77777777" w:rsidR="004D60E3" w:rsidRPr="00D60FFD" w:rsidRDefault="004D60E3" w:rsidP="00FD4EE0">
            <w:pPr>
              <w:pStyle w:val="afffffb"/>
            </w:pPr>
            <w:r w:rsidRPr="00D60FFD">
              <w:rPr>
                <w:rFonts w:hint="eastAsia"/>
              </w:rPr>
              <w:t>1.45E-02</w:t>
            </w:r>
          </w:p>
        </w:tc>
        <w:tc>
          <w:tcPr>
            <w:tcW w:w="628" w:type="pct"/>
            <w:noWrap/>
            <w:vAlign w:val="center"/>
          </w:tcPr>
          <w:p w14:paraId="45775D68" w14:textId="77777777" w:rsidR="004D60E3" w:rsidRPr="00D60FFD" w:rsidRDefault="004D60E3" w:rsidP="00FD4EE0">
            <w:pPr>
              <w:pStyle w:val="afffffb"/>
            </w:pPr>
            <w:r w:rsidRPr="00D60FFD">
              <w:rPr>
                <w:rFonts w:hint="eastAsia"/>
              </w:rPr>
              <w:t>19122509</w:t>
            </w:r>
          </w:p>
        </w:tc>
        <w:tc>
          <w:tcPr>
            <w:tcW w:w="707" w:type="pct"/>
            <w:noWrap/>
            <w:vAlign w:val="center"/>
          </w:tcPr>
          <w:p w14:paraId="0F472D3C" w14:textId="77777777" w:rsidR="004D60E3" w:rsidRPr="00D60FFD" w:rsidRDefault="004D60E3" w:rsidP="00FD4EE0">
            <w:pPr>
              <w:pStyle w:val="afffffb"/>
            </w:pPr>
            <w:r w:rsidRPr="00D60FFD">
              <w:rPr>
                <w:rFonts w:hint="eastAsia"/>
              </w:rPr>
              <w:t>0.50</w:t>
            </w:r>
          </w:p>
        </w:tc>
        <w:tc>
          <w:tcPr>
            <w:tcW w:w="393" w:type="pct"/>
            <w:noWrap/>
            <w:vAlign w:val="center"/>
          </w:tcPr>
          <w:p w14:paraId="389F1118" w14:textId="77777777" w:rsidR="004D60E3" w:rsidRPr="00D60FFD" w:rsidRDefault="004D60E3" w:rsidP="00FD4EE0">
            <w:pPr>
              <w:pStyle w:val="afffffb"/>
            </w:pPr>
            <w:r w:rsidRPr="00D60FFD">
              <w:rPr>
                <w:rFonts w:hint="eastAsia"/>
              </w:rPr>
              <w:t>2.89</w:t>
            </w:r>
          </w:p>
        </w:tc>
        <w:tc>
          <w:tcPr>
            <w:tcW w:w="367" w:type="pct"/>
            <w:noWrap/>
            <w:vAlign w:val="center"/>
          </w:tcPr>
          <w:p w14:paraId="495F8555" w14:textId="77777777" w:rsidR="004D60E3" w:rsidRPr="00D60FFD" w:rsidRDefault="004D60E3" w:rsidP="00FD4EE0">
            <w:pPr>
              <w:pStyle w:val="afffffb"/>
            </w:pPr>
            <w:r w:rsidRPr="00D60FFD">
              <w:rPr>
                <w:rFonts w:hint="eastAsia"/>
              </w:rPr>
              <w:t>达标</w:t>
            </w:r>
          </w:p>
        </w:tc>
      </w:tr>
      <w:tr w:rsidR="004D60E3" w:rsidRPr="00D60FFD" w14:paraId="22969C8E" w14:textId="77777777" w:rsidTr="00FD4EE0">
        <w:trPr>
          <w:trHeight w:val="20"/>
        </w:trPr>
        <w:tc>
          <w:tcPr>
            <w:tcW w:w="707" w:type="pct"/>
            <w:vMerge/>
            <w:vAlign w:val="center"/>
          </w:tcPr>
          <w:p w14:paraId="1D21A16C" w14:textId="77777777" w:rsidR="004D60E3" w:rsidRPr="00D60FFD" w:rsidRDefault="004D60E3" w:rsidP="00FD4EE0">
            <w:pPr>
              <w:pStyle w:val="afffffb"/>
            </w:pPr>
          </w:p>
        </w:tc>
        <w:tc>
          <w:tcPr>
            <w:tcW w:w="549" w:type="pct"/>
            <w:vMerge/>
            <w:noWrap/>
            <w:vAlign w:val="center"/>
          </w:tcPr>
          <w:p w14:paraId="2E3A6A80" w14:textId="77777777" w:rsidR="004D60E3" w:rsidRPr="00D60FFD" w:rsidRDefault="004D60E3" w:rsidP="00FD4EE0">
            <w:pPr>
              <w:pStyle w:val="afffffb"/>
            </w:pPr>
          </w:p>
        </w:tc>
        <w:tc>
          <w:tcPr>
            <w:tcW w:w="550" w:type="pct"/>
            <w:noWrap/>
            <w:vAlign w:val="center"/>
          </w:tcPr>
          <w:p w14:paraId="1214882B" w14:textId="77777777" w:rsidR="004D60E3" w:rsidRPr="00D60FFD" w:rsidRDefault="004D60E3" w:rsidP="00FD4EE0">
            <w:pPr>
              <w:pStyle w:val="afffffb"/>
            </w:pPr>
            <w:r w:rsidRPr="00D60FFD">
              <w:rPr>
                <w:rFonts w:hint="eastAsia"/>
              </w:rPr>
              <w:t>石家</w:t>
            </w:r>
          </w:p>
        </w:tc>
        <w:tc>
          <w:tcPr>
            <w:tcW w:w="471" w:type="pct"/>
            <w:noWrap/>
            <w:vAlign w:val="center"/>
          </w:tcPr>
          <w:p w14:paraId="38B8A107"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E06675B" w14:textId="77777777" w:rsidR="004D60E3" w:rsidRPr="00D60FFD" w:rsidRDefault="004D60E3" w:rsidP="00FD4EE0">
            <w:pPr>
              <w:pStyle w:val="afffffb"/>
            </w:pPr>
            <w:r w:rsidRPr="00D60FFD">
              <w:rPr>
                <w:rFonts w:hint="eastAsia"/>
              </w:rPr>
              <w:t>1.33E-02</w:t>
            </w:r>
          </w:p>
        </w:tc>
        <w:tc>
          <w:tcPr>
            <w:tcW w:w="628" w:type="pct"/>
            <w:noWrap/>
            <w:vAlign w:val="center"/>
          </w:tcPr>
          <w:p w14:paraId="76B7D16B" w14:textId="77777777" w:rsidR="004D60E3" w:rsidRPr="00D60FFD" w:rsidRDefault="004D60E3" w:rsidP="00FD4EE0">
            <w:pPr>
              <w:pStyle w:val="afffffb"/>
            </w:pPr>
            <w:r w:rsidRPr="00D60FFD">
              <w:rPr>
                <w:rFonts w:hint="eastAsia"/>
              </w:rPr>
              <w:t>19012910</w:t>
            </w:r>
          </w:p>
        </w:tc>
        <w:tc>
          <w:tcPr>
            <w:tcW w:w="707" w:type="pct"/>
            <w:noWrap/>
            <w:vAlign w:val="center"/>
          </w:tcPr>
          <w:p w14:paraId="04E9DB07" w14:textId="77777777" w:rsidR="004D60E3" w:rsidRPr="00D60FFD" w:rsidRDefault="004D60E3" w:rsidP="00FD4EE0">
            <w:pPr>
              <w:pStyle w:val="afffffb"/>
            </w:pPr>
            <w:r w:rsidRPr="00D60FFD">
              <w:rPr>
                <w:rFonts w:hint="eastAsia"/>
              </w:rPr>
              <w:t>0.50</w:t>
            </w:r>
          </w:p>
        </w:tc>
        <w:tc>
          <w:tcPr>
            <w:tcW w:w="393" w:type="pct"/>
            <w:noWrap/>
            <w:vAlign w:val="center"/>
          </w:tcPr>
          <w:p w14:paraId="1A84576A" w14:textId="77777777" w:rsidR="004D60E3" w:rsidRPr="00D60FFD" w:rsidRDefault="004D60E3" w:rsidP="00FD4EE0">
            <w:pPr>
              <w:pStyle w:val="afffffb"/>
            </w:pPr>
            <w:r w:rsidRPr="00D60FFD">
              <w:rPr>
                <w:rFonts w:hint="eastAsia"/>
              </w:rPr>
              <w:t>2.67</w:t>
            </w:r>
          </w:p>
        </w:tc>
        <w:tc>
          <w:tcPr>
            <w:tcW w:w="367" w:type="pct"/>
            <w:noWrap/>
            <w:vAlign w:val="center"/>
          </w:tcPr>
          <w:p w14:paraId="621A3601" w14:textId="77777777" w:rsidR="004D60E3" w:rsidRPr="00D60FFD" w:rsidRDefault="004D60E3" w:rsidP="00FD4EE0">
            <w:pPr>
              <w:pStyle w:val="afffffb"/>
            </w:pPr>
            <w:r w:rsidRPr="00D60FFD">
              <w:rPr>
                <w:rFonts w:hint="eastAsia"/>
              </w:rPr>
              <w:t>达标</w:t>
            </w:r>
          </w:p>
        </w:tc>
      </w:tr>
      <w:tr w:rsidR="004D60E3" w:rsidRPr="00D60FFD" w14:paraId="17679758" w14:textId="77777777" w:rsidTr="00FD4EE0">
        <w:trPr>
          <w:trHeight w:val="20"/>
        </w:trPr>
        <w:tc>
          <w:tcPr>
            <w:tcW w:w="707" w:type="pct"/>
            <w:vMerge/>
            <w:vAlign w:val="center"/>
          </w:tcPr>
          <w:p w14:paraId="0700C569" w14:textId="77777777" w:rsidR="004D60E3" w:rsidRPr="00D60FFD" w:rsidRDefault="004D60E3" w:rsidP="00FD4EE0">
            <w:pPr>
              <w:pStyle w:val="afffffb"/>
            </w:pPr>
          </w:p>
        </w:tc>
        <w:tc>
          <w:tcPr>
            <w:tcW w:w="549" w:type="pct"/>
            <w:vMerge/>
            <w:noWrap/>
            <w:vAlign w:val="center"/>
          </w:tcPr>
          <w:p w14:paraId="43A20E1C" w14:textId="77777777" w:rsidR="004D60E3" w:rsidRPr="00D60FFD" w:rsidRDefault="004D60E3" w:rsidP="00FD4EE0">
            <w:pPr>
              <w:pStyle w:val="afffffb"/>
            </w:pPr>
          </w:p>
        </w:tc>
        <w:tc>
          <w:tcPr>
            <w:tcW w:w="550" w:type="pct"/>
            <w:noWrap/>
            <w:vAlign w:val="center"/>
          </w:tcPr>
          <w:p w14:paraId="3B040E28" w14:textId="77777777" w:rsidR="004D60E3" w:rsidRPr="00D60FFD" w:rsidRDefault="004D60E3" w:rsidP="00FD4EE0">
            <w:pPr>
              <w:pStyle w:val="afffffb"/>
            </w:pPr>
            <w:r w:rsidRPr="00D60FFD">
              <w:rPr>
                <w:rFonts w:hint="eastAsia"/>
              </w:rPr>
              <w:t>二铺</w:t>
            </w:r>
          </w:p>
        </w:tc>
        <w:tc>
          <w:tcPr>
            <w:tcW w:w="471" w:type="pct"/>
            <w:noWrap/>
            <w:vAlign w:val="center"/>
          </w:tcPr>
          <w:p w14:paraId="259FE10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188DB35" w14:textId="77777777" w:rsidR="004D60E3" w:rsidRPr="00D60FFD" w:rsidRDefault="004D60E3" w:rsidP="00FD4EE0">
            <w:pPr>
              <w:pStyle w:val="afffffb"/>
            </w:pPr>
            <w:r w:rsidRPr="00D60FFD">
              <w:rPr>
                <w:rFonts w:hint="eastAsia"/>
              </w:rPr>
              <w:t>8.69E-03</w:t>
            </w:r>
          </w:p>
        </w:tc>
        <w:tc>
          <w:tcPr>
            <w:tcW w:w="628" w:type="pct"/>
            <w:noWrap/>
            <w:vAlign w:val="center"/>
          </w:tcPr>
          <w:p w14:paraId="7A4E37EC" w14:textId="77777777" w:rsidR="004D60E3" w:rsidRPr="00D60FFD" w:rsidRDefault="004D60E3" w:rsidP="00FD4EE0">
            <w:pPr>
              <w:pStyle w:val="afffffb"/>
            </w:pPr>
            <w:r w:rsidRPr="00D60FFD">
              <w:rPr>
                <w:rFonts w:hint="eastAsia"/>
              </w:rPr>
              <w:t>19011311</w:t>
            </w:r>
          </w:p>
        </w:tc>
        <w:tc>
          <w:tcPr>
            <w:tcW w:w="707" w:type="pct"/>
            <w:noWrap/>
            <w:vAlign w:val="center"/>
          </w:tcPr>
          <w:p w14:paraId="25C4575E" w14:textId="77777777" w:rsidR="004D60E3" w:rsidRPr="00D60FFD" w:rsidRDefault="004D60E3" w:rsidP="00FD4EE0">
            <w:pPr>
              <w:pStyle w:val="afffffb"/>
            </w:pPr>
            <w:r w:rsidRPr="00D60FFD">
              <w:rPr>
                <w:rFonts w:hint="eastAsia"/>
              </w:rPr>
              <w:t>0.50</w:t>
            </w:r>
          </w:p>
        </w:tc>
        <w:tc>
          <w:tcPr>
            <w:tcW w:w="393" w:type="pct"/>
            <w:noWrap/>
            <w:vAlign w:val="center"/>
          </w:tcPr>
          <w:p w14:paraId="78586F1C" w14:textId="77777777" w:rsidR="004D60E3" w:rsidRPr="00D60FFD" w:rsidRDefault="004D60E3" w:rsidP="00FD4EE0">
            <w:pPr>
              <w:pStyle w:val="afffffb"/>
            </w:pPr>
            <w:r w:rsidRPr="00D60FFD">
              <w:rPr>
                <w:rFonts w:hint="eastAsia"/>
              </w:rPr>
              <w:t>1.74</w:t>
            </w:r>
          </w:p>
        </w:tc>
        <w:tc>
          <w:tcPr>
            <w:tcW w:w="367" w:type="pct"/>
            <w:noWrap/>
            <w:vAlign w:val="center"/>
          </w:tcPr>
          <w:p w14:paraId="73AB8DB0" w14:textId="77777777" w:rsidR="004D60E3" w:rsidRPr="00D60FFD" w:rsidRDefault="004D60E3" w:rsidP="00FD4EE0">
            <w:pPr>
              <w:pStyle w:val="afffffb"/>
            </w:pPr>
            <w:r w:rsidRPr="00D60FFD">
              <w:rPr>
                <w:rFonts w:hint="eastAsia"/>
              </w:rPr>
              <w:t>达标</w:t>
            </w:r>
          </w:p>
        </w:tc>
      </w:tr>
      <w:tr w:rsidR="004D60E3" w:rsidRPr="00D60FFD" w14:paraId="030914C8" w14:textId="77777777" w:rsidTr="00FD4EE0">
        <w:trPr>
          <w:trHeight w:val="20"/>
        </w:trPr>
        <w:tc>
          <w:tcPr>
            <w:tcW w:w="707" w:type="pct"/>
            <w:vMerge/>
            <w:vAlign w:val="center"/>
          </w:tcPr>
          <w:p w14:paraId="7C25CEED" w14:textId="77777777" w:rsidR="004D60E3" w:rsidRPr="00D60FFD" w:rsidRDefault="004D60E3" w:rsidP="00FD4EE0">
            <w:pPr>
              <w:pStyle w:val="afffffb"/>
            </w:pPr>
          </w:p>
        </w:tc>
        <w:tc>
          <w:tcPr>
            <w:tcW w:w="549" w:type="pct"/>
            <w:vMerge/>
            <w:noWrap/>
            <w:vAlign w:val="center"/>
          </w:tcPr>
          <w:p w14:paraId="518050A2" w14:textId="77777777" w:rsidR="004D60E3" w:rsidRPr="00D60FFD" w:rsidRDefault="004D60E3" w:rsidP="00FD4EE0">
            <w:pPr>
              <w:pStyle w:val="afffffb"/>
            </w:pPr>
          </w:p>
        </w:tc>
        <w:tc>
          <w:tcPr>
            <w:tcW w:w="550" w:type="pct"/>
            <w:noWrap/>
            <w:vAlign w:val="center"/>
          </w:tcPr>
          <w:p w14:paraId="42A23E7A" w14:textId="77777777" w:rsidR="004D60E3" w:rsidRPr="00D60FFD" w:rsidRDefault="004D60E3" w:rsidP="00FD4EE0">
            <w:pPr>
              <w:pStyle w:val="afffffb"/>
            </w:pPr>
            <w:r w:rsidRPr="00D60FFD">
              <w:rPr>
                <w:rFonts w:hint="eastAsia"/>
              </w:rPr>
              <w:t>小杨家</w:t>
            </w:r>
          </w:p>
        </w:tc>
        <w:tc>
          <w:tcPr>
            <w:tcW w:w="471" w:type="pct"/>
            <w:noWrap/>
            <w:vAlign w:val="center"/>
          </w:tcPr>
          <w:p w14:paraId="6543B02D"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0CA90BA" w14:textId="77777777" w:rsidR="004D60E3" w:rsidRPr="00D60FFD" w:rsidRDefault="004D60E3" w:rsidP="00FD4EE0">
            <w:pPr>
              <w:pStyle w:val="afffffb"/>
            </w:pPr>
            <w:r w:rsidRPr="00D60FFD">
              <w:rPr>
                <w:rFonts w:hint="eastAsia"/>
              </w:rPr>
              <w:t>1.03E-02</w:t>
            </w:r>
          </w:p>
        </w:tc>
        <w:tc>
          <w:tcPr>
            <w:tcW w:w="628" w:type="pct"/>
            <w:noWrap/>
            <w:vAlign w:val="center"/>
          </w:tcPr>
          <w:p w14:paraId="261F1C5E" w14:textId="77777777" w:rsidR="004D60E3" w:rsidRPr="00D60FFD" w:rsidRDefault="004D60E3" w:rsidP="00FD4EE0">
            <w:pPr>
              <w:pStyle w:val="afffffb"/>
            </w:pPr>
            <w:r w:rsidRPr="00D60FFD">
              <w:rPr>
                <w:rFonts w:hint="eastAsia"/>
              </w:rPr>
              <w:t>19081507</w:t>
            </w:r>
          </w:p>
        </w:tc>
        <w:tc>
          <w:tcPr>
            <w:tcW w:w="707" w:type="pct"/>
            <w:noWrap/>
            <w:vAlign w:val="center"/>
          </w:tcPr>
          <w:p w14:paraId="1290121A" w14:textId="77777777" w:rsidR="004D60E3" w:rsidRPr="00D60FFD" w:rsidRDefault="004D60E3" w:rsidP="00FD4EE0">
            <w:pPr>
              <w:pStyle w:val="afffffb"/>
            </w:pPr>
            <w:r w:rsidRPr="00D60FFD">
              <w:rPr>
                <w:rFonts w:hint="eastAsia"/>
              </w:rPr>
              <w:t>0.50</w:t>
            </w:r>
          </w:p>
        </w:tc>
        <w:tc>
          <w:tcPr>
            <w:tcW w:w="393" w:type="pct"/>
            <w:noWrap/>
            <w:vAlign w:val="center"/>
          </w:tcPr>
          <w:p w14:paraId="3C131BA7" w14:textId="77777777" w:rsidR="004D60E3" w:rsidRPr="00D60FFD" w:rsidRDefault="004D60E3" w:rsidP="00FD4EE0">
            <w:pPr>
              <w:pStyle w:val="afffffb"/>
            </w:pPr>
            <w:r w:rsidRPr="00D60FFD">
              <w:rPr>
                <w:rFonts w:hint="eastAsia"/>
              </w:rPr>
              <w:t>2.05</w:t>
            </w:r>
          </w:p>
        </w:tc>
        <w:tc>
          <w:tcPr>
            <w:tcW w:w="367" w:type="pct"/>
            <w:noWrap/>
            <w:vAlign w:val="center"/>
          </w:tcPr>
          <w:p w14:paraId="4418B5F3" w14:textId="77777777" w:rsidR="004D60E3" w:rsidRPr="00D60FFD" w:rsidRDefault="004D60E3" w:rsidP="00FD4EE0">
            <w:pPr>
              <w:pStyle w:val="afffffb"/>
            </w:pPr>
            <w:r w:rsidRPr="00D60FFD">
              <w:rPr>
                <w:rFonts w:hint="eastAsia"/>
              </w:rPr>
              <w:t>达标</w:t>
            </w:r>
          </w:p>
        </w:tc>
      </w:tr>
      <w:tr w:rsidR="004D60E3" w:rsidRPr="00D60FFD" w14:paraId="2BBCC7B1" w14:textId="77777777" w:rsidTr="00FD4EE0">
        <w:trPr>
          <w:trHeight w:val="20"/>
        </w:trPr>
        <w:tc>
          <w:tcPr>
            <w:tcW w:w="707" w:type="pct"/>
            <w:vMerge/>
            <w:vAlign w:val="center"/>
            <w:hideMark/>
          </w:tcPr>
          <w:p w14:paraId="0E6EE68B" w14:textId="77777777" w:rsidR="004D60E3" w:rsidRPr="00D60FFD" w:rsidRDefault="004D60E3" w:rsidP="00FD4EE0">
            <w:pPr>
              <w:pStyle w:val="afffffb"/>
            </w:pPr>
          </w:p>
        </w:tc>
        <w:tc>
          <w:tcPr>
            <w:tcW w:w="549" w:type="pct"/>
            <w:vMerge/>
            <w:vAlign w:val="center"/>
            <w:hideMark/>
          </w:tcPr>
          <w:p w14:paraId="4F8F2A94" w14:textId="77777777" w:rsidR="004D60E3" w:rsidRPr="00D60FFD" w:rsidRDefault="004D60E3" w:rsidP="00FD4EE0">
            <w:pPr>
              <w:pStyle w:val="afffffb"/>
            </w:pPr>
          </w:p>
        </w:tc>
        <w:tc>
          <w:tcPr>
            <w:tcW w:w="550" w:type="pct"/>
            <w:noWrap/>
            <w:vAlign w:val="center"/>
          </w:tcPr>
          <w:p w14:paraId="42615691" w14:textId="77777777" w:rsidR="004D60E3" w:rsidRPr="00D60FFD" w:rsidRDefault="004D60E3" w:rsidP="00FD4EE0">
            <w:pPr>
              <w:pStyle w:val="afffffb"/>
            </w:pPr>
            <w:r w:rsidRPr="00D60FFD">
              <w:rPr>
                <w:rFonts w:hint="eastAsia"/>
              </w:rPr>
              <w:t>网格</w:t>
            </w:r>
          </w:p>
        </w:tc>
        <w:tc>
          <w:tcPr>
            <w:tcW w:w="471" w:type="pct"/>
            <w:noWrap/>
            <w:vAlign w:val="center"/>
            <w:hideMark/>
          </w:tcPr>
          <w:p w14:paraId="2B42DA9C"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3EC955A8" w14:textId="77777777" w:rsidR="004D60E3" w:rsidRPr="00D60FFD" w:rsidRDefault="004D60E3" w:rsidP="00FD4EE0">
            <w:pPr>
              <w:pStyle w:val="afffffb"/>
            </w:pPr>
            <w:r w:rsidRPr="00D60FFD">
              <w:rPr>
                <w:rFonts w:hint="eastAsia"/>
              </w:rPr>
              <w:t>3.41E-02</w:t>
            </w:r>
          </w:p>
        </w:tc>
        <w:tc>
          <w:tcPr>
            <w:tcW w:w="628" w:type="pct"/>
            <w:noWrap/>
            <w:vAlign w:val="center"/>
            <w:hideMark/>
          </w:tcPr>
          <w:p w14:paraId="4CE7F6B5" w14:textId="77777777" w:rsidR="004D60E3" w:rsidRPr="00D60FFD" w:rsidRDefault="004D60E3" w:rsidP="00FD4EE0">
            <w:pPr>
              <w:pStyle w:val="afffffb"/>
            </w:pPr>
            <w:r w:rsidRPr="00D60FFD">
              <w:rPr>
                <w:rFonts w:hint="eastAsia"/>
              </w:rPr>
              <w:t>19080108</w:t>
            </w:r>
          </w:p>
        </w:tc>
        <w:tc>
          <w:tcPr>
            <w:tcW w:w="707" w:type="pct"/>
            <w:noWrap/>
            <w:vAlign w:val="center"/>
            <w:hideMark/>
          </w:tcPr>
          <w:p w14:paraId="79F04E13" w14:textId="77777777" w:rsidR="004D60E3" w:rsidRPr="00D60FFD" w:rsidRDefault="004D60E3" w:rsidP="00FD4EE0">
            <w:pPr>
              <w:pStyle w:val="afffffb"/>
            </w:pPr>
            <w:r w:rsidRPr="00D60FFD">
              <w:rPr>
                <w:rFonts w:hint="eastAsia"/>
              </w:rPr>
              <w:t>0.50</w:t>
            </w:r>
          </w:p>
        </w:tc>
        <w:tc>
          <w:tcPr>
            <w:tcW w:w="393" w:type="pct"/>
            <w:noWrap/>
            <w:vAlign w:val="center"/>
            <w:hideMark/>
          </w:tcPr>
          <w:p w14:paraId="12F02451" w14:textId="77777777" w:rsidR="004D60E3" w:rsidRPr="00D60FFD" w:rsidRDefault="004D60E3" w:rsidP="00FD4EE0">
            <w:pPr>
              <w:pStyle w:val="afffffb"/>
            </w:pPr>
            <w:r w:rsidRPr="00D60FFD">
              <w:rPr>
                <w:rFonts w:hint="eastAsia"/>
              </w:rPr>
              <w:t>6.83</w:t>
            </w:r>
          </w:p>
        </w:tc>
        <w:tc>
          <w:tcPr>
            <w:tcW w:w="367" w:type="pct"/>
            <w:noWrap/>
            <w:vAlign w:val="center"/>
            <w:hideMark/>
          </w:tcPr>
          <w:p w14:paraId="21AE032E" w14:textId="77777777" w:rsidR="004D60E3" w:rsidRPr="00D60FFD" w:rsidRDefault="004D60E3" w:rsidP="00FD4EE0">
            <w:pPr>
              <w:pStyle w:val="afffffb"/>
            </w:pPr>
            <w:r w:rsidRPr="00D60FFD">
              <w:rPr>
                <w:rFonts w:hint="eastAsia"/>
              </w:rPr>
              <w:t>达标</w:t>
            </w:r>
          </w:p>
        </w:tc>
      </w:tr>
      <w:tr w:rsidR="004D60E3" w:rsidRPr="00D60FFD" w14:paraId="11E36999" w14:textId="77777777" w:rsidTr="00FD4EE0">
        <w:trPr>
          <w:trHeight w:val="20"/>
        </w:trPr>
        <w:tc>
          <w:tcPr>
            <w:tcW w:w="707" w:type="pct"/>
            <w:vMerge/>
            <w:vAlign w:val="center"/>
            <w:hideMark/>
          </w:tcPr>
          <w:p w14:paraId="04458BD3" w14:textId="77777777" w:rsidR="004D60E3" w:rsidRPr="00D60FFD" w:rsidRDefault="004D60E3" w:rsidP="00FD4EE0">
            <w:pPr>
              <w:pStyle w:val="afffffb"/>
            </w:pPr>
          </w:p>
        </w:tc>
        <w:tc>
          <w:tcPr>
            <w:tcW w:w="549" w:type="pct"/>
            <w:vMerge w:val="restart"/>
            <w:noWrap/>
            <w:vAlign w:val="center"/>
            <w:hideMark/>
          </w:tcPr>
          <w:p w14:paraId="7B11CBCE" w14:textId="77777777" w:rsidR="004D60E3" w:rsidRPr="00D60FFD" w:rsidRDefault="004D60E3" w:rsidP="00FD4EE0">
            <w:pPr>
              <w:pStyle w:val="afffffb"/>
            </w:pPr>
            <w:r w:rsidRPr="00D60FFD">
              <w:rPr>
                <w:rFonts w:hint="eastAsia"/>
              </w:rPr>
              <w:t>HCl</w:t>
            </w:r>
          </w:p>
        </w:tc>
        <w:tc>
          <w:tcPr>
            <w:tcW w:w="550" w:type="pct"/>
            <w:noWrap/>
            <w:vAlign w:val="center"/>
          </w:tcPr>
          <w:p w14:paraId="74C499D7" w14:textId="77777777" w:rsidR="004D60E3" w:rsidRPr="00D60FFD" w:rsidRDefault="004D60E3" w:rsidP="00FD4EE0">
            <w:pPr>
              <w:pStyle w:val="afffffb"/>
            </w:pPr>
            <w:r w:rsidRPr="00D60FFD">
              <w:rPr>
                <w:rFonts w:hint="eastAsia"/>
              </w:rPr>
              <w:t>于家村</w:t>
            </w:r>
          </w:p>
        </w:tc>
        <w:tc>
          <w:tcPr>
            <w:tcW w:w="471" w:type="pct"/>
            <w:noWrap/>
            <w:vAlign w:val="center"/>
            <w:hideMark/>
          </w:tcPr>
          <w:p w14:paraId="354EBE9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28F3BACC" w14:textId="77777777" w:rsidR="004D60E3" w:rsidRPr="00D60FFD" w:rsidRDefault="004D60E3" w:rsidP="00FD4EE0">
            <w:pPr>
              <w:pStyle w:val="afffffb"/>
            </w:pPr>
            <w:r w:rsidRPr="00D60FFD">
              <w:rPr>
                <w:rFonts w:hint="eastAsia"/>
              </w:rPr>
              <w:t>7.47E-04</w:t>
            </w:r>
          </w:p>
        </w:tc>
        <w:tc>
          <w:tcPr>
            <w:tcW w:w="628" w:type="pct"/>
            <w:noWrap/>
            <w:vAlign w:val="center"/>
            <w:hideMark/>
          </w:tcPr>
          <w:p w14:paraId="2951E034" w14:textId="77777777" w:rsidR="004D60E3" w:rsidRPr="00D60FFD" w:rsidRDefault="004D60E3" w:rsidP="00FD4EE0">
            <w:pPr>
              <w:pStyle w:val="afffffb"/>
            </w:pPr>
            <w:r w:rsidRPr="00D60FFD">
              <w:rPr>
                <w:rFonts w:hint="eastAsia"/>
              </w:rPr>
              <w:t>19122309</w:t>
            </w:r>
          </w:p>
        </w:tc>
        <w:tc>
          <w:tcPr>
            <w:tcW w:w="707" w:type="pct"/>
            <w:noWrap/>
            <w:vAlign w:val="center"/>
            <w:hideMark/>
          </w:tcPr>
          <w:p w14:paraId="4512F84B" w14:textId="77777777" w:rsidR="004D60E3" w:rsidRPr="00D60FFD" w:rsidRDefault="004D60E3" w:rsidP="00FD4EE0">
            <w:pPr>
              <w:pStyle w:val="afffffb"/>
            </w:pPr>
            <w:r w:rsidRPr="00D60FFD">
              <w:rPr>
                <w:rFonts w:hint="eastAsia"/>
              </w:rPr>
              <w:t>0.02</w:t>
            </w:r>
          </w:p>
        </w:tc>
        <w:tc>
          <w:tcPr>
            <w:tcW w:w="393" w:type="pct"/>
            <w:noWrap/>
            <w:vAlign w:val="center"/>
            <w:hideMark/>
          </w:tcPr>
          <w:p w14:paraId="03CC2114" w14:textId="77777777" w:rsidR="004D60E3" w:rsidRPr="00D60FFD" w:rsidRDefault="004D60E3" w:rsidP="00FD4EE0">
            <w:pPr>
              <w:pStyle w:val="afffffb"/>
            </w:pPr>
            <w:r w:rsidRPr="00D60FFD">
              <w:rPr>
                <w:rFonts w:hint="eastAsia"/>
              </w:rPr>
              <w:t>3.74</w:t>
            </w:r>
          </w:p>
        </w:tc>
        <w:tc>
          <w:tcPr>
            <w:tcW w:w="367" w:type="pct"/>
            <w:noWrap/>
            <w:vAlign w:val="center"/>
            <w:hideMark/>
          </w:tcPr>
          <w:p w14:paraId="491DA8D9" w14:textId="77777777" w:rsidR="004D60E3" w:rsidRPr="00D60FFD" w:rsidRDefault="004D60E3" w:rsidP="00FD4EE0">
            <w:pPr>
              <w:pStyle w:val="afffffb"/>
            </w:pPr>
            <w:r w:rsidRPr="00D60FFD">
              <w:rPr>
                <w:rFonts w:hint="eastAsia"/>
              </w:rPr>
              <w:t>达标</w:t>
            </w:r>
          </w:p>
        </w:tc>
      </w:tr>
      <w:tr w:rsidR="004D60E3" w:rsidRPr="00D60FFD" w14:paraId="70503A9F" w14:textId="77777777" w:rsidTr="00FD4EE0">
        <w:trPr>
          <w:trHeight w:val="20"/>
        </w:trPr>
        <w:tc>
          <w:tcPr>
            <w:tcW w:w="707" w:type="pct"/>
            <w:vMerge/>
            <w:vAlign w:val="center"/>
          </w:tcPr>
          <w:p w14:paraId="5C56C11C" w14:textId="77777777" w:rsidR="004D60E3" w:rsidRPr="00D60FFD" w:rsidRDefault="004D60E3" w:rsidP="00FD4EE0">
            <w:pPr>
              <w:pStyle w:val="afffffb"/>
            </w:pPr>
          </w:p>
        </w:tc>
        <w:tc>
          <w:tcPr>
            <w:tcW w:w="549" w:type="pct"/>
            <w:vMerge/>
            <w:noWrap/>
            <w:vAlign w:val="center"/>
          </w:tcPr>
          <w:p w14:paraId="073B47A9" w14:textId="77777777" w:rsidR="004D60E3" w:rsidRPr="00D60FFD" w:rsidRDefault="004D60E3" w:rsidP="00FD4EE0">
            <w:pPr>
              <w:pStyle w:val="afffffb"/>
            </w:pPr>
          </w:p>
        </w:tc>
        <w:tc>
          <w:tcPr>
            <w:tcW w:w="550" w:type="pct"/>
            <w:noWrap/>
            <w:vAlign w:val="center"/>
          </w:tcPr>
          <w:p w14:paraId="0838D4DF" w14:textId="77777777" w:rsidR="004D60E3" w:rsidRPr="00D60FFD" w:rsidRDefault="004D60E3" w:rsidP="00FD4EE0">
            <w:pPr>
              <w:pStyle w:val="afffffb"/>
            </w:pPr>
            <w:r w:rsidRPr="00D60FFD">
              <w:rPr>
                <w:rFonts w:hint="eastAsia"/>
              </w:rPr>
              <w:t>店子</w:t>
            </w:r>
          </w:p>
        </w:tc>
        <w:tc>
          <w:tcPr>
            <w:tcW w:w="471" w:type="pct"/>
            <w:noWrap/>
            <w:vAlign w:val="center"/>
          </w:tcPr>
          <w:p w14:paraId="074B248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8C48397" w14:textId="77777777" w:rsidR="004D60E3" w:rsidRPr="00D60FFD" w:rsidRDefault="004D60E3" w:rsidP="00FD4EE0">
            <w:pPr>
              <w:pStyle w:val="afffffb"/>
            </w:pPr>
            <w:r w:rsidRPr="00D60FFD">
              <w:rPr>
                <w:rFonts w:hint="eastAsia"/>
              </w:rPr>
              <w:t>8.06E-04</w:t>
            </w:r>
          </w:p>
        </w:tc>
        <w:tc>
          <w:tcPr>
            <w:tcW w:w="628" w:type="pct"/>
            <w:noWrap/>
            <w:vAlign w:val="center"/>
          </w:tcPr>
          <w:p w14:paraId="55F91511" w14:textId="77777777" w:rsidR="004D60E3" w:rsidRPr="00D60FFD" w:rsidRDefault="004D60E3" w:rsidP="00FD4EE0">
            <w:pPr>
              <w:pStyle w:val="afffffb"/>
            </w:pPr>
            <w:r w:rsidRPr="00D60FFD">
              <w:rPr>
                <w:rFonts w:hint="eastAsia"/>
              </w:rPr>
              <w:t>19122509</w:t>
            </w:r>
          </w:p>
        </w:tc>
        <w:tc>
          <w:tcPr>
            <w:tcW w:w="707" w:type="pct"/>
            <w:noWrap/>
            <w:vAlign w:val="center"/>
          </w:tcPr>
          <w:p w14:paraId="4FAA0584" w14:textId="77777777" w:rsidR="004D60E3" w:rsidRPr="00D60FFD" w:rsidRDefault="004D60E3" w:rsidP="00FD4EE0">
            <w:pPr>
              <w:pStyle w:val="afffffb"/>
            </w:pPr>
            <w:r w:rsidRPr="00D60FFD">
              <w:rPr>
                <w:rFonts w:hint="eastAsia"/>
              </w:rPr>
              <w:t>0.02</w:t>
            </w:r>
          </w:p>
        </w:tc>
        <w:tc>
          <w:tcPr>
            <w:tcW w:w="393" w:type="pct"/>
            <w:noWrap/>
            <w:vAlign w:val="center"/>
          </w:tcPr>
          <w:p w14:paraId="48A278B6" w14:textId="77777777" w:rsidR="004D60E3" w:rsidRPr="00D60FFD" w:rsidRDefault="004D60E3" w:rsidP="00FD4EE0">
            <w:pPr>
              <w:pStyle w:val="afffffb"/>
            </w:pPr>
            <w:r w:rsidRPr="00D60FFD">
              <w:rPr>
                <w:rFonts w:hint="eastAsia"/>
              </w:rPr>
              <w:t>4.03</w:t>
            </w:r>
          </w:p>
        </w:tc>
        <w:tc>
          <w:tcPr>
            <w:tcW w:w="367" w:type="pct"/>
            <w:noWrap/>
            <w:vAlign w:val="center"/>
          </w:tcPr>
          <w:p w14:paraId="1BFDBD34" w14:textId="77777777" w:rsidR="004D60E3" w:rsidRPr="00D60FFD" w:rsidRDefault="004D60E3" w:rsidP="00FD4EE0">
            <w:pPr>
              <w:pStyle w:val="afffffb"/>
            </w:pPr>
            <w:r w:rsidRPr="00D60FFD">
              <w:rPr>
                <w:rFonts w:hint="eastAsia"/>
              </w:rPr>
              <w:t>达标</w:t>
            </w:r>
          </w:p>
        </w:tc>
      </w:tr>
      <w:tr w:rsidR="004D60E3" w:rsidRPr="00D60FFD" w14:paraId="079AEAC5" w14:textId="77777777" w:rsidTr="00FD4EE0">
        <w:trPr>
          <w:trHeight w:val="20"/>
        </w:trPr>
        <w:tc>
          <w:tcPr>
            <w:tcW w:w="707" w:type="pct"/>
            <w:vMerge/>
            <w:vAlign w:val="center"/>
          </w:tcPr>
          <w:p w14:paraId="50E5D195" w14:textId="77777777" w:rsidR="004D60E3" w:rsidRPr="00D60FFD" w:rsidRDefault="004D60E3" w:rsidP="00FD4EE0">
            <w:pPr>
              <w:pStyle w:val="afffffb"/>
            </w:pPr>
          </w:p>
        </w:tc>
        <w:tc>
          <w:tcPr>
            <w:tcW w:w="549" w:type="pct"/>
            <w:vMerge/>
            <w:noWrap/>
            <w:vAlign w:val="center"/>
          </w:tcPr>
          <w:p w14:paraId="1BA629A8" w14:textId="77777777" w:rsidR="004D60E3" w:rsidRPr="00D60FFD" w:rsidRDefault="004D60E3" w:rsidP="00FD4EE0">
            <w:pPr>
              <w:pStyle w:val="afffffb"/>
            </w:pPr>
          </w:p>
        </w:tc>
        <w:tc>
          <w:tcPr>
            <w:tcW w:w="550" w:type="pct"/>
            <w:noWrap/>
            <w:vAlign w:val="center"/>
          </w:tcPr>
          <w:p w14:paraId="5098D46B" w14:textId="77777777" w:rsidR="004D60E3" w:rsidRPr="00D60FFD" w:rsidRDefault="004D60E3" w:rsidP="00FD4EE0">
            <w:pPr>
              <w:pStyle w:val="afffffb"/>
            </w:pPr>
            <w:r w:rsidRPr="00D60FFD">
              <w:rPr>
                <w:rFonts w:hint="eastAsia"/>
              </w:rPr>
              <w:t>石家</w:t>
            </w:r>
          </w:p>
        </w:tc>
        <w:tc>
          <w:tcPr>
            <w:tcW w:w="471" w:type="pct"/>
            <w:noWrap/>
            <w:vAlign w:val="center"/>
          </w:tcPr>
          <w:p w14:paraId="1219E42A"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652EA31" w14:textId="77777777" w:rsidR="004D60E3" w:rsidRPr="00D60FFD" w:rsidRDefault="004D60E3" w:rsidP="00FD4EE0">
            <w:pPr>
              <w:pStyle w:val="afffffb"/>
            </w:pPr>
            <w:r w:rsidRPr="00D60FFD">
              <w:rPr>
                <w:rFonts w:hint="eastAsia"/>
              </w:rPr>
              <w:t>7.44E-04</w:t>
            </w:r>
          </w:p>
        </w:tc>
        <w:tc>
          <w:tcPr>
            <w:tcW w:w="628" w:type="pct"/>
            <w:noWrap/>
            <w:vAlign w:val="center"/>
          </w:tcPr>
          <w:p w14:paraId="35EEFF7E" w14:textId="77777777" w:rsidR="004D60E3" w:rsidRPr="00D60FFD" w:rsidRDefault="004D60E3" w:rsidP="00FD4EE0">
            <w:pPr>
              <w:pStyle w:val="afffffb"/>
            </w:pPr>
            <w:r w:rsidRPr="00D60FFD">
              <w:rPr>
                <w:rFonts w:hint="eastAsia"/>
              </w:rPr>
              <w:t>19012910</w:t>
            </w:r>
          </w:p>
        </w:tc>
        <w:tc>
          <w:tcPr>
            <w:tcW w:w="707" w:type="pct"/>
            <w:noWrap/>
            <w:vAlign w:val="center"/>
          </w:tcPr>
          <w:p w14:paraId="2CCC4643" w14:textId="77777777" w:rsidR="004D60E3" w:rsidRPr="00D60FFD" w:rsidRDefault="004D60E3" w:rsidP="00FD4EE0">
            <w:pPr>
              <w:pStyle w:val="afffffb"/>
            </w:pPr>
            <w:r w:rsidRPr="00D60FFD">
              <w:rPr>
                <w:rFonts w:hint="eastAsia"/>
              </w:rPr>
              <w:t>0.02</w:t>
            </w:r>
          </w:p>
        </w:tc>
        <w:tc>
          <w:tcPr>
            <w:tcW w:w="393" w:type="pct"/>
            <w:noWrap/>
            <w:vAlign w:val="center"/>
          </w:tcPr>
          <w:p w14:paraId="33B048BD" w14:textId="77777777" w:rsidR="004D60E3" w:rsidRPr="00D60FFD" w:rsidRDefault="004D60E3" w:rsidP="00FD4EE0">
            <w:pPr>
              <w:pStyle w:val="afffffb"/>
            </w:pPr>
            <w:r w:rsidRPr="00D60FFD">
              <w:rPr>
                <w:rFonts w:hint="eastAsia"/>
              </w:rPr>
              <w:t>3.72</w:t>
            </w:r>
          </w:p>
        </w:tc>
        <w:tc>
          <w:tcPr>
            <w:tcW w:w="367" w:type="pct"/>
            <w:noWrap/>
            <w:vAlign w:val="center"/>
          </w:tcPr>
          <w:p w14:paraId="0CE350AE" w14:textId="77777777" w:rsidR="004D60E3" w:rsidRPr="00D60FFD" w:rsidRDefault="004D60E3" w:rsidP="00FD4EE0">
            <w:pPr>
              <w:pStyle w:val="afffffb"/>
            </w:pPr>
            <w:r w:rsidRPr="00D60FFD">
              <w:rPr>
                <w:rFonts w:hint="eastAsia"/>
              </w:rPr>
              <w:t>达标</w:t>
            </w:r>
          </w:p>
        </w:tc>
      </w:tr>
      <w:tr w:rsidR="004D60E3" w:rsidRPr="00D60FFD" w14:paraId="472F96AB" w14:textId="77777777" w:rsidTr="00FD4EE0">
        <w:trPr>
          <w:trHeight w:val="20"/>
        </w:trPr>
        <w:tc>
          <w:tcPr>
            <w:tcW w:w="707" w:type="pct"/>
            <w:vMerge/>
            <w:vAlign w:val="center"/>
          </w:tcPr>
          <w:p w14:paraId="5D2D4CF3" w14:textId="77777777" w:rsidR="004D60E3" w:rsidRPr="00D60FFD" w:rsidRDefault="004D60E3" w:rsidP="00FD4EE0">
            <w:pPr>
              <w:pStyle w:val="afffffb"/>
            </w:pPr>
          </w:p>
        </w:tc>
        <w:tc>
          <w:tcPr>
            <w:tcW w:w="549" w:type="pct"/>
            <w:vMerge/>
            <w:noWrap/>
            <w:vAlign w:val="center"/>
          </w:tcPr>
          <w:p w14:paraId="2DEDE7C3" w14:textId="77777777" w:rsidR="004D60E3" w:rsidRPr="00D60FFD" w:rsidRDefault="004D60E3" w:rsidP="00FD4EE0">
            <w:pPr>
              <w:pStyle w:val="afffffb"/>
            </w:pPr>
          </w:p>
        </w:tc>
        <w:tc>
          <w:tcPr>
            <w:tcW w:w="550" w:type="pct"/>
            <w:noWrap/>
            <w:vAlign w:val="center"/>
          </w:tcPr>
          <w:p w14:paraId="1AE0E362" w14:textId="77777777" w:rsidR="004D60E3" w:rsidRPr="00D60FFD" w:rsidRDefault="004D60E3" w:rsidP="00FD4EE0">
            <w:pPr>
              <w:pStyle w:val="afffffb"/>
            </w:pPr>
            <w:r w:rsidRPr="00D60FFD">
              <w:rPr>
                <w:rFonts w:hint="eastAsia"/>
              </w:rPr>
              <w:t>二铺</w:t>
            </w:r>
          </w:p>
        </w:tc>
        <w:tc>
          <w:tcPr>
            <w:tcW w:w="471" w:type="pct"/>
            <w:noWrap/>
            <w:vAlign w:val="center"/>
          </w:tcPr>
          <w:p w14:paraId="407FDB47"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40C00DF" w14:textId="77777777" w:rsidR="004D60E3" w:rsidRPr="00D60FFD" w:rsidRDefault="004D60E3" w:rsidP="00FD4EE0">
            <w:pPr>
              <w:pStyle w:val="afffffb"/>
            </w:pPr>
            <w:r w:rsidRPr="00D60FFD">
              <w:rPr>
                <w:rFonts w:hint="eastAsia"/>
              </w:rPr>
              <w:t>4.84E-04</w:t>
            </w:r>
          </w:p>
        </w:tc>
        <w:tc>
          <w:tcPr>
            <w:tcW w:w="628" w:type="pct"/>
            <w:noWrap/>
            <w:vAlign w:val="center"/>
          </w:tcPr>
          <w:p w14:paraId="5B8A28D4" w14:textId="77777777" w:rsidR="004D60E3" w:rsidRPr="00D60FFD" w:rsidRDefault="004D60E3" w:rsidP="00FD4EE0">
            <w:pPr>
              <w:pStyle w:val="afffffb"/>
            </w:pPr>
            <w:r w:rsidRPr="00D60FFD">
              <w:rPr>
                <w:rFonts w:hint="eastAsia"/>
              </w:rPr>
              <w:t>19011311</w:t>
            </w:r>
          </w:p>
        </w:tc>
        <w:tc>
          <w:tcPr>
            <w:tcW w:w="707" w:type="pct"/>
            <w:noWrap/>
            <w:vAlign w:val="center"/>
          </w:tcPr>
          <w:p w14:paraId="5E4D213C" w14:textId="77777777" w:rsidR="004D60E3" w:rsidRPr="00D60FFD" w:rsidRDefault="004D60E3" w:rsidP="00FD4EE0">
            <w:pPr>
              <w:pStyle w:val="afffffb"/>
            </w:pPr>
            <w:r w:rsidRPr="00D60FFD">
              <w:rPr>
                <w:rFonts w:hint="eastAsia"/>
              </w:rPr>
              <w:t>0.02</w:t>
            </w:r>
          </w:p>
        </w:tc>
        <w:tc>
          <w:tcPr>
            <w:tcW w:w="393" w:type="pct"/>
            <w:noWrap/>
            <w:vAlign w:val="center"/>
          </w:tcPr>
          <w:p w14:paraId="5000DAEE" w14:textId="77777777" w:rsidR="004D60E3" w:rsidRPr="00D60FFD" w:rsidRDefault="004D60E3" w:rsidP="00FD4EE0">
            <w:pPr>
              <w:pStyle w:val="afffffb"/>
            </w:pPr>
            <w:r w:rsidRPr="00D60FFD">
              <w:rPr>
                <w:rFonts w:hint="eastAsia"/>
              </w:rPr>
              <w:t>2.42</w:t>
            </w:r>
          </w:p>
        </w:tc>
        <w:tc>
          <w:tcPr>
            <w:tcW w:w="367" w:type="pct"/>
            <w:noWrap/>
            <w:vAlign w:val="center"/>
          </w:tcPr>
          <w:p w14:paraId="4BDBB806" w14:textId="77777777" w:rsidR="004D60E3" w:rsidRPr="00D60FFD" w:rsidRDefault="004D60E3" w:rsidP="00FD4EE0">
            <w:pPr>
              <w:pStyle w:val="afffffb"/>
            </w:pPr>
            <w:r w:rsidRPr="00D60FFD">
              <w:rPr>
                <w:rFonts w:hint="eastAsia"/>
              </w:rPr>
              <w:t>达标</w:t>
            </w:r>
          </w:p>
        </w:tc>
      </w:tr>
      <w:tr w:rsidR="004D60E3" w:rsidRPr="00D60FFD" w14:paraId="50D121C7" w14:textId="77777777" w:rsidTr="00FD4EE0">
        <w:trPr>
          <w:trHeight w:val="20"/>
        </w:trPr>
        <w:tc>
          <w:tcPr>
            <w:tcW w:w="707" w:type="pct"/>
            <w:vMerge/>
            <w:vAlign w:val="center"/>
          </w:tcPr>
          <w:p w14:paraId="07B40BD2" w14:textId="77777777" w:rsidR="004D60E3" w:rsidRPr="00D60FFD" w:rsidRDefault="004D60E3" w:rsidP="00FD4EE0">
            <w:pPr>
              <w:pStyle w:val="afffffb"/>
            </w:pPr>
          </w:p>
        </w:tc>
        <w:tc>
          <w:tcPr>
            <w:tcW w:w="549" w:type="pct"/>
            <w:vMerge/>
            <w:noWrap/>
            <w:vAlign w:val="center"/>
          </w:tcPr>
          <w:p w14:paraId="213627C5" w14:textId="77777777" w:rsidR="004D60E3" w:rsidRPr="00D60FFD" w:rsidRDefault="004D60E3" w:rsidP="00FD4EE0">
            <w:pPr>
              <w:pStyle w:val="afffffb"/>
            </w:pPr>
          </w:p>
        </w:tc>
        <w:tc>
          <w:tcPr>
            <w:tcW w:w="550" w:type="pct"/>
            <w:noWrap/>
            <w:vAlign w:val="center"/>
          </w:tcPr>
          <w:p w14:paraId="35A0780D" w14:textId="77777777" w:rsidR="004D60E3" w:rsidRPr="00D60FFD" w:rsidRDefault="004D60E3" w:rsidP="00FD4EE0">
            <w:pPr>
              <w:pStyle w:val="afffffb"/>
            </w:pPr>
            <w:r w:rsidRPr="00D60FFD">
              <w:rPr>
                <w:rFonts w:hint="eastAsia"/>
              </w:rPr>
              <w:t>小杨家</w:t>
            </w:r>
          </w:p>
        </w:tc>
        <w:tc>
          <w:tcPr>
            <w:tcW w:w="471" w:type="pct"/>
            <w:noWrap/>
            <w:vAlign w:val="center"/>
          </w:tcPr>
          <w:p w14:paraId="682A492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944A951" w14:textId="77777777" w:rsidR="004D60E3" w:rsidRPr="00D60FFD" w:rsidRDefault="004D60E3" w:rsidP="00FD4EE0">
            <w:pPr>
              <w:pStyle w:val="afffffb"/>
            </w:pPr>
            <w:r w:rsidRPr="00D60FFD">
              <w:rPr>
                <w:rFonts w:hint="eastAsia"/>
              </w:rPr>
              <w:t>5.73E-04</w:t>
            </w:r>
          </w:p>
        </w:tc>
        <w:tc>
          <w:tcPr>
            <w:tcW w:w="628" w:type="pct"/>
            <w:noWrap/>
            <w:vAlign w:val="center"/>
          </w:tcPr>
          <w:p w14:paraId="1A206DF5" w14:textId="77777777" w:rsidR="004D60E3" w:rsidRPr="00D60FFD" w:rsidRDefault="004D60E3" w:rsidP="00FD4EE0">
            <w:pPr>
              <w:pStyle w:val="afffffb"/>
            </w:pPr>
            <w:r w:rsidRPr="00D60FFD">
              <w:rPr>
                <w:rFonts w:hint="eastAsia"/>
              </w:rPr>
              <w:t>19081507</w:t>
            </w:r>
          </w:p>
        </w:tc>
        <w:tc>
          <w:tcPr>
            <w:tcW w:w="707" w:type="pct"/>
            <w:noWrap/>
            <w:vAlign w:val="center"/>
          </w:tcPr>
          <w:p w14:paraId="69270833" w14:textId="77777777" w:rsidR="004D60E3" w:rsidRPr="00D60FFD" w:rsidRDefault="004D60E3" w:rsidP="00FD4EE0">
            <w:pPr>
              <w:pStyle w:val="afffffb"/>
            </w:pPr>
            <w:r w:rsidRPr="00D60FFD">
              <w:rPr>
                <w:rFonts w:hint="eastAsia"/>
              </w:rPr>
              <w:t>0.02</w:t>
            </w:r>
          </w:p>
        </w:tc>
        <w:tc>
          <w:tcPr>
            <w:tcW w:w="393" w:type="pct"/>
            <w:noWrap/>
            <w:vAlign w:val="center"/>
          </w:tcPr>
          <w:p w14:paraId="19726F36" w14:textId="77777777" w:rsidR="004D60E3" w:rsidRPr="00D60FFD" w:rsidRDefault="004D60E3" w:rsidP="00FD4EE0">
            <w:pPr>
              <w:pStyle w:val="afffffb"/>
            </w:pPr>
            <w:r w:rsidRPr="00D60FFD">
              <w:rPr>
                <w:rFonts w:hint="eastAsia"/>
              </w:rPr>
              <w:t>2.86</w:t>
            </w:r>
          </w:p>
        </w:tc>
        <w:tc>
          <w:tcPr>
            <w:tcW w:w="367" w:type="pct"/>
            <w:noWrap/>
            <w:vAlign w:val="center"/>
          </w:tcPr>
          <w:p w14:paraId="5621268F" w14:textId="77777777" w:rsidR="004D60E3" w:rsidRPr="00D60FFD" w:rsidRDefault="004D60E3" w:rsidP="00FD4EE0">
            <w:pPr>
              <w:pStyle w:val="afffffb"/>
            </w:pPr>
            <w:r w:rsidRPr="00D60FFD">
              <w:rPr>
                <w:rFonts w:hint="eastAsia"/>
              </w:rPr>
              <w:t>达标</w:t>
            </w:r>
          </w:p>
        </w:tc>
      </w:tr>
      <w:tr w:rsidR="004D60E3" w:rsidRPr="00D60FFD" w14:paraId="709EE075" w14:textId="77777777" w:rsidTr="00FD4EE0">
        <w:trPr>
          <w:trHeight w:val="20"/>
        </w:trPr>
        <w:tc>
          <w:tcPr>
            <w:tcW w:w="707" w:type="pct"/>
            <w:vMerge/>
            <w:vAlign w:val="center"/>
            <w:hideMark/>
          </w:tcPr>
          <w:p w14:paraId="0209A35E" w14:textId="77777777" w:rsidR="004D60E3" w:rsidRPr="00D60FFD" w:rsidRDefault="004D60E3" w:rsidP="00FD4EE0">
            <w:pPr>
              <w:pStyle w:val="afffffb"/>
            </w:pPr>
          </w:p>
        </w:tc>
        <w:tc>
          <w:tcPr>
            <w:tcW w:w="549" w:type="pct"/>
            <w:vMerge/>
            <w:vAlign w:val="center"/>
            <w:hideMark/>
          </w:tcPr>
          <w:p w14:paraId="46CCF8FB" w14:textId="77777777" w:rsidR="004D60E3" w:rsidRPr="00D60FFD" w:rsidRDefault="004D60E3" w:rsidP="00FD4EE0">
            <w:pPr>
              <w:pStyle w:val="afffffb"/>
            </w:pPr>
          </w:p>
        </w:tc>
        <w:tc>
          <w:tcPr>
            <w:tcW w:w="550" w:type="pct"/>
            <w:noWrap/>
            <w:vAlign w:val="center"/>
          </w:tcPr>
          <w:p w14:paraId="407898FE" w14:textId="77777777" w:rsidR="004D60E3" w:rsidRPr="00D60FFD" w:rsidRDefault="004D60E3" w:rsidP="00FD4EE0">
            <w:pPr>
              <w:pStyle w:val="afffffb"/>
            </w:pPr>
            <w:r w:rsidRPr="00D60FFD">
              <w:rPr>
                <w:rFonts w:hint="eastAsia"/>
              </w:rPr>
              <w:t>网格</w:t>
            </w:r>
          </w:p>
        </w:tc>
        <w:tc>
          <w:tcPr>
            <w:tcW w:w="471" w:type="pct"/>
            <w:noWrap/>
            <w:vAlign w:val="center"/>
            <w:hideMark/>
          </w:tcPr>
          <w:p w14:paraId="6D9210A7"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1795C258" w14:textId="77777777" w:rsidR="004D60E3" w:rsidRPr="00D60FFD" w:rsidRDefault="004D60E3" w:rsidP="00FD4EE0">
            <w:pPr>
              <w:pStyle w:val="afffffb"/>
            </w:pPr>
            <w:r w:rsidRPr="00D60FFD">
              <w:rPr>
                <w:rFonts w:hint="eastAsia"/>
              </w:rPr>
              <w:t>1.90E-03</w:t>
            </w:r>
          </w:p>
        </w:tc>
        <w:tc>
          <w:tcPr>
            <w:tcW w:w="628" w:type="pct"/>
            <w:noWrap/>
            <w:vAlign w:val="center"/>
            <w:hideMark/>
          </w:tcPr>
          <w:p w14:paraId="674D5E31" w14:textId="77777777" w:rsidR="004D60E3" w:rsidRPr="00D60FFD" w:rsidRDefault="004D60E3" w:rsidP="00FD4EE0">
            <w:pPr>
              <w:pStyle w:val="afffffb"/>
            </w:pPr>
            <w:r w:rsidRPr="00D60FFD">
              <w:rPr>
                <w:rFonts w:hint="eastAsia"/>
              </w:rPr>
              <w:t>19080108</w:t>
            </w:r>
          </w:p>
        </w:tc>
        <w:tc>
          <w:tcPr>
            <w:tcW w:w="707" w:type="pct"/>
            <w:noWrap/>
            <w:vAlign w:val="center"/>
            <w:hideMark/>
          </w:tcPr>
          <w:p w14:paraId="1E236ECC" w14:textId="77777777" w:rsidR="004D60E3" w:rsidRPr="00D60FFD" w:rsidRDefault="004D60E3" w:rsidP="00FD4EE0">
            <w:pPr>
              <w:pStyle w:val="afffffb"/>
            </w:pPr>
            <w:r w:rsidRPr="00D60FFD">
              <w:rPr>
                <w:rFonts w:hint="eastAsia"/>
              </w:rPr>
              <w:t>0.02</w:t>
            </w:r>
          </w:p>
        </w:tc>
        <w:tc>
          <w:tcPr>
            <w:tcW w:w="393" w:type="pct"/>
            <w:noWrap/>
            <w:vAlign w:val="center"/>
            <w:hideMark/>
          </w:tcPr>
          <w:p w14:paraId="505E384A" w14:textId="77777777" w:rsidR="004D60E3" w:rsidRPr="00D60FFD" w:rsidRDefault="004D60E3" w:rsidP="00FD4EE0">
            <w:pPr>
              <w:pStyle w:val="afffffb"/>
            </w:pPr>
            <w:r w:rsidRPr="00D60FFD">
              <w:rPr>
                <w:rFonts w:hint="eastAsia"/>
              </w:rPr>
              <w:t>9.51</w:t>
            </w:r>
          </w:p>
        </w:tc>
        <w:tc>
          <w:tcPr>
            <w:tcW w:w="367" w:type="pct"/>
            <w:noWrap/>
            <w:vAlign w:val="center"/>
            <w:hideMark/>
          </w:tcPr>
          <w:p w14:paraId="49A240DB" w14:textId="77777777" w:rsidR="004D60E3" w:rsidRPr="00D60FFD" w:rsidRDefault="004D60E3" w:rsidP="00FD4EE0">
            <w:pPr>
              <w:pStyle w:val="afffffb"/>
            </w:pPr>
            <w:r w:rsidRPr="00D60FFD">
              <w:rPr>
                <w:rFonts w:hint="eastAsia"/>
              </w:rPr>
              <w:t>达标</w:t>
            </w:r>
          </w:p>
        </w:tc>
      </w:tr>
      <w:tr w:rsidR="004D60E3" w:rsidRPr="00D60FFD" w14:paraId="3DD736FB" w14:textId="77777777" w:rsidTr="00FD4EE0">
        <w:trPr>
          <w:trHeight w:val="20"/>
        </w:trPr>
        <w:tc>
          <w:tcPr>
            <w:tcW w:w="707" w:type="pct"/>
            <w:vMerge/>
            <w:vAlign w:val="center"/>
            <w:hideMark/>
          </w:tcPr>
          <w:p w14:paraId="1A15CC9C" w14:textId="77777777" w:rsidR="004D60E3" w:rsidRPr="00D60FFD" w:rsidRDefault="004D60E3" w:rsidP="00FD4EE0">
            <w:pPr>
              <w:pStyle w:val="afffffb"/>
            </w:pPr>
          </w:p>
        </w:tc>
        <w:tc>
          <w:tcPr>
            <w:tcW w:w="549" w:type="pct"/>
            <w:vMerge w:val="restart"/>
            <w:noWrap/>
            <w:vAlign w:val="center"/>
            <w:hideMark/>
          </w:tcPr>
          <w:p w14:paraId="515749EC" w14:textId="77777777" w:rsidR="004D60E3" w:rsidRPr="00D60FFD" w:rsidRDefault="004D60E3" w:rsidP="00FD4EE0">
            <w:pPr>
              <w:pStyle w:val="afffffb"/>
            </w:pPr>
            <w:r w:rsidRPr="00D60FFD">
              <w:rPr>
                <w:rFonts w:hint="eastAsia"/>
              </w:rPr>
              <w:t>H</w:t>
            </w:r>
            <w:r w:rsidRPr="00D60FFD">
              <w:t>F</w:t>
            </w:r>
          </w:p>
        </w:tc>
        <w:tc>
          <w:tcPr>
            <w:tcW w:w="550" w:type="pct"/>
            <w:noWrap/>
            <w:vAlign w:val="center"/>
          </w:tcPr>
          <w:p w14:paraId="1CBBC6FE" w14:textId="77777777" w:rsidR="004D60E3" w:rsidRPr="00D60FFD" w:rsidRDefault="004D60E3" w:rsidP="00FD4EE0">
            <w:pPr>
              <w:pStyle w:val="afffffb"/>
            </w:pPr>
            <w:r w:rsidRPr="00D60FFD">
              <w:rPr>
                <w:rFonts w:hint="eastAsia"/>
              </w:rPr>
              <w:t>于家村</w:t>
            </w:r>
          </w:p>
        </w:tc>
        <w:tc>
          <w:tcPr>
            <w:tcW w:w="471" w:type="pct"/>
            <w:noWrap/>
            <w:vAlign w:val="center"/>
            <w:hideMark/>
          </w:tcPr>
          <w:p w14:paraId="6ACDB318"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705CA217" w14:textId="77777777" w:rsidR="004D60E3" w:rsidRPr="00D60FFD" w:rsidRDefault="004D60E3" w:rsidP="00FD4EE0">
            <w:pPr>
              <w:pStyle w:val="afffffb"/>
            </w:pPr>
            <w:r w:rsidRPr="00D60FFD">
              <w:rPr>
                <w:rFonts w:hint="eastAsia"/>
              </w:rPr>
              <w:t>1.69E-02</w:t>
            </w:r>
          </w:p>
        </w:tc>
        <w:tc>
          <w:tcPr>
            <w:tcW w:w="628" w:type="pct"/>
            <w:noWrap/>
            <w:vAlign w:val="center"/>
            <w:hideMark/>
          </w:tcPr>
          <w:p w14:paraId="2CC34EA8" w14:textId="77777777" w:rsidR="004D60E3" w:rsidRPr="00D60FFD" w:rsidRDefault="004D60E3" w:rsidP="00FD4EE0">
            <w:pPr>
              <w:pStyle w:val="afffffb"/>
            </w:pPr>
            <w:r w:rsidRPr="00D60FFD">
              <w:rPr>
                <w:rFonts w:hint="eastAsia"/>
              </w:rPr>
              <w:t>19122309</w:t>
            </w:r>
          </w:p>
        </w:tc>
        <w:tc>
          <w:tcPr>
            <w:tcW w:w="707" w:type="pct"/>
            <w:noWrap/>
            <w:vAlign w:val="center"/>
            <w:hideMark/>
          </w:tcPr>
          <w:p w14:paraId="5BAD5813" w14:textId="77777777" w:rsidR="004D60E3" w:rsidRPr="00D60FFD" w:rsidRDefault="004D60E3" w:rsidP="00FD4EE0">
            <w:pPr>
              <w:pStyle w:val="afffffb"/>
            </w:pPr>
            <w:r w:rsidRPr="00D60FFD">
              <w:rPr>
                <w:rFonts w:hint="eastAsia"/>
              </w:rPr>
              <w:t>0.05</w:t>
            </w:r>
          </w:p>
        </w:tc>
        <w:tc>
          <w:tcPr>
            <w:tcW w:w="393" w:type="pct"/>
            <w:noWrap/>
            <w:vAlign w:val="center"/>
          </w:tcPr>
          <w:p w14:paraId="2418B0F6" w14:textId="77777777" w:rsidR="004D60E3" w:rsidRPr="00D60FFD" w:rsidRDefault="004D60E3" w:rsidP="00FD4EE0">
            <w:pPr>
              <w:pStyle w:val="afffffb"/>
            </w:pPr>
            <w:r w:rsidRPr="00D60FFD">
              <w:rPr>
                <w:rFonts w:hint="eastAsia"/>
              </w:rPr>
              <w:t>33.88</w:t>
            </w:r>
          </w:p>
        </w:tc>
        <w:tc>
          <w:tcPr>
            <w:tcW w:w="367" w:type="pct"/>
            <w:noWrap/>
            <w:vAlign w:val="center"/>
            <w:hideMark/>
          </w:tcPr>
          <w:p w14:paraId="6249A1F6" w14:textId="77777777" w:rsidR="004D60E3" w:rsidRPr="00D60FFD" w:rsidRDefault="004D60E3" w:rsidP="00FD4EE0">
            <w:pPr>
              <w:pStyle w:val="afffffb"/>
            </w:pPr>
            <w:r w:rsidRPr="00D60FFD">
              <w:rPr>
                <w:rFonts w:hint="eastAsia"/>
              </w:rPr>
              <w:t>达标</w:t>
            </w:r>
          </w:p>
        </w:tc>
      </w:tr>
      <w:tr w:rsidR="004D60E3" w:rsidRPr="00D60FFD" w14:paraId="0D59E0E1" w14:textId="77777777" w:rsidTr="00FD4EE0">
        <w:trPr>
          <w:trHeight w:val="20"/>
        </w:trPr>
        <w:tc>
          <w:tcPr>
            <w:tcW w:w="707" w:type="pct"/>
            <w:vMerge/>
            <w:vAlign w:val="center"/>
          </w:tcPr>
          <w:p w14:paraId="04650225" w14:textId="77777777" w:rsidR="004D60E3" w:rsidRPr="00D60FFD" w:rsidRDefault="004D60E3" w:rsidP="00FD4EE0">
            <w:pPr>
              <w:pStyle w:val="afffffb"/>
            </w:pPr>
          </w:p>
        </w:tc>
        <w:tc>
          <w:tcPr>
            <w:tcW w:w="549" w:type="pct"/>
            <w:vMerge/>
            <w:noWrap/>
            <w:vAlign w:val="center"/>
          </w:tcPr>
          <w:p w14:paraId="320FF971" w14:textId="77777777" w:rsidR="004D60E3" w:rsidRPr="00D60FFD" w:rsidRDefault="004D60E3" w:rsidP="00FD4EE0">
            <w:pPr>
              <w:pStyle w:val="afffffb"/>
            </w:pPr>
          </w:p>
        </w:tc>
        <w:tc>
          <w:tcPr>
            <w:tcW w:w="550" w:type="pct"/>
            <w:noWrap/>
            <w:vAlign w:val="center"/>
          </w:tcPr>
          <w:p w14:paraId="29E14024" w14:textId="77777777" w:rsidR="004D60E3" w:rsidRPr="00D60FFD" w:rsidRDefault="004D60E3" w:rsidP="00FD4EE0">
            <w:pPr>
              <w:pStyle w:val="afffffb"/>
            </w:pPr>
            <w:r w:rsidRPr="00D60FFD">
              <w:rPr>
                <w:rFonts w:hint="eastAsia"/>
              </w:rPr>
              <w:t>店子</w:t>
            </w:r>
          </w:p>
        </w:tc>
        <w:tc>
          <w:tcPr>
            <w:tcW w:w="471" w:type="pct"/>
            <w:noWrap/>
            <w:vAlign w:val="center"/>
          </w:tcPr>
          <w:p w14:paraId="4166619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FBBE19D" w14:textId="77777777" w:rsidR="004D60E3" w:rsidRPr="00D60FFD" w:rsidRDefault="004D60E3" w:rsidP="00FD4EE0">
            <w:pPr>
              <w:pStyle w:val="afffffb"/>
            </w:pPr>
            <w:r w:rsidRPr="00D60FFD">
              <w:rPr>
                <w:rFonts w:hint="eastAsia"/>
              </w:rPr>
              <w:t>1.83E-02</w:t>
            </w:r>
          </w:p>
        </w:tc>
        <w:tc>
          <w:tcPr>
            <w:tcW w:w="628" w:type="pct"/>
            <w:noWrap/>
            <w:vAlign w:val="center"/>
          </w:tcPr>
          <w:p w14:paraId="35CAF723" w14:textId="77777777" w:rsidR="004D60E3" w:rsidRPr="00D60FFD" w:rsidRDefault="004D60E3" w:rsidP="00FD4EE0">
            <w:pPr>
              <w:pStyle w:val="afffffb"/>
            </w:pPr>
            <w:r w:rsidRPr="00D60FFD">
              <w:rPr>
                <w:rFonts w:hint="eastAsia"/>
              </w:rPr>
              <w:t>19122509</w:t>
            </w:r>
          </w:p>
        </w:tc>
        <w:tc>
          <w:tcPr>
            <w:tcW w:w="707" w:type="pct"/>
            <w:noWrap/>
            <w:vAlign w:val="center"/>
          </w:tcPr>
          <w:p w14:paraId="4677CEE9" w14:textId="77777777" w:rsidR="004D60E3" w:rsidRPr="00D60FFD" w:rsidRDefault="004D60E3" w:rsidP="00FD4EE0">
            <w:pPr>
              <w:pStyle w:val="afffffb"/>
            </w:pPr>
            <w:r w:rsidRPr="00D60FFD">
              <w:rPr>
                <w:rFonts w:hint="eastAsia"/>
              </w:rPr>
              <w:t>0.05</w:t>
            </w:r>
          </w:p>
        </w:tc>
        <w:tc>
          <w:tcPr>
            <w:tcW w:w="393" w:type="pct"/>
            <w:noWrap/>
            <w:vAlign w:val="center"/>
          </w:tcPr>
          <w:p w14:paraId="7D498846" w14:textId="77777777" w:rsidR="004D60E3" w:rsidRPr="00D60FFD" w:rsidRDefault="004D60E3" w:rsidP="00FD4EE0">
            <w:pPr>
              <w:pStyle w:val="afffffb"/>
            </w:pPr>
            <w:r w:rsidRPr="00D60FFD">
              <w:rPr>
                <w:rFonts w:hint="eastAsia"/>
              </w:rPr>
              <w:t>36.53</w:t>
            </w:r>
          </w:p>
        </w:tc>
        <w:tc>
          <w:tcPr>
            <w:tcW w:w="367" w:type="pct"/>
            <w:noWrap/>
            <w:vAlign w:val="center"/>
          </w:tcPr>
          <w:p w14:paraId="08FDD826" w14:textId="77777777" w:rsidR="004D60E3" w:rsidRPr="00D60FFD" w:rsidRDefault="004D60E3" w:rsidP="00FD4EE0">
            <w:pPr>
              <w:pStyle w:val="afffffb"/>
            </w:pPr>
            <w:r w:rsidRPr="00D60FFD">
              <w:rPr>
                <w:rFonts w:hint="eastAsia"/>
              </w:rPr>
              <w:t>达标</w:t>
            </w:r>
          </w:p>
        </w:tc>
      </w:tr>
      <w:tr w:rsidR="004D60E3" w:rsidRPr="00D60FFD" w14:paraId="687ED458" w14:textId="77777777" w:rsidTr="00FD4EE0">
        <w:trPr>
          <w:trHeight w:val="20"/>
        </w:trPr>
        <w:tc>
          <w:tcPr>
            <w:tcW w:w="707" w:type="pct"/>
            <w:vMerge/>
            <w:vAlign w:val="center"/>
          </w:tcPr>
          <w:p w14:paraId="4C14DE9F" w14:textId="77777777" w:rsidR="004D60E3" w:rsidRPr="00D60FFD" w:rsidRDefault="004D60E3" w:rsidP="00FD4EE0">
            <w:pPr>
              <w:pStyle w:val="afffffb"/>
            </w:pPr>
          </w:p>
        </w:tc>
        <w:tc>
          <w:tcPr>
            <w:tcW w:w="549" w:type="pct"/>
            <w:vMerge/>
            <w:noWrap/>
            <w:vAlign w:val="center"/>
          </w:tcPr>
          <w:p w14:paraId="57AD4D28" w14:textId="77777777" w:rsidR="004D60E3" w:rsidRPr="00D60FFD" w:rsidRDefault="004D60E3" w:rsidP="00FD4EE0">
            <w:pPr>
              <w:pStyle w:val="afffffb"/>
            </w:pPr>
          </w:p>
        </w:tc>
        <w:tc>
          <w:tcPr>
            <w:tcW w:w="550" w:type="pct"/>
            <w:noWrap/>
            <w:vAlign w:val="center"/>
          </w:tcPr>
          <w:p w14:paraId="2E75D7BE" w14:textId="77777777" w:rsidR="004D60E3" w:rsidRPr="00D60FFD" w:rsidRDefault="004D60E3" w:rsidP="00FD4EE0">
            <w:pPr>
              <w:pStyle w:val="afffffb"/>
            </w:pPr>
            <w:r w:rsidRPr="00D60FFD">
              <w:rPr>
                <w:rFonts w:hint="eastAsia"/>
              </w:rPr>
              <w:t>石家</w:t>
            </w:r>
          </w:p>
        </w:tc>
        <w:tc>
          <w:tcPr>
            <w:tcW w:w="471" w:type="pct"/>
            <w:noWrap/>
            <w:vAlign w:val="center"/>
          </w:tcPr>
          <w:p w14:paraId="79E2503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A2B3C2B" w14:textId="77777777" w:rsidR="004D60E3" w:rsidRPr="00D60FFD" w:rsidRDefault="004D60E3" w:rsidP="00FD4EE0">
            <w:pPr>
              <w:pStyle w:val="afffffb"/>
            </w:pPr>
            <w:r w:rsidRPr="00D60FFD">
              <w:rPr>
                <w:rFonts w:hint="eastAsia"/>
              </w:rPr>
              <w:t>1.69E-02</w:t>
            </w:r>
          </w:p>
        </w:tc>
        <w:tc>
          <w:tcPr>
            <w:tcW w:w="628" w:type="pct"/>
            <w:noWrap/>
            <w:vAlign w:val="center"/>
          </w:tcPr>
          <w:p w14:paraId="67B02BD7" w14:textId="77777777" w:rsidR="004D60E3" w:rsidRPr="00D60FFD" w:rsidRDefault="004D60E3" w:rsidP="00FD4EE0">
            <w:pPr>
              <w:pStyle w:val="afffffb"/>
            </w:pPr>
            <w:r w:rsidRPr="00D60FFD">
              <w:rPr>
                <w:rFonts w:hint="eastAsia"/>
              </w:rPr>
              <w:t>19012910</w:t>
            </w:r>
          </w:p>
        </w:tc>
        <w:tc>
          <w:tcPr>
            <w:tcW w:w="707" w:type="pct"/>
            <w:noWrap/>
            <w:vAlign w:val="center"/>
          </w:tcPr>
          <w:p w14:paraId="6C8EB86F" w14:textId="77777777" w:rsidR="004D60E3" w:rsidRPr="00D60FFD" w:rsidRDefault="004D60E3" w:rsidP="00FD4EE0">
            <w:pPr>
              <w:pStyle w:val="afffffb"/>
            </w:pPr>
            <w:r w:rsidRPr="00D60FFD">
              <w:rPr>
                <w:rFonts w:hint="eastAsia"/>
              </w:rPr>
              <w:t>0.05</w:t>
            </w:r>
          </w:p>
        </w:tc>
        <w:tc>
          <w:tcPr>
            <w:tcW w:w="393" w:type="pct"/>
            <w:noWrap/>
            <w:vAlign w:val="center"/>
          </w:tcPr>
          <w:p w14:paraId="3A4678A7" w14:textId="77777777" w:rsidR="004D60E3" w:rsidRPr="00D60FFD" w:rsidRDefault="004D60E3" w:rsidP="00FD4EE0">
            <w:pPr>
              <w:pStyle w:val="afffffb"/>
            </w:pPr>
            <w:r w:rsidRPr="00D60FFD">
              <w:rPr>
                <w:rFonts w:hint="eastAsia"/>
              </w:rPr>
              <w:t>33.72</w:t>
            </w:r>
          </w:p>
        </w:tc>
        <w:tc>
          <w:tcPr>
            <w:tcW w:w="367" w:type="pct"/>
            <w:noWrap/>
            <w:vAlign w:val="center"/>
          </w:tcPr>
          <w:p w14:paraId="3C8F8219" w14:textId="77777777" w:rsidR="004D60E3" w:rsidRPr="00D60FFD" w:rsidRDefault="004D60E3" w:rsidP="00FD4EE0">
            <w:pPr>
              <w:pStyle w:val="afffffb"/>
            </w:pPr>
            <w:r w:rsidRPr="00D60FFD">
              <w:rPr>
                <w:rFonts w:hint="eastAsia"/>
              </w:rPr>
              <w:t>达标</w:t>
            </w:r>
          </w:p>
        </w:tc>
      </w:tr>
      <w:tr w:rsidR="004D60E3" w:rsidRPr="00D60FFD" w14:paraId="73CD6CBF" w14:textId="77777777" w:rsidTr="00FD4EE0">
        <w:trPr>
          <w:trHeight w:val="20"/>
        </w:trPr>
        <w:tc>
          <w:tcPr>
            <w:tcW w:w="707" w:type="pct"/>
            <w:vMerge/>
            <w:vAlign w:val="center"/>
          </w:tcPr>
          <w:p w14:paraId="64A516F2" w14:textId="77777777" w:rsidR="004D60E3" w:rsidRPr="00D60FFD" w:rsidRDefault="004D60E3" w:rsidP="00FD4EE0">
            <w:pPr>
              <w:pStyle w:val="afffffb"/>
            </w:pPr>
          </w:p>
        </w:tc>
        <w:tc>
          <w:tcPr>
            <w:tcW w:w="549" w:type="pct"/>
            <w:vMerge/>
            <w:noWrap/>
            <w:vAlign w:val="center"/>
          </w:tcPr>
          <w:p w14:paraId="2C6E4018" w14:textId="77777777" w:rsidR="004D60E3" w:rsidRPr="00D60FFD" w:rsidRDefault="004D60E3" w:rsidP="00FD4EE0">
            <w:pPr>
              <w:pStyle w:val="afffffb"/>
            </w:pPr>
          </w:p>
        </w:tc>
        <w:tc>
          <w:tcPr>
            <w:tcW w:w="550" w:type="pct"/>
            <w:noWrap/>
            <w:vAlign w:val="center"/>
          </w:tcPr>
          <w:p w14:paraId="1C9DAE11" w14:textId="77777777" w:rsidR="004D60E3" w:rsidRPr="00D60FFD" w:rsidRDefault="004D60E3" w:rsidP="00FD4EE0">
            <w:pPr>
              <w:pStyle w:val="afffffb"/>
            </w:pPr>
            <w:r w:rsidRPr="00D60FFD">
              <w:rPr>
                <w:rFonts w:hint="eastAsia"/>
              </w:rPr>
              <w:t>二铺</w:t>
            </w:r>
          </w:p>
        </w:tc>
        <w:tc>
          <w:tcPr>
            <w:tcW w:w="471" w:type="pct"/>
            <w:noWrap/>
            <w:vAlign w:val="center"/>
          </w:tcPr>
          <w:p w14:paraId="682B716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5A980B6" w14:textId="77777777" w:rsidR="004D60E3" w:rsidRPr="00D60FFD" w:rsidRDefault="004D60E3" w:rsidP="00FD4EE0">
            <w:pPr>
              <w:pStyle w:val="afffffb"/>
            </w:pPr>
            <w:r w:rsidRPr="00D60FFD">
              <w:rPr>
                <w:rFonts w:hint="eastAsia"/>
              </w:rPr>
              <w:t>1.10E-02</w:t>
            </w:r>
          </w:p>
        </w:tc>
        <w:tc>
          <w:tcPr>
            <w:tcW w:w="628" w:type="pct"/>
            <w:noWrap/>
            <w:vAlign w:val="center"/>
          </w:tcPr>
          <w:p w14:paraId="32BBA43A" w14:textId="77777777" w:rsidR="004D60E3" w:rsidRPr="00D60FFD" w:rsidRDefault="004D60E3" w:rsidP="00FD4EE0">
            <w:pPr>
              <w:pStyle w:val="afffffb"/>
            </w:pPr>
            <w:r w:rsidRPr="00D60FFD">
              <w:rPr>
                <w:rFonts w:hint="eastAsia"/>
              </w:rPr>
              <w:t>19011311</w:t>
            </w:r>
          </w:p>
        </w:tc>
        <w:tc>
          <w:tcPr>
            <w:tcW w:w="707" w:type="pct"/>
            <w:noWrap/>
            <w:vAlign w:val="center"/>
          </w:tcPr>
          <w:p w14:paraId="6398244D" w14:textId="77777777" w:rsidR="004D60E3" w:rsidRPr="00D60FFD" w:rsidRDefault="004D60E3" w:rsidP="00FD4EE0">
            <w:pPr>
              <w:pStyle w:val="afffffb"/>
            </w:pPr>
            <w:r w:rsidRPr="00D60FFD">
              <w:rPr>
                <w:rFonts w:hint="eastAsia"/>
              </w:rPr>
              <w:t>0.05</w:t>
            </w:r>
          </w:p>
        </w:tc>
        <w:tc>
          <w:tcPr>
            <w:tcW w:w="393" w:type="pct"/>
            <w:noWrap/>
            <w:vAlign w:val="center"/>
          </w:tcPr>
          <w:p w14:paraId="5EB59901" w14:textId="77777777" w:rsidR="004D60E3" w:rsidRPr="00D60FFD" w:rsidRDefault="004D60E3" w:rsidP="00FD4EE0">
            <w:pPr>
              <w:pStyle w:val="afffffb"/>
            </w:pPr>
            <w:r w:rsidRPr="00D60FFD">
              <w:rPr>
                <w:rFonts w:hint="eastAsia"/>
              </w:rPr>
              <w:t>21.95</w:t>
            </w:r>
          </w:p>
        </w:tc>
        <w:tc>
          <w:tcPr>
            <w:tcW w:w="367" w:type="pct"/>
            <w:noWrap/>
            <w:vAlign w:val="center"/>
          </w:tcPr>
          <w:p w14:paraId="77BB9EF1" w14:textId="77777777" w:rsidR="004D60E3" w:rsidRPr="00D60FFD" w:rsidRDefault="004D60E3" w:rsidP="00FD4EE0">
            <w:pPr>
              <w:pStyle w:val="afffffb"/>
            </w:pPr>
            <w:r w:rsidRPr="00D60FFD">
              <w:rPr>
                <w:rFonts w:hint="eastAsia"/>
              </w:rPr>
              <w:t>达标</w:t>
            </w:r>
          </w:p>
        </w:tc>
      </w:tr>
      <w:tr w:rsidR="004D60E3" w:rsidRPr="00D60FFD" w14:paraId="375FB0E9" w14:textId="77777777" w:rsidTr="00FD4EE0">
        <w:trPr>
          <w:trHeight w:val="20"/>
        </w:trPr>
        <w:tc>
          <w:tcPr>
            <w:tcW w:w="707" w:type="pct"/>
            <w:vMerge/>
            <w:vAlign w:val="center"/>
          </w:tcPr>
          <w:p w14:paraId="2AD1DC7D" w14:textId="77777777" w:rsidR="004D60E3" w:rsidRPr="00D60FFD" w:rsidRDefault="004D60E3" w:rsidP="00FD4EE0">
            <w:pPr>
              <w:pStyle w:val="afffffb"/>
            </w:pPr>
          </w:p>
        </w:tc>
        <w:tc>
          <w:tcPr>
            <w:tcW w:w="549" w:type="pct"/>
            <w:vMerge/>
            <w:noWrap/>
            <w:vAlign w:val="center"/>
          </w:tcPr>
          <w:p w14:paraId="5004800D" w14:textId="77777777" w:rsidR="004D60E3" w:rsidRPr="00D60FFD" w:rsidRDefault="004D60E3" w:rsidP="00FD4EE0">
            <w:pPr>
              <w:pStyle w:val="afffffb"/>
            </w:pPr>
          </w:p>
        </w:tc>
        <w:tc>
          <w:tcPr>
            <w:tcW w:w="550" w:type="pct"/>
            <w:noWrap/>
            <w:vAlign w:val="center"/>
          </w:tcPr>
          <w:p w14:paraId="57B147FD" w14:textId="77777777" w:rsidR="004D60E3" w:rsidRPr="00D60FFD" w:rsidRDefault="004D60E3" w:rsidP="00FD4EE0">
            <w:pPr>
              <w:pStyle w:val="afffffb"/>
            </w:pPr>
            <w:r w:rsidRPr="00D60FFD">
              <w:rPr>
                <w:rFonts w:hint="eastAsia"/>
              </w:rPr>
              <w:t>小杨家</w:t>
            </w:r>
          </w:p>
        </w:tc>
        <w:tc>
          <w:tcPr>
            <w:tcW w:w="471" w:type="pct"/>
            <w:noWrap/>
            <w:vAlign w:val="center"/>
          </w:tcPr>
          <w:p w14:paraId="4723A9E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E38BE9B" w14:textId="77777777" w:rsidR="004D60E3" w:rsidRPr="00D60FFD" w:rsidRDefault="004D60E3" w:rsidP="00FD4EE0">
            <w:pPr>
              <w:pStyle w:val="afffffb"/>
            </w:pPr>
            <w:r w:rsidRPr="00D60FFD">
              <w:rPr>
                <w:rFonts w:hint="eastAsia"/>
              </w:rPr>
              <w:t>1.30E-02</w:t>
            </w:r>
          </w:p>
        </w:tc>
        <w:tc>
          <w:tcPr>
            <w:tcW w:w="628" w:type="pct"/>
            <w:noWrap/>
            <w:vAlign w:val="center"/>
          </w:tcPr>
          <w:p w14:paraId="21F51E0C" w14:textId="77777777" w:rsidR="004D60E3" w:rsidRPr="00D60FFD" w:rsidRDefault="004D60E3" w:rsidP="00FD4EE0">
            <w:pPr>
              <w:pStyle w:val="afffffb"/>
            </w:pPr>
            <w:r w:rsidRPr="00D60FFD">
              <w:rPr>
                <w:rFonts w:hint="eastAsia"/>
              </w:rPr>
              <w:t>19081507</w:t>
            </w:r>
          </w:p>
        </w:tc>
        <w:tc>
          <w:tcPr>
            <w:tcW w:w="707" w:type="pct"/>
            <w:noWrap/>
            <w:vAlign w:val="center"/>
          </w:tcPr>
          <w:p w14:paraId="538E6EC0" w14:textId="77777777" w:rsidR="004D60E3" w:rsidRPr="00D60FFD" w:rsidRDefault="004D60E3" w:rsidP="00FD4EE0">
            <w:pPr>
              <w:pStyle w:val="afffffb"/>
            </w:pPr>
            <w:r w:rsidRPr="00D60FFD">
              <w:rPr>
                <w:rFonts w:hint="eastAsia"/>
              </w:rPr>
              <w:t>0.05</w:t>
            </w:r>
          </w:p>
        </w:tc>
        <w:tc>
          <w:tcPr>
            <w:tcW w:w="393" w:type="pct"/>
            <w:noWrap/>
            <w:vAlign w:val="center"/>
          </w:tcPr>
          <w:p w14:paraId="1A3BA507" w14:textId="77777777" w:rsidR="004D60E3" w:rsidRPr="00D60FFD" w:rsidRDefault="004D60E3" w:rsidP="00FD4EE0">
            <w:pPr>
              <w:pStyle w:val="afffffb"/>
            </w:pPr>
            <w:r w:rsidRPr="00D60FFD">
              <w:rPr>
                <w:rFonts w:hint="eastAsia"/>
              </w:rPr>
              <w:t>25.96</w:t>
            </w:r>
          </w:p>
        </w:tc>
        <w:tc>
          <w:tcPr>
            <w:tcW w:w="367" w:type="pct"/>
            <w:noWrap/>
            <w:vAlign w:val="center"/>
          </w:tcPr>
          <w:p w14:paraId="7D36B8E2" w14:textId="77777777" w:rsidR="004D60E3" w:rsidRPr="00D60FFD" w:rsidRDefault="004D60E3" w:rsidP="00FD4EE0">
            <w:pPr>
              <w:pStyle w:val="afffffb"/>
            </w:pPr>
            <w:r w:rsidRPr="00D60FFD">
              <w:rPr>
                <w:rFonts w:hint="eastAsia"/>
              </w:rPr>
              <w:t>达标</w:t>
            </w:r>
          </w:p>
        </w:tc>
      </w:tr>
      <w:tr w:rsidR="004D60E3" w:rsidRPr="00D60FFD" w14:paraId="1BE00FDE" w14:textId="77777777" w:rsidTr="00FD4EE0">
        <w:trPr>
          <w:trHeight w:val="20"/>
        </w:trPr>
        <w:tc>
          <w:tcPr>
            <w:tcW w:w="707" w:type="pct"/>
            <w:vMerge/>
            <w:vAlign w:val="center"/>
            <w:hideMark/>
          </w:tcPr>
          <w:p w14:paraId="6D12A964" w14:textId="77777777" w:rsidR="004D60E3" w:rsidRPr="00D60FFD" w:rsidRDefault="004D60E3" w:rsidP="00FD4EE0">
            <w:pPr>
              <w:pStyle w:val="afffffb"/>
            </w:pPr>
          </w:p>
        </w:tc>
        <w:tc>
          <w:tcPr>
            <w:tcW w:w="549" w:type="pct"/>
            <w:vMerge/>
            <w:vAlign w:val="center"/>
            <w:hideMark/>
          </w:tcPr>
          <w:p w14:paraId="7FF95DDB" w14:textId="77777777" w:rsidR="004D60E3" w:rsidRPr="00D60FFD" w:rsidRDefault="004D60E3" w:rsidP="00FD4EE0">
            <w:pPr>
              <w:pStyle w:val="afffffb"/>
            </w:pPr>
          </w:p>
        </w:tc>
        <w:tc>
          <w:tcPr>
            <w:tcW w:w="550" w:type="pct"/>
            <w:noWrap/>
            <w:vAlign w:val="center"/>
          </w:tcPr>
          <w:p w14:paraId="1C929691" w14:textId="77777777" w:rsidR="004D60E3" w:rsidRPr="00D60FFD" w:rsidRDefault="004D60E3" w:rsidP="00FD4EE0">
            <w:pPr>
              <w:pStyle w:val="afffffb"/>
            </w:pPr>
            <w:r w:rsidRPr="00D60FFD">
              <w:rPr>
                <w:rFonts w:hint="eastAsia"/>
              </w:rPr>
              <w:t>网格</w:t>
            </w:r>
          </w:p>
        </w:tc>
        <w:tc>
          <w:tcPr>
            <w:tcW w:w="471" w:type="pct"/>
            <w:noWrap/>
            <w:vAlign w:val="center"/>
            <w:hideMark/>
          </w:tcPr>
          <w:p w14:paraId="3EA703D4" w14:textId="77777777" w:rsidR="004D60E3" w:rsidRPr="00D60FFD" w:rsidRDefault="004D60E3" w:rsidP="00FD4EE0">
            <w:pPr>
              <w:pStyle w:val="afffffb"/>
            </w:pPr>
            <w:r w:rsidRPr="00D60FFD">
              <w:t>1</w:t>
            </w:r>
            <w:r w:rsidRPr="00D60FFD">
              <w:rPr>
                <w:rFonts w:hint="eastAsia"/>
              </w:rPr>
              <w:t>小时</w:t>
            </w:r>
          </w:p>
        </w:tc>
        <w:tc>
          <w:tcPr>
            <w:tcW w:w="628" w:type="pct"/>
            <w:noWrap/>
            <w:vAlign w:val="center"/>
            <w:hideMark/>
          </w:tcPr>
          <w:p w14:paraId="284ABCF9" w14:textId="77777777" w:rsidR="004D60E3" w:rsidRPr="00D60FFD" w:rsidRDefault="004D60E3" w:rsidP="00FD4EE0">
            <w:pPr>
              <w:pStyle w:val="afffffb"/>
            </w:pPr>
            <w:r w:rsidRPr="00D60FFD">
              <w:rPr>
                <w:rFonts w:hint="eastAsia"/>
              </w:rPr>
              <w:t>4.31E-02</w:t>
            </w:r>
          </w:p>
        </w:tc>
        <w:tc>
          <w:tcPr>
            <w:tcW w:w="628" w:type="pct"/>
            <w:noWrap/>
            <w:vAlign w:val="center"/>
            <w:hideMark/>
          </w:tcPr>
          <w:p w14:paraId="564077F2" w14:textId="77777777" w:rsidR="004D60E3" w:rsidRPr="00D60FFD" w:rsidRDefault="004D60E3" w:rsidP="00FD4EE0">
            <w:pPr>
              <w:pStyle w:val="afffffb"/>
            </w:pPr>
            <w:r w:rsidRPr="00D60FFD">
              <w:rPr>
                <w:rFonts w:hint="eastAsia"/>
              </w:rPr>
              <w:t>19080108</w:t>
            </w:r>
          </w:p>
        </w:tc>
        <w:tc>
          <w:tcPr>
            <w:tcW w:w="707" w:type="pct"/>
            <w:noWrap/>
            <w:vAlign w:val="center"/>
            <w:hideMark/>
          </w:tcPr>
          <w:p w14:paraId="02465071" w14:textId="77777777" w:rsidR="004D60E3" w:rsidRPr="00D60FFD" w:rsidRDefault="004D60E3" w:rsidP="00FD4EE0">
            <w:pPr>
              <w:pStyle w:val="afffffb"/>
            </w:pPr>
            <w:r w:rsidRPr="00D60FFD">
              <w:rPr>
                <w:rFonts w:hint="eastAsia"/>
              </w:rPr>
              <w:t>0.05</w:t>
            </w:r>
          </w:p>
        </w:tc>
        <w:tc>
          <w:tcPr>
            <w:tcW w:w="393" w:type="pct"/>
            <w:noWrap/>
            <w:vAlign w:val="center"/>
          </w:tcPr>
          <w:p w14:paraId="5E88A424" w14:textId="77777777" w:rsidR="004D60E3" w:rsidRPr="00D60FFD" w:rsidRDefault="004D60E3" w:rsidP="00FD4EE0">
            <w:pPr>
              <w:pStyle w:val="afffffb"/>
            </w:pPr>
            <w:r w:rsidRPr="00D60FFD">
              <w:rPr>
                <w:rFonts w:hint="eastAsia"/>
              </w:rPr>
              <w:t>86.24</w:t>
            </w:r>
          </w:p>
        </w:tc>
        <w:tc>
          <w:tcPr>
            <w:tcW w:w="367" w:type="pct"/>
            <w:noWrap/>
            <w:vAlign w:val="center"/>
            <w:hideMark/>
          </w:tcPr>
          <w:p w14:paraId="3B0DCF8C" w14:textId="77777777" w:rsidR="004D60E3" w:rsidRPr="00D60FFD" w:rsidRDefault="004D60E3" w:rsidP="00FD4EE0">
            <w:pPr>
              <w:pStyle w:val="afffffb"/>
            </w:pPr>
            <w:r w:rsidRPr="00D60FFD">
              <w:rPr>
                <w:rFonts w:hint="eastAsia"/>
              </w:rPr>
              <w:t>达标</w:t>
            </w:r>
          </w:p>
        </w:tc>
      </w:tr>
      <w:tr w:rsidR="004D60E3" w:rsidRPr="00D60FFD" w14:paraId="47BA7324" w14:textId="77777777" w:rsidTr="00FD4EE0">
        <w:trPr>
          <w:trHeight w:val="20"/>
        </w:trPr>
        <w:tc>
          <w:tcPr>
            <w:tcW w:w="707" w:type="pct"/>
            <w:vMerge w:val="restart"/>
            <w:vAlign w:val="center"/>
            <w:hideMark/>
          </w:tcPr>
          <w:p w14:paraId="7DCD8199" w14:textId="77777777" w:rsidR="004D60E3" w:rsidRPr="00D60FFD" w:rsidRDefault="004D60E3" w:rsidP="00FD4EE0">
            <w:pPr>
              <w:pStyle w:val="afffffb"/>
            </w:pPr>
            <w:r w:rsidRPr="00D60FFD">
              <w:rPr>
                <w:rFonts w:hint="eastAsia"/>
              </w:rPr>
              <w:t>非正常工况</w:t>
            </w:r>
            <w:r w:rsidRPr="00D60FFD">
              <w:t>4</w:t>
            </w:r>
            <w:r w:rsidRPr="00D60FFD">
              <w:t>活性炭喷射装置发生堵塞</w:t>
            </w:r>
            <w:r w:rsidRPr="00D60FFD">
              <w:t>/</w:t>
            </w:r>
            <w:r w:rsidRPr="00D60FFD">
              <w:t>故障</w:t>
            </w:r>
          </w:p>
        </w:tc>
        <w:tc>
          <w:tcPr>
            <w:tcW w:w="549" w:type="pct"/>
            <w:vMerge w:val="restart"/>
            <w:noWrap/>
            <w:vAlign w:val="center"/>
            <w:hideMark/>
          </w:tcPr>
          <w:p w14:paraId="4FF1D580" w14:textId="77777777" w:rsidR="004D60E3" w:rsidRPr="00D60FFD" w:rsidRDefault="004D60E3" w:rsidP="00FD4EE0">
            <w:pPr>
              <w:pStyle w:val="afffffb"/>
            </w:pPr>
            <w:r w:rsidRPr="00D60FFD">
              <w:t>Hg</w:t>
            </w:r>
          </w:p>
        </w:tc>
        <w:tc>
          <w:tcPr>
            <w:tcW w:w="550" w:type="pct"/>
            <w:noWrap/>
            <w:vAlign w:val="center"/>
          </w:tcPr>
          <w:p w14:paraId="0B98605A" w14:textId="77777777" w:rsidR="004D60E3" w:rsidRPr="00D60FFD" w:rsidRDefault="004D60E3" w:rsidP="00FD4EE0">
            <w:pPr>
              <w:pStyle w:val="afffffb"/>
            </w:pPr>
            <w:r w:rsidRPr="00D60FFD">
              <w:rPr>
                <w:rFonts w:hint="eastAsia"/>
              </w:rPr>
              <w:t>于家村</w:t>
            </w:r>
          </w:p>
        </w:tc>
        <w:tc>
          <w:tcPr>
            <w:tcW w:w="471" w:type="pct"/>
            <w:noWrap/>
            <w:vAlign w:val="center"/>
            <w:hideMark/>
          </w:tcPr>
          <w:p w14:paraId="6FB50FC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102BDA4E" w14:textId="77777777" w:rsidR="004D60E3" w:rsidRPr="00D60FFD" w:rsidRDefault="004D60E3" w:rsidP="00FD4EE0">
            <w:pPr>
              <w:pStyle w:val="afffffb"/>
            </w:pPr>
            <w:r w:rsidRPr="00D60FFD">
              <w:rPr>
                <w:rFonts w:hint="eastAsia"/>
              </w:rPr>
              <w:t>1.56E-06</w:t>
            </w:r>
          </w:p>
        </w:tc>
        <w:tc>
          <w:tcPr>
            <w:tcW w:w="628" w:type="pct"/>
            <w:noWrap/>
            <w:vAlign w:val="center"/>
            <w:hideMark/>
          </w:tcPr>
          <w:p w14:paraId="7D62AA0A" w14:textId="77777777" w:rsidR="004D60E3" w:rsidRPr="00D60FFD" w:rsidRDefault="004D60E3" w:rsidP="00FD4EE0">
            <w:pPr>
              <w:pStyle w:val="afffffb"/>
            </w:pPr>
            <w:r w:rsidRPr="00D60FFD">
              <w:rPr>
                <w:rFonts w:hint="eastAsia"/>
              </w:rPr>
              <w:t>19081808</w:t>
            </w:r>
          </w:p>
        </w:tc>
        <w:tc>
          <w:tcPr>
            <w:tcW w:w="707" w:type="pct"/>
            <w:noWrap/>
            <w:vAlign w:val="center"/>
            <w:hideMark/>
          </w:tcPr>
          <w:p w14:paraId="4D223B51" w14:textId="77777777" w:rsidR="004D60E3" w:rsidRPr="00D60FFD" w:rsidRDefault="004D60E3" w:rsidP="00FD4EE0">
            <w:pPr>
              <w:pStyle w:val="afffffb"/>
            </w:pPr>
            <w:r w:rsidRPr="00D60FFD">
              <w:rPr>
                <w:rFonts w:hint="eastAsia"/>
              </w:rPr>
              <w:t>3.00E-04</w:t>
            </w:r>
          </w:p>
        </w:tc>
        <w:tc>
          <w:tcPr>
            <w:tcW w:w="393" w:type="pct"/>
            <w:noWrap/>
            <w:vAlign w:val="center"/>
          </w:tcPr>
          <w:p w14:paraId="354A6BAB" w14:textId="77777777" w:rsidR="004D60E3" w:rsidRPr="00D60FFD" w:rsidRDefault="004D60E3" w:rsidP="00FD4EE0">
            <w:pPr>
              <w:pStyle w:val="afffffb"/>
            </w:pPr>
            <w:r w:rsidRPr="00D60FFD">
              <w:rPr>
                <w:rFonts w:hint="eastAsia"/>
              </w:rPr>
              <w:t>0.52</w:t>
            </w:r>
          </w:p>
        </w:tc>
        <w:tc>
          <w:tcPr>
            <w:tcW w:w="367" w:type="pct"/>
            <w:noWrap/>
            <w:vAlign w:val="center"/>
            <w:hideMark/>
          </w:tcPr>
          <w:p w14:paraId="03113F6A" w14:textId="77777777" w:rsidR="004D60E3" w:rsidRPr="00D60FFD" w:rsidRDefault="004D60E3" w:rsidP="00FD4EE0">
            <w:pPr>
              <w:pStyle w:val="afffffb"/>
            </w:pPr>
            <w:r w:rsidRPr="00D60FFD">
              <w:rPr>
                <w:rFonts w:hint="eastAsia"/>
              </w:rPr>
              <w:t>达标</w:t>
            </w:r>
          </w:p>
        </w:tc>
      </w:tr>
      <w:tr w:rsidR="004D60E3" w:rsidRPr="00D60FFD" w14:paraId="085893A7" w14:textId="77777777" w:rsidTr="00FD4EE0">
        <w:trPr>
          <w:trHeight w:val="20"/>
        </w:trPr>
        <w:tc>
          <w:tcPr>
            <w:tcW w:w="707" w:type="pct"/>
            <w:vMerge/>
            <w:vAlign w:val="center"/>
          </w:tcPr>
          <w:p w14:paraId="56DFF74F" w14:textId="77777777" w:rsidR="004D60E3" w:rsidRPr="00D60FFD" w:rsidRDefault="004D60E3" w:rsidP="00FD4EE0">
            <w:pPr>
              <w:pStyle w:val="afffffb"/>
            </w:pPr>
          </w:p>
        </w:tc>
        <w:tc>
          <w:tcPr>
            <w:tcW w:w="549" w:type="pct"/>
            <w:vMerge/>
            <w:noWrap/>
            <w:vAlign w:val="center"/>
          </w:tcPr>
          <w:p w14:paraId="691F6A43" w14:textId="77777777" w:rsidR="004D60E3" w:rsidRPr="00D60FFD" w:rsidRDefault="004D60E3" w:rsidP="00FD4EE0">
            <w:pPr>
              <w:pStyle w:val="afffffb"/>
            </w:pPr>
          </w:p>
        </w:tc>
        <w:tc>
          <w:tcPr>
            <w:tcW w:w="550" w:type="pct"/>
            <w:noWrap/>
            <w:vAlign w:val="center"/>
          </w:tcPr>
          <w:p w14:paraId="753C8100" w14:textId="77777777" w:rsidR="004D60E3" w:rsidRPr="00D60FFD" w:rsidRDefault="004D60E3" w:rsidP="00FD4EE0">
            <w:pPr>
              <w:pStyle w:val="afffffb"/>
            </w:pPr>
            <w:r w:rsidRPr="00D60FFD">
              <w:rPr>
                <w:rFonts w:hint="eastAsia"/>
              </w:rPr>
              <w:t>店子</w:t>
            </w:r>
          </w:p>
        </w:tc>
        <w:tc>
          <w:tcPr>
            <w:tcW w:w="471" w:type="pct"/>
            <w:noWrap/>
            <w:vAlign w:val="center"/>
          </w:tcPr>
          <w:p w14:paraId="2D2DD616"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27AD1D9" w14:textId="77777777" w:rsidR="004D60E3" w:rsidRPr="00D60FFD" w:rsidRDefault="004D60E3" w:rsidP="00FD4EE0">
            <w:pPr>
              <w:pStyle w:val="afffffb"/>
            </w:pPr>
            <w:r w:rsidRPr="00D60FFD">
              <w:rPr>
                <w:rFonts w:hint="eastAsia"/>
              </w:rPr>
              <w:t>2.05E-06</w:t>
            </w:r>
          </w:p>
        </w:tc>
        <w:tc>
          <w:tcPr>
            <w:tcW w:w="628" w:type="pct"/>
            <w:noWrap/>
            <w:vAlign w:val="center"/>
          </w:tcPr>
          <w:p w14:paraId="4CD15317" w14:textId="77777777" w:rsidR="004D60E3" w:rsidRPr="00D60FFD" w:rsidRDefault="004D60E3" w:rsidP="00FD4EE0">
            <w:pPr>
              <w:pStyle w:val="afffffb"/>
            </w:pPr>
            <w:r w:rsidRPr="00D60FFD">
              <w:rPr>
                <w:rFonts w:hint="eastAsia"/>
              </w:rPr>
              <w:t>19081707</w:t>
            </w:r>
          </w:p>
        </w:tc>
        <w:tc>
          <w:tcPr>
            <w:tcW w:w="707" w:type="pct"/>
            <w:noWrap/>
            <w:vAlign w:val="center"/>
          </w:tcPr>
          <w:p w14:paraId="156D6A5B" w14:textId="77777777" w:rsidR="004D60E3" w:rsidRPr="00D60FFD" w:rsidRDefault="004D60E3" w:rsidP="00FD4EE0">
            <w:pPr>
              <w:pStyle w:val="afffffb"/>
            </w:pPr>
            <w:r w:rsidRPr="00D60FFD">
              <w:rPr>
                <w:rFonts w:hint="eastAsia"/>
              </w:rPr>
              <w:t>3.00E-04</w:t>
            </w:r>
          </w:p>
        </w:tc>
        <w:tc>
          <w:tcPr>
            <w:tcW w:w="393" w:type="pct"/>
            <w:noWrap/>
            <w:vAlign w:val="center"/>
          </w:tcPr>
          <w:p w14:paraId="2195E619" w14:textId="77777777" w:rsidR="004D60E3" w:rsidRPr="00D60FFD" w:rsidRDefault="004D60E3" w:rsidP="00FD4EE0">
            <w:pPr>
              <w:pStyle w:val="afffffb"/>
            </w:pPr>
            <w:r w:rsidRPr="00D60FFD">
              <w:rPr>
                <w:rFonts w:hint="eastAsia"/>
              </w:rPr>
              <w:t>0.68</w:t>
            </w:r>
          </w:p>
        </w:tc>
        <w:tc>
          <w:tcPr>
            <w:tcW w:w="367" w:type="pct"/>
            <w:noWrap/>
            <w:vAlign w:val="center"/>
          </w:tcPr>
          <w:p w14:paraId="0EA91A09" w14:textId="77777777" w:rsidR="004D60E3" w:rsidRPr="00D60FFD" w:rsidRDefault="004D60E3" w:rsidP="00FD4EE0">
            <w:pPr>
              <w:pStyle w:val="afffffb"/>
            </w:pPr>
            <w:r w:rsidRPr="00D60FFD">
              <w:rPr>
                <w:rFonts w:hint="eastAsia"/>
              </w:rPr>
              <w:t>达标</w:t>
            </w:r>
          </w:p>
        </w:tc>
      </w:tr>
      <w:tr w:rsidR="004D60E3" w:rsidRPr="00D60FFD" w14:paraId="4C9C94E4" w14:textId="77777777" w:rsidTr="00FD4EE0">
        <w:trPr>
          <w:trHeight w:val="20"/>
        </w:trPr>
        <w:tc>
          <w:tcPr>
            <w:tcW w:w="707" w:type="pct"/>
            <w:vMerge/>
            <w:vAlign w:val="center"/>
          </w:tcPr>
          <w:p w14:paraId="492532FA" w14:textId="77777777" w:rsidR="004D60E3" w:rsidRPr="00D60FFD" w:rsidRDefault="004D60E3" w:rsidP="00FD4EE0">
            <w:pPr>
              <w:pStyle w:val="afffffb"/>
            </w:pPr>
          </w:p>
        </w:tc>
        <w:tc>
          <w:tcPr>
            <w:tcW w:w="549" w:type="pct"/>
            <w:vMerge/>
            <w:noWrap/>
            <w:vAlign w:val="center"/>
          </w:tcPr>
          <w:p w14:paraId="33217B56" w14:textId="77777777" w:rsidR="004D60E3" w:rsidRPr="00D60FFD" w:rsidRDefault="004D60E3" w:rsidP="00FD4EE0">
            <w:pPr>
              <w:pStyle w:val="afffffb"/>
            </w:pPr>
          </w:p>
        </w:tc>
        <w:tc>
          <w:tcPr>
            <w:tcW w:w="550" w:type="pct"/>
            <w:noWrap/>
            <w:vAlign w:val="center"/>
          </w:tcPr>
          <w:p w14:paraId="268555E8" w14:textId="77777777" w:rsidR="004D60E3" w:rsidRPr="00D60FFD" w:rsidRDefault="004D60E3" w:rsidP="00FD4EE0">
            <w:pPr>
              <w:pStyle w:val="afffffb"/>
            </w:pPr>
            <w:r w:rsidRPr="00D60FFD">
              <w:rPr>
                <w:rFonts w:hint="eastAsia"/>
              </w:rPr>
              <w:t>石家</w:t>
            </w:r>
          </w:p>
        </w:tc>
        <w:tc>
          <w:tcPr>
            <w:tcW w:w="471" w:type="pct"/>
            <w:noWrap/>
            <w:vAlign w:val="center"/>
          </w:tcPr>
          <w:p w14:paraId="643D599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0A27ABA" w14:textId="77777777" w:rsidR="004D60E3" w:rsidRPr="00D60FFD" w:rsidRDefault="004D60E3" w:rsidP="00FD4EE0">
            <w:pPr>
              <w:pStyle w:val="afffffb"/>
            </w:pPr>
            <w:r w:rsidRPr="00D60FFD">
              <w:rPr>
                <w:rFonts w:hint="eastAsia"/>
              </w:rPr>
              <w:t>2.09E-06</w:t>
            </w:r>
          </w:p>
        </w:tc>
        <w:tc>
          <w:tcPr>
            <w:tcW w:w="628" w:type="pct"/>
            <w:noWrap/>
            <w:vAlign w:val="center"/>
          </w:tcPr>
          <w:p w14:paraId="144B03FF" w14:textId="77777777" w:rsidR="004D60E3" w:rsidRPr="00D60FFD" w:rsidRDefault="004D60E3" w:rsidP="00FD4EE0">
            <w:pPr>
              <w:pStyle w:val="afffffb"/>
            </w:pPr>
            <w:r w:rsidRPr="00D60FFD">
              <w:rPr>
                <w:rFonts w:hint="eastAsia"/>
              </w:rPr>
              <w:t>19090407</w:t>
            </w:r>
          </w:p>
        </w:tc>
        <w:tc>
          <w:tcPr>
            <w:tcW w:w="707" w:type="pct"/>
            <w:noWrap/>
            <w:vAlign w:val="center"/>
          </w:tcPr>
          <w:p w14:paraId="1CE4F99F" w14:textId="77777777" w:rsidR="004D60E3" w:rsidRPr="00D60FFD" w:rsidRDefault="004D60E3" w:rsidP="00FD4EE0">
            <w:pPr>
              <w:pStyle w:val="afffffb"/>
            </w:pPr>
            <w:r w:rsidRPr="00D60FFD">
              <w:rPr>
                <w:rFonts w:hint="eastAsia"/>
              </w:rPr>
              <w:t>3.00E-04</w:t>
            </w:r>
          </w:p>
        </w:tc>
        <w:tc>
          <w:tcPr>
            <w:tcW w:w="393" w:type="pct"/>
            <w:noWrap/>
            <w:vAlign w:val="center"/>
          </w:tcPr>
          <w:p w14:paraId="17491424" w14:textId="77777777" w:rsidR="004D60E3" w:rsidRPr="00D60FFD" w:rsidRDefault="004D60E3" w:rsidP="00FD4EE0">
            <w:pPr>
              <w:pStyle w:val="afffffb"/>
            </w:pPr>
            <w:r w:rsidRPr="00D60FFD">
              <w:rPr>
                <w:rFonts w:hint="eastAsia"/>
              </w:rPr>
              <w:t>0.7</w:t>
            </w:r>
          </w:p>
        </w:tc>
        <w:tc>
          <w:tcPr>
            <w:tcW w:w="367" w:type="pct"/>
            <w:noWrap/>
            <w:vAlign w:val="center"/>
          </w:tcPr>
          <w:p w14:paraId="69967893" w14:textId="77777777" w:rsidR="004D60E3" w:rsidRPr="00D60FFD" w:rsidRDefault="004D60E3" w:rsidP="00FD4EE0">
            <w:pPr>
              <w:pStyle w:val="afffffb"/>
            </w:pPr>
            <w:r w:rsidRPr="00D60FFD">
              <w:rPr>
                <w:rFonts w:hint="eastAsia"/>
              </w:rPr>
              <w:t>达标</w:t>
            </w:r>
          </w:p>
        </w:tc>
      </w:tr>
      <w:tr w:rsidR="004D60E3" w:rsidRPr="00D60FFD" w14:paraId="1FBA2A89" w14:textId="77777777" w:rsidTr="00FD4EE0">
        <w:trPr>
          <w:trHeight w:val="20"/>
        </w:trPr>
        <w:tc>
          <w:tcPr>
            <w:tcW w:w="707" w:type="pct"/>
            <w:vMerge/>
            <w:vAlign w:val="center"/>
          </w:tcPr>
          <w:p w14:paraId="2E08C17A" w14:textId="77777777" w:rsidR="004D60E3" w:rsidRPr="00D60FFD" w:rsidRDefault="004D60E3" w:rsidP="00FD4EE0">
            <w:pPr>
              <w:pStyle w:val="afffffb"/>
            </w:pPr>
          </w:p>
        </w:tc>
        <w:tc>
          <w:tcPr>
            <w:tcW w:w="549" w:type="pct"/>
            <w:vMerge/>
            <w:noWrap/>
            <w:vAlign w:val="center"/>
          </w:tcPr>
          <w:p w14:paraId="20F32636" w14:textId="77777777" w:rsidR="004D60E3" w:rsidRPr="00D60FFD" w:rsidRDefault="004D60E3" w:rsidP="00FD4EE0">
            <w:pPr>
              <w:pStyle w:val="afffffb"/>
            </w:pPr>
          </w:p>
        </w:tc>
        <w:tc>
          <w:tcPr>
            <w:tcW w:w="550" w:type="pct"/>
            <w:noWrap/>
            <w:vAlign w:val="center"/>
          </w:tcPr>
          <w:p w14:paraId="2B0DA4A2" w14:textId="77777777" w:rsidR="004D60E3" w:rsidRPr="00D60FFD" w:rsidRDefault="004D60E3" w:rsidP="00FD4EE0">
            <w:pPr>
              <w:pStyle w:val="afffffb"/>
            </w:pPr>
            <w:r w:rsidRPr="00D60FFD">
              <w:rPr>
                <w:rFonts w:hint="eastAsia"/>
              </w:rPr>
              <w:t>二铺</w:t>
            </w:r>
          </w:p>
        </w:tc>
        <w:tc>
          <w:tcPr>
            <w:tcW w:w="471" w:type="pct"/>
            <w:noWrap/>
            <w:vAlign w:val="center"/>
          </w:tcPr>
          <w:p w14:paraId="4571AB7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4CC2BE1" w14:textId="77777777" w:rsidR="004D60E3" w:rsidRPr="00D60FFD" w:rsidRDefault="004D60E3" w:rsidP="00FD4EE0">
            <w:pPr>
              <w:pStyle w:val="afffffb"/>
            </w:pPr>
            <w:r w:rsidRPr="00D60FFD">
              <w:rPr>
                <w:rFonts w:hint="eastAsia"/>
              </w:rPr>
              <w:t>7.00E-07</w:t>
            </w:r>
          </w:p>
        </w:tc>
        <w:tc>
          <w:tcPr>
            <w:tcW w:w="628" w:type="pct"/>
            <w:noWrap/>
            <w:vAlign w:val="center"/>
          </w:tcPr>
          <w:p w14:paraId="17BC384C" w14:textId="77777777" w:rsidR="004D60E3" w:rsidRPr="00D60FFD" w:rsidRDefault="004D60E3" w:rsidP="00FD4EE0">
            <w:pPr>
              <w:pStyle w:val="afffffb"/>
            </w:pPr>
            <w:r w:rsidRPr="00D60FFD">
              <w:rPr>
                <w:rFonts w:hint="eastAsia"/>
              </w:rPr>
              <w:t>19072108</w:t>
            </w:r>
          </w:p>
        </w:tc>
        <w:tc>
          <w:tcPr>
            <w:tcW w:w="707" w:type="pct"/>
            <w:noWrap/>
            <w:vAlign w:val="center"/>
          </w:tcPr>
          <w:p w14:paraId="2AC8821E" w14:textId="77777777" w:rsidR="004D60E3" w:rsidRPr="00D60FFD" w:rsidRDefault="004D60E3" w:rsidP="00FD4EE0">
            <w:pPr>
              <w:pStyle w:val="afffffb"/>
            </w:pPr>
            <w:r w:rsidRPr="00D60FFD">
              <w:rPr>
                <w:rFonts w:hint="eastAsia"/>
              </w:rPr>
              <w:t>3.00E-04</w:t>
            </w:r>
          </w:p>
        </w:tc>
        <w:tc>
          <w:tcPr>
            <w:tcW w:w="393" w:type="pct"/>
            <w:noWrap/>
            <w:vAlign w:val="center"/>
          </w:tcPr>
          <w:p w14:paraId="69348FD0" w14:textId="77777777" w:rsidR="004D60E3" w:rsidRPr="00D60FFD" w:rsidRDefault="004D60E3" w:rsidP="00FD4EE0">
            <w:pPr>
              <w:pStyle w:val="afffffb"/>
            </w:pPr>
            <w:r w:rsidRPr="00D60FFD">
              <w:rPr>
                <w:rFonts w:hint="eastAsia"/>
              </w:rPr>
              <w:t>0.23</w:t>
            </w:r>
          </w:p>
        </w:tc>
        <w:tc>
          <w:tcPr>
            <w:tcW w:w="367" w:type="pct"/>
            <w:noWrap/>
            <w:vAlign w:val="center"/>
          </w:tcPr>
          <w:p w14:paraId="207E1361" w14:textId="77777777" w:rsidR="004D60E3" w:rsidRPr="00D60FFD" w:rsidRDefault="004D60E3" w:rsidP="00FD4EE0">
            <w:pPr>
              <w:pStyle w:val="afffffb"/>
            </w:pPr>
            <w:r w:rsidRPr="00D60FFD">
              <w:rPr>
                <w:rFonts w:hint="eastAsia"/>
              </w:rPr>
              <w:t>达标</w:t>
            </w:r>
          </w:p>
        </w:tc>
      </w:tr>
      <w:tr w:rsidR="004D60E3" w:rsidRPr="00D60FFD" w14:paraId="04CB4975" w14:textId="77777777" w:rsidTr="00FD4EE0">
        <w:trPr>
          <w:trHeight w:val="20"/>
        </w:trPr>
        <w:tc>
          <w:tcPr>
            <w:tcW w:w="707" w:type="pct"/>
            <w:vMerge/>
            <w:vAlign w:val="center"/>
          </w:tcPr>
          <w:p w14:paraId="43FE8962" w14:textId="77777777" w:rsidR="004D60E3" w:rsidRPr="00D60FFD" w:rsidRDefault="004D60E3" w:rsidP="00FD4EE0">
            <w:pPr>
              <w:pStyle w:val="afffffb"/>
            </w:pPr>
          </w:p>
        </w:tc>
        <w:tc>
          <w:tcPr>
            <w:tcW w:w="549" w:type="pct"/>
            <w:vMerge/>
            <w:noWrap/>
            <w:vAlign w:val="center"/>
          </w:tcPr>
          <w:p w14:paraId="16E9569C" w14:textId="77777777" w:rsidR="004D60E3" w:rsidRPr="00D60FFD" w:rsidRDefault="004D60E3" w:rsidP="00FD4EE0">
            <w:pPr>
              <w:pStyle w:val="afffffb"/>
            </w:pPr>
          </w:p>
        </w:tc>
        <w:tc>
          <w:tcPr>
            <w:tcW w:w="550" w:type="pct"/>
            <w:noWrap/>
            <w:vAlign w:val="center"/>
          </w:tcPr>
          <w:p w14:paraId="10AC68A1" w14:textId="77777777" w:rsidR="004D60E3" w:rsidRPr="00D60FFD" w:rsidRDefault="004D60E3" w:rsidP="00FD4EE0">
            <w:pPr>
              <w:pStyle w:val="afffffb"/>
            </w:pPr>
            <w:r w:rsidRPr="00D60FFD">
              <w:rPr>
                <w:rFonts w:hint="eastAsia"/>
              </w:rPr>
              <w:t>小杨家</w:t>
            </w:r>
          </w:p>
        </w:tc>
        <w:tc>
          <w:tcPr>
            <w:tcW w:w="471" w:type="pct"/>
            <w:noWrap/>
            <w:vAlign w:val="center"/>
          </w:tcPr>
          <w:p w14:paraId="4136A6AE"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8A531E8" w14:textId="77777777" w:rsidR="004D60E3" w:rsidRPr="00D60FFD" w:rsidRDefault="004D60E3" w:rsidP="00FD4EE0">
            <w:pPr>
              <w:pStyle w:val="afffffb"/>
            </w:pPr>
            <w:r w:rsidRPr="00D60FFD">
              <w:rPr>
                <w:rFonts w:hint="eastAsia"/>
              </w:rPr>
              <w:t>1.54E-06</w:t>
            </w:r>
          </w:p>
        </w:tc>
        <w:tc>
          <w:tcPr>
            <w:tcW w:w="628" w:type="pct"/>
            <w:noWrap/>
            <w:vAlign w:val="center"/>
          </w:tcPr>
          <w:p w14:paraId="2478832D" w14:textId="77777777" w:rsidR="004D60E3" w:rsidRPr="00D60FFD" w:rsidRDefault="004D60E3" w:rsidP="00FD4EE0">
            <w:pPr>
              <w:pStyle w:val="afffffb"/>
            </w:pPr>
            <w:r w:rsidRPr="00D60FFD">
              <w:rPr>
                <w:rFonts w:hint="eastAsia"/>
              </w:rPr>
              <w:t>19081507</w:t>
            </w:r>
          </w:p>
        </w:tc>
        <w:tc>
          <w:tcPr>
            <w:tcW w:w="707" w:type="pct"/>
            <w:noWrap/>
            <w:vAlign w:val="center"/>
          </w:tcPr>
          <w:p w14:paraId="3E4D0C6C" w14:textId="77777777" w:rsidR="004D60E3" w:rsidRPr="00D60FFD" w:rsidRDefault="004D60E3" w:rsidP="00FD4EE0">
            <w:pPr>
              <w:pStyle w:val="afffffb"/>
            </w:pPr>
            <w:r w:rsidRPr="00D60FFD">
              <w:rPr>
                <w:rFonts w:hint="eastAsia"/>
              </w:rPr>
              <w:t>3.00E-04</w:t>
            </w:r>
          </w:p>
        </w:tc>
        <w:tc>
          <w:tcPr>
            <w:tcW w:w="393" w:type="pct"/>
            <w:noWrap/>
            <w:vAlign w:val="center"/>
          </w:tcPr>
          <w:p w14:paraId="2CE2521E" w14:textId="77777777" w:rsidR="004D60E3" w:rsidRPr="00D60FFD" w:rsidRDefault="004D60E3" w:rsidP="00FD4EE0">
            <w:pPr>
              <w:pStyle w:val="afffffb"/>
            </w:pPr>
            <w:r w:rsidRPr="00D60FFD">
              <w:rPr>
                <w:rFonts w:hint="eastAsia"/>
              </w:rPr>
              <w:t>0.51</w:t>
            </w:r>
          </w:p>
        </w:tc>
        <w:tc>
          <w:tcPr>
            <w:tcW w:w="367" w:type="pct"/>
            <w:noWrap/>
            <w:vAlign w:val="center"/>
          </w:tcPr>
          <w:p w14:paraId="01751C4C" w14:textId="77777777" w:rsidR="004D60E3" w:rsidRPr="00D60FFD" w:rsidRDefault="004D60E3" w:rsidP="00FD4EE0">
            <w:pPr>
              <w:pStyle w:val="afffffb"/>
            </w:pPr>
            <w:r w:rsidRPr="00D60FFD">
              <w:rPr>
                <w:rFonts w:hint="eastAsia"/>
              </w:rPr>
              <w:t>达标</w:t>
            </w:r>
          </w:p>
        </w:tc>
      </w:tr>
      <w:tr w:rsidR="004D60E3" w:rsidRPr="00D60FFD" w14:paraId="49AE65DE" w14:textId="77777777" w:rsidTr="00FD4EE0">
        <w:trPr>
          <w:trHeight w:val="20"/>
        </w:trPr>
        <w:tc>
          <w:tcPr>
            <w:tcW w:w="707" w:type="pct"/>
            <w:vMerge/>
            <w:vAlign w:val="center"/>
            <w:hideMark/>
          </w:tcPr>
          <w:p w14:paraId="05CDC9AD" w14:textId="77777777" w:rsidR="004D60E3" w:rsidRPr="00D60FFD" w:rsidRDefault="004D60E3" w:rsidP="00FD4EE0">
            <w:pPr>
              <w:pStyle w:val="afffffb"/>
            </w:pPr>
          </w:p>
        </w:tc>
        <w:tc>
          <w:tcPr>
            <w:tcW w:w="549" w:type="pct"/>
            <w:vMerge/>
            <w:vAlign w:val="center"/>
            <w:hideMark/>
          </w:tcPr>
          <w:p w14:paraId="42BEAB5A" w14:textId="77777777" w:rsidR="004D60E3" w:rsidRPr="00D60FFD" w:rsidRDefault="004D60E3" w:rsidP="00FD4EE0">
            <w:pPr>
              <w:pStyle w:val="afffffb"/>
            </w:pPr>
          </w:p>
        </w:tc>
        <w:tc>
          <w:tcPr>
            <w:tcW w:w="550" w:type="pct"/>
            <w:noWrap/>
            <w:vAlign w:val="center"/>
          </w:tcPr>
          <w:p w14:paraId="27C06A6C" w14:textId="77777777" w:rsidR="004D60E3" w:rsidRPr="00D60FFD" w:rsidRDefault="004D60E3" w:rsidP="00FD4EE0">
            <w:pPr>
              <w:pStyle w:val="afffffb"/>
            </w:pPr>
            <w:r w:rsidRPr="00D60FFD">
              <w:rPr>
                <w:rFonts w:hint="eastAsia"/>
              </w:rPr>
              <w:t>网格</w:t>
            </w:r>
          </w:p>
        </w:tc>
        <w:tc>
          <w:tcPr>
            <w:tcW w:w="471" w:type="pct"/>
            <w:noWrap/>
            <w:vAlign w:val="center"/>
            <w:hideMark/>
          </w:tcPr>
          <w:p w14:paraId="1BBF87A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1DC2EF87" w14:textId="77777777" w:rsidR="004D60E3" w:rsidRPr="00D60FFD" w:rsidRDefault="004D60E3" w:rsidP="00FD4EE0">
            <w:pPr>
              <w:pStyle w:val="afffffb"/>
            </w:pPr>
            <w:r w:rsidRPr="00D60FFD">
              <w:rPr>
                <w:rFonts w:hint="eastAsia"/>
              </w:rPr>
              <w:t>5.00E-05</w:t>
            </w:r>
          </w:p>
        </w:tc>
        <w:tc>
          <w:tcPr>
            <w:tcW w:w="628" w:type="pct"/>
            <w:noWrap/>
            <w:vAlign w:val="center"/>
            <w:hideMark/>
          </w:tcPr>
          <w:p w14:paraId="5A6BBED2" w14:textId="77777777" w:rsidR="004D60E3" w:rsidRPr="00D60FFD" w:rsidRDefault="004D60E3" w:rsidP="00FD4EE0">
            <w:pPr>
              <w:pStyle w:val="afffffb"/>
            </w:pPr>
            <w:r w:rsidRPr="00D60FFD">
              <w:rPr>
                <w:rFonts w:hint="eastAsia"/>
              </w:rPr>
              <w:t>19081907</w:t>
            </w:r>
          </w:p>
        </w:tc>
        <w:tc>
          <w:tcPr>
            <w:tcW w:w="707" w:type="pct"/>
            <w:noWrap/>
            <w:vAlign w:val="center"/>
            <w:hideMark/>
          </w:tcPr>
          <w:p w14:paraId="728461A4" w14:textId="77777777" w:rsidR="004D60E3" w:rsidRPr="00D60FFD" w:rsidRDefault="004D60E3" w:rsidP="00FD4EE0">
            <w:pPr>
              <w:pStyle w:val="afffffb"/>
            </w:pPr>
            <w:r w:rsidRPr="00D60FFD">
              <w:rPr>
                <w:rFonts w:hint="eastAsia"/>
              </w:rPr>
              <w:t>3.00E-04</w:t>
            </w:r>
          </w:p>
        </w:tc>
        <w:tc>
          <w:tcPr>
            <w:tcW w:w="393" w:type="pct"/>
            <w:noWrap/>
            <w:vAlign w:val="center"/>
          </w:tcPr>
          <w:p w14:paraId="5BA2CB3C" w14:textId="77777777" w:rsidR="004D60E3" w:rsidRPr="00D60FFD" w:rsidRDefault="004D60E3" w:rsidP="00FD4EE0">
            <w:pPr>
              <w:pStyle w:val="afffffb"/>
            </w:pPr>
            <w:r w:rsidRPr="00D60FFD">
              <w:rPr>
                <w:rFonts w:hint="eastAsia"/>
              </w:rPr>
              <w:t>16.65</w:t>
            </w:r>
          </w:p>
        </w:tc>
        <w:tc>
          <w:tcPr>
            <w:tcW w:w="367" w:type="pct"/>
            <w:noWrap/>
            <w:vAlign w:val="center"/>
            <w:hideMark/>
          </w:tcPr>
          <w:p w14:paraId="0F5BA3FA" w14:textId="77777777" w:rsidR="004D60E3" w:rsidRPr="00D60FFD" w:rsidRDefault="004D60E3" w:rsidP="00FD4EE0">
            <w:pPr>
              <w:pStyle w:val="afffffb"/>
            </w:pPr>
            <w:r w:rsidRPr="00D60FFD">
              <w:rPr>
                <w:rFonts w:hint="eastAsia"/>
              </w:rPr>
              <w:t>达标</w:t>
            </w:r>
          </w:p>
        </w:tc>
      </w:tr>
      <w:tr w:rsidR="004D60E3" w:rsidRPr="00D60FFD" w14:paraId="6F0E3788" w14:textId="77777777" w:rsidTr="00FD4EE0">
        <w:trPr>
          <w:trHeight w:val="20"/>
        </w:trPr>
        <w:tc>
          <w:tcPr>
            <w:tcW w:w="707" w:type="pct"/>
            <w:vMerge/>
            <w:vAlign w:val="center"/>
            <w:hideMark/>
          </w:tcPr>
          <w:p w14:paraId="4286CA64" w14:textId="77777777" w:rsidR="004D60E3" w:rsidRPr="00D60FFD" w:rsidRDefault="004D60E3" w:rsidP="00FD4EE0">
            <w:pPr>
              <w:pStyle w:val="afffffb"/>
            </w:pPr>
          </w:p>
        </w:tc>
        <w:tc>
          <w:tcPr>
            <w:tcW w:w="549" w:type="pct"/>
            <w:vMerge w:val="restart"/>
            <w:noWrap/>
            <w:vAlign w:val="center"/>
            <w:hideMark/>
          </w:tcPr>
          <w:p w14:paraId="480F48E0" w14:textId="77777777" w:rsidR="004D60E3" w:rsidRPr="00D60FFD" w:rsidRDefault="004D60E3" w:rsidP="00FD4EE0">
            <w:pPr>
              <w:pStyle w:val="afffffb"/>
            </w:pPr>
            <w:r w:rsidRPr="00D60FFD">
              <w:t>Cd</w:t>
            </w:r>
          </w:p>
        </w:tc>
        <w:tc>
          <w:tcPr>
            <w:tcW w:w="550" w:type="pct"/>
            <w:noWrap/>
            <w:vAlign w:val="center"/>
          </w:tcPr>
          <w:p w14:paraId="0D6B9E75" w14:textId="77777777" w:rsidR="004D60E3" w:rsidRPr="00D60FFD" w:rsidRDefault="004D60E3" w:rsidP="00FD4EE0">
            <w:pPr>
              <w:pStyle w:val="afffffb"/>
            </w:pPr>
            <w:r w:rsidRPr="00D60FFD">
              <w:rPr>
                <w:rFonts w:hint="eastAsia"/>
              </w:rPr>
              <w:t>于家村</w:t>
            </w:r>
          </w:p>
        </w:tc>
        <w:tc>
          <w:tcPr>
            <w:tcW w:w="471" w:type="pct"/>
            <w:noWrap/>
            <w:vAlign w:val="center"/>
            <w:hideMark/>
          </w:tcPr>
          <w:p w14:paraId="74AAA34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5145C9A8" w14:textId="77777777" w:rsidR="004D60E3" w:rsidRPr="00D60FFD" w:rsidRDefault="004D60E3" w:rsidP="00FD4EE0">
            <w:pPr>
              <w:pStyle w:val="afffffb"/>
            </w:pPr>
            <w:r w:rsidRPr="00D60FFD">
              <w:rPr>
                <w:rFonts w:hint="eastAsia"/>
              </w:rPr>
              <w:t>2.08E-06</w:t>
            </w:r>
          </w:p>
        </w:tc>
        <w:tc>
          <w:tcPr>
            <w:tcW w:w="628" w:type="pct"/>
            <w:noWrap/>
            <w:vAlign w:val="center"/>
            <w:hideMark/>
          </w:tcPr>
          <w:p w14:paraId="7D561229" w14:textId="77777777" w:rsidR="004D60E3" w:rsidRPr="00D60FFD" w:rsidRDefault="004D60E3" w:rsidP="00FD4EE0">
            <w:pPr>
              <w:pStyle w:val="afffffb"/>
            </w:pPr>
            <w:r w:rsidRPr="00D60FFD">
              <w:rPr>
                <w:rFonts w:hint="eastAsia"/>
              </w:rPr>
              <w:t>19081808</w:t>
            </w:r>
          </w:p>
        </w:tc>
        <w:tc>
          <w:tcPr>
            <w:tcW w:w="707" w:type="pct"/>
            <w:noWrap/>
            <w:vAlign w:val="center"/>
            <w:hideMark/>
          </w:tcPr>
          <w:p w14:paraId="6A03B0D1" w14:textId="77777777" w:rsidR="004D60E3" w:rsidRPr="00D60FFD" w:rsidRDefault="004D60E3" w:rsidP="00FD4EE0">
            <w:pPr>
              <w:pStyle w:val="afffffb"/>
            </w:pPr>
            <w:r w:rsidRPr="00D60FFD">
              <w:rPr>
                <w:rFonts w:hint="eastAsia"/>
              </w:rPr>
              <w:t>3.00E-05</w:t>
            </w:r>
          </w:p>
        </w:tc>
        <w:tc>
          <w:tcPr>
            <w:tcW w:w="393" w:type="pct"/>
            <w:noWrap/>
            <w:vAlign w:val="center"/>
          </w:tcPr>
          <w:p w14:paraId="2AA340EE" w14:textId="77777777" w:rsidR="004D60E3" w:rsidRPr="00D60FFD" w:rsidRDefault="004D60E3" w:rsidP="00FD4EE0">
            <w:pPr>
              <w:pStyle w:val="afffffb"/>
            </w:pPr>
            <w:r w:rsidRPr="00D60FFD">
              <w:rPr>
                <w:rFonts w:hint="eastAsia"/>
              </w:rPr>
              <w:t>6.93</w:t>
            </w:r>
          </w:p>
        </w:tc>
        <w:tc>
          <w:tcPr>
            <w:tcW w:w="367" w:type="pct"/>
            <w:noWrap/>
            <w:vAlign w:val="center"/>
            <w:hideMark/>
          </w:tcPr>
          <w:p w14:paraId="53FEBFBA" w14:textId="77777777" w:rsidR="004D60E3" w:rsidRPr="00D60FFD" w:rsidRDefault="004D60E3" w:rsidP="00FD4EE0">
            <w:pPr>
              <w:pStyle w:val="afffffb"/>
            </w:pPr>
            <w:r w:rsidRPr="00D60FFD">
              <w:rPr>
                <w:rFonts w:hint="eastAsia"/>
              </w:rPr>
              <w:t>达标</w:t>
            </w:r>
          </w:p>
        </w:tc>
      </w:tr>
      <w:tr w:rsidR="004D60E3" w:rsidRPr="00D60FFD" w14:paraId="06E82CC8" w14:textId="77777777" w:rsidTr="00FD4EE0">
        <w:trPr>
          <w:trHeight w:val="20"/>
        </w:trPr>
        <w:tc>
          <w:tcPr>
            <w:tcW w:w="707" w:type="pct"/>
            <w:vMerge/>
            <w:vAlign w:val="center"/>
          </w:tcPr>
          <w:p w14:paraId="0F754B01" w14:textId="77777777" w:rsidR="004D60E3" w:rsidRPr="00D60FFD" w:rsidRDefault="004D60E3" w:rsidP="00FD4EE0">
            <w:pPr>
              <w:pStyle w:val="afffffb"/>
            </w:pPr>
          </w:p>
        </w:tc>
        <w:tc>
          <w:tcPr>
            <w:tcW w:w="549" w:type="pct"/>
            <w:vMerge/>
            <w:noWrap/>
            <w:vAlign w:val="center"/>
          </w:tcPr>
          <w:p w14:paraId="21CB1CBD" w14:textId="77777777" w:rsidR="004D60E3" w:rsidRPr="00D60FFD" w:rsidRDefault="004D60E3" w:rsidP="00FD4EE0">
            <w:pPr>
              <w:pStyle w:val="afffffb"/>
            </w:pPr>
          </w:p>
        </w:tc>
        <w:tc>
          <w:tcPr>
            <w:tcW w:w="550" w:type="pct"/>
            <w:noWrap/>
            <w:vAlign w:val="center"/>
          </w:tcPr>
          <w:p w14:paraId="081A3B0E" w14:textId="77777777" w:rsidR="004D60E3" w:rsidRPr="00D60FFD" w:rsidRDefault="004D60E3" w:rsidP="00FD4EE0">
            <w:pPr>
              <w:pStyle w:val="afffffb"/>
            </w:pPr>
            <w:r w:rsidRPr="00D60FFD">
              <w:rPr>
                <w:rFonts w:hint="eastAsia"/>
              </w:rPr>
              <w:t>店子</w:t>
            </w:r>
          </w:p>
        </w:tc>
        <w:tc>
          <w:tcPr>
            <w:tcW w:w="471" w:type="pct"/>
            <w:noWrap/>
            <w:vAlign w:val="center"/>
          </w:tcPr>
          <w:p w14:paraId="71584AF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341FA57" w14:textId="77777777" w:rsidR="004D60E3" w:rsidRPr="00D60FFD" w:rsidRDefault="004D60E3" w:rsidP="00FD4EE0">
            <w:pPr>
              <w:pStyle w:val="afffffb"/>
            </w:pPr>
            <w:r w:rsidRPr="00D60FFD">
              <w:rPr>
                <w:rFonts w:hint="eastAsia"/>
              </w:rPr>
              <w:t>2.73E-06</w:t>
            </w:r>
          </w:p>
        </w:tc>
        <w:tc>
          <w:tcPr>
            <w:tcW w:w="628" w:type="pct"/>
            <w:noWrap/>
            <w:vAlign w:val="center"/>
          </w:tcPr>
          <w:p w14:paraId="752DD669" w14:textId="77777777" w:rsidR="004D60E3" w:rsidRPr="00D60FFD" w:rsidRDefault="004D60E3" w:rsidP="00FD4EE0">
            <w:pPr>
              <w:pStyle w:val="afffffb"/>
            </w:pPr>
            <w:r w:rsidRPr="00D60FFD">
              <w:rPr>
                <w:rFonts w:hint="eastAsia"/>
              </w:rPr>
              <w:t>19081707</w:t>
            </w:r>
          </w:p>
        </w:tc>
        <w:tc>
          <w:tcPr>
            <w:tcW w:w="707" w:type="pct"/>
            <w:noWrap/>
            <w:vAlign w:val="center"/>
          </w:tcPr>
          <w:p w14:paraId="7A876F2E" w14:textId="77777777" w:rsidR="004D60E3" w:rsidRPr="00D60FFD" w:rsidRDefault="004D60E3" w:rsidP="00FD4EE0">
            <w:pPr>
              <w:pStyle w:val="afffffb"/>
            </w:pPr>
            <w:r w:rsidRPr="00D60FFD">
              <w:rPr>
                <w:rFonts w:hint="eastAsia"/>
              </w:rPr>
              <w:t>3.00E-05</w:t>
            </w:r>
          </w:p>
        </w:tc>
        <w:tc>
          <w:tcPr>
            <w:tcW w:w="393" w:type="pct"/>
            <w:noWrap/>
            <w:vAlign w:val="center"/>
          </w:tcPr>
          <w:p w14:paraId="38C12D6D" w14:textId="77777777" w:rsidR="004D60E3" w:rsidRPr="00D60FFD" w:rsidRDefault="004D60E3" w:rsidP="00FD4EE0">
            <w:pPr>
              <w:pStyle w:val="afffffb"/>
            </w:pPr>
            <w:r w:rsidRPr="00D60FFD">
              <w:rPr>
                <w:rFonts w:hint="eastAsia"/>
              </w:rPr>
              <w:t>9.1</w:t>
            </w:r>
          </w:p>
        </w:tc>
        <w:tc>
          <w:tcPr>
            <w:tcW w:w="367" w:type="pct"/>
            <w:noWrap/>
            <w:vAlign w:val="center"/>
          </w:tcPr>
          <w:p w14:paraId="65F86FDC" w14:textId="77777777" w:rsidR="004D60E3" w:rsidRPr="00D60FFD" w:rsidRDefault="004D60E3" w:rsidP="00FD4EE0">
            <w:pPr>
              <w:pStyle w:val="afffffb"/>
            </w:pPr>
            <w:r w:rsidRPr="00D60FFD">
              <w:rPr>
                <w:rFonts w:hint="eastAsia"/>
              </w:rPr>
              <w:t>达标</w:t>
            </w:r>
          </w:p>
        </w:tc>
      </w:tr>
      <w:tr w:rsidR="004D60E3" w:rsidRPr="00D60FFD" w14:paraId="265EBBD5" w14:textId="77777777" w:rsidTr="00FD4EE0">
        <w:trPr>
          <w:trHeight w:val="20"/>
        </w:trPr>
        <w:tc>
          <w:tcPr>
            <w:tcW w:w="707" w:type="pct"/>
            <w:vMerge/>
            <w:vAlign w:val="center"/>
          </w:tcPr>
          <w:p w14:paraId="140AB0AD" w14:textId="77777777" w:rsidR="004D60E3" w:rsidRPr="00D60FFD" w:rsidRDefault="004D60E3" w:rsidP="00FD4EE0">
            <w:pPr>
              <w:pStyle w:val="afffffb"/>
            </w:pPr>
          </w:p>
        </w:tc>
        <w:tc>
          <w:tcPr>
            <w:tcW w:w="549" w:type="pct"/>
            <w:vMerge/>
            <w:noWrap/>
            <w:vAlign w:val="center"/>
          </w:tcPr>
          <w:p w14:paraId="7928A347" w14:textId="77777777" w:rsidR="004D60E3" w:rsidRPr="00D60FFD" w:rsidRDefault="004D60E3" w:rsidP="00FD4EE0">
            <w:pPr>
              <w:pStyle w:val="afffffb"/>
            </w:pPr>
          </w:p>
        </w:tc>
        <w:tc>
          <w:tcPr>
            <w:tcW w:w="550" w:type="pct"/>
            <w:noWrap/>
            <w:vAlign w:val="center"/>
          </w:tcPr>
          <w:p w14:paraId="270CD11B" w14:textId="77777777" w:rsidR="004D60E3" w:rsidRPr="00D60FFD" w:rsidRDefault="004D60E3" w:rsidP="00FD4EE0">
            <w:pPr>
              <w:pStyle w:val="afffffb"/>
            </w:pPr>
            <w:r w:rsidRPr="00D60FFD">
              <w:rPr>
                <w:rFonts w:hint="eastAsia"/>
              </w:rPr>
              <w:t>石家</w:t>
            </w:r>
          </w:p>
        </w:tc>
        <w:tc>
          <w:tcPr>
            <w:tcW w:w="471" w:type="pct"/>
            <w:noWrap/>
            <w:vAlign w:val="center"/>
          </w:tcPr>
          <w:p w14:paraId="31BECB75"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F900863" w14:textId="77777777" w:rsidR="004D60E3" w:rsidRPr="00D60FFD" w:rsidRDefault="004D60E3" w:rsidP="00FD4EE0">
            <w:pPr>
              <w:pStyle w:val="afffffb"/>
            </w:pPr>
            <w:r w:rsidRPr="00D60FFD">
              <w:rPr>
                <w:rFonts w:hint="eastAsia"/>
              </w:rPr>
              <w:t>2.79E-06</w:t>
            </w:r>
          </w:p>
        </w:tc>
        <w:tc>
          <w:tcPr>
            <w:tcW w:w="628" w:type="pct"/>
            <w:noWrap/>
            <w:vAlign w:val="center"/>
          </w:tcPr>
          <w:p w14:paraId="539EC9B5" w14:textId="77777777" w:rsidR="004D60E3" w:rsidRPr="00D60FFD" w:rsidRDefault="004D60E3" w:rsidP="00FD4EE0">
            <w:pPr>
              <w:pStyle w:val="afffffb"/>
            </w:pPr>
            <w:r w:rsidRPr="00D60FFD">
              <w:rPr>
                <w:rFonts w:hint="eastAsia"/>
              </w:rPr>
              <w:t>19090407</w:t>
            </w:r>
          </w:p>
        </w:tc>
        <w:tc>
          <w:tcPr>
            <w:tcW w:w="707" w:type="pct"/>
            <w:noWrap/>
            <w:vAlign w:val="center"/>
          </w:tcPr>
          <w:p w14:paraId="0DACF574" w14:textId="77777777" w:rsidR="004D60E3" w:rsidRPr="00D60FFD" w:rsidRDefault="004D60E3" w:rsidP="00FD4EE0">
            <w:pPr>
              <w:pStyle w:val="afffffb"/>
            </w:pPr>
            <w:r w:rsidRPr="00D60FFD">
              <w:rPr>
                <w:rFonts w:hint="eastAsia"/>
              </w:rPr>
              <w:t>3.00E-05</w:t>
            </w:r>
          </w:p>
        </w:tc>
        <w:tc>
          <w:tcPr>
            <w:tcW w:w="393" w:type="pct"/>
            <w:noWrap/>
            <w:vAlign w:val="center"/>
          </w:tcPr>
          <w:p w14:paraId="3F512EAB" w14:textId="77777777" w:rsidR="004D60E3" w:rsidRPr="00D60FFD" w:rsidRDefault="004D60E3" w:rsidP="00FD4EE0">
            <w:pPr>
              <w:pStyle w:val="afffffb"/>
            </w:pPr>
            <w:r w:rsidRPr="00D60FFD">
              <w:rPr>
                <w:rFonts w:hint="eastAsia"/>
              </w:rPr>
              <w:t>9.3</w:t>
            </w:r>
          </w:p>
        </w:tc>
        <w:tc>
          <w:tcPr>
            <w:tcW w:w="367" w:type="pct"/>
            <w:noWrap/>
            <w:vAlign w:val="center"/>
          </w:tcPr>
          <w:p w14:paraId="2878338F" w14:textId="77777777" w:rsidR="004D60E3" w:rsidRPr="00D60FFD" w:rsidRDefault="004D60E3" w:rsidP="00FD4EE0">
            <w:pPr>
              <w:pStyle w:val="afffffb"/>
            </w:pPr>
            <w:r w:rsidRPr="00D60FFD">
              <w:rPr>
                <w:rFonts w:hint="eastAsia"/>
              </w:rPr>
              <w:t>达标</w:t>
            </w:r>
          </w:p>
        </w:tc>
      </w:tr>
      <w:tr w:rsidR="004D60E3" w:rsidRPr="00D60FFD" w14:paraId="0800E323" w14:textId="77777777" w:rsidTr="00FD4EE0">
        <w:trPr>
          <w:trHeight w:val="20"/>
        </w:trPr>
        <w:tc>
          <w:tcPr>
            <w:tcW w:w="707" w:type="pct"/>
            <w:vMerge/>
            <w:vAlign w:val="center"/>
          </w:tcPr>
          <w:p w14:paraId="1B58ADC7" w14:textId="77777777" w:rsidR="004D60E3" w:rsidRPr="00D60FFD" w:rsidRDefault="004D60E3" w:rsidP="00FD4EE0">
            <w:pPr>
              <w:pStyle w:val="afffffb"/>
            </w:pPr>
          </w:p>
        </w:tc>
        <w:tc>
          <w:tcPr>
            <w:tcW w:w="549" w:type="pct"/>
            <w:vMerge/>
            <w:noWrap/>
            <w:vAlign w:val="center"/>
          </w:tcPr>
          <w:p w14:paraId="340F6523" w14:textId="77777777" w:rsidR="004D60E3" w:rsidRPr="00D60FFD" w:rsidRDefault="004D60E3" w:rsidP="00FD4EE0">
            <w:pPr>
              <w:pStyle w:val="afffffb"/>
            </w:pPr>
          </w:p>
        </w:tc>
        <w:tc>
          <w:tcPr>
            <w:tcW w:w="550" w:type="pct"/>
            <w:noWrap/>
            <w:vAlign w:val="center"/>
          </w:tcPr>
          <w:p w14:paraId="4DA7D23F" w14:textId="77777777" w:rsidR="004D60E3" w:rsidRPr="00D60FFD" w:rsidRDefault="004D60E3" w:rsidP="00FD4EE0">
            <w:pPr>
              <w:pStyle w:val="afffffb"/>
            </w:pPr>
            <w:r w:rsidRPr="00D60FFD">
              <w:rPr>
                <w:rFonts w:hint="eastAsia"/>
              </w:rPr>
              <w:t>二铺</w:t>
            </w:r>
          </w:p>
        </w:tc>
        <w:tc>
          <w:tcPr>
            <w:tcW w:w="471" w:type="pct"/>
            <w:noWrap/>
            <w:vAlign w:val="center"/>
          </w:tcPr>
          <w:p w14:paraId="3A398F4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D399EAF" w14:textId="77777777" w:rsidR="004D60E3" w:rsidRPr="00D60FFD" w:rsidRDefault="004D60E3" w:rsidP="00FD4EE0">
            <w:pPr>
              <w:pStyle w:val="afffffb"/>
            </w:pPr>
            <w:r w:rsidRPr="00D60FFD">
              <w:rPr>
                <w:rFonts w:hint="eastAsia"/>
              </w:rPr>
              <w:t>9.40E-07</w:t>
            </w:r>
          </w:p>
        </w:tc>
        <w:tc>
          <w:tcPr>
            <w:tcW w:w="628" w:type="pct"/>
            <w:noWrap/>
            <w:vAlign w:val="center"/>
          </w:tcPr>
          <w:p w14:paraId="368972E5" w14:textId="77777777" w:rsidR="004D60E3" w:rsidRPr="00D60FFD" w:rsidRDefault="004D60E3" w:rsidP="00FD4EE0">
            <w:pPr>
              <w:pStyle w:val="afffffb"/>
            </w:pPr>
            <w:r w:rsidRPr="00D60FFD">
              <w:rPr>
                <w:rFonts w:hint="eastAsia"/>
              </w:rPr>
              <w:t>19072108</w:t>
            </w:r>
          </w:p>
        </w:tc>
        <w:tc>
          <w:tcPr>
            <w:tcW w:w="707" w:type="pct"/>
            <w:noWrap/>
            <w:vAlign w:val="center"/>
          </w:tcPr>
          <w:p w14:paraId="5209946E" w14:textId="77777777" w:rsidR="004D60E3" w:rsidRPr="00D60FFD" w:rsidRDefault="004D60E3" w:rsidP="00FD4EE0">
            <w:pPr>
              <w:pStyle w:val="afffffb"/>
            </w:pPr>
            <w:r w:rsidRPr="00D60FFD">
              <w:rPr>
                <w:rFonts w:hint="eastAsia"/>
              </w:rPr>
              <w:t>3.00E-05</w:t>
            </w:r>
          </w:p>
        </w:tc>
        <w:tc>
          <w:tcPr>
            <w:tcW w:w="393" w:type="pct"/>
            <w:noWrap/>
            <w:vAlign w:val="center"/>
          </w:tcPr>
          <w:p w14:paraId="5490269D" w14:textId="77777777" w:rsidR="004D60E3" w:rsidRPr="00D60FFD" w:rsidRDefault="004D60E3" w:rsidP="00FD4EE0">
            <w:pPr>
              <w:pStyle w:val="afffffb"/>
            </w:pPr>
            <w:r w:rsidRPr="00D60FFD">
              <w:rPr>
                <w:rFonts w:hint="eastAsia"/>
              </w:rPr>
              <w:t>3.13</w:t>
            </w:r>
          </w:p>
        </w:tc>
        <w:tc>
          <w:tcPr>
            <w:tcW w:w="367" w:type="pct"/>
            <w:noWrap/>
            <w:vAlign w:val="center"/>
          </w:tcPr>
          <w:p w14:paraId="39262908" w14:textId="77777777" w:rsidR="004D60E3" w:rsidRPr="00D60FFD" w:rsidRDefault="004D60E3" w:rsidP="00FD4EE0">
            <w:pPr>
              <w:pStyle w:val="afffffb"/>
            </w:pPr>
            <w:r w:rsidRPr="00D60FFD">
              <w:rPr>
                <w:rFonts w:hint="eastAsia"/>
              </w:rPr>
              <w:t>达标</w:t>
            </w:r>
          </w:p>
        </w:tc>
      </w:tr>
      <w:tr w:rsidR="004D60E3" w:rsidRPr="00D60FFD" w14:paraId="476ACA59" w14:textId="77777777" w:rsidTr="00FD4EE0">
        <w:trPr>
          <w:trHeight w:val="20"/>
        </w:trPr>
        <w:tc>
          <w:tcPr>
            <w:tcW w:w="707" w:type="pct"/>
            <w:vMerge/>
            <w:vAlign w:val="center"/>
          </w:tcPr>
          <w:p w14:paraId="25167747" w14:textId="77777777" w:rsidR="004D60E3" w:rsidRPr="00D60FFD" w:rsidRDefault="004D60E3" w:rsidP="00FD4EE0">
            <w:pPr>
              <w:pStyle w:val="afffffb"/>
            </w:pPr>
          </w:p>
        </w:tc>
        <w:tc>
          <w:tcPr>
            <w:tcW w:w="549" w:type="pct"/>
            <w:vMerge/>
            <w:noWrap/>
            <w:vAlign w:val="center"/>
          </w:tcPr>
          <w:p w14:paraId="69EAB628" w14:textId="77777777" w:rsidR="004D60E3" w:rsidRPr="00D60FFD" w:rsidRDefault="004D60E3" w:rsidP="00FD4EE0">
            <w:pPr>
              <w:pStyle w:val="afffffb"/>
            </w:pPr>
          </w:p>
        </w:tc>
        <w:tc>
          <w:tcPr>
            <w:tcW w:w="550" w:type="pct"/>
            <w:noWrap/>
            <w:vAlign w:val="center"/>
          </w:tcPr>
          <w:p w14:paraId="6C5B14CA" w14:textId="77777777" w:rsidR="004D60E3" w:rsidRPr="00D60FFD" w:rsidRDefault="004D60E3" w:rsidP="00FD4EE0">
            <w:pPr>
              <w:pStyle w:val="afffffb"/>
            </w:pPr>
            <w:r w:rsidRPr="00D60FFD">
              <w:rPr>
                <w:rFonts w:hint="eastAsia"/>
              </w:rPr>
              <w:t>小杨家</w:t>
            </w:r>
          </w:p>
        </w:tc>
        <w:tc>
          <w:tcPr>
            <w:tcW w:w="471" w:type="pct"/>
            <w:noWrap/>
            <w:vAlign w:val="center"/>
          </w:tcPr>
          <w:p w14:paraId="7D3977AD"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0B11013" w14:textId="77777777" w:rsidR="004D60E3" w:rsidRPr="00D60FFD" w:rsidRDefault="004D60E3" w:rsidP="00FD4EE0">
            <w:pPr>
              <w:pStyle w:val="afffffb"/>
            </w:pPr>
            <w:r w:rsidRPr="00D60FFD">
              <w:rPr>
                <w:rFonts w:hint="eastAsia"/>
              </w:rPr>
              <w:t>2.05E-06</w:t>
            </w:r>
          </w:p>
        </w:tc>
        <w:tc>
          <w:tcPr>
            <w:tcW w:w="628" w:type="pct"/>
            <w:noWrap/>
            <w:vAlign w:val="center"/>
          </w:tcPr>
          <w:p w14:paraId="43C275DB" w14:textId="77777777" w:rsidR="004D60E3" w:rsidRPr="00D60FFD" w:rsidRDefault="004D60E3" w:rsidP="00FD4EE0">
            <w:pPr>
              <w:pStyle w:val="afffffb"/>
            </w:pPr>
            <w:r w:rsidRPr="00D60FFD">
              <w:rPr>
                <w:rFonts w:hint="eastAsia"/>
              </w:rPr>
              <w:t>19081507</w:t>
            </w:r>
          </w:p>
        </w:tc>
        <w:tc>
          <w:tcPr>
            <w:tcW w:w="707" w:type="pct"/>
            <w:noWrap/>
            <w:vAlign w:val="center"/>
          </w:tcPr>
          <w:p w14:paraId="16301AF1" w14:textId="77777777" w:rsidR="004D60E3" w:rsidRPr="00D60FFD" w:rsidRDefault="004D60E3" w:rsidP="00FD4EE0">
            <w:pPr>
              <w:pStyle w:val="afffffb"/>
            </w:pPr>
            <w:r w:rsidRPr="00D60FFD">
              <w:rPr>
                <w:rFonts w:hint="eastAsia"/>
              </w:rPr>
              <w:t>3.00E-05</w:t>
            </w:r>
          </w:p>
        </w:tc>
        <w:tc>
          <w:tcPr>
            <w:tcW w:w="393" w:type="pct"/>
            <w:noWrap/>
            <w:vAlign w:val="center"/>
          </w:tcPr>
          <w:p w14:paraId="4E8654DC" w14:textId="77777777" w:rsidR="004D60E3" w:rsidRPr="00D60FFD" w:rsidRDefault="004D60E3" w:rsidP="00FD4EE0">
            <w:pPr>
              <w:pStyle w:val="afffffb"/>
            </w:pPr>
            <w:r w:rsidRPr="00D60FFD">
              <w:rPr>
                <w:rFonts w:hint="eastAsia"/>
              </w:rPr>
              <w:t>6.83</w:t>
            </w:r>
          </w:p>
        </w:tc>
        <w:tc>
          <w:tcPr>
            <w:tcW w:w="367" w:type="pct"/>
            <w:noWrap/>
            <w:vAlign w:val="center"/>
          </w:tcPr>
          <w:p w14:paraId="12725670" w14:textId="77777777" w:rsidR="004D60E3" w:rsidRPr="00D60FFD" w:rsidRDefault="004D60E3" w:rsidP="00FD4EE0">
            <w:pPr>
              <w:pStyle w:val="afffffb"/>
            </w:pPr>
            <w:r w:rsidRPr="00D60FFD">
              <w:rPr>
                <w:rFonts w:hint="eastAsia"/>
              </w:rPr>
              <w:t>达标</w:t>
            </w:r>
          </w:p>
        </w:tc>
      </w:tr>
      <w:tr w:rsidR="004D60E3" w:rsidRPr="00D60FFD" w14:paraId="18629D64" w14:textId="77777777" w:rsidTr="00FD4EE0">
        <w:trPr>
          <w:trHeight w:val="20"/>
        </w:trPr>
        <w:tc>
          <w:tcPr>
            <w:tcW w:w="707" w:type="pct"/>
            <w:vMerge/>
            <w:vAlign w:val="center"/>
            <w:hideMark/>
          </w:tcPr>
          <w:p w14:paraId="66E192FE" w14:textId="77777777" w:rsidR="004D60E3" w:rsidRPr="00D60FFD" w:rsidRDefault="004D60E3" w:rsidP="00FD4EE0">
            <w:pPr>
              <w:pStyle w:val="afffffb"/>
            </w:pPr>
          </w:p>
        </w:tc>
        <w:tc>
          <w:tcPr>
            <w:tcW w:w="549" w:type="pct"/>
            <w:vMerge/>
            <w:vAlign w:val="center"/>
            <w:hideMark/>
          </w:tcPr>
          <w:p w14:paraId="76D1123B" w14:textId="77777777" w:rsidR="004D60E3" w:rsidRPr="00D60FFD" w:rsidRDefault="004D60E3" w:rsidP="00FD4EE0">
            <w:pPr>
              <w:pStyle w:val="afffffb"/>
            </w:pPr>
          </w:p>
        </w:tc>
        <w:tc>
          <w:tcPr>
            <w:tcW w:w="550" w:type="pct"/>
            <w:noWrap/>
            <w:vAlign w:val="center"/>
          </w:tcPr>
          <w:p w14:paraId="4DB55A38" w14:textId="77777777" w:rsidR="004D60E3" w:rsidRPr="00D60FFD" w:rsidRDefault="004D60E3" w:rsidP="00FD4EE0">
            <w:pPr>
              <w:pStyle w:val="afffffb"/>
            </w:pPr>
            <w:r w:rsidRPr="00D60FFD">
              <w:rPr>
                <w:rFonts w:hint="eastAsia"/>
              </w:rPr>
              <w:t>网格</w:t>
            </w:r>
          </w:p>
        </w:tc>
        <w:tc>
          <w:tcPr>
            <w:tcW w:w="471" w:type="pct"/>
            <w:noWrap/>
            <w:vAlign w:val="center"/>
            <w:hideMark/>
          </w:tcPr>
          <w:p w14:paraId="4152E8B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24B599AE" w14:textId="77777777" w:rsidR="004D60E3" w:rsidRPr="00D60FFD" w:rsidRDefault="004D60E3" w:rsidP="00FD4EE0">
            <w:pPr>
              <w:pStyle w:val="afffffb"/>
            </w:pPr>
            <w:r w:rsidRPr="00D60FFD">
              <w:rPr>
                <w:rFonts w:hint="eastAsia"/>
              </w:rPr>
              <w:t>6.66E-05</w:t>
            </w:r>
          </w:p>
        </w:tc>
        <w:tc>
          <w:tcPr>
            <w:tcW w:w="628" w:type="pct"/>
            <w:noWrap/>
            <w:vAlign w:val="center"/>
            <w:hideMark/>
          </w:tcPr>
          <w:p w14:paraId="65D577B5" w14:textId="77777777" w:rsidR="004D60E3" w:rsidRPr="00D60FFD" w:rsidRDefault="004D60E3" w:rsidP="00FD4EE0">
            <w:pPr>
              <w:pStyle w:val="afffffb"/>
            </w:pPr>
            <w:r w:rsidRPr="00D60FFD">
              <w:rPr>
                <w:rFonts w:hint="eastAsia"/>
              </w:rPr>
              <w:t>19081907</w:t>
            </w:r>
          </w:p>
        </w:tc>
        <w:tc>
          <w:tcPr>
            <w:tcW w:w="707" w:type="pct"/>
            <w:noWrap/>
            <w:vAlign w:val="center"/>
            <w:hideMark/>
          </w:tcPr>
          <w:p w14:paraId="495E503E" w14:textId="77777777" w:rsidR="004D60E3" w:rsidRPr="00D60FFD" w:rsidRDefault="004D60E3" w:rsidP="00FD4EE0">
            <w:pPr>
              <w:pStyle w:val="afffffb"/>
            </w:pPr>
            <w:r w:rsidRPr="00D60FFD">
              <w:rPr>
                <w:rFonts w:hint="eastAsia"/>
              </w:rPr>
              <w:t>3.00E-05</w:t>
            </w:r>
          </w:p>
        </w:tc>
        <w:tc>
          <w:tcPr>
            <w:tcW w:w="393" w:type="pct"/>
            <w:noWrap/>
            <w:vAlign w:val="center"/>
          </w:tcPr>
          <w:p w14:paraId="42392D2B" w14:textId="77777777" w:rsidR="004D60E3" w:rsidRPr="00D60FFD" w:rsidRDefault="004D60E3" w:rsidP="00FD4EE0">
            <w:pPr>
              <w:pStyle w:val="afffffb"/>
            </w:pPr>
            <w:r w:rsidRPr="00D60FFD">
              <w:rPr>
                <w:rFonts w:hint="eastAsia"/>
              </w:rPr>
              <w:t>222</w:t>
            </w:r>
          </w:p>
        </w:tc>
        <w:tc>
          <w:tcPr>
            <w:tcW w:w="367" w:type="pct"/>
            <w:noWrap/>
            <w:vAlign w:val="center"/>
            <w:hideMark/>
          </w:tcPr>
          <w:p w14:paraId="2686B1E0" w14:textId="77777777" w:rsidR="004D60E3" w:rsidRPr="00D60FFD" w:rsidRDefault="004D60E3" w:rsidP="00FD4EE0">
            <w:pPr>
              <w:pStyle w:val="afffffb"/>
            </w:pPr>
            <w:r w:rsidRPr="00D60FFD">
              <w:rPr>
                <w:rFonts w:hint="eastAsia"/>
              </w:rPr>
              <w:t>超标</w:t>
            </w:r>
          </w:p>
        </w:tc>
      </w:tr>
      <w:tr w:rsidR="004D60E3" w:rsidRPr="00D60FFD" w14:paraId="71D69632" w14:textId="77777777" w:rsidTr="00FD4EE0">
        <w:trPr>
          <w:trHeight w:val="20"/>
        </w:trPr>
        <w:tc>
          <w:tcPr>
            <w:tcW w:w="707" w:type="pct"/>
            <w:vMerge/>
            <w:vAlign w:val="center"/>
          </w:tcPr>
          <w:p w14:paraId="1A3CD5F4" w14:textId="77777777" w:rsidR="004D60E3" w:rsidRPr="00D60FFD" w:rsidRDefault="004D60E3" w:rsidP="00FD4EE0">
            <w:pPr>
              <w:pStyle w:val="afffffb"/>
            </w:pPr>
          </w:p>
        </w:tc>
        <w:tc>
          <w:tcPr>
            <w:tcW w:w="549" w:type="pct"/>
            <w:vMerge w:val="restart"/>
            <w:vAlign w:val="center"/>
          </w:tcPr>
          <w:p w14:paraId="2AE8B634" w14:textId="77777777" w:rsidR="004D60E3" w:rsidRPr="00D60FFD" w:rsidRDefault="004D60E3" w:rsidP="00FD4EE0">
            <w:pPr>
              <w:pStyle w:val="afffffb"/>
            </w:pPr>
            <w:r w:rsidRPr="00D60FFD">
              <w:t>Pb</w:t>
            </w:r>
          </w:p>
        </w:tc>
        <w:tc>
          <w:tcPr>
            <w:tcW w:w="550" w:type="pct"/>
            <w:noWrap/>
            <w:vAlign w:val="center"/>
          </w:tcPr>
          <w:p w14:paraId="3CA2A416" w14:textId="77777777" w:rsidR="004D60E3" w:rsidRPr="00D60FFD" w:rsidRDefault="004D60E3" w:rsidP="00FD4EE0">
            <w:pPr>
              <w:pStyle w:val="afffffb"/>
            </w:pPr>
            <w:r w:rsidRPr="00D60FFD">
              <w:rPr>
                <w:rFonts w:hint="eastAsia"/>
              </w:rPr>
              <w:t>于家村</w:t>
            </w:r>
          </w:p>
        </w:tc>
        <w:tc>
          <w:tcPr>
            <w:tcW w:w="471" w:type="pct"/>
            <w:noWrap/>
            <w:vAlign w:val="center"/>
          </w:tcPr>
          <w:p w14:paraId="467DA68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D69536A" w14:textId="77777777" w:rsidR="004D60E3" w:rsidRPr="00D60FFD" w:rsidRDefault="004D60E3" w:rsidP="00FD4EE0">
            <w:pPr>
              <w:pStyle w:val="afffffb"/>
            </w:pPr>
            <w:r w:rsidRPr="00D60FFD">
              <w:rPr>
                <w:rFonts w:hint="eastAsia"/>
              </w:rPr>
              <w:t>2.10E-05</w:t>
            </w:r>
          </w:p>
        </w:tc>
        <w:tc>
          <w:tcPr>
            <w:tcW w:w="628" w:type="pct"/>
            <w:noWrap/>
            <w:vAlign w:val="center"/>
          </w:tcPr>
          <w:p w14:paraId="2CB1FE53" w14:textId="77777777" w:rsidR="004D60E3" w:rsidRPr="00D60FFD" w:rsidRDefault="004D60E3" w:rsidP="00FD4EE0">
            <w:pPr>
              <w:pStyle w:val="afffffb"/>
            </w:pPr>
            <w:r w:rsidRPr="00D60FFD">
              <w:rPr>
                <w:rFonts w:hint="eastAsia"/>
              </w:rPr>
              <w:t>19081808</w:t>
            </w:r>
          </w:p>
        </w:tc>
        <w:tc>
          <w:tcPr>
            <w:tcW w:w="707" w:type="pct"/>
            <w:noWrap/>
            <w:vAlign w:val="center"/>
          </w:tcPr>
          <w:p w14:paraId="43767072" w14:textId="77777777" w:rsidR="004D60E3" w:rsidRPr="00D60FFD" w:rsidRDefault="004D60E3" w:rsidP="00FD4EE0">
            <w:pPr>
              <w:pStyle w:val="afffffb"/>
            </w:pPr>
            <w:r w:rsidRPr="00D60FFD">
              <w:rPr>
                <w:rFonts w:hint="eastAsia"/>
              </w:rPr>
              <w:t>0.003</w:t>
            </w:r>
          </w:p>
        </w:tc>
        <w:tc>
          <w:tcPr>
            <w:tcW w:w="393" w:type="pct"/>
            <w:noWrap/>
            <w:vAlign w:val="center"/>
          </w:tcPr>
          <w:p w14:paraId="31C4AB65" w14:textId="77777777" w:rsidR="004D60E3" w:rsidRPr="00D60FFD" w:rsidRDefault="004D60E3" w:rsidP="00FD4EE0">
            <w:pPr>
              <w:pStyle w:val="afffffb"/>
            </w:pPr>
            <w:r w:rsidRPr="00D60FFD">
              <w:rPr>
                <w:rFonts w:hint="eastAsia"/>
              </w:rPr>
              <w:t>0.7</w:t>
            </w:r>
          </w:p>
        </w:tc>
        <w:tc>
          <w:tcPr>
            <w:tcW w:w="367" w:type="pct"/>
            <w:noWrap/>
            <w:vAlign w:val="center"/>
          </w:tcPr>
          <w:p w14:paraId="60EFFD55" w14:textId="77777777" w:rsidR="004D60E3" w:rsidRPr="00D60FFD" w:rsidRDefault="004D60E3" w:rsidP="00FD4EE0">
            <w:pPr>
              <w:pStyle w:val="afffffb"/>
            </w:pPr>
            <w:r w:rsidRPr="00D60FFD">
              <w:rPr>
                <w:rFonts w:hint="eastAsia"/>
              </w:rPr>
              <w:t>达标</w:t>
            </w:r>
          </w:p>
        </w:tc>
      </w:tr>
      <w:tr w:rsidR="004D60E3" w:rsidRPr="00D60FFD" w14:paraId="26FF6EBF" w14:textId="77777777" w:rsidTr="00FD4EE0">
        <w:trPr>
          <w:trHeight w:val="20"/>
        </w:trPr>
        <w:tc>
          <w:tcPr>
            <w:tcW w:w="707" w:type="pct"/>
            <w:vMerge/>
            <w:vAlign w:val="center"/>
          </w:tcPr>
          <w:p w14:paraId="504CE0B8" w14:textId="77777777" w:rsidR="004D60E3" w:rsidRPr="00D60FFD" w:rsidRDefault="004D60E3" w:rsidP="00FD4EE0">
            <w:pPr>
              <w:pStyle w:val="afffffb"/>
            </w:pPr>
          </w:p>
        </w:tc>
        <w:tc>
          <w:tcPr>
            <w:tcW w:w="549" w:type="pct"/>
            <w:vMerge/>
            <w:vAlign w:val="center"/>
          </w:tcPr>
          <w:p w14:paraId="3055C3B1" w14:textId="77777777" w:rsidR="004D60E3" w:rsidRPr="00D60FFD" w:rsidRDefault="004D60E3" w:rsidP="00FD4EE0">
            <w:pPr>
              <w:pStyle w:val="afffffb"/>
            </w:pPr>
          </w:p>
        </w:tc>
        <w:tc>
          <w:tcPr>
            <w:tcW w:w="550" w:type="pct"/>
            <w:noWrap/>
            <w:vAlign w:val="center"/>
          </w:tcPr>
          <w:p w14:paraId="654136C3" w14:textId="77777777" w:rsidR="004D60E3" w:rsidRPr="00D60FFD" w:rsidRDefault="004D60E3" w:rsidP="00FD4EE0">
            <w:pPr>
              <w:pStyle w:val="afffffb"/>
            </w:pPr>
            <w:r w:rsidRPr="00D60FFD">
              <w:rPr>
                <w:rFonts w:hint="eastAsia"/>
              </w:rPr>
              <w:t>店子</w:t>
            </w:r>
          </w:p>
        </w:tc>
        <w:tc>
          <w:tcPr>
            <w:tcW w:w="471" w:type="pct"/>
            <w:noWrap/>
            <w:vAlign w:val="center"/>
          </w:tcPr>
          <w:p w14:paraId="11DED266"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C3A5AB0" w14:textId="77777777" w:rsidR="004D60E3" w:rsidRPr="00D60FFD" w:rsidRDefault="004D60E3" w:rsidP="00FD4EE0">
            <w:pPr>
              <w:pStyle w:val="afffffb"/>
            </w:pPr>
            <w:r w:rsidRPr="00D60FFD">
              <w:rPr>
                <w:rFonts w:hint="eastAsia"/>
              </w:rPr>
              <w:t>2.76E-05</w:t>
            </w:r>
          </w:p>
        </w:tc>
        <w:tc>
          <w:tcPr>
            <w:tcW w:w="628" w:type="pct"/>
            <w:noWrap/>
            <w:vAlign w:val="center"/>
          </w:tcPr>
          <w:p w14:paraId="55B5DE4A" w14:textId="77777777" w:rsidR="004D60E3" w:rsidRPr="00D60FFD" w:rsidRDefault="004D60E3" w:rsidP="00FD4EE0">
            <w:pPr>
              <w:pStyle w:val="afffffb"/>
            </w:pPr>
            <w:r w:rsidRPr="00D60FFD">
              <w:rPr>
                <w:rFonts w:hint="eastAsia"/>
              </w:rPr>
              <w:t>19081707</w:t>
            </w:r>
          </w:p>
        </w:tc>
        <w:tc>
          <w:tcPr>
            <w:tcW w:w="707" w:type="pct"/>
            <w:noWrap/>
            <w:vAlign w:val="center"/>
          </w:tcPr>
          <w:p w14:paraId="3D1D9A3E" w14:textId="77777777" w:rsidR="004D60E3" w:rsidRPr="00D60FFD" w:rsidRDefault="004D60E3" w:rsidP="00FD4EE0">
            <w:pPr>
              <w:pStyle w:val="afffffb"/>
            </w:pPr>
            <w:r w:rsidRPr="00D60FFD">
              <w:rPr>
                <w:rFonts w:hint="eastAsia"/>
              </w:rPr>
              <w:t>0.003</w:t>
            </w:r>
          </w:p>
        </w:tc>
        <w:tc>
          <w:tcPr>
            <w:tcW w:w="393" w:type="pct"/>
            <w:noWrap/>
            <w:vAlign w:val="center"/>
          </w:tcPr>
          <w:p w14:paraId="33B322CD" w14:textId="77777777" w:rsidR="004D60E3" w:rsidRPr="00D60FFD" w:rsidRDefault="004D60E3" w:rsidP="00FD4EE0">
            <w:pPr>
              <w:pStyle w:val="afffffb"/>
            </w:pPr>
            <w:r w:rsidRPr="00D60FFD">
              <w:rPr>
                <w:rFonts w:hint="eastAsia"/>
              </w:rPr>
              <w:t>0.92</w:t>
            </w:r>
          </w:p>
        </w:tc>
        <w:tc>
          <w:tcPr>
            <w:tcW w:w="367" w:type="pct"/>
            <w:noWrap/>
            <w:vAlign w:val="center"/>
          </w:tcPr>
          <w:p w14:paraId="7A4AE9FC" w14:textId="77777777" w:rsidR="004D60E3" w:rsidRPr="00D60FFD" w:rsidRDefault="004D60E3" w:rsidP="00FD4EE0">
            <w:pPr>
              <w:pStyle w:val="afffffb"/>
            </w:pPr>
            <w:r w:rsidRPr="00D60FFD">
              <w:rPr>
                <w:rFonts w:hint="eastAsia"/>
              </w:rPr>
              <w:t>达标</w:t>
            </w:r>
          </w:p>
        </w:tc>
      </w:tr>
      <w:tr w:rsidR="004D60E3" w:rsidRPr="00D60FFD" w14:paraId="21BB1E8E" w14:textId="77777777" w:rsidTr="00FD4EE0">
        <w:trPr>
          <w:trHeight w:val="20"/>
        </w:trPr>
        <w:tc>
          <w:tcPr>
            <w:tcW w:w="707" w:type="pct"/>
            <w:vMerge/>
            <w:vAlign w:val="center"/>
          </w:tcPr>
          <w:p w14:paraId="30485527" w14:textId="77777777" w:rsidR="004D60E3" w:rsidRPr="00D60FFD" w:rsidRDefault="004D60E3" w:rsidP="00FD4EE0">
            <w:pPr>
              <w:pStyle w:val="afffffb"/>
            </w:pPr>
          </w:p>
        </w:tc>
        <w:tc>
          <w:tcPr>
            <w:tcW w:w="549" w:type="pct"/>
            <w:vMerge/>
            <w:vAlign w:val="center"/>
          </w:tcPr>
          <w:p w14:paraId="61F782BF" w14:textId="77777777" w:rsidR="004D60E3" w:rsidRPr="00D60FFD" w:rsidRDefault="004D60E3" w:rsidP="00FD4EE0">
            <w:pPr>
              <w:pStyle w:val="afffffb"/>
            </w:pPr>
          </w:p>
        </w:tc>
        <w:tc>
          <w:tcPr>
            <w:tcW w:w="550" w:type="pct"/>
            <w:noWrap/>
            <w:vAlign w:val="center"/>
          </w:tcPr>
          <w:p w14:paraId="6F5FC176" w14:textId="77777777" w:rsidR="004D60E3" w:rsidRPr="00D60FFD" w:rsidRDefault="004D60E3" w:rsidP="00FD4EE0">
            <w:pPr>
              <w:pStyle w:val="afffffb"/>
            </w:pPr>
            <w:r w:rsidRPr="00D60FFD">
              <w:rPr>
                <w:rFonts w:hint="eastAsia"/>
              </w:rPr>
              <w:t>石家</w:t>
            </w:r>
          </w:p>
        </w:tc>
        <w:tc>
          <w:tcPr>
            <w:tcW w:w="471" w:type="pct"/>
            <w:noWrap/>
            <w:vAlign w:val="center"/>
          </w:tcPr>
          <w:p w14:paraId="478DB12C"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1D2AEA4" w14:textId="77777777" w:rsidR="004D60E3" w:rsidRPr="00D60FFD" w:rsidRDefault="004D60E3" w:rsidP="00FD4EE0">
            <w:pPr>
              <w:pStyle w:val="afffffb"/>
            </w:pPr>
            <w:r w:rsidRPr="00D60FFD">
              <w:rPr>
                <w:rFonts w:hint="eastAsia"/>
              </w:rPr>
              <w:t>2.83E-05</w:t>
            </w:r>
          </w:p>
        </w:tc>
        <w:tc>
          <w:tcPr>
            <w:tcW w:w="628" w:type="pct"/>
            <w:noWrap/>
            <w:vAlign w:val="center"/>
          </w:tcPr>
          <w:p w14:paraId="2A829243" w14:textId="77777777" w:rsidR="004D60E3" w:rsidRPr="00D60FFD" w:rsidRDefault="004D60E3" w:rsidP="00FD4EE0">
            <w:pPr>
              <w:pStyle w:val="afffffb"/>
            </w:pPr>
            <w:r w:rsidRPr="00D60FFD">
              <w:rPr>
                <w:rFonts w:hint="eastAsia"/>
              </w:rPr>
              <w:t>19090407</w:t>
            </w:r>
          </w:p>
        </w:tc>
        <w:tc>
          <w:tcPr>
            <w:tcW w:w="707" w:type="pct"/>
            <w:noWrap/>
            <w:vAlign w:val="center"/>
          </w:tcPr>
          <w:p w14:paraId="6E31CF28" w14:textId="77777777" w:rsidR="004D60E3" w:rsidRPr="00D60FFD" w:rsidRDefault="004D60E3" w:rsidP="00FD4EE0">
            <w:pPr>
              <w:pStyle w:val="afffffb"/>
            </w:pPr>
            <w:r w:rsidRPr="00D60FFD">
              <w:rPr>
                <w:rFonts w:hint="eastAsia"/>
              </w:rPr>
              <w:t>0.003</w:t>
            </w:r>
          </w:p>
        </w:tc>
        <w:tc>
          <w:tcPr>
            <w:tcW w:w="393" w:type="pct"/>
            <w:noWrap/>
            <w:vAlign w:val="center"/>
          </w:tcPr>
          <w:p w14:paraId="07E521ED" w14:textId="77777777" w:rsidR="004D60E3" w:rsidRPr="00D60FFD" w:rsidRDefault="004D60E3" w:rsidP="00FD4EE0">
            <w:pPr>
              <w:pStyle w:val="afffffb"/>
            </w:pPr>
            <w:r w:rsidRPr="00D60FFD">
              <w:rPr>
                <w:rFonts w:hint="eastAsia"/>
              </w:rPr>
              <w:t>0.94</w:t>
            </w:r>
          </w:p>
        </w:tc>
        <w:tc>
          <w:tcPr>
            <w:tcW w:w="367" w:type="pct"/>
            <w:noWrap/>
            <w:vAlign w:val="center"/>
          </w:tcPr>
          <w:p w14:paraId="7C534641" w14:textId="77777777" w:rsidR="004D60E3" w:rsidRPr="00D60FFD" w:rsidRDefault="004D60E3" w:rsidP="00FD4EE0">
            <w:pPr>
              <w:pStyle w:val="afffffb"/>
            </w:pPr>
            <w:r w:rsidRPr="00D60FFD">
              <w:rPr>
                <w:rFonts w:hint="eastAsia"/>
              </w:rPr>
              <w:t>达标</w:t>
            </w:r>
          </w:p>
        </w:tc>
      </w:tr>
      <w:tr w:rsidR="004D60E3" w:rsidRPr="00D60FFD" w14:paraId="754EB56C" w14:textId="77777777" w:rsidTr="00FD4EE0">
        <w:trPr>
          <w:trHeight w:val="20"/>
        </w:trPr>
        <w:tc>
          <w:tcPr>
            <w:tcW w:w="707" w:type="pct"/>
            <w:vMerge/>
            <w:vAlign w:val="center"/>
          </w:tcPr>
          <w:p w14:paraId="228FF9A4" w14:textId="77777777" w:rsidR="004D60E3" w:rsidRPr="00D60FFD" w:rsidRDefault="004D60E3" w:rsidP="00FD4EE0">
            <w:pPr>
              <w:pStyle w:val="afffffb"/>
            </w:pPr>
          </w:p>
        </w:tc>
        <w:tc>
          <w:tcPr>
            <w:tcW w:w="549" w:type="pct"/>
            <w:vMerge/>
            <w:vAlign w:val="center"/>
          </w:tcPr>
          <w:p w14:paraId="0868CA12" w14:textId="77777777" w:rsidR="004D60E3" w:rsidRPr="00D60FFD" w:rsidRDefault="004D60E3" w:rsidP="00FD4EE0">
            <w:pPr>
              <w:pStyle w:val="afffffb"/>
            </w:pPr>
          </w:p>
        </w:tc>
        <w:tc>
          <w:tcPr>
            <w:tcW w:w="550" w:type="pct"/>
            <w:noWrap/>
            <w:vAlign w:val="center"/>
          </w:tcPr>
          <w:p w14:paraId="371CBE93" w14:textId="77777777" w:rsidR="004D60E3" w:rsidRPr="00D60FFD" w:rsidRDefault="004D60E3" w:rsidP="00FD4EE0">
            <w:pPr>
              <w:pStyle w:val="afffffb"/>
            </w:pPr>
            <w:r w:rsidRPr="00D60FFD">
              <w:rPr>
                <w:rFonts w:hint="eastAsia"/>
              </w:rPr>
              <w:t>二铺</w:t>
            </w:r>
          </w:p>
        </w:tc>
        <w:tc>
          <w:tcPr>
            <w:tcW w:w="471" w:type="pct"/>
            <w:noWrap/>
            <w:vAlign w:val="center"/>
          </w:tcPr>
          <w:p w14:paraId="64C7E36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36C6DCA" w14:textId="77777777" w:rsidR="004D60E3" w:rsidRPr="00D60FFD" w:rsidRDefault="004D60E3" w:rsidP="00FD4EE0">
            <w:pPr>
              <w:pStyle w:val="afffffb"/>
            </w:pPr>
            <w:r w:rsidRPr="00D60FFD">
              <w:rPr>
                <w:rFonts w:hint="eastAsia"/>
              </w:rPr>
              <w:t>9.52E-06</w:t>
            </w:r>
          </w:p>
        </w:tc>
        <w:tc>
          <w:tcPr>
            <w:tcW w:w="628" w:type="pct"/>
            <w:noWrap/>
            <w:vAlign w:val="center"/>
          </w:tcPr>
          <w:p w14:paraId="51BCCA21" w14:textId="77777777" w:rsidR="004D60E3" w:rsidRPr="00D60FFD" w:rsidRDefault="004D60E3" w:rsidP="00FD4EE0">
            <w:pPr>
              <w:pStyle w:val="afffffb"/>
            </w:pPr>
            <w:r w:rsidRPr="00D60FFD">
              <w:rPr>
                <w:rFonts w:hint="eastAsia"/>
              </w:rPr>
              <w:t>19072108</w:t>
            </w:r>
          </w:p>
        </w:tc>
        <w:tc>
          <w:tcPr>
            <w:tcW w:w="707" w:type="pct"/>
            <w:noWrap/>
            <w:vAlign w:val="center"/>
          </w:tcPr>
          <w:p w14:paraId="52A33578" w14:textId="77777777" w:rsidR="004D60E3" w:rsidRPr="00D60FFD" w:rsidRDefault="004D60E3" w:rsidP="00FD4EE0">
            <w:pPr>
              <w:pStyle w:val="afffffb"/>
            </w:pPr>
            <w:r w:rsidRPr="00D60FFD">
              <w:rPr>
                <w:rFonts w:hint="eastAsia"/>
              </w:rPr>
              <w:t>0.003</w:t>
            </w:r>
          </w:p>
        </w:tc>
        <w:tc>
          <w:tcPr>
            <w:tcW w:w="393" w:type="pct"/>
            <w:noWrap/>
            <w:vAlign w:val="center"/>
          </w:tcPr>
          <w:p w14:paraId="5A47227F" w14:textId="77777777" w:rsidR="004D60E3" w:rsidRPr="00D60FFD" w:rsidRDefault="004D60E3" w:rsidP="00FD4EE0">
            <w:pPr>
              <w:pStyle w:val="afffffb"/>
            </w:pPr>
            <w:r w:rsidRPr="00D60FFD">
              <w:rPr>
                <w:rFonts w:hint="eastAsia"/>
              </w:rPr>
              <w:t>0.32</w:t>
            </w:r>
          </w:p>
        </w:tc>
        <w:tc>
          <w:tcPr>
            <w:tcW w:w="367" w:type="pct"/>
            <w:noWrap/>
            <w:vAlign w:val="center"/>
          </w:tcPr>
          <w:p w14:paraId="76033D2C" w14:textId="77777777" w:rsidR="004D60E3" w:rsidRPr="00D60FFD" w:rsidRDefault="004D60E3" w:rsidP="00FD4EE0">
            <w:pPr>
              <w:pStyle w:val="afffffb"/>
            </w:pPr>
            <w:r w:rsidRPr="00D60FFD">
              <w:rPr>
                <w:rFonts w:hint="eastAsia"/>
              </w:rPr>
              <w:t>达标</w:t>
            </w:r>
          </w:p>
        </w:tc>
      </w:tr>
      <w:tr w:rsidR="004D60E3" w:rsidRPr="00D60FFD" w14:paraId="5DCE4337" w14:textId="77777777" w:rsidTr="00FD4EE0">
        <w:trPr>
          <w:trHeight w:val="20"/>
        </w:trPr>
        <w:tc>
          <w:tcPr>
            <w:tcW w:w="707" w:type="pct"/>
            <w:vMerge/>
            <w:vAlign w:val="center"/>
          </w:tcPr>
          <w:p w14:paraId="6792D490" w14:textId="77777777" w:rsidR="004D60E3" w:rsidRPr="00D60FFD" w:rsidRDefault="004D60E3" w:rsidP="00FD4EE0">
            <w:pPr>
              <w:pStyle w:val="afffffb"/>
            </w:pPr>
          </w:p>
        </w:tc>
        <w:tc>
          <w:tcPr>
            <w:tcW w:w="549" w:type="pct"/>
            <w:vMerge/>
            <w:vAlign w:val="center"/>
          </w:tcPr>
          <w:p w14:paraId="06F17A8C" w14:textId="77777777" w:rsidR="004D60E3" w:rsidRPr="00D60FFD" w:rsidRDefault="004D60E3" w:rsidP="00FD4EE0">
            <w:pPr>
              <w:pStyle w:val="afffffb"/>
            </w:pPr>
          </w:p>
        </w:tc>
        <w:tc>
          <w:tcPr>
            <w:tcW w:w="550" w:type="pct"/>
            <w:noWrap/>
            <w:vAlign w:val="center"/>
          </w:tcPr>
          <w:p w14:paraId="78F7055A" w14:textId="77777777" w:rsidR="004D60E3" w:rsidRPr="00D60FFD" w:rsidRDefault="004D60E3" w:rsidP="00FD4EE0">
            <w:pPr>
              <w:pStyle w:val="afffffb"/>
            </w:pPr>
            <w:r w:rsidRPr="00D60FFD">
              <w:rPr>
                <w:rFonts w:hint="eastAsia"/>
              </w:rPr>
              <w:t>小杨家</w:t>
            </w:r>
          </w:p>
        </w:tc>
        <w:tc>
          <w:tcPr>
            <w:tcW w:w="471" w:type="pct"/>
            <w:noWrap/>
            <w:vAlign w:val="center"/>
          </w:tcPr>
          <w:p w14:paraId="37954C4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59B0525" w14:textId="77777777" w:rsidR="004D60E3" w:rsidRPr="00D60FFD" w:rsidRDefault="004D60E3" w:rsidP="00FD4EE0">
            <w:pPr>
              <w:pStyle w:val="afffffb"/>
            </w:pPr>
            <w:r w:rsidRPr="00D60FFD">
              <w:rPr>
                <w:rFonts w:hint="eastAsia"/>
              </w:rPr>
              <w:t>2.08E-05</w:t>
            </w:r>
          </w:p>
        </w:tc>
        <w:tc>
          <w:tcPr>
            <w:tcW w:w="628" w:type="pct"/>
            <w:noWrap/>
            <w:vAlign w:val="center"/>
          </w:tcPr>
          <w:p w14:paraId="57214ABC" w14:textId="77777777" w:rsidR="004D60E3" w:rsidRPr="00D60FFD" w:rsidRDefault="004D60E3" w:rsidP="00FD4EE0">
            <w:pPr>
              <w:pStyle w:val="afffffb"/>
            </w:pPr>
            <w:r w:rsidRPr="00D60FFD">
              <w:rPr>
                <w:rFonts w:hint="eastAsia"/>
              </w:rPr>
              <w:t>19081507</w:t>
            </w:r>
          </w:p>
        </w:tc>
        <w:tc>
          <w:tcPr>
            <w:tcW w:w="707" w:type="pct"/>
            <w:noWrap/>
            <w:vAlign w:val="center"/>
          </w:tcPr>
          <w:p w14:paraId="333CF686" w14:textId="77777777" w:rsidR="004D60E3" w:rsidRPr="00D60FFD" w:rsidRDefault="004D60E3" w:rsidP="00FD4EE0">
            <w:pPr>
              <w:pStyle w:val="afffffb"/>
            </w:pPr>
            <w:r w:rsidRPr="00D60FFD">
              <w:rPr>
                <w:rFonts w:hint="eastAsia"/>
              </w:rPr>
              <w:t>0.003</w:t>
            </w:r>
          </w:p>
        </w:tc>
        <w:tc>
          <w:tcPr>
            <w:tcW w:w="393" w:type="pct"/>
            <w:noWrap/>
            <w:vAlign w:val="center"/>
          </w:tcPr>
          <w:p w14:paraId="44CA3F8E" w14:textId="77777777" w:rsidR="004D60E3" w:rsidRPr="00D60FFD" w:rsidRDefault="004D60E3" w:rsidP="00FD4EE0">
            <w:pPr>
              <w:pStyle w:val="afffffb"/>
            </w:pPr>
            <w:r w:rsidRPr="00D60FFD">
              <w:rPr>
                <w:rFonts w:hint="eastAsia"/>
              </w:rPr>
              <w:t>0.69</w:t>
            </w:r>
          </w:p>
        </w:tc>
        <w:tc>
          <w:tcPr>
            <w:tcW w:w="367" w:type="pct"/>
            <w:noWrap/>
            <w:vAlign w:val="center"/>
          </w:tcPr>
          <w:p w14:paraId="1DF5125D" w14:textId="77777777" w:rsidR="004D60E3" w:rsidRPr="00D60FFD" w:rsidRDefault="004D60E3" w:rsidP="00FD4EE0">
            <w:pPr>
              <w:pStyle w:val="afffffb"/>
            </w:pPr>
            <w:r w:rsidRPr="00D60FFD">
              <w:rPr>
                <w:rFonts w:hint="eastAsia"/>
              </w:rPr>
              <w:t>达标</w:t>
            </w:r>
          </w:p>
        </w:tc>
      </w:tr>
      <w:tr w:rsidR="004D60E3" w:rsidRPr="00D60FFD" w14:paraId="7132562D" w14:textId="77777777" w:rsidTr="00FD4EE0">
        <w:trPr>
          <w:trHeight w:val="20"/>
        </w:trPr>
        <w:tc>
          <w:tcPr>
            <w:tcW w:w="707" w:type="pct"/>
            <w:vMerge/>
            <w:vAlign w:val="center"/>
          </w:tcPr>
          <w:p w14:paraId="4CF56F1E" w14:textId="77777777" w:rsidR="004D60E3" w:rsidRPr="00D60FFD" w:rsidRDefault="004D60E3" w:rsidP="00FD4EE0">
            <w:pPr>
              <w:pStyle w:val="afffffb"/>
            </w:pPr>
          </w:p>
        </w:tc>
        <w:tc>
          <w:tcPr>
            <w:tcW w:w="549" w:type="pct"/>
            <w:vMerge/>
            <w:vAlign w:val="center"/>
          </w:tcPr>
          <w:p w14:paraId="7EB4BF71" w14:textId="77777777" w:rsidR="004D60E3" w:rsidRPr="00D60FFD" w:rsidRDefault="004D60E3" w:rsidP="00FD4EE0">
            <w:pPr>
              <w:pStyle w:val="afffffb"/>
            </w:pPr>
          </w:p>
        </w:tc>
        <w:tc>
          <w:tcPr>
            <w:tcW w:w="550" w:type="pct"/>
            <w:noWrap/>
            <w:vAlign w:val="center"/>
          </w:tcPr>
          <w:p w14:paraId="77214151" w14:textId="77777777" w:rsidR="004D60E3" w:rsidRPr="00D60FFD" w:rsidRDefault="004D60E3" w:rsidP="00FD4EE0">
            <w:pPr>
              <w:pStyle w:val="afffffb"/>
            </w:pPr>
            <w:r w:rsidRPr="00D60FFD">
              <w:rPr>
                <w:rFonts w:hint="eastAsia"/>
              </w:rPr>
              <w:t>网格</w:t>
            </w:r>
          </w:p>
        </w:tc>
        <w:tc>
          <w:tcPr>
            <w:tcW w:w="471" w:type="pct"/>
            <w:noWrap/>
            <w:vAlign w:val="center"/>
          </w:tcPr>
          <w:p w14:paraId="51D3B696"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2108391" w14:textId="77777777" w:rsidR="004D60E3" w:rsidRPr="00D60FFD" w:rsidRDefault="004D60E3" w:rsidP="00FD4EE0">
            <w:pPr>
              <w:pStyle w:val="afffffb"/>
            </w:pPr>
            <w:r w:rsidRPr="00D60FFD">
              <w:rPr>
                <w:rFonts w:hint="eastAsia"/>
              </w:rPr>
              <w:t>6.74E-04</w:t>
            </w:r>
          </w:p>
        </w:tc>
        <w:tc>
          <w:tcPr>
            <w:tcW w:w="628" w:type="pct"/>
            <w:noWrap/>
            <w:vAlign w:val="center"/>
          </w:tcPr>
          <w:p w14:paraId="0E941ACF" w14:textId="77777777" w:rsidR="004D60E3" w:rsidRPr="00D60FFD" w:rsidRDefault="004D60E3" w:rsidP="00FD4EE0">
            <w:pPr>
              <w:pStyle w:val="afffffb"/>
            </w:pPr>
            <w:r w:rsidRPr="00D60FFD">
              <w:rPr>
                <w:rFonts w:hint="eastAsia"/>
              </w:rPr>
              <w:t>19081907</w:t>
            </w:r>
          </w:p>
        </w:tc>
        <w:tc>
          <w:tcPr>
            <w:tcW w:w="707" w:type="pct"/>
            <w:noWrap/>
            <w:vAlign w:val="center"/>
          </w:tcPr>
          <w:p w14:paraId="62D53576" w14:textId="77777777" w:rsidR="004D60E3" w:rsidRPr="00D60FFD" w:rsidRDefault="004D60E3" w:rsidP="00FD4EE0">
            <w:pPr>
              <w:pStyle w:val="afffffb"/>
            </w:pPr>
            <w:r w:rsidRPr="00D60FFD">
              <w:rPr>
                <w:rFonts w:hint="eastAsia"/>
              </w:rPr>
              <w:t>0.003</w:t>
            </w:r>
          </w:p>
        </w:tc>
        <w:tc>
          <w:tcPr>
            <w:tcW w:w="393" w:type="pct"/>
            <w:noWrap/>
            <w:vAlign w:val="center"/>
          </w:tcPr>
          <w:p w14:paraId="2870EDE6" w14:textId="77777777" w:rsidR="004D60E3" w:rsidRPr="00D60FFD" w:rsidRDefault="004D60E3" w:rsidP="00FD4EE0">
            <w:pPr>
              <w:pStyle w:val="afffffb"/>
            </w:pPr>
            <w:r w:rsidRPr="00D60FFD">
              <w:rPr>
                <w:rFonts w:hint="eastAsia"/>
              </w:rPr>
              <w:t>22.48</w:t>
            </w:r>
          </w:p>
        </w:tc>
        <w:tc>
          <w:tcPr>
            <w:tcW w:w="367" w:type="pct"/>
            <w:noWrap/>
            <w:vAlign w:val="center"/>
          </w:tcPr>
          <w:p w14:paraId="0F6357F7" w14:textId="77777777" w:rsidR="004D60E3" w:rsidRPr="00D60FFD" w:rsidRDefault="004D60E3" w:rsidP="00FD4EE0">
            <w:pPr>
              <w:pStyle w:val="afffffb"/>
            </w:pPr>
            <w:r w:rsidRPr="00D60FFD">
              <w:rPr>
                <w:rFonts w:hint="eastAsia"/>
              </w:rPr>
              <w:t>达标</w:t>
            </w:r>
          </w:p>
        </w:tc>
      </w:tr>
      <w:tr w:rsidR="004D60E3" w:rsidRPr="00D60FFD" w14:paraId="7A11F4E6" w14:textId="77777777" w:rsidTr="00FD4EE0">
        <w:trPr>
          <w:trHeight w:val="20"/>
        </w:trPr>
        <w:tc>
          <w:tcPr>
            <w:tcW w:w="707" w:type="pct"/>
            <w:vMerge/>
            <w:vAlign w:val="center"/>
          </w:tcPr>
          <w:p w14:paraId="3320E613" w14:textId="77777777" w:rsidR="004D60E3" w:rsidRPr="00D60FFD" w:rsidRDefault="004D60E3" w:rsidP="00FD4EE0">
            <w:pPr>
              <w:pStyle w:val="afffffb"/>
            </w:pPr>
          </w:p>
        </w:tc>
        <w:tc>
          <w:tcPr>
            <w:tcW w:w="549" w:type="pct"/>
            <w:vMerge w:val="restart"/>
            <w:vAlign w:val="center"/>
          </w:tcPr>
          <w:p w14:paraId="102725C5" w14:textId="77777777" w:rsidR="004D60E3" w:rsidRPr="00D60FFD" w:rsidRDefault="004D60E3" w:rsidP="00FD4EE0">
            <w:pPr>
              <w:pStyle w:val="afffffb"/>
            </w:pPr>
            <w:r w:rsidRPr="00D60FFD">
              <w:rPr>
                <w:rFonts w:hint="eastAsia"/>
              </w:rPr>
              <w:t>As</w:t>
            </w:r>
          </w:p>
        </w:tc>
        <w:tc>
          <w:tcPr>
            <w:tcW w:w="550" w:type="pct"/>
            <w:noWrap/>
            <w:vAlign w:val="center"/>
          </w:tcPr>
          <w:p w14:paraId="48E0B941" w14:textId="77777777" w:rsidR="004D60E3" w:rsidRPr="00D60FFD" w:rsidRDefault="004D60E3" w:rsidP="00FD4EE0">
            <w:pPr>
              <w:pStyle w:val="afffffb"/>
            </w:pPr>
            <w:r w:rsidRPr="00D60FFD">
              <w:rPr>
                <w:rFonts w:hint="eastAsia"/>
              </w:rPr>
              <w:t>于家村</w:t>
            </w:r>
          </w:p>
        </w:tc>
        <w:tc>
          <w:tcPr>
            <w:tcW w:w="471" w:type="pct"/>
            <w:noWrap/>
            <w:vAlign w:val="center"/>
          </w:tcPr>
          <w:p w14:paraId="702FBF6A"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2CF2650" w14:textId="77777777" w:rsidR="004D60E3" w:rsidRPr="00D60FFD" w:rsidRDefault="004D60E3" w:rsidP="00FD4EE0">
            <w:pPr>
              <w:pStyle w:val="afffffb"/>
            </w:pPr>
            <w:r w:rsidRPr="00D60FFD">
              <w:rPr>
                <w:rFonts w:hint="eastAsia"/>
              </w:rPr>
              <w:t>9.61E-06</w:t>
            </w:r>
          </w:p>
        </w:tc>
        <w:tc>
          <w:tcPr>
            <w:tcW w:w="628" w:type="pct"/>
            <w:noWrap/>
            <w:vAlign w:val="center"/>
          </w:tcPr>
          <w:p w14:paraId="0FFDBEFB" w14:textId="77777777" w:rsidR="004D60E3" w:rsidRPr="00D60FFD" w:rsidRDefault="004D60E3" w:rsidP="00FD4EE0">
            <w:pPr>
              <w:pStyle w:val="afffffb"/>
            </w:pPr>
            <w:r w:rsidRPr="00D60FFD">
              <w:rPr>
                <w:rFonts w:hint="eastAsia"/>
              </w:rPr>
              <w:t>19081808</w:t>
            </w:r>
          </w:p>
        </w:tc>
        <w:tc>
          <w:tcPr>
            <w:tcW w:w="707" w:type="pct"/>
            <w:noWrap/>
            <w:vAlign w:val="center"/>
          </w:tcPr>
          <w:p w14:paraId="149456AA" w14:textId="77777777" w:rsidR="004D60E3" w:rsidRPr="00D60FFD" w:rsidRDefault="004D60E3" w:rsidP="00FD4EE0">
            <w:pPr>
              <w:pStyle w:val="afffffb"/>
            </w:pPr>
            <w:r w:rsidRPr="00D60FFD">
              <w:rPr>
                <w:rFonts w:hint="eastAsia"/>
              </w:rPr>
              <w:t>3.60E-05</w:t>
            </w:r>
          </w:p>
        </w:tc>
        <w:tc>
          <w:tcPr>
            <w:tcW w:w="393" w:type="pct"/>
            <w:noWrap/>
            <w:vAlign w:val="center"/>
          </w:tcPr>
          <w:p w14:paraId="19CD6312" w14:textId="77777777" w:rsidR="004D60E3" w:rsidRPr="00D60FFD" w:rsidRDefault="004D60E3" w:rsidP="00FD4EE0">
            <w:pPr>
              <w:pStyle w:val="afffffb"/>
            </w:pPr>
            <w:r w:rsidRPr="00D60FFD">
              <w:rPr>
                <w:rFonts w:hint="eastAsia"/>
              </w:rPr>
              <w:t>26.69</w:t>
            </w:r>
          </w:p>
        </w:tc>
        <w:tc>
          <w:tcPr>
            <w:tcW w:w="367" w:type="pct"/>
            <w:noWrap/>
            <w:vAlign w:val="center"/>
          </w:tcPr>
          <w:p w14:paraId="775E5C90" w14:textId="77777777" w:rsidR="004D60E3" w:rsidRPr="00D60FFD" w:rsidRDefault="004D60E3" w:rsidP="00FD4EE0">
            <w:pPr>
              <w:pStyle w:val="afffffb"/>
            </w:pPr>
            <w:r w:rsidRPr="00D60FFD">
              <w:rPr>
                <w:rFonts w:hint="eastAsia"/>
              </w:rPr>
              <w:t>达标</w:t>
            </w:r>
          </w:p>
        </w:tc>
      </w:tr>
      <w:tr w:rsidR="004D60E3" w:rsidRPr="00D60FFD" w14:paraId="0B28CED4" w14:textId="77777777" w:rsidTr="00FD4EE0">
        <w:trPr>
          <w:trHeight w:val="20"/>
        </w:trPr>
        <w:tc>
          <w:tcPr>
            <w:tcW w:w="707" w:type="pct"/>
            <w:vMerge/>
            <w:vAlign w:val="center"/>
          </w:tcPr>
          <w:p w14:paraId="1DED0DAC" w14:textId="77777777" w:rsidR="004D60E3" w:rsidRPr="00D60FFD" w:rsidRDefault="004D60E3" w:rsidP="00FD4EE0">
            <w:pPr>
              <w:pStyle w:val="afffffb"/>
            </w:pPr>
          </w:p>
        </w:tc>
        <w:tc>
          <w:tcPr>
            <w:tcW w:w="549" w:type="pct"/>
            <w:vMerge/>
            <w:vAlign w:val="center"/>
          </w:tcPr>
          <w:p w14:paraId="2A324B8A" w14:textId="77777777" w:rsidR="004D60E3" w:rsidRPr="00D60FFD" w:rsidRDefault="004D60E3" w:rsidP="00FD4EE0">
            <w:pPr>
              <w:pStyle w:val="afffffb"/>
            </w:pPr>
          </w:p>
        </w:tc>
        <w:tc>
          <w:tcPr>
            <w:tcW w:w="550" w:type="pct"/>
            <w:noWrap/>
            <w:vAlign w:val="center"/>
          </w:tcPr>
          <w:p w14:paraId="6688AE9E" w14:textId="77777777" w:rsidR="004D60E3" w:rsidRPr="00D60FFD" w:rsidRDefault="004D60E3" w:rsidP="00FD4EE0">
            <w:pPr>
              <w:pStyle w:val="afffffb"/>
            </w:pPr>
            <w:r w:rsidRPr="00D60FFD">
              <w:rPr>
                <w:rFonts w:hint="eastAsia"/>
              </w:rPr>
              <w:t>店子</w:t>
            </w:r>
          </w:p>
        </w:tc>
        <w:tc>
          <w:tcPr>
            <w:tcW w:w="471" w:type="pct"/>
            <w:noWrap/>
            <w:vAlign w:val="center"/>
          </w:tcPr>
          <w:p w14:paraId="249FDA2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3812CEA" w14:textId="77777777" w:rsidR="004D60E3" w:rsidRPr="00D60FFD" w:rsidRDefault="004D60E3" w:rsidP="00FD4EE0">
            <w:pPr>
              <w:pStyle w:val="afffffb"/>
            </w:pPr>
            <w:r w:rsidRPr="00D60FFD">
              <w:rPr>
                <w:rFonts w:hint="eastAsia"/>
              </w:rPr>
              <w:t>1.26E-05</w:t>
            </w:r>
          </w:p>
        </w:tc>
        <w:tc>
          <w:tcPr>
            <w:tcW w:w="628" w:type="pct"/>
            <w:noWrap/>
            <w:vAlign w:val="center"/>
          </w:tcPr>
          <w:p w14:paraId="2DA4D491" w14:textId="77777777" w:rsidR="004D60E3" w:rsidRPr="00D60FFD" w:rsidRDefault="004D60E3" w:rsidP="00FD4EE0">
            <w:pPr>
              <w:pStyle w:val="afffffb"/>
            </w:pPr>
            <w:r w:rsidRPr="00D60FFD">
              <w:rPr>
                <w:rFonts w:hint="eastAsia"/>
              </w:rPr>
              <w:t>19081707</w:t>
            </w:r>
          </w:p>
        </w:tc>
        <w:tc>
          <w:tcPr>
            <w:tcW w:w="707" w:type="pct"/>
            <w:noWrap/>
            <w:vAlign w:val="center"/>
          </w:tcPr>
          <w:p w14:paraId="277B8410" w14:textId="77777777" w:rsidR="004D60E3" w:rsidRPr="00D60FFD" w:rsidRDefault="004D60E3" w:rsidP="00FD4EE0">
            <w:pPr>
              <w:pStyle w:val="afffffb"/>
            </w:pPr>
            <w:r w:rsidRPr="00D60FFD">
              <w:rPr>
                <w:rFonts w:hint="eastAsia"/>
              </w:rPr>
              <w:t>3.60E-05</w:t>
            </w:r>
          </w:p>
        </w:tc>
        <w:tc>
          <w:tcPr>
            <w:tcW w:w="393" w:type="pct"/>
            <w:noWrap/>
            <w:vAlign w:val="center"/>
          </w:tcPr>
          <w:p w14:paraId="488614EE" w14:textId="77777777" w:rsidR="004D60E3" w:rsidRPr="00D60FFD" w:rsidRDefault="004D60E3" w:rsidP="00FD4EE0">
            <w:pPr>
              <w:pStyle w:val="afffffb"/>
            </w:pPr>
            <w:r w:rsidRPr="00D60FFD">
              <w:rPr>
                <w:rFonts w:hint="eastAsia"/>
              </w:rPr>
              <w:t>35.06</w:t>
            </w:r>
          </w:p>
        </w:tc>
        <w:tc>
          <w:tcPr>
            <w:tcW w:w="367" w:type="pct"/>
            <w:noWrap/>
            <w:vAlign w:val="center"/>
          </w:tcPr>
          <w:p w14:paraId="5ADDD45D" w14:textId="77777777" w:rsidR="004D60E3" w:rsidRPr="00D60FFD" w:rsidRDefault="004D60E3" w:rsidP="00FD4EE0">
            <w:pPr>
              <w:pStyle w:val="afffffb"/>
            </w:pPr>
            <w:r w:rsidRPr="00D60FFD">
              <w:rPr>
                <w:rFonts w:hint="eastAsia"/>
              </w:rPr>
              <w:t>达标</w:t>
            </w:r>
          </w:p>
        </w:tc>
      </w:tr>
      <w:tr w:rsidR="004D60E3" w:rsidRPr="00D60FFD" w14:paraId="15C6F16F" w14:textId="77777777" w:rsidTr="00FD4EE0">
        <w:trPr>
          <w:trHeight w:val="20"/>
        </w:trPr>
        <w:tc>
          <w:tcPr>
            <w:tcW w:w="707" w:type="pct"/>
            <w:vMerge/>
            <w:vAlign w:val="center"/>
          </w:tcPr>
          <w:p w14:paraId="379342BA" w14:textId="77777777" w:rsidR="004D60E3" w:rsidRPr="00D60FFD" w:rsidRDefault="004D60E3" w:rsidP="00FD4EE0">
            <w:pPr>
              <w:pStyle w:val="afffffb"/>
            </w:pPr>
          </w:p>
        </w:tc>
        <w:tc>
          <w:tcPr>
            <w:tcW w:w="549" w:type="pct"/>
            <w:vMerge/>
            <w:vAlign w:val="center"/>
          </w:tcPr>
          <w:p w14:paraId="2773BDC0" w14:textId="77777777" w:rsidR="004D60E3" w:rsidRPr="00D60FFD" w:rsidRDefault="004D60E3" w:rsidP="00FD4EE0">
            <w:pPr>
              <w:pStyle w:val="afffffb"/>
            </w:pPr>
          </w:p>
        </w:tc>
        <w:tc>
          <w:tcPr>
            <w:tcW w:w="550" w:type="pct"/>
            <w:noWrap/>
            <w:vAlign w:val="center"/>
          </w:tcPr>
          <w:p w14:paraId="1E4342F9" w14:textId="77777777" w:rsidR="004D60E3" w:rsidRPr="00D60FFD" w:rsidRDefault="004D60E3" w:rsidP="00FD4EE0">
            <w:pPr>
              <w:pStyle w:val="afffffb"/>
            </w:pPr>
            <w:r w:rsidRPr="00D60FFD">
              <w:rPr>
                <w:rFonts w:hint="eastAsia"/>
              </w:rPr>
              <w:t>石家</w:t>
            </w:r>
          </w:p>
        </w:tc>
        <w:tc>
          <w:tcPr>
            <w:tcW w:w="471" w:type="pct"/>
            <w:noWrap/>
            <w:vAlign w:val="center"/>
          </w:tcPr>
          <w:p w14:paraId="156D043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24800A3" w14:textId="77777777" w:rsidR="004D60E3" w:rsidRPr="00D60FFD" w:rsidRDefault="004D60E3" w:rsidP="00FD4EE0">
            <w:pPr>
              <w:pStyle w:val="afffffb"/>
            </w:pPr>
            <w:r w:rsidRPr="00D60FFD">
              <w:rPr>
                <w:rFonts w:hint="eastAsia"/>
              </w:rPr>
              <w:t>1.29E-05</w:t>
            </w:r>
          </w:p>
        </w:tc>
        <w:tc>
          <w:tcPr>
            <w:tcW w:w="628" w:type="pct"/>
            <w:noWrap/>
            <w:vAlign w:val="center"/>
          </w:tcPr>
          <w:p w14:paraId="6F4D1F57" w14:textId="77777777" w:rsidR="004D60E3" w:rsidRPr="00D60FFD" w:rsidRDefault="004D60E3" w:rsidP="00FD4EE0">
            <w:pPr>
              <w:pStyle w:val="afffffb"/>
            </w:pPr>
            <w:r w:rsidRPr="00D60FFD">
              <w:rPr>
                <w:rFonts w:hint="eastAsia"/>
              </w:rPr>
              <w:t>19090407</w:t>
            </w:r>
          </w:p>
        </w:tc>
        <w:tc>
          <w:tcPr>
            <w:tcW w:w="707" w:type="pct"/>
            <w:noWrap/>
            <w:vAlign w:val="center"/>
          </w:tcPr>
          <w:p w14:paraId="7CB83A4C" w14:textId="77777777" w:rsidR="004D60E3" w:rsidRPr="00D60FFD" w:rsidRDefault="004D60E3" w:rsidP="00FD4EE0">
            <w:pPr>
              <w:pStyle w:val="afffffb"/>
            </w:pPr>
            <w:r w:rsidRPr="00D60FFD">
              <w:rPr>
                <w:rFonts w:hint="eastAsia"/>
              </w:rPr>
              <w:t>3.60E-05</w:t>
            </w:r>
          </w:p>
        </w:tc>
        <w:tc>
          <w:tcPr>
            <w:tcW w:w="393" w:type="pct"/>
            <w:noWrap/>
            <w:vAlign w:val="center"/>
          </w:tcPr>
          <w:p w14:paraId="42A172D1" w14:textId="77777777" w:rsidR="004D60E3" w:rsidRPr="00D60FFD" w:rsidRDefault="004D60E3" w:rsidP="00FD4EE0">
            <w:pPr>
              <w:pStyle w:val="afffffb"/>
            </w:pPr>
            <w:r w:rsidRPr="00D60FFD">
              <w:rPr>
                <w:rFonts w:hint="eastAsia"/>
              </w:rPr>
              <w:t>35.89</w:t>
            </w:r>
          </w:p>
        </w:tc>
        <w:tc>
          <w:tcPr>
            <w:tcW w:w="367" w:type="pct"/>
            <w:noWrap/>
            <w:vAlign w:val="center"/>
          </w:tcPr>
          <w:p w14:paraId="46BE837B" w14:textId="77777777" w:rsidR="004D60E3" w:rsidRPr="00D60FFD" w:rsidRDefault="004D60E3" w:rsidP="00FD4EE0">
            <w:pPr>
              <w:pStyle w:val="afffffb"/>
            </w:pPr>
            <w:r w:rsidRPr="00D60FFD">
              <w:rPr>
                <w:rFonts w:hint="eastAsia"/>
              </w:rPr>
              <w:t>达标</w:t>
            </w:r>
          </w:p>
        </w:tc>
      </w:tr>
      <w:tr w:rsidR="004D60E3" w:rsidRPr="00D60FFD" w14:paraId="2BE14344" w14:textId="77777777" w:rsidTr="00FD4EE0">
        <w:trPr>
          <w:trHeight w:val="20"/>
        </w:trPr>
        <w:tc>
          <w:tcPr>
            <w:tcW w:w="707" w:type="pct"/>
            <w:vMerge/>
            <w:vAlign w:val="center"/>
          </w:tcPr>
          <w:p w14:paraId="0C28EA72" w14:textId="77777777" w:rsidR="004D60E3" w:rsidRPr="00D60FFD" w:rsidRDefault="004D60E3" w:rsidP="00FD4EE0">
            <w:pPr>
              <w:pStyle w:val="afffffb"/>
            </w:pPr>
          </w:p>
        </w:tc>
        <w:tc>
          <w:tcPr>
            <w:tcW w:w="549" w:type="pct"/>
            <w:vMerge/>
            <w:vAlign w:val="center"/>
          </w:tcPr>
          <w:p w14:paraId="18B6D6F5" w14:textId="77777777" w:rsidR="004D60E3" w:rsidRPr="00D60FFD" w:rsidRDefault="004D60E3" w:rsidP="00FD4EE0">
            <w:pPr>
              <w:pStyle w:val="afffffb"/>
            </w:pPr>
          </w:p>
        </w:tc>
        <w:tc>
          <w:tcPr>
            <w:tcW w:w="550" w:type="pct"/>
            <w:noWrap/>
            <w:vAlign w:val="center"/>
          </w:tcPr>
          <w:p w14:paraId="396129AE" w14:textId="77777777" w:rsidR="004D60E3" w:rsidRPr="00D60FFD" w:rsidRDefault="004D60E3" w:rsidP="00FD4EE0">
            <w:pPr>
              <w:pStyle w:val="afffffb"/>
            </w:pPr>
            <w:r w:rsidRPr="00D60FFD">
              <w:rPr>
                <w:rFonts w:hint="eastAsia"/>
              </w:rPr>
              <w:t>二铺</w:t>
            </w:r>
          </w:p>
        </w:tc>
        <w:tc>
          <w:tcPr>
            <w:tcW w:w="471" w:type="pct"/>
            <w:noWrap/>
            <w:vAlign w:val="center"/>
          </w:tcPr>
          <w:p w14:paraId="5F88C64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D2BC2B3" w14:textId="77777777" w:rsidR="004D60E3" w:rsidRPr="00D60FFD" w:rsidRDefault="004D60E3" w:rsidP="00FD4EE0">
            <w:pPr>
              <w:pStyle w:val="afffffb"/>
            </w:pPr>
            <w:r w:rsidRPr="00D60FFD">
              <w:rPr>
                <w:rFonts w:hint="eastAsia"/>
              </w:rPr>
              <w:t>4.35E-06</w:t>
            </w:r>
          </w:p>
        </w:tc>
        <w:tc>
          <w:tcPr>
            <w:tcW w:w="628" w:type="pct"/>
            <w:noWrap/>
            <w:vAlign w:val="center"/>
          </w:tcPr>
          <w:p w14:paraId="32D9213F" w14:textId="77777777" w:rsidR="004D60E3" w:rsidRPr="00D60FFD" w:rsidRDefault="004D60E3" w:rsidP="00FD4EE0">
            <w:pPr>
              <w:pStyle w:val="afffffb"/>
            </w:pPr>
            <w:r w:rsidRPr="00D60FFD">
              <w:rPr>
                <w:rFonts w:hint="eastAsia"/>
              </w:rPr>
              <w:t>19072108</w:t>
            </w:r>
          </w:p>
        </w:tc>
        <w:tc>
          <w:tcPr>
            <w:tcW w:w="707" w:type="pct"/>
            <w:noWrap/>
            <w:vAlign w:val="center"/>
          </w:tcPr>
          <w:p w14:paraId="4EDD4E05" w14:textId="77777777" w:rsidR="004D60E3" w:rsidRPr="00D60FFD" w:rsidRDefault="004D60E3" w:rsidP="00FD4EE0">
            <w:pPr>
              <w:pStyle w:val="afffffb"/>
            </w:pPr>
            <w:r w:rsidRPr="00D60FFD">
              <w:rPr>
                <w:rFonts w:hint="eastAsia"/>
              </w:rPr>
              <w:t>3.60E-05</w:t>
            </w:r>
          </w:p>
        </w:tc>
        <w:tc>
          <w:tcPr>
            <w:tcW w:w="393" w:type="pct"/>
            <w:noWrap/>
            <w:vAlign w:val="center"/>
          </w:tcPr>
          <w:p w14:paraId="1B06F162" w14:textId="77777777" w:rsidR="004D60E3" w:rsidRPr="00D60FFD" w:rsidRDefault="004D60E3" w:rsidP="00FD4EE0">
            <w:pPr>
              <w:pStyle w:val="afffffb"/>
            </w:pPr>
            <w:r w:rsidRPr="00D60FFD">
              <w:rPr>
                <w:rFonts w:hint="eastAsia"/>
              </w:rPr>
              <w:t>12.08</w:t>
            </w:r>
          </w:p>
        </w:tc>
        <w:tc>
          <w:tcPr>
            <w:tcW w:w="367" w:type="pct"/>
            <w:noWrap/>
            <w:vAlign w:val="center"/>
          </w:tcPr>
          <w:p w14:paraId="7466EEBA" w14:textId="77777777" w:rsidR="004D60E3" w:rsidRPr="00D60FFD" w:rsidRDefault="004D60E3" w:rsidP="00FD4EE0">
            <w:pPr>
              <w:pStyle w:val="afffffb"/>
            </w:pPr>
            <w:r w:rsidRPr="00D60FFD">
              <w:rPr>
                <w:rFonts w:hint="eastAsia"/>
              </w:rPr>
              <w:t>达标</w:t>
            </w:r>
          </w:p>
        </w:tc>
      </w:tr>
      <w:tr w:rsidR="004D60E3" w:rsidRPr="00D60FFD" w14:paraId="7B9EE460" w14:textId="77777777" w:rsidTr="00FD4EE0">
        <w:trPr>
          <w:trHeight w:val="20"/>
        </w:trPr>
        <w:tc>
          <w:tcPr>
            <w:tcW w:w="707" w:type="pct"/>
            <w:vMerge/>
            <w:vAlign w:val="center"/>
          </w:tcPr>
          <w:p w14:paraId="7BDE5E8B" w14:textId="77777777" w:rsidR="004D60E3" w:rsidRPr="00D60FFD" w:rsidRDefault="004D60E3" w:rsidP="00FD4EE0">
            <w:pPr>
              <w:pStyle w:val="afffffb"/>
            </w:pPr>
          </w:p>
        </w:tc>
        <w:tc>
          <w:tcPr>
            <w:tcW w:w="549" w:type="pct"/>
            <w:vMerge/>
            <w:vAlign w:val="center"/>
          </w:tcPr>
          <w:p w14:paraId="1CDDE858" w14:textId="77777777" w:rsidR="004D60E3" w:rsidRPr="00D60FFD" w:rsidRDefault="004D60E3" w:rsidP="00FD4EE0">
            <w:pPr>
              <w:pStyle w:val="afffffb"/>
            </w:pPr>
          </w:p>
        </w:tc>
        <w:tc>
          <w:tcPr>
            <w:tcW w:w="550" w:type="pct"/>
            <w:noWrap/>
            <w:vAlign w:val="center"/>
          </w:tcPr>
          <w:p w14:paraId="0827368A" w14:textId="77777777" w:rsidR="004D60E3" w:rsidRPr="00D60FFD" w:rsidRDefault="004D60E3" w:rsidP="00FD4EE0">
            <w:pPr>
              <w:pStyle w:val="afffffb"/>
            </w:pPr>
            <w:r w:rsidRPr="00D60FFD">
              <w:rPr>
                <w:rFonts w:hint="eastAsia"/>
              </w:rPr>
              <w:t>小杨家</w:t>
            </w:r>
          </w:p>
        </w:tc>
        <w:tc>
          <w:tcPr>
            <w:tcW w:w="471" w:type="pct"/>
            <w:noWrap/>
            <w:vAlign w:val="center"/>
          </w:tcPr>
          <w:p w14:paraId="6363F2F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C6C0B34" w14:textId="77777777" w:rsidR="004D60E3" w:rsidRPr="00D60FFD" w:rsidRDefault="004D60E3" w:rsidP="00FD4EE0">
            <w:pPr>
              <w:pStyle w:val="afffffb"/>
            </w:pPr>
            <w:r w:rsidRPr="00D60FFD">
              <w:rPr>
                <w:rFonts w:hint="eastAsia"/>
              </w:rPr>
              <w:t>9.50E-06</w:t>
            </w:r>
          </w:p>
        </w:tc>
        <w:tc>
          <w:tcPr>
            <w:tcW w:w="628" w:type="pct"/>
            <w:noWrap/>
            <w:vAlign w:val="center"/>
          </w:tcPr>
          <w:p w14:paraId="27F682D7" w14:textId="77777777" w:rsidR="004D60E3" w:rsidRPr="00D60FFD" w:rsidRDefault="004D60E3" w:rsidP="00FD4EE0">
            <w:pPr>
              <w:pStyle w:val="afffffb"/>
            </w:pPr>
            <w:r w:rsidRPr="00D60FFD">
              <w:rPr>
                <w:rFonts w:hint="eastAsia"/>
              </w:rPr>
              <w:t>19081507</w:t>
            </w:r>
          </w:p>
        </w:tc>
        <w:tc>
          <w:tcPr>
            <w:tcW w:w="707" w:type="pct"/>
            <w:noWrap/>
            <w:vAlign w:val="center"/>
          </w:tcPr>
          <w:p w14:paraId="37062761" w14:textId="77777777" w:rsidR="004D60E3" w:rsidRPr="00D60FFD" w:rsidRDefault="004D60E3" w:rsidP="00FD4EE0">
            <w:pPr>
              <w:pStyle w:val="afffffb"/>
            </w:pPr>
            <w:r w:rsidRPr="00D60FFD">
              <w:rPr>
                <w:rFonts w:hint="eastAsia"/>
              </w:rPr>
              <w:t>3.60E-05</w:t>
            </w:r>
          </w:p>
        </w:tc>
        <w:tc>
          <w:tcPr>
            <w:tcW w:w="393" w:type="pct"/>
            <w:noWrap/>
            <w:vAlign w:val="center"/>
          </w:tcPr>
          <w:p w14:paraId="022193B3" w14:textId="77777777" w:rsidR="004D60E3" w:rsidRPr="00D60FFD" w:rsidRDefault="004D60E3" w:rsidP="00FD4EE0">
            <w:pPr>
              <w:pStyle w:val="afffffb"/>
            </w:pPr>
            <w:r w:rsidRPr="00D60FFD">
              <w:rPr>
                <w:rFonts w:hint="eastAsia"/>
              </w:rPr>
              <w:t>26.39</w:t>
            </w:r>
          </w:p>
        </w:tc>
        <w:tc>
          <w:tcPr>
            <w:tcW w:w="367" w:type="pct"/>
            <w:noWrap/>
            <w:vAlign w:val="center"/>
          </w:tcPr>
          <w:p w14:paraId="5D2BFD3D" w14:textId="77777777" w:rsidR="004D60E3" w:rsidRPr="00D60FFD" w:rsidRDefault="004D60E3" w:rsidP="00FD4EE0">
            <w:pPr>
              <w:pStyle w:val="afffffb"/>
            </w:pPr>
            <w:r w:rsidRPr="00D60FFD">
              <w:rPr>
                <w:rFonts w:hint="eastAsia"/>
              </w:rPr>
              <w:t>达标</w:t>
            </w:r>
          </w:p>
        </w:tc>
      </w:tr>
      <w:tr w:rsidR="004D60E3" w:rsidRPr="00D60FFD" w14:paraId="598C4059" w14:textId="77777777" w:rsidTr="00FD4EE0">
        <w:trPr>
          <w:trHeight w:val="20"/>
        </w:trPr>
        <w:tc>
          <w:tcPr>
            <w:tcW w:w="707" w:type="pct"/>
            <w:vMerge/>
            <w:vAlign w:val="center"/>
          </w:tcPr>
          <w:p w14:paraId="19AC3834" w14:textId="77777777" w:rsidR="004D60E3" w:rsidRPr="00D60FFD" w:rsidRDefault="004D60E3" w:rsidP="00FD4EE0">
            <w:pPr>
              <w:pStyle w:val="afffffb"/>
            </w:pPr>
          </w:p>
        </w:tc>
        <w:tc>
          <w:tcPr>
            <w:tcW w:w="549" w:type="pct"/>
            <w:vMerge/>
            <w:vAlign w:val="center"/>
          </w:tcPr>
          <w:p w14:paraId="7EF4EA25" w14:textId="77777777" w:rsidR="004D60E3" w:rsidRPr="00D60FFD" w:rsidRDefault="004D60E3" w:rsidP="00FD4EE0">
            <w:pPr>
              <w:pStyle w:val="afffffb"/>
            </w:pPr>
          </w:p>
        </w:tc>
        <w:tc>
          <w:tcPr>
            <w:tcW w:w="550" w:type="pct"/>
            <w:noWrap/>
            <w:vAlign w:val="center"/>
          </w:tcPr>
          <w:p w14:paraId="14C783AE" w14:textId="77777777" w:rsidR="004D60E3" w:rsidRPr="00D60FFD" w:rsidRDefault="004D60E3" w:rsidP="00FD4EE0">
            <w:pPr>
              <w:pStyle w:val="afffffb"/>
            </w:pPr>
            <w:r w:rsidRPr="00D60FFD">
              <w:rPr>
                <w:rFonts w:hint="eastAsia"/>
              </w:rPr>
              <w:t>网格</w:t>
            </w:r>
          </w:p>
        </w:tc>
        <w:tc>
          <w:tcPr>
            <w:tcW w:w="471" w:type="pct"/>
            <w:noWrap/>
            <w:vAlign w:val="center"/>
          </w:tcPr>
          <w:p w14:paraId="451375F7"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6A150B6" w14:textId="77777777" w:rsidR="004D60E3" w:rsidRPr="00D60FFD" w:rsidRDefault="004D60E3" w:rsidP="00FD4EE0">
            <w:pPr>
              <w:pStyle w:val="afffffb"/>
            </w:pPr>
            <w:r w:rsidRPr="00D60FFD">
              <w:rPr>
                <w:rFonts w:hint="eastAsia"/>
              </w:rPr>
              <w:t>3.08E-04</w:t>
            </w:r>
          </w:p>
        </w:tc>
        <w:tc>
          <w:tcPr>
            <w:tcW w:w="628" w:type="pct"/>
            <w:noWrap/>
            <w:vAlign w:val="center"/>
          </w:tcPr>
          <w:p w14:paraId="45A210A3" w14:textId="77777777" w:rsidR="004D60E3" w:rsidRPr="00D60FFD" w:rsidRDefault="004D60E3" w:rsidP="00FD4EE0">
            <w:pPr>
              <w:pStyle w:val="afffffb"/>
            </w:pPr>
            <w:r w:rsidRPr="00D60FFD">
              <w:rPr>
                <w:rFonts w:hint="eastAsia"/>
              </w:rPr>
              <w:t>19081907</w:t>
            </w:r>
          </w:p>
        </w:tc>
        <w:tc>
          <w:tcPr>
            <w:tcW w:w="707" w:type="pct"/>
            <w:noWrap/>
            <w:vAlign w:val="center"/>
          </w:tcPr>
          <w:p w14:paraId="756511BB" w14:textId="77777777" w:rsidR="004D60E3" w:rsidRPr="00D60FFD" w:rsidRDefault="004D60E3" w:rsidP="00FD4EE0">
            <w:pPr>
              <w:pStyle w:val="afffffb"/>
            </w:pPr>
            <w:r w:rsidRPr="00D60FFD">
              <w:rPr>
                <w:rFonts w:hint="eastAsia"/>
              </w:rPr>
              <w:t>3.60E-05</w:t>
            </w:r>
          </w:p>
        </w:tc>
        <w:tc>
          <w:tcPr>
            <w:tcW w:w="393" w:type="pct"/>
            <w:noWrap/>
            <w:vAlign w:val="center"/>
          </w:tcPr>
          <w:p w14:paraId="41662EF1" w14:textId="77777777" w:rsidR="004D60E3" w:rsidRPr="00D60FFD" w:rsidRDefault="004D60E3" w:rsidP="00FD4EE0">
            <w:pPr>
              <w:pStyle w:val="afffffb"/>
            </w:pPr>
            <w:r w:rsidRPr="00D60FFD">
              <w:rPr>
                <w:rFonts w:hint="eastAsia"/>
              </w:rPr>
              <w:t>855.67</w:t>
            </w:r>
          </w:p>
        </w:tc>
        <w:tc>
          <w:tcPr>
            <w:tcW w:w="367" w:type="pct"/>
            <w:noWrap/>
            <w:vAlign w:val="center"/>
          </w:tcPr>
          <w:p w14:paraId="08239EB5" w14:textId="77777777" w:rsidR="004D60E3" w:rsidRPr="00D60FFD" w:rsidRDefault="004D60E3" w:rsidP="00FD4EE0">
            <w:pPr>
              <w:pStyle w:val="afffffb"/>
            </w:pPr>
            <w:r w:rsidRPr="00D60FFD">
              <w:rPr>
                <w:rFonts w:hint="eastAsia"/>
              </w:rPr>
              <w:t>超标</w:t>
            </w:r>
          </w:p>
        </w:tc>
      </w:tr>
      <w:tr w:rsidR="004D60E3" w:rsidRPr="00D60FFD" w14:paraId="63F0DCF9" w14:textId="77777777" w:rsidTr="00FD4EE0">
        <w:trPr>
          <w:trHeight w:val="20"/>
        </w:trPr>
        <w:tc>
          <w:tcPr>
            <w:tcW w:w="707" w:type="pct"/>
            <w:vMerge/>
            <w:vAlign w:val="center"/>
            <w:hideMark/>
          </w:tcPr>
          <w:p w14:paraId="748D71D1" w14:textId="77777777" w:rsidR="004D60E3" w:rsidRPr="00D60FFD" w:rsidRDefault="004D60E3" w:rsidP="00FD4EE0">
            <w:pPr>
              <w:pStyle w:val="afffffb"/>
            </w:pPr>
          </w:p>
        </w:tc>
        <w:tc>
          <w:tcPr>
            <w:tcW w:w="549" w:type="pct"/>
            <w:vMerge w:val="restart"/>
            <w:noWrap/>
            <w:vAlign w:val="center"/>
            <w:hideMark/>
          </w:tcPr>
          <w:p w14:paraId="715456CF" w14:textId="77777777" w:rsidR="004D60E3" w:rsidRPr="00D60FFD" w:rsidRDefault="004D60E3" w:rsidP="00FD4EE0">
            <w:pPr>
              <w:pStyle w:val="afffffb"/>
            </w:pPr>
            <w:r w:rsidRPr="00D60FFD">
              <w:rPr>
                <w:rFonts w:hint="eastAsia"/>
              </w:rPr>
              <w:t>二噁英</w:t>
            </w:r>
          </w:p>
        </w:tc>
        <w:tc>
          <w:tcPr>
            <w:tcW w:w="550" w:type="pct"/>
            <w:noWrap/>
            <w:vAlign w:val="center"/>
          </w:tcPr>
          <w:p w14:paraId="4B933504" w14:textId="77777777" w:rsidR="004D60E3" w:rsidRPr="00D60FFD" w:rsidRDefault="004D60E3" w:rsidP="00FD4EE0">
            <w:pPr>
              <w:pStyle w:val="afffffb"/>
            </w:pPr>
            <w:r w:rsidRPr="00D60FFD">
              <w:rPr>
                <w:rFonts w:hint="eastAsia"/>
              </w:rPr>
              <w:t>于家村</w:t>
            </w:r>
          </w:p>
        </w:tc>
        <w:tc>
          <w:tcPr>
            <w:tcW w:w="471" w:type="pct"/>
            <w:noWrap/>
            <w:vAlign w:val="center"/>
            <w:hideMark/>
          </w:tcPr>
          <w:p w14:paraId="6965B0FE"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7D43F89B" w14:textId="77777777" w:rsidR="004D60E3" w:rsidRPr="00D60FFD" w:rsidRDefault="004D60E3" w:rsidP="00FD4EE0">
            <w:pPr>
              <w:pStyle w:val="afffffb"/>
            </w:pPr>
            <w:r w:rsidRPr="00D60FFD">
              <w:rPr>
                <w:rFonts w:hint="eastAsia"/>
              </w:rPr>
              <w:t>2.99E-1</w:t>
            </w:r>
            <w:r w:rsidRPr="00D60FFD">
              <w:t>0</w:t>
            </w:r>
          </w:p>
        </w:tc>
        <w:tc>
          <w:tcPr>
            <w:tcW w:w="628" w:type="pct"/>
            <w:noWrap/>
            <w:vAlign w:val="center"/>
            <w:hideMark/>
          </w:tcPr>
          <w:p w14:paraId="33A54793" w14:textId="77777777" w:rsidR="004D60E3" w:rsidRPr="00D60FFD" w:rsidRDefault="004D60E3" w:rsidP="00FD4EE0">
            <w:pPr>
              <w:pStyle w:val="afffffb"/>
            </w:pPr>
            <w:r w:rsidRPr="00D60FFD">
              <w:rPr>
                <w:rFonts w:hint="eastAsia"/>
              </w:rPr>
              <w:t>19081808</w:t>
            </w:r>
          </w:p>
        </w:tc>
        <w:tc>
          <w:tcPr>
            <w:tcW w:w="707" w:type="pct"/>
            <w:noWrap/>
            <w:vAlign w:val="center"/>
            <w:hideMark/>
          </w:tcPr>
          <w:p w14:paraId="66B79037" w14:textId="77777777" w:rsidR="004D60E3" w:rsidRPr="00D60FFD" w:rsidRDefault="004D60E3" w:rsidP="00FD4EE0">
            <w:pPr>
              <w:pStyle w:val="afffffb"/>
            </w:pPr>
            <w:r w:rsidRPr="00D60FFD">
              <w:rPr>
                <w:rFonts w:hint="eastAsia"/>
              </w:rPr>
              <w:t>3.60E-09</w:t>
            </w:r>
          </w:p>
        </w:tc>
        <w:tc>
          <w:tcPr>
            <w:tcW w:w="393" w:type="pct"/>
            <w:noWrap/>
            <w:vAlign w:val="center"/>
            <w:hideMark/>
          </w:tcPr>
          <w:p w14:paraId="2B248891" w14:textId="77777777" w:rsidR="004D60E3" w:rsidRPr="00D60FFD" w:rsidRDefault="004D60E3" w:rsidP="00FD4EE0">
            <w:pPr>
              <w:pStyle w:val="afffffb"/>
            </w:pPr>
            <w:r w:rsidRPr="00D60FFD">
              <w:rPr>
                <w:rFonts w:hint="eastAsia"/>
              </w:rPr>
              <w:t>8.3</w:t>
            </w:r>
          </w:p>
        </w:tc>
        <w:tc>
          <w:tcPr>
            <w:tcW w:w="367" w:type="pct"/>
            <w:noWrap/>
            <w:vAlign w:val="center"/>
            <w:hideMark/>
          </w:tcPr>
          <w:p w14:paraId="3397DC72" w14:textId="77777777" w:rsidR="004D60E3" w:rsidRPr="00D60FFD" w:rsidRDefault="004D60E3" w:rsidP="00FD4EE0">
            <w:pPr>
              <w:pStyle w:val="afffffb"/>
            </w:pPr>
            <w:r w:rsidRPr="00D60FFD">
              <w:rPr>
                <w:rFonts w:hint="eastAsia"/>
              </w:rPr>
              <w:t>达标</w:t>
            </w:r>
          </w:p>
        </w:tc>
      </w:tr>
      <w:tr w:rsidR="004D60E3" w:rsidRPr="00D60FFD" w14:paraId="25C0EAA4" w14:textId="77777777" w:rsidTr="00FD4EE0">
        <w:trPr>
          <w:trHeight w:val="20"/>
        </w:trPr>
        <w:tc>
          <w:tcPr>
            <w:tcW w:w="707" w:type="pct"/>
            <w:vMerge/>
            <w:vAlign w:val="center"/>
          </w:tcPr>
          <w:p w14:paraId="2A5A3B50" w14:textId="77777777" w:rsidR="004D60E3" w:rsidRPr="00D60FFD" w:rsidRDefault="004D60E3" w:rsidP="00FD4EE0">
            <w:pPr>
              <w:pStyle w:val="afffffb"/>
            </w:pPr>
          </w:p>
        </w:tc>
        <w:tc>
          <w:tcPr>
            <w:tcW w:w="549" w:type="pct"/>
            <w:vMerge/>
            <w:noWrap/>
            <w:vAlign w:val="center"/>
          </w:tcPr>
          <w:p w14:paraId="62A23364" w14:textId="77777777" w:rsidR="004D60E3" w:rsidRPr="00D60FFD" w:rsidRDefault="004D60E3" w:rsidP="00FD4EE0">
            <w:pPr>
              <w:pStyle w:val="afffffb"/>
            </w:pPr>
          </w:p>
        </w:tc>
        <w:tc>
          <w:tcPr>
            <w:tcW w:w="550" w:type="pct"/>
            <w:noWrap/>
            <w:vAlign w:val="center"/>
          </w:tcPr>
          <w:p w14:paraId="039A808A" w14:textId="77777777" w:rsidR="004D60E3" w:rsidRPr="00D60FFD" w:rsidRDefault="004D60E3" w:rsidP="00FD4EE0">
            <w:pPr>
              <w:pStyle w:val="afffffb"/>
            </w:pPr>
            <w:r w:rsidRPr="00D60FFD">
              <w:rPr>
                <w:rFonts w:hint="eastAsia"/>
              </w:rPr>
              <w:t>店子</w:t>
            </w:r>
          </w:p>
        </w:tc>
        <w:tc>
          <w:tcPr>
            <w:tcW w:w="471" w:type="pct"/>
            <w:noWrap/>
            <w:vAlign w:val="center"/>
          </w:tcPr>
          <w:p w14:paraId="5941CF4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CB8AF07" w14:textId="77777777" w:rsidR="004D60E3" w:rsidRPr="00D60FFD" w:rsidRDefault="004D60E3" w:rsidP="00FD4EE0">
            <w:pPr>
              <w:pStyle w:val="afffffb"/>
            </w:pPr>
            <w:r w:rsidRPr="00D60FFD">
              <w:rPr>
                <w:rFonts w:hint="eastAsia"/>
              </w:rPr>
              <w:t>3.92E-10</w:t>
            </w:r>
          </w:p>
        </w:tc>
        <w:tc>
          <w:tcPr>
            <w:tcW w:w="628" w:type="pct"/>
            <w:noWrap/>
            <w:vAlign w:val="center"/>
          </w:tcPr>
          <w:p w14:paraId="641F8525" w14:textId="77777777" w:rsidR="004D60E3" w:rsidRPr="00D60FFD" w:rsidRDefault="004D60E3" w:rsidP="00FD4EE0">
            <w:pPr>
              <w:pStyle w:val="afffffb"/>
            </w:pPr>
            <w:r w:rsidRPr="00D60FFD">
              <w:rPr>
                <w:rFonts w:hint="eastAsia"/>
              </w:rPr>
              <w:t>19081707</w:t>
            </w:r>
          </w:p>
        </w:tc>
        <w:tc>
          <w:tcPr>
            <w:tcW w:w="707" w:type="pct"/>
            <w:noWrap/>
            <w:vAlign w:val="center"/>
          </w:tcPr>
          <w:p w14:paraId="2843C1F9" w14:textId="77777777" w:rsidR="004D60E3" w:rsidRPr="00D60FFD" w:rsidRDefault="004D60E3" w:rsidP="00FD4EE0">
            <w:pPr>
              <w:pStyle w:val="afffffb"/>
            </w:pPr>
            <w:r w:rsidRPr="00D60FFD">
              <w:rPr>
                <w:rFonts w:hint="eastAsia"/>
              </w:rPr>
              <w:t>3.60E-09</w:t>
            </w:r>
          </w:p>
        </w:tc>
        <w:tc>
          <w:tcPr>
            <w:tcW w:w="393" w:type="pct"/>
            <w:noWrap/>
            <w:vAlign w:val="center"/>
          </w:tcPr>
          <w:p w14:paraId="4A7525A7" w14:textId="77777777" w:rsidR="004D60E3" w:rsidRPr="00D60FFD" w:rsidRDefault="004D60E3" w:rsidP="00FD4EE0">
            <w:pPr>
              <w:pStyle w:val="afffffb"/>
            </w:pPr>
            <w:r w:rsidRPr="00D60FFD">
              <w:rPr>
                <w:rFonts w:hint="eastAsia"/>
              </w:rPr>
              <w:t>10.89</w:t>
            </w:r>
          </w:p>
        </w:tc>
        <w:tc>
          <w:tcPr>
            <w:tcW w:w="367" w:type="pct"/>
            <w:noWrap/>
            <w:vAlign w:val="center"/>
          </w:tcPr>
          <w:p w14:paraId="0B325A5A" w14:textId="77777777" w:rsidR="004D60E3" w:rsidRPr="00D60FFD" w:rsidRDefault="004D60E3" w:rsidP="00FD4EE0">
            <w:pPr>
              <w:pStyle w:val="afffffb"/>
            </w:pPr>
            <w:r w:rsidRPr="00D60FFD">
              <w:rPr>
                <w:rFonts w:hint="eastAsia"/>
              </w:rPr>
              <w:t>达标</w:t>
            </w:r>
          </w:p>
        </w:tc>
      </w:tr>
      <w:tr w:rsidR="004D60E3" w:rsidRPr="00D60FFD" w14:paraId="17FA4DCC" w14:textId="77777777" w:rsidTr="00FD4EE0">
        <w:trPr>
          <w:trHeight w:val="20"/>
        </w:trPr>
        <w:tc>
          <w:tcPr>
            <w:tcW w:w="707" w:type="pct"/>
            <w:vMerge/>
            <w:vAlign w:val="center"/>
          </w:tcPr>
          <w:p w14:paraId="74F6550A" w14:textId="77777777" w:rsidR="004D60E3" w:rsidRPr="00D60FFD" w:rsidRDefault="004D60E3" w:rsidP="00FD4EE0">
            <w:pPr>
              <w:pStyle w:val="afffffb"/>
            </w:pPr>
          </w:p>
        </w:tc>
        <w:tc>
          <w:tcPr>
            <w:tcW w:w="549" w:type="pct"/>
            <w:vMerge/>
            <w:noWrap/>
            <w:vAlign w:val="center"/>
          </w:tcPr>
          <w:p w14:paraId="29295B11" w14:textId="77777777" w:rsidR="004D60E3" w:rsidRPr="00D60FFD" w:rsidRDefault="004D60E3" w:rsidP="00FD4EE0">
            <w:pPr>
              <w:pStyle w:val="afffffb"/>
            </w:pPr>
          </w:p>
        </w:tc>
        <w:tc>
          <w:tcPr>
            <w:tcW w:w="550" w:type="pct"/>
            <w:noWrap/>
            <w:vAlign w:val="center"/>
          </w:tcPr>
          <w:p w14:paraId="32976D86" w14:textId="77777777" w:rsidR="004D60E3" w:rsidRPr="00D60FFD" w:rsidRDefault="004D60E3" w:rsidP="00FD4EE0">
            <w:pPr>
              <w:pStyle w:val="afffffb"/>
            </w:pPr>
            <w:r w:rsidRPr="00D60FFD">
              <w:rPr>
                <w:rFonts w:hint="eastAsia"/>
              </w:rPr>
              <w:t>石家</w:t>
            </w:r>
          </w:p>
        </w:tc>
        <w:tc>
          <w:tcPr>
            <w:tcW w:w="471" w:type="pct"/>
            <w:noWrap/>
            <w:vAlign w:val="center"/>
          </w:tcPr>
          <w:p w14:paraId="7651790E"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E9E03F3" w14:textId="77777777" w:rsidR="004D60E3" w:rsidRPr="00D60FFD" w:rsidRDefault="004D60E3" w:rsidP="00FD4EE0">
            <w:pPr>
              <w:pStyle w:val="afffffb"/>
            </w:pPr>
            <w:r w:rsidRPr="00D60FFD">
              <w:rPr>
                <w:rFonts w:hint="eastAsia"/>
              </w:rPr>
              <w:t>4.01E-10</w:t>
            </w:r>
          </w:p>
        </w:tc>
        <w:tc>
          <w:tcPr>
            <w:tcW w:w="628" w:type="pct"/>
            <w:noWrap/>
            <w:vAlign w:val="center"/>
          </w:tcPr>
          <w:p w14:paraId="7F0A5079" w14:textId="77777777" w:rsidR="004D60E3" w:rsidRPr="00D60FFD" w:rsidRDefault="004D60E3" w:rsidP="00FD4EE0">
            <w:pPr>
              <w:pStyle w:val="afffffb"/>
            </w:pPr>
            <w:r w:rsidRPr="00D60FFD">
              <w:rPr>
                <w:rFonts w:hint="eastAsia"/>
              </w:rPr>
              <w:t>19090407</w:t>
            </w:r>
          </w:p>
        </w:tc>
        <w:tc>
          <w:tcPr>
            <w:tcW w:w="707" w:type="pct"/>
            <w:noWrap/>
            <w:vAlign w:val="center"/>
          </w:tcPr>
          <w:p w14:paraId="49BE31EF" w14:textId="77777777" w:rsidR="004D60E3" w:rsidRPr="00D60FFD" w:rsidRDefault="004D60E3" w:rsidP="00FD4EE0">
            <w:pPr>
              <w:pStyle w:val="afffffb"/>
            </w:pPr>
            <w:r w:rsidRPr="00D60FFD">
              <w:rPr>
                <w:rFonts w:hint="eastAsia"/>
              </w:rPr>
              <w:t>3.60E-09</w:t>
            </w:r>
          </w:p>
        </w:tc>
        <w:tc>
          <w:tcPr>
            <w:tcW w:w="393" w:type="pct"/>
            <w:noWrap/>
            <w:vAlign w:val="center"/>
          </w:tcPr>
          <w:p w14:paraId="208E80F5" w14:textId="77777777" w:rsidR="004D60E3" w:rsidRPr="00D60FFD" w:rsidRDefault="004D60E3" w:rsidP="00FD4EE0">
            <w:pPr>
              <w:pStyle w:val="afffffb"/>
            </w:pPr>
            <w:r w:rsidRPr="00D60FFD">
              <w:rPr>
                <w:rFonts w:hint="eastAsia"/>
              </w:rPr>
              <w:t>11.15</w:t>
            </w:r>
          </w:p>
        </w:tc>
        <w:tc>
          <w:tcPr>
            <w:tcW w:w="367" w:type="pct"/>
            <w:noWrap/>
            <w:vAlign w:val="center"/>
          </w:tcPr>
          <w:p w14:paraId="15F5F665" w14:textId="77777777" w:rsidR="004D60E3" w:rsidRPr="00D60FFD" w:rsidRDefault="004D60E3" w:rsidP="00FD4EE0">
            <w:pPr>
              <w:pStyle w:val="afffffb"/>
            </w:pPr>
            <w:r w:rsidRPr="00D60FFD">
              <w:rPr>
                <w:rFonts w:hint="eastAsia"/>
              </w:rPr>
              <w:t>达标</w:t>
            </w:r>
          </w:p>
        </w:tc>
      </w:tr>
      <w:tr w:rsidR="004D60E3" w:rsidRPr="00D60FFD" w14:paraId="0D0CD6A8" w14:textId="77777777" w:rsidTr="00FD4EE0">
        <w:trPr>
          <w:trHeight w:val="20"/>
        </w:trPr>
        <w:tc>
          <w:tcPr>
            <w:tcW w:w="707" w:type="pct"/>
            <w:vMerge/>
            <w:vAlign w:val="center"/>
          </w:tcPr>
          <w:p w14:paraId="78873B0F" w14:textId="77777777" w:rsidR="004D60E3" w:rsidRPr="00D60FFD" w:rsidRDefault="004D60E3" w:rsidP="00FD4EE0">
            <w:pPr>
              <w:pStyle w:val="afffffb"/>
            </w:pPr>
          </w:p>
        </w:tc>
        <w:tc>
          <w:tcPr>
            <w:tcW w:w="549" w:type="pct"/>
            <w:vMerge/>
            <w:noWrap/>
            <w:vAlign w:val="center"/>
          </w:tcPr>
          <w:p w14:paraId="76F1B83D" w14:textId="77777777" w:rsidR="004D60E3" w:rsidRPr="00D60FFD" w:rsidRDefault="004D60E3" w:rsidP="00FD4EE0">
            <w:pPr>
              <w:pStyle w:val="afffffb"/>
            </w:pPr>
          </w:p>
        </w:tc>
        <w:tc>
          <w:tcPr>
            <w:tcW w:w="550" w:type="pct"/>
            <w:noWrap/>
            <w:vAlign w:val="center"/>
          </w:tcPr>
          <w:p w14:paraId="3235FDDD" w14:textId="77777777" w:rsidR="004D60E3" w:rsidRPr="00D60FFD" w:rsidRDefault="004D60E3" w:rsidP="00FD4EE0">
            <w:pPr>
              <w:pStyle w:val="afffffb"/>
            </w:pPr>
            <w:r w:rsidRPr="00D60FFD">
              <w:rPr>
                <w:rFonts w:hint="eastAsia"/>
              </w:rPr>
              <w:t>二铺</w:t>
            </w:r>
          </w:p>
        </w:tc>
        <w:tc>
          <w:tcPr>
            <w:tcW w:w="471" w:type="pct"/>
            <w:noWrap/>
            <w:vAlign w:val="center"/>
          </w:tcPr>
          <w:p w14:paraId="5C58CAF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56E8094" w14:textId="77777777" w:rsidR="004D60E3" w:rsidRPr="00D60FFD" w:rsidRDefault="004D60E3" w:rsidP="00FD4EE0">
            <w:pPr>
              <w:pStyle w:val="afffffb"/>
            </w:pPr>
            <w:r w:rsidRPr="00D60FFD">
              <w:rPr>
                <w:rFonts w:hint="eastAsia"/>
              </w:rPr>
              <w:t>1.35E-10</w:t>
            </w:r>
          </w:p>
        </w:tc>
        <w:tc>
          <w:tcPr>
            <w:tcW w:w="628" w:type="pct"/>
            <w:noWrap/>
            <w:vAlign w:val="center"/>
          </w:tcPr>
          <w:p w14:paraId="0B477F5E" w14:textId="77777777" w:rsidR="004D60E3" w:rsidRPr="00D60FFD" w:rsidRDefault="004D60E3" w:rsidP="00FD4EE0">
            <w:pPr>
              <w:pStyle w:val="afffffb"/>
            </w:pPr>
            <w:r w:rsidRPr="00D60FFD">
              <w:rPr>
                <w:rFonts w:hint="eastAsia"/>
              </w:rPr>
              <w:t>19072108</w:t>
            </w:r>
          </w:p>
        </w:tc>
        <w:tc>
          <w:tcPr>
            <w:tcW w:w="707" w:type="pct"/>
            <w:noWrap/>
            <w:vAlign w:val="center"/>
          </w:tcPr>
          <w:p w14:paraId="50EDE535" w14:textId="77777777" w:rsidR="004D60E3" w:rsidRPr="00D60FFD" w:rsidRDefault="004D60E3" w:rsidP="00FD4EE0">
            <w:pPr>
              <w:pStyle w:val="afffffb"/>
            </w:pPr>
            <w:r w:rsidRPr="00D60FFD">
              <w:rPr>
                <w:rFonts w:hint="eastAsia"/>
              </w:rPr>
              <w:t>3.60E-09</w:t>
            </w:r>
          </w:p>
        </w:tc>
        <w:tc>
          <w:tcPr>
            <w:tcW w:w="393" w:type="pct"/>
            <w:noWrap/>
            <w:vAlign w:val="center"/>
          </w:tcPr>
          <w:p w14:paraId="517EF499" w14:textId="77777777" w:rsidR="004D60E3" w:rsidRPr="00D60FFD" w:rsidRDefault="004D60E3" w:rsidP="00FD4EE0">
            <w:pPr>
              <w:pStyle w:val="afffffb"/>
            </w:pPr>
            <w:r w:rsidRPr="00D60FFD">
              <w:rPr>
                <w:rFonts w:hint="eastAsia"/>
              </w:rPr>
              <w:t>3.75</w:t>
            </w:r>
          </w:p>
        </w:tc>
        <w:tc>
          <w:tcPr>
            <w:tcW w:w="367" w:type="pct"/>
            <w:noWrap/>
            <w:vAlign w:val="center"/>
          </w:tcPr>
          <w:p w14:paraId="0E7A8354" w14:textId="77777777" w:rsidR="004D60E3" w:rsidRPr="00D60FFD" w:rsidRDefault="004D60E3" w:rsidP="00FD4EE0">
            <w:pPr>
              <w:pStyle w:val="afffffb"/>
            </w:pPr>
            <w:r w:rsidRPr="00D60FFD">
              <w:rPr>
                <w:rFonts w:hint="eastAsia"/>
              </w:rPr>
              <w:t>达标</w:t>
            </w:r>
          </w:p>
        </w:tc>
      </w:tr>
      <w:tr w:rsidR="004D60E3" w:rsidRPr="00D60FFD" w14:paraId="6DC8327A" w14:textId="77777777" w:rsidTr="00FD4EE0">
        <w:trPr>
          <w:trHeight w:val="20"/>
        </w:trPr>
        <w:tc>
          <w:tcPr>
            <w:tcW w:w="707" w:type="pct"/>
            <w:vMerge/>
            <w:vAlign w:val="center"/>
          </w:tcPr>
          <w:p w14:paraId="409393CB" w14:textId="77777777" w:rsidR="004D60E3" w:rsidRPr="00D60FFD" w:rsidRDefault="004D60E3" w:rsidP="00FD4EE0">
            <w:pPr>
              <w:pStyle w:val="afffffb"/>
            </w:pPr>
          </w:p>
        </w:tc>
        <w:tc>
          <w:tcPr>
            <w:tcW w:w="549" w:type="pct"/>
            <w:vMerge/>
            <w:noWrap/>
            <w:vAlign w:val="center"/>
          </w:tcPr>
          <w:p w14:paraId="7899A564" w14:textId="77777777" w:rsidR="004D60E3" w:rsidRPr="00D60FFD" w:rsidRDefault="004D60E3" w:rsidP="00FD4EE0">
            <w:pPr>
              <w:pStyle w:val="afffffb"/>
            </w:pPr>
          </w:p>
        </w:tc>
        <w:tc>
          <w:tcPr>
            <w:tcW w:w="550" w:type="pct"/>
            <w:noWrap/>
            <w:vAlign w:val="center"/>
          </w:tcPr>
          <w:p w14:paraId="396AD494" w14:textId="77777777" w:rsidR="004D60E3" w:rsidRPr="00D60FFD" w:rsidRDefault="004D60E3" w:rsidP="00FD4EE0">
            <w:pPr>
              <w:pStyle w:val="afffffb"/>
            </w:pPr>
            <w:r w:rsidRPr="00D60FFD">
              <w:rPr>
                <w:rFonts w:hint="eastAsia"/>
              </w:rPr>
              <w:t>小杨家</w:t>
            </w:r>
          </w:p>
        </w:tc>
        <w:tc>
          <w:tcPr>
            <w:tcW w:w="471" w:type="pct"/>
            <w:noWrap/>
            <w:vAlign w:val="center"/>
          </w:tcPr>
          <w:p w14:paraId="526A174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B0C76CE" w14:textId="77777777" w:rsidR="004D60E3" w:rsidRPr="00D60FFD" w:rsidRDefault="004D60E3" w:rsidP="00FD4EE0">
            <w:pPr>
              <w:pStyle w:val="afffffb"/>
            </w:pPr>
            <w:r w:rsidRPr="00D60FFD">
              <w:rPr>
                <w:rFonts w:hint="eastAsia"/>
              </w:rPr>
              <w:t>2.95E-10</w:t>
            </w:r>
          </w:p>
        </w:tc>
        <w:tc>
          <w:tcPr>
            <w:tcW w:w="628" w:type="pct"/>
            <w:noWrap/>
            <w:vAlign w:val="center"/>
          </w:tcPr>
          <w:p w14:paraId="38369F84" w14:textId="77777777" w:rsidR="004D60E3" w:rsidRPr="00D60FFD" w:rsidRDefault="004D60E3" w:rsidP="00FD4EE0">
            <w:pPr>
              <w:pStyle w:val="afffffb"/>
            </w:pPr>
            <w:r w:rsidRPr="00D60FFD">
              <w:rPr>
                <w:rFonts w:hint="eastAsia"/>
              </w:rPr>
              <w:t>19081507</w:t>
            </w:r>
          </w:p>
        </w:tc>
        <w:tc>
          <w:tcPr>
            <w:tcW w:w="707" w:type="pct"/>
            <w:noWrap/>
            <w:vAlign w:val="center"/>
          </w:tcPr>
          <w:p w14:paraId="22926D43" w14:textId="77777777" w:rsidR="004D60E3" w:rsidRPr="00D60FFD" w:rsidRDefault="004D60E3" w:rsidP="00FD4EE0">
            <w:pPr>
              <w:pStyle w:val="afffffb"/>
            </w:pPr>
            <w:r w:rsidRPr="00D60FFD">
              <w:rPr>
                <w:rFonts w:hint="eastAsia"/>
              </w:rPr>
              <w:t>3.60E-09</w:t>
            </w:r>
          </w:p>
        </w:tc>
        <w:tc>
          <w:tcPr>
            <w:tcW w:w="393" w:type="pct"/>
            <w:noWrap/>
            <w:vAlign w:val="center"/>
          </w:tcPr>
          <w:p w14:paraId="667662CD" w14:textId="77777777" w:rsidR="004D60E3" w:rsidRPr="00D60FFD" w:rsidRDefault="004D60E3" w:rsidP="00FD4EE0">
            <w:pPr>
              <w:pStyle w:val="afffffb"/>
            </w:pPr>
            <w:r w:rsidRPr="00D60FFD">
              <w:rPr>
                <w:rFonts w:hint="eastAsia"/>
              </w:rPr>
              <w:t>8.2</w:t>
            </w:r>
          </w:p>
        </w:tc>
        <w:tc>
          <w:tcPr>
            <w:tcW w:w="367" w:type="pct"/>
            <w:noWrap/>
            <w:vAlign w:val="center"/>
          </w:tcPr>
          <w:p w14:paraId="66B94CE7" w14:textId="77777777" w:rsidR="004D60E3" w:rsidRPr="00D60FFD" w:rsidRDefault="004D60E3" w:rsidP="00FD4EE0">
            <w:pPr>
              <w:pStyle w:val="afffffb"/>
            </w:pPr>
            <w:r w:rsidRPr="00D60FFD">
              <w:rPr>
                <w:rFonts w:hint="eastAsia"/>
              </w:rPr>
              <w:t>达标</w:t>
            </w:r>
          </w:p>
        </w:tc>
      </w:tr>
      <w:tr w:rsidR="004D60E3" w:rsidRPr="00D60FFD" w14:paraId="368DC4B9" w14:textId="77777777" w:rsidTr="00FD4EE0">
        <w:trPr>
          <w:trHeight w:val="20"/>
        </w:trPr>
        <w:tc>
          <w:tcPr>
            <w:tcW w:w="707" w:type="pct"/>
            <w:vMerge/>
            <w:vAlign w:val="center"/>
            <w:hideMark/>
          </w:tcPr>
          <w:p w14:paraId="34455620" w14:textId="77777777" w:rsidR="004D60E3" w:rsidRPr="00D60FFD" w:rsidRDefault="004D60E3" w:rsidP="00FD4EE0">
            <w:pPr>
              <w:pStyle w:val="afffffb"/>
            </w:pPr>
          </w:p>
        </w:tc>
        <w:tc>
          <w:tcPr>
            <w:tcW w:w="549" w:type="pct"/>
            <w:vMerge/>
            <w:vAlign w:val="center"/>
            <w:hideMark/>
          </w:tcPr>
          <w:p w14:paraId="6305E15D" w14:textId="77777777" w:rsidR="004D60E3" w:rsidRPr="00D60FFD" w:rsidRDefault="004D60E3" w:rsidP="00FD4EE0">
            <w:pPr>
              <w:pStyle w:val="afffffb"/>
            </w:pPr>
          </w:p>
        </w:tc>
        <w:tc>
          <w:tcPr>
            <w:tcW w:w="550" w:type="pct"/>
            <w:noWrap/>
            <w:vAlign w:val="center"/>
          </w:tcPr>
          <w:p w14:paraId="73A3A185" w14:textId="77777777" w:rsidR="004D60E3" w:rsidRPr="00D60FFD" w:rsidRDefault="004D60E3" w:rsidP="00FD4EE0">
            <w:pPr>
              <w:pStyle w:val="afffffb"/>
            </w:pPr>
            <w:r w:rsidRPr="00D60FFD">
              <w:rPr>
                <w:rFonts w:hint="eastAsia"/>
              </w:rPr>
              <w:t>网格</w:t>
            </w:r>
          </w:p>
        </w:tc>
        <w:tc>
          <w:tcPr>
            <w:tcW w:w="471" w:type="pct"/>
            <w:noWrap/>
            <w:vAlign w:val="center"/>
            <w:hideMark/>
          </w:tcPr>
          <w:p w14:paraId="67786B5E"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hideMark/>
          </w:tcPr>
          <w:p w14:paraId="11BBDF53" w14:textId="77777777" w:rsidR="004D60E3" w:rsidRPr="00D60FFD" w:rsidRDefault="004D60E3" w:rsidP="00FD4EE0">
            <w:pPr>
              <w:pStyle w:val="afffffb"/>
            </w:pPr>
            <w:r w:rsidRPr="00D60FFD">
              <w:rPr>
                <w:rFonts w:hint="eastAsia"/>
              </w:rPr>
              <w:t>9.57E-09</w:t>
            </w:r>
          </w:p>
        </w:tc>
        <w:tc>
          <w:tcPr>
            <w:tcW w:w="628" w:type="pct"/>
            <w:noWrap/>
            <w:vAlign w:val="center"/>
            <w:hideMark/>
          </w:tcPr>
          <w:p w14:paraId="6F733563" w14:textId="77777777" w:rsidR="004D60E3" w:rsidRPr="00D60FFD" w:rsidRDefault="004D60E3" w:rsidP="00FD4EE0">
            <w:pPr>
              <w:pStyle w:val="afffffb"/>
            </w:pPr>
            <w:r w:rsidRPr="00D60FFD">
              <w:rPr>
                <w:rFonts w:hint="eastAsia"/>
              </w:rPr>
              <w:t>19081907</w:t>
            </w:r>
          </w:p>
        </w:tc>
        <w:tc>
          <w:tcPr>
            <w:tcW w:w="707" w:type="pct"/>
            <w:noWrap/>
            <w:vAlign w:val="center"/>
            <w:hideMark/>
          </w:tcPr>
          <w:p w14:paraId="31D406AF" w14:textId="77777777" w:rsidR="004D60E3" w:rsidRPr="00D60FFD" w:rsidRDefault="004D60E3" w:rsidP="00FD4EE0">
            <w:pPr>
              <w:pStyle w:val="afffffb"/>
            </w:pPr>
            <w:r w:rsidRPr="00D60FFD">
              <w:rPr>
                <w:rFonts w:hint="eastAsia"/>
              </w:rPr>
              <w:t>3.60E-09</w:t>
            </w:r>
          </w:p>
        </w:tc>
        <w:tc>
          <w:tcPr>
            <w:tcW w:w="393" w:type="pct"/>
            <w:noWrap/>
            <w:vAlign w:val="center"/>
            <w:hideMark/>
          </w:tcPr>
          <w:p w14:paraId="2E113AD2" w14:textId="77777777" w:rsidR="004D60E3" w:rsidRPr="00D60FFD" w:rsidRDefault="004D60E3" w:rsidP="00FD4EE0">
            <w:pPr>
              <w:pStyle w:val="afffffb"/>
            </w:pPr>
            <w:r w:rsidRPr="00D60FFD">
              <w:rPr>
                <w:rFonts w:hint="eastAsia"/>
              </w:rPr>
              <w:t>265.95</w:t>
            </w:r>
          </w:p>
        </w:tc>
        <w:tc>
          <w:tcPr>
            <w:tcW w:w="367" w:type="pct"/>
            <w:noWrap/>
            <w:vAlign w:val="center"/>
            <w:hideMark/>
          </w:tcPr>
          <w:p w14:paraId="660A5C8F" w14:textId="77777777" w:rsidR="004D60E3" w:rsidRPr="00D60FFD" w:rsidRDefault="004D60E3" w:rsidP="00FD4EE0">
            <w:pPr>
              <w:pStyle w:val="afffffb"/>
            </w:pPr>
            <w:r w:rsidRPr="00D60FFD">
              <w:rPr>
                <w:rFonts w:hint="eastAsia"/>
              </w:rPr>
              <w:t>超标</w:t>
            </w:r>
          </w:p>
        </w:tc>
      </w:tr>
      <w:tr w:rsidR="004D60E3" w:rsidRPr="00D60FFD" w14:paraId="4ABF0700" w14:textId="77777777" w:rsidTr="00FD4EE0">
        <w:trPr>
          <w:trHeight w:val="20"/>
        </w:trPr>
        <w:tc>
          <w:tcPr>
            <w:tcW w:w="707" w:type="pct"/>
            <w:vMerge w:val="restart"/>
            <w:vAlign w:val="center"/>
          </w:tcPr>
          <w:p w14:paraId="77C0C0D3" w14:textId="77777777" w:rsidR="004D60E3" w:rsidRPr="00D60FFD" w:rsidRDefault="004D60E3" w:rsidP="00FD4EE0">
            <w:pPr>
              <w:pStyle w:val="afffffb"/>
            </w:pPr>
            <w:r w:rsidRPr="00D60FFD">
              <w:rPr>
                <w:rFonts w:hint="eastAsia"/>
              </w:rPr>
              <w:t>非正常工况</w:t>
            </w:r>
            <w:r w:rsidRPr="00D60FFD">
              <w:t>5</w:t>
            </w:r>
            <w:r w:rsidRPr="00D60FFD">
              <w:t>布袋破损</w:t>
            </w:r>
          </w:p>
        </w:tc>
        <w:tc>
          <w:tcPr>
            <w:tcW w:w="549" w:type="pct"/>
            <w:vMerge w:val="restart"/>
            <w:vAlign w:val="center"/>
          </w:tcPr>
          <w:p w14:paraId="38B253C4" w14:textId="77777777" w:rsidR="004D60E3" w:rsidRPr="00D60FFD" w:rsidRDefault="004D60E3" w:rsidP="00FD4EE0">
            <w:pPr>
              <w:pStyle w:val="afffffb"/>
            </w:pPr>
            <w:r w:rsidRPr="00D60FFD">
              <w:rPr>
                <w:rFonts w:hint="eastAsia"/>
              </w:rPr>
              <w:t>PM</w:t>
            </w:r>
            <w:r w:rsidRPr="00D60FFD">
              <w:rPr>
                <w:rFonts w:hint="eastAsia"/>
                <w:vertAlign w:val="subscript"/>
              </w:rPr>
              <w:t>10</w:t>
            </w:r>
          </w:p>
        </w:tc>
        <w:tc>
          <w:tcPr>
            <w:tcW w:w="550" w:type="pct"/>
            <w:noWrap/>
            <w:vAlign w:val="center"/>
          </w:tcPr>
          <w:p w14:paraId="2C445C72" w14:textId="77777777" w:rsidR="004D60E3" w:rsidRPr="00D60FFD" w:rsidRDefault="004D60E3" w:rsidP="00FD4EE0">
            <w:pPr>
              <w:pStyle w:val="afffffb"/>
            </w:pPr>
            <w:r w:rsidRPr="00D60FFD">
              <w:rPr>
                <w:rFonts w:hint="eastAsia"/>
              </w:rPr>
              <w:t>于家村</w:t>
            </w:r>
          </w:p>
        </w:tc>
        <w:tc>
          <w:tcPr>
            <w:tcW w:w="471" w:type="pct"/>
            <w:noWrap/>
            <w:vAlign w:val="center"/>
          </w:tcPr>
          <w:p w14:paraId="559B5DE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46D39C2" w14:textId="77777777" w:rsidR="004D60E3" w:rsidRPr="00D60FFD" w:rsidRDefault="004D60E3" w:rsidP="00FD4EE0">
            <w:pPr>
              <w:pStyle w:val="afffffb"/>
            </w:pPr>
            <w:r w:rsidRPr="00D60FFD">
              <w:rPr>
                <w:rFonts w:hint="eastAsia"/>
              </w:rPr>
              <w:t>4.26E-02</w:t>
            </w:r>
          </w:p>
        </w:tc>
        <w:tc>
          <w:tcPr>
            <w:tcW w:w="628" w:type="pct"/>
            <w:noWrap/>
            <w:vAlign w:val="center"/>
          </w:tcPr>
          <w:p w14:paraId="2D4DAA15" w14:textId="77777777" w:rsidR="004D60E3" w:rsidRPr="00D60FFD" w:rsidRDefault="004D60E3" w:rsidP="00FD4EE0">
            <w:pPr>
              <w:pStyle w:val="afffffb"/>
            </w:pPr>
            <w:r w:rsidRPr="00D60FFD">
              <w:rPr>
                <w:rFonts w:hint="eastAsia"/>
              </w:rPr>
              <w:t>19122309</w:t>
            </w:r>
          </w:p>
        </w:tc>
        <w:tc>
          <w:tcPr>
            <w:tcW w:w="707" w:type="pct"/>
            <w:noWrap/>
            <w:vAlign w:val="center"/>
          </w:tcPr>
          <w:p w14:paraId="1782C2F8" w14:textId="77777777" w:rsidR="004D60E3" w:rsidRPr="00D60FFD" w:rsidRDefault="004D60E3" w:rsidP="00FD4EE0">
            <w:pPr>
              <w:pStyle w:val="afffffb"/>
            </w:pPr>
            <w:r w:rsidRPr="00D60FFD">
              <w:rPr>
                <w:rFonts w:hint="eastAsia"/>
              </w:rPr>
              <w:t>0.45</w:t>
            </w:r>
          </w:p>
        </w:tc>
        <w:tc>
          <w:tcPr>
            <w:tcW w:w="393" w:type="pct"/>
            <w:noWrap/>
            <w:vAlign w:val="center"/>
          </w:tcPr>
          <w:p w14:paraId="0E7E67AF" w14:textId="77777777" w:rsidR="004D60E3" w:rsidRPr="00D60FFD" w:rsidRDefault="004D60E3" w:rsidP="00FD4EE0">
            <w:pPr>
              <w:pStyle w:val="afffffb"/>
            </w:pPr>
            <w:r w:rsidRPr="00D60FFD">
              <w:rPr>
                <w:rFonts w:hint="eastAsia"/>
              </w:rPr>
              <w:t>9.47</w:t>
            </w:r>
          </w:p>
        </w:tc>
        <w:tc>
          <w:tcPr>
            <w:tcW w:w="367" w:type="pct"/>
            <w:noWrap/>
            <w:vAlign w:val="center"/>
          </w:tcPr>
          <w:p w14:paraId="225C51E8" w14:textId="77777777" w:rsidR="004D60E3" w:rsidRPr="00D60FFD" w:rsidRDefault="004D60E3" w:rsidP="00FD4EE0">
            <w:pPr>
              <w:pStyle w:val="afffffb"/>
            </w:pPr>
            <w:r w:rsidRPr="00D60FFD">
              <w:rPr>
                <w:rFonts w:hint="eastAsia"/>
              </w:rPr>
              <w:t>达标</w:t>
            </w:r>
          </w:p>
        </w:tc>
      </w:tr>
      <w:tr w:rsidR="004D60E3" w:rsidRPr="00D60FFD" w14:paraId="3A8DFF95" w14:textId="77777777" w:rsidTr="00FD4EE0">
        <w:trPr>
          <w:trHeight w:val="20"/>
        </w:trPr>
        <w:tc>
          <w:tcPr>
            <w:tcW w:w="707" w:type="pct"/>
            <w:vMerge/>
            <w:vAlign w:val="center"/>
          </w:tcPr>
          <w:p w14:paraId="1D7C5D0D" w14:textId="77777777" w:rsidR="004D60E3" w:rsidRPr="00D60FFD" w:rsidRDefault="004D60E3" w:rsidP="00FD4EE0">
            <w:pPr>
              <w:pStyle w:val="afffffb"/>
            </w:pPr>
          </w:p>
        </w:tc>
        <w:tc>
          <w:tcPr>
            <w:tcW w:w="549" w:type="pct"/>
            <w:vMerge/>
            <w:vAlign w:val="center"/>
          </w:tcPr>
          <w:p w14:paraId="470A6B3A" w14:textId="77777777" w:rsidR="004D60E3" w:rsidRPr="00D60FFD" w:rsidRDefault="004D60E3" w:rsidP="00FD4EE0">
            <w:pPr>
              <w:pStyle w:val="afffffb"/>
            </w:pPr>
          </w:p>
        </w:tc>
        <w:tc>
          <w:tcPr>
            <w:tcW w:w="550" w:type="pct"/>
            <w:noWrap/>
            <w:vAlign w:val="center"/>
          </w:tcPr>
          <w:p w14:paraId="75C0700D" w14:textId="77777777" w:rsidR="004D60E3" w:rsidRPr="00D60FFD" w:rsidRDefault="004D60E3" w:rsidP="00FD4EE0">
            <w:pPr>
              <w:pStyle w:val="afffffb"/>
            </w:pPr>
            <w:r w:rsidRPr="00D60FFD">
              <w:rPr>
                <w:rFonts w:hint="eastAsia"/>
              </w:rPr>
              <w:t>店子</w:t>
            </w:r>
          </w:p>
        </w:tc>
        <w:tc>
          <w:tcPr>
            <w:tcW w:w="471" w:type="pct"/>
            <w:noWrap/>
            <w:vAlign w:val="center"/>
          </w:tcPr>
          <w:p w14:paraId="729796B5"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C7DA4DA" w14:textId="77777777" w:rsidR="004D60E3" w:rsidRPr="00D60FFD" w:rsidRDefault="004D60E3" w:rsidP="00FD4EE0">
            <w:pPr>
              <w:pStyle w:val="afffffb"/>
            </w:pPr>
            <w:r w:rsidRPr="00D60FFD">
              <w:rPr>
                <w:rFonts w:hint="eastAsia"/>
              </w:rPr>
              <w:t>4.60E-02</w:t>
            </w:r>
          </w:p>
        </w:tc>
        <w:tc>
          <w:tcPr>
            <w:tcW w:w="628" w:type="pct"/>
            <w:noWrap/>
            <w:vAlign w:val="center"/>
          </w:tcPr>
          <w:p w14:paraId="3B2A05DA" w14:textId="77777777" w:rsidR="004D60E3" w:rsidRPr="00D60FFD" w:rsidRDefault="004D60E3" w:rsidP="00FD4EE0">
            <w:pPr>
              <w:pStyle w:val="afffffb"/>
            </w:pPr>
            <w:r w:rsidRPr="00D60FFD">
              <w:rPr>
                <w:rFonts w:hint="eastAsia"/>
              </w:rPr>
              <w:t>19122509</w:t>
            </w:r>
          </w:p>
        </w:tc>
        <w:tc>
          <w:tcPr>
            <w:tcW w:w="707" w:type="pct"/>
            <w:noWrap/>
            <w:vAlign w:val="center"/>
          </w:tcPr>
          <w:p w14:paraId="562F610C" w14:textId="77777777" w:rsidR="004D60E3" w:rsidRPr="00D60FFD" w:rsidRDefault="004D60E3" w:rsidP="00FD4EE0">
            <w:pPr>
              <w:pStyle w:val="afffffb"/>
            </w:pPr>
            <w:r w:rsidRPr="00D60FFD">
              <w:rPr>
                <w:rFonts w:hint="eastAsia"/>
              </w:rPr>
              <w:t>0.45</w:t>
            </w:r>
          </w:p>
        </w:tc>
        <w:tc>
          <w:tcPr>
            <w:tcW w:w="393" w:type="pct"/>
            <w:noWrap/>
            <w:vAlign w:val="center"/>
          </w:tcPr>
          <w:p w14:paraId="72AAF5ED" w14:textId="77777777" w:rsidR="004D60E3" w:rsidRPr="00D60FFD" w:rsidRDefault="004D60E3" w:rsidP="00FD4EE0">
            <w:pPr>
              <w:pStyle w:val="afffffb"/>
            </w:pPr>
            <w:r w:rsidRPr="00D60FFD">
              <w:rPr>
                <w:rFonts w:hint="eastAsia"/>
              </w:rPr>
              <w:t>10.21</w:t>
            </w:r>
          </w:p>
        </w:tc>
        <w:tc>
          <w:tcPr>
            <w:tcW w:w="367" w:type="pct"/>
            <w:noWrap/>
            <w:vAlign w:val="center"/>
          </w:tcPr>
          <w:p w14:paraId="23A98CDF" w14:textId="77777777" w:rsidR="004D60E3" w:rsidRPr="00D60FFD" w:rsidRDefault="004D60E3" w:rsidP="00FD4EE0">
            <w:pPr>
              <w:pStyle w:val="afffffb"/>
            </w:pPr>
            <w:r w:rsidRPr="00D60FFD">
              <w:rPr>
                <w:rFonts w:hint="eastAsia"/>
              </w:rPr>
              <w:t>达标</w:t>
            </w:r>
          </w:p>
        </w:tc>
      </w:tr>
      <w:tr w:rsidR="004D60E3" w:rsidRPr="00D60FFD" w14:paraId="7627A0D9" w14:textId="77777777" w:rsidTr="00FD4EE0">
        <w:trPr>
          <w:trHeight w:val="20"/>
        </w:trPr>
        <w:tc>
          <w:tcPr>
            <w:tcW w:w="707" w:type="pct"/>
            <w:vMerge/>
            <w:vAlign w:val="center"/>
          </w:tcPr>
          <w:p w14:paraId="7492D649" w14:textId="77777777" w:rsidR="004D60E3" w:rsidRPr="00D60FFD" w:rsidRDefault="004D60E3" w:rsidP="00FD4EE0">
            <w:pPr>
              <w:pStyle w:val="afffffb"/>
            </w:pPr>
          </w:p>
        </w:tc>
        <w:tc>
          <w:tcPr>
            <w:tcW w:w="549" w:type="pct"/>
            <w:vMerge/>
            <w:vAlign w:val="center"/>
          </w:tcPr>
          <w:p w14:paraId="4033A295" w14:textId="77777777" w:rsidR="004D60E3" w:rsidRPr="00D60FFD" w:rsidRDefault="004D60E3" w:rsidP="00FD4EE0">
            <w:pPr>
              <w:pStyle w:val="afffffb"/>
            </w:pPr>
          </w:p>
        </w:tc>
        <w:tc>
          <w:tcPr>
            <w:tcW w:w="550" w:type="pct"/>
            <w:noWrap/>
            <w:vAlign w:val="center"/>
          </w:tcPr>
          <w:p w14:paraId="17F115E8" w14:textId="77777777" w:rsidR="004D60E3" w:rsidRPr="00D60FFD" w:rsidRDefault="004D60E3" w:rsidP="00FD4EE0">
            <w:pPr>
              <w:pStyle w:val="afffffb"/>
            </w:pPr>
            <w:r w:rsidRPr="00D60FFD">
              <w:rPr>
                <w:rFonts w:hint="eastAsia"/>
              </w:rPr>
              <w:t>石家</w:t>
            </w:r>
          </w:p>
        </w:tc>
        <w:tc>
          <w:tcPr>
            <w:tcW w:w="471" w:type="pct"/>
            <w:noWrap/>
            <w:vAlign w:val="center"/>
          </w:tcPr>
          <w:p w14:paraId="16E22EB7"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E26D641" w14:textId="77777777" w:rsidR="004D60E3" w:rsidRPr="00D60FFD" w:rsidRDefault="004D60E3" w:rsidP="00FD4EE0">
            <w:pPr>
              <w:pStyle w:val="afffffb"/>
            </w:pPr>
            <w:r w:rsidRPr="00D60FFD">
              <w:rPr>
                <w:rFonts w:hint="eastAsia"/>
              </w:rPr>
              <w:t>4.24E-02</w:t>
            </w:r>
          </w:p>
        </w:tc>
        <w:tc>
          <w:tcPr>
            <w:tcW w:w="628" w:type="pct"/>
            <w:noWrap/>
            <w:vAlign w:val="center"/>
          </w:tcPr>
          <w:p w14:paraId="32F66929" w14:textId="77777777" w:rsidR="004D60E3" w:rsidRPr="00D60FFD" w:rsidRDefault="004D60E3" w:rsidP="00FD4EE0">
            <w:pPr>
              <w:pStyle w:val="afffffb"/>
            </w:pPr>
            <w:r w:rsidRPr="00D60FFD">
              <w:rPr>
                <w:rFonts w:hint="eastAsia"/>
              </w:rPr>
              <w:t>19012910</w:t>
            </w:r>
          </w:p>
        </w:tc>
        <w:tc>
          <w:tcPr>
            <w:tcW w:w="707" w:type="pct"/>
            <w:noWrap/>
            <w:vAlign w:val="center"/>
          </w:tcPr>
          <w:p w14:paraId="322D12F3" w14:textId="77777777" w:rsidR="004D60E3" w:rsidRPr="00D60FFD" w:rsidRDefault="004D60E3" w:rsidP="00FD4EE0">
            <w:pPr>
              <w:pStyle w:val="afffffb"/>
            </w:pPr>
            <w:r w:rsidRPr="00D60FFD">
              <w:rPr>
                <w:rFonts w:hint="eastAsia"/>
              </w:rPr>
              <w:t>0.45</w:t>
            </w:r>
          </w:p>
        </w:tc>
        <w:tc>
          <w:tcPr>
            <w:tcW w:w="393" w:type="pct"/>
            <w:noWrap/>
            <w:vAlign w:val="center"/>
          </w:tcPr>
          <w:p w14:paraId="063CD1F1" w14:textId="77777777" w:rsidR="004D60E3" w:rsidRPr="00D60FFD" w:rsidRDefault="004D60E3" w:rsidP="00FD4EE0">
            <w:pPr>
              <w:pStyle w:val="afffffb"/>
            </w:pPr>
            <w:r w:rsidRPr="00D60FFD">
              <w:rPr>
                <w:rFonts w:hint="eastAsia"/>
              </w:rPr>
              <w:t>9.43</w:t>
            </w:r>
          </w:p>
        </w:tc>
        <w:tc>
          <w:tcPr>
            <w:tcW w:w="367" w:type="pct"/>
            <w:noWrap/>
            <w:vAlign w:val="center"/>
          </w:tcPr>
          <w:p w14:paraId="664EBFF9" w14:textId="77777777" w:rsidR="004D60E3" w:rsidRPr="00D60FFD" w:rsidRDefault="004D60E3" w:rsidP="00FD4EE0">
            <w:pPr>
              <w:pStyle w:val="afffffb"/>
            </w:pPr>
            <w:r w:rsidRPr="00D60FFD">
              <w:rPr>
                <w:rFonts w:hint="eastAsia"/>
              </w:rPr>
              <w:t>达标</w:t>
            </w:r>
          </w:p>
        </w:tc>
      </w:tr>
      <w:tr w:rsidR="004D60E3" w:rsidRPr="00D60FFD" w14:paraId="6F384A50" w14:textId="77777777" w:rsidTr="00FD4EE0">
        <w:trPr>
          <w:trHeight w:val="20"/>
        </w:trPr>
        <w:tc>
          <w:tcPr>
            <w:tcW w:w="707" w:type="pct"/>
            <w:vMerge/>
            <w:vAlign w:val="center"/>
          </w:tcPr>
          <w:p w14:paraId="6952AC86" w14:textId="77777777" w:rsidR="004D60E3" w:rsidRPr="00D60FFD" w:rsidRDefault="004D60E3" w:rsidP="00FD4EE0">
            <w:pPr>
              <w:pStyle w:val="afffffb"/>
            </w:pPr>
          </w:p>
        </w:tc>
        <w:tc>
          <w:tcPr>
            <w:tcW w:w="549" w:type="pct"/>
            <w:vMerge/>
            <w:vAlign w:val="center"/>
          </w:tcPr>
          <w:p w14:paraId="23B18F16" w14:textId="77777777" w:rsidR="004D60E3" w:rsidRPr="00D60FFD" w:rsidRDefault="004D60E3" w:rsidP="00FD4EE0">
            <w:pPr>
              <w:pStyle w:val="afffffb"/>
            </w:pPr>
          </w:p>
        </w:tc>
        <w:tc>
          <w:tcPr>
            <w:tcW w:w="550" w:type="pct"/>
            <w:noWrap/>
            <w:vAlign w:val="center"/>
          </w:tcPr>
          <w:p w14:paraId="6DCB02E0" w14:textId="77777777" w:rsidR="004D60E3" w:rsidRPr="00D60FFD" w:rsidRDefault="004D60E3" w:rsidP="00FD4EE0">
            <w:pPr>
              <w:pStyle w:val="afffffb"/>
            </w:pPr>
            <w:r w:rsidRPr="00D60FFD">
              <w:rPr>
                <w:rFonts w:hint="eastAsia"/>
              </w:rPr>
              <w:t>二铺</w:t>
            </w:r>
          </w:p>
        </w:tc>
        <w:tc>
          <w:tcPr>
            <w:tcW w:w="471" w:type="pct"/>
            <w:noWrap/>
            <w:vAlign w:val="center"/>
          </w:tcPr>
          <w:p w14:paraId="203A3AF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4F41B38" w14:textId="77777777" w:rsidR="004D60E3" w:rsidRPr="00D60FFD" w:rsidRDefault="004D60E3" w:rsidP="00FD4EE0">
            <w:pPr>
              <w:pStyle w:val="afffffb"/>
            </w:pPr>
            <w:r w:rsidRPr="00D60FFD">
              <w:rPr>
                <w:rFonts w:hint="eastAsia"/>
              </w:rPr>
              <w:t>2.76E-02</w:t>
            </w:r>
          </w:p>
        </w:tc>
        <w:tc>
          <w:tcPr>
            <w:tcW w:w="628" w:type="pct"/>
            <w:noWrap/>
            <w:vAlign w:val="center"/>
          </w:tcPr>
          <w:p w14:paraId="53C53438" w14:textId="77777777" w:rsidR="004D60E3" w:rsidRPr="00D60FFD" w:rsidRDefault="004D60E3" w:rsidP="00FD4EE0">
            <w:pPr>
              <w:pStyle w:val="afffffb"/>
            </w:pPr>
            <w:r w:rsidRPr="00D60FFD">
              <w:rPr>
                <w:rFonts w:hint="eastAsia"/>
              </w:rPr>
              <w:t>19011311</w:t>
            </w:r>
          </w:p>
        </w:tc>
        <w:tc>
          <w:tcPr>
            <w:tcW w:w="707" w:type="pct"/>
            <w:noWrap/>
            <w:vAlign w:val="center"/>
          </w:tcPr>
          <w:p w14:paraId="4F71325E" w14:textId="77777777" w:rsidR="004D60E3" w:rsidRPr="00D60FFD" w:rsidRDefault="004D60E3" w:rsidP="00FD4EE0">
            <w:pPr>
              <w:pStyle w:val="afffffb"/>
            </w:pPr>
            <w:r w:rsidRPr="00D60FFD">
              <w:rPr>
                <w:rFonts w:hint="eastAsia"/>
              </w:rPr>
              <w:t>0.45</w:t>
            </w:r>
          </w:p>
        </w:tc>
        <w:tc>
          <w:tcPr>
            <w:tcW w:w="393" w:type="pct"/>
            <w:noWrap/>
            <w:vAlign w:val="center"/>
          </w:tcPr>
          <w:p w14:paraId="44A61AD0" w14:textId="77777777" w:rsidR="004D60E3" w:rsidRPr="00D60FFD" w:rsidRDefault="004D60E3" w:rsidP="00FD4EE0">
            <w:pPr>
              <w:pStyle w:val="afffffb"/>
            </w:pPr>
            <w:r w:rsidRPr="00D60FFD">
              <w:rPr>
                <w:rFonts w:hint="eastAsia"/>
              </w:rPr>
              <w:t>6.14</w:t>
            </w:r>
          </w:p>
        </w:tc>
        <w:tc>
          <w:tcPr>
            <w:tcW w:w="367" w:type="pct"/>
            <w:noWrap/>
            <w:vAlign w:val="center"/>
          </w:tcPr>
          <w:p w14:paraId="335F6F29" w14:textId="77777777" w:rsidR="004D60E3" w:rsidRPr="00D60FFD" w:rsidRDefault="004D60E3" w:rsidP="00FD4EE0">
            <w:pPr>
              <w:pStyle w:val="afffffb"/>
            </w:pPr>
            <w:r w:rsidRPr="00D60FFD">
              <w:rPr>
                <w:rFonts w:hint="eastAsia"/>
              </w:rPr>
              <w:t>达标</w:t>
            </w:r>
          </w:p>
        </w:tc>
      </w:tr>
      <w:tr w:rsidR="004D60E3" w:rsidRPr="00D60FFD" w14:paraId="3D06793B" w14:textId="77777777" w:rsidTr="00FD4EE0">
        <w:trPr>
          <w:trHeight w:val="20"/>
        </w:trPr>
        <w:tc>
          <w:tcPr>
            <w:tcW w:w="707" w:type="pct"/>
            <w:vMerge/>
            <w:vAlign w:val="center"/>
          </w:tcPr>
          <w:p w14:paraId="5D87D7C5" w14:textId="77777777" w:rsidR="004D60E3" w:rsidRPr="00D60FFD" w:rsidRDefault="004D60E3" w:rsidP="00FD4EE0">
            <w:pPr>
              <w:pStyle w:val="afffffb"/>
            </w:pPr>
          </w:p>
        </w:tc>
        <w:tc>
          <w:tcPr>
            <w:tcW w:w="549" w:type="pct"/>
            <w:vMerge/>
            <w:vAlign w:val="center"/>
          </w:tcPr>
          <w:p w14:paraId="3F6D9262" w14:textId="77777777" w:rsidR="004D60E3" w:rsidRPr="00D60FFD" w:rsidRDefault="004D60E3" w:rsidP="00FD4EE0">
            <w:pPr>
              <w:pStyle w:val="afffffb"/>
            </w:pPr>
          </w:p>
        </w:tc>
        <w:tc>
          <w:tcPr>
            <w:tcW w:w="550" w:type="pct"/>
            <w:noWrap/>
            <w:vAlign w:val="center"/>
          </w:tcPr>
          <w:p w14:paraId="69959011" w14:textId="77777777" w:rsidR="004D60E3" w:rsidRPr="00D60FFD" w:rsidRDefault="004D60E3" w:rsidP="00FD4EE0">
            <w:pPr>
              <w:pStyle w:val="afffffb"/>
            </w:pPr>
            <w:r w:rsidRPr="00D60FFD">
              <w:rPr>
                <w:rFonts w:hint="eastAsia"/>
              </w:rPr>
              <w:t>小杨家</w:t>
            </w:r>
          </w:p>
        </w:tc>
        <w:tc>
          <w:tcPr>
            <w:tcW w:w="471" w:type="pct"/>
            <w:noWrap/>
            <w:vAlign w:val="center"/>
          </w:tcPr>
          <w:p w14:paraId="29C4CD8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E0E2083" w14:textId="77777777" w:rsidR="004D60E3" w:rsidRPr="00D60FFD" w:rsidRDefault="004D60E3" w:rsidP="00FD4EE0">
            <w:pPr>
              <w:pStyle w:val="afffffb"/>
            </w:pPr>
            <w:r w:rsidRPr="00D60FFD">
              <w:rPr>
                <w:rFonts w:hint="eastAsia"/>
              </w:rPr>
              <w:t>3.27E-02</w:t>
            </w:r>
          </w:p>
        </w:tc>
        <w:tc>
          <w:tcPr>
            <w:tcW w:w="628" w:type="pct"/>
            <w:noWrap/>
            <w:vAlign w:val="center"/>
          </w:tcPr>
          <w:p w14:paraId="7F024BAE" w14:textId="77777777" w:rsidR="004D60E3" w:rsidRPr="00D60FFD" w:rsidRDefault="004D60E3" w:rsidP="00FD4EE0">
            <w:pPr>
              <w:pStyle w:val="afffffb"/>
            </w:pPr>
            <w:r w:rsidRPr="00D60FFD">
              <w:rPr>
                <w:rFonts w:hint="eastAsia"/>
              </w:rPr>
              <w:t>19081507</w:t>
            </w:r>
          </w:p>
        </w:tc>
        <w:tc>
          <w:tcPr>
            <w:tcW w:w="707" w:type="pct"/>
            <w:noWrap/>
            <w:vAlign w:val="center"/>
          </w:tcPr>
          <w:p w14:paraId="161E496D" w14:textId="77777777" w:rsidR="004D60E3" w:rsidRPr="00D60FFD" w:rsidRDefault="004D60E3" w:rsidP="00FD4EE0">
            <w:pPr>
              <w:pStyle w:val="afffffb"/>
            </w:pPr>
            <w:r w:rsidRPr="00D60FFD">
              <w:rPr>
                <w:rFonts w:hint="eastAsia"/>
              </w:rPr>
              <w:t>0.45</w:t>
            </w:r>
          </w:p>
        </w:tc>
        <w:tc>
          <w:tcPr>
            <w:tcW w:w="393" w:type="pct"/>
            <w:noWrap/>
            <w:vAlign w:val="center"/>
          </w:tcPr>
          <w:p w14:paraId="22F38DC7" w14:textId="77777777" w:rsidR="004D60E3" w:rsidRPr="00D60FFD" w:rsidRDefault="004D60E3" w:rsidP="00FD4EE0">
            <w:pPr>
              <w:pStyle w:val="afffffb"/>
            </w:pPr>
            <w:r w:rsidRPr="00D60FFD">
              <w:rPr>
                <w:rFonts w:hint="eastAsia"/>
              </w:rPr>
              <w:t>7.26</w:t>
            </w:r>
          </w:p>
        </w:tc>
        <w:tc>
          <w:tcPr>
            <w:tcW w:w="367" w:type="pct"/>
            <w:noWrap/>
            <w:vAlign w:val="center"/>
          </w:tcPr>
          <w:p w14:paraId="7492C117" w14:textId="77777777" w:rsidR="004D60E3" w:rsidRPr="00D60FFD" w:rsidRDefault="004D60E3" w:rsidP="00FD4EE0">
            <w:pPr>
              <w:pStyle w:val="afffffb"/>
            </w:pPr>
            <w:r w:rsidRPr="00D60FFD">
              <w:rPr>
                <w:rFonts w:hint="eastAsia"/>
              </w:rPr>
              <w:t>达标</w:t>
            </w:r>
          </w:p>
        </w:tc>
      </w:tr>
      <w:tr w:rsidR="004D60E3" w:rsidRPr="00D60FFD" w14:paraId="18505649" w14:textId="77777777" w:rsidTr="00FD4EE0">
        <w:trPr>
          <w:trHeight w:val="20"/>
        </w:trPr>
        <w:tc>
          <w:tcPr>
            <w:tcW w:w="707" w:type="pct"/>
            <w:vMerge/>
            <w:vAlign w:val="center"/>
          </w:tcPr>
          <w:p w14:paraId="3C65993C" w14:textId="77777777" w:rsidR="004D60E3" w:rsidRPr="00D60FFD" w:rsidRDefault="004D60E3" w:rsidP="00FD4EE0">
            <w:pPr>
              <w:pStyle w:val="afffffb"/>
            </w:pPr>
          </w:p>
        </w:tc>
        <w:tc>
          <w:tcPr>
            <w:tcW w:w="549" w:type="pct"/>
            <w:vMerge/>
            <w:vAlign w:val="center"/>
          </w:tcPr>
          <w:p w14:paraId="20B4739B" w14:textId="77777777" w:rsidR="004D60E3" w:rsidRPr="00D60FFD" w:rsidRDefault="004D60E3" w:rsidP="00FD4EE0">
            <w:pPr>
              <w:pStyle w:val="afffffb"/>
            </w:pPr>
          </w:p>
        </w:tc>
        <w:tc>
          <w:tcPr>
            <w:tcW w:w="550" w:type="pct"/>
            <w:noWrap/>
            <w:vAlign w:val="center"/>
          </w:tcPr>
          <w:p w14:paraId="45C3CEDC" w14:textId="77777777" w:rsidR="004D60E3" w:rsidRPr="00D60FFD" w:rsidRDefault="004D60E3" w:rsidP="00FD4EE0">
            <w:pPr>
              <w:pStyle w:val="afffffb"/>
            </w:pPr>
            <w:r w:rsidRPr="00D60FFD">
              <w:rPr>
                <w:rFonts w:hint="eastAsia"/>
              </w:rPr>
              <w:t>网格</w:t>
            </w:r>
          </w:p>
        </w:tc>
        <w:tc>
          <w:tcPr>
            <w:tcW w:w="471" w:type="pct"/>
            <w:noWrap/>
            <w:vAlign w:val="center"/>
          </w:tcPr>
          <w:p w14:paraId="03E3A7B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FA4D5A4" w14:textId="77777777" w:rsidR="004D60E3" w:rsidRPr="00D60FFD" w:rsidRDefault="004D60E3" w:rsidP="00FD4EE0">
            <w:pPr>
              <w:pStyle w:val="afffffb"/>
            </w:pPr>
            <w:r w:rsidRPr="00D60FFD">
              <w:rPr>
                <w:rFonts w:hint="eastAsia"/>
              </w:rPr>
              <w:t>1.08E-01</w:t>
            </w:r>
          </w:p>
        </w:tc>
        <w:tc>
          <w:tcPr>
            <w:tcW w:w="628" w:type="pct"/>
            <w:noWrap/>
            <w:vAlign w:val="center"/>
          </w:tcPr>
          <w:p w14:paraId="01A4D218" w14:textId="77777777" w:rsidR="004D60E3" w:rsidRPr="00D60FFD" w:rsidRDefault="004D60E3" w:rsidP="00FD4EE0">
            <w:pPr>
              <w:pStyle w:val="afffffb"/>
            </w:pPr>
            <w:r w:rsidRPr="00D60FFD">
              <w:rPr>
                <w:rFonts w:hint="eastAsia"/>
              </w:rPr>
              <w:t>19080108</w:t>
            </w:r>
          </w:p>
        </w:tc>
        <w:tc>
          <w:tcPr>
            <w:tcW w:w="707" w:type="pct"/>
            <w:noWrap/>
            <w:vAlign w:val="center"/>
          </w:tcPr>
          <w:p w14:paraId="2B1C8A35" w14:textId="77777777" w:rsidR="004D60E3" w:rsidRPr="00D60FFD" w:rsidRDefault="004D60E3" w:rsidP="00FD4EE0">
            <w:pPr>
              <w:pStyle w:val="afffffb"/>
            </w:pPr>
            <w:r w:rsidRPr="00D60FFD">
              <w:rPr>
                <w:rFonts w:hint="eastAsia"/>
              </w:rPr>
              <w:t>0.45</w:t>
            </w:r>
          </w:p>
        </w:tc>
        <w:tc>
          <w:tcPr>
            <w:tcW w:w="393" w:type="pct"/>
            <w:noWrap/>
            <w:vAlign w:val="center"/>
          </w:tcPr>
          <w:p w14:paraId="00EEE289" w14:textId="77777777" w:rsidR="004D60E3" w:rsidRPr="00D60FFD" w:rsidRDefault="004D60E3" w:rsidP="00FD4EE0">
            <w:pPr>
              <w:pStyle w:val="afffffb"/>
            </w:pPr>
            <w:r w:rsidRPr="00D60FFD">
              <w:rPr>
                <w:rFonts w:hint="eastAsia"/>
              </w:rPr>
              <w:t>24.11</w:t>
            </w:r>
          </w:p>
        </w:tc>
        <w:tc>
          <w:tcPr>
            <w:tcW w:w="367" w:type="pct"/>
            <w:noWrap/>
            <w:vAlign w:val="center"/>
          </w:tcPr>
          <w:p w14:paraId="67754120" w14:textId="77777777" w:rsidR="004D60E3" w:rsidRPr="00D60FFD" w:rsidRDefault="004D60E3" w:rsidP="00FD4EE0">
            <w:pPr>
              <w:pStyle w:val="afffffb"/>
            </w:pPr>
            <w:r w:rsidRPr="00D60FFD">
              <w:rPr>
                <w:rFonts w:hint="eastAsia"/>
              </w:rPr>
              <w:t>达标</w:t>
            </w:r>
          </w:p>
        </w:tc>
      </w:tr>
      <w:tr w:rsidR="004D60E3" w:rsidRPr="00D60FFD" w14:paraId="50727AF3" w14:textId="77777777" w:rsidTr="00FD4EE0">
        <w:trPr>
          <w:trHeight w:val="20"/>
        </w:trPr>
        <w:tc>
          <w:tcPr>
            <w:tcW w:w="707" w:type="pct"/>
            <w:vMerge/>
            <w:vAlign w:val="center"/>
          </w:tcPr>
          <w:p w14:paraId="5D0AFA32" w14:textId="77777777" w:rsidR="004D60E3" w:rsidRPr="00D60FFD" w:rsidRDefault="004D60E3" w:rsidP="00FD4EE0">
            <w:pPr>
              <w:pStyle w:val="afffffb"/>
            </w:pPr>
          </w:p>
        </w:tc>
        <w:tc>
          <w:tcPr>
            <w:tcW w:w="549" w:type="pct"/>
            <w:vMerge w:val="restart"/>
            <w:vAlign w:val="center"/>
          </w:tcPr>
          <w:p w14:paraId="092D3B8A" w14:textId="77777777" w:rsidR="004D60E3" w:rsidRPr="00D60FFD" w:rsidRDefault="004D60E3" w:rsidP="00FD4EE0">
            <w:pPr>
              <w:pStyle w:val="afffffb"/>
            </w:pPr>
            <w:r w:rsidRPr="00D60FFD">
              <w:rPr>
                <w:rFonts w:hint="eastAsia"/>
              </w:rPr>
              <w:t>PM</w:t>
            </w:r>
            <w:r w:rsidRPr="00D60FFD">
              <w:rPr>
                <w:rFonts w:hint="eastAsia"/>
                <w:vertAlign w:val="subscript"/>
              </w:rPr>
              <w:t>2.5</w:t>
            </w:r>
          </w:p>
        </w:tc>
        <w:tc>
          <w:tcPr>
            <w:tcW w:w="550" w:type="pct"/>
            <w:noWrap/>
            <w:vAlign w:val="center"/>
          </w:tcPr>
          <w:p w14:paraId="2751DBC6" w14:textId="77777777" w:rsidR="004D60E3" w:rsidRPr="00D60FFD" w:rsidRDefault="004D60E3" w:rsidP="00FD4EE0">
            <w:pPr>
              <w:pStyle w:val="afffffb"/>
            </w:pPr>
            <w:r w:rsidRPr="00D60FFD">
              <w:rPr>
                <w:rFonts w:hint="eastAsia"/>
              </w:rPr>
              <w:t>于家村</w:t>
            </w:r>
          </w:p>
        </w:tc>
        <w:tc>
          <w:tcPr>
            <w:tcW w:w="471" w:type="pct"/>
            <w:noWrap/>
            <w:vAlign w:val="center"/>
          </w:tcPr>
          <w:p w14:paraId="0A690F1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B742510" w14:textId="77777777" w:rsidR="004D60E3" w:rsidRPr="00D60FFD" w:rsidRDefault="004D60E3" w:rsidP="00FD4EE0">
            <w:pPr>
              <w:pStyle w:val="afffffb"/>
            </w:pPr>
            <w:r w:rsidRPr="00D60FFD">
              <w:rPr>
                <w:rFonts w:hint="eastAsia"/>
              </w:rPr>
              <w:t>2.13E-02</w:t>
            </w:r>
          </w:p>
        </w:tc>
        <w:tc>
          <w:tcPr>
            <w:tcW w:w="628" w:type="pct"/>
            <w:noWrap/>
            <w:vAlign w:val="center"/>
          </w:tcPr>
          <w:p w14:paraId="31BEDCDC" w14:textId="77777777" w:rsidR="004D60E3" w:rsidRPr="00D60FFD" w:rsidRDefault="004D60E3" w:rsidP="00FD4EE0">
            <w:pPr>
              <w:pStyle w:val="afffffb"/>
            </w:pPr>
            <w:r w:rsidRPr="00D60FFD">
              <w:rPr>
                <w:rFonts w:hint="eastAsia"/>
              </w:rPr>
              <w:t>19122309</w:t>
            </w:r>
          </w:p>
        </w:tc>
        <w:tc>
          <w:tcPr>
            <w:tcW w:w="707" w:type="pct"/>
            <w:noWrap/>
            <w:vAlign w:val="center"/>
          </w:tcPr>
          <w:p w14:paraId="022BBC1E" w14:textId="77777777" w:rsidR="004D60E3" w:rsidRPr="00D60FFD" w:rsidRDefault="004D60E3" w:rsidP="00FD4EE0">
            <w:pPr>
              <w:pStyle w:val="afffffb"/>
            </w:pPr>
            <w:r w:rsidRPr="00D60FFD">
              <w:rPr>
                <w:rFonts w:hint="eastAsia"/>
              </w:rPr>
              <w:t>0.225</w:t>
            </w:r>
          </w:p>
        </w:tc>
        <w:tc>
          <w:tcPr>
            <w:tcW w:w="393" w:type="pct"/>
            <w:noWrap/>
            <w:vAlign w:val="center"/>
          </w:tcPr>
          <w:p w14:paraId="62DC765B" w14:textId="77777777" w:rsidR="004D60E3" w:rsidRPr="00D60FFD" w:rsidRDefault="004D60E3" w:rsidP="00FD4EE0">
            <w:pPr>
              <w:pStyle w:val="afffffb"/>
            </w:pPr>
            <w:r w:rsidRPr="00D60FFD">
              <w:rPr>
                <w:rFonts w:hint="eastAsia"/>
              </w:rPr>
              <w:t>9.47</w:t>
            </w:r>
          </w:p>
        </w:tc>
        <w:tc>
          <w:tcPr>
            <w:tcW w:w="367" w:type="pct"/>
            <w:noWrap/>
            <w:vAlign w:val="center"/>
          </w:tcPr>
          <w:p w14:paraId="3EB56863" w14:textId="77777777" w:rsidR="004D60E3" w:rsidRPr="00D60FFD" w:rsidRDefault="004D60E3" w:rsidP="00FD4EE0">
            <w:pPr>
              <w:pStyle w:val="afffffb"/>
            </w:pPr>
            <w:r w:rsidRPr="00D60FFD">
              <w:rPr>
                <w:rFonts w:hint="eastAsia"/>
              </w:rPr>
              <w:t>达标</w:t>
            </w:r>
          </w:p>
        </w:tc>
      </w:tr>
      <w:tr w:rsidR="004D60E3" w:rsidRPr="00D60FFD" w14:paraId="28ADCEDE" w14:textId="77777777" w:rsidTr="00FD4EE0">
        <w:trPr>
          <w:trHeight w:val="20"/>
        </w:trPr>
        <w:tc>
          <w:tcPr>
            <w:tcW w:w="707" w:type="pct"/>
            <w:vMerge/>
            <w:vAlign w:val="center"/>
          </w:tcPr>
          <w:p w14:paraId="52E3A613" w14:textId="77777777" w:rsidR="004D60E3" w:rsidRPr="00D60FFD" w:rsidRDefault="004D60E3" w:rsidP="00FD4EE0">
            <w:pPr>
              <w:pStyle w:val="afffffb"/>
            </w:pPr>
          </w:p>
        </w:tc>
        <w:tc>
          <w:tcPr>
            <w:tcW w:w="549" w:type="pct"/>
            <w:vMerge/>
            <w:vAlign w:val="center"/>
          </w:tcPr>
          <w:p w14:paraId="02671307" w14:textId="77777777" w:rsidR="004D60E3" w:rsidRPr="00D60FFD" w:rsidRDefault="004D60E3" w:rsidP="00FD4EE0">
            <w:pPr>
              <w:pStyle w:val="afffffb"/>
            </w:pPr>
          </w:p>
        </w:tc>
        <w:tc>
          <w:tcPr>
            <w:tcW w:w="550" w:type="pct"/>
            <w:noWrap/>
            <w:vAlign w:val="center"/>
          </w:tcPr>
          <w:p w14:paraId="4751AB24" w14:textId="77777777" w:rsidR="004D60E3" w:rsidRPr="00D60FFD" w:rsidRDefault="004D60E3" w:rsidP="00FD4EE0">
            <w:pPr>
              <w:pStyle w:val="afffffb"/>
            </w:pPr>
            <w:r w:rsidRPr="00D60FFD">
              <w:rPr>
                <w:rFonts w:hint="eastAsia"/>
              </w:rPr>
              <w:t>店子</w:t>
            </w:r>
          </w:p>
        </w:tc>
        <w:tc>
          <w:tcPr>
            <w:tcW w:w="471" w:type="pct"/>
            <w:noWrap/>
            <w:vAlign w:val="center"/>
          </w:tcPr>
          <w:p w14:paraId="231F556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41B37CB" w14:textId="77777777" w:rsidR="004D60E3" w:rsidRPr="00D60FFD" w:rsidRDefault="004D60E3" w:rsidP="00FD4EE0">
            <w:pPr>
              <w:pStyle w:val="afffffb"/>
            </w:pPr>
            <w:r w:rsidRPr="00D60FFD">
              <w:rPr>
                <w:rFonts w:hint="eastAsia"/>
              </w:rPr>
              <w:t>2.30E-02</w:t>
            </w:r>
          </w:p>
        </w:tc>
        <w:tc>
          <w:tcPr>
            <w:tcW w:w="628" w:type="pct"/>
            <w:noWrap/>
            <w:vAlign w:val="center"/>
          </w:tcPr>
          <w:p w14:paraId="23381A26" w14:textId="77777777" w:rsidR="004D60E3" w:rsidRPr="00D60FFD" w:rsidRDefault="004D60E3" w:rsidP="00FD4EE0">
            <w:pPr>
              <w:pStyle w:val="afffffb"/>
            </w:pPr>
            <w:r w:rsidRPr="00D60FFD">
              <w:rPr>
                <w:rFonts w:hint="eastAsia"/>
              </w:rPr>
              <w:t>19122509</w:t>
            </w:r>
          </w:p>
        </w:tc>
        <w:tc>
          <w:tcPr>
            <w:tcW w:w="707" w:type="pct"/>
            <w:noWrap/>
            <w:vAlign w:val="center"/>
          </w:tcPr>
          <w:p w14:paraId="3A4FEE82" w14:textId="77777777" w:rsidR="004D60E3" w:rsidRPr="00D60FFD" w:rsidRDefault="004D60E3" w:rsidP="00FD4EE0">
            <w:pPr>
              <w:pStyle w:val="afffffb"/>
            </w:pPr>
            <w:r w:rsidRPr="00D60FFD">
              <w:rPr>
                <w:rFonts w:hint="eastAsia"/>
              </w:rPr>
              <w:t>0.225</w:t>
            </w:r>
          </w:p>
        </w:tc>
        <w:tc>
          <w:tcPr>
            <w:tcW w:w="393" w:type="pct"/>
            <w:noWrap/>
            <w:vAlign w:val="center"/>
          </w:tcPr>
          <w:p w14:paraId="277DCEBD" w14:textId="77777777" w:rsidR="004D60E3" w:rsidRPr="00D60FFD" w:rsidRDefault="004D60E3" w:rsidP="00FD4EE0">
            <w:pPr>
              <w:pStyle w:val="afffffb"/>
            </w:pPr>
            <w:r w:rsidRPr="00D60FFD">
              <w:rPr>
                <w:rFonts w:hint="eastAsia"/>
              </w:rPr>
              <w:t>10.21</w:t>
            </w:r>
          </w:p>
        </w:tc>
        <w:tc>
          <w:tcPr>
            <w:tcW w:w="367" w:type="pct"/>
            <w:noWrap/>
            <w:vAlign w:val="center"/>
          </w:tcPr>
          <w:p w14:paraId="2070F683" w14:textId="77777777" w:rsidR="004D60E3" w:rsidRPr="00D60FFD" w:rsidRDefault="004D60E3" w:rsidP="00FD4EE0">
            <w:pPr>
              <w:pStyle w:val="afffffb"/>
            </w:pPr>
            <w:r w:rsidRPr="00D60FFD">
              <w:rPr>
                <w:rFonts w:hint="eastAsia"/>
              </w:rPr>
              <w:t>达标</w:t>
            </w:r>
          </w:p>
        </w:tc>
      </w:tr>
      <w:tr w:rsidR="004D60E3" w:rsidRPr="00D60FFD" w14:paraId="6BB5FA3E" w14:textId="77777777" w:rsidTr="00FD4EE0">
        <w:trPr>
          <w:trHeight w:val="20"/>
        </w:trPr>
        <w:tc>
          <w:tcPr>
            <w:tcW w:w="707" w:type="pct"/>
            <w:vMerge/>
            <w:vAlign w:val="center"/>
          </w:tcPr>
          <w:p w14:paraId="2EE5D4DE" w14:textId="77777777" w:rsidR="004D60E3" w:rsidRPr="00D60FFD" w:rsidRDefault="004D60E3" w:rsidP="00FD4EE0">
            <w:pPr>
              <w:pStyle w:val="afffffb"/>
            </w:pPr>
          </w:p>
        </w:tc>
        <w:tc>
          <w:tcPr>
            <w:tcW w:w="549" w:type="pct"/>
            <w:vMerge/>
            <w:vAlign w:val="center"/>
          </w:tcPr>
          <w:p w14:paraId="422427A8" w14:textId="77777777" w:rsidR="004D60E3" w:rsidRPr="00D60FFD" w:rsidRDefault="004D60E3" w:rsidP="00FD4EE0">
            <w:pPr>
              <w:pStyle w:val="afffffb"/>
            </w:pPr>
          </w:p>
        </w:tc>
        <w:tc>
          <w:tcPr>
            <w:tcW w:w="550" w:type="pct"/>
            <w:noWrap/>
            <w:vAlign w:val="center"/>
          </w:tcPr>
          <w:p w14:paraId="00123E2A" w14:textId="77777777" w:rsidR="004D60E3" w:rsidRPr="00D60FFD" w:rsidRDefault="004D60E3" w:rsidP="00FD4EE0">
            <w:pPr>
              <w:pStyle w:val="afffffb"/>
            </w:pPr>
            <w:r w:rsidRPr="00D60FFD">
              <w:rPr>
                <w:rFonts w:hint="eastAsia"/>
              </w:rPr>
              <w:t>石家</w:t>
            </w:r>
          </w:p>
        </w:tc>
        <w:tc>
          <w:tcPr>
            <w:tcW w:w="471" w:type="pct"/>
            <w:noWrap/>
            <w:vAlign w:val="center"/>
          </w:tcPr>
          <w:p w14:paraId="56E7747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86C2E0A" w14:textId="77777777" w:rsidR="004D60E3" w:rsidRPr="00D60FFD" w:rsidRDefault="004D60E3" w:rsidP="00FD4EE0">
            <w:pPr>
              <w:pStyle w:val="afffffb"/>
            </w:pPr>
            <w:r w:rsidRPr="00D60FFD">
              <w:rPr>
                <w:rFonts w:hint="eastAsia"/>
              </w:rPr>
              <w:t>2.12E-02</w:t>
            </w:r>
          </w:p>
        </w:tc>
        <w:tc>
          <w:tcPr>
            <w:tcW w:w="628" w:type="pct"/>
            <w:noWrap/>
            <w:vAlign w:val="center"/>
          </w:tcPr>
          <w:p w14:paraId="392EDBD9" w14:textId="77777777" w:rsidR="004D60E3" w:rsidRPr="00D60FFD" w:rsidRDefault="004D60E3" w:rsidP="00FD4EE0">
            <w:pPr>
              <w:pStyle w:val="afffffb"/>
            </w:pPr>
            <w:r w:rsidRPr="00D60FFD">
              <w:rPr>
                <w:rFonts w:hint="eastAsia"/>
              </w:rPr>
              <w:t>19012910</w:t>
            </w:r>
          </w:p>
        </w:tc>
        <w:tc>
          <w:tcPr>
            <w:tcW w:w="707" w:type="pct"/>
            <w:noWrap/>
            <w:vAlign w:val="center"/>
          </w:tcPr>
          <w:p w14:paraId="55B4DFBC" w14:textId="77777777" w:rsidR="004D60E3" w:rsidRPr="00D60FFD" w:rsidRDefault="004D60E3" w:rsidP="00FD4EE0">
            <w:pPr>
              <w:pStyle w:val="afffffb"/>
            </w:pPr>
            <w:r w:rsidRPr="00D60FFD">
              <w:rPr>
                <w:rFonts w:hint="eastAsia"/>
              </w:rPr>
              <w:t>0.225</w:t>
            </w:r>
          </w:p>
        </w:tc>
        <w:tc>
          <w:tcPr>
            <w:tcW w:w="393" w:type="pct"/>
            <w:noWrap/>
            <w:vAlign w:val="center"/>
          </w:tcPr>
          <w:p w14:paraId="16F80937" w14:textId="77777777" w:rsidR="004D60E3" w:rsidRPr="00D60FFD" w:rsidRDefault="004D60E3" w:rsidP="00FD4EE0">
            <w:pPr>
              <w:pStyle w:val="afffffb"/>
            </w:pPr>
            <w:r w:rsidRPr="00D60FFD">
              <w:rPr>
                <w:rFonts w:hint="eastAsia"/>
              </w:rPr>
              <w:t>9.43</w:t>
            </w:r>
          </w:p>
        </w:tc>
        <w:tc>
          <w:tcPr>
            <w:tcW w:w="367" w:type="pct"/>
            <w:noWrap/>
            <w:vAlign w:val="center"/>
          </w:tcPr>
          <w:p w14:paraId="44863542" w14:textId="77777777" w:rsidR="004D60E3" w:rsidRPr="00D60FFD" w:rsidRDefault="004D60E3" w:rsidP="00FD4EE0">
            <w:pPr>
              <w:pStyle w:val="afffffb"/>
            </w:pPr>
            <w:r w:rsidRPr="00D60FFD">
              <w:rPr>
                <w:rFonts w:hint="eastAsia"/>
              </w:rPr>
              <w:t>达标</w:t>
            </w:r>
          </w:p>
        </w:tc>
      </w:tr>
      <w:tr w:rsidR="004D60E3" w:rsidRPr="00D60FFD" w14:paraId="4CA390B8" w14:textId="77777777" w:rsidTr="00FD4EE0">
        <w:trPr>
          <w:trHeight w:val="20"/>
        </w:trPr>
        <w:tc>
          <w:tcPr>
            <w:tcW w:w="707" w:type="pct"/>
            <w:vMerge/>
            <w:vAlign w:val="center"/>
          </w:tcPr>
          <w:p w14:paraId="3F4E117D" w14:textId="77777777" w:rsidR="004D60E3" w:rsidRPr="00D60FFD" w:rsidRDefault="004D60E3" w:rsidP="00FD4EE0">
            <w:pPr>
              <w:pStyle w:val="afffffb"/>
            </w:pPr>
          </w:p>
        </w:tc>
        <w:tc>
          <w:tcPr>
            <w:tcW w:w="549" w:type="pct"/>
            <w:vMerge/>
            <w:vAlign w:val="center"/>
          </w:tcPr>
          <w:p w14:paraId="3101B0B8" w14:textId="77777777" w:rsidR="004D60E3" w:rsidRPr="00D60FFD" w:rsidRDefault="004D60E3" w:rsidP="00FD4EE0">
            <w:pPr>
              <w:pStyle w:val="afffffb"/>
            </w:pPr>
          </w:p>
        </w:tc>
        <w:tc>
          <w:tcPr>
            <w:tcW w:w="550" w:type="pct"/>
            <w:noWrap/>
            <w:vAlign w:val="center"/>
          </w:tcPr>
          <w:p w14:paraId="28E54130" w14:textId="77777777" w:rsidR="004D60E3" w:rsidRPr="00D60FFD" w:rsidRDefault="004D60E3" w:rsidP="00FD4EE0">
            <w:pPr>
              <w:pStyle w:val="afffffb"/>
            </w:pPr>
            <w:r w:rsidRPr="00D60FFD">
              <w:rPr>
                <w:rFonts w:hint="eastAsia"/>
              </w:rPr>
              <w:t>二铺</w:t>
            </w:r>
          </w:p>
        </w:tc>
        <w:tc>
          <w:tcPr>
            <w:tcW w:w="471" w:type="pct"/>
            <w:noWrap/>
            <w:vAlign w:val="center"/>
          </w:tcPr>
          <w:p w14:paraId="7E0286B5"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1F6B767" w14:textId="77777777" w:rsidR="004D60E3" w:rsidRPr="00D60FFD" w:rsidRDefault="004D60E3" w:rsidP="00FD4EE0">
            <w:pPr>
              <w:pStyle w:val="afffffb"/>
            </w:pPr>
            <w:r w:rsidRPr="00D60FFD">
              <w:rPr>
                <w:rFonts w:hint="eastAsia"/>
              </w:rPr>
              <w:t>1.38E-02</w:t>
            </w:r>
          </w:p>
        </w:tc>
        <w:tc>
          <w:tcPr>
            <w:tcW w:w="628" w:type="pct"/>
            <w:noWrap/>
            <w:vAlign w:val="center"/>
          </w:tcPr>
          <w:p w14:paraId="30E6C8C1" w14:textId="77777777" w:rsidR="004D60E3" w:rsidRPr="00D60FFD" w:rsidRDefault="004D60E3" w:rsidP="00FD4EE0">
            <w:pPr>
              <w:pStyle w:val="afffffb"/>
            </w:pPr>
            <w:r w:rsidRPr="00D60FFD">
              <w:rPr>
                <w:rFonts w:hint="eastAsia"/>
              </w:rPr>
              <w:t>19011311</w:t>
            </w:r>
          </w:p>
        </w:tc>
        <w:tc>
          <w:tcPr>
            <w:tcW w:w="707" w:type="pct"/>
            <w:noWrap/>
            <w:vAlign w:val="center"/>
          </w:tcPr>
          <w:p w14:paraId="20B061E4" w14:textId="77777777" w:rsidR="004D60E3" w:rsidRPr="00D60FFD" w:rsidRDefault="004D60E3" w:rsidP="00FD4EE0">
            <w:pPr>
              <w:pStyle w:val="afffffb"/>
            </w:pPr>
            <w:r w:rsidRPr="00D60FFD">
              <w:rPr>
                <w:rFonts w:hint="eastAsia"/>
              </w:rPr>
              <w:t>0.225</w:t>
            </w:r>
          </w:p>
        </w:tc>
        <w:tc>
          <w:tcPr>
            <w:tcW w:w="393" w:type="pct"/>
            <w:noWrap/>
            <w:vAlign w:val="center"/>
          </w:tcPr>
          <w:p w14:paraId="29A83023" w14:textId="77777777" w:rsidR="004D60E3" w:rsidRPr="00D60FFD" w:rsidRDefault="004D60E3" w:rsidP="00FD4EE0">
            <w:pPr>
              <w:pStyle w:val="afffffb"/>
            </w:pPr>
            <w:r w:rsidRPr="00D60FFD">
              <w:rPr>
                <w:rFonts w:hint="eastAsia"/>
              </w:rPr>
              <w:t>6.14</w:t>
            </w:r>
          </w:p>
        </w:tc>
        <w:tc>
          <w:tcPr>
            <w:tcW w:w="367" w:type="pct"/>
            <w:noWrap/>
            <w:vAlign w:val="center"/>
          </w:tcPr>
          <w:p w14:paraId="344B6D0E" w14:textId="77777777" w:rsidR="004D60E3" w:rsidRPr="00D60FFD" w:rsidRDefault="004D60E3" w:rsidP="00FD4EE0">
            <w:pPr>
              <w:pStyle w:val="afffffb"/>
            </w:pPr>
            <w:r w:rsidRPr="00D60FFD">
              <w:rPr>
                <w:rFonts w:hint="eastAsia"/>
              </w:rPr>
              <w:t>达标</w:t>
            </w:r>
          </w:p>
        </w:tc>
      </w:tr>
      <w:tr w:rsidR="004D60E3" w:rsidRPr="00D60FFD" w14:paraId="5617E670" w14:textId="77777777" w:rsidTr="00FD4EE0">
        <w:trPr>
          <w:trHeight w:val="20"/>
        </w:trPr>
        <w:tc>
          <w:tcPr>
            <w:tcW w:w="707" w:type="pct"/>
            <w:vMerge/>
            <w:vAlign w:val="center"/>
          </w:tcPr>
          <w:p w14:paraId="39F3CC7E" w14:textId="77777777" w:rsidR="004D60E3" w:rsidRPr="00D60FFD" w:rsidRDefault="004D60E3" w:rsidP="00FD4EE0">
            <w:pPr>
              <w:pStyle w:val="afffffb"/>
            </w:pPr>
          </w:p>
        </w:tc>
        <w:tc>
          <w:tcPr>
            <w:tcW w:w="549" w:type="pct"/>
            <w:vMerge/>
            <w:vAlign w:val="center"/>
          </w:tcPr>
          <w:p w14:paraId="58F8DBF5" w14:textId="77777777" w:rsidR="004D60E3" w:rsidRPr="00D60FFD" w:rsidRDefault="004D60E3" w:rsidP="00FD4EE0">
            <w:pPr>
              <w:pStyle w:val="afffffb"/>
            </w:pPr>
          </w:p>
        </w:tc>
        <w:tc>
          <w:tcPr>
            <w:tcW w:w="550" w:type="pct"/>
            <w:noWrap/>
            <w:vAlign w:val="center"/>
          </w:tcPr>
          <w:p w14:paraId="5E1B2C34" w14:textId="77777777" w:rsidR="004D60E3" w:rsidRPr="00D60FFD" w:rsidRDefault="004D60E3" w:rsidP="00FD4EE0">
            <w:pPr>
              <w:pStyle w:val="afffffb"/>
            </w:pPr>
            <w:r w:rsidRPr="00D60FFD">
              <w:rPr>
                <w:rFonts w:hint="eastAsia"/>
              </w:rPr>
              <w:t>小杨家</w:t>
            </w:r>
          </w:p>
        </w:tc>
        <w:tc>
          <w:tcPr>
            <w:tcW w:w="471" w:type="pct"/>
            <w:noWrap/>
            <w:vAlign w:val="center"/>
          </w:tcPr>
          <w:p w14:paraId="537BBDCD"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D2D456D" w14:textId="77777777" w:rsidR="004D60E3" w:rsidRPr="00D60FFD" w:rsidRDefault="004D60E3" w:rsidP="00FD4EE0">
            <w:pPr>
              <w:pStyle w:val="afffffb"/>
            </w:pPr>
            <w:r w:rsidRPr="00D60FFD">
              <w:rPr>
                <w:rFonts w:hint="eastAsia"/>
              </w:rPr>
              <w:t>1.63E-02</w:t>
            </w:r>
          </w:p>
        </w:tc>
        <w:tc>
          <w:tcPr>
            <w:tcW w:w="628" w:type="pct"/>
            <w:noWrap/>
            <w:vAlign w:val="center"/>
          </w:tcPr>
          <w:p w14:paraId="5CCD4C46" w14:textId="77777777" w:rsidR="004D60E3" w:rsidRPr="00D60FFD" w:rsidRDefault="004D60E3" w:rsidP="00FD4EE0">
            <w:pPr>
              <w:pStyle w:val="afffffb"/>
            </w:pPr>
            <w:r w:rsidRPr="00D60FFD">
              <w:rPr>
                <w:rFonts w:hint="eastAsia"/>
              </w:rPr>
              <w:t>19081507</w:t>
            </w:r>
          </w:p>
        </w:tc>
        <w:tc>
          <w:tcPr>
            <w:tcW w:w="707" w:type="pct"/>
            <w:noWrap/>
            <w:vAlign w:val="center"/>
          </w:tcPr>
          <w:p w14:paraId="4AF405ED" w14:textId="77777777" w:rsidR="004D60E3" w:rsidRPr="00D60FFD" w:rsidRDefault="004D60E3" w:rsidP="00FD4EE0">
            <w:pPr>
              <w:pStyle w:val="afffffb"/>
            </w:pPr>
            <w:r w:rsidRPr="00D60FFD">
              <w:rPr>
                <w:rFonts w:hint="eastAsia"/>
              </w:rPr>
              <w:t>0.225</w:t>
            </w:r>
          </w:p>
        </w:tc>
        <w:tc>
          <w:tcPr>
            <w:tcW w:w="393" w:type="pct"/>
            <w:noWrap/>
            <w:vAlign w:val="center"/>
          </w:tcPr>
          <w:p w14:paraId="0E942F8A" w14:textId="77777777" w:rsidR="004D60E3" w:rsidRPr="00D60FFD" w:rsidRDefault="004D60E3" w:rsidP="00FD4EE0">
            <w:pPr>
              <w:pStyle w:val="afffffb"/>
            </w:pPr>
            <w:r w:rsidRPr="00D60FFD">
              <w:rPr>
                <w:rFonts w:hint="eastAsia"/>
              </w:rPr>
              <w:t>7.26</w:t>
            </w:r>
          </w:p>
        </w:tc>
        <w:tc>
          <w:tcPr>
            <w:tcW w:w="367" w:type="pct"/>
            <w:noWrap/>
            <w:vAlign w:val="center"/>
          </w:tcPr>
          <w:p w14:paraId="65F07DD3" w14:textId="77777777" w:rsidR="004D60E3" w:rsidRPr="00D60FFD" w:rsidRDefault="004D60E3" w:rsidP="00FD4EE0">
            <w:pPr>
              <w:pStyle w:val="afffffb"/>
            </w:pPr>
            <w:r w:rsidRPr="00D60FFD">
              <w:rPr>
                <w:rFonts w:hint="eastAsia"/>
              </w:rPr>
              <w:t>达标</w:t>
            </w:r>
          </w:p>
        </w:tc>
      </w:tr>
      <w:tr w:rsidR="004D60E3" w:rsidRPr="00D60FFD" w14:paraId="3C83286B" w14:textId="77777777" w:rsidTr="00FD4EE0">
        <w:trPr>
          <w:trHeight w:val="20"/>
        </w:trPr>
        <w:tc>
          <w:tcPr>
            <w:tcW w:w="707" w:type="pct"/>
            <w:vMerge/>
            <w:vAlign w:val="center"/>
          </w:tcPr>
          <w:p w14:paraId="6DF027E8" w14:textId="77777777" w:rsidR="004D60E3" w:rsidRPr="00D60FFD" w:rsidRDefault="004D60E3" w:rsidP="00FD4EE0">
            <w:pPr>
              <w:pStyle w:val="afffffb"/>
            </w:pPr>
          </w:p>
        </w:tc>
        <w:tc>
          <w:tcPr>
            <w:tcW w:w="549" w:type="pct"/>
            <w:vMerge/>
            <w:vAlign w:val="center"/>
          </w:tcPr>
          <w:p w14:paraId="3137EB97" w14:textId="77777777" w:rsidR="004D60E3" w:rsidRPr="00D60FFD" w:rsidRDefault="004D60E3" w:rsidP="00FD4EE0">
            <w:pPr>
              <w:pStyle w:val="afffffb"/>
            </w:pPr>
          </w:p>
        </w:tc>
        <w:tc>
          <w:tcPr>
            <w:tcW w:w="550" w:type="pct"/>
            <w:noWrap/>
            <w:vAlign w:val="center"/>
          </w:tcPr>
          <w:p w14:paraId="4955C085" w14:textId="77777777" w:rsidR="004D60E3" w:rsidRPr="00D60FFD" w:rsidRDefault="004D60E3" w:rsidP="00FD4EE0">
            <w:pPr>
              <w:pStyle w:val="afffffb"/>
            </w:pPr>
            <w:r w:rsidRPr="00D60FFD">
              <w:rPr>
                <w:rFonts w:hint="eastAsia"/>
              </w:rPr>
              <w:t>网格</w:t>
            </w:r>
          </w:p>
        </w:tc>
        <w:tc>
          <w:tcPr>
            <w:tcW w:w="471" w:type="pct"/>
            <w:noWrap/>
            <w:vAlign w:val="center"/>
          </w:tcPr>
          <w:p w14:paraId="79C77EC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557E85E" w14:textId="77777777" w:rsidR="004D60E3" w:rsidRPr="00D60FFD" w:rsidRDefault="004D60E3" w:rsidP="00FD4EE0">
            <w:pPr>
              <w:pStyle w:val="afffffb"/>
            </w:pPr>
            <w:r w:rsidRPr="00D60FFD">
              <w:rPr>
                <w:rFonts w:hint="eastAsia"/>
              </w:rPr>
              <w:t>5.42E-02</w:t>
            </w:r>
          </w:p>
        </w:tc>
        <w:tc>
          <w:tcPr>
            <w:tcW w:w="628" w:type="pct"/>
            <w:noWrap/>
            <w:vAlign w:val="center"/>
          </w:tcPr>
          <w:p w14:paraId="487A4806" w14:textId="77777777" w:rsidR="004D60E3" w:rsidRPr="00D60FFD" w:rsidRDefault="004D60E3" w:rsidP="00FD4EE0">
            <w:pPr>
              <w:pStyle w:val="afffffb"/>
            </w:pPr>
            <w:r w:rsidRPr="00D60FFD">
              <w:rPr>
                <w:rFonts w:hint="eastAsia"/>
              </w:rPr>
              <w:t>19080108</w:t>
            </w:r>
          </w:p>
        </w:tc>
        <w:tc>
          <w:tcPr>
            <w:tcW w:w="707" w:type="pct"/>
            <w:noWrap/>
            <w:vAlign w:val="center"/>
          </w:tcPr>
          <w:p w14:paraId="1629DAFC" w14:textId="77777777" w:rsidR="004D60E3" w:rsidRPr="00D60FFD" w:rsidRDefault="004D60E3" w:rsidP="00FD4EE0">
            <w:pPr>
              <w:pStyle w:val="afffffb"/>
            </w:pPr>
            <w:r w:rsidRPr="00D60FFD">
              <w:rPr>
                <w:rFonts w:hint="eastAsia"/>
              </w:rPr>
              <w:t>0.225</w:t>
            </w:r>
          </w:p>
        </w:tc>
        <w:tc>
          <w:tcPr>
            <w:tcW w:w="393" w:type="pct"/>
            <w:noWrap/>
            <w:vAlign w:val="center"/>
          </w:tcPr>
          <w:p w14:paraId="5EC2AFFD" w14:textId="77777777" w:rsidR="004D60E3" w:rsidRPr="00D60FFD" w:rsidRDefault="004D60E3" w:rsidP="00FD4EE0">
            <w:pPr>
              <w:pStyle w:val="afffffb"/>
            </w:pPr>
            <w:r w:rsidRPr="00D60FFD">
              <w:rPr>
                <w:rFonts w:hint="eastAsia"/>
              </w:rPr>
              <w:t>24.11</w:t>
            </w:r>
          </w:p>
        </w:tc>
        <w:tc>
          <w:tcPr>
            <w:tcW w:w="367" w:type="pct"/>
            <w:noWrap/>
            <w:vAlign w:val="center"/>
          </w:tcPr>
          <w:p w14:paraId="6DE670D2" w14:textId="77777777" w:rsidR="004D60E3" w:rsidRPr="00D60FFD" w:rsidRDefault="004D60E3" w:rsidP="00FD4EE0">
            <w:pPr>
              <w:pStyle w:val="afffffb"/>
            </w:pPr>
            <w:r w:rsidRPr="00D60FFD">
              <w:rPr>
                <w:rFonts w:hint="eastAsia"/>
              </w:rPr>
              <w:t>达标</w:t>
            </w:r>
          </w:p>
        </w:tc>
      </w:tr>
      <w:tr w:rsidR="004D60E3" w:rsidRPr="00D60FFD" w14:paraId="6993D0D1" w14:textId="77777777" w:rsidTr="00FD4EE0">
        <w:trPr>
          <w:trHeight w:val="20"/>
        </w:trPr>
        <w:tc>
          <w:tcPr>
            <w:tcW w:w="707" w:type="pct"/>
            <w:vMerge w:val="restart"/>
            <w:vAlign w:val="center"/>
          </w:tcPr>
          <w:p w14:paraId="0EB25BBA" w14:textId="77777777" w:rsidR="004D60E3" w:rsidRPr="00D60FFD" w:rsidRDefault="004D60E3" w:rsidP="00FD4EE0">
            <w:pPr>
              <w:pStyle w:val="afffffb"/>
            </w:pPr>
            <w:r w:rsidRPr="00D60FFD">
              <w:rPr>
                <w:rFonts w:hint="eastAsia"/>
              </w:rPr>
              <w:t>非正常工况</w:t>
            </w:r>
            <w:r w:rsidRPr="00D60FFD">
              <w:t>6</w:t>
            </w:r>
            <w:r w:rsidRPr="00D60FFD">
              <w:t>焚烧炉点火</w:t>
            </w:r>
          </w:p>
        </w:tc>
        <w:tc>
          <w:tcPr>
            <w:tcW w:w="549" w:type="pct"/>
            <w:vMerge w:val="restart"/>
            <w:vAlign w:val="center"/>
          </w:tcPr>
          <w:p w14:paraId="6B75B3A7" w14:textId="77777777" w:rsidR="004D60E3" w:rsidRPr="00D60FFD" w:rsidRDefault="004D60E3" w:rsidP="00FD4EE0">
            <w:pPr>
              <w:pStyle w:val="afffffb"/>
            </w:pPr>
            <w:r w:rsidRPr="00D60FFD">
              <w:rPr>
                <w:rFonts w:hint="eastAsia"/>
              </w:rPr>
              <w:t>PM</w:t>
            </w:r>
            <w:r w:rsidRPr="00D60FFD">
              <w:rPr>
                <w:rFonts w:hint="eastAsia"/>
                <w:vertAlign w:val="subscript"/>
              </w:rPr>
              <w:t>10</w:t>
            </w:r>
          </w:p>
        </w:tc>
        <w:tc>
          <w:tcPr>
            <w:tcW w:w="550" w:type="pct"/>
            <w:noWrap/>
            <w:vAlign w:val="center"/>
          </w:tcPr>
          <w:p w14:paraId="1D79F9A4" w14:textId="77777777" w:rsidR="004D60E3" w:rsidRPr="00D60FFD" w:rsidRDefault="004D60E3" w:rsidP="00FD4EE0">
            <w:pPr>
              <w:pStyle w:val="afffffb"/>
            </w:pPr>
            <w:r w:rsidRPr="00D60FFD">
              <w:rPr>
                <w:rFonts w:hint="eastAsia"/>
              </w:rPr>
              <w:t>于家村</w:t>
            </w:r>
          </w:p>
        </w:tc>
        <w:tc>
          <w:tcPr>
            <w:tcW w:w="471" w:type="pct"/>
            <w:noWrap/>
            <w:vAlign w:val="center"/>
          </w:tcPr>
          <w:p w14:paraId="6B6AD8AD"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D07455A" w14:textId="77777777" w:rsidR="004D60E3" w:rsidRPr="00D60FFD" w:rsidRDefault="004D60E3" w:rsidP="00FD4EE0">
            <w:pPr>
              <w:pStyle w:val="afffffb"/>
            </w:pPr>
            <w:r w:rsidRPr="00D60FFD">
              <w:rPr>
                <w:rFonts w:hint="eastAsia"/>
              </w:rPr>
              <w:t>1.02E-03</w:t>
            </w:r>
          </w:p>
        </w:tc>
        <w:tc>
          <w:tcPr>
            <w:tcW w:w="628" w:type="pct"/>
            <w:noWrap/>
            <w:vAlign w:val="center"/>
          </w:tcPr>
          <w:p w14:paraId="1AFC8C1A" w14:textId="77777777" w:rsidR="004D60E3" w:rsidRPr="00D60FFD" w:rsidRDefault="004D60E3" w:rsidP="00FD4EE0">
            <w:pPr>
              <w:pStyle w:val="afffffb"/>
            </w:pPr>
            <w:r w:rsidRPr="00D60FFD">
              <w:rPr>
                <w:rFonts w:hint="eastAsia"/>
              </w:rPr>
              <w:t>19122309</w:t>
            </w:r>
          </w:p>
        </w:tc>
        <w:tc>
          <w:tcPr>
            <w:tcW w:w="707" w:type="pct"/>
            <w:noWrap/>
            <w:vAlign w:val="center"/>
          </w:tcPr>
          <w:p w14:paraId="65978567" w14:textId="77777777" w:rsidR="004D60E3" w:rsidRPr="00D60FFD" w:rsidRDefault="004D60E3" w:rsidP="00FD4EE0">
            <w:pPr>
              <w:pStyle w:val="afffffb"/>
            </w:pPr>
            <w:r w:rsidRPr="00D60FFD">
              <w:rPr>
                <w:rFonts w:hint="eastAsia"/>
              </w:rPr>
              <w:t>0.45</w:t>
            </w:r>
          </w:p>
        </w:tc>
        <w:tc>
          <w:tcPr>
            <w:tcW w:w="393" w:type="pct"/>
            <w:noWrap/>
            <w:vAlign w:val="center"/>
          </w:tcPr>
          <w:p w14:paraId="00E5B6F5" w14:textId="77777777" w:rsidR="004D60E3" w:rsidRPr="00D60FFD" w:rsidRDefault="004D60E3" w:rsidP="00FD4EE0">
            <w:pPr>
              <w:pStyle w:val="afffffb"/>
            </w:pPr>
            <w:r w:rsidRPr="00D60FFD">
              <w:rPr>
                <w:rFonts w:hint="eastAsia"/>
              </w:rPr>
              <w:t>22.73</w:t>
            </w:r>
          </w:p>
        </w:tc>
        <w:tc>
          <w:tcPr>
            <w:tcW w:w="367" w:type="pct"/>
            <w:noWrap/>
            <w:vAlign w:val="center"/>
          </w:tcPr>
          <w:p w14:paraId="07A8961F" w14:textId="77777777" w:rsidR="004D60E3" w:rsidRPr="00D60FFD" w:rsidRDefault="004D60E3" w:rsidP="00FD4EE0">
            <w:pPr>
              <w:pStyle w:val="afffffb"/>
            </w:pPr>
            <w:r w:rsidRPr="00D60FFD">
              <w:rPr>
                <w:rFonts w:hint="eastAsia"/>
              </w:rPr>
              <w:t>达标</w:t>
            </w:r>
          </w:p>
        </w:tc>
      </w:tr>
      <w:tr w:rsidR="004D60E3" w:rsidRPr="00D60FFD" w14:paraId="0C65D82F" w14:textId="77777777" w:rsidTr="00FD4EE0">
        <w:trPr>
          <w:trHeight w:val="20"/>
        </w:trPr>
        <w:tc>
          <w:tcPr>
            <w:tcW w:w="707" w:type="pct"/>
            <w:vMerge/>
            <w:vAlign w:val="center"/>
          </w:tcPr>
          <w:p w14:paraId="66BED80C" w14:textId="77777777" w:rsidR="004D60E3" w:rsidRPr="00D60FFD" w:rsidRDefault="004D60E3" w:rsidP="00FD4EE0">
            <w:pPr>
              <w:pStyle w:val="afffffb"/>
            </w:pPr>
          </w:p>
        </w:tc>
        <w:tc>
          <w:tcPr>
            <w:tcW w:w="549" w:type="pct"/>
            <w:vMerge/>
            <w:vAlign w:val="center"/>
          </w:tcPr>
          <w:p w14:paraId="42733F18" w14:textId="77777777" w:rsidR="004D60E3" w:rsidRPr="00D60FFD" w:rsidRDefault="004D60E3" w:rsidP="00FD4EE0">
            <w:pPr>
              <w:pStyle w:val="afffffb"/>
            </w:pPr>
          </w:p>
        </w:tc>
        <w:tc>
          <w:tcPr>
            <w:tcW w:w="550" w:type="pct"/>
            <w:noWrap/>
            <w:vAlign w:val="center"/>
          </w:tcPr>
          <w:p w14:paraId="5A48436D" w14:textId="77777777" w:rsidR="004D60E3" w:rsidRPr="00D60FFD" w:rsidRDefault="004D60E3" w:rsidP="00FD4EE0">
            <w:pPr>
              <w:pStyle w:val="afffffb"/>
            </w:pPr>
            <w:r w:rsidRPr="00D60FFD">
              <w:rPr>
                <w:rFonts w:hint="eastAsia"/>
              </w:rPr>
              <w:t>店子</w:t>
            </w:r>
          </w:p>
        </w:tc>
        <w:tc>
          <w:tcPr>
            <w:tcW w:w="471" w:type="pct"/>
            <w:noWrap/>
            <w:vAlign w:val="center"/>
          </w:tcPr>
          <w:p w14:paraId="214F7FEC"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1EB339D" w14:textId="77777777" w:rsidR="004D60E3" w:rsidRPr="00D60FFD" w:rsidRDefault="004D60E3" w:rsidP="00FD4EE0">
            <w:pPr>
              <w:pStyle w:val="afffffb"/>
            </w:pPr>
            <w:r w:rsidRPr="00D60FFD">
              <w:rPr>
                <w:rFonts w:hint="eastAsia"/>
              </w:rPr>
              <w:t>1.10E-03</w:t>
            </w:r>
          </w:p>
        </w:tc>
        <w:tc>
          <w:tcPr>
            <w:tcW w:w="628" w:type="pct"/>
            <w:noWrap/>
            <w:vAlign w:val="center"/>
          </w:tcPr>
          <w:p w14:paraId="3727CE53" w14:textId="77777777" w:rsidR="004D60E3" w:rsidRPr="00D60FFD" w:rsidRDefault="004D60E3" w:rsidP="00FD4EE0">
            <w:pPr>
              <w:pStyle w:val="afffffb"/>
            </w:pPr>
            <w:r w:rsidRPr="00D60FFD">
              <w:rPr>
                <w:rFonts w:hint="eastAsia"/>
              </w:rPr>
              <w:t>19122509</w:t>
            </w:r>
          </w:p>
        </w:tc>
        <w:tc>
          <w:tcPr>
            <w:tcW w:w="707" w:type="pct"/>
            <w:noWrap/>
            <w:vAlign w:val="center"/>
          </w:tcPr>
          <w:p w14:paraId="0D231A27" w14:textId="77777777" w:rsidR="004D60E3" w:rsidRPr="00D60FFD" w:rsidRDefault="004D60E3" w:rsidP="00FD4EE0">
            <w:pPr>
              <w:pStyle w:val="afffffb"/>
            </w:pPr>
            <w:r w:rsidRPr="00D60FFD">
              <w:rPr>
                <w:rFonts w:hint="eastAsia"/>
              </w:rPr>
              <w:t>0.45</w:t>
            </w:r>
          </w:p>
        </w:tc>
        <w:tc>
          <w:tcPr>
            <w:tcW w:w="393" w:type="pct"/>
            <w:noWrap/>
            <w:vAlign w:val="center"/>
          </w:tcPr>
          <w:p w14:paraId="16AF060A" w14:textId="77777777" w:rsidR="004D60E3" w:rsidRPr="00D60FFD" w:rsidRDefault="004D60E3" w:rsidP="00FD4EE0">
            <w:pPr>
              <w:pStyle w:val="afffffb"/>
            </w:pPr>
            <w:r w:rsidRPr="00D60FFD">
              <w:rPr>
                <w:rFonts w:hint="eastAsia"/>
              </w:rPr>
              <w:t>24.51</w:t>
            </w:r>
          </w:p>
        </w:tc>
        <w:tc>
          <w:tcPr>
            <w:tcW w:w="367" w:type="pct"/>
            <w:noWrap/>
            <w:vAlign w:val="center"/>
          </w:tcPr>
          <w:p w14:paraId="53876621" w14:textId="77777777" w:rsidR="004D60E3" w:rsidRPr="00D60FFD" w:rsidRDefault="004D60E3" w:rsidP="00FD4EE0">
            <w:pPr>
              <w:pStyle w:val="afffffb"/>
            </w:pPr>
            <w:r w:rsidRPr="00D60FFD">
              <w:rPr>
                <w:rFonts w:hint="eastAsia"/>
              </w:rPr>
              <w:t>达标</w:t>
            </w:r>
          </w:p>
        </w:tc>
      </w:tr>
      <w:tr w:rsidR="004D60E3" w:rsidRPr="00D60FFD" w14:paraId="19CDB8F7" w14:textId="77777777" w:rsidTr="00FD4EE0">
        <w:trPr>
          <w:trHeight w:val="20"/>
        </w:trPr>
        <w:tc>
          <w:tcPr>
            <w:tcW w:w="707" w:type="pct"/>
            <w:vMerge/>
            <w:vAlign w:val="center"/>
          </w:tcPr>
          <w:p w14:paraId="3A232E89" w14:textId="77777777" w:rsidR="004D60E3" w:rsidRPr="00D60FFD" w:rsidRDefault="004D60E3" w:rsidP="00FD4EE0">
            <w:pPr>
              <w:pStyle w:val="afffffb"/>
            </w:pPr>
          </w:p>
        </w:tc>
        <w:tc>
          <w:tcPr>
            <w:tcW w:w="549" w:type="pct"/>
            <w:vMerge/>
            <w:vAlign w:val="center"/>
          </w:tcPr>
          <w:p w14:paraId="72BCFEBB" w14:textId="77777777" w:rsidR="004D60E3" w:rsidRPr="00D60FFD" w:rsidRDefault="004D60E3" w:rsidP="00FD4EE0">
            <w:pPr>
              <w:pStyle w:val="afffffb"/>
            </w:pPr>
          </w:p>
        </w:tc>
        <w:tc>
          <w:tcPr>
            <w:tcW w:w="550" w:type="pct"/>
            <w:noWrap/>
            <w:vAlign w:val="center"/>
          </w:tcPr>
          <w:p w14:paraId="57853847" w14:textId="77777777" w:rsidR="004D60E3" w:rsidRPr="00D60FFD" w:rsidRDefault="004D60E3" w:rsidP="00FD4EE0">
            <w:pPr>
              <w:pStyle w:val="afffffb"/>
            </w:pPr>
            <w:r w:rsidRPr="00D60FFD">
              <w:rPr>
                <w:rFonts w:hint="eastAsia"/>
              </w:rPr>
              <w:t>石家</w:t>
            </w:r>
          </w:p>
        </w:tc>
        <w:tc>
          <w:tcPr>
            <w:tcW w:w="471" w:type="pct"/>
            <w:noWrap/>
            <w:vAlign w:val="center"/>
          </w:tcPr>
          <w:p w14:paraId="2CCCEEC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CF24E12" w14:textId="77777777" w:rsidR="004D60E3" w:rsidRPr="00D60FFD" w:rsidRDefault="004D60E3" w:rsidP="00FD4EE0">
            <w:pPr>
              <w:pStyle w:val="afffffb"/>
            </w:pPr>
            <w:r w:rsidRPr="00D60FFD">
              <w:rPr>
                <w:rFonts w:hint="eastAsia"/>
              </w:rPr>
              <w:t>1.02E-03</w:t>
            </w:r>
          </w:p>
        </w:tc>
        <w:tc>
          <w:tcPr>
            <w:tcW w:w="628" w:type="pct"/>
            <w:noWrap/>
            <w:vAlign w:val="center"/>
          </w:tcPr>
          <w:p w14:paraId="06A9DE56" w14:textId="77777777" w:rsidR="004D60E3" w:rsidRPr="00D60FFD" w:rsidRDefault="004D60E3" w:rsidP="00FD4EE0">
            <w:pPr>
              <w:pStyle w:val="afffffb"/>
            </w:pPr>
            <w:r w:rsidRPr="00D60FFD">
              <w:rPr>
                <w:rFonts w:hint="eastAsia"/>
              </w:rPr>
              <w:t>19012910</w:t>
            </w:r>
          </w:p>
        </w:tc>
        <w:tc>
          <w:tcPr>
            <w:tcW w:w="707" w:type="pct"/>
            <w:noWrap/>
            <w:vAlign w:val="center"/>
          </w:tcPr>
          <w:p w14:paraId="3DC33BE5" w14:textId="77777777" w:rsidR="004D60E3" w:rsidRPr="00D60FFD" w:rsidRDefault="004D60E3" w:rsidP="00FD4EE0">
            <w:pPr>
              <w:pStyle w:val="afffffb"/>
            </w:pPr>
            <w:r w:rsidRPr="00D60FFD">
              <w:rPr>
                <w:rFonts w:hint="eastAsia"/>
              </w:rPr>
              <w:t>0.45</w:t>
            </w:r>
          </w:p>
        </w:tc>
        <w:tc>
          <w:tcPr>
            <w:tcW w:w="393" w:type="pct"/>
            <w:noWrap/>
            <w:vAlign w:val="center"/>
          </w:tcPr>
          <w:p w14:paraId="05DD91F1" w14:textId="77777777" w:rsidR="004D60E3" w:rsidRPr="00D60FFD" w:rsidRDefault="004D60E3" w:rsidP="00FD4EE0">
            <w:pPr>
              <w:pStyle w:val="afffffb"/>
            </w:pPr>
            <w:r w:rsidRPr="00D60FFD">
              <w:rPr>
                <w:rFonts w:hint="eastAsia"/>
              </w:rPr>
              <w:t>22.63</w:t>
            </w:r>
          </w:p>
        </w:tc>
        <w:tc>
          <w:tcPr>
            <w:tcW w:w="367" w:type="pct"/>
            <w:noWrap/>
            <w:vAlign w:val="center"/>
          </w:tcPr>
          <w:p w14:paraId="2034848C" w14:textId="77777777" w:rsidR="004D60E3" w:rsidRPr="00D60FFD" w:rsidRDefault="004D60E3" w:rsidP="00FD4EE0">
            <w:pPr>
              <w:pStyle w:val="afffffb"/>
            </w:pPr>
            <w:r w:rsidRPr="00D60FFD">
              <w:rPr>
                <w:rFonts w:hint="eastAsia"/>
              </w:rPr>
              <w:t>达标</w:t>
            </w:r>
          </w:p>
        </w:tc>
      </w:tr>
      <w:tr w:rsidR="004D60E3" w:rsidRPr="00D60FFD" w14:paraId="3EB581F7" w14:textId="77777777" w:rsidTr="00FD4EE0">
        <w:trPr>
          <w:trHeight w:val="20"/>
        </w:trPr>
        <w:tc>
          <w:tcPr>
            <w:tcW w:w="707" w:type="pct"/>
            <w:vMerge/>
            <w:vAlign w:val="center"/>
          </w:tcPr>
          <w:p w14:paraId="043DA7DD" w14:textId="77777777" w:rsidR="004D60E3" w:rsidRPr="00D60FFD" w:rsidRDefault="004D60E3" w:rsidP="00FD4EE0">
            <w:pPr>
              <w:pStyle w:val="afffffb"/>
            </w:pPr>
          </w:p>
        </w:tc>
        <w:tc>
          <w:tcPr>
            <w:tcW w:w="549" w:type="pct"/>
            <w:vMerge/>
            <w:vAlign w:val="center"/>
          </w:tcPr>
          <w:p w14:paraId="4C5D6B61" w14:textId="77777777" w:rsidR="004D60E3" w:rsidRPr="00D60FFD" w:rsidRDefault="004D60E3" w:rsidP="00FD4EE0">
            <w:pPr>
              <w:pStyle w:val="afffffb"/>
            </w:pPr>
          </w:p>
        </w:tc>
        <w:tc>
          <w:tcPr>
            <w:tcW w:w="550" w:type="pct"/>
            <w:noWrap/>
            <w:vAlign w:val="center"/>
          </w:tcPr>
          <w:p w14:paraId="36ED3484" w14:textId="77777777" w:rsidR="004D60E3" w:rsidRPr="00D60FFD" w:rsidRDefault="004D60E3" w:rsidP="00FD4EE0">
            <w:pPr>
              <w:pStyle w:val="afffffb"/>
            </w:pPr>
            <w:r w:rsidRPr="00D60FFD">
              <w:rPr>
                <w:rFonts w:hint="eastAsia"/>
              </w:rPr>
              <w:t>二铺</w:t>
            </w:r>
          </w:p>
        </w:tc>
        <w:tc>
          <w:tcPr>
            <w:tcW w:w="471" w:type="pct"/>
            <w:noWrap/>
            <w:vAlign w:val="center"/>
          </w:tcPr>
          <w:p w14:paraId="45048258"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909545E" w14:textId="77777777" w:rsidR="004D60E3" w:rsidRPr="00D60FFD" w:rsidRDefault="004D60E3" w:rsidP="00FD4EE0">
            <w:pPr>
              <w:pStyle w:val="afffffb"/>
            </w:pPr>
            <w:r w:rsidRPr="00D60FFD">
              <w:rPr>
                <w:rFonts w:hint="eastAsia"/>
              </w:rPr>
              <w:t>6.63E-04</w:t>
            </w:r>
          </w:p>
        </w:tc>
        <w:tc>
          <w:tcPr>
            <w:tcW w:w="628" w:type="pct"/>
            <w:noWrap/>
            <w:vAlign w:val="center"/>
          </w:tcPr>
          <w:p w14:paraId="55F6714A" w14:textId="77777777" w:rsidR="004D60E3" w:rsidRPr="00D60FFD" w:rsidRDefault="004D60E3" w:rsidP="00FD4EE0">
            <w:pPr>
              <w:pStyle w:val="afffffb"/>
            </w:pPr>
            <w:r w:rsidRPr="00D60FFD">
              <w:rPr>
                <w:rFonts w:hint="eastAsia"/>
              </w:rPr>
              <w:t>19011311</w:t>
            </w:r>
          </w:p>
        </w:tc>
        <w:tc>
          <w:tcPr>
            <w:tcW w:w="707" w:type="pct"/>
            <w:noWrap/>
            <w:vAlign w:val="center"/>
          </w:tcPr>
          <w:p w14:paraId="6A65073C" w14:textId="77777777" w:rsidR="004D60E3" w:rsidRPr="00D60FFD" w:rsidRDefault="004D60E3" w:rsidP="00FD4EE0">
            <w:pPr>
              <w:pStyle w:val="afffffb"/>
            </w:pPr>
            <w:r w:rsidRPr="00D60FFD">
              <w:rPr>
                <w:rFonts w:hint="eastAsia"/>
              </w:rPr>
              <w:t>0.45</w:t>
            </w:r>
          </w:p>
        </w:tc>
        <w:tc>
          <w:tcPr>
            <w:tcW w:w="393" w:type="pct"/>
            <w:noWrap/>
            <w:vAlign w:val="center"/>
          </w:tcPr>
          <w:p w14:paraId="40D38374" w14:textId="77777777" w:rsidR="004D60E3" w:rsidRPr="00D60FFD" w:rsidRDefault="004D60E3" w:rsidP="00FD4EE0">
            <w:pPr>
              <w:pStyle w:val="afffffb"/>
            </w:pPr>
            <w:r w:rsidRPr="00D60FFD">
              <w:rPr>
                <w:rFonts w:hint="eastAsia"/>
              </w:rPr>
              <w:t>14.73</w:t>
            </w:r>
          </w:p>
        </w:tc>
        <w:tc>
          <w:tcPr>
            <w:tcW w:w="367" w:type="pct"/>
            <w:noWrap/>
            <w:vAlign w:val="center"/>
          </w:tcPr>
          <w:p w14:paraId="0D66E03F" w14:textId="77777777" w:rsidR="004D60E3" w:rsidRPr="00D60FFD" w:rsidRDefault="004D60E3" w:rsidP="00FD4EE0">
            <w:pPr>
              <w:pStyle w:val="afffffb"/>
            </w:pPr>
            <w:r w:rsidRPr="00D60FFD">
              <w:rPr>
                <w:rFonts w:hint="eastAsia"/>
              </w:rPr>
              <w:t>达标</w:t>
            </w:r>
          </w:p>
        </w:tc>
      </w:tr>
      <w:tr w:rsidR="004D60E3" w:rsidRPr="00D60FFD" w14:paraId="1AC96A86" w14:textId="77777777" w:rsidTr="00FD4EE0">
        <w:trPr>
          <w:trHeight w:val="20"/>
        </w:trPr>
        <w:tc>
          <w:tcPr>
            <w:tcW w:w="707" w:type="pct"/>
            <w:vMerge/>
            <w:vAlign w:val="center"/>
          </w:tcPr>
          <w:p w14:paraId="5447B998" w14:textId="77777777" w:rsidR="004D60E3" w:rsidRPr="00D60FFD" w:rsidRDefault="004D60E3" w:rsidP="00FD4EE0">
            <w:pPr>
              <w:pStyle w:val="afffffb"/>
            </w:pPr>
          </w:p>
        </w:tc>
        <w:tc>
          <w:tcPr>
            <w:tcW w:w="549" w:type="pct"/>
            <w:vMerge/>
            <w:vAlign w:val="center"/>
          </w:tcPr>
          <w:p w14:paraId="5EA7E664" w14:textId="77777777" w:rsidR="004D60E3" w:rsidRPr="00D60FFD" w:rsidRDefault="004D60E3" w:rsidP="00FD4EE0">
            <w:pPr>
              <w:pStyle w:val="afffffb"/>
            </w:pPr>
          </w:p>
        </w:tc>
        <w:tc>
          <w:tcPr>
            <w:tcW w:w="550" w:type="pct"/>
            <w:noWrap/>
            <w:vAlign w:val="center"/>
          </w:tcPr>
          <w:p w14:paraId="6A3E72ED" w14:textId="77777777" w:rsidR="004D60E3" w:rsidRPr="00D60FFD" w:rsidRDefault="004D60E3" w:rsidP="00FD4EE0">
            <w:pPr>
              <w:pStyle w:val="afffffb"/>
            </w:pPr>
            <w:r w:rsidRPr="00D60FFD">
              <w:rPr>
                <w:rFonts w:hint="eastAsia"/>
              </w:rPr>
              <w:t>小杨家</w:t>
            </w:r>
          </w:p>
        </w:tc>
        <w:tc>
          <w:tcPr>
            <w:tcW w:w="471" w:type="pct"/>
            <w:noWrap/>
            <w:vAlign w:val="center"/>
          </w:tcPr>
          <w:p w14:paraId="78CBDDD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0096E19" w14:textId="77777777" w:rsidR="004D60E3" w:rsidRPr="00D60FFD" w:rsidRDefault="004D60E3" w:rsidP="00FD4EE0">
            <w:pPr>
              <w:pStyle w:val="afffffb"/>
            </w:pPr>
            <w:r w:rsidRPr="00D60FFD">
              <w:rPr>
                <w:rFonts w:hint="eastAsia"/>
              </w:rPr>
              <w:t>7.84E-04</w:t>
            </w:r>
          </w:p>
        </w:tc>
        <w:tc>
          <w:tcPr>
            <w:tcW w:w="628" w:type="pct"/>
            <w:noWrap/>
            <w:vAlign w:val="center"/>
          </w:tcPr>
          <w:p w14:paraId="44D18089" w14:textId="77777777" w:rsidR="004D60E3" w:rsidRPr="00D60FFD" w:rsidRDefault="004D60E3" w:rsidP="00FD4EE0">
            <w:pPr>
              <w:pStyle w:val="afffffb"/>
            </w:pPr>
            <w:r w:rsidRPr="00D60FFD">
              <w:rPr>
                <w:rFonts w:hint="eastAsia"/>
              </w:rPr>
              <w:t>19081507</w:t>
            </w:r>
          </w:p>
        </w:tc>
        <w:tc>
          <w:tcPr>
            <w:tcW w:w="707" w:type="pct"/>
            <w:noWrap/>
            <w:vAlign w:val="center"/>
          </w:tcPr>
          <w:p w14:paraId="343CDE3D" w14:textId="77777777" w:rsidR="004D60E3" w:rsidRPr="00D60FFD" w:rsidRDefault="004D60E3" w:rsidP="00FD4EE0">
            <w:pPr>
              <w:pStyle w:val="afffffb"/>
            </w:pPr>
            <w:r w:rsidRPr="00D60FFD">
              <w:rPr>
                <w:rFonts w:hint="eastAsia"/>
              </w:rPr>
              <w:t>0.45</w:t>
            </w:r>
          </w:p>
        </w:tc>
        <w:tc>
          <w:tcPr>
            <w:tcW w:w="393" w:type="pct"/>
            <w:noWrap/>
            <w:vAlign w:val="center"/>
          </w:tcPr>
          <w:p w14:paraId="1E26952A" w14:textId="77777777" w:rsidR="004D60E3" w:rsidRPr="00D60FFD" w:rsidRDefault="004D60E3" w:rsidP="00FD4EE0">
            <w:pPr>
              <w:pStyle w:val="afffffb"/>
            </w:pPr>
            <w:r w:rsidRPr="00D60FFD">
              <w:rPr>
                <w:rFonts w:hint="eastAsia"/>
              </w:rPr>
              <w:t>17.42</w:t>
            </w:r>
          </w:p>
        </w:tc>
        <w:tc>
          <w:tcPr>
            <w:tcW w:w="367" w:type="pct"/>
            <w:noWrap/>
            <w:vAlign w:val="center"/>
          </w:tcPr>
          <w:p w14:paraId="49353F47" w14:textId="77777777" w:rsidR="004D60E3" w:rsidRPr="00D60FFD" w:rsidRDefault="004D60E3" w:rsidP="00FD4EE0">
            <w:pPr>
              <w:pStyle w:val="afffffb"/>
            </w:pPr>
            <w:r w:rsidRPr="00D60FFD">
              <w:rPr>
                <w:rFonts w:hint="eastAsia"/>
              </w:rPr>
              <w:t>达标</w:t>
            </w:r>
          </w:p>
        </w:tc>
      </w:tr>
      <w:tr w:rsidR="004D60E3" w:rsidRPr="00D60FFD" w14:paraId="649F983E" w14:textId="77777777" w:rsidTr="00FD4EE0">
        <w:trPr>
          <w:trHeight w:val="20"/>
        </w:trPr>
        <w:tc>
          <w:tcPr>
            <w:tcW w:w="707" w:type="pct"/>
            <w:vMerge/>
            <w:vAlign w:val="center"/>
          </w:tcPr>
          <w:p w14:paraId="3C086774" w14:textId="77777777" w:rsidR="004D60E3" w:rsidRPr="00D60FFD" w:rsidRDefault="004D60E3" w:rsidP="00FD4EE0">
            <w:pPr>
              <w:pStyle w:val="afffffb"/>
            </w:pPr>
          </w:p>
        </w:tc>
        <w:tc>
          <w:tcPr>
            <w:tcW w:w="549" w:type="pct"/>
            <w:vMerge/>
            <w:vAlign w:val="center"/>
          </w:tcPr>
          <w:p w14:paraId="29759FA3" w14:textId="77777777" w:rsidR="004D60E3" w:rsidRPr="00D60FFD" w:rsidRDefault="004D60E3" w:rsidP="00FD4EE0">
            <w:pPr>
              <w:pStyle w:val="afffffb"/>
            </w:pPr>
          </w:p>
        </w:tc>
        <w:tc>
          <w:tcPr>
            <w:tcW w:w="550" w:type="pct"/>
            <w:noWrap/>
            <w:vAlign w:val="center"/>
          </w:tcPr>
          <w:p w14:paraId="207A0988" w14:textId="77777777" w:rsidR="004D60E3" w:rsidRPr="00D60FFD" w:rsidRDefault="004D60E3" w:rsidP="00FD4EE0">
            <w:pPr>
              <w:pStyle w:val="afffffb"/>
            </w:pPr>
            <w:r w:rsidRPr="00D60FFD">
              <w:rPr>
                <w:rFonts w:hint="eastAsia"/>
              </w:rPr>
              <w:t>网格</w:t>
            </w:r>
          </w:p>
        </w:tc>
        <w:tc>
          <w:tcPr>
            <w:tcW w:w="471" w:type="pct"/>
            <w:noWrap/>
            <w:vAlign w:val="center"/>
          </w:tcPr>
          <w:p w14:paraId="04CC6DA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197E2A2" w14:textId="77777777" w:rsidR="004D60E3" w:rsidRPr="00D60FFD" w:rsidRDefault="004D60E3" w:rsidP="00FD4EE0">
            <w:pPr>
              <w:pStyle w:val="afffffb"/>
            </w:pPr>
            <w:r w:rsidRPr="00D60FFD">
              <w:rPr>
                <w:rFonts w:hint="eastAsia"/>
              </w:rPr>
              <w:t>2.60E-03</w:t>
            </w:r>
          </w:p>
        </w:tc>
        <w:tc>
          <w:tcPr>
            <w:tcW w:w="628" w:type="pct"/>
            <w:noWrap/>
            <w:vAlign w:val="center"/>
          </w:tcPr>
          <w:p w14:paraId="2ADE2C75" w14:textId="77777777" w:rsidR="004D60E3" w:rsidRPr="00D60FFD" w:rsidRDefault="004D60E3" w:rsidP="00FD4EE0">
            <w:pPr>
              <w:pStyle w:val="afffffb"/>
            </w:pPr>
            <w:r w:rsidRPr="00D60FFD">
              <w:rPr>
                <w:rFonts w:hint="eastAsia"/>
              </w:rPr>
              <w:t>19080108</w:t>
            </w:r>
          </w:p>
        </w:tc>
        <w:tc>
          <w:tcPr>
            <w:tcW w:w="707" w:type="pct"/>
            <w:noWrap/>
            <w:vAlign w:val="center"/>
          </w:tcPr>
          <w:p w14:paraId="285C428C" w14:textId="77777777" w:rsidR="004D60E3" w:rsidRPr="00D60FFD" w:rsidRDefault="004D60E3" w:rsidP="00FD4EE0">
            <w:pPr>
              <w:pStyle w:val="afffffb"/>
            </w:pPr>
            <w:r w:rsidRPr="00D60FFD">
              <w:rPr>
                <w:rFonts w:hint="eastAsia"/>
              </w:rPr>
              <w:t>0.45</w:t>
            </w:r>
          </w:p>
        </w:tc>
        <w:tc>
          <w:tcPr>
            <w:tcW w:w="393" w:type="pct"/>
            <w:noWrap/>
            <w:vAlign w:val="center"/>
          </w:tcPr>
          <w:p w14:paraId="7671B79E" w14:textId="77777777" w:rsidR="004D60E3" w:rsidRPr="00D60FFD" w:rsidRDefault="004D60E3" w:rsidP="00FD4EE0">
            <w:pPr>
              <w:pStyle w:val="afffffb"/>
            </w:pPr>
            <w:r w:rsidRPr="00D60FFD">
              <w:rPr>
                <w:rFonts w:hint="eastAsia"/>
              </w:rPr>
              <w:t>57.86</w:t>
            </w:r>
          </w:p>
        </w:tc>
        <w:tc>
          <w:tcPr>
            <w:tcW w:w="367" w:type="pct"/>
            <w:noWrap/>
            <w:vAlign w:val="center"/>
          </w:tcPr>
          <w:p w14:paraId="039E2289" w14:textId="77777777" w:rsidR="004D60E3" w:rsidRPr="00D60FFD" w:rsidRDefault="004D60E3" w:rsidP="00FD4EE0">
            <w:pPr>
              <w:pStyle w:val="afffffb"/>
            </w:pPr>
            <w:r w:rsidRPr="00D60FFD">
              <w:rPr>
                <w:rFonts w:hint="eastAsia"/>
              </w:rPr>
              <w:t>达标</w:t>
            </w:r>
          </w:p>
        </w:tc>
      </w:tr>
      <w:tr w:rsidR="004D60E3" w:rsidRPr="00D60FFD" w14:paraId="322F1A3C" w14:textId="77777777" w:rsidTr="00FD4EE0">
        <w:trPr>
          <w:trHeight w:val="20"/>
        </w:trPr>
        <w:tc>
          <w:tcPr>
            <w:tcW w:w="707" w:type="pct"/>
            <w:vMerge/>
            <w:vAlign w:val="center"/>
          </w:tcPr>
          <w:p w14:paraId="59A05E62" w14:textId="77777777" w:rsidR="004D60E3" w:rsidRPr="00D60FFD" w:rsidRDefault="004D60E3" w:rsidP="00FD4EE0">
            <w:pPr>
              <w:pStyle w:val="afffffb"/>
            </w:pPr>
          </w:p>
        </w:tc>
        <w:tc>
          <w:tcPr>
            <w:tcW w:w="549" w:type="pct"/>
            <w:vMerge w:val="restart"/>
            <w:vAlign w:val="center"/>
          </w:tcPr>
          <w:p w14:paraId="7851C9F6" w14:textId="77777777" w:rsidR="004D60E3" w:rsidRPr="00D60FFD" w:rsidRDefault="004D60E3" w:rsidP="00FD4EE0">
            <w:pPr>
              <w:pStyle w:val="afffffb"/>
            </w:pPr>
            <w:r w:rsidRPr="00D60FFD">
              <w:rPr>
                <w:rFonts w:hint="eastAsia"/>
              </w:rPr>
              <w:t>PM</w:t>
            </w:r>
            <w:r w:rsidRPr="00D60FFD">
              <w:rPr>
                <w:rFonts w:hint="eastAsia"/>
                <w:vertAlign w:val="subscript"/>
              </w:rPr>
              <w:t>2.5</w:t>
            </w:r>
          </w:p>
        </w:tc>
        <w:tc>
          <w:tcPr>
            <w:tcW w:w="550" w:type="pct"/>
            <w:noWrap/>
            <w:vAlign w:val="center"/>
          </w:tcPr>
          <w:p w14:paraId="74BDE5F0" w14:textId="77777777" w:rsidR="004D60E3" w:rsidRPr="00D60FFD" w:rsidRDefault="004D60E3" w:rsidP="00FD4EE0">
            <w:pPr>
              <w:pStyle w:val="afffffb"/>
            </w:pPr>
            <w:r w:rsidRPr="00D60FFD">
              <w:rPr>
                <w:rFonts w:hint="eastAsia"/>
              </w:rPr>
              <w:t>于家村</w:t>
            </w:r>
          </w:p>
        </w:tc>
        <w:tc>
          <w:tcPr>
            <w:tcW w:w="471" w:type="pct"/>
            <w:noWrap/>
            <w:vAlign w:val="center"/>
          </w:tcPr>
          <w:p w14:paraId="342B26E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67FD8A9" w14:textId="77777777" w:rsidR="004D60E3" w:rsidRPr="00D60FFD" w:rsidRDefault="004D60E3" w:rsidP="00FD4EE0">
            <w:pPr>
              <w:pStyle w:val="afffffb"/>
            </w:pPr>
            <w:r w:rsidRPr="00D60FFD">
              <w:rPr>
                <w:rFonts w:hint="eastAsia"/>
              </w:rPr>
              <w:t>5.11E-04</w:t>
            </w:r>
          </w:p>
        </w:tc>
        <w:tc>
          <w:tcPr>
            <w:tcW w:w="628" w:type="pct"/>
            <w:noWrap/>
            <w:vAlign w:val="center"/>
          </w:tcPr>
          <w:p w14:paraId="21A7B173" w14:textId="77777777" w:rsidR="004D60E3" w:rsidRPr="00D60FFD" w:rsidRDefault="004D60E3" w:rsidP="00FD4EE0">
            <w:pPr>
              <w:pStyle w:val="afffffb"/>
            </w:pPr>
            <w:r w:rsidRPr="00D60FFD">
              <w:rPr>
                <w:rFonts w:hint="eastAsia"/>
              </w:rPr>
              <w:t>19122309</w:t>
            </w:r>
          </w:p>
        </w:tc>
        <w:tc>
          <w:tcPr>
            <w:tcW w:w="707" w:type="pct"/>
            <w:noWrap/>
            <w:vAlign w:val="center"/>
          </w:tcPr>
          <w:p w14:paraId="394F4B8A" w14:textId="77777777" w:rsidR="004D60E3" w:rsidRPr="00D60FFD" w:rsidRDefault="004D60E3" w:rsidP="00FD4EE0">
            <w:pPr>
              <w:pStyle w:val="afffffb"/>
            </w:pPr>
            <w:r w:rsidRPr="00D60FFD">
              <w:rPr>
                <w:rFonts w:hint="eastAsia"/>
              </w:rPr>
              <w:t>0.225</w:t>
            </w:r>
          </w:p>
        </w:tc>
        <w:tc>
          <w:tcPr>
            <w:tcW w:w="393" w:type="pct"/>
            <w:noWrap/>
            <w:vAlign w:val="center"/>
          </w:tcPr>
          <w:p w14:paraId="3211C0E7" w14:textId="77777777" w:rsidR="004D60E3" w:rsidRPr="00D60FFD" w:rsidRDefault="004D60E3" w:rsidP="00FD4EE0">
            <w:pPr>
              <w:pStyle w:val="afffffb"/>
            </w:pPr>
            <w:r w:rsidRPr="00D60FFD">
              <w:rPr>
                <w:rFonts w:hint="eastAsia"/>
              </w:rPr>
              <w:t>22.73</w:t>
            </w:r>
          </w:p>
        </w:tc>
        <w:tc>
          <w:tcPr>
            <w:tcW w:w="367" w:type="pct"/>
            <w:noWrap/>
            <w:vAlign w:val="center"/>
          </w:tcPr>
          <w:p w14:paraId="6E223A9A" w14:textId="77777777" w:rsidR="004D60E3" w:rsidRPr="00D60FFD" w:rsidRDefault="004D60E3" w:rsidP="00FD4EE0">
            <w:pPr>
              <w:pStyle w:val="afffffb"/>
            </w:pPr>
            <w:r w:rsidRPr="00D60FFD">
              <w:rPr>
                <w:rFonts w:hint="eastAsia"/>
              </w:rPr>
              <w:t>达标</w:t>
            </w:r>
          </w:p>
        </w:tc>
      </w:tr>
      <w:tr w:rsidR="004D60E3" w:rsidRPr="00D60FFD" w14:paraId="2ADBBA73" w14:textId="77777777" w:rsidTr="00FD4EE0">
        <w:trPr>
          <w:trHeight w:val="20"/>
        </w:trPr>
        <w:tc>
          <w:tcPr>
            <w:tcW w:w="707" w:type="pct"/>
            <w:vMerge/>
            <w:vAlign w:val="center"/>
          </w:tcPr>
          <w:p w14:paraId="540E460A" w14:textId="77777777" w:rsidR="004D60E3" w:rsidRPr="00D60FFD" w:rsidRDefault="004D60E3" w:rsidP="00FD4EE0">
            <w:pPr>
              <w:pStyle w:val="afffffb"/>
            </w:pPr>
          </w:p>
        </w:tc>
        <w:tc>
          <w:tcPr>
            <w:tcW w:w="549" w:type="pct"/>
            <w:vMerge/>
            <w:vAlign w:val="center"/>
          </w:tcPr>
          <w:p w14:paraId="42A1CA18" w14:textId="77777777" w:rsidR="004D60E3" w:rsidRPr="00D60FFD" w:rsidRDefault="004D60E3" w:rsidP="00FD4EE0">
            <w:pPr>
              <w:pStyle w:val="afffffb"/>
            </w:pPr>
          </w:p>
        </w:tc>
        <w:tc>
          <w:tcPr>
            <w:tcW w:w="550" w:type="pct"/>
            <w:noWrap/>
            <w:vAlign w:val="center"/>
          </w:tcPr>
          <w:p w14:paraId="53D2DA1A" w14:textId="77777777" w:rsidR="004D60E3" w:rsidRPr="00D60FFD" w:rsidRDefault="004D60E3" w:rsidP="00FD4EE0">
            <w:pPr>
              <w:pStyle w:val="afffffb"/>
            </w:pPr>
            <w:r w:rsidRPr="00D60FFD">
              <w:rPr>
                <w:rFonts w:hint="eastAsia"/>
              </w:rPr>
              <w:t>店子</w:t>
            </w:r>
          </w:p>
        </w:tc>
        <w:tc>
          <w:tcPr>
            <w:tcW w:w="471" w:type="pct"/>
            <w:noWrap/>
            <w:vAlign w:val="center"/>
          </w:tcPr>
          <w:p w14:paraId="5B05FA0D"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F56A010" w14:textId="77777777" w:rsidR="004D60E3" w:rsidRPr="00D60FFD" w:rsidRDefault="004D60E3" w:rsidP="00FD4EE0">
            <w:pPr>
              <w:pStyle w:val="afffffb"/>
            </w:pPr>
            <w:r w:rsidRPr="00D60FFD">
              <w:rPr>
                <w:rFonts w:hint="eastAsia"/>
              </w:rPr>
              <w:t>5.51E-04</w:t>
            </w:r>
          </w:p>
        </w:tc>
        <w:tc>
          <w:tcPr>
            <w:tcW w:w="628" w:type="pct"/>
            <w:noWrap/>
            <w:vAlign w:val="center"/>
          </w:tcPr>
          <w:p w14:paraId="09474967" w14:textId="77777777" w:rsidR="004D60E3" w:rsidRPr="00D60FFD" w:rsidRDefault="004D60E3" w:rsidP="00FD4EE0">
            <w:pPr>
              <w:pStyle w:val="afffffb"/>
            </w:pPr>
            <w:r w:rsidRPr="00D60FFD">
              <w:rPr>
                <w:rFonts w:hint="eastAsia"/>
              </w:rPr>
              <w:t>19122509</w:t>
            </w:r>
          </w:p>
        </w:tc>
        <w:tc>
          <w:tcPr>
            <w:tcW w:w="707" w:type="pct"/>
            <w:noWrap/>
            <w:vAlign w:val="center"/>
          </w:tcPr>
          <w:p w14:paraId="0ED7A1C1" w14:textId="77777777" w:rsidR="004D60E3" w:rsidRPr="00D60FFD" w:rsidRDefault="004D60E3" w:rsidP="00FD4EE0">
            <w:pPr>
              <w:pStyle w:val="afffffb"/>
            </w:pPr>
            <w:r w:rsidRPr="00D60FFD">
              <w:rPr>
                <w:rFonts w:hint="eastAsia"/>
              </w:rPr>
              <w:t>0.225</w:t>
            </w:r>
          </w:p>
        </w:tc>
        <w:tc>
          <w:tcPr>
            <w:tcW w:w="393" w:type="pct"/>
            <w:noWrap/>
            <w:vAlign w:val="center"/>
          </w:tcPr>
          <w:p w14:paraId="01651879" w14:textId="77777777" w:rsidR="004D60E3" w:rsidRPr="00D60FFD" w:rsidRDefault="004D60E3" w:rsidP="00FD4EE0">
            <w:pPr>
              <w:pStyle w:val="afffffb"/>
            </w:pPr>
            <w:r w:rsidRPr="00D60FFD">
              <w:rPr>
                <w:rFonts w:hint="eastAsia"/>
              </w:rPr>
              <w:t>24.51</w:t>
            </w:r>
          </w:p>
        </w:tc>
        <w:tc>
          <w:tcPr>
            <w:tcW w:w="367" w:type="pct"/>
            <w:noWrap/>
            <w:vAlign w:val="center"/>
          </w:tcPr>
          <w:p w14:paraId="1E6885A5" w14:textId="77777777" w:rsidR="004D60E3" w:rsidRPr="00D60FFD" w:rsidRDefault="004D60E3" w:rsidP="00FD4EE0">
            <w:pPr>
              <w:pStyle w:val="afffffb"/>
            </w:pPr>
            <w:r w:rsidRPr="00D60FFD">
              <w:rPr>
                <w:rFonts w:hint="eastAsia"/>
              </w:rPr>
              <w:t>达标</w:t>
            </w:r>
          </w:p>
        </w:tc>
      </w:tr>
      <w:tr w:rsidR="004D60E3" w:rsidRPr="00D60FFD" w14:paraId="5D6F7BA6" w14:textId="77777777" w:rsidTr="00FD4EE0">
        <w:trPr>
          <w:trHeight w:val="20"/>
        </w:trPr>
        <w:tc>
          <w:tcPr>
            <w:tcW w:w="707" w:type="pct"/>
            <w:vMerge/>
            <w:vAlign w:val="center"/>
          </w:tcPr>
          <w:p w14:paraId="4A8C92E6" w14:textId="77777777" w:rsidR="004D60E3" w:rsidRPr="00D60FFD" w:rsidRDefault="004D60E3" w:rsidP="00FD4EE0">
            <w:pPr>
              <w:pStyle w:val="afffffb"/>
            </w:pPr>
          </w:p>
        </w:tc>
        <w:tc>
          <w:tcPr>
            <w:tcW w:w="549" w:type="pct"/>
            <w:vMerge/>
            <w:vAlign w:val="center"/>
          </w:tcPr>
          <w:p w14:paraId="0DEC5DD5" w14:textId="77777777" w:rsidR="004D60E3" w:rsidRPr="00D60FFD" w:rsidRDefault="004D60E3" w:rsidP="00FD4EE0">
            <w:pPr>
              <w:pStyle w:val="afffffb"/>
            </w:pPr>
          </w:p>
        </w:tc>
        <w:tc>
          <w:tcPr>
            <w:tcW w:w="550" w:type="pct"/>
            <w:noWrap/>
            <w:vAlign w:val="center"/>
          </w:tcPr>
          <w:p w14:paraId="3FD86F1F" w14:textId="77777777" w:rsidR="004D60E3" w:rsidRPr="00D60FFD" w:rsidRDefault="004D60E3" w:rsidP="00FD4EE0">
            <w:pPr>
              <w:pStyle w:val="afffffb"/>
            </w:pPr>
            <w:r w:rsidRPr="00D60FFD">
              <w:rPr>
                <w:rFonts w:hint="eastAsia"/>
              </w:rPr>
              <w:t>石家</w:t>
            </w:r>
          </w:p>
        </w:tc>
        <w:tc>
          <w:tcPr>
            <w:tcW w:w="471" w:type="pct"/>
            <w:noWrap/>
            <w:vAlign w:val="center"/>
          </w:tcPr>
          <w:p w14:paraId="6D2BE1A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77DE638" w14:textId="77777777" w:rsidR="004D60E3" w:rsidRPr="00D60FFD" w:rsidRDefault="004D60E3" w:rsidP="00FD4EE0">
            <w:pPr>
              <w:pStyle w:val="afffffb"/>
            </w:pPr>
            <w:r w:rsidRPr="00D60FFD">
              <w:rPr>
                <w:rFonts w:hint="eastAsia"/>
              </w:rPr>
              <w:t>5.09E-04</w:t>
            </w:r>
          </w:p>
        </w:tc>
        <w:tc>
          <w:tcPr>
            <w:tcW w:w="628" w:type="pct"/>
            <w:noWrap/>
            <w:vAlign w:val="center"/>
          </w:tcPr>
          <w:p w14:paraId="43F5BEB2" w14:textId="77777777" w:rsidR="004D60E3" w:rsidRPr="00D60FFD" w:rsidRDefault="004D60E3" w:rsidP="00FD4EE0">
            <w:pPr>
              <w:pStyle w:val="afffffb"/>
            </w:pPr>
            <w:r w:rsidRPr="00D60FFD">
              <w:rPr>
                <w:rFonts w:hint="eastAsia"/>
              </w:rPr>
              <w:t>19012910</w:t>
            </w:r>
          </w:p>
        </w:tc>
        <w:tc>
          <w:tcPr>
            <w:tcW w:w="707" w:type="pct"/>
            <w:noWrap/>
            <w:vAlign w:val="center"/>
          </w:tcPr>
          <w:p w14:paraId="45A19006" w14:textId="77777777" w:rsidR="004D60E3" w:rsidRPr="00D60FFD" w:rsidRDefault="004D60E3" w:rsidP="00FD4EE0">
            <w:pPr>
              <w:pStyle w:val="afffffb"/>
            </w:pPr>
            <w:r w:rsidRPr="00D60FFD">
              <w:rPr>
                <w:rFonts w:hint="eastAsia"/>
              </w:rPr>
              <w:t>0.225</w:t>
            </w:r>
          </w:p>
        </w:tc>
        <w:tc>
          <w:tcPr>
            <w:tcW w:w="393" w:type="pct"/>
            <w:noWrap/>
            <w:vAlign w:val="center"/>
          </w:tcPr>
          <w:p w14:paraId="621F1C74" w14:textId="77777777" w:rsidR="004D60E3" w:rsidRPr="00D60FFD" w:rsidRDefault="004D60E3" w:rsidP="00FD4EE0">
            <w:pPr>
              <w:pStyle w:val="afffffb"/>
            </w:pPr>
            <w:r w:rsidRPr="00D60FFD">
              <w:rPr>
                <w:rFonts w:hint="eastAsia"/>
              </w:rPr>
              <w:t>22.63</w:t>
            </w:r>
          </w:p>
        </w:tc>
        <w:tc>
          <w:tcPr>
            <w:tcW w:w="367" w:type="pct"/>
            <w:noWrap/>
            <w:vAlign w:val="center"/>
          </w:tcPr>
          <w:p w14:paraId="5E938C05" w14:textId="77777777" w:rsidR="004D60E3" w:rsidRPr="00D60FFD" w:rsidRDefault="004D60E3" w:rsidP="00FD4EE0">
            <w:pPr>
              <w:pStyle w:val="afffffb"/>
            </w:pPr>
            <w:r w:rsidRPr="00D60FFD">
              <w:rPr>
                <w:rFonts w:hint="eastAsia"/>
              </w:rPr>
              <w:t>达标</w:t>
            </w:r>
          </w:p>
        </w:tc>
      </w:tr>
      <w:tr w:rsidR="004D60E3" w:rsidRPr="00D60FFD" w14:paraId="02771184" w14:textId="77777777" w:rsidTr="00FD4EE0">
        <w:trPr>
          <w:trHeight w:val="20"/>
        </w:trPr>
        <w:tc>
          <w:tcPr>
            <w:tcW w:w="707" w:type="pct"/>
            <w:vMerge/>
            <w:vAlign w:val="center"/>
          </w:tcPr>
          <w:p w14:paraId="18E7755C" w14:textId="77777777" w:rsidR="004D60E3" w:rsidRPr="00D60FFD" w:rsidRDefault="004D60E3" w:rsidP="00FD4EE0">
            <w:pPr>
              <w:pStyle w:val="afffffb"/>
            </w:pPr>
          </w:p>
        </w:tc>
        <w:tc>
          <w:tcPr>
            <w:tcW w:w="549" w:type="pct"/>
            <w:vMerge/>
            <w:vAlign w:val="center"/>
          </w:tcPr>
          <w:p w14:paraId="028E0D0A" w14:textId="77777777" w:rsidR="004D60E3" w:rsidRPr="00D60FFD" w:rsidRDefault="004D60E3" w:rsidP="00FD4EE0">
            <w:pPr>
              <w:pStyle w:val="afffffb"/>
            </w:pPr>
          </w:p>
        </w:tc>
        <w:tc>
          <w:tcPr>
            <w:tcW w:w="550" w:type="pct"/>
            <w:noWrap/>
            <w:vAlign w:val="center"/>
          </w:tcPr>
          <w:p w14:paraId="1E96D81B" w14:textId="77777777" w:rsidR="004D60E3" w:rsidRPr="00D60FFD" w:rsidRDefault="004D60E3" w:rsidP="00FD4EE0">
            <w:pPr>
              <w:pStyle w:val="afffffb"/>
            </w:pPr>
            <w:r w:rsidRPr="00D60FFD">
              <w:rPr>
                <w:rFonts w:hint="eastAsia"/>
              </w:rPr>
              <w:t>二铺</w:t>
            </w:r>
          </w:p>
        </w:tc>
        <w:tc>
          <w:tcPr>
            <w:tcW w:w="471" w:type="pct"/>
            <w:noWrap/>
            <w:vAlign w:val="center"/>
          </w:tcPr>
          <w:p w14:paraId="1BED426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818410D" w14:textId="77777777" w:rsidR="004D60E3" w:rsidRPr="00D60FFD" w:rsidRDefault="004D60E3" w:rsidP="00FD4EE0">
            <w:pPr>
              <w:pStyle w:val="afffffb"/>
            </w:pPr>
            <w:r w:rsidRPr="00D60FFD">
              <w:rPr>
                <w:rFonts w:hint="eastAsia"/>
              </w:rPr>
              <w:t>3.31E-04</w:t>
            </w:r>
          </w:p>
        </w:tc>
        <w:tc>
          <w:tcPr>
            <w:tcW w:w="628" w:type="pct"/>
            <w:noWrap/>
            <w:vAlign w:val="center"/>
          </w:tcPr>
          <w:p w14:paraId="55848A4E" w14:textId="77777777" w:rsidR="004D60E3" w:rsidRPr="00D60FFD" w:rsidRDefault="004D60E3" w:rsidP="00FD4EE0">
            <w:pPr>
              <w:pStyle w:val="afffffb"/>
            </w:pPr>
            <w:r w:rsidRPr="00D60FFD">
              <w:rPr>
                <w:rFonts w:hint="eastAsia"/>
              </w:rPr>
              <w:t>19011311</w:t>
            </w:r>
          </w:p>
        </w:tc>
        <w:tc>
          <w:tcPr>
            <w:tcW w:w="707" w:type="pct"/>
            <w:noWrap/>
            <w:vAlign w:val="center"/>
          </w:tcPr>
          <w:p w14:paraId="58BAB278" w14:textId="77777777" w:rsidR="004D60E3" w:rsidRPr="00D60FFD" w:rsidRDefault="004D60E3" w:rsidP="00FD4EE0">
            <w:pPr>
              <w:pStyle w:val="afffffb"/>
            </w:pPr>
            <w:r w:rsidRPr="00D60FFD">
              <w:rPr>
                <w:rFonts w:hint="eastAsia"/>
              </w:rPr>
              <w:t>0.225</w:t>
            </w:r>
          </w:p>
        </w:tc>
        <w:tc>
          <w:tcPr>
            <w:tcW w:w="393" w:type="pct"/>
            <w:noWrap/>
            <w:vAlign w:val="center"/>
          </w:tcPr>
          <w:p w14:paraId="0D5D8129" w14:textId="77777777" w:rsidR="004D60E3" w:rsidRPr="00D60FFD" w:rsidRDefault="004D60E3" w:rsidP="00FD4EE0">
            <w:pPr>
              <w:pStyle w:val="afffffb"/>
            </w:pPr>
            <w:r w:rsidRPr="00D60FFD">
              <w:rPr>
                <w:rFonts w:hint="eastAsia"/>
              </w:rPr>
              <w:t>14.73</w:t>
            </w:r>
          </w:p>
        </w:tc>
        <w:tc>
          <w:tcPr>
            <w:tcW w:w="367" w:type="pct"/>
            <w:noWrap/>
            <w:vAlign w:val="center"/>
          </w:tcPr>
          <w:p w14:paraId="5730B405" w14:textId="77777777" w:rsidR="004D60E3" w:rsidRPr="00D60FFD" w:rsidRDefault="004D60E3" w:rsidP="00FD4EE0">
            <w:pPr>
              <w:pStyle w:val="afffffb"/>
            </w:pPr>
            <w:r w:rsidRPr="00D60FFD">
              <w:rPr>
                <w:rFonts w:hint="eastAsia"/>
              </w:rPr>
              <w:t>达标</w:t>
            </w:r>
          </w:p>
        </w:tc>
      </w:tr>
      <w:tr w:rsidR="004D60E3" w:rsidRPr="00D60FFD" w14:paraId="1DEB4EEA" w14:textId="77777777" w:rsidTr="00FD4EE0">
        <w:trPr>
          <w:trHeight w:val="20"/>
        </w:trPr>
        <w:tc>
          <w:tcPr>
            <w:tcW w:w="707" w:type="pct"/>
            <w:vMerge/>
            <w:vAlign w:val="center"/>
          </w:tcPr>
          <w:p w14:paraId="2CE7A56F" w14:textId="77777777" w:rsidR="004D60E3" w:rsidRPr="00D60FFD" w:rsidRDefault="004D60E3" w:rsidP="00FD4EE0">
            <w:pPr>
              <w:pStyle w:val="afffffb"/>
            </w:pPr>
          </w:p>
        </w:tc>
        <w:tc>
          <w:tcPr>
            <w:tcW w:w="549" w:type="pct"/>
            <w:vMerge/>
            <w:vAlign w:val="center"/>
          </w:tcPr>
          <w:p w14:paraId="4DC25ACF" w14:textId="77777777" w:rsidR="004D60E3" w:rsidRPr="00D60FFD" w:rsidRDefault="004D60E3" w:rsidP="00FD4EE0">
            <w:pPr>
              <w:pStyle w:val="afffffb"/>
            </w:pPr>
          </w:p>
        </w:tc>
        <w:tc>
          <w:tcPr>
            <w:tcW w:w="550" w:type="pct"/>
            <w:noWrap/>
            <w:vAlign w:val="center"/>
          </w:tcPr>
          <w:p w14:paraId="34228C9E" w14:textId="77777777" w:rsidR="004D60E3" w:rsidRPr="00D60FFD" w:rsidRDefault="004D60E3" w:rsidP="00FD4EE0">
            <w:pPr>
              <w:pStyle w:val="afffffb"/>
            </w:pPr>
            <w:r w:rsidRPr="00D60FFD">
              <w:rPr>
                <w:rFonts w:hint="eastAsia"/>
              </w:rPr>
              <w:t>小杨家</w:t>
            </w:r>
          </w:p>
        </w:tc>
        <w:tc>
          <w:tcPr>
            <w:tcW w:w="471" w:type="pct"/>
            <w:noWrap/>
            <w:vAlign w:val="center"/>
          </w:tcPr>
          <w:p w14:paraId="2C7965F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848682D" w14:textId="77777777" w:rsidR="004D60E3" w:rsidRPr="00D60FFD" w:rsidRDefault="004D60E3" w:rsidP="00FD4EE0">
            <w:pPr>
              <w:pStyle w:val="afffffb"/>
            </w:pPr>
            <w:r w:rsidRPr="00D60FFD">
              <w:rPr>
                <w:rFonts w:hint="eastAsia"/>
              </w:rPr>
              <w:t>3.92E-04</w:t>
            </w:r>
          </w:p>
        </w:tc>
        <w:tc>
          <w:tcPr>
            <w:tcW w:w="628" w:type="pct"/>
            <w:noWrap/>
            <w:vAlign w:val="center"/>
          </w:tcPr>
          <w:p w14:paraId="1CD164D6" w14:textId="77777777" w:rsidR="004D60E3" w:rsidRPr="00D60FFD" w:rsidRDefault="004D60E3" w:rsidP="00FD4EE0">
            <w:pPr>
              <w:pStyle w:val="afffffb"/>
            </w:pPr>
            <w:r w:rsidRPr="00D60FFD">
              <w:rPr>
                <w:rFonts w:hint="eastAsia"/>
              </w:rPr>
              <w:t>19081507</w:t>
            </w:r>
          </w:p>
        </w:tc>
        <w:tc>
          <w:tcPr>
            <w:tcW w:w="707" w:type="pct"/>
            <w:noWrap/>
            <w:vAlign w:val="center"/>
          </w:tcPr>
          <w:p w14:paraId="28161B18" w14:textId="77777777" w:rsidR="004D60E3" w:rsidRPr="00D60FFD" w:rsidRDefault="004D60E3" w:rsidP="00FD4EE0">
            <w:pPr>
              <w:pStyle w:val="afffffb"/>
            </w:pPr>
            <w:r w:rsidRPr="00D60FFD">
              <w:rPr>
                <w:rFonts w:hint="eastAsia"/>
              </w:rPr>
              <w:t>0.225</w:t>
            </w:r>
          </w:p>
        </w:tc>
        <w:tc>
          <w:tcPr>
            <w:tcW w:w="393" w:type="pct"/>
            <w:noWrap/>
            <w:vAlign w:val="center"/>
          </w:tcPr>
          <w:p w14:paraId="731A27C8" w14:textId="77777777" w:rsidR="004D60E3" w:rsidRPr="00D60FFD" w:rsidRDefault="004D60E3" w:rsidP="00FD4EE0">
            <w:pPr>
              <w:pStyle w:val="afffffb"/>
            </w:pPr>
            <w:r w:rsidRPr="00D60FFD">
              <w:rPr>
                <w:rFonts w:hint="eastAsia"/>
              </w:rPr>
              <w:t>17.42</w:t>
            </w:r>
          </w:p>
        </w:tc>
        <w:tc>
          <w:tcPr>
            <w:tcW w:w="367" w:type="pct"/>
            <w:noWrap/>
            <w:vAlign w:val="center"/>
          </w:tcPr>
          <w:p w14:paraId="4D75091C" w14:textId="77777777" w:rsidR="004D60E3" w:rsidRPr="00D60FFD" w:rsidRDefault="004D60E3" w:rsidP="00FD4EE0">
            <w:pPr>
              <w:pStyle w:val="afffffb"/>
            </w:pPr>
            <w:r w:rsidRPr="00D60FFD">
              <w:rPr>
                <w:rFonts w:hint="eastAsia"/>
              </w:rPr>
              <w:t>达标</w:t>
            </w:r>
          </w:p>
        </w:tc>
      </w:tr>
      <w:tr w:rsidR="004D60E3" w:rsidRPr="00D60FFD" w14:paraId="027950A3" w14:textId="77777777" w:rsidTr="00FD4EE0">
        <w:trPr>
          <w:trHeight w:val="20"/>
        </w:trPr>
        <w:tc>
          <w:tcPr>
            <w:tcW w:w="707" w:type="pct"/>
            <w:vMerge/>
            <w:vAlign w:val="center"/>
          </w:tcPr>
          <w:p w14:paraId="673F3561" w14:textId="77777777" w:rsidR="004D60E3" w:rsidRPr="00D60FFD" w:rsidRDefault="004D60E3" w:rsidP="00FD4EE0">
            <w:pPr>
              <w:pStyle w:val="afffffb"/>
            </w:pPr>
          </w:p>
        </w:tc>
        <w:tc>
          <w:tcPr>
            <w:tcW w:w="549" w:type="pct"/>
            <w:vMerge/>
            <w:vAlign w:val="center"/>
          </w:tcPr>
          <w:p w14:paraId="7EEFCA4A" w14:textId="77777777" w:rsidR="004D60E3" w:rsidRPr="00D60FFD" w:rsidRDefault="004D60E3" w:rsidP="00FD4EE0">
            <w:pPr>
              <w:pStyle w:val="afffffb"/>
            </w:pPr>
          </w:p>
        </w:tc>
        <w:tc>
          <w:tcPr>
            <w:tcW w:w="550" w:type="pct"/>
            <w:noWrap/>
            <w:vAlign w:val="center"/>
          </w:tcPr>
          <w:p w14:paraId="503062FB" w14:textId="77777777" w:rsidR="004D60E3" w:rsidRPr="00D60FFD" w:rsidRDefault="004D60E3" w:rsidP="00FD4EE0">
            <w:pPr>
              <w:pStyle w:val="afffffb"/>
            </w:pPr>
            <w:r w:rsidRPr="00D60FFD">
              <w:rPr>
                <w:rFonts w:hint="eastAsia"/>
              </w:rPr>
              <w:t>网格</w:t>
            </w:r>
          </w:p>
        </w:tc>
        <w:tc>
          <w:tcPr>
            <w:tcW w:w="471" w:type="pct"/>
            <w:noWrap/>
            <w:vAlign w:val="center"/>
          </w:tcPr>
          <w:p w14:paraId="6B5218D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78ED767" w14:textId="77777777" w:rsidR="004D60E3" w:rsidRPr="00D60FFD" w:rsidRDefault="004D60E3" w:rsidP="00FD4EE0">
            <w:pPr>
              <w:pStyle w:val="afffffb"/>
            </w:pPr>
            <w:r w:rsidRPr="00D60FFD">
              <w:rPr>
                <w:rFonts w:hint="eastAsia"/>
              </w:rPr>
              <w:t>1.30E-03</w:t>
            </w:r>
          </w:p>
        </w:tc>
        <w:tc>
          <w:tcPr>
            <w:tcW w:w="628" w:type="pct"/>
            <w:noWrap/>
            <w:vAlign w:val="center"/>
          </w:tcPr>
          <w:p w14:paraId="4DEA5D5D" w14:textId="77777777" w:rsidR="004D60E3" w:rsidRPr="00D60FFD" w:rsidRDefault="004D60E3" w:rsidP="00FD4EE0">
            <w:pPr>
              <w:pStyle w:val="afffffb"/>
            </w:pPr>
            <w:r w:rsidRPr="00D60FFD">
              <w:rPr>
                <w:rFonts w:hint="eastAsia"/>
              </w:rPr>
              <w:t>19080108</w:t>
            </w:r>
          </w:p>
        </w:tc>
        <w:tc>
          <w:tcPr>
            <w:tcW w:w="707" w:type="pct"/>
            <w:noWrap/>
            <w:vAlign w:val="center"/>
          </w:tcPr>
          <w:p w14:paraId="330C958C" w14:textId="77777777" w:rsidR="004D60E3" w:rsidRPr="00D60FFD" w:rsidRDefault="004D60E3" w:rsidP="00FD4EE0">
            <w:pPr>
              <w:pStyle w:val="afffffb"/>
            </w:pPr>
            <w:r w:rsidRPr="00D60FFD">
              <w:rPr>
                <w:rFonts w:hint="eastAsia"/>
              </w:rPr>
              <w:t>0.225</w:t>
            </w:r>
          </w:p>
        </w:tc>
        <w:tc>
          <w:tcPr>
            <w:tcW w:w="393" w:type="pct"/>
            <w:noWrap/>
            <w:vAlign w:val="center"/>
          </w:tcPr>
          <w:p w14:paraId="04D1F0C2" w14:textId="77777777" w:rsidR="004D60E3" w:rsidRPr="00D60FFD" w:rsidRDefault="004D60E3" w:rsidP="00FD4EE0">
            <w:pPr>
              <w:pStyle w:val="afffffb"/>
            </w:pPr>
            <w:r w:rsidRPr="00D60FFD">
              <w:rPr>
                <w:rFonts w:hint="eastAsia"/>
              </w:rPr>
              <w:t>57.86</w:t>
            </w:r>
          </w:p>
        </w:tc>
        <w:tc>
          <w:tcPr>
            <w:tcW w:w="367" w:type="pct"/>
            <w:noWrap/>
            <w:vAlign w:val="center"/>
          </w:tcPr>
          <w:p w14:paraId="050DEE3D" w14:textId="77777777" w:rsidR="004D60E3" w:rsidRPr="00D60FFD" w:rsidRDefault="004D60E3" w:rsidP="00FD4EE0">
            <w:pPr>
              <w:pStyle w:val="afffffb"/>
            </w:pPr>
            <w:r w:rsidRPr="00D60FFD">
              <w:rPr>
                <w:rFonts w:hint="eastAsia"/>
              </w:rPr>
              <w:t>达标</w:t>
            </w:r>
          </w:p>
        </w:tc>
      </w:tr>
      <w:tr w:rsidR="004D60E3" w:rsidRPr="00D60FFD" w14:paraId="1983E4E7" w14:textId="77777777" w:rsidTr="00FD4EE0">
        <w:trPr>
          <w:trHeight w:val="20"/>
        </w:trPr>
        <w:tc>
          <w:tcPr>
            <w:tcW w:w="707" w:type="pct"/>
            <w:vMerge w:val="restart"/>
            <w:vAlign w:val="center"/>
          </w:tcPr>
          <w:p w14:paraId="031732B8" w14:textId="77777777" w:rsidR="004D60E3" w:rsidRPr="00D60FFD" w:rsidRDefault="004D60E3" w:rsidP="00FD4EE0">
            <w:pPr>
              <w:pStyle w:val="afffffb"/>
            </w:pPr>
            <w:r w:rsidRPr="00D60FFD">
              <w:rPr>
                <w:rFonts w:hint="eastAsia"/>
              </w:rPr>
              <w:t>非正常工况</w:t>
            </w:r>
            <w:r w:rsidRPr="00D60FFD">
              <w:rPr>
                <w:rFonts w:hint="eastAsia"/>
              </w:rPr>
              <w:t>7</w:t>
            </w:r>
            <w:r w:rsidRPr="00D60FFD">
              <w:rPr>
                <w:rFonts w:hint="eastAsia"/>
              </w:rPr>
              <w:t>预处理车间、</w:t>
            </w:r>
            <w:r w:rsidRPr="00D60FFD">
              <w:t>物化及污水处理车间、物化罐区和污水处理区的除臭设备故障</w:t>
            </w:r>
          </w:p>
        </w:tc>
        <w:tc>
          <w:tcPr>
            <w:tcW w:w="549" w:type="pct"/>
            <w:vMerge w:val="restart"/>
            <w:vAlign w:val="center"/>
          </w:tcPr>
          <w:p w14:paraId="2C01647C" w14:textId="77777777" w:rsidR="004D60E3" w:rsidRPr="00D60FFD" w:rsidRDefault="004D60E3" w:rsidP="00FD4EE0">
            <w:pPr>
              <w:pStyle w:val="afffffb"/>
            </w:pPr>
            <w:r w:rsidRPr="00D60FFD">
              <w:t>NH</w:t>
            </w:r>
            <w:r w:rsidRPr="00D60FFD">
              <w:rPr>
                <w:vertAlign w:val="subscript"/>
              </w:rPr>
              <w:t>3</w:t>
            </w:r>
          </w:p>
        </w:tc>
        <w:tc>
          <w:tcPr>
            <w:tcW w:w="550" w:type="pct"/>
            <w:noWrap/>
            <w:vAlign w:val="center"/>
          </w:tcPr>
          <w:p w14:paraId="4C78B6E4" w14:textId="77777777" w:rsidR="004D60E3" w:rsidRPr="00D60FFD" w:rsidRDefault="004D60E3" w:rsidP="00FD4EE0">
            <w:pPr>
              <w:pStyle w:val="afffffb"/>
            </w:pPr>
            <w:r w:rsidRPr="00D60FFD">
              <w:rPr>
                <w:rFonts w:hint="eastAsia"/>
              </w:rPr>
              <w:t>于家村</w:t>
            </w:r>
          </w:p>
        </w:tc>
        <w:tc>
          <w:tcPr>
            <w:tcW w:w="471" w:type="pct"/>
            <w:noWrap/>
            <w:vAlign w:val="center"/>
          </w:tcPr>
          <w:p w14:paraId="4E0D36D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6BFD0900" w14:textId="77777777" w:rsidR="004D60E3" w:rsidRPr="00D60FFD" w:rsidRDefault="004D60E3" w:rsidP="00FD4EE0">
            <w:pPr>
              <w:pStyle w:val="afffffb"/>
            </w:pPr>
            <w:r w:rsidRPr="00D60FFD">
              <w:rPr>
                <w:rFonts w:hint="eastAsia"/>
              </w:rPr>
              <w:t>1.86E-03</w:t>
            </w:r>
          </w:p>
        </w:tc>
        <w:tc>
          <w:tcPr>
            <w:tcW w:w="628" w:type="pct"/>
            <w:noWrap/>
            <w:vAlign w:val="center"/>
          </w:tcPr>
          <w:p w14:paraId="654F48B9" w14:textId="77777777" w:rsidR="004D60E3" w:rsidRPr="00D60FFD" w:rsidRDefault="004D60E3" w:rsidP="00FD4EE0">
            <w:pPr>
              <w:pStyle w:val="afffffb"/>
            </w:pPr>
            <w:r w:rsidRPr="00D60FFD">
              <w:rPr>
                <w:rFonts w:hint="eastAsia"/>
              </w:rPr>
              <w:t>19090222</w:t>
            </w:r>
          </w:p>
        </w:tc>
        <w:tc>
          <w:tcPr>
            <w:tcW w:w="707" w:type="pct"/>
            <w:noWrap/>
            <w:vAlign w:val="center"/>
          </w:tcPr>
          <w:p w14:paraId="2DA5C7A3" w14:textId="77777777" w:rsidR="004D60E3" w:rsidRPr="00D60FFD" w:rsidRDefault="004D60E3" w:rsidP="00FD4EE0">
            <w:pPr>
              <w:pStyle w:val="afffffb"/>
            </w:pPr>
            <w:r w:rsidRPr="00D60FFD">
              <w:rPr>
                <w:rFonts w:hint="eastAsia"/>
              </w:rPr>
              <w:t>0.2</w:t>
            </w:r>
          </w:p>
        </w:tc>
        <w:tc>
          <w:tcPr>
            <w:tcW w:w="393" w:type="pct"/>
            <w:noWrap/>
            <w:vAlign w:val="center"/>
          </w:tcPr>
          <w:p w14:paraId="4BE8774E" w14:textId="77777777" w:rsidR="004D60E3" w:rsidRPr="00D60FFD" w:rsidRDefault="004D60E3" w:rsidP="00FD4EE0">
            <w:pPr>
              <w:pStyle w:val="afffffb"/>
            </w:pPr>
            <w:r w:rsidRPr="00D60FFD">
              <w:rPr>
                <w:rFonts w:hint="eastAsia"/>
              </w:rPr>
              <w:t>0.93</w:t>
            </w:r>
          </w:p>
        </w:tc>
        <w:tc>
          <w:tcPr>
            <w:tcW w:w="367" w:type="pct"/>
            <w:noWrap/>
            <w:vAlign w:val="center"/>
          </w:tcPr>
          <w:p w14:paraId="3035C2EE" w14:textId="77777777" w:rsidR="004D60E3" w:rsidRPr="00D60FFD" w:rsidRDefault="004D60E3" w:rsidP="00FD4EE0">
            <w:pPr>
              <w:pStyle w:val="afffffb"/>
            </w:pPr>
            <w:r w:rsidRPr="00D60FFD">
              <w:rPr>
                <w:rFonts w:hint="eastAsia"/>
              </w:rPr>
              <w:t>达标</w:t>
            </w:r>
          </w:p>
        </w:tc>
      </w:tr>
      <w:tr w:rsidR="004D60E3" w:rsidRPr="00D60FFD" w14:paraId="5AA3038D" w14:textId="77777777" w:rsidTr="00FD4EE0">
        <w:trPr>
          <w:trHeight w:val="20"/>
        </w:trPr>
        <w:tc>
          <w:tcPr>
            <w:tcW w:w="707" w:type="pct"/>
            <w:vMerge/>
            <w:vAlign w:val="center"/>
          </w:tcPr>
          <w:p w14:paraId="73F12D7C" w14:textId="77777777" w:rsidR="004D60E3" w:rsidRPr="00D60FFD" w:rsidRDefault="004D60E3" w:rsidP="00FD4EE0">
            <w:pPr>
              <w:pStyle w:val="afffffb"/>
            </w:pPr>
          </w:p>
        </w:tc>
        <w:tc>
          <w:tcPr>
            <w:tcW w:w="549" w:type="pct"/>
            <w:vMerge/>
            <w:vAlign w:val="center"/>
          </w:tcPr>
          <w:p w14:paraId="066AD766" w14:textId="77777777" w:rsidR="004D60E3" w:rsidRPr="00D60FFD" w:rsidRDefault="004D60E3" w:rsidP="00FD4EE0">
            <w:pPr>
              <w:pStyle w:val="afffffb"/>
            </w:pPr>
          </w:p>
        </w:tc>
        <w:tc>
          <w:tcPr>
            <w:tcW w:w="550" w:type="pct"/>
            <w:noWrap/>
            <w:vAlign w:val="center"/>
          </w:tcPr>
          <w:p w14:paraId="4BD62684" w14:textId="77777777" w:rsidR="004D60E3" w:rsidRPr="00D60FFD" w:rsidRDefault="004D60E3" w:rsidP="00FD4EE0">
            <w:pPr>
              <w:pStyle w:val="afffffb"/>
            </w:pPr>
            <w:r w:rsidRPr="00D60FFD">
              <w:rPr>
                <w:rFonts w:hint="eastAsia"/>
              </w:rPr>
              <w:t>店子</w:t>
            </w:r>
          </w:p>
        </w:tc>
        <w:tc>
          <w:tcPr>
            <w:tcW w:w="471" w:type="pct"/>
            <w:noWrap/>
            <w:vAlign w:val="center"/>
          </w:tcPr>
          <w:p w14:paraId="71907436"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DC728CA" w14:textId="77777777" w:rsidR="004D60E3" w:rsidRPr="00D60FFD" w:rsidRDefault="004D60E3" w:rsidP="00FD4EE0">
            <w:pPr>
              <w:pStyle w:val="afffffb"/>
            </w:pPr>
            <w:r w:rsidRPr="00D60FFD">
              <w:rPr>
                <w:rFonts w:hint="eastAsia"/>
              </w:rPr>
              <w:t>3.98E-03</w:t>
            </w:r>
          </w:p>
        </w:tc>
        <w:tc>
          <w:tcPr>
            <w:tcW w:w="628" w:type="pct"/>
            <w:noWrap/>
            <w:vAlign w:val="center"/>
          </w:tcPr>
          <w:p w14:paraId="6C7499E2" w14:textId="77777777" w:rsidR="004D60E3" w:rsidRPr="00D60FFD" w:rsidRDefault="004D60E3" w:rsidP="00FD4EE0">
            <w:pPr>
              <w:pStyle w:val="afffffb"/>
            </w:pPr>
            <w:r w:rsidRPr="00D60FFD">
              <w:rPr>
                <w:rFonts w:hint="eastAsia"/>
              </w:rPr>
              <w:t>19070507</w:t>
            </w:r>
          </w:p>
        </w:tc>
        <w:tc>
          <w:tcPr>
            <w:tcW w:w="707" w:type="pct"/>
            <w:noWrap/>
            <w:vAlign w:val="center"/>
          </w:tcPr>
          <w:p w14:paraId="50405E66" w14:textId="77777777" w:rsidR="004D60E3" w:rsidRPr="00D60FFD" w:rsidRDefault="004D60E3" w:rsidP="00FD4EE0">
            <w:pPr>
              <w:pStyle w:val="afffffb"/>
            </w:pPr>
            <w:r w:rsidRPr="00D60FFD">
              <w:rPr>
                <w:rFonts w:hint="eastAsia"/>
              </w:rPr>
              <w:t>0.2</w:t>
            </w:r>
          </w:p>
        </w:tc>
        <w:tc>
          <w:tcPr>
            <w:tcW w:w="393" w:type="pct"/>
            <w:noWrap/>
            <w:vAlign w:val="center"/>
          </w:tcPr>
          <w:p w14:paraId="50724D17" w14:textId="77777777" w:rsidR="004D60E3" w:rsidRPr="00D60FFD" w:rsidRDefault="004D60E3" w:rsidP="00FD4EE0">
            <w:pPr>
              <w:pStyle w:val="afffffb"/>
            </w:pPr>
            <w:r w:rsidRPr="00D60FFD">
              <w:rPr>
                <w:rFonts w:hint="eastAsia"/>
              </w:rPr>
              <w:t>1.99</w:t>
            </w:r>
          </w:p>
        </w:tc>
        <w:tc>
          <w:tcPr>
            <w:tcW w:w="367" w:type="pct"/>
            <w:noWrap/>
            <w:vAlign w:val="center"/>
          </w:tcPr>
          <w:p w14:paraId="4C04439F" w14:textId="77777777" w:rsidR="004D60E3" w:rsidRPr="00D60FFD" w:rsidRDefault="004D60E3" w:rsidP="00FD4EE0">
            <w:pPr>
              <w:pStyle w:val="afffffb"/>
            </w:pPr>
            <w:r w:rsidRPr="00D60FFD">
              <w:rPr>
                <w:rFonts w:hint="eastAsia"/>
              </w:rPr>
              <w:t>达标</w:t>
            </w:r>
          </w:p>
        </w:tc>
      </w:tr>
      <w:tr w:rsidR="004D60E3" w:rsidRPr="00D60FFD" w14:paraId="73825DC8" w14:textId="77777777" w:rsidTr="00FD4EE0">
        <w:trPr>
          <w:trHeight w:val="20"/>
        </w:trPr>
        <w:tc>
          <w:tcPr>
            <w:tcW w:w="707" w:type="pct"/>
            <w:vMerge/>
            <w:vAlign w:val="center"/>
          </w:tcPr>
          <w:p w14:paraId="3ACC1B6E" w14:textId="77777777" w:rsidR="004D60E3" w:rsidRPr="00D60FFD" w:rsidRDefault="004D60E3" w:rsidP="00FD4EE0">
            <w:pPr>
              <w:pStyle w:val="afffffb"/>
            </w:pPr>
          </w:p>
        </w:tc>
        <w:tc>
          <w:tcPr>
            <w:tcW w:w="549" w:type="pct"/>
            <w:vMerge/>
            <w:vAlign w:val="center"/>
          </w:tcPr>
          <w:p w14:paraId="43451152" w14:textId="77777777" w:rsidR="004D60E3" w:rsidRPr="00D60FFD" w:rsidRDefault="004D60E3" w:rsidP="00FD4EE0">
            <w:pPr>
              <w:pStyle w:val="afffffb"/>
            </w:pPr>
          </w:p>
        </w:tc>
        <w:tc>
          <w:tcPr>
            <w:tcW w:w="550" w:type="pct"/>
            <w:noWrap/>
            <w:vAlign w:val="center"/>
          </w:tcPr>
          <w:p w14:paraId="4BB63FC5" w14:textId="77777777" w:rsidR="004D60E3" w:rsidRPr="00D60FFD" w:rsidRDefault="004D60E3" w:rsidP="00FD4EE0">
            <w:pPr>
              <w:pStyle w:val="afffffb"/>
            </w:pPr>
            <w:r w:rsidRPr="00D60FFD">
              <w:rPr>
                <w:rFonts w:hint="eastAsia"/>
              </w:rPr>
              <w:t>石家</w:t>
            </w:r>
          </w:p>
        </w:tc>
        <w:tc>
          <w:tcPr>
            <w:tcW w:w="471" w:type="pct"/>
            <w:noWrap/>
            <w:vAlign w:val="center"/>
          </w:tcPr>
          <w:p w14:paraId="29B93F4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2BCA6E3" w14:textId="77777777" w:rsidR="004D60E3" w:rsidRPr="00D60FFD" w:rsidRDefault="004D60E3" w:rsidP="00FD4EE0">
            <w:pPr>
              <w:pStyle w:val="afffffb"/>
            </w:pPr>
            <w:r w:rsidRPr="00D60FFD">
              <w:rPr>
                <w:rFonts w:hint="eastAsia"/>
              </w:rPr>
              <w:t>4.33E-03</w:t>
            </w:r>
          </w:p>
        </w:tc>
        <w:tc>
          <w:tcPr>
            <w:tcW w:w="628" w:type="pct"/>
            <w:noWrap/>
            <w:vAlign w:val="center"/>
          </w:tcPr>
          <w:p w14:paraId="5A5B191F" w14:textId="77777777" w:rsidR="004D60E3" w:rsidRPr="00D60FFD" w:rsidRDefault="004D60E3" w:rsidP="00FD4EE0">
            <w:pPr>
              <w:pStyle w:val="afffffb"/>
            </w:pPr>
            <w:r w:rsidRPr="00D60FFD">
              <w:rPr>
                <w:rFonts w:hint="eastAsia"/>
              </w:rPr>
              <w:t>19070507</w:t>
            </w:r>
          </w:p>
        </w:tc>
        <w:tc>
          <w:tcPr>
            <w:tcW w:w="707" w:type="pct"/>
            <w:noWrap/>
            <w:vAlign w:val="center"/>
          </w:tcPr>
          <w:p w14:paraId="73DF9F1D" w14:textId="77777777" w:rsidR="004D60E3" w:rsidRPr="00D60FFD" w:rsidRDefault="004D60E3" w:rsidP="00FD4EE0">
            <w:pPr>
              <w:pStyle w:val="afffffb"/>
            </w:pPr>
            <w:r w:rsidRPr="00D60FFD">
              <w:rPr>
                <w:rFonts w:hint="eastAsia"/>
              </w:rPr>
              <w:t>0.2</w:t>
            </w:r>
          </w:p>
        </w:tc>
        <w:tc>
          <w:tcPr>
            <w:tcW w:w="393" w:type="pct"/>
            <w:noWrap/>
            <w:vAlign w:val="center"/>
          </w:tcPr>
          <w:p w14:paraId="64E8081B" w14:textId="77777777" w:rsidR="004D60E3" w:rsidRPr="00D60FFD" w:rsidRDefault="004D60E3" w:rsidP="00FD4EE0">
            <w:pPr>
              <w:pStyle w:val="afffffb"/>
            </w:pPr>
            <w:r w:rsidRPr="00D60FFD">
              <w:rPr>
                <w:rFonts w:hint="eastAsia"/>
              </w:rPr>
              <w:t>2.17</w:t>
            </w:r>
          </w:p>
        </w:tc>
        <w:tc>
          <w:tcPr>
            <w:tcW w:w="367" w:type="pct"/>
            <w:noWrap/>
            <w:vAlign w:val="center"/>
          </w:tcPr>
          <w:p w14:paraId="348BD54B" w14:textId="77777777" w:rsidR="004D60E3" w:rsidRPr="00D60FFD" w:rsidRDefault="004D60E3" w:rsidP="00FD4EE0">
            <w:pPr>
              <w:pStyle w:val="afffffb"/>
            </w:pPr>
            <w:r w:rsidRPr="00D60FFD">
              <w:rPr>
                <w:rFonts w:hint="eastAsia"/>
              </w:rPr>
              <w:t>达标</w:t>
            </w:r>
          </w:p>
        </w:tc>
      </w:tr>
      <w:tr w:rsidR="004D60E3" w:rsidRPr="00D60FFD" w14:paraId="36678DE9" w14:textId="77777777" w:rsidTr="00FD4EE0">
        <w:trPr>
          <w:trHeight w:val="20"/>
        </w:trPr>
        <w:tc>
          <w:tcPr>
            <w:tcW w:w="707" w:type="pct"/>
            <w:vMerge/>
            <w:vAlign w:val="center"/>
          </w:tcPr>
          <w:p w14:paraId="6B54C30E" w14:textId="77777777" w:rsidR="004D60E3" w:rsidRPr="00D60FFD" w:rsidRDefault="004D60E3" w:rsidP="00FD4EE0">
            <w:pPr>
              <w:pStyle w:val="afffffb"/>
            </w:pPr>
          </w:p>
        </w:tc>
        <w:tc>
          <w:tcPr>
            <w:tcW w:w="549" w:type="pct"/>
            <w:vMerge/>
            <w:vAlign w:val="center"/>
          </w:tcPr>
          <w:p w14:paraId="2DCBE49A" w14:textId="77777777" w:rsidR="004D60E3" w:rsidRPr="00D60FFD" w:rsidRDefault="004D60E3" w:rsidP="00FD4EE0">
            <w:pPr>
              <w:pStyle w:val="afffffb"/>
            </w:pPr>
          </w:p>
        </w:tc>
        <w:tc>
          <w:tcPr>
            <w:tcW w:w="550" w:type="pct"/>
            <w:noWrap/>
            <w:vAlign w:val="center"/>
          </w:tcPr>
          <w:p w14:paraId="020DACCF" w14:textId="77777777" w:rsidR="004D60E3" w:rsidRPr="00D60FFD" w:rsidRDefault="004D60E3" w:rsidP="00FD4EE0">
            <w:pPr>
              <w:pStyle w:val="afffffb"/>
            </w:pPr>
            <w:r w:rsidRPr="00D60FFD">
              <w:rPr>
                <w:rFonts w:hint="eastAsia"/>
              </w:rPr>
              <w:t>二铺</w:t>
            </w:r>
          </w:p>
        </w:tc>
        <w:tc>
          <w:tcPr>
            <w:tcW w:w="471" w:type="pct"/>
            <w:noWrap/>
            <w:vAlign w:val="center"/>
          </w:tcPr>
          <w:p w14:paraId="61AB31E7"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FA6474E" w14:textId="77777777" w:rsidR="004D60E3" w:rsidRPr="00D60FFD" w:rsidRDefault="004D60E3" w:rsidP="00FD4EE0">
            <w:pPr>
              <w:pStyle w:val="afffffb"/>
            </w:pPr>
            <w:r w:rsidRPr="00D60FFD">
              <w:rPr>
                <w:rFonts w:hint="eastAsia"/>
              </w:rPr>
              <w:t>2.15E-03</w:t>
            </w:r>
          </w:p>
        </w:tc>
        <w:tc>
          <w:tcPr>
            <w:tcW w:w="628" w:type="pct"/>
            <w:noWrap/>
            <w:vAlign w:val="center"/>
          </w:tcPr>
          <w:p w14:paraId="290A6AC2" w14:textId="77777777" w:rsidR="004D60E3" w:rsidRPr="00D60FFD" w:rsidRDefault="004D60E3" w:rsidP="00FD4EE0">
            <w:pPr>
              <w:pStyle w:val="afffffb"/>
            </w:pPr>
            <w:r w:rsidRPr="00D60FFD">
              <w:rPr>
                <w:rFonts w:hint="eastAsia"/>
              </w:rPr>
              <w:t>19012009</w:t>
            </w:r>
          </w:p>
        </w:tc>
        <w:tc>
          <w:tcPr>
            <w:tcW w:w="707" w:type="pct"/>
            <w:noWrap/>
            <w:vAlign w:val="center"/>
          </w:tcPr>
          <w:p w14:paraId="0FAE4BDA" w14:textId="77777777" w:rsidR="004D60E3" w:rsidRPr="00D60FFD" w:rsidRDefault="004D60E3" w:rsidP="00FD4EE0">
            <w:pPr>
              <w:pStyle w:val="afffffb"/>
            </w:pPr>
            <w:r w:rsidRPr="00D60FFD">
              <w:rPr>
                <w:rFonts w:hint="eastAsia"/>
              </w:rPr>
              <w:t>0.2</w:t>
            </w:r>
          </w:p>
        </w:tc>
        <w:tc>
          <w:tcPr>
            <w:tcW w:w="393" w:type="pct"/>
            <w:noWrap/>
            <w:vAlign w:val="center"/>
          </w:tcPr>
          <w:p w14:paraId="2CA0A697" w14:textId="77777777" w:rsidR="004D60E3" w:rsidRPr="00D60FFD" w:rsidRDefault="004D60E3" w:rsidP="00FD4EE0">
            <w:pPr>
              <w:pStyle w:val="afffffb"/>
            </w:pPr>
            <w:r w:rsidRPr="00D60FFD">
              <w:rPr>
                <w:rFonts w:hint="eastAsia"/>
              </w:rPr>
              <w:t>1.07</w:t>
            </w:r>
          </w:p>
        </w:tc>
        <w:tc>
          <w:tcPr>
            <w:tcW w:w="367" w:type="pct"/>
            <w:noWrap/>
            <w:vAlign w:val="center"/>
          </w:tcPr>
          <w:p w14:paraId="2A23B1C5" w14:textId="77777777" w:rsidR="004D60E3" w:rsidRPr="00D60FFD" w:rsidRDefault="004D60E3" w:rsidP="00FD4EE0">
            <w:pPr>
              <w:pStyle w:val="afffffb"/>
            </w:pPr>
            <w:r w:rsidRPr="00D60FFD">
              <w:rPr>
                <w:rFonts w:hint="eastAsia"/>
              </w:rPr>
              <w:t>达标</w:t>
            </w:r>
          </w:p>
        </w:tc>
      </w:tr>
      <w:tr w:rsidR="004D60E3" w:rsidRPr="00D60FFD" w14:paraId="7401F825" w14:textId="77777777" w:rsidTr="00FD4EE0">
        <w:trPr>
          <w:trHeight w:val="20"/>
        </w:trPr>
        <w:tc>
          <w:tcPr>
            <w:tcW w:w="707" w:type="pct"/>
            <w:vMerge/>
            <w:vAlign w:val="center"/>
          </w:tcPr>
          <w:p w14:paraId="3DBBF817" w14:textId="77777777" w:rsidR="004D60E3" w:rsidRPr="00D60FFD" w:rsidRDefault="004D60E3" w:rsidP="00FD4EE0">
            <w:pPr>
              <w:pStyle w:val="afffffb"/>
            </w:pPr>
          </w:p>
        </w:tc>
        <w:tc>
          <w:tcPr>
            <w:tcW w:w="549" w:type="pct"/>
            <w:vMerge/>
            <w:vAlign w:val="center"/>
          </w:tcPr>
          <w:p w14:paraId="6F295907" w14:textId="77777777" w:rsidR="004D60E3" w:rsidRPr="00D60FFD" w:rsidRDefault="004D60E3" w:rsidP="00FD4EE0">
            <w:pPr>
              <w:pStyle w:val="afffffb"/>
            </w:pPr>
          </w:p>
        </w:tc>
        <w:tc>
          <w:tcPr>
            <w:tcW w:w="550" w:type="pct"/>
            <w:noWrap/>
            <w:vAlign w:val="center"/>
          </w:tcPr>
          <w:p w14:paraId="2049571C" w14:textId="77777777" w:rsidR="004D60E3" w:rsidRPr="00D60FFD" w:rsidRDefault="004D60E3" w:rsidP="00FD4EE0">
            <w:pPr>
              <w:pStyle w:val="afffffb"/>
            </w:pPr>
            <w:r w:rsidRPr="00D60FFD">
              <w:rPr>
                <w:rFonts w:hint="eastAsia"/>
              </w:rPr>
              <w:t>小杨家</w:t>
            </w:r>
          </w:p>
        </w:tc>
        <w:tc>
          <w:tcPr>
            <w:tcW w:w="471" w:type="pct"/>
            <w:noWrap/>
            <w:vAlign w:val="center"/>
          </w:tcPr>
          <w:p w14:paraId="389F808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A11723C" w14:textId="77777777" w:rsidR="004D60E3" w:rsidRPr="00D60FFD" w:rsidRDefault="004D60E3" w:rsidP="00FD4EE0">
            <w:pPr>
              <w:pStyle w:val="afffffb"/>
            </w:pPr>
            <w:r w:rsidRPr="00D60FFD">
              <w:rPr>
                <w:rFonts w:hint="eastAsia"/>
              </w:rPr>
              <w:t>1.90E-03</w:t>
            </w:r>
          </w:p>
        </w:tc>
        <w:tc>
          <w:tcPr>
            <w:tcW w:w="628" w:type="pct"/>
            <w:noWrap/>
            <w:vAlign w:val="center"/>
          </w:tcPr>
          <w:p w14:paraId="6A58496D" w14:textId="77777777" w:rsidR="004D60E3" w:rsidRPr="00D60FFD" w:rsidRDefault="004D60E3" w:rsidP="00FD4EE0">
            <w:pPr>
              <w:pStyle w:val="afffffb"/>
            </w:pPr>
            <w:r w:rsidRPr="00D60FFD">
              <w:rPr>
                <w:rFonts w:hint="eastAsia"/>
              </w:rPr>
              <w:t>19052420</w:t>
            </w:r>
          </w:p>
        </w:tc>
        <w:tc>
          <w:tcPr>
            <w:tcW w:w="707" w:type="pct"/>
            <w:noWrap/>
            <w:vAlign w:val="center"/>
          </w:tcPr>
          <w:p w14:paraId="5805CE70" w14:textId="77777777" w:rsidR="004D60E3" w:rsidRPr="00D60FFD" w:rsidRDefault="004D60E3" w:rsidP="00FD4EE0">
            <w:pPr>
              <w:pStyle w:val="afffffb"/>
            </w:pPr>
            <w:r w:rsidRPr="00D60FFD">
              <w:rPr>
                <w:rFonts w:hint="eastAsia"/>
              </w:rPr>
              <w:t>0.2</w:t>
            </w:r>
          </w:p>
        </w:tc>
        <w:tc>
          <w:tcPr>
            <w:tcW w:w="393" w:type="pct"/>
            <w:noWrap/>
            <w:vAlign w:val="center"/>
          </w:tcPr>
          <w:p w14:paraId="71CD717B" w14:textId="77777777" w:rsidR="004D60E3" w:rsidRPr="00D60FFD" w:rsidRDefault="004D60E3" w:rsidP="00FD4EE0">
            <w:pPr>
              <w:pStyle w:val="afffffb"/>
            </w:pPr>
            <w:r w:rsidRPr="00D60FFD">
              <w:rPr>
                <w:rFonts w:hint="eastAsia"/>
              </w:rPr>
              <w:t>0.95</w:t>
            </w:r>
          </w:p>
        </w:tc>
        <w:tc>
          <w:tcPr>
            <w:tcW w:w="367" w:type="pct"/>
            <w:noWrap/>
            <w:vAlign w:val="center"/>
          </w:tcPr>
          <w:p w14:paraId="718770DE" w14:textId="77777777" w:rsidR="004D60E3" w:rsidRPr="00D60FFD" w:rsidRDefault="004D60E3" w:rsidP="00FD4EE0">
            <w:pPr>
              <w:pStyle w:val="afffffb"/>
            </w:pPr>
            <w:r w:rsidRPr="00D60FFD">
              <w:rPr>
                <w:rFonts w:hint="eastAsia"/>
              </w:rPr>
              <w:t>达标</w:t>
            </w:r>
          </w:p>
        </w:tc>
      </w:tr>
      <w:tr w:rsidR="004D60E3" w:rsidRPr="00D60FFD" w14:paraId="6EED3EC1" w14:textId="77777777" w:rsidTr="00FD4EE0">
        <w:trPr>
          <w:trHeight w:val="20"/>
        </w:trPr>
        <w:tc>
          <w:tcPr>
            <w:tcW w:w="707" w:type="pct"/>
            <w:vMerge/>
            <w:vAlign w:val="center"/>
          </w:tcPr>
          <w:p w14:paraId="0A999B41" w14:textId="77777777" w:rsidR="004D60E3" w:rsidRPr="00D60FFD" w:rsidRDefault="004D60E3" w:rsidP="00FD4EE0">
            <w:pPr>
              <w:pStyle w:val="afffffb"/>
            </w:pPr>
          </w:p>
        </w:tc>
        <w:tc>
          <w:tcPr>
            <w:tcW w:w="549" w:type="pct"/>
            <w:vMerge/>
            <w:vAlign w:val="center"/>
          </w:tcPr>
          <w:p w14:paraId="41E5D12C" w14:textId="77777777" w:rsidR="004D60E3" w:rsidRPr="00D60FFD" w:rsidRDefault="004D60E3" w:rsidP="00FD4EE0">
            <w:pPr>
              <w:pStyle w:val="afffffb"/>
            </w:pPr>
          </w:p>
        </w:tc>
        <w:tc>
          <w:tcPr>
            <w:tcW w:w="550" w:type="pct"/>
            <w:noWrap/>
            <w:vAlign w:val="center"/>
          </w:tcPr>
          <w:p w14:paraId="2896668B" w14:textId="77777777" w:rsidR="004D60E3" w:rsidRPr="00D60FFD" w:rsidRDefault="004D60E3" w:rsidP="00FD4EE0">
            <w:pPr>
              <w:pStyle w:val="afffffb"/>
            </w:pPr>
            <w:r w:rsidRPr="00D60FFD">
              <w:rPr>
                <w:rFonts w:hint="eastAsia"/>
              </w:rPr>
              <w:t>网格</w:t>
            </w:r>
          </w:p>
        </w:tc>
        <w:tc>
          <w:tcPr>
            <w:tcW w:w="471" w:type="pct"/>
            <w:noWrap/>
            <w:vAlign w:val="center"/>
          </w:tcPr>
          <w:p w14:paraId="2CE8A901"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4A86247" w14:textId="77777777" w:rsidR="004D60E3" w:rsidRPr="00D60FFD" w:rsidRDefault="004D60E3" w:rsidP="00FD4EE0">
            <w:pPr>
              <w:pStyle w:val="afffffb"/>
            </w:pPr>
            <w:r w:rsidRPr="00D60FFD">
              <w:rPr>
                <w:rFonts w:hint="eastAsia"/>
              </w:rPr>
              <w:t>5.77E-02</w:t>
            </w:r>
          </w:p>
        </w:tc>
        <w:tc>
          <w:tcPr>
            <w:tcW w:w="628" w:type="pct"/>
            <w:noWrap/>
            <w:vAlign w:val="center"/>
          </w:tcPr>
          <w:p w14:paraId="7ACF329A" w14:textId="77777777" w:rsidR="004D60E3" w:rsidRPr="00D60FFD" w:rsidRDefault="004D60E3" w:rsidP="00FD4EE0">
            <w:pPr>
              <w:pStyle w:val="afffffb"/>
            </w:pPr>
            <w:r w:rsidRPr="00D60FFD">
              <w:rPr>
                <w:rFonts w:hint="eastAsia"/>
              </w:rPr>
              <w:t>19070507</w:t>
            </w:r>
          </w:p>
        </w:tc>
        <w:tc>
          <w:tcPr>
            <w:tcW w:w="707" w:type="pct"/>
            <w:noWrap/>
            <w:vAlign w:val="center"/>
          </w:tcPr>
          <w:p w14:paraId="79D5450A" w14:textId="77777777" w:rsidR="004D60E3" w:rsidRPr="00D60FFD" w:rsidRDefault="004D60E3" w:rsidP="00FD4EE0">
            <w:pPr>
              <w:pStyle w:val="afffffb"/>
            </w:pPr>
            <w:r w:rsidRPr="00D60FFD">
              <w:rPr>
                <w:rFonts w:hint="eastAsia"/>
              </w:rPr>
              <w:t>0.2</w:t>
            </w:r>
          </w:p>
        </w:tc>
        <w:tc>
          <w:tcPr>
            <w:tcW w:w="393" w:type="pct"/>
            <w:noWrap/>
            <w:vAlign w:val="center"/>
          </w:tcPr>
          <w:p w14:paraId="05C67DA8" w14:textId="77777777" w:rsidR="004D60E3" w:rsidRPr="00D60FFD" w:rsidRDefault="004D60E3" w:rsidP="00FD4EE0">
            <w:pPr>
              <w:pStyle w:val="afffffb"/>
            </w:pPr>
            <w:r w:rsidRPr="00D60FFD">
              <w:rPr>
                <w:rFonts w:hint="eastAsia"/>
              </w:rPr>
              <w:t>28.85</w:t>
            </w:r>
          </w:p>
        </w:tc>
        <w:tc>
          <w:tcPr>
            <w:tcW w:w="367" w:type="pct"/>
            <w:noWrap/>
            <w:vAlign w:val="center"/>
          </w:tcPr>
          <w:p w14:paraId="2ACF5499" w14:textId="77777777" w:rsidR="004D60E3" w:rsidRPr="00D60FFD" w:rsidRDefault="004D60E3" w:rsidP="00FD4EE0">
            <w:pPr>
              <w:pStyle w:val="afffffb"/>
            </w:pPr>
            <w:r w:rsidRPr="00D60FFD">
              <w:rPr>
                <w:rFonts w:hint="eastAsia"/>
              </w:rPr>
              <w:t>达标</w:t>
            </w:r>
          </w:p>
        </w:tc>
      </w:tr>
      <w:tr w:rsidR="004D60E3" w:rsidRPr="00D60FFD" w14:paraId="1D2CFC2C" w14:textId="77777777" w:rsidTr="00FD4EE0">
        <w:trPr>
          <w:trHeight w:val="20"/>
        </w:trPr>
        <w:tc>
          <w:tcPr>
            <w:tcW w:w="707" w:type="pct"/>
            <w:vMerge/>
            <w:vAlign w:val="center"/>
          </w:tcPr>
          <w:p w14:paraId="1E8D75C4" w14:textId="77777777" w:rsidR="004D60E3" w:rsidRPr="00D60FFD" w:rsidRDefault="004D60E3" w:rsidP="00FD4EE0">
            <w:pPr>
              <w:pStyle w:val="afffffb"/>
            </w:pPr>
          </w:p>
        </w:tc>
        <w:tc>
          <w:tcPr>
            <w:tcW w:w="549" w:type="pct"/>
            <w:vMerge w:val="restart"/>
            <w:vAlign w:val="center"/>
          </w:tcPr>
          <w:p w14:paraId="33EB993A" w14:textId="77777777" w:rsidR="004D60E3" w:rsidRPr="00D60FFD" w:rsidRDefault="004D60E3" w:rsidP="00FD4EE0">
            <w:pPr>
              <w:pStyle w:val="afffffb"/>
            </w:pPr>
            <w:r w:rsidRPr="00D60FFD">
              <w:t>H</w:t>
            </w:r>
            <w:r w:rsidRPr="00D60FFD">
              <w:rPr>
                <w:vertAlign w:val="subscript"/>
              </w:rPr>
              <w:t>2</w:t>
            </w:r>
            <w:r w:rsidRPr="00D60FFD">
              <w:t>S</w:t>
            </w:r>
          </w:p>
        </w:tc>
        <w:tc>
          <w:tcPr>
            <w:tcW w:w="550" w:type="pct"/>
            <w:noWrap/>
            <w:vAlign w:val="center"/>
          </w:tcPr>
          <w:p w14:paraId="7062024F" w14:textId="77777777" w:rsidR="004D60E3" w:rsidRPr="00D60FFD" w:rsidRDefault="004D60E3" w:rsidP="00FD4EE0">
            <w:pPr>
              <w:pStyle w:val="afffffb"/>
            </w:pPr>
            <w:r w:rsidRPr="00D60FFD">
              <w:rPr>
                <w:rFonts w:hint="eastAsia"/>
              </w:rPr>
              <w:t>于家村</w:t>
            </w:r>
          </w:p>
        </w:tc>
        <w:tc>
          <w:tcPr>
            <w:tcW w:w="471" w:type="pct"/>
            <w:noWrap/>
            <w:vAlign w:val="center"/>
          </w:tcPr>
          <w:p w14:paraId="7AFF9266"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9A03D14" w14:textId="77777777" w:rsidR="004D60E3" w:rsidRPr="00D60FFD" w:rsidRDefault="004D60E3" w:rsidP="00FD4EE0">
            <w:pPr>
              <w:pStyle w:val="afffffb"/>
            </w:pPr>
            <w:r w:rsidRPr="00D60FFD">
              <w:rPr>
                <w:rFonts w:hint="eastAsia"/>
              </w:rPr>
              <w:t>6.02E-05</w:t>
            </w:r>
          </w:p>
        </w:tc>
        <w:tc>
          <w:tcPr>
            <w:tcW w:w="628" w:type="pct"/>
            <w:noWrap/>
            <w:vAlign w:val="center"/>
          </w:tcPr>
          <w:p w14:paraId="53540301" w14:textId="77777777" w:rsidR="004D60E3" w:rsidRPr="00D60FFD" w:rsidRDefault="004D60E3" w:rsidP="00FD4EE0">
            <w:pPr>
              <w:pStyle w:val="afffffb"/>
            </w:pPr>
            <w:r w:rsidRPr="00D60FFD">
              <w:rPr>
                <w:rFonts w:hint="eastAsia"/>
              </w:rPr>
              <w:t>19090222</w:t>
            </w:r>
          </w:p>
        </w:tc>
        <w:tc>
          <w:tcPr>
            <w:tcW w:w="707" w:type="pct"/>
            <w:noWrap/>
            <w:vAlign w:val="center"/>
          </w:tcPr>
          <w:p w14:paraId="590415ED" w14:textId="77777777" w:rsidR="004D60E3" w:rsidRPr="00D60FFD" w:rsidRDefault="004D60E3" w:rsidP="00FD4EE0">
            <w:pPr>
              <w:pStyle w:val="afffffb"/>
            </w:pPr>
            <w:r w:rsidRPr="00D60FFD">
              <w:rPr>
                <w:rFonts w:hint="eastAsia"/>
              </w:rPr>
              <w:t>0.01</w:t>
            </w:r>
          </w:p>
        </w:tc>
        <w:tc>
          <w:tcPr>
            <w:tcW w:w="393" w:type="pct"/>
            <w:noWrap/>
            <w:vAlign w:val="center"/>
          </w:tcPr>
          <w:p w14:paraId="0CCA19C4" w14:textId="77777777" w:rsidR="004D60E3" w:rsidRPr="00D60FFD" w:rsidRDefault="004D60E3" w:rsidP="00FD4EE0">
            <w:pPr>
              <w:pStyle w:val="afffffb"/>
            </w:pPr>
            <w:r w:rsidRPr="00D60FFD">
              <w:rPr>
                <w:rFonts w:hint="eastAsia"/>
              </w:rPr>
              <w:t>0.6</w:t>
            </w:r>
          </w:p>
        </w:tc>
        <w:tc>
          <w:tcPr>
            <w:tcW w:w="367" w:type="pct"/>
            <w:noWrap/>
            <w:vAlign w:val="center"/>
          </w:tcPr>
          <w:p w14:paraId="404B2090" w14:textId="77777777" w:rsidR="004D60E3" w:rsidRPr="00D60FFD" w:rsidRDefault="004D60E3" w:rsidP="00FD4EE0">
            <w:pPr>
              <w:pStyle w:val="afffffb"/>
            </w:pPr>
            <w:r w:rsidRPr="00D60FFD">
              <w:rPr>
                <w:rFonts w:hint="eastAsia"/>
              </w:rPr>
              <w:t>达标</w:t>
            </w:r>
          </w:p>
        </w:tc>
      </w:tr>
      <w:tr w:rsidR="004D60E3" w:rsidRPr="00D60FFD" w14:paraId="1373F2A5" w14:textId="77777777" w:rsidTr="00FD4EE0">
        <w:trPr>
          <w:trHeight w:val="20"/>
        </w:trPr>
        <w:tc>
          <w:tcPr>
            <w:tcW w:w="707" w:type="pct"/>
            <w:vMerge/>
            <w:vAlign w:val="center"/>
          </w:tcPr>
          <w:p w14:paraId="61D2DEE0" w14:textId="77777777" w:rsidR="004D60E3" w:rsidRPr="00D60FFD" w:rsidRDefault="004D60E3" w:rsidP="00FD4EE0">
            <w:pPr>
              <w:pStyle w:val="afffffb"/>
            </w:pPr>
          </w:p>
        </w:tc>
        <w:tc>
          <w:tcPr>
            <w:tcW w:w="549" w:type="pct"/>
            <w:vMerge/>
            <w:vAlign w:val="center"/>
          </w:tcPr>
          <w:p w14:paraId="71BD2EBC" w14:textId="77777777" w:rsidR="004D60E3" w:rsidRPr="00D60FFD" w:rsidRDefault="004D60E3" w:rsidP="00FD4EE0">
            <w:pPr>
              <w:pStyle w:val="afffffb"/>
            </w:pPr>
          </w:p>
        </w:tc>
        <w:tc>
          <w:tcPr>
            <w:tcW w:w="550" w:type="pct"/>
            <w:noWrap/>
            <w:vAlign w:val="center"/>
          </w:tcPr>
          <w:p w14:paraId="01B6C9B4" w14:textId="77777777" w:rsidR="004D60E3" w:rsidRPr="00D60FFD" w:rsidRDefault="004D60E3" w:rsidP="00FD4EE0">
            <w:pPr>
              <w:pStyle w:val="afffffb"/>
            </w:pPr>
            <w:r w:rsidRPr="00D60FFD">
              <w:rPr>
                <w:rFonts w:hint="eastAsia"/>
              </w:rPr>
              <w:t>店子</w:t>
            </w:r>
          </w:p>
        </w:tc>
        <w:tc>
          <w:tcPr>
            <w:tcW w:w="471" w:type="pct"/>
            <w:noWrap/>
            <w:vAlign w:val="center"/>
          </w:tcPr>
          <w:p w14:paraId="5C64A4FA"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C19F992" w14:textId="77777777" w:rsidR="004D60E3" w:rsidRPr="00D60FFD" w:rsidRDefault="004D60E3" w:rsidP="00FD4EE0">
            <w:pPr>
              <w:pStyle w:val="afffffb"/>
            </w:pPr>
            <w:r w:rsidRPr="00D60FFD">
              <w:rPr>
                <w:rFonts w:hint="eastAsia"/>
              </w:rPr>
              <w:t>1.29E-04</w:t>
            </w:r>
          </w:p>
        </w:tc>
        <w:tc>
          <w:tcPr>
            <w:tcW w:w="628" w:type="pct"/>
            <w:noWrap/>
            <w:vAlign w:val="center"/>
          </w:tcPr>
          <w:p w14:paraId="2B880BFD" w14:textId="77777777" w:rsidR="004D60E3" w:rsidRPr="00D60FFD" w:rsidRDefault="004D60E3" w:rsidP="00FD4EE0">
            <w:pPr>
              <w:pStyle w:val="afffffb"/>
            </w:pPr>
            <w:r w:rsidRPr="00D60FFD">
              <w:rPr>
                <w:rFonts w:hint="eastAsia"/>
              </w:rPr>
              <w:t>19070507</w:t>
            </w:r>
          </w:p>
        </w:tc>
        <w:tc>
          <w:tcPr>
            <w:tcW w:w="707" w:type="pct"/>
            <w:noWrap/>
            <w:vAlign w:val="center"/>
          </w:tcPr>
          <w:p w14:paraId="1D40BA5C" w14:textId="77777777" w:rsidR="004D60E3" w:rsidRPr="00D60FFD" w:rsidRDefault="004D60E3" w:rsidP="00FD4EE0">
            <w:pPr>
              <w:pStyle w:val="afffffb"/>
            </w:pPr>
            <w:r w:rsidRPr="00D60FFD">
              <w:rPr>
                <w:rFonts w:hint="eastAsia"/>
              </w:rPr>
              <w:t>0.01</w:t>
            </w:r>
          </w:p>
        </w:tc>
        <w:tc>
          <w:tcPr>
            <w:tcW w:w="393" w:type="pct"/>
            <w:noWrap/>
            <w:vAlign w:val="center"/>
          </w:tcPr>
          <w:p w14:paraId="573A1FE8" w14:textId="77777777" w:rsidR="004D60E3" w:rsidRPr="00D60FFD" w:rsidRDefault="004D60E3" w:rsidP="00FD4EE0">
            <w:pPr>
              <w:pStyle w:val="afffffb"/>
            </w:pPr>
            <w:r w:rsidRPr="00D60FFD">
              <w:rPr>
                <w:rFonts w:hint="eastAsia"/>
              </w:rPr>
              <w:t>1.29</w:t>
            </w:r>
          </w:p>
        </w:tc>
        <w:tc>
          <w:tcPr>
            <w:tcW w:w="367" w:type="pct"/>
            <w:noWrap/>
            <w:vAlign w:val="center"/>
          </w:tcPr>
          <w:p w14:paraId="6BE6E1DE" w14:textId="77777777" w:rsidR="004D60E3" w:rsidRPr="00D60FFD" w:rsidRDefault="004D60E3" w:rsidP="00FD4EE0">
            <w:pPr>
              <w:pStyle w:val="afffffb"/>
            </w:pPr>
            <w:r w:rsidRPr="00D60FFD">
              <w:rPr>
                <w:rFonts w:hint="eastAsia"/>
              </w:rPr>
              <w:t>达标</w:t>
            </w:r>
          </w:p>
        </w:tc>
      </w:tr>
      <w:tr w:rsidR="004D60E3" w:rsidRPr="00D60FFD" w14:paraId="122D8112" w14:textId="77777777" w:rsidTr="00FD4EE0">
        <w:trPr>
          <w:trHeight w:val="20"/>
        </w:trPr>
        <w:tc>
          <w:tcPr>
            <w:tcW w:w="707" w:type="pct"/>
            <w:vMerge/>
            <w:vAlign w:val="center"/>
          </w:tcPr>
          <w:p w14:paraId="6230541E" w14:textId="77777777" w:rsidR="004D60E3" w:rsidRPr="00D60FFD" w:rsidRDefault="004D60E3" w:rsidP="00FD4EE0">
            <w:pPr>
              <w:pStyle w:val="afffffb"/>
            </w:pPr>
          </w:p>
        </w:tc>
        <w:tc>
          <w:tcPr>
            <w:tcW w:w="549" w:type="pct"/>
            <w:vMerge/>
            <w:vAlign w:val="center"/>
          </w:tcPr>
          <w:p w14:paraId="7317FB3B" w14:textId="77777777" w:rsidR="004D60E3" w:rsidRPr="00D60FFD" w:rsidRDefault="004D60E3" w:rsidP="00FD4EE0">
            <w:pPr>
              <w:pStyle w:val="afffffb"/>
            </w:pPr>
          </w:p>
        </w:tc>
        <w:tc>
          <w:tcPr>
            <w:tcW w:w="550" w:type="pct"/>
            <w:noWrap/>
            <w:vAlign w:val="center"/>
          </w:tcPr>
          <w:p w14:paraId="7A0DFBB1" w14:textId="77777777" w:rsidR="004D60E3" w:rsidRPr="00D60FFD" w:rsidRDefault="004D60E3" w:rsidP="00FD4EE0">
            <w:pPr>
              <w:pStyle w:val="afffffb"/>
            </w:pPr>
            <w:r w:rsidRPr="00D60FFD">
              <w:rPr>
                <w:rFonts w:hint="eastAsia"/>
              </w:rPr>
              <w:t>石家</w:t>
            </w:r>
          </w:p>
        </w:tc>
        <w:tc>
          <w:tcPr>
            <w:tcW w:w="471" w:type="pct"/>
            <w:noWrap/>
            <w:vAlign w:val="center"/>
          </w:tcPr>
          <w:p w14:paraId="057DBFD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43595C3" w14:textId="77777777" w:rsidR="004D60E3" w:rsidRPr="00D60FFD" w:rsidRDefault="004D60E3" w:rsidP="00FD4EE0">
            <w:pPr>
              <w:pStyle w:val="afffffb"/>
            </w:pPr>
            <w:r w:rsidRPr="00D60FFD">
              <w:rPr>
                <w:rFonts w:hint="eastAsia"/>
              </w:rPr>
              <w:t>1.40E-04</w:t>
            </w:r>
          </w:p>
        </w:tc>
        <w:tc>
          <w:tcPr>
            <w:tcW w:w="628" w:type="pct"/>
            <w:noWrap/>
            <w:vAlign w:val="center"/>
          </w:tcPr>
          <w:p w14:paraId="56BF40F1" w14:textId="77777777" w:rsidR="004D60E3" w:rsidRPr="00D60FFD" w:rsidRDefault="004D60E3" w:rsidP="00FD4EE0">
            <w:pPr>
              <w:pStyle w:val="afffffb"/>
            </w:pPr>
            <w:r w:rsidRPr="00D60FFD">
              <w:rPr>
                <w:rFonts w:hint="eastAsia"/>
              </w:rPr>
              <w:t>19070507</w:t>
            </w:r>
          </w:p>
        </w:tc>
        <w:tc>
          <w:tcPr>
            <w:tcW w:w="707" w:type="pct"/>
            <w:noWrap/>
            <w:vAlign w:val="center"/>
          </w:tcPr>
          <w:p w14:paraId="022B34FF" w14:textId="77777777" w:rsidR="004D60E3" w:rsidRPr="00D60FFD" w:rsidRDefault="004D60E3" w:rsidP="00FD4EE0">
            <w:pPr>
              <w:pStyle w:val="afffffb"/>
            </w:pPr>
            <w:r w:rsidRPr="00D60FFD">
              <w:rPr>
                <w:rFonts w:hint="eastAsia"/>
              </w:rPr>
              <w:t>0.01</w:t>
            </w:r>
          </w:p>
        </w:tc>
        <w:tc>
          <w:tcPr>
            <w:tcW w:w="393" w:type="pct"/>
            <w:noWrap/>
            <w:vAlign w:val="center"/>
          </w:tcPr>
          <w:p w14:paraId="4E9CCD23" w14:textId="77777777" w:rsidR="004D60E3" w:rsidRPr="00D60FFD" w:rsidRDefault="004D60E3" w:rsidP="00FD4EE0">
            <w:pPr>
              <w:pStyle w:val="afffffb"/>
            </w:pPr>
            <w:r w:rsidRPr="00D60FFD">
              <w:rPr>
                <w:rFonts w:hint="eastAsia"/>
              </w:rPr>
              <w:t>1.4</w:t>
            </w:r>
          </w:p>
        </w:tc>
        <w:tc>
          <w:tcPr>
            <w:tcW w:w="367" w:type="pct"/>
            <w:noWrap/>
            <w:vAlign w:val="center"/>
          </w:tcPr>
          <w:p w14:paraId="7076A1E3" w14:textId="77777777" w:rsidR="004D60E3" w:rsidRPr="00D60FFD" w:rsidRDefault="004D60E3" w:rsidP="00FD4EE0">
            <w:pPr>
              <w:pStyle w:val="afffffb"/>
            </w:pPr>
            <w:r w:rsidRPr="00D60FFD">
              <w:rPr>
                <w:rFonts w:hint="eastAsia"/>
              </w:rPr>
              <w:t>达标</w:t>
            </w:r>
          </w:p>
        </w:tc>
      </w:tr>
      <w:tr w:rsidR="004D60E3" w:rsidRPr="00D60FFD" w14:paraId="4F17AF0F" w14:textId="77777777" w:rsidTr="00FD4EE0">
        <w:trPr>
          <w:trHeight w:val="20"/>
        </w:trPr>
        <w:tc>
          <w:tcPr>
            <w:tcW w:w="707" w:type="pct"/>
            <w:vMerge/>
            <w:vAlign w:val="center"/>
          </w:tcPr>
          <w:p w14:paraId="76BD4FE6" w14:textId="77777777" w:rsidR="004D60E3" w:rsidRPr="00D60FFD" w:rsidRDefault="004D60E3" w:rsidP="00FD4EE0">
            <w:pPr>
              <w:pStyle w:val="afffffb"/>
            </w:pPr>
          </w:p>
        </w:tc>
        <w:tc>
          <w:tcPr>
            <w:tcW w:w="549" w:type="pct"/>
            <w:vMerge/>
            <w:vAlign w:val="center"/>
          </w:tcPr>
          <w:p w14:paraId="57AF2BE1" w14:textId="77777777" w:rsidR="004D60E3" w:rsidRPr="00D60FFD" w:rsidRDefault="004D60E3" w:rsidP="00FD4EE0">
            <w:pPr>
              <w:pStyle w:val="afffffb"/>
            </w:pPr>
          </w:p>
        </w:tc>
        <w:tc>
          <w:tcPr>
            <w:tcW w:w="550" w:type="pct"/>
            <w:noWrap/>
            <w:vAlign w:val="center"/>
          </w:tcPr>
          <w:p w14:paraId="7633445B" w14:textId="77777777" w:rsidR="004D60E3" w:rsidRPr="00D60FFD" w:rsidRDefault="004D60E3" w:rsidP="00FD4EE0">
            <w:pPr>
              <w:pStyle w:val="afffffb"/>
            </w:pPr>
            <w:r w:rsidRPr="00D60FFD">
              <w:rPr>
                <w:rFonts w:hint="eastAsia"/>
              </w:rPr>
              <w:t>二铺</w:t>
            </w:r>
          </w:p>
        </w:tc>
        <w:tc>
          <w:tcPr>
            <w:tcW w:w="471" w:type="pct"/>
            <w:noWrap/>
            <w:vAlign w:val="center"/>
          </w:tcPr>
          <w:p w14:paraId="27D24D4C"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9EC285D" w14:textId="77777777" w:rsidR="004D60E3" w:rsidRPr="00D60FFD" w:rsidRDefault="004D60E3" w:rsidP="00FD4EE0">
            <w:pPr>
              <w:pStyle w:val="afffffb"/>
            </w:pPr>
            <w:r w:rsidRPr="00D60FFD">
              <w:rPr>
                <w:rFonts w:hint="eastAsia"/>
              </w:rPr>
              <w:t>6.95E-05</w:t>
            </w:r>
          </w:p>
        </w:tc>
        <w:tc>
          <w:tcPr>
            <w:tcW w:w="628" w:type="pct"/>
            <w:noWrap/>
            <w:vAlign w:val="center"/>
          </w:tcPr>
          <w:p w14:paraId="03D543C4" w14:textId="77777777" w:rsidR="004D60E3" w:rsidRPr="00D60FFD" w:rsidRDefault="004D60E3" w:rsidP="00FD4EE0">
            <w:pPr>
              <w:pStyle w:val="afffffb"/>
            </w:pPr>
            <w:r w:rsidRPr="00D60FFD">
              <w:rPr>
                <w:rFonts w:hint="eastAsia"/>
              </w:rPr>
              <w:t>19012009</w:t>
            </w:r>
          </w:p>
        </w:tc>
        <w:tc>
          <w:tcPr>
            <w:tcW w:w="707" w:type="pct"/>
            <w:noWrap/>
            <w:vAlign w:val="center"/>
          </w:tcPr>
          <w:p w14:paraId="279570B9" w14:textId="77777777" w:rsidR="004D60E3" w:rsidRPr="00D60FFD" w:rsidRDefault="004D60E3" w:rsidP="00FD4EE0">
            <w:pPr>
              <w:pStyle w:val="afffffb"/>
            </w:pPr>
            <w:r w:rsidRPr="00D60FFD">
              <w:rPr>
                <w:rFonts w:hint="eastAsia"/>
              </w:rPr>
              <w:t>0.01</w:t>
            </w:r>
          </w:p>
        </w:tc>
        <w:tc>
          <w:tcPr>
            <w:tcW w:w="393" w:type="pct"/>
            <w:noWrap/>
            <w:vAlign w:val="center"/>
          </w:tcPr>
          <w:p w14:paraId="2B123DBA" w14:textId="77777777" w:rsidR="004D60E3" w:rsidRPr="00D60FFD" w:rsidRDefault="004D60E3" w:rsidP="00FD4EE0">
            <w:pPr>
              <w:pStyle w:val="afffffb"/>
            </w:pPr>
            <w:r w:rsidRPr="00D60FFD">
              <w:rPr>
                <w:rFonts w:hint="eastAsia"/>
              </w:rPr>
              <w:t>0.69</w:t>
            </w:r>
          </w:p>
        </w:tc>
        <w:tc>
          <w:tcPr>
            <w:tcW w:w="367" w:type="pct"/>
            <w:noWrap/>
            <w:vAlign w:val="center"/>
          </w:tcPr>
          <w:p w14:paraId="75D6DE36" w14:textId="77777777" w:rsidR="004D60E3" w:rsidRPr="00D60FFD" w:rsidRDefault="004D60E3" w:rsidP="00FD4EE0">
            <w:pPr>
              <w:pStyle w:val="afffffb"/>
            </w:pPr>
            <w:r w:rsidRPr="00D60FFD">
              <w:rPr>
                <w:rFonts w:hint="eastAsia"/>
              </w:rPr>
              <w:t>达标</w:t>
            </w:r>
          </w:p>
        </w:tc>
      </w:tr>
      <w:tr w:rsidR="004D60E3" w:rsidRPr="00D60FFD" w14:paraId="2DF52789" w14:textId="77777777" w:rsidTr="00FD4EE0">
        <w:trPr>
          <w:trHeight w:val="20"/>
        </w:trPr>
        <w:tc>
          <w:tcPr>
            <w:tcW w:w="707" w:type="pct"/>
            <w:vMerge/>
            <w:vAlign w:val="center"/>
          </w:tcPr>
          <w:p w14:paraId="5AA3AC96" w14:textId="77777777" w:rsidR="004D60E3" w:rsidRPr="00D60FFD" w:rsidRDefault="004D60E3" w:rsidP="00FD4EE0">
            <w:pPr>
              <w:pStyle w:val="afffffb"/>
            </w:pPr>
          </w:p>
        </w:tc>
        <w:tc>
          <w:tcPr>
            <w:tcW w:w="549" w:type="pct"/>
            <w:vMerge/>
            <w:vAlign w:val="center"/>
          </w:tcPr>
          <w:p w14:paraId="5420E409" w14:textId="77777777" w:rsidR="004D60E3" w:rsidRPr="00D60FFD" w:rsidRDefault="004D60E3" w:rsidP="00FD4EE0">
            <w:pPr>
              <w:pStyle w:val="afffffb"/>
            </w:pPr>
          </w:p>
        </w:tc>
        <w:tc>
          <w:tcPr>
            <w:tcW w:w="550" w:type="pct"/>
            <w:noWrap/>
            <w:vAlign w:val="center"/>
          </w:tcPr>
          <w:p w14:paraId="0CD91C8B" w14:textId="77777777" w:rsidR="004D60E3" w:rsidRPr="00D60FFD" w:rsidRDefault="004D60E3" w:rsidP="00FD4EE0">
            <w:pPr>
              <w:pStyle w:val="afffffb"/>
            </w:pPr>
            <w:r w:rsidRPr="00D60FFD">
              <w:rPr>
                <w:rFonts w:hint="eastAsia"/>
              </w:rPr>
              <w:t>小杨家</w:t>
            </w:r>
          </w:p>
        </w:tc>
        <w:tc>
          <w:tcPr>
            <w:tcW w:w="471" w:type="pct"/>
            <w:noWrap/>
            <w:vAlign w:val="center"/>
          </w:tcPr>
          <w:p w14:paraId="0028A9DC"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3091A97" w14:textId="77777777" w:rsidR="004D60E3" w:rsidRPr="00D60FFD" w:rsidRDefault="004D60E3" w:rsidP="00FD4EE0">
            <w:pPr>
              <w:pStyle w:val="afffffb"/>
            </w:pPr>
            <w:r w:rsidRPr="00D60FFD">
              <w:rPr>
                <w:rFonts w:hint="eastAsia"/>
              </w:rPr>
              <w:t>6.13E-05</w:t>
            </w:r>
          </w:p>
        </w:tc>
        <w:tc>
          <w:tcPr>
            <w:tcW w:w="628" w:type="pct"/>
            <w:noWrap/>
            <w:vAlign w:val="center"/>
          </w:tcPr>
          <w:p w14:paraId="7F4DD923" w14:textId="77777777" w:rsidR="004D60E3" w:rsidRPr="00D60FFD" w:rsidRDefault="004D60E3" w:rsidP="00FD4EE0">
            <w:pPr>
              <w:pStyle w:val="afffffb"/>
            </w:pPr>
            <w:r w:rsidRPr="00D60FFD">
              <w:rPr>
                <w:rFonts w:hint="eastAsia"/>
              </w:rPr>
              <w:t>19052420</w:t>
            </w:r>
          </w:p>
        </w:tc>
        <w:tc>
          <w:tcPr>
            <w:tcW w:w="707" w:type="pct"/>
            <w:noWrap/>
            <w:vAlign w:val="center"/>
          </w:tcPr>
          <w:p w14:paraId="68900A79" w14:textId="77777777" w:rsidR="004D60E3" w:rsidRPr="00D60FFD" w:rsidRDefault="004D60E3" w:rsidP="00FD4EE0">
            <w:pPr>
              <w:pStyle w:val="afffffb"/>
            </w:pPr>
            <w:r w:rsidRPr="00D60FFD">
              <w:rPr>
                <w:rFonts w:hint="eastAsia"/>
              </w:rPr>
              <w:t>0.01</w:t>
            </w:r>
          </w:p>
        </w:tc>
        <w:tc>
          <w:tcPr>
            <w:tcW w:w="393" w:type="pct"/>
            <w:noWrap/>
            <w:vAlign w:val="center"/>
          </w:tcPr>
          <w:p w14:paraId="78EEC069" w14:textId="77777777" w:rsidR="004D60E3" w:rsidRPr="00D60FFD" w:rsidRDefault="004D60E3" w:rsidP="00FD4EE0">
            <w:pPr>
              <w:pStyle w:val="afffffb"/>
            </w:pPr>
            <w:r w:rsidRPr="00D60FFD">
              <w:rPr>
                <w:rFonts w:hint="eastAsia"/>
              </w:rPr>
              <w:t>0.61</w:t>
            </w:r>
          </w:p>
        </w:tc>
        <w:tc>
          <w:tcPr>
            <w:tcW w:w="367" w:type="pct"/>
            <w:noWrap/>
            <w:vAlign w:val="center"/>
          </w:tcPr>
          <w:p w14:paraId="7A587108" w14:textId="77777777" w:rsidR="004D60E3" w:rsidRPr="00D60FFD" w:rsidRDefault="004D60E3" w:rsidP="00FD4EE0">
            <w:pPr>
              <w:pStyle w:val="afffffb"/>
            </w:pPr>
            <w:r w:rsidRPr="00D60FFD">
              <w:rPr>
                <w:rFonts w:hint="eastAsia"/>
              </w:rPr>
              <w:t>达标</w:t>
            </w:r>
          </w:p>
        </w:tc>
      </w:tr>
      <w:tr w:rsidR="004D60E3" w:rsidRPr="00D60FFD" w14:paraId="075F8D31" w14:textId="77777777" w:rsidTr="00FD4EE0">
        <w:trPr>
          <w:trHeight w:val="20"/>
        </w:trPr>
        <w:tc>
          <w:tcPr>
            <w:tcW w:w="707" w:type="pct"/>
            <w:vMerge/>
            <w:vAlign w:val="center"/>
          </w:tcPr>
          <w:p w14:paraId="30FA6E57" w14:textId="77777777" w:rsidR="004D60E3" w:rsidRPr="00D60FFD" w:rsidRDefault="004D60E3" w:rsidP="00FD4EE0">
            <w:pPr>
              <w:pStyle w:val="afffffb"/>
            </w:pPr>
          </w:p>
        </w:tc>
        <w:tc>
          <w:tcPr>
            <w:tcW w:w="549" w:type="pct"/>
            <w:vMerge/>
            <w:vAlign w:val="center"/>
          </w:tcPr>
          <w:p w14:paraId="1267C298" w14:textId="77777777" w:rsidR="004D60E3" w:rsidRPr="00D60FFD" w:rsidRDefault="004D60E3" w:rsidP="00FD4EE0">
            <w:pPr>
              <w:pStyle w:val="afffffb"/>
            </w:pPr>
          </w:p>
        </w:tc>
        <w:tc>
          <w:tcPr>
            <w:tcW w:w="550" w:type="pct"/>
            <w:noWrap/>
            <w:vAlign w:val="center"/>
          </w:tcPr>
          <w:p w14:paraId="31A10388" w14:textId="77777777" w:rsidR="004D60E3" w:rsidRPr="00D60FFD" w:rsidRDefault="004D60E3" w:rsidP="00FD4EE0">
            <w:pPr>
              <w:pStyle w:val="afffffb"/>
            </w:pPr>
            <w:r w:rsidRPr="00D60FFD">
              <w:rPr>
                <w:rFonts w:hint="eastAsia"/>
              </w:rPr>
              <w:t>网格</w:t>
            </w:r>
          </w:p>
        </w:tc>
        <w:tc>
          <w:tcPr>
            <w:tcW w:w="471" w:type="pct"/>
            <w:noWrap/>
            <w:vAlign w:val="center"/>
          </w:tcPr>
          <w:p w14:paraId="091148BC"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71FFCFB" w14:textId="77777777" w:rsidR="004D60E3" w:rsidRPr="00D60FFD" w:rsidRDefault="004D60E3" w:rsidP="00FD4EE0">
            <w:pPr>
              <w:pStyle w:val="afffffb"/>
            </w:pPr>
            <w:r w:rsidRPr="00D60FFD">
              <w:rPr>
                <w:rFonts w:hint="eastAsia"/>
              </w:rPr>
              <w:t>1.87E-03</w:t>
            </w:r>
          </w:p>
        </w:tc>
        <w:tc>
          <w:tcPr>
            <w:tcW w:w="628" w:type="pct"/>
            <w:noWrap/>
            <w:vAlign w:val="center"/>
          </w:tcPr>
          <w:p w14:paraId="21391B3A" w14:textId="77777777" w:rsidR="004D60E3" w:rsidRPr="00D60FFD" w:rsidRDefault="004D60E3" w:rsidP="00FD4EE0">
            <w:pPr>
              <w:pStyle w:val="afffffb"/>
            </w:pPr>
            <w:r w:rsidRPr="00D60FFD">
              <w:rPr>
                <w:rFonts w:hint="eastAsia"/>
              </w:rPr>
              <w:t>19070507</w:t>
            </w:r>
          </w:p>
        </w:tc>
        <w:tc>
          <w:tcPr>
            <w:tcW w:w="707" w:type="pct"/>
            <w:noWrap/>
            <w:vAlign w:val="center"/>
          </w:tcPr>
          <w:p w14:paraId="26D6453B" w14:textId="77777777" w:rsidR="004D60E3" w:rsidRPr="00D60FFD" w:rsidRDefault="004D60E3" w:rsidP="00FD4EE0">
            <w:pPr>
              <w:pStyle w:val="afffffb"/>
            </w:pPr>
            <w:r w:rsidRPr="00D60FFD">
              <w:rPr>
                <w:rFonts w:hint="eastAsia"/>
              </w:rPr>
              <w:t>0.01</w:t>
            </w:r>
          </w:p>
        </w:tc>
        <w:tc>
          <w:tcPr>
            <w:tcW w:w="393" w:type="pct"/>
            <w:noWrap/>
            <w:vAlign w:val="center"/>
          </w:tcPr>
          <w:p w14:paraId="052AB504" w14:textId="77777777" w:rsidR="004D60E3" w:rsidRPr="00D60FFD" w:rsidRDefault="004D60E3" w:rsidP="00FD4EE0">
            <w:pPr>
              <w:pStyle w:val="afffffb"/>
            </w:pPr>
            <w:r w:rsidRPr="00D60FFD">
              <w:rPr>
                <w:rFonts w:hint="eastAsia"/>
              </w:rPr>
              <w:t>18.65</w:t>
            </w:r>
          </w:p>
        </w:tc>
        <w:tc>
          <w:tcPr>
            <w:tcW w:w="367" w:type="pct"/>
            <w:noWrap/>
            <w:vAlign w:val="center"/>
          </w:tcPr>
          <w:p w14:paraId="526EFFFE" w14:textId="77777777" w:rsidR="004D60E3" w:rsidRPr="00D60FFD" w:rsidRDefault="004D60E3" w:rsidP="00FD4EE0">
            <w:pPr>
              <w:pStyle w:val="afffffb"/>
            </w:pPr>
            <w:r w:rsidRPr="00D60FFD">
              <w:rPr>
                <w:rFonts w:hint="eastAsia"/>
              </w:rPr>
              <w:t>达标</w:t>
            </w:r>
          </w:p>
        </w:tc>
      </w:tr>
      <w:tr w:rsidR="004D60E3" w:rsidRPr="00D60FFD" w14:paraId="52663147" w14:textId="77777777" w:rsidTr="00FD4EE0">
        <w:trPr>
          <w:trHeight w:val="20"/>
        </w:trPr>
        <w:tc>
          <w:tcPr>
            <w:tcW w:w="707" w:type="pct"/>
            <w:vMerge/>
            <w:vAlign w:val="center"/>
          </w:tcPr>
          <w:p w14:paraId="77B84313" w14:textId="77777777" w:rsidR="004D60E3" w:rsidRPr="00D60FFD" w:rsidRDefault="004D60E3" w:rsidP="00FD4EE0">
            <w:pPr>
              <w:pStyle w:val="afffffb"/>
            </w:pPr>
          </w:p>
        </w:tc>
        <w:tc>
          <w:tcPr>
            <w:tcW w:w="549" w:type="pct"/>
            <w:vMerge w:val="restart"/>
            <w:vAlign w:val="center"/>
          </w:tcPr>
          <w:p w14:paraId="72F22B88" w14:textId="77777777" w:rsidR="004D60E3" w:rsidRPr="00D60FFD" w:rsidRDefault="004D60E3" w:rsidP="00FD4EE0">
            <w:pPr>
              <w:pStyle w:val="afffffb"/>
            </w:pPr>
            <w:r w:rsidRPr="00D60FFD">
              <w:rPr>
                <w:rFonts w:hint="eastAsia"/>
              </w:rPr>
              <w:t>HCl</w:t>
            </w:r>
          </w:p>
        </w:tc>
        <w:tc>
          <w:tcPr>
            <w:tcW w:w="550" w:type="pct"/>
            <w:noWrap/>
            <w:vAlign w:val="center"/>
          </w:tcPr>
          <w:p w14:paraId="4F7CF585" w14:textId="77777777" w:rsidR="004D60E3" w:rsidRPr="00D60FFD" w:rsidRDefault="004D60E3" w:rsidP="00FD4EE0">
            <w:pPr>
              <w:pStyle w:val="afffffb"/>
            </w:pPr>
            <w:r w:rsidRPr="00D60FFD">
              <w:rPr>
                <w:rFonts w:hint="eastAsia"/>
              </w:rPr>
              <w:t>于家村</w:t>
            </w:r>
          </w:p>
        </w:tc>
        <w:tc>
          <w:tcPr>
            <w:tcW w:w="471" w:type="pct"/>
            <w:noWrap/>
            <w:vAlign w:val="center"/>
          </w:tcPr>
          <w:p w14:paraId="07E3C59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81EDB69" w14:textId="77777777" w:rsidR="004D60E3" w:rsidRPr="00D60FFD" w:rsidRDefault="004D60E3" w:rsidP="00FD4EE0">
            <w:pPr>
              <w:pStyle w:val="afffffb"/>
            </w:pPr>
            <w:r w:rsidRPr="00D60FFD">
              <w:rPr>
                <w:rFonts w:hint="eastAsia"/>
              </w:rPr>
              <w:t>1.90E-05</w:t>
            </w:r>
          </w:p>
        </w:tc>
        <w:tc>
          <w:tcPr>
            <w:tcW w:w="628" w:type="pct"/>
            <w:noWrap/>
            <w:vAlign w:val="center"/>
          </w:tcPr>
          <w:p w14:paraId="62D42A87" w14:textId="77777777" w:rsidR="004D60E3" w:rsidRPr="00D60FFD" w:rsidRDefault="004D60E3" w:rsidP="00FD4EE0">
            <w:pPr>
              <w:pStyle w:val="afffffb"/>
            </w:pPr>
            <w:r w:rsidRPr="00D60FFD">
              <w:rPr>
                <w:rFonts w:hint="eastAsia"/>
              </w:rPr>
              <w:t>19090222</w:t>
            </w:r>
          </w:p>
        </w:tc>
        <w:tc>
          <w:tcPr>
            <w:tcW w:w="707" w:type="pct"/>
            <w:noWrap/>
            <w:vAlign w:val="center"/>
          </w:tcPr>
          <w:p w14:paraId="00705FA7" w14:textId="77777777" w:rsidR="004D60E3" w:rsidRPr="00D60FFD" w:rsidRDefault="004D60E3" w:rsidP="00FD4EE0">
            <w:pPr>
              <w:pStyle w:val="afffffb"/>
            </w:pPr>
            <w:r w:rsidRPr="00D60FFD">
              <w:rPr>
                <w:rFonts w:hint="eastAsia"/>
              </w:rPr>
              <w:t>0.05</w:t>
            </w:r>
          </w:p>
        </w:tc>
        <w:tc>
          <w:tcPr>
            <w:tcW w:w="393" w:type="pct"/>
            <w:noWrap/>
            <w:vAlign w:val="center"/>
          </w:tcPr>
          <w:p w14:paraId="72123EA4" w14:textId="77777777" w:rsidR="004D60E3" w:rsidRPr="00D60FFD" w:rsidRDefault="004D60E3" w:rsidP="00FD4EE0">
            <w:pPr>
              <w:pStyle w:val="afffffb"/>
            </w:pPr>
            <w:r w:rsidRPr="00D60FFD">
              <w:rPr>
                <w:rFonts w:hint="eastAsia"/>
              </w:rPr>
              <w:t>0.04</w:t>
            </w:r>
          </w:p>
        </w:tc>
        <w:tc>
          <w:tcPr>
            <w:tcW w:w="367" w:type="pct"/>
            <w:noWrap/>
            <w:vAlign w:val="center"/>
          </w:tcPr>
          <w:p w14:paraId="40FA0387" w14:textId="77777777" w:rsidR="004D60E3" w:rsidRPr="00D60FFD" w:rsidRDefault="004D60E3" w:rsidP="00FD4EE0">
            <w:pPr>
              <w:pStyle w:val="afffffb"/>
            </w:pPr>
            <w:r w:rsidRPr="00D60FFD">
              <w:rPr>
                <w:rFonts w:hint="eastAsia"/>
              </w:rPr>
              <w:t>达标</w:t>
            </w:r>
          </w:p>
        </w:tc>
      </w:tr>
      <w:tr w:rsidR="004D60E3" w:rsidRPr="00D60FFD" w14:paraId="15DAF341" w14:textId="77777777" w:rsidTr="00FD4EE0">
        <w:trPr>
          <w:trHeight w:val="20"/>
        </w:trPr>
        <w:tc>
          <w:tcPr>
            <w:tcW w:w="707" w:type="pct"/>
            <w:vMerge/>
            <w:vAlign w:val="center"/>
          </w:tcPr>
          <w:p w14:paraId="357D4577" w14:textId="77777777" w:rsidR="004D60E3" w:rsidRPr="00D60FFD" w:rsidRDefault="004D60E3" w:rsidP="00FD4EE0">
            <w:pPr>
              <w:pStyle w:val="afffffb"/>
            </w:pPr>
          </w:p>
        </w:tc>
        <w:tc>
          <w:tcPr>
            <w:tcW w:w="549" w:type="pct"/>
            <w:vMerge/>
            <w:vAlign w:val="center"/>
          </w:tcPr>
          <w:p w14:paraId="21DEA373" w14:textId="77777777" w:rsidR="004D60E3" w:rsidRPr="00D60FFD" w:rsidRDefault="004D60E3" w:rsidP="00FD4EE0">
            <w:pPr>
              <w:pStyle w:val="afffffb"/>
            </w:pPr>
          </w:p>
        </w:tc>
        <w:tc>
          <w:tcPr>
            <w:tcW w:w="550" w:type="pct"/>
            <w:noWrap/>
            <w:vAlign w:val="center"/>
          </w:tcPr>
          <w:p w14:paraId="7531359C" w14:textId="77777777" w:rsidR="004D60E3" w:rsidRPr="00D60FFD" w:rsidRDefault="004D60E3" w:rsidP="00FD4EE0">
            <w:pPr>
              <w:pStyle w:val="afffffb"/>
            </w:pPr>
            <w:r w:rsidRPr="00D60FFD">
              <w:rPr>
                <w:rFonts w:hint="eastAsia"/>
              </w:rPr>
              <w:t>店子</w:t>
            </w:r>
          </w:p>
        </w:tc>
        <w:tc>
          <w:tcPr>
            <w:tcW w:w="471" w:type="pct"/>
            <w:noWrap/>
            <w:vAlign w:val="center"/>
          </w:tcPr>
          <w:p w14:paraId="7BE2A2C5"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08B5E92" w14:textId="77777777" w:rsidR="004D60E3" w:rsidRPr="00D60FFD" w:rsidRDefault="004D60E3" w:rsidP="00FD4EE0">
            <w:pPr>
              <w:pStyle w:val="afffffb"/>
            </w:pPr>
            <w:r w:rsidRPr="00D60FFD">
              <w:rPr>
                <w:rFonts w:hint="eastAsia"/>
              </w:rPr>
              <w:t>4.06E-05</w:t>
            </w:r>
          </w:p>
        </w:tc>
        <w:tc>
          <w:tcPr>
            <w:tcW w:w="628" w:type="pct"/>
            <w:noWrap/>
            <w:vAlign w:val="center"/>
          </w:tcPr>
          <w:p w14:paraId="3DB7DC62" w14:textId="77777777" w:rsidR="004D60E3" w:rsidRPr="00D60FFD" w:rsidRDefault="004D60E3" w:rsidP="00FD4EE0">
            <w:pPr>
              <w:pStyle w:val="afffffb"/>
            </w:pPr>
            <w:r w:rsidRPr="00D60FFD">
              <w:rPr>
                <w:rFonts w:hint="eastAsia"/>
              </w:rPr>
              <w:t>19070507</w:t>
            </w:r>
          </w:p>
        </w:tc>
        <w:tc>
          <w:tcPr>
            <w:tcW w:w="707" w:type="pct"/>
            <w:noWrap/>
            <w:vAlign w:val="center"/>
          </w:tcPr>
          <w:p w14:paraId="518E712B" w14:textId="77777777" w:rsidR="004D60E3" w:rsidRPr="00D60FFD" w:rsidRDefault="004D60E3" w:rsidP="00FD4EE0">
            <w:pPr>
              <w:pStyle w:val="afffffb"/>
            </w:pPr>
            <w:r w:rsidRPr="00D60FFD">
              <w:rPr>
                <w:rFonts w:hint="eastAsia"/>
              </w:rPr>
              <w:t>0.05</w:t>
            </w:r>
          </w:p>
        </w:tc>
        <w:tc>
          <w:tcPr>
            <w:tcW w:w="393" w:type="pct"/>
            <w:noWrap/>
            <w:vAlign w:val="center"/>
          </w:tcPr>
          <w:p w14:paraId="60986918" w14:textId="77777777" w:rsidR="004D60E3" w:rsidRPr="00D60FFD" w:rsidRDefault="004D60E3" w:rsidP="00FD4EE0">
            <w:pPr>
              <w:pStyle w:val="afffffb"/>
            </w:pPr>
            <w:r w:rsidRPr="00D60FFD">
              <w:rPr>
                <w:rFonts w:hint="eastAsia"/>
              </w:rPr>
              <w:t>0.08</w:t>
            </w:r>
          </w:p>
        </w:tc>
        <w:tc>
          <w:tcPr>
            <w:tcW w:w="367" w:type="pct"/>
            <w:noWrap/>
            <w:vAlign w:val="center"/>
          </w:tcPr>
          <w:p w14:paraId="52049BD4" w14:textId="77777777" w:rsidR="004D60E3" w:rsidRPr="00D60FFD" w:rsidRDefault="004D60E3" w:rsidP="00FD4EE0">
            <w:pPr>
              <w:pStyle w:val="afffffb"/>
            </w:pPr>
            <w:r w:rsidRPr="00D60FFD">
              <w:rPr>
                <w:rFonts w:hint="eastAsia"/>
              </w:rPr>
              <w:t>达标</w:t>
            </w:r>
          </w:p>
        </w:tc>
      </w:tr>
      <w:tr w:rsidR="004D60E3" w:rsidRPr="00D60FFD" w14:paraId="2F1FBF9D" w14:textId="77777777" w:rsidTr="00FD4EE0">
        <w:trPr>
          <w:trHeight w:val="20"/>
        </w:trPr>
        <w:tc>
          <w:tcPr>
            <w:tcW w:w="707" w:type="pct"/>
            <w:vMerge/>
            <w:vAlign w:val="center"/>
          </w:tcPr>
          <w:p w14:paraId="0BB2B2EC" w14:textId="77777777" w:rsidR="004D60E3" w:rsidRPr="00D60FFD" w:rsidRDefault="004D60E3" w:rsidP="00FD4EE0">
            <w:pPr>
              <w:pStyle w:val="afffffb"/>
            </w:pPr>
          </w:p>
        </w:tc>
        <w:tc>
          <w:tcPr>
            <w:tcW w:w="549" w:type="pct"/>
            <w:vMerge/>
            <w:vAlign w:val="center"/>
          </w:tcPr>
          <w:p w14:paraId="6186C4F3" w14:textId="77777777" w:rsidR="004D60E3" w:rsidRPr="00D60FFD" w:rsidRDefault="004D60E3" w:rsidP="00FD4EE0">
            <w:pPr>
              <w:pStyle w:val="afffffb"/>
            </w:pPr>
          </w:p>
        </w:tc>
        <w:tc>
          <w:tcPr>
            <w:tcW w:w="550" w:type="pct"/>
            <w:noWrap/>
            <w:vAlign w:val="center"/>
          </w:tcPr>
          <w:p w14:paraId="0A3E877B" w14:textId="77777777" w:rsidR="004D60E3" w:rsidRPr="00D60FFD" w:rsidRDefault="004D60E3" w:rsidP="00FD4EE0">
            <w:pPr>
              <w:pStyle w:val="afffffb"/>
            </w:pPr>
            <w:r w:rsidRPr="00D60FFD">
              <w:rPr>
                <w:rFonts w:hint="eastAsia"/>
              </w:rPr>
              <w:t>石家</w:t>
            </w:r>
          </w:p>
        </w:tc>
        <w:tc>
          <w:tcPr>
            <w:tcW w:w="471" w:type="pct"/>
            <w:noWrap/>
            <w:vAlign w:val="center"/>
          </w:tcPr>
          <w:p w14:paraId="1BE02E1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253CE05" w14:textId="77777777" w:rsidR="004D60E3" w:rsidRPr="00D60FFD" w:rsidRDefault="004D60E3" w:rsidP="00FD4EE0">
            <w:pPr>
              <w:pStyle w:val="afffffb"/>
            </w:pPr>
            <w:r w:rsidRPr="00D60FFD">
              <w:rPr>
                <w:rFonts w:hint="eastAsia"/>
              </w:rPr>
              <w:t>4.42E-05</w:t>
            </w:r>
          </w:p>
        </w:tc>
        <w:tc>
          <w:tcPr>
            <w:tcW w:w="628" w:type="pct"/>
            <w:noWrap/>
            <w:vAlign w:val="center"/>
          </w:tcPr>
          <w:p w14:paraId="64133DC0" w14:textId="77777777" w:rsidR="004D60E3" w:rsidRPr="00D60FFD" w:rsidRDefault="004D60E3" w:rsidP="00FD4EE0">
            <w:pPr>
              <w:pStyle w:val="afffffb"/>
            </w:pPr>
            <w:r w:rsidRPr="00D60FFD">
              <w:rPr>
                <w:rFonts w:hint="eastAsia"/>
              </w:rPr>
              <w:t>19070507</w:t>
            </w:r>
          </w:p>
        </w:tc>
        <w:tc>
          <w:tcPr>
            <w:tcW w:w="707" w:type="pct"/>
            <w:noWrap/>
            <w:vAlign w:val="center"/>
          </w:tcPr>
          <w:p w14:paraId="5134E7D6" w14:textId="77777777" w:rsidR="004D60E3" w:rsidRPr="00D60FFD" w:rsidRDefault="004D60E3" w:rsidP="00FD4EE0">
            <w:pPr>
              <w:pStyle w:val="afffffb"/>
            </w:pPr>
            <w:r w:rsidRPr="00D60FFD">
              <w:rPr>
                <w:rFonts w:hint="eastAsia"/>
              </w:rPr>
              <w:t>0.05</w:t>
            </w:r>
          </w:p>
        </w:tc>
        <w:tc>
          <w:tcPr>
            <w:tcW w:w="393" w:type="pct"/>
            <w:noWrap/>
            <w:vAlign w:val="center"/>
          </w:tcPr>
          <w:p w14:paraId="75AEDB99" w14:textId="77777777" w:rsidR="004D60E3" w:rsidRPr="00D60FFD" w:rsidRDefault="004D60E3" w:rsidP="00FD4EE0">
            <w:pPr>
              <w:pStyle w:val="afffffb"/>
            </w:pPr>
            <w:r w:rsidRPr="00D60FFD">
              <w:rPr>
                <w:rFonts w:hint="eastAsia"/>
              </w:rPr>
              <w:t>0.09</w:t>
            </w:r>
          </w:p>
        </w:tc>
        <w:tc>
          <w:tcPr>
            <w:tcW w:w="367" w:type="pct"/>
            <w:noWrap/>
            <w:vAlign w:val="center"/>
          </w:tcPr>
          <w:p w14:paraId="502B7B23" w14:textId="77777777" w:rsidR="004D60E3" w:rsidRPr="00D60FFD" w:rsidRDefault="004D60E3" w:rsidP="00FD4EE0">
            <w:pPr>
              <w:pStyle w:val="afffffb"/>
            </w:pPr>
            <w:r w:rsidRPr="00D60FFD">
              <w:rPr>
                <w:rFonts w:hint="eastAsia"/>
              </w:rPr>
              <w:t>达标</w:t>
            </w:r>
          </w:p>
        </w:tc>
      </w:tr>
      <w:tr w:rsidR="004D60E3" w:rsidRPr="00D60FFD" w14:paraId="577E0A1C" w14:textId="77777777" w:rsidTr="00FD4EE0">
        <w:trPr>
          <w:trHeight w:val="20"/>
        </w:trPr>
        <w:tc>
          <w:tcPr>
            <w:tcW w:w="707" w:type="pct"/>
            <w:vMerge/>
            <w:vAlign w:val="center"/>
          </w:tcPr>
          <w:p w14:paraId="7006B1F7" w14:textId="77777777" w:rsidR="004D60E3" w:rsidRPr="00D60FFD" w:rsidRDefault="004D60E3" w:rsidP="00FD4EE0">
            <w:pPr>
              <w:pStyle w:val="afffffb"/>
            </w:pPr>
          </w:p>
        </w:tc>
        <w:tc>
          <w:tcPr>
            <w:tcW w:w="549" w:type="pct"/>
            <w:vMerge/>
            <w:vAlign w:val="center"/>
          </w:tcPr>
          <w:p w14:paraId="4BE638F5" w14:textId="77777777" w:rsidR="004D60E3" w:rsidRPr="00D60FFD" w:rsidRDefault="004D60E3" w:rsidP="00FD4EE0">
            <w:pPr>
              <w:pStyle w:val="afffffb"/>
            </w:pPr>
          </w:p>
        </w:tc>
        <w:tc>
          <w:tcPr>
            <w:tcW w:w="550" w:type="pct"/>
            <w:noWrap/>
            <w:vAlign w:val="center"/>
          </w:tcPr>
          <w:p w14:paraId="5A23DBF4" w14:textId="77777777" w:rsidR="004D60E3" w:rsidRPr="00D60FFD" w:rsidRDefault="004D60E3" w:rsidP="00FD4EE0">
            <w:pPr>
              <w:pStyle w:val="afffffb"/>
            </w:pPr>
            <w:r w:rsidRPr="00D60FFD">
              <w:rPr>
                <w:rFonts w:hint="eastAsia"/>
              </w:rPr>
              <w:t>二铺</w:t>
            </w:r>
          </w:p>
        </w:tc>
        <w:tc>
          <w:tcPr>
            <w:tcW w:w="471" w:type="pct"/>
            <w:noWrap/>
            <w:vAlign w:val="center"/>
          </w:tcPr>
          <w:p w14:paraId="2CBA0E6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8C6B145" w14:textId="77777777" w:rsidR="004D60E3" w:rsidRPr="00D60FFD" w:rsidRDefault="004D60E3" w:rsidP="00FD4EE0">
            <w:pPr>
              <w:pStyle w:val="afffffb"/>
            </w:pPr>
            <w:r w:rsidRPr="00D60FFD">
              <w:rPr>
                <w:rFonts w:hint="eastAsia"/>
              </w:rPr>
              <w:t>2.19E-05</w:t>
            </w:r>
          </w:p>
        </w:tc>
        <w:tc>
          <w:tcPr>
            <w:tcW w:w="628" w:type="pct"/>
            <w:noWrap/>
            <w:vAlign w:val="center"/>
          </w:tcPr>
          <w:p w14:paraId="798BA4F1" w14:textId="77777777" w:rsidR="004D60E3" w:rsidRPr="00D60FFD" w:rsidRDefault="004D60E3" w:rsidP="00FD4EE0">
            <w:pPr>
              <w:pStyle w:val="afffffb"/>
            </w:pPr>
            <w:r w:rsidRPr="00D60FFD">
              <w:rPr>
                <w:rFonts w:hint="eastAsia"/>
              </w:rPr>
              <w:t>19012009</w:t>
            </w:r>
          </w:p>
        </w:tc>
        <w:tc>
          <w:tcPr>
            <w:tcW w:w="707" w:type="pct"/>
            <w:noWrap/>
            <w:vAlign w:val="center"/>
          </w:tcPr>
          <w:p w14:paraId="7D439B92" w14:textId="77777777" w:rsidR="004D60E3" w:rsidRPr="00D60FFD" w:rsidRDefault="004D60E3" w:rsidP="00FD4EE0">
            <w:pPr>
              <w:pStyle w:val="afffffb"/>
            </w:pPr>
            <w:r w:rsidRPr="00D60FFD">
              <w:rPr>
                <w:rFonts w:hint="eastAsia"/>
              </w:rPr>
              <w:t>0.05</w:t>
            </w:r>
          </w:p>
        </w:tc>
        <w:tc>
          <w:tcPr>
            <w:tcW w:w="393" w:type="pct"/>
            <w:noWrap/>
            <w:vAlign w:val="center"/>
          </w:tcPr>
          <w:p w14:paraId="25B43124" w14:textId="77777777" w:rsidR="004D60E3" w:rsidRPr="00D60FFD" w:rsidRDefault="004D60E3" w:rsidP="00FD4EE0">
            <w:pPr>
              <w:pStyle w:val="afffffb"/>
            </w:pPr>
            <w:r w:rsidRPr="00D60FFD">
              <w:rPr>
                <w:rFonts w:hint="eastAsia"/>
              </w:rPr>
              <w:t>0.04</w:t>
            </w:r>
          </w:p>
        </w:tc>
        <w:tc>
          <w:tcPr>
            <w:tcW w:w="367" w:type="pct"/>
            <w:noWrap/>
            <w:vAlign w:val="center"/>
          </w:tcPr>
          <w:p w14:paraId="0CCE0AB9" w14:textId="77777777" w:rsidR="004D60E3" w:rsidRPr="00D60FFD" w:rsidRDefault="004D60E3" w:rsidP="00FD4EE0">
            <w:pPr>
              <w:pStyle w:val="afffffb"/>
            </w:pPr>
            <w:r w:rsidRPr="00D60FFD">
              <w:rPr>
                <w:rFonts w:hint="eastAsia"/>
              </w:rPr>
              <w:t>达标</w:t>
            </w:r>
          </w:p>
        </w:tc>
      </w:tr>
      <w:tr w:rsidR="004D60E3" w:rsidRPr="00D60FFD" w14:paraId="60F3383D" w14:textId="77777777" w:rsidTr="00FD4EE0">
        <w:trPr>
          <w:trHeight w:val="20"/>
        </w:trPr>
        <w:tc>
          <w:tcPr>
            <w:tcW w:w="707" w:type="pct"/>
            <w:vMerge/>
            <w:vAlign w:val="center"/>
          </w:tcPr>
          <w:p w14:paraId="1956C923" w14:textId="77777777" w:rsidR="004D60E3" w:rsidRPr="00D60FFD" w:rsidRDefault="004D60E3" w:rsidP="00FD4EE0">
            <w:pPr>
              <w:pStyle w:val="afffffb"/>
            </w:pPr>
          </w:p>
        </w:tc>
        <w:tc>
          <w:tcPr>
            <w:tcW w:w="549" w:type="pct"/>
            <w:vMerge/>
            <w:vAlign w:val="center"/>
          </w:tcPr>
          <w:p w14:paraId="316F0BF2" w14:textId="77777777" w:rsidR="004D60E3" w:rsidRPr="00D60FFD" w:rsidRDefault="004D60E3" w:rsidP="00FD4EE0">
            <w:pPr>
              <w:pStyle w:val="afffffb"/>
            </w:pPr>
          </w:p>
        </w:tc>
        <w:tc>
          <w:tcPr>
            <w:tcW w:w="550" w:type="pct"/>
            <w:noWrap/>
            <w:vAlign w:val="center"/>
          </w:tcPr>
          <w:p w14:paraId="0C2A20A7" w14:textId="77777777" w:rsidR="004D60E3" w:rsidRPr="00D60FFD" w:rsidRDefault="004D60E3" w:rsidP="00FD4EE0">
            <w:pPr>
              <w:pStyle w:val="afffffb"/>
            </w:pPr>
            <w:r w:rsidRPr="00D60FFD">
              <w:rPr>
                <w:rFonts w:hint="eastAsia"/>
              </w:rPr>
              <w:t>小杨家</w:t>
            </w:r>
          </w:p>
        </w:tc>
        <w:tc>
          <w:tcPr>
            <w:tcW w:w="471" w:type="pct"/>
            <w:noWrap/>
            <w:vAlign w:val="center"/>
          </w:tcPr>
          <w:p w14:paraId="4733630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96C1FBA" w14:textId="77777777" w:rsidR="004D60E3" w:rsidRPr="00D60FFD" w:rsidRDefault="004D60E3" w:rsidP="00FD4EE0">
            <w:pPr>
              <w:pStyle w:val="afffffb"/>
            </w:pPr>
            <w:r w:rsidRPr="00D60FFD">
              <w:rPr>
                <w:rFonts w:hint="eastAsia"/>
              </w:rPr>
              <w:t>1.93E-05</w:t>
            </w:r>
          </w:p>
        </w:tc>
        <w:tc>
          <w:tcPr>
            <w:tcW w:w="628" w:type="pct"/>
            <w:noWrap/>
            <w:vAlign w:val="center"/>
          </w:tcPr>
          <w:p w14:paraId="6409DDE9" w14:textId="77777777" w:rsidR="004D60E3" w:rsidRPr="00D60FFD" w:rsidRDefault="004D60E3" w:rsidP="00FD4EE0">
            <w:pPr>
              <w:pStyle w:val="afffffb"/>
            </w:pPr>
            <w:r w:rsidRPr="00D60FFD">
              <w:rPr>
                <w:rFonts w:hint="eastAsia"/>
              </w:rPr>
              <w:t>19052420</w:t>
            </w:r>
          </w:p>
        </w:tc>
        <w:tc>
          <w:tcPr>
            <w:tcW w:w="707" w:type="pct"/>
            <w:noWrap/>
            <w:vAlign w:val="center"/>
          </w:tcPr>
          <w:p w14:paraId="69932E73" w14:textId="77777777" w:rsidR="004D60E3" w:rsidRPr="00D60FFD" w:rsidRDefault="004D60E3" w:rsidP="00FD4EE0">
            <w:pPr>
              <w:pStyle w:val="afffffb"/>
            </w:pPr>
            <w:r w:rsidRPr="00D60FFD">
              <w:rPr>
                <w:rFonts w:hint="eastAsia"/>
              </w:rPr>
              <w:t>0.05</w:t>
            </w:r>
          </w:p>
        </w:tc>
        <w:tc>
          <w:tcPr>
            <w:tcW w:w="393" w:type="pct"/>
            <w:noWrap/>
            <w:vAlign w:val="center"/>
          </w:tcPr>
          <w:p w14:paraId="4E69E6D1" w14:textId="77777777" w:rsidR="004D60E3" w:rsidRPr="00D60FFD" w:rsidRDefault="004D60E3" w:rsidP="00FD4EE0">
            <w:pPr>
              <w:pStyle w:val="afffffb"/>
            </w:pPr>
            <w:r w:rsidRPr="00D60FFD">
              <w:rPr>
                <w:rFonts w:hint="eastAsia"/>
              </w:rPr>
              <w:t>0.04</w:t>
            </w:r>
          </w:p>
        </w:tc>
        <w:tc>
          <w:tcPr>
            <w:tcW w:w="367" w:type="pct"/>
            <w:noWrap/>
            <w:vAlign w:val="center"/>
          </w:tcPr>
          <w:p w14:paraId="4FC8AF20" w14:textId="77777777" w:rsidR="004D60E3" w:rsidRPr="00D60FFD" w:rsidRDefault="004D60E3" w:rsidP="00FD4EE0">
            <w:pPr>
              <w:pStyle w:val="afffffb"/>
            </w:pPr>
            <w:r w:rsidRPr="00D60FFD">
              <w:rPr>
                <w:rFonts w:hint="eastAsia"/>
              </w:rPr>
              <w:t>达标</w:t>
            </w:r>
          </w:p>
        </w:tc>
      </w:tr>
      <w:tr w:rsidR="004D60E3" w:rsidRPr="00D60FFD" w14:paraId="317F72C9" w14:textId="77777777" w:rsidTr="00FD4EE0">
        <w:trPr>
          <w:trHeight w:val="20"/>
        </w:trPr>
        <w:tc>
          <w:tcPr>
            <w:tcW w:w="707" w:type="pct"/>
            <w:vMerge/>
            <w:vAlign w:val="center"/>
          </w:tcPr>
          <w:p w14:paraId="6DC15F4A" w14:textId="77777777" w:rsidR="004D60E3" w:rsidRPr="00D60FFD" w:rsidRDefault="004D60E3" w:rsidP="00FD4EE0">
            <w:pPr>
              <w:pStyle w:val="afffffb"/>
            </w:pPr>
          </w:p>
        </w:tc>
        <w:tc>
          <w:tcPr>
            <w:tcW w:w="549" w:type="pct"/>
            <w:vMerge/>
            <w:vAlign w:val="center"/>
          </w:tcPr>
          <w:p w14:paraId="2E717FA3" w14:textId="77777777" w:rsidR="004D60E3" w:rsidRPr="00D60FFD" w:rsidRDefault="004D60E3" w:rsidP="00FD4EE0">
            <w:pPr>
              <w:pStyle w:val="afffffb"/>
            </w:pPr>
          </w:p>
        </w:tc>
        <w:tc>
          <w:tcPr>
            <w:tcW w:w="550" w:type="pct"/>
            <w:noWrap/>
            <w:vAlign w:val="center"/>
          </w:tcPr>
          <w:p w14:paraId="533A5D77" w14:textId="77777777" w:rsidR="004D60E3" w:rsidRPr="00D60FFD" w:rsidRDefault="004D60E3" w:rsidP="00FD4EE0">
            <w:pPr>
              <w:pStyle w:val="afffffb"/>
            </w:pPr>
            <w:r w:rsidRPr="00D60FFD">
              <w:rPr>
                <w:rFonts w:hint="eastAsia"/>
              </w:rPr>
              <w:t>网格</w:t>
            </w:r>
          </w:p>
        </w:tc>
        <w:tc>
          <w:tcPr>
            <w:tcW w:w="471" w:type="pct"/>
            <w:noWrap/>
            <w:vAlign w:val="center"/>
          </w:tcPr>
          <w:p w14:paraId="0120827D"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73AAA3C" w14:textId="77777777" w:rsidR="004D60E3" w:rsidRPr="00D60FFD" w:rsidRDefault="004D60E3" w:rsidP="00FD4EE0">
            <w:pPr>
              <w:pStyle w:val="afffffb"/>
            </w:pPr>
            <w:r w:rsidRPr="00D60FFD">
              <w:rPr>
                <w:rFonts w:hint="eastAsia"/>
              </w:rPr>
              <w:t>5.89E-04</w:t>
            </w:r>
          </w:p>
        </w:tc>
        <w:tc>
          <w:tcPr>
            <w:tcW w:w="628" w:type="pct"/>
            <w:noWrap/>
            <w:vAlign w:val="center"/>
          </w:tcPr>
          <w:p w14:paraId="00A19BD0" w14:textId="77777777" w:rsidR="004D60E3" w:rsidRPr="00D60FFD" w:rsidRDefault="004D60E3" w:rsidP="00FD4EE0">
            <w:pPr>
              <w:pStyle w:val="afffffb"/>
            </w:pPr>
            <w:r w:rsidRPr="00D60FFD">
              <w:rPr>
                <w:rFonts w:hint="eastAsia"/>
              </w:rPr>
              <w:t>1</w:t>
            </w:r>
            <w:r w:rsidRPr="00D60FFD">
              <w:t>9</w:t>
            </w:r>
            <w:r w:rsidRPr="00D60FFD">
              <w:rPr>
                <w:rFonts w:hint="eastAsia"/>
              </w:rPr>
              <w:t>070507</w:t>
            </w:r>
          </w:p>
        </w:tc>
        <w:tc>
          <w:tcPr>
            <w:tcW w:w="707" w:type="pct"/>
            <w:noWrap/>
            <w:vAlign w:val="center"/>
          </w:tcPr>
          <w:p w14:paraId="52E33B99" w14:textId="77777777" w:rsidR="004D60E3" w:rsidRPr="00D60FFD" w:rsidRDefault="004D60E3" w:rsidP="00FD4EE0">
            <w:pPr>
              <w:pStyle w:val="afffffb"/>
            </w:pPr>
            <w:r w:rsidRPr="00D60FFD">
              <w:rPr>
                <w:rFonts w:hint="eastAsia"/>
              </w:rPr>
              <w:t>0.05</w:t>
            </w:r>
          </w:p>
        </w:tc>
        <w:tc>
          <w:tcPr>
            <w:tcW w:w="393" w:type="pct"/>
            <w:noWrap/>
            <w:vAlign w:val="center"/>
          </w:tcPr>
          <w:p w14:paraId="72724FE5" w14:textId="77777777" w:rsidR="004D60E3" w:rsidRPr="00D60FFD" w:rsidRDefault="004D60E3" w:rsidP="00FD4EE0">
            <w:pPr>
              <w:pStyle w:val="afffffb"/>
            </w:pPr>
            <w:r w:rsidRPr="00D60FFD">
              <w:rPr>
                <w:rFonts w:hint="eastAsia"/>
              </w:rPr>
              <w:t>1.18</w:t>
            </w:r>
          </w:p>
        </w:tc>
        <w:tc>
          <w:tcPr>
            <w:tcW w:w="367" w:type="pct"/>
            <w:noWrap/>
            <w:vAlign w:val="center"/>
          </w:tcPr>
          <w:p w14:paraId="266FFE67" w14:textId="77777777" w:rsidR="004D60E3" w:rsidRPr="00D60FFD" w:rsidRDefault="004D60E3" w:rsidP="00FD4EE0">
            <w:pPr>
              <w:pStyle w:val="afffffb"/>
            </w:pPr>
            <w:r w:rsidRPr="00D60FFD">
              <w:rPr>
                <w:rFonts w:hint="eastAsia"/>
              </w:rPr>
              <w:t>达标</w:t>
            </w:r>
          </w:p>
        </w:tc>
      </w:tr>
      <w:tr w:rsidR="004D60E3" w:rsidRPr="00D60FFD" w14:paraId="5B4F6C34" w14:textId="77777777" w:rsidTr="00FD4EE0">
        <w:trPr>
          <w:trHeight w:val="20"/>
        </w:trPr>
        <w:tc>
          <w:tcPr>
            <w:tcW w:w="707" w:type="pct"/>
            <w:vMerge/>
            <w:vAlign w:val="center"/>
          </w:tcPr>
          <w:p w14:paraId="016359CC" w14:textId="77777777" w:rsidR="004D60E3" w:rsidRPr="00D60FFD" w:rsidRDefault="004D60E3" w:rsidP="00FD4EE0">
            <w:pPr>
              <w:pStyle w:val="afffffb"/>
            </w:pPr>
          </w:p>
        </w:tc>
        <w:tc>
          <w:tcPr>
            <w:tcW w:w="549" w:type="pct"/>
            <w:vMerge w:val="restart"/>
            <w:vAlign w:val="center"/>
          </w:tcPr>
          <w:p w14:paraId="5B78933E" w14:textId="77777777" w:rsidR="004D60E3" w:rsidRPr="00D60FFD" w:rsidRDefault="004D60E3" w:rsidP="00FD4EE0">
            <w:pPr>
              <w:pStyle w:val="afffffb"/>
            </w:pPr>
            <w:r w:rsidRPr="00D60FFD">
              <w:rPr>
                <w:rFonts w:hint="eastAsia"/>
              </w:rPr>
              <w:t>硫酸雾</w:t>
            </w:r>
          </w:p>
        </w:tc>
        <w:tc>
          <w:tcPr>
            <w:tcW w:w="550" w:type="pct"/>
            <w:noWrap/>
            <w:vAlign w:val="center"/>
          </w:tcPr>
          <w:p w14:paraId="3BB58AD7" w14:textId="77777777" w:rsidR="004D60E3" w:rsidRPr="00D60FFD" w:rsidRDefault="004D60E3" w:rsidP="00FD4EE0">
            <w:pPr>
              <w:pStyle w:val="afffffb"/>
            </w:pPr>
            <w:r w:rsidRPr="00D60FFD">
              <w:rPr>
                <w:rFonts w:hint="eastAsia"/>
              </w:rPr>
              <w:t>于家村</w:t>
            </w:r>
          </w:p>
        </w:tc>
        <w:tc>
          <w:tcPr>
            <w:tcW w:w="471" w:type="pct"/>
            <w:noWrap/>
            <w:vAlign w:val="center"/>
          </w:tcPr>
          <w:p w14:paraId="3E9C2CD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87088E0" w14:textId="77777777" w:rsidR="004D60E3" w:rsidRPr="00D60FFD" w:rsidRDefault="004D60E3" w:rsidP="00FD4EE0">
            <w:pPr>
              <w:pStyle w:val="afffffb"/>
            </w:pPr>
            <w:r w:rsidRPr="00D60FFD">
              <w:rPr>
                <w:rFonts w:hint="eastAsia"/>
              </w:rPr>
              <w:t>9.32E-06</w:t>
            </w:r>
          </w:p>
        </w:tc>
        <w:tc>
          <w:tcPr>
            <w:tcW w:w="628" w:type="pct"/>
            <w:noWrap/>
            <w:vAlign w:val="center"/>
          </w:tcPr>
          <w:p w14:paraId="603FB444" w14:textId="77777777" w:rsidR="004D60E3" w:rsidRPr="00D60FFD" w:rsidRDefault="004D60E3" w:rsidP="00FD4EE0">
            <w:pPr>
              <w:pStyle w:val="afffffb"/>
            </w:pPr>
            <w:r w:rsidRPr="00D60FFD">
              <w:rPr>
                <w:rFonts w:hint="eastAsia"/>
              </w:rPr>
              <w:t>1</w:t>
            </w:r>
            <w:r w:rsidRPr="00D60FFD">
              <w:t>9</w:t>
            </w:r>
            <w:r w:rsidRPr="00D60FFD">
              <w:rPr>
                <w:rFonts w:hint="eastAsia"/>
              </w:rPr>
              <w:t>090222</w:t>
            </w:r>
          </w:p>
        </w:tc>
        <w:tc>
          <w:tcPr>
            <w:tcW w:w="707" w:type="pct"/>
            <w:noWrap/>
            <w:vAlign w:val="center"/>
          </w:tcPr>
          <w:p w14:paraId="06F38C11" w14:textId="77777777" w:rsidR="004D60E3" w:rsidRPr="00D60FFD" w:rsidRDefault="004D60E3" w:rsidP="00FD4EE0">
            <w:pPr>
              <w:pStyle w:val="afffffb"/>
            </w:pPr>
            <w:r w:rsidRPr="00D60FFD">
              <w:rPr>
                <w:rFonts w:hint="eastAsia"/>
              </w:rPr>
              <w:t>0.30</w:t>
            </w:r>
          </w:p>
        </w:tc>
        <w:tc>
          <w:tcPr>
            <w:tcW w:w="393" w:type="pct"/>
            <w:noWrap/>
            <w:vAlign w:val="center"/>
          </w:tcPr>
          <w:p w14:paraId="48512937" w14:textId="77777777" w:rsidR="004D60E3" w:rsidRPr="00D60FFD" w:rsidRDefault="004D60E3" w:rsidP="00FD4EE0">
            <w:pPr>
              <w:pStyle w:val="afffffb"/>
            </w:pPr>
            <w:r w:rsidRPr="00D60FFD">
              <w:rPr>
                <w:rFonts w:hint="eastAsia"/>
              </w:rPr>
              <w:t>0</w:t>
            </w:r>
          </w:p>
        </w:tc>
        <w:tc>
          <w:tcPr>
            <w:tcW w:w="367" w:type="pct"/>
            <w:noWrap/>
            <w:vAlign w:val="center"/>
          </w:tcPr>
          <w:p w14:paraId="6CA6EFEE" w14:textId="77777777" w:rsidR="004D60E3" w:rsidRPr="00D60FFD" w:rsidRDefault="004D60E3" w:rsidP="00FD4EE0">
            <w:pPr>
              <w:pStyle w:val="afffffb"/>
            </w:pPr>
            <w:r w:rsidRPr="00D60FFD">
              <w:rPr>
                <w:rFonts w:hint="eastAsia"/>
              </w:rPr>
              <w:t>达标</w:t>
            </w:r>
          </w:p>
        </w:tc>
      </w:tr>
      <w:tr w:rsidR="004D60E3" w:rsidRPr="00D60FFD" w14:paraId="3AF786AC" w14:textId="77777777" w:rsidTr="00FD4EE0">
        <w:trPr>
          <w:trHeight w:val="20"/>
        </w:trPr>
        <w:tc>
          <w:tcPr>
            <w:tcW w:w="707" w:type="pct"/>
            <w:vMerge/>
            <w:vAlign w:val="center"/>
          </w:tcPr>
          <w:p w14:paraId="10F6F2B7" w14:textId="77777777" w:rsidR="004D60E3" w:rsidRPr="00D60FFD" w:rsidRDefault="004D60E3" w:rsidP="00FD4EE0">
            <w:pPr>
              <w:pStyle w:val="afffffb"/>
            </w:pPr>
          </w:p>
        </w:tc>
        <w:tc>
          <w:tcPr>
            <w:tcW w:w="549" w:type="pct"/>
            <w:vMerge/>
            <w:vAlign w:val="center"/>
          </w:tcPr>
          <w:p w14:paraId="6CCA1891" w14:textId="77777777" w:rsidR="004D60E3" w:rsidRPr="00D60FFD" w:rsidRDefault="004D60E3" w:rsidP="00FD4EE0">
            <w:pPr>
              <w:pStyle w:val="afffffb"/>
            </w:pPr>
          </w:p>
        </w:tc>
        <w:tc>
          <w:tcPr>
            <w:tcW w:w="550" w:type="pct"/>
            <w:noWrap/>
            <w:vAlign w:val="center"/>
          </w:tcPr>
          <w:p w14:paraId="201D5476" w14:textId="77777777" w:rsidR="004D60E3" w:rsidRPr="00D60FFD" w:rsidRDefault="004D60E3" w:rsidP="00FD4EE0">
            <w:pPr>
              <w:pStyle w:val="afffffb"/>
            </w:pPr>
            <w:r w:rsidRPr="00D60FFD">
              <w:rPr>
                <w:rFonts w:hint="eastAsia"/>
              </w:rPr>
              <w:t>店子</w:t>
            </w:r>
          </w:p>
        </w:tc>
        <w:tc>
          <w:tcPr>
            <w:tcW w:w="471" w:type="pct"/>
            <w:noWrap/>
            <w:vAlign w:val="center"/>
          </w:tcPr>
          <w:p w14:paraId="203DE7FE"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1F9CCCD" w14:textId="77777777" w:rsidR="004D60E3" w:rsidRPr="00D60FFD" w:rsidRDefault="004D60E3" w:rsidP="00FD4EE0">
            <w:pPr>
              <w:pStyle w:val="afffffb"/>
            </w:pPr>
            <w:r w:rsidRPr="00D60FFD">
              <w:rPr>
                <w:rFonts w:hint="eastAsia"/>
              </w:rPr>
              <w:t>1.99E-05</w:t>
            </w:r>
          </w:p>
        </w:tc>
        <w:tc>
          <w:tcPr>
            <w:tcW w:w="628" w:type="pct"/>
            <w:noWrap/>
            <w:vAlign w:val="center"/>
          </w:tcPr>
          <w:p w14:paraId="6732798F" w14:textId="77777777" w:rsidR="004D60E3" w:rsidRPr="00D60FFD" w:rsidRDefault="004D60E3" w:rsidP="00FD4EE0">
            <w:pPr>
              <w:pStyle w:val="afffffb"/>
            </w:pPr>
            <w:r w:rsidRPr="00D60FFD">
              <w:rPr>
                <w:rFonts w:hint="eastAsia"/>
              </w:rPr>
              <w:t>19070507</w:t>
            </w:r>
          </w:p>
        </w:tc>
        <w:tc>
          <w:tcPr>
            <w:tcW w:w="707" w:type="pct"/>
            <w:noWrap/>
            <w:vAlign w:val="center"/>
          </w:tcPr>
          <w:p w14:paraId="166E5FC9" w14:textId="77777777" w:rsidR="004D60E3" w:rsidRPr="00D60FFD" w:rsidRDefault="004D60E3" w:rsidP="00FD4EE0">
            <w:pPr>
              <w:pStyle w:val="afffffb"/>
            </w:pPr>
            <w:r w:rsidRPr="00D60FFD">
              <w:rPr>
                <w:rFonts w:hint="eastAsia"/>
              </w:rPr>
              <w:t>0.30</w:t>
            </w:r>
          </w:p>
        </w:tc>
        <w:tc>
          <w:tcPr>
            <w:tcW w:w="393" w:type="pct"/>
            <w:noWrap/>
            <w:vAlign w:val="center"/>
          </w:tcPr>
          <w:p w14:paraId="235D5DAA" w14:textId="77777777" w:rsidR="004D60E3" w:rsidRPr="00D60FFD" w:rsidRDefault="004D60E3" w:rsidP="00FD4EE0">
            <w:pPr>
              <w:pStyle w:val="afffffb"/>
            </w:pPr>
            <w:r w:rsidRPr="00D60FFD">
              <w:rPr>
                <w:rFonts w:hint="eastAsia"/>
              </w:rPr>
              <w:t>0.01</w:t>
            </w:r>
          </w:p>
        </w:tc>
        <w:tc>
          <w:tcPr>
            <w:tcW w:w="367" w:type="pct"/>
            <w:noWrap/>
            <w:vAlign w:val="center"/>
          </w:tcPr>
          <w:p w14:paraId="4FDF0CB6" w14:textId="77777777" w:rsidR="004D60E3" w:rsidRPr="00D60FFD" w:rsidRDefault="004D60E3" w:rsidP="00FD4EE0">
            <w:pPr>
              <w:pStyle w:val="afffffb"/>
            </w:pPr>
            <w:r w:rsidRPr="00D60FFD">
              <w:rPr>
                <w:rFonts w:hint="eastAsia"/>
              </w:rPr>
              <w:t>达标</w:t>
            </w:r>
          </w:p>
        </w:tc>
      </w:tr>
      <w:tr w:rsidR="004D60E3" w:rsidRPr="00D60FFD" w14:paraId="1F964093" w14:textId="77777777" w:rsidTr="00FD4EE0">
        <w:trPr>
          <w:trHeight w:val="20"/>
        </w:trPr>
        <w:tc>
          <w:tcPr>
            <w:tcW w:w="707" w:type="pct"/>
            <w:vMerge/>
            <w:vAlign w:val="center"/>
          </w:tcPr>
          <w:p w14:paraId="44F6452F" w14:textId="77777777" w:rsidR="004D60E3" w:rsidRPr="00D60FFD" w:rsidRDefault="004D60E3" w:rsidP="00FD4EE0">
            <w:pPr>
              <w:pStyle w:val="afffffb"/>
            </w:pPr>
          </w:p>
        </w:tc>
        <w:tc>
          <w:tcPr>
            <w:tcW w:w="549" w:type="pct"/>
            <w:vMerge/>
            <w:vAlign w:val="center"/>
          </w:tcPr>
          <w:p w14:paraId="36C8E79A" w14:textId="77777777" w:rsidR="004D60E3" w:rsidRPr="00D60FFD" w:rsidRDefault="004D60E3" w:rsidP="00FD4EE0">
            <w:pPr>
              <w:pStyle w:val="afffffb"/>
            </w:pPr>
          </w:p>
        </w:tc>
        <w:tc>
          <w:tcPr>
            <w:tcW w:w="550" w:type="pct"/>
            <w:noWrap/>
            <w:vAlign w:val="center"/>
          </w:tcPr>
          <w:p w14:paraId="5469DC61" w14:textId="77777777" w:rsidR="004D60E3" w:rsidRPr="00D60FFD" w:rsidRDefault="004D60E3" w:rsidP="00FD4EE0">
            <w:pPr>
              <w:pStyle w:val="afffffb"/>
            </w:pPr>
            <w:r w:rsidRPr="00D60FFD">
              <w:rPr>
                <w:rFonts w:hint="eastAsia"/>
              </w:rPr>
              <w:t>石家</w:t>
            </w:r>
          </w:p>
        </w:tc>
        <w:tc>
          <w:tcPr>
            <w:tcW w:w="471" w:type="pct"/>
            <w:noWrap/>
            <w:vAlign w:val="center"/>
          </w:tcPr>
          <w:p w14:paraId="7C38627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A270272" w14:textId="77777777" w:rsidR="004D60E3" w:rsidRPr="00D60FFD" w:rsidRDefault="004D60E3" w:rsidP="00FD4EE0">
            <w:pPr>
              <w:pStyle w:val="afffffb"/>
            </w:pPr>
            <w:r w:rsidRPr="00D60FFD">
              <w:rPr>
                <w:rFonts w:hint="eastAsia"/>
              </w:rPr>
              <w:t>2.17E-05</w:t>
            </w:r>
          </w:p>
        </w:tc>
        <w:tc>
          <w:tcPr>
            <w:tcW w:w="628" w:type="pct"/>
            <w:noWrap/>
            <w:vAlign w:val="center"/>
          </w:tcPr>
          <w:p w14:paraId="65958955" w14:textId="77777777" w:rsidR="004D60E3" w:rsidRPr="00D60FFD" w:rsidRDefault="004D60E3" w:rsidP="00FD4EE0">
            <w:pPr>
              <w:pStyle w:val="afffffb"/>
            </w:pPr>
            <w:r w:rsidRPr="00D60FFD">
              <w:rPr>
                <w:rFonts w:hint="eastAsia"/>
              </w:rPr>
              <w:t>19070507</w:t>
            </w:r>
          </w:p>
        </w:tc>
        <w:tc>
          <w:tcPr>
            <w:tcW w:w="707" w:type="pct"/>
            <w:noWrap/>
            <w:vAlign w:val="center"/>
          </w:tcPr>
          <w:p w14:paraId="34C26B61" w14:textId="77777777" w:rsidR="004D60E3" w:rsidRPr="00D60FFD" w:rsidRDefault="004D60E3" w:rsidP="00FD4EE0">
            <w:pPr>
              <w:pStyle w:val="afffffb"/>
            </w:pPr>
            <w:r w:rsidRPr="00D60FFD">
              <w:rPr>
                <w:rFonts w:hint="eastAsia"/>
              </w:rPr>
              <w:t>0.30</w:t>
            </w:r>
          </w:p>
        </w:tc>
        <w:tc>
          <w:tcPr>
            <w:tcW w:w="393" w:type="pct"/>
            <w:noWrap/>
            <w:vAlign w:val="center"/>
          </w:tcPr>
          <w:p w14:paraId="219E387D" w14:textId="77777777" w:rsidR="004D60E3" w:rsidRPr="00D60FFD" w:rsidRDefault="004D60E3" w:rsidP="00FD4EE0">
            <w:pPr>
              <w:pStyle w:val="afffffb"/>
            </w:pPr>
            <w:r w:rsidRPr="00D60FFD">
              <w:rPr>
                <w:rFonts w:hint="eastAsia"/>
              </w:rPr>
              <w:t>0.01</w:t>
            </w:r>
          </w:p>
        </w:tc>
        <w:tc>
          <w:tcPr>
            <w:tcW w:w="367" w:type="pct"/>
            <w:noWrap/>
            <w:vAlign w:val="center"/>
          </w:tcPr>
          <w:p w14:paraId="4DE9DB7E" w14:textId="77777777" w:rsidR="004D60E3" w:rsidRPr="00D60FFD" w:rsidRDefault="004D60E3" w:rsidP="00FD4EE0">
            <w:pPr>
              <w:pStyle w:val="afffffb"/>
            </w:pPr>
            <w:r w:rsidRPr="00D60FFD">
              <w:rPr>
                <w:rFonts w:hint="eastAsia"/>
              </w:rPr>
              <w:t>达标</w:t>
            </w:r>
          </w:p>
        </w:tc>
      </w:tr>
      <w:tr w:rsidR="004D60E3" w:rsidRPr="00D60FFD" w14:paraId="45D89851" w14:textId="77777777" w:rsidTr="00FD4EE0">
        <w:trPr>
          <w:trHeight w:val="20"/>
        </w:trPr>
        <w:tc>
          <w:tcPr>
            <w:tcW w:w="707" w:type="pct"/>
            <w:vMerge/>
            <w:vAlign w:val="center"/>
          </w:tcPr>
          <w:p w14:paraId="62380C09" w14:textId="77777777" w:rsidR="004D60E3" w:rsidRPr="00D60FFD" w:rsidRDefault="004D60E3" w:rsidP="00FD4EE0">
            <w:pPr>
              <w:pStyle w:val="afffffb"/>
            </w:pPr>
          </w:p>
        </w:tc>
        <w:tc>
          <w:tcPr>
            <w:tcW w:w="549" w:type="pct"/>
            <w:vMerge/>
            <w:vAlign w:val="center"/>
          </w:tcPr>
          <w:p w14:paraId="1B329DCC" w14:textId="77777777" w:rsidR="004D60E3" w:rsidRPr="00D60FFD" w:rsidRDefault="004D60E3" w:rsidP="00FD4EE0">
            <w:pPr>
              <w:pStyle w:val="afffffb"/>
            </w:pPr>
          </w:p>
        </w:tc>
        <w:tc>
          <w:tcPr>
            <w:tcW w:w="550" w:type="pct"/>
            <w:noWrap/>
            <w:vAlign w:val="center"/>
          </w:tcPr>
          <w:p w14:paraId="7FDC5D7E" w14:textId="77777777" w:rsidR="004D60E3" w:rsidRPr="00D60FFD" w:rsidRDefault="004D60E3" w:rsidP="00FD4EE0">
            <w:pPr>
              <w:pStyle w:val="afffffb"/>
            </w:pPr>
            <w:r w:rsidRPr="00D60FFD">
              <w:rPr>
                <w:rFonts w:hint="eastAsia"/>
              </w:rPr>
              <w:t>二铺</w:t>
            </w:r>
          </w:p>
        </w:tc>
        <w:tc>
          <w:tcPr>
            <w:tcW w:w="471" w:type="pct"/>
            <w:noWrap/>
            <w:vAlign w:val="center"/>
          </w:tcPr>
          <w:p w14:paraId="43FBA86E"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8794EF7" w14:textId="77777777" w:rsidR="004D60E3" w:rsidRPr="00D60FFD" w:rsidRDefault="004D60E3" w:rsidP="00FD4EE0">
            <w:pPr>
              <w:pStyle w:val="afffffb"/>
            </w:pPr>
            <w:r w:rsidRPr="00D60FFD">
              <w:rPr>
                <w:rFonts w:hint="eastAsia"/>
              </w:rPr>
              <w:t>1.08E-05</w:t>
            </w:r>
          </w:p>
        </w:tc>
        <w:tc>
          <w:tcPr>
            <w:tcW w:w="628" w:type="pct"/>
            <w:noWrap/>
            <w:vAlign w:val="center"/>
          </w:tcPr>
          <w:p w14:paraId="50D72CC0" w14:textId="77777777" w:rsidR="004D60E3" w:rsidRPr="00D60FFD" w:rsidRDefault="004D60E3" w:rsidP="00FD4EE0">
            <w:pPr>
              <w:pStyle w:val="afffffb"/>
            </w:pPr>
            <w:r w:rsidRPr="00D60FFD">
              <w:rPr>
                <w:rFonts w:hint="eastAsia"/>
              </w:rPr>
              <w:t>19012009</w:t>
            </w:r>
          </w:p>
        </w:tc>
        <w:tc>
          <w:tcPr>
            <w:tcW w:w="707" w:type="pct"/>
            <w:noWrap/>
            <w:vAlign w:val="center"/>
          </w:tcPr>
          <w:p w14:paraId="69DCA57A" w14:textId="77777777" w:rsidR="004D60E3" w:rsidRPr="00D60FFD" w:rsidRDefault="004D60E3" w:rsidP="00FD4EE0">
            <w:pPr>
              <w:pStyle w:val="afffffb"/>
            </w:pPr>
            <w:r w:rsidRPr="00D60FFD">
              <w:rPr>
                <w:rFonts w:hint="eastAsia"/>
              </w:rPr>
              <w:t>0.30</w:t>
            </w:r>
          </w:p>
        </w:tc>
        <w:tc>
          <w:tcPr>
            <w:tcW w:w="393" w:type="pct"/>
            <w:noWrap/>
            <w:vAlign w:val="center"/>
          </w:tcPr>
          <w:p w14:paraId="50C53075" w14:textId="77777777" w:rsidR="004D60E3" w:rsidRPr="00D60FFD" w:rsidRDefault="004D60E3" w:rsidP="00FD4EE0">
            <w:pPr>
              <w:pStyle w:val="afffffb"/>
            </w:pPr>
            <w:r w:rsidRPr="00D60FFD">
              <w:rPr>
                <w:rFonts w:hint="eastAsia"/>
              </w:rPr>
              <w:t>0</w:t>
            </w:r>
          </w:p>
        </w:tc>
        <w:tc>
          <w:tcPr>
            <w:tcW w:w="367" w:type="pct"/>
            <w:noWrap/>
            <w:vAlign w:val="center"/>
          </w:tcPr>
          <w:p w14:paraId="37E0CB00" w14:textId="77777777" w:rsidR="004D60E3" w:rsidRPr="00D60FFD" w:rsidRDefault="004D60E3" w:rsidP="00FD4EE0">
            <w:pPr>
              <w:pStyle w:val="afffffb"/>
            </w:pPr>
            <w:r w:rsidRPr="00D60FFD">
              <w:rPr>
                <w:rFonts w:hint="eastAsia"/>
              </w:rPr>
              <w:t>达标</w:t>
            </w:r>
          </w:p>
        </w:tc>
      </w:tr>
      <w:tr w:rsidR="004D60E3" w:rsidRPr="00D60FFD" w14:paraId="79CEA0F9" w14:textId="77777777" w:rsidTr="00FD4EE0">
        <w:trPr>
          <w:trHeight w:val="20"/>
        </w:trPr>
        <w:tc>
          <w:tcPr>
            <w:tcW w:w="707" w:type="pct"/>
            <w:vMerge/>
            <w:vAlign w:val="center"/>
          </w:tcPr>
          <w:p w14:paraId="215822AF" w14:textId="77777777" w:rsidR="004D60E3" w:rsidRPr="00D60FFD" w:rsidRDefault="004D60E3" w:rsidP="00FD4EE0">
            <w:pPr>
              <w:pStyle w:val="afffffb"/>
            </w:pPr>
          </w:p>
        </w:tc>
        <w:tc>
          <w:tcPr>
            <w:tcW w:w="549" w:type="pct"/>
            <w:vMerge/>
            <w:vAlign w:val="center"/>
          </w:tcPr>
          <w:p w14:paraId="4D376373" w14:textId="77777777" w:rsidR="004D60E3" w:rsidRPr="00D60FFD" w:rsidRDefault="004D60E3" w:rsidP="00FD4EE0">
            <w:pPr>
              <w:pStyle w:val="afffffb"/>
            </w:pPr>
          </w:p>
        </w:tc>
        <w:tc>
          <w:tcPr>
            <w:tcW w:w="550" w:type="pct"/>
            <w:noWrap/>
            <w:vAlign w:val="center"/>
          </w:tcPr>
          <w:p w14:paraId="60EEFE61" w14:textId="77777777" w:rsidR="004D60E3" w:rsidRPr="00D60FFD" w:rsidRDefault="004D60E3" w:rsidP="00FD4EE0">
            <w:pPr>
              <w:pStyle w:val="afffffb"/>
            </w:pPr>
            <w:r w:rsidRPr="00D60FFD">
              <w:rPr>
                <w:rFonts w:hint="eastAsia"/>
              </w:rPr>
              <w:t>小杨家</w:t>
            </w:r>
          </w:p>
        </w:tc>
        <w:tc>
          <w:tcPr>
            <w:tcW w:w="471" w:type="pct"/>
            <w:noWrap/>
            <w:vAlign w:val="center"/>
          </w:tcPr>
          <w:p w14:paraId="4BA1B3A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57583B5" w14:textId="77777777" w:rsidR="004D60E3" w:rsidRPr="00D60FFD" w:rsidRDefault="004D60E3" w:rsidP="00FD4EE0">
            <w:pPr>
              <w:pStyle w:val="afffffb"/>
            </w:pPr>
            <w:r w:rsidRPr="00D60FFD">
              <w:rPr>
                <w:rFonts w:hint="eastAsia"/>
              </w:rPr>
              <w:t>9.48E-06</w:t>
            </w:r>
          </w:p>
        </w:tc>
        <w:tc>
          <w:tcPr>
            <w:tcW w:w="628" w:type="pct"/>
            <w:noWrap/>
            <w:vAlign w:val="center"/>
          </w:tcPr>
          <w:p w14:paraId="584A6429" w14:textId="77777777" w:rsidR="004D60E3" w:rsidRPr="00D60FFD" w:rsidRDefault="004D60E3" w:rsidP="00FD4EE0">
            <w:pPr>
              <w:pStyle w:val="afffffb"/>
            </w:pPr>
            <w:r w:rsidRPr="00D60FFD">
              <w:rPr>
                <w:rFonts w:hint="eastAsia"/>
              </w:rPr>
              <w:t>1</w:t>
            </w:r>
            <w:r w:rsidRPr="00D60FFD">
              <w:t>9</w:t>
            </w:r>
            <w:r w:rsidRPr="00D60FFD">
              <w:rPr>
                <w:rFonts w:hint="eastAsia"/>
              </w:rPr>
              <w:t>052420</w:t>
            </w:r>
          </w:p>
        </w:tc>
        <w:tc>
          <w:tcPr>
            <w:tcW w:w="707" w:type="pct"/>
            <w:noWrap/>
            <w:vAlign w:val="center"/>
          </w:tcPr>
          <w:p w14:paraId="38F15595" w14:textId="77777777" w:rsidR="004D60E3" w:rsidRPr="00D60FFD" w:rsidRDefault="004D60E3" w:rsidP="00FD4EE0">
            <w:pPr>
              <w:pStyle w:val="afffffb"/>
            </w:pPr>
            <w:r w:rsidRPr="00D60FFD">
              <w:rPr>
                <w:rFonts w:hint="eastAsia"/>
              </w:rPr>
              <w:t>0.30</w:t>
            </w:r>
          </w:p>
        </w:tc>
        <w:tc>
          <w:tcPr>
            <w:tcW w:w="393" w:type="pct"/>
            <w:noWrap/>
            <w:vAlign w:val="center"/>
          </w:tcPr>
          <w:p w14:paraId="1D6D030F" w14:textId="77777777" w:rsidR="004D60E3" w:rsidRPr="00D60FFD" w:rsidRDefault="004D60E3" w:rsidP="00FD4EE0">
            <w:pPr>
              <w:pStyle w:val="afffffb"/>
            </w:pPr>
            <w:r w:rsidRPr="00D60FFD">
              <w:rPr>
                <w:rFonts w:hint="eastAsia"/>
              </w:rPr>
              <w:t>0</w:t>
            </w:r>
          </w:p>
        </w:tc>
        <w:tc>
          <w:tcPr>
            <w:tcW w:w="367" w:type="pct"/>
            <w:noWrap/>
            <w:vAlign w:val="center"/>
          </w:tcPr>
          <w:p w14:paraId="7A1B0653" w14:textId="77777777" w:rsidR="004D60E3" w:rsidRPr="00D60FFD" w:rsidRDefault="004D60E3" w:rsidP="00FD4EE0">
            <w:pPr>
              <w:pStyle w:val="afffffb"/>
            </w:pPr>
            <w:r w:rsidRPr="00D60FFD">
              <w:rPr>
                <w:rFonts w:hint="eastAsia"/>
              </w:rPr>
              <w:t>达标</w:t>
            </w:r>
          </w:p>
        </w:tc>
      </w:tr>
      <w:tr w:rsidR="004D60E3" w:rsidRPr="00D60FFD" w14:paraId="41D44920" w14:textId="77777777" w:rsidTr="00FD4EE0">
        <w:trPr>
          <w:trHeight w:val="20"/>
        </w:trPr>
        <w:tc>
          <w:tcPr>
            <w:tcW w:w="707" w:type="pct"/>
            <w:vMerge/>
            <w:vAlign w:val="center"/>
          </w:tcPr>
          <w:p w14:paraId="0702765C" w14:textId="77777777" w:rsidR="004D60E3" w:rsidRPr="00D60FFD" w:rsidRDefault="004D60E3" w:rsidP="00FD4EE0">
            <w:pPr>
              <w:pStyle w:val="afffffb"/>
            </w:pPr>
          </w:p>
        </w:tc>
        <w:tc>
          <w:tcPr>
            <w:tcW w:w="549" w:type="pct"/>
            <w:vMerge/>
            <w:vAlign w:val="center"/>
          </w:tcPr>
          <w:p w14:paraId="04834B51" w14:textId="77777777" w:rsidR="004D60E3" w:rsidRPr="00D60FFD" w:rsidRDefault="004D60E3" w:rsidP="00FD4EE0">
            <w:pPr>
              <w:pStyle w:val="afffffb"/>
            </w:pPr>
          </w:p>
        </w:tc>
        <w:tc>
          <w:tcPr>
            <w:tcW w:w="550" w:type="pct"/>
            <w:noWrap/>
            <w:vAlign w:val="center"/>
          </w:tcPr>
          <w:p w14:paraId="3BED1620" w14:textId="77777777" w:rsidR="004D60E3" w:rsidRPr="00D60FFD" w:rsidRDefault="004D60E3" w:rsidP="00FD4EE0">
            <w:pPr>
              <w:pStyle w:val="afffffb"/>
            </w:pPr>
            <w:r w:rsidRPr="00D60FFD">
              <w:rPr>
                <w:rFonts w:hint="eastAsia"/>
              </w:rPr>
              <w:t>网格</w:t>
            </w:r>
          </w:p>
        </w:tc>
        <w:tc>
          <w:tcPr>
            <w:tcW w:w="471" w:type="pct"/>
            <w:noWrap/>
            <w:vAlign w:val="center"/>
          </w:tcPr>
          <w:p w14:paraId="1176B03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115287EC" w14:textId="77777777" w:rsidR="004D60E3" w:rsidRPr="00D60FFD" w:rsidRDefault="004D60E3" w:rsidP="00FD4EE0">
            <w:pPr>
              <w:pStyle w:val="afffffb"/>
            </w:pPr>
            <w:r w:rsidRPr="00D60FFD">
              <w:rPr>
                <w:rFonts w:hint="eastAsia"/>
              </w:rPr>
              <w:t>2.89E-04</w:t>
            </w:r>
          </w:p>
        </w:tc>
        <w:tc>
          <w:tcPr>
            <w:tcW w:w="628" w:type="pct"/>
            <w:noWrap/>
            <w:vAlign w:val="center"/>
          </w:tcPr>
          <w:p w14:paraId="263511B9" w14:textId="77777777" w:rsidR="004D60E3" w:rsidRPr="00D60FFD" w:rsidRDefault="004D60E3" w:rsidP="00FD4EE0">
            <w:pPr>
              <w:pStyle w:val="afffffb"/>
            </w:pPr>
            <w:r w:rsidRPr="00D60FFD">
              <w:rPr>
                <w:rFonts w:hint="eastAsia"/>
              </w:rPr>
              <w:t>1</w:t>
            </w:r>
            <w:r w:rsidRPr="00D60FFD">
              <w:t>9</w:t>
            </w:r>
            <w:r w:rsidRPr="00D60FFD">
              <w:rPr>
                <w:rFonts w:hint="eastAsia"/>
              </w:rPr>
              <w:t>070507</w:t>
            </w:r>
          </w:p>
        </w:tc>
        <w:tc>
          <w:tcPr>
            <w:tcW w:w="707" w:type="pct"/>
            <w:noWrap/>
            <w:vAlign w:val="center"/>
          </w:tcPr>
          <w:p w14:paraId="5CF5A765" w14:textId="77777777" w:rsidR="004D60E3" w:rsidRPr="00D60FFD" w:rsidRDefault="004D60E3" w:rsidP="00FD4EE0">
            <w:pPr>
              <w:pStyle w:val="afffffb"/>
            </w:pPr>
            <w:r w:rsidRPr="00D60FFD">
              <w:rPr>
                <w:rFonts w:hint="eastAsia"/>
              </w:rPr>
              <w:t>0.30</w:t>
            </w:r>
          </w:p>
        </w:tc>
        <w:tc>
          <w:tcPr>
            <w:tcW w:w="393" w:type="pct"/>
            <w:noWrap/>
            <w:vAlign w:val="center"/>
          </w:tcPr>
          <w:p w14:paraId="5723A894" w14:textId="77777777" w:rsidR="004D60E3" w:rsidRPr="00D60FFD" w:rsidRDefault="004D60E3" w:rsidP="00FD4EE0">
            <w:pPr>
              <w:pStyle w:val="afffffb"/>
            </w:pPr>
            <w:r w:rsidRPr="00D60FFD">
              <w:rPr>
                <w:rFonts w:hint="eastAsia"/>
              </w:rPr>
              <w:t>0.1</w:t>
            </w:r>
          </w:p>
        </w:tc>
        <w:tc>
          <w:tcPr>
            <w:tcW w:w="367" w:type="pct"/>
            <w:noWrap/>
            <w:vAlign w:val="center"/>
          </w:tcPr>
          <w:p w14:paraId="0E071C45" w14:textId="77777777" w:rsidR="004D60E3" w:rsidRPr="00D60FFD" w:rsidRDefault="004D60E3" w:rsidP="00FD4EE0">
            <w:pPr>
              <w:pStyle w:val="afffffb"/>
            </w:pPr>
            <w:r w:rsidRPr="00D60FFD">
              <w:rPr>
                <w:rFonts w:hint="eastAsia"/>
              </w:rPr>
              <w:t>达标</w:t>
            </w:r>
          </w:p>
        </w:tc>
      </w:tr>
      <w:tr w:rsidR="004D60E3" w:rsidRPr="00D60FFD" w14:paraId="05BCB43F" w14:textId="77777777" w:rsidTr="00FD4EE0">
        <w:trPr>
          <w:trHeight w:val="20"/>
        </w:trPr>
        <w:tc>
          <w:tcPr>
            <w:tcW w:w="707" w:type="pct"/>
            <w:vMerge/>
            <w:vAlign w:val="center"/>
          </w:tcPr>
          <w:p w14:paraId="08062419" w14:textId="77777777" w:rsidR="004D60E3" w:rsidRPr="00D60FFD" w:rsidRDefault="004D60E3" w:rsidP="00FD4EE0">
            <w:pPr>
              <w:pStyle w:val="afffffb"/>
            </w:pPr>
          </w:p>
        </w:tc>
        <w:tc>
          <w:tcPr>
            <w:tcW w:w="549" w:type="pct"/>
            <w:vMerge w:val="restart"/>
            <w:vAlign w:val="center"/>
          </w:tcPr>
          <w:p w14:paraId="6EA393E4" w14:textId="77777777" w:rsidR="004D60E3" w:rsidRPr="00D60FFD" w:rsidRDefault="004D60E3" w:rsidP="00FD4EE0">
            <w:pPr>
              <w:pStyle w:val="afffffb"/>
            </w:pPr>
            <w:r w:rsidRPr="00D60FFD">
              <w:rPr>
                <w:rFonts w:hint="eastAsia"/>
              </w:rPr>
              <w:t>PM</w:t>
            </w:r>
            <w:r w:rsidRPr="00D60FFD">
              <w:rPr>
                <w:rFonts w:hint="eastAsia"/>
                <w:vertAlign w:val="subscript"/>
              </w:rPr>
              <w:t>10</w:t>
            </w:r>
          </w:p>
        </w:tc>
        <w:tc>
          <w:tcPr>
            <w:tcW w:w="550" w:type="pct"/>
            <w:noWrap/>
            <w:vAlign w:val="center"/>
          </w:tcPr>
          <w:p w14:paraId="146D969B" w14:textId="77777777" w:rsidR="004D60E3" w:rsidRPr="00D60FFD" w:rsidRDefault="004D60E3" w:rsidP="00FD4EE0">
            <w:pPr>
              <w:pStyle w:val="afffffb"/>
            </w:pPr>
            <w:r w:rsidRPr="00D60FFD">
              <w:rPr>
                <w:rFonts w:hint="eastAsia"/>
              </w:rPr>
              <w:t>于家村</w:t>
            </w:r>
          </w:p>
        </w:tc>
        <w:tc>
          <w:tcPr>
            <w:tcW w:w="471" w:type="pct"/>
            <w:noWrap/>
            <w:vAlign w:val="center"/>
          </w:tcPr>
          <w:p w14:paraId="4B3766B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76B587D" w14:textId="77777777" w:rsidR="004D60E3" w:rsidRPr="00D60FFD" w:rsidRDefault="004D60E3" w:rsidP="00FD4EE0">
            <w:pPr>
              <w:pStyle w:val="afffffb"/>
            </w:pPr>
            <w:r w:rsidRPr="00D60FFD">
              <w:rPr>
                <w:rFonts w:hint="eastAsia"/>
              </w:rPr>
              <w:t>8.71E-05</w:t>
            </w:r>
          </w:p>
        </w:tc>
        <w:tc>
          <w:tcPr>
            <w:tcW w:w="628" w:type="pct"/>
            <w:noWrap/>
            <w:vAlign w:val="center"/>
          </w:tcPr>
          <w:p w14:paraId="5C2E7220" w14:textId="77777777" w:rsidR="004D60E3" w:rsidRPr="00D60FFD" w:rsidRDefault="004D60E3" w:rsidP="00FD4EE0">
            <w:pPr>
              <w:pStyle w:val="afffffb"/>
            </w:pPr>
            <w:r w:rsidRPr="00D60FFD">
              <w:rPr>
                <w:rFonts w:hint="eastAsia"/>
              </w:rPr>
              <w:t>19090222</w:t>
            </w:r>
          </w:p>
        </w:tc>
        <w:tc>
          <w:tcPr>
            <w:tcW w:w="707" w:type="pct"/>
            <w:noWrap/>
            <w:vAlign w:val="center"/>
          </w:tcPr>
          <w:p w14:paraId="7CDD10BC" w14:textId="77777777" w:rsidR="004D60E3" w:rsidRPr="00D60FFD" w:rsidRDefault="004D60E3" w:rsidP="00FD4EE0">
            <w:pPr>
              <w:pStyle w:val="afffffb"/>
            </w:pPr>
            <w:r w:rsidRPr="00D60FFD">
              <w:rPr>
                <w:rFonts w:hint="eastAsia"/>
              </w:rPr>
              <w:t>0.45</w:t>
            </w:r>
          </w:p>
        </w:tc>
        <w:tc>
          <w:tcPr>
            <w:tcW w:w="393" w:type="pct"/>
            <w:noWrap/>
            <w:vAlign w:val="center"/>
          </w:tcPr>
          <w:p w14:paraId="47D7F7B4" w14:textId="77777777" w:rsidR="004D60E3" w:rsidRPr="00D60FFD" w:rsidRDefault="004D60E3" w:rsidP="00FD4EE0">
            <w:pPr>
              <w:pStyle w:val="afffffb"/>
            </w:pPr>
            <w:r w:rsidRPr="00D60FFD">
              <w:rPr>
                <w:rFonts w:hint="eastAsia"/>
              </w:rPr>
              <w:t>0</w:t>
            </w:r>
          </w:p>
        </w:tc>
        <w:tc>
          <w:tcPr>
            <w:tcW w:w="367" w:type="pct"/>
            <w:noWrap/>
            <w:vAlign w:val="center"/>
          </w:tcPr>
          <w:p w14:paraId="43469486" w14:textId="77777777" w:rsidR="004D60E3" w:rsidRPr="00D60FFD" w:rsidRDefault="004D60E3" w:rsidP="00FD4EE0">
            <w:pPr>
              <w:pStyle w:val="afffffb"/>
            </w:pPr>
            <w:r w:rsidRPr="00D60FFD">
              <w:rPr>
                <w:rFonts w:hint="eastAsia"/>
              </w:rPr>
              <w:t>达标</w:t>
            </w:r>
          </w:p>
        </w:tc>
      </w:tr>
      <w:tr w:rsidR="004D60E3" w:rsidRPr="00D60FFD" w14:paraId="6C11C187" w14:textId="77777777" w:rsidTr="00FD4EE0">
        <w:trPr>
          <w:trHeight w:val="20"/>
        </w:trPr>
        <w:tc>
          <w:tcPr>
            <w:tcW w:w="707" w:type="pct"/>
            <w:vMerge/>
            <w:vAlign w:val="center"/>
          </w:tcPr>
          <w:p w14:paraId="335B8704" w14:textId="77777777" w:rsidR="004D60E3" w:rsidRPr="00D60FFD" w:rsidRDefault="004D60E3" w:rsidP="00FD4EE0">
            <w:pPr>
              <w:pStyle w:val="afffffb"/>
            </w:pPr>
          </w:p>
        </w:tc>
        <w:tc>
          <w:tcPr>
            <w:tcW w:w="549" w:type="pct"/>
            <w:vMerge/>
            <w:vAlign w:val="center"/>
          </w:tcPr>
          <w:p w14:paraId="59576BC9" w14:textId="77777777" w:rsidR="004D60E3" w:rsidRPr="00D60FFD" w:rsidRDefault="004D60E3" w:rsidP="00FD4EE0">
            <w:pPr>
              <w:pStyle w:val="afffffb"/>
            </w:pPr>
          </w:p>
        </w:tc>
        <w:tc>
          <w:tcPr>
            <w:tcW w:w="550" w:type="pct"/>
            <w:noWrap/>
            <w:vAlign w:val="center"/>
          </w:tcPr>
          <w:p w14:paraId="09CED4DD" w14:textId="77777777" w:rsidR="004D60E3" w:rsidRPr="00D60FFD" w:rsidRDefault="004D60E3" w:rsidP="00FD4EE0">
            <w:pPr>
              <w:pStyle w:val="afffffb"/>
            </w:pPr>
            <w:r w:rsidRPr="00D60FFD">
              <w:rPr>
                <w:rFonts w:hint="eastAsia"/>
              </w:rPr>
              <w:t>店子</w:t>
            </w:r>
          </w:p>
        </w:tc>
        <w:tc>
          <w:tcPr>
            <w:tcW w:w="471" w:type="pct"/>
            <w:noWrap/>
            <w:vAlign w:val="center"/>
          </w:tcPr>
          <w:p w14:paraId="5EC8E9C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CBCE8FB" w14:textId="77777777" w:rsidR="004D60E3" w:rsidRPr="00D60FFD" w:rsidRDefault="004D60E3" w:rsidP="00FD4EE0">
            <w:pPr>
              <w:pStyle w:val="afffffb"/>
            </w:pPr>
            <w:r w:rsidRPr="00D60FFD">
              <w:rPr>
                <w:rFonts w:hint="eastAsia"/>
              </w:rPr>
              <w:t>1.86E-04</w:t>
            </w:r>
          </w:p>
        </w:tc>
        <w:tc>
          <w:tcPr>
            <w:tcW w:w="628" w:type="pct"/>
            <w:noWrap/>
            <w:vAlign w:val="center"/>
          </w:tcPr>
          <w:p w14:paraId="5642CAC9" w14:textId="77777777" w:rsidR="004D60E3" w:rsidRPr="00D60FFD" w:rsidRDefault="004D60E3" w:rsidP="00FD4EE0">
            <w:pPr>
              <w:pStyle w:val="afffffb"/>
            </w:pPr>
            <w:r w:rsidRPr="00D60FFD">
              <w:rPr>
                <w:rFonts w:hint="eastAsia"/>
              </w:rPr>
              <w:t>19070507</w:t>
            </w:r>
          </w:p>
        </w:tc>
        <w:tc>
          <w:tcPr>
            <w:tcW w:w="707" w:type="pct"/>
            <w:noWrap/>
            <w:vAlign w:val="center"/>
          </w:tcPr>
          <w:p w14:paraId="5B6A668C" w14:textId="77777777" w:rsidR="004D60E3" w:rsidRPr="00D60FFD" w:rsidRDefault="004D60E3" w:rsidP="00FD4EE0">
            <w:pPr>
              <w:pStyle w:val="afffffb"/>
            </w:pPr>
            <w:r w:rsidRPr="00D60FFD">
              <w:rPr>
                <w:rFonts w:hint="eastAsia"/>
              </w:rPr>
              <w:t>0.45</w:t>
            </w:r>
          </w:p>
        </w:tc>
        <w:tc>
          <w:tcPr>
            <w:tcW w:w="393" w:type="pct"/>
            <w:noWrap/>
            <w:vAlign w:val="center"/>
          </w:tcPr>
          <w:p w14:paraId="1BECE76C" w14:textId="77777777" w:rsidR="004D60E3" w:rsidRPr="00D60FFD" w:rsidRDefault="004D60E3" w:rsidP="00FD4EE0">
            <w:pPr>
              <w:pStyle w:val="afffffb"/>
            </w:pPr>
            <w:r w:rsidRPr="00D60FFD">
              <w:rPr>
                <w:rFonts w:hint="eastAsia"/>
              </w:rPr>
              <w:t>0.01</w:t>
            </w:r>
          </w:p>
        </w:tc>
        <w:tc>
          <w:tcPr>
            <w:tcW w:w="367" w:type="pct"/>
            <w:noWrap/>
            <w:vAlign w:val="center"/>
          </w:tcPr>
          <w:p w14:paraId="6A76D68D" w14:textId="77777777" w:rsidR="004D60E3" w:rsidRPr="00D60FFD" w:rsidRDefault="004D60E3" w:rsidP="00FD4EE0">
            <w:pPr>
              <w:pStyle w:val="afffffb"/>
            </w:pPr>
            <w:r w:rsidRPr="00D60FFD">
              <w:rPr>
                <w:rFonts w:hint="eastAsia"/>
              </w:rPr>
              <w:t>达标</w:t>
            </w:r>
          </w:p>
        </w:tc>
      </w:tr>
      <w:tr w:rsidR="004D60E3" w:rsidRPr="00D60FFD" w14:paraId="02459E93" w14:textId="77777777" w:rsidTr="00FD4EE0">
        <w:trPr>
          <w:trHeight w:val="20"/>
        </w:trPr>
        <w:tc>
          <w:tcPr>
            <w:tcW w:w="707" w:type="pct"/>
            <w:vMerge/>
            <w:vAlign w:val="center"/>
          </w:tcPr>
          <w:p w14:paraId="003A3DE0" w14:textId="77777777" w:rsidR="004D60E3" w:rsidRPr="00D60FFD" w:rsidRDefault="004D60E3" w:rsidP="00FD4EE0">
            <w:pPr>
              <w:pStyle w:val="afffffb"/>
            </w:pPr>
          </w:p>
        </w:tc>
        <w:tc>
          <w:tcPr>
            <w:tcW w:w="549" w:type="pct"/>
            <w:vMerge/>
            <w:vAlign w:val="center"/>
          </w:tcPr>
          <w:p w14:paraId="55646828" w14:textId="77777777" w:rsidR="004D60E3" w:rsidRPr="00D60FFD" w:rsidRDefault="004D60E3" w:rsidP="00FD4EE0">
            <w:pPr>
              <w:pStyle w:val="afffffb"/>
            </w:pPr>
          </w:p>
        </w:tc>
        <w:tc>
          <w:tcPr>
            <w:tcW w:w="550" w:type="pct"/>
            <w:noWrap/>
            <w:vAlign w:val="center"/>
          </w:tcPr>
          <w:p w14:paraId="07FC9FB3" w14:textId="77777777" w:rsidR="004D60E3" w:rsidRPr="00D60FFD" w:rsidRDefault="004D60E3" w:rsidP="00FD4EE0">
            <w:pPr>
              <w:pStyle w:val="afffffb"/>
            </w:pPr>
            <w:r w:rsidRPr="00D60FFD">
              <w:rPr>
                <w:rFonts w:hint="eastAsia"/>
              </w:rPr>
              <w:t>石家</w:t>
            </w:r>
          </w:p>
        </w:tc>
        <w:tc>
          <w:tcPr>
            <w:tcW w:w="471" w:type="pct"/>
            <w:noWrap/>
            <w:vAlign w:val="center"/>
          </w:tcPr>
          <w:p w14:paraId="01875DBD"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4123C89E" w14:textId="77777777" w:rsidR="004D60E3" w:rsidRPr="00D60FFD" w:rsidRDefault="004D60E3" w:rsidP="00FD4EE0">
            <w:pPr>
              <w:pStyle w:val="afffffb"/>
            </w:pPr>
            <w:r w:rsidRPr="00D60FFD">
              <w:rPr>
                <w:rFonts w:hint="eastAsia"/>
              </w:rPr>
              <w:t>2.03E-04</w:t>
            </w:r>
          </w:p>
        </w:tc>
        <w:tc>
          <w:tcPr>
            <w:tcW w:w="628" w:type="pct"/>
            <w:noWrap/>
            <w:vAlign w:val="center"/>
          </w:tcPr>
          <w:p w14:paraId="14D42EA4" w14:textId="77777777" w:rsidR="004D60E3" w:rsidRPr="00D60FFD" w:rsidRDefault="004D60E3" w:rsidP="00FD4EE0">
            <w:pPr>
              <w:pStyle w:val="afffffb"/>
            </w:pPr>
            <w:r w:rsidRPr="00D60FFD">
              <w:rPr>
                <w:rFonts w:hint="eastAsia"/>
              </w:rPr>
              <w:t>19070507</w:t>
            </w:r>
          </w:p>
        </w:tc>
        <w:tc>
          <w:tcPr>
            <w:tcW w:w="707" w:type="pct"/>
            <w:noWrap/>
            <w:vAlign w:val="center"/>
          </w:tcPr>
          <w:p w14:paraId="2B0E1555" w14:textId="77777777" w:rsidR="004D60E3" w:rsidRPr="00D60FFD" w:rsidRDefault="004D60E3" w:rsidP="00FD4EE0">
            <w:pPr>
              <w:pStyle w:val="afffffb"/>
            </w:pPr>
            <w:r w:rsidRPr="00D60FFD">
              <w:rPr>
                <w:rFonts w:hint="eastAsia"/>
              </w:rPr>
              <w:t>0.45</w:t>
            </w:r>
          </w:p>
        </w:tc>
        <w:tc>
          <w:tcPr>
            <w:tcW w:w="393" w:type="pct"/>
            <w:noWrap/>
            <w:vAlign w:val="center"/>
          </w:tcPr>
          <w:p w14:paraId="565529DB" w14:textId="77777777" w:rsidR="004D60E3" w:rsidRPr="00D60FFD" w:rsidRDefault="004D60E3" w:rsidP="00FD4EE0">
            <w:pPr>
              <w:pStyle w:val="afffffb"/>
            </w:pPr>
            <w:r w:rsidRPr="00D60FFD">
              <w:rPr>
                <w:rFonts w:hint="eastAsia"/>
              </w:rPr>
              <w:t>0.01</w:t>
            </w:r>
          </w:p>
        </w:tc>
        <w:tc>
          <w:tcPr>
            <w:tcW w:w="367" w:type="pct"/>
            <w:noWrap/>
            <w:vAlign w:val="center"/>
          </w:tcPr>
          <w:p w14:paraId="1C339772" w14:textId="77777777" w:rsidR="004D60E3" w:rsidRPr="00D60FFD" w:rsidRDefault="004D60E3" w:rsidP="00FD4EE0">
            <w:pPr>
              <w:pStyle w:val="afffffb"/>
            </w:pPr>
            <w:r w:rsidRPr="00D60FFD">
              <w:rPr>
                <w:rFonts w:hint="eastAsia"/>
              </w:rPr>
              <w:t>达标</w:t>
            </w:r>
          </w:p>
        </w:tc>
      </w:tr>
      <w:tr w:rsidR="004D60E3" w:rsidRPr="00D60FFD" w14:paraId="62F54E0C" w14:textId="77777777" w:rsidTr="00FD4EE0">
        <w:trPr>
          <w:trHeight w:val="20"/>
        </w:trPr>
        <w:tc>
          <w:tcPr>
            <w:tcW w:w="707" w:type="pct"/>
            <w:vMerge/>
            <w:vAlign w:val="center"/>
          </w:tcPr>
          <w:p w14:paraId="43E11CAF" w14:textId="77777777" w:rsidR="004D60E3" w:rsidRPr="00D60FFD" w:rsidRDefault="004D60E3" w:rsidP="00FD4EE0">
            <w:pPr>
              <w:pStyle w:val="afffffb"/>
            </w:pPr>
          </w:p>
        </w:tc>
        <w:tc>
          <w:tcPr>
            <w:tcW w:w="549" w:type="pct"/>
            <w:vMerge/>
            <w:vAlign w:val="center"/>
          </w:tcPr>
          <w:p w14:paraId="2E1630A8" w14:textId="77777777" w:rsidR="004D60E3" w:rsidRPr="00D60FFD" w:rsidRDefault="004D60E3" w:rsidP="00FD4EE0">
            <w:pPr>
              <w:pStyle w:val="afffffb"/>
            </w:pPr>
          </w:p>
        </w:tc>
        <w:tc>
          <w:tcPr>
            <w:tcW w:w="550" w:type="pct"/>
            <w:noWrap/>
            <w:vAlign w:val="center"/>
          </w:tcPr>
          <w:p w14:paraId="245567A9" w14:textId="77777777" w:rsidR="004D60E3" w:rsidRPr="00D60FFD" w:rsidRDefault="004D60E3" w:rsidP="00FD4EE0">
            <w:pPr>
              <w:pStyle w:val="afffffb"/>
            </w:pPr>
            <w:r w:rsidRPr="00D60FFD">
              <w:rPr>
                <w:rFonts w:hint="eastAsia"/>
              </w:rPr>
              <w:t>二铺</w:t>
            </w:r>
          </w:p>
        </w:tc>
        <w:tc>
          <w:tcPr>
            <w:tcW w:w="471" w:type="pct"/>
            <w:noWrap/>
            <w:vAlign w:val="center"/>
          </w:tcPr>
          <w:p w14:paraId="7B7694E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F3C8D2A" w14:textId="77777777" w:rsidR="004D60E3" w:rsidRPr="00D60FFD" w:rsidRDefault="004D60E3" w:rsidP="00FD4EE0">
            <w:pPr>
              <w:pStyle w:val="afffffb"/>
            </w:pPr>
            <w:r w:rsidRPr="00D60FFD">
              <w:rPr>
                <w:rFonts w:hint="eastAsia"/>
              </w:rPr>
              <w:t>1.00E-04</w:t>
            </w:r>
          </w:p>
        </w:tc>
        <w:tc>
          <w:tcPr>
            <w:tcW w:w="628" w:type="pct"/>
            <w:noWrap/>
            <w:vAlign w:val="center"/>
          </w:tcPr>
          <w:p w14:paraId="21002CF2" w14:textId="77777777" w:rsidR="004D60E3" w:rsidRPr="00D60FFD" w:rsidRDefault="004D60E3" w:rsidP="00FD4EE0">
            <w:pPr>
              <w:pStyle w:val="afffffb"/>
            </w:pPr>
            <w:r w:rsidRPr="00D60FFD">
              <w:rPr>
                <w:rFonts w:hint="eastAsia"/>
              </w:rPr>
              <w:t>19012009</w:t>
            </w:r>
          </w:p>
        </w:tc>
        <w:tc>
          <w:tcPr>
            <w:tcW w:w="707" w:type="pct"/>
            <w:noWrap/>
            <w:vAlign w:val="center"/>
          </w:tcPr>
          <w:p w14:paraId="1EC90B98" w14:textId="77777777" w:rsidR="004D60E3" w:rsidRPr="00D60FFD" w:rsidRDefault="004D60E3" w:rsidP="00FD4EE0">
            <w:pPr>
              <w:pStyle w:val="afffffb"/>
            </w:pPr>
            <w:r w:rsidRPr="00D60FFD">
              <w:rPr>
                <w:rFonts w:hint="eastAsia"/>
              </w:rPr>
              <w:t>0.45</w:t>
            </w:r>
          </w:p>
        </w:tc>
        <w:tc>
          <w:tcPr>
            <w:tcW w:w="393" w:type="pct"/>
            <w:noWrap/>
            <w:vAlign w:val="center"/>
          </w:tcPr>
          <w:p w14:paraId="21CE8B3B" w14:textId="77777777" w:rsidR="004D60E3" w:rsidRPr="00D60FFD" w:rsidRDefault="004D60E3" w:rsidP="00FD4EE0">
            <w:pPr>
              <w:pStyle w:val="afffffb"/>
            </w:pPr>
            <w:r w:rsidRPr="00D60FFD">
              <w:rPr>
                <w:rFonts w:hint="eastAsia"/>
              </w:rPr>
              <w:t>0.01</w:t>
            </w:r>
          </w:p>
        </w:tc>
        <w:tc>
          <w:tcPr>
            <w:tcW w:w="367" w:type="pct"/>
            <w:noWrap/>
            <w:vAlign w:val="center"/>
          </w:tcPr>
          <w:p w14:paraId="0BC01514" w14:textId="77777777" w:rsidR="004D60E3" w:rsidRPr="00D60FFD" w:rsidRDefault="004D60E3" w:rsidP="00FD4EE0">
            <w:pPr>
              <w:pStyle w:val="afffffb"/>
            </w:pPr>
            <w:r w:rsidRPr="00D60FFD">
              <w:rPr>
                <w:rFonts w:hint="eastAsia"/>
              </w:rPr>
              <w:t>达标</w:t>
            </w:r>
          </w:p>
        </w:tc>
      </w:tr>
      <w:tr w:rsidR="004D60E3" w:rsidRPr="00D60FFD" w14:paraId="04613E3A" w14:textId="77777777" w:rsidTr="00FD4EE0">
        <w:trPr>
          <w:trHeight w:val="20"/>
        </w:trPr>
        <w:tc>
          <w:tcPr>
            <w:tcW w:w="707" w:type="pct"/>
            <w:vMerge/>
            <w:vAlign w:val="center"/>
          </w:tcPr>
          <w:p w14:paraId="77BFFB85" w14:textId="77777777" w:rsidR="004D60E3" w:rsidRPr="00D60FFD" w:rsidRDefault="004D60E3" w:rsidP="00FD4EE0">
            <w:pPr>
              <w:pStyle w:val="afffffb"/>
            </w:pPr>
          </w:p>
        </w:tc>
        <w:tc>
          <w:tcPr>
            <w:tcW w:w="549" w:type="pct"/>
            <w:vMerge/>
            <w:vAlign w:val="center"/>
          </w:tcPr>
          <w:p w14:paraId="1B21235E" w14:textId="77777777" w:rsidR="004D60E3" w:rsidRPr="00D60FFD" w:rsidRDefault="004D60E3" w:rsidP="00FD4EE0">
            <w:pPr>
              <w:pStyle w:val="afffffb"/>
            </w:pPr>
          </w:p>
        </w:tc>
        <w:tc>
          <w:tcPr>
            <w:tcW w:w="550" w:type="pct"/>
            <w:noWrap/>
            <w:vAlign w:val="center"/>
          </w:tcPr>
          <w:p w14:paraId="61567EF9" w14:textId="77777777" w:rsidR="004D60E3" w:rsidRPr="00D60FFD" w:rsidRDefault="004D60E3" w:rsidP="00FD4EE0">
            <w:pPr>
              <w:pStyle w:val="afffffb"/>
            </w:pPr>
            <w:r w:rsidRPr="00D60FFD">
              <w:rPr>
                <w:rFonts w:hint="eastAsia"/>
              </w:rPr>
              <w:t>小杨家</w:t>
            </w:r>
          </w:p>
        </w:tc>
        <w:tc>
          <w:tcPr>
            <w:tcW w:w="471" w:type="pct"/>
            <w:noWrap/>
            <w:vAlign w:val="center"/>
          </w:tcPr>
          <w:p w14:paraId="4E520EA4"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D0890E8" w14:textId="77777777" w:rsidR="004D60E3" w:rsidRPr="00D60FFD" w:rsidRDefault="004D60E3" w:rsidP="00FD4EE0">
            <w:pPr>
              <w:pStyle w:val="afffffb"/>
            </w:pPr>
            <w:r w:rsidRPr="00D60FFD">
              <w:rPr>
                <w:rFonts w:hint="eastAsia"/>
              </w:rPr>
              <w:t>8.86E-05</w:t>
            </w:r>
          </w:p>
        </w:tc>
        <w:tc>
          <w:tcPr>
            <w:tcW w:w="628" w:type="pct"/>
            <w:noWrap/>
            <w:vAlign w:val="center"/>
          </w:tcPr>
          <w:p w14:paraId="0CABDA45" w14:textId="77777777" w:rsidR="004D60E3" w:rsidRPr="00D60FFD" w:rsidRDefault="004D60E3" w:rsidP="00FD4EE0">
            <w:pPr>
              <w:pStyle w:val="afffffb"/>
            </w:pPr>
            <w:r w:rsidRPr="00D60FFD">
              <w:rPr>
                <w:rFonts w:hint="eastAsia"/>
              </w:rPr>
              <w:t>19052420</w:t>
            </w:r>
          </w:p>
        </w:tc>
        <w:tc>
          <w:tcPr>
            <w:tcW w:w="707" w:type="pct"/>
            <w:noWrap/>
            <w:vAlign w:val="center"/>
          </w:tcPr>
          <w:p w14:paraId="37E12F35" w14:textId="77777777" w:rsidR="004D60E3" w:rsidRPr="00D60FFD" w:rsidRDefault="004D60E3" w:rsidP="00FD4EE0">
            <w:pPr>
              <w:pStyle w:val="afffffb"/>
            </w:pPr>
            <w:r w:rsidRPr="00D60FFD">
              <w:rPr>
                <w:rFonts w:hint="eastAsia"/>
              </w:rPr>
              <w:t>0.45</w:t>
            </w:r>
          </w:p>
        </w:tc>
        <w:tc>
          <w:tcPr>
            <w:tcW w:w="393" w:type="pct"/>
            <w:noWrap/>
            <w:vAlign w:val="center"/>
          </w:tcPr>
          <w:p w14:paraId="54DCC930" w14:textId="77777777" w:rsidR="004D60E3" w:rsidRPr="00D60FFD" w:rsidRDefault="004D60E3" w:rsidP="00FD4EE0">
            <w:pPr>
              <w:pStyle w:val="afffffb"/>
            </w:pPr>
            <w:r w:rsidRPr="00D60FFD">
              <w:rPr>
                <w:rFonts w:hint="eastAsia"/>
              </w:rPr>
              <w:t>0</w:t>
            </w:r>
          </w:p>
        </w:tc>
        <w:tc>
          <w:tcPr>
            <w:tcW w:w="367" w:type="pct"/>
            <w:noWrap/>
            <w:vAlign w:val="center"/>
          </w:tcPr>
          <w:p w14:paraId="351F1479" w14:textId="77777777" w:rsidR="004D60E3" w:rsidRPr="00D60FFD" w:rsidRDefault="004D60E3" w:rsidP="00FD4EE0">
            <w:pPr>
              <w:pStyle w:val="afffffb"/>
            </w:pPr>
            <w:r w:rsidRPr="00D60FFD">
              <w:rPr>
                <w:rFonts w:hint="eastAsia"/>
              </w:rPr>
              <w:t>达标</w:t>
            </w:r>
          </w:p>
        </w:tc>
      </w:tr>
      <w:tr w:rsidR="004D60E3" w:rsidRPr="00D60FFD" w14:paraId="75FECC60" w14:textId="77777777" w:rsidTr="00FD4EE0">
        <w:trPr>
          <w:trHeight w:val="20"/>
        </w:trPr>
        <w:tc>
          <w:tcPr>
            <w:tcW w:w="707" w:type="pct"/>
            <w:vMerge/>
            <w:vAlign w:val="center"/>
          </w:tcPr>
          <w:p w14:paraId="219CE980" w14:textId="77777777" w:rsidR="004D60E3" w:rsidRPr="00D60FFD" w:rsidRDefault="004D60E3" w:rsidP="00FD4EE0">
            <w:pPr>
              <w:pStyle w:val="afffffb"/>
            </w:pPr>
          </w:p>
        </w:tc>
        <w:tc>
          <w:tcPr>
            <w:tcW w:w="549" w:type="pct"/>
            <w:vMerge/>
            <w:vAlign w:val="center"/>
          </w:tcPr>
          <w:p w14:paraId="1BB69058" w14:textId="77777777" w:rsidR="004D60E3" w:rsidRPr="00D60FFD" w:rsidRDefault="004D60E3" w:rsidP="00FD4EE0">
            <w:pPr>
              <w:pStyle w:val="afffffb"/>
            </w:pPr>
          </w:p>
        </w:tc>
        <w:tc>
          <w:tcPr>
            <w:tcW w:w="550" w:type="pct"/>
            <w:noWrap/>
            <w:vAlign w:val="center"/>
          </w:tcPr>
          <w:p w14:paraId="45CC4654" w14:textId="77777777" w:rsidR="004D60E3" w:rsidRPr="00D60FFD" w:rsidRDefault="004D60E3" w:rsidP="00FD4EE0">
            <w:pPr>
              <w:pStyle w:val="afffffb"/>
            </w:pPr>
            <w:r w:rsidRPr="00D60FFD">
              <w:rPr>
                <w:rFonts w:hint="eastAsia"/>
              </w:rPr>
              <w:t>网格</w:t>
            </w:r>
          </w:p>
        </w:tc>
        <w:tc>
          <w:tcPr>
            <w:tcW w:w="471" w:type="pct"/>
            <w:noWrap/>
            <w:vAlign w:val="center"/>
          </w:tcPr>
          <w:p w14:paraId="48B2CD7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E8257D5" w14:textId="77777777" w:rsidR="004D60E3" w:rsidRPr="00D60FFD" w:rsidRDefault="004D60E3" w:rsidP="00FD4EE0">
            <w:pPr>
              <w:pStyle w:val="afffffb"/>
            </w:pPr>
            <w:r w:rsidRPr="00D60FFD">
              <w:rPr>
                <w:rFonts w:hint="eastAsia"/>
              </w:rPr>
              <w:t>2.70E-03</w:t>
            </w:r>
          </w:p>
        </w:tc>
        <w:tc>
          <w:tcPr>
            <w:tcW w:w="628" w:type="pct"/>
            <w:noWrap/>
            <w:vAlign w:val="center"/>
          </w:tcPr>
          <w:p w14:paraId="39703FED" w14:textId="77777777" w:rsidR="004D60E3" w:rsidRPr="00D60FFD" w:rsidRDefault="004D60E3" w:rsidP="00FD4EE0">
            <w:pPr>
              <w:pStyle w:val="afffffb"/>
            </w:pPr>
            <w:r w:rsidRPr="00D60FFD">
              <w:rPr>
                <w:rFonts w:hint="eastAsia"/>
              </w:rPr>
              <w:t>19070507</w:t>
            </w:r>
          </w:p>
        </w:tc>
        <w:tc>
          <w:tcPr>
            <w:tcW w:w="707" w:type="pct"/>
            <w:noWrap/>
            <w:vAlign w:val="center"/>
          </w:tcPr>
          <w:p w14:paraId="22512DC2" w14:textId="77777777" w:rsidR="004D60E3" w:rsidRPr="00D60FFD" w:rsidRDefault="004D60E3" w:rsidP="00FD4EE0">
            <w:pPr>
              <w:pStyle w:val="afffffb"/>
            </w:pPr>
            <w:r w:rsidRPr="00D60FFD">
              <w:rPr>
                <w:rFonts w:hint="eastAsia"/>
              </w:rPr>
              <w:t>0.45</w:t>
            </w:r>
          </w:p>
        </w:tc>
        <w:tc>
          <w:tcPr>
            <w:tcW w:w="393" w:type="pct"/>
            <w:noWrap/>
            <w:vAlign w:val="center"/>
          </w:tcPr>
          <w:p w14:paraId="1F5529F8" w14:textId="77777777" w:rsidR="004D60E3" w:rsidRPr="00D60FFD" w:rsidRDefault="004D60E3" w:rsidP="00FD4EE0">
            <w:pPr>
              <w:pStyle w:val="afffffb"/>
            </w:pPr>
            <w:r w:rsidRPr="00D60FFD">
              <w:rPr>
                <w:rFonts w:hint="eastAsia"/>
              </w:rPr>
              <w:t>0.13</w:t>
            </w:r>
          </w:p>
        </w:tc>
        <w:tc>
          <w:tcPr>
            <w:tcW w:w="367" w:type="pct"/>
            <w:noWrap/>
            <w:vAlign w:val="center"/>
          </w:tcPr>
          <w:p w14:paraId="2137D54E" w14:textId="77777777" w:rsidR="004D60E3" w:rsidRPr="00D60FFD" w:rsidRDefault="004D60E3" w:rsidP="00FD4EE0">
            <w:pPr>
              <w:pStyle w:val="afffffb"/>
            </w:pPr>
            <w:r w:rsidRPr="00D60FFD">
              <w:rPr>
                <w:rFonts w:hint="eastAsia"/>
              </w:rPr>
              <w:t>达标</w:t>
            </w:r>
          </w:p>
        </w:tc>
      </w:tr>
      <w:tr w:rsidR="004D60E3" w:rsidRPr="00D60FFD" w14:paraId="70A23AC8" w14:textId="77777777" w:rsidTr="00FD4EE0">
        <w:trPr>
          <w:trHeight w:val="20"/>
        </w:trPr>
        <w:tc>
          <w:tcPr>
            <w:tcW w:w="707" w:type="pct"/>
            <w:vMerge/>
            <w:vAlign w:val="center"/>
          </w:tcPr>
          <w:p w14:paraId="4AF3842C" w14:textId="77777777" w:rsidR="004D60E3" w:rsidRPr="00D60FFD" w:rsidRDefault="004D60E3" w:rsidP="00FD4EE0">
            <w:pPr>
              <w:pStyle w:val="afffffb"/>
            </w:pPr>
          </w:p>
        </w:tc>
        <w:tc>
          <w:tcPr>
            <w:tcW w:w="549" w:type="pct"/>
            <w:vMerge w:val="restart"/>
            <w:vAlign w:val="center"/>
          </w:tcPr>
          <w:p w14:paraId="7B226B37" w14:textId="77777777" w:rsidR="004D60E3" w:rsidRPr="00D60FFD" w:rsidRDefault="004D60E3" w:rsidP="00FD4EE0">
            <w:pPr>
              <w:pStyle w:val="afffffb"/>
            </w:pPr>
            <w:r w:rsidRPr="00D60FFD">
              <w:rPr>
                <w:rFonts w:hint="eastAsia"/>
              </w:rPr>
              <w:t>PM</w:t>
            </w:r>
            <w:r w:rsidRPr="00D60FFD">
              <w:rPr>
                <w:rFonts w:hint="eastAsia"/>
                <w:vertAlign w:val="subscript"/>
              </w:rPr>
              <w:t>2.5</w:t>
            </w:r>
          </w:p>
        </w:tc>
        <w:tc>
          <w:tcPr>
            <w:tcW w:w="550" w:type="pct"/>
            <w:noWrap/>
            <w:vAlign w:val="center"/>
          </w:tcPr>
          <w:p w14:paraId="72781803" w14:textId="77777777" w:rsidR="004D60E3" w:rsidRPr="00D60FFD" w:rsidRDefault="004D60E3" w:rsidP="00FD4EE0">
            <w:pPr>
              <w:pStyle w:val="afffffb"/>
            </w:pPr>
            <w:r w:rsidRPr="00D60FFD">
              <w:rPr>
                <w:rFonts w:hint="eastAsia"/>
              </w:rPr>
              <w:t>于家村</w:t>
            </w:r>
          </w:p>
        </w:tc>
        <w:tc>
          <w:tcPr>
            <w:tcW w:w="471" w:type="pct"/>
            <w:noWrap/>
            <w:vAlign w:val="center"/>
          </w:tcPr>
          <w:p w14:paraId="043E0ED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BCB5F23" w14:textId="77777777" w:rsidR="004D60E3" w:rsidRPr="00D60FFD" w:rsidRDefault="004D60E3" w:rsidP="00FD4EE0">
            <w:pPr>
              <w:pStyle w:val="afffffb"/>
            </w:pPr>
            <w:r w:rsidRPr="00D60FFD">
              <w:rPr>
                <w:rFonts w:hint="eastAsia"/>
              </w:rPr>
              <w:t>8.87E-04</w:t>
            </w:r>
          </w:p>
        </w:tc>
        <w:tc>
          <w:tcPr>
            <w:tcW w:w="628" w:type="pct"/>
            <w:noWrap/>
            <w:vAlign w:val="center"/>
          </w:tcPr>
          <w:p w14:paraId="240D9B2E" w14:textId="77777777" w:rsidR="004D60E3" w:rsidRPr="00D60FFD" w:rsidRDefault="004D60E3" w:rsidP="00FD4EE0">
            <w:pPr>
              <w:pStyle w:val="afffffb"/>
            </w:pPr>
            <w:r w:rsidRPr="00D60FFD">
              <w:rPr>
                <w:rFonts w:hint="eastAsia"/>
              </w:rPr>
              <w:t>19090222</w:t>
            </w:r>
          </w:p>
        </w:tc>
        <w:tc>
          <w:tcPr>
            <w:tcW w:w="707" w:type="pct"/>
            <w:noWrap/>
            <w:vAlign w:val="center"/>
          </w:tcPr>
          <w:p w14:paraId="390708E8" w14:textId="77777777" w:rsidR="004D60E3" w:rsidRPr="00D60FFD" w:rsidRDefault="004D60E3" w:rsidP="00FD4EE0">
            <w:pPr>
              <w:pStyle w:val="afffffb"/>
            </w:pPr>
            <w:r w:rsidRPr="00D60FFD">
              <w:rPr>
                <w:rFonts w:hint="eastAsia"/>
              </w:rPr>
              <w:t>0.225</w:t>
            </w:r>
          </w:p>
        </w:tc>
        <w:tc>
          <w:tcPr>
            <w:tcW w:w="393" w:type="pct"/>
            <w:noWrap/>
            <w:vAlign w:val="center"/>
          </w:tcPr>
          <w:p w14:paraId="5DED73E9" w14:textId="77777777" w:rsidR="004D60E3" w:rsidRPr="00D60FFD" w:rsidRDefault="004D60E3" w:rsidP="00FD4EE0">
            <w:pPr>
              <w:pStyle w:val="afffffb"/>
            </w:pPr>
            <w:r w:rsidRPr="00D60FFD">
              <w:rPr>
                <w:rFonts w:hint="eastAsia"/>
              </w:rPr>
              <w:t>0.39</w:t>
            </w:r>
          </w:p>
        </w:tc>
        <w:tc>
          <w:tcPr>
            <w:tcW w:w="367" w:type="pct"/>
            <w:noWrap/>
            <w:vAlign w:val="center"/>
          </w:tcPr>
          <w:p w14:paraId="7984A45B" w14:textId="77777777" w:rsidR="004D60E3" w:rsidRPr="00D60FFD" w:rsidRDefault="004D60E3" w:rsidP="00FD4EE0">
            <w:pPr>
              <w:pStyle w:val="afffffb"/>
            </w:pPr>
            <w:r w:rsidRPr="00D60FFD">
              <w:rPr>
                <w:rFonts w:hint="eastAsia"/>
              </w:rPr>
              <w:t>达标</w:t>
            </w:r>
          </w:p>
        </w:tc>
      </w:tr>
      <w:tr w:rsidR="004D60E3" w:rsidRPr="00D60FFD" w14:paraId="19566701" w14:textId="77777777" w:rsidTr="00FD4EE0">
        <w:trPr>
          <w:trHeight w:val="20"/>
        </w:trPr>
        <w:tc>
          <w:tcPr>
            <w:tcW w:w="707" w:type="pct"/>
            <w:vMerge/>
            <w:vAlign w:val="center"/>
          </w:tcPr>
          <w:p w14:paraId="1AB5F116" w14:textId="77777777" w:rsidR="004D60E3" w:rsidRPr="00D60FFD" w:rsidRDefault="004D60E3" w:rsidP="00FD4EE0">
            <w:pPr>
              <w:pStyle w:val="afffffb"/>
            </w:pPr>
          </w:p>
        </w:tc>
        <w:tc>
          <w:tcPr>
            <w:tcW w:w="549" w:type="pct"/>
            <w:vMerge/>
            <w:vAlign w:val="center"/>
          </w:tcPr>
          <w:p w14:paraId="50EE9828" w14:textId="77777777" w:rsidR="004D60E3" w:rsidRPr="00D60FFD" w:rsidRDefault="004D60E3" w:rsidP="00FD4EE0">
            <w:pPr>
              <w:pStyle w:val="afffffb"/>
            </w:pPr>
          </w:p>
        </w:tc>
        <w:tc>
          <w:tcPr>
            <w:tcW w:w="550" w:type="pct"/>
            <w:noWrap/>
            <w:vAlign w:val="center"/>
          </w:tcPr>
          <w:p w14:paraId="6C501517" w14:textId="77777777" w:rsidR="004D60E3" w:rsidRPr="00D60FFD" w:rsidRDefault="004D60E3" w:rsidP="00FD4EE0">
            <w:pPr>
              <w:pStyle w:val="afffffb"/>
            </w:pPr>
            <w:r w:rsidRPr="00D60FFD">
              <w:rPr>
                <w:rFonts w:hint="eastAsia"/>
              </w:rPr>
              <w:t>店子</w:t>
            </w:r>
          </w:p>
        </w:tc>
        <w:tc>
          <w:tcPr>
            <w:tcW w:w="471" w:type="pct"/>
            <w:noWrap/>
            <w:vAlign w:val="center"/>
          </w:tcPr>
          <w:p w14:paraId="5745F609"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1FC99A7" w14:textId="77777777" w:rsidR="004D60E3" w:rsidRPr="00D60FFD" w:rsidRDefault="004D60E3" w:rsidP="00FD4EE0">
            <w:pPr>
              <w:pStyle w:val="afffffb"/>
            </w:pPr>
            <w:r w:rsidRPr="00D60FFD">
              <w:rPr>
                <w:rFonts w:hint="eastAsia"/>
              </w:rPr>
              <w:t>1.90E-03</w:t>
            </w:r>
          </w:p>
        </w:tc>
        <w:tc>
          <w:tcPr>
            <w:tcW w:w="628" w:type="pct"/>
            <w:noWrap/>
            <w:vAlign w:val="center"/>
          </w:tcPr>
          <w:p w14:paraId="429F621A" w14:textId="77777777" w:rsidR="004D60E3" w:rsidRPr="00D60FFD" w:rsidRDefault="004D60E3" w:rsidP="00FD4EE0">
            <w:pPr>
              <w:pStyle w:val="afffffb"/>
            </w:pPr>
            <w:r w:rsidRPr="00D60FFD">
              <w:rPr>
                <w:rFonts w:hint="eastAsia"/>
              </w:rPr>
              <w:t>19070507</w:t>
            </w:r>
          </w:p>
        </w:tc>
        <w:tc>
          <w:tcPr>
            <w:tcW w:w="707" w:type="pct"/>
            <w:noWrap/>
            <w:vAlign w:val="center"/>
          </w:tcPr>
          <w:p w14:paraId="77834F64" w14:textId="77777777" w:rsidR="004D60E3" w:rsidRPr="00D60FFD" w:rsidRDefault="004D60E3" w:rsidP="00FD4EE0">
            <w:pPr>
              <w:pStyle w:val="afffffb"/>
            </w:pPr>
            <w:r w:rsidRPr="00D60FFD">
              <w:rPr>
                <w:rFonts w:hint="eastAsia"/>
              </w:rPr>
              <w:t>0.225</w:t>
            </w:r>
          </w:p>
        </w:tc>
        <w:tc>
          <w:tcPr>
            <w:tcW w:w="393" w:type="pct"/>
            <w:noWrap/>
            <w:vAlign w:val="center"/>
          </w:tcPr>
          <w:p w14:paraId="0389A844" w14:textId="77777777" w:rsidR="004D60E3" w:rsidRPr="00D60FFD" w:rsidRDefault="004D60E3" w:rsidP="00FD4EE0">
            <w:pPr>
              <w:pStyle w:val="afffffb"/>
            </w:pPr>
            <w:r w:rsidRPr="00D60FFD">
              <w:rPr>
                <w:rFonts w:hint="eastAsia"/>
              </w:rPr>
              <w:t>0.84</w:t>
            </w:r>
          </w:p>
        </w:tc>
        <w:tc>
          <w:tcPr>
            <w:tcW w:w="367" w:type="pct"/>
            <w:noWrap/>
            <w:vAlign w:val="center"/>
          </w:tcPr>
          <w:p w14:paraId="5308F2C6" w14:textId="77777777" w:rsidR="004D60E3" w:rsidRPr="00D60FFD" w:rsidRDefault="004D60E3" w:rsidP="00FD4EE0">
            <w:pPr>
              <w:pStyle w:val="afffffb"/>
            </w:pPr>
            <w:r w:rsidRPr="00D60FFD">
              <w:rPr>
                <w:rFonts w:hint="eastAsia"/>
              </w:rPr>
              <w:t>达标</w:t>
            </w:r>
          </w:p>
        </w:tc>
      </w:tr>
      <w:tr w:rsidR="004D60E3" w:rsidRPr="00D60FFD" w14:paraId="12AF73EC" w14:textId="77777777" w:rsidTr="00FD4EE0">
        <w:trPr>
          <w:trHeight w:val="20"/>
        </w:trPr>
        <w:tc>
          <w:tcPr>
            <w:tcW w:w="707" w:type="pct"/>
            <w:vMerge/>
            <w:vAlign w:val="center"/>
          </w:tcPr>
          <w:p w14:paraId="22BA595F" w14:textId="77777777" w:rsidR="004D60E3" w:rsidRPr="00D60FFD" w:rsidRDefault="004D60E3" w:rsidP="00FD4EE0">
            <w:pPr>
              <w:pStyle w:val="afffffb"/>
            </w:pPr>
          </w:p>
        </w:tc>
        <w:tc>
          <w:tcPr>
            <w:tcW w:w="549" w:type="pct"/>
            <w:vMerge/>
            <w:vAlign w:val="center"/>
          </w:tcPr>
          <w:p w14:paraId="62035A57" w14:textId="77777777" w:rsidR="004D60E3" w:rsidRPr="00D60FFD" w:rsidRDefault="004D60E3" w:rsidP="00FD4EE0">
            <w:pPr>
              <w:pStyle w:val="afffffb"/>
            </w:pPr>
          </w:p>
        </w:tc>
        <w:tc>
          <w:tcPr>
            <w:tcW w:w="550" w:type="pct"/>
            <w:noWrap/>
            <w:vAlign w:val="center"/>
          </w:tcPr>
          <w:p w14:paraId="35ADAABA" w14:textId="77777777" w:rsidR="004D60E3" w:rsidRPr="00D60FFD" w:rsidRDefault="004D60E3" w:rsidP="00FD4EE0">
            <w:pPr>
              <w:pStyle w:val="afffffb"/>
            </w:pPr>
            <w:r w:rsidRPr="00D60FFD">
              <w:rPr>
                <w:rFonts w:hint="eastAsia"/>
              </w:rPr>
              <w:t>石家</w:t>
            </w:r>
          </w:p>
        </w:tc>
        <w:tc>
          <w:tcPr>
            <w:tcW w:w="471" w:type="pct"/>
            <w:noWrap/>
            <w:vAlign w:val="center"/>
          </w:tcPr>
          <w:p w14:paraId="627B635B"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29F8655" w14:textId="77777777" w:rsidR="004D60E3" w:rsidRPr="00D60FFD" w:rsidRDefault="004D60E3" w:rsidP="00FD4EE0">
            <w:pPr>
              <w:pStyle w:val="afffffb"/>
            </w:pPr>
            <w:r w:rsidRPr="00D60FFD">
              <w:rPr>
                <w:rFonts w:hint="eastAsia"/>
              </w:rPr>
              <w:t>2.06E-03</w:t>
            </w:r>
          </w:p>
        </w:tc>
        <w:tc>
          <w:tcPr>
            <w:tcW w:w="628" w:type="pct"/>
            <w:noWrap/>
            <w:vAlign w:val="center"/>
          </w:tcPr>
          <w:p w14:paraId="2CF1306A" w14:textId="77777777" w:rsidR="004D60E3" w:rsidRPr="00D60FFD" w:rsidRDefault="004D60E3" w:rsidP="00FD4EE0">
            <w:pPr>
              <w:pStyle w:val="afffffb"/>
            </w:pPr>
            <w:r w:rsidRPr="00D60FFD">
              <w:rPr>
                <w:rFonts w:hint="eastAsia"/>
              </w:rPr>
              <w:t>19070507</w:t>
            </w:r>
          </w:p>
        </w:tc>
        <w:tc>
          <w:tcPr>
            <w:tcW w:w="707" w:type="pct"/>
            <w:noWrap/>
            <w:vAlign w:val="center"/>
          </w:tcPr>
          <w:p w14:paraId="3BDB1B90" w14:textId="77777777" w:rsidR="004D60E3" w:rsidRPr="00D60FFD" w:rsidRDefault="004D60E3" w:rsidP="00FD4EE0">
            <w:pPr>
              <w:pStyle w:val="afffffb"/>
            </w:pPr>
            <w:r w:rsidRPr="00D60FFD">
              <w:rPr>
                <w:rFonts w:hint="eastAsia"/>
              </w:rPr>
              <w:t>0.225</w:t>
            </w:r>
          </w:p>
        </w:tc>
        <w:tc>
          <w:tcPr>
            <w:tcW w:w="393" w:type="pct"/>
            <w:noWrap/>
            <w:vAlign w:val="center"/>
          </w:tcPr>
          <w:p w14:paraId="5FBD40F9" w14:textId="77777777" w:rsidR="004D60E3" w:rsidRPr="00D60FFD" w:rsidRDefault="004D60E3" w:rsidP="00FD4EE0">
            <w:pPr>
              <w:pStyle w:val="afffffb"/>
            </w:pPr>
            <w:r w:rsidRPr="00D60FFD">
              <w:rPr>
                <w:rFonts w:hint="eastAsia"/>
              </w:rPr>
              <w:t>0.92</w:t>
            </w:r>
          </w:p>
        </w:tc>
        <w:tc>
          <w:tcPr>
            <w:tcW w:w="367" w:type="pct"/>
            <w:noWrap/>
            <w:vAlign w:val="center"/>
          </w:tcPr>
          <w:p w14:paraId="7A726C3E" w14:textId="77777777" w:rsidR="004D60E3" w:rsidRPr="00D60FFD" w:rsidRDefault="004D60E3" w:rsidP="00FD4EE0">
            <w:pPr>
              <w:pStyle w:val="afffffb"/>
            </w:pPr>
            <w:r w:rsidRPr="00D60FFD">
              <w:rPr>
                <w:rFonts w:hint="eastAsia"/>
              </w:rPr>
              <w:t>达标</w:t>
            </w:r>
          </w:p>
        </w:tc>
      </w:tr>
      <w:tr w:rsidR="004D60E3" w:rsidRPr="00D60FFD" w14:paraId="3EBB306E" w14:textId="77777777" w:rsidTr="00FD4EE0">
        <w:trPr>
          <w:trHeight w:val="20"/>
        </w:trPr>
        <w:tc>
          <w:tcPr>
            <w:tcW w:w="707" w:type="pct"/>
            <w:vMerge/>
            <w:vAlign w:val="center"/>
          </w:tcPr>
          <w:p w14:paraId="6FFEDFB3" w14:textId="77777777" w:rsidR="004D60E3" w:rsidRPr="00D60FFD" w:rsidRDefault="004D60E3" w:rsidP="00FD4EE0">
            <w:pPr>
              <w:pStyle w:val="afffffb"/>
            </w:pPr>
          </w:p>
        </w:tc>
        <w:tc>
          <w:tcPr>
            <w:tcW w:w="549" w:type="pct"/>
            <w:vMerge/>
            <w:vAlign w:val="center"/>
          </w:tcPr>
          <w:p w14:paraId="1FD8D45C" w14:textId="77777777" w:rsidR="004D60E3" w:rsidRPr="00D60FFD" w:rsidRDefault="004D60E3" w:rsidP="00FD4EE0">
            <w:pPr>
              <w:pStyle w:val="afffffb"/>
            </w:pPr>
          </w:p>
        </w:tc>
        <w:tc>
          <w:tcPr>
            <w:tcW w:w="550" w:type="pct"/>
            <w:noWrap/>
            <w:vAlign w:val="center"/>
          </w:tcPr>
          <w:p w14:paraId="5C578A7D" w14:textId="77777777" w:rsidR="004D60E3" w:rsidRPr="00D60FFD" w:rsidRDefault="004D60E3" w:rsidP="00FD4EE0">
            <w:pPr>
              <w:pStyle w:val="afffffb"/>
            </w:pPr>
            <w:r w:rsidRPr="00D60FFD">
              <w:rPr>
                <w:rFonts w:hint="eastAsia"/>
              </w:rPr>
              <w:t>二铺</w:t>
            </w:r>
          </w:p>
        </w:tc>
        <w:tc>
          <w:tcPr>
            <w:tcW w:w="471" w:type="pct"/>
            <w:noWrap/>
            <w:vAlign w:val="center"/>
          </w:tcPr>
          <w:p w14:paraId="2568B8AD"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D818177" w14:textId="77777777" w:rsidR="004D60E3" w:rsidRPr="00D60FFD" w:rsidRDefault="004D60E3" w:rsidP="00FD4EE0">
            <w:pPr>
              <w:pStyle w:val="afffffb"/>
            </w:pPr>
            <w:r w:rsidRPr="00D60FFD">
              <w:rPr>
                <w:rFonts w:hint="eastAsia"/>
              </w:rPr>
              <w:t>1.02E-03</w:t>
            </w:r>
          </w:p>
        </w:tc>
        <w:tc>
          <w:tcPr>
            <w:tcW w:w="628" w:type="pct"/>
            <w:noWrap/>
            <w:vAlign w:val="center"/>
          </w:tcPr>
          <w:p w14:paraId="2C508A0C" w14:textId="77777777" w:rsidR="004D60E3" w:rsidRPr="00D60FFD" w:rsidRDefault="004D60E3" w:rsidP="00FD4EE0">
            <w:pPr>
              <w:pStyle w:val="afffffb"/>
            </w:pPr>
            <w:r w:rsidRPr="00D60FFD">
              <w:rPr>
                <w:rFonts w:hint="eastAsia"/>
              </w:rPr>
              <w:t>19012009</w:t>
            </w:r>
          </w:p>
        </w:tc>
        <w:tc>
          <w:tcPr>
            <w:tcW w:w="707" w:type="pct"/>
            <w:noWrap/>
            <w:vAlign w:val="center"/>
          </w:tcPr>
          <w:p w14:paraId="28CCC3B4" w14:textId="77777777" w:rsidR="004D60E3" w:rsidRPr="00D60FFD" w:rsidRDefault="004D60E3" w:rsidP="00FD4EE0">
            <w:pPr>
              <w:pStyle w:val="afffffb"/>
            </w:pPr>
            <w:r w:rsidRPr="00D60FFD">
              <w:rPr>
                <w:rFonts w:hint="eastAsia"/>
              </w:rPr>
              <w:t>0.225</w:t>
            </w:r>
          </w:p>
        </w:tc>
        <w:tc>
          <w:tcPr>
            <w:tcW w:w="393" w:type="pct"/>
            <w:noWrap/>
            <w:vAlign w:val="center"/>
          </w:tcPr>
          <w:p w14:paraId="527CA5F5" w14:textId="77777777" w:rsidR="004D60E3" w:rsidRPr="00D60FFD" w:rsidRDefault="004D60E3" w:rsidP="00FD4EE0">
            <w:pPr>
              <w:pStyle w:val="afffffb"/>
            </w:pPr>
            <w:r w:rsidRPr="00D60FFD">
              <w:rPr>
                <w:rFonts w:hint="eastAsia"/>
              </w:rPr>
              <w:t>0.45</w:t>
            </w:r>
          </w:p>
        </w:tc>
        <w:tc>
          <w:tcPr>
            <w:tcW w:w="367" w:type="pct"/>
            <w:noWrap/>
            <w:vAlign w:val="center"/>
          </w:tcPr>
          <w:p w14:paraId="12F7927B" w14:textId="77777777" w:rsidR="004D60E3" w:rsidRPr="00D60FFD" w:rsidRDefault="004D60E3" w:rsidP="00FD4EE0">
            <w:pPr>
              <w:pStyle w:val="afffffb"/>
            </w:pPr>
            <w:r w:rsidRPr="00D60FFD">
              <w:rPr>
                <w:rFonts w:hint="eastAsia"/>
              </w:rPr>
              <w:t>达标</w:t>
            </w:r>
          </w:p>
        </w:tc>
      </w:tr>
      <w:tr w:rsidR="004D60E3" w:rsidRPr="00D60FFD" w14:paraId="0AB2C46A" w14:textId="77777777" w:rsidTr="00FD4EE0">
        <w:trPr>
          <w:trHeight w:val="20"/>
        </w:trPr>
        <w:tc>
          <w:tcPr>
            <w:tcW w:w="707" w:type="pct"/>
            <w:vMerge/>
            <w:vAlign w:val="center"/>
          </w:tcPr>
          <w:p w14:paraId="2E3DCB32" w14:textId="77777777" w:rsidR="004D60E3" w:rsidRPr="00D60FFD" w:rsidRDefault="004D60E3" w:rsidP="00FD4EE0">
            <w:pPr>
              <w:pStyle w:val="afffffb"/>
            </w:pPr>
          </w:p>
        </w:tc>
        <w:tc>
          <w:tcPr>
            <w:tcW w:w="549" w:type="pct"/>
            <w:vMerge/>
            <w:vAlign w:val="center"/>
          </w:tcPr>
          <w:p w14:paraId="13A911D6" w14:textId="77777777" w:rsidR="004D60E3" w:rsidRPr="00D60FFD" w:rsidRDefault="004D60E3" w:rsidP="00FD4EE0">
            <w:pPr>
              <w:pStyle w:val="afffffb"/>
            </w:pPr>
          </w:p>
        </w:tc>
        <w:tc>
          <w:tcPr>
            <w:tcW w:w="550" w:type="pct"/>
            <w:noWrap/>
            <w:vAlign w:val="center"/>
          </w:tcPr>
          <w:p w14:paraId="581DFBF5" w14:textId="77777777" w:rsidR="004D60E3" w:rsidRPr="00D60FFD" w:rsidRDefault="004D60E3" w:rsidP="00FD4EE0">
            <w:pPr>
              <w:pStyle w:val="afffffb"/>
            </w:pPr>
            <w:r w:rsidRPr="00D60FFD">
              <w:rPr>
                <w:rFonts w:hint="eastAsia"/>
              </w:rPr>
              <w:t>小杨家</w:t>
            </w:r>
          </w:p>
        </w:tc>
        <w:tc>
          <w:tcPr>
            <w:tcW w:w="471" w:type="pct"/>
            <w:noWrap/>
            <w:vAlign w:val="center"/>
          </w:tcPr>
          <w:p w14:paraId="1157CF35"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0B4D8A0" w14:textId="77777777" w:rsidR="004D60E3" w:rsidRPr="00D60FFD" w:rsidRDefault="004D60E3" w:rsidP="00FD4EE0">
            <w:pPr>
              <w:pStyle w:val="afffffb"/>
            </w:pPr>
            <w:r w:rsidRPr="00D60FFD">
              <w:rPr>
                <w:rFonts w:hint="eastAsia"/>
              </w:rPr>
              <w:t>9.02E-04</w:t>
            </w:r>
          </w:p>
        </w:tc>
        <w:tc>
          <w:tcPr>
            <w:tcW w:w="628" w:type="pct"/>
            <w:noWrap/>
            <w:vAlign w:val="center"/>
          </w:tcPr>
          <w:p w14:paraId="64E7710D" w14:textId="77777777" w:rsidR="004D60E3" w:rsidRPr="00D60FFD" w:rsidRDefault="004D60E3" w:rsidP="00FD4EE0">
            <w:pPr>
              <w:pStyle w:val="afffffb"/>
            </w:pPr>
            <w:r w:rsidRPr="00D60FFD">
              <w:rPr>
                <w:rFonts w:hint="eastAsia"/>
              </w:rPr>
              <w:t>19052420</w:t>
            </w:r>
          </w:p>
        </w:tc>
        <w:tc>
          <w:tcPr>
            <w:tcW w:w="707" w:type="pct"/>
            <w:noWrap/>
            <w:vAlign w:val="center"/>
          </w:tcPr>
          <w:p w14:paraId="1DE8F48A" w14:textId="77777777" w:rsidR="004D60E3" w:rsidRPr="00D60FFD" w:rsidRDefault="004D60E3" w:rsidP="00FD4EE0">
            <w:pPr>
              <w:pStyle w:val="afffffb"/>
            </w:pPr>
            <w:r w:rsidRPr="00D60FFD">
              <w:rPr>
                <w:rFonts w:hint="eastAsia"/>
              </w:rPr>
              <w:t>0.225</w:t>
            </w:r>
          </w:p>
        </w:tc>
        <w:tc>
          <w:tcPr>
            <w:tcW w:w="393" w:type="pct"/>
            <w:noWrap/>
            <w:vAlign w:val="center"/>
          </w:tcPr>
          <w:p w14:paraId="0CFA0C6E" w14:textId="77777777" w:rsidR="004D60E3" w:rsidRPr="00D60FFD" w:rsidRDefault="004D60E3" w:rsidP="00FD4EE0">
            <w:pPr>
              <w:pStyle w:val="afffffb"/>
            </w:pPr>
            <w:r w:rsidRPr="00D60FFD">
              <w:rPr>
                <w:rFonts w:hint="eastAsia"/>
              </w:rPr>
              <w:t>0.4</w:t>
            </w:r>
          </w:p>
        </w:tc>
        <w:tc>
          <w:tcPr>
            <w:tcW w:w="367" w:type="pct"/>
            <w:noWrap/>
            <w:vAlign w:val="center"/>
          </w:tcPr>
          <w:p w14:paraId="6FBB9793" w14:textId="77777777" w:rsidR="004D60E3" w:rsidRPr="00D60FFD" w:rsidRDefault="004D60E3" w:rsidP="00FD4EE0">
            <w:pPr>
              <w:pStyle w:val="afffffb"/>
            </w:pPr>
            <w:r w:rsidRPr="00D60FFD">
              <w:rPr>
                <w:rFonts w:hint="eastAsia"/>
              </w:rPr>
              <w:t>达标</w:t>
            </w:r>
          </w:p>
        </w:tc>
      </w:tr>
      <w:tr w:rsidR="004D60E3" w:rsidRPr="00D60FFD" w14:paraId="304E3FF0" w14:textId="77777777" w:rsidTr="00FD4EE0">
        <w:trPr>
          <w:trHeight w:val="20"/>
        </w:trPr>
        <w:tc>
          <w:tcPr>
            <w:tcW w:w="707" w:type="pct"/>
            <w:vMerge/>
            <w:vAlign w:val="center"/>
          </w:tcPr>
          <w:p w14:paraId="0725BA1A" w14:textId="77777777" w:rsidR="004D60E3" w:rsidRPr="00D60FFD" w:rsidRDefault="004D60E3" w:rsidP="00FD4EE0">
            <w:pPr>
              <w:pStyle w:val="afffffb"/>
            </w:pPr>
          </w:p>
        </w:tc>
        <w:tc>
          <w:tcPr>
            <w:tcW w:w="549" w:type="pct"/>
            <w:vMerge/>
            <w:vAlign w:val="center"/>
          </w:tcPr>
          <w:p w14:paraId="4D6135A3" w14:textId="77777777" w:rsidR="004D60E3" w:rsidRPr="00D60FFD" w:rsidRDefault="004D60E3" w:rsidP="00FD4EE0">
            <w:pPr>
              <w:pStyle w:val="afffffb"/>
            </w:pPr>
          </w:p>
        </w:tc>
        <w:tc>
          <w:tcPr>
            <w:tcW w:w="550" w:type="pct"/>
            <w:noWrap/>
            <w:vAlign w:val="center"/>
          </w:tcPr>
          <w:p w14:paraId="25537EEA" w14:textId="77777777" w:rsidR="004D60E3" w:rsidRPr="00D60FFD" w:rsidRDefault="004D60E3" w:rsidP="00FD4EE0">
            <w:pPr>
              <w:pStyle w:val="afffffb"/>
            </w:pPr>
            <w:r w:rsidRPr="00D60FFD">
              <w:rPr>
                <w:rFonts w:hint="eastAsia"/>
              </w:rPr>
              <w:t>网格</w:t>
            </w:r>
          </w:p>
        </w:tc>
        <w:tc>
          <w:tcPr>
            <w:tcW w:w="471" w:type="pct"/>
            <w:noWrap/>
            <w:vAlign w:val="center"/>
          </w:tcPr>
          <w:p w14:paraId="0F38A28A"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AC03F35" w14:textId="77777777" w:rsidR="004D60E3" w:rsidRPr="00D60FFD" w:rsidRDefault="004D60E3" w:rsidP="00FD4EE0">
            <w:pPr>
              <w:pStyle w:val="afffffb"/>
            </w:pPr>
            <w:r w:rsidRPr="00D60FFD">
              <w:rPr>
                <w:rFonts w:hint="eastAsia"/>
              </w:rPr>
              <w:t>2.75E-02</w:t>
            </w:r>
          </w:p>
        </w:tc>
        <w:tc>
          <w:tcPr>
            <w:tcW w:w="628" w:type="pct"/>
            <w:noWrap/>
            <w:vAlign w:val="center"/>
          </w:tcPr>
          <w:p w14:paraId="0C459B24" w14:textId="77777777" w:rsidR="004D60E3" w:rsidRPr="00D60FFD" w:rsidRDefault="004D60E3" w:rsidP="00FD4EE0">
            <w:pPr>
              <w:pStyle w:val="afffffb"/>
            </w:pPr>
            <w:r w:rsidRPr="00D60FFD">
              <w:rPr>
                <w:rFonts w:hint="eastAsia"/>
              </w:rPr>
              <w:t>19070507</w:t>
            </w:r>
          </w:p>
        </w:tc>
        <w:tc>
          <w:tcPr>
            <w:tcW w:w="707" w:type="pct"/>
            <w:noWrap/>
            <w:vAlign w:val="center"/>
          </w:tcPr>
          <w:p w14:paraId="655D611C" w14:textId="77777777" w:rsidR="004D60E3" w:rsidRPr="00D60FFD" w:rsidRDefault="004D60E3" w:rsidP="00FD4EE0">
            <w:pPr>
              <w:pStyle w:val="afffffb"/>
            </w:pPr>
            <w:r w:rsidRPr="00D60FFD">
              <w:rPr>
                <w:rFonts w:hint="eastAsia"/>
              </w:rPr>
              <w:t>0.225</w:t>
            </w:r>
          </w:p>
        </w:tc>
        <w:tc>
          <w:tcPr>
            <w:tcW w:w="393" w:type="pct"/>
            <w:noWrap/>
            <w:vAlign w:val="center"/>
          </w:tcPr>
          <w:p w14:paraId="4A634F61" w14:textId="77777777" w:rsidR="004D60E3" w:rsidRPr="00D60FFD" w:rsidRDefault="004D60E3" w:rsidP="00FD4EE0">
            <w:pPr>
              <w:pStyle w:val="afffffb"/>
            </w:pPr>
            <w:r w:rsidRPr="00D60FFD">
              <w:rPr>
                <w:rFonts w:hint="eastAsia"/>
              </w:rPr>
              <w:t>12.21</w:t>
            </w:r>
          </w:p>
        </w:tc>
        <w:tc>
          <w:tcPr>
            <w:tcW w:w="367" w:type="pct"/>
            <w:noWrap/>
            <w:vAlign w:val="center"/>
          </w:tcPr>
          <w:p w14:paraId="5EE91EC4" w14:textId="77777777" w:rsidR="004D60E3" w:rsidRPr="00D60FFD" w:rsidRDefault="004D60E3" w:rsidP="00FD4EE0">
            <w:pPr>
              <w:pStyle w:val="afffffb"/>
            </w:pPr>
            <w:r w:rsidRPr="00D60FFD">
              <w:rPr>
                <w:rFonts w:hint="eastAsia"/>
              </w:rPr>
              <w:t>达标</w:t>
            </w:r>
          </w:p>
        </w:tc>
      </w:tr>
      <w:tr w:rsidR="004D60E3" w:rsidRPr="00D60FFD" w14:paraId="08A22415" w14:textId="77777777" w:rsidTr="00FD4EE0">
        <w:trPr>
          <w:trHeight w:val="20"/>
        </w:trPr>
        <w:tc>
          <w:tcPr>
            <w:tcW w:w="707" w:type="pct"/>
            <w:vMerge/>
            <w:vAlign w:val="center"/>
          </w:tcPr>
          <w:p w14:paraId="44F7A1E5" w14:textId="77777777" w:rsidR="004D60E3" w:rsidRPr="00D60FFD" w:rsidRDefault="004D60E3" w:rsidP="00FD4EE0">
            <w:pPr>
              <w:pStyle w:val="afffffb"/>
            </w:pPr>
          </w:p>
        </w:tc>
        <w:tc>
          <w:tcPr>
            <w:tcW w:w="549" w:type="pct"/>
            <w:vMerge w:val="restart"/>
            <w:vAlign w:val="center"/>
          </w:tcPr>
          <w:p w14:paraId="6B0AA182" w14:textId="77777777" w:rsidR="004D60E3" w:rsidRPr="00D60FFD" w:rsidRDefault="004D60E3" w:rsidP="00FD4EE0">
            <w:pPr>
              <w:pStyle w:val="afffffb"/>
            </w:pPr>
            <w:r w:rsidRPr="00D60FFD">
              <w:rPr>
                <w:rFonts w:hint="eastAsia"/>
              </w:rPr>
              <w:t>非甲烷</w:t>
            </w:r>
            <w:r w:rsidRPr="00D60FFD">
              <w:t>总烃</w:t>
            </w:r>
          </w:p>
        </w:tc>
        <w:tc>
          <w:tcPr>
            <w:tcW w:w="550" w:type="pct"/>
            <w:noWrap/>
            <w:vAlign w:val="center"/>
          </w:tcPr>
          <w:p w14:paraId="11E2F7D5" w14:textId="77777777" w:rsidR="004D60E3" w:rsidRPr="00D60FFD" w:rsidRDefault="004D60E3" w:rsidP="00FD4EE0">
            <w:pPr>
              <w:pStyle w:val="afffffb"/>
            </w:pPr>
            <w:r w:rsidRPr="00D60FFD">
              <w:rPr>
                <w:rFonts w:hint="eastAsia"/>
              </w:rPr>
              <w:t>于家村</w:t>
            </w:r>
          </w:p>
        </w:tc>
        <w:tc>
          <w:tcPr>
            <w:tcW w:w="471" w:type="pct"/>
            <w:noWrap/>
            <w:vAlign w:val="center"/>
          </w:tcPr>
          <w:p w14:paraId="4B4A66BE"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05461FE" w14:textId="77777777" w:rsidR="004D60E3" w:rsidRPr="00D60FFD" w:rsidRDefault="004D60E3" w:rsidP="00FD4EE0">
            <w:pPr>
              <w:pStyle w:val="afffffb"/>
            </w:pPr>
            <w:r w:rsidRPr="00D60FFD">
              <w:rPr>
                <w:rFonts w:hint="eastAsia"/>
              </w:rPr>
              <w:t>8.71E-05</w:t>
            </w:r>
          </w:p>
        </w:tc>
        <w:tc>
          <w:tcPr>
            <w:tcW w:w="628" w:type="pct"/>
            <w:noWrap/>
            <w:vAlign w:val="center"/>
          </w:tcPr>
          <w:p w14:paraId="403FEE04" w14:textId="77777777" w:rsidR="004D60E3" w:rsidRPr="00D60FFD" w:rsidRDefault="004D60E3" w:rsidP="00FD4EE0">
            <w:pPr>
              <w:pStyle w:val="afffffb"/>
            </w:pPr>
            <w:r w:rsidRPr="00D60FFD">
              <w:rPr>
                <w:rFonts w:hint="eastAsia"/>
              </w:rPr>
              <w:t>19090222</w:t>
            </w:r>
          </w:p>
        </w:tc>
        <w:tc>
          <w:tcPr>
            <w:tcW w:w="707" w:type="pct"/>
            <w:noWrap/>
            <w:vAlign w:val="center"/>
          </w:tcPr>
          <w:p w14:paraId="6F9AF7C1" w14:textId="77777777" w:rsidR="004D60E3" w:rsidRPr="00D60FFD" w:rsidRDefault="004D60E3" w:rsidP="00FD4EE0">
            <w:pPr>
              <w:pStyle w:val="afffffb"/>
            </w:pPr>
            <w:r w:rsidRPr="00D60FFD">
              <w:rPr>
                <w:rFonts w:hint="eastAsia"/>
              </w:rPr>
              <w:t>2</w:t>
            </w:r>
          </w:p>
        </w:tc>
        <w:tc>
          <w:tcPr>
            <w:tcW w:w="393" w:type="pct"/>
            <w:noWrap/>
            <w:vAlign w:val="center"/>
          </w:tcPr>
          <w:p w14:paraId="271F8959" w14:textId="77777777" w:rsidR="004D60E3" w:rsidRPr="00D60FFD" w:rsidRDefault="004D60E3" w:rsidP="00FD4EE0">
            <w:pPr>
              <w:pStyle w:val="afffffb"/>
            </w:pPr>
            <w:r w:rsidRPr="00D60FFD">
              <w:rPr>
                <w:rFonts w:hint="eastAsia"/>
              </w:rPr>
              <w:t>0.00</w:t>
            </w:r>
          </w:p>
        </w:tc>
        <w:tc>
          <w:tcPr>
            <w:tcW w:w="367" w:type="pct"/>
            <w:noWrap/>
            <w:vAlign w:val="center"/>
          </w:tcPr>
          <w:p w14:paraId="7FE4D3E6" w14:textId="77777777" w:rsidR="004D60E3" w:rsidRPr="00D60FFD" w:rsidRDefault="004D60E3" w:rsidP="00FD4EE0">
            <w:pPr>
              <w:pStyle w:val="afffffb"/>
            </w:pPr>
            <w:r w:rsidRPr="00D60FFD">
              <w:rPr>
                <w:rFonts w:hint="eastAsia"/>
              </w:rPr>
              <w:t>达标</w:t>
            </w:r>
          </w:p>
        </w:tc>
      </w:tr>
      <w:tr w:rsidR="004D60E3" w:rsidRPr="00D60FFD" w14:paraId="65EBCF17" w14:textId="77777777" w:rsidTr="00FD4EE0">
        <w:trPr>
          <w:trHeight w:val="20"/>
        </w:trPr>
        <w:tc>
          <w:tcPr>
            <w:tcW w:w="707" w:type="pct"/>
            <w:vMerge/>
            <w:vAlign w:val="center"/>
          </w:tcPr>
          <w:p w14:paraId="4F4EE11E" w14:textId="77777777" w:rsidR="004D60E3" w:rsidRPr="00D60FFD" w:rsidRDefault="004D60E3" w:rsidP="00FD4EE0">
            <w:pPr>
              <w:pStyle w:val="afffffb"/>
            </w:pPr>
          </w:p>
        </w:tc>
        <w:tc>
          <w:tcPr>
            <w:tcW w:w="549" w:type="pct"/>
            <w:vMerge/>
            <w:vAlign w:val="center"/>
          </w:tcPr>
          <w:p w14:paraId="201F0B2D" w14:textId="77777777" w:rsidR="004D60E3" w:rsidRPr="00D60FFD" w:rsidRDefault="004D60E3" w:rsidP="00FD4EE0">
            <w:pPr>
              <w:pStyle w:val="afffffb"/>
            </w:pPr>
          </w:p>
        </w:tc>
        <w:tc>
          <w:tcPr>
            <w:tcW w:w="550" w:type="pct"/>
            <w:noWrap/>
            <w:vAlign w:val="center"/>
          </w:tcPr>
          <w:p w14:paraId="61FC7791" w14:textId="77777777" w:rsidR="004D60E3" w:rsidRPr="00D60FFD" w:rsidRDefault="004D60E3" w:rsidP="00FD4EE0">
            <w:pPr>
              <w:pStyle w:val="afffffb"/>
            </w:pPr>
            <w:r w:rsidRPr="00D60FFD">
              <w:rPr>
                <w:rFonts w:hint="eastAsia"/>
              </w:rPr>
              <w:t>店子</w:t>
            </w:r>
          </w:p>
        </w:tc>
        <w:tc>
          <w:tcPr>
            <w:tcW w:w="471" w:type="pct"/>
            <w:noWrap/>
            <w:vAlign w:val="center"/>
          </w:tcPr>
          <w:p w14:paraId="2D83D4B0"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358323B4" w14:textId="77777777" w:rsidR="004D60E3" w:rsidRPr="00D60FFD" w:rsidRDefault="004D60E3" w:rsidP="00FD4EE0">
            <w:pPr>
              <w:pStyle w:val="afffffb"/>
            </w:pPr>
            <w:r w:rsidRPr="00D60FFD">
              <w:rPr>
                <w:rFonts w:hint="eastAsia"/>
              </w:rPr>
              <w:t>1.86E-04</w:t>
            </w:r>
          </w:p>
        </w:tc>
        <w:tc>
          <w:tcPr>
            <w:tcW w:w="628" w:type="pct"/>
            <w:noWrap/>
            <w:vAlign w:val="center"/>
          </w:tcPr>
          <w:p w14:paraId="02FD79F9" w14:textId="77777777" w:rsidR="004D60E3" w:rsidRPr="00D60FFD" w:rsidRDefault="004D60E3" w:rsidP="00FD4EE0">
            <w:pPr>
              <w:pStyle w:val="afffffb"/>
            </w:pPr>
            <w:r w:rsidRPr="00D60FFD">
              <w:rPr>
                <w:rFonts w:hint="eastAsia"/>
              </w:rPr>
              <w:t>19070507</w:t>
            </w:r>
          </w:p>
        </w:tc>
        <w:tc>
          <w:tcPr>
            <w:tcW w:w="707" w:type="pct"/>
            <w:noWrap/>
            <w:vAlign w:val="center"/>
          </w:tcPr>
          <w:p w14:paraId="513D072B" w14:textId="77777777" w:rsidR="004D60E3" w:rsidRPr="00D60FFD" w:rsidRDefault="004D60E3" w:rsidP="00FD4EE0">
            <w:pPr>
              <w:pStyle w:val="afffffb"/>
            </w:pPr>
            <w:r w:rsidRPr="00D60FFD">
              <w:rPr>
                <w:rFonts w:hint="eastAsia"/>
              </w:rPr>
              <w:t>2</w:t>
            </w:r>
          </w:p>
        </w:tc>
        <w:tc>
          <w:tcPr>
            <w:tcW w:w="393" w:type="pct"/>
            <w:noWrap/>
            <w:vAlign w:val="center"/>
          </w:tcPr>
          <w:p w14:paraId="2D48E1EE" w14:textId="77777777" w:rsidR="004D60E3" w:rsidRPr="00D60FFD" w:rsidRDefault="004D60E3" w:rsidP="00FD4EE0">
            <w:pPr>
              <w:pStyle w:val="afffffb"/>
            </w:pPr>
            <w:r w:rsidRPr="00D60FFD">
              <w:rPr>
                <w:rFonts w:hint="eastAsia"/>
              </w:rPr>
              <w:t>0.01</w:t>
            </w:r>
          </w:p>
        </w:tc>
        <w:tc>
          <w:tcPr>
            <w:tcW w:w="367" w:type="pct"/>
            <w:noWrap/>
            <w:vAlign w:val="center"/>
          </w:tcPr>
          <w:p w14:paraId="601021C1" w14:textId="77777777" w:rsidR="004D60E3" w:rsidRPr="00D60FFD" w:rsidRDefault="004D60E3" w:rsidP="00FD4EE0">
            <w:pPr>
              <w:pStyle w:val="afffffb"/>
            </w:pPr>
            <w:r w:rsidRPr="00D60FFD">
              <w:rPr>
                <w:rFonts w:hint="eastAsia"/>
              </w:rPr>
              <w:t>达标</w:t>
            </w:r>
          </w:p>
        </w:tc>
      </w:tr>
      <w:tr w:rsidR="004D60E3" w:rsidRPr="00D60FFD" w14:paraId="65EBB037" w14:textId="77777777" w:rsidTr="00FD4EE0">
        <w:trPr>
          <w:trHeight w:val="20"/>
        </w:trPr>
        <w:tc>
          <w:tcPr>
            <w:tcW w:w="707" w:type="pct"/>
            <w:vMerge/>
            <w:vAlign w:val="center"/>
          </w:tcPr>
          <w:p w14:paraId="2274875D" w14:textId="77777777" w:rsidR="004D60E3" w:rsidRPr="00D60FFD" w:rsidRDefault="004D60E3" w:rsidP="00FD4EE0">
            <w:pPr>
              <w:pStyle w:val="afffffb"/>
            </w:pPr>
          </w:p>
        </w:tc>
        <w:tc>
          <w:tcPr>
            <w:tcW w:w="549" w:type="pct"/>
            <w:vMerge/>
            <w:vAlign w:val="center"/>
          </w:tcPr>
          <w:p w14:paraId="6B79C4BD" w14:textId="77777777" w:rsidR="004D60E3" w:rsidRPr="00D60FFD" w:rsidRDefault="004D60E3" w:rsidP="00FD4EE0">
            <w:pPr>
              <w:pStyle w:val="afffffb"/>
            </w:pPr>
          </w:p>
        </w:tc>
        <w:tc>
          <w:tcPr>
            <w:tcW w:w="550" w:type="pct"/>
            <w:noWrap/>
            <w:vAlign w:val="center"/>
          </w:tcPr>
          <w:p w14:paraId="397D6B37" w14:textId="77777777" w:rsidR="004D60E3" w:rsidRPr="00D60FFD" w:rsidRDefault="004D60E3" w:rsidP="00FD4EE0">
            <w:pPr>
              <w:pStyle w:val="afffffb"/>
            </w:pPr>
            <w:r w:rsidRPr="00D60FFD">
              <w:rPr>
                <w:rFonts w:hint="eastAsia"/>
              </w:rPr>
              <w:t>石家</w:t>
            </w:r>
          </w:p>
        </w:tc>
        <w:tc>
          <w:tcPr>
            <w:tcW w:w="471" w:type="pct"/>
            <w:noWrap/>
            <w:vAlign w:val="center"/>
          </w:tcPr>
          <w:p w14:paraId="1B86EDD5"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225EB77B" w14:textId="77777777" w:rsidR="004D60E3" w:rsidRPr="00D60FFD" w:rsidRDefault="004D60E3" w:rsidP="00FD4EE0">
            <w:pPr>
              <w:pStyle w:val="afffffb"/>
            </w:pPr>
            <w:r w:rsidRPr="00D60FFD">
              <w:rPr>
                <w:rFonts w:hint="eastAsia"/>
              </w:rPr>
              <w:t>2.03E-04</w:t>
            </w:r>
          </w:p>
        </w:tc>
        <w:tc>
          <w:tcPr>
            <w:tcW w:w="628" w:type="pct"/>
            <w:noWrap/>
            <w:vAlign w:val="center"/>
          </w:tcPr>
          <w:p w14:paraId="26B1BEE1" w14:textId="77777777" w:rsidR="004D60E3" w:rsidRPr="00D60FFD" w:rsidRDefault="004D60E3" w:rsidP="00FD4EE0">
            <w:pPr>
              <w:pStyle w:val="afffffb"/>
            </w:pPr>
            <w:r w:rsidRPr="00D60FFD">
              <w:rPr>
                <w:rFonts w:hint="eastAsia"/>
              </w:rPr>
              <w:t>19070507</w:t>
            </w:r>
          </w:p>
        </w:tc>
        <w:tc>
          <w:tcPr>
            <w:tcW w:w="707" w:type="pct"/>
            <w:noWrap/>
            <w:vAlign w:val="center"/>
          </w:tcPr>
          <w:p w14:paraId="0BF48560" w14:textId="77777777" w:rsidR="004D60E3" w:rsidRPr="00D60FFD" w:rsidRDefault="004D60E3" w:rsidP="00FD4EE0">
            <w:pPr>
              <w:pStyle w:val="afffffb"/>
            </w:pPr>
            <w:r w:rsidRPr="00D60FFD">
              <w:rPr>
                <w:rFonts w:hint="eastAsia"/>
              </w:rPr>
              <w:t>2</w:t>
            </w:r>
          </w:p>
        </w:tc>
        <w:tc>
          <w:tcPr>
            <w:tcW w:w="393" w:type="pct"/>
            <w:noWrap/>
            <w:vAlign w:val="center"/>
          </w:tcPr>
          <w:p w14:paraId="3EAD59DD" w14:textId="77777777" w:rsidR="004D60E3" w:rsidRPr="00D60FFD" w:rsidRDefault="004D60E3" w:rsidP="00FD4EE0">
            <w:pPr>
              <w:pStyle w:val="afffffb"/>
            </w:pPr>
            <w:r w:rsidRPr="00D60FFD">
              <w:rPr>
                <w:rFonts w:hint="eastAsia"/>
              </w:rPr>
              <w:t>0.01</w:t>
            </w:r>
          </w:p>
        </w:tc>
        <w:tc>
          <w:tcPr>
            <w:tcW w:w="367" w:type="pct"/>
            <w:noWrap/>
            <w:vAlign w:val="center"/>
          </w:tcPr>
          <w:p w14:paraId="1B5D50A6" w14:textId="77777777" w:rsidR="004D60E3" w:rsidRPr="00D60FFD" w:rsidRDefault="004D60E3" w:rsidP="00FD4EE0">
            <w:pPr>
              <w:pStyle w:val="afffffb"/>
            </w:pPr>
            <w:r w:rsidRPr="00D60FFD">
              <w:rPr>
                <w:rFonts w:hint="eastAsia"/>
              </w:rPr>
              <w:t>达标</w:t>
            </w:r>
          </w:p>
        </w:tc>
      </w:tr>
      <w:tr w:rsidR="004D60E3" w:rsidRPr="00D60FFD" w14:paraId="375BCA1A" w14:textId="77777777" w:rsidTr="00FD4EE0">
        <w:trPr>
          <w:trHeight w:val="20"/>
        </w:trPr>
        <w:tc>
          <w:tcPr>
            <w:tcW w:w="707" w:type="pct"/>
            <w:vMerge/>
            <w:vAlign w:val="center"/>
          </w:tcPr>
          <w:p w14:paraId="1DD42BDD" w14:textId="77777777" w:rsidR="004D60E3" w:rsidRPr="00D60FFD" w:rsidRDefault="004D60E3" w:rsidP="00FD4EE0">
            <w:pPr>
              <w:pStyle w:val="afffffb"/>
            </w:pPr>
          </w:p>
        </w:tc>
        <w:tc>
          <w:tcPr>
            <w:tcW w:w="549" w:type="pct"/>
            <w:vMerge/>
            <w:vAlign w:val="center"/>
          </w:tcPr>
          <w:p w14:paraId="6FA376C1" w14:textId="77777777" w:rsidR="004D60E3" w:rsidRPr="00D60FFD" w:rsidRDefault="004D60E3" w:rsidP="00FD4EE0">
            <w:pPr>
              <w:pStyle w:val="afffffb"/>
            </w:pPr>
          </w:p>
        </w:tc>
        <w:tc>
          <w:tcPr>
            <w:tcW w:w="550" w:type="pct"/>
            <w:noWrap/>
            <w:vAlign w:val="center"/>
          </w:tcPr>
          <w:p w14:paraId="6D0FB02A" w14:textId="77777777" w:rsidR="004D60E3" w:rsidRPr="00D60FFD" w:rsidRDefault="004D60E3" w:rsidP="00FD4EE0">
            <w:pPr>
              <w:pStyle w:val="afffffb"/>
            </w:pPr>
            <w:r w:rsidRPr="00D60FFD">
              <w:rPr>
                <w:rFonts w:hint="eastAsia"/>
              </w:rPr>
              <w:t>二铺</w:t>
            </w:r>
          </w:p>
        </w:tc>
        <w:tc>
          <w:tcPr>
            <w:tcW w:w="471" w:type="pct"/>
            <w:noWrap/>
            <w:vAlign w:val="center"/>
          </w:tcPr>
          <w:p w14:paraId="0DE62463"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510E9772" w14:textId="77777777" w:rsidR="004D60E3" w:rsidRPr="00D60FFD" w:rsidRDefault="004D60E3" w:rsidP="00FD4EE0">
            <w:pPr>
              <w:pStyle w:val="afffffb"/>
            </w:pPr>
            <w:r w:rsidRPr="00D60FFD">
              <w:rPr>
                <w:rFonts w:hint="eastAsia"/>
              </w:rPr>
              <w:t>1.00E-04</w:t>
            </w:r>
          </w:p>
        </w:tc>
        <w:tc>
          <w:tcPr>
            <w:tcW w:w="628" w:type="pct"/>
            <w:noWrap/>
            <w:vAlign w:val="center"/>
          </w:tcPr>
          <w:p w14:paraId="37D4D412" w14:textId="77777777" w:rsidR="004D60E3" w:rsidRPr="00D60FFD" w:rsidRDefault="004D60E3" w:rsidP="00FD4EE0">
            <w:pPr>
              <w:pStyle w:val="afffffb"/>
            </w:pPr>
            <w:r w:rsidRPr="00D60FFD">
              <w:rPr>
                <w:rFonts w:hint="eastAsia"/>
              </w:rPr>
              <w:t>19012009</w:t>
            </w:r>
          </w:p>
        </w:tc>
        <w:tc>
          <w:tcPr>
            <w:tcW w:w="707" w:type="pct"/>
            <w:noWrap/>
            <w:vAlign w:val="center"/>
          </w:tcPr>
          <w:p w14:paraId="7AD88057" w14:textId="77777777" w:rsidR="004D60E3" w:rsidRPr="00D60FFD" w:rsidRDefault="004D60E3" w:rsidP="00FD4EE0">
            <w:pPr>
              <w:pStyle w:val="afffffb"/>
            </w:pPr>
            <w:r w:rsidRPr="00D60FFD">
              <w:rPr>
                <w:rFonts w:hint="eastAsia"/>
              </w:rPr>
              <w:t>2</w:t>
            </w:r>
          </w:p>
        </w:tc>
        <w:tc>
          <w:tcPr>
            <w:tcW w:w="393" w:type="pct"/>
            <w:noWrap/>
            <w:vAlign w:val="center"/>
          </w:tcPr>
          <w:p w14:paraId="5EC08696" w14:textId="77777777" w:rsidR="004D60E3" w:rsidRPr="00D60FFD" w:rsidRDefault="004D60E3" w:rsidP="00FD4EE0">
            <w:pPr>
              <w:pStyle w:val="afffffb"/>
            </w:pPr>
            <w:r w:rsidRPr="00D60FFD">
              <w:rPr>
                <w:rFonts w:hint="eastAsia"/>
              </w:rPr>
              <w:t>0.01</w:t>
            </w:r>
          </w:p>
        </w:tc>
        <w:tc>
          <w:tcPr>
            <w:tcW w:w="367" w:type="pct"/>
            <w:noWrap/>
            <w:vAlign w:val="center"/>
          </w:tcPr>
          <w:p w14:paraId="1AF8016F" w14:textId="77777777" w:rsidR="004D60E3" w:rsidRPr="00D60FFD" w:rsidRDefault="004D60E3" w:rsidP="00FD4EE0">
            <w:pPr>
              <w:pStyle w:val="afffffb"/>
            </w:pPr>
            <w:r w:rsidRPr="00D60FFD">
              <w:rPr>
                <w:rFonts w:hint="eastAsia"/>
              </w:rPr>
              <w:t>达标</w:t>
            </w:r>
          </w:p>
        </w:tc>
      </w:tr>
      <w:tr w:rsidR="004D60E3" w:rsidRPr="00D60FFD" w14:paraId="701158D3" w14:textId="77777777" w:rsidTr="00FD4EE0">
        <w:trPr>
          <w:trHeight w:val="20"/>
        </w:trPr>
        <w:tc>
          <w:tcPr>
            <w:tcW w:w="707" w:type="pct"/>
            <w:vMerge/>
            <w:vAlign w:val="center"/>
          </w:tcPr>
          <w:p w14:paraId="57652BEC" w14:textId="77777777" w:rsidR="004D60E3" w:rsidRPr="00D60FFD" w:rsidRDefault="004D60E3" w:rsidP="00FD4EE0">
            <w:pPr>
              <w:pStyle w:val="afffffb"/>
            </w:pPr>
          </w:p>
        </w:tc>
        <w:tc>
          <w:tcPr>
            <w:tcW w:w="549" w:type="pct"/>
            <w:vMerge/>
            <w:vAlign w:val="center"/>
          </w:tcPr>
          <w:p w14:paraId="5F52ECD3" w14:textId="77777777" w:rsidR="004D60E3" w:rsidRPr="00D60FFD" w:rsidRDefault="004D60E3" w:rsidP="00FD4EE0">
            <w:pPr>
              <w:pStyle w:val="afffffb"/>
            </w:pPr>
          </w:p>
        </w:tc>
        <w:tc>
          <w:tcPr>
            <w:tcW w:w="550" w:type="pct"/>
            <w:noWrap/>
            <w:vAlign w:val="center"/>
          </w:tcPr>
          <w:p w14:paraId="0B5450AB" w14:textId="77777777" w:rsidR="004D60E3" w:rsidRPr="00D60FFD" w:rsidRDefault="004D60E3" w:rsidP="00FD4EE0">
            <w:pPr>
              <w:pStyle w:val="afffffb"/>
            </w:pPr>
            <w:r w:rsidRPr="00D60FFD">
              <w:rPr>
                <w:rFonts w:hint="eastAsia"/>
              </w:rPr>
              <w:t>小杨家</w:t>
            </w:r>
          </w:p>
        </w:tc>
        <w:tc>
          <w:tcPr>
            <w:tcW w:w="471" w:type="pct"/>
            <w:noWrap/>
            <w:vAlign w:val="center"/>
          </w:tcPr>
          <w:p w14:paraId="3CA766D2"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7D2050B0" w14:textId="77777777" w:rsidR="004D60E3" w:rsidRPr="00D60FFD" w:rsidRDefault="004D60E3" w:rsidP="00FD4EE0">
            <w:pPr>
              <w:pStyle w:val="afffffb"/>
            </w:pPr>
            <w:r w:rsidRPr="00D60FFD">
              <w:rPr>
                <w:rFonts w:hint="eastAsia"/>
              </w:rPr>
              <w:t>8.86E-05</w:t>
            </w:r>
          </w:p>
        </w:tc>
        <w:tc>
          <w:tcPr>
            <w:tcW w:w="628" w:type="pct"/>
            <w:noWrap/>
            <w:vAlign w:val="center"/>
          </w:tcPr>
          <w:p w14:paraId="5BC47E4D" w14:textId="77777777" w:rsidR="004D60E3" w:rsidRPr="00D60FFD" w:rsidRDefault="004D60E3" w:rsidP="00FD4EE0">
            <w:pPr>
              <w:pStyle w:val="afffffb"/>
            </w:pPr>
            <w:r w:rsidRPr="00D60FFD">
              <w:rPr>
                <w:rFonts w:hint="eastAsia"/>
              </w:rPr>
              <w:t>19052420</w:t>
            </w:r>
          </w:p>
        </w:tc>
        <w:tc>
          <w:tcPr>
            <w:tcW w:w="707" w:type="pct"/>
            <w:noWrap/>
            <w:vAlign w:val="center"/>
          </w:tcPr>
          <w:p w14:paraId="1C2E2E4F" w14:textId="77777777" w:rsidR="004D60E3" w:rsidRPr="00D60FFD" w:rsidRDefault="004D60E3" w:rsidP="00FD4EE0">
            <w:pPr>
              <w:pStyle w:val="afffffb"/>
            </w:pPr>
            <w:r w:rsidRPr="00D60FFD">
              <w:rPr>
                <w:rFonts w:hint="eastAsia"/>
              </w:rPr>
              <w:t>2</w:t>
            </w:r>
          </w:p>
        </w:tc>
        <w:tc>
          <w:tcPr>
            <w:tcW w:w="393" w:type="pct"/>
            <w:noWrap/>
            <w:vAlign w:val="center"/>
          </w:tcPr>
          <w:p w14:paraId="32B35A7A" w14:textId="77777777" w:rsidR="004D60E3" w:rsidRPr="00D60FFD" w:rsidRDefault="004D60E3" w:rsidP="00FD4EE0">
            <w:pPr>
              <w:pStyle w:val="afffffb"/>
            </w:pPr>
            <w:r w:rsidRPr="00D60FFD">
              <w:rPr>
                <w:rFonts w:hint="eastAsia"/>
              </w:rPr>
              <w:t>0.00</w:t>
            </w:r>
          </w:p>
        </w:tc>
        <w:tc>
          <w:tcPr>
            <w:tcW w:w="367" w:type="pct"/>
            <w:noWrap/>
            <w:vAlign w:val="center"/>
          </w:tcPr>
          <w:p w14:paraId="25A2C2A1" w14:textId="77777777" w:rsidR="004D60E3" w:rsidRPr="00D60FFD" w:rsidRDefault="004D60E3" w:rsidP="00FD4EE0">
            <w:pPr>
              <w:pStyle w:val="afffffb"/>
            </w:pPr>
            <w:r w:rsidRPr="00D60FFD">
              <w:rPr>
                <w:rFonts w:hint="eastAsia"/>
              </w:rPr>
              <w:t>达标</w:t>
            </w:r>
          </w:p>
        </w:tc>
      </w:tr>
      <w:tr w:rsidR="004D60E3" w:rsidRPr="00D60FFD" w14:paraId="68D809D5" w14:textId="77777777" w:rsidTr="00FD4EE0">
        <w:trPr>
          <w:trHeight w:val="20"/>
        </w:trPr>
        <w:tc>
          <w:tcPr>
            <w:tcW w:w="707" w:type="pct"/>
            <w:vMerge/>
            <w:vAlign w:val="center"/>
          </w:tcPr>
          <w:p w14:paraId="64899BA6" w14:textId="77777777" w:rsidR="004D60E3" w:rsidRPr="00D60FFD" w:rsidRDefault="004D60E3" w:rsidP="00FD4EE0">
            <w:pPr>
              <w:pStyle w:val="afffffb"/>
            </w:pPr>
          </w:p>
        </w:tc>
        <w:tc>
          <w:tcPr>
            <w:tcW w:w="549" w:type="pct"/>
            <w:vMerge/>
            <w:vAlign w:val="center"/>
          </w:tcPr>
          <w:p w14:paraId="0E251908" w14:textId="77777777" w:rsidR="004D60E3" w:rsidRPr="00D60FFD" w:rsidRDefault="004D60E3" w:rsidP="00FD4EE0">
            <w:pPr>
              <w:pStyle w:val="afffffb"/>
            </w:pPr>
          </w:p>
        </w:tc>
        <w:tc>
          <w:tcPr>
            <w:tcW w:w="550" w:type="pct"/>
            <w:noWrap/>
            <w:vAlign w:val="center"/>
          </w:tcPr>
          <w:p w14:paraId="403E06B2" w14:textId="77777777" w:rsidR="004D60E3" w:rsidRPr="00D60FFD" w:rsidRDefault="004D60E3" w:rsidP="00FD4EE0">
            <w:pPr>
              <w:pStyle w:val="afffffb"/>
            </w:pPr>
            <w:r w:rsidRPr="00D60FFD">
              <w:rPr>
                <w:rFonts w:hint="eastAsia"/>
              </w:rPr>
              <w:t>网格</w:t>
            </w:r>
          </w:p>
        </w:tc>
        <w:tc>
          <w:tcPr>
            <w:tcW w:w="471" w:type="pct"/>
            <w:noWrap/>
            <w:vAlign w:val="center"/>
          </w:tcPr>
          <w:p w14:paraId="2693BCBF" w14:textId="77777777" w:rsidR="004D60E3" w:rsidRPr="00D60FFD" w:rsidRDefault="004D60E3" w:rsidP="00FD4EE0">
            <w:pPr>
              <w:pStyle w:val="afffffb"/>
            </w:pPr>
            <w:r w:rsidRPr="00D60FFD">
              <w:rPr>
                <w:rFonts w:hint="eastAsia"/>
              </w:rPr>
              <w:t>1</w:t>
            </w:r>
            <w:r w:rsidRPr="00D60FFD">
              <w:rPr>
                <w:rFonts w:hint="eastAsia"/>
              </w:rPr>
              <w:t>小时</w:t>
            </w:r>
          </w:p>
        </w:tc>
        <w:tc>
          <w:tcPr>
            <w:tcW w:w="628" w:type="pct"/>
            <w:noWrap/>
            <w:vAlign w:val="center"/>
          </w:tcPr>
          <w:p w14:paraId="0CBCBC50" w14:textId="77777777" w:rsidR="004D60E3" w:rsidRPr="00D60FFD" w:rsidRDefault="004D60E3" w:rsidP="00FD4EE0">
            <w:pPr>
              <w:pStyle w:val="afffffb"/>
            </w:pPr>
            <w:r w:rsidRPr="00D60FFD">
              <w:rPr>
                <w:rFonts w:hint="eastAsia"/>
              </w:rPr>
              <w:t>2.70E-03</w:t>
            </w:r>
          </w:p>
        </w:tc>
        <w:tc>
          <w:tcPr>
            <w:tcW w:w="628" w:type="pct"/>
            <w:noWrap/>
            <w:vAlign w:val="center"/>
          </w:tcPr>
          <w:p w14:paraId="3F910322" w14:textId="77777777" w:rsidR="004D60E3" w:rsidRPr="00D60FFD" w:rsidRDefault="004D60E3" w:rsidP="00FD4EE0">
            <w:pPr>
              <w:pStyle w:val="afffffb"/>
            </w:pPr>
            <w:r w:rsidRPr="00D60FFD">
              <w:rPr>
                <w:rFonts w:hint="eastAsia"/>
              </w:rPr>
              <w:t>19070507</w:t>
            </w:r>
          </w:p>
        </w:tc>
        <w:tc>
          <w:tcPr>
            <w:tcW w:w="707" w:type="pct"/>
            <w:noWrap/>
            <w:vAlign w:val="center"/>
          </w:tcPr>
          <w:p w14:paraId="3932006D" w14:textId="77777777" w:rsidR="004D60E3" w:rsidRPr="00D60FFD" w:rsidRDefault="004D60E3" w:rsidP="00FD4EE0">
            <w:pPr>
              <w:pStyle w:val="afffffb"/>
            </w:pPr>
            <w:r w:rsidRPr="00D60FFD">
              <w:rPr>
                <w:rFonts w:hint="eastAsia"/>
              </w:rPr>
              <w:t>2</w:t>
            </w:r>
          </w:p>
        </w:tc>
        <w:tc>
          <w:tcPr>
            <w:tcW w:w="393" w:type="pct"/>
            <w:noWrap/>
            <w:vAlign w:val="center"/>
          </w:tcPr>
          <w:p w14:paraId="4E471D9A" w14:textId="77777777" w:rsidR="004D60E3" w:rsidRPr="00D60FFD" w:rsidRDefault="004D60E3" w:rsidP="00FD4EE0">
            <w:pPr>
              <w:pStyle w:val="afffffb"/>
            </w:pPr>
            <w:r w:rsidRPr="00D60FFD">
              <w:rPr>
                <w:rFonts w:hint="eastAsia"/>
              </w:rPr>
              <w:t>0.13</w:t>
            </w:r>
          </w:p>
        </w:tc>
        <w:tc>
          <w:tcPr>
            <w:tcW w:w="367" w:type="pct"/>
            <w:noWrap/>
            <w:vAlign w:val="center"/>
          </w:tcPr>
          <w:p w14:paraId="19478C24" w14:textId="77777777" w:rsidR="004D60E3" w:rsidRPr="00D60FFD" w:rsidRDefault="004D60E3" w:rsidP="00FD4EE0">
            <w:pPr>
              <w:pStyle w:val="afffffb"/>
            </w:pPr>
            <w:r w:rsidRPr="00D60FFD">
              <w:rPr>
                <w:rFonts w:hint="eastAsia"/>
              </w:rPr>
              <w:t>达标</w:t>
            </w:r>
          </w:p>
        </w:tc>
      </w:tr>
    </w:tbl>
    <w:p w14:paraId="42FE1888" w14:textId="77777777" w:rsidR="004D60E3" w:rsidRPr="00D60FFD" w:rsidRDefault="004D60E3" w:rsidP="004D60E3">
      <w:pPr>
        <w:ind w:firstLine="480"/>
        <w:sectPr w:rsidR="004D60E3" w:rsidRPr="00D60FFD" w:rsidSect="004D60E3">
          <w:pgSz w:w="11907" w:h="16840" w:code="9"/>
          <w:pgMar w:top="1440" w:right="1440" w:bottom="1440" w:left="1440" w:header="851" w:footer="992" w:gutter="0"/>
          <w:cols w:space="425"/>
          <w:docGrid w:type="lines" w:linePitch="326"/>
        </w:sectPr>
      </w:pPr>
    </w:p>
    <w:p w14:paraId="28FFDF51" w14:textId="77777777" w:rsidR="004D60E3" w:rsidRPr="00D60FFD" w:rsidRDefault="004D60E3" w:rsidP="00FD4EE0">
      <w:pPr>
        <w:pStyle w:val="afffffffffffffffff8"/>
      </w:pPr>
      <w:r w:rsidRPr="00D60FFD">
        <w:t>5.1.6</w:t>
      </w:r>
      <w:r w:rsidRPr="00D60FFD">
        <w:rPr>
          <w:rFonts w:hint="eastAsia"/>
        </w:rPr>
        <w:t>厂界达标情况及异味影响分析</w:t>
      </w:r>
    </w:p>
    <w:p w14:paraId="7B26EBF5" w14:textId="77777777" w:rsidR="004D60E3" w:rsidRPr="00D60FFD" w:rsidRDefault="004D60E3" w:rsidP="004D60E3">
      <w:pPr>
        <w:ind w:firstLine="480"/>
      </w:pPr>
      <w:r w:rsidRPr="00D60FFD">
        <w:rPr>
          <w:rFonts w:hint="eastAsia"/>
        </w:rPr>
        <w:t>（</w:t>
      </w:r>
      <w:r w:rsidRPr="00D60FFD">
        <w:rPr>
          <w:rFonts w:hint="eastAsia"/>
        </w:rPr>
        <w:t>1</w:t>
      </w:r>
      <w:r w:rsidRPr="00D60FFD">
        <w:rPr>
          <w:rFonts w:hint="eastAsia"/>
        </w:rPr>
        <w:t>）厂界污染物达标情况</w:t>
      </w:r>
    </w:p>
    <w:p w14:paraId="1F37056D" w14:textId="77777777" w:rsidR="004D60E3" w:rsidRPr="00D60FFD" w:rsidRDefault="004D60E3" w:rsidP="004D60E3">
      <w:pPr>
        <w:ind w:firstLine="480"/>
      </w:pPr>
      <w:r w:rsidRPr="00D60FFD">
        <w:rPr>
          <w:rFonts w:hint="eastAsia"/>
        </w:rPr>
        <w:t>本项目在生产过程中会产生</w:t>
      </w:r>
      <w:r w:rsidRPr="00D60FFD">
        <w:t>VOCs</w:t>
      </w:r>
      <w:r w:rsidRPr="00D60FFD">
        <w:t>、</w:t>
      </w:r>
      <w:r w:rsidRPr="00D60FFD">
        <w:t>NH</w:t>
      </w:r>
      <w:r w:rsidRPr="00D60FFD">
        <w:rPr>
          <w:vertAlign w:val="subscript"/>
        </w:rPr>
        <w:t>3</w:t>
      </w:r>
      <w:r w:rsidRPr="00D60FFD">
        <w:rPr>
          <w:rFonts w:hint="eastAsia"/>
        </w:rPr>
        <w:t>、</w:t>
      </w:r>
      <w:r w:rsidRPr="00D60FFD">
        <w:rPr>
          <w:rFonts w:hint="eastAsia"/>
        </w:rPr>
        <w:t>H</w:t>
      </w:r>
      <w:r w:rsidRPr="00D60FFD">
        <w:rPr>
          <w:rFonts w:hint="eastAsia"/>
          <w:vertAlign w:val="subscript"/>
        </w:rPr>
        <w:t>2</w:t>
      </w:r>
      <w:r w:rsidRPr="00D60FFD">
        <w:t>S</w:t>
      </w:r>
      <w:r w:rsidRPr="00D60FFD">
        <w:rPr>
          <w:rFonts w:hint="eastAsia"/>
        </w:rPr>
        <w:t>、颗粒物</w:t>
      </w:r>
      <w:r w:rsidRPr="00D60FFD">
        <w:t>等污染物，若处置不当将对周边环境产生不良影响，采用</w:t>
      </w:r>
      <w:r w:rsidRPr="00D60FFD">
        <w:t>AERMOD</w:t>
      </w:r>
      <w:r w:rsidRPr="00D60FFD">
        <w:t>模式预测了正常工况下叠加本项目贡献值的厂界最大落地浓度贡献值，计算结果见表</w:t>
      </w:r>
      <w:r w:rsidRPr="00D60FFD">
        <w:t>5.1.6-1</w:t>
      </w:r>
      <w:r w:rsidRPr="00D60FFD">
        <w:t>。</w:t>
      </w:r>
    </w:p>
    <w:p w14:paraId="1CD7DDF9" w14:textId="77777777" w:rsidR="004D60E3" w:rsidRPr="00D60FFD" w:rsidRDefault="004D60E3" w:rsidP="00FD4EE0">
      <w:pPr>
        <w:pStyle w:val="afff9"/>
      </w:pPr>
      <w:r w:rsidRPr="00D60FFD">
        <w:t>表</w:t>
      </w:r>
      <w:r w:rsidRPr="00D60FFD">
        <w:t>5.1.</w:t>
      </w:r>
      <w:r w:rsidRPr="00D60FFD">
        <w:rPr>
          <w:rFonts w:hint="eastAsia"/>
        </w:rPr>
        <w:t>6</w:t>
      </w:r>
      <w:r w:rsidRPr="00D60FFD">
        <w:t xml:space="preserve">-1  </w:t>
      </w:r>
      <w:r w:rsidRPr="00D60FFD">
        <w:t>评价区域内无组织排放污染物厂界最大落地浓度贡献值</w:t>
      </w:r>
      <w:r w:rsidRPr="00D60FFD">
        <w:rPr>
          <w:rFonts w:hint="eastAsia"/>
        </w:rPr>
        <w:t xml:space="preserve"> </w:t>
      </w:r>
    </w:p>
    <w:tbl>
      <w:tblPr>
        <w:tblStyle w:val="ab"/>
        <w:tblW w:w="5000" w:type="pct"/>
        <w:tblLook w:val="0000" w:firstRow="0" w:lastRow="0" w:firstColumn="0" w:lastColumn="0" w:noHBand="0" w:noVBand="0"/>
      </w:tblPr>
      <w:tblGrid>
        <w:gridCol w:w="742"/>
        <w:gridCol w:w="1233"/>
        <w:gridCol w:w="2751"/>
        <w:gridCol w:w="2127"/>
        <w:gridCol w:w="2174"/>
      </w:tblGrid>
      <w:tr w:rsidR="004D60E3" w:rsidRPr="00D60FFD" w14:paraId="4E2CCC48" w14:textId="77777777" w:rsidTr="00FD4EE0">
        <w:trPr>
          <w:trHeight w:val="360"/>
        </w:trPr>
        <w:tc>
          <w:tcPr>
            <w:tcW w:w="411" w:type="pct"/>
            <w:vMerge w:val="restart"/>
            <w:vAlign w:val="center"/>
          </w:tcPr>
          <w:p w14:paraId="206B55DA" w14:textId="77777777" w:rsidR="004D60E3" w:rsidRPr="00D60FFD" w:rsidRDefault="004D60E3" w:rsidP="00FD4EE0">
            <w:pPr>
              <w:pStyle w:val="afffffb"/>
            </w:pPr>
            <w:r w:rsidRPr="00D60FFD">
              <w:t>序号</w:t>
            </w:r>
          </w:p>
        </w:tc>
        <w:tc>
          <w:tcPr>
            <w:tcW w:w="683" w:type="pct"/>
            <w:vMerge w:val="restart"/>
            <w:vAlign w:val="center"/>
          </w:tcPr>
          <w:p w14:paraId="50C94F1B" w14:textId="77777777" w:rsidR="004D60E3" w:rsidRPr="00D60FFD" w:rsidRDefault="004D60E3" w:rsidP="00FD4EE0">
            <w:pPr>
              <w:pStyle w:val="afffffb"/>
            </w:pPr>
            <w:r w:rsidRPr="00D60FFD">
              <w:t>评价因子</w:t>
            </w:r>
          </w:p>
        </w:tc>
        <w:tc>
          <w:tcPr>
            <w:tcW w:w="1524" w:type="pct"/>
            <w:vMerge w:val="restart"/>
            <w:vAlign w:val="center"/>
          </w:tcPr>
          <w:p w14:paraId="55ECA084" w14:textId="77777777" w:rsidR="004D60E3" w:rsidRPr="00D60FFD" w:rsidRDefault="004D60E3" w:rsidP="00FD4EE0">
            <w:pPr>
              <w:pStyle w:val="afffffb"/>
            </w:pPr>
            <w:r w:rsidRPr="00D60FFD">
              <w:t>厂界最大落地浓度</w:t>
            </w:r>
            <w:r w:rsidRPr="00D60FFD">
              <w:t>/</w:t>
            </w:r>
            <w:r w:rsidRPr="00D60FFD">
              <w:t>（</w:t>
            </w:r>
            <w:r w:rsidRPr="00D60FFD">
              <w:t>mg/m</w:t>
            </w:r>
            <w:r w:rsidRPr="00D60FFD">
              <w:rPr>
                <w:vertAlign w:val="superscript"/>
              </w:rPr>
              <w:t>3</w:t>
            </w:r>
            <w:r w:rsidRPr="00D60FFD">
              <w:t>）</w:t>
            </w:r>
          </w:p>
        </w:tc>
        <w:tc>
          <w:tcPr>
            <w:tcW w:w="1178" w:type="pct"/>
            <w:vMerge w:val="restart"/>
            <w:vAlign w:val="center"/>
          </w:tcPr>
          <w:p w14:paraId="71D6BC65" w14:textId="77777777" w:rsidR="004D60E3" w:rsidRPr="00D60FFD" w:rsidRDefault="004D60E3" w:rsidP="00FD4EE0">
            <w:pPr>
              <w:pStyle w:val="afffffb"/>
            </w:pPr>
            <w:r w:rsidRPr="00D60FFD">
              <w:t>厂界标准</w:t>
            </w:r>
            <w:r w:rsidRPr="00D60FFD">
              <w:t>/</w:t>
            </w:r>
            <w:r w:rsidRPr="00D60FFD">
              <w:t>（</w:t>
            </w:r>
            <w:r w:rsidRPr="00D60FFD">
              <w:t>mg/m</w:t>
            </w:r>
            <w:r w:rsidRPr="00D60FFD">
              <w:rPr>
                <w:vertAlign w:val="superscript"/>
              </w:rPr>
              <w:t>3</w:t>
            </w:r>
            <w:r w:rsidRPr="00D60FFD">
              <w:t>）</w:t>
            </w:r>
          </w:p>
        </w:tc>
        <w:tc>
          <w:tcPr>
            <w:tcW w:w="1204" w:type="pct"/>
            <w:vMerge w:val="restart"/>
            <w:vAlign w:val="center"/>
          </w:tcPr>
          <w:p w14:paraId="560663BA" w14:textId="77777777" w:rsidR="004D60E3" w:rsidRPr="00D60FFD" w:rsidRDefault="004D60E3" w:rsidP="00FD4EE0">
            <w:pPr>
              <w:pStyle w:val="afffffb"/>
            </w:pPr>
            <w:r w:rsidRPr="00D60FFD">
              <w:t>厂界浓度占标率</w:t>
            </w:r>
            <w:r w:rsidRPr="00D60FFD">
              <w:t>/%</w:t>
            </w:r>
          </w:p>
        </w:tc>
      </w:tr>
      <w:tr w:rsidR="004D60E3" w:rsidRPr="00D60FFD" w14:paraId="4A39CBF5" w14:textId="77777777" w:rsidTr="00FD4EE0">
        <w:trPr>
          <w:trHeight w:val="360"/>
        </w:trPr>
        <w:tc>
          <w:tcPr>
            <w:tcW w:w="411" w:type="pct"/>
            <w:vMerge/>
            <w:vAlign w:val="center"/>
          </w:tcPr>
          <w:p w14:paraId="27A5CDB5" w14:textId="77777777" w:rsidR="004D60E3" w:rsidRPr="00D60FFD" w:rsidRDefault="004D60E3" w:rsidP="00FD4EE0">
            <w:pPr>
              <w:pStyle w:val="afffffb"/>
            </w:pPr>
          </w:p>
        </w:tc>
        <w:tc>
          <w:tcPr>
            <w:tcW w:w="683" w:type="pct"/>
            <w:vMerge/>
            <w:vAlign w:val="center"/>
          </w:tcPr>
          <w:p w14:paraId="1ED173A5" w14:textId="77777777" w:rsidR="004D60E3" w:rsidRPr="00D60FFD" w:rsidRDefault="004D60E3" w:rsidP="00FD4EE0">
            <w:pPr>
              <w:pStyle w:val="afffffb"/>
            </w:pPr>
          </w:p>
        </w:tc>
        <w:tc>
          <w:tcPr>
            <w:tcW w:w="1524" w:type="pct"/>
            <w:vMerge/>
            <w:vAlign w:val="center"/>
          </w:tcPr>
          <w:p w14:paraId="644E4114" w14:textId="77777777" w:rsidR="004D60E3" w:rsidRPr="00D60FFD" w:rsidRDefault="004D60E3" w:rsidP="00FD4EE0">
            <w:pPr>
              <w:pStyle w:val="afffffb"/>
            </w:pPr>
          </w:p>
        </w:tc>
        <w:tc>
          <w:tcPr>
            <w:tcW w:w="1178" w:type="pct"/>
            <w:vMerge/>
            <w:vAlign w:val="center"/>
          </w:tcPr>
          <w:p w14:paraId="292388B0" w14:textId="77777777" w:rsidR="004D60E3" w:rsidRPr="00D60FFD" w:rsidRDefault="004D60E3" w:rsidP="00FD4EE0">
            <w:pPr>
              <w:pStyle w:val="afffffb"/>
            </w:pPr>
          </w:p>
        </w:tc>
        <w:tc>
          <w:tcPr>
            <w:tcW w:w="1204" w:type="pct"/>
            <w:vMerge/>
            <w:vAlign w:val="center"/>
          </w:tcPr>
          <w:p w14:paraId="533F9B68" w14:textId="77777777" w:rsidR="004D60E3" w:rsidRPr="00D60FFD" w:rsidRDefault="004D60E3" w:rsidP="00FD4EE0">
            <w:pPr>
              <w:pStyle w:val="afffffb"/>
            </w:pPr>
          </w:p>
        </w:tc>
      </w:tr>
      <w:tr w:rsidR="004D60E3" w:rsidRPr="00D60FFD" w14:paraId="27607145" w14:textId="77777777" w:rsidTr="00FD4EE0">
        <w:trPr>
          <w:trHeight w:val="20"/>
        </w:trPr>
        <w:tc>
          <w:tcPr>
            <w:tcW w:w="411" w:type="pct"/>
            <w:vAlign w:val="center"/>
          </w:tcPr>
          <w:p w14:paraId="2652546A" w14:textId="77777777" w:rsidR="004D60E3" w:rsidRPr="00D60FFD" w:rsidRDefault="004D60E3" w:rsidP="00FD4EE0">
            <w:pPr>
              <w:pStyle w:val="afffffb"/>
            </w:pPr>
            <w:r w:rsidRPr="00D60FFD">
              <w:rPr>
                <w:rFonts w:hint="eastAsia"/>
              </w:rPr>
              <w:t>1</w:t>
            </w:r>
          </w:p>
        </w:tc>
        <w:tc>
          <w:tcPr>
            <w:tcW w:w="683" w:type="pct"/>
            <w:vAlign w:val="center"/>
          </w:tcPr>
          <w:p w14:paraId="3F7D3B41" w14:textId="77777777" w:rsidR="004D60E3" w:rsidRPr="00D60FFD" w:rsidRDefault="004D60E3" w:rsidP="00FD4EE0">
            <w:pPr>
              <w:pStyle w:val="afffffb"/>
            </w:pPr>
            <w:r w:rsidRPr="00D60FFD">
              <w:t>SO</w:t>
            </w:r>
            <w:r w:rsidRPr="00D60FFD">
              <w:rPr>
                <w:vertAlign w:val="subscript"/>
              </w:rPr>
              <w:t>2</w:t>
            </w:r>
          </w:p>
        </w:tc>
        <w:tc>
          <w:tcPr>
            <w:tcW w:w="1524" w:type="pct"/>
            <w:vAlign w:val="center"/>
          </w:tcPr>
          <w:p w14:paraId="4256F0CC" w14:textId="77777777" w:rsidR="004D60E3" w:rsidRPr="00D60FFD" w:rsidRDefault="004D60E3" w:rsidP="00FD4EE0">
            <w:pPr>
              <w:pStyle w:val="afffffb"/>
            </w:pPr>
            <w:r w:rsidRPr="00D60FFD">
              <w:rPr>
                <w:rFonts w:hint="eastAsia"/>
              </w:rPr>
              <w:t>0.003</w:t>
            </w:r>
          </w:p>
        </w:tc>
        <w:tc>
          <w:tcPr>
            <w:tcW w:w="1178" w:type="pct"/>
            <w:vAlign w:val="center"/>
          </w:tcPr>
          <w:p w14:paraId="1C60A731" w14:textId="77777777" w:rsidR="004D60E3" w:rsidRPr="00D60FFD" w:rsidRDefault="004D60E3" w:rsidP="00FD4EE0">
            <w:pPr>
              <w:pStyle w:val="afffffb"/>
            </w:pPr>
            <w:r w:rsidRPr="00D60FFD">
              <w:t>0.4</w:t>
            </w:r>
          </w:p>
        </w:tc>
        <w:tc>
          <w:tcPr>
            <w:tcW w:w="1204" w:type="pct"/>
            <w:vAlign w:val="center"/>
          </w:tcPr>
          <w:p w14:paraId="42FAB78D" w14:textId="77777777" w:rsidR="004D60E3" w:rsidRPr="00D60FFD" w:rsidRDefault="004D60E3" w:rsidP="00FD4EE0">
            <w:pPr>
              <w:pStyle w:val="afffffb"/>
            </w:pPr>
            <w:r w:rsidRPr="00D60FFD">
              <w:rPr>
                <w:rFonts w:hint="eastAsia"/>
              </w:rPr>
              <w:t>0.758</w:t>
            </w:r>
          </w:p>
        </w:tc>
      </w:tr>
      <w:tr w:rsidR="004D60E3" w:rsidRPr="00D60FFD" w14:paraId="354B85EC" w14:textId="77777777" w:rsidTr="00FD4EE0">
        <w:trPr>
          <w:trHeight w:val="20"/>
        </w:trPr>
        <w:tc>
          <w:tcPr>
            <w:tcW w:w="411" w:type="pct"/>
            <w:vAlign w:val="center"/>
          </w:tcPr>
          <w:p w14:paraId="39E61DC3" w14:textId="77777777" w:rsidR="004D60E3" w:rsidRPr="00D60FFD" w:rsidRDefault="004D60E3" w:rsidP="00FD4EE0">
            <w:pPr>
              <w:pStyle w:val="afffffb"/>
            </w:pPr>
            <w:r w:rsidRPr="00D60FFD">
              <w:t>2</w:t>
            </w:r>
          </w:p>
        </w:tc>
        <w:tc>
          <w:tcPr>
            <w:tcW w:w="683" w:type="pct"/>
            <w:vAlign w:val="center"/>
          </w:tcPr>
          <w:p w14:paraId="4C10966F" w14:textId="77777777" w:rsidR="004D60E3" w:rsidRPr="00D60FFD" w:rsidRDefault="004D60E3" w:rsidP="00FD4EE0">
            <w:pPr>
              <w:pStyle w:val="afffffb"/>
            </w:pPr>
            <w:r w:rsidRPr="00D60FFD">
              <w:t>NO</w:t>
            </w:r>
            <w:r w:rsidRPr="00D60FFD">
              <w:rPr>
                <w:rFonts w:hint="eastAsia"/>
                <w:vertAlign w:val="subscript"/>
              </w:rPr>
              <w:t>2</w:t>
            </w:r>
          </w:p>
        </w:tc>
        <w:tc>
          <w:tcPr>
            <w:tcW w:w="1524" w:type="pct"/>
            <w:vAlign w:val="center"/>
          </w:tcPr>
          <w:p w14:paraId="3367FCF0" w14:textId="77777777" w:rsidR="004D60E3" w:rsidRPr="00D60FFD" w:rsidRDefault="004D60E3" w:rsidP="00FD4EE0">
            <w:pPr>
              <w:pStyle w:val="afffffb"/>
            </w:pPr>
            <w:r w:rsidRPr="00D60FFD">
              <w:t>0.0277</w:t>
            </w:r>
          </w:p>
        </w:tc>
        <w:tc>
          <w:tcPr>
            <w:tcW w:w="1178" w:type="pct"/>
            <w:vAlign w:val="center"/>
          </w:tcPr>
          <w:p w14:paraId="375F4A25" w14:textId="77777777" w:rsidR="004D60E3" w:rsidRPr="00D60FFD" w:rsidRDefault="004D60E3" w:rsidP="00FD4EE0">
            <w:pPr>
              <w:pStyle w:val="afffffb"/>
            </w:pPr>
            <w:r w:rsidRPr="00D60FFD">
              <w:t>0.12</w:t>
            </w:r>
          </w:p>
        </w:tc>
        <w:tc>
          <w:tcPr>
            <w:tcW w:w="1204" w:type="pct"/>
            <w:vAlign w:val="center"/>
          </w:tcPr>
          <w:p w14:paraId="5DAC47CE" w14:textId="77777777" w:rsidR="004D60E3" w:rsidRPr="00D60FFD" w:rsidRDefault="004D60E3" w:rsidP="00FD4EE0">
            <w:pPr>
              <w:pStyle w:val="afffffb"/>
            </w:pPr>
            <w:r w:rsidRPr="00D60FFD">
              <w:rPr>
                <w:rFonts w:hint="eastAsia"/>
              </w:rPr>
              <w:t>23.08</w:t>
            </w:r>
          </w:p>
        </w:tc>
      </w:tr>
      <w:tr w:rsidR="004D60E3" w:rsidRPr="00D60FFD" w14:paraId="490BCC8E" w14:textId="77777777" w:rsidTr="00FD4EE0">
        <w:trPr>
          <w:trHeight w:val="20"/>
        </w:trPr>
        <w:tc>
          <w:tcPr>
            <w:tcW w:w="411" w:type="pct"/>
            <w:vAlign w:val="center"/>
          </w:tcPr>
          <w:p w14:paraId="2D5D91A4" w14:textId="77777777" w:rsidR="004D60E3" w:rsidRPr="00D60FFD" w:rsidRDefault="004D60E3" w:rsidP="00FD4EE0">
            <w:pPr>
              <w:pStyle w:val="afffffb"/>
            </w:pPr>
            <w:r w:rsidRPr="00D60FFD">
              <w:t>3</w:t>
            </w:r>
          </w:p>
        </w:tc>
        <w:tc>
          <w:tcPr>
            <w:tcW w:w="683" w:type="pct"/>
            <w:vAlign w:val="center"/>
          </w:tcPr>
          <w:p w14:paraId="79A9116C" w14:textId="77777777" w:rsidR="004D60E3" w:rsidRPr="00D60FFD" w:rsidRDefault="004D60E3" w:rsidP="00FD4EE0">
            <w:pPr>
              <w:pStyle w:val="afffffb"/>
            </w:pPr>
            <w:r w:rsidRPr="00D60FFD">
              <w:rPr>
                <w:rFonts w:hint="eastAsia"/>
              </w:rPr>
              <w:t>PM</w:t>
            </w:r>
            <w:r w:rsidRPr="00D60FFD">
              <w:rPr>
                <w:rFonts w:hint="eastAsia"/>
                <w:vertAlign w:val="subscript"/>
              </w:rPr>
              <w:t>10</w:t>
            </w:r>
          </w:p>
        </w:tc>
        <w:tc>
          <w:tcPr>
            <w:tcW w:w="1524" w:type="pct"/>
            <w:vAlign w:val="center"/>
          </w:tcPr>
          <w:p w14:paraId="660E5C0F" w14:textId="77777777" w:rsidR="004D60E3" w:rsidRPr="00D60FFD" w:rsidRDefault="004D60E3" w:rsidP="00FD4EE0">
            <w:pPr>
              <w:pStyle w:val="afffffb"/>
            </w:pPr>
            <w:r w:rsidRPr="00D60FFD">
              <w:t>0.0457</w:t>
            </w:r>
          </w:p>
        </w:tc>
        <w:tc>
          <w:tcPr>
            <w:tcW w:w="1178" w:type="pct"/>
            <w:vAlign w:val="center"/>
          </w:tcPr>
          <w:p w14:paraId="4FEEA728" w14:textId="77777777" w:rsidR="004D60E3" w:rsidRPr="00D60FFD" w:rsidRDefault="004D60E3" w:rsidP="00FD4EE0">
            <w:pPr>
              <w:pStyle w:val="afffffb"/>
            </w:pPr>
            <w:r w:rsidRPr="00D60FFD">
              <w:rPr>
                <w:rFonts w:hint="eastAsia"/>
              </w:rPr>
              <w:t>1</w:t>
            </w:r>
          </w:p>
        </w:tc>
        <w:tc>
          <w:tcPr>
            <w:tcW w:w="1204" w:type="pct"/>
            <w:vAlign w:val="center"/>
          </w:tcPr>
          <w:p w14:paraId="118F7F1A" w14:textId="77777777" w:rsidR="004D60E3" w:rsidRPr="00D60FFD" w:rsidRDefault="004D60E3" w:rsidP="00FD4EE0">
            <w:pPr>
              <w:pStyle w:val="afffffb"/>
            </w:pPr>
            <w:r w:rsidRPr="00D60FFD">
              <w:rPr>
                <w:rFonts w:hint="eastAsia"/>
              </w:rPr>
              <w:t>4.57</w:t>
            </w:r>
          </w:p>
        </w:tc>
      </w:tr>
      <w:tr w:rsidR="004D60E3" w:rsidRPr="00D60FFD" w14:paraId="4442C495" w14:textId="77777777" w:rsidTr="00FD4EE0">
        <w:trPr>
          <w:trHeight w:val="20"/>
        </w:trPr>
        <w:tc>
          <w:tcPr>
            <w:tcW w:w="411" w:type="pct"/>
            <w:vAlign w:val="center"/>
          </w:tcPr>
          <w:p w14:paraId="64B341B2" w14:textId="77777777" w:rsidR="004D60E3" w:rsidRPr="00D60FFD" w:rsidRDefault="004D60E3" w:rsidP="00FD4EE0">
            <w:pPr>
              <w:pStyle w:val="afffffb"/>
            </w:pPr>
            <w:r w:rsidRPr="00D60FFD">
              <w:t>4</w:t>
            </w:r>
          </w:p>
        </w:tc>
        <w:tc>
          <w:tcPr>
            <w:tcW w:w="683" w:type="pct"/>
            <w:vAlign w:val="center"/>
          </w:tcPr>
          <w:p w14:paraId="4BEC28E6" w14:textId="77777777" w:rsidR="004D60E3" w:rsidRPr="00D60FFD" w:rsidRDefault="004D60E3" w:rsidP="00FD4EE0">
            <w:pPr>
              <w:pStyle w:val="afffffb"/>
            </w:pPr>
            <w:r w:rsidRPr="00D60FFD">
              <w:rPr>
                <w:rFonts w:hint="eastAsia"/>
              </w:rPr>
              <w:t>PM</w:t>
            </w:r>
            <w:r w:rsidRPr="00D60FFD">
              <w:rPr>
                <w:rFonts w:hint="eastAsia"/>
                <w:vertAlign w:val="subscript"/>
              </w:rPr>
              <w:t>2.5</w:t>
            </w:r>
          </w:p>
        </w:tc>
        <w:tc>
          <w:tcPr>
            <w:tcW w:w="1524" w:type="pct"/>
            <w:vAlign w:val="center"/>
          </w:tcPr>
          <w:p w14:paraId="3DE9D439" w14:textId="77777777" w:rsidR="004D60E3" w:rsidRPr="00D60FFD" w:rsidRDefault="004D60E3" w:rsidP="00FD4EE0">
            <w:pPr>
              <w:pStyle w:val="afffffb"/>
            </w:pPr>
            <w:r w:rsidRPr="00D60FFD">
              <w:t>0.0228</w:t>
            </w:r>
          </w:p>
        </w:tc>
        <w:tc>
          <w:tcPr>
            <w:tcW w:w="1178" w:type="pct"/>
            <w:vAlign w:val="center"/>
          </w:tcPr>
          <w:p w14:paraId="4E7F7249" w14:textId="77777777" w:rsidR="004D60E3" w:rsidRPr="00D60FFD" w:rsidRDefault="004D60E3" w:rsidP="00FD4EE0">
            <w:pPr>
              <w:pStyle w:val="afffffb"/>
            </w:pPr>
            <w:r w:rsidRPr="00D60FFD">
              <w:t>0.5</w:t>
            </w:r>
          </w:p>
        </w:tc>
        <w:tc>
          <w:tcPr>
            <w:tcW w:w="1204" w:type="pct"/>
            <w:vAlign w:val="center"/>
          </w:tcPr>
          <w:p w14:paraId="0A5043B9" w14:textId="77777777" w:rsidR="004D60E3" w:rsidRPr="00D60FFD" w:rsidRDefault="004D60E3" w:rsidP="00FD4EE0">
            <w:pPr>
              <w:pStyle w:val="afffffb"/>
            </w:pPr>
            <w:r w:rsidRPr="00D60FFD">
              <w:rPr>
                <w:rFonts w:hint="eastAsia"/>
              </w:rPr>
              <w:t>4.56</w:t>
            </w:r>
          </w:p>
        </w:tc>
      </w:tr>
      <w:tr w:rsidR="004D60E3" w:rsidRPr="00D60FFD" w14:paraId="783D360E" w14:textId="77777777" w:rsidTr="00FD4EE0">
        <w:trPr>
          <w:trHeight w:val="20"/>
        </w:trPr>
        <w:tc>
          <w:tcPr>
            <w:tcW w:w="411" w:type="pct"/>
            <w:vAlign w:val="center"/>
          </w:tcPr>
          <w:p w14:paraId="507C60B2" w14:textId="77777777" w:rsidR="004D60E3" w:rsidRPr="00D60FFD" w:rsidRDefault="004D60E3" w:rsidP="00FD4EE0">
            <w:pPr>
              <w:pStyle w:val="afffffb"/>
            </w:pPr>
            <w:r w:rsidRPr="00D60FFD">
              <w:rPr>
                <w:rFonts w:hint="eastAsia"/>
              </w:rPr>
              <w:t>5</w:t>
            </w:r>
          </w:p>
        </w:tc>
        <w:tc>
          <w:tcPr>
            <w:tcW w:w="683" w:type="pct"/>
            <w:vAlign w:val="center"/>
          </w:tcPr>
          <w:p w14:paraId="4E965AF7" w14:textId="77777777" w:rsidR="004D60E3" w:rsidRPr="00D60FFD" w:rsidRDefault="004D60E3" w:rsidP="00FD4EE0">
            <w:pPr>
              <w:pStyle w:val="afffffb"/>
            </w:pPr>
            <w:r w:rsidRPr="00D60FFD">
              <w:t>CO</w:t>
            </w:r>
          </w:p>
        </w:tc>
        <w:tc>
          <w:tcPr>
            <w:tcW w:w="1524" w:type="pct"/>
            <w:vAlign w:val="center"/>
          </w:tcPr>
          <w:p w14:paraId="792C8873" w14:textId="77777777" w:rsidR="004D60E3" w:rsidRPr="00D60FFD" w:rsidRDefault="004D60E3" w:rsidP="00FD4EE0">
            <w:pPr>
              <w:pStyle w:val="afffffb"/>
            </w:pPr>
            <w:r w:rsidRPr="00D60FFD">
              <w:t>0.00708</w:t>
            </w:r>
          </w:p>
        </w:tc>
        <w:tc>
          <w:tcPr>
            <w:tcW w:w="1178" w:type="pct"/>
            <w:vAlign w:val="center"/>
          </w:tcPr>
          <w:p w14:paraId="3C7B91FF" w14:textId="77777777" w:rsidR="004D60E3" w:rsidRPr="00D60FFD" w:rsidRDefault="004D60E3" w:rsidP="00FD4EE0">
            <w:pPr>
              <w:pStyle w:val="afffffb"/>
            </w:pPr>
            <w:r w:rsidRPr="00D60FFD">
              <w:rPr>
                <w:rFonts w:hint="eastAsia"/>
              </w:rPr>
              <w:t>/</w:t>
            </w:r>
          </w:p>
        </w:tc>
        <w:tc>
          <w:tcPr>
            <w:tcW w:w="1204" w:type="pct"/>
            <w:vAlign w:val="center"/>
          </w:tcPr>
          <w:p w14:paraId="6B9CC4F7" w14:textId="77777777" w:rsidR="004D60E3" w:rsidRPr="00D60FFD" w:rsidRDefault="004D60E3" w:rsidP="00FD4EE0">
            <w:pPr>
              <w:pStyle w:val="afffffb"/>
            </w:pPr>
            <w:r w:rsidRPr="00D60FFD">
              <w:rPr>
                <w:rFonts w:hint="eastAsia"/>
              </w:rPr>
              <w:t>/</w:t>
            </w:r>
          </w:p>
        </w:tc>
      </w:tr>
      <w:tr w:rsidR="004D60E3" w:rsidRPr="00D60FFD" w14:paraId="3CD147E8" w14:textId="77777777" w:rsidTr="00FD4EE0">
        <w:trPr>
          <w:trHeight w:val="20"/>
        </w:trPr>
        <w:tc>
          <w:tcPr>
            <w:tcW w:w="411" w:type="pct"/>
            <w:vAlign w:val="center"/>
          </w:tcPr>
          <w:p w14:paraId="5F4FC0E1" w14:textId="77777777" w:rsidR="004D60E3" w:rsidRPr="00D60FFD" w:rsidRDefault="004D60E3" w:rsidP="00FD4EE0">
            <w:pPr>
              <w:pStyle w:val="afffffb"/>
            </w:pPr>
            <w:r w:rsidRPr="00D60FFD">
              <w:rPr>
                <w:rFonts w:hint="eastAsia"/>
              </w:rPr>
              <w:t>6</w:t>
            </w:r>
          </w:p>
        </w:tc>
        <w:tc>
          <w:tcPr>
            <w:tcW w:w="683" w:type="pct"/>
            <w:vAlign w:val="center"/>
          </w:tcPr>
          <w:p w14:paraId="11A75314" w14:textId="77777777" w:rsidR="004D60E3" w:rsidRPr="00D60FFD" w:rsidRDefault="004D60E3" w:rsidP="00FD4EE0">
            <w:pPr>
              <w:pStyle w:val="afffffb"/>
            </w:pPr>
            <w:r w:rsidRPr="00D60FFD">
              <w:t>HCl</w:t>
            </w:r>
          </w:p>
        </w:tc>
        <w:tc>
          <w:tcPr>
            <w:tcW w:w="1524" w:type="pct"/>
            <w:vAlign w:val="center"/>
          </w:tcPr>
          <w:p w14:paraId="5B2AE9DA" w14:textId="77777777" w:rsidR="004D60E3" w:rsidRPr="00D60FFD" w:rsidRDefault="004D60E3" w:rsidP="00FD4EE0">
            <w:pPr>
              <w:pStyle w:val="afffffb"/>
            </w:pPr>
            <w:r w:rsidRPr="00D60FFD">
              <w:rPr>
                <w:rFonts w:hint="eastAsia"/>
              </w:rPr>
              <w:t>3.84E-03</w:t>
            </w:r>
          </w:p>
        </w:tc>
        <w:tc>
          <w:tcPr>
            <w:tcW w:w="1178" w:type="pct"/>
            <w:vAlign w:val="center"/>
          </w:tcPr>
          <w:p w14:paraId="185A23E5" w14:textId="77777777" w:rsidR="004D60E3" w:rsidRPr="00D60FFD" w:rsidRDefault="004D60E3" w:rsidP="00FD4EE0">
            <w:pPr>
              <w:pStyle w:val="afffffb"/>
            </w:pPr>
            <w:r w:rsidRPr="00D60FFD">
              <w:t>0.15</w:t>
            </w:r>
          </w:p>
        </w:tc>
        <w:tc>
          <w:tcPr>
            <w:tcW w:w="1204" w:type="pct"/>
            <w:vAlign w:val="center"/>
          </w:tcPr>
          <w:p w14:paraId="551FB78C" w14:textId="77777777" w:rsidR="004D60E3" w:rsidRPr="00D60FFD" w:rsidRDefault="004D60E3" w:rsidP="00FD4EE0">
            <w:pPr>
              <w:pStyle w:val="afffffb"/>
            </w:pPr>
            <w:r w:rsidRPr="00D60FFD">
              <w:rPr>
                <w:rFonts w:hint="eastAsia"/>
              </w:rPr>
              <w:t>2.56</w:t>
            </w:r>
          </w:p>
        </w:tc>
      </w:tr>
      <w:tr w:rsidR="004D60E3" w:rsidRPr="00D60FFD" w14:paraId="389630AA" w14:textId="77777777" w:rsidTr="00FD4EE0">
        <w:trPr>
          <w:trHeight w:val="20"/>
        </w:trPr>
        <w:tc>
          <w:tcPr>
            <w:tcW w:w="411" w:type="pct"/>
            <w:vAlign w:val="center"/>
          </w:tcPr>
          <w:p w14:paraId="43C06526" w14:textId="77777777" w:rsidR="004D60E3" w:rsidRPr="00D60FFD" w:rsidRDefault="004D60E3" w:rsidP="00FD4EE0">
            <w:pPr>
              <w:pStyle w:val="afffffb"/>
            </w:pPr>
            <w:r w:rsidRPr="00D60FFD">
              <w:rPr>
                <w:rFonts w:hint="eastAsia"/>
              </w:rPr>
              <w:t>7</w:t>
            </w:r>
          </w:p>
        </w:tc>
        <w:tc>
          <w:tcPr>
            <w:tcW w:w="683" w:type="pct"/>
            <w:vAlign w:val="center"/>
          </w:tcPr>
          <w:p w14:paraId="46F542CA" w14:textId="77777777" w:rsidR="004D60E3" w:rsidRPr="00D60FFD" w:rsidRDefault="004D60E3" w:rsidP="00FD4EE0">
            <w:pPr>
              <w:pStyle w:val="afffffb"/>
            </w:pPr>
            <w:r w:rsidRPr="00D60FFD">
              <w:t>HF</w:t>
            </w:r>
          </w:p>
        </w:tc>
        <w:tc>
          <w:tcPr>
            <w:tcW w:w="1524" w:type="pct"/>
            <w:vAlign w:val="center"/>
          </w:tcPr>
          <w:p w14:paraId="4A100D02" w14:textId="77777777" w:rsidR="004D60E3" w:rsidRPr="00D60FFD" w:rsidRDefault="004D60E3" w:rsidP="00FD4EE0">
            <w:pPr>
              <w:pStyle w:val="afffffb"/>
            </w:pPr>
            <w:r w:rsidRPr="00D60FFD">
              <w:rPr>
                <w:rFonts w:hint="eastAsia"/>
              </w:rPr>
              <w:t>1.69E-04</w:t>
            </w:r>
          </w:p>
        </w:tc>
        <w:tc>
          <w:tcPr>
            <w:tcW w:w="1178" w:type="pct"/>
            <w:vAlign w:val="center"/>
          </w:tcPr>
          <w:p w14:paraId="64CFE675" w14:textId="77777777" w:rsidR="004D60E3" w:rsidRPr="00D60FFD" w:rsidRDefault="004D60E3" w:rsidP="00FD4EE0">
            <w:pPr>
              <w:pStyle w:val="afffffb"/>
            </w:pPr>
            <w:r w:rsidRPr="00D60FFD">
              <w:t>0.02</w:t>
            </w:r>
          </w:p>
        </w:tc>
        <w:tc>
          <w:tcPr>
            <w:tcW w:w="1204" w:type="pct"/>
            <w:vAlign w:val="center"/>
          </w:tcPr>
          <w:p w14:paraId="16C90374" w14:textId="77777777" w:rsidR="004D60E3" w:rsidRPr="00D60FFD" w:rsidRDefault="004D60E3" w:rsidP="00FD4EE0">
            <w:pPr>
              <w:pStyle w:val="afffffb"/>
            </w:pPr>
            <w:r w:rsidRPr="00D60FFD">
              <w:rPr>
                <w:rFonts w:hint="eastAsia"/>
              </w:rPr>
              <w:t>0.845</w:t>
            </w:r>
          </w:p>
        </w:tc>
      </w:tr>
      <w:tr w:rsidR="004D60E3" w:rsidRPr="00D60FFD" w14:paraId="46809C38" w14:textId="77777777" w:rsidTr="00FD4EE0">
        <w:trPr>
          <w:trHeight w:val="20"/>
        </w:trPr>
        <w:tc>
          <w:tcPr>
            <w:tcW w:w="411" w:type="pct"/>
            <w:vAlign w:val="center"/>
          </w:tcPr>
          <w:p w14:paraId="74D5B415" w14:textId="77777777" w:rsidR="004D60E3" w:rsidRPr="00D60FFD" w:rsidRDefault="004D60E3" w:rsidP="00FD4EE0">
            <w:pPr>
              <w:pStyle w:val="afffffb"/>
            </w:pPr>
            <w:r w:rsidRPr="00D60FFD">
              <w:rPr>
                <w:rFonts w:hint="eastAsia"/>
              </w:rPr>
              <w:t>8</w:t>
            </w:r>
          </w:p>
        </w:tc>
        <w:tc>
          <w:tcPr>
            <w:tcW w:w="683" w:type="pct"/>
            <w:vAlign w:val="center"/>
          </w:tcPr>
          <w:p w14:paraId="456A9106" w14:textId="77777777" w:rsidR="004D60E3" w:rsidRPr="00D60FFD" w:rsidRDefault="004D60E3" w:rsidP="00FD4EE0">
            <w:pPr>
              <w:pStyle w:val="afffffb"/>
            </w:pPr>
            <w:r w:rsidRPr="00D60FFD">
              <w:t>汞</w:t>
            </w:r>
          </w:p>
        </w:tc>
        <w:tc>
          <w:tcPr>
            <w:tcW w:w="1524" w:type="pct"/>
            <w:vAlign w:val="center"/>
          </w:tcPr>
          <w:p w14:paraId="244A75B6" w14:textId="77777777" w:rsidR="004D60E3" w:rsidRPr="00D60FFD" w:rsidRDefault="004D60E3" w:rsidP="00FD4EE0">
            <w:pPr>
              <w:pStyle w:val="afffffb"/>
            </w:pPr>
            <w:r w:rsidRPr="00D60FFD">
              <w:rPr>
                <w:rFonts w:hint="eastAsia"/>
              </w:rPr>
              <w:t>1.85E-06</w:t>
            </w:r>
          </w:p>
        </w:tc>
        <w:tc>
          <w:tcPr>
            <w:tcW w:w="1178" w:type="pct"/>
            <w:vAlign w:val="center"/>
          </w:tcPr>
          <w:p w14:paraId="57929B7C" w14:textId="77777777" w:rsidR="004D60E3" w:rsidRPr="00D60FFD" w:rsidRDefault="004D60E3" w:rsidP="00FD4EE0">
            <w:pPr>
              <w:pStyle w:val="afffffb"/>
            </w:pPr>
            <w:r w:rsidRPr="00D60FFD">
              <w:t>0.0012</w:t>
            </w:r>
          </w:p>
        </w:tc>
        <w:tc>
          <w:tcPr>
            <w:tcW w:w="1204" w:type="pct"/>
            <w:vAlign w:val="center"/>
          </w:tcPr>
          <w:p w14:paraId="2E63D21E" w14:textId="77777777" w:rsidR="004D60E3" w:rsidRPr="00D60FFD" w:rsidRDefault="004D60E3" w:rsidP="00FD4EE0">
            <w:pPr>
              <w:pStyle w:val="afffffb"/>
            </w:pPr>
            <w:r w:rsidRPr="00D60FFD">
              <w:rPr>
                <w:rFonts w:hint="eastAsia"/>
              </w:rPr>
              <w:t>0.154167</w:t>
            </w:r>
          </w:p>
        </w:tc>
      </w:tr>
      <w:tr w:rsidR="004D60E3" w:rsidRPr="00D60FFD" w14:paraId="66C02F43" w14:textId="77777777" w:rsidTr="00FD4EE0">
        <w:trPr>
          <w:trHeight w:val="20"/>
        </w:trPr>
        <w:tc>
          <w:tcPr>
            <w:tcW w:w="411" w:type="pct"/>
            <w:vAlign w:val="center"/>
          </w:tcPr>
          <w:p w14:paraId="4EF5E995" w14:textId="77777777" w:rsidR="004D60E3" w:rsidRPr="00D60FFD" w:rsidRDefault="004D60E3" w:rsidP="00FD4EE0">
            <w:pPr>
              <w:pStyle w:val="afffffb"/>
            </w:pPr>
            <w:r w:rsidRPr="00D60FFD">
              <w:rPr>
                <w:rFonts w:hint="eastAsia"/>
              </w:rPr>
              <w:t>9</w:t>
            </w:r>
          </w:p>
        </w:tc>
        <w:tc>
          <w:tcPr>
            <w:tcW w:w="683" w:type="pct"/>
            <w:vAlign w:val="center"/>
          </w:tcPr>
          <w:p w14:paraId="4B0EDFC8" w14:textId="77777777" w:rsidR="004D60E3" w:rsidRPr="00D60FFD" w:rsidRDefault="004D60E3" w:rsidP="00FD4EE0">
            <w:pPr>
              <w:pStyle w:val="afffffb"/>
            </w:pPr>
            <w:r w:rsidRPr="00D60FFD">
              <w:t>铅</w:t>
            </w:r>
          </w:p>
        </w:tc>
        <w:tc>
          <w:tcPr>
            <w:tcW w:w="1524" w:type="pct"/>
            <w:vAlign w:val="center"/>
          </w:tcPr>
          <w:p w14:paraId="14ABCFA7" w14:textId="77777777" w:rsidR="004D60E3" w:rsidRPr="00D60FFD" w:rsidRDefault="004D60E3" w:rsidP="00FD4EE0">
            <w:pPr>
              <w:pStyle w:val="afffffb"/>
            </w:pPr>
            <w:r w:rsidRPr="00D60FFD">
              <w:rPr>
                <w:rFonts w:hint="eastAsia"/>
              </w:rPr>
              <w:t>4.93E-06</w:t>
            </w:r>
          </w:p>
        </w:tc>
        <w:tc>
          <w:tcPr>
            <w:tcW w:w="1178" w:type="pct"/>
            <w:vAlign w:val="center"/>
          </w:tcPr>
          <w:p w14:paraId="1E4A04E6" w14:textId="77777777" w:rsidR="004D60E3" w:rsidRPr="00D60FFD" w:rsidRDefault="004D60E3" w:rsidP="00FD4EE0">
            <w:pPr>
              <w:pStyle w:val="afffffb"/>
            </w:pPr>
            <w:r w:rsidRPr="00D60FFD">
              <w:rPr>
                <w:rFonts w:hint="eastAsia"/>
              </w:rPr>
              <w:t>0.006</w:t>
            </w:r>
          </w:p>
        </w:tc>
        <w:tc>
          <w:tcPr>
            <w:tcW w:w="1204" w:type="pct"/>
            <w:vAlign w:val="center"/>
          </w:tcPr>
          <w:p w14:paraId="18AAAD1F" w14:textId="77777777" w:rsidR="004D60E3" w:rsidRPr="00D60FFD" w:rsidRDefault="004D60E3" w:rsidP="00FD4EE0">
            <w:pPr>
              <w:pStyle w:val="afffffb"/>
            </w:pPr>
            <w:r w:rsidRPr="00D60FFD">
              <w:rPr>
                <w:rFonts w:hint="eastAsia"/>
              </w:rPr>
              <w:t>0.082167</w:t>
            </w:r>
          </w:p>
        </w:tc>
      </w:tr>
      <w:tr w:rsidR="004D60E3" w:rsidRPr="00D60FFD" w14:paraId="60CEF85D" w14:textId="77777777" w:rsidTr="00FD4EE0">
        <w:trPr>
          <w:trHeight w:val="20"/>
        </w:trPr>
        <w:tc>
          <w:tcPr>
            <w:tcW w:w="411" w:type="pct"/>
            <w:vAlign w:val="center"/>
          </w:tcPr>
          <w:p w14:paraId="75E21599" w14:textId="77777777" w:rsidR="004D60E3" w:rsidRPr="00D60FFD" w:rsidRDefault="004D60E3" w:rsidP="00FD4EE0">
            <w:pPr>
              <w:pStyle w:val="afffffb"/>
            </w:pPr>
            <w:r w:rsidRPr="00D60FFD">
              <w:rPr>
                <w:rFonts w:hint="eastAsia"/>
              </w:rPr>
              <w:t>10</w:t>
            </w:r>
          </w:p>
        </w:tc>
        <w:tc>
          <w:tcPr>
            <w:tcW w:w="683" w:type="pct"/>
            <w:vAlign w:val="center"/>
          </w:tcPr>
          <w:p w14:paraId="7D637CE0" w14:textId="77777777" w:rsidR="004D60E3" w:rsidRPr="00D60FFD" w:rsidRDefault="004D60E3" w:rsidP="00FD4EE0">
            <w:pPr>
              <w:pStyle w:val="afffffb"/>
            </w:pPr>
            <w:r w:rsidRPr="00D60FFD">
              <w:t>镉</w:t>
            </w:r>
          </w:p>
        </w:tc>
        <w:tc>
          <w:tcPr>
            <w:tcW w:w="1524" w:type="pct"/>
            <w:vAlign w:val="center"/>
          </w:tcPr>
          <w:p w14:paraId="6CBA8599" w14:textId="77777777" w:rsidR="004D60E3" w:rsidRPr="00D60FFD" w:rsidRDefault="004D60E3" w:rsidP="00FD4EE0">
            <w:pPr>
              <w:pStyle w:val="afffffb"/>
            </w:pPr>
            <w:r w:rsidRPr="00D60FFD">
              <w:rPr>
                <w:rFonts w:hint="eastAsia"/>
              </w:rPr>
              <w:t>6.20E-07</w:t>
            </w:r>
          </w:p>
        </w:tc>
        <w:tc>
          <w:tcPr>
            <w:tcW w:w="1178" w:type="pct"/>
            <w:vAlign w:val="center"/>
          </w:tcPr>
          <w:p w14:paraId="4AA431E5" w14:textId="77777777" w:rsidR="004D60E3" w:rsidRPr="00D60FFD" w:rsidRDefault="004D60E3" w:rsidP="00FD4EE0">
            <w:pPr>
              <w:pStyle w:val="afffffb"/>
            </w:pPr>
            <w:r w:rsidRPr="00D60FFD">
              <w:rPr>
                <w:rFonts w:hint="eastAsia"/>
              </w:rPr>
              <w:t>0.04</w:t>
            </w:r>
          </w:p>
        </w:tc>
        <w:tc>
          <w:tcPr>
            <w:tcW w:w="1204" w:type="pct"/>
            <w:vAlign w:val="center"/>
          </w:tcPr>
          <w:p w14:paraId="181B0D03" w14:textId="77777777" w:rsidR="004D60E3" w:rsidRPr="00D60FFD" w:rsidRDefault="004D60E3" w:rsidP="00FD4EE0">
            <w:pPr>
              <w:pStyle w:val="afffffb"/>
            </w:pPr>
            <w:r w:rsidRPr="00D60FFD">
              <w:rPr>
                <w:rFonts w:hint="eastAsia"/>
              </w:rPr>
              <w:t>0.00155</w:t>
            </w:r>
          </w:p>
        </w:tc>
      </w:tr>
      <w:tr w:rsidR="004D60E3" w:rsidRPr="00D60FFD" w14:paraId="0BD62089" w14:textId="77777777" w:rsidTr="00FD4EE0">
        <w:trPr>
          <w:trHeight w:val="20"/>
        </w:trPr>
        <w:tc>
          <w:tcPr>
            <w:tcW w:w="411" w:type="pct"/>
            <w:vAlign w:val="center"/>
          </w:tcPr>
          <w:p w14:paraId="7F1B048A" w14:textId="77777777" w:rsidR="004D60E3" w:rsidRPr="00D60FFD" w:rsidRDefault="004D60E3" w:rsidP="00FD4EE0">
            <w:pPr>
              <w:pStyle w:val="afffffb"/>
            </w:pPr>
            <w:r w:rsidRPr="00D60FFD">
              <w:rPr>
                <w:rFonts w:hint="eastAsia"/>
              </w:rPr>
              <w:t>11</w:t>
            </w:r>
          </w:p>
        </w:tc>
        <w:tc>
          <w:tcPr>
            <w:tcW w:w="683" w:type="pct"/>
            <w:vAlign w:val="center"/>
          </w:tcPr>
          <w:p w14:paraId="4A8A0C88" w14:textId="77777777" w:rsidR="004D60E3" w:rsidRPr="00D60FFD" w:rsidRDefault="004D60E3" w:rsidP="00FD4EE0">
            <w:pPr>
              <w:pStyle w:val="afffffb"/>
            </w:pPr>
            <w:r w:rsidRPr="00D60FFD">
              <w:t>砷</w:t>
            </w:r>
          </w:p>
        </w:tc>
        <w:tc>
          <w:tcPr>
            <w:tcW w:w="1524" w:type="pct"/>
            <w:vAlign w:val="center"/>
          </w:tcPr>
          <w:p w14:paraId="2D0F948D" w14:textId="77777777" w:rsidR="004D60E3" w:rsidRPr="00D60FFD" w:rsidRDefault="004D60E3" w:rsidP="00FD4EE0">
            <w:pPr>
              <w:pStyle w:val="afffffb"/>
            </w:pPr>
            <w:r w:rsidRPr="00D60FFD">
              <w:rPr>
                <w:rFonts w:hint="eastAsia"/>
              </w:rPr>
              <w:t>2.16E-06</w:t>
            </w:r>
          </w:p>
        </w:tc>
        <w:tc>
          <w:tcPr>
            <w:tcW w:w="1178" w:type="pct"/>
            <w:vAlign w:val="center"/>
          </w:tcPr>
          <w:p w14:paraId="49C2A237" w14:textId="77777777" w:rsidR="004D60E3" w:rsidRPr="00D60FFD" w:rsidRDefault="004D60E3" w:rsidP="00FD4EE0">
            <w:pPr>
              <w:pStyle w:val="afffffb"/>
            </w:pPr>
            <w:r w:rsidRPr="00D60FFD">
              <w:rPr>
                <w:rFonts w:hint="eastAsia"/>
              </w:rPr>
              <w:t>/</w:t>
            </w:r>
          </w:p>
        </w:tc>
        <w:tc>
          <w:tcPr>
            <w:tcW w:w="1204" w:type="pct"/>
            <w:vAlign w:val="center"/>
          </w:tcPr>
          <w:p w14:paraId="4AD5EC46" w14:textId="77777777" w:rsidR="004D60E3" w:rsidRPr="00D60FFD" w:rsidRDefault="004D60E3" w:rsidP="00FD4EE0">
            <w:pPr>
              <w:pStyle w:val="afffffb"/>
            </w:pPr>
            <w:r w:rsidRPr="00D60FFD">
              <w:rPr>
                <w:rFonts w:hint="eastAsia"/>
              </w:rPr>
              <w:t>/</w:t>
            </w:r>
          </w:p>
        </w:tc>
      </w:tr>
      <w:tr w:rsidR="004D60E3" w:rsidRPr="00D60FFD" w14:paraId="5B94D552" w14:textId="77777777" w:rsidTr="00FD4EE0">
        <w:trPr>
          <w:trHeight w:val="20"/>
        </w:trPr>
        <w:tc>
          <w:tcPr>
            <w:tcW w:w="411" w:type="pct"/>
            <w:vAlign w:val="center"/>
          </w:tcPr>
          <w:p w14:paraId="30AAD8D9" w14:textId="77777777" w:rsidR="004D60E3" w:rsidRPr="00D60FFD" w:rsidRDefault="004D60E3" w:rsidP="00FD4EE0">
            <w:pPr>
              <w:pStyle w:val="afffffb"/>
            </w:pPr>
            <w:r w:rsidRPr="00D60FFD">
              <w:rPr>
                <w:rFonts w:hint="eastAsia"/>
              </w:rPr>
              <w:t>12</w:t>
            </w:r>
          </w:p>
        </w:tc>
        <w:tc>
          <w:tcPr>
            <w:tcW w:w="683" w:type="pct"/>
            <w:vAlign w:val="center"/>
          </w:tcPr>
          <w:p w14:paraId="254DD5B3" w14:textId="77777777" w:rsidR="004D60E3" w:rsidRPr="00D60FFD" w:rsidRDefault="004D60E3" w:rsidP="00FD4EE0">
            <w:pPr>
              <w:pStyle w:val="afffffb"/>
            </w:pPr>
            <w:r w:rsidRPr="00D60FFD">
              <w:t>二噁英</w:t>
            </w:r>
          </w:p>
        </w:tc>
        <w:tc>
          <w:tcPr>
            <w:tcW w:w="1524" w:type="pct"/>
            <w:vAlign w:val="center"/>
          </w:tcPr>
          <w:p w14:paraId="360BF7D7" w14:textId="77777777" w:rsidR="004D60E3" w:rsidRPr="00D60FFD" w:rsidRDefault="004D60E3" w:rsidP="00FD4EE0">
            <w:pPr>
              <w:pStyle w:val="afffffb"/>
            </w:pPr>
            <w:r w:rsidRPr="00D60FFD">
              <w:rPr>
                <w:rFonts w:hint="eastAsia"/>
              </w:rPr>
              <w:t>2.83E-11</w:t>
            </w:r>
          </w:p>
        </w:tc>
        <w:tc>
          <w:tcPr>
            <w:tcW w:w="1178" w:type="pct"/>
            <w:vAlign w:val="center"/>
          </w:tcPr>
          <w:p w14:paraId="042FB559" w14:textId="77777777" w:rsidR="004D60E3" w:rsidRPr="00D60FFD" w:rsidRDefault="004D60E3" w:rsidP="00FD4EE0">
            <w:pPr>
              <w:pStyle w:val="afffffb"/>
            </w:pPr>
            <w:r w:rsidRPr="00D60FFD">
              <w:rPr>
                <w:rFonts w:hint="eastAsia"/>
              </w:rPr>
              <w:t>/</w:t>
            </w:r>
          </w:p>
        </w:tc>
        <w:tc>
          <w:tcPr>
            <w:tcW w:w="1204" w:type="pct"/>
            <w:vAlign w:val="center"/>
          </w:tcPr>
          <w:p w14:paraId="354CBA53" w14:textId="77777777" w:rsidR="004D60E3" w:rsidRPr="00D60FFD" w:rsidRDefault="004D60E3" w:rsidP="00FD4EE0">
            <w:pPr>
              <w:pStyle w:val="afffffb"/>
            </w:pPr>
            <w:r w:rsidRPr="00D60FFD">
              <w:rPr>
                <w:rFonts w:hint="eastAsia"/>
              </w:rPr>
              <w:t>/</w:t>
            </w:r>
          </w:p>
        </w:tc>
      </w:tr>
      <w:tr w:rsidR="004D60E3" w:rsidRPr="00D60FFD" w14:paraId="78DA21C4" w14:textId="77777777" w:rsidTr="00FD4EE0">
        <w:trPr>
          <w:trHeight w:val="20"/>
        </w:trPr>
        <w:tc>
          <w:tcPr>
            <w:tcW w:w="411" w:type="pct"/>
            <w:vAlign w:val="center"/>
          </w:tcPr>
          <w:p w14:paraId="77C89C74" w14:textId="77777777" w:rsidR="004D60E3" w:rsidRPr="00D60FFD" w:rsidRDefault="004D60E3" w:rsidP="00FD4EE0">
            <w:pPr>
              <w:pStyle w:val="afffffb"/>
            </w:pPr>
            <w:r w:rsidRPr="00D60FFD">
              <w:rPr>
                <w:rFonts w:hint="eastAsia"/>
              </w:rPr>
              <w:t>13</w:t>
            </w:r>
          </w:p>
        </w:tc>
        <w:tc>
          <w:tcPr>
            <w:tcW w:w="683" w:type="pct"/>
            <w:vAlign w:val="center"/>
          </w:tcPr>
          <w:p w14:paraId="6626FD08" w14:textId="77777777" w:rsidR="004D60E3" w:rsidRPr="00D60FFD" w:rsidRDefault="004D60E3" w:rsidP="00FD4EE0">
            <w:pPr>
              <w:pStyle w:val="afffffb"/>
            </w:pPr>
            <w:r w:rsidRPr="00D60FFD">
              <w:rPr>
                <w:rFonts w:hint="eastAsia"/>
              </w:rPr>
              <w:t>非甲烷总烃</w:t>
            </w:r>
          </w:p>
        </w:tc>
        <w:tc>
          <w:tcPr>
            <w:tcW w:w="1524" w:type="pct"/>
            <w:vAlign w:val="center"/>
          </w:tcPr>
          <w:p w14:paraId="00C61585" w14:textId="77777777" w:rsidR="004D60E3" w:rsidRPr="00D60FFD" w:rsidRDefault="004D60E3" w:rsidP="00FD4EE0">
            <w:pPr>
              <w:pStyle w:val="afffffb"/>
            </w:pPr>
            <w:r w:rsidRPr="00D60FFD">
              <w:rPr>
                <w:rFonts w:hint="eastAsia"/>
              </w:rPr>
              <w:t>1.05E-03</w:t>
            </w:r>
          </w:p>
        </w:tc>
        <w:tc>
          <w:tcPr>
            <w:tcW w:w="1178" w:type="pct"/>
            <w:vAlign w:val="center"/>
          </w:tcPr>
          <w:p w14:paraId="4A343B39" w14:textId="77777777" w:rsidR="004D60E3" w:rsidRPr="00D60FFD" w:rsidRDefault="004D60E3" w:rsidP="00FD4EE0">
            <w:pPr>
              <w:pStyle w:val="afffffb"/>
            </w:pPr>
            <w:r w:rsidRPr="00D60FFD">
              <w:t>4</w:t>
            </w:r>
          </w:p>
        </w:tc>
        <w:tc>
          <w:tcPr>
            <w:tcW w:w="1204" w:type="pct"/>
            <w:vAlign w:val="center"/>
          </w:tcPr>
          <w:p w14:paraId="50D0E47B" w14:textId="77777777" w:rsidR="004D60E3" w:rsidRPr="00D60FFD" w:rsidRDefault="004D60E3" w:rsidP="00FD4EE0">
            <w:pPr>
              <w:pStyle w:val="afffffb"/>
            </w:pPr>
            <w:r w:rsidRPr="00D60FFD">
              <w:rPr>
                <w:rFonts w:hint="eastAsia"/>
              </w:rPr>
              <w:t>0.02625</w:t>
            </w:r>
          </w:p>
        </w:tc>
      </w:tr>
      <w:tr w:rsidR="004D60E3" w:rsidRPr="00D60FFD" w14:paraId="71973C24" w14:textId="77777777" w:rsidTr="00FD4EE0">
        <w:trPr>
          <w:trHeight w:val="20"/>
        </w:trPr>
        <w:tc>
          <w:tcPr>
            <w:tcW w:w="411" w:type="pct"/>
            <w:vAlign w:val="center"/>
          </w:tcPr>
          <w:p w14:paraId="634E494C" w14:textId="77777777" w:rsidR="004D60E3" w:rsidRPr="00D60FFD" w:rsidRDefault="004D60E3" w:rsidP="00FD4EE0">
            <w:pPr>
              <w:pStyle w:val="afffffb"/>
            </w:pPr>
            <w:r w:rsidRPr="00D60FFD">
              <w:rPr>
                <w:rFonts w:hint="eastAsia"/>
              </w:rPr>
              <w:t>14</w:t>
            </w:r>
          </w:p>
        </w:tc>
        <w:tc>
          <w:tcPr>
            <w:tcW w:w="683" w:type="pct"/>
            <w:vAlign w:val="center"/>
          </w:tcPr>
          <w:p w14:paraId="4D5ED46E" w14:textId="77777777" w:rsidR="004D60E3" w:rsidRPr="00D60FFD" w:rsidRDefault="004D60E3" w:rsidP="00FD4EE0">
            <w:pPr>
              <w:pStyle w:val="afffffb"/>
            </w:pPr>
            <w:r w:rsidRPr="00D60FFD">
              <w:t>NH</w:t>
            </w:r>
            <w:r w:rsidRPr="00D60FFD">
              <w:rPr>
                <w:vertAlign w:val="subscript"/>
              </w:rPr>
              <w:t>3</w:t>
            </w:r>
          </w:p>
        </w:tc>
        <w:tc>
          <w:tcPr>
            <w:tcW w:w="1524" w:type="pct"/>
            <w:vAlign w:val="center"/>
          </w:tcPr>
          <w:p w14:paraId="4A086869" w14:textId="77777777" w:rsidR="004D60E3" w:rsidRPr="00D60FFD" w:rsidRDefault="004D60E3" w:rsidP="00FD4EE0">
            <w:pPr>
              <w:pStyle w:val="afffffb"/>
            </w:pPr>
            <w:r w:rsidRPr="00D60FFD">
              <w:t>0.0368</w:t>
            </w:r>
          </w:p>
        </w:tc>
        <w:tc>
          <w:tcPr>
            <w:tcW w:w="1178" w:type="pct"/>
            <w:vAlign w:val="center"/>
          </w:tcPr>
          <w:p w14:paraId="3F9A65ED" w14:textId="77777777" w:rsidR="004D60E3" w:rsidRPr="00D60FFD" w:rsidRDefault="004D60E3" w:rsidP="00FD4EE0">
            <w:pPr>
              <w:pStyle w:val="afffffb"/>
            </w:pPr>
            <w:r w:rsidRPr="00D60FFD">
              <w:t>1.5</w:t>
            </w:r>
          </w:p>
        </w:tc>
        <w:tc>
          <w:tcPr>
            <w:tcW w:w="1204" w:type="pct"/>
            <w:vAlign w:val="center"/>
          </w:tcPr>
          <w:p w14:paraId="21451083" w14:textId="77777777" w:rsidR="004D60E3" w:rsidRPr="00D60FFD" w:rsidRDefault="004D60E3" w:rsidP="00FD4EE0">
            <w:pPr>
              <w:pStyle w:val="afffffb"/>
            </w:pPr>
            <w:r w:rsidRPr="00D60FFD">
              <w:rPr>
                <w:rFonts w:hint="eastAsia"/>
              </w:rPr>
              <w:t>2.453</w:t>
            </w:r>
          </w:p>
        </w:tc>
      </w:tr>
      <w:tr w:rsidR="004D60E3" w:rsidRPr="00D60FFD" w14:paraId="01C43517" w14:textId="77777777" w:rsidTr="00FD4EE0">
        <w:trPr>
          <w:trHeight w:val="20"/>
        </w:trPr>
        <w:tc>
          <w:tcPr>
            <w:tcW w:w="411" w:type="pct"/>
            <w:vAlign w:val="center"/>
          </w:tcPr>
          <w:p w14:paraId="51EB2704" w14:textId="77777777" w:rsidR="004D60E3" w:rsidRPr="00D60FFD" w:rsidRDefault="004D60E3" w:rsidP="00FD4EE0">
            <w:pPr>
              <w:pStyle w:val="afffffb"/>
            </w:pPr>
            <w:r w:rsidRPr="00D60FFD">
              <w:rPr>
                <w:rFonts w:hint="eastAsia"/>
              </w:rPr>
              <w:t>15</w:t>
            </w:r>
          </w:p>
        </w:tc>
        <w:tc>
          <w:tcPr>
            <w:tcW w:w="683" w:type="pct"/>
            <w:vAlign w:val="center"/>
          </w:tcPr>
          <w:p w14:paraId="45449AB2" w14:textId="77777777" w:rsidR="004D60E3" w:rsidRPr="00D60FFD" w:rsidRDefault="004D60E3" w:rsidP="00FD4EE0">
            <w:pPr>
              <w:pStyle w:val="afffffb"/>
            </w:pPr>
            <w:r w:rsidRPr="00D60FFD">
              <w:t>H</w:t>
            </w:r>
            <w:r w:rsidRPr="00D60FFD">
              <w:rPr>
                <w:vertAlign w:val="subscript"/>
              </w:rPr>
              <w:t>2</w:t>
            </w:r>
            <w:r w:rsidRPr="00D60FFD">
              <w:t>S</w:t>
            </w:r>
          </w:p>
        </w:tc>
        <w:tc>
          <w:tcPr>
            <w:tcW w:w="1524" w:type="pct"/>
            <w:vAlign w:val="center"/>
          </w:tcPr>
          <w:p w14:paraId="73EF7B1F" w14:textId="77777777" w:rsidR="004D60E3" w:rsidRPr="00D60FFD" w:rsidRDefault="004D60E3" w:rsidP="00FD4EE0">
            <w:pPr>
              <w:pStyle w:val="afffffb"/>
            </w:pPr>
            <w:r w:rsidRPr="00D60FFD">
              <w:t>1.39E-03</w:t>
            </w:r>
          </w:p>
        </w:tc>
        <w:tc>
          <w:tcPr>
            <w:tcW w:w="1178" w:type="pct"/>
            <w:vAlign w:val="center"/>
          </w:tcPr>
          <w:p w14:paraId="45535A02" w14:textId="77777777" w:rsidR="004D60E3" w:rsidRPr="00D60FFD" w:rsidRDefault="004D60E3" w:rsidP="00FD4EE0">
            <w:pPr>
              <w:pStyle w:val="afffffb"/>
            </w:pPr>
            <w:r w:rsidRPr="00D60FFD">
              <w:rPr>
                <w:rFonts w:hint="eastAsia"/>
              </w:rPr>
              <w:t>0.06</w:t>
            </w:r>
          </w:p>
        </w:tc>
        <w:tc>
          <w:tcPr>
            <w:tcW w:w="1204" w:type="pct"/>
            <w:vAlign w:val="center"/>
          </w:tcPr>
          <w:p w14:paraId="29B0E169" w14:textId="77777777" w:rsidR="004D60E3" w:rsidRPr="00D60FFD" w:rsidRDefault="004D60E3" w:rsidP="00FD4EE0">
            <w:pPr>
              <w:pStyle w:val="afffffb"/>
            </w:pPr>
            <w:r w:rsidRPr="00D60FFD">
              <w:rPr>
                <w:rFonts w:hint="eastAsia"/>
              </w:rPr>
              <w:t>2.3167</w:t>
            </w:r>
          </w:p>
        </w:tc>
      </w:tr>
      <w:tr w:rsidR="004D60E3" w:rsidRPr="00D60FFD" w14:paraId="67849379" w14:textId="77777777" w:rsidTr="00FD4EE0">
        <w:trPr>
          <w:trHeight w:val="20"/>
        </w:trPr>
        <w:tc>
          <w:tcPr>
            <w:tcW w:w="411" w:type="pct"/>
            <w:vAlign w:val="center"/>
          </w:tcPr>
          <w:p w14:paraId="5F3572D1" w14:textId="77777777" w:rsidR="004D60E3" w:rsidRPr="00D60FFD" w:rsidRDefault="004D60E3" w:rsidP="00FD4EE0">
            <w:pPr>
              <w:pStyle w:val="afffffb"/>
            </w:pPr>
            <w:r w:rsidRPr="00D60FFD">
              <w:rPr>
                <w:rFonts w:hint="eastAsia"/>
              </w:rPr>
              <w:t>16</w:t>
            </w:r>
          </w:p>
        </w:tc>
        <w:tc>
          <w:tcPr>
            <w:tcW w:w="683" w:type="pct"/>
            <w:vAlign w:val="center"/>
          </w:tcPr>
          <w:p w14:paraId="2082B65D" w14:textId="77777777" w:rsidR="004D60E3" w:rsidRPr="00D60FFD" w:rsidRDefault="004D60E3" w:rsidP="00FD4EE0">
            <w:pPr>
              <w:pStyle w:val="afffffb"/>
            </w:pPr>
            <w:r w:rsidRPr="00D60FFD">
              <w:rPr>
                <w:rFonts w:hint="eastAsia"/>
              </w:rPr>
              <w:t>硫酸雾</w:t>
            </w:r>
          </w:p>
        </w:tc>
        <w:tc>
          <w:tcPr>
            <w:tcW w:w="1524" w:type="pct"/>
            <w:vAlign w:val="center"/>
          </w:tcPr>
          <w:p w14:paraId="519AD09F" w14:textId="77777777" w:rsidR="004D60E3" w:rsidRPr="00D60FFD" w:rsidRDefault="004D60E3" w:rsidP="00FD4EE0">
            <w:pPr>
              <w:pStyle w:val="afffffb"/>
            </w:pPr>
            <w:r w:rsidRPr="00D60FFD">
              <w:t>3.07E-04</w:t>
            </w:r>
          </w:p>
        </w:tc>
        <w:tc>
          <w:tcPr>
            <w:tcW w:w="1178" w:type="pct"/>
            <w:vAlign w:val="center"/>
          </w:tcPr>
          <w:p w14:paraId="3B423E80" w14:textId="77777777" w:rsidR="004D60E3" w:rsidRPr="00D60FFD" w:rsidRDefault="004D60E3" w:rsidP="00FD4EE0">
            <w:pPr>
              <w:pStyle w:val="afffffb"/>
            </w:pPr>
            <w:r w:rsidRPr="00D60FFD">
              <w:rPr>
                <w:rFonts w:hint="eastAsia"/>
              </w:rPr>
              <w:t>0.3</w:t>
            </w:r>
          </w:p>
        </w:tc>
        <w:tc>
          <w:tcPr>
            <w:tcW w:w="1204" w:type="pct"/>
            <w:vAlign w:val="center"/>
          </w:tcPr>
          <w:p w14:paraId="77648D10" w14:textId="77777777" w:rsidR="004D60E3" w:rsidRPr="00D60FFD" w:rsidRDefault="004D60E3" w:rsidP="00FD4EE0">
            <w:pPr>
              <w:pStyle w:val="afffffb"/>
            </w:pPr>
            <w:r w:rsidRPr="00D60FFD">
              <w:rPr>
                <w:rFonts w:hint="eastAsia"/>
              </w:rPr>
              <w:t>0.1023</w:t>
            </w:r>
          </w:p>
        </w:tc>
      </w:tr>
    </w:tbl>
    <w:p w14:paraId="67FE87B9" w14:textId="77777777" w:rsidR="004D60E3" w:rsidRPr="00D60FFD" w:rsidRDefault="004D60E3" w:rsidP="004D60E3">
      <w:pPr>
        <w:ind w:firstLine="480"/>
      </w:pPr>
      <w:r w:rsidRPr="00D60FFD">
        <w:rPr>
          <w:rFonts w:hint="eastAsia"/>
        </w:rPr>
        <w:t>由上表可知，本项目排放的</w:t>
      </w:r>
      <w:r w:rsidRPr="00D60FFD">
        <w:t>VOCs</w:t>
      </w:r>
      <w:r w:rsidRPr="00D60FFD">
        <w:t>、</w:t>
      </w:r>
      <w:r w:rsidRPr="00D60FFD">
        <w:t>NH</w:t>
      </w:r>
      <w:r w:rsidRPr="00D60FFD">
        <w:rPr>
          <w:vertAlign w:val="subscript"/>
        </w:rPr>
        <w:t>3</w:t>
      </w:r>
      <w:r w:rsidRPr="00D60FFD">
        <w:rPr>
          <w:rFonts w:hint="eastAsia"/>
        </w:rPr>
        <w:t>、</w:t>
      </w:r>
      <w:r w:rsidRPr="00D60FFD">
        <w:rPr>
          <w:rFonts w:hint="eastAsia"/>
        </w:rPr>
        <w:t>H</w:t>
      </w:r>
      <w:r w:rsidRPr="00D60FFD">
        <w:rPr>
          <w:rFonts w:hint="eastAsia"/>
          <w:vertAlign w:val="subscript"/>
        </w:rPr>
        <w:t>2</w:t>
      </w:r>
      <w:r w:rsidRPr="00D60FFD">
        <w:t>S</w:t>
      </w:r>
      <w:r w:rsidRPr="00D60FFD">
        <w:rPr>
          <w:rFonts w:hint="eastAsia"/>
        </w:rPr>
        <w:t>、颗粒物</w:t>
      </w:r>
      <w:r w:rsidRPr="00D60FFD">
        <w:rPr>
          <w:rFonts w:hint="eastAsia"/>
          <w:color w:val="FF0000"/>
        </w:rPr>
        <w:t>等</w:t>
      </w:r>
      <w:r w:rsidRPr="00D60FFD">
        <w:t>的厂界最大落地浓度贡献值均能达到厂界无组织监控点浓度要求，因此，本项目正常工况下各污染物排放浓度可做到厂界达标。</w:t>
      </w:r>
    </w:p>
    <w:p w14:paraId="2AA9A158" w14:textId="77777777" w:rsidR="004D60E3" w:rsidRPr="00D60FFD" w:rsidRDefault="004D60E3" w:rsidP="004D60E3">
      <w:pPr>
        <w:ind w:firstLine="480"/>
      </w:pPr>
      <w:r w:rsidRPr="00D60FFD">
        <w:rPr>
          <w:rFonts w:hint="eastAsia"/>
        </w:rPr>
        <w:t>（</w:t>
      </w:r>
      <w:r w:rsidRPr="00D60FFD">
        <w:t>2</w:t>
      </w:r>
      <w:r w:rsidRPr="00D60FFD">
        <w:rPr>
          <w:rFonts w:hint="eastAsia"/>
        </w:rPr>
        <w:t>）厂界异味影响分析</w:t>
      </w:r>
    </w:p>
    <w:p w14:paraId="53A202CA" w14:textId="0951E18B" w:rsidR="00CD4DA4" w:rsidRPr="00D60FFD" w:rsidRDefault="004D60E3" w:rsidP="00CD4DA4">
      <w:pPr>
        <w:ind w:firstLine="480"/>
      </w:pPr>
      <w:r w:rsidRPr="00D60FFD">
        <w:rPr>
          <w:rFonts w:hint="eastAsia"/>
        </w:rPr>
        <w:t>本项目排放的主要异味污染物为</w:t>
      </w:r>
      <w:r w:rsidRPr="00D60FFD">
        <w:rPr>
          <w:rFonts w:hint="eastAsia"/>
        </w:rPr>
        <w:t>NH</w:t>
      </w:r>
      <w:r w:rsidRPr="00D60FFD">
        <w:rPr>
          <w:rFonts w:hint="eastAsia"/>
          <w:vertAlign w:val="subscript"/>
        </w:rPr>
        <w:t>3</w:t>
      </w:r>
      <w:r w:rsidRPr="00D60FFD">
        <w:rPr>
          <w:rFonts w:hint="eastAsia"/>
        </w:rPr>
        <w:t>、</w:t>
      </w:r>
      <w:r w:rsidRPr="00D60FFD">
        <w:rPr>
          <w:rFonts w:hint="eastAsia"/>
        </w:rPr>
        <w:t>H</w:t>
      </w:r>
      <w:r w:rsidRPr="00D60FFD">
        <w:rPr>
          <w:rFonts w:hint="eastAsia"/>
          <w:vertAlign w:val="subscript"/>
        </w:rPr>
        <w:t>2</w:t>
      </w:r>
      <w:r w:rsidRPr="00D60FFD">
        <w:t>S</w:t>
      </w:r>
      <w:r w:rsidRPr="00D60FFD">
        <w:rPr>
          <w:rFonts w:hint="eastAsia"/>
        </w:rPr>
        <w:t>。</w:t>
      </w:r>
      <w:r w:rsidRPr="00D60FFD">
        <w:t>根据资料查阅</w:t>
      </w:r>
      <w:r w:rsidRPr="00D60FFD">
        <w:t>NH</w:t>
      </w:r>
      <w:r w:rsidRPr="00D60FFD">
        <w:rPr>
          <w:vertAlign w:val="subscript"/>
        </w:rPr>
        <w:t>3</w:t>
      </w:r>
      <w:r w:rsidRPr="00D60FFD">
        <w:t>、</w:t>
      </w:r>
      <w:r w:rsidRPr="00D60FFD">
        <w:t>H</w:t>
      </w:r>
      <w:r w:rsidRPr="00D60FFD">
        <w:rPr>
          <w:vertAlign w:val="subscript"/>
        </w:rPr>
        <w:t>2</w:t>
      </w:r>
      <w:r w:rsidRPr="00D60FFD">
        <w:t>S</w:t>
      </w:r>
      <w:r w:rsidRPr="00D60FFD">
        <w:t>的嗅阈值见表</w:t>
      </w:r>
      <w:r w:rsidRPr="00D60FFD">
        <w:t>5.1.6-2</w:t>
      </w:r>
      <w:r w:rsidRPr="00D60FFD">
        <w:t>。</w:t>
      </w:r>
    </w:p>
    <w:p w14:paraId="25464307" w14:textId="1386197F" w:rsidR="00CD4DA4" w:rsidRPr="00D60FFD" w:rsidRDefault="00CD4DA4" w:rsidP="00CD4DA4">
      <w:pPr>
        <w:ind w:firstLine="480"/>
      </w:pPr>
    </w:p>
    <w:p w14:paraId="1A8CC839" w14:textId="77777777" w:rsidR="00CD4DA4" w:rsidRPr="00D60FFD" w:rsidRDefault="00CD4DA4" w:rsidP="00CD4DA4">
      <w:pPr>
        <w:ind w:firstLine="480"/>
        <w:sectPr w:rsidR="00CD4DA4" w:rsidRPr="00D60FFD" w:rsidSect="004D60E3">
          <w:pgSz w:w="11907" w:h="16840" w:code="9"/>
          <w:pgMar w:top="1440" w:right="1440" w:bottom="1440" w:left="1440" w:header="851" w:footer="992" w:gutter="0"/>
          <w:cols w:space="425"/>
          <w:docGrid w:type="lines" w:linePitch="326"/>
        </w:sectPr>
      </w:pPr>
    </w:p>
    <w:p w14:paraId="13F87AC2" w14:textId="77777777" w:rsidR="004D60E3" w:rsidRPr="00D60FFD" w:rsidRDefault="004D60E3" w:rsidP="00FD4EE0">
      <w:pPr>
        <w:pStyle w:val="afff9"/>
        <w:rPr>
          <w:snapToGrid w:val="0"/>
        </w:rPr>
      </w:pPr>
      <w:r w:rsidRPr="00D60FFD">
        <w:rPr>
          <w:snapToGrid w:val="0"/>
        </w:rPr>
        <w:t>表</w:t>
      </w:r>
      <w:r w:rsidRPr="00D60FFD">
        <w:rPr>
          <w:snapToGrid w:val="0"/>
        </w:rPr>
        <w:t xml:space="preserve">5.1.6-2  </w:t>
      </w:r>
      <w:r w:rsidRPr="00D60FFD">
        <w:rPr>
          <w:snapToGrid w:val="0"/>
        </w:rPr>
        <w:t>异味气体污染物恶臭阈值</w:t>
      </w:r>
    </w:p>
    <w:tbl>
      <w:tblPr>
        <w:tblW w:w="5000" w:type="pct"/>
        <w:jc w:val="center"/>
        <w:tblBorders>
          <w:top w:val="single" w:sz="12" w:space="0" w:color="auto"/>
          <w:bottom w:val="single" w:sz="12" w:space="0" w:color="auto"/>
          <w:insideH w:val="single" w:sz="4" w:space="0" w:color="auto"/>
          <w:insideV w:val="single" w:sz="4" w:space="0" w:color="auto"/>
        </w:tblBorders>
        <w:tblLook w:val="0480" w:firstRow="0" w:lastRow="0" w:firstColumn="1" w:lastColumn="0" w:noHBand="0" w:noVBand="1"/>
      </w:tblPr>
      <w:tblGrid>
        <w:gridCol w:w="1844"/>
        <w:gridCol w:w="2410"/>
        <w:gridCol w:w="2410"/>
        <w:gridCol w:w="2363"/>
      </w:tblGrid>
      <w:tr w:rsidR="004D60E3" w:rsidRPr="00D60FFD" w14:paraId="7634C913" w14:textId="77777777" w:rsidTr="00FD4EE0">
        <w:trPr>
          <w:trHeight w:val="397"/>
          <w:jc w:val="center"/>
        </w:trPr>
        <w:tc>
          <w:tcPr>
            <w:tcW w:w="1021" w:type="pct"/>
            <w:shd w:val="clear" w:color="auto" w:fill="auto"/>
            <w:vAlign w:val="center"/>
          </w:tcPr>
          <w:p w14:paraId="3E8A2EBB" w14:textId="77777777" w:rsidR="004D60E3" w:rsidRPr="00D60FFD" w:rsidRDefault="004D60E3" w:rsidP="00FD4EE0">
            <w:pPr>
              <w:pStyle w:val="afffffb"/>
            </w:pPr>
            <w:r w:rsidRPr="00D60FFD">
              <w:t>名称</w:t>
            </w:r>
          </w:p>
        </w:tc>
        <w:tc>
          <w:tcPr>
            <w:tcW w:w="1335" w:type="pct"/>
            <w:shd w:val="clear" w:color="auto" w:fill="auto"/>
            <w:vAlign w:val="center"/>
          </w:tcPr>
          <w:p w14:paraId="562F95FF" w14:textId="77777777" w:rsidR="004D60E3" w:rsidRPr="00D60FFD" w:rsidRDefault="004D60E3" w:rsidP="00FD4EE0">
            <w:pPr>
              <w:pStyle w:val="afffffb"/>
            </w:pPr>
            <w:r w:rsidRPr="00D60FFD">
              <w:t>气味</w:t>
            </w:r>
          </w:p>
        </w:tc>
        <w:tc>
          <w:tcPr>
            <w:tcW w:w="1335" w:type="pct"/>
            <w:shd w:val="clear" w:color="auto" w:fill="auto"/>
            <w:vAlign w:val="center"/>
          </w:tcPr>
          <w:p w14:paraId="7A9A3E36" w14:textId="77777777" w:rsidR="004D60E3" w:rsidRPr="00D60FFD" w:rsidRDefault="004D60E3" w:rsidP="00FD4EE0">
            <w:pPr>
              <w:pStyle w:val="afffffb"/>
            </w:pPr>
            <w:r w:rsidRPr="00D60FFD">
              <w:t>嗅觉阈值</w:t>
            </w:r>
            <w:r w:rsidRPr="00D60FFD">
              <w:t>/</w:t>
            </w:r>
            <w:r w:rsidRPr="00D60FFD">
              <w:t>（</w:t>
            </w:r>
            <w:r w:rsidRPr="00D60FFD">
              <w:t>ppm,v/v</w:t>
            </w:r>
            <w:r w:rsidRPr="00D60FFD">
              <w:t>）</w:t>
            </w:r>
          </w:p>
        </w:tc>
        <w:tc>
          <w:tcPr>
            <w:tcW w:w="1309" w:type="pct"/>
            <w:shd w:val="clear" w:color="auto" w:fill="auto"/>
            <w:vAlign w:val="center"/>
          </w:tcPr>
          <w:p w14:paraId="0A519103" w14:textId="77777777" w:rsidR="004D60E3" w:rsidRPr="00D60FFD" w:rsidRDefault="004D60E3" w:rsidP="00FD4EE0">
            <w:pPr>
              <w:pStyle w:val="afffffb"/>
            </w:pPr>
            <w:r w:rsidRPr="00D60FFD">
              <w:t>嗅觉阈值</w:t>
            </w:r>
            <w:r w:rsidRPr="00D60FFD">
              <w:t>/</w:t>
            </w:r>
            <w:r w:rsidRPr="00D60FFD">
              <w:t>（</w:t>
            </w:r>
            <w:r w:rsidRPr="00D60FFD">
              <w:t>mg/m</w:t>
            </w:r>
            <w:r w:rsidRPr="00D60FFD">
              <w:rPr>
                <w:vertAlign w:val="superscript"/>
              </w:rPr>
              <w:t>3</w:t>
            </w:r>
            <w:r w:rsidRPr="00D60FFD">
              <w:t>）</w:t>
            </w:r>
          </w:p>
        </w:tc>
      </w:tr>
      <w:tr w:rsidR="004D60E3" w:rsidRPr="00D60FFD" w14:paraId="23DC57C0" w14:textId="77777777" w:rsidTr="00FD4EE0">
        <w:trPr>
          <w:trHeight w:val="397"/>
          <w:jc w:val="center"/>
        </w:trPr>
        <w:tc>
          <w:tcPr>
            <w:tcW w:w="1021" w:type="pct"/>
            <w:shd w:val="clear" w:color="auto" w:fill="auto"/>
            <w:vAlign w:val="center"/>
          </w:tcPr>
          <w:p w14:paraId="6212C574" w14:textId="77777777" w:rsidR="004D60E3" w:rsidRPr="00D60FFD" w:rsidRDefault="004D60E3" w:rsidP="00FD4EE0">
            <w:pPr>
              <w:pStyle w:val="afffffb"/>
              <w:rPr>
                <w:kern w:val="0"/>
              </w:rPr>
            </w:pPr>
            <w:r w:rsidRPr="00D60FFD">
              <w:rPr>
                <w:kern w:val="0"/>
              </w:rPr>
              <w:t>氨（</w:t>
            </w:r>
            <w:r w:rsidRPr="00D60FFD">
              <w:rPr>
                <w:kern w:val="0"/>
              </w:rPr>
              <w:t>NH</w:t>
            </w:r>
            <w:r w:rsidRPr="00D60FFD">
              <w:rPr>
                <w:kern w:val="0"/>
                <w:vertAlign w:val="subscript"/>
              </w:rPr>
              <w:t>3</w:t>
            </w:r>
            <w:r w:rsidRPr="00D60FFD">
              <w:rPr>
                <w:kern w:val="0"/>
              </w:rPr>
              <w:t>）</w:t>
            </w:r>
          </w:p>
        </w:tc>
        <w:tc>
          <w:tcPr>
            <w:tcW w:w="1335" w:type="pct"/>
            <w:shd w:val="clear" w:color="auto" w:fill="auto"/>
            <w:vAlign w:val="center"/>
          </w:tcPr>
          <w:p w14:paraId="052DCE2F" w14:textId="77777777" w:rsidR="004D60E3" w:rsidRPr="00D60FFD" w:rsidRDefault="004D60E3" w:rsidP="00FD4EE0">
            <w:pPr>
              <w:pStyle w:val="afffffb"/>
              <w:rPr>
                <w:kern w:val="0"/>
              </w:rPr>
            </w:pPr>
            <w:r w:rsidRPr="00D60FFD">
              <w:rPr>
                <w:kern w:val="0"/>
              </w:rPr>
              <w:t>强烈刺激性气体</w:t>
            </w:r>
          </w:p>
        </w:tc>
        <w:tc>
          <w:tcPr>
            <w:tcW w:w="1335" w:type="pct"/>
            <w:shd w:val="clear" w:color="auto" w:fill="auto"/>
            <w:vAlign w:val="center"/>
          </w:tcPr>
          <w:p w14:paraId="494B88C9" w14:textId="77777777" w:rsidR="004D60E3" w:rsidRPr="00D60FFD" w:rsidRDefault="004D60E3" w:rsidP="00FD4EE0">
            <w:pPr>
              <w:pStyle w:val="afffffb"/>
              <w:rPr>
                <w:kern w:val="0"/>
              </w:rPr>
            </w:pPr>
            <w:r w:rsidRPr="00D60FFD">
              <w:rPr>
                <w:kern w:val="0"/>
              </w:rPr>
              <w:t>1.5</w:t>
            </w:r>
          </w:p>
        </w:tc>
        <w:tc>
          <w:tcPr>
            <w:tcW w:w="1309" w:type="pct"/>
            <w:shd w:val="clear" w:color="auto" w:fill="auto"/>
            <w:vAlign w:val="center"/>
          </w:tcPr>
          <w:p w14:paraId="71CB6B32" w14:textId="77777777" w:rsidR="004D60E3" w:rsidRPr="00D60FFD" w:rsidRDefault="004D60E3" w:rsidP="00FD4EE0">
            <w:pPr>
              <w:pStyle w:val="afffffb"/>
              <w:rPr>
                <w:kern w:val="0"/>
              </w:rPr>
            </w:pPr>
            <w:r w:rsidRPr="00D60FFD">
              <w:rPr>
                <w:kern w:val="0"/>
              </w:rPr>
              <w:t>1.043</w:t>
            </w:r>
          </w:p>
        </w:tc>
      </w:tr>
      <w:tr w:rsidR="004D60E3" w:rsidRPr="00D60FFD" w14:paraId="02DDD30D" w14:textId="77777777" w:rsidTr="00FD4EE0">
        <w:trPr>
          <w:trHeight w:val="397"/>
          <w:jc w:val="center"/>
        </w:trPr>
        <w:tc>
          <w:tcPr>
            <w:tcW w:w="1021" w:type="pct"/>
            <w:shd w:val="clear" w:color="auto" w:fill="auto"/>
            <w:vAlign w:val="center"/>
          </w:tcPr>
          <w:p w14:paraId="571F1A85" w14:textId="77777777" w:rsidR="004D60E3" w:rsidRPr="00D60FFD" w:rsidRDefault="004D60E3" w:rsidP="00FD4EE0">
            <w:pPr>
              <w:pStyle w:val="afffffb"/>
              <w:rPr>
                <w:kern w:val="0"/>
              </w:rPr>
            </w:pPr>
            <w:r w:rsidRPr="00D60FFD">
              <w:rPr>
                <w:kern w:val="0"/>
              </w:rPr>
              <w:t>硫化氢（</w:t>
            </w:r>
            <w:r w:rsidRPr="00D60FFD">
              <w:rPr>
                <w:kern w:val="0"/>
              </w:rPr>
              <w:t>H</w:t>
            </w:r>
            <w:r w:rsidRPr="00D60FFD">
              <w:rPr>
                <w:kern w:val="0"/>
                <w:vertAlign w:val="subscript"/>
              </w:rPr>
              <w:t>2</w:t>
            </w:r>
            <w:r w:rsidRPr="00D60FFD">
              <w:rPr>
                <w:kern w:val="0"/>
              </w:rPr>
              <w:t>S</w:t>
            </w:r>
            <w:r w:rsidRPr="00D60FFD">
              <w:rPr>
                <w:kern w:val="0"/>
              </w:rPr>
              <w:t>）</w:t>
            </w:r>
          </w:p>
        </w:tc>
        <w:tc>
          <w:tcPr>
            <w:tcW w:w="1335" w:type="pct"/>
            <w:shd w:val="clear" w:color="auto" w:fill="auto"/>
            <w:vAlign w:val="center"/>
          </w:tcPr>
          <w:p w14:paraId="5F493BE1" w14:textId="77777777" w:rsidR="004D60E3" w:rsidRPr="00D60FFD" w:rsidRDefault="004D60E3" w:rsidP="00FD4EE0">
            <w:pPr>
              <w:pStyle w:val="afffffb"/>
              <w:rPr>
                <w:kern w:val="0"/>
              </w:rPr>
            </w:pPr>
            <w:r w:rsidRPr="00D60FFD">
              <w:rPr>
                <w:kern w:val="0"/>
              </w:rPr>
              <w:t>臭鸡蛋气味</w:t>
            </w:r>
          </w:p>
        </w:tc>
        <w:tc>
          <w:tcPr>
            <w:tcW w:w="1335" w:type="pct"/>
            <w:shd w:val="clear" w:color="auto" w:fill="auto"/>
            <w:vAlign w:val="center"/>
          </w:tcPr>
          <w:p w14:paraId="178AFF3B" w14:textId="77777777" w:rsidR="004D60E3" w:rsidRPr="00D60FFD" w:rsidRDefault="004D60E3" w:rsidP="00FD4EE0">
            <w:pPr>
              <w:pStyle w:val="afffffb"/>
              <w:rPr>
                <w:kern w:val="0"/>
              </w:rPr>
            </w:pPr>
            <w:r w:rsidRPr="00D60FFD">
              <w:rPr>
                <w:kern w:val="0"/>
              </w:rPr>
              <w:t>0.00041</w:t>
            </w:r>
          </w:p>
        </w:tc>
        <w:tc>
          <w:tcPr>
            <w:tcW w:w="1309" w:type="pct"/>
            <w:shd w:val="clear" w:color="auto" w:fill="auto"/>
            <w:vAlign w:val="center"/>
          </w:tcPr>
          <w:p w14:paraId="4A6E41C4" w14:textId="77777777" w:rsidR="004D60E3" w:rsidRPr="00D60FFD" w:rsidRDefault="004D60E3" w:rsidP="00FD4EE0">
            <w:pPr>
              <w:pStyle w:val="afffffb"/>
              <w:rPr>
                <w:kern w:val="0"/>
              </w:rPr>
            </w:pPr>
            <w:r w:rsidRPr="00D60FFD">
              <w:rPr>
                <w:kern w:val="0"/>
              </w:rPr>
              <w:t>0.00057</w:t>
            </w:r>
          </w:p>
        </w:tc>
      </w:tr>
    </w:tbl>
    <w:p w14:paraId="12F63AD8" w14:textId="77777777" w:rsidR="004D60E3" w:rsidRPr="00D60FFD" w:rsidRDefault="004D60E3" w:rsidP="004D60E3">
      <w:pPr>
        <w:ind w:firstLine="360"/>
        <w:rPr>
          <w:sz w:val="18"/>
          <w:szCs w:val="18"/>
        </w:rPr>
      </w:pPr>
      <w:r w:rsidRPr="00D60FFD">
        <w:rPr>
          <w:sz w:val="18"/>
          <w:szCs w:val="18"/>
        </w:rPr>
        <w:t>注：浓度单位</w:t>
      </w:r>
      <w:r w:rsidRPr="00D60FFD">
        <w:rPr>
          <w:sz w:val="18"/>
          <w:szCs w:val="18"/>
        </w:rPr>
        <w:t>ppm</w:t>
      </w:r>
      <w:r w:rsidRPr="00D60FFD">
        <w:rPr>
          <w:sz w:val="18"/>
          <w:szCs w:val="18"/>
        </w:rPr>
        <w:t>与</w:t>
      </w:r>
      <w:r w:rsidRPr="00D60FFD">
        <w:rPr>
          <w:sz w:val="18"/>
          <w:szCs w:val="18"/>
        </w:rPr>
        <w:t>mg/m</w:t>
      </w:r>
      <w:r w:rsidRPr="00D60FFD">
        <w:rPr>
          <w:sz w:val="18"/>
          <w:szCs w:val="18"/>
          <w:vertAlign w:val="superscript"/>
        </w:rPr>
        <w:t>3</w:t>
      </w:r>
      <w:r w:rsidRPr="00D60FFD">
        <w:rPr>
          <w:sz w:val="18"/>
          <w:szCs w:val="18"/>
        </w:rPr>
        <w:t>的换算关系：</w:t>
      </w:r>
      <w:r w:rsidRPr="00D60FFD">
        <w:rPr>
          <w:sz w:val="18"/>
          <w:szCs w:val="18"/>
        </w:rPr>
        <w:t>mg/m</w:t>
      </w:r>
      <w:r w:rsidRPr="00D60FFD">
        <w:rPr>
          <w:sz w:val="18"/>
          <w:szCs w:val="18"/>
          <w:vertAlign w:val="superscript"/>
        </w:rPr>
        <w:t>3</w:t>
      </w:r>
      <w:r w:rsidRPr="00D60FFD">
        <w:rPr>
          <w:sz w:val="18"/>
          <w:szCs w:val="18"/>
        </w:rPr>
        <w:t>=M/22.4·ppm·[273/(273+T)]*</w:t>
      </w:r>
      <w:r w:rsidRPr="00D60FFD">
        <w:rPr>
          <w:sz w:val="18"/>
          <w:szCs w:val="18"/>
        </w:rPr>
        <w:t>（</w:t>
      </w:r>
      <w:r w:rsidRPr="00D60FFD">
        <w:rPr>
          <w:sz w:val="18"/>
          <w:szCs w:val="18"/>
        </w:rPr>
        <w:t>Ba/101325</w:t>
      </w:r>
      <w:r w:rsidRPr="00D60FFD">
        <w:rPr>
          <w:sz w:val="18"/>
          <w:szCs w:val="18"/>
        </w:rPr>
        <w:t>），其中：</w:t>
      </w:r>
      <w:r w:rsidRPr="00D60FFD">
        <w:rPr>
          <w:sz w:val="18"/>
          <w:szCs w:val="18"/>
        </w:rPr>
        <w:t>M—</w:t>
      </w:r>
      <w:r w:rsidRPr="00D60FFD">
        <w:rPr>
          <w:sz w:val="18"/>
          <w:szCs w:val="18"/>
        </w:rPr>
        <w:t>为气体分子量；</w:t>
      </w:r>
      <w:r w:rsidRPr="00D60FFD">
        <w:rPr>
          <w:sz w:val="18"/>
          <w:szCs w:val="18"/>
        </w:rPr>
        <w:t>ppm—</w:t>
      </w:r>
      <w:r w:rsidRPr="00D60FFD">
        <w:rPr>
          <w:sz w:val="18"/>
          <w:szCs w:val="18"/>
        </w:rPr>
        <w:t>测定的体积浓度值；</w:t>
      </w:r>
      <w:r w:rsidRPr="00D60FFD">
        <w:rPr>
          <w:sz w:val="18"/>
          <w:szCs w:val="18"/>
        </w:rPr>
        <w:t>T—</w:t>
      </w:r>
      <w:r w:rsidRPr="00D60FFD">
        <w:rPr>
          <w:sz w:val="18"/>
          <w:szCs w:val="18"/>
        </w:rPr>
        <w:t>温度；</w:t>
      </w:r>
      <w:r w:rsidRPr="00D60FFD">
        <w:rPr>
          <w:sz w:val="18"/>
          <w:szCs w:val="18"/>
        </w:rPr>
        <w:t>Ba—</w:t>
      </w:r>
      <w:r w:rsidRPr="00D60FFD">
        <w:rPr>
          <w:sz w:val="18"/>
          <w:szCs w:val="18"/>
        </w:rPr>
        <w:t>压力。根据上式可折算出常温常压下（</w:t>
      </w:r>
      <w:r w:rsidRPr="00D60FFD">
        <w:rPr>
          <w:sz w:val="18"/>
          <w:szCs w:val="18"/>
        </w:rPr>
        <w:t>T=</w:t>
      </w:r>
      <w:smartTag w:uri="urn:schemas-microsoft-com:office:smarttags" w:element="chmetcnv">
        <w:smartTagPr>
          <w:attr w:name="UnitName" w:val="℃"/>
          <w:attr w:name="SourceValue" w:val="25"/>
          <w:attr w:name="HasSpace" w:val="False"/>
          <w:attr w:name="Negative" w:val="False"/>
          <w:attr w:name="NumberType" w:val="1"/>
          <w:attr w:name="TCSC" w:val="0"/>
        </w:smartTagPr>
        <w:r w:rsidRPr="00D60FFD">
          <w:rPr>
            <w:sz w:val="18"/>
            <w:szCs w:val="18"/>
          </w:rPr>
          <w:t>25</w:t>
        </w:r>
        <w:r w:rsidRPr="00D60FFD">
          <w:rPr>
            <w:rFonts w:hint="eastAsia"/>
            <w:sz w:val="18"/>
            <w:szCs w:val="18"/>
          </w:rPr>
          <w:t>℃</w:t>
        </w:r>
      </w:smartTag>
      <w:r w:rsidRPr="00D60FFD">
        <w:rPr>
          <w:sz w:val="18"/>
          <w:szCs w:val="18"/>
        </w:rPr>
        <w:t>、</w:t>
      </w:r>
      <w:r w:rsidRPr="00D60FFD">
        <w:rPr>
          <w:sz w:val="18"/>
          <w:szCs w:val="18"/>
        </w:rPr>
        <w:t>Ba=101325</w:t>
      </w:r>
      <w:r w:rsidRPr="00D60FFD">
        <w:rPr>
          <w:sz w:val="18"/>
          <w:szCs w:val="18"/>
        </w:rPr>
        <w:t>帕）</w:t>
      </w:r>
      <w:r w:rsidRPr="00D60FFD">
        <w:rPr>
          <w:sz w:val="18"/>
          <w:szCs w:val="18"/>
        </w:rPr>
        <w:t>NH</w:t>
      </w:r>
      <w:r w:rsidRPr="00D60FFD">
        <w:rPr>
          <w:sz w:val="18"/>
          <w:szCs w:val="18"/>
          <w:vertAlign w:val="subscript"/>
        </w:rPr>
        <w:t>3</w:t>
      </w:r>
      <w:r w:rsidRPr="00D60FFD">
        <w:rPr>
          <w:sz w:val="18"/>
          <w:szCs w:val="18"/>
        </w:rPr>
        <w:t>以及</w:t>
      </w:r>
      <w:r w:rsidRPr="00D60FFD">
        <w:rPr>
          <w:sz w:val="18"/>
          <w:szCs w:val="18"/>
        </w:rPr>
        <w:t>H</w:t>
      </w:r>
      <w:r w:rsidRPr="00D60FFD">
        <w:rPr>
          <w:sz w:val="18"/>
          <w:szCs w:val="18"/>
          <w:vertAlign w:val="subscript"/>
        </w:rPr>
        <w:t>2</w:t>
      </w:r>
      <w:r w:rsidRPr="00D60FFD">
        <w:rPr>
          <w:sz w:val="18"/>
          <w:szCs w:val="18"/>
        </w:rPr>
        <w:t>S</w:t>
      </w:r>
      <w:r w:rsidRPr="00D60FFD">
        <w:rPr>
          <w:sz w:val="18"/>
          <w:szCs w:val="18"/>
        </w:rPr>
        <w:t>嗅觉阈值。</w:t>
      </w:r>
    </w:p>
    <w:p w14:paraId="0B3C2EE4" w14:textId="77777777" w:rsidR="004D60E3" w:rsidRPr="00D60FFD" w:rsidRDefault="004D60E3" w:rsidP="004D60E3">
      <w:pPr>
        <w:ind w:firstLine="480"/>
      </w:pPr>
      <w:r w:rsidRPr="00D60FFD">
        <w:t>本次采用日本的恶臭强度</w:t>
      </w:r>
      <w:r w:rsidRPr="00D60FFD">
        <w:t>6</w:t>
      </w:r>
      <w:r w:rsidRPr="00D60FFD">
        <w:t>级分级法（表</w:t>
      </w:r>
      <w:r w:rsidRPr="00D60FFD">
        <w:t>5.1.6-3</w:t>
      </w:r>
      <w:r w:rsidRPr="00D60FFD">
        <w:t>）对本项目排放的恶臭气体进行影响分析。</w:t>
      </w:r>
    </w:p>
    <w:p w14:paraId="1EDF90B6" w14:textId="77777777" w:rsidR="004D60E3" w:rsidRPr="00D60FFD" w:rsidRDefault="004D60E3" w:rsidP="00FD4EE0">
      <w:pPr>
        <w:pStyle w:val="afff9"/>
        <w:rPr>
          <w:snapToGrid w:val="0"/>
        </w:rPr>
      </w:pPr>
      <w:r w:rsidRPr="00D60FFD">
        <w:rPr>
          <w:snapToGrid w:val="0"/>
        </w:rPr>
        <w:t>表</w:t>
      </w:r>
      <w:r w:rsidRPr="00D60FFD">
        <w:rPr>
          <w:snapToGrid w:val="0"/>
        </w:rPr>
        <w:t xml:space="preserve">5.1.6-3  </w:t>
      </w:r>
      <w:r w:rsidRPr="00D60FFD">
        <w:rPr>
          <w:snapToGrid w:val="0"/>
        </w:rPr>
        <w:t>恶臭强度分级</w:t>
      </w:r>
    </w:p>
    <w:tbl>
      <w:tblPr>
        <w:tblStyle w:val="ab"/>
        <w:tblW w:w="5000" w:type="pct"/>
        <w:tblLook w:val="0480" w:firstRow="0" w:lastRow="0" w:firstColumn="1" w:lastColumn="0" w:noHBand="0" w:noVBand="1"/>
      </w:tblPr>
      <w:tblGrid>
        <w:gridCol w:w="4513"/>
        <w:gridCol w:w="4514"/>
      </w:tblGrid>
      <w:tr w:rsidR="004D60E3" w:rsidRPr="00D60FFD" w14:paraId="62630764" w14:textId="77777777" w:rsidTr="00FD4EE0">
        <w:trPr>
          <w:trHeight w:val="340"/>
        </w:trPr>
        <w:tc>
          <w:tcPr>
            <w:tcW w:w="2500" w:type="pct"/>
            <w:vAlign w:val="center"/>
          </w:tcPr>
          <w:p w14:paraId="01BF4C38" w14:textId="77777777" w:rsidR="004D60E3" w:rsidRPr="00D60FFD" w:rsidRDefault="004D60E3" w:rsidP="00FD4EE0">
            <w:pPr>
              <w:pStyle w:val="afffffb"/>
            </w:pPr>
            <w:r w:rsidRPr="00D60FFD">
              <w:t>臭气强度分级</w:t>
            </w:r>
          </w:p>
        </w:tc>
        <w:tc>
          <w:tcPr>
            <w:tcW w:w="2500" w:type="pct"/>
            <w:vAlign w:val="center"/>
          </w:tcPr>
          <w:p w14:paraId="22DBB95E" w14:textId="77777777" w:rsidR="004D60E3" w:rsidRPr="00D60FFD" w:rsidRDefault="004D60E3" w:rsidP="00FD4EE0">
            <w:pPr>
              <w:pStyle w:val="afffffb"/>
            </w:pPr>
            <w:r w:rsidRPr="00D60FFD">
              <w:t>臭气感觉程度</w:t>
            </w:r>
          </w:p>
        </w:tc>
      </w:tr>
      <w:tr w:rsidR="004D60E3" w:rsidRPr="00D60FFD" w14:paraId="373AD8E2" w14:textId="77777777" w:rsidTr="00FD4EE0">
        <w:trPr>
          <w:trHeight w:val="340"/>
        </w:trPr>
        <w:tc>
          <w:tcPr>
            <w:tcW w:w="2500" w:type="pct"/>
            <w:vAlign w:val="center"/>
          </w:tcPr>
          <w:p w14:paraId="0C1F79AC" w14:textId="77777777" w:rsidR="004D60E3" w:rsidRPr="00D60FFD" w:rsidRDefault="004D60E3" w:rsidP="00FD4EE0">
            <w:pPr>
              <w:pStyle w:val="afffffb"/>
            </w:pPr>
            <w:r w:rsidRPr="00D60FFD">
              <w:t>0</w:t>
            </w:r>
          </w:p>
        </w:tc>
        <w:tc>
          <w:tcPr>
            <w:tcW w:w="2500" w:type="pct"/>
            <w:vAlign w:val="center"/>
          </w:tcPr>
          <w:p w14:paraId="2E8B7601" w14:textId="77777777" w:rsidR="004D60E3" w:rsidRPr="00D60FFD" w:rsidRDefault="004D60E3" w:rsidP="00FD4EE0">
            <w:pPr>
              <w:pStyle w:val="afffffb"/>
            </w:pPr>
            <w:r w:rsidRPr="00D60FFD">
              <w:t>无气味</w:t>
            </w:r>
          </w:p>
        </w:tc>
      </w:tr>
      <w:tr w:rsidR="004D60E3" w:rsidRPr="00D60FFD" w14:paraId="129DF439" w14:textId="77777777" w:rsidTr="00FD4EE0">
        <w:trPr>
          <w:trHeight w:val="340"/>
        </w:trPr>
        <w:tc>
          <w:tcPr>
            <w:tcW w:w="2500" w:type="pct"/>
            <w:vAlign w:val="center"/>
          </w:tcPr>
          <w:p w14:paraId="679F2BBE" w14:textId="77777777" w:rsidR="004D60E3" w:rsidRPr="00D60FFD" w:rsidRDefault="004D60E3" w:rsidP="00FD4EE0">
            <w:pPr>
              <w:pStyle w:val="afffffb"/>
            </w:pPr>
            <w:r w:rsidRPr="00D60FFD">
              <w:t>1</w:t>
            </w:r>
          </w:p>
        </w:tc>
        <w:tc>
          <w:tcPr>
            <w:tcW w:w="2500" w:type="pct"/>
            <w:vAlign w:val="center"/>
          </w:tcPr>
          <w:p w14:paraId="605E0977" w14:textId="77777777" w:rsidR="004D60E3" w:rsidRPr="00D60FFD" w:rsidRDefault="004D60E3" w:rsidP="00FD4EE0">
            <w:pPr>
              <w:pStyle w:val="afffffb"/>
            </w:pPr>
            <w:r w:rsidRPr="00D60FFD">
              <w:t>勉强能感觉到气味</w:t>
            </w:r>
          </w:p>
        </w:tc>
      </w:tr>
      <w:tr w:rsidR="004D60E3" w:rsidRPr="00D60FFD" w14:paraId="235FB05C" w14:textId="77777777" w:rsidTr="00FD4EE0">
        <w:trPr>
          <w:trHeight w:val="340"/>
        </w:trPr>
        <w:tc>
          <w:tcPr>
            <w:tcW w:w="2500" w:type="pct"/>
            <w:vAlign w:val="center"/>
          </w:tcPr>
          <w:p w14:paraId="50AEE7F4" w14:textId="77777777" w:rsidR="004D60E3" w:rsidRPr="00D60FFD" w:rsidRDefault="004D60E3" w:rsidP="00FD4EE0">
            <w:pPr>
              <w:pStyle w:val="afffffb"/>
            </w:pPr>
            <w:r w:rsidRPr="00D60FFD">
              <w:t>2</w:t>
            </w:r>
          </w:p>
        </w:tc>
        <w:tc>
          <w:tcPr>
            <w:tcW w:w="2500" w:type="pct"/>
            <w:vAlign w:val="center"/>
          </w:tcPr>
          <w:p w14:paraId="61054CC9" w14:textId="77777777" w:rsidR="004D60E3" w:rsidRPr="00D60FFD" w:rsidRDefault="004D60E3" w:rsidP="00FD4EE0">
            <w:pPr>
              <w:pStyle w:val="afffffb"/>
            </w:pPr>
            <w:r w:rsidRPr="00D60FFD">
              <w:t>气味很弱但能分辩其性质</w:t>
            </w:r>
          </w:p>
        </w:tc>
      </w:tr>
      <w:tr w:rsidR="004D60E3" w:rsidRPr="00D60FFD" w14:paraId="6F11FE4F" w14:textId="77777777" w:rsidTr="00FD4EE0">
        <w:trPr>
          <w:trHeight w:val="340"/>
        </w:trPr>
        <w:tc>
          <w:tcPr>
            <w:tcW w:w="2500" w:type="pct"/>
            <w:vAlign w:val="center"/>
          </w:tcPr>
          <w:p w14:paraId="28FD7E22" w14:textId="77777777" w:rsidR="004D60E3" w:rsidRPr="00D60FFD" w:rsidRDefault="004D60E3" w:rsidP="00FD4EE0">
            <w:pPr>
              <w:pStyle w:val="afffffb"/>
            </w:pPr>
            <w:r w:rsidRPr="00D60FFD">
              <w:t>3</w:t>
            </w:r>
          </w:p>
        </w:tc>
        <w:tc>
          <w:tcPr>
            <w:tcW w:w="2500" w:type="pct"/>
            <w:vAlign w:val="center"/>
          </w:tcPr>
          <w:p w14:paraId="1FDCA77C" w14:textId="77777777" w:rsidR="004D60E3" w:rsidRPr="00D60FFD" w:rsidRDefault="004D60E3" w:rsidP="00FD4EE0">
            <w:pPr>
              <w:pStyle w:val="afffffb"/>
            </w:pPr>
            <w:r w:rsidRPr="00D60FFD">
              <w:t>很容易感觉到气味</w:t>
            </w:r>
          </w:p>
        </w:tc>
      </w:tr>
      <w:tr w:rsidR="004D60E3" w:rsidRPr="00D60FFD" w14:paraId="622C8A28" w14:textId="77777777" w:rsidTr="00FD4EE0">
        <w:trPr>
          <w:trHeight w:val="340"/>
        </w:trPr>
        <w:tc>
          <w:tcPr>
            <w:tcW w:w="2500" w:type="pct"/>
            <w:vAlign w:val="center"/>
          </w:tcPr>
          <w:p w14:paraId="20561ABB" w14:textId="77777777" w:rsidR="004D60E3" w:rsidRPr="00D60FFD" w:rsidRDefault="004D60E3" w:rsidP="00FD4EE0">
            <w:pPr>
              <w:pStyle w:val="afffffb"/>
            </w:pPr>
            <w:r w:rsidRPr="00D60FFD">
              <w:t>4</w:t>
            </w:r>
          </w:p>
        </w:tc>
        <w:tc>
          <w:tcPr>
            <w:tcW w:w="2500" w:type="pct"/>
            <w:vAlign w:val="center"/>
          </w:tcPr>
          <w:p w14:paraId="224C3F7E" w14:textId="77777777" w:rsidR="004D60E3" w:rsidRPr="00D60FFD" w:rsidRDefault="004D60E3" w:rsidP="00FD4EE0">
            <w:pPr>
              <w:pStyle w:val="afffffb"/>
            </w:pPr>
            <w:r w:rsidRPr="00D60FFD">
              <w:t>强烈的气味</w:t>
            </w:r>
          </w:p>
        </w:tc>
      </w:tr>
      <w:tr w:rsidR="004D60E3" w:rsidRPr="00D60FFD" w14:paraId="2FFC7550" w14:textId="77777777" w:rsidTr="00FD4EE0">
        <w:trPr>
          <w:trHeight w:val="340"/>
        </w:trPr>
        <w:tc>
          <w:tcPr>
            <w:tcW w:w="2500" w:type="pct"/>
            <w:vAlign w:val="center"/>
          </w:tcPr>
          <w:p w14:paraId="61BD0203" w14:textId="77777777" w:rsidR="004D60E3" w:rsidRPr="00D60FFD" w:rsidRDefault="004D60E3" w:rsidP="00FD4EE0">
            <w:pPr>
              <w:pStyle w:val="afffffb"/>
            </w:pPr>
            <w:r w:rsidRPr="00D60FFD">
              <w:t>5</w:t>
            </w:r>
          </w:p>
        </w:tc>
        <w:tc>
          <w:tcPr>
            <w:tcW w:w="2500" w:type="pct"/>
            <w:vAlign w:val="center"/>
          </w:tcPr>
          <w:p w14:paraId="2B0312FE" w14:textId="77777777" w:rsidR="004D60E3" w:rsidRPr="00D60FFD" w:rsidRDefault="004D60E3" w:rsidP="00FD4EE0">
            <w:pPr>
              <w:pStyle w:val="afffffb"/>
            </w:pPr>
            <w:r w:rsidRPr="00D60FFD">
              <w:t>无法忍受的极强气味</w:t>
            </w:r>
          </w:p>
        </w:tc>
      </w:tr>
    </w:tbl>
    <w:p w14:paraId="032D4C24" w14:textId="77777777" w:rsidR="004D60E3" w:rsidRPr="00D60FFD" w:rsidRDefault="004D60E3" w:rsidP="004D60E3">
      <w:pPr>
        <w:spacing w:line="500" w:lineRule="exact"/>
        <w:ind w:firstLine="480"/>
        <w:rPr>
          <w:rFonts w:cs="Times New Roman"/>
          <w:kern w:val="0"/>
          <w:szCs w:val="24"/>
        </w:rPr>
      </w:pPr>
      <w:r w:rsidRPr="00D60FFD">
        <w:rPr>
          <w:rFonts w:cs="Times New Roman"/>
          <w:kern w:val="0"/>
          <w:szCs w:val="24"/>
        </w:rPr>
        <w:t>恶臭污染物浓度与强度的关系见表</w:t>
      </w:r>
      <w:r w:rsidRPr="00D60FFD">
        <w:rPr>
          <w:rFonts w:cs="Times New Roman"/>
          <w:kern w:val="0"/>
          <w:szCs w:val="24"/>
        </w:rPr>
        <w:t>5.1.6-4</w:t>
      </w:r>
      <w:r w:rsidRPr="00D60FFD">
        <w:rPr>
          <w:rFonts w:cs="Times New Roman"/>
          <w:kern w:val="0"/>
          <w:szCs w:val="24"/>
        </w:rPr>
        <w:t>。</w:t>
      </w:r>
    </w:p>
    <w:p w14:paraId="7BCEBEE4" w14:textId="77777777" w:rsidR="004D60E3" w:rsidRPr="00D60FFD" w:rsidRDefault="004D60E3" w:rsidP="00FD4EE0">
      <w:pPr>
        <w:pStyle w:val="afff9"/>
        <w:rPr>
          <w:lang w:val="x-none"/>
        </w:rPr>
      </w:pPr>
      <w:r w:rsidRPr="00D60FFD">
        <w:t>表</w:t>
      </w:r>
      <w:r w:rsidRPr="00D60FFD">
        <w:t xml:space="preserve">5.1.6-4  </w:t>
      </w:r>
      <w:r w:rsidRPr="00D60FFD">
        <w:t>恶臭体积浓度与强度的关系</w:t>
      </w:r>
      <w:r w:rsidRPr="00D60FFD">
        <w:rPr>
          <w:rFonts w:hint="eastAsia"/>
        </w:rPr>
        <w:t xml:space="preserve"> </w:t>
      </w:r>
      <w:r w:rsidRPr="00D60FFD">
        <w:t xml:space="preserve"> </w:t>
      </w:r>
      <w:r w:rsidRPr="00D60FFD">
        <w:t>单位：</w:t>
      </w:r>
      <w:r w:rsidRPr="00D60FFD">
        <w:t>ppm</w:t>
      </w:r>
    </w:p>
    <w:tbl>
      <w:tblPr>
        <w:tblW w:w="5000" w:type="pct"/>
        <w:jc w:val="center"/>
        <w:tblBorders>
          <w:top w:val="single" w:sz="12" w:space="0" w:color="auto"/>
          <w:bottom w:val="single" w:sz="12" w:space="0" w:color="auto"/>
          <w:insideH w:val="single" w:sz="4" w:space="0" w:color="auto"/>
          <w:insideV w:val="single" w:sz="4" w:space="0" w:color="auto"/>
        </w:tblBorders>
        <w:tblLook w:val="0480" w:firstRow="0" w:lastRow="0" w:firstColumn="1" w:lastColumn="0" w:noHBand="0" w:noVBand="1"/>
      </w:tblPr>
      <w:tblGrid>
        <w:gridCol w:w="1312"/>
        <w:gridCol w:w="954"/>
        <w:gridCol w:w="1136"/>
        <w:gridCol w:w="1136"/>
        <w:gridCol w:w="1125"/>
        <w:gridCol w:w="1112"/>
        <w:gridCol w:w="1125"/>
        <w:gridCol w:w="1127"/>
      </w:tblGrid>
      <w:tr w:rsidR="004D60E3" w:rsidRPr="00D60FFD" w14:paraId="01E84687" w14:textId="77777777" w:rsidTr="00FD4EE0">
        <w:trPr>
          <w:trHeight w:val="340"/>
          <w:jc w:val="center"/>
        </w:trPr>
        <w:tc>
          <w:tcPr>
            <w:tcW w:w="727" w:type="pct"/>
            <w:vMerge w:val="restart"/>
            <w:shd w:val="clear" w:color="auto" w:fill="auto"/>
            <w:vAlign w:val="center"/>
          </w:tcPr>
          <w:p w14:paraId="457E2B6A" w14:textId="77777777" w:rsidR="004D60E3" w:rsidRPr="00D60FFD" w:rsidRDefault="004D60E3" w:rsidP="00FD4EE0">
            <w:pPr>
              <w:pStyle w:val="afffffb"/>
            </w:pPr>
            <w:r w:rsidRPr="00D60FFD">
              <w:t>恶臭物质</w:t>
            </w:r>
          </w:p>
        </w:tc>
        <w:tc>
          <w:tcPr>
            <w:tcW w:w="4273" w:type="pct"/>
            <w:gridSpan w:val="7"/>
            <w:shd w:val="clear" w:color="auto" w:fill="auto"/>
            <w:vAlign w:val="center"/>
          </w:tcPr>
          <w:p w14:paraId="1454525C" w14:textId="77777777" w:rsidR="004D60E3" w:rsidRPr="00D60FFD" w:rsidRDefault="004D60E3" w:rsidP="00FD4EE0">
            <w:pPr>
              <w:pStyle w:val="afffffb"/>
            </w:pPr>
            <w:r w:rsidRPr="00D60FFD">
              <w:t>恶臭强度分级</w:t>
            </w:r>
          </w:p>
        </w:tc>
      </w:tr>
      <w:tr w:rsidR="004D60E3" w:rsidRPr="00D60FFD" w14:paraId="623BCB64" w14:textId="77777777" w:rsidTr="00FD4EE0">
        <w:trPr>
          <w:trHeight w:val="340"/>
          <w:jc w:val="center"/>
        </w:trPr>
        <w:tc>
          <w:tcPr>
            <w:tcW w:w="727" w:type="pct"/>
            <w:vMerge/>
            <w:shd w:val="clear" w:color="auto" w:fill="auto"/>
            <w:vAlign w:val="center"/>
          </w:tcPr>
          <w:p w14:paraId="46E657E0" w14:textId="77777777" w:rsidR="004D60E3" w:rsidRPr="00D60FFD" w:rsidRDefault="004D60E3" w:rsidP="00FD4EE0">
            <w:pPr>
              <w:pStyle w:val="afffffb"/>
            </w:pPr>
          </w:p>
        </w:tc>
        <w:tc>
          <w:tcPr>
            <w:tcW w:w="529" w:type="pct"/>
            <w:shd w:val="clear" w:color="auto" w:fill="auto"/>
            <w:vAlign w:val="center"/>
          </w:tcPr>
          <w:p w14:paraId="0DC5F403" w14:textId="77777777" w:rsidR="004D60E3" w:rsidRPr="00D60FFD" w:rsidRDefault="004D60E3" w:rsidP="00FD4EE0">
            <w:pPr>
              <w:pStyle w:val="afffffb"/>
            </w:pPr>
            <w:r w:rsidRPr="00D60FFD">
              <w:t>1</w:t>
            </w:r>
          </w:p>
        </w:tc>
        <w:tc>
          <w:tcPr>
            <w:tcW w:w="629" w:type="pct"/>
            <w:shd w:val="clear" w:color="auto" w:fill="auto"/>
            <w:vAlign w:val="center"/>
          </w:tcPr>
          <w:p w14:paraId="7E2ED414" w14:textId="77777777" w:rsidR="004D60E3" w:rsidRPr="00D60FFD" w:rsidRDefault="004D60E3" w:rsidP="00FD4EE0">
            <w:pPr>
              <w:pStyle w:val="afffffb"/>
            </w:pPr>
            <w:r w:rsidRPr="00D60FFD">
              <w:t>2</w:t>
            </w:r>
          </w:p>
        </w:tc>
        <w:tc>
          <w:tcPr>
            <w:tcW w:w="629" w:type="pct"/>
            <w:shd w:val="clear" w:color="auto" w:fill="auto"/>
            <w:vAlign w:val="center"/>
          </w:tcPr>
          <w:p w14:paraId="658AFDEC" w14:textId="77777777" w:rsidR="004D60E3" w:rsidRPr="00D60FFD" w:rsidRDefault="004D60E3" w:rsidP="00FD4EE0">
            <w:pPr>
              <w:pStyle w:val="afffffb"/>
            </w:pPr>
            <w:r w:rsidRPr="00D60FFD">
              <w:t>2.5</w:t>
            </w:r>
          </w:p>
        </w:tc>
        <w:tc>
          <w:tcPr>
            <w:tcW w:w="623" w:type="pct"/>
            <w:shd w:val="clear" w:color="auto" w:fill="auto"/>
            <w:vAlign w:val="center"/>
          </w:tcPr>
          <w:p w14:paraId="203C2DEA" w14:textId="77777777" w:rsidR="004D60E3" w:rsidRPr="00D60FFD" w:rsidRDefault="004D60E3" w:rsidP="00FD4EE0">
            <w:pPr>
              <w:pStyle w:val="afffffb"/>
            </w:pPr>
            <w:r w:rsidRPr="00D60FFD">
              <w:t>3</w:t>
            </w:r>
          </w:p>
        </w:tc>
        <w:tc>
          <w:tcPr>
            <w:tcW w:w="616" w:type="pct"/>
            <w:shd w:val="clear" w:color="auto" w:fill="auto"/>
            <w:vAlign w:val="center"/>
          </w:tcPr>
          <w:p w14:paraId="3FBA220E" w14:textId="77777777" w:rsidR="004D60E3" w:rsidRPr="00D60FFD" w:rsidRDefault="004D60E3" w:rsidP="00FD4EE0">
            <w:pPr>
              <w:pStyle w:val="afffffb"/>
            </w:pPr>
            <w:r w:rsidRPr="00D60FFD">
              <w:t>3.5</w:t>
            </w:r>
          </w:p>
        </w:tc>
        <w:tc>
          <w:tcPr>
            <w:tcW w:w="623" w:type="pct"/>
            <w:shd w:val="clear" w:color="auto" w:fill="auto"/>
            <w:vAlign w:val="center"/>
          </w:tcPr>
          <w:p w14:paraId="62B947D4" w14:textId="77777777" w:rsidR="004D60E3" w:rsidRPr="00D60FFD" w:rsidRDefault="004D60E3" w:rsidP="00FD4EE0">
            <w:pPr>
              <w:pStyle w:val="afffffb"/>
            </w:pPr>
            <w:r w:rsidRPr="00D60FFD">
              <w:t>4</w:t>
            </w:r>
          </w:p>
        </w:tc>
        <w:tc>
          <w:tcPr>
            <w:tcW w:w="623" w:type="pct"/>
            <w:shd w:val="clear" w:color="auto" w:fill="auto"/>
            <w:vAlign w:val="center"/>
          </w:tcPr>
          <w:p w14:paraId="79057A8F" w14:textId="77777777" w:rsidR="004D60E3" w:rsidRPr="00D60FFD" w:rsidRDefault="004D60E3" w:rsidP="00FD4EE0">
            <w:pPr>
              <w:pStyle w:val="afffffb"/>
            </w:pPr>
            <w:r w:rsidRPr="00D60FFD">
              <w:t>5</w:t>
            </w:r>
          </w:p>
        </w:tc>
      </w:tr>
      <w:tr w:rsidR="004D60E3" w:rsidRPr="00D60FFD" w14:paraId="05D62317" w14:textId="77777777" w:rsidTr="00FD4EE0">
        <w:trPr>
          <w:trHeight w:val="340"/>
          <w:jc w:val="center"/>
        </w:trPr>
        <w:tc>
          <w:tcPr>
            <w:tcW w:w="727" w:type="pct"/>
            <w:shd w:val="clear" w:color="auto" w:fill="auto"/>
            <w:vAlign w:val="center"/>
          </w:tcPr>
          <w:p w14:paraId="2AF69684" w14:textId="77777777" w:rsidR="004D60E3" w:rsidRPr="00D60FFD" w:rsidRDefault="004D60E3" w:rsidP="00FD4EE0">
            <w:pPr>
              <w:pStyle w:val="afffffb"/>
              <w:rPr>
                <w:kern w:val="0"/>
              </w:rPr>
            </w:pPr>
            <w:r w:rsidRPr="00D60FFD">
              <w:rPr>
                <w:kern w:val="0"/>
              </w:rPr>
              <w:t>NH</w:t>
            </w:r>
            <w:r w:rsidRPr="00D60FFD">
              <w:rPr>
                <w:kern w:val="0"/>
                <w:vertAlign w:val="subscript"/>
              </w:rPr>
              <w:t>3</w:t>
            </w:r>
          </w:p>
        </w:tc>
        <w:tc>
          <w:tcPr>
            <w:tcW w:w="529" w:type="pct"/>
            <w:shd w:val="clear" w:color="auto" w:fill="auto"/>
            <w:vAlign w:val="center"/>
          </w:tcPr>
          <w:p w14:paraId="50F921F7" w14:textId="77777777" w:rsidR="004D60E3" w:rsidRPr="00D60FFD" w:rsidRDefault="004D60E3" w:rsidP="00FD4EE0">
            <w:pPr>
              <w:pStyle w:val="afffffb"/>
              <w:rPr>
                <w:kern w:val="0"/>
              </w:rPr>
            </w:pPr>
            <w:r w:rsidRPr="00D60FFD">
              <w:rPr>
                <w:kern w:val="0"/>
              </w:rPr>
              <w:t>0.1</w:t>
            </w:r>
          </w:p>
        </w:tc>
        <w:tc>
          <w:tcPr>
            <w:tcW w:w="629" w:type="pct"/>
            <w:shd w:val="clear" w:color="auto" w:fill="auto"/>
            <w:vAlign w:val="center"/>
          </w:tcPr>
          <w:p w14:paraId="0098DCAC" w14:textId="77777777" w:rsidR="004D60E3" w:rsidRPr="00D60FFD" w:rsidRDefault="004D60E3" w:rsidP="00FD4EE0">
            <w:pPr>
              <w:pStyle w:val="afffffb"/>
              <w:rPr>
                <w:kern w:val="0"/>
              </w:rPr>
            </w:pPr>
            <w:r w:rsidRPr="00D60FFD">
              <w:rPr>
                <w:kern w:val="0"/>
              </w:rPr>
              <w:t>0.6</w:t>
            </w:r>
          </w:p>
        </w:tc>
        <w:tc>
          <w:tcPr>
            <w:tcW w:w="629" w:type="pct"/>
            <w:shd w:val="clear" w:color="auto" w:fill="auto"/>
            <w:vAlign w:val="center"/>
          </w:tcPr>
          <w:p w14:paraId="03566118" w14:textId="77777777" w:rsidR="004D60E3" w:rsidRPr="00D60FFD" w:rsidRDefault="004D60E3" w:rsidP="00FD4EE0">
            <w:pPr>
              <w:pStyle w:val="afffffb"/>
              <w:rPr>
                <w:kern w:val="0"/>
              </w:rPr>
            </w:pPr>
            <w:r w:rsidRPr="00D60FFD">
              <w:rPr>
                <w:kern w:val="0"/>
              </w:rPr>
              <w:t>1.0</w:t>
            </w:r>
          </w:p>
        </w:tc>
        <w:tc>
          <w:tcPr>
            <w:tcW w:w="623" w:type="pct"/>
            <w:shd w:val="clear" w:color="auto" w:fill="auto"/>
            <w:vAlign w:val="center"/>
          </w:tcPr>
          <w:p w14:paraId="23D78873" w14:textId="77777777" w:rsidR="004D60E3" w:rsidRPr="00D60FFD" w:rsidRDefault="004D60E3" w:rsidP="00FD4EE0">
            <w:pPr>
              <w:pStyle w:val="afffffb"/>
              <w:rPr>
                <w:kern w:val="0"/>
              </w:rPr>
            </w:pPr>
            <w:r w:rsidRPr="00D60FFD">
              <w:rPr>
                <w:kern w:val="0"/>
              </w:rPr>
              <w:t>2.0</w:t>
            </w:r>
          </w:p>
        </w:tc>
        <w:tc>
          <w:tcPr>
            <w:tcW w:w="616" w:type="pct"/>
            <w:shd w:val="clear" w:color="auto" w:fill="auto"/>
            <w:vAlign w:val="center"/>
          </w:tcPr>
          <w:p w14:paraId="1E9A61A1" w14:textId="77777777" w:rsidR="004D60E3" w:rsidRPr="00D60FFD" w:rsidRDefault="004D60E3" w:rsidP="00FD4EE0">
            <w:pPr>
              <w:pStyle w:val="afffffb"/>
              <w:rPr>
                <w:kern w:val="0"/>
              </w:rPr>
            </w:pPr>
            <w:r w:rsidRPr="00D60FFD">
              <w:rPr>
                <w:kern w:val="0"/>
              </w:rPr>
              <w:t>5.0</w:t>
            </w:r>
          </w:p>
        </w:tc>
        <w:tc>
          <w:tcPr>
            <w:tcW w:w="623" w:type="pct"/>
            <w:shd w:val="clear" w:color="auto" w:fill="auto"/>
            <w:vAlign w:val="center"/>
          </w:tcPr>
          <w:p w14:paraId="23A01A5F" w14:textId="77777777" w:rsidR="004D60E3" w:rsidRPr="00D60FFD" w:rsidRDefault="004D60E3" w:rsidP="00FD4EE0">
            <w:pPr>
              <w:pStyle w:val="afffffb"/>
              <w:rPr>
                <w:kern w:val="0"/>
              </w:rPr>
            </w:pPr>
            <w:r w:rsidRPr="00D60FFD">
              <w:rPr>
                <w:kern w:val="0"/>
              </w:rPr>
              <w:t>10.0</w:t>
            </w:r>
          </w:p>
        </w:tc>
        <w:tc>
          <w:tcPr>
            <w:tcW w:w="623" w:type="pct"/>
            <w:shd w:val="clear" w:color="auto" w:fill="auto"/>
            <w:vAlign w:val="center"/>
          </w:tcPr>
          <w:p w14:paraId="5020652C" w14:textId="77777777" w:rsidR="004D60E3" w:rsidRPr="00D60FFD" w:rsidRDefault="004D60E3" w:rsidP="00FD4EE0">
            <w:pPr>
              <w:pStyle w:val="afffffb"/>
              <w:rPr>
                <w:kern w:val="0"/>
              </w:rPr>
            </w:pPr>
            <w:r w:rsidRPr="00D60FFD">
              <w:rPr>
                <w:kern w:val="0"/>
              </w:rPr>
              <w:t>40.0</w:t>
            </w:r>
          </w:p>
        </w:tc>
      </w:tr>
      <w:tr w:rsidR="004D60E3" w:rsidRPr="00D60FFD" w14:paraId="6449E8BF" w14:textId="77777777" w:rsidTr="00FD4EE0">
        <w:trPr>
          <w:trHeight w:val="340"/>
          <w:jc w:val="center"/>
        </w:trPr>
        <w:tc>
          <w:tcPr>
            <w:tcW w:w="727" w:type="pct"/>
            <w:shd w:val="clear" w:color="auto" w:fill="auto"/>
            <w:vAlign w:val="center"/>
          </w:tcPr>
          <w:p w14:paraId="030CD9EA" w14:textId="77777777" w:rsidR="004D60E3" w:rsidRPr="00D60FFD" w:rsidRDefault="004D60E3" w:rsidP="00FD4EE0">
            <w:pPr>
              <w:pStyle w:val="afffffb"/>
              <w:rPr>
                <w:kern w:val="0"/>
              </w:rPr>
            </w:pPr>
            <w:r w:rsidRPr="00D60FFD">
              <w:rPr>
                <w:kern w:val="0"/>
              </w:rPr>
              <w:t>H</w:t>
            </w:r>
            <w:r w:rsidRPr="00D60FFD">
              <w:rPr>
                <w:kern w:val="0"/>
                <w:vertAlign w:val="subscript"/>
              </w:rPr>
              <w:t>2</w:t>
            </w:r>
            <w:r w:rsidRPr="00D60FFD">
              <w:rPr>
                <w:kern w:val="0"/>
              </w:rPr>
              <w:t>S</w:t>
            </w:r>
          </w:p>
        </w:tc>
        <w:tc>
          <w:tcPr>
            <w:tcW w:w="529" w:type="pct"/>
            <w:shd w:val="clear" w:color="auto" w:fill="auto"/>
            <w:vAlign w:val="center"/>
          </w:tcPr>
          <w:p w14:paraId="1F108E19" w14:textId="77777777" w:rsidR="004D60E3" w:rsidRPr="00D60FFD" w:rsidRDefault="004D60E3" w:rsidP="00FD4EE0">
            <w:pPr>
              <w:pStyle w:val="afffffb"/>
              <w:rPr>
                <w:kern w:val="0"/>
              </w:rPr>
            </w:pPr>
            <w:r w:rsidRPr="00D60FFD">
              <w:rPr>
                <w:kern w:val="0"/>
              </w:rPr>
              <w:t>0.0005</w:t>
            </w:r>
          </w:p>
        </w:tc>
        <w:tc>
          <w:tcPr>
            <w:tcW w:w="629" w:type="pct"/>
            <w:shd w:val="clear" w:color="auto" w:fill="auto"/>
            <w:vAlign w:val="center"/>
          </w:tcPr>
          <w:p w14:paraId="59280F61" w14:textId="77777777" w:rsidR="004D60E3" w:rsidRPr="00D60FFD" w:rsidRDefault="004D60E3" w:rsidP="00FD4EE0">
            <w:pPr>
              <w:pStyle w:val="afffffb"/>
              <w:rPr>
                <w:kern w:val="0"/>
              </w:rPr>
            </w:pPr>
            <w:r w:rsidRPr="00D60FFD">
              <w:rPr>
                <w:kern w:val="0"/>
              </w:rPr>
              <w:t>0.006</w:t>
            </w:r>
          </w:p>
        </w:tc>
        <w:tc>
          <w:tcPr>
            <w:tcW w:w="629" w:type="pct"/>
            <w:shd w:val="clear" w:color="auto" w:fill="auto"/>
            <w:vAlign w:val="center"/>
          </w:tcPr>
          <w:p w14:paraId="70E2D2DA" w14:textId="77777777" w:rsidR="004D60E3" w:rsidRPr="00D60FFD" w:rsidRDefault="004D60E3" w:rsidP="00FD4EE0">
            <w:pPr>
              <w:pStyle w:val="afffffb"/>
              <w:rPr>
                <w:kern w:val="0"/>
              </w:rPr>
            </w:pPr>
            <w:r w:rsidRPr="00D60FFD">
              <w:rPr>
                <w:kern w:val="0"/>
              </w:rPr>
              <w:t>0.02</w:t>
            </w:r>
          </w:p>
        </w:tc>
        <w:tc>
          <w:tcPr>
            <w:tcW w:w="623" w:type="pct"/>
            <w:shd w:val="clear" w:color="auto" w:fill="auto"/>
            <w:vAlign w:val="center"/>
          </w:tcPr>
          <w:p w14:paraId="48BFF480" w14:textId="77777777" w:rsidR="004D60E3" w:rsidRPr="00D60FFD" w:rsidRDefault="004D60E3" w:rsidP="00FD4EE0">
            <w:pPr>
              <w:pStyle w:val="afffffb"/>
              <w:rPr>
                <w:kern w:val="0"/>
              </w:rPr>
            </w:pPr>
            <w:r w:rsidRPr="00D60FFD">
              <w:rPr>
                <w:kern w:val="0"/>
              </w:rPr>
              <w:t>0.06</w:t>
            </w:r>
          </w:p>
        </w:tc>
        <w:tc>
          <w:tcPr>
            <w:tcW w:w="616" w:type="pct"/>
            <w:shd w:val="clear" w:color="auto" w:fill="auto"/>
            <w:vAlign w:val="center"/>
          </w:tcPr>
          <w:p w14:paraId="07139D5B" w14:textId="77777777" w:rsidR="004D60E3" w:rsidRPr="00D60FFD" w:rsidRDefault="004D60E3" w:rsidP="00FD4EE0">
            <w:pPr>
              <w:pStyle w:val="afffffb"/>
              <w:rPr>
                <w:kern w:val="0"/>
              </w:rPr>
            </w:pPr>
            <w:r w:rsidRPr="00D60FFD">
              <w:rPr>
                <w:kern w:val="0"/>
              </w:rPr>
              <w:t>0.2</w:t>
            </w:r>
          </w:p>
        </w:tc>
        <w:tc>
          <w:tcPr>
            <w:tcW w:w="623" w:type="pct"/>
            <w:shd w:val="clear" w:color="auto" w:fill="auto"/>
            <w:vAlign w:val="center"/>
          </w:tcPr>
          <w:p w14:paraId="16887125" w14:textId="77777777" w:rsidR="004D60E3" w:rsidRPr="00D60FFD" w:rsidRDefault="004D60E3" w:rsidP="00FD4EE0">
            <w:pPr>
              <w:pStyle w:val="afffffb"/>
              <w:rPr>
                <w:kern w:val="0"/>
              </w:rPr>
            </w:pPr>
            <w:r w:rsidRPr="00D60FFD">
              <w:rPr>
                <w:kern w:val="0"/>
              </w:rPr>
              <w:t>0.7</w:t>
            </w:r>
          </w:p>
        </w:tc>
        <w:tc>
          <w:tcPr>
            <w:tcW w:w="623" w:type="pct"/>
            <w:shd w:val="clear" w:color="auto" w:fill="auto"/>
            <w:vAlign w:val="center"/>
          </w:tcPr>
          <w:p w14:paraId="0B695E0E" w14:textId="77777777" w:rsidR="004D60E3" w:rsidRPr="00D60FFD" w:rsidRDefault="004D60E3" w:rsidP="00FD4EE0">
            <w:pPr>
              <w:pStyle w:val="afffffb"/>
              <w:rPr>
                <w:kern w:val="0"/>
              </w:rPr>
            </w:pPr>
            <w:r w:rsidRPr="00D60FFD">
              <w:rPr>
                <w:kern w:val="0"/>
              </w:rPr>
              <w:t>3.0</w:t>
            </w:r>
          </w:p>
        </w:tc>
      </w:tr>
    </w:tbl>
    <w:p w14:paraId="0272C0EE" w14:textId="77777777" w:rsidR="004D60E3" w:rsidRPr="00D60FFD" w:rsidRDefault="004D60E3" w:rsidP="004D60E3">
      <w:pPr>
        <w:ind w:firstLine="480"/>
      </w:pPr>
      <w:r w:rsidRPr="00D60FFD">
        <w:t>根据浓度单位</w:t>
      </w:r>
      <w:r w:rsidRPr="00D60FFD">
        <w:t>ppm</w:t>
      </w:r>
      <w:r w:rsidRPr="00D60FFD">
        <w:t>与</w:t>
      </w:r>
      <w:r w:rsidRPr="00D60FFD">
        <w:t>mg/m</w:t>
      </w:r>
      <w:r w:rsidRPr="00D60FFD">
        <w:rPr>
          <w:vertAlign w:val="superscript"/>
        </w:rPr>
        <w:t>3</w:t>
      </w:r>
      <w:r w:rsidRPr="00D60FFD">
        <w:t>的换算关系计算得出恶臭体积与强度的关系，见表</w:t>
      </w:r>
      <w:r w:rsidRPr="00D60FFD">
        <w:t>6.2-16</w:t>
      </w:r>
      <w:r w:rsidRPr="00D60FFD">
        <w:t>。</w:t>
      </w:r>
    </w:p>
    <w:p w14:paraId="07602043" w14:textId="77777777" w:rsidR="004D60E3" w:rsidRPr="00D60FFD" w:rsidRDefault="004D60E3" w:rsidP="00FD4EE0">
      <w:pPr>
        <w:pStyle w:val="afff9"/>
        <w:rPr>
          <w:snapToGrid w:val="0"/>
        </w:rPr>
      </w:pPr>
      <w:r w:rsidRPr="00D60FFD">
        <w:rPr>
          <w:snapToGrid w:val="0"/>
        </w:rPr>
        <w:t>表</w:t>
      </w:r>
      <w:r w:rsidRPr="00D60FFD">
        <w:rPr>
          <w:snapToGrid w:val="0"/>
        </w:rPr>
        <w:t xml:space="preserve">5.1.6-5  </w:t>
      </w:r>
      <w:r w:rsidRPr="00D60FFD">
        <w:rPr>
          <w:snapToGrid w:val="0"/>
        </w:rPr>
        <w:t>恶臭质量浓度与强度的关系</w:t>
      </w:r>
      <w:r w:rsidRPr="00D60FFD">
        <w:rPr>
          <w:rFonts w:hint="eastAsia"/>
          <w:snapToGrid w:val="0"/>
        </w:rPr>
        <w:t xml:space="preserve"> </w:t>
      </w:r>
      <w:r w:rsidRPr="00D60FFD">
        <w:rPr>
          <w:snapToGrid w:val="0"/>
        </w:rPr>
        <w:t xml:space="preserve"> </w:t>
      </w:r>
      <w:r w:rsidRPr="00D60FFD">
        <w:rPr>
          <w:snapToGrid w:val="0"/>
        </w:rPr>
        <w:t>单位：</w:t>
      </w:r>
      <w:r w:rsidRPr="00D60FFD">
        <w:rPr>
          <w:snapToGrid w:val="0"/>
        </w:rPr>
        <w:t>mg/m</w:t>
      </w:r>
      <w:r w:rsidRPr="00D60FFD">
        <w:rPr>
          <w:snapToGrid w:val="0"/>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ook w:val="0480" w:firstRow="0" w:lastRow="0" w:firstColumn="1" w:lastColumn="0" w:noHBand="0" w:noVBand="1"/>
      </w:tblPr>
      <w:tblGrid>
        <w:gridCol w:w="999"/>
        <w:gridCol w:w="1149"/>
        <w:gridCol w:w="1148"/>
        <w:gridCol w:w="1148"/>
        <w:gridCol w:w="1148"/>
        <w:gridCol w:w="1148"/>
        <w:gridCol w:w="1148"/>
        <w:gridCol w:w="1139"/>
      </w:tblGrid>
      <w:tr w:rsidR="004D60E3" w:rsidRPr="00D60FFD" w14:paraId="05FAEF5F" w14:textId="77777777" w:rsidTr="00FD4EE0">
        <w:trPr>
          <w:trHeight w:val="340"/>
          <w:jc w:val="center"/>
        </w:trPr>
        <w:tc>
          <w:tcPr>
            <w:tcW w:w="553" w:type="pct"/>
            <w:vMerge w:val="restart"/>
            <w:shd w:val="clear" w:color="auto" w:fill="auto"/>
            <w:vAlign w:val="center"/>
          </w:tcPr>
          <w:p w14:paraId="0DC26DDB" w14:textId="77777777" w:rsidR="004D60E3" w:rsidRPr="00D60FFD" w:rsidRDefault="004D60E3" w:rsidP="00FD4EE0">
            <w:pPr>
              <w:pStyle w:val="afffffb"/>
            </w:pPr>
            <w:r w:rsidRPr="00D60FFD">
              <w:t>恶臭</w:t>
            </w:r>
          </w:p>
          <w:p w14:paraId="76FD27EA" w14:textId="77777777" w:rsidR="004D60E3" w:rsidRPr="00D60FFD" w:rsidRDefault="004D60E3" w:rsidP="00FD4EE0">
            <w:pPr>
              <w:pStyle w:val="afffffb"/>
            </w:pPr>
            <w:r w:rsidRPr="00D60FFD">
              <w:t>物质</w:t>
            </w:r>
          </w:p>
        </w:tc>
        <w:tc>
          <w:tcPr>
            <w:tcW w:w="4447" w:type="pct"/>
            <w:gridSpan w:val="7"/>
            <w:shd w:val="clear" w:color="auto" w:fill="auto"/>
            <w:vAlign w:val="center"/>
          </w:tcPr>
          <w:p w14:paraId="68F123E5" w14:textId="77777777" w:rsidR="004D60E3" w:rsidRPr="00D60FFD" w:rsidRDefault="004D60E3" w:rsidP="00FD4EE0">
            <w:pPr>
              <w:pStyle w:val="afffffb"/>
            </w:pPr>
            <w:r w:rsidRPr="00D60FFD">
              <w:t>恶臭强度分级</w:t>
            </w:r>
          </w:p>
        </w:tc>
      </w:tr>
      <w:tr w:rsidR="004D60E3" w:rsidRPr="00D60FFD" w14:paraId="09A35673" w14:textId="77777777" w:rsidTr="00FD4EE0">
        <w:trPr>
          <w:trHeight w:val="340"/>
          <w:jc w:val="center"/>
        </w:trPr>
        <w:tc>
          <w:tcPr>
            <w:tcW w:w="553" w:type="pct"/>
            <w:vMerge/>
            <w:shd w:val="clear" w:color="auto" w:fill="auto"/>
            <w:vAlign w:val="center"/>
          </w:tcPr>
          <w:p w14:paraId="06BDC790" w14:textId="77777777" w:rsidR="004D60E3" w:rsidRPr="00D60FFD" w:rsidRDefault="004D60E3" w:rsidP="00FD4EE0">
            <w:pPr>
              <w:pStyle w:val="afffffb"/>
            </w:pPr>
          </w:p>
        </w:tc>
        <w:tc>
          <w:tcPr>
            <w:tcW w:w="636" w:type="pct"/>
            <w:shd w:val="clear" w:color="auto" w:fill="auto"/>
            <w:vAlign w:val="center"/>
          </w:tcPr>
          <w:p w14:paraId="399D8DB2" w14:textId="77777777" w:rsidR="004D60E3" w:rsidRPr="00D60FFD" w:rsidRDefault="004D60E3" w:rsidP="00FD4EE0">
            <w:pPr>
              <w:pStyle w:val="afffffb"/>
            </w:pPr>
            <w:r w:rsidRPr="00D60FFD">
              <w:t>1</w:t>
            </w:r>
          </w:p>
        </w:tc>
        <w:tc>
          <w:tcPr>
            <w:tcW w:w="636" w:type="pct"/>
            <w:shd w:val="clear" w:color="auto" w:fill="auto"/>
            <w:vAlign w:val="center"/>
          </w:tcPr>
          <w:p w14:paraId="6C51A9D9" w14:textId="77777777" w:rsidR="004D60E3" w:rsidRPr="00D60FFD" w:rsidRDefault="004D60E3" w:rsidP="00FD4EE0">
            <w:pPr>
              <w:pStyle w:val="afffffb"/>
            </w:pPr>
            <w:r w:rsidRPr="00D60FFD">
              <w:t>2</w:t>
            </w:r>
          </w:p>
        </w:tc>
        <w:tc>
          <w:tcPr>
            <w:tcW w:w="636" w:type="pct"/>
            <w:shd w:val="clear" w:color="auto" w:fill="auto"/>
            <w:vAlign w:val="center"/>
          </w:tcPr>
          <w:p w14:paraId="13EDCEEA" w14:textId="77777777" w:rsidR="004D60E3" w:rsidRPr="00D60FFD" w:rsidRDefault="004D60E3" w:rsidP="00FD4EE0">
            <w:pPr>
              <w:pStyle w:val="afffffb"/>
            </w:pPr>
            <w:r w:rsidRPr="00D60FFD">
              <w:t>2.5</w:t>
            </w:r>
          </w:p>
        </w:tc>
        <w:tc>
          <w:tcPr>
            <w:tcW w:w="636" w:type="pct"/>
            <w:shd w:val="clear" w:color="auto" w:fill="auto"/>
            <w:vAlign w:val="center"/>
          </w:tcPr>
          <w:p w14:paraId="25279BD6" w14:textId="77777777" w:rsidR="004D60E3" w:rsidRPr="00D60FFD" w:rsidRDefault="004D60E3" w:rsidP="00FD4EE0">
            <w:pPr>
              <w:pStyle w:val="afffffb"/>
            </w:pPr>
            <w:r w:rsidRPr="00D60FFD">
              <w:t>3</w:t>
            </w:r>
          </w:p>
        </w:tc>
        <w:tc>
          <w:tcPr>
            <w:tcW w:w="636" w:type="pct"/>
            <w:shd w:val="clear" w:color="auto" w:fill="auto"/>
            <w:vAlign w:val="center"/>
          </w:tcPr>
          <w:p w14:paraId="7B921663" w14:textId="77777777" w:rsidR="004D60E3" w:rsidRPr="00D60FFD" w:rsidRDefault="004D60E3" w:rsidP="00FD4EE0">
            <w:pPr>
              <w:pStyle w:val="afffffb"/>
            </w:pPr>
            <w:r w:rsidRPr="00D60FFD">
              <w:t>3.5</w:t>
            </w:r>
          </w:p>
        </w:tc>
        <w:tc>
          <w:tcPr>
            <w:tcW w:w="636" w:type="pct"/>
            <w:shd w:val="clear" w:color="auto" w:fill="auto"/>
            <w:vAlign w:val="center"/>
          </w:tcPr>
          <w:p w14:paraId="2E71D644" w14:textId="77777777" w:rsidR="004D60E3" w:rsidRPr="00D60FFD" w:rsidRDefault="004D60E3" w:rsidP="00FD4EE0">
            <w:pPr>
              <w:pStyle w:val="afffffb"/>
            </w:pPr>
            <w:r w:rsidRPr="00D60FFD">
              <w:t>4</w:t>
            </w:r>
          </w:p>
        </w:tc>
        <w:tc>
          <w:tcPr>
            <w:tcW w:w="631" w:type="pct"/>
            <w:shd w:val="clear" w:color="auto" w:fill="auto"/>
            <w:vAlign w:val="center"/>
          </w:tcPr>
          <w:p w14:paraId="6035C3BF" w14:textId="77777777" w:rsidR="004D60E3" w:rsidRPr="00D60FFD" w:rsidRDefault="004D60E3" w:rsidP="00FD4EE0">
            <w:pPr>
              <w:pStyle w:val="afffffb"/>
            </w:pPr>
            <w:r w:rsidRPr="00D60FFD">
              <w:t>5</w:t>
            </w:r>
          </w:p>
        </w:tc>
      </w:tr>
      <w:tr w:rsidR="004D60E3" w:rsidRPr="00D60FFD" w14:paraId="7452F68C" w14:textId="77777777" w:rsidTr="00FD4EE0">
        <w:trPr>
          <w:trHeight w:val="340"/>
          <w:jc w:val="center"/>
        </w:trPr>
        <w:tc>
          <w:tcPr>
            <w:tcW w:w="553" w:type="pct"/>
            <w:shd w:val="clear" w:color="auto" w:fill="auto"/>
            <w:vAlign w:val="center"/>
          </w:tcPr>
          <w:p w14:paraId="5A382802" w14:textId="77777777" w:rsidR="004D60E3" w:rsidRPr="00D60FFD" w:rsidRDefault="004D60E3" w:rsidP="00FD4EE0">
            <w:pPr>
              <w:pStyle w:val="afffffb"/>
              <w:rPr>
                <w:kern w:val="0"/>
              </w:rPr>
            </w:pPr>
            <w:r w:rsidRPr="00D60FFD">
              <w:rPr>
                <w:kern w:val="0"/>
              </w:rPr>
              <w:t>NH</w:t>
            </w:r>
            <w:r w:rsidRPr="00D60FFD">
              <w:rPr>
                <w:kern w:val="0"/>
                <w:vertAlign w:val="subscript"/>
              </w:rPr>
              <w:t>3</w:t>
            </w:r>
          </w:p>
        </w:tc>
        <w:tc>
          <w:tcPr>
            <w:tcW w:w="636" w:type="pct"/>
            <w:shd w:val="clear" w:color="auto" w:fill="auto"/>
            <w:vAlign w:val="center"/>
          </w:tcPr>
          <w:p w14:paraId="3763B157" w14:textId="77777777" w:rsidR="004D60E3" w:rsidRPr="00D60FFD" w:rsidRDefault="004D60E3" w:rsidP="00FD4EE0">
            <w:pPr>
              <w:pStyle w:val="afffffb"/>
              <w:rPr>
                <w:kern w:val="0"/>
              </w:rPr>
            </w:pPr>
            <w:r w:rsidRPr="00D60FFD">
              <w:rPr>
                <w:kern w:val="0"/>
              </w:rPr>
              <w:t>0.069821</w:t>
            </w:r>
          </w:p>
        </w:tc>
        <w:tc>
          <w:tcPr>
            <w:tcW w:w="636" w:type="pct"/>
            <w:shd w:val="clear" w:color="auto" w:fill="auto"/>
            <w:vAlign w:val="center"/>
          </w:tcPr>
          <w:p w14:paraId="06971D91" w14:textId="77777777" w:rsidR="004D60E3" w:rsidRPr="00D60FFD" w:rsidRDefault="004D60E3" w:rsidP="00FD4EE0">
            <w:pPr>
              <w:pStyle w:val="afffffb"/>
              <w:rPr>
                <w:kern w:val="0"/>
              </w:rPr>
            </w:pPr>
            <w:r w:rsidRPr="00D60FFD">
              <w:rPr>
                <w:kern w:val="0"/>
              </w:rPr>
              <w:t>0.418929</w:t>
            </w:r>
          </w:p>
        </w:tc>
        <w:tc>
          <w:tcPr>
            <w:tcW w:w="636" w:type="pct"/>
            <w:shd w:val="clear" w:color="auto" w:fill="auto"/>
            <w:vAlign w:val="center"/>
          </w:tcPr>
          <w:p w14:paraId="6E55F7AC" w14:textId="77777777" w:rsidR="004D60E3" w:rsidRPr="00D60FFD" w:rsidRDefault="004D60E3" w:rsidP="00FD4EE0">
            <w:pPr>
              <w:pStyle w:val="afffffb"/>
              <w:rPr>
                <w:kern w:val="0"/>
              </w:rPr>
            </w:pPr>
            <w:r w:rsidRPr="00D60FFD">
              <w:rPr>
                <w:kern w:val="0"/>
              </w:rPr>
              <w:t>0.698214</w:t>
            </w:r>
          </w:p>
        </w:tc>
        <w:tc>
          <w:tcPr>
            <w:tcW w:w="636" w:type="pct"/>
            <w:shd w:val="clear" w:color="auto" w:fill="auto"/>
            <w:vAlign w:val="center"/>
          </w:tcPr>
          <w:p w14:paraId="730B83EF" w14:textId="77777777" w:rsidR="004D60E3" w:rsidRPr="00D60FFD" w:rsidRDefault="004D60E3" w:rsidP="00FD4EE0">
            <w:pPr>
              <w:pStyle w:val="afffffb"/>
              <w:rPr>
                <w:kern w:val="0"/>
              </w:rPr>
            </w:pPr>
            <w:r w:rsidRPr="00D60FFD">
              <w:rPr>
                <w:kern w:val="0"/>
              </w:rPr>
              <w:t>1.396429</w:t>
            </w:r>
          </w:p>
        </w:tc>
        <w:tc>
          <w:tcPr>
            <w:tcW w:w="636" w:type="pct"/>
            <w:shd w:val="clear" w:color="auto" w:fill="auto"/>
            <w:vAlign w:val="center"/>
          </w:tcPr>
          <w:p w14:paraId="1BD14ACF" w14:textId="77777777" w:rsidR="004D60E3" w:rsidRPr="00D60FFD" w:rsidRDefault="004D60E3" w:rsidP="00FD4EE0">
            <w:pPr>
              <w:pStyle w:val="afffffb"/>
              <w:rPr>
                <w:kern w:val="0"/>
              </w:rPr>
            </w:pPr>
            <w:r w:rsidRPr="00D60FFD">
              <w:rPr>
                <w:kern w:val="0"/>
              </w:rPr>
              <w:t>3.491071</w:t>
            </w:r>
          </w:p>
        </w:tc>
        <w:tc>
          <w:tcPr>
            <w:tcW w:w="636" w:type="pct"/>
            <w:shd w:val="clear" w:color="auto" w:fill="auto"/>
            <w:vAlign w:val="center"/>
          </w:tcPr>
          <w:p w14:paraId="472F98BA" w14:textId="77777777" w:rsidR="004D60E3" w:rsidRPr="00D60FFD" w:rsidRDefault="004D60E3" w:rsidP="00FD4EE0">
            <w:pPr>
              <w:pStyle w:val="afffffb"/>
              <w:rPr>
                <w:kern w:val="0"/>
              </w:rPr>
            </w:pPr>
            <w:r w:rsidRPr="00D60FFD">
              <w:rPr>
                <w:kern w:val="0"/>
              </w:rPr>
              <w:t>6.982143</w:t>
            </w:r>
          </w:p>
        </w:tc>
        <w:tc>
          <w:tcPr>
            <w:tcW w:w="631" w:type="pct"/>
            <w:shd w:val="clear" w:color="auto" w:fill="auto"/>
            <w:vAlign w:val="center"/>
          </w:tcPr>
          <w:p w14:paraId="0802F3E3" w14:textId="77777777" w:rsidR="004D60E3" w:rsidRPr="00D60FFD" w:rsidRDefault="004D60E3" w:rsidP="00FD4EE0">
            <w:pPr>
              <w:pStyle w:val="afffffb"/>
              <w:rPr>
                <w:kern w:val="0"/>
              </w:rPr>
            </w:pPr>
            <w:r w:rsidRPr="00D60FFD">
              <w:rPr>
                <w:kern w:val="0"/>
              </w:rPr>
              <w:t>27.92857</w:t>
            </w:r>
          </w:p>
        </w:tc>
      </w:tr>
      <w:tr w:rsidR="004D60E3" w:rsidRPr="00D60FFD" w14:paraId="00B5A453" w14:textId="77777777" w:rsidTr="00FD4EE0">
        <w:trPr>
          <w:trHeight w:val="340"/>
          <w:jc w:val="center"/>
        </w:trPr>
        <w:tc>
          <w:tcPr>
            <w:tcW w:w="553" w:type="pct"/>
            <w:shd w:val="clear" w:color="auto" w:fill="auto"/>
            <w:vAlign w:val="center"/>
          </w:tcPr>
          <w:p w14:paraId="2DC943B5" w14:textId="77777777" w:rsidR="004D60E3" w:rsidRPr="00D60FFD" w:rsidRDefault="004D60E3" w:rsidP="00FD4EE0">
            <w:pPr>
              <w:pStyle w:val="afffffb"/>
              <w:rPr>
                <w:kern w:val="0"/>
              </w:rPr>
            </w:pPr>
            <w:r w:rsidRPr="00D60FFD">
              <w:rPr>
                <w:kern w:val="0"/>
              </w:rPr>
              <w:t>H</w:t>
            </w:r>
            <w:r w:rsidRPr="00D60FFD">
              <w:rPr>
                <w:kern w:val="0"/>
                <w:vertAlign w:val="subscript"/>
              </w:rPr>
              <w:t>2</w:t>
            </w:r>
            <w:r w:rsidRPr="00D60FFD">
              <w:rPr>
                <w:kern w:val="0"/>
              </w:rPr>
              <w:t>S</w:t>
            </w:r>
          </w:p>
        </w:tc>
        <w:tc>
          <w:tcPr>
            <w:tcW w:w="636" w:type="pct"/>
            <w:shd w:val="clear" w:color="auto" w:fill="auto"/>
            <w:vAlign w:val="center"/>
          </w:tcPr>
          <w:p w14:paraId="1D37517F" w14:textId="77777777" w:rsidR="004D60E3" w:rsidRPr="00D60FFD" w:rsidRDefault="004D60E3" w:rsidP="00FD4EE0">
            <w:pPr>
              <w:pStyle w:val="afffffb"/>
              <w:rPr>
                <w:kern w:val="0"/>
              </w:rPr>
            </w:pPr>
            <w:r w:rsidRPr="00D60FFD">
              <w:rPr>
                <w:kern w:val="0"/>
              </w:rPr>
              <w:t>0.000698</w:t>
            </w:r>
          </w:p>
        </w:tc>
        <w:tc>
          <w:tcPr>
            <w:tcW w:w="636" w:type="pct"/>
            <w:shd w:val="clear" w:color="auto" w:fill="auto"/>
            <w:vAlign w:val="center"/>
          </w:tcPr>
          <w:p w14:paraId="6E3E2756" w14:textId="77777777" w:rsidR="004D60E3" w:rsidRPr="00D60FFD" w:rsidRDefault="004D60E3" w:rsidP="00FD4EE0">
            <w:pPr>
              <w:pStyle w:val="afffffb"/>
              <w:rPr>
                <w:kern w:val="0"/>
              </w:rPr>
            </w:pPr>
            <w:r w:rsidRPr="00D60FFD">
              <w:rPr>
                <w:kern w:val="0"/>
              </w:rPr>
              <w:t>0.008379</w:t>
            </w:r>
          </w:p>
        </w:tc>
        <w:tc>
          <w:tcPr>
            <w:tcW w:w="636" w:type="pct"/>
            <w:shd w:val="clear" w:color="auto" w:fill="auto"/>
            <w:vAlign w:val="center"/>
          </w:tcPr>
          <w:p w14:paraId="617802E7" w14:textId="77777777" w:rsidR="004D60E3" w:rsidRPr="00D60FFD" w:rsidRDefault="004D60E3" w:rsidP="00FD4EE0">
            <w:pPr>
              <w:pStyle w:val="afffffb"/>
              <w:rPr>
                <w:kern w:val="0"/>
              </w:rPr>
            </w:pPr>
            <w:r w:rsidRPr="00D60FFD">
              <w:rPr>
                <w:kern w:val="0"/>
              </w:rPr>
              <w:t>0.025137</w:t>
            </w:r>
          </w:p>
        </w:tc>
        <w:tc>
          <w:tcPr>
            <w:tcW w:w="636" w:type="pct"/>
            <w:shd w:val="clear" w:color="auto" w:fill="auto"/>
            <w:vAlign w:val="center"/>
          </w:tcPr>
          <w:p w14:paraId="54145113" w14:textId="77777777" w:rsidR="004D60E3" w:rsidRPr="00D60FFD" w:rsidRDefault="004D60E3" w:rsidP="00FD4EE0">
            <w:pPr>
              <w:pStyle w:val="afffffb"/>
              <w:rPr>
                <w:kern w:val="0"/>
              </w:rPr>
            </w:pPr>
            <w:r w:rsidRPr="00D60FFD">
              <w:rPr>
                <w:kern w:val="0"/>
              </w:rPr>
              <w:t>0.083786</w:t>
            </w:r>
          </w:p>
        </w:tc>
        <w:tc>
          <w:tcPr>
            <w:tcW w:w="636" w:type="pct"/>
            <w:shd w:val="clear" w:color="auto" w:fill="auto"/>
            <w:vAlign w:val="center"/>
          </w:tcPr>
          <w:p w14:paraId="2A773B18" w14:textId="77777777" w:rsidR="004D60E3" w:rsidRPr="00D60FFD" w:rsidRDefault="004D60E3" w:rsidP="00FD4EE0">
            <w:pPr>
              <w:pStyle w:val="afffffb"/>
              <w:rPr>
                <w:kern w:val="0"/>
              </w:rPr>
            </w:pPr>
            <w:r w:rsidRPr="00D60FFD">
              <w:rPr>
                <w:kern w:val="0"/>
              </w:rPr>
              <w:t>0.279286</w:t>
            </w:r>
          </w:p>
        </w:tc>
        <w:tc>
          <w:tcPr>
            <w:tcW w:w="636" w:type="pct"/>
            <w:shd w:val="clear" w:color="auto" w:fill="auto"/>
            <w:vAlign w:val="center"/>
          </w:tcPr>
          <w:p w14:paraId="3B22BE7E" w14:textId="77777777" w:rsidR="004D60E3" w:rsidRPr="00D60FFD" w:rsidRDefault="004D60E3" w:rsidP="00FD4EE0">
            <w:pPr>
              <w:pStyle w:val="afffffb"/>
              <w:rPr>
                <w:kern w:val="0"/>
              </w:rPr>
            </w:pPr>
            <w:r w:rsidRPr="00D60FFD">
              <w:rPr>
                <w:kern w:val="0"/>
              </w:rPr>
              <w:t>0.9775</w:t>
            </w:r>
          </w:p>
        </w:tc>
        <w:tc>
          <w:tcPr>
            <w:tcW w:w="631" w:type="pct"/>
            <w:shd w:val="clear" w:color="auto" w:fill="auto"/>
            <w:vAlign w:val="center"/>
          </w:tcPr>
          <w:p w14:paraId="3EF2B925" w14:textId="77777777" w:rsidR="004D60E3" w:rsidRPr="00D60FFD" w:rsidRDefault="004D60E3" w:rsidP="00FD4EE0">
            <w:pPr>
              <w:pStyle w:val="afffffb"/>
              <w:rPr>
                <w:kern w:val="0"/>
              </w:rPr>
            </w:pPr>
            <w:r w:rsidRPr="00D60FFD">
              <w:rPr>
                <w:kern w:val="0"/>
              </w:rPr>
              <w:t>4.189286</w:t>
            </w:r>
          </w:p>
        </w:tc>
      </w:tr>
    </w:tbl>
    <w:p w14:paraId="536DBC7F" w14:textId="77777777" w:rsidR="004D60E3" w:rsidRPr="00D60FFD" w:rsidRDefault="004D60E3" w:rsidP="004D60E3">
      <w:pPr>
        <w:ind w:firstLine="480"/>
      </w:pPr>
      <w:r w:rsidRPr="00D60FFD">
        <w:t>NH</w:t>
      </w:r>
      <w:r w:rsidRPr="00D60FFD">
        <w:rPr>
          <w:vertAlign w:val="subscript"/>
        </w:rPr>
        <w:t>3</w:t>
      </w:r>
      <w:r w:rsidRPr="00D60FFD">
        <w:t>、</w:t>
      </w:r>
      <w:r w:rsidRPr="00D60FFD">
        <w:t>H</w:t>
      </w:r>
      <w:r w:rsidRPr="00D60FFD">
        <w:rPr>
          <w:vertAlign w:val="subscript"/>
        </w:rPr>
        <w:t>2</w:t>
      </w:r>
      <w:r w:rsidRPr="00D60FFD">
        <w:t>S</w:t>
      </w:r>
      <w:r w:rsidRPr="00D60FFD">
        <w:t>的厂界小时最大落地浓度分别为</w:t>
      </w:r>
      <w:r w:rsidRPr="00D60FFD">
        <w:t>0.00831mg/m</w:t>
      </w:r>
      <w:r w:rsidRPr="00D60FFD">
        <w:rPr>
          <w:vertAlign w:val="superscript"/>
        </w:rPr>
        <w:t>3</w:t>
      </w:r>
      <w:r w:rsidRPr="00D60FFD">
        <w:t>、</w:t>
      </w:r>
      <w:r w:rsidRPr="00D60FFD">
        <w:t>0.00125mg/m</w:t>
      </w:r>
      <w:r w:rsidRPr="00D60FFD">
        <w:rPr>
          <w:vertAlign w:val="superscript"/>
        </w:rPr>
        <w:t>3</w:t>
      </w:r>
      <w:r w:rsidRPr="00D60FFD">
        <w:t>，根据表</w:t>
      </w:r>
      <w:r w:rsidRPr="00D60FFD">
        <w:t>5.1.6-4</w:t>
      </w:r>
      <w:r w:rsidRPr="00D60FFD">
        <w:t>和表</w:t>
      </w:r>
      <w:r w:rsidRPr="00D60FFD">
        <w:t>5.1.6-5</w:t>
      </w:r>
      <w:r w:rsidRPr="00D60FFD">
        <w:t>，与嗅阈值比较：本项目正常状况下，恶臭强度在</w:t>
      </w:r>
      <w:r w:rsidRPr="00D60FFD">
        <w:t>1-2</w:t>
      </w:r>
      <w:r w:rsidRPr="00D60FFD">
        <w:t>级之间，表示在厂界附近</w:t>
      </w:r>
      <w:r w:rsidRPr="00D60FFD">
        <w:rPr>
          <w:rFonts w:hint="eastAsia"/>
        </w:rPr>
        <w:t>气味很弱但能分辩其性质</w:t>
      </w:r>
      <w:r w:rsidRPr="00D60FFD">
        <w:t>。</w:t>
      </w:r>
    </w:p>
    <w:p w14:paraId="33E544C2" w14:textId="77777777" w:rsidR="004D60E3" w:rsidRPr="00D60FFD" w:rsidRDefault="004D60E3" w:rsidP="004D60E3">
      <w:pPr>
        <w:ind w:firstLine="480"/>
      </w:pPr>
      <w:r w:rsidRPr="00D60FFD">
        <w:t>NH</w:t>
      </w:r>
      <w:r w:rsidRPr="00D60FFD">
        <w:rPr>
          <w:vertAlign w:val="subscript"/>
        </w:rPr>
        <w:t>3</w:t>
      </w:r>
      <w:r w:rsidRPr="00D60FFD">
        <w:rPr>
          <w:rFonts w:hint="eastAsia"/>
        </w:rPr>
        <w:t>、</w:t>
      </w:r>
      <w:r w:rsidRPr="00D60FFD">
        <w:t>H</w:t>
      </w:r>
      <w:r w:rsidRPr="00D60FFD">
        <w:rPr>
          <w:vertAlign w:val="subscript"/>
        </w:rPr>
        <w:t>2</w:t>
      </w:r>
      <w:r w:rsidRPr="00D60FFD">
        <w:t>S</w:t>
      </w:r>
      <w:r w:rsidRPr="00D60FFD">
        <w:t>主要由无组织排放贡献，建议企业在厂界排放达标的基础上进一步加强项目生产区的无组织废气的收集，减少恶臭气体无组织排放，同时在厂区采取绿化等措施进一步减轻</w:t>
      </w:r>
      <w:r w:rsidRPr="00D60FFD">
        <w:t>H</w:t>
      </w:r>
      <w:r w:rsidRPr="00D60FFD">
        <w:rPr>
          <w:vertAlign w:val="subscript"/>
        </w:rPr>
        <w:t>2</w:t>
      </w:r>
      <w:r w:rsidRPr="00D60FFD">
        <w:t>S</w:t>
      </w:r>
      <w:r w:rsidRPr="00D60FFD">
        <w:t>等恶臭气体排放对周边环境的影响。</w:t>
      </w:r>
    </w:p>
    <w:p w14:paraId="7D8B85A3" w14:textId="77777777" w:rsidR="004D60E3" w:rsidRPr="00D60FFD" w:rsidRDefault="004D60E3" w:rsidP="004D60E3">
      <w:pPr>
        <w:spacing w:before="240" w:after="120"/>
        <w:ind w:firstLineChars="0" w:firstLine="0"/>
        <w:jc w:val="left"/>
        <w:outlineLvl w:val="2"/>
        <w:rPr>
          <w:rFonts w:eastAsia="黑体"/>
          <w:sz w:val="28"/>
        </w:rPr>
      </w:pPr>
      <w:r w:rsidRPr="00D60FFD">
        <w:rPr>
          <w:rFonts w:eastAsia="黑体" w:hint="eastAsia"/>
          <w:sz w:val="28"/>
        </w:rPr>
        <w:t>5.1.7</w:t>
      </w:r>
      <w:r w:rsidRPr="00D60FFD">
        <w:rPr>
          <w:rFonts w:eastAsia="黑体" w:hint="eastAsia"/>
          <w:sz w:val="28"/>
        </w:rPr>
        <w:t>环境防护距离</w:t>
      </w:r>
      <w:r w:rsidRPr="00D60FFD">
        <w:rPr>
          <w:rFonts w:eastAsia="黑体"/>
          <w:sz w:val="28"/>
        </w:rPr>
        <w:t>设置</w:t>
      </w:r>
    </w:p>
    <w:p w14:paraId="6C92C323" w14:textId="77777777" w:rsidR="004D60E3" w:rsidRPr="00D60FFD" w:rsidRDefault="004D60E3" w:rsidP="004D60E3">
      <w:pPr>
        <w:ind w:firstLine="480"/>
      </w:pPr>
      <w:r w:rsidRPr="00D60FFD">
        <w:t>（</w:t>
      </w:r>
      <w:r w:rsidRPr="00D60FFD">
        <w:t>1</w:t>
      </w:r>
      <w:r w:rsidRPr="00D60FFD">
        <w:t>）大气环境防护距离计算</w:t>
      </w:r>
    </w:p>
    <w:p w14:paraId="5554F88B" w14:textId="77777777" w:rsidR="004D60E3" w:rsidRPr="00D60FFD" w:rsidRDefault="004D60E3" w:rsidP="004D60E3">
      <w:pPr>
        <w:ind w:firstLine="480"/>
      </w:pPr>
      <w:r w:rsidRPr="00D60FFD">
        <w:rPr>
          <w:rFonts w:hint="eastAsia"/>
        </w:rPr>
        <w:t>依据《环境影响评价技术导则</w:t>
      </w:r>
      <w:r w:rsidRPr="00D60FFD">
        <w:rPr>
          <w:rFonts w:hint="eastAsia"/>
        </w:rPr>
        <w:t xml:space="preserve"> </w:t>
      </w:r>
      <w:r w:rsidRPr="00D60FFD">
        <w:rPr>
          <w:rFonts w:hint="eastAsia"/>
        </w:rPr>
        <w:t>大气环境》（</w:t>
      </w:r>
      <w:r w:rsidRPr="00D60FFD">
        <w:t>HJ2.2-2018</w:t>
      </w:r>
      <w:r w:rsidRPr="00D60FFD">
        <w:t>），采用</w:t>
      </w:r>
      <w:r w:rsidRPr="00D60FFD">
        <w:t>AERMOD</w:t>
      </w:r>
      <w:r w:rsidRPr="00D60FFD">
        <w:t>模式进行预测，结果表明厂界浓度满足大气污染物厂界浓度限值，厂界外大气污染物短期贡献浓度未超过环境质量浓度限值，因此本项目无需设置大气环境防护距离。</w:t>
      </w:r>
    </w:p>
    <w:p w14:paraId="1BBCED64" w14:textId="562CF641" w:rsidR="00CD4DA4" w:rsidRPr="00D60FFD" w:rsidRDefault="00CD4DA4" w:rsidP="004D60E3">
      <w:pPr>
        <w:ind w:firstLine="480"/>
        <w:rPr>
          <w:color w:val="FF0000"/>
        </w:rPr>
      </w:pPr>
      <w:r w:rsidRPr="00D60FFD">
        <w:rPr>
          <w:rFonts w:hint="eastAsia"/>
          <w:color w:val="FF0000"/>
        </w:rPr>
        <w:t>（</w:t>
      </w:r>
      <w:r w:rsidRPr="00D60FFD">
        <w:rPr>
          <w:rFonts w:hint="eastAsia"/>
          <w:color w:val="FF0000"/>
        </w:rPr>
        <w:t>2</w:t>
      </w:r>
      <w:r w:rsidRPr="00D60FFD">
        <w:rPr>
          <w:rFonts w:hint="eastAsia"/>
          <w:color w:val="FF0000"/>
        </w:rPr>
        <w:t>）风险</w:t>
      </w:r>
      <w:r w:rsidRPr="00D60FFD">
        <w:rPr>
          <w:color w:val="FF0000"/>
        </w:rPr>
        <w:t>防护距离</w:t>
      </w:r>
    </w:p>
    <w:p w14:paraId="29850A1E" w14:textId="73E9A8BE" w:rsidR="00CD4DA4" w:rsidRPr="00D60FFD" w:rsidRDefault="00CD4DA4" w:rsidP="004D60E3">
      <w:pPr>
        <w:ind w:firstLine="480"/>
        <w:rPr>
          <w:color w:val="FF0000"/>
        </w:rPr>
      </w:pPr>
      <w:r w:rsidRPr="00D60FFD">
        <w:rPr>
          <w:rFonts w:hint="eastAsia"/>
          <w:color w:val="FF0000"/>
        </w:rPr>
        <w:t>根据</w:t>
      </w:r>
      <w:r w:rsidR="00877A75" w:rsidRPr="00D60FFD">
        <w:rPr>
          <w:rFonts w:hint="eastAsia"/>
          <w:color w:val="FF0000"/>
        </w:rPr>
        <w:t>报告</w:t>
      </w:r>
      <w:r w:rsidR="00877A75" w:rsidRPr="00D60FFD">
        <w:rPr>
          <w:rFonts w:hint="eastAsia"/>
          <w:color w:val="FF0000"/>
        </w:rPr>
        <w:t>5.6</w:t>
      </w:r>
      <w:r w:rsidR="00877A75" w:rsidRPr="00D60FFD">
        <w:rPr>
          <w:rFonts w:hint="eastAsia"/>
          <w:color w:val="FF0000"/>
        </w:rPr>
        <w:t>章节，</w:t>
      </w:r>
      <w:r w:rsidR="00877A75" w:rsidRPr="00D60FFD">
        <w:rPr>
          <w:color w:val="FF0000"/>
        </w:rPr>
        <w:t>本项目</w:t>
      </w:r>
      <w:r w:rsidR="00FC31E9" w:rsidRPr="00D60FFD">
        <w:rPr>
          <w:rFonts w:hint="eastAsia"/>
          <w:color w:val="FF0000"/>
        </w:rPr>
        <w:t>一燃</w:t>
      </w:r>
      <w:r w:rsidR="00FC31E9" w:rsidRPr="00D60FFD">
        <w:rPr>
          <w:color w:val="FF0000"/>
        </w:rPr>
        <w:t>室爆燃</w:t>
      </w:r>
      <w:r w:rsidR="00535D04" w:rsidRPr="00D60FFD">
        <w:rPr>
          <w:rFonts w:hint="eastAsia"/>
          <w:color w:val="FF0000"/>
        </w:rPr>
        <w:t>产生</w:t>
      </w:r>
      <w:r w:rsidR="00535D04" w:rsidRPr="00D60FFD">
        <w:rPr>
          <w:color w:val="FF0000"/>
        </w:rPr>
        <w:t>的</w:t>
      </w:r>
      <w:r w:rsidR="00535D04" w:rsidRPr="00D60FFD">
        <w:rPr>
          <w:rFonts w:hint="eastAsia"/>
          <w:color w:val="FF0000"/>
        </w:rPr>
        <w:t>二氧化硫</w:t>
      </w:r>
      <w:r w:rsidR="00535D04" w:rsidRPr="00D60FFD">
        <w:rPr>
          <w:color w:val="FF0000"/>
        </w:rPr>
        <w:t>30min</w:t>
      </w:r>
      <w:r w:rsidR="00535D04" w:rsidRPr="00D60FFD">
        <w:rPr>
          <w:rFonts w:hint="eastAsia"/>
          <w:color w:val="FF0000"/>
        </w:rPr>
        <w:t>达到</w:t>
      </w:r>
      <w:r w:rsidR="00535D04" w:rsidRPr="00D60FFD">
        <w:rPr>
          <w:color w:val="FF0000"/>
        </w:rPr>
        <w:t>毒性终点浓度</w:t>
      </w:r>
      <w:r w:rsidR="00535D04" w:rsidRPr="00D60FFD">
        <w:rPr>
          <w:rFonts w:hint="eastAsia"/>
          <w:color w:val="FF0000"/>
        </w:rPr>
        <w:t>-</w:t>
      </w:r>
      <w:r w:rsidR="00535D04" w:rsidRPr="00D60FFD">
        <w:rPr>
          <w:color w:val="FF0000"/>
        </w:rPr>
        <w:t>2</w:t>
      </w:r>
      <w:r w:rsidR="00535D04" w:rsidRPr="00D60FFD">
        <w:rPr>
          <w:rFonts w:hint="eastAsia"/>
          <w:color w:val="FF0000"/>
        </w:rPr>
        <w:t>最大出现距离为一燃室</w:t>
      </w:r>
      <w:r w:rsidR="00535D04" w:rsidRPr="00D60FFD">
        <w:rPr>
          <w:color w:val="FF0000"/>
        </w:rPr>
        <w:t>下风向</w:t>
      </w:r>
      <w:r w:rsidR="00535D04" w:rsidRPr="00D60FFD">
        <w:rPr>
          <w:color w:val="FF0000"/>
        </w:rPr>
        <w:t>680m</w:t>
      </w:r>
      <w:r w:rsidR="00535D04" w:rsidRPr="00D60FFD">
        <w:rPr>
          <w:rFonts w:hint="eastAsia"/>
          <w:color w:val="FF0000"/>
        </w:rPr>
        <w:t>（超</w:t>
      </w:r>
      <w:r w:rsidR="00535D04" w:rsidRPr="00D60FFD">
        <w:rPr>
          <w:color w:val="FF0000"/>
        </w:rPr>
        <w:t>厂界</w:t>
      </w:r>
      <w:r w:rsidR="00535D04" w:rsidRPr="00D60FFD">
        <w:rPr>
          <w:rFonts w:hint="eastAsia"/>
          <w:color w:val="FF0000"/>
        </w:rPr>
        <w:t>外</w:t>
      </w:r>
      <w:r w:rsidR="00535D04" w:rsidRPr="00D60FFD">
        <w:rPr>
          <w:color w:val="FF0000"/>
        </w:rPr>
        <w:t>570</w:t>
      </w:r>
      <w:r w:rsidR="00535D04" w:rsidRPr="00D60FFD">
        <w:rPr>
          <w:rFonts w:hint="eastAsia"/>
          <w:color w:val="FF0000"/>
        </w:rPr>
        <w:t>m</w:t>
      </w:r>
      <w:r w:rsidR="00535D04" w:rsidRPr="00D60FFD">
        <w:rPr>
          <w:rFonts w:hint="eastAsia"/>
          <w:color w:val="FF0000"/>
        </w:rPr>
        <w:t>），最大浓度</w:t>
      </w:r>
      <w:r w:rsidR="00535D04" w:rsidRPr="00D60FFD">
        <w:rPr>
          <w:color w:val="FF0000"/>
        </w:rPr>
        <w:t>未超过</w:t>
      </w:r>
      <w:r w:rsidR="00535D04" w:rsidRPr="00D60FFD">
        <w:rPr>
          <w:rFonts w:hint="eastAsia"/>
          <w:color w:val="FF0000"/>
        </w:rPr>
        <w:t>毒性终点</w:t>
      </w:r>
      <w:r w:rsidR="00535D04" w:rsidRPr="00D60FFD">
        <w:rPr>
          <w:color w:val="FF0000"/>
        </w:rPr>
        <w:t>浓度</w:t>
      </w:r>
      <w:r w:rsidR="00535D04" w:rsidRPr="00D60FFD">
        <w:rPr>
          <w:color w:val="FF0000"/>
        </w:rPr>
        <w:t>-1</w:t>
      </w:r>
      <w:r w:rsidR="00535D04" w:rsidRPr="00D60FFD">
        <w:rPr>
          <w:rFonts w:hint="eastAsia"/>
          <w:color w:val="FF0000"/>
        </w:rPr>
        <w:t>，</w:t>
      </w:r>
      <w:r w:rsidR="00535D04" w:rsidRPr="00D60FFD">
        <w:rPr>
          <w:color w:val="FF0000"/>
        </w:rPr>
        <w:t>无对应位置</w:t>
      </w:r>
      <w:r w:rsidR="00535D04" w:rsidRPr="00D60FFD">
        <w:rPr>
          <w:rFonts w:hint="eastAsia"/>
          <w:color w:val="FF0000"/>
        </w:rPr>
        <w:t>。</w:t>
      </w:r>
      <w:r w:rsidR="00535D04" w:rsidRPr="00D60FFD">
        <w:rPr>
          <w:color w:val="FF0000"/>
        </w:rPr>
        <w:t>因此</w:t>
      </w:r>
      <w:r w:rsidR="00535D04" w:rsidRPr="00D60FFD">
        <w:rPr>
          <w:rFonts w:hint="eastAsia"/>
          <w:color w:val="FF0000"/>
        </w:rPr>
        <w:t>本项目</w:t>
      </w:r>
      <w:r w:rsidR="00535D04" w:rsidRPr="00D60FFD">
        <w:rPr>
          <w:color w:val="FF0000"/>
        </w:rPr>
        <w:t>以厂界外扩</w:t>
      </w:r>
      <w:r w:rsidR="00535D04" w:rsidRPr="00D60FFD">
        <w:rPr>
          <w:rFonts w:hint="eastAsia"/>
          <w:color w:val="FF0000"/>
        </w:rPr>
        <w:t>600m</w:t>
      </w:r>
      <w:r w:rsidR="00535D04" w:rsidRPr="00D60FFD">
        <w:rPr>
          <w:rFonts w:hint="eastAsia"/>
          <w:color w:val="FF0000"/>
        </w:rPr>
        <w:t>设置环境</w:t>
      </w:r>
      <w:r w:rsidR="00535D04" w:rsidRPr="00D60FFD">
        <w:rPr>
          <w:color w:val="FF0000"/>
        </w:rPr>
        <w:t>防护距离。</w:t>
      </w:r>
    </w:p>
    <w:p w14:paraId="37CFDCD0" w14:textId="035E611B" w:rsidR="00FD4EE0" w:rsidRPr="00D60FFD" w:rsidRDefault="00FD4EE0" w:rsidP="004D60E3">
      <w:pPr>
        <w:ind w:firstLine="480"/>
        <w:rPr>
          <w:color w:val="FF0000"/>
        </w:rPr>
      </w:pPr>
      <w:r w:rsidRPr="00D60FFD">
        <w:rPr>
          <w:rFonts w:hint="eastAsia"/>
          <w:color w:val="FF0000"/>
        </w:rPr>
        <w:t>（</w:t>
      </w:r>
      <w:r w:rsidR="00961328" w:rsidRPr="00D60FFD">
        <w:rPr>
          <w:color w:val="FF0000"/>
        </w:rPr>
        <w:t>3</w:t>
      </w:r>
      <w:r w:rsidRPr="00D60FFD">
        <w:rPr>
          <w:rFonts w:hint="eastAsia"/>
          <w:color w:val="FF0000"/>
        </w:rPr>
        <w:t>）环境</w:t>
      </w:r>
      <w:r w:rsidRPr="00D60FFD">
        <w:rPr>
          <w:color w:val="FF0000"/>
        </w:rPr>
        <w:t>防护距离设置</w:t>
      </w:r>
    </w:p>
    <w:p w14:paraId="3C56FC1E" w14:textId="2609BCE6" w:rsidR="004D60E3" w:rsidRPr="00D60FFD" w:rsidRDefault="00535D04" w:rsidP="004D60E3">
      <w:pPr>
        <w:ind w:firstLine="480"/>
        <w:rPr>
          <w:color w:val="FF0000"/>
        </w:rPr>
      </w:pPr>
      <w:r w:rsidRPr="00D60FFD">
        <w:rPr>
          <w:rFonts w:hint="eastAsia"/>
          <w:color w:val="FF0000"/>
        </w:rPr>
        <w:t>根据大气防护距离</w:t>
      </w:r>
      <w:r w:rsidR="004D60E3" w:rsidRPr="00D60FFD">
        <w:rPr>
          <w:rFonts w:hint="eastAsia"/>
          <w:color w:val="FF0000"/>
        </w:rPr>
        <w:t>及风险防护距离综合判定，</w:t>
      </w:r>
      <w:r w:rsidR="00136EE6" w:rsidRPr="00D60FFD">
        <w:rPr>
          <w:rFonts w:hint="eastAsia"/>
          <w:color w:val="FF0000"/>
        </w:rPr>
        <w:t>本项目</w:t>
      </w:r>
      <w:r w:rsidR="004D60E3" w:rsidRPr="00D60FFD">
        <w:rPr>
          <w:rFonts w:hint="eastAsia"/>
          <w:color w:val="FF0000"/>
        </w:rPr>
        <w:t>环境防护距离为</w:t>
      </w:r>
      <w:r w:rsidR="00B070DD" w:rsidRPr="00D60FFD">
        <w:rPr>
          <w:rFonts w:hint="eastAsia"/>
          <w:color w:val="FF0000"/>
        </w:rPr>
        <w:t>600m</w:t>
      </w:r>
      <w:r w:rsidR="004D60E3" w:rsidRPr="00D60FFD">
        <w:rPr>
          <w:rFonts w:hint="eastAsia"/>
          <w:color w:val="FF0000"/>
        </w:rPr>
        <w:t>范围。目前在此范围内没有居民点以及学校、医院等敏感目标，今后该防护距离范围内也不得新建居民、学校、医院等环境敏感目标。本项目环境防护距离包络线见附图</w:t>
      </w:r>
      <w:r w:rsidR="004D60E3" w:rsidRPr="00D60FFD">
        <w:rPr>
          <w:rFonts w:hint="eastAsia"/>
          <w:color w:val="FF0000"/>
        </w:rPr>
        <w:t>5.1.7-1</w:t>
      </w:r>
      <w:r w:rsidR="004D60E3" w:rsidRPr="00D60FFD">
        <w:rPr>
          <w:rFonts w:hint="eastAsia"/>
          <w:color w:val="FF0000"/>
        </w:rPr>
        <w:t>。</w:t>
      </w:r>
    </w:p>
    <w:p w14:paraId="7012DB98" w14:textId="77777777" w:rsidR="00FD4EE0" w:rsidRPr="00D60FFD" w:rsidRDefault="00FD4EE0" w:rsidP="004D60E3">
      <w:pPr>
        <w:ind w:firstLine="480"/>
      </w:pPr>
    </w:p>
    <w:p w14:paraId="1E7F481D" w14:textId="77777777" w:rsidR="00FD4EE0" w:rsidRPr="00D60FFD" w:rsidRDefault="00FD4EE0" w:rsidP="004D60E3">
      <w:pPr>
        <w:ind w:firstLine="480"/>
        <w:sectPr w:rsidR="00FD4EE0" w:rsidRPr="00D60FFD" w:rsidSect="004D60E3">
          <w:pgSz w:w="11907" w:h="16840" w:code="9"/>
          <w:pgMar w:top="1440" w:right="1440" w:bottom="1440" w:left="1440" w:header="851" w:footer="992" w:gutter="0"/>
          <w:cols w:space="425"/>
          <w:docGrid w:type="lines" w:linePitch="326"/>
        </w:sectPr>
      </w:pPr>
    </w:p>
    <w:p w14:paraId="13FE379C" w14:textId="77777777" w:rsidR="004D60E3" w:rsidRPr="00D60FFD" w:rsidRDefault="004D60E3" w:rsidP="008A3ADA">
      <w:pPr>
        <w:pStyle w:val="afffffffffffffffff8"/>
      </w:pPr>
      <w:r w:rsidRPr="00D60FFD">
        <w:rPr>
          <w:rFonts w:hint="eastAsia"/>
        </w:rPr>
        <w:t>5.1.8</w:t>
      </w:r>
      <w:r w:rsidRPr="00D60FFD">
        <w:rPr>
          <w:rFonts w:hint="eastAsia"/>
        </w:rPr>
        <w:t>污染物</w:t>
      </w:r>
      <w:r w:rsidRPr="00D60FFD">
        <w:t>排放量核算</w:t>
      </w:r>
    </w:p>
    <w:p w14:paraId="1AA8228F" w14:textId="77777777" w:rsidR="004D60E3" w:rsidRPr="00D60FFD" w:rsidRDefault="004D60E3" w:rsidP="004D60E3">
      <w:pPr>
        <w:ind w:firstLine="480"/>
      </w:pPr>
      <w:r w:rsidRPr="00D60FFD">
        <w:rPr>
          <w:rFonts w:hint="eastAsia"/>
        </w:rPr>
        <w:t>（</w:t>
      </w:r>
      <w:r w:rsidRPr="00D60FFD">
        <w:rPr>
          <w:rFonts w:hint="eastAsia"/>
        </w:rPr>
        <w:t>1</w:t>
      </w:r>
      <w:r w:rsidRPr="00D60FFD">
        <w:rPr>
          <w:rFonts w:hint="eastAsia"/>
        </w:rPr>
        <w:t>）有组织</w:t>
      </w:r>
      <w:r w:rsidRPr="00D60FFD">
        <w:t>排放量核算</w:t>
      </w:r>
    </w:p>
    <w:p w14:paraId="3F4274FB" w14:textId="77777777" w:rsidR="004D60E3" w:rsidRPr="00D60FFD" w:rsidRDefault="004D60E3" w:rsidP="008A3ADA">
      <w:pPr>
        <w:pStyle w:val="afff9"/>
      </w:pPr>
      <w:r w:rsidRPr="00D60FFD">
        <w:rPr>
          <w:rFonts w:hint="eastAsia"/>
        </w:rPr>
        <w:t>表</w:t>
      </w:r>
      <w:r w:rsidRPr="00D60FFD">
        <w:rPr>
          <w:rFonts w:hint="eastAsia"/>
        </w:rPr>
        <w:t>5.1.8</w:t>
      </w:r>
      <w:r w:rsidRPr="00D60FFD">
        <w:t xml:space="preserve">-1  </w:t>
      </w:r>
      <w:r w:rsidRPr="00D60FFD">
        <w:rPr>
          <w:rFonts w:hint="eastAsia"/>
        </w:rPr>
        <w:t>本项目</w:t>
      </w:r>
      <w:r w:rsidRPr="00D60FFD">
        <w:t>大气污染物有组织排放量核算表</w:t>
      </w:r>
    </w:p>
    <w:tbl>
      <w:tblPr>
        <w:tblStyle w:val="ab"/>
        <w:tblW w:w="5000" w:type="pct"/>
        <w:tblLook w:val="04A0" w:firstRow="1" w:lastRow="0" w:firstColumn="1" w:lastColumn="0" w:noHBand="0" w:noVBand="1"/>
      </w:tblPr>
      <w:tblGrid>
        <w:gridCol w:w="783"/>
        <w:gridCol w:w="1145"/>
        <w:gridCol w:w="1881"/>
        <w:gridCol w:w="1535"/>
        <w:gridCol w:w="2064"/>
        <w:gridCol w:w="1619"/>
      </w:tblGrid>
      <w:tr w:rsidR="004D60E3" w:rsidRPr="00D60FFD" w14:paraId="0957B055" w14:textId="77777777" w:rsidTr="008A3ADA">
        <w:trPr>
          <w:trHeight w:val="20"/>
        </w:trPr>
        <w:tc>
          <w:tcPr>
            <w:tcW w:w="434" w:type="pct"/>
            <w:vAlign w:val="center"/>
            <w:hideMark/>
          </w:tcPr>
          <w:p w14:paraId="738EA164" w14:textId="77777777" w:rsidR="004D60E3" w:rsidRPr="00D60FFD" w:rsidRDefault="004D60E3" w:rsidP="008A3ADA">
            <w:pPr>
              <w:pStyle w:val="afffffb"/>
            </w:pPr>
            <w:r w:rsidRPr="00D60FFD">
              <w:t>序号</w:t>
            </w:r>
          </w:p>
        </w:tc>
        <w:tc>
          <w:tcPr>
            <w:tcW w:w="634" w:type="pct"/>
            <w:vAlign w:val="center"/>
            <w:hideMark/>
          </w:tcPr>
          <w:p w14:paraId="41D25BDC" w14:textId="77777777" w:rsidR="004D60E3" w:rsidRPr="00D60FFD" w:rsidRDefault="004D60E3" w:rsidP="008A3ADA">
            <w:pPr>
              <w:pStyle w:val="afffffb"/>
            </w:pPr>
            <w:r w:rsidRPr="00D60FFD">
              <w:t>排放口编号</w:t>
            </w:r>
          </w:p>
        </w:tc>
        <w:tc>
          <w:tcPr>
            <w:tcW w:w="1042" w:type="pct"/>
            <w:vAlign w:val="center"/>
            <w:hideMark/>
          </w:tcPr>
          <w:p w14:paraId="3E1ADB5E" w14:textId="77777777" w:rsidR="004D60E3" w:rsidRPr="00D60FFD" w:rsidRDefault="004D60E3" w:rsidP="008A3ADA">
            <w:pPr>
              <w:pStyle w:val="afffffb"/>
            </w:pPr>
            <w:r w:rsidRPr="00D60FFD">
              <w:t>污染物</w:t>
            </w:r>
          </w:p>
        </w:tc>
        <w:tc>
          <w:tcPr>
            <w:tcW w:w="850" w:type="pct"/>
            <w:vAlign w:val="center"/>
            <w:hideMark/>
          </w:tcPr>
          <w:p w14:paraId="275E73D3" w14:textId="77777777" w:rsidR="004D60E3" w:rsidRPr="00D60FFD" w:rsidRDefault="004D60E3" w:rsidP="008A3ADA">
            <w:pPr>
              <w:pStyle w:val="afffffb"/>
            </w:pPr>
            <w:r w:rsidRPr="00D60FFD">
              <w:t>核算排放浓度</w:t>
            </w:r>
            <w:r w:rsidRPr="00D60FFD">
              <w:t>/</w:t>
            </w:r>
            <w:r w:rsidRPr="00D60FFD">
              <w:t>（</w:t>
            </w:r>
            <w:r w:rsidRPr="00D60FFD">
              <w:rPr>
                <w:rFonts w:hint="eastAsia"/>
              </w:rPr>
              <w:t>m</w:t>
            </w:r>
            <w:r w:rsidRPr="00D60FFD">
              <w:t>g/m</w:t>
            </w:r>
            <w:r w:rsidRPr="00D60FFD">
              <w:rPr>
                <w:vertAlign w:val="superscript"/>
              </w:rPr>
              <w:t>3</w:t>
            </w:r>
            <w:r w:rsidRPr="00D60FFD">
              <w:t>）</w:t>
            </w:r>
          </w:p>
        </w:tc>
        <w:tc>
          <w:tcPr>
            <w:tcW w:w="1143" w:type="pct"/>
            <w:vAlign w:val="center"/>
            <w:hideMark/>
          </w:tcPr>
          <w:p w14:paraId="6D8E34D9" w14:textId="77777777" w:rsidR="004D60E3" w:rsidRPr="00D60FFD" w:rsidRDefault="004D60E3" w:rsidP="008A3ADA">
            <w:pPr>
              <w:pStyle w:val="afffffb"/>
            </w:pPr>
            <w:r w:rsidRPr="00D60FFD">
              <w:t>核算排放速率</w:t>
            </w:r>
            <w:r w:rsidRPr="00D60FFD">
              <w:t>/</w:t>
            </w:r>
            <w:r w:rsidRPr="00D60FFD">
              <w:t>（</w:t>
            </w:r>
            <w:r w:rsidRPr="00D60FFD">
              <w:t>kg/h</w:t>
            </w:r>
            <w:r w:rsidRPr="00D60FFD">
              <w:t>）</w:t>
            </w:r>
          </w:p>
        </w:tc>
        <w:tc>
          <w:tcPr>
            <w:tcW w:w="897" w:type="pct"/>
            <w:vAlign w:val="center"/>
            <w:hideMark/>
          </w:tcPr>
          <w:p w14:paraId="038E68D0" w14:textId="77777777" w:rsidR="004D60E3" w:rsidRPr="00D60FFD" w:rsidRDefault="004D60E3" w:rsidP="008A3ADA">
            <w:pPr>
              <w:pStyle w:val="afffffb"/>
            </w:pPr>
            <w:r w:rsidRPr="00D60FFD">
              <w:t>核算年排放量</w:t>
            </w:r>
            <w:r w:rsidRPr="00D60FFD">
              <w:t>/</w:t>
            </w:r>
            <w:r w:rsidRPr="00D60FFD">
              <w:t>（</w:t>
            </w:r>
            <w:r w:rsidRPr="00D60FFD">
              <w:t>t/a</w:t>
            </w:r>
            <w:r w:rsidRPr="00D60FFD">
              <w:t>）</w:t>
            </w:r>
          </w:p>
        </w:tc>
      </w:tr>
      <w:tr w:rsidR="004D60E3" w:rsidRPr="00D60FFD" w14:paraId="1E8A602C" w14:textId="77777777" w:rsidTr="008A3ADA">
        <w:trPr>
          <w:trHeight w:val="20"/>
        </w:trPr>
        <w:tc>
          <w:tcPr>
            <w:tcW w:w="5000" w:type="pct"/>
            <w:gridSpan w:val="6"/>
            <w:vAlign w:val="center"/>
            <w:hideMark/>
          </w:tcPr>
          <w:p w14:paraId="04146C46" w14:textId="77777777" w:rsidR="004D60E3" w:rsidRPr="00D60FFD" w:rsidRDefault="004D60E3" w:rsidP="008A3ADA">
            <w:pPr>
              <w:pStyle w:val="afffffb"/>
            </w:pPr>
            <w:r w:rsidRPr="00D60FFD">
              <w:t>主要排放口</w:t>
            </w:r>
          </w:p>
        </w:tc>
      </w:tr>
      <w:tr w:rsidR="004D60E3" w:rsidRPr="00D60FFD" w14:paraId="567DDF82" w14:textId="77777777" w:rsidTr="008A3ADA">
        <w:trPr>
          <w:trHeight w:val="20"/>
        </w:trPr>
        <w:tc>
          <w:tcPr>
            <w:tcW w:w="434" w:type="pct"/>
            <w:vAlign w:val="center"/>
            <w:hideMark/>
          </w:tcPr>
          <w:p w14:paraId="3D9827F0" w14:textId="77777777" w:rsidR="004D60E3" w:rsidRPr="00D60FFD" w:rsidRDefault="004D60E3" w:rsidP="008A3ADA">
            <w:pPr>
              <w:pStyle w:val="afffffb"/>
            </w:pPr>
            <w:r w:rsidRPr="00D60FFD">
              <w:rPr>
                <w:rFonts w:hint="eastAsia"/>
              </w:rPr>
              <w:t>1</w:t>
            </w:r>
          </w:p>
        </w:tc>
        <w:tc>
          <w:tcPr>
            <w:tcW w:w="634" w:type="pct"/>
            <w:vMerge w:val="restart"/>
            <w:vAlign w:val="center"/>
            <w:hideMark/>
          </w:tcPr>
          <w:p w14:paraId="1141059F" w14:textId="77777777" w:rsidR="004D60E3" w:rsidRPr="00D60FFD" w:rsidRDefault="004D60E3" w:rsidP="008A3ADA">
            <w:pPr>
              <w:pStyle w:val="afffffb"/>
            </w:pPr>
            <w:r w:rsidRPr="00D60FFD">
              <w:t>DA001</w:t>
            </w:r>
          </w:p>
        </w:tc>
        <w:tc>
          <w:tcPr>
            <w:tcW w:w="1042" w:type="pct"/>
            <w:vAlign w:val="center"/>
          </w:tcPr>
          <w:p w14:paraId="068159AA" w14:textId="77777777" w:rsidR="004D60E3" w:rsidRPr="00D60FFD" w:rsidRDefault="004D60E3" w:rsidP="008A3ADA">
            <w:pPr>
              <w:pStyle w:val="afffffb"/>
            </w:pPr>
            <w:r w:rsidRPr="00D60FFD">
              <w:rPr>
                <w:rFonts w:hint="eastAsia"/>
              </w:rPr>
              <w:t>烟尘</w:t>
            </w:r>
          </w:p>
        </w:tc>
        <w:tc>
          <w:tcPr>
            <w:tcW w:w="850" w:type="pct"/>
            <w:vAlign w:val="center"/>
          </w:tcPr>
          <w:p w14:paraId="2B598B60" w14:textId="77777777" w:rsidR="004D60E3" w:rsidRPr="00D60FFD" w:rsidRDefault="004D60E3" w:rsidP="008A3ADA">
            <w:pPr>
              <w:pStyle w:val="afffffb"/>
            </w:pPr>
            <w:r w:rsidRPr="00D60FFD">
              <w:rPr>
                <w:rFonts w:hint="eastAsia"/>
              </w:rPr>
              <w:t>13.58</w:t>
            </w:r>
            <w:r w:rsidRPr="00D60FFD">
              <w:t>7</w:t>
            </w:r>
          </w:p>
        </w:tc>
        <w:tc>
          <w:tcPr>
            <w:tcW w:w="1143" w:type="pct"/>
            <w:vAlign w:val="center"/>
          </w:tcPr>
          <w:p w14:paraId="2544B9B1" w14:textId="77777777" w:rsidR="004D60E3" w:rsidRPr="00D60FFD" w:rsidRDefault="004D60E3" w:rsidP="008A3ADA">
            <w:pPr>
              <w:pStyle w:val="afffffb"/>
            </w:pPr>
            <w:r w:rsidRPr="00D60FFD">
              <w:rPr>
                <w:rFonts w:hint="eastAsia"/>
              </w:rPr>
              <w:t>0.625</w:t>
            </w:r>
          </w:p>
        </w:tc>
        <w:tc>
          <w:tcPr>
            <w:tcW w:w="897" w:type="pct"/>
            <w:vAlign w:val="center"/>
          </w:tcPr>
          <w:p w14:paraId="589490A5" w14:textId="77777777" w:rsidR="004D60E3" w:rsidRPr="00D60FFD" w:rsidRDefault="004D60E3" w:rsidP="008A3ADA">
            <w:pPr>
              <w:pStyle w:val="afffffb"/>
            </w:pPr>
            <w:r w:rsidRPr="00D60FFD">
              <w:rPr>
                <w:rFonts w:hint="eastAsia"/>
              </w:rPr>
              <w:t>4.5</w:t>
            </w:r>
          </w:p>
        </w:tc>
      </w:tr>
      <w:tr w:rsidR="004D60E3" w:rsidRPr="00D60FFD" w14:paraId="045D6467" w14:textId="77777777" w:rsidTr="008A3ADA">
        <w:trPr>
          <w:trHeight w:val="20"/>
        </w:trPr>
        <w:tc>
          <w:tcPr>
            <w:tcW w:w="434" w:type="pct"/>
            <w:vAlign w:val="center"/>
          </w:tcPr>
          <w:p w14:paraId="35F468B3" w14:textId="77777777" w:rsidR="004D60E3" w:rsidRPr="00D60FFD" w:rsidRDefault="004D60E3" w:rsidP="008A3ADA">
            <w:pPr>
              <w:pStyle w:val="afffffb"/>
            </w:pPr>
            <w:r w:rsidRPr="00D60FFD">
              <w:rPr>
                <w:rFonts w:hint="eastAsia"/>
              </w:rPr>
              <w:t>2</w:t>
            </w:r>
          </w:p>
        </w:tc>
        <w:tc>
          <w:tcPr>
            <w:tcW w:w="634" w:type="pct"/>
            <w:vMerge/>
            <w:vAlign w:val="center"/>
          </w:tcPr>
          <w:p w14:paraId="7C617922" w14:textId="77777777" w:rsidR="004D60E3" w:rsidRPr="00D60FFD" w:rsidRDefault="004D60E3" w:rsidP="008A3ADA">
            <w:pPr>
              <w:pStyle w:val="afffffb"/>
            </w:pPr>
          </w:p>
        </w:tc>
        <w:tc>
          <w:tcPr>
            <w:tcW w:w="1042" w:type="pct"/>
            <w:vAlign w:val="center"/>
          </w:tcPr>
          <w:p w14:paraId="427112F3" w14:textId="77777777" w:rsidR="004D60E3" w:rsidRPr="00D60FFD" w:rsidRDefault="004D60E3" w:rsidP="008A3ADA">
            <w:pPr>
              <w:pStyle w:val="afffffb"/>
              <w:rPr>
                <w:rFonts w:cs="宋体"/>
              </w:rPr>
            </w:pPr>
            <w:r w:rsidRPr="00D60FFD">
              <w:t>SO</w:t>
            </w:r>
            <w:r w:rsidRPr="00D60FFD">
              <w:rPr>
                <w:vertAlign w:val="subscript"/>
              </w:rPr>
              <w:t>2</w:t>
            </w:r>
          </w:p>
        </w:tc>
        <w:tc>
          <w:tcPr>
            <w:tcW w:w="850" w:type="pct"/>
            <w:vAlign w:val="center"/>
          </w:tcPr>
          <w:p w14:paraId="06F0C906" w14:textId="77777777" w:rsidR="004D60E3" w:rsidRPr="00D60FFD" w:rsidRDefault="004D60E3" w:rsidP="008A3ADA">
            <w:pPr>
              <w:pStyle w:val="afffffb"/>
            </w:pPr>
            <w:r w:rsidRPr="00D60FFD">
              <w:rPr>
                <w:rFonts w:hint="eastAsia"/>
              </w:rPr>
              <w:t>21.</w:t>
            </w:r>
            <w:r w:rsidRPr="00D60FFD">
              <w:t>377</w:t>
            </w:r>
          </w:p>
        </w:tc>
        <w:tc>
          <w:tcPr>
            <w:tcW w:w="1143" w:type="pct"/>
            <w:vAlign w:val="center"/>
          </w:tcPr>
          <w:p w14:paraId="5E5CAF5D" w14:textId="77777777" w:rsidR="004D60E3" w:rsidRPr="00D60FFD" w:rsidRDefault="004D60E3" w:rsidP="008A3ADA">
            <w:pPr>
              <w:pStyle w:val="afffffb"/>
            </w:pPr>
            <w:r w:rsidRPr="00D60FFD">
              <w:rPr>
                <w:rFonts w:hint="eastAsia"/>
              </w:rPr>
              <w:t>0.983</w:t>
            </w:r>
          </w:p>
        </w:tc>
        <w:tc>
          <w:tcPr>
            <w:tcW w:w="897" w:type="pct"/>
            <w:vAlign w:val="center"/>
          </w:tcPr>
          <w:p w14:paraId="24C067DE" w14:textId="77777777" w:rsidR="004D60E3" w:rsidRPr="00D60FFD" w:rsidRDefault="004D60E3" w:rsidP="008A3ADA">
            <w:pPr>
              <w:pStyle w:val="afffffb"/>
            </w:pPr>
            <w:r w:rsidRPr="00D60FFD">
              <w:rPr>
                <w:rFonts w:hint="eastAsia"/>
              </w:rPr>
              <w:t>7.08</w:t>
            </w:r>
          </w:p>
        </w:tc>
      </w:tr>
      <w:tr w:rsidR="004D60E3" w:rsidRPr="00D60FFD" w14:paraId="333AAABA" w14:textId="77777777" w:rsidTr="008A3ADA">
        <w:trPr>
          <w:trHeight w:val="20"/>
        </w:trPr>
        <w:tc>
          <w:tcPr>
            <w:tcW w:w="434" w:type="pct"/>
            <w:vAlign w:val="center"/>
          </w:tcPr>
          <w:p w14:paraId="0DE1721A" w14:textId="77777777" w:rsidR="004D60E3" w:rsidRPr="00D60FFD" w:rsidRDefault="004D60E3" w:rsidP="008A3ADA">
            <w:pPr>
              <w:pStyle w:val="afffffb"/>
            </w:pPr>
            <w:r w:rsidRPr="00D60FFD">
              <w:rPr>
                <w:rFonts w:hint="eastAsia"/>
              </w:rPr>
              <w:t>3</w:t>
            </w:r>
          </w:p>
        </w:tc>
        <w:tc>
          <w:tcPr>
            <w:tcW w:w="634" w:type="pct"/>
            <w:vMerge/>
            <w:vAlign w:val="center"/>
          </w:tcPr>
          <w:p w14:paraId="1CE30924" w14:textId="77777777" w:rsidR="004D60E3" w:rsidRPr="00D60FFD" w:rsidRDefault="004D60E3" w:rsidP="008A3ADA">
            <w:pPr>
              <w:pStyle w:val="afffffb"/>
            </w:pPr>
          </w:p>
        </w:tc>
        <w:tc>
          <w:tcPr>
            <w:tcW w:w="1042" w:type="pct"/>
            <w:vAlign w:val="center"/>
          </w:tcPr>
          <w:p w14:paraId="4CE27EAC" w14:textId="77777777" w:rsidR="004D60E3" w:rsidRPr="00D60FFD" w:rsidRDefault="004D60E3" w:rsidP="008A3ADA">
            <w:pPr>
              <w:pStyle w:val="afffffb"/>
            </w:pPr>
            <w:r w:rsidRPr="00D60FFD">
              <w:t>NO</w:t>
            </w:r>
            <w:r w:rsidRPr="00D60FFD">
              <w:rPr>
                <w:vertAlign w:val="subscript"/>
              </w:rPr>
              <w:t>x</w:t>
            </w:r>
          </w:p>
        </w:tc>
        <w:tc>
          <w:tcPr>
            <w:tcW w:w="850" w:type="pct"/>
            <w:vAlign w:val="center"/>
          </w:tcPr>
          <w:p w14:paraId="28226919" w14:textId="77777777" w:rsidR="004D60E3" w:rsidRPr="00D60FFD" w:rsidRDefault="004D60E3" w:rsidP="008A3ADA">
            <w:pPr>
              <w:pStyle w:val="afffffb"/>
            </w:pPr>
            <w:r w:rsidRPr="00D60FFD">
              <w:rPr>
                <w:rFonts w:hint="eastAsia"/>
              </w:rPr>
              <w:t>195.31</w:t>
            </w:r>
          </w:p>
        </w:tc>
        <w:tc>
          <w:tcPr>
            <w:tcW w:w="1143" w:type="pct"/>
            <w:vAlign w:val="center"/>
          </w:tcPr>
          <w:p w14:paraId="4B26AB0A" w14:textId="77777777" w:rsidR="004D60E3" w:rsidRPr="00D60FFD" w:rsidRDefault="004D60E3" w:rsidP="008A3ADA">
            <w:pPr>
              <w:pStyle w:val="afffffb"/>
            </w:pPr>
            <w:r w:rsidRPr="00D60FFD">
              <w:rPr>
                <w:rFonts w:hint="eastAsia"/>
              </w:rPr>
              <w:t>8.984</w:t>
            </w:r>
          </w:p>
        </w:tc>
        <w:tc>
          <w:tcPr>
            <w:tcW w:w="897" w:type="pct"/>
            <w:vAlign w:val="center"/>
          </w:tcPr>
          <w:p w14:paraId="257C7900" w14:textId="77777777" w:rsidR="004D60E3" w:rsidRPr="00D60FFD" w:rsidRDefault="004D60E3" w:rsidP="008A3ADA">
            <w:pPr>
              <w:pStyle w:val="afffffb"/>
            </w:pPr>
            <w:r w:rsidRPr="00D60FFD">
              <w:rPr>
                <w:rFonts w:hint="eastAsia"/>
              </w:rPr>
              <w:t>64.688</w:t>
            </w:r>
          </w:p>
        </w:tc>
      </w:tr>
      <w:tr w:rsidR="004D60E3" w:rsidRPr="00D60FFD" w14:paraId="4134C07A" w14:textId="77777777" w:rsidTr="008A3ADA">
        <w:trPr>
          <w:trHeight w:val="20"/>
        </w:trPr>
        <w:tc>
          <w:tcPr>
            <w:tcW w:w="434" w:type="pct"/>
            <w:vAlign w:val="center"/>
          </w:tcPr>
          <w:p w14:paraId="6CB45E1C" w14:textId="77777777" w:rsidR="004D60E3" w:rsidRPr="00D60FFD" w:rsidRDefault="004D60E3" w:rsidP="008A3ADA">
            <w:pPr>
              <w:pStyle w:val="afffffb"/>
            </w:pPr>
            <w:r w:rsidRPr="00D60FFD">
              <w:rPr>
                <w:rFonts w:hint="eastAsia"/>
              </w:rPr>
              <w:t>4</w:t>
            </w:r>
          </w:p>
        </w:tc>
        <w:tc>
          <w:tcPr>
            <w:tcW w:w="634" w:type="pct"/>
            <w:vMerge/>
            <w:vAlign w:val="center"/>
          </w:tcPr>
          <w:p w14:paraId="5E8B4F62" w14:textId="77777777" w:rsidR="004D60E3" w:rsidRPr="00D60FFD" w:rsidRDefault="004D60E3" w:rsidP="008A3ADA">
            <w:pPr>
              <w:pStyle w:val="afffffb"/>
            </w:pPr>
          </w:p>
        </w:tc>
        <w:tc>
          <w:tcPr>
            <w:tcW w:w="1042" w:type="pct"/>
            <w:vAlign w:val="center"/>
          </w:tcPr>
          <w:p w14:paraId="21713C25" w14:textId="77777777" w:rsidR="004D60E3" w:rsidRPr="00D60FFD" w:rsidRDefault="004D60E3" w:rsidP="008A3ADA">
            <w:pPr>
              <w:pStyle w:val="afffffb"/>
            </w:pPr>
            <w:r w:rsidRPr="00D60FFD">
              <w:t>CO</w:t>
            </w:r>
          </w:p>
        </w:tc>
        <w:tc>
          <w:tcPr>
            <w:tcW w:w="850" w:type="pct"/>
            <w:vAlign w:val="center"/>
          </w:tcPr>
          <w:p w14:paraId="101D0D3E" w14:textId="77777777" w:rsidR="004D60E3" w:rsidRPr="00D60FFD" w:rsidRDefault="004D60E3" w:rsidP="008A3ADA">
            <w:pPr>
              <w:pStyle w:val="afffffb"/>
            </w:pPr>
            <w:r w:rsidRPr="00D60FFD">
              <w:rPr>
                <w:rFonts w:hint="eastAsia"/>
              </w:rPr>
              <w:t>50</w:t>
            </w:r>
          </w:p>
        </w:tc>
        <w:tc>
          <w:tcPr>
            <w:tcW w:w="1143" w:type="pct"/>
            <w:vAlign w:val="center"/>
          </w:tcPr>
          <w:p w14:paraId="4591C709" w14:textId="77777777" w:rsidR="004D60E3" w:rsidRPr="00D60FFD" w:rsidRDefault="004D60E3" w:rsidP="008A3ADA">
            <w:pPr>
              <w:pStyle w:val="afffffb"/>
            </w:pPr>
            <w:r w:rsidRPr="00D60FFD">
              <w:rPr>
                <w:rFonts w:hint="eastAsia"/>
              </w:rPr>
              <w:t>2.3</w:t>
            </w:r>
          </w:p>
        </w:tc>
        <w:tc>
          <w:tcPr>
            <w:tcW w:w="897" w:type="pct"/>
            <w:vAlign w:val="center"/>
          </w:tcPr>
          <w:p w14:paraId="048D7100" w14:textId="77777777" w:rsidR="004D60E3" w:rsidRPr="00D60FFD" w:rsidRDefault="004D60E3" w:rsidP="008A3ADA">
            <w:pPr>
              <w:pStyle w:val="afffffb"/>
            </w:pPr>
            <w:r w:rsidRPr="00D60FFD">
              <w:rPr>
                <w:rFonts w:hint="eastAsia"/>
              </w:rPr>
              <w:t>16.56</w:t>
            </w:r>
          </w:p>
        </w:tc>
      </w:tr>
      <w:tr w:rsidR="004D60E3" w:rsidRPr="00D60FFD" w14:paraId="41A99D6A" w14:textId="77777777" w:rsidTr="008A3ADA">
        <w:trPr>
          <w:trHeight w:val="20"/>
        </w:trPr>
        <w:tc>
          <w:tcPr>
            <w:tcW w:w="434" w:type="pct"/>
            <w:vAlign w:val="center"/>
          </w:tcPr>
          <w:p w14:paraId="1FC8D9FF" w14:textId="77777777" w:rsidR="004D60E3" w:rsidRPr="00D60FFD" w:rsidRDefault="004D60E3" w:rsidP="008A3ADA">
            <w:pPr>
              <w:pStyle w:val="afffffb"/>
            </w:pPr>
            <w:r w:rsidRPr="00D60FFD">
              <w:rPr>
                <w:rFonts w:hint="eastAsia"/>
              </w:rPr>
              <w:t>5</w:t>
            </w:r>
          </w:p>
        </w:tc>
        <w:tc>
          <w:tcPr>
            <w:tcW w:w="634" w:type="pct"/>
            <w:vMerge/>
            <w:vAlign w:val="center"/>
          </w:tcPr>
          <w:p w14:paraId="775FBEA9" w14:textId="77777777" w:rsidR="004D60E3" w:rsidRPr="00D60FFD" w:rsidRDefault="004D60E3" w:rsidP="008A3ADA">
            <w:pPr>
              <w:pStyle w:val="afffffb"/>
            </w:pPr>
          </w:p>
        </w:tc>
        <w:tc>
          <w:tcPr>
            <w:tcW w:w="1042" w:type="pct"/>
            <w:vAlign w:val="center"/>
          </w:tcPr>
          <w:p w14:paraId="2F224DFC" w14:textId="77777777" w:rsidR="004D60E3" w:rsidRPr="00D60FFD" w:rsidRDefault="004D60E3" w:rsidP="008A3ADA">
            <w:pPr>
              <w:pStyle w:val="afffffb"/>
            </w:pPr>
            <w:r w:rsidRPr="00D60FFD">
              <w:t>HCl</w:t>
            </w:r>
          </w:p>
        </w:tc>
        <w:tc>
          <w:tcPr>
            <w:tcW w:w="850" w:type="pct"/>
            <w:vAlign w:val="center"/>
          </w:tcPr>
          <w:p w14:paraId="5216884C" w14:textId="77777777" w:rsidR="004D60E3" w:rsidRPr="00D60FFD" w:rsidRDefault="004D60E3" w:rsidP="008A3ADA">
            <w:pPr>
              <w:pStyle w:val="afffffb"/>
            </w:pPr>
            <w:r w:rsidRPr="00D60FFD">
              <w:rPr>
                <w:rFonts w:hint="eastAsia"/>
              </w:rPr>
              <w:t>27</w:t>
            </w:r>
            <w:r w:rsidRPr="00D60FFD">
              <w:t>.008</w:t>
            </w:r>
          </w:p>
        </w:tc>
        <w:tc>
          <w:tcPr>
            <w:tcW w:w="1143" w:type="pct"/>
            <w:vAlign w:val="center"/>
          </w:tcPr>
          <w:p w14:paraId="4577BDF3" w14:textId="77777777" w:rsidR="004D60E3" w:rsidRPr="00D60FFD" w:rsidRDefault="004D60E3" w:rsidP="008A3ADA">
            <w:pPr>
              <w:pStyle w:val="afffffb"/>
            </w:pPr>
            <w:r w:rsidRPr="00D60FFD">
              <w:rPr>
                <w:rFonts w:hint="eastAsia"/>
              </w:rPr>
              <w:t>1.242</w:t>
            </w:r>
          </w:p>
        </w:tc>
        <w:tc>
          <w:tcPr>
            <w:tcW w:w="897" w:type="pct"/>
            <w:vAlign w:val="center"/>
          </w:tcPr>
          <w:p w14:paraId="1DBEF429" w14:textId="77777777" w:rsidR="004D60E3" w:rsidRPr="00D60FFD" w:rsidRDefault="004D60E3" w:rsidP="008A3ADA">
            <w:pPr>
              <w:pStyle w:val="afffffb"/>
            </w:pPr>
            <w:r w:rsidRPr="00D60FFD">
              <w:rPr>
                <w:rFonts w:hint="eastAsia"/>
              </w:rPr>
              <w:t>8.945</w:t>
            </w:r>
          </w:p>
        </w:tc>
      </w:tr>
      <w:tr w:rsidR="004D60E3" w:rsidRPr="00D60FFD" w14:paraId="3EBC753C" w14:textId="77777777" w:rsidTr="008A3ADA">
        <w:trPr>
          <w:trHeight w:val="20"/>
        </w:trPr>
        <w:tc>
          <w:tcPr>
            <w:tcW w:w="434" w:type="pct"/>
            <w:vAlign w:val="center"/>
          </w:tcPr>
          <w:p w14:paraId="2308C127" w14:textId="77777777" w:rsidR="004D60E3" w:rsidRPr="00D60FFD" w:rsidRDefault="004D60E3" w:rsidP="008A3ADA">
            <w:pPr>
              <w:pStyle w:val="afffffb"/>
            </w:pPr>
            <w:r w:rsidRPr="00D60FFD">
              <w:rPr>
                <w:rFonts w:hint="eastAsia"/>
              </w:rPr>
              <w:t>6</w:t>
            </w:r>
          </w:p>
        </w:tc>
        <w:tc>
          <w:tcPr>
            <w:tcW w:w="634" w:type="pct"/>
            <w:vMerge/>
            <w:vAlign w:val="center"/>
          </w:tcPr>
          <w:p w14:paraId="21E6C040" w14:textId="77777777" w:rsidR="004D60E3" w:rsidRPr="00D60FFD" w:rsidRDefault="004D60E3" w:rsidP="008A3ADA">
            <w:pPr>
              <w:pStyle w:val="afffffb"/>
            </w:pPr>
          </w:p>
        </w:tc>
        <w:tc>
          <w:tcPr>
            <w:tcW w:w="1042" w:type="pct"/>
            <w:vAlign w:val="center"/>
          </w:tcPr>
          <w:p w14:paraId="2C6A0AE1" w14:textId="77777777" w:rsidR="004D60E3" w:rsidRPr="00D60FFD" w:rsidRDefault="004D60E3" w:rsidP="008A3ADA">
            <w:pPr>
              <w:pStyle w:val="afffffb"/>
            </w:pPr>
            <w:r w:rsidRPr="00D60FFD">
              <w:t>HF</w:t>
            </w:r>
          </w:p>
        </w:tc>
        <w:tc>
          <w:tcPr>
            <w:tcW w:w="850" w:type="pct"/>
            <w:vAlign w:val="center"/>
          </w:tcPr>
          <w:p w14:paraId="7B3012FB" w14:textId="77777777" w:rsidR="004D60E3" w:rsidRPr="00D60FFD" w:rsidRDefault="004D60E3" w:rsidP="008A3ADA">
            <w:pPr>
              <w:pStyle w:val="afffffb"/>
            </w:pPr>
            <w:r w:rsidRPr="00D60FFD">
              <w:rPr>
                <w:rFonts w:hint="eastAsia"/>
              </w:rPr>
              <w:t>1.193</w:t>
            </w:r>
          </w:p>
        </w:tc>
        <w:tc>
          <w:tcPr>
            <w:tcW w:w="1143" w:type="pct"/>
            <w:vAlign w:val="center"/>
          </w:tcPr>
          <w:p w14:paraId="7E551EB1" w14:textId="77777777" w:rsidR="004D60E3" w:rsidRPr="00D60FFD" w:rsidRDefault="004D60E3" w:rsidP="008A3ADA">
            <w:pPr>
              <w:pStyle w:val="afffffb"/>
            </w:pPr>
            <w:r w:rsidRPr="00D60FFD">
              <w:rPr>
                <w:rFonts w:hint="eastAsia"/>
              </w:rPr>
              <w:t>0.055</w:t>
            </w:r>
          </w:p>
        </w:tc>
        <w:tc>
          <w:tcPr>
            <w:tcW w:w="897" w:type="pct"/>
            <w:vAlign w:val="center"/>
          </w:tcPr>
          <w:p w14:paraId="228761B7" w14:textId="77777777" w:rsidR="004D60E3" w:rsidRPr="00D60FFD" w:rsidRDefault="004D60E3" w:rsidP="008A3ADA">
            <w:pPr>
              <w:pStyle w:val="afffffb"/>
            </w:pPr>
            <w:r w:rsidRPr="00D60FFD">
              <w:rPr>
                <w:rFonts w:hint="eastAsia"/>
              </w:rPr>
              <w:t>0.395</w:t>
            </w:r>
          </w:p>
        </w:tc>
      </w:tr>
      <w:tr w:rsidR="004D60E3" w:rsidRPr="00D60FFD" w14:paraId="45B0AD7B" w14:textId="77777777" w:rsidTr="008A3ADA">
        <w:trPr>
          <w:trHeight w:val="20"/>
        </w:trPr>
        <w:tc>
          <w:tcPr>
            <w:tcW w:w="434" w:type="pct"/>
            <w:vAlign w:val="center"/>
          </w:tcPr>
          <w:p w14:paraId="5EEA4AC6" w14:textId="77777777" w:rsidR="004D60E3" w:rsidRPr="00D60FFD" w:rsidRDefault="004D60E3" w:rsidP="008A3ADA">
            <w:pPr>
              <w:pStyle w:val="afffffb"/>
            </w:pPr>
            <w:r w:rsidRPr="00D60FFD">
              <w:rPr>
                <w:rFonts w:hint="eastAsia"/>
              </w:rPr>
              <w:t>7</w:t>
            </w:r>
          </w:p>
        </w:tc>
        <w:tc>
          <w:tcPr>
            <w:tcW w:w="634" w:type="pct"/>
            <w:vMerge/>
            <w:vAlign w:val="center"/>
          </w:tcPr>
          <w:p w14:paraId="5D436ECF" w14:textId="77777777" w:rsidR="004D60E3" w:rsidRPr="00D60FFD" w:rsidRDefault="004D60E3" w:rsidP="008A3ADA">
            <w:pPr>
              <w:pStyle w:val="afffffb"/>
            </w:pPr>
          </w:p>
        </w:tc>
        <w:tc>
          <w:tcPr>
            <w:tcW w:w="1042" w:type="pct"/>
            <w:vAlign w:val="center"/>
          </w:tcPr>
          <w:p w14:paraId="7EFEF614" w14:textId="77777777" w:rsidR="004D60E3" w:rsidRPr="00D60FFD" w:rsidRDefault="004D60E3" w:rsidP="008A3ADA">
            <w:pPr>
              <w:pStyle w:val="afffffb"/>
            </w:pPr>
            <w:r w:rsidRPr="00D60FFD">
              <w:t>Hg</w:t>
            </w:r>
          </w:p>
        </w:tc>
        <w:tc>
          <w:tcPr>
            <w:tcW w:w="850" w:type="pct"/>
            <w:vAlign w:val="center"/>
          </w:tcPr>
          <w:p w14:paraId="16335946" w14:textId="77777777" w:rsidR="004D60E3" w:rsidRPr="00D60FFD" w:rsidRDefault="004D60E3" w:rsidP="008A3ADA">
            <w:pPr>
              <w:pStyle w:val="afffffb"/>
            </w:pPr>
            <w:r w:rsidRPr="00D60FFD">
              <w:rPr>
                <w:rFonts w:hint="eastAsia"/>
              </w:rPr>
              <w:t>0.012</w:t>
            </w:r>
          </w:p>
        </w:tc>
        <w:tc>
          <w:tcPr>
            <w:tcW w:w="1143" w:type="pct"/>
            <w:vAlign w:val="center"/>
          </w:tcPr>
          <w:p w14:paraId="4AF49D95" w14:textId="77777777" w:rsidR="004D60E3" w:rsidRPr="00D60FFD" w:rsidRDefault="004D60E3" w:rsidP="008A3ADA">
            <w:pPr>
              <w:pStyle w:val="afffffb"/>
            </w:pPr>
            <w:r w:rsidRPr="00D60FFD">
              <w:rPr>
                <w:rFonts w:hint="eastAsia"/>
              </w:rPr>
              <w:t>0.0006</w:t>
            </w:r>
          </w:p>
        </w:tc>
        <w:tc>
          <w:tcPr>
            <w:tcW w:w="897" w:type="pct"/>
            <w:vAlign w:val="center"/>
          </w:tcPr>
          <w:p w14:paraId="254E3E17" w14:textId="77777777" w:rsidR="004D60E3" w:rsidRPr="00D60FFD" w:rsidRDefault="004D60E3" w:rsidP="008A3ADA">
            <w:pPr>
              <w:pStyle w:val="afffffb"/>
            </w:pPr>
            <w:r w:rsidRPr="00D60FFD">
              <w:rPr>
                <w:rFonts w:hint="eastAsia"/>
              </w:rPr>
              <w:t>0.004</w:t>
            </w:r>
          </w:p>
        </w:tc>
      </w:tr>
      <w:tr w:rsidR="004D60E3" w:rsidRPr="00D60FFD" w14:paraId="114DDD31" w14:textId="77777777" w:rsidTr="008A3ADA">
        <w:trPr>
          <w:trHeight w:val="20"/>
        </w:trPr>
        <w:tc>
          <w:tcPr>
            <w:tcW w:w="434" w:type="pct"/>
            <w:vAlign w:val="center"/>
          </w:tcPr>
          <w:p w14:paraId="25FC1935" w14:textId="77777777" w:rsidR="004D60E3" w:rsidRPr="00D60FFD" w:rsidRDefault="004D60E3" w:rsidP="008A3ADA">
            <w:pPr>
              <w:pStyle w:val="afffffb"/>
            </w:pPr>
            <w:r w:rsidRPr="00D60FFD">
              <w:rPr>
                <w:rFonts w:hint="eastAsia"/>
              </w:rPr>
              <w:t>8</w:t>
            </w:r>
          </w:p>
        </w:tc>
        <w:tc>
          <w:tcPr>
            <w:tcW w:w="634" w:type="pct"/>
            <w:vMerge/>
            <w:vAlign w:val="center"/>
          </w:tcPr>
          <w:p w14:paraId="535FD1B5" w14:textId="77777777" w:rsidR="004D60E3" w:rsidRPr="00D60FFD" w:rsidRDefault="004D60E3" w:rsidP="008A3ADA">
            <w:pPr>
              <w:pStyle w:val="afffffb"/>
            </w:pPr>
          </w:p>
        </w:tc>
        <w:tc>
          <w:tcPr>
            <w:tcW w:w="1042" w:type="pct"/>
            <w:vAlign w:val="center"/>
          </w:tcPr>
          <w:p w14:paraId="1DFCE339" w14:textId="77777777" w:rsidR="004D60E3" w:rsidRPr="00D60FFD" w:rsidRDefault="004D60E3" w:rsidP="008A3ADA">
            <w:pPr>
              <w:pStyle w:val="afffffb"/>
            </w:pPr>
            <w:r w:rsidRPr="00D60FFD">
              <w:t>Cd</w:t>
            </w:r>
          </w:p>
        </w:tc>
        <w:tc>
          <w:tcPr>
            <w:tcW w:w="850" w:type="pct"/>
            <w:vAlign w:val="center"/>
          </w:tcPr>
          <w:p w14:paraId="09A5CCB7" w14:textId="77777777" w:rsidR="004D60E3" w:rsidRPr="00D60FFD" w:rsidRDefault="004D60E3" w:rsidP="008A3ADA">
            <w:pPr>
              <w:pStyle w:val="afffffb"/>
            </w:pPr>
            <w:r w:rsidRPr="00D60FFD">
              <w:rPr>
                <w:rFonts w:hint="eastAsia"/>
              </w:rPr>
              <w:t>0.0</w:t>
            </w:r>
            <w:r w:rsidRPr="00D60FFD">
              <w:t>0</w:t>
            </w:r>
            <w:r w:rsidRPr="00D60FFD">
              <w:rPr>
                <w:rFonts w:hint="eastAsia"/>
              </w:rPr>
              <w:t>35</w:t>
            </w:r>
          </w:p>
        </w:tc>
        <w:tc>
          <w:tcPr>
            <w:tcW w:w="1143" w:type="pct"/>
            <w:vAlign w:val="center"/>
          </w:tcPr>
          <w:p w14:paraId="38AB3523" w14:textId="77777777" w:rsidR="004D60E3" w:rsidRPr="00D60FFD" w:rsidRDefault="004D60E3" w:rsidP="008A3ADA">
            <w:pPr>
              <w:pStyle w:val="afffffb"/>
            </w:pPr>
            <w:r w:rsidRPr="00D60FFD">
              <w:rPr>
                <w:rFonts w:hint="eastAsia"/>
              </w:rPr>
              <w:t>0.0002</w:t>
            </w:r>
          </w:p>
        </w:tc>
        <w:tc>
          <w:tcPr>
            <w:tcW w:w="897" w:type="pct"/>
            <w:vAlign w:val="center"/>
          </w:tcPr>
          <w:p w14:paraId="1B226372" w14:textId="77777777" w:rsidR="004D60E3" w:rsidRPr="00D60FFD" w:rsidRDefault="004D60E3" w:rsidP="008A3ADA">
            <w:pPr>
              <w:pStyle w:val="afffffb"/>
            </w:pPr>
            <w:r w:rsidRPr="00D60FFD">
              <w:rPr>
                <w:rFonts w:hint="eastAsia"/>
              </w:rPr>
              <w:t>0.0012</w:t>
            </w:r>
          </w:p>
        </w:tc>
      </w:tr>
      <w:tr w:rsidR="004D60E3" w:rsidRPr="00D60FFD" w14:paraId="5E7C43E9" w14:textId="77777777" w:rsidTr="008A3ADA">
        <w:trPr>
          <w:trHeight w:val="20"/>
        </w:trPr>
        <w:tc>
          <w:tcPr>
            <w:tcW w:w="434" w:type="pct"/>
            <w:vAlign w:val="center"/>
          </w:tcPr>
          <w:p w14:paraId="732B4CEE" w14:textId="77777777" w:rsidR="004D60E3" w:rsidRPr="00D60FFD" w:rsidRDefault="004D60E3" w:rsidP="008A3ADA">
            <w:pPr>
              <w:pStyle w:val="afffffb"/>
            </w:pPr>
            <w:r w:rsidRPr="00D60FFD">
              <w:rPr>
                <w:rFonts w:hint="eastAsia"/>
              </w:rPr>
              <w:t>9</w:t>
            </w:r>
          </w:p>
        </w:tc>
        <w:tc>
          <w:tcPr>
            <w:tcW w:w="634" w:type="pct"/>
            <w:vMerge/>
            <w:vAlign w:val="center"/>
          </w:tcPr>
          <w:p w14:paraId="5F334623" w14:textId="77777777" w:rsidR="004D60E3" w:rsidRPr="00D60FFD" w:rsidRDefault="004D60E3" w:rsidP="008A3ADA">
            <w:pPr>
              <w:pStyle w:val="afffffb"/>
            </w:pPr>
          </w:p>
        </w:tc>
        <w:tc>
          <w:tcPr>
            <w:tcW w:w="1042" w:type="pct"/>
            <w:vAlign w:val="center"/>
          </w:tcPr>
          <w:p w14:paraId="4D169A56" w14:textId="77777777" w:rsidR="004D60E3" w:rsidRPr="00D60FFD" w:rsidRDefault="004D60E3" w:rsidP="008A3ADA">
            <w:pPr>
              <w:pStyle w:val="afffffb"/>
            </w:pPr>
            <w:r w:rsidRPr="00D60FFD">
              <w:t>Pb</w:t>
            </w:r>
          </w:p>
        </w:tc>
        <w:tc>
          <w:tcPr>
            <w:tcW w:w="850" w:type="pct"/>
            <w:vAlign w:val="center"/>
          </w:tcPr>
          <w:p w14:paraId="772BA51D" w14:textId="77777777" w:rsidR="004D60E3" w:rsidRPr="00D60FFD" w:rsidRDefault="004D60E3" w:rsidP="008A3ADA">
            <w:pPr>
              <w:pStyle w:val="afffffb"/>
            </w:pPr>
            <w:r w:rsidRPr="00D60FFD">
              <w:t>0.035</w:t>
            </w:r>
          </w:p>
        </w:tc>
        <w:tc>
          <w:tcPr>
            <w:tcW w:w="1143" w:type="pct"/>
            <w:vAlign w:val="center"/>
          </w:tcPr>
          <w:p w14:paraId="606A3B80" w14:textId="77777777" w:rsidR="004D60E3" w:rsidRPr="00D60FFD" w:rsidRDefault="004D60E3" w:rsidP="008A3ADA">
            <w:pPr>
              <w:pStyle w:val="afffffb"/>
            </w:pPr>
            <w:r w:rsidRPr="00D60FFD">
              <w:rPr>
                <w:rFonts w:hint="eastAsia"/>
              </w:rPr>
              <w:t>0.0016</w:t>
            </w:r>
          </w:p>
        </w:tc>
        <w:tc>
          <w:tcPr>
            <w:tcW w:w="897" w:type="pct"/>
            <w:vAlign w:val="center"/>
          </w:tcPr>
          <w:p w14:paraId="667981FA" w14:textId="77777777" w:rsidR="004D60E3" w:rsidRPr="00D60FFD" w:rsidRDefault="004D60E3" w:rsidP="008A3ADA">
            <w:pPr>
              <w:pStyle w:val="afffffb"/>
            </w:pPr>
            <w:r w:rsidRPr="00D60FFD">
              <w:rPr>
                <w:rFonts w:hint="eastAsia"/>
              </w:rPr>
              <w:t>0.0116</w:t>
            </w:r>
          </w:p>
        </w:tc>
      </w:tr>
      <w:tr w:rsidR="004D60E3" w:rsidRPr="00D60FFD" w14:paraId="06209FBD" w14:textId="77777777" w:rsidTr="008A3ADA">
        <w:trPr>
          <w:trHeight w:val="20"/>
        </w:trPr>
        <w:tc>
          <w:tcPr>
            <w:tcW w:w="434" w:type="pct"/>
            <w:vAlign w:val="center"/>
          </w:tcPr>
          <w:p w14:paraId="604637A8" w14:textId="77777777" w:rsidR="004D60E3" w:rsidRPr="00D60FFD" w:rsidRDefault="004D60E3" w:rsidP="008A3ADA">
            <w:pPr>
              <w:pStyle w:val="afffffb"/>
            </w:pPr>
            <w:r w:rsidRPr="00D60FFD">
              <w:rPr>
                <w:rFonts w:hint="eastAsia"/>
              </w:rPr>
              <w:t>10</w:t>
            </w:r>
          </w:p>
        </w:tc>
        <w:tc>
          <w:tcPr>
            <w:tcW w:w="634" w:type="pct"/>
            <w:vMerge/>
            <w:vAlign w:val="center"/>
          </w:tcPr>
          <w:p w14:paraId="00D20519" w14:textId="77777777" w:rsidR="004D60E3" w:rsidRPr="00D60FFD" w:rsidRDefault="004D60E3" w:rsidP="008A3ADA">
            <w:pPr>
              <w:pStyle w:val="afffffb"/>
            </w:pPr>
          </w:p>
        </w:tc>
        <w:tc>
          <w:tcPr>
            <w:tcW w:w="1042" w:type="pct"/>
            <w:vAlign w:val="center"/>
          </w:tcPr>
          <w:p w14:paraId="141A3420" w14:textId="77777777" w:rsidR="004D60E3" w:rsidRPr="00D60FFD" w:rsidRDefault="004D60E3" w:rsidP="008A3ADA">
            <w:pPr>
              <w:pStyle w:val="afffffb"/>
            </w:pPr>
            <w:r w:rsidRPr="00D60FFD">
              <w:rPr>
                <w:rFonts w:hint="eastAsia"/>
              </w:rPr>
              <w:t>A</w:t>
            </w:r>
            <w:r w:rsidRPr="00D60FFD">
              <w:t>s</w:t>
            </w:r>
          </w:p>
        </w:tc>
        <w:tc>
          <w:tcPr>
            <w:tcW w:w="850" w:type="pct"/>
            <w:vAlign w:val="center"/>
          </w:tcPr>
          <w:p w14:paraId="4C4E7143" w14:textId="77777777" w:rsidR="004D60E3" w:rsidRPr="00D60FFD" w:rsidRDefault="004D60E3" w:rsidP="008A3ADA">
            <w:pPr>
              <w:pStyle w:val="afffffb"/>
            </w:pPr>
            <w:r w:rsidRPr="00D60FFD">
              <w:t>0.016</w:t>
            </w:r>
          </w:p>
        </w:tc>
        <w:tc>
          <w:tcPr>
            <w:tcW w:w="1143" w:type="pct"/>
            <w:vAlign w:val="center"/>
          </w:tcPr>
          <w:p w14:paraId="785C012C" w14:textId="77777777" w:rsidR="004D60E3" w:rsidRPr="00D60FFD" w:rsidRDefault="004D60E3" w:rsidP="008A3ADA">
            <w:pPr>
              <w:pStyle w:val="afffffb"/>
            </w:pPr>
            <w:r w:rsidRPr="00D60FFD">
              <w:t>0.0007</w:t>
            </w:r>
          </w:p>
        </w:tc>
        <w:tc>
          <w:tcPr>
            <w:tcW w:w="897" w:type="pct"/>
            <w:vAlign w:val="center"/>
          </w:tcPr>
          <w:p w14:paraId="7CA5F7CE" w14:textId="77777777" w:rsidR="004D60E3" w:rsidRPr="00D60FFD" w:rsidRDefault="004D60E3" w:rsidP="008A3ADA">
            <w:pPr>
              <w:pStyle w:val="afffffb"/>
            </w:pPr>
            <w:r w:rsidRPr="00D60FFD">
              <w:t>0.0053</w:t>
            </w:r>
          </w:p>
        </w:tc>
      </w:tr>
      <w:tr w:rsidR="004D60E3" w:rsidRPr="00D60FFD" w14:paraId="4CE4DC68" w14:textId="77777777" w:rsidTr="008A3ADA">
        <w:trPr>
          <w:trHeight w:val="20"/>
        </w:trPr>
        <w:tc>
          <w:tcPr>
            <w:tcW w:w="434" w:type="pct"/>
            <w:vAlign w:val="center"/>
          </w:tcPr>
          <w:p w14:paraId="2C9CB98D" w14:textId="77777777" w:rsidR="004D60E3" w:rsidRPr="00D60FFD" w:rsidRDefault="004D60E3" w:rsidP="008A3ADA">
            <w:pPr>
              <w:pStyle w:val="afffffb"/>
            </w:pPr>
            <w:r w:rsidRPr="00D60FFD">
              <w:rPr>
                <w:rFonts w:hint="eastAsia"/>
              </w:rPr>
              <w:t>11</w:t>
            </w:r>
          </w:p>
        </w:tc>
        <w:tc>
          <w:tcPr>
            <w:tcW w:w="634" w:type="pct"/>
            <w:vMerge/>
            <w:vAlign w:val="center"/>
          </w:tcPr>
          <w:p w14:paraId="1387304A" w14:textId="77777777" w:rsidR="004D60E3" w:rsidRPr="00D60FFD" w:rsidRDefault="004D60E3" w:rsidP="008A3ADA">
            <w:pPr>
              <w:pStyle w:val="afffffb"/>
            </w:pPr>
          </w:p>
        </w:tc>
        <w:tc>
          <w:tcPr>
            <w:tcW w:w="1042" w:type="pct"/>
            <w:vAlign w:val="center"/>
          </w:tcPr>
          <w:p w14:paraId="44544719" w14:textId="77777777" w:rsidR="004D60E3" w:rsidRPr="00D60FFD" w:rsidRDefault="004D60E3" w:rsidP="008A3ADA">
            <w:pPr>
              <w:pStyle w:val="afffffb"/>
            </w:pPr>
            <w:r w:rsidRPr="00D60FFD">
              <w:rPr>
                <w:rFonts w:hint="eastAsia"/>
              </w:rPr>
              <w:t>C</w:t>
            </w:r>
            <w:r w:rsidRPr="00D60FFD">
              <w:t>r</w:t>
            </w:r>
          </w:p>
        </w:tc>
        <w:tc>
          <w:tcPr>
            <w:tcW w:w="850" w:type="pct"/>
            <w:vAlign w:val="center"/>
          </w:tcPr>
          <w:p w14:paraId="7038571B" w14:textId="77777777" w:rsidR="004D60E3" w:rsidRPr="00D60FFD" w:rsidRDefault="004D60E3" w:rsidP="008A3ADA">
            <w:pPr>
              <w:pStyle w:val="afffffb"/>
            </w:pPr>
            <w:r w:rsidRPr="00D60FFD">
              <w:t>0.005</w:t>
            </w:r>
          </w:p>
        </w:tc>
        <w:tc>
          <w:tcPr>
            <w:tcW w:w="1143" w:type="pct"/>
            <w:vAlign w:val="center"/>
          </w:tcPr>
          <w:p w14:paraId="3C729C86" w14:textId="77777777" w:rsidR="004D60E3" w:rsidRPr="00D60FFD" w:rsidRDefault="004D60E3" w:rsidP="008A3ADA">
            <w:pPr>
              <w:pStyle w:val="afffffb"/>
            </w:pPr>
            <w:r w:rsidRPr="00D60FFD">
              <w:rPr>
                <w:rFonts w:hint="eastAsia"/>
              </w:rPr>
              <w:t>0.0002</w:t>
            </w:r>
          </w:p>
        </w:tc>
        <w:tc>
          <w:tcPr>
            <w:tcW w:w="897" w:type="pct"/>
            <w:vAlign w:val="center"/>
          </w:tcPr>
          <w:p w14:paraId="13EB81F2" w14:textId="77777777" w:rsidR="004D60E3" w:rsidRPr="00D60FFD" w:rsidRDefault="004D60E3" w:rsidP="008A3ADA">
            <w:pPr>
              <w:pStyle w:val="afffffb"/>
            </w:pPr>
            <w:r w:rsidRPr="00D60FFD">
              <w:rPr>
                <w:rFonts w:hint="eastAsia"/>
              </w:rPr>
              <w:t>0.0017</w:t>
            </w:r>
          </w:p>
        </w:tc>
      </w:tr>
      <w:tr w:rsidR="004D60E3" w:rsidRPr="00D60FFD" w14:paraId="71A309F6" w14:textId="77777777" w:rsidTr="008A3ADA">
        <w:trPr>
          <w:trHeight w:val="20"/>
        </w:trPr>
        <w:tc>
          <w:tcPr>
            <w:tcW w:w="434" w:type="pct"/>
            <w:vAlign w:val="center"/>
          </w:tcPr>
          <w:p w14:paraId="02E8642B" w14:textId="77777777" w:rsidR="004D60E3" w:rsidRPr="00D60FFD" w:rsidRDefault="004D60E3" w:rsidP="008A3ADA">
            <w:pPr>
              <w:pStyle w:val="afffffb"/>
            </w:pPr>
            <w:r w:rsidRPr="00D60FFD">
              <w:rPr>
                <w:rFonts w:hint="eastAsia"/>
              </w:rPr>
              <w:t>13</w:t>
            </w:r>
          </w:p>
        </w:tc>
        <w:tc>
          <w:tcPr>
            <w:tcW w:w="634" w:type="pct"/>
            <w:vMerge/>
            <w:vAlign w:val="center"/>
          </w:tcPr>
          <w:p w14:paraId="285765B1" w14:textId="77777777" w:rsidR="004D60E3" w:rsidRPr="00D60FFD" w:rsidRDefault="004D60E3" w:rsidP="008A3ADA">
            <w:pPr>
              <w:pStyle w:val="afffffb"/>
            </w:pPr>
          </w:p>
        </w:tc>
        <w:tc>
          <w:tcPr>
            <w:tcW w:w="1042" w:type="pct"/>
            <w:vAlign w:val="center"/>
          </w:tcPr>
          <w:p w14:paraId="3BE50741" w14:textId="77777777" w:rsidR="004D60E3" w:rsidRPr="00D60FFD" w:rsidRDefault="004D60E3" w:rsidP="008A3ADA">
            <w:pPr>
              <w:pStyle w:val="afffffb"/>
            </w:pPr>
            <w:r w:rsidRPr="00D60FFD">
              <w:t>Sn+Sb+Cu+</w:t>
            </w:r>
          </w:p>
          <w:p w14:paraId="5C540BD3" w14:textId="77777777" w:rsidR="004D60E3" w:rsidRPr="00D60FFD" w:rsidRDefault="004D60E3" w:rsidP="008A3ADA">
            <w:pPr>
              <w:pStyle w:val="afffffb"/>
            </w:pPr>
            <w:r w:rsidRPr="00D60FFD">
              <w:t>Mn+Ni+Co</w:t>
            </w:r>
          </w:p>
        </w:tc>
        <w:tc>
          <w:tcPr>
            <w:tcW w:w="850" w:type="pct"/>
            <w:vAlign w:val="center"/>
          </w:tcPr>
          <w:p w14:paraId="1F5674DF" w14:textId="77777777" w:rsidR="004D60E3" w:rsidRPr="00D60FFD" w:rsidRDefault="004D60E3" w:rsidP="008A3ADA">
            <w:pPr>
              <w:pStyle w:val="afffffb"/>
            </w:pPr>
            <w:r w:rsidRPr="00D60FFD">
              <w:t>0.0125</w:t>
            </w:r>
          </w:p>
        </w:tc>
        <w:tc>
          <w:tcPr>
            <w:tcW w:w="1143" w:type="pct"/>
            <w:vAlign w:val="center"/>
          </w:tcPr>
          <w:p w14:paraId="52CE52F9" w14:textId="77777777" w:rsidR="004D60E3" w:rsidRPr="00D60FFD" w:rsidRDefault="004D60E3" w:rsidP="008A3ADA">
            <w:pPr>
              <w:pStyle w:val="afffffb"/>
            </w:pPr>
            <w:r w:rsidRPr="00D60FFD">
              <w:rPr>
                <w:rFonts w:hint="eastAsia"/>
              </w:rPr>
              <w:t>0.0006</w:t>
            </w:r>
          </w:p>
        </w:tc>
        <w:tc>
          <w:tcPr>
            <w:tcW w:w="897" w:type="pct"/>
            <w:vAlign w:val="center"/>
          </w:tcPr>
          <w:p w14:paraId="5051EAA1" w14:textId="77777777" w:rsidR="004D60E3" w:rsidRPr="00D60FFD" w:rsidRDefault="004D60E3" w:rsidP="008A3ADA">
            <w:pPr>
              <w:pStyle w:val="afffffb"/>
            </w:pPr>
            <w:r w:rsidRPr="00D60FFD">
              <w:rPr>
                <w:rFonts w:hint="eastAsia"/>
              </w:rPr>
              <w:t>0.0041</w:t>
            </w:r>
          </w:p>
        </w:tc>
      </w:tr>
      <w:tr w:rsidR="004D60E3" w:rsidRPr="00D60FFD" w14:paraId="7351BC4C" w14:textId="77777777" w:rsidTr="008A3ADA">
        <w:trPr>
          <w:trHeight w:val="20"/>
        </w:trPr>
        <w:tc>
          <w:tcPr>
            <w:tcW w:w="434" w:type="pct"/>
            <w:vAlign w:val="center"/>
          </w:tcPr>
          <w:p w14:paraId="16C21CA7" w14:textId="77777777" w:rsidR="004D60E3" w:rsidRPr="00D60FFD" w:rsidRDefault="004D60E3" w:rsidP="008A3ADA">
            <w:pPr>
              <w:pStyle w:val="afffffb"/>
            </w:pPr>
            <w:r w:rsidRPr="00D60FFD">
              <w:rPr>
                <w:rFonts w:hint="eastAsia"/>
              </w:rPr>
              <w:t>14</w:t>
            </w:r>
          </w:p>
        </w:tc>
        <w:tc>
          <w:tcPr>
            <w:tcW w:w="634" w:type="pct"/>
            <w:vMerge/>
            <w:vAlign w:val="center"/>
          </w:tcPr>
          <w:p w14:paraId="2FD1F6EE" w14:textId="77777777" w:rsidR="004D60E3" w:rsidRPr="00D60FFD" w:rsidRDefault="004D60E3" w:rsidP="008A3ADA">
            <w:pPr>
              <w:pStyle w:val="afffffb"/>
            </w:pPr>
          </w:p>
        </w:tc>
        <w:tc>
          <w:tcPr>
            <w:tcW w:w="1042" w:type="pct"/>
            <w:vAlign w:val="center"/>
          </w:tcPr>
          <w:p w14:paraId="24FACE25" w14:textId="77777777" w:rsidR="004D60E3" w:rsidRPr="00D60FFD" w:rsidRDefault="004D60E3" w:rsidP="008A3ADA">
            <w:pPr>
              <w:pStyle w:val="afffffb"/>
            </w:pPr>
            <w:r w:rsidRPr="00D60FFD">
              <w:rPr>
                <w:rFonts w:hint="eastAsia"/>
              </w:rPr>
              <w:t>二噁英</w:t>
            </w:r>
          </w:p>
        </w:tc>
        <w:tc>
          <w:tcPr>
            <w:tcW w:w="850" w:type="pct"/>
            <w:vAlign w:val="center"/>
          </w:tcPr>
          <w:p w14:paraId="44C3386F" w14:textId="77777777" w:rsidR="004D60E3" w:rsidRPr="00D60FFD" w:rsidRDefault="004D60E3" w:rsidP="008A3ADA">
            <w:pPr>
              <w:pStyle w:val="afffffb"/>
            </w:pPr>
            <w:r w:rsidRPr="00D60FFD">
              <w:t>0.2TEQng/m</w:t>
            </w:r>
            <w:r w:rsidRPr="00D60FFD">
              <w:rPr>
                <w:vertAlign w:val="superscript"/>
              </w:rPr>
              <w:t>3</w:t>
            </w:r>
          </w:p>
        </w:tc>
        <w:tc>
          <w:tcPr>
            <w:tcW w:w="1143" w:type="pct"/>
            <w:vAlign w:val="center"/>
          </w:tcPr>
          <w:p w14:paraId="1058CFBF" w14:textId="77777777" w:rsidR="004D60E3" w:rsidRPr="00D60FFD" w:rsidRDefault="004D60E3" w:rsidP="008A3ADA">
            <w:pPr>
              <w:pStyle w:val="afffffb"/>
            </w:pPr>
            <w:r w:rsidRPr="00D60FFD">
              <w:t>9.2TEQμg/h</w:t>
            </w:r>
          </w:p>
        </w:tc>
        <w:tc>
          <w:tcPr>
            <w:tcW w:w="897" w:type="pct"/>
            <w:vAlign w:val="center"/>
          </w:tcPr>
          <w:p w14:paraId="3A268890" w14:textId="77777777" w:rsidR="004D60E3" w:rsidRPr="00D60FFD" w:rsidRDefault="004D60E3" w:rsidP="008A3ADA">
            <w:pPr>
              <w:pStyle w:val="afffffb"/>
            </w:pPr>
            <w:r w:rsidRPr="00D60FFD">
              <w:t>66.24TEQmg/a</w:t>
            </w:r>
          </w:p>
        </w:tc>
      </w:tr>
      <w:tr w:rsidR="004D60E3" w:rsidRPr="00D60FFD" w14:paraId="33320120" w14:textId="77777777" w:rsidTr="008A3ADA">
        <w:trPr>
          <w:trHeight w:val="20"/>
        </w:trPr>
        <w:tc>
          <w:tcPr>
            <w:tcW w:w="1068" w:type="pct"/>
            <w:gridSpan w:val="2"/>
            <w:vMerge w:val="restart"/>
            <w:vAlign w:val="center"/>
            <w:hideMark/>
          </w:tcPr>
          <w:p w14:paraId="21B1B476" w14:textId="77777777" w:rsidR="004D60E3" w:rsidRPr="00D60FFD" w:rsidRDefault="004D60E3" w:rsidP="008A3ADA">
            <w:pPr>
              <w:pStyle w:val="afffffb"/>
            </w:pPr>
            <w:r w:rsidRPr="00D60FFD">
              <w:t>主要排放口合计</w:t>
            </w:r>
          </w:p>
        </w:tc>
        <w:tc>
          <w:tcPr>
            <w:tcW w:w="3035" w:type="pct"/>
            <w:gridSpan w:val="3"/>
            <w:vAlign w:val="center"/>
          </w:tcPr>
          <w:p w14:paraId="3964C84B" w14:textId="77777777" w:rsidR="004D60E3" w:rsidRPr="00D60FFD" w:rsidRDefault="004D60E3" w:rsidP="008A3ADA">
            <w:pPr>
              <w:pStyle w:val="afffffb"/>
            </w:pPr>
            <w:r w:rsidRPr="00D60FFD">
              <w:rPr>
                <w:rFonts w:hint="eastAsia"/>
              </w:rPr>
              <w:t>烟尘</w:t>
            </w:r>
          </w:p>
        </w:tc>
        <w:tc>
          <w:tcPr>
            <w:tcW w:w="897" w:type="pct"/>
            <w:vAlign w:val="center"/>
          </w:tcPr>
          <w:p w14:paraId="6A64AC47" w14:textId="77777777" w:rsidR="004D60E3" w:rsidRPr="00D60FFD" w:rsidRDefault="004D60E3" w:rsidP="008A3ADA">
            <w:pPr>
              <w:pStyle w:val="afffffb"/>
            </w:pPr>
            <w:r w:rsidRPr="00D60FFD">
              <w:rPr>
                <w:rFonts w:hint="eastAsia"/>
              </w:rPr>
              <w:t>4.5</w:t>
            </w:r>
          </w:p>
        </w:tc>
      </w:tr>
      <w:tr w:rsidR="004D60E3" w:rsidRPr="00D60FFD" w14:paraId="53A56ADB" w14:textId="77777777" w:rsidTr="008A3ADA">
        <w:trPr>
          <w:trHeight w:val="20"/>
        </w:trPr>
        <w:tc>
          <w:tcPr>
            <w:tcW w:w="1068" w:type="pct"/>
            <w:gridSpan w:val="2"/>
            <w:vMerge/>
            <w:vAlign w:val="center"/>
          </w:tcPr>
          <w:p w14:paraId="20620098" w14:textId="77777777" w:rsidR="004D60E3" w:rsidRPr="00D60FFD" w:rsidRDefault="004D60E3" w:rsidP="008A3ADA">
            <w:pPr>
              <w:pStyle w:val="afffffb"/>
            </w:pPr>
          </w:p>
        </w:tc>
        <w:tc>
          <w:tcPr>
            <w:tcW w:w="3035" w:type="pct"/>
            <w:gridSpan w:val="3"/>
            <w:vAlign w:val="center"/>
          </w:tcPr>
          <w:p w14:paraId="6ABD8422" w14:textId="77777777" w:rsidR="004D60E3" w:rsidRPr="00D60FFD" w:rsidRDefault="004D60E3" w:rsidP="008A3ADA">
            <w:pPr>
              <w:pStyle w:val="afffffb"/>
              <w:rPr>
                <w:rFonts w:cs="宋体"/>
              </w:rPr>
            </w:pPr>
            <w:r w:rsidRPr="00D60FFD">
              <w:t>SO</w:t>
            </w:r>
            <w:r w:rsidRPr="00D60FFD">
              <w:rPr>
                <w:vertAlign w:val="subscript"/>
              </w:rPr>
              <w:t>2</w:t>
            </w:r>
          </w:p>
        </w:tc>
        <w:tc>
          <w:tcPr>
            <w:tcW w:w="897" w:type="pct"/>
            <w:vAlign w:val="center"/>
          </w:tcPr>
          <w:p w14:paraId="0383000B" w14:textId="77777777" w:rsidR="004D60E3" w:rsidRPr="00D60FFD" w:rsidRDefault="004D60E3" w:rsidP="008A3ADA">
            <w:pPr>
              <w:pStyle w:val="afffffb"/>
            </w:pPr>
            <w:r w:rsidRPr="00D60FFD">
              <w:rPr>
                <w:rFonts w:hint="eastAsia"/>
              </w:rPr>
              <w:t>7.08</w:t>
            </w:r>
          </w:p>
        </w:tc>
      </w:tr>
      <w:tr w:rsidR="004D60E3" w:rsidRPr="00D60FFD" w14:paraId="36B53717" w14:textId="77777777" w:rsidTr="008A3ADA">
        <w:trPr>
          <w:trHeight w:val="20"/>
        </w:trPr>
        <w:tc>
          <w:tcPr>
            <w:tcW w:w="1068" w:type="pct"/>
            <w:gridSpan w:val="2"/>
            <w:vMerge/>
            <w:vAlign w:val="center"/>
          </w:tcPr>
          <w:p w14:paraId="0C012AA1" w14:textId="77777777" w:rsidR="004D60E3" w:rsidRPr="00D60FFD" w:rsidRDefault="004D60E3" w:rsidP="008A3ADA">
            <w:pPr>
              <w:pStyle w:val="afffffb"/>
            </w:pPr>
          </w:p>
        </w:tc>
        <w:tc>
          <w:tcPr>
            <w:tcW w:w="3035" w:type="pct"/>
            <w:gridSpan w:val="3"/>
            <w:vAlign w:val="center"/>
          </w:tcPr>
          <w:p w14:paraId="23CD1883" w14:textId="77777777" w:rsidR="004D60E3" w:rsidRPr="00D60FFD" w:rsidRDefault="004D60E3" w:rsidP="008A3ADA">
            <w:pPr>
              <w:pStyle w:val="afffffb"/>
            </w:pPr>
            <w:r w:rsidRPr="00D60FFD">
              <w:t>NO</w:t>
            </w:r>
            <w:r w:rsidRPr="00D60FFD">
              <w:rPr>
                <w:rFonts w:hint="eastAsia"/>
                <w:vertAlign w:val="subscript"/>
              </w:rPr>
              <w:t>2</w:t>
            </w:r>
          </w:p>
        </w:tc>
        <w:tc>
          <w:tcPr>
            <w:tcW w:w="897" w:type="pct"/>
            <w:vAlign w:val="center"/>
          </w:tcPr>
          <w:p w14:paraId="0E323202" w14:textId="77777777" w:rsidR="004D60E3" w:rsidRPr="00D60FFD" w:rsidRDefault="004D60E3" w:rsidP="008A3ADA">
            <w:pPr>
              <w:pStyle w:val="afffffb"/>
            </w:pPr>
            <w:r w:rsidRPr="00D60FFD">
              <w:rPr>
                <w:rFonts w:hint="eastAsia"/>
              </w:rPr>
              <w:t>64.688</w:t>
            </w:r>
          </w:p>
        </w:tc>
      </w:tr>
      <w:tr w:rsidR="004D60E3" w:rsidRPr="00D60FFD" w14:paraId="62C7629E" w14:textId="77777777" w:rsidTr="008A3ADA">
        <w:trPr>
          <w:trHeight w:val="20"/>
        </w:trPr>
        <w:tc>
          <w:tcPr>
            <w:tcW w:w="1068" w:type="pct"/>
            <w:gridSpan w:val="2"/>
            <w:vMerge/>
            <w:vAlign w:val="center"/>
          </w:tcPr>
          <w:p w14:paraId="610F4851" w14:textId="77777777" w:rsidR="004D60E3" w:rsidRPr="00D60FFD" w:rsidRDefault="004D60E3" w:rsidP="008A3ADA">
            <w:pPr>
              <w:pStyle w:val="afffffb"/>
            </w:pPr>
          </w:p>
        </w:tc>
        <w:tc>
          <w:tcPr>
            <w:tcW w:w="3035" w:type="pct"/>
            <w:gridSpan w:val="3"/>
            <w:vAlign w:val="center"/>
          </w:tcPr>
          <w:p w14:paraId="225638E6" w14:textId="77777777" w:rsidR="004D60E3" w:rsidRPr="00D60FFD" w:rsidRDefault="004D60E3" w:rsidP="008A3ADA">
            <w:pPr>
              <w:pStyle w:val="afffffb"/>
            </w:pPr>
            <w:r w:rsidRPr="00D60FFD">
              <w:t>CO</w:t>
            </w:r>
          </w:p>
        </w:tc>
        <w:tc>
          <w:tcPr>
            <w:tcW w:w="897" w:type="pct"/>
            <w:vAlign w:val="center"/>
          </w:tcPr>
          <w:p w14:paraId="60D1917D" w14:textId="77777777" w:rsidR="004D60E3" w:rsidRPr="00D60FFD" w:rsidRDefault="004D60E3" w:rsidP="008A3ADA">
            <w:pPr>
              <w:pStyle w:val="afffffb"/>
            </w:pPr>
            <w:r w:rsidRPr="00D60FFD">
              <w:rPr>
                <w:rFonts w:hint="eastAsia"/>
              </w:rPr>
              <w:t>16.56</w:t>
            </w:r>
          </w:p>
        </w:tc>
      </w:tr>
      <w:tr w:rsidR="004D60E3" w:rsidRPr="00D60FFD" w14:paraId="0814945C" w14:textId="77777777" w:rsidTr="008A3ADA">
        <w:trPr>
          <w:trHeight w:val="20"/>
        </w:trPr>
        <w:tc>
          <w:tcPr>
            <w:tcW w:w="1068" w:type="pct"/>
            <w:gridSpan w:val="2"/>
            <w:vMerge/>
            <w:vAlign w:val="center"/>
          </w:tcPr>
          <w:p w14:paraId="161F2B0E" w14:textId="77777777" w:rsidR="004D60E3" w:rsidRPr="00D60FFD" w:rsidRDefault="004D60E3" w:rsidP="008A3ADA">
            <w:pPr>
              <w:pStyle w:val="afffffb"/>
            </w:pPr>
          </w:p>
        </w:tc>
        <w:tc>
          <w:tcPr>
            <w:tcW w:w="3035" w:type="pct"/>
            <w:gridSpan w:val="3"/>
            <w:vAlign w:val="center"/>
          </w:tcPr>
          <w:p w14:paraId="44C381E4" w14:textId="77777777" w:rsidR="004D60E3" w:rsidRPr="00D60FFD" w:rsidRDefault="004D60E3" w:rsidP="008A3ADA">
            <w:pPr>
              <w:pStyle w:val="afffffb"/>
            </w:pPr>
            <w:r w:rsidRPr="00D60FFD">
              <w:t>HCl</w:t>
            </w:r>
          </w:p>
        </w:tc>
        <w:tc>
          <w:tcPr>
            <w:tcW w:w="897" w:type="pct"/>
            <w:vAlign w:val="center"/>
          </w:tcPr>
          <w:p w14:paraId="1B5ADE73" w14:textId="77777777" w:rsidR="004D60E3" w:rsidRPr="00D60FFD" w:rsidRDefault="004D60E3" w:rsidP="008A3ADA">
            <w:pPr>
              <w:pStyle w:val="afffffb"/>
            </w:pPr>
            <w:r w:rsidRPr="00D60FFD">
              <w:rPr>
                <w:rFonts w:hint="eastAsia"/>
              </w:rPr>
              <w:t>8.945</w:t>
            </w:r>
          </w:p>
        </w:tc>
      </w:tr>
      <w:tr w:rsidR="004D60E3" w:rsidRPr="00D60FFD" w14:paraId="12453757" w14:textId="77777777" w:rsidTr="008A3ADA">
        <w:trPr>
          <w:trHeight w:val="20"/>
        </w:trPr>
        <w:tc>
          <w:tcPr>
            <w:tcW w:w="1068" w:type="pct"/>
            <w:gridSpan w:val="2"/>
            <w:vMerge/>
            <w:vAlign w:val="center"/>
          </w:tcPr>
          <w:p w14:paraId="188C31D7" w14:textId="77777777" w:rsidR="004D60E3" w:rsidRPr="00D60FFD" w:rsidRDefault="004D60E3" w:rsidP="008A3ADA">
            <w:pPr>
              <w:pStyle w:val="afffffb"/>
            </w:pPr>
          </w:p>
        </w:tc>
        <w:tc>
          <w:tcPr>
            <w:tcW w:w="3035" w:type="pct"/>
            <w:gridSpan w:val="3"/>
            <w:vAlign w:val="center"/>
          </w:tcPr>
          <w:p w14:paraId="5560C338" w14:textId="77777777" w:rsidR="004D60E3" w:rsidRPr="00D60FFD" w:rsidRDefault="004D60E3" w:rsidP="008A3ADA">
            <w:pPr>
              <w:pStyle w:val="afffffb"/>
            </w:pPr>
            <w:r w:rsidRPr="00D60FFD">
              <w:t>HF</w:t>
            </w:r>
          </w:p>
        </w:tc>
        <w:tc>
          <w:tcPr>
            <w:tcW w:w="897" w:type="pct"/>
            <w:vAlign w:val="center"/>
          </w:tcPr>
          <w:p w14:paraId="7C2E2B6F" w14:textId="77777777" w:rsidR="004D60E3" w:rsidRPr="00D60FFD" w:rsidRDefault="004D60E3" w:rsidP="008A3ADA">
            <w:pPr>
              <w:pStyle w:val="afffffb"/>
            </w:pPr>
            <w:r w:rsidRPr="00D60FFD">
              <w:rPr>
                <w:rFonts w:hint="eastAsia"/>
              </w:rPr>
              <w:t>0.395</w:t>
            </w:r>
          </w:p>
        </w:tc>
      </w:tr>
      <w:tr w:rsidR="004D60E3" w:rsidRPr="00D60FFD" w14:paraId="027604F0" w14:textId="77777777" w:rsidTr="008A3ADA">
        <w:trPr>
          <w:trHeight w:val="20"/>
        </w:trPr>
        <w:tc>
          <w:tcPr>
            <w:tcW w:w="1068" w:type="pct"/>
            <w:gridSpan w:val="2"/>
            <w:vMerge/>
            <w:vAlign w:val="center"/>
          </w:tcPr>
          <w:p w14:paraId="0468BB62" w14:textId="77777777" w:rsidR="004D60E3" w:rsidRPr="00D60FFD" w:rsidRDefault="004D60E3" w:rsidP="008A3ADA">
            <w:pPr>
              <w:pStyle w:val="afffffb"/>
            </w:pPr>
          </w:p>
        </w:tc>
        <w:tc>
          <w:tcPr>
            <w:tcW w:w="3035" w:type="pct"/>
            <w:gridSpan w:val="3"/>
            <w:vAlign w:val="center"/>
          </w:tcPr>
          <w:p w14:paraId="40E9499C" w14:textId="77777777" w:rsidR="004D60E3" w:rsidRPr="00D60FFD" w:rsidRDefault="004D60E3" w:rsidP="008A3ADA">
            <w:pPr>
              <w:pStyle w:val="afffffb"/>
            </w:pPr>
            <w:r w:rsidRPr="00D60FFD">
              <w:t>Hg</w:t>
            </w:r>
          </w:p>
        </w:tc>
        <w:tc>
          <w:tcPr>
            <w:tcW w:w="897" w:type="pct"/>
            <w:vAlign w:val="center"/>
          </w:tcPr>
          <w:p w14:paraId="50B9C98D" w14:textId="77777777" w:rsidR="004D60E3" w:rsidRPr="00D60FFD" w:rsidRDefault="004D60E3" w:rsidP="008A3ADA">
            <w:pPr>
              <w:pStyle w:val="afffffb"/>
            </w:pPr>
            <w:r w:rsidRPr="00D60FFD">
              <w:rPr>
                <w:rFonts w:hint="eastAsia"/>
              </w:rPr>
              <w:t>0.004</w:t>
            </w:r>
          </w:p>
        </w:tc>
      </w:tr>
      <w:tr w:rsidR="004D60E3" w:rsidRPr="00D60FFD" w14:paraId="58F99707" w14:textId="77777777" w:rsidTr="008A3ADA">
        <w:trPr>
          <w:trHeight w:val="20"/>
        </w:trPr>
        <w:tc>
          <w:tcPr>
            <w:tcW w:w="1068" w:type="pct"/>
            <w:gridSpan w:val="2"/>
            <w:vMerge/>
            <w:vAlign w:val="center"/>
          </w:tcPr>
          <w:p w14:paraId="04A80F15" w14:textId="77777777" w:rsidR="004D60E3" w:rsidRPr="00D60FFD" w:rsidRDefault="004D60E3" w:rsidP="008A3ADA">
            <w:pPr>
              <w:pStyle w:val="afffffb"/>
            </w:pPr>
          </w:p>
        </w:tc>
        <w:tc>
          <w:tcPr>
            <w:tcW w:w="3035" w:type="pct"/>
            <w:gridSpan w:val="3"/>
            <w:vAlign w:val="center"/>
          </w:tcPr>
          <w:p w14:paraId="3E574C55" w14:textId="77777777" w:rsidR="004D60E3" w:rsidRPr="00D60FFD" w:rsidRDefault="004D60E3" w:rsidP="008A3ADA">
            <w:pPr>
              <w:pStyle w:val="afffffb"/>
            </w:pPr>
            <w:r w:rsidRPr="00D60FFD">
              <w:t>Cd</w:t>
            </w:r>
          </w:p>
        </w:tc>
        <w:tc>
          <w:tcPr>
            <w:tcW w:w="897" w:type="pct"/>
            <w:vAlign w:val="center"/>
          </w:tcPr>
          <w:p w14:paraId="36183016" w14:textId="77777777" w:rsidR="004D60E3" w:rsidRPr="00D60FFD" w:rsidRDefault="004D60E3" w:rsidP="008A3ADA">
            <w:pPr>
              <w:pStyle w:val="afffffb"/>
            </w:pPr>
            <w:r w:rsidRPr="00D60FFD">
              <w:rPr>
                <w:rFonts w:hint="eastAsia"/>
              </w:rPr>
              <w:t>0.0012</w:t>
            </w:r>
          </w:p>
        </w:tc>
      </w:tr>
      <w:tr w:rsidR="004D60E3" w:rsidRPr="00D60FFD" w14:paraId="3690AA5E" w14:textId="77777777" w:rsidTr="008A3ADA">
        <w:trPr>
          <w:trHeight w:val="20"/>
        </w:trPr>
        <w:tc>
          <w:tcPr>
            <w:tcW w:w="1068" w:type="pct"/>
            <w:gridSpan w:val="2"/>
            <w:vMerge/>
            <w:vAlign w:val="center"/>
          </w:tcPr>
          <w:p w14:paraId="7A23DBFA" w14:textId="77777777" w:rsidR="004D60E3" w:rsidRPr="00D60FFD" w:rsidRDefault="004D60E3" w:rsidP="008A3ADA">
            <w:pPr>
              <w:pStyle w:val="afffffb"/>
            </w:pPr>
          </w:p>
        </w:tc>
        <w:tc>
          <w:tcPr>
            <w:tcW w:w="3035" w:type="pct"/>
            <w:gridSpan w:val="3"/>
            <w:vAlign w:val="center"/>
          </w:tcPr>
          <w:p w14:paraId="4CBB105D" w14:textId="77777777" w:rsidR="004D60E3" w:rsidRPr="00D60FFD" w:rsidRDefault="004D60E3" w:rsidP="008A3ADA">
            <w:pPr>
              <w:pStyle w:val="afffffb"/>
            </w:pPr>
            <w:r w:rsidRPr="00D60FFD">
              <w:t>Pb</w:t>
            </w:r>
          </w:p>
        </w:tc>
        <w:tc>
          <w:tcPr>
            <w:tcW w:w="897" w:type="pct"/>
            <w:vAlign w:val="center"/>
          </w:tcPr>
          <w:p w14:paraId="3F6F9414" w14:textId="77777777" w:rsidR="004D60E3" w:rsidRPr="00D60FFD" w:rsidRDefault="004D60E3" w:rsidP="008A3ADA">
            <w:pPr>
              <w:pStyle w:val="afffffb"/>
            </w:pPr>
            <w:r w:rsidRPr="00D60FFD">
              <w:rPr>
                <w:rFonts w:hint="eastAsia"/>
              </w:rPr>
              <w:t>0.0116</w:t>
            </w:r>
          </w:p>
        </w:tc>
      </w:tr>
      <w:tr w:rsidR="004D60E3" w:rsidRPr="00D60FFD" w14:paraId="29AF5721" w14:textId="77777777" w:rsidTr="008A3ADA">
        <w:trPr>
          <w:trHeight w:val="20"/>
        </w:trPr>
        <w:tc>
          <w:tcPr>
            <w:tcW w:w="1068" w:type="pct"/>
            <w:gridSpan w:val="2"/>
            <w:vMerge/>
            <w:vAlign w:val="center"/>
          </w:tcPr>
          <w:p w14:paraId="66E4AF96" w14:textId="77777777" w:rsidR="004D60E3" w:rsidRPr="00D60FFD" w:rsidRDefault="004D60E3" w:rsidP="008A3ADA">
            <w:pPr>
              <w:pStyle w:val="afffffb"/>
            </w:pPr>
          </w:p>
        </w:tc>
        <w:tc>
          <w:tcPr>
            <w:tcW w:w="3035" w:type="pct"/>
            <w:gridSpan w:val="3"/>
            <w:vAlign w:val="center"/>
          </w:tcPr>
          <w:p w14:paraId="6E310CB8" w14:textId="77777777" w:rsidR="004D60E3" w:rsidRPr="00D60FFD" w:rsidRDefault="004D60E3" w:rsidP="008A3ADA">
            <w:pPr>
              <w:pStyle w:val="afffffb"/>
            </w:pPr>
            <w:r w:rsidRPr="00D60FFD">
              <w:rPr>
                <w:rFonts w:hint="eastAsia"/>
              </w:rPr>
              <w:t>A</w:t>
            </w:r>
            <w:r w:rsidRPr="00D60FFD">
              <w:t>s</w:t>
            </w:r>
          </w:p>
        </w:tc>
        <w:tc>
          <w:tcPr>
            <w:tcW w:w="897" w:type="pct"/>
            <w:vAlign w:val="center"/>
          </w:tcPr>
          <w:p w14:paraId="6AC1D904" w14:textId="77777777" w:rsidR="004D60E3" w:rsidRPr="00D60FFD" w:rsidRDefault="004D60E3" w:rsidP="008A3ADA">
            <w:pPr>
              <w:pStyle w:val="afffffb"/>
            </w:pPr>
            <w:r w:rsidRPr="00D60FFD">
              <w:t>0.0053</w:t>
            </w:r>
          </w:p>
        </w:tc>
      </w:tr>
      <w:tr w:rsidR="004D60E3" w:rsidRPr="00D60FFD" w14:paraId="05CB13FE" w14:textId="77777777" w:rsidTr="008A3ADA">
        <w:trPr>
          <w:trHeight w:val="20"/>
        </w:trPr>
        <w:tc>
          <w:tcPr>
            <w:tcW w:w="1068" w:type="pct"/>
            <w:gridSpan w:val="2"/>
            <w:vMerge/>
            <w:vAlign w:val="center"/>
          </w:tcPr>
          <w:p w14:paraId="46AE5D50" w14:textId="77777777" w:rsidR="004D60E3" w:rsidRPr="00D60FFD" w:rsidRDefault="004D60E3" w:rsidP="008A3ADA">
            <w:pPr>
              <w:pStyle w:val="afffffb"/>
            </w:pPr>
          </w:p>
        </w:tc>
        <w:tc>
          <w:tcPr>
            <w:tcW w:w="3035" w:type="pct"/>
            <w:gridSpan w:val="3"/>
            <w:vAlign w:val="center"/>
          </w:tcPr>
          <w:p w14:paraId="2A3E951D" w14:textId="77777777" w:rsidR="004D60E3" w:rsidRPr="00D60FFD" w:rsidRDefault="004D60E3" w:rsidP="008A3ADA">
            <w:pPr>
              <w:pStyle w:val="afffffb"/>
            </w:pPr>
            <w:r w:rsidRPr="00D60FFD">
              <w:rPr>
                <w:rFonts w:hint="eastAsia"/>
              </w:rPr>
              <w:t>C</w:t>
            </w:r>
            <w:r w:rsidRPr="00D60FFD">
              <w:t>r</w:t>
            </w:r>
          </w:p>
        </w:tc>
        <w:tc>
          <w:tcPr>
            <w:tcW w:w="897" w:type="pct"/>
            <w:vAlign w:val="center"/>
          </w:tcPr>
          <w:p w14:paraId="3DEB4537" w14:textId="77777777" w:rsidR="004D60E3" w:rsidRPr="00D60FFD" w:rsidRDefault="004D60E3" w:rsidP="008A3ADA">
            <w:pPr>
              <w:pStyle w:val="afffffb"/>
            </w:pPr>
            <w:r w:rsidRPr="00D60FFD">
              <w:rPr>
                <w:rFonts w:hint="eastAsia"/>
              </w:rPr>
              <w:t>0.0017</w:t>
            </w:r>
          </w:p>
        </w:tc>
      </w:tr>
      <w:tr w:rsidR="004D60E3" w:rsidRPr="00D60FFD" w14:paraId="5E1A4F6D" w14:textId="77777777" w:rsidTr="008A3ADA">
        <w:trPr>
          <w:trHeight w:val="20"/>
        </w:trPr>
        <w:tc>
          <w:tcPr>
            <w:tcW w:w="1068" w:type="pct"/>
            <w:gridSpan w:val="2"/>
            <w:vMerge/>
            <w:vAlign w:val="center"/>
          </w:tcPr>
          <w:p w14:paraId="5ACAB5EA" w14:textId="77777777" w:rsidR="004D60E3" w:rsidRPr="00D60FFD" w:rsidRDefault="004D60E3" w:rsidP="008A3ADA">
            <w:pPr>
              <w:pStyle w:val="afffffb"/>
            </w:pPr>
          </w:p>
        </w:tc>
        <w:tc>
          <w:tcPr>
            <w:tcW w:w="3035" w:type="pct"/>
            <w:gridSpan w:val="3"/>
            <w:vAlign w:val="center"/>
          </w:tcPr>
          <w:p w14:paraId="2DB1A627" w14:textId="77777777" w:rsidR="004D60E3" w:rsidRPr="00D60FFD" w:rsidRDefault="004D60E3" w:rsidP="008A3ADA">
            <w:pPr>
              <w:pStyle w:val="afffffb"/>
            </w:pPr>
            <w:r w:rsidRPr="00D60FFD">
              <w:t>Sn+Sb+Cu+</w:t>
            </w:r>
          </w:p>
          <w:p w14:paraId="133FFF56" w14:textId="77777777" w:rsidR="004D60E3" w:rsidRPr="00D60FFD" w:rsidRDefault="004D60E3" w:rsidP="008A3ADA">
            <w:pPr>
              <w:pStyle w:val="afffffb"/>
            </w:pPr>
            <w:r w:rsidRPr="00D60FFD">
              <w:t>Mn+Ni+Co</w:t>
            </w:r>
          </w:p>
        </w:tc>
        <w:tc>
          <w:tcPr>
            <w:tcW w:w="897" w:type="pct"/>
            <w:vAlign w:val="center"/>
          </w:tcPr>
          <w:p w14:paraId="19333F91" w14:textId="77777777" w:rsidR="004D60E3" w:rsidRPr="00D60FFD" w:rsidRDefault="004D60E3" w:rsidP="008A3ADA">
            <w:pPr>
              <w:pStyle w:val="afffffb"/>
            </w:pPr>
            <w:r w:rsidRPr="00D60FFD">
              <w:rPr>
                <w:rFonts w:hint="eastAsia"/>
              </w:rPr>
              <w:t>0.0041</w:t>
            </w:r>
          </w:p>
        </w:tc>
      </w:tr>
      <w:tr w:rsidR="004D60E3" w:rsidRPr="00D60FFD" w14:paraId="5263E70D" w14:textId="77777777" w:rsidTr="008A3ADA">
        <w:trPr>
          <w:trHeight w:val="20"/>
        </w:trPr>
        <w:tc>
          <w:tcPr>
            <w:tcW w:w="1068" w:type="pct"/>
            <w:gridSpan w:val="2"/>
            <w:vMerge/>
            <w:vAlign w:val="center"/>
          </w:tcPr>
          <w:p w14:paraId="3265F9D1" w14:textId="77777777" w:rsidR="004D60E3" w:rsidRPr="00D60FFD" w:rsidRDefault="004D60E3" w:rsidP="008A3ADA">
            <w:pPr>
              <w:pStyle w:val="afffffb"/>
            </w:pPr>
          </w:p>
        </w:tc>
        <w:tc>
          <w:tcPr>
            <w:tcW w:w="3035" w:type="pct"/>
            <w:gridSpan w:val="3"/>
            <w:vAlign w:val="center"/>
          </w:tcPr>
          <w:p w14:paraId="0D2D8C03" w14:textId="77777777" w:rsidR="004D60E3" w:rsidRPr="00D60FFD" w:rsidRDefault="004D60E3" w:rsidP="008A3ADA">
            <w:pPr>
              <w:pStyle w:val="afffffb"/>
            </w:pPr>
            <w:r w:rsidRPr="00D60FFD">
              <w:rPr>
                <w:rFonts w:hint="eastAsia"/>
              </w:rPr>
              <w:t>二噁英</w:t>
            </w:r>
          </w:p>
        </w:tc>
        <w:tc>
          <w:tcPr>
            <w:tcW w:w="897" w:type="pct"/>
            <w:vAlign w:val="center"/>
          </w:tcPr>
          <w:p w14:paraId="276114B3" w14:textId="77777777" w:rsidR="004D60E3" w:rsidRPr="00D60FFD" w:rsidRDefault="004D60E3" w:rsidP="008A3ADA">
            <w:pPr>
              <w:pStyle w:val="afffffb"/>
            </w:pPr>
            <w:r w:rsidRPr="00D60FFD">
              <w:t>66.24TEQmg/a</w:t>
            </w:r>
          </w:p>
        </w:tc>
      </w:tr>
      <w:tr w:rsidR="004D60E3" w:rsidRPr="00D60FFD" w14:paraId="6CBA6180" w14:textId="77777777" w:rsidTr="008A3ADA">
        <w:trPr>
          <w:trHeight w:val="20"/>
        </w:trPr>
        <w:tc>
          <w:tcPr>
            <w:tcW w:w="5000" w:type="pct"/>
            <w:gridSpan w:val="6"/>
            <w:vAlign w:val="center"/>
            <w:hideMark/>
          </w:tcPr>
          <w:p w14:paraId="5DA3B743" w14:textId="77777777" w:rsidR="004D60E3" w:rsidRPr="00D60FFD" w:rsidRDefault="004D60E3" w:rsidP="008A3ADA">
            <w:pPr>
              <w:pStyle w:val="afffffb"/>
            </w:pPr>
            <w:r w:rsidRPr="00D60FFD">
              <w:t>一般排放口</w:t>
            </w:r>
          </w:p>
        </w:tc>
      </w:tr>
      <w:tr w:rsidR="004D60E3" w:rsidRPr="00D60FFD" w14:paraId="1CE561B4" w14:textId="77777777" w:rsidTr="008A3ADA">
        <w:trPr>
          <w:trHeight w:val="20"/>
        </w:trPr>
        <w:tc>
          <w:tcPr>
            <w:tcW w:w="434" w:type="pct"/>
            <w:vAlign w:val="center"/>
            <w:hideMark/>
          </w:tcPr>
          <w:p w14:paraId="453B5560" w14:textId="77777777" w:rsidR="004D60E3" w:rsidRPr="00D60FFD" w:rsidRDefault="004D60E3" w:rsidP="008A3ADA">
            <w:pPr>
              <w:pStyle w:val="afffffb"/>
            </w:pPr>
            <w:r w:rsidRPr="00D60FFD">
              <w:rPr>
                <w:rFonts w:hint="eastAsia"/>
              </w:rPr>
              <w:t>1</w:t>
            </w:r>
          </w:p>
        </w:tc>
        <w:tc>
          <w:tcPr>
            <w:tcW w:w="634" w:type="pct"/>
            <w:vMerge w:val="restart"/>
            <w:vAlign w:val="center"/>
            <w:hideMark/>
          </w:tcPr>
          <w:p w14:paraId="104710AE" w14:textId="77777777" w:rsidR="004D60E3" w:rsidRPr="00D60FFD" w:rsidRDefault="004D60E3" w:rsidP="008A3ADA">
            <w:pPr>
              <w:pStyle w:val="afffffb"/>
            </w:pPr>
            <w:r w:rsidRPr="00D60FFD">
              <w:rPr>
                <w:rFonts w:hint="eastAsia"/>
              </w:rPr>
              <w:t>D</w:t>
            </w:r>
            <w:r w:rsidRPr="00D60FFD">
              <w:t>A002</w:t>
            </w:r>
          </w:p>
        </w:tc>
        <w:tc>
          <w:tcPr>
            <w:tcW w:w="1042" w:type="pct"/>
            <w:vAlign w:val="center"/>
          </w:tcPr>
          <w:p w14:paraId="11579DA8" w14:textId="77777777" w:rsidR="004D60E3" w:rsidRPr="00D60FFD" w:rsidRDefault="004D60E3" w:rsidP="008A3ADA">
            <w:pPr>
              <w:pStyle w:val="afffffb"/>
              <w:rPr>
                <w:szCs w:val="18"/>
              </w:rPr>
            </w:pPr>
            <w:r w:rsidRPr="00D60FFD">
              <w:rPr>
                <w:rFonts w:hint="eastAsia"/>
                <w:szCs w:val="18"/>
              </w:rPr>
              <w:t>粉尘</w:t>
            </w:r>
          </w:p>
        </w:tc>
        <w:tc>
          <w:tcPr>
            <w:tcW w:w="850" w:type="pct"/>
            <w:vAlign w:val="center"/>
          </w:tcPr>
          <w:p w14:paraId="69480394" w14:textId="77777777" w:rsidR="004D60E3" w:rsidRPr="00D60FFD" w:rsidRDefault="004D60E3" w:rsidP="008A3ADA">
            <w:pPr>
              <w:pStyle w:val="afffffb"/>
            </w:pPr>
            <w:r w:rsidRPr="00D60FFD">
              <w:rPr>
                <w:rFonts w:hint="eastAsia"/>
              </w:rPr>
              <w:t>9.8798</w:t>
            </w:r>
          </w:p>
        </w:tc>
        <w:tc>
          <w:tcPr>
            <w:tcW w:w="1143" w:type="pct"/>
            <w:vAlign w:val="center"/>
          </w:tcPr>
          <w:p w14:paraId="0ABE44E6" w14:textId="77777777" w:rsidR="004D60E3" w:rsidRPr="00D60FFD" w:rsidRDefault="004D60E3" w:rsidP="008A3ADA">
            <w:pPr>
              <w:pStyle w:val="afffffb"/>
            </w:pPr>
            <w:r w:rsidRPr="00D60FFD">
              <w:rPr>
                <w:rFonts w:hint="eastAsia"/>
              </w:rPr>
              <w:t>0.2075</w:t>
            </w:r>
          </w:p>
        </w:tc>
        <w:tc>
          <w:tcPr>
            <w:tcW w:w="897" w:type="pct"/>
            <w:vAlign w:val="center"/>
          </w:tcPr>
          <w:p w14:paraId="4065CFE5" w14:textId="77777777" w:rsidR="004D60E3" w:rsidRPr="00D60FFD" w:rsidRDefault="004D60E3" w:rsidP="008A3ADA">
            <w:pPr>
              <w:pStyle w:val="afffffb"/>
            </w:pPr>
            <w:r w:rsidRPr="00D60FFD">
              <w:rPr>
                <w:rFonts w:hint="eastAsia"/>
              </w:rPr>
              <w:t>1.4938</w:t>
            </w:r>
          </w:p>
        </w:tc>
      </w:tr>
      <w:tr w:rsidR="004D60E3" w:rsidRPr="00D60FFD" w14:paraId="2AC5754C" w14:textId="77777777" w:rsidTr="008A3ADA">
        <w:trPr>
          <w:trHeight w:val="20"/>
        </w:trPr>
        <w:tc>
          <w:tcPr>
            <w:tcW w:w="434" w:type="pct"/>
            <w:vAlign w:val="center"/>
          </w:tcPr>
          <w:p w14:paraId="26E2043E" w14:textId="77777777" w:rsidR="004D60E3" w:rsidRPr="00D60FFD" w:rsidRDefault="004D60E3" w:rsidP="008A3ADA">
            <w:pPr>
              <w:pStyle w:val="afffffb"/>
            </w:pPr>
            <w:r w:rsidRPr="00D60FFD">
              <w:rPr>
                <w:rFonts w:hint="eastAsia"/>
              </w:rPr>
              <w:t>2</w:t>
            </w:r>
          </w:p>
        </w:tc>
        <w:tc>
          <w:tcPr>
            <w:tcW w:w="634" w:type="pct"/>
            <w:vMerge/>
            <w:vAlign w:val="center"/>
          </w:tcPr>
          <w:p w14:paraId="47C98DCC" w14:textId="77777777" w:rsidR="004D60E3" w:rsidRPr="00D60FFD" w:rsidRDefault="004D60E3" w:rsidP="008A3ADA">
            <w:pPr>
              <w:pStyle w:val="afffffb"/>
            </w:pPr>
          </w:p>
        </w:tc>
        <w:tc>
          <w:tcPr>
            <w:tcW w:w="1042" w:type="pct"/>
            <w:vAlign w:val="center"/>
          </w:tcPr>
          <w:p w14:paraId="1A51ABB2" w14:textId="77777777" w:rsidR="004D60E3" w:rsidRPr="00D60FFD" w:rsidRDefault="004D60E3" w:rsidP="008A3ADA">
            <w:pPr>
              <w:pStyle w:val="afffffb"/>
              <w:rPr>
                <w:szCs w:val="18"/>
              </w:rPr>
            </w:pPr>
            <w:r w:rsidRPr="00D60FFD">
              <w:rPr>
                <w:szCs w:val="18"/>
              </w:rPr>
              <w:t>NH</w:t>
            </w:r>
            <w:r w:rsidRPr="00D60FFD">
              <w:rPr>
                <w:szCs w:val="18"/>
                <w:vertAlign w:val="subscript"/>
              </w:rPr>
              <w:t>3</w:t>
            </w:r>
          </w:p>
        </w:tc>
        <w:tc>
          <w:tcPr>
            <w:tcW w:w="850" w:type="pct"/>
            <w:vAlign w:val="center"/>
          </w:tcPr>
          <w:p w14:paraId="4A34844F" w14:textId="77777777" w:rsidR="004D60E3" w:rsidRPr="00D60FFD" w:rsidRDefault="004D60E3" w:rsidP="008A3ADA">
            <w:pPr>
              <w:pStyle w:val="afffffb"/>
            </w:pPr>
            <w:r w:rsidRPr="00D60FFD">
              <w:rPr>
                <w:rFonts w:hint="eastAsia"/>
              </w:rPr>
              <w:t>5.9279</w:t>
            </w:r>
          </w:p>
        </w:tc>
        <w:tc>
          <w:tcPr>
            <w:tcW w:w="1143" w:type="pct"/>
            <w:vAlign w:val="center"/>
          </w:tcPr>
          <w:p w14:paraId="5BC4B0D3" w14:textId="77777777" w:rsidR="004D60E3" w:rsidRPr="00D60FFD" w:rsidRDefault="004D60E3" w:rsidP="008A3ADA">
            <w:pPr>
              <w:pStyle w:val="afffffb"/>
            </w:pPr>
            <w:r w:rsidRPr="00D60FFD">
              <w:rPr>
                <w:rFonts w:hint="eastAsia"/>
              </w:rPr>
              <w:t>0.1245</w:t>
            </w:r>
          </w:p>
        </w:tc>
        <w:tc>
          <w:tcPr>
            <w:tcW w:w="897" w:type="pct"/>
            <w:vAlign w:val="center"/>
          </w:tcPr>
          <w:p w14:paraId="23C07E99" w14:textId="77777777" w:rsidR="004D60E3" w:rsidRPr="00D60FFD" w:rsidRDefault="004D60E3" w:rsidP="008A3ADA">
            <w:pPr>
              <w:pStyle w:val="afffffb"/>
            </w:pPr>
            <w:r w:rsidRPr="00D60FFD">
              <w:rPr>
                <w:rFonts w:hint="eastAsia"/>
              </w:rPr>
              <w:t>0.8963</w:t>
            </w:r>
          </w:p>
        </w:tc>
      </w:tr>
      <w:tr w:rsidR="004D60E3" w:rsidRPr="00D60FFD" w14:paraId="4E3F4553" w14:textId="77777777" w:rsidTr="008A3ADA">
        <w:trPr>
          <w:trHeight w:val="20"/>
        </w:trPr>
        <w:tc>
          <w:tcPr>
            <w:tcW w:w="434" w:type="pct"/>
            <w:vAlign w:val="center"/>
          </w:tcPr>
          <w:p w14:paraId="7431A38C" w14:textId="77777777" w:rsidR="004D60E3" w:rsidRPr="00D60FFD" w:rsidRDefault="004D60E3" w:rsidP="008A3ADA">
            <w:pPr>
              <w:pStyle w:val="afffffb"/>
            </w:pPr>
            <w:r w:rsidRPr="00D60FFD">
              <w:t>3</w:t>
            </w:r>
          </w:p>
        </w:tc>
        <w:tc>
          <w:tcPr>
            <w:tcW w:w="634" w:type="pct"/>
            <w:vMerge/>
            <w:vAlign w:val="center"/>
          </w:tcPr>
          <w:p w14:paraId="2F5C21E1" w14:textId="77777777" w:rsidR="004D60E3" w:rsidRPr="00D60FFD" w:rsidRDefault="004D60E3" w:rsidP="008A3ADA">
            <w:pPr>
              <w:pStyle w:val="afffffb"/>
            </w:pPr>
          </w:p>
        </w:tc>
        <w:tc>
          <w:tcPr>
            <w:tcW w:w="1042" w:type="pct"/>
            <w:vAlign w:val="center"/>
          </w:tcPr>
          <w:p w14:paraId="7C8C7D7E" w14:textId="77777777" w:rsidR="004D60E3" w:rsidRPr="00D60FFD" w:rsidRDefault="004D60E3" w:rsidP="008A3ADA">
            <w:pPr>
              <w:pStyle w:val="afffffb"/>
              <w:rPr>
                <w:szCs w:val="18"/>
              </w:rPr>
            </w:pPr>
            <w:r w:rsidRPr="00D60FFD">
              <w:rPr>
                <w:szCs w:val="18"/>
              </w:rPr>
              <w:t>H</w:t>
            </w:r>
            <w:r w:rsidRPr="00D60FFD">
              <w:rPr>
                <w:szCs w:val="18"/>
                <w:vertAlign w:val="subscript"/>
              </w:rPr>
              <w:t>2</w:t>
            </w:r>
            <w:r w:rsidRPr="00D60FFD">
              <w:rPr>
                <w:szCs w:val="18"/>
              </w:rPr>
              <w:t>S</w:t>
            </w:r>
          </w:p>
        </w:tc>
        <w:tc>
          <w:tcPr>
            <w:tcW w:w="850" w:type="pct"/>
            <w:vAlign w:val="center"/>
          </w:tcPr>
          <w:p w14:paraId="34B732ED" w14:textId="77777777" w:rsidR="004D60E3" w:rsidRPr="00D60FFD" w:rsidRDefault="004D60E3" w:rsidP="008A3ADA">
            <w:pPr>
              <w:pStyle w:val="afffffb"/>
            </w:pPr>
            <w:r w:rsidRPr="00D60FFD">
              <w:rPr>
                <w:rFonts w:hint="eastAsia"/>
              </w:rPr>
              <w:t>0.1976</w:t>
            </w:r>
          </w:p>
        </w:tc>
        <w:tc>
          <w:tcPr>
            <w:tcW w:w="1143" w:type="pct"/>
            <w:vAlign w:val="center"/>
          </w:tcPr>
          <w:p w14:paraId="73297427" w14:textId="77777777" w:rsidR="004D60E3" w:rsidRPr="00D60FFD" w:rsidRDefault="004D60E3" w:rsidP="008A3ADA">
            <w:pPr>
              <w:pStyle w:val="afffffb"/>
            </w:pPr>
            <w:r w:rsidRPr="00D60FFD">
              <w:rPr>
                <w:rFonts w:hint="eastAsia"/>
              </w:rPr>
              <w:t>0.0041</w:t>
            </w:r>
          </w:p>
        </w:tc>
        <w:tc>
          <w:tcPr>
            <w:tcW w:w="897" w:type="pct"/>
            <w:vAlign w:val="center"/>
          </w:tcPr>
          <w:p w14:paraId="1859F601" w14:textId="77777777" w:rsidR="004D60E3" w:rsidRPr="00D60FFD" w:rsidRDefault="004D60E3" w:rsidP="008A3ADA">
            <w:pPr>
              <w:pStyle w:val="afffffb"/>
            </w:pPr>
            <w:r w:rsidRPr="00D60FFD">
              <w:rPr>
                <w:rFonts w:hint="eastAsia"/>
              </w:rPr>
              <w:t>0.0299</w:t>
            </w:r>
          </w:p>
        </w:tc>
      </w:tr>
      <w:tr w:rsidR="004D60E3" w:rsidRPr="00D60FFD" w14:paraId="6F818891" w14:textId="77777777" w:rsidTr="008A3ADA">
        <w:trPr>
          <w:trHeight w:val="20"/>
        </w:trPr>
        <w:tc>
          <w:tcPr>
            <w:tcW w:w="434" w:type="pct"/>
            <w:vAlign w:val="center"/>
          </w:tcPr>
          <w:p w14:paraId="6C536D7F" w14:textId="77777777" w:rsidR="004D60E3" w:rsidRPr="00D60FFD" w:rsidRDefault="004D60E3" w:rsidP="008A3ADA">
            <w:pPr>
              <w:pStyle w:val="afffffb"/>
            </w:pPr>
            <w:r w:rsidRPr="00D60FFD">
              <w:t>4</w:t>
            </w:r>
          </w:p>
        </w:tc>
        <w:tc>
          <w:tcPr>
            <w:tcW w:w="634" w:type="pct"/>
            <w:vMerge/>
            <w:vAlign w:val="center"/>
          </w:tcPr>
          <w:p w14:paraId="579C9400" w14:textId="77777777" w:rsidR="004D60E3" w:rsidRPr="00D60FFD" w:rsidRDefault="004D60E3" w:rsidP="008A3ADA">
            <w:pPr>
              <w:pStyle w:val="afffffb"/>
            </w:pPr>
          </w:p>
        </w:tc>
        <w:tc>
          <w:tcPr>
            <w:tcW w:w="1042" w:type="pct"/>
            <w:vAlign w:val="center"/>
          </w:tcPr>
          <w:p w14:paraId="2CE6AF60" w14:textId="77777777" w:rsidR="004D60E3" w:rsidRPr="00D60FFD" w:rsidRDefault="004D60E3" w:rsidP="008A3ADA">
            <w:pPr>
              <w:pStyle w:val="afffffb"/>
              <w:rPr>
                <w:szCs w:val="18"/>
              </w:rPr>
            </w:pPr>
            <w:r w:rsidRPr="00D60FFD">
              <w:rPr>
                <w:rFonts w:hint="eastAsia"/>
                <w:szCs w:val="18"/>
              </w:rPr>
              <w:t>VOCs</w:t>
            </w:r>
          </w:p>
        </w:tc>
        <w:tc>
          <w:tcPr>
            <w:tcW w:w="850" w:type="pct"/>
            <w:vAlign w:val="center"/>
          </w:tcPr>
          <w:p w14:paraId="28E2B484" w14:textId="77777777" w:rsidR="004D60E3" w:rsidRPr="00D60FFD" w:rsidRDefault="004D60E3" w:rsidP="008A3ADA">
            <w:pPr>
              <w:pStyle w:val="afffffb"/>
            </w:pPr>
            <w:r w:rsidRPr="00D60FFD">
              <w:rPr>
                <w:rFonts w:hint="eastAsia"/>
              </w:rPr>
              <w:t>0.1885</w:t>
            </w:r>
          </w:p>
        </w:tc>
        <w:tc>
          <w:tcPr>
            <w:tcW w:w="1143" w:type="pct"/>
            <w:vAlign w:val="center"/>
          </w:tcPr>
          <w:p w14:paraId="1C34001A" w14:textId="77777777" w:rsidR="004D60E3" w:rsidRPr="00D60FFD" w:rsidRDefault="004D60E3" w:rsidP="008A3ADA">
            <w:pPr>
              <w:pStyle w:val="afffffb"/>
            </w:pPr>
            <w:r w:rsidRPr="00D60FFD">
              <w:rPr>
                <w:rFonts w:hint="eastAsia"/>
              </w:rPr>
              <w:t>0.004</w:t>
            </w:r>
          </w:p>
        </w:tc>
        <w:tc>
          <w:tcPr>
            <w:tcW w:w="897" w:type="pct"/>
            <w:vAlign w:val="center"/>
          </w:tcPr>
          <w:p w14:paraId="11F49840" w14:textId="77777777" w:rsidR="004D60E3" w:rsidRPr="00D60FFD" w:rsidRDefault="004D60E3" w:rsidP="008A3ADA">
            <w:pPr>
              <w:pStyle w:val="afffffb"/>
            </w:pPr>
            <w:r w:rsidRPr="00D60FFD">
              <w:rPr>
                <w:rFonts w:hint="eastAsia"/>
              </w:rPr>
              <w:t>0.0285</w:t>
            </w:r>
          </w:p>
        </w:tc>
      </w:tr>
      <w:tr w:rsidR="004D60E3" w:rsidRPr="00D60FFD" w14:paraId="7CADFCAA" w14:textId="77777777" w:rsidTr="008A3ADA">
        <w:trPr>
          <w:trHeight w:val="20"/>
        </w:trPr>
        <w:tc>
          <w:tcPr>
            <w:tcW w:w="434" w:type="pct"/>
            <w:vAlign w:val="center"/>
          </w:tcPr>
          <w:p w14:paraId="57612127" w14:textId="77777777" w:rsidR="004D60E3" w:rsidRPr="00D60FFD" w:rsidRDefault="004D60E3" w:rsidP="008A3ADA">
            <w:pPr>
              <w:pStyle w:val="afffffb"/>
            </w:pPr>
            <w:r w:rsidRPr="00D60FFD">
              <w:rPr>
                <w:rFonts w:hint="eastAsia"/>
              </w:rPr>
              <w:t>5</w:t>
            </w:r>
          </w:p>
        </w:tc>
        <w:tc>
          <w:tcPr>
            <w:tcW w:w="634" w:type="pct"/>
            <w:vMerge w:val="restart"/>
            <w:vAlign w:val="center"/>
          </w:tcPr>
          <w:p w14:paraId="4441C662" w14:textId="77777777" w:rsidR="004D60E3" w:rsidRPr="00D60FFD" w:rsidRDefault="004D60E3" w:rsidP="008A3ADA">
            <w:pPr>
              <w:pStyle w:val="afffffb"/>
            </w:pPr>
            <w:r w:rsidRPr="00D60FFD">
              <w:t>DA003</w:t>
            </w:r>
          </w:p>
        </w:tc>
        <w:tc>
          <w:tcPr>
            <w:tcW w:w="1042" w:type="pct"/>
            <w:vAlign w:val="center"/>
          </w:tcPr>
          <w:p w14:paraId="2A64890D" w14:textId="77777777" w:rsidR="004D60E3" w:rsidRPr="00D60FFD" w:rsidRDefault="004D60E3" w:rsidP="008A3ADA">
            <w:pPr>
              <w:pStyle w:val="afffffb"/>
              <w:rPr>
                <w:szCs w:val="18"/>
              </w:rPr>
            </w:pPr>
            <w:r w:rsidRPr="00D60FFD">
              <w:rPr>
                <w:szCs w:val="18"/>
              </w:rPr>
              <w:t>NH</w:t>
            </w:r>
            <w:r w:rsidRPr="00D60FFD">
              <w:rPr>
                <w:szCs w:val="18"/>
                <w:vertAlign w:val="subscript"/>
              </w:rPr>
              <w:t>3</w:t>
            </w:r>
          </w:p>
        </w:tc>
        <w:tc>
          <w:tcPr>
            <w:tcW w:w="850" w:type="pct"/>
            <w:vAlign w:val="center"/>
          </w:tcPr>
          <w:p w14:paraId="6DEA7D54" w14:textId="77777777" w:rsidR="004D60E3" w:rsidRPr="00D60FFD" w:rsidRDefault="004D60E3" w:rsidP="008A3ADA">
            <w:pPr>
              <w:pStyle w:val="afffffb"/>
            </w:pPr>
            <w:r w:rsidRPr="00D60FFD">
              <w:rPr>
                <w:rFonts w:hint="eastAsia"/>
              </w:rPr>
              <w:t>0.1467</w:t>
            </w:r>
          </w:p>
        </w:tc>
        <w:tc>
          <w:tcPr>
            <w:tcW w:w="1143" w:type="pct"/>
            <w:vAlign w:val="center"/>
          </w:tcPr>
          <w:p w14:paraId="57D6F5E7" w14:textId="77777777" w:rsidR="004D60E3" w:rsidRPr="00D60FFD" w:rsidRDefault="004D60E3" w:rsidP="008A3ADA">
            <w:pPr>
              <w:pStyle w:val="afffffb"/>
            </w:pPr>
            <w:r w:rsidRPr="00D60FFD">
              <w:rPr>
                <w:rFonts w:hint="eastAsia"/>
              </w:rPr>
              <w:t>0.0123</w:t>
            </w:r>
          </w:p>
        </w:tc>
        <w:tc>
          <w:tcPr>
            <w:tcW w:w="897" w:type="pct"/>
            <w:vAlign w:val="center"/>
          </w:tcPr>
          <w:p w14:paraId="6CA47874" w14:textId="77777777" w:rsidR="004D60E3" w:rsidRPr="00D60FFD" w:rsidRDefault="004D60E3" w:rsidP="008A3ADA">
            <w:pPr>
              <w:pStyle w:val="afffffb"/>
            </w:pPr>
            <w:r w:rsidRPr="00D60FFD">
              <w:rPr>
                <w:rFonts w:hint="eastAsia"/>
              </w:rPr>
              <w:t>0.0887</w:t>
            </w:r>
          </w:p>
        </w:tc>
      </w:tr>
      <w:tr w:rsidR="004D60E3" w:rsidRPr="00D60FFD" w14:paraId="5DEC9274" w14:textId="77777777" w:rsidTr="008A3ADA">
        <w:trPr>
          <w:trHeight w:val="20"/>
        </w:trPr>
        <w:tc>
          <w:tcPr>
            <w:tcW w:w="434" w:type="pct"/>
            <w:vAlign w:val="center"/>
          </w:tcPr>
          <w:p w14:paraId="39C2EFC8" w14:textId="77777777" w:rsidR="004D60E3" w:rsidRPr="00D60FFD" w:rsidRDefault="004D60E3" w:rsidP="008A3ADA">
            <w:pPr>
              <w:pStyle w:val="afffffb"/>
            </w:pPr>
            <w:r w:rsidRPr="00D60FFD">
              <w:rPr>
                <w:rFonts w:hint="eastAsia"/>
              </w:rPr>
              <w:t>6</w:t>
            </w:r>
          </w:p>
        </w:tc>
        <w:tc>
          <w:tcPr>
            <w:tcW w:w="634" w:type="pct"/>
            <w:vMerge/>
            <w:vAlign w:val="center"/>
          </w:tcPr>
          <w:p w14:paraId="0675A666" w14:textId="77777777" w:rsidR="004D60E3" w:rsidRPr="00D60FFD" w:rsidRDefault="004D60E3" w:rsidP="008A3ADA">
            <w:pPr>
              <w:pStyle w:val="afffffb"/>
            </w:pPr>
          </w:p>
        </w:tc>
        <w:tc>
          <w:tcPr>
            <w:tcW w:w="1042" w:type="pct"/>
            <w:vAlign w:val="center"/>
          </w:tcPr>
          <w:p w14:paraId="6A7D4941" w14:textId="77777777" w:rsidR="004D60E3" w:rsidRPr="00D60FFD" w:rsidRDefault="004D60E3" w:rsidP="008A3ADA">
            <w:pPr>
              <w:pStyle w:val="afffffb"/>
              <w:rPr>
                <w:szCs w:val="18"/>
              </w:rPr>
            </w:pPr>
            <w:r w:rsidRPr="00D60FFD">
              <w:rPr>
                <w:szCs w:val="18"/>
              </w:rPr>
              <w:t>H</w:t>
            </w:r>
            <w:r w:rsidRPr="00D60FFD">
              <w:rPr>
                <w:szCs w:val="18"/>
                <w:vertAlign w:val="subscript"/>
              </w:rPr>
              <w:t>2</w:t>
            </w:r>
            <w:r w:rsidRPr="00D60FFD">
              <w:rPr>
                <w:szCs w:val="18"/>
              </w:rPr>
              <w:t>S</w:t>
            </w:r>
          </w:p>
        </w:tc>
        <w:tc>
          <w:tcPr>
            <w:tcW w:w="850" w:type="pct"/>
            <w:vAlign w:val="center"/>
          </w:tcPr>
          <w:p w14:paraId="63703746" w14:textId="77777777" w:rsidR="004D60E3" w:rsidRPr="00D60FFD" w:rsidRDefault="004D60E3" w:rsidP="008A3ADA">
            <w:pPr>
              <w:pStyle w:val="afffffb"/>
            </w:pPr>
            <w:r w:rsidRPr="00D60FFD">
              <w:rPr>
                <w:rFonts w:hint="eastAsia"/>
              </w:rPr>
              <w:t>0.0049</w:t>
            </w:r>
          </w:p>
        </w:tc>
        <w:tc>
          <w:tcPr>
            <w:tcW w:w="1143" w:type="pct"/>
            <w:vAlign w:val="center"/>
          </w:tcPr>
          <w:p w14:paraId="63057183" w14:textId="77777777" w:rsidR="004D60E3" w:rsidRPr="00D60FFD" w:rsidRDefault="004D60E3" w:rsidP="008A3ADA">
            <w:pPr>
              <w:pStyle w:val="afffffb"/>
            </w:pPr>
            <w:r w:rsidRPr="00D60FFD">
              <w:rPr>
                <w:rFonts w:hint="eastAsia"/>
              </w:rPr>
              <w:t>0.0004</w:t>
            </w:r>
          </w:p>
        </w:tc>
        <w:tc>
          <w:tcPr>
            <w:tcW w:w="897" w:type="pct"/>
            <w:vAlign w:val="center"/>
          </w:tcPr>
          <w:p w14:paraId="62E09CCF" w14:textId="77777777" w:rsidR="004D60E3" w:rsidRPr="00D60FFD" w:rsidRDefault="004D60E3" w:rsidP="008A3ADA">
            <w:pPr>
              <w:pStyle w:val="afffffb"/>
            </w:pPr>
            <w:r w:rsidRPr="00D60FFD">
              <w:rPr>
                <w:rFonts w:hint="eastAsia"/>
              </w:rPr>
              <w:t>0.003</w:t>
            </w:r>
          </w:p>
        </w:tc>
      </w:tr>
      <w:tr w:rsidR="004D60E3" w:rsidRPr="00D60FFD" w14:paraId="334F8A9D" w14:textId="77777777" w:rsidTr="008A3ADA">
        <w:trPr>
          <w:trHeight w:val="20"/>
        </w:trPr>
        <w:tc>
          <w:tcPr>
            <w:tcW w:w="434" w:type="pct"/>
            <w:vAlign w:val="center"/>
          </w:tcPr>
          <w:p w14:paraId="57BB6380" w14:textId="77777777" w:rsidR="004D60E3" w:rsidRPr="00D60FFD" w:rsidRDefault="004D60E3" w:rsidP="008A3ADA">
            <w:pPr>
              <w:pStyle w:val="afffffb"/>
            </w:pPr>
            <w:r w:rsidRPr="00D60FFD">
              <w:rPr>
                <w:rFonts w:hint="eastAsia"/>
              </w:rPr>
              <w:t>7</w:t>
            </w:r>
          </w:p>
        </w:tc>
        <w:tc>
          <w:tcPr>
            <w:tcW w:w="634" w:type="pct"/>
            <w:vMerge/>
            <w:vAlign w:val="center"/>
          </w:tcPr>
          <w:p w14:paraId="4AE50CE7" w14:textId="77777777" w:rsidR="004D60E3" w:rsidRPr="00D60FFD" w:rsidRDefault="004D60E3" w:rsidP="008A3ADA">
            <w:pPr>
              <w:pStyle w:val="afffffb"/>
            </w:pPr>
          </w:p>
        </w:tc>
        <w:tc>
          <w:tcPr>
            <w:tcW w:w="1042" w:type="pct"/>
            <w:vAlign w:val="center"/>
          </w:tcPr>
          <w:p w14:paraId="502CC6DE" w14:textId="77777777" w:rsidR="004D60E3" w:rsidRPr="00D60FFD" w:rsidRDefault="004D60E3" w:rsidP="008A3ADA">
            <w:pPr>
              <w:pStyle w:val="afffffb"/>
              <w:rPr>
                <w:szCs w:val="18"/>
              </w:rPr>
            </w:pPr>
            <w:r w:rsidRPr="00D60FFD">
              <w:rPr>
                <w:rFonts w:hint="eastAsia"/>
                <w:szCs w:val="18"/>
              </w:rPr>
              <w:t>VOCs</w:t>
            </w:r>
          </w:p>
        </w:tc>
        <w:tc>
          <w:tcPr>
            <w:tcW w:w="850" w:type="pct"/>
            <w:vAlign w:val="center"/>
          </w:tcPr>
          <w:p w14:paraId="60D62164" w14:textId="77777777" w:rsidR="004D60E3" w:rsidRPr="00D60FFD" w:rsidRDefault="004D60E3" w:rsidP="008A3ADA">
            <w:pPr>
              <w:pStyle w:val="afffffb"/>
            </w:pPr>
            <w:r w:rsidRPr="00D60FFD">
              <w:rPr>
                <w:rFonts w:hint="eastAsia"/>
              </w:rPr>
              <w:t>0.0049</w:t>
            </w:r>
          </w:p>
        </w:tc>
        <w:tc>
          <w:tcPr>
            <w:tcW w:w="1143" w:type="pct"/>
            <w:vAlign w:val="center"/>
          </w:tcPr>
          <w:p w14:paraId="11CBE501" w14:textId="77777777" w:rsidR="004D60E3" w:rsidRPr="00D60FFD" w:rsidRDefault="004D60E3" w:rsidP="008A3ADA">
            <w:pPr>
              <w:pStyle w:val="afffffb"/>
            </w:pPr>
            <w:r w:rsidRPr="00D60FFD">
              <w:rPr>
                <w:rFonts w:hint="eastAsia"/>
              </w:rPr>
              <w:t>0.0004</w:t>
            </w:r>
          </w:p>
        </w:tc>
        <w:tc>
          <w:tcPr>
            <w:tcW w:w="897" w:type="pct"/>
            <w:vAlign w:val="center"/>
          </w:tcPr>
          <w:p w14:paraId="561D0B83" w14:textId="77777777" w:rsidR="004D60E3" w:rsidRPr="00D60FFD" w:rsidRDefault="004D60E3" w:rsidP="008A3ADA">
            <w:pPr>
              <w:pStyle w:val="afffffb"/>
            </w:pPr>
            <w:r w:rsidRPr="00D60FFD">
              <w:rPr>
                <w:rFonts w:hint="eastAsia"/>
              </w:rPr>
              <w:t>0.003</w:t>
            </w:r>
          </w:p>
        </w:tc>
      </w:tr>
      <w:tr w:rsidR="004D60E3" w:rsidRPr="00D60FFD" w14:paraId="407CD1A3" w14:textId="77777777" w:rsidTr="008A3ADA">
        <w:trPr>
          <w:trHeight w:val="20"/>
        </w:trPr>
        <w:tc>
          <w:tcPr>
            <w:tcW w:w="434" w:type="pct"/>
            <w:vAlign w:val="center"/>
          </w:tcPr>
          <w:p w14:paraId="0D8583B4" w14:textId="77777777" w:rsidR="004D60E3" w:rsidRPr="00D60FFD" w:rsidRDefault="004D60E3" w:rsidP="008A3ADA">
            <w:pPr>
              <w:pStyle w:val="afffffb"/>
            </w:pPr>
            <w:r w:rsidRPr="00D60FFD">
              <w:rPr>
                <w:rFonts w:hint="eastAsia"/>
              </w:rPr>
              <w:t>8</w:t>
            </w:r>
          </w:p>
        </w:tc>
        <w:tc>
          <w:tcPr>
            <w:tcW w:w="634" w:type="pct"/>
            <w:vMerge w:val="restart"/>
            <w:vAlign w:val="center"/>
          </w:tcPr>
          <w:p w14:paraId="561A3BA0" w14:textId="77777777" w:rsidR="004D60E3" w:rsidRPr="00D60FFD" w:rsidRDefault="004D60E3" w:rsidP="008A3ADA">
            <w:pPr>
              <w:pStyle w:val="afffffb"/>
            </w:pPr>
            <w:r w:rsidRPr="00D60FFD">
              <w:rPr>
                <w:rFonts w:hint="eastAsia"/>
              </w:rPr>
              <w:t>D</w:t>
            </w:r>
            <w:r w:rsidRPr="00D60FFD">
              <w:t>A004</w:t>
            </w:r>
          </w:p>
        </w:tc>
        <w:tc>
          <w:tcPr>
            <w:tcW w:w="1042" w:type="pct"/>
            <w:vAlign w:val="center"/>
          </w:tcPr>
          <w:p w14:paraId="476E3B8C" w14:textId="77777777" w:rsidR="004D60E3" w:rsidRPr="00D60FFD" w:rsidRDefault="004D60E3" w:rsidP="008A3ADA">
            <w:pPr>
              <w:pStyle w:val="afffffb"/>
            </w:pPr>
            <w:r w:rsidRPr="00D60FFD">
              <w:rPr>
                <w:rFonts w:hint="eastAsia"/>
              </w:rPr>
              <w:t>粉尘</w:t>
            </w:r>
          </w:p>
        </w:tc>
        <w:tc>
          <w:tcPr>
            <w:tcW w:w="850" w:type="pct"/>
            <w:vAlign w:val="center"/>
          </w:tcPr>
          <w:p w14:paraId="6AEF3C34" w14:textId="77777777" w:rsidR="004D60E3" w:rsidRPr="00D60FFD" w:rsidRDefault="004D60E3" w:rsidP="008A3ADA">
            <w:pPr>
              <w:pStyle w:val="afffffb"/>
            </w:pPr>
            <w:r w:rsidRPr="00D60FFD">
              <w:rPr>
                <w:rFonts w:hint="eastAsia"/>
              </w:rPr>
              <w:t>1.649</w:t>
            </w:r>
          </w:p>
        </w:tc>
        <w:tc>
          <w:tcPr>
            <w:tcW w:w="1143" w:type="pct"/>
            <w:vAlign w:val="center"/>
          </w:tcPr>
          <w:p w14:paraId="76E588A1" w14:textId="77777777" w:rsidR="004D60E3" w:rsidRPr="00D60FFD" w:rsidRDefault="004D60E3" w:rsidP="008A3ADA">
            <w:pPr>
              <w:pStyle w:val="afffffb"/>
            </w:pPr>
            <w:r w:rsidRPr="00D60FFD">
              <w:rPr>
                <w:rFonts w:hint="eastAsia"/>
              </w:rPr>
              <w:t>0.099</w:t>
            </w:r>
          </w:p>
        </w:tc>
        <w:tc>
          <w:tcPr>
            <w:tcW w:w="897" w:type="pct"/>
            <w:vAlign w:val="center"/>
          </w:tcPr>
          <w:p w14:paraId="5EB77E80" w14:textId="77777777" w:rsidR="004D60E3" w:rsidRPr="00D60FFD" w:rsidRDefault="004D60E3" w:rsidP="008A3ADA">
            <w:pPr>
              <w:pStyle w:val="afffffb"/>
            </w:pPr>
            <w:r w:rsidRPr="00D60FFD">
              <w:rPr>
                <w:rFonts w:hint="eastAsia"/>
              </w:rPr>
              <w:t>0.713</w:t>
            </w:r>
          </w:p>
        </w:tc>
      </w:tr>
      <w:tr w:rsidR="004D60E3" w:rsidRPr="00D60FFD" w14:paraId="290BAC2A" w14:textId="77777777" w:rsidTr="008A3ADA">
        <w:trPr>
          <w:trHeight w:val="20"/>
        </w:trPr>
        <w:tc>
          <w:tcPr>
            <w:tcW w:w="434" w:type="pct"/>
            <w:vAlign w:val="center"/>
          </w:tcPr>
          <w:p w14:paraId="0F832B97" w14:textId="77777777" w:rsidR="004D60E3" w:rsidRPr="00D60FFD" w:rsidRDefault="004D60E3" w:rsidP="008A3ADA">
            <w:pPr>
              <w:pStyle w:val="afffffb"/>
            </w:pPr>
            <w:r w:rsidRPr="00D60FFD">
              <w:rPr>
                <w:rFonts w:hint="eastAsia"/>
              </w:rPr>
              <w:t>9</w:t>
            </w:r>
          </w:p>
        </w:tc>
        <w:tc>
          <w:tcPr>
            <w:tcW w:w="634" w:type="pct"/>
            <w:vMerge/>
            <w:vAlign w:val="center"/>
          </w:tcPr>
          <w:p w14:paraId="362BFD5F" w14:textId="77777777" w:rsidR="004D60E3" w:rsidRPr="00D60FFD" w:rsidRDefault="004D60E3" w:rsidP="008A3ADA">
            <w:pPr>
              <w:pStyle w:val="afffffb"/>
            </w:pPr>
          </w:p>
        </w:tc>
        <w:tc>
          <w:tcPr>
            <w:tcW w:w="1042" w:type="pct"/>
            <w:vAlign w:val="center"/>
          </w:tcPr>
          <w:p w14:paraId="50A40438" w14:textId="77777777" w:rsidR="004D60E3" w:rsidRPr="00D60FFD" w:rsidRDefault="004D60E3" w:rsidP="008A3ADA">
            <w:pPr>
              <w:pStyle w:val="afffffb"/>
            </w:pPr>
            <w:r w:rsidRPr="00D60FFD">
              <w:t>NH</w:t>
            </w:r>
            <w:r w:rsidRPr="00D60FFD">
              <w:rPr>
                <w:vertAlign w:val="subscript"/>
              </w:rPr>
              <w:t>3</w:t>
            </w:r>
          </w:p>
        </w:tc>
        <w:tc>
          <w:tcPr>
            <w:tcW w:w="850" w:type="pct"/>
            <w:vAlign w:val="center"/>
          </w:tcPr>
          <w:p w14:paraId="3F42C8F6" w14:textId="77777777" w:rsidR="004D60E3" w:rsidRPr="00D60FFD" w:rsidRDefault="004D60E3" w:rsidP="008A3ADA">
            <w:pPr>
              <w:pStyle w:val="afffffb"/>
            </w:pPr>
            <w:r w:rsidRPr="00D60FFD">
              <w:rPr>
                <w:rFonts w:hint="eastAsia"/>
              </w:rPr>
              <w:t>1.732</w:t>
            </w:r>
          </w:p>
        </w:tc>
        <w:tc>
          <w:tcPr>
            <w:tcW w:w="1143" w:type="pct"/>
            <w:vAlign w:val="center"/>
          </w:tcPr>
          <w:p w14:paraId="00245F6F" w14:textId="77777777" w:rsidR="004D60E3" w:rsidRPr="00D60FFD" w:rsidRDefault="004D60E3" w:rsidP="008A3ADA">
            <w:pPr>
              <w:pStyle w:val="afffffb"/>
            </w:pPr>
            <w:r w:rsidRPr="00D60FFD">
              <w:rPr>
                <w:rFonts w:hint="eastAsia"/>
              </w:rPr>
              <w:t>0.104</w:t>
            </w:r>
          </w:p>
        </w:tc>
        <w:tc>
          <w:tcPr>
            <w:tcW w:w="897" w:type="pct"/>
            <w:vAlign w:val="center"/>
          </w:tcPr>
          <w:p w14:paraId="0E6DE58B" w14:textId="77777777" w:rsidR="004D60E3" w:rsidRPr="00D60FFD" w:rsidRDefault="004D60E3" w:rsidP="008A3ADA">
            <w:pPr>
              <w:pStyle w:val="afffffb"/>
            </w:pPr>
            <w:r w:rsidRPr="00D60FFD">
              <w:rPr>
                <w:rFonts w:hint="eastAsia"/>
              </w:rPr>
              <w:t>0.748</w:t>
            </w:r>
          </w:p>
        </w:tc>
      </w:tr>
      <w:tr w:rsidR="004D60E3" w:rsidRPr="00D60FFD" w14:paraId="197FCDBC" w14:textId="77777777" w:rsidTr="008A3ADA">
        <w:trPr>
          <w:trHeight w:val="20"/>
        </w:trPr>
        <w:tc>
          <w:tcPr>
            <w:tcW w:w="434" w:type="pct"/>
            <w:vAlign w:val="center"/>
          </w:tcPr>
          <w:p w14:paraId="3FD87E9D" w14:textId="77777777" w:rsidR="004D60E3" w:rsidRPr="00D60FFD" w:rsidRDefault="004D60E3" w:rsidP="008A3ADA">
            <w:pPr>
              <w:pStyle w:val="afffffb"/>
            </w:pPr>
            <w:r w:rsidRPr="00D60FFD">
              <w:rPr>
                <w:rFonts w:hint="eastAsia"/>
              </w:rPr>
              <w:t>1</w:t>
            </w:r>
            <w:r w:rsidRPr="00D60FFD">
              <w:t>0</w:t>
            </w:r>
          </w:p>
        </w:tc>
        <w:tc>
          <w:tcPr>
            <w:tcW w:w="634" w:type="pct"/>
            <w:vMerge/>
            <w:vAlign w:val="center"/>
          </w:tcPr>
          <w:p w14:paraId="6F7E114B" w14:textId="77777777" w:rsidR="004D60E3" w:rsidRPr="00D60FFD" w:rsidRDefault="004D60E3" w:rsidP="008A3ADA">
            <w:pPr>
              <w:pStyle w:val="afffffb"/>
            </w:pPr>
          </w:p>
        </w:tc>
        <w:tc>
          <w:tcPr>
            <w:tcW w:w="1042" w:type="pct"/>
            <w:vAlign w:val="center"/>
          </w:tcPr>
          <w:p w14:paraId="526A564B" w14:textId="77777777" w:rsidR="004D60E3" w:rsidRPr="00D60FFD" w:rsidRDefault="004D60E3" w:rsidP="008A3ADA">
            <w:pPr>
              <w:pStyle w:val="afffffb"/>
            </w:pPr>
            <w:r w:rsidRPr="00D60FFD">
              <w:t>H</w:t>
            </w:r>
            <w:r w:rsidRPr="00D60FFD">
              <w:rPr>
                <w:vertAlign w:val="subscript"/>
              </w:rPr>
              <w:t>2</w:t>
            </w:r>
            <w:r w:rsidRPr="00D60FFD">
              <w:t>S</w:t>
            </w:r>
          </w:p>
        </w:tc>
        <w:tc>
          <w:tcPr>
            <w:tcW w:w="850" w:type="pct"/>
            <w:vAlign w:val="center"/>
          </w:tcPr>
          <w:p w14:paraId="547D5263" w14:textId="77777777" w:rsidR="004D60E3" w:rsidRPr="00D60FFD" w:rsidRDefault="004D60E3" w:rsidP="008A3ADA">
            <w:pPr>
              <w:pStyle w:val="afffffb"/>
            </w:pPr>
            <w:r w:rsidRPr="00D60FFD">
              <w:rPr>
                <w:rFonts w:hint="eastAsia"/>
              </w:rPr>
              <w:t>0.056</w:t>
            </w:r>
          </w:p>
        </w:tc>
        <w:tc>
          <w:tcPr>
            <w:tcW w:w="1143" w:type="pct"/>
            <w:vAlign w:val="center"/>
          </w:tcPr>
          <w:p w14:paraId="66CE8351" w14:textId="77777777" w:rsidR="004D60E3" w:rsidRPr="00D60FFD" w:rsidRDefault="004D60E3" w:rsidP="008A3ADA">
            <w:pPr>
              <w:pStyle w:val="afffffb"/>
            </w:pPr>
            <w:r w:rsidRPr="00D60FFD">
              <w:rPr>
                <w:rFonts w:hint="eastAsia"/>
              </w:rPr>
              <w:t>0.003</w:t>
            </w:r>
          </w:p>
        </w:tc>
        <w:tc>
          <w:tcPr>
            <w:tcW w:w="897" w:type="pct"/>
            <w:vAlign w:val="center"/>
          </w:tcPr>
          <w:p w14:paraId="1B90B516" w14:textId="77777777" w:rsidR="004D60E3" w:rsidRPr="00D60FFD" w:rsidRDefault="004D60E3" w:rsidP="008A3ADA">
            <w:pPr>
              <w:pStyle w:val="afffffb"/>
            </w:pPr>
            <w:r w:rsidRPr="00D60FFD">
              <w:rPr>
                <w:rFonts w:hint="eastAsia"/>
              </w:rPr>
              <w:t>0.024</w:t>
            </w:r>
          </w:p>
        </w:tc>
      </w:tr>
      <w:tr w:rsidR="004D60E3" w:rsidRPr="00D60FFD" w14:paraId="37A96E83" w14:textId="77777777" w:rsidTr="008A3ADA">
        <w:trPr>
          <w:trHeight w:val="20"/>
        </w:trPr>
        <w:tc>
          <w:tcPr>
            <w:tcW w:w="434" w:type="pct"/>
            <w:vAlign w:val="center"/>
          </w:tcPr>
          <w:p w14:paraId="57045660" w14:textId="77777777" w:rsidR="004D60E3" w:rsidRPr="00D60FFD" w:rsidRDefault="004D60E3" w:rsidP="008A3ADA">
            <w:pPr>
              <w:pStyle w:val="afffffb"/>
            </w:pPr>
            <w:r w:rsidRPr="00D60FFD">
              <w:rPr>
                <w:rFonts w:hint="eastAsia"/>
              </w:rPr>
              <w:t>1</w:t>
            </w:r>
            <w:r w:rsidRPr="00D60FFD">
              <w:t>1</w:t>
            </w:r>
          </w:p>
        </w:tc>
        <w:tc>
          <w:tcPr>
            <w:tcW w:w="634" w:type="pct"/>
            <w:vMerge/>
            <w:vAlign w:val="center"/>
          </w:tcPr>
          <w:p w14:paraId="5C7279BD" w14:textId="77777777" w:rsidR="004D60E3" w:rsidRPr="00D60FFD" w:rsidRDefault="004D60E3" w:rsidP="008A3ADA">
            <w:pPr>
              <w:pStyle w:val="afffffb"/>
            </w:pPr>
          </w:p>
        </w:tc>
        <w:tc>
          <w:tcPr>
            <w:tcW w:w="1042" w:type="pct"/>
            <w:vAlign w:val="center"/>
          </w:tcPr>
          <w:p w14:paraId="2EB531D6" w14:textId="77777777" w:rsidR="004D60E3" w:rsidRPr="00D60FFD" w:rsidRDefault="004D60E3" w:rsidP="008A3ADA">
            <w:pPr>
              <w:pStyle w:val="afffffb"/>
            </w:pPr>
            <w:r w:rsidRPr="00D60FFD">
              <w:rPr>
                <w:rFonts w:hint="eastAsia"/>
              </w:rPr>
              <w:t>VOCs</w:t>
            </w:r>
          </w:p>
        </w:tc>
        <w:tc>
          <w:tcPr>
            <w:tcW w:w="850" w:type="pct"/>
            <w:vAlign w:val="center"/>
          </w:tcPr>
          <w:p w14:paraId="7845A0FA" w14:textId="77777777" w:rsidR="004D60E3" w:rsidRPr="00D60FFD" w:rsidRDefault="004D60E3" w:rsidP="008A3ADA">
            <w:pPr>
              <w:pStyle w:val="afffffb"/>
            </w:pPr>
            <w:r w:rsidRPr="00D60FFD">
              <w:rPr>
                <w:rFonts w:hint="eastAsia"/>
              </w:rPr>
              <w:t>0.051</w:t>
            </w:r>
          </w:p>
        </w:tc>
        <w:tc>
          <w:tcPr>
            <w:tcW w:w="1143" w:type="pct"/>
            <w:vAlign w:val="center"/>
          </w:tcPr>
          <w:p w14:paraId="223D868A" w14:textId="77777777" w:rsidR="004D60E3" w:rsidRPr="00D60FFD" w:rsidRDefault="004D60E3" w:rsidP="008A3ADA">
            <w:pPr>
              <w:pStyle w:val="afffffb"/>
            </w:pPr>
            <w:r w:rsidRPr="00D60FFD">
              <w:rPr>
                <w:rFonts w:hint="eastAsia"/>
              </w:rPr>
              <w:t>0.003</w:t>
            </w:r>
          </w:p>
        </w:tc>
        <w:tc>
          <w:tcPr>
            <w:tcW w:w="897" w:type="pct"/>
            <w:vAlign w:val="center"/>
          </w:tcPr>
          <w:p w14:paraId="2D5F2F61" w14:textId="77777777" w:rsidR="004D60E3" w:rsidRPr="00D60FFD" w:rsidRDefault="004D60E3" w:rsidP="008A3ADA">
            <w:pPr>
              <w:pStyle w:val="afffffb"/>
            </w:pPr>
            <w:r w:rsidRPr="00D60FFD">
              <w:t>0.022</w:t>
            </w:r>
          </w:p>
        </w:tc>
      </w:tr>
      <w:tr w:rsidR="004D60E3" w:rsidRPr="00D60FFD" w14:paraId="5717CFD0" w14:textId="77777777" w:rsidTr="008A3ADA">
        <w:trPr>
          <w:trHeight w:val="20"/>
        </w:trPr>
        <w:tc>
          <w:tcPr>
            <w:tcW w:w="434" w:type="pct"/>
            <w:vAlign w:val="center"/>
          </w:tcPr>
          <w:p w14:paraId="7A015BFF" w14:textId="77777777" w:rsidR="004D60E3" w:rsidRPr="00D60FFD" w:rsidRDefault="004D60E3" w:rsidP="008A3ADA">
            <w:pPr>
              <w:pStyle w:val="afffffb"/>
            </w:pPr>
            <w:r w:rsidRPr="00D60FFD">
              <w:rPr>
                <w:rFonts w:hint="eastAsia"/>
              </w:rPr>
              <w:t>1</w:t>
            </w:r>
            <w:r w:rsidRPr="00D60FFD">
              <w:t>2</w:t>
            </w:r>
          </w:p>
        </w:tc>
        <w:tc>
          <w:tcPr>
            <w:tcW w:w="634" w:type="pct"/>
            <w:vMerge/>
            <w:vAlign w:val="center"/>
          </w:tcPr>
          <w:p w14:paraId="21333F9F" w14:textId="77777777" w:rsidR="004D60E3" w:rsidRPr="00D60FFD" w:rsidRDefault="004D60E3" w:rsidP="008A3ADA">
            <w:pPr>
              <w:pStyle w:val="afffffb"/>
            </w:pPr>
          </w:p>
        </w:tc>
        <w:tc>
          <w:tcPr>
            <w:tcW w:w="1042" w:type="pct"/>
            <w:vAlign w:val="center"/>
          </w:tcPr>
          <w:p w14:paraId="461C8583" w14:textId="77777777" w:rsidR="004D60E3" w:rsidRPr="00D60FFD" w:rsidRDefault="004D60E3" w:rsidP="008A3ADA">
            <w:pPr>
              <w:pStyle w:val="afffffb"/>
            </w:pPr>
            <w:r w:rsidRPr="00D60FFD">
              <w:rPr>
                <w:rFonts w:hint="eastAsia"/>
              </w:rPr>
              <w:t>HCl</w:t>
            </w:r>
          </w:p>
        </w:tc>
        <w:tc>
          <w:tcPr>
            <w:tcW w:w="850" w:type="pct"/>
            <w:vAlign w:val="center"/>
          </w:tcPr>
          <w:p w14:paraId="4F3AC8C2" w14:textId="77777777" w:rsidR="004D60E3" w:rsidRPr="00D60FFD" w:rsidRDefault="004D60E3" w:rsidP="008A3ADA">
            <w:pPr>
              <w:pStyle w:val="afffffb"/>
            </w:pPr>
            <w:r w:rsidRPr="00D60FFD">
              <w:rPr>
                <w:rFonts w:hint="eastAsia"/>
              </w:rPr>
              <w:t>0.018</w:t>
            </w:r>
          </w:p>
        </w:tc>
        <w:tc>
          <w:tcPr>
            <w:tcW w:w="1143" w:type="pct"/>
            <w:vAlign w:val="center"/>
          </w:tcPr>
          <w:p w14:paraId="1D348FF9" w14:textId="77777777" w:rsidR="004D60E3" w:rsidRPr="00D60FFD" w:rsidRDefault="004D60E3" w:rsidP="008A3ADA">
            <w:pPr>
              <w:pStyle w:val="afffffb"/>
            </w:pPr>
            <w:r w:rsidRPr="00D60FFD">
              <w:rPr>
                <w:rFonts w:hint="eastAsia"/>
              </w:rPr>
              <w:t>0.001</w:t>
            </w:r>
          </w:p>
        </w:tc>
        <w:tc>
          <w:tcPr>
            <w:tcW w:w="897" w:type="pct"/>
            <w:vAlign w:val="center"/>
          </w:tcPr>
          <w:p w14:paraId="0484009A" w14:textId="77777777" w:rsidR="004D60E3" w:rsidRPr="00D60FFD" w:rsidRDefault="004D60E3" w:rsidP="008A3ADA">
            <w:pPr>
              <w:pStyle w:val="afffffb"/>
            </w:pPr>
            <w:r w:rsidRPr="00D60FFD">
              <w:rPr>
                <w:rFonts w:hint="eastAsia"/>
              </w:rPr>
              <w:t>0.00</w:t>
            </w:r>
            <w:r w:rsidRPr="00D60FFD">
              <w:t>8</w:t>
            </w:r>
          </w:p>
        </w:tc>
      </w:tr>
      <w:tr w:rsidR="004D60E3" w:rsidRPr="00D60FFD" w14:paraId="1C92CE6B" w14:textId="77777777" w:rsidTr="008A3ADA">
        <w:trPr>
          <w:trHeight w:val="20"/>
        </w:trPr>
        <w:tc>
          <w:tcPr>
            <w:tcW w:w="434" w:type="pct"/>
            <w:vAlign w:val="center"/>
          </w:tcPr>
          <w:p w14:paraId="478C3D6C" w14:textId="77777777" w:rsidR="004D60E3" w:rsidRPr="00D60FFD" w:rsidRDefault="004D60E3" w:rsidP="008A3ADA">
            <w:pPr>
              <w:pStyle w:val="afffffb"/>
            </w:pPr>
          </w:p>
        </w:tc>
        <w:tc>
          <w:tcPr>
            <w:tcW w:w="634" w:type="pct"/>
            <w:vMerge/>
            <w:vAlign w:val="center"/>
          </w:tcPr>
          <w:p w14:paraId="6A1D306C" w14:textId="77777777" w:rsidR="004D60E3" w:rsidRPr="00D60FFD" w:rsidRDefault="004D60E3" w:rsidP="008A3ADA">
            <w:pPr>
              <w:pStyle w:val="afffffb"/>
            </w:pPr>
          </w:p>
        </w:tc>
        <w:tc>
          <w:tcPr>
            <w:tcW w:w="1042" w:type="pct"/>
            <w:vAlign w:val="center"/>
          </w:tcPr>
          <w:p w14:paraId="7CD7976A" w14:textId="77777777" w:rsidR="004D60E3" w:rsidRPr="00D60FFD" w:rsidRDefault="004D60E3" w:rsidP="008A3ADA">
            <w:pPr>
              <w:pStyle w:val="afffffb"/>
            </w:pPr>
            <w:r w:rsidRPr="00D60FFD">
              <w:rPr>
                <w:rFonts w:hint="eastAsia"/>
              </w:rPr>
              <w:t>硫酸雾</w:t>
            </w:r>
          </w:p>
        </w:tc>
        <w:tc>
          <w:tcPr>
            <w:tcW w:w="850" w:type="pct"/>
            <w:vAlign w:val="center"/>
          </w:tcPr>
          <w:p w14:paraId="75D8CB32" w14:textId="77777777" w:rsidR="004D60E3" w:rsidRPr="00D60FFD" w:rsidRDefault="004D60E3" w:rsidP="008A3ADA">
            <w:pPr>
              <w:pStyle w:val="afffffb"/>
            </w:pPr>
            <w:r w:rsidRPr="00D60FFD">
              <w:rPr>
                <w:rFonts w:hint="eastAsia"/>
              </w:rPr>
              <w:t>0.009</w:t>
            </w:r>
          </w:p>
        </w:tc>
        <w:tc>
          <w:tcPr>
            <w:tcW w:w="1143" w:type="pct"/>
            <w:vAlign w:val="center"/>
          </w:tcPr>
          <w:p w14:paraId="18F82997" w14:textId="77777777" w:rsidR="004D60E3" w:rsidRPr="00D60FFD" w:rsidRDefault="004D60E3" w:rsidP="008A3ADA">
            <w:pPr>
              <w:pStyle w:val="afffffb"/>
            </w:pPr>
            <w:r w:rsidRPr="00D60FFD">
              <w:rPr>
                <w:rFonts w:hint="eastAsia"/>
              </w:rPr>
              <w:t>0.001</w:t>
            </w:r>
          </w:p>
        </w:tc>
        <w:tc>
          <w:tcPr>
            <w:tcW w:w="897" w:type="pct"/>
            <w:vAlign w:val="center"/>
          </w:tcPr>
          <w:p w14:paraId="0360330B" w14:textId="77777777" w:rsidR="004D60E3" w:rsidRPr="00D60FFD" w:rsidRDefault="004D60E3" w:rsidP="008A3ADA">
            <w:pPr>
              <w:pStyle w:val="afffffb"/>
            </w:pPr>
            <w:r w:rsidRPr="00D60FFD">
              <w:rPr>
                <w:rFonts w:hint="eastAsia"/>
              </w:rPr>
              <w:t>0.00</w:t>
            </w:r>
            <w:r w:rsidRPr="00D60FFD">
              <w:t>4</w:t>
            </w:r>
          </w:p>
        </w:tc>
      </w:tr>
      <w:tr w:rsidR="004D60E3" w:rsidRPr="00D60FFD" w14:paraId="790303BB" w14:textId="77777777" w:rsidTr="008A3ADA">
        <w:trPr>
          <w:trHeight w:val="20"/>
        </w:trPr>
        <w:tc>
          <w:tcPr>
            <w:tcW w:w="434" w:type="pct"/>
            <w:vAlign w:val="center"/>
          </w:tcPr>
          <w:p w14:paraId="470592CC" w14:textId="77777777" w:rsidR="004D60E3" w:rsidRPr="00D60FFD" w:rsidRDefault="004D60E3" w:rsidP="008A3ADA">
            <w:pPr>
              <w:pStyle w:val="afffffb"/>
            </w:pPr>
          </w:p>
        </w:tc>
        <w:tc>
          <w:tcPr>
            <w:tcW w:w="634" w:type="pct"/>
            <w:vMerge w:val="restart"/>
            <w:vAlign w:val="center"/>
          </w:tcPr>
          <w:p w14:paraId="3BDD713A" w14:textId="77777777" w:rsidR="004D60E3" w:rsidRPr="00D60FFD" w:rsidRDefault="004D60E3" w:rsidP="008A3ADA">
            <w:pPr>
              <w:pStyle w:val="afffffb"/>
            </w:pPr>
            <w:r w:rsidRPr="00D60FFD">
              <w:rPr>
                <w:rFonts w:hint="eastAsia"/>
              </w:rPr>
              <w:t>D</w:t>
            </w:r>
            <w:r w:rsidRPr="00D60FFD">
              <w:t>A005</w:t>
            </w:r>
          </w:p>
        </w:tc>
        <w:tc>
          <w:tcPr>
            <w:tcW w:w="1042" w:type="pct"/>
            <w:vAlign w:val="center"/>
          </w:tcPr>
          <w:p w14:paraId="394DA519" w14:textId="77777777" w:rsidR="004D60E3" w:rsidRPr="00D60FFD" w:rsidRDefault="004D60E3" w:rsidP="008A3ADA">
            <w:pPr>
              <w:pStyle w:val="afffffb"/>
              <w:rPr>
                <w:szCs w:val="18"/>
              </w:rPr>
            </w:pPr>
            <w:r w:rsidRPr="00D60FFD">
              <w:rPr>
                <w:szCs w:val="18"/>
              </w:rPr>
              <w:t>NH</w:t>
            </w:r>
            <w:r w:rsidRPr="00D60FFD">
              <w:rPr>
                <w:szCs w:val="18"/>
                <w:vertAlign w:val="subscript"/>
              </w:rPr>
              <w:t>3</w:t>
            </w:r>
          </w:p>
        </w:tc>
        <w:tc>
          <w:tcPr>
            <w:tcW w:w="850" w:type="pct"/>
            <w:vAlign w:val="center"/>
          </w:tcPr>
          <w:p w14:paraId="72C3808D" w14:textId="77777777" w:rsidR="004D60E3" w:rsidRPr="00D60FFD" w:rsidRDefault="004D60E3" w:rsidP="008A3ADA">
            <w:pPr>
              <w:pStyle w:val="afffffb"/>
            </w:pPr>
            <w:r w:rsidRPr="00D60FFD">
              <w:rPr>
                <w:rFonts w:hint="eastAsia"/>
              </w:rPr>
              <w:t>0.7311</w:t>
            </w:r>
          </w:p>
        </w:tc>
        <w:tc>
          <w:tcPr>
            <w:tcW w:w="1143" w:type="pct"/>
            <w:vAlign w:val="center"/>
          </w:tcPr>
          <w:p w14:paraId="5127A492" w14:textId="77777777" w:rsidR="004D60E3" w:rsidRPr="00D60FFD" w:rsidRDefault="004D60E3" w:rsidP="008A3ADA">
            <w:pPr>
              <w:pStyle w:val="afffffb"/>
            </w:pPr>
            <w:r w:rsidRPr="00D60FFD">
              <w:rPr>
                <w:rFonts w:hint="eastAsia"/>
              </w:rPr>
              <w:t>0.0205</w:t>
            </w:r>
          </w:p>
        </w:tc>
        <w:tc>
          <w:tcPr>
            <w:tcW w:w="897" w:type="pct"/>
            <w:vAlign w:val="center"/>
          </w:tcPr>
          <w:p w14:paraId="78E15EE9" w14:textId="77777777" w:rsidR="004D60E3" w:rsidRPr="00D60FFD" w:rsidRDefault="004D60E3" w:rsidP="008A3ADA">
            <w:pPr>
              <w:pStyle w:val="afffffb"/>
            </w:pPr>
            <w:r w:rsidRPr="00D60FFD">
              <w:rPr>
                <w:rFonts w:hint="eastAsia"/>
              </w:rPr>
              <w:t>0.</w:t>
            </w:r>
            <w:r w:rsidRPr="00D60FFD">
              <w:t>1474</w:t>
            </w:r>
          </w:p>
        </w:tc>
      </w:tr>
      <w:tr w:rsidR="004D60E3" w:rsidRPr="00D60FFD" w14:paraId="5F929392" w14:textId="77777777" w:rsidTr="008A3ADA">
        <w:trPr>
          <w:trHeight w:val="20"/>
        </w:trPr>
        <w:tc>
          <w:tcPr>
            <w:tcW w:w="434" w:type="pct"/>
            <w:vAlign w:val="center"/>
          </w:tcPr>
          <w:p w14:paraId="03B31D24" w14:textId="77777777" w:rsidR="004D60E3" w:rsidRPr="00D60FFD" w:rsidRDefault="004D60E3" w:rsidP="008A3ADA">
            <w:pPr>
              <w:pStyle w:val="afffffb"/>
            </w:pPr>
          </w:p>
        </w:tc>
        <w:tc>
          <w:tcPr>
            <w:tcW w:w="634" w:type="pct"/>
            <w:vMerge/>
            <w:vAlign w:val="center"/>
          </w:tcPr>
          <w:p w14:paraId="09719977" w14:textId="77777777" w:rsidR="004D60E3" w:rsidRPr="00D60FFD" w:rsidRDefault="004D60E3" w:rsidP="008A3ADA">
            <w:pPr>
              <w:pStyle w:val="afffffb"/>
            </w:pPr>
          </w:p>
        </w:tc>
        <w:tc>
          <w:tcPr>
            <w:tcW w:w="1042" w:type="pct"/>
            <w:vAlign w:val="center"/>
          </w:tcPr>
          <w:p w14:paraId="66192439" w14:textId="77777777" w:rsidR="004D60E3" w:rsidRPr="00D60FFD" w:rsidRDefault="004D60E3" w:rsidP="008A3ADA">
            <w:pPr>
              <w:pStyle w:val="afffffb"/>
              <w:rPr>
                <w:szCs w:val="18"/>
              </w:rPr>
            </w:pPr>
            <w:r w:rsidRPr="00D60FFD">
              <w:rPr>
                <w:szCs w:val="18"/>
              </w:rPr>
              <w:t>H</w:t>
            </w:r>
            <w:r w:rsidRPr="00D60FFD">
              <w:rPr>
                <w:szCs w:val="18"/>
                <w:vertAlign w:val="subscript"/>
              </w:rPr>
              <w:t>2</w:t>
            </w:r>
            <w:r w:rsidRPr="00D60FFD">
              <w:rPr>
                <w:szCs w:val="18"/>
              </w:rPr>
              <w:t>S</w:t>
            </w:r>
          </w:p>
        </w:tc>
        <w:tc>
          <w:tcPr>
            <w:tcW w:w="850" w:type="pct"/>
            <w:vAlign w:val="center"/>
          </w:tcPr>
          <w:p w14:paraId="6D8F8F2C" w14:textId="77777777" w:rsidR="004D60E3" w:rsidRPr="00D60FFD" w:rsidRDefault="004D60E3" w:rsidP="008A3ADA">
            <w:pPr>
              <w:pStyle w:val="afffffb"/>
            </w:pPr>
            <w:r w:rsidRPr="00D60FFD">
              <w:rPr>
                <w:rFonts w:hint="eastAsia"/>
              </w:rPr>
              <w:t>0.0244</w:t>
            </w:r>
          </w:p>
        </w:tc>
        <w:tc>
          <w:tcPr>
            <w:tcW w:w="1143" w:type="pct"/>
            <w:vAlign w:val="center"/>
          </w:tcPr>
          <w:p w14:paraId="37747D7A" w14:textId="77777777" w:rsidR="004D60E3" w:rsidRPr="00D60FFD" w:rsidRDefault="004D60E3" w:rsidP="008A3ADA">
            <w:pPr>
              <w:pStyle w:val="afffffb"/>
            </w:pPr>
            <w:r w:rsidRPr="00D60FFD">
              <w:rPr>
                <w:rFonts w:hint="eastAsia"/>
              </w:rPr>
              <w:t>0.0007</w:t>
            </w:r>
          </w:p>
        </w:tc>
        <w:tc>
          <w:tcPr>
            <w:tcW w:w="897" w:type="pct"/>
            <w:vAlign w:val="center"/>
          </w:tcPr>
          <w:p w14:paraId="0AFE79C8" w14:textId="77777777" w:rsidR="004D60E3" w:rsidRPr="00D60FFD" w:rsidRDefault="004D60E3" w:rsidP="008A3ADA">
            <w:pPr>
              <w:pStyle w:val="afffffb"/>
            </w:pPr>
            <w:r w:rsidRPr="00D60FFD">
              <w:rPr>
                <w:rFonts w:hint="eastAsia"/>
              </w:rPr>
              <w:t>0.0049</w:t>
            </w:r>
          </w:p>
        </w:tc>
      </w:tr>
      <w:tr w:rsidR="004D60E3" w:rsidRPr="00D60FFD" w14:paraId="619BA01D" w14:textId="77777777" w:rsidTr="008A3ADA">
        <w:trPr>
          <w:trHeight w:val="20"/>
        </w:trPr>
        <w:tc>
          <w:tcPr>
            <w:tcW w:w="434" w:type="pct"/>
            <w:vAlign w:val="center"/>
          </w:tcPr>
          <w:p w14:paraId="15341E6F" w14:textId="77777777" w:rsidR="004D60E3" w:rsidRPr="00D60FFD" w:rsidRDefault="004D60E3" w:rsidP="008A3ADA">
            <w:pPr>
              <w:pStyle w:val="afffffb"/>
            </w:pPr>
          </w:p>
        </w:tc>
        <w:tc>
          <w:tcPr>
            <w:tcW w:w="634" w:type="pct"/>
            <w:vMerge/>
            <w:vAlign w:val="center"/>
          </w:tcPr>
          <w:p w14:paraId="0B804C5D" w14:textId="77777777" w:rsidR="004D60E3" w:rsidRPr="00D60FFD" w:rsidRDefault="004D60E3" w:rsidP="008A3ADA">
            <w:pPr>
              <w:pStyle w:val="afffffb"/>
            </w:pPr>
          </w:p>
        </w:tc>
        <w:tc>
          <w:tcPr>
            <w:tcW w:w="1042" w:type="pct"/>
            <w:vAlign w:val="center"/>
          </w:tcPr>
          <w:p w14:paraId="53FE3C90" w14:textId="77777777" w:rsidR="004D60E3" w:rsidRPr="00D60FFD" w:rsidRDefault="004D60E3" w:rsidP="008A3ADA">
            <w:pPr>
              <w:pStyle w:val="afffffb"/>
              <w:rPr>
                <w:szCs w:val="18"/>
              </w:rPr>
            </w:pPr>
            <w:r w:rsidRPr="00D60FFD">
              <w:rPr>
                <w:rFonts w:hint="eastAsia"/>
                <w:szCs w:val="18"/>
              </w:rPr>
              <w:t>VOCs</w:t>
            </w:r>
          </w:p>
        </w:tc>
        <w:tc>
          <w:tcPr>
            <w:tcW w:w="850" w:type="pct"/>
            <w:vAlign w:val="center"/>
          </w:tcPr>
          <w:p w14:paraId="5B6643AB" w14:textId="77777777" w:rsidR="004D60E3" w:rsidRPr="00D60FFD" w:rsidRDefault="004D60E3" w:rsidP="008A3ADA">
            <w:pPr>
              <w:pStyle w:val="afffffb"/>
            </w:pPr>
            <w:r w:rsidRPr="00D60FFD">
              <w:rPr>
                <w:rFonts w:hint="eastAsia"/>
              </w:rPr>
              <w:t>0.0244</w:t>
            </w:r>
          </w:p>
        </w:tc>
        <w:tc>
          <w:tcPr>
            <w:tcW w:w="1143" w:type="pct"/>
            <w:vAlign w:val="center"/>
          </w:tcPr>
          <w:p w14:paraId="7D3ECB69" w14:textId="77777777" w:rsidR="004D60E3" w:rsidRPr="00D60FFD" w:rsidRDefault="004D60E3" w:rsidP="008A3ADA">
            <w:pPr>
              <w:pStyle w:val="afffffb"/>
            </w:pPr>
            <w:r w:rsidRPr="00D60FFD">
              <w:rPr>
                <w:rFonts w:hint="eastAsia"/>
              </w:rPr>
              <w:t>0.0007</w:t>
            </w:r>
          </w:p>
        </w:tc>
        <w:tc>
          <w:tcPr>
            <w:tcW w:w="897" w:type="pct"/>
            <w:vAlign w:val="center"/>
          </w:tcPr>
          <w:p w14:paraId="6D0E889B" w14:textId="77777777" w:rsidR="004D60E3" w:rsidRPr="00D60FFD" w:rsidRDefault="004D60E3" w:rsidP="008A3ADA">
            <w:pPr>
              <w:pStyle w:val="afffffb"/>
            </w:pPr>
            <w:r w:rsidRPr="00D60FFD">
              <w:rPr>
                <w:rFonts w:hint="eastAsia"/>
              </w:rPr>
              <w:t>0.0049</w:t>
            </w:r>
          </w:p>
        </w:tc>
      </w:tr>
      <w:tr w:rsidR="004D60E3" w:rsidRPr="00D60FFD" w14:paraId="77D8150A" w14:textId="77777777" w:rsidTr="008A3ADA">
        <w:trPr>
          <w:trHeight w:val="20"/>
        </w:trPr>
        <w:tc>
          <w:tcPr>
            <w:tcW w:w="1068" w:type="pct"/>
            <w:gridSpan w:val="2"/>
            <w:vMerge w:val="restart"/>
            <w:vAlign w:val="center"/>
            <w:hideMark/>
          </w:tcPr>
          <w:p w14:paraId="2A5A517A" w14:textId="77777777" w:rsidR="004D60E3" w:rsidRPr="00D60FFD" w:rsidRDefault="004D60E3" w:rsidP="008A3ADA">
            <w:pPr>
              <w:pStyle w:val="afffffb"/>
            </w:pPr>
            <w:r w:rsidRPr="00D60FFD">
              <w:t>一般排放口合计</w:t>
            </w:r>
          </w:p>
        </w:tc>
        <w:tc>
          <w:tcPr>
            <w:tcW w:w="3035" w:type="pct"/>
            <w:gridSpan w:val="3"/>
            <w:vAlign w:val="center"/>
          </w:tcPr>
          <w:p w14:paraId="65F48019" w14:textId="77777777" w:rsidR="004D60E3" w:rsidRPr="00D60FFD" w:rsidRDefault="004D60E3" w:rsidP="008A3ADA">
            <w:pPr>
              <w:pStyle w:val="afffffb"/>
            </w:pPr>
            <w:r w:rsidRPr="00D60FFD">
              <w:rPr>
                <w:rFonts w:hint="eastAsia"/>
              </w:rPr>
              <w:t>粉尘</w:t>
            </w:r>
          </w:p>
        </w:tc>
        <w:tc>
          <w:tcPr>
            <w:tcW w:w="897" w:type="pct"/>
            <w:vAlign w:val="center"/>
          </w:tcPr>
          <w:p w14:paraId="6FE3238F" w14:textId="77777777" w:rsidR="004D60E3" w:rsidRPr="00D60FFD" w:rsidRDefault="004D60E3" w:rsidP="008A3ADA">
            <w:pPr>
              <w:pStyle w:val="afffffb"/>
            </w:pPr>
            <w:r w:rsidRPr="00D60FFD">
              <w:rPr>
                <w:rFonts w:hint="eastAsia"/>
              </w:rPr>
              <w:t>2.2068</w:t>
            </w:r>
          </w:p>
        </w:tc>
      </w:tr>
      <w:tr w:rsidR="004D60E3" w:rsidRPr="00D60FFD" w14:paraId="2C4EDE19" w14:textId="77777777" w:rsidTr="008A3ADA">
        <w:trPr>
          <w:trHeight w:val="20"/>
        </w:trPr>
        <w:tc>
          <w:tcPr>
            <w:tcW w:w="1068" w:type="pct"/>
            <w:gridSpan w:val="2"/>
            <w:vMerge/>
            <w:vAlign w:val="center"/>
            <w:hideMark/>
          </w:tcPr>
          <w:p w14:paraId="37AC16A5" w14:textId="77777777" w:rsidR="004D60E3" w:rsidRPr="00D60FFD" w:rsidRDefault="004D60E3" w:rsidP="008A3ADA">
            <w:pPr>
              <w:pStyle w:val="afffffb"/>
            </w:pPr>
          </w:p>
        </w:tc>
        <w:tc>
          <w:tcPr>
            <w:tcW w:w="3035" w:type="pct"/>
            <w:gridSpan w:val="3"/>
            <w:vAlign w:val="center"/>
          </w:tcPr>
          <w:p w14:paraId="5FED9513" w14:textId="77777777" w:rsidR="004D60E3" w:rsidRPr="00D60FFD" w:rsidRDefault="004D60E3" w:rsidP="008A3ADA">
            <w:pPr>
              <w:pStyle w:val="afffffb"/>
            </w:pPr>
            <w:r w:rsidRPr="00D60FFD">
              <w:t>NH</w:t>
            </w:r>
            <w:r w:rsidRPr="00D60FFD">
              <w:rPr>
                <w:vertAlign w:val="subscript"/>
              </w:rPr>
              <w:t>3</w:t>
            </w:r>
          </w:p>
        </w:tc>
        <w:tc>
          <w:tcPr>
            <w:tcW w:w="897" w:type="pct"/>
            <w:vAlign w:val="center"/>
          </w:tcPr>
          <w:p w14:paraId="387CF1A3" w14:textId="77777777" w:rsidR="004D60E3" w:rsidRPr="00D60FFD" w:rsidRDefault="004D60E3" w:rsidP="008A3ADA">
            <w:pPr>
              <w:pStyle w:val="afffffb"/>
            </w:pPr>
            <w:r w:rsidRPr="00D60FFD">
              <w:rPr>
                <w:rFonts w:hint="eastAsia"/>
              </w:rPr>
              <w:t>1.8804</w:t>
            </w:r>
          </w:p>
        </w:tc>
      </w:tr>
      <w:tr w:rsidR="004D60E3" w:rsidRPr="00D60FFD" w14:paraId="54F1CB92" w14:textId="77777777" w:rsidTr="008A3ADA">
        <w:trPr>
          <w:trHeight w:val="20"/>
        </w:trPr>
        <w:tc>
          <w:tcPr>
            <w:tcW w:w="1068" w:type="pct"/>
            <w:gridSpan w:val="2"/>
            <w:vMerge/>
            <w:vAlign w:val="center"/>
          </w:tcPr>
          <w:p w14:paraId="68AB1D6D" w14:textId="77777777" w:rsidR="004D60E3" w:rsidRPr="00D60FFD" w:rsidRDefault="004D60E3" w:rsidP="008A3ADA">
            <w:pPr>
              <w:pStyle w:val="afffffb"/>
            </w:pPr>
          </w:p>
        </w:tc>
        <w:tc>
          <w:tcPr>
            <w:tcW w:w="3035" w:type="pct"/>
            <w:gridSpan w:val="3"/>
            <w:vAlign w:val="center"/>
          </w:tcPr>
          <w:p w14:paraId="0794CF38" w14:textId="77777777" w:rsidR="004D60E3" w:rsidRPr="00D60FFD" w:rsidRDefault="004D60E3" w:rsidP="008A3ADA">
            <w:pPr>
              <w:pStyle w:val="afffffb"/>
            </w:pPr>
            <w:r w:rsidRPr="00D60FFD">
              <w:t>H</w:t>
            </w:r>
            <w:r w:rsidRPr="00D60FFD">
              <w:rPr>
                <w:vertAlign w:val="subscript"/>
              </w:rPr>
              <w:t>2</w:t>
            </w:r>
            <w:r w:rsidRPr="00D60FFD">
              <w:t>S</w:t>
            </w:r>
          </w:p>
        </w:tc>
        <w:tc>
          <w:tcPr>
            <w:tcW w:w="897" w:type="pct"/>
            <w:vAlign w:val="center"/>
          </w:tcPr>
          <w:p w14:paraId="72DE4B0B" w14:textId="77777777" w:rsidR="004D60E3" w:rsidRPr="00D60FFD" w:rsidRDefault="004D60E3" w:rsidP="008A3ADA">
            <w:pPr>
              <w:pStyle w:val="afffffb"/>
            </w:pPr>
            <w:r w:rsidRPr="00D60FFD">
              <w:rPr>
                <w:rFonts w:hint="eastAsia"/>
              </w:rPr>
              <w:t>0.0618</w:t>
            </w:r>
          </w:p>
        </w:tc>
      </w:tr>
      <w:tr w:rsidR="004D60E3" w:rsidRPr="00D60FFD" w14:paraId="7D548A56" w14:textId="77777777" w:rsidTr="008A3ADA">
        <w:trPr>
          <w:trHeight w:val="20"/>
        </w:trPr>
        <w:tc>
          <w:tcPr>
            <w:tcW w:w="1068" w:type="pct"/>
            <w:gridSpan w:val="2"/>
            <w:vMerge/>
            <w:vAlign w:val="center"/>
          </w:tcPr>
          <w:p w14:paraId="5B1B9381" w14:textId="77777777" w:rsidR="004D60E3" w:rsidRPr="00D60FFD" w:rsidRDefault="004D60E3" w:rsidP="008A3ADA">
            <w:pPr>
              <w:pStyle w:val="afffffb"/>
            </w:pPr>
          </w:p>
        </w:tc>
        <w:tc>
          <w:tcPr>
            <w:tcW w:w="3035" w:type="pct"/>
            <w:gridSpan w:val="3"/>
            <w:vAlign w:val="center"/>
          </w:tcPr>
          <w:p w14:paraId="4BF6922E" w14:textId="77777777" w:rsidR="004D60E3" w:rsidRPr="00D60FFD" w:rsidRDefault="004D60E3" w:rsidP="008A3ADA">
            <w:pPr>
              <w:pStyle w:val="afffffb"/>
            </w:pPr>
            <w:r w:rsidRPr="00D60FFD">
              <w:rPr>
                <w:rFonts w:hint="eastAsia"/>
              </w:rPr>
              <w:t>VOCs</w:t>
            </w:r>
          </w:p>
        </w:tc>
        <w:tc>
          <w:tcPr>
            <w:tcW w:w="897" w:type="pct"/>
            <w:vAlign w:val="center"/>
          </w:tcPr>
          <w:p w14:paraId="4D52D224" w14:textId="77777777" w:rsidR="004D60E3" w:rsidRPr="00D60FFD" w:rsidRDefault="004D60E3" w:rsidP="008A3ADA">
            <w:pPr>
              <w:pStyle w:val="afffffb"/>
            </w:pPr>
            <w:r w:rsidRPr="00D60FFD">
              <w:rPr>
                <w:rFonts w:hint="eastAsia"/>
              </w:rPr>
              <w:t>0.0584</w:t>
            </w:r>
          </w:p>
        </w:tc>
      </w:tr>
      <w:tr w:rsidR="004D60E3" w:rsidRPr="00D60FFD" w14:paraId="7C850974" w14:textId="77777777" w:rsidTr="008A3ADA">
        <w:trPr>
          <w:trHeight w:val="20"/>
        </w:trPr>
        <w:tc>
          <w:tcPr>
            <w:tcW w:w="1068" w:type="pct"/>
            <w:gridSpan w:val="2"/>
            <w:vMerge/>
            <w:vAlign w:val="center"/>
          </w:tcPr>
          <w:p w14:paraId="2F4C0E96" w14:textId="77777777" w:rsidR="004D60E3" w:rsidRPr="00D60FFD" w:rsidRDefault="004D60E3" w:rsidP="008A3ADA">
            <w:pPr>
              <w:pStyle w:val="afffffb"/>
            </w:pPr>
          </w:p>
        </w:tc>
        <w:tc>
          <w:tcPr>
            <w:tcW w:w="3035" w:type="pct"/>
            <w:gridSpan w:val="3"/>
            <w:vAlign w:val="center"/>
          </w:tcPr>
          <w:p w14:paraId="13D86863" w14:textId="77777777" w:rsidR="004D60E3" w:rsidRPr="00D60FFD" w:rsidRDefault="004D60E3" w:rsidP="008A3ADA">
            <w:pPr>
              <w:pStyle w:val="afffffb"/>
            </w:pPr>
            <w:r w:rsidRPr="00D60FFD">
              <w:rPr>
                <w:rFonts w:hint="eastAsia"/>
              </w:rPr>
              <w:t>HCl</w:t>
            </w:r>
          </w:p>
        </w:tc>
        <w:tc>
          <w:tcPr>
            <w:tcW w:w="897" w:type="pct"/>
            <w:vAlign w:val="center"/>
          </w:tcPr>
          <w:p w14:paraId="702953E9" w14:textId="77777777" w:rsidR="004D60E3" w:rsidRPr="00D60FFD" w:rsidRDefault="004D60E3" w:rsidP="008A3ADA">
            <w:pPr>
              <w:pStyle w:val="afffffb"/>
            </w:pPr>
            <w:r w:rsidRPr="00D60FFD">
              <w:rPr>
                <w:rFonts w:hint="eastAsia"/>
              </w:rPr>
              <w:t>0.008</w:t>
            </w:r>
          </w:p>
        </w:tc>
      </w:tr>
      <w:tr w:rsidR="004D60E3" w:rsidRPr="00D60FFD" w14:paraId="5DFAB09F" w14:textId="77777777" w:rsidTr="008A3ADA">
        <w:trPr>
          <w:trHeight w:val="20"/>
        </w:trPr>
        <w:tc>
          <w:tcPr>
            <w:tcW w:w="1068" w:type="pct"/>
            <w:gridSpan w:val="2"/>
            <w:vMerge/>
            <w:vAlign w:val="center"/>
            <w:hideMark/>
          </w:tcPr>
          <w:p w14:paraId="16C89211" w14:textId="77777777" w:rsidR="004D60E3" w:rsidRPr="00D60FFD" w:rsidRDefault="004D60E3" w:rsidP="008A3ADA">
            <w:pPr>
              <w:pStyle w:val="afffffb"/>
            </w:pPr>
          </w:p>
        </w:tc>
        <w:tc>
          <w:tcPr>
            <w:tcW w:w="3035" w:type="pct"/>
            <w:gridSpan w:val="3"/>
            <w:vAlign w:val="center"/>
          </w:tcPr>
          <w:p w14:paraId="27985172" w14:textId="77777777" w:rsidR="004D60E3" w:rsidRPr="00D60FFD" w:rsidRDefault="004D60E3" w:rsidP="008A3ADA">
            <w:pPr>
              <w:pStyle w:val="afffffb"/>
            </w:pPr>
            <w:r w:rsidRPr="00D60FFD">
              <w:rPr>
                <w:rFonts w:hint="eastAsia"/>
              </w:rPr>
              <w:t>硫酸雾</w:t>
            </w:r>
          </w:p>
        </w:tc>
        <w:tc>
          <w:tcPr>
            <w:tcW w:w="897" w:type="pct"/>
            <w:vAlign w:val="center"/>
          </w:tcPr>
          <w:p w14:paraId="19794FE5" w14:textId="77777777" w:rsidR="004D60E3" w:rsidRPr="00D60FFD" w:rsidRDefault="004D60E3" w:rsidP="008A3ADA">
            <w:pPr>
              <w:pStyle w:val="afffffb"/>
            </w:pPr>
            <w:r w:rsidRPr="00D60FFD">
              <w:rPr>
                <w:rFonts w:hint="eastAsia"/>
              </w:rPr>
              <w:t>0.004</w:t>
            </w:r>
          </w:p>
        </w:tc>
      </w:tr>
      <w:tr w:rsidR="004D60E3" w:rsidRPr="00D60FFD" w14:paraId="1B021F6A" w14:textId="77777777" w:rsidTr="008A3ADA">
        <w:trPr>
          <w:trHeight w:val="20"/>
        </w:trPr>
        <w:tc>
          <w:tcPr>
            <w:tcW w:w="5000" w:type="pct"/>
            <w:gridSpan w:val="6"/>
            <w:vAlign w:val="center"/>
          </w:tcPr>
          <w:p w14:paraId="7556B8F2" w14:textId="77777777" w:rsidR="004D60E3" w:rsidRPr="00D60FFD" w:rsidRDefault="004D60E3" w:rsidP="008A3ADA">
            <w:pPr>
              <w:pStyle w:val="afffffb"/>
            </w:pPr>
            <w:r w:rsidRPr="00D60FFD">
              <w:rPr>
                <w:rFonts w:hint="eastAsia"/>
              </w:rPr>
              <w:t>有组织</w:t>
            </w:r>
            <w:r w:rsidRPr="00D60FFD">
              <w:t>排放</w:t>
            </w:r>
            <w:r w:rsidRPr="00D60FFD">
              <w:rPr>
                <w:rFonts w:hint="eastAsia"/>
              </w:rPr>
              <w:t>合计</w:t>
            </w:r>
          </w:p>
        </w:tc>
      </w:tr>
      <w:tr w:rsidR="004D60E3" w:rsidRPr="00D60FFD" w14:paraId="100EA9A2" w14:textId="77777777" w:rsidTr="008A3ADA">
        <w:trPr>
          <w:trHeight w:val="20"/>
        </w:trPr>
        <w:tc>
          <w:tcPr>
            <w:tcW w:w="1068" w:type="pct"/>
            <w:gridSpan w:val="2"/>
            <w:vMerge w:val="restart"/>
            <w:vAlign w:val="center"/>
            <w:hideMark/>
          </w:tcPr>
          <w:p w14:paraId="3B7BF6F5" w14:textId="77777777" w:rsidR="004D60E3" w:rsidRPr="00D60FFD" w:rsidRDefault="004D60E3" w:rsidP="008A3ADA">
            <w:pPr>
              <w:pStyle w:val="afffffb"/>
            </w:pPr>
            <w:r w:rsidRPr="00D60FFD">
              <w:t>有组织排放总计</w:t>
            </w:r>
          </w:p>
        </w:tc>
        <w:tc>
          <w:tcPr>
            <w:tcW w:w="3035" w:type="pct"/>
            <w:gridSpan w:val="3"/>
            <w:vAlign w:val="center"/>
          </w:tcPr>
          <w:p w14:paraId="1DBDD97E" w14:textId="77777777" w:rsidR="004D60E3" w:rsidRPr="00D60FFD" w:rsidRDefault="004D60E3" w:rsidP="008A3ADA">
            <w:pPr>
              <w:pStyle w:val="afffffb"/>
            </w:pPr>
            <w:r w:rsidRPr="00D60FFD">
              <w:t>烟尘</w:t>
            </w:r>
          </w:p>
        </w:tc>
        <w:tc>
          <w:tcPr>
            <w:tcW w:w="897" w:type="pct"/>
            <w:vAlign w:val="center"/>
          </w:tcPr>
          <w:p w14:paraId="174D6B00" w14:textId="77777777" w:rsidR="004D60E3" w:rsidRPr="00D60FFD" w:rsidRDefault="004D60E3" w:rsidP="008A3ADA">
            <w:pPr>
              <w:pStyle w:val="afffffb"/>
            </w:pPr>
            <w:r w:rsidRPr="00D60FFD">
              <w:rPr>
                <w:rFonts w:hint="eastAsia"/>
              </w:rPr>
              <w:t>6.7068</w:t>
            </w:r>
          </w:p>
        </w:tc>
      </w:tr>
      <w:tr w:rsidR="004D60E3" w:rsidRPr="00D60FFD" w14:paraId="158CEF66" w14:textId="77777777" w:rsidTr="008A3ADA">
        <w:trPr>
          <w:trHeight w:val="20"/>
        </w:trPr>
        <w:tc>
          <w:tcPr>
            <w:tcW w:w="1068" w:type="pct"/>
            <w:gridSpan w:val="2"/>
            <w:vMerge/>
            <w:vAlign w:val="center"/>
            <w:hideMark/>
          </w:tcPr>
          <w:p w14:paraId="1D8E5C08" w14:textId="77777777" w:rsidR="004D60E3" w:rsidRPr="00D60FFD" w:rsidRDefault="004D60E3" w:rsidP="008A3ADA">
            <w:pPr>
              <w:pStyle w:val="afffffb"/>
            </w:pPr>
          </w:p>
        </w:tc>
        <w:tc>
          <w:tcPr>
            <w:tcW w:w="3035" w:type="pct"/>
            <w:gridSpan w:val="3"/>
            <w:vAlign w:val="center"/>
          </w:tcPr>
          <w:p w14:paraId="796D70E0" w14:textId="77777777" w:rsidR="004D60E3" w:rsidRPr="00D60FFD" w:rsidRDefault="004D60E3" w:rsidP="008A3ADA">
            <w:pPr>
              <w:pStyle w:val="afffffb"/>
            </w:pPr>
            <w:r w:rsidRPr="00D60FFD">
              <w:t>SO</w:t>
            </w:r>
            <w:r w:rsidRPr="00D60FFD">
              <w:rPr>
                <w:vertAlign w:val="subscript"/>
              </w:rPr>
              <w:t>2</w:t>
            </w:r>
          </w:p>
        </w:tc>
        <w:tc>
          <w:tcPr>
            <w:tcW w:w="897" w:type="pct"/>
            <w:vAlign w:val="center"/>
          </w:tcPr>
          <w:p w14:paraId="769036A3" w14:textId="77777777" w:rsidR="004D60E3" w:rsidRPr="00D60FFD" w:rsidRDefault="004D60E3" w:rsidP="008A3ADA">
            <w:pPr>
              <w:pStyle w:val="afffffb"/>
            </w:pPr>
            <w:r w:rsidRPr="00D60FFD">
              <w:rPr>
                <w:rFonts w:hint="eastAsia"/>
              </w:rPr>
              <w:t>7.08</w:t>
            </w:r>
          </w:p>
        </w:tc>
      </w:tr>
      <w:tr w:rsidR="004D60E3" w:rsidRPr="00D60FFD" w14:paraId="77445A40" w14:textId="77777777" w:rsidTr="008A3ADA">
        <w:trPr>
          <w:trHeight w:val="20"/>
        </w:trPr>
        <w:tc>
          <w:tcPr>
            <w:tcW w:w="1068" w:type="pct"/>
            <w:gridSpan w:val="2"/>
            <w:vMerge/>
            <w:vAlign w:val="center"/>
            <w:hideMark/>
          </w:tcPr>
          <w:p w14:paraId="5AC8C9FC" w14:textId="77777777" w:rsidR="004D60E3" w:rsidRPr="00D60FFD" w:rsidRDefault="004D60E3" w:rsidP="008A3ADA">
            <w:pPr>
              <w:pStyle w:val="afffffb"/>
            </w:pPr>
          </w:p>
        </w:tc>
        <w:tc>
          <w:tcPr>
            <w:tcW w:w="3035" w:type="pct"/>
            <w:gridSpan w:val="3"/>
            <w:vAlign w:val="center"/>
          </w:tcPr>
          <w:p w14:paraId="63F9AFA5" w14:textId="77777777" w:rsidR="004D60E3" w:rsidRPr="00D60FFD" w:rsidRDefault="004D60E3" w:rsidP="008A3ADA">
            <w:pPr>
              <w:pStyle w:val="afffffb"/>
            </w:pPr>
            <w:r w:rsidRPr="00D60FFD">
              <w:t>NO</w:t>
            </w:r>
            <w:r w:rsidRPr="00D60FFD">
              <w:rPr>
                <w:vertAlign w:val="subscript"/>
              </w:rPr>
              <w:t>2</w:t>
            </w:r>
          </w:p>
        </w:tc>
        <w:tc>
          <w:tcPr>
            <w:tcW w:w="897" w:type="pct"/>
            <w:vAlign w:val="center"/>
          </w:tcPr>
          <w:p w14:paraId="7CD44ABE" w14:textId="77777777" w:rsidR="004D60E3" w:rsidRPr="00D60FFD" w:rsidRDefault="004D60E3" w:rsidP="008A3ADA">
            <w:pPr>
              <w:pStyle w:val="afffffb"/>
            </w:pPr>
            <w:r w:rsidRPr="00D60FFD">
              <w:rPr>
                <w:rFonts w:hint="eastAsia"/>
              </w:rPr>
              <w:t>64.688</w:t>
            </w:r>
          </w:p>
        </w:tc>
      </w:tr>
      <w:tr w:rsidR="004D60E3" w:rsidRPr="00D60FFD" w14:paraId="12CB398D" w14:textId="77777777" w:rsidTr="008A3ADA">
        <w:trPr>
          <w:trHeight w:val="20"/>
        </w:trPr>
        <w:tc>
          <w:tcPr>
            <w:tcW w:w="1068" w:type="pct"/>
            <w:gridSpan w:val="2"/>
            <w:vMerge/>
            <w:vAlign w:val="center"/>
            <w:hideMark/>
          </w:tcPr>
          <w:p w14:paraId="14473394" w14:textId="77777777" w:rsidR="004D60E3" w:rsidRPr="00D60FFD" w:rsidRDefault="004D60E3" w:rsidP="008A3ADA">
            <w:pPr>
              <w:pStyle w:val="afffffb"/>
            </w:pPr>
          </w:p>
        </w:tc>
        <w:tc>
          <w:tcPr>
            <w:tcW w:w="3035" w:type="pct"/>
            <w:gridSpan w:val="3"/>
            <w:vAlign w:val="center"/>
          </w:tcPr>
          <w:p w14:paraId="0A925EA7" w14:textId="77777777" w:rsidR="004D60E3" w:rsidRPr="00D60FFD" w:rsidRDefault="004D60E3" w:rsidP="008A3ADA">
            <w:pPr>
              <w:pStyle w:val="afffffb"/>
            </w:pPr>
            <w:r w:rsidRPr="00D60FFD">
              <w:t>CO</w:t>
            </w:r>
          </w:p>
        </w:tc>
        <w:tc>
          <w:tcPr>
            <w:tcW w:w="897" w:type="pct"/>
            <w:vAlign w:val="center"/>
          </w:tcPr>
          <w:p w14:paraId="2C45F4C0" w14:textId="77777777" w:rsidR="004D60E3" w:rsidRPr="00D60FFD" w:rsidRDefault="004D60E3" w:rsidP="008A3ADA">
            <w:pPr>
              <w:pStyle w:val="afffffb"/>
            </w:pPr>
            <w:r w:rsidRPr="00D60FFD">
              <w:rPr>
                <w:rFonts w:hint="eastAsia"/>
              </w:rPr>
              <w:t>16.56</w:t>
            </w:r>
          </w:p>
        </w:tc>
      </w:tr>
      <w:tr w:rsidR="004D60E3" w:rsidRPr="00D60FFD" w14:paraId="2EA78288" w14:textId="77777777" w:rsidTr="008A3ADA">
        <w:trPr>
          <w:trHeight w:val="20"/>
        </w:trPr>
        <w:tc>
          <w:tcPr>
            <w:tcW w:w="1068" w:type="pct"/>
            <w:gridSpan w:val="2"/>
            <w:vMerge/>
            <w:vAlign w:val="center"/>
          </w:tcPr>
          <w:p w14:paraId="196B9ADC" w14:textId="77777777" w:rsidR="004D60E3" w:rsidRPr="00D60FFD" w:rsidRDefault="004D60E3" w:rsidP="008A3ADA">
            <w:pPr>
              <w:pStyle w:val="afffffb"/>
            </w:pPr>
          </w:p>
        </w:tc>
        <w:tc>
          <w:tcPr>
            <w:tcW w:w="3035" w:type="pct"/>
            <w:gridSpan w:val="3"/>
            <w:vAlign w:val="center"/>
          </w:tcPr>
          <w:p w14:paraId="5020AC15" w14:textId="77777777" w:rsidR="004D60E3" w:rsidRPr="00D60FFD" w:rsidRDefault="004D60E3" w:rsidP="008A3ADA">
            <w:pPr>
              <w:pStyle w:val="afffffb"/>
            </w:pPr>
            <w:r w:rsidRPr="00D60FFD">
              <w:t>HCl</w:t>
            </w:r>
          </w:p>
        </w:tc>
        <w:tc>
          <w:tcPr>
            <w:tcW w:w="897" w:type="pct"/>
            <w:vAlign w:val="center"/>
          </w:tcPr>
          <w:p w14:paraId="10768A62" w14:textId="77777777" w:rsidR="004D60E3" w:rsidRPr="00D60FFD" w:rsidRDefault="004D60E3" w:rsidP="008A3ADA">
            <w:pPr>
              <w:pStyle w:val="afffffb"/>
            </w:pPr>
            <w:r w:rsidRPr="00D60FFD">
              <w:rPr>
                <w:rFonts w:hint="eastAsia"/>
              </w:rPr>
              <w:t>8.953</w:t>
            </w:r>
          </w:p>
        </w:tc>
      </w:tr>
      <w:tr w:rsidR="004D60E3" w:rsidRPr="00D60FFD" w14:paraId="48C9455A" w14:textId="77777777" w:rsidTr="008A3ADA">
        <w:trPr>
          <w:trHeight w:val="20"/>
        </w:trPr>
        <w:tc>
          <w:tcPr>
            <w:tcW w:w="1068" w:type="pct"/>
            <w:gridSpan w:val="2"/>
            <w:vMerge/>
            <w:vAlign w:val="center"/>
          </w:tcPr>
          <w:p w14:paraId="6B476655" w14:textId="77777777" w:rsidR="004D60E3" w:rsidRPr="00D60FFD" w:rsidRDefault="004D60E3" w:rsidP="008A3ADA">
            <w:pPr>
              <w:pStyle w:val="afffffb"/>
            </w:pPr>
          </w:p>
        </w:tc>
        <w:tc>
          <w:tcPr>
            <w:tcW w:w="3035" w:type="pct"/>
            <w:gridSpan w:val="3"/>
            <w:vAlign w:val="center"/>
          </w:tcPr>
          <w:p w14:paraId="2D2DBD4C" w14:textId="77777777" w:rsidR="004D60E3" w:rsidRPr="00D60FFD" w:rsidRDefault="004D60E3" w:rsidP="008A3ADA">
            <w:pPr>
              <w:pStyle w:val="afffffb"/>
            </w:pPr>
            <w:r w:rsidRPr="00D60FFD">
              <w:t>HF</w:t>
            </w:r>
          </w:p>
        </w:tc>
        <w:tc>
          <w:tcPr>
            <w:tcW w:w="897" w:type="pct"/>
            <w:vAlign w:val="center"/>
          </w:tcPr>
          <w:p w14:paraId="4EC3CE2C" w14:textId="77777777" w:rsidR="004D60E3" w:rsidRPr="00D60FFD" w:rsidRDefault="004D60E3" w:rsidP="008A3ADA">
            <w:pPr>
              <w:pStyle w:val="afffffb"/>
            </w:pPr>
            <w:r w:rsidRPr="00D60FFD">
              <w:rPr>
                <w:rFonts w:hint="eastAsia"/>
              </w:rPr>
              <w:t>0.395</w:t>
            </w:r>
          </w:p>
        </w:tc>
      </w:tr>
      <w:tr w:rsidR="004D60E3" w:rsidRPr="00D60FFD" w14:paraId="59B213C8" w14:textId="77777777" w:rsidTr="008A3ADA">
        <w:trPr>
          <w:trHeight w:val="20"/>
        </w:trPr>
        <w:tc>
          <w:tcPr>
            <w:tcW w:w="1068" w:type="pct"/>
            <w:gridSpan w:val="2"/>
            <w:vMerge/>
            <w:vAlign w:val="center"/>
          </w:tcPr>
          <w:p w14:paraId="6C765F97" w14:textId="77777777" w:rsidR="004D60E3" w:rsidRPr="00D60FFD" w:rsidRDefault="004D60E3" w:rsidP="008A3ADA">
            <w:pPr>
              <w:pStyle w:val="afffffb"/>
            </w:pPr>
          </w:p>
        </w:tc>
        <w:tc>
          <w:tcPr>
            <w:tcW w:w="3035" w:type="pct"/>
            <w:gridSpan w:val="3"/>
            <w:vAlign w:val="center"/>
          </w:tcPr>
          <w:p w14:paraId="143E1227" w14:textId="77777777" w:rsidR="004D60E3" w:rsidRPr="00D60FFD" w:rsidRDefault="004D60E3" w:rsidP="008A3ADA">
            <w:pPr>
              <w:pStyle w:val="afffffb"/>
            </w:pPr>
            <w:r w:rsidRPr="00D60FFD">
              <w:t>Hg</w:t>
            </w:r>
          </w:p>
        </w:tc>
        <w:tc>
          <w:tcPr>
            <w:tcW w:w="897" w:type="pct"/>
            <w:vAlign w:val="center"/>
          </w:tcPr>
          <w:p w14:paraId="2C4B2408" w14:textId="77777777" w:rsidR="004D60E3" w:rsidRPr="00D60FFD" w:rsidRDefault="004D60E3" w:rsidP="008A3ADA">
            <w:pPr>
              <w:pStyle w:val="afffffb"/>
            </w:pPr>
            <w:r w:rsidRPr="00D60FFD">
              <w:rPr>
                <w:rFonts w:hint="eastAsia"/>
              </w:rPr>
              <w:t>0.004</w:t>
            </w:r>
          </w:p>
        </w:tc>
      </w:tr>
      <w:tr w:rsidR="004D60E3" w:rsidRPr="00D60FFD" w14:paraId="6A9C58CB" w14:textId="77777777" w:rsidTr="008A3ADA">
        <w:trPr>
          <w:trHeight w:val="20"/>
        </w:trPr>
        <w:tc>
          <w:tcPr>
            <w:tcW w:w="1068" w:type="pct"/>
            <w:gridSpan w:val="2"/>
            <w:vMerge/>
            <w:vAlign w:val="center"/>
          </w:tcPr>
          <w:p w14:paraId="1FADC76F" w14:textId="77777777" w:rsidR="004D60E3" w:rsidRPr="00D60FFD" w:rsidRDefault="004D60E3" w:rsidP="008A3ADA">
            <w:pPr>
              <w:pStyle w:val="afffffb"/>
            </w:pPr>
          </w:p>
        </w:tc>
        <w:tc>
          <w:tcPr>
            <w:tcW w:w="3035" w:type="pct"/>
            <w:gridSpan w:val="3"/>
            <w:vAlign w:val="center"/>
          </w:tcPr>
          <w:p w14:paraId="68C8B6C0" w14:textId="77777777" w:rsidR="004D60E3" w:rsidRPr="00D60FFD" w:rsidRDefault="004D60E3" w:rsidP="008A3ADA">
            <w:pPr>
              <w:pStyle w:val="afffffb"/>
            </w:pPr>
            <w:r w:rsidRPr="00D60FFD">
              <w:t>Cd</w:t>
            </w:r>
          </w:p>
        </w:tc>
        <w:tc>
          <w:tcPr>
            <w:tcW w:w="897" w:type="pct"/>
            <w:vAlign w:val="center"/>
          </w:tcPr>
          <w:p w14:paraId="7717E440" w14:textId="77777777" w:rsidR="004D60E3" w:rsidRPr="00D60FFD" w:rsidRDefault="004D60E3" w:rsidP="008A3ADA">
            <w:pPr>
              <w:pStyle w:val="afffffb"/>
            </w:pPr>
            <w:r w:rsidRPr="00D60FFD">
              <w:rPr>
                <w:rFonts w:hint="eastAsia"/>
              </w:rPr>
              <w:t>0.0012</w:t>
            </w:r>
          </w:p>
        </w:tc>
      </w:tr>
      <w:tr w:rsidR="004D60E3" w:rsidRPr="00D60FFD" w14:paraId="35EAD9ED" w14:textId="77777777" w:rsidTr="008A3ADA">
        <w:trPr>
          <w:trHeight w:val="20"/>
        </w:trPr>
        <w:tc>
          <w:tcPr>
            <w:tcW w:w="1068" w:type="pct"/>
            <w:gridSpan w:val="2"/>
            <w:vMerge/>
            <w:vAlign w:val="center"/>
          </w:tcPr>
          <w:p w14:paraId="0B07532B" w14:textId="77777777" w:rsidR="004D60E3" w:rsidRPr="00D60FFD" w:rsidRDefault="004D60E3" w:rsidP="008A3ADA">
            <w:pPr>
              <w:pStyle w:val="afffffb"/>
            </w:pPr>
          </w:p>
        </w:tc>
        <w:tc>
          <w:tcPr>
            <w:tcW w:w="3035" w:type="pct"/>
            <w:gridSpan w:val="3"/>
            <w:vAlign w:val="center"/>
          </w:tcPr>
          <w:p w14:paraId="330E4FEB" w14:textId="77777777" w:rsidR="004D60E3" w:rsidRPr="00D60FFD" w:rsidRDefault="004D60E3" w:rsidP="008A3ADA">
            <w:pPr>
              <w:pStyle w:val="afffffb"/>
            </w:pPr>
            <w:r w:rsidRPr="00D60FFD">
              <w:t>Pb</w:t>
            </w:r>
          </w:p>
        </w:tc>
        <w:tc>
          <w:tcPr>
            <w:tcW w:w="897" w:type="pct"/>
            <w:vAlign w:val="center"/>
          </w:tcPr>
          <w:p w14:paraId="471CC628" w14:textId="77777777" w:rsidR="004D60E3" w:rsidRPr="00D60FFD" w:rsidRDefault="004D60E3" w:rsidP="008A3ADA">
            <w:pPr>
              <w:pStyle w:val="afffffb"/>
            </w:pPr>
            <w:r w:rsidRPr="00D60FFD">
              <w:rPr>
                <w:rFonts w:hint="eastAsia"/>
              </w:rPr>
              <w:t>0.0116</w:t>
            </w:r>
          </w:p>
        </w:tc>
      </w:tr>
      <w:tr w:rsidR="004D60E3" w:rsidRPr="00D60FFD" w14:paraId="402C0E91" w14:textId="77777777" w:rsidTr="008A3ADA">
        <w:trPr>
          <w:trHeight w:val="20"/>
        </w:trPr>
        <w:tc>
          <w:tcPr>
            <w:tcW w:w="1068" w:type="pct"/>
            <w:gridSpan w:val="2"/>
            <w:vMerge/>
            <w:vAlign w:val="center"/>
          </w:tcPr>
          <w:p w14:paraId="0DB73A6F" w14:textId="77777777" w:rsidR="004D60E3" w:rsidRPr="00D60FFD" w:rsidRDefault="004D60E3" w:rsidP="008A3ADA">
            <w:pPr>
              <w:pStyle w:val="afffffb"/>
            </w:pPr>
          </w:p>
        </w:tc>
        <w:tc>
          <w:tcPr>
            <w:tcW w:w="3035" w:type="pct"/>
            <w:gridSpan w:val="3"/>
            <w:vAlign w:val="center"/>
          </w:tcPr>
          <w:p w14:paraId="494965ED" w14:textId="77777777" w:rsidR="004D60E3" w:rsidRPr="00D60FFD" w:rsidRDefault="004D60E3" w:rsidP="008A3ADA">
            <w:pPr>
              <w:pStyle w:val="afffffb"/>
            </w:pPr>
            <w:r w:rsidRPr="00D60FFD">
              <w:rPr>
                <w:rFonts w:hint="eastAsia"/>
              </w:rPr>
              <w:t>A</w:t>
            </w:r>
            <w:r w:rsidRPr="00D60FFD">
              <w:t>s</w:t>
            </w:r>
          </w:p>
        </w:tc>
        <w:tc>
          <w:tcPr>
            <w:tcW w:w="897" w:type="pct"/>
            <w:vAlign w:val="center"/>
          </w:tcPr>
          <w:p w14:paraId="1FD81861" w14:textId="77777777" w:rsidR="004D60E3" w:rsidRPr="00D60FFD" w:rsidRDefault="004D60E3" w:rsidP="008A3ADA">
            <w:pPr>
              <w:pStyle w:val="afffffb"/>
            </w:pPr>
            <w:r w:rsidRPr="00D60FFD">
              <w:rPr>
                <w:rFonts w:hint="eastAsia"/>
              </w:rPr>
              <w:t>0.0053</w:t>
            </w:r>
          </w:p>
        </w:tc>
      </w:tr>
      <w:tr w:rsidR="004D60E3" w:rsidRPr="00D60FFD" w14:paraId="3CD4B738" w14:textId="77777777" w:rsidTr="008A3ADA">
        <w:trPr>
          <w:trHeight w:val="20"/>
        </w:trPr>
        <w:tc>
          <w:tcPr>
            <w:tcW w:w="1068" w:type="pct"/>
            <w:gridSpan w:val="2"/>
            <w:vMerge/>
            <w:vAlign w:val="center"/>
          </w:tcPr>
          <w:p w14:paraId="75379588" w14:textId="77777777" w:rsidR="004D60E3" w:rsidRPr="00D60FFD" w:rsidRDefault="004D60E3" w:rsidP="008A3ADA">
            <w:pPr>
              <w:pStyle w:val="afffffb"/>
            </w:pPr>
          </w:p>
        </w:tc>
        <w:tc>
          <w:tcPr>
            <w:tcW w:w="3035" w:type="pct"/>
            <w:gridSpan w:val="3"/>
            <w:vAlign w:val="center"/>
          </w:tcPr>
          <w:p w14:paraId="70707FD5" w14:textId="77777777" w:rsidR="004D60E3" w:rsidRPr="00D60FFD" w:rsidRDefault="004D60E3" w:rsidP="008A3ADA">
            <w:pPr>
              <w:pStyle w:val="afffffb"/>
            </w:pPr>
            <w:r w:rsidRPr="00D60FFD">
              <w:rPr>
                <w:rFonts w:hint="eastAsia"/>
              </w:rPr>
              <w:t>C</w:t>
            </w:r>
            <w:r w:rsidRPr="00D60FFD">
              <w:t>r</w:t>
            </w:r>
          </w:p>
        </w:tc>
        <w:tc>
          <w:tcPr>
            <w:tcW w:w="897" w:type="pct"/>
            <w:vAlign w:val="center"/>
          </w:tcPr>
          <w:p w14:paraId="26E51148" w14:textId="77777777" w:rsidR="004D60E3" w:rsidRPr="00D60FFD" w:rsidRDefault="004D60E3" w:rsidP="008A3ADA">
            <w:pPr>
              <w:pStyle w:val="afffffb"/>
            </w:pPr>
            <w:r w:rsidRPr="00D60FFD">
              <w:rPr>
                <w:rFonts w:hint="eastAsia"/>
              </w:rPr>
              <w:t>0.0017</w:t>
            </w:r>
          </w:p>
        </w:tc>
      </w:tr>
      <w:tr w:rsidR="004D60E3" w:rsidRPr="00D60FFD" w14:paraId="7AC4CD43" w14:textId="77777777" w:rsidTr="008A3ADA">
        <w:trPr>
          <w:trHeight w:val="20"/>
        </w:trPr>
        <w:tc>
          <w:tcPr>
            <w:tcW w:w="1068" w:type="pct"/>
            <w:gridSpan w:val="2"/>
            <w:vMerge/>
            <w:vAlign w:val="center"/>
          </w:tcPr>
          <w:p w14:paraId="4785C4CC" w14:textId="77777777" w:rsidR="004D60E3" w:rsidRPr="00D60FFD" w:rsidRDefault="004D60E3" w:rsidP="008A3ADA">
            <w:pPr>
              <w:pStyle w:val="afffffb"/>
            </w:pPr>
          </w:p>
        </w:tc>
        <w:tc>
          <w:tcPr>
            <w:tcW w:w="3035" w:type="pct"/>
            <w:gridSpan w:val="3"/>
            <w:vAlign w:val="center"/>
          </w:tcPr>
          <w:p w14:paraId="71DB9DB3" w14:textId="77777777" w:rsidR="004D60E3" w:rsidRPr="00D60FFD" w:rsidRDefault="004D60E3" w:rsidP="008A3ADA">
            <w:pPr>
              <w:pStyle w:val="afffffb"/>
            </w:pPr>
            <w:r w:rsidRPr="00D60FFD">
              <w:t>Sn+Sb+Cu+</w:t>
            </w:r>
          </w:p>
          <w:p w14:paraId="113DC2D5" w14:textId="77777777" w:rsidR="004D60E3" w:rsidRPr="00D60FFD" w:rsidRDefault="004D60E3" w:rsidP="008A3ADA">
            <w:pPr>
              <w:pStyle w:val="afffffb"/>
            </w:pPr>
            <w:r w:rsidRPr="00D60FFD">
              <w:t>Mn+Ni+Co</w:t>
            </w:r>
          </w:p>
        </w:tc>
        <w:tc>
          <w:tcPr>
            <w:tcW w:w="897" w:type="pct"/>
            <w:vAlign w:val="center"/>
          </w:tcPr>
          <w:p w14:paraId="096820F3" w14:textId="77777777" w:rsidR="004D60E3" w:rsidRPr="00D60FFD" w:rsidRDefault="004D60E3" w:rsidP="008A3ADA">
            <w:pPr>
              <w:pStyle w:val="afffffb"/>
            </w:pPr>
            <w:r w:rsidRPr="00D60FFD">
              <w:rPr>
                <w:rFonts w:hint="eastAsia"/>
              </w:rPr>
              <w:t>0.0041</w:t>
            </w:r>
          </w:p>
        </w:tc>
      </w:tr>
      <w:tr w:rsidR="004D60E3" w:rsidRPr="00D60FFD" w14:paraId="7E434F7B" w14:textId="77777777" w:rsidTr="008A3ADA">
        <w:trPr>
          <w:trHeight w:val="20"/>
        </w:trPr>
        <w:tc>
          <w:tcPr>
            <w:tcW w:w="1068" w:type="pct"/>
            <w:gridSpan w:val="2"/>
            <w:vMerge/>
            <w:vAlign w:val="center"/>
          </w:tcPr>
          <w:p w14:paraId="6B036C03" w14:textId="77777777" w:rsidR="004D60E3" w:rsidRPr="00D60FFD" w:rsidRDefault="004D60E3" w:rsidP="008A3ADA">
            <w:pPr>
              <w:pStyle w:val="afffffb"/>
            </w:pPr>
          </w:p>
        </w:tc>
        <w:tc>
          <w:tcPr>
            <w:tcW w:w="3035" w:type="pct"/>
            <w:gridSpan w:val="3"/>
            <w:vAlign w:val="center"/>
          </w:tcPr>
          <w:p w14:paraId="7D53A5D9" w14:textId="77777777" w:rsidR="004D60E3" w:rsidRPr="00D60FFD" w:rsidRDefault="004D60E3" w:rsidP="008A3ADA">
            <w:pPr>
              <w:pStyle w:val="afffffb"/>
            </w:pPr>
            <w:r w:rsidRPr="00D60FFD">
              <w:t>二噁英</w:t>
            </w:r>
          </w:p>
        </w:tc>
        <w:tc>
          <w:tcPr>
            <w:tcW w:w="897" w:type="pct"/>
            <w:vAlign w:val="center"/>
          </w:tcPr>
          <w:p w14:paraId="0D0E724B" w14:textId="77777777" w:rsidR="004D60E3" w:rsidRPr="00D60FFD" w:rsidRDefault="004D60E3" w:rsidP="008A3ADA">
            <w:pPr>
              <w:pStyle w:val="afffffb"/>
            </w:pPr>
            <w:r w:rsidRPr="00D60FFD">
              <w:t>66.24TEQmg/a</w:t>
            </w:r>
          </w:p>
        </w:tc>
      </w:tr>
      <w:tr w:rsidR="004D60E3" w:rsidRPr="00D60FFD" w14:paraId="78367D40" w14:textId="77777777" w:rsidTr="008A3ADA">
        <w:trPr>
          <w:trHeight w:val="20"/>
        </w:trPr>
        <w:tc>
          <w:tcPr>
            <w:tcW w:w="1068" w:type="pct"/>
            <w:gridSpan w:val="2"/>
            <w:vMerge/>
            <w:vAlign w:val="center"/>
          </w:tcPr>
          <w:p w14:paraId="774D1046" w14:textId="77777777" w:rsidR="004D60E3" w:rsidRPr="00D60FFD" w:rsidRDefault="004D60E3" w:rsidP="008A3ADA">
            <w:pPr>
              <w:pStyle w:val="afffffb"/>
            </w:pPr>
          </w:p>
        </w:tc>
        <w:tc>
          <w:tcPr>
            <w:tcW w:w="3035" w:type="pct"/>
            <w:gridSpan w:val="3"/>
            <w:vAlign w:val="center"/>
          </w:tcPr>
          <w:p w14:paraId="62765187" w14:textId="77777777" w:rsidR="004D60E3" w:rsidRPr="00D60FFD" w:rsidRDefault="004D60E3" w:rsidP="008A3ADA">
            <w:pPr>
              <w:pStyle w:val="afffffb"/>
            </w:pPr>
            <w:r w:rsidRPr="00D60FFD">
              <w:t>NH</w:t>
            </w:r>
            <w:r w:rsidRPr="00D60FFD">
              <w:rPr>
                <w:vertAlign w:val="subscript"/>
              </w:rPr>
              <w:t>3</w:t>
            </w:r>
          </w:p>
        </w:tc>
        <w:tc>
          <w:tcPr>
            <w:tcW w:w="897" w:type="pct"/>
            <w:vAlign w:val="center"/>
          </w:tcPr>
          <w:p w14:paraId="70228ADF" w14:textId="77777777" w:rsidR="004D60E3" w:rsidRPr="00D60FFD" w:rsidRDefault="004D60E3" w:rsidP="008A3ADA">
            <w:pPr>
              <w:pStyle w:val="afffffb"/>
            </w:pPr>
            <w:r w:rsidRPr="00D60FFD">
              <w:rPr>
                <w:rFonts w:hint="eastAsia"/>
              </w:rPr>
              <w:t>1.8804</w:t>
            </w:r>
          </w:p>
        </w:tc>
      </w:tr>
      <w:tr w:rsidR="004D60E3" w:rsidRPr="00D60FFD" w14:paraId="131A924E" w14:textId="77777777" w:rsidTr="008A3ADA">
        <w:trPr>
          <w:trHeight w:val="20"/>
        </w:trPr>
        <w:tc>
          <w:tcPr>
            <w:tcW w:w="1068" w:type="pct"/>
            <w:gridSpan w:val="2"/>
            <w:vMerge/>
            <w:vAlign w:val="center"/>
          </w:tcPr>
          <w:p w14:paraId="5D700459" w14:textId="77777777" w:rsidR="004D60E3" w:rsidRPr="00D60FFD" w:rsidRDefault="004D60E3" w:rsidP="008A3ADA">
            <w:pPr>
              <w:pStyle w:val="afffffb"/>
            </w:pPr>
          </w:p>
        </w:tc>
        <w:tc>
          <w:tcPr>
            <w:tcW w:w="3035" w:type="pct"/>
            <w:gridSpan w:val="3"/>
            <w:vAlign w:val="center"/>
          </w:tcPr>
          <w:p w14:paraId="2D63AD2A" w14:textId="77777777" w:rsidR="004D60E3" w:rsidRPr="00D60FFD" w:rsidRDefault="004D60E3" w:rsidP="008A3ADA">
            <w:pPr>
              <w:pStyle w:val="afffffb"/>
            </w:pPr>
            <w:r w:rsidRPr="00D60FFD">
              <w:t>H</w:t>
            </w:r>
            <w:r w:rsidRPr="00D60FFD">
              <w:rPr>
                <w:vertAlign w:val="subscript"/>
              </w:rPr>
              <w:t>2</w:t>
            </w:r>
            <w:r w:rsidRPr="00D60FFD">
              <w:t>S</w:t>
            </w:r>
          </w:p>
        </w:tc>
        <w:tc>
          <w:tcPr>
            <w:tcW w:w="897" w:type="pct"/>
            <w:vAlign w:val="center"/>
          </w:tcPr>
          <w:p w14:paraId="63F6EE23" w14:textId="77777777" w:rsidR="004D60E3" w:rsidRPr="00D60FFD" w:rsidRDefault="004D60E3" w:rsidP="008A3ADA">
            <w:pPr>
              <w:pStyle w:val="afffffb"/>
            </w:pPr>
            <w:r w:rsidRPr="00D60FFD">
              <w:rPr>
                <w:rFonts w:hint="eastAsia"/>
              </w:rPr>
              <w:t>0.0618</w:t>
            </w:r>
          </w:p>
        </w:tc>
      </w:tr>
      <w:tr w:rsidR="004D60E3" w:rsidRPr="00D60FFD" w14:paraId="1C8AC2F3" w14:textId="77777777" w:rsidTr="008A3ADA">
        <w:trPr>
          <w:trHeight w:val="20"/>
        </w:trPr>
        <w:tc>
          <w:tcPr>
            <w:tcW w:w="1068" w:type="pct"/>
            <w:gridSpan w:val="2"/>
            <w:vMerge/>
            <w:vAlign w:val="center"/>
          </w:tcPr>
          <w:p w14:paraId="7D6B68CA" w14:textId="77777777" w:rsidR="004D60E3" w:rsidRPr="00D60FFD" w:rsidRDefault="004D60E3" w:rsidP="008A3ADA">
            <w:pPr>
              <w:pStyle w:val="afffffb"/>
            </w:pPr>
          </w:p>
        </w:tc>
        <w:tc>
          <w:tcPr>
            <w:tcW w:w="3035" w:type="pct"/>
            <w:gridSpan w:val="3"/>
            <w:vAlign w:val="center"/>
          </w:tcPr>
          <w:p w14:paraId="1C9FFEE7" w14:textId="77777777" w:rsidR="004D60E3" w:rsidRPr="00D60FFD" w:rsidRDefault="004D60E3" w:rsidP="008A3ADA">
            <w:pPr>
              <w:pStyle w:val="afffffb"/>
            </w:pPr>
            <w:r w:rsidRPr="00D60FFD">
              <w:rPr>
                <w:rFonts w:hint="eastAsia"/>
              </w:rPr>
              <w:t>硫酸雾</w:t>
            </w:r>
          </w:p>
        </w:tc>
        <w:tc>
          <w:tcPr>
            <w:tcW w:w="897" w:type="pct"/>
            <w:vAlign w:val="center"/>
          </w:tcPr>
          <w:p w14:paraId="41029E96" w14:textId="77777777" w:rsidR="004D60E3" w:rsidRPr="00D60FFD" w:rsidRDefault="004D60E3" w:rsidP="008A3ADA">
            <w:pPr>
              <w:pStyle w:val="afffffb"/>
            </w:pPr>
            <w:r w:rsidRPr="00D60FFD">
              <w:rPr>
                <w:rFonts w:hint="eastAsia"/>
              </w:rPr>
              <w:t>0.004</w:t>
            </w:r>
          </w:p>
        </w:tc>
      </w:tr>
      <w:tr w:rsidR="004D60E3" w:rsidRPr="00D60FFD" w14:paraId="25EF6087" w14:textId="77777777" w:rsidTr="008A3ADA">
        <w:trPr>
          <w:trHeight w:val="20"/>
        </w:trPr>
        <w:tc>
          <w:tcPr>
            <w:tcW w:w="1068" w:type="pct"/>
            <w:gridSpan w:val="2"/>
            <w:vMerge/>
            <w:vAlign w:val="center"/>
          </w:tcPr>
          <w:p w14:paraId="1265B1AE" w14:textId="77777777" w:rsidR="004D60E3" w:rsidRPr="00D60FFD" w:rsidRDefault="004D60E3" w:rsidP="008A3ADA">
            <w:pPr>
              <w:pStyle w:val="afffffb"/>
            </w:pPr>
          </w:p>
        </w:tc>
        <w:tc>
          <w:tcPr>
            <w:tcW w:w="3035" w:type="pct"/>
            <w:gridSpan w:val="3"/>
            <w:vAlign w:val="center"/>
          </w:tcPr>
          <w:p w14:paraId="625E2C09" w14:textId="77777777" w:rsidR="004D60E3" w:rsidRPr="00D60FFD" w:rsidRDefault="004D60E3" w:rsidP="008A3ADA">
            <w:pPr>
              <w:pStyle w:val="afffffb"/>
            </w:pPr>
            <w:r w:rsidRPr="00D60FFD">
              <w:rPr>
                <w:rFonts w:hint="eastAsia"/>
              </w:rPr>
              <w:t>VOCs</w:t>
            </w:r>
          </w:p>
        </w:tc>
        <w:tc>
          <w:tcPr>
            <w:tcW w:w="897" w:type="pct"/>
            <w:vAlign w:val="center"/>
          </w:tcPr>
          <w:p w14:paraId="51CC4E94" w14:textId="77777777" w:rsidR="004D60E3" w:rsidRPr="00D60FFD" w:rsidRDefault="004D60E3" w:rsidP="008A3ADA">
            <w:pPr>
              <w:pStyle w:val="afffffb"/>
            </w:pPr>
            <w:r w:rsidRPr="00D60FFD">
              <w:rPr>
                <w:rFonts w:hint="eastAsia"/>
              </w:rPr>
              <w:t>0.0584</w:t>
            </w:r>
          </w:p>
        </w:tc>
      </w:tr>
    </w:tbl>
    <w:p w14:paraId="6B56EFEF" w14:textId="77777777" w:rsidR="004D60E3" w:rsidRPr="00D60FFD" w:rsidRDefault="004D60E3" w:rsidP="004D60E3">
      <w:pPr>
        <w:ind w:firstLine="480"/>
        <w:sectPr w:rsidR="004D60E3" w:rsidRPr="00D60FFD" w:rsidSect="004D60E3">
          <w:pgSz w:w="11907" w:h="16840" w:code="9"/>
          <w:pgMar w:top="1440" w:right="1440" w:bottom="1440" w:left="1440" w:header="851" w:footer="992" w:gutter="0"/>
          <w:cols w:space="425"/>
          <w:docGrid w:type="lines" w:linePitch="326"/>
        </w:sectPr>
      </w:pPr>
    </w:p>
    <w:p w14:paraId="013F9C50" w14:textId="77777777" w:rsidR="004D60E3" w:rsidRPr="00D60FFD" w:rsidRDefault="004D60E3" w:rsidP="004D60E3">
      <w:pPr>
        <w:ind w:firstLine="480"/>
      </w:pPr>
      <w:r w:rsidRPr="00D60FFD">
        <w:rPr>
          <w:rFonts w:hint="eastAsia"/>
        </w:rPr>
        <w:t>（</w:t>
      </w:r>
      <w:r w:rsidRPr="00D60FFD">
        <w:rPr>
          <w:rFonts w:hint="eastAsia"/>
        </w:rPr>
        <w:t>2</w:t>
      </w:r>
      <w:r w:rsidRPr="00D60FFD">
        <w:rPr>
          <w:rFonts w:hint="eastAsia"/>
        </w:rPr>
        <w:t>）无组织排放量</w:t>
      </w:r>
      <w:r w:rsidRPr="00D60FFD">
        <w:t>核算</w:t>
      </w:r>
    </w:p>
    <w:p w14:paraId="005C5F8A" w14:textId="77777777" w:rsidR="004D60E3" w:rsidRPr="00D60FFD" w:rsidRDefault="004D60E3" w:rsidP="008A3ADA">
      <w:pPr>
        <w:pStyle w:val="afff9"/>
      </w:pPr>
      <w:r w:rsidRPr="00D60FFD">
        <w:rPr>
          <w:rFonts w:hint="eastAsia"/>
        </w:rPr>
        <w:t>表</w:t>
      </w:r>
      <w:r w:rsidRPr="00D60FFD">
        <w:rPr>
          <w:rFonts w:hint="eastAsia"/>
        </w:rPr>
        <w:t>5.1.8</w:t>
      </w:r>
      <w:r w:rsidRPr="00D60FFD">
        <w:t xml:space="preserve">-2  </w:t>
      </w:r>
      <w:r w:rsidRPr="00D60FFD">
        <w:rPr>
          <w:rFonts w:hint="eastAsia"/>
        </w:rPr>
        <w:t>大气污染物</w:t>
      </w:r>
      <w:r w:rsidRPr="00D60FFD">
        <w:t>无组织排放量核算</w:t>
      </w:r>
    </w:p>
    <w:tbl>
      <w:tblPr>
        <w:tblStyle w:val="ab"/>
        <w:tblpPr w:leftFromText="180" w:rightFromText="180" w:vertAnchor="text" w:tblpY="1"/>
        <w:tblW w:w="5000" w:type="pct"/>
        <w:tblLook w:val="04A0" w:firstRow="1" w:lastRow="0" w:firstColumn="1" w:lastColumn="0" w:noHBand="0" w:noVBand="1"/>
      </w:tblPr>
      <w:tblGrid>
        <w:gridCol w:w="472"/>
        <w:gridCol w:w="889"/>
        <w:gridCol w:w="831"/>
        <w:gridCol w:w="691"/>
        <w:gridCol w:w="413"/>
        <w:gridCol w:w="969"/>
        <w:gridCol w:w="1838"/>
        <w:gridCol w:w="843"/>
        <w:gridCol w:w="1204"/>
        <w:gridCol w:w="877"/>
      </w:tblGrid>
      <w:tr w:rsidR="004D60E3" w:rsidRPr="00D60FFD" w14:paraId="261B26AC" w14:textId="77777777" w:rsidTr="008A3ADA">
        <w:trPr>
          <w:trHeight w:val="450"/>
        </w:trPr>
        <w:tc>
          <w:tcPr>
            <w:tcW w:w="261" w:type="pct"/>
            <w:vMerge w:val="restart"/>
            <w:vAlign w:val="center"/>
            <w:hideMark/>
          </w:tcPr>
          <w:p w14:paraId="72C9E6A1" w14:textId="77777777" w:rsidR="004D60E3" w:rsidRPr="00D60FFD" w:rsidRDefault="004D60E3" w:rsidP="008A3ADA">
            <w:pPr>
              <w:pStyle w:val="afffffb"/>
            </w:pPr>
            <w:r w:rsidRPr="00D60FFD">
              <w:t>序号</w:t>
            </w:r>
          </w:p>
        </w:tc>
        <w:tc>
          <w:tcPr>
            <w:tcW w:w="492" w:type="pct"/>
            <w:vMerge w:val="restart"/>
            <w:vAlign w:val="center"/>
            <w:hideMark/>
          </w:tcPr>
          <w:p w14:paraId="46A1AE5A" w14:textId="77777777" w:rsidR="004D60E3" w:rsidRPr="00D60FFD" w:rsidRDefault="004D60E3" w:rsidP="008A3ADA">
            <w:pPr>
              <w:pStyle w:val="afffffb"/>
            </w:pPr>
            <w:r w:rsidRPr="00D60FFD">
              <w:t>排放口编号</w:t>
            </w:r>
          </w:p>
        </w:tc>
        <w:tc>
          <w:tcPr>
            <w:tcW w:w="460" w:type="pct"/>
            <w:vMerge w:val="restart"/>
            <w:vAlign w:val="center"/>
            <w:hideMark/>
          </w:tcPr>
          <w:p w14:paraId="43AA8A70" w14:textId="77777777" w:rsidR="004D60E3" w:rsidRPr="00D60FFD" w:rsidRDefault="004D60E3" w:rsidP="008A3ADA">
            <w:pPr>
              <w:pStyle w:val="afffffb"/>
            </w:pPr>
            <w:r w:rsidRPr="00D60FFD">
              <w:t>产污环节</w:t>
            </w:r>
          </w:p>
        </w:tc>
        <w:tc>
          <w:tcPr>
            <w:tcW w:w="612" w:type="pct"/>
            <w:gridSpan w:val="2"/>
            <w:vMerge w:val="restart"/>
            <w:vAlign w:val="center"/>
            <w:hideMark/>
          </w:tcPr>
          <w:p w14:paraId="008DB911" w14:textId="77777777" w:rsidR="004D60E3" w:rsidRPr="00D60FFD" w:rsidRDefault="004D60E3" w:rsidP="008A3ADA">
            <w:pPr>
              <w:pStyle w:val="afffffb"/>
            </w:pPr>
            <w:r w:rsidRPr="00D60FFD">
              <w:t>污染物</w:t>
            </w:r>
          </w:p>
        </w:tc>
        <w:tc>
          <w:tcPr>
            <w:tcW w:w="537" w:type="pct"/>
            <w:vMerge w:val="restart"/>
            <w:vAlign w:val="center"/>
            <w:hideMark/>
          </w:tcPr>
          <w:p w14:paraId="58017480" w14:textId="77777777" w:rsidR="004D60E3" w:rsidRPr="00D60FFD" w:rsidRDefault="004D60E3" w:rsidP="008A3ADA">
            <w:pPr>
              <w:pStyle w:val="afffffb"/>
            </w:pPr>
            <w:r w:rsidRPr="00D60FFD">
              <w:t>主要污染防治措施</w:t>
            </w:r>
          </w:p>
        </w:tc>
        <w:tc>
          <w:tcPr>
            <w:tcW w:w="2152" w:type="pct"/>
            <w:gridSpan w:val="3"/>
            <w:vAlign w:val="center"/>
            <w:hideMark/>
          </w:tcPr>
          <w:p w14:paraId="4ADF3C99" w14:textId="77777777" w:rsidR="004D60E3" w:rsidRPr="00D60FFD" w:rsidRDefault="004D60E3" w:rsidP="008A3ADA">
            <w:pPr>
              <w:pStyle w:val="afffffb"/>
            </w:pPr>
            <w:r w:rsidRPr="00D60FFD">
              <w:t>国家或地方污染物排放标准</w:t>
            </w:r>
          </w:p>
        </w:tc>
        <w:tc>
          <w:tcPr>
            <w:tcW w:w="486" w:type="pct"/>
            <w:vMerge w:val="restart"/>
            <w:vAlign w:val="center"/>
            <w:hideMark/>
          </w:tcPr>
          <w:p w14:paraId="7124A6AD" w14:textId="77777777" w:rsidR="004D60E3" w:rsidRPr="00D60FFD" w:rsidRDefault="004D60E3" w:rsidP="008A3ADA">
            <w:pPr>
              <w:pStyle w:val="afffffb"/>
            </w:pPr>
            <w:r w:rsidRPr="00D60FFD">
              <w:t>年排放量</w:t>
            </w:r>
            <w:r w:rsidRPr="00D60FFD">
              <w:t>/</w:t>
            </w:r>
            <w:r w:rsidRPr="00D60FFD">
              <w:t>（</w:t>
            </w:r>
            <w:r w:rsidRPr="00D60FFD">
              <w:t>t/a</w:t>
            </w:r>
            <w:r w:rsidRPr="00D60FFD">
              <w:t>）</w:t>
            </w:r>
          </w:p>
        </w:tc>
      </w:tr>
      <w:tr w:rsidR="004D60E3" w:rsidRPr="00D60FFD" w14:paraId="5CDD520F" w14:textId="77777777" w:rsidTr="008A3ADA">
        <w:trPr>
          <w:trHeight w:val="360"/>
        </w:trPr>
        <w:tc>
          <w:tcPr>
            <w:tcW w:w="261" w:type="pct"/>
            <w:vMerge/>
            <w:vAlign w:val="center"/>
            <w:hideMark/>
          </w:tcPr>
          <w:p w14:paraId="7AA756A5" w14:textId="77777777" w:rsidR="004D60E3" w:rsidRPr="00D60FFD" w:rsidRDefault="004D60E3" w:rsidP="008A3ADA">
            <w:pPr>
              <w:pStyle w:val="afffffb"/>
            </w:pPr>
          </w:p>
        </w:tc>
        <w:tc>
          <w:tcPr>
            <w:tcW w:w="492" w:type="pct"/>
            <w:vMerge/>
            <w:vAlign w:val="center"/>
            <w:hideMark/>
          </w:tcPr>
          <w:p w14:paraId="00B3E0B2" w14:textId="77777777" w:rsidR="004D60E3" w:rsidRPr="00D60FFD" w:rsidRDefault="004D60E3" w:rsidP="008A3ADA">
            <w:pPr>
              <w:pStyle w:val="afffffb"/>
            </w:pPr>
          </w:p>
        </w:tc>
        <w:tc>
          <w:tcPr>
            <w:tcW w:w="460" w:type="pct"/>
            <w:vMerge/>
            <w:vAlign w:val="center"/>
            <w:hideMark/>
          </w:tcPr>
          <w:p w14:paraId="0FBFBDBF" w14:textId="77777777" w:rsidR="004D60E3" w:rsidRPr="00D60FFD" w:rsidRDefault="004D60E3" w:rsidP="008A3ADA">
            <w:pPr>
              <w:pStyle w:val="afffffb"/>
            </w:pPr>
          </w:p>
        </w:tc>
        <w:tc>
          <w:tcPr>
            <w:tcW w:w="612" w:type="pct"/>
            <w:gridSpan w:val="2"/>
            <w:vMerge/>
            <w:vAlign w:val="center"/>
            <w:hideMark/>
          </w:tcPr>
          <w:p w14:paraId="49DEFAE4" w14:textId="77777777" w:rsidR="004D60E3" w:rsidRPr="00D60FFD" w:rsidRDefault="004D60E3" w:rsidP="008A3ADA">
            <w:pPr>
              <w:pStyle w:val="afffffb"/>
            </w:pPr>
          </w:p>
        </w:tc>
        <w:tc>
          <w:tcPr>
            <w:tcW w:w="537" w:type="pct"/>
            <w:vMerge/>
            <w:vAlign w:val="center"/>
            <w:hideMark/>
          </w:tcPr>
          <w:p w14:paraId="0A4BCC25" w14:textId="77777777" w:rsidR="004D60E3" w:rsidRPr="00D60FFD" w:rsidRDefault="004D60E3" w:rsidP="008A3ADA">
            <w:pPr>
              <w:pStyle w:val="afffffb"/>
            </w:pPr>
          </w:p>
        </w:tc>
        <w:tc>
          <w:tcPr>
            <w:tcW w:w="1485" w:type="pct"/>
            <w:gridSpan w:val="2"/>
            <w:vMerge w:val="restart"/>
            <w:vAlign w:val="center"/>
            <w:hideMark/>
          </w:tcPr>
          <w:p w14:paraId="18E35201" w14:textId="77777777" w:rsidR="004D60E3" w:rsidRPr="00D60FFD" w:rsidRDefault="004D60E3" w:rsidP="008A3ADA">
            <w:pPr>
              <w:pStyle w:val="afffffb"/>
            </w:pPr>
            <w:r w:rsidRPr="00D60FFD">
              <w:t>标准名称</w:t>
            </w:r>
          </w:p>
        </w:tc>
        <w:tc>
          <w:tcPr>
            <w:tcW w:w="667" w:type="pct"/>
            <w:vMerge w:val="restart"/>
            <w:vAlign w:val="center"/>
            <w:hideMark/>
          </w:tcPr>
          <w:p w14:paraId="63CDAA6E" w14:textId="77777777" w:rsidR="004D60E3" w:rsidRPr="00D60FFD" w:rsidRDefault="004D60E3" w:rsidP="008A3ADA">
            <w:pPr>
              <w:pStyle w:val="afffffb"/>
            </w:pPr>
            <w:r w:rsidRPr="00D60FFD">
              <w:t>浓度限值</w:t>
            </w:r>
            <w:r w:rsidRPr="00D60FFD">
              <w:t>/</w:t>
            </w:r>
            <w:r w:rsidRPr="00D60FFD">
              <w:t>（</w:t>
            </w:r>
            <w:r w:rsidRPr="00D60FFD">
              <w:rPr>
                <w:rFonts w:hint="eastAsia"/>
              </w:rPr>
              <w:t>m</w:t>
            </w:r>
            <w:r w:rsidRPr="00D60FFD">
              <w:t>g/m</w:t>
            </w:r>
            <w:r w:rsidRPr="00D60FFD">
              <w:rPr>
                <w:vertAlign w:val="superscript"/>
              </w:rPr>
              <w:t>3</w:t>
            </w:r>
            <w:r w:rsidRPr="00D60FFD">
              <w:t>）</w:t>
            </w:r>
          </w:p>
        </w:tc>
        <w:tc>
          <w:tcPr>
            <w:tcW w:w="486" w:type="pct"/>
            <w:vMerge/>
            <w:vAlign w:val="center"/>
            <w:hideMark/>
          </w:tcPr>
          <w:p w14:paraId="64103565" w14:textId="77777777" w:rsidR="004D60E3" w:rsidRPr="00D60FFD" w:rsidRDefault="004D60E3" w:rsidP="008A3ADA">
            <w:pPr>
              <w:pStyle w:val="afffffb"/>
            </w:pPr>
          </w:p>
        </w:tc>
      </w:tr>
      <w:tr w:rsidR="004D60E3" w:rsidRPr="00D60FFD" w14:paraId="56C6FA58" w14:textId="77777777" w:rsidTr="008A3ADA">
        <w:trPr>
          <w:trHeight w:val="360"/>
        </w:trPr>
        <w:tc>
          <w:tcPr>
            <w:tcW w:w="261" w:type="pct"/>
            <w:vMerge/>
            <w:vAlign w:val="center"/>
            <w:hideMark/>
          </w:tcPr>
          <w:p w14:paraId="31A1F8A5" w14:textId="77777777" w:rsidR="004D60E3" w:rsidRPr="00D60FFD" w:rsidRDefault="004D60E3" w:rsidP="008A3ADA">
            <w:pPr>
              <w:pStyle w:val="afffffb"/>
            </w:pPr>
          </w:p>
        </w:tc>
        <w:tc>
          <w:tcPr>
            <w:tcW w:w="492" w:type="pct"/>
            <w:vMerge/>
            <w:vAlign w:val="center"/>
            <w:hideMark/>
          </w:tcPr>
          <w:p w14:paraId="2DCC9AB3" w14:textId="77777777" w:rsidR="004D60E3" w:rsidRPr="00D60FFD" w:rsidRDefault="004D60E3" w:rsidP="008A3ADA">
            <w:pPr>
              <w:pStyle w:val="afffffb"/>
            </w:pPr>
          </w:p>
        </w:tc>
        <w:tc>
          <w:tcPr>
            <w:tcW w:w="460" w:type="pct"/>
            <w:vMerge/>
            <w:vAlign w:val="center"/>
            <w:hideMark/>
          </w:tcPr>
          <w:p w14:paraId="1D5786D1" w14:textId="77777777" w:rsidR="004D60E3" w:rsidRPr="00D60FFD" w:rsidRDefault="004D60E3" w:rsidP="008A3ADA">
            <w:pPr>
              <w:pStyle w:val="afffffb"/>
            </w:pPr>
          </w:p>
        </w:tc>
        <w:tc>
          <w:tcPr>
            <w:tcW w:w="612" w:type="pct"/>
            <w:gridSpan w:val="2"/>
            <w:vMerge/>
            <w:vAlign w:val="center"/>
            <w:hideMark/>
          </w:tcPr>
          <w:p w14:paraId="41DBC5D6" w14:textId="77777777" w:rsidR="004D60E3" w:rsidRPr="00D60FFD" w:rsidRDefault="004D60E3" w:rsidP="008A3ADA">
            <w:pPr>
              <w:pStyle w:val="afffffb"/>
            </w:pPr>
          </w:p>
        </w:tc>
        <w:tc>
          <w:tcPr>
            <w:tcW w:w="537" w:type="pct"/>
            <w:vMerge/>
            <w:vAlign w:val="center"/>
            <w:hideMark/>
          </w:tcPr>
          <w:p w14:paraId="27416847" w14:textId="77777777" w:rsidR="004D60E3" w:rsidRPr="00D60FFD" w:rsidRDefault="004D60E3" w:rsidP="008A3ADA">
            <w:pPr>
              <w:pStyle w:val="afffffb"/>
            </w:pPr>
          </w:p>
        </w:tc>
        <w:tc>
          <w:tcPr>
            <w:tcW w:w="1485" w:type="pct"/>
            <w:gridSpan w:val="2"/>
            <w:vMerge/>
            <w:vAlign w:val="center"/>
            <w:hideMark/>
          </w:tcPr>
          <w:p w14:paraId="134A34DA" w14:textId="77777777" w:rsidR="004D60E3" w:rsidRPr="00D60FFD" w:rsidRDefault="004D60E3" w:rsidP="008A3ADA">
            <w:pPr>
              <w:pStyle w:val="afffffb"/>
            </w:pPr>
          </w:p>
        </w:tc>
        <w:tc>
          <w:tcPr>
            <w:tcW w:w="667" w:type="pct"/>
            <w:vMerge/>
            <w:vAlign w:val="center"/>
            <w:hideMark/>
          </w:tcPr>
          <w:p w14:paraId="20DA467F" w14:textId="77777777" w:rsidR="004D60E3" w:rsidRPr="00D60FFD" w:rsidRDefault="004D60E3" w:rsidP="008A3ADA">
            <w:pPr>
              <w:pStyle w:val="afffffb"/>
            </w:pPr>
          </w:p>
        </w:tc>
        <w:tc>
          <w:tcPr>
            <w:tcW w:w="486" w:type="pct"/>
            <w:vMerge/>
            <w:vAlign w:val="center"/>
            <w:hideMark/>
          </w:tcPr>
          <w:p w14:paraId="70CF2B8F" w14:textId="77777777" w:rsidR="004D60E3" w:rsidRPr="00D60FFD" w:rsidRDefault="004D60E3" w:rsidP="008A3ADA">
            <w:pPr>
              <w:pStyle w:val="afffffb"/>
            </w:pPr>
          </w:p>
        </w:tc>
      </w:tr>
      <w:tr w:rsidR="004D60E3" w:rsidRPr="00D60FFD" w14:paraId="34D6BD98" w14:textId="77777777" w:rsidTr="008A3ADA">
        <w:trPr>
          <w:trHeight w:val="300"/>
        </w:trPr>
        <w:tc>
          <w:tcPr>
            <w:tcW w:w="261" w:type="pct"/>
            <w:vAlign w:val="center"/>
          </w:tcPr>
          <w:p w14:paraId="2A7EE34D" w14:textId="77777777" w:rsidR="004D60E3" w:rsidRPr="00D60FFD" w:rsidRDefault="004D60E3" w:rsidP="008A3ADA">
            <w:pPr>
              <w:pStyle w:val="afffffb"/>
            </w:pPr>
            <w:r w:rsidRPr="00D60FFD">
              <w:t>1</w:t>
            </w:r>
          </w:p>
        </w:tc>
        <w:tc>
          <w:tcPr>
            <w:tcW w:w="492" w:type="pct"/>
            <w:vMerge w:val="restart"/>
            <w:vAlign w:val="center"/>
          </w:tcPr>
          <w:p w14:paraId="60E2D8F0" w14:textId="77777777" w:rsidR="004D60E3" w:rsidRPr="00D60FFD" w:rsidRDefault="004D60E3" w:rsidP="008A3ADA">
            <w:pPr>
              <w:pStyle w:val="afffffb"/>
            </w:pPr>
            <w:r w:rsidRPr="00D60FFD">
              <w:rPr>
                <w:rFonts w:hint="eastAsia"/>
              </w:rPr>
              <w:t>1</w:t>
            </w:r>
            <w:r w:rsidRPr="00D60FFD">
              <w:t>#</w:t>
            </w:r>
            <w:r w:rsidRPr="00D60FFD">
              <w:rPr>
                <w:rFonts w:hint="eastAsia"/>
              </w:rPr>
              <w:t>填埋场</w:t>
            </w:r>
          </w:p>
        </w:tc>
        <w:tc>
          <w:tcPr>
            <w:tcW w:w="460" w:type="pct"/>
            <w:vMerge w:val="restart"/>
            <w:vAlign w:val="center"/>
          </w:tcPr>
          <w:p w14:paraId="79A95277" w14:textId="77777777" w:rsidR="004D60E3" w:rsidRPr="00D60FFD" w:rsidRDefault="004D60E3" w:rsidP="008A3ADA">
            <w:pPr>
              <w:pStyle w:val="afffffb"/>
            </w:pPr>
            <w:r w:rsidRPr="00D60FFD">
              <w:rPr>
                <w:rFonts w:hint="eastAsia"/>
              </w:rPr>
              <w:t>填埋场</w:t>
            </w:r>
            <w:r w:rsidRPr="00D60FFD">
              <w:t>废气</w:t>
            </w:r>
          </w:p>
        </w:tc>
        <w:tc>
          <w:tcPr>
            <w:tcW w:w="612" w:type="pct"/>
            <w:gridSpan w:val="2"/>
            <w:vAlign w:val="center"/>
          </w:tcPr>
          <w:p w14:paraId="6FCD92EB" w14:textId="77777777" w:rsidR="004D60E3" w:rsidRPr="00D60FFD" w:rsidRDefault="004D60E3" w:rsidP="008A3ADA">
            <w:pPr>
              <w:pStyle w:val="afffffb"/>
            </w:pPr>
            <w:r w:rsidRPr="00D60FFD">
              <w:rPr>
                <w:lang w:bidi="ar"/>
              </w:rPr>
              <w:t>NH</w:t>
            </w:r>
            <w:r w:rsidRPr="00D60FFD">
              <w:rPr>
                <w:kern w:val="44"/>
                <w:szCs w:val="18"/>
                <w:vertAlign w:val="subscript"/>
                <w:lang w:bidi="ar"/>
              </w:rPr>
              <w:t>3</w:t>
            </w:r>
          </w:p>
        </w:tc>
        <w:tc>
          <w:tcPr>
            <w:tcW w:w="537" w:type="pct"/>
            <w:vMerge w:val="restart"/>
            <w:vAlign w:val="center"/>
          </w:tcPr>
          <w:p w14:paraId="3C8A2C98" w14:textId="77777777" w:rsidR="004D60E3" w:rsidRPr="00D60FFD" w:rsidRDefault="008A3ADA" w:rsidP="008A3ADA">
            <w:pPr>
              <w:pStyle w:val="afffffb"/>
            </w:pPr>
            <w:r w:rsidRPr="00D60FFD">
              <w:rPr>
                <w:rFonts w:hint="eastAsia"/>
              </w:rPr>
              <w:t>/</w:t>
            </w:r>
          </w:p>
        </w:tc>
        <w:tc>
          <w:tcPr>
            <w:tcW w:w="1485" w:type="pct"/>
            <w:gridSpan w:val="2"/>
            <w:vMerge w:val="restart"/>
            <w:vAlign w:val="center"/>
          </w:tcPr>
          <w:p w14:paraId="1BDD9A5D" w14:textId="77777777" w:rsidR="004D60E3" w:rsidRPr="00D60FFD" w:rsidRDefault="004D60E3" w:rsidP="008A3ADA">
            <w:pPr>
              <w:pStyle w:val="afffffb"/>
            </w:pPr>
            <w:r w:rsidRPr="00D60FFD">
              <w:rPr>
                <w:rFonts w:hint="eastAsia"/>
              </w:rPr>
              <w:t>《恶臭污染物排放标准》（</w:t>
            </w:r>
            <w:r w:rsidRPr="00D60FFD">
              <w:rPr>
                <w:rFonts w:hint="eastAsia"/>
              </w:rPr>
              <w:t>GB14554-93</w:t>
            </w:r>
            <w:r w:rsidRPr="00D60FFD">
              <w:rPr>
                <w:rFonts w:hint="eastAsia"/>
              </w:rPr>
              <w:t>）</w:t>
            </w:r>
          </w:p>
        </w:tc>
        <w:tc>
          <w:tcPr>
            <w:tcW w:w="667" w:type="pct"/>
            <w:vAlign w:val="center"/>
          </w:tcPr>
          <w:p w14:paraId="1F779EC7" w14:textId="77777777" w:rsidR="004D60E3" w:rsidRPr="00D60FFD" w:rsidRDefault="004D60E3" w:rsidP="008A3ADA">
            <w:pPr>
              <w:pStyle w:val="afffffb"/>
            </w:pPr>
            <w:r w:rsidRPr="00D60FFD">
              <w:t>1.5</w:t>
            </w:r>
          </w:p>
        </w:tc>
        <w:tc>
          <w:tcPr>
            <w:tcW w:w="486" w:type="pct"/>
            <w:vAlign w:val="center"/>
          </w:tcPr>
          <w:p w14:paraId="4B130C96" w14:textId="77777777" w:rsidR="004D60E3" w:rsidRPr="00D60FFD" w:rsidRDefault="004D60E3" w:rsidP="008A3ADA">
            <w:pPr>
              <w:pStyle w:val="afffffb"/>
            </w:pPr>
            <w:r w:rsidRPr="00D60FFD">
              <w:rPr>
                <w:lang w:bidi="ar"/>
              </w:rPr>
              <w:t>0.05</w:t>
            </w:r>
          </w:p>
        </w:tc>
      </w:tr>
      <w:tr w:rsidR="004D60E3" w:rsidRPr="00D60FFD" w14:paraId="5B911A1B" w14:textId="77777777" w:rsidTr="008A3ADA">
        <w:trPr>
          <w:trHeight w:val="300"/>
        </w:trPr>
        <w:tc>
          <w:tcPr>
            <w:tcW w:w="261" w:type="pct"/>
            <w:vAlign w:val="center"/>
          </w:tcPr>
          <w:p w14:paraId="2D3447A9" w14:textId="77777777" w:rsidR="004D60E3" w:rsidRPr="00D60FFD" w:rsidRDefault="004D60E3" w:rsidP="008A3ADA">
            <w:pPr>
              <w:pStyle w:val="afffffb"/>
            </w:pPr>
            <w:r w:rsidRPr="00D60FFD">
              <w:rPr>
                <w:rFonts w:hint="eastAsia"/>
              </w:rPr>
              <w:t>2</w:t>
            </w:r>
          </w:p>
        </w:tc>
        <w:tc>
          <w:tcPr>
            <w:tcW w:w="492" w:type="pct"/>
            <w:vMerge/>
            <w:vAlign w:val="center"/>
          </w:tcPr>
          <w:p w14:paraId="49ADF742" w14:textId="77777777" w:rsidR="004D60E3" w:rsidRPr="00D60FFD" w:rsidRDefault="004D60E3" w:rsidP="008A3ADA">
            <w:pPr>
              <w:pStyle w:val="afffffb"/>
            </w:pPr>
          </w:p>
        </w:tc>
        <w:tc>
          <w:tcPr>
            <w:tcW w:w="460" w:type="pct"/>
            <w:vMerge/>
            <w:vAlign w:val="center"/>
          </w:tcPr>
          <w:p w14:paraId="31F38927" w14:textId="77777777" w:rsidR="004D60E3" w:rsidRPr="00D60FFD" w:rsidRDefault="004D60E3" w:rsidP="008A3ADA">
            <w:pPr>
              <w:pStyle w:val="afffffb"/>
            </w:pPr>
          </w:p>
        </w:tc>
        <w:tc>
          <w:tcPr>
            <w:tcW w:w="612" w:type="pct"/>
            <w:gridSpan w:val="2"/>
            <w:vAlign w:val="center"/>
          </w:tcPr>
          <w:p w14:paraId="66E15F67" w14:textId="77777777" w:rsidR="004D60E3" w:rsidRPr="00D60FFD" w:rsidRDefault="004D60E3" w:rsidP="008A3ADA">
            <w:pPr>
              <w:pStyle w:val="afffffb"/>
            </w:pPr>
            <w:r w:rsidRPr="00D60FFD">
              <w:rPr>
                <w:lang w:bidi="ar"/>
              </w:rPr>
              <w:t>H</w:t>
            </w:r>
            <w:r w:rsidRPr="00D60FFD">
              <w:rPr>
                <w:kern w:val="44"/>
                <w:szCs w:val="18"/>
                <w:vertAlign w:val="subscript"/>
                <w:lang w:bidi="ar"/>
              </w:rPr>
              <w:t>2</w:t>
            </w:r>
            <w:r w:rsidRPr="00D60FFD">
              <w:rPr>
                <w:lang w:bidi="ar"/>
              </w:rPr>
              <w:t>S</w:t>
            </w:r>
          </w:p>
        </w:tc>
        <w:tc>
          <w:tcPr>
            <w:tcW w:w="537" w:type="pct"/>
            <w:vMerge/>
            <w:vAlign w:val="center"/>
          </w:tcPr>
          <w:p w14:paraId="6F15E222" w14:textId="77777777" w:rsidR="004D60E3" w:rsidRPr="00D60FFD" w:rsidRDefault="004D60E3" w:rsidP="008A3ADA">
            <w:pPr>
              <w:pStyle w:val="afffffb"/>
            </w:pPr>
          </w:p>
        </w:tc>
        <w:tc>
          <w:tcPr>
            <w:tcW w:w="1485" w:type="pct"/>
            <w:gridSpan w:val="2"/>
            <w:vMerge/>
            <w:vAlign w:val="center"/>
          </w:tcPr>
          <w:p w14:paraId="35912BE3" w14:textId="77777777" w:rsidR="004D60E3" w:rsidRPr="00D60FFD" w:rsidRDefault="004D60E3" w:rsidP="008A3ADA">
            <w:pPr>
              <w:pStyle w:val="afffffb"/>
            </w:pPr>
          </w:p>
        </w:tc>
        <w:tc>
          <w:tcPr>
            <w:tcW w:w="667" w:type="pct"/>
            <w:vAlign w:val="center"/>
          </w:tcPr>
          <w:p w14:paraId="1D4D6EEC" w14:textId="77777777" w:rsidR="004D60E3" w:rsidRPr="00D60FFD" w:rsidRDefault="004D60E3" w:rsidP="008A3ADA">
            <w:pPr>
              <w:pStyle w:val="afffffb"/>
            </w:pPr>
            <w:r w:rsidRPr="00D60FFD">
              <w:t>0.06</w:t>
            </w:r>
          </w:p>
        </w:tc>
        <w:tc>
          <w:tcPr>
            <w:tcW w:w="486" w:type="pct"/>
            <w:vAlign w:val="center"/>
          </w:tcPr>
          <w:p w14:paraId="3EA503D7" w14:textId="77777777" w:rsidR="004D60E3" w:rsidRPr="00D60FFD" w:rsidRDefault="004D60E3" w:rsidP="008A3ADA">
            <w:pPr>
              <w:pStyle w:val="afffffb"/>
            </w:pPr>
            <w:r w:rsidRPr="00D60FFD">
              <w:rPr>
                <w:lang w:bidi="ar"/>
              </w:rPr>
              <w:t>0.03</w:t>
            </w:r>
          </w:p>
        </w:tc>
      </w:tr>
      <w:tr w:rsidR="004D60E3" w:rsidRPr="00D60FFD" w14:paraId="323A9C73" w14:textId="77777777" w:rsidTr="008A3ADA">
        <w:trPr>
          <w:trHeight w:val="300"/>
        </w:trPr>
        <w:tc>
          <w:tcPr>
            <w:tcW w:w="261" w:type="pct"/>
            <w:vAlign w:val="center"/>
          </w:tcPr>
          <w:p w14:paraId="68A37731" w14:textId="77777777" w:rsidR="004D60E3" w:rsidRPr="00D60FFD" w:rsidRDefault="004D60E3" w:rsidP="008A3ADA">
            <w:pPr>
              <w:pStyle w:val="afffffb"/>
            </w:pPr>
            <w:r w:rsidRPr="00D60FFD">
              <w:rPr>
                <w:rFonts w:hint="eastAsia"/>
              </w:rPr>
              <w:t>3</w:t>
            </w:r>
          </w:p>
        </w:tc>
        <w:tc>
          <w:tcPr>
            <w:tcW w:w="492" w:type="pct"/>
            <w:vMerge w:val="restart"/>
            <w:vAlign w:val="center"/>
          </w:tcPr>
          <w:p w14:paraId="62207687" w14:textId="77777777" w:rsidR="004D60E3" w:rsidRPr="00D60FFD" w:rsidRDefault="004D60E3" w:rsidP="008A3ADA">
            <w:pPr>
              <w:pStyle w:val="afffffb"/>
            </w:pPr>
            <w:r w:rsidRPr="00D60FFD">
              <w:rPr>
                <w:rFonts w:hint="eastAsia"/>
              </w:rPr>
              <w:t>2</w:t>
            </w:r>
            <w:r w:rsidRPr="00D60FFD">
              <w:t>#</w:t>
            </w:r>
            <w:r w:rsidRPr="00D60FFD">
              <w:rPr>
                <w:rFonts w:hint="eastAsia"/>
              </w:rPr>
              <w:t>填埋场</w:t>
            </w:r>
          </w:p>
        </w:tc>
        <w:tc>
          <w:tcPr>
            <w:tcW w:w="460" w:type="pct"/>
            <w:vMerge w:val="restart"/>
            <w:vAlign w:val="center"/>
          </w:tcPr>
          <w:p w14:paraId="1270102F" w14:textId="77777777" w:rsidR="004D60E3" w:rsidRPr="00D60FFD" w:rsidRDefault="004D60E3" w:rsidP="008A3ADA">
            <w:pPr>
              <w:pStyle w:val="afffffb"/>
            </w:pPr>
            <w:r w:rsidRPr="00D60FFD">
              <w:rPr>
                <w:rFonts w:hint="eastAsia"/>
              </w:rPr>
              <w:t>填埋场</w:t>
            </w:r>
            <w:r w:rsidRPr="00D60FFD">
              <w:t>废气</w:t>
            </w:r>
          </w:p>
        </w:tc>
        <w:tc>
          <w:tcPr>
            <w:tcW w:w="612" w:type="pct"/>
            <w:gridSpan w:val="2"/>
            <w:vAlign w:val="center"/>
          </w:tcPr>
          <w:p w14:paraId="70298734" w14:textId="77777777" w:rsidR="004D60E3" w:rsidRPr="00D60FFD" w:rsidRDefault="004D60E3" w:rsidP="008A3ADA">
            <w:pPr>
              <w:pStyle w:val="afffffb"/>
            </w:pPr>
            <w:r w:rsidRPr="00D60FFD">
              <w:rPr>
                <w:lang w:bidi="ar"/>
              </w:rPr>
              <w:t>NH</w:t>
            </w:r>
            <w:r w:rsidRPr="00D60FFD">
              <w:rPr>
                <w:kern w:val="44"/>
                <w:szCs w:val="18"/>
                <w:vertAlign w:val="subscript"/>
                <w:lang w:bidi="ar"/>
              </w:rPr>
              <w:t>3</w:t>
            </w:r>
          </w:p>
        </w:tc>
        <w:tc>
          <w:tcPr>
            <w:tcW w:w="537" w:type="pct"/>
            <w:vMerge/>
            <w:vAlign w:val="center"/>
          </w:tcPr>
          <w:p w14:paraId="0434D593" w14:textId="77777777" w:rsidR="004D60E3" w:rsidRPr="00D60FFD" w:rsidRDefault="004D60E3" w:rsidP="008A3ADA">
            <w:pPr>
              <w:pStyle w:val="afffffb"/>
            </w:pPr>
          </w:p>
        </w:tc>
        <w:tc>
          <w:tcPr>
            <w:tcW w:w="1485" w:type="pct"/>
            <w:gridSpan w:val="2"/>
            <w:vMerge w:val="restart"/>
            <w:vAlign w:val="center"/>
          </w:tcPr>
          <w:p w14:paraId="79F2094B" w14:textId="77777777" w:rsidR="004D60E3" w:rsidRPr="00D60FFD" w:rsidRDefault="004D60E3" w:rsidP="008A3ADA">
            <w:pPr>
              <w:pStyle w:val="afffffb"/>
            </w:pPr>
            <w:r w:rsidRPr="00D60FFD">
              <w:rPr>
                <w:rFonts w:hint="eastAsia"/>
              </w:rPr>
              <w:t>《恶臭污染物排放标准》（</w:t>
            </w:r>
            <w:r w:rsidRPr="00D60FFD">
              <w:rPr>
                <w:rFonts w:hint="eastAsia"/>
              </w:rPr>
              <w:t>GB14554-93</w:t>
            </w:r>
            <w:r w:rsidRPr="00D60FFD">
              <w:rPr>
                <w:rFonts w:hint="eastAsia"/>
              </w:rPr>
              <w:t>）</w:t>
            </w:r>
          </w:p>
        </w:tc>
        <w:tc>
          <w:tcPr>
            <w:tcW w:w="667" w:type="pct"/>
            <w:vAlign w:val="center"/>
          </w:tcPr>
          <w:p w14:paraId="555B787B" w14:textId="77777777" w:rsidR="004D60E3" w:rsidRPr="00D60FFD" w:rsidRDefault="004D60E3" w:rsidP="008A3ADA">
            <w:pPr>
              <w:pStyle w:val="afffffb"/>
            </w:pPr>
            <w:r w:rsidRPr="00D60FFD">
              <w:t>1.5</w:t>
            </w:r>
          </w:p>
        </w:tc>
        <w:tc>
          <w:tcPr>
            <w:tcW w:w="486" w:type="pct"/>
            <w:vAlign w:val="center"/>
          </w:tcPr>
          <w:p w14:paraId="3129F8CD" w14:textId="77777777" w:rsidR="004D60E3" w:rsidRPr="00D60FFD" w:rsidRDefault="004D60E3" w:rsidP="008A3ADA">
            <w:pPr>
              <w:pStyle w:val="afffffb"/>
            </w:pPr>
            <w:r w:rsidRPr="00D60FFD">
              <w:rPr>
                <w:lang w:bidi="ar"/>
              </w:rPr>
              <w:t>0.05</w:t>
            </w:r>
          </w:p>
        </w:tc>
      </w:tr>
      <w:tr w:rsidR="004D60E3" w:rsidRPr="00D60FFD" w14:paraId="7D7C39C9" w14:textId="77777777" w:rsidTr="008A3ADA">
        <w:trPr>
          <w:trHeight w:val="300"/>
        </w:trPr>
        <w:tc>
          <w:tcPr>
            <w:tcW w:w="261" w:type="pct"/>
            <w:vAlign w:val="center"/>
          </w:tcPr>
          <w:p w14:paraId="0D90C8AA" w14:textId="77777777" w:rsidR="004D60E3" w:rsidRPr="00D60FFD" w:rsidRDefault="004D60E3" w:rsidP="008A3ADA">
            <w:pPr>
              <w:pStyle w:val="afffffb"/>
            </w:pPr>
            <w:r w:rsidRPr="00D60FFD">
              <w:rPr>
                <w:rFonts w:hint="eastAsia"/>
              </w:rPr>
              <w:t>4</w:t>
            </w:r>
          </w:p>
        </w:tc>
        <w:tc>
          <w:tcPr>
            <w:tcW w:w="492" w:type="pct"/>
            <w:vMerge/>
            <w:vAlign w:val="center"/>
          </w:tcPr>
          <w:p w14:paraId="066ECFEB" w14:textId="77777777" w:rsidR="004D60E3" w:rsidRPr="00D60FFD" w:rsidRDefault="004D60E3" w:rsidP="008A3ADA">
            <w:pPr>
              <w:pStyle w:val="afffffb"/>
            </w:pPr>
          </w:p>
        </w:tc>
        <w:tc>
          <w:tcPr>
            <w:tcW w:w="460" w:type="pct"/>
            <w:vMerge/>
            <w:vAlign w:val="center"/>
          </w:tcPr>
          <w:p w14:paraId="642B19A6" w14:textId="77777777" w:rsidR="004D60E3" w:rsidRPr="00D60FFD" w:rsidRDefault="004D60E3" w:rsidP="008A3ADA">
            <w:pPr>
              <w:pStyle w:val="afffffb"/>
            </w:pPr>
          </w:p>
        </w:tc>
        <w:tc>
          <w:tcPr>
            <w:tcW w:w="612" w:type="pct"/>
            <w:gridSpan w:val="2"/>
            <w:vAlign w:val="center"/>
          </w:tcPr>
          <w:p w14:paraId="6483E6BF" w14:textId="77777777" w:rsidR="004D60E3" w:rsidRPr="00D60FFD" w:rsidRDefault="004D60E3" w:rsidP="008A3ADA">
            <w:pPr>
              <w:pStyle w:val="afffffb"/>
            </w:pPr>
            <w:r w:rsidRPr="00D60FFD">
              <w:rPr>
                <w:lang w:bidi="ar"/>
              </w:rPr>
              <w:t>H</w:t>
            </w:r>
            <w:r w:rsidRPr="00D60FFD">
              <w:rPr>
                <w:kern w:val="44"/>
                <w:szCs w:val="18"/>
                <w:vertAlign w:val="subscript"/>
                <w:lang w:bidi="ar"/>
              </w:rPr>
              <w:t>2</w:t>
            </w:r>
            <w:r w:rsidRPr="00D60FFD">
              <w:rPr>
                <w:lang w:bidi="ar"/>
              </w:rPr>
              <w:t>S</w:t>
            </w:r>
          </w:p>
        </w:tc>
        <w:tc>
          <w:tcPr>
            <w:tcW w:w="537" w:type="pct"/>
            <w:vMerge/>
            <w:vAlign w:val="center"/>
          </w:tcPr>
          <w:p w14:paraId="33380760" w14:textId="77777777" w:rsidR="004D60E3" w:rsidRPr="00D60FFD" w:rsidRDefault="004D60E3" w:rsidP="008A3ADA">
            <w:pPr>
              <w:pStyle w:val="afffffb"/>
            </w:pPr>
          </w:p>
        </w:tc>
        <w:tc>
          <w:tcPr>
            <w:tcW w:w="1485" w:type="pct"/>
            <w:gridSpan w:val="2"/>
            <w:vMerge/>
            <w:vAlign w:val="center"/>
          </w:tcPr>
          <w:p w14:paraId="077FCD7D" w14:textId="77777777" w:rsidR="004D60E3" w:rsidRPr="00D60FFD" w:rsidRDefault="004D60E3" w:rsidP="008A3ADA">
            <w:pPr>
              <w:pStyle w:val="afffffb"/>
            </w:pPr>
          </w:p>
        </w:tc>
        <w:tc>
          <w:tcPr>
            <w:tcW w:w="667" w:type="pct"/>
            <w:vAlign w:val="center"/>
          </w:tcPr>
          <w:p w14:paraId="4CFADF32" w14:textId="77777777" w:rsidR="004D60E3" w:rsidRPr="00D60FFD" w:rsidRDefault="004D60E3" w:rsidP="008A3ADA">
            <w:pPr>
              <w:pStyle w:val="afffffb"/>
            </w:pPr>
            <w:r w:rsidRPr="00D60FFD">
              <w:t>0.06</w:t>
            </w:r>
          </w:p>
        </w:tc>
        <w:tc>
          <w:tcPr>
            <w:tcW w:w="486" w:type="pct"/>
            <w:vAlign w:val="center"/>
          </w:tcPr>
          <w:p w14:paraId="4F515023" w14:textId="77777777" w:rsidR="004D60E3" w:rsidRPr="00D60FFD" w:rsidRDefault="004D60E3" w:rsidP="008A3ADA">
            <w:pPr>
              <w:pStyle w:val="afffffb"/>
            </w:pPr>
            <w:r w:rsidRPr="00D60FFD">
              <w:rPr>
                <w:lang w:bidi="ar"/>
              </w:rPr>
              <w:t>0.03</w:t>
            </w:r>
          </w:p>
        </w:tc>
      </w:tr>
      <w:tr w:rsidR="004D60E3" w:rsidRPr="00D60FFD" w14:paraId="29E6275C" w14:textId="77777777" w:rsidTr="008A3ADA">
        <w:trPr>
          <w:trHeight w:val="300"/>
        </w:trPr>
        <w:tc>
          <w:tcPr>
            <w:tcW w:w="261" w:type="pct"/>
            <w:vAlign w:val="center"/>
          </w:tcPr>
          <w:p w14:paraId="21C1C384" w14:textId="77777777" w:rsidR="004D60E3" w:rsidRPr="00D60FFD" w:rsidRDefault="004D60E3" w:rsidP="008A3ADA">
            <w:pPr>
              <w:pStyle w:val="afffffb"/>
            </w:pPr>
            <w:r w:rsidRPr="00D60FFD">
              <w:rPr>
                <w:rFonts w:hint="eastAsia"/>
              </w:rPr>
              <w:t>5</w:t>
            </w:r>
          </w:p>
        </w:tc>
        <w:tc>
          <w:tcPr>
            <w:tcW w:w="492" w:type="pct"/>
            <w:vMerge w:val="restart"/>
            <w:vAlign w:val="center"/>
          </w:tcPr>
          <w:p w14:paraId="21765D39" w14:textId="77777777" w:rsidR="004D60E3" w:rsidRPr="00D60FFD" w:rsidRDefault="004D60E3" w:rsidP="008A3ADA">
            <w:pPr>
              <w:pStyle w:val="afffffb"/>
            </w:pPr>
            <w:r w:rsidRPr="00D60FFD">
              <w:rPr>
                <w:rFonts w:hint="eastAsia"/>
              </w:rPr>
              <w:t>卸料大厅</w:t>
            </w:r>
          </w:p>
        </w:tc>
        <w:tc>
          <w:tcPr>
            <w:tcW w:w="460" w:type="pct"/>
            <w:vMerge w:val="restart"/>
            <w:vAlign w:val="center"/>
          </w:tcPr>
          <w:p w14:paraId="54E30502" w14:textId="77777777" w:rsidR="004D60E3" w:rsidRPr="00D60FFD" w:rsidRDefault="004D60E3" w:rsidP="008A3ADA">
            <w:pPr>
              <w:pStyle w:val="afffffb"/>
            </w:pPr>
            <w:r w:rsidRPr="00D60FFD">
              <w:rPr>
                <w:rFonts w:hint="eastAsia"/>
              </w:rPr>
              <w:t>卸料大坑废气</w:t>
            </w:r>
          </w:p>
        </w:tc>
        <w:tc>
          <w:tcPr>
            <w:tcW w:w="612" w:type="pct"/>
            <w:gridSpan w:val="2"/>
            <w:vAlign w:val="center"/>
          </w:tcPr>
          <w:p w14:paraId="24440B80" w14:textId="77777777" w:rsidR="004D60E3" w:rsidRPr="00D60FFD" w:rsidRDefault="004D60E3" w:rsidP="008A3ADA">
            <w:pPr>
              <w:pStyle w:val="afffffb"/>
            </w:pPr>
            <w:r w:rsidRPr="00D60FFD">
              <w:rPr>
                <w:lang w:bidi="ar"/>
              </w:rPr>
              <w:t>NH</w:t>
            </w:r>
            <w:r w:rsidRPr="00D60FFD">
              <w:rPr>
                <w:vertAlign w:val="subscript"/>
                <w:lang w:bidi="ar"/>
              </w:rPr>
              <w:t>3</w:t>
            </w:r>
          </w:p>
        </w:tc>
        <w:tc>
          <w:tcPr>
            <w:tcW w:w="537" w:type="pct"/>
            <w:vMerge w:val="restart"/>
            <w:vAlign w:val="center"/>
          </w:tcPr>
          <w:p w14:paraId="6179E4F2" w14:textId="77777777" w:rsidR="004D60E3" w:rsidRPr="00D60FFD" w:rsidRDefault="004D60E3" w:rsidP="008A3ADA">
            <w:pPr>
              <w:pStyle w:val="afffffb"/>
            </w:pPr>
            <w:r w:rsidRPr="00D60FFD">
              <w:rPr>
                <w:rFonts w:hint="eastAsia"/>
              </w:rPr>
              <w:t>料坑废气部分进回转窑，部分与其他废气进</w:t>
            </w:r>
            <w:r w:rsidRPr="00D60FFD">
              <w:rPr>
                <w:rFonts w:hint="eastAsia"/>
              </w:rPr>
              <w:t>1#~</w:t>
            </w:r>
            <w:r w:rsidRPr="00D60FFD">
              <w:t>4</w:t>
            </w:r>
            <w:r w:rsidRPr="00D60FFD">
              <w:rPr>
                <w:rFonts w:hint="eastAsia"/>
              </w:rPr>
              <w:t>#</w:t>
            </w:r>
            <w:r w:rsidRPr="00D60FFD">
              <w:rPr>
                <w:rFonts w:hint="eastAsia"/>
              </w:rPr>
              <w:t>除臭系统处理</w:t>
            </w:r>
          </w:p>
        </w:tc>
        <w:tc>
          <w:tcPr>
            <w:tcW w:w="1485" w:type="pct"/>
            <w:gridSpan w:val="2"/>
            <w:vMerge w:val="restart"/>
            <w:vAlign w:val="center"/>
          </w:tcPr>
          <w:p w14:paraId="1C5101A4" w14:textId="77777777" w:rsidR="004D60E3" w:rsidRPr="00D60FFD" w:rsidRDefault="004D60E3" w:rsidP="008A3ADA">
            <w:pPr>
              <w:pStyle w:val="afffffb"/>
            </w:pPr>
            <w:r w:rsidRPr="00D60FFD">
              <w:rPr>
                <w:rFonts w:hint="eastAsia"/>
              </w:rPr>
              <w:t>《恶臭污染物排放标准》（</w:t>
            </w:r>
            <w:r w:rsidRPr="00D60FFD">
              <w:rPr>
                <w:rFonts w:hint="eastAsia"/>
              </w:rPr>
              <w:t>GB14554-93</w:t>
            </w:r>
            <w:r w:rsidRPr="00D60FFD">
              <w:rPr>
                <w:rFonts w:hint="eastAsia"/>
              </w:rPr>
              <w:t>）</w:t>
            </w:r>
          </w:p>
        </w:tc>
        <w:tc>
          <w:tcPr>
            <w:tcW w:w="667" w:type="pct"/>
            <w:vAlign w:val="center"/>
          </w:tcPr>
          <w:p w14:paraId="6AB8AF5E" w14:textId="77777777" w:rsidR="004D60E3" w:rsidRPr="00D60FFD" w:rsidRDefault="004D60E3" w:rsidP="008A3ADA">
            <w:pPr>
              <w:pStyle w:val="afffffb"/>
            </w:pPr>
            <w:r w:rsidRPr="00D60FFD">
              <w:t>1.5</w:t>
            </w:r>
          </w:p>
        </w:tc>
        <w:tc>
          <w:tcPr>
            <w:tcW w:w="486" w:type="pct"/>
            <w:vAlign w:val="center"/>
          </w:tcPr>
          <w:p w14:paraId="4A2C8B3B" w14:textId="77777777" w:rsidR="004D60E3" w:rsidRPr="00D60FFD" w:rsidRDefault="004D60E3" w:rsidP="008A3ADA">
            <w:pPr>
              <w:pStyle w:val="afffffb"/>
            </w:pPr>
            <w:r w:rsidRPr="00D60FFD">
              <w:rPr>
                <w:rFonts w:hint="eastAsia"/>
              </w:rPr>
              <w:t>0.225</w:t>
            </w:r>
          </w:p>
        </w:tc>
      </w:tr>
      <w:tr w:rsidR="004D60E3" w:rsidRPr="00D60FFD" w14:paraId="78AFCA75" w14:textId="77777777" w:rsidTr="008A3ADA">
        <w:trPr>
          <w:trHeight w:val="300"/>
        </w:trPr>
        <w:tc>
          <w:tcPr>
            <w:tcW w:w="261" w:type="pct"/>
            <w:vAlign w:val="center"/>
          </w:tcPr>
          <w:p w14:paraId="7D80AE7D" w14:textId="77777777" w:rsidR="004D60E3" w:rsidRPr="00D60FFD" w:rsidRDefault="004D60E3" w:rsidP="008A3ADA">
            <w:pPr>
              <w:pStyle w:val="afffffb"/>
            </w:pPr>
            <w:r w:rsidRPr="00D60FFD">
              <w:rPr>
                <w:rFonts w:hint="eastAsia"/>
              </w:rPr>
              <w:t>6</w:t>
            </w:r>
          </w:p>
        </w:tc>
        <w:tc>
          <w:tcPr>
            <w:tcW w:w="492" w:type="pct"/>
            <w:vMerge/>
            <w:vAlign w:val="center"/>
          </w:tcPr>
          <w:p w14:paraId="4CB2E8D8" w14:textId="77777777" w:rsidR="004D60E3" w:rsidRPr="00D60FFD" w:rsidRDefault="004D60E3" w:rsidP="008A3ADA">
            <w:pPr>
              <w:pStyle w:val="afffffb"/>
            </w:pPr>
          </w:p>
        </w:tc>
        <w:tc>
          <w:tcPr>
            <w:tcW w:w="460" w:type="pct"/>
            <w:vMerge/>
            <w:vAlign w:val="center"/>
          </w:tcPr>
          <w:p w14:paraId="069B94FE" w14:textId="77777777" w:rsidR="004D60E3" w:rsidRPr="00D60FFD" w:rsidRDefault="004D60E3" w:rsidP="008A3ADA">
            <w:pPr>
              <w:pStyle w:val="afffffb"/>
            </w:pPr>
          </w:p>
        </w:tc>
        <w:tc>
          <w:tcPr>
            <w:tcW w:w="612" w:type="pct"/>
            <w:gridSpan w:val="2"/>
            <w:vAlign w:val="center"/>
          </w:tcPr>
          <w:p w14:paraId="19AF84AE" w14:textId="77777777" w:rsidR="004D60E3" w:rsidRPr="00D60FFD" w:rsidRDefault="004D60E3" w:rsidP="008A3ADA">
            <w:pPr>
              <w:pStyle w:val="afffffb"/>
            </w:pPr>
            <w:r w:rsidRPr="00D60FFD">
              <w:rPr>
                <w:lang w:bidi="ar"/>
              </w:rPr>
              <w:t>H</w:t>
            </w:r>
            <w:r w:rsidRPr="00D60FFD">
              <w:rPr>
                <w:vertAlign w:val="subscript"/>
                <w:lang w:bidi="ar"/>
              </w:rPr>
              <w:t>2</w:t>
            </w:r>
            <w:r w:rsidRPr="00D60FFD">
              <w:rPr>
                <w:lang w:bidi="ar"/>
              </w:rPr>
              <w:t>S</w:t>
            </w:r>
          </w:p>
        </w:tc>
        <w:tc>
          <w:tcPr>
            <w:tcW w:w="537" w:type="pct"/>
            <w:vMerge/>
            <w:vAlign w:val="center"/>
          </w:tcPr>
          <w:p w14:paraId="7D81C7B9" w14:textId="77777777" w:rsidR="004D60E3" w:rsidRPr="00D60FFD" w:rsidRDefault="004D60E3" w:rsidP="008A3ADA">
            <w:pPr>
              <w:pStyle w:val="afffffb"/>
            </w:pPr>
          </w:p>
        </w:tc>
        <w:tc>
          <w:tcPr>
            <w:tcW w:w="1485" w:type="pct"/>
            <w:gridSpan w:val="2"/>
            <w:vMerge/>
            <w:vAlign w:val="center"/>
          </w:tcPr>
          <w:p w14:paraId="76D7ED1B" w14:textId="77777777" w:rsidR="004D60E3" w:rsidRPr="00D60FFD" w:rsidRDefault="004D60E3" w:rsidP="008A3ADA">
            <w:pPr>
              <w:pStyle w:val="afffffb"/>
            </w:pPr>
          </w:p>
        </w:tc>
        <w:tc>
          <w:tcPr>
            <w:tcW w:w="667" w:type="pct"/>
            <w:vAlign w:val="center"/>
          </w:tcPr>
          <w:p w14:paraId="54B00A09" w14:textId="77777777" w:rsidR="004D60E3" w:rsidRPr="00D60FFD" w:rsidRDefault="004D60E3" w:rsidP="008A3ADA">
            <w:pPr>
              <w:pStyle w:val="afffffb"/>
            </w:pPr>
            <w:r w:rsidRPr="00D60FFD">
              <w:t>0.06</w:t>
            </w:r>
          </w:p>
        </w:tc>
        <w:tc>
          <w:tcPr>
            <w:tcW w:w="486" w:type="pct"/>
            <w:vAlign w:val="center"/>
          </w:tcPr>
          <w:p w14:paraId="007DE466" w14:textId="77777777" w:rsidR="004D60E3" w:rsidRPr="00D60FFD" w:rsidRDefault="004D60E3" w:rsidP="008A3ADA">
            <w:pPr>
              <w:pStyle w:val="afffffb"/>
            </w:pPr>
            <w:r w:rsidRPr="00D60FFD">
              <w:rPr>
                <w:rFonts w:hint="eastAsia"/>
              </w:rPr>
              <w:t>0.0075</w:t>
            </w:r>
          </w:p>
        </w:tc>
      </w:tr>
      <w:tr w:rsidR="004D60E3" w:rsidRPr="00D60FFD" w14:paraId="3D91E7A8" w14:textId="77777777" w:rsidTr="008A3ADA">
        <w:trPr>
          <w:trHeight w:val="300"/>
        </w:trPr>
        <w:tc>
          <w:tcPr>
            <w:tcW w:w="261" w:type="pct"/>
            <w:vAlign w:val="center"/>
          </w:tcPr>
          <w:p w14:paraId="0AF6ED8F" w14:textId="77777777" w:rsidR="004D60E3" w:rsidRPr="00D60FFD" w:rsidRDefault="004D60E3" w:rsidP="008A3ADA">
            <w:pPr>
              <w:pStyle w:val="afffffb"/>
            </w:pPr>
            <w:r w:rsidRPr="00D60FFD">
              <w:rPr>
                <w:rFonts w:hint="eastAsia"/>
              </w:rPr>
              <w:t>7</w:t>
            </w:r>
          </w:p>
        </w:tc>
        <w:tc>
          <w:tcPr>
            <w:tcW w:w="492" w:type="pct"/>
            <w:vMerge/>
            <w:vAlign w:val="center"/>
          </w:tcPr>
          <w:p w14:paraId="3E043A20" w14:textId="77777777" w:rsidR="004D60E3" w:rsidRPr="00D60FFD" w:rsidRDefault="004D60E3" w:rsidP="008A3ADA">
            <w:pPr>
              <w:pStyle w:val="afffffb"/>
            </w:pPr>
          </w:p>
        </w:tc>
        <w:tc>
          <w:tcPr>
            <w:tcW w:w="460" w:type="pct"/>
            <w:vMerge/>
            <w:vAlign w:val="center"/>
          </w:tcPr>
          <w:p w14:paraId="4336B9C9" w14:textId="77777777" w:rsidR="004D60E3" w:rsidRPr="00D60FFD" w:rsidRDefault="004D60E3" w:rsidP="008A3ADA">
            <w:pPr>
              <w:pStyle w:val="afffffb"/>
            </w:pPr>
          </w:p>
        </w:tc>
        <w:tc>
          <w:tcPr>
            <w:tcW w:w="612" w:type="pct"/>
            <w:gridSpan w:val="2"/>
            <w:vAlign w:val="center"/>
          </w:tcPr>
          <w:p w14:paraId="25823DE5" w14:textId="77777777" w:rsidR="004D60E3" w:rsidRPr="00D60FFD" w:rsidRDefault="004D60E3" w:rsidP="008A3ADA">
            <w:pPr>
              <w:pStyle w:val="afffffb"/>
            </w:pPr>
            <w:r w:rsidRPr="00D60FFD">
              <w:rPr>
                <w:lang w:bidi="ar"/>
              </w:rPr>
              <w:t>VOCs</w:t>
            </w:r>
          </w:p>
        </w:tc>
        <w:tc>
          <w:tcPr>
            <w:tcW w:w="537" w:type="pct"/>
            <w:vMerge/>
            <w:vAlign w:val="center"/>
          </w:tcPr>
          <w:p w14:paraId="108D46EC" w14:textId="77777777" w:rsidR="004D60E3" w:rsidRPr="00D60FFD" w:rsidRDefault="004D60E3" w:rsidP="008A3ADA">
            <w:pPr>
              <w:pStyle w:val="afffffb"/>
            </w:pPr>
          </w:p>
        </w:tc>
        <w:tc>
          <w:tcPr>
            <w:tcW w:w="1485" w:type="pct"/>
            <w:gridSpan w:val="2"/>
            <w:vAlign w:val="center"/>
          </w:tcPr>
          <w:p w14:paraId="16E67F37" w14:textId="77777777" w:rsidR="004D60E3" w:rsidRPr="00D60FFD" w:rsidRDefault="004D60E3" w:rsidP="008A3ADA">
            <w:pPr>
              <w:pStyle w:val="afffffb"/>
            </w:pPr>
            <w:r w:rsidRPr="00D60FFD">
              <w:rPr>
                <w:rFonts w:hint="eastAsia"/>
              </w:rPr>
              <w:t>《上海市大气污染物综合排放标准》（</w:t>
            </w:r>
            <w:r w:rsidRPr="00D60FFD">
              <w:rPr>
                <w:rFonts w:hint="eastAsia"/>
              </w:rPr>
              <w:t>DB31/933-2015</w:t>
            </w:r>
            <w:r w:rsidRPr="00D60FFD">
              <w:rPr>
                <w:rFonts w:hint="eastAsia"/>
              </w:rPr>
              <w:t>）</w:t>
            </w:r>
          </w:p>
        </w:tc>
        <w:tc>
          <w:tcPr>
            <w:tcW w:w="667" w:type="pct"/>
            <w:vAlign w:val="center"/>
          </w:tcPr>
          <w:p w14:paraId="23AB0C4B" w14:textId="77777777" w:rsidR="004D60E3" w:rsidRPr="00D60FFD" w:rsidRDefault="004D60E3" w:rsidP="008A3ADA">
            <w:pPr>
              <w:pStyle w:val="afffffb"/>
            </w:pPr>
            <w:r w:rsidRPr="00D60FFD">
              <w:rPr>
                <w:rFonts w:hint="eastAsia"/>
              </w:rPr>
              <w:t>10</w:t>
            </w:r>
          </w:p>
        </w:tc>
        <w:tc>
          <w:tcPr>
            <w:tcW w:w="486" w:type="pct"/>
            <w:vAlign w:val="center"/>
          </w:tcPr>
          <w:p w14:paraId="74034C45" w14:textId="77777777" w:rsidR="004D60E3" w:rsidRPr="00D60FFD" w:rsidRDefault="004D60E3" w:rsidP="008A3ADA">
            <w:pPr>
              <w:pStyle w:val="afffffb"/>
            </w:pPr>
            <w:r w:rsidRPr="00D60FFD">
              <w:rPr>
                <w:rFonts w:hint="eastAsia"/>
              </w:rPr>
              <w:t>0.0075</w:t>
            </w:r>
          </w:p>
        </w:tc>
      </w:tr>
      <w:tr w:rsidR="004D60E3" w:rsidRPr="00D60FFD" w14:paraId="68578E08" w14:textId="77777777" w:rsidTr="008A3ADA">
        <w:trPr>
          <w:trHeight w:val="300"/>
        </w:trPr>
        <w:tc>
          <w:tcPr>
            <w:tcW w:w="261" w:type="pct"/>
            <w:vAlign w:val="center"/>
          </w:tcPr>
          <w:p w14:paraId="2170E3C9" w14:textId="77777777" w:rsidR="004D60E3" w:rsidRPr="00D60FFD" w:rsidRDefault="004D60E3" w:rsidP="008A3ADA">
            <w:pPr>
              <w:pStyle w:val="afffffb"/>
            </w:pPr>
            <w:r w:rsidRPr="00D60FFD">
              <w:rPr>
                <w:rFonts w:hint="eastAsia"/>
              </w:rPr>
              <w:t>8</w:t>
            </w:r>
          </w:p>
        </w:tc>
        <w:tc>
          <w:tcPr>
            <w:tcW w:w="492" w:type="pct"/>
            <w:vMerge/>
            <w:vAlign w:val="center"/>
          </w:tcPr>
          <w:p w14:paraId="02DF6200" w14:textId="77777777" w:rsidR="004D60E3" w:rsidRPr="00D60FFD" w:rsidRDefault="004D60E3" w:rsidP="008A3ADA">
            <w:pPr>
              <w:pStyle w:val="afffffb"/>
            </w:pPr>
          </w:p>
        </w:tc>
        <w:tc>
          <w:tcPr>
            <w:tcW w:w="460" w:type="pct"/>
            <w:vMerge/>
            <w:vAlign w:val="center"/>
          </w:tcPr>
          <w:p w14:paraId="4EBF5485" w14:textId="77777777" w:rsidR="004D60E3" w:rsidRPr="00D60FFD" w:rsidRDefault="004D60E3" w:rsidP="008A3ADA">
            <w:pPr>
              <w:pStyle w:val="afffffb"/>
            </w:pPr>
          </w:p>
        </w:tc>
        <w:tc>
          <w:tcPr>
            <w:tcW w:w="612" w:type="pct"/>
            <w:gridSpan w:val="2"/>
            <w:vAlign w:val="center"/>
          </w:tcPr>
          <w:p w14:paraId="1D1A46D7" w14:textId="77777777" w:rsidR="004D60E3" w:rsidRPr="00D60FFD" w:rsidRDefault="004D60E3" w:rsidP="008A3ADA">
            <w:pPr>
              <w:pStyle w:val="afffffb"/>
            </w:pPr>
            <w:r w:rsidRPr="00D60FFD">
              <w:rPr>
                <w:lang w:bidi="ar"/>
              </w:rPr>
              <w:t>粉尘</w:t>
            </w:r>
          </w:p>
        </w:tc>
        <w:tc>
          <w:tcPr>
            <w:tcW w:w="537" w:type="pct"/>
            <w:vMerge/>
            <w:vAlign w:val="center"/>
          </w:tcPr>
          <w:p w14:paraId="141C6C64" w14:textId="77777777" w:rsidR="004D60E3" w:rsidRPr="00D60FFD" w:rsidRDefault="004D60E3" w:rsidP="008A3ADA">
            <w:pPr>
              <w:pStyle w:val="afffffb"/>
            </w:pPr>
          </w:p>
        </w:tc>
        <w:tc>
          <w:tcPr>
            <w:tcW w:w="1485" w:type="pct"/>
            <w:gridSpan w:val="2"/>
            <w:vAlign w:val="center"/>
          </w:tcPr>
          <w:p w14:paraId="2176FA58" w14:textId="77777777" w:rsidR="004D60E3" w:rsidRPr="00D60FFD" w:rsidRDefault="004D60E3" w:rsidP="008A3ADA">
            <w:pPr>
              <w:pStyle w:val="afffffb"/>
            </w:pPr>
            <w:r w:rsidRPr="00D60FFD">
              <w:t>《大气污染物综合排放标准》（</w:t>
            </w:r>
            <w:r w:rsidRPr="00D60FFD">
              <w:t>GB16297-1996</w:t>
            </w:r>
            <w:r w:rsidRPr="00D60FFD">
              <w:t>）</w:t>
            </w:r>
          </w:p>
        </w:tc>
        <w:tc>
          <w:tcPr>
            <w:tcW w:w="667" w:type="pct"/>
            <w:vAlign w:val="center"/>
          </w:tcPr>
          <w:p w14:paraId="6C6EB66B" w14:textId="77777777" w:rsidR="004D60E3" w:rsidRPr="00D60FFD" w:rsidRDefault="004D60E3" w:rsidP="008A3ADA">
            <w:pPr>
              <w:pStyle w:val="afffffb"/>
            </w:pPr>
            <w:r w:rsidRPr="00D60FFD">
              <w:rPr>
                <w:rFonts w:hint="eastAsia"/>
              </w:rPr>
              <w:t>1</w:t>
            </w:r>
          </w:p>
        </w:tc>
        <w:tc>
          <w:tcPr>
            <w:tcW w:w="486" w:type="pct"/>
            <w:vAlign w:val="center"/>
          </w:tcPr>
          <w:p w14:paraId="6E590667" w14:textId="77777777" w:rsidR="004D60E3" w:rsidRPr="00D60FFD" w:rsidRDefault="004D60E3" w:rsidP="008A3ADA">
            <w:pPr>
              <w:pStyle w:val="afffffb"/>
            </w:pPr>
            <w:r w:rsidRPr="00D60FFD">
              <w:rPr>
                <w:rFonts w:hint="eastAsia"/>
              </w:rPr>
              <w:t>0.375</w:t>
            </w:r>
          </w:p>
        </w:tc>
      </w:tr>
      <w:tr w:rsidR="004D60E3" w:rsidRPr="00D60FFD" w14:paraId="599B89DF" w14:textId="77777777" w:rsidTr="008A3ADA">
        <w:trPr>
          <w:trHeight w:val="300"/>
        </w:trPr>
        <w:tc>
          <w:tcPr>
            <w:tcW w:w="261" w:type="pct"/>
            <w:vAlign w:val="center"/>
          </w:tcPr>
          <w:p w14:paraId="01F0C96A" w14:textId="77777777" w:rsidR="004D60E3" w:rsidRPr="00D60FFD" w:rsidRDefault="004D60E3" w:rsidP="008A3ADA">
            <w:pPr>
              <w:pStyle w:val="afffffb"/>
            </w:pPr>
            <w:r w:rsidRPr="00D60FFD">
              <w:rPr>
                <w:rFonts w:hint="eastAsia"/>
              </w:rPr>
              <w:t>9</w:t>
            </w:r>
          </w:p>
        </w:tc>
        <w:tc>
          <w:tcPr>
            <w:tcW w:w="492" w:type="pct"/>
            <w:vMerge w:val="restart"/>
            <w:vAlign w:val="center"/>
          </w:tcPr>
          <w:p w14:paraId="0D6B8854" w14:textId="77777777" w:rsidR="004D60E3" w:rsidRPr="00D60FFD" w:rsidRDefault="004D60E3" w:rsidP="008A3ADA">
            <w:pPr>
              <w:pStyle w:val="afffffb"/>
            </w:pPr>
            <w:r w:rsidRPr="00D60FFD">
              <w:rPr>
                <w:rFonts w:hint="eastAsia"/>
              </w:rPr>
              <w:t>料坑</w:t>
            </w:r>
          </w:p>
        </w:tc>
        <w:tc>
          <w:tcPr>
            <w:tcW w:w="460" w:type="pct"/>
            <w:vMerge w:val="restart"/>
            <w:vAlign w:val="center"/>
          </w:tcPr>
          <w:p w14:paraId="7159C76C" w14:textId="77777777" w:rsidR="004D60E3" w:rsidRPr="00D60FFD" w:rsidRDefault="004D60E3" w:rsidP="008A3ADA">
            <w:pPr>
              <w:pStyle w:val="afffffb"/>
            </w:pPr>
            <w:r w:rsidRPr="00D60FFD">
              <w:rPr>
                <w:rFonts w:hint="eastAsia"/>
              </w:rPr>
              <w:t>料坑</w:t>
            </w:r>
            <w:r w:rsidRPr="00D60FFD">
              <w:t>废气</w:t>
            </w:r>
          </w:p>
        </w:tc>
        <w:tc>
          <w:tcPr>
            <w:tcW w:w="612" w:type="pct"/>
            <w:gridSpan w:val="2"/>
            <w:vAlign w:val="center"/>
          </w:tcPr>
          <w:p w14:paraId="1C4460F7" w14:textId="77777777" w:rsidR="004D60E3" w:rsidRPr="00D60FFD" w:rsidRDefault="004D60E3" w:rsidP="008A3ADA">
            <w:pPr>
              <w:pStyle w:val="afffffb"/>
            </w:pPr>
            <w:r w:rsidRPr="00D60FFD">
              <w:rPr>
                <w:lang w:bidi="ar"/>
              </w:rPr>
              <w:t>NH</w:t>
            </w:r>
            <w:r w:rsidRPr="00D60FFD">
              <w:rPr>
                <w:vertAlign w:val="subscript"/>
                <w:lang w:bidi="ar"/>
              </w:rPr>
              <w:t>3</w:t>
            </w:r>
          </w:p>
        </w:tc>
        <w:tc>
          <w:tcPr>
            <w:tcW w:w="537" w:type="pct"/>
            <w:vMerge/>
            <w:vAlign w:val="center"/>
          </w:tcPr>
          <w:p w14:paraId="06489869" w14:textId="77777777" w:rsidR="004D60E3" w:rsidRPr="00D60FFD" w:rsidRDefault="004D60E3" w:rsidP="008A3ADA">
            <w:pPr>
              <w:pStyle w:val="afffffb"/>
            </w:pPr>
          </w:p>
        </w:tc>
        <w:tc>
          <w:tcPr>
            <w:tcW w:w="1485" w:type="pct"/>
            <w:gridSpan w:val="2"/>
            <w:vMerge w:val="restart"/>
            <w:vAlign w:val="center"/>
          </w:tcPr>
          <w:p w14:paraId="2A0B9BDC" w14:textId="77777777" w:rsidR="004D60E3" w:rsidRPr="00D60FFD" w:rsidRDefault="004D60E3" w:rsidP="008A3ADA">
            <w:pPr>
              <w:pStyle w:val="afffffb"/>
            </w:pPr>
            <w:r w:rsidRPr="00D60FFD">
              <w:rPr>
                <w:rFonts w:hint="eastAsia"/>
              </w:rPr>
              <w:t>《恶臭污染物排放标准》（</w:t>
            </w:r>
            <w:r w:rsidRPr="00D60FFD">
              <w:rPr>
                <w:rFonts w:hint="eastAsia"/>
              </w:rPr>
              <w:t>GB14554-93</w:t>
            </w:r>
            <w:r w:rsidRPr="00D60FFD">
              <w:rPr>
                <w:rFonts w:hint="eastAsia"/>
              </w:rPr>
              <w:t>）</w:t>
            </w:r>
          </w:p>
        </w:tc>
        <w:tc>
          <w:tcPr>
            <w:tcW w:w="667" w:type="pct"/>
            <w:vAlign w:val="center"/>
          </w:tcPr>
          <w:p w14:paraId="1A6704BE" w14:textId="77777777" w:rsidR="004D60E3" w:rsidRPr="00D60FFD" w:rsidRDefault="004D60E3" w:rsidP="008A3ADA">
            <w:pPr>
              <w:pStyle w:val="afffffb"/>
            </w:pPr>
            <w:r w:rsidRPr="00D60FFD">
              <w:t>1.5</w:t>
            </w:r>
          </w:p>
        </w:tc>
        <w:tc>
          <w:tcPr>
            <w:tcW w:w="486" w:type="pct"/>
            <w:vAlign w:val="center"/>
          </w:tcPr>
          <w:p w14:paraId="7D2D9AE0" w14:textId="77777777" w:rsidR="004D60E3" w:rsidRPr="00D60FFD" w:rsidRDefault="004D60E3" w:rsidP="008A3ADA">
            <w:pPr>
              <w:pStyle w:val="afffffb"/>
              <w:rPr>
                <w:lang w:bidi="ar"/>
              </w:rPr>
            </w:pPr>
            <w:r w:rsidRPr="00D60FFD">
              <w:rPr>
                <w:rFonts w:hint="eastAsia"/>
                <w:lang w:bidi="ar"/>
              </w:rPr>
              <w:t>0.225</w:t>
            </w:r>
          </w:p>
        </w:tc>
      </w:tr>
      <w:tr w:rsidR="004D60E3" w:rsidRPr="00D60FFD" w14:paraId="6C0571AC" w14:textId="77777777" w:rsidTr="008A3ADA">
        <w:trPr>
          <w:trHeight w:val="300"/>
        </w:trPr>
        <w:tc>
          <w:tcPr>
            <w:tcW w:w="261" w:type="pct"/>
            <w:vAlign w:val="center"/>
          </w:tcPr>
          <w:p w14:paraId="3F050BA6" w14:textId="77777777" w:rsidR="004D60E3" w:rsidRPr="00D60FFD" w:rsidRDefault="004D60E3" w:rsidP="008A3ADA">
            <w:pPr>
              <w:pStyle w:val="afffffb"/>
            </w:pPr>
            <w:r w:rsidRPr="00D60FFD">
              <w:rPr>
                <w:rFonts w:hint="eastAsia"/>
              </w:rPr>
              <w:t>10</w:t>
            </w:r>
          </w:p>
        </w:tc>
        <w:tc>
          <w:tcPr>
            <w:tcW w:w="492" w:type="pct"/>
            <w:vMerge/>
            <w:vAlign w:val="center"/>
          </w:tcPr>
          <w:p w14:paraId="3F9CBEC4" w14:textId="77777777" w:rsidR="004D60E3" w:rsidRPr="00D60FFD" w:rsidRDefault="004D60E3" w:rsidP="008A3ADA">
            <w:pPr>
              <w:pStyle w:val="afffffb"/>
            </w:pPr>
          </w:p>
        </w:tc>
        <w:tc>
          <w:tcPr>
            <w:tcW w:w="460" w:type="pct"/>
            <w:vMerge/>
            <w:vAlign w:val="center"/>
          </w:tcPr>
          <w:p w14:paraId="7B4F2869" w14:textId="77777777" w:rsidR="004D60E3" w:rsidRPr="00D60FFD" w:rsidRDefault="004D60E3" w:rsidP="008A3ADA">
            <w:pPr>
              <w:pStyle w:val="afffffb"/>
            </w:pPr>
          </w:p>
        </w:tc>
        <w:tc>
          <w:tcPr>
            <w:tcW w:w="612" w:type="pct"/>
            <w:gridSpan w:val="2"/>
            <w:vAlign w:val="center"/>
          </w:tcPr>
          <w:p w14:paraId="26CE41BA" w14:textId="77777777" w:rsidR="004D60E3" w:rsidRPr="00D60FFD" w:rsidRDefault="004D60E3" w:rsidP="008A3ADA">
            <w:pPr>
              <w:pStyle w:val="afffffb"/>
            </w:pPr>
            <w:r w:rsidRPr="00D60FFD">
              <w:rPr>
                <w:lang w:bidi="ar"/>
              </w:rPr>
              <w:t>H</w:t>
            </w:r>
            <w:r w:rsidRPr="00D60FFD">
              <w:rPr>
                <w:vertAlign w:val="subscript"/>
                <w:lang w:bidi="ar"/>
              </w:rPr>
              <w:t>2</w:t>
            </w:r>
            <w:r w:rsidRPr="00D60FFD">
              <w:rPr>
                <w:lang w:bidi="ar"/>
              </w:rPr>
              <w:t>S</w:t>
            </w:r>
          </w:p>
        </w:tc>
        <w:tc>
          <w:tcPr>
            <w:tcW w:w="537" w:type="pct"/>
            <w:vMerge/>
            <w:vAlign w:val="center"/>
          </w:tcPr>
          <w:p w14:paraId="51BC4088" w14:textId="77777777" w:rsidR="004D60E3" w:rsidRPr="00D60FFD" w:rsidRDefault="004D60E3" w:rsidP="008A3ADA">
            <w:pPr>
              <w:pStyle w:val="afffffb"/>
            </w:pPr>
          </w:p>
        </w:tc>
        <w:tc>
          <w:tcPr>
            <w:tcW w:w="1485" w:type="pct"/>
            <w:gridSpan w:val="2"/>
            <w:vMerge/>
            <w:vAlign w:val="center"/>
          </w:tcPr>
          <w:p w14:paraId="3E047194" w14:textId="77777777" w:rsidR="004D60E3" w:rsidRPr="00D60FFD" w:rsidRDefault="004D60E3" w:rsidP="008A3ADA">
            <w:pPr>
              <w:pStyle w:val="afffffb"/>
            </w:pPr>
          </w:p>
        </w:tc>
        <w:tc>
          <w:tcPr>
            <w:tcW w:w="667" w:type="pct"/>
            <w:vAlign w:val="center"/>
          </w:tcPr>
          <w:p w14:paraId="4B86223E" w14:textId="77777777" w:rsidR="004D60E3" w:rsidRPr="00D60FFD" w:rsidRDefault="004D60E3" w:rsidP="008A3ADA">
            <w:pPr>
              <w:pStyle w:val="afffffb"/>
            </w:pPr>
            <w:r w:rsidRPr="00D60FFD">
              <w:t>0.06</w:t>
            </w:r>
          </w:p>
        </w:tc>
        <w:tc>
          <w:tcPr>
            <w:tcW w:w="486" w:type="pct"/>
            <w:vAlign w:val="center"/>
          </w:tcPr>
          <w:p w14:paraId="73DC7871" w14:textId="77777777" w:rsidR="004D60E3" w:rsidRPr="00D60FFD" w:rsidRDefault="004D60E3" w:rsidP="008A3ADA">
            <w:pPr>
              <w:pStyle w:val="afffffb"/>
              <w:rPr>
                <w:lang w:bidi="ar"/>
              </w:rPr>
            </w:pPr>
            <w:r w:rsidRPr="00D60FFD">
              <w:rPr>
                <w:rFonts w:hint="eastAsia"/>
                <w:lang w:bidi="ar"/>
              </w:rPr>
              <w:t>0.0075</w:t>
            </w:r>
          </w:p>
        </w:tc>
      </w:tr>
      <w:tr w:rsidR="004D60E3" w:rsidRPr="00D60FFD" w14:paraId="4BE2833F" w14:textId="77777777" w:rsidTr="008A3ADA">
        <w:trPr>
          <w:trHeight w:val="300"/>
        </w:trPr>
        <w:tc>
          <w:tcPr>
            <w:tcW w:w="261" w:type="pct"/>
            <w:vAlign w:val="center"/>
          </w:tcPr>
          <w:p w14:paraId="27E6BF9C" w14:textId="77777777" w:rsidR="004D60E3" w:rsidRPr="00D60FFD" w:rsidRDefault="004D60E3" w:rsidP="008A3ADA">
            <w:pPr>
              <w:pStyle w:val="afffffb"/>
            </w:pPr>
            <w:r w:rsidRPr="00D60FFD">
              <w:rPr>
                <w:rFonts w:hint="eastAsia"/>
              </w:rPr>
              <w:t>11</w:t>
            </w:r>
          </w:p>
        </w:tc>
        <w:tc>
          <w:tcPr>
            <w:tcW w:w="492" w:type="pct"/>
            <w:vMerge/>
            <w:vAlign w:val="center"/>
          </w:tcPr>
          <w:p w14:paraId="5A517B58" w14:textId="77777777" w:rsidR="004D60E3" w:rsidRPr="00D60FFD" w:rsidRDefault="004D60E3" w:rsidP="008A3ADA">
            <w:pPr>
              <w:pStyle w:val="afffffb"/>
            </w:pPr>
          </w:p>
        </w:tc>
        <w:tc>
          <w:tcPr>
            <w:tcW w:w="460" w:type="pct"/>
            <w:vMerge/>
            <w:vAlign w:val="center"/>
          </w:tcPr>
          <w:p w14:paraId="02F5B73D" w14:textId="77777777" w:rsidR="004D60E3" w:rsidRPr="00D60FFD" w:rsidRDefault="004D60E3" w:rsidP="008A3ADA">
            <w:pPr>
              <w:pStyle w:val="afffffb"/>
            </w:pPr>
          </w:p>
        </w:tc>
        <w:tc>
          <w:tcPr>
            <w:tcW w:w="612" w:type="pct"/>
            <w:gridSpan w:val="2"/>
            <w:vAlign w:val="center"/>
          </w:tcPr>
          <w:p w14:paraId="27835197" w14:textId="77777777" w:rsidR="004D60E3" w:rsidRPr="00D60FFD" w:rsidRDefault="004D60E3" w:rsidP="008A3ADA">
            <w:pPr>
              <w:pStyle w:val="afffffb"/>
            </w:pPr>
            <w:r w:rsidRPr="00D60FFD">
              <w:rPr>
                <w:lang w:bidi="ar"/>
              </w:rPr>
              <w:t>VOCs</w:t>
            </w:r>
          </w:p>
        </w:tc>
        <w:tc>
          <w:tcPr>
            <w:tcW w:w="537" w:type="pct"/>
            <w:vMerge/>
            <w:vAlign w:val="center"/>
          </w:tcPr>
          <w:p w14:paraId="73DDCAB2" w14:textId="77777777" w:rsidR="004D60E3" w:rsidRPr="00D60FFD" w:rsidRDefault="004D60E3" w:rsidP="008A3ADA">
            <w:pPr>
              <w:pStyle w:val="afffffb"/>
            </w:pPr>
          </w:p>
        </w:tc>
        <w:tc>
          <w:tcPr>
            <w:tcW w:w="1485" w:type="pct"/>
            <w:gridSpan w:val="2"/>
            <w:vAlign w:val="center"/>
          </w:tcPr>
          <w:p w14:paraId="1EB61264" w14:textId="77777777" w:rsidR="004D60E3" w:rsidRPr="00D60FFD" w:rsidRDefault="004D60E3" w:rsidP="008A3ADA">
            <w:pPr>
              <w:pStyle w:val="afffffb"/>
            </w:pPr>
            <w:r w:rsidRPr="00D60FFD">
              <w:rPr>
                <w:rFonts w:hint="eastAsia"/>
              </w:rPr>
              <w:t>《上海市大气污染物综合排放标准》（</w:t>
            </w:r>
            <w:r w:rsidRPr="00D60FFD">
              <w:rPr>
                <w:rFonts w:hint="eastAsia"/>
              </w:rPr>
              <w:t>DB31/933-2015</w:t>
            </w:r>
            <w:r w:rsidRPr="00D60FFD">
              <w:rPr>
                <w:rFonts w:hint="eastAsia"/>
              </w:rPr>
              <w:t>）</w:t>
            </w:r>
          </w:p>
        </w:tc>
        <w:tc>
          <w:tcPr>
            <w:tcW w:w="667" w:type="pct"/>
            <w:vAlign w:val="center"/>
          </w:tcPr>
          <w:p w14:paraId="49EC4664" w14:textId="77777777" w:rsidR="004D60E3" w:rsidRPr="00D60FFD" w:rsidRDefault="004D60E3" w:rsidP="008A3ADA">
            <w:pPr>
              <w:pStyle w:val="afffffb"/>
            </w:pPr>
            <w:r w:rsidRPr="00D60FFD">
              <w:rPr>
                <w:rFonts w:hint="eastAsia"/>
              </w:rPr>
              <w:t>10</w:t>
            </w:r>
          </w:p>
        </w:tc>
        <w:tc>
          <w:tcPr>
            <w:tcW w:w="486" w:type="pct"/>
            <w:vAlign w:val="center"/>
          </w:tcPr>
          <w:p w14:paraId="08554FC9" w14:textId="77777777" w:rsidR="004D60E3" w:rsidRPr="00D60FFD" w:rsidRDefault="004D60E3" w:rsidP="008A3ADA">
            <w:pPr>
              <w:pStyle w:val="afffffb"/>
              <w:rPr>
                <w:lang w:bidi="ar"/>
              </w:rPr>
            </w:pPr>
            <w:r w:rsidRPr="00D60FFD">
              <w:rPr>
                <w:rFonts w:hint="eastAsia"/>
                <w:lang w:bidi="ar"/>
              </w:rPr>
              <w:t>0.0075</w:t>
            </w:r>
          </w:p>
        </w:tc>
      </w:tr>
      <w:tr w:rsidR="004D60E3" w:rsidRPr="00D60FFD" w14:paraId="18365F52" w14:textId="77777777" w:rsidTr="008A3ADA">
        <w:trPr>
          <w:trHeight w:val="300"/>
        </w:trPr>
        <w:tc>
          <w:tcPr>
            <w:tcW w:w="261" w:type="pct"/>
            <w:vAlign w:val="center"/>
          </w:tcPr>
          <w:p w14:paraId="4BD1EEB0" w14:textId="77777777" w:rsidR="004D60E3" w:rsidRPr="00D60FFD" w:rsidRDefault="004D60E3" w:rsidP="008A3ADA">
            <w:pPr>
              <w:pStyle w:val="afffffb"/>
            </w:pPr>
            <w:r w:rsidRPr="00D60FFD">
              <w:rPr>
                <w:rFonts w:hint="eastAsia"/>
              </w:rPr>
              <w:t>12</w:t>
            </w:r>
          </w:p>
        </w:tc>
        <w:tc>
          <w:tcPr>
            <w:tcW w:w="492" w:type="pct"/>
            <w:vMerge/>
            <w:vAlign w:val="center"/>
          </w:tcPr>
          <w:p w14:paraId="4FBEB7DE" w14:textId="77777777" w:rsidR="004D60E3" w:rsidRPr="00D60FFD" w:rsidRDefault="004D60E3" w:rsidP="008A3ADA">
            <w:pPr>
              <w:pStyle w:val="afffffb"/>
            </w:pPr>
          </w:p>
        </w:tc>
        <w:tc>
          <w:tcPr>
            <w:tcW w:w="460" w:type="pct"/>
            <w:vMerge/>
            <w:vAlign w:val="center"/>
          </w:tcPr>
          <w:p w14:paraId="62A0A8FF" w14:textId="77777777" w:rsidR="004D60E3" w:rsidRPr="00D60FFD" w:rsidRDefault="004D60E3" w:rsidP="008A3ADA">
            <w:pPr>
              <w:pStyle w:val="afffffb"/>
            </w:pPr>
          </w:p>
        </w:tc>
        <w:tc>
          <w:tcPr>
            <w:tcW w:w="612" w:type="pct"/>
            <w:gridSpan w:val="2"/>
            <w:vAlign w:val="center"/>
          </w:tcPr>
          <w:p w14:paraId="48802750" w14:textId="77777777" w:rsidR="004D60E3" w:rsidRPr="00D60FFD" w:rsidRDefault="004D60E3" w:rsidP="008A3ADA">
            <w:pPr>
              <w:pStyle w:val="afffffb"/>
            </w:pPr>
            <w:r w:rsidRPr="00D60FFD">
              <w:rPr>
                <w:lang w:bidi="ar"/>
              </w:rPr>
              <w:t>粉尘</w:t>
            </w:r>
          </w:p>
        </w:tc>
        <w:tc>
          <w:tcPr>
            <w:tcW w:w="537" w:type="pct"/>
            <w:vMerge/>
            <w:vAlign w:val="center"/>
          </w:tcPr>
          <w:p w14:paraId="7770F862" w14:textId="77777777" w:rsidR="004D60E3" w:rsidRPr="00D60FFD" w:rsidRDefault="004D60E3" w:rsidP="008A3ADA">
            <w:pPr>
              <w:pStyle w:val="afffffb"/>
            </w:pPr>
          </w:p>
        </w:tc>
        <w:tc>
          <w:tcPr>
            <w:tcW w:w="1485" w:type="pct"/>
            <w:gridSpan w:val="2"/>
            <w:vAlign w:val="center"/>
          </w:tcPr>
          <w:p w14:paraId="43F5BD04" w14:textId="77777777" w:rsidR="004D60E3" w:rsidRPr="00D60FFD" w:rsidRDefault="004D60E3" w:rsidP="008A3ADA">
            <w:pPr>
              <w:pStyle w:val="afffffb"/>
            </w:pPr>
            <w:r w:rsidRPr="00D60FFD">
              <w:t>《大气污染物综合排放标准》（</w:t>
            </w:r>
            <w:r w:rsidRPr="00D60FFD">
              <w:t>GB16297-1996</w:t>
            </w:r>
            <w:r w:rsidRPr="00D60FFD">
              <w:t>）</w:t>
            </w:r>
          </w:p>
        </w:tc>
        <w:tc>
          <w:tcPr>
            <w:tcW w:w="667" w:type="pct"/>
            <w:vAlign w:val="center"/>
          </w:tcPr>
          <w:p w14:paraId="45610E35" w14:textId="77777777" w:rsidR="004D60E3" w:rsidRPr="00D60FFD" w:rsidRDefault="004D60E3" w:rsidP="008A3ADA">
            <w:pPr>
              <w:pStyle w:val="afffffb"/>
            </w:pPr>
            <w:r w:rsidRPr="00D60FFD">
              <w:rPr>
                <w:rFonts w:hint="eastAsia"/>
              </w:rPr>
              <w:t>1</w:t>
            </w:r>
          </w:p>
        </w:tc>
        <w:tc>
          <w:tcPr>
            <w:tcW w:w="486" w:type="pct"/>
            <w:vAlign w:val="center"/>
          </w:tcPr>
          <w:p w14:paraId="376AD33B" w14:textId="77777777" w:rsidR="004D60E3" w:rsidRPr="00D60FFD" w:rsidRDefault="004D60E3" w:rsidP="008A3ADA">
            <w:pPr>
              <w:pStyle w:val="afffffb"/>
              <w:rPr>
                <w:lang w:bidi="ar"/>
              </w:rPr>
            </w:pPr>
            <w:r w:rsidRPr="00D60FFD">
              <w:rPr>
                <w:rFonts w:hint="eastAsia"/>
                <w:lang w:bidi="ar"/>
              </w:rPr>
              <w:t>0.375</w:t>
            </w:r>
          </w:p>
        </w:tc>
      </w:tr>
      <w:tr w:rsidR="004D60E3" w:rsidRPr="00D60FFD" w14:paraId="71EF8DCA" w14:textId="77777777" w:rsidTr="008A3ADA">
        <w:trPr>
          <w:trHeight w:val="300"/>
        </w:trPr>
        <w:tc>
          <w:tcPr>
            <w:tcW w:w="261" w:type="pct"/>
            <w:vAlign w:val="center"/>
          </w:tcPr>
          <w:p w14:paraId="78F37AF1" w14:textId="77777777" w:rsidR="004D60E3" w:rsidRPr="00D60FFD" w:rsidRDefault="004D60E3" w:rsidP="008A3ADA">
            <w:pPr>
              <w:pStyle w:val="afffffb"/>
            </w:pPr>
            <w:r w:rsidRPr="00D60FFD">
              <w:rPr>
                <w:rFonts w:hint="eastAsia"/>
              </w:rPr>
              <w:t>13</w:t>
            </w:r>
          </w:p>
        </w:tc>
        <w:tc>
          <w:tcPr>
            <w:tcW w:w="492" w:type="pct"/>
            <w:vMerge w:val="restart"/>
            <w:vAlign w:val="center"/>
          </w:tcPr>
          <w:p w14:paraId="2FC06B8F" w14:textId="77777777" w:rsidR="004D60E3" w:rsidRPr="00D60FFD" w:rsidRDefault="004D60E3" w:rsidP="008A3ADA">
            <w:pPr>
              <w:pStyle w:val="afffffb"/>
            </w:pPr>
            <w:r w:rsidRPr="00D60FFD">
              <w:rPr>
                <w:rFonts w:hint="eastAsia"/>
              </w:rPr>
              <w:t>灰渣烘干车间</w:t>
            </w:r>
          </w:p>
        </w:tc>
        <w:tc>
          <w:tcPr>
            <w:tcW w:w="460" w:type="pct"/>
            <w:vMerge w:val="restart"/>
            <w:vAlign w:val="center"/>
          </w:tcPr>
          <w:p w14:paraId="03EB181B" w14:textId="77777777" w:rsidR="004D60E3" w:rsidRPr="00D60FFD" w:rsidRDefault="004D60E3" w:rsidP="008A3ADA">
            <w:pPr>
              <w:pStyle w:val="afffffb"/>
            </w:pPr>
            <w:r w:rsidRPr="00D60FFD">
              <w:rPr>
                <w:rFonts w:hint="eastAsia"/>
              </w:rPr>
              <w:t>灰渣烘干车间废气</w:t>
            </w:r>
          </w:p>
        </w:tc>
        <w:tc>
          <w:tcPr>
            <w:tcW w:w="612" w:type="pct"/>
            <w:gridSpan w:val="2"/>
            <w:vAlign w:val="center"/>
          </w:tcPr>
          <w:p w14:paraId="6D087E66" w14:textId="77777777" w:rsidR="004D60E3" w:rsidRPr="00D60FFD" w:rsidRDefault="004D60E3" w:rsidP="008A3ADA">
            <w:pPr>
              <w:pStyle w:val="afffffb"/>
            </w:pPr>
            <w:r w:rsidRPr="00D60FFD">
              <w:rPr>
                <w:lang w:bidi="ar"/>
              </w:rPr>
              <w:t>NH</w:t>
            </w:r>
            <w:r w:rsidRPr="00D60FFD">
              <w:rPr>
                <w:vertAlign w:val="subscript"/>
                <w:lang w:bidi="ar"/>
              </w:rPr>
              <w:t>3</w:t>
            </w:r>
          </w:p>
        </w:tc>
        <w:tc>
          <w:tcPr>
            <w:tcW w:w="537" w:type="pct"/>
            <w:vMerge/>
            <w:vAlign w:val="center"/>
          </w:tcPr>
          <w:p w14:paraId="79E610E7" w14:textId="77777777" w:rsidR="004D60E3" w:rsidRPr="00D60FFD" w:rsidRDefault="004D60E3" w:rsidP="008A3ADA">
            <w:pPr>
              <w:pStyle w:val="afffffb"/>
            </w:pPr>
          </w:p>
        </w:tc>
        <w:tc>
          <w:tcPr>
            <w:tcW w:w="1485" w:type="pct"/>
            <w:gridSpan w:val="2"/>
            <w:vMerge w:val="restart"/>
            <w:vAlign w:val="center"/>
          </w:tcPr>
          <w:p w14:paraId="0A2365E2" w14:textId="77777777" w:rsidR="004D60E3" w:rsidRPr="00D60FFD" w:rsidRDefault="004D60E3" w:rsidP="008A3ADA">
            <w:pPr>
              <w:pStyle w:val="afffffb"/>
            </w:pPr>
            <w:r w:rsidRPr="00D60FFD">
              <w:rPr>
                <w:rFonts w:hint="eastAsia"/>
              </w:rPr>
              <w:t>《恶臭污染物排放标准》（</w:t>
            </w:r>
            <w:r w:rsidRPr="00D60FFD">
              <w:rPr>
                <w:rFonts w:hint="eastAsia"/>
              </w:rPr>
              <w:t>GB14554-93</w:t>
            </w:r>
            <w:r w:rsidRPr="00D60FFD">
              <w:rPr>
                <w:rFonts w:hint="eastAsia"/>
              </w:rPr>
              <w:t>）</w:t>
            </w:r>
          </w:p>
        </w:tc>
        <w:tc>
          <w:tcPr>
            <w:tcW w:w="667" w:type="pct"/>
            <w:vAlign w:val="center"/>
          </w:tcPr>
          <w:p w14:paraId="0B083B3D" w14:textId="77777777" w:rsidR="004D60E3" w:rsidRPr="00D60FFD" w:rsidRDefault="004D60E3" w:rsidP="008A3ADA">
            <w:pPr>
              <w:pStyle w:val="afffffb"/>
            </w:pPr>
            <w:r w:rsidRPr="00D60FFD">
              <w:t>1.5</w:t>
            </w:r>
          </w:p>
        </w:tc>
        <w:tc>
          <w:tcPr>
            <w:tcW w:w="486" w:type="pct"/>
            <w:vAlign w:val="center"/>
          </w:tcPr>
          <w:p w14:paraId="55D5461C" w14:textId="77777777" w:rsidR="004D60E3" w:rsidRPr="00D60FFD" w:rsidRDefault="004D60E3" w:rsidP="008A3ADA">
            <w:pPr>
              <w:pStyle w:val="afffffb"/>
              <w:rPr>
                <w:lang w:bidi="ar"/>
              </w:rPr>
            </w:pPr>
            <w:r w:rsidRPr="00D60FFD">
              <w:rPr>
                <w:rFonts w:hint="eastAsia"/>
                <w:lang w:bidi="ar"/>
              </w:rPr>
              <w:t>0.0217</w:t>
            </w:r>
          </w:p>
        </w:tc>
      </w:tr>
      <w:tr w:rsidR="004D60E3" w:rsidRPr="00D60FFD" w14:paraId="7CA9E77E" w14:textId="77777777" w:rsidTr="008A3ADA">
        <w:trPr>
          <w:trHeight w:val="300"/>
        </w:trPr>
        <w:tc>
          <w:tcPr>
            <w:tcW w:w="261" w:type="pct"/>
            <w:vAlign w:val="center"/>
          </w:tcPr>
          <w:p w14:paraId="0E1F749F" w14:textId="77777777" w:rsidR="004D60E3" w:rsidRPr="00D60FFD" w:rsidRDefault="004D60E3" w:rsidP="008A3ADA">
            <w:pPr>
              <w:pStyle w:val="afffffb"/>
            </w:pPr>
            <w:r w:rsidRPr="00D60FFD">
              <w:rPr>
                <w:rFonts w:hint="eastAsia"/>
              </w:rPr>
              <w:t>14</w:t>
            </w:r>
          </w:p>
        </w:tc>
        <w:tc>
          <w:tcPr>
            <w:tcW w:w="492" w:type="pct"/>
            <w:vMerge/>
            <w:vAlign w:val="center"/>
          </w:tcPr>
          <w:p w14:paraId="67C9C383" w14:textId="77777777" w:rsidR="004D60E3" w:rsidRPr="00D60FFD" w:rsidRDefault="004D60E3" w:rsidP="008A3ADA">
            <w:pPr>
              <w:pStyle w:val="afffffb"/>
            </w:pPr>
          </w:p>
        </w:tc>
        <w:tc>
          <w:tcPr>
            <w:tcW w:w="460" w:type="pct"/>
            <w:vMerge/>
            <w:vAlign w:val="center"/>
          </w:tcPr>
          <w:p w14:paraId="425E6AEE" w14:textId="77777777" w:rsidR="004D60E3" w:rsidRPr="00D60FFD" w:rsidRDefault="004D60E3" w:rsidP="008A3ADA">
            <w:pPr>
              <w:pStyle w:val="afffffb"/>
            </w:pPr>
          </w:p>
        </w:tc>
        <w:tc>
          <w:tcPr>
            <w:tcW w:w="612" w:type="pct"/>
            <w:gridSpan w:val="2"/>
            <w:vAlign w:val="center"/>
          </w:tcPr>
          <w:p w14:paraId="3B390D58" w14:textId="77777777" w:rsidR="004D60E3" w:rsidRPr="00D60FFD" w:rsidRDefault="004D60E3" w:rsidP="008A3ADA">
            <w:pPr>
              <w:pStyle w:val="afffffb"/>
            </w:pPr>
            <w:r w:rsidRPr="00D60FFD">
              <w:rPr>
                <w:lang w:bidi="ar"/>
              </w:rPr>
              <w:t>H</w:t>
            </w:r>
            <w:r w:rsidRPr="00D60FFD">
              <w:rPr>
                <w:vertAlign w:val="subscript"/>
                <w:lang w:bidi="ar"/>
              </w:rPr>
              <w:t>2</w:t>
            </w:r>
            <w:r w:rsidRPr="00D60FFD">
              <w:rPr>
                <w:lang w:bidi="ar"/>
              </w:rPr>
              <w:t>S</w:t>
            </w:r>
          </w:p>
        </w:tc>
        <w:tc>
          <w:tcPr>
            <w:tcW w:w="537" w:type="pct"/>
            <w:vMerge/>
            <w:vAlign w:val="center"/>
          </w:tcPr>
          <w:p w14:paraId="16C1BD7E" w14:textId="77777777" w:rsidR="004D60E3" w:rsidRPr="00D60FFD" w:rsidRDefault="004D60E3" w:rsidP="008A3ADA">
            <w:pPr>
              <w:pStyle w:val="afffffb"/>
            </w:pPr>
          </w:p>
        </w:tc>
        <w:tc>
          <w:tcPr>
            <w:tcW w:w="1485" w:type="pct"/>
            <w:gridSpan w:val="2"/>
            <w:vMerge/>
            <w:vAlign w:val="center"/>
          </w:tcPr>
          <w:p w14:paraId="218F3A0E" w14:textId="77777777" w:rsidR="004D60E3" w:rsidRPr="00D60FFD" w:rsidRDefault="004D60E3" w:rsidP="008A3ADA">
            <w:pPr>
              <w:pStyle w:val="afffffb"/>
            </w:pPr>
          </w:p>
        </w:tc>
        <w:tc>
          <w:tcPr>
            <w:tcW w:w="667" w:type="pct"/>
            <w:vAlign w:val="center"/>
          </w:tcPr>
          <w:p w14:paraId="0EB2F62B" w14:textId="77777777" w:rsidR="004D60E3" w:rsidRPr="00D60FFD" w:rsidRDefault="004D60E3" w:rsidP="008A3ADA">
            <w:pPr>
              <w:pStyle w:val="afffffb"/>
            </w:pPr>
            <w:r w:rsidRPr="00D60FFD">
              <w:t>0.06</w:t>
            </w:r>
          </w:p>
        </w:tc>
        <w:tc>
          <w:tcPr>
            <w:tcW w:w="486" w:type="pct"/>
            <w:vAlign w:val="center"/>
          </w:tcPr>
          <w:p w14:paraId="029A8340" w14:textId="77777777" w:rsidR="004D60E3" w:rsidRPr="00D60FFD" w:rsidRDefault="004D60E3" w:rsidP="008A3ADA">
            <w:pPr>
              <w:pStyle w:val="afffffb"/>
              <w:rPr>
                <w:lang w:bidi="ar"/>
              </w:rPr>
            </w:pPr>
            <w:r w:rsidRPr="00D60FFD">
              <w:rPr>
                <w:rFonts w:hint="eastAsia"/>
                <w:lang w:bidi="ar"/>
              </w:rPr>
              <w:t>0.0007</w:t>
            </w:r>
          </w:p>
        </w:tc>
      </w:tr>
      <w:tr w:rsidR="004D60E3" w:rsidRPr="00D60FFD" w14:paraId="5EEFD8ED" w14:textId="77777777" w:rsidTr="008A3ADA">
        <w:trPr>
          <w:trHeight w:val="300"/>
        </w:trPr>
        <w:tc>
          <w:tcPr>
            <w:tcW w:w="261" w:type="pct"/>
            <w:vAlign w:val="center"/>
          </w:tcPr>
          <w:p w14:paraId="1D22C44A" w14:textId="77777777" w:rsidR="004D60E3" w:rsidRPr="00D60FFD" w:rsidRDefault="004D60E3" w:rsidP="008A3ADA">
            <w:pPr>
              <w:pStyle w:val="afffffb"/>
            </w:pPr>
            <w:r w:rsidRPr="00D60FFD">
              <w:rPr>
                <w:rFonts w:hint="eastAsia"/>
              </w:rPr>
              <w:t>15</w:t>
            </w:r>
          </w:p>
        </w:tc>
        <w:tc>
          <w:tcPr>
            <w:tcW w:w="492" w:type="pct"/>
            <w:vMerge/>
            <w:vAlign w:val="center"/>
          </w:tcPr>
          <w:p w14:paraId="59D10A7F" w14:textId="77777777" w:rsidR="004D60E3" w:rsidRPr="00D60FFD" w:rsidRDefault="004D60E3" w:rsidP="008A3ADA">
            <w:pPr>
              <w:pStyle w:val="afffffb"/>
            </w:pPr>
          </w:p>
        </w:tc>
        <w:tc>
          <w:tcPr>
            <w:tcW w:w="460" w:type="pct"/>
            <w:vMerge/>
            <w:vAlign w:val="center"/>
          </w:tcPr>
          <w:p w14:paraId="438C8C25" w14:textId="77777777" w:rsidR="004D60E3" w:rsidRPr="00D60FFD" w:rsidRDefault="004D60E3" w:rsidP="008A3ADA">
            <w:pPr>
              <w:pStyle w:val="afffffb"/>
            </w:pPr>
          </w:p>
        </w:tc>
        <w:tc>
          <w:tcPr>
            <w:tcW w:w="612" w:type="pct"/>
            <w:gridSpan w:val="2"/>
            <w:vAlign w:val="center"/>
          </w:tcPr>
          <w:p w14:paraId="01E93166" w14:textId="77777777" w:rsidR="004D60E3" w:rsidRPr="00D60FFD" w:rsidRDefault="004D60E3" w:rsidP="008A3ADA">
            <w:pPr>
              <w:pStyle w:val="afffffb"/>
              <w:rPr>
                <w:lang w:bidi="ar"/>
              </w:rPr>
            </w:pPr>
            <w:r w:rsidRPr="00D60FFD">
              <w:rPr>
                <w:lang w:bidi="ar"/>
              </w:rPr>
              <w:t>粉尘</w:t>
            </w:r>
          </w:p>
        </w:tc>
        <w:tc>
          <w:tcPr>
            <w:tcW w:w="537" w:type="pct"/>
            <w:vMerge/>
            <w:vAlign w:val="center"/>
          </w:tcPr>
          <w:p w14:paraId="6A18D43E" w14:textId="77777777" w:rsidR="004D60E3" w:rsidRPr="00D60FFD" w:rsidRDefault="004D60E3" w:rsidP="008A3ADA">
            <w:pPr>
              <w:pStyle w:val="afffffb"/>
            </w:pPr>
          </w:p>
        </w:tc>
        <w:tc>
          <w:tcPr>
            <w:tcW w:w="1485" w:type="pct"/>
            <w:gridSpan w:val="2"/>
            <w:vAlign w:val="center"/>
          </w:tcPr>
          <w:p w14:paraId="55934596" w14:textId="77777777" w:rsidR="004D60E3" w:rsidRPr="00D60FFD" w:rsidRDefault="004D60E3" w:rsidP="008A3ADA">
            <w:pPr>
              <w:pStyle w:val="afffffb"/>
            </w:pPr>
            <w:r w:rsidRPr="00D60FFD">
              <w:t>《大气污染物综合排放标准》（</w:t>
            </w:r>
            <w:r w:rsidRPr="00D60FFD">
              <w:t>GB16297-1996</w:t>
            </w:r>
            <w:r w:rsidRPr="00D60FFD">
              <w:t>）</w:t>
            </w:r>
          </w:p>
        </w:tc>
        <w:tc>
          <w:tcPr>
            <w:tcW w:w="667" w:type="pct"/>
            <w:vAlign w:val="center"/>
          </w:tcPr>
          <w:p w14:paraId="0DE16E07" w14:textId="77777777" w:rsidR="004D60E3" w:rsidRPr="00D60FFD" w:rsidRDefault="004D60E3" w:rsidP="008A3ADA">
            <w:pPr>
              <w:pStyle w:val="afffffb"/>
            </w:pPr>
            <w:r w:rsidRPr="00D60FFD">
              <w:rPr>
                <w:rFonts w:hint="eastAsia"/>
              </w:rPr>
              <w:t>1</w:t>
            </w:r>
          </w:p>
        </w:tc>
        <w:tc>
          <w:tcPr>
            <w:tcW w:w="486" w:type="pct"/>
            <w:vAlign w:val="center"/>
          </w:tcPr>
          <w:p w14:paraId="1C46B08D" w14:textId="77777777" w:rsidR="004D60E3" w:rsidRPr="00D60FFD" w:rsidRDefault="004D60E3" w:rsidP="008A3ADA">
            <w:pPr>
              <w:pStyle w:val="afffffb"/>
              <w:rPr>
                <w:lang w:bidi="ar"/>
              </w:rPr>
            </w:pPr>
            <w:r w:rsidRPr="00D60FFD">
              <w:rPr>
                <w:rFonts w:hint="eastAsia"/>
                <w:lang w:bidi="ar"/>
              </w:rPr>
              <w:t>0.0362</w:t>
            </w:r>
          </w:p>
        </w:tc>
      </w:tr>
      <w:tr w:rsidR="004D60E3" w:rsidRPr="00D60FFD" w14:paraId="1626C547" w14:textId="77777777" w:rsidTr="008A3ADA">
        <w:trPr>
          <w:trHeight w:val="300"/>
        </w:trPr>
        <w:tc>
          <w:tcPr>
            <w:tcW w:w="261" w:type="pct"/>
            <w:vAlign w:val="center"/>
          </w:tcPr>
          <w:p w14:paraId="3261F5C8" w14:textId="77777777" w:rsidR="004D60E3" w:rsidRPr="00D60FFD" w:rsidRDefault="004D60E3" w:rsidP="008A3ADA">
            <w:pPr>
              <w:pStyle w:val="afffffb"/>
            </w:pPr>
            <w:r w:rsidRPr="00D60FFD">
              <w:rPr>
                <w:rFonts w:hint="eastAsia"/>
              </w:rPr>
              <w:t>16</w:t>
            </w:r>
          </w:p>
        </w:tc>
        <w:tc>
          <w:tcPr>
            <w:tcW w:w="492" w:type="pct"/>
            <w:vMerge w:val="restart"/>
            <w:vAlign w:val="center"/>
          </w:tcPr>
          <w:p w14:paraId="731ED2E5" w14:textId="77777777" w:rsidR="004D60E3" w:rsidRPr="00D60FFD" w:rsidRDefault="004D60E3" w:rsidP="008A3ADA">
            <w:pPr>
              <w:pStyle w:val="afffffb"/>
            </w:pPr>
            <w:r w:rsidRPr="00D60FFD">
              <w:rPr>
                <w:rFonts w:hint="eastAsia"/>
                <w:lang w:bidi="ar"/>
              </w:rPr>
              <w:t>物化及废水处理车间</w:t>
            </w:r>
          </w:p>
        </w:tc>
        <w:tc>
          <w:tcPr>
            <w:tcW w:w="460" w:type="pct"/>
            <w:vMerge w:val="restart"/>
            <w:vAlign w:val="center"/>
          </w:tcPr>
          <w:p w14:paraId="008D81D9" w14:textId="77777777" w:rsidR="004D60E3" w:rsidRPr="00D60FFD" w:rsidRDefault="004D60E3" w:rsidP="008A3ADA">
            <w:pPr>
              <w:pStyle w:val="afffffb"/>
            </w:pPr>
            <w:r w:rsidRPr="00D60FFD">
              <w:rPr>
                <w:rFonts w:hint="eastAsia"/>
                <w:lang w:bidi="ar"/>
              </w:rPr>
              <w:t>物化及废水处理车间废气</w:t>
            </w:r>
          </w:p>
        </w:tc>
        <w:tc>
          <w:tcPr>
            <w:tcW w:w="612" w:type="pct"/>
            <w:gridSpan w:val="2"/>
            <w:vAlign w:val="center"/>
          </w:tcPr>
          <w:p w14:paraId="4FBB0F9D" w14:textId="77777777" w:rsidR="004D60E3" w:rsidRPr="00D60FFD" w:rsidRDefault="004D60E3" w:rsidP="008A3ADA">
            <w:pPr>
              <w:pStyle w:val="afffffb"/>
            </w:pPr>
            <w:r w:rsidRPr="00D60FFD">
              <w:rPr>
                <w:lang w:bidi="ar"/>
              </w:rPr>
              <w:t>NH</w:t>
            </w:r>
            <w:r w:rsidRPr="00D60FFD">
              <w:rPr>
                <w:vertAlign w:val="subscript"/>
                <w:lang w:bidi="ar"/>
              </w:rPr>
              <w:t>3</w:t>
            </w:r>
          </w:p>
        </w:tc>
        <w:tc>
          <w:tcPr>
            <w:tcW w:w="537" w:type="pct"/>
            <w:vMerge/>
            <w:vAlign w:val="center"/>
          </w:tcPr>
          <w:p w14:paraId="5652D333" w14:textId="77777777" w:rsidR="004D60E3" w:rsidRPr="00D60FFD" w:rsidRDefault="004D60E3" w:rsidP="008A3ADA">
            <w:pPr>
              <w:pStyle w:val="afffffb"/>
            </w:pPr>
          </w:p>
        </w:tc>
        <w:tc>
          <w:tcPr>
            <w:tcW w:w="1485" w:type="pct"/>
            <w:gridSpan w:val="2"/>
            <w:vMerge w:val="restart"/>
            <w:vAlign w:val="center"/>
          </w:tcPr>
          <w:p w14:paraId="427D36AD" w14:textId="77777777" w:rsidR="004D60E3" w:rsidRPr="00D60FFD" w:rsidRDefault="004D60E3" w:rsidP="008A3ADA">
            <w:pPr>
              <w:pStyle w:val="afffffb"/>
            </w:pPr>
            <w:r w:rsidRPr="00D60FFD">
              <w:rPr>
                <w:rFonts w:hint="eastAsia"/>
              </w:rPr>
              <w:t>《恶臭污染物排放标准》（</w:t>
            </w:r>
            <w:r w:rsidRPr="00D60FFD">
              <w:rPr>
                <w:rFonts w:hint="eastAsia"/>
              </w:rPr>
              <w:t>GB14554-93</w:t>
            </w:r>
            <w:r w:rsidRPr="00D60FFD">
              <w:rPr>
                <w:rFonts w:hint="eastAsia"/>
              </w:rPr>
              <w:t>）</w:t>
            </w:r>
          </w:p>
        </w:tc>
        <w:tc>
          <w:tcPr>
            <w:tcW w:w="667" w:type="pct"/>
            <w:vAlign w:val="center"/>
          </w:tcPr>
          <w:p w14:paraId="58A75AF2" w14:textId="77777777" w:rsidR="004D60E3" w:rsidRPr="00D60FFD" w:rsidRDefault="004D60E3" w:rsidP="008A3ADA">
            <w:pPr>
              <w:pStyle w:val="afffffb"/>
            </w:pPr>
            <w:r w:rsidRPr="00D60FFD">
              <w:t>1.5</w:t>
            </w:r>
          </w:p>
        </w:tc>
        <w:tc>
          <w:tcPr>
            <w:tcW w:w="486" w:type="pct"/>
            <w:vAlign w:val="center"/>
          </w:tcPr>
          <w:p w14:paraId="2758D66C" w14:textId="77777777" w:rsidR="004D60E3" w:rsidRPr="00D60FFD" w:rsidRDefault="004D60E3" w:rsidP="008A3ADA">
            <w:pPr>
              <w:pStyle w:val="afffffb"/>
            </w:pPr>
            <w:r w:rsidRPr="00D60FFD">
              <w:rPr>
                <w:rFonts w:hint="eastAsia"/>
              </w:rPr>
              <w:t>0.1142</w:t>
            </w:r>
          </w:p>
        </w:tc>
      </w:tr>
      <w:tr w:rsidR="004D60E3" w:rsidRPr="00D60FFD" w14:paraId="3FB6A58B" w14:textId="77777777" w:rsidTr="008A3ADA">
        <w:trPr>
          <w:trHeight w:val="300"/>
        </w:trPr>
        <w:tc>
          <w:tcPr>
            <w:tcW w:w="261" w:type="pct"/>
            <w:vAlign w:val="center"/>
          </w:tcPr>
          <w:p w14:paraId="686AF8AD" w14:textId="77777777" w:rsidR="004D60E3" w:rsidRPr="00D60FFD" w:rsidRDefault="004D60E3" w:rsidP="008A3ADA">
            <w:pPr>
              <w:pStyle w:val="afffffb"/>
            </w:pPr>
            <w:r w:rsidRPr="00D60FFD">
              <w:rPr>
                <w:rFonts w:hint="eastAsia"/>
              </w:rPr>
              <w:t>17</w:t>
            </w:r>
          </w:p>
        </w:tc>
        <w:tc>
          <w:tcPr>
            <w:tcW w:w="492" w:type="pct"/>
            <w:vMerge/>
            <w:vAlign w:val="center"/>
          </w:tcPr>
          <w:p w14:paraId="6AD2F46A" w14:textId="77777777" w:rsidR="004D60E3" w:rsidRPr="00D60FFD" w:rsidRDefault="004D60E3" w:rsidP="008A3ADA">
            <w:pPr>
              <w:pStyle w:val="afffffb"/>
            </w:pPr>
          </w:p>
        </w:tc>
        <w:tc>
          <w:tcPr>
            <w:tcW w:w="460" w:type="pct"/>
            <w:vMerge/>
            <w:vAlign w:val="center"/>
          </w:tcPr>
          <w:p w14:paraId="39F7721B" w14:textId="77777777" w:rsidR="004D60E3" w:rsidRPr="00D60FFD" w:rsidRDefault="004D60E3" w:rsidP="008A3ADA">
            <w:pPr>
              <w:pStyle w:val="afffffb"/>
            </w:pPr>
          </w:p>
        </w:tc>
        <w:tc>
          <w:tcPr>
            <w:tcW w:w="612" w:type="pct"/>
            <w:gridSpan w:val="2"/>
            <w:vAlign w:val="center"/>
          </w:tcPr>
          <w:p w14:paraId="64E1495A" w14:textId="77777777" w:rsidR="004D60E3" w:rsidRPr="00D60FFD" w:rsidRDefault="004D60E3" w:rsidP="008A3ADA">
            <w:pPr>
              <w:pStyle w:val="afffffb"/>
            </w:pPr>
            <w:r w:rsidRPr="00D60FFD">
              <w:rPr>
                <w:lang w:bidi="ar"/>
              </w:rPr>
              <w:t>H</w:t>
            </w:r>
            <w:r w:rsidRPr="00D60FFD">
              <w:rPr>
                <w:vertAlign w:val="subscript"/>
                <w:lang w:bidi="ar"/>
              </w:rPr>
              <w:t>2</w:t>
            </w:r>
            <w:r w:rsidRPr="00D60FFD">
              <w:rPr>
                <w:lang w:bidi="ar"/>
              </w:rPr>
              <w:t>S</w:t>
            </w:r>
          </w:p>
        </w:tc>
        <w:tc>
          <w:tcPr>
            <w:tcW w:w="537" w:type="pct"/>
            <w:vMerge/>
            <w:vAlign w:val="center"/>
          </w:tcPr>
          <w:p w14:paraId="31C7EFD7" w14:textId="77777777" w:rsidR="004D60E3" w:rsidRPr="00D60FFD" w:rsidRDefault="004D60E3" w:rsidP="008A3ADA">
            <w:pPr>
              <w:pStyle w:val="afffffb"/>
            </w:pPr>
          </w:p>
        </w:tc>
        <w:tc>
          <w:tcPr>
            <w:tcW w:w="1485" w:type="pct"/>
            <w:gridSpan w:val="2"/>
            <w:vMerge/>
            <w:vAlign w:val="center"/>
          </w:tcPr>
          <w:p w14:paraId="5E48E564" w14:textId="77777777" w:rsidR="004D60E3" w:rsidRPr="00D60FFD" w:rsidRDefault="004D60E3" w:rsidP="008A3ADA">
            <w:pPr>
              <w:pStyle w:val="afffffb"/>
            </w:pPr>
          </w:p>
        </w:tc>
        <w:tc>
          <w:tcPr>
            <w:tcW w:w="667" w:type="pct"/>
            <w:vAlign w:val="center"/>
          </w:tcPr>
          <w:p w14:paraId="2D9528D0" w14:textId="77777777" w:rsidR="004D60E3" w:rsidRPr="00D60FFD" w:rsidRDefault="004D60E3" w:rsidP="008A3ADA">
            <w:pPr>
              <w:pStyle w:val="afffffb"/>
            </w:pPr>
            <w:r w:rsidRPr="00D60FFD">
              <w:t>0.06</w:t>
            </w:r>
          </w:p>
        </w:tc>
        <w:tc>
          <w:tcPr>
            <w:tcW w:w="486" w:type="pct"/>
            <w:vAlign w:val="center"/>
          </w:tcPr>
          <w:p w14:paraId="4E4B743A" w14:textId="77777777" w:rsidR="004D60E3" w:rsidRPr="00D60FFD" w:rsidRDefault="004D60E3" w:rsidP="008A3ADA">
            <w:pPr>
              <w:pStyle w:val="afffffb"/>
            </w:pPr>
            <w:r w:rsidRPr="00D60FFD">
              <w:rPr>
                <w:rFonts w:hint="eastAsia"/>
              </w:rPr>
              <w:t>0.0035</w:t>
            </w:r>
          </w:p>
        </w:tc>
      </w:tr>
      <w:tr w:rsidR="004D60E3" w:rsidRPr="00D60FFD" w14:paraId="1C027FEE" w14:textId="77777777" w:rsidTr="008A3ADA">
        <w:trPr>
          <w:trHeight w:val="300"/>
        </w:trPr>
        <w:tc>
          <w:tcPr>
            <w:tcW w:w="261" w:type="pct"/>
            <w:vAlign w:val="center"/>
          </w:tcPr>
          <w:p w14:paraId="5CF9A27B" w14:textId="77777777" w:rsidR="004D60E3" w:rsidRPr="00D60FFD" w:rsidRDefault="004D60E3" w:rsidP="008A3ADA">
            <w:pPr>
              <w:pStyle w:val="afffffb"/>
            </w:pPr>
            <w:r w:rsidRPr="00D60FFD">
              <w:rPr>
                <w:rFonts w:hint="eastAsia"/>
              </w:rPr>
              <w:t>18</w:t>
            </w:r>
          </w:p>
        </w:tc>
        <w:tc>
          <w:tcPr>
            <w:tcW w:w="492" w:type="pct"/>
            <w:vMerge/>
            <w:vAlign w:val="center"/>
          </w:tcPr>
          <w:p w14:paraId="6FDB327B" w14:textId="77777777" w:rsidR="004D60E3" w:rsidRPr="00D60FFD" w:rsidRDefault="004D60E3" w:rsidP="008A3ADA">
            <w:pPr>
              <w:pStyle w:val="afffffb"/>
            </w:pPr>
          </w:p>
        </w:tc>
        <w:tc>
          <w:tcPr>
            <w:tcW w:w="460" w:type="pct"/>
            <w:vMerge/>
            <w:vAlign w:val="center"/>
          </w:tcPr>
          <w:p w14:paraId="472C84CE" w14:textId="77777777" w:rsidR="004D60E3" w:rsidRPr="00D60FFD" w:rsidRDefault="004D60E3" w:rsidP="008A3ADA">
            <w:pPr>
              <w:pStyle w:val="afffffb"/>
            </w:pPr>
          </w:p>
        </w:tc>
        <w:tc>
          <w:tcPr>
            <w:tcW w:w="612" w:type="pct"/>
            <w:gridSpan w:val="2"/>
            <w:vAlign w:val="center"/>
          </w:tcPr>
          <w:p w14:paraId="11EFB0E0" w14:textId="77777777" w:rsidR="004D60E3" w:rsidRPr="00D60FFD" w:rsidRDefault="004D60E3" w:rsidP="008A3ADA">
            <w:pPr>
              <w:pStyle w:val="afffffb"/>
            </w:pPr>
            <w:r w:rsidRPr="00D60FFD">
              <w:rPr>
                <w:lang w:bidi="ar"/>
              </w:rPr>
              <w:t>VOCs</w:t>
            </w:r>
          </w:p>
        </w:tc>
        <w:tc>
          <w:tcPr>
            <w:tcW w:w="537" w:type="pct"/>
            <w:vMerge/>
            <w:vAlign w:val="center"/>
          </w:tcPr>
          <w:p w14:paraId="33613347" w14:textId="77777777" w:rsidR="004D60E3" w:rsidRPr="00D60FFD" w:rsidRDefault="004D60E3" w:rsidP="008A3ADA">
            <w:pPr>
              <w:pStyle w:val="afffffb"/>
            </w:pPr>
          </w:p>
        </w:tc>
        <w:tc>
          <w:tcPr>
            <w:tcW w:w="1485" w:type="pct"/>
            <w:gridSpan w:val="2"/>
            <w:vMerge w:val="restart"/>
            <w:vAlign w:val="center"/>
          </w:tcPr>
          <w:p w14:paraId="32F90396" w14:textId="77777777" w:rsidR="004D60E3" w:rsidRPr="00D60FFD" w:rsidRDefault="004D60E3" w:rsidP="008A3ADA">
            <w:pPr>
              <w:pStyle w:val="afffffb"/>
            </w:pPr>
            <w:r w:rsidRPr="00D60FFD">
              <w:rPr>
                <w:rFonts w:hint="eastAsia"/>
              </w:rPr>
              <w:t>《上海市大气污染物综合排放标准》（</w:t>
            </w:r>
            <w:r w:rsidRPr="00D60FFD">
              <w:rPr>
                <w:rFonts w:hint="eastAsia"/>
              </w:rPr>
              <w:t>DB31/933-2015</w:t>
            </w:r>
            <w:r w:rsidRPr="00D60FFD">
              <w:rPr>
                <w:rFonts w:hint="eastAsia"/>
              </w:rPr>
              <w:t>）</w:t>
            </w:r>
          </w:p>
        </w:tc>
        <w:tc>
          <w:tcPr>
            <w:tcW w:w="667" w:type="pct"/>
            <w:vAlign w:val="center"/>
          </w:tcPr>
          <w:p w14:paraId="160B4E56" w14:textId="77777777" w:rsidR="004D60E3" w:rsidRPr="00D60FFD" w:rsidRDefault="004D60E3" w:rsidP="008A3ADA">
            <w:pPr>
              <w:pStyle w:val="afffffb"/>
            </w:pPr>
            <w:r w:rsidRPr="00D60FFD">
              <w:rPr>
                <w:rFonts w:hint="eastAsia"/>
              </w:rPr>
              <w:t>10</w:t>
            </w:r>
          </w:p>
        </w:tc>
        <w:tc>
          <w:tcPr>
            <w:tcW w:w="486" w:type="pct"/>
            <w:vAlign w:val="center"/>
          </w:tcPr>
          <w:p w14:paraId="4AC8FF99" w14:textId="77777777" w:rsidR="004D60E3" w:rsidRPr="00D60FFD" w:rsidRDefault="004D60E3" w:rsidP="008A3ADA">
            <w:pPr>
              <w:pStyle w:val="afffffb"/>
            </w:pPr>
            <w:r w:rsidRPr="00D60FFD">
              <w:rPr>
                <w:rFonts w:hint="eastAsia"/>
              </w:rPr>
              <w:t>0.002</w:t>
            </w:r>
          </w:p>
        </w:tc>
      </w:tr>
      <w:tr w:rsidR="004D60E3" w:rsidRPr="00D60FFD" w14:paraId="6D8AA7DA" w14:textId="77777777" w:rsidTr="008A3ADA">
        <w:trPr>
          <w:trHeight w:val="300"/>
        </w:trPr>
        <w:tc>
          <w:tcPr>
            <w:tcW w:w="261" w:type="pct"/>
            <w:vAlign w:val="center"/>
          </w:tcPr>
          <w:p w14:paraId="26F27DCB" w14:textId="77777777" w:rsidR="004D60E3" w:rsidRPr="00D60FFD" w:rsidRDefault="004D60E3" w:rsidP="008A3ADA">
            <w:pPr>
              <w:pStyle w:val="afffffb"/>
            </w:pPr>
            <w:r w:rsidRPr="00D60FFD">
              <w:rPr>
                <w:rFonts w:hint="eastAsia"/>
              </w:rPr>
              <w:t>19</w:t>
            </w:r>
          </w:p>
        </w:tc>
        <w:tc>
          <w:tcPr>
            <w:tcW w:w="492" w:type="pct"/>
            <w:vMerge/>
            <w:vAlign w:val="center"/>
          </w:tcPr>
          <w:p w14:paraId="3FD08E4B" w14:textId="77777777" w:rsidR="004D60E3" w:rsidRPr="00D60FFD" w:rsidRDefault="004D60E3" w:rsidP="008A3ADA">
            <w:pPr>
              <w:pStyle w:val="afffffb"/>
            </w:pPr>
          </w:p>
        </w:tc>
        <w:tc>
          <w:tcPr>
            <w:tcW w:w="460" w:type="pct"/>
            <w:vMerge/>
            <w:vAlign w:val="center"/>
          </w:tcPr>
          <w:p w14:paraId="3EEF99E7" w14:textId="77777777" w:rsidR="004D60E3" w:rsidRPr="00D60FFD" w:rsidRDefault="004D60E3" w:rsidP="008A3ADA">
            <w:pPr>
              <w:pStyle w:val="afffffb"/>
            </w:pPr>
          </w:p>
        </w:tc>
        <w:tc>
          <w:tcPr>
            <w:tcW w:w="612" w:type="pct"/>
            <w:gridSpan w:val="2"/>
            <w:vAlign w:val="center"/>
          </w:tcPr>
          <w:p w14:paraId="08F017C6" w14:textId="77777777" w:rsidR="004D60E3" w:rsidRPr="00D60FFD" w:rsidRDefault="004D60E3" w:rsidP="008A3ADA">
            <w:pPr>
              <w:pStyle w:val="afffffb"/>
              <w:rPr>
                <w:lang w:bidi="ar"/>
              </w:rPr>
            </w:pPr>
            <w:r w:rsidRPr="00D60FFD">
              <w:t>硫酸雾</w:t>
            </w:r>
          </w:p>
        </w:tc>
        <w:tc>
          <w:tcPr>
            <w:tcW w:w="537" w:type="pct"/>
            <w:vMerge/>
            <w:vAlign w:val="center"/>
          </w:tcPr>
          <w:p w14:paraId="7DCCCD22" w14:textId="77777777" w:rsidR="004D60E3" w:rsidRPr="00D60FFD" w:rsidRDefault="004D60E3" w:rsidP="008A3ADA">
            <w:pPr>
              <w:pStyle w:val="afffffb"/>
            </w:pPr>
          </w:p>
        </w:tc>
        <w:tc>
          <w:tcPr>
            <w:tcW w:w="1485" w:type="pct"/>
            <w:gridSpan w:val="2"/>
            <w:vMerge/>
            <w:vAlign w:val="center"/>
          </w:tcPr>
          <w:p w14:paraId="34E6991F" w14:textId="77777777" w:rsidR="004D60E3" w:rsidRPr="00D60FFD" w:rsidRDefault="004D60E3" w:rsidP="008A3ADA">
            <w:pPr>
              <w:pStyle w:val="afffffb"/>
            </w:pPr>
          </w:p>
        </w:tc>
        <w:tc>
          <w:tcPr>
            <w:tcW w:w="667" w:type="pct"/>
            <w:vAlign w:val="center"/>
          </w:tcPr>
          <w:p w14:paraId="0D8D1933" w14:textId="77777777" w:rsidR="004D60E3" w:rsidRPr="00D60FFD" w:rsidRDefault="004D60E3" w:rsidP="008A3ADA">
            <w:pPr>
              <w:pStyle w:val="afffffb"/>
              <w:rPr>
                <w:color w:val="000000" w:themeColor="text1"/>
              </w:rPr>
            </w:pPr>
            <w:r w:rsidRPr="00D60FFD">
              <w:rPr>
                <w:rFonts w:hint="eastAsia"/>
                <w:color w:val="000000" w:themeColor="text1"/>
              </w:rPr>
              <w:t>0.3</w:t>
            </w:r>
          </w:p>
        </w:tc>
        <w:tc>
          <w:tcPr>
            <w:tcW w:w="486" w:type="pct"/>
            <w:vAlign w:val="center"/>
          </w:tcPr>
          <w:p w14:paraId="790C7252" w14:textId="77777777" w:rsidR="004D60E3" w:rsidRPr="00D60FFD" w:rsidRDefault="004D60E3" w:rsidP="008A3ADA">
            <w:pPr>
              <w:pStyle w:val="afffffb"/>
              <w:rPr>
                <w:lang w:bidi="ar"/>
              </w:rPr>
            </w:pPr>
            <w:r w:rsidRPr="00D60FFD">
              <w:rPr>
                <w:rFonts w:hint="eastAsia"/>
                <w:lang w:bidi="ar"/>
              </w:rPr>
              <w:t>0.001</w:t>
            </w:r>
          </w:p>
        </w:tc>
      </w:tr>
      <w:tr w:rsidR="004D60E3" w:rsidRPr="00D60FFD" w14:paraId="7EDD0580" w14:textId="77777777" w:rsidTr="008A3ADA">
        <w:trPr>
          <w:trHeight w:val="300"/>
        </w:trPr>
        <w:tc>
          <w:tcPr>
            <w:tcW w:w="261" w:type="pct"/>
            <w:vAlign w:val="center"/>
          </w:tcPr>
          <w:p w14:paraId="7B563DF8" w14:textId="77777777" w:rsidR="004D60E3" w:rsidRPr="00D60FFD" w:rsidRDefault="004D60E3" w:rsidP="008A3ADA">
            <w:pPr>
              <w:pStyle w:val="afffffb"/>
            </w:pPr>
            <w:r w:rsidRPr="00D60FFD">
              <w:rPr>
                <w:rFonts w:hint="eastAsia"/>
              </w:rPr>
              <w:t>20</w:t>
            </w:r>
          </w:p>
        </w:tc>
        <w:tc>
          <w:tcPr>
            <w:tcW w:w="492" w:type="pct"/>
            <w:vMerge/>
            <w:vAlign w:val="center"/>
          </w:tcPr>
          <w:p w14:paraId="369442F6" w14:textId="77777777" w:rsidR="004D60E3" w:rsidRPr="00D60FFD" w:rsidRDefault="004D60E3" w:rsidP="008A3ADA">
            <w:pPr>
              <w:pStyle w:val="afffffb"/>
            </w:pPr>
          </w:p>
        </w:tc>
        <w:tc>
          <w:tcPr>
            <w:tcW w:w="460" w:type="pct"/>
            <w:vMerge/>
            <w:vAlign w:val="center"/>
          </w:tcPr>
          <w:p w14:paraId="70D9B88C" w14:textId="77777777" w:rsidR="004D60E3" w:rsidRPr="00D60FFD" w:rsidRDefault="004D60E3" w:rsidP="008A3ADA">
            <w:pPr>
              <w:pStyle w:val="afffffb"/>
            </w:pPr>
          </w:p>
        </w:tc>
        <w:tc>
          <w:tcPr>
            <w:tcW w:w="612" w:type="pct"/>
            <w:gridSpan w:val="2"/>
            <w:vAlign w:val="center"/>
          </w:tcPr>
          <w:p w14:paraId="6B89C340" w14:textId="77777777" w:rsidR="004D60E3" w:rsidRPr="00D60FFD" w:rsidRDefault="004D60E3" w:rsidP="008A3ADA">
            <w:pPr>
              <w:pStyle w:val="afffffb"/>
              <w:rPr>
                <w:lang w:bidi="ar"/>
              </w:rPr>
            </w:pPr>
            <w:r w:rsidRPr="00D60FFD">
              <w:t>HCl</w:t>
            </w:r>
          </w:p>
        </w:tc>
        <w:tc>
          <w:tcPr>
            <w:tcW w:w="537" w:type="pct"/>
            <w:vMerge/>
            <w:vAlign w:val="center"/>
          </w:tcPr>
          <w:p w14:paraId="1F1459C6" w14:textId="77777777" w:rsidR="004D60E3" w:rsidRPr="00D60FFD" w:rsidRDefault="004D60E3" w:rsidP="008A3ADA">
            <w:pPr>
              <w:pStyle w:val="afffffb"/>
            </w:pPr>
          </w:p>
        </w:tc>
        <w:tc>
          <w:tcPr>
            <w:tcW w:w="1485" w:type="pct"/>
            <w:gridSpan w:val="2"/>
            <w:vMerge/>
            <w:vAlign w:val="center"/>
          </w:tcPr>
          <w:p w14:paraId="6AC4CD94" w14:textId="77777777" w:rsidR="004D60E3" w:rsidRPr="00D60FFD" w:rsidRDefault="004D60E3" w:rsidP="008A3ADA">
            <w:pPr>
              <w:pStyle w:val="afffffb"/>
            </w:pPr>
          </w:p>
        </w:tc>
        <w:tc>
          <w:tcPr>
            <w:tcW w:w="667" w:type="pct"/>
            <w:vAlign w:val="center"/>
          </w:tcPr>
          <w:p w14:paraId="1B0FA001" w14:textId="77777777" w:rsidR="004D60E3" w:rsidRPr="00D60FFD" w:rsidRDefault="004D60E3" w:rsidP="008A3ADA">
            <w:pPr>
              <w:pStyle w:val="afffffb"/>
              <w:rPr>
                <w:color w:val="000000" w:themeColor="text1"/>
              </w:rPr>
            </w:pPr>
            <w:r w:rsidRPr="00D60FFD">
              <w:rPr>
                <w:rFonts w:hint="eastAsia"/>
                <w:color w:val="000000" w:themeColor="text1"/>
              </w:rPr>
              <w:t>0.15</w:t>
            </w:r>
          </w:p>
        </w:tc>
        <w:tc>
          <w:tcPr>
            <w:tcW w:w="486" w:type="pct"/>
            <w:vAlign w:val="center"/>
          </w:tcPr>
          <w:p w14:paraId="4179F5F1" w14:textId="77777777" w:rsidR="004D60E3" w:rsidRPr="00D60FFD" w:rsidRDefault="004D60E3" w:rsidP="008A3ADA">
            <w:pPr>
              <w:pStyle w:val="afffffb"/>
              <w:rPr>
                <w:lang w:bidi="ar"/>
              </w:rPr>
            </w:pPr>
            <w:r w:rsidRPr="00D60FFD">
              <w:rPr>
                <w:rFonts w:hint="eastAsia"/>
                <w:lang w:bidi="ar"/>
              </w:rPr>
              <w:t>0.002</w:t>
            </w:r>
          </w:p>
        </w:tc>
      </w:tr>
      <w:tr w:rsidR="004D60E3" w:rsidRPr="00D60FFD" w14:paraId="29CD9FAA" w14:textId="77777777" w:rsidTr="008A3ADA">
        <w:trPr>
          <w:trHeight w:val="300"/>
        </w:trPr>
        <w:tc>
          <w:tcPr>
            <w:tcW w:w="261" w:type="pct"/>
            <w:vAlign w:val="center"/>
          </w:tcPr>
          <w:p w14:paraId="0028EF5F" w14:textId="77777777" w:rsidR="004D60E3" w:rsidRPr="00D60FFD" w:rsidRDefault="004D60E3" w:rsidP="008A3ADA">
            <w:pPr>
              <w:pStyle w:val="afffffb"/>
            </w:pPr>
            <w:r w:rsidRPr="00D60FFD">
              <w:rPr>
                <w:rFonts w:hint="eastAsia"/>
              </w:rPr>
              <w:t>21</w:t>
            </w:r>
          </w:p>
        </w:tc>
        <w:tc>
          <w:tcPr>
            <w:tcW w:w="492" w:type="pct"/>
            <w:vMerge w:val="restart"/>
            <w:vAlign w:val="center"/>
          </w:tcPr>
          <w:p w14:paraId="3D73CA55" w14:textId="77777777" w:rsidR="004D60E3" w:rsidRPr="00D60FFD" w:rsidRDefault="004D60E3" w:rsidP="008A3ADA">
            <w:pPr>
              <w:pStyle w:val="afffffb"/>
            </w:pPr>
            <w:r w:rsidRPr="00D60FFD">
              <w:rPr>
                <w:rFonts w:hint="eastAsia"/>
              </w:rPr>
              <w:t>物化罐区</w:t>
            </w:r>
          </w:p>
        </w:tc>
        <w:tc>
          <w:tcPr>
            <w:tcW w:w="460" w:type="pct"/>
            <w:vMerge w:val="restart"/>
            <w:vAlign w:val="center"/>
          </w:tcPr>
          <w:p w14:paraId="1E25E8E9" w14:textId="77777777" w:rsidR="004D60E3" w:rsidRPr="00D60FFD" w:rsidRDefault="004D60E3" w:rsidP="008A3ADA">
            <w:pPr>
              <w:pStyle w:val="afffffb"/>
            </w:pPr>
            <w:r w:rsidRPr="00D60FFD">
              <w:rPr>
                <w:rFonts w:hint="eastAsia"/>
              </w:rPr>
              <w:t>物化罐区废气</w:t>
            </w:r>
          </w:p>
        </w:tc>
        <w:tc>
          <w:tcPr>
            <w:tcW w:w="612" w:type="pct"/>
            <w:gridSpan w:val="2"/>
            <w:vAlign w:val="center"/>
          </w:tcPr>
          <w:p w14:paraId="2F650631" w14:textId="77777777" w:rsidR="004D60E3" w:rsidRPr="00D60FFD" w:rsidRDefault="004D60E3" w:rsidP="008A3ADA">
            <w:pPr>
              <w:pStyle w:val="afffffb"/>
            </w:pPr>
            <w:r w:rsidRPr="00D60FFD">
              <w:rPr>
                <w:lang w:bidi="ar"/>
              </w:rPr>
              <w:t>VOCs</w:t>
            </w:r>
          </w:p>
        </w:tc>
        <w:tc>
          <w:tcPr>
            <w:tcW w:w="537" w:type="pct"/>
            <w:vMerge/>
            <w:vAlign w:val="center"/>
          </w:tcPr>
          <w:p w14:paraId="51AB4D95" w14:textId="77777777" w:rsidR="004D60E3" w:rsidRPr="00D60FFD" w:rsidRDefault="004D60E3" w:rsidP="008A3ADA">
            <w:pPr>
              <w:pStyle w:val="afffffb"/>
            </w:pPr>
          </w:p>
        </w:tc>
        <w:tc>
          <w:tcPr>
            <w:tcW w:w="1485" w:type="pct"/>
            <w:gridSpan w:val="2"/>
            <w:vMerge w:val="restart"/>
            <w:vAlign w:val="center"/>
          </w:tcPr>
          <w:p w14:paraId="33CC276B" w14:textId="77777777" w:rsidR="004D60E3" w:rsidRPr="00D60FFD" w:rsidRDefault="004D60E3" w:rsidP="008A3ADA">
            <w:pPr>
              <w:pStyle w:val="afffffb"/>
            </w:pPr>
            <w:r w:rsidRPr="00D60FFD">
              <w:rPr>
                <w:rFonts w:hint="eastAsia"/>
              </w:rPr>
              <w:t>《上海市大气污染物综合排放标准》（</w:t>
            </w:r>
            <w:r w:rsidRPr="00D60FFD">
              <w:rPr>
                <w:rFonts w:hint="eastAsia"/>
              </w:rPr>
              <w:t>DB31/933-2015</w:t>
            </w:r>
            <w:r w:rsidRPr="00D60FFD">
              <w:rPr>
                <w:rFonts w:hint="eastAsia"/>
              </w:rPr>
              <w:t>）</w:t>
            </w:r>
          </w:p>
        </w:tc>
        <w:tc>
          <w:tcPr>
            <w:tcW w:w="667" w:type="pct"/>
            <w:vAlign w:val="center"/>
          </w:tcPr>
          <w:p w14:paraId="3A1108FE" w14:textId="77777777" w:rsidR="004D60E3" w:rsidRPr="00D60FFD" w:rsidRDefault="004D60E3" w:rsidP="008A3ADA">
            <w:pPr>
              <w:pStyle w:val="afffffb"/>
            </w:pPr>
            <w:r w:rsidRPr="00D60FFD">
              <w:rPr>
                <w:rFonts w:hint="eastAsia"/>
              </w:rPr>
              <w:t>10</w:t>
            </w:r>
          </w:p>
        </w:tc>
        <w:tc>
          <w:tcPr>
            <w:tcW w:w="486" w:type="pct"/>
            <w:vAlign w:val="center"/>
          </w:tcPr>
          <w:p w14:paraId="3A92B8F0" w14:textId="77777777" w:rsidR="004D60E3" w:rsidRPr="00D60FFD" w:rsidRDefault="004D60E3" w:rsidP="008A3ADA">
            <w:pPr>
              <w:pStyle w:val="afffffb"/>
              <w:rPr>
                <w:lang w:bidi="ar"/>
              </w:rPr>
            </w:pPr>
            <w:r w:rsidRPr="00D60FFD">
              <w:rPr>
                <w:rFonts w:hint="eastAsia"/>
                <w:lang w:bidi="ar"/>
              </w:rPr>
              <w:t>0.002</w:t>
            </w:r>
          </w:p>
        </w:tc>
      </w:tr>
      <w:tr w:rsidR="004D60E3" w:rsidRPr="00D60FFD" w14:paraId="49202DAB" w14:textId="77777777" w:rsidTr="008A3ADA">
        <w:trPr>
          <w:trHeight w:val="300"/>
        </w:trPr>
        <w:tc>
          <w:tcPr>
            <w:tcW w:w="261" w:type="pct"/>
            <w:vAlign w:val="center"/>
          </w:tcPr>
          <w:p w14:paraId="5072F361" w14:textId="77777777" w:rsidR="004D60E3" w:rsidRPr="00D60FFD" w:rsidRDefault="004D60E3" w:rsidP="008A3ADA">
            <w:pPr>
              <w:pStyle w:val="afffffb"/>
            </w:pPr>
            <w:r w:rsidRPr="00D60FFD">
              <w:rPr>
                <w:rFonts w:hint="eastAsia"/>
              </w:rPr>
              <w:t>22</w:t>
            </w:r>
          </w:p>
        </w:tc>
        <w:tc>
          <w:tcPr>
            <w:tcW w:w="492" w:type="pct"/>
            <w:vMerge/>
            <w:vAlign w:val="center"/>
          </w:tcPr>
          <w:p w14:paraId="64EFBA09" w14:textId="77777777" w:rsidR="004D60E3" w:rsidRPr="00D60FFD" w:rsidRDefault="004D60E3" w:rsidP="008A3ADA">
            <w:pPr>
              <w:pStyle w:val="afffffb"/>
            </w:pPr>
          </w:p>
        </w:tc>
        <w:tc>
          <w:tcPr>
            <w:tcW w:w="460" w:type="pct"/>
            <w:vMerge/>
            <w:vAlign w:val="center"/>
          </w:tcPr>
          <w:p w14:paraId="5BC0D764" w14:textId="77777777" w:rsidR="004D60E3" w:rsidRPr="00D60FFD" w:rsidRDefault="004D60E3" w:rsidP="008A3ADA">
            <w:pPr>
              <w:pStyle w:val="afffffb"/>
            </w:pPr>
          </w:p>
        </w:tc>
        <w:tc>
          <w:tcPr>
            <w:tcW w:w="612" w:type="pct"/>
            <w:gridSpan w:val="2"/>
            <w:vAlign w:val="center"/>
          </w:tcPr>
          <w:p w14:paraId="1013F54B" w14:textId="77777777" w:rsidR="004D60E3" w:rsidRPr="00D60FFD" w:rsidRDefault="004D60E3" w:rsidP="008A3ADA">
            <w:pPr>
              <w:pStyle w:val="afffffb"/>
              <w:rPr>
                <w:lang w:bidi="ar"/>
              </w:rPr>
            </w:pPr>
            <w:r w:rsidRPr="00D60FFD">
              <w:t>硫酸雾</w:t>
            </w:r>
          </w:p>
        </w:tc>
        <w:tc>
          <w:tcPr>
            <w:tcW w:w="537" w:type="pct"/>
            <w:vMerge/>
            <w:vAlign w:val="center"/>
          </w:tcPr>
          <w:p w14:paraId="68B5E92E" w14:textId="77777777" w:rsidR="004D60E3" w:rsidRPr="00D60FFD" w:rsidRDefault="004D60E3" w:rsidP="008A3ADA">
            <w:pPr>
              <w:pStyle w:val="afffffb"/>
            </w:pPr>
          </w:p>
        </w:tc>
        <w:tc>
          <w:tcPr>
            <w:tcW w:w="1485" w:type="pct"/>
            <w:gridSpan w:val="2"/>
            <w:vMerge/>
            <w:vAlign w:val="center"/>
          </w:tcPr>
          <w:p w14:paraId="25BF66A0" w14:textId="77777777" w:rsidR="004D60E3" w:rsidRPr="00D60FFD" w:rsidRDefault="004D60E3" w:rsidP="008A3ADA">
            <w:pPr>
              <w:pStyle w:val="afffffb"/>
            </w:pPr>
          </w:p>
        </w:tc>
        <w:tc>
          <w:tcPr>
            <w:tcW w:w="667" w:type="pct"/>
            <w:vAlign w:val="center"/>
          </w:tcPr>
          <w:p w14:paraId="3AD0C498" w14:textId="77777777" w:rsidR="004D60E3" w:rsidRPr="00D60FFD" w:rsidRDefault="004D60E3" w:rsidP="008A3ADA">
            <w:pPr>
              <w:pStyle w:val="afffffb"/>
              <w:rPr>
                <w:color w:val="000000" w:themeColor="text1"/>
              </w:rPr>
            </w:pPr>
            <w:r w:rsidRPr="00D60FFD">
              <w:rPr>
                <w:rFonts w:hint="eastAsia"/>
                <w:color w:val="000000" w:themeColor="text1"/>
              </w:rPr>
              <w:t>0.3</w:t>
            </w:r>
          </w:p>
        </w:tc>
        <w:tc>
          <w:tcPr>
            <w:tcW w:w="486" w:type="pct"/>
            <w:vAlign w:val="center"/>
          </w:tcPr>
          <w:p w14:paraId="7612C518" w14:textId="77777777" w:rsidR="004D60E3" w:rsidRPr="00D60FFD" w:rsidRDefault="004D60E3" w:rsidP="008A3ADA">
            <w:pPr>
              <w:pStyle w:val="afffffb"/>
              <w:rPr>
                <w:lang w:bidi="ar"/>
              </w:rPr>
            </w:pPr>
            <w:r w:rsidRPr="00D60FFD">
              <w:rPr>
                <w:rFonts w:hint="eastAsia"/>
                <w:lang w:bidi="ar"/>
              </w:rPr>
              <w:t>0.001</w:t>
            </w:r>
          </w:p>
        </w:tc>
      </w:tr>
      <w:tr w:rsidR="004D60E3" w:rsidRPr="00D60FFD" w14:paraId="278C0563" w14:textId="77777777" w:rsidTr="008A3ADA">
        <w:trPr>
          <w:trHeight w:val="300"/>
        </w:trPr>
        <w:tc>
          <w:tcPr>
            <w:tcW w:w="261" w:type="pct"/>
            <w:vAlign w:val="center"/>
          </w:tcPr>
          <w:p w14:paraId="7284CE03" w14:textId="77777777" w:rsidR="004D60E3" w:rsidRPr="00D60FFD" w:rsidRDefault="004D60E3" w:rsidP="008A3ADA">
            <w:pPr>
              <w:pStyle w:val="afffffb"/>
            </w:pPr>
            <w:r w:rsidRPr="00D60FFD">
              <w:rPr>
                <w:rFonts w:hint="eastAsia"/>
              </w:rPr>
              <w:t>23</w:t>
            </w:r>
          </w:p>
        </w:tc>
        <w:tc>
          <w:tcPr>
            <w:tcW w:w="492" w:type="pct"/>
            <w:vMerge/>
            <w:vAlign w:val="center"/>
          </w:tcPr>
          <w:p w14:paraId="6BE04192" w14:textId="77777777" w:rsidR="004D60E3" w:rsidRPr="00D60FFD" w:rsidRDefault="004D60E3" w:rsidP="008A3ADA">
            <w:pPr>
              <w:pStyle w:val="afffffb"/>
            </w:pPr>
          </w:p>
        </w:tc>
        <w:tc>
          <w:tcPr>
            <w:tcW w:w="460" w:type="pct"/>
            <w:vMerge/>
            <w:vAlign w:val="center"/>
          </w:tcPr>
          <w:p w14:paraId="1540813E" w14:textId="77777777" w:rsidR="004D60E3" w:rsidRPr="00D60FFD" w:rsidRDefault="004D60E3" w:rsidP="008A3ADA">
            <w:pPr>
              <w:pStyle w:val="afffffb"/>
            </w:pPr>
          </w:p>
        </w:tc>
        <w:tc>
          <w:tcPr>
            <w:tcW w:w="612" w:type="pct"/>
            <w:gridSpan w:val="2"/>
            <w:vAlign w:val="center"/>
          </w:tcPr>
          <w:p w14:paraId="66AADD18" w14:textId="77777777" w:rsidR="004D60E3" w:rsidRPr="00D60FFD" w:rsidRDefault="004D60E3" w:rsidP="008A3ADA">
            <w:pPr>
              <w:pStyle w:val="afffffb"/>
              <w:rPr>
                <w:lang w:bidi="ar"/>
              </w:rPr>
            </w:pPr>
            <w:r w:rsidRPr="00D60FFD">
              <w:t>HCl</w:t>
            </w:r>
          </w:p>
        </w:tc>
        <w:tc>
          <w:tcPr>
            <w:tcW w:w="537" w:type="pct"/>
            <w:vMerge/>
            <w:vAlign w:val="center"/>
          </w:tcPr>
          <w:p w14:paraId="43F0DD0D" w14:textId="77777777" w:rsidR="004D60E3" w:rsidRPr="00D60FFD" w:rsidRDefault="004D60E3" w:rsidP="008A3ADA">
            <w:pPr>
              <w:pStyle w:val="afffffb"/>
            </w:pPr>
          </w:p>
        </w:tc>
        <w:tc>
          <w:tcPr>
            <w:tcW w:w="1485" w:type="pct"/>
            <w:gridSpan w:val="2"/>
            <w:vMerge/>
            <w:vAlign w:val="center"/>
          </w:tcPr>
          <w:p w14:paraId="0A5D14D1" w14:textId="77777777" w:rsidR="004D60E3" w:rsidRPr="00D60FFD" w:rsidRDefault="004D60E3" w:rsidP="008A3ADA">
            <w:pPr>
              <w:pStyle w:val="afffffb"/>
            </w:pPr>
          </w:p>
        </w:tc>
        <w:tc>
          <w:tcPr>
            <w:tcW w:w="667" w:type="pct"/>
            <w:vAlign w:val="center"/>
          </w:tcPr>
          <w:p w14:paraId="2FF44847" w14:textId="77777777" w:rsidR="004D60E3" w:rsidRPr="00D60FFD" w:rsidRDefault="004D60E3" w:rsidP="008A3ADA">
            <w:pPr>
              <w:pStyle w:val="afffffb"/>
              <w:rPr>
                <w:color w:val="000000" w:themeColor="text1"/>
              </w:rPr>
            </w:pPr>
            <w:r w:rsidRPr="00D60FFD">
              <w:rPr>
                <w:rFonts w:hint="eastAsia"/>
                <w:color w:val="000000" w:themeColor="text1"/>
              </w:rPr>
              <w:t>0.15</w:t>
            </w:r>
          </w:p>
        </w:tc>
        <w:tc>
          <w:tcPr>
            <w:tcW w:w="486" w:type="pct"/>
            <w:vAlign w:val="center"/>
          </w:tcPr>
          <w:p w14:paraId="4985A808" w14:textId="77777777" w:rsidR="004D60E3" w:rsidRPr="00D60FFD" w:rsidRDefault="004D60E3" w:rsidP="008A3ADA">
            <w:pPr>
              <w:pStyle w:val="afffffb"/>
              <w:rPr>
                <w:lang w:bidi="ar"/>
              </w:rPr>
            </w:pPr>
            <w:r w:rsidRPr="00D60FFD">
              <w:rPr>
                <w:rFonts w:hint="eastAsia"/>
                <w:lang w:bidi="ar"/>
              </w:rPr>
              <w:t>0.002</w:t>
            </w:r>
          </w:p>
        </w:tc>
      </w:tr>
      <w:tr w:rsidR="004D60E3" w:rsidRPr="00D60FFD" w14:paraId="5716A2FF" w14:textId="77777777" w:rsidTr="008A3ADA">
        <w:trPr>
          <w:trHeight w:val="300"/>
        </w:trPr>
        <w:tc>
          <w:tcPr>
            <w:tcW w:w="261" w:type="pct"/>
            <w:vAlign w:val="center"/>
          </w:tcPr>
          <w:p w14:paraId="41B76F92" w14:textId="77777777" w:rsidR="004D60E3" w:rsidRPr="00D60FFD" w:rsidRDefault="004D60E3" w:rsidP="008A3ADA">
            <w:pPr>
              <w:pStyle w:val="afffffb"/>
            </w:pPr>
            <w:r w:rsidRPr="00D60FFD">
              <w:rPr>
                <w:rFonts w:hint="eastAsia"/>
              </w:rPr>
              <w:t>24</w:t>
            </w:r>
          </w:p>
        </w:tc>
        <w:tc>
          <w:tcPr>
            <w:tcW w:w="492" w:type="pct"/>
            <w:vMerge w:val="restart"/>
            <w:vAlign w:val="center"/>
          </w:tcPr>
          <w:p w14:paraId="35400E41" w14:textId="77777777" w:rsidR="004D60E3" w:rsidRPr="00D60FFD" w:rsidRDefault="004D60E3" w:rsidP="008A3ADA">
            <w:pPr>
              <w:pStyle w:val="afffffb"/>
            </w:pPr>
            <w:r w:rsidRPr="00D60FFD">
              <w:rPr>
                <w:rFonts w:hint="eastAsia"/>
              </w:rPr>
              <w:t>污水处理</w:t>
            </w:r>
            <w:r w:rsidRPr="00D60FFD">
              <w:t>区</w:t>
            </w:r>
          </w:p>
        </w:tc>
        <w:tc>
          <w:tcPr>
            <w:tcW w:w="460" w:type="pct"/>
            <w:vMerge w:val="restart"/>
            <w:vAlign w:val="center"/>
          </w:tcPr>
          <w:p w14:paraId="756FA1C3" w14:textId="77777777" w:rsidR="004D60E3" w:rsidRPr="00D60FFD" w:rsidRDefault="004D60E3" w:rsidP="008A3ADA">
            <w:pPr>
              <w:pStyle w:val="afffffb"/>
            </w:pPr>
            <w:r w:rsidRPr="00D60FFD">
              <w:rPr>
                <w:rFonts w:hint="eastAsia"/>
              </w:rPr>
              <w:t>污水处理区</w:t>
            </w:r>
            <w:r w:rsidRPr="00D60FFD">
              <w:t>废气</w:t>
            </w:r>
          </w:p>
        </w:tc>
        <w:tc>
          <w:tcPr>
            <w:tcW w:w="612" w:type="pct"/>
            <w:gridSpan w:val="2"/>
            <w:vAlign w:val="center"/>
          </w:tcPr>
          <w:p w14:paraId="569DA0FC" w14:textId="77777777" w:rsidR="004D60E3" w:rsidRPr="00D60FFD" w:rsidRDefault="004D60E3" w:rsidP="008A3ADA">
            <w:pPr>
              <w:pStyle w:val="afffffb"/>
            </w:pPr>
            <w:r w:rsidRPr="00D60FFD">
              <w:rPr>
                <w:lang w:bidi="ar"/>
              </w:rPr>
              <w:t>NH</w:t>
            </w:r>
            <w:r w:rsidRPr="00D60FFD">
              <w:rPr>
                <w:kern w:val="44"/>
                <w:szCs w:val="18"/>
                <w:vertAlign w:val="subscript"/>
                <w:lang w:bidi="ar"/>
              </w:rPr>
              <w:t>3</w:t>
            </w:r>
          </w:p>
        </w:tc>
        <w:tc>
          <w:tcPr>
            <w:tcW w:w="537" w:type="pct"/>
            <w:vMerge/>
            <w:vAlign w:val="center"/>
          </w:tcPr>
          <w:p w14:paraId="7835DA28" w14:textId="77777777" w:rsidR="004D60E3" w:rsidRPr="00D60FFD" w:rsidRDefault="004D60E3" w:rsidP="008A3ADA">
            <w:pPr>
              <w:pStyle w:val="afffffb"/>
            </w:pPr>
          </w:p>
        </w:tc>
        <w:tc>
          <w:tcPr>
            <w:tcW w:w="1485" w:type="pct"/>
            <w:gridSpan w:val="2"/>
            <w:vMerge w:val="restart"/>
            <w:vAlign w:val="center"/>
          </w:tcPr>
          <w:p w14:paraId="44FF1EFA" w14:textId="77777777" w:rsidR="004D60E3" w:rsidRPr="00D60FFD" w:rsidRDefault="004D60E3" w:rsidP="008A3ADA">
            <w:pPr>
              <w:pStyle w:val="afffffb"/>
            </w:pPr>
            <w:r w:rsidRPr="00D60FFD">
              <w:rPr>
                <w:rFonts w:hint="eastAsia"/>
              </w:rPr>
              <w:t>《恶臭污染物排放标准》（</w:t>
            </w:r>
            <w:r w:rsidRPr="00D60FFD">
              <w:rPr>
                <w:rFonts w:hint="eastAsia"/>
              </w:rPr>
              <w:t>GB14554-93</w:t>
            </w:r>
            <w:r w:rsidRPr="00D60FFD">
              <w:rPr>
                <w:rFonts w:hint="eastAsia"/>
              </w:rPr>
              <w:t>）</w:t>
            </w:r>
          </w:p>
        </w:tc>
        <w:tc>
          <w:tcPr>
            <w:tcW w:w="667" w:type="pct"/>
            <w:vAlign w:val="center"/>
          </w:tcPr>
          <w:p w14:paraId="0A542CC6" w14:textId="77777777" w:rsidR="004D60E3" w:rsidRPr="00D60FFD" w:rsidRDefault="004D60E3" w:rsidP="008A3ADA">
            <w:pPr>
              <w:pStyle w:val="afffffb"/>
            </w:pPr>
            <w:r w:rsidRPr="00D60FFD">
              <w:t>1.5</w:t>
            </w:r>
          </w:p>
        </w:tc>
        <w:tc>
          <w:tcPr>
            <w:tcW w:w="486" w:type="pct"/>
            <w:vAlign w:val="center"/>
          </w:tcPr>
          <w:p w14:paraId="5A465423" w14:textId="77777777" w:rsidR="004D60E3" w:rsidRPr="00D60FFD" w:rsidRDefault="004D60E3" w:rsidP="008A3ADA">
            <w:pPr>
              <w:pStyle w:val="afffffb"/>
            </w:pPr>
            <w:r w:rsidRPr="00D60FFD">
              <w:rPr>
                <w:rFonts w:hint="eastAsia"/>
              </w:rPr>
              <w:t>0.0546</w:t>
            </w:r>
          </w:p>
        </w:tc>
      </w:tr>
      <w:tr w:rsidR="004D60E3" w:rsidRPr="00D60FFD" w14:paraId="6829B5EB" w14:textId="77777777" w:rsidTr="008A3ADA">
        <w:trPr>
          <w:trHeight w:val="300"/>
        </w:trPr>
        <w:tc>
          <w:tcPr>
            <w:tcW w:w="261" w:type="pct"/>
            <w:vAlign w:val="center"/>
          </w:tcPr>
          <w:p w14:paraId="1A77FA23" w14:textId="77777777" w:rsidR="004D60E3" w:rsidRPr="00D60FFD" w:rsidRDefault="004D60E3" w:rsidP="008A3ADA">
            <w:pPr>
              <w:pStyle w:val="afffffb"/>
            </w:pPr>
            <w:r w:rsidRPr="00D60FFD">
              <w:rPr>
                <w:rFonts w:hint="eastAsia"/>
              </w:rPr>
              <w:t>25</w:t>
            </w:r>
          </w:p>
        </w:tc>
        <w:tc>
          <w:tcPr>
            <w:tcW w:w="492" w:type="pct"/>
            <w:vMerge/>
            <w:vAlign w:val="center"/>
          </w:tcPr>
          <w:p w14:paraId="07C3E0F8" w14:textId="77777777" w:rsidR="004D60E3" w:rsidRPr="00D60FFD" w:rsidRDefault="004D60E3" w:rsidP="008A3ADA">
            <w:pPr>
              <w:pStyle w:val="afffffb"/>
            </w:pPr>
          </w:p>
        </w:tc>
        <w:tc>
          <w:tcPr>
            <w:tcW w:w="460" w:type="pct"/>
            <w:vMerge/>
            <w:vAlign w:val="center"/>
          </w:tcPr>
          <w:p w14:paraId="009A2BD1" w14:textId="77777777" w:rsidR="004D60E3" w:rsidRPr="00D60FFD" w:rsidRDefault="004D60E3" w:rsidP="008A3ADA">
            <w:pPr>
              <w:pStyle w:val="afffffb"/>
            </w:pPr>
          </w:p>
        </w:tc>
        <w:tc>
          <w:tcPr>
            <w:tcW w:w="612" w:type="pct"/>
            <w:gridSpan w:val="2"/>
            <w:vAlign w:val="center"/>
          </w:tcPr>
          <w:p w14:paraId="358F9A5D" w14:textId="77777777" w:rsidR="004D60E3" w:rsidRPr="00D60FFD" w:rsidRDefault="004D60E3" w:rsidP="008A3ADA">
            <w:pPr>
              <w:pStyle w:val="afffffb"/>
            </w:pPr>
            <w:r w:rsidRPr="00D60FFD">
              <w:rPr>
                <w:lang w:bidi="ar"/>
              </w:rPr>
              <w:t>H</w:t>
            </w:r>
            <w:r w:rsidRPr="00D60FFD">
              <w:rPr>
                <w:kern w:val="44"/>
                <w:szCs w:val="18"/>
                <w:vertAlign w:val="subscript"/>
                <w:lang w:bidi="ar"/>
              </w:rPr>
              <w:t>2</w:t>
            </w:r>
            <w:r w:rsidRPr="00D60FFD">
              <w:rPr>
                <w:lang w:bidi="ar"/>
              </w:rPr>
              <w:t>S</w:t>
            </w:r>
          </w:p>
        </w:tc>
        <w:tc>
          <w:tcPr>
            <w:tcW w:w="537" w:type="pct"/>
            <w:vMerge/>
            <w:vAlign w:val="center"/>
          </w:tcPr>
          <w:p w14:paraId="6121A66B" w14:textId="77777777" w:rsidR="004D60E3" w:rsidRPr="00D60FFD" w:rsidRDefault="004D60E3" w:rsidP="008A3ADA">
            <w:pPr>
              <w:pStyle w:val="afffffb"/>
            </w:pPr>
          </w:p>
        </w:tc>
        <w:tc>
          <w:tcPr>
            <w:tcW w:w="1485" w:type="pct"/>
            <w:gridSpan w:val="2"/>
            <w:vMerge/>
            <w:vAlign w:val="center"/>
          </w:tcPr>
          <w:p w14:paraId="62FA4ADC" w14:textId="77777777" w:rsidR="004D60E3" w:rsidRPr="00D60FFD" w:rsidRDefault="004D60E3" w:rsidP="008A3ADA">
            <w:pPr>
              <w:pStyle w:val="afffffb"/>
            </w:pPr>
          </w:p>
        </w:tc>
        <w:tc>
          <w:tcPr>
            <w:tcW w:w="667" w:type="pct"/>
            <w:vAlign w:val="center"/>
          </w:tcPr>
          <w:p w14:paraId="3716BAA8" w14:textId="77777777" w:rsidR="004D60E3" w:rsidRPr="00D60FFD" w:rsidRDefault="004D60E3" w:rsidP="008A3ADA">
            <w:pPr>
              <w:pStyle w:val="afffffb"/>
              <w:rPr>
                <w:color w:val="000000" w:themeColor="text1"/>
              </w:rPr>
            </w:pPr>
            <w:r w:rsidRPr="00D60FFD">
              <w:t>0.06</w:t>
            </w:r>
          </w:p>
        </w:tc>
        <w:tc>
          <w:tcPr>
            <w:tcW w:w="486" w:type="pct"/>
            <w:vAlign w:val="center"/>
          </w:tcPr>
          <w:p w14:paraId="7E03859C" w14:textId="77777777" w:rsidR="004D60E3" w:rsidRPr="00D60FFD" w:rsidRDefault="004D60E3" w:rsidP="008A3ADA">
            <w:pPr>
              <w:pStyle w:val="afffffb"/>
            </w:pPr>
            <w:r w:rsidRPr="00D60FFD">
              <w:rPr>
                <w:rFonts w:hint="eastAsia"/>
              </w:rPr>
              <w:t>0.0017</w:t>
            </w:r>
          </w:p>
        </w:tc>
      </w:tr>
      <w:tr w:rsidR="004D60E3" w:rsidRPr="00D60FFD" w14:paraId="61713685" w14:textId="77777777" w:rsidTr="008A3ADA">
        <w:trPr>
          <w:trHeight w:val="300"/>
        </w:trPr>
        <w:tc>
          <w:tcPr>
            <w:tcW w:w="261" w:type="pct"/>
            <w:vAlign w:val="center"/>
          </w:tcPr>
          <w:p w14:paraId="2334E924" w14:textId="77777777" w:rsidR="004D60E3" w:rsidRPr="00D60FFD" w:rsidRDefault="004D60E3" w:rsidP="008A3ADA">
            <w:pPr>
              <w:pStyle w:val="afffffb"/>
            </w:pPr>
            <w:r w:rsidRPr="00D60FFD">
              <w:rPr>
                <w:rFonts w:hint="eastAsia"/>
              </w:rPr>
              <w:t>26</w:t>
            </w:r>
          </w:p>
        </w:tc>
        <w:tc>
          <w:tcPr>
            <w:tcW w:w="492" w:type="pct"/>
            <w:vMerge w:val="restart"/>
            <w:vAlign w:val="center"/>
          </w:tcPr>
          <w:p w14:paraId="3FE0CBB7" w14:textId="77777777" w:rsidR="004D60E3" w:rsidRPr="00D60FFD" w:rsidRDefault="004D60E3" w:rsidP="008A3ADA">
            <w:pPr>
              <w:pStyle w:val="afffffb"/>
            </w:pPr>
            <w:r w:rsidRPr="00D60FFD">
              <w:rPr>
                <w:rFonts w:hint="eastAsia"/>
              </w:rPr>
              <w:t>预处理车间</w:t>
            </w:r>
          </w:p>
        </w:tc>
        <w:tc>
          <w:tcPr>
            <w:tcW w:w="460" w:type="pct"/>
            <w:vMerge w:val="restart"/>
            <w:vAlign w:val="center"/>
          </w:tcPr>
          <w:p w14:paraId="2DF409D1" w14:textId="77777777" w:rsidR="004D60E3" w:rsidRPr="00D60FFD" w:rsidRDefault="004D60E3" w:rsidP="008A3ADA">
            <w:pPr>
              <w:pStyle w:val="afffffb"/>
            </w:pPr>
            <w:r w:rsidRPr="00D60FFD">
              <w:rPr>
                <w:rFonts w:hint="eastAsia"/>
              </w:rPr>
              <w:t>预处理</w:t>
            </w:r>
            <w:r w:rsidRPr="00D60FFD">
              <w:t>车间废气</w:t>
            </w:r>
          </w:p>
        </w:tc>
        <w:tc>
          <w:tcPr>
            <w:tcW w:w="612" w:type="pct"/>
            <w:gridSpan w:val="2"/>
            <w:vAlign w:val="center"/>
          </w:tcPr>
          <w:p w14:paraId="062964B5" w14:textId="77777777" w:rsidR="004D60E3" w:rsidRPr="00D60FFD" w:rsidRDefault="004D60E3" w:rsidP="008A3ADA">
            <w:pPr>
              <w:pStyle w:val="afffffb"/>
            </w:pPr>
            <w:r w:rsidRPr="00D60FFD">
              <w:rPr>
                <w:lang w:bidi="ar"/>
              </w:rPr>
              <w:t>NH</w:t>
            </w:r>
            <w:r w:rsidRPr="00D60FFD">
              <w:rPr>
                <w:vertAlign w:val="subscript"/>
                <w:lang w:bidi="ar"/>
              </w:rPr>
              <w:t>3</w:t>
            </w:r>
          </w:p>
        </w:tc>
        <w:tc>
          <w:tcPr>
            <w:tcW w:w="537" w:type="pct"/>
            <w:vMerge/>
            <w:vAlign w:val="center"/>
          </w:tcPr>
          <w:p w14:paraId="7D0915B1" w14:textId="77777777" w:rsidR="004D60E3" w:rsidRPr="00D60FFD" w:rsidRDefault="004D60E3" w:rsidP="008A3ADA">
            <w:pPr>
              <w:pStyle w:val="afffffb"/>
            </w:pPr>
          </w:p>
        </w:tc>
        <w:tc>
          <w:tcPr>
            <w:tcW w:w="1485" w:type="pct"/>
            <w:gridSpan w:val="2"/>
            <w:vMerge w:val="restart"/>
            <w:vAlign w:val="center"/>
          </w:tcPr>
          <w:p w14:paraId="6092325E" w14:textId="77777777" w:rsidR="004D60E3" w:rsidRPr="00D60FFD" w:rsidRDefault="004D60E3" w:rsidP="008A3ADA">
            <w:pPr>
              <w:pStyle w:val="afffffb"/>
            </w:pPr>
            <w:r w:rsidRPr="00D60FFD">
              <w:rPr>
                <w:rFonts w:hint="eastAsia"/>
              </w:rPr>
              <w:t>《恶臭污染物排放标准》（</w:t>
            </w:r>
            <w:r w:rsidRPr="00D60FFD">
              <w:rPr>
                <w:rFonts w:hint="eastAsia"/>
              </w:rPr>
              <w:t>GB14554-93</w:t>
            </w:r>
            <w:r w:rsidRPr="00D60FFD">
              <w:rPr>
                <w:rFonts w:hint="eastAsia"/>
              </w:rPr>
              <w:t>）</w:t>
            </w:r>
          </w:p>
        </w:tc>
        <w:tc>
          <w:tcPr>
            <w:tcW w:w="667" w:type="pct"/>
            <w:vAlign w:val="center"/>
          </w:tcPr>
          <w:p w14:paraId="63A31EC8" w14:textId="77777777" w:rsidR="004D60E3" w:rsidRPr="00D60FFD" w:rsidRDefault="004D60E3" w:rsidP="008A3ADA">
            <w:pPr>
              <w:pStyle w:val="afffffb"/>
            </w:pPr>
            <w:r w:rsidRPr="00D60FFD">
              <w:t>1.5</w:t>
            </w:r>
          </w:p>
        </w:tc>
        <w:tc>
          <w:tcPr>
            <w:tcW w:w="486" w:type="pct"/>
            <w:vAlign w:val="center"/>
          </w:tcPr>
          <w:p w14:paraId="03E0C84F" w14:textId="77777777" w:rsidR="004D60E3" w:rsidRPr="00D60FFD" w:rsidRDefault="004D60E3" w:rsidP="008A3ADA">
            <w:pPr>
              <w:pStyle w:val="afffffb"/>
            </w:pPr>
            <w:r w:rsidRPr="00D60FFD">
              <w:rPr>
                <w:rFonts w:hint="eastAsia"/>
              </w:rPr>
              <w:t>0.225</w:t>
            </w:r>
          </w:p>
        </w:tc>
      </w:tr>
      <w:tr w:rsidR="004D60E3" w:rsidRPr="00D60FFD" w14:paraId="66AF9FF6" w14:textId="77777777" w:rsidTr="008A3ADA">
        <w:trPr>
          <w:trHeight w:val="300"/>
        </w:trPr>
        <w:tc>
          <w:tcPr>
            <w:tcW w:w="261" w:type="pct"/>
            <w:vAlign w:val="center"/>
          </w:tcPr>
          <w:p w14:paraId="4F457285" w14:textId="77777777" w:rsidR="004D60E3" w:rsidRPr="00D60FFD" w:rsidRDefault="004D60E3" w:rsidP="008A3ADA">
            <w:pPr>
              <w:pStyle w:val="afffffb"/>
            </w:pPr>
            <w:r w:rsidRPr="00D60FFD">
              <w:rPr>
                <w:rFonts w:hint="eastAsia"/>
              </w:rPr>
              <w:t>27</w:t>
            </w:r>
          </w:p>
        </w:tc>
        <w:tc>
          <w:tcPr>
            <w:tcW w:w="492" w:type="pct"/>
            <w:vMerge/>
            <w:vAlign w:val="center"/>
          </w:tcPr>
          <w:p w14:paraId="364728DE" w14:textId="77777777" w:rsidR="004D60E3" w:rsidRPr="00D60FFD" w:rsidRDefault="004D60E3" w:rsidP="008A3ADA">
            <w:pPr>
              <w:pStyle w:val="afffffb"/>
            </w:pPr>
          </w:p>
        </w:tc>
        <w:tc>
          <w:tcPr>
            <w:tcW w:w="460" w:type="pct"/>
            <w:vMerge/>
            <w:vAlign w:val="center"/>
          </w:tcPr>
          <w:p w14:paraId="62F78A3D" w14:textId="77777777" w:rsidR="004D60E3" w:rsidRPr="00D60FFD" w:rsidRDefault="004D60E3" w:rsidP="008A3ADA">
            <w:pPr>
              <w:pStyle w:val="afffffb"/>
            </w:pPr>
          </w:p>
        </w:tc>
        <w:tc>
          <w:tcPr>
            <w:tcW w:w="612" w:type="pct"/>
            <w:gridSpan w:val="2"/>
            <w:vAlign w:val="center"/>
          </w:tcPr>
          <w:p w14:paraId="4D7F2BD6" w14:textId="77777777" w:rsidR="004D60E3" w:rsidRPr="00D60FFD" w:rsidRDefault="004D60E3" w:rsidP="008A3ADA">
            <w:pPr>
              <w:pStyle w:val="afffffb"/>
            </w:pPr>
            <w:r w:rsidRPr="00D60FFD">
              <w:rPr>
                <w:lang w:bidi="ar"/>
              </w:rPr>
              <w:t>H</w:t>
            </w:r>
            <w:r w:rsidRPr="00D60FFD">
              <w:rPr>
                <w:vertAlign w:val="subscript"/>
                <w:lang w:bidi="ar"/>
              </w:rPr>
              <w:t>2</w:t>
            </w:r>
            <w:r w:rsidRPr="00D60FFD">
              <w:rPr>
                <w:lang w:bidi="ar"/>
              </w:rPr>
              <w:t>S</w:t>
            </w:r>
          </w:p>
        </w:tc>
        <w:tc>
          <w:tcPr>
            <w:tcW w:w="537" w:type="pct"/>
            <w:vMerge/>
            <w:vAlign w:val="center"/>
          </w:tcPr>
          <w:p w14:paraId="22C19D3E" w14:textId="77777777" w:rsidR="004D60E3" w:rsidRPr="00D60FFD" w:rsidRDefault="004D60E3" w:rsidP="008A3ADA">
            <w:pPr>
              <w:pStyle w:val="afffffb"/>
            </w:pPr>
          </w:p>
        </w:tc>
        <w:tc>
          <w:tcPr>
            <w:tcW w:w="1485" w:type="pct"/>
            <w:gridSpan w:val="2"/>
            <w:vMerge/>
            <w:vAlign w:val="center"/>
          </w:tcPr>
          <w:p w14:paraId="78BA0798" w14:textId="77777777" w:rsidR="004D60E3" w:rsidRPr="00D60FFD" w:rsidRDefault="004D60E3" w:rsidP="008A3ADA">
            <w:pPr>
              <w:pStyle w:val="afffffb"/>
            </w:pPr>
          </w:p>
        </w:tc>
        <w:tc>
          <w:tcPr>
            <w:tcW w:w="667" w:type="pct"/>
            <w:vAlign w:val="center"/>
          </w:tcPr>
          <w:p w14:paraId="13C25BA4" w14:textId="77777777" w:rsidR="004D60E3" w:rsidRPr="00D60FFD" w:rsidRDefault="004D60E3" w:rsidP="008A3ADA">
            <w:pPr>
              <w:pStyle w:val="afffffb"/>
              <w:rPr>
                <w:color w:val="000000" w:themeColor="text1"/>
              </w:rPr>
            </w:pPr>
            <w:r w:rsidRPr="00D60FFD">
              <w:t>0.06</w:t>
            </w:r>
          </w:p>
        </w:tc>
        <w:tc>
          <w:tcPr>
            <w:tcW w:w="486" w:type="pct"/>
            <w:vAlign w:val="center"/>
          </w:tcPr>
          <w:p w14:paraId="22425B27" w14:textId="77777777" w:rsidR="004D60E3" w:rsidRPr="00D60FFD" w:rsidRDefault="004D60E3" w:rsidP="008A3ADA">
            <w:pPr>
              <w:pStyle w:val="afffffb"/>
            </w:pPr>
            <w:r w:rsidRPr="00D60FFD">
              <w:rPr>
                <w:rFonts w:hint="eastAsia"/>
              </w:rPr>
              <w:t>0.0075</w:t>
            </w:r>
          </w:p>
        </w:tc>
      </w:tr>
      <w:tr w:rsidR="004D60E3" w:rsidRPr="00D60FFD" w14:paraId="657B84FF" w14:textId="77777777" w:rsidTr="008A3ADA">
        <w:trPr>
          <w:trHeight w:val="300"/>
        </w:trPr>
        <w:tc>
          <w:tcPr>
            <w:tcW w:w="261" w:type="pct"/>
            <w:vAlign w:val="center"/>
          </w:tcPr>
          <w:p w14:paraId="7A98946E" w14:textId="77777777" w:rsidR="004D60E3" w:rsidRPr="00D60FFD" w:rsidRDefault="004D60E3" w:rsidP="008A3ADA">
            <w:pPr>
              <w:pStyle w:val="afffffb"/>
            </w:pPr>
            <w:r w:rsidRPr="00D60FFD">
              <w:rPr>
                <w:rFonts w:hint="eastAsia"/>
              </w:rPr>
              <w:t>28</w:t>
            </w:r>
          </w:p>
        </w:tc>
        <w:tc>
          <w:tcPr>
            <w:tcW w:w="492" w:type="pct"/>
            <w:vMerge/>
            <w:vAlign w:val="center"/>
          </w:tcPr>
          <w:p w14:paraId="4A8327A9" w14:textId="77777777" w:rsidR="004D60E3" w:rsidRPr="00D60FFD" w:rsidRDefault="004D60E3" w:rsidP="008A3ADA">
            <w:pPr>
              <w:pStyle w:val="afffffb"/>
            </w:pPr>
          </w:p>
        </w:tc>
        <w:tc>
          <w:tcPr>
            <w:tcW w:w="460" w:type="pct"/>
            <w:vMerge/>
            <w:vAlign w:val="center"/>
          </w:tcPr>
          <w:p w14:paraId="24956739" w14:textId="77777777" w:rsidR="004D60E3" w:rsidRPr="00D60FFD" w:rsidRDefault="004D60E3" w:rsidP="008A3ADA">
            <w:pPr>
              <w:pStyle w:val="afffffb"/>
            </w:pPr>
          </w:p>
        </w:tc>
        <w:tc>
          <w:tcPr>
            <w:tcW w:w="612" w:type="pct"/>
            <w:gridSpan w:val="2"/>
            <w:vAlign w:val="center"/>
          </w:tcPr>
          <w:p w14:paraId="12A5AD9B" w14:textId="77777777" w:rsidR="004D60E3" w:rsidRPr="00D60FFD" w:rsidRDefault="004D60E3" w:rsidP="008A3ADA">
            <w:pPr>
              <w:pStyle w:val="afffffb"/>
            </w:pPr>
            <w:r w:rsidRPr="00D60FFD">
              <w:rPr>
                <w:lang w:bidi="ar"/>
              </w:rPr>
              <w:t>VOCs</w:t>
            </w:r>
          </w:p>
        </w:tc>
        <w:tc>
          <w:tcPr>
            <w:tcW w:w="537" w:type="pct"/>
            <w:vMerge/>
            <w:vAlign w:val="center"/>
          </w:tcPr>
          <w:p w14:paraId="7901DA1D" w14:textId="77777777" w:rsidR="004D60E3" w:rsidRPr="00D60FFD" w:rsidRDefault="004D60E3" w:rsidP="008A3ADA">
            <w:pPr>
              <w:pStyle w:val="afffffb"/>
            </w:pPr>
          </w:p>
        </w:tc>
        <w:tc>
          <w:tcPr>
            <w:tcW w:w="1485" w:type="pct"/>
            <w:gridSpan w:val="2"/>
            <w:vAlign w:val="center"/>
          </w:tcPr>
          <w:p w14:paraId="57197D53" w14:textId="77777777" w:rsidR="004D60E3" w:rsidRPr="00D60FFD" w:rsidRDefault="004D60E3" w:rsidP="008A3ADA">
            <w:pPr>
              <w:pStyle w:val="afffffb"/>
            </w:pPr>
            <w:r w:rsidRPr="00D60FFD">
              <w:rPr>
                <w:rFonts w:hint="eastAsia"/>
              </w:rPr>
              <w:t>《上海市大气污染物综合排放标准》（</w:t>
            </w:r>
            <w:r w:rsidRPr="00D60FFD">
              <w:rPr>
                <w:rFonts w:hint="eastAsia"/>
              </w:rPr>
              <w:t>DB31/933-2015</w:t>
            </w:r>
            <w:r w:rsidRPr="00D60FFD">
              <w:rPr>
                <w:rFonts w:hint="eastAsia"/>
              </w:rPr>
              <w:t>）</w:t>
            </w:r>
          </w:p>
        </w:tc>
        <w:tc>
          <w:tcPr>
            <w:tcW w:w="667" w:type="pct"/>
            <w:vAlign w:val="center"/>
          </w:tcPr>
          <w:p w14:paraId="07E9BD7C" w14:textId="77777777" w:rsidR="004D60E3" w:rsidRPr="00D60FFD" w:rsidRDefault="004D60E3" w:rsidP="008A3ADA">
            <w:pPr>
              <w:pStyle w:val="afffffb"/>
            </w:pPr>
            <w:r w:rsidRPr="00D60FFD">
              <w:rPr>
                <w:rFonts w:hint="eastAsia"/>
              </w:rPr>
              <w:t>10</w:t>
            </w:r>
          </w:p>
        </w:tc>
        <w:tc>
          <w:tcPr>
            <w:tcW w:w="486" w:type="pct"/>
            <w:vAlign w:val="center"/>
          </w:tcPr>
          <w:p w14:paraId="2D16F9D7" w14:textId="77777777" w:rsidR="004D60E3" w:rsidRPr="00D60FFD" w:rsidRDefault="004D60E3" w:rsidP="008A3ADA">
            <w:pPr>
              <w:pStyle w:val="afffffb"/>
            </w:pPr>
            <w:r w:rsidRPr="00D60FFD">
              <w:rPr>
                <w:rFonts w:hint="eastAsia"/>
              </w:rPr>
              <w:t>0.0075</w:t>
            </w:r>
          </w:p>
        </w:tc>
      </w:tr>
      <w:tr w:rsidR="004D60E3" w:rsidRPr="00D60FFD" w14:paraId="63EEAA5D" w14:textId="77777777" w:rsidTr="008A3ADA">
        <w:trPr>
          <w:trHeight w:val="300"/>
        </w:trPr>
        <w:tc>
          <w:tcPr>
            <w:tcW w:w="261" w:type="pct"/>
            <w:vAlign w:val="center"/>
          </w:tcPr>
          <w:p w14:paraId="4EAA06F3" w14:textId="77777777" w:rsidR="004D60E3" w:rsidRPr="00D60FFD" w:rsidRDefault="004D60E3" w:rsidP="008A3ADA">
            <w:pPr>
              <w:pStyle w:val="afffffb"/>
            </w:pPr>
            <w:r w:rsidRPr="00D60FFD">
              <w:rPr>
                <w:rFonts w:hint="eastAsia"/>
              </w:rPr>
              <w:t>29</w:t>
            </w:r>
          </w:p>
        </w:tc>
        <w:tc>
          <w:tcPr>
            <w:tcW w:w="492" w:type="pct"/>
            <w:vMerge/>
            <w:vAlign w:val="center"/>
          </w:tcPr>
          <w:p w14:paraId="6BD969B9" w14:textId="77777777" w:rsidR="004D60E3" w:rsidRPr="00D60FFD" w:rsidRDefault="004D60E3" w:rsidP="008A3ADA">
            <w:pPr>
              <w:pStyle w:val="afffffb"/>
            </w:pPr>
          </w:p>
        </w:tc>
        <w:tc>
          <w:tcPr>
            <w:tcW w:w="460" w:type="pct"/>
            <w:vMerge/>
            <w:vAlign w:val="center"/>
          </w:tcPr>
          <w:p w14:paraId="0EB9C90F" w14:textId="77777777" w:rsidR="004D60E3" w:rsidRPr="00D60FFD" w:rsidRDefault="004D60E3" w:rsidP="008A3ADA">
            <w:pPr>
              <w:pStyle w:val="afffffb"/>
            </w:pPr>
          </w:p>
        </w:tc>
        <w:tc>
          <w:tcPr>
            <w:tcW w:w="612" w:type="pct"/>
            <w:gridSpan w:val="2"/>
            <w:vAlign w:val="center"/>
          </w:tcPr>
          <w:p w14:paraId="0862F8D4" w14:textId="77777777" w:rsidR="004D60E3" w:rsidRPr="00D60FFD" w:rsidRDefault="004D60E3" w:rsidP="008A3ADA">
            <w:pPr>
              <w:pStyle w:val="afffffb"/>
            </w:pPr>
            <w:r w:rsidRPr="00D60FFD">
              <w:rPr>
                <w:rFonts w:hint="eastAsia"/>
              </w:rPr>
              <w:t>粉尘</w:t>
            </w:r>
          </w:p>
        </w:tc>
        <w:tc>
          <w:tcPr>
            <w:tcW w:w="537" w:type="pct"/>
            <w:vMerge/>
            <w:vAlign w:val="center"/>
          </w:tcPr>
          <w:p w14:paraId="57F08F37" w14:textId="77777777" w:rsidR="004D60E3" w:rsidRPr="00D60FFD" w:rsidRDefault="004D60E3" w:rsidP="008A3ADA">
            <w:pPr>
              <w:pStyle w:val="afffffb"/>
            </w:pPr>
          </w:p>
        </w:tc>
        <w:tc>
          <w:tcPr>
            <w:tcW w:w="1485" w:type="pct"/>
            <w:gridSpan w:val="2"/>
            <w:vAlign w:val="center"/>
          </w:tcPr>
          <w:p w14:paraId="42B325A5" w14:textId="77777777" w:rsidR="004D60E3" w:rsidRPr="00D60FFD" w:rsidRDefault="004D60E3" w:rsidP="008A3ADA">
            <w:pPr>
              <w:pStyle w:val="afffffb"/>
            </w:pPr>
            <w:r w:rsidRPr="00D60FFD">
              <w:t>《大气污染物综合排放标准》（</w:t>
            </w:r>
            <w:r w:rsidRPr="00D60FFD">
              <w:t>GB16297-1996</w:t>
            </w:r>
            <w:r w:rsidRPr="00D60FFD">
              <w:t>）</w:t>
            </w:r>
          </w:p>
        </w:tc>
        <w:tc>
          <w:tcPr>
            <w:tcW w:w="667" w:type="pct"/>
            <w:vAlign w:val="center"/>
          </w:tcPr>
          <w:p w14:paraId="6DB7FDA9" w14:textId="77777777" w:rsidR="004D60E3" w:rsidRPr="00D60FFD" w:rsidRDefault="004D60E3" w:rsidP="008A3ADA">
            <w:pPr>
              <w:pStyle w:val="afffffb"/>
            </w:pPr>
            <w:r w:rsidRPr="00D60FFD">
              <w:rPr>
                <w:rFonts w:hint="eastAsia"/>
              </w:rPr>
              <w:t>1</w:t>
            </w:r>
          </w:p>
        </w:tc>
        <w:tc>
          <w:tcPr>
            <w:tcW w:w="486" w:type="pct"/>
            <w:vAlign w:val="center"/>
          </w:tcPr>
          <w:p w14:paraId="468B2A9D" w14:textId="77777777" w:rsidR="004D60E3" w:rsidRPr="00D60FFD" w:rsidRDefault="004D60E3" w:rsidP="008A3ADA">
            <w:pPr>
              <w:pStyle w:val="afffffb"/>
            </w:pPr>
            <w:r w:rsidRPr="00D60FFD">
              <w:rPr>
                <w:rFonts w:hint="eastAsia"/>
              </w:rPr>
              <w:t>0.375</w:t>
            </w:r>
          </w:p>
        </w:tc>
      </w:tr>
      <w:tr w:rsidR="004D60E3" w:rsidRPr="00D60FFD" w14:paraId="221B257C" w14:textId="77777777" w:rsidTr="008A3ADA">
        <w:trPr>
          <w:trHeight w:val="300"/>
        </w:trPr>
        <w:tc>
          <w:tcPr>
            <w:tcW w:w="261" w:type="pct"/>
            <w:vAlign w:val="center"/>
          </w:tcPr>
          <w:p w14:paraId="560AB01D" w14:textId="77777777" w:rsidR="004D60E3" w:rsidRPr="00D60FFD" w:rsidRDefault="004D60E3" w:rsidP="008A3ADA">
            <w:pPr>
              <w:pStyle w:val="afffffb"/>
            </w:pPr>
            <w:r w:rsidRPr="00D60FFD">
              <w:rPr>
                <w:rFonts w:hint="eastAsia"/>
              </w:rPr>
              <w:t>30</w:t>
            </w:r>
          </w:p>
        </w:tc>
        <w:tc>
          <w:tcPr>
            <w:tcW w:w="492" w:type="pct"/>
            <w:vMerge w:val="restart"/>
            <w:vAlign w:val="center"/>
          </w:tcPr>
          <w:p w14:paraId="73132BD0" w14:textId="77777777" w:rsidR="004D60E3" w:rsidRPr="00D60FFD" w:rsidRDefault="004D60E3" w:rsidP="008A3ADA">
            <w:pPr>
              <w:pStyle w:val="afffffb"/>
            </w:pPr>
            <w:r w:rsidRPr="00D60FFD">
              <w:rPr>
                <w:rFonts w:hint="eastAsia"/>
              </w:rPr>
              <w:t>乙类暂存库</w:t>
            </w:r>
          </w:p>
        </w:tc>
        <w:tc>
          <w:tcPr>
            <w:tcW w:w="460" w:type="pct"/>
            <w:vMerge w:val="restart"/>
            <w:vAlign w:val="center"/>
          </w:tcPr>
          <w:p w14:paraId="4184BE41" w14:textId="77777777" w:rsidR="004D60E3" w:rsidRPr="00D60FFD" w:rsidRDefault="004D60E3" w:rsidP="008A3ADA">
            <w:pPr>
              <w:pStyle w:val="afffffb"/>
            </w:pPr>
            <w:r w:rsidRPr="00D60FFD">
              <w:rPr>
                <w:rFonts w:hint="eastAsia"/>
              </w:rPr>
              <w:t>乙类暂存库</w:t>
            </w:r>
            <w:r w:rsidRPr="00D60FFD">
              <w:t>废气</w:t>
            </w:r>
          </w:p>
        </w:tc>
        <w:tc>
          <w:tcPr>
            <w:tcW w:w="612" w:type="pct"/>
            <w:gridSpan w:val="2"/>
            <w:vAlign w:val="center"/>
          </w:tcPr>
          <w:p w14:paraId="1C83887A" w14:textId="77777777" w:rsidR="004D60E3" w:rsidRPr="00D60FFD" w:rsidRDefault="004D60E3" w:rsidP="008A3ADA">
            <w:pPr>
              <w:pStyle w:val="afffffb"/>
            </w:pPr>
            <w:r w:rsidRPr="00D60FFD">
              <w:rPr>
                <w:lang w:bidi="ar"/>
              </w:rPr>
              <w:t>NH</w:t>
            </w:r>
            <w:r w:rsidRPr="00D60FFD">
              <w:rPr>
                <w:vertAlign w:val="subscript"/>
                <w:lang w:bidi="ar"/>
              </w:rPr>
              <w:t>3</w:t>
            </w:r>
          </w:p>
        </w:tc>
        <w:tc>
          <w:tcPr>
            <w:tcW w:w="537" w:type="pct"/>
            <w:vMerge/>
            <w:vAlign w:val="center"/>
          </w:tcPr>
          <w:p w14:paraId="7D176105" w14:textId="77777777" w:rsidR="004D60E3" w:rsidRPr="00D60FFD" w:rsidRDefault="004D60E3" w:rsidP="008A3ADA">
            <w:pPr>
              <w:pStyle w:val="afffffb"/>
            </w:pPr>
          </w:p>
        </w:tc>
        <w:tc>
          <w:tcPr>
            <w:tcW w:w="1485" w:type="pct"/>
            <w:gridSpan w:val="2"/>
            <w:vMerge w:val="restart"/>
            <w:vAlign w:val="center"/>
          </w:tcPr>
          <w:p w14:paraId="04F1FF92" w14:textId="77777777" w:rsidR="004D60E3" w:rsidRPr="00D60FFD" w:rsidRDefault="004D60E3" w:rsidP="008A3ADA">
            <w:pPr>
              <w:pStyle w:val="afffffb"/>
            </w:pPr>
            <w:r w:rsidRPr="00D60FFD">
              <w:rPr>
                <w:rFonts w:hint="eastAsia"/>
              </w:rPr>
              <w:t>《恶臭污染物排放标准》（</w:t>
            </w:r>
            <w:r w:rsidRPr="00D60FFD">
              <w:rPr>
                <w:rFonts w:hint="eastAsia"/>
              </w:rPr>
              <w:t>GB14554-93</w:t>
            </w:r>
            <w:r w:rsidRPr="00D60FFD">
              <w:rPr>
                <w:rFonts w:hint="eastAsia"/>
              </w:rPr>
              <w:t>）</w:t>
            </w:r>
          </w:p>
        </w:tc>
        <w:tc>
          <w:tcPr>
            <w:tcW w:w="667" w:type="pct"/>
            <w:vAlign w:val="center"/>
          </w:tcPr>
          <w:p w14:paraId="52E6362A" w14:textId="77777777" w:rsidR="004D60E3" w:rsidRPr="00D60FFD" w:rsidRDefault="004D60E3" w:rsidP="008A3ADA">
            <w:pPr>
              <w:pStyle w:val="afffffb"/>
            </w:pPr>
            <w:r w:rsidRPr="00D60FFD">
              <w:t>1.5</w:t>
            </w:r>
          </w:p>
        </w:tc>
        <w:tc>
          <w:tcPr>
            <w:tcW w:w="486" w:type="pct"/>
            <w:vAlign w:val="center"/>
          </w:tcPr>
          <w:p w14:paraId="64B8D6F3" w14:textId="77777777" w:rsidR="004D60E3" w:rsidRPr="00D60FFD" w:rsidRDefault="004D60E3" w:rsidP="008A3ADA">
            <w:pPr>
              <w:pStyle w:val="afffffb"/>
            </w:pPr>
            <w:r w:rsidRPr="00D60FFD">
              <w:rPr>
                <w:rFonts w:hint="eastAsia"/>
              </w:rPr>
              <w:t>0.0156</w:t>
            </w:r>
          </w:p>
        </w:tc>
      </w:tr>
      <w:tr w:rsidR="004D60E3" w:rsidRPr="00D60FFD" w14:paraId="579B2DB8" w14:textId="77777777" w:rsidTr="008A3ADA">
        <w:trPr>
          <w:trHeight w:val="300"/>
        </w:trPr>
        <w:tc>
          <w:tcPr>
            <w:tcW w:w="261" w:type="pct"/>
            <w:vAlign w:val="center"/>
          </w:tcPr>
          <w:p w14:paraId="0679CD88" w14:textId="77777777" w:rsidR="004D60E3" w:rsidRPr="00D60FFD" w:rsidRDefault="004D60E3" w:rsidP="008A3ADA">
            <w:pPr>
              <w:pStyle w:val="afffffb"/>
            </w:pPr>
            <w:r w:rsidRPr="00D60FFD">
              <w:rPr>
                <w:rFonts w:hint="eastAsia"/>
              </w:rPr>
              <w:t>31</w:t>
            </w:r>
          </w:p>
        </w:tc>
        <w:tc>
          <w:tcPr>
            <w:tcW w:w="492" w:type="pct"/>
            <w:vMerge/>
            <w:vAlign w:val="center"/>
          </w:tcPr>
          <w:p w14:paraId="09CE98D3" w14:textId="77777777" w:rsidR="004D60E3" w:rsidRPr="00D60FFD" w:rsidRDefault="004D60E3" w:rsidP="008A3ADA">
            <w:pPr>
              <w:pStyle w:val="afffffb"/>
            </w:pPr>
          </w:p>
        </w:tc>
        <w:tc>
          <w:tcPr>
            <w:tcW w:w="460" w:type="pct"/>
            <w:vMerge/>
            <w:vAlign w:val="center"/>
          </w:tcPr>
          <w:p w14:paraId="55C995E4" w14:textId="77777777" w:rsidR="004D60E3" w:rsidRPr="00D60FFD" w:rsidRDefault="004D60E3" w:rsidP="008A3ADA">
            <w:pPr>
              <w:pStyle w:val="afffffb"/>
            </w:pPr>
          </w:p>
        </w:tc>
        <w:tc>
          <w:tcPr>
            <w:tcW w:w="612" w:type="pct"/>
            <w:gridSpan w:val="2"/>
            <w:vAlign w:val="center"/>
          </w:tcPr>
          <w:p w14:paraId="3188315B" w14:textId="77777777" w:rsidR="004D60E3" w:rsidRPr="00D60FFD" w:rsidRDefault="004D60E3" w:rsidP="008A3ADA">
            <w:pPr>
              <w:pStyle w:val="afffffb"/>
            </w:pPr>
            <w:r w:rsidRPr="00D60FFD">
              <w:rPr>
                <w:lang w:bidi="ar"/>
              </w:rPr>
              <w:t>H</w:t>
            </w:r>
            <w:r w:rsidRPr="00D60FFD">
              <w:rPr>
                <w:vertAlign w:val="subscript"/>
                <w:lang w:bidi="ar"/>
              </w:rPr>
              <w:t>2</w:t>
            </w:r>
            <w:r w:rsidRPr="00D60FFD">
              <w:rPr>
                <w:lang w:bidi="ar"/>
              </w:rPr>
              <w:t>S</w:t>
            </w:r>
          </w:p>
        </w:tc>
        <w:tc>
          <w:tcPr>
            <w:tcW w:w="537" w:type="pct"/>
            <w:vMerge/>
            <w:vAlign w:val="center"/>
          </w:tcPr>
          <w:p w14:paraId="50DA4E9E" w14:textId="77777777" w:rsidR="004D60E3" w:rsidRPr="00D60FFD" w:rsidRDefault="004D60E3" w:rsidP="008A3ADA">
            <w:pPr>
              <w:pStyle w:val="afffffb"/>
            </w:pPr>
          </w:p>
        </w:tc>
        <w:tc>
          <w:tcPr>
            <w:tcW w:w="1485" w:type="pct"/>
            <w:gridSpan w:val="2"/>
            <w:vMerge/>
            <w:vAlign w:val="center"/>
          </w:tcPr>
          <w:p w14:paraId="6206E614" w14:textId="77777777" w:rsidR="004D60E3" w:rsidRPr="00D60FFD" w:rsidRDefault="004D60E3" w:rsidP="008A3ADA">
            <w:pPr>
              <w:pStyle w:val="afffffb"/>
            </w:pPr>
          </w:p>
        </w:tc>
        <w:tc>
          <w:tcPr>
            <w:tcW w:w="667" w:type="pct"/>
            <w:vAlign w:val="center"/>
          </w:tcPr>
          <w:p w14:paraId="3DB56F92" w14:textId="77777777" w:rsidR="004D60E3" w:rsidRPr="00D60FFD" w:rsidRDefault="004D60E3" w:rsidP="008A3ADA">
            <w:pPr>
              <w:pStyle w:val="afffffb"/>
              <w:rPr>
                <w:color w:val="000000" w:themeColor="text1"/>
              </w:rPr>
            </w:pPr>
            <w:r w:rsidRPr="00D60FFD">
              <w:t>0.06</w:t>
            </w:r>
          </w:p>
        </w:tc>
        <w:tc>
          <w:tcPr>
            <w:tcW w:w="486" w:type="pct"/>
            <w:vAlign w:val="center"/>
          </w:tcPr>
          <w:p w14:paraId="748619DD" w14:textId="77777777" w:rsidR="004D60E3" w:rsidRPr="00D60FFD" w:rsidRDefault="004D60E3" w:rsidP="008A3ADA">
            <w:pPr>
              <w:pStyle w:val="afffffb"/>
            </w:pPr>
            <w:r w:rsidRPr="00D60FFD">
              <w:rPr>
                <w:rFonts w:hint="eastAsia"/>
              </w:rPr>
              <w:t>0.0005</w:t>
            </w:r>
          </w:p>
        </w:tc>
      </w:tr>
      <w:tr w:rsidR="004D60E3" w:rsidRPr="00D60FFD" w14:paraId="2FA02AC0" w14:textId="77777777" w:rsidTr="008A3ADA">
        <w:trPr>
          <w:trHeight w:val="300"/>
        </w:trPr>
        <w:tc>
          <w:tcPr>
            <w:tcW w:w="261" w:type="pct"/>
            <w:vAlign w:val="center"/>
          </w:tcPr>
          <w:p w14:paraId="7735BE30" w14:textId="77777777" w:rsidR="004D60E3" w:rsidRPr="00D60FFD" w:rsidRDefault="004D60E3" w:rsidP="008A3ADA">
            <w:pPr>
              <w:pStyle w:val="afffffb"/>
            </w:pPr>
            <w:r w:rsidRPr="00D60FFD">
              <w:rPr>
                <w:rFonts w:hint="eastAsia"/>
              </w:rPr>
              <w:t>32</w:t>
            </w:r>
          </w:p>
        </w:tc>
        <w:tc>
          <w:tcPr>
            <w:tcW w:w="492" w:type="pct"/>
            <w:vMerge/>
            <w:vAlign w:val="center"/>
          </w:tcPr>
          <w:p w14:paraId="63CE292D" w14:textId="77777777" w:rsidR="004D60E3" w:rsidRPr="00D60FFD" w:rsidRDefault="004D60E3" w:rsidP="008A3ADA">
            <w:pPr>
              <w:pStyle w:val="afffffb"/>
            </w:pPr>
          </w:p>
        </w:tc>
        <w:tc>
          <w:tcPr>
            <w:tcW w:w="460" w:type="pct"/>
            <w:vMerge/>
            <w:vAlign w:val="center"/>
          </w:tcPr>
          <w:p w14:paraId="770E995B" w14:textId="77777777" w:rsidR="004D60E3" w:rsidRPr="00D60FFD" w:rsidRDefault="004D60E3" w:rsidP="008A3ADA">
            <w:pPr>
              <w:pStyle w:val="afffffb"/>
            </w:pPr>
          </w:p>
        </w:tc>
        <w:tc>
          <w:tcPr>
            <w:tcW w:w="612" w:type="pct"/>
            <w:gridSpan w:val="2"/>
            <w:vAlign w:val="center"/>
          </w:tcPr>
          <w:p w14:paraId="061E3B7D" w14:textId="77777777" w:rsidR="004D60E3" w:rsidRPr="00D60FFD" w:rsidRDefault="004D60E3" w:rsidP="008A3ADA">
            <w:pPr>
              <w:pStyle w:val="afffffb"/>
            </w:pPr>
            <w:r w:rsidRPr="00D60FFD">
              <w:rPr>
                <w:lang w:bidi="ar"/>
              </w:rPr>
              <w:t>VOCs</w:t>
            </w:r>
          </w:p>
        </w:tc>
        <w:tc>
          <w:tcPr>
            <w:tcW w:w="537" w:type="pct"/>
            <w:vMerge/>
            <w:vAlign w:val="center"/>
          </w:tcPr>
          <w:p w14:paraId="50DCCE9A" w14:textId="77777777" w:rsidR="004D60E3" w:rsidRPr="00D60FFD" w:rsidRDefault="004D60E3" w:rsidP="008A3ADA">
            <w:pPr>
              <w:pStyle w:val="afffffb"/>
            </w:pPr>
          </w:p>
        </w:tc>
        <w:tc>
          <w:tcPr>
            <w:tcW w:w="1485" w:type="pct"/>
            <w:gridSpan w:val="2"/>
            <w:vAlign w:val="center"/>
          </w:tcPr>
          <w:p w14:paraId="41EEB985" w14:textId="77777777" w:rsidR="004D60E3" w:rsidRPr="00D60FFD" w:rsidRDefault="004D60E3" w:rsidP="008A3ADA">
            <w:pPr>
              <w:pStyle w:val="afffffb"/>
            </w:pPr>
            <w:r w:rsidRPr="00D60FFD">
              <w:rPr>
                <w:rFonts w:hint="eastAsia"/>
              </w:rPr>
              <w:t>《上海市大气污染物综合排放标准》（</w:t>
            </w:r>
            <w:r w:rsidRPr="00D60FFD">
              <w:rPr>
                <w:rFonts w:hint="eastAsia"/>
              </w:rPr>
              <w:t>DB31/933-2015</w:t>
            </w:r>
            <w:r w:rsidRPr="00D60FFD">
              <w:rPr>
                <w:rFonts w:hint="eastAsia"/>
              </w:rPr>
              <w:t>）</w:t>
            </w:r>
          </w:p>
        </w:tc>
        <w:tc>
          <w:tcPr>
            <w:tcW w:w="667" w:type="pct"/>
            <w:vAlign w:val="center"/>
          </w:tcPr>
          <w:p w14:paraId="7E4FF968" w14:textId="77777777" w:rsidR="004D60E3" w:rsidRPr="00D60FFD" w:rsidRDefault="004D60E3" w:rsidP="008A3ADA">
            <w:pPr>
              <w:pStyle w:val="afffffb"/>
            </w:pPr>
            <w:r w:rsidRPr="00D60FFD">
              <w:rPr>
                <w:rFonts w:hint="eastAsia"/>
              </w:rPr>
              <w:t>10</w:t>
            </w:r>
          </w:p>
        </w:tc>
        <w:tc>
          <w:tcPr>
            <w:tcW w:w="486" w:type="pct"/>
            <w:vAlign w:val="center"/>
          </w:tcPr>
          <w:p w14:paraId="5D1FFFAB" w14:textId="77777777" w:rsidR="004D60E3" w:rsidRPr="00D60FFD" w:rsidRDefault="004D60E3" w:rsidP="008A3ADA">
            <w:pPr>
              <w:pStyle w:val="afffffb"/>
            </w:pPr>
            <w:r w:rsidRPr="00D60FFD">
              <w:rPr>
                <w:rFonts w:hint="eastAsia"/>
              </w:rPr>
              <w:t>0.0005</w:t>
            </w:r>
          </w:p>
        </w:tc>
      </w:tr>
      <w:tr w:rsidR="004D60E3" w:rsidRPr="00D60FFD" w14:paraId="038B8059" w14:textId="77777777" w:rsidTr="008A3ADA">
        <w:trPr>
          <w:trHeight w:val="300"/>
        </w:trPr>
        <w:tc>
          <w:tcPr>
            <w:tcW w:w="261" w:type="pct"/>
            <w:vAlign w:val="center"/>
          </w:tcPr>
          <w:p w14:paraId="2E94C33F" w14:textId="77777777" w:rsidR="004D60E3" w:rsidRPr="00D60FFD" w:rsidRDefault="004D60E3" w:rsidP="008A3ADA">
            <w:pPr>
              <w:pStyle w:val="afffffb"/>
            </w:pPr>
            <w:r w:rsidRPr="00D60FFD">
              <w:rPr>
                <w:rFonts w:hint="eastAsia"/>
              </w:rPr>
              <w:t>33</w:t>
            </w:r>
          </w:p>
        </w:tc>
        <w:tc>
          <w:tcPr>
            <w:tcW w:w="492" w:type="pct"/>
            <w:vMerge w:val="restart"/>
            <w:vAlign w:val="center"/>
          </w:tcPr>
          <w:p w14:paraId="1C1303E8" w14:textId="77777777" w:rsidR="004D60E3" w:rsidRPr="00D60FFD" w:rsidRDefault="004D60E3" w:rsidP="008A3ADA">
            <w:pPr>
              <w:pStyle w:val="afffffb"/>
            </w:pPr>
            <w:r w:rsidRPr="00D60FFD">
              <w:rPr>
                <w:rFonts w:hint="eastAsia"/>
              </w:rPr>
              <w:t>丙类</w:t>
            </w:r>
            <w:r w:rsidRPr="00D60FFD">
              <w:t>暂存库</w:t>
            </w:r>
          </w:p>
        </w:tc>
        <w:tc>
          <w:tcPr>
            <w:tcW w:w="460" w:type="pct"/>
            <w:vMerge w:val="restart"/>
            <w:vAlign w:val="center"/>
          </w:tcPr>
          <w:p w14:paraId="2089A1B7" w14:textId="77777777" w:rsidR="004D60E3" w:rsidRPr="00D60FFD" w:rsidRDefault="004D60E3" w:rsidP="008A3ADA">
            <w:pPr>
              <w:pStyle w:val="afffffb"/>
            </w:pPr>
            <w:r w:rsidRPr="00D60FFD">
              <w:rPr>
                <w:rFonts w:hint="eastAsia"/>
              </w:rPr>
              <w:t>丙类</w:t>
            </w:r>
            <w:r w:rsidRPr="00D60FFD">
              <w:t>暂存库</w:t>
            </w:r>
            <w:r w:rsidRPr="00D60FFD">
              <w:rPr>
                <w:rFonts w:hint="eastAsia"/>
              </w:rPr>
              <w:t>废气</w:t>
            </w:r>
          </w:p>
        </w:tc>
        <w:tc>
          <w:tcPr>
            <w:tcW w:w="612" w:type="pct"/>
            <w:gridSpan w:val="2"/>
            <w:vAlign w:val="center"/>
          </w:tcPr>
          <w:p w14:paraId="5B0DB96D" w14:textId="77777777" w:rsidR="004D60E3" w:rsidRPr="00D60FFD" w:rsidRDefault="004D60E3" w:rsidP="008A3ADA">
            <w:pPr>
              <w:pStyle w:val="afffffb"/>
              <w:rPr>
                <w:lang w:bidi="ar"/>
              </w:rPr>
            </w:pPr>
            <w:r w:rsidRPr="00D60FFD">
              <w:rPr>
                <w:lang w:bidi="ar"/>
              </w:rPr>
              <w:t>NH</w:t>
            </w:r>
            <w:r w:rsidRPr="00D60FFD">
              <w:rPr>
                <w:vertAlign w:val="subscript"/>
                <w:lang w:bidi="ar"/>
              </w:rPr>
              <w:t>3</w:t>
            </w:r>
          </w:p>
        </w:tc>
        <w:tc>
          <w:tcPr>
            <w:tcW w:w="537" w:type="pct"/>
            <w:vMerge/>
            <w:vAlign w:val="center"/>
          </w:tcPr>
          <w:p w14:paraId="388F8388" w14:textId="77777777" w:rsidR="004D60E3" w:rsidRPr="00D60FFD" w:rsidRDefault="004D60E3" w:rsidP="008A3ADA">
            <w:pPr>
              <w:pStyle w:val="afffffb"/>
            </w:pPr>
          </w:p>
        </w:tc>
        <w:tc>
          <w:tcPr>
            <w:tcW w:w="1485" w:type="pct"/>
            <w:gridSpan w:val="2"/>
            <w:vMerge w:val="restart"/>
            <w:vAlign w:val="center"/>
          </w:tcPr>
          <w:p w14:paraId="74B5D8B0" w14:textId="77777777" w:rsidR="004D60E3" w:rsidRPr="00D60FFD" w:rsidRDefault="004D60E3" w:rsidP="008A3ADA">
            <w:pPr>
              <w:pStyle w:val="afffffb"/>
            </w:pPr>
            <w:r w:rsidRPr="00D60FFD">
              <w:rPr>
                <w:rFonts w:hint="eastAsia"/>
              </w:rPr>
              <w:t>《恶臭污染物排放标准》（</w:t>
            </w:r>
            <w:r w:rsidRPr="00D60FFD">
              <w:rPr>
                <w:rFonts w:hint="eastAsia"/>
              </w:rPr>
              <w:t>GB14554-93</w:t>
            </w:r>
            <w:r w:rsidRPr="00D60FFD">
              <w:rPr>
                <w:rFonts w:hint="eastAsia"/>
              </w:rPr>
              <w:t>）</w:t>
            </w:r>
          </w:p>
        </w:tc>
        <w:tc>
          <w:tcPr>
            <w:tcW w:w="667" w:type="pct"/>
            <w:vAlign w:val="center"/>
          </w:tcPr>
          <w:p w14:paraId="7F46C16F" w14:textId="77777777" w:rsidR="004D60E3" w:rsidRPr="00D60FFD" w:rsidRDefault="004D60E3" w:rsidP="008A3ADA">
            <w:pPr>
              <w:pStyle w:val="afffffb"/>
            </w:pPr>
            <w:r w:rsidRPr="00D60FFD">
              <w:t>1.5</w:t>
            </w:r>
          </w:p>
        </w:tc>
        <w:tc>
          <w:tcPr>
            <w:tcW w:w="486" w:type="pct"/>
            <w:vAlign w:val="center"/>
          </w:tcPr>
          <w:p w14:paraId="5877B5EF" w14:textId="77777777" w:rsidR="004D60E3" w:rsidRPr="00D60FFD" w:rsidRDefault="004D60E3" w:rsidP="008A3ADA">
            <w:pPr>
              <w:pStyle w:val="afffffb"/>
            </w:pPr>
            <w:r w:rsidRPr="00D60FFD">
              <w:rPr>
                <w:rFonts w:hint="eastAsia"/>
              </w:rPr>
              <w:t>0.0467</w:t>
            </w:r>
          </w:p>
        </w:tc>
      </w:tr>
      <w:tr w:rsidR="004D60E3" w:rsidRPr="00D60FFD" w14:paraId="08C45432" w14:textId="77777777" w:rsidTr="008A3ADA">
        <w:trPr>
          <w:trHeight w:val="300"/>
        </w:trPr>
        <w:tc>
          <w:tcPr>
            <w:tcW w:w="261" w:type="pct"/>
            <w:vAlign w:val="center"/>
          </w:tcPr>
          <w:p w14:paraId="19C786BD" w14:textId="77777777" w:rsidR="004D60E3" w:rsidRPr="00D60FFD" w:rsidRDefault="004D60E3" w:rsidP="008A3ADA">
            <w:pPr>
              <w:pStyle w:val="afffffb"/>
            </w:pPr>
            <w:r w:rsidRPr="00D60FFD">
              <w:rPr>
                <w:rFonts w:hint="eastAsia"/>
              </w:rPr>
              <w:t>34</w:t>
            </w:r>
          </w:p>
        </w:tc>
        <w:tc>
          <w:tcPr>
            <w:tcW w:w="492" w:type="pct"/>
            <w:vMerge/>
            <w:vAlign w:val="center"/>
          </w:tcPr>
          <w:p w14:paraId="1688C12D" w14:textId="77777777" w:rsidR="004D60E3" w:rsidRPr="00D60FFD" w:rsidRDefault="004D60E3" w:rsidP="008A3ADA">
            <w:pPr>
              <w:pStyle w:val="afffffb"/>
            </w:pPr>
          </w:p>
        </w:tc>
        <w:tc>
          <w:tcPr>
            <w:tcW w:w="460" w:type="pct"/>
            <w:vMerge/>
            <w:vAlign w:val="center"/>
          </w:tcPr>
          <w:p w14:paraId="17679DE3" w14:textId="77777777" w:rsidR="004D60E3" w:rsidRPr="00D60FFD" w:rsidRDefault="004D60E3" w:rsidP="008A3ADA">
            <w:pPr>
              <w:pStyle w:val="afffffb"/>
            </w:pPr>
          </w:p>
        </w:tc>
        <w:tc>
          <w:tcPr>
            <w:tcW w:w="612" w:type="pct"/>
            <w:gridSpan w:val="2"/>
            <w:vAlign w:val="center"/>
          </w:tcPr>
          <w:p w14:paraId="7D20CC54" w14:textId="77777777" w:rsidR="004D60E3" w:rsidRPr="00D60FFD" w:rsidRDefault="004D60E3" w:rsidP="008A3ADA">
            <w:pPr>
              <w:pStyle w:val="afffffb"/>
              <w:rPr>
                <w:lang w:bidi="ar"/>
              </w:rPr>
            </w:pPr>
            <w:r w:rsidRPr="00D60FFD">
              <w:rPr>
                <w:lang w:bidi="ar"/>
              </w:rPr>
              <w:t>H</w:t>
            </w:r>
            <w:r w:rsidRPr="00D60FFD">
              <w:rPr>
                <w:vertAlign w:val="subscript"/>
                <w:lang w:bidi="ar"/>
              </w:rPr>
              <w:t>2</w:t>
            </w:r>
            <w:r w:rsidRPr="00D60FFD">
              <w:rPr>
                <w:lang w:bidi="ar"/>
              </w:rPr>
              <w:t>S</w:t>
            </w:r>
          </w:p>
        </w:tc>
        <w:tc>
          <w:tcPr>
            <w:tcW w:w="537" w:type="pct"/>
            <w:vMerge/>
            <w:vAlign w:val="center"/>
          </w:tcPr>
          <w:p w14:paraId="6E4B9B90" w14:textId="77777777" w:rsidR="004D60E3" w:rsidRPr="00D60FFD" w:rsidRDefault="004D60E3" w:rsidP="008A3ADA">
            <w:pPr>
              <w:pStyle w:val="afffffb"/>
            </w:pPr>
          </w:p>
        </w:tc>
        <w:tc>
          <w:tcPr>
            <w:tcW w:w="1485" w:type="pct"/>
            <w:gridSpan w:val="2"/>
            <w:vMerge/>
            <w:vAlign w:val="center"/>
          </w:tcPr>
          <w:p w14:paraId="659BD6A0" w14:textId="77777777" w:rsidR="004D60E3" w:rsidRPr="00D60FFD" w:rsidRDefault="004D60E3" w:rsidP="008A3ADA">
            <w:pPr>
              <w:pStyle w:val="afffffb"/>
            </w:pPr>
          </w:p>
        </w:tc>
        <w:tc>
          <w:tcPr>
            <w:tcW w:w="667" w:type="pct"/>
            <w:vAlign w:val="center"/>
          </w:tcPr>
          <w:p w14:paraId="2685A6F2" w14:textId="77777777" w:rsidR="004D60E3" w:rsidRPr="00D60FFD" w:rsidRDefault="004D60E3" w:rsidP="008A3ADA">
            <w:pPr>
              <w:pStyle w:val="afffffb"/>
            </w:pPr>
            <w:r w:rsidRPr="00D60FFD">
              <w:t>0.06</w:t>
            </w:r>
          </w:p>
        </w:tc>
        <w:tc>
          <w:tcPr>
            <w:tcW w:w="486" w:type="pct"/>
            <w:vAlign w:val="center"/>
          </w:tcPr>
          <w:p w14:paraId="70625E30" w14:textId="77777777" w:rsidR="004D60E3" w:rsidRPr="00D60FFD" w:rsidRDefault="004D60E3" w:rsidP="008A3ADA">
            <w:pPr>
              <w:pStyle w:val="afffffb"/>
            </w:pPr>
            <w:r w:rsidRPr="00D60FFD">
              <w:rPr>
                <w:rFonts w:hint="eastAsia"/>
              </w:rPr>
              <w:t>0.0016</w:t>
            </w:r>
          </w:p>
        </w:tc>
      </w:tr>
      <w:tr w:rsidR="004D60E3" w:rsidRPr="00D60FFD" w14:paraId="7C56EA96" w14:textId="77777777" w:rsidTr="008A3ADA">
        <w:trPr>
          <w:trHeight w:val="300"/>
        </w:trPr>
        <w:tc>
          <w:tcPr>
            <w:tcW w:w="261" w:type="pct"/>
            <w:vAlign w:val="center"/>
          </w:tcPr>
          <w:p w14:paraId="6EDEC645" w14:textId="77777777" w:rsidR="004D60E3" w:rsidRPr="00D60FFD" w:rsidRDefault="004D60E3" w:rsidP="008A3ADA">
            <w:pPr>
              <w:pStyle w:val="afffffb"/>
            </w:pPr>
            <w:r w:rsidRPr="00D60FFD">
              <w:rPr>
                <w:rFonts w:hint="eastAsia"/>
              </w:rPr>
              <w:t>35</w:t>
            </w:r>
          </w:p>
        </w:tc>
        <w:tc>
          <w:tcPr>
            <w:tcW w:w="492" w:type="pct"/>
            <w:vMerge/>
            <w:vAlign w:val="center"/>
          </w:tcPr>
          <w:p w14:paraId="73694989" w14:textId="77777777" w:rsidR="004D60E3" w:rsidRPr="00D60FFD" w:rsidRDefault="004D60E3" w:rsidP="008A3ADA">
            <w:pPr>
              <w:pStyle w:val="afffffb"/>
            </w:pPr>
          </w:p>
        </w:tc>
        <w:tc>
          <w:tcPr>
            <w:tcW w:w="460" w:type="pct"/>
            <w:vMerge/>
            <w:vAlign w:val="center"/>
          </w:tcPr>
          <w:p w14:paraId="2937125E" w14:textId="77777777" w:rsidR="004D60E3" w:rsidRPr="00D60FFD" w:rsidRDefault="004D60E3" w:rsidP="008A3ADA">
            <w:pPr>
              <w:pStyle w:val="afffffb"/>
            </w:pPr>
          </w:p>
        </w:tc>
        <w:tc>
          <w:tcPr>
            <w:tcW w:w="612" w:type="pct"/>
            <w:gridSpan w:val="2"/>
            <w:vAlign w:val="center"/>
          </w:tcPr>
          <w:p w14:paraId="40C874E5" w14:textId="77777777" w:rsidR="004D60E3" w:rsidRPr="00D60FFD" w:rsidRDefault="004D60E3" w:rsidP="008A3ADA">
            <w:pPr>
              <w:pStyle w:val="afffffb"/>
              <w:rPr>
                <w:lang w:bidi="ar"/>
              </w:rPr>
            </w:pPr>
            <w:r w:rsidRPr="00D60FFD">
              <w:rPr>
                <w:lang w:bidi="ar"/>
              </w:rPr>
              <w:t>VOCs</w:t>
            </w:r>
          </w:p>
        </w:tc>
        <w:tc>
          <w:tcPr>
            <w:tcW w:w="537" w:type="pct"/>
            <w:vMerge/>
            <w:vAlign w:val="center"/>
          </w:tcPr>
          <w:p w14:paraId="65393960" w14:textId="77777777" w:rsidR="004D60E3" w:rsidRPr="00D60FFD" w:rsidRDefault="004D60E3" w:rsidP="008A3ADA">
            <w:pPr>
              <w:pStyle w:val="afffffb"/>
            </w:pPr>
          </w:p>
        </w:tc>
        <w:tc>
          <w:tcPr>
            <w:tcW w:w="1485" w:type="pct"/>
            <w:gridSpan w:val="2"/>
            <w:vAlign w:val="center"/>
          </w:tcPr>
          <w:p w14:paraId="5F5AFCF4" w14:textId="77777777" w:rsidR="004D60E3" w:rsidRPr="00D60FFD" w:rsidRDefault="004D60E3" w:rsidP="008A3ADA">
            <w:pPr>
              <w:pStyle w:val="afffffb"/>
            </w:pPr>
            <w:r w:rsidRPr="00D60FFD">
              <w:rPr>
                <w:rFonts w:hint="eastAsia"/>
              </w:rPr>
              <w:t>《上海市大气污染物综合排放标准》（</w:t>
            </w:r>
            <w:r w:rsidRPr="00D60FFD">
              <w:rPr>
                <w:rFonts w:hint="eastAsia"/>
              </w:rPr>
              <w:t>DB31/933-2015</w:t>
            </w:r>
            <w:r w:rsidRPr="00D60FFD">
              <w:rPr>
                <w:rFonts w:hint="eastAsia"/>
              </w:rPr>
              <w:t>）</w:t>
            </w:r>
          </w:p>
        </w:tc>
        <w:tc>
          <w:tcPr>
            <w:tcW w:w="667" w:type="pct"/>
            <w:vAlign w:val="center"/>
          </w:tcPr>
          <w:p w14:paraId="40A6F7C1" w14:textId="77777777" w:rsidR="004D60E3" w:rsidRPr="00D60FFD" w:rsidRDefault="004D60E3" w:rsidP="008A3ADA">
            <w:pPr>
              <w:pStyle w:val="afffffb"/>
            </w:pPr>
            <w:r w:rsidRPr="00D60FFD">
              <w:rPr>
                <w:rFonts w:hint="eastAsia"/>
              </w:rPr>
              <w:t>10</w:t>
            </w:r>
          </w:p>
        </w:tc>
        <w:tc>
          <w:tcPr>
            <w:tcW w:w="486" w:type="pct"/>
            <w:vAlign w:val="center"/>
          </w:tcPr>
          <w:p w14:paraId="607B7C28" w14:textId="77777777" w:rsidR="004D60E3" w:rsidRPr="00D60FFD" w:rsidRDefault="004D60E3" w:rsidP="008A3ADA">
            <w:pPr>
              <w:pStyle w:val="afffffb"/>
            </w:pPr>
            <w:r w:rsidRPr="00D60FFD">
              <w:rPr>
                <w:rFonts w:hint="eastAsia"/>
              </w:rPr>
              <w:t>0.0016</w:t>
            </w:r>
          </w:p>
        </w:tc>
      </w:tr>
      <w:tr w:rsidR="004D60E3" w:rsidRPr="00D60FFD" w14:paraId="25CC3772" w14:textId="77777777" w:rsidTr="008A3ADA">
        <w:trPr>
          <w:trHeight w:val="300"/>
        </w:trPr>
        <w:tc>
          <w:tcPr>
            <w:tcW w:w="261" w:type="pct"/>
            <w:vAlign w:val="center"/>
          </w:tcPr>
          <w:p w14:paraId="2D727773" w14:textId="77777777" w:rsidR="004D60E3" w:rsidRPr="00D60FFD" w:rsidRDefault="004D60E3" w:rsidP="008A3ADA">
            <w:pPr>
              <w:pStyle w:val="afffffb"/>
            </w:pPr>
            <w:r w:rsidRPr="00D60FFD">
              <w:rPr>
                <w:rFonts w:hint="eastAsia"/>
              </w:rPr>
              <w:t>36</w:t>
            </w:r>
          </w:p>
        </w:tc>
        <w:tc>
          <w:tcPr>
            <w:tcW w:w="492" w:type="pct"/>
            <w:vMerge w:val="restart"/>
            <w:vAlign w:val="center"/>
          </w:tcPr>
          <w:p w14:paraId="1B5D5377" w14:textId="77777777" w:rsidR="004D60E3" w:rsidRPr="00D60FFD" w:rsidRDefault="004D60E3" w:rsidP="008A3ADA">
            <w:pPr>
              <w:pStyle w:val="afffffb"/>
            </w:pPr>
            <w:r w:rsidRPr="00D60FFD">
              <w:rPr>
                <w:rFonts w:hint="eastAsia"/>
                <w:color w:val="FF0000"/>
              </w:rPr>
              <w:t>实验室</w:t>
            </w:r>
          </w:p>
        </w:tc>
        <w:tc>
          <w:tcPr>
            <w:tcW w:w="460" w:type="pct"/>
            <w:vMerge w:val="restart"/>
            <w:vAlign w:val="center"/>
          </w:tcPr>
          <w:p w14:paraId="6657CA27" w14:textId="77777777" w:rsidR="004D60E3" w:rsidRPr="00D60FFD" w:rsidRDefault="004D60E3" w:rsidP="008A3ADA">
            <w:pPr>
              <w:pStyle w:val="afffffb"/>
            </w:pPr>
            <w:r w:rsidRPr="00D60FFD">
              <w:rPr>
                <w:rFonts w:hint="eastAsia"/>
                <w:color w:val="FF0000"/>
              </w:rPr>
              <w:t>实验室废气</w:t>
            </w:r>
          </w:p>
        </w:tc>
        <w:tc>
          <w:tcPr>
            <w:tcW w:w="612" w:type="pct"/>
            <w:gridSpan w:val="2"/>
            <w:vAlign w:val="center"/>
          </w:tcPr>
          <w:p w14:paraId="50F336C6" w14:textId="77777777" w:rsidR="004D60E3" w:rsidRPr="00D60FFD" w:rsidRDefault="004D60E3" w:rsidP="008A3ADA">
            <w:pPr>
              <w:pStyle w:val="afffffb"/>
              <w:rPr>
                <w:lang w:bidi="ar"/>
              </w:rPr>
            </w:pPr>
            <w:r w:rsidRPr="00D60FFD">
              <w:rPr>
                <w:lang w:bidi="ar"/>
              </w:rPr>
              <w:t>NH</w:t>
            </w:r>
            <w:r w:rsidRPr="00D60FFD">
              <w:rPr>
                <w:vertAlign w:val="subscript"/>
                <w:lang w:bidi="ar"/>
              </w:rPr>
              <w:t>3</w:t>
            </w:r>
          </w:p>
        </w:tc>
        <w:tc>
          <w:tcPr>
            <w:tcW w:w="537" w:type="pct"/>
            <w:vMerge/>
            <w:vAlign w:val="center"/>
          </w:tcPr>
          <w:p w14:paraId="1D892665" w14:textId="77777777" w:rsidR="004D60E3" w:rsidRPr="00D60FFD" w:rsidRDefault="004D60E3" w:rsidP="008A3ADA">
            <w:pPr>
              <w:pStyle w:val="afffffb"/>
            </w:pPr>
          </w:p>
        </w:tc>
        <w:tc>
          <w:tcPr>
            <w:tcW w:w="1485" w:type="pct"/>
            <w:gridSpan w:val="2"/>
            <w:vMerge w:val="restart"/>
            <w:vAlign w:val="center"/>
          </w:tcPr>
          <w:p w14:paraId="3192A9B7" w14:textId="77777777" w:rsidR="004D60E3" w:rsidRPr="00D60FFD" w:rsidRDefault="004D60E3" w:rsidP="008A3ADA">
            <w:pPr>
              <w:pStyle w:val="afffffb"/>
            </w:pPr>
            <w:r w:rsidRPr="00D60FFD">
              <w:rPr>
                <w:rFonts w:hint="eastAsia"/>
              </w:rPr>
              <w:t>《恶臭污染物排放标准》（</w:t>
            </w:r>
            <w:r w:rsidRPr="00D60FFD">
              <w:rPr>
                <w:rFonts w:hint="eastAsia"/>
              </w:rPr>
              <w:t>GB14554-93</w:t>
            </w:r>
            <w:r w:rsidRPr="00D60FFD">
              <w:rPr>
                <w:rFonts w:hint="eastAsia"/>
              </w:rPr>
              <w:t>）</w:t>
            </w:r>
          </w:p>
        </w:tc>
        <w:tc>
          <w:tcPr>
            <w:tcW w:w="667" w:type="pct"/>
            <w:vAlign w:val="center"/>
          </w:tcPr>
          <w:p w14:paraId="62858DB9" w14:textId="77777777" w:rsidR="004D60E3" w:rsidRPr="00D60FFD" w:rsidRDefault="004D60E3" w:rsidP="008A3ADA">
            <w:pPr>
              <w:pStyle w:val="afffffb"/>
            </w:pPr>
            <w:r w:rsidRPr="00D60FFD">
              <w:t>1.5</w:t>
            </w:r>
          </w:p>
        </w:tc>
        <w:tc>
          <w:tcPr>
            <w:tcW w:w="486" w:type="pct"/>
            <w:vAlign w:val="center"/>
          </w:tcPr>
          <w:p w14:paraId="389ACD8C" w14:textId="77777777" w:rsidR="004D60E3" w:rsidRPr="00D60FFD" w:rsidRDefault="004D60E3" w:rsidP="008A3ADA">
            <w:pPr>
              <w:pStyle w:val="afffffb"/>
              <w:rPr>
                <w:color w:val="FF0000"/>
              </w:rPr>
            </w:pPr>
            <w:r w:rsidRPr="00D60FFD">
              <w:rPr>
                <w:rFonts w:hint="eastAsia"/>
                <w:color w:val="FF0000"/>
              </w:rPr>
              <w:t>0.00</w:t>
            </w:r>
            <w:r w:rsidRPr="00D60FFD">
              <w:rPr>
                <w:color w:val="FF0000"/>
              </w:rPr>
              <w:t>0</w:t>
            </w:r>
            <w:r w:rsidRPr="00D60FFD">
              <w:rPr>
                <w:rFonts w:hint="eastAsia"/>
                <w:color w:val="FF0000"/>
              </w:rPr>
              <w:t>5</w:t>
            </w:r>
          </w:p>
        </w:tc>
      </w:tr>
      <w:tr w:rsidR="004D60E3" w:rsidRPr="00D60FFD" w14:paraId="4EF35408" w14:textId="77777777" w:rsidTr="008A3ADA">
        <w:trPr>
          <w:trHeight w:val="300"/>
        </w:trPr>
        <w:tc>
          <w:tcPr>
            <w:tcW w:w="261" w:type="pct"/>
            <w:vAlign w:val="center"/>
          </w:tcPr>
          <w:p w14:paraId="2677E41C" w14:textId="77777777" w:rsidR="004D60E3" w:rsidRPr="00D60FFD" w:rsidRDefault="004D60E3" w:rsidP="008A3ADA">
            <w:pPr>
              <w:pStyle w:val="afffffb"/>
            </w:pPr>
            <w:r w:rsidRPr="00D60FFD">
              <w:rPr>
                <w:rFonts w:hint="eastAsia"/>
              </w:rPr>
              <w:t>37</w:t>
            </w:r>
          </w:p>
        </w:tc>
        <w:tc>
          <w:tcPr>
            <w:tcW w:w="492" w:type="pct"/>
            <w:vMerge/>
            <w:vAlign w:val="center"/>
          </w:tcPr>
          <w:p w14:paraId="6076DBE3" w14:textId="77777777" w:rsidR="004D60E3" w:rsidRPr="00D60FFD" w:rsidRDefault="004D60E3" w:rsidP="008A3ADA">
            <w:pPr>
              <w:pStyle w:val="afffffb"/>
            </w:pPr>
          </w:p>
        </w:tc>
        <w:tc>
          <w:tcPr>
            <w:tcW w:w="460" w:type="pct"/>
            <w:vMerge/>
            <w:vAlign w:val="center"/>
          </w:tcPr>
          <w:p w14:paraId="4ADE8BE0" w14:textId="77777777" w:rsidR="004D60E3" w:rsidRPr="00D60FFD" w:rsidRDefault="004D60E3" w:rsidP="008A3ADA">
            <w:pPr>
              <w:pStyle w:val="afffffb"/>
            </w:pPr>
          </w:p>
        </w:tc>
        <w:tc>
          <w:tcPr>
            <w:tcW w:w="612" w:type="pct"/>
            <w:gridSpan w:val="2"/>
            <w:vAlign w:val="center"/>
          </w:tcPr>
          <w:p w14:paraId="56A8E63E" w14:textId="77777777" w:rsidR="004D60E3" w:rsidRPr="00D60FFD" w:rsidRDefault="004D60E3" w:rsidP="008A3ADA">
            <w:pPr>
              <w:pStyle w:val="afffffb"/>
              <w:rPr>
                <w:lang w:bidi="ar"/>
              </w:rPr>
            </w:pPr>
            <w:r w:rsidRPr="00D60FFD">
              <w:rPr>
                <w:lang w:bidi="ar"/>
              </w:rPr>
              <w:t>H</w:t>
            </w:r>
            <w:r w:rsidRPr="00D60FFD">
              <w:rPr>
                <w:vertAlign w:val="subscript"/>
                <w:lang w:bidi="ar"/>
              </w:rPr>
              <w:t>2</w:t>
            </w:r>
            <w:r w:rsidRPr="00D60FFD">
              <w:rPr>
                <w:lang w:bidi="ar"/>
              </w:rPr>
              <w:t>S</w:t>
            </w:r>
          </w:p>
        </w:tc>
        <w:tc>
          <w:tcPr>
            <w:tcW w:w="537" w:type="pct"/>
            <w:vMerge/>
            <w:vAlign w:val="center"/>
          </w:tcPr>
          <w:p w14:paraId="2895B882" w14:textId="77777777" w:rsidR="004D60E3" w:rsidRPr="00D60FFD" w:rsidRDefault="004D60E3" w:rsidP="008A3ADA">
            <w:pPr>
              <w:pStyle w:val="afffffb"/>
            </w:pPr>
          </w:p>
        </w:tc>
        <w:tc>
          <w:tcPr>
            <w:tcW w:w="1485" w:type="pct"/>
            <w:gridSpan w:val="2"/>
            <w:vMerge/>
            <w:vAlign w:val="center"/>
          </w:tcPr>
          <w:p w14:paraId="12D420DB" w14:textId="77777777" w:rsidR="004D60E3" w:rsidRPr="00D60FFD" w:rsidRDefault="004D60E3" w:rsidP="008A3ADA">
            <w:pPr>
              <w:pStyle w:val="afffffb"/>
            </w:pPr>
          </w:p>
        </w:tc>
        <w:tc>
          <w:tcPr>
            <w:tcW w:w="667" w:type="pct"/>
            <w:vAlign w:val="center"/>
          </w:tcPr>
          <w:p w14:paraId="6EFD2BED" w14:textId="77777777" w:rsidR="004D60E3" w:rsidRPr="00D60FFD" w:rsidRDefault="004D60E3" w:rsidP="008A3ADA">
            <w:pPr>
              <w:pStyle w:val="afffffb"/>
            </w:pPr>
            <w:r w:rsidRPr="00D60FFD">
              <w:t>0.06</w:t>
            </w:r>
          </w:p>
        </w:tc>
        <w:tc>
          <w:tcPr>
            <w:tcW w:w="486" w:type="pct"/>
            <w:vAlign w:val="center"/>
          </w:tcPr>
          <w:p w14:paraId="018B100C" w14:textId="77777777" w:rsidR="004D60E3" w:rsidRPr="00D60FFD" w:rsidRDefault="004D60E3" w:rsidP="008A3ADA">
            <w:pPr>
              <w:pStyle w:val="afffffb"/>
              <w:rPr>
                <w:color w:val="FF0000"/>
              </w:rPr>
            </w:pPr>
            <w:r w:rsidRPr="00D60FFD">
              <w:rPr>
                <w:rFonts w:hint="eastAsia"/>
                <w:color w:val="FF0000"/>
              </w:rPr>
              <w:t>0.00</w:t>
            </w:r>
            <w:r w:rsidRPr="00D60FFD">
              <w:rPr>
                <w:color w:val="FF0000"/>
              </w:rPr>
              <w:t>0</w:t>
            </w:r>
            <w:r w:rsidRPr="00D60FFD">
              <w:rPr>
                <w:rFonts w:hint="eastAsia"/>
                <w:color w:val="FF0000"/>
              </w:rPr>
              <w:t>3</w:t>
            </w:r>
          </w:p>
        </w:tc>
      </w:tr>
      <w:tr w:rsidR="004D60E3" w:rsidRPr="00D60FFD" w14:paraId="5B7B53E5" w14:textId="77777777" w:rsidTr="008A3ADA">
        <w:trPr>
          <w:trHeight w:val="300"/>
        </w:trPr>
        <w:tc>
          <w:tcPr>
            <w:tcW w:w="261" w:type="pct"/>
            <w:vAlign w:val="center"/>
          </w:tcPr>
          <w:p w14:paraId="67EB8F2C" w14:textId="77777777" w:rsidR="004D60E3" w:rsidRPr="00D60FFD" w:rsidRDefault="004D60E3" w:rsidP="008A3ADA">
            <w:pPr>
              <w:pStyle w:val="afffffb"/>
            </w:pPr>
            <w:r w:rsidRPr="00D60FFD">
              <w:rPr>
                <w:rFonts w:hint="eastAsia"/>
              </w:rPr>
              <w:t>38</w:t>
            </w:r>
          </w:p>
        </w:tc>
        <w:tc>
          <w:tcPr>
            <w:tcW w:w="492" w:type="pct"/>
            <w:vMerge/>
            <w:vAlign w:val="center"/>
          </w:tcPr>
          <w:p w14:paraId="52E06F3D" w14:textId="77777777" w:rsidR="004D60E3" w:rsidRPr="00D60FFD" w:rsidRDefault="004D60E3" w:rsidP="008A3ADA">
            <w:pPr>
              <w:pStyle w:val="afffffb"/>
            </w:pPr>
          </w:p>
        </w:tc>
        <w:tc>
          <w:tcPr>
            <w:tcW w:w="460" w:type="pct"/>
            <w:vMerge/>
            <w:vAlign w:val="center"/>
          </w:tcPr>
          <w:p w14:paraId="0718525A" w14:textId="77777777" w:rsidR="004D60E3" w:rsidRPr="00D60FFD" w:rsidRDefault="004D60E3" w:rsidP="008A3ADA">
            <w:pPr>
              <w:pStyle w:val="afffffb"/>
            </w:pPr>
          </w:p>
        </w:tc>
        <w:tc>
          <w:tcPr>
            <w:tcW w:w="612" w:type="pct"/>
            <w:gridSpan w:val="2"/>
            <w:vAlign w:val="center"/>
          </w:tcPr>
          <w:p w14:paraId="4B1BFC58" w14:textId="77777777" w:rsidR="004D60E3" w:rsidRPr="00D60FFD" w:rsidRDefault="004D60E3" w:rsidP="008A3ADA">
            <w:pPr>
              <w:pStyle w:val="afffffb"/>
              <w:rPr>
                <w:lang w:bidi="ar"/>
              </w:rPr>
            </w:pPr>
            <w:r w:rsidRPr="00D60FFD">
              <w:rPr>
                <w:lang w:bidi="ar"/>
              </w:rPr>
              <w:t>VOCs</w:t>
            </w:r>
          </w:p>
        </w:tc>
        <w:tc>
          <w:tcPr>
            <w:tcW w:w="537" w:type="pct"/>
            <w:vMerge/>
            <w:vAlign w:val="center"/>
          </w:tcPr>
          <w:p w14:paraId="0BAC97E9" w14:textId="77777777" w:rsidR="004D60E3" w:rsidRPr="00D60FFD" w:rsidRDefault="004D60E3" w:rsidP="008A3ADA">
            <w:pPr>
              <w:pStyle w:val="afffffb"/>
            </w:pPr>
          </w:p>
        </w:tc>
        <w:tc>
          <w:tcPr>
            <w:tcW w:w="1485" w:type="pct"/>
            <w:gridSpan w:val="2"/>
            <w:vAlign w:val="center"/>
          </w:tcPr>
          <w:p w14:paraId="774C743F" w14:textId="77777777" w:rsidR="004D60E3" w:rsidRPr="00D60FFD" w:rsidRDefault="004D60E3" w:rsidP="008A3ADA">
            <w:pPr>
              <w:pStyle w:val="afffffb"/>
            </w:pPr>
            <w:r w:rsidRPr="00D60FFD">
              <w:rPr>
                <w:rFonts w:hint="eastAsia"/>
              </w:rPr>
              <w:t>《上海市大气污染物综合排放标准》（</w:t>
            </w:r>
            <w:r w:rsidRPr="00D60FFD">
              <w:rPr>
                <w:rFonts w:hint="eastAsia"/>
              </w:rPr>
              <w:t>DB31/933-2015</w:t>
            </w:r>
            <w:r w:rsidRPr="00D60FFD">
              <w:rPr>
                <w:rFonts w:hint="eastAsia"/>
              </w:rPr>
              <w:t>）</w:t>
            </w:r>
          </w:p>
        </w:tc>
        <w:tc>
          <w:tcPr>
            <w:tcW w:w="667" w:type="pct"/>
            <w:vAlign w:val="center"/>
          </w:tcPr>
          <w:p w14:paraId="4B149457" w14:textId="77777777" w:rsidR="004D60E3" w:rsidRPr="00D60FFD" w:rsidRDefault="004D60E3" w:rsidP="008A3ADA">
            <w:pPr>
              <w:pStyle w:val="afffffb"/>
            </w:pPr>
            <w:r w:rsidRPr="00D60FFD">
              <w:rPr>
                <w:rFonts w:hint="eastAsia"/>
              </w:rPr>
              <w:t>10</w:t>
            </w:r>
          </w:p>
        </w:tc>
        <w:tc>
          <w:tcPr>
            <w:tcW w:w="486" w:type="pct"/>
            <w:vAlign w:val="center"/>
          </w:tcPr>
          <w:p w14:paraId="6F8BA665" w14:textId="77777777" w:rsidR="004D60E3" w:rsidRPr="00D60FFD" w:rsidRDefault="004D60E3" w:rsidP="008A3ADA">
            <w:pPr>
              <w:pStyle w:val="afffffb"/>
              <w:rPr>
                <w:color w:val="FF0000"/>
              </w:rPr>
            </w:pPr>
            <w:r w:rsidRPr="00D60FFD">
              <w:rPr>
                <w:rFonts w:hint="eastAsia"/>
                <w:color w:val="FF0000"/>
              </w:rPr>
              <w:t>0.00</w:t>
            </w:r>
            <w:r w:rsidRPr="00D60FFD">
              <w:rPr>
                <w:color w:val="FF0000"/>
              </w:rPr>
              <w:t>0</w:t>
            </w:r>
            <w:r w:rsidRPr="00D60FFD">
              <w:rPr>
                <w:rFonts w:hint="eastAsia"/>
                <w:color w:val="FF0000"/>
              </w:rPr>
              <w:t>3</w:t>
            </w:r>
          </w:p>
        </w:tc>
      </w:tr>
      <w:tr w:rsidR="004D60E3" w:rsidRPr="00D60FFD" w14:paraId="4B822DFD" w14:textId="77777777" w:rsidTr="008A3ADA">
        <w:trPr>
          <w:trHeight w:val="645"/>
        </w:trPr>
        <w:tc>
          <w:tcPr>
            <w:tcW w:w="5000" w:type="pct"/>
            <w:gridSpan w:val="10"/>
            <w:vAlign w:val="center"/>
            <w:hideMark/>
          </w:tcPr>
          <w:p w14:paraId="254E64EA" w14:textId="77777777" w:rsidR="004D60E3" w:rsidRPr="00D60FFD" w:rsidRDefault="004D60E3" w:rsidP="008A3ADA">
            <w:pPr>
              <w:pStyle w:val="afffffb"/>
            </w:pPr>
            <w:r w:rsidRPr="00D60FFD">
              <w:t>全厂无组织排放总计</w:t>
            </w:r>
          </w:p>
        </w:tc>
      </w:tr>
      <w:tr w:rsidR="004D60E3" w:rsidRPr="00D60FFD" w14:paraId="7935A2E8" w14:textId="77777777" w:rsidTr="008A3ADA">
        <w:trPr>
          <w:trHeight w:val="300"/>
        </w:trPr>
        <w:tc>
          <w:tcPr>
            <w:tcW w:w="1596" w:type="pct"/>
            <w:gridSpan w:val="4"/>
            <w:vMerge w:val="restart"/>
            <w:vAlign w:val="center"/>
            <w:hideMark/>
          </w:tcPr>
          <w:p w14:paraId="5C2B199A" w14:textId="77777777" w:rsidR="004D60E3" w:rsidRPr="00D60FFD" w:rsidRDefault="004D60E3" w:rsidP="008A3ADA">
            <w:pPr>
              <w:pStyle w:val="afffffb"/>
            </w:pPr>
            <w:r w:rsidRPr="00D60FFD">
              <w:t>全厂无组织排放总计</w:t>
            </w:r>
            <w:r w:rsidRPr="00D60FFD">
              <w:rPr>
                <w:rFonts w:hint="eastAsia"/>
              </w:rPr>
              <w:t>（</w:t>
            </w:r>
            <w:r w:rsidRPr="00D60FFD">
              <w:rPr>
                <w:rFonts w:hint="eastAsia"/>
              </w:rPr>
              <w:t>t/a</w:t>
            </w:r>
            <w:r w:rsidRPr="00D60FFD">
              <w:rPr>
                <w:rFonts w:hint="eastAsia"/>
              </w:rPr>
              <w:t>）</w:t>
            </w:r>
          </w:p>
        </w:tc>
        <w:tc>
          <w:tcPr>
            <w:tcW w:w="1784" w:type="pct"/>
            <w:gridSpan w:val="3"/>
            <w:vAlign w:val="center"/>
          </w:tcPr>
          <w:p w14:paraId="7C8208DA" w14:textId="77777777" w:rsidR="004D60E3" w:rsidRPr="00D60FFD" w:rsidRDefault="004D60E3" w:rsidP="008A3ADA">
            <w:pPr>
              <w:pStyle w:val="afffffb"/>
            </w:pPr>
            <w:r w:rsidRPr="00D60FFD">
              <w:t>NH</w:t>
            </w:r>
            <w:r w:rsidRPr="00D60FFD">
              <w:rPr>
                <w:vertAlign w:val="subscript"/>
              </w:rPr>
              <w:t>3</w:t>
            </w:r>
          </w:p>
        </w:tc>
        <w:tc>
          <w:tcPr>
            <w:tcW w:w="1621" w:type="pct"/>
            <w:gridSpan w:val="3"/>
            <w:vAlign w:val="center"/>
          </w:tcPr>
          <w:p w14:paraId="239A8038" w14:textId="77777777" w:rsidR="004D60E3" w:rsidRPr="00D60FFD" w:rsidRDefault="004D60E3" w:rsidP="008A3ADA">
            <w:pPr>
              <w:pStyle w:val="afffffb"/>
            </w:pPr>
            <w:r w:rsidRPr="00D60FFD">
              <w:rPr>
                <w:rFonts w:hint="eastAsia"/>
              </w:rPr>
              <w:t>1.0283</w:t>
            </w:r>
          </w:p>
        </w:tc>
      </w:tr>
      <w:tr w:rsidR="004D60E3" w:rsidRPr="00D60FFD" w14:paraId="69F41589" w14:textId="77777777" w:rsidTr="008A3ADA">
        <w:trPr>
          <w:trHeight w:val="300"/>
        </w:trPr>
        <w:tc>
          <w:tcPr>
            <w:tcW w:w="1596" w:type="pct"/>
            <w:gridSpan w:val="4"/>
            <w:vMerge/>
            <w:vAlign w:val="center"/>
            <w:hideMark/>
          </w:tcPr>
          <w:p w14:paraId="19B791D3" w14:textId="77777777" w:rsidR="004D60E3" w:rsidRPr="00D60FFD" w:rsidRDefault="004D60E3" w:rsidP="008A3ADA">
            <w:pPr>
              <w:pStyle w:val="afffffb"/>
            </w:pPr>
          </w:p>
        </w:tc>
        <w:tc>
          <w:tcPr>
            <w:tcW w:w="1784" w:type="pct"/>
            <w:gridSpan w:val="3"/>
            <w:vAlign w:val="center"/>
          </w:tcPr>
          <w:p w14:paraId="326202BA" w14:textId="77777777" w:rsidR="004D60E3" w:rsidRPr="00D60FFD" w:rsidRDefault="004D60E3" w:rsidP="008A3ADA">
            <w:pPr>
              <w:pStyle w:val="afffffb"/>
            </w:pPr>
            <w:r w:rsidRPr="00D60FFD">
              <w:t>H</w:t>
            </w:r>
            <w:r w:rsidRPr="00D60FFD">
              <w:rPr>
                <w:vertAlign w:val="subscript"/>
              </w:rPr>
              <w:t>2</w:t>
            </w:r>
            <w:r w:rsidRPr="00D60FFD">
              <w:t>S</w:t>
            </w:r>
          </w:p>
        </w:tc>
        <w:tc>
          <w:tcPr>
            <w:tcW w:w="1621" w:type="pct"/>
            <w:gridSpan w:val="3"/>
            <w:vAlign w:val="center"/>
          </w:tcPr>
          <w:p w14:paraId="750F6073" w14:textId="77777777" w:rsidR="004D60E3" w:rsidRPr="00D60FFD" w:rsidRDefault="004D60E3" w:rsidP="008A3ADA">
            <w:pPr>
              <w:pStyle w:val="afffffb"/>
            </w:pPr>
            <w:r w:rsidRPr="00D60FFD">
              <w:rPr>
                <w:rFonts w:hint="eastAsia"/>
              </w:rPr>
              <w:t>0.0908</w:t>
            </w:r>
          </w:p>
        </w:tc>
      </w:tr>
      <w:tr w:rsidR="004D60E3" w:rsidRPr="00D60FFD" w14:paraId="26051A29" w14:textId="77777777" w:rsidTr="008A3ADA">
        <w:trPr>
          <w:trHeight w:val="300"/>
        </w:trPr>
        <w:tc>
          <w:tcPr>
            <w:tcW w:w="1596" w:type="pct"/>
            <w:gridSpan w:val="4"/>
            <w:vMerge/>
            <w:vAlign w:val="center"/>
          </w:tcPr>
          <w:p w14:paraId="53EB090D" w14:textId="77777777" w:rsidR="004D60E3" w:rsidRPr="00D60FFD" w:rsidRDefault="004D60E3" w:rsidP="008A3ADA">
            <w:pPr>
              <w:pStyle w:val="afffffb"/>
            </w:pPr>
          </w:p>
        </w:tc>
        <w:tc>
          <w:tcPr>
            <w:tcW w:w="1784" w:type="pct"/>
            <w:gridSpan w:val="3"/>
            <w:vAlign w:val="center"/>
          </w:tcPr>
          <w:p w14:paraId="7AC72138" w14:textId="77777777" w:rsidR="004D60E3" w:rsidRPr="00D60FFD" w:rsidRDefault="004D60E3" w:rsidP="008A3ADA">
            <w:pPr>
              <w:pStyle w:val="afffffb"/>
            </w:pPr>
            <w:r w:rsidRPr="00D60FFD">
              <w:t>VOCs</w:t>
            </w:r>
          </w:p>
        </w:tc>
        <w:tc>
          <w:tcPr>
            <w:tcW w:w="1621" w:type="pct"/>
            <w:gridSpan w:val="3"/>
            <w:vAlign w:val="center"/>
          </w:tcPr>
          <w:p w14:paraId="445257F5" w14:textId="77777777" w:rsidR="004D60E3" w:rsidRPr="00D60FFD" w:rsidRDefault="004D60E3" w:rsidP="008A3ADA">
            <w:pPr>
              <w:pStyle w:val="afffffb"/>
            </w:pPr>
            <w:r w:rsidRPr="00D60FFD">
              <w:rPr>
                <w:rFonts w:hint="eastAsia"/>
              </w:rPr>
              <w:t>0.0289</w:t>
            </w:r>
          </w:p>
        </w:tc>
      </w:tr>
      <w:tr w:rsidR="004D60E3" w:rsidRPr="00D60FFD" w14:paraId="49EA76F5" w14:textId="77777777" w:rsidTr="008A3ADA">
        <w:trPr>
          <w:trHeight w:val="300"/>
        </w:trPr>
        <w:tc>
          <w:tcPr>
            <w:tcW w:w="1596" w:type="pct"/>
            <w:gridSpan w:val="4"/>
            <w:vMerge/>
            <w:vAlign w:val="center"/>
          </w:tcPr>
          <w:p w14:paraId="2CC96DAA" w14:textId="77777777" w:rsidR="004D60E3" w:rsidRPr="00D60FFD" w:rsidRDefault="004D60E3" w:rsidP="008A3ADA">
            <w:pPr>
              <w:pStyle w:val="afffffb"/>
            </w:pPr>
          </w:p>
        </w:tc>
        <w:tc>
          <w:tcPr>
            <w:tcW w:w="1784" w:type="pct"/>
            <w:gridSpan w:val="3"/>
            <w:vAlign w:val="center"/>
          </w:tcPr>
          <w:p w14:paraId="4680D345" w14:textId="77777777" w:rsidR="004D60E3" w:rsidRPr="00D60FFD" w:rsidRDefault="004D60E3" w:rsidP="008A3ADA">
            <w:pPr>
              <w:pStyle w:val="afffffb"/>
              <w:rPr>
                <w:rFonts w:ascii="宋体" w:hAnsi="宋体" w:cs="宋体"/>
              </w:rPr>
            </w:pPr>
            <w:r w:rsidRPr="00D60FFD">
              <w:rPr>
                <w:rFonts w:hint="eastAsia"/>
              </w:rPr>
              <w:t>硫酸雾</w:t>
            </w:r>
          </w:p>
        </w:tc>
        <w:tc>
          <w:tcPr>
            <w:tcW w:w="1621" w:type="pct"/>
            <w:gridSpan w:val="3"/>
            <w:vAlign w:val="center"/>
          </w:tcPr>
          <w:p w14:paraId="5735E6F7" w14:textId="77777777" w:rsidR="004D60E3" w:rsidRPr="00D60FFD" w:rsidRDefault="004D60E3" w:rsidP="008A3ADA">
            <w:pPr>
              <w:pStyle w:val="afffffb"/>
            </w:pPr>
            <w:r w:rsidRPr="00D60FFD">
              <w:rPr>
                <w:rFonts w:hint="eastAsia"/>
              </w:rPr>
              <w:t>0.002</w:t>
            </w:r>
          </w:p>
        </w:tc>
      </w:tr>
      <w:tr w:rsidR="004D60E3" w:rsidRPr="00D60FFD" w14:paraId="24BDBEFC" w14:textId="77777777" w:rsidTr="008A3ADA">
        <w:trPr>
          <w:trHeight w:val="300"/>
        </w:trPr>
        <w:tc>
          <w:tcPr>
            <w:tcW w:w="1596" w:type="pct"/>
            <w:gridSpan w:val="4"/>
            <w:vMerge/>
            <w:vAlign w:val="center"/>
          </w:tcPr>
          <w:p w14:paraId="42E27E0E" w14:textId="77777777" w:rsidR="004D60E3" w:rsidRPr="00D60FFD" w:rsidRDefault="004D60E3" w:rsidP="008A3ADA">
            <w:pPr>
              <w:pStyle w:val="afffffb"/>
            </w:pPr>
          </w:p>
        </w:tc>
        <w:tc>
          <w:tcPr>
            <w:tcW w:w="1784" w:type="pct"/>
            <w:gridSpan w:val="3"/>
            <w:vAlign w:val="center"/>
          </w:tcPr>
          <w:p w14:paraId="060AABE4" w14:textId="77777777" w:rsidR="004D60E3" w:rsidRPr="00D60FFD" w:rsidRDefault="004D60E3" w:rsidP="008A3ADA">
            <w:pPr>
              <w:pStyle w:val="afffffb"/>
            </w:pPr>
            <w:r w:rsidRPr="00D60FFD">
              <w:t>HCl</w:t>
            </w:r>
          </w:p>
        </w:tc>
        <w:tc>
          <w:tcPr>
            <w:tcW w:w="1621" w:type="pct"/>
            <w:gridSpan w:val="3"/>
            <w:vAlign w:val="center"/>
          </w:tcPr>
          <w:p w14:paraId="62710445" w14:textId="77777777" w:rsidR="004D60E3" w:rsidRPr="00D60FFD" w:rsidRDefault="004D60E3" w:rsidP="008A3ADA">
            <w:pPr>
              <w:pStyle w:val="afffffb"/>
            </w:pPr>
            <w:r w:rsidRPr="00D60FFD">
              <w:rPr>
                <w:rFonts w:hint="eastAsia"/>
              </w:rPr>
              <w:t>0.004</w:t>
            </w:r>
          </w:p>
        </w:tc>
      </w:tr>
      <w:tr w:rsidR="004D60E3" w:rsidRPr="00D60FFD" w14:paraId="40260C84" w14:textId="77777777" w:rsidTr="008A3ADA">
        <w:trPr>
          <w:trHeight w:val="300"/>
        </w:trPr>
        <w:tc>
          <w:tcPr>
            <w:tcW w:w="1596" w:type="pct"/>
            <w:gridSpan w:val="4"/>
            <w:vMerge/>
            <w:vAlign w:val="center"/>
            <w:hideMark/>
          </w:tcPr>
          <w:p w14:paraId="1E547CF3" w14:textId="77777777" w:rsidR="004D60E3" w:rsidRPr="00D60FFD" w:rsidRDefault="004D60E3" w:rsidP="008A3ADA">
            <w:pPr>
              <w:pStyle w:val="afffffb"/>
            </w:pPr>
          </w:p>
        </w:tc>
        <w:tc>
          <w:tcPr>
            <w:tcW w:w="1784" w:type="pct"/>
            <w:gridSpan w:val="3"/>
            <w:vAlign w:val="center"/>
          </w:tcPr>
          <w:p w14:paraId="2A4A40FC" w14:textId="77777777" w:rsidR="004D60E3" w:rsidRPr="00D60FFD" w:rsidRDefault="004D60E3" w:rsidP="008A3ADA">
            <w:pPr>
              <w:pStyle w:val="afffffb"/>
              <w:rPr>
                <w:rFonts w:ascii="宋体" w:hAnsi="宋体" w:cs="宋体"/>
              </w:rPr>
            </w:pPr>
            <w:r w:rsidRPr="00D60FFD">
              <w:rPr>
                <w:rFonts w:hint="eastAsia"/>
              </w:rPr>
              <w:t>粉尘</w:t>
            </w:r>
          </w:p>
        </w:tc>
        <w:tc>
          <w:tcPr>
            <w:tcW w:w="1621" w:type="pct"/>
            <w:gridSpan w:val="3"/>
            <w:vAlign w:val="center"/>
          </w:tcPr>
          <w:p w14:paraId="7DABBAB1" w14:textId="77777777" w:rsidR="004D60E3" w:rsidRPr="00D60FFD" w:rsidRDefault="004D60E3" w:rsidP="008A3ADA">
            <w:pPr>
              <w:pStyle w:val="afffffb"/>
            </w:pPr>
            <w:r w:rsidRPr="00D60FFD">
              <w:rPr>
                <w:rFonts w:hint="eastAsia"/>
              </w:rPr>
              <w:t>1.1612</w:t>
            </w:r>
          </w:p>
        </w:tc>
      </w:tr>
    </w:tbl>
    <w:p w14:paraId="0EBAF34E" w14:textId="77777777" w:rsidR="004D60E3" w:rsidRPr="00D60FFD" w:rsidRDefault="004D60E3" w:rsidP="004D60E3">
      <w:pPr>
        <w:ind w:firstLine="480"/>
      </w:pPr>
      <w:r w:rsidRPr="00D60FFD">
        <w:rPr>
          <w:rFonts w:hint="eastAsia"/>
        </w:rPr>
        <w:t>（</w:t>
      </w:r>
      <w:r w:rsidRPr="00D60FFD">
        <w:rPr>
          <w:rFonts w:hint="eastAsia"/>
        </w:rPr>
        <w:t>3</w:t>
      </w:r>
      <w:r w:rsidRPr="00D60FFD">
        <w:rPr>
          <w:rFonts w:hint="eastAsia"/>
        </w:rPr>
        <w:t>）大气污染物</w:t>
      </w:r>
      <w:r w:rsidRPr="00D60FFD">
        <w:t>年排放量核算表</w:t>
      </w:r>
    </w:p>
    <w:p w14:paraId="3514B886" w14:textId="77777777" w:rsidR="004D60E3" w:rsidRPr="00D60FFD" w:rsidRDefault="004D60E3" w:rsidP="008A3ADA">
      <w:pPr>
        <w:pStyle w:val="afff9"/>
      </w:pPr>
      <w:r w:rsidRPr="00D60FFD">
        <w:rPr>
          <w:rFonts w:hint="eastAsia"/>
        </w:rPr>
        <w:t>表</w:t>
      </w:r>
      <w:r w:rsidRPr="00D60FFD">
        <w:rPr>
          <w:rFonts w:hint="eastAsia"/>
        </w:rPr>
        <w:t>5.1.8</w:t>
      </w:r>
      <w:r w:rsidRPr="00D60FFD">
        <w:t xml:space="preserve">-3  </w:t>
      </w:r>
      <w:r w:rsidRPr="00D60FFD">
        <w:rPr>
          <w:rFonts w:hint="eastAsia"/>
        </w:rPr>
        <w:t>大气污染物</w:t>
      </w:r>
      <w:r w:rsidRPr="00D60FFD">
        <w:t>年排放量核算表</w:t>
      </w:r>
    </w:p>
    <w:tbl>
      <w:tblPr>
        <w:tblStyle w:val="ab"/>
        <w:tblW w:w="5000" w:type="pct"/>
        <w:tblLook w:val="04A0" w:firstRow="1" w:lastRow="0" w:firstColumn="1" w:lastColumn="0" w:noHBand="0" w:noVBand="1"/>
      </w:tblPr>
      <w:tblGrid>
        <w:gridCol w:w="1984"/>
        <w:gridCol w:w="4033"/>
        <w:gridCol w:w="3010"/>
      </w:tblGrid>
      <w:tr w:rsidR="004D60E3" w:rsidRPr="00D60FFD" w14:paraId="45E76709" w14:textId="77777777" w:rsidTr="008A3ADA">
        <w:tc>
          <w:tcPr>
            <w:tcW w:w="1099" w:type="pct"/>
            <w:vAlign w:val="center"/>
          </w:tcPr>
          <w:p w14:paraId="76F7C791" w14:textId="77777777" w:rsidR="004D60E3" w:rsidRPr="00D60FFD" w:rsidRDefault="004D60E3" w:rsidP="008A3ADA">
            <w:pPr>
              <w:pStyle w:val="afffffb"/>
            </w:pPr>
            <w:r w:rsidRPr="00D60FFD">
              <w:rPr>
                <w:rFonts w:hint="eastAsia"/>
              </w:rPr>
              <w:t>序号</w:t>
            </w:r>
          </w:p>
        </w:tc>
        <w:tc>
          <w:tcPr>
            <w:tcW w:w="2234" w:type="pct"/>
            <w:vAlign w:val="center"/>
          </w:tcPr>
          <w:p w14:paraId="1AAFEC2E" w14:textId="77777777" w:rsidR="004D60E3" w:rsidRPr="00D60FFD" w:rsidRDefault="004D60E3" w:rsidP="008A3ADA">
            <w:pPr>
              <w:pStyle w:val="afffffb"/>
            </w:pPr>
            <w:r w:rsidRPr="00D60FFD">
              <w:rPr>
                <w:rFonts w:hint="eastAsia"/>
              </w:rPr>
              <w:t>污染物</w:t>
            </w:r>
          </w:p>
        </w:tc>
        <w:tc>
          <w:tcPr>
            <w:tcW w:w="1667" w:type="pct"/>
            <w:vAlign w:val="center"/>
          </w:tcPr>
          <w:p w14:paraId="6A0466C4" w14:textId="77777777" w:rsidR="004D60E3" w:rsidRPr="00D60FFD" w:rsidRDefault="004D60E3" w:rsidP="008A3ADA">
            <w:pPr>
              <w:pStyle w:val="afffffb"/>
            </w:pPr>
            <w:r w:rsidRPr="00D60FFD">
              <w:rPr>
                <w:rFonts w:hint="eastAsia"/>
              </w:rPr>
              <w:t>年排放量</w:t>
            </w:r>
            <w:r w:rsidRPr="00D60FFD">
              <w:t>（</w:t>
            </w:r>
            <w:r w:rsidRPr="00D60FFD">
              <w:rPr>
                <w:rFonts w:hint="eastAsia"/>
              </w:rPr>
              <w:t>t</w:t>
            </w:r>
            <w:r w:rsidRPr="00D60FFD">
              <w:t>/a</w:t>
            </w:r>
            <w:r w:rsidRPr="00D60FFD">
              <w:t>）</w:t>
            </w:r>
          </w:p>
        </w:tc>
      </w:tr>
      <w:tr w:rsidR="004D60E3" w:rsidRPr="00D60FFD" w14:paraId="3CE1F63D" w14:textId="77777777" w:rsidTr="008A3ADA">
        <w:tc>
          <w:tcPr>
            <w:tcW w:w="1099" w:type="pct"/>
            <w:vAlign w:val="center"/>
          </w:tcPr>
          <w:p w14:paraId="5968AB72" w14:textId="77777777" w:rsidR="004D60E3" w:rsidRPr="00D60FFD" w:rsidRDefault="004D60E3" w:rsidP="008A3ADA">
            <w:pPr>
              <w:pStyle w:val="afffffb"/>
            </w:pPr>
            <w:r w:rsidRPr="00D60FFD">
              <w:rPr>
                <w:rFonts w:hint="eastAsia"/>
              </w:rPr>
              <w:t>1</w:t>
            </w:r>
          </w:p>
        </w:tc>
        <w:tc>
          <w:tcPr>
            <w:tcW w:w="2234" w:type="pct"/>
            <w:vAlign w:val="center"/>
          </w:tcPr>
          <w:p w14:paraId="1F8612D3" w14:textId="77777777" w:rsidR="004D60E3" w:rsidRPr="00D60FFD" w:rsidRDefault="004D60E3" w:rsidP="008A3ADA">
            <w:pPr>
              <w:pStyle w:val="afffffb"/>
            </w:pPr>
            <w:r w:rsidRPr="00D60FFD">
              <w:t>烟尘</w:t>
            </w:r>
          </w:p>
        </w:tc>
        <w:tc>
          <w:tcPr>
            <w:tcW w:w="1667" w:type="pct"/>
            <w:vAlign w:val="center"/>
          </w:tcPr>
          <w:p w14:paraId="758CFD65" w14:textId="77777777" w:rsidR="004D60E3" w:rsidRPr="00D60FFD" w:rsidRDefault="004D60E3" w:rsidP="008A3ADA">
            <w:pPr>
              <w:pStyle w:val="afffffb"/>
            </w:pPr>
            <w:r w:rsidRPr="00D60FFD">
              <w:rPr>
                <w:rFonts w:hint="eastAsia"/>
              </w:rPr>
              <w:t>7.868</w:t>
            </w:r>
          </w:p>
        </w:tc>
      </w:tr>
      <w:tr w:rsidR="004D60E3" w:rsidRPr="00D60FFD" w14:paraId="39CEA66C" w14:textId="77777777" w:rsidTr="008A3ADA">
        <w:tc>
          <w:tcPr>
            <w:tcW w:w="1099" w:type="pct"/>
            <w:vAlign w:val="center"/>
          </w:tcPr>
          <w:p w14:paraId="43B06763" w14:textId="77777777" w:rsidR="004D60E3" w:rsidRPr="00D60FFD" w:rsidRDefault="004D60E3" w:rsidP="008A3ADA">
            <w:pPr>
              <w:pStyle w:val="afffffb"/>
            </w:pPr>
            <w:r w:rsidRPr="00D60FFD">
              <w:rPr>
                <w:rFonts w:hint="eastAsia"/>
              </w:rPr>
              <w:t>2</w:t>
            </w:r>
          </w:p>
        </w:tc>
        <w:tc>
          <w:tcPr>
            <w:tcW w:w="2234" w:type="pct"/>
            <w:vAlign w:val="center"/>
          </w:tcPr>
          <w:p w14:paraId="617B2A03" w14:textId="77777777" w:rsidR="004D60E3" w:rsidRPr="00D60FFD" w:rsidRDefault="004D60E3" w:rsidP="008A3ADA">
            <w:pPr>
              <w:pStyle w:val="afffffb"/>
            </w:pPr>
            <w:r w:rsidRPr="00D60FFD">
              <w:t>SO</w:t>
            </w:r>
            <w:r w:rsidRPr="00D60FFD">
              <w:rPr>
                <w:vertAlign w:val="subscript"/>
              </w:rPr>
              <w:t>2</w:t>
            </w:r>
          </w:p>
        </w:tc>
        <w:tc>
          <w:tcPr>
            <w:tcW w:w="1667" w:type="pct"/>
            <w:vAlign w:val="center"/>
          </w:tcPr>
          <w:p w14:paraId="4D07A841" w14:textId="77777777" w:rsidR="004D60E3" w:rsidRPr="00D60FFD" w:rsidRDefault="004D60E3" w:rsidP="008A3ADA">
            <w:pPr>
              <w:pStyle w:val="afffffb"/>
            </w:pPr>
            <w:r w:rsidRPr="00D60FFD">
              <w:rPr>
                <w:rFonts w:hint="eastAsia"/>
              </w:rPr>
              <w:t>7.08</w:t>
            </w:r>
          </w:p>
        </w:tc>
      </w:tr>
      <w:tr w:rsidR="004D60E3" w:rsidRPr="00D60FFD" w14:paraId="651A65B7" w14:textId="77777777" w:rsidTr="008A3ADA">
        <w:tc>
          <w:tcPr>
            <w:tcW w:w="1099" w:type="pct"/>
            <w:vAlign w:val="center"/>
          </w:tcPr>
          <w:p w14:paraId="47D34AC9" w14:textId="77777777" w:rsidR="004D60E3" w:rsidRPr="00D60FFD" w:rsidRDefault="004D60E3" w:rsidP="008A3ADA">
            <w:pPr>
              <w:pStyle w:val="afffffb"/>
            </w:pPr>
            <w:r w:rsidRPr="00D60FFD">
              <w:rPr>
                <w:rFonts w:hint="eastAsia"/>
              </w:rPr>
              <w:t>3</w:t>
            </w:r>
          </w:p>
        </w:tc>
        <w:tc>
          <w:tcPr>
            <w:tcW w:w="2234" w:type="pct"/>
            <w:vAlign w:val="center"/>
          </w:tcPr>
          <w:p w14:paraId="0FE8DAC9" w14:textId="77777777" w:rsidR="004D60E3" w:rsidRPr="00D60FFD" w:rsidRDefault="004D60E3" w:rsidP="008A3ADA">
            <w:pPr>
              <w:pStyle w:val="afffffb"/>
            </w:pPr>
            <w:r w:rsidRPr="00D60FFD">
              <w:t>NO</w:t>
            </w:r>
            <w:r w:rsidRPr="00D60FFD">
              <w:rPr>
                <w:vertAlign w:val="subscript"/>
              </w:rPr>
              <w:t>2</w:t>
            </w:r>
          </w:p>
        </w:tc>
        <w:tc>
          <w:tcPr>
            <w:tcW w:w="1667" w:type="pct"/>
            <w:vAlign w:val="center"/>
          </w:tcPr>
          <w:p w14:paraId="731E1BB8" w14:textId="77777777" w:rsidR="004D60E3" w:rsidRPr="00D60FFD" w:rsidRDefault="004D60E3" w:rsidP="008A3ADA">
            <w:pPr>
              <w:pStyle w:val="afffffb"/>
            </w:pPr>
            <w:r w:rsidRPr="00D60FFD">
              <w:rPr>
                <w:rFonts w:hint="eastAsia"/>
              </w:rPr>
              <w:t>64.688</w:t>
            </w:r>
          </w:p>
        </w:tc>
      </w:tr>
      <w:tr w:rsidR="004D60E3" w:rsidRPr="00D60FFD" w14:paraId="749A6793" w14:textId="77777777" w:rsidTr="008A3ADA">
        <w:tc>
          <w:tcPr>
            <w:tcW w:w="1099" w:type="pct"/>
            <w:vAlign w:val="center"/>
          </w:tcPr>
          <w:p w14:paraId="40BD11B2" w14:textId="77777777" w:rsidR="004D60E3" w:rsidRPr="00D60FFD" w:rsidRDefault="004D60E3" w:rsidP="008A3ADA">
            <w:pPr>
              <w:pStyle w:val="afffffb"/>
            </w:pPr>
            <w:r w:rsidRPr="00D60FFD">
              <w:rPr>
                <w:rFonts w:hint="eastAsia"/>
              </w:rPr>
              <w:t>4</w:t>
            </w:r>
          </w:p>
        </w:tc>
        <w:tc>
          <w:tcPr>
            <w:tcW w:w="2234" w:type="pct"/>
            <w:vAlign w:val="center"/>
          </w:tcPr>
          <w:p w14:paraId="305CA8F1" w14:textId="77777777" w:rsidR="004D60E3" w:rsidRPr="00D60FFD" w:rsidRDefault="004D60E3" w:rsidP="008A3ADA">
            <w:pPr>
              <w:pStyle w:val="afffffb"/>
            </w:pPr>
            <w:r w:rsidRPr="00D60FFD">
              <w:t>CO</w:t>
            </w:r>
          </w:p>
        </w:tc>
        <w:tc>
          <w:tcPr>
            <w:tcW w:w="1667" w:type="pct"/>
            <w:vAlign w:val="center"/>
          </w:tcPr>
          <w:p w14:paraId="6DC9DFC5" w14:textId="77777777" w:rsidR="004D60E3" w:rsidRPr="00D60FFD" w:rsidRDefault="004D60E3" w:rsidP="008A3ADA">
            <w:pPr>
              <w:pStyle w:val="afffffb"/>
            </w:pPr>
            <w:r w:rsidRPr="00D60FFD">
              <w:rPr>
                <w:rFonts w:hint="eastAsia"/>
              </w:rPr>
              <w:t>16.56</w:t>
            </w:r>
          </w:p>
        </w:tc>
      </w:tr>
      <w:tr w:rsidR="004D60E3" w:rsidRPr="00D60FFD" w14:paraId="6896F3F4" w14:textId="77777777" w:rsidTr="008A3ADA">
        <w:tc>
          <w:tcPr>
            <w:tcW w:w="1099" w:type="pct"/>
            <w:vAlign w:val="center"/>
          </w:tcPr>
          <w:p w14:paraId="62845887" w14:textId="77777777" w:rsidR="004D60E3" w:rsidRPr="00D60FFD" w:rsidRDefault="004D60E3" w:rsidP="008A3ADA">
            <w:pPr>
              <w:pStyle w:val="afffffb"/>
            </w:pPr>
            <w:r w:rsidRPr="00D60FFD">
              <w:rPr>
                <w:rFonts w:hint="eastAsia"/>
              </w:rPr>
              <w:t>5</w:t>
            </w:r>
          </w:p>
        </w:tc>
        <w:tc>
          <w:tcPr>
            <w:tcW w:w="2234" w:type="pct"/>
            <w:vAlign w:val="center"/>
          </w:tcPr>
          <w:p w14:paraId="0A452310" w14:textId="77777777" w:rsidR="004D60E3" w:rsidRPr="00D60FFD" w:rsidRDefault="004D60E3" w:rsidP="008A3ADA">
            <w:pPr>
              <w:pStyle w:val="afffffb"/>
            </w:pPr>
            <w:r w:rsidRPr="00D60FFD">
              <w:t>HCl</w:t>
            </w:r>
          </w:p>
        </w:tc>
        <w:tc>
          <w:tcPr>
            <w:tcW w:w="1667" w:type="pct"/>
            <w:vAlign w:val="center"/>
          </w:tcPr>
          <w:p w14:paraId="195EE57F" w14:textId="77777777" w:rsidR="004D60E3" w:rsidRPr="00D60FFD" w:rsidRDefault="004D60E3" w:rsidP="008A3ADA">
            <w:pPr>
              <w:pStyle w:val="afffffb"/>
            </w:pPr>
            <w:r w:rsidRPr="00D60FFD">
              <w:rPr>
                <w:rFonts w:hint="eastAsia"/>
              </w:rPr>
              <w:t>8.957</w:t>
            </w:r>
          </w:p>
        </w:tc>
      </w:tr>
      <w:tr w:rsidR="004D60E3" w:rsidRPr="00D60FFD" w14:paraId="60712F09" w14:textId="77777777" w:rsidTr="008A3ADA">
        <w:tc>
          <w:tcPr>
            <w:tcW w:w="1099" w:type="pct"/>
            <w:vAlign w:val="center"/>
          </w:tcPr>
          <w:p w14:paraId="0219C80A" w14:textId="77777777" w:rsidR="004D60E3" w:rsidRPr="00D60FFD" w:rsidRDefault="004D60E3" w:rsidP="008A3ADA">
            <w:pPr>
              <w:pStyle w:val="afffffb"/>
            </w:pPr>
            <w:r w:rsidRPr="00D60FFD">
              <w:rPr>
                <w:rFonts w:hint="eastAsia"/>
              </w:rPr>
              <w:t>6</w:t>
            </w:r>
          </w:p>
        </w:tc>
        <w:tc>
          <w:tcPr>
            <w:tcW w:w="2234" w:type="pct"/>
            <w:vAlign w:val="center"/>
          </w:tcPr>
          <w:p w14:paraId="321BC66E" w14:textId="77777777" w:rsidR="004D60E3" w:rsidRPr="00D60FFD" w:rsidRDefault="004D60E3" w:rsidP="008A3ADA">
            <w:pPr>
              <w:pStyle w:val="afffffb"/>
            </w:pPr>
            <w:r w:rsidRPr="00D60FFD">
              <w:t>HF</w:t>
            </w:r>
          </w:p>
        </w:tc>
        <w:tc>
          <w:tcPr>
            <w:tcW w:w="1667" w:type="pct"/>
            <w:vAlign w:val="center"/>
          </w:tcPr>
          <w:p w14:paraId="6E98368A" w14:textId="77777777" w:rsidR="004D60E3" w:rsidRPr="00D60FFD" w:rsidRDefault="004D60E3" w:rsidP="008A3ADA">
            <w:pPr>
              <w:pStyle w:val="afffffb"/>
            </w:pPr>
            <w:r w:rsidRPr="00D60FFD">
              <w:rPr>
                <w:rFonts w:hint="eastAsia"/>
              </w:rPr>
              <w:t>0.395</w:t>
            </w:r>
          </w:p>
        </w:tc>
      </w:tr>
      <w:tr w:rsidR="004D60E3" w:rsidRPr="00D60FFD" w14:paraId="18A70960" w14:textId="77777777" w:rsidTr="008A3ADA">
        <w:tc>
          <w:tcPr>
            <w:tcW w:w="1099" w:type="pct"/>
            <w:vAlign w:val="center"/>
          </w:tcPr>
          <w:p w14:paraId="7126637A" w14:textId="77777777" w:rsidR="004D60E3" w:rsidRPr="00D60FFD" w:rsidRDefault="004D60E3" w:rsidP="008A3ADA">
            <w:pPr>
              <w:pStyle w:val="afffffb"/>
            </w:pPr>
            <w:r w:rsidRPr="00D60FFD">
              <w:rPr>
                <w:rFonts w:hint="eastAsia"/>
              </w:rPr>
              <w:t>7</w:t>
            </w:r>
          </w:p>
        </w:tc>
        <w:tc>
          <w:tcPr>
            <w:tcW w:w="2234" w:type="pct"/>
            <w:vAlign w:val="center"/>
          </w:tcPr>
          <w:p w14:paraId="68C33F25" w14:textId="77777777" w:rsidR="004D60E3" w:rsidRPr="00D60FFD" w:rsidRDefault="004D60E3" w:rsidP="008A3ADA">
            <w:pPr>
              <w:pStyle w:val="afffffb"/>
            </w:pPr>
            <w:r w:rsidRPr="00D60FFD">
              <w:t>Hg</w:t>
            </w:r>
          </w:p>
        </w:tc>
        <w:tc>
          <w:tcPr>
            <w:tcW w:w="1667" w:type="pct"/>
            <w:vAlign w:val="center"/>
          </w:tcPr>
          <w:p w14:paraId="255A6A26" w14:textId="77777777" w:rsidR="004D60E3" w:rsidRPr="00D60FFD" w:rsidRDefault="004D60E3" w:rsidP="008A3ADA">
            <w:pPr>
              <w:pStyle w:val="afffffb"/>
            </w:pPr>
            <w:r w:rsidRPr="00D60FFD">
              <w:rPr>
                <w:rFonts w:hint="eastAsia"/>
              </w:rPr>
              <w:t>0.004</w:t>
            </w:r>
          </w:p>
        </w:tc>
      </w:tr>
      <w:tr w:rsidR="004D60E3" w:rsidRPr="00D60FFD" w14:paraId="7C83E15E" w14:textId="77777777" w:rsidTr="008A3ADA">
        <w:tc>
          <w:tcPr>
            <w:tcW w:w="1099" w:type="pct"/>
            <w:vAlign w:val="center"/>
          </w:tcPr>
          <w:p w14:paraId="5B1F6BFC" w14:textId="77777777" w:rsidR="004D60E3" w:rsidRPr="00D60FFD" w:rsidRDefault="004D60E3" w:rsidP="008A3ADA">
            <w:pPr>
              <w:pStyle w:val="afffffb"/>
            </w:pPr>
            <w:r w:rsidRPr="00D60FFD">
              <w:rPr>
                <w:rFonts w:hint="eastAsia"/>
              </w:rPr>
              <w:t>8</w:t>
            </w:r>
          </w:p>
        </w:tc>
        <w:tc>
          <w:tcPr>
            <w:tcW w:w="2234" w:type="pct"/>
            <w:vAlign w:val="center"/>
          </w:tcPr>
          <w:p w14:paraId="5F7E80A8" w14:textId="77777777" w:rsidR="004D60E3" w:rsidRPr="00D60FFD" w:rsidRDefault="004D60E3" w:rsidP="008A3ADA">
            <w:pPr>
              <w:pStyle w:val="afffffb"/>
            </w:pPr>
            <w:r w:rsidRPr="00D60FFD">
              <w:t>Cd</w:t>
            </w:r>
          </w:p>
        </w:tc>
        <w:tc>
          <w:tcPr>
            <w:tcW w:w="1667" w:type="pct"/>
            <w:vAlign w:val="center"/>
          </w:tcPr>
          <w:p w14:paraId="131A8C45" w14:textId="77777777" w:rsidR="004D60E3" w:rsidRPr="00D60FFD" w:rsidRDefault="004D60E3" w:rsidP="008A3ADA">
            <w:pPr>
              <w:pStyle w:val="afffffb"/>
            </w:pPr>
            <w:r w:rsidRPr="00D60FFD">
              <w:rPr>
                <w:rFonts w:hint="eastAsia"/>
              </w:rPr>
              <w:t>0.0012</w:t>
            </w:r>
          </w:p>
        </w:tc>
      </w:tr>
      <w:tr w:rsidR="004D60E3" w:rsidRPr="00D60FFD" w14:paraId="1D91D09C" w14:textId="77777777" w:rsidTr="008A3ADA">
        <w:tc>
          <w:tcPr>
            <w:tcW w:w="1099" w:type="pct"/>
            <w:vAlign w:val="center"/>
          </w:tcPr>
          <w:p w14:paraId="6A69DD17" w14:textId="77777777" w:rsidR="004D60E3" w:rsidRPr="00D60FFD" w:rsidRDefault="004D60E3" w:rsidP="008A3ADA">
            <w:pPr>
              <w:pStyle w:val="afffffb"/>
            </w:pPr>
            <w:r w:rsidRPr="00D60FFD">
              <w:rPr>
                <w:rFonts w:hint="eastAsia"/>
              </w:rPr>
              <w:t>9</w:t>
            </w:r>
          </w:p>
        </w:tc>
        <w:tc>
          <w:tcPr>
            <w:tcW w:w="2234" w:type="pct"/>
            <w:vAlign w:val="center"/>
          </w:tcPr>
          <w:p w14:paraId="7A53A4A0" w14:textId="77777777" w:rsidR="004D60E3" w:rsidRPr="00D60FFD" w:rsidRDefault="004D60E3" w:rsidP="008A3ADA">
            <w:pPr>
              <w:pStyle w:val="afffffb"/>
            </w:pPr>
            <w:r w:rsidRPr="00D60FFD">
              <w:t>Pb</w:t>
            </w:r>
          </w:p>
        </w:tc>
        <w:tc>
          <w:tcPr>
            <w:tcW w:w="1667" w:type="pct"/>
            <w:vAlign w:val="center"/>
          </w:tcPr>
          <w:p w14:paraId="75DF9631" w14:textId="77777777" w:rsidR="004D60E3" w:rsidRPr="00D60FFD" w:rsidRDefault="004D60E3" w:rsidP="008A3ADA">
            <w:pPr>
              <w:pStyle w:val="afffffb"/>
            </w:pPr>
            <w:r w:rsidRPr="00D60FFD">
              <w:rPr>
                <w:rFonts w:hint="eastAsia"/>
              </w:rPr>
              <w:t>0.0116</w:t>
            </w:r>
          </w:p>
        </w:tc>
      </w:tr>
      <w:tr w:rsidR="004D60E3" w:rsidRPr="00D60FFD" w14:paraId="7033E9E3" w14:textId="77777777" w:rsidTr="008A3ADA">
        <w:tc>
          <w:tcPr>
            <w:tcW w:w="1099" w:type="pct"/>
            <w:vAlign w:val="center"/>
          </w:tcPr>
          <w:p w14:paraId="7DFCBF6B" w14:textId="77777777" w:rsidR="004D60E3" w:rsidRPr="00D60FFD" w:rsidRDefault="004D60E3" w:rsidP="008A3ADA">
            <w:pPr>
              <w:pStyle w:val="afffffb"/>
            </w:pPr>
            <w:r w:rsidRPr="00D60FFD">
              <w:rPr>
                <w:rFonts w:hint="eastAsia"/>
              </w:rPr>
              <w:t>1</w:t>
            </w:r>
            <w:r w:rsidRPr="00D60FFD">
              <w:t>0</w:t>
            </w:r>
          </w:p>
        </w:tc>
        <w:tc>
          <w:tcPr>
            <w:tcW w:w="2234" w:type="pct"/>
            <w:vAlign w:val="center"/>
          </w:tcPr>
          <w:p w14:paraId="64486866" w14:textId="77777777" w:rsidR="004D60E3" w:rsidRPr="00D60FFD" w:rsidRDefault="004D60E3" w:rsidP="008A3ADA">
            <w:pPr>
              <w:pStyle w:val="afffffb"/>
            </w:pPr>
            <w:r w:rsidRPr="00D60FFD">
              <w:rPr>
                <w:rFonts w:hint="eastAsia"/>
              </w:rPr>
              <w:t>A</w:t>
            </w:r>
            <w:r w:rsidRPr="00D60FFD">
              <w:t>s</w:t>
            </w:r>
          </w:p>
        </w:tc>
        <w:tc>
          <w:tcPr>
            <w:tcW w:w="1667" w:type="pct"/>
            <w:vAlign w:val="center"/>
          </w:tcPr>
          <w:p w14:paraId="48DA0D10" w14:textId="77777777" w:rsidR="004D60E3" w:rsidRPr="00D60FFD" w:rsidRDefault="004D60E3" w:rsidP="008A3ADA">
            <w:pPr>
              <w:pStyle w:val="afffffb"/>
            </w:pPr>
            <w:r w:rsidRPr="00D60FFD">
              <w:rPr>
                <w:rFonts w:hint="eastAsia"/>
              </w:rPr>
              <w:t>0.0053</w:t>
            </w:r>
          </w:p>
        </w:tc>
      </w:tr>
      <w:tr w:rsidR="004D60E3" w:rsidRPr="00D60FFD" w14:paraId="08AE2E3D" w14:textId="77777777" w:rsidTr="008A3ADA">
        <w:tc>
          <w:tcPr>
            <w:tcW w:w="1099" w:type="pct"/>
            <w:vAlign w:val="center"/>
          </w:tcPr>
          <w:p w14:paraId="12A0A9D2" w14:textId="77777777" w:rsidR="004D60E3" w:rsidRPr="00D60FFD" w:rsidRDefault="004D60E3" w:rsidP="008A3ADA">
            <w:pPr>
              <w:pStyle w:val="afffffb"/>
            </w:pPr>
            <w:r w:rsidRPr="00D60FFD">
              <w:rPr>
                <w:rFonts w:hint="eastAsia"/>
              </w:rPr>
              <w:t>11</w:t>
            </w:r>
          </w:p>
        </w:tc>
        <w:tc>
          <w:tcPr>
            <w:tcW w:w="2234" w:type="pct"/>
            <w:vAlign w:val="center"/>
          </w:tcPr>
          <w:p w14:paraId="389F969C" w14:textId="77777777" w:rsidR="004D60E3" w:rsidRPr="00D60FFD" w:rsidRDefault="004D60E3" w:rsidP="008A3ADA">
            <w:pPr>
              <w:pStyle w:val="afffffb"/>
            </w:pPr>
            <w:r w:rsidRPr="00D60FFD">
              <w:rPr>
                <w:rFonts w:hint="eastAsia"/>
              </w:rPr>
              <w:t>C</w:t>
            </w:r>
            <w:r w:rsidRPr="00D60FFD">
              <w:t>r</w:t>
            </w:r>
          </w:p>
        </w:tc>
        <w:tc>
          <w:tcPr>
            <w:tcW w:w="1667" w:type="pct"/>
            <w:vAlign w:val="center"/>
          </w:tcPr>
          <w:p w14:paraId="5D61B6C9" w14:textId="77777777" w:rsidR="004D60E3" w:rsidRPr="00D60FFD" w:rsidRDefault="004D60E3" w:rsidP="008A3ADA">
            <w:pPr>
              <w:pStyle w:val="afffffb"/>
            </w:pPr>
            <w:r w:rsidRPr="00D60FFD">
              <w:rPr>
                <w:rFonts w:hint="eastAsia"/>
              </w:rPr>
              <w:t>0.0017</w:t>
            </w:r>
          </w:p>
        </w:tc>
      </w:tr>
      <w:tr w:rsidR="004D60E3" w:rsidRPr="00D60FFD" w14:paraId="3F2DF76F" w14:textId="77777777" w:rsidTr="008A3ADA">
        <w:tc>
          <w:tcPr>
            <w:tcW w:w="1099" w:type="pct"/>
            <w:vAlign w:val="center"/>
          </w:tcPr>
          <w:p w14:paraId="1D309F3F" w14:textId="77777777" w:rsidR="004D60E3" w:rsidRPr="00D60FFD" w:rsidRDefault="004D60E3" w:rsidP="008A3ADA">
            <w:pPr>
              <w:pStyle w:val="afffffb"/>
            </w:pPr>
            <w:r w:rsidRPr="00D60FFD">
              <w:rPr>
                <w:rFonts w:hint="eastAsia"/>
              </w:rPr>
              <w:t>13</w:t>
            </w:r>
          </w:p>
        </w:tc>
        <w:tc>
          <w:tcPr>
            <w:tcW w:w="2234" w:type="pct"/>
            <w:vAlign w:val="center"/>
          </w:tcPr>
          <w:p w14:paraId="6D59F97E" w14:textId="77777777" w:rsidR="004D60E3" w:rsidRPr="00D60FFD" w:rsidRDefault="004D60E3" w:rsidP="008A3ADA">
            <w:pPr>
              <w:pStyle w:val="afffffb"/>
            </w:pPr>
            <w:r w:rsidRPr="00D60FFD">
              <w:t>Sn+Sb+Cu+Mn+Ni+Co</w:t>
            </w:r>
          </w:p>
        </w:tc>
        <w:tc>
          <w:tcPr>
            <w:tcW w:w="1667" w:type="pct"/>
            <w:vAlign w:val="center"/>
          </w:tcPr>
          <w:p w14:paraId="2FC54D29" w14:textId="77777777" w:rsidR="004D60E3" w:rsidRPr="00D60FFD" w:rsidRDefault="004D60E3" w:rsidP="008A3ADA">
            <w:pPr>
              <w:pStyle w:val="afffffb"/>
            </w:pPr>
            <w:r w:rsidRPr="00D60FFD">
              <w:rPr>
                <w:rFonts w:hint="eastAsia"/>
              </w:rPr>
              <w:t>0.0041</w:t>
            </w:r>
          </w:p>
        </w:tc>
      </w:tr>
      <w:tr w:rsidR="004D60E3" w:rsidRPr="00D60FFD" w14:paraId="0E84D5B6" w14:textId="77777777" w:rsidTr="008A3ADA">
        <w:tc>
          <w:tcPr>
            <w:tcW w:w="1099" w:type="pct"/>
            <w:vAlign w:val="center"/>
          </w:tcPr>
          <w:p w14:paraId="617A397C" w14:textId="77777777" w:rsidR="004D60E3" w:rsidRPr="00D60FFD" w:rsidRDefault="004D60E3" w:rsidP="008A3ADA">
            <w:pPr>
              <w:pStyle w:val="afffffb"/>
            </w:pPr>
            <w:r w:rsidRPr="00D60FFD">
              <w:rPr>
                <w:rFonts w:hint="eastAsia"/>
              </w:rPr>
              <w:t>14</w:t>
            </w:r>
          </w:p>
        </w:tc>
        <w:tc>
          <w:tcPr>
            <w:tcW w:w="2234" w:type="pct"/>
            <w:vAlign w:val="center"/>
          </w:tcPr>
          <w:p w14:paraId="28FC33EC" w14:textId="77777777" w:rsidR="004D60E3" w:rsidRPr="00D60FFD" w:rsidRDefault="004D60E3" w:rsidP="008A3ADA">
            <w:pPr>
              <w:pStyle w:val="afffffb"/>
            </w:pPr>
            <w:r w:rsidRPr="00D60FFD">
              <w:t>二噁英</w:t>
            </w:r>
          </w:p>
        </w:tc>
        <w:tc>
          <w:tcPr>
            <w:tcW w:w="1667" w:type="pct"/>
            <w:vAlign w:val="center"/>
          </w:tcPr>
          <w:p w14:paraId="6E60B175" w14:textId="77777777" w:rsidR="004D60E3" w:rsidRPr="00D60FFD" w:rsidRDefault="004D60E3" w:rsidP="008A3ADA">
            <w:pPr>
              <w:pStyle w:val="afffffb"/>
            </w:pPr>
            <w:r w:rsidRPr="00D60FFD">
              <w:t>66.24TEQmg/a</w:t>
            </w:r>
          </w:p>
        </w:tc>
      </w:tr>
      <w:tr w:rsidR="004D60E3" w:rsidRPr="00D60FFD" w14:paraId="792EEAAB" w14:textId="77777777" w:rsidTr="008A3ADA">
        <w:tc>
          <w:tcPr>
            <w:tcW w:w="1099" w:type="pct"/>
            <w:vAlign w:val="center"/>
          </w:tcPr>
          <w:p w14:paraId="19075281" w14:textId="77777777" w:rsidR="004D60E3" w:rsidRPr="00D60FFD" w:rsidRDefault="004D60E3" w:rsidP="008A3ADA">
            <w:pPr>
              <w:pStyle w:val="afffffb"/>
            </w:pPr>
            <w:r w:rsidRPr="00D60FFD">
              <w:rPr>
                <w:rFonts w:hint="eastAsia"/>
              </w:rPr>
              <w:t>15</w:t>
            </w:r>
          </w:p>
        </w:tc>
        <w:tc>
          <w:tcPr>
            <w:tcW w:w="2234" w:type="pct"/>
            <w:vAlign w:val="center"/>
          </w:tcPr>
          <w:p w14:paraId="48F4D8DC" w14:textId="77777777" w:rsidR="004D60E3" w:rsidRPr="00D60FFD" w:rsidRDefault="004D60E3" w:rsidP="008A3ADA">
            <w:pPr>
              <w:pStyle w:val="afffffb"/>
            </w:pPr>
            <w:r w:rsidRPr="00D60FFD">
              <w:t>NH</w:t>
            </w:r>
            <w:r w:rsidRPr="00D60FFD">
              <w:rPr>
                <w:vertAlign w:val="subscript"/>
              </w:rPr>
              <w:t>3</w:t>
            </w:r>
          </w:p>
        </w:tc>
        <w:tc>
          <w:tcPr>
            <w:tcW w:w="1667" w:type="pct"/>
            <w:vAlign w:val="center"/>
          </w:tcPr>
          <w:p w14:paraId="74303A06" w14:textId="77777777" w:rsidR="004D60E3" w:rsidRPr="00D60FFD" w:rsidRDefault="004D60E3" w:rsidP="008A3ADA">
            <w:pPr>
              <w:pStyle w:val="afffffb"/>
            </w:pPr>
            <w:r w:rsidRPr="00D60FFD">
              <w:rPr>
                <w:rFonts w:hint="eastAsia"/>
              </w:rPr>
              <w:t>2.9087</w:t>
            </w:r>
          </w:p>
        </w:tc>
      </w:tr>
      <w:tr w:rsidR="004D60E3" w:rsidRPr="00D60FFD" w14:paraId="1428FA13" w14:textId="77777777" w:rsidTr="008A3ADA">
        <w:tc>
          <w:tcPr>
            <w:tcW w:w="1099" w:type="pct"/>
            <w:vAlign w:val="center"/>
          </w:tcPr>
          <w:p w14:paraId="17ED90F1" w14:textId="77777777" w:rsidR="004D60E3" w:rsidRPr="00D60FFD" w:rsidRDefault="004D60E3" w:rsidP="008A3ADA">
            <w:pPr>
              <w:pStyle w:val="afffffb"/>
            </w:pPr>
            <w:r w:rsidRPr="00D60FFD">
              <w:rPr>
                <w:rFonts w:hint="eastAsia"/>
              </w:rPr>
              <w:t>16</w:t>
            </w:r>
          </w:p>
        </w:tc>
        <w:tc>
          <w:tcPr>
            <w:tcW w:w="2234" w:type="pct"/>
            <w:vAlign w:val="center"/>
          </w:tcPr>
          <w:p w14:paraId="0FDE39E8" w14:textId="77777777" w:rsidR="004D60E3" w:rsidRPr="00D60FFD" w:rsidRDefault="004D60E3" w:rsidP="008A3ADA">
            <w:pPr>
              <w:pStyle w:val="afffffb"/>
            </w:pPr>
            <w:r w:rsidRPr="00D60FFD">
              <w:t>H</w:t>
            </w:r>
            <w:r w:rsidRPr="00D60FFD">
              <w:rPr>
                <w:vertAlign w:val="subscript"/>
              </w:rPr>
              <w:t>2</w:t>
            </w:r>
            <w:r w:rsidRPr="00D60FFD">
              <w:t>S</w:t>
            </w:r>
          </w:p>
        </w:tc>
        <w:tc>
          <w:tcPr>
            <w:tcW w:w="1667" w:type="pct"/>
            <w:vAlign w:val="center"/>
          </w:tcPr>
          <w:p w14:paraId="5B603047" w14:textId="77777777" w:rsidR="004D60E3" w:rsidRPr="00D60FFD" w:rsidRDefault="004D60E3" w:rsidP="008A3ADA">
            <w:pPr>
              <w:pStyle w:val="afffffb"/>
            </w:pPr>
            <w:r w:rsidRPr="00D60FFD">
              <w:rPr>
                <w:rFonts w:hint="eastAsia"/>
              </w:rPr>
              <w:t>0.1526</w:t>
            </w:r>
          </w:p>
        </w:tc>
      </w:tr>
      <w:tr w:rsidR="004D60E3" w:rsidRPr="00D60FFD" w14:paraId="0EE63C37" w14:textId="77777777" w:rsidTr="008A3ADA">
        <w:tc>
          <w:tcPr>
            <w:tcW w:w="1099" w:type="pct"/>
            <w:vAlign w:val="center"/>
          </w:tcPr>
          <w:p w14:paraId="030E5C0F" w14:textId="77777777" w:rsidR="004D60E3" w:rsidRPr="00D60FFD" w:rsidRDefault="004D60E3" w:rsidP="008A3ADA">
            <w:pPr>
              <w:pStyle w:val="afffffb"/>
            </w:pPr>
            <w:r w:rsidRPr="00D60FFD">
              <w:rPr>
                <w:rFonts w:hint="eastAsia"/>
              </w:rPr>
              <w:t>17</w:t>
            </w:r>
          </w:p>
        </w:tc>
        <w:tc>
          <w:tcPr>
            <w:tcW w:w="2234" w:type="pct"/>
            <w:vAlign w:val="center"/>
          </w:tcPr>
          <w:p w14:paraId="58EE64EB" w14:textId="77777777" w:rsidR="004D60E3" w:rsidRPr="00D60FFD" w:rsidRDefault="004D60E3" w:rsidP="008A3ADA">
            <w:pPr>
              <w:pStyle w:val="afffffb"/>
            </w:pPr>
            <w:r w:rsidRPr="00D60FFD">
              <w:rPr>
                <w:rFonts w:hint="eastAsia"/>
              </w:rPr>
              <w:t>VOCs</w:t>
            </w:r>
          </w:p>
        </w:tc>
        <w:tc>
          <w:tcPr>
            <w:tcW w:w="1667" w:type="pct"/>
            <w:vAlign w:val="center"/>
          </w:tcPr>
          <w:p w14:paraId="4CA2716D" w14:textId="77777777" w:rsidR="004D60E3" w:rsidRPr="00D60FFD" w:rsidRDefault="004D60E3" w:rsidP="008A3ADA">
            <w:pPr>
              <w:pStyle w:val="afffffb"/>
            </w:pPr>
            <w:r w:rsidRPr="00D60FFD">
              <w:rPr>
                <w:rFonts w:hint="eastAsia"/>
              </w:rPr>
              <w:t>0.0873</w:t>
            </w:r>
          </w:p>
        </w:tc>
      </w:tr>
      <w:tr w:rsidR="004D60E3" w:rsidRPr="00D60FFD" w14:paraId="1EBA301B" w14:textId="77777777" w:rsidTr="008A3ADA">
        <w:tc>
          <w:tcPr>
            <w:tcW w:w="1099" w:type="pct"/>
            <w:vAlign w:val="center"/>
          </w:tcPr>
          <w:p w14:paraId="31A0C6C0" w14:textId="77777777" w:rsidR="004D60E3" w:rsidRPr="00D60FFD" w:rsidRDefault="004D60E3" w:rsidP="008A3ADA">
            <w:pPr>
              <w:pStyle w:val="afffffb"/>
            </w:pPr>
            <w:r w:rsidRPr="00D60FFD">
              <w:rPr>
                <w:rFonts w:hint="eastAsia"/>
              </w:rPr>
              <w:t>18</w:t>
            </w:r>
          </w:p>
        </w:tc>
        <w:tc>
          <w:tcPr>
            <w:tcW w:w="2234" w:type="pct"/>
            <w:vAlign w:val="center"/>
          </w:tcPr>
          <w:p w14:paraId="7FF57323" w14:textId="77777777" w:rsidR="004D60E3" w:rsidRPr="00D60FFD" w:rsidRDefault="004D60E3" w:rsidP="008A3ADA">
            <w:pPr>
              <w:pStyle w:val="afffffb"/>
            </w:pPr>
            <w:r w:rsidRPr="00D60FFD">
              <w:rPr>
                <w:rFonts w:hint="eastAsia"/>
              </w:rPr>
              <w:t>硫酸雾</w:t>
            </w:r>
          </w:p>
        </w:tc>
        <w:tc>
          <w:tcPr>
            <w:tcW w:w="1667" w:type="pct"/>
            <w:vAlign w:val="center"/>
          </w:tcPr>
          <w:p w14:paraId="064EF92F" w14:textId="77777777" w:rsidR="004D60E3" w:rsidRPr="00D60FFD" w:rsidRDefault="004D60E3" w:rsidP="008A3ADA">
            <w:pPr>
              <w:pStyle w:val="afffffb"/>
            </w:pPr>
            <w:r w:rsidRPr="00D60FFD">
              <w:rPr>
                <w:rFonts w:hint="eastAsia"/>
              </w:rPr>
              <w:t>0.006</w:t>
            </w:r>
          </w:p>
        </w:tc>
      </w:tr>
    </w:tbl>
    <w:p w14:paraId="67D43FD7" w14:textId="77777777" w:rsidR="004D60E3" w:rsidRPr="00D60FFD" w:rsidRDefault="004D60E3" w:rsidP="004D60E3">
      <w:pPr>
        <w:ind w:firstLine="480"/>
      </w:pPr>
      <w:r w:rsidRPr="00D60FFD">
        <w:rPr>
          <w:rFonts w:hint="eastAsia"/>
        </w:rPr>
        <w:t>（</w:t>
      </w:r>
      <w:r w:rsidRPr="00D60FFD">
        <w:t>4</w:t>
      </w:r>
      <w:r w:rsidRPr="00D60FFD">
        <w:rPr>
          <w:rFonts w:hint="eastAsia"/>
        </w:rPr>
        <w:t>）非正常排放</w:t>
      </w:r>
      <w:r w:rsidRPr="00D60FFD">
        <w:t>核算表</w:t>
      </w:r>
    </w:p>
    <w:p w14:paraId="54A2189C" w14:textId="77777777" w:rsidR="004D60E3" w:rsidRPr="00D60FFD" w:rsidRDefault="004D60E3" w:rsidP="008A3ADA">
      <w:pPr>
        <w:pStyle w:val="afff9"/>
      </w:pPr>
      <w:r w:rsidRPr="00D60FFD">
        <w:rPr>
          <w:rFonts w:hint="eastAsia"/>
        </w:rPr>
        <w:t>表</w:t>
      </w:r>
      <w:r w:rsidRPr="00D60FFD">
        <w:rPr>
          <w:rFonts w:hint="eastAsia"/>
        </w:rPr>
        <w:t>5.1.8</w:t>
      </w:r>
      <w:r w:rsidRPr="00D60FFD">
        <w:t xml:space="preserve">-4  </w:t>
      </w:r>
      <w:r w:rsidRPr="00D60FFD">
        <w:rPr>
          <w:rFonts w:hint="eastAsia"/>
        </w:rPr>
        <w:t>非正常</w:t>
      </w:r>
      <w:r w:rsidRPr="00D60FFD">
        <w:t>排放核算表</w:t>
      </w:r>
    </w:p>
    <w:tbl>
      <w:tblPr>
        <w:tblStyle w:val="ab"/>
        <w:tblW w:w="5000" w:type="pct"/>
        <w:tblLook w:val="04A0" w:firstRow="1" w:lastRow="0" w:firstColumn="1" w:lastColumn="0" w:noHBand="0" w:noVBand="1"/>
      </w:tblPr>
      <w:tblGrid>
        <w:gridCol w:w="505"/>
        <w:gridCol w:w="921"/>
        <w:gridCol w:w="923"/>
        <w:gridCol w:w="2046"/>
        <w:gridCol w:w="1271"/>
        <w:gridCol w:w="1266"/>
        <w:gridCol w:w="829"/>
        <w:gridCol w:w="762"/>
        <w:gridCol w:w="504"/>
      </w:tblGrid>
      <w:tr w:rsidR="004D60E3" w:rsidRPr="00D60FFD" w14:paraId="098A79B1" w14:textId="77777777" w:rsidTr="008A3ADA">
        <w:trPr>
          <w:trHeight w:val="675"/>
        </w:trPr>
        <w:tc>
          <w:tcPr>
            <w:tcW w:w="280" w:type="pct"/>
            <w:vAlign w:val="center"/>
            <w:hideMark/>
          </w:tcPr>
          <w:p w14:paraId="6996FC06" w14:textId="77777777" w:rsidR="004D60E3" w:rsidRPr="00D60FFD" w:rsidRDefault="004D60E3" w:rsidP="008A3ADA">
            <w:pPr>
              <w:pStyle w:val="afffffb"/>
            </w:pPr>
            <w:r w:rsidRPr="00D60FFD">
              <w:t>序号</w:t>
            </w:r>
          </w:p>
        </w:tc>
        <w:tc>
          <w:tcPr>
            <w:tcW w:w="510" w:type="pct"/>
            <w:vAlign w:val="center"/>
            <w:hideMark/>
          </w:tcPr>
          <w:p w14:paraId="604F6CD6" w14:textId="77777777" w:rsidR="004D60E3" w:rsidRPr="00D60FFD" w:rsidRDefault="004D60E3" w:rsidP="008A3ADA">
            <w:pPr>
              <w:pStyle w:val="afffffb"/>
            </w:pPr>
            <w:r w:rsidRPr="00D60FFD">
              <w:t>污染源</w:t>
            </w:r>
          </w:p>
        </w:tc>
        <w:tc>
          <w:tcPr>
            <w:tcW w:w="511" w:type="pct"/>
            <w:vAlign w:val="center"/>
            <w:hideMark/>
          </w:tcPr>
          <w:p w14:paraId="620F34D7" w14:textId="77777777" w:rsidR="004D60E3" w:rsidRPr="00D60FFD" w:rsidRDefault="004D60E3" w:rsidP="008A3ADA">
            <w:pPr>
              <w:pStyle w:val="afffffb"/>
            </w:pPr>
            <w:r w:rsidRPr="00D60FFD">
              <w:t>非正常排放原因</w:t>
            </w:r>
          </w:p>
        </w:tc>
        <w:tc>
          <w:tcPr>
            <w:tcW w:w="1133" w:type="pct"/>
            <w:vAlign w:val="center"/>
            <w:hideMark/>
          </w:tcPr>
          <w:p w14:paraId="7C6B19E8" w14:textId="77777777" w:rsidR="004D60E3" w:rsidRPr="00D60FFD" w:rsidRDefault="004D60E3" w:rsidP="008A3ADA">
            <w:pPr>
              <w:pStyle w:val="afffffb"/>
            </w:pPr>
            <w:r w:rsidRPr="00D60FFD">
              <w:t>污染物</w:t>
            </w:r>
          </w:p>
        </w:tc>
        <w:tc>
          <w:tcPr>
            <w:tcW w:w="704" w:type="pct"/>
            <w:vAlign w:val="center"/>
            <w:hideMark/>
          </w:tcPr>
          <w:p w14:paraId="33CDD883" w14:textId="77777777" w:rsidR="004D60E3" w:rsidRPr="00D60FFD" w:rsidRDefault="004D60E3" w:rsidP="008A3ADA">
            <w:pPr>
              <w:pStyle w:val="afffffb"/>
            </w:pPr>
            <w:r w:rsidRPr="00D60FFD">
              <w:t>非正常排放浓度</w:t>
            </w:r>
            <w:r w:rsidRPr="00D60FFD">
              <w:t>/</w:t>
            </w:r>
            <w:r w:rsidRPr="00D60FFD">
              <w:t>（</w:t>
            </w:r>
            <w:r w:rsidRPr="00D60FFD">
              <w:t>mg/m</w:t>
            </w:r>
            <w:r w:rsidRPr="00D60FFD">
              <w:rPr>
                <w:vertAlign w:val="superscript"/>
              </w:rPr>
              <w:t>3</w:t>
            </w:r>
            <w:r w:rsidRPr="00D60FFD">
              <w:t>）</w:t>
            </w:r>
          </w:p>
        </w:tc>
        <w:tc>
          <w:tcPr>
            <w:tcW w:w="701" w:type="pct"/>
            <w:vAlign w:val="center"/>
          </w:tcPr>
          <w:p w14:paraId="7AF7DD8C" w14:textId="77777777" w:rsidR="004D60E3" w:rsidRPr="00D60FFD" w:rsidRDefault="004D60E3" w:rsidP="008A3ADA">
            <w:pPr>
              <w:pStyle w:val="afffffb"/>
            </w:pPr>
            <w:r w:rsidRPr="00D60FFD">
              <w:t>非正常排放</w:t>
            </w:r>
            <w:r w:rsidRPr="00D60FFD">
              <w:rPr>
                <w:rFonts w:hint="eastAsia"/>
              </w:rPr>
              <w:t>速率</w:t>
            </w:r>
            <w:r w:rsidRPr="00D60FFD">
              <w:t>/</w:t>
            </w:r>
            <w:r w:rsidRPr="00D60FFD">
              <w:t>（</w:t>
            </w:r>
            <w:r w:rsidRPr="00D60FFD">
              <w:rPr>
                <w:rFonts w:hint="eastAsia"/>
              </w:rPr>
              <w:t>kg/h</w:t>
            </w:r>
            <w:r w:rsidRPr="00D60FFD">
              <w:t>）</w:t>
            </w:r>
          </w:p>
        </w:tc>
        <w:tc>
          <w:tcPr>
            <w:tcW w:w="459" w:type="pct"/>
            <w:vAlign w:val="center"/>
            <w:hideMark/>
          </w:tcPr>
          <w:p w14:paraId="11FB3A66" w14:textId="77777777" w:rsidR="004D60E3" w:rsidRPr="00D60FFD" w:rsidRDefault="004D60E3" w:rsidP="008A3ADA">
            <w:pPr>
              <w:pStyle w:val="afffffb"/>
            </w:pPr>
            <w:r w:rsidRPr="00D60FFD">
              <w:t>单次持续时间</w:t>
            </w:r>
            <w:r w:rsidRPr="00D60FFD">
              <w:t>/h</w:t>
            </w:r>
          </w:p>
        </w:tc>
        <w:tc>
          <w:tcPr>
            <w:tcW w:w="422" w:type="pct"/>
            <w:vAlign w:val="center"/>
            <w:hideMark/>
          </w:tcPr>
          <w:p w14:paraId="6DFC1C51" w14:textId="77777777" w:rsidR="004D60E3" w:rsidRPr="00D60FFD" w:rsidRDefault="004D60E3" w:rsidP="008A3ADA">
            <w:pPr>
              <w:pStyle w:val="afffffb"/>
            </w:pPr>
            <w:r w:rsidRPr="00D60FFD">
              <w:t>年发生频次</w:t>
            </w:r>
            <w:r w:rsidRPr="00D60FFD">
              <w:t>/</w:t>
            </w:r>
            <w:r w:rsidRPr="00D60FFD">
              <w:t>次</w:t>
            </w:r>
          </w:p>
        </w:tc>
        <w:tc>
          <w:tcPr>
            <w:tcW w:w="279" w:type="pct"/>
            <w:vAlign w:val="center"/>
            <w:hideMark/>
          </w:tcPr>
          <w:p w14:paraId="7BD73147" w14:textId="77777777" w:rsidR="004D60E3" w:rsidRPr="00D60FFD" w:rsidRDefault="004D60E3" w:rsidP="008A3ADA">
            <w:pPr>
              <w:pStyle w:val="afffffb"/>
            </w:pPr>
            <w:r w:rsidRPr="00D60FFD">
              <w:t>应对措施</w:t>
            </w:r>
          </w:p>
        </w:tc>
      </w:tr>
      <w:tr w:rsidR="004D60E3" w:rsidRPr="00D60FFD" w14:paraId="7735D19C" w14:textId="77777777" w:rsidTr="008A3ADA">
        <w:trPr>
          <w:trHeight w:val="315"/>
        </w:trPr>
        <w:tc>
          <w:tcPr>
            <w:tcW w:w="280" w:type="pct"/>
            <w:vAlign w:val="center"/>
            <w:hideMark/>
          </w:tcPr>
          <w:p w14:paraId="206B2962" w14:textId="77777777" w:rsidR="004D60E3" w:rsidRPr="00D60FFD" w:rsidRDefault="004D60E3" w:rsidP="008A3ADA">
            <w:pPr>
              <w:pStyle w:val="afffffb"/>
            </w:pPr>
            <w:r w:rsidRPr="00D60FFD">
              <w:t>1</w:t>
            </w:r>
          </w:p>
        </w:tc>
        <w:tc>
          <w:tcPr>
            <w:tcW w:w="510" w:type="pct"/>
            <w:vMerge w:val="restart"/>
            <w:vAlign w:val="center"/>
          </w:tcPr>
          <w:p w14:paraId="4A1F6347" w14:textId="77777777" w:rsidR="004D60E3" w:rsidRPr="00D60FFD" w:rsidRDefault="004D60E3" w:rsidP="008A3ADA">
            <w:pPr>
              <w:pStyle w:val="afffffb"/>
            </w:pPr>
            <w:r w:rsidRPr="00D60FFD">
              <w:rPr>
                <w:rFonts w:hint="eastAsia"/>
              </w:rPr>
              <w:t>焚烧炉</w:t>
            </w:r>
          </w:p>
        </w:tc>
        <w:tc>
          <w:tcPr>
            <w:tcW w:w="511" w:type="pct"/>
            <w:vMerge w:val="restart"/>
            <w:vAlign w:val="center"/>
          </w:tcPr>
          <w:p w14:paraId="313069FE" w14:textId="77777777" w:rsidR="004D60E3" w:rsidRPr="00D60FFD" w:rsidRDefault="004D60E3" w:rsidP="008A3ADA">
            <w:pPr>
              <w:pStyle w:val="afffffb"/>
            </w:pPr>
            <w:r w:rsidRPr="00D60FFD">
              <w:rPr>
                <w:rFonts w:hint="eastAsia"/>
              </w:rPr>
              <w:t>二燃室</w:t>
            </w:r>
            <w:r w:rsidRPr="00D60FFD">
              <w:t>燃爆</w:t>
            </w:r>
          </w:p>
        </w:tc>
        <w:tc>
          <w:tcPr>
            <w:tcW w:w="1133" w:type="pct"/>
            <w:vAlign w:val="center"/>
          </w:tcPr>
          <w:p w14:paraId="295F0EE4" w14:textId="77777777" w:rsidR="004D60E3" w:rsidRPr="00D60FFD" w:rsidRDefault="004D60E3" w:rsidP="008A3ADA">
            <w:pPr>
              <w:pStyle w:val="afffffb"/>
              <w:rPr>
                <w:szCs w:val="21"/>
              </w:rPr>
            </w:pPr>
            <w:r w:rsidRPr="00D60FFD">
              <w:rPr>
                <w:rFonts w:hint="eastAsia"/>
                <w:szCs w:val="21"/>
              </w:rPr>
              <w:t>烟尘</w:t>
            </w:r>
          </w:p>
        </w:tc>
        <w:tc>
          <w:tcPr>
            <w:tcW w:w="704" w:type="pct"/>
            <w:vAlign w:val="center"/>
          </w:tcPr>
          <w:p w14:paraId="3ECAFD98" w14:textId="77777777" w:rsidR="004D60E3" w:rsidRPr="00D60FFD" w:rsidRDefault="004D60E3" w:rsidP="008A3ADA">
            <w:pPr>
              <w:pStyle w:val="afffffb"/>
            </w:pPr>
            <w:r w:rsidRPr="00D60FFD">
              <w:rPr>
                <w:rFonts w:hint="eastAsia"/>
              </w:rPr>
              <w:t>1358.696</w:t>
            </w:r>
          </w:p>
        </w:tc>
        <w:tc>
          <w:tcPr>
            <w:tcW w:w="701" w:type="pct"/>
            <w:vAlign w:val="center"/>
          </w:tcPr>
          <w:p w14:paraId="0C6F95FA" w14:textId="77777777" w:rsidR="004D60E3" w:rsidRPr="00D60FFD" w:rsidRDefault="004D60E3" w:rsidP="008A3ADA">
            <w:pPr>
              <w:pStyle w:val="afffffb"/>
            </w:pPr>
            <w:r w:rsidRPr="00D60FFD">
              <w:t>62.5</w:t>
            </w:r>
          </w:p>
        </w:tc>
        <w:tc>
          <w:tcPr>
            <w:tcW w:w="459" w:type="pct"/>
            <w:vMerge w:val="restart"/>
            <w:vAlign w:val="center"/>
          </w:tcPr>
          <w:p w14:paraId="2FD93E8F" w14:textId="77777777" w:rsidR="004D60E3" w:rsidRPr="00D60FFD" w:rsidRDefault="004D60E3" w:rsidP="008A3ADA">
            <w:pPr>
              <w:pStyle w:val="afffffb"/>
            </w:pPr>
            <w:r w:rsidRPr="00D60FFD">
              <w:rPr>
                <w:rFonts w:hint="eastAsia"/>
              </w:rPr>
              <w:t>0.5</w:t>
            </w:r>
          </w:p>
        </w:tc>
        <w:tc>
          <w:tcPr>
            <w:tcW w:w="422" w:type="pct"/>
            <w:vMerge w:val="restart"/>
            <w:vAlign w:val="center"/>
          </w:tcPr>
          <w:p w14:paraId="3C41CA44" w14:textId="77777777" w:rsidR="004D60E3" w:rsidRPr="00D60FFD" w:rsidRDefault="004D60E3" w:rsidP="008A3ADA">
            <w:pPr>
              <w:pStyle w:val="afffffb"/>
            </w:pPr>
            <w:r w:rsidRPr="00D60FFD">
              <w:rPr>
                <w:rFonts w:hint="eastAsia"/>
              </w:rPr>
              <w:t>0.1</w:t>
            </w:r>
          </w:p>
        </w:tc>
        <w:tc>
          <w:tcPr>
            <w:tcW w:w="279" w:type="pct"/>
            <w:vMerge w:val="restart"/>
            <w:vAlign w:val="center"/>
          </w:tcPr>
          <w:p w14:paraId="42F97622" w14:textId="77777777" w:rsidR="004D60E3" w:rsidRPr="00D60FFD" w:rsidRDefault="004D60E3" w:rsidP="008A3ADA">
            <w:pPr>
              <w:pStyle w:val="afffffb"/>
            </w:pPr>
            <w:r w:rsidRPr="00D60FFD">
              <w:rPr>
                <w:rFonts w:hint="eastAsia"/>
              </w:rPr>
              <w:t>紧急停车</w:t>
            </w:r>
          </w:p>
        </w:tc>
      </w:tr>
      <w:tr w:rsidR="004D60E3" w:rsidRPr="00D60FFD" w14:paraId="7B98B2D8" w14:textId="77777777" w:rsidTr="008A3ADA">
        <w:trPr>
          <w:trHeight w:val="315"/>
        </w:trPr>
        <w:tc>
          <w:tcPr>
            <w:tcW w:w="280" w:type="pct"/>
            <w:vAlign w:val="center"/>
          </w:tcPr>
          <w:p w14:paraId="66B75703" w14:textId="77777777" w:rsidR="004D60E3" w:rsidRPr="00D60FFD" w:rsidRDefault="004D60E3" w:rsidP="008A3ADA">
            <w:pPr>
              <w:pStyle w:val="afffffb"/>
            </w:pPr>
            <w:r w:rsidRPr="00D60FFD">
              <w:t>2</w:t>
            </w:r>
          </w:p>
        </w:tc>
        <w:tc>
          <w:tcPr>
            <w:tcW w:w="510" w:type="pct"/>
            <w:vMerge/>
            <w:vAlign w:val="center"/>
          </w:tcPr>
          <w:p w14:paraId="22920C59" w14:textId="77777777" w:rsidR="004D60E3" w:rsidRPr="00D60FFD" w:rsidRDefault="004D60E3" w:rsidP="008A3ADA">
            <w:pPr>
              <w:pStyle w:val="afffffb"/>
            </w:pPr>
          </w:p>
        </w:tc>
        <w:tc>
          <w:tcPr>
            <w:tcW w:w="511" w:type="pct"/>
            <w:vMerge/>
            <w:vAlign w:val="center"/>
          </w:tcPr>
          <w:p w14:paraId="57F06847" w14:textId="77777777" w:rsidR="004D60E3" w:rsidRPr="00D60FFD" w:rsidRDefault="004D60E3" w:rsidP="008A3ADA">
            <w:pPr>
              <w:pStyle w:val="afffffb"/>
            </w:pPr>
          </w:p>
        </w:tc>
        <w:tc>
          <w:tcPr>
            <w:tcW w:w="1133" w:type="pct"/>
            <w:vAlign w:val="center"/>
          </w:tcPr>
          <w:p w14:paraId="3CDD639B" w14:textId="77777777" w:rsidR="004D60E3" w:rsidRPr="00D60FFD" w:rsidRDefault="004D60E3" w:rsidP="008A3ADA">
            <w:pPr>
              <w:pStyle w:val="afffffb"/>
              <w:rPr>
                <w:rFonts w:cs="宋体"/>
                <w:szCs w:val="21"/>
              </w:rPr>
            </w:pPr>
            <w:r w:rsidRPr="00D60FFD">
              <w:rPr>
                <w:szCs w:val="21"/>
              </w:rPr>
              <w:t>SO</w:t>
            </w:r>
            <w:r w:rsidRPr="00D60FFD">
              <w:rPr>
                <w:szCs w:val="21"/>
                <w:vertAlign w:val="subscript"/>
              </w:rPr>
              <w:t>2</w:t>
            </w:r>
          </w:p>
        </w:tc>
        <w:tc>
          <w:tcPr>
            <w:tcW w:w="704" w:type="pct"/>
            <w:vAlign w:val="center"/>
          </w:tcPr>
          <w:p w14:paraId="1442F5CC" w14:textId="77777777" w:rsidR="004D60E3" w:rsidRPr="00D60FFD" w:rsidRDefault="004D60E3" w:rsidP="008A3ADA">
            <w:pPr>
              <w:pStyle w:val="afffffb"/>
            </w:pPr>
            <w:r w:rsidRPr="00D60FFD">
              <w:rPr>
                <w:rFonts w:hint="eastAsia"/>
              </w:rPr>
              <w:t>427.5435</w:t>
            </w:r>
          </w:p>
        </w:tc>
        <w:tc>
          <w:tcPr>
            <w:tcW w:w="701" w:type="pct"/>
            <w:vAlign w:val="center"/>
          </w:tcPr>
          <w:p w14:paraId="67DC4755" w14:textId="77777777" w:rsidR="004D60E3" w:rsidRPr="00D60FFD" w:rsidRDefault="004D60E3" w:rsidP="008A3ADA">
            <w:pPr>
              <w:pStyle w:val="afffffb"/>
            </w:pPr>
            <w:r w:rsidRPr="00D60FFD">
              <w:t>19.667</w:t>
            </w:r>
          </w:p>
        </w:tc>
        <w:tc>
          <w:tcPr>
            <w:tcW w:w="459" w:type="pct"/>
            <w:vMerge/>
            <w:vAlign w:val="center"/>
          </w:tcPr>
          <w:p w14:paraId="08A978E0" w14:textId="77777777" w:rsidR="004D60E3" w:rsidRPr="00D60FFD" w:rsidRDefault="004D60E3" w:rsidP="008A3ADA">
            <w:pPr>
              <w:pStyle w:val="afffffb"/>
            </w:pPr>
          </w:p>
        </w:tc>
        <w:tc>
          <w:tcPr>
            <w:tcW w:w="422" w:type="pct"/>
            <w:vMerge/>
            <w:vAlign w:val="center"/>
          </w:tcPr>
          <w:p w14:paraId="688ED98D" w14:textId="77777777" w:rsidR="004D60E3" w:rsidRPr="00D60FFD" w:rsidRDefault="004D60E3" w:rsidP="008A3ADA">
            <w:pPr>
              <w:pStyle w:val="afffffb"/>
            </w:pPr>
          </w:p>
        </w:tc>
        <w:tc>
          <w:tcPr>
            <w:tcW w:w="279" w:type="pct"/>
            <w:vMerge/>
            <w:vAlign w:val="center"/>
          </w:tcPr>
          <w:p w14:paraId="4B3CEE8F" w14:textId="77777777" w:rsidR="004D60E3" w:rsidRPr="00D60FFD" w:rsidRDefault="004D60E3" w:rsidP="008A3ADA">
            <w:pPr>
              <w:pStyle w:val="afffffb"/>
            </w:pPr>
          </w:p>
        </w:tc>
      </w:tr>
      <w:tr w:rsidR="004D60E3" w:rsidRPr="00D60FFD" w14:paraId="48636DFE" w14:textId="77777777" w:rsidTr="008A3ADA">
        <w:trPr>
          <w:trHeight w:val="315"/>
        </w:trPr>
        <w:tc>
          <w:tcPr>
            <w:tcW w:w="280" w:type="pct"/>
            <w:vAlign w:val="center"/>
          </w:tcPr>
          <w:p w14:paraId="2C1212F0" w14:textId="77777777" w:rsidR="004D60E3" w:rsidRPr="00D60FFD" w:rsidRDefault="004D60E3" w:rsidP="008A3ADA">
            <w:pPr>
              <w:pStyle w:val="afffffb"/>
            </w:pPr>
            <w:r w:rsidRPr="00D60FFD">
              <w:t>3</w:t>
            </w:r>
          </w:p>
        </w:tc>
        <w:tc>
          <w:tcPr>
            <w:tcW w:w="510" w:type="pct"/>
            <w:vMerge/>
            <w:vAlign w:val="center"/>
          </w:tcPr>
          <w:p w14:paraId="4C6D4E70" w14:textId="77777777" w:rsidR="004D60E3" w:rsidRPr="00D60FFD" w:rsidRDefault="004D60E3" w:rsidP="008A3ADA">
            <w:pPr>
              <w:pStyle w:val="afffffb"/>
            </w:pPr>
          </w:p>
        </w:tc>
        <w:tc>
          <w:tcPr>
            <w:tcW w:w="511" w:type="pct"/>
            <w:vMerge/>
            <w:vAlign w:val="center"/>
          </w:tcPr>
          <w:p w14:paraId="186702F2" w14:textId="77777777" w:rsidR="004D60E3" w:rsidRPr="00D60FFD" w:rsidRDefault="004D60E3" w:rsidP="008A3ADA">
            <w:pPr>
              <w:pStyle w:val="afffffb"/>
            </w:pPr>
          </w:p>
        </w:tc>
        <w:tc>
          <w:tcPr>
            <w:tcW w:w="1133" w:type="pct"/>
            <w:vAlign w:val="center"/>
          </w:tcPr>
          <w:p w14:paraId="42E8B2BD" w14:textId="77777777" w:rsidR="004D60E3" w:rsidRPr="00D60FFD" w:rsidRDefault="004D60E3" w:rsidP="008A3ADA">
            <w:pPr>
              <w:pStyle w:val="afffffb"/>
              <w:rPr>
                <w:szCs w:val="21"/>
              </w:rPr>
            </w:pPr>
            <w:r w:rsidRPr="00D60FFD">
              <w:rPr>
                <w:szCs w:val="21"/>
              </w:rPr>
              <w:t>NO</w:t>
            </w:r>
            <w:r w:rsidRPr="00D60FFD">
              <w:rPr>
                <w:rFonts w:hint="eastAsia"/>
                <w:szCs w:val="21"/>
                <w:vertAlign w:val="subscript"/>
              </w:rPr>
              <w:t>2</w:t>
            </w:r>
          </w:p>
        </w:tc>
        <w:tc>
          <w:tcPr>
            <w:tcW w:w="704" w:type="pct"/>
            <w:vAlign w:val="center"/>
          </w:tcPr>
          <w:p w14:paraId="741DD8AB" w14:textId="77777777" w:rsidR="004D60E3" w:rsidRPr="00D60FFD" w:rsidRDefault="004D60E3" w:rsidP="008A3ADA">
            <w:pPr>
              <w:pStyle w:val="afffffb"/>
            </w:pPr>
            <w:r w:rsidRPr="00D60FFD">
              <w:rPr>
                <w:rFonts w:hint="eastAsia"/>
              </w:rPr>
              <w:t>390.6304</w:t>
            </w:r>
          </w:p>
        </w:tc>
        <w:tc>
          <w:tcPr>
            <w:tcW w:w="701" w:type="pct"/>
            <w:vAlign w:val="center"/>
          </w:tcPr>
          <w:p w14:paraId="380E1A6C" w14:textId="77777777" w:rsidR="004D60E3" w:rsidRPr="00D60FFD" w:rsidRDefault="004D60E3" w:rsidP="008A3ADA">
            <w:pPr>
              <w:pStyle w:val="afffffb"/>
            </w:pPr>
            <w:r w:rsidRPr="00D60FFD">
              <w:t>17.969</w:t>
            </w:r>
          </w:p>
        </w:tc>
        <w:tc>
          <w:tcPr>
            <w:tcW w:w="459" w:type="pct"/>
            <w:vMerge/>
            <w:vAlign w:val="center"/>
          </w:tcPr>
          <w:p w14:paraId="10187648" w14:textId="77777777" w:rsidR="004D60E3" w:rsidRPr="00D60FFD" w:rsidRDefault="004D60E3" w:rsidP="008A3ADA">
            <w:pPr>
              <w:pStyle w:val="afffffb"/>
            </w:pPr>
          </w:p>
        </w:tc>
        <w:tc>
          <w:tcPr>
            <w:tcW w:w="422" w:type="pct"/>
            <w:vMerge/>
            <w:vAlign w:val="center"/>
          </w:tcPr>
          <w:p w14:paraId="157E61DB" w14:textId="77777777" w:rsidR="004D60E3" w:rsidRPr="00D60FFD" w:rsidRDefault="004D60E3" w:rsidP="008A3ADA">
            <w:pPr>
              <w:pStyle w:val="afffffb"/>
            </w:pPr>
          </w:p>
        </w:tc>
        <w:tc>
          <w:tcPr>
            <w:tcW w:w="279" w:type="pct"/>
            <w:vMerge/>
            <w:vAlign w:val="center"/>
          </w:tcPr>
          <w:p w14:paraId="2C7CBCCA" w14:textId="77777777" w:rsidR="004D60E3" w:rsidRPr="00D60FFD" w:rsidRDefault="004D60E3" w:rsidP="008A3ADA">
            <w:pPr>
              <w:pStyle w:val="afffffb"/>
            </w:pPr>
          </w:p>
        </w:tc>
      </w:tr>
      <w:tr w:rsidR="004D60E3" w:rsidRPr="00D60FFD" w14:paraId="6DBBA755" w14:textId="77777777" w:rsidTr="008A3ADA">
        <w:trPr>
          <w:trHeight w:val="315"/>
        </w:trPr>
        <w:tc>
          <w:tcPr>
            <w:tcW w:w="280" w:type="pct"/>
            <w:vAlign w:val="center"/>
          </w:tcPr>
          <w:p w14:paraId="297F9698" w14:textId="77777777" w:rsidR="004D60E3" w:rsidRPr="00D60FFD" w:rsidRDefault="004D60E3" w:rsidP="008A3ADA">
            <w:pPr>
              <w:pStyle w:val="afffffb"/>
            </w:pPr>
            <w:r w:rsidRPr="00D60FFD">
              <w:t>4</w:t>
            </w:r>
          </w:p>
        </w:tc>
        <w:tc>
          <w:tcPr>
            <w:tcW w:w="510" w:type="pct"/>
            <w:vMerge/>
            <w:vAlign w:val="center"/>
          </w:tcPr>
          <w:p w14:paraId="1EC11F96" w14:textId="77777777" w:rsidR="004D60E3" w:rsidRPr="00D60FFD" w:rsidRDefault="004D60E3" w:rsidP="008A3ADA">
            <w:pPr>
              <w:pStyle w:val="afffffb"/>
            </w:pPr>
          </w:p>
        </w:tc>
        <w:tc>
          <w:tcPr>
            <w:tcW w:w="511" w:type="pct"/>
            <w:vMerge/>
            <w:vAlign w:val="center"/>
          </w:tcPr>
          <w:p w14:paraId="71E57337" w14:textId="77777777" w:rsidR="004D60E3" w:rsidRPr="00D60FFD" w:rsidRDefault="004D60E3" w:rsidP="008A3ADA">
            <w:pPr>
              <w:pStyle w:val="afffffb"/>
            </w:pPr>
          </w:p>
        </w:tc>
        <w:tc>
          <w:tcPr>
            <w:tcW w:w="1133" w:type="pct"/>
            <w:vAlign w:val="center"/>
          </w:tcPr>
          <w:p w14:paraId="0A81E7E4" w14:textId="77777777" w:rsidR="004D60E3" w:rsidRPr="00D60FFD" w:rsidRDefault="004D60E3" w:rsidP="008A3ADA">
            <w:pPr>
              <w:pStyle w:val="afffffb"/>
              <w:rPr>
                <w:szCs w:val="21"/>
              </w:rPr>
            </w:pPr>
            <w:r w:rsidRPr="00D60FFD">
              <w:rPr>
                <w:szCs w:val="21"/>
              </w:rPr>
              <w:t>CO</w:t>
            </w:r>
          </w:p>
        </w:tc>
        <w:tc>
          <w:tcPr>
            <w:tcW w:w="704" w:type="pct"/>
            <w:vAlign w:val="center"/>
          </w:tcPr>
          <w:p w14:paraId="34A9C050" w14:textId="77777777" w:rsidR="004D60E3" w:rsidRPr="00D60FFD" w:rsidRDefault="004D60E3" w:rsidP="008A3ADA">
            <w:pPr>
              <w:pStyle w:val="afffffb"/>
            </w:pPr>
            <w:r w:rsidRPr="00D60FFD">
              <w:rPr>
                <w:rFonts w:hint="eastAsia"/>
              </w:rPr>
              <w:t>50</w:t>
            </w:r>
          </w:p>
        </w:tc>
        <w:tc>
          <w:tcPr>
            <w:tcW w:w="701" w:type="pct"/>
            <w:vAlign w:val="center"/>
          </w:tcPr>
          <w:p w14:paraId="6F439686" w14:textId="77777777" w:rsidR="004D60E3" w:rsidRPr="00D60FFD" w:rsidRDefault="004D60E3" w:rsidP="008A3ADA">
            <w:pPr>
              <w:pStyle w:val="afffffb"/>
            </w:pPr>
            <w:r w:rsidRPr="00D60FFD">
              <w:t>2.3</w:t>
            </w:r>
          </w:p>
        </w:tc>
        <w:tc>
          <w:tcPr>
            <w:tcW w:w="459" w:type="pct"/>
            <w:vMerge/>
            <w:vAlign w:val="center"/>
          </w:tcPr>
          <w:p w14:paraId="0EF28E3D" w14:textId="77777777" w:rsidR="004D60E3" w:rsidRPr="00D60FFD" w:rsidRDefault="004D60E3" w:rsidP="008A3ADA">
            <w:pPr>
              <w:pStyle w:val="afffffb"/>
            </w:pPr>
          </w:p>
        </w:tc>
        <w:tc>
          <w:tcPr>
            <w:tcW w:w="422" w:type="pct"/>
            <w:vMerge/>
            <w:vAlign w:val="center"/>
          </w:tcPr>
          <w:p w14:paraId="0A4781DF" w14:textId="77777777" w:rsidR="004D60E3" w:rsidRPr="00D60FFD" w:rsidRDefault="004D60E3" w:rsidP="008A3ADA">
            <w:pPr>
              <w:pStyle w:val="afffffb"/>
            </w:pPr>
          </w:p>
        </w:tc>
        <w:tc>
          <w:tcPr>
            <w:tcW w:w="279" w:type="pct"/>
            <w:vMerge/>
            <w:vAlign w:val="center"/>
          </w:tcPr>
          <w:p w14:paraId="744DF4F7" w14:textId="77777777" w:rsidR="004D60E3" w:rsidRPr="00D60FFD" w:rsidRDefault="004D60E3" w:rsidP="008A3ADA">
            <w:pPr>
              <w:pStyle w:val="afffffb"/>
            </w:pPr>
          </w:p>
        </w:tc>
      </w:tr>
      <w:tr w:rsidR="004D60E3" w:rsidRPr="00D60FFD" w14:paraId="108BD2F6" w14:textId="77777777" w:rsidTr="008A3ADA">
        <w:trPr>
          <w:trHeight w:val="315"/>
        </w:trPr>
        <w:tc>
          <w:tcPr>
            <w:tcW w:w="280" w:type="pct"/>
            <w:vAlign w:val="center"/>
          </w:tcPr>
          <w:p w14:paraId="530F4E9B" w14:textId="77777777" w:rsidR="004D60E3" w:rsidRPr="00D60FFD" w:rsidRDefault="004D60E3" w:rsidP="008A3ADA">
            <w:pPr>
              <w:pStyle w:val="afffffb"/>
            </w:pPr>
            <w:r w:rsidRPr="00D60FFD">
              <w:rPr>
                <w:rFonts w:hint="eastAsia"/>
              </w:rPr>
              <w:t>5</w:t>
            </w:r>
          </w:p>
        </w:tc>
        <w:tc>
          <w:tcPr>
            <w:tcW w:w="510" w:type="pct"/>
            <w:vMerge/>
            <w:vAlign w:val="center"/>
          </w:tcPr>
          <w:p w14:paraId="0D476B5A" w14:textId="77777777" w:rsidR="004D60E3" w:rsidRPr="00D60FFD" w:rsidRDefault="004D60E3" w:rsidP="008A3ADA">
            <w:pPr>
              <w:pStyle w:val="afffffb"/>
            </w:pPr>
          </w:p>
        </w:tc>
        <w:tc>
          <w:tcPr>
            <w:tcW w:w="511" w:type="pct"/>
            <w:vMerge/>
            <w:vAlign w:val="center"/>
          </w:tcPr>
          <w:p w14:paraId="07EE0369" w14:textId="77777777" w:rsidR="004D60E3" w:rsidRPr="00D60FFD" w:rsidRDefault="004D60E3" w:rsidP="008A3ADA">
            <w:pPr>
              <w:pStyle w:val="afffffb"/>
            </w:pPr>
          </w:p>
        </w:tc>
        <w:tc>
          <w:tcPr>
            <w:tcW w:w="1133" w:type="pct"/>
            <w:vAlign w:val="center"/>
          </w:tcPr>
          <w:p w14:paraId="510590F6" w14:textId="77777777" w:rsidR="004D60E3" w:rsidRPr="00D60FFD" w:rsidRDefault="004D60E3" w:rsidP="008A3ADA">
            <w:pPr>
              <w:pStyle w:val="afffffb"/>
              <w:rPr>
                <w:szCs w:val="21"/>
              </w:rPr>
            </w:pPr>
            <w:r w:rsidRPr="00D60FFD">
              <w:rPr>
                <w:szCs w:val="21"/>
              </w:rPr>
              <w:t>HCl</w:t>
            </w:r>
          </w:p>
        </w:tc>
        <w:tc>
          <w:tcPr>
            <w:tcW w:w="704" w:type="pct"/>
            <w:vAlign w:val="center"/>
          </w:tcPr>
          <w:p w14:paraId="5D970196" w14:textId="77777777" w:rsidR="004D60E3" w:rsidRPr="00D60FFD" w:rsidRDefault="004D60E3" w:rsidP="008A3ADA">
            <w:pPr>
              <w:pStyle w:val="afffffb"/>
            </w:pPr>
            <w:r w:rsidRPr="00D60FFD">
              <w:rPr>
                <w:rFonts w:hint="eastAsia"/>
              </w:rPr>
              <w:t>540.1522</w:t>
            </w:r>
          </w:p>
        </w:tc>
        <w:tc>
          <w:tcPr>
            <w:tcW w:w="701" w:type="pct"/>
            <w:vAlign w:val="center"/>
          </w:tcPr>
          <w:p w14:paraId="0524B7A1" w14:textId="77777777" w:rsidR="004D60E3" w:rsidRPr="00D60FFD" w:rsidRDefault="004D60E3" w:rsidP="008A3ADA">
            <w:pPr>
              <w:pStyle w:val="afffffb"/>
            </w:pPr>
            <w:r w:rsidRPr="00D60FFD">
              <w:t>24.847</w:t>
            </w:r>
          </w:p>
        </w:tc>
        <w:tc>
          <w:tcPr>
            <w:tcW w:w="459" w:type="pct"/>
            <w:vMerge/>
            <w:vAlign w:val="center"/>
          </w:tcPr>
          <w:p w14:paraId="6CA550AF" w14:textId="77777777" w:rsidR="004D60E3" w:rsidRPr="00D60FFD" w:rsidRDefault="004D60E3" w:rsidP="008A3ADA">
            <w:pPr>
              <w:pStyle w:val="afffffb"/>
            </w:pPr>
          </w:p>
        </w:tc>
        <w:tc>
          <w:tcPr>
            <w:tcW w:w="422" w:type="pct"/>
            <w:vMerge/>
            <w:vAlign w:val="center"/>
          </w:tcPr>
          <w:p w14:paraId="1D15486E" w14:textId="77777777" w:rsidR="004D60E3" w:rsidRPr="00D60FFD" w:rsidRDefault="004D60E3" w:rsidP="008A3ADA">
            <w:pPr>
              <w:pStyle w:val="afffffb"/>
            </w:pPr>
          </w:p>
        </w:tc>
        <w:tc>
          <w:tcPr>
            <w:tcW w:w="279" w:type="pct"/>
            <w:vMerge/>
            <w:vAlign w:val="center"/>
          </w:tcPr>
          <w:p w14:paraId="54886B5E" w14:textId="77777777" w:rsidR="004D60E3" w:rsidRPr="00D60FFD" w:rsidRDefault="004D60E3" w:rsidP="008A3ADA">
            <w:pPr>
              <w:pStyle w:val="afffffb"/>
            </w:pPr>
          </w:p>
        </w:tc>
      </w:tr>
      <w:tr w:rsidR="004D60E3" w:rsidRPr="00D60FFD" w14:paraId="3DC13D61" w14:textId="77777777" w:rsidTr="008A3ADA">
        <w:trPr>
          <w:trHeight w:val="315"/>
        </w:trPr>
        <w:tc>
          <w:tcPr>
            <w:tcW w:w="280" w:type="pct"/>
            <w:vAlign w:val="center"/>
          </w:tcPr>
          <w:p w14:paraId="5F28EABA" w14:textId="77777777" w:rsidR="004D60E3" w:rsidRPr="00D60FFD" w:rsidRDefault="004D60E3" w:rsidP="008A3ADA">
            <w:pPr>
              <w:pStyle w:val="afffffb"/>
            </w:pPr>
            <w:r w:rsidRPr="00D60FFD">
              <w:rPr>
                <w:rFonts w:hint="eastAsia"/>
              </w:rPr>
              <w:t>6</w:t>
            </w:r>
          </w:p>
        </w:tc>
        <w:tc>
          <w:tcPr>
            <w:tcW w:w="510" w:type="pct"/>
            <w:vMerge/>
            <w:vAlign w:val="center"/>
          </w:tcPr>
          <w:p w14:paraId="3FC1C6B9" w14:textId="77777777" w:rsidR="004D60E3" w:rsidRPr="00D60FFD" w:rsidRDefault="004D60E3" w:rsidP="008A3ADA">
            <w:pPr>
              <w:pStyle w:val="afffffb"/>
            </w:pPr>
          </w:p>
        </w:tc>
        <w:tc>
          <w:tcPr>
            <w:tcW w:w="511" w:type="pct"/>
            <w:vMerge/>
            <w:vAlign w:val="center"/>
          </w:tcPr>
          <w:p w14:paraId="07F1894B" w14:textId="77777777" w:rsidR="004D60E3" w:rsidRPr="00D60FFD" w:rsidRDefault="004D60E3" w:rsidP="008A3ADA">
            <w:pPr>
              <w:pStyle w:val="afffffb"/>
            </w:pPr>
          </w:p>
        </w:tc>
        <w:tc>
          <w:tcPr>
            <w:tcW w:w="1133" w:type="pct"/>
            <w:vAlign w:val="center"/>
          </w:tcPr>
          <w:p w14:paraId="582CACCE" w14:textId="77777777" w:rsidR="004D60E3" w:rsidRPr="00D60FFD" w:rsidRDefault="004D60E3" w:rsidP="008A3ADA">
            <w:pPr>
              <w:pStyle w:val="afffffb"/>
              <w:rPr>
                <w:szCs w:val="21"/>
              </w:rPr>
            </w:pPr>
            <w:r w:rsidRPr="00D60FFD">
              <w:rPr>
                <w:szCs w:val="21"/>
              </w:rPr>
              <w:t>HF</w:t>
            </w:r>
          </w:p>
        </w:tc>
        <w:tc>
          <w:tcPr>
            <w:tcW w:w="704" w:type="pct"/>
            <w:vAlign w:val="center"/>
          </w:tcPr>
          <w:p w14:paraId="44EE3B45" w14:textId="77777777" w:rsidR="004D60E3" w:rsidRPr="00D60FFD" w:rsidRDefault="004D60E3" w:rsidP="008A3ADA">
            <w:pPr>
              <w:pStyle w:val="afffffb"/>
            </w:pPr>
            <w:r w:rsidRPr="00D60FFD">
              <w:rPr>
                <w:rFonts w:hint="eastAsia"/>
              </w:rPr>
              <w:t>23.84783</w:t>
            </w:r>
          </w:p>
        </w:tc>
        <w:tc>
          <w:tcPr>
            <w:tcW w:w="701" w:type="pct"/>
            <w:vAlign w:val="center"/>
          </w:tcPr>
          <w:p w14:paraId="02649725" w14:textId="77777777" w:rsidR="004D60E3" w:rsidRPr="00D60FFD" w:rsidRDefault="004D60E3" w:rsidP="008A3ADA">
            <w:pPr>
              <w:pStyle w:val="afffffb"/>
            </w:pPr>
            <w:r w:rsidRPr="00D60FFD">
              <w:t>1.097</w:t>
            </w:r>
          </w:p>
        </w:tc>
        <w:tc>
          <w:tcPr>
            <w:tcW w:w="459" w:type="pct"/>
            <w:vMerge/>
            <w:vAlign w:val="center"/>
          </w:tcPr>
          <w:p w14:paraId="68070815" w14:textId="77777777" w:rsidR="004D60E3" w:rsidRPr="00D60FFD" w:rsidRDefault="004D60E3" w:rsidP="008A3ADA">
            <w:pPr>
              <w:pStyle w:val="afffffb"/>
            </w:pPr>
          </w:p>
        </w:tc>
        <w:tc>
          <w:tcPr>
            <w:tcW w:w="422" w:type="pct"/>
            <w:vMerge/>
            <w:vAlign w:val="center"/>
          </w:tcPr>
          <w:p w14:paraId="70CDFCD2" w14:textId="77777777" w:rsidR="004D60E3" w:rsidRPr="00D60FFD" w:rsidRDefault="004D60E3" w:rsidP="008A3ADA">
            <w:pPr>
              <w:pStyle w:val="afffffb"/>
            </w:pPr>
          </w:p>
        </w:tc>
        <w:tc>
          <w:tcPr>
            <w:tcW w:w="279" w:type="pct"/>
            <w:vMerge/>
            <w:vAlign w:val="center"/>
          </w:tcPr>
          <w:p w14:paraId="29690A6A" w14:textId="77777777" w:rsidR="004D60E3" w:rsidRPr="00D60FFD" w:rsidRDefault="004D60E3" w:rsidP="008A3ADA">
            <w:pPr>
              <w:pStyle w:val="afffffb"/>
            </w:pPr>
          </w:p>
        </w:tc>
      </w:tr>
      <w:tr w:rsidR="004D60E3" w:rsidRPr="00D60FFD" w14:paraId="01188925" w14:textId="77777777" w:rsidTr="008A3ADA">
        <w:trPr>
          <w:trHeight w:val="315"/>
        </w:trPr>
        <w:tc>
          <w:tcPr>
            <w:tcW w:w="280" w:type="pct"/>
            <w:vAlign w:val="center"/>
          </w:tcPr>
          <w:p w14:paraId="395C86E8" w14:textId="77777777" w:rsidR="004D60E3" w:rsidRPr="00D60FFD" w:rsidRDefault="004D60E3" w:rsidP="008A3ADA">
            <w:pPr>
              <w:pStyle w:val="afffffb"/>
            </w:pPr>
            <w:r w:rsidRPr="00D60FFD">
              <w:rPr>
                <w:rFonts w:hint="eastAsia"/>
              </w:rPr>
              <w:t>7</w:t>
            </w:r>
          </w:p>
        </w:tc>
        <w:tc>
          <w:tcPr>
            <w:tcW w:w="510" w:type="pct"/>
            <w:vMerge/>
            <w:vAlign w:val="center"/>
          </w:tcPr>
          <w:p w14:paraId="2DB055DD" w14:textId="77777777" w:rsidR="004D60E3" w:rsidRPr="00D60FFD" w:rsidRDefault="004D60E3" w:rsidP="008A3ADA">
            <w:pPr>
              <w:pStyle w:val="afffffb"/>
            </w:pPr>
          </w:p>
        </w:tc>
        <w:tc>
          <w:tcPr>
            <w:tcW w:w="511" w:type="pct"/>
            <w:vMerge/>
            <w:vAlign w:val="center"/>
          </w:tcPr>
          <w:p w14:paraId="60DAC21F" w14:textId="77777777" w:rsidR="004D60E3" w:rsidRPr="00D60FFD" w:rsidRDefault="004D60E3" w:rsidP="008A3ADA">
            <w:pPr>
              <w:pStyle w:val="afffffb"/>
            </w:pPr>
          </w:p>
        </w:tc>
        <w:tc>
          <w:tcPr>
            <w:tcW w:w="1133" w:type="pct"/>
            <w:vAlign w:val="center"/>
          </w:tcPr>
          <w:p w14:paraId="4355FA00" w14:textId="77777777" w:rsidR="004D60E3" w:rsidRPr="00D60FFD" w:rsidRDefault="004D60E3" w:rsidP="008A3ADA">
            <w:pPr>
              <w:pStyle w:val="afffffb"/>
              <w:rPr>
                <w:szCs w:val="21"/>
              </w:rPr>
            </w:pPr>
            <w:r w:rsidRPr="00D60FFD">
              <w:rPr>
                <w:szCs w:val="21"/>
              </w:rPr>
              <w:t>Hg</w:t>
            </w:r>
          </w:p>
        </w:tc>
        <w:tc>
          <w:tcPr>
            <w:tcW w:w="704" w:type="pct"/>
            <w:vAlign w:val="center"/>
          </w:tcPr>
          <w:p w14:paraId="5464AA90" w14:textId="77777777" w:rsidR="004D60E3" w:rsidRPr="00D60FFD" w:rsidRDefault="004D60E3" w:rsidP="008A3ADA">
            <w:pPr>
              <w:pStyle w:val="afffffb"/>
            </w:pPr>
            <w:r w:rsidRPr="00D60FFD">
              <w:rPr>
                <w:rFonts w:hint="eastAsia"/>
              </w:rPr>
              <w:t>0.023913</w:t>
            </w:r>
          </w:p>
        </w:tc>
        <w:tc>
          <w:tcPr>
            <w:tcW w:w="701" w:type="pct"/>
            <w:vAlign w:val="center"/>
          </w:tcPr>
          <w:p w14:paraId="34F04AFA" w14:textId="77777777" w:rsidR="004D60E3" w:rsidRPr="00D60FFD" w:rsidRDefault="004D60E3" w:rsidP="008A3ADA">
            <w:pPr>
              <w:pStyle w:val="afffffb"/>
            </w:pPr>
            <w:r w:rsidRPr="00D60FFD">
              <w:t>0.0011</w:t>
            </w:r>
          </w:p>
        </w:tc>
        <w:tc>
          <w:tcPr>
            <w:tcW w:w="459" w:type="pct"/>
            <w:vMerge/>
            <w:vAlign w:val="center"/>
          </w:tcPr>
          <w:p w14:paraId="01792B8C" w14:textId="77777777" w:rsidR="004D60E3" w:rsidRPr="00D60FFD" w:rsidRDefault="004D60E3" w:rsidP="008A3ADA">
            <w:pPr>
              <w:pStyle w:val="afffffb"/>
            </w:pPr>
          </w:p>
        </w:tc>
        <w:tc>
          <w:tcPr>
            <w:tcW w:w="422" w:type="pct"/>
            <w:vMerge/>
            <w:vAlign w:val="center"/>
          </w:tcPr>
          <w:p w14:paraId="20883B5B" w14:textId="77777777" w:rsidR="004D60E3" w:rsidRPr="00D60FFD" w:rsidRDefault="004D60E3" w:rsidP="008A3ADA">
            <w:pPr>
              <w:pStyle w:val="afffffb"/>
            </w:pPr>
          </w:p>
        </w:tc>
        <w:tc>
          <w:tcPr>
            <w:tcW w:w="279" w:type="pct"/>
            <w:vMerge/>
            <w:vAlign w:val="center"/>
          </w:tcPr>
          <w:p w14:paraId="2559CCF5" w14:textId="77777777" w:rsidR="004D60E3" w:rsidRPr="00D60FFD" w:rsidRDefault="004D60E3" w:rsidP="008A3ADA">
            <w:pPr>
              <w:pStyle w:val="afffffb"/>
            </w:pPr>
          </w:p>
        </w:tc>
      </w:tr>
      <w:tr w:rsidR="004D60E3" w:rsidRPr="00D60FFD" w14:paraId="0EE63BB4" w14:textId="77777777" w:rsidTr="008A3ADA">
        <w:trPr>
          <w:trHeight w:val="315"/>
        </w:trPr>
        <w:tc>
          <w:tcPr>
            <w:tcW w:w="280" w:type="pct"/>
            <w:vAlign w:val="center"/>
          </w:tcPr>
          <w:p w14:paraId="2551F9C4" w14:textId="77777777" w:rsidR="004D60E3" w:rsidRPr="00D60FFD" w:rsidRDefault="004D60E3" w:rsidP="008A3ADA">
            <w:pPr>
              <w:pStyle w:val="afffffb"/>
            </w:pPr>
            <w:r w:rsidRPr="00D60FFD">
              <w:rPr>
                <w:rFonts w:hint="eastAsia"/>
              </w:rPr>
              <w:t>8</w:t>
            </w:r>
          </w:p>
        </w:tc>
        <w:tc>
          <w:tcPr>
            <w:tcW w:w="510" w:type="pct"/>
            <w:vMerge/>
            <w:vAlign w:val="center"/>
          </w:tcPr>
          <w:p w14:paraId="54E7A191" w14:textId="77777777" w:rsidR="004D60E3" w:rsidRPr="00D60FFD" w:rsidRDefault="004D60E3" w:rsidP="008A3ADA">
            <w:pPr>
              <w:pStyle w:val="afffffb"/>
            </w:pPr>
          </w:p>
        </w:tc>
        <w:tc>
          <w:tcPr>
            <w:tcW w:w="511" w:type="pct"/>
            <w:vMerge/>
            <w:vAlign w:val="center"/>
          </w:tcPr>
          <w:p w14:paraId="552E1EB4" w14:textId="77777777" w:rsidR="004D60E3" w:rsidRPr="00D60FFD" w:rsidRDefault="004D60E3" w:rsidP="008A3ADA">
            <w:pPr>
              <w:pStyle w:val="afffffb"/>
            </w:pPr>
          </w:p>
        </w:tc>
        <w:tc>
          <w:tcPr>
            <w:tcW w:w="1133" w:type="pct"/>
            <w:vAlign w:val="center"/>
          </w:tcPr>
          <w:p w14:paraId="655CAFDD" w14:textId="77777777" w:rsidR="004D60E3" w:rsidRPr="00D60FFD" w:rsidRDefault="004D60E3" w:rsidP="008A3ADA">
            <w:pPr>
              <w:pStyle w:val="afffffb"/>
              <w:rPr>
                <w:szCs w:val="21"/>
              </w:rPr>
            </w:pPr>
            <w:r w:rsidRPr="00D60FFD">
              <w:rPr>
                <w:szCs w:val="21"/>
              </w:rPr>
              <w:t>Cd</w:t>
            </w:r>
          </w:p>
        </w:tc>
        <w:tc>
          <w:tcPr>
            <w:tcW w:w="704" w:type="pct"/>
            <w:vAlign w:val="center"/>
          </w:tcPr>
          <w:p w14:paraId="2FD38E46" w14:textId="77777777" w:rsidR="004D60E3" w:rsidRPr="00D60FFD" w:rsidRDefault="004D60E3" w:rsidP="008A3ADA">
            <w:pPr>
              <w:pStyle w:val="afffffb"/>
            </w:pPr>
            <w:r w:rsidRPr="00D60FFD">
              <w:rPr>
                <w:rFonts w:hint="eastAsia"/>
              </w:rPr>
              <w:t>0.034783</w:t>
            </w:r>
          </w:p>
        </w:tc>
        <w:tc>
          <w:tcPr>
            <w:tcW w:w="701" w:type="pct"/>
            <w:vAlign w:val="center"/>
          </w:tcPr>
          <w:p w14:paraId="6205D6DD" w14:textId="77777777" w:rsidR="004D60E3" w:rsidRPr="00D60FFD" w:rsidRDefault="004D60E3" w:rsidP="008A3ADA">
            <w:pPr>
              <w:pStyle w:val="afffffb"/>
            </w:pPr>
            <w:r w:rsidRPr="00D60FFD">
              <w:t>0.0016</w:t>
            </w:r>
          </w:p>
        </w:tc>
        <w:tc>
          <w:tcPr>
            <w:tcW w:w="459" w:type="pct"/>
            <w:vMerge/>
            <w:vAlign w:val="center"/>
          </w:tcPr>
          <w:p w14:paraId="1510C869" w14:textId="77777777" w:rsidR="004D60E3" w:rsidRPr="00D60FFD" w:rsidRDefault="004D60E3" w:rsidP="008A3ADA">
            <w:pPr>
              <w:pStyle w:val="afffffb"/>
            </w:pPr>
          </w:p>
        </w:tc>
        <w:tc>
          <w:tcPr>
            <w:tcW w:w="422" w:type="pct"/>
            <w:vMerge/>
            <w:vAlign w:val="center"/>
          </w:tcPr>
          <w:p w14:paraId="3FE51BBE" w14:textId="77777777" w:rsidR="004D60E3" w:rsidRPr="00D60FFD" w:rsidRDefault="004D60E3" w:rsidP="008A3ADA">
            <w:pPr>
              <w:pStyle w:val="afffffb"/>
            </w:pPr>
          </w:p>
        </w:tc>
        <w:tc>
          <w:tcPr>
            <w:tcW w:w="279" w:type="pct"/>
            <w:vMerge/>
            <w:vAlign w:val="center"/>
          </w:tcPr>
          <w:p w14:paraId="53661952" w14:textId="77777777" w:rsidR="004D60E3" w:rsidRPr="00D60FFD" w:rsidRDefault="004D60E3" w:rsidP="008A3ADA">
            <w:pPr>
              <w:pStyle w:val="afffffb"/>
            </w:pPr>
          </w:p>
        </w:tc>
      </w:tr>
      <w:tr w:rsidR="004D60E3" w:rsidRPr="00D60FFD" w14:paraId="0543707F" w14:textId="77777777" w:rsidTr="008A3ADA">
        <w:trPr>
          <w:trHeight w:val="315"/>
        </w:trPr>
        <w:tc>
          <w:tcPr>
            <w:tcW w:w="280" w:type="pct"/>
            <w:vAlign w:val="center"/>
          </w:tcPr>
          <w:p w14:paraId="318D24DC" w14:textId="77777777" w:rsidR="004D60E3" w:rsidRPr="00D60FFD" w:rsidRDefault="004D60E3" w:rsidP="008A3ADA">
            <w:pPr>
              <w:pStyle w:val="afffffb"/>
            </w:pPr>
            <w:r w:rsidRPr="00D60FFD">
              <w:rPr>
                <w:rFonts w:hint="eastAsia"/>
              </w:rPr>
              <w:t>9</w:t>
            </w:r>
          </w:p>
        </w:tc>
        <w:tc>
          <w:tcPr>
            <w:tcW w:w="510" w:type="pct"/>
            <w:vMerge/>
            <w:vAlign w:val="center"/>
          </w:tcPr>
          <w:p w14:paraId="0ECBD5CE" w14:textId="77777777" w:rsidR="004D60E3" w:rsidRPr="00D60FFD" w:rsidRDefault="004D60E3" w:rsidP="008A3ADA">
            <w:pPr>
              <w:pStyle w:val="afffffb"/>
            </w:pPr>
          </w:p>
        </w:tc>
        <w:tc>
          <w:tcPr>
            <w:tcW w:w="511" w:type="pct"/>
            <w:vMerge/>
            <w:vAlign w:val="center"/>
          </w:tcPr>
          <w:p w14:paraId="3CD5F70F" w14:textId="77777777" w:rsidR="004D60E3" w:rsidRPr="00D60FFD" w:rsidRDefault="004D60E3" w:rsidP="008A3ADA">
            <w:pPr>
              <w:pStyle w:val="afffffb"/>
            </w:pPr>
          </w:p>
        </w:tc>
        <w:tc>
          <w:tcPr>
            <w:tcW w:w="1133" w:type="pct"/>
            <w:vAlign w:val="center"/>
          </w:tcPr>
          <w:p w14:paraId="7773CF44" w14:textId="77777777" w:rsidR="004D60E3" w:rsidRPr="00D60FFD" w:rsidRDefault="004D60E3" w:rsidP="008A3ADA">
            <w:pPr>
              <w:pStyle w:val="afffffb"/>
              <w:rPr>
                <w:szCs w:val="21"/>
              </w:rPr>
            </w:pPr>
            <w:r w:rsidRPr="00D60FFD">
              <w:rPr>
                <w:szCs w:val="21"/>
              </w:rPr>
              <w:t>Pb</w:t>
            </w:r>
          </w:p>
        </w:tc>
        <w:tc>
          <w:tcPr>
            <w:tcW w:w="704" w:type="pct"/>
            <w:vAlign w:val="center"/>
          </w:tcPr>
          <w:p w14:paraId="30E35539" w14:textId="77777777" w:rsidR="004D60E3" w:rsidRPr="00D60FFD" w:rsidRDefault="004D60E3" w:rsidP="008A3ADA">
            <w:pPr>
              <w:pStyle w:val="afffffb"/>
            </w:pPr>
            <w:r w:rsidRPr="00D60FFD">
              <w:rPr>
                <w:rFonts w:hint="eastAsia"/>
              </w:rPr>
              <w:t>0.35</w:t>
            </w:r>
          </w:p>
        </w:tc>
        <w:tc>
          <w:tcPr>
            <w:tcW w:w="701" w:type="pct"/>
            <w:vAlign w:val="center"/>
          </w:tcPr>
          <w:p w14:paraId="1C492661" w14:textId="77777777" w:rsidR="004D60E3" w:rsidRPr="00D60FFD" w:rsidRDefault="004D60E3" w:rsidP="008A3ADA">
            <w:pPr>
              <w:pStyle w:val="afffffb"/>
            </w:pPr>
            <w:r w:rsidRPr="00D60FFD">
              <w:t>0.0161</w:t>
            </w:r>
          </w:p>
        </w:tc>
        <w:tc>
          <w:tcPr>
            <w:tcW w:w="459" w:type="pct"/>
            <w:vMerge/>
            <w:vAlign w:val="center"/>
          </w:tcPr>
          <w:p w14:paraId="3D521355" w14:textId="77777777" w:rsidR="004D60E3" w:rsidRPr="00D60FFD" w:rsidRDefault="004D60E3" w:rsidP="008A3ADA">
            <w:pPr>
              <w:pStyle w:val="afffffb"/>
            </w:pPr>
          </w:p>
        </w:tc>
        <w:tc>
          <w:tcPr>
            <w:tcW w:w="422" w:type="pct"/>
            <w:vMerge/>
            <w:vAlign w:val="center"/>
          </w:tcPr>
          <w:p w14:paraId="10BC7148" w14:textId="77777777" w:rsidR="004D60E3" w:rsidRPr="00D60FFD" w:rsidRDefault="004D60E3" w:rsidP="008A3ADA">
            <w:pPr>
              <w:pStyle w:val="afffffb"/>
            </w:pPr>
          </w:p>
        </w:tc>
        <w:tc>
          <w:tcPr>
            <w:tcW w:w="279" w:type="pct"/>
            <w:vMerge/>
            <w:vAlign w:val="center"/>
          </w:tcPr>
          <w:p w14:paraId="2852A2FC" w14:textId="77777777" w:rsidR="004D60E3" w:rsidRPr="00D60FFD" w:rsidRDefault="004D60E3" w:rsidP="008A3ADA">
            <w:pPr>
              <w:pStyle w:val="afffffb"/>
            </w:pPr>
          </w:p>
        </w:tc>
      </w:tr>
      <w:tr w:rsidR="004D60E3" w:rsidRPr="00D60FFD" w14:paraId="1A676205" w14:textId="77777777" w:rsidTr="008A3ADA">
        <w:trPr>
          <w:trHeight w:val="315"/>
        </w:trPr>
        <w:tc>
          <w:tcPr>
            <w:tcW w:w="280" w:type="pct"/>
            <w:vAlign w:val="center"/>
          </w:tcPr>
          <w:p w14:paraId="073F6E8A" w14:textId="77777777" w:rsidR="004D60E3" w:rsidRPr="00D60FFD" w:rsidRDefault="004D60E3" w:rsidP="008A3ADA">
            <w:pPr>
              <w:pStyle w:val="afffffb"/>
            </w:pPr>
            <w:r w:rsidRPr="00D60FFD">
              <w:rPr>
                <w:rFonts w:hint="eastAsia"/>
              </w:rPr>
              <w:t>10</w:t>
            </w:r>
          </w:p>
        </w:tc>
        <w:tc>
          <w:tcPr>
            <w:tcW w:w="510" w:type="pct"/>
            <w:vMerge/>
            <w:vAlign w:val="center"/>
          </w:tcPr>
          <w:p w14:paraId="278052AA" w14:textId="77777777" w:rsidR="004D60E3" w:rsidRPr="00D60FFD" w:rsidRDefault="004D60E3" w:rsidP="008A3ADA">
            <w:pPr>
              <w:pStyle w:val="afffffb"/>
            </w:pPr>
          </w:p>
        </w:tc>
        <w:tc>
          <w:tcPr>
            <w:tcW w:w="511" w:type="pct"/>
            <w:vMerge/>
            <w:vAlign w:val="center"/>
          </w:tcPr>
          <w:p w14:paraId="00F015E2" w14:textId="77777777" w:rsidR="004D60E3" w:rsidRPr="00D60FFD" w:rsidRDefault="004D60E3" w:rsidP="008A3ADA">
            <w:pPr>
              <w:pStyle w:val="afffffb"/>
            </w:pPr>
          </w:p>
        </w:tc>
        <w:tc>
          <w:tcPr>
            <w:tcW w:w="1133" w:type="pct"/>
            <w:vAlign w:val="center"/>
          </w:tcPr>
          <w:p w14:paraId="15843594" w14:textId="77777777" w:rsidR="004D60E3" w:rsidRPr="00D60FFD" w:rsidRDefault="004D60E3" w:rsidP="008A3ADA">
            <w:pPr>
              <w:pStyle w:val="afffffb"/>
              <w:rPr>
                <w:szCs w:val="21"/>
              </w:rPr>
            </w:pPr>
            <w:r w:rsidRPr="00D60FFD">
              <w:rPr>
                <w:rFonts w:hint="eastAsia"/>
                <w:szCs w:val="21"/>
              </w:rPr>
              <w:t>A</w:t>
            </w:r>
            <w:r w:rsidRPr="00D60FFD">
              <w:rPr>
                <w:szCs w:val="21"/>
              </w:rPr>
              <w:t>s</w:t>
            </w:r>
          </w:p>
        </w:tc>
        <w:tc>
          <w:tcPr>
            <w:tcW w:w="704" w:type="pct"/>
            <w:vAlign w:val="center"/>
          </w:tcPr>
          <w:p w14:paraId="0C082445" w14:textId="77777777" w:rsidR="004D60E3" w:rsidRPr="00D60FFD" w:rsidRDefault="004D60E3" w:rsidP="008A3ADA">
            <w:pPr>
              <w:pStyle w:val="afffffb"/>
            </w:pPr>
            <w:r w:rsidRPr="00D60FFD">
              <w:rPr>
                <w:rFonts w:hint="eastAsia"/>
              </w:rPr>
              <w:t>0.16087</w:t>
            </w:r>
          </w:p>
        </w:tc>
        <w:tc>
          <w:tcPr>
            <w:tcW w:w="701" w:type="pct"/>
            <w:vAlign w:val="center"/>
          </w:tcPr>
          <w:p w14:paraId="2F641E35" w14:textId="77777777" w:rsidR="004D60E3" w:rsidRPr="00D60FFD" w:rsidRDefault="004D60E3" w:rsidP="008A3ADA">
            <w:pPr>
              <w:pStyle w:val="afffffb"/>
            </w:pPr>
            <w:r w:rsidRPr="00D60FFD">
              <w:t>0.0074</w:t>
            </w:r>
          </w:p>
        </w:tc>
        <w:tc>
          <w:tcPr>
            <w:tcW w:w="459" w:type="pct"/>
            <w:vMerge/>
            <w:vAlign w:val="center"/>
          </w:tcPr>
          <w:p w14:paraId="2EE79CC0" w14:textId="77777777" w:rsidR="004D60E3" w:rsidRPr="00D60FFD" w:rsidRDefault="004D60E3" w:rsidP="008A3ADA">
            <w:pPr>
              <w:pStyle w:val="afffffb"/>
            </w:pPr>
          </w:p>
        </w:tc>
        <w:tc>
          <w:tcPr>
            <w:tcW w:w="422" w:type="pct"/>
            <w:vMerge/>
            <w:vAlign w:val="center"/>
          </w:tcPr>
          <w:p w14:paraId="06754A82" w14:textId="77777777" w:rsidR="004D60E3" w:rsidRPr="00D60FFD" w:rsidRDefault="004D60E3" w:rsidP="008A3ADA">
            <w:pPr>
              <w:pStyle w:val="afffffb"/>
            </w:pPr>
          </w:p>
        </w:tc>
        <w:tc>
          <w:tcPr>
            <w:tcW w:w="279" w:type="pct"/>
            <w:vMerge/>
            <w:vAlign w:val="center"/>
          </w:tcPr>
          <w:p w14:paraId="5CB80367" w14:textId="77777777" w:rsidR="004D60E3" w:rsidRPr="00D60FFD" w:rsidRDefault="004D60E3" w:rsidP="008A3ADA">
            <w:pPr>
              <w:pStyle w:val="afffffb"/>
            </w:pPr>
          </w:p>
        </w:tc>
      </w:tr>
      <w:tr w:rsidR="004D60E3" w:rsidRPr="00D60FFD" w14:paraId="11BFDDAA" w14:textId="77777777" w:rsidTr="008A3ADA">
        <w:trPr>
          <w:trHeight w:val="315"/>
        </w:trPr>
        <w:tc>
          <w:tcPr>
            <w:tcW w:w="280" w:type="pct"/>
            <w:vAlign w:val="center"/>
          </w:tcPr>
          <w:p w14:paraId="0B2822A6" w14:textId="77777777" w:rsidR="004D60E3" w:rsidRPr="00D60FFD" w:rsidRDefault="004D60E3" w:rsidP="008A3ADA">
            <w:pPr>
              <w:pStyle w:val="afffffb"/>
            </w:pPr>
            <w:r w:rsidRPr="00D60FFD">
              <w:rPr>
                <w:rFonts w:hint="eastAsia"/>
              </w:rPr>
              <w:t>11</w:t>
            </w:r>
          </w:p>
        </w:tc>
        <w:tc>
          <w:tcPr>
            <w:tcW w:w="510" w:type="pct"/>
            <w:vMerge/>
            <w:vAlign w:val="center"/>
          </w:tcPr>
          <w:p w14:paraId="1DC60310" w14:textId="77777777" w:rsidR="004D60E3" w:rsidRPr="00D60FFD" w:rsidRDefault="004D60E3" w:rsidP="008A3ADA">
            <w:pPr>
              <w:pStyle w:val="afffffb"/>
            </w:pPr>
          </w:p>
        </w:tc>
        <w:tc>
          <w:tcPr>
            <w:tcW w:w="511" w:type="pct"/>
            <w:vMerge/>
            <w:vAlign w:val="center"/>
          </w:tcPr>
          <w:p w14:paraId="50703E99" w14:textId="77777777" w:rsidR="004D60E3" w:rsidRPr="00D60FFD" w:rsidRDefault="004D60E3" w:rsidP="008A3ADA">
            <w:pPr>
              <w:pStyle w:val="afffffb"/>
            </w:pPr>
          </w:p>
        </w:tc>
        <w:tc>
          <w:tcPr>
            <w:tcW w:w="1133" w:type="pct"/>
            <w:vAlign w:val="center"/>
          </w:tcPr>
          <w:p w14:paraId="7D1E5FDA" w14:textId="77777777" w:rsidR="004D60E3" w:rsidRPr="00D60FFD" w:rsidRDefault="004D60E3" w:rsidP="008A3ADA">
            <w:pPr>
              <w:pStyle w:val="afffffb"/>
              <w:rPr>
                <w:szCs w:val="21"/>
              </w:rPr>
            </w:pPr>
            <w:r w:rsidRPr="00D60FFD">
              <w:rPr>
                <w:rFonts w:hint="eastAsia"/>
                <w:szCs w:val="21"/>
              </w:rPr>
              <w:t>C</w:t>
            </w:r>
            <w:r w:rsidRPr="00D60FFD">
              <w:rPr>
                <w:szCs w:val="21"/>
              </w:rPr>
              <w:t>r</w:t>
            </w:r>
          </w:p>
        </w:tc>
        <w:tc>
          <w:tcPr>
            <w:tcW w:w="704" w:type="pct"/>
            <w:vAlign w:val="center"/>
          </w:tcPr>
          <w:p w14:paraId="11501A18" w14:textId="77777777" w:rsidR="004D60E3" w:rsidRPr="00D60FFD" w:rsidRDefault="004D60E3" w:rsidP="008A3ADA">
            <w:pPr>
              <w:pStyle w:val="afffffb"/>
            </w:pPr>
            <w:r w:rsidRPr="00D60FFD">
              <w:rPr>
                <w:rFonts w:hint="eastAsia"/>
              </w:rPr>
              <w:t>0.05</w:t>
            </w:r>
          </w:p>
        </w:tc>
        <w:tc>
          <w:tcPr>
            <w:tcW w:w="701" w:type="pct"/>
            <w:vAlign w:val="center"/>
          </w:tcPr>
          <w:p w14:paraId="4905D3C6" w14:textId="77777777" w:rsidR="004D60E3" w:rsidRPr="00D60FFD" w:rsidRDefault="004D60E3" w:rsidP="008A3ADA">
            <w:pPr>
              <w:pStyle w:val="afffffb"/>
            </w:pPr>
            <w:r w:rsidRPr="00D60FFD">
              <w:t>0.0023</w:t>
            </w:r>
          </w:p>
        </w:tc>
        <w:tc>
          <w:tcPr>
            <w:tcW w:w="459" w:type="pct"/>
            <w:vMerge/>
            <w:vAlign w:val="center"/>
          </w:tcPr>
          <w:p w14:paraId="7F9A3096" w14:textId="77777777" w:rsidR="004D60E3" w:rsidRPr="00D60FFD" w:rsidRDefault="004D60E3" w:rsidP="008A3ADA">
            <w:pPr>
              <w:pStyle w:val="afffffb"/>
            </w:pPr>
          </w:p>
        </w:tc>
        <w:tc>
          <w:tcPr>
            <w:tcW w:w="422" w:type="pct"/>
            <w:vMerge/>
            <w:vAlign w:val="center"/>
          </w:tcPr>
          <w:p w14:paraId="5946ECA4" w14:textId="77777777" w:rsidR="004D60E3" w:rsidRPr="00D60FFD" w:rsidRDefault="004D60E3" w:rsidP="008A3ADA">
            <w:pPr>
              <w:pStyle w:val="afffffb"/>
            </w:pPr>
          </w:p>
        </w:tc>
        <w:tc>
          <w:tcPr>
            <w:tcW w:w="279" w:type="pct"/>
            <w:vMerge/>
            <w:vAlign w:val="center"/>
          </w:tcPr>
          <w:p w14:paraId="10F13D0D" w14:textId="77777777" w:rsidR="004D60E3" w:rsidRPr="00D60FFD" w:rsidRDefault="004D60E3" w:rsidP="008A3ADA">
            <w:pPr>
              <w:pStyle w:val="afffffb"/>
            </w:pPr>
          </w:p>
        </w:tc>
      </w:tr>
      <w:tr w:rsidR="004D60E3" w:rsidRPr="00D60FFD" w14:paraId="3EFAC9F1" w14:textId="77777777" w:rsidTr="008A3ADA">
        <w:trPr>
          <w:trHeight w:val="315"/>
        </w:trPr>
        <w:tc>
          <w:tcPr>
            <w:tcW w:w="280" w:type="pct"/>
            <w:vAlign w:val="center"/>
          </w:tcPr>
          <w:p w14:paraId="08A7703E" w14:textId="77777777" w:rsidR="004D60E3" w:rsidRPr="00D60FFD" w:rsidRDefault="004D60E3" w:rsidP="008A3ADA">
            <w:pPr>
              <w:pStyle w:val="afffffb"/>
            </w:pPr>
            <w:r w:rsidRPr="00D60FFD">
              <w:rPr>
                <w:rFonts w:hint="eastAsia"/>
              </w:rPr>
              <w:t>12</w:t>
            </w:r>
          </w:p>
        </w:tc>
        <w:tc>
          <w:tcPr>
            <w:tcW w:w="510" w:type="pct"/>
            <w:vMerge/>
            <w:vAlign w:val="center"/>
          </w:tcPr>
          <w:p w14:paraId="1A89B7D1" w14:textId="77777777" w:rsidR="004D60E3" w:rsidRPr="00D60FFD" w:rsidRDefault="004D60E3" w:rsidP="008A3ADA">
            <w:pPr>
              <w:pStyle w:val="afffffb"/>
            </w:pPr>
          </w:p>
        </w:tc>
        <w:tc>
          <w:tcPr>
            <w:tcW w:w="511" w:type="pct"/>
            <w:vMerge/>
            <w:vAlign w:val="center"/>
          </w:tcPr>
          <w:p w14:paraId="305D96BB" w14:textId="77777777" w:rsidR="004D60E3" w:rsidRPr="00D60FFD" w:rsidRDefault="004D60E3" w:rsidP="008A3ADA">
            <w:pPr>
              <w:pStyle w:val="afffffb"/>
            </w:pPr>
          </w:p>
        </w:tc>
        <w:tc>
          <w:tcPr>
            <w:tcW w:w="1133" w:type="pct"/>
            <w:vAlign w:val="center"/>
          </w:tcPr>
          <w:p w14:paraId="116C5A8E" w14:textId="77777777" w:rsidR="004D60E3" w:rsidRPr="00D60FFD" w:rsidRDefault="004D60E3" w:rsidP="008A3ADA">
            <w:pPr>
              <w:pStyle w:val="afffffb"/>
              <w:rPr>
                <w:szCs w:val="21"/>
              </w:rPr>
            </w:pPr>
            <w:r w:rsidRPr="00D60FFD">
              <w:rPr>
                <w:szCs w:val="21"/>
              </w:rPr>
              <w:t>Sn+Sb+Cu+Mn+Ni+Co</w:t>
            </w:r>
          </w:p>
        </w:tc>
        <w:tc>
          <w:tcPr>
            <w:tcW w:w="704" w:type="pct"/>
            <w:vAlign w:val="center"/>
          </w:tcPr>
          <w:p w14:paraId="04DAAC2B" w14:textId="77777777" w:rsidR="004D60E3" w:rsidRPr="00D60FFD" w:rsidRDefault="004D60E3" w:rsidP="008A3ADA">
            <w:pPr>
              <w:pStyle w:val="afffffb"/>
            </w:pPr>
            <w:r w:rsidRPr="00D60FFD">
              <w:rPr>
                <w:rFonts w:hint="eastAsia"/>
              </w:rPr>
              <w:t>0.126087</w:t>
            </w:r>
          </w:p>
        </w:tc>
        <w:tc>
          <w:tcPr>
            <w:tcW w:w="701" w:type="pct"/>
            <w:vAlign w:val="center"/>
          </w:tcPr>
          <w:p w14:paraId="540B9209" w14:textId="77777777" w:rsidR="004D60E3" w:rsidRPr="00D60FFD" w:rsidRDefault="004D60E3" w:rsidP="008A3ADA">
            <w:pPr>
              <w:pStyle w:val="afffffb"/>
            </w:pPr>
            <w:r w:rsidRPr="00D60FFD">
              <w:t>0.0058</w:t>
            </w:r>
          </w:p>
        </w:tc>
        <w:tc>
          <w:tcPr>
            <w:tcW w:w="459" w:type="pct"/>
            <w:vMerge/>
            <w:vAlign w:val="center"/>
          </w:tcPr>
          <w:p w14:paraId="5AEE47BF" w14:textId="77777777" w:rsidR="004D60E3" w:rsidRPr="00D60FFD" w:rsidRDefault="004D60E3" w:rsidP="008A3ADA">
            <w:pPr>
              <w:pStyle w:val="afffffb"/>
            </w:pPr>
          </w:p>
        </w:tc>
        <w:tc>
          <w:tcPr>
            <w:tcW w:w="422" w:type="pct"/>
            <w:vMerge/>
            <w:vAlign w:val="center"/>
          </w:tcPr>
          <w:p w14:paraId="02435A7C" w14:textId="77777777" w:rsidR="004D60E3" w:rsidRPr="00D60FFD" w:rsidRDefault="004D60E3" w:rsidP="008A3ADA">
            <w:pPr>
              <w:pStyle w:val="afffffb"/>
            </w:pPr>
          </w:p>
        </w:tc>
        <w:tc>
          <w:tcPr>
            <w:tcW w:w="279" w:type="pct"/>
            <w:vMerge/>
            <w:vAlign w:val="center"/>
          </w:tcPr>
          <w:p w14:paraId="6CF2F054" w14:textId="77777777" w:rsidR="004D60E3" w:rsidRPr="00D60FFD" w:rsidRDefault="004D60E3" w:rsidP="008A3ADA">
            <w:pPr>
              <w:pStyle w:val="afffffb"/>
            </w:pPr>
          </w:p>
        </w:tc>
      </w:tr>
      <w:tr w:rsidR="004D60E3" w:rsidRPr="00D60FFD" w14:paraId="0215213D" w14:textId="77777777" w:rsidTr="008A3ADA">
        <w:trPr>
          <w:trHeight w:val="315"/>
        </w:trPr>
        <w:tc>
          <w:tcPr>
            <w:tcW w:w="280" w:type="pct"/>
            <w:vAlign w:val="center"/>
          </w:tcPr>
          <w:p w14:paraId="36220409" w14:textId="77777777" w:rsidR="004D60E3" w:rsidRPr="00D60FFD" w:rsidRDefault="004D60E3" w:rsidP="008A3ADA">
            <w:pPr>
              <w:pStyle w:val="afffffb"/>
            </w:pPr>
            <w:r w:rsidRPr="00D60FFD">
              <w:rPr>
                <w:rFonts w:hint="eastAsia"/>
              </w:rPr>
              <w:t>13</w:t>
            </w:r>
          </w:p>
        </w:tc>
        <w:tc>
          <w:tcPr>
            <w:tcW w:w="510" w:type="pct"/>
            <w:vMerge/>
            <w:vAlign w:val="center"/>
          </w:tcPr>
          <w:p w14:paraId="52018CCF" w14:textId="77777777" w:rsidR="004D60E3" w:rsidRPr="00D60FFD" w:rsidRDefault="004D60E3" w:rsidP="008A3ADA">
            <w:pPr>
              <w:pStyle w:val="afffffb"/>
            </w:pPr>
          </w:p>
        </w:tc>
        <w:tc>
          <w:tcPr>
            <w:tcW w:w="511" w:type="pct"/>
            <w:vMerge/>
            <w:vAlign w:val="center"/>
          </w:tcPr>
          <w:p w14:paraId="2083BC3D" w14:textId="77777777" w:rsidR="004D60E3" w:rsidRPr="00D60FFD" w:rsidRDefault="004D60E3" w:rsidP="008A3ADA">
            <w:pPr>
              <w:pStyle w:val="afffffb"/>
            </w:pPr>
          </w:p>
        </w:tc>
        <w:tc>
          <w:tcPr>
            <w:tcW w:w="1133" w:type="pct"/>
            <w:vAlign w:val="center"/>
          </w:tcPr>
          <w:p w14:paraId="78D93E3B" w14:textId="77777777" w:rsidR="004D60E3" w:rsidRPr="00D60FFD" w:rsidRDefault="004D60E3" w:rsidP="008A3ADA">
            <w:pPr>
              <w:pStyle w:val="afffffb"/>
              <w:rPr>
                <w:szCs w:val="21"/>
              </w:rPr>
            </w:pPr>
            <w:r w:rsidRPr="00D60FFD">
              <w:rPr>
                <w:rFonts w:hint="eastAsia"/>
                <w:szCs w:val="21"/>
              </w:rPr>
              <w:t>二噁英</w:t>
            </w:r>
          </w:p>
        </w:tc>
        <w:tc>
          <w:tcPr>
            <w:tcW w:w="704" w:type="pct"/>
            <w:vAlign w:val="center"/>
          </w:tcPr>
          <w:p w14:paraId="413567FA" w14:textId="77777777" w:rsidR="004D60E3" w:rsidRPr="00D60FFD" w:rsidRDefault="004D60E3" w:rsidP="008A3ADA">
            <w:pPr>
              <w:pStyle w:val="afffffb"/>
            </w:pPr>
            <w:r w:rsidRPr="00D60FFD">
              <w:rPr>
                <w:rFonts w:hint="eastAsia"/>
              </w:rPr>
              <w:t>5</w:t>
            </w:r>
            <w:r w:rsidRPr="00D60FFD">
              <w:t>TEQng/</w:t>
            </w:r>
            <w:r w:rsidRPr="00D60FFD">
              <w:rPr>
                <w:szCs w:val="21"/>
              </w:rPr>
              <w:t xml:space="preserve"> m</w:t>
            </w:r>
            <w:r w:rsidRPr="00D60FFD">
              <w:rPr>
                <w:szCs w:val="21"/>
                <w:vertAlign w:val="superscript"/>
              </w:rPr>
              <w:t>3</w:t>
            </w:r>
          </w:p>
        </w:tc>
        <w:tc>
          <w:tcPr>
            <w:tcW w:w="701" w:type="pct"/>
            <w:vAlign w:val="center"/>
          </w:tcPr>
          <w:p w14:paraId="38E2B61E" w14:textId="77777777" w:rsidR="004D60E3" w:rsidRPr="00D60FFD" w:rsidRDefault="004D60E3" w:rsidP="008A3ADA">
            <w:pPr>
              <w:pStyle w:val="afffffb"/>
            </w:pPr>
            <w:r w:rsidRPr="00D60FFD">
              <w:t>230TEQμg/h</w:t>
            </w:r>
          </w:p>
        </w:tc>
        <w:tc>
          <w:tcPr>
            <w:tcW w:w="459" w:type="pct"/>
            <w:vMerge/>
            <w:vAlign w:val="center"/>
          </w:tcPr>
          <w:p w14:paraId="6C715DA2" w14:textId="77777777" w:rsidR="004D60E3" w:rsidRPr="00D60FFD" w:rsidRDefault="004D60E3" w:rsidP="008A3ADA">
            <w:pPr>
              <w:pStyle w:val="afffffb"/>
            </w:pPr>
          </w:p>
        </w:tc>
        <w:tc>
          <w:tcPr>
            <w:tcW w:w="422" w:type="pct"/>
            <w:vMerge/>
            <w:vAlign w:val="center"/>
          </w:tcPr>
          <w:p w14:paraId="54220DA8" w14:textId="77777777" w:rsidR="004D60E3" w:rsidRPr="00D60FFD" w:rsidRDefault="004D60E3" w:rsidP="008A3ADA">
            <w:pPr>
              <w:pStyle w:val="afffffb"/>
            </w:pPr>
          </w:p>
        </w:tc>
        <w:tc>
          <w:tcPr>
            <w:tcW w:w="279" w:type="pct"/>
            <w:vMerge/>
            <w:vAlign w:val="center"/>
          </w:tcPr>
          <w:p w14:paraId="3972BEF9" w14:textId="77777777" w:rsidR="004D60E3" w:rsidRPr="00D60FFD" w:rsidRDefault="004D60E3" w:rsidP="008A3ADA">
            <w:pPr>
              <w:pStyle w:val="afffffb"/>
            </w:pPr>
          </w:p>
        </w:tc>
      </w:tr>
      <w:tr w:rsidR="004D60E3" w:rsidRPr="00D60FFD" w14:paraId="637B1F54" w14:textId="77777777" w:rsidTr="008A3ADA">
        <w:trPr>
          <w:trHeight w:val="315"/>
        </w:trPr>
        <w:tc>
          <w:tcPr>
            <w:tcW w:w="280" w:type="pct"/>
            <w:vAlign w:val="center"/>
          </w:tcPr>
          <w:p w14:paraId="7FA8DF46" w14:textId="77777777" w:rsidR="004D60E3" w:rsidRPr="00D60FFD" w:rsidRDefault="004D60E3" w:rsidP="008A3ADA">
            <w:pPr>
              <w:pStyle w:val="afffffb"/>
            </w:pPr>
            <w:r w:rsidRPr="00D60FFD">
              <w:rPr>
                <w:rFonts w:hint="eastAsia"/>
              </w:rPr>
              <w:t>14</w:t>
            </w:r>
          </w:p>
        </w:tc>
        <w:tc>
          <w:tcPr>
            <w:tcW w:w="510" w:type="pct"/>
            <w:vMerge/>
            <w:vAlign w:val="center"/>
          </w:tcPr>
          <w:p w14:paraId="0C8A7087" w14:textId="77777777" w:rsidR="004D60E3" w:rsidRPr="00D60FFD" w:rsidRDefault="004D60E3" w:rsidP="008A3ADA">
            <w:pPr>
              <w:pStyle w:val="afffffb"/>
            </w:pPr>
          </w:p>
        </w:tc>
        <w:tc>
          <w:tcPr>
            <w:tcW w:w="511" w:type="pct"/>
            <w:vAlign w:val="center"/>
          </w:tcPr>
          <w:p w14:paraId="360BAB68" w14:textId="77777777" w:rsidR="004D60E3" w:rsidRPr="00D60FFD" w:rsidRDefault="004D60E3" w:rsidP="008A3ADA">
            <w:pPr>
              <w:pStyle w:val="afffffb"/>
            </w:pPr>
            <w:r w:rsidRPr="00D60FFD">
              <w:t>急冷塔系统发生故障</w:t>
            </w:r>
          </w:p>
        </w:tc>
        <w:tc>
          <w:tcPr>
            <w:tcW w:w="1133" w:type="pct"/>
            <w:vAlign w:val="center"/>
          </w:tcPr>
          <w:p w14:paraId="78BB8FBE" w14:textId="77777777" w:rsidR="004D60E3" w:rsidRPr="00D60FFD" w:rsidRDefault="004D60E3" w:rsidP="008A3ADA">
            <w:pPr>
              <w:pStyle w:val="afffffb"/>
            </w:pPr>
            <w:r w:rsidRPr="00D60FFD">
              <w:t>二噁英</w:t>
            </w:r>
          </w:p>
        </w:tc>
        <w:tc>
          <w:tcPr>
            <w:tcW w:w="704" w:type="pct"/>
            <w:vAlign w:val="center"/>
          </w:tcPr>
          <w:p w14:paraId="4E86597E" w14:textId="77777777" w:rsidR="004D60E3" w:rsidRPr="00D60FFD" w:rsidRDefault="004D60E3" w:rsidP="008A3ADA">
            <w:pPr>
              <w:pStyle w:val="afffffb"/>
            </w:pPr>
            <w:r w:rsidRPr="00D60FFD">
              <w:t>10</w:t>
            </w:r>
            <w:r w:rsidRPr="00D60FFD">
              <w:rPr>
                <w:szCs w:val="21"/>
              </w:rPr>
              <w:t xml:space="preserve"> TEQng/m</w:t>
            </w:r>
            <w:r w:rsidRPr="00D60FFD">
              <w:rPr>
                <w:szCs w:val="21"/>
                <w:vertAlign w:val="superscript"/>
              </w:rPr>
              <w:t>3</w:t>
            </w:r>
          </w:p>
        </w:tc>
        <w:tc>
          <w:tcPr>
            <w:tcW w:w="701" w:type="pct"/>
            <w:vAlign w:val="center"/>
          </w:tcPr>
          <w:p w14:paraId="13241F27" w14:textId="77777777" w:rsidR="004D60E3" w:rsidRPr="00D60FFD" w:rsidRDefault="004D60E3" w:rsidP="008A3ADA">
            <w:pPr>
              <w:pStyle w:val="afffffb"/>
            </w:pPr>
            <w:r w:rsidRPr="00D60FFD">
              <w:t>460 TEQμg/h</w:t>
            </w:r>
          </w:p>
        </w:tc>
        <w:tc>
          <w:tcPr>
            <w:tcW w:w="459" w:type="pct"/>
            <w:vMerge/>
            <w:vAlign w:val="center"/>
          </w:tcPr>
          <w:p w14:paraId="6BCBCF9E" w14:textId="77777777" w:rsidR="004D60E3" w:rsidRPr="00D60FFD" w:rsidRDefault="004D60E3" w:rsidP="008A3ADA">
            <w:pPr>
              <w:pStyle w:val="afffffb"/>
            </w:pPr>
          </w:p>
        </w:tc>
        <w:tc>
          <w:tcPr>
            <w:tcW w:w="422" w:type="pct"/>
            <w:vMerge/>
            <w:vAlign w:val="center"/>
          </w:tcPr>
          <w:p w14:paraId="04E8BFF0" w14:textId="77777777" w:rsidR="004D60E3" w:rsidRPr="00D60FFD" w:rsidRDefault="004D60E3" w:rsidP="008A3ADA">
            <w:pPr>
              <w:pStyle w:val="afffffb"/>
            </w:pPr>
          </w:p>
        </w:tc>
        <w:tc>
          <w:tcPr>
            <w:tcW w:w="279" w:type="pct"/>
            <w:vMerge/>
            <w:vAlign w:val="center"/>
          </w:tcPr>
          <w:p w14:paraId="7017FE13" w14:textId="77777777" w:rsidR="004D60E3" w:rsidRPr="00D60FFD" w:rsidRDefault="004D60E3" w:rsidP="008A3ADA">
            <w:pPr>
              <w:pStyle w:val="afffffb"/>
            </w:pPr>
          </w:p>
        </w:tc>
      </w:tr>
      <w:tr w:rsidR="004D60E3" w:rsidRPr="00D60FFD" w14:paraId="11A42941" w14:textId="77777777" w:rsidTr="008A3ADA">
        <w:trPr>
          <w:trHeight w:val="315"/>
        </w:trPr>
        <w:tc>
          <w:tcPr>
            <w:tcW w:w="280" w:type="pct"/>
            <w:vAlign w:val="center"/>
          </w:tcPr>
          <w:p w14:paraId="056DC03F" w14:textId="77777777" w:rsidR="004D60E3" w:rsidRPr="00D60FFD" w:rsidRDefault="004D60E3" w:rsidP="008A3ADA">
            <w:pPr>
              <w:pStyle w:val="afffffb"/>
            </w:pPr>
            <w:r w:rsidRPr="00D60FFD">
              <w:rPr>
                <w:rFonts w:hint="eastAsia"/>
              </w:rPr>
              <w:t>15</w:t>
            </w:r>
          </w:p>
        </w:tc>
        <w:tc>
          <w:tcPr>
            <w:tcW w:w="510" w:type="pct"/>
            <w:vMerge/>
            <w:vAlign w:val="center"/>
          </w:tcPr>
          <w:p w14:paraId="5E74E57C" w14:textId="77777777" w:rsidR="004D60E3" w:rsidRPr="00D60FFD" w:rsidRDefault="004D60E3" w:rsidP="008A3ADA">
            <w:pPr>
              <w:pStyle w:val="afffffb"/>
            </w:pPr>
          </w:p>
        </w:tc>
        <w:tc>
          <w:tcPr>
            <w:tcW w:w="511" w:type="pct"/>
            <w:vMerge w:val="restart"/>
            <w:vAlign w:val="center"/>
          </w:tcPr>
          <w:p w14:paraId="4594B384" w14:textId="77777777" w:rsidR="004D60E3" w:rsidRPr="00D60FFD" w:rsidRDefault="004D60E3" w:rsidP="008A3ADA">
            <w:pPr>
              <w:pStyle w:val="afffffb"/>
            </w:pPr>
            <w:r w:rsidRPr="00D60FFD">
              <w:t>脱酸塔发生故障</w:t>
            </w:r>
          </w:p>
        </w:tc>
        <w:tc>
          <w:tcPr>
            <w:tcW w:w="1133" w:type="pct"/>
            <w:vAlign w:val="center"/>
          </w:tcPr>
          <w:p w14:paraId="74B7B740" w14:textId="77777777" w:rsidR="004D60E3" w:rsidRPr="00D60FFD" w:rsidRDefault="004D60E3" w:rsidP="008A3ADA">
            <w:pPr>
              <w:pStyle w:val="afffffb"/>
            </w:pPr>
            <w:r w:rsidRPr="00D60FFD">
              <w:t>SO</w:t>
            </w:r>
            <w:r w:rsidRPr="00D60FFD">
              <w:rPr>
                <w:vertAlign w:val="subscript"/>
              </w:rPr>
              <w:t>2</w:t>
            </w:r>
          </w:p>
        </w:tc>
        <w:tc>
          <w:tcPr>
            <w:tcW w:w="704" w:type="pct"/>
            <w:vAlign w:val="center"/>
          </w:tcPr>
          <w:p w14:paraId="46FE0C75" w14:textId="77777777" w:rsidR="004D60E3" w:rsidRPr="00D60FFD" w:rsidRDefault="004D60E3" w:rsidP="008A3ADA">
            <w:pPr>
              <w:pStyle w:val="afffffb"/>
            </w:pPr>
            <w:r w:rsidRPr="00D60FFD">
              <w:rPr>
                <w:rFonts w:hint="eastAsia"/>
              </w:rPr>
              <w:t>213.6957</w:t>
            </w:r>
          </w:p>
        </w:tc>
        <w:tc>
          <w:tcPr>
            <w:tcW w:w="701" w:type="pct"/>
            <w:vAlign w:val="center"/>
          </w:tcPr>
          <w:p w14:paraId="1B30C83C" w14:textId="77777777" w:rsidR="004D60E3" w:rsidRPr="00D60FFD" w:rsidRDefault="004D60E3" w:rsidP="008A3ADA">
            <w:pPr>
              <w:pStyle w:val="afffffb"/>
            </w:pPr>
            <w:r w:rsidRPr="00D60FFD">
              <w:t>9.83</w:t>
            </w:r>
          </w:p>
        </w:tc>
        <w:tc>
          <w:tcPr>
            <w:tcW w:w="459" w:type="pct"/>
            <w:vMerge/>
            <w:vAlign w:val="center"/>
          </w:tcPr>
          <w:p w14:paraId="397E7692" w14:textId="77777777" w:rsidR="004D60E3" w:rsidRPr="00D60FFD" w:rsidRDefault="004D60E3" w:rsidP="008A3ADA">
            <w:pPr>
              <w:pStyle w:val="afffffb"/>
            </w:pPr>
          </w:p>
        </w:tc>
        <w:tc>
          <w:tcPr>
            <w:tcW w:w="422" w:type="pct"/>
            <w:vMerge/>
            <w:vAlign w:val="center"/>
          </w:tcPr>
          <w:p w14:paraId="43979189" w14:textId="77777777" w:rsidR="004D60E3" w:rsidRPr="00D60FFD" w:rsidRDefault="004D60E3" w:rsidP="008A3ADA">
            <w:pPr>
              <w:pStyle w:val="afffffb"/>
            </w:pPr>
          </w:p>
        </w:tc>
        <w:tc>
          <w:tcPr>
            <w:tcW w:w="279" w:type="pct"/>
            <w:vMerge/>
            <w:vAlign w:val="center"/>
          </w:tcPr>
          <w:p w14:paraId="28B70E16" w14:textId="77777777" w:rsidR="004D60E3" w:rsidRPr="00D60FFD" w:rsidRDefault="004D60E3" w:rsidP="008A3ADA">
            <w:pPr>
              <w:pStyle w:val="afffffb"/>
            </w:pPr>
          </w:p>
        </w:tc>
      </w:tr>
      <w:tr w:rsidR="004D60E3" w:rsidRPr="00D60FFD" w14:paraId="3F1784C5" w14:textId="77777777" w:rsidTr="008A3ADA">
        <w:trPr>
          <w:trHeight w:val="315"/>
        </w:trPr>
        <w:tc>
          <w:tcPr>
            <w:tcW w:w="280" w:type="pct"/>
            <w:vAlign w:val="center"/>
          </w:tcPr>
          <w:p w14:paraId="61CF4C1F" w14:textId="77777777" w:rsidR="004D60E3" w:rsidRPr="00D60FFD" w:rsidRDefault="004D60E3" w:rsidP="008A3ADA">
            <w:pPr>
              <w:pStyle w:val="afffffb"/>
            </w:pPr>
            <w:r w:rsidRPr="00D60FFD">
              <w:rPr>
                <w:rFonts w:hint="eastAsia"/>
              </w:rPr>
              <w:t>16</w:t>
            </w:r>
          </w:p>
        </w:tc>
        <w:tc>
          <w:tcPr>
            <w:tcW w:w="510" w:type="pct"/>
            <w:vMerge/>
            <w:vAlign w:val="center"/>
          </w:tcPr>
          <w:p w14:paraId="68A8333A" w14:textId="77777777" w:rsidR="004D60E3" w:rsidRPr="00D60FFD" w:rsidRDefault="004D60E3" w:rsidP="008A3ADA">
            <w:pPr>
              <w:pStyle w:val="afffffb"/>
            </w:pPr>
          </w:p>
        </w:tc>
        <w:tc>
          <w:tcPr>
            <w:tcW w:w="511" w:type="pct"/>
            <w:vMerge/>
            <w:vAlign w:val="center"/>
          </w:tcPr>
          <w:p w14:paraId="17C21C7A" w14:textId="77777777" w:rsidR="004D60E3" w:rsidRPr="00D60FFD" w:rsidRDefault="004D60E3" w:rsidP="008A3ADA">
            <w:pPr>
              <w:pStyle w:val="afffffb"/>
            </w:pPr>
          </w:p>
        </w:tc>
        <w:tc>
          <w:tcPr>
            <w:tcW w:w="1133" w:type="pct"/>
            <w:vAlign w:val="center"/>
          </w:tcPr>
          <w:p w14:paraId="0CCB3716" w14:textId="77777777" w:rsidR="004D60E3" w:rsidRPr="00D60FFD" w:rsidRDefault="004D60E3" w:rsidP="008A3ADA">
            <w:pPr>
              <w:pStyle w:val="afffffb"/>
            </w:pPr>
            <w:r w:rsidRPr="00D60FFD">
              <w:t>HCl</w:t>
            </w:r>
          </w:p>
        </w:tc>
        <w:tc>
          <w:tcPr>
            <w:tcW w:w="704" w:type="pct"/>
            <w:vAlign w:val="center"/>
          </w:tcPr>
          <w:p w14:paraId="6B0CF465" w14:textId="77777777" w:rsidR="004D60E3" w:rsidRPr="00D60FFD" w:rsidRDefault="004D60E3" w:rsidP="008A3ADA">
            <w:pPr>
              <w:pStyle w:val="afffffb"/>
            </w:pPr>
            <w:r w:rsidRPr="00D60FFD">
              <w:rPr>
                <w:rFonts w:hint="eastAsia"/>
              </w:rPr>
              <w:t>270</w:t>
            </w:r>
          </w:p>
        </w:tc>
        <w:tc>
          <w:tcPr>
            <w:tcW w:w="701" w:type="pct"/>
            <w:vAlign w:val="center"/>
          </w:tcPr>
          <w:p w14:paraId="6B08C9BD" w14:textId="77777777" w:rsidR="004D60E3" w:rsidRPr="00D60FFD" w:rsidRDefault="004D60E3" w:rsidP="008A3ADA">
            <w:pPr>
              <w:pStyle w:val="afffffb"/>
            </w:pPr>
            <w:r w:rsidRPr="00D60FFD">
              <w:t>12.42</w:t>
            </w:r>
          </w:p>
        </w:tc>
        <w:tc>
          <w:tcPr>
            <w:tcW w:w="459" w:type="pct"/>
            <w:vMerge/>
            <w:vAlign w:val="center"/>
          </w:tcPr>
          <w:p w14:paraId="4B304C06" w14:textId="77777777" w:rsidR="004D60E3" w:rsidRPr="00D60FFD" w:rsidRDefault="004D60E3" w:rsidP="008A3ADA">
            <w:pPr>
              <w:pStyle w:val="afffffb"/>
            </w:pPr>
          </w:p>
        </w:tc>
        <w:tc>
          <w:tcPr>
            <w:tcW w:w="422" w:type="pct"/>
            <w:vMerge/>
            <w:vAlign w:val="center"/>
          </w:tcPr>
          <w:p w14:paraId="16E15F78" w14:textId="77777777" w:rsidR="004D60E3" w:rsidRPr="00D60FFD" w:rsidRDefault="004D60E3" w:rsidP="008A3ADA">
            <w:pPr>
              <w:pStyle w:val="afffffb"/>
            </w:pPr>
          </w:p>
        </w:tc>
        <w:tc>
          <w:tcPr>
            <w:tcW w:w="279" w:type="pct"/>
            <w:vMerge/>
            <w:vAlign w:val="center"/>
          </w:tcPr>
          <w:p w14:paraId="5F18378A" w14:textId="77777777" w:rsidR="004D60E3" w:rsidRPr="00D60FFD" w:rsidRDefault="004D60E3" w:rsidP="008A3ADA">
            <w:pPr>
              <w:pStyle w:val="afffffb"/>
            </w:pPr>
          </w:p>
        </w:tc>
      </w:tr>
      <w:tr w:rsidR="004D60E3" w:rsidRPr="00D60FFD" w14:paraId="681138A1" w14:textId="77777777" w:rsidTr="008A3ADA">
        <w:trPr>
          <w:trHeight w:val="315"/>
        </w:trPr>
        <w:tc>
          <w:tcPr>
            <w:tcW w:w="280" w:type="pct"/>
            <w:vAlign w:val="center"/>
          </w:tcPr>
          <w:p w14:paraId="044D5907" w14:textId="77777777" w:rsidR="004D60E3" w:rsidRPr="00D60FFD" w:rsidRDefault="004D60E3" w:rsidP="008A3ADA">
            <w:pPr>
              <w:pStyle w:val="afffffb"/>
            </w:pPr>
            <w:r w:rsidRPr="00D60FFD">
              <w:rPr>
                <w:rFonts w:hint="eastAsia"/>
              </w:rPr>
              <w:t>17</w:t>
            </w:r>
          </w:p>
        </w:tc>
        <w:tc>
          <w:tcPr>
            <w:tcW w:w="510" w:type="pct"/>
            <w:vMerge/>
            <w:vAlign w:val="center"/>
          </w:tcPr>
          <w:p w14:paraId="265D24C1" w14:textId="77777777" w:rsidR="004D60E3" w:rsidRPr="00D60FFD" w:rsidRDefault="004D60E3" w:rsidP="008A3ADA">
            <w:pPr>
              <w:pStyle w:val="afffffb"/>
            </w:pPr>
          </w:p>
        </w:tc>
        <w:tc>
          <w:tcPr>
            <w:tcW w:w="511" w:type="pct"/>
            <w:vMerge/>
            <w:vAlign w:val="center"/>
          </w:tcPr>
          <w:p w14:paraId="5E57D754" w14:textId="77777777" w:rsidR="004D60E3" w:rsidRPr="00D60FFD" w:rsidRDefault="004D60E3" w:rsidP="008A3ADA">
            <w:pPr>
              <w:pStyle w:val="afffffb"/>
            </w:pPr>
          </w:p>
        </w:tc>
        <w:tc>
          <w:tcPr>
            <w:tcW w:w="1133" w:type="pct"/>
            <w:vAlign w:val="center"/>
          </w:tcPr>
          <w:p w14:paraId="6AEC9BD6" w14:textId="77777777" w:rsidR="004D60E3" w:rsidRPr="00D60FFD" w:rsidRDefault="004D60E3" w:rsidP="008A3ADA">
            <w:pPr>
              <w:pStyle w:val="afffffb"/>
            </w:pPr>
            <w:r w:rsidRPr="00D60FFD">
              <w:t>HF</w:t>
            </w:r>
          </w:p>
        </w:tc>
        <w:tc>
          <w:tcPr>
            <w:tcW w:w="704" w:type="pct"/>
            <w:vAlign w:val="center"/>
          </w:tcPr>
          <w:p w14:paraId="12235748" w14:textId="77777777" w:rsidR="004D60E3" w:rsidRPr="00D60FFD" w:rsidRDefault="004D60E3" w:rsidP="008A3ADA">
            <w:pPr>
              <w:pStyle w:val="afffffb"/>
            </w:pPr>
            <w:r w:rsidRPr="00D60FFD">
              <w:rPr>
                <w:rFonts w:hint="eastAsia"/>
              </w:rPr>
              <w:t>11.91304</w:t>
            </w:r>
          </w:p>
        </w:tc>
        <w:tc>
          <w:tcPr>
            <w:tcW w:w="701" w:type="pct"/>
            <w:vAlign w:val="center"/>
          </w:tcPr>
          <w:p w14:paraId="70D8266B" w14:textId="77777777" w:rsidR="004D60E3" w:rsidRPr="00D60FFD" w:rsidRDefault="004D60E3" w:rsidP="008A3ADA">
            <w:pPr>
              <w:pStyle w:val="afffffb"/>
            </w:pPr>
            <w:r w:rsidRPr="00D60FFD">
              <w:t>0.548</w:t>
            </w:r>
          </w:p>
        </w:tc>
        <w:tc>
          <w:tcPr>
            <w:tcW w:w="459" w:type="pct"/>
            <w:vMerge/>
            <w:vAlign w:val="center"/>
          </w:tcPr>
          <w:p w14:paraId="2F46B8BB" w14:textId="77777777" w:rsidR="004D60E3" w:rsidRPr="00D60FFD" w:rsidRDefault="004D60E3" w:rsidP="008A3ADA">
            <w:pPr>
              <w:pStyle w:val="afffffb"/>
            </w:pPr>
          </w:p>
        </w:tc>
        <w:tc>
          <w:tcPr>
            <w:tcW w:w="422" w:type="pct"/>
            <w:vMerge/>
            <w:vAlign w:val="center"/>
          </w:tcPr>
          <w:p w14:paraId="47299A1A" w14:textId="77777777" w:rsidR="004D60E3" w:rsidRPr="00D60FFD" w:rsidRDefault="004D60E3" w:rsidP="008A3ADA">
            <w:pPr>
              <w:pStyle w:val="afffffb"/>
            </w:pPr>
          </w:p>
        </w:tc>
        <w:tc>
          <w:tcPr>
            <w:tcW w:w="279" w:type="pct"/>
            <w:vMerge/>
            <w:vAlign w:val="center"/>
          </w:tcPr>
          <w:p w14:paraId="2209ABD1" w14:textId="77777777" w:rsidR="004D60E3" w:rsidRPr="00D60FFD" w:rsidRDefault="004D60E3" w:rsidP="008A3ADA">
            <w:pPr>
              <w:pStyle w:val="afffffb"/>
            </w:pPr>
          </w:p>
        </w:tc>
      </w:tr>
      <w:tr w:rsidR="004D60E3" w:rsidRPr="00D60FFD" w14:paraId="32988ABD" w14:textId="77777777" w:rsidTr="008A3ADA">
        <w:trPr>
          <w:trHeight w:val="315"/>
        </w:trPr>
        <w:tc>
          <w:tcPr>
            <w:tcW w:w="280" w:type="pct"/>
            <w:vAlign w:val="center"/>
          </w:tcPr>
          <w:p w14:paraId="77B6722B" w14:textId="77777777" w:rsidR="004D60E3" w:rsidRPr="00D60FFD" w:rsidRDefault="004D60E3" w:rsidP="008A3ADA">
            <w:pPr>
              <w:pStyle w:val="afffffb"/>
            </w:pPr>
            <w:r w:rsidRPr="00D60FFD">
              <w:rPr>
                <w:rFonts w:hint="eastAsia"/>
              </w:rPr>
              <w:t>18</w:t>
            </w:r>
          </w:p>
        </w:tc>
        <w:tc>
          <w:tcPr>
            <w:tcW w:w="510" w:type="pct"/>
            <w:vMerge/>
            <w:vAlign w:val="center"/>
          </w:tcPr>
          <w:p w14:paraId="2D46DB3A" w14:textId="77777777" w:rsidR="004D60E3" w:rsidRPr="00D60FFD" w:rsidRDefault="004D60E3" w:rsidP="008A3ADA">
            <w:pPr>
              <w:pStyle w:val="afffffb"/>
            </w:pPr>
          </w:p>
        </w:tc>
        <w:tc>
          <w:tcPr>
            <w:tcW w:w="511" w:type="pct"/>
            <w:vMerge w:val="restart"/>
            <w:vAlign w:val="center"/>
          </w:tcPr>
          <w:p w14:paraId="12550070" w14:textId="77777777" w:rsidR="004D60E3" w:rsidRPr="00D60FFD" w:rsidRDefault="004D60E3" w:rsidP="008A3ADA">
            <w:pPr>
              <w:pStyle w:val="afffffb"/>
            </w:pPr>
            <w:r w:rsidRPr="00D60FFD">
              <w:t>活性炭喷射装置发生堵塞</w:t>
            </w:r>
            <w:r w:rsidRPr="00D60FFD">
              <w:t>/</w:t>
            </w:r>
            <w:r w:rsidRPr="00D60FFD">
              <w:t>故障</w:t>
            </w:r>
          </w:p>
        </w:tc>
        <w:tc>
          <w:tcPr>
            <w:tcW w:w="1133" w:type="pct"/>
            <w:vAlign w:val="center"/>
          </w:tcPr>
          <w:p w14:paraId="61FE7D49" w14:textId="77777777" w:rsidR="004D60E3" w:rsidRPr="00D60FFD" w:rsidRDefault="004D60E3" w:rsidP="008A3ADA">
            <w:pPr>
              <w:pStyle w:val="afffffb"/>
            </w:pPr>
            <w:r w:rsidRPr="00D60FFD">
              <w:t>Hg</w:t>
            </w:r>
          </w:p>
        </w:tc>
        <w:tc>
          <w:tcPr>
            <w:tcW w:w="704" w:type="pct"/>
            <w:vAlign w:val="center"/>
          </w:tcPr>
          <w:p w14:paraId="7B1946FD" w14:textId="77777777" w:rsidR="004D60E3" w:rsidRPr="00D60FFD" w:rsidRDefault="004D60E3" w:rsidP="008A3ADA">
            <w:pPr>
              <w:pStyle w:val="afffffb"/>
            </w:pPr>
            <w:r w:rsidRPr="00D60FFD">
              <w:rPr>
                <w:rFonts w:hint="eastAsia"/>
              </w:rPr>
              <w:t>0.013043</w:t>
            </w:r>
          </w:p>
        </w:tc>
        <w:tc>
          <w:tcPr>
            <w:tcW w:w="701" w:type="pct"/>
            <w:vAlign w:val="center"/>
          </w:tcPr>
          <w:p w14:paraId="13C54037" w14:textId="77777777" w:rsidR="004D60E3" w:rsidRPr="00D60FFD" w:rsidRDefault="004D60E3" w:rsidP="008A3ADA">
            <w:pPr>
              <w:pStyle w:val="afffffb"/>
            </w:pPr>
            <w:r w:rsidRPr="00D60FFD">
              <w:t>0.0006</w:t>
            </w:r>
          </w:p>
        </w:tc>
        <w:tc>
          <w:tcPr>
            <w:tcW w:w="459" w:type="pct"/>
            <w:vMerge/>
            <w:vAlign w:val="center"/>
          </w:tcPr>
          <w:p w14:paraId="113D2B77" w14:textId="77777777" w:rsidR="004D60E3" w:rsidRPr="00D60FFD" w:rsidRDefault="004D60E3" w:rsidP="008A3ADA">
            <w:pPr>
              <w:pStyle w:val="afffffb"/>
            </w:pPr>
          </w:p>
        </w:tc>
        <w:tc>
          <w:tcPr>
            <w:tcW w:w="422" w:type="pct"/>
            <w:vMerge/>
            <w:vAlign w:val="center"/>
          </w:tcPr>
          <w:p w14:paraId="72B93185" w14:textId="77777777" w:rsidR="004D60E3" w:rsidRPr="00D60FFD" w:rsidRDefault="004D60E3" w:rsidP="008A3ADA">
            <w:pPr>
              <w:pStyle w:val="afffffb"/>
            </w:pPr>
          </w:p>
        </w:tc>
        <w:tc>
          <w:tcPr>
            <w:tcW w:w="279" w:type="pct"/>
            <w:vMerge/>
            <w:vAlign w:val="center"/>
          </w:tcPr>
          <w:p w14:paraId="45ADAB7C" w14:textId="77777777" w:rsidR="004D60E3" w:rsidRPr="00D60FFD" w:rsidRDefault="004D60E3" w:rsidP="008A3ADA">
            <w:pPr>
              <w:pStyle w:val="afffffb"/>
            </w:pPr>
          </w:p>
        </w:tc>
      </w:tr>
      <w:tr w:rsidR="004D60E3" w:rsidRPr="00D60FFD" w14:paraId="72D215C6" w14:textId="77777777" w:rsidTr="008A3ADA">
        <w:trPr>
          <w:trHeight w:val="315"/>
        </w:trPr>
        <w:tc>
          <w:tcPr>
            <w:tcW w:w="280" w:type="pct"/>
            <w:vAlign w:val="center"/>
          </w:tcPr>
          <w:p w14:paraId="210F5492" w14:textId="77777777" w:rsidR="004D60E3" w:rsidRPr="00D60FFD" w:rsidRDefault="004D60E3" w:rsidP="008A3ADA">
            <w:pPr>
              <w:pStyle w:val="afffffb"/>
            </w:pPr>
            <w:r w:rsidRPr="00D60FFD">
              <w:rPr>
                <w:rFonts w:hint="eastAsia"/>
              </w:rPr>
              <w:t>19</w:t>
            </w:r>
          </w:p>
        </w:tc>
        <w:tc>
          <w:tcPr>
            <w:tcW w:w="510" w:type="pct"/>
            <w:vMerge/>
            <w:vAlign w:val="center"/>
          </w:tcPr>
          <w:p w14:paraId="642C2BB2" w14:textId="77777777" w:rsidR="004D60E3" w:rsidRPr="00D60FFD" w:rsidRDefault="004D60E3" w:rsidP="008A3ADA">
            <w:pPr>
              <w:pStyle w:val="afffffb"/>
            </w:pPr>
          </w:p>
        </w:tc>
        <w:tc>
          <w:tcPr>
            <w:tcW w:w="511" w:type="pct"/>
            <w:vMerge/>
            <w:vAlign w:val="center"/>
          </w:tcPr>
          <w:p w14:paraId="0D953085" w14:textId="77777777" w:rsidR="004D60E3" w:rsidRPr="00D60FFD" w:rsidRDefault="004D60E3" w:rsidP="008A3ADA">
            <w:pPr>
              <w:pStyle w:val="afffffb"/>
            </w:pPr>
          </w:p>
        </w:tc>
        <w:tc>
          <w:tcPr>
            <w:tcW w:w="1133" w:type="pct"/>
            <w:vAlign w:val="center"/>
          </w:tcPr>
          <w:p w14:paraId="2F732487" w14:textId="77777777" w:rsidR="004D60E3" w:rsidRPr="00D60FFD" w:rsidRDefault="004D60E3" w:rsidP="008A3ADA">
            <w:pPr>
              <w:pStyle w:val="afffffb"/>
            </w:pPr>
            <w:r w:rsidRPr="00D60FFD">
              <w:t>Cd</w:t>
            </w:r>
          </w:p>
        </w:tc>
        <w:tc>
          <w:tcPr>
            <w:tcW w:w="704" w:type="pct"/>
            <w:vAlign w:val="center"/>
          </w:tcPr>
          <w:p w14:paraId="6F4D0A15" w14:textId="77777777" w:rsidR="004D60E3" w:rsidRPr="00D60FFD" w:rsidRDefault="004D60E3" w:rsidP="008A3ADA">
            <w:pPr>
              <w:pStyle w:val="afffffb"/>
            </w:pPr>
            <w:r w:rsidRPr="00D60FFD">
              <w:rPr>
                <w:rFonts w:hint="eastAsia"/>
              </w:rPr>
              <w:t>0.017391</w:t>
            </w:r>
          </w:p>
        </w:tc>
        <w:tc>
          <w:tcPr>
            <w:tcW w:w="701" w:type="pct"/>
            <w:vAlign w:val="center"/>
          </w:tcPr>
          <w:p w14:paraId="7988CCEC" w14:textId="77777777" w:rsidR="004D60E3" w:rsidRPr="00D60FFD" w:rsidRDefault="004D60E3" w:rsidP="008A3ADA">
            <w:pPr>
              <w:pStyle w:val="afffffb"/>
            </w:pPr>
            <w:r w:rsidRPr="00D60FFD">
              <w:t>0.0008</w:t>
            </w:r>
          </w:p>
        </w:tc>
        <w:tc>
          <w:tcPr>
            <w:tcW w:w="459" w:type="pct"/>
            <w:vMerge/>
            <w:vAlign w:val="center"/>
          </w:tcPr>
          <w:p w14:paraId="102A7F56" w14:textId="77777777" w:rsidR="004D60E3" w:rsidRPr="00D60FFD" w:rsidRDefault="004D60E3" w:rsidP="008A3ADA">
            <w:pPr>
              <w:pStyle w:val="afffffb"/>
            </w:pPr>
          </w:p>
        </w:tc>
        <w:tc>
          <w:tcPr>
            <w:tcW w:w="422" w:type="pct"/>
            <w:vMerge/>
            <w:vAlign w:val="center"/>
          </w:tcPr>
          <w:p w14:paraId="4963B49F" w14:textId="77777777" w:rsidR="004D60E3" w:rsidRPr="00D60FFD" w:rsidRDefault="004D60E3" w:rsidP="008A3ADA">
            <w:pPr>
              <w:pStyle w:val="afffffb"/>
            </w:pPr>
          </w:p>
        </w:tc>
        <w:tc>
          <w:tcPr>
            <w:tcW w:w="279" w:type="pct"/>
            <w:vMerge/>
            <w:vAlign w:val="center"/>
          </w:tcPr>
          <w:p w14:paraId="11152250" w14:textId="77777777" w:rsidR="004D60E3" w:rsidRPr="00D60FFD" w:rsidRDefault="004D60E3" w:rsidP="008A3ADA">
            <w:pPr>
              <w:pStyle w:val="afffffb"/>
            </w:pPr>
          </w:p>
        </w:tc>
      </w:tr>
      <w:tr w:rsidR="004D60E3" w:rsidRPr="00D60FFD" w14:paraId="47AA124A" w14:textId="77777777" w:rsidTr="008A3ADA">
        <w:trPr>
          <w:trHeight w:val="315"/>
        </w:trPr>
        <w:tc>
          <w:tcPr>
            <w:tcW w:w="280" w:type="pct"/>
            <w:vAlign w:val="center"/>
          </w:tcPr>
          <w:p w14:paraId="009A4E69" w14:textId="77777777" w:rsidR="004D60E3" w:rsidRPr="00D60FFD" w:rsidRDefault="004D60E3" w:rsidP="008A3ADA">
            <w:pPr>
              <w:pStyle w:val="afffffb"/>
            </w:pPr>
            <w:r w:rsidRPr="00D60FFD">
              <w:rPr>
                <w:rFonts w:hint="eastAsia"/>
              </w:rPr>
              <w:t>20</w:t>
            </w:r>
          </w:p>
        </w:tc>
        <w:tc>
          <w:tcPr>
            <w:tcW w:w="510" w:type="pct"/>
            <w:vMerge/>
            <w:vAlign w:val="center"/>
          </w:tcPr>
          <w:p w14:paraId="3ABEC0D3" w14:textId="77777777" w:rsidR="004D60E3" w:rsidRPr="00D60FFD" w:rsidRDefault="004D60E3" w:rsidP="008A3ADA">
            <w:pPr>
              <w:pStyle w:val="afffffb"/>
            </w:pPr>
          </w:p>
        </w:tc>
        <w:tc>
          <w:tcPr>
            <w:tcW w:w="511" w:type="pct"/>
            <w:vMerge/>
            <w:vAlign w:val="center"/>
          </w:tcPr>
          <w:p w14:paraId="42F83EB6" w14:textId="77777777" w:rsidR="004D60E3" w:rsidRPr="00D60FFD" w:rsidRDefault="004D60E3" w:rsidP="008A3ADA">
            <w:pPr>
              <w:pStyle w:val="afffffb"/>
            </w:pPr>
          </w:p>
        </w:tc>
        <w:tc>
          <w:tcPr>
            <w:tcW w:w="1133" w:type="pct"/>
            <w:vAlign w:val="center"/>
          </w:tcPr>
          <w:p w14:paraId="488AAC2D" w14:textId="77777777" w:rsidR="004D60E3" w:rsidRPr="00D60FFD" w:rsidRDefault="004D60E3" w:rsidP="008A3ADA">
            <w:pPr>
              <w:pStyle w:val="afffffb"/>
            </w:pPr>
            <w:r w:rsidRPr="00D60FFD">
              <w:t>Pb</w:t>
            </w:r>
          </w:p>
        </w:tc>
        <w:tc>
          <w:tcPr>
            <w:tcW w:w="704" w:type="pct"/>
            <w:vAlign w:val="center"/>
          </w:tcPr>
          <w:p w14:paraId="0AFC0EF2" w14:textId="77777777" w:rsidR="004D60E3" w:rsidRPr="00D60FFD" w:rsidRDefault="004D60E3" w:rsidP="008A3ADA">
            <w:pPr>
              <w:pStyle w:val="afffffb"/>
            </w:pPr>
            <w:r w:rsidRPr="00D60FFD">
              <w:rPr>
                <w:rFonts w:hint="eastAsia"/>
              </w:rPr>
              <w:t>0.176087</w:t>
            </w:r>
          </w:p>
        </w:tc>
        <w:tc>
          <w:tcPr>
            <w:tcW w:w="701" w:type="pct"/>
            <w:vAlign w:val="center"/>
          </w:tcPr>
          <w:p w14:paraId="02D6102B" w14:textId="77777777" w:rsidR="004D60E3" w:rsidRPr="00D60FFD" w:rsidRDefault="004D60E3" w:rsidP="008A3ADA">
            <w:pPr>
              <w:pStyle w:val="afffffb"/>
            </w:pPr>
            <w:r w:rsidRPr="00D60FFD">
              <w:t>0.0081</w:t>
            </w:r>
          </w:p>
        </w:tc>
        <w:tc>
          <w:tcPr>
            <w:tcW w:w="459" w:type="pct"/>
            <w:vMerge/>
            <w:vAlign w:val="center"/>
          </w:tcPr>
          <w:p w14:paraId="6936E236" w14:textId="77777777" w:rsidR="004D60E3" w:rsidRPr="00D60FFD" w:rsidRDefault="004D60E3" w:rsidP="008A3ADA">
            <w:pPr>
              <w:pStyle w:val="afffffb"/>
            </w:pPr>
          </w:p>
        </w:tc>
        <w:tc>
          <w:tcPr>
            <w:tcW w:w="422" w:type="pct"/>
            <w:vMerge/>
            <w:vAlign w:val="center"/>
          </w:tcPr>
          <w:p w14:paraId="79913258" w14:textId="77777777" w:rsidR="004D60E3" w:rsidRPr="00D60FFD" w:rsidRDefault="004D60E3" w:rsidP="008A3ADA">
            <w:pPr>
              <w:pStyle w:val="afffffb"/>
            </w:pPr>
          </w:p>
        </w:tc>
        <w:tc>
          <w:tcPr>
            <w:tcW w:w="279" w:type="pct"/>
            <w:vMerge/>
            <w:vAlign w:val="center"/>
          </w:tcPr>
          <w:p w14:paraId="52454D0F" w14:textId="77777777" w:rsidR="004D60E3" w:rsidRPr="00D60FFD" w:rsidRDefault="004D60E3" w:rsidP="008A3ADA">
            <w:pPr>
              <w:pStyle w:val="afffffb"/>
            </w:pPr>
          </w:p>
        </w:tc>
      </w:tr>
      <w:tr w:rsidR="004D60E3" w:rsidRPr="00D60FFD" w14:paraId="7FF2B7EC" w14:textId="77777777" w:rsidTr="008A3ADA">
        <w:trPr>
          <w:trHeight w:val="315"/>
        </w:trPr>
        <w:tc>
          <w:tcPr>
            <w:tcW w:w="280" w:type="pct"/>
            <w:vAlign w:val="center"/>
          </w:tcPr>
          <w:p w14:paraId="628C728E" w14:textId="77777777" w:rsidR="004D60E3" w:rsidRPr="00D60FFD" w:rsidRDefault="004D60E3" w:rsidP="008A3ADA">
            <w:pPr>
              <w:pStyle w:val="afffffb"/>
            </w:pPr>
            <w:r w:rsidRPr="00D60FFD">
              <w:rPr>
                <w:rFonts w:hint="eastAsia"/>
              </w:rPr>
              <w:t>21</w:t>
            </w:r>
          </w:p>
        </w:tc>
        <w:tc>
          <w:tcPr>
            <w:tcW w:w="510" w:type="pct"/>
            <w:vMerge/>
            <w:vAlign w:val="center"/>
          </w:tcPr>
          <w:p w14:paraId="41138AFA" w14:textId="77777777" w:rsidR="004D60E3" w:rsidRPr="00D60FFD" w:rsidRDefault="004D60E3" w:rsidP="008A3ADA">
            <w:pPr>
              <w:pStyle w:val="afffffb"/>
            </w:pPr>
          </w:p>
        </w:tc>
        <w:tc>
          <w:tcPr>
            <w:tcW w:w="511" w:type="pct"/>
            <w:vMerge/>
            <w:vAlign w:val="center"/>
          </w:tcPr>
          <w:p w14:paraId="25C7670C" w14:textId="77777777" w:rsidR="004D60E3" w:rsidRPr="00D60FFD" w:rsidRDefault="004D60E3" w:rsidP="008A3ADA">
            <w:pPr>
              <w:pStyle w:val="afffffb"/>
            </w:pPr>
          </w:p>
        </w:tc>
        <w:tc>
          <w:tcPr>
            <w:tcW w:w="1133" w:type="pct"/>
            <w:vAlign w:val="center"/>
          </w:tcPr>
          <w:p w14:paraId="6DC9031C" w14:textId="77777777" w:rsidR="004D60E3" w:rsidRPr="00D60FFD" w:rsidRDefault="004D60E3" w:rsidP="008A3ADA">
            <w:pPr>
              <w:pStyle w:val="afffffb"/>
            </w:pPr>
            <w:r w:rsidRPr="00D60FFD">
              <w:t>As</w:t>
            </w:r>
          </w:p>
        </w:tc>
        <w:tc>
          <w:tcPr>
            <w:tcW w:w="704" w:type="pct"/>
            <w:vAlign w:val="center"/>
          </w:tcPr>
          <w:p w14:paraId="53893B83" w14:textId="77777777" w:rsidR="004D60E3" w:rsidRPr="00D60FFD" w:rsidRDefault="004D60E3" w:rsidP="008A3ADA">
            <w:pPr>
              <w:pStyle w:val="afffffb"/>
            </w:pPr>
            <w:r w:rsidRPr="00D60FFD">
              <w:rPr>
                <w:rFonts w:hint="eastAsia"/>
              </w:rPr>
              <w:t>0.080435</w:t>
            </w:r>
          </w:p>
        </w:tc>
        <w:tc>
          <w:tcPr>
            <w:tcW w:w="701" w:type="pct"/>
            <w:vAlign w:val="center"/>
          </w:tcPr>
          <w:p w14:paraId="52BCF19F" w14:textId="77777777" w:rsidR="004D60E3" w:rsidRPr="00D60FFD" w:rsidRDefault="004D60E3" w:rsidP="008A3ADA">
            <w:pPr>
              <w:pStyle w:val="afffffb"/>
            </w:pPr>
            <w:r w:rsidRPr="00D60FFD">
              <w:t>0.0037</w:t>
            </w:r>
          </w:p>
        </w:tc>
        <w:tc>
          <w:tcPr>
            <w:tcW w:w="459" w:type="pct"/>
            <w:vMerge/>
            <w:vAlign w:val="center"/>
          </w:tcPr>
          <w:p w14:paraId="358E4338" w14:textId="77777777" w:rsidR="004D60E3" w:rsidRPr="00D60FFD" w:rsidRDefault="004D60E3" w:rsidP="008A3ADA">
            <w:pPr>
              <w:pStyle w:val="afffffb"/>
            </w:pPr>
          </w:p>
        </w:tc>
        <w:tc>
          <w:tcPr>
            <w:tcW w:w="422" w:type="pct"/>
            <w:vMerge/>
            <w:vAlign w:val="center"/>
          </w:tcPr>
          <w:p w14:paraId="2DB588BF" w14:textId="77777777" w:rsidR="004D60E3" w:rsidRPr="00D60FFD" w:rsidRDefault="004D60E3" w:rsidP="008A3ADA">
            <w:pPr>
              <w:pStyle w:val="afffffb"/>
            </w:pPr>
          </w:p>
        </w:tc>
        <w:tc>
          <w:tcPr>
            <w:tcW w:w="279" w:type="pct"/>
            <w:vMerge/>
            <w:vAlign w:val="center"/>
          </w:tcPr>
          <w:p w14:paraId="284BD337" w14:textId="77777777" w:rsidR="004D60E3" w:rsidRPr="00D60FFD" w:rsidRDefault="004D60E3" w:rsidP="008A3ADA">
            <w:pPr>
              <w:pStyle w:val="afffffb"/>
            </w:pPr>
          </w:p>
        </w:tc>
      </w:tr>
      <w:tr w:rsidR="004D60E3" w:rsidRPr="00D60FFD" w14:paraId="474AB400" w14:textId="77777777" w:rsidTr="008A3ADA">
        <w:trPr>
          <w:trHeight w:val="315"/>
        </w:trPr>
        <w:tc>
          <w:tcPr>
            <w:tcW w:w="280" w:type="pct"/>
            <w:vAlign w:val="center"/>
          </w:tcPr>
          <w:p w14:paraId="1D86DBDC" w14:textId="77777777" w:rsidR="004D60E3" w:rsidRPr="00D60FFD" w:rsidRDefault="004D60E3" w:rsidP="008A3ADA">
            <w:pPr>
              <w:pStyle w:val="afffffb"/>
            </w:pPr>
            <w:r w:rsidRPr="00D60FFD">
              <w:rPr>
                <w:rFonts w:hint="eastAsia"/>
              </w:rPr>
              <w:t>22</w:t>
            </w:r>
          </w:p>
        </w:tc>
        <w:tc>
          <w:tcPr>
            <w:tcW w:w="510" w:type="pct"/>
            <w:vMerge/>
            <w:vAlign w:val="center"/>
          </w:tcPr>
          <w:p w14:paraId="59AD5BF7" w14:textId="77777777" w:rsidR="004D60E3" w:rsidRPr="00D60FFD" w:rsidRDefault="004D60E3" w:rsidP="008A3ADA">
            <w:pPr>
              <w:pStyle w:val="afffffb"/>
            </w:pPr>
          </w:p>
        </w:tc>
        <w:tc>
          <w:tcPr>
            <w:tcW w:w="511" w:type="pct"/>
            <w:vMerge/>
            <w:vAlign w:val="center"/>
          </w:tcPr>
          <w:p w14:paraId="6AADF2C9" w14:textId="77777777" w:rsidR="004D60E3" w:rsidRPr="00D60FFD" w:rsidRDefault="004D60E3" w:rsidP="008A3ADA">
            <w:pPr>
              <w:pStyle w:val="afffffb"/>
            </w:pPr>
          </w:p>
        </w:tc>
        <w:tc>
          <w:tcPr>
            <w:tcW w:w="1133" w:type="pct"/>
            <w:vAlign w:val="center"/>
          </w:tcPr>
          <w:p w14:paraId="2E4803FA" w14:textId="77777777" w:rsidR="004D60E3" w:rsidRPr="00D60FFD" w:rsidRDefault="004D60E3" w:rsidP="008A3ADA">
            <w:pPr>
              <w:pStyle w:val="afffffb"/>
            </w:pPr>
            <w:r w:rsidRPr="00D60FFD">
              <w:rPr>
                <w:rFonts w:hint="eastAsia"/>
              </w:rPr>
              <w:t>Cr</w:t>
            </w:r>
          </w:p>
        </w:tc>
        <w:tc>
          <w:tcPr>
            <w:tcW w:w="704" w:type="pct"/>
            <w:vAlign w:val="center"/>
          </w:tcPr>
          <w:p w14:paraId="1BCD6A6F" w14:textId="77777777" w:rsidR="004D60E3" w:rsidRPr="00D60FFD" w:rsidRDefault="004D60E3" w:rsidP="008A3ADA">
            <w:pPr>
              <w:pStyle w:val="afffffb"/>
            </w:pPr>
            <w:r w:rsidRPr="00D60FFD">
              <w:rPr>
                <w:rFonts w:hint="eastAsia"/>
              </w:rPr>
              <w:t>0.026087</w:t>
            </w:r>
          </w:p>
        </w:tc>
        <w:tc>
          <w:tcPr>
            <w:tcW w:w="701" w:type="pct"/>
            <w:vAlign w:val="center"/>
          </w:tcPr>
          <w:p w14:paraId="3278EB48" w14:textId="77777777" w:rsidR="004D60E3" w:rsidRPr="00D60FFD" w:rsidRDefault="004D60E3" w:rsidP="008A3ADA">
            <w:pPr>
              <w:pStyle w:val="afffffb"/>
            </w:pPr>
            <w:r w:rsidRPr="00D60FFD">
              <w:rPr>
                <w:rFonts w:hint="eastAsia"/>
              </w:rPr>
              <w:t>0.0012</w:t>
            </w:r>
          </w:p>
        </w:tc>
        <w:tc>
          <w:tcPr>
            <w:tcW w:w="459" w:type="pct"/>
            <w:vMerge/>
            <w:vAlign w:val="center"/>
          </w:tcPr>
          <w:p w14:paraId="63E70385" w14:textId="77777777" w:rsidR="004D60E3" w:rsidRPr="00D60FFD" w:rsidRDefault="004D60E3" w:rsidP="008A3ADA">
            <w:pPr>
              <w:pStyle w:val="afffffb"/>
            </w:pPr>
          </w:p>
        </w:tc>
        <w:tc>
          <w:tcPr>
            <w:tcW w:w="422" w:type="pct"/>
            <w:vMerge/>
            <w:vAlign w:val="center"/>
          </w:tcPr>
          <w:p w14:paraId="307EE168" w14:textId="77777777" w:rsidR="004D60E3" w:rsidRPr="00D60FFD" w:rsidRDefault="004D60E3" w:rsidP="008A3ADA">
            <w:pPr>
              <w:pStyle w:val="afffffb"/>
            </w:pPr>
          </w:p>
        </w:tc>
        <w:tc>
          <w:tcPr>
            <w:tcW w:w="279" w:type="pct"/>
            <w:vMerge/>
            <w:vAlign w:val="center"/>
          </w:tcPr>
          <w:p w14:paraId="0E9A0F54" w14:textId="77777777" w:rsidR="004D60E3" w:rsidRPr="00D60FFD" w:rsidRDefault="004D60E3" w:rsidP="008A3ADA">
            <w:pPr>
              <w:pStyle w:val="afffffb"/>
            </w:pPr>
          </w:p>
        </w:tc>
      </w:tr>
      <w:tr w:rsidR="004D60E3" w:rsidRPr="00D60FFD" w14:paraId="746E3047" w14:textId="77777777" w:rsidTr="008A3ADA">
        <w:trPr>
          <w:trHeight w:val="315"/>
        </w:trPr>
        <w:tc>
          <w:tcPr>
            <w:tcW w:w="280" w:type="pct"/>
            <w:vAlign w:val="center"/>
          </w:tcPr>
          <w:p w14:paraId="17E83D78" w14:textId="77777777" w:rsidR="004D60E3" w:rsidRPr="00D60FFD" w:rsidRDefault="004D60E3" w:rsidP="008A3ADA">
            <w:pPr>
              <w:pStyle w:val="afffffb"/>
            </w:pPr>
            <w:r w:rsidRPr="00D60FFD">
              <w:rPr>
                <w:rFonts w:hint="eastAsia"/>
              </w:rPr>
              <w:t>23</w:t>
            </w:r>
          </w:p>
        </w:tc>
        <w:tc>
          <w:tcPr>
            <w:tcW w:w="510" w:type="pct"/>
            <w:vMerge/>
            <w:vAlign w:val="center"/>
          </w:tcPr>
          <w:p w14:paraId="438AD36D" w14:textId="77777777" w:rsidR="004D60E3" w:rsidRPr="00D60FFD" w:rsidRDefault="004D60E3" w:rsidP="008A3ADA">
            <w:pPr>
              <w:pStyle w:val="afffffb"/>
            </w:pPr>
          </w:p>
        </w:tc>
        <w:tc>
          <w:tcPr>
            <w:tcW w:w="511" w:type="pct"/>
            <w:vMerge/>
            <w:vAlign w:val="center"/>
          </w:tcPr>
          <w:p w14:paraId="3FDDC43B" w14:textId="77777777" w:rsidR="004D60E3" w:rsidRPr="00D60FFD" w:rsidRDefault="004D60E3" w:rsidP="008A3ADA">
            <w:pPr>
              <w:pStyle w:val="afffffb"/>
            </w:pPr>
          </w:p>
        </w:tc>
        <w:tc>
          <w:tcPr>
            <w:tcW w:w="1133" w:type="pct"/>
            <w:vAlign w:val="center"/>
          </w:tcPr>
          <w:p w14:paraId="39BDD7C9" w14:textId="77777777" w:rsidR="004D60E3" w:rsidRPr="00D60FFD" w:rsidRDefault="004D60E3" w:rsidP="008A3ADA">
            <w:pPr>
              <w:pStyle w:val="afffffb"/>
            </w:pPr>
            <w:r w:rsidRPr="00D60FFD">
              <w:t>Sn+Sb+Cu+Mn+Ni+Co*</w:t>
            </w:r>
          </w:p>
        </w:tc>
        <w:tc>
          <w:tcPr>
            <w:tcW w:w="704" w:type="pct"/>
            <w:vAlign w:val="center"/>
          </w:tcPr>
          <w:p w14:paraId="430C1761" w14:textId="77777777" w:rsidR="004D60E3" w:rsidRPr="00D60FFD" w:rsidRDefault="004D60E3" w:rsidP="008A3ADA">
            <w:pPr>
              <w:pStyle w:val="afffffb"/>
            </w:pPr>
            <w:r w:rsidRPr="00D60FFD">
              <w:rPr>
                <w:rFonts w:hint="eastAsia"/>
              </w:rPr>
              <w:t>0.063043</w:t>
            </w:r>
          </w:p>
        </w:tc>
        <w:tc>
          <w:tcPr>
            <w:tcW w:w="701" w:type="pct"/>
            <w:vAlign w:val="center"/>
          </w:tcPr>
          <w:p w14:paraId="41E9CA84" w14:textId="77777777" w:rsidR="004D60E3" w:rsidRPr="00D60FFD" w:rsidRDefault="004D60E3" w:rsidP="008A3ADA">
            <w:pPr>
              <w:pStyle w:val="afffffb"/>
            </w:pPr>
            <w:r w:rsidRPr="00D60FFD">
              <w:rPr>
                <w:rFonts w:hint="eastAsia"/>
              </w:rPr>
              <w:t>0.0029</w:t>
            </w:r>
          </w:p>
        </w:tc>
        <w:tc>
          <w:tcPr>
            <w:tcW w:w="459" w:type="pct"/>
            <w:vMerge/>
            <w:vAlign w:val="center"/>
          </w:tcPr>
          <w:p w14:paraId="410B0178" w14:textId="77777777" w:rsidR="004D60E3" w:rsidRPr="00D60FFD" w:rsidRDefault="004D60E3" w:rsidP="008A3ADA">
            <w:pPr>
              <w:pStyle w:val="afffffb"/>
            </w:pPr>
          </w:p>
        </w:tc>
        <w:tc>
          <w:tcPr>
            <w:tcW w:w="422" w:type="pct"/>
            <w:vMerge/>
            <w:vAlign w:val="center"/>
          </w:tcPr>
          <w:p w14:paraId="5E44386D" w14:textId="77777777" w:rsidR="004D60E3" w:rsidRPr="00D60FFD" w:rsidRDefault="004D60E3" w:rsidP="008A3ADA">
            <w:pPr>
              <w:pStyle w:val="afffffb"/>
            </w:pPr>
          </w:p>
        </w:tc>
        <w:tc>
          <w:tcPr>
            <w:tcW w:w="279" w:type="pct"/>
            <w:vMerge/>
            <w:vAlign w:val="center"/>
          </w:tcPr>
          <w:p w14:paraId="7A3593A6" w14:textId="77777777" w:rsidR="004D60E3" w:rsidRPr="00D60FFD" w:rsidRDefault="004D60E3" w:rsidP="008A3ADA">
            <w:pPr>
              <w:pStyle w:val="afffffb"/>
            </w:pPr>
          </w:p>
        </w:tc>
      </w:tr>
      <w:tr w:rsidR="004D60E3" w:rsidRPr="00D60FFD" w14:paraId="72F9EF86" w14:textId="77777777" w:rsidTr="008A3ADA">
        <w:trPr>
          <w:trHeight w:val="315"/>
        </w:trPr>
        <w:tc>
          <w:tcPr>
            <w:tcW w:w="280" w:type="pct"/>
            <w:vAlign w:val="center"/>
          </w:tcPr>
          <w:p w14:paraId="423F0011" w14:textId="77777777" w:rsidR="004D60E3" w:rsidRPr="00D60FFD" w:rsidRDefault="004D60E3" w:rsidP="008A3ADA">
            <w:pPr>
              <w:pStyle w:val="afffffb"/>
            </w:pPr>
            <w:r w:rsidRPr="00D60FFD">
              <w:rPr>
                <w:rFonts w:hint="eastAsia"/>
              </w:rPr>
              <w:t>24</w:t>
            </w:r>
          </w:p>
        </w:tc>
        <w:tc>
          <w:tcPr>
            <w:tcW w:w="510" w:type="pct"/>
            <w:vMerge/>
            <w:vAlign w:val="center"/>
          </w:tcPr>
          <w:p w14:paraId="05F251CA" w14:textId="77777777" w:rsidR="004D60E3" w:rsidRPr="00D60FFD" w:rsidRDefault="004D60E3" w:rsidP="008A3ADA">
            <w:pPr>
              <w:pStyle w:val="afffffb"/>
            </w:pPr>
          </w:p>
        </w:tc>
        <w:tc>
          <w:tcPr>
            <w:tcW w:w="511" w:type="pct"/>
            <w:vMerge/>
            <w:vAlign w:val="center"/>
          </w:tcPr>
          <w:p w14:paraId="3C385C0B" w14:textId="77777777" w:rsidR="004D60E3" w:rsidRPr="00D60FFD" w:rsidRDefault="004D60E3" w:rsidP="008A3ADA">
            <w:pPr>
              <w:pStyle w:val="afffffb"/>
            </w:pPr>
          </w:p>
        </w:tc>
        <w:tc>
          <w:tcPr>
            <w:tcW w:w="1133" w:type="pct"/>
            <w:vAlign w:val="center"/>
          </w:tcPr>
          <w:p w14:paraId="592FEB89" w14:textId="77777777" w:rsidR="004D60E3" w:rsidRPr="00D60FFD" w:rsidRDefault="004D60E3" w:rsidP="008A3ADA">
            <w:pPr>
              <w:pStyle w:val="afffffb"/>
            </w:pPr>
            <w:r w:rsidRPr="00D60FFD">
              <w:t>二噁英</w:t>
            </w:r>
          </w:p>
        </w:tc>
        <w:tc>
          <w:tcPr>
            <w:tcW w:w="704" w:type="pct"/>
            <w:vAlign w:val="center"/>
          </w:tcPr>
          <w:p w14:paraId="1E6BC2EF" w14:textId="77777777" w:rsidR="004D60E3" w:rsidRPr="00D60FFD" w:rsidRDefault="004D60E3" w:rsidP="008A3ADA">
            <w:pPr>
              <w:pStyle w:val="afffffb"/>
            </w:pPr>
            <w:r w:rsidRPr="00D60FFD">
              <w:rPr>
                <w:rFonts w:hint="eastAsia"/>
              </w:rPr>
              <w:t>2</w:t>
            </w:r>
            <w:r w:rsidRPr="00D60FFD">
              <w:t>.5</w:t>
            </w:r>
            <w:r w:rsidRPr="00D60FFD">
              <w:rPr>
                <w:szCs w:val="21"/>
              </w:rPr>
              <w:t>TEQng/m</w:t>
            </w:r>
            <w:r w:rsidRPr="00D60FFD">
              <w:rPr>
                <w:szCs w:val="21"/>
                <w:vertAlign w:val="superscript"/>
              </w:rPr>
              <w:t>3</w:t>
            </w:r>
          </w:p>
        </w:tc>
        <w:tc>
          <w:tcPr>
            <w:tcW w:w="701" w:type="pct"/>
            <w:vAlign w:val="center"/>
          </w:tcPr>
          <w:p w14:paraId="27220E56" w14:textId="77777777" w:rsidR="004D60E3" w:rsidRPr="00D60FFD" w:rsidRDefault="004D60E3" w:rsidP="008A3ADA">
            <w:pPr>
              <w:pStyle w:val="afffffb"/>
            </w:pPr>
            <w:r w:rsidRPr="00D60FFD">
              <w:t>115TEQμg/h</w:t>
            </w:r>
          </w:p>
        </w:tc>
        <w:tc>
          <w:tcPr>
            <w:tcW w:w="459" w:type="pct"/>
            <w:vMerge/>
            <w:vAlign w:val="center"/>
          </w:tcPr>
          <w:p w14:paraId="608CC5F8" w14:textId="77777777" w:rsidR="004D60E3" w:rsidRPr="00D60FFD" w:rsidRDefault="004D60E3" w:rsidP="008A3ADA">
            <w:pPr>
              <w:pStyle w:val="afffffb"/>
            </w:pPr>
          </w:p>
        </w:tc>
        <w:tc>
          <w:tcPr>
            <w:tcW w:w="422" w:type="pct"/>
            <w:vMerge/>
            <w:vAlign w:val="center"/>
          </w:tcPr>
          <w:p w14:paraId="139394F0" w14:textId="77777777" w:rsidR="004D60E3" w:rsidRPr="00D60FFD" w:rsidRDefault="004D60E3" w:rsidP="008A3ADA">
            <w:pPr>
              <w:pStyle w:val="afffffb"/>
            </w:pPr>
          </w:p>
        </w:tc>
        <w:tc>
          <w:tcPr>
            <w:tcW w:w="279" w:type="pct"/>
            <w:vMerge/>
            <w:vAlign w:val="center"/>
          </w:tcPr>
          <w:p w14:paraId="1FC56680" w14:textId="77777777" w:rsidR="004D60E3" w:rsidRPr="00D60FFD" w:rsidRDefault="004D60E3" w:rsidP="008A3ADA">
            <w:pPr>
              <w:pStyle w:val="afffffb"/>
            </w:pPr>
          </w:p>
        </w:tc>
      </w:tr>
      <w:tr w:rsidR="004D60E3" w:rsidRPr="00D60FFD" w14:paraId="51515D6A" w14:textId="77777777" w:rsidTr="008A3ADA">
        <w:trPr>
          <w:trHeight w:val="315"/>
        </w:trPr>
        <w:tc>
          <w:tcPr>
            <w:tcW w:w="280" w:type="pct"/>
            <w:vAlign w:val="center"/>
          </w:tcPr>
          <w:p w14:paraId="7966DC44" w14:textId="77777777" w:rsidR="004D60E3" w:rsidRPr="00D60FFD" w:rsidRDefault="004D60E3" w:rsidP="008A3ADA">
            <w:pPr>
              <w:pStyle w:val="afffffb"/>
            </w:pPr>
            <w:r w:rsidRPr="00D60FFD">
              <w:rPr>
                <w:rFonts w:hint="eastAsia"/>
              </w:rPr>
              <w:t>25</w:t>
            </w:r>
          </w:p>
        </w:tc>
        <w:tc>
          <w:tcPr>
            <w:tcW w:w="510" w:type="pct"/>
            <w:vMerge/>
            <w:vAlign w:val="center"/>
          </w:tcPr>
          <w:p w14:paraId="7A1D0ED1" w14:textId="77777777" w:rsidR="004D60E3" w:rsidRPr="00D60FFD" w:rsidRDefault="004D60E3" w:rsidP="008A3ADA">
            <w:pPr>
              <w:pStyle w:val="afffffb"/>
            </w:pPr>
          </w:p>
        </w:tc>
        <w:tc>
          <w:tcPr>
            <w:tcW w:w="511" w:type="pct"/>
            <w:vAlign w:val="center"/>
          </w:tcPr>
          <w:p w14:paraId="47CE5A57" w14:textId="77777777" w:rsidR="004D60E3" w:rsidRPr="00D60FFD" w:rsidRDefault="004D60E3" w:rsidP="008A3ADA">
            <w:pPr>
              <w:pStyle w:val="afffffb"/>
            </w:pPr>
            <w:r w:rsidRPr="00D60FFD">
              <w:rPr>
                <w:rFonts w:hint="eastAsia"/>
              </w:rPr>
              <w:t>布袋破损</w:t>
            </w:r>
          </w:p>
        </w:tc>
        <w:tc>
          <w:tcPr>
            <w:tcW w:w="1133" w:type="pct"/>
            <w:vAlign w:val="center"/>
          </w:tcPr>
          <w:p w14:paraId="526CA388" w14:textId="77777777" w:rsidR="004D60E3" w:rsidRPr="00D60FFD" w:rsidRDefault="004D60E3" w:rsidP="008A3ADA">
            <w:pPr>
              <w:pStyle w:val="afffffb"/>
            </w:pPr>
            <w:r w:rsidRPr="00D60FFD">
              <w:t>烟尘</w:t>
            </w:r>
          </w:p>
        </w:tc>
        <w:tc>
          <w:tcPr>
            <w:tcW w:w="704" w:type="pct"/>
            <w:vAlign w:val="center"/>
          </w:tcPr>
          <w:p w14:paraId="2CCA6FC6" w14:textId="77777777" w:rsidR="004D60E3" w:rsidRPr="00D60FFD" w:rsidRDefault="004D60E3" w:rsidP="008A3ADA">
            <w:pPr>
              <w:pStyle w:val="afffffb"/>
            </w:pPr>
            <w:r w:rsidRPr="00D60FFD">
              <w:rPr>
                <w:rFonts w:hint="eastAsia"/>
              </w:rPr>
              <w:t>679.3478</w:t>
            </w:r>
          </w:p>
        </w:tc>
        <w:tc>
          <w:tcPr>
            <w:tcW w:w="701" w:type="pct"/>
            <w:vAlign w:val="center"/>
          </w:tcPr>
          <w:p w14:paraId="6D2ED0D3" w14:textId="77777777" w:rsidR="004D60E3" w:rsidRPr="00D60FFD" w:rsidRDefault="004D60E3" w:rsidP="008A3ADA">
            <w:pPr>
              <w:pStyle w:val="afffffb"/>
            </w:pPr>
            <w:r w:rsidRPr="00D60FFD">
              <w:t>31.25</w:t>
            </w:r>
          </w:p>
        </w:tc>
        <w:tc>
          <w:tcPr>
            <w:tcW w:w="459" w:type="pct"/>
            <w:vMerge/>
            <w:vAlign w:val="center"/>
          </w:tcPr>
          <w:p w14:paraId="380E1CF3" w14:textId="77777777" w:rsidR="004D60E3" w:rsidRPr="00D60FFD" w:rsidRDefault="004D60E3" w:rsidP="008A3ADA">
            <w:pPr>
              <w:pStyle w:val="afffffb"/>
            </w:pPr>
          </w:p>
        </w:tc>
        <w:tc>
          <w:tcPr>
            <w:tcW w:w="422" w:type="pct"/>
            <w:vMerge/>
            <w:vAlign w:val="center"/>
          </w:tcPr>
          <w:p w14:paraId="10795824" w14:textId="77777777" w:rsidR="004D60E3" w:rsidRPr="00D60FFD" w:rsidRDefault="004D60E3" w:rsidP="008A3ADA">
            <w:pPr>
              <w:pStyle w:val="afffffb"/>
            </w:pPr>
          </w:p>
        </w:tc>
        <w:tc>
          <w:tcPr>
            <w:tcW w:w="279" w:type="pct"/>
            <w:vMerge/>
            <w:vAlign w:val="center"/>
          </w:tcPr>
          <w:p w14:paraId="1A3729F5" w14:textId="77777777" w:rsidR="004D60E3" w:rsidRPr="00D60FFD" w:rsidRDefault="004D60E3" w:rsidP="008A3ADA">
            <w:pPr>
              <w:pStyle w:val="afffffb"/>
            </w:pPr>
          </w:p>
        </w:tc>
      </w:tr>
      <w:tr w:rsidR="004D60E3" w:rsidRPr="00D60FFD" w14:paraId="7EC5506D" w14:textId="77777777" w:rsidTr="008A3ADA">
        <w:trPr>
          <w:trHeight w:val="315"/>
        </w:trPr>
        <w:tc>
          <w:tcPr>
            <w:tcW w:w="280" w:type="pct"/>
            <w:vAlign w:val="center"/>
          </w:tcPr>
          <w:p w14:paraId="39799B4D" w14:textId="77777777" w:rsidR="004D60E3" w:rsidRPr="00D60FFD" w:rsidRDefault="004D60E3" w:rsidP="008A3ADA">
            <w:pPr>
              <w:pStyle w:val="afffffb"/>
            </w:pPr>
            <w:r w:rsidRPr="00D60FFD">
              <w:rPr>
                <w:rFonts w:hint="eastAsia"/>
              </w:rPr>
              <w:t>26</w:t>
            </w:r>
          </w:p>
        </w:tc>
        <w:tc>
          <w:tcPr>
            <w:tcW w:w="510" w:type="pct"/>
            <w:vMerge/>
            <w:vAlign w:val="center"/>
          </w:tcPr>
          <w:p w14:paraId="0947B31D" w14:textId="77777777" w:rsidR="004D60E3" w:rsidRPr="00D60FFD" w:rsidRDefault="004D60E3" w:rsidP="008A3ADA">
            <w:pPr>
              <w:pStyle w:val="afffffb"/>
            </w:pPr>
          </w:p>
        </w:tc>
        <w:tc>
          <w:tcPr>
            <w:tcW w:w="511" w:type="pct"/>
            <w:vAlign w:val="center"/>
          </w:tcPr>
          <w:p w14:paraId="1EAF26B8" w14:textId="77777777" w:rsidR="004D60E3" w:rsidRPr="00D60FFD" w:rsidRDefault="004D60E3" w:rsidP="008A3ADA">
            <w:pPr>
              <w:pStyle w:val="afffffb"/>
            </w:pPr>
            <w:r w:rsidRPr="00D60FFD">
              <w:rPr>
                <w:rFonts w:hint="eastAsia"/>
              </w:rPr>
              <w:t>开停车</w:t>
            </w:r>
          </w:p>
        </w:tc>
        <w:tc>
          <w:tcPr>
            <w:tcW w:w="1133" w:type="pct"/>
            <w:vAlign w:val="center"/>
          </w:tcPr>
          <w:p w14:paraId="406D29C0" w14:textId="77777777" w:rsidR="004D60E3" w:rsidRPr="00D60FFD" w:rsidRDefault="004D60E3" w:rsidP="008A3ADA">
            <w:pPr>
              <w:pStyle w:val="afffffb"/>
            </w:pPr>
            <w:r w:rsidRPr="00D60FFD">
              <w:t>烟尘</w:t>
            </w:r>
          </w:p>
        </w:tc>
        <w:tc>
          <w:tcPr>
            <w:tcW w:w="704" w:type="pct"/>
            <w:vAlign w:val="center"/>
          </w:tcPr>
          <w:p w14:paraId="36E77A79" w14:textId="77777777" w:rsidR="004D60E3" w:rsidRPr="00D60FFD" w:rsidRDefault="004D60E3" w:rsidP="008A3ADA">
            <w:pPr>
              <w:pStyle w:val="afffffb"/>
            </w:pPr>
            <w:r w:rsidRPr="00D60FFD">
              <w:rPr>
                <w:rFonts w:hint="eastAsia"/>
              </w:rPr>
              <w:t>1630.435</w:t>
            </w:r>
          </w:p>
        </w:tc>
        <w:tc>
          <w:tcPr>
            <w:tcW w:w="701" w:type="pct"/>
            <w:vAlign w:val="center"/>
          </w:tcPr>
          <w:p w14:paraId="695257FC" w14:textId="77777777" w:rsidR="004D60E3" w:rsidRPr="00D60FFD" w:rsidRDefault="004D60E3" w:rsidP="008A3ADA">
            <w:pPr>
              <w:pStyle w:val="afffffb"/>
            </w:pPr>
            <w:r w:rsidRPr="00D60FFD">
              <w:t>75</w:t>
            </w:r>
          </w:p>
        </w:tc>
        <w:tc>
          <w:tcPr>
            <w:tcW w:w="459" w:type="pct"/>
            <w:vMerge/>
            <w:vAlign w:val="center"/>
          </w:tcPr>
          <w:p w14:paraId="17064B32" w14:textId="77777777" w:rsidR="004D60E3" w:rsidRPr="00D60FFD" w:rsidRDefault="004D60E3" w:rsidP="008A3ADA">
            <w:pPr>
              <w:pStyle w:val="afffffb"/>
            </w:pPr>
          </w:p>
        </w:tc>
        <w:tc>
          <w:tcPr>
            <w:tcW w:w="422" w:type="pct"/>
            <w:vMerge/>
            <w:vAlign w:val="center"/>
          </w:tcPr>
          <w:p w14:paraId="677F7F2C" w14:textId="77777777" w:rsidR="004D60E3" w:rsidRPr="00D60FFD" w:rsidRDefault="004D60E3" w:rsidP="008A3ADA">
            <w:pPr>
              <w:pStyle w:val="afffffb"/>
            </w:pPr>
          </w:p>
        </w:tc>
        <w:tc>
          <w:tcPr>
            <w:tcW w:w="279" w:type="pct"/>
            <w:vMerge/>
            <w:vAlign w:val="center"/>
          </w:tcPr>
          <w:p w14:paraId="213EBC2A" w14:textId="77777777" w:rsidR="004D60E3" w:rsidRPr="00D60FFD" w:rsidRDefault="004D60E3" w:rsidP="008A3ADA">
            <w:pPr>
              <w:pStyle w:val="afffffb"/>
            </w:pPr>
          </w:p>
        </w:tc>
      </w:tr>
      <w:tr w:rsidR="004D60E3" w:rsidRPr="00D60FFD" w14:paraId="042D0AAD" w14:textId="77777777" w:rsidTr="008A3ADA">
        <w:trPr>
          <w:trHeight w:val="315"/>
        </w:trPr>
        <w:tc>
          <w:tcPr>
            <w:tcW w:w="280" w:type="pct"/>
            <w:vAlign w:val="center"/>
          </w:tcPr>
          <w:p w14:paraId="72AB5623" w14:textId="77777777" w:rsidR="004D60E3" w:rsidRPr="00D60FFD" w:rsidRDefault="004D60E3" w:rsidP="008A3ADA">
            <w:pPr>
              <w:pStyle w:val="afffffb"/>
            </w:pPr>
          </w:p>
        </w:tc>
        <w:tc>
          <w:tcPr>
            <w:tcW w:w="510" w:type="pct"/>
            <w:vMerge w:val="restart"/>
            <w:vAlign w:val="center"/>
          </w:tcPr>
          <w:p w14:paraId="32147653" w14:textId="77777777" w:rsidR="004D60E3" w:rsidRPr="00D60FFD" w:rsidRDefault="004D60E3" w:rsidP="008A3ADA">
            <w:pPr>
              <w:pStyle w:val="afffffb"/>
            </w:pPr>
            <w:r w:rsidRPr="00D60FFD">
              <w:rPr>
                <w:rFonts w:ascii="宋体" w:hAnsi="宋体" w:hint="eastAsia"/>
              </w:rPr>
              <w:t>预处理车间、</w:t>
            </w:r>
            <w:r w:rsidRPr="00D60FFD">
              <w:rPr>
                <w:rFonts w:ascii="宋体" w:hAnsi="宋体"/>
              </w:rPr>
              <w:t>物化及污水处理车间、物化罐区和污水处理区</w:t>
            </w:r>
          </w:p>
        </w:tc>
        <w:tc>
          <w:tcPr>
            <w:tcW w:w="511" w:type="pct"/>
            <w:vMerge w:val="restart"/>
            <w:vAlign w:val="center"/>
          </w:tcPr>
          <w:p w14:paraId="560C207F" w14:textId="77777777" w:rsidR="004D60E3" w:rsidRPr="00D60FFD" w:rsidRDefault="004D60E3" w:rsidP="008A3ADA">
            <w:pPr>
              <w:pStyle w:val="afffffb"/>
            </w:pPr>
            <w:r w:rsidRPr="00D60FFD">
              <w:rPr>
                <w:rFonts w:ascii="宋体" w:hAnsi="宋体"/>
              </w:rPr>
              <w:t>除臭设备故障</w:t>
            </w:r>
          </w:p>
        </w:tc>
        <w:tc>
          <w:tcPr>
            <w:tcW w:w="1133" w:type="pct"/>
            <w:vAlign w:val="center"/>
          </w:tcPr>
          <w:p w14:paraId="2A4799E1" w14:textId="77777777" w:rsidR="004D60E3" w:rsidRPr="00D60FFD" w:rsidRDefault="004D60E3" w:rsidP="008A3ADA">
            <w:pPr>
              <w:pStyle w:val="afffffb"/>
            </w:pPr>
            <w:r w:rsidRPr="00D60FFD">
              <w:t>NH</w:t>
            </w:r>
            <w:r w:rsidRPr="00D60FFD">
              <w:rPr>
                <w:vertAlign w:val="subscript"/>
              </w:rPr>
              <w:t>3</w:t>
            </w:r>
          </w:p>
        </w:tc>
        <w:tc>
          <w:tcPr>
            <w:tcW w:w="704" w:type="pct"/>
            <w:vAlign w:val="center"/>
          </w:tcPr>
          <w:p w14:paraId="17E71C3D" w14:textId="77777777" w:rsidR="004D60E3" w:rsidRPr="00D60FFD" w:rsidRDefault="004D60E3" w:rsidP="008A3ADA">
            <w:pPr>
              <w:pStyle w:val="afffffb"/>
            </w:pPr>
            <w:r w:rsidRPr="00D60FFD">
              <w:rPr>
                <w:rFonts w:hint="eastAsia"/>
              </w:rPr>
              <w:t>11.29565</w:t>
            </w:r>
          </w:p>
        </w:tc>
        <w:tc>
          <w:tcPr>
            <w:tcW w:w="701" w:type="pct"/>
            <w:vAlign w:val="center"/>
          </w:tcPr>
          <w:p w14:paraId="18331F4A" w14:textId="77777777" w:rsidR="004D60E3" w:rsidRPr="00D60FFD" w:rsidRDefault="004D60E3" w:rsidP="008A3ADA">
            <w:pPr>
              <w:pStyle w:val="afffffb"/>
            </w:pPr>
            <w:r w:rsidRPr="00D60FFD">
              <w:rPr>
                <w:rFonts w:hint="eastAsia"/>
              </w:rPr>
              <w:t>0.5196</w:t>
            </w:r>
          </w:p>
        </w:tc>
        <w:tc>
          <w:tcPr>
            <w:tcW w:w="459" w:type="pct"/>
            <w:vMerge/>
            <w:vAlign w:val="center"/>
          </w:tcPr>
          <w:p w14:paraId="7C440629" w14:textId="77777777" w:rsidR="004D60E3" w:rsidRPr="00D60FFD" w:rsidRDefault="004D60E3" w:rsidP="008A3ADA">
            <w:pPr>
              <w:pStyle w:val="afffffb"/>
            </w:pPr>
          </w:p>
        </w:tc>
        <w:tc>
          <w:tcPr>
            <w:tcW w:w="422" w:type="pct"/>
            <w:vMerge/>
            <w:vAlign w:val="center"/>
          </w:tcPr>
          <w:p w14:paraId="58AD6082" w14:textId="77777777" w:rsidR="004D60E3" w:rsidRPr="00D60FFD" w:rsidRDefault="004D60E3" w:rsidP="008A3ADA">
            <w:pPr>
              <w:pStyle w:val="afffffb"/>
            </w:pPr>
          </w:p>
        </w:tc>
        <w:tc>
          <w:tcPr>
            <w:tcW w:w="279" w:type="pct"/>
            <w:vMerge/>
            <w:vAlign w:val="center"/>
          </w:tcPr>
          <w:p w14:paraId="0E5C40C2" w14:textId="77777777" w:rsidR="004D60E3" w:rsidRPr="00D60FFD" w:rsidRDefault="004D60E3" w:rsidP="008A3ADA">
            <w:pPr>
              <w:pStyle w:val="afffffb"/>
            </w:pPr>
          </w:p>
        </w:tc>
      </w:tr>
      <w:tr w:rsidR="004D60E3" w:rsidRPr="00D60FFD" w14:paraId="588AA931" w14:textId="77777777" w:rsidTr="008A3ADA">
        <w:trPr>
          <w:trHeight w:val="315"/>
        </w:trPr>
        <w:tc>
          <w:tcPr>
            <w:tcW w:w="280" w:type="pct"/>
            <w:vAlign w:val="center"/>
          </w:tcPr>
          <w:p w14:paraId="4EFF4B2A" w14:textId="77777777" w:rsidR="004D60E3" w:rsidRPr="00D60FFD" w:rsidRDefault="004D60E3" w:rsidP="008A3ADA">
            <w:pPr>
              <w:pStyle w:val="afffffb"/>
            </w:pPr>
          </w:p>
        </w:tc>
        <w:tc>
          <w:tcPr>
            <w:tcW w:w="510" w:type="pct"/>
            <w:vMerge/>
            <w:vAlign w:val="center"/>
          </w:tcPr>
          <w:p w14:paraId="32F36C91" w14:textId="77777777" w:rsidR="004D60E3" w:rsidRPr="00D60FFD" w:rsidRDefault="004D60E3" w:rsidP="008A3ADA">
            <w:pPr>
              <w:pStyle w:val="afffffb"/>
            </w:pPr>
          </w:p>
        </w:tc>
        <w:tc>
          <w:tcPr>
            <w:tcW w:w="511" w:type="pct"/>
            <w:vMerge/>
            <w:vAlign w:val="center"/>
          </w:tcPr>
          <w:p w14:paraId="3F98B624" w14:textId="77777777" w:rsidR="004D60E3" w:rsidRPr="00D60FFD" w:rsidRDefault="004D60E3" w:rsidP="008A3ADA">
            <w:pPr>
              <w:pStyle w:val="afffffb"/>
            </w:pPr>
          </w:p>
        </w:tc>
        <w:tc>
          <w:tcPr>
            <w:tcW w:w="1133" w:type="pct"/>
            <w:vAlign w:val="center"/>
          </w:tcPr>
          <w:p w14:paraId="60905725" w14:textId="77777777" w:rsidR="004D60E3" w:rsidRPr="00D60FFD" w:rsidRDefault="004D60E3" w:rsidP="008A3ADA">
            <w:pPr>
              <w:pStyle w:val="afffffb"/>
            </w:pPr>
            <w:r w:rsidRPr="00D60FFD">
              <w:t>H</w:t>
            </w:r>
            <w:r w:rsidRPr="00D60FFD">
              <w:rPr>
                <w:vertAlign w:val="subscript"/>
              </w:rPr>
              <w:t>2</w:t>
            </w:r>
            <w:r w:rsidRPr="00D60FFD">
              <w:t>S</w:t>
            </w:r>
          </w:p>
        </w:tc>
        <w:tc>
          <w:tcPr>
            <w:tcW w:w="704" w:type="pct"/>
            <w:vAlign w:val="center"/>
          </w:tcPr>
          <w:p w14:paraId="1C6C1F01" w14:textId="77777777" w:rsidR="004D60E3" w:rsidRPr="00D60FFD" w:rsidRDefault="004D60E3" w:rsidP="008A3ADA">
            <w:pPr>
              <w:pStyle w:val="afffffb"/>
            </w:pPr>
            <w:r w:rsidRPr="00D60FFD">
              <w:rPr>
                <w:rFonts w:hint="eastAsia"/>
              </w:rPr>
              <w:t>0.365217</w:t>
            </w:r>
          </w:p>
        </w:tc>
        <w:tc>
          <w:tcPr>
            <w:tcW w:w="701" w:type="pct"/>
            <w:vAlign w:val="center"/>
          </w:tcPr>
          <w:p w14:paraId="7AEE26CD" w14:textId="77777777" w:rsidR="004D60E3" w:rsidRPr="00D60FFD" w:rsidRDefault="004D60E3" w:rsidP="008A3ADA">
            <w:pPr>
              <w:pStyle w:val="afffffb"/>
            </w:pPr>
            <w:r w:rsidRPr="00D60FFD">
              <w:rPr>
                <w:rFonts w:hint="eastAsia"/>
              </w:rPr>
              <w:t>0.0168</w:t>
            </w:r>
          </w:p>
        </w:tc>
        <w:tc>
          <w:tcPr>
            <w:tcW w:w="459" w:type="pct"/>
            <w:vMerge/>
            <w:vAlign w:val="center"/>
          </w:tcPr>
          <w:p w14:paraId="1D538494" w14:textId="77777777" w:rsidR="004D60E3" w:rsidRPr="00D60FFD" w:rsidRDefault="004D60E3" w:rsidP="008A3ADA">
            <w:pPr>
              <w:pStyle w:val="afffffb"/>
            </w:pPr>
          </w:p>
        </w:tc>
        <w:tc>
          <w:tcPr>
            <w:tcW w:w="422" w:type="pct"/>
            <w:vMerge/>
            <w:vAlign w:val="center"/>
          </w:tcPr>
          <w:p w14:paraId="2811F038" w14:textId="77777777" w:rsidR="004D60E3" w:rsidRPr="00D60FFD" w:rsidRDefault="004D60E3" w:rsidP="008A3ADA">
            <w:pPr>
              <w:pStyle w:val="afffffb"/>
            </w:pPr>
          </w:p>
        </w:tc>
        <w:tc>
          <w:tcPr>
            <w:tcW w:w="279" w:type="pct"/>
            <w:vMerge/>
            <w:vAlign w:val="center"/>
          </w:tcPr>
          <w:p w14:paraId="53394EA3" w14:textId="77777777" w:rsidR="004D60E3" w:rsidRPr="00D60FFD" w:rsidRDefault="004D60E3" w:rsidP="008A3ADA">
            <w:pPr>
              <w:pStyle w:val="afffffb"/>
            </w:pPr>
          </w:p>
        </w:tc>
      </w:tr>
      <w:tr w:rsidR="004D60E3" w:rsidRPr="00D60FFD" w14:paraId="4789D2E2" w14:textId="77777777" w:rsidTr="008A3ADA">
        <w:trPr>
          <w:trHeight w:val="315"/>
        </w:trPr>
        <w:tc>
          <w:tcPr>
            <w:tcW w:w="280" w:type="pct"/>
            <w:vAlign w:val="center"/>
          </w:tcPr>
          <w:p w14:paraId="5A899ECE" w14:textId="77777777" w:rsidR="004D60E3" w:rsidRPr="00D60FFD" w:rsidRDefault="004D60E3" w:rsidP="008A3ADA">
            <w:pPr>
              <w:pStyle w:val="afffffb"/>
            </w:pPr>
          </w:p>
        </w:tc>
        <w:tc>
          <w:tcPr>
            <w:tcW w:w="510" w:type="pct"/>
            <w:vMerge/>
            <w:vAlign w:val="center"/>
          </w:tcPr>
          <w:p w14:paraId="6C9E3527" w14:textId="77777777" w:rsidR="004D60E3" w:rsidRPr="00D60FFD" w:rsidRDefault="004D60E3" w:rsidP="008A3ADA">
            <w:pPr>
              <w:pStyle w:val="afffffb"/>
            </w:pPr>
          </w:p>
        </w:tc>
        <w:tc>
          <w:tcPr>
            <w:tcW w:w="511" w:type="pct"/>
            <w:vMerge/>
            <w:vAlign w:val="center"/>
          </w:tcPr>
          <w:p w14:paraId="0C69FDBA" w14:textId="77777777" w:rsidR="004D60E3" w:rsidRPr="00D60FFD" w:rsidRDefault="004D60E3" w:rsidP="008A3ADA">
            <w:pPr>
              <w:pStyle w:val="afffffb"/>
            </w:pPr>
          </w:p>
        </w:tc>
        <w:tc>
          <w:tcPr>
            <w:tcW w:w="1133" w:type="pct"/>
            <w:vAlign w:val="center"/>
          </w:tcPr>
          <w:p w14:paraId="5937730E" w14:textId="77777777" w:rsidR="004D60E3" w:rsidRPr="00D60FFD" w:rsidRDefault="004D60E3" w:rsidP="008A3ADA">
            <w:pPr>
              <w:pStyle w:val="afffffb"/>
            </w:pPr>
            <w:r w:rsidRPr="00D60FFD">
              <w:rPr>
                <w:rFonts w:hint="eastAsia"/>
              </w:rPr>
              <w:t>HCl</w:t>
            </w:r>
          </w:p>
        </w:tc>
        <w:tc>
          <w:tcPr>
            <w:tcW w:w="704" w:type="pct"/>
            <w:vAlign w:val="center"/>
          </w:tcPr>
          <w:p w14:paraId="3F45B98D" w14:textId="77777777" w:rsidR="004D60E3" w:rsidRPr="00D60FFD" w:rsidRDefault="004D60E3" w:rsidP="008A3ADA">
            <w:pPr>
              <w:pStyle w:val="afffffb"/>
            </w:pPr>
            <w:r w:rsidRPr="00D60FFD">
              <w:rPr>
                <w:rFonts w:hint="eastAsia"/>
              </w:rPr>
              <w:t>0.115217</w:t>
            </w:r>
          </w:p>
        </w:tc>
        <w:tc>
          <w:tcPr>
            <w:tcW w:w="701" w:type="pct"/>
            <w:vAlign w:val="center"/>
          </w:tcPr>
          <w:p w14:paraId="70EC2B6A" w14:textId="77777777" w:rsidR="004D60E3" w:rsidRPr="00D60FFD" w:rsidRDefault="004D60E3" w:rsidP="008A3ADA">
            <w:pPr>
              <w:pStyle w:val="afffffb"/>
            </w:pPr>
            <w:r w:rsidRPr="00D60FFD">
              <w:rPr>
                <w:rFonts w:hint="eastAsia"/>
              </w:rPr>
              <w:t>0.0053</w:t>
            </w:r>
          </w:p>
        </w:tc>
        <w:tc>
          <w:tcPr>
            <w:tcW w:w="459" w:type="pct"/>
            <w:vMerge/>
            <w:vAlign w:val="center"/>
          </w:tcPr>
          <w:p w14:paraId="2F4A6F81" w14:textId="77777777" w:rsidR="004D60E3" w:rsidRPr="00D60FFD" w:rsidRDefault="004D60E3" w:rsidP="008A3ADA">
            <w:pPr>
              <w:pStyle w:val="afffffb"/>
            </w:pPr>
          </w:p>
        </w:tc>
        <w:tc>
          <w:tcPr>
            <w:tcW w:w="422" w:type="pct"/>
            <w:vMerge/>
            <w:vAlign w:val="center"/>
          </w:tcPr>
          <w:p w14:paraId="55A47437" w14:textId="77777777" w:rsidR="004D60E3" w:rsidRPr="00D60FFD" w:rsidRDefault="004D60E3" w:rsidP="008A3ADA">
            <w:pPr>
              <w:pStyle w:val="afffffb"/>
            </w:pPr>
          </w:p>
        </w:tc>
        <w:tc>
          <w:tcPr>
            <w:tcW w:w="279" w:type="pct"/>
            <w:vMerge/>
            <w:vAlign w:val="center"/>
          </w:tcPr>
          <w:p w14:paraId="210B3F58" w14:textId="77777777" w:rsidR="004D60E3" w:rsidRPr="00D60FFD" w:rsidRDefault="004D60E3" w:rsidP="008A3ADA">
            <w:pPr>
              <w:pStyle w:val="afffffb"/>
            </w:pPr>
          </w:p>
        </w:tc>
      </w:tr>
      <w:tr w:rsidR="004D60E3" w:rsidRPr="00D60FFD" w14:paraId="11C2B043" w14:textId="77777777" w:rsidTr="008A3ADA">
        <w:trPr>
          <w:trHeight w:val="315"/>
        </w:trPr>
        <w:tc>
          <w:tcPr>
            <w:tcW w:w="280" w:type="pct"/>
            <w:vAlign w:val="center"/>
          </w:tcPr>
          <w:p w14:paraId="0D6BFF9F" w14:textId="77777777" w:rsidR="004D60E3" w:rsidRPr="00D60FFD" w:rsidRDefault="004D60E3" w:rsidP="008A3ADA">
            <w:pPr>
              <w:pStyle w:val="afffffb"/>
            </w:pPr>
          </w:p>
        </w:tc>
        <w:tc>
          <w:tcPr>
            <w:tcW w:w="510" w:type="pct"/>
            <w:vMerge/>
            <w:vAlign w:val="center"/>
          </w:tcPr>
          <w:p w14:paraId="033A303C" w14:textId="77777777" w:rsidR="004D60E3" w:rsidRPr="00D60FFD" w:rsidRDefault="004D60E3" w:rsidP="008A3ADA">
            <w:pPr>
              <w:pStyle w:val="afffffb"/>
            </w:pPr>
          </w:p>
        </w:tc>
        <w:tc>
          <w:tcPr>
            <w:tcW w:w="511" w:type="pct"/>
            <w:vMerge/>
            <w:vAlign w:val="center"/>
          </w:tcPr>
          <w:p w14:paraId="6A592D7C" w14:textId="77777777" w:rsidR="004D60E3" w:rsidRPr="00D60FFD" w:rsidRDefault="004D60E3" w:rsidP="008A3ADA">
            <w:pPr>
              <w:pStyle w:val="afffffb"/>
            </w:pPr>
          </w:p>
        </w:tc>
        <w:tc>
          <w:tcPr>
            <w:tcW w:w="1133" w:type="pct"/>
            <w:vAlign w:val="center"/>
          </w:tcPr>
          <w:p w14:paraId="7A32D705" w14:textId="77777777" w:rsidR="004D60E3" w:rsidRPr="00D60FFD" w:rsidRDefault="004D60E3" w:rsidP="008A3ADA">
            <w:pPr>
              <w:pStyle w:val="afffffb"/>
            </w:pPr>
            <w:r w:rsidRPr="00D60FFD">
              <w:rPr>
                <w:rFonts w:hint="eastAsia"/>
              </w:rPr>
              <w:t>硫酸雾</w:t>
            </w:r>
          </w:p>
        </w:tc>
        <w:tc>
          <w:tcPr>
            <w:tcW w:w="704" w:type="pct"/>
            <w:vAlign w:val="center"/>
          </w:tcPr>
          <w:p w14:paraId="0B6FDE05" w14:textId="77777777" w:rsidR="004D60E3" w:rsidRPr="00D60FFD" w:rsidRDefault="004D60E3" w:rsidP="008A3ADA">
            <w:pPr>
              <w:pStyle w:val="afffffb"/>
            </w:pPr>
            <w:r w:rsidRPr="00D60FFD">
              <w:rPr>
                <w:rFonts w:hint="eastAsia"/>
              </w:rPr>
              <w:t>0.056522</w:t>
            </w:r>
          </w:p>
        </w:tc>
        <w:tc>
          <w:tcPr>
            <w:tcW w:w="701" w:type="pct"/>
            <w:vAlign w:val="center"/>
          </w:tcPr>
          <w:p w14:paraId="5DA51B63" w14:textId="77777777" w:rsidR="004D60E3" w:rsidRPr="00D60FFD" w:rsidRDefault="004D60E3" w:rsidP="008A3ADA">
            <w:pPr>
              <w:pStyle w:val="afffffb"/>
            </w:pPr>
            <w:r w:rsidRPr="00D60FFD">
              <w:rPr>
                <w:rFonts w:hint="eastAsia"/>
              </w:rPr>
              <w:t>0.0026</w:t>
            </w:r>
          </w:p>
        </w:tc>
        <w:tc>
          <w:tcPr>
            <w:tcW w:w="459" w:type="pct"/>
            <w:vMerge/>
            <w:vAlign w:val="center"/>
          </w:tcPr>
          <w:p w14:paraId="2218A04D" w14:textId="77777777" w:rsidR="004D60E3" w:rsidRPr="00D60FFD" w:rsidRDefault="004D60E3" w:rsidP="008A3ADA">
            <w:pPr>
              <w:pStyle w:val="afffffb"/>
            </w:pPr>
          </w:p>
        </w:tc>
        <w:tc>
          <w:tcPr>
            <w:tcW w:w="422" w:type="pct"/>
            <w:vMerge/>
            <w:vAlign w:val="center"/>
          </w:tcPr>
          <w:p w14:paraId="25CA5CB3" w14:textId="77777777" w:rsidR="004D60E3" w:rsidRPr="00D60FFD" w:rsidRDefault="004D60E3" w:rsidP="008A3ADA">
            <w:pPr>
              <w:pStyle w:val="afffffb"/>
            </w:pPr>
          </w:p>
        </w:tc>
        <w:tc>
          <w:tcPr>
            <w:tcW w:w="279" w:type="pct"/>
            <w:vMerge/>
            <w:vAlign w:val="center"/>
          </w:tcPr>
          <w:p w14:paraId="5F5317BE" w14:textId="77777777" w:rsidR="004D60E3" w:rsidRPr="00D60FFD" w:rsidRDefault="004D60E3" w:rsidP="008A3ADA">
            <w:pPr>
              <w:pStyle w:val="afffffb"/>
            </w:pPr>
          </w:p>
        </w:tc>
      </w:tr>
      <w:tr w:rsidR="004D60E3" w:rsidRPr="00D60FFD" w14:paraId="467E987E" w14:textId="77777777" w:rsidTr="008A3ADA">
        <w:trPr>
          <w:trHeight w:val="315"/>
        </w:trPr>
        <w:tc>
          <w:tcPr>
            <w:tcW w:w="280" w:type="pct"/>
            <w:vAlign w:val="center"/>
          </w:tcPr>
          <w:p w14:paraId="74F0C4D1" w14:textId="77777777" w:rsidR="004D60E3" w:rsidRPr="00D60FFD" w:rsidRDefault="004D60E3" w:rsidP="008A3ADA">
            <w:pPr>
              <w:pStyle w:val="afffffb"/>
            </w:pPr>
          </w:p>
        </w:tc>
        <w:tc>
          <w:tcPr>
            <w:tcW w:w="510" w:type="pct"/>
            <w:vMerge/>
            <w:vAlign w:val="center"/>
          </w:tcPr>
          <w:p w14:paraId="53BB74E5" w14:textId="77777777" w:rsidR="004D60E3" w:rsidRPr="00D60FFD" w:rsidRDefault="004D60E3" w:rsidP="008A3ADA">
            <w:pPr>
              <w:pStyle w:val="afffffb"/>
            </w:pPr>
          </w:p>
        </w:tc>
        <w:tc>
          <w:tcPr>
            <w:tcW w:w="511" w:type="pct"/>
            <w:vMerge/>
            <w:vAlign w:val="center"/>
          </w:tcPr>
          <w:p w14:paraId="59804F7B" w14:textId="77777777" w:rsidR="004D60E3" w:rsidRPr="00D60FFD" w:rsidRDefault="004D60E3" w:rsidP="008A3ADA">
            <w:pPr>
              <w:pStyle w:val="afffffb"/>
            </w:pPr>
          </w:p>
        </w:tc>
        <w:tc>
          <w:tcPr>
            <w:tcW w:w="1133" w:type="pct"/>
            <w:vAlign w:val="center"/>
          </w:tcPr>
          <w:p w14:paraId="2A75F6CE" w14:textId="77777777" w:rsidR="004D60E3" w:rsidRPr="00D60FFD" w:rsidRDefault="004D60E3" w:rsidP="008A3ADA">
            <w:pPr>
              <w:pStyle w:val="afffffb"/>
            </w:pPr>
            <w:r w:rsidRPr="00D60FFD">
              <w:rPr>
                <w:rFonts w:hint="eastAsia"/>
              </w:rPr>
              <w:t>粉尘</w:t>
            </w:r>
          </w:p>
        </w:tc>
        <w:tc>
          <w:tcPr>
            <w:tcW w:w="704" w:type="pct"/>
            <w:vAlign w:val="center"/>
          </w:tcPr>
          <w:p w14:paraId="0A89FD81" w14:textId="77777777" w:rsidR="004D60E3" w:rsidRPr="00D60FFD" w:rsidRDefault="004D60E3" w:rsidP="008A3ADA">
            <w:pPr>
              <w:pStyle w:val="afffffb"/>
            </w:pPr>
            <w:r w:rsidRPr="00D60FFD">
              <w:rPr>
                <w:rFonts w:hint="eastAsia"/>
              </w:rPr>
              <w:t>10.75652</w:t>
            </w:r>
          </w:p>
        </w:tc>
        <w:tc>
          <w:tcPr>
            <w:tcW w:w="701" w:type="pct"/>
            <w:vAlign w:val="center"/>
          </w:tcPr>
          <w:p w14:paraId="6ACEE7F8" w14:textId="77777777" w:rsidR="004D60E3" w:rsidRPr="00D60FFD" w:rsidRDefault="004D60E3" w:rsidP="008A3ADA">
            <w:pPr>
              <w:pStyle w:val="afffffb"/>
            </w:pPr>
            <w:r w:rsidRPr="00D60FFD">
              <w:rPr>
                <w:rFonts w:hint="eastAsia"/>
              </w:rPr>
              <w:t>0.4948</w:t>
            </w:r>
          </w:p>
        </w:tc>
        <w:tc>
          <w:tcPr>
            <w:tcW w:w="459" w:type="pct"/>
            <w:vMerge/>
            <w:vAlign w:val="center"/>
          </w:tcPr>
          <w:p w14:paraId="1EA61872" w14:textId="77777777" w:rsidR="004D60E3" w:rsidRPr="00D60FFD" w:rsidRDefault="004D60E3" w:rsidP="008A3ADA">
            <w:pPr>
              <w:pStyle w:val="afffffb"/>
            </w:pPr>
          </w:p>
        </w:tc>
        <w:tc>
          <w:tcPr>
            <w:tcW w:w="422" w:type="pct"/>
            <w:vMerge/>
            <w:vAlign w:val="center"/>
          </w:tcPr>
          <w:p w14:paraId="650490EC" w14:textId="77777777" w:rsidR="004D60E3" w:rsidRPr="00D60FFD" w:rsidRDefault="004D60E3" w:rsidP="008A3ADA">
            <w:pPr>
              <w:pStyle w:val="afffffb"/>
            </w:pPr>
          </w:p>
        </w:tc>
        <w:tc>
          <w:tcPr>
            <w:tcW w:w="279" w:type="pct"/>
            <w:vMerge/>
            <w:vAlign w:val="center"/>
          </w:tcPr>
          <w:p w14:paraId="7B38A0D2" w14:textId="77777777" w:rsidR="004D60E3" w:rsidRPr="00D60FFD" w:rsidRDefault="004D60E3" w:rsidP="008A3ADA">
            <w:pPr>
              <w:pStyle w:val="afffffb"/>
            </w:pPr>
          </w:p>
        </w:tc>
      </w:tr>
      <w:tr w:rsidR="004D60E3" w:rsidRPr="00D60FFD" w14:paraId="4BDDAC69" w14:textId="77777777" w:rsidTr="008A3ADA">
        <w:trPr>
          <w:trHeight w:val="315"/>
        </w:trPr>
        <w:tc>
          <w:tcPr>
            <w:tcW w:w="280" w:type="pct"/>
            <w:vAlign w:val="center"/>
          </w:tcPr>
          <w:p w14:paraId="01ACEB86" w14:textId="77777777" w:rsidR="004D60E3" w:rsidRPr="00D60FFD" w:rsidRDefault="004D60E3" w:rsidP="008A3ADA">
            <w:pPr>
              <w:pStyle w:val="afffffb"/>
            </w:pPr>
          </w:p>
        </w:tc>
        <w:tc>
          <w:tcPr>
            <w:tcW w:w="510" w:type="pct"/>
            <w:vMerge/>
            <w:vAlign w:val="center"/>
          </w:tcPr>
          <w:p w14:paraId="61D42DAC" w14:textId="77777777" w:rsidR="004D60E3" w:rsidRPr="00D60FFD" w:rsidRDefault="004D60E3" w:rsidP="008A3ADA">
            <w:pPr>
              <w:pStyle w:val="afffffb"/>
            </w:pPr>
          </w:p>
        </w:tc>
        <w:tc>
          <w:tcPr>
            <w:tcW w:w="511" w:type="pct"/>
            <w:vMerge/>
            <w:vAlign w:val="center"/>
          </w:tcPr>
          <w:p w14:paraId="23E90FF5" w14:textId="77777777" w:rsidR="004D60E3" w:rsidRPr="00D60FFD" w:rsidRDefault="004D60E3" w:rsidP="008A3ADA">
            <w:pPr>
              <w:pStyle w:val="afffffb"/>
            </w:pPr>
          </w:p>
        </w:tc>
        <w:tc>
          <w:tcPr>
            <w:tcW w:w="1133" w:type="pct"/>
            <w:vAlign w:val="center"/>
          </w:tcPr>
          <w:p w14:paraId="3F15E6C5" w14:textId="77777777" w:rsidR="004D60E3" w:rsidRPr="00D60FFD" w:rsidRDefault="004D60E3" w:rsidP="008A3ADA">
            <w:pPr>
              <w:pStyle w:val="afffffb"/>
            </w:pPr>
            <w:r w:rsidRPr="00D60FFD">
              <w:rPr>
                <w:rFonts w:hint="eastAsia"/>
              </w:rPr>
              <w:t>VOCs</w:t>
            </w:r>
          </w:p>
        </w:tc>
        <w:tc>
          <w:tcPr>
            <w:tcW w:w="704" w:type="pct"/>
            <w:vAlign w:val="center"/>
          </w:tcPr>
          <w:p w14:paraId="4642F952" w14:textId="77777777" w:rsidR="004D60E3" w:rsidRPr="00D60FFD" w:rsidRDefault="004D60E3" w:rsidP="008A3ADA">
            <w:pPr>
              <w:pStyle w:val="afffffb"/>
            </w:pPr>
            <w:r w:rsidRPr="00D60FFD">
              <w:rPr>
                <w:rFonts w:hint="eastAsia"/>
              </w:rPr>
              <w:t>0.528261</w:t>
            </w:r>
          </w:p>
        </w:tc>
        <w:tc>
          <w:tcPr>
            <w:tcW w:w="701" w:type="pct"/>
            <w:vAlign w:val="center"/>
          </w:tcPr>
          <w:p w14:paraId="12638BE5" w14:textId="77777777" w:rsidR="004D60E3" w:rsidRPr="00D60FFD" w:rsidRDefault="004D60E3" w:rsidP="008A3ADA">
            <w:pPr>
              <w:pStyle w:val="afffffb"/>
            </w:pPr>
            <w:r w:rsidRPr="00D60FFD">
              <w:rPr>
                <w:rFonts w:hint="eastAsia"/>
              </w:rPr>
              <w:t>0.0243</w:t>
            </w:r>
          </w:p>
        </w:tc>
        <w:tc>
          <w:tcPr>
            <w:tcW w:w="459" w:type="pct"/>
            <w:vMerge/>
            <w:vAlign w:val="center"/>
          </w:tcPr>
          <w:p w14:paraId="0FFA8026" w14:textId="77777777" w:rsidR="004D60E3" w:rsidRPr="00D60FFD" w:rsidRDefault="004D60E3" w:rsidP="008A3ADA">
            <w:pPr>
              <w:pStyle w:val="afffffb"/>
            </w:pPr>
          </w:p>
        </w:tc>
        <w:tc>
          <w:tcPr>
            <w:tcW w:w="422" w:type="pct"/>
            <w:vMerge/>
            <w:vAlign w:val="center"/>
          </w:tcPr>
          <w:p w14:paraId="1812EEE0" w14:textId="77777777" w:rsidR="004D60E3" w:rsidRPr="00D60FFD" w:rsidRDefault="004D60E3" w:rsidP="008A3ADA">
            <w:pPr>
              <w:pStyle w:val="afffffb"/>
            </w:pPr>
          </w:p>
        </w:tc>
        <w:tc>
          <w:tcPr>
            <w:tcW w:w="279" w:type="pct"/>
            <w:vMerge/>
            <w:vAlign w:val="center"/>
          </w:tcPr>
          <w:p w14:paraId="2962BC47" w14:textId="77777777" w:rsidR="004D60E3" w:rsidRPr="00D60FFD" w:rsidRDefault="004D60E3" w:rsidP="008A3ADA">
            <w:pPr>
              <w:pStyle w:val="afffffb"/>
            </w:pPr>
          </w:p>
        </w:tc>
      </w:tr>
    </w:tbl>
    <w:p w14:paraId="122C0FF7" w14:textId="77777777" w:rsidR="004D60E3" w:rsidRPr="00D60FFD" w:rsidRDefault="004D60E3" w:rsidP="008A3ADA">
      <w:pPr>
        <w:pStyle w:val="afffffffffffffffff8"/>
      </w:pPr>
      <w:r w:rsidRPr="00D60FFD">
        <w:rPr>
          <w:rFonts w:hint="eastAsia"/>
        </w:rPr>
        <w:t>5.1.</w:t>
      </w:r>
      <w:r w:rsidRPr="00D60FFD">
        <w:t>9</w:t>
      </w:r>
      <w:r w:rsidRPr="00D60FFD">
        <w:rPr>
          <w:rFonts w:hint="eastAsia"/>
        </w:rPr>
        <w:t>大气环境</w:t>
      </w:r>
      <w:r w:rsidRPr="00D60FFD">
        <w:t>影响评价小结</w:t>
      </w:r>
    </w:p>
    <w:p w14:paraId="3F6D25B6" w14:textId="568F3887" w:rsidR="004D60E3" w:rsidRPr="00D60FFD" w:rsidRDefault="004D60E3" w:rsidP="004D60E3">
      <w:pPr>
        <w:ind w:firstLine="480"/>
      </w:pPr>
      <w:r w:rsidRPr="00D60FFD">
        <w:rPr>
          <w:rFonts w:hint="eastAsia"/>
        </w:rPr>
        <w:t>（</w:t>
      </w:r>
      <w:r w:rsidRPr="00D60FFD">
        <w:t>1</w:t>
      </w:r>
      <w:r w:rsidRPr="00D60FFD">
        <w:t>）</w:t>
      </w:r>
      <w:r w:rsidRPr="00D60FFD">
        <w:rPr>
          <w:rFonts w:hint="eastAsia"/>
        </w:rPr>
        <w:t>正常工况下</w:t>
      </w:r>
      <w:r w:rsidRPr="00D60FFD">
        <w:t>采用</w:t>
      </w:r>
      <w:r w:rsidRPr="00D60FFD">
        <w:t>2019</w:t>
      </w:r>
      <w:r w:rsidRPr="00D60FFD">
        <w:t>年全年气象资料逐时、逐日计算项目排放的污染物在评价区域及保护目标贡献值。</w:t>
      </w:r>
      <w:r w:rsidR="00DB298A" w:rsidRPr="00D60FFD">
        <w:t>评价范围内</w:t>
      </w:r>
      <w:r w:rsidR="00DB298A" w:rsidRPr="00D60FFD">
        <w:rPr>
          <w:rFonts w:hint="eastAsia"/>
        </w:rPr>
        <w:t>C</w:t>
      </w:r>
      <w:r w:rsidR="00DB298A" w:rsidRPr="00D60FFD">
        <w:t>O</w:t>
      </w:r>
      <w:r w:rsidR="00DB298A" w:rsidRPr="00D60FFD">
        <w:rPr>
          <w:rFonts w:hint="eastAsia"/>
        </w:rPr>
        <w:t>、</w:t>
      </w:r>
      <w:r w:rsidR="00DB298A" w:rsidRPr="00D60FFD">
        <w:rPr>
          <w:rFonts w:hint="eastAsia"/>
        </w:rPr>
        <w:t>SO</w:t>
      </w:r>
      <w:r w:rsidR="00DB298A" w:rsidRPr="00D60FFD">
        <w:rPr>
          <w:rFonts w:hint="eastAsia"/>
          <w:vertAlign w:val="subscript"/>
        </w:rPr>
        <w:t>2</w:t>
      </w:r>
      <w:r w:rsidR="00DB298A" w:rsidRPr="00D60FFD">
        <w:rPr>
          <w:rFonts w:hint="eastAsia"/>
        </w:rPr>
        <w:t>、</w:t>
      </w:r>
      <w:r w:rsidR="00DB298A" w:rsidRPr="00D60FFD">
        <w:rPr>
          <w:rFonts w:hint="eastAsia"/>
        </w:rPr>
        <w:t>NO</w:t>
      </w:r>
      <w:r w:rsidR="00DB298A" w:rsidRPr="00D60FFD">
        <w:rPr>
          <w:vertAlign w:val="subscript"/>
        </w:rPr>
        <w:t>x</w:t>
      </w:r>
      <w:r w:rsidR="00DB298A" w:rsidRPr="00D60FFD">
        <w:rPr>
          <w:rFonts w:hint="eastAsia"/>
        </w:rPr>
        <w:t>、</w:t>
      </w:r>
      <w:r w:rsidR="00DB298A" w:rsidRPr="00D60FFD">
        <w:rPr>
          <w:rFonts w:hint="eastAsia"/>
        </w:rPr>
        <w:t>PM</w:t>
      </w:r>
      <w:r w:rsidR="00DB298A" w:rsidRPr="00D60FFD">
        <w:rPr>
          <w:rFonts w:hint="eastAsia"/>
          <w:vertAlign w:val="subscript"/>
        </w:rPr>
        <w:t>10</w:t>
      </w:r>
      <w:r w:rsidR="00DB298A" w:rsidRPr="00D60FFD">
        <w:rPr>
          <w:rFonts w:hint="eastAsia"/>
        </w:rPr>
        <w:t>、</w:t>
      </w:r>
      <w:r w:rsidR="00DB298A" w:rsidRPr="00D60FFD">
        <w:t>PM</w:t>
      </w:r>
      <w:r w:rsidR="00DB298A" w:rsidRPr="00D60FFD">
        <w:rPr>
          <w:vertAlign w:val="subscript"/>
        </w:rPr>
        <w:t>2.5</w:t>
      </w:r>
      <w:r w:rsidR="00DB298A" w:rsidRPr="00D60FFD">
        <w:t>、</w:t>
      </w:r>
      <w:r w:rsidR="00DB298A" w:rsidRPr="00D60FFD">
        <w:rPr>
          <w:rFonts w:hint="eastAsia"/>
        </w:rPr>
        <w:t>H</w:t>
      </w:r>
      <w:r w:rsidR="00DB298A" w:rsidRPr="00D60FFD">
        <w:t>F</w:t>
      </w:r>
      <w:r w:rsidR="00DB298A" w:rsidRPr="00D60FFD">
        <w:t>、</w:t>
      </w:r>
      <w:r w:rsidR="00DB298A" w:rsidRPr="00D60FFD">
        <w:t>HCl</w:t>
      </w:r>
      <w:r w:rsidR="00DB298A" w:rsidRPr="00D60FFD">
        <w:t>、</w:t>
      </w:r>
      <w:r w:rsidR="00DB298A" w:rsidRPr="00D60FFD">
        <w:rPr>
          <w:rFonts w:hint="eastAsia"/>
        </w:rPr>
        <w:t>P</w:t>
      </w:r>
      <w:r w:rsidR="00DB298A" w:rsidRPr="00D60FFD">
        <w:t>b</w:t>
      </w:r>
      <w:r w:rsidR="00DB298A" w:rsidRPr="00D60FFD">
        <w:rPr>
          <w:rFonts w:hint="eastAsia"/>
        </w:rPr>
        <w:t>、</w:t>
      </w:r>
      <w:r w:rsidR="00DB298A" w:rsidRPr="00D60FFD">
        <w:rPr>
          <w:rFonts w:hint="eastAsia"/>
        </w:rPr>
        <w:t>C</w:t>
      </w:r>
      <w:r w:rsidR="00DB298A" w:rsidRPr="00D60FFD">
        <w:t>d</w:t>
      </w:r>
      <w:r w:rsidR="00DB298A" w:rsidRPr="00D60FFD">
        <w:rPr>
          <w:rFonts w:hint="eastAsia"/>
        </w:rPr>
        <w:t>、</w:t>
      </w:r>
      <w:r w:rsidR="00DB298A" w:rsidRPr="00D60FFD">
        <w:t>Hg</w:t>
      </w:r>
      <w:r w:rsidR="00DB298A" w:rsidRPr="00D60FFD">
        <w:t>、</w:t>
      </w:r>
      <w:r w:rsidR="00DB298A" w:rsidRPr="00D60FFD">
        <w:t>NH</w:t>
      </w:r>
      <w:r w:rsidR="00DB298A" w:rsidRPr="00D60FFD">
        <w:rPr>
          <w:vertAlign w:val="subscript"/>
        </w:rPr>
        <w:t>3</w:t>
      </w:r>
      <w:r w:rsidR="00DB298A" w:rsidRPr="00D60FFD">
        <w:t>、</w:t>
      </w:r>
      <w:r w:rsidR="00DB298A" w:rsidRPr="00D60FFD">
        <w:t>H</w:t>
      </w:r>
      <w:r w:rsidR="00DB298A" w:rsidRPr="00D60FFD">
        <w:rPr>
          <w:vertAlign w:val="subscript"/>
        </w:rPr>
        <w:t>2</w:t>
      </w:r>
      <w:r w:rsidR="00DB298A" w:rsidRPr="00D60FFD">
        <w:t>S</w:t>
      </w:r>
      <w:r w:rsidR="00DB298A" w:rsidRPr="00D60FFD">
        <w:t>、</w:t>
      </w:r>
      <w:r w:rsidR="00DB298A" w:rsidRPr="00D60FFD">
        <w:rPr>
          <w:rFonts w:hint="eastAsia"/>
        </w:rPr>
        <w:t>硫酸雾</w:t>
      </w:r>
      <w:r w:rsidR="00DB298A" w:rsidRPr="00D60FFD">
        <w:t>、二噁英</w:t>
      </w:r>
      <w:r w:rsidR="00DB298A" w:rsidRPr="00D60FFD">
        <w:rPr>
          <w:rFonts w:hint="eastAsia"/>
        </w:rPr>
        <w:t>和</w:t>
      </w:r>
      <w:r w:rsidR="00DB298A" w:rsidRPr="00D60FFD">
        <w:rPr>
          <w:rFonts w:hint="eastAsia"/>
        </w:rPr>
        <w:t>V</w:t>
      </w:r>
      <w:r w:rsidR="00DB298A" w:rsidRPr="00D60FFD">
        <w:t>OCs</w:t>
      </w:r>
      <w:r w:rsidR="00DB298A" w:rsidRPr="00D60FFD">
        <w:rPr>
          <w:rFonts w:hint="eastAsia"/>
        </w:rPr>
        <w:t>短期浓度（</w:t>
      </w:r>
      <w:r w:rsidR="00DB298A" w:rsidRPr="00D60FFD">
        <w:t>小时平均、日平均</w:t>
      </w:r>
      <w:r w:rsidR="00DB298A" w:rsidRPr="00D60FFD">
        <w:rPr>
          <w:rFonts w:hint="eastAsia"/>
        </w:rPr>
        <w:t>）贡献值</w:t>
      </w:r>
      <w:r w:rsidR="00DB298A" w:rsidRPr="00D60FFD">
        <w:t>保护目标和网格点最大占标率为</w:t>
      </w:r>
      <w:r w:rsidR="00DB298A" w:rsidRPr="00D60FFD">
        <w:t>NH</w:t>
      </w:r>
      <w:r w:rsidR="00DB298A" w:rsidRPr="00D60FFD">
        <w:rPr>
          <w:vertAlign w:val="subscript"/>
        </w:rPr>
        <w:t>3</w:t>
      </w:r>
      <w:r w:rsidR="00DB298A" w:rsidRPr="00D60FFD">
        <w:t xml:space="preserve"> 30.5%</w:t>
      </w:r>
      <w:r w:rsidR="00DB298A" w:rsidRPr="00D60FFD">
        <w:t>＜</w:t>
      </w:r>
      <w:r w:rsidR="00DB298A" w:rsidRPr="00D60FFD">
        <w:t>100%</w:t>
      </w:r>
      <w:r w:rsidR="00DB298A" w:rsidRPr="00D60FFD">
        <w:t>，年平均贡献值保护目标和网格点最大占标率为</w:t>
      </w:r>
      <w:r w:rsidR="00DB298A" w:rsidRPr="00D60FFD">
        <w:rPr>
          <w:rFonts w:hint="eastAsia"/>
        </w:rPr>
        <w:t>NO</w:t>
      </w:r>
      <w:r w:rsidR="00DB298A" w:rsidRPr="00D60FFD">
        <w:t>x 1.7%</w:t>
      </w:r>
      <w:r w:rsidR="00DB298A" w:rsidRPr="00D60FFD">
        <w:t>＜</w:t>
      </w:r>
      <w:r w:rsidR="00DB298A" w:rsidRPr="00D60FFD">
        <w:t>30%</w:t>
      </w:r>
      <w:r w:rsidR="00DB298A" w:rsidRPr="00D60FFD">
        <w:t>。叠加现状浓度、本项目污染源、</w:t>
      </w:r>
      <w:r w:rsidR="00DB298A" w:rsidRPr="00D60FFD">
        <w:rPr>
          <w:rFonts w:hint="eastAsia"/>
        </w:rPr>
        <w:t>区域同期</w:t>
      </w:r>
      <w:r w:rsidR="00DB298A" w:rsidRPr="00D60FFD">
        <w:t>拟建、在建</w:t>
      </w:r>
      <w:r w:rsidR="00DB298A" w:rsidRPr="00D60FFD">
        <w:rPr>
          <w:rFonts w:hint="eastAsia"/>
        </w:rPr>
        <w:t>项目污染源</w:t>
      </w:r>
      <w:r w:rsidR="00DB298A" w:rsidRPr="00D60FFD">
        <w:t>的环境影响后，现状达标的污染物</w:t>
      </w:r>
      <w:r w:rsidR="00DB298A" w:rsidRPr="00D60FFD">
        <w:rPr>
          <w:rFonts w:hint="eastAsia"/>
        </w:rPr>
        <w:t>H</w:t>
      </w:r>
      <w:r w:rsidR="00DB298A" w:rsidRPr="00D60FFD">
        <w:t>F</w:t>
      </w:r>
      <w:r w:rsidR="00DB298A" w:rsidRPr="00D60FFD">
        <w:t>、</w:t>
      </w:r>
      <w:r w:rsidR="00DB298A" w:rsidRPr="00D60FFD">
        <w:t>HCl</w:t>
      </w:r>
      <w:r w:rsidR="00DB298A" w:rsidRPr="00D60FFD">
        <w:t>、</w:t>
      </w:r>
      <w:r w:rsidR="00DB298A" w:rsidRPr="00D60FFD">
        <w:t>NH</w:t>
      </w:r>
      <w:r w:rsidR="00DB298A" w:rsidRPr="00D60FFD">
        <w:rPr>
          <w:vertAlign w:val="subscript"/>
        </w:rPr>
        <w:t>3</w:t>
      </w:r>
      <w:r w:rsidR="00DB298A" w:rsidRPr="00D60FFD">
        <w:t>、</w:t>
      </w:r>
      <w:r w:rsidR="00DB298A" w:rsidRPr="00D60FFD">
        <w:t>H</w:t>
      </w:r>
      <w:r w:rsidR="00DB298A" w:rsidRPr="00D60FFD">
        <w:rPr>
          <w:vertAlign w:val="subscript"/>
        </w:rPr>
        <w:t>2</w:t>
      </w:r>
      <w:r w:rsidR="00DB298A" w:rsidRPr="00D60FFD">
        <w:t>S</w:t>
      </w:r>
      <w:r w:rsidR="00DB298A" w:rsidRPr="00D60FFD">
        <w:t>和</w:t>
      </w:r>
      <w:r w:rsidR="00DB298A" w:rsidRPr="00D60FFD">
        <w:t>VOCs</w:t>
      </w:r>
      <w:r w:rsidR="00DB298A" w:rsidRPr="00D60FFD">
        <w:t>保护目标和网格点的短期浓度符合环境质量标准，</w:t>
      </w:r>
      <w:r w:rsidR="00DB298A" w:rsidRPr="00D60FFD">
        <w:t>CO</w:t>
      </w:r>
      <w:r w:rsidR="00DB298A" w:rsidRPr="00D60FFD">
        <w:t>的</w:t>
      </w:r>
      <w:r w:rsidR="00DB298A" w:rsidRPr="00D60FFD">
        <w:t>95%</w:t>
      </w:r>
      <w:r w:rsidR="00DB298A" w:rsidRPr="00D60FFD">
        <w:t>保证率日均浓度符合环境质量标准，二噁英的小时浓度、日均浓度和年均浓度均符合环境质量标准</w:t>
      </w:r>
      <w:r w:rsidR="00DB298A" w:rsidRPr="00D60FFD">
        <w:rPr>
          <w:rFonts w:hint="eastAsia"/>
        </w:rPr>
        <w:t>，</w:t>
      </w:r>
      <w:r w:rsidR="00DB298A" w:rsidRPr="00D60FFD">
        <w:rPr>
          <w:rFonts w:hint="eastAsia"/>
        </w:rPr>
        <w:t>Pb</w:t>
      </w:r>
      <w:r w:rsidR="00DB298A" w:rsidRPr="00D60FFD">
        <w:rPr>
          <w:rFonts w:hint="eastAsia"/>
        </w:rPr>
        <w:t>、</w:t>
      </w:r>
      <w:r w:rsidR="00DB298A" w:rsidRPr="00D60FFD">
        <w:rPr>
          <w:rFonts w:hint="eastAsia"/>
        </w:rPr>
        <w:t>Hg</w:t>
      </w:r>
      <w:r w:rsidR="00DB298A" w:rsidRPr="00D60FFD">
        <w:rPr>
          <w:rFonts w:hint="eastAsia"/>
        </w:rPr>
        <w:t>、</w:t>
      </w:r>
      <w:r w:rsidR="00DB298A" w:rsidRPr="00D60FFD">
        <w:rPr>
          <w:rFonts w:hint="eastAsia"/>
        </w:rPr>
        <w:t>Cd</w:t>
      </w:r>
      <w:r w:rsidR="00DB298A" w:rsidRPr="00D60FFD">
        <w:rPr>
          <w:rFonts w:hint="eastAsia"/>
        </w:rPr>
        <w:t>、</w:t>
      </w:r>
      <w:r w:rsidR="00DB298A" w:rsidRPr="00D60FFD">
        <w:t>As</w:t>
      </w:r>
      <w:r w:rsidR="00DB298A" w:rsidRPr="00D60FFD">
        <w:rPr>
          <w:rFonts w:hint="eastAsia"/>
        </w:rPr>
        <w:t>小时</w:t>
      </w:r>
      <w:r w:rsidR="00DB298A" w:rsidRPr="00D60FFD">
        <w:t>均浓度均符合环境质量标准，</w:t>
      </w:r>
      <w:r w:rsidR="00DB298A" w:rsidRPr="00D60FFD">
        <w:t>SO</w:t>
      </w:r>
      <w:r w:rsidR="00DB298A" w:rsidRPr="00D60FFD">
        <w:rPr>
          <w:vertAlign w:val="subscript"/>
        </w:rPr>
        <w:t>2</w:t>
      </w:r>
      <w:r w:rsidR="00DB298A" w:rsidRPr="00D60FFD">
        <w:rPr>
          <w:rFonts w:hint="eastAsia"/>
        </w:rPr>
        <w:t>、</w:t>
      </w:r>
      <w:r w:rsidR="00DB298A" w:rsidRPr="00D60FFD">
        <w:rPr>
          <w:rFonts w:hint="eastAsia"/>
        </w:rPr>
        <w:t>NO</w:t>
      </w:r>
      <w:r w:rsidR="00DB298A" w:rsidRPr="00D60FFD">
        <w:t>x</w:t>
      </w:r>
      <w:r w:rsidR="00DB298A" w:rsidRPr="00D60FFD">
        <w:t>的</w:t>
      </w:r>
      <w:r w:rsidR="00DB298A" w:rsidRPr="00D60FFD">
        <w:t>98%</w:t>
      </w:r>
      <w:r w:rsidR="00DB298A" w:rsidRPr="00D60FFD">
        <w:t>保证率日均浓度和年均浓度符合环境质量标准。在实施区域削减方案后，现状超标的污染物</w:t>
      </w:r>
      <w:r w:rsidR="00DB298A" w:rsidRPr="00D60FFD">
        <w:t>PM</w:t>
      </w:r>
      <w:r w:rsidR="00DB298A" w:rsidRPr="00D60FFD">
        <w:rPr>
          <w:vertAlign w:val="subscript"/>
        </w:rPr>
        <w:t>10</w:t>
      </w:r>
      <w:r w:rsidR="00DB298A" w:rsidRPr="00D60FFD">
        <w:t>预测范围内年平均质量浓度变化率</w:t>
      </w:r>
      <w:r w:rsidR="00DB298A" w:rsidRPr="00D60FFD">
        <w:t>k</w:t>
      </w:r>
      <w:r w:rsidR="00DB298A" w:rsidRPr="00D60FFD">
        <w:t>为</w:t>
      </w:r>
      <w:r w:rsidR="00DB298A" w:rsidRPr="00D60FFD">
        <w:t>-88.4%≤-20%</w:t>
      </w:r>
      <w:r w:rsidR="00DB298A" w:rsidRPr="00D60FFD">
        <w:rPr>
          <w:rFonts w:hint="eastAsia"/>
        </w:rPr>
        <w:t>；</w:t>
      </w:r>
      <w:r w:rsidR="00DB298A" w:rsidRPr="00D60FFD">
        <w:t>现状超标的污染物</w:t>
      </w:r>
      <w:r w:rsidR="00DB298A" w:rsidRPr="00D60FFD">
        <w:t>PM</w:t>
      </w:r>
      <w:r w:rsidR="00DB298A" w:rsidRPr="00D60FFD">
        <w:rPr>
          <w:vertAlign w:val="subscript"/>
        </w:rPr>
        <w:t>2.5</w:t>
      </w:r>
      <w:r w:rsidR="00DB298A" w:rsidRPr="00D60FFD">
        <w:t>预测范围内年平均质量浓度变化率</w:t>
      </w:r>
      <w:r w:rsidR="00DB298A" w:rsidRPr="00D60FFD">
        <w:t>k</w:t>
      </w:r>
      <w:r w:rsidR="00DB298A" w:rsidRPr="00D60FFD">
        <w:t>为</w:t>
      </w:r>
      <w:r w:rsidR="00DB298A" w:rsidRPr="00D60FFD">
        <w:t>-91.7%≤-20%</w:t>
      </w:r>
      <w:r w:rsidR="00DB298A" w:rsidRPr="00D60FFD">
        <w:t>。</w:t>
      </w:r>
    </w:p>
    <w:p w14:paraId="594C8CAF" w14:textId="77777777" w:rsidR="004D60E3" w:rsidRPr="00D60FFD" w:rsidRDefault="004D60E3" w:rsidP="004D60E3">
      <w:pPr>
        <w:ind w:firstLine="480"/>
      </w:pPr>
      <w:r w:rsidRPr="00D60FFD">
        <w:rPr>
          <w:rFonts w:hint="eastAsia"/>
        </w:rPr>
        <w:t>（</w:t>
      </w:r>
      <w:r w:rsidRPr="00D60FFD">
        <w:rPr>
          <w:rFonts w:hint="eastAsia"/>
        </w:rPr>
        <w:t>2</w:t>
      </w:r>
      <w:r w:rsidRPr="00D60FFD">
        <w:rPr>
          <w:rFonts w:hint="eastAsia"/>
        </w:rPr>
        <w:t>）</w:t>
      </w:r>
      <w:r w:rsidRPr="00D60FFD">
        <w:t>在非正常情况下，各污染物对外环境影响贡献值较正常工况明显增加，</w:t>
      </w:r>
      <w:r w:rsidRPr="00D60FFD">
        <w:rPr>
          <w:rFonts w:hint="eastAsia"/>
        </w:rPr>
        <w:t>二噁英</w:t>
      </w:r>
      <w:r w:rsidRPr="00D60FFD">
        <w:t>出现超标。需要避免事故发生，加强预警，同时加强废气处理设施的维护和管理，及时更换易损部件，确保废气治理措施的正常运转，杜绝废气处理设施故障发生。</w:t>
      </w:r>
    </w:p>
    <w:p w14:paraId="68BE000C" w14:textId="77777777" w:rsidR="004D60E3" w:rsidRPr="00D60FFD" w:rsidRDefault="004D60E3" w:rsidP="004D60E3">
      <w:pPr>
        <w:ind w:firstLine="480"/>
      </w:pPr>
      <w:r w:rsidRPr="00D60FFD">
        <w:rPr>
          <w:rFonts w:hint="eastAsia"/>
        </w:rPr>
        <w:t>（</w:t>
      </w:r>
      <w:r w:rsidRPr="00D60FFD">
        <w:rPr>
          <w:rFonts w:hint="eastAsia"/>
        </w:rPr>
        <w:t>3</w:t>
      </w:r>
      <w:r w:rsidRPr="00D60FFD">
        <w:rPr>
          <w:rFonts w:hint="eastAsia"/>
        </w:rPr>
        <w:t>）本项目</w:t>
      </w:r>
      <w:r w:rsidRPr="00D60FFD">
        <w:t>VOCs</w:t>
      </w:r>
      <w:r w:rsidRPr="00D60FFD">
        <w:t>、</w:t>
      </w:r>
      <w:r w:rsidRPr="00D60FFD">
        <w:t>NH</w:t>
      </w:r>
      <w:r w:rsidRPr="00D60FFD">
        <w:rPr>
          <w:vertAlign w:val="subscript"/>
        </w:rPr>
        <w:t>3</w:t>
      </w:r>
      <w:r w:rsidRPr="00D60FFD">
        <w:rPr>
          <w:rFonts w:hint="eastAsia"/>
        </w:rPr>
        <w:t>、</w:t>
      </w:r>
      <w:r w:rsidRPr="00D60FFD">
        <w:rPr>
          <w:rFonts w:hint="eastAsia"/>
        </w:rPr>
        <w:t>H</w:t>
      </w:r>
      <w:r w:rsidRPr="00D60FFD">
        <w:rPr>
          <w:rFonts w:hint="eastAsia"/>
          <w:vertAlign w:val="subscript"/>
        </w:rPr>
        <w:t>2</w:t>
      </w:r>
      <w:r w:rsidRPr="00D60FFD">
        <w:t>S</w:t>
      </w:r>
      <w:r w:rsidRPr="00D60FFD">
        <w:rPr>
          <w:rFonts w:hint="eastAsia"/>
        </w:rPr>
        <w:t>、颗粒物厂界浓度满足大气污染物厂界浓度限值。与嗅阈值比较：在正常状况下，</w:t>
      </w:r>
      <w:r w:rsidRPr="00D60FFD">
        <w:t>NH</w:t>
      </w:r>
      <w:r w:rsidRPr="00D60FFD">
        <w:rPr>
          <w:vertAlign w:val="subscript"/>
        </w:rPr>
        <w:t>3</w:t>
      </w:r>
      <w:r w:rsidRPr="00D60FFD">
        <w:rPr>
          <w:rFonts w:hint="eastAsia"/>
        </w:rPr>
        <w:t>、</w:t>
      </w:r>
      <w:r w:rsidRPr="00D60FFD">
        <w:rPr>
          <w:rFonts w:hint="eastAsia"/>
        </w:rPr>
        <w:t>H</w:t>
      </w:r>
      <w:r w:rsidRPr="00D60FFD">
        <w:rPr>
          <w:rFonts w:hint="eastAsia"/>
          <w:vertAlign w:val="subscript"/>
        </w:rPr>
        <w:t>2</w:t>
      </w:r>
      <w:r w:rsidRPr="00D60FFD">
        <w:t>S</w:t>
      </w:r>
      <w:r w:rsidRPr="00D60FFD">
        <w:rPr>
          <w:rFonts w:hint="eastAsia"/>
        </w:rPr>
        <w:t>恶臭强度在</w:t>
      </w:r>
      <w:r w:rsidRPr="00D60FFD">
        <w:t>1-2</w:t>
      </w:r>
      <w:r w:rsidRPr="00D60FFD">
        <w:t>级之间，表示在厂界附近气味很弱但能分辩其性质。</w:t>
      </w:r>
      <w:r w:rsidRPr="00D60FFD">
        <w:t>NH</w:t>
      </w:r>
      <w:r w:rsidRPr="00D60FFD">
        <w:rPr>
          <w:vertAlign w:val="subscript"/>
        </w:rPr>
        <w:t>3</w:t>
      </w:r>
      <w:r w:rsidRPr="00D60FFD">
        <w:t>、</w:t>
      </w:r>
      <w:r w:rsidRPr="00D60FFD">
        <w:t>H</w:t>
      </w:r>
      <w:r w:rsidRPr="00D60FFD">
        <w:rPr>
          <w:vertAlign w:val="subscript"/>
        </w:rPr>
        <w:t>2</w:t>
      </w:r>
      <w:r w:rsidRPr="00D60FFD">
        <w:t>S</w:t>
      </w:r>
      <w:r w:rsidRPr="00D60FFD">
        <w:t>主要由无组织排放贡献，建议企业在厂界排放达标的基础上进一步加强项目生产区的无组织废气的收集，减少恶臭气体无组织排放，同时在厂区采取绿化等措施进一步减轻</w:t>
      </w:r>
      <w:r w:rsidRPr="00D60FFD">
        <w:t>H</w:t>
      </w:r>
      <w:r w:rsidRPr="00D60FFD">
        <w:rPr>
          <w:vertAlign w:val="subscript"/>
        </w:rPr>
        <w:t>2</w:t>
      </w:r>
      <w:r w:rsidRPr="00D60FFD">
        <w:t>S</w:t>
      </w:r>
      <w:r w:rsidRPr="00D60FFD">
        <w:t>等恶臭气体排放对周边环境的影响。</w:t>
      </w:r>
    </w:p>
    <w:p w14:paraId="5C14AA78" w14:textId="77777777" w:rsidR="004D60E3" w:rsidRPr="00D60FFD" w:rsidRDefault="004D60E3" w:rsidP="004D60E3">
      <w:pPr>
        <w:ind w:firstLine="480"/>
      </w:pPr>
      <w:r w:rsidRPr="00D60FFD">
        <w:rPr>
          <w:rFonts w:hint="eastAsia"/>
        </w:rPr>
        <w:t>（</w:t>
      </w:r>
      <w:r w:rsidRPr="00D60FFD">
        <w:rPr>
          <w:rFonts w:hint="eastAsia"/>
        </w:rPr>
        <w:t>4</w:t>
      </w:r>
      <w:r w:rsidRPr="00D60FFD">
        <w:rPr>
          <w:rFonts w:hint="eastAsia"/>
        </w:rPr>
        <w:t>）厂界外大气污染物短期贡献浓度未超过环境质量浓度限值，因此本项目无需设置大气环境防护距离。</w:t>
      </w:r>
    </w:p>
    <w:p w14:paraId="1FDC9CD4" w14:textId="1EE48758" w:rsidR="004D60E3" w:rsidRPr="00D60FFD" w:rsidRDefault="004D60E3" w:rsidP="004D60E3">
      <w:pPr>
        <w:ind w:firstLine="480"/>
      </w:pPr>
      <w:r w:rsidRPr="00D60FFD">
        <w:rPr>
          <w:rFonts w:hint="eastAsia"/>
        </w:rPr>
        <w:t>（</w:t>
      </w:r>
      <w:r w:rsidRPr="00D60FFD">
        <w:rPr>
          <w:rFonts w:hint="eastAsia"/>
        </w:rPr>
        <w:t>5</w:t>
      </w:r>
      <w:r w:rsidRPr="00D60FFD">
        <w:rPr>
          <w:rFonts w:hint="eastAsia"/>
        </w:rPr>
        <w:t>）</w:t>
      </w:r>
      <w:r w:rsidRPr="00D60FFD">
        <w:t>本项目设置</w:t>
      </w:r>
      <w:r w:rsidR="00DB298A" w:rsidRPr="00D60FFD">
        <w:t>6</w:t>
      </w:r>
      <w:r w:rsidRPr="00D60FFD">
        <w:t>00</w:t>
      </w:r>
      <w:r w:rsidRPr="00D60FFD">
        <w:rPr>
          <w:rFonts w:hint="eastAsia"/>
        </w:rPr>
        <w:t>m</w:t>
      </w:r>
      <w:r w:rsidRPr="00D60FFD">
        <w:rPr>
          <w:rFonts w:hint="eastAsia"/>
        </w:rPr>
        <w:t>环境防护距离，</w:t>
      </w:r>
      <w:r w:rsidRPr="00D60FFD">
        <w:t>该</w:t>
      </w:r>
      <w:r w:rsidRPr="00D60FFD">
        <w:rPr>
          <w:rFonts w:hint="eastAsia"/>
        </w:rPr>
        <w:t>环境</w:t>
      </w:r>
      <w:r w:rsidRPr="00D60FFD">
        <w:t>防护距离范围内不得新建居民住宅、医院等环境敏感保护目标</w:t>
      </w:r>
      <w:r w:rsidRPr="00D60FFD">
        <w:rPr>
          <w:rFonts w:hint="eastAsia"/>
        </w:rPr>
        <w:t>。</w:t>
      </w:r>
    </w:p>
    <w:p w14:paraId="6D7945AF" w14:textId="77777777" w:rsidR="004D60E3" w:rsidRPr="00D60FFD" w:rsidRDefault="004D60E3" w:rsidP="004D60E3">
      <w:pPr>
        <w:ind w:firstLine="480"/>
      </w:pPr>
      <w:r w:rsidRPr="00D60FFD">
        <w:rPr>
          <w:rFonts w:hint="eastAsia"/>
        </w:rPr>
        <w:t>（</w:t>
      </w:r>
      <w:r w:rsidRPr="00D60FFD">
        <w:rPr>
          <w:rFonts w:hint="eastAsia"/>
        </w:rPr>
        <w:t>6</w:t>
      </w:r>
      <w:r w:rsidRPr="00D60FFD">
        <w:rPr>
          <w:rFonts w:hint="eastAsia"/>
        </w:rPr>
        <w:t>）大气环境影响自查表</w:t>
      </w:r>
    </w:p>
    <w:p w14:paraId="60732E27" w14:textId="77777777" w:rsidR="004D60E3" w:rsidRPr="00D60FFD" w:rsidRDefault="004D60E3" w:rsidP="004D60E3">
      <w:pPr>
        <w:ind w:firstLine="480"/>
      </w:pPr>
      <w:r w:rsidRPr="00D60FFD">
        <w:rPr>
          <w:rFonts w:hint="eastAsia"/>
        </w:rPr>
        <w:t>本次大气环境影响评价后，对大气环境影响评价主要内容与结论进行自查，详见表</w:t>
      </w:r>
      <w:r w:rsidRPr="00D60FFD">
        <w:t>5.1.8-1</w:t>
      </w:r>
      <w:r w:rsidRPr="00D60FFD">
        <w:rPr>
          <w:rFonts w:hint="eastAsia"/>
        </w:rPr>
        <w:t>。</w:t>
      </w:r>
    </w:p>
    <w:p w14:paraId="3DBE7771" w14:textId="77777777" w:rsidR="004D60E3" w:rsidRPr="00D60FFD" w:rsidRDefault="004D60E3" w:rsidP="008A3ADA">
      <w:pPr>
        <w:pStyle w:val="afff9"/>
      </w:pPr>
      <w:r w:rsidRPr="00D60FFD">
        <w:rPr>
          <w:rFonts w:hint="eastAsia"/>
        </w:rPr>
        <w:t>表</w:t>
      </w:r>
      <w:r w:rsidRPr="00D60FFD">
        <w:t xml:space="preserve">5.1.8-1  </w:t>
      </w:r>
      <w:r w:rsidRPr="00D60FFD">
        <w:rPr>
          <w:rFonts w:hint="eastAsia"/>
        </w:rPr>
        <w:t>大气环境影响评价自查表</w:t>
      </w:r>
    </w:p>
    <w:tbl>
      <w:tblPr>
        <w:tblW w:w="5000" w:type="pct"/>
        <w:jc w:val="center"/>
        <w:tblLook w:val="04A0" w:firstRow="1" w:lastRow="0" w:firstColumn="1" w:lastColumn="0" w:noHBand="0" w:noVBand="1"/>
      </w:tblPr>
      <w:tblGrid>
        <w:gridCol w:w="406"/>
        <w:gridCol w:w="1036"/>
        <w:gridCol w:w="1263"/>
        <w:gridCol w:w="424"/>
        <w:gridCol w:w="359"/>
        <w:gridCol w:w="1393"/>
        <w:gridCol w:w="1366"/>
        <w:gridCol w:w="1007"/>
        <w:gridCol w:w="994"/>
        <w:gridCol w:w="779"/>
      </w:tblGrid>
      <w:tr w:rsidR="004D60E3" w:rsidRPr="00D60FFD" w14:paraId="45355D69" w14:textId="77777777" w:rsidTr="004D60E3">
        <w:trPr>
          <w:trHeight w:val="319"/>
          <w:jc w:val="center"/>
        </w:trPr>
        <w:tc>
          <w:tcPr>
            <w:tcW w:w="813" w:type="pct"/>
            <w:gridSpan w:val="2"/>
            <w:tcBorders>
              <w:top w:val="single" w:sz="12" w:space="0" w:color="000000"/>
              <w:bottom w:val="single" w:sz="8" w:space="0" w:color="000000"/>
              <w:right w:val="single" w:sz="8" w:space="0" w:color="000000"/>
            </w:tcBorders>
            <w:shd w:val="clear" w:color="auto" w:fill="auto"/>
            <w:vAlign w:val="center"/>
            <w:hideMark/>
          </w:tcPr>
          <w:p w14:paraId="4EF90BC2"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工作内容</w:t>
            </w:r>
          </w:p>
        </w:tc>
        <w:tc>
          <w:tcPr>
            <w:tcW w:w="4187" w:type="pct"/>
            <w:gridSpan w:val="8"/>
            <w:tcBorders>
              <w:top w:val="single" w:sz="12" w:space="0" w:color="000000"/>
              <w:left w:val="nil"/>
              <w:bottom w:val="single" w:sz="8" w:space="0" w:color="000000"/>
            </w:tcBorders>
            <w:shd w:val="clear" w:color="auto" w:fill="auto"/>
            <w:vAlign w:val="center"/>
            <w:hideMark/>
          </w:tcPr>
          <w:p w14:paraId="4344E5EC"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自查项目</w:t>
            </w:r>
          </w:p>
        </w:tc>
      </w:tr>
      <w:tr w:rsidR="004D60E3" w:rsidRPr="00D60FFD" w14:paraId="284CD797" w14:textId="77777777" w:rsidTr="004D60E3">
        <w:trPr>
          <w:trHeight w:val="319"/>
          <w:jc w:val="center"/>
        </w:trPr>
        <w:tc>
          <w:tcPr>
            <w:tcW w:w="232" w:type="pct"/>
            <w:vMerge w:val="restart"/>
            <w:tcBorders>
              <w:top w:val="single" w:sz="8" w:space="0" w:color="000000"/>
              <w:bottom w:val="single" w:sz="8" w:space="0" w:color="000000"/>
              <w:right w:val="single" w:sz="8" w:space="0" w:color="000000"/>
            </w:tcBorders>
            <w:shd w:val="clear" w:color="auto" w:fill="auto"/>
            <w:vAlign w:val="center"/>
            <w:hideMark/>
          </w:tcPr>
          <w:p w14:paraId="2B4D5458"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评价等级与范围</w:t>
            </w: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50A98D95"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评价等级</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13A97043"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一级</w:t>
            </w:r>
            <w:r w:rsidRPr="00D60FFD">
              <w:rPr>
                <w:rFonts w:ascii="Wingdings 2" w:hAnsi="Wingdings 2" w:cs="宋体"/>
                <w:sz w:val="18"/>
              </w:rPr>
              <w:t></w:t>
            </w:r>
          </w:p>
        </w:tc>
        <w:tc>
          <w:tcPr>
            <w:tcW w:w="1257" w:type="pct"/>
            <w:gridSpan w:val="2"/>
            <w:tcBorders>
              <w:top w:val="single" w:sz="8" w:space="0" w:color="000000"/>
              <w:left w:val="nil"/>
              <w:bottom w:val="single" w:sz="8" w:space="0" w:color="000000"/>
              <w:right w:val="single" w:sz="8" w:space="0" w:color="000000"/>
            </w:tcBorders>
            <w:shd w:val="clear" w:color="auto" w:fill="auto"/>
            <w:vAlign w:val="center"/>
            <w:hideMark/>
          </w:tcPr>
          <w:p w14:paraId="664479BA"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二级□</w:t>
            </w:r>
          </w:p>
        </w:tc>
        <w:tc>
          <w:tcPr>
            <w:tcW w:w="995" w:type="pct"/>
            <w:gridSpan w:val="2"/>
            <w:tcBorders>
              <w:top w:val="single" w:sz="8" w:space="0" w:color="000000"/>
              <w:left w:val="nil"/>
              <w:bottom w:val="single" w:sz="8" w:space="0" w:color="000000"/>
            </w:tcBorders>
            <w:shd w:val="clear" w:color="auto" w:fill="auto"/>
            <w:vAlign w:val="center"/>
            <w:hideMark/>
          </w:tcPr>
          <w:p w14:paraId="6BFEC808"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三级□</w:t>
            </w:r>
          </w:p>
        </w:tc>
      </w:tr>
      <w:tr w:rsidR="004D60E3" w:rsidRPr="00D60FFD" w14:paraId="0861307C" w14:textId="77777777" w:rsidTr="004D60E3">
        <w:trPr>
          <w:trHeight w:val="319"/>
          <w:jc w:val="center"/>
        </w:trPr>
        <w:tc>
          <w:tcPr>
            <w:tcW w:w="232" w:type="pct"/>
            <w:vMerge/>
            <w:tcBorders>
              <w:top w:val="single" w:sz="8" w:space="0" w:color="000000"/>
              <w:bottom w:val="single" w:sz="8" w:space="0" w:color="000000"/>
              <w:right w:val="single" w:sz="8" w:space="0" w:color="000000"/>
            </w:tcBorders>
            <w:vAlign w:val="center"/>
            <w:hideMark/>
          </w:tcPr>
          <w:p w14:paraId="26F778ED" w14:textId="77777777" w:rsidR="004D60E3" w:rsidRPr="00D60FFD" w:rsidRDefault="004D60E3" w:rsidP="004D60E3">
            <w:pPr>
              <w:widowControl/>
              <w:spacing w:line="360" w:lineRule="exact"/>
              <w:ind w:firstLineChars="0" w:firstLine="0"/>
              <w:jc w:val="center"/>
              <w:rPr>
                <w:sz w:val="18"/>
              </w:rPr>
            </w:pP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7EE6D0FE"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评价范围</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77ECA99D"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边长</w:t>
            </w:r>
            <w:r w:rsidRPr="00D60FFD">
              <w:rPr>
                <w:sz w:val="18"/>
              </w:rPr>
              <w:t>=50km</w:t>
            </w:r>
            <w:r w:rsidRPr="00D60FFD">
              <w:rPr>
                <w:rFonts w:hint="eastAsia"/>
                <w:sz w:val="18"/>
              </w:rPr>
              <w:t>□</w:t>
            </w:r>
          </w:p>
        </w:tc>
        <w:tc>
          <w:tcPr>
            <w:tcW w:w="1257" w:type="pct"/>
            <w:gridSpan w:val="2"/>
            <w:tcBorders>
              <w:top w:val="single" w:sz="8" w:space="0" w:color="000000"/>
              <w:left w:val="nil"/>
              <w:bottom w:val="single" w:sz="8" w:space="0" w:color="000000"/>
              <w:right w:val="single" w:sz="8" w:space="0" w:color="000000"/>
            </w:tcBorders>
            <w:shd w:val="clear" w:color="auto" w:fill="auto"/>
            <w:vAlign w:val="center"/>
            <w:hideMark/>
          </w:tcPr>
          <w:p w14:paraId="4D33EA4A"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边长</w:t>
            </w:r>
            <w:r w:rsidRPr="00D60FFD">
              <w:rPr>
                <w:sz w:val="18"/>
              </w:rPr>
              <w:t>=5~50km</w:t>
            </w:r>
            <w:r w:rsidRPr="00D60FFD">
              <w:rPr>
                <w:rFonts w:hint="eastAsia"/>
                <w:sz w:val="18"/>
              </w:rPr>
              <w:t>□</w:t>
            </w:r>
          </w:p>
        </w:tc>
        <w:tc>
          <w:tcPr>
            <w:tcW w:w="995" w:type="pct"/>
            <w:gridSpan w:val="2"/>
            <w:tcBorders>
              <w:top w:val="single" w:sz="8" w:space="0" w:color="000000"/>
              <w:left w:val="nil"/>
              <w:bottom w:val="single" w:sz="8" w:space="0" w:color="000000"/>
            </w:tcBorders>
            <w:shd w:val="clear" w:color="auto" w:fill="auto"/>
            <w:vAlign w:val="center"/>
            <w:hideMark/>
          </w:tcPr>
          <w:p w14:paraId="5BAFF545"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边长</w:t>
            </w:r>
            <w:r w:rsidRPr="00D60FFD">
              <w:rPr>
                <w:sz w:val="18"/>
              </w:rPr>
              <w:t>=5km</w:t>
            </w:r>
            <w:r w:rsidRPr="00D60FFD">
              <w:rPr>
                <w:rFonts w:ascii="Wingdings 2" w:hAnsi="Wingdings 2" w:cs="宋体"/>
                <w:sz w:val="18"/>
              </w:rPr>
              <w:t></w:t>
            </w:r>
          </w:p>
        </w:tc>
      </w:tr>
      <w:tr w:rsidR="004D60E3" w:rsidRPr="00D60FFD" w14:paraId="20DB24F8" w14:textId="77777777" w:rsidTr="004D60E3">
        <w:trPr>
          <w:trHeight w:val="679"/>
          <w:jc w:val="center"/>
        </w:trPr>
        <w:tc>
          <w:tcPr>
            <w:tcW w:w="232" w:type="pct"/>
            <w:vMerge w:val="restart"/>
            <w:tcBorders>
              <w:top w:val="single" w:sz="8" w:space="0" w:color="000000"/>
              <w:bottom w:val="single" w:sz="8" w:space="0" w:color="000000"/>
              <w:right w:val="single" w:sz="8" w:space="0" w:color="000000"/>
            </w:tcBorders>
            <w:shd w:val="clear" w:color="auto" w:fill="auto"/>
            <w:vAlign w:val="center"/>
            <w:hideMark/>
          </w:tcPr>
          <w:p w14:paraId="138DC56A"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评价因子</w:t>
            </w: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40DB281C" w14:textId="77777777" w:rsidR="004D60E3" w:rsidRPr="00D60FFD" w:rsidRDefault="004D60E3" w:rsidP="004D60E3">
            <w:pPr>
              <w:widowControl/>
              <w:spacing w:line="360" w:lineRule="exact"/>
              <w:ind w:firstLineChars="0" w:firstLine="0"/>
              <w:jc w:val="center"/>
              <w:rPr>
                <w:sz w:val="18"/>
              </w:rPr>
            </w:pPr>
            <w:r w:rsidRPr="00D60FFD">
              <w:rPr>
                <w:sz w:val="18"/>
              </w:rPr>
              <w:t>SO</w:t>
            </w:r>
            <w:r w:rsidRPr="00D60FFD">
              <w:rPr>
                <w:sz w:val="18"/>
                <w:vertAlign w:val="subscript"/>
              </w:rPr>
              <w:t>2</w:t>
            </w:r>
            <w:r w:rsidRPr="00D60FFD">
              <w:rPr>
                <w:sz w:val="18"/>
              </w:rPr>
              <w:t>+NO</w:t>
            </w:r>
            <w:r w:rsidRPr="00D60FFD">
              <w:rPr>
                <w:sz w:val="18"/>
                <w:vertAlign w:val="subscript"/>
              </w:rPr>
              <w:t>X</w:t>
            </w:r>
            <w:r w:rsidRPr="00D60FFD">
              <w:rPr>
                <w:rFonts w:hint="eastAsia"/>
                <w:sz w:val="18"/>
              </w:rPr>
              <w:t>排放量</w:t>
            </w:r>
          </w:p>
        </w:tc>
        <w:tc>
          <w:tcPr>
            <w:tcW w:w="1155" w:type="pct"/>
            <w:gridSpan w:val="3"/>
            <w:tcBorders>
              <w:top w:val="single" w:sz="8" w:space="0" w:color="000000"/>
              <w:left w:val="nil"/>
              <w:bottom w:val="single" w:sz="8" w:space="0" w:color="000000"/>
              <w:right w:val="single" w:sz="8" w:space="0" w:color="000000"/>
            </w:tcBorders>
            <w:shd w:val="clear" w:color="auto" w:fill="auto"/>
            <w:vAlign w:val="center"/>
            <w:hideMark/>
          </w:tcPr>
          <w:p w14:paraId="329E8148"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w:t>
            </w:r>
            <w:r w:rsidRPr="00D60FFD">
              <w:rPr>
                <w:sz w:val="18"/>
              </w:rPr>
              <w:t>2000t/a</w:t>
            </w:r>
            <w:r w:rsidRPr="00D60FFD">
              <w:rPr>
                <w:rFonts w:hint="eastAsia"/>
                <w:sz w:val="18"/>
              </w:rPr>
              <w:t>□</w:t>
            </w:r>
          </w:p>
        </w:tc>
        <w:tc>
          <w:tcPr>
            <w:tcW w:w="779" w:type="pct"/>
            <w:tcBorders>
              <w:top w:val="single" w:sz="8" w:space="0" w:color="000000"/>
              <w:left w:val="nil"/>
              <w:bottom w:val="single" w:sz="8" w:space="0" w:color="000000"/>
              <w:right w:val="single" w:sz="8" w:space="0" w:color="000000"/>
            </w:tcBorders>
            <w:shd w:val="clear" w:color="auto" w:fill="auto"/>
            <w:vAlign w:val="center"/>
            <w:hideMark/>
          </w:tcPr>
          <w:p w14:paraId="05D26919" w14:textId="77777777" w:rsidR="004D60E3" w:rsidRPr="00D60FFD" w:rsidRDefault="004D60E3" w:rsidP="004D60E3">
            <w:pPr>
              <w:widowControl/>
              <w:spacing w:line="360" w:lineRule="exact"/>
              <w:ind w:firstLineChars="0" w:firstLine="0"/>
              <w:jc w:val="center"/>
              <w:rPr>
                <w:sz w:val="18"/>
              </w:rPr>
            </w:pPr>
            <w:r w:rsidRPr="00D60FFD">
              <w:rPr>
                <w:sz w:val="18"/>
              </w:rPr>
              <w:t>500~2000t/a</w:t>
            </w:r>
            <w:r w:rsidRPr="00D60FFD">
              <w:rPr>
                <w:rFonts w:hint="eastAsia"/>
                <w:sz w:val="18"/>
              </w:rPr>
              <w:t>□</w:t>
            </w:r>
          </w:p>
        </w:tc>
        <w:tc>
          <w:tcPr>
            <w:tcW w:w="2253" w:type="pct"/>
            <w:gridSpan w:val="4"/>
            <w:tcBorders>
              <w:top w:val="single" w:sz="8" w:space="0" w:color="000000"/>
              <w:left w:val="nil"/>
              <w:bottom w:val="single" w:sz="8" w:space="0" w:color="000000"/>
            </w:tcBorders>
            <w:shd w:val="clear" w:color="auto" w:fill="auto"/>
            <w:vAlign w:val="center"/>
            <w:hideMark/>
          </w:tcPr>
          <w:p w14:paraId="74169190" w14:textId="77777777" w:rsidR="004D60E3" w:rsidRPr="00D60FFD" w:rsidRDefault="004D60E3" w:rsidP="004D60E3">
            <w:pPr>
              <w:widowControl/>
              <w:spacing w:line="360" w:lineRule="exact"/>
              <w:ind w:firstLineChars="0" w:firstLine="0"/>
              <w:jc w:val="center"/>
              <w:rPr>
                <w:sz w:val="18"/>
              </w:rPr>
            </w:pPr>
            <w:r w:rsidRPr="00D60FFD">
              <w:rPr>
                <w:sz w:val="18"/>
              </w:rPr>
              <w:t>&lt;500t/a</w:t>
            </w:r>
            <w:r w:rsidRPr="00D60FFD">
              <w:rPr>
                <w:rFonts w:ascii="Wingdings 2" w:hAnsi="Wingdings 2" w:cs="宋体"/>
                <w:sz w:val="18"/>
              </w:rPr>
              <w:t></w:t>
            </w:r>
          </w:p>
        </w:tc>
      </w:tr>
      <w:tr w:rsidR="004D60E3" w:rsidRPr="00D60FFD" w14:paraId="253CA798" w14:textId="77777777" w:rsidTr="004D60E3">
        <w:trPr>
          <w:trHeight w:val="735"/>
          <w:jc w:val="center"/>
        </w:trPr>
        <w:tc>
          <w:tcPr>
            <w:tcW w:w="232" w:type="pct"/>
            <w:vMerge/>
            <w:tcBorders>
              <w:top w:val="single" w:sz="8" w:space="0" w:color="000000"/>
              <w:bottom w:val="single" w:sz="8" w:space="0" w:color="000000"/>
              <w:right w:val="single" w:sz="8" w:space="0" w:color="000000"/>
            </w:tcBorders>
            <w:vAlign w:val="center"/>
            <w:hideMark/>
          </w:tcPr>
          <w:p w14:paraId="1226080D" w14:textId="77777777" w:rsidR="004D60E3" w:rsidRPr="00D60FFD" w:rsidRDefault="004D60E3" w:rsidP="004D60E3">
            <w:pPr>
              <w:widowControl/>
              <w:spacing w:line="360" w:lineRule="exact"/>
              <w:ind w:firstLineChars="0" w:firstLine="0"/>
              <w:jc w:val="center"/>
              <w:rPr>
                <w:sz w:val="18"/>
              </w:rPr>
            </w:pPr>
          </w:p>
        </w:tc>
        <w:tc>
          <w:tcPr>
            <w:tcW w:w="581" w:type="pct"/>
            <w:vMerge w:val="restart"/>
            <w:tcBorders>
              <w:top w:val="single" w:sz="8" w:space="0" w:color="000000"/>
              <w:left w:val="nil"/>
              <w:bottom w:val="single" w:sz="8" w:space="0" w:color="000000"/>
              <w:right w:val="single" w:sz="8" w:space="0" w:color="000000"/>
            </w:tcBorders>
            <w:shd w:val="clear" w:color="auto" w:fill="auto"/>
            <w:vAlign w:val="center"/>
            <w:hideMark/>
          </w:tcPr>
          <w:p w14:paraId="580F98E9"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评价因子</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696A19B4"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基本污染物（</w:t>
            </w:r>
            <w:r w:rsidRPr="00D60FFD">
              <w:rPr>
                <w:sz w:val="18"/>
              </w:rPr>
              <w:t>SO</w:t>
            </w:r>
            <w:r w:rsidRPr="00D60FFD">
              <w:rPr>
                <w:sz w:val="18"/>
                <w:vertAlign w:val="subscript"/>
              </w:rPr>
              <w:t>2</w:t>
            </w:r>
            <w:r w:rsidRPr="00D60FFD">
              <w:rPr>
                <w:rFonts w:hint="eastAsia"/>
                <w:sz w:val="18"/>
              </w:rPr>
              <w:t>、</w:t>
            </w:r>
            <w:r w:rsidRPr="00D60FFD">
              <w:rPr>
                <w:sz w:val="18"/>
              </w:rPr>
              <w:t>NO</w:t>
            </w:r>
            <w:r w:rsidRPr="00D60FFD">
              <w:rPr>
                <w:sz w:val="18"/>
                <w:vertAlign w:val="subscript"/>
              </w:rPr>
              <w:t>2</w:t>
            </w:r>
            <w:r w:rsidRPr="00D60FFD">
              <w:rPr>
                <w:rFonts w:hint="eastAsia"/>
                <w:sz w:val="18"/>
              </w:rPr>
              <w:t>、</w:t>
            </w:r>
            <w:r w:rsidRPr="00D60FFD">
              <w:rPr>
                <w:sz w:val="18"/>
              </w:rPr>
              <w:t>PM</w:t>
            </w:r>
            <w:r w:rsidRPr="00D60FFD">
              <w:rPr>
                <w:sz w:val="18"/>
                <w:vertAlign w:val="subscript"/>
              </w:rPr>
              <w:t>10</w:t>
            </w:r>
            <w:r w:rsidRPr="00D60FFD">
              <w:rPr>
                <w:rFonts w:hint="eastAsia"/>
                <w:sz w:val="18"/>
              </w:rPr>
              <w:t>、</w:t>
            </w:r>
            <w:r w:rsidRPr="00D60FFD">
              <w:rPr>
                <w:sz w:val="18"/>
              </w:rPr>
              <w:t>PM</w:t>
            </w:r>
            <w:r w:rsidRPr="00D60FFD">
              <w:rPr>
                <w:sz w:val="18"/>
                <w:vertAlign w:val="subscript"/>
              </w:rPr>
              <w:t>2.5</w:t>
            </w:r>
            <w:r w:rsidRPr="00D60FFD">
              <w:rPr>
                <w:rFonts w:hint="eastAsia"/>
                <w:sz w:val="18"/>
              </w:rPr>
              <w:t>、</w:t>
            </w:r>
            <w:r w:rsidRPr="00D60FFD">
              <w:rPr>
                <w:sz w:val="18"/>
              </w:rPr>
              <w:t>CO</w:t>
            </w:r>
            <w:r w:rsidRPr="00D60FFD">
              <w:rPr>
                <w:rFonts w:hint="eastAsia"/>
                <w:sz w:val="18"/>
              </w:rPr>
              <w:t>、</w:t>
            </w:r>
            <w:r w:rsidRPr="00D60FFD">
              <w:rPr>
                <w:sz w:val="18"/>
              </w:rPr>
              <w:t>O</w:t>
            </w:r>
            <w:r w:rsidRPr="00D60FFD">
              <w:rPr>
                <w:sz w:val="18"/>
                <w:vertAlign w:val="subscript"/>
              </w:rPr>
              <w:t>3</w:t>
            </w:r>
            <w:r w:rsidRPr="00D60FFD">
              <w:rPr>
                <w:rFonts w:hint="eastAsia"/>
                <w:sz w:val="18"/>
              </w:rPr>
              <w:t>）</w:t>
            </w:r>
          </w:p>
        </w:tc>
        <w:tc>
          <w:tcPr>
            <w:tcW w:w="2253" w:type="pct"/>
            <w:gridSpan w:val="4"/>
            <w:tcBorders>
              <w:top w:val="single" w:sz="8" w:space="0" w:color="000000"/>
              <w:left w:val="nil"/>
              <w:bottom w:val="single" w:sz="8" w:space="0" w:color="000000"/>
            </w:tcBorders>
            <w:shd w:val="clear" w:color="auto" w:fill="auto"/>
            <w:vAlign w:val="center"/>
            <w:hideMark/>
          </w:tcPr>
          <w:p w14:paraId="26690049"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包括二次</w:t>
            </w:r>
            <w:r w:rsidRPr="00D60FFD">
              <w:rPr>
                <w:sz w:val="18"/>
              </w:rPr>
              <w:t>PM</w:t>
            </w:r>
            <w:r w:rsidRPr="00D60FFD">
              <w:rPr>
                <w:sz w:val="18"/>
                <w:vertAlign w:val="subscript"/>
              </w:rPr>
              <w:t>2.5</w:t>
            </w:r>
            <w:r w:rsidRPr="00D60FFD">
              <w:rPr>
                <w:rFonts w:hint="eastAsia"/>
                <w:sz w:val="18"/>
              </w:rPr>
              <w:t>□</w:t>
            </w:r>
          </w:p>
        </w:tc>
      </w:tr>
      <w:tr w:rsidR="004D60E3" w:rsidRPr="00D60FFD" w14:paraId="286D9797" w14:textId="77777777" w:rsidTr="004D60E3">
        <w:trPr>
          <w:trHeight w:val="375"/>
          <w:jc w:val="center"/>
        </w:trPr>
        <w:tc>
          <w:tcPr>
            <w:tcW w:w="232" w:type="pct"/>
            <w:vMerge/>
            <w:tcBorders>
              <w:top w:val="single" w:sz="8" w:space="0" w:color="000000"/>
              <w:bottom w:val="single" w:sz="8" w:space="0" w:color="000000"/>
              <w:right w:val="single" w:sz="8" w:space="0" w:color="000000"/>
            </w:tcBorders>
            <w:vAlign w:val="center"/>
            <w:hideMark/>
          </w:tcPr>
          <w:p w14:paraId="22F6391A" w14:textId="77777777" w:rsidR="004D60E3" w:rsidRPr="00D60FFD" w:rsidRDefault="004D60E3" w:rsidP="004D60E3">
            <w:pPr>
              <w:widowControl/>
              <w:spacing w:line="360" w:lineRule="exact"/>
              <w:ind w:firstLineChars="0" w:firstLine="0"/>
              <w:jc w:val="center"/>
              <w:rPr>
                <w:sz w:val="18"/>
              </w:rPr>
            </w:pPr>
          </w:p>
        </w:tc>
        <w:tc>
          <w:tcPr>
            <w:tcW w:w="581" w:type="pct"/>
            <w:vMerge/>
            <w:tcBorders>
              <w:top w:val="single" w:sz="8" w:space="0" w:color="000000"/>
              <w:left w:val="nil"/>
              <w:bottom w:val="single" w:sz="8" w:space="0" w:color="000000"/>
              <w:right w:val="single" w:sz="8" w:space="0" w:color="000000"/>
            </w:tcBorders>
            <w:vAlign w:val="center"/>
            <w:hideMark/>
          </w:tcPr>
          <w:p w14:paraId="5AF96DD7" w14:textId="77777777" w:rsidR="004D60E3" w:rsidRPr="00D60FFD" w:rsidRDefault="004D60E3" w:rsidP="004D60E3">
            <w:pPr>
              <w:widowControl/>
              <w:spacing w:line="360" w:lineRule="exact"/>
              <w:ind w:firstLineChars="0" w:firstLine="0"/>
              <w:jc w:val="center"/>
              <w:rPr>
                <w:sz w:val="18"/>
              </w:rPr>
            </w:pP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2DF7B151"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其他污染物（</w:t>
            </w:r>
            <w:r w:rsidRPr="00D60FFD">
              <w:rPr>
                <w:sz w:val="18"/>
              </w:rPr>
              <w:t>HCl</w:t>
            </w:r>
            <w:r w:rsidRPr="00D60FFD">
              <w:rPr>
                <w:sz w:val="18"/>
              </w:rPr>
              <w:t>、</w:t>
            </w:r>
            <w:r w:rsidRPr="00D60FFD">
              <w:rPr>
                <w:rFonts w:hint="eastAsia"/>
                <w:sz w:val="18"/>
              </w:rPr>
              <w:t>H</w:t>
            </w:r>
            <w:r w:rsidRPr="00D60FFD">
              <w:rPr>
                <w:sz w:val="18"/>
              </w:rPr>
              <w:t>F</w:t>
            </w:r>
            <w:r w:rsidRPr="00D60FFD">
              <w:rPr>
                <w:sz w:val="18"/>
              </w:rPr>
              <w:t>、</w:t>
            </w:r>
            <w:r w:rsidRPr="00D60FFD">
              <w:rPr>
                <w:rFonts w:hint="eastAsia"/>
                <w:sz w:val="18"/>
              </w:rPr>
              <w:t>Hg</w:t>
            </w:r>
            <w:r w:rsidRPr="00D60FFD">
              <w:rPr>
                <w:rFonts w:hint="eastAsia"/>
                <w:sz w:val="18"/>
              </w:rPr>
              <w:t>、</w:t>
            </w:r>
            <w:r w:rsidRPr="00D60FFD">
              <w:rPr>
                <w:rFonts w:hint="eastAsia"/>
                <w:sz w:val="18"/>
              </w:rPr>
              <w:t>P</w:t>
            </w:r>
            <w:r w:rsidRPr="00D60FFD">
              <w:rPr>
                <w:sz w:val="18"/>
              </w:rPr>
              <w:t>b</w:t>
            </w:r>
            <w:r w:rsidRPr="00D60FFD">
              <w:rPr>
                <w:rFonts w:hint="eastAsia"/>
                <w:sz w:val="18"/>
              </w:rPr>
              <w:t>、</w:t>
            </w:r>
            <w:r w:rsidRPr="00D60FFD">
              <w:rPr>
                <w:rFonts w:hint="eastAsia"/>
                <w:sz w:val="18"/>
              </w:rPr>
              <w:t>Cd</w:t>
            </w:r>
            <w:r w:rsidRPr="00D60FFD">
              <w:rPr>
                <w:rFonts w:hint="eastAsia"/>
                <w:sz w:val="18"/>
              </w:rPr>
              <w:t>、</w:t>
            </w:r>
            <w:r w:rsidRPr="00D60FFD">
              <w:rPr>
                <w:rFonts w:hint="eastAsia"/>
                <w:sz w:val="18"/>
              </w:rPr>
              <w:t>As</w:t>
            </w:r>
            <w:r w:rsidRPr="00D60FFD">
              <w:rPr>
                <w:rFonts w:hint="eastAsia"/>
                <w:sz w:val="18"/>
              </w:rPr>
              <w:t>、</w:t>
            </w:r>
            <w:r w:rsidRPr="00D60FFD">
              <w:rPr>
                <w:sz w:val="18"/>
              </w:rPr>
              <w:t>Cr</w:t>
            </w:r>
            <w:r w:rsidRPr="00D60FFD">
              <w:rPr>
                <w:rFonts w:hint="eastAsia"/>
                <w:sz w:val="18"/>
              </w:rPr>
              <w:t>、</w:t>
            </w:r>
            <w:r w:rsidRPr="00D60FFD">
              <w:rPr>
                <w:sz w:val="18"/>
              </w:rPr>
              <w:t>Sn+Sb+Cu+Mn+Ni+Co*</w:t>
            </w:r>
            <w:r w:rsidRPr="00D60FFD">
              <w:rPr>
                <w:rFonts w:hint="eastAsia"/>
                <w:sz w:val="18"/>
              </w:rPr>
              <w:t>、</w:t>
            </w:r>
            <w:r w:rsidRPr="00D60FFD">
              <w:rPr>
                <w:rFonts w:hint="eastAsia"/>
                <w:sz w:val="18"/>
              </w:rPr>
              <w:t>NH</w:t>
            </w:r>
            <w:r w:rsidRPr="00D60FFD">
              <w:rPr>
                <w:rFonts w:hint="eastAsia"/>
                <w:sz w:val="18"/>
                <w:vertAlign w:val="subscript"/>
              </w:rPr>
              <w:t>3</w:t>
            </w:r>
            <w:r w:rsidRPr="00D60FFD">
              <w:rPr>
                <w:rFonts w:hint="eastAsia"/>
                <w:sz w:val="18"/>
              </w:rPr>
              <w:t>、</w:t>
            </w:r>
            <w:r w:rsidRPr="00D60FFD">
              <w:rPr>
                <w:rFonts w:hint="eastAsia"/>
                <w:sz w:val="18"/>
              </w:rPr>
              <w:t>H</w:t>
            </w:r>
            <w:r w:rsidRPr="00D60FFD">
              <w:rPr>
                <w:rFonts w:hint="eastAsia"/>
                <w:sz w:val="18"/>
                <w:vertAlign w:val="subscript"/>
              </w:rPr>
              <w:t>2</w:t>
            </w:r>
            <w:r w:rsidRPr="00D60FFD">
              <w:rPr>
                <w:sz w:val="18"/>
              </w:rPr>
              <w:t>S</w:t>
            </w:r>
            <w:r w:rsidRPr="00D60FFD">
              <w:rPr>
                <w:rFonts w:hint="eastAsia"/>
                <w:sz w:val="18"/>
              </w:rPr>
              <w:t>、硫酸雾</w:t>
            </w:r>
            <w:r w:rsidRPr="00D60FFD">
              <w:rPr>
                <w:sz w:val="18"/>
              </w:rPr>
              <w:t>、二噁英和</w:t>
            </w:r>
            <w:r w:rsidRPr="00D60FFD">
              <w:rPr>
                <w:rFonts w:hint="eastAsia"/>
                <w:sz w:val="18"/>
              </w:rPr>
              <w:t>V</w:t>
            </w:r>
            <w:r w:rsidRPr="00D60FFD">
              <w:rPr>
                <w:sz w:val="18"/>
              </w:rPr>
              <w:t>OC</w:t>
            </w:r>
            <w:r w:rsidRPr="00D60FFD">
              <w:rPr>
                <w:rFonts w:hint="eastAsia"/>
                <w:sz w:val="18"/>
              </w:rPr>
              <w:t>s</w:t>
            </w:r>
            <w:r w:rsidRPr="00D60FFD">
              <w:rPr>
                <w:rFonts w:hint="eastAsia"/>
                <w:sz w:val="18"/>
              </w:rPr>
              <w:t>）</w:t>
            </w:r>
          </w:p>
        </w:tc>
        <w:tc>
          <w:tcPr>
            <w:tcW w:w="2253" w:type="pct"/>
            <w:gridSpan w:val="4"/>
            <w:tcBorders>
              <w:top w:val="single" w:sz="8" w:space="0" w:color="000000"/>
              <w:left w:val="nil"/>
              <w:bottom w:val="single" w:sz="8" w:space="0" w:color="000000"/>
            </w:tcBorders>
            <w:shd w:val="clear" w:color="auto" w:fill="auto"/>
            <w:vAlign w:val="center"/>
            <w:hideMark/>
          </w:tcPr>
          <w:p w14:paraId="125A2C99"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不包括二次</w:t>
            </w:r>
            <w:r w:rsidRPr="00D60FFD">
              <w:rPr>
                <w:sz w:val="18"/>
              </w:rPr>
              <w:t>PM</w:t>
            </w:r>
            <w:r w:rsidRPr="00D60FFD">
              <w:rPr>
                <w:sz w:val="18"/>
                <w:vertAlign w:val="subscript"/>
              </w:rPr>
              <w:t>2.5</w:t>
            </w:r>
            <w:r w:rsidRPr="00D60FFD">
              <w:rPr>
                <w:rFonts w:ascii="Wingdings 2" w:hAnsi="Wingdings 2" w:cs="宋体"/>
                <w:sz w:val="18"/>
              </w:rPr>
              <w:t></w:t>
            </w:r>
          </w:p>
        </w:tc>
      </w:tr>
      <w:tr w:rsidR="004D60E3" w:rsidRPr="00D60FFD" w14:paraId="61FA3508" w14:textId="77777777" w:rsidTr="004D60E3">
        <w:trPr>
          <w:trHeight w:val="330"/>
          <w:jc w:val="center"/>
        </w:trPr>
        <w:tc>
          <w:tcPr>
            <w:tcW w:w="232" w:type="pct"/>
            <w:tcBorders>
              <w:top w:val="single" w:sz="8" w:space="0" w:color="000000"/>
              <w:bottom w:val="single" w:sz="8" w:space="0" w:color="000000"/>
              <w:right w:val="single" w:sz="8" w:space="0" w:color="000000"/>
            </w:tcBorders>
            <w:shd w:val="clear" w:color="auto" w:fill="auto"/>
            <w:vAlign w:val="center"/>
            <w:hideMark/>
          </w:tcPr>
          <w:p w14:paraId="0F5D4391"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评价标准</w:t>
            </w: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07F5BEA3"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评价标准</w:t>
            </w:r>
          </w:p>
        </w:tc>
        <w:tc>
          <w:tcPr>
            <w:tcW w:w="949" w:type="pct"/>
            <w:gridSpan w:val="2"/>
            <w:tcBorders>
              <w:top w:val="single" w:sz="8" w:space="0" w:color="000000"/>
              <w:left w:val="nil"/>
              <w:bottom w:val="single" w:sz="8" w:space="0" w:color="000000"/>
              <w:right w:val="single" w:sz="8" w:space="0" w:color="000000"/>
            </w:tcBorders>
            <w:shd w:val="clear" w:color="auto" w:fill="auto"/>
            <w:vAlign w:val="center"/>
            <w:hideMark/>
          </w:tcPr>
          <w:p w14:paraId="799F2617"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国家标准</w:t>
            </w:r>
            <w:r w:rsidRPr="00D60FFD">
              <w:rPr>
                <w:rFonts w:ascii="Wingdings 2" w:hAnsi="Wingdings 2" w:cs="宋体"/>
                <w:sz w:val="18"/>
              </w:rPr>
              <w:t></w:t>
            </w:r>
          </w:p>
        </w:tc>
        <w:tc>
          <w:tcPr>
            <w:tcW w:w="985" w:type="pct"/>
            <w:gridSpan w:val="2"/>
            <w:tcBorders>
              <w:top w:val="single" w:sz="8" w:space="0" w:color="000000"/>
              <w:left w:val="nil"/>
              <w:bottom w:val="single" w:sz="8" w:space="0" w:color="000000"/>
              <w:right w:val="single" w:sz="8" w:space="0" w:color="000000"/>
            </w:tcBorders>
            <w:shd w:val="clear" w:color="auto" w:fill="auto"/>
            <w:vAlign w:val="center"/>
            <w:hideMark/>
          </w:tcPr>
          <w:p w14:paraId="69852701"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地方标准□</w:t>
            </w:r>
          </w:p>
        </w:tc>
        <w:tc>
          <w:tcPr>
            <w:tcW w:w="1257" w:type="pct"/>
            <w:gridSpan w:val="2"/>
            <w:tcBorders>
              <w:top w:val="single" w:sz="8" w:space="0" w:color="000000"/>
              <w:left w:val="nil"/>
              <w:bottom w:val="single" w:sz="8" w:space="0" w:color="000000"/>
              <w:right w:val="single" w:sz="8" w:space="0" w:color="000000"/>
            </w:tcBorders>
            <w:shd w:val="clear" w:color="auto" w:fill="auto"/>
            <w:vAlign w:val="center"/>
            <w:hideMark/>
          </w:tcPr>
          <w:p w14:paraId="34364BDF"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附录</w:t>
            </w:r>
            <w:r w:rsidRPr="00D60FFD">
              <w:rPr>
                <w:sz w:val="18"/>
              </w:rPr>
              <w:t>D</w:t>
            </w:r>
            <w:r w:rsidRPr="00D60FFD">
              <w:rPr>
                <w:rFonts w:ascii="Wingdings 2" w:hAnsi="Wingdings 2" w:cs="宋体"/>
                <w:sz w:val="18"/>
              </w:rPr>
              <w:t></w:t>
            </w:r>
          </w:p>
        </w:tc>
        <w:tc>
          <w:tcPr>
            <w:tcW w:w="995" w:type="pct"/>
            <w:gridSpan w:val="2"/>
            <w:tcBorders>
              <w:top w:val="single" w:sz="8" w:space="0" w:color="000000"/>
              <w:left w:val="nil"/>
              <w:bottom w:val="single" w:sz="8" w:space="0" w:color="000000"/>
            </w:tcBorders>
            <w:shd w:val="clear" w:color="auto" w:fill="auto"/>
            <w:vAlign w:val="center"/>
            <w:hideMark/>
          </w:tcPr>
          <w:p w14:paraId="2209832E"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其他标准</w:t>
            </w:r>
            <w:r w:rsidRPr="00D60FFD">
              <w:rPr>
                <w:rFonts w:ascii="Wingdings 2" w:hAnsi="Wingdings 2" w:cs="宋体"/>
                <w:sz w:val="18"/>
              </w:rPr>
              <w:t></w:t>
            </w:r>
          </w:p>
        </w:tc>
      </w:tr>
      <w:tr w:rsidR="004D60E3" w:rsidRPr="00D60FFD" w14:paraId="47DB2FFB" w14:textId="77777777" w:rsidTr="004D60E3">
        <w:trPr>
          <w:trHeight w:val="608"/>
          <w:jc w:val="center"/>
        </w:trPr>
        <w:tc>
          <w:tcPr>
            <w:tcW w:w="232" w:type="pct"/>
            <w:vMerge w:val="restart"/>
            <w:tcBorders>
              <w:top w:val="single" w:sz="8" w:space="0" w:color="000000"/>
              <w:bottom w:val="single" w:sz="8" w:space="0" w:color="000000"/>
              <w:right w:val="single" w:sz="8" w:space="0" w:color="000000"/>
            </w:tcBorders>
            <w:shd w:val="clear" w:color="auto" w:fill="auto"/>
            <w:vAlign w:val="center"/>
            <w:hideMark/>
          </w:tcPr>
          <w:p w14:paraId="56D14C05"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现状评价</w:t>
            </w: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365E4D09"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评价功能区</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5ABE175A"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一类区□</w:t>
            </w:r>
          </w:p>
        </w:tc>
        <w:tc>
          <w:tcPr>
            <w:tcW w:w="1257" w:type="pct"/>
            <w:gridSpan w:val="2"/>
            <w:tcBorders>
              <w:top w:val="single" w:sz="8" w:space="0" w:color="000000"/>
              <w:left w:val="nil"/>
              <w:bottom w:val="single" w:sz="8" w:space="0" w:color="000000"/>
              <w:right w:val="single" w:sz="8" w:space="0" w:color="000000"/>
            </w:tcBorders>
            <w:shd w:val="clear" w:color="auto" w:fill="auto"/>
            <w:vAlign w:val="center"/>
            <w:hideMark/>
          </w:tcPr>
          <w:p w14:paraId="4992C3AB"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二类区</w:t>
            </w:r>
            <w:r w:rsidRPr="00D60FFD">
              <w:rPr>
                <w:rFonts w:ascii="Wingdings 2" w:hAnsi="Wingdings 2" w:cs="宋体"/>
                <w:sz w:val="18"/>
              </w:rPr>
              <w:t></w:t>
            </w:r>
          </w:p>
        </w:tc>
        <w:tc>
          <w:tcPr>
            <w:tcW w:w="995" w:type="pct"/>
            <w:gridSpan w:val="2"/>
            <w:tcBorders>
              <w:top w:val="single" w:sz="8" w:space="0" w:color="000000"/>
              <w:left w:val="nil"/>
              <w:bottom w:val="single" w:sz="8" w:space="0" w:color="000000"/>
            </w:tcBorders>
            <w:shd w:val="clear" w:color="auto" w:fill="auto"/>
            <w:vAlign w:val="center"/>
            <w:hideMark/>
          </w:tcPr>
          <w:p w14:paraId="1E694726"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一类区和二类区□</w:t>
            </w:r>
          </w:p>
        </w:tc>
      </w:tr>
      <w:tr w:rsidR="004D60E3" w:rsidRPr="00D60FFD" w14:paraId="4D305401" w14:textId="77777777" w:rsidTr="004D60E3">
        <w:trPr>
          <w:trHeight w:val="608"/>
          <w:jc w:val="center"/>
        </w:trPr>
        <w:tc>
          <w:tcPr>
            <w:tcW w:w="232" w:type="pct"/>
            <w:vMerge/>
            <w:tcBorders>
              <w:top w:val="single" w:sz="8" w:space="0" w:color="000000"/>
              <w:bottom w:val="single" w:sz="8" w:space="0" w:color="000000"/>
              <w:right w:val="single" w:sz="8" w:space="0" w:color="000000"/>
            </w:tcBorders>
            <w:vAlign w:val="center"/>
            <w:hideMark/>
          </w:tcPr>
          <w:p w14:paraId="3ECC8C59" w14:textId="77777777" w:rsidR="004D60E3" w:rsidRPr="00D60FFD" w:rsidRDefault="004D60E3" w:rsidP="004D60E3">
            <w:pPr>
              <w:widowControl/>
              <w:spacing w:line="360" w:lineRule="exact"/>
              <w:ind w:firstLineChars="0" w:firstLine="0"/>
              <w:jc w:val="center"/>
              <w:rPr>
                <w:sz w:val="18"/>
              </w:rPr>
            </w:pP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4830F5D8"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评价基准年</w:t>
            </w:r>
          </w:p>
        </w:tc>
        <w:tc>
          <w:tcPr>
            <w:tcW w:w="4187" w:type="pct"/>
            <w:gridSpan w:val="8"/>
            <w:tcBorders>
              <w:top w:val="single" w:sz="8" w:space="0" w:color="000000"/>
              <w:left w:val="nil"/>
              <w:bottom w:val="single" w:sz="8" w:space="0" w:color="000000"/>
            </w:tcBorders>
            <w:shd w:val="clear" w:color="auto" w:fill="auto"/>
            <w:vAlign w:val="center"/>
            <w:hideMark/>
          </w:tcPr>
          <w:p w14:paraId="19542C33"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w:t>
            </w:r>
            <w:r w:rsidRPr="00D60FFD">
              <w:rPr>
                <w:sz w:val="18"/>
              </w:rPr>
              <w:t>2019</w:t>
            </w:r>
            <w:r w:rsidRPr="00D60FFD">
              <w:rPr>
                <w:rFonts w:hint="eastAsia"/>
                <w:sz w:val="18"/>
              </w:rPr>
              <w:t>）年</w:t>
            </w:r>
          </w:p>
        </w:tc>
      </w:tr>
      <w:tr w:rsidR="004D60E3" w:rsidRPr="00D60FFD" w14:paraId="6A510C57" w14:textId="77777777" w:rsidTr="004D60E3">
        <w:trPr>
          <w:trHeight w:val="1182"/>
          <w:jc w:val="center"/>
        </w:trPr>
        <w:tc>
          <w:tcPr>
            <w:tcW w:w="232" w:type="pct"/>
            <w:vMerge/>
            <w:tcBorders>
              <w:top w:val="single" w:sz="8" w:space="0" w:color="000000"/>
              <w:bottom w:val="single" w:sz="8" w:space="0" w:color="000000"/>
              <w:right w:val="single" w:sz="8" w:space="0" w:color="000000"/>
            </w:tcBorders>
            <w:vAlign w:val="center"/>
            <w:hideMark/>
          </w:tcPr>
          <w:p w14:paraId="52137C09" w14:textId="77777777" w:rsidR="004D60E3" w:rsidRPr="00D60FFD" w:rsidRDefault="004D60E3" w:rsidP="004D60E3">
            <w:pPr>
              <w:widowControl/>
              <w:spacing w:line="360" w:lineRule="exact"/>
              <w:ind w:firstLineChars="0" w:firstLine="0"/>
              <w:jc w:val="center"/>
              <w:rPr>
                <w:sz w:val="18"/>
              </w:rPr>
            </w:pP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508A3EA9"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环境空气质量现状调查数据来源</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6292A79E"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长期例行监测数据□</w:t>
            </w:r>
          </w:p>
        </w:tc>
        <w:tc>
          <w:tcPr>
            <w:tcW w:w="1257" w:type="pct"/>
            <w:gridSpan w:val="2"/>
            <w:tcBorders>
              <w:top w:val="single" w:sz="8" w:space="0" w:color="000000"/>
              <w:left w:val="nil"/>
              <w:bottom w:val="single" w:sz="8" w:space="0" w:color="000000"/>
              <w:right w:val="single" w:sz="8" w:space="0" w:color="000000"/>
            </w:tcBorders>
            <w:shd w:val="clear" w:color="auto" w:fill="auto"/>
            <w:vAlign w:val="center"/>
            <w:hideMark/>
          </w:tcPr>
          <w:p w14:paraId="2F354A84"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主管部门发布的数据</w:t>
            </w:r>
            <w:r w:rsidRPr="00D60FFD">
              <w:rPr>
                <w:rFonts w:ascii="Wingdings 2" w:hAnsi="Wingdings 2" w:cs="宋体"/>
                <w:sz w:val="18"/>
              </w:rPr>
              <w:t></w:t>
            </w:r>
          </w:p>
        </w:tc>
        <w:tc>
          <w:tcPr>
            <w:tcW w:w="995" w:type="pct"/>
            <w:gridSpan w:val="2"/>
            <w:tcBorders>
              <w:top w:val="single" w:sz="8" w:space="0" w:color="000000"/>
              <w:left w:val="nil"/>
              <w:bottom w:val="single" w:sz="8" w:space="0" w:color="000000"/>
            </w:tcBorders>
            <w:shd w:val="clear" w:color="auto" w:fill="auto"/>
            <w:vAlign w:val="center"/>
            <w:hideMark/>
          </w:tcPr>
          <w:p w14:paraId="2A7875EF"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现状补充检测</w:t>
            </w:r>
            <w:r w:rsidRPr="00D60FFD">
              <w:rPr>
                <w:rFonts w:ascii="Wingdings 2" w:hAnsi="Wingdings 2" w:cs="宋体"/>
                <w:sz w:val="18"/>
              </w:rPr>
              <w:t></w:t>
            </w:r>
          </w:p>
        </w:tc>
      </w:tr>
      <w:tr w:rsidR="004D60E3" w:rsidRPr="00D60FFD" w14:paraId="0724FA80" w14:textId="77777777" w:rsidTr="004D60E3">
        <w:trPr>
          <w:trHeight w:val="319"/>
          <w:jc w:val="center"/>
        </w:trPr>
        <w:tc>
          <w:tcPr>
            <w:tcW w:w="232" w:type="pct"/>
            <w:vMerge/>
            <w:tcBorders>
              <w:top w:val="single" w:sz="8" w:space="0" w:color="000000"/>
              <w:bottom w:val="single" w:sz="8" w:space="0" w:color="000000"/>
              <w:right w:val="single" w:sz="8" w:space="0" w:color="000000"/>
            </w:tcBorders>
            <w:vAlign w:val="center"/>
            <w:hideMark/>
          </w:tcPr>
          <w:p w14:paraId="4253607D" w14:textId="77777777" w:rsidR="004D60E3" w:rsidRPr="00D60FFD" w:rsidRDefault="004D60E3" w:rsidP="004D60E3">
            <w:pPr>
              <w:widowControl/>
              <w:spacing w:line="360" w:lineRule="exact"/>
              <w:ind w:firstLineChars="0" w:firstLine="0"/>
              <w:jc w:val="center"/>
              <w:rPr>
                <w:sz w:val="18"/>
              </w:rPr>
            </w:pP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13A9710E"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现状评价</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6662F129"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达标区□</w:t>
            </w:r>
          </w:p>
        </w:tc>
        <w:tc>
          <w:tcPr>
            <w:tcW w:w="2253" w:type="pct"/>
            <w:gridSpan w:val="4"/>
            <w:tcBorders>
              <w:top w:val="single" w:sz="8" w:space="0" w:color="000000"/>
              <w:left w:val="nil"/>
              <w:bottom w:val="single" w:sz="8" w:space="0" w:color="000000"/>
            </w:tcBorders>
            <w:shd w:val="clear" w:color="auto" w:fill="auto"/>
            <w:vAlign w:val="center"/>
            <w:hideMark/>
          </w:tcPr>
          <w:p w14:paraId="7CCAB23E"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不达标区</w:t>
            </w:r>
            <w:r w:rsidRPr="00D60FFD">
              <w:rPr>
                <w:rFonts w:ascii="Wingdings 2" w:hAnsi="Wingdings 2" w:cs="宋体"/>
                <w:sz w:val="18"/>
              </w:rPr>
              <w:t></w:t>
            </w:r>
          </w:p>
        </w:tc>
      </w:tr>
      <w:tr w:rsidR="004D60E3" w:rsidRPr="00D60FFD" w14:paraId="1234A9E5" w14:textId="77777777" w:rsidTr="004D60E3">
        <w:trPr>
          <w:trHeight w:val="563"/>
          <w:jc w:val="center"/>
        </w:trPr>
        <w:tc>
          <w:tcPr>
            <w:tcW w:w="232" w:type="pct"/>
            <w:vMerge w:val="restart"/>
            <w:tcBorders>
              <w:top w:val="single" w:sz="8" w:space="0" w:color="000000"/>
              <w:bottom w:val="single" w:sz="8" w:space="0" w:color="000000"/>
              <w:right w:val="single" w:sz="8" w:space="0" w:color="000000"/>
            </w:tcBorders>
            <w:shd w:val="clear" w:color="auto" w:fill="auto"/>
            <w:vAlign w:val="center"/>
            <w:hideMark/>
          </w:tcPr>
          <w:p w14:paraId="30AAAB49"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污染源调查</w:t>
            </w:r>
          </w:p>
        </w:tc>
        <w:tc>
          <w:tcPr>
            <w:tcW w:w="581" w:type="pct"/>
            <w:vMerge w:val="restart"/>
            <w:tcBorders>
              <w:top w:val="single" w:sz="8" w:space="0" w:color="000000"/>
              <w:left w:val="nil"/>
              <w:bottom w:val="single" w:sz="8" w:space="0" w:color="000000"/>
              <w:right w:val="single" w:sz="8" w:space="0" w:color="000000"/>
            </w:tcBorders>
            <w:shd w:val="clear" w:color="auto" w:fill="auto"/>
            <w:vAlign w:val="center"/>
            <w:hideMark/>
          </w:tcPr>
          <w:p w14:paraId="1E79DE7F"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调查内容</w:t>
            </w:r>
          </w:p>
        </w:tc>
        <w:tc>
          <w:tcPr>
            <w:tcW w:w="949" w:type="pct"/>
            <w:gridSpan w:val="2"/>
            <w:tcBorders>
              <w:top w:val="single" w:sz="8" w:space="0" w:color="000000"/>
              <w:left w:val="nil"/>
              <w:bottom w:val="single" w:sz="8" w:space="0" w:color="000000"/>
              <w:right w:val="single" w:sz="8" w:space="0" w:color="000000"/>
            </w:tcBorders>
            <w:shd w:val="clear" w:color="auto" w:fill="auto"/>
            <w:vAlign w:val="center"/>
            <w:hideMark/>
          </w:tcPr>
          <w:p w14:paraId="445972D9"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本项目正常排放源</w:t>
            </w:r>
            <w:r w:rsidRPr="00D60FFD">
              <w:rPr>
                <w:rFonts w:ascii="Wingdings 2" w:hAnsi="Wingdings 2" w:cs="宋体"/>
                <w:sz w:val="18"/>
              </w:rPr>
              <w:t></w:t>
            </w:r>
          </w:p>
        </w:tc>
        <w:tc>
          <w:tcPr>
            <w:tcW w:w="985" w:type="pct"/>
            <w:gridSpan w:val="2"/>
            <w:vMerge w:val="restart"/>
            <w:tcBorders>
              <w:top w:val="single" w:sz="8" w:space="0" w:color="000000"/>
              <w:left w:val="nil"/>
              <w:bottom w:val="single" w:sz="8" w:space="0" w:color="000000"/>
              <w:right w:val="single" w:sz="8" w:space="0" w:color="000000"/>
            </w:tcBorders>
            <w:shd w:val="clear" w:color="auto" w:fill="auto"/>
            <w:vAlign w:val="center"/>
            <w:hideMark/>
          </w:tcPr>
          <w:p w14:paraId="3697B7F7"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拟替代的污染源</w:t>
            </w:r>
            <w:r w:rsidRPr="00D60FFD">
              <w:rPr>
                <w:rFonts w:ascii="Wingdings 2" w:hAnsi="Wingdings 2" w:cs="宋体"/>
                <w:sz w:val="18"/>
              </w:rPr>
              <w:t></w:t>
            </w:r>
          </w:p>
        </w:tc>
        <w:tc>
          <w:tcPr>
            <w:tcW w:w="1257" w:type="pct"/>
            <w:gridSpan w:val="2"/>
            <w:vMerge w:val="restart"/>
            <w:tcBorders>
              <w:top w:val="single" w:sz="8" w:space="0" w:color="000000"/>
              <w:left w:val="nil"/>
              <w:bottom w:val="single" w:sz="8" w:space="0" w:color="000000"/>
              <w:right w:val="single" w:sz="8" w:space="0" w:color="000000"/>
            </w:tcBorders>
            <w:shd w:val="clear" w:color="auto" w:fill="auto"/>
            <w:vAlign w:val="center"/>
            <w:hideMark/>
          </w:tcPr>
          <w:p w14:paraId="75793CFE"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其他在建、新建项目污染源</w:t>
            </w:r>
            <w:r w:rsidRPr="00D60FFD">
              <w:rPr>
                <w:rFonts w:ascii="Wingdings 2" w:hAnsi="Wingdings 2" w:cs="宋体"/>
                <w:sz w:val="18"/>
              </w:rPr>
              <w:t></w:t>
            </w:r>
          </w:p>
        </w:tc>
        <w:tc>
          <w:tcPr>
            <w:tcW w:w="995" w:type="pct"/>
            <w:gridSpan w:val="2"/>
            <w:vMerge w:val="restart"/>
            <w:tcBorders>
              <w:top w:val="single" w:sz="8" w:space="0" w:color="000000"/>
              <w:left w:val="nil"/>
              <w:bottom w:val="single" w:sz="8" w:space="0" w:color="000000"/>
            </w:tcBorders>
            <w:shd w:val="clear" w:color="auto" w:fill="auto"/>
            <w:vAlign w:val="center"/>
            <w:hideMark/>
          </w:tcPr>
          <w:p w14:paraId="4725DA4D"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区域污染源</w:t>
            </w:r>
            <w:r w:rsidRPr="00D60FFD">
              <w:rPr>
                <w:rFonts w:ascii="Wingdings 2" w:hAnsi="Wingdings 2" w:cs="宋体"/>
                <w:sz w:val="18"/>
              </w:rPr>
              <w:t></w:t>
            </w:r>
          </w:p>
        </w:tc>
      </w:tr>
      <w:tr w:rsidR="004D60E3" w:rsidRPr="00D60FFD" w14:paraId="4D2B18C0" w14:textId="77777777" w:rsidTr="004D60E3">
        <w:trPr>
          <w:trHeight w:val="319"/>
          <w:jc w:val="center"/>
        </w:trPr>
        <w:tc>
          <w:tcPr>
            <w:tcW w:w="232" w:type="pct"/>
            <w:vMerge/>
            <w:tcBorders>
              <w:top w:val="single" w:sz="8" w:space="0" w:color="000000"/>
              <w:bottom w:val="single" w:sz="8" w:space="0" w:color="000000"/>
              <w:right w:val="single" w:sz="8" w:space="0" w:color="000000"/>
            </w:tcBorders>
            <w:vAlign w:val="center"/>
            <w:hideMark/>
          </w:tcPr>
          <w:p w14:paraId="09667B94" w14:textId="77777777" w:rsidR="004D60E3" w:rsidRPr="00D60FFD" w:rsidRDefault="004D60E3" w:rsidP="004D60E3">
            <w:pPr>
              <w:widowControl/>
              <w:spacing w:line="360" w:lineRule="exact"/>
              <w:ind w:firstLineChars="0" w:firstLine="0"/>
              <w:jc w:val="center"/>
              <w:rPr>
                <w:sz w:val="18"/>
              </w:rPr>
            </w:pPr>
          </w:p>
        </w:tc>
        <w:tc>
          <w:tcPr>
            <w:tcW w:w="581" w:type="pct"/>
            <w:vMerge/>
            <w:tcBorders>
              <w:top w:val="single" w:sz="8" w:space="0" w:color="000000"/>
              <w:left w:val="nil"/>
              <w:bottom w:val="single" w:sz="8" w:space="0" w:color="000000"/>
              <w:right w:val="single" w:sz="8" w:space="0" w:color="000000"/>
            </w:tcBorders>
            <w:vAlign w:val="center"/>
            <w:hideMark/>
          </w:tcPr>
          <w:p w14:paraId="3B9F97E2" w14:textId="77777777" w:rsidR="004D60E3" w:rsidRPr="00D60FFD" w:rsidRDefault="004D60E3" w:rsidP="004D60E3">
            <w:pPr>
              <w:widowControl/>
              <w:spacing w:line="360" w:lineRule="exact"/>
              <w:ind w:firstLineChars="0" w:firstLine="0"/>
              <w:jc w:val="center"/>
              <w:rPr>
                <w:sz w:val="18"/>
              </w:rPr>
            </w:pPr>
          </w:p>
        </w:tc>
        <w:tc>
          <w:tcPr>
            <w:tcW w:w="949" w:type="pct"/>
            <w:gridSpan w:val="2"/>
            <w:tcBorders>
              <w:top w:val="single" w:sz="8" w:space="0" w:color="000000"/>
              <w:left w:val="nil"/>
              <w:bottom w:val="single" w:sz="8" w:space="0" w:color="000000"/>
              <w:right w:val="single" w:sz="8" w:space="0" w:color="000000"/>
            </w:tcBorders>
            <w:shd w:val="clear" w:color="auto" w:fill="auto"/>
            <w:vAlign w:val="center"/>
            <w:hideMark/>
          </w:tcPr>
          <w:p w14:paraId="74929F00"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本项目非正常排放源</w:t>
            </w:r>
            <w:r w:rsidRPr="00D60FFD">
              <w:rPr>
                <w:rFonts w:ascii="Wingdings 2" w:hAnsi="Wingdings 2" w:cs="宋体"/>
                <w:sz w:val="18"/>
              </w:rPr>
              <w:t></w:t>
            </w:r>
          </w:p>
        </w:tc>
        <w:tc>
          <w:tcPr>
            <w:tcW w:w="985" w:type="pct"/>
            <w:gridSpan w:val="2"/>
            <w:vMerge/>
            <w:tcBorders>
              <w:top w:val="single" w:sz="8" w:space="0" w:color="000000"/>
              <w:left w:val="nil"/>
              <w:bottom w:val="single" w:sz="8" w:space="0" w:color="000000"/>
              <w:right w:val="single" w:sz="8" w:space="0" w:color="000000"/>
            </w:tcBorders>
            <w:vAlign w:val="center"/>
            <w:hideMark/>
          </w:tcPr>
          <w:p w14:paraId="37EAC467" w14:textId="77777777" w:rsidR="004D60E3" w:rsidRPr="00D60FFD" w:rsidRDefault="004D60E3" w:rsidP="004D60E3">
            <w:pPr>
              <w:widowControl/>
              <w:spacing w:line="360" w:lineRule="exact"/>
              <w:ind w:firstLineChars="0" w:firstLine="0"/>
              <w:jc w:val="center"/>
              <w:rPr>
                <w:sz w:val="18"/>
              </w:rPr>
            </w:pPr>
          </w:p>
        </w:tc>
        <w:tc>
          <w:tcPr>
            <w:tcW w:w="1257" w:type="pct"/>
            <w:gridSpan w:val="2"/>
            <w:vMerge/>
            <w:tcBorders>
              <w:top w:val="single" w:sz="8" w:space="0" w:color="000000"/>
              <w:left w:val="nil"/>
              <w:bottom w:val="single" w:sz="8" w:space="0" w:color="000000"/>
              <w:right w:val="single" w:sz="8" w:space="0" w:color="000000"/>
            </w:tcBorders>
            <w:vAlign w:val="center"/>
            <w:hideMark/>
          </w:tcPr>
          <w:p w14:paraId="447D7191" w14:textId="77777777" w:rsidR="004D60E3" w:rsidRPr="00D60FFD" w:rsidRDefault="004D60E3" w:rsidP="004D60E3">
            <w:pPr>
              <w:widowControl/>
              <w:spacing w:line="360" w:lineRule="exact"/>
              <w:ind w:firstLineChars="0" w:firstLine="0"/>
              <w:jc w:val="center"/>
              <w:rPr>
                <w:sz w:val="18"/>
              </w:rPr>
            </w:pPr>
          </w:p>
        </w:tc>
        <w:tc>
          <w:tcPr>
            <w:tcW w:w="995" w:type="pct"/>
            <w:gridSpan w:val="2"/>
            <w:vMerge/>
            <w:tcBorders>
              <w:top w:val="single" w:sz="8" w:space="0" w:color="000000"/>
              <w:left w:val="nil"/>
              <w:bottom w:val="single" w:sz="8" w:space="0" w:color="000000"/>
            </w:tcBorders>
            <w:vAlign w:val="center"/>
            <w:hideMark/>
          </w:tcPr>
          <w:p w14:paraId="1B7AB2D3" w14:textId="77777777" w:rsidR="004D60E3" w:rsidRPr="00D60FFD" w:rsidRDefault="004D60E3" w:rsidP="004D60E3">
            <w:pPr>
              <w:widowControl/>
              <w:spacing w:line="360" w:lineRule="exact"/>
              <w:ind w:firstLineChars="0" w:firstLine="0"/>
              <w:jc w:val="center"/>
              <w:rPr>
                <w:sz w:val="18"/>
              </w:rPr>
            </w:pPr>
          </w:p>
        </w:tc>
      </w:tr>
      <w:tr w:rsidR="004D60E3" w:rsidRPr="00D60FFD" w14:paraId="53C773E2" w14:textId="77777777" w:rsidTr="004D60E3">
        <w:trPr>
          <w:trHeight w:val="319"/>
          <w:jc w:val="center"/>
        </w:trPr>
        <w:tc>
          <w:tcPr>
            <w:tcW w:w="232" w:type="pct"/>
            <w:vMerge/>
            <w:tcBorders>
              <w:top w:val="single" w:sz="8" w:space="0" w:color="000000"/>
              <w:bottom w:val="single" w:sz="8" w:space="0" w:color="000000"/>
              <w:right w:val="single" w:sz="8" w:space="0" w:color="000000"/>
            </w:tcBorders>
            <w:vAlign w:val="center"/>
            <w:hideMark/>
          </w:tcPr>
          <w:p w14:paraId="09615E43" w14:textId="77777777" w:rsidR="004D60E3" w:rsidRPr="00D60FFD" w:rsidRDefault="004D60E3" w:rsidP="004D60E3">
            <w:pPr>
              <w:widowControl/>
              <w:spacing w:line="360" w:lineRule="exact"/>
              <w:ind w:firstLineChars="0" w:firstLine="0"/>
              <w:jc w:val="center"/>
              <w:rPr>
                <w:sz w:val="18"/>
              </w:rPr>
            </w:pPr>
          </w:p>
        </w:tc>
        <w:tc>
          <w:tcPr>
            <w:tcW w:w="581" w:type="pct"/>
            <w:vMerge/>
            <w:tcBorders>
              <w:top w:val="single" w:sz="8" w:space="0" w:color="000000"/>
              <w:left w:val="nil"/>
              <w:bottom w:val="single" w:sz="8" w:space="0" w:color="000000"/>
              <w:right w:val="single" w:sz="8" w:space="0" w:color="000000"/>
            </w:tcBorders>
            <w:vAlign w:val="center"/>
            <w:hideMark/>
          </w:tcPr>
          <w:p w14:paraId="7769E204" w14:textId="77777777" w:rsidR="004D60E3" w:rsidRPr="00D60FFD" w:rsidRDefault="004D60E3" w:rsidP="004D60E3">
            <w:pPr>
              <w:widowControl/>
              <w:spacing w:line="360" w:lineRule="exact"/>
              <w:ind w:firstLineChars="0" w:firstLine="0"/>
              <w:jc w:val="center"/>
              <w:rPr>
                <w:sz w:val="18"/>
              </w:rPr>
            </w:pPr>
          </w:p>
        </w:tc>
        <w:tc>
          <w:tcPr>
            <w:tcW w:w="949" w:type="pct"/>
            <w:gridSpan w:val="2"/>
            <w:tcBorders>
              <w:top w:val="single" w:sz="8" w:space="0" w:color="000000"/>
              <w:left w:val="nil"/>
              <w:bottom w:val="single" w:sz="8" w:space="0" w:color="000000"/>
              <w:right w:val="single" w:sz="8" w:space="0" w:color="000000"/>
            </w:tcBorders>
            <w:shd w:val="clear" w:color="auto" w:fill="auto"/>
            <w:vAlign w:val="center"/>
            <w:hideMark/>
          </w:tcPr>
          <w:p w14:paraId="34109DB4"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现有污染源</w:t>
            </w:r>
            <w:r w:rsidRPr="00D60FFD">
              <w:rPr>
                <w:rFonts w:ascii="Wingdings 2" w:hAnsi="Wingdings 2" w:cs="宋体"/>
                <w:sz w:val="18"/>
              </w:rPr>
              <w:t></w:t>
            </w:r>
          </w:p>
        </w:tc>
        <w:tc>
          <w:tcPr>
            <w:tcW w:w="985" w:type="pct"/>
            <w:gridSpan w:val="2"/>
            <w:vMerge/>
            <w:tcBorders>
              <w:top w:val="single" w:sz="8" w:space="0" w:color="000000"/>
              <w:left w:val="nil"/>
              <w:bottom w:val="single" w:sz="8" w:space="0" w:color="000000"/>
              <w:right w:val="single" w:sz="8" w:space="0" w:color="000000"/>
            </w:tcBorders>
            <w:vAlign w:val="center"/>
            <w:hideMark/>
          </w:tcPr>
          <w:p w14:paraId="7C7ECBBE" w14:textId="77777777" w:rsidR="004D60E3" w:rsidRPr="00D60FFD" w:rsidRDefault="004D60E3" w:rsidP="004D60E3">
            <w:pPr>
              <w:widowControl/>
              <w:spacing w:line="360" w:lineRule="exact"/>
              <w:ind w:firstLineChars="0" w:firstLine="0"/>
              <w:jc w:val="center"/>
              <w:rPr>
                <w:sz w:val="18"/>
              </w:rPr>
            </w:pPr>
          </w:p>
        </w:tc>
        <w:tc>
          <w:tcPr>
            <w:tcW w:w="1257" w:type="pct"/>
            <w:gridSpan w:val="2"/>
            <w:vMerge/>
            <w:tcBorders>
              <w:top w:val="single" w:sz="8" w:space="0" w:color="000000"/>
              <w:left w:val="nil"/>
              <w:bottom w:val="single" w:sz="8" w:space="0" w:color="000000"/>
              <w:right w:val="single" w:sz="8" w:space="0" w:color="000000"/>
            </w:tcBorders>
            <w:vAlign w:val="center"/>
            <w:hideMark/>
          </w:tcPr>
          <w:p w14:paraId="275B318F" w14:textId="77777777" w:rsidR="004D60E3" w:rsidRPr="00D60FFD" w:rsidRDefault="004D60E3" w:rsidP="004D60E3">
            <w:pPr>
              <w:widowControl/>
              <w:spacing w:line="360" w:lineRule="exact"/>
              <w:ind w:firstLineChars="0" w:firstLine="0"/>
              <w:jc w:val="center"/>
              <w:rPr>
                <w:sz w:val="18"/>
              </w:rPr>
            </w:pPr>
          </w:p>
        </w:tc>
        <w:tc>
          <w:tcPr>
            <w:tcW w:w="995" w:type="pct"/>
            <w:gridSpan w:val="2"/>
            <w:vMerge/>
            <w:tcBorders>
              <w:top w:val="single" w:sz="8" w:space="0" w:color="000000"/>
              <w:left w:val="nil"/>
              <w:bottom w:val="single" w:sz="8" w:space="0" w:color="000000"/>
            </w:tcBorders>
            <w:vAlign w:val="center"/>
            <w:hideMark/>
          </w:tcPr>
          <w:p w14:paraId="70890666" w14:textId="77777777" w:rsidR="004D60E3" w:rsidRPr="00D60FFD" w:rsidRDefault="004D60E3" w:rsidP="004D60E3">
            <w:pPr>
              <w:widowControl/>
              <w:spacing w:line="360" w:lineRule="exact"/>
              <w:ind w:firstLineChars="0" w:firstLine="0"/>
              <w:jc w:val="center"/>
              <w:rPr>
                <w:sz w:val="18"/>
              </w:rPr>
            </w:pPr>
          </w:p>
        </w:tc>
      </w:tr>
      <w:tr w:rsidR="004D60E3" w:rsidRPr="00D60FFD" w14:paraId="7087CE94" w14:textId="77777777" w:rsidTr="004D60E3">
        <w:trPr>
          <w:trHeight w:val="893"/>
          <w:jc w:val="center"/>
        </w:trPr>
        <w:tc>
          <w:tcPr>
            <w:tcW w:w="232" w:type="pct"/>
            <w:vMerge w:val="restart"/>
            <w:tcBorders>
              <w:top w:val="single" w:sz="8" w:space="0" w:color="000000"/>
              <w:right w:val="single" w:sz="8" w:space="0" w:color="000000"/>
            </w:tcBorders>
            <w:shd w:val="clear" w:color="auto" w:fill="auto"/>
            <w:vAlign w:val="center"/>
            <w:hideMark/>
          </w:tcPr>
          <w:p w14:paraId="25B5969F"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大气环境影响预测与评价</w:t>
            </w: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42600C5B"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预测模型</w:t>
            </w:r>
          </w:p>
        </w:tc>
        <w:tc>
          <w:tcPr>
            <w:tcW w:w="707" w:type="pct"/>
            <w:tcBorders>
              <w:top w:val="single" w:sz="8" w:space="0" w:color="000000"/>
              <w:left w:val="nil"/>
              <w:bottom w:val="single" w:sz="8" w:space="0" w:color="000000"/>
              <w:right w:val="single" w:sz="8" w:space="0" w:color="000000"/>
            </w:tcBorders>
            <w:shd w:val="clear" w:color="auto" w:fill="auto"/>
            <w:vAlign w:val="center"/>
            <w:hideMark/>
          </w:tcPr>
          <w:p w14:paraId="79C6DA8B" w14:textId="77777777" w:rsidR="004D60E3" w:rsidRPr="00D60FFD" w:rsidRDefault="004D60E3" w:rsidP="004D60E3">
            <w:pPr>
              <w:widowControl/>
              <w:spacing w:line="360" w:lineRule="exact"/>
              <w:ind w:firstLineChars="0" w:firstLine="0"/>
              <w:jc w:val="center"/>
              <w:rPr>
                <w:sz w:val="18"/>
              </w:rPr>
            </w:pPr>
            <w:r w:rsidRPr="00D60FFD">
              <w:rPr>
                <w:sz w:val="18"/>
              </w:rPr>
              <w:t>AERMOD</w:t>
            </w:r>
            <w:r w:rsidRPr="00D60FFD">
              <w:rPr>
                <w:rFonts w:ascii="Wingdings 2" w:hAnsi="Wingdings 2" w:cs="宋体"/>
                <w:sz w:val="18"/>
              </w:rPr>
              <w:t></w:t>
            </w:r>
          </w:p>
        </w:tc>
        <w:tc>
          <w:tcPr>
            <w:tcW w:w="448" w:type="pct"/>
            <w:gridSpan w:val="2"/>
            <w:tcBorders>
              <w:top w:val="single" w:sz="8" w:space="0" w:color="000000"/>
              <w:left w:val="nil"/>
              <w:bottom w:val="single" w:sz="8" w:space="0" w:color="000000"/>
              <w:right w:val="single" w:sz="8" w:space="0" w:color="000000"/>
            </w:tcBorders>
            <w:shd w:val="clear" w:color="auto" w:fill="auto"/>
            <w:vAlign w:val="center"/>
            <w:hideMark/>
          </w:tcPr>
          <w:p w14:paraId="5CBAFE61" w14:textId="77777777" w:rsidR="004D60E3" w:rsidRPr="00D60FFD" w:rsidRDefault="004D60E3" w:rsidP="004D60E3">
            <w:pPr>
              <w:widowControl/>
              <w:spacing w:line="360" w:lineRule="exact"/>
              <w:ind w:firstLineChars="0" w:firstLine="0"/>
              <w:jc w:val="center"/>
              <w:rPr>
                <w:sz w:val="18"/>
              </w:rPr>
            </w:pPr>
            <w:r w:rsidRPr="00D60FFD">
              <w:rPr>
                <w:sz w:val="18"/>
              </w:rPr>
              <w:t>ADMS</w:t>
            </w:r>
            <w:r w:rsidRPr="00D60FFD">
              <w:rPr>
                <w:rFonts w:hint="eastAsia"/>
                <w:sz w:val="18"/>
              </w:rPr>
              <w:t>□</w:t>
            </w:r>
          </w:p>
        </w:tc>
        <w:tc>
          <w:tcPr>
            <w:tcW w:w="779" w:type="pct"/>
            <w:tcBorders>
              <w:top w:val="single" w:sz="8" w:space="0" w:color="000000"/>
              <w:left w:val="nil"/>
              <w:bottom w:val="single" w:sz="8" w:space="0" w:color="000000"/>
              <w:right w:val="single" w:sz="8" w:space="0" w:color="000000"/>
            </w:tcBorders>
            <w:shd w:val="clear" w:color="auto" w:fill="auto"/>
            <w:vAlign w:val="center"/>
            <w:hideMark/>
          </w:tcPr>
          <w:p w14:paraId="0CBDC10F" w14:textId="77777777" w:rsidR="004D60E3" w:rsidRPr="00D60FFD" w:rsidRDefault="004D60E3" w:rsidP="004D60E3">
            <w:pPr>
              <w:widowControl/>
              <w:spacing w:line="360" w:lineRule="exact"/>
              <w:ind w:firstLineChars="0" w:firstLine="0"/>
              <w:jc w:val="center"/>
              <w:rPr>
                <w:sz w:val="18"/>
              </w:rPr>
            </w:pPr>
            <w:r w:rsidRPr="00D60FFD">
              <w:rPr>
                <w:sz w:val="18"/>
              </w:rPr>
              <w:t>AUSTAL2000</w:t>
            </w:r>
            <w:r w:rsidRPr="00D60FFD">
              <w:rPr>
                <w:rFonts w:hint="eastAsia"/>
                <w:sz w:val="18"/>
              </w:rPr>
              <w:t>□</w:t>
            </w:r>
          </w:p>
        </w:tc>
        <w:tc>
          <w:tcPr>
            <w:tcW w:w="763" w:type="pct"/>
            <w:tcBorders>
              <w:top w:val="single" w:sz="8" w:space="0" w:color="000000"/>
              <w:left w:val="nil"/>
              <w:bottom w:val="single" w:sz="8" w:space="0" w:color="000000"/>
              <w:right w:val="single" w:sz="8" w:space="0" w:color="000000"/>
            </w:tcBorders>
            <w:shd w:val="clear" w:color="auto" w:fill="auto"/>
            <w:vAlign w:val="center"/>
            <w:hideMark/>
          </w:tcPr>
          <w:p w14:paraId="66A40C8D" w14:textId="77777777" w:rsidR="004D60E3" w:rsidRPr="00D60FFD" w:rsidRDefault="004D60E3" w:rsidP="004D60E3">
            <w:pPr>
              <w:widowControl/>
              <w:spacing w:line="360" w:lineRule="exact"/>
              <w:ind w:firstLineChars="0" w:firstLine="0"/>
              <w:jc w:val="center"/>
              <w:rPr>
                <w:sz w:val="18"/>
              </w:rPr>
            </w:pPr>
            <w:r w:rsidRPr="00D60FFD">
              <w:rPr>
                <w:sz w:val="18"/>
              </w:rPr>
              <w:t>EDMS/AEDT</w:t>
            </w:r>
            <w:r w:rsidRPr="00D60FFD">
              <w:rPr>
                <w:rFonts w:hint="eastAsia"/>
                <w:sz w:val="18"/>
              </w:rPr>
              <w:t>□</w:t>
            </w:r>
          </w:p>
        </w:tc>
        <w:tc>
          <w:tcPr>
            <w:tcW w:w="495" w:type="pct"/>
            <w:tcBorders>
              <w:top w:val="single" w:sz="8" w:space="0" w:color="000000"/>
              <w:left w:val="nil"/>
              <w:bottom w:val="single" w:sz="8" w:space="0" w:color="000000"/>
              <w:right w:val="single" w:sz="8" w:space="0" w:color="000000"/>
            </w:tcBorders>
            <w:shd w:val="clear" w:color="auto" w:fill="auto"/>
            <w:vAlign w:val="center"/>
            <w:hideMark/>
          </w:tcPr>
          <w:p w14:paraId="3E826E97" w14:textId="77777777" w:rsidR="004D60E3" w:rsidRPr="00D60FFD" w:rsidRDefault="004D60E3" w:rsidP="004D60E3">
            <w:pPr>
              <w:widowControl/>
              <w:spacing w:line="360" w:lineRule="exact"/>
              <w:ind w:firstLineChars="0" w:firstLine="0"/>
              <w:jc w:val="center"/>
              <w:rPr>
                <w:sz w:val="18"/>
              </w:rPr>
            </w:pPr>
            <w:r w:rsidRPr="00D60FFD">
              <w:rPr>
                <w:sz w:val="18"/>
              </w:rPr>
              <w:t>CALPUFF</w:t>
            </w:r>
            <w:r w:rsidRPr="00D60FFD">
              <w:rPr>
                <w:rFonts w:hint="eastAsia"/>
                <w:sz w:val="18"/>
              </w:rPr>
              <w:t>□</w:t>
            </w:r>
          </w:p>
        </w:tc>
        <w:tc>
          <w:tcPr>
            <w:tcW w:w="557" w:type="pct"/>
            <w:tcBorders>
              <w:top w:val="single" w:sz="8" w:space="0" w:color="000000"/>
              <w:left w:val="nil"/>
              <w:bottom w:val="single" w:sz="8" w:space="0" w:color="000000"/>
              <w:right w:val="single" w:sz="8" w:space="0" w:color="000000"/>
            </w:tcBorders>
            <w:shd w:val="clear" w:color="auto" w:fill="auto"/>
            <w:vAlign w:val="center"/>
            <w:hideMark/>
          </w:tcPr>
          <w:p w14:paraId="2CD969E1"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网格模型□</w:t>
            </w:r>
          </w:p>
        </w:tc>
        <w:tc>
          <w:tcPr>
            <w:tcW w:w="438" w:type="pct"/>
            <w:tcBorders>
              <w:top w:val="single" w:sz="8" w:space="0" w:color="000000"/>
              <w:left w:val="nil"/>
              <w:bottom w:val="single" w:sz="8" w:space="0" w:color="000000"/>
            </w:tcBorders>
            <w:shd w:val="clear" w:color="auto" w:fill="auto"/>
            <w:vAlign w:val="center"/>
            <w:hideMark/>
          </w:tcPr>
          <w:p w14:paraId="2BBF9A1B"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其他□</w:t>
            </w:r>
          </w:p>
        </w:tc>
      </w:tr>
      <w:tr w:rsidR="004D60E3" w:rsidRPr="00D60FFD" w14:paraId="335DFC23" w14:textId="77777777" w:rsidTr="004D60E3">
        <w:trPr>
          <w:trHeight w:val="608"/>
          <w:jc w:val="center"/>
        </w:trPr>
        <w:tc>
          <w:tcPr>
            <w:tcW w:w="232" w:type="pct"/>
            <w:vMerge/>
            <w:tcBorders>
              <w:right w:val="single" w:sz="8" w:space="0" w:color="000000"/>
            </w:tcBorders>
            <w:shd w:val="clear" w:color="auto" w:fill="auto"/>
            <w:vAlign w:val="center"/>
            <w:hideMark/>
          </w:tcPr>
          <w:p w14:paraId="250CFCA0" w14:textId="77777777" w:rsidR="004D60E3" w:rsidRPr="00D60FFD" w:rsidRDefault="004D60E3" w:rsidP="004D60E3">
            <w:pPr>
              <w:widowControl/>
              <w:spacing w:line="360" w:lineRule="exact"/>
              <w:ind w:firstLineChars="0" w:firstLine="0"/>
              <w:jc w:val="center"/>
              <w:rPr>
                <w:sz w:val="18"/>
              </w:rPr>
            </w:pP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7E445F83"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预测范围</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2011192E"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边长≥</w:t>
            </w:r>
            <w:r w:rsidRPr="00D60FFD">
              <w:rPr>
                <w:sz w:val="18"/>
              </w:rPr>
              <w:t>50km</w:t>
            </w:r>
            <w:r w:rsidRPr="00D60FFD">
              <w:rPr>
                <w:rFonts w:hint="eastAsia"/>
                <w:sz w:val="18"/>
              </w:rPr>
              <w:t>□</w:t>
            </w:r>
          </w:p>
        </w:tc>
        <w:tc>
          <w:tcPr>
            <w:tcW w:w="1257" w:type="pct"/>
            <w:gridSpan w:val="2"/>
            <w:tcBorders>
              <w:top w:val="single" w:sz="8" w:space="0" w:color="000000"/>
              <w:left w:val="nil"/>
              <w:bottom w:val="single" w:sz="8" w:space="0" w:color="000000"/>
              <w:right w:val="single" w:sz="8" w:space="0" w:color="000000"/>
            </w:tcBorders>
            <w:shd w:val="clear" w:color="auto" w:fill="auto"/>
            <w:vAlign w:val="center"/>
            <w:hideMark/>
          </w:tcPr>
          <w:p w14:paraId="4AFFC577"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边长</w:t>
            </w:r>
            <w:r w:rsidRPr="00D60FFD">
              <w:rPr>
                <w:sz w:val="18"/>
              </w:rPr>
              <w:t>5~50km</w:t>
            </w:r>
            <w:r w:rsidRPr="00D60FFD">
              <w:rPr>
                <w:rFonts w:hint="eastAsia"/>
                <w:sz w:val="18"/>
              </w:rPr>
              <w:t>□</w:t>
            </w:r>
          </w:p>
        </w:tc>
        <w:tc>
          <w:tcPr>
            <w:tcW w:w="995" w:type="pct"/>
            <w:gridSpan w:val="2"/>
            <w:tcBorders>
              <w:top w:val="single" w:sz="8" w:space="0" w:color="000000"/>
              <w:left w:val="nil"/>
              <w:bottom w:val="single" w:sz="8" w:space="0" w:color="000000"/>
            </w:tcBorders>
            <w:shd w:val="clear" w:color="auto" w:fill="auto"/>
            <w:vAlign w:val="center"/>
            <w:hideMark/>
          </w:tcPr>
          <w:p w14:paraId="51473235"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边长</w:t>
            </w:r>
            <w:r w:rsidRPr="00D60FFD">
              <w:rPr>
                <w:sz w:val="18"/>
              </w:rPr>
              <w:t>=5km</w:t>
            </w:r>
            <w:r w:rsidRPr="00D60FFD">
              <w:rPr>
                <w:rFonts w:ascii="Wingdings 2" w:hAnsi="Wingdings 2" w:cs="宋体"/>
                <w:sz w:val="18"/>
              </w:rPr>
              <w:t></w:t>
            </w:r>
          </w:p>
        </w:tc>
      </w:tr>
      <w:tr w:rsidR="004D60E3" w:rsidRPr="00D60FFD" w14:paraId="2F320D6E" w14:textId="77777777" w:rsidTr="004D60E3">
        <w:trPr>
          <w:trHeight w:val="375"/>
          <w:jc w:val="center"/>
        </w:trPr>
        <w:tc>
          <w:tcPr>
            <w:tcW w:w="232" w:type="pct"/>
            <w:vMerge/>
            <w:tcBorders>
              <w:right w:val="single" w:sz="8" w:space="0" w:color="000000"/>
            </w:tcBorders>
            <w:shd w:val="clear" w:color="auto" w:fill="auto"/>
            <w:noWrap/>
            <w:vAlign w:val="center"/>
            <w:hideMark/>
          </w:tcPr>
          <w:p w14:paraId="379E9F3C" w14:textId="77777777" w:rsidR="004D60E3" w:rsidRPr="00D60FFD" w:rsidRDefault="004D60E3" w:rsidP="004D60E3">
            <w:pPr>
              <w:widowControl/>
              <w:spacing w:line="360" w:lineRule="exact"/>
              <w:ind w:firstLineChars="0" w:firstLine="0"/>
              <w:jc w:val="center"/>
              <w:rPr>
                <w:sz w:val="18"/>
              </w:rPr>
            </w:pPr>
          </w:p>
        </w:tc>
        <w:tc>
          <w:tcPr>
            <w:tcW w:w="581" w:type="pct"/>
            <w:vMerge w:val="restart"/>
            <w:tcBorders>
              <w:top w:val="single" w:sz="8" w:space="0" w:color="000000"/>
              <w:left w:val="nil"/>
              <w:bottom w:val="single" w:sz="8" w:space="0" w:color="000000"/>
              <w:right w:val="single" w:sz="8" w:space="0" w:color="000000"/>
            </w:tcBorders>
            <w:shd w:val="clear" w:color="auto" w:fill="auto"/>
            <w:vAlign w:val="center"/>
            <w:hideMark/>
          </w:tcPr>
          <w:p w14:paraId="5B4F9670"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预测因子</w:t>
            </w:r>
          </w:p>
        </w:tc>
        <w:tc>
          <w:tcPr>
            <w:tcW w:w="1934" w:type="pct"/>
            <w:gridSpan w:val="4"/>
            <w:vMerge w:val="restart"/>
            <w:tcBorders>
              <w:top w:val="single" w:sz="8" w:space="0" w:color="000000"/>
              <w:left w:val="nil"/>
              <w:bottom w:val="single" w:sz="8" w:space="0" w:color="000000"/>
              <w:right w:val="single" w:sz="8" w:space="0" w:color="000000"/>
            </w:tcBorders>
            <w:shd w:val="clear" w:color="auto" w:fill="auto"/>
            <w:vAlign w:val="center"/>
            <w:hideMark/>
          </w:tcPr>
          <w:p w14:paraId="174B3822" w14:textId="41A597F8" w:rsidR="004D60E3" w:rsidRPr="00D60FFD" w:rsidRDefault="004D60E3" w:rsidP="004D60E3">
            <w:pPr>
              <w:widowControl/>
              <w:spacing w:line="360" w:lineRule="exact"/>
              <w:ind w:firstLineChars="0" w:firstLine="0"/>
              <w:jc w:val="center"/>
              <w:rPr>
                <w:sz w:val="18"/>
              </w:rPr>
            </w:pPr>
            <w:r w:rsidRPr="00D60FFD">
              <w:rPr>
                <w:rFonts w:hint="eastAsia"/>
                <w:sz w:val="18"/>
              </w:rPr>
              <w:t>预测因子（</w:t>
            </w:r>
            <w:r w:rsidR="00974FB3" w:rsidRPr="00D60FFD">
              <w:rPr>
                <w:sz w:val="18"/>
              </w:rPr>
              <w:t>SO</w:t>
            </w:r>
            <w:r w:rsidR="00974FB3" w:rsidRPr="00D60FFD">
              <w:rPr>
                <w:sz w:val="18"/>
                <w:vertAlign w:val="subscript"/>
              </w:rPr>
              <w:t>2</w:t>
            </w:r>
            <w:r w:rsidR="00974FB3" w:rsidRPr="00D60FFD">
              <w:rPr>
                <w:sz w:val="18"/>
              </w:rPr>
              <w:t>、</w:t>
            </w:r>
            <w:r w:rsidR="00974FB3" w:rsidRPr="00D60FFD">
              <w:rPr>
                <w:rFonts w:hint="eastAsia"/>
                <w:sz w:val="18"/>
              </w:rPr>
              <w:t>NO</w:t>
            </w:r>
            <w:r w:rsidR="00974FB3" w:rsidRPr="00D60FFD">
              <w:rPr>
                <w:sz w:val="18"/>
                <w:vertAlign w:val="subscript"/>
              </w:rPr>
              <w:t>x</w:t>
            </w:r>
            <w:r w:rsidR="00974FB3" w:rsidRPr="00D60FFD">
              <w:rPr>
                <w:rFonts w:hint="eastAsia"/>
                <w:sz w:val="18"/>
              </w:rPr>
              <w:t>、</w:t>
            </w:r>
            <w:r w:rsidR="00974FB3" w:rsidRPr="00D60FFD">
              <w:rPr>
                <w:sz w:val="18"/>
              </w:rPr>
              <w:t>PM</w:t>
            </w:r>
            <w:r w:rsidR="00974FB3" w:rsidRPr="00D60FFD">
              <w:rPr>
                <w:sz w:val="18"/>
                <w:vertAlign w:val="subscript"/>
              </w:rPr>
              <w:t>10</w:t>
            </w:r>
            <w:r w:rsidR="00974FB3" w:rsidRPr="00D60FFD">
              <w:rPr>
                <w:sz w:val="18"/>
              </w:rPr>
              <w:t>、</w:t>
            </w:r>
            <w:r w:rsidR="00974FB3" w:rsidRPr="00D60FFD">
              <w:rPr>
                <w:rFonts w:hint="eastAsia"/>
                <w:sz w:val="18"/>
              </w:rPr>
              <w:t>P</w:t>
            </w:r>
            <w:r w:rsidR="00974FB3" w:rsidRPr="00D60FFD">
              <w:rPr>
                <w:sz w:val="18"/>
              </w:rPr>
              <w:t>M</w:t>
            </w:r>
            <w:r w:rsidR="00974FB3" w:rsidRPr="00D60FFD">
              <w:rPr>
                <w:sz w:val="18"/>
                <w:vertAlign w:val="subscript"/>
              </w:rPr>
              <w:t>2.5</w:t>
            </w:r>
            <w:r w:rsidR="00974FB3" w:rsidRPr="00D60FFD">
              <w:rPr>
                <w:rFonts w:hint="eastAsia"/>
                <w:sz w:val="18"/>
              </w:rPr>
              <w:t>、</w:t>
            </w:r>
            <w:r w:rsidR="00974FB3" w:rsidRPr="00D60FFD">
              <w:rPr>
                <w:rFonts w:hint="eastAsia"/>
                <w:sz w:val="18"/>
              </w:rPr>
              <w:t>C</w:t>
            </w:r>
            <w:r w:rsidR="00974FB3" w:rsidRPr="00D60FFD">
              <w:rPr>
                <w:sz w:val="18"/>
              </w:rPr>
              <w:t>O</w:t>
            </w:r>
            <w:r w:rsidR="00974FB3" w:rsidRPr="00D60FFD">
              <w:rPr>
                <w:rFonts w:hint="eastAsia"/>
                <w:sz w:val="18"/>
              </w:rPr>
              <w:t>、</w:t>
            </w:r>
            <w:r w:rsidR="00974FB3" w:rsidRPr="00D60FFD">
              <w:rPr>
                <w:sz w:val="18"/>
              </w:rPr>
              <w:t>氟化物、</w:t>
            </w:r>
            <w:r w:rsidR="00974FB3" w:rsidRPr="00D60FFD">
              <w:rPr>
                <w:sz w:val="18"/>
              </w:rPr>
              <w:t>HCl</w:t>
            </w:r>
            <w:r w:rsidR="00974FB3" w:rsidRPr="00D60FFD">
              <w:rPr>
                <w:sz w:val="18"/>
              </w:rPr>
              <w:t>、</w:t>
            </w:r>
            <w:r w:rsidR="00974FB3" w:rsidRPr="00D60FFD">
              <w:rPr>
                <w:sz w:val="18"/>
              </w:rPr>
              <w:t>H</w:t>
            </w:r>
            <w:r w:rsidR="00974FB3" w:rsidRPr="00D60FFD">
              <w:rPr>
                <w:sz w:val="18"/>
                <w:vertAlign w:val="subscript"/>
              </w:rPr>
              <w:t>2</w:t>
            </w:r>
            <w:r w:rsidR="00974FB3" w:rsidRPr="00D60FFD">
              <w:rPr>
                <w:sz w:val="18"/>
              </w:rPr>
              <w:t>S</w:t>
            </w:r>
            <w:r w:rsidR="00974FB3" w:rsidRPr="00D60FFD">
              <w:rPr>
                <w:sz w:val="18"/>
              </w:rPr>
              <w:t>、</w:t>
            </w:r>
            <w:r w:rsidR="00974FB3" w:rsidRPr="00D60FFD">
              <w:rPr>
                <w:sz w:val="18"/>
              </w:rPr>
              <w:t>NH</w:t>
            </w:r>
            <w:r w:rsidR="00974FB3" w:rsidRPr="00D60FFD">
              <w:rPr>
                <w:sz w:val="18"/>
                <w:vertAlign w:val="subscript"/>
              </w:rPr>
              <w:t>3</w:t>
            </w:r>
            <w:r w:rsidR="00974FB3" w:rsidRPr="00D60FFD">
              <w:rPr>
                <w:sz w:val="18"/>
              </w:rPr>
              <w:t>、汞、镉、铅、砷、</w:t>
            </w:r>
            <w:r w:rsidR="00974FB3" w:rsidRPr="00D60FFD">
              <w:rPr>
                <w:rFonts w:hint="eastAsia"/>
                <w:sz w:val="18"/>
              </w:rPr>
              <w:t>硫酸雾、</w:t>
            </w:r>
            <w:r w:rsidR="00974FB3" w:rsidRPr="00D60FFD">
              <w:rPr>
                <w:rFonts w:hint="eastAsia"/>
                <w:sz w:val="18"/>
              </w:rPr>
              <w:t>V</w:t>
            </w:r>
            <w:r w:rsidR="00974FB3" w:rsidRPr="00D60FFD">
              <w:rPr>
                <w:sz w:val="18"/>
              </w:rPr>
              <w:t>OCs</w:t>
            </w:r>
            <w:r w:rsidR="00974FB3" w:rsidRPr="00D60FFD">
              <w:rPr>
                <w:sz w:val="18"/>
              </w:rPr>
              <w:t>、二噁英</w:t>
            </w:r>
            <w:r w:rsidRPr="00D60FFD">
              <w:rPr>
                <w:rFonts w:hint="eastAsia"/>
                <w:sz w:val="18"/>
              </w:rPr>
              <w:t>）</w:t>
            </w:r>
          </w:p>
        </w:tc>
        <w:tc>
          <w:tcPr>
            <w:tcW w:w="2253" w:type="pct"/>
            <w:gridSpan w:val="4"/>
            <w:tcBorders>
              <w:top w:val="single" w:sz="8" w:space="0" w:color="000000"/>
              <w:left w:val="nil"/>
              <w:bottom w:val="single" w:sz="8" w:space="0" w:color="000000"/>
            </w:tcBorders>
            <w:shd w:val="clear" w:color="auto" w:fill="auto"/>
            <w:vAlign w:val="center"/>
            <w:hideMark/>
          </w:tcPr>
          <w:p w14:paraId="3BB523FA"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包括二次</w:t>
            </w:r>
            <w:r w:rsidRPr="00D60FFD">
              <w:rPr>
                <w:sz w:val="18"/>
              </w:rPr>
              <w:t>PM</w:t>
            </w:r>
            <w:r w:rsidRPr="00D60FFD">
              <w:rPr>
                <w:sz w:val="18"/>
                <w:vertAlign w:val="subscript"/>
              </w:rPr>
              <w:t>2.5</w:t>
            </w:r>
            <w:r w:rsidRPr="00D60FFD">
              <w:rPr>
                <w:rFonts w:hint="eastAsia"/>
                <w:sz w:val="18"/>
              </w:rPr>
              <w:t>□</w:t>
            </w:r>
          </w:p>
        </w:tc>
      </w:tr>
      <w:tr w:rsidR="004D60E3" w:rsidRPr="00D60FFD" w14:paraId="30ED5F43" w14:textId="77777777" w:rsidTr="004D60E3">
        <w:trPr>
          <w:trHeight w:val="375"/>
          <w:jc w:val="center"/>
        </w:trPr>
        <w:tc>
          <w:tcPr>
            <w:tcW w:w="232" w:type="pct"/>
            <w:vMerge/>
            <w:tcBorders>
              <w:right w:val="single" w:sz="8" w:space="0" w:color="000000"/>
            </w:tcBorders>
            <w:shd w:val="clear" w:color="auto" w:fill="auto"/>
            <w:noWrap/>
            <w:vAlign w:val="center"/>
            <w:hideMark/>
          </w:tcPr>
          <w:p w14:paraId="2E3A061C" w14:textId="77777777" w:rsidR="004D60E3" w:rsidRPr="00D60FFD" w:rsidRDefault="004D60E3" w:rsidP="004D60E3">
            <w:pPr>
              <w:widowControl/>
              <w:spacing w:line="360" w:lineRule="exact"/>
              <w:ind w:firstLineChars="0" w:firstLine="0"/>
              <w:jc w:val="center"/>
              <w:rPr>
                <w:sz w:val="18"/>
              </w:rPr>
            </w:pPr>
          </w:p>
        </w:tc>
        <w:tc>
          <w:tcPr>
            <w:tcW w:w="581" w:type="pct"/>
            <w:vMerge/>
            <w:tcBorders>
              <w:top w:val="single" w:sz="8" w:space="0" w:color="000000"/>
              <w:left w:val="nil"/>
              <w:bottom w:val="single" w:sz="8" w:space="0" w:color="000000"/>
              <w:right w:val="single" w:sz="8" w:space="0" w:color="000000"/>
            </w:tcBorders>
            <w:vAlign w:val="center"/>
            <w:hideMark/>
          </w:tcPr>
          <w:p w14:paraId="03092F26" w14:textId="77777777" w:rsidR="004D60E3" w:rsidRPr="00D60FFD" w:rsidRDefault="004D60E3" w:rsidP="004D60E3">
            <w:pPr>
              <w:widowControl/>
              <w:spacing w:line="360" w:lineRule="exact"/>
              <w:ind w:firstLineChars="0" w:firstLine="0"/>
              <w:jc w:val="center"/>
              <w:rPr>
                <w:sz w:val="18"/>
              </w:rPr>
            </w:pPr>
          </w:p>
        </w:tc>
        <w:tc>
          <w:tcPr>
            <w:tcW w:w="1934" w:type="pct"/>
            <w:gridSpan w:val="4"/>
            <w:vMerge/>
            <w:tcBorders>
              <w:top w:val="single" w:sz="8" w:space="0" w:color="000000"/>
              <w:left w:val="nil"/>
              <w:bottom w:val="single" w:sz="8" w:space="0" w:color="000000"/>
              <w:right w:val="single" w:sz="8" w:space="0" w:color="000000"/>
            </w:tcBorders>
            <w:vAlign w:val="center"/>
            <w:hideMark/>
          </w:tcPr>
          <w:p w14:paraId="12628984" w14:textId="77777777" w:rsidR="004D60E3" w:rsidRPr="00D60FFD" w:rsidRDefault="004D60E3" w:rsidP="004D60E3">
            <w:pPr>
              <w:widowControl/>
              <w:spacing w:line="360" w:lineRule="exact"/>
              <w:ind w:firstLineChars="0" w:firstLine="0"/>
              <w:jc w:val="center"/>
              <w:rPr>
                <w:sz w:val="18"/>
              </w:rPr>
            </w:pPr>
          </w:p>
        </w:tc>
        <w:tc>
          <w:tcPr>
            <w:tcW w:w="2253" w:type="pct"/>
            <w:gridSpan w:val="4"/>
            <w:tcBorders>
              <w:top w:val="single" w:sz="8" w:space="0" w:color="000000"/>
              <w:left w:val="nil"/>
              <w:bottom w:val="single" w:sz="8" w:space="0" w:color="000000"/>
            </w:tcBorders>
            <w:shd w:val="clear" w:color="auto" w:fill="auto"/>
            <w:vAlign w:val="center"/>
            <w:hideMark/>
          </w:tcPr>
          <w:p w14:paraId="69425615"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不包括二次</w:t>
            </w:r>
            <w:r w:rsidRPr="00D60FFD">
              <w:rPr>
                <w:sz w:val="18"/>
              </w:rPr>
              <w:t>PM</w:t>
            </w:r>
            <w:r w:rsidRPr="00D60FFD">
              <w:rPr>
                <w:sz w:val="18"/>
                <w:vertAlign w:val="subscript"/>
              </w:rPr>
              <w:t>2.5</w:t>
            </w:r>
            <w:r w:rsidRPr="00D60FFD">
              <w:rPr>
                <w:rFonts w:ascii="Wingdings 2" w:hAnsi="Wingdings 2" w:cs="宋体"/>
                <w:sz w:val="18"/>
              </w:rPr>
              <w:t></w:t>
            </w:r>
          </w:p>
        </w:tc>
      </w:tr>
      <w:tr w:rsidR="004D60E3" w:rsidRPr="00D60FFD" w14:paraId="2DD9DBE8" w14:textId="77777777" w:rsidTr="004D60E3">
        <w:trPr>
          <w:trHeight w:val="893"/>
          <w:jc w:val="center"/>
        </w:trPr>
        <w:tc>
          <w:tcPr>
            <w:tcW w:w="232" w:type="pct"/>
            <w:vMerge/>
            <w:tcBorders>
              <w:right w:val="single" w:sz="8" w:space="0" w:color="000000"/>
            </w:tcBorders>
            <w:shd w:val="clear" w:color="auto" w:fill="auto"/>
            <w:noWrap/>
            <w:vAlign w:val="center"/>
            <w:hideMark/>
          </w:tcPr>
          <w:p w14:paraId="1D6C5BF1" w14:textId="77777777" w:rsidR="004D60E3" w:rsidRPr="00D60FFD" w:rsidRDefault="004D60E3" w:rsidP="004D60E3">
            <w:pPr>
              <w:widowControl/>
              <w:spacing w:line="360" w:lineRule="exact"/>
              <w:ind w:firstLineChars="0" w:firstLine="0"/>
              <w:jc w:val="center"/>
              <w:rPr>
                <w:sz w:val="18"/>
              </w:rPr>
            </w:pP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610FF4C8"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正常排放短期浓度贡献值</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3C2E7A64" w14:textId="77777777" w:rsidR="004D60E3" w:rsidRPr="00D60FFD" w:rsidRDefault="004D60E3" w:rsidP="004D60E3">
            <w:pPr>
              <w:widowControl/>
              <w:spacing w:line="360" w:lineRule="exact"/>
              <w:ind w:firstLineChars="0" w:firstLine="0"/>
              <w:jc w:val="center"/>
              <w:rPr>
                <w:sz w:val="18"/>
              </w:rPr>
            </w:pPr>
            <w:r w:rsidRPr="00D60FFD">
              <w:rPr>
                <w:sz w:val="18"/>
              </w:rPr>
              <w:t>C</w:t>
            </w:r>
            <w:r w:rsidRPr="00D60FFD">
              <w:rPr>
                <w:rFonts w:hint="eastAsia"/>
                <w:sz w:val="18"/>
              </w:rPr>
              <w:t>本项目最大占标率≤</w:t>
            </w:r>
            <w:r w:rsidRPr="00D60FFD">
              <w:rPr>
                <w:sz w:val="18"/>
              </w:rPr>
              <w:t>100%</w:t>
            </w:r>
            <w:r w:rsidRPr="00D60FFD">
              <w:rPr>
                <w:rFonts w:ascii="Wingdings 2" w:hAnsi="Wingdings 2" w:cs="宋体"/>
                <w:sz w:val="18"/>
              </w:rPr>
              <w:t></w:t>
            </w:r>
          </w:p>
        </w:tc>
        <w:tc>
          <w:tcPr>
            <w:tcW w:w="2253" w:type="pct"/>
            <w:gridSpan w:val="4"/>
            <w:tcBorders>
              <w:top w:val="single" w:sz="8" w:space="0" w:color="000000"/>
              <w:left w:val="nil"/>
              <w:bottom w:val="single" w:sz="8" w:space="0" w:color="000000"/>
            </w:tcBorders>
            <w:shd w:val="clear" w:color="auto" w:fill="auto"/>
            <w:vAlign w:val="center"/>
            <w:hideMark/>
          </w:tcPr>
          <w:p w14:paraId="5E1A3115" w14:textId="77777777" w:rsidR="004D60E3" w:rsidRPr="00D60FFD" w:rsidRDefault="004D60E3" w:rsidP="004D60E3">
            <w:pPr>
              <w:widowControl/>
              <w:spacing w:line="360" w:lineRule="exact"/>
              <w:ind w:firstLineChars="0" w:firstLine="0"/>
              <w:jc w:val="center"/>
              <w:rPr>
                <w:sz w:val="18"/>
              </w:rPr>
            </w:pPr>
            <w:r w:rsidRPr="00D60FFD">
              <w:rPr>
                <w:sz w:val="18"/>
              </w:rPr>
              <w:t>C</w:t>
            </w:r>
            <w:r w:rsidRPr="00D60FFD">
              <w:rPr>
                <w:rFonts w:hint="eastAsia"/>
                <w:sz w:val="18"/>
              </w:rPr>
              <w:t>本项目最大占标率</w:t>
            </w:r>
            <w:r w:rsidRPr="00D60FFD">
              <w:rPr>
                <w:sz w:val="18"/>
              </w:rPr>
              <w:t>&gt;100%</w:t>
            </w:r>
            <w:r w:rsidRPr="00D60FFD">
              <w:rPr>
                <w:rFonts w:hint="eastAsia"/>
                <w:sz w:val="18"/>
              </w:rPr>
              <w:t>□</w:t>
            </w:r>
          </w:p>
        </w:tc>
      </w:tr>
      <w:tr w:rsidR="004D60E3" w:rsidRPr="00D60FFD" w14:paraId="01441FC9" w14:textId="77777777" w:rsidTr="004D60E3">
        <w:trPr>
          <w:trHeight w:val="578"/>
          <w:jc w:val="center"/>
        </w:trPr>
        <w:tc>
          <w:tcPr>
            <w:tcW w:w="232" w:type="pct"/>
            <w:vMerge/>
            <w:tcBorders>
              <w:right w:val="single" w:sz="8" w:space="0" w:color="000000"/>
            </w:tcBorders>
            <w:shd w:val="clear" w:color="auto" w:fill="auto"/>
            <w:noWrap/>
            <w:vAlign w:val="center"/>
            <w:hideMark/>
          </w:tcPr>
          <w:p w14:paraId="19D60EA1" w14:textId="77777777" w:rsidR="004D60E3" w:rsidRPr="00D60FFD" w:rsidRDefault="004D60E3" w:rsidP="004D60E3">
            <w:pPr>
              <w:widowControl/>
              <w:spacing w:line="360" w:lineRule="exact"/>
              <w:ind w:firstLineChars="0" w:firstLine="0"/>
              <w:jc w:val="center"/>
              <w:rPr>
                <w:sz w:val="18"/>
              </w:rPr>
            </w:pPr>
          </w:p>
        </w:tc>
        <w:tc>
          <w:tcPr>
            <w:tcW w:w="581" w:type="pct"/>
            <w:vMerge w:val="restart"/>
            <w:tcBorders>
              <w:top w:val="single" w:sz="8" w:space="0" w:color="000000"/>
              <w:left w:val="nil"/>
              <w:bottom w:val="single" w:sz="8" w:space="0" w:color="000000"/>
              <w:right w:val="single" w:sz="8" w:space="0" w:color="000000"/>
            </w:tcBorders>
            <w:shd w:val="clear" w:color="auto" w:fill="auto"/>
            <w:vAlign w:val="center"/>
            <w:hideMark/>
          </w:tcPr>
          <w:p w14:paraId="43FBE492"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正常排放年均浓度贡献值</w:t>
            </w:r>
          </w:p>
        </w:tc>
        <w:tc>
          <w:tcPr>
            <w:tcW w:w="1155" w:type="pct"/>
            <w:gridSpan w:val="3"/>
            <w:tcBorders>
              <w:top w:val="single" w:sz="8" w:space="0" w:color="000000"/>
              <w:left w:val="nil"/>
              <w:bottom w:val="single" w:sz="8" w:space="0" w:color="000000"/>
              <w:right w:val="single" w:sz="8" w:space="0" w:color="000000"/>
            </w:tcBorders>
            <w:shd w:val="clear" w:color="auto" w:fill="auto"/>
            <w:vAlign w:val="center"/>
            <w:hideMark/>
          </w:tcPr>
          <w:p w14:paraId="317C83B7"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一类区</w:t>
            </w:r>
          </w:p>
        </w:tc>
        <w:tc>
          <w:tcPr>
            <w:tcW w:w="779" w:type="pct"/>
            <w:tcBorders>
              <w:top w:val="single" w:sz="8" w:space="0" w:color="000000"/>
              <w:left w:val="nil"/>
              <w:bottom w:val="single" w:sz="8" w:space="0" w:color="000000"/>
              <w:right w:val="single" w:sz="8" w:space="0" w:color="000000"/>
            </w:tcBorders>
            <w:shd w:val="clear" w:color="auto" w:fill="auto"/>
            <w:vAlign w:val="center"/>
            <w:hideMark/>
          </w:tcPr>
          <w:p w14:paraId="10D5D2AF" w14:textId="77777777" w:rsidR="004D60E3" w:rsidRPr="00D60FFD" w:rsidRDefault="004D60E3" w:rsidP="004D60E3">
            <w:pPr>
              <w:widowControl/>
              <w:spacing w:line="360" w:lineRule="exact"/>
              <w:ind w:firstLineChars="0" w:firstLine="0"/>
              <w:jc w:val="center"/>
              <w:rPr>
                <w:sz w:val="18"/>
              </w:rPr>
            </w:pPr>
            <w:r w:rsidRPr="00D60FFD">
              <w:rPr>
                <w:sz w:val="18"/>
              </w:rPr>
              <w:t>C</w:t>
            </w:r>
            <w:r w:rsidRPr="00D60FFD">
              <w:rPr>
                <w:rFonts w:hint="eastAsia"/>
                <w:sz w:val="18"/>
                <w:vertAlign w:val="subscript"/>
              </w:rPr>
              <w:t>本项目</w:t>
            </w:r>
            <w:r w:rsidRPr="00D60FFD">
              <w:rPr>
                <w:rFonts w:hint="eastAsia"/>
                <w:sz w:val="18"/>
              </w:rPr>
              <w:t>最大占标率≤</w:t>
            </w:r>
            <w:r w:rsidRPr="00D60FFD">
              <w:rPr>
                <w:sz w:val="18"/>
              </w:rPr>
              <w:t>10%</w:t>
            </w:r>
            <w:r w:rsidRPr="00D60FFD">
              <w:rPr>
                <w:rFonts w:hint="eastAsia"/>
                <w:sz w:val="18"/>
              </w:rPr>
              <w:t>□</w:t>
            </w:r>
          </w:p>
        </w:tc>
        <w:tc>
          <w:tcPr>
            <w:tcW w:w="2253" w:type="pct"/>
            <w:gridSpan w:val="4"/>
            <w:tcBorders>
              <w:top w:val="single" w:sz="8" w:space="0" w:color="000000"/>
              <w:left w:val="nil"/>
              <w:bottom w:val="single" w:sz="8" w:space="0" w:color="000000"/>
            </w:tcBorders>
            <w:shd w:val="clear" w:color="auto" w:fill="auto"/>
            <w:vAlign w:val="center"/>
            <w:hideMark/>
          </w:tcPr>
          <w:p w14:paraId="760036D2" w14:textId="77777777" w:rsidR="004D60E3" w:rsidRPr="00D60FFD" w:rsidRDefault="004D60E3" w:rsidP="004D60E3">
            <w:pPr>
              <w:widowControl/>
              <w:spacing w:line="360" w:lineRule="exact"/>
              <w:ind w:firstLineChars="0" w:firstLine="0"/>
              <w:jc w:val="center"/>
              <w:rPr>
                <w:sz w:val="18"/>
              </w:rPr>
            </w:pPr>
            <w:r w:rsidRPr="00D60FFD">
              <w:rPr>
                <w:sz w:val="18"/>
              </w:rPr>
              <w:t>C</w:t>
            </w:r>
            <w:r w:rsidRPr="00D60FFD">
              <w:rPr>
                <w:rFonts w:hint="eastAsia"/>
                <w:sz w:val="18"/>
                <w:vertAlign w:val="subscript"/>
              </w:rPr>
              <w:t>本项目</w:t>
            </w:r>
            <w:r w:rsidRPr="00D60FFD">
              <w:rPr>
                <w:rFonts w:hint="eastAsia"/>
                <w:sz w:val="18"/>
              </w:rPr>
              <w:t>最大占标率</w:t>
            </w:r>
            <w:r w:rsidRPr="00D60FFD">
              <w:rPr>
                <w:sz w:val="18"/>
              </w:rPr>
              <w:t>&gt;10%</w:t>
            </w:r>
            <w:r w:rsidRPr="00D60FFD">
              <w:rPr>
                <w:rFonts w:hint="eastAsia"/>
                <w:sz w:val="18"/>
              </w:rPr>
              <w:t>□</w:t>
            </w:r>
          </w:p>
        </w:tc>
      </w:tr>
      <w:tr w:rsidR="004D60E3" w:rsidRPr="00D60FFD" w14:paraId="0D0E3CAF" w14:textId="77777777" w:rsidTr="004D60E3">
        <w:trPr>
          <w:trHeight w:val="364"/>
          <w:jc w:val="center"/>
        </w:trPr>
        <w:tc>
          <w:tcPr>
            <w:tcW w:w="232" w:type="pct"/>
            <w:vMerge/>
            <w:tcBorders>
              <w:right w:val="single" w:sz="8" w:space="0" w:color="000000"/>
            </w:tcBorders>
            <w:shd w:val="clear" w:color="auto" w:fill="auto"/>
            <w:noWrap/>
            <w:vAlign w:val="center"/>
            <w:hideMark/>
          </w:tcPr>
          <w:p w14:paraId="2D84217C" w14:textId="77777777" w:rsidR="004D60E3" w:rsidRPr="00D60FFD" w:rsidRDefault="004D60E3" w:rsidP="004D60E3">
            <w:pPr>
              <w:widowControl/>
              <w:spacing w:line="360" w:lineRule="exact"/>
              <w:ind w:firstLineChars="0" w:firstLine="0"/>
              <w:jc w:val="center"/>
              <w:rPr>
                <w:sz w:val="18"/>
              </w:rPr>
            </w:pPr>
          </w:p>
        </w:tc>
        <w:tc>
          <w:tcPr>
            <w:tcW w:w="581" w:type="pct"/>
            <w:vMerge/>
            <w:tcBorders>
              <w:top w:val="single" w:sz="8" w:space="0" w:color="000000"/>
              <w:left w:val="nil"/>
              <w:bottom w:val="single" w:sz="8" w:space="0" w:color="000000"/>
              <w:right w:val="single" w:sz="8" w:space="0" w:color="000000"/>
            </w:tcBorders>
            <w:vAlign w:val="center"/>
            <w:hideMark/>
          </w:tcPr>
          <w:p w14:paraId="4105661E" w14:textId="77777777" w:rsidR="004D60E3" w:rsidRPr="00D60FFD" w:rsidRDefault="004D60E3" w:rsidP="004D60E3">
            <w:pPr>
              <w:widowControl/>
              <w:spacing w:line="360" w:lineRule="exact"/>
              <w:ind w:firstLineChars="0" w:firstLine="0"/>
              <w:jc w:val="center"/>
              <w:rPr>
                <w:sz w:val="18"/>
              </w:rPr>
            </w:pPr>
          </w:p>
        </w:tc>
        <w:tc>
          <w:tcPr>
            <w:tcW w:w="1155" w:type="pct"/>
            <w:gridSpan w:val="3"/>
            <w:tcBorders>
              <w:top w:val="single" w:sz="8" w:space="0" w:color="000000"/>
              <w:left w:val="nil"/>
              <w:bottom w:val="single" w:sz="8" w:space="0" w:color="000000"/>
              <w:right w:val="single" w:sz="8" w:space="0" w:color="000000"/>
            </w:tcBorders>
            <w:shd w:val="clear" w:color="auto" w:fill="auto"/>
            <w:vAlign w:val="center"/>
            <w:hideMark/>
          </w:tcPr>
          <w:p w14:paraId="072B6A9A"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二类区</w:t>
            </w:r>
          </w:p>
        </w:tc>
        <w:tc>
          <w:tcPr>
            <w:tcW w:w="779" w:type="pct"/>
            <w:tcBorders>
              <w:top w:val="single" w:sz="8" w:space="0" w:color="000000"/>
              <w:left w:val="nil"/>
              <w:bottom w:val="single" w:sz="8" w:space="0" w:color="000000"/>
              <w:right w:val="single" w:sz="8" w:space="0" w:color="000000"/>
            </w:tcBorders>
            <w:shd w:val="clear" w:color="auto" w:fill="auto"/>
            <w:vAlign w:val="center"/>
            <w:hideMark/>
          </w:tcPr>
          <w:p w14:paraId="27A53BB6" w14:textId="77777777" w:rsidR="004D60E3" w:rsidRPr="00D60FFD" w:rsidRDefault="004D60E3" w:rsidP="004D60E3">
            <w:pPr>
              <w:widowControl/>
              <w:spacing w:line="360" w:lineRule="exact"/>
              <w:ind w:firstLineChars="0" w:firstLine="0"/>
              <w:jc w:val="center"/>
              <w:rPr>
                <w:sz w:val="18"/>
              </w:rPr>
            </w:pPr>
            <w:r w:rsidRPr="00D60FFD">
              <w:rPr>
                <w:sz w:val="18"/>
              </w:rPr>
              <w:t>C</w:t>
            </w:r>
            <w:r w:rsidRPr="00D60FFD">
              <w:rPr>
                <w:rFonts w:hint="eastAsia"/>
                <w:sz w:val="18"/>
                <w:vertAlign w:val="subscript"/>
              </w:rPr>
              <w:t>本项目</w:t>
            </w:r>
            <w:r w:rsidRPr="00D60FFD">
              <w:rPr>
                <w:rFonts w:hint="eastAsia"/>
                <w:sz w:val="18"/>
              </w:rPr>
              <w:t>最大占标率≤</w:t>
            </w:r>
            <w:r w:rsidRPr="00D60FFD">
              <w:rPr>
                <w:sz w:val="18"/>
              </w:rPr>
              <w:t>30%</w:t>
            </w:r>
            <w:r w:rsidRPr="00D60FFD">
              <w:rPr>
                <w:rFonts w:ascii="Wingdings 2" w:hAnsi="Wingdings 2" w:cs="宋体"/>
                <w:sz w:val="18"/>
              </w:rPr>
              <w:t></w:t>
            </w:r>
          </w:p>
        </w:tc>
        <w:tc>
          <w:tcPr>
            <w:tcW w:w="2253" w:type="pct"/>
            <w:gridSpan w:val="4"/>
            <w:tcBorders>
              <w:top w:val="single" w:sz="8" w:space="0" w:color="000000"/>
              <w:left w:val="nil"/>
              <w:bottom w:val="single" w:sz="8" w:space="0" w:color="000000"/>
            </w:tcBorders>
            <w:shd w:val="clear" w:color="auto" w:fill="auto"/>
            <w:vAlign w:val="center"/>
            <w:hideMark/>
          </w:tcPr>
          <w:p w14:paraId="08F07D94" w14:textId="77777777" w:rsidR="004D60E3" w:rsidRPr="00D60FFD" w:rsidRDefault="004D60E3" w:rsidP="004D60E3">
            <w:pPr>
              <w:widowControl/>
              <w:spacing w:line="360" w:lineRule="exact"/>
              <w:ind w:firstLineChars="0" w:firstLine="0"/>
              <w:jc w:val="center"/>
              <w:rPr>
                <w:sz w:val="18"/>
              </w:rPr>
            </w:pPr>
            <w:r w:rsidRPr="00D60FFD">
              <w:rPr>
                <w:sz w:val="18"/>
              </w:rPr>
              <w:t>C</w:t>
            </w:r>
            <w:r w:rsidRPr="00D60FFD">
              <w:rPr>
                <w:rFonts w:hint="eastAsia"/>
                <w:sz w:val="18"/>
                <w:vertAlign w:val="subscript"/>
              </w:rPr>
              <w:t>本项目</w:t>
            </w:r>
            <w:r w:rsidRPr="00D60FFD">
              <w:rPr>
                <w:rFonts w:hint="eastAsia"/>
                <w:sz w:val="18"/>
              </w:rPr>
              <w:t>最大占标率</w:t>
            </w:r>
            <w:r w:rsidRPr="00D60FFD">
              <w:rPr>
                <w:sz w:val="18"/>
              </w:rPr>
              <w:t>&gt;30%</w:t>
            </w:r>
            <w:r w:rsidRPr="00D60FFD">
              <w:rPr>
                <w:rFonts w:hint="eastAsia"/>
                <w:sz w:val="18"/>
              </w:rPr>
              <w:t>□</w:t>
            </w:r>
          </w:p>
        </w:tc>
      </w:tr>
      <w:tr w:rsidR="004D60E3" w:rsidRPr="00D60FFD" w14:paraId="0314CC59" w14:textId="77777777" w:rsidTr="004D60E3">
        <w:trPr>
          <w:trHeight w:val="578"/>
          <w:jc w:val="center"/>
        </w:trPr>
        <w:tc>
          <w:tcPr>
            <w:tcW w:w="232" w:type="pct"/>
            <w:vMerge/>
            <w:tcBorders>
              <w:right w:val="single" w:sz="8" w:space="0" w:color="000000"/>
            </w:tcBorders>
            <w:shd w:val="clear" w:color="auto" w:fill="auto"/>
            <w:noWrap/>
            <w:vAlign w:val="center"/>
            <w:hideMark/>
          </w:tcPr>
          <w:p w14:paraId="763AB59A" w14:textId="77777777" w:rsidR="004D60E3" w:rsidRPr="00D60FFD" w:rsidRDefault="004D60E3" w:rsidP="004D60E3">
            <w:pPr>
              <w:widowControl/>
              <w:spacing w:line="360" w:lineRule="exact"/>
              <w:ind w:firstLineChars="0" w:firstLine="0"/>
              <w:jc w:val="center"/>
              <w:rPr>
                <w:sz w:val="18"/>
              </w:rPr>
            </w:pPr>
          </w:p>
        </w:tc>
        <w:tc>
          <w:tcPr>
            <w:tcW w:w="581" w:type="pct"/>
            <w:vMerge w:val="restart"/>
            <w:tcBorders>
              <w:top w:val="single" w:sz="8" w:space="0" w:color="000000"/>
              <w:left w:val="nil"/>
              <w:bottom w:val="single" w:sz="8" w:space="0" w:color="000000"/>
              <w:right w:val="single" w:sz="8" w:space="0" w:color="000000"/>
            </w:tcBorders>
            <w:shd w:val="clear" w:color="auto" w:fill="auto"/>
            <w:vAlign w:val="center"/>
            <w:hideMark/>
          </w:tcPr>
          <w:p w14:paraId="4555BF58"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非正常</w:t>
            </w:r>
            <w:r w:rsidRPr="00D60FFD">
              <w:rPr>
                <w:sz w:val="18"/>
              </w:rPr>
              <w:t>1h</w:t>
            </w:r>
            <w:r w:rsidRPr="00D60FFD">
              <w:rPr>
                <w:rFonts w:hint="eastAsia"/>
                <w:sz w:val="18"/>
              </w:rPr>
              <w:t>浓度贡献值</w:t>
            </w:r>
          </w:p>
        </w:tc>
        <w:tc>
          <w:tcPr>
            <w:tcW w:w="949" w:type="pct"/>
            <w:gridSpan w:val="2"/>
            <w:tcBorders>
              <w:top w:val="single" w:sz="8" w:space="0" w:color="000000"/>
              <w:left w:val="nil"/>
              <w:bottom w:val="single" w:sz="8" w:space="0" w:color="000000"/>
              <w:right w:val="single" w:sz="8" w:space="0" w:color="000000"/>
            </w:tcBorders>
            <w:shd w:val="clear" w:color="auto" w:fill="auto"/>
            <w:vAlign w:val="center"/>
            <w:hideMark/>
          </w:tcPr>
          <w:p w14:paraId="059A6A1D"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非正常持续时长</w:t>
            </w:r>
          </w:p>
        </w:tc>
        <w:tc>
          <w:tcPr>
            <w:tcW w:w="2243" w:type="pct"/>
            <w:gridSpan w:val="4"/>
            <w:vMerge w:val="restart"/>
            <w:tcBorders>
              <w:top w:val="single" w:sz="8" w:space="0" w:color="000000"/>
              <w:left w:val="nil"/>
              <w:bottom w:val="single" w:sz="8" w:space="0" w:color="000000"/>
              <w:right w:val="single" w:sz="8" w:space="0" w:color="000000"/>
            </w:tcBorders>
            <w:shd w:val="clear" w:color="auto" w:fill="auto"/>
            <w:vAlign w:val="center"/>
            <w:hideMark/>
          </w:tcPr>
          <w:p w14:paraId="0FE59788" w14:textId="77777777" w:rsidR="004D60E3" w:rsidRPr="00D60FFD" w:rsidRDefault="004D60E3" w:rsidP="004D60E3">
            <w:pPr>
              <w:widowControl/>
              <w:spacing w:line="360" w:lineRule="exact"/>
              <w:ind w:firstLineChars="0" w:firstLine="0"/>
              <w:jc w:val="center"/>
              <w:rPr>
                <w:sz w:val="18"/>
              </w:rPr>
            </w:pPr>
            <w:r w:rsidRPr="00D60FFD">
              <w:rPr>
                <w:sz w:val="18"/>
              </w:rPr>
              <w:t>C</w:t>
            </w:r>
            <w:r w:rsidRPr="00D60FFD">
              <w:rPr>
                <w:rFonts w:hint="eastAsia"/>
                <w:sz w:val="18"/>
                <w:vertAlign w:val="subscript"/>
              </w:rPr>
              <w:t>非正常</w:t>
            </w:r>
            <w:r w:rsidRPr="00D60FFD">
              <w:rPr>
                <w:rFonts w:hint="eastAsia"/>
                <w:sz w:val="18"/>
              </w:rPr>
              <w:t>占标率≤</w:t>
            </w:r>
            <w:r w:rsidRPr="00D60FFD">
              <w:rPr>
                <w:sz w:val="18"/>
              </w:rPr>
              <w:t>100%</w:t>
            </w:r>
            <w:r w:rsidRPr="00D60FFD">
              <w:rPr>
                <w:rFonts w:hint="eastAsia"/>
                <w:sz w:val="18"/>
              </w:rPr>
              <w:t>□</w:t>
            </w:r>
          </w:p>
        </w:tc>
        <w:tc>
          <w:tcPr>
            <w:tcW w:w="995" w:type="pct"/>
            <w:gridSpan w:val="2"/>
            <w:vMerge w:val="restart"/>
            <w:tcBorders>
              <w:top w:val="single" w:sz="8" w:space="0" w:color="000000"/>
              <w:left w:val="nil"/>
              <w:bottom w:val="single" w:sz="8" w:space="0" w:color="000000"/>
            </w:tcBorders>
            <w:shd w:val="clear" w:color="auto" w:fill="auto"/>
            <w:vAlign w:val="center"/>
            <w:hideMark/>
          </w:tcPr>
          <w:p w14:paraId="75F2EA56" w14:textId="77777777" w:rsidR="004D60E3" w:rsidRPr="00D60FFD" w:rsidRDefault="004D60E3" w:rsidP="004D60E3">
            <w:pPr>
              <w:widowControl/>
              <w:spacing w:line="360" w:lineRule="exact"/>
              <w:ind w:firstLineChars="0" w:firstLine="0"/>
              <w:jc w:val="center"/>
              <w:rPr>
                <w:sz w:val="18"/>
              </w:rPr>
            </w:pPr>
            <w:r w:rsidRPr="00D60FFD">
              <w:rPr>
                <w:sz w:val="18"/>
              </w:rPr>
              <w:t>C</w:t>
            </w:r>
            <w:r w:rsidRPr="00D60FFD">
              <w:rPr>
                <w:rFonts w:hint="eastAsia"/>
                <w:sz w:val="18"/>
                <w:vertAlign w:val="subscript"/>
              </w:rPr>
              <w:t>非正常</w:t>
            </w:r>
            <w:r w:rsidRPr="00D60FFD">
              <w:rPr>
                <w:rFonts w:hint="eastAsia"/>
                <w:sz w:val="18"/>
              </w:rPr>
              <w:t>占标率</w:t>
            </w:r>
            <w:r w:rsidRPr="00D60FFD">
              <w:rPr>
                <w:sz w:val="18"/>
              </w:rPr>
              <w:t>&gt;100%</w:t>
            </w:r>
            <w:r w:rsidRPr="00D60FFD">
              <w:rPr>
                <w:rFonts w:ascii="Wingdings 2" w:hAnsi="Wingdings 2" w:cs="宋体"/>
                <w:sz w:val="18"/>
              </w:rPr>
              <w:t></w:t>
            </w:r>
          </w:p>
        </w:tc>
      </w:tr>
      <w:tr w:rsidR="004D60E3" w:rsidRPr="00D60FFD" w14:paraId="63E0CB08" w14:textId="77777777" w:rsidTr="004D60E3">
        <w:trPr>
          <w:trHeight w:val="319"/>
          <w:jc w:val="center"/>
        </w:trPr>
        <w:tc>
          <w:tcPr>
            <w:tcW w:w="232" w:type="pct"/>
            <w:vMerge/>
            <w:tcBorders>
              <w:right w:val="single" w:sz="8" w:space="0" w:color="000000"/>
            </w:tcBorders>
            <w:shd w:val="clear" w:color="auto" w:fill="auto"/>
            <w:noWrap/>
            <w:vAlign w:val="center"/>
            <w:hideMark/>
          </w:tcPr>
          <w:p w14:paraId="4FF02369" w14:textId="77777777" w:rsidR="004D60E3" w:rsidRPr="00D60FFD" w:rsidRDefault="004D60E3" w:rsidP="004D60E3">
            <w:pPr>
              <w:widowControl/>
              <w:spacing w:line="360" w:lineRule="exact"/>
              <w:ind w:firstLineChars="0" w:firstLine="0"/>
              <w:jc w:val="center"/>
              <w:rPr>
                <w:sz w:val="18"/>
              </w:rPr>
            </w:pPr>
          </w:p>
        </w:tc>
        <w:tc>
          <w:tcPr>
            <w:tcW w:w="581" w:type="pct"/>
            <w:vMerge/>
            <w:tcBorders>
              <w:top w:val="single" w:sz="8" w:space="0" w:color="000000"/>
              <w:left w:val="nil"/>
              <w:bottom w:val="single" w:sz="8" w:space="0" w:color="000000"/>
              <w:right w:val="single" w:sz="8" w:space="0" w:color="000000"/>
            </w:tcBorders>
            <w:vAlign w:val="center"/>
            <w:hideMark/>
          </w:tcPr>
          <w:p w14:paraId="4A8B4C03" w14:textId="77777777" w:rsidR="004D60E3" w:rsidRPr="00D60FFD" w:rsidRDefault="004D60E3" w:rsidP="004D60E3">
            <w:pPr>
              <w:widowControl/>
              <w:spacing w:line="360" w:lineRule="exact"/>
              <w:ind w:firstLineChars="0" w:firstLine="0"/>
              <w:jc w:val="center"/>
              <w:rPr>
                <w:sz w:val="18"/>
              </w:rPr>
            </w:pPr>
          </w:p>
        </w:tc>
        <w:tc>
          <w:tcPr>
            <w:tcW w:w="949" w:type="pct"/>
            <w:gridSpan w:val="2"/>
            <w:tcBorders>
              <w:top w:val="single" w:sz="8" w:space="0" w:color="000000"/>
              <w:left w:val="nil"/>
              <w:bottom w:val="single" w:sz="8" w:space="0" w:color="000000"/>
              <w:right w:val="single" w:sz="8" w:space="0" w:color="000000"/>
            </w:tcBorders>
            <w:shd w:val="clear" w:color="auto" w:fill="auto"/>
            <w:vAlign w:val="center"/>
            <w:hideMark/>
          </w:tcPr>
          <w:p w14:paraId="5CEFE9E7"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w:t>
            </w:r>
            <w:r w:rsidRPr="00D60FFD">
              <w:rPr>
                <w:sz w:val="18"/>
              </w:rPr>
              <w:t>0.5</w:t>
            </w:r>
            <w:r w:rsidRPr="00D60FFD">
              <w:rPr>
                <w:rFonts w:hint="eastAsia"/>
                <w:sz w:val="18"/>
              </w:rPr>
              <w:t>）</w:t>
            </w:r>
            <w:r w:rsidRPr="00D60FFD">
              <w:rPr>
                <w:sz w:val="18"/>
              </w:rPr>
              <w:t>h</w:t>
            </w:r>
          </w:p>
        </w:tc>
        <w:tc>
          <w:tcPr>
            <w:tcW w:w="2243" w:type="pct"/>
            <w:gridSpan w:val="4"/>
            <w:vMerge/>
            <w:tcBorders>
              <w:top w:val="single" w:sz="8" w:space="0" w:color="000000"/>
              <w:left w:val="nil"/>
              <w:bottom w:val="single" w:sz="8" w:space="0" w:color="000000"/>
              <w:right w:val="single" w:sz="8" w:space="0" w:color="000000"/>
            </w:tcBorders>
            <w:vAlign w:val="center"/>
            <w:hideMark/>
          </w:tcPr>
          <w:p w14:paraId="7AED2273" w14:textId="77777777" w:rsidR="004D60E3" w:rsidRPr="00D60FFD" w:rsidRDefault="004D60E3" w:rsidP="004D60E3">
            <w:pPr>
              <w:widowControl/>
              <w:spacing w:line="360" w:lineRule="exact"/>
              <w:ind w:firstLineChars="0" w:firstLine="0"/>
              <w:jc w:val="center"/>
              <w:rPr>
                <w:sz w:val="18"/>
              </w:rPr>
            </w:pPr>
          </w:p>
        </w:tc>
        <w:tc>
          <w:tcPr>
            <w:tcW w:w="995" w:type="pct"/>
            <w:gridSpan w:val="2"/>
            <w:vMerge/>
            <w:tcBorders>
              <w:top w:val="single" w:sz="8" w:space="0" w:color="000000"/>
              <w:left w:val="nil"/>
              <w:bottom w:val="single" w:sz="8" w:space="0" w:color="000000"/>
            </w:tcBorders>
            <w:vAlign w:val="center"/>
            <w:hideMark/>
          </w:tcPr>
          <w:p w14:paraId="764F8651" w14:textId="77777777" w:rsidR="004D60E3" w:rsidRPr="00D60FFD" w:rsidRDefault="004D60E3" w:rsidP="004D60E3">
            <w:pPr>
              <w:widowControl/>
              <w:spacing w:line="360" w:lineRule="exact"/>
              <w:ind w:firstLineChars="0" w:firstLine="0"/>
              <w:jc w:val="center"/>
              <w:rPr>
                <w:sz w:val="18"/>
              </w:rPr>
            </w:pPr>
          </w:p>
        </w:tc>
      </w:tr>
      <w:tr w:rsidR="004D60E3" w:rsidRPr="00D60FFD" w14:paraId="6E581AA8" w14:textId="77777777" w:rsidTr="004D60E3">
        <w:trPr>
          <w:trHeight w:val="1470"/>
          <w:jc w:val="center"/>
        </w:trPr>
        <w:tc>
          <w:tcPr>
            <w:tcW w:w="232" w:type="pct"/>
            <w:vMerge/>
            <w:tcBorders>
              <w:right w:val="single" w:sz="8" w:space="0" w:color="000000"/>
            </w:tcBorders>
            <w:shd w:val="clear" w:color="auto" w:fill="auto"/>
            <w:noWrap/>
            <w:vAlign w:val="center"/>
            <w:hideMark/>
          </w:tcPr>
          <w:p w14:paraId="41D9EA9E" w14:textId="77777777" w:rsidR="004D60E3" w:rsidRPr="00D60FFD" w:rsidRDefault="004D60E3" w:rsidP="004D60E3">
            <w:pPr>
              <w:widowControl/>
              <w:spacing w:line="360" w:lineRule="exact"/>
              <w:ind w:firstLineChars="0" w:firstLine="0"/>
              <w:jc w:val="center"/>
              <w:rPr>
                <w:sz w:val="18"/>
              </w:rPr>
            </w:pP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600A7AC6"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保证率日平均浓度和年平均浓度叠加值</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0D14F3CC" w14:textId="77777777" w:rsidR="004D60E3" w:rsidRPr="00D60FFD" w:rsidRDefault="004D60E3" w:rsidP="004D60E3">
            <w:pPr>
              <w:widowControl/>
              <w:spacing w:line="360" w:lineRule="exact"/>
              <w:ind w:firstLineChars="0" w:firstLine="0"/>
              <w:jc w:val="center"/>
              <w:rPr>
                <w:sz w:val="18"/>
              </w:rPr>
            </w:pPr>
            <w:r w:rsidRPr="00D60FFD">
              <w:rPr>
                <w:sz w:val="18"/>
              </w:rPr>
              <w:t>C</w:t>
            </w:r>
            <w:r w:rsidRPr="00D60FFD">
              <w:rPr>
                <w:rFonts w:hint="eastAsia"/>
                <w:sz w:val="18"/>
              </w:rPr>
              <w:t>叠加达标</w:t>
            </w:r>
            <w:r w:rsidRPr="00D60FFD">
              <w:rPr>
                <w:rFonts w:ascii="Wingdings 2" w:hAnsi="Wingdings 2" w:cs="宋体"/>
                <w:sz w:val="18"/>
              </w:rPr>
              <w:t></w:t>
            </w:r>
          </w:p>
        </w:tc>
        <w:tc>
          <w:tcPr>
            <w:tcW w:w="2253" w:type="pct"/>
            <w:gridSpan w:val="4"/>
            <w:tcBorders>
              <w:top w:val="single" w:sz="8" w:space="0" w:color="000000"/>
              <w:left w:val="nil"/>
              <w:bottom w:val="single" w:sz="8" w:space="0" w:color="000000"/>
            </w:tcBorders>
            <w:shd w:val="clear" w:color="auto" w:fill="auto"/>
            <w:vAlign w:val="center"/>
            <w:hideMark/>
          </w:tcPr>
          <w:p w14:paraId="77D981DE" w14:textId="77777777" w:rsidR="004D60E3" w:rsidRPr="00D60FFD" w:rsidRDefault="004D60E3" w:rsidP="004D60E3">
            <w:pPr>
              <w:widowControl/>
              <w:spacing w:line="360" w:lineRule="exact"/>
              <w:ind w:firstLineChars="0" w:firstLine="0"/>
              <w:jc w:val="center"/>
              <w:rPr>
                <w:sz w:val="18"/>
              </w:rPr>
            </w:pPr>
            <w:r w:rsidRPr="00D60FFD">
              <w:rPr>
                <w:sz w:val="18"/>
              </w:rPr>
              <w:t>C</w:t>
            </w:r>
            <w:r w:rsidRPr="00D60FFD">
              <w:rPr>
                <w:rFonts w:hint="eastAsia"/>
                <w:sz w:val="18"/>
              </w:rPr>
              <w:t>叠加不达标□</w:t>
            </w:r>
          </w:p>
        </w:tc>
      </w:tr>
      <w:tr w:rsidR="004D60E3" w:rsidRPr="00D60FFD" w14:paraId="7D8F7460" w14:textId="77777777" w:rsidTr="004D60E3">
        <w:trPr>
          <w:trHeight w:val="1182"/>
          <w:jc w:val="center"/>
        </w:trPr>
        <w:tc>
          <w:tcPr>
            <w:tcW w:w="232" w:type="pct"/>
            <w:vMerge/>
            <w:tcBorders>
              <w:bottom w:val="single" w:sz="8" w:space="0" w:color="000000"/>
              <w:right w:val="single" w:sz="8" w:space="0" w:color="000000"/>
            </w:tcBorders>
            <w:shd w:val="clear" w:color="auto" w:fill="auto"/>
            <w:noWrap/>
            <w:vAlign w:val="center"/>
            <w:hideMark/>
          </w:tcPr>
          <w:p w14:paraId="4503865B" w14:textId="77777777" w:rsidR="004D60E3" w:rsidRPr="00D60FFD" w:rsidRDefault="004D60E3" w:rsidP="004D60E3">
            <w:pPr>
              <w:widowControl/>
              <w:spacing w:line="360" w:lineRule="exact"/>
              <w:ind w:firstLineChars="0" w:firstLine="0"/>
              <w:jc w:val="center"/>
              <w:rPr>
                <w:sz w:val="18"/>
              </w:rPr>
            </w:pP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33463D7B"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区域环境质量的整体变化情况</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28B16B28" w14:textId="77777777" w:rsidR="004D60E3" w:rsidRPr="00D60FFD" w:rsidRDefault="004D60E3" w:rsidP="004D60E3">
            <w:pPr>
              <w:widowControl/>
              <w:spacing w:line="360" w:lineRule="exact"/>
              <w:ind w:firstLineChars="0" w:firstLine="0"/>
              <w:jc w:val="center"/>
              <w:rPr>
                <w:sz w:val="18"/>
              </w:rPr>
            </w:pPr>
            <w:r w:rsidRPr="00D60FFD">
              <w:rPr>
                <w:sz w:val="18"/>
              </w:rPr>
              <w:t>k</w:t>
            </w:r>
            <w:r w:rsidRPr="00D60FFD">
              <w:rPr>
                <w:rFonts w:hint="eastAsia"/>
                <w:sz w:val="18"/>
              </w:rPr>
              <w:t>≤</w:t>
            </w:r>
            <w:r w:rsidRPr="00D60FFD">
              <w:rPr>
                <w:sz w:val="18"/>
              </w:rPr>
              <w:t>-20%</w:t>
            </w:r>
            <w:r w:rsidRPr="00D60FFD">
              <w:rPr>
                <w:rFonts w:ascii="Wingdings 2" w:hAnsi="Wingdings 2" w:cs="宋体"/>
                <w:sz w:val="18"/>
              </w:rPr>
              <w:t></w:t>
            </w:r>
          </w:p>
        </w:tc>
        <w:tc>
          <w:tcPr>
            <w:tcW w:w="2253" w:type="pct"/>
            <w:gridSpan w:val="4"/>
            <w:tcBorders>
              <w:top w:val="single" w:sz="8" w:space="0" w:color="000000"/>
              <w:left w:val="nil"/>
              <w:bottom w:val="single" w:sz="8" w:space="0" w:color="000000"/>
            </w:tcBorders>
            <w:shd w:val="clear" w:color="auto" w:fill="auto"/>
            <w:vAlign w:val="center"/>
            <w:hideMark/>
          </w:tcPr>
          <w:p w14:paraId="39689E58" w14:textId="77777777" w:rsidR="004D60E3" w:rsidRPr="00D60FFD" w:rsidRDefault="004D60E3" w:rsidP="004D60E3">
            <w:pPr>
              <w:widowControl/>
              <w:spacing w:line="360" w:lineRule="exact"/>
              <w:ind w:firstLineChars="0" w:firstLine="0"/>
              <w:jc w:val="center"/>
              <w:rPr>
                <w:sz w:val="18"/>
              </w:rPr>
            </w:pPr>
            <w:r w:rsidRPr="00D60FFD">
              <w:rPr>
                <w:sz w:val="18"/>
              </w:rPr>
              <w:t>k&gt;-20%</w:t>
            </w:r>
            <w:r w:rsidRPr="00D60FFD">
              <w:rPr>
                <w:rFonts w:hint="eastAsia"/>
                <w:sz w:val="18"/>
              </w:rPr>
              <w:t>□</w:t>
            </w:r>
          </w:p>
        </w:tc>
      </w:tr>
      <w:tr w:rsidR="004D60E3" w:rsidRPr="00D60FFD" w14:paraId="5ECDA41F" w14:textId="77777777" w:rsidTr="004D60E3">
        <w:trPr>
          <w:trHeight w:val="319"/>
          <w:jc w:val="center"/>
        </w:trPr>
        <w:tc>
          <w:tcPr>
            <w:tcW w:w="232" w:type="pct"/>
            <w:vMerge w:val="restart"/>
            <w:tcBorders>
              <w:top w:val="single" w:sz="8" w:space="0" w:color="000000"/>
              <w:bottom w:val="single" w:sz="8" w:space="0" w:color="000000"/>
              <w:right w:val="single" w:sz="8" w:space="0" w:color="000000"/>
            </w:tcBorders>
            <w:shd w:val="clear" w:color="auto" w:fill="auto"/>
            <w:vAlign w:val="center"/>
            <w:hideMark/>
          </w:tcPr>
          <w:p w14:paraId="037081FC"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环境监测计划</w:t>
            </w:r>
          </w:p>
        </w:tc>
        <w:tc>
          <w:tcPr>
            <w:tcW w:w="581" w:type="pct"/>
            <w:vMerge w:val="restart"/>
            <w:tcBorders>
              <w:top w:val="single" w:sz="8" w:space="0" w:color="000000"/>
              <w:left w:val="nil"/>
              <w:bottom w:val="single" w:sz="8" w:space="0" w:color="000000"/>
              <w:right w:val="single" w:sz="8" w:space="0" w:color="000000"/>
            </w:tcBorders>
            <w:shd w:val="clear" w:color="auto" w:fill="auto"/>
            <w:vAlign w:val="center"/>
            <w:hideMark/>
          </w:tcPr>
          <w:p w14:paraId="0E3764CF"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污染源监测</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7E231EE1" w14:textId="40F0DFFC" w:rsidR="004D60E3" w:rsidRPr="00D60FFD" w:rsidRDefault="004D60E3" w:rsidP="00974FB3">
            <w:pPr>
              <w:widowControl/>
              <w:spacing w:line="360" w:lineRule="exact"/>
              <w:ind w:firstLineChars="0" w:firstLine="0"/>
              <w:jc w:val="center"/>
              <w:rPr>
                <w:sz w:val="18"/>
              </w:rPr>
            </w:pPr>
            <w:r w:rsidRPr="00D60FFD">
              <w:rPr>
                <w:rFonts w:hint="eastAsia"/>
                <w:sz w:val="18"/>
              </w:rPr>
              <w:t>监测因子：（</w:t>
            </w:r>
            <w:r w:rsidRPr="00D60FFD">
              <w:rPr>
                <w:sz w:val="18"/>
              </w:rPr>
              <w:t>烟尘、</w:t>
            </w:r>
            <w:r w:rsidRPr="00D60FFD">
              <w:rPr>
                <w:sz w:val="18"/>
              </w:rPr>
              <w:t>HCl</w:t>
            </w:r>
            <w:r w:rsidRPr="00D60FFD">
              <w:rPr>
                <w:sz w:val="18"/>
              </w:rPr>
              <w:t>、</w:t>
            </w:r>
            <w:r w:rsidRPr="00D60FFD">
              <w:rPr>
                <w:rFonts w:hint="eastAsia"/>
                <w:sz w:val="18"/>
              </w:rPr>
              <w:t>HF</w:t>
            </w:r>
            <w:r w:rsidRPr="00D60FFD">
              <w:rPr>
                <w:rFonts w:hint="eastAsia"/>
                <w:sz w:val="18"/>
              </w:rPr>
              <w:t>、</w:t>
            </w:r>
            <w:r w:rsidRPr="00D60FFD">
              <w:rPr>
                <w:sz w:val="18"/>
              </w:rPr>
              <w:t>CO</w:t>
            </w:r>
            <w:r w:rsidRPr="00D60FFD">
              <w:rPr>
                <w:sz w:val="18"/>
              </w:rPr>
              <w:t>、</w:t>
            </w:r>
            <w:r w:rsidRPr="00D60FFD">
              <w:rPr>
                <w:sz w:val="18"/>
              </w:rPr>
              <w:t>SO</w:t>
            </w:r>
            <w:r w:rsidRPr="00D60FFD">
              <w:rPr>
                <w:sz w:val="18"/>
                <w:vertAlign w:val="subscript"/>
              </w:rPr>
              <w:t>2</w:t>
            </w:r>
            <w:r w:rsidRPr="00D60FFD">
              <w:rPr>
                <w:sz w:val="18"/>
              </w:rPr>
              <w:t>、</w:t>
            </w:r>
            <w:r w:rsidRPr="00D60FFD">
              <w:rPr>
                <w:sz w:val="18"/>
              </w:rPr>
              <w:t>NOx</w:t>
            </w:r>
            <w:r w:rsidRPr="00D60FFD">
              <w:rPr>
                <w:sz w:val="18"/>
              </w:rPr>
              <w:t>、</w:t>
            </w:r>
            <w:r w:rsidR="006B0C00" w:rsidRPr="00D60FFD">
              <w:rPr>
                <w:rFonts w:hint="eastAsia"/>
                <w:bCs/>
                <w:sz w:val="18"/>
              </w:rPr>
              <w:t>H</w:t>
            </w:r>
            <w:r w:rsidR="006B0C00" w:rsidRPr="00D60FFD">
              <w:rPr>
                <w:bCs/>
                <w:sz w:val="18"/>
              </w:rPr>
              <w:t>g</w:t>
            </w:r>
            <w:r w:rsidR="006B0C00" w:rsidRPr="00D60FFD">
              <w:rPr>
                <w:bCs/>
                <w:sz w:val="18"/>
              </w:rPr>
              <w:t>、</w:t>
            </w:r>
            <w:r w:rsidR="006B0C00" w:rsidRPr="00D60FFD">
              <w:rPr>
                <w:rFonts w:hint="eastAsia"/>
                <w:bCs/>
                <w:sz w:val="18"/>
              </w:rPr>
              <w:t>C</w:t>
            </w:r>
            <w:r w:rsidR="006B0C00" w:rsidRPr="00D60FFD">
              <w:rPr>
                <w:bCs/>
                <w:sz w:val="18"/>
              </w:rPr>
              <w:t>d</w:t>
            </w:r>
            <w:r w:rsidR="006B0C00" w:rsidRPr="00D60FFD">
              <w:rPr>
                <w:rFonts w:hint="eastAsia"/>
                <w:bCs/>
                <w:sz w:val="18"/>
              </w:rPr>
              <w:t>、</w:t>
            </w:r>
            <w:r w:rsidR="006B0C00" w:rsidRPr="00D60FFD">
              <w:rPr>
                <w:rFonts w:hint="eastAsia"/>
                <w:bCs/>
                <w:sz w:val="18"/>
              </w:rPr>
              <w:t>P</w:t>
            </w:r>
            <w:r w:rsidR="006B0C00" w:rsidRPr="00D60FFD">
              <w:rPr>
                <w:bCs/>
                <w:sz w:val="18"/>
              </w:rPr>
              <w:t>b</w:t>
            </w:r>
            <w:r w:rsidR="006B0C00" w:rsidRPr="00D60FFD">
              <w:rPr>
                <w:bCs/>
                <w:sz w:val="18"/>
              </w:rPr>
              <w:t>、</w:t>
            </w:r>
            <w:r w:rsidR="006B0C00" w:rsidRPr="00D60FFD">
              <w:rPr>
                <w:rFonts w:hint="eastAsia"/>
                <w:bCs/>
                <w:sz w:val="18"/>
              </w:rPr>
              <w:t>A</w:t>
            </w:r>
            <w:r w:rsidR="006B0C00" w:rsidRPr="00D60FFD">
              <w:rPr>
                <w:bCs/>
                <w:sz w:val="18"/>
              </w:rPr>
              <w:t>s</w:t>
            </w:r>
            <w:r w:rsidR="006B0C00" w:rsidRPr="00D60FFD">
              <w:rPr>
                <w:bCs/>
                <w:sz w:val="18"/>
              </w:rPr>
              <w:t>、</w:t>
            </w:r>
            <w:r w:rsidR="006B0C00" w:rsidRPr="00D60FFD">
              <w:rPr>
                <w:rFonts w:hint="eastAsia"/>
                <w:bCs/>
                <w:sz w:val="18"/>
              </w:rPr>
              <w:t>C</w:t>
            </w:r>
            <w:r w:rsidR="006B0C00" w:rsidRPr="00D60FFD">
              <w:rPr>
                <w:bCs/>
                <w:sz w:val="18"/>
              </w:rPr>
              <w:t>r</w:t>
            </w:r>
            <w:r w:rsidRPr="00D60FFD">
              <w:rPr>
                <w:rFonts w:hint="eastAsia"/>
                <w:bCs/>
                <w:sz w:val="18"/>
              </w:rPr>
              <w:t>、</w:t>
            </w:r>
            <w:r w:rsidR="00974FB3" w:rsidRPr="00D60FFD">
              <w:rPr>
                <w:sz w:val="18"/>
              </w:rPr>
              <w:t>二噁英、</w:t>
            </w:r>
            <w:r w:rsidRPr="00D60FFD">
              <w:rPr>
                <w:sz w:val="18"/>
              </w:rPr>
              <w:t>NH</w:t>
            </w:r>
            <w:r w:rsidRPr="00D60FFD">
              <w:rPr>
                <w:sz w:val="18"/>
                <w:vertAlign w:val="subscript"/>
              </w:rPr>
              <w:t>3</w:t>
            </w:r>
            <w:r w:rsidRPr="00D60FFD">
              <w:rPr>
                <w:sz w:val="18"/>
              </w:rPr>
              <w:t>、</w:t>
            </w:r>
            <w:r w:rsidRPr="00D60FFD">
              <w:rPr>
                <w:sz w:val="18"/>
              </w:rPr>
              <w:t>H</w:t>
            </w:r>
            <w:r w:rsidRPr="00D60FFD">
              <w:rPr>
                <w:sz w:val="18"/>
                <w:vertAlign w:val="subscript"/>
              </w:rPr>
              <w:t>2</w:t>
            </w:r>
            <w:r w:rsidRPr="00D60FFD">
              <w:rPr>
                <w:sz w:val="18"/>
              </w:rPr>
              <w:t>S</w:t>
            </w:r>
            <w:r w:rsidRPr="00D60FFD">
              <w:rPr>
                <w:sz w:val="18"/>
              </w:rPr>
              <w:t>、</w:t>
            </w:r>
            <w:r w:rsidRPr="00D60FFD">
              <w:rPr>
                <w:rFonts w:hint="eastAsia"/>
                <w:sz w:val="18"/>
              </w:rPr>
              <w:t>硫酸雾</w:t>
            </w:r>
            <w:r w:rsidRPr="00D60FFD">
              <w:rPr>
                <w:sz w:val="18"/>
              </w:rPr>
              <w:t>、</w:t>
            </w:r>
            <w:r w:rsidRPr="00D60FFD">
              <w:rPr>
                <w:rFonts w:hint="eastAsia"/>
                <w:bCs/>
                <w:sz w:val="18"/>
              </w:rPr>
              <w:t>VOC</w:t>
            </w:r>
            <w:r w:rsidRPr="00D60FFD">
              <w:rPr>
                <w:bCs/>
                <w:sz w:val="18"/>
              </w:rPr>
              <w:t>s</w:t>
            </w:r>
            <w:r w:rsidRPr="00D60FFD">
              <w:rPr>
                <w:rFonts w:hint="eastAsia"/>
                <w:sz w:val="18"/>
              </w:rPr>
              <w:t>）</w:t>
            </w:r>
          </w:p>
        </w:tc>
        <w:tc>
          <w:tcPr>
            <w:tcW w:w="1257" w:type="pct"/>
            <w:gridSpan w:val="2"/>
            <w:tcBorders>
              <w:top w:val="single" w:sz="8" w:space="0" w:color="000000"/>
              <w:left w:val="nil"/>
              <w:bottom w:val="single" w:sz="8" w:space="0" w:color="000000"/>
              <w:right w:val="single" w:sz="8" w:space="0" w:color="000000"/>
            </w:tcBorders>
            <w:shd w:val="clear" w:color="auto" w:fill="auto"/>
            <w:vAlign w:val="center"/>
            <w:hideMark/>
          </w:tcPr>
          <w:p w14:paraId="24649B18"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有组织废气监测</w:t>
            </w:r>
            <w:r w:rsidRPr="00D60FFD">
              <w:rPr>
                <w:rFonts w:ascii="Wingdings 2" w:hAnsi="Wingdings 2" w:cs="宋体"/>
                <w:sz w:val="18"/>
              </w:rPr>
              <w:t></w:t>
            </w:r>
          </w:p>
        </w:tc>
        <w:tc>
          <w:tcPr>
            <w:tcW w:w="995" w:type="pct"/>
            <w:gridSpan w:val="2"/>
            <w:vMerge w:val="restart"/>
            <w:tcBorders>
              <w:top w:val="single" w:sz="8" w:space="0" w:color="000000"/>
              <w:left w:val="nil"/>
              <w:bottom w:val="single" w:sz="8" w:space="0" w:color="000000"/>
            </w:tcBorders>
            <w:shd w:val="clear" w:color="auto" w:fill="auto"/>
            <w:vAlign w:val="center"/>
            <w:hideMark/>
          </w:tcPr>
          <w:p w14:paraId="429EBD36"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无监测□</w:t>
            </w:r>
          </w:p>
        </w:tc>
      </w:tr>
      <w:tr w:rsidR="004D60E3" w:rsidRPr="00D60FFD" w14:paraId="7BA40198" w14:textId="77777777" w:rsidTr="00974FB3">
        <w:trPr>
          <w:trHeight w:val="319"/>
          <w:jc w:val="center"/>
        </w:trPr>
        <w:tc>
          <w:tcPr>
            <w:tcW w:w="232" w:type="pct"/>
            <w:vMerge/>
            <w:tcBorders>
              <w:top w:val="single" w:sz="8" w:space="0" w:color="000000"/>
              <w:bottom w:val="single" w:sz="8" w:space="0" w:color="000000"/>
              <w:right w:val="single" w:sz="8" w:space="0" w:color="000000"/>
            </w:tcBorders>
            <w:vAlign w:val="center"/>
            <w:hideMark/>
          </w:tcPr>
          <w:p w14:paraId="121E1B7F" w14:textId="77777777" w:rsidR="004D60E3" w:rsidRPr="00D60FFD" w:rsidRDefault="004D60E3" w:rsidP="004D60E3">
            <w:pPr>
              <w:widowControl/>
              <w:spacing w:line="360" w:lineRule="exact"/>
              <w:ind w:firstLineChars="0" w:firstLine="0"/>
              <w:jc w:val="center"/>
              <w:rPr>
                <w:sz w:val="18"/>
              </w:rPr>
            </w:pPr>
          </w:p>
        </w:tc>
        <w:tc>
          <w:tcPr>
            <w:tcW w:w="581" w:type="pct"/>
            <w:vMerge/>
            <w:tcBorders>
              <w:top w:val="single" w:sz="8" w:space="0" w:color="000000"/>
              <w:left w:val="nil"/>
              <w:bottom w:val="single" w:sz="8" w:space="0" w:color="000000"/>
              <w:right w:val="single" w:sz="8" w:space="0" w:color="000000"/>
            </w:tcBorders>
            <w:vAlign w:val="center"/>
            <w:hideMark/>
          </w:tcPr>
          <w:p w14:paraId="28118FA2" w14:textId="77777777" w:rsidR="004D60E3" w:rsidRPr="00D60FFD" w:rsidRDefault="004D60E3" w:rsidP="004D60E3">
            <w:pPr>
              <w:widowControl/>
              <w:spacing w:line="360" w:lineRule="exact"/>
              <w:ind w:firstLineChars="0" w:firstLine="0"/>
              <w:jc w:val="center"/>
              <w:rPr>
                <w:sz w:val="18"/>
              </w:rPr>
            </w:pP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44C0120B" w14:textId="2EDA2151" w:rsidR="004D60E3" w:rsidRPr="00D60FFD" w:rsidRDefault="00974FB3" w:rsidP="004D60E3">
            <w:pPr>
              <w:widowControl/>
              <w:spacing w:line="360" w:lineRule="exact"/>
              <w:ind w:firstLineChars="0" w:firstLine="0"/>
              <w:jc w:val="center"/>
              <w:rPr>
                <w:sz w:val="18"/>
              </w:rPr>
            </w:pPr>
            <w:r w:rsidRPr="00D60FFD">
              <w:rPr>
                <w:rFonts w:hint="eastAsia"/>
                <w:sz w:val="18"/>
              </w:rPr>
              <w:t>粉尘</w:t>
            </w:r>
            <w:r w:rsidRPr="00D60FFD">
              <w:rPr>
                <w:sz w:val="18"/>
              </w:rPr>
              <w:t>、</w:t>
            </w:r>
            <w:r w:rsidRPr="00D60FFD">
              <w:rPr>
                <w:sz w:val="18"/>
              </w:rPr>
              <w:t>NH</w:t>
            </w:r>
            <w:r w:rsidRPr="00D60FFD">
              <w:rPr>
                <w:sz w:val="18"/>
                <w:vertAlign w:val="subscript"/>
              </w:rPr>
              <w:t>3</w:t>
            </w:r>
            <w:r w:rsidRPr="00D60FFD">
              <w:rPr>
                <w:sz w:val="18"/>
              </w:rPr>
              <w:t>、</w:t>
            </w:r>
            <w:r w:rsidRPr="00D60FFD">
              <w:rPr>
                <w:sz w:val="18"/>
              </w:rPr>
              <w:t>H</w:t>
            </w:r>
            <w:r w:rsidRPr="00D60FFD">
              <w:rPr>
                <w:sz w:val="18"/>
                <w:vertAlign w:val="subscript"/>
              </w:rPr>
              <w:t>2</w:t>
            </w:r>
            <w:r w:rsidRPr="00D60FFD">
              <w:rPr>
                <w:sz w:val="18"/>
              </w:rPr>
              <w:t>S</w:t>
            </w:r>
            <w:r w:rsidRPr="00D60FFD">
              <w:rPr>
                <w:sz w:val="18"/>
              </w:rPr>
              <w:t>、</w:t>
            </w:r>
            <w:r w:rsidRPr="00D60FFD">
              <w:rPr>
                <w:rFonts w:hint="eastAsia"/>
                <w:sz w:val="18"/>
              </w:rPr>
              <w:t>臭气</w:t>
            </w:r>
            <w:r w:rsidRPr="00D60FFD">
              <w:rPr>
                <w:sz w:val="18"/>
              </w:rPr>
              <w:t>浓度、</w:t>
            </w:r>
            <w:r w:rsidRPr="00D60FFD">
              <w:rPr>
                <w:rFonts w:hint="eastAsia"/>
                <w:bCs/>
                <w:sz w:val="18"/>
              </w:rPr>
              <w:t>VOC</w:t>
            </w:r>
            <w:r w:rsidRPr="00D60FFD">
              <w:rPr>
                <w:bCs/>
                <w:sz w:val="18"/>
              </w:rPr>
              <w:t>s</w:t>
            </w:r>
            <w:r w:rsidRPr="00D60FFD">
              <w:rPr>
                <w:rFonts w:hint="eastAsia"/>
                <w:bCs/>
                <w:sz w:val="18"/>
              </w:rPr>
              <w:t>、</w:t>
            </w:r>
            <w:r w:rsidRPr="00D60FFD">
              <w:rPr>
                <w:rFonts w:hint="eastAsia"/>
                <w:bCs/>
                <w:sz w:val="18"/>
              </w:rPr>
              <w:t>H</w:t>
            </w:r>
            <w:r w:rsidRPr="00D60FFD">
              <w:rPr>
                <w:bCs/>
                <w:sz w:val="18"/>
              </w:rPr>
              <w:t>Cl</w:t>
            </w:r>
            <w:r w:rsidRPr="00D60FFD">
              <w:rPr>
                <w:bCs/>
                <w:sz w:val="18"/>
              </w:rPr>
              <w:t>、硫酸雾</w:t>
            </w:r>
          </w:p>
        </w:tc>
        <w:tc>
          <w:tcPr>
            <w:tcW w:w="1257" w:type="pct"/>
            <w:gridSpan w:val="2"/>
            <w:tcBorders>
              <w:top w:val="single" w:sz="8" w:space="0" w:color="000000"/>
              <w:left w:val="nil"/>
              <w:bottom w:val="single" w:sz="8" w:space="0" w:color="000000"/>
              <w:right w:val="single" w:sz="8" w:space="0" w:color="000000"/>
            </w:tcBorders>
            <w:shd w:val="clear" w:color="auto" w:fill="auto"/>
            <w:vAlign w:val="center"/>
            <w:hideMark/>
          </w:tcPr>
          <w:p w14:paraId="178101D2"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无组织废气监测</w:t>
            </w:r>
            <w:r w:rsidRPr="00D60FFD">
              <w:rPr>
                <w:rFonts w:ascii="Wingdings 2" w:hAnsi="Wingdings 2" w:cs="宋体"/>
                <w:sz w:val="18"/>
              </w:rPr>
              <w:t></w:t>
            </w:r>
          </w:p>
        </w:tc>
        <w:tc>
          <w:tcPr>
            <w:tcW w:w="995" w:type="pct"/>
            <w:gridSpan w:val="2"/>
            <w:vMerge/>
            <w:tcBorders>
              <w:top w:val="single" w:sz="8" w:space="0" w:color="000000"/>
              <w:left w:val="nil"/>
              <w:bottom w:val="single" w:sz="8" w:space="0" w:color="000000"/>
            </w:tcBorders>
            <w:vAlign w:val="center"/>
            <w:hideMark/>
          </w:tcPr>
          <w:p w14:paraId="4B2F9640" w14:textId="77777777" w:rsidR="004D60E3" w:rsidRPr="00D60FFD" w:rsidRDefault="004D60E3" w:rsidP="004D60E3">
            <w:pPr>
              <w:widowControl/>
              <w:spacing w:line="360" w:lineRule="exact"/>
              <w:ind w:firstLineChars="0" w:firstLine="0"/>
              <w:jc w:val="center"/>
              <w:rPr>
                <w:sz w:val="18"/>
              </w:rPr>
            </w:pPr>
          </w:p>
        </w:tc>
      </w:tr>
      <w:tr w:rsidR="004D60E3" w:rsidRPr="00D60FFD" w14:paraId="43B14F29" w14:textId="77777777" w:rsidTr="004D60E3">
        <w:trPr>
          <w:trHeight w:val="608"/>
          <w:jc w:val="center"/>
        </w:trPr>
        <w:tc>
          <w:tcPr>
            <w:tcW w:w="232" w:type="pct"/>
            <w:vMerge/>
            <w:tcBorders>
              <w:top w:val="single" w:sz="8" w:space="0" w:color="000000"/>
              <w:bottom w:val="single" w:sz="8" w:space="0" w:color="000000"/>
              <w:right w:val="single" w:sz="8" w:space="0" w:color="000000"/>
            </w:tcBorders>
            <w:vAlign w:val="center"/>
            <w:hideMark/>
          </w:tcPr>
          <w:p w14:paraId="5DDE1715" w14:textId="77777777" w:rsidR="004D60E3" w:rsidRPr="00D60FFD" w:rsidRDefault="004D60E3" w:rsidP="004D60E3">
            <w:pPr>
              <w:widowControl/>
              <w:spacing w:line="360" w:lineRule="exact"/>
              <w:ind w:firstLineChars="0" w:firstLine="0"/>
              <w:jc w:val="center"/>
              <w:rPr>
                <w:sz w:val="18"/>
              </w:rPr>
            </w:pP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2C286C01"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环境质量监测</w:t>
            </w:r>
          </w:p>
        </w:tc>
        <w:tc>
          <w:tcPr>
            <w:tcW w:w="1934" w:type="pct"/>
            <w:gridSpan w:val="4"/>
            <w:tcBorders>
              <w:top w:val="single" w:sz="8" w:space="0" w:color="000000"/>
              <w:left w:val="nil"/>
              <w:bottom w:val="single" w:sz="8" w:space="0" w:color="000000"/>
              <w:right w:val="single" w:sz="8" w:space="0" w:color="000000"/>
            </w:tcBorders>
            <w:shd w:val="clear" w:color="auto" w:fill="auto"/>
            <w:vAlign w:val="center"/>
            <w:hideMark/>
          </w:tcPr>
          <w:p w14:paraId="25C42101" w14:textId="53DEF140" w:rsidR="004D60E3" w:rsidRPr="00D60FFD" w:rsidRDefault="004D60E3" w:rsidP="004D60E3">
            <w:pPr>
              <w:widowControl/>
              <w:spacing w:line="360" w:lineRule="exact"/>
              <w:ind w:firstLineChars="0" w:firstLine="0"/>
              <w:jc w:val="center"/>
              <w:rPr>
                <w:sz w:val="18"/>
              </w:rPr>
            </w:pPr>
            <w:r w:rsidRPr="00D60FFD">
              <w:rPr>
                <w:rFonts w:hint="eastAsia"/>
                <w:sz w:val="18"/>
              </w:rPr>
              <w:t>监测因子：（</w:t>
            </w:r>
            <w:r w:rsidR="00974FB3" w:rsidRPr="00D60FFD">
              <w:rPr>
                <w:rFonts w:hint="eastAsia"/>
                <w:sz w:val="18"/>
              </w:rPr>
              <w:t>烟尘、</w:t>
            </w:r>
            <w:r w:rsidR="00974FB3" w:rsidRPr="00D60FFD">
              <w:rPr>
                <w:rFonts w:hint="eastAsia"/>
                <w:sz w:val="18"/>
              </w:rPr>
              <w:t>SO</w:t>
            </w:r>
            <w:r w:rsidR="00974FB3" w:rsidRPr="00D60FFD">
              <w:rPr>
                <w:rFonts w:hint="eastAsia"/>
                <w:sz w:val="18"/>
                <w:vertAlign w:val="subscript"/>
              </w:rPr>
              <w:t>2</w:t>
            </w:r>
            <w:r w:rsidR="00974FB3" w:rsidRPr="00D60FFD">
              <w:rPr>
                <w:rFonts w:hint="eastAsia"/>
                <w:sz w:val="18"/>
              </w:rPr>
              <w:t>、</w:t>
            </w:r>
            <w:r w:rsidR="00974FB3" w:rsidRPr="00D60FFD">
              <w:rPr>
                <w:rFonts w:hint="eastAsia"/>
                <w:sz w:val="18"/>
              </w:rPr>
              <w:t>NO</w:t>
            </w:r>
            <w:r w:rsidR="00974FB3" w:rsidRPr="00D60FFD">
              <w:rPr>
                <w:rFonts w:hint="eastAsia"/>
                <w:sz w:val="18"/>
                <w:vertAlign w:val="subscript"/>
              </w:rPr>
              <w:t>2</w:t>
            </w:r>
            <w:r w:rsidR="00974FB3" w:rsidRPr="00D60FFD">
              <w:rPr>
                <w:rFonts w:hint="eastAsia"/>
                <w:sz w:val="18"/>
              </w:rPr>
              <w:t>、</w:t>
            </w:r>
            <w:r w:rsidR="00974FB3" w:rsidRPr="00D60FFD">
              <w:rPr>
                <w:rFonts w:hint="eastAsia"/>
                <w:sz w:val="18"/>
              </w:rPr>
              <w:t>CO</w:t>
            </w:r>
            <w:r w:rsidR="00974FB3" w:rsidRPr="00D60FFD">
              <w:rPr>
                <w:rFonts w:hint="eastAsia"/>
                <w:sz w:val="18"/>
              </w:rPr>
              <w:t>、</w:t>
            </w:r>
            <w:r w:rsidR="00974FB3" w:rsidRPr="00D60FFD">
              <w:rPr>
                <w:rFonts w:hint="eastAsia"/>
                <w:sz w:val="18"/>
              </w:rPr>
              <w:t>HCl</w:t>
            </w:r>
            <w:r w:rsidR="00974FB3" w:rsidRPr="00D60FFD">
              <w:rPr>
                <w:rFonts w:hint="eastAsia"/>
                <w:sz w:val="18"/>
              </w:rPr>
              <w:t>、</w:t>
            </w:r>
            <w:r w:rsidR="00974FB3" w:rsidRPr="00D60FFD">
              <w:rPr>
                <w:rFonts w:hint="eastAsia"/>
                <w:sz w:val="18"/>
              </w:rPr>
              <w:t>HF</w:t>
            </w:r>
            <w:r w:rsidR="00974FB3" w:rsidRPr="00D60FFD">
              <w:rPr>
                <w:rFonts w:hint="eastAsia"/>
                <w:sz w:val="18"/>
              </w:rPr>
              <w:t>、</w:t>
            </w:r>
            <w:r w:rsidR="00974FB3" w:rsidRPr="00D60FFD">
              <w:rPr>
                <w:rFonts w:hint="eastAsia"/>
                <w:sz w:val="18"/>
              </w:rPr>
              <w:t>Hg</w:t>
            </w:r>
            <w:r w:rsidR="00974FB3" w:rsidRPr="00D60FFD">
              <w:rPr>
                <w:rFonts w:hint="eastAsia"/>
                <w:sz w:val="18"/>
              </w:rPr>
              <w:t>、</w:t>
            </w:r>
            <w:r w:rsidR="00974FB3" w:rsidRPr="00D60FFD">
              <w:rPr>
                <w:rFonts w:hint="eastAsia"/>
                <w:sz w:val="18"/>
              </w:rPr>
              <w:t>Cd</w:t>
            </w:r>
            <w:r w:rsidR="00974FB3" w:rsidRPr="00D60FFD">
              <w:rPr>
                <w:rFonts w:hint="eastAsia"/>
                <w:sz w:val="18"/>
              </w:rPr>
              <w:t>、</w:t>
            </w:r>
            <w:r w:rsidR="00974FB3" w:rsidRPr="00D60FFD">
              <w:rPr>
                <w:rFonts w:hint="eastAsia"/>
                <w:sz w:val="18"/>
              </w:rPr>
              <w:t>Pb</w:t>
            </w:r>
            <w:r w:rsidR="00974FB3" w:rsidRPr="00D60FFD">
              <w:rPr>
                <w:rFonts w:hint="eastAsia"/>
                <w:sz w:val="18"/>
              </w:rPr>
              <w:t>、</w:t>
            </w:r>
            <w:r w:rsidR="00974FB3" w:rsidRPr="00D60FFD">
              <w:rPr>
                <w:rFonts w:hint="eastAsia"/>
                <w:sz w:val="18"/>
              </w:rPr>
              <w:t>As</w:t>
            </w:r>
            <w:r w:rsidR="00974FB3" w:rsidRPr="00D60FFD">
              <w:rPr>
                <w:rFonts w:hint="eastAsia"/>
                <w:sz w:val="18"/>
              </w:rPr>
              <w:t>、</w:t>
            </w:r>
            <w:r w:rsidR="00974FB3" w:rsidRPr="00D60FFD">
              <w:rPr>
                <w:sz w:val="18"/>
              </w:rPr>
              <w:t>Cr</w:t>
            </w:r>
            <w:r w:rsidR="00974FB3" w:rsidRPr="00D60FFD">
              <w:rPr>
                <w:rFonts w:hint="eastAsia"/>
                <w:sz w:val="18"/>
              </w:rPr>
              <w:t>、</w:t>
            </w:r>
            <w:r w:rsidR="00974FB3" w:rsidRPr="00D60FFD">
              <w:rPr>
                <w:sz w:val="18"/>
              </w:rPr>
              <w:t>Sn+Sb+Cu+Mn+Ni+Co</w:t>
            </w:r>
            <w:r w:rsidR="00974FB3" w:rsidRPr="00D60FFD">
              <w:rPr>
                <w:rFonts w:hint="eastAsia"/>
                <w:sz w:val="18"/>
              </w:rPr>
              <w:t>、二噁英、</w:t>
            </w:r>
            <w:r w:rsidR="00974FB3" w:rsidRPr="00D60FFD">
              <w:rPr>
                <w:sz w:val="18"/>
              </w:rPr>
              <w:t>NH</w:t>
            </w:r>
            <w:r w:rsidR="00974FB3" w:rsidRPr="00D60FFD">
              <w:rPr>
                <w:sz w:val="18"/>
                <w:vertAlign w:val="subscript"/>
              </w:rPr>
              <w:t>3</w:t>
            </w:r>
            <w:r w:rsidR="00974FB3" w:rsidRPr="00D60FFD">
              <w:rPr>
                <w:sz w:val="18"/>
              </w:rPr>
              <w:t>、</w:t>
            </w:r>
            <w:r w:rsidR="00974FB3" w:rsidRPr="00D60FFD">
              <w:rPr>
                <w:sz w:val="18"/>
              </w:rPr>
              <w:t>H</w:t>
            </w:r>
            <w:r w:rsidR="00974FB3" w:rsidRPr="00D60FFD">
              <w:rPr>
                <w:sz w:val="18"/>
                <w:vertAlign w:val="subscript"/>
              </w:rPr>
              <w:t>2</w:t>
            </w:r>
            <w:r w:rsidR="00974FB3" w:rsidRPr="00D60FFD">
              <w:rPr>
                <w:sz w:val="18"/>
              </w:rPr>
              <w:t>S</w:t>
            </w:r>
            <w:r w:rsidR="00974FB3" w:rsidRPr="00D60FFD">
              <w:rPr>
                <w:sz w:val="18"/>
              </w:rPr>
              <w:t>、</w:t>
            </w:r>
            <w:r w:rsidR="00974FB3" w:rsidRPr="00D60FFD">
              <w:rPr>
                <w:rFonts w:hint="eastAsia"/>
                <w:sz w:val="18"/>
              </w:rPr>
              <w:t>VOCs</w:t>
            </w:r>
            <w:r w:rsidRPr="00D60FFD">
              <w:rPr>
                <w:rFonts w:hint="eastAsia"/>
                <w:sz w:val="18"/>
              </w:rPr>
              <w:t>）</w:t>
            </w:r>
          </w:p>
        </w:tc>
        <w:tc>
          <w:tcPr>
            <w:tcW w:w="1257" w:type="pct"/>
            <w:gridSpan w:val="2"/>
            <w:tcBorders>
              <w:top w:val="single" w:sz="8" w:space="0" w:color="000000"/>
              <w:left w:val="nil"/>
              <w:bottom w:val="single" w:sz="8" w:space="0" w:color="000000"/>
              <w:right w:val="single" w:sz="8" w:space="0" w:color="000000"/>
            </w:tcBorders>
            <w:shd w:val="clear" w:color="auto" w:fill="auto"/>
            <w:vAlign w:val="center"/>
            <w:hideMark/>
          </w:tcPr>
          <w:p w14:paraId="7032F781"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监测点位数（</w:t>
            </w:r>
            <w:r w:rsidRPr="00D60FFD">
              <w:rPr>
                <w:sz w:val="18"/>
              </w:rPr>
              <w:t xml:space="preserve"> 1 </w:t>
            </w:r>
            <w:r w:rsidRPr="00D60FFD">
              <w:rPr>
                <w:rFonts w:hint="eastAsia"/>
                <w:sz w:val="18"/>
              </w:rPr>
              <w:t>）</w:t>
            </w:r>
          </w:p>
        </w:tc>
        <w:tc>
          <w:tcPr>
            <w:tcW w:w="995" w:type="pct"/>
            <w:gridSpan w:val="2"/>
            <w:tcBorders>
              <w:top w:val="single" w:sz="8" w:space="0" w:color="000000"/>
              <w:left w:val="nil"/>
              <w:bottom w:val="single" w:sz="8" w:space="0" w:color="000000"/>
            </w:tcBorders>
            <w:shd w:val="clear" w:color="auto" w:fill="auto"/>
            <w:vAlign w:val="center"/>
            <w:hideMark/>
          </w:tcPr>
          <w:p w14:paraId="6E4E0F64"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无监测□</w:t>
            </w:r>
          </w:p>
        </w:tc>
      </w:tr>
      <w:tr w:rsidR="004D60E3" w:rsidRPr="00D60FFD" w14:paraId="10F0F587" w14:textId="77777777" w:rsidTr="004D60E3">
        <w:trPr>
          <w:trHeight w:val="319"/>
          <w:jc w:val="center"/>
        </w:trPr>
        <w:tc>
          <w:tcPr>
            <w:tcW w:w="232" w:type="pct"/>
            <w:vMerge w:val="restart"/>
            <w:tcBorders>
              <w:top w:val="single" w:sz="8" w:space="0" w:color="000000"/>
              <w:bottom w:val="single" w:sz="8" w:space="0" w:color="000000"/>
              <w:right w:val="single" w:sz="8" w:space="0" w:color="000000"/>
            </w:tcBorders>
            <w:shd w:val="clear" w:color="auto" w:fill="auto"/>
            <w:vAlign w:val="center"/>
            <w:hideMark/>
          </w:tcPr>
          <w:p w14:paraId="0436BE07"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评价结论</w:t>
            </w: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4324B5C2"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环境影响</w:t>
            </w:r>
          </w:p>
        </w:tc>
        <w:tc>
          <w:tcPr>
            <w:tcW w:w="4187" w:type="pct"/>
            <w:gridSpan w:val="8"/>
            <w:tcBorders>
              <w:top w:val="single" w:sz="8" w:space="0" w:color="000000"/>
              <w:left w:val="nil"/>
              <w:bottom w:val="single" w:sz="8" w:space="0" w:color="000000"/>
            </w:tcBorders>
            <w:shd w:val="clear" w:color="auto" w:fill="auto"/>
            <w:vAlign w:val="center"/>
            <w:hideMark/>
          </w:tcPr>
          <w:p w14:paraId="725DBB8D"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可以接受</w:t>
            </w:r>
            <w:r w:rsidRPr="00D60FFD">
              <w:rPr>
                <w:sz w:val="18"/>
              </w:rPr>
              <w:t xml:space="preserve"> </w:t>
            </w:r>
            <w:r w:rsidRPr="00D60FFD">
              <w:rPr>
                <w:rFonts w:ascii="Wingdings 2" w:hAnsi="Wingdings 2" w:cs="宋体"/>
                <w:sz w:val="18"/>
              </w:rPr>
              <w:t></w:t>
            </w:r>
            <w:r w:rsidRPr="00D60FFD">
              <w:rPr>
                <w:sz w:val="18"/>
              </w:rPr>
              <w:t xml:space="preserve">             </w:t>
            </w:r>
            <w:r w:rsidRPr="00D60FFD">
              <w:rPr>
                <w:rFonts w:hint="eastAsia"/>
                <w:sz w:val="18"/>
              </w:rPr>
              <w:t>不可以接受</w:t>
            </w:r>
            <w:r w:rsidRPr="00D60FFD">
              <w:rPr>
                <w:sz w:val="18"/>
              </w:rPr>
              <w:t xml:space="preserve"> </w:t>
            </w:r>
            <w:r w:rsidRPr="00D60FFD">
              <w:rPr>
                <w:rFonts w:hint="eastAsia"/>
                <w:sz w:val="18"/>
              </w:rPr>
              <w:t>□</w:t>
            </w:r>
          </w:p>
        </w:tc>
      </w:tr>
      <w:tr w:rsidR="004D60E3" w:rsidRPr="00D60FFD" w14:paraId="23508D38" w14:textId="77777777" w:rsidTr="004D60E3">
        <w:trPr>
          <w:trHeight w:val="608"/>
          <w:jc w:val="center"/>
        </w:trPr>
        <w:tc>
          <w:tcPr>
            <w:tcW w:w="232" w:type="pct"/>
            <w:vMerge/>
            <w:tcBorders>
              <w:top w:val="single" w:sz="8" w:space="0" w:color="000000"/>
              <w:bottom w:val="single" w:sz="8" w:space="0" w:color="000000"/>
              <w:right w:val="single" w:sz="8" w:space="0" w:color="000000"/>
            </w:tcBorders>
            <w:vAlign w:val="center"/>
            <w:hideMark/>
          </w:tcPr>
          <w:p w14:paraId="070805B4" w14:textId="77777777" w:rsidR="004D60E3" w:rsidRPr="00D60FFD" w:rsidRDefault="004D60E3" w:rsidP="004D60E3">
            <w:pPr>
              <w:widowControl/>
              <w:spacing w:line="360" w:lineRule="exact"/>
              <w:ind w:firstLineChars="0" w:firstLine="0"/>
              <w:jc w:val="center"/>
              <w:rPr>
                <w:sz w:val="18"/>
              </w:rPr>
            </w:pP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59CF6CB5"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大气环境防护距离</w:t>
            </w:r>
          </w:p>
        </w:tc>
        <w:tc>
          <w:tcPr>
            <w:tcW w:w="4187" w:type="pct"/>
            <w:gridSpan w:val="8"/>
            <w:tcBorders>
              <w:top w:val="single" w:sz="8" w:space="0" w:color="000000"/>
              <w:left w:val="nil"/>
              <w:bottom w:val="single" w:sz="8" w:space="0" w:color="000000"/>
            </w:tcBorders>
            <w:shd w:val="clear" w:color="auto" w:fill="auto"/>
            <w:vAlign w:val="center"/>
            <w:hideMark/>
          </w:tcPr>
          <w:p w14:paraId="058A3CF1"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距（</w:t>
            </w:r>
            <w:r w:rsidRPr="00D60FFD">
              <w:rPr>
                <w:sz w:val="18"/>
              </w:rPr>
              <w:t xml:space="preserve">   </w:t>
            </w:r>
            <w:r w:rsidRPr="00D60FFD">
              <w:rPr>
                <w:rFonts w:hint="eastAsia"/>
                <w:sz w:val="18"/>
              </w:rPr>
              <w:t>）厂界最远（</w:t>
            </w:r>
            <w:r w:rsidRPr="00D60FFD">
              <w:rPr>
                <w:sz w:val="18"/>
              </w:rPr>
              <w:t xml:space="preserve">  </w:t>
            </w:r>
            <w:r w:rsidRPr="00D60FFD">
              <w:rPr>
                <w:rFonts w:hint="eastAsia"/>
                <w:sz w:val="18"/>
              </w:rPr>
              <w:t>）</w:t>
            </w:r>
            <w:r w:rsidRPr="00D60FFD">
              <w:rPr>
                <w:sz w:val="18"/>
              </w:rPr>
              <w:t>m</w:t>
            </w:r>
          </w:p>
        </w:tc>
      </w:tr>
      <w:tr w:rsidR="004D60E3" w:rsidRPr="00D60FFD" w14:paraId="67E30168" w14:textId="77777777" w:rsidTr="004D60E3">
        <w:trPr>
          <w:trHeight w:val="608"/>
          <w:jc w:val="center"/>
        </w:trPr>
        <w:tc>
          <w:tcPr>
            <w:tcW w:w="232" w:type="pct"/>
            <w:vMerge/>
            <w:tcBorders>
              <w:top w:val="single" w:sz="8" w:space="0" w:color="000000"/>
              <w:bottom w:val="single" w:sz="8" w:space="0" w:color="000000"/>
              <w:right w:val="single" w:sz="8" w:space="0" w:color="000000"/>
            </w:tcBorders>
            <w:vAlign w:val="center"/>
            <w:hideMark/>
          </w:tcPr>
          <w:p w14:paraId="64466280" w14:textId="77777777" w:rsidR="004D60E3" w:rsidRPr="00D60FFD" w:rsidRDefault="004D60E3" w:rsidP="004D60E3">
            <w:pPr>
              <w:widowControl/>
              <w:spacing w:line="360" w:lineRule="exact"/>
              <w:ind w:firstLineChars="0" w:firstLine="0"/>
              <w:jc w:val="center"/>
              <w:rPr>
                <w:sz w:val="18"/>
              </w:rPr>
            </w:pPr>
          </w:p>
        </w:tc>
        <w:tc>
          <w:tcPr>
            <w:tcW w:w="581" w:type="pct"/>
            <w:tcBorders>
              <w:top w:val="single" w:sz="8" w:space="0" w:color="000000"/>
              <w:left w:val="nil"/>
              <w:bottom w:val="single" w:sz="8" w:space="0" w:color="000000"/>
              <w:right w:val="single" w:sz="8" w:space="0" w:color="000000"/>
            </w:tcBorders>
            <w:shd w:val="clear" w:color="auto" w:fill="auto"/>
            <w:vAlign w:val="center"/>
            <w:hideMark/>
          </w:tcPr>
          <w:p w14:paraId="7B3DBB70"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污染源年排放量</w:t>
            </w:r>
          </w:p>
        </w:tc>
        <w:tc>
          <w:tcPr>
            <w:tcW w:w="949" w:type="pct"/>
            <w:gridSpan w:val="2"/>
            <w:tcBorders>
              <w:top w:val="single" w:sz="8" w:space="0" w:color="000000"/>
              <w:left w:val="nil"/>
              <w:bottom w:val="single" w:sz="8" w:space="0" w:color="000000"/>
              <w:right w:val="single" w:sz="8" w:space="0" w:color="000000"/>
            </w:tcBorders>
            <w:shd w:val="clear" w:color="auto" w:fill="auto"/>
            <w:vAlign w:val="center"/>
            <w:hideMark/>
          </w:tcPr>
          <w:p w14:paraId="0A4CA9F5" w14:textId="77777777" w:rsidR="004D60E3" w:rsidRPr="00D60FFD" w:rsidRDefault="004D60E3" w:rsidP="004D60E3">
            <w:pPr>
              <w:widowControl/>
              <w:spacing w:line="360" w:lineRule="exact"/>
              <w:ind w:firstLineChars="0" w:firstLine="0"/>
              <w:jc w:val="center"/>
              <w:rPr>
                <w:sz w:val="18"/>
              </w:rPr>
            </w:pPr>
            <w:r w:rsidRPr="00D60FFD">
              <w:rPr>
                <w:sz w:val="18"/>
              </w:rPr>
              <w:t>SO</w:t>
            </w:r>
            <w:r w:rsidRPr="00D60FFD">
              <w:rPr>
                <w:sz w:val="18"/>
                <w:vertAlign w:val="subscript"/>
              </w:rPr>
              <w:t>2</w:t>
            </w:r>
            <w:r w:rsidRPr="00D60FFD">
              <w:rPr>
                <w:sz w:val="18"/>
              </w:rPr>
              <w:t>:(7.08)t/a</w:t>
            </w:r>
          </w:p>
        </w:tc>
        <w:tc>
          <w:tcPr>
            <w:tcW w:w="985" w:type="pct"/>
            <w:gridSpan w:val="2"/>
            <w:tcBorders>
              <w:top w:val="single" w:sz="8" w:space="0" w:color="000000"/>
              <w:left w:val="nil"/>
              <w:bottom w:val="single" w:sz="8" w:space="0" w:color="000000"/>
              <w:right w:val="single" w:sz="8" w:space="0" w:color="000000"/>
            </w:tcBorders>
            <w:shd w:val="clear" w:color="auto" w:fill="auto"/>
            <w:vAlign w:val="center"/>
            <w:hideMark/>
          </w:tcPr>
          <w:p w14:paraId="3A20CFA1" w14:textId="77777777" w:rsidR="004D60E3" w:rsidRPr="00D60FFD" w:rsidRDefault="004D60E3" w:rsidP="004D60E3">
            <w:pPr>
              <w:widowControl/>
              <w:spacing w:line="360" w:lineRule="exact"/>
              <w:ind w:firstLineChars="0" w:firstLine="0"/>
              <w:jc w:val="center"/>
              <w:rPr>
                <w:sz w:val="18"/>
              </w:rPr>
            </w:pPr>
            <w:r w:rsidRPr="00D60FFD">
              <w:rPr>
                <w:sz w:val="18"/>
              </w:rPr>
              <w:t>NO</w:t>
            </w:r>
            <w:r w:rsidRPr="00D60FFD">
              <w:rPr>
                <w:sz w:val="18"/>
                <w:vertAlign w:val="subscript"/>
              </w:rPr>
              <w:t>X</w:t>
            </w:r>
            <w:r w:rsidRPr="00D60FFD">
              <w:rPr>
                <w:sz w:val="18"/>
              </w:rPr>
              <w:t>:(64.688)t/a</w:t>
            </w:r>
          </w:p>
        </w:tc>
        <w:tc>
          <w:tcPr>
            <w:tcW w:w="1257" w:type="pct"/>
            <w:gridSpan w:val="2"/>
            <w:tcBorders>
              <w:top w:val="single" w:sz="8" w:space="0" w:color="000000"/>
              <w:left w:val="nil"/>
              <w:bottom w:val="single" w:sz="8" w:space="0" w:color="000000"/>
              <w:right w:val="single" w:sz="8" w:space="0" w:color="000000"/>
            </w:tcBorders>
            <w:shd w:val="clear" w:color="auto" w:fill="auto"/>
            <w:vAlign w:val="center"/>
            <w:hideMark/>
          </w:tcPr>
          <w:p w14:paraId="17CA3319" w14:textId="570A3E84" w:rsidR="004D60E3" w:rsidRPr="00D60FFD" w:rsidRDefault="004D60E3" w:rsidP="006B0C00">
            <w:pPr>
              <w:widowControl/>
              <w:spacing w:line="360" w:lineRule="exact"/>
              <w:ind w:firstLineChars="0" w:firstLine="0"/>
              <w:jc w:val="center"/>
              <w:rPr>
                <w:sz w:val="18"/>
              </w:rPr>
            </w:pPr>
            <w:r w:rsidRPr="00D60FFD">
              <w:rPr>
                <w:rFonts w:hint="eastAsia"/>
                <w:sz w:val="18"/>
              </w:rPr>
              <w:t>颗粒物</w:t>
            </w:r>
            <w:r w:rsidRPr="00D60FFD">
              <w:rPr>
                <w:sz w:val="18"/>
              </w:rPr>
              <w:t>:(</w:t>
            </w:r>
            <w:r w:rsidR="006B0C00" w:rsidRPr="00D60FFD">
              <w:rPr>
                <w:sz w:val="18"/>
              </w:rPr>
              <w:t>6.7068</w:t>
            </w:r>
            <w:r w:rsidRPr="00D60FFD">
              <w:rPr>
                <w:sz w:val="18"/>
              </w:rPr>
              <w:t>)t/a</w:t>
            </w:r>
          </w:p>
        </w:tc>
        <w:tc>
          <w:tcPr>
            <w:tcW w:w="995" w:type="pct"/>
            <w:gridSpan w:val="2"/>
            <w:tcBorders>
              <w:top w:val="single" w:sz="8" w:space="0" w:color="000000"/>
              <w:left w:val="nil"/>
              <w:bottom w:val="single" w:sz="8" w:space="0" w:color="000000"/>
            </w:tcBorders>
            <w:shd w:val="clear" w:color="auto" w:fill="auto"/>
            <w:vAlign w:val="center"/>
            <w:hideMark/>
          </w:tcPr>
          <w:p w14:paraId="4317173B" w14:textId="47B631EA" w:rsidR="004D60E3" w:rsidRPr="00D60FFD" w:rsidRDefault="004D60E3" w:rsidP="006B0C00">
            <w:pPr>
              <w:widowControl/>
              <w:spacing w:line="360" w:lineRule="exact"/>
              <w:ind w:firstLineChars="0" w:firstLine="0"/>
              <w:jc w:val="center"/>
              <w:rPr>
                <w:sz w:val="18"/>
              </w:rPr>
            </w:pPr>
            <w:r w:rsidRPr="00D60FFD">
              <w:rPr>
                <w:sz w:val="18"/>
              </w:rPr>
              <w:t>VOCs:(0.0</w:t>
            </w:r>
            <w:r w:rsidR="006B0C00" w:rsidRPr="00D60FFD">
              <w:rPr>
                <w:sz w:val="18"/>
              </w:rPr>
              <w:t>584</w:t>
            </w:r>
            <w:r w:rsidRPr="00D60FFD">
              <w:rPr>
                <w:sz w:val="18"/>
              </w:rPr>
              <w:t>)t/a</w:t>
            </w:r>
          </w:p>
        </w:tc>
      </w:tr>
      <w:tr w:rsidR="004D60E3" w:rsidRPr="00D60FFD" w14:paraId="1780E3B1" w14:textId="77777777" w:rsidTr="004D60E3">
        <w:trPr>
          <w:trHeight w:val="270"/>
          <w:jc w:val="center"/>
        </w:trPr>
        <w:tc>
          <w:tcPr>
            <w:tcW w:w="5000" w:type="pct"/>
            <w:gridSpan w:val="10"/>
            <w:tcBorders>
              <w:top w:val="single" w:sz="8" w:space="0" w:color="000000"/>
              <w:bottom w:val="single" w:sz="12" w:space="0" w:color="000000"/>
            </w:tcBorders>
            <w:shd w:val="clear" w:color="auto" w:fill="auto"/>
            <w:vAlign w:val="center"/>
            <w:hideMark/>
          </w:tcPr>
          <w:p w14:paraId="0AB9DDDB" w14:textId="77777777" w:rsidR="004D60E3" w:rsidRPr="00D60FFD" w:rsidRDefault="004D60E3" w:rsidP="004D60E3">
            <w:pPr>
              <w:widowControl/>
              <w:spacing w:line="360" w:lineRule="exact"/>
              <w:ind w:firstLineChars="0" w:firstLine="0"/>
              <w:jc w:val="center"/>
              <w:rPr>
                <w:sz w:val="18"/>
              </w:rPr>
            </w:pPr>
            <w:r w:rsidRPr="00D60FFD">
              <w:rPr>
                <w:rFonts w:hint="eastAsia"/>
                <w:sz w:val="18"/>
              </w:rPr>
              <w:t>注：</w:t>
            </w:r>
            <w:r w:rsidRPr="00D60FFD">
              <w:rPr>
                <w:sz w:val="18"/>
              </w:rPr>
              <w:t>“</w:t>
            </w:r>
            <w:r w:rsidRPr="00D60FFD">
              <w:rPr>
                <w:rFonts w:hint="eastAsia"/>
                <w:sz w:val="18"/>
              </w:rPr>
              <w:t>□</w:t>
            </w:r>
            <w:r w:rsidRPr="00D60FFD">
              <w:rPr>
                <w:sz w:val="18"/>
              </w:rPr>
              <w:t>”</w:t>
            </w:r>
            <w:r w:rsidRPr="00D60FFD">
              <w:rPr>
                <w:rFonts w:hint="eastAsia"/>
                <w:sz w:val="18"/>
              </w:rPr>
              <w:t>，填</w:t>
            </w:r>
            <w:r w:rsidRPr="00D60FFD">
              <w:rPr>
                <w:sz w:val="18"/>
              </w:rPr>
              <w:t>“</w:t>
            </w:r>
            <w:r w:rsidRPr="00D60FFD">
              <w:rPr>
                <w:rFonts w:hint="eastAsia"/>
                <w:sz w:val="18"/>
              </w:rPr>
              <w:t>√</w:t>
            </w:r>
            <w:r w:rsidRPr="00D60FFD">
              <w:rPr>
                <w:sz w:val="18"/>
              </w:rPr>
              <w:t>”</w:t>
            </w:r>
            <w:r w:rsidRPr="00D60FFD">
              <w:rPr>
                <w:rFonts w:hint="eastAsia"/>
                <w:sz w:val="18"/>
              </w:rPr>
              <w:t>；</w:t>
            </w:r>
            <w:r w:rsidRPr="00D60FFD">
              <w:rPr>
                <w:sz w:val="18"/>
              </w:rPr>
              <w:t>“</w:t>
            </w:r>
            <w:r w:rsidRPr="00D60FFD">
              <w:rPr>
                <w:rFonts w:hint="eastAsia"/>
                <w:sz w:val="18"/>
              </w:rPr>
              <w:t>（</w:t>
            </w:r>
            <w:r w:rsidRPr="00D60FFD">
              <w:rPr>
                <w:sz w:val="18"/>
              </w:rPr>
              <w:t xml:space="preserve">  </w:t>
            </w:r>
            <w:r w:rsidRPr="00D60FFD">
              <w:rPr>
                <w:rFonts w:hint="eastAsia"/>
                <w:sz w:val="18"/>
              </w:rPr>
              <w:t>）</w:t>
            </w:r>
            <w:r w:rsidRPr="00D60FFD">
              <w:rPr>
                <w:sz w:val="18"/>
              </w:rPr>
              <w:t>”</w:t>
            </w:r>
            <w:r w:rsidRPr="00D60FFD">
              <w:rPr>
                <w:rFonts w:hint="eastAsia"/>
                <w:sz w:val="18"/>
              </w:rPr>
              <w:t>为内容填写项</w:t>
            </w:r>
          </w:p>
        </w:tc>
      </w:tr>
    </w:tbl>
    <w:p w14:paraId="46ABBB91" w14:textId="77777777" w:rsidR="004D60E3" w:rsidRPr="00D60FFD" w:rsidRDefault="004D60E3" w:rsidP="004D60E3">
      <w:pPr>
        <w:ind w:firstLine="480"/>
      </w:pPr>
    </w:p>
    <w:p w14:paraId="45478158" w14:textId="77777777" w:rsidR="004D60E3" w:rsidRPr="00D60FFD" w:rsidRDefault="004D60E3" w:rsidP="004D60E3">
      <w:pPr>
        <w:ind w:firstLine="480"/>
        <w:sectPr w:rsidR="004D60E3" w:rsidRPr="00D60FFD" w:rsidSect="005716FE">
          <w:pgSz w:w="11907" w:h="16840" w:code="9"/>
          <w:pgMar w:top="1440" w:right="1440" w:bottom="1440" w:left="1440" w:header="851" w:footer="992" w:gutter="0"/>
          <w:cols w:space="425"/>
          <w:docGrid w:type="lines" w:linePitch="326"/>
        </w:sectPr>
      </w:pPr>
    </w:p>
    <w:p w14:paraId="6339D460" w14:textId="77777777" w:rsidR="00222635" w:rsidRPr="00D60FFD" w:rsidRDefault="00222635" w:rsidP="00A5489E">
      <w:pPr>
        <w:pStyle w:val="afffffffffffffffff7"/>
      </w:pPr>
      <w:bookmarkStart w:id="91" w:name="_Toc67187532"/>
      <w:r w:rsidRPr="00D60FFD">
        <w:rPr>
          <w:rFonts w:hint="eastAsia"/>
        </w:rPr>
        <w:t>5.2</w:t>
      </w:r>
      <w:r w:rsidRPr="00D60FFD">
        <w:rPr>
          <w:rFonts w:hint="eastAsia"/>
        </w:rPr>
        <w:t>地表水</w:t>
      </w:r>
      <w:r w:rsidRPr="00D60FFD">
        <w:t>环境影响分析</w:t>
      </w:r>
      <w:bookmarkEnd w:id="91"/>
    </w:p>
    <w:p w14:paraId="3C9544B0" w14:textId="77777777" w:rsidR="00222635" w:rsidRPr="00D60FFD" w:rsidRDefault="00222635" w:rsidP="00222635">
      <w:pPr>
        <w:spacing w:before="240" w:after="120"/>
        <w:ind w:firstLineChars="0" w:firstLine="0"/>
        <w:jc w:val="left"/>
        <w:outlineLvl w:val="2"/>
        <w:rPr>
          <w:rFonts w:eastAsia="黑体"/>
          <w:sz w:val="28"/>
        </w:rPr>
      </w:pPr>
      <w:r w:rsidRPr="00D60FFD">
        <w:rPr>
          <w:rFonts w:eastAsia="黑体" w:hint="eastAsia"/>
          <w:sz w:val="28"/>
        </w:rPr>
        <w:t>5.2.1</w:t>
      </w:r>
      <w:r w:rsidRPr="00D60FFD">
        <w:rPr>
          <w:rFonts w:eastAsia="黑体" w:hint="eastAsia"/>
          <w:sz w:val="28"/>
        </w:rPr>
        <w:t>地表水</w:t>
      </w:r>
      <w:r w:rsidRPr="00D60FFD">
        <w:rPr>
          <w:rFonts w:eastAsia="黑体"/>
          <w:sz w:val="28"/>
        </w:rPr>
        <w:t>环境影响分析</w:t>
      </w:r>
    </w:p>
    <w:p w14:paraId="4578D74C" w14:textId="22DAD524" w:rsidR="005F736F" w:rsidRPr="00D60FFD" w:rsidRDefault="00E62D9C" w:rsidP="005F736F">
      <w:pPr>
        <w:ind w:firstLine="480"/>
        <w:rPr>
          <w:rFonts w:cs="Times New Roman"/>
        </w:rPr>
      </w:pPr>
      <w:r w:rsidRPr="00D60FFD">
        <w:rPr>
          <w:rFonts w:hint="eastAsia"/>
        </w:rPr>
        <w:t>厂内实行</w:t>
      </w:r>
      <w:r w:rsidRPr="00D60FFD">
        <w:t>雨污分流，</w:t>
      </w:r>
      <w:r w:rsidRPr="00D60FFD">
        <w:rPr>
          <w:rFonts w:hint="eastAsia"/>
        </w:rPr>
        <w:t>填埋场渗滤液经渗滤液</w:t>
      </w:r>
      <w:r w:rsidRPr="00D60FFD">
        <w:t>站</w:t>
      </w:r>
      <w:r w:rsidRPr="00D60FFD">
        <w:rPr>
          <w:rFonts w:hint="eastAsia"/>
        </w:rPr>
        <w:t>预处理后与一般性生产废水（循环塔冷却排水、灰渣烘干冷凝水、除臭设备排水、车辆冲洗水、地面冲洗水）、初期雨水经“气浮</w:t>
      </w:r>
      <w:r w:rsidRPr="00D60FFD">
        <w:rPr>
          <w:rFonts w:hint="eastAsia"/>
        </w:rPr>
        <w:t>+</w:t>
      </w:r>
      <w:r w:rsidRPr="00D60FFD">
        <w:rPr>
          <w:rFonts w:hint="eastAsia"/>
        </w:rPr>
        <w:t>氧化还原</w:t>
      </w:r>
      <w:r w:rsidRPr="00D60FFD">
        <w:rPr>
          <w:rFonts w:hint="eastAsia"/>
        </w:rPr>
        <w:t>+</w:t>
      </w:r>
      <w:r w:rsidRPr="00D60FFD">
        <w:rPr>
          <w:rFonts w:hint="eastAsia"/>
        </w:rPr>
        <w:t>中和</w:t>
      </w:r>
      <w:r w:rsidRPr="00D60FFD">
        <w:rPr>
          <w:rFonts w:hint="eastAsia"/>
        </w:rPr>
        <w:t>+</w:t>
      </w:r>
      <w:r w:rsidRPr="00D60FFD">
        <w:rPr>
          <w:rFonts w:hint="eastAsia"/>
        </w:rPr>
        <w:t>絮凝沉淀”处理后进入厂区污水站处理生化工段（“水解</w:t>
      </w:r>
      <w:r w:rsidRPr="00D60FFD">
        <w:t>酸化</w:t>
      </w:r>
      <w:r w:rsidRPr="00D60FFD">
        <w:t>+</w:t>
      </w:r>
      <w:r w:rsidRPr="00D60FFD">
        <w:rPr>
          <w:rFonts w:hint="eastAsia"/>
        </w:rPr>
        <w:t>A</w:t>
      </w:r>
      <w:r w:rsidRPr="00D60FFD">
        <w:t>/O+MBR</w:t>
      </w:r>
      <w:r w:rsidRPr="00D60FFD">
        <w:rPr>
          <w:rFonts w:hint="eastAsia"/>
        </w:rPr>
        <w:t>”），处理达标后接管沫河口</w:t>
      </w:r>
      <w:r w:rsidRPr="00D60FFD">
        <w:t>污水处理厂</w:t>
      </w:r>
      <w:r w:rsidRPr="00D60FFD">
        <w:rPr>
          <w:rFonts w:hint="eastAsia"/>
        </w:rPr>
        <w:t>；烟气洗涤排水、物化车间废水经“三效蒸发”处理后进入污水站生化工段（“水解</w:t>
      </w:r>
      <w:r w:rsidRPr="00D60FFD">
        <w:t>酸化</w:t>
      </w:r>
      <w:r w:rsidRPr="00D60FFD">
        <w:t>+</w:t>
      </w:r>
      <w:r w:rsidRPr="00D60FFD">
        <w:rPr>
          <w:rFonts w:hint="eastAsia"/>
        </w:rPr>
        <w:t>A</w:t>
      </w:r>
      <w:r w:rsidRPr="00D60FFD">
        <w:t>/O+MBR</w:t>
      </w:r>
      <w:r w:rsidRPr="00D60FFD">
        <w:rPr>
          <w:rFonts w:hint="eastAsia"/>
        </w:rPr>
        <w:t>”）进一步处理，软水制备排水</w:t>
      </w:r>
      <w:r w:rsidRPr="00D60FFD">
        <w:t>和余热锅炉</w:t>
      </w:r>
      <w:r w:rsidRPr="00D60FFD">
        <w:rPr>
          <w:rFonts w:hint="eastAsia"/>
        </w:rPr>
        <w:t>排水直接排入</w:t>
      </w:r>
      <w:r w:rsidRPr="00D60FFD">
        <w:t>总排口</w:t>
      </w:r>
      <w:r w:rsidRPr="00D60FFD">
        <w:rPr>
          <w:rFonts w:hint="eastAsia"/>
        </w:rPr>
        <w:t>，接管沫河口</w:t>
      </w:r>
      <w:r w:rsidRPr="00D60FFD">
        <w:t>污水处理厂</w:t>
      </w:r>
      <w:r w:rsidRPr="00D60FFD">
        <w:rPr>
          <w:rFonts w:hint="eastAsia"/>
        </w:rPr>
        <w:t>。</w:t>
      </w:r>
    </w:p>
    <w:p w14:paraId="47E863C3" w14:textId="68B5A140" w:rsidR="005F736F" w:rsidRPr="00D60FFD" w:rsidRDefault="005F736F" w:rsidP="005F736F">
      <w:pPr>
        <w:ind w:firstLine="480"/>
      </w:pPr>
      <w:r w:rsidRPr="00D60FFD">
        <w:rPr>
          <w:rFonts w:cs="Times New Roman" w:hint="eastAsia"/>
        </w:rPr>
        <w:t>项目废水</w:t>
      </w:r>
      <w:r w:rsidRPr="00D60FFD">
        <w:rPr>
          <w:rFonts w:cs="Times New Roman"/>
        </w:rPr>
        <w:t>总排放量为</w:t>
      </w:r>
      <w:r w:rsidR="004E02EF" w:rsidRPr="00D60FFD">
        <w:t>43414.8</w:t>
      </w:r>
      <w:r w:rsidRPr="00D60FFD">
        <w:rPr>
          <w:rFonts w:cs="Times New Roman"/>
        </w:rPr>
        <w:t>t/a</w:t>
      </w:r>
      <w:r w:rsidRPr="00D60FFD">
        <w:rPr>
          <w:rFonts w:cs="Times New Roman" w:hint="eastAsia"/>
        </w:rPr>
        <w:t>，通过</w:t>
      </w:r>
      <w:r w:rsidRPr="00D60FFD">
        <w:rPr>
          <w:rFonts w:cs="Times New Roman"/>
        </w:rPr>
        <w:t>污水管网接管</w:t>
      </w:r>
      <w:r w:rsidRPr="00D60FFD">
        <w:rPr>
          <w:rFonts w:cs="Times New Roman" w:hint="eastAsia"/>
        </w:rPr>
        <w:t>沫河口污水处理厂，</w:t>
      </w:r>
      <w:r w:rsidRPr="00D60FFD">
        <w:rPr>
          <w:rFonts w:cs="Times New Roman"/>
        </w:rPr>
        <w:t>经</w:t>
      </w:r>
      <w:r w:rsidRPr="00D60FFD">
        <w:rPr>
          <w:rFonts w:cs="Times New Roman" w:hint="eastAsia"/>
        </w:rPr>
        <w:t>污水厂处理</w:t>
      </w:r>
      <w:r w:rsidRPr="00D60FFD">
        <w:rPr>
          <w:rFonts w:cs="Times New Roman"/>
        </w:rPr>
        <w:t>达到</w:t>
      </w:r>
      <w:r w:rsidRPr="00D60FFD">
        <w:rPr>
          <w:szCs w:val="24"/>
        </w:rPr>
        <w:t>《城镇污水处理厂污染物排放标准》（</w:t>
      </w:r>
      <w:r w:rsidRPr="00D60FFD">
        <w:rPr>
          <w:szCs w:val="24"/>
        </w:rPr>
        <w:t>GB18918-2002</w:t>
      </w:r>
      <w:r w:rsidRPr="00D60FFD">
        <w:rPr>
          <w:szCs w:val="24"/>
        </w:rPr>
        <w:t>）中一级</w:t>
      </w:r>
      <w:r w:rsidRPr="00D60FFD">
        <w:rPr>
          <w:szCs w:val="24"/>
        </w:rPr>
        <w:t>A</w:t>
      </w:r>
      <w:r w:rsidRPr="00D60FFD">
        <w:rPr>
          <w:szCs w:val="24"/>
        </w:rPr>
        <w:t>标准，尾水最终</w:t>
      </w:r>
      <w:r w:rsidRPr="00D60FFD">
        <w:rPr>
          <w:rFonts w:hint="eastAsia"/>
          <w:szCs w:val="24"/>
        </w:rPr>
        <w:t>汇入</w:t>
      </w:r>
      <w:r w:rsidRPr="00D60FFD">
        <w:rPr>
          <w:szCs w:val="24"/>
        </w:rPr>
        <w:t>淮河</w:t>
      </w:r>
      <w:r w:rsidR="002F079A" w:rsidRPr="00D60FFD">
        <w:rPr>
          <w:rFonts w:hint="eastAsia"/>
          <w:szCs w:val="24"/>
        </w:rPr>
        <w:t>。根据</w:t>
      </w:r>
      <w:r w:rsidR="002F079A" w:rsidRPr="00D60FFD">
        <w:rPr>
          <w:szCs w:val="24"/>
        </w:rPr>
        <w:t>《</w:t>
      </w:r>
      <w:r w:rsidR="002F079A" w:rsidRPr="00D60FFD">
        <w:rPr>
          <w:rFonts w:hint="eastAsia"/>
          <w:szCs w:val="24"/>
        </w:rPr>
        <w:t>蚌埠第三污水</w:t>
      </w:r>
      <w:r w:rsidR="002F079A" w:rsidRPr="00D60FFD">
        <w:rPr>
          <w:szCs w:val="24"/>
        </w:rPr>
        <w:t>处理有限公司沫河口污水处理厂三期工程环境影响报告书》</w:t>
      </w:r>
      <w:r w:rsidR="002F079A" w:rsidRPr="00D60FFD">
        <w:rPr>
          <w:rFonts w:hint="eastAsia"/>
          <w:szCs w:val="24"/>
        </w:rPr>
        <w:t>（报批</w:t>
      </w:r>
      <w:r w:rsidR="002F079A" w:rsidRPr="00D60FFD">
        <w:rPr>
          <w:szCs w:val="24"/>
        </w:rPr>
        <w:t>中</w:t>
      </w:r>
      <w:r w:rsidR="002F079A" w:rsidRPr="00D60FFD">
        <w:rPr>
          <w:rFonts w:hint="eastAsia"/>
          <w:szCs w:val="24"/>
        </w:rPr>
        <w:t>）中对</w:t>
      </w:r>
      <w:r w:rsidR="002F079A" w:rsidRPr="00D60FFD">
        <w:rPr>
          <w:szCs w:val="24"/>
        </w:rPr>
        <w:t>地表水影响分析</w:t>
      </w:r>
      <w:r w:rsidR="002F079A" w:rsidRPr="00D60FFD">
        <w:rPr>
          <w:rFonts w:hint="eastAsia"/>
          <w:szCs w:val="24"/>
        </w:rPr>
        <w:t>结论，污水厂</w:t>
      </w:r>
      <w:r w:rsidR="002F079A" w:rsidRPr="00D60FFD">
        <w:rPr>
          <w:szCs w:val="24"/>
        </w:rPr>
        <w:t>三期工程建成运行后，</w:t>
      </w:r>
      <w:r w:rsidR="002F079A" w:rsidRPr="00D60FFD">
        <w:rPr>
          <w:rFonts w:hint="eastAsia"/>
          <w:szCs w:val="24"/>
        </w:rPr>
        <w:t>不会</w:t>
      </w:r>
      <w:r w:rsidR="002F079A" w:rsidRPr="00D60FFD">
        <w:rPr>
          <w:szCs w:val="24"/>
        </w:rPr>
        <w:t>改变排污口下游各断面的水环境功能级别，</w:t>
      </w:r>
      <w:r w:rsidR="002F079A" w:rsidRPr="00D60FFD">
        <w:rPr>
          <w:rFonts w:hint="eastAsia"/>
          <w:szCs w:val="24"/>
        </w:rPr>
        <w:t>依然满足</w:t>
      </w:r>
      <w:r w:rsidR="00911C7A" w:rsidRPr="00D60FFD">
        <w:rPr>
          <w:szCs w:val="24"/>
        </w:rPr>
        <w:t>《地表水环境质量标准》（</w:t>
      </w:r>
      <w:r w:rsidR="00911C7A" w:rsidRPr="00D60FFD">
        <w:rPr>
          <w:szCs w:val="24"/>
        </w:rPr>
        <w:t>GB3838-2002</w:t>
      </w:r>
      <w:r w:rsidR="00911C7A" w:rsidRPr="00D60FFD">
        <w:rPr>
          <w:szCs w:val="24"/>
        </w:rPr>
        <w:t>）中的</w:t>
      </w:r>
      <w:r w:rsidR="00911C7A" w:rsidRPr="00D60FFD">
        <w:rPr>
          <w:szCs w:val="24"/>
        </w:rPr>
        <w:t>III</w:t>
      </w:r>
      <w:r w:rsidR="00911C7A" w:rsidRPr="00D60FFD">
        <w:rPr>
          <w:szCs w:val="24"/>
        </w:rPr>
        <w:t>类标准</w:t>
      </w:r>
      <w:r w:rsidR="00911C7A" w:rsidRPr="00D60FFD">
        <w:rPr>
          <w:rFonts w:hint="eastAsia"/>
          <w:szCs w:val="24"/>
        </w:rPr>
        <w:t>要求</w:t>
      </w:r>
      <w:r w:rsidRPr="00D60FFD">
        <w:rPr>
          <w:szCs w:val="24"/>
        </w:rPr>
        <w:t>。</w:t>
      </w:r>
    </w:p>
    <w:p w14:paraId="394811EC" w14:textId="77777777" w:rsidR="00222635" w:rsidRPr="00D60FFD" w:rsidRDefault="00222635" w:rsidP="00222635">
      <w:pPr>
        <w:ind w:firstLine="480"/>
        <w:rPr>
          <w:szCs w:val="24"/>
        </w:rPr>
      </w:pPr>
    </w:p>
    <w:p w14:paraId="1CE45BA9" w14:textId="77777777" w:rsidR="00222635" w:rsidRPr="00D60FFD" w:rsidRDefault="00222635" w:rsidP="00222635">
      <w:pPr>
        <w:ind w:firstLine="480"/>
        <w:sectPr w:rsidR="00222635" w:rsidRPr="00D60FFD" w:rsidSect="005716FE">
          <w:pgSz w:w="11907" w:h="16840" w:code="9"/>
          <w:pgMar w:top="1440" w:right="1440" w:bottom="1440" w:left="1440" w:header="851" w:footer="992" w:gutter="0"/>
          <w:cols w:space="425"/>
          <w:docGrid w:type="lines" w:linePitch="326"/>
        </w:sectPr>
      </w:pPr>
    </w:p>
    <w:p w14:paraId="7F9D1C76" w14:textId="77777777" w:rsidR="00C90C66" w:rsidRPr="00D60FFD" w:rsidRDefault="00C90C66" w:rsidP="00C90C66">
      <w:pPr>
        <w:spacing w:before="240" w:after="120"/>
        <w:ind w:firstLineChars="0" w:firstLine="0"/>
        <w:jc w:val="left"/>
        <w:outlineLvl w:val="2"/>
        <w:rPr>
          <w:rFonts w:eastAsia="黑体"/>
          <w:sz w:val="28"/>
        </w:rPr>
      </w:pPr>
      <w:r w:rsidRPr="00D60FFD">
        <w:rPr>
          <w:rFonts w:eastAsia="黑体" w:hint="eastAsia"/>
          <w:sz w:val="28"/>
        </w:rPr>
        <w:t>5.2.2</w:t>
      </w:r>
      <w:r w:rsidRPr="00D60FFD">
        <w:rPr>
          <w:rFonts w:eastAsia="黑体" w:hint="eastAsia"/>
          <w:sz w:val="28"/>
        </w:rPr>
        <w:t>废水污染物</w:t>
      </w:r>
      <w:r w:rsidRPr="00D60FFD">
        <w:rPr>
          <w:rFonts w:eastAsia="黑体"/>
          <w:sz w:val="28"/>
        </w:rPr>
        <w:t>排放信息表</w:t>
      </w:r>
    </w:p>
    <w:p w14:paraId="4959D24D" w14:textId="77777777" w:rsidR="00222635" w:rsidRPr="00D60FFD" w:rsidRDefault="00222635" w:rsidP="00222635">
      <w:pPr>
        <w:spacing w:line="500" w:lineRule="exact"/>
        <w:ind w:firstLineChars="0" w:firstLine="0"/>
        <w:jc w:val="center"/>
        <w:rPr>
          <w:rFonts w:eastAsia="黑体"/>
        </w:rPr>
      </w:pPr>
      <w:r w:rsidRPr="00D60FFD">
        <w:rPr>
          <w:rFonts w:eastAsia="黑体" w:hint="eastAsia"/>
        </w:rPr>
        <w:t>表</w:t>
      </w:r>
      <w:r w:rsidRPr="00D60FFD">
        <w:rPr>
          <w:rFonts w:eastAsia="黑体" w:hint="eastAsia"/>
        </w:rPr>
        <w:t>5.2.2</w:t>
      </w:r>
      <w:r w:rsidRPr="00D60FFD">
        <w:rPr>
          <w:rFonts w:eastAsia="黑体"/>
        </w:rPr>
        <w:t xml:space="preserve">-1  </w:t>
      </w:r>
      <w:r w:rsidRPr="00D60FFD">
        <w:rPr>
          <w:rFonts w:eastAsia="黑体" w:hint="eastAsia"/>
        </w:rPr>
        <w:t>废水类别</w:t>
      </w:r>
      <w:r w:rsidRPr="00D60FFD">
        <w:rPr>
          <w:rFonts w:eastAsia="黑体"/>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8"/>
        <w:gridCol w:w="1089"/>
        <w:gridCol w:w="1178"/>
        <w:gridCol w:w="1329"/>
        <w:gridCol w:w="1228"/>
        <w:gridCol w:w="676"/>
        <w:gridCol w:w="1240"/>
        <w:gridCol w:w="1390"/>
        <w:gridCol w:w="1245"/>
        <w:gridCol w:w="1282"/>
        <w:gridCol w:w="2795"/>
      </w:tblGrid>
      <w:tr w:rsidR="000D6AB3" w:rsidRPr="00D60FFD" w14:paraId="295B7C0C" w14:textId="77777777" w:rsidTr="000D6AB3">
        <w:trPr>
          <w:cantSplit/>
          <w:jc w:val="center"/>
        </w:trPr>
        <w:tc>
          <w:tcPr>
            <w:tcW w:w="182" w:type="pct"/>
            <w:vMerge w:val="restart"/>
            <w:vAlign w:val="center"/>
          </w:tcPr>
          <w:p w14:paraId="0D0A9A31" w14:textId="77777777" w:rsidR="000D6AB3" w:rsidRPr="00D60FFD" w:rsidRDefault="000D6AB3" w:rsidP="000D6AB3">
            <w:pPr>
              <w:pStyle w:val="afffffb"/>
            </w:pPr>
            <w:r w:rsidRPr="00D60FFD">
              <w:rPr>
                <w:rFonts w:hint="eastAsia"/>
              </w:rPr>
              <w:t>序号</w:t>
            </w:r>
          </w:p>
        </w:tc>
        <w:tc>
          <w:tcPr>
            <w:tcW w:w="390" w:type="pct"/>
            <w:vMerge w:val="restart"/>
            <w:vAlign w:val="center"/>
          </w:tcPr>
          <w:p w14:paraId="6ACA0DAF" w14:textId="77777777" w:rsidR="000D6AB3" w:rsidRPr="00D60FFD" w:rsidRDefault="000D6AB3" w:rsidP="000D6AB3">
            <w:pPr>
              <w:pStyle w:val="afffffb"/>
            </w:pPr>
            <w:r w:rsidRPr="00D60FFD">
              <w:rPr>
                <w:rFonts w:hint="eastAsia"/>
              </w:rPr>
              <w:t>废水类别</w:t>
            </w:r>
          </w:p>
        </w:tc>
        <w:tc>
          <w:tcPr>
            <w:tcW w:w="422" w:type="pct"/>
            <w:vMerge w:val="restart"/>
            <w:vAlign w:val="center"/>
          </w:tcPr>
          <w:p w14:paraId="647BE224" w14:textId="77777777" w:rsidR="000D6AB3" w:rsidRPr="00D60FFD" w:rsidRDefault="000D6AB3" w:rsidP="000D6AB3">
            <w:pPr>
              <w:pStyle w:val="afffffb"/>
            </w:pPr>
            <w:r w:rsidRPr="00D60FFD">
              <w:rPr>
                <w:rFonts w:hint="eastAsia"/>
              </w:rPr>
              <w:t>污染物种类</w:t>
            </w:r>
          </w:p>
        </w:tc>
        <w:tc>
          <w:tcPr>
            <w:tcW w:w="476" w:type="pct"/>
            <w:vMerge w:val="restart"/>
            <w:vAlign w:val="center"/>
          </w:tcPr>
          <w:p w14:paraId="7F9F6ABF" w14:textId="77777777" w:rsidR="000D6AB3" w:rsidRPr="00D60FFD" w:rsidRDefault="000D6AB3" w:rsidP="000D6AB3">
            <w:pPr>
              <w:pStyle w:val="afffffb"/>
            </w:pPr>
            <w:r w:rsidRPr="00D60FFD">
              <w:rPr>
                <w:rFonts w:hint="eastAsia"/>
              </w:rPr>
              <w:t>排放去向</w:t>
            </w:r>
          </w:p>
        </w:tc>
        <w:tc>
          <w:tcPr>
            <w:tcW w:w="440" w:type="pct"/>
            <w:vMerge w:val="restart"/>
            <w:vAlign w:val="center"/>
          </w:tcPr>
          <w:p w14:paraId="21CF2244" w14:textId="77777777" w:rsidR="000D6AB3" w:rsidRPr="00D60FFD" w:rsidRDefault="000D6AB3" w:rsidP="000D6AB3">
            <w:pPr>
              <w:pStyle w:val="afffffb"/>
            </w:pPr>
            <w:r w:rsidRPr="00D60FFD">
              <w:rPr>
                <w:rFonts w:hint="eastAsia"/>
              </w:rPr>
              <w:t>排放规律</w:t>
            </w:r>
          </w:p>
        </w:tc>
        <w:tc>
          <w:tcPr>
            <w:tcW w:w="1184" w:type="pct"/>
            <w:gridSpan w:val="3"/>
            <w:vAlign w:val="center"/>
          </w:tcPr>
          <w:p w14:paraId="22624E5E" w14:textId="77777777" w:rsidR="000D6AB3" w:rsidRPr="00D60FFD" w:rsidRDefault="000D6AB3" w:rsidP="000D6AB3">
            <w:pPr>
              <w:pStyle w:val="afffffb"/>
            </w:pPr>
            <w:r w:rsidRPr="00D60FFD">
              <w:rPr>
                <w:rFonts w:hint="eastAsia"/>
              </w:rPr>
              <w:t>治理措施</w:t>
            </w:r>
          </w:p>
        </w:tc>
        <w:tc>
          <w:tcPr>
            <w:tcW w:w="446" w:type="pct"/>
            <w:vMerge w:val="restart"/>
            <w:vAlign w:val="center"/>
          </w:tcPr>
          <w:p w14:paraId="30652073" w14:textId="77777777" w:rsidR="000D6AB3" w:rsidRPr="00D60FFD" w:rsidRDefault="000D6AB3" w:rsidP="000D6AB3">
            <w:pPr>
              <w:pStyle w:val="afffffb"/>
            </w:pPr>
            <w:r w:rsidRPr="00D60FFD">
              <w:rPr>
                <w:rFonts w:hint="eastAsia"/>
              </w:rPr>
              <w:t>排放口</w:t>
            </w:r>
          </w:p>
          <w:p w14:paraId="329AAD60" w14:textId="77777777" w:rsidR="000D6AB3" w:rsidRPr="00D60FFD" w:rsidRDefault="000D6AB3" w:rsidP="000D6AB3">
            <w:pPr>
              <w:pStyle w:val="afffffb"/>
            </w:pPr>
            <w:r w:rsidRPr="00D60FFD">
              <w:rPr>
                <w:rFonts w:hint="eastAsia"/>
              </w:rPr>
              <w:t>编号</w:t>
            </w:r>
          </w:p>
        </w:tc>
        <w:tc>
          <w:tcPr>
            <w:tcW w:w="459" w:type="pct"/>
            <w:vMerge w:val="restart"/>
            <w:vAlign w:val="center"/>
          </w:tcPr>
          <w:p w14:paraId="72FA0E4B" w14:textId="77777777" w:rsidR="000D6AB3" w:rsidRPr="00D60FFD" w:rsidRDefault="000D6AB3" w:rsidP="000D6AB3">
            <w:pPr>
              <w:pStyle w:val="afffffb"/>
            </w:pPr>
            <w:r w:rsidRPr="00D60FFD">
              <w:rPr>
                <w:rFonts w:hint="eastAsia"/>
              </w:rPr>
              <w:t>排放口设置是否符合要求</w:t>
            </w:r>
          </w:p>
        </w:tc>
        <w:tc>
          <w:tcPr>
            <w:tcW w:w="1001" w:type="pct"/>
            <w:vMerge w:val="restart"/>
            <w:vAlign w:val="center"/>
          </w:tcPr>
          <w:p w14:paraId="7E034BF4" w14:textId="77777777" w:rsidR="000D6AB3" w:rsidRPr="00D60FFD" w:rsidRDefault="000D6AB3" w:rsidP="000D6AB3">
            <w:pPr>
              <w:pStyle w:val="afffffb"/>
            </w:pPr>
            <w:r w:rsidRPr="00D60FFD">
              <w:rPr>
                <w:rFonts w:hint="eastAsia"/>
              </w:rPr>
              <w:t>排放口</w:t>
            </w:r>
          </w:p>
          <w:p w14:paraId="5F85C175" w14:textId="77777777" w:rsidR="000D6AB3" w:rsidRPr="00D60FFD" w:rsidRDefault="000D6AB3" w:rsidP="000D6AB3">
            <w:pPr>
              <w:pStyle w:val="afffffb"/>
            </w:pPr>
            <w:r w:rsidRPr="00D60FFD">
              <w:rPr>
                <w:rFonts w:hint="eastAsia"/>
              </w:rPr>
              <w:t>类型</w:t>
            </w:r>
          </w:p>
        </w:tc>
      </w:tr>
      <w:tr w:rsidR="000D6AB3" w:rsidRPr="00D60FFD" w14:paraId="7CA9DBE1" w14:textId="77777777" w:rsidTr="000D6AB3">
        <w:trPr>
          <w:cantSplit/>
          <w:jc w:val="center"/>
        </w:trPr>
        <w:tc>
          <w:tcPr>
            <w:tcW w:w="182" w:type="pct"/>
            <w:vMerge/>
            <w:vAlign w:val="center"/>
          </w:tcPr>
          <w:p w14:paraId="35B2AA55" w14:textId="77777777" w:rsidR="000D6AB3" w:rsidRPr="00D60FFD" w:rsidRDefault="000D6AB3" w:rsidP="000D6AB3">
            <w:pPr>
              <w:pStyle w:val="afffffb"/>
            </w:pPr>
          </w:p>
        </w:tc>
        <w:tc>
          <w:tcPr>
            <w:tcW w:w="390" w:type="pct"/>
            <w:vMerge/>
            <w:vAlign w:val="center"/>
          </w:tcPr>
          <w:p w14:paraId="223D4DC8" w14:textId="77777777" w:rsidR="000D6AB3" w:rsidRPr="00D60FFD" w:rsidRDefault="000D6AB3" w:rsidP="000D6AB3">
            <w:pPr>
              <w:pStyle w:val="afffffb"/>
            </w:pPr>
          </w:p>
        </w:tc>
        <w:tc>
          <w:tcPr>
            <w:tcW w:w="422" w:type="pct"/>
            <w:vMerge/>
            <w:vAlign w:val="center"/>
          </w:tcPr>
          <w:p w14:paraId="24DDAF66" w14:textId="77777777" w:rsidR="000D6AB3" w:rsidRPr="00D60FFD" w:rsidRDefault="000D6AB3" w:rsidP="000D6AB3">
            <w:pPr>
              <w:pStyle w:val="afffffb"/>
            </w:pPr>
          </w:p>
        </w:tc>
        <w:tc>
          <w:tcPr>
            <w:tcW w:w="476" w:type="pct"/>
            <w:vMerge/>
            <w:vAlign w:val="center"/>
          </w:tcPr>
          <w:p w14:paraId="679EA94E" w14:textId="77777777" w:rsidR="000D6AB3" w:rsidRPr="00D60FFD" w:rsidRDefault="000D6AB3" w:rsidP="000D6AB3">
            <w:pPr>
              <w:pStyle w:val="afffffb"/>
            </w:pPr>
          </w:p>
        </w:tc>
        <w:tc>
          <w:tcPr>
            <w:tcW w:w="440" w:type="pct"/>
            <w:vMerge/>
            <w:vAlign w:val="center"/>
          </w:tcPr>
          <w:p w14:paraId="4CD1F997" w14:textId="77777777" w:rsidR="000D6AB3" w:rsidRPr="00D60FFD" w:rsidRDefault="000D6AB3" w:rsidP="000D6AB3">
            <w:pPr>
              <w:pStyle w:val="afffffb"/>
            </w:pPr>
          </w:p>
        </w:tc>
        <w:tc>
          <w:tcPr>
            <w:tcW w:w="242" w:type="pct"/>
            <w:vAlign w:val="center"/>
          </w:tcPr>
          <w:p w14:paraId="2E60F10B" w14:textId="77777777" w:rsidR="000D6AB3" w:rsidRPr="00D60FFD" w:rsidRDefault="000D6AB3" w:rsidP="000D6AB3">
            <w:pPr>
              <w:pStyle w:val="afffffb"/>
            </w:pPr>
            <w:r w:rsidRPr="00D60FFD">
              <w:rPr>
                <w:rFonts w:hint="eastAsia"/>
              </w:rPr>
              <w:t>污染治理设施</w:t>
            </w:r>
          </w:p>
          <w:p w14:paraId="580C0F02" w14:textId="77777777" w:rsidR="000D6AB3" w:rsidRPr="00D60FFD" w:rsidRDefault="000D6AB3" w:rsidP="000D6AB3">
            <w:pPr>
              <w:pStyle w:val="afffffb"/>
            </w:pPr>
            <w:r w:rsidRPr="00D60FFD">
              <w:rPr>
                <w:rFonts w:hint="eastAsia"/>
              </w:rPr>
              <w:t>编号</w:t>
            </w:r>
          </w:p>
        </w:tc>
        <w:tc>
          <w:tcPr>
            <w:tcW w:w="444" w:type="pct"/>
            <w:vAlign w:val="center"/>
          </w:tcPr>
          <w:p w14:paraId="61A89BA9" w14:textId="77777777" w:rsidR="000D6AB3" w:rsidRPr="00D60FFD" w:rsidRDefault="000D6AB3" w:rsidP="000D6AB3">
            <w:pPr>
              <w:pStyle w:val="afffffb"/>
            </w:pPr>
            <w:r w:rsidRPr="00D60FFD">
              <w:rPr>
                <w:rFonts w:hint="eastAsia"/>
              </w:rPr>
              <w:t>污染治理设施</w:t>
            </w:r>
          </w:p>
          <w:p w14:paraId="1C689DBB" w14:textId="77777777" w:rsidR="000D6AB3" w:rsidRPr="00D60FFD" w:rsidRDefault="000D6AB3" w:rsidP="000D6AB3">
            <w:pPr>
              <w:pStyle w:val="afffffb"/>
            </w:pPr>
            <w:r w:rsidRPr="00D60FFD">
              <w:rPr>
                <w:rFonts w:hint="eastAsia"/>
              </w:rPr>
              <w:t>名称</w:t>
            </w:r>
          </w:p>
        </w:tc>
        <w:tc>
          <w:tcPr>
            <w:tcW w:w="498" w:type="pct"/>
            <w:vAlign w:val="center"/>
          </w:tcPr>
          <w:p w14:paraId="7477C1A8" w14:textId="77777777" w:rsidR="000D6AB3" w:rsidRPr="00D60FFD" w:rsidRDefault="000D6AB3" w:rsidP="000D6AB3">
            <w:pPr>
              <w:pStyle w:val="afffffb"/>
            </w:pPr>
            <w:r w:rsidRPr="00D60FFD">
              <w:rPr>
                <w:rFonts w:hint="eastAsia"/>
              </w:rPr>
              <w:t>污染治理设施工艺</w:t>
            </w:r>
          </w:p>
        </w:tc>
        <w:tc>
          <w:tcPr>
            <w:tcW w:w="446" w:type="pct"/>
            <w:vMerge/>
            <w:vAlign w:val="center"/>
          </w:tcPr>
          <w:p w14:paraId="314D491C" w14:textId="77777777" w:rsidR="000D6AB3" w:rsidRPr="00D60FFD" w:rsidRDefault="000D6AB3" w:rsidP="000D6AB3">
            <w:pPr>
              <w:pStyle w:val="afffffb"/>
            </w:pPr>
          </w:p>
        </w:tc>
        <w:tc>
          <w:tcPr>
            <w:tcW w:w="459" w:type="pct"/>
            <w:vMerge/>
            <w:vAlign w:val="center"/>
          </w:tcPr>
          <w:p w14:paraId="7CFA9368" w14:textId="77777777" w:rsidR="000D6AB3" w:rsidRPr="00D60FFD" w:rsidRDefault="000D6AB3" w:rsidP="000D6AB3">
            <w:pPr>
              <w:pStyle w:val="afffffb"/>
            </w:pPr>
          </w:p>
        </w:tc>
        <w:tc>
          <w:tcPr>
            <w:tcW w:w="1001" w:type="pct"/>
            <w:vMerge/>
            <w:vAlign w:val="center"/>
          </w:tcPr>
          <w:p w14:paraId="33F5EDA0" w14:textId="77777777" w:rsidR="000D6AB3" w:rsidRPr="00D60FFD" w:rsidRDefault="000D6AB3" w:rsidP="000D6AB3">
            <w:pPr>
              <w:pStyle w:val="afffffb"/>
            </w:pPr>
          </w:p>
        </w:tc>
      </w:tr>
      <w:tr w:rsidR="000D6AB3" w:rsidRPr="00D60FFD" w14:paraId="2FF4AB12" w14:textId="77777777" w:rsidTr="000D6AB3">
        <w:trPr>
          <w:cantSplit/>
          <w:jc w:val="center"/>
        </w:trPr>
        <w:tc>
          <w:tcPr>
            <w:tcW w:w="182" w:type="pct"/>
            <w:vAlign w:val="center"/>
          </w:tcPr>
          <w:p w14:paraId="1B652EE4" w14:textId="77777777" w:rsidR="000D6AB3" w:rsidRPr="00D60FFD" w:rsidRDefault="000D6AB3" w:rsidP="000D6AB3">
            <w:pPr>
              <w:pStyle w:val="afffffb"/>
            </w:pPr>
            <w:r w:rsidRPr="00D60FFD">
              <w:rPr>
                <w:rFonts w:hint="eastAsia"/>
              </w:rPr>
              <w:t>1</w:t>
            </w:r>
          </w:p>
        </w:tc>
        <w:tc>
          <w:tcPr>
            <w:tcW w:w="390" w:type="pct"/>
            <w:vAlign w:val="center"/>
          </w:tcPr>
          <w:p w14:paraId="13C4A6E4" w14:textId="77777777" w:rsidR="000D6AB3" w:rsidRPr="00D60FFD" w:rsidRDefault="000D6AB3" w:rsidP="000D6AB3">
            <w:pPr>
              <w:pStyle w:val="afffffb"/>
            </w:pPr>
            <w:r w:rsidRPr="00D60FFD">
              <w:rPr>
                <w:rFonts w:hint="eastAsia"/>
              </w:rPr>
              <w:t>焚烧烟气</w:t>
            </w:r>
            <w:r w:rsidRPr="00D60FFD">
              <w:t>洗涤高盐废水</w:t>
            </w:r>
          </w:p>
        </w:tc>
        <w:tc>
          <w:tcPr>
            <w:tcW w:w="422" w:type="pct"/>
            <w:vAlign w:val="center"/>
          </w:tcPr>
          <w:p w14:paraId="7A4325EF" w14:textId="77777777" w:rsidR="000D6AB3" w:rsidRPr="00D60FFD" w:rsidRDefault="000D6AB3" w:rsidP="000D6AB3">
            <w:pPr>
              <w:pStyle w:val="afffffb"/>
            </w:pPr>
            <w:r w:rsidRPr="00D60FFD">
              <w:rPr>
                <w:rFonts w:hint="eastAsia"/>
              </w:rPr>
              <w:t>COD</w:t>
            </w:r>
          </w:p>
          <w:p w14:paraId="7D1328FF" w14:textId="77777777" w:rsidR="000D6AB3" w:rsidRPr="00D60FFD" w:rsidRDefault="000D6AB3" w:rsidP="000D6AB3">
            <w:pPr>
              <w:pStyle w:val="afffffb"/>
            </w:pPr>
            <w:r w:rsidRPr="00D60FFD">
              <w:rPr>
                <w:rFonts w:hint="eastAsia"/>
              </w:rPr>
              <w:t>SS</w:t>
            </w:r>
          </w:p>
          <w:p w14:paraId="6318C37C" w14:textId="77777777" w:rsidR="000D6AB3" w:rsidRPr="00D60FFD" w:rsidRDefault="000D6AB3" w:rsidP="000D6AB3">
            <w:pPr>
              <w:pStyle w:val="afffffb"/>
            </w:pPr>
            <w:r w:rsidRPr="00D60FFD">
              <w:rPr>
                <w:rFonts w:hint="eastAsia"/>
              </w:rPr>
              <w:t>氨氮</w:t>
            </w:r>
          </w:p>
          <w:p w14:paraId="481047D5" w14:textId="77777777" w:rsidR="000D6AB3" w:rsidRPr="00D60FFD" w:rsidRDefault="000D6AB3" w:rsidP="000D6AB3">
            <w:pPr>
              <w:pStyle w:val="afffffb"/>
            </w:pPr>
            <w:r w:rsidRPr="00D60FFD">
              <w:rPr>
                <w:rFonts w:hint="eastAsia"/>
              </w:rPr>
              <w:t>盐分</w:t>
            </w:r>
          </w:p>
        </w:tc>
        <w:tc>
          <w:tcPr>
            <w:tcW w:w="476" w:type="pct"/>
            <w:vMerge w:val="restart"/>
            <w:vAlign w:val="center"/>
          </w:tcPr>
          <w:p w14:paraId="33A0A3C6" w14:textId="77777777" w:rsidR="000D6AB3" w:rsidRPr="00D60FFD" w:rsidRDefault="000D6AB3" w:rsidP="000D6AB3">
            <w:pPr>
              <w:pStyle w:val="afffffb"/>
            </w:pPr>
            <w:r w:rsidRPr="00D60FFD">
              <w:rPr>
                <w:rFonts w:hint="eastAsia"/>
              </w:rPr>
              <w:t>排至</w:t>
            </w:r>
            <w:r w:rsidRPr="00D60FFD">
              <w:t>综合污水处理站</w:t>
            </w:r>
          </w:p>
        </w:tc>
        <w:tc>
          <w:tcPr>
            <w:tcW w:w="440" w:type="pct"/>
            <w:vMerge w:val="restart"/>
            <w:vAlign w:val="center"/>
          </w:tcPr>
          <w:p w14:paraId="34B7C443" w14:textId="77777777" w:rsidR="000D6AB3" w:rsidRPr="00D60FFD" w:rsidRDefault="000D6AB3" w:rsidP="000D6AB3">
            <w:pPr>
              <w:pStyle w:val="afffffb"/>
            </w:pPr>
            <w:r w:rsidRPr="00D60FFD">
              <w:rPr>
                <w:rFonts w:hint="eastAsia"/>
              </w:rPr>
              <w:t>间断排放，排放期间流量稳定</w:t>
            </w:r>
          </w:p>
        </w:tc>
        <w:tc>
          <w:tcPr>
            <w:tcW w:w="242" w:type="pct"/>
            <w:vMerge w:val="restart"/>
            <w:vAlign w:val="center"/>
          </w:tcPr>
          <w:p w14:paraId="08F1164F" w14:textId="77777777" w:rsidR="000D6AB3" w:rsidRPr="00D60FFD" w:rsidRDefault="000D6AB3" w:rsidP="000D6AB3">
            <w:pPr>
              <w:pStyle w:val="afffffb"/>
            </w:pPr>
            <w:r w:rsidRPr="00D60FFD">
              <w:t>TW001</w:t>
            </w:r>
          </w:p>
        </w:tc>
        <w:tc>
          <w:tcPr>
            <w:tcW w:w="444" w:type="pct"/>
            <w:vMerge w:val="restart"/>
            <w:vAlign w:val="center"/>
          </w:tcPr>
          <w:p w14:paraId="23F1919E" w14:textId="77777777" w:rsidR="000D6AB3" w:rsidRPr="00D60FFD" w:rsidRDefault="000D6AB3" w:rsidP="000D6AB3">
            <w:pPr>
              <w:pStyle w:val="afffffb"/>
            </w:pPr>
            <w:r w:rsidRPr="00D60FFD">
              <w:rPr>
                <w:rFonts w:hint="eastAsia"/>
              </w:rPr>
              <w:t>高盐废水</w:t>
            </w:r>
            <w:r w:rsidRPr="00D60FFD">
              <w:t>预处理</w:t>
            </w:r>
            <w:r w:rsidRPr="00D60FFD">
              <w:rPr>
                <w:rFonts w:hint="eastAsia"/>
              </w:rPr>
              <w:t>+</w:t>
            </w:r>
            <w:r w:rsidRPr="00D60FFD">
              <w:t>三效蒸发</w:t>
            </w:r>
            <w:r w:rsidRPr="00D60FFD">
              <w:rPr>
                <w:rFonts w:hint="eastAsia"/>
              </w:rPr>
              <w:t>系统</w:t>
            </w:r>
          </w:p>
        </w:tc>
        <w:tc>
          <w:tcPr>
            <w:tcW w:w="498" w:type="pct"/>
            <w:vMerge w:val="restart"/>
            <w:vAlign w:val="center"/>
          </w:tcPr>
          <w:p w14:paraId="056C27BA" w14:textId="77777777" w:rsidR="000D6AB3" w:rsidRPr="00D60FFD" w:rsidRDefault="000D6AB3" w:rsidP="000D6AB3">
            <w:pPr>
              <w:pStyle w:val="afffffb"/>
            </w:pPr>
            <w:r w:rsidRPr="00D60FFD">
              <w:rPr>
                <w:rFonts w:hint="eastAsia"/>
              </w:rPr>
              <w:t>高盐</w:t>
            </w:r>
            <w:r w:rsidRPr="00D60FFD">
              <w:t>废水调节池</w:t>
            </w:r>
            <w:r w:rsidRPr="00D60FFD">
              <w:t>+</w:t>
            </w:r>
            <w:r w:rsidRPr="00D60FFD">
              <w:rPr>
                <w:rFonts w:hint="eastAsia"/>
              </w:rPr>
              <w:t>三效蒸发</w:t>
            </w:r>
          </w:p>
        </w:tc>
        <w:tc>
          <w:tcPr>
            <w:tcW w:w="446" w:type="pct"/>
            <w:vMerge w:val="restart"/>
            <w:vAlign w:val="center"/>
          </w:tcPr>
          <w:p w14:paraId="213CCF6E" w14:textId="77777777" w:rsidR="000D6AB3" w:rsidRPr="00D60FFD" w:rsidRDefault="000D6AB3" w:rsidP="000D6AB3">
            <w:pPr>
              <w:pStyle w:val="afffffb"/>
            </w:pPr>
            <w:r w:rsidRPr="00D60FFD">
              <w:t>/</w:t>
            </w:r>
          </w:p>
        </w:tc>
        <w:tc>
          <w:tcPr>
            <w:tcW w:w="459" w:type="pct"/>
            <w:vMerge w:val="restart"/>
            <w:vAlign w:val="center"/>
          </w:tcPr>
          <w:p w14:paraId="34EE8607" w14:textId="77777777" w:rsidR="000D6AB3" w:rsidRPr="00D60FFD" w:rsidRDefault="000D6AB3" w:rsidP="000D6AB3">
            <w:pPr>
              <w:pStyle w:val="afffffb"/>
            </w:pPr>
            <w:r w:rsidRPr="00D60FFD">
              <w:rPr>
                <w:rFonts w:hint="eastAsia"/>
              </w:rPr>
              <w:t>□是</w:t>
            </w:r>
          </w:p>
          <w:p w14:paraId="3D9896EE" w14:textId="77777777" w:rsidR="000D6AB3" w:rsidRPr="00D60FFD" w:rsidRDefault="000D6AB3" w:rsidP="000D6AB3">
            <w:pPr>
              <w:pStyle w:val="afffffb"/>
            </w:pPr>
            <w:r w:rsidRPr="00D60FFD">
              <w:rPr>
                <w:rFonts w:hint="eastAsia"/>
              </w:rPr>
              <w:t>□否</w:t>
            </w:r>
          </w:p>
        </w:tc>
        <w:tc>
          <w:tcPr>
            <w:tcW w:w="1001" w:type="pct"/>
            <w:vMerge w:val="restart"/>
            <w:vAlign w:val="center"/>
          </w:tcPr>
          <w:p w14:paraId="21E300E1" w14:textId="77777777" w:rsidR="000D6AB3" w:rsidRPr="00D60FFD" w:rsidRDefault="000D6AB3" w:rsidP="000D6AB3">
            <w:pPr>
              <w:pStyle w:val="afffffb"/>
            </w:pPr>
            <w:r w:rsidRPr="00D60FFD">
              <w:rPr>
                <w:rFonts w:hint="eastAsia"/>
              </w:rPr>
              <w:t>□企业总排</w:t>
            </w:r>
          </w:p>
          <w:p w14:paraId="1CA5781B" w14:textId="77777777" w:rsidR="000D6AB3" w:rsidRPr="00D60FFD" w:rsidRDefault="000D6AB3" w:rsidP="000D6AB3">
            <w:pPr>
              <w:pStyle w:val="afffffb"/>
            </w:pPr>
            <w:r w:rsidRPr="00D60FFD">
              <w:rPr>
                <w:rFonts w:hint="eastAsia"/>
              </w:rPr>
              <w:t>□雨水排放</w:t>
            </w:r>
          </w:p>
          <w:p w14:paraId="12FD5869" w14:textId="77777777" w:rsidR="000D6AB3" w:rsidRPr="00D60FFD" w:rsidRDefault="000D6AB3" w:rsidP="000D6AB3">
            <w:pPr>
              <w:pStyle w:val="afffffb"/>
            </w:pPr>
            <w:r w:rsidRPr="00D60FFD">
              <w:rPr>
                <w:rFonts w:hint="eastAsia"/>
              </w:rPr>
              <w:t>□清净下水排放</w:t>
            </w:r>
          </w:p>
          <w:p w14:paraId="1C357B41" w14:textId="77777777" w:rsidR="000D6AB3" w:rsidRPr="00D60FFD" w:rsidRDefault="000D6AB3" w:rsidP="000D6AB3">
            <w:pPr>
              <w:pStyle w:val="afffffb"/>
            </w:pPr>
            <w:r w:rsidRPr="00D60FFD">
              <w:rPr>
                <w:rFonts w:hint="eastAsia"/>
              </w:rPr>
              <w:t>□温排水排放</w:t>
            </w:r>
          </w:p>
          <w:p w14:paraId="4AC62E8D" w14:textId="77777777" w:rsidR="000D6AB3" w:rsidRPr="00D60FFD" w:rsidRDefault="000D6AB3" w:rsidP="000D6AB3">
            <w:pPr>
              <w:pStyle w:val="afffffb"/>
            </w:pPr>
            <w:r w:rsidRPr="00D60FFD">
              <w:rPr>
                <w:rFonts w:hint="eastAsia"/>
              </w:rPr>
              <w:t>□车间或车间处理设施排放</w:t>
            </w:r>
          </w:p>
        </w:tc>
      </w:tr>
      <w:tr w:rsidR="000D6AB3" w:rsidRPr="00D60FFD" w14:paraId="73D5A1E1" w14:textId="77777777" w:rsidTr="000D6AB3">
        <w:trPr>
          <w:cantSplit/>
          <w:jc w:val="center"/>
        </w:trPr>
        <w:tc>
          <w:tcPr>
            <w:tcW w:w="182" w:type="pct"/>
            <w:vAlign w:val="center"/>
          </w:tcPr>
          <w:p w14:paraId="58538ED4" w14:textId="77777777" w:rsidR="000D6AB3" w:rsidRPr="00D60FFD" w:rsidRDefault="000D6AB3" w:rsidP="000D6AB3">
            <w:pPr>
              <w:pStyle w:val="afffffb"/>
            </w:pPr>
            <w:r w:rsidRPr="00D60FFD">
              <w:rPr>
                <w:rFonts w:hint="eastAsia"/>
              </w:rPr>
              <w:t>2</w:t>
            </w:r>
          </w:p>
        </w:tc>
        <w:tc>
          <w:tcPr>
            <w:tcW w:w="390" w:type="pct"/>
            <w:vAlign w:val="center"/>
          </w:tcPr>
          <w:p w14:paraId="189B4B30" w14:textId="77777777" w:rsidR="000D6AB3" w:rsidRPr="00D60FFD" w:rsidRDefault="000D6AB3" w:rsidP="000D6AB3">
            <w:pPr>
              <w:pStyle w:val="afffffb"/>
            </w:pPr>
            <w:r w:rsidRPr="00D60FFD">
              <w:t>物化车间高盐废水</w:t>
            </w:r>
          </w:p>
        </w:tc>
        <w:tc>
          <w:tcPr>
            <w:tcW w:w="422" w:type="pct"/>
            <w:vAlign w:val="center"/>
          </w:tcPr>
          <w:p w14:paraId="18A020B2" w14:textId="77777777" w:rsidR="000D6AB3" w:rsidRPr="00D60FFD" w:rsidRDefault="000D6AB3" w:rsidP="000D6AB3">
            <w:pPr>
              <w:pStyle w:val="afffffb"/>
            </w:pPr>
            <w:r w:rsidRPr="00D60FFD">
              <w:t>COD</w:t>
            </w:r>
          </w:p>
          <w:p w14:paraId="5212FF3D" w14:textId="77777777" w:rsidR="000D6AB3" w:rsidRPr="00D60FFD" w:rsidRDefault="000D6AB3" w:rsidP="000D6AB3">
            <w:pPr>
              <w:pStyle w:val="afffffb"/>
            </w:pPr>
            <w:r w:rsidRPr="00D60FFD">
              <w:t>SS</w:t>
            </w:r>
          </w:p>
          <w:p w14:paraId="3DD6B84D" w14:textId="77777777" w:rsidR="000D6AB3" w:rsidRPr="00D60FFD" w:rsidRDefault="000D6AB3" w:rsidP="000D6AB3">
            <w:pPr>
              <w:pStyle w:val="afffffb"/>
            </w:pPr>
            <w:r w:rsidRPr="00D60FFD">
              <w:t>BOD</w:t>
            </w:r>
          </w:p>
          <w:p w14:paraId="71694673" w14:textId="339A5C67" w:rsidR="000D6AB3" w:rsidRPr="00D60FFD" w:rsidRDefault="000D6AB3" w:rsidP="000D6AB3">
            <w:pPr>
              <w:pStyle w:val="afffffb"/>
            </w:pPr>
            <w:r w:rsidRPr="00D60FFD">
              <w:rPr>
                <w:rFonts w:hint="eastAsia"/>
              </w:rPr>
              <w:t>氨氮</w:t>
            </w:r>
          </w:p>
          <w:p w14:paraId="6EC099DE" w14:textId="77777777" w:rsidR="000D6AB3" w:rsidRPr="00D60FFD" w:rsidRDefault="000D6AB3" w:rsidP="000D6AB3">
            <w:pPr>
              <w:pStyle w:val="afffffb"/>
            </w:pPr>
            <w:r w:rsidRPr="00D60FFD">
              <w:rPr>
                <w:rFonts w:hint="eastAsia"/>
              </w:rPr>
              <w:t>石油类</w:t>
            </w:r>
          </w:p>
          <w:p w14:paraId="6DDBCFA8" w14:textId="77777777" w:rsidR="000D6AB3" w:rsidRPr="00D60FFD" w:rsidRDefault="000D6AB3" w:rsidP="000D6AB3">
            <w:pPr>
              <w:pStyle w:val="afffffb"/>
            </w:pPr>
            <w:r w:rsidRPr="00D60FFD">
              <w:rPr>
                <w:rFonts w:hint="eastAsia"/>
              </w:rPr>
              <w:t>总汞</w:t>
            </w:r>
          </w:p>
          <w:p w14:paraId="24BA6388" w14:textId="77777777" w:rsidR="000D6AB3" w:rsidRPr="00D60FFD" w:rsidRDefault="000D6AB3" w:rsidP="000D6AB3">
            <w:pPr>
              <w:pStyle w:val="afffffb"/>
            </w:pPr>
            <w:r w:rsidRPr="00D60FFD">
              <w:rPr>
                <w:rFonts w:hint="eastAsia"/>
              </w:rPr>
              <w:t>总</w:t>
            </w:r>
            <w:r w:rsidRPr="00D60FFD">
              <w:t>镉</w:t>
            </w:r>
          </w:p>
          <w:p w14:paraId="1D8929DB" w14:textId="77777777" w:rsidR="000D6AB3" w:rsidRPr="00D60FFD" w:rsidRDefault="000D6AB3" w:rsidP="000D6AB3">
            <w:pPr>
              <w:pStyle w:val="afffffb"/>
            </w:pPr>
            <w:r w:rsidRPr="00D60FFD">
              <w:rPr>
                <w:rFonts w:hint="eastAsia"/>
              </w:rPr>
              <w:t>总铬</w:t>
            </w:r>
          </w:p>
          <w:p w14:paraId="32177B0B" w14:textId="77777777" w:rsidR="000D6AB3" w:rsidRPr="00D60FFD" w:rsidRDefault="000D6AB3" w:rsidP="000D6AB3">
            <w:pPr>
              <w:pStyle w:val="afffffb"/>
            </w:pPr>
            <w:r w:rsidRPr="00D60FFD">
              <w:rPr>
                <w:rFonts w:hint="eastAsia"/>
              </w:rPr>
              <w:t>总</w:t>
            </w:r>
            <w:r w:rsidRPr="00D60FFD">
              <w:t>砷</w:t>
            </w:r>
          </w:p>
          <w:p w14:paraId="49D82F96" w14:textId="77777777" w:rsidR="000D6AB3" w:rsidRPr="00D60FFD" w:rsidRDefault="000D6AB3" w:rsidP="000D6AB3">
            <w:pPr>
              <w:pStyle w:val="afffffb"/>
            </w:pPr>
            <w:r w:rsidRPr="00D60FFD">
              <w:rPr>
                <w:rFonts w:hint="eastAsia"/>
              </w:rPr>
              <w:t>总铅</w:t>
            </w:r>
          </w:p>
          <w:p w14:paraId="05A65820" w14:textId="77777777" w:rsidR="000D6AB3" w:rsidRPr="00D60FFD" w:rsidRDefault="000D6AB3" w:rsidP="000D6AB3">
            <w:pPr>
              <w:pStyle w:val="afffffb"/>
            </w:pPr>
            <w:r w:rsidRPr="00D60FFD">
              <w:rPr>
                <w:rFonts w:hint="eastAsia"/>
              </w:rPr>
              <w:t>总</w:t>
            </w:r>
            <w:r w:rsidRPr="00D60FFD">
              <w:t>镍</w:t>
            </w:r>
          </w:p>
          <w:p w14:paraId="598F73CD" w14:textId="77777777" w:rsidR="000D6AB3" w:rsidRPr="00D60FFD" w:rsidRDefault="000D6AB3" w:rsidP="000D6AB3">
            <w:pPr>
              <w:pStyle w:val="afffffb"/>
            </w:pPr>
            <w:r w:rsidRPr="00D60FFD">
              <w:rPr>
                <w:rFonts w:hint="eastAsia"/>
              </w:rPr>
              <w:t>盐分</w:t>
            </w:r>
          </w:p>
        </w:tc>
        <w:tc>
          <w:tcPr>
            <w:tcW w:w="476" w:type="pct"/>
            <w:vMerge/>
            <w:vAlign w:val="center"/>
          </w:tcPr>
          <w:p w14:paraId="6F5A77CE" w14:textId="77777777" w:rsidR="000D6AB3" w:rsidRPr="00D60FFD" w:rsidRDefault="000D6AB3" w:rsidP="000D6AB3">
            <w:pPr>
              <w:pStyle w:val="afffffb"/>
            </w:pPr>
          </w:p>
        </w:tc>
        <w:tc>
          <w:tcPr>
            <w:tcW w:w="440" w:type="pct"/>
            <w:vMerge/>
            <w:vAlign w:val="center"/>
          </w:tcPr>
          <w:p w14:paraId="7CB30F18" w14:textId="77777777" w:rsidR="000D6AB3" w:rsidRPr="00D60FFD" w:rsidRDefault="000D6AB3" w:rsidP="000D6AB3">
            <w:pPr>
              <w:pStyle w:val="afffffb"/>
            </w:pPr>
          </w:p>
        </w:tc>
        <w:tc>
          <w:tcPr>
            <w:tcW w:w="242" w:type="pct"/>
            <w:vMerge/>
            <w:vAlign w:val="center"/>
          </w:tcPr>
          <w:p w14:paraId="7C571642" w14:textId="77777777" w:rsidR="000D6AB3" w:rsidRPr="00D60FFD" w:rsidRDefault="000D6AB3" w:rsidP="000D6AB3">
            <w:pPr>
              <w:pStyle w:val="afffffb"/>
            </w:pPr>
          </w:p>
        </w:tc>
        <w:tc>
          <w:tcPr>
            <w:tcW w:w="444" w:type="pct"/>
            <w:vMerge/>
            <w:vAlign w:val="center"/>
          </w:tcPr>
          <w:p w14:paraId="33FDDCA3" w14:textId="77777777" w:rsidR="000D6AB3" w:rsidRPr="00D60FFD" w:rsidRDefault="000D6AB3" w:rsidP="000D6AB3">
            <w:pPr>
              <w:pStyle w:val="afffffb"/>
            </w:pPr>
          </w:p>
        </w:tc>
        <w:tc>
          <w:tcPr>
            <w:tcW w:w="498" w:type="pct"/>
            <w:vMerge/>
            <w:vAlign w:val="center"/>
          </w:tcPr>
          <w:p w14:paraId="2D061A08" w14:textId="77777777" w:rsidR="000D6AB3" w:rsidRPr="00D60FFD" w:rsidRDefault="000D6AB3" w:rsidP="000D6AB3">
            <w:pPr>
              <w:pStyle w:val="afffffb"/>
            </w:pPr>
          </w:p>
        </w:tc>
        <w:tc>
          <w:tcPr>
            <w:tcW w:w="446" w:type="pct"/>
            <w:vMerge/>
            <w:vAlign w:val="center"/>
          </w:tcPr>
          <w:p w14:paraId="5E215CF3" w14:textId="77777777" w:rsidR="000D6AB3" w:rsidRPr="00D60FFD" w:rsidRDefault="000D6AB3" w:rsidP="000D6AB3">
            <w:pPr>
              <w:pStyle w:val="afffffb"/>
            </w:pPr>
          </w:p>
        </w:tc>
        <w:tc>
          <w:tcPr>
            <w:tcW w:w="459" w:type="pct"/>
            <w:vMerge/>
            <w:vAlign w:val="center"/>
          </w:tcPr>
          <w:p w14:paraId="40F7D163" w14:textId="77777777" w:rsidR="000D6AB3" w:rsidRPr="00D60FFD" w:rsidRDefault="000D6AB3" w:rsidP="000D6AB3">
            <w:pPr>
              <w:pStyle w:val="afffffb"/>
            </w:pPr>
          </w:p>
        </w:tc>
        <w:tc>
          <w:tcPr>
            <w:tcW w:w="1001" w:type="pct"/>
            <w:vMerge/>
            <w:vAlign w:val="center"/>
          </w:tcPr>
          <w:p w14:paraId="7E288725" w14:textId="77777777" w:rsidR="000D6AB3" w:rsidRPr="00D60FFD" w:rsidRDefault="000D6AB3" w:rsidP="000D6AB3">
            <w:pPr>
              <w:pStyle w:val="afffffb"/>
            </w:pPr>
          </w:p>
        </w:tc>
      </w:tr>
      <w:tr w:rsidR="000D6AB3" w:rsidRPr="00D60FFD" w14:paraId="545C11EC" w14:textId="77777777" w:rsidTr="000D6AB3">
        <w:trPr>
          <w:cantSplit/>
          <w:jc w:val="center"/>
        </w:trPr>
        <w:tc>
          <w:tcPr>
            <w:tcW w:w="182" w:type="pct"/>
            <w:vAlign w:val="center"/>
          </w:tcPr>
          <w:p w14:paraId="65B0364A" w14:textId="77777777" w:rsidR="000D6AB3" w:rsidRPr="00D60FFD" w:rsidRDefault="000D6AB3" w:rsidP="000D6AB3">
            <w:pPr>
              <w:pStyle w:val="afffffb"/>
            </w:pPr>
            <w:r w:rsidRPr="00D60FFD">
              <w:t>3</w:t>
            </w:r>
          </w:p>
        </w:tc>
        <w:tc>
          <w:tcPr>
            <w:tcW w:w="390" w:type="pct"/>
            <w:vAlign w:val="center"/>
          </w:tcPr>
          <w:p w14:paraId="341F90F9" w14:textId="77777777" w:rsidR="000D6AB3" w:rsidRPr="00D60FFD" w:rsidRDefault="000D6AB3" w:rsidP="000D6AB3">
            <w:pPr>
              <w:pStyle w:val="afffffb"/>
            </w:pPr>
            <w:r w:rsidRPr="00D60FFD">
              <w:rPr>
                <w:rFonts w:hint="eastAsia"/>
              </w:rPr>
              <w:t>填埋场</w:t>
            </w:r>
            <w:r w:rsidRPr="00D60FFD">
              <w:t>渗滤液</w:t>
            </w:r>
          </w:p>
        </w:tc>
        <w:tc>
          <w:tcPr>
            <w:tcW w:w="422" w:type="pct"/>
            <w:vAlign w:val="center"/>
          </w:tcPr>
          <w:p w14:paraId="3A095D00" w14:textId="77777777" w:rsidR="000D6AB3" w:rsidRPr="00D60FFD" w:rsidRDefault="000D6AB3" w:rsidP="000D6AB3">
            <w:pPr>
              <w:pStyle w:val="afffffb"/>
            </w:pPr>
            <w:r w:rsidRPr="00D60FFD">
              <w:t>COD</w:t>
            </w:r>
          </w:p>
          <w:p w14:paraId="144199DA" w14:textId="77777777" w:rsidR="000D6AB3" w:rsidRPr="00D60FFD" w:rsidRDefault="000D6AB3" w:rsidP="000D6AB3">
            <w:pPr>
              <w:pStyle w:val="afffffb"/>
            </w:pPr>
            <w:r w:rsidRPr="00D60FFD">
              <w:t>SS</w:t>
            </w:r>
          </w:p>
          <w:p w14:paraId="33B7F34C" w14:textId="77777777" w:rsidR="000D6AB3" w:rsidRPr="00D60FFD" w:rsidRDefault="000D6AB3" w:rsidP="000D6AB3">
            <w:pPr>
              <w:pStyle w:val="afffffb"/>
            </w:pPr>
            <w:r w:rsidRPr="00D60FFD">
              <w:t>氨氮</w:t>
            </w:r>
          </w:p>
          <w:p w14:paraId="32FD7FCE" w14:textId="77777777" w:rsidR="000D6AB3" w:rsidRPr="00D60FFD" w:rsidRDefault="000D6AB3" w:rsidP="000D6AB3">
            <w:pPr>
              <w:pStyle w:val="afffffb"/>
            </w:pPr>
            <w:r w:rsidRPr="00D60FFD">
              <w:t>盐分</w:t>
            </w:r>
          </w:p>
          <w:p w14:paraId="421CC978" w14:textId="77777777" w:rsidR="000D6AB3" w:rsidRPr="00D60FFD" w:rsidRDefault="000D6AB3" w:rsidP="000D6AB3">
            <w:pPr>
              <w:pStyle w:val="afffffb"/>
            </w:pPr>
            <w:r w:rsidRPr="00D60FFD">
              <w:t>总氮</w:t>
            </w:r>
          </w:p>
          <w:p w14:paraId="6569CCF2" w14:textId="77777777" w:rsidR="000D6AB3" w:rsidRPr="00D60FFD" w:rsidRDefault="000D6AB3" w:rsidP="000D6AB3">
            <w:pPr>
              <w:pStyle w:val="afffffb"/>
            </w:pPr>
            <w:r w:rsidRPr="00D60FFD">
              <w:t>总铜</w:t>
            </w:r>
          </w:p>
          <w:p w14:paraId="26E83D47" w14:textId="77777777" w:rsidR="000D6AB3" w:rsidRPr="00D60FFD" w:rsidRDefault="000D6AB3" w:rsidP="000D6AB3">
            <w:pPr>
              <w:pStyle w:val="afffffb"/>
            </w:pPr>
            <w:r w:rsidRPr="00D60FFD">
              <w:t>总锌</w:t>
            </w:r>
          </w:p>
          <w:p w14:paraId="36838CB5" w14:textId="77777777" w:rsidR="000D6AB3" w:rsidRPr="00D60FFD" w:rsidRDefault="000D6AB3" w:rsidP="000D6AB3">
            <w:pPr>
              <w:pStyle w:val="afffffb"/>
            </w:pPr>
            <w:r w:rsidRPr="00D60FFD">
              <w:t>氰化物</w:t>
            </w:r>
          </w:p>
          <w:p w14:paraId="6FB9D344" w14:textId="77777777" w:rsidR="000D6AB3" w:rsidRPr="00D60FFD" w:rsidRDefault="000D6AB3" w:rsidP="000D6AB3">
            <w:pPr>
              <w:pStyle w:val="afffffb"/>
            </w:pPr>
            <w:r w:rsidRPr="00D60FFD">
              <w:t>总磷</w:t>
            </w:r>
          </w:p>
          <w:p w14:paraId="46EADDE6" w14:textId="77777777" w:rsidR="000D6AB3" w:rsidRPr="00D60FFD" w:rsidRDefault="000D6AB3" w:rsidP="000D6AB3">
            <w:pPr>
              <w:pStyle w:val="afffffb"/>
            </w:pPr>
            <w:r w:rsidRPr="00D60FFD">
              <w:t>氟化物</w:t>
            </w:r>
          </w:p>
          <w:p w14:paraId="3B4FA6AF" w14:textId="77777777" w:rsidR="000D6AB3" w:rsidRPr="00D60FFD" w:rsidRDefault="000D6AB3" w:rsidP="000D6AB3">
            <w:pPr>
              <w:pStyle w:val="afffffb"/>
            </w:pPr>
            <w:r w:rsidRPr="00D60FFD">
              <w:t>总汞</w:t>
            </w:r>
          </w:p>
          <w:p w14:paraId="79BA5127" w14:textId="77777777" w:rsidR="000D6AB3" w:rsidRPr="00D60FFD" w:rsidRDefault="000D6AB3" w:rsidP="000D6AB3">
            <w:pPr>
              <w:pStyle w:val="afffffb"/>
            </w:pPr>
            <w:r w:rsidRPr="00D60FFD">
              <w:t>总砷</w:t>
            </w:r>
          </w:p>
          <w:p w14:paraId="7BC82D3D" w14:textId="77777777" w:rsidR="000D6AB3" w:rsidRPr="00D60FFD" w:rsidRDefault="000D6AB3" w:rsidP="000D6AB3">
            <w:pPr>
              <w:pStyle w:val="afffffb"/>
            </w:pPr>
            <w:r w:rsidRPr="00D60FFD">
              <w:t>总镉</w:t>
            </w:r>
          </w:p>
          <w:p w14:paraId="497C88E7" w14:textId="77777777" w:rsidR="000D6AB3" w:rsidRPr="00D60FFD" w:rsidRDefault="000D6AB3" w:rsidP="000D6AB3">
            <w:pPr>
              <w:pStyle w:val="afffffb"/>
            </w:pPr>
            <w:r w:rsidRPr="00D60FFD">
              <w:t>总铬</w:t>
            </w:r>
          </w:p>
          <w:p w14:paraId="499CD69E" w14:textId="77777777" w:rsidR="000D6AB3" w:rsidRPr="00D60FFD" w:rsidRDefault="000D6AB3" w:rsidP="000D6AB3">
            <w:pPr>
              <w:pStyle w:val="afffffb"/>
            </w:pPr>
            <w:r w:rsidRPr="00D60FFD">
              <w:rPr>
                <w:rFonts w:hint="eastAsia"/>
              </w:rPr>
              <w:t>六价铬</w:t>
            </w:r>
          </w:p>
          <w:p w14:paraId="20E236EE" w14:textId="77777777" w:rsidR="000D6AB3" w:rsidRPr="00D60FFD" w:rsidRDefault="000D6AB3" w:rsidP="000D6AB3">
            <w:pPr>
              <w:pStyle w:val="afffffb"/>
            </w:pPr>
            <w:r w:rsidRPr="00D60FFD">
              <w:t>总铅</w:t>
            </w:r>
          </w:p>
          <w:p w14:paraId="2161FF89" w14:textId="77777777" w:rsidR="000D6AB3" w:rsidRPr="00D60FFD" w:rsidRDefault="000D6AB3" w:rsidP="000D6AB3">
            <w:pPr>
              <w:pStyle w:val="afffffb"/>
            </w:pPr>
            <w:r w:rsidRPr="00D60FFD">
              <w:t>总</w:t>
            </w:r>
            <w:r w:rsidRPr="00D60FFD">
              <w:rPr>
                <w:rFonts w:hint="eastAsia"/>
              </w:rPr>
              <w:t>镍</w:t>
            </w:r>
          </w:p>
        </w:tc>
        <w:tc>
          <w:tcPr>
            <w:tcW w:w="476" w:type="pct"/>
            <w:vAlign w:val="center"/>
          </w:tcPr>
          <w:p w14:paraId="4794F1A7" w14:textId="77777777" w:rsidR="000D6AB3" w:rsidRPr="00D60FFD" w:rsidRDefault="000D6AB3" w:rsidP="000D6AB3">
            <w:pPr>
              <w:pStyle w:val="afffffb"/>
            </w:pPr>
            <w:r w:rsidRPr="00D60FFD">
              <w:rPr>
                <w:rFonts w:hint="eastAsia"/>
              </w:rPr>
              <w:t>排至</w:t>
            </w:r>
            <w:r w:rsidRPr="00D60FFD">
              <w:t>综合污水处理站</w:t>
            </w:r>
          </w:p>
        </w:tc>
        <w:tc>
          <w:tcPr>
            <w:tcW w:w="440" w:type="pct"/>
            <w:vAlign w:val="center"/>
          </w:tcPr>
          <w:p w14:paraId="38076710" w14:textId="77777777" w:rsidR="000D6AB3" w:rsidRPr="00D60FFD" w:rsidRDefault="000D6AB3" w:rsidP="000D6AB3">
            <w:pPr>
              <w:pStyle w:val="afffffb"/>
            </w:pPr>
            <w:r w:rsidRPr="00D60FFD">
              <w:rPr>
                <w:rFonts w:hint="eastAsia"/>
              </w:rPr>
              <w:t>间断排放，排放期间流量稳定</w:t>
            </w:r>
          </w:p>
        </w:tc>
        <w:tc>
          <w:tcPr>
            <w:tcW w:w="242" w:type="pct"/>
            <w:vAlign w:val="center"/>
          </w:tcPr>
          <w:p w14:paraId="0F09B106" w14:textId="77777777" w:rsidR="000D6AB3" w:rsidRPr="00D60FFD" w:rsidRDefault="000D6AB3" w:rsidP="000D6AB3">
            <w:pPr>
              <w:pStyle w:val="afffffb"/>
            </w:pPr>
            <w:r w:rsidRPr="00D60FFD">
              <w:rPr>
                <w:rFonts w:hint="eastAsia"/>
              </w:rPr>
              <w:t>TW002</w:t>
            </w:r>
          </w:p>
        </w:tc>
        <w:tc>
          <w:tcPr>
            <w:tcW w:w="444" w:type="pct"/>
            <w:vAlign w:val="center"/>
          </w:tcPr>
          <w:p w14:paraId="01D8EF5A" w14:textId="77777777" w:rsidR="000D6AB3" w:rsidRPr="00D60FFD" w:rsidRDefault="000D6AB3" w:rsidP="000D6AB3">
            <w:pPr>
              <w:pStyle w:val="afffffb"/>
            </w:pPr>
            <w:r w:rsidRPr="00D60FFD">
              <w:rPr>
                <w:rFonts w:hint="eastAsia"/>
              </w:rPr>
              <w:t>渗滤液预处理站</w:t>
            </w:r>
          </w:p>
        </w:tc>
        <w:tc>
          <w:tcPr>
            <w:tcW w:w="498" w:type="pct"/>
            <w:vAlign w:val="center"/>
          </w:tcPr>
          <w:p w14:paraId="7A62FDB3" w14:textId="77777777" w:rsidR="000D6AB3" w:rsidRPr="00D60FFD" w:rsidRDefault="000D6AB3" w:rsidP="000D6AB3">
            <w:pPr>
              <w:pStyle w:val="afffffb"/>
            </w:pPr>
            <w:r w:rsidRPr="00D60FFD">
              <w:t>还原</w:t>
            </w:r>
            <w:r w:rsidRPr="00D60FFD">
              <w:t>+</w:t>
            </w:r>
            <w:r w:rsidRPr="00D60FFD">
              <w:t>中和</w:t>
            </w:r>
            <w:r w:rsidRPr="00D60FFD">
              <w:t>+</w:t>
            </w:r>
            <w:r w:rsidRPr="00D60FFD">
              <w:t>絮凝沉淀</w:t>
            </w:r>
            <w:r w:rsidRPr="00D60FFD">
              <w:t>+</w:t>
            </w:r>
            <w:r w:rsidRPr="00D60FFD">
              <w:t>斜管沉淀</w:t>
            </w:r>
          </w:p>
        </w:tc>
        <w:tc>
          <w:tcPr>
            <w:tcW w:w="446" w:type="pct"/>
            <w:vAlign w:val="center"/>
          </w:tcPr>
          <w:p w14:paraId="42ABAA19" w14:textId="77777777" w:rsidR="000D6AB3" w:rsidRPr="00D60FFD" w:rsidRDefault="000D6AB3" w:rsidP="000D6AB3">
            <w:pPr>
              <w:pStyle w:val="afffffb"/>
            </w:pPr>
            <w:r w:rsidRPr="00D60FFD">
              <w:t>DW001</w:t>
            </w:r>
          </w:p>
        </w:tc>
        <w:tc>
          <w:tcPr>
            <w:tcW w:w="459" w:type="pct"/>
            <w:vAlign w:val="center"/>
          </w:tcPr>
          <w:p w14:paraId="4EA96B68" w14:textId="77777777" w:rsidR="000D6AB3" w:rsidRPr="00D60FFD" w:rsidRDefault="000D6AB3" w:rsidP="000D6AB3">
            <w:pPr>
              <w:pStyle w:val="afffffb"/>
            </w:pPr>
            <w:r w:rsidRPr="00D60FFD">
              <w:rPr>
                <w:rFonts w:hint="eastAsia"/>
              </w:rPr>
              <w:t>■是</w:t>
            </w:r>
          </w:p>
          <w:p w14:paraId="548A44F4" w14:textId="77777777" w:rsidR="000D6AB3" w:rsidRPr="00D60FFD" w:rsidRDefault="000D6AB3" w:rsidP="000D6AB3">
            <w:pPr>
              <w:pStyle w:val="afffffb"/>
            </w:pPr>
            <w:r w:rsidRPr="00D60FFD">
              <w:rPr>
                <w:rFonts w:hint="eastAsia"/>
              </w:rPr>
              <w:t>□否</w:t>
            </w:r>
          </w:p>
        </w:tc>
        <w:tc>
          <w:tcPr>
            <w:tcW w:w="1001" w:type="pct"/>
            <w:vAlign w:val="center"/>
          </w:tcPr>
          <w:p w14:paraId="57842C1E" w14:textId="77777777" w:rsidR="000D6AB3" w:rsidRPr="00D60FFD" w:rsidRDefault="000D6AB3" w:rsidP="000D6AB3">
            <w:pPr>
              <w:pStyle w:val="afffffb"/>
            </w:pPr>
            <w:r w:rsidRPr="00D60FFD">
              <w:rPr>
                <w:rFonts w:hint="eastAsia"/>
              </w:rPr>
              <w:t>□企业总排</w:t>
            </w:r>
          </w:p>
          <w:p w14:paraId="049D4ED2" w14:textId="77777777" w:rsidR="000D6AB3" w:rsidRPr="00D60FFD" w:rsidRDefault="000D6AB3" w:rsidP="000D6AB3">
            <w:pPr>
              <w:pStyle w:val="afffffb"/>
            </w:pPr>
            <w:r w:rsidRPr="00D60FFD">
              <w:rPr>
                <w:rFonts w:hint="eastAsia"/>
              </w:rPr>
              <w:t>□雨水排放</w:t>
            </w:r>
          </w:p>
          <w:p w14:paraId="21E5928D" w14:textId="77777777" w:rsidR="000D6AB3" w:rsidRPr="00D60FFD" w:rsidRDefault="000D6AB3" w:rsidP="000D6AB3">
            <w:pPr>
              <w:pStyle w:val="afffffb"/>
            </w:pPr>
            <w:r w:rsidRPr="00D60FFD">
              <w:rPr>
                <w:rFonts w:hint="eastAsia"/>
              </w:rPr>
              <w:t>□清净下水排放</w:t>
            </w:r>
          </w:p>
          <w:p w14:paraId="7F33F0E7" w14:textId="77777777" w:rsidR="000D6AB3" w:rsidRPr="00D60FFD" w:rsidRDefault="000D6AB3" w:rsidP="000D6AB3">
            <w:pPr>
              <w:pStyle w:val="afffffb"/>
            </w:pPr>
            <w:r w:rsidRPr="00D60FFD">
              <w:rPr>
                <w:rFonts w:hint="eastAsia"/>
              </w:rPr>
              <w:t>□温排水排放</w:t>
            </w:r>
          </w:p>
          <w:p w14:paraId="06ADCB47" w14:textId="77777777" w:rsidR="000D6AB3" w:rsidRPr="00D60FFD" w:rsidRDefault="000D6AB3" w:rsidP="000D6AB3">
            <w:pPr>
              <w:pStyle w:val="afffffb"/>
            </w:pPr>
            <w:r w:rsidRPr="00D60FFD">
              <w:rPr>
                <w:rFonts w:hint="eastAsia"/>
              </w:rPr>
              <w:t>■车间或车间处理设施排放</w:t>
            </w:r>
          </w:p>
        </w:tc>
      </w:tr>
      <w:tr w:rsidR="000D6AB3" w:rsidRPr="00D60FFD" w14:paraId="2F4EC9C9" w14:textId="77777777" w:rsidTr="000D6AB3">
        <w:trPr>
          <w:cantSplit/>
          <w:jc w:val="center"/>
        </w:trPr>
        <w:tc>
          <w:tcPr>
            <w:tcW w:w="182" w:type="pct"/>
            <w:vAlign w:val="center"/>
          </w:tcPr>
          <w:p w14:paraId="6B286E3D" w14:textId="77777777" w:rsidR="000D6AB3" w:rsidRPr="00D60FFD" w:rsidRDefault="000D6AB3" w:rsidP="000D6AB3">
            <w:pPr>
              <w:pStyle w:val="afffffb"/>
            </w:pPr>
            <w:r w:rsidRPr="00D60FFD">
              <w:t>4</w:t>
            </w:r>
          </w:p>
        </w:tc>
        <w:tc>
          <w:tcPr>
            <w:tcW w:w="390" w:type="pct"/>
            <w:vAlign w:val="center"/>
          </w:tcPr>
          <w:p w14:paraId="0919FC65" w14:textId="77777777" w:rsidR="000D6AB3" w:rsidRPr="00D60FFD" w:rsidRDefault="000D6AB3" w:rsidP="000D6AB3">
            <w:pPr>
              <w:pStyle w:val="afffffb"/>
            </w:pPr>
            <w:r w:rsidRPr="00D60FFD">
              <w:rPr>
                <w:rFonts w:hint="eastAsia"/>
              </w:rPr>
              <w:t>一般性</w:t>
            </w:r>
            <w:r w:rsidRPr="00D60FFD">
              <w:t>生产</w:t>
            </w:r>
            <w:r w:rsidRPr="00D60FFD">
              <w:rPr>
                <w:rFonts w:hint="eastAsia"/>
              </w:rPr>
              <w:t>废水</w:t>
            </w:r>
          </w:p>
        </w:tc>
        <w:tc>
          <w:tcPr>
            <w:tcW w:w="422" w:type="pct"/>
            <w:vAlign w:val="center"/>
          </w:tcPr>
          <w:p w14:paraId="44F46743" w14:textId="77777777" w:rsidR="000D6AB3" w:rsidRPr="00D60FFD" w:rsidRDefault="000D6AB3" w:rsidP="000D6AB3">
            <w:pPr>
              <w:pStyle w:val="afffffb"/>
            </w:pPr>
            <w:r w:rsidRPr="00D60FFD">
              <w:t>COD</w:t>
            </w:r>
          </w:p>
          <w:p w14:paraId="6F2A547F" w14:textId="77777777" w:rsidR="000D6AB3" w:rsidRPr="00D60FFD" w:rsidRDefault="000D6AB3" w:rsidP="000D6AB3">
            <w:pPr>
              <w:pStyle w:val="afffffb"/>
            </w:pPr>
            <w:r w:rsidRPr="00D60FFD">
              <w:t>SS</w:t>
            </w:r>
          </w:p>
          <w:p w14:paraId="45F88033" w14:textId="77777777" w:rsidR="000D6AB3" w:rsidRPr="00D60FFD" w:rsidRDefault="000D6AB3" w:rsidP="000D6AB3">
            <w:pPr>
              <w:pStyle w:val="afffffb"/>
            </w:pPr>
            <w:r w:rsidRPr="00D60FFD">
              <w:t>氨氮</w:t>
            </w:r>
          </w:p>
          <w:p w14:paraId="695B0C4D" w14:textId="77777777" w:rsidR="000D6AB3" w:rsidRPr="00D60FFD" w:rsidRDefault="000D6AB3" w:rsidP="000D6AB3">
            <w:pPr>
              <w:pStyle w:val="afffffb"/>
            </w:pPr>
            <w:r w:rsidRPr="00D60FFD">
              <w:t>盐分</w:t>
            </w:r>
          </w:p>
          <w:p w14:paraId="64F3D5C4" w14:textId="77777777" w:rsidR="000D6AB3" w:rsidRPr="00D60FFD" w:rsidRDefault="000D6AB3" w:rsidP="000D6AB3">
            <w:pPr>
              <w:pStyle w:val="afffffb"/>
            </w:pPr>
            <w:r w:rsidRPr="00D60FFD">
              <w:t>石油类</w:t>
            </w:r>
          </w:p>
          <w:p w14:paraId="795C9A57" w14:textId="77777777" w:rsidR="000D6AB3" w:rsidRPr="00D60FFD" w:rsidRDefault="000D6AB3" w:rsidP="000D6AB3">
            <w:pPr>
              <w:pStyle w:val="afffffb"/>
            </w:pPr>
            <w:r w:rsidRPr="00D60FFD">
              <w:t>总铜</w:t>
            </w:r>
          </w:p>
          <w:p w14:paraId="7099E926" w14:textId="77777777" w:rsidR="000D6AB3" w:rsidRPr="00D60FFD" w:rsidRDefault="000D6AB3" w:rsidP="000D6AB3">
            <w:pPr>
              <w:pStyle w:val="afffffb"/>
            </w:pPr>
            <w:r w:rsidRPr="00D60FFD">
              <w:t>总</w:t>
            </w:r>
            <w:r w:rsidRPr="00D60FFD">
              <w:rPr>
                <w:rFonts w:hint="eastAsia"/>
              </w:rPr>
              <w:t>镉</w:t>
            </w:r>
          </w:p>
          <w:p w14:paraId="5B924639" w14:textId="77777777" w:rsidR="000D6AB3" w:rsidRPr="00D60FFD" w:rsidRDefault="000D6AB3" w:rsidP="000D6AB3">
            <w:pPr>
              <w:pStyle w:val="afffffb"/>
            </w:pPr>
            <w:r w:rsidRPr="00D60FFD">
              <w:t>总</w:t>
            </w:r>
            <w:r w:rsidRPr="00D60FFD">
              <w:rPr>
                <w:rFonts w:hint="eastAsia"/>
              </w:rPr>
              <w:t>镍</w:t>
            </w:r>
          </w:p>
          <w:p w14:paraId="159CD672" w14:textId="77777777" w:rsidR="000D6AB3" w:rsidRPr="00D60FFD" w:rsidRDefault="000D6AB3" w:rsidP="000D6AB3">
            <w:pPr>
              <w:pStyle w:val="afffffb"/>
            </w:pPr>
            <w:r w:rsidRPr="00D60FFD">
              <w:t>总铅</w:t>
            </w:r>
          </w:p>
          <w:p w14:paraId="3CDB8FCF" w14:textId="77777777" w:rsidR="000D6AB3" w:rsidRPr="00D60FFD" w:rsidRDefault="000D6AB3" w:rsidP="000D6AB3">
            <w:pPr>
              <w:pStyle w:val="afffffb"/>
            </w:pPr>
            <w:r w:rsidRPr="00D60FFD">
              <w:t>总锌</w:t>
            </w:r>
          </w:p>
        </w:tc>
        <w:tc>
          <w:tcPr>
            <w:tcW w:w="476" w:type="pct"/>
            <w:vAlign w:val="center"/>
          </w:tcPr>
          <w:p w14:paraId="4E28BB1C" w14:textId="77777777" w:rsidR="000D6AB3" w:rsidRPr="00D60FFD" w:rsidRDefault="000D6AB3" w:rsidP="000D6AB3">
            <w:pPr>
              <w:pStyle w:val="afffffb"/>
            </w:pPr>
            <w:r w:rsidRPr="00D60FFD">
              <w:rPr>
                <w:rFonts w:hint="eastAsia"/>
              </w:rPr>
              <w:t>排至</w:t>
            </w:r>
            <w:r w:rsidRPr="00D60FFD">
              <w:t>综合污水处理站</w:t>
            </w:r>
          </w:p>
        </w:tc>
        <w:tc>
          <w:tcPr>
            <w:tcW w:w="440" w:type="pct"/>
            <w:vAlign w:val="center"/>
          </w:tcPr>
          <w:p w14:paraId="0B9F02E2" w14:textId="77777777" w:rsidR="000D6AB3" w:rsidRPr="00D60FFD" w:rsidRDefault="000D6AB3" w:rsidP="000D6AB3">
            <w:pPr>
              <w:pStyle w:val="afffffb"/>
            </w:pPr>
            <w:r w:rsidRPr="00D60FFD">
              <w:rPr>
                <w:rFonts w:hint="eastAsia"/>
              </w:rPr>
              <w:t>间断排放，排放期间流量稳定</w:t>
            </w:r>
          </w:p>
        </w:tc>
        <w:tc>
          <w:tcPr>
            <w:tcW w:w="242" w:type="pct"/>
            <w:vAlign w:val="center"/>
          </w:tcPr>
          <w:p w14:paraId="6E3E462E" w14:textId="77777777" w:rsidR="000D6AB3" w:rsidRPr="00D60FFD" w:rsidRDefault="000D6AB3" w:rsidP="000D6AB3">
            <w:pPr>
              <w:pStyle w:val="afffffb"/>
            </w:pPr>
            <w:r w:rsidRPr="00D60FFD">
              <w:t>TW003</w:t>
            </w:r>
          </w:p>
        </w:tc>
        <w:tc>
          <w:tcPr>
            <w:tcW w:w="444" w:type="pct"/>
            <w:vAlign w:val="center"/>
          </w:tcPr>
          <w:p w14:paraId="661747BF" w14:textId="77777777" w:rsidR="000D6AB3" w:rsidRPr="00D60FFD" w:rsidRDefault="000D6AB3" w:rsidP="000D6AB3">
            <w:pPr>
              <w:pStyle w:val="afffffb"/>
            </w:pPr>
            <w:r w:rsidRPr="00D60FFD">
              <w:rPr>
                <w:rFonts w:hint="eastAsia"/>
              </w:rPr>
              <w:t>综合污水处理站</w:t>
            </w:r>
          </w:p>
        </w:tc>
        <w:tc>
          <w:tcPr>
            <w:tcW w:w="498" w:type="pct"/>
            <w:vAlign w:val="center"/>
          </w:tcPr>
          <w:p w14:paraId="2628601A" w14:textId="77777777" w:rsidR="000D6AB3" w:rsidRPr="00D60FFD" w:rsidRDefault="000D6AB3" w:rsidP="000D6AB3">
            <w:pPr>
              <w:pStyle w:val="afffffb"/>
            </w:pPr>
            <w:r w:rsidRPr="00D60FFD">
              <w:rPr>
                <w:rFonts w:hint="eastAsia"/>
              </w:rPr>
              <w:t>高效气浮</w:t>
            </w:r>
            <w:r w:rsidRPr="00D60FFD">
              <w:rPr>
                <w:rFonts w:hint="eastAsia"/>
              </w:rPr>
              <w:t>+</w:t>
            </w:r>
            <w:r w:rsidRPr="00D60FFD">
              <w:rPr>
                <w:rFonts w:hint="eastAsia"/>
              </w:rPr>
              <w:t>还原</w:t>
            </w:r>
            <w:r w:rsidRPr="00D60FFD">
              <w:rPr>
                <w:rFonts w:hint="eastAsia"/>
              </w:rPr>
              <w:t>+</w:t>
            </w:r>
            <w:r w:rsidRPr="00D60FFD">
              <w:rPr>
                <w:rFonts w:hint="eastAsia"/>
              </w:rPr>
              <w:t>中和</w:t>
            </w:r>
            <w:r w:rsidRPr="00D60FFD">
              <w:rPr>
                <w:rFonts w:hint="eastAsia"/>
              </w:rPr>
              <w:t>+</w:t>
            </w:r>
            <w:r w:rsidRPr="00D60FFD">
              <w:rPr>
                <w:rFonts w:hint="eastAsia"/>
              </w:rPr>
              <w:t>絮凝沉淀</w:t>
            </w:r>
            <w:r w:rsidRPr="00D60FFD">
              <w:rPr>
                <w:rFonts w:hint="eastAsia"/>
              </w:rPr>
              <w:t>+</w:t>
            </w:r>
            <w:r w:rsidRPr="00D60FFD">
              <w:rPr>
                <w:rFonts w:hint="eastAsia"/>
              </w:rPr>
              <w:t>水解酸化</w:t>
            </w:r>
            <w:r w:rsidRPr="00D60FFD">
              <w:rPr>
                <w:rFonts w:hint="eastAsia"/>
              </w:rPr>
              <w:t>+A/O+MBR</w:t>
            </w:r>
          </w:p>
        </w:tc>
        <w:tc>
          <w:tcPr>
            <w:tcW w:w="446" w:type="pct"/>
            <w:vAlign w:val="center"/>
          </w:tcPr>
          <w:p w14:paraId="75FB86A1" w14:textId="77777777" w:rsidR="000D6AB3" w:rsidRPr="00D60FFD" w:rsidRDefault="000D6AB3" w:rsidP="000D6AB3">
            <w:pPr>
              <w:pStyle w:val="afffffb"/>
            </w:pPr>
            <w:r w:rsidRPr="00D60FFD">
              <w:t>DW002</w:t>
            </w:r>
          </w:p>
        </w:tc>
        <w:tc>
          <w:tcPr>
            <w:tcW w:w="459" w:type="pct"/>
            <w:vAlign w:val="center"/>
          </w:tcPr>
          <w:p w14:paraId="4D68CFBD" w14:textId="77777777" w:rsidR="000D6AB3" w:rsidRPr="00D60FFD" w:rsidRDefault="000D6AB3" w:rsidP="000D6AB3">
            <w:pPr>
              <w:pStyle w:val="afffffb"/>
            </w:pPr>
            <w:r w:rsidRPr="00D60FFD">
              <w:rPr>
                <w:rFonts w:hint="eastAsia"/>
              </w:rPr>
              <w:t>■是</w:t>
            </w:r>
          </w:p>
          <w:p w14:paraId="48F66C3D" w14:textId="77777777" w:rsidR="000D6AB3" w:rsidRPr="00D60FFD" w:rsidRDefault="000D6AB3" w:rsidP="000D6AB3">
            <w:pPr>
              <w:pStyle w:val="afffffb"/>
            </w:pPr>
            <w:r w:rsidRPr="00D60FFD">
              <w:rPr>
                <w:rFonts w:hint="eastAsia"/>
              </w:rPr>
              <w:t>□否</w:t>
            </w:r>
          </w:p>
        </w:tc>
        <w:tc>
          <w:tcPr>
            <w:tcW w:w="1001" w:type="pct"/>
            <w:vAlign w:val="center"/>
          </w:tcPr>
          <w:p w14:paraId="30A32D30" w14:textId="77777777" w:rsidR="000D6AB3" w:rsidRPr="00D60FFD" w:rsidRDefault="000D6AB3" w:rsidP="000D6AB3">
            <w:pPr>
              <w:pStyle w:val="afffffb"/>
            </w:pPr>
            <w:r w:rsidRPr="00D60FFD">
              <w:rPr>
                <w:rFonts w:hint="eastAsia"/>
              </w:rPr>
              <w:t>■企业总排</w:t>
            </w:r>
          </w:p>
          <w:p w14:paraId="7F0959C8" w14:textId="77777777" w:rsidR="000D6AB3" w:rsidRPr="00D60FFD" w:rsidRDefault="000D6AB3" w:rsidP="000D6AB3">
            <w:pPr>
              <w:pStyle w:val="afffffb"/>
            </w:pPr>
            <w:r w:rsidRPr="00D60FFD">
              <w:rPr>
                <w:rFonts w:hint="eastAsia"/>
              </w:rPr>
              <w:t>□雨水排放</w:t>
            </w:r>
          </w:p>
          <w:p w14:paraId="24C65B93" w14:textId="77777777" w:rsidR="000D6AB3" w:rsidRPr="00D60FFD" w:rsidRDefault="000D6AB3" w:rsidP="000D6AB3">
            <w:pPr>
              <w:pStyle w:val="afffffb"/>
            </w:pPr>
            <w:r w:rsidRPr="00D60FFD">
              <w:rPr>
                <w:rFonts w:hint="eastAsia"/>
              </w:rPr>
              <w:t>□清净下水排放</w:t>
            </w:r>
          </w:p>
          <w:p w14:paraId="68B3CB13" w14:textId="77777777" w:rsidR="000D6AB3" w:rsidRPr="00D60FFD" w:rsidRDefault="000D6AB3" w:rsidP="000D6AB3">
            <w:pPr>
              <w:pStyle w:val="afffffb"/>
            </w:pPr>
            <w:r w:rsidRPr="00D60FFD">
              <w:rPr>
                <w:rFonts w:hint="eastAsia"/>
              </w:rPr>
              <w:t>□温排水排放</w:t>
            </w:r>
          </w:p>
          <w:p w14:paraId="54828C57" w14:textId="77777777" w:rsidR="000D6AB3" w:rsidRPr="00D60FFD" w:rsidRDefault="000D6AB3" w:rsidP="000D6AB3">
            <w:pPr>
              <w:pStyle w:val="afffffb"/>
            </w:pPr>
            <w:r w:rsidRPr="00D60FFD">
              <w:rPr>
                <w:rFonts w:hint="eastAsia"/>
              </w:rPr>
              <w:t>□车间或车间处理设施排放</w:t>
            </w:r>
          </w:p>
        </w:tc>
      </w:tr>
      <w:tr w:rsidR="000D6AB3" w:rsidRPr="00D60FFD" w14:paraId="341E7F78" w14:textId="77777777" w:rsidTr="000D6AB3">
        <w:trPr>
          <w:cantSplit/>
          <w:jc w:val="center"/>
        </w:trPr>
        <w:tc>
          <w:tcPr>
            <w:tcW w:w="182" w:type="pct"/>
            <w:vAlign w:val="center"/>
          </w:tcPr>
          <w:p w14:paraId="7C9FF83C" w14:textId="77777777" w:rsidR="000D6AB3" w:rsidRPr="00D60FFD" w:rsidRDefault="000D6AB3" w:rsidP="000D6AB3">
            <w:pPr>
              <w:pStyle w:val="afffffb"/>
            </w:pPr>
            <w:r w:rsidRPr="00D60FFD">
              <w:t>5</w:t>
            </w:r>
          </w:p>
        </w:tc>
        <w:tc>
          <w:tcPr>
            <w:tcW w:w="390" w:type="pct"/>
            <w:vAlign w:val="center"/>
          </w:tcPr>
          <w:p w14:paraId="20031C4C" w14:textId="77777777" w:rsidR="000D6AB3" w:rsidRPr="00D60FFD" w:rsidRDefault="000D6AB3" w:rsidP="000D6AB3">
            <w:pPr>
              <w:pStyle w:val="afffffb"/>
            </w:pPr>
            <w:r w:rsidRPr="00D60FFD">
              <w:rPr>
                <w:rFonts w:hint="eastAsia"/>
              </w:rPr>
              <w:t>初期</w:t>
            </w:r>
            <w:r w:rsidRPr="00D60FFD">
              <w:t>雨水</w:t>
            </w:r>
          </w:p>
        </w:tc>
        <w:tc>
          <w:tcPr>
            <w:tcW w:w="422" w:type="pct"/>
            <w:vAlign w:val="center"/>
          </w:tcPr>
          <w:p w14:paraId="326144E2" w14:textId="77777777" w:rsidR="000D6AB3" w:rsidRPr="00D60FFD" w:rsidRDefault="000D6AB3" w:rsidP="000D6AB3">
            <w:pPr>
              <w:pStyle w:val="afffffb"/>
            </w:pPr>
            <w:r w:rsidRPr="00D60FFD">
              <w:rPr>
                <w:rFonts w:hint="eastAsia"/>
              </w:rPr>
              <w:t>COD</w:t>
            </w:r>
          </w:p>
          <w:p w14:paraId="589C718F" w14:textId="77777777" w:rsidR="000D6AB3" w:rsidRPr="00D60FFD" w:rsidRDefault="000D6AB3" w:rsidP="000D6AB3">
            <w:pPr>
              <w:pStyle w:val="afffffb"/>
            </w:pPr>
            <w:r w:rsidRPr="00D60FFD">
              <w:rPr>
                <w:rFonts w:hint="eastAsia"/>
              </w:rPr>
              <w:t>SS</w:t>
            </w:r>
          </w:p>
          <w:p w14:paraId="04BD6487" w14:textId="77777777" w:rsidR="000D6AB3" w:rsidRPr="00D60FFD" w:rsidRDefault="000D6AB3" w:rsidP="000D6AB3">
            <w:pPr>
              <w:pStyle w:val="afffffb"/>
            </w:pPr>
            <w:r w:rsidRPr="00D60FFD">
              <w:rPr>
                <w:rFonts w:hint="eastAsia"/>
              </w:rPr>
              <w:t>氨氮</w:t>
            </w:r>
          </w:p>
          <w:p w14:paraId="70C63FE5" w14:textId="77777777" w:rsidR="000D6AB3" w:rsidRPr="00D60FFD" w:rsidRDefault="000D6AB3" w:rsidP="000D6AB3">
            <w:pPr>
              <w:pStyle w:val="afffffb"/>
            </w:pPr>
            <w:r w:rsidRPr="00D60FFD">
              <w:rPr>
                <w:rFonts w:hint="eastAsia"/>
              </w:rPr>
              <w:t>BOD</w:t>
            </w:r>
          </w:p>
          <w:p w14:paraId="008E1E85" w14:textId="77777777" w:rsidR="000D6AB3" w:rsidRPr="00D60FFD" w:rsidRDefault="000D6AB3" w:rsidP="000D6AB3">
            <w:pPr>
              <w:pStyle w:val="afffffb"/>
            </w:pPr>
            <w:r w:rsidRPr="00D60FFD">
              <w:rPr>
                <w:rFonts w:hint="eastAsia"/>
              </w:rPr>
              <w:t>石油类</w:t>
            </w:r>
          </w:p>
        </w:tc>
        <w:tc>
          <w:tcPr>
            <w:tcW w:w="476" w:type="pct"/>
            <w:vAlign w:val="center"/>
          </w:tcPr>
          <w:p w14:paraId="67357E33" w14:textId="77777777" w:rsidR="000D6AB3" w:rsidRPr="00D60FFD" w:rsidRDefault="000D6AB3" w:rsidP="000D6AB3">
            <w:pPr>
              <w:pStyle w:val="afffffb"/>
            </w:pPr>
            <w:r w:rsidRPr="00D60FFD">
              <w:rPr>
                <w:rFonts w:hint="eastAsia"/>
              </w:rPr>
              <w:t>排至</w:t>
            </w:r>
            <w:r w:rsidRPr="00D60FFD">
              <w:t>综合污水处理站</w:t>
            </w:r>
          </w:p>
        </w:tc>
        <w:tc>
          <w:tcPr>
            <w:tcW w:w="440" w:type="pct"/>
            <w:vAlign w:val="center"/>
          </w:tcPr>
          <w:p w14:paraId="0A3758FA" w14:textId="77777777" w:rsidR="000D6AB3" w:rsidRPr="00D60FFD" w:rsidRDefault="000D6AB3" w:rsidP="000D6AB3">
            <w:pPr>
              <w:pStyle w:val="afffffb"/>
            </w:pPr>
            <w:r w:rsidRPr="00D60FFD">
              <w:rPr>
                <w:rFonts w:hint="eastAsia"/>
              </w:rPr>
              <w:t>间断排放，排放期间流量稳定</w:t>
            </w:r>
          </w:p>
        </w:tc>
        <w:tc>
          <w:tcPr>
            <w:tcW w:w="242" w:type="pct"/>
            <w:vAlign w:val="center"/>
          </w:tcPr>
          <w:p w14:paraId="085D23B9" w14:textId="77777777" w:rsidR="000D6AB3" w:rsidRPr="00D60FFD" w:rsidRDefault="000D6AB3" w:rsidP="000D6AB3">
            <w:pPr>
              <w:pStyle w:val="afffffb"/>
            </w:pPr>
            <w:r w:rsidRPr="00D60FFD">
              <w:t>TW003</w:t>
            </w:r>
          </w:p>
        </w:tc>
        <w:tc>
          <w:tcPr>
            <w:tcW w:w="444" w:type="pct"/>
            <w:vAlign w:val="center"/>
          </w:tcPr>
          <w:p w14:paraId="78302CD2" w14:textId="77777777" w:rsidR="000D6AB3" w:rsidRPr="00D60FFD" w:rsidRDefault="000D6AB3" w:rsidP="000D6AB3">
            <w:pPr>
              <w:pStyle w:val="afffffb"/>
            </w:pPr>
            <w:r w:rsidRPr="00D60FFD">
              <w:rPr>
                <w:rFonts w:hint="eastAsia"/>
              </w:rPr>
              <w:t>综合污水处理站</w:t>
            </w:r>
          </w:p>
        </w:tc>
        <w:tc>
          <w:tcPr>
            <w:tcW w:w="498" w:type="pct"/>
            <w:vAlign w:val="center"/>
          </w:tcPr>
          <w:p w14:paraId="6B347277" w14:textId="77777777" w:rsidR="000D6AB3" w:rsidRPr="00D60FFD" w:rsidRDefault="000D6AB3" w:rsidP="000D6AB3">
            <w:pPr>
              <w:pStyle w:val="afffffb"/>
            </w:pPr>
            <w:r w:rsidRPr="00D60FFD">
              <w:rPr>
                <w:rFonts w:hint="eastAsia"/>
              </w:rPr>
              <w:t>高效气浮</w:t>
            </w:r>
            <w:r w:rsidRPr="00D60FFD">
              <w:rPr>
                <w:rFonts w:hint="eastAsia"/>
              </w:rPr>
              <w:t>+</w:t>
            </w:r>
            <w:r w:rsidRPr="00D60FFD">
              <w:rPr>
                <w:rFonts w:hint="eastAsia"/>
              </w:rPr>
              <w:t>还原</w:t>
            </w:r>
            <w:r w:rsidRPr="00D60FFD">
              <w:rPr>
                <w:rFonts w:hint="eastAsia"/>
              </w:rPr>
              <w:t>+</w:t>
            </w:r>
            <w:r w:rsidRPr="00D60FFD">
              <w:rPr>
                <w:rFonts w:hint="eastAsia"/>
              </w:rPr>
              <w:t>中和</w:t>
            </w:r>
            <w:r w:rsidRPr="00D60FFD">
              <w:rPr>
                <w:rFonts w:hint="eastAsia"/>
              </w:rPr>
              <w:t>+</w:t>
            </w:r>
            <w:r w:rsidRPr="00D60FFD">
              <w:rPr>
                <w:rFonts w:hint="eastAsia"/>
              </w:rPr>
              <w:t>絮凝沉淀</w:t>
            </w:r>
            <w:r w:rsidRPr="00D60FFD">
              <w:rPr>
                <w:rFonts w:hint="eastAsia"/>
              </w:rPr>
              <w:t>+</w:t>
            </w:r>
            <w:r w:rsidRPr="00D60FFD">
              <w:rPr>
                <w:rFonts w:hint="eastAsia"/>
              </w:rPr>
              <w:t>水解酸化</w:t>
            </w:r>
            <w:r w:rsidRPr="00D60FFD">
              <w:rPr>
                <w:rFonts w:hint="eastAsia"/>
              </w:rPr>
              <w:t>+A/O+MBR</w:t>
            </w:r>
          </w:p>
        </w:tc>
        <w:tc>
          <w:tcPr>
            <w:tcW w:w="446" w:type="pct"/>
            <w:vAlign w:val="center"/>
          </w:tcPr>
          <w:p w14:paraId="56183AF0" w14:textId="77777777" w:rsidR="000D6AB3" w:rsidRPr="00D60FFD" w:rsidRDefault="000D6AB3" w:rsidP="000D6AB3">
            <w:pPr>
              <w:pStyle w:val="afffffb"/>
            </w:pPr>
            <w:r w:rsidRPr="00D60FFD">
              <w:t>DW002</w:t>
            </w:r>
          </w:p>
        </w:tc>
        <w:tc>
          <w:tcPr>
            <w:tcW w:w="459" w:type="pct"/>
            <w:vAlign w:val="center"/>
          </w:tcPr>
          <w:p w14:paraId="7A99DED4" w14:textId="77777777" w:rsidR="000D6AB3" w:rsidRPr="00D60FFD" w:rsidRDefault="000D6AB3" w:rsidP="000D6AB3">
            <w:pPr>
              <w:pStyle w:val="afffffb"/>
            </w:pPr>
            <w:r w:rsidRPr="00D60FFD">
              <w:rPr>
                <w:rFonts w:hint="eastAsia"/>
              </w:rPr>
              <w:t>■是</w:t>
            </w:r>
          </w:p>
          <w:p w14:paraId="7C065C74" w14:textId="77777777" w:rsidR="000D6AB3" w:rsidRPr="00D60FFD" w:rsidRDefault="000D6AB3" w:rsidP="000D6AB3">
            <w:pPr>
              <w:pStyle w:val="afffffb"/>
            </w:pPr>
            <w:r w:rsidRPr="00D60FFD">
              <w:rPr>
                <w:rFonts w:hint="eastAsia"/>
              </w:rPr>
              <w:t>□否</w:t>
            </w:r>
          </w:p>
        </w:tc>
        <w:tc>
          <w:tcPr>
            <w:tcW w:w="1001" w:type="pct"/>
            <w:vAlign w:val="center"/>
          </w:tcPr>
          <w:p w14:paraId="1B15CEA5" w14:textId="77777777" w:rsidR="000D6AB3" w:rsidRPr="00D60FFD" w:rsidRDefault="000D6AB3" w:rsidP="000D6AB3">
            <w:pPr>
              <w:pStyle w:val="afffffb"/>
            </w:pPr>
            <w:r w:rsidRPr="00D60FFD">
              <w:rPr>
                <w:rFonts w:hint="eastAsia"/>
              </w:rPr>
              <w:t>■企业总排</w:t>
            </w:r>
          </w:p>
          <w:p w14:paraId="2EA55733" w14:textId="77777777" w:rsidR="000D6AB3" w:rsidRPr="00D60FFD" w:rsidRDefault="000D6AB3" w:rsidP="000D6AB3">
            <w:pPr>
              <w:pStyle w:val="afffffb"/>
            </w:pPr>
            <w:r w:rsidRPr="00D60FFD">
              <w:rPr>
                <w:rFonts w:hint="eastAsia"/>
              </w:rPr>
              <w:t>□雨水排放</w:t>
            </w:r>
          </w:p>
          <w:p w14:paraId="180F0F67" w14:textId="77777777" w:rsidR="000D6AB3" w:rsidRPr="00D60FFD" w:rsidRDefault="000D6AB3" w:rsidP="000D6AB3">
            <w:pPr>
              <w:pStyle w:val="afffffb"/>
            </w:pPr>
            <w:r w:rsidRPr="00D60FFD">
              <w:rPr>
                <w:rFonts w:hint="eastAsia"/>
              </w:rPr>
              <w:t>□清净下水排放</w:t>
            </w:r>
          </w:p>
          <w:p w14:paraId="14CEAE06" w14:textId="77777777" w:rsidR="000D6AB3" w:rsidRPr="00D60FFD" w:rsidRDefault="000D6AB3" w:rsidP="000D6AB3">
            <w:pPr>
              <w:pStyle w:val="afffffb"/>
            </w:pPr>
            <w:r w:rsidRPr="00D60FFD">
              <w:rPr>
                <w:rFonts w:hint="eastAsia"/>
              </w:rPr>
              <w:t>□温排水排放</w:t>
            </w:r>
          </w:p>
          <w:p w14:paraId="57F6DA38" w14:textId="77777777" w:rsidR="000D6AB3" w:rsidRPr="00D60FFD" w:rsidRDefault="000D6AB3" w:rsidP="000D6AB3">
            <w:pPr>
              <w:pStyle w:val="afffffb"/>
            </w:pPr>
            <w:r w:rsidRPr="00D60FFD">
              <w:rPr>
                <w:rFonts w:hint="eastAsia"/>
              </w:rPr>
              <w:t>□车间或车间处理设施排放</w:t>
            </w:r>
          </w:p>
        </w:tc>
      </w:tr>
      <w:tr w:rsidR="000D6AB3" w:rsidRPr="00D60FFD" w14:paraId="2BD62401" w14:textId="77777777" w:rsidTr="000D6AB3">
        <w:trPr>
          <w:cantSplit/>
          <w:jc w:val="center"/>
        </w:trPr>
        <w:tc>
          <w:tcPr>
            <w:tcW w:w="182" w:type="pct"/>
            <w:vAlign w:val="center"/>
          </w:tcPr>
          <w:p w14:paraId="110CF25E" w14:textId="77777777" w:rsidR="000D6AB3" w:rsidRPr="00D60FFD" w:rsidRDefault="000D6AB3" w:rsidP="000D6AB3">
            <w:pPr>
              <w:pStyle w:val="afffffb"/>
            </w:pPr>
            <w:r w:rsidRPr="00D60FFD">
              <w:t>6</w:t>
            </w:r>
          </w:p>
        </w:tc>
        <w:tc>
          <w:tcPr>
            <w:tcW w:w="390" w:type="pct"/>
            <w:vAlign w:val="center"/>
          </w:tcPr>
          <w:p w14:paraId="38BAB679" w14:textId="77777777" w:rsidR="000D6AB3" w:rsidRPr="00D60FFD" w:rsidRDefault="000D6AB3" w:rsidP="000D6AB3">
            <w:pPr>
              <w:pStyle w:val="afffffb"/>
            </w:pPr>
            <w:r w:rsidRPr="00D60FFD">
              <w:rPr>
                <w:rFonts w:hint="eastAsia"/>
              </w:rPr>
              <w:t>生活污水</w:t>
            </w:r>
          </w:p>
        </w:tc>
        <w:tc>
          <w:tcPr>
            <w:tcW w:w="422" w:type="pct"/>
            <w:vAlign w:val="center"/>
          </w:tcPr>
          <w:p w14:paraId="6DF70DE1" w14:textId="77777777" w:rsidR="000D6AB3" w:rsidRPr="00D60FFD" w:rsidRDefault="000D6AB3" w:rsidP="000D6AB3">
            <w:pPr>
              <w:pStyle w:val="afffffb"/>
            </w:pPr>
            <w:r w:rsidRPr="00D60FFD">
              <w:rPr>
                <w:rFonts w:hint="eastAsia"/>
              </w:rPr>
              <w:t>COD</w:t>
            </w:r>
          </w:p>
          <w:p w14:paraId="39DC6D58" w14:textId="77777777" w:rsidR="000D6AB3" w:rsidRPr="00D60FFD" w:rsidRDefault="000D6AB3" w:rsidP="000D6AB3">
            <w:pPr>
              <w:pStyle w:val="afffffb"/>
            </w:pPr>
            <w:r w:rsidRPr="00D60FFD">
              <w:rPr>
                <w:rFonts w:hint="eastAsia"/>
              </w:rPr>
              <w:t>SS</w:t>
            </w:r>
          </w:p>
          <w:p w14:paraId="585BA581" w14:textId="77777777" w:rsidR="000D6AB3" w:rsidRPr="00D60FFD" w:rsidRDefault="000D6AB3" w:rsidP="000D6AB3">
            <w:pPr>
              <w:pStyle w:val="afffffb"/>
            </w:pPr>
            <w:r w:rsidRPr="00D60FFD">
              <w:rPr>
                <w:rFonts w:hint="eastAsia"/>
              </w:rPr>
              <w:t>氨氮</w:t>
            </w:r>
          </w:p>
          <w:p w14:paraId="4EE92C37" w14:textId="77777777" w:rsidR="000D6AB3" w:rsidRPr="00D60FFD" w:rsidRDefault="000D6AB3" w:rsidP="000D6AB3">
            <w:pPr>
              <w:pStyle w:val="afffffb"/>
            </w:pPr>
            <w:r w:rsidRPr="00D60FFD">
              <w:rPr>
                <w:rFonts w:hint="eastAsia"/>
              </w:rPr>
              <w:t>BOD</w:t>
            </w:r>
          </w:p>
          <w:p w14:paraId="62521877" w14:textId="77777777" w:rsidR="000D6AB3" w:rsidRPr="00D60FFD" w:rsidRDefault="000D6AB3" w:rsidP="000D6AB3">
            <w:pPr>
              <w:pStyle w:val="afffffb"/>
            </w:pPr>
            <w:r w:rsidRPr="00D60FFD">
              <w:rPr>
                <w:rFonts w:hint="eastAsia"/>
              </w:rPr>
              <w:t>TN</w:t>
            </w:r>
          </w:p>
        </w:tc>
        <w:tc>
          <w:tcPr>
            <w:tcW w:w="476" w:type="pct"/>
            <w:vAlign w:val="center"/>
          </w:tcPr>
          <w:p w14:paraId="028168F2" w14:textId="77777777" w:rsidR="000D6AB3" w:rsidRPr="00D60FFD" w:rsidRDefault="000D6AB3" w:rsidP="000D6AB3">
            <w:pPr>
              <w:pStyle w:val="afffffb"/>
            </w:pPr>
            <w:r w:rsidRPr="00D60FFD">
              <w:rPr>
                <w:rFonts w:hint="eastAsia"/>
              </w:rPr>
              <w:t>排至</w:t>
            </w:r>
            <w:r w:rsidRPr="00D60FFD">
              <w:t>综合污水处理站</w:t>
            </w:r>
          </w:p>
        </w:tc>
        <w:tc>
          <w:tcPr>
            <w:tcW w:w="440" w:type="pct"/>
            <w:vAlign w:val="center"/>
          </w:tcPr>
          <w:p w14:paraId="39A3CBFA" w14:textId="77777777" w:rsidR="000D6AB3" w:rsidRPr="00D60FFD" w:rsidRDefault="000D6AB3" w:rsidP="000D6AB3">
            <w:pPr>
              <w:pStyle w:val="afffffb"/>
            </w:pPr>
            <w:r w:rsidRPr="00D60FFD">
              <w:rPr>
                <w:rFonts w:hint="eastAsia"/>
              </w:rPr>
              <w:t>间断排放，排放期间流量稳定</w:t>
            </w:r>
          </w:p>
        </w:tc>
        <w:tc>
          <w:tcPr>
            <w:tcW w:w="242" w:type="pct"/>
            <w:vAlign w:val="center"/>
          </w:tcPr>
          <w:p w14:paraId="5BD51B46" w14:textId="77777777" w:rsidR="000D6AB3" w:rsidRPr="00D60FFD" w:rsidRDefault="000D6AB3" w:rsidP="000D6AB3">
            <w:pPr>
              <w:pStyle w:val="afffffb"/>
            </w:pPr>
            <w:r w:rsidRPr="00D60FFD">
              <w:t>TW003</w:t>
            </w:r>
          </w:p>
        </w:tc>
        <w:tc>
          <w:tcPr>
            <w:tcW w:w="444" w:type="pct"/>
            <w:vAlign w:val="center"/>
          </w:tcPr>
          <w:p w14:paraId="19843B07" w14:textId="42CF96B6" w:rsidR="000D6AB3" w:rsidRPr="00D60FFD" w:rsidRDefault="00E62D9C" w:rsidP="000D6AB3">
            <w:pPr>
              <w:pStyle w:val="afffffb"/>
            </w:pPr>
            <w:r w:rsidRPr="00D60FFD">
              <w:rPr>
                <w:rFonts w:hint="eastAsia"/>
              </w:rPr>
              <w:t>化粪池</w:t>
            </w:r>
            <w:r w:rsidRPr="00D60FFD">
              <w:rPr>
                <w:rFonts w:hint="eastAsia"/>
              </w:rPr>
              <w:t>+</w:t>
            </w:r>
            <w:r w:rsidR="000D6AB3" w:rsidRPr="00D60FFD">
              <w:rPr>
                <w:rFonts w:hint="eastAsia"/>
              </w:rPr>
              <w:t>综合污水处理站</w:t>
            </w:r>
          </w:p>
        </w:tc>
        <w:tc>
          <w:tcPr>
            <w:tcW w:w="498" w:type="pct"/>
            <w:vAlign w:val="center"/>
          </w:tcPr>
          <w:p w14:paraId="00D932EB" w14:textId="77777777" w:rsidR="000D6AB3" w:rsidRPr="00D60FFD" w:rsidRDefault="000D6AB3" w:rsidP="000D6AB3">
            <w:pPr>
              <w:pStyle w:val="afffffb"/>
            </w:pPr>
            <w:r w:rsidRPr="00D60FFD">
              <w:rPr>
                <w:rFonts w:hint="eastAsia"/>
              </w:rPr>
              <w:t>高效气浮</w:t>
            </w:r>
            <w:r w:rsidRPr="00D60FFD">
              <w:rPr>
                <w:rFonts w:hint="eastAsia"/>
              </w:rPr>
              <w:t>+</w:t>
            </w:r>
            <w:r w:rsidRPr="00D60FFD">
              <w:rPr>
                <w:rFonts w:hint="eastAsia"/>
              </w:rPr>
              <w:t>还原</w:t>
            </w:r>
            <w:r w:rsidRPr="00D60FFD">
              <w:rPr>
                <w:rFonts w:hint="eastAsia"/>
              </w:rPr>
              <w:t>+</w:t>
            </w:r>
            <w:r w:rsidRPr="00D60FFD">
              <w:rPr>
                <w:rFonts w:hint="eastAsia"/>
              </w:rPr>
              <w:t>中和</w:t>
            </w:r>
            <w:r w:rsidRPr="00D60FFD">
              <w:rPr>
                <w:rFonts w:hint="eastAsia"/>
              </w:rPr>
              <w:t>+</w:t>
            </w:r>
            <w:r w:rsidRPr="00D60FFD">
              <w:rPr>
                <w:rFonts w:hint="eastAsia"/>
              </w:rPr>
              <w:t>絮凝沉淀</w:t>
            </w:r>
            <w:r w:rsidRPr="00D60FFD">
              <w:rPr>
                <w:rFonts w:hint="eastAsia"/>
              </w:rPr>
              <w:t>+</w:t>
            </w:r>
            <w:r w:rsidRPr="00D60FFD">
              <w:rPr>
                <w:rFonts w:hint="eastAsia"/>
              </w:rPr>
              <w:t>水解酸化</w:t>
            </w:r>
            <w:r w:rsidRPr="00D60FFD">
              <w:rPr>
                <w:rFonts w:hint="eastAsia"/>
              </w:rPr>
              <w:t>+A/O+MBR</w:t>
            </w:r>
          </w:p>
        </w:tc>
        <w:tc>
          <w:tcPr>
            <w:tcW w:w="446" w:type="pct"/>
            <w:vAlign w:val="center"/>
          </w:tcPr>
          <w:p w14:paraId="27831DC4" w14:textId="77777777" w:rsidR="000D6AB3" w:rsidRPr="00D60FFD" w:rsidRDefault="000D6AB3" w:rsidP="000D6AB3">
            <w:pPr>
              <w:pStyle w:val="afffffb"/>
            </w:pPr>
            <w:r w:rsidRPr="00D60FFD">
              <w:t>DW002</w:t>
            </w:r>
          </w:p>
        </w:tc>
        <w:tc>
          <w:tcPr>
            <w:tcW w:w="459" w:type="pct"/>
            <w:vAlign w:val="center"/>
          </w:tcPr>
          <w:p w14:paraId="6C19AB1D" w14:textId="77777777" w:rsidR="000D6AB3" w:rsidRPr="00D60FFD" w:rsidRDefault="000D6AB3" w:rsidP="000D6AB3">
            <w:pPr>
              <w:pStyle w:val="afffffb"/>
            </w:pPr>
            <w:r w:rsidRPr="00D60FFD">
              <w:rPr>
                <w:rFonts w:hint="eastAsia"/>
              </w:rPr>
              <w:t>■是</w:t>
            </w:r>
          </w:p>
          <w:p w14:paraId="2FC664BF" w14:textId="77777777" w:rsidR="000D6AB3" w:rsidRPr="00D60FFD" w:rsidRDefault="000D6AB3" w:rsidP="000D6AB3">
            <w:pPr>
              <w:pStyle w:val="afffffb"/>
            </w:pPr>
            <w:r w:rsidRPr="00D60FFD">
              <w:rPr>
                <w:rFonts w:hint="eastAsia"/>
              </w:rPr>
              <w:t>□否</w:t>
            </w:r>
          </w:p>
        </w:tc>
        <w:tc>
          <w:tcPr>
            <w:tcW w:w="1001" w:type="pct"/>
            <w:vAlign w:val="center"/>
          </w:tcPr>
          <w:p w14:paraId="6913B027" w14:textId="77777777" w:rsidR="000D6AB3" w:rsidRPr="00D60FFD" w:rsidRDefault="000D6AB3" w:rsidP="000D6AB3">
            <w:pPr>
              <w:pStyle w:val="afffffb"/>
            </w:pPr>
            <w:r w:rsidRPr="00D60FFD">
              <w:rPr>
                <w:rFonts w:hint="eastAsia"/>
              </w:rPr>
              <w:t>■企业总排</w:t>
            </w:r>
          </w:p>
          <w:p w14:paraId="3359ADEC" w14:textId="77777777" w:rsidR="000D6AB3" w:rsidRPr="00D60FFD" w:rsidRDefault="000D6AB3" w:rsidP="000D6AB3">
            <w:pPr>
              <w:pStyle w:val="afffffb"/>
            </w:pPr>
            <w:r w:rsidRPr="00D60FFD">
              <w:rPr>
                <w:rFonts w:hint="eastAsia"/>
              </w:rPr>
              <w:t>□雨水排放</w:t>
            </w:r>
          </w:p>
          <w:p w14:paraId="127203D7" w14:textId="77777777" w:rsidR="000D6AB3" w:rsidRPr="00D60FFD" w:rsidRDefault="000D6AB3" w:rsidP="000D6AB3">
            <w:pPr>
              <w:pStyle w:val="afffffb"/>
            </w:pPr>
            <w:r w:rsidRPr="00D60FFD">
              <w:rPr>
                <w:rFonts w:hint="eastAsia"/>
              </w:rPr>
              <w:t>□清净下水排放</w:t>
            </w:r>
          </w:p>
          <w:p w14:paraId="3B09FF0F" w14:textId="77777777" w:rsidR="000D6AB3" w:rsidRPr="00D60FFD" w:rsidRDefault="000D6AB3" w:rsidP="000D6AB3">
            <w:pPr>
              <w:pStyle w:val="afffffb"/>
            </w:pPr>
            <w:r w:rsidRPr="00D60FFD">
              <w:rPr>
                <w:rFonts w:hint="eastAsia"/>
              </w:rPr>
              <w:t>□温排水排放</w:t>
            </w:r>
          </w:p>
          <w:p w14:paraId="098AC5E2" w14:textId="77777777" w:rsidR="000D6AB3" w:rsidRPr="00D60FFD" w:rsidRDefault="000D6AB3" w:rsidP="000D6AB3">
            <w:pPr>
              <w:pStyle w:val="afffffb"/>
            </w:pPr>
            <w:r w:rsidRPr="00D60FFD">
              <w:rPr>
                <w:rFonts w:hint="eastAsia"/>
              </w:rPr>
              <w:t>□车间或车间处理设施排放</w:t>
            </w:r>
          </w:p>
        </w:tc>
      </w:tr>
      <w:tr w:rsidR="00E62D9C" w:rsidRPr="00D60FFD" w14:paraId="19937E84" w14:textId="77777777" w:rsidTr="000D6AB3">
        <w:trPr>
          <w:cantSplit/>
          <w:jc w:val="center"/>
        </w:trPr>
        <w:tc>
          <w:tcPr>
            <w:tcW w:w="182" w:type="pct"/>
            <w:vAlign w:val="center"/>
          </w:tcPr>
          <w:p w14:paraId="512FF6FB" w14:textId="77777777" w:rsidR="00E62D9C" w:rsidRPr="00D60FFD" w:rsidRDefault="00E62D9C" w:rsidP="00E62D9C">
            <w:pPr>
              <w:pStyle w:val="afffffb"/>
            </w:pPr>
            <w:r w:rsidRPr="00D60FFD">
              <w:rPr>
                <w:rFonts w:hint="eastAsia"/>
              </w:rPr>
              <w:t>7</w:t>
            </w:r>
          </w:p>
        </w:tc>
        <w:tc>
          <w:tcPr>
            <w:tcW w:w="390" w:type="pct"/>
            <w:vAlign w:val="center"/>
          </w:tcPr>
          <w:p w14:paraId="3822D300" w14:textId="77777777" w:rsidR="00E62D9C" w:rsidRPr="00D60FFD" w:rsidRDefault="00E62D9C" w:rsidP="00E62D9C">
            <w:pPr>
              <w:pStyle w:val="afffffb"/>
            </w:pPr>
            <w:r w:rsidRPr="00D60FFD">
              <w:rPr>
                <w:rFonts w:hint="eastAsia"/>
              </w:rPr>
              <w:t>余热锅炉</w:t>
            </w:r>
            <w:r w:rsidRPr="00D60FFD">
              <w:t>和软水制备排水</w:t>
            </w:r>
          </w:p>
        </w:tc>
        <w:tc>
          <w:tcPr>
            <w:tcW w:w="422" w:type="pct"/>
            <w:vAlign w:val="center"/>
          </w:tcPr>
          <w:p w14:paraId="2B057C58" w14:textId="77777777" w:rsidR="00E62D9C" w:rsidRPr="00D60FFD" w:rsidRDefault="00E62D9C" w:rsidP="00E62D9C">
            <w:pPr>
              <w:pStyle w:val="afffffb"/>
            </w:pPr>
            <w:r w:rsidRPr="00D60FFD">
              <w:t>COD</w:t>
            </w:r>
          </w:p>
          <w:p w14:paraId="0C80118A" w14:textId="77777777" w:rsidR="00E62D9C" w:rsidRPr="00D60FFD" w:rsidRDefault="00E62D9C" w:rsidP="00E62D9C">
            <w:pPr>
              <w:pStyle w:val="afffffb"/>
            </w:pPr>
            <w:r w:rsidRPr="00D60FFD">
              <w:t>SS</w:t>
            </w:r>
          </w:p>
          <w:p w14:paraId="282D9F3F" w14:textId="77777777" w:rsidR="00E62D9C" w:rsidRPr="00D60FFD" w:rsidRDefault="00E62D9C" w:rsidP="00E62D9C">
            <w:pPr>
              <w:pStyle w:val="afffffb"/>
            </w:pPr>
            <w:r w:rsidRPr="00D60FFD">
              <w:rPr>
                <w:rFonts w:hint="eastAsia"/>
              </w:rPr>
              <w:t>氨氮</w:t>
            </w:r>
          </w:p>
        </w:tc>
        <w:tc>
          <w:tcPr>
            <w:tcW w:w="476" w:type="pct"/>
            <w:vAlign w:val="center"/>
          </w:tcPr>
          <w:p w14:paraId="7942EBA1" w14:textId="6336A925" w:rsidR="00E62D9C" w:rsidRPr="00D60FFD" w:rsidRDefault="00E62D9C" w:rsidP="00E62D9C">
            <w:pPr>
              <w:pStyle w:val="afffffb"/>
            </w:pPr>
            <w:r w:rsidRPr="00D60FFD">
              <w:rPr>
                <w:rFonts w:hint="eastAsia"/>
                <w:color w:val="FF0000"/>
              </w:rPr>
              <w:t>排入总排口</w:t>
            </w:r>
          </w:p>
        </w:tc>
        <w:tc>
          <w:tcPr>
            <w:tcW w:w="440" w:type="pct"/>
            <w:vAlign w:val="center"/>
          </w:tcPr>
          <w:p w14:paraId="17568517" w14:textId="049370E6" w:rsidR="00E62D9C" w:rsidRPr="00D60FFD" w:rsidRDefault="00E62D9C" w:rsidP="00E62D9C">
            <w:pPr>
              <w:pStyle w:val="afffffb"/>
            </w:pPr>
            <w:r w:rsidRPr="00D60FFD">
              <w:rPr>
                <w:rFonts w:hint="eastAsia"/>
                <w:color w:val="FF0000"/>
              </w:rPr>
              <w:t>间断排放，排放期间流量稳定</w:t>
            </w:r>
          </w:p>
        </w:tc>
        <w:tc>
          <w:tcPr>
            <w:tcW w:w="242" w:type="pct"/>
            <w:vAlign w:val="center"/>
          </w:tcPr>
          <w:p w14:paraId="6D3C71BC" w14:textId="7E6FC348" w:rsidR="00E62D9C" w:rsidRPr="00D60FFD" w:rsidRDefault="00E62D9C" w:rsidP="00E62D9C">
            <w:pPr>
              <w:pStyle w:val="afffffb"/>
            </w:pPr>
            <w:r w:rsidRPr="00D60FFD">
              <w:rPr>
                <w:color w:val="FF0000"/>
              </w:rPr>
              <w:t>/</w:t>
            </w:r>
          </w:p>
        </w:tc>
        <w:tc>
          <w:tcPr>
            <w:tcW w:w="444" w:type="pct"/>
            <w:vAlign w:val="center"/>
          </w:tcPr>
          <w:p w14:paraId="42E423D8" w14:textId="3D4D3C61" w:rsidR="00E62D9C" w:rsidRPr="00D60FFD" w:rsidRDefault="00E62D9C" w:rsidP="00E62D9C">
            <w:pPr>
              <w:pStyle w:val="afffffb"/>
            </w:pPr>
            <w:r w:rsidRPr="00D60FFD">
              <w:rPr>
                <w:rFonts w:hint="eastAsia"/>
                <w:color w:val="FF0000"/>
              </w:rPr>
              <w:t>/</w:t>
            </w:r>
          </w:p>
        </w:tc>
        <w:tc>
          <w:tcPr>
            <w:tcW w:w="498" w:type="pct"/>
            <w:vAlign w:val="center"/>
          </w:tcPr>
          <w:p w14:paraId="453FFAB2" w14:textId="7111F383" w:rsidR="00E62D9C" w:rsidRPr="00D60FFD" w:rsidRDefault="00E62D9C" w:rsidP="00E62D9C">
            <w:pPr>
              <w:pStyle w:val="afffffb"/>
            </w:pPr>
            <w:r w:rsidRPr="00D60FFD">
              <w:rPr>
                <w:rFonts w:hint="eastAsia"/>
                <w:color w:val="FF0000"/>
              </w:rPr>
              <w:t>/</w:t>
            </w:r>
          </w:p>
        </w:tc>
        <w:tc>
          <w:tcPr>
            <w:tcW w:w="446" w:type="pct"/>
            <w:vAlign w:val="center"/>
          </w:tcPr>
          <w:p w14:paraId="428167B7" w14:textId="1EA790BF" w:rsidR="00E62D9C" w:rsidRPr="00D60FFD" w:rsidRDefault="00E62D9C" w:rsidP="00E62D9C">
            <w:pPr>
              <w:pStyle w:val="afffffb"/>
            </w:pPr>
            <w:r w:rsidRPr="00D60FFD">
              <w:rPr>
                <w:color w:val="FF0000"/>
              </w:rPr>
              <w:t>DW002</w:t>
            </w:r>
          </w:p>
        </w:tc>
        <w:tc>
          <w:tcPr>
            <w:tcW w:w="459" w:type="pct"/>
            <w:vAlign w:val="center"/>
          </w:tcPr>
          <w:p w14:paraId="52176BA3" w14:textId="77777777" w:rsidR="00E62D9C" w:rsidRPr="00D60FFD" w:rsidRDefault="00E62D9C" w:rsidP="00E62D9C">
            <w:pPr>
              <w:pStyle w:val="afffffb"/>
              <w:rPr>
                <w:color w:val="FF0000"/>
              </w:rPr>
            </w:pPr>
            <w:r w:rsidRPr="00D60FFD">
              <w:rPr>
                <w:rFonts w:hint="eastAsia"/>
                <w:color w:val="FF0000"/>
              </w:rPr>
              <w:t>■是</w:t>
            </w:r>
          </w:p>
          <w:p w14:paraId="0ACF3EF8" w14:textId="678934D0" w:rsidR="00E62D9C" w:rsidRPr="00D60FFD" w:rsidRDefault="00E62D9C" w:rsidP="00E62D9C">
            <w:pPr>
              <w:pStyle w:val="afffffb"/>
            </w:pPr>
            <w:r w:rsidRPr="00D60FFD">
              <w:rPr>
                <w:rFonts w:hint="eastAsia"/>
                <w:color w:val="FF0000"/>
              </w:rPr>
              <w:t>□否</w:t>
            </w:r>
          </w:p>
        </w:tc>
        <w:tc>
          <w:tcPr>
            <w:tcW w:w="1001" w:type="pct"/>
            <w:vAlign w:val="center"/>
          </w:tcPr>
          <w:p w14:paraId="683D4053" w14:textId="77777777" w:rsidR="00E62D9C" w:rsidRPr="00D60FFD" w:rsidRDefault="00E62D9C" w:rsidP="00E62D9C">
            <w:pPr>
              <w:pStyle w:val="afffffb"/>
              <w:rPr>
                <w:color w:val="FF0000"/>
              </w:rPr>
            </w:pPr>
            <w:r w:rsidRPr="00D60FFD">
              <w:rPr>
                <w:rFonts w:hint="eastAsia"/>
                <w:color w:val="FF0000"/>
              </w:rPr>
              <w:t>■企业总排</w:t>
            </w:r>
          </w:p>
          <w:p w14:paraId="10D9A1D2" w14:textId="77777777" w:rsidR="00E62D9C" w:rsidRPr="00D60FFD" w:rsidRDefault="00E62D9C" w:rsidP="00E62D9C">
            <w:pPr>
              <w:pStyle w:val="afffffb"/>
              <w:rPr>
                <w:color w:val="FF0000"/>
              </w:rPr>
            </w:pPr>
            <w:r w:rsidRPr="00D60FFD">
              <w:rPr>
                <w:rFonts w:hint="eastAsia"/>
                <w:color w:val="FF0000"/>
              </w:rPr>
              <w:t>□雨水排放</w:t>
            </w:r>
          </w:p>
          <w:p w14:paraId="0821BDD3" w14:textId="77777777" w:rsidR="00E62D9C" w:rsidRPr="00D60FFD" w:rsidRDefault="00E62D9C" w:rsidP="00E62D9C">
            <w:pPr>
              <w:pStyle w:val="afffffb"/>
              <w:rPr>
                <w:color w:val="FF0000"/>
              </w:rPr>
            </w:pPr>
            <w:r w:rsidRPr="00D60FFD">
              <w:rPr>
                <w:rFonts w:hint="eastAsia"/>
                <w:color w:val="FF0000"/>
              </w:rPr>
              <w:t>□清净下水排放</w:t>
            </w:r>
          </w:p>
          <w:p w14:paraId="117BF48A" w14:textId="77777777" w:rsidR="00E62D9C" w:rsidRPr="00D60FFD" w:rsidRDefault="00E62D9C" w:rsidP="00E62D9C">
            <w:pPr>
              <w:pStyle w:val="afffffb"/>
              <w:rPr>
                <w:color w:val="FF0000"/>
              </w:rPr>
            </w:pPr>
            <w:r w:rsidRPr="00D60FFD">
              <w:rPr>
                <w:rFonts w:hint="eastAsia"/>
                <w:color w:val="FF0000"/>
              </w:rPr>
              <w:t>□温排水排放</w:t>
            </w:r>
          </w:p>
          <w:p w14:paraId="27CA5E61" w14:textId="5B60FE0A" w:rsidR="00E62D9C" w:rsidRPr="00D60FFD" w:rsidRDefault="00E62D9C" w:rsidP="00E62D9C">
            <w:pPr>
              <w:pStyle w:val="afffffb"/>
            </w:pPr>
            <w:r w:rsidRPr="00D60FFD">
              <w:rPr>
                <w:rFonts w:hint="eastAsia"/>
                <w:color w:val="FF0000"/>
              </w:rPr>
              <w:t>□车间或车间处理设施排放</w:t>
            </w:r>
          </w:p>
        </w:tc>
      </w:tr>
    </w:tbl>
    <w:p w14:paraId="1D5AF915" w14:textId="77777777" w:rsidR="00222635" w:rsidRPr="00D60FFD" w:rsidRDefault="00222635" w:rsidP="00222635">
      <w:pPr>
        <w:spacing w:line="500" w:lineRule="exact"/>
        <w:ind w:firstLineChars="0" w:firstLine="0"/>
        <w:jc w:val="center"/>
        <w:rPr>
          <w:rFonts w:eastAsia="黑体"/>
        </w:rPr>
      </w:pPr>
      <w:r w:rsidRPr="00D60FFD">
        <w:rPr>
          <w:rFonts w:eastAsia="黑体"/>
        </w:rPr>
        <w:t>表</w:t>
      </w:r>
      <w:r w:rsidRPr="00D60FFD">
        <w:rPr>
          <w:rFonts w:eastAsia="黑体"/>
        </w:rPr>
        <w:t>5.2.2-2</w:t>
      </w:r>
      <w:r w:rsidRPr="00D60FFD">
        <w:rPr>
          <w:rFonts w:eastAsia="黑体" w:hint="eastAsia"/>
        </w:rPr>
        <w:t xml:space="preserve"> </w:t>
      </w:r>
      <w:r w:rsidRPr="00D60FFD">
        <w:rPr>
          <w:rFonts w:eastAsia="黑体"/>
        </w:rPr>
        <w:t xml:space="preserve"> </w:t>
      </w:r>
      <w:r w:rsidRPr="00D60FFD">
        <w:rPr>
          <w:rFonts w:eastAsia="黑体" w:hint="eastAsia"/>
        </w:rPr>
        <w:t>废水间接排放口</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3"/>
        <w:gridCol w:w="1569"/>
        <w:gridCol w:w="1290"/>
        <w:gridCol w:w="1223"/>
        <w:gridCol w:w="899"/>
        <w:gridCol w:w="849"/>
        <w:gridCol w:w="673"/>
        <w:gridCol w:w="1164"/>
        <w:gridCol w:w="1189"/>
        <w:gridCol w:w="1812"/>
        <w:gridCol w:w="2597"/>
        <w:gridCol w:w="22"/>
      </w:tblGrid>
      <w:tr w:rsidR="000D6AB3" w:rsidRPr="00D60FFD" w14:paraId="549BAF26" w14:textId="77777777" w:rsidTr="000D6AB3">
        <w:trPr>
          <w:gridAfter w:val="1"/>
          <w:wAfter w:w="8" w:type="pct"/>
          <w:cantSplit/>
          <w:trHeight w:val="225"/>
          <w:jc w:val="center"/>
        </w:trPr>
        <w:tc>
          <w:tcPr>
            <w:tcW w:w="241" w:type="pct"/>
            <w:vMerge w:val="restart"/>
            <w:vAlign w:val="center"/>
          </w:tcPr>
          <w:p w14:paraId="7DE067D9" w14:textId="77777777" w:rsidR="000D6AB3" w:rsidRPr="00D60FFD" w:rsidRDefault="000D6AB3" w:rsidP="000D6AB3">
            <w:pPr>
              <w:pStyle w:val="afffffb"/>
            </w:pPr>
            <w:r w:rsidRPr="00D60FFD">
              <w:rPr>
                <w:rFonts w:hint="eastAsia"/>
              </w:rPr>
              <w:t>序号</w:t>
            </w:r>
          </w:p>
        </w:tc>
        <w:tc>
          <w:tcPr>
            <w:tcW w:w="562" w:type="pct"/>
            <w:vMerge w:val="restart"/>
            <w:vAlign w:val="center"/>
          </w:tcPr>
          <w:p w14:paraId="24FCFDD3" w14:textId="77777777" w:rsidR="000D6AB3" w:rsidRPr="00D60FFD" w:rsidRDefault="000D6AB3" w:rsidP="000D6AB3">
            <w:pPr>
              <w:pStyle w:val="afffffb"/>
            </w:pPr>
            <w:r w:rsidRPr="00D60FFD">
              <w:rPr>
                <w:rFonts w:hint="eastAsia"/>
              </w:rPr>
              <w:t>排放编号</w:t>
            </w:r>
          </w:p>
        </w:tc>
        <w:tc>
          <w:tcPr>
            <w:tcW w:w="900" w:type="pct"/>
            <w:gridSpan w:val="2"/>
            <w:vMerge w:val="restart"/>
            <w:vAlign w:val="center"/>
          </w:tcPr>
          <w:p w14:paraId="18A24339" w14:textId="77777777" w:rsidR="000D6AB3" w:rsidRPr="00D60FFD" w:rsidRDefault="000D6AB3" w:rsidP="000D6AB3">
            <w:pPr>
              <w:pStyle w:val="afffffb"/>
            </w:pPr>
            <w:r w:rsidRPr="00D60FFD">
              <w:rPr>
                <w:rFonts w:hint="eastAsia"/>
              </w:rPr>
              <w:t>排放地理坐标</w:t>
            </w:r>
          </w:p>
        </w:tc>
        <w:tc>
          <w:tcPr>
            <w:tcW w:w="322" w:type="pct"/>
            <w:vMerge w:val="restart"/>
            <w:vAlign w:val="center"/>
          </w:tcPr>
          <w:p w14:paraId="23F9A4B2" w14:textId="77777777" w:rsidR="000D6AB3" w:rsidRPr="00D60FFD" w:rsidRDefault="000D6AB3" w:rsidP="000D6AB3">
            <w:pPr>
              <w:pStyle w:val="afffffb"/>
            </w:pPr>
            <w:r w:rsidRPr="00D60FFD">
              <w:rPr>
                <w:rFonts w:hint="eastAsia"/>
              </w:rPr>
              <w:t>废水排放量</w:t>
            </w:r>
            <w:r w:rsidRPr="00D60FFD">
              <w:rPr>
                <w:rFonts w:hint="eastAsia"/>
              </w:rPr>
              <w:t>/</w:t>
            </w:r>
            <w:r w:rsidRPr="00D60FFD">
              <w:rPr>
                <w:rFonts w:hint="eastAsia"/>
              </w:rPr>
              <w:t>（万</w:t>
            </w:r>
            <w:r w:rsidRPr="00D60FFD">
              <w:rPr>
                <w:rFonts w:hint="eastAsia"/>
              </w:rPr>
              <w:t>t/a</w:t>
            </w:r>
            <w:r w:rsidRPr="00D60FFD">
              <w:rPr>
                <w:rFonts w:hint="eastAsia"/>
              </w:rPr>
              <w:t>）</w:t>
            </w:r>
          </w:p>
        </w:tc>
        <w:tc>
          <w:tcPr>
            <w:tcW w:w="304" w:type="pct"/>
            <w:vMerge w:val="restart"/>
            <w:vAlign w:val="center"/>
          </w:tcPr>
          <w:p w14:paraId="3B3002FA" w14:textId="77777777" w:rsidR="000D6AB3" w:rsidRPr="00D60FFD" w:rsidRDefault="000D6AB3" w:rsidP="000D6AB3">
            <w:pPr>
              <w:pStyle w:val="afffffb"/>
            </w:pPr>
            <w:r w:rsidRPr="00D60FFD">
              <w:rPr>
                <w:rFonts w:hint="eastAsia"/>
              </w:rPr>
              <w:t>排放去向</w:t>
            </w:r>
          </w:p>
        </w:tc>
        <w:tc>
          <w:tcPr>
            <w:tcW w:w="241" w:type="pct"/>
            <w:vMerge w:val="restart"/>
            <w:vAlign w:val="center"/>
          </w:tcPr>
          <w:p w14:paraId="3BEF0125" w14:textId="77777777" w:rsidR="000D6AB3" w:rsidRPr="00D60FFD" w:rsidRDefault="000D6AB3" w:rsidP="000D6AB3">
            <w:pPr>
              <w:pStyle w:val="afffffb"/>
            </w:pPr>
            <w:r w:rsidRPr="00D60FFD">
              <w:rPr>
                <w:rFonts w:hint="eastAsia"/>
              </w:rPr>
              <w:t>排放规律</w:t>
            </w:r>
          </w:p>
        </w:tc>
        <w:tc>
          <w:tcPr>
            <w:tcW w:w="417" w:type="pct"/>
            <w:vMerge w:val="restart"/>
            <w:vAlign w:val="center"/>
          </w:tcPr>
          <w:p w14:paraId="5B0BB77D" w14:textId="77777777" w:rsidR="000D6AB3" w:rsidRPr="00D60FFD" w:rsidRDefault="000D6AB3" w:rsidP="000D6AB3">
            <w:pPr>
              <w:pStyle w:val="afffffb"/>
            </w:pPr>
            <w:r w:rsidRPr="00D60FFD">
              <w:rPr>
                <w:rFonts w:hint="eastAsia"/>
              </w:rPr>
              <w:t>间歇排放时段</w:t>
            </w:r>
          </w:p>
        </w:tc>
        <w:tc>
          <w:tcPr>
            <w:tcW w:w="2005" w:type="pct"/>
            <w:gridSpan w:val="3"/>
            <w:vAlign w:val="center"/>
          </w:tcPr>
          <w:p w14:paraId="6B8B2873" w14:textId="77777777" w:rsidR="000D6AB3" w:rsidRPr="00D60FFD" w:rsidRDefault="000D6AB3" w:rsidP="000D6AB3">
            <w:pPr>
              <w:pStyle w:val="afffffb"/>
            </w:pPr>
            <w:r w:rsidRPr="00D60FFD">
              <w:rPr>
                <w:rFonts w:hint="eastAsia"/>
              </w:rPr>
              <w:t>受纳污水处理厂信息</w:t>
            </w:r>
          </w:p>
        </w:tc>
      </w:tr>
      <w:tr w:rsidR="000D6AB3" w:rsidRPr="00D60FFD" w14:paraId="5FFFE0CF" w14:textId="77777777" w:rsidTr="000D6AB3">
        <w:trPr>
          <w:cantSplit/>
          <w:trHeight w:val="360"/>
          <w:jc w:val="center"/>
        </w:trPr>
        <w:tc>
          <w:tcPr>
            <w:tcW w:w="241" w:type="pct"/>
            <w:vMerge/>
            <w:vAlign w:val="center"/>
          </w:tcPr>
          <w:p w14:paraId="739B29E1" w14:textId="77777777" w:rsidR="000D6AB3" w:rsidRPr="00D60FFD" w:rsidRDefault="000D6AB3" w:rsidP="000D6AB3">
            <w:pPr>
              <w:pStyle w:val="afffffb"/>
            </w:pPr>
          </w:p>
        </w:tc>
        <w:tc>
          <w:tcPr>
            <w:tcW w:w="562" w:type="pct"/>
            <w:vMerge/>
            <w:vAlign w:val="center"/>
          </w:tcPr>
          <w:p w14:paraId="22A29E37" w14:textId="77777777" w:rsidR="000D6AB3" w:rsidRPr="00D60FFD" w:rsidRDefault="000D6AB3" w:rsidP="000D6AB3">
            <w:pPr>
              <w:pStyle w:val="afffffb"/>
            </w:pPr>
          </w:p>
        </w:tc>
        <w:tc>
          <w:tcPr>
            <w:tcW w:w="900" w:type="pct"/>
            <w:gridSpan w:val="2"/>
            <w:vMerge/>
            <w:vAlign w:val="center"/>
          </w:tcPr>
          <w:p w14:paraId="539C7906" w14:textId="77777777" w:rsidR="000D6AB3" w:rsidRPr="00D60FFD" w:rsidRDefault="000D6AB3" w:rsidP="000D6AB3">
            <w:pPr>
              <w:pStyle w:val="afffffb"/>
            </w:pPr>
          </w:p>
        </w:tc>
        <w:tc>
          <w:tcPr>
            <w:tcW w:w="322" w:type="pct"/>
            <w:vMerge/>
            <w:vAlign w:val="center"/>
          </w:tcPr>
          <w:p w14:paraId="34DBBB3D" w14:textId="77777777" w:rsidR="000D6AB3" w:rsidRPr="00D60FFD" w:rsidRDefault="000D6AB3" w:rsidP="000D6AB3">
            <w:pPr>
              <w:pStyle w:val="afffffb"/>
            </w:pPr>
          </w:p>
        </w:tc>
        <w:tc>
          <w:tcPr>
            <w:tcW w:w="304" w:type="pct"/>
            <w:vMerge/>
            <w:vAlign w:val="center"/>
          </w:tcPr>
          <w:p w14:paraId="6CAAE7C0" w14:textId="77777777" w:rsidR="000D6AB3" w:rsidRPr="00D60FFD" w:rsidRDefault="000D6AB3" w:rsidP="000D6AB3">
            <w:pPr>
              <w:pStyle w:val="afffffb"/>
            </w:pPr>
          </w:p>
        </w:tc>
        <w:tc>
          <w:tcPr>
            <w:tcW w:w="241" w:type="pct"/>
            <w:vMerge/>
            <w:vAlign w:val="center"/>
          </w:tcPr>
          <w:p w14:paraId="7389B3B9" w14:textId="77777777" w:rsidR="000D6AB3" w:rsidRPr="00D60FFD" w:rsidRDefault="000D6AB3" w:rsidP="000D6AB3">
            <w:pPr>
              <w:pStyle w:val="afffffb"/>
            </w:pPr>
          </w:p>
        </w:tc>
        <w:tc>
          <w:tcPr>
            <w:tcW w:w="417" w:type="pct"/>
            <w:vMerge/>
            <w:vAlign w:val="center"/>
          </w:tcPr>
          <w:p w14:paraId="04C0AD88" w14:textId="77777777" w:rsidR="000D6AB3" w:rsidRPr="00D60FFD" w:rsidRDefault="000D6AB3" w:rsidP="000D6AB3">
            <w:pPr>
              <w:pStyle w:val="afffffb"/>
            </w:pPr>
          </w:p>
        </w:tc>
        <w:tc>
          <w:tcPr>
            <w:tcW w:w="426" w:type="pct"/>
            <w:vMerge w:val="restart"/>
            <w:vAlign w:val="center"/>
          </w:tcPr>
          <w:p w14:paraId="6ECDEE7B" w14:textId="77777777" w:rsidR="000D6AB3" w:rsidRPr="00D60FFD" w:rsidRDefault="000D6AB3" w:rsidP="000D6AB3">
            <w:pPr>
              <w:pStyle w:val="afffffb"/>
            </w:pPr>
            <w:r w:rsidRPr="00D60FFD">
              <w:rPr>
                <w:rFonts w:hint="eastAsia"/>
              </w:rPr>
              <w:t>名称</w:t>
            </w:r>
          </w:p>
        </w:tc>
        <w:tc>
          <w:tcPr>
            <w:tcW w:w="649" w:type="pct"/>
            <w:vMerge w:val="restart"/>
            <w:vAlign w:val="center"/>
          </w:tcPr>
          <w:p w14:paraId="6D42C7BD" w14:textId="77777777" w:rsidR="000D6AB3" w:rsidRPr="00D60FFD" w:rsidRDefault="000D6AB3" w:rsidP="000D6AB3">
            <w:pPr>
              <w:pStyle w:val="afffffb"/>
            </w:pPr>
            <w:r w:rsidRPr="00D60FFD">
              <w:rPr>
                <w:rFonts w:hint="eastAsia"/>
              </w:rPr>
              <w:t>污染物种类</w:t>
            </w:r>
          </w:p>
        </w:tc>
        <w:tc>
          <w:tcPr>
            <w:tcW w:w="938" w:type="pct"/>
            <w:gridSpan w:val="2"/>
            <w:vMerge w:val="restart"/>
            <w:vAlign w:val="center"/>
          </w:tcPr>
          <w:p w14:paraId="35F57C98" w14:textId="77777777" w:rsidR="000D6AB3" w:rsidRPr="00D60FFD" w:rsidRDefault="000D6AB3" w:rsidP="000D6AB3">
            <w:pPr>
              <w:pStyle w:val="afffffb"/>
            </w:pPr>
            <w:r w:rsidRPr="00D60FFD">
              <w:rPr>
                <w:rFonts w:hint="eastAsia"/>
              </w:rPr>
              <w:t>国家或地方污染物排放</w:t>
            </w:r>
          </w:p>
          <w:p w14:paraId="25B9B274" w14:textId="77777777" w:rsidR="000D6AB3" w:rsidRPr="00D60FFD" w:rsidRDefault="000D6AB3" w:rsidP="000D6AB3">
            <w:pPr>
              <w:pStyle w:val="afffffb"/>
            </w:pPr>
            <w:r w:rsidRPr="00D60FFD">
              <w:rPr>
                <w:rFonts w:hint="eastAsia"/>
              </w:rPr>
              <w:t>标准浓度限值</w:t>
            </w:r>
            <w:r w:rsidRPr="00D60FFD">
              <w:rPr>
                <w:rFonts w:hint="eastAsia"/>
              </w:rPr>
              <w:t>/(mg/L)</w:t>
            </w:r>
          </w:p>
        </w:tc>
      </w:tr>
      <w:tr w:rsidR="000D6AB3" w:rsidRPr="00D60FFD" w14:paraId="0D3A6CFB" w14:textId="77777777" w:rsidTr="000D6AB3">
        <w:trPr>
          <w:cantSplit/>
          <w:trHeight w:val="516"/>
          <w:jc w:val="center"/>
        </w:trPr>
        <w:tc>
          <w:tcPr>
            <w:tcW w:w="241" w:type="pct"/>
            <w:vMerge/>
            <w:vAlign w:val="center"/>
          </w:tcPr>
          <w:p w14:paraId="766048C7" w14:textId="77777777" w:rsidR="000D6AB3" w:rsidRPr="00D60FFD" w:rsidRDefault="000D6AB3" w:rsidP="000D6AB3">
            <w:pPr>
              <w:pStyle w:val="afffffb"/>
            </w:pPr>
          </w:p>
        </w:tc>
        <w:tc>
          <w:tcPr>
            <w:tcW w:w="562" w:type="pct"/>
            <w:vMerge/>
            <w:vAlign w:val="center"/>
          </w:tcPr>
          <w:p w14:paraId="66D4E37E" w14:textId="77777777" w:rsidR="000D6AB3" w:rsidRPr="00D60FFD" w:rsidRDefault="000D6AB3" w:rsidP="000D6AB3">
            <w:pPr>
              <w:pStyle w:val="afffffb"/>
            </w:pPr>
          </w:p>
        </w:tc>
        <w:tc>
          <w:tcPr>
            <w:tcW w:w="462" w:type="pct"/>
            <w:vAlign w:val="center"/>
          </w:tcPr>
          <w:p w14:paraId="10283384" w14:textId="77777777" w:rsidR="000D6AB3" w:rsidRPr="00D60FFD" w:rsidRDefault="000D6AB3" w:rsidP="000D6AB3">
            <w:pPr>
              <w:pStyle w:val="afffffb"/>
            </w:pPr>
            <w:r w:rsidRPr="00D60FFD">
              <w:rPr>
                <w:rFonts w:hint="eastAsia"/>
              </w:rPr>
              <w:t>经度</w:t>
            </w:r>
          </w:p>
        </w:tc>
        <w:tc>
          <w:tcPr>
            <w:tcW w:w="438" w:type="pct"/>
            <w:vAlign w:val="center"/>
          </w:tcPr>
          <w:p w14:paraId="714D0127" w14:textId="77777777" w:rsidR="000D6AB3" w:rsidRPr="00D60FFD" w:rsidRDefault="000D6AB3" w:rsidP="000D6AB3">
            <w:pPr>
              <w:pStyle w:val="afffffb"/>
            </w:pPr>
            <w:r w:rsidRPr="00D60FFD">
              <w:rPr>
                <w:rFonts w:hint="eastAsia"/>
              </w:rPr>
              <w:t>纬度</w:t>
            </w:r>
          </w:p>
        </w:tc>
        <w:tc>
          <w:tcPr>
            <w:tcW w:w="322" w:type="pct"/>
            <w:vMerge/>
            <w:vAlign w:val="center"/>
          </w:tcPr>
          <w:p w14:paraId="323229D5" w14:textId="77777777" w:rsidR="000D6AB3" w:rsidRPr="00D60FFD" w:rsidRDefault="000D6AB3" w:rsidP="000D6AB3">
            <w:pPr>
              <w:pStyle w:val="afffffb"/>
            </w:pPr>
          </w:p>
        </w:tc>
        <w:tc>
          <w:tcPr>
            <w:tcW w:w="304" w:type="pct"/>
            <w:vMerge/>
            <w:vAlign w:val="center"/>
          </w:tcPr>
          <w:p w14:paraId="497BA32D" w14:textId="77777777" w:rsidR="000D6AB3" w:rsidRPr="00D60FFD" w:rsidRDefault="000D6AB3" w:rsidP="000D6AB3">
            <w:pPr>
              <w:pStyle w:val="afffffb"/>
            </w:pPr>
          </w:p>
        </w:tc>
        <w:tc>
          <w:tcPr>
            <w:tcW w:w="241" w:type="pct"/>
            <w:vMerge/>
            <w:vAlign w:val="center"/>
          </w:tcPr>
          <w:p w14:paraId="272FC42D" w14:textId="77777777" w:rsidR="000D6AB3" w:rsidRPr="00D60FFD" w:rsidRDefault="000D6AB3" w:rsidP="000D6AB3">
            <w:pPr>
              <w:pStyle w:val="afffffb"/>
            </w:pPr>
          </w:p>
        </w:tc>
        <w:tc>
          <w:tcPr>
            <w:tcW w:w="417" w:type="pct"/>
            <w:vMerge/>
            <w:vAlign w:val="center"/>
          </w:tcPr>
          <w:p w14:paraId="6E85A91E" w14:textId="77777777" w:rsidR="000D6AB3" w:rsidRPr="00D60FFD" w:rsidRDefault="000D6AB3" w:rsidP="000D6AB3">
            <w:pPr>
              <w:pStyle w:val="afffffb"/>
            </w:pPr>
          </w:p>
        </w:tc>
        <w:tc>
          <w:tcPr>
            <w:tcW w:w="426" w:type="pct"/>
            <w:vMerge/>
            <w:vAlign w:val="center"/>
          </w:tcPr>
          <w:p w14:paraId="18B5DBA3" w14:textId="77777777" w:rsidR="000D6AB3" w:rsidRPr="00D60FFD" w:rsidRDefault="000D6AB3" w:rsidP="000D6AB3">
            <w:pPr>
              <w:pStyle w:val="afffffb"/>
            </w:pPr>
          </w:p>
        </w:tc>
        <w:tc>
          <w:tcPr>
            <w:tcW w:w="649" w:type="pct"/>
            <w:vMerge/>
            <w:vAlign w:val="center"/>
          </w:tcPr>
          <w:p w14:paraId="13B7B9E2" w14:textId="77777777" w:rsidR="000D6AB3" w:rsidRPr="00D60FFD" w:rsidRDefault="000D6AB3" w:rsidP="000D6AB3">
            <w:pPr>
              <w:pStyle w:val="afffffb"/>
            </w:pPr>
          </w:p>
        </w:tc>
        <w:tc>
          <w:tcPr>
            <w:tcW w:w="938" w:type="pct"/>
            <w:gridSpan w:val="2"/>
            <w:vMerge/>
            <w:vAlign w:val="center"/>
          </w:tcPr>
          <w:p w14:paraId="0A62D963" w14:textId="77777777" w:rsidR="000D6AB3" w:rsidRPr="00D60FFD" w:rsidRDefault="000D6AB3" w:rsidP="000D6AB3">
            <w:pPr>
              <w:pStyle w:val="afffffb"/>
            </w:pPr>
          </w:p>
        </w:tc>
      </w:tr>
      <w:tr w:rsidR="000D6AB3" w:rsidRPr="00D60FFD" w14:paraId="4E9683E7" w14:textId="77777777" w:rsidTr="000D6AB3">
        <w:trPr>
          <w:cantSplit/>
          <w:trHeight w:val="68"/>
          <w:jc w:val="center"/>
        </w:trPr>
        <w:tc>
          <w:tcPr>
            <w:tcW w:w="241" w:type="pct"/>
            <w:vMerge w:val="restart"/>
            <w:vAlign w:val="center"/>
          </w:tcPr>
          <w:p w14:paraId="15738DA3" w14:textId="77777777" w:rsidR="000D6AB3" w:rsidRPr="00D60FFD" w:rsidRDefault="000D6AB3" w:rsidP="000D6AB3">
            <w:pPr>
              <w:pStyle w:val="afffffb"/>
            </w:pPr>
            <w:r w:rsidRPr="00D60FFD">
              <w:rPr>
                <w:rFonts w:hint="eastAsia"/>
              </w:rPr>
              <w:t>1</w:t>
            </w:r>
          </w:p>
        </w:tc>
        <w:tc>
          <w:tcPr>
            <w:tcW w:w="562" w:type="pct"/>
            <w:vMerge w:val="restart"/>
            <w:vAlign w:val="center"/>
          </w:tcPr>
          <w:p w14:paraId="0D0D5F63" w14:textId="77777777" w:rsidR="000D6AB3" w:rsidRPr="00D60FFD" w:rsidRDefault="000D6AB3" w:rsidP="000D6AB3">
            <w:pPr>
              <w:pStyle w:val="afffffb"/>
            </w:pPr>
            <w:r w:rsidRPr="00D60FFD">
              <w:t>DW001</w:t>
            </w:r>
          </w:p>
        </w:tc>
        <w:tc>
          <w:tcPr>
            <w:tcW w:w="462" w:type="pct"/>
            <w:vMerge w:val="restart"/>
            <w:vAlign w:val="center"/>
          </w:tcPr>
          <w:p w14:paraId="55112325" w14:textId="77777777" w:rsidR="000D6AB3" w:rsidRPr="00D60FFD" w:rsidRDefault="000D6AB3" w:rsidP="000D6AB3">
            <w:pPr>
              <w:pStyle w:val="afffffb"/>
            </w:pPr>
            <w:r w:rsidRPr="00D60FFD">
              <w:t>117.58564</w:t>
            </w:r>
          </w:p>
        </w:tc>
        <w:tc>
          <w:tcPr>
            <w:tcW w:w="438" w:type="pct"/>
            <w:vMerge w:val="restart"/>
            <w:vAlign w:val="center"/>
          </w:tcPr>
          <w:p w14:paraId="0D7E158A" w14:textId="77777777" w:rsidR="000D6AB3" w:rsidRPr="00D60FFD" w:rsidRDefault="000D6AB3" w:rsidP="000D6AB3">
            <w:pPr>
              <w:pStyle w:val="afffffb"/>
            </w:pPr>
            <w:r w:rsidRPr="00D60FFD">
              <w:t>32.97950</w:t>
            </w:r>
          </w:p>
        </w:tc>
        <w:tc>
          <w:tcPr>
            <w:tcW w:w="322" w:type="pct"/>
            <w:vMerge w:val="restart"/>
            <w:vAlign w:val="center"/>
          </w:tcPr>
          <w:p w14:paraId="390D1378" w14:textId="77777777" w:rsidR="000D6AB3" w:rsidRPr="00D60FFD" w:rsidRDefault="000D6AB3" w:rsidP="000D6AB3">
            <w:pPr>
              <w:pStyle w:val="afffffb"/>
            </w:pPr>
            <w:r w:rsidRPr="00D60FFD">
              <w:t>0.099</w:t>
            </w:r>
          </w:p>
        </w:tc>
        <w:tc>
          <w:tcPr>
            <w:tcW w:w="304" w:type="pct"/>
            <w:vMerge w:val="restart"/>
            <w:vAlign w:val="center"/>
          </w:tcPr>
          <w:p w14:paraId="45B0AF3F" w14:textId="77777777" w:rsidR="000D6AB3" w:rsidRPr="00D60FFD" w:rsidRDefault="000D6AB3" w:rsidP="000D6AB3">
            <w:pPr>
              <w:pStyle w:val="afffffb"/>
            </w:pPr>
            <w:r w:rsidRPr="00D60FFD">
              <w:rPr>
                <w:rFonts w:hint="eastAsia"/>
              </w:rPr>
              <w:t>排至</w:t>
            </w:r>
            <w:r w:rsidRPr="00D60FFD">
              <w:t>综合污水处理站</w:t>
            </w:r>
          </w:p>
        </w:tc>
        <w:tc>
          <w:tcPr>
            <w:tcW w:w="241" w:type="pct"/>
            <w:vMerge w:val="restart"/>
            <w:vAlign w:val="center"/>
          </w:tcPr>
          <w:p w14:paraId="263FD6C2" w14:textId="77777777" w:rsidR="000D6AB3" w:rsidRPr="00D60FFD" w:rsidRDefault="000D6AB3" w:rsidP="000D6AB3">
            <w:pPr>
              <w:pStyle w:val="afffffb"/>
            </w:pPr>
            <w:r w:rsidRPr="00D60FFD">
              <w:rPr>
                <w:rFonts w:hint="eastAsia"/>
              </w:rPr>
              <w:t>间断排放，排放期间流量稳定</w:t>
            </w:r>
          </w:p>
        </w:tc>
        <w:tc>
          <w:tcPr>
            <w:tcW w:w="417" w:type="pct"/>
            <w:vMerge w:val="restart"/>
            <w:vAlign w:val="center"/>
          </w:tcPr>
          <w:p w14:paraId="7A1EA644" w14:textId="77777777" w:rsidR="000D6AB3" w:rsidRPr="00D60FFD" w:rsidRDefault="000D6AB3" w:rsidP="000D6AB3">
            <w:pPr>
              <w:pStyle w:val="afffffb"/>
            </w:pPr>
            <w:r w:rsidRPr="00D60FFD">
              <w:t>24</w:t>
            </w:r>
            <w:r w:rsidRPr="00D60FFD">
              <w:rPr>
                <w:rFonts w:hint="eastAsia"/>
              </w:rPr>
              <w:t>小时</w:t>
            </w:r>
          </w:p>
        </w:tc>
        <w:tc>
          <w:tcPr>
            <w:tcW w:w="426" w:type="pct"/>
            <w:vMerge w:val="restart"/>
            <w:vAlign w:val="center"/>
          </w:tcPr>
          <w:p w14:paraId="04DD7E16" w14:textId="77777777" w:rsidR="000D6AB3" w:rsidRPr="00D60FFD" w:rsidRDefault="000D6AB3" w:rsidP="000D6AB3">
            <w:pPr>
              <w:pStyle w:val="afffffb"/>
            </w:pPr>
            <w:r w:rsidRPr="00D60FFD">
              <w:rPr>
                <w:rFonts w:hint="eastAsia"/>
              </w:rPr>
              <w:t>/</w:t>
            </w:r>
          </w:p>
        </w:tc>
        <w:tc>
          <w:tcPr>
            <w:tcW w:w="649" w:type="pct"/>
            <w:vAlign w:val="center"/>
          </w:tcPr>
          <w:p w14:paraId="403ABD60" w14:textId="77777777" w:rsidR="000D6AB3" w:rsidRPr="00D60FFD" w:rsidRDefault="000D6AB3" w:rsidP="000D6AB3">
            <w:pPr>
              <w:pStyle w:val="afffffb"/>
            </w:pPr>
            <w:r w:rsidRPr="00D60FFD">
              <w:t>COD</w:t>
            </w:r>
          </w:p>
        </w:tc>
        <w:tc>
          <w:tcPr>
            <w:tcW w:w="938" w:type="pct"/>
            <w:gridSpan w:val="2"/>
            <w:vAlign w:val="center"/>
          </w:tcPr>
          <w:p w14:paraId="287FEC3C" w14:textId="77777777" w:rsidR="000D6AB3" w:rsidRPr="00D60FFD" w:rsidRDefault="000D6AB3" w:rsidP="000D6AB3">
            <w:pPr>
              <w:pStyle w:val="afffffb"/>
            </w:pPr>
            <w:r w:rsidRPr="00D60FFD">
              <w:rPr>
                <w:rFonts w:hint="eastAsia"/>
              </w:rPr>
              <w:t>/</w:t>
            </w:r>
          </w:p>
        </w:tc>
      </w:tr>
      <w:tr w:rsidR="000D6AB3" w:rsidRPr="00D60FFD" w14:paraId="66EC29DD" w14:textId="77777777" w:rsidTr="000D6AB3">
        <w:trPr>
          <w:cantSplit/>
          <w:trHeight w:val="68"/>
          <w:jc w:val="center"/>
        </w:trPr>
        <w:tc>
          <w:tcPr>
            <w:tcW w:w="241" w:type="pct"/>
            <w:vMerge/>
            <w:vAlign w:val="center"/>
          </w:tcPr>
          <w:p w14:paraId="7F4F010B" w14:textId="77777777" w:rsidR="000D6AB3" w:rsidRPr="00D60FFD" w:rsidRDefault="000D6AB3" w:rsidP="000D6AB3">
            <w:pPr>
              <w:pStyle w:val="afffffb"/>
            </w:pPr>
          </w:p>
        </w:tc>
        <w:tc>
          <w:tcPr>
            <w:tcW w:w="562" w:type="pct"/>
            <w:vMerge/>
            <w:vAlign w:val="center"/>
          </w:tcPr>
          <w:p w14:paraId="14E7F1D1" w14:textId="77777777" w:rsidR="000D6AB3" w:rsidRPr="00D60FFD" w:rsidRDefault="000D6AB3" w:rsidP="000D6AB3">
            <w:pPr>
              <w:pStyle w:val="afffffb"/>
            </w:pPr>
          </w:p>
        </w:tc>
        <w:tc>
          <w:tcPr>
            <w:tcW w:w="462" w:type="pct"/>
            <w:vMerge/>
            <w:vAlign w:val="center"/>
          </w:tcPr>
          <w:p w14:paraId="2134AB48" w14:textId="77777777" w:rsidR="000D6AB3" w:rsidRPr="00D60FFD" w:rsidRDefault="000D6AB3" w:rsidP="000D6AB3">
            <w:pPr>
              <w:pStyle w:val="afffffb"/>
            </w:pPr>
          </w:p>
        </w:tc>
        <w:tc>
          <w:tcPr>
            <w:tcW w:w="438" w:type="pct"/>
            <w:vMerge/>
            <w:vAlign w:val="center"/>
          </w:tcPr>
          <w:p w14:paraId="7C9BA026" w14:textId="77777777" w:rsidR="000D6AB3" w:rsidRPr="00D60FFD" w:rsidRDefault="000D6AB3" w:rsidP="000D6AB3">
            <w:pPr>
              <w:pStyle w:val="afffffb"/>
            </w:pPr>
          </w:p>
        </w:tc>
        <w:tc>
          <w:tcPr>
            <w:tcW w:w="322" w:type="pct"/>
            <w:vMerge/>
            <w:vAlign w:val="center"/>
          </w:tcPr>
          <w:p w14:paraId="795BDE71" w14:textId="77777777" w:rsidR="000D6AB3" w:rsidRPr="00D60FFD" w:rsidRDefault="000D6AB3" w:rsidP="000D6AB3">
            <w:pPr>
              <w:pStyle w:val="afffffb"/>
            </w:pPr>
          </w:p>
        </w:tc>
        <w:tc>
          <w:tcPr>
            <w:tcW w:w="304" w:type="pct"/>
            <w:vMerge/>
            <w:vAlign w:val="center"/>
          </w:tcPr>
          <w:p w14:paraId="54719301" w14:textId="77777777" w:rsidR="000D6AB3" w:rsidRPr="00D60FFD" w:rsidRDefault="000D6AB3" w:rsidP="000D6AB3">
            <w:pPr>
              <w:pStyle w:val="afffffb"/>
            </w:pPr>
          </w:p>
        </w:tc>
        <w:tc>
          <w:tcPr>
            <w:tcW w:w="241" w:type="pct"/>
            <w:vMerge/>
            <w:vAlign w:val="center"/>
          </w:tcPr>
          <w:p w14:paraId="2421743E" w14:textId="77777777" w:rsidR="000D6AB3" w:rsidRPr="00D60FFD" w:rsidRDefault="000D6AB3" w:rsidP="000D6AB3">
            <w:pPr>
              <w:pStyle w:val="afffffb"/>
            </w:pPr>
          </w:p>
        </w:tc>
        <w:tc>
          <w:tcPr>
            <w:tcW w:w="417" w:type="pct"/>
            <w:vMerge/>
            <w:vAlign w:val="center"/>
          </w:tcPr>
          <w:p w14:paraId="32753110" w14:textId="77777777" w:rsidR="000D6AB3" w:rsidRPr="00D60FFD" w:rsidRDefault="000D6AB3" w:rsidP="000D6AB3">
            <w:pPr>
              <w:pStyle w:val="afffffb"/>
            </w:pPr>
          </w:p>
        </w:tc>
        <w:tc>
          <w:tcPr>
            <w:tcW w:w="426" w:type="pct"/>
            <w:vMerge/>
            <w:vAlign w:val="center"/>
          </w:tcPr>
          <w:p w14:paraId="54E7F1AD" w14:textId="77777777" w:rsidR="000D6AB3" w:rsidRPr="00D60FFD" w:rsidRDefault="000D6AB3" w:rsidP="000D6AB3">
            <w:pPr>
              <w:pStyle w:val="afffffb"/>
            </w:pPr>
          </w:p>
        </w:tc>
        <w:tc>
          <w:tcPr>
            <w:tcW w:w="649" w:type="pct"/>
            <w:vAlign w:val="center"/>
          </w:tcPr>
          <w:p w14:paraId="612F62E5" w14:textId="77777777" w:rsidR="000D6AB3" w:rsidRPr="00D60FFD" w:rsidRDefault="000D6AB3" w:rsidP="000D6AB3">
            <w:pPr>
              <w:pStyle w:val="afffffb"/>
            </w:pPr>
            <w:r w:rsidRPr="00D60FFD">
              <w:t>BOD5</w:t>
            </w:r>
          </w:p>
        </w:tc>
        <w:tc>
          <w:tcPr>
            <w:tcW w:w="938" w:type="pct"/>
            <w:gridSpan w:val="2"/>
            <w:vAlign w:val="center"/>
          </w:tcPr>
          <w:p w14:paraId="71F1DE5A" w14:textId="77777777" w:rsidR="000D6AB3" w:rsidRPr="00D60FFD" w:rsidRDefault="000D6AB3" w:rsidP="000D6AB3">
            <w:pPr>
              <w:pStyle w:val="afffffb"/>
            </w:pPr>
            <w:r w:rsidRPr="00D60FFD">
              <w:rPr>
                <w:rFonts w:hint="eastAsia"/>
              </w:rPr>
              <w:t>/</w:t>
            </w:r>
          </w:p>
        </w:tc>
      </w:tr>
      <w:tr w:rsidR="000D6AB3" w:rsidRPr="00D60FFD" w14:paraId="1024B673" w14:textId="77777777" w:rsidTr="000D6AB3">
        <w:trPr>
          <w:cantSplit/>
          <w:trHeight w:val="68"/>
          <w:jc w:val="center"/>
        </w:trPr>
        <w:tc>
          <w:tcPr>
            <w:tcW w:w="241" w:type="pct"/>
            <w:vMerge/>
            <w:vAlign w:val="center"/>
          </w:tcPr>
          <w:p w14:paraId="0D0EF734" w14:textId="77777777" w:rsidR="000D6AB3" w:rsidRPr="00D60FFD" w:rsidRDefault="000D6AB3" w:rsidP="000D6AB3">
            <w:pPr>
              <w:pStyle w:val="afffffb"/>
            </w:pPr>
          </w:p>
        </w:tc>
        <w:tc>
          <w:tcPr>
            <w:tcW w:w="562" w:type="pct"/>
            <w:vMerge/>
            <w:vAlign w:val="center"/>
          </w:tcPr>
          <w:p w14:paraId="122E394B" w14:textId="77777777" w:rsidR="000D6AB3" w:rsidRPr="00D60FFD" w:rsidRDefault="000D6AB3" w:rsidP="000D6AB3">
            <w:pPr>
              <w:pStyle w:val="afffffb"/>
            </w:pPr>
          </w:p>
        </w:tc>
        <w:tc>
          <w:tcPr>
            <w:tcW w:w="462" w:type="pct"/>
            <w:vMerge/>
            <w:vAlign w:val="center"/>
          </w:tcPr>
          <w:p w14:paraId="1258BCF4" w14:textId="77777777" w:rsidR="000D6AB3" w:rsidRPr="00D60FFD" w:rsidRDefault="000D6AB3" w:rsidP="000D6AB3">
            <w:pPr>
              <w:pStyle w:val="afffffb"/>
            </w:pPr>
          </w:p>
        </w:tc>
        <w:tc>
          <w:tcPr>
            <w:tcW w:w="438" w:type="pct"/>
            <w:vMerge/>
            <w:vAlign w:val="center"/>
          </w:tcPr>
          <w:p w14:paraId="715593C9" w14:textId="77777777" w:rsidR="000D6AB3" w:rsidRPr="00D60FFD" w:rsidRDefault="000D6AB3" w:rsidP="000D6AB3">
            <w:pPr>
              <w:pStyle w:val="afffffb"/>
            </w:pPr>
          </w:p>
        </w:tc>
        <w:tc>
          <w:tcPr>
            <w:tcW w:w="322" w:type="pct"/>
            <w:vMerge/>
            <w:vAlign w:val="center"/>
          </w:tcPr>
          <w:p w14:paraId="7B137A3B" w14:textId="77777777" w:rsidR="000D6AB3" w:rsidRPr="00D60FFD" w:rsidRDefault="000D6AB3" w:rsidP="000D6AB3">
            <w:pPr>
              <w:pStyle w:val="afffffb"/>
            </w:pPr>
          </w:p>
        </w:tc>
        <w:tc>
          <w:tcPr>
            <w:tcW w:w="304" w:type="pct"/>
            <w:vMerge/>
            <w:vAlign w:val="center"/>
          </w:tcPr>
          <w:p w14:paraId="35451F26" w14:textId="77777777" w:rsidR="000D6AB3" w:rsidRPr="00D60FFD" w:rsidRDefault="000D6AB3" w:rsidP="000D6AB3">
            <w:pPr>
              <w:pStyle w:val="afffffb"/>
            </w:pPr>
          </w:p>
        </w:tc>
        <w:tc>
          <w:tcPr>
            <w:tcW w:w="241" w:type="pct"/>
            <w:vMerge/>
            <w:vAlign w:val="center"/>
          </w:tcPr>
          <w:p w14:paraId="37C8B611" w14:textId="77777777" w:rsidR="000D6AB3" w:rsidRPr="00D60FFD" w:rsidRDefault="000D6AB3" w:rsidP="000D6AB3">
            <w:pPr>
              <w:pStyle w:val="afffffb"/>
            </w:pPr>
          </w:p>
        </w:tc>
        <w:tc>
          <w:tcPr>
            <w:tcW w:w="417" w:type="pct"/>
            <w:vMerge/>
            <w:vAlign w:val="center"/>
          </w:tcPr>
          <w:p w14:paraId="29FD8C09" w14:textId="77777777" w:rsidR="000D6AB3" w:rsidRPr="00D60FFD" w:rsidRDefault="000D6AB3" w:rsidP="000D6AB3">
            <w:pPr>
              <w:pStyle w:val="afffffb"/>
            </w:pPr>
          </w:p>
        </w:tc>
        <w:tc>
          <w:tcPr>
            <w:tcW w:w="426" w:type="pct"/>
            <w:vMerge/>
            <w:vAlign w:val="center"/>
          </w:tcPr>
          <w:p w14:paraId="7EF1F149" w14:textId="77777777" w:rsidR="000D6AB3" w:rsidRPr="00D60FFD" w:rsidRDefault="000D6AB3" w:rsidP="000D6AB3">
            <w:pPr>
              <w:pStyle w:val="afffffb"/>
            </w:pPr>
          </w:p>
        </w:tc>
        <w:tc>
          <w:tcPr>
            <w:tcW w:w="649" w:type="pct"/>
            <w:vAlign w:val="center"/>
          </w:tcPr>
          <w:p w14:paraId="22C26A51" w14:textId="77777777" w:rsidR="000D6AB3" w:rsidRPr="00D60FFD" w:rsidRDefault="000D6AB3" w:rsidP="000D6AB3">
            <w:pPr>
              <w:pStyle w:val="afffffb"/>
            </w:pPr>
            <w:r w:rsidRPr="00D60FFD">
              <w:t>SS</w:t>
            </w:r>
          </w:p>
        </w:tc>
        <w:tc>
          <w:tcPr>
            <w:tcW w:w="938" w:type="pct"/>
            <w:gridSpan w:val="2"/>
            <w:vAlign w:val="center"/>
          </w:tcPr>
          <w:p w14:paraId="17757561" w14:textId="77777777" w:rsidR="000D6AB3" w:rsidRPr="00D60FFD" w:rsidRDefault="000D6AB3" w:rsidP="000D6AB3">
            <w:pPr>
              <w:pStyle w:val="afffffb"/>
            </w:pPr>
            <w:r w:rsidRPr="00D60FFD">
              <w:rPr>
                <w:rFonts w:hint="eastAsia"/>
              </w:rPr>
              <w:t>/</w:t>
            </w:r>
          </w:p>
        </w:tc>
      </w:tr>
      <w:tr w:rsidR="000D6AB3" w:rsidRPr="00D60FFD" w14:paraId="34870BC3" w14:textId="77777777" w:rsidTr="000D6AB3">
        <w:trPr>
          <w:cantSplit/>
          <w:trHeight w:val="68"/>
          <w:jc w:val="center"/>
        </w:trPr>
        <w:tc>
          <w:tcPr>
            <w:tcW w:w="241" w:type="pct"/>
            <w:vMerge/>
            <w:vAlign w:val="center"/>
          </w:tcPr>
          <w:p w14:paraId="6B7813B2" w14:textId="77777777" w:rsidR="000D6AB3" w:rsidRPr="00D60FFD" w:rsidRDefault="000D6AB3" w:rsidP="000D6AB3">
            <w:pPr>
              <w:pStyle w:val="afffffb"/>
            </w:pPr>
          </w:p>
        </w:tc>
        <w:tc>
          <w:tcPr>
            <w:tcW w:w="562" w:type="pct"/>
            <w:vMerge/>
            <w:vAlign w:val="center"/>
          </w:tcPr>
          <w:p w14:paraId="78987D29" w14:textId="77777777" w:rsidR="000D6AB3" w:rsidRPr="00D60FFD" w:rsidRDefault="000D6AB3" w:rsidP="000D6AB3">
            <w:pPr>
              <w:pStyle w:val="afffffb"/>
            </w:pPr>
          </w:p>
        </w:tc>
        <w:tc>
          <w:tcPr>
            <w:tcW w:w="462" w:type="pct"/>
            <w:vMerge/>
            <w:vAlign w:val="center"/>
          </w:tcPr>
          <w:p w14:paraId="0D068482" w14:textId="77777777" w:rsidR="000D6AB3" w:rsidRPr="00D60FFD" w:rsidRDefault="000D6AB3" w:rsidP="000D6AB3">
            <w:pPr>
              <w:pStyle w:val="afffffb"/>
            </w:pPr>
          </w:p>
        </w:tc>
        <w:tc>
          <w:tcPr>
            <w:tcW w:w="438" w:type="pct"/>
            <w:vMerge/>
            <w:vAlign w:val="center"/>
          </w:tcPr>
          <w:p w14:paraId="4E163762" w14:textId="77777777" w:rsidR="000D6AB3" w:rsidRPr="00D60FFD" w:rsidRDefault="000D6AB3" w:rsidP="000D6AB3">
            <w:pPr>
              <w:pStyle w:val="afffffb"/>
            </w:pPr>
          </w:p>
        </w:tc>
        <w:tc>
          <w:tcPr>
            <w:tcW w:w="322" w:type="pct"/>
            <w:vMerge/>
            <w:vAlign w:val="center"/>
          </w:tcPr>
          <w:p w14:paraId="4557815E" w14:textId="77777777" w:rsidR="000D6AB3" w:rsidRPr="00D60FFD" w:rsidRDefault="000D6AB3" w:rsidP="000D6AB3">
            <w:pPr>
              <w:pStyle w:val="afffffb"/>
            </w:pPr>
          </w:p>
        </w:tc>
        <w:tc>
          <w:tcPr>
            <w:tcW w:w="304" w:type="pct"/>
            <w:vMerge/>
            <w:vAlign w:val="center"/>
          </w:tcPr>
          <w:p w14:paraId="490ADA06" w14:textId="77777777" w:rsidR="000D6AB3" w:rsidRPr="00D60FFD" w:rsidRDefault="000D6AB3" w:rsidP="000D6AB3">
            <w:pPr>
              <w:pStyle w:val="afffffb"/>
            </w:pPr>
          </w:p>
        </w:tc>
        <w:tc>
          <w:tcPr>
            <w:tcW w:w="241" w:type="pct"/>
            <w:vMerge/>
            <w:vAlign w:val="center"/>
          </w:tcPr>
          <w:p w14:paraId="405B0114" w14:textId="77777777" w:rsidR="000D6AB3" w:rsidRPr="00D60FFD" w:rsidRDefault="000D6AB3" w:rsidP="000D6AB3">
            <w:pPr>
              <w:pStyle w:val="afffffb"/>
            </w:pPr>
          </w:p>
        </w:tc>
        <w:tc>
          <w:tcPr>
            <w:tcW w:w="417" w:type="pct"/>
            <w:vMerge/>
            <w:vAlign w:val="center"/>
          </w:tcPr>
          <w:p w14:paraId="7E45417E" w14:textId="77777777" w:rsidR="000D6AB3" w:rsidRPr="00D60FFD" w:rsidRDefault="000D6AB3" w:rsidP="000D6AB3">
            <w:pPr>
              <w:pStyle w:val="afffffb"/>
            </w:pPr>
          </w:p>
        </w:tc>
        <w:tc>
          <w:tcPr>
            <w:tcW w:w="426" w:type="pct"/>
            <w:vMerge/>
            <w:vAlign w:val="center"/>
          </w:tcPr>
          <w:p w14:paraId="41EE67D3" w14:textId="77777777" w:rsidR="000D6AB3" w:rsidRPr="00D60FFD" w:rsidRDefault="000D6AB3" w:rsidP="000D6AB3">
            <w:pPr>
              <w:pStyle w:val="afffffb"/>
            </w:pPr>
          </w:p>
        </w:tc>
        <w:tc>
          <w:tcPr>
            <w:tcW w:w="649" w:type="pct"/>
            <w:vAlign w:val="center"/>
          </w:tcPr>
          <w:p w14:paraId="7211D69A" w14:textId="77777777" w:rsidR="000D6AB3" w:rsidRPr="00D60FFD" w:rsidRDefault="000D6AB3" w:rsidP="000D6AB3">
            <w:pPr>
              <w:pStyle w:val="afffffb"/>
            </w:pPr>
            <w:r w:rsidRPr="00D60FFD">
              <w:rPr>
                <w:rFonts w:hint="eastAsia"/>
              </w:rPr>
              <w:t>氨氮</w:t>
            </w:r>
          </w:p>
        </w:tc>
        <w:tc>
          <w:tcPr>
            <w:tcW w:w="938" w:type="pct"/>
            <w:gridSpan w:val="2"/>
            <w:vAlign w:val="center"/>
          </w:tcPr>
          <w:p w14:paraId="3162C0B1" w14:textId="77777777" w:rsidR="000D6AB3" w:rsidRPr="00D60FFD" w:rsidRDefault="000D6AB3" w:rsidP="000D6AB3">
            <w:pPr>
              <w:pStyle w:val="afffffb"/>
            </w:pPr>
            <w:r w:rsidRPr="00D60FFD">
              <w:rPr>
                <w:rFonts w:hint="eastAsia"/>
              </w:rPr>
              <w:t>/</w:t>
            </w:r>
          </w:p>
        </w:tc>
      </w:tr>
      <w:tr w:rsidR="000D6AB3" w:rsidRPr="00D60FFD" w14:paraId="5B4A89DE" w14:textId="77777777" w:rsidTr="000D6AB3">
        <w:trPr>
          <w:cantSplit/>
          <w:trHeight w:val="68"/>
          <w:jc w:val="center"/>
        </w:trPr>
        <w:tc>
          <w:tcPr>
            <w:tcW w:w="241" w:type="pct"/>
            <w:vMerge/>
            <w:vAlign w:val="center"/>
          </w:tcPr>
          <w:p w14:paraId="3BDAF9ED" w14:textId="77777777" w:rsidR="000D6AB3" w:rsidRPr="00D60FFD" w:rsidRDefault="000D6AB3" w:rsidP="000D6AB3">
            <w:pPr>
              <w:pStyle w:val="afffffb"/>
            </w:pPr>
          </w:p>
        </w:tc>
        <w:tc>
          <w:tcPr>
            <w:tcW w:w="562" w:type="pct"/>
            <w:vMerge/>
            <w:vAlign w:val="center"/>
          </w:tcPr>
          <w:p w14:paraId="5AB2DAE1" w14:textId="77777777" w:rsidR="000D6AB3" w:rsidRPr="00D60FFD" w:rsidRDefault="000D6AB3" w:rsidP="000D6AB3">
            <w:pPr>
              <w:pStyle w:val="afffffb"/>
            </w:pPr>
          </w:p>
        </w:tc>
        <w:tc>
          <w:tcPr>
            <w:tcW w:w="462" w:type="pct"/>
            <w:vMerge/>
            <w:vAlign w:val="center"/>
          </w:tcPr>
          <w:p w14:paraId="1A83C527" w14:textId="77777777" w:rsidR="000D6AB3" w:rsidRPr="00D60FFD" w:rsidRDefault="000D6AB3" w:rsidP="000D6AB3">
            <w:pPr>
              <w:pStyle w:val="afffffb"/>
            </w:pPr>
          </w:p>
        </w:tc>
        <w:tc>
          <w:tcPr>
            <w:tcW w:w="438" w:type="pct"/>
            <w:vMerge/>
            <w:vAlign w:val="center"/>
          </w:tcPr>
          <w:p w14:paraId="4C2F33B9" w14:textId="77777777" w:rsidR="000D6AB3" w:rsidRPr="00D60FFD" w:rsidRDefault="000D6AB3" w:rsidP="000D6AB3">
            <w:pPr>
              <w:pStyle w:val="afffffb"/>
            </w:pPr>
          </w:p>
        </w:tc>
        <w:tc>
          <w:tcPr>
            <w:tcW w:w="322" w:type="pct"/>
            <w:vMerge/>
            <w:vAlign w:val="center"/>
          </w:tcPr>
          <w:p w14:paraId="49E00FC8" w14:textId="77777777" w:rsidR="000D6AB3" w:rsidRPr="00D60FFD" w:rsidRDefault="000D6AB3" w:rsidP="000D6AB3">
            <w:pPr>
              <w:pStyle w:val="afffffb"/>
            </w:pPr>
          </w:p>
        </w:tc>
        <w:tc>
          <w:tcPr>
            <w:tcW w:w="304" w:type="pct"/>
            <w:vMerge/>
            <w:vAlign w:val="center"/>
          </w:tcPr>
          <w:p w14:paraId="33CA41C0" w14:textId="77777777" w:rsidR="000D6AB3" w:rsidRPr="00D60FFD" w:rsidRDefault="000D6AB3" w:rsidP="000D6AB3">
            <w:pPr>
              <w:pStyle w:val="afffffb"/>
            </w:pPr>
          </w:p>
        </w:tc>
        <w:tc>
          <w:tcPr>
            <w:tcW w:w="241" w:type="pct"/>
            <w:vMerge/>
            <w:vAlign w:val="center"/>
          </w:tcPr>
          <w:p w14:paraId="71493146" w14:textId="77777777" w:rsidR="000D6AB3" w:rsidRPr="00D60FFD" w:rsidRDefault="000D6AB3" w:rsidP="000D6AB3">
            <w:pPr>
              <w:pStyle w:val="afffffb"/>
            </w:pPr>
          </w:p>
        </w:tc>
        <w:tc>
          <w:tcPr>
            <w:tcW w:w="417" w:type="pct"/>
            <w:vMerge/>
            <w:vAlign w:val="center"/>
          </w:tcPr>
          <w:p w14:paraId="1FF4320F" w14:textId="77777777" w:rsidR="000D6AB3" w:rsidRPr="00D60FFD" w:rsidRDefault="000D6AB3" w:rsidP="000D6AB3">
            <w:pPr>
              <w:pStyle w:val="afffffb"/>
            </w:pPr>
          </w:p>
        </w:tc>
        <w:tc>
          <w:tcPr>
            <w:tcW w:w="426" w:type="pct"/>
            <w:vMerge/>
            <w:vAlign w:val="center"/>
          </w:tcPr>
          <w:p w14:paraId="76312504" w14:textId="77777777" w:rsidR="000D6AB3" w:rsidRPr="00D60FFD" w:rsidRDefault="000D6AB3" w:rsidP="000D6AB3">
            <w:pPr>
              <w:pStyle w:val="afffffb"/>
            </w:pPr>
          </w:p>
        </w:tc>
        <w:tc>
          <w:tcPr>
            <w:tcW w:w="649" w:type="pct"/>
            <w:vAlign w:val="center"/>
          </w:tcPr>
          <w:p w14:paraId="5665F3CD" w14:textId="77777777" w:rsidR="000D6AB3" w:rsidRPr="00D60FFD" w:rsidRDefault="000D6AB3" w:rsidP="000D6AB3">
            <w:pPr>
              <w:pStyle w:val="afffffb"/>
            </w:pPr>
            <w:r w:rsidRPr="00D60FFD">
              <w:rPr>
                <w:rFonts w:hint="eastAsia"/>
              </w:rPr>
              <w:t>总氮</w:t>
            </w:r>
          </w:p>
        </w:tc>
        <w:tc>
          <w:tcPr>
            <w:tcW w:w="938" w:type="pct"/>
            <w:gridSpan w:val="2"/>
            <w:vAlign w:val="center"/>
          </w:tcPr>
          <w:p w14:paraId="2046E84D" w14:textId="77777777" w:rsidR="000D6AB3" w:rsidRPr="00D60FFD" w:rsidRDefault="000D6AB3" w:rsidP="000D6AB3">
            <w:pPr>
              <w:pStyle w:val="afffffb"/>
            </w:pPr>
            <w:r w:rsidRPr="00D60FFD">
              <w:rPr>
                <w:rFonts w:hint="eastAsia"/>
              </w:rPr>
              <w:t>/</w:t>
            </w:r>
          </w:p>
        </w:tc>
      </w:tr>
      <w:tr w:rsidR="000D6AB3" w:rsidRPr="00D60FFD" w14:paraId="550FD07D" w14:textId="77777777" w:rsidTr="000D6AB3">
        <w:trPr>
          <w:cantSplit/>
          <w:trHeight w:val="68"/>
          <w:jc w:val="center"/>
        </w:trPr>
        <w:tc>
          <w:tcPr>
            <w:tcW w:w="241" w:type="pct"/>
            <w:vMerge/>
            <w:vAlign w:val="center"/>
          </w:tcPr>
          <w:p w14:paraId="5597F6D1" w14:textId="77777777" w:rsidR="000D6AB3" w:rsidRPr="00D60FFD" w:rsidRDefault="000D6AB3" w:rsidP="000D6AB3">
            <w:pPr>
              <w:pStyle w:val="afffffb"/>
            </w:pPr>
          </w:p>
        </w:tc>
        <w:tc>
          <w:tcPr>
            <w:tcW w:w="562" w:type="pct"/>
            <w:vMerge/>
            <w:vAlign w:val="center"/>
          </w:tcPr>
          <w:p w14:paraId="41E4A2B7" w14:textId="77777777" w:rsidR="000D6AB3" w:rsidRPr="00D60FFD" w:rsidRDefault="000D6AB3" w:rsidP="000D6AB3">
            <w:pPr>
              <w:pStyle w:val="afffffb"/>
            </w:pPr>
          </w:p>
        </w:tc>
        <w:tc>
          <w:tcPr>
            <w:tcW w:w="462" w:type="pct"/>
            <w:vMerge/>
            <w:vAlign w:val="center"/>
          </w:tcPr>
          <w:p w14:paraId="7B432ACE" w14:textId="77777777" w:rsidR="000D6AB3" w:rsidRPr="00D60FFD" w:rsidRDefault="000D6AB3" w:rsidP="000D6AB3">
            <w:pPr>
              <w:pStyle w:val="afffffb"/>
            </w:pPr>
          </w:p>
        </w:tc>
        <w:tc>
          <w:tcPr>
            <w:tcW w:w="438" w:type="pct"/>
            <w:vMerge/>
            <w:vAlign w:val="center"/>
          </w:tcPr>
          <w:p w14:paraId="5ACE295B" w14:textId="77777777" w:rsidR="000D6AB3" w:rsidRPr="00D60FFD" w:rsidRDefault="000D6AB3" w:rsidP="000D6AB3">
            <w:pPr>
              <w:pStyle w:val="afffffb"/>
            </w:pPr>
          </w:p>
        </w:tc>
        <w:tc>
          <w:tcPr>
            <w:tcW w:w="322" w:type="pct"/>
            <w:vMerge/>
            <w:vAlign w:val="center"/>
          </w:tcPr>
          <w:p w14:paraId="3215601A" w14:textId="77777777" w:rsidR="000D6AB3" w:rsidRPr="00D60FFD" w:rsidRDefault="000D6AB3" w:rsidP="000D6AB3">
            <w:pPr>
              <w:pStyle w:val="afffffb"/>
            </w:pPr>
          </w:p>
        </w:tc>
        <w:tc>
          <w:tcPr>
            <w:tcW w:w="304" w:type="pct"/>
            <w:vMerge/>
            <w:vAlign w:val="center"/>
          </w:tcPr>
          <w:p w14:paraId="79148954" w14:textId="77777777" w:rsidR="000D6AB3" w:rsidRPr="00D60FFD" w:rsidRDefault="000D6AB3" w:rsidP="000D6AB3">
            <w:pPr>
              <w:pStyle w:val="afffffb"/>
            </w:pPr>
          </w:p>
        </w:tc>
        <w:tc>
          <w:tcPr>
            <w:tcW w:w="241" w:type="pct"/>
            <w:vMerge/>
            <w:vAlign w:val="center"/>
          </w:tcPr>
          <w:p w14:paraId="23E54B16" w14:textId="77777777" w:rsidR="000D6AB3" w:rsidRPr="00D60FFD" w:rsidRDefault="000D6AB3" w:rsidP="000D6AB3">
            <w:pPr>
              <w:pStyle w:val="afffffb"/>
            </w:pPr>
          </w:p>
        </w:tc>
        <w:tc>
          <w:tcPr>
            <w:tcW w:w="417" w:type="pct"/>
            <w:vMerge/>
            <w:vAlign w:val="center"/>
          </w:tcPr>
          <w:p w14:paraId="2E7E504D" w14:textId="77777777" w:rsidR="000D6AB3" w:rsidRPr="00D60FFD" w:rsidRDefault="000D6AB3" w:rsidP="000D6AB3">
            <w:pPr>
              <w:pStyle w:val="afffffb"/>
            </w:pPr>
          </w:p>
        </w:tc>
        <w:tc>
          <w:tcPr>
            <w:tcW w:w="426" w:type="pct"/>
            <w:vMerge/>
            <w:vAlign w:val="center"/>
          </w:tcPr>
          <w:p w14:paraId="3EDB747D" w14:textId="77777777" w:rsidR="000D6AB3" w:rsidRPr="00D60FFD" w:rsidRDefault="000D6AB3" w:rsidP="000D6AB3">
            <w:pPr>
              <w:pStyle w:val="afffffb"/>
            </w:pPr>
          </w:p>
        </w:tc>
        <w:tc>
          <w:tcPr>
            <w:tcW w:w="649" w:type="pct"/>
            <w:vAlign w:val="center"/>
          </w:tcPr>
          <w:p w14:paraId="0410A313" w14:textId="77777777" w:rsidR="000D6AB3" w:rsidRPr="00D60FFD" w:rsidRDefault="000D6AB3" w:rsidP="000D6AB3">
            <w:pPr>
              <w:pStyle w:val="afffffb"/>
            </w:pPr>
            <w:r w:rsidRPr="00D60FFD">
              <w:rPr>
                <w:rFonts w:hint="eastAsia"/>
              </w:rPr>
              <w:t>总铜</w:t>
            </w:r>
          </w:p>
        </w:tc>
        <w:tc>
          <w:tcPr>
            <w:tcW w:w="938" w:type="pct"/>
            <w:gridSpan w:val="2"/>
            <w:vAlign w:val="center"/>
          </w:tcPr>
          <w:p w14:paraId="0D4CC435" w14:textId="77777777" w:rsidR="000D6AB3" w:rsidRPr="00D60FFD" w:rsidRDefault="000D6AB3" w:rsidP="000D6AB3">
            <w:pPr>
              <w:pStyle w:val="afffffb"/>
            </w:pPr>
            <w:r w:rsidRPr="00D60FFD">
              <w:rPr>
                <w:rFonts w:hint="eastAsia"/>
              </w:rPr>
              <w:t>/</w:t>
            </w:r>
          </w:p>
        </w:tc>
      </w:tr>
      <w:tr w:rsidR="000D6AB3" w:rsidRPr="00D60FFD" w14:paraId="1C9D061A" w14:textId="77777777" w:rsidTr="000D6AB3">
        <w:trPr>
          <w:cantSplit/>
          <w:trHeight w:val="68"/>
          <w:jc w:val="center"/>
        </w:trPr>
        <w:tc>
          <w:tcPr>
            <w:tcW w:w="241" w:type="pct"/>
            <w:vMerge/>
            <w:vAlign w:val="center"/>
          </w:tcPr>
          <w:p w14:paraId="5ABE1DD4" w14:textId="77777777" w:rsidR="000D6AB3" w:rsidRPr="00D60FFD" w:rsidRDefault="000D6AB3" w:rsidP="000D6AB3">
            <w:pPr>
              <w:pStyle w:val="afffffb"/>
            </w:pPr>
          </w:p>
        </w:tc>
        <w:tc>
          <w:tcPr>
            <w:tcW w:w="562" w:type="pct"/>
            <w:vMerge/>
            <w:vAlign w:val="center"/>
          </w:tcPr>
          <w:p w14:paraId="4A8B46BA" w14:textId="77777777" w:rsidR="000D6AB3" w:rsidRPr="00D60FFD" w:rsidRDefault="000D6AB3" w:rsidP="000D6AB3">
            <w:pPr>
              <w:pStyle w:val="afffffb"/>
            </w:pPr>
          </w:p>
        </w:tc>
        <w:tc>
          <w:tcPr>
            <w:tcW w:w="462" w:type="pct"/>
            <w:vMerge/>
            <w:vAlign w:val="center"/>
          </w:tcPr>
          <w:p w14:paraId="5C2518F2" w14:textId="77777777" w:rsidR="000D6AB3" w:rsidRPr="00D60FFD" w:rsidRDefault="000D6AB3" w:rsidP="000D6AB3">
            <w:pPr>
              <w:pStyle w:val="afffffb"/>
            </w:pPr>
          </w:p>
        </w:tc>
        <w:tc>
          <w:tcPr>
            <w:tcW w:w="438" w:type="pct"/>
            <w:vMerge/>
            <w:vAlign w:val="center"/>
          </w:tcPr>
          <w:p w14:paraId="163AF1C7" w14:textId="77777777" w:rsidR="000D6AB3" w:rsidRPr="00D60FFD" w:rsidRDefault="000D6AB3" w:rsidP="000D6AB3">
            <w:pPr>
              <w:pStyle w:val="afffffb"/>
            </w:pPr>
          </w:p>
        </w:tc>
        <w:tc>
          <w:tcPr>
            <w:tcW w:w="322" w:type="pct"/>
            <w:vMerge/>
            <w:vAlign w:val="center"/>
          </w:tcPr>
          <w:p w14:paraId="6E5A2E6A" w14:textId="77777777" w:rsidR="000D6AB3" w:rsidRPr="00D60FFD" w:rsidRDefault="000D6AB3" w:rsidP="000D6AB3">
            <w:pPr>
              <w:pStyle w:val="afffffb"/>
            </w:pPr>
          </w:p>
        </w:tc>
        <w:tc>
          <w:tcPr>
            <w:tcW w:w="304" w:type="pct"/>
            <w:vMerge/>
            <w:vAlign w:val="center"/>
          </w:tcPr>
          <w:p w14:paraId="14B39185" w14:textId="77777777" w:rsidR="000D6AB3" w:rsidRPr="00D60FFD" w:rsidRDefault="000D6AB3" w:rsidP="000D6AB3">
            <w:pPr>
              <w:pStyle w:val="afffffb"/>
            </w:pPr>
          </w:p>
        </w:tc>
        <w:tc>
          <w:tcPr>
            <w:tcW w:w="241" w:type="pct"/>
            <w:vMerge/>
            <w:vAlign w:val="center"/>
          </w:tcPr>
          <w:p w14:paraId="47E25C47" w14:textId="77777777" w:rsidR="000D6AB3" w:rsidRPr="00D60FFD" w:rsidRDefault="000D6AB3" w:rsidP="000D6AB3">
            <w:pPr>
              <w:pStyle w:val="afffffb"/>
            </w:pPr>
          </w:p>
        </w:tc>
        <w:tc>
          <w:tcPr>
            <w:tcW w:w="417" w:type="pct"/>
            <w:vMerge/>
            <w:vAlign w:val="center"/>
          </w:tcPr>
          <w:p w14:paraId="51FAFC23" w14:textId="77777777" w:rsidR="000D6AB3" w:rsidRPr="00D60FFD" w:rsidRDefault="000D6AB3" w:rsidP="000D6AB3">
            <w:pPr>
              <w:pStyle w:val="afffffb"/>
            </w:pPr>
          </w:p>
        </w:tc>
        <w:tc>
          <w:tcPr>
            <w:tcW w:w="426" w:type="pct"/>
            <w:vMerge/>
            <w:vAlign w:val="center"/>
          </w:tcPr>
          <w:p w14:paraId="24A7BD95" w14:textId="77777777" w:rsidR="000D6AB3" w:rsidRPr="00D60FFD" w:rsidRDefault="000D6AB3" w:rsidP="000D6AB3">
            <w:pPr>
              <w:pStyle w:val="afffffb"/>
            </w:pPr>
          </w:p>
        </w:tc>
        <w:tc>
          <w:tcPr>
            <w:tcW w:w="649" w:type="pct"/>
            <w:vAlign w:val="center"/>
          </w:tcPr>
          <w:p w14:paraId="5220C210" w14:textId="77777777" w:rsidR="000D6AB3" w:rsidRPr="00D60FFD" w:rsidRDefault="000D6AB3" w:rsidP="000D6AB3">
            <w:pPr>
              <w:pStyle w:val="afffffb"/>
            </w:pPr>
            <w:r w:rsidRPr="00D60FFD">
              <w:rPr>
                <w:rFonts w:hint="eastAsia"/>
              </w:rPr>
              <w:t>总锌</w:t>
            </w:r>
          </w:p>
        </w:tc>
        <w:tc>
          <w:tcPr>
            <w:tcW w:w="938" w:type="pct"/>
            <w:gridSpan w:val="2"/>
            <w:vAlign w:val="center"/>
          </w:tcPr>
          <w:p w14:paraId="4DC1BDD9" w14:textId="77777777" w:rsidR="000D6AB3" w:rsidRPr="00D60FFD" w:rsidRDefault="000D6AB3" w:rsidP="000D6AB3">
            <w:pPr>
              <w:pStyle w:val="afffffb"/>
            </w:pPr>
            <w:r w:rsidRPr="00D60FFD">
              <w:rPr>
                <w:rFonts w:hint="eastAsia"/>
              </w:rPr>
              <w:t>/</w:t>
            </w:r>
          </w:p>
        </w:tc>
      </w:tr>
      <w:tr w:rsidR="000D6AB3" w:rsidRPr="00D60FFD" w14:paraId="265D540B" w14:textId="77777777" w:rsidTr="000D6AB3">
        <w:trPr>
          <w:cantSplit/>
          <w:trHeight w:val="68"/>
          <w:jc w:val="center"/>
        </w:trPr>
        <w:tc>
          <w:tcPr>
            <w:tcW w:w="241" w:type="pct"/>
            <w:vMerge/>
            <w:vAlign w:val="center"/>
          </w:tcPr>
          <w:p w14:paraId="4EFFC5DF" w14:textId="77777777" w:rsidR="000D6AB3" w:rsidRPr="00D60FFD" w:rsidRDefault="000D6AB3" w:rsidP="000D6AB3">
            <w:pPr>
              <w:pStyle w:val="afffffb"/>
            </w:pPr>
          </w:p>
        </w:tc>
        <w:tc>
          <w:tcPr>
            <w:tcW w:w="562" w:type="pct"/>
            <w:vMerge/>
            <w:vAlign w:val="center"/>
          </w:tcPr>
          <w:p w14:paraId="4556DF37" w14:textId="77777777" w:rsidR="000D6AB3" w:rsidRPr="00D60FFD" w:rsidRDefault="000D6AB3" w:rsidP="000D6AB3">
            <w:pPr>
              <w:pStyle w:val="afffffb"/>
            </w:pPr>
          </w:p>
        </w:tc>
        <w:tc>
          <w:tcPr>
            <w:tcW w:w="462" w:type="pct"/>
            <w:vMerge/>
            <w:vAlign w:val="center"/>
          </w:tcPr>
          <w:p w14:paraId="30BE2DB4" w14:textId="77777777" w:rsidR="000D6AB3" w:rsidRPr="00D60FFD" w:rsidRDefault="000D6AB3" w:rsidP="000D6AB3">
            <w:pPr>
              <w:pStyle w:val="afffffb"/>
            </w:pPr>
          </w:p>
        </w:tc>
        <w:tc>
          <w:tcPr>
            <w:tcW w:w="438" w:type="pct"/>
            <w:vMerge/>
            <w:vAlign w:val="center"/>
          </w:tcPr>
          <w:p w14:paraId="0AEC1B60" w14:textId="77777777" w:rsidR="000D6AB3" w:rsidRPr="00D60FFD" w:rsidRDefault="000D6AB3" w:rsidP="000D6AB3">
            <w:pPr>
              <w:pStyle w:val="afffffb"/>
            </w:pPr>
          </w:p>
        </w:tc>
        <w:tc>
          <w:tcPr>
            <w:tcW w:w="322" w:type="pct"/>
            <w:vMerge/>
            <w:vAlign w:val="center"/>
          </w:tcPr>
          <w:p w14:paraId="1EE2E235" w14:textId="77777777" w:rsidR="000D6AB3" w:rsidRPr="00D60FFD" w:rsidRDefault="000D6AB3" w:rsidP="000D6AB3">
            <w:pPr>
              <w:pStyle w:val="afffffb"/>
            </w:pPr>
          </w:p>
        </w:tc>
        <w:tc>
          <w:tcPr>
            <w:tcW w:w="304" w:type="pct"/>
            <w:vMerge/>
            <w:vAlign w:val="center"/>
          </w:tcPr>
          <w:p w14:paraId="010CC4CE" w14:textId="77777777" w:rsidR="000D6AB3" w:rsidRPr="00D60FFD" w:rsidRDefault="000D6AB3" w:rsidP="000D6AB3">
            <w:pPr>
              <w:pStyle w:val="afffffb"/>
            </w:pPr>
          </w:p>
        </w:tc>
        <w:tc>
          <w:tcPr>
            <w:tcW w:w="241" w:type="pct"/>
            <w:vMerge/>
            <w:vAlign w:val="center"/>
          </w:tcPr>
          <w:p w14:paraId="61E6B321" w14:textId="77777777" w:rsidR="000D6AB3" w:rsidRPr="00D60FFD" w:rsidRDefault="000D6AB3" w:rsidP="000D6AB3">
            <w:pPr>
              <w:pStyle w:val="afffffb"/>
            </w:pPr>
          </w:p>
        </w:tc>
        <w:tc>
          <w:tcPr>
            <w:tcW w:w="417" w:type="pct"/>
            <w:vMerge/>
            <w:vAlign w:val="center"/>
          </w:tcPr>
          <w:p w14:paraId="6A72DDD7" w14:textId="77777777" w:rsidR="000D6AB3" w:rsidRPr="00D60FFD" w:rsidRDefault="000D6AB3" w:rsidP="000D6AB3">
            <w:pPr>
              <w:pStyle w:val="afffffb"/>
            </w:pPr>
          </w:p>
        </w:tc>
        <w:tc>
          <w:tcPr>
            <w:tcW w:w="426" w:type="pct"/>
            <w:vMerge/>
            <w:vAlign w:val="center"/>
          </w:tcPr>
          <w:p w14:paraId="53B57924" w14:textId="77777777" w:rsidR="000D6AB3" w:rsidRPr="00D60FFD" w:rsidRDefault="000D6AB3" w:rsidP="000D6AB3">
            <w:pPr>
              <w:pStyle w:val="afffffb"/>
            </w:pPr>
          </w:p>
        </w:tc>
        <w:tc>
          <w:tcPr>
            <w:tcW w:w="649" w:type="pct"/>
            <w:vAlign w:val="center"/>
          </w:tcPr>
          <w:p w14:paraId="73F53377" w14:textId="77777777" w:rsidR="000D6AB3" w:rsidRPr="00D60FFD" w:rsidRDefault="000D6AB3" w:rsidP="000D6AB3">
            <w:pPr>
              <w:pStyle w:val="afffffb"/>
            </w:pPr>
            <w:r w:rsidRPr="00D60FFD">
              <w:rPr>
                <w:rFonts w:hint="eastAsia"/>
              </w:rPr>
              <w:t>氰化物</w:t>
            </w:r>
          </w:p>
        </w:tc>
        <w:tc>
          <w:tcPr>
            <w:tcW w:w="938" w:type="pct"/>
            <w:gridSpan w:val="2"/>
            <w:vAlign w:val="center"/>
          </w:tcPr>
          <w:p w14:paraId="20C450D2" w14:textId="77777777" w:rsidR="000D6AB3" w:rsidRPr="00D60FFD" w:rsidRDefault="000D6AB3" w:rsidP="000D6AB3">
            <w:pPr>
              <w:pStyle w:val="afffffb"/>
            </w:pPr>
            <w:r w:rsidRPr="00D60FFD">
              <w:rPr>
                <w:rFonts w:hint="eastAsia"/>
              </w:rPr>
              <w:t>/</w:t>
            </w:r>
          </w:p>
        </w:tc>
      </w:tr>
      <w:tr w:rsidR="000D6AB3" w:rsidRPr="00D60FFD" w14:paraId="451ADF96" w14:textId="77777777" w:rsidTr="000D6AB3">
        <w:trPr>
          <w:cantSplit/>
          <w:trHeight w:val="68"/>
          <w:jc w:val="center"/>
        </w:trPr>
        <w:tc>
          <w:tcPr>
            <w:tcW w:w="241" w:type="pct"/>
            <w:vMerge/>
            <w:vAlign w:val="center"/>
          </w:tcPr>
          <w:p w14:paraId="656DF5F9" w14:textId="77777777" w:rsidR="000D6AB3" w:rsidRPr="00D60FFD" w:rsidRDefault="000D6AB3" w:rsidP="000D6AB3">
            <w:pPr>
              <w:pStyle w:val="afffffb"/>
            </w:pPr>
          </w:p>
        </w:tc>
        <w:tc>
          <w:tcPr>
            <w:tcW w:w="562" w:type="pct"/>
            <w:vMerge/>
            <w:vAlign w:val="center"/>
          </w:tcPr>
          <w:p w14:paraId="46823257" w14:textId="77777777" w:rsidR="000D6AB3" w:rsidRPr="00D60FFD" w:rsidRDefault="000D6AB3" w:rsidP="000D6AB3">
            <w:pPr>
              <w:pStyle w:val="afffffb"/>
            </w:pPr>
          </w:p>
        </w:tc>
        <w:tc>
          <w:tcPr>
            <w:tcW w:w="462" w:type="pct"/>
            <w:vMerge/>
            <w:vAlign w:val="center"/>
          </w:tcPr>
          <w:p w14:paraId="0BD20821" w14:textId="77777777" w:rsidR="000D6AB3" w:rsidRPr="00D60FFD" w:rsidRDefault="000D6AB3" w:rsidP="000D6AB3">
            <w:pPr>
              <w:pStyle w:val="afffffb"/>
            </w:pPr>
          </w:p>
        </w:tc>
        <w:tc>
          <w:tcPr>
            <w:tcW w:w="438" w:type="pct"/>
            <w:vMerge/>
            <w:vAlign w:val="center"/>
          </w:tcPr>
          <w:p w14:paraId="138E8945" w14:textId="77777777" w:rsidR="000D6AB3" w:rsidRPr="00D60FFD" w:rsidRDefault="000D6AB3" w:rsidP="000D6AB3">
            <w:pPr>
              <w:pStyle w:val="afffffb"/>
            </w:pPr>
          </w:p>
        </w:tc>
        <w:tc>
          <w:tcPr>
            <w:tcW w:w="322" w:type="pct"/>
            <w:vMerge/>
            <w:vAlign w:val="center"/>
          </w:tcPr>
          <w:p w14:paraId="5E34E725" w14:textId="77777777" w:rsidR="000D6AB3" w:rsidRPr="00D60FFD" w:rsidRDefault="000D6AB3" w:rsidP="000D6AB3">
            <w:pPr>
              <w:pStyle w:val="afffffb"/>
            </w:pPr>
          </w:p>
        </w:tc>
        <w:tc>
          <w:tcPr>
            <w:tcW w:w="304" w:type="pct"/>
            <w:vMerge/>
            <w:vAlign w:val="center"/>
          </w:tcPr>
          <w:p w14:paraId="2E94506F" w14:textId="77777777" w:rsidR="000D6AB3" w:rsidRPr="00D60FFD" w:rsidRDefault="000D6AB3" w:rsidP="000D6AB3">
            <w:pPr>
              <w:pStyle w:val="afffffb"/>
            </w:pPr>
          </w:p>
        </w:tc>
        <w:tc>
          <w:tcPr>
            <w:tcW w:w="241" w:type="pct"/>
            <w:vMerge/>
            <w:vAlign w:val="center"/>
          </w:tcPr>
          <w:p w14:paraId="0ADE6B93" w14:textId="77777777" w:rsidR="000D6AB3" w:rsidRPr="00D60FFD" w:rsidRDefault="000D6AB3" w:rsidP="000D6AB3">
            <w:pPr>
              <w:pStyle w:val="afffffb"/>
            </w:pPr>
          </w:p>
        </w:tc>
        <w:tc>
          <w:tcPr>
            <w:tcW w:w="417" w:type="pct"/>
            <w:vMerge/>
            <w:vAlign w:val="center"/>
          </w:tcPr>
          <w:p w14:paraId="11D19131" w14:textId="77777777" w:rsidR="000D6AB3" w:rsidRPr="00D60FFD" w:rsidRDefault="000D6AB3" w:rsidP="000D6AB3">
            <w:pPr>
              <w:pStyle w:val="afffffb"/>
            </w:pPr>
          </w:p>
        </w:tc>
        <w:tc>
          <w:tcPr>
            <w:tcW w:w="426" w:type="pct"/>
            <w:vMerge/>
            <w:vAlign w:val="center"/>
          </w:tcPr>
          <w:p w14:paraId="2FBBAD6A" w14:textId="77777777" w:rsidR="000D6AB3" w:rsidRPr="00D60FFD" w:rsidRDefault="000D6AB3" w:rsidP="000D6AB3">
            <w:pPr>
              <w:pStyle w:val="afffffb"/>
            </w:pPr>
          </w:p>
        </w:tc>
        <w:tc>
          <w:tcPr>
            <w:tcW w:w="649" w:type="pct"/>
            <w:vAlign w:val="center"/>
          </w:tcPr>
          <w:p w14:paraId="4DF88037" w14:textId="77777777" w:rsidR="000D6AB3" w:rsidRPr="00D60FFD" w:rsidRDefault="000D6AB3" w:rsidP="000D6AB3">
            <w:pPr>
              <w:pStyle w:val="afffffb"/>
            </w:pPr>
            <w:r w:rsidRPr="00D60FFD">
              <w:rPr>
                <w:rFonts w:hint="eastAsia"/>
              </w:rPr>
              <w:t>总磷</w:t>
            </w:r>
          </w:p>
        </w:tc>
        <w:tc>
          <w:tcPr>
            <w:tcW w:w="938" w:type="pct"/>
            <w:gridSpan w:val="2"/>
            <w:vAlign w:val="center"/>
          </w:tcPr>
          <w:p w14:paraId="515BAD79" w14:textId="77777777" w:rsidR="000D6AB3" w:rsidRPr="00D60FFD" w:rsidRDefault="000D6AB3" w:rsidP="000D6AB3">
            <w:pPr>
              <w:pStyle w:val="afffffb"/>
            </w:pPr>
            <w:r w:rsidRPr="00D60FFD">
              <w:rPr>
                <w:rFonts w:hint="eastAsia"/>
              </w:rPr>
              <w:t>/</w:t>
            </w:r>
          </w:p>
        </w:tc>
      </w:tr>
      <w:tr w:rsidR="000D6AB3" w:rsidRPr="00D60FFD" w14:paraId="2AE41240" w14:textId="77777777" w:rsidTr="000D6AB3">
        <w:trPr>
          <w:cantSplit/>
          <w:trHeight w:val="68"/>
          <w:jc w:val="center"/>
        </w:trPr>
        <w:tc>
          <w:tcPr>
            <w:tcW w:w="241" w:type="pct"/>
            <w:vMerge/>
            <w:vAlign w:val="center"/>
          </w:tcPr>
          <w:p w14:paraId="33005529" w14:textId="77777777" w:rsidR="000D6AB3" w:rsidRPr="00D60FFD" w:rsidRDefault="000D6AB3" w:rsidP="000D6AB3">
            <w:pPr>
              <w:pStyle w:val="afffffb"/>
            </w:pPr>
          </w:p>
        </w:tc>
        <w:tc>
          <w:tcPr>
            <w:tcW w:w="562" w:type="pct"/>
            <w:vMerge/>
            <w:vAlign w:val="center"/>
          </w:tcPr>
          <w:p w14:paraId="2ECFCD4D" w14:textId="77777777" w:rsidR="000D6AB3" w:rsidRPr="00D60FFD" w:rsidRDefault="000D6AB3" w:rsidP="000D6AB3">
            <w:pPr>
              <w:pStyle w:val="afffffb"/>
            </w:pPr>
          </w:p>
        </w:tc>
        <w:tc>
          <w:tcPr>
            <w:tcW w:w="462" w:type="pct"/>
            <w:vMerge/>
            <w:vAlign w:val="center"/>
          </w:tcPr>
          <w:p w14:paraId="7503E0C8" w14:textId="77777777" w:rsidR="000D6AB3" w:rsidRPr="00D60FFD" w:rsidRDefault="000D6AB3" w:rsidP="000D6AB3">
            <w:pPr>
              <w:pStyle w:val="afffffb"/>
            </w:pPr>
          </w:p>
        </w:tc>
        <w:tc>
          <w:tcPr>
            <w:tcW w:w="438" w:type="pct"/>
            <w:vMerge/>
            <w:vAlign w:val="center"/>
          </w:tcPr>
          <w:p w14:paraId="30D34262" w14:textId="77777777" w:rsidR="000D6AB3" w:rsidRPr="00D60FFD" w:rsidRDefault="000D6AB3" w:rsidP="000D6AB3">
            <w:pPr>
              <w:pStyle w:val="afffffb"/>
            </w:pPr>
          </w:p>
        </w:tc>
        <w:tc>
          <w:tcPr>
            <w:tcW w:w="322" w:type="pct"/>
            <w:vMerge/>
            <w:vAlign w:val="center"/>
          </w:tcPr>
          <w:p w14:paraId="33A66878" w14:textId="77777777" w:rsidR="000D6AB3" w:rsidRPr="00D60FFD" w:rsidRDefault="000D6AB3" w:rsidP="000D6AB3">
            <w:pPr>
              <w:pStyle w:val="afffffb"/>
            </w:pPr>
          </w:p>
        </w:tc>
        <w:tc>
          <w:tcPr>
            <w:tcW w:w="304" w:type="pct"/>
            <w:vMerge/>
            <w:vAlign w:val="center"/>
          </w:tcPr>
          <w:p w14:paraId="12028648" w14:textId="77777777" w:rsidR="000D6AB3" w:rsidRPr="00D60FFD" w:rsidRDefault="000D6AB3" w:rsidP="000D6AB3">
            <w:pPr>
              <w:pStyle w:val="afffffb"/>
            </w:pPr>
          </w:p>
        </w:tc>
        <w:tc>
          <w:tcPr>
            <w:tcW w:w="241" w:type="pct"/>
            <w:vMerge/>
            <w:vAlign w:val="center"/>
          </w:tcPr>
          <w:p w14:paraId="05E644F6" w14:textId="77777777" w:rsidR="000D6AB3" w:rsidRPr="00D60FFD" w:rsidRDefault="000D6AB3" w:rsidP="000D6AB3">
            <w:pPr>
              <w:pStyle w:val="afffffb"/>
            </w:pPr>
          </w:p>
        </w:tc>
        <w:tc>
          <w:tcPr>
            <w:tcW w:w="417" w:type="pct"/>
            <w:vMerge/>
            <w:vAlign w:val="center"/>
          </w:tcPr>
          <w:p w14:paraId="6DF04BCF" w14:textId="77777777" w:rsidR="000D6AB3" w:rsidRPr="00D60FFD" w:rsidRDefault="000D6AB3" w:rsidP="000D6AB3">
            <w:pPr>
              <w:pStyle w:val="afffffb"/>
            </w:pPr>
          </w:p>
        </w:tc>
        <w:tc>
          <w:tcPr>
            <w:tcW w:w="426" w:type="pct"/>
            <w:vMerge/>
            <w:vAlign w:val="center"/>
          </w:tcPr>
          <w:p w14:paraId="3699381D" w14:textId="77777777" w:rsidR="000D6AB3" w:rsidRPr="00D60FFD" w:rsidRDefault="000D6AB3" w:rsidP="000D6AB3">
            <w:pPr>
              <w:pStyle w:val="afffffb"/>
            </w:pPr>
          </w:p>
        </w:tc>
        <w:tc>
          <w:tcPr>
            <w:tcW w:w="649" w:type="pct"/>
            <w:vAlign w:val="center"/>
          </w:tcPr>
          <w:p w14:paraId="2F0A8A60" w14:textId="77777777" w:rsidR="000D6AB3" w:rsidRPr="00D60FFD" w:rsidRDefault="000D6AB3" w:rsidP="000D6AB3">
            <w:pPr>
              <w:pStyle w:val="afffffb"/>
            </w:pPr>
            <w:r w:rsidRPr="00D60FFD">
              <w:rPr>
                <w:rFonts w:hint="eastAsia"/>
              </w:rPr>
              <w:t>氟化物</w:t>
            </w:r>
          </w:p>
        </w:tc>
        <w:tc>
          <w:tcPr>
            <w:tcW w:w="938" w:type="pct"/>
            <w:gridSpan w:val="2"/>
            <w:vAlign w:val="center"/>
          </w:tcPr>
          <w:p w14:paraId="426B568C" w14:textId="77777777" w:rsidR="000D6AB3" w:rsidRPr="00D60FFD" w:rsidRDefault="000D6AB3" w:rsidP="000D6AB3">
            <w:pPr>
              <w:pStyle w:val="afffffb"/>
            </w:pPr>
            <w:r w:rsidRPr="00D60FFD">
              <w:rPr>
                <w:rFonts w:hint="eastAsia"/>
              </w:rPr>
              <w:t>/</w:t>
            </w:r>
          </w:p>
        </w:tc>
      </w:tr>
      <w:tr w:rsidR="000D6AB3" w:rsidRPr="00D60FFD" w14:paraId="11AACCD3" w14:textId="77777777" w:rsidTr="000D6AB3">
        <w:trPr>
          <w:cantSplit/>
          <w:trHeight w:val="68"/>
          <w:jc w:val="center"/>
        </w:trPr>
        <w:tc>
          <w:tcPr>
            <w:tcW w:w="241" w:type="pct"/>
            <w:vMerge/>
            <w:vAlign w:val="center"/>
          </w:tcPr>
          <w:p w14:paraId="0A9CEF7B" w14:textId="77777777" w:rsidR="000D6AB3" w:rsidRPr="00D60FFD" w:rsidRDefault="000D6AB3" w:rsidP="000D6AB3">
            <w:pPr>
              <w:pStyle w:val="afffffb"/>
            </w:pPr>
          </w:p>
        </w:tc>
        <w:tc>
          <w:tcPr>
            <w:tcW w:w="562" w:type="pct"/>
            <w:vMerge/>
            <w:vAlign w:val="center"/>
          </w:tcPr>
          <w:p w14:paraId="419BE713" w14:textId="77777777" w:rsidR="000D6AB3" w:rsidRPr="00D60FFD" w:rsidRDefault="000D6AB3" w:rsidP="000D6AB3">
            <w:pPr>
              <w:pStyle w:val="afffffb"/>
            </w:pPr>
          </w:p>
        </w:tc>
        <w:tc>
          <w:tcPr>
            <w:tcW w:w="462" w:type="pct"/>
            <w:vMerge/>
            <w:vAlign w:val="center"/>
          </w:tcPr>
          <w:p w14:paraId="14FC8FE2" w14:textId="77777777" w:rsidR="000D6AB3" w:rsidRPr="00D60FFD" w:rsidRDefault="000D6AB3" w:rsidP="000D6AB3">
            <w:pPr>
              <w:pStyle w:val="afffffb"/>
            </w:pPr>
          </w:p>
        </w:tc>
        <w:tc>
          <w:tcPr>
            <w:tcW w:w="438" w:type="pct"/>
            <w:vMerge/>
            <w:vAlign w:val="center"/>
          </w:tcPr>
          <w:p w14:paraId="38288B9F" w14:textId="77777777" w:rsidR="000D6AB3" w:rsidRPr="00D60FFD" w:rsidRDefault="000D6AB3" w:rsidP="000D6AB3">
            <w:pPr>
              <w:pStyle w:val="afffffb"/>
            </w:pPr>
          </w:p>
        </w:tc>
        <w:tc>
          <w:tcPr>
            <w:tcW w:w="322" w:type="pct"/>
            <w:vMerge/>
            <w:vAlign w:val="center"/>
          </w:tcPr>
          <w:p w14:paraId="06812749" w14:textId="77777777" w:rsidR="000D6AB3" w:rsidRPr="00D60FFD" w:rsidRDefault="000D6AB3" w:rsidP="000D6AB3">
            <w:pPr>
              <w:pStyle w:val="afffffb"/>
            </w:pPr>
          </w:p>
        </w:tc>
        <w:tc>
          <w:tcPr>
            <w:tcW w:w="304" w:type="pct"/>
            <w:vMerge/>
            <w:vAlign w:val="center"/>
          </w:tcPr>
          <w:p w14:paraId="23CCCACD" w14:textId="77777777" w:rsidR="000D6AB3" w:rsidRPr="00D60FFD" w:rsidRDefault="000D6AB3" w:rsidP="000D6AB3">
            <w:pPr>
              <w:pStyle w:val="afffffb"/>
            </w:pPr>
          </w:p>
        </w:tc>
        <w:tc>
          <w:tcPr>
            <w:tcW w:w="241" w:type="pct"/>
            <w:vMerge/>
            <w:vAlign w:val="center"/>
          </w:tcPr>
          <w:p w14:paraId="028CE58E" w14:textId="77777777" w:rsidR="000D6AB3" w:rsidRPr="00D60FFD" w:rsidRDefault="000D6AB3" w:rsidP="000D6AB3">
            <w:pPr>
              <w:pStyle w:val="afffffb"/>
            </w:pPr>
          </w:p>
        </w:tc>
        <w:tc>
          <w:tcPr>
            <w:tcW w:w="417" w:type="pct"/>
            <w:vMerge/>
            <w:vAlign w:val="center"/>
          </w:tcPr>
          <w:p w14:paraId="724F2C35" w14:textId="77777777" w:rsidR="000D6AB3" w:rsidRPr="00D60FFD" w:rsidRDefault="000D6AB3" w:rsidP="000D6AB3">
            <w:pPr>
              <w:pStyle w:val="afffffb"/>
            </w:pPr>
          </w:p>
        </w:tc>
        <w:tc>
          <w:tcPr>
            <w:tcW w:w="426" w:type="pct"/>
            <w:vMerge/>
            <w:vAlign w:val="center"/>
          </w:tcPr>
          <w:p w14:paraId="625FF33A" w14:textId="77777777" w:rsidR="000D6AB3" w:rsidRPr="00D60FFD" w:rsidRDefault="000D6AB3" w:rsidP="000D6AB3">
            <w:pPr>
              <w:pStyle w:val="afffffb"/>
            </w:pPr>
          </w:p>
        </w:tc>
        <w:tc>
          <w:tcPr>
            <w:tcW w:w="649" w:type="pct"/>
            <w:vAlign w:val="center"/>
          </w:tcPr>
          <w:p w14:paraId="1602E04C" w14:textId="77777777" w:rsidR="000D6AB3" w:rsidRPr="00D60FFD" w:rsidRDefault="000D6AB3" w:rsidP="000D6AB3">
            <w:pPr>
              <w:pStyle w:val="afffffb"/>
            </w:pPr>
            <w:r w:rsidRPr="00D60FFD">
              <w:rPr>
                <w:rFonts w:hint="eastAsia"/>
              </w:rPr>
              <w:t>总汞</w:t>
            </w:r>
          </w:p>
        </w:tc>
        <w:tc>
          <w:tcPr>
            <w:tcW w:w="938" w:type="pct"/>
            <w:gridSpan w:val="2"/>
            <w:vAlign w:val="center"/>
          </w:tcPr>
          <w:p w14:paraId="0763907D" w14:textId="77777777" w:rsidR="000D6AB3" w:rsidRPr="00D60FFD" w:rsidRDefault="000D6AB3" w:rsidP="000D6AB3">
            <w:pPr>
              <w:pStyle w:val="afffffb"/>
            </w:pPr>
            <w:r w:rsidRPr="00D60FFD">
              <w:t>/</w:t>
            </w:r>
          </w:p>
        </w:tc>
      </w:tr>
      <w:tr w:rsidR="000D6AB3" w:rsidRPr="00D60FFD" w14:paraId="40EE2001" w14:textId="77777777" w:rsidTr="000D6AB3">
        <w:trPr>
          <w:cantSplit/>
          <w:trHeight w:val="68"/>
          <w:jc w:val="center"/>
        </w:trPr>
        <w:tc>
          <w:tcPr>
            <w:tcW w:w="241" w:type="pct"/>
            <w:vMerge/>
            <w:vAlign w:val="center"/>
          </w:tcPr>
          <w:p w14:paraId="60808415" w14:textId="77777777" w:rsidR="000D6AB3" w:rsidRPr="00D60FFD" w:rsidRDefault="000D6AB3" w:rsidP="000D6AB3">
            <w:pPr>
              <w:pStyle w:val="afffffb"/>
            </w:pPr>
          </w:p>
        </w:tc>
        <w:tc>
          <w:tcPr>
            <w:tcW w:w="562" w:type="pct"/>
            <w:vMerge/>
            <w:vAlign w:val="center"/>
          </w:tcPr>
          <w:p w14:paraId="3D57F3C5" w14:textId="77777777" w:rsidR="000D6AB3" w:rsidRPr="00D60FFD" w:rsidRDefault="000D6AB3" w:rsidP="000D6AB3">
            <w:pPr>
              <w:pStyle w:val="afffffb"/>
            </w:pPr>
          </w:p>
        </w:tc>
        <w:tc>
          <w:tcPr>
            <w:tcW w:w="462" w:type="pct"/>
            <w:vMerge/>
            <w:vAlign w:val="center"/>
          </w:tcPr>
          <w:p w14:paraId="722F93BF" w14:textId="77777777" w:rsidR="000D6AB3" w:rsidRPr="00D60FFD" w:rsidRDefault="000D6AB3" w:rsidP="000D6AB3">
            <w:pPr>
              <w:pStyle w:val="afffffb"/>
            </w:pPr>
          </w:p>
        </w:tc>
        <w:tc>
          <w:tcPr>
            <w:tcW w:w="438" w:type="pct"/>
            <w:vMerge/>
            <w:vAlign w:val="center"/>
          </w:tcPr>
          <w:p w14:paraId="2643F5A8" w14:textId="77777777" w:rsidR="000D6AB3" w:rsidRPr="00D60FFD" w:rsidRDefault="000D6AB3" w:rsidP="000D6AB3">
            <w:pPr>
              <w:pStyle w:val="afffffb"/>
            </w:pPr>
          </w:p>
        </w:tc>
        <w:tc>
          <w:tcPr>
            <w:tcW w:w="322" w:type="pct"/>
            <w:vMerge/>
            <w:vAlign w:val="center"/>
          </w:tcPr>
          <w:p w14:paraId="1833FDD5" w14:textId="77777777" w:rsidR="000D6AB3" w:rsidRPr="00D60FFD" w:rsidRDefault="000D6AB3" w:rsidP="000D6AB3">
            <w:pPr>
              <w:pStyle w:val="afffffb"/>
            </w:pPr>
          </w:p>
        </w:tc>
        <w:tc>
          <w:tcPr>
            <w:tcW w:w="304" w:type="pct"/>
            <w:vMerge/>
            <w:vAlign w:val="center"/>
          </w:tcPr>
          <w:p w14:paraId="1D9D9904" w14:textId="77777777" w:rsidR="000D6AB3" w:rsidRPr="00D60FFD" w:rsidRDefault="000D6AB3" w:rsidP="000D6AB3">
            <w:pPr>
              <w:pStyle w:val="afffffb"/>
            </w:pPr>
          </w:p>
        </w:tc>
        <w:tc>
          <w:tcPr>
            <w:tcW w:w="241" w:type="pct"/>
            <w:vMerge/>
            <w:vAlign w:val="center"/>
          </w:tcPr>
          <w:p w14:paraId="4203F09D" w14:textId="77777777" w:rsidR="000D6AB3" w:rsidRPr="00D60FFD" w:rsidRDefault="000D6AB3" w:rsidP="000D6AB3">
            <w:pPr>
              <w:pStyle w:val="afffffb"/>
            </w:pPr>
          </w:p>
        </w:tc>
        <w:tc>
          <w:tcPr>
            <w:tcW w:w="417" w:type="pct"/>
            <w:vMerge/>
            <w:vAlign w:val="center"/>
          </w:tcPr>
          <w:p w14:paraId="2C329FC9" w14:textId="77777777" w:rsidR="000D6AB3" w:rsidRPr="00D60FFD" w:rsidRDefault="000D6AB3" w:rsidP="000D6AB3">
            <w:pPr>
              <w:pStyle w:val="afffffb"/>
            </w:pPr>
          </w:p>
        </w:tc>
        <w:tc>
          <w:tcPr>
            <w:tcW w:w="426" w:type="pct"/>
            <w:vMerge/>
            <w:vAlign w:val="center"/>
          </w:tcPr>
          <w:p w14:paraId="2D28B950" w14:textId="77777777" w:rsidR="000D6AB3" w:rsidRPr="00D60FFD" w:rsidRDefault="000D6AB3" w:rsidP="000D6AB3">
            <w:pPr>
              <w:pStyle w:val="afffffb"/>
            </w:pPr>
          </w:p>
        </w:tc>
        <w:tc>
          <w:tcPr>
            <w:tcW w:w="649" w:type="pct"/>
            <w:vAlign w:val="center"/>
          </w:tcPr>
          <w:p w14:paraId="0E59FCFF" w14:textId="77777777" w:rsidR="000D6AB3" w:rsidRPr="00D60FFD" w:rsidRDefault="000D6AB3" w:rsidP="000D6AB3">
            <w:pPr>
              <w:pStyle w:val="afffffb"/>
            </w:pPr>
            <w:r w:rsidRPr="00D60FFD">
              <w:rPr>
                <w:rFonts w:hint="eastAsia"/>
              </w:rPr>
              <w:t>总砷</w:t>
            </w:r>
          </w:p>
        </w:tc>
        <w:tc>
          <w:tcPr>
            <w:tcW w:w="938" w:type="pct"/>
            <w:gridSpan w:val="2"/>
            <w:vAlign w:val="center"/>
          </w:tcPr>
          <w:p w14:paraId="2D4B6854" w14:textId="77777777" w:rsidR="000D6AB3" w:rsidRPr="00D60FFD" w:rsidRDefault="000D6AB3" w:rsidP="000D6AB3">
            <w:pPr>
              <w:pStyle w:val="afffffb"/>
            </w:pPr>
            <w:r w:rsidRPr="00D60FFD">
              <w:t>/</w:t>
            </w:r>
          </w:p>
        </w:tc>
      </w:tr>
      <w:tr w:rsidR="000D6AB3" w:rsidRPr="00D60FFD" w14:paraId="3E197AC8" w14:textId="77777777" w:rsidTr="000D6AB3">
        <w:trPr>
          <w:cantSplit/>
          <w:trHeight w:val="68"/>
          <w:jc w:val="center"/>
        </w:trPr>
        <w:tc>
          <w:tcPr>
            <w:tcW w:w="241" w:type="pct"/>
            <w:vMerge/>
            <w:vAlign w:val="center"/>
          </w:tcPr>
          <w:p w14:paraId="0A4E96C4" w14:textId="77777777" w:rsidR="000D6AB3" w:rsidRPr="00D60FFD" w:rsidRDefault="000D6AB3" w:rsidP="000D6AB3">
            <w:pPr>
              <w:pStyle w:val="afffffb"/>
            </w:pPr>
          </w:p>
        </w:tc>
        <w:tc>
          <w:tcPr>
            <w:tcW w:w="562" w:type="pct"/>
            <w:vMerge/>
            <w:vAlign w:val="center"/>
          </w:tcPr>
          <w:p w14:paraId="03FA8CDD" w14:textId="77777777" w:rsidR="000D6AB3" w:rsidRPr="00D60FFD" w:rsidRDefault="000D6AB3" w:rsidP="000D6AB3">
            <w:pPr>
              <w:pStyle w:val="afffffb"/>
            </w:pPr>
          </w:p>
        </w:tc>
        <w:tc>
          <w:tcPr>
            <w:tcW w:w="462" w:type="pct"/>
            <w:vMerge/>
            <w:vAlign w:val="center"/>
          </w:tcPr>
          <w:p w14:paraId="3DFA9B7B" w14:textId="77777777" w:rsidR="000D6AB3" w:rsidRPr="00D60FFD" w:rsidRDefault="000D6AB3" w:rsidP="000D6AB3">
            <w:pPr>
              <w:pStyle w:val="afffffb"/>
            </w:pPr>
          </w:p>
        </w:tc>
        <w:tc>
          <w:tcPr>
            <w:tcW w:w="438" w:type="pct"/>
            <w:vMerge/>
            <w:vAlign w:val="center"/>
          </w:tcPr>
          <w:p w14:paraId="522B8311" w14:textId="77777777" w:rsidR="000D6AB3" w:rsidRPr="00D60FFD" w:rsidRDefault="000D6AB3" w:rsidP="000D6AB3">
            <w:pPr>
              <w:pStyle w:val="afffffb"/>
            </w:pPr>
          </w:p>
        </w:tc>
        <w:tc>
          <w:tcPr>
            <w:tcW w:w="322" w:type="pct"/>
            <w:vMerge/>
            <w:vAlign w:val="center"/>
          </w:tcPr>
          <w:p w14:paraId="6A5004A8" w14:textId="77777777" w:rsidR="000D6AB3" w:rsidRPr="00D60FFD" w:rsidRDefault="000D6AB3" w:rsidP="000D6AB3">
            <w:pPr>
              <w:pStyle w:val="afffffb"/>
            </w:pPr>
          </w:p>
        </w:tc>
        <w:tc>
          <w:tcPr>
            <w:tcW w:w="304" w:type="pct"/>
            <w:vMerge/>
            <w:vAlign w:val="center"/>
          </w:tcPr>
          <w:p w14:paraId="1ACF86F0" w14:textId="77777777" w:rsidR="000D6AB3" w:rsidRPr="00D60FFD" w:rsidRDefault="000D6AB3" w:rsidP="000D6AB3">
            <w:pPr>
              <w:pStyle w:val="afffffb"/>
            </w:pPr>
          </w:p>
        </w:tc>
        <w:tc>
          <w:tcPr>
            <w:tcW w:w="241" w:type="pct"/>
            <w:vMerge/>
            <w:vAlign w:val="center"/>
          </w:tcPr>
          <w:p w14:paraId="267859DD" w14:textId="77777777" w:rsidR="000D6AB3" w:rsidRPr="00D60FFD" w:rsidRDefault="000D6AB3" w:rsidP="000D6AB3">
            <w:pPr>
              <w:pStyle w:val="afffffb"/>
            </w:pPr>
          </w:p>
        </w:tc>
        <w:tc>
          <w:tcPr>
            <w:tcW w:w="417" w:type="pct"/>
            <w:vMerge/>
            <w:vAlign w:val="center"/>
          </w:tcPr>
          <w:p w14:paraId="721C415C" w14:textId="77777777" w:rsidR="000D6AB3" w:rsidRPr="00D60FFD" w:rsidRDefault="000D6AB3" w:rsidP="000D6AB3">
            <w:pPr>
              <w:pStyle w:val="afffffb"/>
            </w:pPr>
          </w:p>
        </w:tc>
        <w:tc>
          <w:tcPr>
            <w:tcW w:w="426" w:type="pct"/>
            <w:vMerge/>
            <w:vAlign w:val="center"/>
          </w:tcPr>
          <w:p w14:paraId="41044A9A" w14:textId="77777777" w:rsidR="000D6AB3" w:rsidRPr="00D60FFD" w:rsidRDefault="000D6AB3" w:rsidP="000D6AB3">
            <w:pPr>
              <w:pStyle w:val="afffffb"/>
            </w:pPr>
          </w:p>
        </w:tc>
        <w:tc>
          <w:tcPr>
            <w:tcW w:w="649" w:type="pct"/>
            <w:vAlign w:val="center"/>
          </w:tcPr>
          <w:p w14:paraId="5CAECA3D" w14:textId="77777777" w:rsidR="000D6AB3" w:rsidRPr="00D60FFD" w:rsidRDefault="000D6AB3" w:rsidP="000D6AB3">
            <w:pPr>
              <w:pStyle w:val="afffffb"/>
            </w:pPr>
            <w:r w:rsidRPr="00D60FFD">
              <w:rPr>
                <w:rFonts w:hint="eastAsia"/>
              </w:rPr>
              <w:t>总镉</w:t>
            </w:r>
          </w:p>
        </w:tc>
        <w:tc>
          <w:tcPr>
            <w:tcW w:w="938" w:type="pct"/>
            <w:gridSpan w:val="2"/>
            <w:vAlign w:val="center"/>
          </w:tcPr>
          <w:p w14:paraId="38916D43" w14:textId="77777777" w:rsidR="000D6AB3" w:rsidRPr="00D60FFD" w:rsidRDefault="000D6AB3" w:rsidP="000D6AB3">
            <w:pPr>
              <w:pStyle w:val="afffffb"/>
            </w:pPr>
            <w:r w:rsidRPr="00D60FFD">
              <w:t>/</w:t>
            </w:r>
          </w:p>
        </w:tc>
      </w:tr>
      <w:tr w:rsidR="000D6AB3" w:rsidRPr="00D60FFD" w14:paraId="2828380F" w14:textId="77777777" w:rsidTr="000D6AB3">
        <w:trPr>
          <w:cantSplit/>
          <w:trHeight w:val="68"/>
          <w:jc w:val="center"/>
        </w:trPr>
        <w:tc>
          <w:tcPr>
            <w:tcW w:w="241" w:type="pct"/>
            <w:vMerge/>
            <w:vAlign w:val="center"/>
          </w:tcPr>
          <w:p w14:paraId="72882385" w14:textId="77777777" w:rsidR="000D6AB3" w:rsidRPr="00D60FFD" w:rsidRDefault="000D6AB3" w:rsidP="000D6AB3">
            <w:pPr>
              <w:pStyle w:val="afffffb"/>
            </w:pPr>
          </w:p>
        </w:tc>
        <w:tc>
          <w:tcPr>
            <w:tcW w:w="562" w:type="pct"/>
            <w:vMerge/>
            <w:vAlign w:val="center"/>
          </w:tcPr>
          <w:p w14:paraId="6BC78F7D" w14:textId="77777777" w:rsidR="000D6AB3" w:rsidRPr="00D60FFD" w:rsidRDefault="000D6AB3" w:rsidP="000D6AB3">
            <w:pPr>
              <w:pStyle w:val="afffffb"/>
            </w:pPr>
          </w:p>
        </w:tc>
        <w:tc>
          <w:tcPr>
            <w:tcW w:w="462" w:type="pct"/>
            <w:vMerge/>
            <w:vAlign w:val="center"/>
          </w:tcPr>
          <w:p w14:paraId="61D89715" w14:textId="77777777" w:rsidR="000D6AB3" w:rsidRPr="00D60FFD" w:rsidRDefault="000D6AB3" w:rsidP="000D6AB3">
            <w:pPr>
              <w:pStyle w:val="afffffb"/>
            </w:pPr>
          </w:p>
        </w:tc>
        <w:tc>
          <w:tcPr>
            <w:tcW w:w="438" w:type="pct"/>
            <w:vMerge/>
            <w:vAlign w:val="center"/>
          </w:tcPr>
          <w:p w14:paraId="4D28F764" w14:textId="77777777" w:rsidR="000D6AB3" w:rsidRPr="00D60FFD" w:rsidRDefault="000D6AB3" w:rsidP="000D6AB3">
            <w:pPr>
              <w:pStyle w:val="afffffb"/>
            </w:pPr>
          </w:p>
        </w:tc>
        <w:tc>
          <w:tcPr>
            <w:tcW w:w="322" w:type="pct"/>
            <w:vMerge/>
            <w:vAlign w:val="center"/>
          </w:tcPr>
          <w:p w14:paraId="37A78D59" w14:textId="77777777" w:rsidR="000D6AB3" w:rsidRPr="00D60FFD" w:rsidRDefault="000D6AB3" w:rsidP="000D6AB3">
            <w:pPr>
              <w:pStyle w:val="afffffb"/>
            </w:pPr>
          </w:p>
        </w:tc>
        <w:tc>
          <w:tcPr>
            <w:tcW w:w="304" w:type="pct"/>
            <w:vMerge/>
            <w:vAlign w:val="center"/>
          </w:tcPr>
          <w:p w14:paraId="31E656E4" w14:textId="77777777" w:rsidR="000D6AB3" w:rsidRPr="00D60FFD" w:rsidRDefault="000D6AB3" w:rsidP="000D6AB3">
            <w:pPr>
              <w:pStyle w:val="afffffb"/>
            </w:pPr>
          </w:p>
        </w:tc>
        <w:tc>
          <w:tcPr>
            <w:tcW w:w="241" w:type="pct"/>
            <w:vMerge/>
            <w:vAlign w:val="center"/>
          </w:tcPr>
          <w:p w14:paraId="6CA02E36" w14:textId="77777777" w:rsidR="000D6AB3" w:rsidRPr="00D60FFD" w:rsidRDefault="000D6AB3" w:rsidP="000D6AB3">
            <w:pPr>
              <w:pStyle w:val="afffffb"/>
            </w:pPr>
          </w:p>
        </w:tc>
        <w:tc>
          <w:tcPr>
            <w:tcW w:w="417" w:type="pct"/>
            <w:vMerge/>
            <w:vAlign w:val="center"/>
          </w:tcPr>
          <w:p w14:paraId="5819AF19" w14:textId="77777777" w:rsidR="000D6AB3" w:rsidRPr="00D60FFD" w:rsidRDefault="000D6AB3" w:rsidP="000D6AB3">
            <w:pPr>
              <w:pStyle w:val="afffffb"/>
            </w:pPr>
          </w:p>
        </w:tc>
        <w:tc>
          <w:tcPr>
            <w:tcW w:w="426" w:type="pct"/>
            <w:vMerge/>
            <w:vAlign w:val="center"/>
          </w:tcPr>
          <w:p w14:paraId="6C5F380F" w14:textId="77777777" w:rsidR="000D6AB3" w:rsidRPr="00D60FFD" w:rsidRDefault="000D6AB3" w:rsidP="000D6AB3">
            <w:pPr>
              <w:pStyle w:val="afffffb"/>
            </w:pPr>
          </w:p>
        </w:tc>
        <w:tc>
          <w:tcPr>
            <w:tcW w:w="649" w:type="pct"/>
            <w:vAlign w:val="center"/>
          </w:tcPr>
          <w:p w14:paraId="1BF67975" w14:textId="77777777" w:rsidR="000D6AB3" w:rsidRPr="00D60FFD" w:rsidRDefault="000D6AB3" w:rsidP="000D6AB3">
            <w:pPr>
              <w:pStyle w:val="afffffb"/>
            </w:pPr>
            <w:r w:rsidRPr="00D60FFD">
              <w:rPr>
                <w:rFonts w:hint="eastAsia"/>
              </w:rPr>
              <w:t>总铬</w:t>
            </w:r>
          </w:p>
        </w:tc>
        <w:tc>
          <w:tcPr>
            <w:tcW w:w="938" w:type="pct"/>
            <w:gridSpan w:val="2"/>
            <w:vAlign w:val="center"/>
          </w:tcPr>
          <w:p w14:paraId="599E4775" w14:textId="77777777" w:rsidR="000D6AB3" w:rsidRPr="00D60FFD" w:rsidRDefault="000D6AB3" w:rsidP="000D6AB3">
            <w:pPr>
              <w:pStyle w:val="afffffb"/>
            </w:pPr>
            <w:r w:rsidRPr="00D60FFD">
              <w:t>/</w:t>
            </w:r>
          </w:p>
        </w:tc>
      </w:tr>
      <w:tr w:rsidR="000D6AB3" w:rsidRPr="00D60FFD" w14:paraId="0302D058" w14:textId="77777777" w:rsidTr="000D6AB3">
        <w:trPr>
          <w:cantSplit/>
          <w:trHeight w:val="68"/>
          <w:jc w:val="center"/>
        </w:trPr>
        <w:tc>
          <w:tcPr>
            <w:tcW w:w="241" w:type="pct"/>
            <w:vMerge/>
            <w:vAlign w:val="center"/>
          </w:tcPr>
          <w:p w14:paraId="29FB6826" w14:textId="77777777" w:rsidR="000D6AB3" w:rsidRPr="00D60FFD" w:rsidRDefault="000D6AB3" w:rsidP="000D6AB3">
            <w:pPr>
              <w:pStyle w:val="afffffb"/>
            </w:pPr>
          </w:p>
        </w:tc>
        <w:tc>
          <w:tcPr>
            <w:tcW w:w="562" w:type="pct"/>
            <w:vMerge/>
            <w:vAlign w:val="center"/>
          </w:tcPr>
          <w:p w14:paraId="2CD74555" w14:textId="77777777" w:rsidR="000D6AB3" w:rsidRPr="00D60FFD" w:rsidRDefault="000D6AB3" w:rsidP="000D6AB3">
            <w:pPr>
              <w:pStyle w:val="afffffb"/>
            </w:pPr>
          </w:p>
        </w:tc>
        <w:tc>
          <w:tcPr>
            <w:tcW w:w="462" w:type="pct"/>
            <w:vMerge/>
            <w:vAlign w:val="center"/>
          </w:tcPr>
          <w:p w14:paraId="598BAB50" w14:textId="77777777" w:rsidR="000D6AB3" w:rsidRPr="00D60FFD" w:rsidRDefault="000D6AB3" w:rsidP="000D6AB3">
            <w:pPr>
              <w:pStyle w:val="afffffb"/>
            </w:pPr>
          </w:p>
        </w:tc>
        <w:tc>
          <w:tcPr>
            <w:tcW w:w="438" w:type="pct"/>
            <w:vMerge/>
            <w:vAlign w:val="center"/>
          </w:tcPr>
          <w:p w14:paraId="5E38094E" w14:textId="77777777" w:rsidR="000D6AB3" w:rsidRPr="00D60FFD" w:rsidRDefault="000D6AB3" w:rsidP="000D6AB3">
            <w:pPr>
              <w:pStyle w:val="afffffb"/>
            </w:pPr>
          </w:p>
        </w:tc>
        <w:tc>
          <w:tcPr>
            <w:tcW w:w="322" w:type="pct"/>
            <w:vMerge/>
            <w:vAlign w:val="center"/>
          </w:tcPr>
          <w:p w14:paraId="26C9EF19" w14:textId="77777777" w:rsidR="000D6AB3" w:rsidRPr="00D60FFD" w:rsidRDefault="000D6AB3" w:rsidP="000D6AB3">
            <w:pPr>
              <w:pStyle w:val="afffffb"/>
            </w:pPr>
          </w:p>
        </w:tc>
        <w:tc>
          <w:tcPr>
            <w:tcW w:w="304" w:type="pct"/>
            <w:vMerge/>
            <w:vAlign w:val="center"/>
          </w:tcPr>
          <w:p w14:paraId="2BE64BEE" w14:textId="77777777" w:rsidR="000D6AB3" w:rsidRPr="00D60FFD" w:rsidRDefault="000D6AB3" w:rsidP="000D6AB3">
            <w:pPr>
              <w:pStyle w:val="afffffb"/>
            </w:pPr>
          </w:p>
        </w:tc>
        <w:tc>
          <w:tcPr>
            <w:tcW w:w="241" w:type="pct"/>
            <w:vMerge/>
            <w:vAlign w:val="center"/>
          </w:tcPr>
          <w:p w14:paraId="3CFBA5A1" w14:textId="77777777" w:rsidR="000D6AB3" w:rsidRPr="00D60FFD" w:rsidRDefault="000D6AB3" w:rsidP="000D6AB3">
            <w:pPr>
              <w:pStyle w:val="afffffb"/>
            </w:pPr>
          </w:p>
        </w:tc>
        <w:tc>
          <w:tcPr>
            <w:tcW w:w="417" w:type="pct"/>
            <w:vMerge/>
            <w:vAlign w:val="center"/>
          </w:tcPr>
          <w:p w14:paraId="1D0DE5DC" w14:textId="77777777" w:rsidR="000D6AB3" w:rsidRPr="00D60FFD" w:rsidRDefault="000D6AB3" w:rsidP="000D6AB3">
            <w:pPr>
              <w:pStyle w:val="afffffb"/>
            </w:pPr>
          </w:p>
        </w:tc>
        <w:tc>
          <w:tcPr>
            <w:tcW w:w="426" w:type="pct"/>
            <w:vMerge/>
            <w:vAlign w:val="center"/>
          </w:tcPr>
          <w:p w14:paraId="3937F0A1" w14:textId="77777777" w:rsidR="000D6AB3" w:rsidRPr="00D60FFD" w:rsidRDefault="000D6AB3" w:rsidP="000D6AB3">
            <w:pPr>
              <w:pStyle w:val="afffffb"/>
            </w:pPr>
          </w:p>
        </w:tc>
        <w:tc>
          <w:tcPr>
            <w:tcW w:w="649" w:type="pct"/>
            <w:vAlign w:val="center"/>
          </w:tcPr>
          <w:p w14:paraId="321723CF" w14:textId="77777777" w:rsidR="000D6AB3" w:rsidRPr="00D60FFD" w:rsidRDefault="000D6AB3" w:rsidP="000D6AB3">
            <w:pPr>
              <w:pStyle w:val="afffffb"/>
            </w:pPr>
            <w:r w:rsidRPr="00D60FFD">
              <w:rPr>
                <w:rFonts w:hint="eastAsia"/>
              </w:rPr>
              <w:t>六价铬</w:t>
            </w:r>
          </w:p>
        </w:tc>
        <w:tc>
          <w:tcPr>
            <w:tcW w:w="938" w:type="pct"/>
            <w:gridSpan w:val="2"/>
            <w:vAlign w:val="center"/>
          </w:tcPr>
          <w:p w14:paraId="3CC59570" w14:textId="77777777" w:rsidR="000D6AB3" w:rsidRPr="00D60FFD" w:rsidRDefault="000D6AB3" w:rsidP="000D6AB3">
            <w:pPr>
              <w:pStyle w:val="afffffb"/>
            </w:pPr>
            <w:r w:rsidRPr="00D60FFD">
              <w:t>/</w:t>
            </w:r>
          </w:p>
        </w:tc>
      </w:tr>
      <w:tr w:rsidR="000D6AB3" w:rsidRPr="00D60FFD" w14:paraId="1E444103" w14:textId="77777777" w:rsidTr="000D6AB3">
        <w:trPr>
          <w:cantSplit/>
          <w:trHeight w:val="68"/>
          <w:jc w:val="center"/>
        </w:trPr>
        <w:tc>
          <w:tcPr>
            <w:tcW w:w="241" w:type="pct"/>
            <w:vMerge/>
            <w:vAlign w:val="center"/>
          </w:tcPr>
          <w:p w14:paraId="1DFF6D9A" w14:textId="77777777" w:rsidR="000D6AB3" w:rsidRPr="00D60FFD" w:rsidRDefault="000D6AB3" w:rsidP="000D6AB3">
            <w:pPr>
              <w:pStyle w:val="afffffb"/>
            </w:pPr>
          </w:p>
        </w:tc>
        <w:tc>
          <w:tcPr>
            <w:tcW w:w="562" w:type="pct"/>
            <w:vMerge/>
            <w:vAlign w:val="center"/>
          </w:tcPr>
          <w:p w14:paraId="6B1C782C" w14:textId="77777777" w:rsidR="000D6AB3" w:rsidRPr="00D60FFD" w:rsidRDefault="000D6AB3" w:rsidP="000D6AB3">
            <w:pPr>
              <w:pStyle w:val="afffffb"/>
            </w:pPr>
          </w:p>
        </w:tc>
        <w:tc>
          <w:tcPr>
            <w:tcW w:w="462" w:type="pct"/>
            <w:vMerge/>
            <w:vAlign w:val="center"/>
          </w:tcPr>
          <w:p w14:paraId="3E3B2EEA" w14:textId="77777777" w:rsidR="000D6AB3" w:rsidRPr="00D60FFD" w:rsidRDefault="000D6AB3" w:rsidP="000D6AB3">
            <w:pPr>
              <w:pStyle w:val="afffffb"/>
            </w:pPr>
          </w:p>
        </w:tc>
        <w:tc>
          <w:tcPr>
            <w:tcW w:w="438" w:type="pct"/>
            <w:vMerge/>
            <w:vAlign w:val="center"/>
          </w:tcPr>
          <w:p w14:paraId="7F839574" w14:textId="77777777" w:rsidR="000D6AB3" w:rsidRPr="00D60FFD" w:rsidRDefault="000D6AB3" w:rsidP="000D6AB3">
            <w:pPr>
              <w:pStyle w:val="afffffb"/>
            </w:pPr>
          </w:p>
        </w:tc>
        <w:tc>
          <w:tcPr>
            <w:tcW w:w="322" w:type="pct"/>
            <w:vMerge/>
            <w:vAlign w:val="center"/>
          </w:tcPr>
          <w:p w14:paraId="76098A29" w14:textId="77777777" w:rsidR="000D6AB3" w:rsidRPr="00D60FFD" w:rsidRDefault="000D6AB3" w:rsidP="000D6AB3">
            <w:pPr>
              <w:pStyle w:val="afffffb"/>
            </w:pPr>
          </w:p>
        </w:tc>
        <w:tc>
          <w:tcPr>
            <w:tcW w:w="304" w:type="pct"/>
            <w:vMerge/>
            <w:vAlign w:val="center"/>
          </w:tcPr>
          <w:p w14:paraId="67062D05" w14:textId="77777777" w:rsidR="000D6AB3" w:rsidRPr="00D60FFD" w:rsidRDefault="000D6AB3" w:rsidP="000D6AB3">
            <w:pPr>
              <w:pStyle w:val="afffffb"/>
            </w:pPr>
          </w:p>
        </w:tc>
        <w:tc>
          <w:tcPr>
            <w:tcW w:w="241" w:type="pct"/>
            <w:vMerge/>
            <w:vAlign w:val="center"/>
          </w:tcPr>
          <w:p w14:paraId="72FA08D5" w14:textId="77777777" w:rsidR="000D6AB3" w:rsidRPr="00D60FFD" w:rsidRDefault="000D6AB3" w:rsidP="000D6AB3">
            <w:pPr>
              <w:pStyle w:val="afffffb"/>
            </w:pPr>
          </w:p>
        </w:tc>
        <w:tc>
          <w:tcPr>
            <w:tcW w:w="417" w:type="pct"/>
            <w:vMerge/>
            <w:vAlign w:val="center"/>
          </w:tcPr>
          <w:p w14:paraId="7D31C26B" w14:textId="77777777" w:rsidR="000D6AB3" w:rsidRPr="00D60FFD" w:rsidRDefault="000D6AB3" w:rsidP="000D6AB3">
            <w:pPr>
              <w:pStyle w:val="afffffb"/>
            </w:pPr>
          </w:p>
        </w:tc>
        <w:tc>
          <w:tcPr>
            <w:tcW w:w="426" w:type="pct"/>
            <w:vMerge/>
            <w:vAlign w:val="center"/>
          </w:tcPr>
          <w:p w14:paraId="78FC8A90" w14:textId="77777777" w:rsidR="000D6AB3" w:rsidRPr="00D60FFD" w:rsidRDefault="000D6AB3" w:rsidP="000D6AB3">
            <w:pPr>
              <w:pStyle w:val="afffffb"/>
            </w:pPr>
          </w:p>
        </w:tc>
        <w:tc>
          <w:tcPr>
            <w:tcW w:w="649" w:type="pct"/>
            <w:vAlign w:val="center"/>
          </w:tcPr>
          <w:p w14:paraId="0B5CB4B8" w14:textId="77777777" w:rsidR="000D6AB3" w:rsidRPr="00D60FFD" w:rsidRDefault="000D6AB3" w:rsidP="000D6AB3">
            <w:pPr>
              <w:pStyle w:val="afffffb"/>
            </w:pPr>
            <w:r w:rsidRPr="00D60FFD">
              <w:rPr>
                <w:rFonts w:hint="eastAsia"/>
              </w:rPr>
              <w:t>总铅</w:t>
            </w:r>
          </w:p>
        </w:tc>
        <w:tc>
          <w:tcPr>
            <w:tcW w:w="938" w:type="pct"/>
            <w:gridSpan w:val="2"/>
            <w:vAlign w:val="center"/>
          </w:tcPr>
          <w:p w14:paraId="7E8DBACD" w14:textId="77777777" w:rsidR="000D6AB3" w:rsidRPr="00D60FFD" w:rsidRDefault="000D6AB3" w:rsidP="000D6AB3">
            <w:pPr>
              <w:pStyle w:val="afffffb"/>
            </w:pPr>
            <w:r w:rsidRPr="00D60FFD">
              <w:t>/</w:t>
            </w:r>
          </w:p>
        </w:tc>
      </w:tr>
      <w:tr w:rsidR="000D6AB3" w:rsidRPr="00D60FFD" w14:paraId="152A3CB0" w14:textId="77777777" w:rsidTr="000D6AB3">
        <w:trPr>
          <w:cantSplit/>
          <w:trHeight w:val="68"/>
          <w:jc w:val="center"/>
        </w:trPr>
        <w:tc>
          <w:tcPr>
            <w:tcW w:w="241" w:type="pct"/>
            <w:vMerge/>
            <w:vAlign w:val="center"/>
          </w:tcPr>
          <w:p w14:paraId="3B7ED15A" w14:textId="77777777" w:rsidR="000D6AB3" w:rsidRPr="00D60FFD" w:rsidRDefault="000D6AB3" w:rsidP="000D6AB3">
            <w:pPr>
              <w:pStyle w:val="afffffb"/>
            </w:pPr>
          </w:p>
        </w:tc>
        <w:tc>
          <w:tcPr>
            <w:tcW w:w="562" w:type="pct"/>
            <w:vMerge/>
            <w:vAlign w:val="center"/>
          </w:tcPr>
          <w:p w14:paraId="0B324B8E" w14:textId="77777777" w:rsidR="000D6AB3" w:rsidRPr="00D60FFD" w:rsidRDefault="000D6AB3" w:rsidP="000D6AB3">
            <w:pPr>
              <w:pStyle w:val="afffffb"/>
            </w:pPr>
          </w:p>
        </w:tc>
        <w:tc>
          <w:tcPr>
            <w:tcW w:w="462" w:type="pct"/>
            <w:vMerge/>
            <w:vAlign w:val="center"/>
          </w:tcPr>
          <w:p w14:paraId="2389429B" w14:textId="77777777" w:rsidR="000D6AB3" w:rsidRPr="00D60FFD" w:rsidRDefault="000D6AB3" w:rsidP="000D6AB3">
            <w:pPr>
              <w:pStyle w:val="afffffb"/>
            </w:pPr>
          </w:p>
        </w:tc>
        <w:tc>
          <w:tcPr>
            <w:tcW w:w="438" w:type="pct"/>
            <w:vMerge/>
            <w:vAlign w:val="center"/>
          </w:tcPr>
          <w:p w14:paraId="63CCFABD" w14:textId="77777777" w:rsidR="000D6AB3" w:rsidRPr="00D60FFD" w:rsidRDefault="000D6AB3" w:rsidP="000D6AB3">
            <w:pPr>
              <w:pStyle w:val="afffffb"/>
            </w:pPr>
          </w:p>
        </w:tc>
        <w:tc>
          <w:tcPr>
            <w:tcW w:w="322" w:type="pct"/>
            <w:vMerge/>
            <w:vAlign w:val="center"/>
          </w:tcPr>
          <w:p w14:paraId="49BC1AF9" w14:textId="77777777" w:rsidR="000D6AB3" w:rsidRPr="00D60FFD" w:rsidRDefault="000D6AB3" w:rsidP="000D6AB3">
            <w:pPr>
              <w:pStyle w:val="afffffb"/>
            </w:pPr>
          </w:p>
        </w:tc>
        <w:tc>
          <w:tcPr>
            <w:tcW w:w="304" w:type="pct"/>
            <w:vMerge/>
            <w:vAlign w:val="center"/>
          </w:tcPr>
          <w:p w14:paraId="50639507" w14:textId="77777777" w:rsidR="000D6AB3" w:rsidRPr="00D60FFD" w:rsidRDefault="000D6AB3" w:rsidP="000D6AB3">
            <w:pPr>
              <w:pStyle w:val="afffffb"/>
            </w:pPr>
          </w:p>
        </w:tc>
        <w:tc>
          <w:tcPr>
            <w:tcW w:w="241" w:type="pct"/>
            <w:vMerge/>
            <w:vAlign w:val="center"/>
          </w:tcPr>
          <w:p w14:paraId="17590DD4" w14:textId="77777777" w:rsidR="000D6AB3" w:rsidRPr="00D60FFD" w:rsidRDefault="000D6AB3" w:rsidP="000D6AB3">
            <w:pPr>
              <w:pStyle w:val="afffffb"/>
            </w:pPr>
          </w:p>
        </w:tc>
        <w:tc>
          <w:tcPr>
            <w:tcW w:w="417" w:type="pct"/>
            <w:vMerge/>
            <w:vAlign w:val="center"/>
          </w:tcPr>
          <w:p w14:paraId="4E744127" w14:textId="77777777" w:rsidR="000D6AB3" w:rsidRPr="00D60FFD" w:rsidRDefault="000D6AB3" w:rsidP="000D6AB3">
            <w:pPr>
              <w:pStyle w:val="afffffb"/>
            </w:pPr>
          </w:p>
        </w:tc>
        <w:tc>
          <w:tcPr>
            <w:tcW w:w="426" w:type="pct"/>
            <w:vMerge/>
            <w:vAlign w:val="center"/>
          </w:tcPr>
          <w:p w14:paraId="5CF4456A" w14:textId="77777777" w:rsidR="000D6AB3" w:rsidRPr="00D60FFD" w:rsidRDefault="000D6AB3" w:rsidP="000D6AB3">
            <w:pPr>
              <w:pStyle w:val="afffffb"/>
            </w:pPr>
          </w:p>
        </w:tc>
        <w:tc>
          <w:tcPr>
            <w:tcW w:w="649" w:type="pct"/>
            <w:vAlign w:val="center"/>
          </w:tcPr>
          <w:p w14:paraId="2217E1F4" w14:textId="77777777" w:rsidR="000D6AB3" w:rsidRPr="00D60FFD" w:rsidRDefault="000D6AB3" w:rsidP="000D6AB3">
            <w:pPr>
              <w:pStyle w:val="afffffb"/>
            </w:pPr>
            <w:r w:rsidRPr="00D60FFD">
              <w:rPr>
                <w:rFonts w:hint="eastAsia"/>
              </w:rPr>
              <w:t>总镍</w:t>
            </w:r>
          </w:p>
        </w:tc>
        <w:tc>
          <w:tcPr>
            <w:tcW w:w="938" w:type="pct"/>
            <w:gridSpan w:val="2"/>
            <w:vAlign w:val="center"/>
          </w:tcPr>
          <w:p w14:paraId="09441D71" w14:textId="77777777" w:rsidR="000D6AB3" w:rsidRPr="00D60FFD" w:rsidRDefault="000D6AB3" w:rsidP="000D6AB3">
            <w:pPr>
              <w:pStyle w:val="afffffb"/>
            </w:pPr>
            <w:r w:rsidRPr="00D60FFD">
              <w:rPr>
                <w:rFonts w:hint="eastAsia"/>
              </w:rPr>
              <w:t>/</w:t>
            </w:r>
          </w:p>
        </w:tc>
      </w:tr>
      <w:tr w:rsidR="000D6AB3" w:rsidRPr="00D60FFD" w14:paraId="404E9DEE" w14:textId="77777777" w:rsidTr="000D6AB3">
        <w:trPr>
          <w:cantSplit/>
          <w:trHeight w:val="68"/>
          <w:jc w:val="center"/>
        </w:trPr>
        <w:tc>
          <w:tcPr>
            <w:tcW w:w="241" w:type="pct"/>
            <w:vMerge w:val="restart"/>
            <w:vAlign w:val="center"/>
          </w:tcPr>
          <w:p w14:paraId="1066EE1A" w14:textId="77777777" w:rsidR="000D6AB3" w:rsidRPr="00D60FFD" w:rsidRDefault="000D6AB3" w:rsidP="000D6AB3">
            <w:pPr>
              <w:pStyle w:val="afffffb"/>
            </w:pPr>
            <w:r w:rsidRPr="00D60FFD">
              <w:rPr>
                <w:rFonts w:hint="eastAsia"/>
              </w:rPr>
              <w:t>2</w:t>
            </w:r>
          </w:p>
        </w:tc>
        <w:tc>
          <w:tcPr>
            <w:tcW w:w="562" w:type="pct"/>
            <w:vMerge w:val="restart"/>
            <w:vAlign w:val="center"/>
          </w:tcPr>
          <w:p w14:paraId="57C91DD5" w14:textId="77777777" w:rsidR="000D6AB3" w:rsidRPr="00D60FFD" w:rsidRDefault="000D6AB3" w:rsidP="000D6AB3">
            <w:pPr>
              <w:pStyle w:val="afffffb"/>
            </w:pPr>
            <w:r w:rsidRPr="00D60FFD">
              <w:rPr>
                <w:rFonts w:hint="eastAsia"/>
              </w:rPr>
              <w:t>D</w:t>
            </w:r>
            <w:r w:rsidRPr="00D60FFD">
              <w:t>W002</w:t>
            </w:r>
          </w:p>
        </w:tc>
        <w:tc>
          <w:tcPr>
            <w:tcW w:w="462" w:type="pct"/>
            <w:vMerge w:val="restart"/>
            <w:vAlign w:val="center"/>
          </w:tcPr>
          <w:p w14:paraId="598A4BAB" w14:textId="77777777" w:rsidR="000D6AB3" w:rsidRPr="00D60FFD" w:rsidRDefault="000D6AB3" w:rsidP="000D6AB3">
            <w:pPr>
              <w:pStyle w:val="afffffb"/>
            </w:pPr>
            <w:r w:rsidRPr="00D60FFD">
              <w:t>117.584769</w:t>
            </w:r>
          </w:p>
        </w:tc>
        <w:tc>
          <w:tcPr>
            <w:tcW w:w="438" w:type="pct"/>
            <w:vMerge w:val="restart"/>
            <w:vAlign w:val="center"/>
          </w:tcPr>
          <w:p w14:paraId="2985D06A" w14:textId="77777777" w:rsidR="000D6AB3" w:rsidRPr="00D60FFD" w:rsidRDefault="000D6AB3" w:rsidP="000D6AB3">
            <w:pPr>
              <w:pStyle w:val="afffffb"/>
            </w:pPr>
            <w:r w:rsidRPr="00D60FFD">
              <w:t>32.98025</w:t>
            </w:r>
          </w:p>
        </w:tc>
        <w:tc>
          <w:tcPr>
            <w:tcW w:w="322" w:type="pct"/>
            <w:vMerge w:val="restart"/>
            <w:vAlign w:val="center"/>
          </w:tcPr>
          <w:p w14:paraId="0D993E90" w14:textId="15EBE66B" w:rsidR="000D6AB3" w:rsidRPr="00D60FFD" w:rsidRDefault="000D6AB3" w:rsidP="00E62D9C">
            <w:pPr>
              <w:pStyle w:val="afffffb"/>
            </w:pPr>
            <w:r w:rsidRPr="00D60FFD">
              <w:rPr>
                <w:rFonts w:hint="eastAsia"/>
              </w:rPr>
              <w:t>4</w:t>
            </w:r>
            <w:r w:rsidR="00896DEE" w:rsidRPr="00D60FFD">
              <w:t>.</w:t>
            </w:r>
            <w:r w:rsidR="00E62D9C" w:rsidRPr="00D60FFD">
              <w:t>34148</w:t>
            </w:r>
          </w:p>
        </w:tc>
        <w:tc>
          <w:tcPr>
            <w:tcW w:w="304" w:type="pct"/>
            <w:vMerge w:val="restart"/>
            <w:vAlign w:val="center"/>
          </w:tcPr>
          <w:p w14:paraId="4B01DBCD" w14:textId="77777777" w:rsidR="000D6AB3" w:rsidRPr="00D60FFD" w:rsidRDefault="000D6AB3" w:rsidP="000D6AB3">
            <w:pPr>
              <w:pStyle w:val="afffffb"/>
            </w:pPr>
            <w:r w:rsidRPr="00D60FFD">
              <w:rPr>
                <w:rFonts w:hint="eastAsia"/>
              </w:rPr>
              <w:t>接管</w:t>
            </w:r>
            <w:r w:rsidRPr="00D60FFD">
              <w:t>园区污水处理厂</w:t>
            </w:r>
          </w:p>
        </w:tc>
        <w:tc>
          <w:tcPr>
            <w:tcW w:w="241" w:type="pct"/>
            <w:vMerge w:val="restart"/>
            <w:vAlign w:val="center"/>
          </w:tcPr>
          <w:p w14:paraId="215A17DF" w14:textId="77777777" w:rsidR="000D6AB3" w:rsidRPr="00D60FFD" w:rsidRDefault="000D6AB3" w:rsidP="000D6AB3">
            <w:pPr>
              <w:pStyle w:val="afffffb"/>
            </w:pPr>
            <w:r w:rsidRPr="00D60FFD">
              <w:rPr>
                <w:rFonts w:hint="eastAsia"/>
              </w:rPr>
              <w:t>间断排放，排放期间流量不稳定且无规律，但不属于冲击型排放</w:t>
            </w:r>
          </w:p>
        </w:tc>
        <w:tc>
          <w:tcPr>
            <w:tcW w:w="417" w:type="pct"/>
            <w:vMerge w:val="restart"/>
            <w:vAlign w:val="center"/>
          </w:tcPr>
          <w:p w14:paraId="18529C08" w14:textId="77777777" w:rsidR="000D6AB3" w:rsidRPr="00D60FFD" w:rsidRDefault="000D6AB3" w:rsidP="000D6AB3">
            <w:pPr>
              <w:pStyle w:val="afffffb"/>
            </w:pPr>
            <w:r w:rsidRPr="00D60FFD">
              <w:t>24</w:t>
            </w:r>
            <w:r w:rsidRPr="00D60FFD">
              <w:rPr>
                <w:rFonts w:hint="eastAsia"/>
              </w:rPr>
              <w:t>小时</w:t>
            </w:r>
          </w:p>
        </w:tc>
        <w:tc>
          <w:tcPr>
            <w:tcW w:w="426" w:type="pct"/>
            <w:vMerge w:val="restart"/>
            <w:vAlign w:val="center"/>
          </w:tcPr>
          <w:p w14:paraId="3438A677" w14:textId="77777777" w:rsidR="000D6AB3" w:rsidRPr="00D60FFD" w:rsidRDefault="000D6AB3" w:rsidP="000D6AB3">
            <w:pPr>
              <w:pStyle w:val="afffffb"/>
            </w:pPr>
            <w:r w:rsidRPr="00D60FFD">
              <w:rPr>
                <w:rFonts w:hint="eastAsia"/>
              </w:rPr>
              <w:t>沫河口</w:t>
            </w:r>
            <w:r w:rsidRPr="00D60FFD">
              <w:t>污水处理厂</w:t>
            </w:r>
          </w:p>
        </w:tc>
        <w:tc>
          <w:tcPr>
            <w:tcW w:w="649" w:type="pct"/>
            <w:vAlign w:val="center"/>
          </w:tcPr>
          <w:p w14:paraId="7C56E89C" w14:textId="77777777" w:rsidR="000D6AB3" w:rsidRPr="00D60FFD" w:rsidRDefault="000D6AB3" w:rsidP="000D6AB3">
            <w:pPr>
              <w:pStyle w:val="afffffb"/>
            </w:pPr>
            <w:r w:rsidRPr="00D60FFD">
              <w:rPr>
                <w:rFonts w:hint="eastAsia"/>
              </w:rPr>
              <w:t>石油类</w:t>
            </w:r>
          </w:p>
        </w:tc>
        <w:tc>
          <w:tcPr>
            <w:tcW w:w="938" w:type="pct"/>
            <w:gridSpan w:val="2"/>
            <w:vAlign w:val="center"/>
          </w:tcPr>
          <w:p w14:paraId="2D26B085" w14:textId="77777777" w:rsidR="000D6AB3" w:rsidRPr="00D60FFD" w:rsidRDefault="000D6AB3" w:rsidP="000D6AB3">
            <w:pPr>
              <w:pStyle w:val="afffffb"/>
            </w:pPr>
            <w:r w:rsidRPr="00D60FFD">
              <w:t>1</w:t>
            </w:r>
          </w:p>
        </w:tc>
      </w:tr>
      <w:tr w:rsidR="000D6AB3" w:rsidRPr="00D60FFD" w14:paraId="30F90610" w14:textId="77777777" w:rsidTr="000D6AB3">
        <w:trPr>
          <w:cantSplit/>
          <w:trHeight w:val="68"/>
          <w:jc w:val="center"/>
        </w:trPr>
        <w:tc>
          <w:tcPr>
            <w:tcW w:w="241" w:type="pct"/>
            <w:vMerge/>
            <w:vAlign w:val="center"/>
          </w:tcPr>
          <w:p w14:paraId="230D9578" w14:textId="77777777" w:rsidR="000D6AB3" w:rsidRPr="00D60FFD" w:rsidRDefault="000D6AB3" w:rsidP="000D6AB3">
            <w:pPr>
              <w:pStyle w:val="afffffb"/>
            </w:pPr>
          </w:p>
        </w:tc>
        <w:tc>
          <w:tcPr>
            <w:tcW w:w="562" w:type="pct"/>
            <w:vMerge/>
            <w:vAlign w:val="center"/>
          </w:tcPr>
          <w:p w14:paraId="5B2BE68C" w14:textId="77777777" w:rsidR="000D6AB3" w:rsidRPr="00D60FFD" w:rsidRDefault="000D6AB3" w:rsidP="000D6AB3">
            <w:pPr>
              <w:pStyle w:val="afffffb"/>
            </w:pPr>
          </w:p>
        </w:tc>
        <w:tc>
          <w:tcPr>
            <w:tcW w:w="462" w:type="pct"/>
            <w:vMerge/>
            <w:vAlign w:val="center"/>
          </w:tcPr>
          <w:p w14:paraId="3E386D6A" w14:textId="77777777" w:rsidR="000D6AB3" w:rsidRPr="00D60FFD" w:rsidRDefault="000D6AB3" w:rsidP="000D6AB3">
            <w:pPr>
              <w:pStyle w:val="afffffb"/>
            </w:pPr>
          </w:p>
        </w:tc>
        <w:tc>
          <w:tcPr>
            <w:tcW w:w="438" w:type="pct"/>
            <w:vMerge/>
            <w:vAlign w:val="center"/>
          </w:tcPr>
          <w:p w14:paraId="15CA4C35" w14:textId="77777777" w:rsidR="000D6AB3" w:rsidRPr="00D60FFD" w:rsidRDefault="000D6AB3" w:rsidP="000D6AB3">
            <w:pPr>
              <w:pStyle w:val="afffffb"/>
            </w:pPr>
          </w:p>
        </w:tc>
        <w:tc>
          <w:tcPr>
            <w:tcW w:w="322" w:type="pct"/>
            <w:vMerge/>
            <w:vAlign w:val="center"/>
          </w:tcPr>
          <w:p w14:paraId="0CDA58C9" w14:textId="77777777" w:rsidR="000D6AB3" w:rsidRPr="00D60FFD" w:rsidRDefault="000D6AB3" w:rsidP="000D6AB3">
            <w:pPr>
              <w:pStyle w:val="afffffb"/>
            </w:pPr>
          </w:p>
        </w:tc>
        <w:tc>
          <w:tcPr>
            <w:tcW w:w="304" w:type="pct"/>
            <w:vMerge/>
            <w:vAlign w:val="center"/>
          </w:tcPr>
          <w:p w14:paraId="2F8CCE18" w14:textId="77777777" w:rsidR="000D6AB3" w:rsidRPr="00D60FFD" w:rsidRDefault="000D6AB3" w:rsidP="000D6AB3">
            <w:pPr>
              <w:pStyle w:val="afffffb"/>
            </w:pPr>
          </w:p>
        </w:tc>
        <w:tc>
          <w:tcPr>
            <w:tcW w:w="241" w:type="pct"/>
            <w:vMerge/>
            <w:vAlign w:val="center"/>
          </w:tcPr>
          <w:p w14:paraId="47CB359A" w14:textId="77777777" w:rsidR="000D6AB3" w:rsidRPr="00D60FFD" w:rsidRDefault="000D6AB3" w:rsidP="000D6AB3">
            <w:pPr>
              <w:pStyle w:val="afffffb"/>
            </w:pPr>
          </w:p>
        </w:tc>
        <w:tc>
          <w:tcPr>
            <w:tcW w:w="417" w:type="pct"/>
            <w:vMerge/>
            <w:vAlign w:val="center"/>
          </w:tcPr>
          <w:p w14:paraId="59D42857" w14:textId="77777777" w:rsidR="000D6AB3" w:rsidRPr="00D60FFD" w:rsidRDefault="000D6AB3" w:rsidP="000D6AB3">
            <w:pPr>
              <w:pStyle w:val="afffffb"/>
            </w:pPr>
          </w:p>
        </w:tc>
        <w:tc>
          <w:tcPr>
            <w:tcW w:w="426" w:type="pct"/>
            <w:vMerge/>
            <w:vAlign w:val="center"/>
          </w:tcPr>
          <w:p w14:paraId="3B1C71D0" w14:textId="77777777" w:rsidR="000D6AB3" w:rsidRPr="00D60FFD" w:rsidRDefault="000D6AB3" w:rsidP="000D6AB3">
            <w:pPr>
              <w:pStyle w:val="afffffb"/>
            </w:pPr>
          </w:p>
        </w:tc>
        <w:tc>
          <w:tcPr>
            <w:tcW w:w="649" w:type="pct"/>
            <w:vAlign w:val="center"/>
          </w:tcPr>
          <w:p w14:paraId="4D471B18" w14:textId="6ED2D33C" w:rsidR="000D6AB3" w:rsidRPr="00D60FFD" w:rsidRDefault="00EA6925" w:rsidP="000D6AB3">
            <w:pPr>
              <w:pStyle w:val="afffffb"/>
            </w:pPr>
            <w:r w:rsidRPr="00D60FFD">
              <w:t>COD</w:t>
            </w:r>
          </w:p>
        </w:tc>
        <w:tc>
          <w:tcPr>
            <w:tcW w:w="938" w:type="pct"/>
            <w:gridSpan w:val="2"/>
            <w:vAlign w:val="center"/>
          </w:tcPr>
          <w:p w14:paraId="3BE73C17" w14:textId="77777777" w:rsidR="000D6AB3" w:rsidRPr="00D60FFD" w:rsidRDefault="000D6AB3" w:rsidP="000D6AB3">
            <w:pPr>
              <w:pStyle w:val="afffffb"/>
            </w:pPr>
            <w:r w:rsidRPr="00D60FFD">
              <w:t>50</w:t>
            </w:r>
          </w:p>
        </w:tc>
      </w:tr>
      <w:tr w:rsidR="000D6AB3" w:rsidRPr="00D60FFD" w14:paraId="03B3EA5B" w14:textId="77777777" w:rsidTr="000D6AB3">
        <w:trPr>
          <w:cantSplit/>
          <w:trHeight w:val="68"/>
          <w:jc w:val="center"/>
        </w:trPr>
        <w:tc>
          <w:tcPr>
            <w:tcW w:w="241" w:type="pct"/>
            <w:vMerge/>
            <w:vAlign w:val="center"/>
          </w:tcPr>
          <w:p w14:paraId="5C6A6722" w14:textId="77777777" w:rsidR="000D6AB3" w:rsidRPr="00D60FFD" w:rsidRDefault="000D6AB3" w:rsidP="000D6AB3">
            <w:pPr>
              <w:pStyle w:val="afffffb"/>
            </w:pPr>
          </w:p>
        </w:tc>
        <w:tc>
          <w:tcPr>
            <w:tcW w:w="562" w:type="pct"/>
            <w:vMerge/>
            <w:vAlign w:val="center"/>
          </w:tcPr>
          <w:p w14:paraId="79035C97" w14:textId="77777777" w:rsidR="000D6AB3" w:rsidRPr="00D60FFD" w:rsidRDefault="000D6AB3" w:rsidP="000D6AB3">
            <w:pPr>
              <w:pStyle w:val="afffffb"/>
            </w:pPr>
          </w:p>
        </w:tc>
        <w:tc>
          <w:tcPr>
            <w:tcW w:w="462" w:type="pct"/>
            <w:vMerge/>
            <w:vAlign w:val="center"/>
          </w:tcPr>
          <w:p w14:paraId="1103F383" w14:textId="77777777" w:rsidR="000D6AB3" w:rsidRPr="00D60FFD" w:rsidRDefault="000D6AB3" w:rsidP="000D6AB3">
            <w:pPr>
              <w:pStyle w:val="afffffb"/>
            </w:pPr>
          </w:p>
        </w:tc>
        <w:tc>
          <w:tcPr>
            <w:tcW w:w="438" w:type="pct"/>
            <w:vMerge/>
            <w:vAlign w:val="center"/>
          </w:tcPr>
          <w:p w14:paraId="5FA1965F" w14:textId="77777777" w:rsidR="000D6AB3" w:rsidRPr="00D60FFD" w:rsidRDefault="000D6AB3" w:rsidP="000D6AB3">
            <w:pPr>
              <w:pStyle w:val="afffffb"/>
            </w:pPr>
          </w:p>
        </w:tc>
        <w:tc>
          <w:tcPr>
            <w:tcW w:w="322" w:type="pct"/>
            <w:vMerge/>
            <w:vAlign w:val="center"/>
          </w:tcPr>
          <w:p w14:paraId="551293AD" w14:textId="77777777" w:rsidR="000D6AB3" w:rsidRPr="00D60FFD" w:rsidRDefault="000D6AB3" w:rsidP="000D6AB3">
            <w:pPr>
              <w:pStyle w:val="afffffb"/>
            </w:pPr>
          </w:p>
        </w:tc>
        <w:tc>
          <w:tcPr>
            <w:tcW w:w="304" w:type="pct"/>
            <w:vMerge/>
            <w:vAlign w:val="center"/>
          </w:tcPr>
          <w:p w14:paraId="44B83388" w14:textId="77777777" w:rsidR="000D6AB3" w:rsidRPr="00D60FFD" w:rsidRDefault="000D6AB3" w:rsidP="000D6AB3">
            <w:pPr>
              <w:pStyle w:val="afffffb"/>
            </w:pPr>
          </w:p>
        </w:tc>
        <w:tc>
          <w:tcPr>
            <w:tcW w:w="241" w:type="pct"/>
            <w:vMerge/>
            <w:vAlign w:val="center"/>
          </w:tcPr>
          <w:p w14:paraId="699DC085" w14:textId="77777777" w:rsidR="000D6AB3" w:rsidRPr="00D60FFD" w:rsidRDefault="000D6AB3" w:rsidP="000D6AB3">
            <w:pPr>
              <w:pStyle w:val="afffffb"/>
            </w:pPr>
          </w:p>
        </w:tc>
        <w:tc>
          <w:tcPr>
            <w:tcW w:w="417" w:type="pct"/>
            <w:vMerge/>
            <w:vAlign w:val="center"/>
          </w:tcPr>
          <w:p w14:paraId="63EF9F88" w14:textId="77777777" w:rsidR="000D6AB3" w:rsidRPr="00D60FFD" w:rsidRDefault="000D6AB3" w:rsidP="000D6AB3">
            <w:pPr>
              <w:pStyle w:val="afffffb"/>
            </w:pPr>
          </w:p>
        </w:tc>
        <w:tc>
          <w:tcPr>
            <w:tcW w:w="426" w:type="pct"/>
            <w:vMerge/>
            <w:vAlign w:val="center"/>
          </w:tcPr>
          <w:p w14:paraId="7AC80FDA" w14:textId="77777777" w:rsidR="000D6AB3" w:rsidRPr="00D60FFD" w:rsidRDefault="000D6AB3" w:rsidP="000D6AB3">
            <w:pPr>
              <w:pStyle w:val="afffffb"/>
            </w:pPr>
          </w:p>
        </w:tc>
        <w:tc>
          <w:tcPr>
            <w:tcW w:w="649" w:type="pct"/>
            <w:vAlign w:val="center"/>
          </w:tcPr>
          <w:p w14:paraId="68150A2A" w14:textId="11483FA9" w:rsidR="000D6AB3" w:rsidRPr="00D60FFD" w:rsidRDefault="000D6AB3" w:rsidP="000D6AB3">
            <w:pPr>
              <w:pStyle w:val="afffffb"/>
            </w:pPr>
            <w:r w:rsidRPr="00D60FFD">
              <w:t>BOD</w:t>
            </w:r>
            <w:r w:rsidR="00EA6925" w:rsidRPr="00D60FFD">
              <w:rPr>
                <w:vertAlign w:val="subscript"/>
              </w:rPr>
              <w:t>5</w:t>
            </w:r>
          </w:p>
        </w:tc>
        <w:tc>
          <w:tcPr>
            <w:tcW w:w="938" w:type="pct"/>
            <w:gridSpan w:val="2"/>
            <w:vAlign w:val="center"/>
          </w:tcPr>
          <w:p w14:paraId="0A33E3B9" w14:textId="77777777" w:rsidR="000D6AB3" w:rsidRPr="00D60FFD" w:rsidRDefault="000D6AB3" w:rsidP="000D6AB3">
            <w:pPr>
              <w:pStyle w:val="afffffb"/>
            </w:pPr>
            <w:r w:rsidRPr="00D60FFD">
              <w:t>10</w:t>
            </w:r>
          </w:p>
        </w:tc>
      </w:tr>
      <w:tr w:rsidR="000D6AB3" w:rsidRPr="00D60FFD" w14:paraId="56479A89" w14:textId="77777777" w:rsidTr="000D6AB3">
        <w:trPr>
          <w:cantSplit/>
          <w:trHeight w:val="68"/>
          <w:jc w:val="center"/>
        </w:trPr>
        <w:tc>
          <w:tcPr>
            <w:tcW w:w="241" w:type="pct"/>
            <w:vMerge/>
            <w:vAlign w:val="center"/>
          </w:tcPr>
          <w:p w14:paraId="283256BD" w14:textId="77777777" w:rsidR="000D6AB3" w:rsidRPr="00D60FFD" w:rsidRDefault="000D6AB3" w:rsidP="000D6AB3">
            <w:pPr>
              <w:pStyle w:val="afffffb"/>
            </w:pPr>
          </w:p>
        </w:tc>
        <w:tc>
          <w:tcPr>
            <w:tcW w:w="562" w:type="pct"/>
            <w:vMerge/>
            <w:vAlign w:val="center"/>
          </w:tcPr>
          <w:p w14:paraId="2E36548C" w14:textId="77777777" w:rsidR="000D6AB3" w:rsidRPr="00D60FFD" w:rsidRDefault="000D6AB3" w:rsidP="000D6AB3">
            <w:pPr>
              <w:pStyle w:val="afffffb"/>
            </w:pPr>
          </w:p>
        </w:tc>
        <w:tc>
          <w:tcPr>
            <w:tcW w:w="462" w:type="pct"/>
            <w:vMerge/>
            <w:vAlign w:val="center"/>
          </w:tcPr>
          <w:p w14:paraId="75564810" w14:textId="77777777" w:rsidR="000D6AB3" w:rsidRPr="00D60FFD" w:rsidRDefault="000D6AB3" w:rsidP="000D6AB3">
            <w:pPr>
              <w:pStyle w:val="afffffb"/>
            </w:pPr>
          </w:p>
        </w:tc>
        <w:tc>
          <w:tcPr>
            <w:tcW w:w="438" w:type="pct"/>
            <w:vMerge/>
            <w:vAlign w:val="center"/>
          </w:tcPr>
          <w:p w14:paraId="0A17796A" w14:textId="77777777" w:rsidR="000D6AB3" w:rsidRPr="00D60FFD" w:rsidRDefault="000D6AB3" w:rsidP="000D6AB3">
            <w:pPr>
              <w:pStyle w:val="afffffb"/>
            </w:pPr>
          </w:p>
        </w:tc>
        <w:tc>
          <w:tcPr>
            <w:tcW w:w="322" w:type="pct"/>
            <w:vMerge/>
            <w:vAlign w:val="center"/>
          </w:tcPr>
          <w:p w14:paraId="419984B1" w14:textId="77777777" w:rsidR="000D6AB3" w:rsidRPr="00D60FFD" w:rsidRDefault="000D6AB3" w:rsidP="000D6AB3">
            <w:pPr>
              <w:pStyle w:val="afffffb"/>
            </w:pPr>
          </w:p>
        </w:tc>
        <w:tc>
          <w:tcPr>
            <w:tcW w:w="304" w:type="pct"/>
            <w:vMerge/>
            <w:vAlign w:val="center"/>
          </w:tcPr>
          <w:p w14:paraId="39844215" w14:textId="77777777" w:rsidR="000D6AB3" w:rsidRPr="00D60FFD" w:rsidRDefault="000D6AB3" w:rsidP="000D6AB3">
            <w:pPr>
              <w:pStyle w:val="afffffb"/>
            </w:pPr>
          </w:p>
        </w:tc>
        <w:tc>
          <w:tcPr>
            <w:tcW w:w="241" w:type="pct"/>
            <w:vMerge/>
            <w:vAlign w:val="center"/>
          </w:tcPr>
          <w:p w14:paraId="21E7F9EB" w14:textId="77777777" w:rsidR="000D6AB3" w:rsidRPr="00D60FFD" w:rsidRDefault="000D6AB3" w:rsidP="000D6AB3">
            <w:pPr>
              <w:pStyle w:val="afffffb"/>
            </w:pPr>
          </w:p>
        </w:tc>
        <w:tc>
          <w:tcPr>
            <w:tcW w:w="417" w:type="pct"/>
            <w:vMerge/>
            <w:vAlign w:val="center"/>
          </w:tcPr>
          <w:p w14:paraId="5B6B817D" w14:textId="77777777" w:rsidR="000D6AB3" w:rsidRPr="00D60FFD" w:rsidRDefault="000D6AB3" w:rsidP="000D6AB3">
            <w:pPr>
              <w:pStyle w:val="afffffb"/>
            </w:pPr>
          </w:p>
        </w:tc>
        <w:tc>
          <w:tcPr>
            <w:tcW w:w="426" w:type="pct"/>
            <w:vMerge/>
            <w:vAlign w:val="center"/>
          </w:tcPr>
          <w:p w14:paraId="46537F70" w14:textId="77777777" w:rsidR="000D6AB3" w:rsidRPr="00D60FFD" w:rsidRDefault="000D6AB3" w:rsidP="000D6AB3">
            <w:pPr>
              <w:pStyle w:val="afffffb"/>
            </w:pPr>
          </w:p>
        </w:tc>
        <w:tc>
          <w:tcPr>
            <w:tcW w:w="649" w:type="pct"/>
            <w:vAlign w:val="center"/>
          </w:tcPr>
          <w:p w14:paraId="0C4CBC2A" w14:textId="77777777" w:rsidR="000D6AB3" w:rsidRPr="00D60FFD" w:rsidRDefault="000D6AB3" w:rsidP="000D6AB3">
            <w:pPr>
              <w:pStyle w:val="afffffb"/>
            </w:pPr>
            <w:r w:rsidRPr="00D60FFD">
              <w:t>SS</w:t>
            </w:r>
          </w:p>
        </w:tc>
        <w:tc>
          <w:tcPr>
            <w:tcW w:w="938" w:type="pct"/>
            <w:gridSpan w:val="2"/>
            <w:vAlign w:val="center"/>
          </w:tcPr>
          <w:p w14:paraId="76DB4DE1" w14:textId="77777777" w:rsidR="000D6AB3" w:rsidRPr="00D60FFD" w:rsidRDefault="000D6AB3" w:rsidP="000D6AB3">
            <w:pPr>
              <w:pStyle w:val="afffffb"/>
            </w:pPr>
            <w:r w:rsidRPr="00D60FFD">
              <w:t>10</w:t>
            </w:r>
          </w:p>
        </w:tc>
      </w:tr>
      <w:tr w:rsidR="000D6AB3" w:rsidRPr="00D60FFD" w14:paraId="49598CF1" w14:textId="77777777" w:rsidTr="000D6AB3">
        <w:trPr>
          <w:cantSplit/>
          <w:trHeight w:val="68"/>
          <w:jc w:val="center"/>
        </w:trPr>
        <w:tc>
          <w:tcPr>
            <w:tcW w:w="241" w:type="pct"/>
            <w:vMerge/>
            <w:vAlign w:val="center"/>
          </w:tcPr>
          <w:p w14:paraId="140065E5" w14:textId="77777777" w:rsidR="000D6AB3" w:rsidRPr="00D60FFD" w:rsidRDefault="000D6AB3" w:rsidP="000D6AB3">
            <w:pPr>
              <w:pStyle w:val="afffffb"/>
            </w:pPr>
          </w:p>
        </w:tc>
        <w:tc>
          <w:tcPr>
            <w:tcW w:w="562" w:type="pct"/>
            <w:vMerge/>
            <w:vAlign w:val="center"/>
          </w:tcPr>
          <w:p w14:paraId="6E51B9C9" w14:textId="77777777" w:rsidR="000D6AB3" w:rsidRPr="00D60FFD" w:rsidRDefault="000D6AB3" w:rsidP="000D6AB3">
            <w:pPr>
              <w:pStyle w:val="afffffb"/>
            </w:pPr>
          </w:p>
        </w:tc>
        <w:tc>
          <w:tcPr>
            <w:tcW w:w="462" w:type="pct"/>
            <w:vMerge/>
            <w:vAlign w:val="center"/>
          </w:tcPr>
          <w:p w14:paraId="50514BAE" w14:textId="77777777" w:rsidR="000D6AB3" w:rsidRPr="00D60FFD" w:rsidRDefault="000D6AB3" w:rsidP="000D6AB3">
            <w:pPr>
              <w:pStyle w:val="afffffb"/>
            </w:pPr>
          </w:p>
        </w:tc>
        <w:tc>
          <w:tcPr>
            <w:tcW w:w="438" w:type="pct"/>
            <w:vMerge/>
            <w:vAlign w:val="center"/>
          </w:tcPr>
          <w:p w14:paraId="59D12F32" w14:textId="77777777" w:rsidR="000D6AB3" w:rsidRPr="00D60FFD" w:rsidRDefault="000D6AB3" w:rsidP="000D6AB3">
            <w:pPr>
              <w:pStyle w:val="afffffb"/>
            </w:pPr>
          </w:p>
        </w:tc>
        <w:tc>
          <w:tcPr>
            <w:tcW w:w="322" w:type="pct"/>
            <w:vMerge/>
            <w:vAlign w:val="center"/>
          </w:tcPr>
          <w:p w14:paraId="490C7AF6" w14:textId="77777777" w:rsidR="000D6AB3" w:rsidRPr="00D60FFD" w:rsidRDefault="000D6AB3" w:rsidP="000D6AB3">
            <w:pPr>
              <w:pStyle w:val="afffffb"/>
            </w:pPr>
          </w:p>
        </w:tc>
        <w:tc>
          <w:tcPr>
            <w:tcW w:w="304" w:type="pct"/>
            <w:vMerge/>
            <w:vAlign w:val="center"/>
          </w:tcPr>
          <w:p w14:paraId="7ED61B7C" w14:textId="77777777" w:rsidR="000D6AB3" w:rsidRPr="00D60FFD" w:rsidRDefault="000D6AB3" w:rsidP="000D6AB3">
            <w:pPr>
              <w:pStyle w:val="afffffb"/>
            </w:pPr>
          </w:p>
        </w:tc>
        <w:tc>
          <w:tcPr>
            <w:tcW w:w="241" w:type="pct"/>
            <w:vMerge/>
            <w:vAlign w:val="center"/>
          </w:tcPr>
          <w:p w14:paraId="76E9685E" w14:textId="77777777" w:rsidR="000D6AB3" w:rsidRPr="00D60FFD" w:rsidRDefault="000D6AB3" w:rsidP="000D6AB3">
            <w:pPr>
              <w:pStyle w:val="afffffb"/>
            </w:pPr>
          </w:p>
        </w:tc>
        <w:tc>
          <w:tcPr>
            <w:tcW w:w="417" w:type="pct"/>
            <w:vMerge/>
            <w:vAlign w:val="center"/>
          </w:tcPr>
          <w:p w14:paraId="7355D5F5" w14:textId="77777777" w:rsidR="000D6AB3" w:rsidRPr="00D60FFD" w:rsidRDefault="000D6AB3" w:rsidP="000D6AB3">
            <w:pPr>
              <w:pStyle w:val="afffffb"/>
            </w:pPr>
          </w:p>
        </w:tc>
        <w:tc>
          <w:tcPr>
            <w:tcW w:w="426" w:type="pct"/>
            <w:vMerge/>
            <w:vAlign w:val="center"/>
          </w:tcPr>
          <w:p w14:paraId="3EFE02ED" w14:textId="77777777" w:rsidR="000D6AB3" w:rsidRPr="00D60FFD" w:rsidRDefault="000D6AB3" w:rsidP="000D6AB3">
            <w:pPr>
              <w:pStyle w:val="afffffb"/>
            </w:pPr>
          </w:p>
        </w:tc>
        <w:tc>
          <w:tcPr>
            <w:tcW w:w="649" w:type="pct"/>
            <w:vAlign w:val="center"/>
          </w:tcPr>
          <w:p w14:paraId="31C31FBB" w14:textId="77777777" w:rsidR="000D6AB3" w:rsidRPr="00D60FFD" w:rsidRDefault="000D6AB3" w:rsidP="000D6AB3">
            <w:pPr>
              <w:pStyle w:val="afffffb"/>
            </w:pPr>
            <w:r w:rsidRPr="00D60FFD">
              <w:rPr>
                <w:rFonts w:hint="eastAsia"/>
              </w:rPr>
              <w:t>氨氮</w:t>
            </w:r>
          </w:p>
        </w:tc>
        <w:tc>
          <w:tcPr>
            <w:tcW w:w="938" w:type="pct"/>
            <w:gridSpan w:val="2"/>
            <w:vAlign w:val="center"/>
          </w:tcPr>
          <w:p w14:paraId="25A51669" w14:textId="77777777" w:rsidR="000D6AB3" w:rsidRPr="00D60FFD" w:rsidRDefault="000D6AB3" w:rsidP="000D6AB3">
            <w:pPr>
              <w:pStyle w:val="afffffb"/>
            </w:pPr>
            <w:r w:rsidRPr="00D60FFD">
              <w:t>5</w:t>
            </w:r>
          </w:p>
        </w:tc>
      </w:tr>
      <w:tr w:rsidR="000D6AB3" w:rsidRPr="00D60FFD" w14:paraId="2BE3FB0A" w14:textId="77777777" w:rsidTr="000D6AB3">
        <w:trPr>
          <w:cantSplit/>
          <w:trHeight w:val="68"/>
          <w:jc w:val="center"/>
        </w:trPr>
        <w:tc>
          <w:tcPr>
            <w:tcW w:w="241" w:type="pct"/>
            <w:vMerge/>
            <w:vAlign w:val="center"/>
          </w:tcPr>
          <w:p w14:paraId="0B80C861" w14:textId="77777777" w:rsidR="000D6AB3" w:rsidRPr="00D60FFD" w:rsidRDefault="000D6AB3" w:rsidP="000D6AB3">
            <w:pPr>
              <w:pStyle w:val="afffffb"/>
            </w:pPr>
          </w:p>
        </w:tc>
        <w:tc>
          <w:tcPr>
            <w:tcW w:w="562" w:type="pct"/>
            <w:vMerge/>
            <w:vAlign w:val="center"/>
          </w:tcPr>
          <w:p w14:paraId="6693E802" w14:textId="77777777" w:rsidR="000D6AB3" w:rsidRPr="00D60FFD" w:rsidRDefault="000D6AB3" w:rsidP="000D6AB3">
            <w:pPr>
              <w:pStyle w:val="afffffb"/>
            </w:pPr>
          </w:p>
        </w:tc>
        <w:tc>
          <w:tcPr>
            <w:tcW w:w="462" w:type="pct"/>
            <w:vMerge/>
            <w:vAlign w:val="center"/>
          </w:tcPr>
          <w:p w14:paraId="53388C76" w14:textId="77777777" w:rsidR="000D6AB3" w:rsidRPr="00D60FFD" w:rsidRDefault="000D6AB3" w:rsidP="000D6AB3">
            <w:pPr>
              <w:pStyle w:val="afffffb"/>
            </w:pPr>
          </w:p>
        </w:tc>
        <w:tc>
          <w:tcPr>
            <w:tcW w:w="438" w:type="pct"/>
            <w:vMerge/>
            <w:vAlign w:val="center"/>
          </w:tcPr>
          <w:p w14:paraId="3B716EBF" w14:textId="77777777" w:rsidR="000D6AB3" w:rsidRPr="00D60FFD" w:rsidRDefault="000D6AB3" w:rsidP="000D6AB3">
            <w:pPr>
              <w:pStyle w:val="afffffb"/>
            </w:pPr>
          </w:p>
        </w:tc>
        <w:tc>
          <w:tcPr>
            <w:tcW w:w="322" w:type="pct"/>
            <w:vMerge/>
            <w:vAlign w:val="center"/>
          </w:tcPr>
          <w:p w14:paraId="09B2741A" w14:textId="77777777" w:rsidR="000D6AB3" w:rsidRPr="00D60FFD" w:rsidRDefault="000D6AB3" w:rsidP="000D6AB3">
            <w:pPr>
              <w:pStyle w:val="afffffb"/>
            </w:pPr>
          </w:p>
        </w:tc>
        <w:tc>
          <w:tcPr>
            <w:tcW w:w="304" w:type="pct"/>
            <w:vMerge/>
            <w:vAlign w:val="center"/>
          </w:tcPr>
          <w:p w14:paraId="1E1CAD57" w14:textId="77777777" w:rsidR="000D6AB3" w:rsidRPr="00D60FFD" w:rsidRDefault="000D6AB3" w:rsidP="000D6AB3">
            <w:pPr>
              <w:pStyle w:val="afffffb"/>
            </w:pPr>
          </w:p>
        </w:tc>
        <w:tc>
          <w:tcPr>
            <w:tcW w:w="241" w:type="pct"/>
            <w:vMerge/>
            <w:vAlign w:val="center"/>
          </w:tcPr>
          <w:p w14:paraId="4D32964E" w14:textId="77777777" w:rsidR="000D6AB3" w:rsidRPr="00D60FFD" w:rsidRDefault="000D6AB3" w:rsidP="000D6AB3">
            <w:pPr>
              <w:pStyle w:val="afffffb"/>
            </w:pPr>
          </w:p>
        </w:tc>
        <w:tc>
          <w:tcPr>
            <w:tcW w:w="417" w:type="pct"/>
            <w:vMerge/>
            <w:vAlign w:val="center"/>
          </w:tcPr>
          <w:p w14:paraId="28BD14EA" w14:textId="77777777" w:rsidR="000D6AB3" w:rsidRPr="00D60FFD" w:rsidRDefault="000D6AB3" w:rsidP="000D6AB3">
            <w:pPr>
              <w:pStyle w:val="afffffb"/>
            </w:pPr>
          </w:p>
        </w:tc>
        <w:tc>
          <w:tcPr>
            <w:tcW w:w="426" w:type="pct"/>
            <w:vMerge/>
            <w:vAlign w:val="center"/>
          </w:tcPr>
          <w:p w14:paraId="78D82208" w14:textId="77777777" w:rsidR="000D6AB3" w:rsidRPr="00D60FFD" w:rsidRDefault="000D6AB3" w:rsidP="000D6AB3">
            <w:pPr>
              <w:pStyle w:val="afffffb"/>
            </w:pPr>
          </w:p>
        </w:tc>
        <w:tc>
          <w:tcPr>
            <w:tcW w:w="649" w:type="pct"/>
            <w:vAlign w:val="center"/>
          </w:tcPr>
          <w:p w14:paraId="169E829F" w14:textId="77777777" w:rsidR="000D6AB3" w:rsidRPr="00D60FFD" w:rsidRDefault="000D6AB3" w:rsidP="000D6AB3">
            <w:pPr>
              <w:pStyle w:val="afffffb"/>
            </w:pPr>
            <w:r w:rsidRPr="00D60FFD">
              <w:rPr>
                <w:rFonts w:hint="eastAsia"/>
              </w:rPr>
              <w:t>总氮</w:t>
            </w:r>
          </w:p>
        </w:tc>
        <w:tc>
          <w:tcPr>
            <w:tcW w:w="938" w:type="pct"/>
            <w:gridSpan w:val="2"/>
            <w:vAlign w:val="center"/>
          </w:tcPr>
          <w:p w14:paraId="5A05CF06" w14:textId="77777777" w:rsidR="000D6AB3" w:rsidRPr="00D60FFD" w:rsidRDefault="000D6AB3" w:rsidP="000D6AB3">
            <w:pPr>
              <w:pStyle w:val="afffffb"/>
            </w:pPr>
            <w:r w:rsidRPr="00D60FFD">
              <w:t>15</w:t>
            </w:r>
          </w:p>
        </w:tc>
      </w:tr>
      <w:tr w:rsidR="000D6AB3" w:rsidRPr="00D60FFD" w14:paraId="2054AC0D" w14:textId="77777777" w:rsidTr="000D6AB3">
        <w:trPr>
          <w:cantSplit/>
          <w:trHeight w:val="68"/>
          <w:jc w:val="center"/>
        </w:trPr>
        <w:tc>
          <w:tcPr>
            <w:tcW w:w="241" w:type="pct"/>
            <w:vMerge/>
            <w:vAlign w:val="center"/>
          </w:tcPr>
          <w:p w14:paraId="64226AA6" w14:textId="77777777" w:rsidR="000D6AB3" w:rsidRPr="00D60FFD" w:rsidRDefault="000D6AB3" w:rsidP="000D6AB3">
            <w:pPr>
              <w:pStyle w:val="afffffb"/>
            </w:pPr>
          </w:p>
        </w:tc>
        <w:tc>
          <w:tcPr>
            <w:tcW w:w="562" w:type="pct"/>
            <w:vMerge/>
            <w:vAlign w:val="center"/>
          </w:tcPr>
          <w:p w14:paraId="17624F1A" w14:textId="77777777" w:rsidR="000D6AB3" w:rsidRPr="00D60FFD" w:rsidRDefault="000D6AB3" w:rsidP="000D6AB3">
            <w:pPr>
              <w:pStyle w:val="afffffb"/>
            </w:pPr>
          </w:p>
        </w:tc>
        <w:tc>
          <w:tcPr>
            <w:tcW w:w="462" w:type="pct"/>
            <w:vMerge/>
            <w:vAlign w:val="center"/>
          </w:tcPr>
          <w:p w14:paraId="31816865" w14:textId="77777777" w:rsidR="000D6AB3" w:rsidRPr="00D60FFD" w:rsidRDefault="000D6AB3" w:rsidP="000D6AB3">
            <w:pPr>
              <w:pStyle w:val="afffffb"/>
            </w:pPr>
          </w:p>
        </w:tc>
        <w:tc>
          <w:tcPr>
            <w:tcW w:w="438" w:type="pct"/>
            <w:vMerge/>
            <w:vAlign w:val="center"/>
          </w:tcPr>
          <w:p w14:paraId="4C8EBD43" w14:textId="77777777" w:rsidR="000D6AB3" w:rsidRPr="00D60FFD" w:rsidRDefault="000D6AB3" w:rsidP="000D6AB3">
            <w:pPr>
              <w:pStyle w:val="afffffb"/>
            </w:pPr>
          </w:p>
        </w:tc>
        <w:tc>
          <w:tcPr>
            <w:tcW w:w="322" w:type="pct"/>
            <w:vMerge/>
            <w:vAlign w:val="center"/>
          </w:tcPr>
          <w:p w14:paraId="1AFF93A0" w14:textId="77777777" w:rsidR="000D6AB3" w:rsidRPr="00D60FFD" w:rsidRDefault="000D6AB3" w:rsidP="000D6AB3">
            <w:pPr>
              <w:pStyle w:val="afffffb"/>
            </w:pPr>
          </w:p>
        </w:tc>
        <w:tc>
          <w:tcPr>
            <w:tcW w:w="304" w:type="pct"/>
            <w:vMerge/>
            <w:vAlign w:val="center"/>
          </w:tcPr>
          <w:p w14:paraId="59CF2442" w14:textId="77777777" w:rsidR="000D6AB3" w:rsidRPr="00D60FFD" w:rsidRDefault="000D6AB3" w:rsidP="000D6AB3">
            <w:pPr>
              <w:pStyle w:val="afffffb"/>
            </w:pPr>
          </w:p>
        </w:tc>
        <w:tc>
          <w:tcPr>
            <w:tcW w:w="241" w:type="pct"/>
            <w:vMerge/>
            <w:vAlign w:val="center"/>
          </w:tcPr>
          <w:p w14:paraId="7AAEEE96" w14:textId="77777777" w:rsidR="000D6AB3" w:rsidRPr="00D60FFD" w:rsidRDefault="000D6AB3" w:rsidP="000D6AB3">
            <w:pPr>
              <w:pStyle w:val="afffffb"/>
            </w:pPr>
          </w:p>
        </w:tc>
        <w:tc>
          <w:tcPr>
            <w:tcW w:w="417" w:type="pct"/>
            <w:vMerge/>
            <w:vAlign w:val="center"/>
          </w:tcPr>
          <w:p w14:paraId="2403DEF0" w14:textId="77777777" w:rsidR="000D6AB3" w:rsidRPr="00D60FFD" w:rsidRDefault="000D6AB3" w:rsidP="000D6AB3">
            <w:pPr>
              <w:pStyle w:val="afffffb"/>
            </w:pPr>
          </w:p>
        </w:tc>
        <w:tc>
          <w:tcPr>
            <w:tcW w:w="426" w:type="pct"/>
            <w:vMerge/>
            <w:vAlign w:val="center"/>
          </w:tcPr>
          <w:p w14:paraId="438C6D23" w14:textId="77777777" w:rsidR="000D6AB3" w:rsidRPr="00D60FFD" w:rsidRDefault="000D6AB3" w:rsidP="000D6AB3">
            <w:pPr>
              <w:pStyle w:val="afffffb"/>
            </w:pPr>
          </w:p>
        </w:tc>
        <w:tc>
          <w:tcPr>
            <w:tcW w:w="649" w:type="pct"/>
            <w:vAlign w:val="center"/>
          </w:tcPr>
          <w:p w14:paraId="7D43AA48" w14:textId="77777777" w:rsidR="000D6AB3" w:rsidRPr="00D60FFD" w:rsidRDefault="000D6AB3" w:rsidP="000D6AB3">
            <w:pPr>
              <w:pStyle w:val="afffffb"/>
            </w:pPr>
            <w:r w:rsidRPr="00D60FFD">
              <w:rPr>
                <w:rFonts w:hint="eastAsia"/>
              </w:rPr>
              <w:t>总铜</w:t>
            </w:r>
          </w:p>
        </w:tc>
        <w:tc>
          <w:tcPr>
            <w:tcW w:w="938" w:type="pct"/>
            <w:gridSpan w:val="2"/>
            <w:vAlign w:val="center"/>
          </w:tcPr>
          <w:p w14:paraId="27E892CE" w14:textId="77777777" w:rsidR="000D6AB3" w:rsidRPr="00D60FFD" w:rsidRDefault="000D6AB3" w:rsidP="000D6AB3">
            <w:pPr>
              <w:pStyle w:val="afffffb"/>
            </w:pPr>
            <w:r w:rsidRPr="00D60FFD">
              <w:t>0.5</w:t>
            </w:r>
          </w:p>
        </w:tc>
      </w:tr>
      <w:tr w:rsidR="000D6AB3" w:rsidRPr="00D60FFD" w14:paraId="0E4E7A58" w14:textId="77777777" w:rsidTr="000D6AB3">
        <w:trPr>
          <w:cantSplit/>
          <w:trHeight w:val="68"/>
          <w:jc w:val="center"/>
        </w:trPr>
        <w:tc>
          <w:tcPr>
            <w:tcW w:w="241" w:type="pct"/>
            <w:vMerge/>
            <w:vAlign w:val="center"/>
          </w:tcPr>
          <w:p w14:paraId="6B591F93" w14:textId="77777777" w:rsidR="000D6AB3" w:rsidRPr="00D60FFD" w:rsidRDefault="000D6AB3" w:rsidP="000D6AB3">
            <w:pPr>
              <w:pStyle w:val="afffffb"/>
            </w:pPr>
          </w:p>
        </w:tc>
        <w:tc>
          <w:tcPr>
            <w:tcW w:w="562" w:type="pct"/>
            <w:vMerge/>
            <w:vAlign w:val="center"/>
          </w:tcPr>
          <w:p w14:paraId="551D34BA" w14:textId="77777777" w:rsidR="000D6AB3" w:rsidRPr="00D60FFD" w:rsidRDefault="000D6AB3" w:rsidP="000D6AB3">
            <w:pPr>
              <w:pStyle w:val="afffffb"/>
            </w:pPr>
          </w:p>
        </w:tc>
        <w:tc>
          <w:tcPr>
            <w:tcW w:w="462" w:type="pct"/>
            <w:vMerge/>
            <w:vAlign w:val="center"/>
          </w:tcPr>
          <w:p w14:paraId="5C7C93D1" w14:textId="77777777" w:rsidR="000D6AB3" w:rsidRPr="00D60FFD" w:rsidRDefault="000D6AB3" w:rsidP="000D6AB3">
            <w:pPr>
              <w:pStyle w:val="afffffb"/>
            </w:pPr>
          </w:p>
        </w:tc>
        <w:tc>
          <w:tcPr>
            <w:tcW w:w="438" w:type="pct"/>
            <w:vMerge/>
            <w:vAlign w:val="center"/>
          </w:tcPr>
          <w:p w14:paraId="323FA75F" w14:textId="77777777" w:rsidR="000D6AB3" w:rsidRPr="00D60FFD" w:rsidRDefault="000D6AB3" w:rsidP="000D6AB3">
            <w:pPr>
              <w:pStyle w:val="afffffb"/>
            </w:pPr>
          </w:p>
        </w:tc>
        <w:tc>
          <w:tcPr>
            <w:tcW w:w="322" w:type="pct"/>
            <w:vMerge/>
            <w:vAlign w:val="center"/>
          </w:tcPr>
          <w:p w14:paraId="4F04B74F" w14:textId="77777777" w:rsidR="000D6AB3" w:rsidRPr="00D60FFD" w:rsidRDefault="000D6AB3" w:rsidP="000D6AB3">
            <w:pPr>
              <w:pStyle w:val="afffffb"/>
            </w:pPr>
          </w:p>
        </w:tc>
        <w:tc>
          <w:tcPr>
            <w:tcW w:w="304" w:type="pct"/>
            <w:vMerge/>
            <w:vAlign w:val="center"/>
          </w:tcPr>
          <w:p w14:paraId="02F93CB3" w14:textId="77777777" w:rsidR="000D6AB3" w:rsidRPr="00D60FFD" w:rsidRDefault="000D6AB3" w:rsidP="000D6AB3">
            <w:pPr>
              <w:pStyle w:val="afffffb"/>
            </w:pPr>
          </w:p>
        </w:tc>
        <w:tc>
          <w:tcPr>
            <w:tcW w:w="241" w:type="pct"/>
            <w:vMerge/>
            <w:vAlign w:val="center"/>
          </w:tcPr>
          <w:p w14:paraId="2E9A6131" w14:textId="77777777" w:rsidR="000D6AB3" w:rsidRPr="00D60FFD" w:rsidRDefault="000D6AB3" w:rsidP="000D6AB3">
            <w:pPr>
              <w:pStyle w:val="afffffb"/>
            </w:pPr>
          </w:p>
        </w:tc>
        <w:tc>
          <w:tcPr>
            <w:tcW w:w="417" w:type="pct"/>
            <w:vMerge/>
            <w:vAlign w:val="center"/>
          </w:tcPr>
          <w:p w14:paraId="738F5730" w14:textId="77777777" w:rsidR="000D6AB3" w:rsidRPr="00D60FFD" w:rsidRDefault="000D6AB3" w:rsidP="000D6AB3">
            <w:pPr>
              <w:pStyle w:val="afffffb"/>
            </w:pPr>
          </w:p>
        </w:tc>
        <w:tc>
          <w:tcPr>
            <w:tcW w:w="426" w:type="pct"/>
            <w:vMerge/>
            <w:vAlign w:val="center"/>
          </w:tcPr>
          <w:p w14:paraId="5D10BABB" w14:textId="77777777" w:rsidR="000D6AB3" w:rsidRPr="00D60FFD" w:rsidRDefault="000D6AB3" w:rsidP="000D6AB3">
            <w:pPr>
              <w:pStyle w:val="afffffb"/>
            </w:pPr>
          </w:p>
        </w:tc>
        <w:tc>
          <w:tcPr>
            <w:tcW w:w="649" w:type="pct"/>
            <w:vAlign w:val="center"/>
          </w:tcPr>
          <w:p w14:paraId="65D88028" w14:textId="77777777" w:rsidR="000D6AB3" w:rsidRPr="00D60FFD" w:rsidRDefault="000D6AB3" w:rsidP="000D6AB3">
            <w:pPr>
              <w:pStyle w:val="afffffb"/>
            </w:pPr>
            <w:r w:rsidRPr="00D60FFD">
              <w:rPr>
                <w:rFonts w:hint="eastAsia"/>
              </w:rPr>
              <w:t>总锌</w:t>
            </w:r>
          </w:p>
        </w:tc>
        <w:tc>
          <w:tcPr>
            <w:tcW w:w="938" w:type="pct"/>
            <w:gridSpan w:val="2"/>
            <w:vAlign w:val="center"/>
          </w:tcPr>
          <w:p w14:paraId="3DB971C5" w14:textId="77777777" w:rsidR="000D6AB3" w:rsidRPr="00D60FFD" w:rsidRDefault="000D6AB3" w:rsidP="000D6AB3">
            <w:pPr>
              <w:pStyle w:val="afffffb"/>
            </w:pPr>
            <w:r w:rsidRPr="00D60FFD">
              <w:t>1</w:t>
            </w:r>
          </w:p>
        </w:tc>
      </w:tr>
      <w:tr w:rsidR="000D6AB3" w:rsidRPr="00D60FFD" w14:paraId="26018525" w14:textId="77777777" w:rsidTr="000D6AB3">
        <w:trPr>
          <w:cantSplit/>
          <w:trHeight w:val="68"/>
          <w:jc w:val="center"/>
        </w:trPr>
        <w:tc>
          <w:tcPr>
            <w:tcW w:w="241" w:type="pct"/>
            <w:vMerge/>
            <w:vAlign w:val="center"/>
          </w:tcPr>
          <w:p w14:paraId="73B84B65" w14:textId="77777777" w:rsidR="000D6AB3" w:rsidRPr="00D60FFD" w:rsidRDefault="000D6AB3" w:rsidP="000D6AB3">
            <w:pPr>
              <w:pStyle w:val="afffffb"/>
            </w:pPr>
          </w:p>
        </w:tc>
        <w:tc>
          <w:tcPr>
            <w:tcW w:w="562" w:type="pct"/>
            <w:vMerge/>
            <w:vAlign w:val="center"/>
          </w:tcPr>
          <w:p w14:paraId="00316233" w14:textId="77777777" w:rsidR="000D6AB3" w:rsidRPr="00D60FFD" w:rsidRDefault="000D6AB3" w:rsidP="000D6AB3">
            <w:pPr>
              <w:pStyle w:val="afffffb"/>
            </w:pPr>
          </w:p>
        </w:tc>
        <w:tc>
          <w:tcPr>
            <w:tcW w:w="462" w:type="pct"/>
            <w:vMerge/>
            <w:vAlign w:val="center"/>
          </w:tcPr>
          <w:p w14:paraId="0190DF6D" w14:textId="77777777" w:rsidR="000D6AB3" w:rsidRPr="00D60FFD" w:rsidRDefault="000D6AB3" w:rsidP="000D6AB3">
            <w:pPr>
              <w:pStyle w:val="afffffb"/>
            </w:pPr>
          </w:p>
        </w:tc>
        <w:tc>
          <w:tcPr>
            <w:tcW w:w="438" w:type="pct"/>
            <w:vMerge/>
            <w:vAlign w:val="center"/>
          </w:tcPr>
          <w:p w14:paraId="2DD8021C" w14:textId="77777777" w:rsidR="000D6AB3" w:rsidRPr="00D60FFD" w:rsidRDefault="000D6AB3" w:rsidP="000D6AB3">
            <w:pPr>
              <w:pStyle w:val="afffffb"/>
            </w:pPr>
          </w:p>
        </w:tc>
        <w:tc>
          <w:tcPr>
            <w:tcW w:w="322" w:type="pct"/>
            <w:vMerge/>
            <w:vAlign w:val="center"/>
          </w:tcPr>
          <w:p w14:paraId="52D5C626" w14:textId="77777777" w:rsidR="000D6AB3" w:rsidRPr="00D60FFD" w:rsidRDefault="000D6AB3" w:rsidP="000D6AB3">
            <w:pPr>
              <w:pStyle w:val="afffffb"/>
            </w:pPr>
          </w:p>
        </w:tc>
        <w:tc>
          <w:tcPr>
            <w:tcW w:w="304" w:type="pct"/>
            <w:vMerge/>
            <w:vAlign w:val="center"/>
          </w:tcPr>
          <w:p w14:paraId="6E1F7406" w14:textId="77777777" w:rsidR="000D6AB3" w:rsidRPr="00D60FFD" w:rsidRDefault="000D6AB3" w:rsidP="000D6AB3">
            <w:pPr>
              <w:pStyle w:val="afffffb"/>
            </w:pPr>
          </w:p>
        </w:tc>
        <w:tc>
          <w:tcPr>
            <w:tcW w:w="241" w:type="pct"/>
            <w:vMerge/>
            <w:vAlign w:val="center"/>
          </w:tcPr>
          <w:p w14:paraId="47B2EA50" w14:textId="77777777" w:rsidR="000D6AB3" w:rsidRPr="00D60FFD" w:rsidRDefault="000D6AB3" w:rsidP="000D6AB3">
            <w:pPr>
              <w:pStyle w:val="afffffb"/>
            </w:pPr>
          </w:p>
        </w:tc>
        <w:tc>
          <w:tcPr>
            <w:tcW w:w="417" w:type="pct"/>
            <w:vMerge/>
            <w:vAlign w:val="center"/>
          </w:tcPr>
          <w:p w14:paraId="35D3DAB3" w14:textId="77777777" w:rsidR="000D6AB3" w:rsidRPr="00D60FFD" w:rsidRDefault="000D6AB3" w:rsidP="000D6AB3">
            <w:pPr>
              <w:pStyle w:val="afffffb"/>
            </w:pPr>
          </w:p>
        </w:tc>
        <w:tc>
          <w:tcPr>
            <w:tcW w:w="426" w:type="pct"/>
            <w:vMerge/>
            <w:vAlign w:val="center"/>
          </w:tcPr>
          <w:p w14:paraId="1B79E47D" w14:textId="77777777" w:rsidR="000D6AB3" w:rsidRPr="00D60FFD" w:rsidRDefault="000D6AB3" w:rsidP="000D6AB3">
            <w:pPr>
              <w:pStyle w:val="afffffb"/>
            </w:pPr>
          </w:p>
        </w:tc>
        <w:tc>
          <w:tcPr>
            <w:tcW w:w="649" w:type="pct"/>
            <w:vAlign w:val="center"/>
          </w:tcPr>
          <w:p w14:paraId="2E3F529F" w14:textId="77777777" w:rsidR="000D6AB3" w:rsidRPr="00D60FFD" w:rsidRDefault="000D6AB3" w:rsidP="000D6AB3">
            <w:pPr>
              <w:pStyle w:val="afffffb"/>
            </w:pPr>
            <w:r w:rsidRPr="00D60FFD">
              <w:rPr>
                <w:rFonts w:hint="eastAsia"/>
              </w:rPr>
              <w:t>氰化物</w:t>
            </w:r>
          </w:p>
        </w:tc>
        <w:tc>
          <w:tcPr>
            <w:tcW w:w="938" w:type="pct"/>
            <w:gridSpan w:val="2"/>
            <w:vAlign w:val="center"/>
          </w:tcPr>
          <w:p w14:paraId="4E5174FA" w14:textId="77777777" w:rsidR="000D6AB3" w:rsidRPr="00D60FFD" w:rsidRDefault="000D6AB3" w:rsidP="000D6AB3">
            <w:pPr>
              <w:pStyle w:val="afffffb"/>
            </w:pPr>
            <w:r w:rsidRPr="00D60FFD">
              <w:t>0.5</w:t>
            </w:r>
          </w:p>
        </w:tc>
      </w:tr>
      <w:tr w:rsidR="000D6AB3" w:rsidRPr="00D60FFD" w14:paraId="5792C9D4" w14:textId="77777777" w:rsidTr="000D6AB3">
        <w:trPr>
          <w:cantSplit/>
          <w:trHeight w:val="68"/>
          <w:jc w:val="center"/>
        </w:trPr>
        <w:tc>
          <w:tcPr>
            <w:tcW w:w="241" w:type="pct"/>
            <w:vMerge/>
            <w:vAlign w:val="center"/>
          </w:tcPr>
          <w:p w14:paraId="235DAC9E" w14:textId="77777777" w:rsidR="000D6AB3" w:rsidRPr="00D60FFD" w:rsidRDefault="000D6AB3" w:rsidP="000D6AB3">
            <w:pPr>
              <w:pStyle w:val="afffffb"/>
            </w:pPr>
          </w:p>
        </w:tc>
        <w:tc>
          <w:tcPr>
            <w:tcW w:w="562" w:type="pct"/>
            <w:vMerge/>
            <w:vAlign w:val="center"/>
          </w:tcPr>
          <w:p w14:paraId="5BB3EA82" w14:textId="77777777" w:rsidR="000D6AB3" w:rsidRPr="00D60FFD" w:rsidRDefault="000D6AB3" w:rsidP="000D6AB3">
            <w:pPr>
              <w:pStyle w:val="afffffb"/>
            </w:pPr>
          </w:p>
        </w:tc>
        <w:tc>
          <w:tcPr>
            <w:tcW w:w="462" w:type="pct"/>
            <w:vMerge/>
            <w:vAlign w:val="center"/>
          </w:tcPr>
          <w:p w14:paraId="20387783" w14:textId="77777777" w:rsidR="000D6AB3" w:rsidRPr="00D60FFD" w:rsidRDefault="000D6AB3" w:rsidP="000D6AB3">
            <w:pPr>
              <w:pStyle w:val="afffffb"/>
            </w:pPr>
          </w:p>
        </w:tc>
        <w:tc>
          <w:tcPr>
            <w:tcW w:w="438" w:type="pct"/>
            <w:vMerge/>
            <w:vAlign w:val="center"/>
          </w:tcPr>
          <w:p w14:paraId="314DA0DA" w14:textId="77777777" w:rsidR="000D6AB3" w:rsidRPr="00D60FFD" w:rsidRDefault="000D6AB3" w:rsidP="000D6AB3">
            <w:pPr>
              <w:pStyle w:val="afffffb"/>
            </w:pPr>
          </w:p>
        </w:tc>
        <w:tc>
          <w:tcPr>
            <w:tcW w:w="322" w:type="pct"/>
            <w:vMerge/>
            <w:vAlign w:val="center"/>
          </w:tcPr>
          <w:p w14:paraId="0A2090E2" w14:textId="77777777" w:rsidR="000D6AB3" w:rsidRPr="00D60FFD" w:rsidRDefault="000D6AB3" w:rsidP="000D6AB3">
            <w:pPr>
              <w:pStyle w:val="afffffb"/>
            </w:pPr>
          </w:p>
        </w:tc>
        <w:tc>
          <w:tcPr>
            <w:tcW w:w="304" w:type="pct"/>
            <w:vMerge/>
            <w:vAlign w:val="center"/>
          </w:tcPr>
          <w:p w14:paraId="1E62DEBB" w14:textId="77777777" w:rsidR="000D6AB3" w:rsidRPr="00D60FFD" w:rsidRDefault="000D6AB3" w:rsidP="000D6AB3">
            <w:pPr>
              <w:pStyle w:val="afffffb"/>
            </w:pPr>
          </w:p>
        </w:tc>
        <w:tc>
          <w:tcPr>
            <w:tcW w:w="241" w:type="pct"/>
            <w:vMerge/>
            <w:vAlign w:val="center"/>
          </w:tcPr>
          <w:p w14:paraId="5207815A" w14:textId="77777777" w:rsidR="000D6AB3" w:rsidRPr="00D60FFD" w:rsidRDefault="000D6AB3" w:rsidP="000D6AB3">
            <w:pPr>
              <w:pStyle w:val="afffffb"/>
            </w:pPr>
          </w:p>
        </w:tc>
        <w:tc>
          <w:tcPr>
            <w:tcW w:w="417" w:type="pct"/>
            <w:vMerge/>
            <w:vAlign w:val="center"/>
          </w:tcPr>
          <w:p w14:paraId="04FA363C" w14:textId="77777777" w:rsidR="000D6AB3" w:rsidRPr="00D60FFD" w:rsidRDefault="000D6AB3" w:rsidP="000D6AB3">
            <w:pPr>
              <w:pStyle w:val="afffffb"/>
            </w:pPr>
          </w:p>
        </w:tc>
        <w:tc>
          <w:tcPr>
            <w:tcW w:w="426" w:type="pct"/>
            <w:vMerge/>
            <w:vAlign w:val="center"/>
          </w:tcPr>
          <w:p w14:paraId="0DFF5BCA" w14:textId="77777777" w:rsidR="000D6AB3" w:rsidRPr="00D60FFD" w:rsidRDefault="000D6AB3" w:rsidP="000D6AB3">
            <w:pPr>
              <w:pStyle w:val="afffffb"/>
            </w:pPr>
          </w:p>
        </w:tc>
        <w:tc>
          <w:tcPr>
            <w:tcW w:w="649" w:type="pct"/>
            <w:vAlign w:val="center"/>
          </w:tcPr>
          <w:p w14:paraId="18710C82" w14:textId="77777777" w:rsidR="000D6AB3" w:rsidRPr="00D60FFD" w:rsidRDefault="000D6AB3" w:rsidP="000D6AB3">
            <w:pPr>
              <w:pStyle w:val="afffffb"/>
            </w:pPr>
            <w:r w:rsidRPr="00D60FFD">
              <w:rPr>
                <w:rFonts w:hint="eastAsia"/>
              </w:rPr>
              <w:t>总磷</w:t>
            </w:r>
          </w:p>
        </w:tc>
        <w:tc>
          <w:tcPr>
            <w:tcW w:w="938" w:type="pct"/>
            <w:gridSpan w:val="2"/>
            <w:vAlign w:val="center"/>
          </w:tcPr>
          <w:p w14:paraId="43F98C93" w14:textId="77777777" w:rsidR="000D6AB3" w:rsidRPr="00D60FFD" w:rsidRDefault="000D6AB3" w:rsidP="000D6AB3">
            <w:pPr>
              <w:pStyle w:val="afffffb"/>
            </w:pPr>
            <w:r w:rsidRPr="00D60FFD">
              <w:t>0.5</w:t>
            </w:r>
          </w:p>
        </w:tc>
      </w:tr>
      <w:tr w:rsidR="000D6AB3" w:rsidRPr="00D60FFD" w14:paraId="2036EF21" w14:textId="77777777" w:rsidTr="000D6AB3">
        <w:trPr>
          <w:cantSplit/>
          <w:trHeight w:val="68"/>
          <w:jc w:val="center"/>
        </w:trPr>
        <w:tc>
          <w:tcPr>
            <w:tcW w:w="241" w:type="pct"/>
            <w:vMerge/>
            <w:vAlign w:val="center"/>
          </w:tcPr>
          <w:p w14:paraId="3555AF78" w14:textId="77777777" w:rsidR="000D6AB3" w:rsidRPr="00D60FFD" w:rsidRDefault="000D6AB3" w:rsidP="000D6AB3">
            <w:pPr>
              <w:pStyle w:val="afffffb"/>
            </w:pPr>
          </w:p>
        </w:tc>
        <w:tc>
          <w:tcPr>
            <w:tcW w:w="562" w:type="pct"/>
            <w:vMerge/>
            <w:vAlign w:val="center"/>
          </w:tcPr>
          <w:p w14:paraId="33396630" w14:textId="77777777" w:rsidR="000D6AB3" w:rsidRPr="00D60FFD" w:rsidRDefault="000D6AB3" w:rsidP="000D6AB3">
            <w:pPr>
              <w:pStyle w:val="afffffb"/>
            </w:pPr>
          </w:p>
        </w:tc>
        <w:tc>
          <w:tcPr>
            <w:tcW w:w="462" w:type="pct"/>
            <w:vMerge/>
            <w:vAlign w:val="center"/>
          </w:tcPr>
          <w:p w14:paraId="3C11FFE0" w14:textId="77777777" w:rsidR="000D6AB3" w:rsidRPr="00D60FFD" w:rsidRDefault="000D6AB3" w:rsidP="000D6AB3">
            <w:pPr>
              <w:pStyle w:val="afffffb"/>
            </w:pPr>
          </w:p>
        </w:tc>
        <w:tc>
          <w:tcPr>
            <w:tcW w:w="438" w:type="pct"/>
            <w:vMerge/>
            <w:vAlign w:val="center"/>
          </w:tcPr>
          <w:p w14:paraId="1992164F" w14:textId="77777777" w:rsidR="000D6AB3" w:rsidRPr="00D60FFD" w:rsidRDefault="000D6AB3" w:rsidP="000D6AB3">
            <w:pPr>
              <w:pStyle w:val="afffffb"/>
            </w:pPr>
          </w:p>
        </w:tc>
        <w:tc>
          <w:tcPr>
            <w:tcW w:w="322" w:type="pct"/>
            <w:vMerge/>
            <w:vAlign w:val="center"/>
          </w:tcPr>
          <w:p w14:paraId="146E97B0" w14:textId="77777777" w:rsidR="000D6AB3" w:rsidRPr="00D60FFD" w:rsidRDefault="000D6AB3" w:rsidP="000D6AB3">
            <w:pPr>
              <w:pStyle w:val="afffffb"/>
            </w:pPr>
          </w:p>
        </w:tc>
        <w:tc>
          <w:tcPr>
            <w:tcW w:w="304" w:type="pct"/>
            <w:vMerge/>
            <w:vAlign w:val="center"/>
          </w:tcPr>
          <w:p w14:paraId="71BDFD3F" w14:textId="77777777" w:rsidR="000D6AB3" w:rsidRPr="00D60FFD" w:rsidRDefault="000D6AB3" w:rsidP="000D6AB3">
            <w:pPr>
              <w:pStyle w:val="afffffb"/>
            </w:pPr>
          </w:p>
        </w:tc>
        <w:tc>
          <w:tcPr>
            <w:tcW w:w="241" w:type="pct"/>
            <w:vMerge/>
            <w:vAlign w:val="center"/>
          </w:tcPr>
          <w:p w14:paraId="20A95093" w14:textId="77777777" w:rsidR="000D6AB3" w:rsidRPr="00D60FFD" w:rsidRDefault="000D6AB3" w:rsidP="000D6AB3">
            <w:pPr>
              <w:pStyle w:val="afffffb"/>
            </w:pPr>
          </w:p>
        </w:tc>
        <w:tc>
          <w:tcPr>
            <w:tcW w:w="417" w:type="pct"/>
            <w:vMerge/>
            <w:vAlign w:val="center"/>
          </w:tcPr>
          <w:p w14:paraId="1A84E674" w14:textId="77777777" w:rsidR="000D6AB3" w:rsidRPr="00D60FFD" w:rsidRDefault="000D6AB3" w:rsidP="000D6AB3">
            <w:pPr>
              <w:pStyle w:val="afffffb"/>
            </w:pPr>
          </w:p>
        </w:tc>
        <w:tc>
          <w:tcPr>
            <w:tcW w:w="426" w:type="pct"/>
            <w:vMerge/>
            <w:vAlign w:val="center"/>
          </w:tcPr>
          <w:p w14:paraId="7789BBD1" w14:textId="77777777" w:rsidR="000D6AB3" w:rsidRPr="00D60FFD" w:rsidRDefault="000D6AB3" w:rsidP="000D6AB3">
            <w:pPr>
              <w:pStyle w:val="afffffb"/>
            </w:pPr>
          </w:p>
        </w:tc>
        <w:tc>
          <w:tcPr>
            <w:tcW w:w="649" w:type="pct"/>
            <w:vAlign w:val="center"/>
          </w:tcPr>
          <w:p w14:paraId="79F72C4B" w14:textId="77777777" w:rsidR="000D6AB3" w:rsidRPr="00D60FFD" w:rsidRDefault="000D6AB3" w:rsidP="000D6AB3">
            <w:pPr>
              <w:pStyle w:val="afffffb"/>
            </w:pPr>
            <w:r w:rsidRPr="00D60FFD">
              <w:rPr>
                <w:rFonts w:hint="eastAsia"/>
              </w:rPr>
              <w:t>氟化物</w:t>
            </w:r>
          </w:p>
        </w:tc>
        <w:tc>
          <w:tcPr>
            <w:tcW w:w="938" w:type="pct"/>
            <w:gridSpan w:val="2"/>
            <w:vAlign w:val="center"/>
          </w:tcPr>
          <w:p w14:paraId="1A6B44B1" w14:textId="77777777" w:rsidR="000D6AB3" w:rsidRPr="00D60FFD" w:rsidRDefault="000D6AB3" w:rsidP="000D6AB3">
            <w:pPr>
              <w:pStyle w:val="afffffb"/>
            </w:pPr>
            <w:r w:rsidRPr="00D60FFD">
              <w:t>/</w:t>
            </w:r>
          </w:p>
        </w:tc>
      </w:tr>
      <w:tr w:rsidR="000D6AB3" w:rsidRPr="00D60FFD" w14:paraId="0D4DFDD1" w14:textId="77777777" w:rsidTr="000D6AB3">
        <w:trPr>
          <w:cantSplit/>
          <w:trHeight w:val="68"/>
          <w:jc w:val="center"/>
        </w:trPr>
        <w:tc>
          <w:tcPr>
            <w:tcW w:w="241" w:type="pct"/>
            <w:vMerge/>
            <w:vAlign w:val="center"/>
          </w:tcPr>
          <w:p w14:paraId="76807AA2" w14:textId="77777777" w:rsidR="000D6AB3" w:rsidRPr="00D60FFD" w:rsidRDefault="000D6AB3" w:rsidP="000D6AB3">
            <w:pPr>
              <w:pStyle w:val="afffffb"/>
            </w:pPr>
          </w:p>
        </w:tc>
        <w:tc>
          <w:tcPr>
            <w:tcW w:w="562" w:type="pct"/>
            <w:vMerge/>
            <w:vAlign w:val="center"/>
          </w:tcPr>
          <w:p w14:paraId="39ED9B27" w14:textId="77777777" w:rsidR="000D6AB3" w:rsidRPr="00D60FFD" w:rsidRDefault="000D6AB3" w:rsidP="000D6AB3">
            <w:pPr>
              <w:pStyle w:val="afffffb"/>
            </w:pPr>
          </w:p>
        </w:tc>
        <w:tc>
          <w:tcPr>
            <w:tcW w:w="462" w:type="pct"/>
            <w:vMerge/>
            <w:vAlign w:val="center"/>
          </w:tcPr>
          <w:p w14:paraId="6B65FC36" w14:textId="77777777" w:rsidR="000D6AB3" w:rsidRPr="00D60FFD" w:rsidRDefault="000D6AB3" w:rsidP="000D6AB3">
            <w:pPr>
              <w:pStyle w:val="afffffb"/>
            </w:pPr>
          </w:p>
        </w:tc>
        <w:tc>
          <w:tcPr>
            <w:tcW w:w="438" w:type="pct"/>
            <w:vMerge/>
            <w:vAlign w:val="center"/>
          </w:tcPr>
          <w:p w14:paraId="428983AD" w14:textId="77777777" w:rsidR="000D6AB3" w:rsidRPr="00D60FFD" w:rsidRDefault="000D6AB3" w:rsidP="000D6AB3">
            <w:pPr>
              <w:pStyle w:val="afffffb"/>
            </w:pPr>
          </w:p>
        </w:tc>
        <w:tc>
          <w:tcPr>
            <w:tcW w:w="322" w:type="pct"/>
            <w:vMerge/>
            <w:vAlign w:val="center"/>
          </w:tcPr>
          <w:p w14:paraId="308D5898" w14:textId="77777777" w:rsidR="000D6AB3" w:rsidRPr="00D60FFD" w:rsidRDefault="000D6AB3" w:rsidP="000D6AB3">
            <w:pPr>
              <w:pStyle w:val="afffffb"/>
            </w:pPr>
          </w:p>
        </w:tc>
        <w:tc>
          <w:tcPr>
            <w:tcW w:w="304" w:type="pct"/>
            <w:vMerge/>
            <w:vAlign w:val="center"/>
          </w:tcPr>
          <w:p w14:paraId="398C8367" w14:textId="77777777" w:rsidR="000D6AB3" w:rsidRPr="00D60FFD" w:rsidRDefault="000D6AB3" w:rsidP="000D6AB3">
            <w:pPr>
              <w:pStyle w:val="afffffb"/>
            </w:pPr>
          </w:p>
        </w:tc>
        <w:tc>
          <w:tcPr>
            <w:tcW w:w="241" w:type="pct"/>
            <w:vMerge/>
            <w:vAlign w:val="center"/>
          </w:tcPr>
          <w:p w14:paraId="5E99EB7F" w14:textId="77777777" w:rsidR="000D6AB3" w:rsidRPr="00D60FFD" w:rsidRDefault="000D6AB3" w:rsidP="000D6AB3">
            <w:pPr>
              <w:pStyle w:val="afffffb"/>
            </w:pPr>
          </w:p>
        </w:tc>
        <w:tc>
          <w:tcPr>
            <w:tcW w:w="417" w:type="pct"/>
            <w:vMerge/>
            <w:vAlign w:val="center"/>
          </w:tcPr>
          <w:p w14:paraId="51EC4240" w14:textId="77777777" w:rsidR="000D6AB3" w:rsidRPr="00D60FFD" w:rsidRDefault="000D6AB3" w:rsidP="000D6AB3">
            <w:pPr>
              <w:pStyle w:val="afffffb"/>
            </w:pPr>
          </w:p>
        </w:tc>
        <w:tc>
          <w:tcPr>
            <w:tcW w:w="426" w:type="pct"/>
            <w:vMerge/>
            <w:vAlign w:val="center"/>
          </w:tcPr>
          <w:p w14:paraId="6FB6664B" w14:textId="77777777" w:rsidR="000D6AB3" w:rsidRPr="00D60FFD" w:rsidRDefault="000D6AB3" w:rsidP="000D6AB3">
            <w:pPr>
              <w:pStyle w:val="afffffb"/>
            </w:pPr>
          </w:p>
        </w:tc>
        <w:tc>
          <w:tcPr>
            <w:tcW w:w="649" w:type="pct"/>
            <w:vAlign w:val="center"/>
          </w:tcPr>
          <w:p w14:paraId="437F2B4E" w14:textId="77777777" w:rsidR="000D6AB3" w:rsidRPr="00D60FFD" w:rsidRDefault="000D6AB3" w:rsidP="000D6AB3">
            <w:pPr>
              <w:pStyle w:val="afffffb"/>
            </w:pPr>
            <w:r w:rsidRPr="00D60FFD">
              <w:rPr>
                <w:rFonts w:hint="eastAsia"/>
              </w:rPr>
              <w:t>总汞</w:t>
            </w:r>
          </w:p>
        </w:tc>
        <w:tc>
          <w:tcPr>
            <w:tcW w:w="938" w:type="pct"/>
            <w:gridSpan w:val="2"/>
            <w:vAlign w:val="center"/>
          </w:tcPr>
          <w:p w14:paraId="00AD2416" w14:textId="77777777" w:rsidR="000D6AB3" w:rsidRPr="00D60FFD" w:rsidRDefault="000D6AB3" w:rsidP="000D6AB3">
            <w:pPr>
              <w:pStyle w:val="afffffb"/>
            </w:pPr>
            <w:r w:rsidRPr="00D60FFD">
              <w:rPr>
                <w:rFonts w:hint="eastAsia"/>
              </w:rPr>
              <w:t>0.001</w:t>
            </w:r>
          </w:p>
        </w:tc>
      </w:tr>
      <w:tr w:rsidR="000D6AB3" w:rsidRPr="00D60FFD" w14:paraId="05B90488" w14:textId="77777777" w:rsidTr="000D6AB3">
        <w:trPr>
          <w:cantSplit/>
          <w:trHeight w:val="68"/>
          <w:jc w:val="center"/>
        </w:trPr>
        <w:tc>
          <w:tcPr>
            <w:tcW w:w="241" w:type="pct"/>
            <w:vMerge/>
            <w:vAlign w:val="center"/>
          </w:tcPr>
          <w:p w14:paraId="040EF9A5" w14:textId="77777777" w:rsidR="000D6AB3" w:rsidRPr="00D60FFD" w:rsidRDefault="000D6AB3" w:rsidP="000D6AB3">
            <w:pPr>
              <w:pStyle w:val="afffffb"/>
            </w:pPr>
          </w:p>
        </w:tc>
        <w:tc>
          <w:tcPr>
            <w:tcW w:w="562" w:type="pct"/>
            <w:vMerge/>
            <w:vAlign w:val="center"/>
          </w:tcPr>
          <w:p w14:paraId="4D8BEF31" w14:textId="77777777" w:rsidR="000D6AB3" w:rsidRPr="00D60FFD" w:rsidRDefault="000D6AB3" w:rsidP="000D6AB3">
            <w:pPr>
              <w:pStyle w:val="afffffb"/>
            </w:pPr>
          </w:p>
        </w:tc>
        <w:tc>
          <w:tcPr>
            <w:tcW w:w="462" w:type="pct"/>
            <w:vMerge/>
            <w:vAlign w:val="center"/>
          </w:tcPr>
          <w:p w14:paraId="0C640E7F" w14:textId="77777777" w:rsidR="000D6AB3" w:rsidRPr="00D60FFD" w:rsidRDefault="000D6AB3" w:rsidP="000D6AB3">
            <w:pPr>
              <w:pStyle w:val="afffffb"/>
            </w:pPr>
          </w:p>
        </w:tc>
        <w:tc>
          <w:tcPr>
            <w:tcW w:w="438" w:type="pct"/>
            <w:vMerge/>
            <w:vAlign w:val="center"/>
          </w:tcPr>
          <w:p w14:paraId="758CD847" w14:textId="77777777" w:rsidR="000D6AB3" w:rsidRPr="00D60FFD" w:rsidRDefault="000D6AB3" w:rsidP="000D6AB3">
            <w:pPr>
              <w:pStyle w:val="afffffb"/>
            </w:pPr>
          </w:p>
        </w:tc>
        <w:tc>
          <w:tcPr>
            <w:tcW w:w="322" w:type="pct"/>
            <w:vMerge/>
            <w:vAlign w:val="center"/>
          </w:tcPr>
          <w:p w14:paraId="37521A33" w14:textId="77777777" w:rsidR="000D6AB3" w:rsidRPr="00D60FFD" w:rsidRDefault="000D6AB3" w:rsidP="000D6AB3">
            <w:pPr>
              <w:pStyle w:val="afffffb"/>
            </w:pPr>
          </w:p>
        </w:tc>
        <w:tc>
          <w:tcPr>
            <w:tcW w:w="304" w:type="pct"/>
            <w:vMerge/>
            <w:vAlign w:val="center"/>
          </w:tcPr>
          <w:p w14:paraId="63C3DA7C" w14:textId="77777777" w:rsidR="000D6AB3" w:rsidRPr="00D60FFD" w:rsidRDefault="000D6AB3" w:rsidP="000D6AB3">
            <w:pPr>
              <w:pStyle w:val="afffffb"/>
            </w:pPr>
          </w:p>
        </w:tc>
        <w:tc>
          <w:tcPr>
            <w:tcW w:w="241" w:type="pct"/>
            <w:vMerge/>
            <w:vAlign w:val="center"/>
          </w:tcPr>
          <w:p w14:paraId="6BA1BD95" w14:textId="77777777" w:rsidR="000D6AB3" w:rsidRPr="00D60FFD" w:rsidRDefault="000D6AB3" w:rsidP="000D6AB3">
            <w:pPr>
              <w:pStyle w:val="afffffb"/>
            </w:pPr>
          </w:p>
        </w:tc>
        <w:tc>
          <w:tcPr>
            <w:tcW w:w="417" w:type="pct"/>
            <w:vMerge/>
            <w:vAlign w:val="center"/>
          </w:tcPr>
          <w:p w14:paraId="36F2E49B" w14:textId="77777777" w:rsidR="000D6AB3" w:rsidRPr="00D60FFD" w:rsidRDefault="000D6AB3" w:rsidP="000D6AB3">
            <w:pPr>
              <w:pStyle w:val="afffffb"/>
            </w:pPr>
          </w:p>
        </w:tc>
        <w:tc>
          <w:tcPr>
            <w:tcW w:w="426" w:type="pct"/>
            <w:vMerge/>
            <w:vAlign w:val="center"/>
          </w:tcPr>
          <w:p w14:paraId="1F38E24E" w14:textId="77777777" w:rsidR="000D6AB3" w:rsidRPr="00D60FFD" w:rsidRDefault="000D6AB3" w:rsidP="000D6AB3">
            <w:pPr>
              <w:pStyle w:val="afffffb"/>
            </w:pPr>
          </w:p>
        </w:tc>
        <w:tc>
          <w:tcPr>
            <w:tcW w:w="649" w:type="pct"/>
            <w:vAlign w:val="center"/>
          </w:tcPr>
          <w:p w14:paraId="644E9590" w14:textId="77777777" w:rsidR="000D6AB3" w:rsidRPr="00D60FFD" w:rsidRDefault="000D6AB3" w:rsidP="000D6AB3">
            <w:pPr>
              <w:pStyle w:val="afffffb"/>
            </w:pPr>
            <w:r w:rsidRPr="00D60FFD">
              <w:rPr>
                <w:rFonts w:hint="eastAsia"/>
              </w:rPr>
              <w:t>总砷</w:t>
            </w:r>
          </w:p>
        </w:tc>
        <w:tc>
          <w:tcPr>
            <w:tcW w:w="938" w:type="pct"/>
            <w:gridSpan w:val="2"/>
            <w:vAlign w:val="center"/>
          </w:tcPr>
          <w:p w14:paraId="35CC9D3D" w14:textId="77777777" w:rsidR="000D6AB3" w:rsidRPr="00D60FFD" w:rsidRDefault="000D6AB3" w:rsidP="000D6AB3">
            <w:pPr>
              <w:pStyle w:val="afffffb"/>
            </w:pPr>
            <w:r w:rsidRPr="00D60FFD">
              <w:rPr>
                <w:rFonts w:hint="eastAsia"/>
              </w:rPr>
              <w:t>0.05</w:t>
            </w:r>
          </w:p>
        </w:tc>
      </w:tr>
      <w:tr w:rsidR="000D6AB3" w:rsidRPr="00D60FFD" w14:paraId="5E2688EC" w14:textId="77777777" w:rsidTr="000D6AB3">
        <w:trPr>
          <w:cantSplit/>
          <w:trHeight w:val="68"/>
          <w:jc w:val="center"/>
        </w:trPr>
        <w:tc>
          <w:tcPr>
            <w:tcW w:w="241" w:type="pct"/>
            <w:vMerge/>
            <w:vAlign w:val="center"/>
          </w:tcPr>
          <w:p w14:paraId="25EF80F1" w14:textId="77777777" w:rsidR="000D6AB3" w:rsidRPr="00D60FFD" w:rsidRDefault="000D6AB3" w:rsidP="000D6AB3">
            <w:pPr>
              <w:pStyle w:val="afffffb"/>
            </w:pPr>
          </w:p>
        </w:tc>
        <w:tc>
          <w:tcPr>
            <w:tcW w:w="562" w:type="pct"/>
            <w:vMerge/>
            <w:vAlign w:val="center"/>
          </w:tcPr>
          <w:p w14:paraId="7032657B" w14:textId="77777777" w:rsidR="000D6AB3" w:rsidRPr="00D60FFD" w:rsidRDefault="000D6AB3" w:rsidP="000D6AB3">
            <w:pPr>
              <w:pStyle w:val="afffffb"/>
            </w:pPr>
          </w:p>
        </w:tc>
        <w:tc>
          <w:tcPr>
            <w:tcW w:w="462" w:type="pct"/>
            <w:vMerge/>
            <w:vAlign w:val="center"/>
          </w:tcPr>
          <w:p w14:paraId="586C07E8" w14:textId="77777777" w:rsidR="000D6AB3" w:rsidRPr="00D60FFD" w:rsidRDefault="000D6AB3" w:rsidP="000D6AB3">
            <w:pPr>
              <w:pStyle w:val="afffffb"/>
            </w:pPr>
          </w:p>
        </w:tc>
        <w:tc>
          <w:tcPr>
            <w:tcW w:w="438" w:type="pct"/>
            <w:vMerge/>
            <w:vAlign w:val="center"/>
          </w:tcPr>
          <w:p w14:paraId="43784299" w14:textId="77777777" w:rsidR="000D6AB3" w:rsidRPr="00D60FFD" w:rsidRDefault="000D6AB3" w:rsidP="000D6AB3">
            <w:pPr>
              <w:pStyle w:val="afffffb"/>
            </w:pPr>
          </w:p>
        </w:tc>
        <w:tc>
          <w:tcPr>
            <w:tcW w:w="322" w:type="pct"/>
            <w:vMerge/>
            <w:vAlign w:val="center"/>
          </w:tcPr>
          <w:p w14:paraId="779FAFF6" w14:textId="77777777" w:rsidR="000D6AB3" w:rsidRPr="00D60FFD" w:rsidRDefault="000D6AB3" w:rsidP="000D6AB3">
            <w:pPr>
              <w:pStyle w:val="afffffb"/>
            </w:pPr>
          </w:p>
        </w:tc>
        <w:tc>
          <w:tcPr>
            <w:tcW w:w="304" w:type="pct"/>
            <w:vMerge/>
            <w:vAlign w:val="center"/>
          </w:tcPr>
          <w:p w14:paraId="442E5C0A" w14:textId="77777777" w:rsidR="000D6AB3" w:rsidRPr="00D60FFD" w:rsidRDefault="000D6AB3" w:rsidP="000D6AB3">
            <w:pPr>
              <w:pStyle w:val="afffffb"/>
            </w:pPr>
          </w:p>
        </w:tc>
        <w:tc>
          <w:tcPr>
            <w:tcW w:w="241" w:type="pct"/>
            <w:vMerge/>
            <w:vAlign w:val="center"/>
          </w:tcPr>
          <w:p w14:paraId="418DC639" w14:textId="77777777" w:rsidR="000D6AB3" w:rsidRPr="00D60FFD" w:rsidRDefault="000D6AB3" w:rsidP="000D6AB3">
            <w:pPr>
              <w:pStyle w:val="afffffb"/>
            </w:pPr>
          </w:p>
        </w:tc>
        <w:tc>
          <w:tcPr>
            <w:tcW w:w="417" w:type="pct"/>
            <w:vMerge/>
            <w:vAlign w:val="center"/>
          </w:tcPr>
          <w:p w14:paraId="76FA4355" w14:textId="77777777" w:rsidR="000D6AB3" w:rsidRPr="00D60FFD" w:rsidRDefault="000D6AB3" w:rsidP="000D6AB3">
            <w:pPr>
              <w:pStyle w:val="afffffb"/>
            </w:pPr>
          </w:p>
        </w:tc>
        <w:tc>
          <w:tcPr>
            <w:tcW w:w="426" w:type="pct"/>
            <w:vMerge/>
            <w:vAlign w:val="center"/>
          </w:tcPr>
          <w:p w14:paraId="79F610C8" w14:textId="77777777" w:rsidR="000D6AB3" w:rsidRPr="00D60FFD" w:rsidRDefault="000D6AB3" w:rsidP="000D6AB3">
            <w:pPr>
              <w:pStyle w:val="afffffb"/>
            </w:pPr>
          </w:p>
        </w:tc>
        <w:tc>
          <w:tcPr>
            <w:tcW w:w="649" w:type="pct"/>
            <w:vAlign w:val="center"/>
          </w:tcPr>
          <w:p w14:paraId="6FEEC110" w14:textId="77777777" w:rsidR="000D6AB3" w:rsidRPr="00D60FFD" w:rsidRDefault="000D6AB3" w:rsidP="000D6AB3">
            <w:pPr>
              <w:pStyle w:val="afffffb"/>
            </w:pPr>
            <w:r w:rsidRPr="00D60FFD">
              <w:rPr>
                <w:rFonts w:hint="eastAsia"/>
              </w:rPr>
              <w:t>总镉</w:t>
            </w:r>
          </w:p>
        </w:tc>
        <w:tc>
          <w:tcPr>
            <w:tcW w:w="938" w:type="pct"/>
            <w:gridSpan w:val="2"/>
            <w:vAlign w:val="center"/>
          </w:tcPr>
          <w:p w14:paraId="35717F1F" w14:textId="77777777" w:rsidR="000D6AB3" w:rsidRPr="00D60FFD" w:rsidRDefault="000D6AB3" w:rsidP="000D6AB3">
            <w:pPr>
              <w:pStyle w:val="afffffb"/>
            </w:pPr>
            <w:r w:rsidRPr="00D60FFD">
              <w:rPr>
                <w:rFonts w:hint="eastAsia"/>
              </w:rPr>
              <w:t>0.01</w:t>
            </w:r>
          </w:p>
        </w:tc>
      </w:tr>
      <w:tr w:rsidR="000D6AB3" w:rsidRPr="00D60FFD" w14:paraId="18544A62" w14:textId="77777777" w:rsidTr="000D6AB3">
        <w:trPr>
          <w:cantSplit/>
          <w:trHeight w:val="68"/>
          <w:jc w:val="center"/>
        </w:trPr>
        <w:tc>
          <w:tcPr>
            <w:tcW w:w="241" w:type="pct"/>
            <w:vMerge/>
            <w:vAlign w:val="center"/>
          </w:tcPr>
          <w:p w14:paraId="075FBC93" w14:textId="77777777" w:rsidR="000D6AB3" w:rsidRPr="00D60FFD" w:rsidRDefault="000D6AB3" w:rsidP="000D6AB3">
            <w:pPr>
              <w:pStyle w:val="afffffb"/>
            </w:pPr>
          </w:p>
        </w:tc>
        <w:tc>
          <w:tcPr>
            <w:tcW w:w="562" w:type="pct"/>
            <w:vMerge/>
            <w:vAlign w:val="center"/>
          </w:tcPr>
          <w:p w14:paraId="7ED20A06" w14:textId="77777777" w:rsidR="000D6AB3" w:rsidRPr="00D60FFD" w:rsidRDefault="000D6AB3" w:rsidP="000D6AB3">
            <w:pPr>
              <w:pStyle w:val="afffffb"/>
            </w:pPr>
          </w:p>
        </w:tc>
        <w:tc>
          <w:tcPr>
            <w:tcW w:w="462" w:type="pct"/>
            <w:vMerge/>
            <w:vAlign w:val="center"/>
          </w:tcPr>
          <w:p w14:paraId="5AD771FA" w14:textId="77777777" w:rsidR="000D6AB3" w:rsidRPr="00D60FFD" w:rsidRDefault="000D6AB3" w:rsidP="000D6AB3">
            <w:pPr>
              <w:pStyle w:val="afffffb"/>
            </w:pPr>
          </w:p>
        </w:tc>
        <w:tc>
          <w:tcPr>
            <w:tcW w:w="438" w:type="pct"/>
            <w:vMerge/>
            <w:vAlign w:val="center"/>
          </w:tcPr>
          <w:p w14:paraId="163C6FF2" w14:textId="77777777" w:rsidR="000D6AB3" w:rsidRPr="00D60FFD" w:rsidRDefault="000D6AB3" w:rsidP="000D6AB3">
            <w:pPr>
              <w:pStyle w:val="afffffb"/>
            </w:pPr>
          </w:p>
        </w:tc>
        <w:tc>
          <w:tcPr>
            <w:tcW w:w="322" w:type="pct"/>
            <w:vMerge/>
            <w:vAlign w:val="center"/>
          </w:tcPr>
          <w:p w14:paraId="279F4E83" w14:textId="77777777" w:rsidR="000D6AB3" w:rsidRPr="00D60FFD" w:rsidRDefault="000D6AB3" w:rsidP="000D6AB3">
            <w:pPr>
              <w:pStyle w:val="afffffb"/>
            </w:pPr>
          </w:p>
        </w:tc>
        <w:tc>
          <w:tcPr>
            <w:tcW w:w="304" w:type="pct"/>
            <w:vMerge/>
            <w:vAlign w:val="center"/>
          </w:tcPr>
          <w:p w14:paraId="2593C8E4" w14:textId="77777777" w:rsidR="000D6AB3" w:rsidRPr="00D60FFD" w:rsidRDefault="000D6AB3" w:rsidP="000D6AB3">
            <w:pPr>
              <w:pStyle w:val="afffffb"/>
            </w:pPr>
          </w:p>
        </w:tc>
        <w:tc>
          <w:tcPr>
            <w:tcW w:w="241" w:type="pct"/>
            <w:vMerge/>
            <w:vAlign w:val="center"/>
          </w:tcPr>
          <w:p w14:paraId="318E8961" w14:textId="77777777" w:rsidR="000D6AB3" w:rsidRPr="00D60FFD" w:rsidRDefault="000D6AB3" w:rsidP="000D6AB3">
            <w:pPr>
              <w:pStyle w:val="afffffb"/>
            </w:pPr>
          </w:p>
        </w:tc>
        <w:tc>
          <w:tcPr>
            <w:tcW w:w="417" w:type="pct"/>
            <w:vMerge/>
            <w:vAlign w:val="center"/>
          </w:tcPr>
          <w:p w14:paraId="44390AB5" w14:textId="77777777" w:rsidR="000D6AB3" w:rsidRPr="00D60FFD" w:rsidRDefault="000D6AB3" w:rsidP="000D6AB3">
            <w:pPr>
              <w:pStyle w:val="afffffb"/>
            </w:pPr>
          </w:p>
        </w:tc>
        <w:tc>
          <w:tcPr>
            <w:tcW w:w="426" w:type="pct"/>
            <w:vMerge/>
            <w:vAlign w:val="center"/>
          </w:tcPr>
          <w:p w14:paraId="5B5C8BA2" w14:textId="77777777" w:rsidR="000D6AB3" w:rsidRPr="00D60FFD" w:rsidRDefault="000D6AB3" w:rsidP="000D6AB3">
            <w:pPr>
              <w:pStyle w:val="afffffb"/>
            </w:pPr>
          </w:p>
        </w:tc>
        <w:tc>
          <w:tcPr>
            <w:tcW w:w="649" w:type="pct"/>
            <w:vAlign w:val="center"/>
          </w:tcPr>
          <w:p w14:paraId="0865A371" w14:textId="77777777" w:rsidR="000D6AB3" w:rsidRPr="00D60FFD" w:rsidRDefault="000D6AB3" w:rsidP="000D6AB3">
            <w:pPr>
              <w:pStyle w:val="afffffb"/>
            </w:pPr>
            <w:r w:rsidRPr="00D60FFD">
              <w:rPr>
                <w:rFonts w:hint="eastAsia"/>
              </w:rPr>
              <w:t>总铬</w:t>
            </w:r>
          </w:p>
        </w:tc>
        <w:tc>
          <w:tcPr>
            <w:tcW w:w="938" w:type="pct"/>
            <w:gridSpan w:val="2"/>
            <w:vAlign w:val="center"/>
          </w:tcPr>
          <w:p w14:paraId="3E3BD482" w14:textId="77777777" w:rsidR="000D6AB3" w:rsidRPr="00D60FFD" w:rsidRDefault="000D6AB3" w:rsidP="000D6AB3">
            <w:pPr>
              <w:pStyle w:val="afffffb"/>
            </w:pPr>
            <w:r w:rsidRPr="00D60FFD">
              <w:rPr>
                <w:rFonts w:hint="eastAsia"/>
              </w:rPr>
              <w:t>0.1</w:t>
            </w:r>
          </w:p>
        </w:tc>
      </w:tr>
      <w:tr w:rsidR="000D6AB3" w:rsidRPr="00D60FFD" w14:paraId="1A9EC4DC" w14:textId="77777777" w:rsidTr="000D6AB3">
        <w:trPr>
          <w:cantSplit/>
          <w:trHeight w:val="68"/>
          <w:jc w:val="center"/>
        </w:trPr>
        <w:tc>
          <w:tcPr>
            <w:tcW w:w="241" w:type="pct"/>
            <w:vMerge/>
            <w:vAlign w:val="center"/>
          </w:tcPr>
          <w:p w14:paraId="74B64C31" w14:textId="77777777" w:rsidR="000D6AB3" w:rsidRPr="00D60FFD" w:rsidRDefault="000D6AB3" w:rsidP="000D6AB3">
            <w:pPr>
              <w:pStyle w:val="afffffb"/>
            </w:pPr>
          </w:p>
        </w:tc>
        <w:tc>
          <w:tcPr>
            <w:tcW w:w="562" w:type="pct"/>
            <w:vMerge/>
            <w:vAlign w:val="center"/>
          </w:tcPr>
          <w:p w14:paraId="1095F5A8" w14:textId="77777777" w:rsidR="000D6AB3" w:rsidRPr="00D60FFD" w:rsidRDefault="000D6AB3" w:rsidP="000D6AB3">
            <w:pPr>
              <w:pStyle w:val="afffffb"/>
            </w:pPr>
          </w:p>
        </w:tc>
        <w:tc>
          <w:tcPr>
            <w:tcW w:w="462" w:type="pct"/>
            <w:vMerge/>
            <w:vAlign w:val="center"/>
          </w:tcPr>
          <w:p w14:paraId="63FDD943" w14:textId="77777777" w:rsidR="000D6AB3" w:rsidRPr="00D60FFD" w:rsidRDefault="000D6AB3" w:rsidP="000D6AB3">
            <w:pPr>
              <w:pStyle w:val="afffffb"/>
            </w:pPr>
          </w:p>
        </w:tc>
        <w:tc>
          <w:tcPr>
            <w:tcW w:w="438" w:type="pct"/>
            <w:vMerge/>
            <w:vAlign w:val="center"/>
          </w:tcPr>
          <w:p w14:paraId="1C84D820" w14:textId="77777777" w:rsidR="000D6AB3" w:rsidRPr="00D60FFD" w:rsidRDefault="000D6AB3" w:rsidP="000D6AB3">
            <w:pPr>
              <w:pStyle w:val="afffffb"/>
            </w:pPr>
          </w:p>
        </w:tc>
        <w:tc>
          <w:tcPr>
            <w:tcW w:w="322" w:type="pct"/>
            <w:vMerge/>
            <w:vAlign w:val="center"/>
          </w:tcPr>
          <w:p w14:paraId="2F6415F9" w14:textId="77777777" w:rsidR="000D6AB3" w:rsidRPr="00D60FFD" w:rsidRDefault="000D6AB3" w:rsidP="000D6AB3">
            <w:pPr>
              <w:pStyle w:val="afffffb"/>
            </w:pPr>
          </w:p>
        </w:tc>
        <w:tc>
          <w:tcPr>
            <w:tcW w:w="304" w:type="pct"/>
            <w:vMerge/>
            <w:vAlign w:val="center"/>
          </w:tcPr>
          <w:p w14:paraId="2DABBCD6" w14:textId="77777777" w:rsidR="000D6AB3" w:rsidRPr="00D60FFD" w:rsidRDefault="000D6AB3" w:rsidP="000D6AB3">
            <w:pPr>
              <w:pStyle w:val="afffffb"/>
            </w:pPr>
          </w:p>
        </w:tc>
        <w:tc>
          <w:tcPr>
            <w:tcW w:w="241" w:type="pct"/>
            <w:vMerge/>
            <w:vAlign w:val="center"/>
          </w:tcPr>
          <w:p w14:paraId="30782D3E" w14:textId="77777777" w:rsidR="000D6AB3" w:rsidRPr="00D60FFD" w:rsidRDefault="000D6AB3" w:rsidP="000D6AB3">
            <w:pPr>
              <w:pStyle w:val="afffffb"/>
            </w:pPr>
          </w:p>
        </w:tc>
        <w:tc>
          <w:tcPr>
            <w:tcW w:w="417" w:type="pct"/>
            <w:vMerge/>
            <w:vAlign w:val="center"/>
          </w:tcPr>
          <w:p w14:paraId="0D6C72A7" w14:textId="77777777" w:rsidR="000D6AB3" w:rsidRPr="00D60FFD" w:rsidRDefault="000D6AB3" w:rsidP="000D6AB3">
            <w:pPr>
              <w:pStyle w:val="afffffb"/>
            </w:pPr>
          </w:p>
        </w:tc>
        <w:tc>
          <w:tcPr>
            <w:tcW w:w="426" w:type="pct"/>
            <w:vMerge/>
            <w:vAlign w:val="center"/>
          </w:tcPr>
          <w:p w14:paraId="14771CF4" w14:textId="77777777" w:rsidR="000D6AB3" w:rsidRPr="00D60FFD" w:rsidRDefault="000D6AB3" w:rsidP="000D6AB3">
            <w:pPr>
              <w:pStyle w:val="afffffb"/>
            </w:pPr>
          </w:p>
        </w:tc>
        <w:tc>
          <w:tcPr>
            <w:tcW w:w="649" w:type="pct"/>
            <w:vAlign w:val="center"/>
          </w:tcPr>
          <w:p w14:paraId="389E7D88" w14:textId="77777777" w:rsidR="000D6AB3" w:rsidRPr="00D60FFD" w:rsidRDefault="000D6AB3" w:rsidP="000D6AB3">
            <w:pPr>
              <w:pStyle w:val="afffffb"/>
            </w:pPr>
            <w:r w:rsidRPr="00D60FFD">
              <w:rPr>
                <w:rFonts w:hint="eastAsia"/>
              </w:rPr>
              <w:t>六价铬</w:t>
            </w:r>
          </w:p>
        </w:tc>
        <w:tc>
          <w:tcPr>
            <w:tcW w:w="938" w:type="pct"/>
            <w:gridSpan w:val="2"/>
            <w:vAlign w:val="center"/>
          </w:tcPr>
          <w:p w14:paraId="3342896C" w14:textId="77777777" w:rsidR="000D6AB3" w:rsidRPr="00D60FFD" w:rsidRDefault="000D6AB3" w:rsidP="000D6AB3">
            <w:pPr>
              <w:pStyle w:val="afffffb"/>
            </w:pPr>
            <w:r w:rsidRPr="00D60FFD">
              <w:rPr>
                <w:rFonts w:hint="eastAsia"/>
              </w:rPr>
              <w:t>0.05</w:t>
            </w:r>
          </w:p>
        </w:tc>
      </w:tr>
      <w:tr w:rsidR="000D6AB3" w:rsidRPr="00D60FFD" w14:paraId="3C74BB6E" w14:textId="77777777" w:rsidTr="000D6AB3">
        <w:trPr>
          <w:cantSplit/>
          <w:trHeight w:val="68"/>
          <w:jc w:val="center"/>
        </w:trPr>
        <w:tc>
          <w:tcPr>
            <w:tcW w:w="241" w:type="pct"/>
            <w:vMerge/>
            <w:vAlign w:val="center"/>
          </w:tcPr>
          <w:p w14:paraId="57F2F07B" w14:textId="77777777" w:rsidR="000D6AB3" w:rsidRPr="00D60FFD" w:rsidRDefault="000D6AB3" w:rsidP="000D6AB3">
            <w:pPr>
              <w:pStyle w:val="afffffb"/>
            </w:pPr>
          </w:p>
        </w:tc>
        <w:tc>
          <w:tcPr>
            <w:tcW w:w="562" w:type="pct"/>
            <w:vMerge/>
            <w:vAlign w:val="center"/>
          </w:tcPr>
          <w:p w14:paraId="1E00803E" w14:textId="77777777" w:rsidR="000D6AB3" w:rsidRPr="00D60FFD" w:rsidRDefault="000D6AB3" w:rsidP="000D6AB3">
            <w:pPr>
              <w:pStyle w:val="afffffb"/>
            </w:pPr>
          </w:p>
        </w:tc>
        <w:tc>
          <w:tcPr>
            <w:tcW w:w="462" w:type="pct"/>
            <w:vMerge/>
            <w:vAlign w:val="center"/>
          </w:tcPr>
          <w:p w14:paraId="14449109" w14:textId="77777777" w:rsidR="000D6AB3" w:rsidRPr="00D60FFD" w:rsidRDefault="000D6AB3" w:rsidP="000D6AB3">
            <w:pPr>
              <w:pStyle w:val="afffffb"/>
            </w:pPr>
          </w:p>
        </w:tc>
        <w:tc>
          <w:tcPr>
            <w:tcW w:w="438" w:type="pct"/>
            <w:vMerge/>
            <w:vAlign w:val="center"/>
          </w:tcPr>
          <w:p w14:paraId="257CB6D3" w14:textId="77777777" w:rsidR="000D6AB3" w:rsidRPr="00D60FFD" w:rsidRDefault="000D6AB3" w:rsidP="000D6AB3">
            <w:pPr>
              <w:pStyle w:val="afffffb"/>
            </w:pPr>
          </w:p>
        </w:tc>
        <w:tc>
          <w:tcPr>
            <w:tcW w:w="322" w:type="pct"/>
            <w:vMerge/>
            <w:vAlign w:val="center"/>
          </w:tcPr>
          <w:p w14:paraId="3C7E8B1A" w14:textId="77777777" w:rsidR="000D6AB3" w:rsidRPr="00D60FFD" w:rsidRDefault="000D6AB3" w:rsidP="000D6AB3">
            <w:pPr>
              <w:pStyle w:val="afffffb"/>
            </w:pPr>
          </w:p>
        </w:tc>
        <w:tc>
          <w:tcPr>
            <w:tcW w:w="304" w:type="pct"/>
            <w:vMerge/>
            <w:vAlign w:val="center"/>
          </w:tcPr>
          <w:p w14:paraId="5DAB451A" w14:textId="77777777" w:rsidR="000D6AB3" w:rsidRPr="00D60FFD" w:rsidRDefault="000D6AB3" w:rsidP="000D6AB3">
            <w:pPr>
              <w:pStyle w:val="afffffb"/>
            </w:pPr>
          </w:p>
        </w:tc>
        <w:tc>
          <w:tcPr>
            <w:tcW w:w="241" w:type="pct"/>
            <w:vMerge/>
            <w:vAlign w:val="center"/>
          </w:tcPr>
          <w:p w14:paraId="0E86DC6D" w14:textId="77777777" w:rsidR="000D6AB3" w:rsidRPr="00D60FFD" w:rsidRDefault="000D6AB3" w:rsidP="000D6AB3">
            <w:pPr>
              <w:pStyle w:val="afffffb"/>
            </w:pPr>
          </w:p>
        </w:tc>
        <w:tc>
          <w:tcPr>
            <w:tcW w:w="417" w:type="pct"/>
            <w:vMerge/>
            <w:vAlign w:val="center"/>
          </w:tcPr>
          <w:p w14:paraId="66C2FD3D" w14:textId="77777777" w:rsidR="000D6AB3" w:rsidRPr="00D60FFD" w:rsidRDefault="000D6AB3" w:rsidP="000D6AB3">
            <w:pPr>
              <w:pStyle w:val="afffffb"/>
            </w:pPr>
          </w:p>
        </w:tc>
        <w:tc>
          <w:tcPr>
            <w:tcW w:w="426" w:type="pct"/>
            <w:vMerge/>
            <w:vAlign w:val="center"/>
          </w:tcPr>
          <w:p w14:paraId="6179FD7A" w14:textId="77777777" w:rsidR="000D6AB3" w:rsidRPr="00D60FFD" w:rsidRDefault="000D6AB3" w:rsidP="000D6AB3">
            <w:pPr>
              <w:pStyle w:val="afffffb"/>
            </w:pPr>
          </w:p>
        </w:tc>
        <w:tc>
          <w:tcPr>
            <w:tcW w:w="649" w:type="pct"/>
            <w:vAlign w:val="center"/>
          </w:tcPr>
          <w:p w14:paraId="1FFE15E0" w14:textId="77777777" w:rsidR="000D6AB3" w:rsidRPr="00D60FFD" w:rsidRDefault="000D6AB3" w:rsidP="000D6AB3">
            <w:pPr>
              <w:pStyle w:val="afffffb"/>
            </w:pPr>
            <w:r w:rsidRPr="00D60FFD">
              <w:rPr>
                <w:rFonts w:hint="eastAsia"/>
              </w:rPr>
              <w:t>总铅</w:t>
            </w:r>
          </w:p>
        </w:tc>
        <w:tc>
          <w:tcPr>
            <w:tcW w:w="938" w:type="pct"/>
            <w:gridSpan w:val="2"/>
            <w:vAlign w:val="center"/>
          </w:tcPr>
          <w:p w14:paraId="719A0312" w14:textId="77777777" w:rsidR="000D6AB3" w:rsidRPr="00D60FFD" w:rsidRDefault="000D6AB3" w:rsidP="000D6AB3">
            <w:pPr>
              <w:pStyle w:val="afffffb"/>
            </w:pPr>
            <w:r w:rsidRPr="00D60FFD">
              <w:rPr>
                <w:rFonts w:hint="eastAsia"/>
              </w:rPr>
              <w:t>0.05</w:t>
            </w:r>
          </w:p>
        </w:tc>
      </w:tr>
      <w:tr w:rsidR="000D6AB3" w:rsidRPr="00D60FFD" w14:paraId="7BD96AE1" w14:textId="77777777" w:rsidTr="000D6AB3">
        <w:trPr>
          <w:cantSplit/>
          <w:trHeight w:val="68"/>
          <w:jc w:val="center"/>
        </w:trPr>
        <w:tc>
          <w:tcPr>
            <w:tcW w:w="241" w:type="pct"/>
            <w:vMerge/>
            <w:vAlign w:val="center"/>
          </w:tcPr>
          <w:p w14:paraId="65474865" w14:textId="77777777" w:rsidR="000D6AB3" w:rsidRPr="00D60FFD" w:rsidRDefault="000D6AB3" w:rsidP="000D6AB3">
            <w:pPr>
              <w:pStyle w:val="afffffb"/>
            </w:pPr>
          </w:p>
        </w:tc>
        <w:tc>
          <w:tcPr>
            <w:tcW w:w="562" w:type="pct"/>
            <w:vMerge/>
            <w:vAlign w:val="center"/>
          </w:tcPr>
          <w:p w14:paraId="7AB137EF" w14:textId="77777777" w:rsidR="000D6AB3" w:rsidRPr="00D60FFD" w:rsidRDefault="000D6AB3" w:rsidP="000D6AB3">
            <w:pPr>
              <w:pStyle w:val="afffffb"/>
            </w:pPr>
          </w:p>
        </w:tc>
        <w:tc>
          <w:tcPr>
            <w:tcW w:w="462" w:type="pct"/>
            <w:vMerge/>
            <w:vAlign w:val="center"/>
          </w:tcPr>
          <w:p w14:paraId="7BBBC594" w14:textId="77777777" w:rsidR="000D6AB3" w:rsidRPr="00D60FFD" w:rsidRDefault="000D6AB3" w:rsidP="000D6AB3">
            <w:pPr>
              <w:pStyle w:val="afffffb"/>
            </w:pPr>
          </w:p>
        </w:tc>
        <w:tc>
          <w:tcPr>
            <w:tcW w:w="438" w:type="pct"/>
            <w:vMerge/>
            <w:vAlign w:val="center"/>
          </w:tcPr>
          <w:p w14:paraId="6D97C569" w14:textId="77777777" w:rsidR="000D6AB3" w:rsidRPr="00D60FFD" w:rsidRDefault="000D6AB3" w:rsidP="000D6AB3">
            <w:pPr>
              <w:pStyle w:val="afffffb"/>
            </w:pPr>
          </w:p>
        </w:tc>
        <w:tc>
          <w:tcPr>
            <w:tcW w:w="322" w:type="pct"/>
            <w:vMerge/>
            <w:vAlign w:val="center"/>
          </w:tcPr>
          <w:p w14:paraId="727D36B7" w14:textId="77777777" w:rsidR="000D6AB3" w:rsidRPr="00D60FFD" w:rsidRDefault="000D6AB3" w:rsidP="000D6AB3">
            <w:pPr>
              <w:pStyle w:val="afffffb"/>
            </w:pPr>
          </w:p>
        </w:tc>
        <w:tc>
          <w:tcPr>
            <w:tcW w:w="304" w:type="pct"/>
            <w:vMerge/>
            <w:vAlign w:val="center"/>
          </w:tcPr>
          <w:p w14:paraId="48A90823" w14:textId="77777777" w:rsidR="000D6AB3" w:rsidRPr="00D60FFD" w:rsidRDefault="000D6AB3" w:rsidP="000D6AB3">
            <w:pPr>
              <w:pStyle w:val="afffffb"/>
            </w:pPr>
          </w:p>
        </w:tc>
        <w:tc>
          <w:tcPr>
            <w:tcW w:w="241" w:type="pct"/>
            <w:vMerge/>
            <w:vAlign w:val="center"/>
          </w:tcPr>
          <w:p w14:paraId="17A9F1B9" w14:textId="77777777" w:rsidR="000D6AB3" w:rsidRPr="00D60FFD" w:rsidRDefault="000D6AB3" w:rsidP="000D6AB3">
            <w:pPr>
              <w:pStyle w:val="afffffb"/>
            </w:pPr>
          </w:p>
        </w:tc>
        <w:tc>
          <w:tcPr>
            <w:tcW w:w="417" w:type="pct"/>
            <w:vMerge/>
            <w:vAlign w:val="center"/>
          </w:tcPr>
          <w:p w14:paraId="6DAAF2DD" w14:textId="77777777" w:rsidR="000D6AB3" w:rsidRPr="00D60FFD" w:rsidRDefault="000D6AB3" w:rsidP="000D6AB3">
            <w:pPr>
              <w:pStyle w:val="afffffb"/>
            </w:pPr>
          </w:p>
        </w:tc>
        <w:tc>
          <w:tcPr>
            <w:tcW w:w="426" w:type="pct"/>
            <w:vMerge/>
            <w:vAlign w:val="center"/>
          </w:tcPr>
          <w:p w14:paraId="5233EC04" w14:textId="77777777" w:rsidR="000D6AB3" w:rsidRPr="00D60FFD" w:rsidRDefault="000D6AB3" w:rsidP="000D6AB3">
            <w:pPr>
              <w:pStyle w:val="afffffb"/>
            </w:pPr>
          </w:p>
        </w:tc>
        <w:tc>
          <w:tcPr>
            <w:tcW w:w="649" w:type="pct"/>
            <w:vAlign w:val="center"/>
          </w:tcPr>
          <w:p w14:paraId="2CF2264D" w14:textId="77777777" w:rsidR="000D6AB3" w:rsidRPr="00D60FFD" w:rsidRDefault="000D6AB3" w:rsidP="000D6AB3">
            <w:pPr>
              <w:pStyle w:val="afffffb"/>
            </w:pPr>
            <w:r w:rsidRPr="00D60FFD">
              <w:rPr>
                <w:rFonts w:hint="eastAsia"/>
              </w:rPr>
              <w:t>总镍</w:t>
            </w:r>
          </w:p>
        </w:tc>
        <w:tc>
          <w:tcPr>
            <w:tcW w:w="938" w:type="pct"/>
            <w:gridSpan w:val="2"/>
            <w:vAlign w:val="center"/>
          </w:tcPr>
          <w:p w14:paraId="60B4316F" w14:textId="77777777" w:rsidR="000D6AB3" w:rsidRPr="00D60FFD" w:rsidRDefault="000D6AB3" w:rsidP="000D6AB3">
            <w:pPr>
              <w:pStyle w:val="afffffb"/>
            </w:pPr>
            <w:r w:rsidRPr="00D60FFD">
              <w:rPr>
                <w:rFonts w:hint="eastAsia"/>
              </w:rPr>
              <w:t>0.05</w:t>
            </w:r>
          </w:p>
        </w:tc>
      </w:tr>
      <w:tr w:rsidR="000D6AB3" w:rsidRPr="00D60FFD" w14:paraId="14D7454F" w14:textId="77777777" w:rsidTr="000D6AB3">
        <w:trPr>
          <w:cantSplit/>
          <w:trHeight w:val="68"/>
          <w:jc w:val="center"/>
        </w:trPr>
        <w:tc>
          <w:tcPr>
            <w:tcW w:w="241" w:type="pct"/>
            <w:vMerge/>
            <w:vAlign w:val="center"/>
          </w:tcPr>
          <w:p w14:paraId="5EE627BB" w14:textId="77777777" w:rsidR="000D6AB3" w:rsidRPr="00D60FFD" w:rsidRDefault="000D6AB3" w:rsidP="000D6AB3">
            <w:pPr>
              <w:pStyle w:val="afffffb"/>
            </w:pPr>
          </w:p>
        </w:tc>
        <w:tc>
          <w:tcPr>
            <w:tcW w:w="562" w:type="pct"/>
            <w:vMerge/>
            <w:vAlign w:val="center"/>
          </w:tcPr>
          <w:p w14:paraId="3E8F23A6" w14:textId="77777777" w:rsidR="000D6AB3" w:rsidRPr="00D60FFD" w:rsidRDefault="000D6AB3" w:rsidP="000D6AB3">
            <w:pPr>
              <w:pStyle w:val="afffffb"/>
            </w:pPr>
          </w:p>
        </w:tc>
        <w:tc>
          <w:tcPr>
            <w:tcW w:w="462" w:type="pct"/>
            <w:vMerge/>
            <w:vAlign w:val="center"/>
          </w:tcPr>
          <w:p w14:paraId="145774AB" w14:textId="77777777" w:rsidR="000D6AB3" w:rsidRPr="00D60FFD" w:rsidRDefault="000D6AB3" w:rsidP="000D6AB3">
            <w:pPr>
              <w:pStyle w:val="afffffb"/>
            </w:pPr>
          </w:p>
        </w:tc>
        <w:tc>
          <w:tcPr>
            <w:tcW w:w="438" w:type="pct"/>
            <w:vMerge/>
            <w:vAlign w:val="center"/>
          </w:tcPr>
          <w:p w14:paraId="7A238408" w14:textId="77777777" w:rsidR="000D6AB3" w:rsidRPr="00D60FFD" w:rsidRDefault="000D6AB3" w:rsidP="000D6AB3">
            <w:pPr>
              <w:pStyle w:val="afffffb"/>
            </w:pPr>
          </w:p>
        </w:tc>
        <w:tc>
          <w:tcPr>
            <w:tcW w:w="322" w:type="pct"/>
            <w:vMerge/>
            <w:vAlign w:val="center"/>
          </w:tcPr>
          <w:p w14:paraId="3F8D24C9" w14:textId="77777777" w:rsidR="000D6AB3" w:rsidRPr="00D60FFD" w:rsidRDefault="000D6AB3" w:rsidP="000D6AB3">
            <w:pPr>
              <w:pStyle w:val="afffffb"/>
            </w:pPr>
          </w:p>
        </w:tc>
        <w:tc>
          <w:tcPr>
            <w:tcW w:w="304" w:type="pct"/>
            <w:vMerge/>
            <w:vAlign w:val="center"/>
          </w:tcPr>
          <w:p w14:paraId="24C912DB" w14:textId="77777777" w:rsidR="000D6AB3" w:rsidRPr="00D60FFD" w:rsidRDefault="000D6AB3" w:rsidP="000D6AB3">
            <w:pPr>
              <w:pStyle w:val="afffffb"/>
            </w:pPr>
          </w:p>
        </w:tc>
        <w:tc>
          <w:tcPr>
            <w:tcW w:w="241" w:type="pct"/>
            <w:vMerge/>
            <w:vAlign w:val="center"/>
          </w:tcPr>
          <w:p w14:paraId="50E51B3F" w14:textId="77777777" w:rsidR="000D6AB3" w:rsidRPr="00D60FFD" w:rsidRDefault="000D6AB3" w:rsidP="000D6AB3">
            <w:pPr>
              <w:pStyle w:val="afffffb"/>
            </w:pPr>
          </w:p>
        </w:tc>
        <w:tc>
          <w:tcPr>
            <w:tcW w:w="417" w:type="pct"/>
            <w:vMerge/>
            <w:vAlign w:val="center"/>
          </w:tcPr>
          <w:p w14:paraId="005328DE" w14:textId="77777777" w:rsidR="000D6AB3" w:rsidRPr="00D60FFD" w:rsidRDefault="000D6AB3" w:rsidP="000D6AB3">
            <w:pPr>
              <w:pStyle w:val="afffffb"/>
            </w:pPr>
          </w:p>
        </w:tc>
        <w:tc>
          <w:tcPr>
            <w:tcW w:w="426" w:type="pct"/>
            <w:vMerge/>
            <w:vAlign w:val="center"/>
          </w:tcPr>
          <w:p w14:paraId="11536C1F" w14:textId="77777777" w:rsidR="000D6AB3" w:rsidRPr="00D60FFD" w:rsidRDefault="000D6AB3" w:rsidP="000D6AB3">
            <w:pPr>
              <w:pStyle w:val="afffffb"/>
            </w:pPr>
          </w:p>
        </w:tc>
        <w:tc>
          <w:tcPr>
            <w:tcW w:w="649" w:type="pct"/>
            <w:vAlign w:val="center"/>
          </w:tcPr>
          <w:p w14:paraId="48679FD4" w14:textId="77777777" w:rsidR="000D6AB3" w:rsidRPr="00D60FFD" w:rsidRDefault="000D6AB3" w:rsidP="000D6AB3">
            <w:pPr>
              <w:pStyle w:val="afffffb"/>
            </w:pPr>
            <w:r w:rsidRPr="00D60FFD">
              <w:rPr>
                <w:rFonts w:hint="eastAsia"/>
              </w:rPr>
              <w:t>盐分</w:t>
            </w:r>
          </w:p>
        </w:tc>
        <w:tc>
          <w:tcPr>
            <w:tcW w:w="938" w:type="pct"/>
            <w:gridSpan w:val="2"/>
            <w:vAlign w:val="center"/>
          </w:tcPr>
          <w:p w14:paraId="4A6B638F" w14:textId="77777777" w:rsidR="000D6AB3" w:rsidRPr="00D60FFD" w:rsidRDefault="000D6AB3" w:rsidP="000D6AB3">
            <w:pPr>
              <w:pStyle w:val="afffffb"/>
            </w:pPr>
            <w:r w:rsidRPr="00D60FFD">
              <w:rPr>
                <w:rFonts w:hint="eastAsia"/>
              </w:rPr>
              <w:t>500</w:t>
            </w:r>
            <w:r w:rsidRPr="00D60FFD">
              <w:t>0</w:t>
            </w:r>
          </w:p>
        </w:tc>
      </w:tr>
    </w:tbl>
    <w:p w14:paraId="70731499" w14:textId="77777777" w:rsidR="000D6AB3" w:rsidRPr="00D60FFD" w:rsidRDefault="000D6AB3" w:rsidP="00222635">
      <w:pPr>
        <w:ind w:firstLineChars="0" w:firstLine="0"/>
        <w:jc w:val="center"/>
        <w:rPr>
          <w:rFonts w:eastAsia="黑体" w:cs="Times New Roman"/>
          <w:szCs w:val="24"/>
        </w:rPr>
        <w:sectPr w:rsidR="000D6AB3" w:rsidRPr="00D60FFD" w:rsidSect="005716FE">
          <w:pgSz w:w="16840" w:h="11907" w:orient="landscape" w:code="9"/>
          <w:pgMar w:top="1440" w:right="1440" w:bottom="1440" w:left="1440" w:header="851" w:footer="992" w:gutter="0"/>
          <w:cols w:space="425"/>
          <w:docGrid w:type="lines" w:linePitch="326"/>
        </w:sectPr>
      </w:pPr>
    </w:p>
    <w:p w14:paraId="77C51E77" w14:textId="77777777" w:rsidR="00222635" w:rsidRPr="00D60FFD" w:rsidRDefault="00222635" w:rsidP="00222635">
      <w:pPr>
        <w:spacing w:line="500" w:lineRule="exact"/>
        <w:ind w:firstLineChars="0" w:firstLine="0"/>
        <w:jc w:val="center"/>
        <w:rPr>
          <w:rFonts w:eastAsia="黑体"/>
        </w:rPr>
      </w:pPr>
      <w:r w:rsidRPr="00D60FFD">
        <w:rPr>
          <w:rFonts w:eastAsia="黑体"/>
        </w:rPr>
        <w:t>表</w:t>
      </w:r>
      <w:r w:rsidRPr="00D60FFD">
        <w:rPr>
          <w:rFonts w:eastAsia="黑体" w:hint="eastAsia"/>
        </w:rPr>
        <w:t>5.</w:t>
      </w:r>
      <w:r w:rsidRPr="00D60FFD">
        <w:rPr>
          <w:rFonts w:eastAsia="黑体"/>
        </w:rPr>
        <w:t>2.2-3</w:t>
      </w:r>
      <w:r w:rsidRPr="00D60FFD">
        <w:rPr>
          <w:rFonts w:eastAsia="黑体" w:hint="eastAsia"/>
        </w:rPr>
        <w:t xml:space="preserve">  </w:t>
      </w:r>
      <w:r w:rsidRPr="00D60FFD">
        <w:rPr>
          <w:rFonts w:eastAsia="黑体" w:hint="eastAsia"/>
        </w:rPr>
        <w:t>废水污染物排放执行标准表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5"/>
        <w:gridCol w:w="1269"/>
        <w:gridCol w:w="1269"/>
        <w:gridCol w:w="4512"/>
        <w:gridCol w:w="1692"/>
      </w:tblGrid>
      <w:tr w:rsidR="000D6AB3" w:rsidRPr="00D60FFD" w14:paraId="4FAAB995" w14:textId="77777777" w:rsidTr="000D6AB3">
        <w:trPr>
          <w:cantSplit/>
          <w:jc w:val="center"/>
        </w:trPr>
        <w:tc>
          <w:tcPr>
            <w:tcW w:w="158" w:type="pct"/>
            <w:vMerge w:val="restart"/>
            <w:vAlign w:val="center"/>
          </w:tcPr>
          <w:p w14:paraId="5B3BB455" w14:textId="77777777" w:rsidR="000D6AB3" w:rsidRPr="00D60FFD" w:rsidRDefault="000D6AB3" w:rsidP="000D6AB3">
            <w:pPr>
              <w:pStyle w:val="afffffb"/>
            </w:pPr>
            <w:r w:rsidRPr="00D60FFD">
              <w:rPr>
                <w:rFonts w:hint="eastAsia"/>
              </w:rPr>
              <w:t>序号</w:t>
            </w:r>
          </w:p>
        </w:tc>
        <w:tc>
          <w:tcPr>
            <w:tcW w:w="703" w:type="pct"/>
            <w:vMerge w:val="restart"/>
            <w:vAlign w:val="center"/>
          </w:tcPr>
          <w:p w14:paraId="1C821578" w14:textId="77777777" w:rsidR="000D6AB3" w:rsidRPr="00D60FFD" w:rsidRDefault="000D6AB3" w:rsidP="000D6AB3">
            <w:pPr>
              <w:pStyle w:val="afffffb"/>
            </w:pPr>
            <w:r w:rsidRPr="00D60FFD">
              <w:rPr>
                <w:rFonts w:hint="eastAsia"/>
              </w:rPr>
              <w:t>排放编号</w:t>
            </w:r>
          </w:p>
        </w:tc>
        <w:tc>
          <w:tcPr>
            <w:tcW w:w="703" w:type="pct"/>
            <w:vMerge w:val="restart"/>
            <w:vAlign w:val="center"/>
          </w:tcPr>
          <w:p w14:paraId="457E6859" w14:textId="77777777" w:rsidR="000D6AB3" w:rsidRPr="00D60FFD" w:rsidRDefault="000D6AB3" w:rsidP="000D6AB3">
            <w:pPr>
              <w:pStyle w:val="afffffb"/>
            </w:pPr>
            <w:r w:rsidRPr="00D60FFD">
              <w:rPr>
                <w:rFonts w:hint="eastAsia"/>
              </w:rPr>
              <w:t>污染物种类</w:t>
            </w:r>
          </w:p>
        </w:tc>
        <w:tc>
          <w:tcPr>
            <w:tcW w:w="3436" w:type="pct"/>
            <w:gridSpan w:val="2"/>
            <w:vAlign w:val="center"/>
          </w:tcPr>
          <w:p w14:paraId="1D75EA50" w14:textId="77777777" w:rsidR="000D6AB3" w:rsidRPr="00D60FFD" w:rsidRDefault="000D6AB3" w:rsidP="000D6AB3">
            <w:pPr>
              <w:pStyle w:val="afffffb"/>
            </w:pPr>
            <w:r w:rsidRPr="00D60FFD">
              <w:rPr>
                <w:rFonts w:hint="eastAsia"/>
              </w:rPr>
              <w:t>国家或地方污染物排放标准及其他按规定商定的排放协议</w:t>
            </w:r>
          </w:p>
        </w:tc>
      </w:tr>
      <w:tr w:rsidR="000D6AB3" w:rsidRPr="00D60FFD" w14:paraId="0FDF263F" w14:textId="77777777" w:rsidTr="000D6AB3">
        <w:trPr>
          <w:cantSplit/>
          <w:jc w:val="center"/>
        </w:trPr>
        <w:tc>
          <w:tcPr>
            <w:tcW w:w="158" w:type="pct"/>
            <w:vMerge/>
            <w:vAlign w:val="center"/>
          </w:tcPr>
          <w:p w14:paraId="639E5DA5" w14:textId="77777777" w:rsidR="000D6AB3" w:rsidRPr="00D60FFD" w:rsidRDefault="000D6AB3" w:rsidP="000D6AB3">
            <w:pPr>
              <w:pStyle w:val="afffffb"/>
            </w:pPr>
          </w:p>
        </w:tc>
        <w:tc>
          <w:tcPr>
            <w:tcW w:w="703" w:type="pct"/>
            <w:vMerge/>
            <w:vAlign w:val="center"/>
          </w:tcPr>
          <w:p w14:paraId="4D7B7EF2" w14:textId="77777777" w:rsidR="000D6AB3" w:rsidRPr="00D60FFD" w:rsidRDefault="000D6AB3" w:rsidP="000D6AB3">
            <w:pPr>
              <w:pStyle w:val="afffffb"/>
            </w:pPr>
          </w:p>
        </w:tc>
        <w:tc>
          <w:tcPr>
            <w:tcW w:w="703" w:type="pct"/>
            <w:vMerge/>
            <w:vAlign w:val="center"/>
          </w:tcPr>
          <w:p w14:paraId="15C1FB5C" w14:textId="77777777" w:rsidR="000D6AB3" w:rsidRPr="00D60FFD" w:rsidRDefault="000D6AB3" w:rsidP="000D6AB3">
            <w:pPr>
              <w:pStyle w:val="afffffb"/>
            </w:pPr>
          </w:p>
        </w:tc>
        <w:tc>
          <w:tcPr>
            <w:tcW w:w="2499" w:type="pct"/>
            <w:vAlign w:val="center"/>
          </w:tcPr>
          <w:p w14:paraId="4DD4AC0C" w14:textId="77777777" w:rsidR="000D6AB3" w:rsidRPr="00D60FFD" w:rsidRDefault="000D6AB3" w:rsidP="000D6AB3">
            <w:pPr>
              <w:pStyle w:val="afffffb"/>
            </w:pPr>
            <w:r w:rsidRPr="00D60FFD">
              <w:rPr>
                <w:rFonts w:hint="eastAsia"/>
              </w:rPr>
              <w:t>名称</w:t>
            </w:r>
          </w:p>
        </w:tc>
        <w:tc>
          <w:tcPr>
            <w:tcW w:w="937" w:type="pct"/>
            <w:vAlign w:val="center"/>
          </w:tcPr>
          <w:p w14:paraId="72D927F7" w14:textId="77777777" w:rsidR="000D6AB3" w:rsidRPr="00D60FFD" w:rsidRDefault="000D6AB3" w:rsidP="000D6AB3">
            <w:pPr>
              <w:pStyle w:val="afffffb"/>
            </w:pPr>
            <w:r w:rsidRPr="00D60FFD">
              <w:rPr>
                <w:rFonts w:hint="eastAsia"/>
              </w:rPr>
              <w:t>浓度限值</w:t>
            </w:r>
            <w:r w:rsidRPr="00D60FFD">
              <w:rPr>
                <w:rFonts w:hint="eastAsia"/>
              </w:rPr>
              <w:t>/(mg/L)</w:t>
            </w:r>
          </w:p>
        </w:tc>
      </w:tr>
      <w:tr w:rsidR="000D6AB3" w:rsidRPr="00D60FFD" w14:paraId="6E839EFA" w14:textId="77777777" w:rsidTr="000D6AB3">
        <w:trPr>
          <w:cantSplit/>
          <w:jc w:val="center"/>
        </w:trPr>
        <w:tc>
          <w:tcPr>
            <w:tcW w:w="158" w:type="pct"/>
            <w:vMerge w:val="restart"/>
            <w:vAlign w:val="center"/>
          </w:tcPr>
          <w:p w14:paraId="7ECAE792" w14:textId="77777777" w:rsidR="000D6AB3" w:rsidRPr="00D60FFD" w:rsidRDefault="000D6AB3" w:rsidP="000D6AB3">
            <w:pPr>
              <w:pStyle w:val="afffffb"/>
            </w:pPr>
            <w:r w:rsidRPr="00D60FFD">
              <w:rPr>
                <w:rFonts w:hint="eastAsia"/>
              </w:rPr>
              <w:t>1</w:t>
            </w:r>
          </w:p>
        </w:tc>
        <w:tc>
          <w:tcPr>
            <w:tcW w:w="703" w:type="pct"/>
            <w:vMerge w:val="restart"/>
            <w:vAlign w:val="center"/>
          </w:tcPr>
          <w:p w14:paraId="4922BE14" w14:textId="77777777" w:rsidR="000D6AB3" w:rsidRPr="00D60FFD" w:rsidRDefault="000D6AB3" w:rsidP="000D6AB3">
            <w:pPr>
              <w:pStyle w:val="afffffb"/>
            </w:pPr>
            <w:r w:rsidRPr="00D60FFD">
              <w:t>DW001</w:t>
            </w:r>
          </w:p>
        </w:tc>
        <w:tc>
          <w:tcPr>
            <w:tcW w:w="703" w:type="pct"/>
            <w:vAlign w:val="center"/>
          </w:tcPr>
          <w:p w14:paraId="54E2F0C9" w14:textId="77777777" w:rsidR="000D6AB3" w:rsidRPr="00D60FFD" w:rsidRDefault="000D6AB3" w:rsidP="000D6AB3">
            <w:pPr>
              <w:pStyle w:val="afffffb"/>
            </w:pPr>
            <w:r w:rsidRPr="00D60FFD">
              <w:t>COD</w:t>
            </w:r>
          </w:p>
        </w:tc>
        <w:tc>
          <w:tcPr>
            <w:tcW w:w="2499" w:type="pct"/>
            <w:vMerge w:val="restart"/>
            <w:vAlign w:val="center"/>
          </w:tcPr>
          <w:p w14:paraId="213C41F6" w14:textId="77777777" w:rsidR="000D6AB3" w:rsidRPr="00D60FFD" w:rsidRDefault="000D6AB3" w:rsidP="000D6AB3">
            <w:pPr>
              <w:pStyle w:val="afffffb"/>
            </w:pPr>
            <w:r w:rsidRPr="00D60FFD">
              <w:rPr>
                <w:rFonts w:hint="eastAsia"/>
              </w:rPr>
              <w:t>危险废物填埋污染控制标准》（</w:t>
            </w:r>
            <w:r w:rsidRPr="00D60FFD">
              <w:rPr>
                <w:rFonts w:hint="eastAsia"/>
              </w:rPr>
              <w:t>GB18598-2019</w:t>
            </w:r>
            <w:r w:rsidRPr="00D60FFD">
              <w:rPr>
                <w:rFonts w:hint="eastAsia"/>
              </w:rPr>
              <w:t>）表</w:t>
            </w:r>
            <w:r w:rsidRPr="00D60FFD">
              <w:rPr>
                <w:rFonts w:hint="eastAsia"/>
              </w:rPr>
              <w:t>2</w:t>
            </w:r>
            <w:r w:rsidRPr="00D60FFD">
              <w:rPr>
                <w:rFonts w:hint="eastAsia"/>
              </w:rPr>
              <w:t>中排放限值</w:t>
            </w:r>
          </w:p>
        </w:tc>
        <w:tc>
          <w:tcPr>
            <w:tcW w:w="937" w:type="pct"/>
            <w:vAlign w:val="center"/>
          </w:tcPr>
          <w:p w14:paraId="1FBB4646" w14:textId="77777777" w:rsidR="000D6AB3" w:rsidRPr="00D60FFD" w:rsidRDefault="000D6AB3" w:rsidP="000D6AB3">
            <w:pPr>
              <w:pStyle w:val="afffffb"/>
            </w:pPr>
            <w:r w:rsidRPr="00D60FFD">
              <w:rPr>
                <w:rFonts w:hint="eastAsia"/>
              </w:rPr>
              <w:t>/</w:t>
            </w:r>
          </w:p>
        </w:tc>
      </w:tr>
      <w:tr w:rsidR="000D6AB3" w:rsidRPr="00D60FFD" w14:paraId="5807A46D" w14:textId="77777777" w:rsidTr="000D6AB3">
        <w:trPr>
          <w:cantSplit/>
          <w:jc w:val="center"/>
        </w:trPr>
        <w:tc>
          <w:tcPr>
            <w:tcW w:w="158" w:type="pct"/>
            <w:vMerge/>
            <w:vAlign w:val="center"/>
          </w:tcPr>
          <w:p w14:paraId="4A76DBD3" w14:textId="77777777" w:rsidR="000D6AB3" w:rsidRPr="00D60FFD" w:rsidRDefault="000D6AB3" w:rsidP="000D6AB3">
            <w:pPr>
              <w:pStyle w:val="afffffb"/>
            </w:pPr>
          </w:p>
        </w:tc>
        <w:tc>
          <w:tcPr>
            <w:tcW w:w="703" w:type="pct"/>
            <w:vMerge/>
            <w:vAlign w:val="center"/>
          </w:tcPr>
          <w:p w14:paraId="4CDC02FF" w14:textId="77777777" w:rsidR="000D6AB3" w:rsidRPr="00D60FFD" w:rsidRDefault="000D6AB3" w:rsidP="000D6AB3">
            <w:pPr>
              <w:pStyle w:val="afffffb"/>
            </w:pPr>
          </w:p>
        </w:tc>
        <w:tc>
          <w:tcPr>
            <w:tcW w:w="703" w:type="pct"/>
            <w:vAlign w:val="center"/>
          </w:tcPr>
          <w:p w14:paraId="2F6BC635" w14:textId="77777777" w:rsidR="000D6AB3" w:rsidRPr="00D60FFD" w:rsidRDefault="000D6AB3" w:rsidP="000D6AB3">
            <w:pPr>
              <w:pStyle w:val="afffffb"/>
            </w:pPr>
            <w:r w:rsidRPr="00D60FFD">
              <w:t>BOD</w:t>
            </w:r>
            <w:r w:rsidRPr="00D60FFD">
              <w:rPr>
                <w:vertAlign w:val="subscript"/>
              </w:rPr>
              <w:t>5</w:t>
            </w:r>
          </w:p>
        </w:tc>
        <w:tc>
          <w:tcPr>
            <w:tcW w:w="2499" w:type="pct"/>
            <w:vMerge/>
            <w:vAlign w:val="center"/>
          </w:tcPr>
          <w:p w14:paraId="549FA35D" w14:textId="77777777" w:rsidR="000D6AB3" w:rsidRPr="00D60FFD" w:rsidRDefault="000D6AB3" w:rsidP="000D6AB3">
            <w:pPr>
              <w:pStyle w:val="afffffb"/>
            </w:pPr>
          </w:p>
        </w:tc>
        <w:tc>
          <w:tcPr>
            <w:tcW w:w="937" w:type="pct"/>
            <w:vAlign w:val="center"/>
          </w:tcPr>
          <w:p w14:paraId="0B4B04E6" w14:textId="77777777" w:rsidR="000D6AB3" w:rsidRPr="00D60FFD" w:rsidRDefault="000D6AB3" w:rsidP="000D6AB3">
            <w:pPr>
              <w:pStyle w:val="afffffb"/>
            </w:pPr>
            <w:r w:rsidRPr="00D60FFD">
              <w:rPr>
                <w:rFonts w:hint="eastAsia"/>
              </w:rPr>
              <w:t>/</w:t>
            </w:r>
          </w:p>
        </w:tc>
      </w:tr>
      <w:tr w:rsidR="000D6AB3" w:rsidRPr="00D60FFD" w14:paraId="12C61B27" w14:textId="77777777" w:rsidTr="000D6AB3">
        <w:trPr>
          <w:cantSplit/>
          <w:jc w:val="center"/>
        </w:trPr>
        <w:tc>
          <w:tcPr>
            <w:tcW w:w="158" w:type="pct"/>
            <w:vMerge/>
            <w:vAlign w:val="center"/>
          </w:tcPr>
          <w:p w14:paraId="383BBE44" w14:textId="77777777" w:rsidR="000D6AB3" w:rsidRPr="00D60FFD" w:rsidRDefault="000D6AB3" w:rsidP="000D6AB3">
            <w:pPr>
              <w:pStyle w:val="afffffb"/>
            </w:pPr>
          </w:p>
        </w:tc>
        <w:tc>
          <w:tcPr>
            <w:tcW w:w="703" w:type="pct"/>
            <w:vMerge/>
            <w:vAlign w:val="center"/>
          </w:tcPr>
          <w:p w14:paraId="66FF1A48" w14:textId="77777777" w:rsidR="000D6AB3" w:rsidRPr="00D60FFD" w:rsidRDefault="000D6AB3" w:rsidP="000D6AB3">
            <w:pPr>
              <w:pStyle w:val="afffffb"/>
            </w:pPr>
          </w:p>
        </w:tc>
        <w:tc>
          <w:tcPr>
            <w:tcW w:w="703" w:type="pct"/>
            <w:vAlign w:val="center"/>
          </w:tcPr>
          <w:p w14:paraId="63A0255B" w14:textId="77777777" w:rsidR="000D6AB3" w:rsidRPr="00D60FFD" w:rsidRDefault="000D6AB3" w:rsidP="000D6AB3">
            <w:pPr>
              <w:pStyle w:val="afffffb"/>
            </w:pPr>
            <w:r w:rsidRPr="00D60FFD">
              <w:t>SS</w:t>
            </w:r>
          </w:p>
        </w:tc>
        <w:tc>
          <w:tcPr>
            <w:tcW w:w="2499" w:type="pct"/>
            <w:vMerge/>
            <w:vAlign w:val="center"/>
          </w:tcPr>
          <w:p w14:paraId="11C5EECD" w14:textId="77777777" w:rsidR="000D6AB3" w:rsidRPr="00D60FFD" w:rsidRDefault="000D6AB3" w:rsidP="000D6AB3">
            <w:pPr>
              <w:pStyle w:val="afffffb"/>
            </w:pPr>
          </w:p>
        </w:tc>
        <w:tc>
          <w:tcPr>
            <w:tcW w:w="937" w:type="pct"/>
            <w:vAlign w:val="center"/>
          </w:tcPr>
          <w:p w14:paraId="7166E0AC" w14:textId="77777777" w:rsidR="000D6AB3" w:rsidRPr="00D60FFD" w:rsidRDefault="000D6AB3" w:rsidP="000D6AB3">
            <w:pPr>
              <w:pStyle w:val="afffffb"/>
            </w:pPr>
            <w:r w:rsidRPr="00D60FFD">
              <w:rPr>
                <w:rFonts w:hint="eastAsia"/>
              </w:rPr>
              <w:t>/</w:t>
            </w:r>
          </w:p>
        </w:tc>
      </w:tr>
      <w:tr w:rsidR="000D6AB3" w:rsidRPr="00D60FFD" w14:paraId="17F67A8E" w14:textId="77777777" w:rsidTr="000D6AB3">
        <w:trPr>
          <w:cantSplit/>
          <w:jc w:val="center"/>
        </w:trPr>
        <w:tc>
          <w:tcPr>
            <w:tcW w:w="158" w:type="pct"/>
            <w:vMerge/>
            <w:vAlign w:val="center"/>
          </w:tcPr>
          <w:p w14:paraId="550C5399" w14:textId="77777777" w:rsidR="000D6AB3" w:rsidRPr="00D60FFD" w:rsidRDefault="000D6AB3" w:rsidP="000D6AB3">
            <w:pPr>
              <w:pStyle w:val="afffffb"/>
            </w:pPr>
          </w:p>
        </w:tc>
        <w:tc>
          <w:tcPr>
            <w:tcW w:w="703" w:type="pct"/>
            <w:vMerge/>
            <w:vAlign w:val="center"/>
          </w:tcPr>
          <w:p w14:paraId="54F009C5" w14:textId="77777777" w:rsidR="000D6AB3" w:rsidRPr="00D60FFD" w:rsidRDefault="000D6AB3" w:rsidP="000D6AB3">
            <w:pPr>
              <w:pStyle w:val="afffffb"/>
            </w:pPr>
          </w:p>
        </w:tc>
        <w:tc>
          <w:tcPr>
            <w:tcW w:w="703" w:type="pct"/>
            <w:vAlign w:val="center"/>
          </w:tcPr>
          <w:p w14:paraId="17B3A7B4" w14:textId="77777777" w:rsidR="000D6AB3" w:rsidRPr="00D60FFD" w:rsidRDefault="000D6AB3" w:rsidP="000D6AB3">
            <w:pPr>
              <w:pStyle w:val="afffffb"/>
            </w:pPr>
            <w:r w:rsidRPr="00D60FFD">
              <w:rPr>
                <w:rFonts w:hint="eastAsia"/>
              </w:rPr>
              <w:t>氨氮</w:t>
            </w:r>
          </w:p>
        </w:tc>
        <w:tc>
          <w:tcPr>
            <w:tcW w:w="2499" w:type="pct"/>
            <w:vMerge/>
            <w:vAlign w:val="center"/>
          </w:tcPr>
          <w:p w14:paraId="623575C3" w14:textId="77777777" w:rsidR="000D6AB3" w:rsidRPr="00D60FFD" w:rsidRDefault="000D6AB3" w:rsidP="000D6AB3">
            <w:pPr>
              <w:pStyle w:val="afffffb"/>
            </w:pPr>
          </w:p>
        </w:tc>
        <w:tc>
          <w:tcPr>
            <w:tcW w:w="937" w:type="pct"/>
            <w:vAlign w:val="center"/>
          </w:tcPr>
          <w:p w14:paraId="37F39DB8" w14:textId="77777777" w:rsidR="000D6AB3" w:rsidRPr="00D60FFD" w:rsidRDefault="000D6AB3" w:rsidP="000D6AB3">
            <w:pPr>
              <w:pStyle w:val="afffffb"/>
            </w:pPr>
            <w:r w:rsidRPr="00D60FFD">
              <w:rPr>
                <w:rFonts w:hint="eastAsia"/>
              </w:rPr>
              <w:t>/</w:t>
            </w:r>
          </w:p>
        </w:tc>
      </w:tr>
      <w:tr w:rsidR="000D6AB3" w:rsidRPr="00D60FFD" w14:paraId="1AB28074" w14:textId="77777777" w:rsidTr="000D6AB3">
        <w:trPr>
          <w:cantSplit/>
          <w:jc w:val="center"/>
        </w:trPr>
        <w:tc>
          <w:tcPr>
            <w:tcW w:w="158" w:type="pct"/>
            <w:vMerge/>
            <w:vAlign w:val="center"/>
          </w:tcPr>
          <w:p w14:paraId="65C863D7" w14:textId="77777777" w:rsidR="000D6AB3" w:rsidRPr="00D60FFD" w:rsidRDefault="000D6AB3" w:rsidP="000D6AB3">
            <w:pPr>
              <w:pStyle w:val="afffffb"/>
            </w:pPr>
          </w:p>
        </w:tc>
        <w:tc>
          <w:tcPr>
            <w:tcW w:w="703" w:type="pct"/>
            <w:vMerge/>
            <w:vAlign w:val="center"/>
          </w:tcPr>
          <w:p w14:paraId="53AB092B" w14:textId="77777777" w:rsidR="000D6AB3" w:rsidRPr="00D60FFD" w:rsidRDefault="000D6AB3" w:rsidP="000D6AB3">
            <w:pPr>
              <w:pStyle w:val="afffffb"/>
            </w:pPr>
          </w:p>
        </w:tc>
        <w:tc>
          <w:tcPr>
            <w:tcW w:w="703" w:type="pct"/>
            <w:vAlign w:val="center"/>
          </w:tcPr>
          <w:p w14:paraId="638B9D32" w14:textId="77777777" w:rsidR="000D6AB3" w:rsidRPr="00D60FFD" w:rsidRDefault="000D6AB3" w:rsidP="000D6AB3">
            <w:pPr>
              <w:pStyle w:val="afffffb"/>
            </w:pPr>
            <w:r w:rsidRPr="00D60FFD">
              <w:rPr>
                <w:rFonts w:hint="eastAsia"/>
              </w:rPr>
              <w:t>总氮</w:t>
            </w:r>
          </w:p>
        </w:tc>
        <w:tc>
          <w:tcPr>
            <w:tcW w:w="2499" w:type="pct"/>
            <w:vMerge/>
            <w:vAlign w:val="center"/>
          </w:tcPr>
          <w:p w14:paraId="7E1A7A8D" w14:textId="77777777" w:rsidR="000D6AB3" w:rsidRPr="00D60FFD" w:rsidRDefault="000D6AB3" w:rsidP="000D6AB3">
            <w:pPr>
              <w:pStyle w:val="afffffb"/>
            </w:pPr>
          </w:p>
        </w:tc>
        <w:tc>
          <w:tcPr>
            <w:tcW w:w="937" w:type="pct"/>
            <w:vAlign w:val="center"/>
          </w:tcPr>
          <w:p w14:paraId="58DC68EF" w14:textId="77777777" w:rsidR="000D6AB3" w:rsidRPr="00D60FFD" w:rsidRDefault="000D6AB3" w:rsidP="000D6AB3">
            <w:pPr>
              <w:pStyle w:val="afffffb"/>
            </w:pPr>
            <w:r w:rsidRPr="00D60FFD">
              <w:rPr>
                <w:rFonts w:hint="eastAsia"/>
              </w:rPr>
              <w:t>/</w:t>
            </w:r>
          </w:p>
        </w:tc>
      </w:tr>
      <w:tr w:rsidR="000D6AB3" w:rsidRPr="00D60FFD" w14:paraId="45A67744" w14:textId="77777777" w:rsidTr="000D6AB3">
        <w:trPr>
          <w:cantSplit/>
          <w:jc w:val="center"/>
        </w:trPr>
        <w:tc>
          <w:tcPr>
            <w:tcW w:w="158" w:type="pct"/>
            <w:vMerge/>
            <w:vAlign w:val="center"/>
          </w:tcPr>
          <w:p w14:paraId="4CF69DA2" w14:textId="77777777" w:rsidR="000D6AB3" w:rsidRPr="00D60FFD" w:rsidRDefault="000D6AB3" w:rsidP="000D6AB3">
            <w:pPr>
              <w:pStyle w:val="afffffb"/>
            </w:pPr>
          </w:p>
        </w:tc>
        <w:tc>
          <w:tcPr>
            <w:tcW w:w="703" w:type="pct"/>
            <w:vMerge/>
            <w:vAlign w:val="center"/>
          </w:tcPr>
          <w:p w14:paraId="2C0A323C" w14:textId="77777777" w:rsidR="000D6AB3" w:rsidRPr="00D60FFD" w:rsidRDefault="000D6AB3" w:rsidP="000D6AB3">
            <w:pPr>
              <w:pStyle w:val="afffffb"/>
            </w:pPr>
          </w:p>
        </w:tc>
        <w:tc>
          <w:tcPr>
            <w:tcW w:w="703" w:type="pct"/>
            <w:vAlign w:val="center"/>
          </w:tcPr>
          <w:p w14:paraId="1E35EE3B" w14:textId="77777777" w:rsidR="000D6AB3" w:rsidRPr="00D60FFD" w:rsidRDefault="000D6AB3" w:rsidP="000D6AB3">
            <w:pPr>
              <w:pStyle w:val="afffffb"/>
            </w:pPr>
            <w:r w:rsidRPr="00D60FFD">
              <w:rPr>
                <w:rFonts w:hint="eastAsia"/>
              </w:rPr>
              <w:t>总铜</w:t>
            </w:r>
          </w:p>
        </w:tc>
        <w:tc>
          <w:tcPr>
            <w:tcW w:w="2499" w:type="pct"/>
            <w:vMerge/>
            <w:vAlign w:val="center"/>
          </w:tcPr>
          <w:p w14:paraId="16011D63" w14:textId="77777777" w:rsidR="000D6AB3" w:rsidRPr="00D60FFD" w:rsidRDefault="000D6AB3" w:rsidP="000D6AB3">
            <w:pPr>
              <w:pStyle w:val="afffffb"/>
            </w:pPr>
          </w:p>
        </w:tc>
        <w:tc>
          <w:tcPr>
            <w:tcW w:w="937" w:type="pct"/>
            <w:vAlign w:val="center"/>
          </w:tcPr>
          <w:p w14:paraId="43D10B2C" w14:textId="77777777" w:rsidR="000D6AB3" w:rsidRPr="00D60FFD" w:rsidRDefault="000D6AB3" w:rsidP="000D6AB3">
            <w:pPr>
              <w:pStyle w:val="afffffb"/>
            </w:pPr>
            <w:r w:rsidRPr="00D60FFD">
              <w:rPr>
                <w:rFonts w:hint="eastAsia"/>
              </w:rPr>
              <w:t>/</w:t>
            </w:r>
          </w:p>
        </w:tc>
      </w:tr>
      <w:tr w:rsidR="000D6AB3" w:rsidRPr="00D60FFD" w14:paraId="4F570A22" w14:textId="77777777" w:rsidTr="000D6AB3">
        <w:trPr>
          <w:cantSplit/>
          <w:jc w:val="center"/>
        </w:trPr>
        <w:tc>
          <w:tcPr>
            <w:tcW w:w="158" w:type="pct"/>
            <w:vMerge/>
            <w:vAlign w:val="center"/>
          </w:tcPr>
          <w:p w14:paraId="1E3A5534" w14:textId="77777777" w:rsidR="000D6AB3" w:rsidRPr="00D60FFD" w:rsidRDefault="000D6AB3" w:rsidP="000D6AB3">
            <w:pPr>
              <w:pStyle w:val="afffffb"/>
            </w:pPr>
          </w:p>
        </w:tc>
        <w:tc>
          <w:tcPr>
            <w:tcW w:w="703" w:type="pct"/>
            <w:vMerge/>
            <w:vAlign w:val="center"/>
          </w:tcPr>
          <w:p w14:paraId="3EE37C24" w14:textId="77777777" w:rsidR="000D6AB3" w:rsidRPr="00D60FFD" w:rsidRDefault="000D6AB3" w:rsidP="000D6AB3">
            <w:pPr>
              <w:pStyle w:val="afffffb"/>
            </w:pPr>
          </w:p>
        </w:tc>
        <w:tc>
          <w:tcPr>
            <w:tcW w:w="703" w:type="pct"/>
            <w:vAlign w:val="center"/>
          </w:tcPr>
          <w:p w14:paraId="381E3929" w14:textId="77777777" w:rsidR="000D6AB3" w:rsidRPr="00D60FFD" w:rsidRDefault="000D6AB3" w:rsidP="000D6AB3">
            <w:pPr>
              <w:pStyle w:val="afffffb"/>
            </w:pPr>
            <w:r w:rsidRPr="00D60FFD">
              <w:rPr>
                <w:rFonts w:hint="eastAsia"/>
              </w:rPr>
              <w:t>总锌</w:t>
            </w:r>
          </w:p>
        </w:tc>
        <w:tc>
          <w:tcPr>
            <w:tcW w:w="2499" w:type="pct"/>
            <w:vMerge/>
            <w:vAlign w:val="center"/>
          </w:tcPr>
          <w:p w14:paraId="7A83A9B1" w14:textId="77777777" w:rsidR="000D6AB3" w:rsidRPr="00D60FFD" w:rsidRDefault="000D6AB3" w:rsidP="000D6AB3">
            <w:pPr>
              <w:pStyle w:val="afffffb"/>
            </w:pPr>
          </w:p>
        </w:tc>
        <w:tc>
          <w:tcPr>
            <w:tcW w:w="937" w:type="pct"/>
            <w:vAlign w:val="center"/>
          </w:tcPr>
          <w:p w14:paraId="2811D64D" w14:textId="77777777" w:rsidR="000D6AB3" w:rsidRPr="00D60FFD" w:rsidRDefault="000D6AB3" w:rsidP="000D6AB3">
            <w:pPr>
              <w:pStyle w:val="afffffb"/>
            </w:pPr>
            <w:r w:rsidRPr="00D60FFD">
              <w:rPr>
                <w:rFonts w:hint="eastAsia"/>
              </w:rPr>
              <w:t>/</w:t>
            </w:r>
          </w:p>
        </w:tc>
      </w:tr>
      <w:tr w:rsidR="000D6AB3" w:rsidRPr="00D60FFD" w14:paraId="1A413037" w14:textId="77777777" w:rsidTr="000D6AB3">
        <w:trPr>
          <w:cantSplit/>
          <w:jc w:val="center"/>
        </w:trPr>
        <w:tc>
          <w:tcPr>
            <w:tcW w:w="158" w:type="pct"/>
            <w:vMerge/>
            <w:vAlign w:val="center"/>
          </w:tcPr>
          <w:p w14:paraId="592CA31A" w14:textId="77777777" w:rsidR="000D6AB3" w:rsidRPr="00D60FFD" w:rsidRDefault="000D6AB3" w:rsidP="000D6AB3">
            <w:pPr>
              <w:pStyle w:val="afffffb"/>
            </w:pPr>
          </w:p>
        </w:tc>
        <w:tc>
          <w:tcPr>
            <w:tcW w:w="703" w:type="pct"/>
            <w:vMerge/>
            <w:vAlign w:val="center"/>
          </w:tcPr>
          <w:p w14:paraId="2079F3BD" w14:textId="77777777" w:rsidR="000D6AB3" w:rsidRPr="00D60FFD" w:rsidRDefault="000D6AB3" w:rsidP="000D6AB3">
            <w:pPr>
              <w:pStyle w:val="afffffb"/>
            </w:pPr>
          </w:p>
        </w:tc>
        <w:tc>
          <w:tcPr>
            <w:tcW w:w="703" w:type="pct"/>
            <w:vAlign w:val="center"/>
          </w:tcPr>
          <w:p w14:paraId="01886498" w14:textId="77777777" w:rsidR="000D6AB3" w:rsidRPr="00D60FFD" w:rsidRDefault="000D6AB3" w:rsidP="000D6AB3">
            <w:pPr>
              <w:pStyle w:val="afffffb"/>
            </w:pPr>
            <w:r w:rsidRPr="00D60FFD">
              <w:rPr>
                <w:rFonts w:hint="eastAsia"/>
              </w:rPr>
              <w:t>氰化物</w:t>
            </w:r>
          </w:p>
        </w:tc>
        <w:tc>
          <w:tcPr>
            <w:tcW w:w="2499" w:type="pct"/>
            <w:vMerge/>
            <w:vAlign w:val="center"/>
          </w:tcPr>
          <w:p w14:paraId="6887C0E8" w14:textId="77777777" w:rsidR="000D6AB3" w:rsidRPr="00D60FFD" w:rsidRDefault="000D6AB3" w:rsidP="000D6AB3">
            <w:pPr>
              <w:pStyle w:val="afffffb"/>
            </w:pPr>
          </w:p>
        </w:tc>
        <w:tc>
          <w:tcPr>
            <w:tcW w:w="937" w:type="pct"/>
            <w:vAlign w:val="center"/>
          </w:tcPr>
          <w:p w14:paraId="3B006C22" w14:textId="77777777" w:rsidR="000D6AB3" w:rsidRPr="00D60FFD" w:rsidRDefault="000D6AB3" w:rsidP="000D6AB3">
            <w:pPr>
              <w:pStyle w:val="afffffb"/>
            </w:pPr>
            <w:r w:rsidRPr="00D60FFD">
              <w:rPr>
                <w:rFonts w:hint="eastAsia"/>
              </w:rPr>
              <w:t>/</w:t>
            </w:r>
          </w:p>
        </w:tc>
      </w:tr>
      <w:tr w:rsidR="000D6AB3" w:rsidRPr="00D60FFD" w14:paraId="38635F05" w14:textId="77777777" w:rsidTr="000D6AB3">
        <w:trPr>
          <w:cantSplit/>
          <w:jc w:val="center"/>
        </w:trPr>
        <w:tc>
          <w:tcPr>
            <w:tcW w:w="158" w:type="pct"/>
            <w:vMerge/>
            <w:vAlign w:val="center"/>
          </w:tcPr>
          <w:p w14:paraId="51E37BFB" w14:textId="77777777" w:rsidR="000D6AB3" w:rsidRPr="00D60FFD" w:rsidRDefault="000D6AB3" w:rsidP="000D6AB3">
            <w:pPr>
              <w:pStyle w:val="afffffb"/>
            </w:pPr>
          </w:p>
        </w:tc>
        <w:tc>
          <w:tcPr>
            <w:tcW w:w="703" w:type="pct"/>
            <w:vMerge/>
            <w:vAlign w:val="center"/>
          </w:tcPr>
          <w:p w14:paraId="1F182966" w14:textId="77777777" w:rsidR="000D6AB3" w:rsidRPr="00D60FFD" w:rsidRDefault="000D6AB3" w:rsidP="000D6AB3">
            <w:pPr>
              <w:pStyle w:val="afffffb"/>
            </w:pPr>
          </w:p>
        </w:tc>
        <w:tc>
          <w:tcPr>
            <w:tcW w:w="703" w:type="pct"/>
            <w:vAlign w:val="center"/>
          </w:tcPr>
          <w:p w14:paraId="7CF8E007" w14:textId="77777777" w:rsidR="000D6AB3" w:rsidRPr="00D60FFD" w:rsidRDefault="000D6AB3" w:rsidP="000D6AB3">
            <w:pPr>
              <w:pStyle w:val="afffffb"/>
            </w:pPr>
            <w:r w:rsidRPr="00D60FFD">
              <w:rPr>
                <w:rFonts w:hint="eastAsia"/>
              </w:rPr>
              <w:t>总磷</w:t>
            </w:r>
          </w:p>
        </w:tc>
        <w:tc>
          <w:tcPr>
            <w:tcW w:w="2499" w:type="pct"/>
            <w:vMerge/>
            <w:vAlign w:val="center"/>
          </w:tcPr>
          <w:p w14:paraId="72B772A9" w14:textId="77777777" w:rsidR="000D6AB3" w:rsidRPr="00D60FFD" w:rsidRDefault="000D6AB3" w:rsidP="000D6AB3">
            <w:pPr>
              <w:pStyle w:val="afffffb"/>
            </w:pPr>
          </w:p>
        </w:tc>
        <w:tc>
          <w:tcPr>
            <w:tcW w:w="937" w:type="pct"/>
            <w:vAlign w:val="center"/>
          </w:tcPr>
          <w:p w14:paraId="02B6C2FF" w14:textId="77777777" w:rsidR="000D6AB3" w:rsidRPr="00D60FFD" w:rsidRDefault="000D6AB3" w:rsidP="000D6AB3">
            <w:pPr>
              <w:pStyle w:val="afffffb"/>
            </w:pPr>
            <w:r w:rsidRPr="00D60FFD">
              <w:rPr>
                <w:rFonts w:hint="eastAsia"/>
              </w:rPr>
              <w:t>/</w:t>
            </w:r>
          </w:p>
        </w:tc>
      </w:tr>
      <w:tr w:rsidR="000D6AB3" w:rsidRPr="00D60FFD" w14:paraId="3D9604E6" w14:textId="77777777" w:rsidTr="000D6AB3">
        <w:trPr>
          <w:cantSplit/>
          <w:jc w:val="center"/>
        </w:trPr>
        <w:tc>
          <w:tcPr>
            <w:tcW w:w="158" w:type="pct"/>
            <w:vMerge/>
            <w:vAlign w:val="center"/>
          </w:tcPr>
          <w:p w14:paraId="57410701" w14:textId="77777777" w:rsidR="000D6AB3" w:rsidRPr="00D60FFD" w:rsidRDefault="000D6AB3" w:rsidP="000D6AB3">
            <w:pPr>
              <w:pStyle w:val="afffffb"/>
            </w:pPr>
          </w:p>
        </w:tc>
        <w:tc>
          <w:tcPr>
            <w:tcW w:w="703" w:type="pct"/>
            <w:vMerge/>
            <w:vAlign w:val="center"/>
          </w:tcPr>
          <w:p w14:paraId="74B68714" w14:textId="77777777" w:rsidR="000D6AB3" w:rsidRPr="00D60FFD" w:rsidRDefault="000D6AB3" w:rsidP="000D6AB3">
            <w:pPr>
              <w:pStyle w:val="afffffb"/>
            </w:pPr>
          </w:p>
        </w:tc>
        <w:tc>
          <w:tcPr>
            <w:tcW w:w="703" w:type="pct"/>
            <w:vAlign w:val="center"/>
          </w:tcPr>
          <w:p w14:paraId="196902AE" w14:textId="77777777" w:rsidR="000D6AB3" w:rsidRPr="00D60FFD" w:rsidRDefault="000D6AB3" w:rsidP="000D6AB3">
            <w:pPr>
              <w:pStyle w:val="afffffb"/>
            </w:pPr>
            <w:r w:rsidRPr="00D60FFD">
              <w:rPr>
                <w:rFonts w:hint="eastAsia"/>
              </w:rPr>
              <w:t>氟化物</w:t>
            </w:r>
          </w:p>
        </w:tc>
        <w:tc>
          <w:tcPr>
            <w:tcW w:w="2499" w:type="pct"/>
            <w:vMerge/>
            <w:vAlign w:val="center"/>
          </w:tcPr>
          <w:p w14:paraId="6C987CCA" w14:textId="77777777" w:rsidR="000D6AB3" w:rsidRPr="00D60FFD" w:rsidRDefault="000D6AB3" w:rsidP="000D6AB3">
            <w:pPr>
              <w:pStyle w:val="afffffb"/>
            </w:pPr>
          </w:p>
        </w:tc>
        <w:tc>
          <w:tcPr>
            <w:tcW w:w="937" w:type="pct"/>
            <w:vAlign w:val="center"/>
          </w:tcPr>
          <w:p w14:paraId="30F83856" w14:textId="77777777" w:rsidR="000D6AB3" w:rsidRPr="00D60FFD" w:rsidRDefault="000D6AB3" w:rsidP="000D6AB3">
            <w:pPr>
              <w:pStyle w:val="afffffb"/>
            </w:pPr>
            <w:r w:rsidRPr="00D60FFD">
              <w:rPr>
                <w:rFonts w:hint="eastAsia"/>
              </w:rPr>
              <w:t>/</w:t>
            </w:r>
          </w:p>
        </w:tc>
      </w:tr>
      <w:tr w:rsidR="000D6AB3" w:rsidRPr="00D60FFD" w14:paraId="770305EE" w14:textId="77777777" w:rsidTr="000D6AB3">
        <w:trPr>
          <w:cantSplit/>
          <w:jc w:val="center"/>
        </w:trPr>
        <w:tc>
          <w:tcPr>
            <w:tcW w:w="158" w:type="pct"/>
            <w:vMerge/>
            <w:vAlign w:val="center"/>
          </w:tcPr>
          <w:p w14:paraId="3F46B43C" w14:textId="77777777" w:rsidR="000D6AB3" w:rsidRPr="00D60FFD" w:rsidRDefault="000D6AB3" w:rsidP="000D6AB3">
            <w:pPr>
              <w:pStyle w:val="afffffb"/>
            </w:pPr>
          </w:p>
        </w:tc>
        <w:tc>
          <w:tcPr>
            <w:tcW w:w="703" w:type="pct"/>
            <w:vMerge/>
            <w:vAlign w:val="center"/>
          </w:tcPr>
          <w:p w14:paraId="167D42FB" w14:textId="77777777" w:rsidR="000D6AB3" w:rsidRPr="00D60FFD" w:rsidRDefault="000D6AB3" w:rsidP="000D6AB3">
            <w:pPr>
              <w:pStyle w:val="afffffb"/>
            </w:pPr>
          </w:p>
        </w:tc>
        <w:tc>
          <w:tcPr>
            <w:tcW w:w="703" w:type="pct"/>
            <w:vAlign w:val="center"/>
          </w:tcPr>
          <w:p w14:paraId="5E7F6136" w14:textId="77777777" w:rsidR="000D6AB3" w:rsidRPr="00D60FFD" w:rsidRDefault="000D6AB3" w:rsidP="000D6AB3">
            <w:pPr>
              <w:pStyle w:val="afffffb"/>
            </w:pPr>
            <w:r w:rsidRPr="00D60FFD">
              <w:rPr>
                <w:rFonts w:hint="eastAsia"/>
              </w:rPr>
              <w:t>总汞</w:t>
            </w:r>
          </w:p>
        </w:tc>
        <w:tc>
          <w:tcPr>
            <w:tcW w:w="2499" w:type="pct"/>
            <w:vMerge/>
            <w:vAlign w:val="center"/>
          </w:tcPr>
          <w:p w14:paraId="57C14023" w14:textId="77777777" w:rsidR="000D6AB3" w:rsidRPr="00D60FFD" w:rsidRDefault="000D6AB3" w:rsidP="000D6AB3">
            <w:pPr>
              <w:pStyle w:val="afffffb"/>
            </w:pPr>
          </w:p>
        </w:tc>
        <w:tc>
          <w:tcPr>
            <w:tcW w:w="937" w:type="pct"/>
            <w:vAlign w:val="center"/>
          </w:tcPr>
          <w:p w14:paraId="2BC671A8" w14:textId="77777777" w:rsidR="000D6AB3" w:rsidRPr="00D60FFD" w:rsidRDefault="000D6AB3" w:rsidP="000D6AB3">
            <w:pPr>
              <w:pStyle w:val="afffffb"/>
            </w:pPr>
            <w:r w:rsidRPr="00D60FFD">
              <w:t>0.001</w:t>
            </w:r>
          </w:p>
        </w:tc>
      </w:tr>
      <w:tr w:rsidR="000D6AB3" w:rsidRPr="00D60FFD" w14:paraId="650C9AAB" w14:textId="77777777" w:rsidTr="000D6AB3">
        <w:trPr>
          <w:cantSplit/>
          <w:jc w:val="center"/>
        </w:trPr>
        <w:tc>
          <w:tcPr>
            <w:tcW w:w="158" w:type="pct"/>
            <w:vMerge/>
            <w:vAlign w:val="center"/>
          </w:tcPr>
          <w:p w14:paraId="4A077BBD" w14:textId="77777777" w:rsidR="000D6AB3" w:rsidRPr="00D60FFD" w:rsidRDefault="000D6AB3" w:rsidP="000D6AB3">
            <w:pPr>
              <w:pStyle w:val="afffffb"/>
            </w:pPr>
          </w:p>
        </w:tc>
        <w:tc>
          <w:tcPr>
            <w:tcW w:w="703" w:type="pct"/>
            <w:vMerge/>
            <w:vAlign w:val="center"/>
          </w:tcPr>
          <w:p w14:paraId="1C22DA4E" w14:textId="77777777" w:rsidR="000D6AB3" w:rsidRPr="00D60FFD" w:rsidRDefault="000D6AB3" w:rsidP="000D6AB3">
            <w:pPr>
              <w:pStyle w:val="afffffb"/>
            </w:pPr>
          </w:p>
        </w:tc>
        <w:tc>
          <w:tcPr>
            <w:tcW w:w="703" w:type="pct"/>
            <w:vAlign w:val="center"/>
          </w:tcPr>
          <w:p w14:paraId="001D913F" w14:textId="77777777" w:rsidR="000D6AB3" w:rsidRPr="00D60FFD" w:rsidRDefault="000D6AB3" w:rsidP="000D6AB3">
            <w:pPr>
              <w:pStyle w:val="afffffb"/>
            </w:pPr>
            <w:r w:rsidRPr="00D60FFD">
              <w:rPr>
                <w:rFonts w:hint="eastAsia"/>
              </w:rPr>
              <w:t>总砷</w:t>
            </w:r>
          </w:p>
        </w:tc>
        <w:tc>
          <w:tcPr>
            <w:tcW w:w="2499" w:type="pct"/>
            <w:vMerge/>
            <w:vAlign w:val="center"/>
          </w:tcPr>
          <w:p w14:paraId="0959C620" w14:textId="77777777" w:rsidR="000D6AB3" w:rsidRPr="00D60FFD" w:rsidRDefault="000D6AB3" w:rsidP="000D6AB3">
            <w:pPr>
              <w:pStyle w:val="afffffb"/>
            </w:pPr>
          </w:p>
        </w:tc>
        <w:tc>
          <w:tcPr>
            <w:tcW w:w="937" w:type="pct"/>
            <w:vAlign w:val="center"/>
          </w:tcPr>
          <w:p w14:paraId="541281DB" w14:textId="77777777" w:rsidR="000D6AB3" w:rsidRPr="00D60FFD" w:rsidRDefault="000D6AB3" w:rsidP="000D6AB3">
            <w:pPr>
              <w:pStyle w:val="afffffb"/>
            </w:pPr>
            <w:r w:rsidRPr="00D60FFD">
              <w:t>0.05</w:t>
            </w:r>
          </w:p>
        </w:tc>
      </w:tr>
      <w:tr w:rsidR="000D6AB3" w:rsidRPr="00D60FFD" w14:paraId="631E4EBB" w14:textId="77777777" w:rsidTr="000D6AB3">
        <w:trPr>
          <w:cantSplit/>
          <w:jc w:val="center"/>
        </w:trPr>
        <w:tc>
          <w:tcPr>
            <w:tcW w:w="158" w:type="pct"/>
            <w:vMerge/>
            <w:vAlign w:val="center"/>
          </w:tcPr>
          <w:p w14:paraId="2F968729" w14:textId="77777777" w:rsidR="000D6AB3" w:rsidRPr="00D60FFD" w:rsidRDefault="000D6AB3" w:rsidP="000D6AB3">
            <w:pPr>
              <w:pStyle w:val="afffffb"/>
            </w:pPr>
          </w:p>
        </w:tc>
        <w:tc>
          <w:tcPr>
            <w:tcW w:w="703" w:type="pct"/>
            <w:vMerge/>
            <w:vAlign w:val="center"/>
          </w:tcPr>
          <w:p w14:paraId="3CCBFF18" w14:textId="77777777" w:rsidR="000D6AB3" w:rsidRPr="00D60FFD" w:rsidRDefault="000D6AB3" w:rsidP="000D6AB3">
            <w:pPr>
              <w:pStyle w:val="afffffb"/>
            </w:pPr>
          </w:p>
        </w:tc>
        <w:tc>
          <w:tcPr>
            <w:tcW w:w="703" w:type="pct"/>
            <w:vAlign w:val="center"/>
          </w:tcPr>
          <w:p w14:paraId="79061554" w14:textId="77777777" w:rsidR="000D6AB3" w:rsidRPr="00D60FFD" w:rsidRDefault="000D6AB3" w:rsidP="000D6AB3">
            <w:pPr>
              <w:pStyle w:val="afffffb"/>
            </w:pPr>
            <w:r w:rsidRPr="00D60FFD">
              <w:rPr>
                <w:rFonts w:hint="eastAsia"/>
              </w:rPr>
              <w:t>总镉</w:t>
            </w:r>
          </w:p>
        </w:tc>
        <w:tc>
          <w:tcPr>
            <w:tcW w:w="2499" w:type="pct"/>
            <w:vMerge/>
            <w:vAlign w:val="center"/>
          </w:tcPr>
          <w:p w14:paraId="796D4102" w14:textId="77777777" w:rsidR="000D6AB3" w:rsidRPr="00D60FFD" w:rsidRDefault="000D6AB3" w:rsidP="000D6AB3">
            <w:pPr>
              <w:pStyle w:val="afffffb"/>
            </w:pPr>
          </w:p>
        </w:tc>
        <w:tc>
          <w:tcPr>
            <w:tcW w:w="937" w:type="pct"/>
            <w:vAlign w:val="center"/>
          </w:tcPr>
          <w:p w14:paraId="6F63CF8D" w14:textId="77777777" w:rsidR="000D6AB3" w:rsidRPr="00D60FFD" w:rsidRDefault="000D6AB3" w:rsidP="000D6AB3">
            <w:pPr>
              <w:pStyle w:val="afffffb"/>
            </w:pPr>
            <w:r w:rsidRPr="00D60FFD">
              <w:t>0.01</w:t>
            </w:r>
          </w:p>
        </w:tc>
      </w:tr>
      <w:tr w:rsidR="000D6AB3" w:rsidRPr="00D60FFD" w14:paraId="638677F2" w14:textId="77777777" w:rsidTr="000D6AB3">
        <w:trPr>
          <w:cantSplit/>
          <w:jc w:val="center"/>
        </w:trPr>
        <w:tc>
          <w:tcPr>
            <w:tcW w:w="158" w:type="pct"/>
            <w:vMerge/>
            <w:vAlign w:val="center"/>
          </w:tcPr>
          <w:p w14:paraId="1CBF352D" w14:textId="77777777" w:rsidR="000D6AB3" w:rsidRPr="00D60FFD" w:rsidRDefault="000D6AB3" w:rsidP="000D6AB3">
            <w:pPr>
              <w:pStyle w:val="afffffb"/>
            </w:pPr>
          </w:p>
        </w:tc>
        <w:tc>
          <w:tcPr>
            <w:tcW w:w="703" w:type="pct"/>
            <w:vMerge/>
            <w:vAlign w:val="center"/>
          </w:tcPr>
          <w:p w14:paraId="6E67BFA2" w14:textId="77777777" w:rsidR="000D6AB3" w:rsidRPr="00D60FFD" w:rsidRDefault="000D6AB3" w:rsidP="000D6AB3">
            <w:pPr>
              <w:pStyle w:val="afffffb"/>
            </w:pPr>
          </w:p>
        </w:tc>
        <w:tc>
          <w:tcPr>
            <w:tcW w:w="703" w:type="pct"/>
            <w:vAlign w:val="center"/>
          </w:tcPr>
          <w:p w14:paraId="1D2FA436" w14:textId="77777777" w:rsidR="000D6AB3" w:rsidRPr="00D60FFD" w:rsidRDefault="000D6AB3" w:rsidP="000D6AB3">
            <w:pPr>
              <w:pStyle w:val="afffffb"/>
            </w:pPr>
            <w:r w:rsidRPr="00D60FFD">
              <w:rPr>
                <w:rFonts w:hint="eastAsia"/>
              </w:rPr>
              <w:t>总铬</w:t>
            </w:r>
          </w:p>
        </w:tc>
        <w:tc>
          <w:tcPr>
            <w:tcW w:w="2499" w:type="pct"/>
            <w:vMerge/>
            <w:vAlign w:val="center"/>
          </w:tcPr>
          <w:p w14:paraId="47BB76EC" w14:textId="77777777" w:rsidR="000D6AB3" w:rsidRPr="00D60FFD" w:rsidRDefault="000D6AB3" w:rsidP="000D6AB3">
            <w:pPr>
              <w:pStyle w:val="afffffb"/>
            </w:pPr>
          </w:p>
        </w:tc>
        <w:tc>
          <w:tcPr>
            <w:tcW w:w="937" w:type="pct"/>
            <w:vAlign w:val="center"/>
          </w:tcPr>
          <w:p w14:paraId="7DCE0443" w14:textId="77777777" w:rsidR="000D6AB3" w:rsidRPr="00D60FFD" w:rsidRDefault="000D6AB3" w:rsidP="000D6AB3">
            <w:pPr>
              <w:pStyle w:val="afffffb"/>
            </w:pPr>
            <w:r w:rsidRPr="00D60FFD">
              <w:t>0.1</w:t>
            </w:r>
          </w:p>
        </w:tc>
      </w:tr>
      <w:tr w:rsidR="000D6AB3" w:rsidRPr="00D60FFD" w14:paraId="148AD2E6" w14:textId="77777777" w:rsidTr="000D6AB3">
        <w:trPr>
          <w:cantSplit/>
          <w:jc w:val="center"/>
        </w:trPr>
        <w:tc>
          <w:tcPr>
            <w:tcW w:w="158" w:type="pct"/>
            <w:vMerge/>
            <w:vAlign w:val="center"/>
          </w:tcPr>
          <w:p w14:paraId="38B477A0" w14:textId="77777777" w:rsidR="000D6AB3" w:rsidRPr="00D60FFD" w:rsidRDefault="000D6AB3" w:rsidP="000D6AB3">
            <w:pPr>
              <w:pStyle w:val="afffffb"/>
            </w:pPr>
          </w:p>
        </w:tc>
        <w:tc>
          <w:tcPr>
            <w:tcW w:w="703" w:type="pct"/>
            <w:vMerge/>
            <w:vAlign w:val="center"/>
          </w:tcPr>
          <w:p w14:paraId="7E5E0080" w14:textId="77777777" w:rsidR="000D6AB3" w:rsidRPr="00D60FFD" w:rsidRDefault="000D6AB3" w:rsidP="000D6AB3">
            <w:pPr>
              <w:pStyle w:val="afffffb"/>
            </w:pPr>
          </w:p>
        </w:tc>
        <w:tc>
          <w:tcPr>
            <w:tcW w:w="703" w:type="pct"/>
            <w:vAlign w:val="center"/>
          </w:tcPr>
          <w:p w14:paraId="7746245C" w14:textId="77777777" w:rsidR="000D6AB3" w:rsidRPr="00D60FFD" w:rsidRDefault="000D6AB3" w:rsidP="000D6AB3">
            <w:pPr>
              <w:pStyle w:val="afffffb"/>
            </w:pPr>
            <w:r w:rsidRPr="00D60FFD">
              <w:rPr>
                <w:rFonts w:hint="eastAsia"/>
              </w:rPr>
              <w:t>六价铬</w:t>
            </w:r>
          </w:p>
        </w:tc>
        <w:tc>
          <w:tcPr>
            <w:tcW w:w="2499" w:type="pct"/>
            <w:vMerge/>
            <w:vAlign w:val="center"/>
          </w:tcPr>
          <w:p w14:paraId="58EDD2FC" w14:textId="77777777" w:rsidR="000D6AB3" w:rsidRPr="00D60FFD" w:rsidRDefault="000D6AB3" w:rsidP="000D6AB3">
            <w:pPr>
              <w:pStyle w:val="afffffb"/>
            </w:pPr>
          </w:p>
        </w:tc>
        <w:tc>
          <w:tcPr>
            <w:tcW w:w="937" w:type="pct"/>
            <w:vAlign w:val="center"/>
          </w:tcPr>
          <w:p w14:paraId="36C3E73D" w14:textId="77777777" w:rsidR="000D6AB3" w:rsidRPr="00D60FFD" w:rsidRDefault="000D6AB3" w:rsidP="000D6AB3">
            <w:pPr>
              <w:pStyle w:val="afffffb"/>
            </w:pPr>
            <w:r w:rsidRPr="00D60FFD">
              <w:t>0.05</w:t>
            </w:r>
          </w:p>
        </w:tc>
      </w:tr>
      <w:tr w:rsidR="000D6AB3" w:rsidRPr="00D60FFD" w14:paraId="42CA6725" w14:textId="77777777" w:rsidTr="000D6AB3">
        <w:trPr>
          <w:cantSplit/>
          <w:jc w:val="center"/>
        </w:trPr>
        <w:tc>
          <w:tcPr>
            <w:tcW w:w="158" w:type="pct"/>
            <w:vMerge/>
            <w:vAlign w:val="center"/>
          </w:tcPr>
          <w:p w14:paraId="2CC97CD3" w14:textId="77777777" w:rsidR="000D6AB3" w:rsidRPr="00D60FFD" w:rsidRDefault="000D6AB3" w:rsidP="000D6AB3">
            <w:pPr>
              <w:pStyle w:val="afffffb"/>
            </w:pPr>
          </w:p>
        </w:tc>
        <w:tc>
          <w:tcPr>
            <w:tcW w:w="703" w:type="pct"/>
            <w:vMerge/>
            <w:vAlign w:val="center"/>
          </w:tcPr>
          <w:p w14:paraId="48C67821" w14:textId="77777777" w:rsidR="000D6AB3" w:rsidRPr="00D60FFD" w:rsidRDefault="000D6AB3" w:rsidP="000D6AB3">
            <w:pPr>
              <w:pStyle w:val="afffffb"/>
            </w:pPr>
          </w:p>
        </w:tc>
        <w:tc>
          <w:tcPr>
            <w:tcW w:w="703" w:type="pct"/>
            <w:vAlign w:val="center"/>
          </w:tcPr>
          <w:p w14:paraId="00FB5CCA" w14:textId="77777777" w:rsidR="000D6AB3" w:rsidRPr="00D60FFD" w:rsidRDefault="000D6AB3" w:rsidP="000D6AB3">
            <w:pPr>
              <w:pStyle w:val="afffffb"/>
            </w:pPr>
            <w:r w:rsidRPr="00D60FFD">
              <w:rPr>
                <w:rFonts w:hint="eastAsia"/>
              </w:rPr>
              <w:t>总铅</w:t>
            </w:r>
          </w:p>
        </w:tc>
        <w:tc>
          <w:tcPr>
            <w:tcW w:w="2499" w:type="pct"/>
            <w:vMerge/>
            <w:vAlign w:val="center"/>
          </w:tcPr>
          <w:p w14:paraId="462359D8" w14:textId="77777777" w:rsidR="000D6AB3" w:rsidRPr="00D60FFD" w:rsidRDefault="000D6AB3" w:rsidP="000D6AB3">
            <w:pPr>
              <w:pStyle w:val="afffffb"/>
            </w:pPr>
          </w:p>
        </w:tc>
        <w:tc>
          <w:tcPr>
            <w:tcW w:w="937" w:type="pct"/>
            <w:vAlign w:val="center"/>
          </w:tcPr>
          <w:p w14:paraId="553A909B" w14:textId="77777777" w:rsidR="000D6AB3" w:rsidRPr="00D60FFD" w:rsidRDefault="000D6AB3" w:rsidP="000D6AB3">
            <w:pPr>
              <w:pStyle w:val="afffffb"/>
            </w:pPr>
            <w:r w:rsidRPr="00D60FFD">
              <w:t>0.05</w:t>
            </w:r>
          </w:p>
        </w:tc>
      </w:tr>
      <w:tr w:rsidR="000D6AB3" w:rsidRPr="00D60FFD" w14:paraId="2DF1B623" w14:textId="77777777" w:rsidTr="000D6AB3">
        <w:trPr>
          <w:cantSplit/>
          <w:jc w:val="center"/>
        </w:trPr>
        <w:tc>
          <w:tcPr>
            <w:tcW w:w="158" w:type="pct"/>
            <w:vMerge/>
            <w:vAlign w:val="center"/>
          </w:tcPr>
          <w:p w14:paraId="69E3D24D" w14:textId="77777777" w:rsidR="000D6AB3" w:rsidRPr="00D60FFD" w:rsidRDefault="000D6AB3" w:rsidP="000D6AB3">
            <w:pPr>
              <w:pStyle w:val="afffffb"/>
            </w:pPr>
          </w:p>
        </w:tc>
        <w:tc>
          <w:tcPr>
            <w:tcW w:w="703" w:type="pct"/>
            <w:vMerge/>
            <w:vAlign w:val="center"/>
          </w:tcPr>
          <w:p w14:paraId="6407C856" w14:textId="77777777" w:rsidR="000D6AB3" w:rsidRPr="00D60FFD" w:rsidRDefault="000D6AB3" w:rsidP="000D6AB3">
            <w:pPr>
              <w:pStyle w:val="afffffb"/>
            </w:pPr>
          </w:p>
        </w:tc>
        <w:tc>
          <w:tcPr>
            <w:tcW w:w="703" w:type="pct"/>
            <w:vAlign w:val="center"/>
          </w:tcPr>
          <w:p w14:paraId="199D6875" w14:textId="77777777" w:rsidR="000D6AB3" w:rsidRPr="00D60FFD" w:rsidRDefault="000D6AB3" w:rsidP="000D6AB3">
            <w:pPr>
              <w:pStyle w:val="afffffb"/>
            </w:pPr>
            <w:r w:rsidRPr="00D60FFD">
              <w:rPr>
                <w:rFonts w:hint="eastAsia"/>
              </w:rPr>
              <w:t>总镍</w:t>
            </w:r>
          </w:p>
        </w:tc>
        <w:tc>
          <w:tcPr>
            <w:tcW w:w="2499" w:type="pct"/>
            <w:vMerge/>
            <w:vAlign w:val="center"/>
          </w:tcPr>
          <w:p w14:paraId="46BD027B" w14:textId="77777777" w:rsidR="000D6AB3" w:rsidRPr="00D60FFD" w:rsidRDefault="000D6AB3" w:rsidP="000D6AB3">
            <w:pPr>
              <w:pStyle w:val="afffffb"/>
            </w:pPr>
          </w:p>
        </w:tc>
        <w:tc>
          <w:tcPr>
            <w:tcW w:w="937" w:type="pct"/>
            <w:vAlign w:val="center"/>
          </w:tcPr>
          <w:p w14:paraId="5C150871" w14:textId="77777777" w:rsidR="000D6AB3" w:rsidRPr="00D60FFD" w:rsidRDefault="000D6AB3" w:rsidP="000D6AB3">
            <w:pPr>
              <w:pStyle w:val="afffffb"/>
            </w:pPr>
            <w:r w:rsidRPr="00D60FFD">
              <w:t>0.05</w:t>
            </w:r>
          </w:p>
        </w:tc>
      </w:tr>
      <w:tr w:rsidR="000D6AB3" w:rsidRPr="00D60FFD" w14:paraId="22D6CCFA" w14:textId="77777777" w:rsidTr="000D6AB3">
        <w:trPr>
          <w:cantSplit/>
          <w:jc w:val="center"/>
        </w:trPr>
        <w:tc>
          <w:tcPr>
            <w:tcW w:w="158" w:type="pct"/>
            <w:vMerge w:val="restart"/>
            <w:vAlign w:val="center"/>
          </w:tcPr>
          <w:p w14:paraId="2CE52373" w14:textId="77777777" w:rsidR="000D6AB3" w:rsidRPr="00D60FFD" w:rsidRDefault="000D6AB3" w:rsidP="000D6AB3">
            <w:pPr>
              <w:pStyle w:val="afffffb"/>
            </w:pPr>
            <w:r w:rsidRPr="00D60FFD">
              <w:rPr>
                <w:rFonts w:hint="eastAsia"/>
              </w:rPr>
              <w:t>2</w:t>
            </w:r>
          </w:p>
        </w:tc>
        <w:tc>
          <w:tcPr>
            <w:tcW w:w="703" w:type="pct"/>
            <w:vMerge w:val="restart"/>
            <w:vAlign w:val="center"/>
          </w:tcPr>
          <w:p w14:paraId="6D8DB83C" w14:textId="77777777" w:rsidR="000D6AB3" w:rsidRPr="00D60FFD" w:rsidRDefault="000D6AB3" w:rsidP="000D6AB3">
            <w:pPr>
              <w:pStyle w:val="afffffb"/>
            </w:pPr>
            <w:r w:rsidRPr="00D60FFD">
              <w:rPr>
                <w:rFonts w:hint="eastAsia"/>
              </w:rPr>
              <w:t>D</w:t>
            </w:r>
            <w:r w:rsidRPr="00D60FFD">
              <w:t>W002</w:t>
            </w:r>
          </w:p>
        </w:tc>
        <w:tc>
          <w:tcPr>
            <w:tcW w:w="703" w:type="pct"/>
            <w:vAlign w:val="center"/>
          </w:tcPr>
          <w:p w14:paraId="70E1BE3F" w14:textId="77777777" w:rsidR="000D6AB3" w:rsidRPr="00D60FFD" w:rsidRDefault="000D6AB3" w:rsidP="000D6AB3">
            <w:pPr>
              <w:pStyle w:val="afffffb"/>
            </w:pPr>
            <w:r w:rsidRPr="00D60FFD">
              <w:rPr>
                <w:rFonts w:hint="eastAsia"/>
              </w:rPr>
              <w:t>石油类</w:t>
            </w:r>
          </w:p>
        </w:tc>
        <w:tc>
          <w:tcPr>
            <w:tcW w:w="2499" w:type="pct"/>
            <w:vMerge w:val="restart"/>
            <w:vAlign w:val="center"/>
          </w:tcPr>
          <w:p w14:paraId="1F4C58D2" w14:textId="77777777" w:rsidR="000D6AB3" w:rsidRPr="00D60FFD" w:rsidRDefault="000D6AB3" w:rsidP="000D6AB3">
            <w:pPr>
              <w:pStyle w:val="afffffb"/>
            </w:pPr>
            <w:r w:rsidRPr="00D60FFD">
              <w:rPr>
                <w:rFonts w:hint="eastAsia"/>
              </w:rPr>
              <w:t>沫河口园区污水处理厂接管标准、《危险废物填埋污染控制标准》（</w:t>
            </w:r>
            <w:r w:rsidRPr="00D60FFD">
              <w:rPr>
                <w:rFonts w:hint="eastAsia"/>
              </w:rPr>
              <w:t>GB18598-2019</w:t>
            </w:r>
            <w:r w:rsidRPr="00D60FFD">
              <w:rPr>
                <w:rFonts w:hint="eastAsia"/>
              </w:rPr>
              <w:t>）表</w:t>
            </w:r>
            <w:r w:rsidRPr="00D60FFD">
              <w:rPr>
                <w:rFonts w:hint="eastAsia"/>
              </w:rPr>
              <w:t>2</w:t>
            </w:r>
            <w:r w:rsidRPr="00D60FFD">
              <w:rPr>
                <w:rFonts w:hint="eastAsia"/>
              </w:rPr>
              <w:t>中排放限值及《污水综合排放标准》</w:t>
            </w:r>
            <w:r w:rsidRPr="00D60FFD">
              <w:rPr>
                <w:rFonts w:hint="eastAsia"/>
              </w:rPr>
              <w:t>(GB8978-1996)</w:t>
            </w:r>
            <w:r w:rsidRPr="00D60FFD">
              <w:rPr>
                <w:rFonts w:hint="eastAsia"/>
              </w:rPr>
              <w:t>表</w:t>
            </w:r>
            <w:r w:rsidRPr="00D60FFD">
              <w:rPr>
                <w:rFonts w:hint="eastAsia"/>
              </w:rPr>
              <w:t>4</w:t>
            </w:r>
            <w:r w:rsidRPr="00D60FFD">
              <w:rPr>
                <w:rFonts w:hint="eastAsia"/>
              </w:rPr>
              <w:t>中的三级标准</w:t>
            </w:r>
          </w:p>
        </w:tc>
        <w:tc>
          <w:tcPr>
            <w:tcW w:w="937" w:type="pct"/>
            <w:vAlign w:val="center"/>
          </w:tcPr>
          <w:p w14:paraId="4EF83359" w14:textId="77777777" w:rsidR="000D6AB3" w:rsidRPr="00D60FFD" w:rsidRDefault="000D6AB3" w:rsidP="000D6AB3">
            <w:pPr>
              <w:pStyle w:val="afffffb"/>
            </w:pPr>
            <w:r w:rsidRPr="00D60FFD">
              <w:rPr>
                <w:rFonts w:hint="eastAsia"/>
              </w:rPr>
              <w:t>30</w:t>
            </w:r>
          </w:p>
        </w:tc>
      </w:tr>
      <w:tr w:rsidR="000D6AB3" w:rsidRPr="00D60FFD" w14:paraId="2A11187E" w14:textId="77777777" w:rsidTr="000D6AB3">
        <w:trPr>
          <w:cantSplit/>
          <w:jc w:val="center"/>
        </w:trPr>
        <w:tc>
          <w:tcPr>
            <w:tcW w:w="158" w:type="pct"/>
            <w:vMerge/>
            <w:vAlign w:val="center"/>
          </w:tcPr>
          <w:p w14:paraId="25825F06" w14:textId="77777777" w:rsidR="000D6AB3" w:rsidRPr="00D60FFD" w:rsidRDefault="000D6AB3" w:rsidP="000D6AB3">
            <w:pPr>
              <w:pStyle w:val="afffffb"/>
            </w:pPr>
          </w:p>
        </w:tc>
        <w:tc>
          <w:tcPr>
            <w:tcW w:w="703" w:type="pct"/>
            <w:vMerge/>
            <w:vAlign w:val="center"/>
          </w:tcPr>
          <w:p w14:paraId="1584389B" w14:textId="77777777" w:rsidR="000D6AB3" w:rsidRPr="00D60FFD" w:rsidRDefault="000D6AB3" w:rsidP="000D6AB3">
            <w:pPr>
              <w:pStyle w:val="afffffb"/>
            </w:pPr>
          </w:p>
        </w:tc>
        <w:tc>
          <w:tcPr>
            <w:tcW w:w="703" w:type="pct"/>
            <w:vAlign w:val="center"/>
          </w:tcPr>
          <w:p w14:paraId="0C7C5A78" w14:textId="01600EA2" w:rsidR="000D6AB3" w:rsidRPr="00D60FFD" w:rsidRDefault="000D6AB3" w:rsidP="000D6AB3">
            <w:pPr>
              <w:pStyle w:val="afffffb"/>
            </w:pPr>
            <w:r w:rsidRPr="00D60FFD">
              <w:t>COD</w:t>
            </w:r>
          </w:p>
        </w:tc>
        <w:tc>
          <w:tcPr>
            <w:tcW w:w="2499" w:type="pct"/>
            <w:vMerge/>
            <w:vAlign w:val="center"/>
          </w:tcPr>
          <w:p w14:paraId="19A75E00" w14:textId="77777777" w:rsidR="000D6AB3" w:rsidRPr="00D60FFD" w:rsidRDefault="000D6AB3" w:rsidP="000D6AB3">
            <w:pPr>
              <w:pStyle w:val="afffffb"/>
            </w:pPr>
          </w:p>
        </w:tc>
        <w:tc>
          <w:tcPr>
            <w:tcW w:w="937" w:type="pct"/>
            <w:vAlign w:val="center"/>
          </w:tcPr>
          <w:p w14:paraId="44CDE683" w14:textId="77777777" w:rsidR="000D6AB3" w:rsidRPr="00D60FFD" w:rsidRDefault="000D6AB3" w:rsidP="000D6AB3">
            <w:pPr>
              <w:pStyle w:val="afffffb"/>
            </w:pPr>
            <w:r w:rsidRPr="00D60FFD">
              <w:rPr>
                <w:rFonts w:hint="eastAsia"/>
              </w:rPr>
              <w:t>200</w:t>
            </w:r>
          </w:p>
        </w:tc>
      </w:tr>
      <w:tr w:rsidR="000D6AB3" w:rsidRPr="00D60FFD" w14:paraId="5735932E" w14:textId="77777777" w:rsidTr="000D6AB3">
        <w:trPr>
          <w:cantSplit/>
          <w:jc w:val="center"/>
        </w:trPr>
        <w:tc>
          <w:tcPr>
            <w:tcW w:w="158" w:type="pct"/>
            <w:vMerge/>
            <w:vAlign w:val="center"/>
          </w:tcPr>
          <w:p w14:paraId="6CE558A3" w14:textId="77777777" w:rsidR="000D6AB3" w:rsidRPr="00D60FFD" w:rsidRDefault="000D6AB3" w:rsidP="000D6AB3">
            <w:pPr>
              <w:pStyle w:val="afffffb"/>
            </w:pPr>
          </w:p>
        </w:tc>
        <w:tc>
          <w:tcPr>
            <w:tcW w:w="703" w:type="pct"/>
            <w:vMerge/>
            <w:vAlign w:val="center"/>
          </w:tcPr>
          <w:p w14:paraId="35864E44" w14:textId="77777777" w:rsidR="000D6AB3" w:rsidRPr="00D60FFD" w:rsidRDefault="000D6AB3" w:rsidP="000D6AB3">
            <w:pPr>
              <w:pStyle w:val="afffffb"/>
            </w:pPr>
          </w:p>
        </w:tc>
        <w:tc>
          <w:tcPr>
            <w:tcW w:w="703" w:type="pct"/>
            <w:vAlign w:val="center"/>
          </w:tcPr>
          <w:p w14:paraId="7C7553A7" w14:textId="5D1E0D41" w:rsidR="000D6AB3" w:rsidRPr="00D60FFD" w:rsidRDefault="000D6AB3" w:rsidP="000D6AB3">
            <w:pPr>
              <w:pStyle w:val="afffffb"/>
            </w:pPr>
            <w:r w:rsidRPr="00D60FFD">
              <w:t>BOD</w:t>
            </w:r>
            <w:r w:rsidRPr="00D60FFD">
              <w:rPr>
                <w:vertAlign w:val="subscript"/>
              </w:rPr>
              <w:t>5</w:t>
            </w:r>
          </w:p>
        </w:tc>
        <w:tc>
          <w:tcPr>
            <w:tcW w:w="2499" w:type="pct"/>
            <w:vMerge/>
            <w:vAlign w:val="center"/>
          </w:tcPr>
          <w:p w14:paraId="3C171C6A" w14:textId="77777777" w:rsidR="000D6AB3" w:rsidRPr="00D60FFD" w:rsidRDefault="000D6AB3" w:rsidP="000D6AB3">
            <w:pPr>
              <w:pStyle w:val="afffffb"/>
            </w:pPr>
          </w:p>
        </w:tc>
        <w:tc>
          <w:tcPr>
            <w:tcW w:w="937" w:type="pct"/>
            <w:vAlign w:val="center"/>
          </w:tcPr>
          <w:p w14:paraId="5DA9D3F7" w14:textId="77777777" w:rsidR="000D6AB3" w:rsidRPr="00D60FFD" w:rsidRDefault="000D6AB3" w:rsidP="000D6AB3">
            <w:pPr>
              <w:pStyle w:val="afffffb"/>
            </w:pPr>
            <w:r w:rsidRPr="00D60FFD">
              <w:rPr>
                <w:rFonts w:hint="eastAsia"/>
              </w:rPr>
              <w:t>50</w:t>
            </w:r>
          </w:p>
        </w:tc>
      </w:tr>
      <w:tr w:rsidR="000D6AB3" w:rsidRPr="00D60FFD" w14:paraId="2471B871" w14:textId="77777777" w:rsidTr="000D6AB3">
        <w:trPr>
          <w:cantSplit/>
          <w:jc w:val="center"/>
        </w:trPr>
        <w:tc>
          <w:tcPr>
            <w:tcW w:w="158" w:type="pct"/>
            <w:vMerge/>
            <w:vAlign w:val="center"/>
          </w:tcPr>
          <w:p w14:paraId="3D5C2D7E" w14:textId="77777777" w:rsidR="000D6AB3" w:rsidRPr="00D60FFD" w:rsidRDefault="000D6AB3" w:rsidP="000D6AB3">
            <w:pPr>
              <w:pStyle w:val="afffffb"/>
            </w:pPr>
          </w:p>
        </w:tc>
        <w:tc>
          <w:tcPr>
            <w:tcW w:w="703" w:type="pct"/>
            <w:vMerge/>
            <w:vAlign w:val="center"/>
          </w:tcPr>
          <w:p w14:paraId="144A1630" w14:textId="77777777" w:rsidR="000D6AB3" w:rsidRPr="00D60FFD" w:rsidRDefault="000D6AB3" w:rsidP="000D6AB3">
            <w:pPr>
              <w:pStyle w:val="afffffb"/>
            </w:pPr>
          </w:p>
        </w:tc>
        <w:tc>
          <w:tcPr>
            <w:tcW w:w="703" w:type="pct"/>
            <w:vAlign w:val="center"/>
          </w:tcPr>
          <w:p w14:paraId="7941F9FD" w14:textId="77777777" w:rsidR="000D6AB3" w:rsidRPr="00D60FFD" w:rsidRDefault="000D6AB3" w:rsidP="000D6AB3">
            <w:pPr>
              <w:pStyle w:val="afffffb"/>
            </w:pPr>
            <w:r w:rsidRPr="00D60FFD">
              <w:t>SS</w:t>
            </w:r>
          </w:p>
        </w:tc>
        <w:tc>
          <w:tcPr>
            <w:tcW w:w="2499" w:type="pct"/>
            <w:vMerge/>
            <w:vAlign w:val="center"/>
          </w:tcPr>
          <w:p w14:paraId="732054D8" w14:textId="77777777" w:rsidR="000D6AB3" w:rsidRPr="00D60FFD" w:rsidRDefault="000D6AB3" w:rsidP="000D6AB3">
            <w:pPr>
              <w:pStyle w:val="afffffb"/>
            </w:pPr>
          </w:p>
        </w:tc>
        <w:tc>
          <w:tcPr>
            <w:tcW w:w="937" w:type="pct"/>
            <w:vAlign w:val="center"/>
          </w:tcPr>
          <w:p w14:paraId="3A63DF13" w14:textId="77777777" w:rsidR="000D6AB3" w:rsidRPr="00D60FFD" w:rsidRDefault="000D6AB3" w:rsidP="000D6AB3">
            <w:pPr>
              <w:pStyle w:val="afffffb"/>
            </w:pPr>
            <w:r w:rsidRPr="00D60FFD">
              <w:rPr>
                <w:rFonts w:hint="eastAsia"/>
              </w:rPr>
              <w:t>100</w:t>
            </w:r>
          </w:p>
        </w:tc>
      </w:tr>
      <w:tr w:rsidR="000D6AB3" w:rsidRPr="00D60FFD" w14:paraId="41392D83" w14:textId="77777777" w:rsidTr="000D6AB3">
        <w:trPr>
          <w:cantSplit/>
          <w:jc w:val="center"/>
        </w:trPr>
        <w:tc>
          <w:tcPr>
            <w:tcW w:w="158" w:type="pct"/>
            <w:vMerge/>
            <w:vAlign w:val="center"/>
          </w:tcPr>
          <w:p w14:paraId="39BD870A" w14:textId="77777777" w:rsidR="000D6AB3" w:rsidRPr="00D60FFD" w:rsidRDefault="000D6AB3" w:rsidP="000D6AB3">
            <w:pPr>
              <w:pStyle w:val="afffffb"/>
            </w:pPr>
          </w:p>
        </w:tc>
        <w:tc>
          <w:tcPr>
            <w:tcW w:w="703" w:type="pct"/>
            <w:vMerge/>
            <w:vAlign w:val="center"/>
          </w:tcPr>
          <w:p w14:paraId="36F2691E" w14:textId="77777777" w:rsidR="000D6AB3" w:rsidRPr="00D60FFD" w:rsidRDefault="000D6AB3" w:rsidP="000D6AB3">
            <w:pPr>
              <w:pStyle w:val="afffffb"/>
            </w:pPr>
          </w:p>
        </w:tc>
        <w:tc>
          <w:tcPr>
            <w:tcW w:w="703" w:type="pct"/>
            <w:vAlign w:val="center"/>
          </w:tcPr>
          <w:p w14:paraId="0CB77F9D" w14:textId="77777777" w:rsidR="000D6AB3" w:rsidRPr="00D60FFD" w:rsidRDefault="000D6AB3" w:rsidP="000D6AB3">
            <w:pPr>
              <w:pStyle w:val="afffffb"/>
            </w:pPr>
            <w:r w:rsidRPr="00D60FFD">
              <w:rPr>
                <w:rFonts w:hint="eastAsia"/>
              </w:rPr>
              <w:t>氨氮</w:t>
            </w:r>
          </w:p>
        </w:tc>
        <w:tc>
          <w:tcPr>
            <w:tcW w:w="2499" w:type="pct"/>
            <w:vMerge/>
            <w:vAlign w:val="center"/>
          </w:tcPr>
          <w:p w14:paraId="76A76A19" w14:textId="77777777" w:rsidR="000D6AB3" w:rsidRPr="00D60FFD" w:rsidRDefault="000D6AB3" w:rsidP="000D6AB3">
            <w:pPr>
              <w:pStyle w:val="afffffb"/>
            </w:pPr>
          </w:p>
        </w:tc>
        <w:tc>
          <w:tcPr>
            <w:tcW w:w="937" w:type="pct"/>
            <w:vAlign w:val="center"/>
          </w:tcPr>
          <w:p w14:paraId="0F9E268A" w14:textId="77777777" w:rsidR="000D6AB3" w:rsidRPr="00D60FFD" w:rsidRDefault="000D6AB3" w:rsidP="000D6AB3">
            <w:pPr>
              <w:pStyle w:val="afffffb"/>
            </w:pPr>
            <w:r w:rsidRPr="00D60FFD">
              <w:rPr>
                <w:rFonts w:hint="eastAsia"/>
              </w:rPr>
              <w:t>30</w:t>
            </w:r>
          </w:p>
        </w:tc>
      </w:tr>
      <w:tr w:rsidR="000D6AB3" w:rsidRPr="00D60FFD" w14:paraId="16E14A07" w14:textId="77777777" w:rsidTr="000D6AB3">
        <w:trPr>
          <w:cantSplit/>
          <w:jc w:val="center"/>
        </w:trPr>
        <w:tc>
          <w:tcPr>
            <w:tcW w:w="158" w:type="pct"/>
            <w:vMerge/>
            <w:vAlign w:val="center"/>
          </w:tcPr>
          <w:p w14:paraId="4993C8F7" w14:textId="77777777" w:rsidR="000D6AB3" w:rsidRPr="00D60FFD" w:rsidRDefault="000D6AB3" w:rsidP="000D6AB3">
            <w:pPr>
              <w:pStyle w:val="afffffb"/>
            </w:pPr>
          </w:p>
        </w:tc>
        <w:tc>
          <w:tcPr>
            <w:tcW w:w="703" w:type="pct"/>
            <w:vMerge/>
            <w:vAlign w:val="center"/>
          </w:tcPr>
          <w:p w14:paraId="4591856B" w14:textId="77777777" w:rsidR="000D6AB3" w:rsidRPr="00D60FFD" w:rsidRDefault="000D6AB3" w:rsidP="000D6AB3">
            <w:pPr>
              <w:pStyle w:val="afffffb"/>
            </w:pPr>
          </w:p>
        </w:tc>
        <w:tc>
          <w:tcPr>
            <w:tcW w:w="703" w:type="pct"/>
            <w:vAlign w:val="center"/>
          </w:tcPr>
          <w:p w14:paraId="7AB843F7" w14:textId="77777777" w:rsidR="000D6AB3" w:rsidRPr="00D60FFD" w:rsidRDefault="000D6AB3" w:rsidP="000D6AB3">
            <w:pPr>
              <w:pStyle w:val="afffffb"/>
            </w:pPr>
            <w:r w:rsidRPr="00D60FFD">
              <w:rPr>
                <w:rFonts w:hint="eastAsia"/>
              </w:rPr>
              <w:t>总氮</w:t>
            </w:r>
          </w:p>
        </w:tc>
        <w:tc>
          <w:tcPr>
            <w:tcW w:w="2499" w:type="pct"/>
            <w:vMerge/>
            <w:vAlign w:val="center"/>
          </w:tcPr>
          <w:p w14:paraId="0A1462BB" w14:textId="77777777" w:rsidR="000D6AB3" w:rsidRPr="00D60FFD" w:rsidRDefault="000D6AB3" w:rsidP="000D6AB3">
            <w:pPr>
              <w:pStyle w:val="afffffb"/>
            </w:pPr>
          </w:p>
        </w:tc>
        <w:tc>
          <w:tcPr>
            <w:tcW w:w="937" w:type="pct"/>
            <w:vAlign w:val="center"/>
          </w:tcPr>
          <w:p w14:paraId="4B1C471F" w14:textId="77777777" w:rsidR="000D6AB3" w:rsidRPr="00D60FFD" w:rsidRDefault="000D6AB3" w:rsidP="000D6AB3">
            <w:pPr>
              <w:pStyle w:val="afffffb"/>
            </w:pPr>
            <w:r w:rsidRPr="00D60FFD">
              <w:rPr>
                <w:rFonts w:hint="eastAsia"/>
              </w:rPr>
              <w:t>50</w:t>
            </w:r>
          </w:p>
        </w:tc>
      </w:tr>
      <w:tr w:rsidR="000D6AB3" w:rsidRPr="00D60FFD" w14:paraId="1EBC0E86" w14:textId="77777777" w:rsidTr="000D6AB3">
        <w:trPr>
          <w:cantSplit/>
          <w:jc w:val="center"/>
        </w:trPr>
        <w:tc>
          <w:tcPr>
            <w:tcW w:w="158" w:type="pct"/>
            <w:vMerge/>
            <w:vAlign w:val="center"/>
          </w:tcPr>
          <w:p w14:paraId="5BE1B93F" w14:textId="77777777" w:rsidR="000D6AB3" w:rsidRPr="00D60FFD" w:rsidRDefault="000D6AB3" w:rsidP="000D6AB3">
            <w:pPr>
              <w:pStyle w:val="afffffb"/>
            </w:pPr>
          </w:p>
        </w:tc>
        <w:tc>
          <w:tcPr>
            <w:tcW w:w="703" w:type="pct"/>
            <w:vMerge/>
            <w:vAlign w:val="center"/>
          </w:tcPr>
          <w:p w14:paraId="7D8C8365" w14:textId="77777777" w:rsidR="000D6AB3" w:rsidRPr="00D60FFD" w:rsidRDefault="000D6AB3" w:rsidP="000D6AB3">
            <w:pPr>
              <w:pStyle w:val="afffffb"/>
            </w:pPr>
          </w:p>
        </w:tc>
        <w:tc>
          <w:tcPr>
            <w:tcW w:w="703" w:type="pct"/>
            <w:vAlign w:val="center"/>
          </w:tcPr>
          <w:p w14:paraId="1299ADE9" w14:textId="77777777" w:rsidR="000D6AB3" w:rsidRPr="00D60FFD" w:rsidRDefault="000D6AB3" w:rsidP="000D6AB3">
            <w:pPr>
              <w:pStyle w:val="afffffb"/>
            </w:pPr>
            <w:r w:rsidRPr="00D60FFD">
              <w:rPr>
                <w:rFonts w:hint="eastAsia"/>
              </w:rPr>
              <w:t>总铜</w:t>
            </w:r>
          </w:p>
        </w:tc>
        <w:tc>
          <w:tcPr>
            <w:tcW w:w="2499" w:type="pct"/>
            <w:vMerge/>
            <w:vAlign w:val="center"/>
          </w:tcPr>
          <w:p w14:paraId="2CB16CA2" w14:textId="77777777" w:rsidR="000D6AB3" w:rsidRPr="00D60FFD" w:rsidRDefault="000D6AB3" w:rsidP="000D6AB3">
            <w:pPr>
              <w:pStyle w:val="afffffb"/>
            </w:pPr>
          </w:p>
        </w:tc>
        <w:tc>
          <w:tcPr>
            <w:tcW w:w="937" w:type="pct"/>
            <w:vAlign w:val="center"/>
          </w:tcPr>
          <w:p w14:paraId="2DA1440A" w14:textId="77777777" w:rsidR="000D6AB3" w:rsidRPr="00D60FFD" w:rsidRDefault="000D6AB3" w:rsidP="000D6AB3">
            <w:pPr>
              <w:pStyle w:val="afffffb"/>
            </w:pPr>
            <w:r w:rsidRPr="00D60FFD">
              <w:rPr>
                <w:rFonts w:hint="eastAsia"/>
              </w:rPr>
              <w:t>0.5</w:t>
            </w:r>
          </w:p>
        </w:tc>
      </w:tr>
      <w:tr w:rsidR="000D6AB3" w:rsidRPr="00D60FFD" w14:paraId="1E222B3B" w14:textId="77777777" w:rsidTr="000D6AB3">
        <w:trPr>
          <w:cantSplit/>
          <w:jc w:val="center"/>
        </w:trPr>
        <w:tc>
          <w:tcPr>
            <w:tcW w:w="158" w:type="pct"/>
            <w:vMerge/>
            <w:vAlign w:val="center"/>
          </w:tcPr>
          <w:p w14:paraId="2F85EAD2" w14:textId="77777777" w:rsidR="000D6AB3" w:rsidRPr="00D60FFD" w:rsidRDefault="000D6AB3" w:rsidP="000D6AB3">
            <w:pPr>
              <w:pStyle w:val="afffffb"/>
            </w:pPr>
          </w:p>
        </w:tc>
        <w:tc>
          <w:tcPr>
            <w:tcW w:w="703" w:type="pct"/>
            <w:vMerge/>
            <w:vAlign w:val="center"/>
          </w:tcPr>
          <w:p w14:paraId="3F8E4059" w14:textId="77777777" w:rsidR="000D6AB3" w:rsidRPr="00D60FFD" w:rsidRDefault="000D6AB3" w:rsidP="000D6AB3">
            <w:pPr>
              <w:pStyle w:val="afffffb"/>
            </w:pPr>
          </w:p>
        </w:tc>
        <w:tc>
          <w:tcPr>
            <w:tcW w:w="703" w:type="pct"/>
            <w:vAlign w:val="center"/>
          </w:tcPr>
          <w:p w14:paraId="4F4769CD" w14:textId="77777777" w:rsidR="000D6AB3" w:rsidRPr="00D60FFD" w:rsidRDefault="000D6AB3" w:rsidP="000D6AB3">
            <w:pPr>
              <w:pStyle w:val="afffffb"/>
            </w:pPr>
            <w:r w:rsidRPr="00D60FFD">
              <w:rPr>
                <w:rFonts w:hint="eastAsia"/>
              </w:rPr>
              <w:t>总锌</w:t>
            </w:r>
          </w:p>
        </w:tc>
        <w:tc>
          <w:tcPr>
            <w:tcW w:w="2499" w:type="pct"/>
            <w:vMerge/>
            <w:vAlign w:val="center"/>
          </w:tcPr>
          <w:p w14:paraId="01B2C4A7" w14:textId="77777777" w:rsidR="000D6AB3" w:rsidRPr="00D60FFD" w:rsidRDefault="000D6AB3" w:rsidP="000D6AB3">
            <w:pPr>
              <w:pStyle w:val="afffffb"/>
            </w:pPr>
          </w:p>
        </w:tc>
        <w:tc>
          <w:tcPr>
            <w:tcW w:w="937" w:type="pct"/>
            <w:vAlign w:val="center"/>
          </w:tcPr>
          <w:p w14:paraId="422EF2B7" w14:textId="77777777" w:rsidR="000D6AB3" w:rsidRPr="00D60FFD" w:rsidRDefault="000D6AB3" w:rsidP="000D6AB3">
            <w:pPr>
              <w:pStyle w:val="afffffb"/>
            </w:pPr>
            <w:r w:rsidRPr="00D60FFD">
              <w:rPr>
                <w:rFonts w:hint="eastAsia"/>
              </w:rPr>
              <w:t>1</w:t>
            </w:r>
          </w:p>
        </w:tc>
      </w:tr>
      <w:tr w:rsidR="000D6AB3" w:rsidRPr="00D60FFD" w14:paraId="78259206" w14:textId="77777777" w:rsidTr="000D6AB3">
        <w:trPr>
          <w:cantSplit/>
          <w:jc w:val="center"/>
        </w:trPr>
        <w:tc>
          <w:tcPr>
            <w:tcW w:w="158" w:type="pct"/>
            <w:vMerge/>
            <w:vAlign w:val="center"/>
          </w:tcPr>
          <w:p w14:paraId="1FE12B43" w14:textId="77777777" w:rsidR="000D6AB3" w:rsidRPr="00D60FFD" w:rsidRDefault="000D6AB3" w:rsidP="000D6AB3">
            <w:pPr>
              <w:pStyle w:val="afffffb"/>
            </w:pPr>
          </w:p>
        </w:tc>
        <w:tc>
          <w:tcPr>
            <w:tcW w:w="703" w:type="pct"/>
            <w:vMerge/>
            <w:vAlign w:val="center"/>
          </w:tcPr>
          <w:p w14:paraId="1C455EFE" w14:textId="77777777" w:rsidR="000D6AB3" w:rsidRPr="00D60FFD" w:rsidRDefault="000D6AB3" w:rsidP="000D6AB3">
            <w:pPr>
              <w:pStyle w:val="afffffb"/>
            </w:pPr>
          </w:p>
        </w:tc>
        <w:tc>
          <w:tcPr>
            <w:tcW w:w="703" w:type="pct"/>
            <w:vAlign w:val="center"/>
          </w:tcPr>
          <w:p w14:paraId="2C59EBD9" w14:textId="77777777" w:rsidR="000D6AB3" w:rsidRPr="00D60FFD" w:rsidRDefault="000D6AB3" w:rsidP="000D6AB3">
            <w:pPr>
              <w:pStyle w:val="afffffb"/>
            </w:pPr>
            <w:r w:rsidRPr="00D60FFD">
              <w:rPr>
                <w:rFonts w:hint="eastAsia"/>
              </w:rPr>
              <w:t>氰化物</w:t>
            </w:r>
          </w:p>
        </w:tc>
        <w:tc>
          <w:tcPr>
            <w:tcW w:w="2499" w:type="pct"/>
            <w:vMerge/>
            <w:vAlign w:val="center"/>
          </w:tcPr>
          <w:p w14:paraId="10B9B8CE" w14:textId="77777777" w:rsidR="000D6AB3" w:rsidRPr="00D60FFD" w:rsidRDefault="000D6AB3" w:rsidP="000D6AB3">
            <w:pPr>
              <w:pStyle w:val="afffffb"/>
            </w:pPr>
          </w:p>
        </w:tc>
        <w:tc>
          <w:tcPr>
            <w:tcW w:w="937" w:type="pct"/>
            <w:vAlign w:val="center"/>
          </w:tcPr>
          <w:p w14:paraId="3FF36990" w14:textId="77777777" w:rsidR="000D6AB3" w:rsidRPr="00D60FFD" w:rsidRDefault="000D6AB3" w:rsidP="000D6AB3">
            <w:pPr>
              <w:pStyle w:val="afffffb"/>
            </w:pPr>
            <w:r w:rsidRPr="00D60FFD">
              <w:rPr>
                <w:rFonts w:hint="eastAsia"/>
              </w:rPr>
              <w:t>0.2</w:t>
            </w:r>
          </w:p>
        </w:tc>
      </w:tr>
      <w:tr w:rsidR="000D6AB3" w:rsidRPr="00D60FFD" w14:paraId="234A5FC3" w14:textId="77777777" w:rsidTr="000D6AB3">
        <w:trPr>
          <w:cantSplit/>
          <w:jc w:val="center"/>
        </w:trPr>
        <w:tc>
          <w:tcPr>
            <w:tcW w:w="158" w:type="pct"/>
            <w:vMerge/>
            <w:vAlign w:val="center"/>
          </w:tcPr>
          <w:p w14:paraId="545FF2C7" w14:textId="77777777" w:rsidR="000D6AB3" w:rsidRPr="00D60FFD" w:rsidRDefault="000D6AB3" w:rsidP="000D6AB3">
            <w:pPr>
              <w:pStyle w:val="afffffb"/>
            </w:pPr>
          </w:p>
        </w:tc>
        <w:tc>
          <w:tcPr>
            <w:tcW w:w="703" w:type="pct"/>
            <w:vMerge/>
            <w:vAlign w:val="center"/>
          </w:tcPr>
          <w:p w14:paraId="7FF1AD35" w14:textId="77777777" w:rsidR="000D6AB3" w:rsidRPr="00D60FFD" w:rsidRDefault="000D6AB3" w:rsidP="000D6AB3">
            <w:pPr>
              <w:pStyle w:val="afffffb"/>
            </w:pPr>
          </w:p>
        </w:tc>
        <w:tc>
          <w:tcPr>
            <w:tcW w:w="703" w:type="pct"/>
            <w:vAlign w:val="center"/>
          </w:tcPr>
          <w:p w14:paraId="758EC030" w14:textId="77777777" w:rsidR="000D6AB3" w:rsidRPr="00D60FFD" w:rsidRDefault="000D6AB3" w:rsidP="000D6AB3">
            <w:pPr>
              <w:pStyle w:val="afffffb"/>
            </w:pPr>
            <w:r w:rsidRPr="00D60FFD">
              <w:rPr>
                <w:rFonts w:hint="eastAsia"/>
              </w:rPr>
              <w:t>总磷</w:t>
            </w:r>
          </w:p>
        </w:tc>
        <w:tc>
          <w:tcPr>
            <w:tcW w:w="2499" w:type="pct"/>
            <w:vMerge/>
            <w:vAlign w:val="center"/>
          </w:tcPr>
          <w:p w14:paraId="006FEE0C" w14:textId="77777777" w:rsidR="000D6AB3" w:rsidRPr="00D60FFD" w:rsidRDefault="000D6AB3" w:rsidP="000D6AB3">
            <w:pPr>
              <w:pStyle w:val="afffffb"/>
            </w:pPr>
          </w:p>
        </w:tc>
        <w:tc>
          <w:tcPr>
            <w:tcW w:w="937" w:type="pct"/>
            <w:vAlign w:val="center"/>
          </w:tcPr>
          <w:p w14:paraId="610BF888" w14:textId="77777777" w:rsidR="000D6AB3" w:rsidRPr="00D60FFD" w:rsidRDefault="000D6AB3" w:rsidP="000D6AB3">
            <w:pPr>
              <w:pStyle w:val="afffffb"/>
            </w:pPr>
            <w:r w:rsidRPr="00D60FFD">
              <w:rPr>
                <w:rFonts w:hint="eastAsia"/>
              </w:rPr>
              <w:t>3</w:t>
            </w:r>
          </w:p>
        </w:tc>
      </w:tr>
      <w:tr w:rsidR="000D6AB3" w:rsidRPr="00D60FFD" w14:paraId="08670016" w14:textId="77777777" w:rsidTr="000D6AB3">
        <w:trPr>
          <w:cantSplit/>
          <w:jc w:val="center"/>
        </w:trPr>
        <w:tc>
          <w:tcPr>
            <w:tcW w:w="158" w:type="pct"/>
            <w:vMerge/>
            <w:vAlign w:val="center"/>
          </w:tcPr>
          <w:p w14:paraId="77487F6C" w14:textId="77777777" w:rsidR="000D6AB3" w:rsidRPr="00D60FFD" w:rsidRDefault="000D6AB3" w:rsidP="000D6AB3">
            <w:pPr>
              <w:pStyle w:val="afffffb"/>
            </w:pPr>
          </w:p>
        </w:tc>
        <w:tc>
          <w:tcPr>
            <w:tcW w:w="703" w:type="pct"/>
            <w:vMerge/>
            <w:vAlign w:val="center"/>
          </w:tcPr>
          <w:p w14:paraId="334D4C4B" w14:textId="77777777" w:rsidR="000D6AB3" w:rsidRPr="00D60FFD" w:rsidRDefault="000D6AB3" w:rsidP="000D6AB3">
            <w:pPr>
              <w:pStyle w:val="afffffb"/>
            </w:pPr>
          </w:p>
        </w:tc>
        <w:tc>
          <w:tcPr>
            <w:tcW w:w="703" w:type="pct"/>
            <w:vAlign w:val="center"/>
          </w:tcPr>
          <w:p w14:paraId="3774AF0A" w14:textId="77777777" w:rsidR="000D6AB3" w:rsidRPr="00D60FFD" w:rsidRDefault="000D6AB3" w:rsidP="000D6AB3">
            <w:pPr>
              <w:pStyle w:val="afffffb"/>
            </w:pPr>
            <w:r w:rsidRPr="00D60FFD">
              <w:rPr>
                <w:rFonts w:hint="eastAsia"/>
              </w:rPr>
              <w:t>氟化物</w:t>
            </w:r>
          </w:p>
        </w:tc>
        <w:tc>
          <w:tcPr>
            <w:tcW w:w="2499" w:type="pct"/>
            <w:vMerge/>
            <w:vAlign w:val="center"/>
          </w:tcPr>
          <w:p w14:paraId="126BEBA7" w14:textId="77777777" w:rsidR="000D6AB3" w:rsidRPr="00D60FFD" w:rsidRDefault="000D6AB3" w:rsidP="000D6AB3">
            <w:pPr>
              <w:pStyle w:val="afffffb"/>
            </w:pPr>
          </w:p>
        </w:tc>
        <w:tc>
          <w:tcPr>
            <w:tcW w:w="937" w:type="pct"/>
            <w:vAlign w:val="center"/>
          </w:tcPr>
          <w:p w14:paraId="513C110D" w14:textId="77777777" w:rsidR="000D6AB3" w:rsidRPr="00D60FFD" w:rsidRDefault="000D6AB3" w:rsidP="000D6AB3">
            <w:pPr>
              <w:pStyle w:val="afffffb"/>
            </w:pPr>
            <w:r w:rsidRPr="00D60FFD">
              <w:rPr>
                <w:rFonts w:hint="eastAsia"/>
              </w:rPr>
              <w:t>1</w:t>
            </w:r>
          </w:p>
        </w:tc>
      </w:tr>
      <w:tr w:rsidR="000D6AB3" w:rsidRPr="00D60FFD" w14:paraId="52CA1EA3" w14:textId="77777777" w:rsidTr="000D6AB3">
        <w:trPr>
          <w:cantSplit/>
          <w:jc w:val="center"/>
        </w:trPr>
        <w:tc>
          <w:tcPr>
            <w:tcW w:w="158" w:type="pct"/>
            <w:vMerge/>
            <w:vAlign w:val="center"/>
          </w:tcPr>
          <w:p w14:paraId="727AEFBB" w14:textId="77777777" w:rsidR="000D6AB3" w:rsidRPr="00D60FFD" w:rsidRDefault="000D6AB3" w:rsidP="000D6AB3">
            <w:pPr>
              <w:pStyle w:val="afffffb"/>
            </w:pPr>
          </w:p>
        </w:tc>
        <w:tc>
          <w:tcPr>
            <w:tcW w:w="703" w:type="pct"/>
            <w:vMerge/>
            <w:vAlign w:val="center"/>
          </w:tcPr>
          <w:p w14:paraId="714BCB6C" w14:textId="77777777" w:rsidR="000D6AB3" w:rsidRPr="00D60FFD" w:rsidRDefault="000D6AB3" w:rsidP="000D6AB3">
            <w:pPr>
              <w:pStyle w:val="afffffb"/>
            </w:pPr>
          </w:p>
        </w:tc>
        <w:tc>
          <w:tcPr>
            <w:tcW w:w="703" w:type="pct"/>
            <w:vAlign w:val="center"/>
          </w:tcPr>
          <w:p w14:paraId="03C7DD0F" w14:textId="77777777" w:rsidR="000D6AB3" w:rsidRPr="00D60FFD" w:rsidRDefault="000D6AB3" w:rsidP="000D6AB3">
            <w:pPr>
              <w:pStyle w:val="afffffb"/>
            </w:pPr>
            <w:r w:rsidRPr="00D60FFD">
              <w:rPr>
                <w:rFonts w:hint="eastAsia"/>
              </w:rPr>
              <w:t>总汞</w:t>
            </w:r>
          </w:p>
        </w:tc>
        <w:tc>
          <w:tcPr>
            <w:tcW w:w="2499" w:type="pct"/>
            <w:vMerge/>
            <w:vAlign w:val="center"/>
          </w:tcPr>
          <w:p w14:paraId="25782E71" w14:textId="77777777" w:rsidR="000D6AB3" w:rsidRPr="00D60FFD" w:rsidRDefault="000D6AB3" w:rsidP="000D6AB3">
            <w:pPr>
              <w:pStyle w:val="afffffb"/>
            </w:pPr>
          </w:p>
        </w:tc>
        <w:tc>
          <w:tcPr>
            <w:tcW w:w="937" w:type="pct"/>
            <w:vAlign w:val="center"/>
          </w:tcPr>
          <w:p w14:paraId="0E9A5C0D" w14:textId="77777777" w:rsidR="000D6AB3" w:rsidRPr="00D60FFD" w:rsidRDefault="000D6AB3" w:rsidP="000D6AB3">
            <w:pPr>
              <w:pStyle w:val="afffffb"/>
            </w:pPr>
            <w:r w:rsidRPr="00D60FFD">
              <w:rPr>
                <w:rFonts w:hint="eastAsia"/>
              </w:rPr>
              <w:t>0.001</w:t>
            </w:r>
          </w:p>
        </w:tc>
      </w:tr>
      <w:tr w:rsidR="000D6AB3" w:rsidRPr="00D60FFD" w14:paraId="584BD8DD" w14:textId="77777777" w:rsidTr="000D6AB3">
        <w:trPr>
          <w:cantSplit/>
          <w:jc w:val="center"/>
        </w:trPr>
        <w:tc>
          <w:tcPr>
            <w:tcW w:w="158" w:type="pct"/>
            <w:vMerge/>
            <w:vAlign w:val="center"/>
          </w:tcPr>
          <w:p w14:paraId="2F062ABC" w14:textId="77777777" w:rsidR="000D6AB3" w:rsidRPr="00D60FFD" w:rsidRDefault="000D6AB3" w:rsidP="000D6AB3">
            <w:pPr>
              <w:pStyle w:val="afffffb"/>
            </w:pPr>
          </w:p>
        </w:tc>
        <w:tc>
          <w:tcPr>
            <w:tcW w:w="703" w:type="pct"/>
            <w:vMerge/>
            <w:vAlign w:val="center"/>
          </w:tcPr>
          <w:p w14:paraId="1AA227C5" w14:textId="77777777" w:rsidR="000D6AB3" w:rsidRPr="00D60FFD" w:rsidRDefault="000D6AB3" w:rsidP="000D6AB3">
            <w:pPr>
              <w:pStyle w:val="afffffb"/>
            </w:pPr>
          </w:p>
        </w:tc>
        <w:tc>
          <w:tcPr>
            <w:tcW w:w="703" w:type="pct"/>
            <w:vAlign w:val="center"/>
          </w:tcPr>
          <w:p w14:paraId="59DC7041" w14:textId="77777777" w:rsidR="000D6AB3" w:rsidRPr="00D60FFD" w:rsidRDefault="000D6AB3" w:rsidP="000D6AB3">
            <w:pPr>
              <w:pStyle w:val="afffffb"/>
            </w:pPr>
            <w:r w:rsidRPr="00D60FFD">
              <w:rPr>
                <w:rFonts w:hint="eastAsia"/>
              </w:rPr>
              <w:t>总砷</w:t>
            </w:r>
          </w:p>
        </w:tc>
        <w:tc>
          <w:tcPr>
            <w:tcW w:w="2499" w:type="pct"/>
            <w:vMerge/>
            <w:vAlign w:val="center"/>
          </w:tcPr>
          <w:p w14:paraId="78CB5696" w14:textId="77777777" w:rsidR="000D6AB3" w:rsidRPr="00D60FFD" w:rsidRDefault="000D6AB3" w:rsidP="000D6AB3">
            <w:pPr>
              <w:pStyle w:val="afffffb"/>
            </w:pPr>
          </w:p>
        </w:tc>
        <w:tc>
          <w:tcPr>
            <w:tcW w:w="937" w:type="pct"/>
            <w:vAlign w:val="center"/>
          </w:tcPr>
          <w:p w14:paraId="2BC5A4B1" w14:textId="77777777" w:rsidR="000D6AB3" w:rsidRPr="00D60FFD" w:rsidRDefault="000D6AB3" w:rsidP="000D6AB3">
            <w:pPr>
              <w:pStyle w:val="afffffb"/>
            </w:pPr>
            <w:r w:rsidRPr="00D60FFD">
              <w:rPr>
                <w:rFonts w:hint="eastAsia"/>
              </w:rPr>
              <w:t>0.05</w:t>
            </w:r>
          </w:p>
        </w:tc>
      </w:tr>
      <w:tr w:rsidR="000D6AB3" w:rsidRPr="00D60FFD" w14:paraId="0A1A37BF" w14:textId="77777777" w:rsidTr="000D6AB3">
        <w:trPr>
          <w:cantSplit/>
          <w:jc w:val="center"/>
        </w:trPr>
        <w:tc>
          <w:tcPr>
            <w:tcW w:w="158" w:type="pct"/>
            <w:vMerge/>
            <w:vAlign w:val="center"/>
          </w:tcPr>
          <w:p w14:paraId="70CB89D2" w14:textId="77777777" w:rsidR="000D6AB3" w:rsidRPr="00D60FFD" w:rsidRDefault="000D6AB3" w:rsidP="000D6AB3">
            <w:pPr>
              <w:pStyle w:val="afffffb"/>
            </w:pPr>
          </w:p>
        </w:tc>
        <w:tc>
          <w:tcPr>
            <w:tcW w:w="703" w:type="pct"/>
            <w:vMerge/>
            <w:vAlign w:val="center"/>
          </w:tcPr>
          <w:p w14:paraId="4B7340F0" w14:textId="77777777" w:rsidR="000D6AB3" w:rsidRPr="00D60FFD" w:rsidRDefault="000D6AB3" w:rsidP="000D6AB3">
            <w:pPr>
              <w:pStyle w:val="afffffb"/>
            </w:pPr>
          </w:p>
        </w:tc>
        <w:tc>
          <w:tcPr>
            <w:tcW w:w="703" w:type="pct"/>
            <w:vAlign w:val="center"/>
          </w:tcPr>
          <w:p w14:paraId="1F8F1693" w14:textId="77777777" w:rsidR="000D6AB3" w:rsidRPr="00D60FFD" w:rsidRDefault="000D6AB3" w:rsidP="000D6AB3">
            <w:pPr>
              <w:pStyle w:val="afffffb"/>
            </w:pPr>
            <w:r w:rsidRPr="00D60FFD">
              <w:rPr>
                <w:rFonts w:hint="eastAsia"/>
              </w:rPr>
              <w:t>总镉</w:t>
            </w:r>
          </w:p>
        </w:tc>
        <w:tc>
          <w:tcPr>
            <w:tcW w:w="2499" w:type="pct"/>
            <w:vMerge/>
            <w:vAlign w:val="center"/>
          </w:tcPr>
          <w:p w14:paraId="4F61C1A5" w14:textId="77777777" w:rsidR="000D6AB3" w:rsidRPr="00D60FFD" w:rsidRDefault="000D6AB3" w:rsidP="000D6AB3">
            <w:pPr>
              <w:pStyle w:val="afffffb"/>
            </w:pPr>
          </w:p>
        </w:tc>
        <w:tc>
          <w:tcPr>
            <w:tcW w:w="937" w:type="pct"/>
            <w:vAlign w:val="center"/>
          </w:tcPr>
          <w:p w14:paraId="744EB247" w14:textId="77777777" w:rsidR="000D6AB3" w:rsidRPr="00D60FFD" w:rsidRDefault="000D6AB3" w:rsidP="000D6AB3">
            <w:pPr>
              <w:pStyle w:val="afffffb"/>
            </w:pPr>
            <w:r w:rsidRPr="00D60FFD">
              <w:rPr>
                <w:rFonts w:hint="eastAsia"/>
              </w:rPr>
              <w:t>0.01</w:t>
            </w:r>
          </w:p>
        </w:tc>
      </w:tr>
      <w:tr w:rsidR="000D6AB3" w:rsidRPr="00D60FFD" w14:paraId="753ED7FA" w14:textId="77777777" w:rsidTr="000D6AB3">
        <w:trPr>
          <w:cantSplit/>
          <w:jc w:val="center"/>
        </w:trPr>
        <w:tc>
          <w:tcPr>
            <w:tcW w:w="158" w:type="pct"/>
            <w:vMerge/>
            <w:vAlign w:val="center"/>
          </w:tcPr>
          <w:p w14:paraId="2AD947DF" w14:textId="77777777" w:rsidR="000D6AB3" w:rsidRPr="00D60FFD" w:rsidRDefault="000D6AB3" w:rsidP="000D6AB3">
            <w:pPr>
              <w:pStyle w:val="afffffb"/>
            </w:pPr>
          </w:p>
        </w:tc>
        <w:tc>
          <w:tcPr>
            <w:tcW w:w="703" w:type="pct"/>
            <w:vMerge/>
            <w:vAlign w:val="center"/>
          </w:tcPr>
          <w:p w14:paraId="6CA6F34D" w14:textId="77777777" w:rsidR="000D6AB3" w:rsidRPr="00D60FFD" w:rsidRDefault="000D6AB3" w:rsidP="000D6AB3">
            <w:pPr>
              <w:pStyle w:val="afffffb"/>
            </w:pPr>
          </w:p>
        </w:tc>
        <w:tc>
          <w:tcPr>
            <w:tcW w:w="703" w:type="pct"/>
            <w:vAlign w:val="center"/>
          </w:tcPr>
          <w:p w14:paraId="5BD0C124" w14:textId="77777777" w:rsidR="000D6AB3" w:rsidRPr="00D60FFD" w:rsidRDefault="000D6AB3" w:rsidP="000D6AB3">
            <w:pPr>
              <w:pStyle w:val="afffffb"/>
            </w:pPr>
            <w:r w:rsidRPr="00D60FFD">
              <w:rPr>
                <w:rFonts w:hint="eastAsia"/>
              </w:rPr>
              <w:t>总铬</w:t>
            </w:r>
          </w:p>
        </w:tc>
        <w:tc>
          <w:tcPr>
            <w:tcW w:w="2499" w:type="pct"/>
            <w:vMerge/>
            <w:vAlign w:val="center"/>
          </w:tcPr>
          <w:p w14:paraId="728E58C4" w14:textId="77777777" w:rsidR="000D6AB3" w:rsidRPr="00D60FFD" w:rsidRDefault="000D6AB3" w:rsidP="000D6AB3">
            <w:pPr>
              <w:pStyle w:val="afffffb"/>
            </w:pPr>
          </w:p>
        </w:tc>
        <w:tc>
          <w:tcPr>
            <w:tcW w:w="937" w:type="pct"/>
            <w:vAlign w:val="center"/>
          </w:tcPr>
          <w:p w14:paraId="59F05D79" w14:textId="77777777" w:rsidR="000D6AB3" w:rsidRPr="00D60FFD" w:rsidRDefault="000D6AB3" w:rsidP="000D6AB3">
            <w:pPr>
              <w:pStyle w:val="afffffb"/>
            </w:pPr>
            <w:r w:rsidRPr="00D60FFD">
              <w:rPr>
                <w:rFonts w:hint="eastAsia"/>
              </w:rPr>
              <w:t>0.1</w:t>
            </w:r>
          </w:p>
        </w:tc>
      </w:tr>
      <w:tr w:rsidR="000D6AB3" w:rsidRPr="00D60FFD" w14:paraId="0ED7D673" w14:textId="77777777" w:rsidTr="000D6AB3">
        <w:trPr>
          <w:cantSplit/>
          <w:jc w:val="center"/>
        </w:trPr>
        <w:tc>
          <w:tcPr>
            <w:tcW w:w="158" w:type="pct"/>
            <w:vMerge/>
            <w:vAlign w:val="center"/>
          </w:tcPr>
          <w:p w14:paraId="06F076AD" w14:textId="77777777" w:rsidR="000D6AB3" w:rsidRPr="00D60FFD" w:rsidRDefault="000D6AB3" w:rsidP="000D6AB3">
            <w:pPr>
              <w:pStyle w:val="afffffb"/>
            </w:pPr>
          </w:p>
        </w:tc>
        <w:tc>
          <w:tcPr>
            <w:tcW w:w="703" w:type="pct"/>
            <w:vMerge/>
            <w:vAlign w:val="center"/>
          </w:tcPr>
          <w:p w14:paraId="52059134" w14:textId="77777777" w:rsidR="000D6AB3" w:rsidRPr="00D60FFD" w:rsidRDefault="000D6AB3" w:rsidP="000D6AB3">
            <w:pPr>
              <w:pStyle w:val="afffffb"/>
            </w:pPr>
          </w:p>
        </w:tc>
        <w:tc>
          <w:tcPr>
            <w:tcW w:w="703" w:type="pct"/>
            <w:vAlign w:val="center"/>
          </w:tcPr>
          <w:p w14:paraId="3AA0673C" w14:textId="77777777" w:rsidR="000D6AB3" w:rsidRPr="00D60FFD" w:rsidRDefault="000D6AB3" w:rsidP="000D6AB3">
            <w:pPr>
              <w:pStyle w:val="afffffb"/>
            </w:pPr>
            <w:r w:rsidRPr="00D60FFD">
              <w:rPr>
                <w:rFonts w:hint="eastAsia"/>
              </w:rPr>
              <w:t>六价铬</w:t>
            </w:r>
          </w:p>
        </w:tc>
        <w:tc>
          <w:tcPr>
            <w:tcW w:w="2499" w:type="pct"/>
            <w:vMerge/>
            <w:vAlign w:val="center"/>
          </w:tcPr>
          <w:p w14:paraId="36A53F7D" w14:textId="77777777" w:rsidR="000D6AB3" w:rsidRPr="00D60FFD" w:rsidRDefault="000D6AB3" w:rsidP="000D6AB3">
            <w:pPr>
              <w:pStyle w:val="afffffb"/>
            </w:pPr>
          </w:p>
        </w:tc>
        <w:tc>
          <w:tcPr>
            <w:tcW w:w="937" w:type="pct"/>
            <w:vAlign w:val="center"/>
          </w:tcPr>
          <w:p w14:paraId="7C817E51" w14:textId="77777777" w:rsidR="000D6AB3" w:rsidRPr="00D60FFD" w:rsidRDefault="000D6AB3" w:rsidP="000D6AB3">
            <w:pPr>
              <w:pStyle w:val="afffffb"/>
            </w:pPr>
            <w:r w:rsidRPr="00D60FFD">
              <w:rPr>
                <w:rFonts w:hint="eastAsia"/>
              </w:rPr>
              <w:t>0.05</w:t>
            </w:r>
          </w:p>
        </w:tc>
      </w:tr>
      <w:tr w:rsidR="000D6AB3" w:rsidRPr="00D60FFD" w14:paraId="6D06C455" w14:textId="77777777" w:rsidTr="000D6AB3">
        <w:trPr>
          <w:cantSplit/>
          <w:jc w:val="center"/>
        </w:trPr>
        <w:tc>
          <w:tcPr>
            <w:tcW w:w="158" w:type="pct"/>
            <w:vMerge/>
            <w:vAlign w:val="center"/>
          </w:tcPr>
          <w:p w14:paraId="094AB859" w14:textId="77777777" w:rsidR="000D6AB3" w:rsidRPr="00D60FFD" w:rsidRDefault="000D6AB3" w:rsidP="000D6AB3">
            <w:pPr>
              <w:pStyle w:val="afffffb"/>
            </w:pPr>
          </w:p>
        </w:tc>
        <w:tc>
          <w:tcPr>
            <w:tcW w:w="703" w:type="pct"/>
            <w:vMerge/>
            <w:vAlign w:val="center"/>
          </w:tcPr>
          <w:p w14:paraId="128ED526" w14:textId="77777777" w:rsidR="000D6AB3" w:rsidRPr="00D60FFD" w:rsidRDefault="000D6AB3" w:rsidP="000D6AB3">
            <w:pPr>
              <w:pStyle w:val="afffffb"/>
            </w:pPr>
          </w:p>
        </w:tc>
        <w:tc>
          <w:tcPr>
            <w:tcW w:w="703" w:type="pct"/>
            <w:vAlign w:val="center"/>
          </w:tcPr>
          <w:p w14:paraId="0C93C9BB" w14:textId="77777777" w:rsidR="000D6AB3" w:rsidRPr="00D60FFD" w:rsidRDefault="000D6AB3" w:rsidP="000D6AB3">
            <w:pPr>
              <w:pStyle w:val="afffffb"/>
            </w:pPr>
            <w:r w:rsidRPr="00D60FFD">
              <w:rPr>
                <w:rFonts w:hint="eastAsia"/>
              </w:rPr>
              <w:t>总铅</w:t>
            </w:r>
          </w:p>
        </w:tc>
        <w:tc>
          <w:tcPr>
            <w:tcW w:w="2499" w:type="pct"/>
            <w:vMerge/>
            <w:vAlign w:val="center"/>
          </w:tcPr>
          <w:p w14:paraId="1CAEC3E2" w14:textId="77777777" w:rsidR="000D6AB3" w:rsidRPr="00D60FFD" w:rsidRDefault="000D6AB3" w:rsidP="000D6AB3">
            <w:pPr>
              <w:pStyle w:val="afffffb"/>
            </w:pPr>
          </w:p>
        </w:tc>
        <w:tc>
          <w:tcPr>
            <w:tcW w:w="937" w:type="pct"/>
            <w:vAlign w:val="center"/>
          </w:tcPr>
          <w:p w14:paraId="779D6A5F" w14:textId="77777777" w:rsidR="000D6AB3" w:rsidRPr="00D60FFD" w:rsidRDefault="000D6AB3" w:rsidP="000D6AB3">
            <w:pPr>
              <w:pStyle w:val="afffffb"/>
            </w:pPr>
            <w:r w:rsidRPr="00D60FFD">
              <w:rPr>
                <w:rFonts w:hint="eastAsia"/>
              </w:rPr>
              <w:t>0.05</w:t>
            </w:r>
          </w:p>
        </w:tc>
      </w:tr>
      <w:tr w:rsidR="000D6AB3" w:rsidRPr="00D60FFD" w14:paraId="5C0500E2" w14:textId="77777777" w:rsidTr="000D6AB3">
        <w:trPr>
          <w:cantSplit/>
          <w:jc w:val="center"/>
        </w:trPr>
        <w:tc>
          <w:tcPr>
            <w:tcW w:w="158" w:type="pct"/>
            <w:vMerge/>
            <w:vAlign w:val="center"/>
          </w:tcPr>
          <w:p w14:paraId="37A6DA9B" w14:textId="77777777" w:rsidR="000D6AB3" w:rsidRPr="00D60FFD" w:rsidRDefault="000D6AB3" w:rsidP="000D6AB3">
            <w:pPr>
              <w:pStyle w:val="afffffb"/>
            </w:pPr>
          </w:p>
        </w:tc>
        <w:tc>
          <w:tcPr>
            <w:tcW w:w="703" w:type="pct"/>
            <w:vMerge/>
            <w:vAlign w:val="center"/>
          </w:tcPr>
          <w:p w14:paraId="171D2B2D" w14:textId="77777777" w:rsidR="000D6AB3" w:rsidRPr="00D60FFD" w:rsidRDefault="000D6AB3" w:rsidP="000D6AB3">
            <w:pPr>
              <w:pStyle w:val="afffffb"/>
            </w:pPr>
          </w:p>
        </w:tc>
        <w:tc>
          <w:tcPr>
            <w:tcW w:w="703" w:type="pct"/>
            <w:vAlign w:val="center"/>
          </w:tcPr>
          <w:p w14:paraId="550E2008" w14:textId="77777777" w:rsidR="000D6AB3" w:rsidRPr="00D60FFD" w:rsidRDefault="000D6AB3" w:rsidP="000D6AB3">
            <w:pPr>
              <w:pStyle w:val="afffffb"/>
            </w:pPr>
            <w:r w:rsidRPr="00D60FFD">
              <w:rPr>
                <w:rFonts w:hint="eastAsia"/>
              </w:rPr>
              <w:t>总镍</w:t>
            </w:r>
          </w:p>
        </w:tc>
        <w:tc>
          <w:tcPr>
            <w:tcW w:w="2499" w:type="pct"/>
            <w:vMerge/>
            <w:vAlign w:val="center"/>
          </w:tcPr>
          <w:p w14:paraId="19EFC613" w14:textId="77777777" w:rsidR="000D6AB3" w:rsidRPr="00D60FFD" w:rsidRDefault="000D6AB3" w:rsidP="000D6AB3">
            <w:pPr>
              <w:pStyle w:val="afffffb"/>
            </w:pPr>
          </w:p>
        </w:tc>
        <w:tc>
          <w:tcPr>
            <w:tcW w:w="937" w:type="pct"/>
            <w:vAlign w:val="center"/>
          </w:tcPr>
          <w:p w14:paraId="1E8E8159" w14:textId="77777777" w:rsidR="000D6AB3" w:rsidRPr="00D60FFD" w:rsidRDefault="000D6AB3" w:rsidP="000D6AB3">
            <w:pPr>
              <w:pStyle w:val="afffffb"/>
            </w:pPr>
            <w:r w:rsidRPr="00D60FFD">
              <w:rPr>
                <w:rFonts w:hint="eastAsia"/>
              </w:rPr>
              <w:t>0.05</w:t>
            </w:r>
          </w:p>
        </w:tc>
      </w:tr>
      <w:tr w:rsidR="000D6AB3" w:rsidRPr="00D60FFD" w14:paraId="5195F836" w14:textId="77777777" w:rsidTr="000D6AB3">
        <w:trPr>
          <w:cantSplit/>
          <w:jc w:val="center"/>
        </w:trPr>
        <w:tc>
          <w:tcPr>
            <w:tcW w:w="158" w:type="pct"/>
            <w:vMerge/>
            <w:vAlign w:val="center"/>
          </w:tcPr>
          <w:p w14:paraId="46FFB7DE" w14:textId="77777777" w:rsidR="000D6AB3" w:rsidRPr="00D60FFD" w:rsidRDefault="000D6AB3" w:rsidP="000D6AB3">
            <w:pPr>
              <w:pStyle w:val="afffffb"/>
            </w:pPr>
          </w:p>
        </w:tc>
        <w:tc>
          <w:tcPr>
            <w:tcW w:w="703" w:type="pct"/>
            <w:vMerge/>
            <w:vAlign w:val="center"/>
          </w:tcPr>
          <w:p w14:paraId="5B3D8A5A" w14:textId="77777777" w:rsidR="000D6AB3" w:rsidRPr="00D60FFD" w:rsidRDefault="000D6AB3" w:rsidP="000D6AB3">
            <w:pPr>
              <w:pStyle w:val="afffffb"/>
            </w:pPr>
          </w:p>
        </w:tc>
        <w:tc>
          <w:tcPr>
            <w:tcW w:w="703" w:type="pct"/>
            <w:vAlign w:val="center"/>
          </w:tcPr>
          <w:p w14:paraId="62F17C34" w14:textId="77777777" w:rsidR="000D6AB3" w:rsidRPr="00D60FFD" w:rsidRDefault="000D6AB3" w:rsidP="000D6AB3">
            <w:pPr>
              <w:pStyle w:val="afffffb"/>
            </w:pPr>
            <w:r w:rsidRPr="00D60FFD">
              <w:rPr>
                <w:rFonts w:hint="eastAsia"/>
              </w:rPr>
              <w:t>盐分</w:t>
            </w:r>
          </w:p>
        </w:tc>
        <w:tc>
          <w:tcPr>
            <w:tcW w:w="2499" w:type="pct"/>
            <w:vMerge/>
            <w:vAlign w:val="center"/>
          </w:tcPr>
          <w:p w14:paraId="6536CB1A" w14:textId="77777777" w:rsidR="000D6AB3" w:rsidRPr="00D60FFD" w:rsidRDefault="000D6AB3" w:rsidP="000D6AB3">
            <w:pPr>
              <w:pStyle w:val="afffffb"/>
            </w:pPr>
          </w:p>
        </w:tc>
        <w:tc>
          <w:tcPr>
            <w:tcW w:w="937" w:type="pct"/>
            <w:vAlign w:val="center"/>
          </w:tcPr>
          <w:p w14:paraId="021A9A16" w14:textId="77777777" w:rsidR="000D6AB3" w:rsidRPr="00D60FFD" w:rsidRDefault="000D6AB3" w:rsidP="000D6AB3">
            <w:pPr>
              <w:pStyle w:val="afffffb"/>
            </w:pPr>
            <w:r w:rsidRPr="00D60FFD">
              <w:rPr>
                <w:rFonts w:hint="eastAsia"/>
              </w:rPr>
              <w:t>5000</w:t>
            </w:r>
          </w:p>
        </w:tc>
      </w:tr>
    </w:tbl>
    <w:p w14:paraId="4A6BB155" w14:textId="77777777" w:rsidR="00222635" w:rsidRPr="00D60FFD" w:rsidRDefault="00222635" w:rsidP="00222635">
      <w:pPr>
        <w:spacing w:line="500" w:lineRule="exact"/>
        <w:ind w:firstLineChars="0" w:firstLine="0"/>
        <w:jc w:val="center"/>
        <w:rPr>
          <w:rFonts w:eastAsia="黑体"/>
        </w:rPr>
      </w:pPr>
      <w:r w:rsidRPr="00D60FFD">
        <w:rPr>
          <w:rFonts w:eastAsia="黑体"/>
        </w:rPr>
        <w:t>表</w:t>
      </w:r>
      <w:r w:rsidRPr="00D60FFD">
        <w:rPr>
          <w:rFonts w:eastAsia="黑体" w:hint="eastAsia"/>
        </w:rPr>
        <w:t>5</w:t>
      </w:r>
      <w:r w:rsidRPr="00D60FFD">
        <w:rPr>
          <w:rFonts w:eastAsia="黑体"/>
        </w:rPr>
        <w:t>.2.2-4</w:t>
      </w:r>
      <w:r w:rsidRPr="00D60FFD">
        <w:rPr>
          <w:rFonts w:eastAsia="黑体" w:hint="eastAsia"/>
        </w:rPr>
        <w:t xml:space="preserve">  </w:t>
      </w:r>
      <w:r w:rsidRPr="00D60FFD">
        <w:rPr>
          <w:rFonts w:eastAsia="黑体" w:hint="eastAsia"/>
        </w:rPr>
        <w:t>废水污染物排放信息表</w:t>
      </w:r>
    </w:p>
    <w:tbl>
      <w:tblPr>
        <w:tblStyle w:val="ab"/>
        <w:tblW w:w="5000" w:type="pct"/>
        <w:jc w:val="center"/>
        <w:tblLook w:val="04A0" w:firstRow="1" w:lastRow="0" w:firstColumn="1" w:lastColumn="0" w:noHBand="0" w:noVBand="1"/>
      </w:tblPr>
      <w:tblGrid>
        <w:gridCol w:w="518"/>
        <w:gridCol w:w="1016"/>
        <w:gridCol w:w="984"/>
        <w:gridCol w:w="968"/>
        <w:gridCol w:w="1132"/>
        <w:gridCol w:w="1509"/>
        <w:gridCol w:w="1513"/>
        <w:gridCol w:w="1387"/>
      </w:tblGrid>
      <w:tr w:rsidR="000D6AB3" w:rsidRPr="00D60FFD" w14:paraId="5E268B88" w14:textId="77777777" w:rsidTr="00E62D9C">
        <w:trPr>
          <w:jc w:val="center"/>
        </w:trPr>
        <w:tc>
          <w:tcPr>
            <w:tcW w:w="287" w:type="pct"/>
            <w:vAlign w:val="center"/>
          </w:tcPr>
          <w:p w14:paraId="09ACD574" w14:textId="77777777" w:rsidR="000D6AB3" w:rsidRPr="00D60FFD" w:rsidRDefault="000D6AB3" w:rsidP="000D6AB3">
            <w:pPr>
              <w:pStyle w:val="afffffb"/>
            </w:pPr>
            <w:r w:rsidRPr="00D60FFD">
              <w:rPr>
                <w:rFonts w:hint="eastAsia"/>
              </w:rPr>
              <w:t>序号</w:t>
            </w:r>
          </w:p>
        </w:tc>
        <w:tc>
          <w:tcPr>
            <w:tcW w:w="563" w:type="pct"/>
            <w:vAlign w:val="center"/>
          </w:tcPr>
          <w:p w14:paraId="46856981" w14:textId="77777777" w:rsidR="000D6AB3" w:rsidRPr="00D60FFD" w:rsidRDefault="000D6AB3" w:rsidP="000D6AB3">
            <w:pPr>
              <w:pStyle w:val="afffffb"/>
            </w:pPr>
            <w:r w:rsidRPr="00D60FFD">
              <w:rPr>
                <w:rFonts w:hint="eastAsia"/>
              </w:rPr>
              <w:t>排放口</w:t>
            </w:r>
            <w:r w:rsidRPr="00D60FFD">
              <w:t>编号</w:t>
            </w:r>
          </w:p>
        </w:tc>
        <w:tc>
          <w:tcPr>
            <w:tcW w:w="545" w:type="pct"/>
            <w:vAlign w:val="center"/>
          </w:tcPr>
          <w:p w14:paraId="072D53B5" w14:textId="77777777" w:rsidR="000D6AB3" w:rsidRPr="00D60FFD" w:rsidRDefault="000D6AB3" w:rsidP="000D6AB3">
            <w:pPr>
              <w:pStyle w:val="afffffb"/>
            </w:pPr>
            <w:r w:rsidRPr="00D60FFD">
              <w:rPr>
                <w:rFonts w:hint="eastAsia"/>
              </w:rPr>
              <w:t>污染物</w:t>
            </w:r>
            <w:r w:rsidRPr="00D60FFD">
              <w:t>种类</w:t>
            </w:r>
          </w:p>
        </w:tc>
        <w:tc>
          <w:tcPr>
            <w:tcW w:w="536" w:type="pct"/>
            <w:vAlign w:val="center"/>
          </w:tcPr>
          <w:p w14:paraId="70F0F20F" w14:textId="77777777" w:rsidR="000D6AB3" w:rsidRPr="00D60FFD" w:rsidRDefault="000D6AB3" w:rsidP="000D6AB3">
            <w:pPr>
              <w:pStyle w:val="afffffb"/>
            </w:pPr>
            <w:r w:rsidRPr="00D60FFD">
              <w:rPr>
                <w:rFonts w:hint="eastAsia"/>
              </w:rPr>
              <w:t>排放浓度</w:t>
            </w:r>
          </w:p>
          <w:p w14:paraId="66832933" w14:textId="77777777" w:rsidR="000D6AB3" w:rsidRPr="00D60FFD" w:rsidRDefault="000D6AB3" w:rsidP="000D6AB3">
            <w:pPr>
              <w:pStyle w:val="afffffb"/>
            </w:pPr>
            <w:r w:rsidRPr="00D60FFD">
              <w:rPr>
                <w:rFonts w:hint="eastAsia"/>
              </w:rPr>
              <w:t>（</w:t>
            </w:r>
            <w:r w:rsidRPr="00D60FFD">
              <w:rPr>
                <w:rFonts w:hint="eastAsia"/>
              </w:rPr>
              <w:t>mg</w:t>
            </w:r>
            <w:r w:rsidRPr="00D60FFD">
              <w:t>/L</w:t>
            </w:r>
            <w:r w:rsidRPr="00D60FFD">
              <w:rPr>
                <w:rFonts w:hint="eastAsia"/>
              </w:rPr>
              <w:t>）</w:t>
            </w:r>
          </w:p>
        </w:tc>
        <w:tc>
          <w:tcPr>
            <w:tcW w:w="627" w:type="pct"/>
            <w:vAlign w:val="center"/>
          </w:tcPr>
          <w:p w14:paraId="50D07E31" w14:textId="77777777" w:rsidR="000D6AB3" w:rsidRPr="00D60FFD" w:rsidRDefault="000D6AB3" w:rsidP="000D6AB3">
            <w:pPr>
              <w:pStyle w:val="afffffb"/>
            </w:pPr>
            <w:r w:rsidRPr="00D60FFD">
              <w:rPr>
                <w:rFonts w:hint="eastAsia"/>
              </w:rPr>
              <w:t>新增</w:t>
            </w:r>
            <w:r w:rsidRPr="00D60FFD">
              <w:t>日排放量</w:t>
            </w:r>
          </w:p>
          <w:p w14:paraId="6985F085" w14:textId="77777777" w:rsidR="000D6AB3" w:rsidRPr="00D60FFD" w:rsidRDefault="000D6AB3" w:rsidP="000D6AB3">
            <w:pPr>
              <w:pStyle w:val="afffffb"/>
            </w:pPr>
            <w:r w:rsidRPr="00D60FFD">
              <w:rPr>
                <w:rFonts w:hint="eastAsia"/>
              </w:rPr>
              <w:t>（</w:t>
            </w:r>
            <w:r w:rsidRPr="00D60FFD">
              <w:rPr>
                <w:rFonts w:hint="eastAsia"/>
              </w:rPr>
              <w:t>t/d</w:t>
            </w:r>
            <w:r w:rsidRPr="00D60FFD">
              <w:rPr>
                <w:rFonts w:hint="eastAsia"/>
              </w:rPr>
              <w:t>）</w:t>
            </w:r>
          </w:p>
        </w:tc>
        <w:tc>
          <w:tcPr>
            <w:tcW w:w="836" w:type="pct"/>
            <w:vAlign w:val="center"/>
          </w:tcPr>
          <w:p w14:paraId="52690C89" w14:textId="77777777" w:rsidR="000D6AB3" w:rsidRPr="00D60FFD" w:rsidRDefault="000D6AB3" w:rsidP="000D6AB3">
            <w:pPr>
              <w:pStyle w:val="afffffb"/>
            </w:pPr>
            <w:r w:rsidRPr="00D60FFD">
              <w:rPr>
                <w:rFonts w:hint="eastAsia"/>
              </w:rPr>
              <w:t>全厂日</w:t>
            </w:r>
            <w:r w:rsidRPr="00D60FFD">
              <w:t>排放量（</w:t>
            </w:r>
            <w:r w:rsidRPr="00D60FFD">
              <w:rPr>
                <w:rFonts w:hint="eastAsia"/>
              </w:rPr>
              <w:t>t/d</w:t>
            </w:r>
            <w:r w:rsidRPr="00D60FFD">
              <w:t>）</w:t>
            </w:r>
          </w:p>
        </w:tc>
        <w:tc>
          <w:tcPr>
            <w:tcW w:w="838" w:type="pct"/>
            <w:vAlign w:val="center"/>
          </w:tcPr>
          <w:p w14:paraId="2312C507" w14:textId="77777777" w:rsidR="000D6AB3" w:rsidRPr="00D60FFD" w:rsidRDefault="000D6AB3" w:rsidP="000D6AB3">
            <w:pPr>
              <w:pStyle w:val="afffffb"/>
            </w:pPr>
            <w:r w:rsidRPr="00D60FFD">
              <w:rPr>
                <w:rFonts w:hint="eastAsia"/>
              </w:rPr>
              <w:t>新增</w:t>
            </w:r>
            <w:r w:rsidRPr="00D60FFD">
              <w:t>年排放量（</w:t>
            </w:r>
            <w:r w:rsidRPr="00D60FFD">
              <w:rPr>
                <w:rFonts w:hint="eastAsia"/>
              </w:rPr>
              <w:t>t/</w:t>
            </w:r>
            <w:r w:rsidRPr="00D60FFD">
              <w:t>a</w:t>
            </w:r>
            <w:r w:rsidRPr="00D60FFD">
              <w:t>）</w:t>
            </w:r>
          </w:p>
        </w:tc>
        <w:tc>
          <w:tcPr>
            <w:tcW w:w="768" w:type="pct"/>
            <w:vAlign w:val="center"/>
          </w:tcPr>
          <w:p w14:paraId="221D6E8B" w14:textId="77777777" w:rsidR="000D6AB3" w:rsidRPr="00D60FFD" w:rsidRDefault="000D6AB3" w:rsidP="000D6AB3">
            <w:pPr>
              <w:pStyle w:val="afffffb"/>
            </w:pPr>
            <w:r w:rsidRPr="00D60FFD">
              <w:rPr>
                <w:rFonts w:hint="eastAsia"/>
              </w:rPr>
              <w:t>全厂</w:t>
            </w:r>
            <w:r w:rsidRPr="00D60FFD">
              <w:t>排放量（</w:t>
            </w:r>
            <w:r w:rsidRPr="00D60FFD">
              <w:rPr>
                <w:rFonts w:hint="eastAsia"/>
              </w:rPr>
              <w:t>t/a</w:t>
            </w:r>
            <w:r w:rsidRPr="00D60FFD">
              <w:t>）</w:t>
            </w:r>
          </w:p>
        </w:tc>
      </w:tr>
      <w:tr w:rsidR="000D6AB3" w:rsidRPr="00D60FFD" w14:paraId="79FC43F4" w14:textId="77777777" w:rsidTr="00E62D9C">
        <w:trPr>
          <w:jc w:val="center"/>
        </w:trPr>
        <w:tc>
          <w:tcPr>
            <w:tcW w:w="287" w:type="pct"/>
            <w:vMerge w:val="restart"/>
            <w:vAlign w:val="center"/>
          </w:tcPr>
          <w:p w14:paraId="07C3D3BA" w14:textId="77777777" w:rsidR="000D6AB3" w:rsidRPr="00D60FFD" w:rsidRDefault="000D6AB3" w:rsidP="000D6AB3">
            <w:pPr>
              <w:pStyle w:val="afffffb"/>
            </w:pPr>
            <w:r w:rsidRPr="00D60FFD">
              <w:rPr>
                <w:rFonts w:hint="eastAsia"/>
              </w:rPr>
              <w:t>1</w:t>
            </w:r>
          </w:p>
        </w:tc>
        <w:tc>
          <w:tcPr>
            <w:tcW w:w="563" w:type="pct"/>
            <w:vMerge w:val="restart"/>
            <w:vAlign w:val="center"/>
          </w:tcPr>
          <w:p w14:paraId="7E9E2896" w14:textId="77777777" w:rsidR="000D6AB3" w:rsidRPr="00D60FFD" w:rsidRDefault="000D6AB3" w:rsidP="000D6AB3">
            <w:pPr>
              <w:pStyle w:val="afffffb"/>
            </w:pPr>
            <w:r w:rsidRPr="00D60FFD">
              <w:rPr>
                <w:szCs w:val="21"/>
              </w:rPr>
              <w:t>DW001</w:t>
            </w:r>
          </w:p>
        </w:tc>
        <w:tc>
          <w:tcPr>
            <w:tcW w:w="545" w:type="pct"/>
            <w:vAlign w:val="center"/>
          </w:tcPr>
          <w:p w14:paraId="1487EE2B" w14:textId="77777777" w:rsidR="000D6AB3" w:rsidRPr="00D60FFD" w:rsidRDefault="000D6AB3" w:rsidP="000D6AB3">
            <w:pPr>
              <w:pStyle w:val="afffffb"/>
            </w:pPr>
            <w:r w:rsidRPr="00D60FFD">
              <w:t>COD</w:t>
            </w:r>
          </w:p>
        </w:tc>
        <w:tc>
          <w:tcPr>
            <w:tcW w:w="536" w:type="pct"/>
            <w:vAlign w:val="center"/>
          </w:tcPr>
          <w:p w14:paraId="3DC89BD9" w14:textId="77777777" w:rsidR="000D6AB3" w:rsidRPr="00D60FFD" w:rsidRDefault="000D6AB3" w:rsidP="000D6AB3">
            <w:pPr>
              <w:pStyle w:val="afffffb"/>
            </w:pPr>
            <w:r w:rsidRPr="00D60FFD">
              <w:t>10000</w:t>
            </w:r>
          </w:p>
        </w:tc>
        <w:tc>
          <w:tcPr>
            <w:tcW w:w="627" w:type="pct"/>
            <w:vAlign w:val="center"/>
          </w:tcPr>
          <w:p w14:paraId="540F9E76" w14:textId="77777777" w:rsidR="000D6AB3" w:rsidRPr="00D60FFD" w:rsidRDefault="000D6AB3" w:rsidP="000D6AB3">
            <w:pPr>
              <w:pStyle w:val="afffffb"/>
            </w:pPr>
            <w:r w:rsidRPr="00D60FFD">
              <w:rPr>
                <w:rFonts w:hint="eastAsia"/>
              </w:rPr>
              <w:t>0.03</w:t>
            </w:r>
          </w:p>
        </w:tc>
        <w:tc>
          <w:tcPr>
            <w:tcW w:w="836" w:type="pct"/>
            <w:vAlign w:val="center"/>
          </w:tcPr>
          <w:p w14:paraId="763EEB68" w14:textId="77777777" w:rsidR="000D6AB3" w:rsidRPr="00D60FFD" w:rsidRDefault="000D6AB3" w:rsidP="000D6AB3">
            <w:pPr>
              <w:pStyle w:val="afffffb"/>
            </w:pPr>
            <w:r w:rsidRPr="00D60FFD">
              <w:rPr>
                <w:rFonts w:hint="eastAsia"/>
              </w:rPr>
              <w:t>0.03</w:t>
            </w:r>
          </w:p>
        </w:tc>
        <w:tc>
          <w:tcPr>
            <w:tcW w:w="838" w:type="pct"/>
            <w:vAlign w:val="center"/>
          </w:tcPr>
          <w:p w14:paraId="66D9ED1D" w14:textId="77777777" w:rsidR="000D6AB3" w:rsidRPr="00D60FFD" w:rsidRDefault="000D6AB3" w:rsidP="000D6AB3">
            <w:pPr>
              <w:pStyle w:val="afffffb"/>
            </w:pPr>
            <w:r w:rsidRPr="00D60FFD">
              <w:t>9.9</w:t>
            </w:r>
          </w:p>
        </w:tc>
        <w:tc>
          <w:tcPr>
            <w:tcW w:w="768" w:type="pct"/>
            <w:vAlign w:val="center"/>
          </w:tcPr>
          <w:p w14:paraId="516A66F2" w14:textId="77777777" w:rsidR="000D6AB3" w:rsidRPr="00D60FFD" w:rsidRDefault="000D6AB3" w:rsidP="000D6AB3">
            <w:pPr>
              <w:pStyle w:val="afffffb"/>
            </w:pPr>
            <w:r w:rsidRPr="00D60FFD">
              <w:t>9.9</w:t>
            </w:r>
          </w:p>
        </w:tc>
      </w:tr>
      <w:tr w:rsidR="000D6AB3" w:rsidRPr="00D60FFD" w14:paraId="3348CBC4" w14:textId="77777777" w:rsidTr="00E62D9C">
        <w:trPr>
          <w:jc w:val="center"/>
        </w:trPr>
        <w:tc>
          <w:tcPr>
            <w:tcW w:w="287" w:type="pct"/>
            <w:vMerge/>
            <w:vAlign w:val="center"/>
          </w:tcPr>
          <w:p w14:paraId="5DC7D303" w14:textId="77777777" w:rsidR="000D6AB3" w:rsidRPr="00D60FFD" w:rsidRDefault="000D6AB3" w:rsidP="000D6AB3">
            <w:pPr>
              <w:pStyle w:val="afffffb"/>
            </w:pPr>
          </w:p>
        </w:tc>
        <w:tc>
          <w:tcPr>
            <w:tcW w:w="563" w:type="pct"/>
            <w:vMerge/>
            <w:vAlign w:val="center"/>
          </w:tcPr>
          <w:p w14:paraId="55F6FF2B" w14:textId="77777777" w:rsidR="000D6AB3" w:rsidRPr="00D60FFD" w:rsidRDefault="000D6AB3" w:rsidP="000D6AB3">
            <w:pPr>
              <w:pStyle w:val="afffffb"/>
            </w:pPr>
          </w:p>
        </w:tc>
        <w:tc>
          <w:tcPr>
            <w:tcW w:w="545" w:type="pct"/>
            <w:vAlign w:val="center"/>
          </w:tcPr>
          <w:p w14:paraId="7FA7EFBB" w14:textId="77777777" w:rsidR="000D6AB3" w:rsidRPr="00D60FFD" w:rsidRDefault="000D6AB3" w:rsidP="000D6AB3">
            <w:pPr>
              <w:pStyle w:val="afffffb"/>
            </w:pPr>
            <w:r w:rsidRPr="00D60FFD">
              <w:t>BOD</w:t>
            </w:r>
            <w:r w:rsidRPr="00D60FFD">
              <w:rPr>
                <w:vertAlign w:val="subscript"/>
              </w:rPr>
              <w:t>5</w:t>
            </w:r>
          </w:p>
        </w:tc>
        <w:tc>
          <w:tcPr>
            <w:tcW w:w="536" w:type="pct"/>
            <w:vAlign w:val="center"/>
          </w:tcPr>
          <w:p w14:paraId="68A4D457" w14:textId="77777777" w:rsidR="000D6AB3" w:rsidRPr="00D60FFD" w:rsidRDefault="000D6AB3" w:rsidP="000D6AB3">
            <w:pPr>
              <w:pStyle w:val="afffffb"/>
            </w:pPr>
            <w:r w:rsidRPr="00D60FFD">
              <w:t>2500</w:t>
            </w:r>
          </w:p>
        </w:tc>
        <w:tc>
          <w:tcPr>
            <w:tcW w:w="627" w:type="pct"/>
            <w:vAlign w:val="center"/>
          </w:tcPr>
          <w:p w14:paraId="1672EDBE" w14:textId="77777777" w:rsidR="000D6AB3" w:rsidRPr="00D60FFD" w:rsidRDefault="000D6AB3" w:rsidP="000D6AB3">
            <w:pPr>
              <w:pStyle w:val="afffffb"/>
            </w:pPr>
            <w:r w:rsidRPr="00D60FFD">
              <w:rPr>
                <w:rFonts w:hint="eastAsia"/>
              </w:rPr>
              <w:t>7.50E-03</w:t>
            </w:r>
          </w:p>
        </w:tc>
        <w:tc>
          <w:tcPr>
            <w:tcW w:w="836" w:type="pct"/>
            <w:vAlign w:val="center"/>
          </w:tcPr>
          <w:p w14:paraId="52174739" w14:textId="77777777" w:rsidR="000D6AB3" w:rsidRPr="00D60FFD" w:rsidRDefault="000D6AB3" w:rsidP="000D6AB3">
            <w:pPr>
              <w:pStyle w:val="afffffb"/>
            </w:pPr>
            <w:r w:rsidRPr="00D60FFD">
              <w:rPr>
                <w:rFonts w:hint="eastAsia"/>
              </w:rPr>
              <w:t>7.50E-03</w:t>
            </w:r>
          </w:p>
        </w:tc>
        <w:tc>
          <w:tcPr>
            <w:tcW w:w="838" w:type="pct"/>
            <w:vAlign w:val="center"/>
          </w:tcPr>
          <w:p w14:paraId="62142E32" w14:textId="77777777" w:rsidR="000D6AB3" w:rsidRPr="00D60FFD" w:rsidRDefault="000D6AB3" w:rsidP="000D6AB3">
            <w:pPr>
              <w:pStyle w:val="afffffb"/>
            </w:pPr>
            <w:r w:rsidRPr="00D60FFD">
              <w:t>2.475</w:t>
            </w:r>
          </w:p>
        </w:tc>
        <w:tc>
          <w:tcPr>
            <w:tcW w:w="768" w:type="pct"/>
            <w:vAlign w:val="center"/>
          </w:tcPr>
          <w:p w14:paraId="3B3D21DC" w14:textId="77777777" w:rsidR="000D6AB3" w:rsidRPr="00D60FFD" w:rsidRDefault="000D6AB3" w:rsidP="000D6AB3">
            <w:pPr>
              <w:pStyle w:val="afffffb"/>
            </w:pPr>
            <w:r w:rsidRPr="00D60FFD">
              <w:t>2.475</w:t>
            </w:r>
          </w:p>
        </w:tc>
      </w:tr>
      <w:tr w:rsidR="000D6AB3" w:rsidRPr="00D60FFD" w14:paraId="38B81EE0" w14:textId="77777777" w:rsidTr="00E62D9C">
        <w:trPr>
          <w:jc w:val="center"/>
        </w:trPr>
        <w:tc>
          <w:tcPr>
            <w:tcW w:w="287" w:type="pct"/>
            <w:vMerge/>
            <w:vAlign w:val="center"/>
          </w:tcPr>
          <w:p w14:paraId="0ABDE5B0" w14:textId="77777777" w:rsidR="000D6AB3" w:rsidRPr="00D60FFD" w:rsidRDefault="000D6AB3" w:rsidP="000D6AB3">
            <w:pPr>
              <w:pStyle w:val="afffffb"/>
            </w:pPr>
          </w:p>
        </w:tc>
        <w:tc>
          <w:tcPr>
            <w:tcW w:w="563" w:type="pct"/>
            <w:vMerge/>
            <w:vAlign w:val="center"/>
          </w:tcPr>
          <w:p w14:paraId="32214F5B" w14:textId="77777777" w:rsidR="000D6AB3" w:rsidRPr="00D60FFD" w:rsidRDefault="000D6AB3" w:rsidP="000D6AB3">
            <w:pPr>
              <w:pStyle w:val="afffffb"/>
            </w:pPr>
          </w:p>
        </w:tc>
        <w:tc>
          <w:tcPr>
            <w:tcW w:w="545" w:type="pct"/>
            <w:vAlign w:val="center"/>
          </w:tcPr>
          <w:p w14:paraId="42EE154C" w14:textId="77777777" w:rsidR="000D6AB3" w:rsidRPr="00D60FFD" w:rsidRDefault="000D6AB3" w:rsidP="000D6AB3">
            <w:pPr>
              <w:pStyle w:val="afffffb"/>
            </w:pPr>
            <w:r w:rsidRPr="00D60FFD">
              <w:t>SS</w:t>
            </w:r>
          </w:p>
        </w:tc>
        <w:tc>
          <w:tcPr>
            <w:tcW w:w="536" w:type="pct"/>
            <w:vAlign w:val="center"/>
          </w:tcPr>
          <w:p w14:paraId="42B3EA23" w14:textId="77777777" w:rsidR="000D6AB3" w:rsidRPr="00D60FFD" w:rsidRDefault="000D6AB3" w:rsidP="000D6AB3">
            <w:pPr>
              <w:pStyle w:val="afffffb"/>
            </w:pPr>
            <w:r w:rsidRPr="00D60FFD">
              <w:t>500</w:t>
            </w:r>
          </w:p>
        </w:tc>
        <w:tc>
          <w:tcPr>
            <w:tcW w:w="627" w:type="pct"/>
            <w:vAlign w:val="center"/>
          </w:tcPr>
          <w:p w14:paraId="0B2A1F47" w14:textId="77777777" w:rsidR="000D6AB3" w:rsidRPr="00D60FFD" w:rsidRDefault="000D6AB3" w:rsidP="000D6AB3">
            <w:pPr>
              <w:pStyle w:val="afffffb"/>
            </w:pPr>
            <w:r w:rsidRPr="00D60FFD">
              <w:rPr>
                <w:rFonts w:hint="eastAsia"/>
              </w:rPr>
              <w:t>1.50E-03</w:t>
            </w:r>
          </w:p>
        </w:tc>
        <w:tc>
          <w:tcPr>
            <w:tcW w:w="836" w:type="pct"/>
            <w:vAlign w:val="center"/>
          </w:tcPr>
          <w:p w14:paraId="69FEA31C" w14:textId="77777777" w:rsidR="000D6AB3" w:rsidRPr="00D60FFD" w:rsidRDefault="000D6AB3" w:rsidP="000D6AB3">
            <w:pPr>
              <w:pStyle w:val="afffffb"/>
            </w:pPr>
            <w:r w:rsidRPr="00D60FFD">
              <w:rPr>
                <w:rFonts w:hint="eastAsia"/>
              </w:rPr>
              <w:t>1.50E-03</w:t>
            </w:r>
          </w:p>
        </w:tc>
        <w:tc>
          <w:tcPr>
            <w:tcW w:w="838" w:type="pct"/>
            <w:vAlign w:val="center"/>
          </w:tcPr>
          <w:p w14:paraId="68C44B7A" w14:textId="77777777" w:rsidR="000D6AB3" w:rsidRPr="00D60FFD" w:rsidRDefault="000D6AB3" w:rsidP="000D6AB3">
            <w:pPr>
              <w:pStyle w:val="afffffb"/>
            </w:pPr>
            <w:r w:rsidRPr="00D60FFD">
              <w:t>0.495</w:t>
            </w:r>
          </w:p>
        </w:tc>
        <w:tc>
          <w:tcPr>
            <w:tcW w:w="768" w:type="pct"/>
            <w:vAlign w:val="center"/>
          </w:tcPr>
          <w:p w14:paraId="4D906D26" w14:textId="77777777" w:rsidR="000D6AB3" w:rsidRPr="00D60FFD" w:rsidRDefault="000D6AB3" w:rsidP="000D6AB3">
            <w:pPr>
              <w:pStyle w:val="afffffb"/>
            </w:pPr>
            <w:r w:rsidRPr="00D60FFD">
              <w:t>0.495</w:t>
            </w:r>
          </w:p>
        </w:tc>
      </w:tr>
      <w:tr w:rsidR="000D6AB3" w:rsidRPr="00D60FFD" w14:paraId="3884B0A3" w14:textId="77777777" w:rsidTr="00E62D9C">
        <w:trPr>
          <w:jc w:val="center"/>
        </w:trPr>
        <w:tc>
          <w:tcPr>
            <w:tcW w:w="287" w:type="pct"/>
            <w:vMerge/>
            <w:vAlign w:val="center"/>
          </w:tcPr>
          <w:p w14:paraId="0A854993" w14:textId="77777777" w:rsidR="000D6AB3" w:rsidRPr="00D60FFD" w:rsidRDefault="000D6AB3" w:rsidP="000D6AB3">
            <w:pPr>
              <w:pStyle w:val="afffffb"/>
            </w:pPr>
          </w:p>
        </w:tc>
        <w:tc>
          <w:tcPr>
            <w:tcW w:w="563" w:type="pct"/>
            <w:vMerge/>
            <w:vAlign w:val="center"/>
          </w:tcPr>
          <w:p w14:paraId="366449D8" w14:textId="77777777" w:rsidR="000D6AB3" w:rsidRPr="00D60FFD" w:rsidRDefault="000D6AB3" w:rsidP="000D6AB3">
            <w:pPr>
              <w:pStyle w:val="afffffb"/>
            </w:pPr>
          </w:p>
        </w:tc>
        <w:tc>
          <w:tcPr>
            <w:tcW w:w="545" w:type="pct"/>
            <w:vAlign w:val="center"/>
          </w:tcPr>
          <w:p w14:paraId="4071BB36" w14:textId="77777777" w:rsidR="000D6AB3" w:rsidRPr="00D60FFD" w:rsidRDefault="000D6AB3" w:rsidP="000D6AB3">
            <w:pPr>
              <w:pStyle w:val="afffffb"/>
            </w:pPr>
            <w:r w:rsidRPr="00D60FFD">
              <w:rPr>
                <w:rFonts w:hint="eastAsia"/>
              </w:rPr>
              <w:t>氨氮</w:t>
            </w:r>
          </w:p>
        </w:tc>
        <w:tc>
          <w:tcPr>
            <w:tcW w:w="536" w:type="pct"/>
            <w:vAlign w:val="center"/>
          </w:tcPr>
          <w:p w14:paraId="6627D4FD" w14:textId="77777777" w:rsidR="000D6AB3" w:rsidRPr="00D60FFD" w:rsidRDefault="000D6AB3" w:rsidP="000D6AB3">
            <w:pPr>
              <w:pStyle w:val="afffffb"/>
            </w:pPr>
            <w:r w:rsidRPr="00D60FFD">
              <w:t>500</w:t>
            </w:r>
          </w:p>
        </w:tc>
        <w:tc>
          <w:tcPr>
            <w:tcW w:w="627" w:type="pct"/>
            <w:vAlign w:val="center"/>
          </w:tcPr>
          <w:p w14:paraId="2122EDF7" w14:textId="77777777" w:rsidR="000D6AB3" w:rsidRPr="00D60FFD" w:rsidRDefault="000D6AB3" w:rsidP="000D6AB3">
            <w:pPr>
              <w:pStyle w:val="afffffb"/>
            </w:pPr>
            <w:r w:rsidRPr="00D60FFD">
              <w:rPr>
                <w:rFonts w:hint="eastAsia"/>
              </w:rPr>
              <w:t>1.50E-03</w:t>
            </w:r>
          </w:p>
        </w:tc>
        <w:tc>
          <w:tcPr>
            <w:tcW w:w="836" w:type="pct"/>
            <w:vAlign w:val="center"/>
          </w:tcPr>
          <w:p w14:paraId="540FE077" w14:textId="77777777" w:rsidR="000D6AB3" w:rsidRPr="00D60FFD" w:rsidRDefault="000D6AB3" w:rsidP="000D6AB3">
            <w:pPr>
              <w:pStyle w:val="afffffb"/>
            </w:pPr>
            <w:r w:rsidRPr="00D60FFD">
              <w:rPr>
                <w:rFonts w:hint="eastAsia"/>
              </w:rPr>
              <w:t>1.50E-03</w:t>
            </w:r>
          </w:p>
        </w:tc>
        <w:tc>
          <w:tcPr>
            <w:tcW w:w="838" w:type="pct"/>
            <w:vAlign w:val="center"/>
          </w:tcPr>
          <w:p w14:paraId="002316DE" w14:textId="77777777" w:rsidR="000D6AB3" w:rsidRPr="00D60FFD" w:rsidRDefault="000D6AB3" w:rsidP="000D6AB3">
            <w:pPr>
              <w:pStyle w:val="afffffb"/>
            </w:pPr>
            <w:r w:rsidRPr="00D60FFD">
              <w:t>0.495</w:t>
            </w:r>
          </w:p>
        </w:tc>
        <w:tc>
          <w:tcPr>
            <w:tcW w:w="768" w:type="pct"/>
            <w:vAlign w:val="center"/>
          </w:tcPr>
          <w:p w14:paraId="5D30E9C2" w14:textId="77777777" w:rsidR="000D6AB3" w:rsidRPr="00D60FFD" w:rsidRDefault="000D6AB3" w:rsidP="000D6AB3">
            <w:pPr>
              <w:pStyle w:val="afffffb"/>
            </w:pPr>
            <w:r w:rsidRPr="00D60FFD">
              <w:t>0.495</w:t>
            </w:r>
          </w:p>
        </w:tc>
      </w:tr>
      <w:tr w:rsidR="000D6AB3" w:rsidRPr="00D60FFD" w14:paraId="13EC9922" w14:textId="77777777" w:rsidTr="00E62D9C">
        <w:trPr>
          <w:jc w:val="center"/>
        </w:trPr>
        <w:tc>
          <w:tcPr>
            <w:tcW w:w="287" w:type="pct"/>
            <w:vMerge/>
            <w:vAlign w:val="center"/>
          </w:tcPr>
          <w:p w14:paraId="55793A6D" w14:textId="77777777" w:rsidR="000D6AB3" w:rsidRPr="00D60FFD" w:rsidRDefault="000D6AB3" w:rsidP="000D6AB3">
            <w:pPr>
              <w:pStyle w:val="afffffb"/>
            </w:pPr>
          </w:p>
        </w:tc>
        <w:tc>
          <w:tcPr>
            <w:tcW w:w="563" w:type="pct"/>
            <w:vMerge/>
            <w:vAlign w:val="center"/>
          </w:tcPr>
          <w:p w14:paraId="26C33FF1" w14:textId="77777777" w:rsidR="000D6AB3" w:rsidRPr="00D60FFD" w:rsidRDefault="000D6AB3" w:rsidP="000D6AB3">
            <w:pPr>
              <w:pStyle w:val="afffffb"/>
            </w:pPr>
          </w:p>
        </w:tc>
        <w:tc>
          <w:tcPr>
            <w:tcW w:w="545" w:type="pct"/>
            <w:vAlign w:val="center"/>
          </w:tcPr>
          <w:p w14:paraId="2B78B9F3" w14:textId="77777777" w:rsidR="000D6AB3" w:rsidRPr="00D60FFD" w:rsidRDefault="000D6AB3" w:rsidP="000D6AB3">
            <w:pPr>
              <w:pStyle w:val="afffffb"/>
            </w:pPr>
            <w:r w:rsidRPr="00D60FFD">
              <w:rPr>
                <w:rFonts w:hint="eastAsia"/>
              </w:rPr>
              <w:t>总氮</w:t>
            </w:r>
          </w:p>
        </w:tc>
        <w:tc>
          <w:tcPr>
            <w:tcW w:w="536" w:type="pct"/>
            <w:vAlign w:val="center"/>
          </w:tcPr>
          <w:p w14:paraId="518257FF" w14:textId="77777777" w:rsidR="000D6AB3" w:rsidRPr="00D60FFD" w:rsidRDefault="000D6AB3" w:rsidP="000D6AB3">
            <w:pPr>
              <w:pStyle w:val="afffffb"/>
            </w:pPr>
            <w:r w:rsidRPr="00D60FFD">
              <w:t>300</w:t>
            </w:r>
          </w:p>
        </w:tc>
        <w:tc>
          <w:tcPr>
            <w:tcW w:w="627" w:type="pct"/>
            <w:vAlign w:val="center"/>
          </w:tcPr>
          <w:p w14:paraId="1076BEBC" w14:textId="77777777" w:rsidR="000D6AB3" w:rsidRPr="00D60FFD" w:rsidRDefault="000D6AB3" w:rsidP="000D6AB3">
            <w:pPr>
              <w:pStyle w:val="afffffb"/>
            </w:pPr>
            <w:r w:rsidRPr="00D60FFD">
              <w:rPr>
                <w:rFonts w:hint="eastAsia"/>
              </w:rPr>
              <w:t>9.00E-04</w:t>
            </w:r>
          </w:p>
        </w:tc>
        <w:tc>
          <w:tcPr>
            <w:tcW w:w="836" w:type="pct"/>
            <w:vAlign w:val="center"/>
          </w:tcPr>
          <w:p w14:paraId="367FF7C2" w14:textId="77777777" w:rsidR="000D6AB3" w:rsidRPr="00D60FFD" w:rsidRDefault="000D6AB3" w:rsidP="000D6AB3">
            <w:pPr>
              <w:pStyle w:val="afffffb"/>
            </w:pPr>
            <w:r w:rsidRPr="00D60FFD">
              <w:rPr>
                <w:rFonts w:hint="eastAsia"/>
              </w:rPr>
              <w:t>9.00E-04</w:t>
            </w:r>
          </w:p>
        </w:tc>
        <w:tc>
          <w:tcPr>
            <w:tcW w:w="838" w:type="pct"/>
            <w:vAlign w:val="center"/>
          </w:tcPr>
          <w:p w14:paraId="66508F90" w14:textId="77777777" w:rsidR="000D6AB3" w:rsidRPr="00D60FFD" w:rsidRDefault="000D6AB3" w:rsidP="000D6AB3">
            <w:pPr>
              <w:pStyle w:val="afffffb"/>
            </w:pPr>
            <w:r w:rsidRPr="00D60FFD">
              <w:t>0.297</w:t>
            </w:r>
          </w:p>
        </w:tc>
        <w:tc>
          <w:tcPr>
            <w:tcW w:w="768" w:type="pct"/>
            <w:vAlign w:val="center"/>
          </w:tcPr>
          <w:p w14:paraId="3BA06918" w14:textId="77777777" w:rsidR="000D6AB3" w:rsidRPr="00D60FFD" w:rsidRDefault="000D6AB3" w:rsidP="000D6AB3">
            <w:pPr>
              <w:pStyle w:val="afffffb"/>
            </w:pPr>
            <w:r w:rsidRPr="00D60FFD">
              <w:t>0.297</w:t>
            </w:r>
          </w:p>
        </w:tc>
      </w:tr>
      <w:tr w:rsidR="000D6AB3" w:rsidRPr="00D60FFD" w14:paraId="5C793287" w14:textId="77777777" w:rsidTr="00E62D9C">
        <w:trPr>
          <w:jc w:val="center"/>
        </w:trPr>
        <w:tc>
          <w:tcPr>
            <w:tcW w:w="287" w:type="pct"/>
            <w:vMerge/>
            <w:vAlign w:val="center"/>
          </w:tcPr>
          <w:p w14:paraId="76BB77E7" w14:textId="77777777" w:rsidR="000D6AB3" w:rsidRPr="00D60FFD" w:rsidRDefault="000D6AB3" w:rsidP="000D6AB3">
            <w:pPr>
              <w:pStyle w:val="afffffb"/>
            </w:pPr>
          </w:p>
        </w:tc>
        <w:tc>
          <w:tcPr>
            <w:tcW w:w="563" w:type="pct"/>
            <w:vMerge/>
            <w:vAlign w:val="center"/>
          </w:tcPr>
          <w:p w14:paraId="10F3CEDC" w14:textId="77777777" w:rsidR="000D6AB3" w:rsidRPr="00D60FFD" w:rsidRDefault="000D6AB3" w:rsidP="000D6AB3">
            <w:pPr>
              <w:pStyle w:val="afffffb"/>
            </w:pPr>
          </w:p>
        </w:tc>
        <w:tc>
          <w:tcPr>
            <w:tcW w:w="545" w:type="pct"/>
            <w:vAlign w:val="center"/>
          </w:tcPr>
          <w:p w14:paraId="74537DCC" w14:textId="77777777" w:rsidR="000D6AB3" w:rsidRPr="00D60FFD" w:rsidRDefault="000D6AB3" w:rsidP="000D6AB3">
            <w:pPr>
              <w:pStyle w:val="afffffb"/>
            </w:pPr>
            <w:r w:rsidRPr="00D60FFD">
              <w:rPr>
                <w:rFonts w:hint="eastAsia"/>
              </w:rPr>
              <w:t>总铜</w:t>
            </w:r>
          </w:p>
        </w:tc>
        <w:tc>
          <w:tcPr>
            <w:tcW w:w="536" w:type="pct"/>
            <w:vAlign w:val="center"/>
          </w:tcPr>
          <w:p w14:paraId="420DFDEF" w14:textId="77777777" w:rsidR="000D6AB3" w:rsidRPr="00D60FFD" w:rsidRDefault="000D6AB3" w:rsidP="000D6AB3">
            <w:pPr>
              <w:pStyle w:val="afffffb"/>
            </w:pPr>
            <w:r w:rsidRPr="00D60FFD">
              <w:t>15</w:t>
            </w:r>
          </w:p>
        </w:tc>
        <w:tc>
          <w:tcPr>
            <w:tcW w:w="627" w:type="pct"/>
            <w:vAlign w:val="center"/>
          </w:tcPr>
          <w:p w14:paraId="2DD3995C" w14:textId="77777777" w:rsidR="000D6AB3" w:rsidRPr="00D60FFD" w:rsidRDefault="000D6AB3" w:rsidP="000D6AB3">
            <w:pPr>
              <w:pStyle w:val="afffffb"/>
            </w:pPr>
            <w:r w:rsidRPr="00D60FFD">
              <w:rPr>
                <w:rFonts w:hint="eastAsia"/>
              </w:rPr>
              <w:t>4.50E-05</w:t>
            </w:r>
          </w:p>
        </w:tc>
        <w:tc>
          <w:tcPr>
            <w:tcW w:w="836" w:type="pct"/>
            <w:vAlign w:val="center"/>
          </w:tcPr>
          <w:p w14:paraId="29AF289A" w14:textId="77777777" w:rsidR="000D6AB3" w:rsidRPr="00D60FFD" w:rsidRDefault="000D6AB3" w:rsidP="000D6AB3">
            <w:pPr>
              <w:pStyle w:val="afffffb"/>
            </w:pPr>
            <w:r w:rsidRPr="00D60FFD">
              <w:rPr>
                <w:rFonts w:hint="eastAsia"/>
              </w:rPr>
              <w:t>4.50E-05</w:t>
            </w:r>
          </w:p>
        </w:tc>
        <w:tc>
          <w:tcPr>
            <w:tcW w:w="838" w:type="pct"/>
            <w:vAlign w:val="center"/>
          </w:tcPr>
          <w:p w14:paraId="3FB56F0B" w14:textId="77777777" w:rsidR="000D6AB3" w:rsidRPr="00D60FFD" w:rsidRDefault="000D6AB3" w:rsidP="000D6AB3">
            <w:pPr>
              <w:pStyle w:val="afffffb"/>
            </w:pPr>
            <w:r w:rsidRPr="00D60FFD">
              <w:t>1.49E-02</w:t>
            </w:r>
          </w:p>
        </w:tc>
        <w:tc>
          <w:tcPr>
            <w:tcW w:w="768" w:type="pct"/>
            <w:vAlign w:val="center"/>
          </w:tcPr>
          <w:p w14:paraId="2E71BD55" w14:textId="77777777" w:rsidR="000D6AB3" w:rsidRPr="00D60FFD" w:rsidRDefault="000D6AB3" w:rsidP="000D6AB3">
            <w:pPr>
              <w:pStyle w:val="afffffb"/>
            </w:pPr>
            <w:r w:rsidRPr="00D60FFD">
              <w:t>1.49E-02</w:t>
            </w:r>
          </w:p>
        </w:tc>
      </w:tr>
      <w:tr w:rsidR="000D6AB3" w:rsidRPr="00D60FFD" w14:paraId="318BBE41" w14:textId="77777777" w:rsidTr="00E62D9C">
        <w:trPr>
          <w:jc w:val="center"/>
        </w:trPr>
        <w:tc>
          <w:tcPr>
            <w:tcW w:w="287" w:type="pct"/>
            <w:vMerge/>
            <w:vAlign w:val="center"/>
          </w:tcPr>
          <w:p w14:paraId="30945E47" w14:textId="77777777" w:rsidR="000D6AB3" w:rsidRPr="00D60FFD" w:rsidRDefault="000D6AB3" w:rsidP="000D6AB3">
            <w:pPr>
              <w:pStyle w:val="afffffb"/>
            </w:pPr>
          </w:p>
        </w:tc>
        <w:tc>
          <w:tcPr>
            <w:tcW w:w="563" w:type="pct"/>
            <w:vMerge/>
            <w:vAlign w:val="center"/>
          </w:tcPr>
          <w:p w14:paraId="46F19F96" w14:textId="77777777" w:rsidR="000D6AB3" w:rsidRPr="00D60FFD" w:rsidRDefault="000D6AB3" w:rsidP="000D6AB3">
            <w:pPr>
              <w:pStyle w:val="afffffb"/>
            </w:pPr>
          </w:p>
        </w:tc>
        <w:tc>
          <w:tcPr>
            <w:tcW w:w="545" w:type="pct"/>
            <w:vAlign w:val="center"/>
          </w:tcPr>
          <w:p w14:paraId="3E841682" w14:textId="77777777" w:rsidR="000D6AB3" w:rsidRPr="00D60FFD" w:rsidRDefault="000D6AB3" w:rsidP="000D6AB3">
            <w:pPr>
              <w:pStyle w:val="afffffb"/>
            </w:pPr>
            <w:r w:rsidRPr="00D60FFD">
              <w:rPr>
                <w:rFonts w:hint="eastAsia"/>
              </w:rPr>
              <w:t>总锌</w:t>
            </w:r>
          </w:p>
        </w:tc>
        <w:tc>
          <w:tcPr>
            <w:tcW w:w="536" w:type="pct"/>
            <w:vAlign w:val="center"/>
          </w:tcPr>
          <w:p w14:paraId="6C604AF9" w14:textId="77777777" w:rsidR="000D6AB3" w:rsidRPr="00D60FFD" w:rsidRDefault="000D6AB3" w:rsidP="000D6AB3">
            <w:pPr>
              <w:pStyle w:val="afffffb"/>
            </w:pPr>
            <w:r w:rsidRPr="00D60FFD">
              <w:t>15</w:t>
            </w:r>
          </w:p>
        </w:tc>
        <w:tc>
          <w:tcPr>
            <w:tcW w:w="627" w:type="pct"/>
            <w:vAlign w:val="center"/>
          </w:tcPr>
          <w:p w14:paraId="452912D1" w14:textId="77777777" w:rsidR="000D6AB3" w:rsidRPr="00D60FFD" w:rsidRDefault="000D6AB3" w:rsidP="000D6AB3">
            <w:pPr>
              <w:pStyle w:val="afffffb"/>
            </w:pPr>
            <w:r w:rsidRPr="00D60FFD">
              <w:rPr>
                <w:rFonts w:hint="eastAsia"/>
              </w:rPr>
              <w:t>4.50E-05</w:t>
            </w:r>
          </w:p>
        </w:tc>
        <w:tc>
          <w:tcPr>
            <w:tcW w:w="836" w:type="pct"/>
            <w:vAlign w:val="center"/>
          </w:tcPr>
          <w:p w14:paraId="53C3A62E" w14:textId="77777777" w:rsidR="000D6AB3" w:rsidRPr="00D60FFD" w:rsidRDefault="000D6AB3" w:rsidP="000D6AB3">
            <w:pPr>
              <w:pStyle w:val="afffffb"/>
            </w:pPr>
            <w:r w:rsidRPr="00D60FFD">
              <w:rPr>
                <w:rFonts w:hint="eastAsia"/>
              </w:rPr>
              <w:t>4.50E-05</w:t>
            </w:r>
          </w:p>
        </w:tc>
        <w:tc>
          <w:tcPr>
            <w:tcW w:w="838" w:type="pct"/>
            <w:vAlign w:val="center"/>
          </w:tcPr>
          <w:p w14:paraId="13CB0CC7" w14:textId="77777777" w:rsidR="000D6AB3" w:rsidRPr="00D60FFD" w:rsidRDefault="000D6AB3" w:rsidP="000D6AB3">
            <w:pPr>
              <w:pStyle w:val="afffffb"/>
            </w:pPr>
            <w:r w:rsidRPr="00D60FFD">
              <w:t>1.49E-02</w:t>
            </w:r>
          </w:p>
        </w:tc>
        <w:tc>
          <w:tcPr>
            <w:tcW w:w="768" w:type="pct"/>
            <w:vAlign w:val="center"/>
          </w:tcPr>
          <w:p w14:paraId="6FB5EE81" w14:textId="77777777" w:rsidR="000D6AB3" w:rsidRPr="00D60FFD" w:rsidRDefault="000D6AB3" w:rsidP="000D6AB3">
            <w:pPr>
              <w:pStyle w:val="afffffb"/>
            </w:pPr>
            <w:r w:rsidRPr="00D60FFD">
              <w:t>1.49E-02</w:t>
            </w:r>
          </w:p>
        </w:tc>
      </w:tr>
      <w:tr w:rsidR="000D6AB3" w:rsidRPr="00D60FFD" w14:paraId="3B9EDE8D" w14:textId="77777777" w:rsidTr="00E62D9C">
        <w:trPr>
          <w:jc w:val="center"/>
        </w:trPr>
        <w:tc>
          <w:tcPr>
            <w:tcW w:w="287" w:type="pct"/>
            <w:vMerge/>
            <w:vAlign w:val="center"/>
          </w:tcPr>
          <w:p w14:paraId="590E92F6" w14:textId="77777777" w:rsidR="000D6AB3" w:rsidRPr="00D60FFD" w:rsidRDefault="000D6AB3" w:rsidP="000D6AB3">
            <w:pPr>
              <w:pStyle w:val="afffffb"/>
            </w:pPr>
          </w:p>
        </w:tc>
        <w:tc>
          <w:tcPr>
            <w:tcW w:w="563" w:type="pct"/>
            <w:vMerge/>
            <w:vAlign w:val="center"/>
          </w:tcPr>
          <w:p w14:paraId="1F28CEEC" w14:textId="77777777" w:rsidR="000D6AB3" w:rsidRPr="00D60FFD" w:rsidRDefault="000D6AB3" w:rsidP="000D6AB3">
            <w:pPr>
              <w:pStyle w:val="afffffb"/>
            </w:pPr>
          </w:p>
        </w:tc>
        <w:tc>
          <w:tcPr>
            <w:tcW w:w="545" w:type="pct"/>
            <w:vAlign w:val="center"/>
          </w:tcPr>
          <w:p w14:paraId="7B96E841" w14:textId="77777777" w:rsidR="000D6AB3" w:rsidRPr="00D60FFD" w:rsidRDefault="000D6AB3" w:rsidP="000D6AB3">
            <w:pPr>
              <w:pStyle w:val="afffffb"/>
            </w:pPr>
            <w:r w:rsidRPr="00D60FFD">
              <w:rPr>
                <w:rFonts w:hint="eastAsia"/>
              </w:rPr>
              <w:t>氰化物</w:t>
            </w:r>
          </w:p>
        </w:tc>
        <w:tc>
          <w:tcPr>
            <w:tcW w:w="536" w:type="pct"/>
            <w:vAlign w:val="center"/>
          </w:tcPr>
          <w:p w14:paraId="6759127A" w14:textId="77777777" w:rsidR="000D6AB3" w:rsidRPr="00D60FFD" w:rsidRDefault="000D6AB3" w:rsidP="000D6AB3">
            <w:pPr>
              <w:pStyle w:val="afffffb"/>
            </w:pPr>
            <w:r w:rsidRPr="00D60FFD">
              <w:t>1</w:t>
            </w:r>
          </w:p>
        </w:tc>
        <w:tc>
          <w:tcPr>
            <w:tcW w:w="627" w:type="pct"/>
            <w:vAlign w:val="center"/>
          </w:tcPr>
          <w:p w14:paraId="5F26BEBD" w14:textId="77777777" w:rsidR="000D6AB3" w:rsidRPr="00D60FFD" w:rsidRDefault="000D6AB3" w:rsidP="000D6AB3">
            <w:pPr>
              <w:pStyle w:val="afffffb"/>
            </w:pPr>
            <w:r w:rsidRPr="00D60FFD">
              <w:rPr>
                <w:rFonts w:hint="eastAsia"/>
              </w:rPr>
              <w:t>3.00E-06</w:t>
            </w:r>
          </w:p>
        </w:tc>
        <w:tc>
          <w:tcPr>
            <w:tcW w:w="836" w:type="pct"/>
            <w:vAlign w:val="center"/>
          </w:tcPr>
          <w:p w14:paraId="6C70527E" w14:textId="77777777" w:rsidR="000D6AB3" w:rsidRPr="00D60FFD" w:rsidRDefault="000D6AB3" w:rsidP="000D6AB3">
            <w:pPr>
              <w:pStyle w:val="afffffb"/>
            </w:pPr>
            <w:r w:rsidRPr="00D60FFD">
              <w:rPr>
                <w:rFonts w:hint="eastAsia"/>
              </w:rPr>
              <w:t>3.00E-06</w:t>
            </w:r>
          </w:p>
        </w:tc>
        <w:tc>
          <w:tcPr>
            <w:tcW w:w="838" w:type="pct"/>
            <w:vAlign w:val="center"/>
          </w:tcPr>
          <w:p w14:paraId="2C1992F4" w14:textId="77777777" w:rsidR="000D6AB3" w:rsidRPr="00D60FFD" w:rsidRDefault="000D6AB3" w:rsidP="000D6AB3">
            <w:pPr>
              <w:pStyle w:val="afffffb"/>
            </w:pPr>
            <w:r w:rsidRPr="00D60FFD">
              <w:t>9.90E-04</w:t>
            </w:r>
          </w:p>
        </w:tc>
        <w:tc>
          <w:tcPr>
            <w:tcW w:w="768" w:type="pct"/>
            <w:vAlign w:val="center"/>
          </w:tcPr>
          <w:p w14:paraId="6C2752C2" w14:textId="77777777" w:rsidR="000D6AB3" w:rsidRPr="00D60FFD" w:rsidRDefault="000D6AB3" w:rsidP="000D6AB3">
            <w:pPr>
              <w:pStyle w:val="afffffb"/>
            </w:pPr>
            <w:r w:rsidRPr="00D60FFD">
              <w:t>9.90E-04</w:t>
            </w:r>
          </w:p>
        </w:tc>
      </w:tr>
      <w:tr w:rsidR="000D6AB3" w:rsidRPr="00D60FFD" w14:paraId="36B5314E" w14:textId="77777777" w:rsidTr="00E62D9C">
        <w:trPr>
          <w:jc w:val="center"/>
        </w:trPr>
        <w:tc>
          <w:tcPr>
            <w:tcW w:w="287" w:type="pct"/>
            <w:vMerge/>
            <w:vAlign w:val="center"/>
          </w:tcPr>
          <w:p w14:paraId="58CCADA6" w14:textId="77777777" w:rsidR="000D6AB3" w:rsidRPr="00D60FFD" w:rsidRDefault="000D6AB3" w:rsidP="000D6AB3">
            <w:pPr>
              <w:pStyle w:val="afffffb"/>
            </w:pPr>
          </w:p>
        </w:tc>
        <w:tc>
          <w:tcPr>
            <w:tcW w:w="563" w:type="pct"/>
            <w:vMerge/>
            <w:vAlign w:val="center"/>
          </w:tcPr>
          <w:p w14:paraId="3F2E9EC2" w14:textId="77777777" w:rsidR="000D6AB3" w:rsidRPr="00D60FFD" w:rsidRDefault="000D6AB3" w:rsidP="000D6AB3">
            <w:pPr>
              <w:pStyle w:val="afffffb"/>
            </w:pPr>
          </w:p>
        </w:tc>
        <w:tc>
          <w:tcPr>
            <w:tcW w:w="545" w:type="pct"/>
            <w:vAlign w:val="center"/>
          </w:tcPr>
          <w:p w14:paraId="7A8D5011" w14:textId="77777777" w:rsidR="000D6AB3" w:rsidRPr="00D60FFD" w:rsidRDefault="000D6AB3" w:rsidP="000D6AB3">
            <w:pPr>
              <w:pStyle w:val="afffffb"/>
            </w:pPr>
            <w:r w:rsidRPr="00D60FFD">
              <w:rPr>
                <w:rFonts w:hint="eastAsia"/>
              </w:rPr>
              <w:t>总磷</w:t>
            </w:r>
          </w:p>
        </w:tc>
        <w:tc>
          <w:tcPr>
            <w:tcW w:w="536" w:type="pct"/>
            <w:vAlign w:val="center"/>
          </w:tcPr>
          <w:p w14:paraId="1A4582FB" w14:textId="77777777" w:rsidR="000D6AB3" w:rsidRPr="00D60FFD" w:rsidRDefault="000D6AB3" w:rsidP="000D6AB3">
            <w:pPr>
              <w:pStyle w:val="afffffb"/>
            </w:pPr>
            <w:r w:rsidRPr="00D60FFD">
              <w:t>10</w:t>
            </w:r>
          </w:p>
        </w:tc>
        <w:tc>
          <w:tcPr>
            <w:tcW w:w="627" w:type="pct"/>
            <w:vAlign w:val="center"/>
          </w:tcPr>
          <w:p w14:paraId="77BE92C0" w14:textId="77777777" w:rsidR="000D6AB3" w:rsidRPr="00D60FFD" w:rsidRDefault="000D6AB3" w:rsidP="000D6AB3">
            <w:pPr>
              <w:pStyle w:val="afffffb"/>
            </w:pPr>
            <w:r w:rsidRPr="00D60FFD">
              <w:rPr>
                <w:rFonts w:hint="eastAsia"/>
              </w:rPr>
              <w:t>3.00E-05</w:t>
            </w:r>
          </w:p>
        </w:tc>
        <w:tc>
          <w:tcPr>
            <w:tcW w:w="836" w:type="pct"/>
            <w:vAlign w:val="center"/>
          </w:tcPr>
          <w:p w14:paraId="6510B919" w14:textId="77777777" w:rsidR="000D6AB3" w:rsidRPr="00D60FFD" w:rsidRDefault="000D6AB3" w:rsidP="000D6AB3">
            <w:pPr>
              <w:pStyle w:val="afffffb"/>
            </w:pPr>
            <w:r w:rsidRPr="00D60FFD">
              <w:rPr>
                <w:rFonts w:hint="eastAsia"/>
              </w:rPr>
              <w:t>3.00E-05</w:t>
            </w:r>
          </w:p>
        </w:tc>
        <w:tc>
          <w:tcPr>
            <w:tcW w:w="838" w:type="pct"/>
            <w:vAlign w:val="center"/>
          </w:tcPr>
          <w:p w14:paraId="4D99DCE8" w14:textId="77777777" w:rsidR="000D6AB3" w:rsidRPr="00D60FFD" w:rsidRDefault="000D6AB3" w:rsidP="000D6AB3">
            <w:pPr>
              <w:pStyle w:val="afffffb"/>
            </w:pPr>
            <w:r w:rsidRPr="00D60FFD">
              <w:t>9.90E-03</w:t>
            </w:r>
          </w:p>
        </w:tc>
        <w:tc>
          <w:tcPr>
            <w:tcW w:w="768" w:type="pct"/>
            <w:vAlign w:val="center"/>
          </w:tcPr>
          <w:p w14:paraId="22BC8E8B" w14:textId="77777777" w:rsidR="000D6AB3" w:rsidRPr="00D60FFD" w:rsidRDefault="000D6AB3" w:rsidP="000D6AB3">
            <w:pPr>
              <w:pStyle w:val="afffffb"/>
            </w:pPr>
            <w:r w:rsidRPr="00D60FFD">
              <w:t>9.90E-03</w:t>
            </w:r>
          </w:p>
        </w:tc>
      </w:tr>
      <w:tr w:rsidR="000D6AB3" w:rsidRPr="00D60FFD" w14:paraId="4750E1EA" w14:textId="77777777" w:rsidTr="00E62D9C">
        <w:trPr>
          <w:jc w:val="center"/>
        </w:trPr>
        <w:tc>
          <w:tcPr>
            <w:tcW w:w="287" w:type="pct"/>
            <w:vMerge/>
            <w:vAlign w:val="center"/>
          </w:tcPr>
          <w:p w14:paraId="603149C3" w14:textId="77777777" w:rsidR="000D6AB3" w:rsidRPr="00D60FFD" w:rsidRDefault="000D6AB3" w:rsidP="000D6AB3">
            <w:pPr>
              <w:pStyle w:val="afffffb"/>
            </w:pPr>
          </w:p>
        </w:tc>
        <w:tc>
          <w:tcPr>
            <w:tcW w:w="563" w:type="pct"/>
            <w:vMerge/>
            <w:vAlign w:val="center"/>
          </w:tcPr>
          <w:p w14:paraId="5DE7A22B" w14:textId="77777777" w:rsidR="000D6AB3" w:rsidRPr="00D60FFD" w:rsidRDefault="000D6AB3" w:rsidP="000D6AB3">
            <w:pPr>
              <w:pStyle w:val="afffffb"/>
            </w:pPr>
          </w:p>
        </w:tc>
        <w:tc>
          <w:tcPr>
            <w:tcW w:w="545" w:type="pct"/>
            <w:vAlign w:val="center"/>
          </w:tcPr>
          <w:p w14:paraId="1A452DC8" w14:textId="77777777" w:rsidR="000D6AB3" w:rsidRPr="00D60FFD" w:rsidRDefault="000D6AB3" w:rsidP="000D6AB3">
            <w:pPr>
              <w:pStyle w:val="afffffb"/>
            </w:pPr>
            <w:r w:rsidRPr="00D60FFD">
              <w:rPr>
                <w:rFonts w:hint="eastAsia"/>
              </w:rPr>
              <w:t>氟化物</w:t>
            </w:r>
          </w:p>
        </w:tc>
        <w:tc>
          <w:tcPr>
            <w:tcW w:w="536" w:type="pct"/>
            <w:vAlign w:val="center"/>
          </w:tcPr>
          <w:p w14:paraId="6AFA032E" w14:textId="77777777" w:rsidR="000D6AB3" w:rsidRPr="00D60FFD" w:rsidRDefault="000D6AB3" w:rsidP="000D6AB3">
            <w:pPr>
              <w:pStyle w:val="afffffb"/>
            </w:pPr>
            <w:r w:rsidRPr="00D60FFD">
              <w:t>20</w:t>
            </w:r>
          </w:p>
        </w:tc>
        <w:tc>
          <w:tcPr>
            <w:tcW w:w="627" w:type="pct"/>
            <w:vAlign w:val="center"/>
          </w:tcPr>
          <w:p w14:paraId="1458FE64" w14:textId="77777777" w:rsidR="000D6AB3" w:rsidRPr="00D60FFD" w:rsidRDefault="000D6AB3" w:rsidP="000D6AB3">
            <w:pPr>
              <w:pStyle w:val="afffffb"/>
            </w:pPr>
            <w:r w:rsidRPr="00D60FFD">
              <w:rPr>
                <w:rFonts w:hint="eastAsia"/>
              </w:rPr>
              <w:t>6.00E-05</w:t>
            </w:r>
          </w:p>
        </w:tc>
        <w:tc>
          <w:tcPr>
            <w:tcW w:w="836" w:type="pct"/>
            <w:vAlign w:val="center"/>
          </w:tcPr>
          <w:p w14:paraId="3523ED6A" w14:textId="77777777" w:rsidR="000D6AB3" w:rsidRPr="00D60FFD" w:rsidRDefault="000D6AB3" w:rsidP="000D6AB3">
            <w:pPr>
              <w:pStyle w:val="afffffb"/>
            </w:pPr>
            <w:r w:rsidRPr="00D60FFD">
              <w:rPr>
                <w:rFonts w:hint="eastAsia"/>
              </w:rPr>
              <w:t>6.00E-05</w:t>
            </w:r>
          </w:p>
        </w:tc>
        <w:tc>
          <w:tcPr>
            <w:tcW w:w="838" w:type="pct"/>
            <w:vAlign w:val="center"/>
          </w:tcPr>
          <w:p w14:paraId="3E57BFFE" w14:textId="77777777" w:rsidR="000D6AB3" w:rsidRPr="00D60FFD" w:rsidRDefault="000D6AB3" w:rsidP="000D6AB3">
            <w:pPr>
              <w:pStyle w:val="afffffb"/>
            </w:pPr>
            <w:r w:rsidRPr="00D60FFD">
              <w:t>0.0198</w:t>
            </w:r>
          </w:p>
        </w:tc>
        <w:tc>
          <w:tcPr>
            <w:tcW w:w="768" w:type="pct"/>
            <w:vAlign w:val="center"/>
          </w:tcPr>
          <w:p w14:paraId="476D4DDD" w14:textId="77777777" w:rsidR="000D6AB3" w:rsidRPr="00D60FFD" w:rsidRDefault="000D6AB3" w:rsidP="000D6AB3">
            <w:pPr>
              <w:pStyle w:val="afffffb"/>
            </w:pPr>
            <w:r w:rsidRPr="00D60FFD">
              <w:t>0.0198</w:t>
            </w:r>
          </w:p>
        </w:tc>
      </w:tr>
      <w:tr w:rsidR="000D6AB3" w:rsidRPr="00D60FFD" w14:paraId="5170C093" w14:textId="77777777" w:rsidTr="00E62D9C">
        <w:trPr>
          <w:jc w:val="center"/>
        </w:trPr>
        <w:tc>
          <w:tcPr>
            <w:tcW w:w="287" w:type="pct"/>
            <w:vMerge/>
            <w:vAlign w:val="center"/>
          </w:tcPr>
          <w:p w14:paraId="04F7A48E" w14:textId="77777777" w:rsidR="000D6AB3" w:rsidRPr="00D60FFD" w:rsidRDefault="000D6AB3" w:rsidP="000D6AB3">
            <w:pPr>
              <w:pStyle w:val="afffffb"/>
            </w:pPr>
          </w:p>
        </w:tc>
        <w:tc>
          <w:tcPr>
            <w:tcW w:w="563" w:type="pct"/>
            <w:vMerge/>
            <w:vAlign w:val="center"/>
          </w:tcPr>
          <w:p w14:paraId="2B708732" w14:textId="77777777" w:rsidR="000D6AB3" w:rsidRPr="00D60FFD" w:rsidRDefault="000D6AB3" w:rsidP="000D6AB3">
            <w:pPr>
              <w:pStyle w:val="afffffb"/>
            </w:pPr>
          </w:p>
        </w:tc>
        <w:tc>
          <w:tcPr>
            <w:tcW w:w="545" w:type="pct"/>
            <w:vAlign w:val="center"/>
          </w:tcPr>
          <w:p w14:paraId="16FF5811" w14:textId="77777777" w:rsidR="000D6AB3" w:rsidRPr="00D60FFD" w:rsidRDefault="000D6AB3" w:rsidP="000D6AB3">
            <w:pPr>
              <w:pStyle w:val="afffffb"/>
            </w:pPr>
            <w:r w:rsidRPr="00D60FFD">
              <w:rPr>
                <w:rFonts w:hint="eastAsia"/>
              </w:rPr>
              <w:t>总汞</w:t>
            </w:r>
          </w:p>
        </w:tc>
        <w:tc>
          <w:tcPr>
            <w:tcW w:w="536" w:type="pct"/>
            <w:vAlign w:val="center"/>
          </w:tcPr>
          <w:p w14:paraId="5CE241EA" w14:textId="77777777" w:rsidR="000D6AB3" w:rsidRPr="00D60FFD" w:rsidRDefault="000D6AB3" w:rsidP="000D6AB3">
            <w:pPr>
              <w:pStyle w:val="afffffb"/>
            </w:pPr>
            <w:r w:rsidRPr="00D60FFD">
              <w:rPr>
                <w:rFonts w:hint="eastAsia"/>
              </w:rPr>
              <w:t>0.00005</w:t>
            </w:r>
          </w:p>
        </w:tc>
        <w:tc>
          <w:tcPr>
            <w:tcW w:w="627" w:type="pct"/>
            <w:vAlign w:val="center"/>
          </w:tcPr>
          <w:p w14:paraId="6F07A19F" w14:textId="77777777" w:rsidR="000D6AB3" w:rsidRPr="00D60FFD" w:rsidRDefault="000D6AB3" w:rsidP="000D6AB3">
            <w:pPr>
              <w:pStyle w:val="afffffb"/>
            </w:pPr>
            <w:r w:rsidRPr="00D60FFD">
              <w:rPr>
                <w:rFonts w:hint="eastAsia"/>
              </w:rPr>
              <w:t>1.5E-10</w:t>
            </w:r>
          </w:p>
        </w:tc>
        <w:tc>
          <w:tcPr>
            <w:tcW w:w="836" w:type="pct"/>
            <w:vAlign w:val="center"/>
          </w:tcPr>
          <w:p w14:paraId="12D03505" w14:textId="77777777" w:rsidR="000D6AB3" w:rsidRPr="00D60FFD" w:rsidRDefault="000D6AB3" w:rsidP="000D6AB3">
            <w:pPr>
              <w:pStyle w:val="afffffb"/>
            </w:pPr>
            <w:r w:rsidRPr="00D60FFD">
              <w:rPr>
                <w:rFonts w:hint="eastAsia"/>
              </w:rPr>
              <w:t>1.5E-10</w:t>
            </w:r>
          </w:p>
        </w:tc>
        <w:tc>
          <w:tcPr>
            <w:tcW w:w="838" w:type="pct"/>
            <w:vAlign w:val="center"/>
          </w:tcPr>
          <w:p w14:paraId="588EB5CA" w14:textId="77777777" w:rsidR="000D6AB3" w:rsidRPr="00D60FFD" w:rsidRDefault="000D6AB3" w:rsidP="000D6AB3">
            <w:pPr>
              <w:pStyle w:val="afffffb"/>
            </w:pPr>
            <w:r w:rsidRPr="00D60FFD">
              <w:t>4.95E-08</w:t>
            </w:r>
          </w:p>
        </w:tc>
        <w:tc>
          <w:tcPr>
            <w:tcW w:w="768" w:type="pct"/>
            <w:vAlign w:val="center"/>
          </w:tcPr>
          <w:p w14:paraId="75E0F054" w14:textId="77777777" w:rsidR="000D6AB3" w:rsidRPr="00D60FFD" w:rsidRDefault="000D6AB3" w:rsidP="000D6AB3">
            <w:pPr>
              <w:pStyle w:val="afffffb"/>
            </w:pPr>
            <w:r w:rsidRPr="00D60FFD">
              <w:t>4.95E-08</w:t>
            </w:r>
          </w:p>
        </w:tc>
      </w:tr>
      <w:tr w:rsidR="000D6AB3" w:rsidRPr="00D60FFD" w14:paraId="100CE335" w14:textId="77777777" w:rsidTr="00E62D9C">
        <w:trPr>
          <w:jc w:val="center"/>
        </w:trPr>
        <w:tc>
          <w:tcPr>
            <w:tcW w:w="287" w:type="pct"/>
            <w:vMerge/>
            <w:vAlign w:val="center"/>
          </w:tcPr>
          <w:p w14:paraId="6D989D31" w14:textId="77777777" w:rsidR="000D6AB3" w:rsidRPr="00D60FFD" w:rsidRDefault="000D6AB3" w:rsidP="000D6AB3">
            <w:pPr>
              <w:pStyle w:val="afffffb"/>
            </w:pPr>
          </w:p>
        </w:tc>
        <w:tc>
          <w:tcPr>
            <w:tcW w:w="563" w:type="pct"/>
            <w:vMerge/>
            <w:vAlign w:val="center"/>
          </w:tcPr>
          <w:p w14:paraId="12D3602F" w14:textId="77777777" w:rsidR="000D6AB3" w:rsidRPr="00D60FFD" w:rsidRDefault="000D6AB3" w:rsidP="000D6AB3">
            <w:pPr>
              <w:pStyle w:val="afffffb"/>
            </w:pPr>
          </w:p>
        </w:tc>
        <w:tc>
          <w:tcPr>
            <w:tcW w:w="545" w:type="pct"/>
            <w:vAlign w:val="center"/>
          </w:tcPr>
          <w:p w14:paraId="521D9675" w14:textId="77777777" w:rsidR="000D6AB3" w:rsidRPr="00D60FFD" w:rsidRDefault="000D6AB3" w:rsidP="000D6AB3">
            <w:pPr>
              <w:pStyle w:val="afffffb"/>
            </w:pPr>
            <w:r w:rsidRPr="00D60FFD">
              <w:rPr>
                <w:rFonts w:hint="eastAsia"/>
              </w:rPr>
              <w:t>总砷</w:t>
            </w:r>
          </w:p>
        </w:tc>
        <w:tc>
          <w:tcPr>
            <w:tcW w:w="536" w:type="pct"/>
            <w:vAlign w:val="center"/>
          </w:tcPr>
          <w:p w14:paraId="5421E6DC" w14:textId="77777777" w:rsidR="000D6AB3" w:rsidRPr="00D60FFD" w:rsidRDefault="000D6AB3" w:rsidP="000D6AB3">
            <w:pPr>
              <w:pStyle w:val="afffffb"/>
            </w:pPr>
            <w:r w:rsidRPr="00D60FFD">
              <w:rPr>
                <w:rFonts w:hint="eastAsia"/>
              </w:rPr>
              <w:t>0.03</w:t>
            </w:r>
          </w:p>
        </w:tc>
        <w:tc>
          <w:tcPr>
            <w:tcW w:w="627" w:type="pct"/>
            <w:vAlign w:val="center"/>
          </w:tcPr>
          <w:p w14:paraId="33A27664" w14:textId="77777777" w:rsidR="000D6AB3" w:rsidRPr="00D60FFD" w:rsidRDefault="000D6AB3" w:rsidP="000D6AB3">
            <w:pPr>
              <w:pStyle w:val="afffffb"/>
            </w:pPr>
            <w:r w:rsidRPr="00D60FFD">
              <w:rPr>
                <w:rFonts w:hint="eastAsia"/>
              </w:rPr>
              <w:t>9E-08</w:t>
            </w:r>
          </w:p>
        </w:tc>
        <w:tc>
          <w:tcPr>
            <w:tcW w:w="836" w:type="pct"/>
            <w:vAlign w:val="center"/>
          </w:tcPr>
          <w:p w14:paraId="7AA4A674" w14:textId="77777777" w:rsidR="000D6AB3" w:rsidRPr="00D60FFD" w:rsidRDefault="000D6AB3" w:rsidP="000D6AB3">
            <w:pPr>
              <w:pStyle w:val="afffffb"/>
            </w:pPr>
            <w:r w:rsidRPr="00D60FFD">
              <w:rPr>
                <w:rFonts w:hint="eastAsia"/>
              </w:rPr>
              <w:t>9E-08</w:t>
            </w:r>
          </w:p>
        </w:tc>
        <w:tc>
          <w:tcPr>
            <w:tcW w:w="838" w:type="pct"/>
            <w:vAlign w:val="center"/>
          </w:tcPr>
          <w:p w14:paraId="19929EF6" w14:textId="77777777" w:rsidR="000D6AB3" w:rsidRPr="00D60FFD" w:rsidRDefault="000D6AB3" w:rsidP="000D6AB3">
            <w:pPr>
              <w:pStyle w:val="afffffb"/>
            </w:pPr>
            <w:r w:rsidRPr="00D60FFD">
              <w:t>2.97E-05</w:t>
            </w:r>
          </w:p>
        </w:tc>
        <w:tc>
          <w:tcPr>
            <w:tcW w:w="768" w:type="pct"/>
            <w:vAlign w:val="center"/>
          </w:tcPr>
          <w:p w14:paraId="28E90FB9" w14:textId="77777777" w:rsidR="000D6AB3" w:rsidRPr="00D60FFD" w:rsidRDefault="000D6AB3" w:rsidP="000D6AB3">
            <w:pPr>
              <w:pStyle w:val="afffffb"/>
            </w:pPr>
            <w:r w:rsidRPr="00D60FFD">
              <w:t>2.97E-05</w:t>
            </w:r>
          </w:p>
        </w:tc>
      </w:tr>
      <w:tr w:rsidR="000D6AB3" w:rsidRPr="00D60FFD" w14:paraId="4C03AC44" w14:textId="77777777" w:rsidTr="00E62D9C">
        <w:trPr>
          <w:jc w:val="center"/>
        </w:trPr>
        <w:tc>
          <w:tcPr>
            <w:tcW w:w="287" w:type="pct"/>
            <w:vMerge/>
            <w:vAlign w:val="center"/>
          </w:tcPr>
          <w:p w14:paraId="5975282B" w14:textId="77777777" w:rsidR="000D6AB3" w:rsidRPr="00D60FFD" w:rsidRDefault="000D6AB3" w:rsidP="000D6AB3">
            <w:pPr>
              <w:pStyle w:val="afffffb"/>
            </w:pPr>
          </w:p>
        </w:tc>
        <w:tc>
          <w:tcPr>
            <w:tcW w:w="563" w:type="pct"/>
            <w:vMerge/>
            <w:vAlign w:val="center"/>
          </w:tcPr>
          <w:p w14:paraId="7E92D122" w14:textId="77777777" w:rsidR="000D6AB3" w:rsidRPr="00D60FFD" w:rsidRDefault="000D6AB3" w:rsidP="000D6AB3">
            <w:pPr>
              <w:pStyle w:val="afffffb"/>
            </w:pPr>
          </w:p>
        </w:tc>
        <w:tc>
          <w:tcPr>
            <w:tcW w:w="545" w:type="pct"/>
            <w:vAlign w:val="center"/>
          </w:tcPr>
          <w:p w14:paraId="616E0B8C" w14:textId="77777777" w:rsidR="000D6AB3" w:rsidRPr="00D60FFD" w:rsidRDefault="000D6AB3" w:rsidP="000D6AB3">
            <w:pPr>
              <w:pStyle w:val="afffffb"/>
            </w:pPr>
            <w:r w:rsidRPr="00D60FFD">
              <w:rPr>
                <w:rFonts w:hint="eastAsia"/>
              </w:rPr>
              <w:t>总镉</w:t>
            </w:r>
          </w:p>
        </w:tc>
        <w:tc>
          <w:tcPr>
            <w:tcW w:w="536" w:type="pct"/>
            <w:vAlign w:val="center"/>
          </w:tcPr>
          <w:p w14:paraId="55BDDFFC" w14:textId="77777777" w:rsidR="000D6AB3" w:rsidRPr="00D60FFD" w:rsidRDefault="000D6AB3" w:rsidP="000D6AB3">
            <w:pPr>
              <w:pStyle w:val="afffffb"/>
            </w:pPr>
            <w:r w:rsidRPr="00D60FFD">
              <w:rPr>
                <w:rFonts w:hint="eastAsia"/>
              </w:rPr>
              <w:t>0.008</w:t>
            </w:r>
          </w:p>
        </w:tc>
        <w:tc>
          <w:tcPr>
            <w:tcW w:w="627" w:type="pct"/>
            <w:vAlign w:val="center"/>
          </w:tcPr>
          <w:p w14:paraId="7046B67D" w14:textId="77777777" w:rsidR="000D6AB3" w:rsidRPr="00D60FFD" w:rsidRDefault="000D6AB3" w:rsidP="000D6AB3">
            <w:pPr>
              <w:pStyle w:val="afffffb"/>
            </w:pPr>
            <w:r w:rsidRPr="00D60FFD">
              <w:rPr>
                <w:rFonts w:hint="eastAsia"/>
              </w:rPr>
              <w:t>2.4E-08</w:t>
            </w:r>
          </w:p>
        </w:tc>
        <w:tc>
          <w:tcPr>
            <w:tcW w:w="836" w:type="pct"/>
            <w:vAlign w:val="center"/>
          </w:tcPr>
          <w:p w14:paraId="63D3C17C" w14:textId="77777777" w:rsidR="000D6AB3" w:rsidRPr="00D60FFD" w:rsidRDefault="000D6AB3" w:rsidP="000D6AB3">
            <w:pPr>
              <w:pStyle w:val="afffffb"/>
            </w:pPr>
            <w:r w:rsidRPr="00D60FFD">
              <w:rPr>
                <w:rFonts w:hint="eastAsia"/>
              </w:rPr>
              <w:t>2.4E-08</w:t>
            </w:r>
          </w:p>
        </w:tc>
        <w:tc>
          <w:tcPr>
            <w:tcW w:w="838" w:type="pct"/>
            <w:vAlign w:val="center"/>
          </w:tcPr>
          <w:p w14:paraId="4DB2976D" w14:textId="77777777" w:rsidR="000D6AB3" w:rsidRPr="00D60FFD" w:rsidRDefault="000D6AB3" w:rsidP="000D6AB3">
            <w:pPr>
              <w:pStyle w:val="afffffb"/>
            </w:pPr>
            <w:r w:rsidRPr="00D60FFD">
              <w:t>7.92E-06</w:t>
            </w:r>
          </w:p>
        </w:tc>
        <w:tc>
          <w:tcPr>
            <w:tcW w:w="768" w:type="pct"/>
            <w:vAlign w:val="center"/>
          </w:tcPr>
          <w:p w14:paraId="57680138" w14:textId="77777777" w:rsidR="000D6AB3" w:rsidRPr="00D60FFD" w:rsidRDefault="000D6AB3" w:rsidP="000D6AB3">
            <w:pPr>
              <w:pStyle w:val="afffffb"/>
            </w:pPr>
            <w:r w:rsidRPr="00D60FFD">
              <w:t>7.92E-06</w:t>
            </w:r>
          </w:p>
        </w:tc>
      </w:tr>
      <w:tr w:rsidR="000D6AB3" w:rsidRPr="00D60FFD" w14:paraId="6BA4BF6C" w14:textId="77777777" w:rsidTr="00E62D9C">
        <w:trPr>
          <w:jc w:val="center"/>
        </w:trPr>
        <w:tc>
          <w:tcPr>
            <w:tcW w:w="287" w:type="pct"/>
            <w:vMerge/>
            <w:vAlign w:val="center"/>
          </w:tcPr>
          <w:p w14:paraId="43F48E43" w14:textId="77777777" w:rsidR="000D6AB3" w:rsidRPr="00D60FFD" w:rsidRDefault="000D6AB3" w:rsidP="000D6AB3">
            <w:pPr>
              <w:pStyle w:val="afffffb"/>
            </w:pPr>
          </w:p>
        </w:tc>
        <w:tc>
          <w:tcPr>
            <w:tcW w:w="563" w:type="pct"/>
            <w:vMerge/>
            <w:vAlign w:val="center"/>
          </w:tcPr>
          <w:p w14:paraId="180266DA" w14:textId="77777777" w:rsidR="000D6AB3" w:rsidRPr="00D60FFD" w:rsidRDefault="000D6AB3" w:rsidP="000D6AB3">
            <w:pPr>
              <w:pStyle w:val="afffffb"/>
            </w:pPr>
          </w:p>
        </w:tc>
        <w:tc>
          <w:tcPr>
            <w:tcW w:w="545" w:type="pct"/>
            <w:vAlign w:val="center"/>
          </w:tcPr>
          <w:p w14:paraId="2F3069C0" w14:textId="77777777" w:rsidR="000D6AB3" w:rsidRPr="00D60FFD" w:rsidRDefault="000D6AB3" w:rsidP="000D6AB3">
            <w:pPr>
              <w:pStyle w:val="afffffb"/>
            </w:pPr>
            <w:r w:rsidRPr="00D60FFD">
              <w:rPr>
                <w:rFonts w:hint="eastAsia"/>
              </w:rPr>
              <w:t>总铬</w:t>
            </w:r>
          </w:p>
        </w:tc>
        <w:tc>
          <w:tcPr>
            <w:tcW w:w="536" w:type="pct"/>
            <w:vAlign w:val="center"/>
          </w:tcPr>
          <w:p w14:paraId="6F55B933" w14:textId="77777777" w:rsidR="000D6AB3" w:rsidRPr="00D60FFD" w:rsidRDefault="000D6AB3" w:rsidP="000D6AB3">
            <w:pPr>
              <w:pStyle w:val="afffffb"/>
            </w:pPr>
            <w:r w:rsidRPr="00D60FFD">
              <w:rPr>
                <w:rFonts w:hint="eastAsia"/>
              </w:rPr>
              <w:t>0.05</w:t>
            </w:r>
          </w:p>
        </w:tc>
        <w:tc>
          <w:tcPr>
            <w:tcW w:w="627" w:type="pct"/>
            <w:vAlign w:val="center"/>
          </w:tcPr>
          <w:p w14:paraId="46AEBA2F" w14:textId="77777777" w:rsidR="000D6AB3" w:rsidRPr="00D60FFD" w:rsidRDefault="000D6AB3" w:rsidP="000D6AB3">
            <w:pPr>
              <w:pStyle w:val="afffffb"/>
            </w:pPr>
            <w:r w:rsidRPr="00D60FFD">
              <w:rPr>
                <w:rFonts w:hint="eastAsia"/>
              </w:rPr>
              <w:t>1.5E-07</w:t>
            </w:r>
          </w:p>
        </w:tc>
        <w:tc>
          <w:tcPr>
            <w:tcW w:w="836" w:type="pct"/>
            <w:vAlign w:val="center"/>
          </w:tcPr>
          <w:p w14:paraId="38298334" w14:textId="77777777" w:rsidR="000D6AB3" w:rsidRPr="00D60FFD" w:rsidRDefault="000D6AB3" w:rsidP="000D6AB3">
            <w:pPr>
              <w:pStyle w:val="afffffb"/>
            </w:pPr>
            <w:r w:rsidRPr="00D60FFD">
              <w:rPr>
                <w:rFonts w:hint="eastAsia"/>
              </w:rPr>
              <w:t>1.5E-07</w:t>
            </w:r>
          </w:p>
        </w:tc>
        <w:tc>
          <w:tcPr>
            <w:tcW w:w="838" w:type="pct"/>
            <w:vAlign w:val="center"/>
          </w:tcPr>
          <w:p w14:paraId="2B9B2B79" w14:textId="77777777" w:rsidR="000D6AB3" w:rsidRPr="00D60FFD" w:rsidRDefault="000D6AB3" w:rsidP="000D6AB3">
            <w:pPr>
              <w:pStyle w:val="afffffb"/>
            </w:pPr>
            <w:r w:rsidRPr="00D60FFD">
              <w:t>4.95E-05</w:t>
            </w:r>
          </w:p>
        </w:tc>
        <w:tc>
          <w:tcPr>
            <w:tcW w:w="768" w:type="pct"/>
            <w:vAlign w:val="center"/>
          </w:tcPr>
          <w:p w14:paraId="7ADF82AA" w14:textId="77777777" w:rsidR="000D6AB3" w:rsidRPr="00D60FFD" w:rsidRDefault="000D6AB3" w:rsidP="000D6AB3">
            <w:pPr>
              <w:pStyle w:val="afffffb"/>
            </w:pPr>
            <w:r w:rsidRPr="00D60FFD">
              <w:t>4.95E-05</w:t>
            </w:r>
          </w:p>
        </w:tc>
      </w:tr>
      <w:tr w:rsidR="000D6AB3" w:rsidRPr="00D60FFD" w14:paraId="53536295" w14:textId="77777777" w:rsidTr="00E62D9C">
        <w:trPr>
          <w:jc w:val="center"/>
        </w:trPr>
        <w:tc>
          <w:tcPr>
            <w:tcW w:w="287" w:type="pct"/>
            <w:vMerge/>
            <w:vAlign w:val="center"/>
          </w:tcPr>
          <w:p w14:paraId="2A508241" w14:textId="77777777" w:rsidR="000D6AB3" w:rsidRPr="00D60FFD" w:rsidRDefault="000D6AB3" w:rsidP="000D6AB3">
            <w:pPr>
              <w:pStyle w:val="afffffb"/>
            </w:pPr>
          </w:p>
        </w:tc>
        <w:tc>
          <w:tcPr>
            <w:tcW w:w="563" w:type="pct"/>
            <w:vMerge/>
            <w:vAlign w:val="center"/>
          </w:tcPr>
          <w:p w14:paraId="6DA1C05E" w14:textId="77777777" w:rsidR="000D6AB3" w:rsidRPr="00D60FFD" w:rsidRDefault="000D6AB3" w:rsidP="000D6AB3">
            <w:pPr>
              <w:pStyle w:val="afffffb"/>
            </w:pPr>
          </w:p>
        </w:tc>
        <w:tc>
          <w:tcPr>
            <w:tcW w:w="545" w:type="pct"/>
            <w:vAlign w:val="center"/>
          </w:tcPr>
          <w:p w14:paraId="715DBE4C" w14:textId="77777777" w:rsidR="000D6AB3" w:rsidRPr="00D60FFD" w:rsidRDefault="000D6AB3" w:rsidP="000D6AB3">
            <w:pPr>
              <w:pStyle w:val="afffffb"/>
            </w:pPr>
            <w:r w:rsidRPr="00D60FFD">
              <w:rPr>
                <w:rFonts w:hint="eastAsia"/>
              </w:rPr>
              <w:t>六价铬</w:t>
            </w:r>
          </w:p>
        </w:tc>
        <w:tc>
          <w:tcPr>
            <w:tcW w:w="536" w:type="pct"/>
            <w:vAlign w:val="center"/>
          </w:tcPr>
          <w:p w14:paraId="345A5608" w14:textId="77777777" w:rsidR="000D6AB3" w:rsidRPr="00D60FFD" w:rsidRDefault="000D6AB3" w:rsidP="000D6AB3">
            <w:pPr>
              <w:pStyle w:val="afffffb"/>
            </w:pPr>
            <w:r w:rsidRPr="00D60FFD">
              <w:rPr>
                <w:rFonts w:hint="eastAsia"/>
              </w:rPr>
              <w:t>0.025</w:t>
            </w:r>
          </w:p>
        </w:tc>
        <w:tc>
          <w:tcPr>
            <w:tcW w:w="627" w:type="pct"/>
            <w:vAlign w:val="center"/>
          </w:tcPr>
          <w:p w14:paraId="08A34474" w14:textId="77777777" w:rsidR="000D6AB3" w:rsidRPr="00D60FFD" w:rsidRDefault="000D6AB3" w:rsidP="000D6AB3">
            <w:pPr>
              <w:pStyle w:val="afffffb"/>
            </w:pPr>
            <w:r w:rsidRPr="00D60FFD">
              <w:rPr>
                <w:rFonts w:hint="eastAsia"/>
              </w:rPr>
              <w:t>7.5E-08</w:t>
            </w:r>
          </w:p>
        </w:tc>
        <w:tc>
          <w:tcPr>
            <w:tcW w:w="836" w:type="pct"/>
            <w:vAlign w:val="center"/>
          </w:tcPr>
          <w:p w14:paraId="7A85DDEB" w14:textId="77777777" w:rsidR="000D6AB3" w:rsidRPr="00D60FFD" w:rsidRDefault="000D6AB3" w:rsidP="000D6AB3">
            <w:pPr>
              <w:pStyle w:val="afffffb"/>
            </w:pPr>
            <w:r w:rsidRPr="00D60FFD">
              <w:rPr>
                <w:rFonts w:hint="eastAsia"/>
              </w:rPr>
              <w:t>7.5E-08</w:t>
            </w:r>
          </w:p>
        </w:tc>
        <w:tc>
          <w:tcPr>
            <w:tcW w:w="838" w:type="pct"/>
            <w:vAlign w:val="center"/>
          </w:tcPr>
          <w:p w14:paraId="7C9F8105" w14:textId="77777777" w:rsidR="000D6AB3" w:rsidRPr="00D60FFD" w:rsidRDefault="000D6AB3" w:rsidP="000D6AB3">
            <w:pPr>
              <w:pStyle w:val="afffffb"/>
            </w:pPr>
            <w:r w:rsidRPr="00D60FFD">
              <w:t>2.48E-05</w:t>
            </w:r>
          </w:p>
        </w:tc>
        <w:tc>
          <w:tcPr>
            <w:tcW w:w="768" w:type="pct"/>
            <w:vAlign w:val="center"/>
          </w:tcPr>
          <w:p w14:paraId="0E259860" w14:textId="77777777" w:rsidR="000D6AB3" w:rsidRPr="00D60FFD" w:rsidRDefault="000D6AB3" w:rsidP="000D6AB3">
            <w:pPr>
              <w:pStyle w:val="afffffb"/>
            </w:pPr>
            <w:r w:rsidRPr="00D60FFD">
              <w:t>2.48E-05</w:t>
            </w:r>
          </w:p>
        </w:tc>
      </w:tr>
      <w:tr w:rsidR="000D6AB3" w:rsidRPr="00D60FFD" w14:paraId="5180AEFB" w14:textId="77777777" w:rsidTr="00E62D9C">
        <w:trPr>
          <w:jc w:val="center"/>
        </w:trPr>
        <w:tc>
          <w:tcPr>
            <w:tcW w:w="287" w:type="pct"/>
            <w:vMerge/>
            <w:vAlign w:val="center"/>
          </w:tcPr>
          <w:p w14:paraId="40F9C173" w14:textId="77777777" w:rsidR="000D6AB3" w:rsidRPr="00D60FFD" w:rsidRDefault="000D6AB3" w:rsidP="000D6AB3">
            <w:pPr>
              <w:pStyle w:val="afffffb"/>
            </w:pPr>
          </w:p>
        </w:tc>
        <w:tc>
          <w:tcPr>
            <w:tcW w:w="563" w:type="pct"/>
            <w:vMerge/>
            <w:vAlign w:val="center"/>
          </w:tcPr>
          <w:p w14:paraId="487F3204" w14:textId="77777777" w:rsidR="000D6AB3" w:rsidRPr="00D60FFD" w:rsidRDefault="000D6AB3" w:rsidP="000D6AB3">
            <w:pPr>
              <w:pStyle w:val="afffffb"/>
            </w:pPr>
          </w:p>
        </w:tc>
        <w:tc>
          <w:tcPr>
            <w:tcW w:w="545" w:type="pct"/>
            <w:vAlign w:val="center"/>
          </w:tcPr>
          <w:p w14:paraId="52AEAA1B" w14:textId="77777777" w:rsidR="000D6AB3" w:rsidRPr="00D60FFD" w:rsidRDefault="000D6AB3" w:rsidP="000D6AB3">
            <w:pPr>
              <w:pStyle w:val="afffffb"/>
            </w:pPr>
            <w:r w:rsidRPr="00D60FFD">
              <w:rPr>
                <w:rFonts w:hint="eastAsia"/>
              </w:rPr>
              <w:t>总铅</w:t>
            </w:r>
          </w:p>
        </w:tc>
        <w:tc>
          <w:tcPr>
            <w:tcW w:w="536" w:type="pct"/>
            <w:vAlign w:val="center"/>
          </w:tcPr>
          <w:p w14:paraId="11C0A1CE" w14:textId="77777777" w:rsidR="000D6AB3" w:rsidRPr="00D60FFD" w:rsidRDefault="000D6AB3" w:rsidP="000D6AB3">
            <w:pPr>
              <w:pStyle w:val="afffffb"/>
            </w:pPr>
            <w:r w:rsidRPr="00D60FFD">
              <w:rPr>
                <w:rFonts w:hint="eastAsia"/>
              </w:rPr>
              <w:t>0.04</w:t>
            </w:r>
          </w:p>
        </w:tc>
        <w:tc>
          <w:tcPr>
            <w:tcW w:w="627" w:type="pct"/>
            <w:vAlign w:val="center"/>
          </w:tcPr>
          <w:p w14:paraId="260C2711" w14:textId="77777777" w:rsidR="000D6AB3" w:rsidRPr="00D60FFD" w:rsidRDefault="000D6AB3" w:rsidP="000D6AB3">
            <w:pPr>
              <w:pStyle w:val="afffffb"/>
            </w:pPr>
            <w:r w:rsidRPr="00D60FFD">
              <w:rPr>
                <w:rFonts w:hint="eastAsia"/>
              </w:rPr>
              <w:t>1.2E-07</w:t>
            </w:r>
          </w:p>
        </w:tc>
        <w:tc>
          <w:tcPr>
            <w:tcW w:w="836" w:type="pct"/>
            <w:vAlign w:val="center"/>
          </w:tcPr>
          <w:p w14:paraId="3B4378BD" w14:textId="77777777" w:rsidR="000D6AB3" w:rsidRPr="00D60FFD" w:rsidRDefault="000D6AB3" w:rsidP="000D6AB3">
            <w:pPr>
              <w:pStyle w:val="afffffb"/>
            </w:pPr>
            <w:r w:rsidRPr="00D60FFD">
              <w:rPr>
                <w:rFonts w:hint="eastAsia"/>
              </w:rPr>
              <w:t>1.2E-07</w:t>
            </w:r>
          </w:p>
        </w:tc>
        <w:tc>
          <w:tcPr>
            <w:tcW w:w="838" w:type="pct"/>
            <w:vAlign w:val="center"/>
          </w:tcPr>
          <w:p w14:paraId="267BC207" w14:textId="77777777" w:rsidR="000D6AB3" w:rsidRPr="00D60FFD" w:rsidRDefault="000D6AB3" w:rsidP="000D6AB3">
            <w:pPr>
              <w:pStyle w:val="afffffb"/>
            </w:pPr>
            <w:r w:rsidRPr="00D60FFD">
              <w:t>3.96E-05</w:t>
            </w:r>
          </w:p>
        </w:tc>
        <w:tc>
          <w:tcPr>
            <w:tcW w:w="768" w:type="pct"/>
            <w:vAlign w:val="center"/>
          </w:tcPr>
          <w:p w14:paraId="74CF5870" w14:textId="77777777" w:rsidR="000D6AB3" w:rsidRPr="00D60FFD" w:rsidRDefault="000D6AB3" w:rsidP="000D6AB3">
            <w:pPr>
              <w:pStyle w:val="afffffb"/>
            </w:pPr>
            <w:r w:rsidRPr="00D60FFD">
              <w:t>3.96E-05</w:t>
            </w:r>
          </w:p>
        </w:tc>
      </w:tr>
      <w:tr w:rsidR="000D6AB3" w:rsidRPr="00D60FFD" w14:paraId="2B1BFE62" w14:textId="77777777" w:rsidTr="00E62D9C">
        <w:trPr>
          <w:jc w:val="center"/>
        </w:trPr>
        <w:tc>
          <w:tcPr>
            <w:tcW w:w="287" w:type="pct"/>
            <w:vMerge/>
            <w:vAlign w:val="center"/>
          </w:tcPr>
          <w:p w14:paraId="50C5BB68" w14:textId="77777777" w:rsidR="000D6AB3" w:rsidRPr="00D60FFD" w:rsidRDefault="000D6AB3" w:rsidP="000D6AB3">
            <w:pPr>
              <w:pStyle w:val="afffffb"/>
            </w:pPr>
          </w:p>
        </w:tc>
        <w:tc>
          <w:tcPr>
            <w:tcW w:w="563" w:type="pct"/>
            <w:vMerge/>
            <w:vAlign w:val="center"/>
          </w:tcPr>
          <w:p w14:paraId="4CB37805" w14:textId="77777777" w:rsidR="000D6AB3" w:rsidRPr="00D60FFD" w:rsidRDefault="000D6AB3" w:rsidP="000D6AB3">
            <w:pPr>
              <w:pStyle w:val="afffffb"/>
            </w:pPr>
          </w:p>
        </w:tc>
        <w:tc>
          <w:tcPr>
            <w:tcW w:w="545" w:type="pct"/>
            <w:vAlign w:val="center"/>
          </w:tcPr>
          <w:p w14:paraId="1C103F98" w14:textId="77777777" w:rsidR="000D6AB3" w:rsidRPr="00D60FFD" w:rsidRDefault="000D6AB3" w:rsidP="000D6AB3">
            <w:pPr>
              <w:pStyle w:val="afffffb"/>
            </w:pPr>
            <w:r w:rsidRPr="00D60FFD">
              <w:rPr>
                <w:rFonts w:hint="eastAsia"/>
              </w:rPr>
              <w:t>总镍</w:t>
            </w:r>
          </w:p>
        </w:tc>
        <w:tc>
          <w:tcPr>
            <w:tcW w:w="536" w:type="pct"/>
            <w:vAlign w:val="center"/>
          </w:tcPr>
          <w:p w14:paraId="366473A6" w14:textId="77777777" w:rsidR="000D6AB3" w:rsidRPr="00D60FFD" w:rsidRDefault="000D6AB3" w:rsidP="000D6AB3">
            <w:pPr>
              <w:pStyle w:val="afffffb"/>
            </w:pPr>
            <w:r w:rsidRPr="00D60FFD">
              <w:rPr>
                <w:rFonts w:hint="eastAsia"/>
              </w:rPr>
              <w:t>0.04</w:t>
            </w:r>
          </w:p>
        </w:tc>
        <w:tc>
          <w:tcPr>
            <w:tcW w:w="627" w:type="pct"/>
            <w:vAlign w:val="center"/>
          </w:tcPr>
          <w:p w14:paraId="46B58171" w14:textId="77777777" w:rsidR="000D6AB3" w:rsidRPr="00D60FFD" w:rsidRDefault="000D6AB3" w:rsidP="000D6AB3">
            <w:pPr>
              <w:pStyle w:val="afffffb"/>
            </w:pPr>
            <w:r w:rsidRPr="00D60FFD">
              <w:rPr>
                <w:rFonts w:hint="eastAsia"/>
              </w:rPr>
              <w:t>1.2E-07</w:t>
            </w:r>
          </w:p>
        </w:tc>
        <w:tc>
          <w:tcPr>
            <w:tcW w:w="836" w:type="pct"/>
            <w:vAlign w:val="center"/>
          </w:tcPr>
          <w:p w14:paraId="3C33B999" w14:textId="77777777" w:rsidR="000D6AB3" w:rsidRPr="00D60FFD" w:rsidRDefault="000D6AB3" w:rsidP="000D6AB3">
            <w:pPr>
              <w:pStyle w:val="afffffb"/>
            </w:pPr>
            <w:r w:rsidRPr="00D60FFD">
              <w:rPr>
                <w:rFonts w:hint="eastAsia"/>
              </w:rPr>
              <w:t>1.2E-07</w:t>
            </w:r>
          </w:p>
        </w:tc>
        <w:tc>
          <w:tcPr>
            <w:tcW w:w="838" w:type="pct"/>
            <w:vAlign w:val="center"/>
          </w:tcPr>
          <w:p w14:paraId="2763EB7D" w14:textId="77777777" w:rsidR="000D6AB3" w:rsidRPr="00D60FFD" w:rsidRDefault="000D6AB3" w:rsidP="000D6AB3">
            <w:pPr>
              <w:pStyle w:val="afffffb"/>
            </w:pPr>
            <w:r w:rsidRPr="00D60FFD">
              <w:t>3.96E-05</w:t>
            </w:r>
          </w:p>
        </w:tc>
        <w:tc>
          <w:tcPr>
            <w:tcW w:w="768" w:type="pct"/>
            <w:vAlign w:val="center"/>
          </w:tcPr>
          <w:p w14:paraId="3F4DEA22" w14:textId="77777777" w:rsidR="000D6AB3" w:rsidRPr="00D60FFD" w:rsidRDefault="000D6AB3" w:rsidP="000D6AB3">
            <w:pPr>
              <w:pStyle w:val="afffffb"/>
            </w:pPr>
            <w:r w:rsidRPr="00D60FFD">
              <w:t>3.96E-05</w:t>
            </w:r>
          </w:p>
        </w:tc>
      </w:tr>
      <w:tr w:rsidR="000D6AB3" w:rsidRPr="00D60FFD" w14:paraId="67760969" w14:textId="77777777" w:rsidTr="00E62D9C">
        <w:trPr>
          <w:jc w:val="center"/>
        </w:trPr>
        <w:tc>
          <w:tcPr>
            <w:tcW w:w="287" w:type="pct"/>
            <w:vMerge/>
            <w:vAlign w:val="center"/>
          </w:tcPr>
          <w:p w14:paraId="6BFABBE2" w14:textId="77777777" w:rsidR="000D6AB3" w:rsidRPr="00D60FFD" w:rsidRDefault="000D6AB3" w:rsidP="000D6AB3">
            <w:pPr>
              <w:pStyle w:val="afffffb"/>
            </w:pPr>
          </w:p>
        </w:tc>
        <w:tc>
          <w:tcPr>
            <w:tcW w:w="563" w:type="pct"/>
            <w:vMerge/>
            <w:vAlign w:val="center"/>
          </w:tcPr>
          <w:p w14:paraId="0D06B57B" w14:textId="77777777" w:rsidR="000D6AB3" w:rsidRPr="00D60FFD" w:rsidRDefault="000D6AB3" w:rsidP="000D6AB3">
            <w:pPr>
              <w:pStyle w:val="afffffb"/>
            </w:pPr>
          </w:p>
        </w:tc>
        <w:tc>
          <w:tcPr>
            <w:tcW w:w="545" w:type="pct"/>
            <w:vAlign w:val="center"/>
          </w:tcPr>
          <w:p w14:paraId="556CE435" w14:textId="77777777" w:rsidR="000D6AB3" w:rsidRPr="00D60FFD" w:rsidRDefault="000D6AB3" w:rsidP="000D6AB3">
            <w:pPr>
              <w:pStyle w:val="afffffb"/>
            </w:pPr>
            <w:r w:rsidRPr="00D60FFD">
              <w:rPr>
                <w:rFonts w:hint="eastAsia"/>
              </w:rPr>
              <w:t>盐分</w:t>
            </w:r>
          </w:p>
        </w:tc>
        <w:tc>
          <w:tcPr>
            <w:tcW w:w="536" w:type="pct"/>
            <w:vAlign w:val="center"/>
          </w:tcPr>
          <w:p w14:paraId="4D7BABC1" w14:textId="77777777" w:rsidR="000D6AB3" w:rsidRPr="00D60FFD" w:rsidRDefault="000D6AB3" w:rsidP="000D6AB3">
            <w:pPr>
              <w:pStyle w:val="afffffb"/>
            </w:pPr>
            <w:r w:rsidRPr="00D60FFD">
              <w:t>7000</w:t>
            </w:r>
          </w:p>
        </w:tc>
        <w:tc>
          <w:tcPr>
            <w:tcW w:w="627" w:type="pct"/>
            <w:vAlign w:val="center"/>
          </w:tcPr>
          <w:p w14:paraId="1C78F789" w14:textId="77777777" w:rsidR="000D6AB3" w:rsidRPr="00D60FFD" w:rsidRDefault="000D6AB3" w:rsidP="000D6AB3">
            <w:pPr>
              <w:pStyle w:val="afffffb"/>
            </w:pPr>
            <w:r w:rsidRPr="00D60FFD">
              <w:rPr>
                <w:rFonts w:hint="eastAsia"/>
              </w:rPr>
              <w:t>0.021</w:t>
            </w:r>
          </w:p>
        </w:tc>
        <w:tc>
          <w:tcPr>
            <w:tcW w:w="836" w:type="pct"/>
            <w:vAlign w:val="center"/>
          </w:tcPr>
          <w:p w14:paraId="67BD163D" w14:textId="77777777" w:rsidR="000D6AB3" w:rsidRPr="00D60FFD" w:rsidRDefault="000D6AB3" w:rsidP="000D6AB3">
            <w:pPr>
              <w:pStyle w:val="afffffb"/>
            </w:pPr>
            <w:r w:rsidRPr="00D60FFD">
              <w:rPr>
                <w:rFonts w:hint="eastAsia"/>
              </w:rPr>
              <w:t>0.021</w:t>
            </w:r>
          </w:p>
        </w:tc>
        <w:tc>
          <w:tcPr>
            <w:tcW w:w="838" w:type="pct"/>
            <w:vAlign w:val="center"/>
          </w:tcPr>
          <w:p w14:paraId="5C0B0956" w14:textId="77777777" w:rsidR="000D6AB3" w:rsidRPr="00D60FFD" w:rsidRDefault="000D6AB3" w:rsidP="000D6AB3">
            <w:pPr>
              <w:pStyle w:val="afffffb"/>
            </w:pPr>
            <w:r w:rsidRPr="00D60FFD">
              <w:t>6.93</w:t>
            </w:r>
          </w:p>
        </w:tc>
        <w:tc>
          <w:tcPr>
            <w:tcW w:w="768" w:type="pct"/>
            <w:vAlign w:val="center"/>
          </w:tcPr>
          <w:p w14:paraId="2E7206A7" w14:textId="77777777" w:rsidR="000D6AB3" w:rsidRPr="00D60FFD" w:rsidRDefault="000D6AB3" w:rsidP="000D6AB3">
            <w:pPr>
              <w:pStyle w:val="afffffb"/>
            </w:pPr>
            <w:r w:rsidRPr="00D60FFD">
              <w:t>6.93</w:t>
            </w:r>
          </w:p>
        </w:tc>
      </w:tr>
      <w:tr w:rsidR="00E62D9C" w:rsidRPr="00D60FFD" w14:paraId="265AB3B8" w14:textId="77777777" w:rsidTr="00E62D9C">
        <w:trPr>
          <w:jc w:val="center"/>
        </w:trPr>
        <w:tc>
          <w:tcPr>
            <w:tcW w:w="287" w:type="pct"/>
            <w:vMerge w:val="restart"/>
            <w:vAlign w:val="center"/>
          </w:tcPr>
          <w:p w14:paraId="3653EBB2" w14:textId="77777777" w:rsidR="00E62D9C" w:rsidRPr="00D60FFD" w:rsidRDefault="00E62D9C" w:rsidP="00E62D9C">
            <w:pPr>
              <w:pStyle w:val="afffffb"/>
            </w:pPr>
            <w:r w:rsidRPr="00D60FFD">
              <w:rPr>
                <w:rFonts w:hint="eastAsia"/>
              </w:rPr>
              <w:t>2</w:t>
            </w:r>
          </w:p>
        </w:tc>
        <w:tc>
          <w:tcPr>
            <w:tcW w:w="563" w:type="pct"/>
            <w:vMerge w:val="restart"/>
            <w:vAlign w:val="center"/>
          </w:tcPr>
          <w:p w14:paraId="4C85CA61" w14:textId="77777777" w:rsidR="00E62D9C" w:rsidRPr="00D60FFD" w:rsidRDefault="00E62D9C" w:rsidP="00E62D9C">
            <w:pPr>
              <w:pStyle w:val="afffffb"/>
            </w:pPr>
            <w:r w:rsidRPr="00D60FFD">
              <w:rPr>
                <w:rFonts w:hint="eastAsia"/>
              </w:rPr>
              <w:t>DW002</w:t>
            </w:r>
          </w:p>
        </w:tc>
        <w:tc>
          <w:tcPr>
            <w:tcW w:w="545" w:type="pct"/>
            <w:vAlign w:val="center"/>
          </w:tcPr>
          <w:p w14:paraId="43B1C65A" w14:textId="77777777" w:rsidR="00E62D9C" w:rsidRPr="00D60FFD" w:rsidRDefault="00E62D9C" w:rsidP="00E62D9C">
            <w:pPr>
              <w:pStyle w:val="afffffb"/>
            </w:pPr>
            <w:r w:rsidRPr="00D60FFD">
              <w:rPr>
                <w:rFonts w:hint="eastAsia"/>
              </w:rPr>
              <w:t>石油类</w:t>
            </w:r>
          </w:p>
        </w:tc>
        <w:tc>
          <w:tcPr>
            <w:tcW w:w="536" w:type="pct"/>
            <w:vAlign w:val="center"/>
          </w:tcPr>
          <w:p w14:paraId="16133FBE" w14:textId="068FBDFD" w:rsidR="00E62D9C" w:rsidRPr="00D60FFD" w:rsidRDefault="00E62D9C" w:rsidP="00E62D9C">
            <w:pPr>
              <w:pStyle w:val="afffffb"/>
            </w:pPr>
            <w:r w:rsidRPr="00D60FFD">
              <w:rPr>
                <w:rFonts w:hint="eastAsia"/>
                <w:color w:val="FF0000"/>
              </w:rPr>
              <w:t>22.725</w:t>
            </w:r>
          </w:p>
        </w:tc>
        <w:tc>
          <w:tcPr>
            <w:tcW w:w="627" w:type="pct"/>
            <w:vAlign w:val="center"/>
          </w:tcPr>
          <w:p w14:paraId="7B8115B7" w14:textId="4A927A38" w:rsidR="00E62D9C" w:rsidRPr="00D60FFD" w:rsidRDefault="00E62D9C" w:rsidP="00E62D9C">
            <w:pPr>
              <w:pStyle w:val="afffffb"/>
            </w:pPr>
            <w:r w:rsidRPr="00D60FFD">
              <w:rPr>
                <w:rFonts w:hint="eastAsia"/>
                <w:color w:val="FF0000"/>
              </w:rPr>
              <w:t>0.0030</w:t>
            </w:r>
          </w:p>
        </w:tc>
        <w:tc>
          <w:tcPr>
            <w:tcW w:w="836" w:type="pct"/>
            <w:vAlign w:val="center"/>
          </w:tcPr>
          <w:p w14:paraId="222B0871" w14:textId="514F5E85" w:rsidR="00E62D9C" w:rsidRPr="00D60FFD" w:rsidRDefault="00E62D9C" w:rsidP="00E62D9C">
            <w:pPr>
              <w:pStyle w:val="afffffb"/>
            </w:pPr>
            <w:r w:rsidRPr="00D60FFD">
              <w:rPr>
                <w:rFonts w:hint="eastAsia"/>
                <w:color w:val="FF0000"/>
              </w:rPr>
              <w:t>0.0030</w:t>
            </w:r>
          </w:p>
        </w:tc>
        <w:tc>
          <w:tcPr>
            <w:tcW w:w="838" w:type="pct"/>
            <w:vAlign w:val="center"/>
          </w:tcPr>
          <w:p w14:paraId="67EF8D5F" w14:textId="665F3AD2" w:rsidR="00E62D9C" w:rsidRPr="00D60FFD" w:rsidRDefault="00E62D9C" w:rsidP="00E62D9C">
            <w:pPr>
              <w:pStyle w:val="afffffb"/>
            </w:pPr>
            <w:r w:rsidRPr="00D60FFD">
              <w:rPr>
                <w:rFonts w:hint="eastAsia"/>
                <w:color w:val="FF0000"/>
              </w:rPr>
              <w:t>0.987</w:t>
            </w:r>
          </w:p>
        </w:tc>
        <w:tc>
          <w:tcPr>
            <w:tcW w:w="768" w:type="pct"/>
            <w:vAlign w:val="center"/>
          </w:tcPr>
          <w:p w14:paraId="6C0F69CC" w14:textId="060773F8" w:rsidR="00E62D9C" w:rsidRPr="00D60FFD" w:rsidRDefault="00E62D9C" w:rsidP="00E62D9C">
            <w:pPr>
              <w:pStyle w:val="afffffb"/>
            </w:pPr>
            <w:r w:rsidRPr="00D60FFD">
              <w:rPr>
                <w:rFonts w:hint="eastAsia"/>
                <w:color w:val="FF0000"/>
              </w:rPr>
              <w:t>0.987</w:t>
            </w:r>
          </w:p>
        </w:tc>
      </w:tr>
      <w:tr w:rsidR="00E62D9C" w:rsidRPr="00D60FFD" w14:paraId="7BD20BD3" w14:textId="77777777" w:rsidTr="00E62D9C">
        <w:trPr>
          <w:jc w:val="center"/>
        </w:trPr>
        <w:tc>
          <w:tcPr>
            <w:tcW w:w="287" w:type="pct"/>
            <w:vMerge/>
            <w:vAlign w:val="center"/>
          </w:tcPr>
          <w:p w14:paraId="00AD5005" w14:textId="77777777" w:rsidR="00E62D9C" w:rsidRPr="00D60FFD" w:rsidRDefault="00E62D9C" w:rsidP="00E62D9C">
            <w:pPr>
              <w:pStyle w:val="afffffb"/>
            </w:pPr>
          </w:p>
        </w:tc>
        <w:tc>
          <w:tcPr>
            <w:tcW w:w="563" w:type="pct"/>
            <w:vMerge/>
            <w:vAlign w:val="center"/>
          </w:tcPr>
          <w:p w14:paraId="13E38FCF" w14:textId="77777777" w:rsidR="00E62D9C" w:rsidRPr="00D60FFD" w:rsidRDefault="00E62D9C" w:rsidP="00E62D9C">
            <w:pPr>
              <w:pStyle w:val="afffffb"/>
            </w:pPr>
          </w:p>
        </w:tc>
        <w:tc>
          <w:tcPr>
            <w:tcW w:w="545" w:type="pct"/>
            <w:vAlign w:val="center"/>
          </w:tcPr>
          <w:p w14:paraId="1C10B053" w14:textId="1E68877E" w:rsidR="00E62D9C" w:rsidRPr="00D60FFD" w:rsidRDefault="00E62D9C" w:rsidP="00E62D9C">
            <w:pPr>
              <w:pStyle w:val="afffffb"/>
            </w:pPr>
            <w:r w:rsidRPr="00D60FFD">
              <w:rPr>
                <w:rFonts w:eastAsia="DengXian"/>
              </w:rPr>
              <w:t>COD</w:t>
            </w:r>
          </w:p>
        </w:tc>
        <w:tc>
          <w:tcPr>
            <w:tcW w:w="536" w:type="pct"/>
            <w:vAlign w:val="center"/>
          </w:tcPr>
          <w:p w14:paraId="47492101" w14:textId="6DC82FF2" w:rsidR="00E62D9C" w:rsidRPr="00D60FFD" w:rsidRDefault="00E62D9C" w:rsidP="00E62D9C">
            <w:pPr>
              <w:pStyle w:val="afffffb"/>
            </w:pPr>
            <w:r w:rsidRPr="00D60FFD">
              <w:rPr>
                <w:rFonts w:hint="eastAsia"/>
                <w:color w:val="FF0000"/>
              </w:rPr>
              <w:t>99.738</w:t>
            </w:r>
          </w:p>
        </w:tc>
        <w:tc>
          <w:tcPr>
            <w:tcW w:w="627" w:type="pct"/>
            <w:vAlign w:val="center"/>
          </w:tcPr>
          <w:p w14:paraId="5B83F213" w14:textId="5A67A636" w:rsidR="00E62D9C" w:rsidRPr="00D60FFD" w:rsidRDefault="00E62D9C" w:rsidP="00E62D9C">
            <w:pPr>
              <w:pStyle w:val="afffffb"/>
            </w:pPr>
            <w:r w:rsidRPr="00D60FFD">
              <w:rPr>
                <w:rFonts w:hint="eastAsia"/>
                <w:color w:val="FF0000"/>
              </w:rPr>
              <w:t>0.0131</w:t>
            </w:r>
          </w:p>
        </w:tc>
        <w:tc>
          <w:tcPr>
            <w:tcW w:w="836" w:type="pct"/>
            <w:vAlign w:val="center"/>
          </w:tcPr>
          <w:p w14:paraId="6FEAA8CD" w14:textId="6C37F197" w:rsidR="00E62D9C" w:rsidRPr="00D60FFD" w:rsidRDefault="00E62D9C" w:rsidP="00E62D9C">
            <w:pPr>
              <w:pStyle w:val="afffffb"/>
            </w:pPr>
            <w:r w:rsidRPr="00D60FFD">
              <w:rPr>
                <w:rFonts w:hint="eastAsia"/>
                <w:color w:val="FF0000"/>
              </w:rPr>
              <w:t>0.0131</w:t>
            </w:r>
          </w:p>
        </w:tc>
        <w:tc>
          <w:tcPr>
            <w:tcW w:w="838" w:type="pct"/>
            <w:vAlign w:val="center"/>
          </w:tcPr>
          <w:p w14:paraId="185AC1E0" w14:textId="5386755E" w:rsidR="00E62D9C" w:rsidRPr="00D60FFD" w:rsidRDefault="00E62D9C" w:rsidP="00E62D9C">
            <w:pPr>
              <w:pStyle w:val="afffffb"/>
            </w:pPr>
            <w:r w:rsidRPr="00D60FFD">
              <w:rPr>
                <w:rFonts w:hint="eastAsia"/>
                <w:color w:val="FF0000"/>
              </w:rPr>
              <w:t>4.330</w:t>
            </w:r>
          </w:p>
        </w:tc>
        <w:tc>
          <w:tcPr>
            <w:tcW w:w="768" w:type="pct"/>
            <w:vAlign w:val="center"/>
          </w:tcPr>
          <w:p w14:paraId="6CCC7C86" w14:textId="17C18793" w:rsidR="00E62D9C" w:rsidRPr="00D60FFD" w:rsidRDefault="00E62D9C" w:rsidP="00E62D9C">
            <w:pPr>
              <w:pStyle w:val="afffffb"/>
            </w:pPr>
            <w:r w:rsidRPr="00D60FFD">
              <w:rPr>
                <w:rFonts w:hint="eastAsia"/>
                <w:color w:val="FF0000"/>
              </w:rPr>
              <w:t>4.330</w:t>
            </w:r>
          </w:p>
        </w:tc>
      </w:tr>
      <w:tr w:rsidR="00E62D9C" w:rsidRPr="00D60FFD" w14:paraId="6BFA99F4" w14:textId="77777777" w:rsidTr="00E62D9C">
        <w:trPr>
          <w:jc w:val="center"/>
        </w:trPr>
        <w:tc>
          <w:tcPr>
            <w:tcW w:w="287" w:type="pct"/>
            <w:vMerge/>
            <w:vAlign w:val="center"/>
          </w:tcPr>
          <w:p w14:paraId="441C9444" w14:textId="77777777" w:rsidR="00E62D9C" w:rsidRPr="00D60FFD" w:rsidRDefault="00E62D9C" w:rsidP="00E62D9C">
            <w:pPr>
              <w:pStyle w:val="afffffb"/>
            </w:pPr>
          </w:p>
        </w:tc>
        <w:tc>
          <w:tcPr>
            <w:tcW w:w="563" w:type="pct"/>
            <w:vMerge/>
            <w:vAlign w:val="center"/>
          </w:tcPr>
          <w:p w14:paraId="1770BCDD" w14:textId="77777777" w:rsidR="00E62D9C" w:rsidRPr="00D60FFD" w:rsidRDefault="00E62D9C" w:rsidP="00E62D9C">
            <w:pPr>
              <w:pStyle w:val="afffffb"/>
            </w:pPr>
          </w:p>
        </w:tc>
        <w:tc>
          <w:tcPr>
            <w:tcW w:w="545" w:type="pct"/>
            <w:vAlign w:val="center"/>
          </w:tcPr>
          <w:p w14:paraId="5B0A1AB0" w14:textId="44969A52" w:rsidR="00E62D9C" w:rsidRPr="00D60FFD" w:rsidRDefault="00E62D9C" w:rsidP="00E62D9C">
            <w:pPr>
              <w:pStyle w:val="afffffb"/>
            </w:pPr>
            <w:r w:rsidRPr="00D60FFD">
              <w:rPr>
                <w:rFonts w:eastAsia="DengXian"/>
              </w:rPr>
              <w:t>BOD</w:t>
            </w:r>
            <w:r w:rsidR="00EA6925" w:rsidRPr="00D60FFD">
              <w:rPr>
                <w:rFonts w:eastAsia="DengXian"/>
                <w:vertAlign w:val="subscript"/>
              </w:rPr>
              <w:t>5</w:t>
            </w:r>
          </w:p>
        </w:tc>
        <w:tc>
          <w:tcPr>
            <w:tcW w:w="536" w:type="pct"/>
            <w:vAlign w:val="center"/>
          </w:tcPr>
          <w:p w14:paraId="2DAEB8D1" w14:textId="62CECED3" w:rsidR="00E62D9C" w:rsidRPr="00D60FFD" w:rsidRDefault="00E62D9C" w:rsidP="00E62D9C">
            <w:pPr>
              <w:pStyle w:val="afffffb"/>
            </w:pPr>
            <w:r w:rsidRPr="00D60FFD">
              <w:rPr>
                <w:rFonts w:hint="eastAsia"/>
                <w:color w:val="FF0000"/>
              </w:rPr>
              <w:t>24.931</w:t>
            </w:r>
          </w:p>
        </w:tc>
        <w:tc>
          <w:tcPr>
            <w:tcW w:w="627" w:type="pct"/>
            <w:vAlign w:val="center"/>
          </w:tcPr>
          <w:p w14:paraId="22F4EC77" w14:textId="0D165533" w:rsidR="00E62D9C" w:rsidRPr="00D60FFD" w:rsidRDefault="00E62D9C" w:rsidP="00E62D9C">
            <w:pPr>
              <w:pStyle w:val="afffffb"/>
            </w:pPr>
            <w:r w:rsidRPr="00D60FFD">
              <w:rPr>
                <w:rFonts w:hint="eastAsia"/>
                <w:color w:val="FF0000"/>
              </w:rPr>
              <w:t>0.0033</w:t>
            </w:r>
          </w:p>
        </w:tc>
        <w:tc>
          <w:tcPr>
            <w:tcW w:w="836" w:type="pct"/>
            <w:vAlign w:val="center"/>
          </w:tcPr>
          <w:p w14:paraId="29205019" w14:textId="282EC5FB" w:rsidR="00E62D9C" w:rsidRPr="00D60FFD" w:rsidRDefault="00E62D9C" w:rsidP="00E62D9C">
            <w:pPr>
              <w:pStyle w:val="afffffb"/>
            </w:pPr>
            <w:r w:rsidRPr="00D60FFD">
              <w:rPr>
                <w:rFonts w:hint="eastAsia"/>
                <w:color w:val="FF0000"/>
              </w:rPr>
              <w:t>0.0033</w:t>
            </w:r>
          </w:p>
        </w:tc>
        <w:tc>
          <w:tcPr>
            <w:tcW w:w="838" w:type="pct"/>
            <w:vAlign w:val="center"/>
          </w:tcPr>
          <w:p w14:paraId="57AD91C4" w14:textId="069BBDDC" w:rsidR="00E62D9C" w:rsidRPr="00D60FFD" w:rsidRDefault="00E62D9C" w:rsidP="00E62D9C">
            <w:pPr>
              <w:pStyle w:val="afffffb"/>
            </w:pPr>
            <w:r w:rsidRPr="00D60FFD">
              <w:rPr>
                <w:rFonts w:hint="eastAsia"/>
                <w:color w:val="FF0000"/>
              </w:rPr>
              <w:t>1.082</w:t>
            </w:r>
          </w:p>
        </w:tc>
        <w:tc>
          <w:tcPr>
            <w:tcW w:w="768" w:type="pct"/>
            <w:vAlign w:val="center"/>
          </w:tcPr>
          <w:p w14:paraId="38BDFF5E" w14:textId="6F6164AC" w:rsidR="00E62D9C" w:rsidRPr="00D60FFD" w:rsidRDefault="00E62D9C" w:rsidP="00E62D9C">
            <w:pPr>
              <w:pStyle w:val="afffffb"/>
            </w:pPr>
            <w:r w:rsidRPr="00D60FFD">
              <w:rPr>
                <w:rFonts w:hint="eastAsia"/>
                <w:color w:val="FF0000"/>
              </w:rPr>
              <w:t>1.082</w:t>
            </w:r>
          </w:p>
        </w:tc>
      </w:tr>
      <w:tr w:rsidR="00E62D9C" w:rsidRPr="00D60FFD" w14:paraId="64464758" w14:textId="77777777" w:rsidTr="00E62D9C">
        <w:trPr>
          <w:jc w:val="center"/>
        </w:trPr>
        <w:tc>
          <w:tcPr>
            <w:tcW w:w="287" w:type="pct"/>
            <w:vMerge/>
            <w:vAlign w:val="center"/>
          </w:tcPr>
          <w:p w14:paraId="07F1198F" w14:textId="77777777" w:rsidR="00E62D9C" w:rsidRPr="00D60FFD" w:rsidRDefault="00E62D9C" w:rsidP="00E62D9C">
            <w:pPr>
              <w:pStyle w:val="afffffb"/>
            </w:pPr>
          </w:p>
        </w:tc>
        <w:tc>
          <w:tcPr>
            <w:tcW w:w="563" w:type="pct"/>
            <w:vMerge/>
            <w:vAlign w:val="center"/>
          </w:tcPr>
          <w:p w14:paraId="476E366D" w14:textId="77777777" w:rsidR="00E62D9C" w:rsidRPr="00D60FFD" w:rsidRDefault="00E62D9C" w:rsidP="00E62D9C">
            <w:pPr>
              <w:pStyle w:val="afffffb"/>
            </w:pPr>
          </w:p>
        </w:tc>
        <w:tc>
          <w:tcPr>
            <w:tcW w:w="545" w:type="pct"/>
            <w:vAlign w:val="center"/>
          </w:tcPr>
          <w:p w14:paraId="6A2AC544" w14:textId="77777777" w:rsidR="00E62D9C" w:rsidRPr="00D60FFD" w:rsidRDefault="00E62D9C" w:rsidP="00E62D9C">
            <w:pPr>
              <w:pStyle w:val="afffffb"/>
            </w:pPr>
            <w:r w:rsidRPr="00D60FFD">
              <w:t>SS</w:t>
            </w:r>
          </w:p>
        </w:tc>
        <w:tc>
          <w:tcPr>
            <w:tcW w:w="536" w:type="pct"/>
            <w:vAlign w:val="center"/>
          </w:tcPr>
          <w:p w14:paraId="05DEC176" w14:textId="2F852857" w:rsidR="00E62D9C" w:rsidRPr="00D60FFD" w:rsidRDefault="00E62D9C" w:rsidP="00E62D9C">
            <w:pPr>
              <w:pStyle w:val="afffffb"/>
            </w:pPr>
            <w:r w:rsidRPr="00D60FFD">
              <w:rPr>
                <w:rFonts w:hint="eastAsia"/>
                <w:color w:val="FF0000"/>
              </w:rPr>
              <w:t>88.246</w:t>
            </w:r>
          </w:p>
        </w:tc>
        <w:tc>
          <w:tcPr>
            <w:tcW w:w="627" w:type="pct"/>
            <w:vAlign w:val="center"/>
          </w:tcPr>
          <w:p w14:paraId="4DB073BB" w14:textId="418263A1" w:rsidR="00E62D9C" w:rsidRPr="00D60FFD" w:rsidRDefault="00E62D9C" w:rsidP="00E62D9C">
            <w:pPr>
              <w:pStyle w:val="afffffb"/>
            </w:pPr>
            <w:r w:rsidRPr="00D60FFD">
              <w:rPr>
                <w:rFonts w:hint="eastAsia"/>
                <w:color w:val="FF0000"/>
              </w:rPr>
              <w:t>0.0116</w:t>
            </w:r>
          </w:p>
        </w:tc>
        <w:tc>
          <w:tcPr>
            <w:tcW w:w="836" w:type="pct"/>
            <w:vAlign w:val="center"/>
          </w:tcPr>
          <w:p w14:paraId="055498B1" w14:textId="03CD58AF" w:rsidR="00E62D9C" w:rsidRPr="00D60FFD" w:rsidRDefault="00E62D9C" w:rsidP="00E62D9C">
            <w:pPr>
              <w:pStyle w:val="afffffb"/>
            </w:pPr>
            <w:r w:rsidRPr="00D60FFD">
              <w:rPr>
                <w:rFonts w:hint="eastAsia"/>
                <w:color w:val="FF0000"/>
              </w:rPr>
              <w:t>0.0116</w:t>
            </w:r>
          </w:p>
        </w:tc>
        <w:tc>
          <w:tcPr>
            <w:tcW w:w="838" w:type="pct"/>
            <w:vAlign w:val="center"/>
          </w:tcPr>
          <w:p w14:paraId="197263EB" w14:textId="7CEF1CC3" w:rsidR="00E62D9C" w:rsidRPr="00D60FFD" w:rsidRDefault="00E62D9C" w:rsidP="00E62D9C">
            <w:pPr>
              <w:pStyle w:val="afffffb"/>
            </w:pPr>
            <w:r w:rsidRPr="00D60FFD">
              <w:rPr>
                <w:rFonts w:hint="eastAsia"/>
                <w:color w:val="FF0000"/>
              </w:rPr>
              <w:t>3.831</w:t>
            </w:r>
          </w:p>
        </w:tc>
        <w:tc>
          <w:tcPr>
            <w:tcW w:w="768" w:type="pct"/>
            <w:vAlign w:val="center"/>
          </w:tcPr>
          <w:p w14:paraId="546FE8E4" w14:textId="41EAE13E" w:rsidR="00E62D9C" w:rsidRPr="00D60FFD" w:rsidRDefault="00E62D9C" w:rsidP="00E62D9C">
            <w:pPr>
              <w:pStyle w:val="afffffb"/>
            </w:pPr>
            <w:r w:rsidRPr="00D60FFD">
              <w:rPr>
                <w:rFonts w:hint="eastAsia"/>
                <w:color w:val="FF0000"/>
              </w:rPr>
              <w:t>3.831</w:t>
            </w:r>
          </w:p>
        </w:tc>
      </w:tr>
      <w:tr w:rsidR="00E62D9C" w:rsidRPr="00D60FFD" w14:paraId="01B167C2" w14:textId="77777777" w:rsidTr="00E62D9C">
        <w:trPr>
          <w:jc w:val="center"/>
        </w:trPr>
        <w:tc>
          <w:tcPr>
            <w:tcW w:w="287" w:type="pct"/>
            <w:vMerge/>
            <w:vAlign w:val="center"/>
          </w:tcPr>
          <w:p w14:paraId="772BF6F9" w14:textId="77777777" w:rsidR="00E62D9C" w:rsidRPr="00D60FFD" w:rsidRDefault="00E62D9C" w:rsidP="00E62D9C">
            <w:pPr>
              <w:pStyle w:val="afffffb"/>
            </w:pPr>
          </w:p>
        </w:tc>
        <w:tc>
          <w:tcPr>
            <w:tcW w:w="563" w:type="pct"/>
            <w:vMerge/>
            <w:vAlign w:val="center"/>
          </w:tcPr>
          <w:p w14:paraId="6CAE9FE5" w14:textId="77777777" w:rsidR="00E62D9C" w:rsidRPr="00D60FFD" w:rsidRDefault="00E62D9C" w:rsidP="00E62D9C">
            <w:pPr>
              <w:pStyle w:val="afffffb"/>
            </w:pPr>
          </w:p>
        </w:tc>
        <w:tc>
          <w:tcPr>
            <w:tcW w:w="545" w:type="pct"/>
            <w:vAlign w:val="center"/>
          </w:tcPr>
          <w:p w14:paraId="023914B3" w14:textId="77777777" w:rsidR="00E62D9C" w:rsidRPr="00D60FFD" w:rsidRDefault="00E62D9C" w:rsidP="00E62D9C">
            <w:pPr>
              <w:pStyle w:val="afffffb"/>
            </w:pPr>
            <w:r w:rsidRPr="00D60FFD">
              <w:rPr>
                <w:rFonts w:hint="eastAsia"/>
              </w:rPr>
              <w:t>氨氮</w:t>
            </w:r>
          </w:p>
        </w:tc>
        <w:tc>
          <w:tcPr>
            <w:tcW w:w="536" w:type="pct"/>
            <w:vAlign w:val="center"/>
          </w:tcPr>
          <w:p w14:paraId="62DBB7EB" w14:textId="43AF4256" w:rsidR="00E62D9C" w:rsidRPr="00D60FFD" w:rsidRDefault="00E62D9C" w:rsidP="00E62D9C">
            <w:pPr>
              <w:pStyle w:val="afffffb"/>
            </w:pPr>
            <w:r w:rsidRPr="00D60FFD">
              <w:rPr>
                <w:rFonts w:hint="eastAsia"/>
                <w:color w:val="FF0000"/>
              </w:rPr>
              <w:t>22.896</w:t>
            </w:r>
          </w:p>
        </w:tc>
        <w:tc>
          <w:tcPr>
            <w:tcW w:w="627" w:type="pct"/>
            <w:vAlign w:val="center"/>
          </w:tcPr>
          <w:p w14:paraId="222BA89D" w14:textId="0D02E456" w:rsidR="00E62D9C" w:rsidRPr="00D60FFD" w:rsidRDefault="00E62D9C" w:rsidP="00E62D9C">
            <w:pPr>
              <w:pStyle w:val="afffffb"/>
            </w:pPr>
            <w:r w:rsidRPr="00D60FFD">
              <w:rPr>
                <w:rFonts w:hint="eastAsia"/>
                <w:color w:val="FF0000"/>
              </w:rPr>
              <w:t>0.0030</w:t>
            </w:r>
          </w:p>
        </w:tc>
        <w:tc>
          <w:tcPr>
            <w:tcW w:w="836" w:type="pct"/>
            <w:vAlign w:val="center"/>
          </w:tcPr>
          <w:p w14:paraId="7FF04B46" w14:textId="378A0CE9" w:rsidR="00E62D9C" w:rsidRPr="00D60FFD" w:rsidRDefault="00E62D9C" w:rsidP="00E62D9C">
            <w:pPr>
              <w:pStyle w:val="afffffb"/>
            </w:pPr>
            <w:r w:rsidRPr="00D60FFD">
              <w:rPr>
                <w:rFonts w:hint="eastAsia"/>
                <w:color w:val="FF0000"/>
              </w:rPr>
              <w:t>0.0030</w:t>
            </w:r>
          </w:p>
        </w:tc>
        <w:tc>
          <w:tcPr>
            <w:tcW w:w="838" w:type="pct"/>
            <w:vAlign w:val="center"/>
          </w:tcPr>
          <w:p w14:paraId="4084BE21" w14:textId="0B331958" w:rsidR="00E62D9C" w:rsidRPr="00D60FFD" w:rsidRDefault="00E62D9C" w:rsidP="00E62D9C">
            <w:pPr>
              <w:pStyle w:val="afffffb"/>
            </w:pPr>
            <w:r w:rsidRPr="00D60FFD">
              <w:rPr>
                <w:rFonts w:hint="eastAsia"/>
                <w:color w:val="FF0000"/>
              </w:rPr>
              <w:t>0.994</w:t>
            </w:r>
          </w:p>
        </w:tc>
        <w:tc>
          <w:tcPr>
            <w:tcW w:w="768" w:type="pct"/>
            <w:vAlign w:val="center"/>
          </w:tcPr>
          <w:p w14:paraId="3F7EE203" w14:textId="796BA0D2" w:rsidR="00E62D9C" w:rsidRPr="00D60FFD" w:rsidRDefault="00E62D9C" w:rsidP="00E62D9C">
            <w:pPr>
              <w:pStyle w:val="afffffb"/>
            </w:pPr>
            <w:r w:rsidRPr="00D60FFD">
              <w:rPr>
                <w:rFonts w:hint="eastAsia"/>
                <w:color w:val="FF0000"/>
              </w:rPr>
              <w:t>0.994</w:t>
            </w:r>
          </w:p>
        </w:tc>
      </w:tr>
      <w:tr w:rsidR="00E62D9C" w:rsidRPr="00D60FFD" w14:paraId="062F8994" w14:textId="77777777" w:rsidTr="00E62D9C">
        <w:trPr>
          <w:jc w:val="center"/>
        </w:trPr>
        <w:tc>
          <w:tcPr>
            <w:tcW w:w="287" w:type="pct"/>
            <w:vMerge/>
            <w:vAlign w:val="center"/>
          </w:tcPr>
          <w:p w14:paraId="0DE628B7" w14:textId="77777777" w:rsidR="00E62D9C" w:rsidRPr="00D60FFD" w:rsidRDefault="00E62D9C" w:rsidP="00E62D9C">
            <w:pPr>
              <w:pStyle w:val="afffffb"/>
            </w:pPr>
          </w:p>
        </w:tc>
        <w:tc>
          <w:tcPr>
            <w:tcW w:w="563" w:type="pct"/>
            <w:vMerge/>
            <w:vAlign w:val="center"/>
          </w:tcPr>
          <w:p w14:paraId="51B4A08A" w14:textId="77777777" w:rsidR="00E62D9C" w:rsidRPr="00D60FFD" w:rsidRDefault="00E62D9C" w:rsidP="00E62D9C">
            <w:pPr>
              <w:pStyle w:val="afffffb"/>
            </w:pPr>
          </w:p>
        </w:tc>
        <w:tc>
          <w:tcPr>
            <w:tcW w:w="545" w:type="pct"/>
            <w:vAlign w:val="center"/>
          </w:tcPr>
          <w:p w14:paraId="197FB77C" w14:textId="77777777" w:rsidR="00E62D9C" w:rsidRPr="00D60FFD" w:rsidRDefault="00E62D9C" w:rsidP="00E62D9C">
            <w:pPr>
              <w:pStyle w:val="afffffb"/>
            </w:pPr>
            <w:r w:rsidRPr="00D60FFD">
              <w:rPr>
                <w:rFonts w:hint="eastAsia"/>
              </w:rPr>
              <w:t>总氮</w:t>
            </w:r>
          </w:p>
        </w:tc>
        <w:tc>
          <w:tcPr>
            <w:tcW w:w="536" w:type="pct"/>
            <w:vAlign w:val="center"/>
          </w:tcPr>
          <w:p w14:paraId="53AED25C" w14:textId="3DDD7559" w:rsidR="00E62D9C" w:rsidRPr="00D60FFD" w:rsidRDefault="00E62D9C" w:rsidP="00E62D9C">
            <w:pPr>
              <w:pStyle w:val="afffffb"/>
            </w:pPr>
            <w:r w:rsidRPr="00D60FFD">
              <w:rPr>
                <w:rFonts w:hint="eastAsia"/>
                <w:color w:val="FF0000"/>
              </w:rPr>
              <w:t>6.841</w:t>
            </w:r>
          </w:p>
        </w:tc>
        <w:tc>
          <w:tcPr>
            <w:tcW w:w="627" w:type="pct"/>
            <w:vAlign w:val="center"/>
          </w:tcPr>
          <w:p w14:paraId="74C8E3BE" w14:textId="35E4408B" w:rsidR="00E62D9C" w:rsidRPr="00D60FFD" w:rsidRDefault="00E62D9C" w:rsidP="00E62D9C">
            <w:pPr>
              <w:pStyle w:val="afffffb"/>
            </w:pPr>
            <w:r w:rsidRPr="00D60FFD">
              <w:rPr>
                <w:rFonts w:hint="eastAsia"/>
                <w:color w:val="FF0000"/>
              </w:rPr>
              <w:t>0.0009</w:t>
            </w:r>
          </w:p>
        </w:tc>
        <w:tc>
          <w:tcPr>
            <w:tcW w:w="836" w:type="pct"/>
            <w:vAlign w:val="center"/>
          </w:tcPr>
          <w:p w14:paraId="59D5E56F" w14:textId="07728402" w:rsidR="00E62D9C" w:rsidRPr="00D60FFD" w:rsidRDefault="00E62D9C" w:rsidP="00E62D9C">
            <w:pPr>
              <w:pStyle w:val="afffffb"/>
            </w:pPr>
            <w:r w:rsidRPr="00D60FFD">
              <w:rPr>
                <w:rFonts w:hint="eastAsia"/>
                <w:color w:val="FF0000"/>
              </w:rPr>
              <w:t>0.0009</w:t>
            </w:r>
          </w:p>
        </w:tc>
        <w:tc>
          <w:tcPr>
            <w:tcW w:w="838" w:type="pct"/>
            <w:vAlign w:val="center"/>
          </w:tcPr>
          <w:p w14:paraId="7DCFC570" w14:textId="3C2E4BF2" w:rsidR="00E62D9C" w:rsidRPr="00D60FFD" w:rsidRDefault="00E62D9C" w:rsidP="00E62D9C">
            <w:pPr>
              <w:pStyle w:val="afffffb"/>
            </w:pPr>
            <w:r w:rsidRPr="00D60FFD">
              <w:rPr>
                <w:rFonts w:hint="eastAsia"/>
                <w:color w:val="FF0000"/>
              </w:rPr>
              <w:t>0.297</w:t>
            </w:r>
          </w:p>
        </w:tc>
        <w:tc>
          <w:tcPr>
            <w:tcW w:w="768" w:type="pct"/>
            <w:vAlign w:val="center"/>
          </w:tcPr>
          <w:p w14:paraId="26D64C08" w14:textId="25D10EC6" w:rsidR="00E62D9C" w:rsidRPr="00D60FFD" w:rsidRDefault="00E62D9C" w:rsidP="00E62D9C">
            <w:pPr>
              <w:pStyle w:val="afffffb"/>
            </w:pPr>
            <w:r w:rsidRPr="00D60FFD">
              <w:rPr>
                <w:rFonts w:hint="eastAsia"/>
                <w:color w:val="FF0000"/>
              </w:rPr>
              <w:t>0.297</w:t>
            </w:r>
          </w:p>
        </w:tc>
      </w:tr>
      <w:tr w:rsidR="00E62D9C" w:rsidRPr="00D60FFD" w14:paraId="17767C93" w14:textId="77777777" w:rsidTr="00E62D9C">
        <w:trPr>
          <w:jc w:val="center"/>
        </w:trPr>
        <w:tc>
          <w:tcPr>
            <w:tcW w:w="287" w:type="pct"/>
            <w:vMerge/>
            <w:vAlign w:val="center"/>
          </w:tcPr>
          <w:p w14:paraId="68BDAEDB" w14:textId="77777777" w:rsidR="00E62D9C" w:rsidRPr="00D60FFD" w:rsidRDefault="00E62D9C" w:rsidP="00E62D9C">
            <w:pPr>
              <w:pStyle w:val="afffffb"/>
            </w:pPr>
          </w:p>
        </w:tc>
        <w:tc>
          <w:tcPr>
            <w:tcW w:w="563" w:type="pct"/>
            <w:vMerge/>
            <w:vAlign w:val="center"/>
          </w:tcPr>
          <w:p w14:paraId="4FE9FB52" w14:textId="77777777" w:rsidR="00E62D9C" w:rsidRPr="00D60FFD" w:rsidRDefault="00E62D9C" w:rsidP="00E62D9C">
            <w:pPr>
              <w:pStyle w:val="afffffb"/>
            </w:pPr>
          </w:p>
        </w:tc>
        <w:tc>
          <w:tcPr>
            <w:tcW w:w="545" w:type="pct"/>
            <w:vAlign w:val="center"/>
          </w:tcPr>
          <w:p w14:paraId="5E5B6AFA" w14:textId="77777777" w:rsidR="00E62D9C" w:rsidRPr="00D60FFD" w:rsidRDefault="00E62D9C" w:rsidP="00E62D9C">
            <w:pPr>
              <w:pStyle w:val="afffffb"/>
            </w:pPr>
            <w:r w:rsidRPr="00D60FFD">
              <w:rPr>
                <w:rFonts w:hint="eastAsia"/>
              </w:rPr>
              <w:t>总铜</w:t>
            </w:r>
          </w:p>
        </w:tc>
        <w:tc>
          <w:tcPr>
            <w:tcW w:w="536" w:type="pct"/>
            <w:vAlign w:val="center"/>
          </w:tcPr>
          <w:p w14:paraId="7423F220" w14:textId="422B3961" w:rsidR="00E62D9C" w:rsidRPr="00D60FFD" w:rsidRDefault="00E62D9C" w:rsidP="00E62D9C">
            <w:pPr>
              <w:pStyle w:val="afffffb"/>
            </w:pPr>
            <w:r w:rsidRPr="00D60FFD">
              <w:rPr>
                <w:rFonts w:hint="eastAsia"/>
                <w:color w:val="FF0000"/>
              </w:rPr>
              <w:t>0.473</w:t>
            </w:r>
          </w:p>
        </w:tc>
        <w:tc>
          <w:tcPr>
            <w:tcW w:w="627" w:type="pct"/>
            <w:vAlign w:val="center"/>
          </w:tcPr>
          <w:p w14:paraId="220CB8C0" w14:textId="6812D070" w:rsidR="00E62D9C" w:rsidRPr="00D60FFD" w:rsidRDefault="00E62D9C" w:rsidP="00E62D9C">
            <w:pPr>
              <w:pStyle w:val="afffffb"/>
            </w:pPr>
            <w:r w:rsidRPr="00D60FFD">
              <w:rPr>
                <w:rFonts w:hint="eastAsia"/>
                <w:color w:val="FF0000"/>
              </w:rPr>
              <w:t>0.0001</w:t>
            </w:r>
          </w:p>
        </w:tc>
        <w:tc>
          <w:tcPr>
            <w:tcW w:w="836" w:type="pct"/>
            <w:vAlign w:val="center"/>
          </w:tcPr>
          <w:p w14:paraId="5D1872CB" w14:textId="2688283B" w:rsidR="00E62D9C" w:rsidRPr="00D60FFD" w:rsidRDefault="00E62D9C" w:rsidP="00E62D9C">
            <w:pPr>
              <w:pStyle w:val="afffffb"/>
            </w:pPr>
            <w:r w:rsidRPr="00D60FFD">
              <w:rPr>
                <w:rFonts w:hint="eastAsia"/>
                <w:color w:val="FF0000"/>
              </w:rPr>
              <w:t>0.0001</w:t>
            </w:r>
          </w:p>
        </w:tc>
        <w:tc>
          <w:tcPr>
            <w:tcW w:w="838" w:type="pct"/>
            <w:vAlign w:val="center"/>
          </w:tcPr>
          <w:p w14:paraId="0DF8B5CF" w14:textId="486EC6F2" w:rsidR="00E62D9C" w:rsidRPr="00D60FFD" w:rsidRDefault="00E62D9C" w:rsidP="00E62D9C">
            <w:pPr>
              <w:pStyle w:val="afffffb"/>
            </w:pPr>
            <w:r w:rsidRPr="00D60FFD">
              <w:rPr>
                <w:rFonts w:hint="eastAsia"/>
                <w:color w:val="FF0000"/>
              </w:rPr>
              <w:t>0.021</w:t>
            </w:r>
          </w:p>
        </w:tc>
        <w:tc>
          <w:tcPr>
            <w:tcW w:w="768" w:type="pct"/>
            <w:vAlign w:val="center"/>
          </w:tcPr>
          <w:p w14:paraId="1963746F" w14:textId="297C2582" w:rsidR="00E62D9C" w:rsidRPr="00D60FFD" w:rsidRDefault="00E62D9C" w:rsidP="00E62D9C">
            <w:pPr>
              <w:pStyle w:val="afffffb"/>
            </w:pPr>
            <w:r w:rsidRPr="00D60FFD">
              <w:rPr>
                <w:rFonts w:hint="eastAsia"/>
                <w:color w:val="FF0000"/>
              </w:rPr>
              <w:t>0.021</w:t>
            </w:r>
          </w:p>
        </w:tc>
      </w:tr>
      <w:tr w:rsidR="00E62D9C" w:rsidRPr="00D60FFD" w14:paraId="649D135D" w14:textId="77777777" w:rsidTr="00E62D9C">
        <w:trPr>
          <w:jc w:val="center"/>
        </w:trPr>
        <w:tc>
          <w:tcPr>
            <w:tcW w:w="287" w:type="pct"/>
            <w:vMerge/>
            <w:vAlign w:val="center"/>
          </w:tcPr>
          <w:p w14:paraId="3795DA5C" w14:textId="77777777" w:rsidR="00E62D9C" w:rsidRPr="00D60FFD" w:rsidRDefault="00E62D9C" w:rsidP="00E62D9C">
            <w:pPr>
              <w:pStyle w:val="afffffb"/>
            </w:pPr>
          </w:p>
        </w:tc>
        <w:tc>
          <w:tcPr>
            <w:tcW w:w="563" w:type="pct"/>
            <w:vMerge/>
            <w:vAlign w:val="center"/>
          </w:tcPr>
          <w:p w14:paraId="0AE6D5CA" w14:textId="77777777" w:rsidR="00E62D9C" w:rsidRPr="00D60FFD" w:rsidRDefault="00E62D9C" w:rsidP="00E62D9C">
            <w:pPr>
              <w:pStyle w:val="afffffb"/>
            </w:pPr>
          </w:p>
        </w:tc>
        <w:tc>
          <w:tcPr>
            <w:tcW w:w="545" w:type="pct"/>
            <w:vAlign w:val="center"/>
          </w:tcPr>
          <w:p w14:paraId="54A45C1B" w14:textId="77777777" w:rsidR="00E62D9C" w:rsidRPr="00D60FFD" w:rsidRDefault="00E62D9C" w:rsidP="00E62D9C">
            <w:pPr>
              <w:pStyle w:val="afffffb"/>
            </w:pPr>
            <w:r w:rsidRPr="00D60FFD">
              <w:rPr>
                <w:rFonts w:hint="eastAsia"/>
              </w:rPr>
              <w:t>总锌</w:t>
            </w:r>
          </w:p>
        </w:tc>
        <w:tc>
          <w:tcPr>
            <w:tcW w:w="536" w:type="pct"/>
            <w:vAlign w:val="center"/>
          </w:tcPr>
          <w:p w14:paraId="406E5AB7" w14:textId="1536A2DF" w:rsidR="00E62D9C" w:rsidRPr="00D60FFD" w:rsidRDefault="00E62D9C" w:rsidP="00E62D9C">
            <w:pPr>
              <w:pStyle w:val="afffffb"/>
            </w:pPr>
            <w:r w:rsidRPr="00D60FFD">
              <w:rPr>
                <w:rFonts w:hint="eastAsia"/>
                <w:color w:val="FF0000"/>
              </w:rPr>
              <w:t>0.498</w:t>
            </w:r>
          </w:p>
        </w:tc>
        <w:tc>
          <w:tcPr>
            <w:tcW w:w="627" w:type="pct"/>
            <w:vAlign w:val="center"/>
          </w:tcPr>
          <w:p w14:paraId="649AEF54" w14:textId="2F749DD7" w:rsidR="00E62D9C" w:rsidRPr="00D60FFD" w:rsidRDefault="00E62D9C" w:rsidP="00E62D9C">
            <w:pPr>
              <w:pStyle w:val="afffffb"/>
            </w:pPr>
            <w:r w:rsidRPr="00D60FFD">
              <w:rPr>
                <w:rFonts w:hint="eastAsia"/>
                <w:color w:val="FF0000"/>
              </w:rPr>
              <w:t>0.0001</w:t>
            </w:r>
          </w:p>
        </w:tc>
        <w:tc>
          <w:tcPr>
            <w:tcW w:w="836" w:type="pct"/>
            <w:vAlign w:val="center"/>
          </w:tcPr>
          <w:p w14:paraId="26DC42FB" w14:textId="286C0924" w:rsidR="00E62D9C" w:rsidRPr="00D60FFD" w:rsidRDefault="00E62D9C" w:rsidP="00E62D9C">
            <w:pPr>
              <w:pStyle w:val="afffffb"/>
            </w:pPr>
            <w:r w:rsidRPr="00D60FFD">
              <w:rPr>
                <w:rFonts w:hint="eastAsia"/>
                <w:color w:val="FF0000"/>
              </w:rPr>
              <w:t>0.0001</w:t>
            </w:r>
          </w:p>
        </w:tc>
        <w:tc>
          <w:tcPr>
            <w:tcW w:w="838" w:type="pct"/>
            <w:vAlign w:val="center"/>
          </w:tcPr>
          <w:p w14:paraId="6B026C60" w14:textId="58550FE4" w:rsidR="00E62D9C" w:rsidRPr="00D60FFD" w:rsidRDefault="00E62D9C" w:rsidP="00E62D9C">
            <w:pPr>
              <w:pStyle w:val="afffffb"/>
            </w:pPr>
            <w:r w:rsidRPr="00D60FFD">
              <w:rPr>
                <w:rFonts w:hint="eastAsia"/>
                <w:color w:val="FF0000"/>
              </w:rPr>
              <w:t>0.022</w:t>
            </w:r>
          </w:p>
        </w:tc>
        <w:tc>
          <w:tcPr>
            <w:tcW w:w="768" w:type="pct"/>
            <w:vAlign w:val="center"/>
          </w:tcPr>
          <w:p w14:paraId="57048CDE" w14:textId="51E77C2A" w:rsidR="00E62D9C" w:rsidRPr="00D60FFD" w:rsidRDefault="00E62D9C" w:rsidP="00E62D9C">
            <w:pPr>
              <w:pStyle w:val="afffffb"/>
            </w:pPr>
            <w:r w:rsidRPr="00D60FFD">
              <w:rPr>
                <w:rFonts w:hint="eastAsia"/>
                <w:color w:val="FF0000"/>
              </w:rPr>
              <w:t>0.022</w:t>
            </w:r>
          </w:p>
        </w:tc>
      </w:tr>
      <w:tr w:rsidR="00E62D9C" w:rsidRPr="00D60FFD" w14:paraId="75C2A992" w14:textId="77777777" w:rsidTr="00E62D9C">
        <w:trPr>
          <w:jc w:val="center"/>
        </w:trPr>
        <w:tc>
          <w:tcPr>
            <w:tcW w:w="287" w:type="pct"/>
            <w:vMerge/>
            <w:vAlign w:val="center"/>
          </w:tcPr>
          <w:p w14:paraId="78FCB425" w14:textId="77777777" w:rsidR="00E62D9C" w:rsidRPr="00D60FFD" w:rsidRDefault="00E62D9C" w:rsidP="00E62D9C">
            <w:pPr>
              <w:pStyle w:val="afffffb"/>
            </w:pPr>
          </w:p>
        </w:tc>
        <w:tc>
          <w:tcPr>
            <w:tcW w:w="563" w:type="pct"/>
            <w:vMerge/>
            <w:vAlign w:val="center"/>
          </w:tcPr>
          <w:p w14:paraId="1197D5B9" w14:textId="77777777" w:rsidR="00E62D9C" w:rsidRPr="00D60FFD" w:rsidRDefault="00E62D9C" w:rsidP="00E62D9C">
            <w:pPr>
              <w:pStyle w:val="afffffb"/>
            </w:pPr>
          </w:p>
        </w:tc>
        <w:tc>
          <w:tcPr>
            <w:tcW w:w="545" w:type="pct"/>
            <w:vAlign w:val="center"/>
          </w:tcPr>
          <w:p w14:paraId="08EECB70" w14:textId="77777777" w:rsidR="00E62D9C" w:rsidRPr="00D60FFD" w:rsidRDefault="00E62D9C" w:rsidP="00E62D9C">
            <w:pPr>
              <w:pStyle w:val="afffffb"/>
            </w:pPr>
            <w:r w:rsidRPr="00D60FFD">
              <w:rPr>
                <w:rFonts w:hint="eastAsia"/>
              </w:rPr>
              <w:t>氰化物</w:t>
            </w:r>
          </w:p>
        </w:tc>
        <w:tc>
          <w:tcPr>
            <w:tcW w:w="536" w:type="pct"/>
            <w:vAlign w:val="center"/>
          </w:tcPr>
          <w:p w14:paraId="4BFF4820" w14:textId="053EF62F" w:rsidR="00E62D9C" w:rsidRPr="00D60FFD" w:rsidRDefault="00E62D9C" w:rsidP="00E62D9C">
            <w:pPr>
              <w:pStyle w:val="afffffb"/>
            </w:pPr>
            <w:r w:rsidRPr="00D60FFD">
              <w:rPr>
                <w:rFonts w:hint="eastAsia"/>
                <w:color w:val="FF0000"/>
              </w:rPr>
              <w:t>0.023</w:t>
            </w:r>
          </w:p>
        </w:tc>
        <w:tc>
          <w:tcPr>
            <w:tcW w:w="627" w:type="pct"/>
            <w:vAlign w:val="center"/>
          </w:tcPr>
          <w:p w14:paraId="1B7ED58F" w14:textId="043B9724" w:rsidR="00E62D9C" w:rsidRPr="00D60FFD" w:rsidRDefault="00E62D9C" w:rsidP="00E62D9C">
            <w:pPr>
              <w:pStyle w:val="afffffb"/>
            </w:pPr>
            <w:r w:rsidRPr="00D60FFD">
              <w:rPr>
                <w:rFonts w:hint="eastAsia"/>
                <w:color w:val="FF0000"/>
              </w:rPr>
              <w:t>3.03E-06</w:t>
            </w:r>
          </w:p>
        </w:tc>
        <w:tc>
          <w:tcPr>
            <w:tcW w:w="836" w:type="pct"/>
            <w:vAlign w:val="center"/>
          </w:tcPr>
          <w:p w14:paraId="6BD391EF" w14:textId="17E8BE86" w:rsidR="00E62D9C" w:rsidRPr="00D60FFD" w:rsidRDefault="00E62D9C" w:rsidP="00E62D9C">
            <w:pPr>
              <w:pStyle w:val="afffffb"/>
            </w:pPr>
            <w:r w:rsidRPr="00D60FFD">
              <w:rPr>
                <w:rFonts w:hint="eastAsia"/>
                <w:color w:val="FF0000"/>
              </w:rPr>
              <w:t>3.03E-06</w:t>
            </w:r>
          </w:p>
        </w:tc>
        <w:tc>
          <w:tcPr>
            <w:tcW w:w="838" w:type="pct"/>
            <w:vAlign w:val="center"/>
          </w:tcPr>
          <w:p w14:paraId="2E926680" w14:textId="30669DED" w:rsidR="00E62D9C" w:rsidRPr="00D60FFD" w:rsidRDefault="00E62D9C" w:rsidP="00E62D9C">
            <w:pPr>
              <w:pStyle w:val="afffffb"/>
            </w:pPr>
            <w:r w:rsidRPr="00D60FFD">
              <w:rPr>
                <w:rFonts w:hint="eastAsia"/>
                <w:color w:val="FF0000"/>
              </w:rPr>
              <w:t>0.001</w:t>
            </w:r>
          </w:p>
        </w:tc>
        <w:tc>
          <w:tcPr>
            <w:tcW w:w="768" w:type="pct"/>
            <w:vAlign w:val="center"/>
          </w:tcPr>
          <w:p w14:paraId="41730CE6" w14:textId="0FB18F5D" w:rsidR="00E62D9C" w:rsidRPr="00D60FFD" w:rsidRDefault="00E62D9C" w:rsidP="00E62D9C">
            <w:pPr>
              <w:pStyle w:val="afffffb"/>
            </w:pPr>
            <w:r w:rsidRPr="00D60FFD">
              <w:rPr>
                <w:rFonts w:hint="eastAsia"/>
                <w:color w:val="FF0000"/>
              </w:rPr>
              <w:t>0.001</w:t>
            </w:r>
          </w:p>
        </w:tc>
      </w:tr>
      <w:tr w:rsidR="00E62D9C" w:rsidRPr="00D60FFD" w14:paraId="55C7316E" w14:textId="77777777" w:rsidTr="00E62D9C">
        <w:trPr>
          <w:jc w:val="center"/>
        </w:trPr>
        <w:tc>
          <w:tcPr>
            <w:tcW w:w="287" w:type="pct"/>
            <w:vMerge/>
            <w:vAlign w:val="center"/>
          </w:tcPr>
          <w:p w14:paraId="47F033F5" w14:textId="77777777" w:rsidR="00E62D9C" w:rsidRPr="00D60FFD" w:rsidRDefault="00E62D9C" w:rsidP="00E62D9C">
            <w:pPr>
              <w:pStyle w:val="afffffb"/>
            </w:pPr>
          </w:p>
        </w:tc>
        <w:tc>
          <w:tcPr>
            <w:tcW w:w="563" w:type="pct"/>
            <w:vMerge/>
            <w:vAlign w:val="center"/>
          </w:tcPr>
          <w:p w14:paraId="650629D3" w14:textId="77777777" w:rsidR="00E62D9C" w:rsidRPr="00D60FFD" w:rsidRDefault="00E62D9C" w:rsidP="00E62D9C">
            <w:pPr>
              <w:pStyle w:val="afffffb"/>
            </w:pPr>
          </w:p>
        </w:tc>
        <w:tc>
          <w:tcPr>
            <w:tcW w:w="545" w:type="pct"/>
            <w:vAlign w:val="center"/>
          </w:tcPr>
          <w:p w14:paraId="387F6C1A" w14:textId="77777777" w:rsidR="00E62D9C" w:rsidRPr="00D60FFD" w:rsidRDefault="00E62D9C" w:rsidP="00E62D9C">
            <w:pPr>
              <w:pStyle w:val="afffffb"/>
            </w:pPr>
            <w:r w:rsidRPr="00D60FFD">
              <w:rPr>
                <w:rFonts w:hint="eastAsia"/>
              </w:rPr>
              <w:t>总磷</w:t>
            </w:r>
          </w:p>
        </w:tc>
        <w:tc>
          <w:tcPr>
            <w:tcW w:w="536" w:type="pct"/>
            <w:vAlign w:val="center"/>
          </w:tcPr>
          <w:p w14:paraId="0B63033B" w14:textId="008DEA0D" w:rsidR="00E62D9C" w:rsidRPr="00D60FFD" w:rsidRDefault="00E62D9C" w:rsidP="00E62D9C">
            <w:pPr>
              <w:pStyle w:val="afffffb"/>
            </w:pPr>
            <w:r w:rsidRPr="00D60FFD">
              <w:rPr>
                <w:rFonts w:hint="eastAsia"/>
                <w:color w:val="FF0000"/>
              </w:rPr>
              <w:t>2.648</w:t>
            </w:r>
          </w:p>
        </w:tc>
        <w:tc>
          <w:tcPr>
            <w:tcW w:w="627" w:type="pct"/>
            <w:vAlign w:val="center"/>
          </w:tcPr>
          <w:p w14:paraId="707FA37B" w14:textId="68FFA9C4" w:rsidR="00E62D9C" w:rsidRPr="00D60FFD" w:rsidRDefault="00E62D9C" w:rsidP="00E62D9C">
            <w:pPr>
              <w:pStyle w:val="afffffb"/>
            </w:pPr>
            <w:r w:rsidRPr="00D60FFD">
              <w:rPr>
                <w:rFonts w:hint="eastAsia"/>
                <w:color w:val="FF0000"/>
              </w:rPr>
              <w:t>3.48E-04</w:t>
            </w:r>
          </w:p>
        </w:tc>
        <w:tc>
          <w:tcPr>
            <w:tcW w:w="836" w:type="pct"/>
            <w:vAlign w:val="center"/>
          </w:tcPr>
          <w:p w14:paraId="6BAF9699" w14:textId="072AA8DA" w:rsidR="00E62D9C" w:rsidRPr="00D60FFD" w:rsidRDefault="00E62D9C" w:rsidP="00E62D9C">
            <w:pPr>
              <w:pStyle w:val="afffffb"/>
            </w:pPr>
            <w:r w:rsidRPr="00D60FFD">
              <w:rPr>
                <w:rFonts w:hint="eastAsia"/>
                <w:color w:val="FF0000"/>
              </w:rPr>
              <w:t>3.48E-04</w:t>
            </w:r>
          </w:p>
        </w:tc>
        <w:tc>
          <w:tcPr>
            <w:tcW w:w="838" w:type="pct"/>
            <w:vAlign w:val="center"/>
          </w:tcPr>
          <w:p w14:paraId="4A316198" w14:textId="2B585A76" w:rsidR="00E62D9C" w:rsidRPr="00D60FFD" w:rsidRDefault="00E62D9C" w:rsidP="00E62D9C">
            <w:pPr>
              <w:pStyle w:val="afffffb"/>
            </w:pPr>
            <w:r w:rsidRPr="00D60FFD">
              <w:rPr>
                <w:rFonts w:hint="eastAsia"/>
                <w:color w:val="FF0000"/>
              </w:rPr>
              <w:t>0.115</w:t>
            </w:r>
          </w:p>
        </w:tc>
        <w:tc>
          <w:tcPr>
            <w:tcW w:w="768" w:type="pct"/>
            <w:vAlign w:val="center"/>
          </w:tcPr>
          <w:p w14:paraId="6379E15A" w14:textId="65686D20" w:rsidR="00E62D9C" w:rsidRPr="00D60FFD" w:rsidRDefault="00E62D9C" w:rsidP="00E62D9C">
            <w:pPr>
              <w:pStyle w:val="afffffb"/>
            </w:pPr>
            <w:r w:rsidRPr="00D60FFD">
              <w:rPr>
                <w:rFonts w:hint="eastAsia"/>
                <w:color w:val="FF0000"/>
              </w:rPr>
              <w:t>0.115</w:t>
            </w:r>
          </w:p>
        </w:tc>
      </w:tr>
      <w:tr w:rsidR="00E62D9C" w:rsidRPr="00D60FFD" w14:paraId="2625C822" w14:textId="77777777" w:rsidTr="00E62D9C">
        <w:trPr>
          <w:jc w:val="center"/>
        </w:trPr>
        <w:tc>
          <w:tcPr>
            <w:tcW w:w="287" w:type="pct"/>
            <w:vMerge/>
            <w:vAlign w:val="center"/>
          </w:tcPr>
          <w:p w14:paraId="55C02CD7" w14:textId="77777777" w:rsidR="00E62D9C" w:rsidRPr="00D60FFD" w:rsidRDefault="00E62D9C" w:rsidP="00E62D9C">
            <w:pPr>
              <w:pStyle w:val="afffffb"/>
            </w:pPr>
          </w:p>
        </w:tc>
        <w:tc>
          <w:tcPr>
            <w:tcW w:w="563" w:type="pct"/>
            <w:vMerge/>
            <w:vAlign w:val="center"/>
          </w:tcPr>
          <w:p w14:paraId="488512D1" w14:textId="77777777" w:rsidR="00E62D9C" w:rsidRPr="00D60FFD" w:rsidRDefault="00E62D9C" w:rsidP="00E62D9C">
            <w:pPr>
              <w:pStyle w:val="afffffb"/>
            </w:pPr>
          </w:p>
        </w:tc>
        <w:tc>
          <w:tcPr>
            <w:tcW w:w="545" w:type="pct"/>
            <w:vAlign w:val="center"/>
          </w:tcPr>
          <w:p w14:paraId="342FA62E" w14:textId="77777777" w:rsidR="00E62D9C" w:rsidRPr="00D60FFD" w:rsidRDefault="00E62D9C" w:rsidP="00E62D9C">
            <w:pPr>
              <w:pStyle w:val="afffffb"/>
            </w:pPr>
            <w:r w:rsidRPr="00D60FFD">
              <w:rPr>
                <w:rFonts w:hint="eastAsia"/>
              </w:rPr>
              <w:t>氟化物</w:t>
            </w:r>
          </w:p>
        </w:tc>
        <w:tc>
          <w:tcPr>
            <w:tcW w:w="536" w:type="pct"/>
            <w:vAlign w:val="center"/>
          </w:tcPr>
          <w:p w14:paraId="23070CC7" w14:textId="19C129CD" w:rsidR="00E62D9C" w:rsidRPr="00D60FFD" w:rsidRDefault="00E62D9C" w:rsidP="00E62D9C">
            <w:pPr>
              <w:pStyle w:val="afffffb"/>
            </w:pPr>
            <w:r w:rsidRPr="00D60FFD">
              <w:rPr>
                <w:rFonts w:hint="eastAsia"/>
                <w:color w:val="FF0000"/>
              </w:rPr>
              <w:t>0.456</w:t>
            </w:r>
          </w:p>
        </w:tc>
        <w:tc>
          <w:tcPr>
            <w:tcW w:w="627" w:type="pct"/>
            <w:vAlign w:val="center"/>
          </w:tcPr>
          <w:p w14:paraId="6081EE81" w14:textId="5928B088" w:rsidR="00E62D9C" w:rsidRPr="00D60FFD" w:rsidRDefault="00E62D9C" w:rsidP="00E62D9C">
            <w:pPr>
              <w:pStyle w:val="afffffb"/>
            </w:pPr>
            <w:r w:rsidRPr="00D60FFD">
              <w:rPr>
                <w:rFonts w:hint="eastAsia"/>
                <w:color w:val="FF0000"/>
              </w:rPr>
              <w:t>6.06E-05</w:t>
            </w:r>
          </w:p>
        </w:tc>
        <w:tc>
          <w:tcPr>
            <w:tcW w:w="836" w:type="pct"/>
            <w:vAlign w:val="center"/>
          </w:tcPr>
          <w:p w14:paraId="73A7BE40" w14:textId="41091355" w:rsidR="00E62D9C" w:rsidRPr="00D60FFD" w:rsidRDefault="00E62D9C" w:rsidP="00E62D9C">
            <w:pPr>
              <w:pStyle w:val="afffffb"/>
            </w:pPr>
            <w:r w:rsidRPr="00D60FFD">
              <w:rPr>
                <w:rFonts w:hint="eastAsia"/>
                <w:color w:val="FF0000"/>
              </w:rPr>
              <w:t>6.06E-05</w:t>
            </w:r>
          </w:p>
        </w:tc>
        <w:tc>
          <w:tcPr>
            <w:tcW w:w="838" w:type="pct"/>
            <w:vAlign w:val="center"/>
          </w:tcPr>
          <w:p w14:paraId="053A92F7" w14:textId="30DBC223" w:rsidR="00E62D9C" w:rsidRPr="00D60FFD" w:rsidRDefault="00E62D9C" w:rsidP="00E62D9C">
            <w:pPr>
              <w:pStyle w:val="afffffb"/>
            </w:pPr>
            <w:r w:rsidRPr="00D60FFD">
              <w:rPr>
                <w:rFonts w:hint="eastAsia"/>
                <w:color w:val="FF0000"/>
              </w:rPr>
              <w:t>0.020</w:t>
            </w:r>
          </w:p>
        </w:tc>
        <w:tc>
          <w:tcPr>
            <w:tcW w:w="768" w:type="pct"/>
            <w:vAlign w:val="center"/>
          </w:tcPr>
          <w:p w14:paraId="3324CEFE" w14:textId="765E0209" w:rsidR="00E62D9C" w:rsidRPr="00D60FFD" w:rsidRDefault="00E62D9C" w:rsidP="00E62D9C">
            <w:pPr>
              <w:pStyle w:val="afffffb"/>
            </w:pPr>
            <w:r w:rsidRPr="00D60FFD">
              <w:rPr>
                <w:rFonts w:hint="eastAsia"/>
                <w:color w:val="FF0000"/>
              </w:rPr>
              <w:t>0.020</w:t>
            </w:r>
          </w:p>
        </w:tc>
      </w:tr>
      <w:tr w:rsidR="00E62D9C" w:rsidRPr="00D60FFD" w14:paraId="017EB194" w14:textId="77777777" w:rsidTr="00E62D9C">
        <w:trPr>
          <w:jc w:val="center"/>
        </w:trPr>
        <w:tc>
          <w:tcPr>
            <w:tcW w:w="287" w:type="pct"/>
            <w:vMerge/>
            <w:vAlign w:val="center"/>
          </w:tcPr>
          <w:p w14:paraId="127B7C5F" w14:textId="77777777" w:rsidR="00E62D9C" w:rsidRPr="00D60FFD" w:rsidRDefault="00E62D9C" w:rsidP="00E62D9C">
            <w:pPr>
              <w:pStyle w:val="afffffb"/>
            </w:pPr>
          </w:p>
        </w:tc>
        <w:tc>
          <w:tcPr>
            <w:tcW w:w="563" w:type="pct"/>
            <w:vMerge/>
            <w:vAlign w:val="center"/>
          </w:tcPr>
          <w:p w14:paraId="265F0EF2" w14:textId="77777777" w:rsidR="00E62D9C" w:rsidRPr="00D60FFD" w:rsidRDefault="00E62D9C" w:rsidP="00E62D9C">
            <w:pPr>
              <w:pStyle w:val="afffffb"/>
            </w:pPr>
          </w:p>
        </w:tc>
        <w:tc>
          <w:tcPr>
            <w:tcW w:w="545" w:type="pct"/>
            <w:vAlign w:val="center"/>
          </w:tcPr>
          <w:p w14:paraId="27CD29DD" w14:textId="77777777" w:rsidR="00E62D9C" w:rsidRPr="00D60FFD" w:rsidRDefault="00E62D9C" w:rsidP="00E62D9C">
            <w:pPr>
              <w:pStyle w:val="afffffb"/>
            </w:pPr>
            <w:r w:rsidRPr="00D60FFD">
              <w:rPr>
                <w:rFonts w:hint="eastAsia"/>
              </w:rPr>
              <w:t>总汞</w:t>
            </w:r>
          </w:p>
        </w:tc>
        <w:tc>
          <w:tcPr>
            <w:tcW w:w="536" w:type="pct"/>
            <w:vAlign w:val="center"/>
          </w:tcPr>
          <w:p w14:paraId="04CBD5DC" w14:textId="63457830" w:rsidR="00E62D9C" w:rsidRPr="00D60FFD" w:rsidRDefault="00E62D9C" w:rsidP="00E62D9C">
            <w:pPr>
              <w:pStyle w:val="afffffb"/>
            </w:pPr>
            <w:r w:rsidRPr="00D60FFD">
              <w:rPr>
                <w:rFonts w:hint="eastAsia"/>
                <w:color w:val="FF0000"/>
              </w:rPr>
              <w:t>0.001</w:t>
            </w:r>
          </w:p>
        </w:tc>
        <w:tc>
          <w:tcPr>
            <w:tcW w:w="627" w:type="pct"/>
            <w:vAlign w:val="center"/>
          </w:tcPr>
          <w:p w14:paraId="1AD812D8" w14:textId="31F320A0" w:rsidR="00E62D9C" w:rsidRPr="00D60FFD" w:rsidRDefault="00E62D9C" w:rsidP="00E62D9C">
            <w:pPr>
              <w:pStyle w:val="afffffb"/>
            </w:pPr>
            <w:r w:rsidRPr="00D60FFD">
              <w:rPr>
                <w:rFonts w:hint="eastAsia"/>
                <w:color w:val="FF0000"/>
              </w:rPr>
              <w:t>6.06E-08</w:t>
            </w:r>
          </w:p>
        </w:tc>
        <w:tc>
          <w:tcPr>
            <w:tcW w:w="836" w:type="pct"/>
            <w:vAlign w:val="center"/>
          </w:tcPr>
          <w:p w14:paraId="6E57AB9A" w14:textId="02F5F899" w:rsidR="00E62D9C" w:rsidRPr="00D60FFD" w:rsidRDefault="00E62D9C" w:rsidP="00E62D9C">
            <w:pPr>
              <w:pStyle w:val="afffffb"/>
            </w:pPr>
            <w:r w:rsidRPr="00D60FFD">
              <w:rPr>
                <w:rFonts w:hint="eastAsia"/>
                <w:color w:val="FF0000"/>
              </w:rPr>
              <w:t>6.06E-08</w:t>
            </w:r>
          </w:p>
        </w:tc>
        <w:tc>
          <w:tcPr>
            <w:tcW w:w="838" w:type="pct"/>
            <w:vAlign w:val="center"/>
          </w:tcPr>
          <w:p w14:paraId="345F298F" w14:textId="36742B39" w:rsidR="00E62D9C" w:rsidRPr="00D60FFD" w:rsidRDefault="00E62D9C" w:rsidP="00E62D9C">
            <w:pPr>
              <w:pStyle w:val="afffffb"/>
            </w:pPr>
            <w:r w:rsidRPr="00D60FFD">
              <w:rPr>
                <w:rFonts w:hint="eastAsia"/>
                <w:color w:val="FF0000"/>
              </w:rPr>
              <w:t>0.000</w:t>
            </w:r>
            <w:r w:rsidRPr="00D60FFD">
              <w:rPr>
                <w:color w:val="FF0000"/>
              </w:rPr>
              <w:t>02</w:t>
            </w:r>
          </w:p>
        </w:tc>
        <w:tc>
          <w:tcPr>
            <w:tcW w:w="768" w:type="pct"/>
            <w:vAlign w:val="center"/>
          </w:tcPr>
          <w:p w14:paraId="41CA1B1B" w14:textId="3A1B335E" w:rsidR="00E62D9C" w:rsidRPr="00D60FFD" w:rsidRDefault="00E62D9C" w:rsidP="00E62D9C">
            <w:pPr>
              <w:pStyle w:val="afffffb"/>
            </w:pPr>
            <w:r w:rsidRPr="00D60FFD">
              <w:rPr>
                <w:rFonts w:hint="eastAsia"/>
                <w:color w:val="FF0000"/>
              </w:rPr>
              <w:t>0.000</w:t>
            </w:r>
            <w:r w:rsidRPr="00D60FFD">
              <w:rPr>
                <w:color w:val="FF0000"/>
              </w:rPr>
              <w:t>02</w:t>
            </w:r>
          </w:p>
        </w:tc>
      </w:tr>
      <w:tr w:rsidR="00E62D9C" w:rsidRPr="00D60FFD" w14:paraId="7BF1ECE2" w14:textId="77777777" w:rsidTr="00E62D9C">
        <w:trPr>
          <w:jc w:val="center"/>
        </w:trPr>
        <w:tc>
          <w:tcPr>
            <w:tcW w:w="287" w:type="pct"/>
            <w:vMerge/>
            <w:vAlign w:val="center"/>
          </w:tcPr>
          <w:p w14:paraId="746F3B47" w14:textId="77777777" w:rsidR="00E62D9C" w:rsidRPr="00D60FFD" w:rsidRDefault="00E62D9C" w:rsidP="00E62D9C">
            <w:pPr>
              <w:pStyle w:val="afffffb"/>
            </w:pPr>
          </w:p>
        </w:tc>
        <w:tc>
          <w:tcPr>
            <w:tcW w:w="563" w:type="pct"/>
            <w:vMerge/>
            <w:vAlign w:val="center"/>
          </w:tcPr>
          <w:p w14:paraId="6A41FBB1" w14:textId="77777777" w:rsidR="00E62D9C" w:rsidRPr="00D60FFD" w:rsidRDefault="00E62D9C" w:rsidP="00E62D9C">
            <w:pPr>
              <w:pStyle w:val="afffffb"/>
            </w:pPr>
          </w:p>
        </w:tc>
        <w:tc>
          <w:tcPr>
            <w:tcW w:w="545" w:type="pct"/>
            <w:vAlign w:val="center"/>
          </w:tcPr>
          <w:p w14:paraId="0061A612" w14:textId="77777777" w:rsidR="00E62D9C" w:rsidRPr="00D60FFD" w:rsidRDefault="00E62D9C" w:rsidP="00E62D9C">
            <w:pPr>
              <w:pStyle w:val="afffffb"/>
            </w:pPr>
            <w:r w:rsidRPr="00D60FFD">
              <w:rPr>
                <w:rFonts w:hint="eastAsia"/>
              </w:rPr>
              <w:t>总砷</w:t>
            </w:r>
          </w:p>
        </w:tc>
        <w:tc>
          <w:tcPr>
            <w:tcW w:w="536" w:type="pct"/>
            <w:vAlign w:val="center"/>
          </w:tcPr>
          <w:p w14:paraId="3D2CC22D" w14:textId="31F0D6AE" w:rsidR="00E62D9C" w:rsidRPr="00D60FFD" w:rsidRDefault="00E62D9C" w:rsidP="00E62D9C">
            <w:pPr>
              <w:pStyle w:val="afffffb"/>
            </w:pPr>
            <w:r w:rsidRPr="00D60FFD">
              <w:rPr>
                <w:rFonts w:hint="eastAsia"/>
                <w:color w:val="FF0000"/>
              </w:rPr>
              <w:t>0.037</w:t>
            </w:r>
          </w:p>
        </w:tc>
        <w:tc>
          <w:tcPr>
            <w:tcW w:w="627" w:type="pct"/>
            <w:vAlign w:val="center"/>
          </w:tcPr>
          <w:p w14:paraId="792216AE" w14:textId="6E5FB8EB" w:rsidR="00E62D9C" w:rsidRPr="00D60FFD" w:rsidRDefault="00E62D9C" w:rsidP="00E62D9C">
            <w:pPr>
              <w:pStyle w:val="afffffb"/>
            </w:pPr>
            <w:r w:rsidRPr="00D60FFD">
              <w:rPr>
                <w:rFonts w:hint="eastAsia"/>
                <w:color w:val="FF0000"/>
              </w:rPr>
              <w:t>4.88E-06</w:t>
            </w:r>
          </w:p>
        </w:tc>
        <w:tc>
          <w:tcPr>
            <w:tcW w:w="836" w:type="pct"/>
            <w:vAlign w:val="center"/>
          </w:tcPr>
          <w:p w14:paraId="2BCD13BD" w14:textId="3BB9FB39" w:rsidR="00E62D9C" w:rsidRPr="00D60FFD" w:rsidRDefault="00E62D9C" w:rsidP="00E62D9C">
            <w:pPr>
              <w:pStyle w:val="afffffb"/>
            </w:pPr>
            <w:r w:rsidRPr="00D60FFD">
              <w:rPr>
                <w:rFonts w:hint="eastAsia"/>
                <w:color w:val="FF0000"/>
              </w:rPr>
              <w:t>4.88E-06</w:t>
            </w:r>
          </w:p>
        </w:tc>
        <w:tc>
          <w:tcPr>
            <w:tcW w:w="838" w:type="pct"/>
            <w:vAlign w:val="center"/>
          </w:tcPr>
          <w:p w14:paraId="757AFD51" w14:textId="18A3C18F" w:rsidR="00E62D9C" w:rsidRPr="00D60FFD" w:rsidRDefault="00E62D9C" w:rsidP="00E62D9C">
            <w:pPr>
              <w:pStyle w:val="afffffb"/>
            </w:pPr>
            <w:r w:rsidRPr="00D60FFD">
              <w:rPr>
                <w:rFonts w:hint="eastAsia"/>
                <w:color w:val="FF0000"/>
              </w:rPr>
              <w:t>0.00161</w:t>
            </w:r>
          </w:p>
        </w:tc>
        <w:tc>
          <w:tcPr>
            <w:tcW w:w="768" w:type="pct"/>
            <w:vAlign w:val="center"/>
          </w:tcPr>
          <w:p w14:paraId="0A550D75" w14:textId="44CC0985" w:rsidR="00E62D9C" w:rsidRPr="00D60FFD" w:rsidRDefault="00E62D9C" w:rsidP="00E62D9C">
            <w:pPr>
              <w:pStyle w:val="afffffb"/>
            </w:pPr>
            <w:r w:rsidRPr="00D60FFD">
              <w:rPr>
                <w:rFonts w:hint="eastAsia"/>
                <w:color w:val="FF0000"/>
              </w:rPr>
              <w:t>0.00161</w:t>
            </w:r>
          </w:p>
        </w:tc>
      </w:tr>
      <w:tr w:rsidR="00E62D9C" w:rsidRPr="00D60FFD" w14:paraId="08F2978E" w14:textId="77777777" w:rsidTr="00E62D9C">
        <w:trPr>
          <w:jc w:val="center"/>
        </w:trPr>
        <w:tc>
          <w:tcPr>
            <w:tcW w:w="287" w:type="pct"/>
            <w:vMerge/>
            <w:vAlign w:val="center"/>
          </w:tcPr>
          <w:p w14:paraId="0B19A0D4" w14:textId="77777777" w:rsidR="00E62D9C" w:rsidRPr="00D60FFD" w:rsidRDefault="00E62D9C" w:rsidP="00E62D9C">
            <w:pPr>
              <w:pStyle w:val="afffffb"/>
            </w:pPr>
          </w:p>
        </w:tc>
        <w:tc>
          <w:tcPr>
            <w:tcW w:w="563" w:type="pct"/>
            <w:vMerge/>
            <w:vAlign w:val="center"/>
          </w:tcPr>
          <w:p w14:paraId="713B88E7" w14:textId="77777777" w:rsidR="00E62D9C" w:rsidRPr="00D60FFD" w:rsidRDefault="00E62D9C" w:rsidP="00E62D9C">
            <w:pPr>
              <w:pStyle w:val="afffffb"/>
            </w:pPr>
          </w:p>
        </w:tc>
        <w:tc>
          <w:tcPr>
            <w:tcW w:w="545" w:type="pct"/>
            <w:vAlign w:val="center"/>
          </w:tcPr>
          <w:p w14:paraId="14000659" w14:textId="77777777" w:rsidR="00E62D9C" w:rsidRPr="00D60FFD" w:rsidRDefault="00E62D9C" w:rsidP="00E62D9C">
            <w:pPr>
              <w:pStyle w:val="afffffb"/>
            </w:pPr>
            <w:r w:rsidRPr="00D60FFD">
              <w:rPr>
                <w:rFonts w:hint="eastAsia"/>
              </w:rPr>
              <w:t>总镉</w:t>
            </w:r>
          </w:p>
        </w:tc>
        <w:tc>
          <w:tcPr>
            <w:tcW w:w="536" w:type="pct"/>
            <w:vAlign w:val="center"/>
          </w:tcPr>
          <w:p w14:paraId="600044B2" w14:textId="30C8B19C" w:rsidR="00E62D9C" w:rsidRPr="00D60FFD" w:rsidRDefault="00E62D9C" w:rsidP="00E62D9C">
            <w:pPr>
              <w:pStyle w:val="afffffb"/>
            </w:pPr>
            <w:r w:rsidRPr="00D60FFD">
              <w:rPr>
                <w:rFonts w:hint="eastAsia"/>
                <w:color w:val="FF0000"/>
              </w:rPr>
              <w:t>0.007</w:t>
            </w:r>
          </w:p>
        </w:tc>
        <w:tc>
          <w:tcPr>
            <w:tcW w:w="627" w:type="pct"/>
            <w:vAlign w:val="center"/>
          </w:tcPr>
          <w:p w14:paraId="05583BA2" w14:textId="5EFA6033" w:rsidR="00E62D9C" w:rsidRPr="00D60FFD" w:rsidRDefault="00E62D9C" w:rsidP="00E62D9C">
            <w:pPr>
              <w:pStyle w:val="afffffb"/>
            </w:pPr>
            <w:r w:rsidRPr="00D60FFD">
              <w:rPr>
                <w:rFonts w:hint="eastAsia"/>
                <w:color w:val="FF0000"/>
              </w:rPr>
              <w:t>8.79E-07</w:t>
            </w:r>
          </w:p>
        </w:tc>
        <w:tc>
          <w:tcPr>
            <w:tcW w:w="836" w:type="pct"/>
            <w:vAlign w:val="center"/>
          </w:tcPr>
          <w:p w14:paraId="24F45699" w14:textId="0B28861F" w:rsidR="00E62D9C" w:rsidRPr="00D60FFD" w:rsidRDefault="00E62D9C" w:rsidP="00E62D9C">
            <w:pPr>
              <w:pStyle w:val="afffffb"/>
            </w:pPr>
            <w:r w:rsidRPr="00D60FFD">
              <w:rPr>
                <w:rFonts w:hint="eastAsia"/>
                <w:color w:val="FF0000"/>
              </w:rPr>
              <w:t>8.79E-07</w:t>
            </w:r>
          </w:p>
        </w:tc>
        <w:tc>
          <w:tcPr>
            <w:tcW w:w="838" w:type="pct"/>
            <w:vAlign w:val="center"/>
          </w:tcPr>
          <w:p w14:paraId="4CAAED85" w14:textId="2B53B1B0" w:rsidR="00E62D9C" w:rsidRPr="00D60FFD" w:rsidRDefault="00E62D9C" w:rsidP="00E62D9C">
            <w:pPr>
              <w:pStyle w:val="afffffb"/>
            </w:pPr>
            <w:r w:rsidRPr="00D60FFD">
              <w:rPr>
                <w:rFonts w:hint="eastAsia"/>
                <w:color w:val="FF0000"/>
              </w:rPr>
              <w:t>0.000</w:t>
            </w:r>
            <w:r w:rsidRPr="00D60FFD">
              <w:rPr>
                <w:color w:val="FF0000"/>
              </w:rPr>
              <w:t>29</w:t>
            </w:r>
          </w:p>
        </w:tc>
        <w:tc>
          <w:tcPr>
            <w:tcW w:w="768" w:type="pct"/>
            <w:vAlign w:val="center"/>
          </w:tcPr>
          <w:p w14:paraId="5466DB29" w14:textId="251B964F" w:rsidR="00E62D9C" w:rsidRPr="00D60FFD" w:rsidRDefault="00E62D9C" w:rsidP="00E62D9C">
            <w:pPr>
              <w:pStyle w:val="afffffb"/>
            </w:pPr>
            <w:r w:rsidRPr="00D60FFD">
              <w:rPr>
                <w:rFonts w:hint="eastAsia"/>
                <w:color w:val="FF0000"/>
              </w:rPr>
              <w:t>0.000</w:t>
            </w:r>
            <w:r w:rsidRPr="00D60FFD">
              <w:rPr>
                <w:color w:val="FF0000"/>
              </w:rPr>
              <w:t>29</w:t>
            </w:r>
          </w:p>
        </w:tc>
      </w:tr>
      <w:tr w:rsidR="00E62D9C" w:rsidRPr="00D60FFD" w14:paraId="2A42CBC1" w14:textId="77777777" w:rsidTr="00E62D9C">
        <w:trPr>
          <w:jc w:val="center"/>
        </w:trPr>
        <w:tc>
          <w:tcPr>
            <w:tcW w:w="287" w:type="pct"/>
            <w:vMerge/>
            <w:vAlign w:val="center"/>
          </w:tcPr>
          <w:p w14:paraId="5DACC607" w14:textId="77777777" w:rsidR="00E62D9C" w:rsidRPr="00D60FFD" w:rsidRDefault="00E62D9C" w:rsidP="00E62D9C">
            <w:pPr>
              <w:pStyle w:val="afffffb"/>
            </w:pPr>
          </w:p>
        </w:tc>
        <w:tc>
          <w:tcPr>
            <w:tcW w:w="563" w:type="pct"/>
            <w:vMerge/>
            <w:vAlign w:val="center"/>
          </w:tcPr>
          <w:p w14:paraId="4835D129" w14:textId="77777777" w:rsidR="00E62D9C" w:rsidRPr="00D60FFD" w:rsidRDefault="00E62D9C" w:rsidP="00E62D9C">
            <w:pPr>
              <w:pStyle w:val="afffffb"/>
            </w:pPr>
          </w:p>
        </w:tc>
        <w:tc>
          <w:tcPr>
            <w:tcW w:w="545" w:type="pct"/>
            <w:vAlign w:val="center"/>
          </w:tcPr>
          <w:p w14:paraId="53A5EAD5" w14:textId="77777777" w:rsidR="00E62D9C" w:rsidRPr="00D60FFD" w:rsidRDefault="00E62D9C" w:rsidP="00E62D9C">
            <w:pPr>
              <w:pStyle w:val="afffffb"/>
            </w:pPr>
            <w:r w:rsidRPr="00D60FFD">
              <w:rPr>
                <w:rFonts w:hint="eastAsia"/>
              </w:rPr>
              <w:t>总铬</w:t>
            </w:r>
          </w:p>
        </w:tc>
        <w:tc>
          <w:tcPr>
            <w:tcW w:w="536" w:type="pct"/>
            <w:vAlign w:val="center"/>
          </w:tcPr>
          <w:p w14:paraId="1F2EDE86" w14:textId="02E04C83" w:rsidR="00E62D9C" w:rsidRPr="00D60FFD" w:rsidRDefault="00E62D9C" w:rsidP="00E62D9C">
            <w:pPr>
              <w:pStyle w:val="afffffb"/>
            </w:pPr>
            <w:r w:rsidRPr="00D60FFD">
              <w:rPr>
                <w:rFonts w:hint="eastAsia"/>
                <w:color w:val="FF0000"/>
              </w:rPr>
              <w:t>0.083</w:t>
            </w:r>
          </w:p>
        </w:tc>
        <w:tc>
          <w:tcPr>
            <w:tcW w:w="627" w:type="pct"/>
            <w:vAlign w:val="center"/>
          </w:tcPr>
          <w:p w14:paraId="641B78CB" w14:textId="53196E87" w:rsidR="00E62D9C" w:rsidRPr="00D60FFD" w:rsidRDefault="00E62D9C" w:rsidP="00E62D9C">
            <w:pPr>
              <w:pStyle w:val="afffffb"/>
            </w:pPr>
            <w:r w:rsidRPr="00D60FFD">
              <w:rPr>
                <w:rFonts w:hint="eastAsia"/>
                <w:color w:val="FF0000"/>
              </w:rPr>
              <w:t>1.09E-05</w:t>
            </w:r>
          </w:p>
        </w:tc>
        <w:tc>
          <w:tcPr>
            <w:tcW w:w="836" w:type="pct"/>
            <w:vAlign w:val="center"/>
          </w:tcPr>
          <w:p w14:paraId="0CF5F3D8" w14:textId="76B44DA2" w:rsidR="00E62D9C" w:rsidRPr="00D60FFD" w:rsidRDefault="00E62D9C" w:rsidP="00E62D9C">
            <w:pPr>
              <w:pStyle w:val="afffffb"/>
            </w:pPr>
            <w:r w:rsidRPr="00D60FFD">
              <w:rPr>
                <w:rFonts w:hint="eastAsia"/>
                <w:color w:val="FF0000"/>
              </w:rPr>
              <w:t>1.09E-05</w:t>
            </w:r>
          </w:p>
        </w:tc>
        <w:tc>
          <w:tcPr>
            <w:tcW w:w="838" w:type="pct"/>
            <w:vAlign w:val="center"/>
          </w:tcPr>
          <w:p w14:paraId="52984EC1" w14:textId="40F80894" w:rsidR="00E62D9C" w:rsidRPr="00D60FFD" w:rsidRDefault="00E62D9C" w:rsidP="00E62D9C">
            <w:pPr>
              <w:pStyle w:val="afffffb"/>
            </w:pPr>
            <w:r w:rsidRPr="00D60FFD">
              <w:rPr>
                <w:rFonts w:hint="eastAsia"/>
                <w:color w:val="FF0000"/>
              </w:rPr>
              <w:t>0.00361</w:t>
            </w:r>
          </w:p>
        </w:tc>
        <w:tc>
          <w:tcPr>
            <w:tcW w:w="768" w:type="pct"/>
            <w:vAlign w:val="center"/>
          </w:tcPr>
          <w:p w14:paraId="38121F2D" w14:textId="41DBA700" w:rsidR="00E62D9C" w:rsidRPr="00D60FFD" w:rsidRDefault="00E62D9C" w:rsidP="00E62D9C">
            <w:pPr>
              <w:pStyle w:val="afffffb"/>
            </w:pPr>
            <w:r w:rsidRPr="00D60FFD">
              <w:rPr>
                <w:rFonts w:hint="eastAsia"/>
                <w:color w:val="FF0000"/>
              </w:rPr>
              <w:t>0.00361</w:t>
            </w:r>
          </w:p>
        </w:tc>
      </w:tr>
      <w:tr w:rsidR="00E62D9C" w:rsidRPr="00D60FFD" w14:paraId="155FBB13" w14:textId="77777777" w:rsidTr="00E62D9C">
        <w:trPr>
          <w:jc w:val="center"/>
        </w:trPr>
        <w:tc>
          <w:tcPr>
            <w:tcW w:w="287" w:type="pct"/>
            <w:vMerge/>
            <w:vAlign w:val="center"/>
          </w:tcPr>
          <w:p w14:paraId="5F8F6CC0" w14:textId="77777777" w:rsidR="00E62D9C" w:rsidRPr="00D60FFD" w:rsidRDefault="00E62D9C" w:rsidP="00E62D9C">
            <w:pPr>
              <w:pStyle w:val="afffffb"/>
            </w:pPr>
          </w:p>
        </w:tc>
        <w:tc>
          <w:tcPr>
            <w:tcW w:w="563" w:type="pct"/>
            <w:vMerge/>
            <w:vAlign w:val="center"/>
          </w:tcPr>
          <w:p w14:paraId="1C4BE016" w14:textId="77777777" w:rsidR="00E62D9C" w:rsidRPr="00D60FFD" w:rsidRDefault="00E62D9C" w:rsidP="00E62D9C">
            <w:pPr>
              <w:pStyle w:val="afffffb"/>
            </w:pPr>
          </w:p>
        </w:tc>
        <w:tc>
          <w:tcPr>
            <w:tcW w:w="545" w:type="pct"/>
            <w:vAlign w:val="center"/>
          </w:tcPr>
          <w:p w14:paraId="25E079C5" w14:textId="77777777" w:rsidR="00E62D9C" w:rsidRPr="00D60FFD" w:rsidRDefault="00E62D9C" w:rsidP="00E62D9C">
            <w:pPr>
              <w:pStyle w:val="afffffb"/>
            </w:pPr>
            <w:r w:rsidRPr="00D60FFD">
              <w:rPr>
                <w:rFonts w:hint="eastAsia"/>
              </w:rPr>
              <w:t>六价铬</w:t>
            </w:r>
          </w:p>
        </w:tc>
        <w:tc>
          <w:tcPr>
            <w:tcW w:w="536" w:type="pct"/>
            <w:vAlign w:val="center"/>
          </w:tcPr>
          <w:p w14:paraId="2FAC42E0" w14:textId="4DC9950E" w:rsidR="00E62D9C" w:rsidRPr="00D60FFD" w:rsidRDefault="00E62D9C" w:rsidP="00E62D9C">
            <w:pPr>
              <w:pStyle w:val="afffffb"/>
            </w:pPr>
            <w:r w:rsidRPr="00D60FFD">
              <w:rPr>
                <w:rFonts w:hint="eastAsia"/>
                <w:color w:val="FF0000"/>
              </w:rPr>
              <w:t>0.001</w:t>
            </w:r>
          </w:p>
        </w:tc>
        <w:tc>
          <w:tcPr>
            <w:tcW w:w="627" w:type="pct"/>
            <w:vAlign w:val="center"/>
          </w:tcPr>
          <w:p w14:paraId="7E8E49B6" w14:textId="3AAE674D" w:rsidR="00E62D9C" w:rsidRPr="00D60FFD" w:rsidRDefault="00E62D9C" w:rsidP="00E62D9C">
            <w:pPr>
              <w:pStyle w:val="afffffb"/>
            </w:pPr>
            <w:r w:rsidRPr="00D60FFD">
              <w:rPr>
                <w:rFonts w:hint="eastAsia"/>
                <w:color w:val="FF0000"/>
              </w:rPr>
              <w:t>6.06E-08</w:t>
            </w:r>
          </w:p>
        </w:tc>
        <w:tc>
          <w:tcPr>
            <w:tcW w:w="836" w:type="pct"/>
            <w:vAlign w:val="center"/>
          </w:tcPr>
          <w:p w14:paraId="33AED01E" w14:textId="4099C8E3" w:rsidR="00E62D9C" w:rsidRPr="00D60FFD" w:rsidRDefault="00E62D9C" w:rsidP="00E62D9C">
            <w:pPr>
              <w:pStyle w:val="afffffb"/>
            </w:pPr>
            <w:r w:rsidRPr="00D60FFD">
              <w:rPr>
                <w:rFonts w:hint="eastAsia"/>
                <w:color w:val="FF0000"/>
              </w:rPr>
              <w:t>6.06E-08</w:t>
            </w:r>
          </w:p>
        </w:tc>
        <w:tc>
          <w:tcPr>
            <w:tcW w:w="838" w:type="pct"/>
            <w:vAlign w:val="center"/>
          </w:tcPr>
          <w:p w14:paraId="5472D242" w14:textId="6BBDD5E2" w:rsidR="00E62D9C" w:rsidRPr="00D60FFD" w:rsidRDefault="00E62D9C" w:rsidP="00E62D9C">
            <w:pPr>
              <w:pStyle w:val="afffffb"/>
            </w:pPr>
            <w:r w:rsidRPr="00D60FFD">
              <w:rPr>
                <w:rFonts w:hint="eastAsia"/>
                <w:color w:val="FF0000"/>
              </w:rPr>
              <w:t>0.000</w:t>
            </w:r>
            <w:r w:rsidRPr="00D60FFD">
              <w:rPr>
                <w:color w:val="FF0000"/>
              </w:rPr>
              <w:t>02</w:t>
            </w:r>
          </w:p>
        </w:tc>
        <w:tc>
          <w:tcPr>
            <w:tcW w:w="768" w:type="pct"/>
            <w:vAlign w:val="center"/>
          </w:tcPr>
          <w:p w14:paraId="53F91321" w14:textId="154A1429" w:rsidR="00E62D9C" w:rsidRPr="00D60FFD" w:rsidRDefault="00E62D9C" w:rsidP="00E62D9C">
            <w:pPr>
              <w:pStyle w:val="afffffb"/>
            </w:pPr>
            <w:r w:rsidRPr="00D60FFD">
              <w:rPr>
                <w:rFonts w:hint="eastAsia"/>
                <w:color w:val="FF0000"/>
              </w:rPr>
              <w:t>0.000</w:t>
            </w:r>
            <w:r w:rsidRPr="00D60FFD">
              <w:rPr>
                <w:color w:val="FF0000"/>
              </w:rPr>
              <w:t>02</w:t>
            </w:r>
          </w:p>
        </w:tc>
      </w:tr>
      <w:tr w:rsidR="00E62D9C" w:rsidRPr="00D60FFD" w14:paraId="5A94627C" w14:textId="77777777" w:rsidTr="00E62D9C">
        <w:trPr>
          <w:jc w:val="center"/>
        </w:trPr>
        <w:tc>
          <w:tcPr>
            <w:tcW w:w="287" w:type="pct"/>
            <w:vMerge/>
            <w:vAlign w:val="center"/>
          </w:tcPr>
          <w:p w14:paraId="14987277" w14:textId="77777777" w:rsidR="00E62D9C" w:rsidRPr="00D60FFD" w:rsidRDefault="00E62D9C" w:rsidP="00E62D9C">
            <w:pPr>
              <w:pStyle w:val="afffffb"/>
            </w:pPr>
          </w:p>
        </w:tc>
        <w:tc>
          <w:tcPr>
            <w:tcW w:w="563" w:type="pct"/>
            <w:vMerge/>
            <w:vAlign w:val="center"/>
          </w:tcPr>
          <w:p w14:paraId="376BF94D" w14:textId="77777777" w:rsidR="00E62D9C" w:rsidRPr="00D60FFD" w:rsidRDefault="00E62D9C" w:rsidP="00E62D9C">
            <w:pPr>
              <w:pStyle w:val="afffffb"/>
            </w:pPr>
          </w:p>
        </w:tc>
        <w:tc>
          <w:tcPr>
            <w:tcW w:w="545" w:type="pct"/>
            <w:vAlign w:val="center"/>
          </w:tcPr>
          <w:p w14:paraId="4447D00C" w14:textId="77777777" w:rsidR="00E62D9C" w:rsidRPr="00D60FFD" w:rsidRDefault="00E62D9C" w:rsidP="00E62D9C">
            <w:pPr>
              <w:pStyle w:val="afffffb"/>
            </w:pPr>
            <w:r w:rsidRPr="00D60FFD">
              <w:rPr>
                <w:rFonts w:hint="eastAsia"/>
              </w:rPr>
              <w:t>总铅</w:t>
            </w:r>
          </w:p>
        </w:tc>
        <w:tc>
          <w:tcPr>
            <w:tcW w:w="536" w:type="pct"/>
            <w:vAlign w:val="center"/>
          </w:tcPr>
          <w:p w14:paraId="1205245E" w14:textId="1283A815" w:rsidR="00E62D9C" w:rsidRPr="00D60FFD" w:rsidRDefault="00E62D9C" w:rsidP="00E62D9C">
            <w:pPr>
              <w:pStyle w:val="afffffb"/>
            </w:pPr>
            <w:r w:rsidRPr="00D60FFD">
              <w:rPr>
                <w:rFonts w:hint="eastAsia"/>
                <w:color w:val="FF0000"/>
              </w:rPr>
              <w:t>0.033</w:t>
            </w:r>
          </w:p>
        </w:tc>
        <w:tc>
          <w:tcPr>
            <w:tcW w:w="627" w:type="pct"/>
            <w:vAlign w:val="center"/>
          </w:tcPr>
          <w:p w14:paraId="6A50F2FA" w14:textId="5E24DDD7" w:rsidR="00E62D9C" w:rsidRPr="00D60FFD" w:rsidRDefault="00E62D9C" w:rsidP="00E62D9C">
            <w:pPr>
              <w:pStyle w:val="afffffb"/>
            </w:pPr>
            <w:r w:rsidRPr="00D60FFD">
              <w:rPr>
                <w:rFonts w:hint="eastAsia"/>
                <w:color w:val="FF0000"/>
              </w:rPr>
              <w:t>3.03E-06</w:t>
            </w:r>
          </w:p>
        </w:tc>
        <w:tc>
          <w:tcPr>
            <w:tcW w:w="836" w:type="pct"/>
            <w:vAlign w:val="center"/>
          </w:tcPr>
          <w:p w14:paraId="3E864FF0" w14:textId="34AE93DB" w:rsidR="00E62D9C" w:rsidRPr="00D60FFD" w:rsidRDefault="00E62D9C" w:rsidP="00E62D9C">
            <w:pPr>
              <w:pStyle w:val="afffffb"/>
            </w:pPr>
            <w:r w:rsidRPr="00D60FFD">
              <w:rPr>
                <w:rFonts w:hint="eastAsia"/>
                <w:color w:val="FF0000"/>
              </w:rPr>
              <w:t>3.03E-06</w:t>
            </w:r>
          </w:p>
        </w:tc>
        <w:tc>
          <w:tcPr>
            <w:tcW w:w="838" w:type="pct"/>
            <w:vAlign w:val="center"/>
          </w:tcPr>
          <w:p w14:paraId="41B59257" w14:textId="2ECA636F" w:rsidR="00E62D9C" w:rsidRPr="00D60FFD" w:rsidRDefault="00E62D9C" w:rsidP="00E62D9C">
            <w:pPr>
              <w:pStyle w:val="afffffb"/>
            </w:pPr>
            <w:r w:rsidRPr="00D60FFD">
              <w:rPr>
                <w:rFonts w:hint="eastAsia"/>
                <w:color w:val="FF0000"/>
              </w:rPr>
              <w:t>0.001</w:t>
            </w:r>
            <w:r w:rsidRPr="00D60FFD">
              <w:rPr>
                <w:color w:val="FF0000"/>
              </w:rPr>
              <w:t>43</w:t>
            </w:r>
          </w:p>
        </w:tc>
        <w:tc>
          <w:tcPr>
            <w:tcW w:w="768" w:type="pct"/>
            <w:vAlign w:val="center"/>
          </w:tcPr>
          <w:p w14:paraId="6DBBD983" w14:textId="59B1699E" w:rsidR="00E62D9C" w:rsidRPr="00D60FFD" w:rsidRDefault="00E62D9C" w:rsidP="00E62D9C">
            <w:pPr>
              <w:pStyle w:val="afffffb"/>
            </w:pPr>
            <w:r w:rsidRPr="00D60FFD">
              <w:rPr>
                <w:rFonts w:hint="eastAsia"/>
                <w:color w:val="FF0000"/>
              </w:rPr>
              <w:t>0.001</w:t>
            </w:r>
            <w:r w:rsidRPr="00D60FFD">
              <w:rPr>
                <w:color w:val="FF0000"/>
              </w:rPr>
              <w:t>43</w:t>
            </w:r>
          </w:p>
        </w:tc>
      </w:tr>
      <w:tr w:rsidR="00E62D9C" w:rsidRPr="00D60FFD" w14:paraId="47D6ABDE" w14:textId="77777777" w:rsidTr="00E62D9C">
        <w:trPr>
          <w:jc w:val="center"/>
        </w:trPr>
        <w:tc>
          <w:tcPr>
            <w:tcW w:w="287" w:type="pct"/>
            <w:vMerge/>
            <w:vAlign w:val="center"/>
          </w:tcPr>
          <w:p w14:paraId="09931E78" w14:textId="77777777" w:rsidR="00E62D9C" w:rsidRPr="00D60FFD" w:rsidRDefault="00E62D9C" w:rsidP="00E62D9C">
            <w:pPr>
              <w:pStyle w:val="afffffb"/>
            </w:pPr>
          </w:p>
        </w:tc>
        <w:tc>
          <w:tcPr>
            <w:tcW w:w="563" w:type="pct"/>
            <w:vMerge/>
            <w:vAlign w:val="center"/>
          </w:tcPr>
          <w:p w14:paraId="6C0498E3" w14:textId="77777777" w:rsidR="00E62D9C" w:rsidRPr="00D60FFD" w:rsidRDefault="00E62D9C" w:rsidP="00E62D9C">
            <w:pPr>
              <w:pStyle w:val="afffffb"/>
            </w:pPr>
          </w:p>
        </w:tc>
        <w:tc>
          <w:tcPr>
            <w:tcW w:w="545" w:type="pct"/>
            <w:vAlign w:val="center"/>
          </w:tcPr>
          <w:p w14:paraId="076A3E9E" w14:textId="77777777" w:rsidR="00E62D9C" w:rsidRPr="00D60FFD" w:rsidRDefault="00E62D9C" w:rsidP="00E62D9C">
            <w:pPr>
              <w:pStyle w:val="afffffb"/>
            </w:pPr>
            <w:r w:rsidRPr="00D60FFD">
              <w:rPr>
                <w:rFonts w:hint="eastAsia"/>
                <w:szCs w:val="21"/>
              </w:rPr>
              <w:t>总镍</w:t>
            </w:r>
          </w:p>
        </w:tc>
        <w:tc>
          <w:tcPr>
            <w:tcW w:w="536" w:type="pct"/>
            <w:vAlign w:val="center"/>
          </w:tcPr>
          <w:p w14:paraId="11F0FA82" w14:textId="25518280" w:rsidR="00E62D9C" w:rsidRPr="00D60FFD" w:rsidRDefault="00E62D9C" w:rsidP="00E62D9C">
            <w:pPr>
              <w:pStyle w:val="afffffb"/>
            </w:pPr>
            <w:r w:rsidRPr="00D60FFD">
              <w:rPr>
                <w:rFonts w:hint="eastAsia"/>
                <w:color w:val="FF0000"/>
              </w:rPr>
              <w:t>0.032</w:t>
            </w:r>
          </w:p>
        </w:tc>
        <w:tc>
          <w:tcPr>
            <w:tcW w:w="627" w:type="pct"/>
            <w:vAlign w:val="center"/>
          </w:tcPr>
          <w:p w14:paraId="64C70F29" w14:textId="2D02EB01" w:rsidR="00E62D9C" w:rsidRPr="00D60FFD" w:rsidRDefault="00E62D9C" w:rsidP="00E62D9C">
            <w:pPr>
              <w:pStyle w:val="afffffb"/>
            </w:pPr>
            <w:r w:rsidRPr="00D60FFD">
              <w:rPr>
                <w:rFonts w:hint="eastAsia"/>
                <w:color w:val="FF0000"/>
              </w:rPr>
              <w:t>3.03E-06</w:t>
            </w:r>
          </w:p>
        </w:tc>
        <w:tc>
          <w:tcPr>
            <w:tcW w:w="836" w:type="pct"/>
            <w:vAlign w:val="center"/>
          </w:tcPr>
          <w:p w14:paraId="439D921A" w14:textId="30CADD3C" w:rsidR="00E62D9C" w:rsidRPr="00D60FFD" w:rsidRDefault="00E62D9C" w:rsidP="00E62D9C">
            <w:pPr>
              <w:pStyle w:val="afffffb"/>
            </w:pPr>
            <w:r w:rsidRPr="00D60FFD">
              <w:rPr>
                <w:rFonts w:hint="eastAsia"/>
                <w:color w:val="FF0000"/>
              </w:rPr>
              <w:t>3.03E-06</w:t>
            </w:r>
          </w:p>
        </w:tc>
        <w:tc>
          <w:tcPr>
            <w:tcW w:w="838" w:type="pct"/>
            <w:vAlign w:val="center"/>
          </w:tcPr>
          <w:p w14:paraId="0EFAD31A" w14:textId="27BF5B44" w:rsidR="00E62D9C" w:rsidRPr="00D60FFD" w:rsidRDefault="00E62D9C" w:rsidP="00E62D9C">
            <w:pPr>
              <w:pStyle w:val="afffffb"/>
            </w:pPr>
            <w:r w:rsidRPr="00D60FFD">
              <w:rPr>
                <w:rFonts w:hint="eastAsia"/>
                <w:color w:val="FF0000"/>
              </w:rPr>
              <w:t>0.001</w:t>
            </w:r>
          </w:p>
        </w:tc>
        <w:tc>
          <w:tcPr>
            <w:tcW w:w="768" w:type="pct"/>
            <w:vAlign w:val="center"/>
          </w:tcPr>
          <w:p w14:paraId="47815640" w14:textId="3E52BC34" w:rsidR="00E62D9C" w:rsidRPr="00D60FFD" w:rsidRDefault="00E62D9C" w:rsidP="00E62D9C">
            <w:pPr>
              <w:pStyle w:val="afffffb"/>
            </w:pPr>
            <w:r w:rsidRPr="00D60FFD">
              <w:rPr>
                <w:rFonts w:hint="eastAsia"/>
                <w:color w:val="FF0000"/>
              </w:rPr>
              <w:t>0.001</w:t>
            </w:r>
          </w:p>
        </w:tc>
      </w:tr>
      <w:tr w:rsidR="00E62D9C" w:rsidRPr="00D60FFD" w14:paraId="2A392277" w14:textId="77777777" w:rsidTr="00E62D9C">
        <w:trPr>
          <w:jc w:val="center"/>
        </w:trPr>
        <w:tc>
          <w:tcPr>
            <w:tcW w:w="287" w:type="pct"/>
            <w:vMerge/>
            <w:vAlign w:val="center"/>
          </w:tcPr>
          <w:p w14:paraId="118C3C97" w14:textId="77777777" w:rsidR="00E62D9C" w:rsidRPr="00D60FFD" w:rsidRDefault="00E62D9C" w:rsidP="00E62D9C">
            <w:pPr>
              <w:pStyle w:val="afffffb"/>
            </w:pPr>
          </w:p>
        </w:tc>
        <w:tc>
          <w:tcPr>
            <w:tcW w:w="563" w:type="pct"/>
            <w:vMerge/>
            <w:vAlign w:val="center"/>
          </w:tcPr>
          <w:p w14:paraId="4BFD37A2" w14:textId="77777777" w:rsidR="00E62D9C" w:rsidRPr="00D60FFD" w:rsidRDefault="00E62D9C" w:rsidP="00E62D9C">
            <w:pPr>
              <w:pStyle w:val="afffffb"/>
            </w:pPr>
          </w:p>
        </w:tc>
        <w:tc>
          <w:tcPr>
            <w:tcW w:w="545" w:type="pct"/>
            <w:vAlign w:val="center"/>
          </w:tcPr>
          <w:p w14:paraId="4C4C2654" w14:textId="77777777" w:rsidR="00E62D9C" w:rsidRPr="00D60FFD" w:rsidRDefault="00E62D9C" w:rsidP="00E62D9C">
            <w:pPr>
              <w:pStyle w:val="afffffb"/>
            </w:pPr>
            <w:r w:rsidRPr="00D60FFD">
              <w:rPr>
                <w:rFonts w:hint="eastAsia"/>
              </w:rPr>
              <w:t>盐分</w:t>
            </w:r>
          </w:p>
        </w:tc>
        <w:tc>
          <w:tcPr>
            <w:tcW w:w="536" w:type="pct"/>
            <w:vAlign w:val="center"/>
          </w:tcPr>
          <w:p w14:paraId="2067549C" w14:textId="48E7916F" w:rsidR="00E62D9C" w:rsidRPr="00D60FFD" w:rsidRDefault="00E62D9C" w:rsidP="00E62D9C">
            <w:pPr>
              <w:pStyle w:val="afffffb"/>
            </w:pPr>
            <w:r w:rsidRPr="00D60FFD">
              <w:rPr>
                <w:rFonts w:hint="eastAsia"/>
                <w:color w:val="FF0000"/>
              </w:rPr>
              <w:t>3815.128</w:t>
            </w:r>
          </w:p>
        </w:tc>
        <w:tc>
          <w:tcPr>
            <w:tcW w:w="627" w:type="pct"/>
            <w:vAlign w:val="center"/>
          </w:tcPr>
          <w:p w14:paraId="3725B452" w14:textId="38EF37D8" w:rsidR="00E62D9C" w:rsidRPr="00D60FFD" w:rsidRDefault="00E62D9C" w:rsidP="00E62D9C">
            <w:pPr>
              <w:pStyle w:val="afffffb"/>
            </w:pPr>
            <w:r w:rsidRPr="00D60FFD">
              <w:rPr>
                <w:rFonts w:hint="eastAsia"/>
                <w:color w:val="FF0000"/>
              </w:rPr>
              <w:t>0.5019</w:t>
            </w:r>
          </w:p>
        </w:tc>
        <w:tc>
          <w:tcPr>
            <w:tcW w:w="836" w:type="pct"/>
            <w:vAlign w:val="center"/>
          </w:tcPr>
          <w:p w14:paraId="3C838ADA" w14:textId="0704493D" w:rsidR="00E62D9C" w:rsidRPr="00D60FFD" w:rsidRDefault="00E62D9C" w:rsidP="00E62D9C">
            <w:pPr>
              <w:pStyle w:val="afffffb"/>
            </w:pPr>
            <w:r w:rsidRPr="00D60FFD">
              <w:rPr>
                <w:rFonts w:hint="eastAsia"/>
                <w:color w:val="FF0000"/>
              </w:rPr>
              <w:t>0.5019</w:t>
            </w:r>
          </w:p>
        </w:tc>
        <w:tc>
          <w:tcPr>
            <w:tcW w:w="838" w:type="pct"/>
            <w:vAlign w:val="center"/>
          </w:tcPr>
          <w:p w14:paraId="1D72979A" w14:textId="55F84B97" w:rsidR="00E62D9C" w:rsidRPr="00D60FFD" w:rsidRDefault="00E62D9C" w:rsidP="00E62D9C">
            <w:pPr>
              <w:pStyle w:val="afffffb"/>
            </w:pPr>
            <w:r w:rsidRPr="00D60FFD">
              <w:rPr>
                <w:rFonts w:hint="eastAsia"/>
                <w:color w:val="FF0000"/>
              </w:rPr>
              <w:t>165.633</w:t>
            </w:r>
          </w:p>
        </w:tc>
        <w:tc>
          <w:tcPr>
            <w:tcW w:w="768" w:type="pct"/>
            <w:vAlign w:val="center"/>
          </w:tcPr>
          <w:p w14:paraId="502EB095" w14:textId="7F6D33DA" w:rsidR="00E62D9C" w:rsidRPr="00D60FFD" w:rsidRDefault="00E62D9C" w:rsidP="00E62D9C">
            <w:pPr>
              <w:pStyle w:val="afffffb"/>
            </w:pPr>
            <w:r w:rsidRPr="00D60FFD">
              <w:rPr>
                <w:rFonts w:hint="eastAsia"/>
                <w:color w:val="FF0000"/>
              </w:rPr>
              <w:t>165.633</w:t>
            </w:r>
          </w:p>
        </w:tc>
      </w:tr>
      <w:tr w:rsidR="00E62D9C" w:rsidRPr="00D60FFD" w14:paraId="230CEBE1" w14:textId="77777777" w:rsidTr="000D6AB3">
        <w:trPr>
          <w:jc w:val="center"/>
        </w:trPr>
        <w:tc>
          <w:tcPr>
            <w:tcW w:w="850" w:type="pct"/>
            <w:gridSpan w:val="2"/>
            <w:vMerge w:val="restart"/>
            <w:vAlign w:val="center"/>
          </w:tcPr>
          <w:p w14:paraId="6CEBFD01" w14:textId="77777777" w:rsidR="00E62D9C" w:rsidRPr="00D60FFD" w:rsidRDefault="00E62D9C" w:rsidP="00E62D9C">
            <w:pPr>
              <w:pStyle w:val="afffffb"/>
            </w:pPr>
            <w:r w:rsidRPr="00D60FFD">
              <w:rPr>
                <w:rFonts w:hint="eastAsia"/>
              </w:rPr>
              <w:t>全厂排放口</w:t>
            </w:r>
            <w:r w:rsidRPr="00D60FFD">
              <w:t>合计</w:t>
            </w:r>
          </w:p>
        </w:tc>
        <w:tc>
          <w:tcPr>
            <w:tcW w:w="2544" w:type="pct"/>
            <w:gridSpan w:val="4"/>
            <w:vAlign w:val="center"/>
          </w:tcPr>
          <w:p w14:paraId="3455FE09" w14:textId="77777777" w:rsidR="00E62D9C" w:rsidRPr="00D60FFD" w:rsidRDefault="00E62D9C" w:rsidP="00E62D9C">
            <w:pPr>
              <w:pStyle w:val="afffffb"/>
            </w:pPr>
            <w:r w:rsidRPr="00D60FFD">
              <w:rPr>
                <w:rFonts w:hint="eastAsia"/>
              </w:rPr>
              <w:t>石油类</w:t>
            </w:r>
          </w:p>
        </w:tc>
        <w:tc>
          <w:tcPr>
            <w:tcW w:w="838" w:type="pct"/>
            <w:vAlign w:val="center"/>
          </w:tcPr>
          <w:p w14:paraId="61FF5DAF" w14:textId="0B3B35EF" w:rsidR="00E62D9C" w:rsidRPr="00D60FFD" w:rsidRDefault="00E62D9C" w:rsidP="00E62D9C">
            <w:pPr>
              <w:pStyle w:val="afffffb"/>
            </w:pPr>
            <w:r w:rsidRPr="00D60FFD">
              <w:rPr>
                <w:rFonts w:hint="eastAsia"/>
                <w:color w:val="FF0000"/>
              </w:rPr>
              <w:t>0.987</w:t>
            </w:r>
          </w:p>
        </w:tc>
        <w:tc>
          <w:tcPr>
            <w:tcW w:w="768" w:type="pct"/>
            <w:vAlign w:val="center"/>
          </w:tcPr>
          <w:p w14:paraId="1CB9E82E" w14:textId="41A8EFC0" w:rsidR="00E62D9C" w:rsidRPr="00D60FFD" w:rsidRDefault="00E62D9C" w:rsidP="00E62D9C">
            <w:pPr>
              <w:pStyle w:val="afffffb"/>
            </w:pPr>
            <w:r w:rsidRPr="00D60FFD">
              <w:rPr>
                <w:rFonts w:hint="eastAsia"/>
                <w:color w:val="FF0000"/>
              </w:rPr>
              <w:t>0.987</w:t>
            </w:r>
          </w:p>
        </w:tc>
      </w:tr>
      <w:tr w:rsidR="00E62D9C" w:rsidRPr="00D60FFD" w14:paraId="73DB86D8" w14:textId="77777777" w:rsidTr="000D6AB3">
        <w:trPr>
          <w:jc w:val="center"/>
        </w:trPr>
        <w:tc>
          <w:tcPr>
            <w:tcW w:w="850" w:type="pct"/>
            <w:gridSpan w:val="2"/>
            <w:vMerge/>
            <w:vAlign w:val="center"/>
          </w:tcPr>
          <w:p w14:paraId="41C1CEEF" w14:textId="77777777" w:rsidR="00E62D9C" w:rsidRPr="00D60FFD" w:rsidRDefault="00E62D9C" w:rsidP="00E62D9C">
            <w:pPr>
              <w:pStyle w:val="afffffb"/>
            </w:pPr>
          </w:p>
        </w:tc>
        <w:tc>
          <w:tcPr>
            <w:tcW w:w="2544" w:type="pct"/>
            <w:gridSpan w:val="4"/>
            <w:vAlign w:val="center"/>
          </w:tcPr>
          <w:p w14:paraId="432C8981" w14:textId="33F1D556" w:rsidR="00E62D9C" w:rsidRPr="00D60FFD" w:rsidRDefault="00E62D9C" w:rsidP="00E62D9C">
            <w:pPr>
              <w:pStyle w:val="afffffb"/>
            </w:pPr>
            <w:r w:rsidRPr="00D60FFD">
              <w:rPr>
                <w:rFonts w:eastAsia="DengXian"/>
              </w:rPr>
              <w:t>COD</w:t>
            </w:r>
          </w:p>
        </w:tc>
        <w:tc>
          <w:tcPr>
            <w:tcW w:w="838" w:type="pct"/>
            <w:vAlign w:val="center"/>
          </w:tcPr>
          <w:p w14:paraId="1EA3FC2C" w14:textId="3B7A78FB" w:rsidR="00E62D9C" w:rsidRPr="00D60FFD" w:rsidRDefault="00E62D9C" w:rsidP="00E62D9C">
            <w:pPr>
              <w:pStyle w:val="afffffb"/>
            </w:pPr>
            <w:r w:rsidRPr="00D60FFD">
              <w:rPr>
                <w:rFonts w:hint="eastAsia"/>
                <w:color w:val="FF0000"/>
              </w:rPr>
              <w:t>4.330</w:t>
            </w:r>
          </w:p>
        </w:tc>
        <w:tc>
          <w:tcPr>
            <w:tcW w:w="768" w:type="pct"/>
            <w:vAlign w:val="center"/>
          </w:tcPr>
          <w:p w14:paraId="140DE374" w14:textId="1D9F83F1" w:rsidR="00E62D9C" w:rsidRPr="00D60FFD" w:rsidRDefault="00E62D9C" w:rsidP="00E62D9C">
            <w:pPr>
              <w:pStyle w:val="afffffb"/>
            </w:pPr>
            <w:r w:rsidRPr="00D60FFD">
              <w:rPr>
                <w:rFonts w:hint="eastAsia"/>
                <w:color w:val="FF0000"/>
              </w:rPr>
              <w:t>4.330</w:t>
            </w:r>
          </w:p>
        </w:tc>
      </w:tr>
      <w:tr w:rsidR="00E62D9C" w:rsidRPr="00D60FFD" w14:paraId="48CF5BC2" w14:textId="77777777" w:rsidTr="000D6AB3">
        <w:trPr>
          <w:jc w:val="center"/>
        </w:trPr>
        <w:tc>
          <w:tcPr>
            <w:tcW w:w="850" w:type="pct"/>
            <w:gridSpan w:val="2"/>
            <w:vMerge/>
            <w:vAlign w:val="center"/>
          </w:tcPr>
          <w:p w14:paraId="47D10507" w14:textId="77777777" w:rsidR="00E62D9C" w:rsidRPr="00D60FFD" w:rsidRDefault="00E62D9C" w:rsidP="00E62D9C">
            <w:pPr>
              <w:pStyle w:val="afffffb"/>
            </w:pPr>
          </w:p>
        </w:tc>
        <w:tc>
          <w:tcPr>
            <w:tcW w:w="2544" w:type="pct"/>
            <w:gridSpan w:val="4"/>
            <w:vAlign w:val="center"/>
          </w:tcPr>
          <w:p w14:paraId="38BAC16C" w14:textId="74B728C8" w:rsidR="00E62D9C" w:rsidRPr="00D60FFD" w:rsidRDefault="00E62D9C" w:rsidP="00E62D9C">
            <w:pPr>
              <w:pStyle w:val="afffffb"/>
            </w:pPr>
            <w:r w:rsidRPr="00D60FFD">
              <w:rPr>
                <w:rFonts w:eastAsia="DengXian"/>
              </w:rPr>
              <w:t>BOD</w:t>
            </w:r>
            <w:r w:rsidR="00EA6925" w:rsidRPr="00D60FFD">
              <w:rPr>
                <w:rFonts w:eastAsia="DengXian"/>
                <w:vertAlign w:val="subscript"/>
              </w:rPr>
              <w:t>5</w:t>
            </w:r>
          </w:p>
        </w:tc>
        <w:tc>
          <w:tcPr>
            <w:tcW w:w="838" w:type="pct"/>
            <w:vAlign w:val="center"/>
          </w:tcPr>
          <w:p w14:paraId="6F9B2AF1" w14:textId="02876F62" w:rsidR="00E62D9C" w:rsidRPr="00D60FFD" w:rsidRDefault="00E62D9C" w:rsidP="00E62D9C">
            <w:pPr>
              <w:pStyle w:val="afffffb"/>
            </w:pPr>
            <w:r w:rsidRPr="00D60FFD">
              <w:rPr>
                <w:rFonts w:hint="eastAsia"/>
                <w:color w:val="FF0000"/>
              </w:rPr>
              <w:t>1.082</w:t>
            </w:r>
          </w:p>
        </w:tc>
        <w:tc>
          <w:tcPr>
            <w:tcW w:w="768" w:type="pct"/>
            <w:vAlign w:val="center"/>
          </w:tcPr>
          <w:p w14:paraId="2ECB502B" w14:textId="518791B6" w:rsidR="00E62D9C" w:rsidRPr="00D60FFD" w:rsidRDefault="00E62D9C" w:rsidP="00E62D9C">
            <w:pPr>
              <w:pStyle w:val="afffffb"/>
            </w:pPr>
            <w:r w:rsidRPr="00D60FFD">
              <w:rPr>
                <w:rFonts w:hint="eastAsia"/>
                <w:color w:val="FF0000"/>
              </w:rPr>
              <w:t>1.082</w:t>
            </w:r>
          </w:p>
        </w:tc>
      </w:tr>
      <w:tr w:rsidR="00E62D9C" w:rsidRPr="00D60FFD" w14:paraId="4E4B54DF" w14:textId="77777777" w:rsidTr="000D6AB3">
        <w:trPr>
          <w:jc w:val="center"/>
        </w:trPr>
        <w:tc>
          <w:tcPr>
            <w:tcW w:w="850" w:type="pct"/>
            <w:gridSpan w:val="2"/>
            <w:vMerge/>
            <w:vAlign w:val="center"/>
          </w:tcPr>
          <w:p w14:paraId="56000F05" w14:textId="77777777" w:rsidR="00E62D9C" w:rsidRPr="00D60FFD" w:rsidRDefault="00E62D9C" w:rsidP="00E62D9C">
            <w:pPr>
              <w:pStyle w:val="afffffb"/>
            </w:pPr>
          </w:p>
        </w:tc>
        <w:tc>
          <w:tcPr>
            <w:tcW w:w="2544" w:type="pct"/>
            <w:gridSpan w:val="4"/>
            <w:vAlign w:val="center"/>
          </w:tcPr>
          <w:p w14:paraId="5B4D2215" w14:textId="77777777" w:rsidR="00E62D9C" w:rsidRPr="00D60FFD" w:rsidRDefault="00E62D9C" w:rsidP="00E62D9C">
            <w:pPr>
              <w:pStyle w:val="afffffb"/>
            </w:pPr>
            <w:r w:rsidRPr="00D60FFD">
              <w:t>SS</w:t>
            </w:r>
          </w:p>
        </w:tc>
        <w:tc>
          <w:tcPr>
            <w:tcW w:w="838" w:type="pct"/>
            <w:vAlign w:val="center"/>
          </w:tcPr>
          <w:p w14:paraId="392175B7" w14:textId="37A5B01D" w:rsidR="00E62D9C" w:rsidRPr="00D60FFD" w:rsidRDefault="00E62D9C" w:rsidP="00E62D9C">
            <w:pPr>
              <w:pStyle w:val="afffffb"/>
            </w:pPr>
            <w:r w:rsidRPr="00D60FFD">
              <w:rPr>
                <w:rFonts w:hint="eastAsia"/>
                <w:color w:val="FF0000"/>
              </w:rPr>
              <w:t>3.831</w:t>
            </w:r>
          </w:p>
        </w:tc>
        <w:tc>
          <w:tcPr>
            <w:tcW w:w="768" w:type="pct"/>
            <w:vAlign w:val="center"/>
          </w:tcPr>
          <w:p w14:paraId="53ADD182" w14:textId="514674A0" w:rsidR="00E62D9C" w:rsidRPr="00D60FFD" w:rsidRDefault="00E62D9C" w:rsidP="00E62D9C">
            <w:pPr>
              <w:pStyle w:val="afffffb"/>
            </w:pPr>
            <w:r w:rsidRPr="00D60FFD">
              <w:rPr>
                <w:rFonts w:hint="eastAsia"/>
                <w:color w:val="FF0000"/>
              </w:rPr>
              <w:t>3.831</w:t>
            </w:r>
          </w:p>
        </w:tc>
      </w:tr>
      <w:tr w:rsidR="00E62D9C" w:rsidRPr="00D60FFD" w14:paraId="525E3442" w14:textId="77777777" w:rsidTr="000D6AB3">
        <w:trPr>
          <w:jc w:val="center"/>
        </w:trPr>
        <w:tc>
          <w:tcPr>
            <w:tcW w:w="850" w:type="pct"/>
            <w:gridSpan w:val="2"/>
            <w:vMerge/>
            <w:vAlign w:val="center"/>
          </w:tcPr>
          <w:p w14:paraId="3B03D763" w14:textId="77777777" w:rsidR="00E62D9C" w:rsidRPr="00D60FFD" w:rsidRDefault="00E62D9C" w:rsidP="00E62D9C">
            <w:pPr>
              <w:pStyle w:val="afffffb"/>
            </w:pPr>
          </w:p>
        </w:tc>
        <w:tc>
          <w:tcPr>
            <w:tcW w:w="2544" w:type="pct"/>
            <w:gridSpan w:val="4"/>
            <w:vAlign w:val="center"/>
          </w:tcPr>
          <w:p w14:paraId="1D6ACBC8" w14:textId="77777777" w:rsidR="00E62D9C" w:rsidRPr="00D60FFD" w:rsidRDefault="00E62D9C" w:rsidP="00E62D9C">
            <w:pPr>
              <w:pStyle w:val="afffffb"/>
            </w:pPr>
            <w:r w:rsidRPr="00D60FFD">
              <w:rPr>
                <w:rFonts w:hint="eastAsia"/>
              </w:rPr>
              <w:t>氨氮</w:t>
            </w:r>
          </w:p>
        </w:tc>
        <w:tc>
          <w:tcPr>
            <w:tcW w:w="838" w:type="pct"/>
            <w:vAlign w:val="center"/>
          </w:tcPr>
          <w:p w14:paraId="251870D4" w14:textId="4F102DF2" w:rsidR="00E62D9C" w:rsidRPr="00D60FFD" w:rsidRDefault="00E62D9C" w:rsidP="00E62D9C">
            <w:pPr>
              <w:pStyle w:val="afffffb"/>
            </w:pPr>
            <w:r w:rsidRPr="00D60FFD">
              <w:rPr>
                <w:rFonts w:hint="eastAsia"/>
                <w:color w:val="FF0000"/>
              </w:rPr>
              <w:t>0.994</w:t>
            </w:r>
          </w:p>
        </w:tc>
        <w:tc>
          <w:tcPr>
            <w:tcW w:w="768" w:type="pct"/>
            <w:vAlign w:val="center"/>
          </w:tcPr>
          <w:p w14:paraId="35AD3F32" w14:textId="5DEDFF47" w:rsidR="00E62D9C" w:rsidRPr="00D60FFD" w:rsidRDefault="00E62D9C" w:rsidP="00E62D9C">
            <w:pPr>
              <w:pStyle w:val="afffffb"/>
            </w:pPr>
            <w:r w:rsidRPr="00D60FFD">
              <w:rPr>
                <w:rFonts w:hint="eastAsia"/>
                <w:color w:val="FF0000"/>
              </w:rPr>
              <w:t>0.994</w:t>
            </w:r>
          </w:p>
        </w:tc>
      </w:tr>
      <w:tr w:rsidR="00E62D9C" w:rsidRPr="00D60FFD" w14:paraId="3D1A43A6" w14:textId="77777777" w:rsidTr="000D6AB3">
        <w:trPr>
          <w:jc w:val="center"/>
        </w:trPr>
        <w:tc>
          <w:tcPr>
            <w:tcW w:w="850" w:type="pct"/>
            <w:gridSpan w:val="2"/>
            <w:vMerge/>
            <w:vAlign w:val="center"/>
          </w:tcPr>
          <w:p w14:paraId="0307B2AE" w14:textId="77777777" w:rsidR="00E62D9C" w:rsidRPr="00D60FFD" w:rsidRDefault="00E62D9C" w:rsidP="00E62D9C">
            <w:pPr>
              <w:pStyle w:val="afffffb"/>
            </w:pPr>
          </w:p>
        </w:tc>
        <w:tc>
          <w:tcPr>
            <w:tcW w:w="2544" w:type="pct"/>
            <w:gridSpan w:val="4"/>
            <w:vAlign w:val="center"/>
          </w:tcPr>
          <w:p w14:paraId="595E6380" w14:textId="77777777" w:rsidR="00E62D9C" w:rsidRPr="00D60FFD" w:rsidRDefault="00E62D9C" w:rsidP="00E62D9C">
            <w:pPr>
              <w:pStyle w:val="afffffb"/>
            </w:pPr>
            <w:r w:rsidRPr="00D60FFD">
              <w:rPr>
                <w:rFonts w:hint="eastAsia"/>
              </w:rPr>
              <w:t>总氮</w:t>
            </w:r>
          </w:p>
        </w:tc>
        <w:tc>
          <w:tcPr>
            <w:tcW w:w="838" w:type="pct"/>
            <w:vAlign w:val="center"/>
          </w:tcPr>
          <w:p w14:paraId="151BF860" w14:textId="24B7DFE6" w:rsidR="00E62D9C" w:rsidRPr="00D60FFD" w:rsidRDefault="00E62D9C" w:rsidP="00E62D9C">
            <w:pPr>
              <w:pStyle w:val="afffffb"/>
            </w:pPr>
            <w:r w:rsidRPr="00D60FFD">
              <w:rPr>
                <w:rFonts w:hint="eastAsia"/>
                <w:color w:val="FF0000"/>
              </w:rPr>
              <w:t>0.297</w:t>
            </w:r>
          </w:p>
        </w:tc>
        <w:tc>
          <w:tcPr>
            <w:tcW w:w="768" w:type="pct"/>
            <w:vAlign w:val="center"/>
          </w:tcPr>
          <w:p w14:paraId="6D14414E" w14:textId="71379334" w:rsidR="00E62D9C" w:rsidRPr="00D60FFD" w:rsidRDefault="00E62D9C" w:rsidP="00E62D9C">
            <w:pPr>
              <w:pStyle w:val="afffffb"/>
            </w:pPr>
            <w:r w:rsidRPr="00D60FFD">
              <w:rPr>
                <w:rFonts w:hint="eastAsia"/>
                <w:color w:val="FF0000"/>
              </w:rPr>
              <w:t>0.297</w:t>
            </w:r>
          </w:p>
        </w:tc>
      </w:tr>
      <w:tr w:rsidR="00E62D9C" w:rsidRPr="00D60FFD" w14:paraId="2F596D7C" w14:textId="77777777" w:rsidTr="000D6AB3">
        <w:trPr>
          <w:jc w:val="center"/>
        </w:trPr>
        <w:tc>
          <w:tcPr>
            <w:tcW w:w="850" w:type="pct"/>
            <w:gridSpan w:val="2"/>
            <w:vMerge/>
            <w:vAlign w:val="center"/>
          </w:tcPr>
          <w:p w14:paraId="33A209F4" w14:textId="77777777" w:rsidR="00E62D9C" w:rsidRPr="00D60FFD" w:rsidRDefault="00E62D9C" w:rsidP="00E62D9C">
            <w:pPr>
              <w:pStyle w:val="afffffb"/>
            </w:pPr>
          </w:p>
        </w:tc>
        <w:tc>
          <w:tcPr>
            <w:tcW w:w="2544" w:type="pct"/>
            <w:gridSpan w:val="4"/>
            <w:vAlign w:val="center"/>
          </w:tcPr>
          <w:p w14:paraId="6A649687" w14:textId="77777777" w:rsidR="00E62D9C" w:rsidRPr="00D60FFD" w:rsidRDefault="00E62D9C" w:rsidP="00E62D9C">
            <w:pPr>
              <w:pStyle w:val="afffffb"/>
            </w:pPr>
            <w:r w:rsidRPr="00D60FFD">
              <w:rPr>
                <w:rFonts w:hint="eastAsia"/>
              </w:rPr>
              <w:t>总铜</w:t>
            </w:r>
          </w:p>
        </w:tc>
        <w:tc>
          <w:tcPr>
            <w:tcW w:w="838" w:type="pct"/>
            <w:vAlign w:val="center"/>
          </w:tcPr>
          <w:p w14:paraId="2FEF9E6C" w14:textId="20233D77" w:rsidR="00E62D9C" w:rsidRPr="00D60FFD" w:rsidRDefault="00E62D9C" w:rsidP="00E62D9C">
            <w:pPr>
              <w:pStyle w:val="afffffb"/>
            </w:pPr>
            <w:r w:rsidRPr="00D60FFD">
              <w:rPr>
                <w:rFonts w:hint="eastAsia"/>
                <w:color w:val="FF0000"/>
              </w:rPr>
              <w:t>0.021</w:t>
            </w:r>
          </w:p>
        </w:tc>
        <w:tc>
          <w:tcPr>
            <w:tcW w:w="768" w:type="pct"/>
            <w:vAlign w:val="center"/>
          </w:tcPr>
          <w:p w14:paraId="169D65DC" w14:textId="448A0BBB" w:rsidR="00E62D9C" w:rsidRPr="00D60FFD" w:rsidRDefault="00E62D9C" w:rsidP="00E62D9C">
            <w:pPr>
              <w:pStyle w:val="afffffb"/>
            </w:pPr>
            <w:r w:rsidRPr="00D60FFD">
              <w:rPr>
                <w:rFonts w:hint="eastAsia"/>
                <w:color w:val="FF0000"/>
              </w:rPr>
              <w:t>0.021</w:t>
            </w:r>
          </w:p>
        </w:tc>
      </w:tr>
      <w:tr w:rsidR="00E62D9C" w:rsidRPr="00D60FFD" w14:paraId="0158FE2F" w14:textId="77777777" w:rsidTr="000D6AB3">
        <w:trPr>
          <w:jc w:val="center"/>
        </w:trPr>
        <w:tc>
          <w:tcPr>
            <w:tcW w:w="850" w:type="pct"/>
            <w:gridSpan w:val="2"/>
            <w:vMerge/>
            <w:vAlign w:val="center"/>
          </w:tcPr>
          <w:p w14:paraId="14C9E93E" w14:textId="77777777" w:rsidR="00E62D9C" w:rsidRPr="00D60FFD" w:rsidRDefault="00E62D9C" w:rsidP="00E62D9C">
            <w:pPr>
              <w:pStyle w:val="afffffb"/>
            </w:pPr>
          </w:p>
        </w:tc>
        <w:tc>
          <w:tcPr>
            <w:tcW w:w="2544" w:type="pct"/>
            <w:gridSpan w:val="4"/>
            <w:vAlign w:val="center"/>
          </w:tcPr>
          <w:p w14:paraId="2105B608" w14:textId="77777777" w:rsidR="00E62D9C" w:rsidRPr="00D60FFD" w:rsidRDefault="00E62D9C" w:rsidP="00E62D9C">
            <w:pPr>
              <w:pStyle w:val="afffffb"/>
            </w:pPr>
            <w:r w:rsidRPr="00D60FFD">
              <w:rPr>
                <w:rFonts w:hint="eastAsia"/>
              </w:rPr>
              <w:t>总锌</w:t>
            </w:r>
          </w:p>
        </w:tc>
        <w:tc>
          <w:tcPr>
            <w:tcW w:w="838" w:type="pct"/>
            <w:vAlign w:val="center"/>
          </w:tcPr>
          <w:p w14:paraId="732527D2" w14:textId="78ED029F" w:rsidR="00E62D9C" w:rsidRPr="00D60FFD" w:rsidRDefault="00E62D9C" w:rsidP="00E62D9C">
            <w:pPr>
              <w:pStyle w:val="afffffb"/>
            </w:pPr>
            <w:r w:rsidRPr="00D60FFD">
              <w:rPr>
                <w:rFonts w:hint="eastAsia"/>
                <w:color w:val="FF0000"/>
              </w:rPr>
              <w:t>0.022</w:t>
            </w:r>
          </w:p>
        </w:tc>
        <w:tc>
          <w:tcPr>
            <w:tcW w:w="768" w:type="pct"/>
            <w:vAlign w:val="center"/>
          </w:tcPr>
          <w:p w14:paraId="73759819" w14:textId="5616B546" w:rsidR="00E62D9C" w:rsidRPr="00D60FFD" w:rsidRDefault="00E62D9C" w:rsidP="00E62D9C">
            <w:pPr>
              <w:pStyle w:val="afffffb"/>
            </w:pPr>
            <w:r w:rsidRPr="00D60FFD">
              <w:rPr>
                <w:rFonts w:hint="eastAsia"/>
                <w:color w:val="FF0000"/>
              </w:rPr>
              <w:t>0.022</w:t>
            </w:r>
          </w:p>
        </w:tc>
      </w:tr>
      <w:tr w:rsidR="00E62D9C" w:rsidRPr="00D60FFD" w14:paraId="0266ABA0" w14:textId="77777777" w:rsidTr="000D6AB3">
        <w:trPr>
          <w:jc w:val="center"/>
        </w:trPr>
        <w:tc>
          <w:tcPr>
            <w:tcW w:w="850" w:type="pct"/>
            <w:gridSpan w:val="2"/>
            <w:vMerge/>
            <w:vAlign w:val="center"/>
          </w:tcPr>
          <w:p w14:paraId="4E1BF15E" w14:textId="77777777" w:rsidR="00E62D9C" w:rsidRPr="00D60FFD" w:rsidRDefault="00E62D9C" w:rsidP="00E62D9C">
            <w:pPr>
              <w:pStyle w:val="afffffb"/>
            </w:pPr>
          </w:p>
        </w:tc>
        <w:tc>
          <w:tcPr>
            <w:tcW w:w="2544" w:type="pct"/>
            <w:gridSpan w:val="4"/>
            <w:vAlign w:val="center"/>
          </w:tcPr>
          <w:p w14:paraId="21078801" w14:textId="77777777" w:rsidR="00E62D9C" w:rsidRPr="00D60FFD" w:rsidRDefault="00E62D9C" w:rsidP="00E62D9C">
            <w:pPr>
              <w:pStyle w:val="afffffb"/>
            </w:pPr>
            <w:r w:rsidRPr="00D60FFD">
              <w:rPr>
                <w:rFonts w:hint="eastAsia"/>
              </w:rPr>
              <w:t>氰化物</w:t>
            </w:r>
          </w:p>
        </w:tc>
        <w:tc>
          <w:tcPr>
            <w:tcW w:w="838" w:type="pct"/>
            <w:vAlign w:val="center"/>
          </w:tcPr>
          <w:p w14:paraId="38F96009" w14:textId="5238667C" w:rsidR="00E62D9C" w:rsidRPr="00D60FFD" w:rsidRDefault="00E62D9C" w:rsidP="00E62D9C">
            <w:pPr>
              <w:pStyle w:val="afffffb"/>
            </w:pPr>
            <w:r w:rsidRPr="00D60FFD">
              <w:rPr>
                <w:rFonts w:hint="eastAsia"/>
                <w:color w:val="FF0000"/>
              </w:rPr>
              <w:t>0.001</w:t>
            </w:r>
          </w:p>
        </w:tc>
        <w:tc>
          <w:tcPr>
            <w:tcW w:w="768" w:type="pct"/>
            <w:vAlign w:val="center"/>
          </w:tcPr>
          <w:p w14:paraId="51E612A9" w14:textId="6C8F361B" w:rsidR="00E62D9C" w:rsidRPr="00D60FFD" w:rsidRDefault="00E62D9C" w:rsidP="00E62D9C">
            <w:pPr>
              <w:pStyle w:val="afffffb"/>
            </w:pPr>
            <w:r w:rsidRPr="00D60FFD">
              <w:rPr>
                <w:rFonts w:hint="eastAsia"/>
                <w:color w:val="FF0000"/>
              </w:rPr>
              <w:t>0.001</w:t>
            </w:r>
          </w:p>
        </w:tc>
      </w:tr>
      <w:tr w:rsidR="00E62D9C" w:rsidRPr="00D60FFD" w14:paraId="34522190" w14:textId="77777777" w:rsidTr="000D6AB3">
        <w:trPr>
          <w:jc w:val="center"/>
        </w:trPr>
        <w:tc>
          <w:tcPr>
            <w:tcW w:w="850" w:type="pct"/>
            <w:gridSpan w:val="2"/>
            <w:vMerge/>
            <w:vAlign w:val="center"/>
          </w:tcPr>
          <w:p w14:paraId="37D2BE84" w14:textId="77777777" w:rsidR="00E62D9C" w:rsidRPr="00D60FFD" w:rsidRDefault="00E62D9C" w:rsidP="00E62D9C">
            <w:pPr>
              <w:pStyle w:val="afffffb"/>
            </w:pPr>
          </w:p>
        </w:tc>
        <w:tc>
          <w:tcPr>
            <w:tcW w:w="2544" w:type="pct"/>
            <w:gridSpan w:val="4"/>
            <w:vAlign w:val="center"/>
          </w:tcPr>
          <w:p w14:paraId="2AE399EF" w14:textId="77777777" w:rsidR="00E62D9C" w:rsidRPr="00D60FFD" w:rsidRDefault="00E62D9C" w:rsidP="00E62D9C">
            <w:pPr>
              <w:pStyle w:val="afffffb"/>
            </w:pPr>
            <w:r w:rsidRPr="00D60FFD">
              <w:rPr>
                <w:rFonts w:hint="eastAsia"/>
              </w:rPr>
              <w:t>总磷</w:t>
            </w:r>
          </w:p>
        </w:tc>
        <w:tc>
          <w:tcPr>
            <w:tcW w:w="838" w:type="pct"/>
            <w:vAlign w:val="center"/>
          </w:tcPr>
          <w:p w14:paraId="78953758" w14:textId="3953270B" w:rsidR="00E62D9C" w:rsidRPr="00D60FFD" w:rsidRDefault="00E62D9C" w:rsidP="00E62D9C">
            <w:pPr>
              <w:pStyle w:val="afffffb"/>
            </w:pPr>
            <w:r w:rsidRPr="00D60FFD">
              <w:rPr>
                <w:rFonts w:hint="eastAsia"/>
                <w:color w:val="FF0000"/>
              </w:rPr>
              <w:t>0.115</w:t>
            </w:r>
          </w:p>
        </w:tc>
        <w:tc>
          <w:tcPr>
            <w:tcW w:w="768" w:type="pct"/>
            <w:vAlign w:val="center"/>
          </w:tcPr>
          <w:p w14:paraId="0F791CCA" w14:textId="1243693E" w:rsidR="00E62D9C" w:rsidRPr="00D60FFD" w:rsidRDefault="00E62D9C" w:rsidP="00E62D9C">
            <w:pPr>
              <w:pStyle w:val="afffffb"/>
            </w:pPr>
            <w:r w:rsidRPr="00D60FFD">
              <w:rPr>
                <w:rFonts w:hint="eastAsia"/>
                <w:color w:val="FF0000"/>
              </w:rPr>
              <w:t>0.115</w:t>
            </w:r>
          </w:p>
        </w:tc>
      </w:tr>
      <w:tr w:rsidR="00E62D9C" w:rsidRPr="00D60FFD" w14:paraId="186E24CC" w14:textId="77777777" w:rsidTr="000D6AB3">
        <w:trPr>
          <w:jc w:val="center"/>
        </w:trPr>
        <w:tc>
          <w:tcPr>
            <w:tcW w:w="850" w:type="pct"/>
            <w:gridSpan w:val="2"/>
            <w:vMerge/>
            <w:vAlign w:val="center"/>
          </w:tcPr>
          <w:p w14:paraId="4DDE6349" w14:textId="77777777" w:rsidR="00E62D9C" w:rsidRPr="00D60FFD" w:rsidRDefault="00E62D9C" w:rsidP="00E62D9C">
            <w:pPr>
              <w:pStyle w:val="afffffb"/>
            </w:pPr>
          </w:p>
        </w:tc>
        <w:tc>
          <w:tcPr>
            <w:tcW w:w="2544" w:type="pct"/>
            <w:gridSpan w:val="4"/>
            <w:vAlign w:val="center"/>
          </w:tcPr>
          <w:p w14:paraId="6793B66B" w14:textId="77777777" w:rsidR="00E62D9C" w:rsidRPr="00D60FFD" w:rsidRDefault="00E62D9C" w:rsidP="00E62D9C">
            <w:pPr>
              <w:pStyle w:val="afffffb"/>
            </w:pPr>
            <w:r w:rsidRPr="00D60FFD">
              <w:rPr>
                <w:rFonts w:hint="eastAsia"/>
              </w:rPr>
              <w:t>氟化物</w:t>
            </w:r>
          </w:p>
        </w:tc>
        <w:tc>
          <w:tcPr>
            <w:tcW w:w="838" w:type="pct"/>
            <w:vAlign w:val="center"/>
          </w:tcPr>
          <w:p w14:paraId="28CA0AFA" w14:textId="26B7F99E" w:rsidR="00E62D9C" w:rsidRPr="00D60FFD" w:rsidRDefault="00E62D9C" w:rsidP="00E62D9C">
            <w:pPr>
              <w:pStyle w:val="afffffb"/>
            </w:pPr>
            <w:r w:rsidRPr="00D60FFD">
              <w:rPr>
                <w:rFonts w:hint="eastAsia"/>
                <w:color w:val="FF0000"/>
              </w:rPr>
              <w:t>0.020</w:t>
            </w:r>
          </w:p>
        </w:tc>
        <w:tc>
          <w:tcPr>
            <w:tcW w:w="768" w:type="pct"/>
            <w:vAlign w:val="center"/>
          </w:tcPr>
          <w:p w14:paraId="6A13E612" w14:textId="5E45E009" w:rsidR="00E62D9C" w:rsidRPr="00D60FFD" w:rsidRDefault="00E62D9C" w:rsidP="00E62D9C">
            <w:pPr>
              <w:pStyle w:val="afffffb"/>
            </w:pPr>
            <w:r w:rsidRPr="00D60FFD">
              <w:rPr>
                <w:rFonts w:hint="eastAsia"/>
                <w:color w:val="FF0000"/>
              </w:rPr>
              <w:t>0.020</w:t>
            </w:r>
          </w:p>
        </w:tc>
      </w:tr>
      <w:tr w:rsidR="00E62D9C" w:rsidRPr="00D60FFD" w14:paraId="351DF0CD" w14:textId="77777777" w:rsidTr="000D6AB3">
        <w:trPr>
          <w:jc w:val="center"/>
        </w:trPr>
        <w:tc>
          <w:tcPr>
            <w:tcW w:w="850" w:type="pct"/>
            <w:gridSpan w:val="2"/>
            <w:vMerge/>
            <w:vAlign w:val="center"/>
          </w:tcPr>
          <w:p w14:paraId="54865AEF" w14:textId="77777777" w:rsidR="00E62D9C" w:rsidRPr="00D60FFD" w:rsidRDefault="00E62D9C" w:rsidP="00E62D9C">
            <w:pPr>
              <w:pStyle w:val="afffffb"/>
            </w:pPr>
          </w:p>
        </w:tc>
        <w:tc>
          <w:tcPr>
            <w:tcW w:w="2544" w:type="pct"/>
            <w:gridSpan w:val="4"/>
            <w:vAlign w:val="center"/>
          </w:tcPr>
          <w:p w14:paraId="415B5ED6" w14:textId="77777777" w:rsidR="00E62D9C" w:rsidRPr="00D60FFD" w:rsidRDefault="00E62D9C" w:rsidP="00E62D9C">
            <w:pPr>
              <w:pStyle w:val="afffffb"/>
            </w:pPr>
            <w:r w:rsidRPr="00D60FFD">
              <w:rPr>
                <w:rFonts w:hint="eastAsia"/>
              </w:rPr>
              <w:t>总汞</w:t>
            </w:r>
          </w:p>
        </w:tc>
        <w:tc>
          <w:tcPr>
            <w:tcW w:w="838" w:type="pct"/>
            <w:vAlign w:val="center"/>
          </w:tcPr>
          <w:p w14:paraId="695213AD" w14:textId="49D3FF22" w:rsidR="00E62D9C" w:rsidRPr="00D60FFD" w:rsidRDefault="00E62D9C" w:rsidP="00E62D9C">
            <w:pPr>
              <w:pStyle w:val="afffffb"/>
            </w:pPr>
            <w:r w:rsidRPr="00D60FFD">
              <w:rPr>
                <w:rFonts w:hint="eastAsia"/>
                <w:color w:val="FF0000"/>
              </w:rPr>
              <w:t>0.000</w:t>
            </w:r>
            <w:r w:rsidRPr="00D60FFD">
              <w:rPr>
                <w:color w:val="FF0000"/>
              </w:rPr>
              <w:t>02</w:t>
            </w:r>
          </w:p>
        </w:tc>
        <w:tc>
          <w:tcPr>
            <w:tcW w:w="768" w:type="pct"/>
            <w:vAlign w:val="center"/>
          </w:tcPr>
          <w:p w14:paraId="0CC9CF2F" w14:textId="5463DFAE" w:rsidR="00E62D9C" w:rsidRPr="00D60FFD" w:rsidRDefault="00E62D9C" w:rsidP="00E62D9C">
            <w:pPr>
              <w:pStyle w:val="afffffb"/>
            </w:pPr>
            <w:r w:rsidRPr="00D60FFD">
              <w:rPr>
                <w:rFonts w:hint="eastAsia"/>
                <w:color w:val="FF0000"/>
              </w:rPr>
              <w:t>0.000</w:t>
            </w:r>
            <w:r w:rsidRPr="00D60FFD">
              <w:rPr>
                <w:color w:val="FF0000"/>
              </w:rPr>
              <w:t>02</w:t>
            </w:r>
          </w:p>
        </w:tc>
      </w:tr>
      <w:tr w:rsidR="00E62D9C" w:rsidRPr="00D60FFD" w14:paraId="2E4F837A" w14:textId="77777777" w:rsidTr="000D6AB3">
        <w:trPr>
          <w:jc w:val="center"/>
        </w:trPr>
        <w:tc>
          <w:tcPr>
            <w:tcW w:w="850" w:type="pct"/>
            <w:gridSpan w:val="2"/>
            <w:vMerge/>
            <w:vAlign w:val="center"/>
          </w:tcPr>
          <w:p w14:paraId="58ABC130" w14:textId="77777777" w:rsidR="00E62D9C" w:rsidRPr="00D60FFD" w:rsidRDefault="00E62D9C" w:rsidP="00E62D9C">
            <w:pPr>
              <w:pStyle w:val="afffffb"/>
            </w:pPr>
          </w:p>
        </w:tc>
        <w:tc>
          <w:tcPr>
            <w:tcW w:w="2544" w:type="pct"/>
            <w:gridSpan w:val="4"/>
            <w:vAlign w:val="center"/>
          </w:tcPr>
          <w:p w14:paraId="501F2AAC" w14:textId="77777777" w:rsidR="00E62D9C" w:rsidRPr="00D60FFD" w:rsidRDefault="00E62D9C" w:rsidP="00E62D9C">
            <w:pPr>
              <w:pStyle w:val="afffffb"/>
            </w:pPr>
            <w:r w:rsidRPr="00D60FFD">
              <w:rPr>
                <w:rFonts w:hint="eastAsia"/>
              </w:rPr>
              <w:t>总砷</w:t>
            </w:r>
          </w:p>
        </w:tc>
        <w:tc>
          <w:tcPr>
            <w:tcW w:w="838" w:type="pct"/>
            <w:vAlign w:val="center"/>
          </w:tcPr>
          <w:p w14:paraId="56B4F953" w14:textId="21E90C4E" w:rsidR="00E62D9C" w:rsidRPr="00D60FFD" w:rsidRDefault="00E62D9C" w:rsidP="00E62D9C">
            <w:pPr>
              <w:pStyle w:val="afffffb"/>
            </w:pPr>
            <w:r w:rsidRPr="00D60FFD">
              <w:rPr>
                <w:rFonts w:hint="eastAsia"/>
                <w:color w:val="FF0000"/>
              </w:rPr>
              <w:t>0.00</w:t>
            </w:r>
            <w:r w:rsidRPr="00D60FFD">
              <w:rPr>
                <w:color w:val="FF0000"/>
              </w:rPr>
              <w:t>161</w:t>
            </w:r>
          </w:p>
        </w:tc>
        <w:tc>
          <w:tcPr>
            <w:tcW w:w="768" w:type="pct"/>
            <w:vAlign w:val="center"/>
          </w:tcPr>
          <w:p w14:paraId="77CDD41E" w14:textId="378432B6" w:rsidR="00E62D9C" w:rsidRPr="00D60FFD" w:rsidRDefault="00E62D9C" w:rsidP="00E62D9C">
            <w:pPr>
              <w:pStyle w:val="afffffb"/>
            </w:pPr>
            <w:r w:rsidRPr="00D60FFD">
              <w:rPr>
                <w:rFonts w:hint="eastAsia"/>
                <w:color w:val="FF0000"/>
              </w:rPr>
              <w:t>0.00161</w:t>
            </w:r>
          </w:p>
        </w:tc>
      </w:tr>
      <w:tr w:rsidR="00E62D9C" w:rsidRPr="00D60FFD" w14:paraId="40EABA9C" w14:textId="77777777" w:rsidTr="000D6AB3">
        <w:trPr>
          <w:jc w:val="center"/>
        </w:trPr>
        <w:tc>
          <w:tcPr>
            <w:tcW w:w="850" w:type="pct"/>
            <w:gridSpan w:val="2"/>
            <w:vMerge/>
            <w:vAlign w:val="center"/>
          </w:tcPr>
          <w:p w14:paraId="3B73AD79" w14:textId="77777777" w:rsidR="00E62D9C" w:rsidRPr="00D60FFD" w:rsidRDefault="00E62D9C" w:rsidP="00E62D9C">
            <w:pPr>
              <w:pStyle w:val="afffffb"/>
            </w:pPr>
          </w:p>
        </w:tc>
        <w:tc>
          <w:tcPr>
            <w:tcW w:w="2544" w:type="pct"/>
            <w:gridSpan w:val="4"/>
            <w:vAlign w:val="center"/>
          </w:tcPr>
          <w:p w14:paraId="5FD2BFBD" w14:textId="77777777" w:rsidR="00E62D9C" w:rsidRPr="00D60FFD" w:rsidRDefault="00E62D9C" w:rsidP="00E62D9C">
            <w:pPr>
              <w:pStyle w:val="afffffb"/>
            </w:pPr>
            <w:r w:rsidRPr="00D60FFD">
              <w:rPr>
                <w:rFonts w:hint="eastAsia"/>
              </w:rPr>
              <w:t>总镉</w:t>
            </w:r>
          </w:p>
        </w:tc>
        <w:tc>
          <w:tcPr>
            <w:tcW w:w="838" w:type="pct"/>
            <w:vAlign w:val="center"/>
          </w:tcPr>
          <w:p w14:paraId="3312AC1F" w14:textId="6C16C209" w:rsidR="00E62D9C" w:rsidRPr="00D60FFD" w:rsidRDefault="00E62D9C" w:rsidP="00E62D9C">
            <w:pPr>
              <w:pStyle w:val="afffffb"/>
            </w:pPr>
            <w:r w:rsidRPr="00D60FFD">
              <w:rPr>
                <w:rFonts w:hint="eastAsia"/>
                <w:color w:val="FF0000"/>
              </w:rPr>
              <w:t>0.000</w:t>
            </w:r>
            <w:r w:rsidRPr="00D60FFD">
              <w:rPr>
                <w:color w:val="FF0000"/>
              </w:rPr>
              <w:t>29</w:t>
            </w:r>
          </w:p>
        </w:tc>
        <w:tc>
          <w:tcPr>
            <w:tcW w:w="768" w:type="pct"/>
            <w:vAlign w:val="center"/>
          </w:tcPr>
          <w:p w14:paraId="6E6201C4" w14:textId="75BB47B5" w:rsidR="00E62D9C" w:rsidRPr="00D60FFD" w:rsidRDefault="00E62D9C" w:rsidP="00E62D9C">
            <w:pPr>
              <w:pStyle w:val="afffffb"/>
            </w:pPr>
            <w:r w:rsidRPr="00D60FFD">
              <w:rPr>
                <w:rFonts w:hint="eastAsia"/>
                <w:color w:val="FF0000"/>
              </w:rPr>
              <w:t>0.000</w:t>
            </w:r>
            <w:r w:rsidRPr="00D60FFD">
              <w:rPr>
                <w:color w:val="FF0000"/>
              </w:rPr>
              <w:t>29</w:t>
            </w:r>
          </w:p>
        </w:tc>
      </w:tr>
      <w:tr w:rsidR="00E62D9C" w:rsidRPr="00D60FFD" w14:paraId="0CC352E7" w14:textId="77777777" w:rsidTr="000D6AB3">
        <w:trPr>
          <w:jc w:val="center"/>
        </w:trPr>
        <w:tc>
          <w:tcPr>
            <w:tcW w:w="850" w:type="pct"/>
            <w:gridSpan w:val="2"/>
            <w:vMerge/>
            <w:vAlign w:val="center"/>
          </w:tcPr>
          <w:p w14:paraId="0805B6A3" w14:textId="77777777" w:rsidR="00E62D9C" w:rsidRPr="00D60FFD" w:rsidRDefault="00E62D9C" w:rsidP="00E62D9C">
            <w:pPr>
              <w:pStyle w:val="afffffb"/>
            </w:pPr>
          </w:p>
        </w:tc>
        <w:tc>
          <w:tcPr>
            <w:tcW w:w="2544" w:type="pct"/>
            <w:gridSpan w:val="4"/>
            <w:vAlign w:val="center"/>
          </w:tcPr>
          <w:p w14:paraId="5E3C3506" w14:textId="77777777" w:rsidR="00E62D9C" w:rsidRPr="00D60FFD" w:rsidRDefault="00E62D9C" w:rsidP="00E62D9C">
            <w:pPr>
              <w:pStyle w:val="afffffb"/>
            </w:pPr>
            <w:r w:rsidRPr="00D60FFD">
              <w:rPr>
                <w:rFonts w:hint="eastAsia"/>
              </w:rPr>
              <w:t>总铬</w:t>
            </w:r>
          </w:p>
        </w:tc>
        <w:tc>
          <w:tcPr>
            <w:tcW w:w="838" w:type="pct"/>
            <w:vAlign w:val="center"/>
          </w:tcPr>
          <w:p w14:paraId="46CB0EA8" w14:textId="17424872" w:rsidR="00E62D9C" w:rsidRPr="00D60FFD" w:rsidRDefault="00E62D9C" w:rsidP="00E62D9C">
            <w:pPr>
              <w:pStyle w:val="afffffb"/>
            </w:pPr>
            <w:r w:rsidRPr="00D60FFD">
              <w:rPr>
                <w:rFonts w:hint="eastAsia"/>
                <w:color w:val="FF0000"/>
              </w:rPr>
              <w:t>0.00361</w:t>
            </w:r>
          </w:p>
        </w:tc>
        <w:tc>
          <w:tcPr>
            <w:tcW w:w="768" w:type="pct"/>
            <w:vAlign w:val="center"/>
          </w:tcPr>
          <w:p w14:paraId="76FE16F3" w14:textId="4A9B4FBC" w:rsidR="00E62D9C" w:rsidRPr="00D60FFD" w:rsidRDefault="00E62D9C" w:rsidP="00E62D9C">
            <w:pPr>
              <w:pStyle w:val="afffffb"/>
            </w:pPr>
            <w:r w:rsidRPr="00D60FFD">
              <w:rPr>
                <w:rFonts w:hint="eastAsia"/>
                <w:color w:val="FF0000"/>
              </w:rPr>
              <w:t>0.00361</w:t>
            </w:r>
          </w:p>
        </w:tc>
      </w:tr>
      <w:tr w:rsidR="00E62D9C" w:rsidRPr="00D60FFD" w14:paraId="01307511" w14:textId="77777777" w:rsidTr="000D6AB3">
        <w:trPr>
          <w:jc w:val="center"/>
        </w:trPr>
        <w:tc>
          <w:tcPr>
            <w:tcW w:w="850" w:type="pct"/>
            <w:gridSpan w:val="2"/>
            <w:vMerge/>
            <w:vAlign w:val="center"/>
          </w:tcPr>
          <w:p w14:paraId="3C502DAD" w14:textId="77777777" w:rsidR="00E62D9C" w:rsidRPr="00D60FFD" w:rsidRDefault="00E62D9C" w:rsidP="00E62D9C">
            <w:pPr>
              <w:pStyle w:val="afffffb"/>
            </w:pPr>
          </w:p>
        </w:tc>
        <w:tc>
          <w:tcPr>
            <w:tcW w:w="2544" w:type="pct"/>
            <w:gridSpan w:val="4"/>
            <w:vAlign w:val="center"/>
          </w:tcPr>
          <w:p w14:paraId="6AF523CE" w14:textId="77777777" w:rsidR="00E62D9C" w:rsidRPr="00D60FFD" w:rsidRDefault="00E62D9C" w:rsidP="00E62D9C">
            <w:pPr>
              <w:pStyle w:val="afffffb"/>
            </w:pPr>
            <w:r w:rsidRPr="00D60FFD">
              <w:rPr>
                <w:rFonts w:hint="eastAsia"/>
              </w:rPr>
              <w:t>六价铬</w:t>
            </w:r>
          </w:p>
        </w:tc>
        <w:tc>
          <w:tcPr>
            <w:tcW w:w="838" w:type="pct"/>
            <w:vAlign w:val="center"/>
          </w:tcPr>
          <w:p w14:paraId="596B8D7F" w14:textId="3C413AFC" w:rsidR="00E62D9C" w:rsidRPr="00D60FFD" w:rsidRDefault="00E62D9C" w:rsidP="00E62D9C">
            <w:pPr>
              <w:pStyle w:val="afffffb"/>
            </w:pPr>
            <w:r w:rsidRPr="00D60FFD">
              <w:rPr>
                <w:rFonts w:hint="eastAsia"/>
                <w:color w:val="FF0000"/>
              </w:rPr>
              <w:t>0.000</w:t>
            </w:r>
            <w:r w:rsidRPr="00D60FFD">
              <w:rPr>
                <w:color w:val="FF0000"/>
              </w:rPr>
              <w:t>02</w:t>
            </w:r>
          </w:p>
        </w:tc>
        <w:tc>
          <w:tcPr>
            <w:tcW w:w="768" w:type="pct"/>
            <w:vAlign w:val="center"/>
          </w:tcPr>
          <w:p w14:paraId="0E201E20" w14:textId="3C6ADF6C" w:rsidR="00E62D9C" w:rsidRPr="00D60FFD" w:rsidRDefault="00E62D9C" w:rsidP="00E62D9C">
            <w:pPr>
              <w:pStyle w:val="afffffb"/>
            </w:pPr>
            <w:r w:rsidRPr="00D60FFD">
              <w:rPr>
                <w:rFonts w:hint="eastAsia"/>
                <w:color w:val="FF0000"/>
              </w:rPr>
              <w:t>0.000</w:t>
            </w:r>
            <w:r w:rsidRPr="00D60FFD">
              <w:rPr>
                <w:color w:val="FF0000"/>
              </w:rPr>
              <w:t>02</w:t>
            </w:r>
          </w:p>
        </w:tc>
      </w:tr>
      <w:tr w:rsidR="00E62D9C" w:rsidRPr="00D60FFD" w14:paraId="783F9A7D" w14:textId="77777777" w:rsidTr="000D6AB3">
        <w:trPr>
          <w:jc w:val="center"/>
        </w:trPr>
        <w:tc>
          <w:tcPr>
            <w:tcW w:w="850" w:type="pct"/>
            <w:gridSpan w:val="2"/>
            <w:vMerge/>
            <w:vAlign w:val="center"/>
          </w:tcPr>
          <w:p w14:paraId="3B07AC92" w14:textId="77777777" w:rsidR="00E62D9C" w:rsidRPr="00D60FFD" w:rsidRDefault="00E62D9C" w:rsidP="00E62D9C">
            <w:pPr>
              <w:pStyle w:val="afffffb"/>
            </w:pPr>
          </w:p>
        </w:tc>
        <w:tc>
          <w:tcPr>
            <w:tcW w:w="2544" w:type="pct"/>
            <w:gridSpan w:val="4"/>
            <w:vAlign w:val="center"/>
          </w:tcPr>
          <w:p w14:paraId="30743B00" w14:textId="77777777" w:rsidR="00E62D9C" w:rsidRPr="00D60FFD" w:rsidRDefault="00E62D9C" w:rsidP="00E62D9C">
            <w:pPr>
              <w:pStyle w:val="afffffb"/>
            </w:pPr>
            <w:r w:rsidRPr="00D60FFD">
              <w:rPr>
                <w:rFonts w:hint="eastAsia"/>
              </w:rPr>
              <w:t>总铅</w:t>
            </w:r>
          </w:p>
        </w:tc>
        <w:tc>
          <w:tcPr>
            <w:tcW w:w="838" w:type="pct"/>
            <w:vAlign w:val="center"/>
          </w:tcPr>
          <w:p w14:paraId="76084BC2" w14:textId="7B476907" w:rsidR="00E62D9C" w:rsidRPr="00D60FFD" w:rsidRDefault="00E62D9C" w:rsidP="00E62D9C">
            <w:pPr>
              <w:pStyle w:val="afffffb"/>
            </w:pPr>
            <w:r w:rsidRPr="00D60FFD">
              <w:rPr>
                <w:rFonts w:hint="eastAsia"/>
                <w:color w:val="FF0000"/>
              </w:rPr>
              <w:t>0.001</w:t>
            </w:r>
            <w:r w:rsidRPr="00D60FFD">
              <w:rPr>
                <w:color w:val="FF0000"/>
              </w:rPr>
              <w:t>43</w:t>
            </w:r>
          </w:p>
        </w:tc>
        <w:tc>
          <w:tcPr>
            <w:tcW w:w="768" w:type="pct"/>
            <w:vAlign w:val="center"/>
          </w:tcPr>
          <w:p w14:paraId="374F4CBC" w14:textId="5FD03C10" w:rsidR="00E62D9C" w:rsidRPr="00D60FFD" w:rsidRDefault="00E62D9C" w:rsidP="00E62D9C">
            <w:pPr>
              <w:pStyle w:val="afffffb"/>
            </w:pPr>
            <w:r w:rsidRPr="00D60FFD">
              <w:rPr>
                <w:rFonts w:hint="eastAsia"/>
                <w:color w:val="FF0000"/>
              </w:rPr>
              <w:t>0.001</w:t>
            </w:r>
            <w:r w:rsidRPr="00D60FFD">
              <w:rPr>
                <w:color w:val="FF0000"/>
              </w:rPr>
              <w:t>43</w:t>
            </w:r>
          </w:p>
        </w:tc>
      </w:tr>
      <w:tr w:rsidR="00E62D9C" w:rsidRPr="00D60FFD" w14:paraId="2967DAB1" w14:textId="77777777" w:rsidTr="000D6AB3">
        <w:trPr>
          <w:jc w:val="center"/>
        </w:trPr>
        <w:tc>
          <w:tcPr>
            <w:tcW w:w="850" w:type="pct"/>
            <w:gridSpan w:val="2"/>
            <w:vMerge/>
            <w:vAlign w:val="center"/>
          </w:tcPr>
          <w:p w14:paraId="3B16B794" w14:textId="77777777" w:rsidR="00E62D9C" w:rsidRPr="00D60FFD" w:rsidRDefault="00E62D9C" w:rsidP="00E62D9C">
            <w:pPr>
              <w:pStyle w:val="afffffb"/>
            </w:pPr>
          </w:p>
        </w:tc>
        <w:tc>
          <w:tcPr>
            <w:tcW w:w="2544" w:type="pct"/>
            <w:gridSpan w:val="4"/>
            <w:vAlign w:val="center"/>
          </w:tcPr>
          <w:p w14:paraId="718D8081" w14:textId="77777777" w:rsidR="00E62D9C" w:rsidRPr="00D60FFD" w:rsidRDefault="00E62D9C" w:rsidP="00E62D9C">
            <w:pPr>
              <w:pStyle w:val="afffffb"/>
            </w:pPr>
            <w:r w:rsidRPr="00D60FFD">
              <w:rPr>
                <w:rFonts w:hint="eastAsia"/>
                <w:szCs w:val="21"/>
              </w:rPr>
              <w:t>总镍</w:t>
            </w:r>
          </w:p>
        </w:tc>
        <w:tc>
          <w:tcPr>
            <w:tcW w:w="838" w:type="pct"/>
            <w:vAlign w:val="center"/>
          </w:tcPr>
          <w:p w14:paraId="5C87C99A" w14:textId="706FB955" w:rsidR="00E62D9C" w:rsidRPr="00D60FFD" w:rsidRDefault="00E62D9C" w:rsidP="00E62D9C">
            <w:pPr>
              <w:pStyle w:val="afffffb"/>
            </w:pPr>
            <w:r w:rsidRPr="00D60FFD">
              <w:rPr>
                <w:rFonts w:hint="eastAsia"/>
                <w:color w:val="FF0000"/>
              </w:rPr>
              <w:t>0.001</w:t>
            </w:r>
          </w:p>
        </w:tc>
        <w:tc>
          <w:tcPr>
            <w:tcW w:w="768" w:type="pct"/>
            <w:vAlign w:val="center"/>
          </w:tcPr>
          <w:p w14:paraId="604DF2C8" w14:textId="10269CFB" w:rsidR="00E62D9C" w:rsidRPr="00D60FFD" w:rsidRDefault="00E62D9C" w:rsidP="00E62D9C">
            <w:pPr>
              <w:pStyle w:val="afffffb"/>
            </w:pPr>
            <w:r w:rsidRPr="00D60FFD">
              <w:rPr>
                <w:rFonts w:hint="eastAsia"/>
                <w:color w:val="FF0000"/>
              </w:rPr>
              <w:t>0.001</w:t>
            </w:r>
          </w:p>
        </w:tc>
      </w:tr>
      <w:tr w:rsidR="00E62D9C" w:rsidRPr="00D60FFD" w14:paraId="37200DE0" w14:textId="77777777" w:rsidTr="000D6AB3">
        <w:trPr>
          <w:jc w:val="center"/>
        </w:trPr>
        <w:tc>
          <w:tcPr>
            <w:tcW w:w="850" w:type="pct"/>
            <w:gridSpan w:val="2"/>
            <w:vMerge/>
            <w:vAlign w:val="center"/>
          </w:tcPr>
          <w:p w14:paraId="103D91B2" w14:textId="77777777" w:rsidR="00E62D9C" w:rsidRPr="00D60FFD" w:rsidRDefault="00E62D9C" w:rsidP="00E62D9C">
            <w:pPr>
              <w:pStyle w:val="afffffb"/>
            </w:pPr>
          </w:p>
        </w:tc>
        <w:tc>
          <w:tcPr>
            <w:tcW w:w="2544" w:type="pct"/>
            <w:gridSpan w:val="4"/>
            <w:vAlign w:val="center"/>
          </w:tcPr>
          <w:p w14:paraId="250B0187" w14:textId="77777777" w:rsidR="00E62D9C" w:rsidRPr="00D60FFD" w:rsidRDefault="00E62D9C" w:rsidP="00E62D9C">
            <w:pPr>
              <w:pStyle w:val="afffffb"/>
            </w:pPr>
            <w:r w:rsidRPr="00D60FFD">
              <w:rPr>
                <w:rFonts w:hint="eastAsia"/>
              </w:rPr>
              <w:t>盐分</w:t>
            </w:r>
          </w:p>
        </w:tc>
        <w:tc>
          <w:tcPr>
            <w:tcW w:w="838" w:type="pct"/>
            <w:vAlign w:val="center"/>
          </w:tcPr>
          <w:p w14:paraId="324663CC" w14:textId="0AC36ECC" w:rsidR="00E62D9C" w:rsidRPr="00D60FFD" w:rsidRDefault="00E62D9C" w:rsidP="00E62D9C">
            <w:pPr>
              <w:pStyle w:val="afffffb"/>
            </w:pPr>
            <w:r w:rsidRPr="00D60FFD">
              <w:rPr>
                <w:rFonts w:hint="eastAsia"/>
                <w:color w:val="FF0000"/>
              </w:rPr>
              <w:t>165.633</w:t>
            </w:r>
          </w:p>
        </w:tc>
        <w:tc>
          <w:tcPr>
            <w:tcW w:w="768" w:type="pct"/>
            <w:vAlign w:val="center"/>
          </w:tcPr>
          <w:p w14:paraId="516F5516" w14:textId="36C038A3" w:rsidR="00E62D9C" w:rsidRPr="00D60FFD" w:rsidRDefault="00E62D9C" w:rsidP="00E62D9C">
            <w:pPr>
              <w:pStyle w:val="afffffb"/>
            </w:pPr>
            <w:r w:rsidRPr="00D60FFD">
              <w:rPr>
                <w:rFonts w:hint="eastAsia"/>
                <w:color w:val="FF0000"/>
              </w:rPr>
              <w:t>165.633</w:t>
            </w:r>
          </w:p>
        </w:tc>
      </w:tr>
    </w:tbl>
    <w:p w14:paraId="7789487E" w14:textId="77777777" w:rsidR="00222635" w:rsidRPr="00D60FFD" w:rsidRDefault="00222635" w:rsidP="002273E3">
      <w:pPr>
        <w:pStyle w:val="afffffb"/>
        <w:ind w:firstLineChars="200" w:firstLine="361"/>
        <w:jc w:val="both"/>
        <w:rPr>
          <w:b/>
        </w:rPr>
      </w:pPr>
    </w:p>
    <w:p w14:paraId="68AF1058" w14:textId="77777777" w:rsidR="00222635" w:rsidRPr="00D60FFD" w:rsidRDefault="00222635" w:rsidP="00222635">
      <w:pPr>
        <w:ind w:firstLine="480"/>
        <w:sectPr w:rsidR="00222635" w:rsidRPr="00D60FFD" w:rsidSect="005716FE">
          <w:pgSz w:w="11907" w:h="16840" w:code="9"/>
          <w:pgMar w:top="1440" w:right="1440" w:bottom="1440" w:left="1440" w:header="851" w:footer="992" w:gutter="0"/>
          <w:cols w:space="425"/>
          <w:docGrid w:type="lines" w:linePitch="326"/>
        </w:sectPr>
      </w:pPr>
    </w:p>
    <w:p w14:paraId="1F12E280" w14:textId="77777777" w:rsidR="00222635" w:rsidRPr="00D60FFD" w:rsidRDefault="00222635" w:rsidP="00222635">
      <w:pPr>
        <w:spacing w:before="240" w:after="120"/>
        <w:ind w:firstLineChars="0" w:firstLine="0"/>
        <w:jc w:val="left"/>
        <w:outlineLvl w:val="2"/>
        <w:rPr>
          <w:rFonts w:eastAsia="黑体"/>
          <w:sz w:val="28"/>
        </w:rPr>
      </w:pPr>
      <w:r w:rsidRPr="00D60FFD">
        <w:rPr>
          <w:rFonts w:eastAsia="黑体" w:hint="eastAsia"/>
          <w:sz w:val="28"/>
        </w:rPr>
        <w:t>5.2.3</w:t>
      </w:r>
      <w:r w:rsidRPr="00D60FFD">
        <w:rPr>
          <w:rFonts w:eastAsia="黑体" w:hint="eastAsia"/>
          <w:sz w:val="28"/>
        </w:rPr>
        <w:t>地表水</w:t>
      </w:r>
      <w:r w:rsidRPr="00D60FFD">
        <w:rPr>
          <w:rFonts w:eastAsia="黑体"/>
          <w:sz w:val="28"/>
        </w:rPr>
        <w:t>环境影响评价自查表</w:t>
      </w:r>
    </w:p>
    <w:p w14:paraId="32881CDF" w14:textId="77777777" w:rsidR="00222635" w:rsidRPr="00D60FFD" w:rsidRDefault="00222635" w:rsidP="00222635">
      <w:pPr>
        <w:spacing w:line="500" w:lineRule="exact"/>
        <w:ind w:firstLineChars="0" w:firstLine="0"/>
        <w:jc w:val="center"/>
        <w:rPr>
          <w:rFonts w:eastAsia="黑体"/>
        </w:rPr>
      </w:pPr>
      <w:r w:rsidRPr="00D60FFD">
        <w:rPr>
          <w:rFonts w:eastAsia="黑体"/>
        </w:rPr>
        <w:t>表</w:t>
      </w:r>
      <w:r w:rsidRPr="00D60FFD">
        <w:rPr>
          <w:rFonts w:eastAsia="黑体" w:hint="eastAsia"/>
        </w:rPr>
        <w:t>5</w:t>
      </w:r>
      <w:r w:rsidRPr="00D60FFD">
        <w:rPr>
          <w:rFonts w:eastAsia="黑体"/>
        </w:rPr>
        <w:t>.2.3-1</w:t>
      </w:r>
      <w:r w:rsidR="000A3F37" w:rsidRPr="00D60FFD">
        <w:rPr>
          <w:rFonts w:eastAsia="黑体" w:hint="eastAsia"/>
        </w:rPr>
        <w:t xml:space="preserve">  </w:t>
      </w:r>
      <w:r w:rsidRPr="00D60FFD">
        <w:rPr>
          <w:rFonts w:eastAsia="黑体" w:hint="eastAsia"/>
        </w:rPr>
        <w:t>地表水环境影响评价自查表</w:t>
      </w:r>
    </w:p>
    <w:tbl>
      <w:tblPr>
        <w:tblStyle w:val="ab"/>
        <w:tblW w:w="5000" w:type="pct"/>
        <w:tblLook w:val="04A0" w:firstRow="1" w:lastRow="0" w:firstColumn="1" w:lastColumn="0" w:noHBand="0" w:noVBand="1"/>
      </w:tblPr>
      <w:tblGrid>
        <w:gridCol w:w="709"/>
        <w:gridCol w:w="2677"/>
        <w:gridCol w:w="1953"/>
        <w:gridCol w:w="766"/>
        <w:gridCol w:w="543"/>
        <w:gridCol w:w="657"/>
        <w:gridCol w:w="1114"/>
        <w:gridCol w:w="878"/>
        <w:gridCol w:w="801"/>
        <w:gridCol w:w="1448"/>
        <w:gridCol w:w="216"/>
        <w:gridCol w:w="546"/>
        <w:gridCol w:w="1652"/>
      </w:tblGrid>
      <w:tr w:rsidR="000D6AB3" w:rsidRPr="00D60FFD" w14:paraId="061D6444" w14:textId="77777777" w:rsidTr="00E62D9C">
        <w:trPr>
          <w:trHeight w:val="90"/>
        </w:trPr>
        <w:tc>
          <w:tcPr>
            <w:tcW w:w="1177" w:type="pct"/>
            <w:gridSpan w:val="2"/>
            <w:noWrap/>
            <w:vAlign w:val="center"/>
          </w:tcPr>
          <w:p w14:paraId="5B51C611" w14:textId="77777777" w:rsidR="000D6AB3" w:rsidRPr="00D60FFD" w:rsidRDefault="000D6AB3" w:rsidP="000D6AB3">
            <w:pPr>
              <w:pStyle w:val="afffffb"/>
            </w:pPr>
            <w:r w:rsidRPr="00D60FFD">
              <w:t>工作内容</w:t>
            </w:r>
          </w:p>
        </w:tc>
        <w:tc>
          <w:tcPr>
            <w:tcW w:w="3823" w:type="pct"/>
            <w:gridSpan w:val="11"/>
            <w:noWrap/>
            <w:vAlign w:val="center"/>
          </w:tcPr>
          <w:p w14:paraId="6B285A4E" w14:textId="77777777" w:rsidR="000D6AB3" w:rsidRPr="00D60FFD" w:rsidRDefault="000D6AB3" w:rsidP="000D6AB3">
            <w:pPr>
              <w:pStyle w:val="afffffb"/>
            </w:pPr>
            <w:r w:rsidRPr="00D60FFD">
              <w:rPr>
                <w:rFonts w:hint="eastAsia"/>
              </w:rPr>
              <w:t>自查项目</w:t>
            </w:r>
          </w:p>
        </w:tc>
      </w:tr>
      <w:tr w:rsidR="000D6AB3" w:rsidRPr="00D60FFD" w14:paraId="16434155" w14:textId="77777777" w:rsidTr="00E62D9C">
        <w:tc>
          <w:tcPr>
            <w:tcW w:w="248" w:type="pct"/>
            <w:vMerge w:val="restart"/>
            <w:noWrap/>
            <w:vAlign w:val="center"/>
          </w:tcPr>
          <w:p w14:paraId="309C36FB" w14:textId="77777777" w:rsidR="000D6AB3" w:rsidRPr="00D60FFD" w:rsidRDefault="000D6AB3" w:rsidP="000D6AB3">
            <w:pPr>
              <w:pStyle w:val="afffffb"/>
            </w:pPr>
            <w:r w:rsidRPr="00D60FFD">
              <w:rPr>
                <w:rFonts w:hint="eastAsia"/>
              </w:rPr>
              <w:t>影响识别</w:t>
            </w:r>
          </w:p>
        </w:tc>
        <w:tc>
          <w:tcPr>
            <w:tcW w:w="929" w:type="pct"/>
            <w:noWrap/>
            <w:vAlign w:val="center"/>
          </w:tcPr>
          <w:p w14:paraId="73F61073" w14:textId="77777777" w:rsidR="000D6AB3" w:rsidRPr="00D60FFD" w:rsidRDefault="000D6AB3" w:rsidP="000D6AB3">
            <w:pPr>
              <w:pStyle w:val="afffffb"/>
            </w:pPr>
            <w:r w:rsidRPr="00D60FFD">
              <w:rPr>
                <w:rFonts w:hint="eastAsia"/>
              </w:rPr>
              <w:t>影响类型</w:t>
            </w:r>
          </w:p>
        </w:tc>
        <w:tc>
          <w:tcPr>
            <w:tcW w:w="3823" w:type="pct"/>
            <w:gridSpan w:val="11"/>
            <w:noWrap/>
            <w:vAlign w:val="center"/>
          </w:tcPr>
          <w:p w14:paraId="41E200BE" w14:textId="77777777" w:rsidR="000D6AB3" w:rsidRPr="00D60FFD" w:rsidRDefault="000D6AB3" w:rsidP="000D6AB3">
            <w:pPr>
              <w:pStyle w:val="afffffb"/>
            </w:pPr>
            <w:r w:rsidRPr="00D60FFD">
              <w:rPr>
                <w:rFonts w:hint="eastAsia"/>
              </w:rPr>
              <w:t>水污染影响型</w:t>
            </w:r>
            <w:r w:rsidRPr="00D60FFD">
              <w:sym w:font="Wingdings" w:char="00FE"/>
            </w:r>
            <w:r w:rsidRPr="00D60FFD">
              <w:rPr>
                <w:rFonts w:hint="eastAsia"/>
              </w:rPr>
              <w:t>；水文要素影响型</w:t>
            </w:r>
            <w:r w:rsidRPr="00D60FFD">
              <w:sym w:font="Wingdings" w:char="00A8"/>
            </w:r>
          </w:p>
        </w:tc>
      </w:tr>
      <w:tr w:rsidR="000D6AB3" w:rsidRPr="00D60FFD" w14:paraId="2C46CF80" w14:textId="77777777" w:rsidTr="00E62D9C">
        <w:tc>
          <w:tcPr>
            <w:tcW w:w="248" w:type="pct"/>
            <w:vMerge/>
            <w:noWrap/>
            <w:vAlign w:val="center"/>
          </w:tcPr>
          <w:p w14:paraId="2D2E1839" w14:textId="77777777" w:rsidR="000D6AB3" w:rsidRPr="00D60FFD" w:rsidRDefault="000D6AB3" w:rsidP="000D6AB3">
            <w:pPr>
              <w:pStyle w:val="afffffb"/>
            </w:pPr>
          </w:p>
        </w:tc>
        <w:tc>
          <w:tcPr>
            <w:tcW w:w="929" w:type="pct"/>
            <w:noWrap/>
            <w:vAlign w:val="center"/>
          </w:tcPr>
          <w:p w14:paraId="5C63FAFA" w14:textId="77777777" w:rsidR="000D6AB3" w:rsidRPr="00D60FFD" w:rsidRDefault="000D6AB3" w:rsidP="000D6AB3">
            <w:pPr>
              <w:pStyle w:val="afffffb"/>
            </w:pPr>
            <w:r w:rsidRPr="00D60FFD">
              <w:rPr>
                <w:rFonts w:hint="eastAsia"/>
              </w:rPr>
              <w:t>水环境保护目标</w:t>
            </w:r>
          </w:p>
        </w:tc>
        <w:tc>
          <w:tcPr>
            <w:tcW w:w="3823" w:type="pct"/>
            <w:gridSpan w:val="11"/>
            <w:noWrap/>
            <w:vAlign w:val="center"/>
          </w:tcPr>
          <w:p w14:paraId="02A03279" w14:textId="77777777" w:rsidR="000D6AB3" w:rsidRPr="00D60FFD" w:rsidRDefault="000D6AB3" w:rsidP="000D6AB3">
            <w:pPr>
              <w:pStyle w:val="afffffb"/>
            </w:pPr>
            <w:r w:rsidRPr="00D60FFD">
              <w:rPr>
                <w:rFonts w:hint="eastAsia"/>
              </w:rPr>
              <w:t>饮用水水源保护区</w:t>
            </w:r>
            <w:r w:rsidRPr="00D60FFD">
              <w:sym w:font="Wingdings" w:char="00A8"/>
            </w:r>
            <w:r w:rsidRPr="00D60FFD">
              <w:rPr>
                <w:rFonts w:hint="eastAsia"/>
              </w:rPr>
              <w:t>；应用水取水口</w:t>
            </w:r>
            <w:r w:rsidRPr="00D60FFD">
              <w:sym w:font="Wingdings" w:char="00A8"/>
            </w:r>
            <w:r w:rsidRPr="00D60FFD">
              <w:rPr>
                <w:rFonts w:hint="eastAsia"/>
              </w:rPr>
              <w:t>；涉水的自然保护区</w:t>
            </w:r>
            <w:r w:rsidRPr="00D60FFD">
              <w:sym w:font="Wingdings" w:char="00A8"/>
            </w:r>
            <w:r w:rsidRPr="00D60FFD">
              <w:rPr>
                <w:rFonts w:hint="eastAsia"/>
              </w:rPr>
              <w:t>；重要湿地</w:t>
            </w:r>
            <w:r w:rsidRPr="00D60FFD">
              <w:sym w:font="Wingdings" w:char="00A8"/>
            </w:r>
            <w:r w:rsidRPr="00D60FFD">
              <w:rPr>
                <w:rFonts w:hint="eastAsia"/>
              </w:rPr>
              <w:t>；</w:t>
            </w:r>
          </w:p>
          <w:p w14:paraId="56BD03C7" w14:textId="77777777" w:rsidR="000D6AB3" w:rsidRPr="00D60FFD" w:rsidRDefault="000D6AB3" w:rsidP="000D6AB3">
            <w:pPr>
              <w:pStyle w:val="afffffb"/>
            </w:pPr>
            <w:r w:rsidRPr="00D60FFD">
              <w:rPr>
                <w:rFonts w:hint="eastAsia"/>
              </w:rPr>
              <w:t>重点保护与珍惜水生生物的栖息地</w:t>
            </w:r>
            <w:r w:rsidRPr="00D60FFD">
              <w:sym w:font="Wingdings" w:char="00A8"/>
            </w:r>
            <w:r w:rsidRPr="00D60FFD">
              <w:rPr>
                <w:rFonts w:hint="eastAsia"/>
              </w:rPr>
              <w:t>；重要水生生物的自然产卵场及索饵场、越冬场和洄游通道、天然渔场等渔业水体</w:t>
            </w:r>
            <w:r w:rsidRPr="00D60FFD">
              <w:sym w:font="Wingdings" w:char="00A8"/>
            </w:r>
            <w:r w:rsidRPr="00D60FFD">
              <w:rPr>
                <w:rFonts w:hint="eastAsia"/>
              </w:rPr>
              <w:t>；涉水的风景名胜区</w:t>
            </w:r>
            <w:r w:rsidRPr="00D60FFD">
              <w:sym w:font="Wingdings" w:char="00A8"/>
            </w:r>
            <w:r w:rsidRPr="00D60FFD">
              <w:rPr>
                <w:rFonts w:hint="eastAsia"/>
              </w:rPr>
              <w:t>；其他</w:t>
            </w:r>
            <w:r w:rsidRPr="00D60FFD">
              <w:sym w:font="Wingdings" w:char="00A8"/>
            </w:r>
          </w:p>
        </w:tc>
      </w:tr>
      <w:tr w:rsidR="000D6AB3" w:rsidRPr="00D60FFD" w14:paraId="3212F954" w14:textId="77777777" w:rsidTr="00E62D9C">
        <w:tc>
          <w:tcPr>
            <w:tcW w:w="248" w:type="pct"/>
            <w:vMerge/>
            <w:noWrap/>
            <w:vAlign w:val="center"/>
          </w:tcPr>
          <w:p w14:paraId="339322B0" w14:textId="77777777" w:rsidR="000D6AB3" w:rsidRPr="00D60FFD" w:rsidRDefault="000D6AB3" w:rsidP="000D6AB3">
            <w:pPr>
              <w:pStyle w:val="afffffb"/>
            </w:pPr>
          </w:p>
        </w:tc>
        <w:tc>
          <w:tcPr>
            <w:tcW w:w="929" w:type="pct"/>
            <w:vMerge w:val="restart"/>
            <w:noWrap/>
            <w:vAlign w:val="center"/>
          </w:tcPr>
          <w:p w14:paraId="2EA694D4" w14:textId="77777777" w:rsidR="000D6AB3" w:rsidRPr="00D60FFD" w:rsidRDefault="000D6AB3" w:rsidP="000D6AB3">
            <w:pPr>
              <w:pStyle w:val="afffffb"/>
            </w:pPr>
            <w:r w:rsidRPr="00D60FFD">
              <w:rPr>
                <w:rFonts w:hint="eastAsia"/>
              </w:rPr>
              <w:t>影响途径</w:t>
            </w:r>
          </w:p>
        </w:tc>
        <w:tc>
          <w:tcPr>
            <w:tcW w:w="1889" w:type="pct"/>
            <w:gridSpan w:val="5"/>
            <w:noWrap/>
            <w:vAlign w:val="center"/>
          </w:tcPr>
          <w:p w14:paraId="47A84927" w14:textId="77777777" w:rsidR="000D6AB3" w:rsidRPr="00D60FFD" w:rsidRDefault="000D6AB3" w:rsidP="000D6AB3">
            <w:pPr>
              <w:pStyle w:val="afffffb"/>
            </w:pPr>
            <w:r w:rsidRPr="00D60FFD">
              <w:rPr>
                <w:rFonts w:hint="eastAsia"/>
              </w:rPr>
              <w:t>水污染影响型</w:t>
            </w:r>
          </w:p>
        </w:tc>
        <w:tc>
          <w:tcPr>
            <w:tcW w:w="1933" w:type="pct"/>
            <w:gridSpan w:val="6"/>
            <w:noWrap/>
            <w:vAlign w:val="center"/>
          </w:tcPr>
          <w:p w14:paraId="1E0B4997" w14:textId="77777777" w:rsidR="000D6AB3" w:rsidRPr="00D60FFD" w:rsidRDefault="000D6AB3" w:rsidP="000D6AB3">
            <w:pPr>
              <w:pStyle w:val="afffffb"/>
            </w:pPr>
            <w:r w:rsidRPr="00D60FFD">
              <w:rPr>
                <w:rFonts w:hint="eastAsia"/>
              </w:rPr>
              <w:t>水文要素影响型</w:t>
            </w:r>
          </w:p>
        </w:tc>
      </w:tr>
      <w:tr w:rsidR="000D6AB3" w:rsidRPr="00D60FFD" w14:paraId="1FC12DC0" w14:textId="77777777" w:rsidTr="00E62D9C">
        <w:tc>
          <w:tcPr>
            <w:tcW w:w="248" w:type="pct"/>
            <w:vMerge/>
            <w:noWrap/>
            <w:vAlign w:val="center"/>
          </w:tcPr>
          <w:p w14:paraId="1CF3CC55" w14:textId="77777777" w:rsidR="000D6AB3" w:rsidRPr="00D60FFD" w:rsidRDefault="000D6AB3" w:rsidP="000D6AB3">
            <w:pPr>
              <w:pStyle w:val="afffffb"/>
            </w:pPr>
          </w:p>
        </w:tc>
        <w:tc>
          <w:tcPr>
            <w:tcW w:w="929" w:type="pct"/>
            <w:vMerge/>
            <w:noWrap/>
            <w:vAlign w:val="center"/>
          </w:tcPr>
          <w:p w14:paraId="4FF290ED" w14:textId="77777777" w:rsidR="000D6AB3" w:rsidRPr="00D60FFD" w:rsidRDefault="000D6AB3" w:rsidP="000D6AB3">
            <w:pPr>
              <w:pStyle w:val="afffffb"/>
            </w:pPr>
          </w:p>
        </w:tc>
        <w:tc>
          <w:tcPr>
            <w:tcW w:w="1889" w:type="pct"/>
            <w:gridSpan w:val="5"/>
            <w:noWrap/>
            <w:vAlign w:val="center"/>
          </w:tcPr>
          <w:p w14:paraId="27AEA8D8" w14:textId="77777777" w:rsidR="000D6AB3" w:rsidRPr="00D60FFD" w:rsidRDefault="000D6AB3" w:rsidP="000D6AB3">
            <w:pPr>
              <w:pStyle w:val="afffffb"/>
            </w:pPr>
            <w:r w:rsidRPr="00D60FFD">
              <w:rPr>
                <w:rFonts w:hint="eastAsia"/>
              </w:rPr>
              <w:t>直接排放</w:t>
            </w:r>
            <w:r w:rsidRPr="00D60FFD">
              <w:sym w:font="Wingdings" w:char="00A8"/>
            </w:r>
            <w:r w:rsidRPr="00D60FFD">
              <w:rPr>
                <w:rFonts w:hint="eastAsia"/>
              </w:rPr>
              <w:t>；间接排放</w:t>
            </w:r>
            <w:r w:rsidRPr="00D60FFD">
              <w:sym w:font="Wingdings" w:char="00FE"/>
            </w:r>
            <w:r w:rsidRPr="00D60FFD">
              <w:rPr>
                <w:rFonts w:hint="eastAsia"/>
              </w:rPr>
              <w:t>；其他</w:t>
            </w:r>
            <w:r w:rsidRPr="00D60FFD">
              <w:sym w:font="Wingdings" w:char="00A8"/>
            </w:r>
          </w:p>
        </w:tc>
        <w:tc>
          <w:tcPr>
            <w:tcW w:w="1933" w:type="pct"/>
            <w:gridSpan w:val="6"/>
            <w:noWrap/>
            <w:vAlign w:val="center"/>
          </w:tcPr>
          <w:p w14:paraId="72902AA7" w14:textId="77777777" w:rsidR="000D6AB3" w:rsidRPr="00D60FFD" w:rsidRDefault="000D6AB3" w:rsidP="000D6AB3">
            <w:pPr>
              <w:pStyle w:val="afffffb"/>
            </w:pPr>
            <w:r w:rsidRPr="00D60FFD">
              <w:rPr>
                <w:rFonts w:hint="eastAsia"/>
              </w:rPr>
              <w:t>水温</w:t>
            </w:r>
            <w:r w:rsidRPr="00D60FFD">
              <w:sym w:font="Wingdings" w:char="00A8"/>
            </w:r>
            <w:r w:rsidRPr="00D60FFD">
              <w:rPr>
                <w:rFonts w:hint="eastAsia"/>
              </w:rPr>
              <w:t>；径流</w:t>
            </w:r>
            <w:r w:rsidRPr="00D60FFD">
              <w:sym w:font="Wingdings" w:char="00A8"/>
            </w:r>
            <w:r w:rsidRPr="00D60FFD">
              <w:rPr>
                <w:rFonts w:hint="eastAsia"/>
              </w:rPr>
              <w:t>；水域面积</w:t>
            </w:r>
            <w:r w:rsidRPr="00D60FFD">
              <w:sym w:font="Wingdings" w:char="00A8"/>
            </w:r>
          </w:p>
        </w:tc>
      </w:tr>
      <w:tr w:rsidR="000D6AB3" w:rsidRPr="00D60FFD" w14:paraId="1DD1E105" w14:textId="77777777" w:rsidTr="00E62D9C">
        <w:tc>
          <w:tcPr>
            <w:tcW w:w="248" w:type="pct"/>
            <w:vMerge/>
            <w:noWrap/>
            <w:vAlign w:val="center"/>
          </w:tcPr>
          <w:p w14:paraId="5104D393" w14:textId="77777777" w:rsidR="000D6AB3" w:rsidRPr="00D60FFD" w:rsidRDefault="000D6AB3" w:rsidP="000D6AB3">
            <w:pPr>
              <w:pStyle w:val="afffffb"/>
            </w:pPr>
          </w:p>
        </w:tc>
        <w:tc>
          <w:tcPr>
            <w:tcW w:w="929" w:type="pct"/>
            <w:noWrap/>
            <w:vAlign w:val="center"/>
          </w:tcPr>
          <w:p w14:paraId="41358A6A" w14:textId="77777777" w:rsidR="000D6AB3" w:rsidRPr="00D60FFD" w:rsidRDefault="000D6AB3" w:rsidP="000D6AB3">
            <w:pPr>
              <w:pStyle w:val="afffffb"/>
            </w:pPr>
            <w:r w:rsidRPr="00D60FFD">
              <w:rPr>
                <w:rFonts w:hint="eastAsia"/>
              </w:rPr>
              <w:t>影响因子</w:t>
            </w:r>
          </w:p>
        </w:tc>
        <w:tc>
          <w:tcPr>
            <w:tcW w:w="1889" w:type="pct"/>
            <w:gridSpan w:val="5"/>
            <w:noWrap/>
            <w:vAlign w:val="center"/>
          </w:tcPr>
          <w:p w14:paraId="3E0BE072" w14:textId="77777777" w:rsidR="000D6AB3" w:rsidRPr="00D60FFD" w:rsidRDefault="000D6AB3" w:rsidP="000D6AB3">
            <w:pPr>
              <w:pStyle w:val="afffffb"/>
            </w:pPr>
            <w:r w:rsidRPr="00D60FFD">
              <w:rPr>
                <w:rFonts w:hint="eastAsia"/>
              </w:rPr>
              <w:t>持久性污染物</w:t>
            </w:r>
            <w:r w:rsidRPr="00D60FFD">
              <w:sym w:font="Wingdings" w:char="00A8"/>
            </w:r>
            <w:r w:rsidRPr="00D60FFD">
              <w:rPr>
                <w:rFonts w:hint="eastAsia"/>
              </w:rPr>
              <w:t>；有毒有害污染物</w:t>
            </w:r>
            <w:r w:rsidRPr="00D60FFD">
              <w:sym w:font="Wingdings" w:char="00A8"/>
            </w:r>
            <w:r w:rsidRPr="00D60FFD">
              <w:rPr>
                <w:rFonts w:hint="eastAsia"/>
              </w:rPr>
              <w:t>；非持久性污染物</w:t>
            </w:r>
            <w:r w:rsidRPr="00D60FFD">
              <w:sym w:font="Wingdings" w:char="00FE"/>
            </w:r>
            <w:r w:rsidRPr="00D60FFD">
              <w:rPr>
                <w:rFonts w:hint="eastAsia"/>
              </w:rPr>
              <w:t>；</w:t>
            </w:r>
          </w:p>
          <w:p w14:paraId="68AE4A61" w14:textId="77777777" w:rsidR="000D6AB3" w:rsidRPr="00D60FFD" w:rsidRDefault="000D6AB3" w:rsidP="000D6AB3">
            <w:pPr>
              <w:pStyle w:val="afffffb"/>
            </w:pPr>
            <w:r w:rsidRPr="00D60FFD">
              <w:rPr>
                <w:rFonts w:hint="eastAsia"/>
              </w:rPr>
              <w:t>pH</w:t>
            </w:r>
            <w:r w:rsidRPr="00D60FFD">
              <w:rPr>
                <w:rFonts w:hint="eastAsia"/>
              </w:rPr>
              <w:t>值</w:t>
            </w:r>
            <w:r w:rsidRPr="00D60FFD">
              <w:sym w:font="Wingdings" w:char="00A8"/>
            </w:r>
            <w:r w:rsidRPr="00D60FFD">
              <w:rPr>
                <w:rFonts w:hint="eastAsia"/>
              </w:rPr>
              <w:t>；热污染</w:t>
            </w:r>
            <w:r w:rsidRPr="00D60FFD">
              <w:sym w:font="Wingdings" w:char="00A8"/>
            </w:r>
            <w:r w:rsidRPr="00D60FFD">
              <w:rPr>
                <w:rFonts w:hint="eastAsia"/>
              </w:rPr>
              <w:t>；富营养化</w:t>
            </w:r>
            <w:r w:rsidRPr="00D60FFD">
              <w:sym w:font="Wingdings" w:char="00A8"/>
            </w:r>
            <w:r w:rsidRPr="00D60FFD">
              <w:rPr>
                <w:rFonts w:hint="eastAsia"/>
              </w:rPr>
              <w:t>；其他</w:t>
            </w:r>
            <w:r w:rsidRPr="00D60FFD">
              <w:sym w:font="Wingdings" w:char="00A8"/>
            </w:r>
          </w:p>
        </w:tc>
        <w:tc>
          <w:tcPr>
            <w:tcW w:w="1933" w:type="pct"/>
            <w:gridSpan w:val="6"/>
            <w:noWrap/>
            <w:vAlign w:val="center"/>
          </w:tcPr>
          <w:p w14:paraId="01686AB2" w14:textId="77777777" w:rsidR="000D6AB3" w:rsidRPr="00D60FFD" w:rsidRDefault="000D6AB3" w:rsidP="000D6AB3">
            <w:pPr>
              <w:pStyle w:val="afffffb"/>
            </w:pPr>
            <w:r w:rsidRPr="00D60FFD">
              <w:rPr>
                <w:rFonts w:hint="eastAsia"/>
              </w:rPr>
              <w:t>水温</w:t>
            </w:r>
            <w:r w:rsidRPr="00D60FFD">
              <w:sym w:font="Wingdings" w:char="00A8"/>
            </w:r>
            <w:r w:rsidRPr="00D60FFD">
              <w:rPr>
                <w:rFonts w:hint="eastAsia"/>
              </w:rPr>
              <w:t>；水位（水深）</w:t>
            </w:r>
            <w:r w:rsidRPr="00D60FFD">
              <w:sym w:font="Wingdings" w:char="00A8"/>
            </w:r>
            <w:r w:rsidRPr="00D60FFD">
              <w:rPr>
                <w:rFonts w:hint="eastAsia"/>
              </w:rPr>
              <w:t>；流速</w:t>
            </w:r>
            <w:r w:rsidRPr="00D60FFD">
              <w:sym w:font="Wingdings" w:char="00A8"/>
            </w:r>
            <w:r w:rsidRPr="00D60FFD">
              <w:rPr>
                <w:rFonts w:hint="eastAsia"/>
              </w:rPr>
              <w:t>；流量</w:t>
            </w:r>
            <w:r w:rsidRPr="00D60FFD">
              <w:sym w:font="Wingdings" w:char="00A8"/>
            </w:r>
            <w:r w:rsidRPr="00D60FFD">
              <w:rPr>
                <w:rFonts w:hint="eastAsia"/>
              </w:rPr>
              <w:t>；其他</w:t>
            </w:r>
            <w:r w:rsidRPr="00D60FFD">
              <w:sym w:font="Wingdings" w:char="00A8"/>
            </w:r>
          </w:p>
        </w:tc>
      </w:tr>
      <w:tr w:rsidR="000D6AB3" w:rsidRPr="00D60FFD" w14:paraId="5CF649C5" w14:textId="77777777" w:rsidTr="00E62D9C">
        <w:tc>
          <w:tcPr>
            <w:tcW w:w="1177" w:type="pct"/>
            <w:gridSpan w:val="2"/>
            <w:vMerge w:val="restart"/>
            <w:noWrap/>
            <w:vAlign w:val="center"/>
          </w:tcPr>
          <w:p w14:paraId="17B232B2" w14:textId="77777777" w:rsidR="000D6AB3" w:rsidRPr="00D60FFD" w:rsidRDefault="000D6AB3" w:rsidP="000D6AB3">
            <w:pPr>
              <w:pStyle w:val="afffffb"/>
            </w:pPr>
            <w:r w:rsidRPr="00D60FFD">
              <w:rPr>
                <w:rFonts w:hint="eastAsia"/>
              </w:rPr>
              <w:t>评价等级</w:t>
            </w:r>
          </w:p>
        </w:tc>
        <w:tc>
          <w:tcPr>
            <w:tcW w:w="1889" w:type="pct"/>
            <w:gridSpan w:val="5"/>
            <w:noWrap/>
            <w:vAlign w:val="center"/>
          </w:tcPr>
          <w:p w14:paraId="2A4F8648" w14:textId="77777777" w:rsidR="000D6AB3" w:rsidRPr="00D60FFD" w:rsidRDefault="000D6AB3" w:rsidP="000D6AB3">
            <w:pPr>
              <w:pStyle w:val="afffffb"/>
            </w:pPr>
            <w:r w:rsidRPr="00D60FFD">
              <w:rPr>
                <w:rFonts w:hint="eastAsia"/>
              </w:rPr>
              <w:t>水污染影响型</w:t>
            </w:r>
          </w:p>
        </w:tc>
        <w:tc>
          <w:tcPr>
            <w:tcW w:w="1933" w:type="pct"/>
            <w:gridSpan w:val="6"/>
            <w:noWrap/>
            <w:vAlign w:val="center"/>
          </w:tcPr>
          <w:p w14:paraId="47DF4F69" w14:textId="77777777" w:rsidR="000D6AB3" w:rsidRPr="00D60FFD" w:rsidRDefault="000D6AB3" w:rsidP="000D6AB3">
            <w:pPr>
              <w:pStyle w:val="afffffb"/>
            </w:pPr>
            <w:r w:rsidRPr="00D60FFD">
              <w:rPr>
                <w:rFonts w:hint="eastAsia"/>
              </w:rPr>
              <w:t>水文要素影响型</w:t>
            </w:r>
          </w:p>
        </w:tc>
      </w:tr>
      <w:tr w:rsidR="000D6AB3" w:rsidRPr="00D60FFD" w14:paraId="5E38D593" w14:textId="77777777" w:rsidTr="00E62D9C">
        <w:tc>
          <w:tcPr>
            <w:tcW w:w="1177" w:type="pct"/>
            <w:gridSpan w:val="2"/>
            <w:vMerge/>
            <w:noWrap/>
            <w:vAlign w:val="center"/>
          </w:tcPr>
          <w:p w14:paraId="6F78EBD2" w14:textId="77777777" w:rsidR="000D6AB3" w:rsidRPr="00D60FFD" w:rsidRDefault="000D6AB3" w:rsidP="000D6AB3">
            <w:pPr>
              <w:pStyle w:val="afffffb"/>
            </w:pPr>
          </w:p>
        </w:tc>
        <w:tc>
          <w:tcPr>
            <w:tcW w:w="1889" w:type="pct"/>
            <w:gridSpan w:val="5"/>
            <w:noWrap/>
            <w:vAlign w:val="center"/>
          </w:tcPr>
          <w:p w14:paraId="0CFBCEA7" w14:textId="77777777" w:rsidR="000D6AB3" w:rsidRPr="00D60FFD" w:rsidRDefault="000D6AB3" w:rsidP="000D6AB3">
            <w:pPr>
              <w:pStyle w:val="afffffb"/>
            </w:pPr>
            <w:r w:rsidRPr="00D60FFD">
              <w:rPr>
                <w:rFonts w:hint="eastAsia"/>
              </w:rPr>
              <w:t>一级</w:t>
            </w:r>
            <w:r w:rsidRPr="00D60FFD">
              <w:sym w:font="Wingdings" w:char="00A8"/>
            </w:r>
            <w:r w:rsidRPr="00D60FFD">
              <w:rPr>
                <w:rFonts w:hint="eastAsia"/>
              </w:rPr>
              <w:t>；二级</w:t>
            </w:r>
            <w:r w:rsidRPr="00D60FFD">
              <w:sym w:font="Wingdings" w:char="00A8"/>
            </w:r>
            <w:r w:rsidRPr="00D60FFD">
              <w:rPr>
                <w:rFonts w:hint="eastAsia"/>
              </w:rPr>
              <w:t>；三级</w:t>
            </w:r>
            <w:r w:rsidRPr="00D60FFD">
              <w:rPr>
                <w:rFonts w:hint="eastAsia"/>
              </w:rPr>
              <w:t>A</w:t>
            </w:r>
            <w:r w:rsidRPr="00D60FFD">
              <w:sym w:font="Wingdings" w:char="00A8"/>
            </w:r>
            <w:r w:rsidRPr="00D60FFD">
              <w:rPr>
                <w:rFonts w:hint="eastAsia"/>
              </w:rPr>
              <w:t>；三级</w:t>
            </w:r>
            <w:r w:rsidRPr="00D60FFD">
              <w:rPr>
                <w:rFonts w:hint="eastAsia"/>
              </w:rPr>
              <w:t>B</w:t>
            </w:r>
            <w:r w:rsidRPr="00D60FFD">
              <w:sym w:font="Wingdings" w:char="00FE"/>
            </w:r>
          </w:p>
        </w:tc>
        <w:tc>
          <w:tcPr>
            <w:tcW w:w="1933" w:type="pct"/>
            <w:gridSpan w:val="6"/>
            <w:noWrap/>
            <w:vAlign w:val="center"/>
          </w:tcPr>
          <w:p w14:paraId="33339DC8" w14:textId="77777777" w:rsidR="000D6AB3" w:rsidRPr="00D60FFD" w:rsidRDefault="000D6AB3" w:rsidP="000D6AB3">
            <w:pPr>
              <w:pStyle w:val="afffffb"/>
            </w:pPr>
            <w:r w:rsidRPr="00D60FFD">
              <w:rPr>
                <w:rFonts w:hint="eastAsia"/>
              </w:rPr>
              <w:t>一级</w:t>
            </w:r>
            <w:r w:rsidRPr="00D60FFD">
              <w:sym w:font="Wingdings" w:char="00A8"/>
            </w:r>
            <w:r w:rsidRPr="00D60FFD">
              <w:rPr>
                <w:rFonts w:hint="eastAsia"/>
              </w:rPr>
              <w:t>；二级</w:t>
            </w:r>
            <w:r w:rsidRPr="00D60FFD">
              <w:sym w:font="Wingdings" w:char="00A8"/>
            </w:r>
            <w:r w:rsidRPr="00D60FFD">
              <w:rPr>
                <w:rFonts w:hint="eastAsia"/>
              </w:rPr>
              <w:t>；三级</w:t>
            </w:r>
            <w:r w:rsidRPr="00D60FFD">
              <w:sym w:font="Wingdings" w:char="00A8"/>
            </w:r>
          </w:p>
        </w:tc>
      </w:tr>
      <w:tr w:rsidR="000D6AB3" w:rsidRPr="00D60FFD" w14:paraId="70F3D382" w14:textId="77777777" w:rsidTr="00E62D9C">
        <w:tc>
          <w:tcPr>
            <w:tcW w:w="248" w:type="pct"/>
            <w:vMerge w:val="restart"/>
            <w:noWrap/>
            <w:vAlign w:val="center"/>
          </w:tcPr>
          <w:p w14:paraId="45665306" w14:textId="77777777" w:rsidR="000D6AB3" w:rsidRPr="00D60FFD" w:rsidRDefault="000D6AB3" w:rsidP="000D6AB3">
            <w:pPr>
              <w:pStyle w:val="afffffb"/>
            </w:pPr>
            <w:r w:rsidRPr="00D60FFD">
              <w:rPr>
                <w:rFonts w:hint="eastAsia"/>
              </w:rPr>
              <w:t>现状调查</w:t>
            </w:r>
          </w:p>
        </w:tc>
        <w:tc>
          <w:tcPr>
            <w:tcW w:w="929" w:type="pct"/>
            <w:vMerge w:val="restart"/>
            <w:noWrap/>
            <w:vAlign w:val="center"/>
          </w:tcPr>
          <w:p w14:paraId="018BF93B" w14:textId="77777777" w:rsidR="000D6AB3" w:rsidRPr="00D60FFD" w:rsidRDefault="000D6AB3" w:rsidP="000D6AB3">
            <w:pPr>
              <w:pStyle w:val="afffffb"/>
            </w:pPr>
            <w:r w:rsidRPr="00D60FFD">
              <w:rPr>
                <w:rFonts w:hint="eastAsia"/>
              </w:rPr>
              <w:t>区域污染源</w:t>
            </w:r>
          </w:p>
        </w:tc>
        <w:tc>
          <w:tcPr>
            <w:tcW w:w="1889" w:type="pct"/>
            <w:gridSpan w:val="5"/>
            <w:noWrap/>
            <w:vAlign w:val="center"/>
          </w:tcPr>
          <w:p w14:paraId="71E4FD0F" w14:textId="77777777" w:rsidR="000D6AB3" w:rsidRPr="00D60FFD" w:rsidRDefault="000D6AB3" w:rsidP="000D6AB3">
            <w:pPr>
              <w:pStyle w:val="afffffb"/>
            </w:pPr>
            <w:r w:rsidRPr="00D60FFD">
              <w:rPr>
                <w:rFonts w:hint="eastAsia"/>
              </w:rPr>
              <w:t>调查项目</w:t>
            </w:r>
          </w:p>
        </w:tc>
        <w:tc>
          <w:tcPr>
            <w:tcW w:w="1933" w:type="pct"/>
            <w:gridSpan w:val="6"/>
            <w:noWrap/>
            <w:vAlign w:val="center"/>
          </w:tcPr>
          <w:p w14:paraId="78CD243B" w14:textId="77777777" w:rsidR="000D6AB3" w:rsidRPr="00D60FFD" w:rsidRDefault="000D6AB3" w:rsidP="000D6AB3">
            <w:pPr>
              <w:pStyle w:val="afffffb"/>
            </w:pPr>
            <w:r w:rsidRPr="00D60FFD">
              <w:rPr>
                <w:rFonts w:hint="eastAsia"/>
              </w:rPr>
              <w:t>数据来源</w:t>
            </w:r>
          </w:p>
        </w:tc>
      </w:tr>
      <w:tr w:rsidR="000D6AB3" w:rsidRPr="00D60FFD" w14:paraId="31B5E3B4" w14:textId="77777777" w:rsidTr="00E62D9C">
        <w:tc>
          <w:tcPr>
            <w:tcW w:w="248" w:type="pct"/>
            <w:vMerge/>
            <w:noWrap/>
            <w:vAlign w:val="center"/>
          </w:tcPr>
          <w:p w14:paraId="5506079B" w14:textId="77777777" w:rsidR="000D6AB3" w:rsidRPr="00D60FFD" w:rsidRDefault="000D6AB3" w:rsidP="000D6AB3">
            <w:pPr>
              <w:pStyle w:val="afffffb"/>
            </w:pPr>
          </w:p>
        </w:tc>
        <w:tc>
          <w:tcPr>
            <w:tcW w:w="929" w:type="pct"/>
            <w:vMerge/>
            <w:noWrap/>
            <w:vAlign w:val="center"/>
          </w:tcPr>
          <w:p w14:paraId="635E9601" w14:textId="77777777" w:rsidR="000D6AB3" w:rsidRPr="00D60FFD" w:rsidRDefault="000D6AB3" w:rsidP="000D6AB3">
            <w:pPr>
              <w:pStyle w:val="afffffb"/>
            </w:pPr>
          </w:p>
        </w:tc>
        <w:tc>
          <w:tcPr>
            <w:tcW w:w="1040" w:type="pct"/>
            <w:gridSpan w:val="2"/>
            <w:noWrap/>
            <w:vAlign w:val="center"/>
          </w:tcPr>
          <w:p w14:paraId="3EAD9641" w14:textId="77777777" w:rsidR="000D6AB3" w:rsidRPr="00D60FFD" w:rsidRDefault="000D6AB3" w:rsidP="000D6AB3">
            <w:pPr>
              <w:pStyle w:val="afffffb"/>
            </w:pPr>
            <w:r w:rsidRPr="00D60FFD">
              <w:rPr>
                <w:rFonts w:hint="eastAsia"/>
              </w:rPr>
              <w:t>已建</w:t>
            </w:r>
            <w:r w:rsidRPr="00D60FFD">
              <w:sym w:font="Wingdings" w:char="00FE"/>
            </w:r>
            <w:r w:rsidRPr="00D60FFD">
              <w:rPr>
                <w:rFonts w:hint="eastAsia"/>
              </w:rPr>
              <w:t>；在建</w:t>
            </w:r>
            <w:r w:rsidRPr="00D60FFD">
              <w:sym w:font="Wingdings" w:char="00FE"/>
            </w:r>
            <w:r w:rsidRPr="00D60FFD">
              <w:rPr>
                <w:rFonts w:hint="eastAsia"/>
              </w:rPr>
              <w:t>；新建</w:t>
            </w:r>
            <w:r w:rsidRPr="00D60FFD">
              <w:sym w:font="Wingdings" w:char="00FE"/>
            </w:r>
            <w:r w:rsidRPr="00D60FFD">
              <w:rPr>
                <w:rFonts w:hint="eastAsia"/>
              </w:rPr>
              <w:t>；其他</w:t>
            </w:r>
          </w:p>
        </w:tc>
        <w:tc>
          <w:tcPr>
            <w:tcW w:w="849" w:type="pct"/>
            <w:gridSpan w:val="3"/>
            <w:noWrap/>
            <w:vAlign w:val="center"/>
          </w:tcPr>
          <w:p w14:paraId="246A190D" w14:textId="77777777" w:rsidR="000D6AB3" w:rsidRPr="00D60FFD" w:rsidRDefault="000D6AB3" w:rsidP="000D6AB3">
            <w:pPr>
              <w:pStyle w:val="afffffb"/>
            </w:pPr>
            <w:r w:rsidRPr="00D60FFD">
              <w:rPr>
                <w:rFonts w:hint="eastAsia"/>
              </w:rPr>
              <w:t>拟替代的污染源</w:t>
            </w:r>
            <w:r w:rsidRPr="00D60FFD">
              <w:sym w:font="Wingdings" w:char="00A8"/>
            </w:r>
          </w:p>
        </w:tc>
        <w:tc>
          <w:tcPr>
            <w:tcW w:w="1933" w:type="pct"/>
            <w:gridSpan w:val="6"/>
            <w:noWrap/>
            <w:vAlign w:val="center"/>
          </w:tcPr>
          <w:p w14:paraId="154FCE9C" w14:textId="77777777" w:rsidR="000D6AB3" w:rsidRPr="00D60FFD" w:rsidRDefault="000D6AB3" w:rsidP="000D6AB3">
            <w:pPr>
              <w:pStyle w:val="afffffb"/>
            </w:pPr>
            <w:r w:rsidRPr="00D60FFD">
              <w:rPr>
                <w:rFonts w:hint="eastAsia"/>
              </w:rPr>
              <w:t>排污许可证</w:t>
            </w:r>
            <w:r w:rsidRPr="00D60FFD">
              <w:sym w:font="Wingdings" w:char="00A8"/>
            </w:r>
            <w:r w:rsidRPr="00D60FFD">
              <w:rPr>
                <w:rFonts w:hint="eastAsia"/>
              </w:rPr>
              <w:t>；环评</w:t>
            </w:r>
            <w:r w:rsidRPr="00D60FFD">
              <w:sym w:font="Wingdings" w:char="00FE"/>
            </w:r>
            <w:r w:rsidRPr="00D60FFD">
              <w:rPr>
                <w:rFonts w:hint="eastAsia"/>
              </w:rPr>
              <w:t>；环保验收</w:t>
            </w:r>
            <w:r w:rsidRPr="00D60FFD">
              <w:sym w:font="Wingdings" w:char="00A8"/>
            </w:r>
            <w:r w:rsidRPr="00D60FFD">
              <w:rPr>
                <w:rFonts w:hint="eastAsia"/>
              </w:rPr>
              <w:t>；既有实测</w:t>
            </w:r>
            <w:r w:rsidRPr="00D60FFD">
              <w:sym w:font="Wingdings" w:char="00A8"/>
            </w:r>
            <w:r w:rsidRPr="00D60FFD">
              <w:rPr>
                <w:rFonts w:hint="eastAsia"/>
              </w:rPr>
              <w:t>；现场监测</w:t>
            </w:r>
            <w:r w:rsidRPr="00D60FFD">
              <w:sym w:font="Wingdings" w:char="00A8"/>
            </w:r>
            <w:r w:rsidRPr="00D60FFD">
              <w:rPr>
                <w:rFonts w:hint="eastAsia"/>
              </w:rPr>
              <w:t>；入河排放口数据</w:t>
            </w:r>
            <w:r w:rsidRPr="00D60FFD">
              <w:sym w:font="Wingdings" w:char="00A8"/>
            </w:r>
            <w:r w:rsidRPr="00D60FFD">
              <w:rPr>
                <w:rFonts w:hint="eastAsia"/>
              </w:rPr>
              <w:t>；其他</w:t>
            </w:r>
            <w:r w:rsidRPr="00D60FFD">
              <w:sym w:font="Wingdings" w:char="00A8"/>
            </w:r>
          </w:p>
        </w:tc>
      </w:tr>
      <w:tr w:rsidR="000D6AB3" w:rsidRPr="00D60FFD" w14:paraId="7433283A" w14:textId="77777777" w:rsidTr="00E62D9C">
        <w:tc>
          <w:tcPr>
            <w:tcW w:w="248" w:type="pct"/>
            <w:vMerge/>
            <w:noWrap/>
            <w:vAlign w:val="center"/>
          </w:tcPr>
          <w:p w14:paraId="29ED509A" w14:textId="77777777" w:rsidR="000D6AB3" w:rsidRPr="00D60FFD" w:rsidRDefault="000D6AB3" w:rsidP="000D6AB3">
            <w:pPr>
              <w:pStyle w:val="afffffb"/>
            </w:pPr>
          </w:p>
        </w:tc>
        <w:tc>
          <w:tcPr>
            <w:tcW w:w="929" w:type="pct"/>
            <w:vMerge w:val="restart"/>
            <w:noWrap/>
            <w:vAlign w:val="center"/>
          </w:tcPr>
          <w:p w14:paraId="1039E01E" w14:textId="77777777" w:rsidR="000D6AB3" w:rsidRPr="00D60FFD" w:rsidRDefault="000D6AB3" w:rsidP="000D6AB3">
            <w:pPr>
              <w:pStyle w:val="afffffb"/>
            </w:pPr>
            <w:r w:rsidRPr="00D60FFD">
              <w:rPr>
                <w:rFonts w:hint="eastAsia"/>
              </w:rPr>
              <w:t>受影响水体环境质量</w:t>
            </w:r>
          </w:p>
        </w:tc>
        <w:tc>
          <w:tcPr>
            <w:tcW w:w="1889" w:type="pct"/>
            <w:gridSpan w:val="5"/>
            <w:noWrap/>
            <w:vAlign w:val="center"/>
          </w:tcPr>
          <w:p w14:paraId="17578CE8" w14:textId="77777777" w:rsidR="000D6AB3" w:rsidRPr="00D60FFD" w:rsidRDefault="000D6AB3" w:rsidP="000D6AB3">
            <w:pPr>
              <w:pStyle w:val="afffffb"/>
            </w:pPr>
            <w:r w:rsidRPr="00D60FFD">
              <w:rPr>
                <w:rFonts w:hint="eastAsia"/>
              </w:rPr>
              <w:t>调查时期</w:t>
            </w:r>
          </w:p>
        </w:tc>
        <w:tc>
          <w:tcPr>
            <w:tcW w:w="1933" w:type="pct"/>
            <w:gridSpan w:val="6"/>
            <w:noWrap/>
            <w:vAlign w:val="center"/>
          </w:tcPr>
          <w:p w14:paraId="14C567FE" w14:textId="77777777" w:rsidR="000D6AB3" w:rsidRPr="00D60FFD" w:rsidRDefault="000D6AB3" w:rsidP="000D6AB3">
            <w:pPr>
              <w:pStyle w:val="afffffb"/>
            </w:pPr>
            <w:r w:rsidRPr="00D60FFD">
              <w:rPr>
                <w:rFonts w:hint="eastAsia"/>
              </w:rPr>
              <w:t>数据来源</w:t>
            </w:r>
          </w:p>
        </w:tc>
      </w:tr>
      <w:tr w:rsidR="000D6AB3" w:rsidRPr="00D60FFD" w14:paraId="1A9461C2" w14:textId="77777777" w:rsidTr="00E62D9C">
        <w:tc>
          <w:tcPr>
            <w:tcW w:w="248" w:type="pct"/>
            <w:vMerge/>
            <w:noWrap/>
            <w:vAlign w:val="center"/>
          </w:tcPr>
          <w:p w14:paraId="699B38AC" w14:textId="77777777" w:rsidR="000D6AB3" w:rsidRPr="00D60FFD" w:rsidRDefault="000D6AB3" w:rsidP="000D6AB3">
            <w:pPr>
              <w:pStyle w:val="afffffb"/>
            </w:pPr>
          </w:p>
        </w:tc>
        <w:tc>
          <w:tcPr>
            <w:tcW w:w="929" w:type="pct"/>
            <w:vMerge/>
            <w:noWrap/>
            <w:vAlign w:val="center"/>
          </w:tcPr>
          <w:p w14:paraId="02DA0537" w14:textId="77777777" w:rsidR="000D6AB3" w:rsidRPr="00D60FFD" w:rsidRDefault="000D6AB3" w:rsidP="000D6AB3">
            <w:pPr>
              <w:pStyle w:val="afffffb"/>
            </w:pPr>
          </w:p>
        </w:tc>
        <w:tc>
          <w:tcPr>
            <w:tcW w:w="1889" w:type="pct"/>
            <w:gridSpan w:val="5"/>
            <w:noWrap/>
            <w:vAlign w:val="center"/>
          </w:tcPr>
          <w:p w14:paraId="0106C396" w14:textId="77777777" w:rsidR="000D6AB3" w:rsidRPr="00D60FFD" w:rsidRDefault="000D6AB3" w:rsidP="000D6AB3">
            <w:pPr>
              <w:pStyle w:val="afffffb"/>
            </w:pPr>
            <w:r w:rsidRPr="00D60FFD">
              <w:rPr>
                <w:rFonts w:hint="eastAsia"/>
              </w:rPr>
              <w:t>丰水期</w:t>
            </w:r>
            <w:r w:rsidRPr="00D60FFD">
              <w:sym w:font="Wingdings" w:char="00A8"/>
            </w:r>
            <w:r w:rsidRPr="00D60FFD">
              <w:rPr>
                <w:rFonts w:hint="eastAsia"/>
              </w:rPr>
              <w:t>；平水期</w:t>
            </w:r>
            <w:r w:rsidRPr="00D60FFD">
              <w:sym w:font="Wingdings" w:char="00A8"/>
            </w:r>
            <w:r w:rsidRPr="00D60FFD">
              <w:rPr>
                <w:rFonts w:hint="eastAsia"/>
              </w:rPr>
              <w:t>；枯水期</w:t>
            </w:r>
            <w:r w:rsidRPr="00D60FFD">
              <w:sym w:font="Wingdings" w:char="00A8"/>
            </w:r>
            <w:r w:rsidRPr="00D60FFD">
              <w:rPr>
                <w:rFonts w:hint="eastAsia"/>
              </w:rPr>
              <w:t>；冰封期</w:t>
            </w:r>
            <w:r w:rsidRPr="00D60FFD">
              <w:sym w:font="Wingdings" w:char="00A8"/>
            </w:r>
          </w:p>
          <w:p w14:paraId="7B89F23C" w14:textId="77777777" w:rsidR="000D6AB3" w:rsidRPr="00D60FFD" w:rsidRDefault="000D6AB3" w:rsidP="000D6AB3">
            <w:pPr>
              <w:pStyle w:val="afffffb"/>
            </w:pPr>
            <w:r w:rsidRPr="00D60FFD">
              <w:rPr>
                <w:rFonts w:hint="eastAsia"/>
              </w:rPr>
              <w:t>春季</w:t>
            </w:r>
            <w:r w:rsidRPr="00D60FFD">
              <w:sym w:font="Wingdings" w:char="00A8"/>
            </w:r>
            <w:r w:rsidRPr="00D60FFD">
              <w:rPr>
                <w:rFonts w:hint="eastAsia"/>
              </w:rPr>
              <w:t>；夏季</w:t>
            </w:r>
            <w:r w:rsidRPr="00D60FFD">
              <w:sym w:font="Wingdings" w:char="00A8"/>
            </w:r>
            <w:r w:rsidRPr="00D60FFD">
              <w:rPr>
                <w:rFonts w:hint="eastAsia"/>
              </w:rPr>
              <w:t>；秋季</w:t>
            </w:r>
            <w:r w:rsidRPr="00D60FFD">
              <w:sym w:font="Wingdings" w:char="00A8"/>
            </w:r>
            <w:r w:rsidRPr="00D60FFD">
              <w:rPr>
                <w:rFonts w:hint="eastAsia"/>
              </w:rPr>
              <w:t>；冬季</w:t>
            </w:r>
            <w:r w:rsidRPr="00D60FFD">
              <w:sym w:font="Wingdings" w:char="00FE"/>
            </w:r>
          </w:p>
        </w:tc>
        <w:tc>
          <w:tcPr>
            <w:tcW w:w="1933" w:type="pct"/>
            <w:gridSpan w:val="6"/>
            <w:noWrap/>
            <w:vAlign w:val="center"/>
          </w:tcPr>
          <w:p w14:paraId="761EE717" w14:textId="77777777" w:rsidR="000D6AB3" w:rsidRPr="00D60FFD" w:rsidRDefault="000D6AB3" w:rsidP="000D6AB3">
            <w:pPr>
              <w:pStyle w:val="afffffb"/>
            </w:pPr>
            <w:r w:rsidRPr="00D60FFD">
              <w:rPr>
                <w:rFonts w:hint="eastAsia"/>
              </w:rPr>
              <w:t>生态环境主管部门</w:t>
            </w:r>
            <w:r w:rsidRPr="00D60FFD">
              <w:sym w:font="Wingdings" w:char="00A8"/>
            </w:r>
            <w:r w:rsidRPr="00D60FFD">
              <w:rPr>
                <w:rFonts w:hint="eastAsia"/>
              </w:rPr>
              <w:t>；补充监测</w:t>
            </w:r>
            <w:r w:rsidRPr="00D60FFD">
              <w:sym w:font="Wingdings" w:char="00FE"/>
            </w:r>
            <w:r w:rsidRPr="00D60FFD">
              <w:rPr>
                <w:rFonts w:hint="eastAsia"/>
              </w:rPr>
              <w:t>；其他</w:t>
            </w:r>
            <w:r w:rsidRPr="00D60FFD">
              <w:sym w:font="Wingdings" w:char="00A8"/>
            </w:r>
          </w:p>
        </w:tc>
      </w:tr>
      <w:tr w:rsidR="000D6AB3" w:rsidRPr="00D60FFD" w14:paraId="5CF4A662" w14:textId="77777777" w:rsidTr="00E62D9C">
        <w:tc>
          <w:tcPr>
            <w:tcW w:w="248" w:type="pct"/>
            <w:vMerge/>
            <w:noWrap/>
            <w:vAlign w:val="center"/>
          </w:tcPr>
          <w:p w14:paraId="49770174" w14:textId="77777777" w:rsidR="000D6AB3" w:rsidRPr="00D60FFD" w:rsidRDefault="000D6AB3" w:rsidP="000D6AB3">
            <w:pPr>
              <w:pStyle w:val="afffffb"/>
            </w:pPr>
          </w:p>
        </w:tc>
        <w:tc>
          <w:tcPr>
            <w:tcW w:w="929" w:type="pct"/>
            <w:noWrap/>
            <w:vAlign w:val="center"/>
          </w:tcPr>
          <w:p w14:paraId="757F9EE5" w14:textId="77777777" w:rsidR="000D6AB3" w:rsidRPr="00D60FFD" w:rsidRDefault="000D6AB3" w:rsidP="000D6AB3">
            <w:pPr>
              <w:pStyle w:val="afffffb"/>
            </w:pPr>
            <w:r w:rsidRPr="00D60FFD">
              <w:rPr>
                <w:rFonts w:hint="eastAsia"/>
              </w:rPr>
              <w:t>区域水资源开发利用状况</w:t>
            </w:r>
          </w:p>
        </w:tc>
        <w:tc>
          <w:tcPr>
            <w:tcW w:w="3823" w:type="pct"/>
            <w:gridSpan w:val="11"/>
            <w:noWrap/>
            <w:vAlign w:val="center"/>
          </w:tcPr>
          <w:p w14:paraId="3BFFBCA4" w14:textId="77777777" w:rsidR="000D6AB3" w:rsidRPr="00D60FFD" w:rsidRDefault="000D6AB3" w:rsidP="000D6AB3">
            <w:pPr>
              <w:pStyle w:val="afffffb"/>
            </w:pPr>
            <w:r w:rsidRPr="00D60FFD">
              <w:rPr>
                <w:rFonts w:hint="eastAsia"/>
              </w:rPr>
              <w:t>未开发</w:t>
            </w:r>
            <w:r w:rsidRPr="00D60FFD">
              <w:sym w:font="Wingdings" w:char="00A8"/>
            </w:r>
            <w:r w:rsidRPr="00D60FFD">
              <w:rPr>
                <w:rFonts w:hint="eastAsia"/>
              </w:rPr>
              <w:t>；开发量</w:t>
            </w:r>
            <w:r w:rsidRPr="00D60FFD">
              <w:rPr>
                <w:rFonts w:hint="eastAsia"/>
              </w:rPr>
              <w:t>40%</w:t>
            </w:r>
            <w:r w:rsidRPr="00D60FFD">
              <w:rPr>
                <w:rFonts w:hint="eastAsia"/>
              </w:rPr>
              <w:t>以下</w:t>
            </w:r>
            <w:r w:rsidRPr="00D60FFD">
              <w:sym w:font="Wingdings" w:char="00FE"/>
            </w:r>
            <w:r w:rsidRPr="00D60FFD">
              <w:rPr>
                <w:rFonts w:hint="eastAsia"/>
              </w:rPr>
              <w:t>；开发量</w:t>
            </w:r>
            <w:r w:rsidRPr="00D60FFD">
              <w:rPr>
                <w:rFonts w:hint="eastAsia"/>
              </w:rPr>
              <w:t>40%</w:t>
            </w:r>
            <w:r w:rsidRPr="00D60FFD">
              <w:rPr>
                <w:rFonts w:hint="eastAsia"/>
              </w:rPr>
              <w:t>以上</w:t>
            </w:r>
            <w:r w:rsidRPr="00D60FFD">
              <w:sym w:font="Wingdings" w:char="00A8"/>
            </w:r>
          </w:p>
        </w:tc>
      </w:tr>
      <w:tr w:rsidR="000D6AB3" w:rsidRPr="00D60FFD" w14:paraId="0059E5D6" w14:textId="77777777" w:rsidTr="00E62D9C">
        <w:tc>
          <w:tcPr>
            <w:tcW w:w="248" w:type="pct"/>
            <w:vMerge/>
            <w:noWrap/>
            <w:vAlign w:val="center"/>
          </w:tcPr>
          <w:p w14:paraId="309FF065" w14:textId="77777777" w:rsidR="000D6AB3" w:rsidRPr="00D60FFD" w:rsidRDefault="000D6AB3" w:rsidP="000D6AB3">
            <w:pPr>
              <w:pStyle w:val="afffffb"/>
            </w:pPr>
          </w:p>
        </w:tc>
        <w:tc>
          <w:tcPr>
            <w:tcW w:w="929" w:type="pct"/>
            <w:vMerge w:val="restart"/>
            <w:noWrap/>
            <w:vAlign w:val="center"/>
          </w:tcPr>
          <w:p w14:paraId="02D610A9" w14:textId="77777777" w:rsidR="000D6AB3" w:rsidRPr="00D60FFD" w:rsidRDefault="000D6AB3" w:rsidP="000D6AB3">
            <w:pPr>
              <w:pStyle w:val="afffffb"/>
            </w:pPr>
            <w:r w:rsidRPr="00D60FFD">
              <w:rPr>
                <w:rFonts w:hint="eastAsia"/>
              </w:rPr>
              <w:t>水文情势调查</w:t>
            </w:r>
          </w:p>
        </w:tc>
        <w:tc>
          <w:tcPr>
            <w:tcW w:w="1889" w:type="pct"/>
            <w:gridSpan w:val="5"/>
            <w:noWrap/>
            <w:vAlign w:val="center"/>
          </w:tcPr>
          <w:p w14:paraId="6949DF2F" w14:textId="77777777" w:rsidR="000D6AB3" w:rsidRPr="00D60FFD" w:rsidRDefault="000D6AB3" w:rsidP="000D6AB3">
            <w:pPr>
              <w:pStyle w:val="afffffb"/>
            </w:pPr>
            <w:r w:rsidRPr="00D60FFD">
              <w:rPr>
                <w:rFonts w:hint="eastAsia"/>
              </w:rPr>
              <w:t>调查时期</w:t>
            </w:r>
          </w:p>
        </w:tc>
        <w:tc>
          <w:tcPr>
            <w:tcW w:w="1933" w:type="pct"/>
            <w:gridSpan w:val="6"/>
            <w:noWrap/>
            <w:vAlign w:val="center"/>
          </w:tcPr>
          <w:p w14:paraId="52040C54" w14:textId="77777777" w:rsidR="000D6AB3" w:rsidRPr="00D60FFD" w:rsidRDefault="000D6AB3" w:rsidP="000D6AB3">
            <w:pPr>
              <w:pStyle w:val="afffffb"/>
            </w:pPr>
            <w:r w:rsidRPr="00D60FFD">
              <w:rPr>
                <w:rFonts w:hint="eastAsia"/>
              </w:rPr>
              <w:t>数据来源</w:t>
            </w:r>
          </w:p>
        </w:tc>
      </w:tr>
      <w:tr w:rsidR="000D6AB3" w:rsidRPr="00D60FFD" w14:paraId="4572CF00" w14:textId="77777777" w:rsidTr="00E62D9C">
        <w:tc>
          <w:tcPr>
            <w:tcW w:w="248" w:type="pct"/>
            <w:vMerge/>
            <w:noWrap/>
            <w:vAlign w:val="center"/>
          </w:tcPr>
          <w:p w14:paraId="13D2E4C3" w14:textId="77777777" w:rsidR="000D6AB3" w:rsidRPr="00D60FFD" w:rsidRDefault="000D6AB3" w:rsidP="000D6AB3">
            <w:pPr>
              <w:pStyle w:val="afffffb"/>
            </w:pPr>
          </w:p>
        </w:tc>
        <w:tc>
          <w:tcPr>
            <w:tcW w:w="929" w:type="pct"/>
            <w:vMerge/>
            <w:noWrap/>
            <w:vAlign w:val="center"/>
          </w:tcPr>
          <w:p w14:paraId="1C9ED227" w14:textId="77777777" w:rsidR="000D6AB3" w:rsidRPr="00D60FFD" w:rsidRDefault="000D6AB3" w:rsidP="000D6AB3">
            <w:pPr>
              <w:pStyle w:val="afffffb"/>
            </w:pPr>
          </w:p>
        </w:tc>
        <w:tc>
          <w:tcPr>
            <w:tcW w:w="1889" w:type="pct"/>
            <w:gridSpan w:val="5"/>
            <w:noWrap/>
            <w:vAlign w:val="center"/>
          </w:tcPr>
          <w:p w14:paraId="13F0E4B0" w14:textId="77777777" w:rsidR="000D6AB3" w:rsidRPr="00D60FFD" w:rsidRDefault="000D6AB3" w:rsidP="000D6AB3">
            <w:pPr>
              <w:pStyle w:val="afffffb"/>
            </w:pPr>
            <w:r w:rsidRPr="00D60FFD">
              <w:rPr>
                <w:rFonts w:hint="eastAsia"/>
              </w:rPr>
              <w:t>丰水期</w:t>
            </w:r>
            <w:r w:rsidRPr="00D60FFD">
              <w:sym w:font="Wingdings" w:char="00A8"/>
            </w:r>
            <w:r w:rsidRPr="00D60FFD">
              <w:rPr>
                <w:rFonts w:hint="eastAsia"/>
              </w:rPr>
              <w:t>；平水期</w:t>
            </w:r>
            <w:r w:rsidRPr="00D60FFD">
              <w:sym w:font="Wingdings" w:char="00A8"/>
            </w:r>
            <w:r w:rsidRPr="00D60FFD">
              <w:rPr>
                <w:rFonts w:hint="eastAsia"/>
              </w:rPr>
              <w:t>；枯水期</w:t>
            </w:r>
            <w:r w:rsidRPr="00D60FFD">
              <w:sym w:font="Wingdings" w:char="00A8"/>
            </w:r>
            <w:r w:rsidRPr="00D60FFD">
              <w:rPr>
                <w:rFonts w:hint="eastAsia"/>
              </w:rPr>
              <w:t>；冰封期</w:t>
            </w:r>
            <w:r w:rsidRPr="00D60FFD">
              <w:sym w:font="Wingdings" w:char="00A8"/>
            </w:r>
          </w:p>
          <w:p w14:paraId="1B81FAAC" w14:textId="77777777" w:rsidR="000D6AB3" w:rsidRPr="00D60FFD" w:rsidRDefault="000D6AB3" w:rsidP="000D6AB3">
            <w:pPr>
              <w:pStyle w:val="afffffb"/>
            </w:pPr>
            <w:r w:rsidRPr="00D60FFD">
              <w:rPr>
                <w:rFonts w:hint="eastAsia"/>
              </w:rPr>
              <w:t>春季</w:t>
            </w:r>
            <w:r w:rsidRPr="00D60FFD">
              <w:sym w:font="Wingdings" w:char="00A8"/>
            </w:r>
            <w:r w:rsidRPr="00D60FFD">
              <w:rPr>
                <w:rFonts w:hint="eastAsia"/>
              </w:rPr>
              <w:t>；夏季</w:t>
            </w:r>
            <w:r w:rsidRPr="00D60FFD">
              <w:sym w:font="Wingdings" w:char="00A8"/>
            </w:r>
            <w:r w:rsidRPr="00D60FFD">
              <w:rPr>
                <w:rFonts w:hint="eastAsia"/>
              </w:rPr>
              <w:t>；秋季</w:t>
            </w:r>
            <w:r w:rsidRPr="00D60FFD">
              <w:sym w:font="Wingdings" w:char="00A8"/>
            </w:r>
            <w:r w:rsidRPr="00D60FFD">
              <w:rPr>
                <w:rFonts w:hint="eastAsia"/>
              </w:rPr>
              <w:t>；冬季</w:t>
            </w:r>
            <w:r w:rsidRPr="00D60FFD">
              <w:sym w:font="Wingdings" w:char="00A8"/>
            </w:r>
          </w:p>
        </w:tc>
        <w:tc>
          <w:tcPr>
            <w:tcW w:w="1933" w:type="pct"/>
            <w:gridSpan w:val="6"/>
            <w:noWrap/>
            <w:vAlign w:val="center"/>
          </w:tcPr>
          <w:p w14:paraId="647A5DF1" w14:textId="77777777" w:rsidR="000D6AB3" w:rsidRPr="00D60FFD" w:rsidRDefault="000D6AB3" w:rsidP="000D6AB3">
            <w:pPr>
              <w:pStyle w:val="afffffb"/>
            </w:pPr>
            <w:r w:rsidRPr="00D60FFD">
              <w:rPr>
                <w:rFonts w:hint="eastAsia"/>
              </w:rPr>
              <w:t>生态环境主管部门</w:t>
            </w:r>
            <w:r w:rsidRPr="00D60FFD">
              <w:sym w:font="Wingdings" w:char="00A8"/>
            </w:r>
            <w:r w:rsidRPr="00D60FFD">
              <w:rPr>
                <w:rFonts w:hint="eastAsia"/>
              </w:rPr>
              <w:t>；补充监测</w:t>
            </w:r>
            <w:r w:rsidRPr="00D60FFD">
              <w:sym w:font="Wingdings" w:char="00A8"/>
            </w:r>
            <w:r w:rsidRPr="00D60FFD">
              <w:rPr>
                <w:rFonts w:hint="eastAsia"/>
              </w:rPr>
              <w:t>；其他</w:t>
            </w:r>
            <w:r w:rsidRPr="00D60FFD">
              <w:sym w:font="Wingdings" w:char="00A8"/>
            </w:r>
          </w:p>
        </w:tc>
      </w:tr>
      <w:tr w:rsidR="000D6AB3" w:rsidRPr="00D60FFD" w14:paraId="151B7022" w14:textId="77777777" w:rsidTr="00E62D9C">
        <w:tc>
          <w:tcPr>
            <w:tcW w:w="248" w:type="pct"/>
            <w:vMerge/>
            <w:noWrap/>
            <w:vAlign w:val="center"/>
          </w:tcPr>
          <w:p w14:paraId="607C14C8" w14:textId="77777777" w:rsidR="000D6AB3" w:rsidRPr="00D60FFD" w:rsidRDefault="000D6AB3" w:rsidP="000D6AB3">
            <w:pPr>
              <w:pStyle w:val="afffffb"/>
            </w:pPr>
          </w:p>
        </w:tc>
        <w:tc>
          <w:tcPr>
            <w:tcW w:w="929" w:type="pct"/>
            <w:vMerge w:val="restart"/>
            <w:noWrap/>
            <w:vAlign w:val="center"/>
          </w:tcPr>
          <w:p w14:paraId="13361812" w14:textId="77777777" w:rsidR="000D6AB3" w:rsidRPr="00D60FFD" w:rsidRDefault="000D6AB3" w:rsidP="000D6AB3">
            <w:pPr>
              <w:pStyle w:val="afffffb"/>
            </w:pPr>
            <w:r w:rsidRPr="00D60FFD">
              <w:rPr>
                <w:rFonts w:hint="eastAsia"/>
              </w:rPr>
              <w:t>补充监测</w:t>
            </w:r>
          </w:p>
        </w:tc>
        <w:tc>
          <w:tcPr>
            <w:tcW w:w="1889" w:type="pct"/>
            <w:gridSpan w:val="5"/>
            <w:noWrap/>
            <w:vAlign w:val="center"/>
          </w:tcPr>
          <w:p w14:paraId="1D463518" w14:textId="77777777" w:rsidR="000D6AB3" w:rsidRPr="00D60FFD" w:rsidRDefault="000D6AB3" w:rsidP="000D6AB3">
            <w:pPr>
              <w:pStyle w:val="afffffb"/>
            </w:pPr>
            <w:r w:rsidRPr="00D60FFD">
              <w:rPr>
                <w:rFonts w:hint="eastAsia"/>
              </w:rPr>
              <w:t>监测时期</w:t>
            </w:r>
          </w:p>
        </w:tc>
        <w:tc>
          <w:tcPr>
            <w:tcW w:w="1101" w:type="pct"/>
            <w:gridSpan w:val="3"/>
            <w:noWrap/>
            <w:vAlign w:val="center"/>
          </w:tcPr>
          <w:p w14:paraId="296FA94B" w14:textId="77777777" w:rsidR="000D6AB3" w:rsidRPr="00D60FFD" w:rsidRDefault="000D6AB3" w:rsidP="000D6AB3">
            <w:pPr>
              <w:pStyle w:val="afffffb"/>
            </w:pPr>
            <w:r w:rsidRPr="00D60FFD">
              <w:rPr>
                <w:rFonts w:hint="eastAsia"/>
              </w:rPr>
              <w:t>监测因子</w:t>
            </w:r>
          </w:p>
        </w:tc>
        <w:tc>
          <w:tcPr>
            <w:tcW w:w="832" w:type="pct"/>
            <w:gridSpan w:val="3"/>
            <w:noWrap/>
            <w:vAlign w:val="center"/>
          </w:tcPr>
          <w:p w14:paraId="3BBE7857" w14:textId="77777777" w:rsidR="000D6AB3" w:rsidRPr="00D60FFD" w:rsidRDefault="000D6AB3" w:rsidP="000D6AB3">
            <w:pPr>
              <w:pStyle w:val="afffffb"/>
            </w:pPr>
            <w:r w:rsidRPr="00D60FFD">
              <w:rPr>
                <w:rFonts w:hint="eastAsia"/>
              </w:rPr>
              <w:t>监测断面或点位</w:t>
            </w:r>
          </w:p>
        </w:tc>
      </w:tr>
      <w:tr w:rsidR="000D6AB3" w:rsidRPr="00D60FFD" w14:paraId="4856CC92" w14:textId="77777777" w:rsidTr="00E62D9C">
        <w:tc>
          <w:tcPr>
            <w:tcW w:w="248" w:type="pct"/>
            <w:vMerge/>
            <w:noWrap/>
            <w:vAlign w:val="center"/>
          </w:tcPr>
          <w:p w14:paraId="58A9899D" w14:textId="77777777" w:rsidR="000D6AB3" w:rsidRPr="00D60FFD" w:rsidRDefault="000D6AB3" w:rsidP="000D6AB3">
            <w:pPr>
              <w:pStyle w:val="afffffb"/>
            </w:pPr>
          </w:p>
        </w:tc>
        <w:tc>
          <w:tcPr>
            <w:tcW w:w="929" w:type="pct"/>
            <w:vMerge/>
            <w:noWrap/>
            <w:vAlign w:val="center"/>
          </w:tcPr>
          <w:p w14:paraId="7B112DE3" w14:textId="77777777" w:rsidR="000D6AB3" w:rsidRPr="00D60FFD" w:rsidRDefault="000D6AB3" w:rsidP="000D6AB3">
            <w:pPr>
              <w:pStyle w:val="afffffb"/>
            </w:pPr>
          </w:p>
        </w:tc>
        <w:tc>
          <w:tcPr>
            <w:tcW w:w="1889" w:type="pct"/>
            <w:gridSpan w:val="5"/>
            <w:noWrap/>
            <w:vAlign w:val="center"/>
          </w:tcPr>
          <w:p w14:paraId="5D1A6635" w14:textId="77777777" w:rsidR="000D6AB3" w:rsidRPr="00D60FFD" w:rsidRDefault="000D6AB3" w:rsidP="000D6AB3">
            <w:pPr>
              <w:pStyle w:val="afffffb"/>
            </w:pPr>
            <w:r w:rsidRPr="00D60FFD">
              <w:rPr>
                <w:rFonts w:hint="eastAsia"/>
              </w:rPr>
              <w:t>丰水期</w:t>
            </w:r>
            <w:r w:rsidRPr="00D60FFD">
              <w:sym w:font="Wingdings" w:char="00A8"/>
            </w:r>
            <w:r w:rsidRPr="00D60FFD">
              <w:rPr>
                <w:rFonts w:hint="eastAsia"/>
              </w:rPr>
              <w:t>；平水期</w:t>
            </w:r>
            <w:r w:rsidRPr="00D60FFD">
              <w:sym w:font="Wingdings" w:char="00A8"/>
            </w:r>
            <w:r w:rsidRPr="00D60FFD">
              <w:rPr>
                <w:rFonts w:hint="eastAsia"/>
              </w:rPr>
              <w:t>；枯水期</w:t>
            </w:r>
            <w:r w:rsidRPr="00D60FFD">
              <w:sym w:font="Wingdings" w:char="00FE"/>
            </w:r>
            <w:r w:rsidRPr="00D60FFD">
              <w:rPr>
                <w:rFonts w:hint="eastAsia"/>
              </w:rPr>
              <w:t>；冰封期</w:t>
            </w:r>
            <w:r w:rsidRPr="00D60FFD">
              <w:sym w:font="Wingdings" w:char="00A8"/>
            </w:r>
          </w:p>
          <w:p w14:paraId="58CFEC20" w14:textId="77777777" w:rsidR="000D6AB3" w:rsidRPr="00D60FFD" w:rsidRDefault="000D6AB3" w:rsidP="000D6AB3">
            <w:pPr>
              <w:pStyle w:val="afffffb"/>
            </w:pPr>
            <w:r w:rsidRPr="00D60FFD">
              <w:rPr>
                <w:rFonts w:hint="eastAsia"/>
              </w:rPr>
              <w:t>春季</w:t>
            </w:r>
            <w:r w:rsidRPr="00D60FFD">
              <w:sym w:font="Wingdings" w:char="00A8"/>
            </w:r>
            <w:r w:rsidRPr="00D60FFD">
              <w:rPr>
                <w:rFonts w:hint="eastAsia"/>
              </w:rPr>
              <w:t>；夏季</w:t>
            </w:r>
            <w:r w:rsidRPr="00D60FFD">
              <w:sym w:font="Wingdings" w:char="00A8"/>
            </w:r>
            <w:r w:rsidRPr="00D60FFD">
              <w:rPr>
                <w:rFonts w:hint="eastAsia"/>
              </w:rPr>
              <w:t>；秋季</w:t>
            </w:r>
            <w:r w:rsidRPr="00D60FFD">
              <w:sym w:font="Wingdings" w:char="00A8"/>
            </w:r>
            <w:r w:rsidRPr="00D60FFD">
              <w:rPr>
                <w:rFonts w:hint="eastAsia"/>
              </w:rPr>
              <w:t>；冬季</w:t>
            </w:r>
            <w:r w:rsidRPr="00D60FFD">
              <w:sym w:font="Wingdings" w:char="00FE"/>
            </w:r>
          </w:p>
        </w:tc>
        <w:tc>
          <w:tcPr>
            <w:tcW w:w="1101" w:type="pct"/>
            <w:gridSpan w:val="3"/>
            <w:noWrap/>
            <w:vAlign w:val="center"/>
          </w:tcPr>
          <w:p w14:paraId="3BA25E8B" w14:textId="77777777" w:rsidR="000D6AB3" w:rsidRPr="00D60FFD" w:rsidRDefault="000D6AB3" w:rsidP="000D6AB3">
            <w:pPr>
              <w:pStyle w:val="afffffb"/>
            </w:pPr>
            <w:r w:rsidRPr="00D60FFD">
              <w:rPr>
                <w:rFonts w:hint="eastAsia"/>
              </w:rPr>
              <w:t>（</w:t>
            </w:r>
            <w:r w:rsidRPr="00D60FFD">
              <w:t>SS</w:t>
            </w:r>
            <w:r w:rsidRPr="00D60FFD">
              <w:rPr>
                <w:rFonts w:hint="eastAsia"/>
              </w:rPr>
              <w:t>、氟化物</w:t>
            </w:r>
            <w:r w:rsidRPr="00D60FFD">
              <w:t>、</w:t>
            </w:r>
            <w:r w:rsidRPr="00D60FFD">
              <w:rPr>
                <w:rFonts w:hint="eastAsia"/>
              </w:rPr>
              <w:t>铅</w:t>
            </w:r>
            <w:r w:rsidRPr="00D60FFD">
              <w:t>、汞</w:t>
            </w:r>
            <w:r w:rsidRPr="00D60FFD">
              <w:rPr>
                <w:rFonts w:hint="eastAsia"/>
              </w:rPr>
              <w:t>）</w:t>
            </w:r>
          </w:p>
        </w:tc>
        <w:tc>
          <w:tcPr>
            <w:tcW w:w="832" w:type="pct"/>
            <w:gridSpan w:val="3"/>
            <w:noWrap/>
            <w:vAlign w:val="center"/>
          </w:tcPr>
          <w:p w14:paraId="5F11C8F2" w14:textId="77777777" w:rsidR="000D6AB3" w:rsidRPr="00D60FFD" w:rsidRDefault="000D6AB3" w:rsidP="000D6AB3">
            <w:pPr>
              <w:pStyle w:val="afffffb"/>
            </w:pPr>
            <w:r w:rsidRPr="00D60FFD">
              <w:rPr>
                <w:rFonts w:hint="eastAsia"/>
              </w:rPr>
              <w:t>监测断面或点位个数（</w:t>
            </w:r>
            <w:r w:rsidRPr="00D60FFD">
              <w:rPr>
                <w:rFonts w:hint="eastAsia"/>
              </w:rPr>
              <w:t>4</w:t>
            </w:r>
            <w:r w:rsidRPr="00D60FFD">
              <w:rPr>
                <w:rFonts w:hint="eastAsia"/>
              </w:rPr>
              <w:t>）个</w:t>
            </w:r>
          </w:p>
        </w:tc>
      </w:tr>
      <w:tr w:rsidR="000D6AB3" w:rsidRPr="00D60FFD" w14:paraId="2488F6D8" w14:textId="77777777" w:rsidTr="00E62D9C">
        <w:tc>
          <w:tcPr>
            <w:tcW w:w="248" w:type="pct"/>
            <w:vMerge w:val="restart"/>
            <w:noWrap/>
            <w:vAlign w:val="center"/>
          </w:tcPr>
          <w:p w14:paraId="44F2E304" w14:textId="77777777" w:rsidR="000D6AB3" w:rsidRPr="00D60FFD" w:rsidRDefault="000D6AB3" w:rsidP="000D6AB3">
            <w:pPr>
              <w:pStyle w:val="afffffb"/>
            </w:pPr>
            <w:r w:rsidRPr="00D60FFD">
              <w:rPr>
                <w:rFonts w:hint="eastAsia"/>
              </w:rPr>
              <w:t>现状评价</w:t>
            </w:r>
          </w:p>
        </w:tc>
        <w:tc>
          <w:tcPr>
            <w:tcW w:w="929" w:type="pct"/>
            <w:noWrap/>
            <w:vAlign w:val="center"/>
          </w:tcPr>
          <w:p w14:paraId="34FBF276" w14:textId="77777777" w:rsidR="000D6AB3" w:rsidRPr="00D60FFD" w:rsidRDefault="000D6AB3" w:rsidP="000D6AB3">
            <w:pPr>
              <w:pStyle w:val="afffffb"/>
            </w:pPr>
            <w:r w:rsidRPr="00D60FFD">
              <w:rPr>
                <w:rFonts w:hint="eastAsia"/>
              </w:rPr>
              <w:t>评价范围</w:t>
            </w:r>
          </w:p>
        </w:tc>
        <w:tc>
          <w:tcPr>
            <w:tcW w:w="3823" w:type="pct"/>
            <w:gridSpan w:val="11"/>
            <w:noWrap/>
            <w:vAlign w:val="center"/>
          </w:tcPr>
          <w:p w14:paraId="409162D2" w14:textId="77777777" w:rsidR="000D6AB3" w:rsidRPr="00D60FFD" w:rsidRDefault="000D6AB3" w:rsidP="000D6AB3">
            <w:pPr>
              <w:pStyle w:val="afffffb"/>
            </w:pPr>
            <w:r w:rsidRPr="00D60FFD">
              <w:rPr>
                <w:rFonts w:hint="eastAsia"/>
              </w:rPr>
              <w:t>河流：长度（</w:t>
            </w:r>
            <w:r w:rsidRPr="00D60FFD">
              <w:t>5.5</w:t>
            </w:r>
            <w:r w:rsidRPr="00D60FFD">
              <w:rPr>
                <w:rFonts w:hint="eastAsia"/>
              </w:rPr>
              <w:t>）</w:t>
            </w:r>
            <w:r w:rsidRPr="00D60FFD">
              <w:rPr>
                <w:rFonts w:hint="eastAsia"/>
              </w:rPr>
              <w:t>km</w:t>
            </w:r>
            <w:r w:rsidRPr="00D60FFD">
              <w:rPr>
                <w:rFonts w:hint="eastAsia"/>
              </w:rPr>
              <w:t>；湖库、河口及近岸海域：面积（）</w:t>
            </w:r>
            <w:r w:rsidRPr="00D60FFD">
              <w:rPr>
                <w:rFonts w:hint="eastAsia"/>
              </w:rPr>
              <w:t>km2</w:t>
            </w:r>
          </w:p>
        </w:tc>
      </w:tr>
      <w:tr w:rsidR="000D6AB3" w:rsidRPr="00D60FFD" w14:paraId="6B96AA67" w14:textId="77777777" w:rsidTr="00E62D9C">
        <w:tc>
          <w:tcPr>
            <w:tcW w:w="248" w:type="pct"/>
            <w:vMerge/>
            <w:noWrap/>
            <w:vAlign w:val="center"/>
          </w:tcPr>
          <w:p w14:paraId="35728D2B" w14:textId="77777777" w:rsidR="000D6AB3" w:rsidRPr="00D60FFD" w:rsidRDefault="000D6AB3" w:rsidP="000D6AB3">
            <w:pPr>
              <w:pStyle w:val="afffffb"/>
            </w:pPr>
          </w:p>
        </w:tc>
        <w:tc>
          <w:tcPr>
            <w:tcW w:w="929" w:type="pct"/>
            <w:noWrap/>
            <w:vAlign w:val="center"/>
          </w:tcPr>
          <w:p w14:paraId="069E7627" w14:textId="77777777" w:rsidR="000D6AB3" w:rsidRPr="00D60FFD" w:rsidRDefault="000D6AB3" w:rsidP="000D6AB3">
            <w:pPr>
              <w:pStyle w:val="afffffb"/>
            </w:pPr>
            <w:r w:rsidRPr="00D60FFD">
              <w:rPr>
                <w:rFonts w:hint="eastAsia"/>
              </w:rPr>
              <w:t>评价因子</w:t>
            </w:r>
          </w:p>
        </w:tc>
        <w:tc>
          <w:tcPr>
            <w:tcW w:w="3823" w:type="pct"/>
            <w:gridSpan w:val="11"/>
            <w:noWrap/>
            <w:vAlign w:val="center"/>
          </w:tcPr>
          <w:p w14:paraId="08276D3E" w14:textId="5D392656" w:rsidR="000D6AB3" w:rsidRPr="00D60FFD" w:rsidRDefault="000D6AB3" w:rsidP="000D6AB3">
            <w:pPr>
              <w:pStyle w:val="afffffb"/>
            </w:pPr>
            <w:r w:rsidRPr="00D60FFD">
              <w:rPr>
                <w:rFonts w:hint="eastAsia"/>
              </w:rPr>
              <w:t>（</w:t>
            </w:r>
            <w:r w:rsidRPr="00D60FFD">
              <w:t>水温、</w:t>
            </w:r>
            <w:r w:rsidRPr="00D60FFD">
              <w:t>pH</w:t>
            </w:r>
            <w:r w:rsidRPr="00D60FFD">
              <w:t>、</w:t>
            </w:r>
            <w:r w:rsidR="00EA6925" w:rsidRPr="00D60FFD">
              <w:t>COD</w:t>
            </w:r>
            <w:r w:rsidRPr="00D60FFD">
              <w:t>、</w:t>
            </w:r>
            <w:r w:rsidRPr="00D60FFD">
              <w:t>BOD</w:t>
            </w:r>
            <w:r w:rsidRPr="00D60FFD">
              <w:rPr>
                <w:vertAlign w:val="subscript"/>
              </w:rPr>
              <w:t>5</w:t>
            </w:r>
            <w:r w:rsidRPr="00D60FFD">
              <w:t>、高锰酸盐指数、氨氮、总磷、石油类、</w:t>
            </w:r>
            <w:r w:rsidRPr="00D60FFD">
              <w:rPr>
                <w:rFonts w:hint="eastAsia"/>
              </w:rPr>
              <w:t>S</w:t>
            </w:r>
            <w:r w:rsidRPr="00D60FFD">
              <w:t>S</w:t>
            </w:r>
            <w:r w:rsidRPr="00D60FFD">
              <w:rPr>
                <w:rFonts w:hint="eastAsia"/>
              </w:rPr>
              <w:t>、</w:t>
            </w:r>
            <w:r w:rsidRPr="00D60FFD">
              <w:t>氟化物</w:t>
            </w:r>
            <w:r w:rsidRPr="00D60FFD">
              <w:rPr>
                <w:rFonts w:hint="eastAsia"/>
              </w:rPr>
              <w:t>、</w:t>
            </w:r>
            <w:r w:rsidRPr="00D60FFD">
              <w:t>铅、汞</w:t>
            </w:r>
            <w:r w:rsidRPr="00D60FFD">
              <w:rPr>
                <w:rFonts w:hint="eastAsia"/>
              </w:rPr>
              <w:t>）</w:t>
            </w:r>
          </w:p>
        </w:tc>
      </w:tr>
      <w:tr w:rsidR="000D6AB3" w:rsidRPr="00D60FFD" w14:paraId="07D7069F" w14:textId="77777777" w:rsidTr="00E62D9C">
        <w:tc>
          <w:tcPr>
            <w:tcW w:w="248" w:type="pct"/>
            <w:vMerge/>
            <w:noWrap/>
            <w:vAlign w:val="center"/>
          </w:tcPr>
          <w:p w14:paraId="0E142B2E" w14:textId="77777777" w:rsidR="000D6AB3" w:rsidRPr="00D60FFD" w:rsidRDefault="000D6AB3" w:rsidP="000D6AB3">
            <w:pPr>
              <w:pStyle w:val="afffffb"/>
            </w:pPr>
          </w:p>
        </w:tc>
        <w:tc>
          <w:tcPr>
            <w:tcW w:w="929" w:type="pct"/>
            <w:noWrap/>
            <w:vAlign w:val="center"/>
          </w:tcPr>
          <w:p w14:paraId="36C93DA2" w14:textId="77777777" w:rsidR="000D6AB3" w:rsidRPr="00D60FFD" w:rsidRDefault="000D6AB3" w:rsidP="000D6AB3">
            <w:pPr>
              <w:pStyle w:val="afffffb"/>
            </w:pPr>
            <w:r w:rsidRPr="00D60FFD">
              <w:rPr>
                <w:rFonts w:hint="eastAsia"/>
              </w:rPr>
              <w:t>评价标准</w:t>
            </w:r>
          </w:p>
        </w:tc>
        <w:tc>
          <w:tcPr>
            <w:tcW w:w="3823" w:type="pct"/>
            <w:gridSpan w:val="11"/>
            <w:noWrap/>
            <w:vAlign w:val="center"/>
          </w:tcPr>
          <w:p w14:paraId="614E32FC" w14:textId="77777777" w:rsidR="000D6AB3" w:rsidRPr="00D60FFD" w:rsidRDefault="000D6AB3" w:rsidP="000D6AB3">
            <w:pPr>
              <w:pStyle w:val="afffffb"/>
            </w:pPr>
            <w:r w:rsidRPr="00D60FFD">
              <w:rPr>
                <w:rFonts w:hint="eastAsia"/>
              </w:rPr>
              <w:t>河流、湖库、河口：</w:t>
            </w:r>
            <w:r w:rsidRPr="00D60FFD">
              <w:rPr>
                <w:rFonts w:hint="eastAsia"/>
              </w:rPr>
              <w:t>I</w:t>
            </w:r>
            <w:r w:rsidRPr="00D60FFD">
              <w:rPr>
                <w:rFonts w:hint="eastAsia"/>
              </w:rPr>
              <w:t>类</w:t>
            </w:r>
            <w:r w:rsidRPr="00D60FFD">
              <w:sym w:font="Wingdings" w:char="00A8"/>
            </w:r>
            <w:r w:rsidRPr="00D60FFD">
              <w:rPr>
                <w:rFonts w:hint="eastAsia"/>
              </w:rPr>
              <w:t>；</w:t>
            </w:r>
            <w:r w:rsidRPr="00D60FFD">
              <w:rPr>
                <w:rFonts w:hint="eastAsia"/>
              </w:rPr>
              <w:t>II</w:t>
            </w:r>
            <w:r w:rsidRPr="00D60FFD">
              <w:rPr>
                <w:rFonts w:hint="eastAsia"/>
              </w:rPr>
              <w:t>类</w:t>
            </w:r>
            <w:r w:rsidRPr="00D60FFD">
              <w:sym w:font="Wingdings" w:char="00A8"/>
            </w:r>
            <w:r w:rsidRPr="00D60FFD">
              <w:rPr>
                <w:rFonts w:hint="eastAsia"/>
              </w:rPr>
              <w:t>；</w:t>
            </w:r>
            <w:r w:rsidRPr="00D60FFD">
              <w:rPr>
                <w:rFonts w:hint="eastAsia"/>
              </w:rPr>
              <w:t>III</w:t>
            </w:r>
            <w:r w:rsidRPr="00D60FFD">
              <w:rPr>
                <w:rFonts w:hint="eastAsia"/>
              </w:rPr>
              <w:t>类</w:t>
            </w:r>
            <w:r w:rsidRPr="00D60FFD">
              <w:sym w:font="Wingdings" w:char="00FE"/>
            </w:r>
            <w:r w:rsidRPr="00D60FFD">
              <w:rPr>
                <w:rFonts w:hint="eastAsia"/>
              </w:rPr>
              <w:t>；</w:t>
            </w:r>
            <w:r w:rsidRPr="00D60FFD">
              <w:rPr>
                <w:rFonts w:hint="eastAsia"/>
              </w:rPr>
              <w:t>IV</w:t>
            </w:r>
            <w:r w:rsidRPr="00D60FFD">
              <w:rPr>
                <w:rFonts w:hint="eastAsia"/>
              </w:rPr>
              <w:t>类</w:t>
            </w:r>
            <w:r w:rsidRPr="00D60FFD">
              <w:sym w:font="Wingdings" w:char="00A8"/>
            </w:r>
            <w:r w:rsidRPr="00D60FFD">
              <w:rPr>
                <w:rFonts w:hint="eastAsia"/>
              </w:rPr>
              <w:t>；</w:t>
            </w:r>
            <w:r w:rsidRPr="00D60FFD">
              <w:rPr>
                <w:rFonts w:hint="eastAsia"/>
              </w:rPr>
              <w:t>V</w:t>
            </w:r>
            <w:r w:rsidRPr="00D60FFD">
              <w:rPr>
                <w:rFonts w:hint="eastAsia"/>
              </w:rPr>
              <w:t>类</w:t>
            </w:r>
            <w:r w:rsidRPr="00D60FFD">
              <w:sym w:font="Wingdings" w:char="00A8"/>
            </w:r>
          </w:p>
          <w:p w14:paraId="1006E429" w14:textId="77777777" w:rsidR="000D6AB3" w:rsidRPr="00D60FFD" w:rsidRDefault="000D6AB3" w:rsidP="000D6AB3">
            <w:pPr>
              <w:pStyle w:val="afffffb"/>
            </w:pPr>
            <w:r w:rsidRPr="00D60FFD">
              <w:rPr>
                <w:rFonts w:hint="eastAsia"/>
              </w:rPr>
              <w:t>近岸海域：第一类</w:t>
            </w:r>
            <w:r w:rsidRPr="00D60FFD">
              <w:sym w:font="Wingdings" w:char="00A8"/>
            </w:r>
            <w:r w:rsidRPr="00D60FFD">
              <w:rPr>
                <w:rFonts w:hint="eastAsia"/>
              </w:rPr>
              <w:t>；第二类</w:t>
            </w:r>
            <w:r w:rsidRPr="00D60FFD">
              <w:sym w:font="Wingdings" w:char="00A8"/>
            </w:r>
            <w:r w:rsidRPr="00D60FFD">
              <w:rPr>
                <w:rFonts w:hint="eastAsia"/>
              </w:rPr>
              <w:t>；第三类</w:t>
            </w:r>
            <w:r w:rsidRPr="00D60FFD">
              <w:sym w:font="Wingdings" w:char="00A8"/>
            </w:r>
            <w:r w:rsidRPr="00D60FFD">
              <w:rPr>
                <w:rFonts w:hint="eastAsia"/>
              </w:rPr>
              <w:t>；第四类</w:t>
            </w:r>
            <w:r w:rsidRPr="00D60FFD">
              <w:sym w:font="Wingdings" w:char="00A8"/>
            </w:r>
          </w:p>
          <w:p w14:paraId="736BC0F9" w14:textId="77777777" w:rsidR="000D6AB3" w:rsidRPr="00D60FFD" w:rsidRDefault="000D6AB3" w:rsidP="000D6AB3">
            <w:pPr>
              <w:pStyle w:val="afffffb"/>
            </w:pPr>
            <w:r w:rsidRPr="00D60FFD">
              <w:rPr>
                <w:rFonts w:hint="eastAsia"/>
              </w:rPr>
              <w:t>规划年评价标准（）</w:t>
            </w:r>
          </w:p>
        </w:tc>
      </w:tr>
      <w:tr w:rsidR="000D6AB3" w:rsidRPr="00D60FFD" w14:paraId="6CAA4F5D" w14:textId="77777777" w:rsidTr="00E62D9C">
        <w:tc>
          <w:tcPr>
            <w:tcW w:w="248" w:type="pct"/>
            <w:vMerge/>
            <w:noWrap/>
            <w:vAlign w:val="center"/>
          </w:tcPr>
          <w:p w14:paraId="5F25C678" w14:textId="77777777" w:rsidR="000D6AB3" w:rsidRPr="00D60FFD" w:rsidRDefault="000D6AB3" w:rsidP="000D6AB3">
            <w:pPr>
              <w:pStyle w:val="afffffb"/>
            </w:pPr>
          </w:p>
        </w:tc>
        <w:tc>
          <w:tcPr>
            <w:tcW w:w="929" w:type="pct"/>
            <w:noWrap/>
            <w:vAlign w:val="center"/>
          </w:tcPr>
          <w:p w14:paraId="473BD916" w14:textId="77777777" w:rsidR="000D6AB3" w:rsidRPr="00D60FFD" w:rsidRDefault="000D6AB3" w:rsidP="000D6AB3">
            <w:pPr>
              <w:pStyle w:val="afffffb"/>
            </w:pPr>
            <w:r w:rsidRPr="00D60FFD">
              <w:rPr>
                <w:rFonts w:hint="eastAsia"/>
              </w:rPr>
              <w:t>评价时期</w:t>
            </w:r>
          </w:p>
        </w:tc>
        <w:tc>
          <w:tcPr>
            <w:tcW w:w="3823" w:type="pct"/>
            <w:gridSpan w:val="11"/>
            <w:noWrap/>
            <w:vAlign w:val="center"/>
          </w:tcPr>
          <w:p w14:paraId="5E04059F" w14:textId="77777777" w:rsidR="000D6AB3" w:rsidRPr="00D60FFD" w:rsidRDefault="000D6AB3" w:rsidP="000D6AB3">
            <w:pPr>
              <w:pStyle w:val="afffffb"/>
            </w:pPr>
            <w:r w:rsidRPr="00D60FFD">
              <w:rPr>
                <w:rFonts w:hint="eastAsia"/>
              </w:rPr>
              <w:t>丰水期</w:t>
            </w:r>
            <w:r w:rsidRPr="00D60FFD">
              <w:sym w:font="Wingdings" w:char="00A8"/>
            </w:r>
            <w:r w:rsidRPr="00D60FFD">
              <w:rPr>
                <w:rFonts w:hint="eastAsia"/>
              </w:rPr>
              <w:t>；平水期</w:t>
            </w:r>
            <w:r w:rsidRPr="00D60FFD">
              <w:sym w:font="Wingdings" w:char="00A8"/>
            </w:r>
            <w:r w:rsidRPr="00D60FFD">
              <w:rPr>
                <w:rFonts w:hint="eastAsia"/>
              </w:rPr>
              <w:t>；枯水期</w:t>
            </w:r>
            <w:r w:rsidRPr="00D60FFD">
              <w:sym w:font="Wingdings" w:char="00FE"/>
            </w:r>
            <w:r w:rsidRPr="00D60FFD">
              <w:rPr>
                <w:rFonts w:hint="eastAsia"/>
              </w:rPr>
              <w:t>；冰封期</w:t>
            </w:r>
            <w:r w:rsidRPr="00D60FFD">
              <w:sym w:font="Wingdings" w:char="00A8"/>
            </w:r>
          </w:p>
          <w:p w14:paraId="5B587C6D" w14:textId="77777777" w:rsidR="000D6AB3" w:rsidRPr="00D60FFD" w:rsidRDefault="000D6AB3" w:rsidP="000D6AB3">
            <w:pPr>
              <w:pStyle w:val="afffffb"/>
            </w:pPr>
            <w:r w:rsidRPr="00D60FFD">
              <w:rPr>
                <w:rFonts w:hint="eastAsia"/>
              </w:rPr>
              <w:t>春季</w:t>
            </w:r>
            <w:r w:rsidRPr="00D60FFD">
              <w:sym w:font="Wingdings" w:char="00A8"/>
            </w:r>
            <w:r w:rsidRPr="00D60FFD">
              <w:rPr>
                <w:rFonts w:hint="eastAsia"/>
              </w:rPr>
              <w:t>；夏季</w:t>
            </w:r>
            <w:r w:rsidRPr="00D60FFD">
              <w:sym w:font="Wingdings" w:char="00A8"/>
            </w:r>
            <w:r w:rsidRPr="00D60FFD">
              <w:rPr>
                <w:rFonts w:hint="eastAsia"/>
              </w:rPr>
              <w:t>；秋季</w:t>
            </w:r>
            <w:r w:rsidRPr="00D60FFD">
              <w:sym w:font="Wingdings" w:char="00A8"/>
            </w:r>
            <w:r w:rsidRPr="00D60FFD">
              <w:rPr>
                <w:rFonts w:hint="eastAsia"/>
              </w:rPr>
              <w:t>；冬季</w:t>
            </w:r>
            <w:r w:rsidRPr="00D60FFD">
              <w:sym w:font="Wingdings" w:char="00FE"/>
            </w:r>
          </w:p>
        </w:tc>
      </w:tr>
      <w:tr w:rsidR="000D6AB3" w:rsidRPr="00D60FFD" w14:paraId="2800A85B" w14:textId="77777777" w:rsidTr="00E62D9C">
        <w:tc>
          <w:tcPr>
            <w:tcW w:w="248" w:type="pct"/>
            <w:vMerge/>
            <w:noWrap/>
            <w:vAlign w:val="center"/>
          </w:tcPr>
          <w:p w14:paraId="5CB3A6F5" w14:textId="77777777" w:rsidR="000D6AB3" w:rsidRPr="00D60FFD" w:rsidRDefault="000D6AB3" w:rsidP="000D6AB3">
            <w:pPr>
              <w:pStyle w:val="afffffb"/>
            </w:pPr>
          </w:p>
        </w:tc>
        <w:tc>
          <w:tcPr>
            <w:tcW w:w="929" w:type="pct"/>
            <w:noWrap/>
            <w:vAlign w:val="center"/>
          </w:tcPr>
          <w:p w14:paraId="7318EEBA" w14:textId="77777777" w:rsidR="000D6AB3" w:rsidRPr="00D60FFD" w:rsidRDefault="000D6AB3" w:rsidP="000D6AB3">
            <w:pPr>
              <w:pStyle w:val="afffffb"/>
            </w:pPr>
            <w:r w:rsidRPr="00D60FFD">
              <w:rPr>
                <w:rFonts w:hint="eastAsia"/>
              </w:rPr>
              <w:t>评价结论</w:t>
            </w:r>
          </w:p>
        </w:tc>
        <w:tc>
          <w:tcPr>
            <w:tcW w:w="3226" w:type="pct"/>
            <w:gridSpan w:val="10"/>
            <w:noWrap/>
            <w:vAlign w:val="center"/>
          </w:tcPr>
          <w:p w14:paraId="1E8B3ABA" w14:textId="77777777" w:rsidR="000D6AB3" w:rsidRPr="00D60FFD" w:rsidRDefault="000D6AB3" w:rsidP="000D6AB3">
            <w:pPr>
              <w:pStyle w:val="afffffb"/>
            </w:pPr>
            <w:r w:rsidRPr="00D60FFD">
              <w:rPr>
                <w:rFonts w:hint="eastAsia"/>
              </w:rPr>
              <w:t>水环境功能区或水功能区、近岸海域环境功能区水质达标状况</w:t>
            </w:r>
            <w:r w:rsidRPr="00D60FFD">
              <w:sym w:font="Wingdings" w:char="00FE"/>
            </w:r>
            <w:r w:rsidRPr="00D60FFD">
              <w:rPr>
                <w:rFonts w:hint="eastAsia"/>
              </w:rPr>
              <w:t>：达标</w:t>
            </w:r>
            <w:r w:rsidRPr="00D60FFD">
              <w:sym w:font="Wingdings" w:char="00A8"/>
            </w:r>
            <w:r w:rsidRPr="00D60FFD">
              <w:rPr>
                <w:rFonts w:hint="eastAsia"/>
              </w:rPr>
              <w:t>；不达标</w:t>
            </w:r>
            <w:r w:rsidRPr="00D60FFD">
              <w:sym w:font="Wingdings" w:char="00A8"/>
            </w:r>
          </w:p>
          <w:p w14:paraId="5E58AD70" w14:textId="77777777" w:rsidR="000D6AB3" w:rsidRPr="00D60FFD" w:rsidRDefault="000D6AB3" w:rsidP="000D6AB3">
            <w:pPr>
              <w:pStyle w:val="afffffb"/>
            </w:pPr>
            <w:r w:rsidRPr="00D60FFD">
              <w:rPr>
                <w:rFonts w:hint="eastAsia"/>
              </w:rPr>
              <w:t>水环境控制单元或断面水质达标状况</w:t>
            </w:r>
            <w:r w:rsidRPr="00D60FFD">
              <w:sym w:font="Wingdings" w:char="00A8"/>
            </w:r>
            <w:r w:rsidRPr="00D60FFD">
              <w:rPr>
                <w:rFonts w:hint="eastAsia"/>
              </w:rPr>
              <w:t>：达标</w:t>
            </w:r>
            <w:r w:rsidRPr="00D60FFD">
              <w:sym w:font="Wingdings" w:char="00FE"/>
            </w:r>
            <w:r w:rsidRPr="00D60FFD">
              <w:rPr>
                <w:rFonts w:hint="eastAsia"/>
              </w:rPr>
              <w:t>；不达标</w:t>
            </w:r>
            <w:r w:rsidRPr="00D60FFD">
              <w:sym w:font="Wingdings" w:char="00A8"/>
            </w:r>
          </w:p>
          <w:p w14:paraId="0B02808D" w14:textId="77777777" w:rsidR="000D6AB3" w:rsidRPr="00D60FFD" w:rsidRDefault="000D6AB3" w:rsidP="000D6AB3">
            <w:pPr>
              <w:pStyle w:val="afffffb"/>
            </w:pPr>
            <w:r w:rsidRPr="00D60FFD">
              <w:rPr>
                <w:rFonts w:hint="eastAsia"/>
              </w:rPr>
              <w:t>水环境保护目标质量状况</w:t>
            </w:r>
            <w:r w:rsidRPr="00D60FFD">
              <w:sym w:font="Wingdings" w:char="00A8"/>
            </w:r>
            <w:r w:rsidRPr="00D60FFD">
              <w:rPr>
                <w:rFonts w:hint="eastAsia"/>
              </w:rPr>
              <w:t>：达标</w:t>
            </w:r>
            <w:r w:rsidRPr="00D60FFD">
              <w:sym w:font="Wingdings" w:char="00FE"/>
            </w:r>
            <w:r w:rsidRPr="00D60FFD">
              <w:rPr>
                <w:rFonts w:hint="eastAsia"/>
              </w:rPr>
              <w:t>；不达标</w:t>
            </w:r>
            <w:r w:rsidRPr="00D60FFD">
              <w:sym w:font="Wingdings" w:char="00A8"/>
            </w:r>
          </w:p>
          <w:p w14:paraId="7A0A530C" w14:textId="77777777" w:rsidR="000D6AB3" w:rsidRPr="00D60FFD" w:rsidRDefault="000D6AB3" w:rsidP="000D6AB3">
            <w:pPr>
              <w:pStyle w:val="afffffb"/>
            </w:pPr>
            <w:r w:rsidRPr="00D60FFD">
              <w:rPr>
                <w:rFonts w:hint="eastAsia"/>
              </w:rPr>
              <w:t>对照断面、控制断面等代表性断面的水质状况</w:t>
            </w:r>
            <w:r w:rsidRPr="00D60FFD">
              <w:sym w:font="Wingdings" w:char="00A8"/>
            </w:r>
            <w:r w:rsidRPr="00D60FFD">
              <w:rPr>
                <w:rFonts w:hint="eastAsia"/>
              </w:rPr>
              <w:t>：达标</w:t>
            </w:r>
            <w:r w:rsidRPr="00D60FFD">
              <w:sym w:font="Wingdings" w:char="00FE"/>
            </w:r>
            <w:r w:rsidRPr="00D60FFD">
              <w:rPr>
                <w:rFonts w:hint="eastAsia"/>
              </w:rPr>
              <w:t>；不达标</w:t>
            </w:r>
            <w:r w:rsidRPr="00D60FFD">
              <w:sym w:font="Wingdings" w:char="00A8"/>
            </w:r>
          </w:p>
          <w:p w14:paraId="7920EB8B" w14:textId="77777777" w:rsidR="000D6AB3" w:rsidRPr="00D60FFD" w:rsidRDefault="000D6AB3" w:rsidP="000D6AB3">
            <w:pPr>
              <w:pStyle w:val="afffffb"/>
            </w:pPr>
            <w:r w:rsidRPr="00D60FFD">
              <w:rPr>
                <w:rFonts w:hint="eastAsia"/>
              </w:rPr>
              <w:t>底泥污染评价</w:t>
            </w:r>
            <w:r w:rsidRPr="00D60FFD">
              <w:sym w:font="Wingdings" w:char="00A8"/>
            </w:r>
          </w:p>
          <w:p w14:paraId="7EF91AD2" w14:textId="77777777" w:rsidR="000D6AB3" w:rsidRPr="00D60FFD" w:rsidRDefault="000D6AB3" w:rsidP="000D6AB3">
            <w:pPr>
              <w:pStyle w:val="afffffb"/>
            </w:pPr>
            <w:r w:rsidRPr="00D60FFD">
              <w:rPr>
                <w:rFonts w:hint="eastAsia"/>
              </w:rPr>
              <w:t>水资源与开发利用程度及其水文情势评价</w:t>
            </w:r>
            <w:r w:rsidRPr="00D60FFD">
              <w:sym w:font="Wingdings" w:char="00A8"/>
            </w:r>
          </w:p>
          <w:p w14:paraId="3586D6B6" w14:textId="77777777" w:rsidR="000D6AB3" w:rsidRPr="00D60FFD" w:rsidRDefault="000D6AB3" w:rsidP="000D6AB3">
            <w:pPr>
              <w:pStyle w:val="afffffb"/>
            </w:pPr>
            <w:r w:rsidRPr="00D60FFD">
              <w:rPr>
                <w:rFonts w:hint="eastAsia"/>
              </w:rPr>
              <w:t>水环境质量回顾性评价</w:t>
            </w:r>
            <w:r w:rsidRPr="00D60FFD">
              <w:sym w:font="Wingdings" w:char="00A8"/>
            </w:r>
          </w:p>
          <w:p w14:paraId="10E7D7AA" w14:textId="77777777" w:rsidR="000D6AB3" w:rsidRPr="00D60FFD" w:rsidRDefault="000D6AB3" w:rsidP="000D6AB3">
            <w:pPr>
              <w:pStyle w:val="afffffb"/>
            </w:pPr>
            <w:r w:rsidRPr="00D60FFD">
              <w:rPr>
                <w:rFonts w:hint="eastAsia"/>
              </w:rPr>
              <w:t>流域（区域）水资源（包括水能资源）与开发利用总体状况、生态流量管理要求与现状满足程度、建设项目占用水域的水流状况与河湖演变状况</w:t>
            </w:r>
            <w:r w:rsidRPr="00D60FFD">
              <w:sym w:font="Wingdings" w:char="00A8"/>
            </w:r>
          </w:p>
        </w:tc>
        <w:tc>
          <w:tcPr>
            <w:tcW w:w="597" w:type="pct"/>
            <w:noWrap/>
            <w:vAlign w:val="center"/>
          </w:tcPr>
          <w:p w14:paraId="29495C8A" w14:textId="77777777" w:rsidR="000D6AB3" w:rsidRPr="00D60FFD" w:rsidRDefault="000D6AB3" w:rsidP="000D6AB3">
            <w:pPr>
              <w:pStyle w:val="afffffb"/>
            </w:pPr>
            <w:r w:rsidRPr="00D60FFD">
              <w:rPr>
                <w:rFonts w:hint="eastAsia"/>
              </w:rPr>
              <w:t>达标区</w:t>
            </w:r>
            <w:r w:rsidRPr="00D60FFD">
              <w:sym w:font="Wingdings" w:char="00FE"/>
            </w:r>
          </w:p>
          <w:p w14:paraId="7E6FF46B" w14:textId="77777777" w:rsidR="000D6AB3" w:rsidRPr="00D60FFD" w:rsidRDefault="000D6AB3" w:rsidP="000D6AB3">
            <w:pPr>
              <w:pStyle w:val="afffffb"/>
            </w:pPr>
            <w:r w:rsidRPr="00D60FFD">
              <w:rPr>
                <w:rFonts w:hint="eastAsia"/>
              </w:rPr>
              <w:t>不达标区</w:t>
            </w:r>
            <w:r w:rsidRPr="00D60FFD">
              <w:sym w:font="Wingdings" w:char="00A8"/>
            </w:r>
          </w:p>
        </w:tc>
      </w:tr>
      <w:tr w:rsidR="000D6AB3" w:rsidRPr="00D60FFD" w14:paraId="60CF3FF6" w14:textId="77777777" w:rsidTr="00E62D9C">
        <w:tc>
          <w:tcPr>
            <w:tcW w:w="248" w:type="pct"/>
            <w:vMerge w:val="restart"/>
            <w:noWrap/>
            <w:vAlign w:val="center"/>
          </w:tcPr>
          <w:p w14:paraId="3C476BB9" w14:textId="77777777" w:rsidR="000D6AB3" w:rsidRPr="00D60FFD" w:rsidRDefault="000D6AB3" w:rsidP="000D6AB3">
            <w:pPr>
              <w:pStyle w:val="afffffb"/>
            </w:pPr>
            <w:r w:rsidRPr="00D60FFD">
              <w:rPr>
                <w:rFonts w:hint="eastAsia"/>
              </w:rPr>
              <w:t>影响预测</w:t>
            </w:r>
          </w:p>
        </w:tc>
        <w:tc>
          <w:tcPr>
            <w:tcW w:w="929" w:type="pct"/>
            <w:noWrap/>
            <w:vAlign w:val="center"/>
          </w:tcPr>
          <w:p w14:paraId="1AFC68AF" w14:textId="77777777" w:rsidR="000D6AB3" w:rsidRPr="00D60FFD" w:rsidRDefault="000D6AB3" w:rsidP="000D6AB3">
            <w:pPr>
              <w:pStyle w:val="afffffb"/>
            </w:pPr>
            <w:r w:rsidRPr="00D60FFD">
              <w:rPr>
                <w:rFonts w:hint="eastAsia"/>
              </w:rPr>
              <w:t>预测范围</w:t>
            </w:r>
          </w:p>
        </w:tc>
        <w:tc>
          <w:tcPr>
            <w:tcW w:w="3823" w:type="pct"/>
            <w:gridSpan w:val="11"/>
            <w:noWrap/>
            <w:vAlign w:val="center"/>
          </w:tcPr>
          <w:p w14:paraId="6048B832" w14:textId="77777777" w:rsidR="000D6AB3" w:rsidRPr="00D60FFD" w:rsidRDefault="000D6AB3" w:rsidP="000D6AB3">
            <w:pPr>
              <w:pStyle w:val="afffffb"/>
            </w:pPr>
            <w:r w:rsidRPr="00D60FFD">
              <w:rPr>
                <w:rFonts w:hint="eastAsia"/>
              </w:rPr>
              <w:t>河流：长度（）</w:t>
            </w:r>
            <w:r w:rsidRPr="00D60FFD">
              <w:rPr>
                <w:rFonts w:hint="eastAsia"/>
              </w:rPr>
              <w:t>km</w:t>
            </w:r>
            <w:r w:rsidRPr="00D60FFD">
              <w:rPr>
                <w:rFonts w:hint="eastAsia"/>
              </w:rPr>
              <w:t>；湖库、河口及近岸海域：面积（）</w:t>
            </w:r>
            <w:r w:rsidRPr="00D60FFD">
              <w:rPr>
                <w:rFonts w:hint="eastAsia"/>
              </w:rPr>
              <w:t>km2</w:t>
            </w:r>
          </w:p>
        </w:tc>
      </w:tr>
      <w:tr w:rsidR="000D6AB3" w:rsidRPr="00D60FFD" w14:paraId="223E181D" w14:textId="77777777" w:rsidTr="00E62D9C">
        <w:tc>
          <w:tcPr>
            <w:tcW w:w="248" w:type="pct"/>
            <w:vMerge/>
            <w:noWrap/>
            <w:vAlign w:val="center"/>
          </w:tcPr>
          <w:p w14:paraId="09D5AC7E" w14:textId="77777777" w:rsidR="000D6AB3" w:rsidRPr="00D60FFD" w:rsidRDefault="000D6AB3" w:rsidP="000D6AB3">
            <w:pPr>
              <w:pStyle w:val="afffffb"/>
            </w:pPr>
          </w:p>
        </w:tc>
        <w:tc>
          <w:tcPr>
            <w:tcW w:w="929" w:type="pct"/>
            <w:noWrap/>
            <w:vAlign w:val="center"/>
          </w:tcPr>
          <w:p w14:paraId="6547155E" w14:textId="77777777" w:rsidR="000D6AB3" w:rsidRPr="00D60FFD" w:rsidRDefault="000D6AB3" w:rsidP="000D6AB3">
            <w:pPr>
              <w:pStyle w:val="afffffb"/>
            </w:pPr>
            <w:r w:rsidRPr="00D60FFD">
              <w:rPr>
                <w:rFonts w:hint="eastAsia"/>
              </w:rPr>
              <w:t>预测因子</w:t>
            </w:r>
          </w:p>
        </w:tc>
        <w:tc>
          <w:tcPr>
            <w:tcW w:w="3823" w:type="pct"/>
            <w:gridSpan w:val="11"/>
            <w:noWrap/>
            <w:vAlign w:val="center"/>
          </w:tcPr>
          <w:p w14:paraId="730BAECE" w14:textId="77777777" w:rsidR="000D6AB3" w:rsidRPr="00D60FFD" w:rsidRDefault="000D6AB3" w:rsidP="000D6AB3">
            <w:pPr>
              <w:pStyle w:val="afffffb"/>
            </w:pPr>
            <w:r w:rsidRPr="00D60FFD">
              <w:rPr>
                <w:rFonts w:hint="eastAsia"/>
              </w:rPr>
              <w:t>（）</w:t>
            </w:r>
          </w:p>
        </w:tc>
      </w:tr>
      <w:tr w:rsidR="000D6AB3" w:rsidRPr="00D60FFD" w14:paraId="117FFC8F" w14:textId="77777777" w:rsidTr="00E62D9C">
        <w:tc>
          <w:tcPr>
            <w:tcW w:w="248" w:type="pct"/>
            <w:vMerge/>
            <w:noWrap/>
            <w:vAlign w:val="center"/>
          </w:tcPr>
          <w:p w14:paraId="432FCD01" w14:textId="77777777" w:rsidR="000D6AB3" w:rsidRPr="00D60FFD" w:rsidRDefault="000D6AB3" w:rsidP="000D6AB3">
            <w:pPr>
              <w:pStyle w:val="afffffb"/>
            </w:pPr>
          </w:p>
        </w:tc>
        <w:tc>
          <w:tcPr>
            <w:tcW w:w="929" w:type="pct"/>
            <w:noWrap/>
            <w:vAlign w:val="center"/>
          </w:tcPr>
          <w:p w14:paraId="1BD8693F" w14:textId="77777777" w:rsidR="000D6AB3" w:rsidRPr="00D60FFD" w:rsidRDefault="000D6AB3" w:rsidP="000D6AB3">
            <w:pPr>
              <w:pStyle w:val="afffffb"/>
            </w:pPr>
            <w:r w:rsidRPr="00D60FFD">
              <w:rPr>
                <w:rFonts w:hint="eastAsia"/>
              </w:rPr>
              <w:t>预测时期</w:t>
            </w:r>
          </w:p>
        </w:tc>
        <w:tc>
          <w:tcPr>
            <w:tcW w:w="3823" w:type="pct"/>
            <w:gridSpan w:val="11"/>
            <w:noWrap/>
            <w:vAlign w:val="center"/>
          </w:tcPr>
          <w:p w14:paraId="584A4D1C" w14:textId="77777777" w:rsidR="000D6AB3" w:rsidRPr="00D60FFD" w:rsidRDefault="000D6AB3" w:rsidP="000D6AB3">
            <w:pPr>
              <w:pStyle w:val="afffffb"/>
            </w:pPr>
            <w:r w:rsidRPr="00D60FFD">
              <w:rPr>
                <w:rFonts w:hint="eastAsia"/>
              </w:rPr>
              <w:t>丰水期</w:t>
            </w:r>
            <w:r w:rsidRPr="00D60FFD">
              <w:sym w:font="Wingdings" w:char="00A8"/>
            </w:r>
            <w:r w:rsidRPr="00D60FFD">
              <w:rPr>
                <w:rFonts w:hint="eastAsia"/>
              </w:rPr>
              <w:t>；平水期</w:t>
            </w:r>
            <w:r w:rsidRPr="00D60FFD">
              <w:sym w:font="Wingdings" w:char="00A8"/>
            </w:r>
            <w:r w:rsidRPr="00D60FFD">
              <w:rPr>
                <w:rFonts w:hint="eastAsia"/>
              </w:rPr>
              <w:t>；枯水期</w:t>
            </w:r>
            <w:r w:rsidRPr="00D60FFD">
              <w:sym w:font="Wingdings" w:char="00A8"/>
            </w:r>
            <w:r w:rsidRPr="00D60FFD">
              <w:rPr>
                <w:rFonts w:hint="eastAsia"/>
              </w:rPr>
              <w:t>；冰封期</w:t>
            </w:r>
            <w:r w:rsidRPr="00D60FFD">
              <w:sym w:font="Wingdings" w:char="00A8"/>
            </w:r>
          </w:p>
          <w:p w14:paraId="357CFFFE" w14:textId="77777777" w:rsidR="000D6AB3" w:rsidRPr="00D60FFD" w:rsidRDefault="000D6AB3" w:rsidP="000D6AB3">
            <w:pPr>
              <w:pStyle w:val="afffffb"/>
            </w:pPr>
            <w:r w:rsidRPr="00D60FFD">
              <w:rPr>
                <w:rFonts w:hint="eastAsia"/>
              </w:rPr>
              <w:t>春季</w:t>
            </w:r>
            <w:r w:rsidRPr="00D60FFD">
              <w:sym w:font="Wingdings" w:char="00A8"/>
            </w:r>
            <w:r w:rsidRPr="00D60FFD">
              <w:rPr>
                <w:rFonts w:hint="eastAsia"/>
              </w:rPr>
              <w:t>；夏季</w:t>
            </w:r>
            <w:r w:rsidRPr="00D60FFD">
              <w:sym w:font="Wingdings" w:char="00A8"/>
            </w:r>
            <w:r w:rsidRPr="00D60FFD">
              <w:rPr>
                <w:rFonts w:hint="eastAsia"/>
              </w:rPr>
              <w:t>；秋季</w:t>
            </w:r>
            <w:r w:rsidRPr="00D60FFD">
              <w:sym w:font="Wingdings" w:char="00A8"/>
            </w:r>
            <w:r w:rsidRPr="00D60FFD">
              <w:rPr>
                <w:rFonts w:hint="eastAsia"/>
              </w:rPr>
              <w:t>；冬季</w:t>
            </w:r>
            <w:r w:rsidRPr="00D60FFD">
              <w:sym w:font="Wingdings" w:char="00A8"/>
            </w:r>
          </w:p>
          <w:p w14:paraId="17757E6E" w14:textId="77777777" w:rsidR="000D6AB3" w:rsidRPr="00D60FFD" w:rsidRDefault="000D6AB3" w:rsidP="000D6AB3">
            <w:pPr>
              <w:pStyle w:val="afffffb"/>
            </w:pPr>
            <w:r w:rsidRPr="00D60FFD">
              <w:rPr>
                <w:rFonts w:hint="eastAsia"/>
              </w:rPr>
              <w:t>设计水文条件</w:t>
            </w:r>
            <w:r w:rsidRPr="00D60FFD">
              <w:sym w:font="Wingdings" w:char="00A8"/>
            </w:r>
          </w:p>
        </w:tc>
      </w:tr>
      <w:tr w:rsidR="000D6AB3" w:rsidRPr="00D60FFD" w14:paraId="48FE0B4A" w14:textId="77777777" w:rsidTr="00E62D9C">
        <w:tc>
          <w:tcPr>
            <w:tcW w:w="248" w:type="pct"/>
            <w:vMerge/>
            <w:noWrap/>
            <w:vAlign w:val="center"/>
          </w:tcPr>
          <w:p w14:paraId="7608AF12" w14:textId="77777777" w:rsidR="000D6AB3" w:rsidRPr="00D60FFD" w:rsidRDefault="000D6AB3" w:rsidP="000D6AB3">
            <w:pPr>
              <w:pStyle w:val="afffffb"/>
            </w:pPr>
          </w:p>
        </w:tc>
        <w:tc>
          <w:tcPr>
            <w:tcW w:w="929" w:type="pct"/>
            <w:noWrap/>
            <w:vAlign w:val="center"/>
          </w:tcPr>
          <w:p w14:paraId="46313D6D" w14:textId="77777777" w:rsidR="000D6AB3" w:rsidRPr="00D60FFD" w:rsidRDefault="000D6AB3" w:rsidP="000D6AB3">
            <w:pPr>
              <w:pStyle w:val="afffffb"/>
            </w:pPr>
            <w:r w:rsidRPr="00D60FFD">
              <w:rPr>
                <w:rFonts w:hint="eastAsia"/>
              </w:rPr>
              <w:t>预测情景</w:t>
            </w:r>
          </w:p>
        </w:tc>
        <w:tc>
          <w:tcPr>
            <w:tcW w:w="3823" w:type="pct"/>
            <w:gridSpan w:val="11"/>
            <w:noWrap/>
            <w:vAlign w:val="center"/>
          </w:tcPr>
          <w:p w14:paraId="6A0E4A0C" w14:textId="77777777" w:rsidR="000D6AB3" w:rsidRPr="00D60FFD" w:rsidRDefault="000D6AB3" w:rsidP="000D6AB3">
            <w:pPr>
              <w:pStyle w:val="afffffb"/>
            </w:pPr>
            <w:r w:rsidRPr="00D60FFD">
              <w:rPr>
                <w:rFonts w:hint="eastAsia"/>
              </w:rPr>
              <w:t>建设期</w:t>
            </w:r>
            <w:r w:rsidRPr="00D60FFD">
              <w:sym w:font="Wingdings" w:char="00A8"/>
            </w:r>
            <w:r w:rsidRPr="00D60FFD">
              <w:rPr>
                <w:rFonts w:hint="eastAsia"/>
              </w:rPr>
              <w:t>；生产运行期</w:t>
            </w:r>
            <w:r w:rsidRPr="00D60FFD">
              <w:sym w:font="Wingdings" w:char="00A8"/>
            </w:r>
            <w:r w:rsidRPr="00D60FFD">
              <w:rPr>
                <w:rFonts w:hint="eastAsia"/>
              </w:rPr>
              <w:t>；服务期满后</w:t>
            </w:r>
            <w:r w:rsidRPr="00D60FFD">
              <w:sym w:font="Wingdings" w:char="00A8"/>
            </w:r>
          </w:p>
          <w:p w14:paraId="413BAB31" w14:textId="77777777" w:rsidR="000D6AB3" w:rsidRPr="00D60FFD" w:rsidRDefault="000D6AB3" w:rsidP="000D6AB3">
            <w:pPr>
              <w:pStyle w:val="afffffb"/>
            </w:pPr>
            <w:r w:rsidRPr="00D60FFD">
              <w:rPr>
                <w:rFonts w:hint="eastAsia"/>
              </w:rPr>
              <w:t>正常工况</w:t>
            </w:r>
            <w:r w:rsidRPr="00D60FFD">
              <w:sym w:font="Wingdings" w:char="00A8"/>
            </w:r>
            <w:r w:rsidRPr="00D60FFD">
              <w:rPr>
                <w:rFonts w:hint="eastAsia"/>
              </w:rPr>
              <w:t>；非正常工况</w:t>
            </w:r>
            <w:r w:rsidRPr="00D60FFD">
              <w:sym w:font="Wingdings" w:char="00A8"/>
            </w:r>
          </w:p>
          <w:p w14:paraId="292341CE" w14:textId="77777777" w:rsidR="000D6AB3" w:rsidRPr="00D60FFD" w:rsidRDefault="000D6AB3" w:rsidP="000D6AB3">
            <w:pPr>
              <w:pStyle w:val="afffffb"/>
            </w:pPr>
            <w:r w:rsidRPr="00D60FFD">
              <w:rPr>
                <w:rFonts w:hint="eastAsia"/>
              </w:rPr>
              <w:t>污染控制和减缓措施方案</w:t>
            </w:r>
            <w:r w:rsidRPr="00D60FFD">
              <w:sym w:font="Wingdings" w:char="00A8"/>
            </w:r>
          </w:p>
          <w:p w14:paraId="48A04EDB" w14:textId="77777777" w:rsidR="000D6AB3" w:rsidRPr="00D60FFD" w:rsidRDefault="000D6AB3" w:rsidP="000D6AB3">
            <w:pPr>
              <w:pStyle w:val="afffffb"/>
            </w:pPr>
            <w:r w:rsidRPr="00D60FFD">
              <w:rPr>
                <w:rFonts w:hint="eastAsia"/>
              </w:rPr>
              <w:t>区（流）域环境质量改善目标要求情景</w:t>
            </w:r>
            <w:r w:rsidRPr="00D60FFD">
              <w:sym w:font="Wingdings" w:char="00A8"/>
            </w:r>
          </w:p>
        </w:tc>
      </w:tr>
      <w:tr w:rsidR="000D6AB3" w:rsidRPr="00D60FFD" w14:paraId="2798A816" w14:textId="77777777" w:rsidTr="00E62D9C">
        <w:tc>
          <w:tcPr>
            <w:tcW w:w="248" w:type="pct"/>
            <w:vMerge/>
            <w:noWrap/>
            <w:vAlign w:val="center"/>
          </w:tcPr>
          <w:p w14:paraId="5503E6A8" w14:textId="77777777" w:rsidR="000D6AB3" w:rsidRPr="00D60FFD" w:rsidRDefault="000D6AB3" w:rsidP="000D6AB3">
            <w:pPr>
              <w:pStyle w:val="afffffb"/>
            </w:pPr>
          </w:p>
        </w:tc>
        <w:tc>
          <w:tcPr>
            <w:tcW w:w="929" w:type="pct"/>
            <w:noWrap/>
            <w:vAlign w:val="center"/>
          </w:tcPr>
          <w:p w14:paraId="11B48D88" w14:textId="77777777" w:rsidR="000D6AB3" w:rsidRPr="00D60FFD" w:rsidRDefault="000D6AB3" w:rsidP="000D6AB3">
            <w:pPr>
              <w:pStyle w:val="afffffb"/>
            </w:pPr>
            <w:r w:rsidRPr="00D60FFD">
              <w:rPr>
                <w:rFonts w:hint="eastAsia"/>
              </w:rPr>
              <w:t>预测方法</w:t>
            </w:r>
          </w:p>
        </w:tc>
        <w:tc>
          <w:tcPr>
            <w:tcW w:w="3823" w:type="pct"/>
            <w:gridSpan w:val="11"/>
            <w:noWrap/>
            <w:vAlign w:val="center"/>
          </w:tcPr>
          <w:p w14:paraId="56A64D5B" w14:textId="77777777" w:rsidR="000D6AB3" w:rsidRPr="00D60FFD" w:rsidRDefault="000D6AB3" w:rsidP="000D6AB3">
            <w:pPr>
              <w:pStyle w:val="afffffb"/>
            </w:pPr>
            <w:r w:rsidRPr="00D60FFD">
              <w:rPr>
                <w:rFonts w:hint="eastAsia"/>
              </w:rPr>
              <w:t>数值解</w:t>
            </w:r>
            <w:r w:rsidRPr="00D60FFD">
              <w:sym w:font="Wingdings" w:char="00A8"/>
            </w:r>
            <w:r w:rsidRPr="00D60FFD">
              <w:rPr>
                <w:rFonts w:hint="eastAsia"/>
              </w:rPr>
              <w:t>；解析解</w:t>
            </w:r>
            <w:r w:rsidRPr="00D60FFD">
              <w:sym w:font="Wingdings" w:char="00A8"/>
            </w:r>
            <w:r w:rsidRPr="00D60FFD">
              <w:rPr>
                <w:rFonts w:hint="eastAsia"/>
              </w:rPr>
              <w:t>；其他</w:t>
            </w:r>
            <w:r w:rsidRPr="00D60FFD">
              <w:sym w:font="Wingdings" w:char="00A8"/>
            </w:r>
          </w:p>
          <w:p w14:paraId="44F289AE" w14:textId="77777777" w:rsidR="000D6AB3" w:rsidRPr="00D60FFD" w:rsidRDefault="000D6AB3" w:rsidP="000D6AB3">
            <w:pPr>
              <w:pStyle w:val="afffffb"/>
            </w:pPr>
            <w:r w:rsidRPr="00D60FFD">
              <w:rPr>
                <w:rFonts w:hint="eastAsia"/>
              </w:rPr>
              <w:t>导则推荐模式</w:t>
            </w:r>
            <w:r w:rsidRPr="00D60FFD">
              <w:sym w:font="Wingdings" w:char="00A8"/>
            </w:r>
            <w:r w:rsidRPr="00D60FFD">
              <w:rPr>
                <w:rFonts w:hint="eastAsia"/>
              </w:rPr>
              <w:t>；其他</w:t>
            </w:r>
            <w:r w:rsidRPr="00D60FFD">
              <w:sym w:font="Wingdings" w:char="00A8"/>
            </w:r>
          </w:p>
        </w:tc>
      </w:tr>
      <w:tr w:rsidR="000D6AB3" w:rsidRPr="00D60FFD" w14:paraId="7231024F" w14:textId="77777777" w:rsidTr="00E62D9C">
        <w:tc>
          <w:tcPr>
            <w:tcW w:w="248" w:type="pct"/>
            <w:vMerge w:val="restart"/>
            <w:noWrap/>
            <w:vAlign w:val="center"/>
          </w:tcPr>
          <w:p w14:paraId="26751F99" w14:textId="77777777" w:rsidR="000D6AB3" w:rsidRPr="00D60FFD" w:rsidRDefault="000D6AB3" w:rsidP="000D6AB3">
            <w:pPr>
              <w:pStyle w:val="afffffb"/>
            </w:pPr>
            <w:r w:rsidRPr="00D60FFD">
              <w:rPr>
                <w:rFonts w:hint="eastAsia"/>
              </w:rPr>
              <w:t>影响评价</w:t>
            </w:r>
          </w:p>
        </w:tc>
        <w:tc>
          <w:tcPr>
            <w:tcW w:w="929" w:type="pct"/>
            <w:noWrap/>
            <w:vAlign w:val="center"/>
          </w:tcPr>
          <w:p w14:paraId="7649EE9F" w14:textId="77777777" w:rsidR="000D6AB3" w:rsidRPr="00D60FFD" w:rsidRDefault="000D6AB3" w:rsidP="000D6AB3">
            <w:pPr>
              <w:pStyle w:val="afffffb"/>
            </w:pPr>
            <w:r w:rsidRPr="00D60FFD">
              <w:rPr>
                <w:rFonts w:hint="eastAsia"/>
              </w:rPr>
              <w:t>水污染控制和水环境影响减缓措施有效性评价</w:t>
            </w:r>
          </w:p>
        </w:tc>
        <w:tc>
          <w:tcPr>
            <w:tcW w:w="3823" w:type="pct"/>
            <w:gridSpan w:val="11"/>
            <w:noWrap/>
            <w:vAlign w:val="center"/>
          </w:tcPr>
          <w:p w14:paraId="0D5432E4" w14:textId="77777777" w:rsidR="000D6AB3" w:rsidRPr="00D60FFD" w:rsidRDefault="000D6AB3" w:rsidP="000D6AB3">
            <w:pPr>
              <w:pStyle w:val="afffffb"/>
            </w:pPr>
            <w:r w:rsidRPr="00D60FFD">
              <w:t>区（流）域水环境质量改善目标</w:t>
            </w:r>
            <w:r w:rsidRPr="00D60FFD">
              <w:sym w:font="Wingdings" w:char="00A8"/>
            </w:r>
            <w:r w:rsidRPr="00D60FFD">
              <w:t>；替代削减源</w:t>
            </w:r>
            <w:r w:rsidRPr="00D60FFD">
              <w:sym w:font="Wingdings" w:char="00A8"/>
            </w:r>
          </w:p>
        </w:tc>
      </w:tr>
      <w:tr w:rsidR="000D6AB3" w:rsidRPr="00D60FFD" w14:paraId="6BDFF45F" w14:textId="77777777" w:rsidTr="00E62D9C">
        <w:tc>
          <w:tcPr>
            <w:tcW w:w="248" w:type="pct"/>
            <w:vMerge/>
            <w:noWrap/>
            <w:vAlign w:val="center"/>
          </w:tcPr>
          <w:p w14:paraId="5D32745A" w14:textId="77777777" w:rsidR="000D6AB3" w:rsidRPr="00D60FFD" w:rsidRDefault="000D6AB3" w:rsidP="000D6AB3">
            <w:pPr>
              <w:pStyle w:val="afffffb"/>
            </w:pPr>
          </w:p>
        </w:tc>
        <w:tc>
          <w:tcPr>
            <w:tcW w:w="929" w:type="pct"/>
            <w:noWrap/>
            <w:vAlign w:val="center"/>
          </w:tcPr>
          <w:p w14:paraId="73A69103" w14:textId="77777777" w:rsidR="000D6AB3" w:rsidRPr="00D60FFD" w:rsidRDefault="000D6AB3" w:rsidP="000D6AB3">
            <w:pPr>
              <w:pStyle w:val="afffffb"/>
            </w:pPr>
            <w:r w:rsidRPr="00D60FFD">
              <w:rPr>
                <w:rFonts w:hint="eastAsia"/>
              </w:rPr>
              <w:t>水环境影响评价</w:t>
            </w:r>
          </w:p>
        </w:tc>
        <w:tc>
          <w:tcPr>
            <w:tcW w:w="3823" w:type="pct"/>
            <w:gridSpan w:val="11"/>
            <w:noWrap/>
            <w:vAlign w:val="center"/>
          </w:tcPr>
          <w:p w14:paraId="581604A4" w14:textId="77777777" w:rsidR="000D6AB3" w:rsidRPr="00D60FFD" w:rsidRDefault="000D6AB3" w:rsidP="000D6AB3">
            <w:pPr>
              <w:pStyle w:val="afffffb"/>
            </w:pPr>
            <w:r w:rsidRPr="00D60FFD">
              <w:t>排放口混合区外满足水环境管理要求</w:t>
            </w:r>
            <w:r w:rsidRPr="00D60FFD">
              <w:sym w:font="Wingdings" w:char="00A8"/>
            </w:r>
          </w:p>
          <w:p w14:paraId="5FBCFECA" w14:textId="77777777" w:rsidR="000D6AB3" w:rsidRPr="00D60FFD" w:rsidRDefault="000D6AB3" w:rsidP="000D6AB3">
            <w:pPr>
              <w:pStyle w:val="afffffb"/>
            </w:pPr>
            <w:r w:rsidRPr="00D60FFD">
              <w:t>水环境功能区或水功能区、近岸海域环境功能区水质达标</w:t>
            </w:r>
            <w:r w:rsidRPr="00D60FFD">
              <w:sym w:font="Wingdings" w:char="00A8"/>
            </w:r>
          </w:p>
          <w:p w14:paraId="708764D8" w14:textId="77777777" w:rsidR="000D6AB3" w:rsidRPr="00D60FFD" w:rsidRDefault="000D6AB3" w:rsidP="000D6AB3">
            <w:pPr>
              <w:pStyle w:val="afffffb"/>
            </w:pPr>
            <w:r w:rsidRPr="00D60FFD">
              <w:t>满足水环境保护目标水域水环境质量要求</w:t>
            </w:r>
            <w:r w:rsidRPr="00D60FFD">
              <w:sym w:font="Wingdings" w:char="00A8"/>
            </w:r>
          </w:p>
          <w:p w14:paraId="1534AE07" w14:textId="77777777" w:rsidR="000D6AB3" w:rsidRPr="00D60FFD" w:rsidRDefault="000D6AB3" w:rsidP="000D6AB3">
            <w:pPr>
              <w:pStyle w:val="afffffb"/>
            </w:pPr>
            <w:r w:rsidRPr="00D60FFD">
              <w:t>水环境控制单元或断面水质达标</w:t>
            </w:r>
            <w:r w:rsidRPr="00D60FFD">
              <w:sym w:font="Wingdings" w:char="00A8"/>
            </w:r>
          </w:p>
          <w:p w14:paraId="21050A40" w14:textId="77777777" w:rsidR="000D6AB3" w:rsidRPr="00D60FFD" w:rsidRDefault="000D6AB3" w:rsidP="000D6AB3">
            <w:pPr>
              <w:pStyle w:val="afffffb"/>
            </w:pPr>
            <w:r w:rsidRPr="00D60FFD">
              <w:t>满足重点水污染物排放总量控制指标要求，重点行业建设项目，主要污染物排放满足等量或减量替代要求</w:t>
            </w:r>
            <w:r w:rsidRPr="00D60FFD">
              <w:sym w:font="Wingdings" w:char="00A8"/>
            </w:r>
          </w:p>
          <w:p w14:paraId="59670C92" w14:textId="77777777" w:rsidR="000D6AB3" w:rsidRPr="00D60FFD" w:rsidRDefault="000D6AB3" w:rsidP="000D6AB3">
            <w:pPr>
              <w:pStyle w:val="afffffb"/>
            </w:pPr>
            <w:r w:rsidRPr="00D60FFD">
              <w:t>满足区（流）域水环境质量改善目标要求</w:t>
            </w:r>
            <w:r w:rsidRPr="00D60FFD">
              <w:sym w:font="Wingdings" w:char="00A8"/>
            </w:r>
          </w:p>
          <w:p w14:paraId="615A1647" w14:textId="77777777" w:rsidR="000D6AB3" w:rsidRPr="00D60FFD" w:rsidRDefault="000D6AB3" w:rsidP="000D6AB3">
            <w:pPr>
              <w:pStyle w:val="afffffb"/>
            </w:pPr>
            <w:r w:rsidRPr="00D60FFD">
              <w:t>水文要素影响型建设项目同时应包括水文情势变化评价、主要水文特征值影响评价、生态流量符合性评价</w:t>
            </w:r>
            <w:r w:rsidRPr="00D60FFD">
              <w:sym w:font="Wingdings" w:char="00A8"/>
            </w:r>
          </w:p>
          <w:p w14:paraId="58158872" w14:textId="77777777" w:rsidR="000D6AB3" w:rsidRPr="00D60FFD" w:rsidRDefault="000D6AB3" w:rsidP="000D6AB3">
            <w:pPr>
              <w:pStyle w:val="afffffb"/>
            </w:pPr>
            <w:r w:rsidRPr="00D60FFD">
              <w:t>对于新设或调整入河（湖库、近岸海域）排放口的建设项目，应包括排放口设置的环境合理性评价</w:t>
            </w:r>
            <w:r w:rsidRPr="00D60FFD">
              <w:sym w:font="Wingdings" w:char="00A8"/>
            </w:r>
          </w:p>
          <w:p w14:paraId="4D205168" w14:textId="77777777" w:rsidR="000D6AB3" w:rsidRPr="00D60FFD" w:rsidRDefault="000D6AB3" w:rsidP="000D6AB3">
            <w:pPr>
              <w:pStyle w:val="afffffb"/>
            </w:pPr>
            <w:r w:rsidRPr="00D60FFD">
              <w:t>满足生态保护红线、水环境质量底线、资源利用上线和环境准入清单管理要求</w:t>
            </w:r>
            <w:r w:rsidRPr="00D60FFD">
              <w:sym w:font="Wingdings" w:char="00A8"/>
            </w:r>
          </w:p>
        </w:tc>
      </w:tr>
      <w:tr w:rsidR="000D6AB3" w:rsidRPr="00D60FFD" w14:paraId="59DE8C1B" w14:textId="77777777" w:rsidTr="00E62D9C">
        <w:tc>
          <w:tcPr>
            <w:tcW w:w="248" w:type="pct"/>
            <w:vMerge/>
            <w:noWrap/>
            <w:vAlign w:val="center"/>
          </w:tcPr>
          <w:p w14:paraId="09AEC871" w14:textId="77777777" w:rsidR="000D6AB3" w:rsidRPr="00D60FFD" w:rsidRDefault="000D6AB3" w:rsidP="000D6AB3">
            <w:pPr>
              <w:pStyle w:val="afffffb"/>
            </w:pPr>
          </w:p>
        </w:tc>
        <w:tc>
          <w:tcPr>
            <w:tcW w:w="929" w:type="pct"/>
            <w:vMerge w:val="restart"/>
            <w:noWrap/>
            <w:vAlign w:val="center"/>
          </w:tcPr>
          <w:p w14:paraId="114C4822" w14:textId="77777777" w:rsidR="000D6AB3" w:rsidRPr="00D60FFD" w:rsidRDefault="000D6AB3" w:rsidP="000D6AB3">
            <w:pPr>
              <w:pStyle w:val="afffffb"/>
            </w:pPr>
            <w:r w:rsidRPr="00D60FFD">
              <w:rPr>
                <w:rFonts w:hint="eastAsia"/>
              </w:rPr>
              <w:t>污染源排放量核算</w:t>
            </w:r>
          </w:p>
        </w:tc>
        <w:tc>
          <w:tcPr>
            <w:tcW w:w="1231" w:type="pct"/>
            <w:gridSpan w:val="3"/>
            <w:noWrap/>
            <w:vAlign w:val="center"/>
          </w:tcPr>
          <w:p w14:paraId="3677F2DB" w14:textId="77777777" w:rsidR="000D6AB3" w:rsidRPr="00D60FFD" w:rsidRDefault="000D6AB3" w:rsidP="000D6AB3">
            <w:pPr>
              <w:pStyle w:val="afffffb"/>
            </w:pPr>
            <w:r w:rsidRPr="00D60FFD">
              <w:rPr>
                <w:rFonts w:hint="eastAsia"/>
              </w:rPr>
              <w:t>污染物名称</w:t>
            </w:r>
          </w:p>
        </w:tc>
        <w:tc>
          <w:tcPr>
            <w:tcW w:w="1239" w:type="pct"/>
            <w:gridSpan w:val="4"/>
            <w:noWrap/>
            <w:vAlign w:val="center"/>
          </w:tcPr>
          <w:p w14:paraId="32AC7F5F" w14:textId="77777777" w:rsidR="000D6AB3" w:rsidRPr="00D60FFD" w:rsidRDefault="000D6AB3" w:rsidP="000D6AB3">
            <w:pPr>
              <w:pStyle w:val="afffffb"/>
            </w:pPr>
            <w:r w:rsidRPr="00D60FFD">
              <w:rPr>
                <w:rFonts w:hint="eastAsia"/>
              </w:rPr>
              <w:t>排放量</w:t>
            </w:r>
            <w:r w:rsidRPr="00D60FFD">
              <w:rPr>
                <w:rFonts w:hint="eastAsia"/>
              </w:rPr>
              <w:t>/</w:t>
            </w:r>
            <w:r w:rsidRPr="00D60FFD">
              <w:rPr>
                <w:rFonts w:hint="eastAsia"/>
              </w:rPr>
              <w:t>（</w:t>
            </w:r>
            <w:r w:rsidRPr="00D60FFD">
              <w:rPr>
                <w:rFonts w:hint="eastAsia"/>
              </w:rPr>
              <w:t>t/a</w:t>
            </w:r>
            <w:r w:rsidRPr="00D60FFD">
              <w:rPr>
                <w:rFonts w:hint="eastAsia"/>
              </w:rPr>
              <w:t>）</w:t>
            </w:r>
          </w:p>
        </w:tc>
        <w:tc>
          <w:tcPr>
            <w:tcW w:w="1353" w:type="pct"/>
            <w:gridSpan w:val="4"/>
            <w:noWrap/>
            <w:vAlign w:val="center"/>
          </w:tcPr>
          <w:p w14:paraId="1E9F21C0" w14:textId="77777777" w:rsidR="000D6AB3" w:rsidRPr="00D60FFD" w:rsidRDefault="000D6AB3" w:rsidP="000D6AB3">
            <w:pPr>
              <w:pStyle w:val="afffffb"/>
            </w:pPr>
            <w:r w:rsidRPr="00D60FFD">
              <w:rPr>
                <w:rFonts w:hint="eastAsia"/>
              </w:rPr>
              <w:t>排放浓度</w:t>
            </w:r>
            <w:r w:rsidRPr="00D60FFD">
              <w:rPr>
                <w:rFonts w:hint="eastAsia"/>
              </w:rPr>
              <w:t>/</w:t>
            </w:r>
            <w:r w:rsidRPr="00D60FFD">
              <w:rPr>
                <w:rFonts w:hint="eastAsia"/>
              </w:rPr>
              <w:t>（</w:t>
            </w:r>
            <w:r w:rsidRPr="00D60FFD">
              <w:rPr>
                <w:rFonts w:hint="eastAsia"/>
              </w:rPr>
              <w:t>mg/L</w:t>
            </w:r>
            <w:r w:rsidRPr="00D60FFD">
              <w:rPr>
                <w:rFonts w:hint="eastAsia"/>
              </w:rPr>
              <w:t>）</w:t>
            </w:r>
          </w:p>
        </w:tc>
      </w:tr>
      <w:tr w:rsidR="00E62D9C" w:rsidRPr="00D60FFD" w14:paraId="3A68E103" w14:textId="77777777" w:rsidTr="00E62D9C">
        <w:tc>
          <w:tcPr>
            <w:tcW w:w="248" w:type="pct"/>
            <w:vMerge/>
            <w:noWrap/>
            <w:vAlign w:val="center"/>
          </w:tcPr>
          <w:p w14:paraId="49B1BAFB" w14:textId="77777777" w:rsidR="00E62D9C" w:rsidRPr="00D60FFD" w:rsidRDefault="00E62D9C" w:rsidP="00E62D9C">
            <w:pPr>
              <w:pStyle w:val="afffffb"/>
            </w:pPr>
          </w:p>
        </w:tc>
        <w:tc>
          <w:tcPr>
            <w:tcW w:w="929" w:type="pct"/>
            <w:vMerge/>
            <w:noWrap/>
            <w:vAlign w:val="center"/>
          </w:tcPr>
          <w:p w14:paraId="425EFA7D" w14:textId="77777777" w:rsidR="00E62D9C" w:rsidRPr="00D60FFD" w:rsidRDefault="00E62D9C" w:rsidP="00E62D9C">
            <w:pPr>
              <w:pStyle w:val="afffffb"/>
            </w:pPr>
          </w:p>
        </w:tc>
        <w:tc>
          <w:tcPr>
            <w:tcW w:w="1231" w:type="pct"/>
            <w:gridSpan w:val="3"/>
            <w:noWrap/>
            <w:vAlign w:val="center"/>
          </w:tcPr>
          <w:p w14:paraId="50BC55F1" w14:textId="77777777" w:rsidR="00E62D9C" w:rsidRPr="00D60FFD" w:rsidRDefault="00E62D9C" w:rsidP="00E62D9C">
            <w:pPr>
              <w:pStyle w:val="afffffb"/>
            </w:pPr>
            <w:r w:rsidRPr="00D60FFD">
              <w:rPr>
                <w:rFonts w:hint="eastAsia"/>
              </w:rPr>
              <w:t>石油类</w:t>
            </w:r>
          </w:p>
        </w:tc>
        <w:tc>
          <w:tcPr>
            <w:tcW w:w="1239" w:type="pct"/>
            <w:gridSpan w:val="4"/>
            <w:noWrap/>
            <w:vAlign w:val="center"/>
          </w:tcPr>
          <w:p w14:paraId="6439D1CB" w14:textId="1D0113E7" w:rsidR="00E62D9C" w:rsidRPr="00D60FFD" w:rsidRDefault="00E62D9C" w:rsidP="00E62D9C">
            <w:pPr>
              <w:pStyle w:val="afffffb"/>
            </w:pPr>
            <w:r w:rsidRPr="00D60FFD">
              <w:rPr>
                <w:rFonts w:hint="eastAsia"/>
                <w:color w:val="FF0000"/>
              </w:rPr>
              <w:t>0.987</w:t>
            </w:r>
          </w:p>
        </w:tc>
        <w:tc>
          <w:tcPr>
            <w:tcW w:w="1353" w:type="pct"/>
            <w:gridSpan w:val="4"/>
            <w:noWrap/>
            <w:vAlign w:val="center"/>
          </w:tcPr>
          <w:p w14:paraId="19325162" w14:textId="3F3FABB8" w:rsidR="00E62D9C" w:rsidRPr="00D60FFD" w:rsidRDefault="00E62D9C" w:rsidP="00E62D9C">
            <w:pPr>
              <w:pStyle w:val="afffffb"/>
            </w:pPr>
            <w:r w:rsidRPr="00D60FFD">
              <w:rPr>
                <w:rFonts w:hint="eastAsia"/>
                <w:color w:val="FF0000"/>
              </w:rPr>
              <w:t>22.725</w:t>
            </w:r>
          </w:p>
        </w:tc>
      </w:tr>
      <w:tr w:rsidR="00E62D9C" w:rsidRPr="00D60FFD" w14:paraId="3BD53D1B" w14:textId="77777777" w:rsidTr="00E62D9C">
        <w:tc>
          <w:tcPr>
            <w:tcW w:w="248" w:type="pct"/>
            <w:vMerge/>
            <w:noWrap/>
            <w:vAlign w:val="center"/>
          </w:tcPr>
          <w:p w14:paraId="648D03B5" w14:textId="77777777" w:rsidR="00E62D9C" w:rsidRPr="00D60FFD" w:rsidRDefault="00E62D9C" w:rsidP="00E62D9C">
            <w:pPr>
              <w:pStyle w:val="afffffb"/>
            </w:pPr>
          </w:p>
        </w:tc>
        <w:tc>
          <w:tcPr>
            <w:tcW w:w="929" w:type="pct"/>
            <w:vMerge/>
            <w:noWrap/>
            <w:vAlign w:val="center"/>
          </w:tcPr>
          <w:p w14:paraId="10D42BDF" w14:textId="77777777" w:rsidR="00E62D9C" w:rsidRPr="00D60FFD" w:rsidRDefault="00E62D9C" w:rsidP="00E62D9C">
            <w:pPr>
              <w:pStyle w:val="afffffb"/>
            </w:pPr>
          </w:p>
        </w:tc>
        <w:tc>
          <w:tcPr>
            <w:tcW w:w="1231" w:type="pct"/>
            <w:gridSpan w:val="3"/>
            <w:noWrap/>
            <w:vAlign w:val="center"/>
          </w:tcPr>
          <w:p w14:paraId="36A3B9D1" w14:textId="1DECDAE4" w:rsidR="00E62D9C" w:rsidRPr="00D60FFD" w:rsidRDefault="00EA6925" w:rsidP="00E62D9C">
            <w:pPr>
              <w:pStyle w:val="afffffb"/>
            </w:pPr>
            <w:r w:rsidRPr="00D60FFD">
              <w:t>COD</w:t>
            </w:r>
          </w:p>
        </w:tc>
        <w:tc>
          <w:tcPr>
            <w:tcW w:w="1239" w:type="pct"/>
            <w:gridSpan w:val="4"/>
            <w:noWrap/>
            <w:vAlign w:val="center"/>
          </w:tcPr>
          <w:p w14:paraId="421C5C6B" w14:textId="34F2CE96" w:rsidR="00E62D9C" w:rsidRPr="00D60FFD" w:rsidRDefault="00E62D9C" w:rsidP="00E62D9C">
            <w:pPr>
              <w:pStyle w:val="afffffb"/>
            </w:pPr>
            <w:r w:rsidRPr="00D60FFD">
              <w:rPr>
                <w:rFonts w:hint="eastAsia"/>
                <w:color w:val="FF0000"/>
              </w:rPr>
              <w:t>4.330</w:t>
            </w:r>
          </w:p>
        </w:tc>
        <w:tc>
          <w:tcPr>
            <w:tcW w:w="1353" w:type="pct"/>
            <w:gridSpan w:val="4"/>
            <w:noWrap/>
            <w:vAlign w:val="center"/>
          </w:tcPr>
          <w:p w14:paraId="55125860" w14:textId="3D20A50B" w:rsidR="00E62D9C" w:rsidRPr="00D60FFD" w:rsidRDefault="00E62D9C" w:rsidP="00E62D9C">
            <w:pPr>
              <w:pStyle w:val="afffffb"/>
            </w:pPr>
            <w:r w:rsidRPr="00D60FFD">
              <w:rPr>
                <w:rFonts w:hint="eastAsia"/>
                <w:color w:val="FF0000"/>
              </w:rPr>
              <w:t>99.738</w:t>
            </w:r>
          </w:p>
        </w:tc>
      </w:tr>
      <w:tr w:rsidR="00E62D9C" w:rsidRPr="00D60FFD" w14:paraId="51ED3F9E" w14:textId="77777777" w:rsidTr="00E62D9C">
        <w:tc>
          <w:tcPr>
            <w:tcW w:w="248" w:type="pct"/>
            <w:vMerge/>
            <w:noWrap/>
            <w:vAlign w:val="center"/>
          </w:tcPr>
          <w:p w14:paraId="7E9613AA" w14:textId="77777777" w:rsidR="00E62D9C" w:rsidRPr="00D60FFD" w:rsidRDefault="00E62D9C" w:rsidP="00E62D9C">
            <w:pPr>
              <w:pStyle w:val="afffffb"/>
            </w:pPr>
          </w:p>
        </w:tc>
        <w:tc>
          <w:tcPr>
            <w:tcW w:w="929" w:type="pct"/>
            <w:vMerge/>
            <w:noWrap/>
            <w:vAlign w:val="center"/>
          </w:tcPr>
          <w:p w14:paraId="5E7D5F4F" w14:textId="77777777" w:rsidR="00E62D9C" w:rsidRPr="00D60FFD" w:rsidRDefault="00E62D9C" w:rsidP="00E62D9C">
            <w:pPr>
              <w:pStyle w:val="afffffb"/>
            </w:pPr>
          </w:p>
        </w:tc>
        <w:tc>
          <w:tcPr>
            <w:tcW w:w="1231" w:type="pct"/>
            <w:gridSpan w:val="3"/>
            <w:noWrap/>
            <w:vAlign w:val="center"/>
          </w:tcPr>
          <w:p w14:paraId="0ABE51F6" w14:textId="75021CF4" w:rsidR="00E62D9C" w:rsidRPr="00D60FFD" w:rsidRDefault="00E62D9C" w:rsidP="00E62D9C">
            <w:pPr>
              <w:pStyle w:val="afffffb"/>
            </w:pPr>
            <w:r w:rsidRPr="00D60FFD">
              <w:t>BOD</w:t>
            </w:r>
            <w:r w:rsidR="00EA6925" w:rsidRPr="00D60FFD">
              <w:rPr>
                <w:vertAlign w:val="subscript"/>
              </w:rPr>
              <w:t>5</w:t>
            </w:r>
          </w:p>
        </w:tc>
        <w:tc>
          <w:tcPr>
            <w:tcW w:w="1239" w:type="pct"/>
            <w:gridSpan w:val="4"/>
            <w:noWrap/>
            <w:vAlign w:val="center"/>
          </w:tcPr>
          <w:p w14:paraId="425B124C" w14:textId="4673594E" w:rsidR="00E62D9C" w:rsidRPr="00D60FFD" w:rsidRDefault="00E62D9C" w:rsidP="00E62D9C">
            <w:pPr>
              <w:pStyle w:val="afffffb"/>
            </w:pPr>
            <w:r w:rsidRPr="00D60FFD">
              <w:rPr>
                <w:rFonts w:hint="eastAsia"/>
                <w:color w:val="FF0000"/>
              </w:rPr>
              <w:t>1.082</w:t>
            </w:r>
          </w:p>
        </w:tc>
        <w:tc>
          <w:tcPr>
            <w:tcW w:w="1353" w:type="pct"/>
            <w:gridSpan w:val="4"/>
            <w:noWrap/>
            <w:vAlign w:val="center"/>
          </w:tcPr>
          <w:p w14:paraId="3AD9D5D6" w14:textId="7A68D45E" w:rsidR="00E62D9C" w:rsidRPr="00D60FFD" w:rsidRDefault="00E62D9C" w:rsidP="00E62D9C">
            <w:pPr>
              <w:pStyle w:val="afffffb"/>
            </w:pPr>
            <w:r w:rsidRPr="00D60FFD">
              <w:rPr>
                <w:rFonts w:hint="eastAsia"/>
                <w:color w:val="FF0000"/>
              </w:rPr>
              <w:t>24.931</w:t>
            </w:r>
          </w:p>
        </w:tc>
      </w:tr>
      <w:tr w:rsidR="00E62D9C" w:rsidRPr="00D60FFD" w14:paraId="529BB813" w14:textId="77777777" w:rsidTr="00E62D9C">
        <w:tc>
          <w:tcPr>
            <w:tcW w:w="248" w:type="pct"/>
            <w:vMerge/>
            <w:noWrap/>
            <w:vAlign w:val="center"/>
          </w:tcPr>
          <w:p w14:paraId="15AE782D" w14:textId="77777777" w:rsidR="00E62D9C" w:rsidRPr="00D60FFD" w:rsidRDefault="00E62D9C" w:rsidP="00E62D9C">
            <w:pPr>
              <w:pStyle w:val="afffffb"/>
            </w:pPr>
          </w:p>
        </w:tc>
        <w:tc>
          <w:tcPr>
            <w:tcW w:w="929" w:type="pct"/>
            <w:vMerge/>
            <w:noWrap/>
            <w:vAlign w:val="center"/>
          </w:tcPr>
          <w:p w14:paraId="61451FC7" w14:textId="77777777" w:rsidR="00E62D9C" w:rsidRPr="00D60FFD" w:rsidRDefault="00E62D9C" w:rsidP="00E62D9C">
            <w:pPr>
              <w:pStyle w:val="afffffb"/>
            </w:pPr>
          </w:p>
        </w:tc>
        <w:tc>
          <w:tcPr>
            <w:tcW w:w="1231" w:type="pct"/>
            <w:gridSpan w:val="3"/>
            <w:noWrap/>
            <w:vAlign w:val="center"/>
          </w:tcPr>
          <w:p w14:paraId="33E0EF6F" w14:textId="77777777" w:rsidR="00E62D9C" w:rsidRPr="00D60FFD" w:rsidRDefault="00E62D9C" w:rsidP="00E62D9C">
            <w:pPr>
              <w:pStyle w:val="afffffb"/>
            </w:pPr>
            <w:r w:rsidRPr="00D60FFD">
              <w:t>SS</w:t>
            </w:r>
          </w:p>
        </w:tc>
        <w:tc>
          <w:tcPr>
            <w:tcW w:w="1239" w:type="pct"/>
            <w:gridSpan w:val="4"/>
            <w:noWrap/>
            <w:vAlign w:val="center"/>
          </w:tcPr>
          <w:p w14:paraId="574E3C81" w14:textId="2352FFB0" w:rsidR="00E62D9C" w:rsidRPr="00D60FFD" w:rsidRDefault="00E62D9C" w:rsidP="00E62D9C">
            <w:pPr>
              <w:pStyle w:val="afffffb"/>
            </w:pPr>
            <w:r w:rsidRPr="00D60FFD">
              <w:rPr>
                <w:rFonts w:hint="eastAsia"/>
                <w:color w:val="FF0000"/>
              </w:rPr>
              <w:t>3.831</w:t>
            </w:r>
          </w:p>
        </w:tc>
        <w:tc>
          <w:tcPr>
            <w:tcW w:w="1353" w:type="pct"/>
            <w:gridSpan w:val="4"/>
            <w:noWrap/>
            <w:vAlign w:val="center"/>
          </w:tcPr>
          <w:p w14:paraId="6F741021" w14:textId="09EF6247" w:rsidR="00E62D9C" w:rsidRPr="00D60FFD" w:rsidRDefault="00E62D9C" w:rsidP="00E62D9C">
            <w:pPr>
              <w:pStyle w:val="afffffb"/>
            </w:pPr>
            <w:r w:rsidRPr="00D60FFD">
              <w:rPr>
                <w:rFonts w:hint="eastAsia"/>
                <w:color w:val="FF0000"/>
              </w:rPr>
              <w:t>88.246</w:t>
            </w:r>
          </w:p>
        </w:tc>
      </w:tr>
      <w:tr w:rsidR="00E62D9C" w:rsidRPr="00D60FFD" w14:paraId="52547A2E" w14:textId="77777777" w:rsidTr="00E62D9C">
        <w:tc>
          <w:tcPr>
            <w:tcW w:w="248" w:type="pct"/>
            <w:vMerge/>
            <w:noWrap/>
            <w:vAlign w:val="center"/>
          </w:tcPr>
          <w:p w14:paraId="3AF194EF" w14:textId="77777777" w:rsidR="00E62D9C" w:rsidRPr="00D60FFD" w:rsidRDefault="00E62D9C" w:rsidP="00E62D9C">
            <w:pPr>
              <w:pStyle w:val="afffffb"/>
            </w:pPr>
          </w:p>
        </w:tc>
        <w:tc>
          <w:tcPr>
            <w:tcW w:w="929" w:type="pct"/>
            <w:vMerge/>
            <w:noWrap/>
            <w:vAlign w:val="center"/>
          </w:tcPr>
          <w:p w14:paraId="60EB5B1B" w14:textId="77777777" w:rsidR="00E62D9C" w:rsidRPr="00D60FFD" w:rsidRDefault="00E62D9C" w:rsidP="00E62D9C">
            <w:pPr>
              <w:pStyle w:val="afffffb"/>
            </w:pPr>
          </w:p>
        </w:tc>
        <w:tc>
          <w:tcPr>
            <w:tcW w:w="1231" w:type="pct"/>
            <w:gridSpan w:val="3"/>
            <w:noWrap/>
            <w:vAlign w:val="center"/>
          </w:tcPr>
          <w:p w14:paraId="4013032F" w14:textId="77777777" w:rsidR="00E62D9C" w:rsidRPr="00D60FFD" w:rsidRDefault="00E62D9C" w:rsidP="00E62D9C">
            <w:pPr>
              <w:pStyle w:val="afffffb"/>
            </w:pPr>
            <w:r w:rsidRPr="00D60FFD">
              <w:rPr>
                <w:rFonts w:hint="eastAsia"/>
              </w:rPr>
              <w:t>氨氮</w:t>
            </w:r>
          </w:p>
        </w:tc>
        <w:tc>
          <w:tcPr>
            <w:tcW w:w="1239" w:type="pct"/>
            <w:gridSpan w:val="4"/>
            <w:noWrap/>
            <w:vAlign w:val="center"/>
          </w:tcPr>
          <w:p w14:paraId="346DFCE3" w14:textId="0E7F249D" w:rsidR="00E62D9C" w:rsidRPr="00D60FFD" w:rsidRDefault="00E62D9C" w:rsidP="00E62D9C">
            <w:pPr>
              <w:pStyle w:val="afffffb"/>
            </w:pPr>
            <w:r w:rsidRPr="00D60FFD">
              <w:rPr>
                <w:rFonts w:hint="eastAsia"/>
                <w:color w:val="FF0000"/>
              </w:rPr>
              <w:t>0.994</w:t>
            </w:r>
          </w:p>
        </w:tc>
        <w:tc>
          <w:tcPr>
            <w:tcW w:w="1353" w:type="pct"/>
            <w:gridSpan w:val="4"/>
            <w:noWrap/>
            <w:vAlign w:val="center"/>
          </w:tcPr>
          <w:p w14:paraId="7A8B6FFF" w14:textId="7543D2A0" w:rsidR="00E62D9C" w:rsidRPr="00D60FFD" w:rsidRDefault="00E62D9C" w:rsidP="00E62D9C">
            <w:pPr>
              <w:pStyle w:val="afffffb"/>
            </w:pPr>
            <w:r w:rsidRPr="00D60FFD">
              <w:rPr>
                <w:rFonts w:hint="eastAsia"/>
                <w:color w:val="FF0000"/>
              </w:rPr>
              <w:t>22.896</w:t>
            </w:r>
          </w:p>
        </w:tc>
      </w:tr>
      <w:tr w:rsidR="00E62D9C" w:rsidRPr="00D60FFD" w14:paraId="6BA1D3C5" w14:textId="77777777" w:rsidTr="00E62D9C">
        <w:tc>
          <w:tcPr>
            <w:tcW w:w="248" w:type="pct"/>
            <w:vMerge/>
            <w:noWrap/>
            <w:vAlign w:val="center"/>
          </w:tcPr>
          <w:p w14:paraId="0DE009F6" w14:textId="77777777" w:rsidR="00E62D9C" w:rsidRPr="00D60FFD" w:rsidRDefault="00E62D9C" w:rsidP="00E62D9C">
            <w:pPr>
              <w:pStyle w:val="afffffb"/>
            </w:pPr>
          </w:p>
        </w:tc>
        <w:tc>
          <w:tcPr>
            <w:tcW w:w="929" w:type="pct"/>
            <w:vMerge/>
            <w:noWrap/>
            <w:vAlign w:val="center"/>
          </w:tcPr>
          <w:p w14:paraId="66EACE46" w14:textId="77777777" w:rsidR="00E62D9C" w:rsidRPr="00D60FFD" w:rsidRDefault="00E62D9C" w:rsidP="00E62D9C">
            <w:pPr>
              <w:pStyle w:val="afffffb"/>
            </w:pPr>
          </w:p>
        </w:tc>
        <w:tc>
          <w:tcPr>
            <w:tcW w:w="1231" w:type="pct"/>
            <w:gridSpan w:val="3"/>
            <w:noWrap/>
            <w:vAlign w:val="center"/>
          </w:tcPr>
          <w:p w14:paraId="58F83E34" w14:textId="77777777" w:rsidR="00E62D9C" w:rsidRPr="00D60FFD" w:rsidRDefault="00E62D9C" w:rsidP="00E62D9C">
            <w:pPr>
              <w:pStyle w:val="afffffb"/>
            </w:pPr>
            <w:r w:rsidRPr="00D60FFD">
              <w:rPr>
                <w:rFonts w:hint="eastAsia"/>
              </w:rPr>
              <w:t>总氮</w:t>
            </w:r>
          </w:p>
        </w:tc>
        <w:tc>
          <w:tcPr>
            <w:tcW w:w="1239" w:type="pct"/>
            <w:gridSpan w:val="4"/>
            <w:noWrap/>
            <w:vAlign w:val="center"/>
          </w:tcPr>
          <w:p w14:paraId="46772483" w14:textId="4804EFA5" w:rsidR="00E62D9C" w:rsidRPr="00D60FFD" w:rsidRDefault="00E62D9C" w:rsidP="00E62D9C">
            <w:pPr>
              <w:pStyle w:val="afffffb"/>
            </w:pPr>
            <w:r w:rsidRPr="00D60FFD">
              <w:rPr>
                <w:rFonts w:hint="eastAsia"/>
                <w:color w:val="FF0000"/>
              </w:rPr>
              <w:t>0.297</w:t>
            </w:r>
          </w:p>
        </w:tc>
        <w:tc>
          <w:tcPr>
            <w:tcW w:w="1353" w:type="pct"/>
            <w:gridSpan w:val="4"/>
            <w:noWrap/>
            <w:vAlign w:val="center"/>
          </w:tcPr>
          <w:p w14:paraId="63C08456" w14:textId="0A7A94EA" w:rsidR="00E62D9C" w:rsidRPr="00D60FFD" w:rsidRDefault="00E62D9C" w:rsidP="00E62D9C">
            <w:pPr>
              <w:pStyle w:val="afffffb"/>
            </w:pPr>
            <w:r w:rsidRPr="00D60FFD">
              <w:rPr>
                <w:rFonts w:hint="eastAsia"/>
                <w:color w:val="FF0000"/>
              </w:rPr>
              <w:t>6.841</w:t>
            </w:r>
          </w:p>
        </w:tc>
      </w:tr>
      <w:tr w:rsidR="00E62D9C" w:rsidRPr="00D60FFD" w14:paraId="6B8FC22D" w14:textId="77777777" w:rsidTr="00E62D9C">
        <w:tc>
          <w:tcPr>
            <w:tcW w:w="248" w:type="pct"/>
            <w:vMerge/>
            <w:noWrap/>
            <w:vAlign w:val="center"/>
          </w:tcPr>
          <w:p w14:paraId="3A46286C" w14:textId="77777777" w:rsidR="00E62D9C" w:rsidRPr="00D60FFD" w:rsidRDefault="00E62D9C" w:rsidP="00E62D9C">
            <w:pPr>
              <w:pStyle w:val="afffffb"/>
            </w:pPr>
          </w:p>
        </w:tc>
        <w:tc>
          <w:tcPr>
            <w:tcW w:w="929" w:type="pct"/>
            <w:vMerge/>
            <w:noWrap/>
            <w:vAlign w:val="center"/>
          </w:tcPr>
          <w:p w14:paraId="30899AD1" w14:textId="77777777" w:rsidR="00E62D9C" w:rsidRPr="00D60FFD" w:rsidRDefault="00E62D9C" w:rsidP="00E62D9C">
            <w:pPr>
              <w:pStyle w:val="afffffb"/>
            </w:pPr>
          </w:p>
        </w:tc>
        <w:tc>
          <w:tcPr>
            <w:tcW w:w="1231" w:type="pct"/>
            <w:gridSpan w:val="3"/>
            <w:noWrap/>
            <w:vAlign w:val="center"/>
          </w:tcPr>
          <w:p w14:paraId="2A0506C3" w14:textId="77777777" w:rsidR="00E62D9C" w:rsidRPr="00D60FFD" w:rsidRDefault="00E62D9C" w:rsidP="00E62D9C">
            <w:pPr>
              <w:pStyle w:val="afffffb"/>
            </w:pPr>
            <w:r w:rsidRPr="00D60FFD">
              <w:rPr>
                <w:rFonts w:hint="eastAsia"/>
              </w:rPr>
              <w:t>总铜</w:t>
            </w:r>
          </w:p>
        </w:tc>
        <w:tc>
          <w:tcPr>
            <w:tcW w:w="1239" w:type="pct"/>
            <w:gridSpan w:val="4"/>
            <w:noWrap/>
            <w:vAlign w:val="center"/>
          </w:tcPr>
          <w:p w14:paraId="1DE14195" w14:textId="36844C33" w:rsidR="00E62D9C" w:rsidRPr="00D60FFD" w:rsidRDefault="00E62D9C" w:rsidP="00E62D9C">
            <w:pPr>
              <w:pStyle w:val="afffffb"/>
            </w:pPr>
            <w:r w:rsidRPr="00D60FFD">
              <w:rPr>
                <w:rFonts w:hint="eastAsia"/>
                <w:color w:val="FF0000"/>
              </w:rPr>
              <w:t>0.021</w:t>
            </w:r>
          </w:p>
        </w:tc>
        <w:tc>
          <w:tcPr>
            <w:tcW w:w="1353" w:type="pct"/>
            <w:gridSpan w:val="4"/>
            <w:noWrap/>
            <w:vAlign w:val="center"/>
          </w:tcPr>
          <w:p w14:paraId="659DA354" w14:textId="2638B805" w:rsidR="00E62D9C" w:rsidRPr="00D60FFD" w:rsidRDefault="00E62D9C" w:rsidP="00E62D9C">
            <w:pPr>
              <w:pStyle w:val="afffffb"/>
            </w:pPr>
            <w:r w:rsidRPr="00D60FFD">
              <w:rPr>
                <w:rFonts w:hint="eastAsia"/>
                <w:color w:val="FF0000"/>
              </w:rPr>
              <w:t>0.473</w:t>
            </w:r>
          </w:p>
        </w:tc>
      </w:tr>
      <w:tr w:rsidR="00E62D9C" w:rsidRPr="00D60FFD" w14:paraId="7A22E74C" w14:textId="77777777" w:rsidTr="00E62D9C">
        <w:tc>
          <w:tcPr>
            <w:tcW w:w="248" w:type="pct"/>
            <w:vMerge/>
            <w:noWrap/>
            <w:vAlign w:val="center"/>
          </w:tcPr>
          <w:p w14:paraId="05193170" w14:textId="77777777" w:rsidR="00E62D9C" w:rsidRPr="00D60FFD" w:rsidRDefault="00E62D9C" w:rsidP="00E62D9C">
            <w:pPr>
              <w:pStyle w:val="afffffb"/>
            </w:pPr>
          </w:p>
        </w:tc>
        <w:tc>
          <w:tcPr>
            <w:tcW w:w="929" w:type="pct"/>
            <w:vMerge/>
            <w:noWrap/>
            <w:vAlign w:val="center"/>
          </w:tcPr>
          <w:p w14:paraId="328A372E" w14:textId="77777777" w:rsidR="00E62D9C" w:rsidRPr="00D60FFD" w:rsidRDefault="00E62D9C" w:rsidP="00E62D9C">
            <w:pPr>
              <w:pStyle w:val="afffffb"/>
            </w:pPr>
          </w:p>
        </w:tc>
        <w:tc>
          <w:tcPr>
            <w:tcW w:w="1231" w:type="pct"/>
            <w:gridSpan w:val="3"/>
            <w:noWrap/>
            <w:vAlign w:val="center"/>
          </w:tcPr>
          <w:p w14:paraId="7B73C0F7" w14:textId="77777777" w:rsidR="00E62D9C" w:rsidRPr="00D60FFD" w:rsidRDefault="00E62D9C" w:rsidP="00E62D9C">
            <w:pPr>
              <w:pStyle w:val="afffffb"/>
            </w:pPr>
            <w:r w:rsidRPr="00D60FFD">
              <w:rPr>
                <w:rFonts w:hint="eastAsia"/>
              </w:rPr>
              <w:t>总锌</w:t>
            </w:r>
          </w:p>
        </w:tc>
        <w:tc>
          <w:tcPr>
            <w:tcW w:w="1239" w:type="pct"/>
            <w:gridSpan w:val="4"/>
            <w:noWrap/>
            <w:vAlign w:val="center"/>
          </w:tcPr>
          <w:p w14:paraId="22BEBB18" w14:textId="1A27FA01" w:rsidR="00E62D9C" w:rsidRPr="00D60FFD" w:rsidRDefault="00E62D9C" w:rsidP="00E62D9C">
            <w:pPr>
              <w:pStyle w:val="afffffb"/>
            </w:pPr>
            <w:r w:rsidRPr="00D60FFD">
              <w:rPr>
                <w:rFonts w:hint="eastAsia"/>
                <w:color w:val="FF0000"/>
              </w:rPr>
              <w:t>0.022</w:t>
            </w:r>
          </w:p>
        </w:tc>
        <w:tc>
          <w:tcPr>
            <w:tcW w:w="1353" w:type="pct"/>
            <w:gridSpan w:val="4"/>
            <w:noWrap/>
            <w:vAlign w:val="center"/>
          </w:tcPr>
          <w:p w14:paraId="0A1C48D6" w14:textId="6C928B4A" w:rsidR="00E62D9C" w:rsidRPr="00D60FFD" w:rsidRDefault="00E62D9C" w:rsidP="00E62D9C">
            <w:pPr>
              <w:pStyle w:val="afffffb"/>
            </w:pPr>
            <w:r w:rsidRPr="00D60FFD">
              <w:rPr>
                <w:rFonts w:hint="eastAsia"/>
                <w:color w:val="FF0000"/>
              </w:rPr>
              <w:t>0.498</w:t>
            </w:r>
          </w:p>
        </w:tc>
      </w:tr>
      <w:tr w:rsidR="00E62D9C" w:rsidRPr="00D60FFD" w14:paraId="634B3DE1" w14:textId="77777777" w:rsidTr="00E62D9C">
        <w:tc>
          <w:tcPr>
            <w:tcW w:w="248" w:type="pct"/>
            <w:vMerge/>
            <w:noWrap/>
            <w:vAlign w:val="center"/>
          </w:tcPr>
          <w:p w14:paraId="2810393C" w14:textId="77777777" w:rsidR="00E62D9C" w:rsidRPr="00D60FFD" w:rsidRDefault="00E62D9C" w:rsidP="00E62D9C">
            <w:pPr>
              <w:pStyle w:val="afffffb"/>
            </w:pPr>
          </w:p>
        </w:tc>
        <w:tc>
          <w:tcPr>
            <w:tcW w:w="929" w:type="pct"/>
            <w:vMerge/>
            <w:noWrap/>
            <w:vAlign w:val="center"/>
          </w:tcPr>
          <w:p w14:paraId="1170788F" w14:textId="77777777" w:rsidR="00E62D9C" w:rsidRPr="00D60FFD" w:rsidRDefault="00E62D9C" w:rsidP="00E62D9C">
            <w:pPr>
              <w:pStyle w:val="afffffb"/>
            </w:pPr>
          </w:p>
        </w:tc>
        <w:tc>
          <w:tcPr>
            <w:tcW w:w="1231" w:type="pct"/>
            <w:gridSpan w:val="3"/>
            <w:noWrap/>
            <w:vAlign w:val="center"/>
          </w:tcPr>
          <w:p w14:paraId="22CDBD8C" w14:textId="77777777" w:rsidR="00E62D9C" w:rsidRPr="00D60FFD" w:rsidRDefault="00E62D9C" w:rsidP="00E62D9C">
            <w:pPr>
              <w:pStyle w:val="afffffb"/>
            </w:pPr>
            <w:r w:rsidRPr="00D60FFD">
              <w:rPr>
                <w:rFonts w:hint="eastAsia"/>
              </w:rPr>
              <w:t>氰化物</w:t>
            </w:r>
          </w:p>
        </w:tc>
        <w:tc>
          <w:tcPr>
            <w:tcW w:w="1239" w:type="pct"/>
            <w:gridSpan w:val="4"/>
            <w:noWrap/>
            <w:vAlign w:val="center"/>
          </w:tcPr>
          <w:p w14:paraId="49ED7528" w14:textId="2802FD1B" w:rsidR="00E62D9C" w:rsidRPr="00D60FFD" w:rsidRDefault="00E62D9C" w:rsidP="00E62D9C">
            <w:pPr>
              <w:pStyle w:val="afffffb"/>
            </w:pPr>
            <w:r w:rsidRPr="00D60FFD">
              <w:rPr>
                <w:rFonts w:hint="eastAsia"/>
                <w:color w:val="FF0000"/>
              </w:rPr>
              <w:t>0.001</w:t>
            </w:r>
          </w:p>
        </w:tc>
        <w:tc>
          <w:tcPr>
            <w:tcW w:w="1353" w:type="pct"/>
            <w:gridSpan w:val="4"/>
            <w:noWrap/>
            <w:vAlign w:val="center"/>
          </w:tcPr>
          <w:p w14:paraId="35B45C71" w14:textId="53BEEF9B" w:rsidR="00E62D9C" w:rsidRPr="00D60FFD" w:rsidRDefault="00E62D9C" w:rsidP="00E62D9C">
            <w:pPr>
              <w:pStyle w:val="afffffb"/>
            </w:pPr>
            <w:r w:rsidRPr="00D60FFD">
              <w:rPr>
                <w:rFonts w:hint="eastAsia"/>
                <w:color w:val="FF0000"/>
              </w:rPr>
              <w:t>0.023</w:t>
            </w:r>
          </w:p>
        </w:tc>
      </w:tr>
      <w:tr w:rsidR="00E62D9C" w:rsidRPr="00D60FFD" w14:paraId="55528532" w14:textId="77777777" w:rsidTr="00E62D9C">
        <w:tc>
          <w:tcPr>
            <w:tcW w:w="248" w:type="pct"/>
            <w:vMerge/>
            <w:noWrap/>
            <w:vAlign w:val="center"/>
          </w:tcPr>
          <w:p w14:paraId="5891D0FB" w14:textId="77777777" w:rsidR="00E62D9C" w:rsidRPr="00D60FFD" w:rsidRDefault="00E62D9C" w:rsidP="00E62D9C">
            <w:pPr>
              <w:pStyle w:val="afffffb"/>
            </w:pPr>
          </w:p>
        </w:tc>
        <w:tc>
          <w:tcPr>
            <w:tcW w:w="929" w:type="pct"/>
            <w:vMerge/>
            <w:noWrap/>
            <w:vAlign w:val="center"/>
          </w:tcPr>
          <w:p w14:paraId="6D0B0AC4" w14:textId="77777777" w:rsidR="00E62D9C" w:rsidRPr="00D60FFD" w:rsidRDefault="00E62D9C" w:rsidP="00E62D9C">
            <w:pPr>
              <w:pStyle w:val="afffffb"/>
            </w:pPr>
          </w:p>
        </w:tc>
        <w:tc>
          <w:tcPr>
            <w:tcW w:w="1231" w:type="pct"/>
            <w:gridSpan w:val="3"/>
            <w:noWrap/>
            <w:vAlign w:val="center"/>
          </w:tcPr>
          <w:p w14:paraId="5BA8FC62" w14:textId="77777777" w:rsidR="00E62D9C" w:rsidRPr="00D60FFD" w:rsidRDefault="00E62D9C" w:rsidP="00E62D9C">
            <w:pPr>
              <w:pStyle w:val="afffffb"/>
            </w:pPr>
            <w:r w:rsidRPr="00D60FFD">
              <w:rPr>
                <w:rFonts w:hint="eastAsia"/>
              </w:rPr>
              <w:t>总磷</w:t>
            </w:r>
          </w:p>
        </w:tc>
        <w:tc>
          <w:tcPr>
            <w:tcW w:w="1239" w:type="pct"/>
            <w:gridSpan w:val="4"/>
            <w:noWrap/>
            <w:vAlign w:val="center"/>
          </w:tcPr>
          <w:p w14:paraId="7CE72D1D" w14:textId="5C6278E1" w:rsidR="00E62D9C" w:rsidRPr="00D60FFD" w:rsidRDefault="00E62D9C" w:rsidP="00E62D9C">
            <w:pPr>
              <w:pStyle w:val="afffffb"/>
            </w:pPr>
            <w:r w:rsidRPr="00D60FFD">
              <w:rPr>
                <w:rFonts w:hint="eastAsia"/>
                <w:color w:val="FF0000"/>
              </w:rPr>
              <w:t>0.115</w:t>
            </w:r>
          </w:p>
        </w:tc>
        <w:tc>
          <w:tcPr>
            <w:tcW w:w="1353" w:type="pct"/>
            <w:gridSpan w:val="4"/>
            <w:noWrap/>
            <w:vAlign w:val="center"/>
          </w:tcPr>
          <w:p w14:paraId="4BBAB8DB" w14:textId="28C3C135" w:rsidR="00E62D9C" w:rsidRPr="00D60FFD" w:rsidRDefault="00E62D9C" w:rsidP="00E62D9C">
            <w:pPr>
              <w:pStyle w:val="afffffb"/>
            </w:pPr>
            <w:r w:rsidRPr="00D60FFD">
              <w:rPr>
                <w:rFonts w:hint="eastAsia"/>
                <w:color w:val="FF0000"/>
              </w:rPr>
              <w:t>2.648</w:t>
            </w:r>
          </w:p>
        </w:tc>
      </w:tr>
      <w:tr w:rsidR="00E62D9C" w:rsidRPr="00D60FFD" w14:paraId="2194C0EA" w14:textId="77777777" w:rsidTr="00E62D9C">
        <w:tc>
          <w:tcPr>
            <w:tcW w:w="248" w:type="pct"/>
            <w:vMerge/>
            <w:noWrap/>
            <w:vAlign w:val="center"/>
          </w:tcPr>
          <w:p w14:paraId="59CCAE9F" w14:textId="77777777" w:rsidR="00E62D9C" w:rsidRPr="00D60FFD" w:rsidRDefault="00E62D9C" w:rsidP="00E62D9C">
            <w:pPr>
              <w:pStyle w:val="afffffb"/>
            </w:pPr>
          </w:p>
        </w:tc>
        <w:tc>
          <w:tcPr>
            <w:tcW w:w="929" w:type="pct"/>
            <w:vMerge/>
            <w:noWrap/>
            <w:vAlign w:val="center"/>
          </w:tcPr>
          <w:p w14:paraId="1C53F357" w14:textId="77777777" w:rsidR="00E62D9C" w:rsidRPr="00D60FFD" w:rsidRDefault="00E62D9C" w:rsidP="00E62D9C">
            <w:pPr>
              <w:pStyle w:val="afffffb"/>
            </w:pPr>
          </w:p>
        </w:tc>
        <w:tc>
          <w:tcPr>
            <w:tcW w:w="1231" w:type="pct"/>
            <w:gridSpan w:val="3"/>
            <w:noWrap/>
            <w:vAlign w:val="center"/>
          </w:tcPr>
          <w:p w14:paraId="5BAB0175" w14:textId="77777777" w:rsidR="00E62D9C" w:rsidRPr="00D60FFD" w:rsidRDefault="00E62D9C" w:rsidP="00E62D9C">
            <w:pPr>
              <w:pStyle w:val="afffffb"/>
            </w:pPr>
            <w:r w:rsidRPr="00D60FFD">
              <w:rPr>
                <w:rFonts w:hint="eastAsia"/>
              </w:rPr>
              <w:t>氟化物</w:t>
            </w:r>
          </w:p>
        </w:tc>
        <w:tc>
          <w:tcPr>
            <w:tcW w:w="1239" w:type="pct"/>
            <w:gridSpan w:val="4"/>
            <w:noWrap/>
            <w:vAlign w:val="center"/>
          </w:tcPr>
          <w:p w14:paraId="4A63CFD4" w14:textId="09ED8090" w:rsidR="00E62D9C" w:rsidRPr="00D60FFD" w:rsidRDefault="00E62D9C" w:rsidP="00E62D9C">
            <w:pPr>
              <w:pStyle w:val="afffffb"/>
            </w:pPr>
            <w:r w:rsidRPr="00D60FFD">
              <w:rPr>
                <w:rFonts w:hint="eastAsia"/>
                <w:color w:val="FF0000"/>
              </w:rPr>
              <w:t>0.020</w:t>
            </w:r>
          </w:p>
        </w:tc>
        <w:tc>
          <w:tcPr>
            <w:tcW w:w="1353" w:type="pct"/>
            <w:gridSpan w:val="4"/>
            <w:noWrap/>
            <w:vAlign w:val="center"/>
          </w:tcPr>
          <w:p w14:paraId="7228C830" w14:textId="32168B8E" w:rsidR="00E62D9C" w:rsidRPr="00D60FFD" w:rsidRDefault="00E62D9C" w:rsidP="00E62D9C">
            <w:pPr>
              <w:pStyle w:val="afffffb"/>
            </w:pPr>
            <w:r w:rsidRPr="00D60FFD">
              <w:rPr>
                <w:rFonts w:hint="eastAsia"/>
                <w:color w:val="FF0000"/>
              </w:rPr>
              <w:t>0.456</w:t>
            </w:r>
          </w:p>
        </w:tc>
      </w:tr>
      <w:tr w:rsidR="00E62D9C" w:rsidRPr="00D60FFD" w14:paraId="460C1932" w14:textId="77777777" w:rsidTr="00E62D9C">
        <w:tc>
          <w:tcPr>
            <w:tcW w:w="248" w:type="pct"/>
            <w:vMerge/>
            <w:noWrap/>
            <w:vAlign w:val="center"/>
          </w:tcPr>
          <w:p w14:paraId="62B9A500" w14:textId="77777777" w:rsidR="00E62D9C" w:rsidRPr="00D60FFD" w:rsidRDefault="00E62D9C" w:rsidP="00E62D9C">
            <w:pPr>
              <w:pStyle w:val="afffffb"/>
            </w:pPr>
          </w:p>
        </w:tc>
        <w:tc>
          <w:tcPr>
            <w:tcW w:w="929" w:type="pct"/>
            <w:vMerge/>
            <w:noWrap/>
            <w:vAlign w:val="center"/>
          </w:tcPr>
          <w:p w14:paraId="06FBE298" w14:textId="77777777" w:rsidR="00E62D9C" w:rsidRPr="00D60FFD" w:rsidRDefault="00E62D9C" w:rsidP="00E62D9C">
            <w:pPr>
              <w:pStyle w:val="afffffb"/>
            </w:pPr>
          </w:p>
        </w:tc>
        <w:tc>
          <w:tcPr>
            <w:tcW w:w="1231" w:type="pct"/>
            <w:gridSpan w:val="3"/>
            <w:noWrap/>
            <w:vAlign w:val="center"/>
          </w:tcPr>
          <w:p w14:paraId="0830A2C9" w14:textId="77777777" w:rsidR="00E62D9C" w:rsidRPr="00D60FFD" w:rsidRDefault="00E62D9C" w:rsidP="00E62D9C">
            <w:pPr>
              <w:pStyle w:val="afffffb"/>
            </w:pPr>
            <w:r w:rsidRPr="00D60FFD">
              <w:rPr>
                <w:rFonts w:hint="eastAsia"/>
              </w:rPr>
              <w:t>总汞</w:t>
            </w:r>
          </w:p>
        </w:tc>
        <w:tc>
          <w:tcPr>
            <w:tcW w:w="1239" w:type="pct"/>
            <w:gridSpan w:val="4"/>
            <w:noWrap/>
            <w:vAlign w:val="center"/>
          </w:tcPr>
          <w:p w14:paraId="4CE1AA06" w14:textId="30B075D4" w:rsidR="00E62D9C" w:rsidRPr="00D60FFD" w:rsidRDefault="00E62D9C" w:rsidP="00E62D9C">
            <w:pPr>
              <w:pStyle w:val="afffffb"/>
            </w:pPr>
            <w:r w:rsidRPr="00D60FFD">
              <w:rPr>
                <w:rFonts w:hint="eastAsia"/>
                <w:color w:val="FF0000"/>
              </w:rPr>
              <w:t>0.000</w:t>
            </w:r>
            <w:r w:rsidRPr="00D60FFD">
              <w:rPr>
                <w:color w:val="FF0000"/>
              </w:rPr>
              <w:t>02</w:t>
            </w:r>
          </w:p>
        </w:tc>
        <w:tc>
          <w:tcPr>
            <w:tcW w:w="1353" w:type="pct"/>
            <w:gridSpan w:val="4"/>
            <w:noWrap/>
            <w:vAlign w:val="center"/>
          </w:tcPr>
          <w:p w14:paraId="08447A14" w14:textId="63CFBCBB" w:rsidR="00E62D9C" w:rsidRPr="00D60FFD" w:rsidRDefault="00E62D9C" w:rsidP="00E62D9C">
            <w:pPr>
              <w:pStyle w:val="afffffb"/>
            </w:pPr>
            <w:r w:rsidRPr="00D60FFD">
              <w:rPr>
                <w:rFonts w:hint="eastAsia"/>
                <w:color w:val="FF0000"/>
              </w:rPr>
              <w:t>0.001</w:t>
            </w:r>
          </w:p>
        </w:tc>
      </w:tr>
      <w:tr w:rsidR="00E62D9C" w:rsidRPr="00D60FFD" w14:paraId="66B0C90A" w14:textId="77777777" w:rsidTr="00E62D9C">
        <w:tc>
          <w:tcPr>
            <w:tcW w:w="248" w:type="pct"/>
            <w:vMerge/>
            <w:noWrap/>
            <w:vAlign w:val="center"/>
          </w:tcPr>
          <w:p w14:paraId="592F7B63" w14:textId="77777777" w:rsidR="00E62D9C" w:rsidRPr="00D60FFD" w:rsidRDefault="00E62D9C" w:rsidP="00E62D9C">
            <w:pPr>
              <w:pStyle w:val="afffffb"/>
            </w:pPr>
          </w:p>
        </w:tc>
        <w:tc>
          <w:tcPr>
            <w:tcW w:w="929" w:type="pct"/>
            <w:vMerge/>
            <w:noWrap/>
            <w:vAlign w:val="center"/>
          </w:tcPr>
          <w:p w14:paraId="0D9D7835" w14:textId="77777777" w:rsidR="00E62D9C" w:rsidRPr="00D60FFD" w:rsidRDefault="00E62D9C" w:rsidP="00E62D9C">
            <w:pPr>
              <w:pStyle w:val="afffffb"/>
            </w:pPr>
          </w:p>
        </w:tc>
        <w:tc>
          <w:tcPr>
            <w:tcW w:w="1231" w:type="pct"/>
            <w:gridSpan w:val="3"/>
            <w:noWrap/>
            <w:vAlign w:val="center"/>
          </w:tcPr>
          <w:p w14:paraId="6D194AAA" w14:textId="77777777" w:rsidR="00E62D9C" w:rsidRPr="00D60FFD" w:rsidRDefault="00E62D9C" w:rsidP="00E62D9C">
            <w:pPr>
              <w:pStyle w:val="afffffb"/>
            </w:pPr>
            <w:r w:rsidRPr="00D60FFD">
              <w:rPr>
                <w:rFonts w:hint="eastAsia"/>
              </w:rPr>
              <w:t>总砷</w:t>
            </w:r>
          </w:p>
        </w:tc>
        <w:tc>
          <w:tcPr>
            <w:tcW w:w="1239" w:type="pct"/>
            <w:gridSpan w:val="4"/>
            <w:noWrap/>
            <w:vAlign w:val="center"/>
          </w:tcPr>
          <w:p w14:paraId="7E524B8C" w14:textId="0DEC6F99" w:rsidR="00E62D9C" w:rsidRPr="00D60FFD" w:rsidRDefault="00E62D9C" w:rsidP="00E62D9C">
            <w:pPr>
              <w:pStyle w:val="afffffb"/>
            </w:pPr>
            <w:r w:rsidRPr="00D60FFD">
              <w:rPr>
                <w:rFonts w:hint="eastAsia"/>
                <w:color w:val="FF0000"/>
              </w:rPr>
              <w:t>0.00161</w:t>
            </w:r>
          </w:p>
        </w:tc>
        <w:tc>
          <w:tcPr>
            <w:tcW w:w="1353" w:type="pct"/>
            <w:gridSpan w:val="4"/>
            <w:noWrap/>
            <w:vAlign w:val="center"/>
          </w:tcPr>
          <w:p w14:paraId="36293A5D" w14:textId="11F7CD08" w:rsidR="00E62D9C" w:rsidRPr="00D60FFD" w:rsidRDefault="00E62D9C" w:rsidP="00E62D9C">
            <w:pPr>
              <w:pStyle w:val="afffffb"/>
            </w:pPr>
            <w:r w:rsidRPr="00D60FFD">
              <w:rPr>
                <w:rFonts w:hint="eastAsia"/>
                <w:color w:val="FF0000"/>
              </w:rPr>
              <w:t>0.037</w:t>
            </w:r>
          </w:p>
        </w:tc>
      </w:tr>
      <w:tr w:rsidR="00E62D9C" w:rsidRPr="00D60FFD" w14:paraId="439054B7" w14:textId="77777777" w:rsidTr="00E62D9C">
        <w:tc>
          <w:tcPr>
            <w:tcW w:w="248" w:type="pct"/>
            <w:vMerge/>
            <w:noWrap/>
            <w:vAlign w:val="center"/>
          </w:tcPr>
          <w:p w14:paraId="271D7ADF" w14:textId="77777777" w:rsidR="00E62D9C" w:rsidRPr="00D60FFD" w:rsidRDefault="00E62D9C" w:rsidP="00E62D9C">
            <w:pPr>
              <w:pStyle w:val="afffffb"/>
            </w:pPr>
          </w:p>
        </w:tc>
        <w:tc>
          <w:tcPr>
            <w:tcW w:w="929" w:type="pct"/>
            <w:vMerge/>
            <w:noWrap/>
            <w:vAlign w:val="center"/>
          </w:tcPr>
          <w:p w14:paraId="30FF889E" w14:textId="77777777" w:rsidR="00E62D9C" w:rsidRPr="00D60FFD" w:rsidRDefault="00E62D9C" w:rsidP="00E62D9C">
            <w:pPr>
              <w:pStyle w:val="afffffb"/>
            </w:pPr>
          </w:p>
        </w:tc>
        <w:tc>
          <w:tcPr>
            <w:tcW w:w="1231" w:type="pct"/>
            <w:gridSpan w:val="3"/>
            <w:noWrap/>
            <w:vAlign w:val="center"/>
          </w:tcPr>
          <w:p w14:paraId="5628D370" w14:textId="77777777" w:rsidR="00E62D9C" w:rsidRPr="00D60FFD" w:rsidRDefault="00E62D9C" w:rsidP="00E62D9C">
            <w:pPr>
              <w:pStyle w:val="afffffb"/>
            </w:pPr>
            <w:r w:rsidRPr="00D60FFD">
              <w:rPr>
                <w:rFonts w:hint="eastAsia"/>
              </w:rPr>
              <w:t>总镉</w:t>
            </w:r>
          </w:p>
        </w:tc>
        <w:tc>
          <w:tcPr>
            <w:tcW w:w="1239" w:type="pct"/>
            <w:gridSpan w:val="4"/>
            <w:noWrap/>
            <w:vAlign w:val="center"/>
          </w:tcPr>
          <w:p w14:paraId="774458CF" w14:textId="0428D6C1" w:rsidR="00E62D9C" w:rsidRPr="00D60FFD" w:rsidRDefault="00E62D9C" w:rsidP="00E62D9C">
            <w:pPr>
              <w:pStyle w:val="afffffb"/>
            </w:pPr>
            <w:r w:rsidRPr="00D60FFD">
              <w:rPr>
                <w:rFonts w:hint="eastAsia"/>
                <w:color w:val="FF0000"/>
              </w:rPr>
              <w:t>0.000</w:t>
            </w:r>
            <w:r w:rsidRPr="00D60FFD">
              <w:rPr>
                <w:color w:val="FF0000"/>
              </w:rPr>
              <w:t>29</w:t>
            </w:r>
          </w:p>
        </w:tc>
        <w:tc>
          <w:tcPr>
            <w:tcW w:w="1353" w:type="pct"/>
            <w:gridSpan w:val="4"/>
            <w:noWrap/>
            <w:vAlign w:val="center"/>
          </w:tcPr>
          <w:p w14:paraId="140FF756" w14:textId="3BECEFE3" w:rsidR="00E62D9C" w:rsidRPr="00D60FFD" w:rsidRDefault="00E62D9C" w:rsidP="00E62D9C">
            <w:pPr>
              <w:pStyle w:val="afffffb"/>
            </w:pPr>
            <w:r w:rsidRPr="00D60FFD">
              <w:rPr>
                <w:rFonts w:hint="eastAsia"/>
                <w:color w:val="FF0000"/>
              </w:rPr>
              <w:t>0.007</w:t>
            </w:r>
          </w:p>
        </w:tc>
      </w:tr>
      <w:tr w:rsidR="00E62D9C" w:rsidRPr="00D60FFD" w14:paraId="57268964" w14:textId="77777777" w:rsidTr="00E62D9C">
        <w:tc>
          <w:tcPr>
            <w:tcW w:w="248" w:type="pct"/>
            <w:vMerge/>
            <w:noWrap/>
            <w:vAlign w:val="center"/>
          </w:tcPr>
          <w:p w14:paraId="130ECC58" w14:textId="77777777" w:rsidR="00E62D9C" w:rsidRPr="00D60FFD" w:rsidRDefault="00E62D9C" w:rsidP="00E62D9C">
            <w:pPr>
              <w:pStyle w:val="afffffb"/>
            </w:pPr>
          </w:p>
        </w:tc>
        <w:tc>
          <w:tcPr>
            <w:tcW w:w="929" w:type="pct"/>
            <w:vMerge/>
            <w:noWrap/>
            <w:vAlign w:val="center"/>
          </w:tcPr>
          <w:p w14:paraId="39C219F8" w14:textId="77777777" w:rsidR="00E62D9C" w:rsidRPr="00D60FFD" w:rsidRDefault="00E62D9C" w:rsidP="00E62D9C">
            <w:pPr>
              <w:pStyle w:val="afffffb"/>
            </w:pPr>
          </w:p>
        </w:tc>
        <w:tc>
          <w:tcPr>
            <w:tcW w:w="1231" w:type="pct"/>
            <w:gridSpan w:val="3"/>
            <w:noWrap/>
            <w:vAlign w:val="center"/>
          </w:tcPr>
          <w:p w14:paraId="666B1C4D" w14:textId="77777777" w:rsidR="00E62D9C" w:rsidRPr="00D60FFD" w:rsidRDefault="00E62D9C" w:rsidP="00E62D9C">
            <w:pPr>
              <w:pStyle w:val="afffffb"/>
            </w:pPr>
            <w:r w:rsidRPr="00D60FFD">
              <w:rPr>
                <w:rFonts w:hint="eastAsia"/>
              </w:rPr>
              <w:t>总铬</w:t>
            </w:r>
          </w:p>
        </w:tc>
        <w:tc>
          <w:tcPr>
            <w:tcW w:w="1239" w:type="pct"/>
            <w:gridSpan w:val="4"/>
            <w:noWrap/>
            <w:vAlign w:val="center"/>
          </w:tcPr>
          <w:p w14:paraId="3629B4AD" w14:textId="3C6539CD" w:rsidR="00E62D9C" w:rsidRPr="00D60FFD" w:rsidRDefault="00E62D9C" w:rsidP="00E62D9C">
            <w:pPr>
              <w:pStyle w:val="afffffb"/>
            </w:pPr>
            <w:r w:rsidRPr="00D60FFD">
              <w:rPr>
                <w:rFonts w:hint="eastAsia"/>
                <w:color w:val="FF0000"/>
              </w:rPr>
              <w:t>0.00361</w:t>
            </w:r>
          </w:p>
        </w:tc>
        <w:tc>
          <w:tcPr>
            <w:tcW w:w="1353" w:type="pct"/>
            <w:gridSpan w:val="4"/>
            <w:noWrap/>
            <w:vAlign w:val="center"/>
          </w:tcPr>
          <w:p w14:paraId="7905309A" w14:textId="1B8A0361" w:rsidR="00E62D9C" w:rsidRPr="00D60FFD" w:rsidRDefault="00E62D9C" w:rsidP="00E62D9C">
            <w:pPr>
              <w:pStyle w:val="afffffb"/>
            </w:pPr>
            <w:r w:rsidRPr="00D60FFD">
              <w:rPr>
                <w:rFonts w:hint="eastAsia"/>
                <w:color w:val="FF0000"/>
              </w:rPr>
              <w:t>0.083</w:t>
            </w:r>
          </w:p>
        </w:tc>
      </w:tr>
      <w:tr w:rsidR="00E62D9C" w:rsidRPr="00D60FFD" w14:paraId="59C59DAC" w14:textId="77777777" w:rsidTr="00E62D9C">
        <w:tc>
          <w:tcPr>
            <w:tcW w:w="248" w:type="pct"/>
            <w:vMerge/>
            <w:noWrap/>
            <w:vAlign w:val="center"/>
          </w:tcPr>
          <w:p w14:paraId="7C71AE7F" w14:textId="77777777" w:rsidR="00E62D9C" w:rsidRPr="00D60FFD" w:rsidRDefault="00E62D9C" w:rsidP="00E62D9C">
            <w:pPr>
              <w:pStyle w:val="afffffb"/>
            </w:pPr>
          </w:p>
        </w:tc>
        <w:tc>
          <w:tcPr>
            <w:tcW w:w="929" w:type="pct"/>
            <w:vMerge/>
            <w:noWrap/>
            <w:vAlign w:val="center"/>
          </w:tcPr>
          <w:p w14:paraId="304030EE" w14:textId="77777777" w:rsidR="00E62D9C" w:rsidRPr="00D60FFD" w:rsidRDefault="00E62D9C" w:rsidP="00E62D9C">
            <w:pPr>
              <w:pStyle w:val="afffffb"/>
            </w:pPr>
          </w:p>
        </w:tc>
        <w:tc>
          <w:tcPr>
            <w:tcW w:w="1231" w:type="pct"/>
            <w:gridSpan w:val="3"/>
            <w:noWrap/>
            <w:vAlign w:val="center"/>
          </w:tcPr>
          <w:p w14:paraId="29A1D86E" w14:textId="77777777" w:rsidR="00E62D9C" w:rsidRPr="00D60FFD" w:rsidRDefault="00E62D9C" w:rsidP="00E62D9C">
            <w:pPr>
              <w:pStyle w:val="afffffb"/>
            </w:pPr>
            <w:r w:rsidRPr="00D60FFD">
              <w:rPr>
                <w:rFonts w:hint="eastAsia"/>
              </w:rPr>
              <w:t>六价铬</w:t>
            </w:r>
          </w:p>
        </w:tc>
        <w:tc>
          <w:tcPr>
            <w:tcW w:w="1239" w:type="pct"/>
            <w:gridSpan w:val="4"/>
            <w:noWrap/>
            <w:vAlign w:val="center"/>
          </w:tcPr>
          <w:p w14:paraId="40F8AFC1" w14:textId="42DB3EDF" w:rsidR="00E62D9C" w:rsidRPr="00D60FFD" w:rsidRDefault="00E62D9C" w:rsidP="00E62D9C">
            <w:pPr>
              <w:pStyle w:val="afffffb"/>
            </w:pPr>
            <w:r w:rsidRPr="00D60FFD">
              <w:rPr>
                <w:rFonts w:hint="eastAsia"/>
                <w:color w:val="FF0000"/>
              </w:rPr>
              <w:t>0.000</w:t>
            </w:r>
            <w:r w:rsidRPr="00D60FFD">
              <w:rPr>
                <w:color w:val="FF0000"/>
              </w:rPr>
              <w:t>02</w:t>
            </w:r>
          </w:p>
        </w:tc>
        <w:tc>
          <w:tcPr>
            <w:tcW w:w="1353" w:type="pct"/>
            <w:gridSpan w:val="4"/>
            <w:noWrap/>
            <w:vAlign w:val="center"/>
          </w:tcPr>
          <w:p w14:paraId="1F7B5702" w14:textId="77179231" w:rsidR="00E62D9C" w:rsidRPr="00D60FFD" w:rsidRDefault="00E62D9C" w:rsidP="00E62D9C">
            <w:pPr>
              <w:pStyle w:val="afffffb"/>
            </w:pPr>
            <w:r w:rsidRPr="00D60FFD">
              <w:rPr>
                <w:rFonts w:hint="eastAsia"/>
                <w:color w:val="FF0000"/>
              </w:rPr>
              <w:t>0.001</w:t>
            </w:r>
          </w:p>
        </w:tc>
      </w:tr>
      <w:tr w:rsidR="00E62D9C" w:rsidRPr="00D60FFD" w14:paraId="6DEA356B" w14:textId="77777777" w:rsidTr="00E62D9C">
        <w:tc>
          <w:tcPr>
            <w:tcW w:w="248" w:type="pct"/>
            <w:vMerge/>
            <w:noWrap/>
            <w:vAlign w:val="center"/>
          </w:tcPr>
          <w:p w14:paraId="0D3EC74C" w14:textId="77777777" w:rsidR="00E62D9C" w:rsidRPr="00D60FFD" w:rsidRDefault="00E62D9C" w:rsidP="00E62D9C">
            <w:pPr>
              <w:pStyle w:val="afffffb"/>
            </w:pPr>
          </w:p>
        </w:tc>
        <w:tc>
          <w:tcPr>
            <w:tcW w:w="929" w:type="pct"/>
            <w:vMerge/>
            <w:noWrap/>
            <w:vAlign w:val="center"/>
          </w:tcPr>
          <w:p w14:paraId="3C707318" w14:textId="77777777" w:rsidR="00E62D9C" w:rsidRPr="00D60FFD" w:rsidRDefault="00E62D9C" w:rsidP="00E62D9C">
            <w:pPr>
              <w:pStyle w:val="afffffb"/>
            </w:pPr>
          </w:p>
        </w:tc>
        <w:tc>
          <w:tcPr>
            <w:tcW w:w="1231" w:type="pct"/>
            <w:gridSpan w:val="3"/>
            <w:noWrap/>
            <w:vAlign w:val="center"/>
          </w:tcPr>
          <w:p w14:paraId="40FC3A4F" w14:textId="77777777" w:rsidR="00E62D9C" w:rsidRPr="00D60FFD" w:rsidRDefault="00E62D9C" w:rsidP="00E62D9C">
            <w:pPr>
              <w:pStyle w:val="afffffb"/>
            </w:pPr>
            <w:r w:rsidRPr="00D60FFD">
              <w:rPr>
                <w:rFonts w:hint="eastAsia"/>
              </w:rPr>
              <w:t>总铅</w:t>
            </w:r>
          </w:p>
        </w:tc>
        <w:tc>
          <w:tcPr>
            <w:tcW w:w="1239" w:type="pct"/>
            <w:gridSpan w:val="4"/>
            <w:noWrap/>
            <w:vAlign w:val="center"/>
          </w:tcPr>
          <w:p w14:paraId="2755B354" w14:textId="49B335CE" w:rsidR="00E62D9C" w:rsidRPr="00D60FFD" w:rsidRDefault="00E62D9C" w:rsidP="00E62D9C">
            <w:pPr>
              <w:pStyle w:val="afffffb"/>
            </w:pPr>
            <w:r w:rsidRPr="00D60FFD">
              <w:rPr>
                <w:rFonts w:hint="eastAsia"/>
                <w:color w:val="FF0000"/>
              </w:rPr>
              <w:t>0.001</w:t>
            </w:r>
            <w:r w:rsidRPr="00D60FFD">
              <w:rPr>
                <w:color w:val="FF0000"/>
              </w:rPr>
              <w:t>43</w:t>
            </w:r>
          </w:p>
        </w:tc>
        <w:tc>
          <w:tcPr>
            <w:tcW w:w="1353" w:type="pct"/>
            <w:gridSpan w:val="4"/>
            <w:noWrap/>
            <w:vAlign w:val="center"/>
          </w:tcPr>
          <w:p w14:paraId="1DCD740F" w14:textId="2D22DF8C" w:rsidR="00E62D9C" w:rsidRPr="00D60FFD" w:rsidRDefault="00E62D9C" w:rsidP="00E62D9C">
            <w:pPr>
              <w:pStyle w:val="afffffb"/>
            </w:pPr>
            <w:r w:rsidRPr="00D60FFD">
              <w:rPr>
                <w:rFonts w:hint="eastAsia"/>
                <w:color w:val="FF0000"/>
              </w:rPr>
              <w:t>0.033</w:t>
            </w:r>
          </w:p>
        </w:tc>
      </w:tr>
      <w:tr w:rsidR="00E62D9C" w:rsidRPr="00D60FFD" w14:paraId="1781A3EC" w14:textId="77777777" w:rsidTr="00E62D9C">
        <w:tc>
          <w:tcPr>
            <w:tcW w:w="248" w:type="pct"/>
            <w:vMerge/>
            <w:noWrap/>
            <w:vAlign w:val="center"/>
          </w:tcPr>
          <w:p w14:paraId="4D103F22" w14:textId="77777777" w:rsidR="00E62D9C" w:rsidRPr="00D60FFD" w:rsidRDefault="00E62D9C" w:rsidP="00E62D9C">
            <w:pPr>
              <w:pStyle w:val="afffffb"/>
            </w:pPr>
          </w:p>
        </w:tc>
        <w:tc>
          <w:tcPr>
            <w:tcW w:w="929" w:type="pct"/>
            <w:vMerge/>
            <w:noWrap/>
            <w:vAlign w:val="center"/>
          </w:tcPr>
          <w:p w14:paraId="0352DF89" w14:textId="77777777" w:rsidR="00E62D9C" w:rsidRPr="00D60FFD" w:rsidRDefault="00E62D9C" w:rsidP="00E62D9C">
            <w:pPr>
              <w:pStyle w:val="afffffb"/>
            </w:pPr>
          </w:p>
        </w:tc>
        <w:tc>
          <w:tcPr>
            <w:tcW w:w="1231" w:type="pct"/>
            <w:gridSpan w:val="3"/>
            <w:noWrap/>
            <w:vAlign w:val="center"/>
          </w:tcPr>
          <w:p w14:paraId="1D5638A1" w14:textId="77777777" w:rsidR="00E62D9C" w:rsidRPr="00D60FFD" w:rsidRDefault="00E62D9C" w:rsidP="00E62D9C">
            <w:pPr>
              <w:pStyle w:val="afffffb"/>
            </w:pPr>
            <w:r w:rsidRPr="00D60FFD">
              <w:rPr>
                <w:rFonts w:hint="eastAsia"/>
              </w:rPr>
              <w:t>总镍</w:t>
            </w:r>
          </w:p>
        </w:tc>
        <w:tc>
          <w:tcPr>
            <w:tcW w:w="1239" w:type="pct"/>
            <w:gridSpan w:val="4"/>
            <w:noWrap/>
            <w:vAlign w:val="center"/>
          </w:tcPr>
          <w:p w14:paraId="0FC73243" w14:textId="0BD100FF" w:rsidR="00E62D9C" w:rsidRPr="00D60FFD" w:rsidRDefault="00E62D9C" w:rsidP="00E62D9C">
            <w:pPr>
              <w:pStyle w:val="afffffb"/>
            </w:pPr>
            <w:r w:rsidRPr="00D60FFD">
              <w:rPr>
                <w:rFonts w:hint="eastAsia"/>
                <w:color w:val="FF0000"/>
              </w:rPr>
              <w:t>0.001</w:t>
            </w:r>
          </w:p>
        </w:tc>
        <w:tc>
          <w:tcPr>
            <w:tcW w:w="1353" w:type="pct"/>
            <w:gridSpan w:val="4"/>
            <w:noWrap/>
            <w:vAlign w:val="center"/>
          </w:tcPr>
          <w:p w14:paraId="67E0008A" w14:textId="1FC12812" w:rsidR="00E62D9C" w:rsidRPr="00D60FFD" w:rsidRDefault="00E62D9C" w:rsidP="00E62D9C">
            <w:pPr>
              <w:pStyle w:val="afffffb"/>
            </w:pPr>
            <w:r w:rsidRPr="00D60FFD">
              <w:rPr>
                <w:rFonts w:hint="eastAsia"/>
                <w:color w:val="FF0000"/>
              </w:rPr>
              <w:t>0.032</w:t>
            </w:r>
          </w:p>
        </w:tc>
      </w:tr>
      <w:tr w:rsidR="00E62D9C" w:rsidRPr="00D60FFD" w14:paraId="1B8C992D" w14:textId="77777777" w:rsidTr="00E62D9C">
        <w:tc>
          <w:tcPr>
            <w:tcW w:w="248" w:type="pct"/>
            <w:vMerge/>
            <w:noWrap/>
            <w:vAlign w:val="center"/>
          </w:tcPr>
          <w:p w14:paraId="637A5CE3" w14:textId="77777777" w:rsidR="00E62D9C" w:rsidRPr="00D60FFD" w:rsidRDefault="00E62D9C" w:rsidP="00E62D9C">
            <w:pPr>
              <w:pStyle w:val="afffffb"/>
            </w:pPr>
          </w:p>
        </w:tc>
        <w:tc>
          <w:tcPr>
            <w:tcW w:w="929" w:type="pct"/>
            <w:vMerge/>
            <w:noWrap/>
            <w:vAlign w:val="center"/>
          </w:tcPr>
          <w:p w14:paraId="684A6D98" w14:textId="77777777" w:rsidR="00E62D9C" w:rsidRPr="00D60FFD" w:rsidRDefault="00E62D9C" w:rsidP="00E62D9C">
            <w:pPr>
              <w:pStyle w:val="afffffb"/>
            </w:pPr>
          </w:p>
        </w:tc>
        <w:tc>
          <w:tcPr>
            <w:tcW w:w="1231" w:type="pct"/>
            <w:gridSpan w:val="3"/>
            <w:noWrap/>
            <w:vAlign w:val="center"/>
          </w:tcPr>
          <w:p w14:paraId="0A5B4719" w14:textId="77777777" w:rsidR="00E62D9C" w:rsidRPr="00D60FFD" w:rsidRDefault="00E62D9C" w:rsidP="00E62D9C">
            <w:pPr>
              <w:pStyle w:val="afffffb"/>
            </w:pPr>
            <w:r w:rsidRPr="00D60FFD">
              <w:rPr>
                <w:rFonts w:hint="eastAsia"/>
              </w:rPr>
              <w:t>盐分</w:t>
            </w:r>
          </w:p>
        </w:tc>
        <w:tc>
          <w:tcPr>
            <w:tcW w:w="1239" w:type="pct"/>
            <w:gridSpan w:val="4"/>
            <w:noWrap/>
            <w:vAlign w:val="center"/>
          </w:tcPr>
          <w:p w14:paraId="6AC34C9E" w14:textId="1D2A3C66" w:rsidR="00E62D9C" w:rsidRPr="00D60FFD" w:rsidRDefault="00E62D9C" w:rsidP="00E62D9C">
            <w:pPr>
              <w:pStyle w:val="afffffb"/>
            </w:pPr>
            <w:r w:rsidRPr="00D60FFD">
              <w:rPr>
                <w:rFonts w:hint="eastAsia"/>
                <w:color w:val="FF0000"/>
              </w:rPr>
              <w:t>165.633</w:t>
            </w:r>
          </w:p>
        </w:tc>
        <w:tc>
          <w:tcPr>
            <w:tcW w:w="1353" w:type="pct"/>
            <w:gridSpan w:val="4"/>
            <w:noWrap/>
            <w:vAlign w:val="center"/>
          </w:tcPr>
          <w:p w14:paraId="615F2EA0" w14:textId="76EBFB43" w:rsidR="00E62D9C" w:rsidRPr="00D60FFD" w:rsidRDefault="00E62D9C" w:rsidP="00E62D9C">
            <w:pPr>
              <w:pStyle w:val="afffffb"/>
            </w:pPr>
            <w:r w:rsidRPr="00D60FFD">
              <w:rPr>
                <w:rFonts w:hint="eastAsia"/>
                <w:color w:val="FF0000"/>
              </w:rPr>
              <w:t>3815.128</w:t>
            </w:r>
          </w:p>
        </w:tc>
      </w:tr>
      <w:tr w:rsidR="000D6AB3" w:rsidRPr="00D60FFD" w14:paraId="0E02E0F7" w14:textId="77777777" w:rsidTr="00E62D9C">
        <w:tc>
          <w:tcPr>
            <w:tcW w:w="248" w:type="pct"/>
            <w:vMerge/>
            <w:noWrap/>
            <w:vAlign w:val="center"/>
          </w:tcPr>
          <w:p w14:paraId="7BDD2025" w14:textId="77777777" w:rsidR="000D6AB3" w:rsidRPr="00D60FFD" w:rsidRDefault="000D6AB3" w:rsidP="000D6AB3">
            <w:pPr>
              <w:pStyle w:val="afffffb"/>
            </w:pPr>
          </w:p>
        </w:tc>
        <w:tc>
          <w:tcPr>
            <w:tcW w:w="929" w:type="pct"/>
            <w:vMerge w:val="restart"/>
            <w:noWrap/>
            <w:vAlign w:val="center"/>
          </w:tcPr>
          <w:p w14:paraId="6D27329C" w14:textId="77777777" w:rsidR="000D6AB3" w:rsidRPr="00D60FFD" w:rsidRDefault="000D6AB3" w:rsidP="000D6AB3">
            <w:pPr>
              <w:pStyle w:val="afffffb"/>
            </w:pPr>
            <w:r w:rsidRPr="00D60FFD">
              <w:rPr>
                <w:rFonts w:hint="eastAsia"/>
              </w:rPr>
              <w:t>替代原排放情况</w:t>
            </w:r>
          </w:p>
        </w:tc>
        <w:tc>
          <w:tcPr>
            <w:tcW w:w="759" w:type="pct"/>
            <w:noWrap/>
            <w:vAlign w:val="center"/>
          </w:tcPr>
          <w:p w14:paraId="13CD7E97" w14:textId="77777777" w:rsidR="000D6AB3" w:rsidRPr="00D60FFD" w:rsidRDefault="000D6AB3" w:rsidP="000D6AB3">
            <w:pPr>
              <w:pStyle w:val="afffffb"/>
            </w:pPr>
            <w:r w:rsidRPr="00D60FFD">
              <w:rPr>
                <w:rFonts w:hint="eastAsia"/>
              </w:rPr>
              <w:t>污染源名称</w:t>
            </w:r>
          </w:p>
        </w:tc>
        <w:tc>
          <w:tcPr>
            <w:tcW w:w="709" w:type="pct"/>
            <w:gridSpan w:val="3"/>
            <w:noWrap/>
            <w:vAlign w:val="center"/>
          </w:tcPr>
          <w:p w14:paraId="4D7E1A55" w14:textId="77777777" w:rsidR="000D6AB3" w:rsidRPr="00D60FFD" w:rsidRDefault="000D6AB3" w:rsidP="000D6AB3">
            <w:pPr>
              <w:pStyle w:val="afffffb"/>
            </w:pPr>
            <w:r w:rsidRPr="00D60FFD">
              <w:rPr>
                <w:rFonts w:hint="eastAsia"/>
              </w:rPr>
              <w:t>排污许可证编号</w:t>
            </w:r>
          </w:p>
        </w:tc>
        <w:tc>
          <w:tcPr>
            <w:tcW w:w="726" w:type="pct"/>
            <w:gridSpan w:val="2"/>
            <w:noWrap/>
            <w:vAlign w:val="center"/>
          </w:tcPr>
          <w:p w14:paraId="79C5008C" w14:textId="77777777" w:rsidR="000D6AB3" w:rsidRPr="00D60FFD" w:rsidRDefault="000D6AB3" w:rsidP="000D6AB3">
            <w:pPr>
              <w:pStyle w:val="afffffb"/>
            </w:pPr>
            <w:r w:rsidRPr="00D60FFD">
              <w:rPr>
                <w:rFonts w:hint="eastAsia"/>
              </w:rPr>
              <w:t>污染物名称</w:t>
            </w:r>
          </w:p>
        </w:tc>
        <w:tc>
          <w:tcPr>
            <w:tcW w:w="827" w:type="pct"/>
            <w:gridSpan w:val="3"/>
            <w:noWrap/>
            <w:vAlign w:val="center"/>
          </w:tcPr>
          <w:p w14:paraId="15B2FA9D" w14:textId="77777777" w:rsidR="000D6AB3" w:rsidRPr="00D60FFD" w:rsidRDefault="000D6AB3" w:rsidP="000D6AB3">
            <w:pPr>
              <w:pStyle w:val="afffffb"/>
            </w:pPr>
            <w:r w:rsidRPr="00D60FFD">
              <w:rPr>
                <w:rFonts w:hint="eastAsia"/>
              </w:rPr>
              <w:t>排放量</w:t>
            </w:r>
            <w:r w:rsidRPr="00D60FFD">
              <w:rPr>
                <w:rFonts w:hint="eastAsia"/>
              </w:rPr>
              <w:t>/</w:t>
            </w:r>
            <w:r w:rsidRPr="00D60FFD">
              <w:rPr>
                <w:rFonts w:hint="eastAsia"/>
              </w:rPr>
              <w:t>（</w:t>
            </w:r>
            <w:r w:rsidRPr="00D60FFD">
              <w:rPr>
                <w:rFonts w:hint="eastAsia"/>
              </w:rPr>
              <w:t>t/a</w:t>
            </w:r>
            <w:r w:rsidRPr="00D60FFD">
              <w:rPr>
                <w:rFonts w:hint="eastAsia"/>
              </w:rPr>
              <w:t>）</w:t>
            </w:r>
          </w:p>
        </w:tc>
        <w:tc>
          <w:tcPr>
            <w:tcW w:w="802" w:type="pct"/>
            <w:gridSpan w:val="2"/>
            <w:noWrap/>
            <w:vAlign w:val="center"/>
          </w:tcPr>
          <w:p w14:paraId="0E452757" w14:textId="77777777" w:rsidR="000D6AB3" w:rsidRPr="00D60FFD" w:rsidRDefault="000D6AB3" w:rsidP="000D6AB3">
            <w:pPr>
              <w:pStyle w:val="afffffb"/>
            </w:pPr>
            <w:r w:rsidRPr="00D60FFD">
              <w:rPr>
                <w:rFonts w:hint="eastAsia"/>
              </w:rPr>
              <w:t>排放浓度</w:t>
            </w:r>
            <w:r w:rsidRPr="00D60FFD">
              <w:rPr>
                <w:rFonts w:hint="eastAsia"/>
              </w:rPr>
              <w:t>/</w:t>
            </w:r>
            <w:r w:rsidRPr="00D60FFD">
              <w:rPr>
                <w:rFonts w:hint="eastAsia"/>
              </w:rPr>
              <w:t>（</w:t>
            </w:r>
            <w:r w:rsidRPr="00D60FFD">
              <w:rPr>
                <w:rFonts w:hint="eastAsia"/>
              </w:rPr>
              <w:t>mg/L</w:t>
            </w:r>
            <w:r w:rsidRPr="00D60FFD">
              <w:rPr>
                <w:rFonts w:hint="eastAsia"/>
              </w:rPr>
              <w:t>）</w:t>
            </w:r>
          </w:p>
        </w:tc>
      </w:tr>
      <w:tr w:rsidR="000D6AB3" w:rsidRPr="00D60FFD" w14:paraId="61842AD6" w14:textId="77777777" w:rsidTr="00E62D9C">
        <w:tc>
          <w:tcPr>
            <w:tcW w:w="248" w:type="pct"/>
            <w:vMerge/>
            <w:noWrap/>
            <w:vAlign w:val="center"/>
          </w:tcPr>
          <w:p w14:paraId="1F7D2B97" w14:textId="77777777" w:rsidR="000D6AB3" w:rsidRPr="00D60FFD" w:rsidRDefault="000D6AB3" w:rsidP="000D6AB3">
            <w:pPr>
              <w:pStyle w:val="afffffb"/>
            </w:pPr>
          </w:p>
        </w:tc>
        <w:tc>
          <w:tcPr>
            <w:tcW w:w="929" w:type="pct"/>
            <w:vMerge/>
            <w:noWrap/>
            <w:vAlign w:val="center"/>
          </w:tcPr>
          <w:p w14:paraId="1FFDFAC0" w14:textId="77777777" w:rsidR="000D6AB3" w:rsidRPr="00D60FFD" w:rsidRDefault="000D6AB3" w:rsidP="000D6AB3">
            <w:pPr>
              <w:pStyle w:val="afffffb"/>
            </w:pPr>
          </w:p>
        </w:tc>
        <w:tc>
          <w:tcPr>
            <w:tcW w:w="759" w:type="pct"/>
            <w:noWrap/>
            <w:vAlign w:val="center"/>
          </w:tcPr>
          <w:p w14:paraId="6D8968BF" w14:textId="77777777" w:rsidR="000D6AB3" w:rsidRPr="00D60FFD" w:rsidRDefault="000D6AB3" w:rsidP="000D6AB3">
            <w:pPr>
              <w:pStyle w:val="afffffb"/>
            </w:pPr>
            <w:r w:rsidRPr="00D60FFD">
              <w:rPr>
                <w:rFonts w:hint="eastAsia"/>
              </w:rPr>
              <w:t>（）</w:t>
            </w:r>
          </w:p>
        </w:tc>
        <w:tc>
          <w:tcPr>
            <w:tcW w:w="709" w:type="pct"/>
            <w:gridSpan w:val="3"/>
            <w:noWrap/>
            <w:vAlign w:val="center"/>
          </w:tcPr>
          <w:p w14:paraId="4B844ECA" w14:textId="77777777" w:rsidR="000D6AB3" w:rsidRPr="00D60FFD" w:rsidRDefault="000D6AB3" w:rsidP="000D6AB3">
            <w:pPr>
              <w:pStyle w:val="afffffb"/>
            </w:pPr>
            <w:r w:rsidRPr="00D60FFD">
              <w:rPr>
                <w:rFonts w:hint="eastAsia"/>
              </w:rPr>
              <w:t>（）</w:t>
            </w:r>
          </w:p>
        </w:tc>
        <w:tc>
          <w:tcPr>
            <w:tcW w:w="726" w:type="pct"/>
            <w:gridSpan w:val="2"/>
            <w:noWrap/>
            <w:vAlign w:val="center"/>
          </w:tcPr>
          <w:p w14:paraId="2DCF6856" w14:textId="77777777" w:rsidR="000D6AB3" w:rsidRPr="00D60FFD" w:rsidRDefault="000D6AB3" w:rsidP="000D6AB3">
            <w:pPr>
              <w:pStyle w:val="afffffb"/>
            </w:pPr>
            <w:r w:rsidRPr="00D60FFD">
              <w:rPr>
                <w:rFonts w:hint="eastAsia"/>
              </w:rPr>
              <w:t>（）</w:t>
            </w:r>
          </w:p>
        </w:tc>
        <w:tc>
          <w:tcPr>
            <w:tcW w:w="827" w:type="pct"/>
            <w:gridSpan w:val="3"/>
            <w:noWrap/>
            <w:vAlign w:val="center"/>
          </w:tcPr>
          <w:p w14:paraId="08E273A0" w14:textId="77777777" w:rsidR="000D6AB3" w:rsidRPr="00D60FFD" w:rsidRDefault="000D6AB3" w:rsidP="000D6AB3">
            <w:pPr>
              <w:pStyle w:val="afffffb"/>
            </w:pPr>
            <w:r w:rsidRPr="00D60FFD">
              <w:rPr>
                <w:rFonts w:hint="eastAsia"/>
              </w:rPr>
              <w:t>（）</w:t>
            </w:r>
          </w:p>
        </w:tc>
        <w:tc>
          <w:tcPr>
            <w:tcW w:w="802" w:type="pct"/>
            <w:gridSpan w:val="2"/>
            <w:noWrap/>
            <w:vAlign w:val="center"/>
          </w:tcPr>
          <w:p w14:paraId="727A866E" w14:textId="77777777" w:rsidR="000D6AB3" w:rsidRPr="00D60FFD" w:rsidRDefault="000D6AB3" w:rsidP="000D6AB3">
            <w:pPr>
              <w:pStyle w:val="afffffb"/>
            </w:pPr>
            <w:r w:rsidRPr="00D60FFD">
              <w:rPr>
                <w:rFonts w:hint="eastAsia"/>
              </w:rPr>
              <w:t>（）</w:t>
            </w:r>
          </w:p>
        </w:tc>
      </w:tr>
      <w:tr w:rsidR="000D6AB3" w:rsidRPr="00D60FFD" w14:paraId="11D2300C" w14:textId="77777777" w:rsidTr="00E62D9C">
        <w:tc>
          <w:tcPr>
            <w:tcW w:w="248" w:type="pct"/>
            <w:vMerge/>
            <w:noWrap/>
            <w:vAlign w:val="center"/>
          </w:tcPr>
          <w:p w14:paraId="266C3DC5" w14:textId="77777777" w:rsidR="000D6AB3" w:rsidRPr="00D60FFD" w:rsidRDefault="000D6AB3" w:rsidP="000D6AB3">
            <w:pPr>
              <w:pStyle w:val="afffffb"/>
            </w:pPr>
          </w:p>
        </w:tc>
        <w:tc>
          <w:tcPr>
            <w:tcW w:w="929" w:type="pct"/>
            <w:noWrap/>
            <w:vAlign w:val="center"/>
          </w:tcPr>
          <w:p w14:paraId="218A62DE" w14:textId="77777777" w:rsidR="000D6AB3" w:rsidRPr="00D60FFD" w:rsidRDefault="000D6AB3" w:rsidP="000D6AB3">
            <w:pPr>
              <w:pStyle w:val="afffffb"/>
            </w:pPr>
            <w:r w:rsidRPr="00D60FFD">
              <w:rPr>
                <w:rFonts w:hint="eastAsia"/>
              </w:rPr>
              <w:t>生态流量确定</w:t>
            </w:r>
          </w:p>
        </w:tc>
        <w:tc>
          <w:tcPr>
            <w:tcW w:w="3823" w:type="pct"/>
            <w:gridSpan w:val="11"/>
            <w:noWrap/>
            <w:vAlign w:val="center"/>
          </w:tcPr>
          <w:p w14:paraId="54FFB03F" w14:textId="77777777" w:rsidR="000D6AB3" w:rsidRPr="00D60FFD" w:rsidRDefault="000D6AB3" w:rsidP="000D6AB3">
            <w:pPr>
              <w:pStyle w:val="afffffb"/>
            </w:pPr>
            <w:r w:rsidRPr="00D60FFD">
              <w:t>生态流量：一般水期（</w:t>
            </w:r>
            <w:r w:rsidRPr="00D60FFD">
              <w:t xml:space="preserve"> </w:t>
            </w:r>
            <w:r w:rsidRPr="00D60FFD">
              <w:t>）</w:t>
            </w:r>
            <w:r w:rsidRPr="00D60FFD">
              <w:t>m3/s</w:t>
            </w:r>
            <w:r w:rsidRPr="00D60FFD">
              <w:t>；鱼类繁殖期（</w:t>
            </w:r>
            <w:r w:rsidRPr="00D60FFD">
              <w:t xml:space="preserve"> </w:t>
            </w:r>
            <w:r w:rsidRPr="00D60FFD">
              <w:t>）</w:t>
            </w:r>
            <w:r w:rsidRPr="00D60FFD">
              <w:t>m3/s</w:t>
            </w:r>
            <w:r w:rsidRPr="00D60FFD">
              <w:t>；其他（</w:t>
            </w:r>
            <w:r w:rsidRPr="00D60FFD">
              <w:t xml:space="preserve"> </w:t>
            </w:r>
            <w:r w:rsidRPr="00D60FFD">
              <w:t>）</w:t>
            </w:r>
            <w:r w:rsidRPr="00D60FFD">
              <w:t>m3/s</w:t>
            </w:r>
          </w:p>
          <w:p w14:paraId="7019334E" w14:textId="77777777" w:rsidR="000D6AB3" w:rsidRPr="00D60FFD" w:rsidRDefault="000D6AB3" w:rsidP="000D6AB3">
            <w:pPr>
              <w:pStyle w:val="afffffb"/>
            </w:pPr>
            <w:r w:rsidRPr="00D60FFD">
              <w:t>生态水位：一般水期（</w:t>
            </w:r>
            <w:r w:rsidRPr="00D60FFD">
              <w:t xml:space="preserve"> </w:t>
            </w:r>
            <w:r w:rsidRPr="00D60FFD">
              <w:t>）</w:t>
            </w:r>
            <w:r w:rsidRPr="00D60FFD">
              <w:t>m</w:t>
            </w:r>
            <w:r w:rsidRPr="00D60FFD">
              <w:t>；鱼类繁殖期（</w:t>
            </w:r>
            <w:r w:rsidRPr="00D60FFD">
              <w:t xml:space="preserve"> </w:t>
            </w:r>
            <w:r w:rsidRPr="00D60FFD">
              <w:t>）</w:t>
            </w:r>
            <w:r w:rsidRPr="00D60FFD">
              <w:t>m</w:t>
            </w:r>
            <w:r w:rsidRPr="00D60FFD">
              <w:t>；其他（</w:t>
            </w:r>
            <w:r w:rsidRPr="00D60FFD">
              <w:t xml:space="preserve"> </w:t>
            </w:r>
            <w:r w:rsidRPr="00D60FFD">
              <w:t>）</w:t>
            </w:r>
            <w:r w:rsidRPr="00D60FFD">
              <w:t>m</w:t>
            </w:r>
          </w:p>
        </w:tc>
      </w:tr>
      <w:tr w:rsidR="000D6AB3" w:rsidRPr="00D60FFD" w14:paraId="54045BAA" w14:textId="77777777" w:rsidTr="00E62D9C">
        <w:tc>
          <w:tcPr>
            <w:tcW w:w="248" w:type="pct"/>
            <w:vMerge w:val="restart"/>
            <w:noWrap/>
            <w:vAlign w:val="center"/>
          </w:tcPr>
          <w:p w14:paraId="478A07D0" w14:textId="77777777" w:rsidR="000D6AB3" w:rsidRPr="00D60FFD" w:rsidRDefault="000D6AB3" w:rsidP="000D6AB3">
            <w:pPr>
              <w:pStyle w:val="afffffb"/>
            </w:pPr>
            <w:r w:rsidRPr="00D60FFD">
              <w:rPr>
                <w:rFonts w:hint="eastAsia"/>
              </w:rPr>
              <w:t>防治措施</w:t>
            </w:r>
          </w:p>
        </w:tc>
        <w:tc>
          <w:tcPr>
            <w:tcW w:w="929" w:type="pct"/>
            <w:noWrap/>
            <w:vAlign w:val="center"/>
          </w:tcPr>
          <w:p w14:paraId="155A8D08" w14:textId="77777777" w:rsidR="000D6AB3" w:rsidRPr="00D60FFD" w:rsidRDefault="000D6AB3" w:rsidP="000D6AB3">
            <w:pPr>
              <w:pStyle w:val="afffffb"/>
            </w:pPr>
            <w:r w:rsidRPr="00D60FFD">
              <w:rPr>
                <w:rFonts w:hint="eastAsia"/>
              </w:rPr>
              <w:t>环保措施</w:t>
            </w:r>
          </w:p>
        </w:tc>
        <w:tc>
          <w:tcPr>
            <w:tcW w:w="3823" w:type="pct"/>
            <w:gridSpan w:val="11"/>
            <w:noWrap/>
            <w:vAlign w:val="center"/>
          </w:tcPr>
          <w:p w14:paraId="4DE136E9" w14:textId="77777777" w:rsidR="000D6AB3" w:rsidRPr="00D60FFD" w:rsidRDefault="000D6AB3" w:rsidP="000D6AB3">
            <w:pPr>
              <w:pStyle w:val="afffffb"/>
            </w:pPr>
            <w:r w:rsidRPr="00D60FFD">
              <w:t>污水处理设施</w:t>
            </w:r>
            <w:r w:rsidRPr="00D60FFD">
              <w:sym w:font="Wingdings" w:char="00FE"/>
            </w:r>
            <w:r w:rsidRPr="00D60FFD">
              <w:t>；水文减缓设施</w:t>
            </w:r>
            <w:r w:rsidRPr="00D60FFD">
              <w:sym w:font="Wingdings" w:char="00A8"/>
            </w:r>
            <w:r w:rsidRPr="00D60FFD">
              <w:t>；生态流量保障设施</w:t>
            </w:r>
            <w:r w:rsidRPr="00D60FFD">
              <w:sym w:font="Wingdings" w:char="00A8"/>
            </w:r>
            <w:r w:rsidRPr="00D60FFD">
              <w:t>；区域削减</w:t>
            </w:r>
            <w:r w:rsidRPr="00D60FFD">
              <w:sym w:font="Wingdings" w:char="00A8"/>
            </w:r>
            <w:r w:rsidRPr="00D60FFD">
              <w:t>；依托其他工程措施</w:t>
            </w:r>
            <w:r w:rsidRPr="00D60FFD">
              <w:sym w:font="Wingdings" w:char="00FE"/>
            </w:r>
            <w:r w:rsidRPr="00D60FFD">
              <w:t>；其他</w:t>
            </w:r>
            <w:r w:rsidRPr="00D60FFD">
              <w:sym w:font="Wingdings" w:char="00A8"/>
            </w:r>
          </w:p>
        </w:tc>
      </w:tr>
      <w:tr w:rsidR="000D6AB3" w:rsidRPr="00D60FFD" w14:paraId="2A51184D" w14:textId="77777777" w:rsidTr="00E62D9C">
        <w:tc>
          <w:tcPr>
            <w:tcW w:w="248" w:type="pct"/>
            <w:vMerge/>
            <w:noWrap/>
            <w:vAlign w:val="center"/>
          </w:tcPr>
          <w:p w14:paraId="463D6C7D" w14:textId="77777777" w:rsidR="000D6AB3" w:rsidRPr="00D60FFD" w:rsidRDefault="000D6AB3" w:rsidP="000D6AB3">
            <w:pPr>
              <w:pStyle w:val="afffffb"/>
            </w:pPr>
          </w:p>
        </w:tc>
        <w:tc>
          <w:tcPr>
            <w:tcW w:w="929" w:type="pct"/>
            <w:vMerge w:val="restart"/>
            <w:noWrap/>
            <w:vAlign w:val="center"/>
          </w:tcPr>
          <w:p w14:paraId="3D77C82F" w14:textId="77777777" w:rsidR="000D6AB3" w:rsidRPr="00D60FFD" w:rsidRDefault="000D6AB3" w:rsidP="000D6AB3">
            <w:pPr>
              <w:pStyle w:val="afffffb"/>
            </w:pPr>
            <w:r w:rsidRPr="00D60FFD">
              <w:rPr>
                <w:rFonts w:hint="eastAsia"/>
              </w:rPr>
              <w:t>监测计划</w:t>
            </w:r>
          </w:p>
        </w:tc>
        <w:tc>
          <w:tcPr>
            <w:tcW w:w="1231" w:type="pct"/>
            <w:gridSpan w:val="3"/>
            <w:noWrap/>
            <w:vAlign w:val="center"/>
          </w:tcPr>
          <w:p w14:paraId="37478592" w14:textId="77777777" w:rsidR="000D6AB3" w:rsidRPr="00D60FFD" w:rsidRDefault="000D6AB3" w:rsidP="000D6AB3">
            <w:pPr>
              <w:pStyle w:val="afffffb"/>
            </w:pPr>
          </w:p>
        </w:tc>
        <w:tc>
          <w:tcPr>
            <w:tcW w:w="1239" w:type="pct"/>
            <w:gridSpan w:val="4"/>
            <w:noWrap/>
            <w:vAlign w:val="center"/>
          </w:tcPr>
          <w:p w14:paraId="4DDC0B5A" w14:textId="77777777" w:rsidR="000D6AB3" w:rsidRPr="00D60FFD" w:rsidRDefault="000D6AB3" w:rsidP="000D6AB3">
            <w:pPr>
              <w:pStyle w:val="afffffb"/>
            </w:pPr>
            <w:r w:rsidRPr="00D60FFD">
              <w:rPr>
                <w:rFonts w:hint="eastAsia"/>
              </w:rPr>
              <w:t>环境质量</w:t>
            </w:r>
          </w:p>
        </w:tc>
        <w:tc>
          <w:tcPr>
            <w:tcW w:w="1353" w:type="pct"/>
            <w:gridSpan w:val="4"/>
            <w:noWrap/>
            <w:vAlign w:val="center"/>
          </w:tcPr>
          <w:p w14:paraId="0DAC6952" w14:textId="77777777" w:rsidR="000D6AB3" w:rsidRPr="00D60FFD" w:rsidRDefault="000D6AB3" w:rsidP="000D6AB3">
            <w:pPr>
              <w:pStyle w:val="afffffb"/>
            </w:pPr>
            <w:r w:rsidRPr="00D60FFD">
              <w:rPr>
                <w:rFonts w:hint="eastAsia"/>
              </w:rPr>
              <w:t>污染源</w:t>
            </w:r>
          </w:p>
        </w:tc>
      </w:tr>
      <w:tr w:rsidR="000D6AB3" w:rsidRPr="00D60FFD" w14:paraId="4522CC58" w14:textId="77777777" w:rsidTr="00E62D9C">
        <w:tc>
          <w:tcPr>
            <w:tcW w:w="248" w:type="pct"/>
            <w:vMerge/>
            <w:noWrap/>
            <w:vAlign w:val="center"/>
          </w:tcPr>
          <w:p w14:paraId="041E0D94" w14:textId="77777777" w:rsidR="000D6AB3" w:rsidRPr="00D60FFD" w:rsidRDefault="000D6AB3" w:rsidP="000D6AB3">
            <w:pPr>
              <w:pStyle w:val="afffffb"/>
            </w:pPr>
          </w:p>
        </w:tc>
        <w:tc>
          <w:tcPr>
            <w:tcW w:w="929" w:type="pct"/>
            <w:vMerge/>
            <w:noWrap/>
            <w:vAlign w:val="center"/>
          </w:tcPr>
          <w:p w14:paraId="0FFBA4CF" w14:textId="77777777" w:rsidR="000D6AB3" w:rsidRPr="00D60FFD" w:rsidRDefault="000D6AB3" w:rsidP="000D6AB3">
            <w:pPr>
              <w:pStyle w:val="afffffb"/>
            </w:pPr>
          </w:p>
        </w:tc>
        <w:tc>
          <w:tcPr>
            <w:tcW w:w="1231" w:type="pct"/>
            <w:gridSpan w:val="3"/>
            <w:noWrap/>
            <w:vAlign w:val="center"/>
          </w:tcPr>
          <w:p w14:paraId="43EE5BF6" w14:textId="77777777" w:rsidR="000D6AB3" w:rsidRPr="00D60FFD" w:rsidRDefault="000D6AB3" w:rsidP="000D6AB3">
            <w:pPr>
              <w:pStyle w:val="afffffb"/>
            </w:pPr>
            <w:r w:rsidRPr="00D60FFD">
              <w:rPr>
                <w:rFonts w:hint="eastAsia"/>
              </w:rPr>
              <w:t>监测方式</w:t>
            </w:r>
          </w:p>
        </w:tc>
        <w:tc>
          <w:tcPr>
            <w:tcW w:w="1239" w:type="pct"/>
            <w:gridSpan w:val="4"/>
            <w:noWrap/>
            <w:vAlign w:val="center"/>
          </w:tcPr>
          <w:p w14:paraId="2A4AC023" w14:textId="77777777" w:rsidR="000D6AB3" w:rsidRPr="00D60FFD" w:rsidRDefault="000D6AB3" w:rsidP="000D6AB3">
            <w:pPr>
              <w:pStyle w:val="afffffb"/>
            </w:pPr>
            <w:r w:rsidRPr="00D60FFD">
              <w:rPr>
                <w:rFonts w:hint="eastAsia"/>
              </w:rPr>
              <w:t>手动</w:t>
            </w:r>
            <w:r w:rsidRPr="00D60FFD">
              <w:sym w:font="Wingdings" w:char="00A8"/>
            </w:r>
            <w:r w:rsidRPr="00D60FFD">
              <w:rPr>
                <w:rFonts w:hint="eastAsia"/>
              </w:rPr>
              <w:t>；自动</w:t>
            </w:r>
            <w:r w:rsidRPr="00D60FFD">
              <w:sym w:font="Wingdings" w:char="00A8"/>
            </w:r>
            <w:r w:rsidRPr="00D60FFD">
              <w:rPr>
                <w:rFonts w:hint="eastAsia"/>
              </w:rPr>
              <w:t>；无监测</w:t>
            </w:r>
            <w:r w:rsidRPr="00D60FFD">
              <w:sym w:font="Wingdings" w:char="00A8"/>
            </w:r>
          </w:p>
        </w:tc>
        <w:tc>
          <w:tcPr>
            <w:tcW w:w="1353" w:type="pct"/>
            <w:gridSpan w:val="4"/>
            <w:noWrap/>
            <w:vAlign w:val="center"/>
          </w:tcPr>
          <w:p w14:paraId="10B9DB68" w14:textId="77777777" w:rsidR="000D6AB3" w:rsidRPr="00D60FFD" w:rsidRDefault="000D6AB3" w:rsidP="000D6AB3">
            <w:pPr>
              <w:pStyle w:val="afffffb"/>
            </w:pPr>
            <w:r w:rsidRPr="00D60FFD">
              <w:rPr>
                <w:rFonts w:hint="eastAsia"/>
              </w:rPr>
              <w:t>手动</w:t>
            </w:r>
            <w:r w:rsidRPr="00D60FFD">
              <w:sym w:font="Wingdings" w:char="00FE"/>
            </w:r>
            <w:r w:rsidRPr="00D60FFD">
              <w:rPr>
                <w:rFonts w:hint="eastAsia"/>
              </w:rPr>
              <w:t>；自动</w:t>
            </w:r>
            <w:r w:rsidRPr="00D60FFD">
              <w:sym w:font="Wingdings" w:char="00FE"/>
            </w:r>
            <w:r w:rsidRPr="00D60FFD">
              <w:rPr>
                <w:rFonts w:hint="eastAsia"/>
              </w:rPr>
              <w:t>无监测</w:t>
            </w:r>
            <w:r w:rsidRPr="00D60FFD">
              <w:sym w:font="Wingdings" w:char="00A8"/>
            </w:r>
          </w:p>
        </w:tc>
      </w:tr>
      <w:tr w:rsidR="000D6AB3" w:rsidRPr="00D60FFD" w14:paraId="2A9CD806" w14:textId="77777777" w:rsidTr="00E62D9C">
        <w:tc>
          <w:tcPr>
            <w:tcW w:w="248" w:type="pct"/>
            <w:vMerge/>
            <w:noWrap/>
            <w:vAlign w:val="center"/>
          </w:tcPr>
          <w:p w14:paraId="63062236" w14:textId="77777777" w:rsidR="000D6AB3" w:rsidRPr="00D60FFD" w:rsidRDefault="000D6AB3" w:rsidP="000D6AB3">
            <w:pPr>
              <w:pStyle w:val="afffffb"/>
            </w:pPr>
          </w:p>
        </w:tc>
        <w:tc>
          <w:tcPr>
            <w:tcW w:w="929" w:type="pct"/>
            <w:vMerge/>
            <w:noWrap/>
            <w:vAlign w:val="center"/>
          </w:tcPr>
          <w:p w14:paraId="7D5B4E13" w14:textId="77777777" w:rsidR="000D6AB3" w:rsidRPr="00D60FFD" w:rsidRDefault="000D6AB3" w:rsidP="000D6AB3">
            <w:pPr>
              <w:pStyle w:val="afffffb"/>
            </w:pPr>
          </w:p>
        </w:tc>
        <w:tc>
          <w:tcPr>
            <w:tcW w:w="1231" w:type="pct"/>
            <w:gridSpan w:val="3"/>
            <w:noWrap/>
            <w:vAlign w:val="center"/>
          </w:tcPr>
          <w:p w14:paraId="32CF34A7" w14:textId="77777777" w:rsidR="000D6AB3" w:rsidRPr="00D60FFD" w:rsidRDefault="000D6AB3" w:rsidP="000D6AB3">
            <w:pPr>
              <w:pStyle w:val="afffffb"/>
            </w:pPr>
            <w:r w:rsidRPr="00D60FFD">
              <w:rPr>
                <w:rFonts w:hint="eastAsia"/>
              </w:rPr>
              <w:t>监测点位</w:t>
            </w:r>
          </w:p>
        </w:tc>
        <w:tc>
          <w:tcPr>
            <w:tcW w:w="1239" w:type="pct"/>
            <w:gridSpan w:val="4"/>
            <w:noWrap/>
            <w:vAlign w:val="center"/>
          </w:tcPr>
          <w:p w14:paraId="5223A6FC" w14:textId="77777777" w:rsidR="000D6AB3" w:rsidRPr="00D60FFD" w:rsidRDefault="000D6AB3" w:rsidP="000D6AB3">
            <w:pPr>
              <w:pStyle w:val="afffffb"/>
            </w:pPr>
            <w:r w:rsidRPr="00D60FFD">
              <w:rPr>
                <w:rFonts w:hint="eastAsia"/>
              </w:rPr>
              <w:t>（）</w:t>
            </w:r>
          </w:p>
        </w:tc>
        <w:tc>
          <w:tcPr>
            <w:tcW w:w="1353" w:type="pct"/>
            <w:gridSpan w:val="4"/>
            <w:noWrap/>
            <w:vAlign w:val="center"/>
          </w:tcPr>
          <w:p w14:paraId="3CC9F3DA" w14:textId="77777777" w:rsidR="000D6AB3" w:rsidRPr="00D60FFD" w:rsidRDefault="000D6AB3" w:rsidP="000D6AB3">
            <w:pPr>
              <w:pStyle w:val="afffffb"/>
            </w:pPr>
            <w:r w:rsidRPr="00D60FFD">
              <w:rPr>
                <w:rFonts w:hint="eastAsia"/>
              </w:rPr>
              <w:t>（总排口）</w:t>
            </w:r>
          </w:p>
        </w:tc>
      </w:tr>
      <w:tr w:rsidR="000D6AB3" w:rsidRPr="00D60FFD" w14:paraId="548F5DD7" w14:textId="77777777" w:rsidTr="00E62D9C">
        <w:tc>
          <w:tcPr>
            <w:tcW w:w="248" w:type="pct"/>
            <w:vMerge/>
            <w:noWrap/>
            <w:vAlign w:val="center"/>
          </w:tcPr>
          <w:p w14:paraId="5E18323F" w14:textId="77777777" w:rsidR="000D6AB3" w:rsidRPr="00D60FFD" w:rsidRDefault="000D6AB3" w:rsidP="000D6AB3">
            <w:pPr>
              <w:pStyle w:val="afffffb"/>
            </w:pPr>
          </w:p>
        </w:tc>
        <w:tc>
          <w:tcPr>
            <w:tcW w:w="929" w:type="pct"/>
            <w:vMerge/>
            <w:noWrap/>
            <w:vAlign w:val="center"/>
          </w:tcPr>
          <w:p w14:paraId="614C9372" w14:textId="77777777" w:rsidR="000D6AB3" w:rsidRPr="00D60FFD" w:rsidRDefault="000D6AB3" w:rsidP="000D6AB3">
            <w:pPr>
              <w:pStyle w:val="afffffb"/>
            </w:pPr>
          </w:p>
        </w:tc>
        <w:tc>
          <w:tcPr>
            <w:tcW w:w="1231" w:type="pct"/>
            <w:gridSpan w:val="3"/>
            <w:noWrap/>
            <w:vAlign w:val="center"/>
          </w:tcPr>
          <w:p w14:paraId="51C16038" w14:textId="77777777" w:rsidR="000D6AB3" w:rsidRPr="00D60FFD" w:rsidRDefault="000D6AB3" w:rsidP="000D6AB3">
            <w:pPr>
              <w:pStyle w:val="afffffb"/>
            </w:pPr>
            <w:r w:rsidRPr="00D60FFD">
              <w:rPr>
                <w:rFonts w:hint="eastAsia"/>
              </w:rPr>
              <w:t>监测因子</w:t>
            </w:r>
          </w:p>
        </w:tc>
        <w:tc>
          <w:tcPr>
            <w:tcW w:w="1239" w:type="pct"/>
            <w:gridSpan w:val="4"/>
            <w:noWrap/>
            <w:vAlign w:val="center"/>
          </w:tcPr>
          <w:p w14:paraId="02951C17" w14:textId="77777777" w:rsidR="000D6AB3" w:rsidRPr="00D60FFD" w:rsidRDefault="000D6AB3" w:rsidP="000D6AB3">
            <w:pPr>
              <w:pStyle w:val="afffffb"/>
            </w:pPr>
            <w:r w:rsidRPr="00D60FFD">
              <w:rPr>
                <w:rFonts w:hint="eastAsia"/>
              </w:rPr>
              <w:t>（）</w:t>
            </w:r>
          </w:p>
        </w:tc>
        <w:tc>
          <w:tcPr>
            <w:tcW w:w="1353" w:type="pct"/>
            <w:gridSpan w:val="4"/>
            <w:noWrap/>
            <w:vAlign w:val="center"/>
          </w:tcPr>
          <w:p w14:paraId="2D63465E" w14:textId="77777777" w:rsidR="000D6AB3" w:rsidRPr="00D60FFD" w:rsidRDefault="000D6AB3" w:rsidP="000D6AB3">
            <w:pPr>
              <w:pStyle w:val="afffffb"/>
            </w:pPr>
            <w:r w:rsidRPr="00D60FFD">
              <w:rPr>
                <w:rFonts w:hint="eastAsia"/>
              </w:rPr>
              <w:t>（</w:t>
            </w:r>
            <w:r w:rsidRPr="00D60FFD">
              <w:t>pH</w:t>
            </w:r>
            <w:r w:rsidRPr="00D60FFD">
              <w:t>、</w:t>
            </w:r>
            <w:r w:rsidRPr="00D60FFD">
              <w:t>COD</w:t>
            </w:r>
            <w:r w:rsidRPr="00D60FFD">
              <w:t>、</w:t>
            </w:r>
            <w:r w:rsidRPr="00D60FFD">
              <w:t>SS</w:t>
            </w:r>
            <w:r w:rsidRPr="00D60FFD">
              <w:t>、氨氮、</w:t>
            </w:r>
            <w:r w:rsidRPr="00D60FFD">
              <w:t>BOD5</w:t>
            </w:r>
            <w:r w:rsidRPr="00D60FFD">
              <w:rPr>
                <w:rFonts w:hint="eastAsia"/>
              </w:rPr>
              <w:t>）</w:t>
            </w:r>
          </w:p>
        </w:tc>
      </w:tr>
      <w:tr w:rsidR="000D6AB3" w:rsidRPr="00D60FFD" w14:paraId="359354C3" w14:textId="77777777" w:rsidTr="00E62D9C">
        <w:tc>
          <w:tcPr>
            <w:tcW w:w="248" w:type="pct"/>
            <w:vMerge/>
            <w:noWrap/>
            <w:vAlign w:val="center"/>
          </w:tcPr>
          <w:p w14:paraId="1B0FDBD9" w14:textId="77777777" w:rsidR="000D6AB3" w:rsidRPr="00D60FFD" w:rsidRDefault="000D6AB3" w:rsidP="000D6AB3">
            <w:pPr>
              <w:pStyle w:val="afffffb"/>
            </w:pPr>
          </w:p>
        </w:tc>
        <w:tc>
          <w:tcPr>
            <w:tcW w:w="929" w:type="pct"/>
            <w:noWrap/>
            <w:vAlign w:val="center"/>
          </w:tcPr>
          <w:p w14:paraId="4A71C609" w14:textId="77777777" w:rsidR="000D6AB3" w:rsidRPr="00D60FFD" w:rsidRDefault="000D6AB3" w:rsidP="000D6AB3">
            <w:pPr>
              <w:pStyle w:val="afffffb"/>
            </w:pPr>
            <w:r w:rsidRPr="00D60FFD">
              <w:rPr>
                <w:rFonts w:hint="eastAsia"/>
              </w:rPr>
              <w:t>污染物排放清单</w:t>
            </w:r>
          </w:p>
        </w:tc>
        <w:tc>
          <w:tcPr>
            <w:tcW w:w="3823" w:type="pct"/>
            <w:gridSpan w:val="11"/>
            <w:noWrap/>
            <w:vAlign w:val="center"/>
          </w:tcPr>
          <w:p w14:paraId="09C71593" w14:textId="77777777" w:rsidR="000D6AB3" w:rsidRPr="00D60FFD" w:rsidRDefault="000D6AB3" w:rsidP="000D6AB3">
            <w:pPr>
              <w:pStyle w:val="afffffb"/>
            </w:pPr>
            <w:r w:rsidRPr="00D60FFD">
              <w:sym w:font="Wingdings" w:char="00FE"/>
            </w:r>
          </w:p>
        </w:tc>
      </w:tr>
      <w:tr w:rsidR="000D6AB3" w:rsidRPr="00D60FFD" w14:paraId="0EF70BE3" w14:textId="77777777" w:rsidTr="00E62D9C">
        <w:tc>
          <w:tcPr>
            <w:tcW w:w="1177" w:type="pct"/>
            <w:gridSpan w:val="2"/>
            <w:noWrap/>
            <w:vAlign w:val="center"/>
          </w:tcPr>
          <w:p w14:paraId="702784B2" w14:textId="77777777" w:rsidR="000D6AB3" w:rsidRPr="00D60FFD" w:rsidRDefault="000D6AB3" w:rsidP="000D6AB3">
            <w:pPr>
              <w:pStyle w:val="afffffb"/>
            </w:pPr>
            <w:r w:rsidRPr="00D60FFD">
              <w:rPr>
                <w:rFonts w:hint="eastAsia"/>
              </w:rPr>
              <w:t>评价结论</w:t>
            </w:r>
          </w:p>
        </w:tc>
        <w:tc>
          <w:tcPr>
            <w:tcW w:w="3823" w:type="pct"/>
            <w:gridSpan w:val="11"/>
            <w:noWrap/>
            <w:vAlign w:val="center"/>
          </w:tcPr>
          <w:p w14:paraId="371A81EC" w14:textId="77777777" w:rsidR="000D6AB3" w:rsidRPr="00D60FFD" w:rsidRDefault="000D6AB3" w:rsidP="000D6AB3">
            <w:pPr>
              <w:pStyle w:val="afffffb"/>
            </w:pPr>
            <w:r w:rsidRPr="00D60FFD">
              <w:rPr>
                <w:rFonts w:hint="eastAsia"/>
              </w:rPr>
              <w:t>可以接受</w:t>
            </w:r>
            <w:r w:rsidRPr="00D60FFD">
              <w:sym w:font="Wingdings" w:char="00FE"/>
            </w:r>
            <w:r w:rsidRPr="00D60FFD">
              <w:rPr>
                <w:rFonts w:hint="eastAsia"/>
              </w:rPr>
              <w:t>；不可以接受</w:t>
            </w:r>
            <w:r w:rsidRPr="00D60FFD">
              <w:sym w:font="Wingdings" w:char="00A8"/>
            </w:r>
          </w:p>
        </w:tc>
      </w:tr>
      <w:tr w:rsidR="000D6AB3" w:rsidRPr="00D60FFD" w14:paraId="40C93FFA" w14:textId="77777777" w:rsidTr="000D6AB3">
        <w:tc>
          <w:tcPr>
            <w:tcW w:w="5000" w:type="pct"/>
            <w:gridSpan w:val="13"/>
            <w:noWrap/>
            <w:vAlign w:val="center"/>
          </w:tcPr>
          <w:p w14:paraId="368FAC14" w14:textId="77777777" w:rsidR="000D6AB3" w:rsidRPr="00D60FFD" w:rsidRDefault="000D6AB3" w:rsidP="000D6AB3">
            <w:pPr>
              <w:pStyle w:val="afffffb"/>
            </w:pPr>
            <w:r w:rsidRPr="00D60FFD">
              <w:rPr>
                <w:rFonts w:hint="eastAsia"/>
              </w:rPr>
              <w:t>注：“</w:t>
            </w:r>
            <w:r w:rsidRPr="00D60FFD">
              <w:sym w:font="Wingdings" w:char="00A8"/>
            </w:r>
            <w:r w:rsidRPr="00D60FFD">
              <w:rPr>
                <w:rFonts w:hint="eastAsia"/>
              </w:rPr>
              <w:t>”为勾选项，可√；“（）”为内容填写项；“备注”为其他补充内容</w:t>
            </w:r>
          </w:p>
        </w:tc>
      </w:tr>
    </w:tbl>
    <w:p w14:paraId="1E8D286F" w14:textId="77777777" w:rsidR="00222635" w:rsidRPr="00D60FFD" w:rsidRDefault="00222635" w:rsidP="00222635">
      <w:pPr>
        <w:ind w:firstLine="480"/>
      </w:pPr>
    </w:p>
    <w:p w14:paraId="2854EBD0" w14:textId="77777777" w:rsidR="00222635" w:rsidRPr="00D60FFD" w:rsidRDefault="00222635" w:rsidP="00222635">
      <w:pPr>
        <w:ind w:firstLine="480"/>
      </w:pPr>
    </w:p>
    <w:p w14:paraId="5CE75AF6" w14:textId="77777777" w:rsidR="00222635" w:rsidRPr="00D60FFD" w:rsidRDefault="00222635" w:rsidP="00222635">
      <w:pPr>
        <w:ind w:firstLine="480"/>
        <w:sectPr w:rsidR="00222635" w:rsidRPr="00D60FFD" w:rsidSect="005716FE">
          <w:pgSz w:w="16840" w:h="11907" w:orient="landscape" w:code="9"/>
          <w:pgMar w:top="1440" w:right="1440" w:bottom="1440" w:left="1440" w:header="851" w:footer="992" w:gutter="0"/>
          <w:cols w:space="425"/>
          <w:docGrid w:type="lines" w:linePitch="326"/>
        </w:sectPr>
      </w:pPr>
    </w:p>
    <w:p w14:paraId="32996563" w14:textId="77777777" w:rsidR="00222635" w:rsidRPr="00D60FFD" w:rsidRDefault="00222635" w:rsidP="00222635">
      <w:pPr>
        <w:pStyle w:val="afffffffffffffffff7"/>
      </w:pPr>
      <w:bookmarkStart w:id="92" w:name="_Toc67187533"/>
      <w:r w:rsidRPr="00D60FFD">
        <w:rPr>
          <w:rFonts w:hint="eastAsia"/>
        </w:rPr>
        <w:t>5.</w:t>
      </w:r>
      <w:r w:rsidRPr="00D60FFD">
        <w:t>3</w:t>
      </w:r>
      <w:r w:rsidRPr="00D60FFD">
        <w:rPr>
          <w:rFonts w:hint="eastAsia"/>
        </w:rPr>
        <w:t>噪声环境</w:t>
      </w:r>
      <w:r w:rsidRPr="00D60FFD">
        <w:t>影响评价</w:t>
      </w:r>
      <w:bookmarkEnd w:id="92"/>
    </w:p>
    <w:p w14:paraId="41D34E86" w14:textId="77777777" w:rsidR="00222635" w:rsidRPr="00D60FFD" w:rsidRDefault="00222635" w:rsidP="00222635">
      <w:pPr>
        <w:pStyle w:val="afffffffffffffffff8"/>
      </w:pPr>
      <w:r w:rsidRPr="00D60FFD">
        <w:rPr>
          <w:rFonts w:hint="eastAsia"/>
        </w:rPr>
        <w:t>5.</w:t>
      </w:r>
      <w:r w:rsidRPr="00D60FFD">
        <w:t>3.1</w:t>
      </w:r>
      <w:r w:rsidRPr="00D60FFD">
        <w:rPr>
          <w:rFonts w:hint="eastAsia"/>
        </w:rPr>
        <w:t>源强参数</w:t>
      </w:r>
    </w:p>
    <w:p w14:paraId="62783010" w14:textId="77777777" w:rsidR="00222635" w:rsidRPr="00D60FFD" w:rsidRDefault="00222635" w:rsidP="00222635">
      <w:pPr>
        <w:ind w:firstLine="480"/>
      </w:pPr>
      <w:r w:rsidRPr="00D60FFD">
        <w:t>本项目噪声主要来源于焚烧系统的</w:t>
      </w:r>
      <w:r w:rsidRPr="00D60FFD">
        <w:rPr>
          <w:rFonts w:hint="eastAsia"/>
        </w:rPr>
        <w:t>压缩机</w:t>
      </w:r>
      <w:r w:rsidRPr="00D60FFD">
        <w:t>、引风机等设备</w:t>
      </w:r>
      <w:r w:rsidRPr="00D60FFD">
        <w:rPr>
          <w:rFonts w:hint="eastAsia"/>
        </w:rPr>
        <w:t>，本项目</w:t>
      </w:r>
      <w:r w:rsidRPr="00D60FFD">
        <w:t>主要</w:t>
      </w:r>
      <w:r w:rsidRPr="00D60FFD">
        <w:rPr>
          <w:rFonts w:hint="eastAsia"/>
        </w:rPr>
        <w:t>设备</w:t>
      </w:r>
      <w:r w:rsidRPr="00D60FFD">
        <w:t>噪声</w:t>
      </w:r>
      <w:r w:rsidRPr="00D60FFD">
        <w:rPr>
          <w:rFonts w:hint="eastAsia"/>
        </w:rPr>
        <w:t>源强</w:t>
      </w:r>
      <w:r w:rsidRPr="00D60FFD">
        <w:t>及</w:t>
      </w:r>
      <w:r w:rsidRPr="00D60FFD">
        <w:rPr>
          <w:rFonts w:hint="eastAsia"/>
        </w:rPr>
        <w:t>治理效果</w:t>
      </w:r>
      <w:r w:rsidRPr="00D60FFD">
        <w:t>见表</w:t>
      </w:r>
      <w:r w:rsidRPr="00D60FFD">
        <w:t>3.</w:t>
      </w:r>
      <w:r w:rsidR="00823DBE" w:rsidRPr="00D60FFD">
        <w:t>7</w:t>
      </w:r>
      <w:r w:rsidRPr="00D60FFD">
        <w:t>.4-1</w:t>
      </w:r>
      <w:r w:rsidRPr="00D60FFD">
        <w:rPr>
          <w:rFonts w:hint="eastAsia"/>
        </w:rPr>
        <w:t>。</w:t>
      </w:r>
    </w:p>
    <w:p w14:paraId="37D8B74C" w14:textId="77777777" w:rsidR="00222635" w:rsidRPr="00D60FFD" w:rsidRDefault="00222635" w:rsidP="00222635">
      <w:pPr>
        <w:ind w:firstLine="480"/>
      </w:pPr>
      <w:r w:rsidRPr="00D60FFD">
        <w:t>根据声源的特性和环境特征，应用相应的计算模式计算各声源对预测点产生的声级值，并且与现状相叠加，预测项目建成后对周围声环境的影响程度。</w:t>
      </w:r>
    </w:p>
    <w:p w14:paraId="0FFC9E27" w14:textId="77777777" w:rsidR="00222635" w:rsidRPr="00D60FFD" w:rsidRDefault="00222635" w:rsidP="00222635">
      <w:pPr>
        <w:pStyle w:val="afffffffffffffffff8"/>
      </w:pPr>
      <w:r w:rsidRPr="00D60FFD">
        <w:rPr>
          <w:rFonts w:hint="eastAsia"/>
        </w:rPr>
        <w:t>5.</w:t>
      </w:r>
      <w:r w:rsidRPr="00D60FFD">
        <w:t>3.2</w:t>
      </w:r>
      <w:r w:rsidRPr="00D60FFD">
        <w:rPr>
          <w:rFonts w:hint="eastAsia"/>
        </w:rPr>
        <w:t>预测模式</w:t>
      </w:r>
    </w:p>
    <w:p w14:paraId="694BF2D7" w14:textId="77777777" w:rsidR="00222635" w:rsidRPr="00D60FFD" w:rsidRDefault="00222635" w:rsidP="00222635">
      <w:pPr>
        <w:ind w:firstLine="480"/>
        <w:rPr>
          <w:bCs/>
        </w:rPr>
      </w:pPr>
      <w:r w:rsidRPr="00D60FFD">
        <w:rPr>
          <w:bCs/>
        </w:rPr>
        <w:t>根据声环境评价导则的规定，选用预测模式，应用过程中将根据具体情况作必要简化。</w:t>
      </w:r>
    </w:p>
    <w:p w14:paraId="21B0168C" w14:textId="77777777" w:rsidR="00222635" w:rsidRPr="00D60FFD" w:rsidRDefault="00222635" w:rsidP="00222635">
      <w:pPr>
        <w:ind w:firstLine="480"/>
        <w:rPr>
          <w:bCs/>
        </w:rPr>
      </w:pPr>
      <w:r w:rsidRPr="00D60FFD">
        <w:rPr>
          <w:rFonts w:hint="eastAsia"/>
          <w:bCs/>
        </w:rPr>
        <w:t>（</w:t>
      </w:r>
      <w:r w:rsidRPr="00D60FFD">
        <w:rPr>
          <w:rFonts w:hint="eastAsia"/>
          <w:bCs/>
        </w:rPr>
        <w:t>1</w:t>
      </w:r>
      <w:r w:rsidRPr="00D60FFD">
        <w:rPr>
          <w:rFonts w:hint="eastAsia"/>
          <w:bCs/>
        </w:rPr>
        <w:t>）</w:t>
      </w:r>
      <w:r w:rsidRPr="00D60FFD">
        <w:rPr>
          <w:bCs/>
        </w:rPr>
        <w:t>室外点声源在预测点的倍频带声压级</w:t>
      </w:r>
    </w:p>
    <w:p w14:paraId="7B5DB6AC" w14:textId="77777777" w:rsidR="00222635" w:rsidRPr="00D60FFD" w:rsidRDefault="00222635" w:rsidP="00222635">
      <w:pPr>
        <w:ind w:firstLine="480"/>
      </w:pPr>
      <w:r w:rsidRPr="00D60FFD">
        <w:t>a.</w:t>
      </w:r>
      <w:r w:rsidRPr="00D60FFD">
        <w:t>某个点源在预测点的倍频带声压级</w:t>
      </w:r>
    </w:p>
    <w:p w14:paraId="5535DF11" w14:textId="77777777" w:rsidR="00222635" w:rsidRPr="00D60FFD" w:rsidRDefault="00222635" w:rsidP="00246B62">
      <w:pPr>
        <w:spacing w:before="60" w:after="60"/>
        <w:ind w:firstLine="480"/>
        <w:jc w:val="center"/>
      </w:pPr>
      <w:r w:rsidRPr="00D60FFD">
        <w:rPr>
          <w:noProof/>
        </w:rPr>
        <w:drawing>
          <wp:inline distT="0" distB="0" distL="0" distR="0" wp14:anchorId="4774A296" wp14:editId="608E306D">
            <wp:extent cx="2105025" cy="2857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05025" cy="285750"/>
                    </a:xfrm>
                    <a:prstGeom prst="rect">
                      <a:avLst/>
                    </a:prstGeom>
                    <a:noFill/>
                    <a:ln>
                      <a:noFill/>
                    </a:ln>
                  </pic:spPr>
                </pic:pic>
              </a:graphicData>
            </a:graphic>
          </wp:inline>
        </w:drawing>
      </w:r>
    </w:p>
    <w:p w14:paraId="0EBB6F50" w14:textId="77777777" w:rsidR="00222635" w:rsidRPr="00D60FFD" w:rsidRDefault="00222635" w:rsidP="00222635">
      <w:pPr>
        <w:ind w:firstLine="480"/>
        <w:rPr>
          <w:bCs/>
        </w:rPr>
      </w:pPr>
      <w:r w:rsidRPr="00D60FFD">
        <w:rPr>
          <w:bCs/>
        </w:rPr>
        <w:t>式中：</w:t>
      </w:r>
      <w:r w:rsidRPr="00D60FFD">
        <w:rPr>
          <w:bCs/>
        </w:rPr>
        <w:t>L</w:t>
      </w:r>
      <w:r w:rsidRPr="00D60FFD">
        <w:rPr>
          <w:bCs/>
          <w:vertAlign w:val="subscript"/>
        </w:rPr>
        <w:t>oct</w:t>
      </w:r>
      <w:r w:rsidRPr="00D60FFD">
        <w:rPr>
          <w:bCs/>
        </w:rPr>
        <w:t>（</w:t>
      </w:r>
      <w:r w:rsidRPr="00D60FFD">
        <w:rPr>
          <w:bCs/>
        </w:rPr>
        <w:t>r</w:t>
      </w:r>
      <w:r w:rsidRPr="00D60FFD">
        <w:rPr>
          <w:bCs/>
        </w:rPr>
        <w:t>）</w:t>
      </w:r>
      <w:r w:rsidRPr="00D60FFD">
        <w:rPr>
          <w:bCs/>
        </w:rPr>
        <w:t>—</w:t>
      </w:r>
      <w:r w:rsidRPr="00D60FFD">
        <w:rPr>
          <w:bCs/>
        </w:rPr>
        <w:t>点声源在预测点产生的倍频带声压级；</w:t>
      </w:r>
    </w:p>
    <w:p w14:paraId="47AA0543" w14:textId="77777777" w:rsidR="00222635" w:rsidRPr="00D60FFD" w:rsidRDefault="00222635" w:rsidP="00222635">
      <w:pPr>
        <w:ind w:firstLine="480"/>
        <w:rPr>
          <w:bCs/>
        </w:rPr>
      </w:pPr>
      <w:r w:rsidRPr="00D60FFD">
        <w:rPr>
          <w:bCs/>
        </w:rPr>
        <w:t>L</w:t>
      </w:r>
      <w:r w:rsidRPr="00D60FFD">
        <w:rPr>
          <w:bCs/>
          <w:vertAlign w:val="subscript"/>
        </w:rPr>
        <w:t>oct</w:t>
      </w:r>
      <w:r w:rsidRPr="00D60FFD">
        <w:rPr>
          <w:bCs/>
        </w:rPr>
        <w:t>（</w:t>
      </w:r>
      <w:r w:rsidRPr="00D60FFD">
        <w:rPr>
          <w:bCs/>
        </w:rPr>
        <w:t>r</w:t>
      </w:r>
      <w:r w:rsidRPr="00D60FFD">
        <w:rPr>
          <w:bCs/>
          <w:vertAlign w:val="subscript"/>
        </w:rPr>
        <w:t>0</w:t>
      </w:r>
      <w:r w:rsidRPr="00D60FFD">
        <w:rPr>
          <w:bCs/>
        </w:rPr>
        <w:t>）</w:t>
      </w:r>
      <w:r w:rsidRPr="00D60FFD">
        <w:rPr>
          <w:bCs/>
        </w:rPr>
        <w:t>—</w:t>
      </w:r>
      <w:r w:rsidRPr="00D60FFD">
        <w:rPr>
          <w:bCs/>
        </w:rPr>
        <w:t>参考位置</w:t>
      </w:r>
      <w:r w:rsidRPr="00D60FFD">
        <w:rPr>
          <w:bCs/>
        </w:rPr>
        <w:t>r</w:t>
      </w:r>
      <w:r w:rsidRPr="00D60FFD">
        <w:rPr>
          <w:bCs/>
          <w:vertAlign w:val="subscript"/>
        </w:rPr>
        <w:t>0</w:t>
      </w:r>
      <w:r w:rsidRPr="00D60FFD">
        <w:rPr>
          <w:bCs/>
        </w:rPr>
        <w:t>处的倍频带声压级；</w:t>
      </w:r>
    </w:p>
    <w:p w14:paraId="6098B3D4" w14:textId="77777777" w:rsidR="00222635" w:rsidRPr="00D60FFD" w:rsidRDefault="00222635" w:rsidP="00222635">
      <w:pPr>
        <w:ind w:firstLine="480"/>
        <w:rPr>
          <w:bCs/>
        </w:rPr>
      </w:pPr>
      <w:r w:rsidRPr="00D60FFD">
        <w:rPr>
          <w:bCs/>
        </w:rPr>
        <w:t>r—</w:t>
      </w:r>
      <w:r w:rsidRPr="00D60FFD">
        <w:rPr>
          <w:bCs/>
        </w:rPr>
        <w:t>预测点距声源的距离，</w:t>
      </w:r>
      <w:r w:rsidRPr="00D60FFD">
        <w:rPr>
          <w:bCs/>
        </w:rPr>
        <w:t>m</w:t>
      </w:r>
      <w:r w:rsidRPr="00D60FFD">
        <w:rPr>
          <w:bCs/>
        </w:rPr>
        <w:t>；</w:t>
      </w:r>
    </w:p>
    <w:p w14:paraId="5D37B9B6" w14:textId="77777777" w:rsidR="00222635" w:rsidRPr="00D60FFD" w:rsidRDefault="00222635" w:rsidP="00222635">
      <w:pPr>
        <w:ind w:firstLine="480"/>
        <w:rPr>
          <w:bCs/>
        </w:rPr>
      </w:pPr>
      <w:r w:rsidRPr="00D60FFD">
        <w:rPr>
          <w:bCs/>
        </w:rPr>
        <w:t>r</w:t>
      </w:r>
      <w:r w:rsidRPr="00D60FFD">
        <w:rPr>
          <w:bCs/>
          <w:vertAlign w:val="subscript"/>
        </w:rPr>
        <w:t>0</w:t>
      </w:r>
      <w:r w:rsidRPr="00D60FFD">
        <w:rPr>
          <w:bCs/>
        </w:rPr>
        <w:t>—</w:t>
      </w:r>
      <w:r w:rsidRPr="00D60FFD">
        <w:rPr>
          <w:bCs/>
        </w:rPr>
        <w:t>参考位置距声源的距离，</w:t>
      </w:r>
      <w:r w:rsidRPr="00D60FFD">
        <w:rPr>
          <w:bCs/>
        </w:rPr>
        <w:t>m</w:t>
      </w:r>
      <w:r w:rsidRPr="00D60FFD">
        <w:rPr>
          <w:bCs/>
        </w:rPr>
        <w:t>；</w:t>
      </w:r>
    </w:p>
    <w:p w14:paraId="3DDC51F6" w14:textId="77777777" w:rsidR="00222635" w:rsidRPr="00D60FFD" w:rsidRDefault="00222635" w:rsidP="00222635">
      <w:pPr>
        <w:ind w:firstLine="480"/>
        <w:rPr>
          <w:bCs/>
        </w:rPr>
      </w:pPr>
      <w:r w:rsidRPr="00D60FFD">
        <w:rPr>
          <w:bCs/>
        </w:rPr>
        <w:t>ΔL</w:t>
      </w:r>
      <w:r w:rsidRPr="00D60FFD">
        <w:rPr>
          <w:bCs/>
          <w:vertAlign w:val="subscript"/>
        </w:rPr>
        <w:t>oct</w:t>
      </w:r>
      <w:r w:rsidRPr="00D60FFD">
        <w:rPr>
          <w:bCs/>
        </w:rPr>
        <w:t>—</w:t>
      </w:r>
      <w:r w:rsidRPr="00D60FFD">
        <w:rPr>
          <w:bCs/>
        </w:rPr>
        <w:t>各种因素引起的衰减量，包括声屏障、空气吸收和地面效应引起的衰减，其计算方式分别为：</w:t>
      </w:r>
    </w:p>
    <w:p w14:paraId="484111D9" w14:textId="77777777" w:rsidR="00222635" w:rsidRPr="00D60FFD" w:rsidRDefault="00222635" w:rsidP="00246B62">
      <w:pPr>
        <w:spacing w:before="60" w:after="60"/>
        <w:ind w:firstLine="480"/>
        <w:jc w:val="center"/>
        <w:rPr>
          <w:rFonts w:cs="Times New Roman"/>
        </w:rPr>
      </w:pPr>
      <w:r w:rsidRPr="00D60FFD">
        <w:rPr>
          <w:rFonts w:cs="Times New Roman"/>
        </w:rPr>
        <w:t>A</w:t>
      </w:r>
      <w:r w:rsidRPr="00D60FFD">
        <w:rPr>
          <w:rFonts w:cs="Times New Roman"/>
          <w:vertAlign w:val="subscript"/>
        </w:rPr>
        <w:t>oct bar</w:t>
      </w:r>
      <w:r w:rsidRPr="00D60FFD">
        <w:rPr>
          <w:rFonts w:cs="Times New Roman"/>
        </w:rPr>
        <w:t>=</w:t>
      </w:r>
      <w:r w:rsidRPr="00D60FFD">
        <w:rPr>
          <w:rFonts w:cs="Times New Roman"/>
          <w:noProof/>
        </w:rPr>
        <w:drawing>
          <wp:inline distT="0" distB="0" distL="0" distR="0" wp14:anchorId="49E4C0EE" wp14:editId="67CA438C">
            <wp:extent cx="2266950" cy="4000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66950" cy="400050"/>
                    </a:xfrm>
                    <a:prstGeom prst="rect">
                      <a:avLst/>
                    </a:prstGeom>
                    <a:noFill/>
                    <a:ln>
                      <a:noFill/>
                    </a:ln>
                  </pic:spPr>
                </pic:pic>
              </a:graphicData>
            </a:graphic>
          </wp:inline>
        </w:drawing>
      </w:r>
    </w:p>
    <w:p w14:paraId="0356969D" w14:textId="77777777" w:rsidR="00222635" w:rsidRPr="00D60FFD" w:rsidRDefault="00222635" w:rsidP="00222635">
      <w:pPr>
        <w:spacing w:before="60" w:after="60"/>
        <w:ind w:firstLine="480"/>
        <w:rPr>
          <w:rFonts w:cs="Times New Roman"/>
        </w:rPr>
      </w:pPr>
      <w:r w:rsidRPr="00D60FFD">
        <w:rPr>
          <w:rFonts w:cs="Times New Roman"/>
        </w:rPr>
        <w:t>A</w:t>
      </w:r>
      <w:r w:rsidRPr="00D60FFD">
        <w:rPr>
          <w:rFonts w:cs="Times New Roman"/>
          <w:vertAlign w:val="subscript"/>
        </w:rPr>
        <w:t>oct atm</w:t>
      </w:r>
      <w:r w:rsidRPr="00D60FFD">
        <w:rPr>
          <w:rFonts w:cs="Times New Roman"/>
        </w:rPr>
        <w:t>=α</w:t>
      </w:r>
      <w:r w:rsidRPr="00D60FFD">
        <w:rPr>
          <w:rFonts w:cs="Times New Roman"/>
        </w:rPr>
        <w:t>（</w:t>
      </w:r>
      <w:r w:rsidRPr="00D60FFD">
        <w:rPr>
          <w:rFonts w:cs="Times New Roman"/>
        </w:rPr>
        <w:t>r-r</w:t>
      </w:r>
      <w:r w:rsidRPr="00D60FFD">
        <w:rPr>
          <w:rFonts w:cs="Times New Roman"/>
          <w:vertAlign w:val="subscript"/>
        </w:rPr>
        <w:t>0</w:t>
      </w:r>
      <w:r w:rsidRPr="00D60FFD">
        <w:rPr>
          <w:rFonts w:cs="Times New Roman"/>
        </w:rPr>
        <w:t>）</w:t>
      </w:r>
      <w:r w:rsidRPr="00D60FFD">
        <w:rPr>
          <w:rFonts w:cs="Times New Roman"/>
        </w:rPr>
        <w:t>/100</w:t>
      </w:r>
      <w:r w:rsidRPr="00D60FFD">
        <w:rPr>
          <w:rFonts w:cs="Times New Roman"/>
          <w:lang w:val="en-GB"/>
        </w:rPr>
        <w:t>；</w:t>
      </w:r>
    </w:p>
    <w:p w14:paraId="2BDCC447" w14:textId="77777777" w:rsidR="00222635" w:rsidRPr="00D60FFD" w:rsidRDefault="00222635" w:rsidP="00222635">
      <w:pPr>
        <w:spacing w:before="60" w:after="60"/>
        <w:ind w:firstLine="480"/>
        <w:rPr>
          <w:rFonts w:cs="Times New Roman"/>
        </w:rPr>
      </w:pPr>
      <w:r w:rsidRPr="00D60FFD">
        <w:rPr>
          <w:rFonts w:cs="Times New Roman"/>
        </w:rPr>
        <w:t>A</w:t>
      </w:r>
      <w:r w:rsidRPr="00D60FFD">
        <w:rPr>
          <w:rFonts w:cs="Times New Roman"/>
          <w:vertAlign w:val="subscript"/>
        </w:rPr>
        <w:t>exc</w:t>
      </w:r>
      <w:r w:rsidRPr="00D60FFD">
        <w:rPr>
          <w:rFonts w:cs="Times New Roman"/>
        </w:rPr>
        <w:t>=5lg</w:t>
      </w:r>
      <w:r w:rsidRPr="00D60FFD">
        <w:rPr>
          <w:rFonts w:cs="Times New Roman"/>
        </w:rPr>
        <w:t>（</w:t>
      </w:r>
      <w:r w:rsidRPr="00D60FFD">
        <w:rPr>
          <w:rFonts w:cs="Times New Roman"/>
        </w:rPr>
        <w:t>r-r</w:t>
      </w:r>
      <w:r w:rsidRPr="00D60FFD">
        <w:rPr>
          <w:rFonts w:cs="Times New Roman"/>
          <w:vertAlign w:val="subscript"/>
        </w:rPr>
        <w:t>0</w:t>
      </w:r>
      <w:r w:rsidRPr="00D60FFD">
        <w:rPr>
          <w:rFonts w:cs="Times New Roman"/>
        </w:rPr>
        <w:t>）</w:t>
      </w:r>
      <w:r w:rsidRPr="00D60FFD">
        <w:rPr>
          <w:rFonts w:cs="Times New Roman"/>
          <w:lang w:val="en-GB"/>
        </w:rPr>
        <w:t>；</w:t>
      </w:r>
    </w:p>
    <w:p w14:paraId="4F6296F5" w14:textId="77777777" w:rsidR="00222635" w:rsidRPr="00D60FFD" w:rsidRDefault="00222635" w:rsidP="00222635">
      <w:pPr>
        <w:ind w:firstLine="480"/>
        <w:rPr>
          <w:bCs/>
        </w:rPr>
      </w:pPr>
      <w:r w:rsidRPr="00D60FFD">
        <w:rPr>
          <w:bCs/>
        </w:rPr>
        <w:t>b.</w:t>
      </w:r>
      <w:r w:rsidRPr="00D60FFD">
        <w:rPr>
          <w:bCs/>
        </w:rPr>
        <w:t>如果已知声源的倍频带声功率级</w:t>
      </w:r>
      <w:r w:rsidRPr="00D60FFD">
        <w:rPr>
          <w:bCs/>
        </w:rPr>
        <w:t>Lwcot</w:t>
      </w:r>
      <w:r w:rsidRPr="00D60FFD">
        <w:rPr>
          <w:bCs/>
        </w:rPr>
        <w:t>，且声源可看作是位于地面上的，则：</w:t>
      </w:r>
    </w:p>
    <w:p w14:paraId="14461391" w14:textId="77777777" w:rsidR="00222635" w:rsidRPr="00D60FFD" w:rsidRDefault="00222635" w:rsidP="00246B62">
      <w:pPr>
        <w:spacing w:before="60" w:after="60"/>
        <w:ind w:firstLine="480"/>
        <w:jc w:val="center"/>
      </w:pPr>
      <w:r w:rsidRPr="00D60FFD">
        <w:t>L</w:t>
      </w:r>
      <w:r w:rsidRPr="00D60FFD">
        <w:rPr>
          <w:vertAlign w:val="subscript"/>
        </w:rPr>
        <w:t>cot</w:t>
      </w:r>
      <w:r w:rsidRPr="00D60FFD">
        <w:t>=L</w:t>
      </w:r>
      <w:r w:rsidRPr="00D60FFD">
        <w:rPr>
          <w:vertAlign w:val="subscript"/>
        </w:rPr>
        <w:t>w cot</w:t>
      </w:r>
      <w:r w:rsidRPr="00D60FFD">
        <w:t>-20lgr</w:t>
      </w:r>
      <w:r w:rsidRPr="00D60FFD">
        <w:rPr>
          <w:vertAlign w:val="subscript"/>
        </w:rPr>
        <w:t>0</w:t>
      </w:r>
      <w:r w:rsidRPr="00D60FFD">
        <w:t>-8</w:t>
      </w:r>
    </w:p>
    <w:p w14:paraId="5F695DFE" w14:textId="77777777" w:rsidR="00222635" w:rsidRPr="00D60FFD" w:rsidRDefault="00222635" w:rsidP="00222635">
      <w:pPr>
        <w:ind w:firstLine="480"/>
        <w:rPr>
          <w:bCs/>
        </w:rPr>
      </w:pPr>
      <w:r w:rsidRPr="00D60FFD">
        <w:rPr>
          <w:bCs/>
        </w:rPr>
        <w:t>c.</w:t>
      </w:r>
      <w:r w:rsidRPr="00D60FFD">
        <w:rPr>
          <w:bCs/>
        </w:rPr>
        <w:t>由各倍频带声压级合成计算出该声源产生的</w:t>
      </w:r>
      <w:r w:rsidRPr="00D60FFD">
        <w:rPr>
          <w:bCs/>
        </w:rPr>
        <w:t>A</w:t>
      </w:r>
      <w:r w:rsidRPr="00D60FFD">
        <w:rPr>
          <w:bCs/>
        </w:rPr>
        <w:t>声级</w:t>
      </w:r>
      <w:r w:rsidRPr="00D60FFD">
        <w:rPr>
          <w:bCs/>
        </w:rPr>
        <w:t>LA</w:t>
      </w:r>
      <w:r w:rsidRPr="00D60FFD">
        <w:rPr>
          <w:bCs/>
        </w:rPr>
        <w:t>：</w:t>
      </w:r>
    </w:p>
    <w:p w14:paraId="6847BB94" w14:textId="77777777" w:rsidR="00222635" w:rsidRPr="00D60FFD" w:rsidRDefault="00222635" w:rsidP="00246B62">
      <w:pPr>
        <w:spacing w:before="60" w:after="60"/>
        <w:ind w:firstLine="480"/>
        <w:jc w:val="center"/>
      </w:pPr>
      <w:r w:rsidRPr="00D60FFD">
        <w:rPr>
          <w:noProof/>
        </w:rPr>
        <w:drawing>
          <wp:inline distT="0" distB="0" distL="0" distR="0" wp14:anchorId="558E50F0" wp14:editId="4FC3E36C">
            <wp:extent cx="1647825" cy="4667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p>
    <w:p w14:paraId="22F40298" w14:textId="77777777" w:rsidR="00222635" w:rsidRPr="00D60FFD" w:rsidRDefault="00222635" w:rsidP="00222635">
      <w:pPr>
        <w:ind w:firstLine="480"/>
        <w:rPr>
          <w:bCs/>
        </w:rPr>
      </w:pPr>
      <w:r w:rsidRPr="00D60FFD">
        <w:rPr>
          <w:bCs/>
        </w:rPr>
        <w:t>式中</w:t>
      </w:r>
      <w:r w:rsidRPr="00D60FFD">
        <w:rPr>
          <w:bCs/>
        </w:rPr>
        <w:t>ΔL</w:t>
      </w:r>
      <w:r w:rsidRPr="00D60FFD">
        <w:rPr>
          <w:bCs/>
          <w:vertAlign w:val="subscript"/>
        </w:rPr>
        <w:t>i</w:t>
      </w:r>
      <w:r w:rsidRPr="00D60FFD">
        <w:rPr>
          <w:bCs/>
        </w:rPr>
        <w:t>为</w:t>
      </w:r>
      <w:r w:rsidRPr="00D60FFD">
        <w:rPr>
          <w:bCs/>
        </w:rPr>
        <w:t>A</w:t>
      </w:r>
      <w:r w:rsidRPr="00D60FFD">
        <w:rPr>
          <w:bCs/>
        </w:rPr>
        <w:t>计权网络修正值。</w:t>
      </w:r>
    </w:p>
    <w:p w14:paraId="0614554B" w14:textId="77777777" w:rsidR="00222635" w:rsidRPr="00D60FFD" w:rsidRDefault="00222635" w:rsidP="00222635">
      <w:pPr>
        <w:ind w:firstLine="480"/>
        <w:rPr>
          <w:bCs/>
        </w:rPr>
      </w:pPr>
      <w:r w:rsidRPr="00D60FFD">
        <w:rPr>
          <w:bCs/>
        </w:rPr>
        <w:t>d.</w:t>
      </w:r>
      <w:r w:rsidRPr="00D60FFD">
        <w:rPr>
          <w:bCs/>
        </w:rPr>
        <w:t>各声源在预测点产生的声级的合成</w:t>
      </w:r>
    </w:p>
    <w:p w14:paraId="5518CA14" w14:textId="77777777" w:rsidR="00222635" w:rsidRPr="00D60FFD" w:rsidRDefault="00222635" w:rsidP="00246B62">
      <w:pPr>
        <w:spacing w:before="60" w:after="60"/>
        <w:ind w:firstLine="480"/>
        <w:jc w:val="center"/>
      </w:pPr>
      <w:r w:rsidRPr="00D60FFD">
        <w:rPr>
          <w:noProof/>
        </w:rPr>
        <w:drawing>
          <wp:inline distT="0" distB="0" distL="0" distR="0" wp14:anchorId="28F89714" wp14:editId="63C8A2DF">
            <wp:extent cx="1476375" cy="4667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p w14:paraId="330D4512" w14:textId="77777777" w:rsidR="00222635" w:rsidRPr="00D60FFD" w:rsidRDefault="00222635" w:rsidP="00222635">
      <w:pPr>
        <w:ind w:firstLine="480"/>
        <w:rPr>
          <w:bCs/>
        </w:rPr>
      </w:pPr>
      <w:r w:rsidRPr="00D60FFD">
        <w:rPr>
          <w:rFonts w:hint="eastAsia"/>
          <w:bCs/>
        </w:rPr>
        <w:t>（</w:t>
      </w:r>
      <w:r w:rsidRPr="00D60FFD">
        <w:rPr>
          <w:bCs/>
        </w:rPr>
        <w:t>2</w:t>
      </w:r>
      <w:r w:rsidRPr="00D60FFD">
        <w:rPr>
          <w:rFonts w:hint="eastAsia"/>
          <w:bCs/>
        </w:rPr>
        <w:t>）</w:t>
      </w:r>
      <w:r w:rsidRPr="00D60FFD">
        <w:rPr>
          <w:bCs/>
        </w:rPr>
        <w:t>室内点声源的预测</w:t>
      </w:r>
    </w:p>
    <w:p w14:paraId="1F1F9B48" w14:textId="77777777" w:rsidR="00222635" w:rsidRPr="00D60FFD" w:rsidRDefault="00222635" w:rsidP="00222635">
      <w:pPr>
        <w:ind w:firstLine="480"/>
        <w:rPr>
          <w:bCs/>
        </w:rPr>
      </w:pPr>
      <w:r w:rsidRPr="00D60FFD">
        <w:rPr>
          <w:bCs/>
        </w:rPr>
        <w:t>a.</w:t>
      </w:r>
      <w:r w:rsidRPr="00D60FFD">
        <w:rPr>
          <w:bCs/>
        </w:rPr>
        <w:t>室内靠近围护结构处的倍频带声压级：</w:t>
      </w:r>
    </w:p>
    <w:p w14:paraId="1A94E789" w14:textId="77777777" w:rsidR="00222635" w:rsidRPr="00D60FFD" w:rsidRDefault="00222635" w:rsidP="00246B62">
      <w:pPr>
        <w:spacing w:before="60" w:after="60"/>
        <w:ind w:firstLine="480"/>
        <w:jc w:val="center"/>
      </w:pPr>
      <w:r w:rsidRPr="00D60FFD">
        <w:rPr>
          <w:noProof/>
        </w:rPr>
        <w:drawing>
          <wp:inline distT="0" distB="0" distL="0" distR="0" wp14:anchorId="231D1F3A" wp14:editId="2F43C239">
            <wp:extent cx="1924050" cy="4476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24050" cy="447675"/>
                    </a:xfrm>
                    <a:prstGeom prst="rect">
                      <a:avLst/>
                    </a:prstGeom>
                    <a:noFill/>
                    <a:ln>
                      <a:noFill/>
                    </a:ln>
                  </pic:spPr>
                </pic:pic>
              </a:graphicData>
            </a:graphic>
          </wp:inline>
        </w:drawing>
      </w:r>
    </w:p>
    <w:p w14:paraId="5D832618" w14:textId="77777777" w:rsidR="00222635" w:rsidRPr="00D60FFD" w:rsidRDefault="00222635" w:rsidP="00222635">
      <w:pPr>
        <w:ind w:firstLine="480"/>
        <w:rPr>
          <w:bCs/>
        </w:rPr>
      </w:pPr>
      <w:r w:rsidRPr="00D60FFD">
        <w:rPr>
          <w:bCs/>
        </w:rPr>
        <w:t>式中：</w:t>
      </w:r>
      <w:r w:rsidRPr="00D60FFD">
        <w:rPr>
          <w:bCs/>
        </w:rPr>
        <w:t>r</w:t>
      </w:r>
      <w:r w:rsidRPr="00D60FFD">
        <w:rPr>
          <w:bCs/>
          <w:vertAlign w:val="subscript"/>
        </w:rPr>
        <w:t>1</w:t>
      </w:r>
      <w:r w:rsidRPr="00D60FFD">
        <w:rPr>
          <w:bCs/>
        </w:rPr>
        <w:t>为室内某源距离围护结构的距离；</w:t>
      </w:r>
      <w:r w:rsidRPr="00D60FFD">
        <w:rPr>
          <w:bCs/>
        </w:rPr>
        <w:t>R</w:t>
      </w:r>
      <w:r w:rsidRPr="00D60FFD">
        <w:rPr>
          <w:bCs/>
        </w:rPr>
        <w:t>为房间常数；</w:t>
      </w:r>
      <w:r w:rsidRPr="00D60FFD">
        <w:rPr>
          <w:bCs/>
        </w:rPr>
        <w:t>Q</w:t>
      </w:r>
      <w:r w:rsidRPr="00D60FFD">
        <w:rPr>
          <w:bCs/>
        </w:rPr>
        <w:t>为方向性因子。</w:t>
      </w:r>
    </w:p>
    <w:p w14:paraId="0B5950D2" w14:textId="77777777" w:rsidR="00222635" w:rsidRPr="00D60FFD" w:rsidRDefault="00222635" w:rsidP="00222635">
      <w:pPr>
        <w:ind w:firstLine="480"/>
        <w:rPr>
          <w:bCs/>
        </w:rPr>
      </w:pPr>
      <w:r w:rsidRPr="00D60FFD">
        <w:rPr>
          <w:bCs/>
        </w:rPr>
        <w:t>b.</w:t>
      </w:r>
      <w:r w:rsidRPr="00D60FFD">
        <w:rPr>
          <w:bCs/>
        </w:rPr>
        <w:t>室内声源在靠近围护结构处产生的总倍频带声压级：</w:t>
      </w:r>
    </w:p>
    <w:p w14:paraId="7C7E438E" w14:textId="77777777" w:rsidR="00222635" w:rsidRPr="00D60FFD" w:rsidRDefault="00222635" w:rsidP="00246B62">
      <w:pPr>
        <w:spacing w:before="60" w:after="60"/>
        <w:ind w:firstLine="480"/>
        <w:jc w:val="center"/>
      </w:pPr>
      <w:r w:rsidRPr="00D60FFD">
        <w:rPr>
          <w:noProof/>
        </w:rPr>
        <w:drawing>
          <wp:inline distT="0" distB="0" distL="0" distR="0" wp14:anchorId="557EC97D" wp14:editId="7C04B6DE">
            <wp:extent cx="1828800" cy="4667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a:ln>
                      <a:noFill/>
                    </a:ln>
                  </pic:spPr>
                </pic:pic>
              </a:graphicData>
            </a:graphic>
          </wp:inline>
        </w:drawing>
      </w:r>
    </w:p>
    <w:p w14:paraId="12F2926E" w14:textId="77777777" w:rsidR="00222635" w:rsidRPr="00D60FFD" w:rsidRDefault="00222635" w:rsidP="00222635">
      <w:pPr>
        <w:ind w:firstLine="480"/>
        <w:rPr>
          <w:bCs/>
        </w:rPr>
      </w:pPr>
      <w:r w:rsidRPr="00D60FFD">
        <w:rPr>
          <w:bCs/>
        </w:rPr>
        <w:t>c.</w:t>
      </w:r>
      <w:r w:rsidRPr="00D60FFD">
        <w:rPr>
          <w:bCs/>
        </w:rPr>
        <w:t>室外靠近围护结构处的总的声压级：</w:t>
      </w:r>
    </w:p>
    <w:p w14:paraId="7EE8328A" w14:textId="77777777" w:rsidR="00222635" w:rsidRPr="00D60FFD" w:rsidRDefault="00222635" w:rsidP="00222635">
      <w:pPr>
        <w:spacing w:before="60" w:after="60"/>
        <w:ind w:firstLine="480"/>
      </w:pPr>
      <w:r w:rsidRPr="00D60FFD">
        <w:t>L</w:t>
      </w:r>
      <w:r w:rsidRPr="00D60FFD">
        <w:rPr>
          <w:vertAlign w:val="subscript"/>
        </w:rPr>
        <w:t>oct</w:t>
      </w:r>
      <w:r w:rsidRPr="00D60FFD">
        <w:rPr>
          <w:vertAlign w:val="subscript"/>
        </w:rPr>
        <w:t>，</w:t>
      </w:r>
      <w:r w:rsidRPr="00D60FFD">
        <w:rPr>
          <w:vertAlign w:val="subscript"/>
        </w:rPr>
        <w:t>1</w:t>
      </w:r>
      <w:r w:rsidRPr="00D60FFD">
        <w:rPr>
          <w:rFonts w:hint="eastAsia"/>
        </w:rPr>
        <w:t>（</w:t>
      </w:r>
      <w:r w:rsidRPr="00D60FFD">
        <w:t>T</w:t>
      </w:r>
      <w:r w:rsidRPr="00D60FFD">
        <w:rPr>
          <w:rFonts w:hint="eastAsia"/>
        </w:rPr>
        <w:t>）</w:t>
      </w:r>
      <w:r w:rsidRPr="00D60FFD">
        <w:t>=L</w:t>
      </w:r>
      <w:r w:rsidRPr="00D60FFD">
        <w:rPr>
          <w:vertAlign w:val="subscript"/>
        </w:rPr>
        <w:t>0ct</w:t>
      </w:r>
      <w:r w:rsidRPr="00D60FFD">
        <w:rPr>
          <w:vertAlign w:val="subscript"/>
        </w:rPr>
        <w:t>，</w:t>
      </w:r>
      <w:r w:rsidRPr="00D60FFD">
        <w:rPr>
          <w:vertAlign w:val="subscript"/>
        </w:rPr>
        <w:t>1</w:t>
      </w:r>
      <w:r w:rsidRPr="00D60FFD">
        <w:rPr>
          <w:rFonts w:hint="eastAsia"/>
        </w:rPr>
        <w:t>（</w:t>
      </w:r>
      <w:r w:rsidRPr="00D60FFD">
        <w:t>T</w:t>
      </w:r>
      <w:r w:rsidRPr="00D60FFD">
        <w:rPr>
          <w:rFonts w:hint="eastAsia"/>
        </w:rPr>
        <w:t>）</w:t>
      </w:r>
      <w:r w:rsidRPr="00D60FFD">
        <w:t>-</w:t>
      </w:r>
      <w:r w:rsidRPr="00D60FFD">
        <w:rPr>
          <w:rFonts w:hint="eastAsia"/>
        </w:rPr>
        <w:t>（</w:t>
      </w:r>
      <w:r w:rsidRPr="00D60FFD">
        <w:t>Tl</w:t>
      </w:r>
      <w:r w:rsidRPr="00D60FFD">
        <w:rPr>
          <w:vertAlign w:val="subscript"/>
        </w:rPr>
        <w:t>oct</w:t>
      </w:r>
      <w:r w:rsidRPr="00D60FFD">
        <w:t>+6</w:t>
      </w:r>
      <w:r w:rsidRPr="00D60FFD">
        <w:rPr>
          <w:rFonts w:hint="eastAsia"/>
        </w:rPr>
        <w:t>）</w:t>
      </w:r>
    </w:p>
    <w:p w14:paraId="2CE7DB42" w14:textId="77777777" w:rsidR="00222635" w:rsidRPr="00D60FFD" w:rsidRDefault="00222635" w:rsidP="00222635">
      <w:pPr>
        <w:ind w:firstLine="480"/>
        <w:rPr>
          <w:bCs/>
        </w:rPr>
      </w:pPr>
      <w:r w:rsidRPr="00D60FFD">
        <w:rPr>
          <w:bCs/>
        </w:rPr>
        <w:t>d.</w:t>
      </w:r>
      <w:r w:rsidRPr="00D60FFD">
        <w:rPr>
          <w:bCs/>
        </w:rPr>
        <w:t>室外声压级换算成等效的室外声源：</w:t>
      </w:r>
    </w:p>
    <w:p w14:paraId="55D34805" w14:textId="77777777" w:rsidR="00222635" w:rsidRPr="00D60FFD" w:rsidRDefault="00222635" w:rsidP="00246B62">
      <w:pPr>
        <w:spacing w:before="60" w:after="60"/>
        <w:ind w:firstLineChars="0" w:firstLine="0"/>
        <w:jc w:val="center"/>
      </w:pPr>
      <w:r w:rsidRPr="00D60FFD">
        <w:t>L</w:t>
      </w:r>
      <w:r w:rsidRPr="00D60FFD">
        <w:rPr>
          <w:vertAlign w:val="subscript"/>
        </w:rPr>
        <w:t>w oct</w:t>
      </w:r>
      <w:r w:rsidRPr="00D60FFD">
        <w:t>=L</w:t>
      </w:r>
      <w:r w:rsidRPr="00D60FFD">
        <w:rPr>
          <w:vertAlign w:val="subscript"/>
        </w:rPr>
        <w:t>oct</w:t>
      </w:r>
      <w:r w:rsidRPr="00D60FFD">
        <w:rPr>
          <w:vertAlign w:val="subscript"/>
        </w:rPr>
        <w:t>，</w:t>
      </w:r>
      <w:r w:rsidRPr="00D60FFD">
        <w:rPr>
          <w:vertAlign w:val="subscript"/>
        </w:rPr>
        <w:t>2</w:t>
      </w:r>
      <w:r w:rsidRPr="00D60FFD">
        <w:rPr>
          <w:rFonts w:hint="eastAsia"/>
        </w:rPr>
        <w:t>（</w:t>
      </w:r>
      <w:r w:rsidRPr="00D60FFD">
        <w:t>T</w:t>
      </w:r>
      <w:r w:rsidRPr="00D60FFD">
        <w:rPr>
          <w:rFonts w:hint="eastAsia"/>
        </w:rPr>
        <w:t>）</w:t>
      </w:r>
      <w:r w:rsidRPr="00D60FFD">
        <w:t>+10lgS</w:t>
      </w:r>
    </w:p>
    <w:p w14:paraId="257EC7E0" w14:textId="77777777" w:rsidR="00222635" w:rsidRPr="00D60FFD" w:rsidRDefault="00222635" w:rsidP="00222635">
      <w:pPr>
        <w:ind w:firstLine="480"/>
        <w:rPr>
          <w:bCs/>
        </w:rPr>
      </w:pPr>
      <w:r w:rsidRPr="00D60FFD">
        <w:rPr>
          <w:bCs/>
        </w:rPr>
        <w:t>式中：</w:t>
      </w:r>
      <w:r w:rsidRPr="00D60FFD">
        <w:rPr>
          <w:bCs/>
        </w:rPr>
        <w:t>S</w:t>
      </w:r>
      <w:r w:rsidRPr="00D60FFD">
        <w:rPr>
          <w:bCs/>
        </w:rPr>
        <w:t>为透声面积。</w:t>
      </w:r>
    </w:p>
    <w:p w14:paraId="0BC6B0F9" w14:textId="77777777" w:rsidR="00222635" w:rsidRPr="00D60FFD" w:rsidRDefault="00222635" w:rsidP="00222635">
      <w:pPr>
        <w:ind w:firstLine="480"/>
        <w:rPr>
          <w:bCs/>
        </w:rPr>
      </w:pPr>
      <w:r w:rsidRPr="00D60FFD">
        <w:rPr>
          <w:bCs/>
        </w:rPr>
        <w:t>e.</w:t>
      </w:r>
      <w:r w:rsidRPr="00D60FFD">
        <w:rPr>
          <w:bCs/>
        </w:rPr>
        <w:t>等效室外声源的位置为围护结构的位置，其倍频带声功率级为</w:t>
      </w:r>
      <w:r w:rsidRPr="00D60FFD">
        <w:rPr>
          <w:bCs/>
        </w:rPr>
        <w:t>Lw</w:t>
      </w:r>
      <w:r w:rsidRPr="00D60FFD">
        <w:rPr>
          <w:bCs/>
          <w:vertAlign w:val="subscript"/>
        </w:rPr>
        <w:t>oct</w:t>
      </w:r>
      <w:r w:rsidRPr="00D60FFD">
        <w:rPr>
          <w:bCs/>
        </w:rPr>
        <w:t>，由此按室外声源方法计算等效室外声源在预测点产生的声级。</w:t>
      </w:r>
    </w:p>
    <w:p w14:paraId="607FF6B4" w14:textId="77777777" w:rsidR="00222635" w:rsidRPr="00D60FFD" w:rsidRDefault="00222635" w:rsidP="00222635">
      <w:pPr>
        <w:ind w:firstLine="480"/>
        <w:rPr>
          <w:bCs/>
        </w:rPr>
      </w:pPr>
      <w:r w:rsidRPr="00D60FFD">
        <w:rPr>
          <w:rFonts w:hint="eastAsia"/>
          <w:bCs/>
        </w:rPr>
        <w:t>（</w:t>
      </w:r>
      <w:r w:rsidRPr="00D60FFD">
        <w:rPr>
          <w:bCs/>
        </w:rPr>
        <w:t>3</w:t>
      </w:r>
      <w:r w:rsidRPr="00D60FFD">
        <w:rPr>
          <w:rFonts w:hint="eastAsia"/>
          <w:bCs/>
        </w:rPr>
        <w:t>）</w:t>
      </w:r>
      <w:r w:rsidRPr="00D60FFD">
        <w:rPr>
          <w:bCs/>
        </w:rPr>
        <w:t>声级叠加</w:t>
      </w:r>
    </w:p>
    <w:p w14:paraId="282844B6" w14:textId="77777777" w:rsidR="00222635" w:rsidRPr="00D60FFD" w:rsidRDefault="00222635" w:rsidP="00246B62">
      <w:pPr>
        <w:spacing w:before="60" w:after="60"/>
        <w:ind w:firstLineChars="0" w:firstLine="0"/>
        <w:jc w:val="center"/>
      </w:pPr>
      <w:r w:rsidRPr="00D60FFD">
        <w:rPr>
          <w:noProof/>
        </w:rPr>
        <w:drawing>
          <wp:inline distT="0" distB="0" distL="0" distR="0" wp14:anchorId="5BE86985" wp14:editId="7E24EB5B">
            <wp:extent cx="1476375" cy="5048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6375" cy="504825"/>
                    </a:xfrm>
                    <a:prstGeom prst="rect">
                      <a:avLst/>
                    </a:prstGeom>
                    <a:noFill/>
                    <a:ln>
                      <a:noFill/>
                    </a:ln>
                  </pic:spPr>
                </pic:pic>
              </a:graphicData>
            </a:graphic>
          </wp:inline>
        </w:drawing>
      </w:r>
    </w:p>
    <w:p w14:paraId="2BE0D47B" w14:textId="77777777" w:rsidR="00222635" w:rsidRPr="00D60FFD" w:rsidRDefault="00222635" w:rsidP="00222635">
      <w:pPr>
        <w:pStyle w:val="afffffffffffffffff8"/>
      </w:pPr>
      <w:r w:rsidRPr="00D60FFD">
        <w:rPr>
          <w:rFonts w:hint="eastAsia"/>
        </w:rPr>
        <w:t>5.</w:t>
      </w:r>
      <w:r w:rsidRPr="00D60FFD">
        <w:t>3.3</w:t>
      </w:r>
      <w:r w:rsidRPr="00D60FFD">
        <w:rPr>
          <w:rFonts w:hint="eastAsia"/>
        </w:rPr>
        <w:t>预测结果</w:t>
      </w:r>
      <w:r w:rsidRPr="00D60FFD">
        <w:t>与分析</w:t>
      </w:r>
    </w:p>
    <w:p w14:paraId="6B444EC5" w14:textId="77777777" w:rsidR="00222635" w:rsidRPr="00D60FFD" w:rsidRDefault="00222635" w:rsidP="00222635">
      <w:pPr>
        <w:ind w:firstLine="480"/>
      </w:pPr>
      <w:r w:rsidRPr="00D60FFD">
        <w:t>应用上述预测模式计算厂界处的噪声排放声级，并且与噪声现状值相叠加，预测其对声环境的影响，</w:t>
      </w:r>
      <w:r w:rsidRPr="00D60FFD">
        <w:rPr>
          <w:rFonts w:hint="eastAsia"/>
        </w:rPr>
        <w:t>噪声预测</w:t>
      </w:r>
      <w:r w:rsidRPr="00D60FFD">
        <w:t>结果</w:t>
      </w:r>
      <w:r w:rsidRPr="00D60FFD">
        <w:rPr>
          <w:rFonts w:hint="eastAsia"/>
        </w:rPr>
        <w:t>见</w:t>
      </w:r>
      <w:r w:rsidRPr="00D60FFD">
        <w:t>表</w:t>
      </w:r>
      <w:r w:rsidRPr="00D60FFD">
        <w:rPr>
          <w:rFonts w:hint="eastAsia"/>
        </w:rPr>
        <w:t>5.</w:t>
      </w:r>
      <w:r w:rsidRPr="00D60FFD">
        <w:t>3.3-1</w:t>
      </w:r>
      <w:r w:rsidRPr="00D60FFD">
        <w:rPr>
          <w:rFonts w:hint="eastAsia"/>
        </w:rPr>
        <w:t>，</w:t>
      </w:r>
      <w:r w:rsidRPr="00D60FFD">
        <w:t>噪声预测图见图</w:t>
      </w:r>
      <w:r w:rsidRPr="00D60FFD">
        <w:rPr>
          <w:rFonts w:hint="eastAsia"/>
        </w:rPr>
        <w:t>5.</w:t>
      </w:r>
      <w:r w:rsidRPr="00D60FFD">
        <w:t>3.3-1</w:t>
      </w:r>
      <w:r w:rsidRPr="00D60FFD">
        <w:t>。</w:t>
      </w:r>
    </w:p>
    <w:p w14:paraId="368EBE79" w14:textId="77777777" w:rsidR="00222635" w:rsidRPr="00D60FFD" w:rsidRDefault="00222635" w:rsidP="00222635">
      <w:pPr>
        <w:pStyle w:val="afff9"/>
      </w:pPr>
      <w:r w:rsidRPr="00D60FFD">
        <w:rPr>
          <w:rFonts w:hint="eastAsia"/>
        </w:rPr>
        <w:t>表</w:t>
      </w:r>
      <w:r w:rsidRPr="00D60FFD">
        <w:rPr>
          <w:rFonts w:hint="eastAsia"/>
        </w:rPr>
        <w:t>5.</w:t>
      </w:r>
      <w:r w:rsidRPr="00D60FFD">
        <w:t xml:space="preserve">3.3-1  </w:t>
      </w:r>
      <w:r w:rsidRPr="00D60FFD">
        <w:rPr>
          <w:rFonts w:hint="eastAsia"/>
        </w:rPr>
        <w:t>本项目</w:t>
      </w:r>
      <w:r w:rsidRPr="00D60FFD">
        <w:t>各监测点声环境质量预测结果</w:t>
      </w:r>
      <w:r w:rsidRPr="00D60FFD">
        <w:rPr>
          <w:rFonts w:hint="eastAsia"/>
        </w:rPr>
        <w:t xml:space="preserve">  </w:t>
      </w:r>
      <w:r w:rsidRPr="00D60FFD">
        <w:rPr>
          <w:rFonts w:hint="eastAsia"/>
        </w:rPr>
        <w:t>单位</w:t>
      </w:r>
      <w:r w:rsidRPr="00D60FFD">
        <w:t>dB</w:t>
      </w:r>
      <w:r w:rsidRPr="00D60FFD">
        <w:rPr>
          <w:rFonts w:hint="eastAsia"/>
        </w:rPr>
        <w:t>（</w:t>
      </w:r>
      <w:r w:rsidRPr="00D60FFD">
        <w:rPr>
          <w:rFonts w:hint="eastAsia"/>
        </w:rPr>
        <w:t>A</w:t>
      </w:r>
      <w:r w:rsidRPr="00D60FFD">
        <w:rPr>
          <w:rFonts w:hint="eastAsia"/>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79"/>
        <w:gridCol w:w="1725"/>
        <w:gridCol w:w="2152"/>
        <w:gridCol w:w="1724"/>
        <w:gridCol w:w="2147"/>
      </w:tblGrid>
      <w:tr w:rsidR="00D530F0" w:rsidRPr="00D60FFD" w14:paraId="19B7E5F8" w14:textId="77777777" w:rsidTr="00D530F0">
        <w:trPr>
          <w:trHeight w:val="280"/>
          <w:tblHeader/>
          <w:jc w:val="center"/>
        </w:trPr>
        <w:tc>
          <w:tcPr>
            <w:tcW w:w="708" w:type="pct"/>
            <w:vMerge w:val="restart"/>
            <w:shd w:val="clear" w:color="auto" w:fill="auto"/>
            <w:vAlign w:val="center"/>
            <w:hideMark/>
          </w:tcPr>
          <w:p w14:paraId="1D2DF8CF" w14:textId="77777777" w:rsidR="00D530F0" w:rsidRPr="00D60FFD" w:rsidRDefault="00D530F0" w:rsidP="00293550">
            <w:pPr>
              <w:pStyle w:val="afffffb"/>
            </w:pPr>
            <w:r w:rsidRPr="00D60FFD">
              <w:rPr>
                <w:rFonts w:hint="eastAsia"/>
              </w:rPr>
              <w:t>测点</w:t>
            </w:r>
          </w:p>
          <w:p w14:paraId="07AED04E" w14:textId="77777777" w:rsidR="00D530F0" w:rsidRPr="00D60FFD" w:rsidRDefault="00D530F0" w:rsidP="00293550">
            <w:pPr>
              <w:pStyle w:val="afffffb"/>
            </w:pPr>
            <w:r w:rsidRPr="00D60FFD">
              <w:rPr>
                <w:rFonts w:hint="eastAsia"/>
              </w:rPr>
              <w:t>序号</w:t>
            </w:r>
          </w:p>
        </w:tc>
        <w:tc>
          <w:tcPr>
            <w:tcW w:w="2147" w:type="pct"/>
            <w:gridSpan w:val="2"/>
            <w:shd w:val="clear" w:color="auto" w:fill="auto"/>
            <w:vAlign w:val="center"/>
          </w:tcPr>
          <w:p w14:paraId="5879EF2A" w14:textId="77777777" w:rsidR="00D530F0" w:rsidRPr="00D60FFD" w:rsidRDefault="00D530F0" w:rsidP="00293550">
            <w:pPr>
              <w:pStyle w:val="afffffb"/>
            </w:pPr>
            <w:r w:rsidRPr="00D60FFD">
              <w:rPr>
                <w:rFonts w:hint="eastAsia"/>
              </w:rPr>
              <w:t>昼间</w:t>
            </w:r>
          </w:p>
        </w:tc>
        <w:tc>
          <w:tcPr>
            <w:tcW w:w="2144" w:type="pct"/>
            <w:gridSpan w:val="2"/>
            <w:shd w:val="clear" w:color="auto" w:fill="auto"/>
            <w:vAlign w:val="center"/>
            <w:hideMark/>
          </w:tcPr>
          <w:p w14:paraId="58D90C40" w14:textId="77777777" w:rsidR="00D530F0" w:rsidRPr="00D60FFD" w:rsidRDefault="00D530F0" w:rsidP="00293550">
            <w:pPr>
              <w:pStyle w:val="afffffb"/>
            </w:pPr>
            <w:r w:rsidRPr="00D60FFD">
              <w:rPr>
                <w:rFonts w:hint="eastAsia"/>
              </w:rPr>
              <w:t>夜间</w:t>
            </w:r>
          </w:p>
        </w:tc>
      </w:tr>
      <w:tr w:rsidR="00D530F0" w:rsidRPr="00D60FFD" w14:paraId="0544F2C7" w14:textId="77777777" w:rsidTr="00D530F0">
        <w:trPr>
          <w:trHeight w:val="280"/>
          <w:tblHeader/>
          <w:jc w:val="center"/>
        </w:trPr>
        <w:tc>
          <w:tcPr>
            <w:tcW w:w="708" w:type="pct"/>
            <w:vMerge/>
            <w:shd w:val="clear" w:color="auto" w:fill="auto"/>
            <w:vAlign w:val="center"/>
            <w:hideMark/>
          </w:tcPr>
          <w:p w14:paraId="3EFE1217" w14:textId="77777777" w:rsidR="00D530F0" w:rsidRPr="00D60FFD" w:rsidRDefault="00D530F0" w:rsidP="00D530F0">
            <w:pPr>
              <w:pStyle w:val="afffffb"/>
            </w:pPr>
          </w:p>
        </w:tc>
        <w:tc>
          <w:tcPr>
            <w:tcW w:w="955" w:type="pct"/>
            <w:shd w:val="clear" w:color="auto" w:fill="auto"/>
            <w:vAlign w:val="center"/>
            <w:hideMark/>
          </w:tcPr>
          <w:p w14:paraId="3408E2A2" w14:textId="77777777" w:rsidR="00D530F0" w:rsidRPr="00D60FFD" w:rsidRDefault="00D530F0" w:rsidP="00D530F0">
            <w:pPr>
              <w:pStyle w:val="afffffb"/>
            </w:pPr>
            <w:r w:rsidRPr="00D60FFD">
              <w:rPr>
                <w:rFonts w:hint="eastAsia"/>
              </w:rPr>
              <w:t>贡献值</w:t>
            </w:r>
          </w:p>
        </w:tc>
        <w:tc>
          <w:tcPr>
            <w:tcW w:w="1192" w:type="pct"/>
            <w:shd w:val="clear" w:color="auto" w:fill="auto"/>
            <w:vAlign w:val="center"/>
            <w:hideMark/>
          </w:tcPr>
          <w:p w14:paraId="53EB385E" w14:textId="77777777" w:rsidR="00D530F0" w:rsidRPr="00D60FFD" w:rsidRDefault="00D530F0" w:rsidP="00D530F0">
            <w:pPr>
              <w:pStyle w:val="afffffb"/>
            </w:pPr>
            <w:r w:rsidRPr="00D60FFD">
              <w:rPr>
                <w:rFonts w:hint="eastAsia"/>
              </w:rPr>
              <w:t>评价结果</w:t>
            </w:r>
          </w:p>
        </w:tc>
        <w:tc>
          <w:tcPr>
            <w:tcW w:w="955" w:type="pct"/>
            <w:shd w:val="clear" w:color="auto" w:fill="auto"/>
            <w:vAlign w:val="center"/>
            <w:hideMark/>
          </w:tcPr>
          <w:p w14:paraId="01DE4DFC" w14:textId="77777777" w:rsidR="00D530F0" w:rsidRPr="00D60FFD" w:rsidRDefault="00D530F0" w:rsidP="00D530F0">
            <w:pPr>
              <w:pStyle w:val="afffffb"/>
            </w:pPr>
            <w:r w:rsidRPr="00D60FFD">
              <w:rPr>
                <w:rFonts w:hint="eastAsia"/>
              </w:rPr>
              <w:t>贡献值</w:t>
            </w:r>
          </w:p>
        </w:tc>
        <w:tc>
          <w:tcPr>
            <w:tcW w:w="1189" w:type="pct"/>
            <w:shd w:val="clear" w:color="auto" w:fill="auto"/>
            <w:vAlign w:val="center"/>
            <w:hideMark/>
          </w:tcPr>
          <w:p w14:paraId="48627C3C" w14:textId="77777777" w:rsidR="00D530F0" w:rsidRPr="00D60FFD" w:rsidRDefault="00D530F0" w:rsidP="00D530F0">
            <w:pPr>
              <w:pStyle w:val="afffffb"/>
            </w:pPr>
            <w:r w:rsidRPr="00D60FFD">
              <w:rPr>
                <w:rFonts w:hint="eastAsia"/>
              </w:rPr>
              <w:t>评价结果</w:t>
            </w:r>
          </w:p>
        </w:tc>
      </w:tr>
      <w:tr w:rsidR="00D530F0" w:rsidRPr="00D60FFD" w14:paraId="41328EA4" w14:textId="77777777" w:rsidTr="004D60E3">
        <w:trPr>
          <w:trHeight w:val="280"/>
          <w:jc w:val="center"/>
        </w:trPr>
        <w:tc>
          <w:tcPr>
            <w:tcW w:w="708" w:type="pct"/>
            <w:shd w:val="clear" w:color="auto" w:fill="auto"/>
            <w:vAlign w:val="center"/>
            <w:hideMark/>
          </w:tcPr>
          <w:p w14:paraId="412272C4" w14:textId="77777777" w:rsidR="00D530F0" w:rsidRPr="00D60FFD" w:rsidRDefault="00D530F0" w:rsidP="00D530F0">
            <w:pPr>
              <w:pStyle w:val="afffffb"/>
            </w:pPr>
            <w:r w:rsidRPr="00D60FFD">
              <w:t>N1</w:t>
            </w:r>
          </w:p>
        </w:tc>
        <w:tc>
          <w:tcPr>
            <w:tcW w:w="955" w:type="pct"/>
            <w:shd w:val="clear" w:color="auto" w:fill="auto"/>
          </w:tcPr>
          <w:p w14:paraId="6199A510" w14:textId="77777777" w:rsidR="00D530F0" w:rsidRPr="00D60FFD" w:rsidRDefault="00D530F0" w:rsidP="00D530F0">
            <w:pPr>
              <w:pStyle w:val="afffffb"/>
            </w:pPr>
            <w:r w:rsidRPr="00D60FFD">
              <w:t>23.64</w:t>
            </w:r>
          </w:p>
        </w:tc>
        <w:tc>
          <w:tcPr>
            <w:tcW w:w="1192" w:type="pct"/>
            <w:shd w:val="clear" w:color="auto" w:fill="auto"/>
            <w:vAlign w:val="center"/>
            <w:hideMark/>
          </w:tcPr>
          <w:p w14:paraId="5E5E4B2D" w14:textId="77777777" w:rsidR="00D530F0" w:rsidRPr="00D60FFD" w:rsidRDefault="00D530F0" w:rsidP="00D530F0">
            <w:pPr>
              <w:pStyle w:val="afffffb"/>
            </w:pPr>
            <w:r w:rsidRPr="00D60FFD">
              <w:rPr>
                <w:rFonts w:hint="eastAsia"/>
              </w:rPr>
              <w:t>达标</w:t>
            </w:r>
          </w:p>
        </w:tc>
        <w:tc>
          <w:tcPr>
            <w:tcW w:w="955" w:type="pct"/>
            <w:shd w:val="clear" w:color="auto" w:fill="auto"/>
            <w:noWrap/>
          </w:tcPr>
          <w:p w14:paraId="6276DA8F" w14:textId="77777777" w:rsidR="00D530F0" w:rsidRPr="00D60FFD" w:rsidRDefault="00D530F0" w:rsidP="00D530F0">
            <w:pPr>
              <w:pStyle w:val="afffffb"/>
            </w:pPr>
            <w:r w:rsidRPr="00D60FFD">
              <w:t>23.64</w:t>
            </w:r>
          </w:p>
        </w:tc>
        <w:tc>
          <w:tcPr>
            <w:tcW w:w="1189" w:type="pct"/>
            <w:shd w:val="clear" w:color="auto" w:fill="auto"/>
            <w:vAlign w:val="center"/>
            <w:hideMark/>
          </w:tcPr>
          <w:p w14:paraId="04AB784B" w14:textId="77777777" w:rsidR="00D530F0" w:rsidRPr="00D60FFD" w:rsidRDefault="00D530F0" w:rsidP="00D530F0">
            <w:pPr>
              <w:pStyle w:val="afffffb"/>
            </w:pPr>
            <w:r w:rsidRPr="00D60FFD">
              <w:rPr>
                <w:rFonts w:hint="eastAsia"/>
              </w:rPr>
              <w:t>达标</w:t>
            </w:r>
          </w:p>
        </w:tc>
      </w:tr>
      <w:tr w:rsidR="00D530F0" w:rsidRPr="00D60FFD" w14:paraId="76A64846" w14:textId="77777777" w:rsidTr="004D60E3">
        <w:trPr>
          <w:trHeight w:val="280"/>
          <w:jc w:val="center"/>
        </w:trPr>
        <w:tc>
          <w:tcPr>
            <w:tcW w:w="708" w:type="pct"/>
            <w:shd w:val="clear" w:color="auto" w:fill="auto"/>
            <w:vAlign w:val="center"/>
            <w:hideMark/>
          </w:tcPr>
          <w:p w14:paraId="4B9708A9" w14:textId="77777777" w:rsidR="00D530F0" w:rsidRPr="00D60FFD" w:rsidRDefault="00D530F0" w:rsidP="00D530F0">
            <w:pPr>
              <w:pStyle w:val="afffffb"/>
            </w:pPr>
            <w:r w:rsidRPr="00D60FFD">
              <w:t>N2</w:t>
            </w:r>
          </w:p>
        </w:tc>
        <w:tc>
          <w:tcPr>
            <w:tcW w:w="955" w:type="pct"/>
            <w:shd w:val="clear" w:color="auto" w:fill="auto"/>
          </w:tcPr>
          <w:p w14:paraId="7C34287D" w14:textId="77777777" w:rsidR="00D530F0" w:rsidRPr="00D60FFD" w:rsidRDefault="00D530F0" w:rsidP="00D530F0">
            <w:pPr>
              <w:pStyle w:val="afffffb"/>
            </w:pPr>
            <w:r w:rsidRPr="00D60FFD">
              <w:t>30.24</w:t>
            </w:r>
          </w:p>
        </w:tc>
        <w:tc>
          <w:tcPr>
            <w:tcW w:w="1192" w:type="pct"/>
            <w:shd w:val="clear" w:color="auto" w:fill="auto"/>
            <w:vAlign w:val="center"/>
            <w:hideMark/>
          </w:tcPr>
          <w:p w14:paraId="78022F3B" w14:textId="77777777" w:rsidR="00D530F0" w:rsidRPr="00D60FFD" w:rsidRDefault="00D530F0" w:rsidP="00D530F0">
            <w:pPr>
              <w:pStyle w:val="afffffb"/>
            </w:pPr>
            <w:r w:rsidRPr="00D60FFD">
              <w:rPr>
                <w:rFonts w:hint="eastAsia"/>
              </w:rPr>
              <w:t>达标</w:t>
            </w:r>
          </w:p>
        </w:tc>
        <w:tc>
          <w:tcPr>
            <w:tcW w:w="955" w:type="pct"/>
            <w:shd w:val="clear" w:color="auto" w:fill="auto"/>
            <w:noWrap/>
          </w:tcPr>
          <w:p w14:paraId="06DAD2F6" w14:textId="77777777" w:rsidR="00D530F0" w:rsidRPr="00D60FFD" w:rsidRDefault="00D530F0" w:rsidP="00D530F0">
            <w:pPr>
              <w:pStyle w:val="afffffb"/>
            </w:pPr>
            <w:r w:rsidRPr="00D60FFD">
              <w:t>30.24</w:t>
            </w:r>
          </w:p>
        </w:tc>
        <w:tc>
          <w:tcPr>
            <w:tcW w:w="1189" w:type="pct"/>
            <w:shd w:val="clear" w:color="auto" w:fill="auto"/>
            <w:vAlign w:val="center"/>
            <w:hideMark/>
          </w:tcPr>
          <w:p w14:paraId="13DBE9D5" w14:textId="77777777" w:rsidR="00D530F0" w:rsidRPr="00D60FFD" w:rsidRDefault="00D530F0" w:rsidP="00D530F0">
            <w:pPr>
              <w:pStyle w:val="afffffb"/>
            </w:pPr>
            <w:r w:rsidRPr="00D60FFD">
              <w:rPr>
                <w:rFonts w:hint="eastAsia"/>
              </w:rPr>
              <w:t>达标</w:t>
            </w:r>
          </w:p>
        </w:tc>
      </w:tr>
      <w:tr w:rsidR="00D530F0" w:rsidRPr="00D60FFD" w14:paraId="0261C495" w14:textId="77777777" w:rsidTr="004D60E3">
        <w:trPr>
          <w:trHeight w:val="280"/>
          <w:jc w:val="center"/>
        </w:trPr>
        <w:tc>
          <w:tcPr>
            <w:tcW w:w="708" w:type="pct"/>
            <w:shd w:val="clear" w:color="auto" w:fill="auto"/>
            <w:vAlign w:val="center"/>
            <w:hideMark/>
          </w:tcPr>
          <w:p w14:paraId="642F9299" w14:textId="77777777" w:rsidR="00D530F0" w:rsidRPr="00D60FFD" w:rsidRDefault="00D530F0" w:rsidP="00D530F0">
            <w:pPr>
              <w:pStyle w:val="afffffb"/>
            </w:pPr>
            <w:r w:rsidRPr="00D60FFD">
              <w:t>N3</w:t>
            </w:r>
          </w:p>
        </w:tc>
        <w:tc>
          <w:tcPr>
            <w:tcW w:w="955" w:type="pct"/>
            <w:shd w:val="clear" w:color="auto" w:fill="auto"/>
          </w:tcPr>
          <w:p w14:paraId="1017EA73" w14:textId="77777777" w:rsidR="00D530F0" w:rsidRPr="00D60FFD" w:rsidRDefault="00D530F0" w:rsidP="00D530F0">
            <w:pPr>
              <w:pStyle w:val="afffffb"/>
            </w:pPr>
            <w:r w:rsidRPr="00D60FFD">
              <w:t>30.16</w:t>
            </w:r>
          </w:p>
        </w:tc>
        <w:tc>
          <w:tcPr>
            <w:tcW w:w="1192" w:type="pct"/>
            <w:shd w:val="clear" w:color="auto" w:fill="auto"/>
            <w:vAlign w:val="center"/>
            <w:hideMark/>
          </w:tcPr>
          <w:p w14:paraId="008A02B7" w14:textId="77777777" w:rsidR="00D530F0" w:rsidRPr="00D60FFD" w:rsidRDefault="00D530F0" w:rsidP="00D530F0">
            <w:pPr>
              <w:pStyle w:val="afffffb"/>
            </w:pPr>
            <w:r w:rsidRPr="00D60FFD">
              <w:rPr>
                <w:rFonts w:hint="eastAsia"/>
              </w:rPr>
              <w:t>达标</w:t>
            </w:r>
          </w:p>
        </w:tc>
        <w:tc>
          <w:tcPr>
            <w:tcW w:w="955" w:type="pct"/>
            <w:shd w:val="clear" w:color="auto" w:fill="auto"/>
            <w:noWrap/>
          </w:tcPr>
          <w:p w14:paraId="4996DE27" w14:textId="77777777" w:rsidR="00D530F0" w:rsidRPr="00D60FFD" w:rsidRDefault="00D530F0" w:rsidP="00D530F0">
            <w:pPr>
              <w:pStyle w:val="afffffb"/>
            </w:pPr>
            <w:r w:rsidRPr="00D60FFD">
              <w:t>30.16</w:t>
            </w:r>
          </w:p>
        </w:tc>
        <w:tc>
          <w:tcPr>
            <w:tcW w:w="1189" w:type="pct"/>
            <w:shd w:val="clear" w:color="auto" w:fill="auto"/>
            <w:vAlign w:val="center"/>
            <w:hideMark/>
          </w:tcPr>
          <w:p w14:paraId="3BD5566F" w14:textId="77777777" w:rsidR="00D530F0" w:rsidRPr="00D60FFD" w:rsidRDefault="00D530F0" w:rsidP="00D530F0">
            <w:pPr>
              <w:pStyle w:val="afffffb"/>
            </w:pPr>
            <w:r w:rsidRPr="00D60FFD">
              <w:rPr>
                <w:rFonts w:hint="eastAsia"/>
              </w:rPr>
              <w:t>达标</w:t>
            </w:r>
          </w:p>
        </w:tc>
      </w:tr>
      <w:tr w:rsidR="00D530F0" w:rsidRPr="00D60FFD" w14:paraId="38D07408" w14:textId="77777777" w:rsidTr="004D60E3">
        <w:trPr>
          <w:trHeight w:val="280"/>
          <w:jc w:val="center"/>
        </w:trPr>
        <w:tc>
          <w:tcPr>
            <w:tcW w:w="708" w:type="pct"/>
            <w:shd w:val="clear" w:color="auto" w:fill="auto"/>
            <w:vAlign w:val="center"/>
            <w:hideMark/>
          </w:tcPr>
          <w:p w14:paraId="7BBF3CF3" w14:textId="77777777" w:rsidR="00D530F0" w:rsidRPr="00D60FFD" w:rsidRDefault="00D530F0" w:rsidP="00D530F0">
            <w:pPr>
              <w:pStyle w:val="afffffb"/>
            </w:pPr>
            <w:r w:rsidRPr="00D60FFD">
              <w:t>N4</w:t>
            </w:r>
          </w:p>
        </w:tc>
        <w:tc>
          <w:tcPr>
            <w:tcW w:w="955" w:type="pct"/>
            <w:shd w:val="clear" w:color="auto" w:fill="auto"/>
          </w:tcPr>
          <w:p w14:paraId="729238A7" w14:textId="77777777" w:rsidR="00D530F0" w:rsidRPr="00D60FFD" w:rsidRDefault="00D530F0" w:rsidP="00D530F0">
            <w:pPr>
              <w:pStyle w:val="afffffb"/>
            </w:pPr>
            <w:r w:rsidRPr="00D60FFD">
              <w:t>34.01</w:t>
            </w:r>
          </w:p>
        </w:tc>
        <w:tc>
          <w:tcPr>
            <w:tcW w:w="1192" w:type="pct"/>
            <w:shd w:val="clear" w:color="auto" w:fill="auto"/>
            <w:vAlign w:val="center"/>
            <w:hideMark/>
          </w:tcPr>
          <w:p w14:paraId="6E9451AE" w14:textId="77777777" w:rsidR="00D530F0" w:rsidRPr="00D60FFD" w:rsidRDefault="00D530F0" w:rsidP="00D530F0">
            <w:pPr>
              <w:pStyle w:val="afffffb"/>
            </w:pPr>
            <w:r w:rsidRPr="00D60FFD">
              <w:rPr>
                <w:rFonts w:hint="eastAsia"/>
              </w:rPr>
              <w:t>达标</w:t>
            </w:r>
          </w:p>
        </w:tc>
        <w:tc>
          <w:tcPr>
            <w:tcW w:w="955" w:type="pct"/>
            <w:shd w:val="clear" w:color="auto" w:fill="auto"/>
            <w:noWrap/>
          </w:tcPr>
          <w:p w14:paraId="4B0E7985" w14:textId="77777777" w:rsidR="00D530F0" w:rsidRPr="00D60FFD" w:rsidRDefault="00D530F0" w:rsidP="00D530F0">
            <w:pPr>
              <w:pStyle w:val="afffffb"/>
            </w:pPr>
            <w:r w:rsidRPr="00D60FFD">
              <w:t>34.01</w:t>
            </w:r>
          </w:p>
        </w:tc>
        <w:tc>
          <w:tcPr>
            <w:tcW w:w="1189" w:type="pct"/>
            <w:shd w:val="clear" w:color="auto" w:fill="auto"/>
            <w:vAlign w:val="center"/>
            <w:hideMark/>
          </w:tcPr>
          <w:p w14:paraId="0558C028" w14:textId="77777777" w:rsidR="00D530F0" w:rsidRPr="00D60FFD" w:rsidRDefault="00D530F0" w:rsidP="00D530F0">
            <w:pPr>
              <w:pStyle w:val="afffffb"/>
            </w:pPr>
            <w:r w:rsidRPr="00D60FFD">
              <w:rPr>
                <w:rFonts w:hint="eastAsia"/>
              </w:rPr>
              <w:t>达标</w:t>
            </w:r>
          </w:p>
        </w:tc>
      </w:tr>
    </w:tbl>
    <w:p w14:paraId="300024E8" w14:textId="5CEF343C" w:rsidR="00222635" w:rsidRPr="00D60FFD" w:rsidRDefault="00222635" w:rsidP="00222635">
      <w:pPr>
        <w:ind w:firstLine="420"/>
        <w:rPr>
          <w:sz w:val="21"/>
          <w:szCs w:val="21"/>
        </w:rPr>
      </w:pPr>
    </w:p>
    <w:p w14:paraId="1094B57F" w14:textId="77777777" w:rsidR="00222635" w:rsidRPr="00D60FFD" w:rsidRDefault="00D530F0" w:rsidP="00222635">
      <w:pPr>
        <w:widowControl/>
        <w:adjustRightInd/>
        <w:snapToGrid/>
        <w:spacing w:line="240" w:lineRule="auto"/>
        <w:ind w:firstLineChars="0" w:firstLine="0"/>
        <w:jc w:val="center"/>
        <w:rPr>
          <w:rFonts w:ascii="宋体" w:hAnsi="宋体" w:cs="宋体"/>
          <w:kern w:val="0"/>
          <w:szCs w:val="24"/>
        </w:rPr>
      </w:pPr>
      <w:r w:rsidRPr="00D60FFD">
        <w:rPr>
          <w:noProof/>
        </w:rPr>
        <w:drawing>
          <wp:inline distT="0" distB="0" distL="0" distR="0" wp14:anchorId="6965EC4E" wp14:editId="06275C0F">
            <wp:extent cx="5321300" cy="3890645"/>
            <wp:effectExtent l="0" t="0" r="0" b="0"/>
            <wp:docPr id="745"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321300" cy="3890645"/>
                    </a:xfrm>
                    <a:prstGeom prst="rect">
                      <a:avLst/>
                    </a:prstGeom>
                  </pic:spPr>
                </pic:pic>
              </a:graphicData>
            </a:graphic>
          </wp:inline>
        </w:drawing>
      </w:r>
    </w:p>
    <w:p w14:paraId="34037B1D" w14:textId="77777777" w:rsidR="00222635" w:rsidRPr="00D60FFD" w:rsidRDefault="00222635" w:rsidP="00222635">
      <w:pPr>
        <w:pStyle w:val="afff9"/>
      </w:pPr>
      <w:r w:rsidRPr="00D60FFD">
        <w:rPr>
          <w:rFonts w:hint="eastAsia"/>
        </w:rPr>
        <w:t>图</w:t>
      </w:r>
      <w:r w:rsidRPr="00D60FFD">
        <w:rPr>
          <w:rFonts w:hint="eastAsia"/>
        </w:rPr>
        <w:t>5.3.3</w:t>
      </w:r>
      <w:r w:rsidRPr="00D60FFD">
        <w:t xml:space="preserve">-1  </w:t>
      </w:r>
      <w:r w:rsidRPr="00D60FFD">
        <w:rPr>
          <w:rFonts w:hint="eastAsia"/>
        </w:rPr>
        <w:t>噪声预测图</w:t>
      </w:r>
    </w:p>
    <w:p w14:paraId="0496E74C" w14:textId="77777777" w:rsidR="00222635" w:rsidRPr="00D60FFD" w:rsidRDefault="00222635" w:rsidP="00222635">
      <w:pPr>
        <w:ind w:firstLine="480"/>
      </w:pPr>
      <w:r w:rsidRPr="00D60FFD">
        <w:t>由噪声影响预测结果可知，本项目运营期对厂界的噪声贡献值均可满足《工业企业厂界环境噪声排放标准》（</w:t>
      </w:r>
      <w:r w:rsidRPr="00D60FFD">
        <w:t>GB12348-2008</w:t>
      </w:r>
      <w:r w:rsidRPr="00D60FFD">
        <w:t>）中</w:t>
      </w:r>
      <w:r w:rsidR="00D530F0" w:rsidRPr="00D60FFD">
        <w:t>3</w:t>
      </w:r>
      <w:r w:rsidRPr="00D60FFD">
        <w:t>类标准限值要求，厂界噪声预测值满足《声环境质量标准》（</w:t>
      </w:r>
      <w:r w:rsidRPr="00D60FFD">
        <w:t>GB3096-2008</w:t>
      </w:r>
      <w:r w:rsidRPr="00D60FFD">
        <w:t>）</w:t>
      </w:r>
      <w:r w:rsidR="00D530F0" w:rsidRPr="00D60FFD">
        <w:t>3</w:t>
      </w:r>
      <w:r w:rsidRPr="00D60FFD">
        <w:t>类标准。</w:t>
      </w:r>
    </w:p>
    <w:p w14:paraId="2C340755" w14:textId="77777777" w:rsidR="00222635" w:rsidRPr="00D60FFD" w:rsidRDefault="00222635" w:rsidP="00222635">
      <w:pPr>
        <w:ind w:firstLine="480"/>
      </w:pPr>
    </w:p>
    <w:p w14:paraId="630A0E9C" w14:textId="77777777" w:rsidR="00222635" w:rsidRPr="00D60FFD" w:rsidRDefault="00222635" w:rsidP="00222635">
      <w:pPr>
        <w:ind w:firstLine="480"/>
        <w:sectPr w:rsidR="00222635" w:rsidRPr="00D60FFD" w:rsidSect="005716FE">
          <w:pgSz w:w="11907" w:h="16840" w:code="9"/>
          <w:pgMar w:top="1440" w:right="1440" w:bottom="1440" w:left="1440" w:header="851" w:footer="992" w:gutter="0"/>
          <w:cols w:space="425"/>
          <w:docGrid w:type="lines" w:linePitch="326"/>
        </w:sectPr>
      </w:pPr>
    </w:p>
    <w:p w14:paraId="13DF627F" w14:textId="77777777" w:rsidR="00F82BC4" w:rsidRPr="00D60FFD" w:rsidRDefault="00F82BC4" w:rsidP="007C4901">
      <w:pPr>
        <w:pStyle w:val="afffffffffffffffff7"/>
        <w:rPr>
          <w:lang w:val="zh-CN"/>
        </w:rPr>
      </w:pPr>
      <w:bookmarkStart w:id="93" w:name="_Toc52175550"/>
      <w:bookmarkStart w:id="94" w:name="_Toc52309724"/>
      <w:bookmarkStart w:id="95" w:name="_Toc67187534"/>
      <w:r w:rsidRPr="00D60FFD">
        <w:rPr>
          <w:rFonts w:hint="eastAsia"/>
          <w:lang w:val="zh-CN"/>
        </w:rPr>
        <w:t>5.5</w:t>
      </w:r>
      <w:r w:rsidRPr="00D60FFD">
        <w:rPr>
          <w:rFonts w:hint="eastAsia"/>
          <w:lang w:val="zh-CN"/>
        </w:rPr>
        <w:t>地下水</w:t>
      </w:r>
      <w:r w:rsidRPr="00D60FFD">
        <w:rPr>
          <w:lang w:val="zh-CN"/>
        </w:rPr>
        <w:t>环境影响评价</w:t>
      </w:r>
      <w:bookmarkEnd w:id="93"/>
      <w:bookmarkEnd w:id="94"/>
      <w:bookmarkEnd w:id="95"/>
    </w:p>
    <w:p w14:paraId="7BD26438" w14:textId="77777777" w:rsidR="00F82BC4" w:rsidRPr="00D60FFD" w:rsidRDefault="00F82BC4" w:rsidP="007C4901">
      <w:pPr>
        <w:pStyle w:val="afffffffffffffffff8"/>
        <w:rPr>
          <w:lang w:val="zh-CN"/>
        </w:rPr>
      </w:pPr>
      <w:bookmarkStart w:id="96" w:name="_Toc52175551"/>
      <w:r w:rsidRPr="00D60FFD">
        <w:rPr>
          <w:rFonts w:hint="eastAsia"/>
          <w:lang w:val="zh-CN"/>
        </w:rPr>
        <w:t>5.5.1</w:t>
      </w:r>
      <w:r w:rsidRPr="00D60FFD">
        <w:rPr>
          <w:rFonts w:hint="eastAsia"/>
          <w:lang w:val="zh-CN"/>
        </w:rPr>
        <w:t>区域</w:t>
      </w:r>
      <w:r w:rsidRPr="00D60FFD">
        <w:rPr>
          <w:lang w:val="zh-CN"/>
        </w:rPr>
        <w:t>水文地质条件</w:t>
      </w:r>
      <w:bookmarkEnd w:id="96"/>
    </w:p>
    <w:p w14:paraId="515BC07D" w14:textId="16A9ECFB" w:rsidR="00F82BC4" w:rsidRPr="00D60FFD" w:rsidRDefault="007C4901" w:rsidP="007C4901">
      <w:pPr>
        <w:pStyle w:val="43"/>
      </w:pPr>
      <w:r w:rsidRPr="00D60FFD">
        <w:rPr>
          <w:rFonts w:hint="eastAsia"/>
        </w:rPr>
        <w:t>5</w:t>
      </w:r>
      <w:r w:rsidRPr="00D60FFD">
        <w:t>.5.1.1</w:t>
      </w:r>
      <w:r w:rsidR="00F82BC4" w:rsidRPr="00D60FFD">
        <w:t>地形地貌特征</w:t>
      </w:r>
    </w:p>
    <w:p w14:paraId="47F456E6" w14:textId="77777777" w:rsidR="00F82BC4" w:rsidRPr="00D60FFD" w:rsidRDefault="00F82BC4" w:rsidP="00F82BC4">
      <w:pPr>
        <w:ind w:firstLine="480"/>
        <w:rPr>
          <w:b/>
        </w:rPr>
      </w:pPr>
      <w:r w:rsidRPr="00D60FFD">
        <w:t>蚌埠市地形以平原为主，山丘相对集中，河沟纵横，湖泊散落。淮河以北为平原地区，约占全市面积的</w:t>
      </w:r>
      <w:r w:rsidRPr="00D60FFD">
        <w:t>86%</w:t>
      </w:r>
      <w:r w:rsidRPr="00D60FFD">
        <w:t>。地势呈西北高东南低，西部最高地面高程在涡芡之间西部为</w:t>
      </w:r>
      <w:r w:rsidRPr="00D60FFD">
        <w:t>24</w:t>
      </w:r>
      <w:r w:rsidRPr="00D60FFD">
        <w:t>米，最低地面高程在老潼河附近为</w:t>
      </w:r>
      <w:r w:rsidRPr="00D60FFD">
        <w:t>14</w:t>
      </w:r>
      <w:r w:rsidRPr="00D60FFD">
        <w:t>米，东西高差</w:t>
      </w:r>
      <w:r w:rsidRPr="00D60FFD">
        <w:t>10</w:t>
      </w:r>
      <w:r w:rsidRPr="00D60FFD">
        <w:t>米；北部沱浍之间任桥附近最高地面高程为</w:t>
      </w:r>
      <w:r w:rsidRPr="00D60FFD">
        <w:t>22.0</w:t>
      </w:r>
      <w:r w:rsidRPr="00D60FFD">
        <w:t>米，南部北淝河下游地面高程最低为</w:t>
      </w:r>
      <w:r w:rsidRPr="00D60FFD">
        <w:t>14</w:t>
      </w:r>
      <w:r w:rsidRPr="00D60FFD">
        <w:t>米，南北高差</w:t>
      </w:r>
      <w:r w:rsidRPr="00D60FFD">
        <w:t>8</w:t>
      </w:r>
      <w:r w:rsidRPr="00D60FFD">
        <w:t>米。淮河以南地形为有湖洼间隔的不连续山丘高地，约占全市面积的</w:t>
      </w:r>
      <w:r w:rsidRPr="00D60FFD">
        <w:t>14%</w:t>
      </w:r>
      <w:r w:rsidRPr="00D60FFD">
        <w:t>。蚌埠地处江淮腹地丘陵地区，由西向东的江淮分水岭贯穿该市，形成低缓的鱼背形地势。项目范围内的地形基本为岗冲起伏的丘陵荒地，高程在</w:t>
      </w:r>
      <w:r w:rsidRPr="00D60FFD">
        <w:t>23.06</w:t>
      </w:r>
      <w:r w:rsidRPr="00D60FFD">
        <w:t>米～</w:t>
      </w:r>
      <w:r w:rsidRPr="00D60FFD">
        <w:t>49.54</w:t>
      </w:r>
      <w:r w:rsidRPr="00D60FFD">
        <w:t>米之间，整个地形呈东高西低。</w:t>
      </w:r>
    </w:p>
    <w:p w14:paraId="03B68715" w14:textId="2E09BE90" w:rsidR="00F82BC4" w:rsidRPr="00D60FFD" w:rsidRDefault="007C4901" w:rsidP="007C4901">
      <w:pPr>
        <w:pStyle w:val="43"/>
      </w:pPr>
      <w:r w:rsidRPr="00D60FFD">
        <w:rPr>
          <w:rFonts w:hint="eastAsia"/>
        </w:rPr>
        <w:t>5</w:t>
      </w:r>
      <w:r w:rsidRPr="00D60FFD">
        <w:t>.5.1.2</w:t>
      </w:r>
      <w:r w:rsidR="00F82BC4" w:rsidRPr="00D60FFD">
        <w:t>地质概况</w:t>
      </w:r>
    </w:p>
    <w:p w14:paraId="0C68D5B9" w14:textId="77777777" w:rsidR="00F82BC4" w:rsidRPr="00D60FFD" w:rsidRDefault="00F82BC4" w:rsidP="00F82BC4">
      <w:pPr>
        <w:ind w:firstLine="480"/>
        <w:rPr>
          <w:b/>
        </w:rPr>
      </w:pPr>
      <w:r w:rsidRPr="00D60FFD">
        <w:t>区域地层属于华北地层大区晋冀鲁豫地层区徐淮地层分区淮南地层小区。</w:t>
      </w:r>
      <w:r w:rsidRPr="00D60FFD">
        <w:rPr>
          <w:rFonts w:hint="eastAsia"/>
        </w:rPr>
        <w:t>主要为上古太界五河群（</w:t>
      </w:r>
      <w:r w:rsidRPr="00D60FFD">
        <w:t>Ar2wh</w:t>
      </w:r>
      <w:r w:rsidRPr="00D60FFD">
        <w:rPr>
          <w:rFonts w:hint="eastAsia"/>
        </w:rPr>
        <w:t>）、古近系双浮组（</w:t>
      </w:r>
      <w:r w:rsidRPr="00D60FFD">
        <w:t>E1sh</w:t>
      </w:r>
      <w:r w:rsidRPr="00D60FFD">
        <w:rPr>
          <w:rFonts w:hint="eastAsia"/>
        </w:rPr>
        <w:t>），大部分被第四系覆盖，仅在淮河南侧临淮关东部一带出露</w:t>
      </w:r>
      <w:r w:rsidRPr="00D60FFD">
        <w:t>。区域地层简表见</w:t>
      </w:r>
      <w:r w:rsidRPr="00D60FFD">
        <w:rPr>
          <w:rFonts w:hint="eastAsia"/>
        </w:rPr>
        <w:t>下表</w:t>
      </w:r>
      <w:r w:rsidRPr="00D60FFD">
        <w:t>。</w:t>
      </w:r>
    </w:p>
    <w:p w14:paraId="2CDBCA50" w14:textId="77777777" w:rsidR="00F82BC4" w:rsidRPr="00D60FFD" w:rsidRDefault="00F82BC4" w:rsidP="00F82BC4">
      <w:pPr>
        <w:spacing w:line="500" w:lineRule="exact"/>
        <w:ind w:firstLineChars="0" w:firstLine="0"/>
        <w:jc w:val="center"/>
        <w:rPr>
          <w:rFonts w:eastAsia="黑体"/>
          <w:b/>
        </w:rPr>
      </w:pPr>
      <w:r w:rsidRPr="00D60FFD">
        <w:rPr>
          <w:rFonts w:eastAsia="黑体"/>
        </w:rPr>
        <w:t>表</w:t>
      </w:r>
      <w:r w:rsidRPr="00D60FFD">
        <w:rPr>
          <w:rFonts w:eastAsia="黑体" w:hint="eastAsia"/>
        </w:rPr>
        <w:t>5.</w:t>
      </w:r>
      <w:r w:rsidRPr="00D60FFD">
        <w:rPr>
          <w:rFonts w:eastAsia="黑体"/>
        </w:rPr>
        <w:t>5</w:t>
      </w:r>
      <w:r w:rsidRPr="00D60FFD">
        <w:rPr>
          <w:rFonts w:eastAsia="黑体" w:hint="eastAsia"/>
        </w:rPr>
        <w:t>.1</w:t>
      </w:r>
      <w:r w:rsidRPr="00D60FFD">
        <w:rPr>
          <w:rFonts w:eastAsia="黑体"/>
        </w:rPr>
        <w:t xml:space="preserve">-1  </w:t>
      </w:r>
      <w:r w:rsidRPr="00D60FFD">
        <w:rPr>
          <w:rFonts w:eastAsia="黑体"/>
        </w:rPr>
        <w:t>区域地层概况</w:t>
      </w:r>
    </w:p>
    <w:tbl>
      <w:tblPr>
        <w:tblStyle w:val="ab"/>
        <w:tblW w:w="5000" w:type="pct"/>
        <w:tblLook w:val="04A0" w:firstRow="1" w:lastRow="0" w:firstColumn="1" w:lastColumn="0" w:noHBand="0" w:noVBand="1"/>
      </w:tblPr>
      <w:tblGrid>
        <w:gridCol w:w="426"/>
        <w:gridCol w:w="426"/>
        <w:gridCol w:w="982"/>
        <w:gridCol w:w="646"/>
        <w:gridCol w:w="784"/>
        <w:gridCol w:w="908"/>
        <w:gridCol w:w="4855"/>
      </w:tblGrid>
      <w:tr w:rsidR="00F82BC4" w:rsidRPr="00D60FFD" w14:paraId="5E0009EF" w14:textId="77777777" w:rsidTr="007C4901">
        <w:trPr>
          <w:trHeight w:val="640"/>
        </w:trPr>
        <w:tc>
          <w:tcPr>
            <w:tcW w:w="236" w:type="pct"/>
            <w:vAlign w:val="center"/>
          </w:tcPr>
          <w:p w14:paraId="06ED2A12" w14:textId="77777777" w:rsidR="00F82BC4" w:rsidRPr="00D60FFD" w:rsidRDefault="00F82BC4" w:rsidP="007C4901">
            <w:pPr>
              <w:pStyle w:val="afffffb"/>
            </w:pPr>
            <w:r w:rsidRPr="00D60FFD">
              <w:t>界</w:t>
            </w:r>
          </w:p>
        </w:tc>
        <w:tc>
          <w:tcPr>
            <w:tcW w:w="236" w:type="pct"/>
            <w:vAlign w:val="center"/>
          </w:tcPr>
          <w:p w14:paraId="5373A132" w14:textId="77777777" w:rsidR="00F82BC4" w:rsidRPr="00D60FFD" w:rsidRDefault="00F82BC4" w:rsidP="007C4901">
            <w:pPr>
              <w:pStyle w:val="afffffb"/>
            </w:pPr>
            <w:r w:rsidRPr="00D60FFD">
              <w:t>系</w:t>
            </w:r>
          </w:p>
        </w:tc>
        <w:tc>
          <w:tcPr>
            <w:tcW w:w="544" w:type="pct"/>
            <w:vAlign w:val="center"/>
          </w:tcPr>
          <w:p w14:paraId="15FBDEE6" w14:textId="77777777" w:rsidR="00F82BC4" w:rsidRPr="00D60FFD" w:rsidRDefault="00F82BC4" w:rsidP="007C4901">
            <w:pPr>
              <w:pStyle w:val="afffffb"/>
            </w:pPr>
            <w:r w:rsidRPr="00D60FFD">
              <w:t>统</w:t>
            </w:r>
          </w:p>
        </w:tc>
        <w:tc>
          <w:tcPr>
            <w:tcW w:w="358" w:type="pct"/>
            <w:vAlign w:val="center"/>
          </w:tcPr>
          <w:p w14:paraId="7AA2C7F6" w14:textId="77777777" w:rsidR="00F82BC4" w:rsidRPr="00D60FFD" w:rsidRDefault="00F82BC4" w:rsidP="007C4901">
            <w:pPr>
              <w:pStyle w:val="afffffb"/>
            </w:pPr>
            <w:r w:rsidRPr="00D60FFD">
              <w:t>地层名称</w:t>
            </w:r>
          </w:p>
        </w:tc>
        <w:tc>
          <w:tcPr>
            <w:tcW w:w="434" w:type="pct"/>
            <w:vAlign w:val="center"/>
          </w:tcPr>
          <w:p w14:paraId="51DE213A" w14:textId="77777777" w:rsidR="00F82BC4" w:rsidRPr="00D60FFD" w:rsidRDefault="00F82BC4" w:rsidP="007C4901">
            <w:pPr>
              <w:pStyle w:val="afffffb"/>
            </w:pPr>
            <w:r w:rsidRPr="00D60FFD">
              <w:t>代号</w:t>
            </w:r>
          </w:p>
        </w:tc>
        <w:tc>
          <w:tcPr>
            <w:tcW w:w="503" w:type="pct"/>
            <w:vAlign w:val="center"/>
          </w:tcPr>
          <w:p w14:paraId="51AD8776" w14:textId="77777777" w:rsidR="00F82BC4" w:rsidRPr="00D60FFD" w:rsidRDefault="00F82BC4" w:rsidP="007C4901">
            <w:pPr>
              <w:pStyle w:val="afffffb"/>
            </w:pPr>
            <w:r w:rsidRPr="00D60FFD">
              <w:t>厚度</w:t>
            </w:r>
          </w:p>
          <w:p w14:paraId="09328819" w14:textId="77777777" w:rsidR="00F82BC4" w:rsidRPr="00D60FFD" w:rsidRDefault="00F82BC4" w:rsidP="007C4901">
            <w:pPr>
              <w:pStyle w:val="afffffb"/>
            </w:pPr>
            <w:r w:rsidRPr="00D60FFD">
              <w:t>（</w:t>
            </w:r>
            <w:r w:rsidRPr="00D60FFD">
              <w:t>m</w:t>
            </w:r>
            <w:r w:rsidRPr="00D60FFD">
              <w:t>）</w:t>
            </w:r>
          </w:p>
        </w:tc>
        <w:tc>
          <w:tcPr>
            <w:tcW w:w="2689" w:type="pct"/>
            <w:vAlign w:val="center"/>
          </w:tcPr>
          <w:p w14:paraId="729BCC78" w14:textId="77777777" w:rsidR="00F82BC4" w:rsidRPr="00D60FFD" w:rsidRDefault="00F82BC4" w:rsidP="007C4901">
            <w:pPr>
              <w:pStyle w:val="afffffb"/>
            </w:pPr>
            <w:r w:rsidRPr="00D60FFD">
              <w:t>岩性特征</w:t>
            </w:r>
          </w:p>
        </w:tc>
      </w:tr>
      <w:tr w:rsidR="00F82BC4" w:rsidRPr="00D60FFD" w14:paraId="7C90D5AD" w14:textId="77777777" w:rsidTr="007C4901">
        <w:trPr>
          <w:trHeight w:val="1527"/>
        </w:trPr>
        <w:tc>
          <w:tcPr>
            <w:tcW w:w="236" w:type="pct"/>
            <w:vMerge w:val="restart"/>
            <w:vAlign w:val="center"/>
          </w:tcPr>
          <w:p w14:paraId="4289F6DB" w14:textId="77777777" w:rsidR="00F82BC4" w:rsidRPr="00D60FFD" w:rsidRDefault="00F82BC4" w:rsidP="007C4901">
            <w:pPr>
              <w:pStyle w:val="afffffb"/>
            </w:pPr>
            <w:r w:rsidRPr="00D60FFD">
              <w:t>新</w:t>
            </w:r>
          </w:p>
          <w:p w14:paraId="41D01204" w14:textId="77777777" w:rsidR="00F82BC4" w:rsidRPr="00D60FFD" w:rsidRDefault="00F82BC4" w:rsidP="007C4901">
            <w:pPr>
              <w:pStyle w:val="afffffb"/>
            </w:pPr>
            <w:r w:rsidRPr="00D60FFD">
              <w:t>生</w:t>
            </w:r>
          </w:p>
          <w:p w14:paraId="664FF0DA" w14:textId="77777777" w:rsidR="00F82BC4" w:rsidRPr="00D60FFD" w:rsidRDefault="00F82BC4" w:rsidP="007C4901">
            <w:pPr>
              <w:pStyle w:val="afffffb"/>
            </w:pPr>
            <w:r w:rsidRPr="00D60FFD">
              <w:t>界</w:t>
            </w:r>
          </w:p>
        </w:tc>
        <w:tc>
          <w:tcPr>
            <w:tcW w:w="236" w:type="pct"/>
            <w:vMerge w:val="restart"/>
            <w:vAlign w:val="center"/>
          </w:tcPr>
          <w:p w14:paraId="23D7CD63" w14:textId="77777777" w:rsidR="00F82BC4" w:rsidRPr="00D60FFD" w:rsidRDefault="00F82BC4" w:rsidP="007C4901">
            <w:pPr>
              <w:pStyle w:val="afffffb"/>
            </w:pPr>
            <w:r w:rsidRPr="00D60FFD">
              <w:t>第</w:t>
            </w:r>
          </w:p>
          <w:p w14:paraId="28EF21EA" w14:textId="77777777" w:rsidR="00F82BC4" w:rsidRPr="00D60FFD" w:rsidRDefault="00F82BC4" w:rsidP="007C4901">
            <w:pPr>
              <w:pStyle w:val="afffffb"/>
            </w:pPr>
            <w:r w:rsidRPr="00D60FFD">
              <w:t>四</w:t>
            </w:r>
          </w:p>
          <w:p w14:paraId="78F4C467" w14:textId="77777777" w:rsidR="00F82BC4" w:rsidRPr="00D60FFD" w:rsidRDefault="00F82BC4" w:rsidP="007C4901">
            <w:pPr>
              <w:pStyle w:val="afffffb"/>
            </w:pPr>
            <w:r w:rsidRPr="00D60FFD">
              <w:t>系</w:t>
            </w:r>
          </w:p>
        </w:tc>
        <w:tc>
          <w:tcPr>
            <w:tcW w:w="544" w:type="pct"/>
            <w:vAlign w:val="center"/>
          </w:tcPr>
          <w:p w14:paraId="611F9EAC" w14:textId="77777777" w:rsidR="00F82BC4" w:rsidRPr="00D60FFD" w:rsidRDefault="00F82BC4" w:rsidP="007C4901">
            <w:pPr>
              <w:pStyle w:val="afffffb"/>
            </w:pPr>
            <w:r w:rsidRPr="00D60FFD">
              <w:t>全新统</w:t>
            </w:r>
          </w:p>
        </w:tc>
        <w:tc>
          <w:tcPr>
            <w:tcW w:w="358" w:type="pct"/>
            <w:vAlign w:val="center"/>
          </w:tcPr>
          <w:p w14:paraId="1517250C" w14:textId="77777777" w:rsidR="00F82BC4" w:rsidRPr="00D60FFD" w:rsidRDefault="00F82BC4" w:rsidP="007C4901">
            <w:pPr>
              <w:pStyle w:val="afffffb"/>
            </w:pPr>
            <w:r w:rsidRPr="00D60FFD">
              <w:t>大</w:t>
            </w:r>
          </w:p>
          <w:p w14:paraId="33F4FACD" w14:textId="77777777" w:rsidR="00F82BC4" w:rsidRPr="00D60FFD" w:rsidRDefault="00F82BC4" w:rsidP="007C4901">
            <w:pPr>
              <w:pStyle w:val="afffffb"/>
            </w:pPr>
            <w:r w:rsidRPr="00D60FFD">
              <w:t>墩</w:t>
            </w:r>
          </w:p>
          <w:p w14:paraId="58466236" w14:textId="77777777" w:rsidR="00F82BC4" w:rsidRPr="00D60FFD" w:rsidRDefault="00F82BC4" w:rsidP="007C4901">
            <w:pPr>
              <w:pStyle w:val="afffffb"/>
            </w:pPr>
            <w:r w:rsidRPr="00D60FFD">
              <w:t>组</w:t>
            </w:r>
          </w:p>
        </w:tc>
        <w:tc>
          <w:tcPr>
            <w:tcW w:w="434" w:type="pct"/>
            <w:vAlign w:val="center"/>
          </w:tcPr>
          <w:p w14:paraId="1F32A65C" w14:textId="77777777" w:rsidR="00F82BC4" w:rsidRPr="00D60FFD" w:rsidRDefault="00F82BC4" w:rsidP="007C4901">
            <w:pPr>
              <w:pStyle w:val="afffffb"/>
            </w:pPr>
            <w:r w:rsidRPr="00D60FFD">
              <w:t>Q</w:t>
            </w:r>
            <w:r w:rsidRPr="00D60FFD">
              <w:rPr>
                <w:vertAlign w:val="subscript"/>
              </w:rPr>
              <w:t>4</w:t>
            </w:r>
            <w:r w:rsidRPr="00D60FFD">
              <w:t>d</w:t>
            </w:r>
          </w:p>
        </w:tc>
        <w:tc>
          <w:tcPr>
            <w:tcW w:w="503" w:type="pct"/>
            <w:vAlign w:val="center"/>
          </w:tcPr>
          <w:p w14:paraId="7524CABF" w14:textId="77777777" w:rsidR="00F82BC4" w:rsidRPr="00D60FFD" w:rsidRDefault="00F82BC4" w:rsidP="007C4901">
            <w:pPr>
              <w:pStyle w:val="afffffb"/>
            </w:pPr>
            <w:r w:rsidRPr="00D60FFD">
              <w:rPr>
                <w:rFonts w:hint="eastAsia"/>
              </w:rPr>
              <w:t>0</w:t>
            </w:r>
            <w:r w:rsidRPr="00D60FFD">
              <w:t>～</w:t>
            </w:r>
            <w:r w:rsidRPr="00D60FFD">
              <w:rPr>
                <w:rFonts w:hint="eastAsia"/>
              </w:rPr>
              <w:t>8</w:t>
            </w:r>
          </w:p>
        </w:tc>
        <w:tc>
          <w:tcPr>
            <w:tcW w:w="2689" w:type="pct"/>
            <w:vAlign w:val="center"/>
          </w:tcPr>
          <w:p w14:paraId="1F82EB7D" w14:textId="77777777" w:rsidR="00F82BC4" w:rsidRPr="00D60FFD" w:rsidRDefault="00F82BC4" w:rsidP="007C4901">
            <w:pPr>
              <w:pStyle w:val="afffffb"/>
            </w:pPr>
            <w:r w:rsidRPr="00D60FFD">
              <w:rPr>
                <w:rFonts w:hint="eastAsia"/>
              </w:rPr>
              <w:t>出露地表，分布于淮河及其支流的两岸漫滩上，为河流最新泛滥堆积物，宽</w:t>
            </w:r>
            <w:r w:rsidRPr="00D60FFD">
              <w:t>2</w:t>
            </w:r>
            <w:r w:rsidRPr="00D60FFD">
              <w:rPr>
                <w:rFonts w:hint="eastAsia"/>
              </w:rPr>
              <w:t>～</w:t>
            </w:r>
            <w:r w:rsidRPr="00D60FFD">
              <w:t>10km</w:t>
            </w:r>
            <w:r w:rsidRPr="00D60FFD">
              <w:rPr>
                <w:rFonts w:hint="eastAsia"/>
              </w:rPr>
              <w:t>，厚度</w:t>
            </w:r>
            <w:r w:rsidRPr="00D60FFD">
              <w:t>0</w:t>
            </w:r>
            <w:r w:rsidRPr="00D60FFD">
              <w:rPr>
                <w:rFonts w:hint="eastAsia"/>
              </w:rPr>
              <w:t>～</w:t>
            </w:r>
            <w:r w:rsidRPr="00D60FFD">
              <w:t>20m</w:t>
            </w:r>
            <w:r w:rsidRPr="00D60FFD">
              <w:rPr>
                <w:rFonts w:hint="eastAsia"/>
              </w:rPr>
              <w:t>，岩性为棕黄色、灰黄色、灰色、棕褐色粘土，棕黄色粉质粘土，灰棕色、灰黄色、灰黑色粉质粘土、细砂、粉土。局部地区，顶部有</w:t>
            </w:r>
            <w:r w:rsidRPr="00D60FFD">
              <w:t>1</w:t>
            </w:r>
            <w:r w:rsidRPr="00D60FFD">
              <w:rPr>
                <w:rFonts w:hint="eastAsia"/>
              </w:rPr>
              <w:t>～</w:t>
            </w:r>
            <w:r w:rsidRPr="00D60FFD">
              <w:t>5m</w:t>
            </w:r>
            <w:r w:rsidRPr="00D60FFD">
              <w:rPr>
                <w:rFonts w:hint="eastAsia"/>
              </w:rPr>
              <w:t>淤泥质粉质粘土。</w:t>
            </w:r>
          </w:p>
        </w:tc>
      </w:tr>
      <w:tr w:rsidR="00F82BC4" w:rsidRPr="00D60FFD" w14:paraId="4E62E02E" w14:textId="77777777" w:rsidTr="007C4901">
        <w:trPr>
          <w:trHeight w:val="1236"/>
        </w:trPr>
        <w:tc>
          <w:tcPr>
            <w:tcW w:w="236" w:type="pct"/>
            <w:vMerge/>
            <w:vAlign w:val="center"/>
          </w:tcPr>
          <w:p w14:paraId="5B6241AF" w14:textId="77777777" w:rsidR="00F82BC4" w:rsidRPr="00D60FFD" w:rsidRDefault="00F82BC4" w:rsidP="007C4901">
            <w:pPr>
              <w:pStyle w:val="afffffb"/>
            </w:pPr>
          </w:p>
        </w:tc>
        <w:tc>
          <w:tcPr>
            <w:tcW w:w="236" w:type="pct"/>
            <w:vMerge/>
            <w:vAlign w:val="center"/>
          </w:tcPr>
          <w:p w14:paraId="637ECFE2" w14:textId="77777777" w:rsidR="00F82BC4" w:rsidRPr="00D60FFD" w:rsidRDefault="00F82BC4" w:rsidP="007C4901">
            <w:pPr>
              <w:pStyle w:val="afffffb"/>
            </w:pPr>
          </w:p>
        </w:tc>
        <w:tc>
          <w:tcPr>
            <w:tcW w:w="544" w:type="pct"/>
            <w:vMerge w:val="restart"/>
            <w:vAlign w:val="center"/>
          </w:tcPr>
          <w:p w14:paraId="12F9EDDE" w14:textId="77777777" w:rsidR="00F82BC4" w:rsidRPr="00D60FFD" w:rsidRDefault="00F82BC4" w:rsidP="007C4901">
            <w:pPr>
              <w:pStyle w:val="afffffb"/>
            </w:pPr>
            <w:r w:rsidRPr="00D60FFD">
              <w:t>上更</w:t>
            </w:r>
          </w:p>
          <w:p w14:paraId="19270C2E" w14:textId="77777777" w:rsidR="00F82BC4" w:rsidRPr="00D60FFD" w:rsidRDefault="00F82BC4" w:rsidP="007C4901">
            <w:pPr>
              <w:pStyle w:val="afffffb"/>
            </w:pPr>
            <w:r w:rsidRPr="00D60FFD">
              <w:t>新统</w:t>
            </w:r>
          </w:p>
        </w:tc>
        <w:tc>
          <w:tcPr>
            <w:tcW w:w="358" w:type="pct"/>
            <w:vMerge w:val="restart"/>
            <w:vAlign w:val="center"/>
          </w:tcPr>
          <w:p w14:paraId="0A0B12D6" w14:textId="77777777" w:rsidR="00F82BC4" w:rsidRPr="00D60FFD" w:rsidRDefault="00F82BC4" w:rsidP="007C4901">
            <w:pPr>
              <w:pStyle w:val="afffffb"/>
            </w:pPr>
            <w:r w:rsidRPr="00D60FFD">
              <w:t>茆</w:t>
            </w:r>
          </w:p>
          <w:p w14:paraId="65DE5237" w14:textId="77777777" w:rsidR="00F82BC4" w:rsidRPr="00D60FFD" w:rsidRDefault="00F82BC4" w:rsidP="007C4901">
            <w:pPr>
              <w:pStyle w:val="afffffb"/>
            </w:pPr>
            <w:r w:rsidRPr="00D60FFD">
              <w:t>塘</w:t>
            </w:r>
          </w:p>
          <w:p w14:paraId="1D04E3D8" w14:textId="77777777" w:rsidR="00F82BC4" w:rsidRPr="00D60FFD" w:rsidRDefault="00F82BC4" w:rsidP="007C4901">
            <w:pPr>
              <w:pStyle w:val="afffffb"/>
            </w:pPr>
            <w:r w:rsidRPr="00D60FFD">
              <w:t>组</w:t>
            </w:r>
          </w:p>
        </w:tc>
        <w:tc>
          <w:tcPr>
            <w:tcW w:w="434" w:type="pct"/>
            <w:vMerge w:val="restart"/>
            <w:vAlign w:val="center"/>
          </w:tcPr>
          <w:p w14:paraId="5FA5A378" w14:textId="77777777" w:rsidR="00F82BC4" w:rsidRPr="00D60FFD" w:rsidRDefault="00F82BC4" w:rsidP="007C4901">
            <w:pPr>
              <w:pStyle w:val="afffffb"/>
            </w:pPr>
            <w:r w:rsidRPr="00D60FFD">
              <w:t>Q</w:t>
            </w:r>
            <w:r w:rsidRPr="00D60FFD">
              <w:rPr>
                <w:vertAlign w:val="subscript"/>
              </w:rPr>
              <w:t>3</w:t>
            </w:r>
            <w:r w:rsidRPr="00D60FFD">
              <w:t>m</w:t>
            </w:r>
          </w:p>
        </w:tc>
        <w:tc>
          <w:tcPr>
            <w:tcW w:w="503" w:type="pct"/>
            <w:vAlign w:val="center"/>
          </w:tcPr>
          <w:p w14:paraId="707D0FCD" w14:textId="77777777" w:rsidR="00F82BC4" w:rsidRPr="00D60FFD" w:rsidRDefault="00F82BC4" w:rsidP="007C4901">
            <w:pPr>
              <w:pStyle w:val="afffffb"/>
            </w:pPr>
            <w:r w:rsidRPr="00D60FFD">
              <w:rPr>
                <w:rFonts w:hint="eastAsia"/>
              </w:rPr>
              <w:t>20</w:t>
            </w:r>
            <w:r w:rsidRPr="00D60FFD">
              <w:t>～</w:t>
            </w:r>
            <w:r w:rsidRPr="00D60FFD">
              <w:rPr>
                <w:rFonts w:hint="eastAsia"/>
              </w:rPr>
              <w:t>35</w:t>
            </w:r>
          </w:p>
        </w:tc>
        <w:tc>
          <w:tcPr>
            <w:tcW w:w="2689" w:type="pct"/>
            <w:vAlign w:val="center"/>
          </w:tcPr>
          <w:p w14:paraId="08D42A2E" w14:textId="77777777" w:rsidR="00F82BC4" w:rsidRPr="00D60FFD" w:rsidRDefault="00F82BC4" w:rsidP="007C4901">
            <w:pPr>
              <w:pStyle w:val="afffffb"/>
            </w:pPr>
            <w:r w:rsidRPr="00D60FFD">
              <w:t>广泛出露，局部隐伏于大墩组以下。岩性以粘土、粉质粘土、粘土质粉砂为主，底部夹粉砂。含有铁锰质结核和钙质结核，柱状节理较发育。</w:t>
            </w:r>
          </w:p>
        </w:tc>
      </w:tr>
      <w:tr w:rsidR="00F82BC4" w:rsidRPr="00D60FFD" w14:paraId="6A064C70" w14:textId="77777777" w:rsidTr="007C4901">
        <w:trPr>
          <w:trHeight w:val="852"/>
        </w:trPr>
        <w:tc>
          <w:tcPr>
            <w:tcW w:w="236" w:type="pct"/>
            <w:vMerge/>
            <w:vAlign w:val="center"/>
          </w:tcPr>
          <w:p w14:paraId="423F2AC3" w14:textId="77777777" w:rsidR="00F82BC4" w:rsidRPr="00D60FFD" w:rsidRDefault="00F82BC4" w:rsidP="007C4901">
            <w:pPr>
              <w:pStyle w:val="afffffb"/>
            </w:pPr>
          </w:p>
        </w:tc>
        <w:tc>
          <w:tcPr>
            <w:tcW w:w="236" w:type="pct"/>
            <w:vMerge/>
            <w:vAlign w:val="center"/>
          </w:tcPr>
          <w:p w14:paraId="0C5863D1" w14:textId="77777777" w:rsidR="00F82BC4" w:rsidRPr="00D60FFD" w:rsidRDefault="00F82BC4" w:rsidP="007C4901">
            <w:pPr>
              <w:pStyle w:val="afffffb"/>
            </w:pPr>
          </w:p>
        </w:tc>
        <w:tc>
          <w:tcPr>
            <w:tcW w:w="544" w:type="pct"/>
            <w:vMerge/>
            <w:vAlign w:val="center"/>
          </w:tcPr>
          <w:p w14:paraId="35FA0EC3" w14:textId="77777777" w:rsidR="00F82BC4" w:rsidRPr="00D60FFD" w:rsidRDefault="00F82BC4" w:rsidP="007C4901">
            <w:pPr>
              <w:pStyle w:val="afffffb"/>
            </w:pPr>
          </w:p>
        </w:tc>
        <w:tc>
          <w:tcPr>
            <w:tcW w:w="358" w:type="pct"/>
            <w:vMerge/>
            <w:vAlign w:val="center"/>
          </w:tcPr>
          <w:p w14:paraId="55150D67" w14:textId="77777777" w:rsidR="00F82BC4" w:rsidRPr="00D60FFD" w:rsidRDefault="00F82BC4" w:rsidP="007C4901">
            <w:pPr>
              <w:pStyle w:val="afffffb"/>
            </w:pPr>
          </w:p>
        </w:tc>
        <w:tc>
          <w:tcPr>
            <w:tcW w:w="434" w:type="pct"/>
            <w:vMerge/>
            <w:vAlign w:val="center"/>
          </w:tcPr>
          <w:p w14:paraId="23B01BF6" w14:textId="77777777" w:rsidR="00F82BC4" w:rsidRPr="00D60FFD" w:rsidRDefault="00F82BC4" w:rsidP="007C4901">
            <w:pPr>
              <w:pStyle w:val="afffffb"/>
            </w:pPr>
          </w:p>
        </w:tc>
        <w:tc>
          <w:tcPr>
            <w:tcW w:w="503" w:type="pct"/>
            <w:vAlign w:val="center"/>
          </w:tcPr>
          <w:p w14:paraId="362D634A" w14:textId="77777777" w:rsidR="00F82BC4" w:rsidRPr="00D60FFD" w:rsidRDefault="00F82BC4" w:rsidP="007C4901">
            <w:pPr>
              <w:pStyle w:val="afffffb"/>
            </w:pPr>
            <w:r w:rsidRPr="00D60FFD">
              <w:rPr>
                <w:rFonts w:hint="eastAsia"/>
              </w:rPr>
              <w:t>8</w:t>
            </w:r>
            <w:r w:rsidRPr="00D60FFD">
              <w:t>～</w:t>
            </w:r>
            <w:r w:rsidRPr="00D60FFD">
              <w:rPr>
                <w:rFonts w:hint="eastAsia"/>
              </w:rPr>
              <w:t>25</w:t>
            </w:r>
          </w:p>
        </w:tc>
        <w:tc>
          <w:tcPr>
            <w:tcW w:w="2689" w:type="pct"/>
            <w:vAlign w:val="center"/>
          </w:tcPr>
          <w:p w14:paraId="0646ED32" w14:textId="77777777" w:rsidR="00F82BC4" w:rsidRPr="00D60FFD" w:rsidRDefault="00F82BC4" w:rsidP="007C4901">
            <w:pPr>
              <w:pStyle w:val="afffffb"/>
            </w:pPr>
            <w:r w:rsidRPr="00D60FFD">
              <w:rPr>
                <w:rFonts w:hint="eastAsia"/>
              </w:rPr>
              <w:t>在残丘的坡麓地带为棕黄及黄色粉质粘土；在山前平原地带，下部为含砾粉质粘土，上部为灰黄色粉质粘土。普遍含有铁锰质结核。</w:t>
            </w:r>
          </w:p>
        </w:tc>
      </w:tr>
      <w:tr w:rsidR="00F82BC4" w:rsidRPr="00D60FFD" w14:paraId="31AF02FD" w14:textId="77777777" w:rsidTr="007C4901">
        <w:trPr>
          <w:trHeight w:val="1549"/>
        </w:trPr>
        <w:tc>
          <w:tcPr>
            <w:tcW w:w="236" w:type="pct"/>
            <w:vMerge/>
            <w:vAlign w:val="center"/>
          </w:tcPr>
          <w:p w14:paraId="0EAF4426" w14:textId="77777777" w:rsidR="00F82BC4" w:rsidRPr="00D60FFD" w:rsidRDefault="00F82BC4" w:rsidP="007C4901">
            <w:pPr>
              <w:pStyle w:val="afffffb"/>
            </w:pPr>
          </w:p>
        </w:tc>
        <w:tc>
          <w:tcPr>
            <w:tcW w:w="236" w:type="pct"/>
            <w:vMerge/>
            <w:vAlign w:val="center"/>
          </w:tcPr>
          <w:p w14:paraId="74D62903" w14:textId="77777777" w:rsidR="00F82BC4" w:rsidRPr="00D60FFD" w:rsidRDefault="00F82BC4" w:rsidP="007C4901">
            <w:pPr>
              <w:pStyle w:val="afffffb"/>
            </w:pPr>
          </w:p>
        </w:tc>
        <w:tc>
          <w:tcPr>
            <w:tcW w:w="544" w:type="pct"/>
            <w:vAlign w:val="center"/>
          </w:tcPr>
          <w:p w14:paraId="56F055AB" w14:textId="77777777" w:rsidR="00F82BC4" w:rsidRPr="00D60FFD" w:rsidRDefault="00F82BC4" w:rsidP="007C4901">
            <w:pPr>
              <w:pStyle w:val="afffffb"/>
            </w:pPr>
            <w:r w:rsidRPr="00D60FFD">
              <w:t>中</w:t>
            </w:r>
          </w:p>
          <w:p w14:paraId="5D136B71" w14:textId="77777777" w:rsidR="00F82BC4" w:rsidRPr="00D60FFD" w:rsidRDefault="00F82BC4" w:rsidP="007C4901">
            <w:pPr>
              <w:pStyle w:val="afffffb"/>
            </w:pPr>
            <w:r w:rsidRPr="00D60FFD">
              <w:t>更</w:t>
            </w:r>
          </w:p>
          <w:p w14:paraId="4D0DC496" w14:textId="77777777" w:rsidR="00F82BC4" w:rsidRPr="00D60FFD" w:rsidRDefault="00F82BC4" w:rsidP="007C4901">
            <w:pPr>
              <w:pStyle w:val="afffffb"/>
            </w:pPr>
            <w:r w:rsidRPr="00D60FFD">
              <w:t>新</w:t>
            </w:r>
          </w:p>
          <w:p w14:paraId="243B95F8" w14:textId="77777777" w:rsidR="00F82BC4" w:rsidRPr="00D60FFD" w:rsidRDefault="00F82BC4" w:rsidP="007C4901">
            <w:pPr>
              <w:pStyle w:val="afffffb"/>
            </w:pPr>
            <w:r w:rsidRPr="00D60FFD">
              <w:t>统</w:t>
            </w:r>
          </w:p>
        </w:tc>
        <w:tc>
          <w:tcPr>
            <w:tcW w:w="358" w:type="pct"/>
            <w:vAlign w:val="center"/>
          </w:tcPr>
          <w:p w14:paraId="1CF51F04" w14:textId="77777777" w:rsidR="00F82BC4" w:rsidRPr="00D60FFD" w:rsidRDefault="00F82BC4" w:rsidP="007C4901">
            <w:pPr>
              <w:pStyle w:val="afffffb"/>
            </w:pPr>
            <w:r w:rsidRPr="00D60FFD">
              <w:t>潘</w:t>
            </w:r>
          </w:p>
          <w:p w14:paraId="02B3A0B8" w14:textId="77777777" w:rsidR="00F82BC4" w:rsidRPr="00D60FFD" w:rsidRDefault="00F82BC4" w:rsidP="007C4901">
            <w:pPr>
              <w:pStyle w:val="afffffb"/>
            </w:pPr>
            <w:r w:rsidRPr="00D60FFD">
              <w:t>集</w:t>
            </w:r>
          </w:p>
          <w:p w14:paraId="4029522A" w14:textId="77777777" w:rsidR="00F82BC4" w:rsidRPr="00D60FFD" w:rsidRDefault="00F82BC4" w:rsidP="007C4901">
            <w:pPr>
              <w:pStyle w:val="afffffb"/>
            </w:pPr>
            <w:r w:rsidRPr="00D60FFD">
              <w:t>组</w:t>
            </w:r>
          </w:p>
        </w:tc>
        <w:tc>
          <w:tcPr>
            <w:tcW w:w="434" w:type="pct"/>
            <w:vAlign w:val="center"/>
          </w:tcPr>
          <w:p w14:paraId="0C41EC41" w14:textId="77777777" w:rsidR="00F82BC4" w:rsidRPr="00D60FFD" w:rsidRDefault="00F82BC4" w:rsidP="007C4901">
            <w:pPr>
              <w:pStyle w:val="afffffb"/>
            </w:pPr>
            <w:r w:rsidRPr="00D60FFD">
              <w:t>Q</w:t>
            </w:r>
            <w:r w:rsidRPr="00D60FFD">
              <w:rPr>
                <w:vertAlign w:val="subscript"/>
              </w:rPr>
              <w:t>2</w:t>
            </w:r>
            <w:r w:rsidRPr="00D60FFD">
              <w:t>p</w:t>
            </w:r>
          </w:p>
        </w:tc>
        <w:tc>
          <w:tcPr>
            <w:tcW w:w="503" w:type="pct"/>
            <w:vAlign w:val="center"/>
          </w:tcPr>
          <w:p w14:paraId="58113FAC" w14:textId="77777777" w:rsidR="00F82BC4" w:rsidRPr="00D60FFD" w:rsidRDefault="00F82BC4" w:rsidP="007C4901">
            <w:pPr>
              <w:pStyle w:val="afffffb"/>
            </w:pPr>
            <w:r w:rsidRPr="00D60FFD">
              <w:rPr>
                <w:rFonts w:hint="eastAsia"/>
              </w:rPr>
              <w:t>30</w:t>
            </w:r>
            <w:r w:rsidRPr="00D60FFD">
              <w:t>~</w:t>
            </w:r>
            <w:r w:rsidRPr="00D60FFD">
              <w:rPr>
                <w:rFonts w:hint="eastAsia"/>
              </w:rPr>
              <w:t>60</w:t>
            </w:r>
          </w:p>
        </w:tc>
        <w:tc>
          <w:tcPr>
            <w:tcW w:w="2689" w:type="pct"/>
            <w:vAlign w:val="center"/>
          </w:tcPr>
          <w:p w14:paraId="28C47CF5" w14:textId="37BB254A" w:rsidR="00F82BC4" w:rsidRPr="00D60FFD" w:rsidRDefault="00F82BC4" w:rsidP="007C4901">
            <w:pPr>
              <w:pStyle w:val="afffffb"/>
            </w:pPr>
            <w:r w:rsidRPr="00D60FFD">
              <w:rPr>
                <w:rFonts w:hint="eastAsia"/>
              </w:rPr>
              <w:t>隐伏于上更新统之下。下部为黄灰色、黄绿色粉砂、</w:t>
            </w:r>
          </w:p>
          <w:p w14:paraId="14FA83D2" w14:textId="219250A4" w:rsidR="00F82BC4" w:rsidRPr="00D60FFD" w:rsidRDefault="00F82BC4" w:rsidP="007C4901">
            <w:pPr>
              <w:pStyle w:val="afffffb"/>
            </w:pPr>
            <w:r w:rsidRPr="00D60FFD">
              <w:rPr>
                <w:rFonts w:hint="eastAsia"/>
              </w:rPr>
              <w:t>细砂、粗中砂，结构松散，分选性较好，厚</w:t>
            </w:r>
            <w:r w:rsidRPr="00D60FFD">
              <w:t>20</w:t>
            </w:r>
            <w:r w:rsidRPr="00D60FFD">
              <w:rPr>
                <w:rFonts w:hint="eastAsia"/>
              </w:rPr>
              <w:t>～</w:t>
            </w:r>
            <w:r w:rsidRPr="00D60FFD">
              <w:t>40m</w:t>
            </w:r>
            <w:r w:rsidRPr="00D60FFD">
              <w:rPr>
                <w:rFonts w:hint="eastAsia"/>
              </w:rPr>
              <w:t>；</w:t>
            </w:r>
          </w:p>
          <w:p w14:paraId="699FC755" w14:textId="77777777" w:rsidR="00F82BC4" w:rsidRPr="00D60FFD" w:rsidRDefault="00F82BC4" w:rsidP="007C4901">
            <w:pPr>
              <w:pStyle w:val="afffffb"/>
            </w:pPr>
            <w:r w:rsidRPr="00D60FFD">
              <w:rPr>
                <w:rFonts w:hint="eastAsia"/>
              </w:rPr>
              <w:t>上部为青黄色粉质粘土，结构紧密，含钙质结核和铁锰质结核。</w:t>
            </w:r>
          </w:p>
        </w:tc>
      </w:tr>
      <w:tr w:rsidR="00F82BC4" w:rsidRPr="00D60FFD" w14:paraId="3D936753" w14:textId="77777777" w:rsidTr="007C4901">
        <w:trPr>
          <w:trHeight w:val="1549"/>
        </w:trPr>
        <w:tc>
          <w:tcPr>
            <w:tcW w:w="236" w:type="pct"/>
            <w:vMerge/>
            <w:vAlign w:val="center"/>
          </w:tcPr>
          <w:p w14:paraId="22126819" w14:textId="77777777" w:rsidR="00F82BC4" w:rsidRPr="00D60FFD" w:rsidRDefault="00F82BC4" w:rsidP="007C4901">
            <w:pPr>
              <w:pStyle w:val="afffffb"/>
            </w:pPr>
          </w:p>
        </w:tc>
        <w:tc>
          <w:tcPr>
            <w:tcW w:w="236" w:type="pct"/>
            <w:vMerge/>
            <w:vAlign w:val="center"/>
          </w:tcPr>
          <w:p w14:paraId="373045CC" w14:textId="77777777" w:rsidR="00F82BC4" w:rsidRPr="00D60FFD" w:rsidRDefault="00F82BC4" w:rsidP="007C4901">
            <w:pPr>
              <w:pStyle w:val="afffffb"/>
            </w:pPr>
          </w:p>
        </w:tc>
        <w:tc>
          <w:tcPr>
            <w:tcW w:w="544" w:type="pct"/>
            <w:vAlign w:val="center"/>
          </w:tcPr>
          <w:p w14:paraId="51F27E39" w14:textId="77777777" w:rsidR="00F82BC4" w:rsidRPr="00D60FFD" w:rsidRDefault="00F82BC4" w:rsidP="007C4901">
            <w:pPr>
              <w:pStyle w:val="afffffb"/>
            </w:pPr>
            <w:r w:rsidRPr="00D60FFD">
              <w:rPr>
                <w:rFonts w:hint="eastAsia"/>
              </w:rPr>
              <w:t>下更新统</w:t>
            </w:r>
          </w:p>
        </w:tc>
        <w:tc>
          <w:tcPr>
            <w:tcW w:w="358" w:type="pct"/>
            <w:vAlign w:val="center"/>
          </w:tcPr>
          <w:p w14:paraId="5EE125C0" w14:textId="77777777" w:rsidR="00F82BC4" w:rsidRPr="00D60FFD" w:rsidRDefault="00F82BC4" w:rsidP="007C4901">
            <w:pPr>
              <w:pStyle w:val="afffffb"/>
            </w:pPr>
            <w:r w:rsidRPr="00D60FFD">
              <w:rPr>
                <w:rFonts w:hint="eastAsia"/>
              </w:rPr>
              <w:t>蒙城组</w:t>
            </w:r>
          </w:p>
        </w:tc>
        <w:tc>
          <w:tcPr>
            <w:tcW w:w="434" w:type="pct"/>
            <w:vAlign w:val="center"/>
          </w:tcPr>
          <w:p w14:paraId="7E7216CE" w14:textId="77777777" w:rsidR="00F82BC4" w:rsidRPr="00D60FFD" w:rsidRDefault="00F82BC4" w:rsidP="007C4901">
            <w:pPr>
              <w:pStyle w:val="afffffb"/>
            </w:pPr>
            <w:r w:rsidRPr="00D60FFD">
              <w:rPr>
                <w:rFonts w:hint="eastAsia"/>
              </w:rPr>
              <w:t>Q</w:t>
            </w:r>
            <w:r w:rsidRPr="00D60FFD">
              <w:rPr>
                <w:rFonts w:hint="eastAsia"/>
                <w:vertAlign w:val="subscript"/>
              </w:rPr>
              <w:t>1</w:t>
            </w:r>
            <w:r w:rsidRPr="00D60FFD">
              <w:rPr>
                <w:rFonts w:hint="eastAsia"/>
              </w:rPr>
              <w:t>M</w:t>
            </w:r>
          </w:p>
        </w:tc>
        <w:tc>
          <w:tcPr>
            <w:tcW w:w="503" w:type="pct"/>
            <w:vAlign w:val="center"/>
          </w:tcPr>
          <w:p w14:paraId="79E1D7CA" w14:textId="77777777" w:rsidR="00F82BC4" w:rsidRPr="00D60FFD" w:rsidRDefault="00F82BC4" w:rsidP="007C4901">
            <w:pPr>
              <w:pStyle w:val="afffffb"/>
            </w:pPr>
            <w:r w:rsidRPr="00D60FFD">
              <w:rPr>
                <w:rFonts w:hint="eastAsia"/>
              </w:rPr>
              <w:t>15</w:t>
            </w:r>
            <w:r w:rsidRPr="00D60FFD">
              <w:t>~</w:t>
            </w:r>
            <w:r w:rsidRPr="00D60FFD">
              <w:rPr>
                <w:rFonts w:hint="eastAsia"/>
              </w:rPr>
              <w:t>35</w:t>
            </w:r>
          </w:p>
        </w:tc>
        <w:tc>
          <w:tcPr>
            <w:tcW w:w="2689" w:type="pct"/>
            <w:vAlign w:val="center"/>
          </w:tcPr>
          <w:p w14:paraId="6820636E" w14:textId="77777777" w:rsidR="00F82BC4" w:rsidRPr="00D60FFD" w:rsidRDefault="00F82BC4" w:rsidP="007C4901">
            <w:pPr>
              <w:pStyle w:val="afffffb"/>
            </w:pPr>
            <w:r w:rsidRPr="00D60FFD">
              <w:rPr>
                <w:rFonts w:hint="eastAsia"/>
              </w:rPr>
              <w:t>隐伏于中更新统之下。顶板埋深</w:t>
            </w:r>
            <w:r w:rsidRPr="00D60FFD">
              <w:t>60</w:t>
            </w:r>
            <w:r w:rsidRPr="00D60FFD">
              <w:rPr>
                <w:rFonts w:hint="eastAsia"/>
              </w:rPr>
              <w:t>～</w:t>
            </w:r>
            <w:r w:rsidRPr="00D60FFD">
              <w:t>120m</w:t>
            </w:r>
            <w:r w:rsidRPr="00D60FFD">
              <w:rPr>
                <w:rFonts w:hint="eastAsia"/>
              </w:rPr>
              <w:t>。下部为灰黄色的细砂、中砂、含砾中粗砂，厚</w:t>
            </w:r>
            <w:r w:rsidRPr="00D60FFD">
              <w:t>10</w:t>
            </w:r>
            <w:r w:rsidRPr="00D60FFD">
              <w:rPr>
                <w:rFonts w:hint="eastAsia"/>
              </w:rPr>
              <w:t>～</w:t>
            </w:r>
            <w:r w:rsidRPr="00D60FFD">
              <w:t>28m</w:t>
            </w:r>
            <w:r w:rsidRPr="00D60FFD">
              <w:rPr>
                <w:rFonts w:hint="eastAsia"/>
              </w:rPr>
              <w:t>，结构松散，分选性较好；上部为青黄色粉质粘土，厚</w:t>
            </w:r>
            <w:r w:rsidRPr="00D60FFD">
              <w:t>5</w:t>
            </w:r>
            <w:r w:rsidRPr="00D60FFD">
              <w:rPr>
                <w:rFonts w:hint="eastAsia"/>
              </w:rPr>
              <w:t>～</w:t>
            </w:r>
            <w:r w:rsidRPr="00D60FFD">
              <w:t>10m</w:t>
            </w:r>
            <w:r w:rsidRPr="00D60FFD">
              <w:rPr>
                <w:rFonts w:hint="eastAsia"/>
              </w:rPr>
              <w:t>，层位稳定，结构紧密，含钙质结核和铁锰质结核。顶部有</w:t>
            </w:r>
            <w:r w:rsidRPr="00D60FFD">
              <w:t>0.2</w:t>
            </w:r>
            <w:r w:rsidRPr="00D60FFD">
              <w:rPr>
                <w:rFonts w:hint="eastAsia"/>
              </w:rPr>
              <w:t>～</w:t>
            </w:r>
            <w:r w:rsidRPr="00D60FFD">
              <w:t>0.5m</w:t>
            </w:r>
            <w:r w:rsidRPr="00D60FFD">
              <w:rPr>
                <w:rFonts w:hint="eastAsia"/>
              </w:rPr>
              <w:t>铁质风化壳。</w:t>
            </w:r>
          </w:p>
        </w:tc>
      </w:tr>
      <w:tr w:rsidR="00F82BC4" w:rsidRPr="00D60FFD" w14:paraId="2735CDC9" w14:textId="77777777" w:rsidTr="007C4901">
        <w:trPr>
          <w:trHeight w:val="1099"/>
        </w:trPr>
        <w:tc>
          <w:tcPr>
            <w:tcW w:w="236" w:type="pct"/>
            <w:vMerge/>
            <w:vAlign w:val="center"/>
          </w:tcPr>
          <w:p w14:paraId="5AEFB85D" w14:textId="77777777" w:rsidR="00F82BC4" w:rsidRPr="00D60FFD" w:rsidRDefault="00F82BC4" w:rsidP="007C4901">
            <w:pPr>
              <w:pStyle w:val="afffffb"/>
            </w:pPr>
          </w:p>
        </w:tc>
        <w:tc>
          <w:tcPr>
            <w:tcW w:w="236" w:type="pct"/>
            <w:vAlign w:val="center"/>
          </w:tcPr>
          <w:p w14:paraId="3980A020" w14:textId="77777777" w:rsidR="00F82BC4" w:rsidRPr="00D60FFD" w:rsidRDefault="00F82BC4" w:rsidP="007C4901">
            <w:pPr>
              <w:pStyle w:val="afffffb"/>
            </w:pPr>
            <w:r w:rsidRPr="00D60FFD">
              <w:rPr>
                <w:rFonts w:hint="eastAsia"/>
              </w:rPr>
              <w:t>新近系</w:t>
            </w:r>
          </w:p>
        </w:tc>
        <w:tc>
          <w:tcPr>
            <w:tcW w:w="544" w:type="pct"/>
            <w:vAlign w:val="center"/>
          </w:tcPr>
          <w:p w14:paraId="168BCB63" w14:textId="77777777" w:rsidR="00F82BC4" w:rsidRPr="00D60FFD" w:rsidRDefault="00F82BC4" w:rsidP="007C4901">
            <w:pPr>
              <w:pStyle w:val="afffffb"/>
            </w:pPr>
            <w:r w:rsidRPr="00D60FFD">
              <w:rPr>
                <w:rFonts w:hint="eastAsia"/>
              </w:rPr>
              <w:t>上新统</w:t>
            </w:r>
          </w:p>
        </w:tc>
        <w:tc>
          <w:tcPr>
            <w:tcW w:w="358" w:type="pct"/>
            <w:vAlign w:val="center"/>
          </w:tcPr>
          <w:p w14:paraId="0C064DB0" w14:textId="77777777" w:rsidR="00F82BC4" w:rsidRPr="00D60FFD" w:rsidRDefault="00F82BC4" w:rsidP="007C4901">
            <w:pPr>
              <w:pStyle w:val="afffffb"/>
            </w:pPr>
            <w:r w:rsidRPr="00D60FFD">
              <w:rPr>
                <w:rFonts w:hint="eastAsia"/>
              </w:rPr>
              <w:t>明化镇组</w:t>
            </w:r>
          </w:p>
        </w:tc>
        <w:tc>
          <w:tcPr>
            <w:tcW w:w="434" w:type="pct"/>
            <w:vAlign w:val="center"/>
          </w:tcPr>
          <w:p w14:paraId="68DF1FAB" w14:textId="77777777" w:rsidR="00F82BC4" w:rsidRPr="00D60FFD" w:rsidRDefault="00F82BC4" w:rsidP="007C4901">
            <w:pPr>
              <w:pStyle w:val="afffffb"/>
            </w:pPr>
            <w:r w:rsidRPr="00D60FFD">
              <w:rPr>
                <w:rFonts w:hint="eastAsia"/>
              </w:rPr>
              <w:t>N</w:t>
            </w:r>
            <w:r w:rsidRPr="00D60FFD">
              <w:rPr>
                <w:rFonts w:hint="eastAsia"/>
                <w:vertAlign w:val="subscript"/>
              </w:rPr>
              <w:t>2</w:t>
            </w:r>
            <w:r w:rsidRPr="00D60FFD">
              <w:rPr>
                <w:rFonts w:hint="eastAsia"/>
              </w:rPr>
              <w:t>M</w:t>
            </w:r>
          </w:p>
        </w:tc>
        <w:tc>
          <w:tcPr>
            <w:tcW w:w="503" w:type="pct"/>
            <w:vAlign w:val="center"/>
          </w:tcPr>
          <w:p w14:paraId="52CECEF1" w14:textId="77777777" w:rsidR="00F82BC4" w:rsidRPr="00D60FFD" w:rsidRDefault="00F82BC4" w:rsidP="007C4901">
            <w:pPr>
              <w:pStyle w:val="afffffb"/>
            </w:pPr>
            <w:r w:rsidRPr="00D60FFD">
              <w:rPr>
                <w:rFonts w:hint="eastAsia"/>
              </w:rPr>
              <w:t>47</w:t>
            </w:r>
            <w:r w:rsidRPr="00D60FFD">
              <w:t>~</w:t>
            </w:r>
            <w:r w:rsidRPr="00D60FFD">
              <w:rPr>
                <w:rFonts w:hint="eastAsia"/>
              </w:rPr>
              <w:t>70</w:t>
            </w:r>
          </w:p>
        </w:tc>
        <w:tc>
          <w:tcPr>
            <w:tcW w:w="2689" w:type="pct"/>
            <w:vAlign w:val="center"/>
          </w:tcPr>
          <w:p w14:paraId="62E5DC00" w14:textId="77777777" w:rsidR="00F82BC4" w:rsidRPr="00D60FFD" w:rsidRDefault="00F82BC4" w:rsidP="007C4901">
            <w:pPr>
              <w:pStyle w:val="afffffb"/>
            </w:pPr>
            <w:r w:rsidRPr="00D60FFD">
              <w:rPr>
                <w:rFonts w:hint="eastAsia"/>
              </w:rPr>
              <w:t>隐伏于第四系之下。上部为蓝灰色、灰绿色含砾粘土、粉质粘土，灰绿色厚层含砾细砂、中粗砂等；下部为灰绿色、棕红色含砾泥岩、砂质泥岩、砾质泥岩等。</w:t>
            </w:r>
          </w:p>
        </w:tc>
      </w:tr>
      <w:tr w:rsidR="00F82BC4" w:rsidRPr="00D60FFD" w14:paraId="5CFFBF35" w14:textId="77777777" w:rsidTr="007C4901">
        <w:trPr>
          <w:trHeight w:val="1032"/>
        </w:trPr>
        <w:tc>
          <w:tcPr>
            <w:tcW w:w="236" w:type="pct"/>
            <w:vMerge/>
            <w:vAlign w:val="center"/>
          </w:tcPr>
          <w:p w14:paraId="56244D11" w14:textId="77777777" w:rsidR="00F82BC4" w:rsidRPr="00D60FFD" w:rsidRDefault="00F82BC4" w:rsidP="007C4901">
            <w:pPr>
              <w:pStyle w:val="afffffb"/>
            </w:pPr>
          </w:p>
        </w:tc>
        <w:tc>
          <w:tcPr>
            <w:tcW w:w="236" w:type="pct"/>
            <w:vAlign w:val="center"/>
          </w:tcPr>
          <w:p w14:paraId="49AD7618" w14:textId="77777777" w:rsidR="00F82BC4" w:rsidRPr="00D60FFD" w:rsidRDefault="00F82BC4" w:rsidP="007C4901">
            <w:pPr>
              <w:pStyle w:val="afffffb"/>
            </w:pPr>
            <w:r w:rsidRPr="00D60FFD">
              <w:rPr>
                <w:rFonts w:hint="eastAsia"/>
              </w:rPr>
              <w:t>古近系</w:t>
            </w:r>
          </w:p>
        </w:tc>
        <w:tc>
          <w:tcPr>
            <w:tcW w:w="544" w:type="pct"/>
            <w:vAlign w:val="center"/>
          </w:tcPr>
          <w:p w14:paraId="1E98464C" w14:textId="77777777" w:rsidR="00F82BC4" w:rsidRPr="00D60FFD" w:rsidRDefault="00F82BC4" w:rsidP="007C4901">
            <w:pPr>
              <w:pStyle w:val="afffffb"/>
            </w:pPr>
            <w:r w:rsidRPr="00D60FFD">
              <w:rPr>
                <w:rFonts w:hint="eastAsia"/>
              </w:rPr>
              <w:t>古新统</w:t>
            </w:r>
          </w:p>
        </w:tc>
        <w:tc>
          <w:tcPr>
            <w:tcW w:w="358" w:type="pct"/>
            <w:vAlign w:val="center"/>
          </w:tcPr>
          <w:p w14:paraId="52CD8156" w14:textId="77777777" w:rsidR="00F82BC4" w:rsidRPr="00D60FFD" w:rsidRDefault="00F82BC4" w:rsidP="007C4901">
            <w:pPr>
              <w:pStyle w:val="afffffb"/>
            </w:pPr>
            <w:r w:rsidRPr="00D60FFD">
              <w:rPr>
                <w:rFonts w:hint="eastAsia"/>
              </w:rPr>
              <w:t>双浮组</w:t>
            </w:r>
          </w:p>
        </w:tc>
        <w:tc>
          <w:tcPr>
            <w:tcW w:w="434" w:type="pct"/>
            <w:vAlign w:val="center"/>
          </w:tcPr>
          <w:p w14:paraId="30E7B522" w14:textId="77777777" w:rsidR="00F82BC4" w:rsidRPr="00D60FFD" w:rsidRDefault="00F82BC4" w:rsidP="007C4901">
            <w:pPr>
              <w:pStyle w:val="afffffb"/>
            </w:pPr>
            <w:r w:rsidRPr="00D60FFD">
              <w:rPr>
                <w:rFonts w:hint="eastAsia"/>
              </w:rPr>
              <w:t>E</w:t>
            </w:r>
            <w:r w:rsidRPr="00D60FFD">
              <w:rPr>
                <w:rFonts w:hint="eastAsia"/>
                <w:vertAlign w:val="subscript"/>
              </w:rPr>
              <w:t>1</w:t>
            </w:r>
            <w:r w:rsidRPr="00D60FFD">
              <w:rPr>
                <w:rFonts w:hint="eastAsia"/>
              </w:rPr>
              <w:t>sh</w:t>
            </w:r>
          </w:p>
        </w:tc>
        <w:tc>
          <w:tcPr>
            <w:tcW w:w="503" w:type="pct"/>
            <w:vAlign w:val="center"/>
          </w:tcPr>
          <w:p w14:paraId="441C9A9D" w14:textId="77777777" w:rsidR="00F82BC4" w:rsidRPr="00D60FFD" w:rsidRDefault="00F82BC4" w:rsidP="007C4901">
            <w:pPr>
              <w:pStyle w:val="afffffb"/>
            </w:pPr>
            <w:r w:rsidRPr="00D60FFD">
              <w:rPr>
                <w:rFonts w:hint="eastAsia"/>
              </w:rPr>
              <w:t>＞</w:t>
            </w:r>
            <w:r w:rsidRPr="00D60FFD">
              <w:rPr>
                <w:rFonts w:hint="eastAsia"/>
              </w:rPr>
              <w:t>631</w:t>
            </w:r>
          </w:p>
        </w:tc>
        <w:tc>
          <w:tcPr>
            <w:tcW w:w="2689" w:type="pct"/>
            <w:vAlign w:val="center"/>
          </w:tcPr>
          <w:p w14:paraId="18645AE5" w14:textId="77777777" w:rsidR="00F82BC4" w:rsidRPr="00D60FFD" w:rsidRDefault="00F82BC4" w:rsidP="007C4901">
            <w:pPr>
              <w:pStyle w:val="afffffb"/>
            </w:pPr>
            <w:r w:rsidRPr="00D60FFD">
              <w:rPr>
                <w:rFonts w:hint="eastAsia"/>
              </w:rPr>
              <w:t>细砂岩与泥岩、粉砂岩互层、底部为砾岩。</w:t>
            </w:r>
          </w:p>
        </w:tc>
      </w:tr>
      <w:tr w:rsidR="00F82BC4" w:rsidRPr="00D60FFD" w14:paraId="568DD3AF" w14:textId="77777777" w:rsidTr="007C4901">
        <w:trPr>
          <w:trHeight w:val="1379"/>
        </w:trPr>
        <w:tc>
          <w:tcPr>
            <w:tcW w:w="236" w:type="pct"/>
            <w:vAlign w:val="center"/>
          </w:tcPr>
          <w:p w14:paraId="5A57410C" w14:textId="77777777" w:rsidR="00F82BC4" w:rsidRPr="00D60FFD" w:rsidRDefault="00F82BC4" w:rsidP="007C4901">
            <w:pPr>
              <w:pStyle w:val="afffffb"/>
            </w:pPr>
            <w:r w:rsidRPr="00D60FFD">
              <w:t>上太古界</w:t>
            </w:r>
          </w:p>
        </w:tc>
        <w:tc>
          <w:tcPr>
            <w:tcW w:w="780" w:type="pct"/>
            <w:gridSpan w:val="2"/>
            <w:vAlign w:val="center"/>
          </w:tcPr>
          <w:p w14:paraId="60675FAB" w14:textId="77777777" w:rsidR="00F82BC4" w:rsidRPr="00D60FFD" w:rsidRDefault="00F82BC4" w:rsidP="007C4901">
            <w:pPr>
              <w:pStyle w:val="afffffb"/>
            </w:pPr>
            <w:r w:rsidRPr="00D60FFD">
              <w:t>五</w:t>
            </w:r>
          </w:p>
          <w:p w14:paraId="78CE1C0D" w14:textId="77777777" w:rsidR="00F82BC4" w:rsidRPr="00D60FFD" w:rsidRDefault="00F82BC4" w:rsidP="007C4901">
            <w:pPr>
              <w:pStyle w:val="afffffb"/>
            </w:pPr>
            <w:r w:rsidRPr="00D60FFD">
              <w:t>河</w:t>
            </w:r>
          </w:p>
          <w:p w14:paraId="1617255F" w14:textId="77777777" w:rsidR="00F82BC4" w:rsidRPr="00D60FFD" w:rsidRDefault="00F82BC4" w:rsidP="007C4901">
            <w:pPr>
              <w:pStyle w:val="afffffb"/>
            </w:pPr>
            <w:r w:rsidRPr="00D60FFD">
              <w:t>群</w:t>
            </w:r>
          </w:p>
        </w:tc>
        <w:tc>
          <w:tcPr>
            <w:tcW w:w="358" w:type="pct"/>
            <w:vAlign w:val="center"/>
          </w:tcPr>
          <w:p w14:paraId="110170BA" w14:textId="77777777" w:rsidR="00F82BC4" w:rsidRPr="00D60FFD" w:rsidRDefault="00F82BC4" w:rsidP="007C4901">
            <w:pPr>
              <w:pStyle w:val="afffffb"/>
            </w:pPr>
            <w:r w:rsidRPr="00D60FFD">
              <w:t>庄子里组</w:t>
            </w:r>
          </w:p>
        </w:tc>
        <w:tc>
          <w:tcPr>
            <w:tcW w:w="434" w:type="pct"/>
            <w:vAlign w:val="center"/>
          </w:tcPr>
          <w:p w14:paraId="7F4E406C" w14:textId="77777777" w:rsidR="00F82BC4" w:rsidRPr="00D60FFD" w:rsidRDefault="00F82BC4" w:rsidP="007C4901">
            <w:pPr>
              <w:pStyle w:val="afffffb"/>
            </w:pPr>
            <w:r w:rsidRPr="00D60FFD">
              <w:t>Ar</w:t>
            </w:r>
            <w:r w:rsidRPr="00D60FFD">
              <w:rPr>
                <w:vertAlign w:val="subscript"/>
              </w:rPr>
              <w:t>2</w:t>
            </w:r>
            <w:r w:rsidRPr="00D60FFD">
              <w:rPr>
                <w:rFonts w:hint="eastAsia"/>
              </w:rPr>
              <w:t>wh</w:t>
            </w:r>
          </w:p>
        </w:tc>
        <w:tc>
          <w:tcPr>
            <w:tcW w:w="503" w:type="pct"/>
            <w:vAlign w:val="center"/>
          </w:tcPr>
          <w:p w14:paraId="780A598E" w14:textId="77777777" w:rsidR="00F82BC4" w:rsidRPr="00D60FFD" w:rsidRDefault="00F82BC4" w:rsidP="007C4901">
            <w:pPr>
              <w:pStyle w:val="afffffb"/>
            </w:pPr>
            <w:r w:rsidRPr="00D60FFD">
              <w:rPr>
                <w:rFonts w:hint="eastAsia"/>
              </w:rPr>
              <w:t>＞</w:t>
            </w:r>
            <w:r w:rsidRPr="00D60FFD">
              <w:rPr>
                <w:rFonts w:hint="eastAsia"/>
              </w:rPr>
              <w:t>1521</w:t>
            </w:r>
          </w:p>
        </w:tc>
        <w:tc>
          <w:tcPr>
            <w:tcW w:w="2689" w:type="pct"/>
            <w:vAlign w:val="center"/>
          </w:tcPr>
          <w:p w14:paraId="401A9333" w14:textId="77777777" w:rsidR="00F82BC4" w:rsidRPr="00D60FFD" w:rsidRDefault="00F82BC4" w:rsidP="007C4901">
            <w:pPr>
              <w:pStyle w:val="afffffb"/>
            </w:pPr>
            <w:r w:rsidRPr="00D60FFD">
              <w:rPr>
                <w:rFonts w:hint="eastAsia"/>
              </w:rPr>
              <w:t>岩性主要为大理岩、变流纹岩、白云石英片岩及斜长角闪岩，并含黑云斜长片麻岩、黑云二长片麻岩、浅粒岩等变质侵入体。</w:t>
            </w:r>
          </w:p>
        </w:tc>
      </w:tr>
    </w:tbl>
    <w:p w14:paraId="19FEB758" w14:textId="17AF7BCD" w:rsidR="00F82BC4" w:rsidRPr="00D60FFD" w:rsidRDefault="007C4901" w:rsidP="007C4901">
      <w:pPr>
        <w:pStyle w:val="43"/>
      </w:pPr>
      <w:r w:rsidRPr="00D60FFD">
        <w:rPr>
          <w:rFonts w:hint="eastAsia"/>
        </w:rPr>
        <w:t>5</w:t>
      </w:r>
      <w:r w:rsidRPr="00D60FFD">
        <w:t>.5.1.3</w:t>
      </w:r>
      <w:r w:rsidR="00F82BC4" w:rsidRPr="00D60FFD">
        <w:rPr>
          <w:rFonts w:hint="eastAsia"/>
        </w:rPr>
        <w:t>区域地层</w:t>
      </w:r>
    </w:p>
    <w:p w14:paraId="5BCC6B7B" w14:textId="77777777" w:rsidR="00F82BC4" w:rsidRPr="00D60FFD" w:rsidRDefault="00F82BC4" w:rsidP="00F82BC4">
      <w:pPr>
        <w:ind w:firstLine="480"/>
        <w:rPr>
          <w:b/>
          <w:bCs/>
          <w:szCs w:val="24"/>
        </w:rPr>
      </w:pPr>
      <w:r w:rsidRPr="00D60FFD">
        <w:rPr>
          <w:rFonts w:cs="Times New Roman" w:hint="eastAsia"/>
          <w:bCs/>
          <w:szCs w:val="24"/>
        </w:rPr>
        <w:t>评价区地表出露地层为新生界第四系，松散层包括新近系（</w:t>
      </w:r>
      <w:r w:rsidRPr="00D60FFD">
        <w:rPr>
          <w:rFonts w:cs="Times New Roman"/>
          <w:bCs/>
          <w:szCs w:val="24"/>
        </w:rPr>
        <w:t>N</w:t>
      </w:r>
      <w:r w:rsidRPr="00D60FFD">
        <w:rPr>
          <w:rFonts w:cs="Times New Roman" w:hint="eastAsia"/>
          <w:bCs/>
          <w:szCs w:val="24"/>
        </w:rPr>
        <w:t>）和第四系（</w:t>
      </w:r>
      <w:r w:rsidRPr="00D60FFD">
        <w:rPr>
          <w:rFonts w:cs="Times New Roman"/>
          <w:bCs/>
          <w:szCs w:val="24"/>
        </w:rPr>
        <w:t>Q</w:t>
      </w:r>
      <w:r w:rsidRPr="00D60FFD">
        <w:rPr>
          <w:rFonts w:cs="Times New Roman" w:hint="eastAsia"/>
          <w:bCs/>
          <w:szCs w:val="24"/>
        </w:rPr>
        <w:t>）；其下基岩主要为上太古界五河群（</w:t>
      </w:r>
      <w:r w:rsidRPr="00D60FFD">
        <w:rPr>
          <w:rFonts w:cs="Times New Roman"/>
          <w:bCs/>
          <w:szCs w:val="24"/>
        </w:rPr>
        <w:t>Ar</w:t>
      </w:r>
      <w:r w:rsidRPr="00D60FFD">
        <w:rPr>
          <w:rFonts w:cs="Times New Roman"/>
          <w:bCs/>
          <w:szCs w:val="24"/>
          <w:vertAlign w:val="subscript"/>
        </w:rPr>
        <w:t>2</w:t>
      </w:r>
      <w:r w:rsidRPr="00D60FFD">
        <w:rPr>
          <w:rFonts w:cs="Times New Roman"/>
          <w:bCs/>
          <w:szCs w:val="24"/>
        </w:rPr>
        <w:t>wh</w:t>
      </w:r>
      <w:r w:rsidRPr="00D60FFD">
        <w:rPr>
          <w:rFonts w:cs="Times New Roman" w:hint="eastAsia"/>
          <w:bCs/>
          <w:szCs w:val="24"/>
        </w:rPr>
        <w:t>）。</w:t>
      </w:r>
    </w:p>
    <w:p w14:paraId="4C443695" w14:textId="77777777" w:rsidR="00F82BC4" w:rsidRPr="00D60FFD" w:rsidRDefault="00F82BC4" w:rsidP="00F82BC4">
      <w:pPr>
        <w:ind w:firstLine="480"/>
        <w:rPr>
          <w:b/>
          <w:bCs/>
          <w:szCs w:val="24"/>
        </w:rPr>
      </w:pPr>
      <w:r w:rsidRPr="00D60FFD">
        <w:rPr>
          <w:rFonts w:cs="Times New Roman" w:hint="eastAsia"/>
          <w:bCs/>
          <w:szCs w:val="24"/>
        </w:rPr>
        <w:t>根据区域地质资料，评估区内地层由老到新描述如下：</w:t>
      </w:r>
      <w:r w:rsidRPr="00D60FFD">
        <w:rPr>
          <w:rFonts w:cs="Times New Roman" w:hint="eastAsia"/>
          <w:bCs/>
          <w:szCs w:val="24"/>
        </w:rPr>
        <w:t xml:space="preserve"> </w:t>
      </w:r>
    </w:p>
    <w:p w14:paraId="6FEED75B" w14:textId="77777777" w:rsidR="00F82BC4" w:rsidRPr="00D60FFD" w:rsidRDefault="00F82BC4" w:rsidP="00F82BC4">
      <w:pPr>
        <w:ind w:firstLine="480"/>
        <w:rPr>
          <w:b/>
          <w:bCs/>
          <w:szCs w:val="24"/>
        </w:rPr>
      </w:pPr>
      <w:r w:rsidRPr="00D60FFD">
        <w:rPr>
          <w:rFonts w:cs="Times New Roman" w:hint="eastAsia"/>
          <w:bCs/>
          <w:szCs w:val="24"/>
        </w:rPr>
        <w:t>（</w:t>
      </w:r>
      <w:r w:rsidRPr="00D60FFD">
        <w:rPr>
          <w:rFonts w:cs="Times New Roman"/>
          <w:bCs/>
          <w:szCs w:val="24"/>
        </w:rPr>
        <w:t>1</w:t>
      </w:r>
      <w:r w:rsidRPr="00D60FFD">
        <w:rPr>
          <w:rFonts w:cs="Times New Roman" w:hint="eastAsia"/>
          <w:bCs/>
          <w:szCs w:val="24"/>
        </w:rPr>
        <w:t>）上太古界五河群（</w:t>
      </w:r>
      <w:r w:rsidRPr="00D60FFD">
        <w:rPr>
          <w:rFonts w:cs="Times New Roman"/>
          <w:bCs/>
          <w:szCs w:val="24"/>
        </w:rPr>
        <w:t>Ar</w:t>
      </w:r>
      <w:r w:rsidRPr="00D60FFD">
        <w:rPr>
          <w:rFonts w:cs="Times New Roman"/>
          <w:bCs/>
          <w:szCs w:val="24"/>
          <w:vertAlign w:val="subscript"/>
        </w:rPr>
        <w:t>2</w:t>
      </w:r>
      <w:r w:rsidRPr="00D60FFD">
        <w:rPr>
          <w:rFonts w:cs="Times New Roman"/>
          <w:bCs/>
          <w:szCs w:val="24"/>
        </w:rPr>
        <w:t>wh</w:t>
      </w:r>
      <w:r w:rsidRPr="00D60FFD">
        <w:rPr>
          <w:rFonts w:cs="Times New Roman" w:hint="eastAsia"/>
          <w:bCs/>
          <w:szCs w:val="24"/>
        </w:rPr>
        <w:t>）</w:t>
      </w:r>
    </w:p>
    <w:p w14:paraId="38C8A71C" w14:textId="42CAB173" w:rsidR="00F82BC4" w:rsidRPr="00D60FFD" w:rsidRDefault="00F82BC4" w:rsidP="00F82BC4">
      <w:pPr>
        <w:ind w:firstLine="480"/>
        <w:rPr>
          <w:b/>
          <w:bCs/>
          <w:szCs w:val="24"/>
        </w:rPr>
      </w:pPr>
      <w:r w:rsidRPr="00D60FFD">
        <w:rPr>
          <w:rFonts w:cs="Times New Roman" w:hint="eastAsia"/>
          <w:bCs/>
          <w:szCs w:val="24"/>
        </w:rPr>
        <w:t>分布全区，隐伏于新近系之下，岩性主要为大理岩、变流纹岩、白云石英片岩及斜长角闪岩，并含黑云斜长片麻岩、黑云二长片麻岩、浅粒岩等变质侵入体。厚度大于</w:t>
      </w:r>
      <w:r w:rsidRPr="00D60FFD">
        <w:rPr>
          <w:rFonts w:cs="Times New Roman"/>
          <w:bCs/>
          <w:szCs w:val="24"/>
        </w:rPr>
        <w:t>1521m</w:t>
      </w:r>
      <w:r w:rsidRPr="00D60FFD">
        <w:rPr>
          <w:rFonts w:cs="Times New Roman" w:hint="eastAsia"/>
          <w:bCs/>
          <w:szCs w:val="24"/>
        </w:rPr>
        <w:t>。</w:t>
      </w:r>
    </w:p>
    <w:p w14:paraId="04BFAA21" w14:textId="77777777" w:rsidR="00F82BC4" w:rsidRPr="00D60FFD" w:rsidRDefault="00F82BC4" w:rsidP="00F82BC4">
      <w:pPr>
        <w:ind w:firstLine="480"/>
        <w:rPr>
          <w:b/>
          <w:bCs/>
          <w:szCs w:val="24"/>
        </w:rPr>
      </w:pPr>
      <w:r w:rsidRPr="00D60FFD">
        <w:rPr>
          <w:rFonts w:cs="Times New Roman" w:hint="eastAsia"/>
          <w:bCs/>
          <w:szCs w:val="24"/>
        </w:rPr>
        <w:t>（</w:t>
      </w:r>
      <w:r w:rsidRPr="00D60FFD">
        <w:rPr>
          <w:rFonts w:cs="Times New Roman"/>
          <w:bCs/>
          <w:szCs w:val="24"/>
        </w:rPr>
        <w:t>2</w:t>
      </w:r>
      <w:r w:rsidRPr="00D60FFD">
        <w:rPr>
          <w:rFonts w:cs="Times New Roman" w:hint="eastAsia"/>
          <w:bCs/>
          <w:szCs w:val="24"/>
        </w:rPr>
        <w:t>）新生界新近系明化镇组（</w:t>
      </w:r>
      <w:r w:rsidRPr="00D60FFD">
        <w:rPr>
          <w:rFonts w:cs="Times New Roman"/>
          <w:bCs/>
          <w:szCs w:val="24"/>
        </w:rPr>
        <w:t>N</w:t>
      </w:r>
      <w:r w:rsidRPr="00D60FFD">
        <w:rPr>
          <w:rFonts w:cs="Times New Roman"/>
          <w:bCs/>
          <w:szCs w:val="24"/>
          <w:vertAlign w:val="subscript"/>
        </w:rPr>
        <w:t>2</w:t>
      </w:r>
      <w:r w:rsidRPr="00D60FFD">
        <w:rPr>
          <w:rFonts w:cs="Times New Roman"/>
          <w:bCs/>
          <w:szCs w:val="24"/>
        </w:rPr>
        <w:t>M</w:t>
      </w:r>
      <w:r w:rsidRPr="00D60FFD">
        <w:rPr>
          <w:rFonts w:cs="Times New Roman" w:hint="eastAsia"/>
          <w:bCs/>
          <w:szCs w:val="24"/>
        </w:rPr>
        <w:t>）</w:t>
      </w:r>
    </w:p>
    <w:p w14:paraId="47EE5601" w14:textId="77777777" w:rsidR="00F82BC4" w:rsidRPr="00D60FFD" w:rsidRDefault="00F82BC4" w:rsidP="00F82BC4">
      <w:pPr>
        <w:ind w:firstLine="480"/>
        <w:rPr>
          <w:b/>
          <w:bCs/>
          <w:szCs w:val="24"/>
        </w:rPr>
      </w:pPr>
      <w:r w:rsidRPr="00D60FFD">
        <w:rPr>
          <w:rFonts w:cs="Times New Roman" w:hint="eastAsia"/>
          <w:bCs/>
          <w:szCs w:val="24"/>
        </w:rPr>
        <w:t>分布全区，隐伏于第四系之下，层厚为</w:t>
      </w:r>
      <w:r w:rsidRPr="00D60FFD">
        <w:rPr>
          <w:rFonts w:cs="Times New Roman"/>
          <w:bCs/>
          <w:szCs w:val="24"/>
        </w:rPr>
        <w:t>50</w:t>
      </w:r>
      <w:r w:rsidRPr="00D60FFD">
        <w:rPr>
          <w:rFonts w:cs="Times New Roman" w:hint="eastAsia"/>
          <w:bCs/>
          <w:szCs w:val="24"/>
        </w:rPr>
        <w:t>～</w:t>
      </w:r>
      <w:r w:rsidRPr="00D60FFD">
        <w:rPr>
          <w:rFonts w:cs="Times New Roman"/>
          <w:bCs/>
          <w:szCs w:val="24"/>
        </w:rPr>
        <w:t>60m</w:t>
      </w:r>
      <w:r w:rsidRPr="00D60FFD">
        <w:rPr>
          <w:rFonts w:cs="Times New Roman" w:hint="eastAsia"/>
          <w:bCs/>
          <w:szCs w:val="24"/>
        </w:rPr>
        <w:t>，岩性为绿色、灰白色粉质粘土，灰白、灰黄色泥质微胶结或含泥质中粗砂、含砾中粗砂、砂砾层。</w:t>
      </w:r>
    </w:p>
    <w:p w14:paraId="1D66500A" w14:textId="77777777" w:rsidR="00F82BC4" w:rsidRPr="00D60FFD" w:rsidRDefault="00F82BC4" w:rsidP="00F82BC4">
      <w:pPr>
        <w:ind w:firstLine="480"/>
        <w:rPr>
          <w:b/>
          <w:bCs/>
          <w:szCs w:val="24"/>
        </w:rPr>
      </w:pPr>
      <w:r w:rsidRPr="00D60FFD">
        <w:rPr>
          <w:rFonts w:cs="Times New Roman" w:hint="eastAsia"/>
          <w:bCs/>
          <w:szCs w:val="24"/>
        </w:rPr>
        <w:t>（</w:t>
      </w:r>
      <w:r w:rsidRPr="00D60FFD">
        <w:rPr>
          <w:rFonts w:cs="Times New Roman"/>
          <w:bCs/>
          <w:szCs w:val="24"/>
        </w:rPr>
        <w:t>3</w:t>
      </w:r>
      <w:r w:rsidRPr="00D60FFD">
        <w:rPr>
          <w:rFonts w:cs="Times New Roman" w:hint="eastAsia"/>
          <w:bCs/>
          <w:szCs w:val="24"/>
        </w:rPr>
        <w:t>）新生界第四系（</w:t>
      </w:r>
      <w:r w:rsidRPr="00D60FFD">
        <w:rPr>
          <w:rFonts w:cs="Times New Roman"/>
          <w:bCs/>
          <w:szCs w:val="24"/>
        </w:rPr>
        <w:t>Q</w:t>
      </w:r>
      <w:r w:rsidRPr="00D60FFD">
        <w:rPr>
          <w:rFonts w:cs="Times New Roman" w:hint="eastAsia"/>
          <w:bCs/>
          <w:szCs w:val="24"/>
        </w:rPr>
        <w:t>）</w:t>
      </w:r>
    </w:p>
    <w:p w14:paraId="791943C8" w14:textId="77777777" w:rsidR="00F82BC4" w:rsidRPr="00D60FFD" w:rsidRDefault="00F82BC4" w:rsidP="00F82BC4">
      <w:pPr>
        <w:ind w:firstLine="480"/>
        <w:rPr>
          <w:b/>
          <w:bCs/>
          <w:szCs w:val="24"/>
        </w:rPr>
      </w:pPr>
      <w:r w:rsidRPr="00D60FFD">
        <w:rPr>
          <w:rFonts w:cs="Times New Roman" w:hint="eastAsia"/>
          <w:bCs/>
          <w:szCs w:val="24"/>
        </w:rPr>
        <w:t>本区自下而上分别为下更新统蒙城组（</w:t>
      </w:r>
      <w:r w:rsidRPr="00D60FFD">
        <w:rPr>
          <w:rFonts w:cs="Times New Roman"/>
          <w:bCs/>
          <w:szCs w:val="24"/>
        </w:rPr>
        <w:t>Q</w:t>
      </w:r>
      <w:r w:rsidRPr="00D60FFD">
        <w:rPr>
          <w:rFonts w:cs="Times New Roman"/>
          <w:bCs/>
          <w:szCs w:val="24"/>
          <w:vertAlign w:val="subscript"/>
        </w:rPr>
        <w:t>1</w:t>
      </w:r>
      <w:r w:rsidRPr="00D60FFD">
        <w:rPr>
          <w:rFonts w:cs="Times New Roman"/>
          <w:bCs/>
          <w:szCs w:val="24"/>
        </w:rPr>
        <w:t>M</w:t>
      </w:r>
      <w:r w:rsidRPr="00D60FFD">
        <w:rPr>
          <w:rFonts w:cs="Times New Roman" w:hint="eastAsia"/>
          <w:bCs/>
          <w:szCs w:val="24"/>
        </w:rPr>
        <w:t>）、中更新统潘集组（</w:t>
      </w:r>
      <w:r w:rsidRPr="00D60FFD">
        <w:rPr>
          <w:rFonts w:cs="Times New Roman"/>
          <w:bCs/>
          <w:szCs w:val="24"/>
        </w:rPr>
        <w:t>Q</w:t>
      </w:r>
      <w:r w:rsidRPr="00D60FFD">
        <w:rPr>
          <w:rFonts w:cs="Times New Roman"/>
          <w:bCs/>
          <w:szCs w:val="24"/>
          <w:vertAlign w:val="subscript"/>
        </w:rPr>
        <w:t>2</w:t>
      </w:r>
      <w:r w:rsidRPr="00D60FFD">
        <w:rPr>
          <w:rFonts w:cs="Times New Roman"/>
          <w:bCs/>
          <w:szCs w:val="24"/>
        </w:rPr>
        <w:t>p</w:t>
      </w:r>
      <w:r w:rsidRPr="00D60FFD">
        <w:rPr>
          <w:rFonts w:cs="Times New Roman" w:hint="eastAsia"/>
          <w:bCs/>
          <w:szCs w:val="24"/>
        </w:rPr>
        <w:t>）和上更新统茆塘组（</w:t>
      </w:r>
      <w:r w:rsidRPr="00D60FFD">
        <w:rPr>
          <w:rFonts w:cs="Times New Roman"/>
          <w:bCs/>
          <w:szCs w:val="24"/>
        </w:rPr>
        <w:t>Q</w:t>
      </w:r>
      <w:r w:rsidRPr="00D60FFD">
        <w:rPr>
          <w:rFonts w:cs="Times New Roman"/>
          <w:bCs/>
          <w:szCs w:val="24"/>
          <w:vertAlign w:val="subscript"/>
        </w:rPr>
        <w:t>3</w:t>
      </w:r>
      <w:r w:rsidRPr="00D60FFD">
        <w:rPr>
          <w:rFonts w:cs="Times New Roman"/>
          <w:bCs/>
          <w:szCs w:val="24"/>
        </w:rPr>
        <w:t>m</w:t>
      </w:r>
      <w:r w:rsidRPr="00D60FFD">
        <w:rPr>
          <w:rFonts w:cs="Times New Roman" w:hint="eastAsia"/>
          <w:bCs/>
          <w:szCs w:val="24"/>
        </w:rPr>
        <w:t>）。</w:t>
      </w:r>
    </w:p>
    <w:p w14:paraId="594A39AE" w14:textId="77777777" w:rsidR="00F82BC4" w:rsidRPr="00D60FFD" w:rsidRDefault="00F82BC4" w:rsidP="00F82BC4">
      <w:pPr>
        <w:ind w:firstLine="480"/>
        <w:rPr>
          <w:b/>
          <w:bCs/>
          <w:szCs w:val="24"/>
        </w:rPr>
      </w:pPr>
      <w:r w:rsidRPr="00D60FFD">
        <w:rPr>
          <w:rFonts w:cs="Times New Roman" w:hint="eastAsia"/>
          <w:bCs/>
          <w:szCs w:val="24"/>
        </w:rPr>
        <w:t>下更新统蒙城组（</w:t>
      </w:r>
      <w:r w:rsidRPr="00D60FFD">
        <w:rPr>
          <w:rFonts w:cs="Times New Roman"/>
          <w:bCs/>
          <w:szCs w:val="24"/>
        </w:rPr>
        <w:t>Q</w:t>
      </w:r>
      <w:r w:rsidRPr="00D60FFD">
        <w:rPr>
          <w:rFonts w:cs="Times New Roman"/>
          <w:bCs/>
          <w:szCs w:val="24"/>
          <w:vertAlign w:val="subscript"/>
        </w:rPr>
        <w:t>1</w:t>
      </w:r>
      <w:r w:rsidRPr="00D60FFD">
        <w:rPr>
          <w:rFonts w:cs="Times New Roman"/>
          <w:bCs/>
          <w:szCs w:val="24"/>
        </w:rPr>
        <w:t>M</w:t>
      </w:r>
      <w:r w:rsidRPr="00D60FFD">
        <w:rPr>
          <w:rFonts w:cs="Times New Roman" w:hint="eastAsia"/>
          <w:bCs/>
          <w:szCs w:val="24"/>
        </w:rPr>
        <w:t>）：全区广泛分布，隐伏于中更新统之下。厚度为</w:t>
      </w:r>
      <w:r w:rsidRPr="00D60FFD">
        <w:rPr>
          <w:rFonts w:cs="Times New Roman"/>
          <w:bCs/>
          <w:szCs w:val="24"/>
        </w:rPr>
        <w:t>20</w:t>
      </w:r>
      <w:r w:rsidRPr="00D60FFD">
        <w:rPr>
          <w:rFonts w:cs="Times New Roman" w:hint="eastAsia"/>
          <w:bCs/>
          <w:szCs w:val="24"/>
        </w:rPr>
        <w:t>～</w:t>
      </w:r>
      <w:r w:rsidRPr="00D60FFD">
        <w:rPr>
          <w:rFonts w:cs="Times New Roman"/>
          <w:bCs/>
          <w:szCs w:val="24"/>
        </w:rPr>
        <w:t>35m</w:t>
      </w:r>
      <w:r w:rsidRPr="00D60FFD">
        <w:rPr>
          <w:rFonts w:cs="Times New Roman" w:hint="eastAsia"/>
          <w:bCs/>
          <w:szCs w:val="24"/>
        </w:rPr>
        <w:t>，底部为黄棕色粉细砂、细砂、粉砂；上部为浅棕、灰黄色粉质粘土互层，夹薄层粉砂土及粉砂，富含钙质结核和铁锰质结核。</w:t>
      </w:r>
      <w:r w:rsidRPr="00D60FFD">
        <w:rPr>
          <w:rFonts w:cs="Times New Roman" w:hint="eastAsia"/>
          <w:bCs/>
          <w:szCs w:val="24"/>
        </w:rPr>
        <w:t xml:space="preserve"> </w:t>
      </w:r>
    </w:p>
    <w:p w14:paraId="0F93A2F4" w14:textId="77777777" w:rsidR="00F82BC4" w:rsidRPr="00D60FFD" w:rsidRDefault="00F82BC4" w:rsidP="00F82BC4">
      <w:pPr>
        <w:ind w:firstLine="480"/>
        <w:rPr>
          <w:b/>
          <w:bCs/>
          <w:szCs w:val="24"/>
        </w:rPr>
      </w:pPr>
      <w:r w:rsidRPr="00D60FFD">
        <w:rPr>
          <w:rFonts w:cs="Times New Roman" w:hint="eastAsia"/>
          <w:bCs/>
          <w:szCs w:val="24"/>
        </w:rPr>
        <w:t>中更新统潘集组（</w:t>
      </w:r>
      <w:r w:rsidRPr="00D60FFD">
        <w:rPr>
          <w:rFonts w:cs="Times New Roman"/>
          <w:bCs/>
          <w:szCs w:val="24"/>
        </w:rPr>
        <w:t>Q</w:t>
      </w:r>
      <w:r w:rsidRPr="00D60FFD">
        <w:rPr>
          <w:rFonts w:cs="Times New Roman"/>
          <w:bCs/>
          <w:szCs w:val="24"/>
          <w:vertAlign w:val="subscript"/>
        </w:rPr>
        <w:t>2</w:t>
      </w:r>
      <w:r w:rsidRPr="00D60FFD">
        <w:rPr>
          <w:rFonts w:cs="Times New Roman"/>
          <w:bCs/>
          <w:szCs w:val="24"/>
        </w:rPr>
        <w:t>p</w:t>
      </w:r>
      <w:r w:rsidRPr="00D60FFD">
        <w:rPr>
          <w:rFonts w:cs="Times New Roman" w:hint="eastAsia"/>
          <w:bCs/>
          <w:szCs w:val="24"/>
        </w:rPr>
        <w:t>）：全区广泛分布，隐伏于上更新统之下，层厚为</w:t>
      </w:r>
      <w:r w:rsidRPr="00D60FFD">
        <w:rPr>
          <w:rFonts w:cs="Times New Roman"/>
          <w:bCs/>
          <w:szCs w:val="24"/>
        </w:rPr>
        <w:t>45</w:t>
      </w:r>
      <w:r w:rsidRPr="00D60FFD">
        <w:rPr>
          <w:rFonts w:cs="Times New Roman" w:hint="eastAsia"/>
          <w:bCs/>
          <w:szCs w:val="24"/>
        </w:rPr>
        <w:t>～</w:t>
      </w:r>
      <w:r w:rsidRPr="00D60FFD">
        <w:rPr>
          <w:rFonts w:cs="Times New Roman"/>
          <w:bCs/>
          <w:szCs w:val="24"/>
        </w:rPr>
        <w:t>60m</w:t>
      </w:r>
      <w:r w:rsidRPr="00D60FFD">
        <w:rPr>
          <w:rFonts w:cs="Times New Roman" w:hint="eastAsia"/>
          <w:bCs/>
          <w:szCs w:val="24"/>
        </w:rPr>
        <w:t>，可分为上下两段：下段为黄灰色、黄绿色粉砂、细砂、粗中砂，结构松散，分选性较好，厚</w:t>
      </w:r>
      <w:r w:rsidRPr="00D60FFD">
        <w:rPr>
          <w:rFonts w:cs="Times New Roman"/>
          <w:bCs/>
          <w:szCs w:val="24"/>
        </w:rPr>
        <w:t>25</w:t>
      </w:r>
      <w:r w:rsidRPr="00D60FFD">
        <w:rPr>
          <w:rFonts w:cs="Times New Roman" w:hint="eastAsia"/>
          <w:bCs/>
          <w:szCs w:val="24"/>
        </w:rPr>
        <w:t>～</w:t>
      </w:r>
      <w:r w:rsidRPr="00D60FFD">
        <w:rPr>
          <w:rFonts w:cs="Times New Roman"/>
          <w:bCs/>
          <w:szCs w:val="24"/>
        </w:rPr>
        <w:t>35m</w:t>
      </w:r>
      <w:r w:rsidRPr="00D60FFD">
        <w:rPr>
          <w:rFonts w:cs="Times New Roman" w:hint="eastAsia"/>
          <w:bCs/>
          <w:szCs w:val="24"/>
        </w:rPr>
        <w:t>；上段为青黄色粘土，结构紧密，含钙质结核和铁锰质结核，厚度为</w:t>
      </w:r>
      <w:r w:rsidRPr="00D60FFD">
        <w:rPr>
          <w:rFonts w:cs="Times New Roman"/>
          <w:bCs/>
          <w:szCs w:val="24"/>
        </w:rPr>
        <w:t>20-30m</w:t>
      </w:r>
      <w:r w:rsidRPr="00D60FFD">
        <w:rPr>
          <w:rFonts w:cs="Times New Roman" w:hint="eastAsia"/>
          <w:bCs/>
          <w:szCs w:val="24"/>
        </w:rPr>
        <w:t>。</w:t>
      </w:r>
    </w:p>
    <w:p w14:paraId="2DDF1CD8" w14:textId="77777777" w:rsidR="00F82BC4" w:rsidRPr="00D60FFD" w:rsidRDefault="00F82BC4" w:rsidP="00F82BC4">
      <w:pPr>
        <w:ind w:firstLine="480"/>
        <w:rPr>
          <w:b/>
          <w:bCs/>
          <w:szCs w:val="24"/>
        </w:rPr>
      </w:pPr>
      <w:r w:rsidRPr="00D60FFD">
        <w:rPr>
          <w:rFonts w:cs="Times New Roman" w:hint="eastAsia"/>
          <w:bCs/>
          <w:szCs w:val="24"/>
        </w:rPr>
        <w:t>上更新统茆塘组（</w:t>
      </w:r>
      <w:r w:rsidRPr="00D60FFD">
        <w:rPr>
          <w:rFonts w:cs="Times New Roman"/>
          <w:bCs/>
          <w:szCs w:val="24"/>
        </w:rPr>
        <w:t>Q</w:t>
      </w:r>
      <w:r w:rsidRPr="00D60FFD">
        <w:rPr>
          <w:rFonts w:cs="Times New Roman"/>
          <w:bCs/>
          <w:szCs w:val="24"/>
          <w:vertAlign w:val="subscript"/>
        </w:rPr>
        <w:t>3</w:t>
      </w:r>
      <w:r w:rsidRPr="00D60FFD">
        <w:rPr>
          <w:rFonts w:cs="Times New Roman"/>
          <w:bCs/>
          <w:szCs w:val="24"/>
        </w:rPr>
        <w:t>m</w:t>
      </w:r>
      <w:r w:rsidRPr="00D60FFD">
        <w:rPr>
          <w:rFonts w:cs="Times New Roman" w:hint="eastAsia"/>
          <w:bCs/>
          <w:szCs w:val="24"/>
        </w:rPr>
        <w:t>）：全区出露，厚度为</w:t>
      </w:r>
      <w:r w:rsidRPr="00D60FFD">
        <w:rPr>
          <w:rFonts w:cs="Times New Roman"/>
          <w:bCs/>
          <w:szCs w:val="24"/>
        </w:rPr>
        <w:t>20</w:t>
      </w:r>
      <w:r w:rsidRPr="00D60FFD">
        <w:rPr>
          <w:rFonts w:cs="Times New Roman" w:hint="eastAsia"/>
          <w:bCs/>
          <w:szCs w:val="24"/>
        </w:rPr>
        <w:t>～</w:t>
      </w:r>
      <w:r w:rsidRPr="00D60FFD">
        <w:rPr>
          <w:rFonts w:cs="Times New Roman"/>
          <w:bCs/>
          <w:szCs w:val="24"/>
        </w:rPr>
        <w:t>30m</w:t>
      </w:r>
      <w:r w:rsidRPr="00D60FFD">
        <w:rPr>
          <w:rFonts w:cs="Times New Roman" w:hint="eastAsia"/>
          <w:bCs/>
          <w:szCs w:val="24"/>
        </w:rPr>
        <w:t>，主要为褐黄色、灰褐色粉质粘土、粘土、粉土夹砂、粉细砂</w:t>
      </w:r>
      <w:r w:rsidRPr="00D60FFD">
        <w:rPr>
          <w:rFonts w:cs="Times New Roman"/>
          <w:bCs/>
          <w:szCs w:val="24"/>
        </w:rPr>
        <w:t>-</w:t>
      </w:r>
      <w:r w:rsidRPr="00D60FFD">
        <w:rPr>
          <w:rFonts w:cs="Times New Roman" w:hint="eastAsia"/>
          <w:bCs/>
          <w:szCs w:val="24"/>
        </w:rPr>
        <w:t>中砂，局部地段下部夹少量砾石，普遍含有铁锰质结核和钙质结核，柱状节理较发育。</w:t>
      </w:r>
    </w:p>
    <w:p w14:paraId="636258C4" w14:textId="09DB7AF4" w:rsidR="00F82BC4" w:rsidRPr="00D60FFD" w:rsidRDefault="008A24B4" w:rsidP="008A24B4">
      <w:pPr>
        <w:pStyle w:val="43"/>
      </w:pPr>
      <w:r w:rsidRPr="00D60FFD">
        <w:rPr>
          <w:rFonts w:hint="eastAsia"/>
        </w:rPr>
        <w:t>5</w:t>
      </w:r>
      <w:r w:rsidRPr="00D60FFD">
        <w:t>.5.1.4</w:t>
      </w:r>
      <w:r w:rsidR="00F82BC4" w:rsidRPr="00D60FFD">
        <w:rPr>
          <w:rFonts w:hint="eastAsia"/>
        </w:rPr>
        <w:t>区域构造</w:t>
      </w:r>
    </w:p>
    <w:p w14:paraId="4EF45049" w14:textId="77777777" w:rsidR="00F82BC4" w:rsidRPr="00D60FFD" w:rsidRDefault="00F82BC4" w:rsidP="00F82BC4">
      <w:pPr>
        <w:ind w:firstLine="480"/>
        <w:rPr>
          <w:b/>
          <w:bCs/>
          <w:szCs w:val="24"/>
        </w:rPr>
      </w:pPr>
      <w:r w:rsidRPr="00D60FFD">
        <w:rPr>
          <w:rFonts w:cs="Times New Roman"/>
          <w:bCs/>
          <w:szCs w:val="24"/>
        </w:rPr>
        <w:t>(1)</w:t>
      </w:r>
      <w:r w:rsidRPr="00D60FFD">
        <w:rPr>
          <w:rFonts w:cs="Times New Roman"/>
          <w:bCs/>
          <w:szCs w:val="24"/>
        </w:rPr>
        <w:t>地质构造</w:t>
      </w:r>
    </w:p>
    <w:p w14:paraId="0DB8EEBE" w14:textId="77777777" w:rsidR="00F82BC4" w:rsidRPr="00D60FFD" w:rsidRDefault="00F82BC4" w:rsidP="00F82BC4">
      <w:pPr>
        <w:ind w:firstLine="480"/>
        <w:rPr>
          <w:b/>
          <w:bCs/>
          <w:szCs w:val="24"/>
        </w:rPr>
      </w:pPr>
      <w:r w:rsidRPr="00D60FFD">
        <w:rPr>
          <w:rFonts w:cs="Times New Roman"/>
          <w:bCs/>
          <w:szCs w:val="24"/>
        </w:rPr>
        <w:t>评价区在大地构造分区上位于中朝准地台淮河台坳蚌埠台拱。区域褶皱和断裂较发育。</w:t>
      </w:r>
    </w:p>
    <w:p w14:paraId="0AABA9EC" w14:textId="77777777" w:rsidR="00F82BC4" w:rsidRPr="00D60FFD" w:rsidRDefault="00F82BC4" w:rsidP="00F82BC4">
      <w:pPr>
        <w:ind w:firstLine="480"/>
        <w:rPr>
          <w:b/>
          <w:bCs/>
          <w:szCs w:val="24"/>
        </w:rPr>
      </w:pPr>
      <w:r w:rsidRPr="00D60FFD">
        <w:rPr>
          <w:rFonts w:ascii="宋体" w:hAnsi="宋体" w:cs="宋体" w:hint="eastAsia"/>
          <w:bCs/>
          <w:szCs w:val="24"/>
        </w:rPr>
        <w:t>①</w:t>
      </w:r>
      <w:r w:rsidRPr="00D60FFD">
        <w:rPr>
          <w:rFonts w:cs="Times New Roman"/>
          <w:bCs/>
          <w:szCs w:val="24"/>
        </w:rPr>
        <w:t>褶皱</w:t>
      </w:r>
    </w:p>
    <w:p w14:paraId="76A26D5E" w14:textId="77777777" w:rsidR="00F82BC4" w:rsidRPr="00D60FFD" w:rsidRDefault="00F82BC4" w:rsidP="00F82BC4">
      <w:pPr>
        <w:ind w:firstLine="480"/>
        <w:rPr>
          <w:b/>
          <w:bCs/>
          <w:szCs w:val="24"/>
        </w:rPr>
      </w:pPr>
      <w:r w:rsidRPr="00D60FFD">
        <w:rPr>
          <w:rFonts w:cs="Times New Roman"/>
          <w:bCs/>
          <w:szCs w:val="24"/>
        </w:rPr>
        <w:t>区域褶皱构造主要为蚌埠期构造运动形成的蚌埠复背斜。蚌埠复背斜核部为五河杂岩，轴迹为</w:t>
      </w:r>
      <w:r w:rsidRPr="00D60FFD">
        <w:rPr>
          <w:rFonts w:cs="Times New Roman"/>
          <w:bCs/>
          <w:szCs w:val="24"/>
        </w:rPr>
        <w:t>NWW</w:t>
      </w:r>
      <w:r w:rsidRPr="00D60FFD">
        <w:rPr>
          <w:rFonts w:cs="Times New Roman"/>
          <w:bCs/>
          <w:szCs w:val="24"/>
        </w:rPr>
        <w:t>至</w:t>
      </w:r>
      <w:r w:rsidRPr="00D60FFD">
        <w:rPr>
          <w:rFonts w:cs="Times New Roman"/>
          <w:bCs/>
          <w:szCs w:val="24"/>
        </w:rPr>
        <w:t>SEE</w:t>
      </w:r>
      <w:r w:rsidRPr="00D60FFD">
        <w:rPr>
          <w:rFonts w:cs="Times New Roman"/>
          <w:bCs/>
          <w:szCs w:val="24"/>
        </w:rPr>
        <w:t>，走向</w:t>
      </w:r>
      <w:r w:rsidRPr="00D60FFD">
        <w:rPr>
          <w:rFonts w:cs="Times New Roman"/>
          <w:bCs/>
          <w:szCs w:val="24"/>
        </w:rPr>
        <w:t>280º</w:t>
      </w:r>
      <w:r w:rsidRPr="00D60FFD">
        <w:rPr>
          <w:rFonts w:cs="Times New Roman"/>
          <w:bCs/>
          <w:szCs w:val="24"/>
        </w:rPr>
        <w:t>，长约</w:t>
      </w:r>
      <w:r w:rsidRPr="00D60FFD">
        <w:rPr>
          <w:rFonts w:cs="Times New Roman"/>
          <w:bCs/>
          <w:szCs w:val="24"/>
        </w:rPr>
        <w:t>76km</w:t>
      </w:r>
      <w:r w:rsidRPr="00D60FFD">
        <w:rPr>
          <w:rFonts w:cs="Times New Roman"/>
          <w:bCs/>
          <w:szCs w:val="24"/>
        </w:rPr>
        <w:t>，宽为</w:t>
      </w:r>
      <w:r w:rsidRPr="00D60FFD">
        <w:rPr>
          <w:rFonts w:cs="Times New Roman"/>
          <w:bCs/>
          <w:szCs w:val="24"/>
        </w:rPr>
        <w:t>5</w:t>
      </w:r>
      <w:r w:rsidRPr="00D60FFD">
        <w:rPr>
          <w:rFonts w:cs="Times New Roman"/>
          <w:bCs/>
          <w:szCs w:val="24"/>
        </w:rPr>
        <w:t>～</w:t>
      </w:r>
      <w:r w:rsidRPr="00D60FFD">
        <w:rPr>
          <w:rFonts w:cs="Times New Roman"/>
          <w:bCs/>
          <w:szCs w:val="24"/>
        </w:rPr>
        <w:t>10km</w:t>
      </w:r>
      <w:r w:rsidRPr="00D60FFD">
        <w:rPr>
          <w:rFonts w:cs="Times New Roman"/>
          <w:bCs/>
          <w:szCs w:val="24"/>
        </w:rPr>
        <w:t>。它的主要特征是核部向</w:t>
      </w:r>
      <w:r w:rsidRPr="00D60FFD">
        <w:rPr>
          <w:rFonts w:cs="Times New Roman"/>
          <w:bCs/>
          <w:szCs w:val="24"/>
        </w:rPr>
        <w:t>SEE</w:t>
      </w:r>
      <w:r w:rsidRPr="00D60FFD">
        <w:rPr>
          <w:rFonts w:cs="Times New Roman"/>
          <w:bCs/>
          <w:szCs w:val="24"/>
        </w:rPr>
        <w:t>倾伏，倾角南翼陡，北翼缓。</w:t>
      </w:r>
    </w:p>
    <w:p w14:paraId="504A968C" w14:textId="77777777" w:rsidR="00F82BC4" w:rsidRPr="00D60FFD" w:rsidRDefault="00F82BC4" w:rsidP="00F82BC4">
      <w:pPr>
        <w:ind w:firstLine="480"/>
        <w:rPr>
          <w:b/>
          <w:bCs/>
          <w:szCs w:val="24"/>
        </w:rPr>
      </w:pPr>
      <w:r w:rsidRPr="00D60FFD">
        <w:rPr>
          <w:rFonts w:ascii="宋体" w:hAnsi="宋体" w:cs="宋体" w:hint="eastAsia"/>
          <w:bCs/>
          <w:szCs w:val="24"/>
        </w:rPr>
        <w:t>②</w:t>
      </w:r>
      <w:r w:rsidRPr="00D60FFD">
        <w:rPr>
          <w:rFonts w:cs="Times New Roman"/>
          <w:bCs/>
          <w:szCs w:val="24"/>
        </w:rPr>
        <w:t>断裂</w:t>
      </w:r>
    </w:p>
    <w:p w14:paraId="587E6C2C" w14:textId="77777777" w:rsidR="00F82BC4" w:rsidRPr="00D60FFD" w:rsidRDefault="00F82BC4" w:rsidP="00F82BC4">
      <w:pPr>
        <w:ind w:firstLine="480"/>
        <w:rPr>
          <w:b/>
          <w:bCs/>
          <w:szCs w:val="24"/>
        </w:rPr>
      </w:pPr>
      <w:r w:rsidRPr="00D60FFD">
        <w:rPr>
          <w:rFonts w:cs="Times New Roman"/>
          <w:bCs/>
          <w:szCs w:val="24"/>
        </w:rPr>
        <w:t>区域断裂构造以</w:t>
      </w:r>
      <w:r w:rsidRPr="00D60FFD">
        <w:rPr>
          <w:rFonts w:cs="Times New Roman"/>
          <w:bCs/>
          <w:szCs w:val="24"/>
        </w:rPr>
        <w:t>NNE</w:t>
      </w:r>
      <w:r w:rsidRPr="00D60FFD">
        <w:rPr>
          <w:rFonts w:cs="Times New Roman"/>
          <w:bCs/>
          <w:szCs w:val="24"/>
        </w:rPr>
        <w:t>向最为发育，为压扭性兼有平移特征。</w:t>
      </w:r>
    </w:p>
    <w:p w14:paraId="0508C2BB" w14:textId="77777777" w:rsidR="00F82BC4" w:rsidRPr="00D60FFD" w:rsidRDefault="00F82BC4" w:rsidP="00F82BC4">
      <w:pPr>
        <w:ind w:firstLine="480"/>
        <w:rPr>
          <w:b/>
          <w:bCs/>
          <w:szCs w:val="24"/>
        </w:rPr>
      </w:pPr>
      <w:r w:rsidRPr="00D60FFD">
        <w:rPr>
          <w:rFonts w:cs="Times New Roman"/>
          <w:bCs/>
          <w:szCs w:val="24"/>
        </w:rPr>
        <w:t>评估区附近东侧隐伏有平移断层</w:t>
      </w:r>
      <w:r w:rsidRPr="00D60FFD">
        <w:rPr>
          <w:rFonts w:cs="Times New Roman"/>
          <w:bCs/>
          <w:szCs w:val="24"/>
        </w:rPr>
        <w:t>F2</w:t>
      </w:r>
      <w:r w:rsidRPr="00D60FFD">
        <w:rPr>
          <w:rFonts w:cs="Times New Roman"/>
          <w:bCs/>
          <w:szCs w:val="24"/>
        </w:rPr>
        <w:t>，方向</w:t>
      </w:r>
      <w:r w:rsidRPr="00D60FFD">
        <w:rPr>
          <w:rFonts w:cs="Times New Roman"/>
          <w:bCs/>
          <w:szCs w:val="24"/>
        </w:rPr>
        <w:t>NNE</w:t>
      </w:r>
      <w:r w:rsidRPr="00D60FFD">
        <w:rPr>
          <w:rFonts w:cs="Times New Roman"/>
          <w:bCs/>
          <w:szCs w:val="24"/>
        </w:rPr>
        <w:t>，呈带状分布，破碎带宽</w:t>
      </w:r>
      <w:r w:rsidRPr="00D60FFD">
        <w:rPr>
          <w:rFonts w:cs="Times New Roman"/>
          <w:bCs/>
          <w:szCs w:val="24"/>
        </w:rPr>
        <w:t>10m</w:t>
      </w:r>
      <w:r w:rsidRPr="00D60FFD">
        <w:rPr>
          <w:rFonts w:cs="Times New Roman"/>
          <w:bCs/>
          <w:szCs w:val="24"/>
        </w:rPr>
        <w:t>左右，破碎带岩石多具钾长石化；断裂面波状弯曲，走向</w:t>
      </w:r>
      <w:r w:rsidRPr="00D60FFD">
        <w:rPr>
          <w:rFonts w:cs="Times New Roman"/>
          <w:bCs/>
          <w:szCs w:val="24"/>
        </w:rPr>
        <w:t>12°</w:t>
      </w:r>
      <w:r w:rsidRPr="00D60FFD">
        <w:rPr>
          <w:rFonts w:cs="Times New Roman"/>
          <w:bCs/>
          <w:szCs w:val="24"/>
        </w:rPr>
        <w:t>～</w:t>
      </w:r>
      <w:r w:rsidRPr="00D60FFD">
        <w:rPr>
          <w:rFonts w:cs="Times New Roman"/>
          <w:bCs/>
          <w:szCs w:val="24"/>
        </w:rPr>
        <w:t>15°</w:t>
      </w:r>
      <w:r w:rsidRPr="00D60FFD">
        <w:rPr>
          <w:rFonts w:cs="Times New Roman"/>
          <w:bCs/>
          <w:szCs w:val="24"/>
        </w:rPr>
        <w:t>，倾角陡立，断距</w:t>
      </w:r>
      <w:r w:rsidRPr="00D60FFD">
        <w:rPr>
          <w:rFonts w:cs="Times New Roman"/>
          <w:bCs/>
          <w:szCs w:val="24"/>
        </w:rPr>
        <w:t>20</w:t>
      </w:r>
      <w:r w:rsidRPr="00D60FFD">
        <w:rPr>
          <w:rFonts w:cs="Times New Roman"/>
          <w:bCs/>
          <w:szCs w:val="24"/>
        </w:rPr>
        <w:t>～</w:t>
      </w:r>
      <w:r w:rsidRPr="00D60FFD">
        <w:rPr>
          <w:rFonts w:cs="Times New Roman"/>
          <w:bCs/>
          <w:szCs w:val="24"/>
        </w:rPr>
        <w:t>25m</w:t>
      </w:r>
      <w:r w:rsidRPr="00D60FFD">
        <w:rPr>
          <w:rFonts w:cs="Times New Roman"/>
          <w:bCs/>
          <w:szCs w:val="24"/>
        </w:rPr>
        <w:t>。</w:t>
      </w:r>
    </w:p>
    <w:p w14:paraId="3C23453E" w14:textId="77777777" w:rsidR="00F82BC4" w:rsidRPr="00D60FFD" w:rsidRDefault="00F82BC4" w:rsidP="00F82BC4">
      <w:pPr>
        <w:ind w:firstLine="480"/>
        <w:rPr>
          <w:b/>
          <w:bCs/>
          <w:szCs w:val="24"/>
        </w:rPr>
      </w:pPr>
      <w:r w:rsidRPr="00D60FFD">
        <w:rPr>
          <w:rFonts w:cs="Times New Roman"/>
          <w:bCs/>
          <w:szCs w:val="24"/>
        </w:rPr>
        <w:t>(2)</w:t>
      </w:r>
      <w:r w:rsidRPr="00D60FFD">
        <w:rPr>
          <w:rFonts w:cs="Times New Roman"/>
          <w:bCs/>
          <w:szCs w:val="24"/>
        </w:rPr>
        <w:t>区域地壳稳定性</w:t>
      </w:r>
    </w:p>
    <w:p w14:paraId="3024360A" w14:textId="77777777" w:rsidR="00F82BC4" w:rsidRPr="00D60FFD" w:rsidRDefault="00F82BC4" w:rsidP="00F82BC4">
      <w:pPr>
        <w:ind w:firstLine="480"/>
        <w:rPr>
          <w:b/>
          <w:bCs/>
          <w:szCs w:val="24"/>
        </w:rPr>
      </w:pPr>
      <w:r w:rsidRPr="00D60FFD">
        <w:rPr>
          <w:rFonts w:cs="Times New Roman"/>
          <w:bCs/>
          <w:szCs w:val="24"/>
        </w:rPr>
        <w:t>1)</w:t>
      </w:r>
      <w:r w:rsidRPr="00D60FFD">
        <w:rPr>
          <w:rFonts w:cs="Times New Roman"/>
          <w:bCs/>
          <w:szCs w:val="24"/>
        </w:rPr>
        <w:t>新构造运动</w:t>
      </w:r>
    </w:p>
    <w:p w14:paraId="7839E14A" w14:textId="77777777" w:rsidR="00F82BC4" w:rsidRPr="00D60FFD" w:rsidRDefault="00F82BC4" w:rsidP="00F82BC4">
      <w:pPr>
        <w:ind w:firstLine="480"/>
        <w:rPr>
          <w:b/>
          <w:bCs/>
          <w:szCs w:val="24"/>
        </w:rPr>
      </w:pPr>
      <w:r w:rsidRPr="00D60FFD">
        <w:rPr>
          <w:rFonts w:cs="Times New Roman"/>
          <w:bCs/>
          <w:szCs w:val="24"/>
        </w:rPr>
        <w:t>新构造活动方式表现形式有两种，第三纪末期的构造运动以新断裂为主，第四纪以下降为主及升降相间的振荡运动为特点。</w:t>
      </w:r>
    </w:p>
    <w:p w14:paraId="5F84D4E8" w14:textId="77777777" w:rsidR="00F82BC4" w:rsidRPr="00D60FFD" w:rsidRDefault="00F82BC4" w:rsidP="00F82BC4">
      <w:pPr>
        <w:ind w:firstLine="480"/>
        <w:rPr>
          <w:b/>
          <w:bCs/>
          <w:szCs w:val="24"/>
        </w:rPr>
      </w:pPr>
      <w:r w:rsidRPr="00D60FFD">
        <w:rPr>
          <w:rFonts w:ascii="宋体" w:hAnsi="宋体" w:cs="宋体" w:hint="eastAsia"/>
          <w:bCs/>
          <w:szCs w:val="24"/>
        </w:rPr>
        <w:t>①</w:t>
      </w:r>
      <w:r w:rsidRPr="00D60FFD">
        <w:rPr>
          <w:rFonts w:cs="Times New Roman"/>
          <w:bCs/>
          <w:szCs w:val="24"/>
        </w:rPr>
        <w:t>新构造断裂的特征</w:t>
      </w:r>
    </w:p>
    <w:p w14:paraId="05E8C065" w14:textId="77777777" w:rsidR="00F82BC4" w:rsidRPr="00D60FFD" w:rsidRDefault="00F82BC4" w:rsidP="00F82BC4">
      <w:pPr>
        <w:ind w:firstLine="480"/>
        <w:rPr>
          <w:b/>
          <w:bCs/>
          <w:szCs w:val="24"/>
        </w:rPr>
      </w:pPr>
      <w:r w:rsidRPr="00D60FFD">
        <w:rPr>
          <w:rFonts w:cs="Times New Roman"/>
          <w:bCs/>
          <w:szCs w:val="24"/>
        </w:rPr>
        <w:t>a.</w:t>
      </w:r>
      <w:r w:rsidRPr="00D60FFD">
        <w:rPr>
          <w:rFonts w:cs="Times New Roman"/>
          <w:bCs/>
          <w:szCs w:val="24"/>
        </w:rPr>
        <w:t>方向性。构造格局表明，新构造断裂是由近</w:t>
      </w:r>
      <w:r w:rsidRPr="00D60FFD">
        <w:rPr>
          <w:rFonts w:cs="Times New Roman"/>
          <w:bCs/>
          <w:szCs w:val="24"/>
        </w:rPr>
        <w:t>EW</w:t>
      </w:r>
      <w:r w:rsidRPr="00D60FFD">
        <w:rPr>
          <w:rFonts w:cs="Times New Roman"/>
          <w:bCs/>
          <w:szCs w:val="24"/>
        </w:rPr>
        <w:t>向（区外）和</w:t>
      </w:r>
      <w:r w:rsidRPr="00D60FFD">
        <w:rPr>
          <w:rFonts w:cs="Times New Roman"/>
          <w:bCs/>
          <w:szCs w:val="24"/>
        </w:rPr>
        <w:t>NNE</w:t>
      </w:r>
      <w:r w:rsidRPr="00D60FFD">
        <w:rPr>
          <w:rFonts w:cs="Times New Roman"/>
          <w:bCs/>
          <w:szCs w:val="24"/>
        </w:rPr>
        <w:t>向两组断裂组成的断裂系统，且</w:t>
      </w:r>
      <w:r w:rsidRPr="00D60FFD">
        <w:rPr>
          <w:rFonts w:cs="Times New Roman"/>
          <w:bCs/>
          <w:szCs w:val="24"/>
        </w:rPr>
        <w:t>NNE</w:t>
      </w:r>
      <w:r w:rsidRPr="00D60FFD">
        <w:rPr>
          <w:rFonts w:cs="Times New Roman"/>
          <w:bCs/>
          <w:szCs w:val="24"/>
        </w:rPr>
        <w:t>向断裂切割近</w:t>
      </w:r>
      <w:r w:rsidRPr="00D60FFD">
        <w:rPr>
          <w:rFonts w:cs="Times New Roman"/>
          <w:bCs/>
          <w:szCs w:val="24"/>
        </w:rPr>
        <w:t>EW</w:t>
      </w:r>
      <w:r w:rsidRPr="00D60FFD">
        <w:rPr>
          <w:rFonts w:cs="Times New Roman"/>
          <w:bCs/>
          <w:szCs w:val="24"/>
        </w:rPr>
        <w:t>断裂。</w:t>
      </w:r>
    </w:p>
    <w:p w14:paraId="4D299CAF" w14:textId="77777777" w:rsidR="00F82BC4" w:rsidRPr="00D60FFD" w:rsidRDefault="00F82BC4" w:rsidP="00F82BC4">
      <w:pPr>
        <w:ind w:firstLine="480"/>
        <w:rPr>
          <w:b/>
          <w:bCs/>
          <w:szCs w:val="24"/>
        </w:rPr>
      </w:pPr>
      <w:r w:rsidRPr="00D60FFD">
        <w:rPr>
          <w:rFonts w:cs="Times New Roman"/>
          <w:bCs/>
          <w:szCs w:val="24"/>
        </w:rPr>
        <w:t>b.</w:t>
      </w:r>
      <w:r w:rsidRPr="00D60FFD">
        <w:rPr>
          <w:rFonts w:cs="Times New Roman"/>
          <w:bCs/>
          <w:szCs w:val="24"/>
        </w:rPr>
        <w:t>力学性质。</w:t>
      </w:r>
      <w:r w:rsidRPr="00D60FFD">
        <w:rPr>
          <w:rFonts w:cs="Times New Roman"/>
          <w:bCs/>
          <w:szCs w:val="24"/>
        </w:rPr>
        <w:t>NNE</w:t>
      </w:r>
      <w:r w:rsidRPr="00D60FFD">
        <w:rPr>
          <w:rFonts w:cs="Times New Roman"/>
          <w:bCs/>
          <w:szCs w:val="24"/>
        </w:rPr>
        <w:t>向断裂表现为张性和压扭性，断裂面多向北西倾斜；而</w:t>
      </w:r>
      <w:r w:rsidRPr="00D60FFD">
        <w:rPr>
          <w:rFonts w:cs="Times New Roman"/>
          <w:bCs/>
          <w:szCs w:val="24"/>
        </w:rPr>
        <w:t>EW</w:t>
      </w:r>
      <w:r w:rsidRPr="00D60FFD">
        <w:rPr>
          <w:rFonts w:cs="Times New Roman"/>
          <w:bCs/>
          <w:szCs w:val="24"/>
        </w:rPr>
        <w:t>向断裂均为压性，断裂面向南倾斜；两者均具高角度特点。</w:t>
      </w:r>
    </w:p>
    <w:p w14:paraId="506CD60A" w14:textId="77777777" w:rsidR="00F82BC4" w:rsidRPr="00D60FFD" w:rsidRDefault="00F82BC4" w:rsidP="00F82BC4">
      <w:pPr>
        <w:ind w:firstLine="480"/>
        <w:rPr>
          <w:b/>
          <w:bCs/>
          <w:szCs w:val="24"/>
        </w:rPr>
      </w:pPr>
      <w:r w:rsidRPr="00D60FFD">
        <w:rPr>
          <w:rFonts w:cs="Times New Roman"/>
          <w:bCs/>
          <w:szCs w:val="24"/>
        </w:rPr>
        <w:t>c.</w:t>
      </w:r>
      <w:r w:rsidRPr="00D60FFD">
        <w:rPr>
          <w:rFonts w:cs="Times New Roman"/>
          <w:bCs/>
          <w:szCs w:val="24"/>
        </w:rPr>
        <w:t>继承性。两组断裂区外不仅切割了第三系地层，而且也切穿了五河杂岩地层和燕山期岩体；剖面上，五河杂岩地层上下盘落差大于新地层落差，说明在晚第三纪之前断裂即已形成，晚第三纪以来仅是沿老断裂微弱活动而已。</w:t>
      </w:r>
    </w:p>
    <w:p w14:paraId="7A5C301F" w14:textId="77777777" w:rsidR="00F82BC4" w:rsidRPr="00D60FFD" w:rsidRDefault="00F82BC4" w:rsidP="00F82BC4">
      <w:pPr>
        <w:ind w:firstLine="480"/>
        <w:rPr>
          <w:b/>
          <w:bCs/>
          <w:szCs w:val="24"/>
        </w:rPr>
      </w:pPr>
      <w:r w:rsidRPr="00D60FFD">
        <w:rPr>
          <w:rFonts w:ascii="宋体" w:hAnsi="宋体" w:cs="宋体" w:hint="eastAsia"/>
          <w:bCs/>
          <w:szCs w:val="24"/>
        </w:rPr>
        <w:t>②</w:t>
      </w:r>
      <w:r w:rsidRPr="00D60FFD">
        <w:rPr>
          <w:rFonts w:cs="Times New Roman"/>
          <w:bCs/>
          <w:szCs w:val="24"/>
        </w:rPr>
        <w:t>下降为主、升降相间的振荡运动</w:t>
      </w:r>
    </w:p>
    <w:p w14:paraId="3DAF0415" w14:textId="77777777" w:rsidR="00F82BC4" w:rsidRPr="00D60FFD" w:rsidRDefault="00F82BC4" w:rsidP="00F82BC4">
      <w:pPr>
        <w:ind w:firstLine="480"/>
        <w:rPr>
          <w:b/>
          <w:bCs/>
          <w:szCs w:val="24"/>
        </w:rPr>
      </w:pPr>
      <w:r w:rsidRPr="00D60FFD">
        <w:rPr>
          <w:rFonts w:cs="Times New Roman"/>
          <w:bCs/>
          <w:szCs w:val="24"/>
        </w:rPr>
        <w:t>a.</w:t>
      </w:r>
      <w:r w:rsidRPr="00D60FFD">
        <w:rPr>
          <w:rFonts w:cs="Times New Roman"/>
          <w:bCs/>
          <w:szCs w:val="24"/>
        </w:rPr>
        <w:t>水系展布规律：淮河南岸支流纵比降大，河道狭窄，流速大且急，一般较短；淮河北岸支流纵比降小，流速缓慢，河道宽且长，形成不对称羽毛状。说明区内新构造运动的垂直上升运动南部比北部大。</w:t>
      </w:r>
    </w:p>
    <w:p w14:paraId="7E3C65FA" w14:textId="77777777" w:rsidR="00F82BC4" w:rsidRPr="00D60FFD" w:rsidRDefault="00F82BC4" w:rsidP="00F82BC4">
      <w:pPr>
        <w:ind w:firstLine="480"/>
        <w:rPr>
          <w:b/>
          <w:bCs/>
          <w:szCs w:val="24"/>
        </w:rPr>
      </w:pPr>
      <w:r w:rsidRPr="00D60FFD">
        <w:rPr>
          <w:rFonts w:cs="Times New Roman"/>
          <w:bCs/>
          <w:szCs w:val="24"/>
        </w:rPr>
        <w:t>b.</w:t>
      </w:r>
      <w:r w:rsidRPr="00D60FFD">
        <w:rPr>
          <w:rFonts w:cs="Times New Roman"/>
          <w:bCs/>
          <w:szCs w:val="24"/>
        </w:rPr>
        <w:t>松散沉积厚度变化：松散沉积厚度除受构造坳陷、隆起控制外，沉积厚度和地貌特征也有不同。淮河以南，有中、上更新统组成的山前斜坡地，以及全新统组成的河漫滩；淮河以北，为一微有起伏的开阔平原，地表绝大部分为上更新统河流相沉积物，仅构成河间平地，厚度约</w:t>
      </w:r>
      <w:r w:rsidRPr="00D60FFD">
        <w:rPr>
          <w:rFonts w:cs="Times New Roman"/>
          <w:bCs/>
          <w:szCs w:val="24"/>
        </w:rPr>
        <w:t>50m</w:t>
      </w:r>
      <w:r w:rsidRPr="00D60FFD">
        <w:rPr>
          <w:rFonts w:cs="Times New Roman"/>
          <w:bCs/>
          <w:szCs w:val="24"/>
        </w:rPr>
        <w:t>左右。新构造运动表现为全新世以前区域以沉积为主，地壳趋于稳定。</w:t>
      </w:r>
    </w:p>
    <w:p w14:paraId="6E212B8B" w14:textId="77777777" w:rsidR="00F82BC4" w:rsidRPr="00D60FFD" w:rsidRDefault="00F82BC4" w:rsidP="00F82BC4">
      <w:pPr>
        <w:ind w:firstLine="480"/>
        <w:rPr>
          <w:b/>
          <w:bCs/>
          <w:szCs w:val="24"/>
        </w:rPr>
      </w:pPr>
      <w:r w:rsidRPr="00D60FFD">
        <w:rPr>
          <w:rFonts w:cs="Times New Roman"/>
          <w:bCs/>
          <w:szCs w:val="24"/>
        </w:rPr>
        <w:t>2)</w:t>
      </w:r>
      <w:r w:rsidRPr="00D60FFD">
        <w:rPr>
          <w:rFonts w:cs="Times New Roman"/>
          <w:bCs/>
          <w:szCs w:val="24"/>
        </w:rPr>
        <w:t>地震</w:t>
      </w:r>
    </w:p>
    <w:p w14:paraId="099059ED" w14:textId="77777777" w:rsidR="00F82BC4" w:rsidRPr="00D60FFD" w:rsidRDefault="00F82BC4" w:rsidP="00F82BC4">
      <w:pPr>
        <w:ind w:firstLine="480"/>
        <w:rPr>
          <w:b/>
          <w:bCs/>
          <w:szCs w:val="24"/>
        </w:rPr>
      </w:pPr>
      <w:r w:rsidRPr="00D60FFD">
        <w:rPr>
          <w:rFonts w:cs="Times New Roman"/>
          <w:bCs/>
          <w:szCs w:val="24"/>
        </w:rPr>
        <w:t>从史志记载以来，蚌埠市及邻近地区发生</w:t>
      </w:r>
      <w:r w:rsidRPr="00D60FFD">
        <w:rPr>
          <w:rFonts w:cs="Times New Roman"/>
          <w:bCs/>
          <w:szCs w:val="24"/>
        </w:rPr>
        <w:t>5</w:t>
      </w:r>
      <w:r w:rsidRPr="00D60FFD">
        <w:rPr>
          <w:rFonts w:cs="Times New Roman"/>
          <w:bCs/>
          <w:szCs w:val="24"/>
        </w:rPr>
        <w:t>级以上地震</w:t>
      </w:r>
      <w:r w:rsidRPr="00D60FFD">
        <w:rPr>
          <w:rFonts w:cs="Times New Roman"/>
          <w:bCs/>
          <w:szCs w:val="24"/>
        </w:rPr>
        <w:t>5</w:t>
      </w:r>
      <w:r w:rsidRPr="00D60FFD">
        <w:rPr>
          <w:rFonts w:cs="Times New Roman"/>
          <w:bCs/>
          <w:szCs w:val="24"/>
        </w:rPr>
        <w:t>次。</w:t>
      </w:r>
      <w:r w:rsidRPr="00D60FFD">
        <w:rPr>
          <w:rFonts w:cs="Times New Roman"/>
          <w:bCs/>
          <w:szCs w:val="24"/>
        </w:rPr>
        <w:t>1644</w:t>
      </w:r>
      <w:r w:rsidRPr="00D60FFD">
        <w:rPr>
          <w:rFonts w:cs="Times New Roman"/>
          <w:bCs/>
          <w:szCs w:val="24"/>
        </w:rPr>
        <w:t>年</w:t>
      </w:r>
      <w:r w:rsidRPr="00D60FFD">
        <w:rPr>
          <w:rFonts w:cs="Times New Roman"/>
          <w:bCs/>
          <w:szCs w:val="24"/>
        </w:rPr>
        <w:t>2</w:t>
      </w:r>
      <w:r w:rsidRPr="00D60FFD">
        <w:rPr>
          <w:rFonts w:cs="Times New Roman"/>
          <w:bCs/>
          <w:szCs w:val="24"/>
        </w:rPr>
        <w:t>月</w:t>
      </w:r>
      <w:r w:rsidRPr="00D60FFD">
        <w:rPr>
          <w:rFonts w:cs="Times New Roman"/>
          <w:bCs/>
          <w:szCs w:val="24"/>
        </w:rPr>
        <w:t>3</w:t>
      </w:r>
      <w:r w:rsidRPr="00D60FFD">
        <w:rPr>
          <w:rFonts w:cs="Times New Roman"/>
          <w:bCs/>
          <w:szCs w:val="24"/>
        </w:rPr>
        <w:t>日凤阳与蚌埠交界处发生</w:t>
      </w:r>
      <w:r w:rsidRPr="00D60FFD">
        <w:rPr>
          <w:rFonts w:cs="Times New Roman"/>
          <w:bCs/>
          <w:szCs w:val="24"/>
        </w:rPr>
        <w:t>5.5</w:t>
      </w:r>
      <w:r w:rsidRPr="00D60FFD">
        <w:rPr>
          <w:rFonts w:cs="Times New Roman"/>
          <w:bCs/>
          <w:szCs w:val="24"/>
        </w:rPr>
        <w:t>级地震，震中烈度</w:t>
      </w:r>
      <w:r w:rsidRPr="00D60FFD">
        <w:rPr>
          <w:rFonts w:cs="Times New Roman"/>
          <w:bCs/>
          <w:szCs w:val="24"/>
        </w:rPr>
        <w:t>7</w:t>
      </w:r>
      <w:r w:rsidRPr="00D60FFD">
        <w:rPr>
          <w:rFonts w:cs="Times New Roman"/>
          <w:bCs/>
          <w:szCs w:val="24"/>
        </w:rPr>
        <w:t>度；</w:t>
      </w:r>
      <w:r w:rsidRPr="00D60FFD">
        <w:rPr>
          <w:rFonts w:cs="Times New Roman"/>
          <w:bCs/>
          <w:szCs w:val="24"/>
        </w:rPr>
        <w:t>1829</w:t>
      </w:r>
      <w:r w:rsidRPr="00D60FFD">
        <w:rPr>
          <w:rFonts w:cs="Times New Roman"/>
          <w:bCs/>
          <w:szCs w:val="24"/>
        </w:rPr>
        <w:t>年</w:t>
      </w:r>
      <w:r w:rsidRPr="00D60FFD">
        <w:rPr>
          <w:rFonts w:cs="Times New Roman"/>
          <w:bCs/>
          <w:szCs w:val="24"/>
        </w:rPr>
        <w:t>11</w:t>
      </w:r>
      <w:r w:rsidRPr="00D60FFD">
        <w:rPr>
          <w:rFonts w:cs="Times New Roman"/>
          <w:bCs/>
          <w:szCs w:val="24"/>
        </w:rPr>
        <w:t>月</w:t>
      </w:r>
      <w:r w:rsidRPr="00D60FFD">
        <w:rPr>
          <w:rFonts w:cs="Times New Roman"/>
          <w:bCs/>
          <w:szCs w:val="24"/>
        </w:rPr>
        <w:t>18</w:t>
      </w:r>
      <w:r w:rsidRPr="00D60FFD">
        <w:rPr>
          <w:rFonts w:cs="Times New Roman"/>
          <w:bCs/>
          <w:szCs w:val="24"/>
        </w:rPr>
        <w:t>日五河发生</w:t>
      </w:r>
      <w:r w:rsidRPr="00D60FFD">
        <w:rPr>
          <w:rFonts w:cs="Times New Roman"/>
          <w:bCs/>
          <w:szCs w:val="24"/>
        </w:rPr>
        <w:t>5.5</w:t>
      </w:r>
      <w:r w:rsidRPr="00D60FFD">
        <w:rPr>
          <w:rFonts w:cs="Times New Roman"/>
          <w:bCs/>
          <w:szCs w:val="24"/>
        </w:rPr>
        <w:t>级地震，震中烈度</w:t>
      </w:r>
      <w:r w:rsidRPr="00D60FFD">
        <w:rPr>
          <w:rFonts w:cs="Times New Roman"/>
          <w:bCs/>
          <w:szCs w:val="24"/>
        </w:rPr>
        <w:t>7</w:t>
      </w:r>
      <w:r w:rsidRPr="00D60FFD">
        <w:rPr>
          <w:rFonts w:cs="Times New Roman"/>
          <w:bCs/>
          <w:szCs w:val="24"/>
        </w:rPr>
        <w:t>度；</w:t>
      </w:r>
      <w:r w:rsidRPr="00D60FFD">
        <w:rPr>
          <w:rFonts w:cs="Times New Roman"/>
          <w:bCs/>
          <w:szCs w:val="24"/>
        </w:rPr>
        <w:t>1831</w:t>
      </w:r>
      <w:r w:rsidRPr="00D60FFD">
        <w:rPr>
          <w:rFonts w:cs="Times New Roman"/>
          <w:bCs/>
          <w:szCs w:val="24"/>
        </w:rPr>
        <w:t>年</w:t>
      </w:r>
      <w:r w:rsidRPr="00D60FFD">
        <w:rPr>
          <w:rFonts w:cs="Times New Roman"/>
          <w:bCs/>
          <w:szCs w:val="24"/>
        </w:rPr>
        <w:t>9</w:t>
      </w:r>
      <w:r w:rsidRPr="00D60FFD">
        <w:rPr>
          <w:rFonts w:cs="Times New Roman"/>
          <w:bCs/>
          <w:szCs w:val="24"/>
        </w:rPr>
        <w:t>月</w:t>
      </w:r>
      <w:r w:rsidRPr="00D60FFD">
        <w:rPr>
          <w:rFonts w:cs="Times New Roman"/>
          <w:bCs/>
          <w:szCs w:val="24"/>
        </w:rPr>
        <w:t>28</w:t>
      </w:r>
      <w:r w:rsidRPr="00D60FFD">
        <w:rPr>
          <w:rFonts w:cs="Times New Roman"/>
          <w:bCs/>
          <w:szCs w:val="24"/>
        </w:rPr>
        <w:t>日怀远县平峨山发生</w:t>
      </w:r>
      <w:r w:rsidRPr="00D60FFD">
        <w:rPr>
          <w:rFonts w:cs="Times New Roman"/>
          <w:bCs/>
          <w:szCs w:val="24"/>
        </w:rPr>
        <w:t>6.5</w:t>
      </w:r>
      <w:r w:rsidRPr="00D60FFD">
        <w:rPr>
          <w:rFonts w:cs="Times New Roman"/>
          <w:bCs/>
          <w:szCs w:val="24"/>
        </w:rPr>
        <w:t>级地震，震中烈度</w:t>
      </w:r>
      <w:r w:rsidRPr="00D60FFD">
        <w:rPr>
          <w:rFonts w:cs="Times New Roman"/>
          <w:bCs/>
          <w:szCs w:val="24"/>
        </w:rPr>
        <w:t>8</w:t>
      </w:r>
      <w:r w:rsidRPr="00D60FFD">
        <w:rPr>
          <w:rFonts w:cs="Times New Roman"/>
          <w:bCs/>
          <w:szCs w:val="24"/>
        </w:rPr>
        <w:t>度；</w:t>
      </w:r>
      <w:r w:rsidRPr="00D60FFD">
        <w:rPr>
          <w:rFonts w:cs="Times New Roman"/>
          <w:bCs/>
          <w:szCs w:val="24"/>
        </w:rPr>
        <w:t>1979</w:t>
      </w:r>
      <w:r w:rsidRPr="00D60FFD">
        <w:rPr>
          <w:rFonts w:cs="Times New Roman"/>
          <w:bCs/>
          <w:szCs w:val="24"/>
        </w:rPr>
        <w:t>年</w:t>
      </w:r>
      <w:r w:rsidRPr="00D60FFD">
        <w:rPr>
          <w:rFonts w:cs="Times New Roman"/>
          <w:bCs/>
          <w:szCs w:val="24"/>
        </w:rPr>
        <w:t>3</w:t>
      </w:r>
      <w:r w:rsidRPr="00D60FFD">
        <w:rPr>
          <w:rFonts w:cs="Times New Roman"/>
          <w:bCs/>
          <w:szCs w:val="24"/>
        </w:rPr>
        <w:t>月</w:t>
      </w:r>
      <w:r w:rsidRPr="00D60FFD">
        <w:rPr>
          <w:rFonts w:cs="Times New Roman"/>
          <w:bCs/>
          <w:szCs w:val="24"/>
        </w:rPr>
        <w:t>2</w:t>
      </w:r>
      <w:r w:rsidRPr="00D60FFD">
        <w:rPr>
          <w:rFonts w:cs="Times New Roman"/>
          <w:bCs/>
          <w:szCs w:val="24"/>
        </w:rPr>
        <w:t>日固镇县新马桥发生</w:t>
      </w:r>
      <w:r w:rsidRPr="00D60FFD">
        <w:rPr>
          <w:rFonts w:cs="Times New Roman"/>
          <w:bCs/>
          <w:szCs w:val="24"/>
        </w:rPr>
        <w:t>5</w:t>
      </w:r>
      <w:r w:rsidRPr="00D60FFD">
        <w:rPr>
          <w:rFonts w:cs="Times New Roman"/>
          <w:bCs/>
          <w:szCs w:val="24"/>
        </w:rPr>
        <w:t>级地震，震中烈度</w:t>
      </w:r>
      <w:r w:rsidRPr="00D60FFD">
        <w:rPr>
          <w:rFonts w:cs="Times New Roman"/>
          <w:bCs/>
          <w:szCs w:val="24"/>
        </w:rPr>
        <w:t>6</w:t>
      </w:r>
      <w:r w:rsidRPr="00D60FFD">
        <w:rPr>
          <w:rFonts w:cs="Times New Roman"/>
          <w:bCs/>
          <w:szCs w:val="24"/>
        </w:rPr>
        <w:t>度；</w:t>
      </w:r>
      <w:r w:rsidRPr="00D60FFD">
        <w:rPr>
          <w:rFonts w:cs="Times New Roman"/>
          <w:bCs/>
          <w:szCs w:val="24"/>
        </w:rPr>
        <w:t>2007</w:t>
      </w:r>
      <w:r w:rsidRPr="00D60FFD">
        <w:rPr>
          <w:rFonts w:cs="Times New Roman"/>
          <w:bCs/>
          <w:szCs w:val="24"/>
        </w:rPr>
        <w:t>年</w:t>
      </w:r>
      <w:r w:rsidRPr="00D60FFD">
        <w:rPr>
          <w:rFonts w:cs="Times New Roman"/>
          <w:bCs/>
          <w:szCs w:val="24"/>
        </w:rPr>
        <w:t>7</w:t>
      </w:r>
      <w:r w:rsidRPr="00D60FFD">
        <w:rPr>
          <w:rFonts w:cs="Times New Roman"/>
          <w:bCs/>
          <w:szCs w:val="24"/>
        </w:rPr>
        <w:t>月</w:t>
      </w:r>
      <w:r w:rsidRPr="00D60FFD">
        <w:rPr>
          <w:rFonts w:cs="Times New Roman"/>
          <w:bCs/>
          <w:szCs w:val="24"/>
        </w:rPr>
        <w:t>26</w:t>
      </w:r>
      <w:r w:rsidRPr="00D60FFD">
        <w:rPr>
          <w:rFonts w:cs="Times New Roman"/>
          <w:bCs/>
          <w:szCs w:val="24"/>
        </w:rPr>
        <w:t>日安徽定远发生</w:t>
      </w:r>
      <w:r w:rsidRPr="00D60FFD">
        <w:rPr>
          <w:rFonts w:cs="Times New Roman"/>
          <w:bCs/>
          <w:szCs w:val="24"/>
        </w:rPr>
        <w:t>4.2</w:t>
      </w:r>
      <w:r w:rsidRPr="00D60FFD">
        <w:rPr>
          <w:rFonts w:cs="Times New Roman"/>
          <w:bCs/>
          <w:szCs w:val="24"/>
        </w:rPr>
        <w:t>级地震，震中烈度</w:t>
      </w:r>
      <w:r w:rsidRPr="00D60FFD">
        <w:rPr>
          <w:rFonts w:cs="Times New Roman"/>
          <w:bCs/>
          <w:szCs w:val="24"/>
        </w:rPr>
        <w:t>5</w:t>
      </w:r>
      <w:r w:rsidRPr="00D60FFD">
        <w:rPr>
          <w:rFonts w:cs="Times New Roman"/>
          <w:bCs/>
          <w:szCs w:val="24"/>
        </w:rPr>
        <w:t>度。据</w:t>
      </w:r>
      <w:r w:rsidRPr="00D60FFD">
        <w:rPr>
          <w:rFonts w:cs="Times New Roman"/>
          <w:bCs/>
          <w:szCs w:val="24"/>
        </w:rPr>
        <w:t>1965</w:t>
      </w:r>
      <w:r w:rsidRPr="00D60FFD">
        <w:rPr>
          <w:rFonts w:cs="Times New Roman"/>
          <w:bCs/>
          <w:szCs w:val="24"/>
        </w:rPr>
        <w:t>年～</w:t>
      </w:r>
      <w:r w:rsidRPr="00D60FFD">
        <w:rPr>
          <w:rFonts w:cs="Times New Roman"/>
          <w:bCs/>
          <w:szCs w:val="24"/>
        </w:rPr>
        <w:t>2003</w:t>
      </w:r>
      <w:r w:rsidRPr="00D60FFD">
        <w:rPr>
          <w:rFonts w:cs="Times New Roman"/>
          <w:bCs/>
          <w:szCs w:val="24"/>
        </w:rPr>
        <w:t>年的统计资料，评估区及临近地区小于</w:t>
      </w:r>
      <w:r w:rsidRPr="00D60FFD">
        <w:rPr>
          <w:rFonts w:cs="Times New Roman"/>
          <w:bCs/>
          <w:szCs w:val="24"/>
        </w:rPr>
        <w:t>4</w:t>
      </w:r>
      <w:r w:rsidRPr="00D60FFD">
        <w:rPr>
          <w:rFonts w:cs="Times New Roman"/>
          <w:bCs/>
          <w:szCs w:val="24"/>
        </w:rPr>
        <w:t>级大于</w:t>
      </w:r>
      <w:r w:rsidRPr="00D60FFD">
        <w:rPr>
          <w:rFonts w:cs="Times New Roman"/>
          <w:bCs/>
          <w:szCs w:val="24"/>
        </w:rPr>
        <w:t>3</w:t>
      </w:r>
      <w:r w:rsidRPr="00D60FFD">
        <w:rPr>
          <w:rFonts w:cs="Times New Roman"/>
          <w:bCs/>
          <w:szCs w:val="24"/>
        </w:rPr>
        <w:t>级的地震约</w:t>
      </w:r>
      <w:r w:rsidRPr="00D60FFD">
        <w:rPr>
          <w:rFonts w:cs="Times New Roman"/>
          <w:bCs/>
          <w:szCs w:val="24"/>
        </w:rPr>
        <w:t>22</w:t>
      </w:r>
      <w:r w:rsidRPr="00D60FFD">
        <w:rPr>
          <w:rFonts w:cs="Times New Roman"/>
          <w:bCs/>
          <w:szCs w:val="24"/>
        </w:rPr>
        <w:t>次。</w:t>
      </w:r>
    </w:p>
    <w:p w14:paraId="01D69844" w14:textId="77777777" w:rsidR="00F82BC4" w:rsidRPr="00D60FFD" w:rsidRDefault="00F82BC4" w:rsidP="00F82BC4">
      <w:pPr>
        <w:ind w:firstLine="480"/>
        <w:rPr>
          <w:b/>
          <w:bCs/>
          <w:szCs w:val="24"/>
        </w:rPr>
      </w:pPr>
      <w:r w:rsidRPr="00D60FFD">
        <w:rPr>
          <w:rFonts w:cs="Times New Roman"/>
          <w:bCs/>
          <w:szCs w:val="24"/>
        </w:rPr>
        <w:t>根据《中国地震动参数区划图（</w:t>
      </w:r>
      <w:r w:rsidRPr="00D60FFD">
        <w:rPr>
          <w:rFonts w:cs="Times New Roman"/>
          <w:bCs/>
          <w:szCs w:val="24"/>
        </w:rPr>
        <w:t>GB18306—2001</w:t>
      </w:r>
      <w:r w:rsidRPr="00D60FFD">
        <w:rPr>
          <w:rFonts w:cs="Times New Roman"/>
          <w:bCs/>
          <w:szCs w:val="24"/>
        </w:rPr>
        <w:t>）》，评估区地震基本烈度为</w:t>
      </w:r>
      <w:r w:rsidRPr="00D60FFD">
        <w:rPr>
          <w:rFonts w:cs="Times New Roman"/>
          <w:bCs/>
          <w:szCs w:val="24"/>
        </w:rPr>
        <w:t>7</w:t>
      </w:r>
      <w:r w:rsidRPr="00D60FFD">
        <w:rPr>
          <w:rFonts w:cs="Times New Roman"/>
          <w:bCs/>
          <w:szCs w:val="24"/>
        </w:rPr>
        <w:t>度，设计基本地震加速度值为</w:t>
      </w:r>
      <w:r w:rsidRPr="00D60FFD">
        <w:rPr>
          <w:rFonts w:cs="Times New Roman"/>
          <w:bCs/>
          <w:szCs w:val="24"/>
        </w:rPr>
        <w:t>0.10g</w:t>
      </w:r>
      <w:r w:rsidRPr="00D60FFD">
        <w:rPr>
          <w:rFonts w:cs="Times New Roman"/>
          <w:bCs/>
          <w:szCs w:val="24"/>
        </w:rPr>
        <w:t>。</w:t>
      </w:r>
    </w:p>
    <w:p w14:paraId="209C20E7" w14:textId="77777777" w:rsidR="00F82BC4" w:rsidRPr="00D60FFD" w:rsidRDefault="00F82BC4" w:rsidP="008A24B4">
      <w:pPr>
        <w:pStyle w:val="afff9"/>
      </w:pPr>
      <w:r w:rsidRPr="00D60FFD">
        <w:t>表</w:t>
      </w:r>
      <w:r w:rsidRPr="00D60FFD">
        <w:rPr>
          <w:rFonts w:hint="eastAsia"/>
        </w:rPr>
        <w:t>5.</w:t>
      </w:r>
      <w:r w:rsidRPr="00D60FFD">
        <w:t>5</w:t>
      </w:r>
      <w:r w:rsidRPr="00D60FFD">
        <w:rPr>
          <w:rFonts w:hint="eastAsia"/>
        </w:rPr>
        <w:t>.1-2</w:t>
      </w:r>
      <w:r w:rsidRPr="00D60FFD">
        <w:t xml:space="preserve">  </w:t>
      </w:r>
      <w:r w:rsidRPr="00D60FFD">
        <w:t>地震动峰值加速度分区与地震基本烈度对照表</w:t>
      </w:r>
    </w:p>
    <w:tbl>
      <w:tblPr>
        <w:tblStyle w:val="ab"/>
        <w:tblW w:w="5000" w:type="pct"/>
        <w:tblLook w:val="04A0" w:firstRow="1" w:lastRow="0" w:firstColumn="1" w:lastColumn="0" w:noHBand="0" w:noVBand="1"/>
      </w:tblPr>
      <w:tblGrid>
        <w:gridCol w:w="2549"/>
        <w:gridCol w:w="802"/>
        <w:gridCol w:w="946"/>
        <w:gridCol w:w="946"/>
        <w:gridCol w:w="946"/>
        <w:gridCol w:w="946"/>
        <w:gridCol w:w="946"/>
        <w:gridCol w:w="946"/>
      </w:tblGrid>
      <w:tr w:rsidR="00F82BC4" w:rsidRPr="00D60FFD" w14:paraId="3871188E" w14:textId="77777777" w:rsidTr="008A24B4">
        <w:tc>
          <w:tcPr>
            <w:tcW w:w="1412" w:type="pct"/>
            <w:vAlign w:val="center"/>
          </w:tcPr>
          <w:p w14:paraId="20A6FA3D" w14:textId="77777777" w:rsidR="00F82BC4" w:rsidRPr="00D60FFD" w:rsidRDefault="00F82BC4" w:rsidP="008A24B4">
            <w:pPr>
              <w:pStyle w:val="afffffb"/>
              <w:rPr>
                <w:b/>
              </w:rPr>
            </w:pPr>
            <w:r w:rsidRPr="00D60FFD">
              <w:t>地震动峰值加速度（</w:t>
            </w:r>
            <w:r w:rsidRPr="00D60FFD">
              <w:t>g</w:t>
            </w:r>
            <w:r w:rsidRPr="00D60FFD">
              <w:t>）</w:t>
            </w:r>
          </w:p>
        </w:tc>
        <w:tc>
          <w:tcPr>
            <w:tcW w:w="444" w:type="pct"/>
            <w:vAlign w:val="center"/>
          </w:tcPr>
          <w:p w14:paraId="40DAC91B" w14:textId="77777777" w:rsidR="00F82BC4" w:rsidRPr="00D60FFD" w:rsidRDefault="00F82BC4" w:rsidP="008A24B4">
            <w:pPr>
              <w:pStyle w:val="afffffb"/>
              <w:rPr>
                <w:b/>
              </w:rPr>
            </w:pPr>
            <w:r w:rsidRPr="00D60FFD">
              <w:t>&lt;0.05</w:t>
            </w:r>
          </w:p>
        </w:tc>
        <w:tc>
          <w:tcPr>
            <w:tcW w:w="524" w:type="pct"/>
            <w:vAlign w:val="center"/>
          </w:tcPr>
          <w:p w14:paraId="2461ED92" w14:textId="77777777" w:rsidR="00F82BC4" w:rsidRPr="00D60FFD" w:rsidRDefault="00F82BC4" w:rsidP="008A24B4">
            <w:pPr>
              <w:pStyle w:val="afffffb"/>
              <w:rPr>
                <w:b/>
              </w:rPr>
            </w:pPr>
            <w:r w:rsidRPr="00D60FFD">
              <w:t>0.05</w:t>
            </w:r>
          </w:p>
        </w:tc>
        <w:tc>
          <w:tcPr>
            <w:tcW w:w="524" w:type="pct"/>
            <w:vAlign w:val="center"/>
          </w:tcPr>
          <w:p w14:paraId="5BE3CEEE" w14:textId="77777777" w:rsidR="00F82BC4" w:rsidRPr="00D60FFD" w:rsidRDefault="00F82BC4" w:rsidP="008A24B4">
            <w:pPr>
              <w:pStyle w:val="afffffb"/>
              <w:rPr>
                <w:b/>
              </w:rPr>
            </w:pPr>
            <w:r w:rsidRPr="00D60FFD">
              <w:t>0.1</w:t>
            </w:r>
          </w:p>
        </w:tc>
        <w:tc>
          <w:tcPr>
            <w:tcW w:w="524" w:type="pct"/>
            <w:vAlign w:val="center"/>
          </w:tcPr>
          <w:p w14:paraId="4D8678F2" w14:textId="77777777" w:rsidR="00F82BC4" w:rsidRPr="00D60FFD" w:rsidRDefault="00F82BC4" w:rsidP="008A24B4">
            <w:pPr>
              <w:pStyle w:val="afffffb"/>
              <w:rPr>
                <w:b/>
              </w:rPr>
            </w:pPr>
            <w:r w:rsidRPr="00D60FFD">
              <w:t>0.15</w:t>
            </w:r>
          </w:p>
        </w:tc>
        <w:tc>
          <w:tcPr>
            <w:tcW w:w="524" w:type="pct"/>
            <w:vAlign w:val="center"/>
          </w:tcPr>
          <w:p w14:paraId="3ADAB8C0" w14:textId="77777777" w:rsidR="00F82BC4" w:rsidRPr="00D60FFD" w:rsidRDefault="00F82BC4" w:rsidP="008A24B4">
            <w:pPr>
              <w:pStyle w:val="afffffb"/>
              <w:rPr>
                <w:b/>
              </w:rPr>
            </w:pPr>
            <w:r w:rsidRPr="00D60FFD">
              <w:t>0.2</w:t>
            </w:r>
          </w:p>
        </w:tc>
        <w:tc>
          <w:tcPr>
            <w:tcW w:w="524" w:type="pct"/>
            <w:vAlign w:val="center"/>
          </w:tcPr>
          <w:p w14:paraId="73EE799C" w14:textId="77777777" w:rsidR="00F82BC4" w:rsidRPr="00D60FFD" w:rsidRDefault="00F82BC4" w:rsidP="008A24B4">
            <w:pPr>
              <w:pStyle w:val="afffffb"/>
              <w:rPr>
                <w:b/>
              </w:rPr>
            </w:pPr>
            <w:r w:rsidRPr="00D60FFD">
              <w:t>0.3</w:t>
            </w:r>
          </w:p>
        </w:tc>
        <w:tc>
          <w:tcPr>
            <w:tcW w:w="524" w:type="pct"/>
            <w:vAlign w:val="center"/>
          </w:tcPr>
          <w:p w14:paraId="1EBC4A0A" w14:textId="77777777" w:rsidR="00F82BC4" w:rsidRPr="00D60FFD" w:rsidRDefault="00F82BC4" w:rsidP="008A24B4">
            <w:pPr>
              <w:pStyle w:val="afffffb"/>
              <w:rPr>
                <w:b/>
              </w:rPr>
            </w:pPr>
            <w:r w:rsidRPr="00D60FFD">
              <w:t>≥0.4</w:t>
            </w:r>
          </w:p>
        </w:tc>
      </w:tr>
      <w:tr w:rsidR="00F82BC4" w:rsidRPr="00D60FFD" w14:paraId="4C96C0F5" w14:textId="77777777" w:rsidTr="008A24B4">
        <w:tc>
          <w:tcPr>
            <w:tcW w:w="1412" w:type="pct"/>
            <w:vAlign w:val="center"/>
          </w:tcPr>
          <w:p w14:paraId="65C7DEE5" w14:textId="77777777" w:rsidR="00F82BC4" w:rsidRPr="00D60FFD" w:rsidRDefault="00F82BC4" w:rsidP="008A24B4">
            <w:pPr>
              <w:pStyle w:val="afffffb"/>
              <w:rPr>
                <w:b/>
              </w:rPr>
            </w:pPr>
            <w:r w:rsidRPr="00D60FFD">
              <w:t>地震基本烈度值</w:t>
            </w:r>
          </w:p>
        </w:tc>
        <w:tc>
          <w:tcPr>
            <w:tcW w:w="444" w:type="pct"/>
            <w:vAlign w:val="center"/>
          </w:tcPr>
          <w:p w14:paraId="3FBED2D4" w14:textId="77777777" w:rsidR="00F82BC4" w:rsidRPr="00D60FFD" w:rsidRDefault="00F82BC4" w:rsidP="008A24B4">
            <w:pPr>
              <w:pStyle w:val="afffffb"/>
              <w:rPr>
                <w:b/>
              </w:rPr>
            </w:pPr>
            <w:r w:rsidRPr="00D60FFD">
              <w:t>&lt;</w:t>
            </w:r>
            <w:r w:rsidRPr="00D60FFD">
              <w:rPr>
                <w:rFonts w:ascii="宋体" w:hAnsi="宋体" w:cs="宋体" w:hint="eastAsia"/>
              </w:rPr>
              <w:t>Ⅵ</w:t>
            </w:r>
          </w:p>
        </w:tc>
        <w:tc>
          <w:tcPr>
            <w:tcW w:w="524" w:type="pct"/>
            <w:vAlign w:val="center"/>
          </w:tcPr>
          <w:p w14:paraId="16AAEE7A" w14:textId="77777777" w:rsidR="00F82BC4" w:rsidRPr="00D60FFD" w:rsidRDefault="00F82BC4" w:rsidP="008A24B4">
            <w:pPr>
              <w:pStyle w:val="afffffb"/>
              <w:rPr>
                <w:b/>
              </w:rPr>
            </w:pPr>
            <w:r w:rsidRPr="00D60FFD">
              <w:rPr>
                <w:rFonts w:ascii="宋体" w:hAnsi="宋体" w:cs="宋体" w:hint="eastAsia"/>
              </w:rPr>
              <w:t>Ⅵ</w:t>
            </w:r>
          </w:p>
        </w:tc>
        <w:tc>
          <w:tcPr>
            <w:tcW w:w="524" w:type="pct"/>
            <w:vAlign w:val="center"/>
          </w:tcPr>
          <w:p w14:paraId="368B8188" w14:textId="77777777" w:rsidR="00F82BC4" w:rsidRPr="00D60FFD" w:rsidRDefault="00F82BC4" w:rsidP="008A24B4">
            <w:pPr>
              <w:pStyle w:val="afffffb"/>
              <w:rPr>
                <w:b/>
              </w:rPr>
            </w:pPr>
            <w:r w:rsidRPr="00D60FFD">
              <w:rPr>
                <w:rFonts w:ascii="宋体" w:hAnsi="宋体" w:cs="宋体" w:hint="eastAsia"/>
              </w:rPr>
              <w:t>Ⅶ</w:t>
            </w:r>
          </w:p>
        </w:tc>
        <w:tc>
          <w:tcPr>
            <w:tcW w:w="524" w:type="pct"/>
            <w:vAlign w:val="center"/>
          </w:tcPr>
          <w:p w14:paraId="20F515A0" w14:textId="77777777" w:rsidR="00F82BC4" w:rsidRPr="00D60FFD" w:rsidRDefault="00F82BC4" w:rsidP="008A24B4">
            <w:pPr>
              <w:pStyle w:val="afffffb"/>
              <w:rPr>
                <w:b/>
              </w:rPr>
            </w:pPr>
            <w:r w:rsidRPr="00D60FFD">
              <w:rPr>
                <w:rFonts w:ascii="宋体" w:hAnsi="宋体" w:cs="宋体" w:hint="eastAsia"/>
              </w:rPr>
              <w:t>Ⅶ</w:t>
            </w:r>
          </w:p>
        </w:tc>
        <w:tc>
          <w:tcPr>
            <w:tcW w:w="524" w:type="pct"/>
            <w:vAlign w:val="center"/>
          </w:tcPr>
          <w:p w14:paraId="754B5F15" w14:textId="77777777" w:rsidR="00F82BC4" w:rsidRPr="00D60FFD" w:rsidRDefault="00F82BC4" w:rsidP="008A24B4">
            <w:pPr>
              <w:pStyle w:val="afffffb"/>
              <w:rPr>
                <w:b/>
              </w:rPr>
            </w:pPr>
            <w:r w:rsidRPr="00D60FFD">
              <w:rPr>
                <w:rFonts w:ascii="宋体" w:hAnsi="宋体" w:cs="宋体" w:hint="eastAsia"/>
              </w:rPr>
              <w:t>Ⅷ</w:t>
            </w:r>
          </w:p>
        </w:tc>
        <w:tc>
          <w:tcPr>
            <w:tcW w:w="524" w:type="pct"/>
            <w:vAlign w:val="center"/>
          </w:tcPr>
          <w:p w14:paraId="678B9F2A" w14:textId="77777777" w:rsidR="00F82BC4" w:rsidRPr="00D60FFD" w:rsidRDefault="00F82BC4" w:rsidP="008A24B4">
            <w:pPr>
              <w:pStyle w:val="afffffb"/>
              <w:rPr>
                <w:b/>
              </w:rPr>
            </w:pPr>
            <w:r w:rsidRPr="00D60FFD">
              <w:rPr>
                <w:rFonts w:ascii="宋体" w:hAnsi="宋体" w:cs="宋体" w:hint="eastAsia"/>
              </w:rPr>
              <w:t>Ⅷ</w:t>
            </w:r>
          </w:p>
        </w:tc>
        <w:tc>
          <w:tcPr>
            <w:tcW w:w="524" w:type="pct"/>
            <w:vAlign w:val="center"/>
          </w:tcPr>
          <w:p w14:paraId="7265F5E2" w14:textId="77777777" w:rsidR="00F82BC4" w:rsidRPr="00D60FFD" w:rsidRDefault="00F82BC4" w:rsidP="008A24B4">
            <w:pPr>
              <w:pStyle w:val="afffffb"/>
              <w:rPr>
                <w:b/>
              </w:rPr>
            </w:pPr>
            <w:r w:rsidRPr="00D60FFD">
              <w:t>≥</w:t>
            </w:r>
            <w:r w:rsidRPr="00D60FFD">
              <w:rPr>
                <w:rFonts w:ascii="宋体" w:hAnsi="宋体" w:cs="宋体" w:hint="eastAsia"/>
              </w:rPr>
              <w:t>Ⅸ</w:t>
            </w:r>
          </w:p>
        </w:tc>
      </w:tr>
    </w:tbl>
    <w:p w14:paraId="4E755989" w14:textId="2F1FE0D6" w:rsidR="00F82BC4" w:rsidRPr="00D60FFD" w:rsidRDefault="00F82BC4" w:rsidP="00F82BC4">
      <w:pPr>
        <w:ind w:firstLine="480"/>
        <w:jc w:val="center"/>
        <w:rPr>
          <w:lang w:val="zh-CN"/>
        </w:rPr>
      </w:pPr>
    </w:p>
    <w:p w14:paraId="06F8B125" w14:textId="77777777" w:rsidR="00F82BC4" w:rsidRPr="00D60FFD" w:rsidRDefault="00F82BC4" w:rsidP="00F82BC4">
      <w:pPr>
        <w:spacing w:line="500" w:lineRule="exact"/>
        <w:ind w:firstLineChars="0" w:firstLine="0"/>
        <w:jc w:val="center"/>
        <w:rPr>
          <w:rFonts w:eastAsia="黑体"/>
        </w:rPr>
      </w:pPr>
      <w:r w:rsidRPr="00D60FFD">
        <w:rPr>
          <w:rFonts w:eastAsia="黑体"/>
        </w:rPr>
        <w:t>图</w:t>
      </w:r>
      <w:r w:rsidRPr="00D60FFD">
        <w:rPr>
          <w:rFonts w:eastAsia="黑体" w:hint="eastAsia"/>
        </w:rPr>
        <w:t>5.5.1-1</w:t>
      </w:r>
      <w:r w:rsidRPr="00D60FFD">
        <w:rPr>
          <w:rFonts w:eastAsia="黑体"/>
        </w:rPr>
        <w:t xml:space="preserve">  </w:t>
      </w:r>
      <w:r w:rsidRPr="00D60FFD">
        <w:rPr>
          <w:rFonts w:eastAsia="黑体"/>
        </w:rPr>
        <w:t>地震动峰值加速度区划图</w:t>
      </w:r>
    </w:p>
    <w:p w14:paraId="0DB079CA" w14:textId="2E6D52DD" w:rsidR="00F82BC4" w:rsidRPr="00D60FFD" w:rsidRDefault="008A24B4" w:rsidP="008A24B4">
      <w:pPr>
        <w:pStyle w:val="43"/>
        <w:rPr>
          <w:lang w:val="zh-CN"/>
        </w:rPr>
      </w:pPr>
      <w:r w:rsidRPr="00D60FFD">
        <w:rPr>
          <w:rFonts w:hint="eastAsia"/>
          <w:lang w:val="zh-CN"/>
        </w:rPr>
        <w:t>5.5.1.5</w:t>
      </w:r>
      <w:r w:rsidR="00F82BC4" w:rsidRPr="00D60FFD">
        <w:rPr>
          <w:lang w:val="zh-CN"/>
        </w:rPr>
        <w:t>岩浆岩</w:t>
      </w:r>
    </w:p>
    <w:p w14:paraId="463CE757" w14:textId="77777777" w:rsidR="00F82BC4" w:rsidRPr="00D60FFD" w:rsidRDefault="00F82BC4" w:rsidP="00F82BC4">
      <w:pPr>
        <w:ind w:firstLine="480"/>
        <w:rPr>
          <w:b/>
          <w:bCs/>
          <w:szCs w:val="24"/>
        </w:rPr>
      </w:pPr>
      <w:r w:rsidRPr="00D60FFD">
        <w:rPr>
          <w:rFonts w:cs="Times New Roman"/>
          <w:bCs/>
          <w:szCs w:val="24"/>
        </w:rPr>
        <w:t>区域岩浆岩体主要为燕山期造山运动时侵入的花岗岩。岩性以燕山期二长花岗岩和燕山期钾长花岗岩为主。</w:t>
      </w:r>
    </w:p>
    <w:p w14:paraId="2983CDD9" w14:textId="77777777" w:rsidR="00F82BC4" w:rsidRPr="00D60FFD" w:rsidRDefault="00F82BC4" w:rsidP="00F82BC4">
      <w:pPr>
        <w:ind w:firstLine="480"/>
        <w:rPr>
          <w:b/>
          <w:bCs/>
          <w:szCs w:val="24"/>
        </w:rPr>
      </w:pPr>
      <w:r w:rsidRPr="00D60FFD">
        <w:rPr>
          <w:rFonts w:cs="Times New Roman"/>
          <w:bCs/>
          <w:szCs w:val="24"/>
        </w:rPr>
        <w:t>燕山期钾长花岗岩主要分布在秦集一带。岩石呈浅灰、灰白色，矿物的粒度一般为</w:t>
      </w:r>
      <w:r w:rsidRPr="00D60FFD">
        <w:rPr>
          <w:rFonts w:cs="Times New Roman"/>
          <w:bCs/>
          <w:szCs w:val="24"/>
        </w:rPr>
        <w:t>2~4mm</w:t>
      </w:r>
      <w:r w:rsidRPr="00D60FFD">
        <w:rPr>
          <w:rFonts w:cs="Times New Roman"/>
          <w:bCs/>
          <w:szCs w:val="24"/>
        </w:rPr>
        <w:t>。主要成分为钾长石</w:t>
      </w:r>
      <w:r w:rsidRPr="00D60FFD">
        <w:rPr>
          <w:rFonts w:cs="Times New Roman"/>
          <w:bCs/>
          <w:szCs w:val="24"/>
        </w:rPr>
        <w:t>45%</w:t>
      </w:r>
      <w:r w:rsidRPr="00D60FFD">
        <w:rPr>
          <w:rFonts w:cs="Times New Roman"/>
          <w:bCs/>
          <w:szCs w:val="24"/>
        </w:rPr>
        <w:t>，更长石</w:t>
      </w:r>
      <w:r w:rsidRPr="00D60FFD">
        <w:rPr>
          <w:rFonts w:cs="Times New Roman"/>
          <w:bCs/>
          <w:szCs w:val="24"/>
        </w:rPr>
        <w:t>15~20</w:t>
      </w:r>
      <w:r w:rsidRPr="00D60FFD">
        <w:rPr>
          <w:rFonts w:cs="Times New Roman"/>
          <w:bCs/>
          <w:szCs w:val="24"/>
        </w:rPr>
        <w:t>％，石英</w:t>
      </w:r>
      <w:r w:rsidRPr="00D60FFD">
        <w:rPr>
          <w:rFonts w:cs="Times New Roman"/>
          <w:bCs/>
          <w:szCs w:val="24"/>
        </w:rPr>
        <w:t>20~30%</w:t>
      </w:r>
      <w:r w:rsidRPr="00D60FFD">
        <w:rPr>
          <w:rFonts w:cs="Times New Roman"/>
          <w:bCs/>
          <w:szCs w:val="24"/>
        </w:rPr>
        <w:t>，黑云母</w:t>
      </w:r>
      <w:r w:rsidRPr="00D60FFD">
        <w:rPr>
          <w:rFonts w:cs="Times New Roman"/>
          <w:bCs/>
          <w:szCs w:val="24"/>
        </w:rPr>
        <w:t>2~3%</w:t>
      </w:r>
      <w:r w:rsidRPr="00D60FFD">
        <w:rPr>
          <w:rFonts w:cs="Times New Roman"/>
          <w:bCs/>
          <w:szCs w:val="24"/>
        </w:rPr>
        <w:t>和少量白云母、角闪石、铁铝榴石、磁铁矿、磷灰石、锆石、绿帘石及榍石等。</w:t>
      </w:r>
    </w:p>
    <w:p w14:paraId="407CBE1F" w14:textId="77777777" w:rsidR="00F82BC4" w:rsidRPr="00D60FFD" w:rsidRDefault="00F82BC4" w:rsidP="00F82BC4">
      <w:pPr>
        <w:ind w:firstLine="480"/>
        <w:rPr>
          <w:b/>
          <w:bCs/>
          <w:szCs w:val="24"/>
        </w:rPr>
      </w:pPr>
      <w:r w:rsidRPr="00D60FFD">
        <w:rPr>
          <w:rFonts w:cs="Times New Roman"/>
          <w:bCs/>
          <w:szCs w:val="24"/>
        </w:rPr>
        <w:t>燕山期二长花岗岩主要分布在评估区及外围陶山、燕山等地。岩石呈灰白色，不等粒花岗变晶结构。主要由钾长石</w:t>
      </w:r>
      <w:r w:rsidRPr="00D60FFD">
        <w:rPr>
          <w:rFonts w:cs="Times New Roman"/>
          <w:bCs/>
          <w:szCs w:val="24"/>
        </w:rPr>
        <w:t>35~40%</w:t>
      </w:r>
      <w:r w:rsidRPr="00D60FFD">
        <w:rPr>
          <w:rFonts w:cs="Times New Roman"/>
          <w:bCs/>
          <w:szCs w:val="24"/>
        </w:rPr>
        <w:t>，斜长石</w:t>
      </w:r>
      <w:r w:rsidRPr="00D60FFD">
        <w:rPr>
          <w:rFonts w:cs="Times New Roman"/>
          <w:bCs/>
          <w:szCs w:val="24"/>
        </w:rPr>
        <w:t>3~45%</w:t>
      </w:r>
      <w:r w:rsidRPr="00D60FFD">
        <w:rPr>
          <w:rFonts w:cs="Times New Roman"/>
          <w:bCs/>
          <w:szCs w:val="24"/>
        </w:rPr>
        <w:t>、石英</w:t>
      </w:r>
      <w:r w:rsidRPr="00D60FFD">
        <w:rPr>
          <w:rFonts w:cs="Times New Roman"/>
          <w:bCs/>
          <w:szCs w:val="24"/>
        </w:rPr>
        <w:t>20~25%</w:t>
      </w:r>
      <w:r w:rsidRPr="00D60FFD">
        <w:rPr>
          <w:rFonts w:cs="Times New Roman"/>
          <w:bCs/>
          <w:szCs w:val="24"/>
        </w:rPr>
        <w:t>、黑云母、白云母或角闪石及少量磁铁矿、榍石、磷灰石等组成。</w:t>
      </w:r>
    </w:p>
    <w:p w14:paraId="0C967F43" w14:textId="77777777" w:rsidR="00F82BC4" w:rsidRPr="00D60FFD" w:rsidRDefault="00F82BC4" w:rsidP="00F82BC4">
      <w:pPr>
        <w:ind w:firstLine="480"/>
        <w:rPr>
          <w:b/>
          <w:bCs/>
          <w:szCs w:val="24"/>
        </w:rPr>
      </w:pPr>
      <w:r w:rsidRPr="00D60FFD">
        <w:rPr>
          <w:rFonts w:cs="Times New Roman"/>
          <w:bCs/>
          <w:szCs w:val="24"/>
        </w:rPr>
        <w:t>根据以往的地质资料，燕山期二长花岗岩表层风化作用强烈，全风化～强风化厚度一般</w:t>
      </w:r>
      <w:r w:rsidRPr="00D60FFD">
        <w:rPr>
          <w:rFonts w:cs="Times New Roman"/>
          <w:bCs/>
          <w:szCs w:val="24"/>
        </w:rPr>
        <w:t>5~10m</w:t>
      </w:r>
      <w:r w:rsidRPr="00D60FFD">
        <w:rPr>
          <w:rFonts w:cs="Times New Roman"/>
          <w:bCs/>
          <w:szCs w:val="24"/>
        </w:rPr>
        <w:t>。裂隙较为发育，但厚度不大</w:t>
      </w:r>
      <w:r w:rsidRPr="00D60FFD">
        <w:rPr>
          <w:rFonts w:cs="Times New Roman" w:hint="eastAsia"/>
          <w:bCs/>
          <w:szCs w:val="24"/>
        </w:rPr>
        <w:t>。</w:t>
      </w:r>
    </w:p>
    <w:p w14:paraId="049CD235" w14:textId="77777777" w:rsidR="00F82BC4" w:rsidRPr="00D60FFD" w:rsidRDefault="00F82BC4" w:rsidP="00F82BC4">
      <w:pPr>
        <w:spacing w:before="240" w:after="120"/>
        <w:ind w:firstLineChars="0" w:firstLine="0"/>
        <w:jc w:val="left"/>
        <w:outlineLvl w:val="2"/>
        <w:rPr>
          <w:rFonts w:eastAsia="黑体"/>
          <w:sz w:val="28"/>
        </w:rPr>
      </w:pPr>
      <w:bookmarkStart w:id="97" w:name="_Toc52175552"/>
      <w:r w:rsidRPr="00D60FFD">
        <w:rPr>
          <w:rFonts w:eastAsia="黑体" w:hint="eastAsia"/>
          <w:sz w:val="28"/>
        </w:rPr>
        <w:t>5.5.2</w:t>
      </w:r>
      <w:r w:rsidRPr="00D60FFD">
        <w:rPr>
          <w:rFonts w:eastAsia="黑体" w:hint="eastAsia"/>
          <w:sz w:val="28"/>
        </w:rPr>
        <w:t>区域工程地质条件</w:t>
      </w:r>
      <w:bookmarkEnd w:id="97"/>
    </w:p>
    <w:p w14:paraId="0F38FCD2" w14:textId="6F1BC4FB" w:rsidR="00F82BC4" w:rsidRPr="00D60FFD" w:rsidRDefault="008A24B4" w:rsidP="00F82BC4">
      <w:pPr>
        <w:ind w:firstLine="480"/>
      </w:pPr>
      <w:r w:rsidRPr="00D60FFD">
        <w:rPr>
          <w:rFonts w:hint="eastAsia"/>
        </w:rPr>
        <w:t>（</w:t>
      </w:r>
      <w:r w:rsidRPr="00D60FFD">
        <w:rPr>
          <w:rFonts w:hint="eastAsia"/>
        </w:rPr>
        <w:t>1</w:t>
      </w:r>
      <w:r w:rsidRPr="00D60FFD">
        <w:rPr>
          <w:rFonts w:hint="eastAsia"/>
        </w:rPr>
        <w:t>）</w:t>
      </w:r>
      <w:r w:rsidR="00F82BC4" w:rsidRPr="00D60FFD">
        <w:rPr>
          <w:rFonts w:hint="eastAsia"/>
        </w:rPr>
        <w:t>岩体</w:t>
      </w:r>
    </w:p>
    <w:p w14:paraId="1847B54B" w14:textId="77777777" w:rsidR="00F82BC4" w:rsidRPr="00D60FFD" w:rsidRDefault="00F82BC4" w:rsidP="00F82BC4">
      <w:pPr>
        <w:ind w:firstLine="480"/>
      </w:pPr>
      <w:r w:rsidRPr="00D60FFD">
        <w:rPr>
          <w:rFonts w:hint="eastAsia"/>
        </w:rPr>
        <w:t>评价区内岩体隐伏在第四系覆盖层之下，建造类型为变质岩建造，岩性为上太古界五河群（</w:t>
      </w:r>
      <w:r w:rsidRPr="00D60FFD">
        <w:t>Ar</w:t>
      </w:r>
      <w:r w:rsidRPr="00D60FFD">
        <w:rPr>
          <w:vertAlign w:val="subscript"/>
        </w:rPr>
        <w:t>2</w:t>
      </w:r>
      <w:r w:rsidRPr="00D60FFD">
        <w:t>wh</w:t>
      </w:r>
      <w:r w:rsidRPr="00D60FFD">
        <w:rPr>
          <w:rFonts w:hint="eastAsia"/>
        </w:rPr>
        <w:t>），岩性由变粒岩、片麻岩、变流纹岩等组成，岩石单轴搞压强度为</w:t>
      </w:r>
      <w:r w:rsidRPr="00D60FFD">
        <w:t>74</w:t>
      </w:r>
      <w:r w:rsidRPr="00D60FFD">
        <w:rPr>
          <w:rFonts w:hint="eastAsia"/>
        </w:rPr>
        <w:t>～</w:t>
      </w:r>
      <w:r w:rsidRPr="00D60FFD">
        <w:t>250MPa</w:t>
      </w:r>
      <w:r w:rsidRPr="00D60FFD">
        <w:rPr>
          <w:rFonts w:hint="eastAsia"/>
        </w:rPr>
        <w:t>，属坚硬中—厚层状片麻岩、大理岩岩组。</w:t>
      </w:r>
    </w:p>
    <w:p w14:paraId="1202D025" w14:textId="09C07C3F" w:rsidR="00F82BC4" w:rsidRPr="00D60FFD" w:rsidRDefault="008A24B4" w:rsidP="00F82BC4">
      <w:pPr>
        <w:ind w:firstLine="480"/>
      </w:pPr>
      <w:r w:rsidRPr="00D60FFD">
        <w:rPr>
          <w:rFonts w:hint="eastAsia"/>
        </w:rPr>
        <w:t>（</w:t>
      </w:r>
      <w:r w:rsidRPr="00D60FFD">
        <w:rPr>
          <w:rFonts w:hint="eastAsia"/>
        </w:rPr>
        <w:t>2</w:t>
      </w:r>
      <w:r w:rsidRPr="00D60FFD">
        <w:rPr>
          <w:rFonts w:hint="eastAsia"/>
        </w:rPr>
        <w:t>）</w:t>
      </w:r>
      <w:r w:rsidR="00F82BC4" w:rsidRPr="00D60FFD">
        <w:rPr>
          <w:rFonts w:hint="eastAsia"/>
        </w:rPr>
        <w:t>土体</w:t>
      </w:r>
    </w:p>
    <w:p w14:paraId="10F7E360" w14:textId="77777777" w:rsidR="00F82BC4" w:rsidRPr="00D60FFD" w:rsidRDefault="00F82BC4" w:rsidP="00F82BC4">
      <w:pPr>
        <w:ind w:firstLine="480"/>
      </w:pPr>
      <w:r w:rsidRPr="00D60FFD">
        <w:rPr>
          <w:rFonts w:hint="eastAsia"/>
        </w:rPr>
        <w:t>根据收集到评价区内及周边钻探资料，评价区自上而下可分为七层：</w:t>
      </w:r>
    </w:p>
    <w:p w14:paraId="10DA9BBD" w14:textId="77777777" w:rsidR="00F82BC4" w:rsidRPr="00D60FFD" w:rsidRDefault="00F82BC4" w:rsidP="00F82BC4">
      <w:pPr>
        <w:ind w:firstLine="480"/>
      </w:pPr>
      <w:r w:rsidRPr="00D60FFD">
        <w:rPr>
          <w:rFonts w:hint="eastAsia"/>
        </w:rPr>
        <w:t>①粘土</w:t>
      </w:r>
      <w:r w:rsidRPr="00D60FFD">
        <w:t>(Q</w:t>
      </w:r>
      <w:r w:rsidRPr="00D60FFD">
        <w:rPr>
          <w:vertAlign w:val="subscript"/>
        </w:rPr>
        <w:t>3</w:t>
      </w:r>
      <w:r w:rsidRPr="00D60FFD">
        <w:t>m)</w:t>
      </w:r>
      <w:r w:rsidRPr="00D60FFD">
        <w:rPr>
          <w:rFonts w:hint="eastAsia"/>
        </w:rPr>
        <w:t>：褐黄、黄褐色，硬塑状态，湿，光滑，无摇振反应，含氧化铁、铁锰结核，具铁锰质浸染，杂青灰色团块，干强度高，韧性高。层厚一般为</w:t>
      </w:r>
      <w:r w:rsidRPr="00D60FFD">
        <w:t>3.0</w:t>
      </w:r>
      <w:r w:rsidRPr="00D60FFD">
        <w:rPr>
          <w:rFonts w:hint="eastAsia"/>
        </w:rPr>
        <w:t>～</w:t>
      </w:r>
      <w:r w:rsidRPr="00D60FFD">
        <w:t>5.80m</w:t>
      </w:r>
      <w:r w:rsidRPr="00D60FFD">
        <w:rPr>
          <w:rFonts w:hint="eastAsia"/>
        </w:rPr>
        <w:t>，其静力触探比贯入阻力</w:t>
      </w:r>
      <w:r w:rsidRPr="00D60FFD">
        <w:t>Ps</w:t>
      </w:r>
      <w:r w:rsidRPr="00D60FFD">
        <w:rPr>
          <w:rFonts w:hint="eastAsia"/>
        </w:rPr>
        <w:t>值为</w:t>
      </w:r>
      <w:r w:rsidRPr="00D60FFD">
        <w:t>2.9</w:t>
      </w:r>
      <w:r w:rsidRPr="00D60FFD">
        <w:rPr>
          <w:rFonts w:hint="eastAsia"/>
        </w:rPr>
        <w:t>～</w:t>
      </w:r>
      <w:r w:rsidRPr="00D60FFD">
        <w:t>3.6MPa</w:t>
      </w:r>
      <w:r w:rsidRPr="00D60FFD">
        <w:rPr>
          <w:rFonts w:hint="eastAsia"/>
        </w:rPr>
        <w:t>。</w:t>
      </w:r>
      <w:r w:rsidRPr="00D60FFD">
        <w:t>fak=240</w:t>
      </w:r>
      <w:r w:rsidRPr="00D60FFD">
        <w:rPr>
          <w:rFonts w:hint="eastAsia"/>
        </w:rPr>
        <w:t>～</w:t>
      </w:r>
      <w:r w:rsidRPr="00D60FFD">
        <w:t>280kPa</w:t>
      </w:r>
      <w:r w:rsidRPr="00D60FFD">
        <w:rPr>
          <w:rFonts w:hint="eastAsia"/>
        </w:rPr>
        <w:t>，</w:t>
      </w:r>
      <w:r w:rsidRPr="00D60FFD">
        <w:t>Es=11.0</w:t>
      </w:r>
      <w:r w:rsidRPr="00D60FFD">
        <w:rPr>
          <w:rFonts w:hint="eastAsia"/>
        </w:rPr>
        <w:t>～</w:t>
      </w:r>
      <w:r w:rsidRPr="00D60FFD">
        <w:t>14.0MPa</w:t>
      </w:r>
      <w:r w:rsidRPr="00D60FFD">
        <w:rPr>
          <w:rFonts w:hint="eastAsia"/>
        </w:rPr>
        <w:t>。</w:t>
      </w:r>
    </w:p>
    <w:p w14:paraId="2D956E8A" w14:textId="77777777" w:rsidR="00F82BC4" w:rsidRPr="00D60FFD" w:rsidRDefault="00F82BC4" w:rsidP="00F82BC4">
      <w:pPr>
        <w:ind w:firstLine="480"/>
      </w:pPr>
      <w:r w:rsidRPr="00D60FFD">
        <w:rPr>
          <w:rFonts w:hint="eastAsia"/>
        </w:rPr>
        <w:t>②粉土夹砂</w:t>
      </w:r>
      <w:r w:rsidRPr="00D60FFD">
        <w:t>(Q</w:t>
      </w:r>
      <w:r w:rsidRPr="00D60FFD">
        <w:rPr>
          <w:vertAlign w:val="subscript"/>
        </w:rPr>
        <w:t>3</w:t>
      </w:r>
      <w:r w:rsidRPr="00D60FFD">
        <w:t>m)</w:t>
      </w:r>
      <w:r w:rsidRPr="00D60FFD">
        <w:rPr>
          <w:rFonts w:hint="eastAsia"/>
        </w:rPr>
        <w:t>：层厚</w:t>
      </w:r>
      <w:r w:rsidRPr="00D60FFD">
        <w:t>7.0</w:t>
      </w:r>
      <w:r w:rsidRPr="00D60FFD">
        <w:rPr>
          <w:rFonts w:hint="eastAsia"/>
        </w:rPr>
        <w:t>～</w:t>
      </w:r>
      <w:r w:rsidRPr="00D60FFD">
        <w:t>12.6m</w:t>
      </w:r>
      <w:r w:rsidRPr="00D60FFD">
        <w:rPr>
          <w:rFonts w:hint="eastAsia"/>
        </w:rPr>
        <w:t>。褐灰、灰黄，稍密状态，局部夹薄层粉细砂，很湿，无光泽反应，震动析水，摇振反应迅速，干强度低，韧性低。其标贯试验实测击数</w:t>
      </w:r>
      <w:r w:rsidRPr="00D60FFD">
        <w:t>N</w:t>
      </w:r>
      <w:r w:rsidRPr="00D60FFD">
        <w:rPr>
          <w:rFonts w:hint="eastAsia"/>
        </w:rPr>
        <w:t>一般值为</w:t>
      </w:r>
      <w:r w:rsidRPr="00D60FFD">
        <w:t>13</w:t>
      </w:r>
      <w:r w:rsidRPr="00D60FFD">
        <w:rPr>
          <w:rFonts w:hint="eastAsia"/>
        </w:rPr>
        <w:t>～</w:t>
      </w:r>
      <w:r w:rsidRPr="00D60FFD">
        <w:t>17</w:t>
      </w:r>
      <w:r w:rsidRPr="00D60FFD">
        <w:rPr>
          <w:rFonts w:hint="eastAsia"/>
        </w:rPr>
        <w:t>击／</w:t>
      </w:r>
      <w:r w:rsidRPr="00D60FFD">
        <w:t>30cm</w:t>
      </w:r>
      <w:r w:rsidRPr="00D60FFD">
        <w:rPr>
          <w:rFonts w:hint="eastAsia"/>
        </w:rPr>
        <w:t>。其静力触探比贯入阻力</w:t>
      </w:r>
      <w:r w:rsidRPr="00D60FFD">
        <w:t>PS</w:t>
      </w:r>
      <w:r w:rsidRPr="00D60FFD">
        <w:rPr>
          <w:rFonts w:hint="eastAsia"/>
        </w:rPr>
        <w:t>值为</w:t>
      </w:r>
      <w:r w:rsidRPr="00D60FFD">
        <w:t>3.0</w:t>
      </w:r>
      <w:r w:rsidRPr="00D60FFD">
        <w:rPr>
          <w:rFonts w:hint="eastAsia"/>
        </w:rPr>
        <w:t>～</w:t>
      </w:r>
      <w:r w:rsidRPr="00D60FFD">
        <w:t>5.0MPa</w:t>
      </w:r>
      <w:r w:rsidRPr="00D60FFD">
        <w:rPr>
          <w:rFonts w:hint="eastAsia"/>
        </w:rPr>
        <w:t>。</w:t>
      </w:r>
      <w:r w:rsidRPr="00D60FFD">
        <w:t>fak=160</w:t>
      </w:r>
      <w:r w:rsidRPr="00D60FFD">
        <w:rPr>
          <w:rFonts w:hint="eastAsia"/>
        </w:rPr>
        <w:t>～</w:t>
      </w:r>
      <w:r w:rsidRPr="00D60FFD">
        <w:t>190kPa</w:t>
      </w:r>
      <w:r w:rsidRPr="00D60FFD">
        <w:rPr>
          <w:rFonts w:hint="eastAsia"/>
        </w:rPr>
        <w:t>，</w:t>
      </w:r>
      <w:r w:rsidRPr="00D60FFD">
        <w:t>Es=7.5</w:t>
      </w:r>
      <w:r w:rsidRPr="00D60FFD">
        <w:rPr>
          <w:rFonts w:hint="eastAsia"/>
        </w:rPr>
        <w:t>～</w:t>
      </w:r>
      <w:r w:rsidRPr="00D60FFD">
        <w:t>9.0MPa</w:t>
      </w:r>
      <w:r w:rsidRPr="00D60FFD">
        <w:rPr>
          <w:rFonts w:hint="eastAsia"/>
        </w:rPr>
        <w:t>。</w:t>
      </w:r>
    </w:p>
    <w:p w14:paraId="58BE658B" w14:textId="77777777" w:rsidR="00F82BC4" w:rsidRPr="00D60FFD" w:rsidRDefault="00F82BC4" w:rsidP="00F82BC4">
      <w:pPr>
        <w:ind w:firstLine="480"/>
      </w:pPr>
      <w:r w:rsidRPr="00D60FFD">
        <w:rPr>
          <w:rFonts w:hint="eastAsia"/>
        </w:rPr>
        <w:t>③粉质粘土夹粉土</w:t>
      </w:r>
      <w:r w:rsidRPr="00D60FFD">
        <w:t>(Q</w:t>
      </w:r>
      <w:r w:rsidRPr="00D60FFD">
        <w:rPr>
          <w:vertAlign w:val="subscript"/>
        </w:rPr>
        <w:t>3</w:t>
      </w:r>
      <w:r w:rsidRPr="00D60FFD">
        <w:t>m)</w:t>
      </w:r>
      <w:r w:rsidRPr="00D60FFD">
        <w:rPr>
          <w:rFonts w:hint="eastAsia"/>
        </w:rPr>
        <w:t>：层厚一般为</w:t>
      </w:r>
      <w:r w:rsidRPr="00D60FFD">
        <w:t>1.60</w:t>
      </w:r>
      <w:r w:rsidRPr="00D60FFD">
        <w:rPr>
          <w:rFonts w:hint="eastAsia"/>
        </w:rPr>
        <w:t>～</w:t>
      </w:r>
      <w:r w:rsidRPr="00D60FFD">
        <w:t>8.30m</w:t>
      </w:r>
      <w:r w:rsidRPr="00D60FFD">
        <w:rPr>
          <w:rFonts w:hint="eastAsia"/>
        </w:rPr>
        <w:t>。灰黄、褐黄色，可塑状态，湿，稍光滑，摇振反应中等，干强度中等，韧性中等，局部夹薄层粉土；其静力触探比贯入阻力</w:t>
      </w:r>
      <w:r w:rsidRPr="00D60FFD">
        <w:t>PS</w:t>
      </w:r>
      <w:r w:rsidRPr="00D60FFD">
        <w:rPr>
          <w:rFonts w:hint="eastAsia"/>
        </w:rPr>
        <w:t>值为</w:t>
      </w:r>
      <w:r w:rsidRPr="00D60FFD">
        <w:t>2.0</w:t>
      </w:r>
      <w:r w:rsidRPr="00D60FFD">
        <w:rPr>
          <w:rFonts w:hint="eastAsia"/>
        </w:rPr>
        <w:t>～</w:t>
      </w:r>
      <w:r w:rsidRPr="00D60FFD">
        <w:t>2.4MPa</w:t>
      </w:r>
      <w:r w:rsidRPr="00D60FFD">
        <w:rPr>
          <w:rFonts w:hint="eastAsia"/>
        </w:rPr>
        <w:t>。</w:t>
      </w:r>
      <w:r w:rsidRPr="00D60FFD">
        <w:t>fak=200</w:t>
      </w:r>
      <w:r w:rsidRPr="00D60FFD">
        <w:rPr>
          <w:rFonts w:hint="eastAsia"/>
        </w:rPr>
        <w:t>～</w:t>
      </w:r>
      <w:r w:rsidRPr="00D60FFD">
        <w:t>220kPa</w:t>
      </w:r>
      <w:r w:rsidRPr="00D60FFD">
        <w:rPr>
          <w:rFonts w:hint="eastAsia"/>
        </w:rPr>
        <w:t>，</w:t>
      </w:r>
      <w:r w:rsidRPr="00D60FFD">
        <w:t>Es=7.8</w:t>
      </w:r>
      <w:r w:rsidRPr="00D60FFD">
        <w:rPr>
          <w:rFonts w:hint="eastAsia"/>
        </w:rPr>
        <w:t>～</w:t>
      </w:r>
      <w:r w:rsidRPr="00D60FFD">
        <w:t>10.0MPa</w:t>
      </w:r>
      <w:r w:rsidRPr="00D60FFD">
        <w:rPr>
          <w:rFonts w:hint="eastAsia"/>
        </w:rPr>
        <w:t>。</w:t>
      </w:r>
    </w:p>
    <w:p w14:paraId="1B4A754B" w14:textId="77777777" w:rsidR="00F82BC4" w:rsidRPr="00D60FFD" w:rsidRDefault="00F82BC4" w:rsidP="00F82BC4">
      <w:pPr>
        <w:ind w:firstLine="480"/>
      </w:pPr>
      <w:r w:rsidRPr="00D60FFD">
        <w:rPr>
          <w:rFonts w:hint="eastAsia"/>
        </w:rPr>
        <w:t>④粘土</w:t>
      </w:r>
      <w:r w:rsidRPr="00D60FFD">
        <w:t>(Q</w:t>
      </w:r>
      <w:r w:rsidRPr="00D60FFD">
        <w:rPr>
          <w:vertAlign w:val="subscript"/>
        </w:rPr>
        <w:t>3</w:t>
      </w:r>
      <w:r w:rsidRPr="00D60FFD">
        <w:t>m)</w:t>
      </w:r>
      <w:r w:rsidRPr="00D60FFD">
        <w:rPr>
          <w:rFonts w:hint="eastAsia"/>
        </w:rPr>
        <w:t>：褐黄、黄褐色，硬塑状态，稍湿，光滑，无摇振反应，干强度高，韧性高；含氧化铁、铁锰结核、钙质结核等，夹薄层粉质粘土、粉土。层厚一般为</w:t>
      </w:r>
      <w:r w:rsidRPr="00D60FFD">
        <w:t>2.0</w:t>
      </w:r>
      <w:r w:rsidRPr="00D60FFD">
        <w:rPr>
          <w:rFonts w:hint="eastAsia"/>
        </w:rPr>
        <w:t>～</w:t>
      </w:r>
      <w:r w:rsidRPr="00D60FFD">
        <w:t>5.0m</w:t>
      </w:r>
      <w:r w:rsidRPr="00D60FFD">
        <w:rPr>
          <w:rFonts w:hint="eastAsia"/>
        </w:rPr>
        <w:t>。静力触探比贯入阻力</w:t>
      </w:r>
      <w:r w:rsidRPr="00D60FFD">
        <w:t>Ps</w:t>
      </w:r>
      <w:r w:rsidRPr="00D60FFD">
        <w:rPr>
          <w:rFonts w:hint="eastAsia"/>
        </w:rPr>
        <w:t>值为</w:t>
      </w:r>
      <w:r w:rsidRPr="00D60FFD">
        <w:t>3.3</w:t>
      </w:r>
      <w:r w:rsidRPr="00D60FFD">
        <w:rPr>
          <w:rFonts w:hint="eastAsia"/>
        </w:rPr>
        <w:t>～</w:t>
      </w:r>
      <w:r w:rsidRPr="00D60FFD">
        <w:t>4.8MPa</w:t>
      </w:r>
      <w:r w:rsidRPr="00D60FFD">
        <w:rPr>
          <w:rFonts w:hint="eastAsia"/>
        </w:rPr>
        <w:t>，</w:t>
      </w:r>
      <w:r w:rsidRPr="00D60FFD">
        <w:t>fak=270</w:t>
      </w:r>
      <w:r w:rsidRPr="00D60FFD">
        <w:rPr>
          <w:rFonts w:hint="eastAsia"/>
        </w:rPr>
        <w:t>～</w:t>
      </w:r>
      <w:r w:rsidRPr="00D60FFD">
        <w:t>320kPa</w:t>
      </w:r>
      <w:r w:rsidRPr="00D60FFD">
        <w:rPr>
          <w:rFonts w:hint="eastAsia"/>
        </w:rPr>
        <w:t>，</w:t>
      </w:r>
      <w:r w:rsidRPr="00D60FFD">
        <w:t>Es=11.0</w:t>
      </w:r>
      <w:r w:rsidRPr="00D60FFD">
        <w:rPr>
          <w:rFonts w:hint="eastAsia"/>
        </w:rPr>
        <w:t>～</w:t>
      </w:r>
      <w:r w:rsidRPr="00D60FFD">
        <w:t>13.0MPa</w:t>
      </w:r>
      <w:r w:rsidRPr="00D60FFD">
        <w:rPr>
          <w:rFonts w:hint="eastAsia"/>
        </w:rPr>
        <w:t>。</w:t>
      </w:r>
    </w:p>
    <w:p w14:paraId="12827206" w14:textId="77777777" w:rsidR="00F82BC4" w:rsidRPr="00D60FFD" w:rsidRDefault="00F82BC4" w:rsidP="00F82BC4">
      <w:pPr>
        <w:ind w:firstLine="480"/>
      </w:pPr>
      <w:r w:rsidRPr="00D60FFD">
        <w:rPr>
          <w:rFonts w:hint="eastAsia"/>
        </w:rPr>
        <w:t>⑤粘土夹砂</w:t>
      </w:r>
      <w:r w:rsidRPr="00D60FFD">
        <w:t>(Q</w:t>
      </w:r>
      <w:r w:rsidRPr="00D60FFD">
        <w:rPr>
          <w:vertAlign w:val="subscript"/>
        </w:rPr>
        <w:t>3</w:t>
      </w:r>
      <w:r w:rsidRPr="00D60FFD">
        <w:t>m)</w:t>
      </w:r>
      <w:r w:rsidRPr="00D60FFD">
        <w:rPr>
          <w:rFonts w:hint="eastAsia"/>
        </w:rPr>
        <w:t>：层厚</w:t>
      </w:r>
      <w:r w:rsidRPr="00D60FFD">
        <w:t>2.00</w:t>
      </w:r>
      <w:r w:rsidRPr="00D60FFD">
        <w:rPr>
          <w:rFonts w:hint="eastAsia"/>
        </w:rPr>
        <w:t>～</w:t>
      </w:r>
      <w:r w:rsidRPr="00D60FFD">
        <w:t>4.0m</w:t>
      </w:r>
      <w:r w:rsidRPr="00D60FFD">
        <w:rPr>
          <w:rFonts w:hint="eastAsia"/>
        </w:rPr>
        <w:t>。褐灰、黄褐色，稍密状态，夹中砂，稍湿，无光泽反应，摇振反应高，干强度低，韧性低。其静力触探比贯入阻力</w:t>
      </w:r>
      <w:r w:rsidRPr="00D60FFD">
        <w:t>PS</w:t>
      </w:r>
      <w:r w:rsidRPr="00D60FFD">
        <w:rPr>
          <w:rFonts w:hint="eastAsia"/>
        </w:rPr>
        <w:t>值为</w:t>
      </w:r>
      <w:r w:rsidRPr="00D60FFD">
        <w:t>4.0</w:t>
      </w:r>
      <w:r w:rsidRPr="00D60FFD">
        <w:rPr>
          <w:rFonts w:hint="eastAsia"/>
        </w:rPr>
        <w:t>～</w:t>
      </w:r>
      <w:r w:rsidRPr="00D60FFD">
        <w:t>5.0MPa</w:t>
      </w:r>
      <w:r w:rsidRPr="00D60FFD">
        <w:rPr>
          <w:rFonts w:hint="eastAsia"/>
        </w:rPr>
        <w:t>。</w:t>
      </w:r>
      <w:r w:rsidRPr="00D60FFD">
        <w:t>fak=170</w:t>
      </w:r>
      <w:r w:rsidRPr="00D60FFD">
        <w:rPr>
          <w:rFonts w:hint="eastAsia"/>
        </w:rPr>
        <w:t>～</w:t>
      </w:r>
      <w:r w:rsidRPr="00D60FFD">
        <w:t>200kPa</w:t>
      </w:r>
      <w:r w:rsidRPr="00D60FFD">
        <w:rPr>
          <w:rFonts w:hint="eastAsia"/>
        </w:rPr>
        <w:t>，</w:t>
      </w:r>
      <w:r w:rsidRPr="00D60FFD">
        <w:t>Es =8.0</w:t>
      </w:r>
      <w:r w:rsidRPr="00D60FFD">
        <w:rPr>
          <w:rFonts w:hint="eastAsia"/>
        </w:rPr>
        <w:t>～</w:t>
      </w:r>
      <w:r w:rsidRPr="00D60FFD">
        <w:t>9.0MPa</w:t>
      </w:r>
      <w:r w:rsidRPr="00D60FFD">
        <w:rPr>
          <w:rFonts w:hint="eastAsia"/>
        </w:rPr>
        <w:t>。</w:t>
      </w:r>
    </w:p>
    <w:p w14:paraId="315D175D" w14:textId="77777777" w:rsidR="00F82BC4" w:rsidRPr="00D60FFD" w:rsidRDefault="00F82BC4" w:rsidP="00F82BC4">
      <w:pPr>
        <w:ind w:firstLine="480"/>
      </w:pPr>
      <w:r w:rsidRPr="00D60FFD">
        <w:rPr>
          <w:rFonts w:hint="eastAsia"/>
        </w:rPr>
        <w:t>⑥中砂</w:t>
      </w:r>
      <w:r w:rsidRPr="00D60FFD">
        <w:t>(Q</w:t>
      </w:r>
      <w:r w:rsidRPr="00D60FFD">
        <w:rPr>
          <w:vertAlign w:val="subscript"/>
        </w:rPr>
        <w:t>3</w:t>
      </w:r>
      <w:r w:rsidRPr="00D60FFD">
        <w:t>m)</w:t>
      </w:r>
      <w:r w:rsidRPr="00D60FFD">
        <w:rPr>
          <w:rFonts w:hint="eastAsia"/>
        </w:rPr>
        <w:t>：层厚</w:t>
      </w:r>
      <w:r w:rsidRPr="00D60FFD">
        <w:t>5.0</w:t>
      </w:r>
      <w:r w:rsidRPr="00D60FFD">
        <w:rPr>
          <w:rFonts w:hint="eastAsia"/>
        </w:rPr>
        <w:t>～</w:t>
      </w:r>
      <w:r w:rsidRPr="00D60FFD">
        <w:t>8.0m</w:t>
      </w:r>
      <w:r w:rsidRPr="00D60FFD">
        <w:rPr>
          <w:rFonts w:hint="eastAsia"/>
        </w:rPr>
        <w:t>，灰黄，饱和，密实，稍湿，无光泽反应，震动析水，摇振反应迅速，干强度低，韧性低。</w:t>
      </w:r>
      <w:r w:rsidRPr="00D60FFD">
        <w:t>fak=180</w:t>
      </w:r>
      <w:r w:rsidRPr="00D60FFD">
        <w:rPr>
          <w:rFonts w:hint="eastAsia"/>
        </w:rPr>
        <w:t>～</w:t>
      </w:r>
      <w:r w:rsidRPr="00D60FFD">
        <w:t>200kPa</w:t>
      </w:r>
      <w:r w:rsidRPr="00D60FFD">
        <w:rPr>
          <w:rFonts w:hint="eastAsia"/>
        </w:rPr>
        <w:t>，</w:t>
      </w:r>
      <w:r w:rsidRPr="00D60FFD">
        <w:t>Es =8.0</w:t>
      </w:r>
      <w:r w:rsidRPr="00D60FFD">
        <w:rPr>
          <w:rFonts w:hint="eastAsia"/>
        </w:rPr>
        <w:t>～</w:t>
      </w:r>
      <w:r w:rsidRPr="00D60FFD">
        <w:t>10.0MPa</w:t>
      </w:r>
      <w:r w:rsidRPr="00D60FFD">
        <w:rPr>
          <w:rFonts w:hint="eastAsia"/>
        </w:rPr>
        <w:t>。</w:t>
      </w:r>
    </w:p>
    <w:p w14:paraId="5B5613B0" w14:textId="77777777" w:rsidR="00F82BC4" w:rsidRPr="00D60FFD" w:rsidRDefault="00F82BC4" w:rsidP="00F82BC4">
      <w:pPr>
        <w:ind w:firstLine="480"/>
        <w:rPr>
          <w:b/>
        </w:rPr>
      </w:pPr>
      <w:r w:rsidRPr="00D60FFD">
        <w:rPr>
          <w:rFonts w:hint="eastAsia"/>
        </w:rPr>
        <w:t>⑦粘土</w:t>
      </w:r>
      <w:r w:rsidRPr="00D60FFD">
        <w:t>(Q</w:t>
      </w:r>
      <w:r w:rsidRPr="00D60FFD">
        <w:rPr>
          <w:vertAlign w:val="subscript"/>
        </w:rPr>
        <w:t>2</w:t>
      </w:r>
      <w:r w:rsidRPr="00D60FFD">
        <w:t>p)</w:t>
      </w:r>
      <w:r w:rsidRPr="00D60FFD">
        <w:rPr>
          <w:rFonts w:hint="eastAsia"/>
        </w:rPr>
        <w:t>：该层未钻穿。层厚一般大于</w:t>
      </w:r>
      <w:r w:rsidRPr="00D60FFD">
        <w:t>8.0m</w:t>
      </w:r>
      <w:r w:rsidRPr="00D60FFD">
        <w:rPr>
          <w:rFonts w:hint="eastAsia"/>
        </w:rPr>
        <w:t>。褐黄、黄褐色，硬塑状态，稍湿，光滑，无摇振反应，干强度高，韧性高；含氧化铁、铁锰结核、钙质结核等，</w:t>
      </w:r>
      <w:r w:rsidRPr="00D60FFD">
        <w:t>fak=270</w:t>
      </w:r>
      <w:r w:rsidRPr="00D60FFD">
        <w:rPr>
          <w:rFonts w:hint="eastAsia"/>
        </w:rPr>
        <w:t>～</w:t>
      </w:r>
      <w:r w:rsidRPr="00D60FFD">
        <w:t>300kPa</w:t>
      </w:r>
      <w:r w:rsidRPr="00D60FFD">
        <w:rPr>
          <w:rFonts w:hint="eastAsia"/>
        </w:rPr>
        <w:t>，</w:t>
      </w:r>
      <w:r w:rsidRPr="00D60FFD">
        <w:t>Es=12.0</w:t>
      </w:r>
      <w:r w:rsidRPr="00D60FFD">
        <w:rPr>
          <w:rFonts w:hint="eastAsia"/>
        </w:rPr>
        <w:t>～</w:t>
      </w:r>
      <w:r w:rsidRPr="00D60FFD">
        <w:t>14.0MPa</w:t>
      </w:r>
      <w:r w:rsidRPr="00D60FFD">
        <w:rPr>
          <w:rFonts w:hint="eastAsia"/>
        </w:rPr>
        <w:t>。</w:t>
      </w:r>
    </w:p>
    <w:p w14:paraId="103E3D07" w14:textId="77777777" w:rsidR="00F82BC4" w:rsidRPr="00D60FFD" w:rsidRDefault="00F82BC4" w:rsidP="00F82BC4">
      <w:pPr>
        <w:spacing w:before="240" w:after="120"/>
        <w:ind w:firstLineChars="0" w:firstLine="0"/>
        <w:jc w:val="left"/>
        <w:outlineLvl w:val="2"/>
        <w:rPr>
          <w:rFonts w:eastAsia="黑体"/>
          <w:sz w:val="28"/>
        </w:rPr>
      </w:pPr>
      <w:bookmarkStart w:id="98" w:name="_Toc52175553"/>
      <w:r w:rsidRPr="00D60FFD">
        <w:rPr>
          <w:rFonts w:eastAsia="黑体" w:hint="eastAsia"/>
          <w:sz w:val="28"/>
        </w:rPr>
        <w:t>5.5.3</w:t>
      </w:r>
      <w:r w:rsidRPr="00D60FFD">
        <w:rPr>
          <w:rFonts w:eastAsia="黑体" w:hint="eastAsia"/>
          <w:sz w:val="28"/>
        </w:rPr>
        <w:t>区域</w:t>
      </w:r>
      <w:r w:rsidRPr="00D60FFD">
        <w:rPr>
          <w:rFonts w:eastAsia="黑体"/>
          <w:sz w:val="28"/>
        </w:rPr>
        <w:t>水文地质条件概况</w:t>
      </w:r>
      <w:bookmarkEnd w:id="98"/>
    </w:p>
    <w:p w14:paraId="3EB7F336" w14:textId="78C10AF1" w:rsidR="00F82BC4" w:rsidRPr="00D60FFD" w:rsidRDefault="009E308D" w:rsidP="009E308D">
      <w:pPr>
        <w:pStyle w:val="43"/>
      </w:pPr>
      <w:r w:rsidRPr="00D60FFD">
        <w:rPr>
          <w:rFonts w:hint="eastAsia"/>
        </w:rPr>
        <w:t>5</w:t>
      </w:r>
      <w:r w:rsidRPr="00D60FFD">
        <w:t>.5.3.1</w:t>
      </w:r>
      <w:r w:rsidR="00F82BC4" w:rsidRPr="00D60FFD">
        <w:rPr>
          <w:rFonts w:hint="eastAsia"/>
        </w:rPr>
        <w:t>地下水类型及含水层特征</w:t>
      </w:r>
    </w:p>
    <w:p w14:paraId="31FA24E7" w14:textId="77777777" w:rsidR="00F82BC4" w:rsidRPr="00D60FFD" w:rsidRDefault="00F82BC4" w:rsidP="00F82BC4">
      <w:pPr>
        <w:ind w:firstLine="480"/>
        <w:rPr>
          <w:bCs/>
        </w:rPr>
      </w:pPr>
      <w:r w:rsidRPr="00D60FFD">
        <w:rPr>
          <w:rFonts w:hint="eastAsia"/>
          <w:bCs/>
        </w:rPr>
        <w:t>1</w:t>
      </w:r>
      <w:r w:rsidRPr="00D60FFD">
        <w:rPr>
          <w:rFonts w:hint="eastAsia"/>
          <w:bCs/>
        </w:rPr>
        <w:t>、地下水类型</w:t>
      </w:r>
    </w:p>
    <w:p w14:paraId="646673EE" w14:textId="77777777" w:rsidR="00F82BC4" w:rsidRPr="00D60FFD" w:rsidRDefault="00F82BC4" w:rsidP="00F82BC4">
      <w:pPr>
        <w:ind w:firstLine="480"/>
        <w:rPr>
          <w:bCs/>
        </w:rPr>
      </w:pPr>
      <w:r w:rsidRPr="00D60FFD">
        <w:rPr>
          <w:rFonts w:hint="eastAsia"/>
          <w:bCs/>
        </w:rPr>
        <w:t>根据地下水的赋存条件、含水介质及地层岩性组合特征，评价区区域地下水类型可划分为松散岩类孔隙水和基岩裂隙水，松散岩类孔隙水进一步可划分浅层松散岩类孔隙水和深层松散岩类孔隙水。</w:t>
      </w:r>
    </w:p>
    <w:p w14:paraId="497A4C46" w14:textId="77777777" w:rsidR="00F82BC4" w:rsidRPr="00D60FFD" w:rsidRDefault="00F82BC4" w:rsidP="00F82BC4">
      <w:pPr>
        <w:ind w:firstLine="480"/>
        <w:rPr>
          <w:bCs/>
        </w:rPr>
      </w:pPr>
      <w:r w:rsidRPr="00D60FFD">
        <w:rPr>
          <w:rFonts w:hint="eastAsia"/>
          <w:bCs/>
        </w:rPr>
        <w:t>（</w:t>
      </w:r>
      <w:r w:rsidRPr="00D60FFD">
        <w:rPr>
          <w:rFonts w:hint="eastAsia"/>
          <w:bCs/>
        </w:rPr>
        <w:t>1</w:t>
      </w:r>
      <w:r w:rsidRPr="00D60FFD">
        <w:rPr>
          <w:rFonts w:hint="eastAsia"/>
          <w:bCs/>
        </w:rPr>
        <w:t>）</w:t>
      </w:r>
      <w:r w:rsidRPr="00D60FFD">
        <w:rPr>
          <w:bCs/>
        </w:rPr>
        <w:t>松散岩类孔隙水</w:t>
      </w:r>
    </w:p>
    <w:p w14:paraId="73CCF8F6" w14:textId="77777777" w:rsidR="00F82BC4" w:rsidRPr="00D60FFD" w:rsidRDefault="00F82BC4" w:rsidP="00F82BC4">
      <w:pPr>
        <w:ind w:firstLine="480"/>
        <w:rPr>
          <w:bCs/>
        </w:rPr>
      </w:pPr>
      <w:r w:rsidRPr="00D60FFD">
        <w:rPr>
          <w:bCs/>
        </w:rPr>
        <w:t>1</w:t>
      </w:r>
      <w:r w:rsidRPr="00D60FFD">
        <w:rPr>
          <w:rFonts w:hint="eastAsia"/>
          <w:bCs/>
        </w:rPr>
        <w:t>）浅层松散岩类孔隙水</w:t>
      </w:r>
      <w:r w:rsidRPr="00D60FFD">
        <w:rPr>
          <w:rFonts w:hint="eastAsia"/>
          <w:bCs/>
        </w:rPr>
        <w:t xml:space="preserve"> </w:t>
      </w:r>
    </w:p>
    <w:p w14:paraId="1977E5EA" w14:textId="0C9ECAC4" w:rsidR="00F82BC4" w:rsidRPr="00D60FFD" w:rsidRDefault="00F82BC4" w:rsidP="00F82BC4">
      <w:pPr>
        <w:ind w:firstLine="480"/>
        <w:rPr>
          <w:bCs/>
        </w:rPr>
      </w:pPr>
      <w:r w:rsidRPr="00D60FFD">
        <w:rPr>
          <w:rFonts w:hint="eastAsia"/>
          <w:bCs/>
        </w:rPr>
        <w:t>根据地下水的富水性，将本区划分为水量较丰富、水量中等及水量贫乏的含水岩组。</w:t>
      </w:r>
    </w:p>
    <w:p w14:paraId="27BBEEE4" w14:textId="77777777" w:rsidR="00F82BC4" w:rsidRPr="00D60FFD" w:rsidRDefault="00F82BC4" w:rsidP="00F82BC4">
      <w:pPr>
        <w:ind w:firstLine="480"/>
        <w:rPr>
          <w:bCs/>
        </w:rPr>
      </w:pPr>
      <w:r w:rsidRPr="00D60FFD">
        <w:rPr>
          <w:rFonts w:hint="eastAsia"/>
          <w:bCs/>
        </w:rPr>
        <w:t>①水量较丰富的（单井涌水量</w:t>
      </w:r>
      <w:r w:rsidRPr="00D60FFD">
        <w:rPr>
          <w:bCs/>
        </w:rPr>
        <w:t>500-1000m</w:t>
      </w:r>
      <w:r w:rsidRPr="00D60FFD">
        <w:rPr>
          <w:bCs/>
          <w:vertAlign w:val="superscript"/>
        </w:rPr>
        <w:t>3</w:t>
      </w:r>
      <w:r w:rsidRPr="00D60FFD">
        <w:rPr>
          <w:bCs/>
        </w:rPr>
        <w:t>/d</w:t>
      </w:r>
      <w:r w:rsidRPr="00D60FFD">
        <w:rPr>
          <w:rFonts w:hint="eastAsia"/>
          <w:bCs/>
        </w:rPr>
        <w:t>）</w:t>
      </w:r>
      <w:r w:rsidRPr="00D60FFD">
        <w:rPr>
          <w:rFonts w:hint="eastAsia"/>
          <w:bCs/>
        </w:rPr>
        <w:t xml:space="preserve"> </w:t>
      </w:r>
    </w:p>
    <w:p w14:paraId="6FC87319" w14:textId="77777777" w:rsidR="00F82BC4" w:rsidRPr="00D60FFD" w:rsidRDefault="00F82BC4" w:rsidP="00F82BC4">
      <w:pPr>
        <w:ind w:firstLine="480"/>
        <w:rPr>
          <w:bCs/>
        </w:rPr>
      </w:pPr>
      <w:r w:rsidRPr="00D60FFD">
        <w:rPr>
          <w:rFonts w:hint="eastAsia"/>
          <w:bCs/>
        </w:rPr>
        <w:t>浅层松散岩类孔隙水主要赋存于第四系上更新统的粉</w:t>
      </w:r>
      <w:r w:rsidRPr="00D60FFD">
        <w:rPr>
          <w:bCs/>
        </w:rPr>
        <w:t>-</w:t>
      </w:r>
      <w:r w:rsidRPr="00D60FFD">
        <w:rPr>
          <w:rFonts w:hint="eastAsia"/>
          <w:bCs/>
        </w:rPr>
        <w:t>中砂、局部粉土夹砂的孔隙中，含水层厚度</w:t>
      </w:r>
      <w:r w:rsidRPr="00D60FFD">
        <w:rPr>
          <w:bCs/>
        </w:rPr>
        <w:t>10.87-15.27m</w:t>
      </w:r>
      <w:r w:rsidRPr="00D60FFD">
        <w:rPr>
          <w:rFonts w:hint="eastAsia"/>
          <w:bCs/>
        </w:rPr>
        <w:t>，水位埋深</w:t>
      </w:r>
      <w:r w:rsidRPr="00D60FFD">
        <w:rPr>
          <w:bCs/>
        </w:rPr>
        <w:t>0.4-3.0m</w:t>
      </w:r>
      <w:r w:rsidRPr="00D60FFD">
        <w:rPr>
          <w:rFonts w:hint="eastAsia"/>
          <w:bCs/>
        </w:rPr>
        <w:t>，据钻孔抽水试验资料，单井涌水量为</w:t>
      </w:r>
      <w:r w:rsidRPr="00D60FFD">
        <w:rPr>
          <w:bCs/>
        </w:rPr>
        <w:t>500-1000m</w:t>
      </w:r>
      <w:r w:rsidRPr="00D60FFD">
        <w:rPr>
          <w:bCs/>
          <w:vertAlign w:val="superscript"/>
        </w:rPr>
        <w:t>3</w:t>
      </w:r>
      <w:r w:rsidRPr="00D60FFD">
        <w:rPr>
          <w:bCs/>
        </w:rPr>
        <w:t>/d</w:t>
      </w:r>
      <w:r w:rsidRPr="00D60FFD">
        <w:rPr>
          <w:rFonts w:hint="eastAsia"/>
          <w:bCs/>
        </w:rPr>
        <w:t>，地下水化学类型以</w:t>
      </w:r>
      <w:r w:rsidRPr="00D60FFD">
        <w:rPr>
          <w:bCs/>
        </w:rPr>
        <w:t>HCO</w:t>
      </w:r>
      <w:r w:rsidRPr="00D60FFD">
        <w:rPr>
          <w:bCs/>
          <w:vertAlign w:val="subscript"/>
        </w:rPr>
        <w:t>3</w:t>
      </w:r>
      <w:r w:rsidRPr="00D60FFD">
        <w:rPr>
          <w:bCs/>
        </w:rPr>
        <w:t>-Ca</w:t>
      </w:r>
      <w:r w:rsidRPr="00D60FFD">
        <w:rPr>
          <w:rFonts w:hint="eastAsia"/>
          <w:bCs/>
        </w:rPr>
        <w:t>型为主，溶解性总固体小于</w:t>
      </w:r>
      <w:r w:rsidRPr="00D60FFD">
        <w:rPr>
          <w:bCs/>
        </w:rPr>
        <w:t>1.0g/L</w:t>
      </w:r>
      <w:r w:rsidRPr="00D60FFD">
        <w:rPr>
          <w:rFonts w:hint="eastAsia"/>
          <w:bCs/>
        </w:rPr>
        <w:t>。</w:t>
      </w:r>
    </w:p>
    <w:p w14:paraId="77F470DA" w14:textId="77777777" w:rsidR="00F82BC4" w:rsidRPr="00D60FFD" w:rsidRDefault="00F82BC4" w:rsidP="00F82BC4">
      <w:pPr>
        <w:ind w:firstLine="480"/>
        <w:rPr>
          <w:bCs/>
        </w:rPr>
      </w:pPr>
      <w:r w:rsidRPr="00D60FFD">
        <w:rPr>
          <w:rFonts w:hint="eastAsia"/>
          <w:bCs/>
        </w:rPr>
        <w:t>②水量中等的（单井涌水量</w:t>
      </w:r>
      <w:r w:rsidRPr="00D60FFD">
        <w:rPr>
          <w:bCs/>
        </w:rPr>
        <w:t>100-500m</w:t>
      </w:r>
      <w:r w:rsidRPr="00D60FFD">
        <w:rPr>
          <w:bCs/>
          <w:vertAlign w:val="superscript"/>
        </w:rPr>
        <w:t>3</w:t>
      </w:r>
      <w:r w:rsidRPr="00D60FFD">
        <w:rPr>
          <w:bCs/>
        </w:rPr>
        <w:t>/d</w:t>
      </w:r>
      <w:r w:rsidRPr="00D60FFD">
        <w:rPr>
          <w:rFonts w:hint="eastAsia"/>
          <w:bCs/>
        </w:rPr>
        <w:t>）</w:t>
      </w:r>
    </w:p>
    <w:p w14:paraId="779A5540" w14:textId="77777777" w:rsidR="00F82BC4" w:rsidRPr="00D60FFD" w:rsidRDefault="00F82BC4" w:rsidP="00F82BC4">
      <w:pPr>
        <w:ind w:firstLine="480"/>
        <w:rPr>
          <w:bCs/>
        </w:rPr>
      </w:pPr>
      <w:r w:rsidRPr="00D60FFD">
        <w:rPr>
          <w:rFonts w:hint="eastAsia"/>
          <w:bCs/>
        </w:rPr>
        <w:t>主要沿淮河北岸分布，含水层由第四系全新新统砂砾层组成，厚度</w:t>
      </w:r>
      <w:r w:rsidRPr="00D60FFD">
        <w:rPr>
          <w:bCs/>
        </w:rPr>
        <w:t>6.8-10.29m</w:t>
      </w:r>
      <w:r w:rsidRPr="00D60FFD">
        <w:rPr>
          <w:rFonts w:hint="eastAsia"/>
          <w:bCs/>
        </w:rPr>
        <w:t>，水位埋深</w:t>
      </w:r>
      <w:r w:rsidRPr="00D60FFD">
        <w:rPr>
          <w:bCs/>
        </w:rPr>
        <w:t>0.9-5.20m</w:t>
      </w:r>
      <w:r w:rsidRPr="00D60FFD">
        <w:rPr>
          <w:rFonts w:hint="eastAsia"/>
          <w:bCs/>
        </w:rPr>
        <w:t>，据钻孔抽水试验资料，单井涌水量为</w:t>
      </w:r>
      <w:r w:rsidRPr="00D60FFD">
        <w:rPr>
          <w:bCs/>
        </w:rPr>
        <w:t>100-500m</w:t>
      </w:r>
      <w:r w:rsidRPr="00D60FFD">
        <w:rPr>
          <w:bCs/>
          <w:vertAlign w:val="superscript"/>
        </w:rPr>
        <w:t>3</w:t>
      </w:r>
      <w:r w:rsidRPr="00D60FFD">
        <w:rPr>
          <w:bCs/>
        </w:rPr>
        <w:t>/d</w:t>
      </w:r>
      <w:r w:rsidRPr="00D60FFD">
        <w:rPr>
          <w:rFonts w:hint="eastAsia"/>
          <w:bCs/>
        </w:rPr>
        <w:t>，地下水化学类型以</w:t>
      </w:r>
      <w:r w:rsidRPr="00D60FFD">
        <w:rPr>
          <w:bCs/>
        </w:rPr>
        <w:t>HCO</w:t>
      </w:r>
      <w:r w:rsidRPr="00D60FFD">
        <w:rPr>
          <w:bCs/>
          <w:vertAlign w:val="subscript"/>
        </w:rPr>
        <w:t>3</w:t>
      </w:r>
      <w:r w:rsidRPr="00D60FFD">
        <w:rPr>
          <w:bCs/>
        </w:rPr>
        <w:t>-Ca</w:t>
      </w:r>
      <w:r w:rsidRPr="00D60FFD">
        <w:rPr>
          <w:rFonts w:hint="eastAsia"/>
          <w:bCs/>
        </w:rPr>
        <w:t>型为主，溶解性总固体小于</w:t>
      </w:r>
      <w:r w:rsidRPr="00D60FFD">
        <w:rPr>
          <w:bCs/>
        </w:rPr>
        <w:t>1.0g/L</w:t>
      </w:r>
      <w:r w:rsidRPr="00D60FFD">
        <w:rPr>
          <w:rFonts w:hint="eastAsia"/>
          <w:bCs/>
        </w:rPr>
        <w:t>。</w:t>
      </w:r>
    </w:p>
    <w:p w14:paraId="76C57467" w14:textId="77777777" w:rsidR="00F82BC4" w:rsidRPr="00D60FFD" w:rsidRDefault="00F82BC4" w:rsidP="00F82BC4">
      <w:pPr>
        <w:ind w:firstLine="480"/>
        <w:rPr>
          <w:bCs/>
        </w:rPr>
      </w:pPr>
      <w:r w:rsidRPr="00D60FFD">
        <w:rPr>
          <w:rFonts w:hint="eastAsia"/>
          <w:bCs/>
        </w:rPr>
        <w:t>③水量贫乏的（单井涌水量</w:t>
      </w:r>
      <w:r w:rsidRPr="00D60FFD">
        <w:rPr>
          <w:bCs/>
        </w:rPr>
        <w:t>&lt;100m</w:t>
      </w:r>
      <w:r w:rsidRPr="00D60FFD">
        <w:rPr>
          <w:bCs/>
          <w:vertAlign w:val="superscript"/>
        </w:rPr>
        <w:t>3</w:t>
      </w:r>
      <w:r w:rsidRPr="00D60FFD">
        <w:rPr>
          <w:bCs/>
        </w:rPr>
        <w:t>/d</w:t>
      </w:r>
      <w:r w:rsidRPr="00D60FFD">
        <w:rPr>
          <w:rFonts w:hint="eastAsia"/>
          <w:bCs/>
        </w:rPr>
        <w:t>）</w:t>
      </w:r>
    </w:p>
    <w:p w14:paraId="100F92E0" w14:textId="77777777" w:rsidR="00F82BC4" w:rsidRPr="00D60FFD" w:rsidRDefault="00F82BC4" w:rsidP="00F82BC4">
      <w:pPr>
        <w:ind w:firstLine="480"/>
        <w:rPr>
          <w:bCs/>
        </w:rPr>
      </w:pPr>
      <w:r w:rsidRPr="00D60FFD">
        <w:rPr>
          <w:rFonts w:hint="eastAsia"/>
          <w:bCs/>
        </w:rPr>
        <w:t>分布于评价区东北部，主要由第四系上更新统的粘土、粉土夹砂组成，砂岩沿现代河流两侧成条带状分布，厚度小于</w:t>
      </w:r>
      <w:r w:rsidRPr="00D60FFD">
        <w:rPr>
          <w:bCs/>
        </w:rPr>
        <w:t>5m</w:t>
      </w:r>
      <w:r w:rsidRPr="00D60FFD">
        <w:rPr>
          <w:rFonts w:hint="eastAsia"/>
          <w:bCs/>
        </w:rPr>
        <w:t>，水位埋深</w:t>
      </w:r>
      <w:r w:rsidRPr="00D60FFD">
        <w:rPr>
          <w:bCs/>
        </w:rPr>
        <w:t>0.4-3.5m</w:t>
      </w:r>
      <w:r w:rsidRPr="00D60FFD">
        <w:rPr>
          <w:rFonts w:hint="eastAsia"/>
          <w:bCs/>
        </w:rPr>
        <w:t>，据钻孔及民井抽水试验资料，单井涌水量均小于</w:t>
      </w:r>
      <w:r w:rsidRPr="00D60FFD">
        <w:rPr>
          <w:bCs/>
        </w:rPr>
        <w:t>100m</w:t>
      </w:r>
      <w:r w:rsidRPr="00D60FFD">
        <w:rPr>
          <w:bCs/>
          <w:vertAlign w:val="superscript"/>
        </w:rPr>
        <w:t>3</w:t>
      </w:r>
      <w:r w:rsidRPr="00D60FFD">
        <w:rPr>
          <w:bCs/>
        </w:rPr>
        <w:t>/d</w:t>
      </w:r>
      <w:r w:rsidRPr="00D60FFD">
        <w:rPr>
          <w:rFonts w:hint="eastAsia"/>
          <w:bCs/>
        </w:rPr>
        <w:t>，地下水化学类型为</w:t>
      </w:r>
      <w:r w:rsidRPr="00D60FFD">
        <w:rPr>
          <w:bCs/>
        </w:rPr>
        <w:t>HCO</w:t>
      </w:r>
      <w:r w:rsidRPr="00D60FFD">
        <w:rPr>
          <w:bCs/>
          <w:vertAlign w:val="subscript"/>
        </w:rPr>
        <w:t>3</w:t>
      </w:r>
      <w:r w:rsidRPr="00D60FFD">
        <w:rPr>
          <w:bCs/>
        </w:rPr>
        <w:t>-Ca·Mg</w:t>
      </w:r>
      <w:r w:rsidRPr="00D60FFD">
        <w:rPr>
          <w:rFonts w:hint="eastAsia"/>
          <w:bCs/>
        </w:rPr>
        <w:t>型或</w:t>
      </w:r>
      <w:r w:rsidRPr="00D60FFD">
        <w:rPr>
          <w:rFonts w:hint="eastAsia"/>
          <w:bCs/>
        </w:rPr>
        <w:t xml:space="preserve"> </w:t>
      </w:r>
      <w:r w:rsidRPr="00D60FFD">
        <w:rPr>
          <w:bCs/>
        </w:rPr>
        <w:t>HCO</w:t>
      </w:r>
      <w:r w:rsidRPr="00D60FFD">
        <w:rPr>
          <w:bCs/>
          <w:vertAlign w:val="subscript"/>
        </w:rPr>
        <w:t>3</w:t>
      </w:r>
      <w:r w:rsidRPr="00D60FFD">
        <w:rPr>
          <w:bCs/>
        </w:rPr>
        <w:t>-Ca•Na</w:t>
      </w:r>
      <w:r w:rsidRPr="00D60FFD">
        <w:rPr>
          <w:rFonts w:hint="eastAsia"/>
          <w:bCs/>
        </w:rPr>
        <w:t>型，溶解性总固体小于</w:t>
      </w:r>
      <w:r w:rsidRPr="00D60FFD">
        <w:rPr>
          <w:bCs/>
        </w:rPr>
        <w:t>1.0g/L</w:t>
      </w:r>
      <w:r w:rsidRPr="00D60FFD">
        <w:rPr>
          <w:rFonts w:hint="eastAsia"/>
          <w:bCs/>
        </w:rPr>
        <w:t>。</w:t>
      </w:r>
    </w:p>
    <w:p w14:paraId="40824DCD" w14:textId="77777777" w:rsidR="00F82BC4" w:rsidRPr="00D60FFD" w:rsidRDefault="00F82BC4" w:rsidP="00F82BC4">
      <w:pPr>
        <w:ind w:firstLine="480"/>
        <w:rPr>
          <w:bCs/>
        </w:rPr>
      </w:pPr>
      <w:r w:rsidRPr="00D60FFD">
        <w:rPr>
          <w:bCs/>
        </w:rPr>
        <w:t>含水层组由第四系全新统和上更新统砂性土组成，以粉土和粘质粉土为主。含水层厚度</w:t>
      </w:r>
      <w:r w:rsidRPr="00D60FFD">
        <w:rPr>
          <w:bCs/>
        </w:rPr>
        <w:t>10.0~30.00m</w:t>
      </w:r>
      <w:r w:rsidRPr="00D60FFD">
        <w:rPr>
          <w:bCs/>
        </w:rPr>
        <w:t>，水位埋深</w:t>
      </w:r>
      <w:r w:rsidRPr="00D60FFD">
        <w:rPr>
          <w:bCs/>
        </w:rPr>
        <w:t>2.00~8.00m</w:t>
      </w:r>
      <w:r w:rsidRPr="00D60FFD">
        <w:rPr>
          <w:bCs/>
        </w:rPr>
        <w:t>，水力性质多属上层潜水。水量贫乏，单井涌水量多小于</w:t>
      </w:r>
      <w:r w:rsidRPr="00D60FFD">
        <w:rPr>
          <w:bCs/>
        </w:rPr>
        <w:t>100m</w:t>
      </w:r>
      <w:r w:rsidRPr="00D60FFD">
        <w:rPr>
          <w:bCs/>
          <w:vertAlign w:val="superscript"/>
        </w:rPr>
        <w:t>3</w:t>
      </w:r>
      <w:r w:rsidRPr="00D60FFD">
        <w:rPr>
          <w:bCs/>
        </w:rPr>
        <w:t>/d</w:t>
      </w:r>
      <w:r w:rsidRPr="00D60FFD">
        <w:rPr>
          <w:bCs/>
        </w:rPr>
        <w:t>。水化学类型以</w:t>
      </w:r>
      <w:r w:rsidRPr="00D60FFD">
        <w:rPr>
          <w:bCs/>
        </w:rPr>
        <w:t>HCO</w:t>
      </w:r>
      <w:r w:rsidRPr="00D60FFD">
        <w:rPr>
          <w:bCs/>
          <w:vertAlign w:val="subscript"/>
        </w:rPr>
        <w:t>3</w:t>
      </w:r>
      <w:r w:rsidRPr="00D60FFD">
        <w:rPr>
          <w:bCs/>
        </w:rPr>
        <w:t>--Ca</w:t>
      </w:r>
      <w:r w:rsidRPr="00D60FFD">
        <w:rPr>
          <w:bCs/>
          <w:vertAlign w:val="superscript"/>
        </w:rPr>
        <w:t>2+</w:t>
      </w:r>
      <w:r w:rsidRPr="00D60FFD">
        <w:rPr>
          <w:bCs/>
        </w:rPr>
        <w:t>型为主，溶解性总固体小于</w:t>
      </w:r>
      <w:r w:rsidRPr="00D60FFD">
        <w:rPr>
          <w:bCs/>
        </w:rPr>
        <w:t>1.0g/L</w:t>
      </w:r>
      <w:r w:rsidRPr="00D60FFD">
        <w:rPr>
          <w:bCs/>
        </w:rPr>
        <w:t>，</w:t>
      </w:r>
      <w:r w:rsidRPr="00D60FFD">
        <w:rPr>
          <w:rFonts w:hint="eastAsia"/>
          <w:bCs/>
        </w:rPr>
        <w:t>p</w:t>
      </w:r>
      <w:r w:rsidRPr="00D60FFD">
        <w:rPr>
          <w:bCs/>
        </w:rPr>
        <w:t>H</w:t>
      </w:r>
      <w:r w:rsidRPr="00D60FFD">
        <w:rPr>
          <w:bCs/>
        </w:rPr>
        <w:t>值</w:t>
      </w:r>
      <w:r w:rsidRPr="00D60FFD">
        <w:rPr>
          <w:bCs/>
        </w:rPr>
        <w:t>7.5~8.0</w:t>
      </w:r>
      <w:r w:rsidRPr="00D60FFD">
        <w:rPr>
          <w:bCs/>
        </w:rPr>
        <w:t>。</w:t>
      </w:r>
    </w:p>
    <w:p w14:paraId="61EF94AD" w14:textId="77777777" w:rsidR="00F82BC4" w:rsidRPr="00D60FFD" w:rsidRDefault="00F82BC4" w:rsidP="00F82BC4">
      <w:pPr>
        <w:ind w:firstLine="480"/>
        <w:rPr>
          <w:bCs/>
        </w:rPr>
      </w:pPr>
      <w:r w:rsidRPr="00D60FFD">
        <w:rPr>
          <w:bCs/>
        </w:rPr>
        <w:t>2</w:t>
      </w:r>
      <w:r w:rsidRPr="00D60FFD">
        <w:rPr>
          <w:rFonts w:hint="eastAsia"/>
          <w:bCs/>
        </w:rPr>
        <w:t>）深层松散岩类孔隙水</w:t>
      </w:r>
      <w:r w:rsidRPr="00D60FFD">
        <w:rPr>
          <w:rFonts w:hint="eastAsia"/>
          <w:bCs/>
        </w:rPr>
        <w:t xml:space="preserve"> </w:t>
      </w:r>
    </w:p>
    <w:p w14:paraId="3F279D92" w14:textId="77777777" w:rsidR="00F82BC4" w:rsidRPr="00D60FFD" w:rsidRDefault="00F82BC4" w:rsidP="00F82BC4">
      <w:pPr>
        <w:ind w:firstLine="480"/>
        <w:rPr>
          <w:bCs/>
        </w:rPr>
      </w:pPr>
      <w:r w:rsidRPr="00D60FFD">
        <w:rPr>
          <w:rFonts w:hint="eastAsia"/>
          <w:bCs/>
        </w:rPr>
        <w:t>该类型水由中下更新统含水砂层及新近系含水砂层组成，厚度较大。</w:t>
      </w:r>
      <w:r w:rsidRPr="00D60FFD">
        <w:rPr>
          <w:rFonts w:hint="eastAsia"/>
          <w:bCs/>
        </w:rPr>
        <w:t xml:space="preserve"> </w:t>
      </w:r>
    </w:p>
    <w:p w14:paraId="6DD4B304" w14:textId="77777777" w:rsidR="00F82BC4" w:rsidRPr="00D60FFD" w:rsidRDefault="00F82BC4" w:rsidP="00F82BC4">
      <w:pPr>
        <w:ind w:firstLine="480"/>
        <w:rPr>
          <w:bCs/>
        </w:rPr>
      </w:pPr>
      <w:r w:rsidRPr="00D60FFD">
        <w:rPr>
          <w:rFonts w:hint="eastAsia"/>
          <w:bCs/>
        </w:rPr>
        <w:t>深层松散岩类孔隙水的富水等级，按单井涌水量可划分为水量丰富的、水量较丰富的和水量中等的三级。现分述如下：</w:t>
      </w:r>
      <w:r w:rsidRPr="00D60FFD">
        <w:rPr>
          <w:rFonts w:hint="eastAsia"/>
          <w:bCs/>
        </w:rPr>
        <w:t xml:space="preserve"> </w:t>
      </w:r>
    </w:p>
    <w:p w14:paraId="13E49D83" w14:textId="77777777" w:rsidR="00F82BC4" w:rsidRPr="00D60FFD" w:rsidRDefault="00F82BC4" w:rsidP="00F82BC4">
      <w:pPr>
        <w:ind w:firstLine="480"/>
        <w:rPr>
          <w:bCs/>
        </w:rPr>
      </w:pPr>
      <w:r w:rsidRPr="00D60FFD">
        <w:rPr>
          <w:rFonts w:hint="eastAsia"/>
          <w:bCs/>
        </w:rPr>
        <w:t>①水量丰富的（单井涌水量</w:t>
      </w:r>
      <w:r w:rsidRPr="00D60FFD">
        <w:rPr>
          <w:bCs/>
        </w:rPr>
        <w:t>1000-3000m</w:t>
      </w:r>
      <w:r w:rsidRPr="00D60FFD">
        <w:rPr>
          <w:bCs/>
          <w:vertAlign w:val="superscript"/>
        </w:rPr>
        <w:t>3</w:t>
      </w:r>
      <w:r w:rsidRPr="00D60FFD">
        <w:rPr>
          <w:bCs/>
        </w:rPr>
        <w:t>/d</w:t>
      </w:r>
      <w:r w:rsidRPr="00D60FFD">
        <w:rPr>
          <w:rFonts w:hint="eastAsia"/>
          <w:bCs/>
        </w:rPr>
        <w:t>）</w:t>
      </w:r>
    </w:p>
    <w:p w14:paraId="447B6436" w14:textId="77777777" w:rsidR="00F82BC4" w:rsidRPr="00D60FFD" w:rsidRDefault="00F82BC4" w:rsidP="00F82BC4">
      <w:pPr>
        <w:ind w:firstLine="480"/>
        <w:rPr>
          <w:bCs/>
        </w:rPr>
      </w:pPr>
      <w:r w:rsidRPr="00D60FFD">
        <w:rPr>
          <w:rFonts w:hint="eastAsia"/>
          <w:bCs/>
        </w:rPr>
        <w:t>含水层为粉细砂</w:t>
      </w:r>
      <w:r w:rsidRPr="00D60FFD">
        <w:rPr>
          <w:bCs/>
        </w:rPr>
        <w:t>-</w:t>
      </w:r>
      <w:r w:rsidRPr="00D60FFD">
        <w:rPr>
          <w:rFonts w:hint="eastAsia"/>
          <w:bCs/>
        </w:rPr>
        <w:t>中砂，厚度</w:t>
      </w:r>
      <w:r w:rsidRPr="00D60FFD">
        <w:rPr>
          <w:bCs/>
        </w:rPr>
        <w:t>6-31m</w:t>
      </w:r>
      <w:r w:rsidRPr="00D60FFD">
        <w:rPr>
          <w:rFonts w:hint="eastAsia"/>
          <w:bCs/>
        </w:rPr>
        <w:t>，水位埋深</w:t>
      </w:r>
      <w:r w:rsidRPr="00D60FFD">
        <w:rPr>
          <w:bCs/>
        </w:rPr>
        <w:t>1-5m</w:t>
      </w:r>
      <w:r w:rsidRPr="00D60FFD">
        <w:rPr>
          <w:rFonts w:hint="eastAsia"/>
          <w:bCs/>
        </w:rPr>
        <w:t>，据钻孔抽水试验资料，单井涌水量</w:t>
      </w:r>
      <w:r w:rsidRPr="00D60FFD">
        <w:rPr>
          <w:bCs/>
        </w:rPr>
        <w:t>1163.90-2986.28m</w:t>
      </w:r>
      <w:r w:rsidRPr="00D60FFD">
        <w:rPr>
          <w:bCs/>
          <w:vertAlign w:val="superscript"/>
        </w:rPr>
        <w:t>3</w:t>
      </w:r>
      <w:r w:rsidRPr="00D60FFD">
        <w:rPr>
          <w:bCs/>
        </w:rPr>
        <w:t>/d</w:t>
      </w:r>
      <w:r w:rsidRPr="00D60FFD">
        <w:rPr>
          <w:rFonts w:hint="eastAsia"/>
          <w:bCs/>
        </w:rPr>
        <w:t>，地下水化学类型以</w:t>
      </w:r>
      <w:r w:rsidRPr="00D60FFD">
        <w:rPr>
          <w:bCs/>
        </w:rPr>
        <w:t>HCO</w:t>
      </w:r>
      <w:r w:rsidRPr="00D60FFD">
        <w:rPr>
          <w:bCs/>
          <w:vertAlign w:val="subscript"/>
        </w:rPr>
        <w:t>3</w:t>
      </w:r>
      <w:r w:rsidRPr="00D60FFD">
        <w:rPr>
          <w:bCs/>
        </w:rPr>
        <w:t>-Na</w:t>
      </w:r>
      <w:r w:rsidRPr="00D60FFD">
        <w:rPr>
          <w:rFonts w:hint="eastAsia"/>
          <w:bCs/>
        </w:rPr>
        <w:t>型为主，溶解性总固体小于</w:t>
      </w:r>
      <w:r w:rsidRPr="00D60FFD">
        <w:rPr>
          <w:bCs/>
        </w:rPr>
        <w:t>1.0g/L</w:t>
      </w:r>
      <w:r w:rsidRPr="00D60FFD">
        <w:rPr>
          <w:rFonts w:hint="eastAsia"/>
          <w:bCs/>
        </w:rPr>
        <w:t>。</w:t>
      </w:r>
    </w:p>
    <w:p w14:paraId="4CC0393E" w14:textId="77777777" w:rsidR="00F82BC4" w:rsidRPr="00D60FFD" w:rsidRDefault="00F82BC4" w:rsidP="00F82BC4">
      <w:pPr>
        <w:ind w:firstLine="480"/>
        <w:rPr>
          <w:bCs/>
        </w:rPr>
      </w:pPr>
      <w:r w:rsidRPr="00D60FFD">
        <w:rPr>
          <w:rFonts w:hint="eastAsia"/>
          <w:bCs/>
        </w:rPr>
        <w:t>②水量较丰富的（单井涌水量</w:t>
      </w:r>
      <w:r w:rsidRPr="00D60FFD">
        <w:rPr>
          <w:bCs/>
        </w:rPr>
        <w:t>500-1000m</w:t>
      </w:r>
      <w:r w:rsidRPr="00D60FFD">
        <w:rPr>
          <w:bCs/>
          <w:vertAlign w:val="superscript"/>
        </w:rPr>
        <w:t>3</w:t>
      </w:r>
      <w:r w:rsidRPr="00D60FFD">
        <w:rPr>
          <w:bCs/>
        </w:rPr>
        <w:t>/d</w:t>
      </w:r>
      <w:r w:rsidRPr="00D60FFD">
        <w:rPr>
          <w:rFonts w:hint="eastAsia"/>
          <w:bCs/>
        </w:rPr>
        <w:t>）</w:t>
      </w:r>
    </w:p>
    <w:p w14:paraId="0560E042" w14:textId="77777777" w:rsidR="00F82BC4" w:rsidRPr="00D60FFD" w:rsidRDefault="00F82BC4" w:rsidP="00F82BC4">
      <w:pPr>
        <w:ind w:firstLine="480"/>
        <w:rPr>
          <w:bCs/>
        </w:rPr>
      </w:pPr>
      <w:r w:rsidRPr="00D60FFD">
        <w:rPr>
          <w:rFonts w:hint="eastAsia"/>
          <w:bCs/>
        </w:rPr>
        <w:t>含水层为粉细砂、中砂，厚度</w:t>
      </w:r>
      <w:r w:rsidRPr="00D60FFD">
        <w:rPr>
          <w:bCs/>
        </w:rPr>
        <w:t>4.38-29.79m</w:t>
      </w:r>
      <w:r w:rsidRPr="00D60FFD">
        <w:rPr>
          <w:rFonts w:hint="eastAsia"/>
          <w:bCs/>
        </w:rPr>
        <w:t>，水位埋深</w:t>
      </w:r>
      <w:r w:rsidRPr="00D60FFD">
        <w:rPr>
          <w:bCs/>
        </w:rPr>
        <w:t>0.4-5m</w:t>
      </w:r>
      <w:r w:rsidRPr="00D60FFD">
        <w:rPr>
          <w:rFonts w:hint="eastAsia"/>
          <w:bCs/>
        </w:rPr>
        <w:t>，据钻孔抽水试验资料，单井涌水量为</w:t>
      </w:r>
      <w:r w:rsidRPr="00D60FFD">
        <w:rPr>
          <w:bCs/>
        </w:rPr>
        <w:t>527.27-983.35m</w:t>
      </w:r>
      <w:r w:rsidRPr="00D60FFD">
        <w:rPr>
          <w:bCs/>
          <w:vertAlign w:val="superscript"/>
        </w:rPr>
        <w:t>3</w:t>
      </w:r>
      <w:r w:rsidRPr="00D60FFD">
        <w:rPr>
          <w:bCs/>
        </w:rPr>
        <w:t>/d</w:t>
      </w:r>
      <w:r w:rsidRPr="00D60FFD">
        <w:rPr>
          <w:rFonts w:hint="eastAsia"/>
          <w:bCs/>
        </w:rPr>
        <w:t>，地下水化学类型以</w:t>
      </w:r>
      <w:r w:rsidRPr="00D60FFD">
        <w:rPr>
          <w:bCs/>
        </w:rPr>
        <w:t>HCO</w:t>
      </w:r>
      <w:r w:rsidRPr="00D60FFD">
        <w:rPr>
          <w:bCs/>
          <w:vertAlign w:val="subscript"/>
        </w:rPr>
        <w:t>3</w:t>
      </w:r>
      <w:r w:rsidRPr="00D60FFD">
        <w:rPr>
          <w:bCs/>
        </w:rPr>
        <w:t>-Na•Ca</w:t>
      </w:r>
      <w:r w:rsidRPr="00D60FFD">
        <w:rPr>
          <w:rFonts w:hint="eastAsia"/>
          <w:bCs/>
        </w:rPr>
        <w:t>型为主，溶解性总固体小于</w:t>
      </w:r>
      <w:r w:rsidRPr="00D60FFD">
        <w:rPr>
          <w:bCs/>
        </w:rPr>
        <w:t>1.0g/L</w:t>
      </w:r>
      <w:r w:rsidRPr="00D60FFD">
        <w:rPr>
          <w:rFonts w:hint="eastAsia"/>
          <w:bCs/>
        </w:rPr>
        <w:t>。</w:t>
      </w:r>
    </w:p>
    <w:p w14:paraId="70880A8E" w14:textId="77777777" w:rsidR="00F82BC4" w:rsidRPr="00D60FFD" w:rsidRDefault="00F82BC4" w:rsidP="00F82BC4">
      <w:pPr>
        <w:ind w:firstLine="480"/>
        <w:rPr>
          <w:bCs/>
        </w:rPr>
      </w:pPr>
      <w:r w:rsidRPr="00D60FFD">
        <w:rPr>
          <w:rFonts w:hint="eastAsia"/>
          <w:bCs/>
        </w:rPr>
        <w:t>③水量中等的（单井涌水量</w:t>
      </w:r>
      <w:r w:rsidRPr="00D60FFD">
        <w:rPr>
          <w:rFonts w:hint="eastAsia"/>
          <w:bCs/>
        </w:rPr>
        <w:t xml:space="preserve"> </w:t>
      </w:r>
      <w:r w:rsidRPr="00D60FFD">
        <w:rPr>
          <w:bCs/>
        </w:rPr>
        <w:t>100-500m3 /d</w:t>
      </w:r>
      <w:r w:rsidRPr="00D60FFD">
        <w:rPr>
          <w:rFonts w:hint="eastAsia"/>
          <w:bCs/>
        </w:rPr>
        <w:t>）</w:t>
      </w:r>
    </w:p>
    <w:p w14:paraId="2E09EDD6" w14:textId="77777777" w:rsidR="00F82BC4" w:rsidRPr="00D60FFD" w:rsidRDefault="00F82BC4" w:rsidP="00F82BC4">
      <w:pPr>
        <w:ind w:firstLine="480"/>
        <w:rPr>
          <w:bCs/>
        </w:rPr>
      </w:pPr>
      <w:r w:rsidRPr="00D60FFD">
        <w:rPr>
          <w:rFonts w:hint="eastAsia"/>
          <w:bCs/>
        </w:rPr>
        <w:t>含水砂层为粉细砂</w:t>
      </w:r>
      <w:r w:rsidRPr="00D60FFD">
        <w:rPr>
          <w:bCs/>
        </w:rPr>
        <w:t>-</w:t>
      </w:r>
      <w:r w:rsidRPr="00D60FFD">
        <w:rPr>
          <w:rFonts w:hint="eastAsia"/>
          <w:bCs/>
        </w:rPr>
        <w:t>中砂，厚度</w:t>
      </w:r>
      <w:r w:rsidRPr="00D60FFD">
        <w:rPr>
          <w:bCs/>
        </w:rPr>
        <w:t>6.8-19.36m</w:t>
      </w:r>
      <w:r w:rsidRPr="00D60FFD">
        <w:rPr>
          <w:rFonts w:hint="eastAsia"/>
          <w:bCs/>
        </w:rPr>
        <w:t>，水位埋深</w:t>
      </w:r>
      <w:r w:rsidRPr="00D60FFD">
        <w:rPr>
          <w:bCs/>
        </w:rPr>
        <w:t>0.18-2.71m</w:t>
      </w:r>
      <w:r w:rsidRPr="00D60FFD">
        <w:rPr>
          <w:rFonts w:hint="eastAsia"/>
          <w:bCs/>
        </w:rPr>
        <w:t>，据钻孔抽水试验资料，单井涌水量为</w:t>
      </w:r>
      <w:r w:rsidRPr="00D60FFD">
        <w:rPr>
          <w:bCs/>
        </w:rPr>
        <w:t>118.31-428.25m</w:t>
      </w:r>
      <w:r w:rsidRPr="00D60FFD">
        <w:rPr>
          <w:bCs/>
          <w:vertAlign w:val="superscript"/>
        </w:rPr>
        <w:t>3</w:t>
      </w:r>
      <w:r w:rsidRPr="00D60FFD">
        <w:rPr>
          <w:bCs/>
        </w:rPr>
        <w:t>/d</w:t>
      </w:r>
      <w:r w:rsidRPr="00D60FFD">
        <w:rPr>
          <w:rFonts w:hint="eastAsia"/>
          <w:bCs/>
        </w:rPr>
        <w:t>，地下水化学类型较复杂，为</w:t>
      </w:r>
      <w:r w:rsidRPr="00D60FFD">
        <w:rPr>
          <w:bCs/>
        </w:rPr>
        <w:t>HCO</w:t>
      </w:r>
      <w:r w:rsidRPr="00D60FFD">
        <w:rPr>
          <w:bCs/>
          <w:vertAlign w:val="subscript"/>
        </w:rPr>
        <w:t>3</w:t>
      </w:r>
      <w:r w:rsidRPr="00D60FFD">
        <w:rPr>
          <w:bCs/>
        </w:rPr>
        <w:t>-Ca•Na</w:t>
      </w:r>
      <w:r w:rsidRPr="00D60FFD">
        <w:rPr>
          <w:rFonts w:hint="eastAsia"/>
          <w:bCs/>
        </w:rPr>
        <w:t>型、</w:t>
      </w:r>
      <w:r w:rsidRPr="00D60FFD">
        <w:rPr>
          <w:bCs/>
        </w:rPr>
        <w:t>HCO</w:t>
      </w:r>
      <w:r w:rsidRPr="00D60FFD">
        <w:rPr>
          <w:bCs/>
          <w:vertAlign w:val="subscript"/>
        </w:rPr>
        <w:t>3</w:t>
      </w:r>
      <w:r w:rsidRPr="00D60FFD">
        <w:rPr>
          <w:bCs/>
        </w:rPr>
        <w:t>-Na</w:t>
      </w:r>
      <w:r w:rsidRPr="00D60FFD">
        <w:rPr>
          <w:rFonts w:hint="eastAsia"/>
          <w:bCs/>
        </w:rPr>
        <w:t>型或</w:t>
      </w:r>
      <w:r w:rsidRPr="00D60FFD">
        <w:rPr>
          <w:bCs/>
        </w:rPr>
        <w:t>HCO</w:t>
      </w:r>
      <w:r w:rsidRPr="00D60FFD">
        <w:rPr>
          <w:bCs/>
          <w:vertAlign w:val="subscript"/>
        </w:rPr>
        <w:t>3</w:t>
      </w:r>
      <w:r w:rsidRPr="00D60FFD">
        <w:rPr>
          <w:bCs/>
        </w:rPr>
        <w:t>•SO</w:t>
      </w:r>
      <w:r w:rsidRPr="00D60FFD">
        <w:rPr>
          <w:bCs/>
          <w:vertAlign w:val="subscript"/>
        </w:rPr>
        <w:t>4</w:t>
      </w:r>
      <w:r w:rsidRPr="00D60FFD">
        <w:rPr>
          <w:bCs/>
          <w:vertAlign w:val="superscript"/>
        </w:rPr>
        <w:t>2-</w:t>
      </w:r>
      <w:r w:rsidRPr="00D60FFD">
        <w:rPr>
          <w:bCs/>
        </w:rPr>
        <w:t xml:space="preserve">•Cl-Na•Mg </w:t>
      </w:r>
      <w:r w:rsidRPr="00D60FFD">
        <w:rPr>
          <w:rFonts w:hint="eastAsia"/>
          <w:bCs/>
        </w:rPr>
        <w:t>型，溶解性总固体小于</w:t>
      </w:r>
      <w:r w:rsidRPr="00D60FFD">
        <w:rPr>
          <w:bCs/>
        </w:rPr>
        <w:t>1.0g/L</w:t>
      </w:r>
      <w:r w:rsidRPr="00D60FFD">
        <w:rPr>
          <w:rFonts w:hint="eastAsia"/>
          <w:bCs/>
        </w:rPr>
        <w:t>。</w:t>
      </w:r>
    </w:p>
    <w:p w14:paraId="4DF5F525" w14:textId="77777777" w:rsidR="00F82BC4" w:rsidRPr="00D60FFD" w:rsidRDefault="00F82BC4" w:rsidP="00F82BC4">
      <w:pPr>
        <w:ind w:firstLine="480"/>
        <w:rPr>
          <w:bCs/>
        </w:rPr>
      </w:pPr>
      <w:r w:rsidRPr="00D60FFD">
        <w:rPr>
          <w:rFonts w:hint="eastAsia"/>
          <w:bCs/>
        </w:rPr>
        <w:t>（</w:t>
      </w:r>
      <w:r w:rsidRPr="00D60FFD">
        <w:rPr>
          <w:rFonts w:hint="eastAsia"/>
          <w:bCs/>
        </w:rPr>
        <w:t>2</w:t>
      </w:r>
      <w:r w:rsidRPr="00D60FFD">
        <w:rPr>
          <w:rFonts w:hint="eastAsia"/>
          <w:bCs/>
        </w:rPr>
        <w:t>）</w:t>
      </w:r>
      <w:r w:rsidRPr="00D60FFD">
        <w:rPr>
          <w:bCs/>
        </w:rPr>
        <w:t>基岩裂隙水</w:t>
      </w:r>
    </w:p>
    <w:p w14:paraId="6FCA7470" w14:textId="77777777" w:rsidR="00F82BC4" w:rsidRPr="00D60FFD" w:rsidRDefault="00F82BC4" w:rsidP="00F82BC4">
      <w:pPr>
        <w:ind w:firstLine="480"/>
        <w:rPr>
          <w:bCs/>
        </w:rPr>
      </w:pPr>
      <w:r w:rsidRPr="00D60FFD">
        <w:rPr>
          <w:rFonts w:hint="eastAsia"/>
          <w:bCs/>
        </w:rPr>
        <w:t>主要分布于淮河以南临淮关东部一带，岩性为蚌埠期混合二长花岗岩，呈球状风化，风化层厚度小于</w:t>
      </w:r>
      <w:r w:rsidRPr="00D60FFD">
        <w:rPr>
          <w:bCs/>
        </w:rPr>
        <w:t>10m</w:t>
      </w:r>
      <w:r w:rsidRPr="00D60FFD">
        <w:rPr>
          <w:rFonts w:hint="eastAsia"/>
          <w:bCs/>
        </w:rPr>
        <w:t>，网格状节理裂隙发育，多被泥质充填，所处地貌部位属丘陵地带，地形较陡峭，不利于地下水储存与富集，单井涌水量小于</w:t>
      </w:r>
      <w:r w:rsidRPr="00D60FFD">
        <w:rPr>
          <w:bCs/>
        </w:rPr>
        <w:t>100m</w:t>
      </w:r>
      <w:r w:rsidRPr="00D60FFD">
        <w:rPr>
          <w:bCs/>
          <w:vertAlign w:val="superscript"/>
        </w:rPr>
        <w:t>3</w:t>
      </w:r>
      <w:r w:rsidRPr="00D60FFD">
        <w:rPr>
          <w:bCs/>
        </w:rPr>
        <w:t>/d</w:t>
      </w:r>
      <w:r w:rsidRPr="00D60FFD">
        <w:rPr>
          <w:rFonts w:hint="eastAsia"/>
          <w:bCs/>
        </w:rPr>
        <w:t>，径流模数为</w:t>
      </w:r>
      <w:r w:rsidRPr="00D60FFD">
        <w:rPr>
          <w:bCs/>
        </w:rPr>
        <w:t>0.11l/s•km</w:t>
      </w:r>
      <w:r w:rsidRPr="00D60FFD">
        <w:rPr>
          <w:bCs/>
          <w:vertAlign w:val="superscript"/>
        </w:rPr>
        <w:t>2</w:t>
      </w:r>
      <w:r w:rsidRPr="00D60FFD">
        <w:rPr>
          <w:rFonts w:hint="eastAsia"/>
          <w:bCs/>
        </w:rPr>
        <w:t>。</w:t>
      </w:r>
    </w:p>
    <w:p w14:paraId="44E1F163" w14:textId="644817F7" w:rsidR="00F82BC4" w:rsidRPr="00D60FFD" w:rsidRDefault="00F82BC4" w:rsidP="00F82BC4">
      <w:pPr>
        <w:ind w:firstLine="480"/>
        <w:rPr>
          <w:bCs/>
        </w:rPr>
      </w:pPr>
      <w:r w:rsidRPr="00D60FFD">
        <w:rPr>
          <w:rFonts w:hint="eastAsia"/>
          <w:bCs/>
        </w:rPr>
        <w:t>区域综合水文地质图见图</w:t>
      </w:r>
      <w:r w:rsidR="009E308D" w:rsidRPr="00D60FFD">
        <w:rPr>
          <w:rFonts w:hint="eastAsia"/>
          <w:bCs/>
        </w:rPr>
        <w:t>5.5.3</w:t>
      </w:r>
      <w:r w:rsidR="009E308D" w:rsidRPr="00D60FFD">
        <w:rPr>
          <w:bCs/>
        </w:rPr>
        <w:t>-1</w:t>
      </w:r>
      <w:r w:rsidRPr="00D60FFD">
        <w:rPr>
          <w:rFonts w:hint="eastAsia"/>
          <w:bCs/>
        </w:rPr>
        <w:t>。</w:t>
      </w:r>
    </w:p>
    <w:p w14:paraId="2AF630D1" w14:textId="1BC5FF4C" w:rsidR="00F82BC4" w:rsidRPr="00D60FFD" w:rsidRDefault="00F82BC4" w:rsidP="00F82BC4">
      <w:pPr>
        <w:spacing w:line="300" w:lineRule="auto"/>
        <w:ind w:firstLine="482"/>
        <w:jc w:val="center"/>
        <w:rPr>
          <w:rFonts w:ascii="Calibri" w:eastAsia="仿宋_GB2312" w:hAnsi="Calibri" w:cs="Times New Roman"/>
          <w:b/>
          <w:bCs/>
          <w:kern w:val="0"/>
        </w:rPr>
      </w:pPr>
    </w:p>
    <w:p w14:paraId="41BB9133" w14:textId="77777777" w:rsidR="00F82BC4" w:rsidRPr="00D60FFD" w:rsidRDefault="00F82BC4" w:rsidP="00F82BC4">
      <w:pPr>
        <w:spacing w:line="500" w:lineRule="exact"/>
        <w:ind w:firstLineChars="0" w:firstLine="0"/>
        <w:jc w:val="center"/>
        <w:rPr>
          <w:rFonts w:eastAsia="黑体"/>
        </w:rPr>
      </w:pPr>
      <w:r w:rsidRPr="00D60FFD">
        <w:rPr>
          <w:rFonts w:eastAsia="黑体"/>
        </w:rPr>
        <w:t>图</w:t>
      </w:r>
      <w:r w:rsidRPr="00D60FFD">
        <w:rPr>
          <w:rFonts w:eastAsia="黑体"/>
        </w:rPr>
        <w:t>5.</w:t>
      </w:r>
      <w:r w:rsidRPr="00D60FFD">
        <w:rPr>
          <w:rFonts w:eastAsia="黑体" w:hint="eastAsia"/>
        </w:rPr>
        <w:t>5.3</w:t>
      </w:r>
      <w:r w:rsidRPr="00D60FFD">
        <w:rPr>
          <w:rFonts w:eastAsia="黑体"/>
        </w:rPr>
        <w:t>-</w:t>
      </w:r>
      <w:r w:rsidRPr="00D60FFD">
        <w:rPr>
          <w:rFonts w:eastAsia="黑体" w:hint="eastAsia"/>
        </w:rPr>
        <w:t xml:space="preserve">1  </w:t>
      </w:r>
      <w:r w:rsidRPr="00D60FFD">
        <w:rPr>
          <w:rFonts w:eastAsia="黑体"/>
        </w:rPr>
        <w:t>区域综合水文地质图</w:t>
      </w:r>
    </w:p>
    <w:p w14:paraId="53BE321C" w14:textId="77777777" w:rsidR="00F82BC4" w:rsidRPr="00D60FFD" w:rsidRDefault="00F82BC4" w:rsidP="00F82BC4">
      <w:pPr>
        <w:spacing w:line="500" w:lineRule="exact"/>
        <w:ind w:firstLineChars="0" w:firstLine="0"/>
        <w:jc w:val="center"/>
        <w:rPr>
          <w:rFonts w:eastAsia="黑体"/>
        </w:rPr>
        <w:sectPr w:rsidR="00F82BC4" w:rsidRPr="00D60FFD" w:rsidSect="009E308D">
          <w:pgSz w:w="11907" w:h="16840" w:code="9"/>
          <w:pgMar w:top="1440" w:right="1440" w:bottom="1440" w:left="1440" w:header="851" w:footer="992" w:gutter="0"/>
          <w:cols w:space="425"/>
          <w:docGrid w:type="lines" w:linePitch="326"/>
        </w:sectPr>
      </w:pPr>
    </w:p>
    <w:p w14:paraId="42953B2E" w14:textId="77777777" w:rsidR="00F82BC4" w:rsidRPr="00D60FFD" w:rsidRDefault="00F82BC4" w:rsidP="00F82BC4">
      <w:pPr>
        <w:ind w:firstLine="480"/>
      </w:pPr>
      <w:r w:rsidRPr="00D60FFD">
        <w:rPr>
          <w:rFonts w:hint="eastAsia"/>
        </w:rPr>
        <w:t>2</w:t>
      </w:r>
      <w:r w:rsidRPr="00D60FFD">
        <w:rPr>
          <w:rFonts w:hint="eastAsia"/>
        </w:rPr>
        <w:t>、含水层分布</w:t>
      </w:r>
    </w:p>
    <w:p w14:paraId="720C39D6" w14:textId="77777777" w:rsidR="00F82BC4" w:rsidRPr="00D60FFD" w:rsidRDefault="00F82BC4" w:rsidP="00F82BC4">
      <w:pPr>
        <w:ind w:firstLine="480"/>
      </w:pPr>
      <w:r w:rsidRPr="00D60FFD">
        <w:rPr>
          <w:rFonts w:hint="eastAsia"/>
        </w:rPr>
        <w:t>根据地下水的赋存条件、水力性质及地层岩性组合特征，评价区地下水类型可划分为松散层类孔隙水，按含水层的渗透性可进一步划分为一个弱透水层，一个含水层和两个隔水层，具体描述如下：</w:t>
      </w:r>
    </w:p>
    <w:p w14:paraId="5A13B6AF" w14:textId="77777777" w:rsidR="00F82BC4" w:rsidRPr="00D60FFD" w:rsidRDefault="00F82BC4" w:rsidP="00F82BC4">
      <w:pPr>
        <w:ind w:firstLine="480"/>
      </w:pPr>
      <w:r w:rsidRPr="00D60FFD">
        <w:rPr>
          <w:rFonts w:hint="eastAsia"/>
        </w:rPr>
        <w:t>（</w:t>
      </w:r>
      <w:r w:rsidRPr="00D60FFD">
        <w:rPr>
          <w:rFonts w:hint="eastAsia"/>
        </w:rPr>
        <w:t>1</w:t>
      </w:r>
      <w:r w:rsidRPr="00D60FFD">
        <w:rPr>
          <w:rFonts w:hint="eastAsia"/>
        </w:rPr>
        <w:t>）第一弱透水层</w:t>
      </w:r>
    </w:p>
    <w:p w14:paraId="41543FCD" w14:textId="77777777" w:rsidR="00F82BC4" w:rsidRPr="00D60FFD" w:rsidRDefault="00F82BC4" w:rsidP="00F82BC4">
      <w:pPr>
        <w:ind w:firstLine="480"/>
      </w:pPr>
      <w:r w:rsidRPr="00D60FFD">
        <w:rPr>
          <w:rFonts w:hint="eastAsia"/>
        </w:rPr>
        <w:t>该层主要由第四系上更新统粘土、粉质粘土、粘土夹砂和薄层粉细砂组成。底板埋深</w:t>
      </w:r>
      <w:r w:rsidRPr="00D60FFD">
        <w:t>15-20.0m</w:t>
      </w:r>
      <w:r w:rsidRPr="00D60FFD">
        <w:rPr>
          <w:rFonts w:hint="eastAsia"/>
        </w:rPr>
        <w:t>，调查枯水期（</w:t>
      </w:r>
      <w:r w:rsidRPr="00D60FFD">
        <w:t>12</w:t>
      </w:r>
      <w:r w:rsidRPr="00D60FFD">
        <w:rPr>
          <w:rFonts w:hint="eastAsia"/>
        </w:rPr>
        <w:t>月）水位埋深</w:t>
      </w:r>
      <w:r w:rsidRPr="00D60FFD">
        <w:t>0.40</w:t>
      </w:r>
      <w:r w:rsidRPr="00D60FFD">
        <w:rPr>
          <w:rFonts w:hint="eastAsia"/>
        </w:rPr>
        <w:t>～</w:t>
      </w:r>
      <w:r w:rsidRPr="00D60FFD">
        <w:t>2.5m</w:t>
      </w:r>
      <w:r w:rsidRPr="00D60FFD">
        <w:rPr>
          <w:rFonts w:hint="eastAsia"/>
        </w:rPr>
        <w:t>左右，地下水水位年变幅约</w:t>
      </w:r>
      <w:r w:rsidRPr="00D60FFD">
        <w:t>1.00m</w:t>
      </w:r>
      <w:r w:rsidRPr="00D60FFD">
        <w:rPr>
          <w:rFonts w:hint="eastAsia"/>
        </w:rPr>
        <w:t>，该含水层单井涌水量</w:t>
      </w:r>
      <w:r w:rsidRPr="00D60FFD">
        <w:t>&lt;100m</w:t>
      </w:r>
      <w:r w:rsidRPr="00D60FFD">
        <w:rPr>
          <w:vertAlign w:val="superscript"/>
        </w:rPr>
        <w:t>3</w:t>
      </w:r>
      <w:r w:rsidRPr="00D60FFD">
        <w:rPr>
          <w:rFonts w:hint="eastAsia"/>
        </w:rPr>
        <w:t>，根据现场取样、室内测试结果，该层平均渗透系数为</w:t>
      </w:r>
      <w:r w:rsidRPr="00D60FFD">
        <w:t>3.82×10</w:t>
      </w:r>
      <w:r w:rsidRPr="00D60FFD">
        <w:rPr>
          <w:vertAlign w:val="superscript"/>
        </w:rPr>
        <w:t>-5</w:t>
      </w:r>
      <w:r w:rsidRPr="00D60FFD">
        <w:t>cm/s</w:t>
      </w:r>
      <w:r w:rsidRPr="00D60FFD">
        <w:rPr>
          <w:rFonts w:hint="eastAsia"/>
        </w:rPr>
        <w:t>，地下水水力特征为潜水。地下水化学类型为</w:t>
      </w:r>
      <w:r w:rsidRPr="00D60FFD">
        <w:t>HCO</w:t>
      </w:r>
      <w:r w:rsidRPr="00D60FFD">
        <w:rPr>
          <w:vertAlign w:val="subscript"/>
        </w:rPr>
        <w:t>3</w:t>
      </w:r>
      <w:r w:rsidRPr="00D60FFD">
        <w:t xml:space="preserve">-Ca·Mg </w:t>
      </w:r>
      <w:r w:rsidRPr="00D60FFD">
        <w:rPr>
          <w:rFonts w:hint="eastAsia"/>
        </w:rPr>
        <w:t>型或</w:t>
      </w:r>
      <w:r w:rsidRPr="00D60FFD">
        <w:rPr>
          <w:rFonts w:hint="eastAsia"/>
        </w:rPr>
        <w:t xml:space="preserve"> </w:t>
      </w:r>
      <w:r w:rsidRPr="00D60FFD">
        <w:t>HCO</w:t>
      </w:r>
      <w:r w:rsidRPr="00D60FFD">
        <w:rPr>
          <w:vertAlign w:val="subscript"/>
        </w:rPr>
        <w:t>3</w:t>
      </w:r>
      <w:r w:rsidRPr="00D60FFD">
        <w:t xml:space="preserve">-Ca• Na </w:t>
      </w:r>
      <w:r w:rsidRPr="00D60FFD">
        <w:rPr>
          <w:rFonts w:hint="eastAsia"/>
        </w:rPr>
        <w:t>型水，溶解性总固体小于</w:t>
      </w:r>
      <w:r w:rsidRPr="00D60FFD">
        <w:t>1.0g/l</w:t>
      </w:r>
      <w:r w:rsidRPr="00D60FFD">
        <w:rPr>
          <w:rFonts w:hint="eastAsia"/>
        </w:rPr>
        <w:t>。</w:t>
      </w:r>
    </w:p>
    <w:p w14:paraId="58206859" w14:textId="77777777" w:rsidR="00F82BC4" w:rsidRPr="00D60FFD" w:rsidRDefault="00F82BC4" w:rsidP="00F82BC4">
      <w:pPr>
        <w:ind w:firstLine="480"/>
      </w:pPr>
      <w:r w:rsidRPr="00D60FFD">
        <w:rPr>
          <w:rFonts w:hint="eastAsia"/>
        </w:rPr>
        <w:t>（</w:t>
      </w:r>
      <w:r w:rsidRPr="00D60FFD">
        <w:rPr>
          <w:rFonts w:hint="eastAsia"/>
        </w:rPr>
        <w:t>2</w:t>
      </w:r>
      <w:r w:rsidRPr="00D60FFD">
        <w:rPr>
          <w:rFonts w:hint="eastAsia"/>
        </w:rPr>
        <w:t>）第一隔水层</w:t>
      </w:r>
    </w:p>
    <w:p w14:paraId="6E50061B" w14:textId="77777777" w:rsidR="00F82BC4" w:rsidRPr="00D60FFD" w:rsidRDefault="00F82BC4" w:rsidP="00F82BC4">
      <w:pPr>
        <w:ind w:firstLine="480"/>
      </w:pPr>
      <w:r w:rsidRPr="00D60FFD">
        <w:rPr>
          <w:rFonts w:hint="eastAsia"/>
        </w:rPr>
        <w:t>该层主要由上更新统粘土组成，底板埋深在</w:t>
      </w:r>
      <w:r w:rsidRPr="00D60FFD">
        <w:t>20.0</w:t>
      </w:r>
      <w:r w:rsidRPr="00D60FFD">
        <w:rPr>
          <w:rFonts w:hint="eastAsia"/>
        </w:rPr>
        <w:t>～</w:t>
      </w:r>
      <w:r w:rsidRPr="00D60FFD">
        <w:t>25.0m</w:t>
      </w:r>
      <w:r w:rsidRPr="00D60FFD">
        <w:rPr>
          <w:rFonts w:hint="eastAsia"/>
        </w:rPr>
        <w:t>之间，厚度一般为</w:t>
      </w:r>
      <w:r w:rsidRPr="00D60FFD">
        <w:t>2.0</w:t>
      </w:r>
      <w:r w:rsidRPr="00D60FFD">
        <w:rPr>
          <w:rFonts w:hint="eastAsia"/>
        </w:rPr>
        <w:t>～</w:t>
      </w:r>
      <w:r w:rsidRPr="00D60FFD">
        <w:t>5.0m</w:t>
      </w:r>
      <w:r w:rsidRPr="00D60FFD">
        <w:rPr>
          <w:rFonts w:hint="eastAsia"/>
        </w:rPr>
        <w:t>，根据现场钻探取样、室内测试结果，该层平均渗透系数为</w:t>
      </w:r>
      <w:r w:rsidRPr="00D60FFD">
        <w:t>7.42×10</w:t>
      </w:r>
      <w:r w:rsidRPr="00D60FFD">
        <w:rPr>
          <w:vertAlign w:val="superscript"/>
        </w:rPr>
        <w:t>-6</w:t>
      </w:r>
      <w:r w:rsidRPr="00D60FFD">
        <w:t>cm/s</w:t>
      </w:r>
      <w:r w:rsidRPr="00D60FFD">
        <w:rPr>
          <w:rFonts w:hint="eastAsia"/>
        </w:rPr>
        <w:t>。</w:t>
      </w:r>
    </w:p>
    <w:p w14:paraId="0F07299B" w14:textId="77777777" w:rsidR="00F82BC4" w:rsidRPr="00D60FFD" w:rsidRDefault="00F82BC4" w:rsidP="00F82BC4">
      <w:pPr>
        <w:ind w:firstLine="480"/>
      </w:pPr>
      <w:r w:rsidRPr="00D60FFD">
        <w:rPr>
          <w:rFonts w:hint="eastAsia"/>
        </w:rPr>
        <w:t>（</w:t>
      </w:r>
      <w:r w:rsidRPr="00D60FFD">
        <w:rPr>
          <w:rFonts w:hint="eastAsia"/>
        </w:rPr>
        <w:t>3</w:t>
      </w:r>
      <w:r w:rsidRPr="00D60FFD">
        <w:rPr>
          <w:rFonts w:hint="eastAsia"/>
        </w:rPr>
        <w:t>）第一含水层</w:t>
      </w:r>
    </w:p>
    <w:p w14:paraId="20D3D316" w14:textId="77777777" w:rsidR="00F82BC4" w:rsidRPr="00D60FFD" w:rsidRDefault="00F82BC4" w:rsidP="00F82BC4">
      <w:pPr>
        <w:ind w:firstLine="480"/>
      </w:pPr>
      <w:r w:rsidRPr="00D60FFD">
        <w:rPr>
          <w:rFonts w:hint="eastAsia"/>
        </w:rPr>
        <w:t>该层主要由上更新统粉细砂</w:t>
      </w:r>
      <w:r w:rsidRPr="00D60FFD">
        <w:t>-</w:t>
      </w:r>
      <w:r w:rsidRPr="00D60FFD">
        <w:rPr>
          <w:rFonts w:hint="eastAsia"/>
        </w:rPr>
        <w:t>中砂、粘土夹砂组成，底板埋深</w:t>
      </w:r>
      <w:r w:rsidRPr="00D60FFD">
        <w:t>&lt;35m</w:t>
      </w:r>
      <w:r w:rsidRPr="00D60FFD">
        <w:rPr>
          <w:rFonts w:hint="eastAsia"/>
        </w:rPr>
        <w:t>，层厚</w:t>
      </w:r>
      <w:r w:rsidRPr="00D60FFD">
        <w:t>7.5</w:t>
      </w:r>
      <w:r w:rsidRPr="00D60FFD">
        <w:rPr>
          <w:rFonts w:hint="eastAsia"/>
        </w:rPr>
        <w:t>～</w:t>
      </w:r>
      <w:r w:rsidRPr="00D60FFD">
        <w:t>10.0m</w:t>
      </w:r>
      <w:r w:rsidRPr="00D60FFD">
        <w:rPr>
          <w:rFonts w:hint="eastAsia"/>
        </w:rPr>
        <w:t>，调查枯水期水位埋深一般</w:t>
      </w:r>
      <w:r w:rsidRPr="00D60FFD">
        <w:t>0.4</w:t>
      </w:r>
      <w:r w:rsidRPr="00D60FFD">
        <w:rPr>
          <w:rFonts w:hint="eastAsia"/>
        </w:rPr>
        <w:t>～</w:t>
      </w:r>
      <w:r w:rsidRPr="00D60FFD">
        <w:t>3.0m</w:t>
      </w:r>
      <w:r w:rsidRPr="00D60FFD">
        <w:rPr>
          <w:rFonts w:hint="eastAsia"/>
        </w:rPr>
        <w:t>，丰水期水位埋深</w:t>
      </w:r>
      <w:r w:rsidRPr="00D60FFD">
        <w:t>0.33</w:t>
      </w:r>
      <w:r w:rsidRPr="00D60FFD">
        <w:rPr>
          <w:rFonts w:hint="eastAsia"/>
        </w:rPr>
        <w:t>～</w:t>
      </w:r>
      <w:r w:rsidRPr="00D60FFD">
        <w:t>2.5m</w:t>
      </w:r>
      <w:r w:rsidRPr="00D60FFD">
        <w:rPr>
          <w:rFonts w:hint="eastAsia"/>
        </w:rPr>
        <w:t>；根据现场抽水试验，单井涌水量为</w:t>
      </w:r>
      <w:r w:rsidRPr="00D60FFD">
        <w:t>505m</w:t>
      </w:r>
      <w:r w:rsidRPr="00D60FFD">
        <w:rPr>
          <w:vertAlign w:val="superscript"/>
        </w:rPr>
        <w:t>3</w:t>
      </w:r>
      <w:r w:rsidRPr="00D60FFD">
        <w:t>/d</w:t>
      </w:r>
      <w:r w:rsidRPr="00D60FFD">
        <w:rPr>
          <w:rFonts w:hint="eastAsia"/>
        </w:rPr>
        <w:t>，平均渗透系数为</w:t>
      </w:r>
      <w:r w:rsidRPr="00D60FFD">
        <w:t>2.23×10</w:t>
      </w:r>
      <w:r w:rsidRPr="00D60FFD">
        <w:rPr>
          <w:vertAlign w:val="superscript"/>
        </w:rPr>
        <w:t>-3</w:t>
      </w:r>
      <w:r w:rsidRPr="00D60FFD">
        <w:t>cm/s</w:t>
      </w:r>
      <w:r w:rsidRPr="00D60FFD">
        <w:rPr>
          <w:rFonts w:hint="eastAsia"/>
        </w:rPr>
        <w:t>，地下水水力特征为承压水，地下水化学类型以</w:t>
      </w:r>
      <w:r w:rsidRPr="00D60FFD">
        <w:t>HCO</w:t>
      </w:r>
      <w:r w:rsidRPr="00D60FFD">
        <w:rPr>
          <w:vertAlign w:val="subscript"/>
        </w:rPr>
        <w:t>3</w:t>
      </w:r>
      <w:r w:rsidRPr="00D60FFD">
        <w:t>-Ca</w:t>
      </w:r>
      <w:r w:rsidRPr="00D60FFD">
        <w:rPr>
          <w:rFonts w:hint="eastAsia"/>
        </w:rPr>
        <w:t>型为主，溶解性总固体一般小于</w:t>
      </w:r>
      <w:r w:rsidRPr="00D60FFD">
        <w:t>1.0g/l</w:t>
      </w:r>
      <w:r w:rsidRPr="00D60FFD">
        <w:rPr>
          <w:rFonts w:hint="eastAsia"/>
        </w:rPr>
        <w:t>。</w:t>
      </w:r>
    </w:p>
    <w:p w14:paraId="7955BA2C" w14:textId="77777777" w:rsidR="00F82BC4" w:rsidRPr="00D60FFD" w:rsidRDefault="00F82BC4" w:rsidP="00F82BC4">
      <w:pPr>
        <w:ind w:firstLine="480"/>
      </w:pPr>
      <w:r w:rsidRPr="00D60FFD">
        <w:rPr>
          <w:rFonts w:hint="eastAsia"/>
        </w:rPr>
        <w:t>（</w:t>
      </w:r>
      <w:r w:rsidRPr="00D60FFD">
        <w:rPr>
          <w:rFonts w:hint="eastAsia"/>
        </w:rPr>
        <w:t>4</w:t>
      </w:r>
      <w:r w:rsidRPr="00D60FFD">
        <w:rPr>
          <w:rFonts w:hint="eastAsia"/>
        </w:rPr>
        <w:t>）第二隔水层</w:t>
      </w:r>
    </w:p>
    <w:p w14:paraId="68D41940" w14:textId="77777777" w:rsidR="00F82BC4" w:rsidRPr="00D60FFD" w:rsidRDefault="00F82BC4" w:rsidP="00F82BC4">
      <w:pPr>
        <w:ind w:firstLine="480"/>
      </w:pPr>
      <w:r w:rsidRPr="00D60FFD">
        <w:rPr>
          <w:rFonts w:hint="eastAsia"/>
        </w:rPr>
        <w:t>该层主要由中更新统粘土层组成，厚度一般大于</w:t>
      </w:r>
      <w:r w:rsidRPr="00D60FFD">
        <w:t>10m</w:t>
      </w:r>
      <w:r w:rsidRPr="00D60FFD">
        <w:rPr>
          <w:rFonts w:hint="eastAsia"/>
        </w:rPr>
        <w:t>，根据现场钻探取样、室内测试结果，该层平均渗透系数为</w:t>
      </w:r>
      <w:r w:rsidRPr="00D60FFD">
        <w:t>5.80×10</w:t>
      </w:r>
      <w:r w:rsidRPr="00D60FFD">
        <w:rPr>
          <w:vertAlign w:val="superscript"/>
        </w:rPr>
        <w:t xml:space="preserve">-7 </w:t>
      </w:r>
      <w:r w:rsidRPr="00D60FFD">
        <w:t>cm/s</w:t>
      </w:r>
      <w:r w:rsidRPr="00D60FFD">
        <w:rPr>
          <w:rFonts w:hint="eastAsia"/>
        </w:rPr>
        <w:t>。</w:t>
      </w:r>
    </w:p>
    <w:p w14:paraId="2BD9A26A" w14:textId="3AE9F0B9" w:rsidR="00F82BC4" w:rsidRPr="00D60FFD" w:rsidRDefault="00352169" w:rsidP="00352169">
      <w:pPr>
        <w:pStyle w:val="43"/>
      </w:pPr>
      <w:r w:rsidRPr="00D60FFD">
        <w:rPr>
          <w:rFonts w:hint="eastAsia"/>
        </w:rPr>
        <w:t>5</w:t>
      </w:r>
      <w:r w:rsidRPr="00D60FFD">
        <w:t>.5.3.2</w:t>
      </w:r>
      <w:r w:rsidR="00F82BC4" w:rsidRPr="00D60FFD">
        <w:rPr>
          <w:rFonts w:hint="eastAsia"/>
        </w:rPr>
        <w:t>各含水层之间的水力联系</w:t>
      </w:r>
    </w:p>
    <w:p w14:paraId="57388124" w14:textId="77777777" w:rsidR="00F82BC4" w:rsidRPr="00D60FFD" w:rsidRDefault="00F82BC4" w:rsidP="00F82BC4">
      <w:pPr>
        <w:ind w:firstLine="480"/>
      </w:pPr>
      <w:r w:rsidRPr="00D60FFD">
        <w:t>1</w:t>
      </w:r>
      <w:r w:rsidRPr="00D60FFD">
        <w:rPr>
          <w:rFonts w:hint="eastAsia"/>
        </w:rPr>
        <w:t>、第一弱透水层与地表水体</w:t>
      </w:r>
    </w:p>
    <w:p w14:paraId="2DBF2A9B" w14:textId="77777777" w:rsidR="00F82BC4" w:rsidRPr="00D60FFD" w:rsidRDefault="00F82BC4" w:rsidP="00F82BC4">
      <w:pPr>
        <w:ind w:firstLine="480"/>
      </w:pPr>
      <w:r w:rsidRPr="00D60FFD">
        <w:rPr>
          <w:rFonts w:hint="eastAsia"/>
        </w:rPr>
        <w:t>该弱透水层直接与地表水体接触，该层岩性为第四系上更新统粘土、粉细砂和粉土夹砂，具有弱透水性，使得第一弱透水层与上部地表水有一定的水力联系，根据监测，一般情况下，地下水补给地表水体，但在汛期洪峰时，出现地表水补给地下水。</w:t>
      </w:r>
    </w:p>
    <w:p w14:paraId="19D23EB3" w14:textId="77777777" w:rsidR="00F82BC4" w:rsidRPr="00D60FFD" w:rsidRDefault="00F82BC4" w:rsidP="00F82BC4">
      <w:pPr>
        <w:ind w:firstLine="480"/>
      </w:pPr>
      <w:r w:rsidRPr="00D60FFD">
        <w:t>2</w:t>
      </w:r>
      <w:r w:rsidRPr="00D60FFD">
        <w:rPr>
          <w:rFonts w:hint="eastAsia"/>
        </w:rPr>
        <w:t>、第一含水层与地表水体和第一弱透水层</w:t>
      </w:r>
    </w:p>
    <w:p w14:paraId="31BC09F5" w14:textId="77777777" w:rsidR="00F82BC4" w:rsidRPr="00D60FFD" w:rsidRDefault="00F82BC4" w:rsidP="00F82BC4">
      <w:pPr>
        <w:ind w:firstLine="480"/>
        <w:rPr>
          <w:b/>
        </w:rPr>
      </w:pPr>
      <w:r w:rsidRPr="00D60FFD">
        <w:rPr>
          <w:rFonts w:hint="eastAsia"/>
        </w:rPr>
        <w:t>该含水层上部有第一隔水层存在，岩性为为上更新统的粘土，分布稳定，并且未发育</w:t>
      </w:r>
      <w:r w:rsidRPr="00D60FFD">
        <w:t>“</w:t>
      </w:r>
      <w:r w:rsidRPr="00D60FFD">
        <w:rPr>
          <w:rFonts w:hint="eastAsia"/>
        </w:rPr>
        <w:t>天窗</w:t>
      </w:r>
      <w:r w:rsidRPr="00D60FFD">
        <w:t>”</w:t>
      </w:r>
      <w:r w:rsidRPr="00D60FFD">
        <w:rPr>
          <w:rFonts w:hint="eastAsia"/>
        </w:rPr>
        <w:t>，有一定的隔水性能，使得第一含水层与第一弱透水层无水力联系，且区内河流和水塘均未切至第一含水层，使得第一含水层与上部地表水体无水力联系。</w:t>
      </w:r>
    </w:p>
    <w:p w14:paraId="15D6C6EF" w14:textId="7461AEF8" w:rsidR="00F82BC4" w:rsidRPr="00D60FFD" w:rsidRDefault="00726B03" w:rsidP="00726B03">
      <w:pPr>
        <w:pStyle w:val="43"/>
      </w:pPr>
      <w:r w:rsidRPr="00D60FFD">
        <w:rPr>
          <w:rFonts w:hint="eastAsia"/>
        </w:rPr>
        <w:t>5</w:t>
      </w:r>
      <w:r w:rsidRPr="00D60FFD">
        <w:t>.5.3.3</w:t>
      </w:r>
      <w:r w:rsidR="00F82BC4" w:rsidRPr="00D60FFD">
        <w:rPr>
          <w:rFonts w:hint="eastAsia"/>
        </w:rPr>
        <w:t>地下水补给、径流、排泄</w:t>
      </w:r>
    </w:p>
    <w:p w14:paraId="6B9A8AE0" w14:textId="77777777" w:rsidR="00F82BC4" w:rsidRPr="00D60FFD" w:rsidRDefault="00F82BC4" w:rsidP="00F82BC4">
      <w:pPr>
        <w:ind w:firstLine="480"/>
        <w:rPr>
          <w:b/>
          <w:szCs w:val="28"/>
        </w:rPr>
      </w:pPr>
      <w:r w:rsidRPr="00D60FFD">
        <w:rPr>
          <w:rFonts w:cs="Times New Roman"/>
          <w:szCs w:val="28"/>
        </w:rPr>
        <w:t>1</w:t>
      </w:r>
      <w:r w:rsidRPr="00D60FFD">
        <w:rPr>
          <w:rFonts w:cs="Times New Roman" w:hint="eastAsia"/>
          <w:szCs w:val="28"/>
        </w:rPr>
        <w:t>、松散岩类孔隙水</w:t>
      </w:r>
    </w:p>
    <w:p w14:paraId="22CE9B3A" w14:textId="77777777" w:rsidR="00F82BC4" w:rsidRPr="00D60FFD" w:rsidRDefault="00F82BC4" w:rsidP="00F82BC4">
      <w:pPr>
        <w:ind w:firstLine="480"/>
        <w:rPr>
          <w:b/>
          <w:szCs w:val="28"/>
        </w:rPr>
      </w:pPr>
      <w:r w:rsidRPr="00D60FFD">
        <w:rPr>
          <w:rFonts w:cs="Times New Roman" w:hint="eastAsia"/>
          <w:szCs w:val="28"/>
        </w:rPr>
        <w:t>浅层松散岩类孔隙水主要补给来源主要为大气降水，其次为灌溉回归及地表水入渗；地下水总体流向为由西北向东南，浅层地下水水力坡度小，地下径流滞缓，主要排泄方式为蒸发，其次为零星的人工开采和局部河段的常年排泄。</w:t>
      </w:r>
    </w:p>
    <w:p w14:paraId="6B25D09E" w14:textId="77777777" w:rsidR="00F82BC4" w:rsidRPr="00D60FFD" w:rsidRDefault="00F82BC4" w:rsidP="00F82BC4">
      <w:pPr>
        <w:ind w:firstLine="480"/>
        <w:rPr>
          <w:b/>
          <w:szCs w:val="28"/>
        </w:rPr>
      </w:pPr>
      <w:r w:rsidRPr="00D60FFD">
        <w:rPr>
          <w:rFonts w:cs="Times New Roman" w:hint="eastAsia"/>
          <w:szCs w:val="28"/>
        </w:rPr>
        <w:t>深层松散岩类孔隙水以水平侧向径流补给为主，次为垂向补给，补给量的大小取决于从补给区到排泄区的水头差和含水层的透水性能，地下水总体流向为由西北向东南，地下径流滞缓，主要排泄方式为蒸发，其次为人工开采。</w:t>
      </w:r>
    </w:p>
    <w:p w14:paraId="24C1215B" w14:textId="77777777" w:rsidR="00F82BC4" w:rsidRPr="00D60FFD" w:rsidRDefault="00F82BC4" w:rsidP="00F82BC4">
      <w:pPr>
        <w:ind w:firstLine="480"/>
        <w:rPr>
          <w:b/>
          <w:szCs w:val="28"/>
        </w:rPr>
      </w:pPr>
      <w:r w:rsidRPr="00D60FFD">
        <w:rPr>
          <w:rFonts w:cs="Times New Roman"/>
          <w:szCs w:val="28"/>
        </w:rPr>
        <w:t>2</w:t>
      </w:r>
      <w:r w:rsidRPr="00D60FFD">
        <w:rPr>
          <w:rFonts w:cs="Times New Roman" w:hint="eastAsia"/>
          <w:szCs w:val="28"/>
        </w:rPr>
        <w:t>、基岩裂隙水</w:t>
      </w:r>
    </w:p>
    <w:p w14:paraId="20295F86" w14:textId="77777777" w:rsidR="00F82BC4" w:rsidRPr="00D60FFD" w:rsidRDefault="00F82BC4" w:rsidP="00F82BC4">
      <w:pPr>
        <w:ind w:firstLine="480"/>
        <w:rPr>
          <w:b/>
          <w:szCs w:val="28"/>
        </w:rPr>
      </w:pPr>
      <w:r w:rsidRPr="00D60FFD">
        <w:rPr>
          <w:rFonts w:cs="Times New Roman" w:hint="eastAsia"/>
          <w:szCs w:val="28"/>
        </w:rPr>
        <w:t>在岩石裸露区主要补给来源为大气降水；地下水的径流受地貌条件的控制，其水力坡度与所处地形的坡度和坡向基本一致，同时也受岩石的裂隙的发育程度，充填情况及相互连通性的影响；其主要的排泄方式为蒸发、侧向径流。</w:t>
      </w:r>
    </w:p>
    <w:p w14:paraId="6E426BBF" w14:textId="5CA6BCB4" w:rsidR="00F82BC4" w:rsidRPr="00D60FFD" w:rsidRDefault="00726B03" w:rsidP="00726B03">
      <w:pPr>
        <w:pStyle w:val="43"/>
      </w:pPr>
      <w:r w:rsidRPr="00D60FFD">
        <w:rPr>
          <w:rFonts w:hint="eastAsia"/>
        </w:rPr>
        <w:t>5</w:t>
      </w:r>
      <w:r w:rsidRPr="00D60FFD">
        <w:t>.5.3.4</w:t>
      </w:r>
      <w:r w:rsidR="00F82BC4" w:rsidRPr="00D60FFD">
        <w:rPr>
          <w:rFonts w:hint="eastAsia"/>
        </w:rPr>
        <w:t>区域地下水与地表水之间水力联系</w:t>
      </w:r>
    </w:p>
    <w:p w14:paraId="052C76F3" w14:textId="77777777" w:rsidR="00F82BC4" w:rsidRPr="00D60FFD" w:rsidRDefault="00F82BC4" w:rsidP="00F82BC4">
      <w:pPr>
        <w:ind w:firstLine="480"/>
        <w:rPr>
          <w:b/>
          <w:szCs w:val="28"/>
        </w:rPr>
      </w:pPr>
      <w:r w:rsidRPr="00D60FFD">
        <w:rPr>
          <w:rFonts w:cs="Times New Roman"/>
          <w:szCs w:val="28"/>
        </w:rPr>
        <w:t>1</w:t>
      </w:r>
      <w:r w:rsidRPr="00D60FFD">
        <w:rPr>
          <w:rFonts w:cs="Times New Roman" w:hint="eastAsia"/>
          <w:szCs w:val="28"/>
        </w:rPr>
        <w:t>、浅层松散层类孔隙水与地表水体</w:t>
      </w:r>
    </w:p>
    <w:p w14:paraId="15DC05CC" w14:textId="77777777" w:rsidR="00F82BC4" w:rsidRPr="00D60FFD" w:rsidRDefault="00F82BC4" w:rsidP="00F82BC4">
      <w:pPr>
        <w:ind w:firstLine="480"/>
        <w:rPr>
          <w:b/>
          <w:szCs w:val="28"/>
        </w:rPr>
      </w:pPr>
      <w:r w:rsidRPr="00D60FFD">
        <w:rPr>
          <w:rFonts w:cs="Times New Roman" w:hint="eastAsia"/>
          <w:szCs w:val="28"/>
        </w:rPr>
        <w:t>浅层松散层类孔隙水与地表水体直接接触，地下水主要赋存在第四系粉细砂</w:t>
      </w:r>
      <w:r w:rsidRPr="00D60FFD">
        <w:rPr>
          <w:rFonts w:cs="Times New Roman"/>
          <w:szCs w:val="28"/>
        </w:rPr>
        <w:t>-</w:t>
      </w:r>
      <w:r w:rsidRPr="00D60FFD">
        <w:rPr>
          <w:rFonts w:cs="Times New Roman" w:hint="eastAsia"/>
          <w:szCs w:val="28"/>
        </w:rPr>
        <w:t>中砂，具有透水性，使得松散层类孔隙水与上部地表水有一定的水力联系，根据监测，一般情况下，地下水补给地表水体，但在汛期洪峰时，出现地表水补给地下水。</w:t>
      </w:r>
    </w:p>
    <w:p w14:paraId="34D71B75" w14:textId="77777777" w:rsidR="00F82BC4" w:rsidRPr="00D60FFD" w:rsidRDefault="00F82BC4" w:rsidP="00F82BC4">
      <w:pPr>
        <w:ind w:firstLine="480"/>
        <w:rPr>
          <w:b/>
          <w:szCs w:val="28"/>
        </w:rPr>
      </w:pPr>
      <w:r w:rsidRPr="00D60FFD">
        <w:rPr>
          <w:rFonts w:cs="Times New Roman"/>
          <w:szCs w:val="28"/>
        </w:rPr>
        <w:t>2</w:t>
      </w:r>
      <w:r w:rsidRPr="00D60FFD">
        <w:rPr>
          <w:rFonts w:cs="Times New Roman" w:hint="eastAsia"/>
          <w:szCs w:val="28"/>
        </w:rPr>
        <w:t>、深层松散层类孔隙水与地表水体</w:t>
      </w:r>
    </w:p>
    <w:p w14:paraId="3B4521C2" w14:textId="77777777" w:rsidR="00F82BC4" w:rsidRPr="00D60FFD" w:rsidRDefault="00F82BC4" w:rsidP="00F82BC4">
      <w:pPr>
        <w:ind w:firstLine="480"/>
        <w:rPr>
          <w:b/>
          <w:szCs w:val="28"/>
        </w:rPr>
      </w:pPr>
      <w:r w:rsidRPr="00D60FFD">
        <w:rPr>
          <w:rFonts w:cs="Times New Roman" w:hint="eastAsia"/>
          <w:szCs w:val="28"/>
        </w:rPr>
        <w:t>深层松散层类孔隙水上覆浅层松散层类孔隙水，浅层松散层类孔隙水岩性主要为第四系粘土、粉土夹砂和粉细砂，具有透水性，使得深层松散层类孔隙水与上部地表水有一定的水力联系，但联系不密切。</w:t>
      </w:r>
    </w:p>
    <w:p w14:paraId="662CE98A" w14:textId="77777777" w:rsidR="00F82BC4" w:rsidRPr="00D60FFD" w:rsidRDefault="00F82BC4" w:rsidP="00F82BC4">
      <w:pPr>
        <w:ind w:firstLine="480"/>
        <w:rPr>
          <w:b/>
          <w:szCs w:val="28"/>
        </w:rPr>
      </w:pPr>
      <w:r w:rsidRPr="00D60FFD">
        <w:rPr>
          <w:rFonts w:cs="Times New Roman"/>
          <w:szCs w:val="28"/>
        </w:rPr>
        <w:t>3</w:t>
      </w:r>
      <w:r w:rsidRPr="00D60FFD">
        <w:rPr>
          <w:rFonts w:cs="Times New Roman" w:hint="eastAsia"/>
          <w:szCs w:val="28"/>
        </w:rPr>
        <w:t>、基岩裂隙水与地表水体</w:t>
      </w:r>
    </w:p>
    <w:p w14:paraId="640839B5" w14:textId="77777777" w:rsidR="00F82BC4" w:rsidRPr="00D60FFD" w:rsidRDefault="00F82BC4" w:rsidP="00F82BC4">
      <w:pPr>
        <w:ind w:firstLine="480"/>
        <w:rPr>
          <w:b/>
          <w:szCs w:val="28"/>
        </w:rPr>
      </w:pPr>
      <w:r w:rsidRPr="00D60FFD">
        <w:rPr>
          <w:rFonts w:cs="Times New Roman" w:hint="eastAsia"/>
          <w:szCs w:val="28"/>
        </w:rPr>
        <w:t>在岩石裸露区，基岩裂隙水与地表水体直接接触，地下水主要赋存在蚌埠期混合二长花岗岩的节理裂隙中，具有弱透水性，使得基岩裂隙水与上部地表水有一定的水力联系。</w:t>
      </w:r>
    </w:p>
    <w:p w14:paraId="2A9AC825" w14:textId="4E8A883D" w:rsidR="00F82BC4" w:rsidRPr="00D60FFD" w:rsidRDefault="004F7DED" w:rsidP="004F7DED">
      <w:pPr>
        <w:pStyle w:val="43"/>
      </w:pPr>
      <w:r w:rsidRPr="00D60FFD">
        <w:rPr>
          <w:rFonts w:hint="eastAsia"/>
        </w:rPr>
        <w:t>5</w:t>
      </w:r>
      <w:r w:rsidRPr="00D60FFD">
        <w:t>.5.3.5</w:t>
      </w:r>
      <w:r w:rsidR="00F82BC4" w:rsidRPr="00D60FFD">
        <w:rPr>
          <w:rFonts w:hint="eastAsia"/>
        </w:rPr>
        <w:t>地下水流向</w:t>
      </w:r>
    </w:p>
    <w:p w14:paraId="0EFD02CB" w14:textId="77777777" w:rsidR="00F82BC4" w:rsidRPr="00D60FFD" w:rsidRDefault="00F82BC4" w:rsidP="00F82BC4">
      <w:pPr>
        <w:ind w:firstLine="480"/>
        <w:jc w:val="left"/>
        <w:rPr>
          <w:rFonts w:ascii="Calibri" w:hAnsi="Calibri" w:cs="Times New Roman"/>
          <w:bCs/>
          <w:szCs w:val="28"/>
        </w:rPr>
      </w:pPr>
      <w:r w:rsidRPr="00D60FFD">
        <w:rPr>
          <w:rFonts w:cs="Times New Roman"/>
          <w:szCs w:val="28"/>
        </w:rPr>
        <w:t>根据《环境影响评价技术导则－地下水环境》（</w:t>
      </w:r>
      <w:r w:rsidRPr="00D60FFD">
        <w:rPr>
          <w:rFonts w:cs="Times New Roman"/>
          <w:szCs w:val="28"/>
        </w:rPr>
        <w:t>HJ610-2016</w:t>
      </w:r>
      <w:r w:rsidRPr="00D60FFD">
        <w:rPr>
          <w:rFonts w:cs="Times New Roman"/>
          <w:szCs w:val="28"/>
        </w:rPr>
        <w:t>）的要求，本次地下水现状监测在项目所在地及周边共监测了</w:t>
      </w:r>
      <w:r w:rsidRPr="00D60FFD">
        <w:rPr>
          <w:rFonts w:cs="Times New Roman"/>
          <w:szCs w:val="28"/>
        </w:rPr>
        <w:t>10</w:t>
      </w:r>
      <w:r w:rsidRPr="00D60FFD">
        <w:rPr>
          <w:rFonts w:cs="Times New Roman"/>
          <w:szCs w:val="28"/>
        </w:rPr>
        <w:t>个地下水水位监测井，通过资料收集和现场调查，对地下水监测井的地下水位进行了现状监测，并确定了每个井的位置和地下水位。</w:t>
      </w:r>
      <w:r w:rsidRPr="00D60FFD">
        <w:rPr>
          <w:rFonts w:cs="Times New Roman"/>
          <w:bCs/>
          <w:szCs w:val="28"/>
        </w:rPr>
        <w:t>根据监测孔的地下水位，获得了整个模拟范围的地下水位等水位线图，从图中可以看出，西北部水位较高，而东南部水位较低，地下水总体流向为西北流向东南，与该区的地势走向上基本一致。</w:t>
      </w:r>
    </w:p>
    <w:p w14:paraId="1B60E6F0" w14:textId="7ABB191E" w:rsidR="00F82BC4" w:rsidRPr="00D60FFD" w:rsidRDefault="00F82BC4" w:rsidP="004F7DED">
      <w:pPr>
        <w:widowControl/>
        <w:ind w:firstLineChars="0" w:firstLine="0"/>
        <w:jc w:val="center"/>
      </w:pPr>
    </w:p>
    <w:p w14:paraId="6F8839B6" w14:textId="77777777" w:rsidR="00F82BC4" w:rsidRPr="00D60FFD" w:rsidRDefault="00F82BC4" w:rsidP="00F82BC4">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w:t>
      </w:r>
      <w:r w:rsidRPr="00D60FFD">
        <w:rPr>
          <w:rFonts w:eastAsia="黑体" w:hint="eastAsia"/>
        </w:rPr>
        <w:t>5.3</w:t>
      </w:r>
      <w:r w:rsidRPr="00D60FFD">
        <w:rPr>
          <w:rFonts w:eastAsia="黑体"/>
        </w:rPr>
        <w:t>-</w:t>
      </w:r>
      <w:r w:rsidRPr="00D60FFD">
        <w:rPr>
          <w:rFonts w:eastAsia="黑体" w:hint="eastAsia"/>
        </w:rPr>
        <w:t xml:space="preserve">2  </w:t>
      </w:r>
      <w:r w:rsidRPr="00D60FFD">
        <w:rPr>
          <w:rFonts w:eastAsia="黑体" w:hint="eastAsia"/>
        </w:rPr>
        <w:t>评价</w:t>
      </w:r>
      <w:r w:rsidRPr="00D60FFD">
        <w:rPr>
          <w:rFonts w:eastAsia="黑体"/>
        </w:rPr>
        <w:t>区地下水等水位图</w:t>
      </w:r>
    </w:p>
    <w:p w14:paraId="581AE19E" w14:textId="77777777" w:rsidR="00F82BC4" w:rsidRPr="00D60FFD" w:rsidRDefault="00F82BC4" w:rsidP="00F82BC4">
      <w:pPr>
        <w:spacing w:before="240" w:after="120"/>
        <w:ind w:firstLineChars="0" w:firstLine="0"/>
        <w:jc w:val="left"/>
        <w:outlineLvl w:val="2"/>
        <w:rPr>
          <w:rFonts w:eastAsia="黑体"/>
          <w:sz w:val="28"/>
        </w:rPr>
      </w:pPr>
      <w:bookmarkStart w:id="99" w:name="_Toc52175554"/>
      <w:r w:rsidRPr="00D60FFD">
        <w:rPr>
          <w:rFonts w:eastAsia="黑体" w:hint="eastAsia"/>
          <w:sz w:val="28"/>
        </w:rPr>
        <w:t>5.5.4</w:t>
      </w:r>
      <w:r w:rsidRPr="00D60FFD">
        <w:rPr>
          <w:rFonts w:eastAsia="黑体"/>
          <w:sz w:val="28"/>
        </w:rPr>
        <w:t>包气带防污性能分析</w:t>
      </w:r>
      <w:bookmarkEnd w:id="99"/>
    </w:p>
    <w:p w14:paraId="1A4E56D3" w14:textId="77777777" w:rsidR="00F82BC4" w:rsidRPr="00D60FFD" w:rsidRDefault="00F82BC4" w:rsidP="00F82BC4">
      <w:pPr>
        <w:wordWrap w:val="0"/>
        <w:ind w:firstLine="480"/>
        <w:rPr>
          <w:b/>
          <w:bCs/>
        </w:rPr>
      </w:pPr>
      <w:r w:rsidRPr="00D60FFD">
        <w:rPr>
          <w:rFonts w:cs="Times New Roman" w:hint="eastAsia"/>
          <w:bCs/>
        </w:rPr>
        <w:t>包气带防污能力根据园区扩区规划环评勘察资料，项目区含水层主要是由第四系上更新统层杂填土与粉质粘土夹砾与粉土所组成，赋存潜水、局部具有弱承压性质；该套含水层之上，覆盖有第四系上更新统和全新统粉质粘土、粘土层，该套弱透水层构成建设项目场地包气带层。</w:t>
      </w:r>
    </w:p>
    <w:p w14:paraId="4A6589C2" w14:textId="77777777" w:rsidR="00F82BC4" w:rsidRPr="00D60FFD" w:rsidRDefault="00F82BC4" w:rsidP="00F82BC4">
      <w:pPr>
        <w:wordWrap w:val="0"/>
        <w:ind w:firstLine="480"/>
        <w:rPr>
          <w:b/>
          <w:bCs/>
          <w:color w:val="FF0000"/>
        </w:rPr>
      </w:pPr>
      <w:r w:rsidRPr="00D60FFD">
        <w:rPr>
          <w:rFonts w:cs="Times New Roman" w:hint="eastAsia"/>
          <w:bCs/>
        </w:rPr>
        <w:t>建设项目区域位于第四系上更新统和全新统层粉质粘土、粉土，揭露层厚大于</w:t>
      </w:r>
      <w:r w:rsidRPr="00D60FFD">
        <w:rPr>
          <w:rFonts w:cs="Times New Roman" w:hint="eastAsia"/>
          <w:bCs/>
        </w:rPr>
        <w:t>30m</w:t>
      </w:r>
      <w:r w:rsidRPr="00D60FFD">
        <w:rPr>
          <w:rFonts w:cs="Times New Roman" w:hint="eastAsia"/>
          <w:bCs/>
        </w:rPr>
        <w:t>，场地包气带岩层单层厚度</w:t>
      </w:r>
      <w:r w:rsidRPr="00D60FFD">
        <w:rPr>
          <w:rFonts w:cs="Times New Roman" w:hint="eastAsia"/>
          <w:bCs/>
        </w:rPr>
        <w:t>Mb</w:t>
      </w:r>
      <w:r w:rsidRPr="00D60FFD">
        <w:rPr>
          <w:rFonts w:cs="Times New Roman" w:hint="eastAsia"/>
          <w:bCs/>
        </w:rPr>
        <w:t>≥</w:t>
      </w:r>
      <w:r w:rsidRPr="00D60FFD">
        <w:rPr>
          <w:rFonts w:cs="Times New Roman" w:hint="eastAsia"/>
          <w:bCs/>
        </w:rPr>
        <w:t>1m</w:t>
      </w:r>
      <w:r w:rsidRPr="00D60FFD">
        <w:rPr>
          <w:rFonts w:cs="Times New Roman" w:hint="eastAsia"/>
          <w:bCs/>
        </w:rPr>
        <w:t>，且分布连续、稳定；根据场地内的渗水试验结果，</w:t>
      </w:r>
      <w:r w:rsidRPr="00D60FFD">
        <w:rPr>
          <w:rFonts w:cs="Times New Roman" w:hint="eastAsia"/>
          <w:bCs/>
          <w:color w:val="FF0000"/>
        </w:rPr>
        <w:t>该层渗透垂向渗透系数为</w:t>
      </w:r>
      <w:r w:rsidRPr="00D60FFD">
        <w:rPr>
          <w:rFonts w:cs="Times New Roman" w:hint="eastAsia"/>
          <w:bCs/>
          <w:color w:val="FF0000"/>
        </w:rPr>
        <w:t>2.5</w:t>
      </w:r>
      <w:r w:rsidRPr="00D60FFD">
        <w:rPr>
          <w:rFonts w:cs="Times New Roman" w:hint="eastAsia"/>
          <w:bCs/>
          <w:color w:val="FF0000"/>
        </w:rPr>
        <w:t>×</w:t>
      </w:r>
      <w:r w:rsidRPr="00D60FFD">
        <w:rPr>
          <w:rFonts w:cs="Times New Roman" w:hint="eastAsia"/>
          <w:bCs/>
          <w:color w:val="FF0000"/>
        </w:rPr>
        <w:t>10</w:t>
      </w:r>
      <w:r w:rsidRPr="00D60FFD">
        <w:rPr>
          <w:rFonts w:cs="Times New Roman" w:hint="eastAsia"/>
          <w:bCs/>
          <w:color w:val="FF0000"/>
          <w:vertAlign w:val="superscript"/>
        </w:rPr>
        <w:t>-5</w:t>
      </w:r>
      <w:r w:rsidRPr="00D60FFD">
        <w:rPr>
          <w:rFonts w:cs="Times New Roman" w:hint="eastAsia"/>
          <w:bCs/>
          <w:color w:val="FF0000"/>
        </w:rPr>
        <w:t>-3.33</w:t>
      </w:r>
      <w:r w:rsidRPr="00D60FFD">
        <w:rPr>
          <w:rFonts w:cs="Times New Roman" w:hint="eastAsia"/>
          <w:bCs/>
          <w:color w:val="FF0000"/>
        </w:rPr>
        <w:t>×</w:t>
      </w:r>
      <w:r w:rsidRPr="00D60FFD">
        <w:rPr>
          <w:rFonts w:cs="Times New Roman" w:hint="eastAsia"/>
          <w:bCs/>
          <w:color w:val="FF0000"/>
        </w:rPr>
        <w:t>10</w:t>
      </w:r>
      <w:r w:rsidRPr="00D60FFD">
        <w:rPr>
          <w:rFonts w:cs="Times New Roman" w:hint="eastAsia"/>
          <w:bCs/>
          <w:color w:val="FF0000"/>
          <w:vertAlign w:val="superscript"/>
        </w:rPr>
        <w:t>-5</w:t>
      </w:r>
      <w:r w:rsidRPr="00D60FFD">
        <w:rPr>
          <w:rFonts w:cs="Times New Roman" w:hint="eastAsia"/>
          <w:bCs/>
          <w:color w:val="FF0000"/>
        </w:rPr>
        <w:t>cm/s</w:t>
      </w:r>
      <w:r w:rsidRPr="00D60FFD">
        <w:rPr>
          <w:rFonts w:cs="Times New Roman" w:hint="eastAsia"/>
          <w:bCs/>
          <w:color w:val="FF0000"/>
        </w:rPr>
        <w:t>，即为</w:t>
      </w:r>
      <w:r w:rsidRPr="00D60FFD">
        <w:rPr>
          <w:rFonts w:cs="Times New Roman" w:hint="eastAsia"/>
          <w:bCs/>
          <w:color w:val="FF0000"/>
        </w:rPr>
        <w:t>10</w:t>
      </w:r>
      <w:r w:rsidRPr="00D60FFD">
        <w:rPr>
          <w:rFonts w:cs="Times New Roman" w:hint="eastAsia"/>
          <w:bCs/>
          <w:color w:val="FF0000"/>
          <w:vertAlign w:val="superscript"/>
        </w:rPr>
        <w:t>-7</w:t>
      </w:r>
      <w:r w:rsidRPr="00D60FFD">
        <w:rPr>
          <w:rFonts w:cs="Times New Roman" w:hint="eastAsia"/>
          <w:bCs/>
          <w:color w:val="FF0000"/>
        </w:rPr>
        <w:t>cm/s</w:t>
      </w:r>
      <w:r w:rsidRPr="00D60FFD">
        <w:rPr>
          <w:rFonts w:cs="Times New Roman" w:hint="eastAsia"/>
          <w:bCs/>
          <w:color w:val="FF0000"/>
        </w:rPr>
        <w:t>≤渗透系数≤</w:t>
      </w:r>
      <w:r w:rsidRPr="00D60FFD">
        <w:rPr>
          <w:rFonts w:cs="Times New Roman" w:hint="eastAsia"/>
          <w:bCs/>
          <w:color w:val="FF0000"/>
        </w:rPr>
        <w:t>10</w:t>
      </w:r>
      <w:r w:rsidRPr="00D60FFD">
        <w:rPr>
          <w:rFonts w:cs="Times New Roman" w:hint="eastAsia"/>
          <w:bCs/>
          <w:color w:val="FF0000"/>
          <w:vertAlign w:val="superscript"/>
        </w:rPr>
        <w:t>-4</w:t>
      </w:r>
      <w:r w:rsidRPr="00D60FFD">
        <w:rPr>
          <w:rFonts w:cs="Times New Roman" w:hint="eastAsia"/>
          <w:bCs/>
          <w:color w:val="FF0000"/>
        </w:rPr>
        <w:t>cm/s</w:t>
      </w:r>
      <w:r w:rsidRPr="00D60FFD">
        <w:rPr>
          <w:rFonts w:cs="Times New Roman" w:hint="eastAsia"/>
          <w:bCs/>
          <w:color w:val="FF0000"/>
        </w:rPr>
        <w:t>。</w:t>
      </w:r>
    </w:p>
    <w:p w14:paraId="3462BEA7" w14:textId="77777777" w:rsidR="00F82BC4" w:rsidRPr="00D60FFD" w:rsidRDefault="00F82BC4" w:rsidP="00F82BC4">
      <w:pPr>
        <w:wordWrap w:val="0"/>
        <w:ind w:firstLine="480"/>
        <w:rPr>
          <w:b/>
          <w:bCs/>
        </w:rPr>
      </w:pPr>
      <w:r w:rsidRPr="00D60FFD">
        <w:rPr>
          <w:rFonts w:cs="Times New Roman" w:hint="eastAsia"/>
          <w:bCs/>
        </w:rPr>
        <w:t>因此，确定评价区地下水包气带防污性能分级确定为“中”。</w:t>
      </w:r>
    </w:p>
    <w:p w14:paraId="4B38EB14" w14:textId="77777777" w:rsidR="00F82BC4" w:rsidRPr="00D60FFD" w:rsidRDefault="00F82BC4" w:rsidP="00F82BC4">
      <w:pPr>
        <w:spacing w:before="240" w:after="120"/>
        <w:ind w:firstLineChars="0" w:firstLine="0"/>
        <w:jc w:val="left"/>
        <w:outlineLvl w:val="2"/>
        <w:rPr>
          <w:rFonts w:eastAsia="黑体"/>
          <w:sz w:val="28"/>
        </w:rPr>
      </w:pPr>
      <w:bookmarkStart w:id="100" w:name="_Toc52175555"/>
      <w:r w:rsidRPr="00D60FFD">
        <w:rPr>
          <w:rFonts w:eastAsia="黑体" w:hint="eastAsia"/>
          <w:sz w:val="28"/>
        </w:rPr>
        <w:t>5.5.5</w:t>
      </w:r>
      <w:r w:rsidRPr="00D60FFD">
        <w:rPr>
          <w:rFonts w:eastAsia="黑体" w:hint="eastAsia"/>
          <w:sz w:val="28"/>
        </w:rPr>
        <w:t>水文地质概念模型</w:t>
      </w:r>
      <w:bookmarkEnd w:id="100"/>
    </w:p>
    <w:p w14:paraId="619F3302" w14:textId="0E2F0B53" w:rsidR="00F82BC4" w:rsidRPr="00D60FFD" w:rsidRDefault="00E4210D" w:rsidP="00E4210D">
      <w:pPr>
        <w:pStyle w:val="43"/>
        <w:rPr>
          <w:b/>
        </w:rPr>
      </w:pPr>
      <w:r w:rsidRPr="00D60FFD">
        <w:rPr>
          <w:rFonts w:hint="eastAsia"/>
        </w:rPr>
        <w:t>5</w:t>
      </w:r>
      <w:r w:rsidRPr="00D60FFD">
        <w:t>.5.5.1</w:t>
      </w:r>
      <w:r w:rsidR="00F82BC4" w:rsidRPr="00D60FFD">
        <w:rPr>
          <w:rFonts w:hint="eastAsia"/>
        </w:rPr>
        <w:t>模拟计算区范围</w:t>
      </w:r>
    </w:p>
    <w:p w14:paraId="3374BE47" w14:textId="77777777" w:rsidR="00F82BC4" w:rsidRPr="00D60FFD" w:rsidRDefault="00F82BC4" w:rsidP="00F82BC4">
      <w:pPr>
        <w:wordWrap w:val="0"/>
        <w:ind w:firstLine="480"/>
        <w:rPr>
          <w:b/>
          <w:bCs/>
        </w:rPr>
      </w:pPr>
      <w:r w:rsidRPr="00D60FFD">
        <w:rPr>
          <w:rFonts w:cs="Times New Roman"/>
          <w:bCs/>
        </w:rPr>
        <w:t>水文地质概念模型按照地下水环评导则要求，充分结合水系分布，考虑区域地质、水文地质、环境水文地质条件以及工程对地下水环境影响评价和预测要求确定本次模拟区范围</w:t>
      </w:r>
      <w:r w:rsidRPr="00D60FFD">
        <w:rPr>
          <w:rFonts w:cs="Times New Roman" w:hint="eastAsia"/>
          <w:bCs/>
        </w:rPr>
        <w:t>，</w:t>
      </w:r>
      <w:r w:rsidRPr="00D60FFD">
        <w:rPr>
          <w:rFonts w:cs="Times New Roman"/>
          <w:bCs/>
        </w:rPr>
        <w:t>确定模拟区范围如下图所示。</w:t>
      </w:r>
    </w:p>
    <w:p w14:paraId="20B46883" w14:textId="7B881F1E" w:rsidR="00F82BC4" w:rsidRPr="00D60FFD" w:rsidRDefault="00F82BC4" w:rsidP="00F82BC4">
      <w:pPr>
        <w:widowControl/>
        <w:wordWrap w:val="0"/>
        <w:ind w:firstLineChars="0" w:firstLine="0"/>
        <w:jc w:val="center"/>
        <w:rPr>
          <w:b/>
          <w:bCs/>
        </w:rPr>
      </w:pPr>
    </w:p>
    <w:p w14:paraId="441A1E57" w14:textId="77777777" w:rsidR="00F82BC4" w:rsidRPr="00D60FFD" w:rsidRDefault="00F82BC4" w:rsidP="00CA7869">
      <w:pPr>
        <w:pStyle w:val="afff9"/>
        <w:rPr>
          <w:b/>
        </w:rPr>
      </w:pPr>
      <w:r w:rsidRPr="00D60FFD">
        <w:t>图</w:t>
      </w:r>
      <w:r w:rsidRPr="00D60FFD">
        <w:rPr>
          <w:rFonts w:hint="eastAsia"/>
        </w:rPr>
        <w:t>5.</w:t>
      </w:r>
      <w:r w:rsidRPr="00D60FFD">
        <w:t>5</w:t>
      </w:r>
      <w:r w:rsidRPr="00D60FFD">
        <w:rPr>
          <w:rFonts w:hint="eastAsia"/>
        </w:rPr>
        <w:t>.5</w:t>
      </w:r>
      <w:r w:rsidRPr="00D60FFD">
        <w:t>-</w:t>
      </w:r>
      <w:r w:rsidRPr="00D60FFD">
        <w:rPr>
          <w:rFonts w:hint="eastAsia"/>
        </w:rPr>
        <w:t>1</w:t>
      </w:r>
      <w:r w:rsidRPr="00D60FFD">
        <w:t xml:space="preserve">  </w:t>
      </w:r>
      <w:r w:rsidRPr="00D60FFD">
        <w:t>模拟计算区范围图</w:t>
      </w:r>
    </w:p>
    <w:p w14:paraId="390AC4A6" w14:textId="77777777" w:rsidR="00F82BC4" w:rsidRPr="00D60FFD" w:rsidRDefault="00F82BC4" w:rsidP="00F82BC4">
      <w:pPr>
        <w:wordWrap w:val="0"/>
        <w:ind w:firstLine="480"/>
        <w:rPr>
          <w:b/>
          <w:bCs/>
        </w:rPr>
      </w:pPr>
      <w:r w:rsidRPr="00D60FFD">
        <w:rPr>
          <w:rFonts w:cs="Times New Roman"/>
          <w:bCs/>
        </w:rPr>
        <w:t>模拟范围与调查评价范围基本一致，评价范围</w:t>
      </w:r>
      <w:r w:rsidRPr="00D60FFD">
        <w:rPr>
          <w:rFonts w:cs="Times New Roman" w:hint="eastAsia"/>
          <w:bCs/>
        </w:rPr>
        <w:t>内南侧为淮河，西侧为三铺大沟，定义为给定水头边界，其他边界</w:t>
      </w:r>
      <w:r w:rsidRPr="00D60FFD">
        <w:rPr>
          <w:rFonts w:cs="Times New Roman"/>
          <w:bCs/>
        </w:rPr>
        <w:t>均定义为流量边界，边界流量根据达西定律计算得出，评价范围</w:t>
      </w:r>
      <w:r w:rsidRPr="00D60FFD">
        <w:rPr>
          <w:rFonts w:cs="Times New Roman"/>
          <w:bCs/>
          <w:color w:val="FF0000"/>
        </w:rPr>
        <w:t>约</w:t>
      </w:r>
      <w:r w:rsidRPr="00D60FFD">
        <w:rPr>
          <w:rFonts w:cs="Times New Roman" w:hint="eastAsia"/>
          <w:bCs/>
          <w:color w:val="FF0000"/>
        </w:rPr>
        <w:t>19.33</w:t>
      </w:r>
      <w:r w:rsidRPr="00D60FFD">
        <w:rPr>
          <w:rFonts w:cs="Times New Roman"/>
          <w:bCs/>
          <w:color w:val="FF0000"/>
        </w:rPr>
        <w:t>km</w:t>
      </w:r>
      <w:r w:rsidRPr="00D60FFD">
        <w:rPr>
          <w:rFonts w:cs="Times New Roman"/>
          <w:bCs/>
          <w:color w:val="FF0000"/>
          <w:vertAlign w:val="superscript"/>
        </w:rPr>
        <w:t>2</w:t>
      </w:r>
      <w:r w:rsidRPr="00D60FFD">
        <w:rPr>
          <w:rFonts w:cs="Times New Roman"/>
          <w:bCs/>
          <w:color w:val="FF0000"/>
        </w:rPr>
        <w:t>。</w:t>
      </w:r>
      <w:r w:rsidRPr="00D60FFD">
        <w:rPr>
          <w:rFonts w:cs="Times New Roman" w:hint="eastAsia"/>
          <w:bCs/>
        </w:rPr>
        <w:t>模拟区域内地下水流向从西南向东北径流。</w:t>
      </w:r>
    </w:p>
    <w:p w14:paraId="6D26F45C" w14:textId="69E2D967" w:rsidR="00F82BC4" w:rsidRPr="00D60FFD" w:rsidRDefault="00795D28" w:rsidP="00795D28">
      <w:pPr>
        <w:pStyle w:val="43"/>
        <w:rPr>
          <w:b/>
        </w:rPr>
      </w:pPr>
      <w:r w:rsidRPr="00D60FFD">
        <w:rPr>
          <w:rFonts w:hint="eastAsia"/>
        </w:rPr>
        <w:t>5</w:t>
      </w:r>
      <w:r w:rsidRPr="00D60FFD">
        <w:t>.5.5.2</w:t>
      </w:r>
      <w:r w:rsidR="00F82BC4" w:rsidRPr="00D60FFD">
        <w:rPr>
          <w:rFonts w:hint="eastAsia"/>
        </w:rPr>
        <w:t>地下含水系统三维空间分布</w:t>
      </w:r>
    </w:p>
    <w:p w14:paraId="0A796862" w14:textId="77777777" w:rsidR="00F82BC4" w:rsidRPr="00D60FFD" w:rsidRDefault="00F82BC4" w:rsidP="00F82BC4">
      <w:pPr>
        <w:wordWrap w:val="0"/>
        <w:ind w:firstLine="480"/>
        <w:rPr>
          <w:b/>
          <w:bCs/>
        </w:rPr>
      </w:pPr>
      <w:r w:rsidRPr="00D60FFD">
        <w:rPr>
          <w:rFonts w:cs="Times New Roman"/>
          <w:bCs/>
        </w:rPr>
        <w:t>潜水含水层自由水面为模拟区的上边界，通过该边界，潜水与系统外发生垂向水量交换，主要接受大气降水入渗、田间灌溉等补给，同时以蒸发进行排泄。一般情况下，均作为垂向流入流出量边界处理。</w:t>
      </w:r>
    </w:p>
    <w:p w14:paraId="6EA62DEC" w14:textId="77777777" w:rsidR="00F82BC4" w:rsidRPr="00D60FFD" w:rsidRDefault="00F82BC4" w:rsidP="00F82BC4">
      <w:pPr>
        <w:autoSpaceDE w:val="0"/>
        <w:autoSpaceDN w:val="0"/>
        <w:ind w:firstLine="480"/>
        <w:jc w:val="left"/>
        <w:rPr>
          <w:b/>
          <w:szCs w:val="24"/>
        </w:rPr>
      </w:pPr>
      <w:r w:rsidRPr="00D60FFD">
        <w:rPr>
          <w:rFonts w:cs="Times New Roman"/>
          <w:szCs w:val="24"/>
        </w:rPr>
        <w:t>研究区地下水流动系统为非稳定流，受到降雨、蒸发等影响，结合实际资料，将水文地质模型概化为非均质各向异性三维非稳定流。</w:t>
      </w:r>
    </w:p>
    <w:p w14:paraId="783CAB05" w14:textId="116B2A54" w:rsidR="00F82BC4" w:rsidRPr="00D60FFD" w:rsidRDefault="00F82BC4" w:rsidP="00F82BC4">
      <w:pPr>
        <w:ind w:firstLineChars="0" w:firstLine="0"/>
        <w:jc w:val="center"/>
        <w:rPr>
          <w:szCs w:val="24"/>
        </w:rPr>
      </w:pPr>
    </w:p>
    <w:p w14:paraId="4A79DB6C" w14:textId="77777777" w:rsidR="00F82BC4" w:rsidRPr="00D60FFD" w:rsidRDefault="00F82BC4" w:rsidP="00795D28">
      <w:pPr>
        <w:pStyle w:val="afff9"/>
      </w:pPr>
      <w:r w:rsidRPr="00D60FFD">
        <w:t>图</w:t>
      </w:r>
      <w:r w:rsidRPr="00D60FFD">
        <w:t>5.</w:t>
      </w:r>
      <w:r w:rsidRPr="00D60FFD">
        <w:rPr>
          <w:rFonts w:hint="eastAsia"/>
        </w:rPr>
        <w:t>5.</w:t>
      </w:r>
      <w:r w:rsidRPr="00D60FFD">
        <w:t>5-</w:t>
      </w:r>
      <w:r w:rsidRPr="00D60FFD">
        <w:rPr>
          <w:rFonts w:hint="eastAsia"/>
        </w:rPr>
        <w:t xml:space="preserve">2 </w:t>
      </w:r>
      <w:r w:rsidRPr="00D60FFD">
        <w:t xml:space="preserve"> </w:t>
      </w:r>
      <w:r w:rsidRPr="00D60FFD">
        <w:t>模拟区含水层三维空间概化图</w:t>
      </w:r>
    </w:p>
    <w:p w14:paraId="3FE39AC5" w14:textId="77777777" w:rsidR="00F82BC4" w:rsidRPr="00D60FFD" w:rsidRDefault="00F82BC4" w:rsidP="00795D28">
      <w:pPr>
        <w:pStyle w:val="afffffffffffffffff8"/>
      </w:pPr>
      <w:bookmarkStart w:id="101" w:name="_Toc52175556"/>
      <w:r w:rsidRPr="00D60FFD">
        <w:rPr>
          <w:rFonts w:hint="eastAsia"/>
        </w:rPr>
        <w:t>5.5.6</w:t>
      </w:r>
      <w:r w:rsidRPr="00D60FFD">
        <w:t>数值模拟模型</w:t>
      </w:r>
      <w:bookmarkEnd w:id="101"/>
    </w:p>
    <w:p w14:paraId="19B55DEC" w14:textId="77777777" w:rsidR="00F82BC4" w:rsidRPr="00D60FFD" w:rsidRDefault="00F82BC4" w:rsidP="00F82BC4">
      <w:pPr>
        <w:ind w:firstLine="480"/>
        <w:rPr>
          <w:bCs/>
        </w:rPr>
      </w:pPr>
      <w:r w:rsidRPr="00D60FFD">
        <w:rPr>
          <w:bCs/>
        </w:rPr>
        <w:t>刻画潜水中污染物运移需要两个数学模型：地下水流动数学模型和地下水污染物迁移数学模型。对复杂数学模型，采用数值方法求解。</w:t>
      </w:r>
    </w:p>
    <w:p w14:paraId="5DE0DEDB" w14:textId="77777777" w:rsidR="00F82BC4" w:rsidRPr="00D60FFD" w:rsidRDefault="00F82BC4" w:rsidP="00F82BC4">
      <w:pPr>
        <w:ind w:firstLine="480"/>
        <w:rPr>
          <w:bCs/>
        </w:rPr>
      </w:pPr>
      <w:r w:rsidRPr="00D60FFD">
        <w:rPr>
          <w:bCs/>
        </w:rPr>
        <w:t>（</w:t>
      </w:r>
      <w:r w:rsidRPr="00D60FFD">
        <w:rPr>
          <w:bCs/>
        </w:rPr>
        <w:t>1</w:t>
      </w:r>
      <w:r w:rsidRPr="00D60FFD">
        <w:rPr>
          <w:bCs/>
        </w:rPr>
        <w:t>）地下水流运动数学模型</w:t>
      </w:r>
    </w:p>
    <w:p w14:paraId="16D25346" w14:textId="77777777" w:rsidR="00F82BC4" w:rsidRPr="00D60FFD" w:rsidRDefault="00F82BC4" w:rsidP="00F82BC4">
      <w:pPr>
        <w:ind w:firstLine="480"/>
        <w:rPr>
          <w:bCs/>
        </w:rPr>
      </w:pPr>
      <w:r w:rsidRPr="00D60FFD">
        <w:rPr>
          <w:bCs/>
        </w:rPr>
        <w:t>根据上述水文地质概念模型，评价范围内地下水流运动的数学模型可以表示为非均质、各向异性、空间三维结构、非稳定地下水流系统，其控制方程及定解条件如下：</w:t>
      </w:r>
    </w:p>
    <w:p w14:paraId="1DD1647F" w14:textId="77777777" w:rsidR="00F82BC4" w:rsidRPr="00D60FFD" w:rsidRDefault="00F82BC4" w:rsidP="00F82BC4">
      <w:pPr>
        <w:ind w:firstLine="480"/>
        <w:rPr>
          <w:bCs/>
        </w:rPr>
      </w:pPr>
      <w:r w:rsidRPr="00D60FFD">
        <w:rPr>
          <w:bCs/>
        </w:rPr>
        <w:object w:dxaOrig="5520" w:dyaOrig="2250" w14:anchorId="7EFE3F7E">
          <v:shape id="_x0000_i1039" type="#_x0000_t75" style="width:276pt;height:112.5pt" o:ole="">
            <v:imagedata r:id="rId83" o:title=""/>
          </v:shape>
          <o:OLEObject Type="Embed" ProgID="Equation.3" ShapeID="_x0000_i1039" DrawAspect="Content" ObjectID="_1678017005" r:id="rId84"/>
        </w:object>
      </w:r>
    </w:p>
    <w:p w14:paraId="05091B3B" w14:textId="77777777" w:rsidR="00F82BC4" w:rsidRPr="00D60FFD" w:rsidRDefault="00F82BC4" w:rsidP="00F82BC4">
      <w:pPr>
        <w:ind w:firstLine="480"/>
        <w:rPr>
          <w:bCs/>
        </w:rPr>
      </w:pPr>
      <w:r w:rsidRPr="00D60FFD">
        <w:rPr>
          <w:bCs/>
        </w:rPr>
        <w:t>式中，</w:t>
      </w:r>
      <w:r w:rsidRPr="00D60FFD">
        <w:rPr>
          <w:bCs/>
        </w:rPr>
        <w:fldChar w:fldCharType="begin"/>
      </w:r>
      <w:r w:rsidRPr="00D60FFD">
        <w:rPr>
          <w:bCs/>
        </w:rPr>
        <w:instrText xml:space="preserve"> QUOTE </w:instrText>
      </w:r>
      <w:r w:rsidRPr="00D60FFD">
        <w:rPr>
          <w:bCs/>
          <w:noProof/>
        </w:rPr>
        <w:drawing>
          <wp:inline distT="0" distB="0" distL="0" distR="0" wp14:anchorId="4E0EA00C" wp14:editId="221EDC9B">
            <wp:extent cx="114300" cy="1905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14300"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1501DD89" wp14:editId="039C7F3B">
            <wp:extent cx="114300" cy="19050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14300" cy="190500"/>
                    </a:xfrm>
                    <a:prstGeom prst="rect">
                      <a:avLst/>
                    </a:prstGeom>
                    <a:noFill/>
                    <a:ln>
                      <a:noFill/>
                    </a:ln>
                  </pic:spPr>
                </pic:pic>
              </a:graphicData>
            </a:graphic>
          </wp:inline>
        </w:drawing>
      </w:r>
      <w:r w:rsidRPr="00D60FFD">
        <w:fldChar w:fldCharType="end"/>
      </w:r>
      <w:r w:rsidRPr="00D60FFD">
        <w:rPr>
          <w:bCs/>
        </w:rPr>
        <w:t>为模型模拟区；</w:t>
      </w:r>
      <w:r w:rsidRPr="00D60FFD">
        <w:rPr>
          <w:bCs/>
        </w:rPr>
        <w:t>H</w:t>
      </w:r>
      <w:r w:rsidRPr="00D60FFD">
        <w:rPr>
          <w:bCs/>
        </w:rPr>
        <w:t>为含水层的水位</w:t>
      </w:r>
      <w:r w:rsidRPr="00D60FFD">
        <w:rPr>
          <w:bCs/>
        </w:rPr>
        <w:t>(m)</w:t>
      </w:r>
      <w:r w:rsidRPr="00D60FFD">
        <w:rPr>
          <w:bCs/>
        </w:rPr>
        <w:t>；</w:t>
      </w:r>
      <w:r w:rsidRPr="00D60FFD">
        <w:rPr>
          <w:bCs/>
        </w:rPr>
        <w:object w:dxaOrig="360" w:dyaOrig="360" w14:anchorId="371CA85F">
          <v:shape id="_x0000_i1040" type="#_x0000_t75" style="width:18pt;height:18pt" o:ole="">
            <v:imagedata r:id="rId86" o:title=""/>
          </v:shape>
          <o:OLEObject Type="Embed" ProgID="Equation.3" ShapeID="_x0000_i1040" DrawAspect="Content" ObjectID="_1678017006" r:id="rId87"/>
        </w:object>
      </w:r>
      <w:r w:rsidRPr="00D60FFD">
        <w:rPr>
          <w:bCs/>
        </w:rPr>
        <w:t>、</w:t>
      </w:r>
      <w:r w:rsidRPr="00D60FFD">
        <w:rPr>
          <w:bCs/>
        </w:rPr>
        <w:object w:dxaOrig="360" w:dyaOrig="360" w14:anchorId="6174155C">
          <v:shape id="_x0000_i1041" type="#_x0000_t75" style="width:18pt;height:18pt" o:ole="">
            <v:imagedata r:id="rId88" o:title=""/>
          </v:shape>
          <o:OLEObject Type="Embed" ProgID="Equation.3" ShapeID="_x0000_i1041" DrawAspect="Content" ObjectID="_1678017007" r:id="rId89"/>
        </w:object>
      </w:r>
      <w:r w:rsidRPr="00D60FFD">
        <w:rPr>
          <w:bCs/>
        </w:rPr>
        <w:t>、</w:t>
      </w:r>
      <w:r w:rsidRPr="00D60FFD">
        <w:rPr>
          <w:bCs/>
        </w:rPr>
        <w:object w:dxaOrig="330" w:dyaOrig="360" w14:anchorId="3D6443E3">
          <v:shape id="_x0000_i1042" type="#_x0000_t75" style="width:16.5pt;height:18pt" o:ole="">
            <v:imagedata r:id="rId90" o:title=""/>
          </v:shape>
          <o:OLEObject Type="Embed" ProgID="Equation.3" ShapeID="_x0000_i1042" DrawAspect="Content" ObjectID="_1678017008" r:id="rId91"/>
        </w:object>
      </w:r>
      <w:r w:rsidRPr="00D60FFD">
        <w:rPr>
          <w:bCs/>
        </w:rPr>
        <w:t>分别为</w:t>
      </w:r>
      <w:r w:rsidRPr="00D60FFD">
        <w:rPr>
          <w:bCs/>
        </w:rPr>
        <w:object w:dxaOrig="240" w:dyaOrig="240" w14:anchorId="4A8D30A8">
          <v:shape id="_x0000_i1043" type="#_x0000_t75" style="width:12pt;height:12pt" o:ole="">
            <v:imagedata r:id="rId92" o:title=""/>
          </v:shape>
          <o:OLEObject Type="Embed" ProgID="Equation.3" ShapeID="_x0000_i1043" DrawAspect="Content" ObjectID="_1678017009" r:id="rId93"/>
        </w:object>
      </w:r>
      <w:r w:rsidRPr="00D60FFD">
        <w:rPr>
          <w:bCs/>
        </w:rPr>
        <w:t>、</w:t>
      </w:r>
      <w:r w:rsidRPr="00D60FFD">
        <w:rPr>
          <w:bCs/>
        </w:rPr>
        <w:object w:dxaOrig="240" w:dyaOrig="240" w14:anchorId="25908B07">
          <v:shape id="_x0000_i1044" type="#_x0000_t75" style="width:12pt;height:12pt" o:ole="">
            <v:imagedata r:id="rId94" o:title=""/>
          </v:shape>
          <o:OLEObject Type="Embed" ProgID="Equation.3" ShapeID="_x0000_i1044" DrawAspect="Content" ObjectID="_1678017010" r:id="rId95"/>
        </w:object>
      </w:r>
      <w:r w:rsidRPr="00D60FFD">
        <w:rPr>
          <w:bCs/>
        </w:rPr>
        <w:t>、</w:t>
      </w:r>
      <w:r w:rsidRPr="00D60FFD">
        <w:rPr>
          <w:bCs/>
        </w:rPr>
        <w:object w:dxaOrig="240" w:dyaOrig="240" w14:anchorId="353257E5">
          <v:shape id="_x0000_i1045" type="#_x0000_t75" style="width:12pt;height:12pt" o:ole="">
            <v:imagedata r:id="rId96" o:title=""/>
          </v:shape>
          <o:OLEObject Type="Embed" ProgID="Equation.3" ShapeID="_x0000_i1045" DrawAspect="Content" ObjectID="_1678017011" r:id="rId97"/>
        </w:object>
      </w:r>
      <w:r w:rsidRPr="00D60FFD">
        <w:rPr>
          <w:bCs/>
        </w:rPr>
        <w:t>方向的渗透系数</w:t>
      </w:r>
      <w:r w:rsidRPr="00D60FFD">
        <w:rPr>
          <w:bCs/>
        </w:rPr>
        <w:t>(m/d)</w:t>
      </w:r>
      <w:r w:rsidRPr="00D60FFD">
        <w:rPr>
          <w:bCs/>
        </w:rPr>
        <w:t>；</w:t>
      </w:r>
      <w:r w:rsidRPr="00D60FFD">
        <w:rPr>
          <w:bCs/>
        </w:rPr>
        <w:fldChar w:fldCharType="begin"/>
      </w:r>
      <w:r w:rsidRPr="00D60FFD">
        <w:rPr>
          <w:bCs/>
        </w:rPr>
        <w:instrText xml:space="preserve"> QUOTE </w:instrText>
      </w:r>
      <w:r w:rsidRPr="00D60FFD">
        <w:rPr>
          <w:bCs/>
          <w:noProof/>
        </w:rPr>
        <w:drawing>
          <wp:inline distT="0" distB="0" distL="0" distR="0" wp14:anchorId="03FC35BB" wp14:editId="7DA5F396">
            <wp:extent cx="142875" cy="190500"/>
            <wp:effectExtent l="0" t="0" r="9525"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627ECB95" wp14:editId="35550A57">
            <wp:extent cx="142875" cy="190500"/>
            <wp:effectExtent l="0" t="0" r="9525"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D60FFD">
        <w:fldChar w:fldCharType="end"/>
      </w:r>
      <w:r w:rsidRPr="00D60FFD">
        <w:rPr>
          <w:bCs/>
        </w:rPr>
        <w:t>为贮水率（</w:t>
      </w:r>
      <w:r w:rsidRPr="00D60FFD">
        <w:rPr>
          <w:bCs/>
        </w:rPr>
        <w:t>1/m</w:t>
      </w:r>
      <w:r w:rsidRPr="00D60FFD">
        <w:rPr>
          <w:bCs/>
        </w:rPr>
        <w:t>）；</w:t>
      </w:r>
      <w:r w:rsidRPr="00D60FFD">
        <w:rPr>
          <w:bCs/>
        </w:rPr>
        <w:t>W</w:t>
      </w:r>
      <w:r w:rsidRPr="00D60FFD">
        <w:rPr>
          <w:bCs/>
        </w:rPr>
        <w:t>为含水层的源汇项</w:t>
      </w:r>
      <w:r w:rsidRPr="00D60FFD">
        <w:rPr>
          <w:bCs/>
        </w:rPr>
        <w:t>(m3/d)</w:t>
      </w:r>
      <w:r w:rsidRPr="00D60FFD">
        <w:rPr>
          <w:bCs/>
        </w:rPr>
        <w:t>；</w:t>
      </w:r>
      <w:r w:rsidRPr="00D60FFD">
        <w:rPr>
          <w:bCs/>
        </w:rPr>
        <w:fldChar w:fldCharType="begin"/>
      </w:r>
      <w:r w:rsidRPr="00D60FFD">
        <w:rPr>
          <w:bCs/>
        </w:rPr>
        <w:instrText xml:space="preserve"> QUOTE </w:instrText>
      </w:r>
      <w:r w:rsidRPr="00D60FFD">
        <w:rPr>
          <w:bCs/>
          <w:noProof/>
        </w:rPr>
        <w:drawing>
          <wp:inline distT="0" distB="0" distL="0" distR="0" wp14:anchorId="1A7A8513" wp14:editId="694FD8BB">
            <wp:extent cx="647700" cy="19050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647700"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373A6BEE" wp14:editId="574B55D0">
            <wp:extent cx="647700" cy="19050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647700" cy="190500"/>
                    </a:xfrm>
                    <a:prstGeom prst="rect">
                      <a:avLst/>
                    </a:prstGeom>
                    <a:noFill/>
                    <a:ln>
                      <a:noFill/>
                    </a:ln>
                  </pic:spPr>
                </pic:pic>
              </a:graphicData>
            </a:graphic>
          </wp:inline>
        </w:drawing>
      </w:r>
      <w:r w:rsidRPr="00D60FFD">
        <w:fldChar w:fldCharType="end"/>
      </w:r>
      <w:r w:rsidRPr="00D60FFD">
        <w:rPr>
          <w:bCs/>
        </w:rPr>
        <w:t>为已知水位分布</w:t>
      </w:r>
      <w:r w:rsidRPr="00D60FFD">
        <w:rPr>
          <w:bCs/>
        </w:rPr>
        <w:t>(m)</w:t>
      </w:r>
      <w:r w:rsidRPr="00D60FFD">
        <w:rPr>
          <w:bCs/>
        </w:rPr>
        <w:t>；</w:t>
      </w:r>
      <w:r w:rsidRPr="00D60FFD">
        <w:rPr>
          <w:bCs/>
        </w:rPr>
        <w:fldChar w:fldCharType="begin"/>
      </w:r>
      <w:r w:rsidRPr="00D60FFD">
        <w:rPr>
          <w:bCs/>
        </w:rPr>
        <w:instrText xml:space="preserve"> QUOTE </w:instrText>
      </w:r>
      <w:r w:rsidRPr="00D60FFD">
        <w:rPr>
          <w:bCs/>
          <w:noProof/>
        </w:rPr>
        <w:drawing>
          <wp:inline distT="0" distB="0" distL="0" distR="0" wp14:anchorId="0027E9ED" wp14:editId="1645E904">
            <wp:extent cx="114300" cy="19050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14300"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1308EF9C" wp14:editId="58DCFB82">
            <wp:extent cx="114300" cy="19050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14300" cy="190500"/>
                    </a:xfrm>
                    <a:prstGeom prst="rect">
                      <a:avLst/>
                    </a:prstGeom>
                    <a:noFill/>
                    <a:ln>
                      <a:noFill/>
                    </a:ln>
                  </pic:spPr>
                </pic:pic>
              </a:graphicData>
            </a:graphic>
          </wp:inline>
        </w:drawing>
      </w:r>
      <w:r w:rsidRPr="00D60FFD">
        <w:fldChar w:fldCharType="end"/>
      </w:r>
      <w:r w:rsidRPr="00D60FFD">
        <w:rPr>
          <w:bCs/>
        </w:rPr>
        <w:t>为渗流区域的一类边界；</w:t>
      </w:r>
      <w:r w:rsidRPr="00D60FFD">
        <w:rPr>
          <w:bCs/>
        </w:rPr>
        <w:fldChar w:fldCharType="begin"/>
      </w:r>
      <w:r w:rsidRPr="00D60FFD">
        <w:rPr>
          <w:bCs/>
        </w:rPr>
        <w:instrText xml:space="preserve"> QUOTE </w:instrText>
      </w:r>
      <w:r w:rsidRPr="00D60FFD">
        <w:rPr>
          <w:bCs/>
          <w:noProof/>
        </w:rPr>
        <w:drawing>
          <wp:inline distT="0" distB="0" distL="0" distR="0" wp14:anchorId="30A99355" wp14:editId="7485FF83">
            <wp:extent cx="123825" cy="190500"/>
            <wp:effectExtent l="0" t="0" r="9525"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3825"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53A84A69" wp14:editId="7A3B87DD">
            <wp:extent cx="123825" cy="190500"/>
            <wp:effectExtent l="0" t="0" r="9525"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3825" cy="190500"/>
                    </a:xfrm>
                    <a:prstGeom prst="rect">
                      <a:avLst/>
                    </a:prstGeom>
                    <a:noFill/>
                    <a:ln>
                      <a:noFill/>
                    </a:ln>
                  </pic:spPr>
                </pic:pic>
              </a:graphicData>
            </a:graphic>
          </wp:inline>
        </w:drawing>
      </w:r>
      <w:r w:rsidRPr="00D60FFD">
        <w:fldChar w:fldCharType="end"/>
      </w:r>
      <w:r w:rsidRPr="00D60FFD">
        <w:rPr>
          <w:bCs/>
        </w:rPr>
        <w:t>为渗流区域的二类边界；</w:t>
      </w:r>
      <w:r w:rsidRPr="00D60FFD">
        <w:rPr>
          <w:bCs/>
        </w:rPr>
        <w:object w:dxaOrig="240" w:dyaOrig="240" w14:anchorId="0B897B15">
          <v:shape id="_x0000_i1046" type="#_x0000_t75" style="width:12pt;height:12pt" o:ole="">
            <v:imagedata r:id="rId102" o:title=""/>
          </v:shape>
          <o:OLEObject Type="Embed" ProgID="Equation.3" ShapeID="_x0000_i1046" DrawAspect="Content" ObjectID="_1678017012" r:id="rId103"/>
        </w:object>
      </w:r>
      <w:r w:rsidRPr="00D60FFD">
        <w:rPr>
          <w:bCs/>
        </w:rPr>
        <w:t>为边界</w:t>
      </w:r>
      <w:r w:rsidRPr="00D60FFD">
        <w:rPr>
          <w:bCs/>
        </w:rPr>
        <w:fldChar w:fldCharType="begin"/>
      </w:r>
      <w:r w:rsidRPr="00D60FFD">
        <w:rPr>
          <w:bCs/>
        </w:rPr>
        <w:instrText xml:space="preserve"> QUOTE </w:instrText>
      </w:r>
      <w:r w:rsidRPr="00D60FFD">
        <w:rPr>
          <w:bCs/>
          <w:noProof/>
        </w:rPr>
        <w:drawing>
          <wp:inline distT="0" distB="0" distL="0" distR="0" wp14:anchorId="796E7EB3" wp14:editId="1EFF9E41">
            <wp:extent cx="123825" cy="190500"/>
            <wp:effectExtent l="0" t="0" r="952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3825"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4F66D597" wp14:editId="371CE19D">
            <wp:extent cx="123825" cy="190500"/>
            <wp:effectExtent l="0" t="0" r="952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3825" cy="190500"/>
                    </a:xfrm>
                    <a:prstGeom prst="rect">
                      <a:avLst/>
                    </a:prstGeom>
                    <a:noFill/>
                    <a:ln>
                      <a:noFill/>
                    </a:ln>
                  </pic:spPr>
                </pic:pic>
              </a:graphicData>
            </a:graphic>
          </wp:inline>
        </w:drawing>
      </w:r>
      <w:r w:rsidRPr="00D60FFD">
        <w:fldChar w:fldCharType="end"/>
      </w:r>
      <w:r w:rsidRPr="00D60FFD">
        <w:rPr>
          <w:bCs/>
        </w:rPr>
        <w:t>的外法线方向；</w:t>
      </w:r>
      <w:r w:rsidRPr="00D60FFD">
        <w:rPr>
          <w:bCs/>
        </w:rPr>
        <w:t>k</w:t>
      </w:r>
      <w:r w:rsidRPr="00D60FFD">
        <w:rPr>
          <w:bCs/>
        </w:rPr>
        <w:t>为三维空间上的渗透系数张量</w:t>
      </w:r>
      <w:r w:rsidRPr="00D60FFD">
        <w:rPr>
          <w:bCs/>
        </w:rPr>
        <w:t>(m/d)</w:t>
      </w:r>
      <w:r w:rsidRPr="00D60FFD">
        <w:rPr>
          <w:bCs/>
        </w:rPr>
        <w:t>；</w:t>
      </w:r>
      <w:r w:rsidRPr="00D60FFD">
        <w:rPr>
          <w:bCs/>
        </w:rPr>
        <w:fldChar w:fldCharType="begin"/>
      </w:r>
      <w:r w:rsidRPr="00D60FFD">
        <w:rPr>
          <w:bCs/>
        </w:rPr>
        <w:instrText xml:space="preserve"> QUOTE </w:instrText>
      </w:r>
      <w:r w:rsidRPr="00D60FFD">
        <w:rPr>
          <w:bCs/>
          <w:noProof/>
        </w:rPr>
        <w:drawing>
          <wp:inline distT="0" distB="0" distL="0" distR="0" wp14:anchorId="6A08231E" wp14:editId="553822FE">
            <wp:extent cx="695325" cy="190500"/>
            <wp:effectExtent l="0" t="0" r="9525"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695325"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65A35618" wp14:editId="462ABF2B">
            <wp:extent cx="695325" cy="190500"/>
            <wp:effectExtent l="0" t="0" r="9525"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695325" cy="190500"/>
                    </a:xfrm>
                    <a:prstGeom prst="rect">
                      <a:avLst/>
                    </a:prstGeom>
                    <a:noFill/>
                    <a:ln>
                      <a:noFill/>
                    </a:ln>
                  </pic:spPr>
                </pic:pic>
              </a:graphicData>
            </a:graphic>
          </wp:inline>
        </w:drawing>
      </w:r>
      <w:r w:rsidRPr="00D60FFD">
        <w:fldChar w:fldCharType="end"/>
      </w:r>
      <w:r w:rsidRPr="00D60FFD">
        <w:rPr>
          <w:bCs/>
        </w:rPr>
        <w:t>为定义为二类边界上已知流量函数，流入为正、流出为负、隔水边界为</w:t>
      </w:r>
      <w:r w:rsidRPr="00D60FFD">
        <w:rPr>
          <w:bCs/>
        </w:rPr>
        <w:t>0</w:t>
      </w:r>
      <w:r w:rsidRPr="00D60FFD">
        <w:rPr>
          <w:bCs/>
        </w:rPr>
        <w:t>。</w:t>
      </w:r>
    </w:p>
    <w:p w14:paraId="496657A9" w14:textId="77777777" w:rsidR="00F82BC4" w:rsidRPr="00D60FFD" w:rsidRDefault="00F82BC4" w:rsidP="00F82BC4">
      <w:pPr>
        <w:ind w:firstLine="480"/>
        <w:rPr>
          <w:bCs/>
        </w:rPr>
      </w:pPr>
      <w:r w:rsidRPr="00D60FFD">
        <w:rPr>
          <w:bCs/>
        </w:rPr>
        <w:t>（</w:t>
      </w:r>
      <w:r w:rsidRPr="00D60FFD">
        <w:rPr>
          <w:bCs/>
        </w:rPr>
        <w:t>2</w:t>
      </w:r>
      <w:r w:rsidRPr="00D60FFD">
        <w:rPr>
          <w:bCs/>
        </w:rPr>
        <w:t>）地下水污染物迁移数学模型</w:t>
      </w:r>
    </w:p>
    <w:p w14:paraId="763DD531" w14:textId="4F8C3A72" w:rsidR="00F82BC4" w:rsidRPr="00D60FFD" w:rsidRDefault="00F82BC4" w:rsidP="00F82BC4">
      <w:pPr>
        <w:ind w:firstLine="480"/>
        <w:rPr>
          <w:bCs/>
        </w:rPr>
      </w:pPr>
      <w:r w:rsidRPr="00D60FFD">
        <w:rPr>
          <w:bCs/>
        </w:rPr>
        <w:t>污染物在地下水中的运移包括对流、弥散以及溶质本身的物理、化学变化等过程，可表示为：</w:t>
      </w:r>
    </w:p>
    <w:p w14:paraId="3D28C119" w14:textId="77777777" w:rsidR="00F82BC4" w:rsidRPr="00D60FFD" w:rsidRDefault="00F82BC4" w:rsidP="00F82BC4">
      <w:pPr>
        <w:ind w:firstLine="480"/>
        <w:rPr>
          <w:bCs/>
        </w:rPr>
      </w:pPr>
      <w:r w:rsidRPr="00D60FFD">
        <w:rPr>
          <w:bCs/>
          <w:noProof/>
        </w:rPr>
        <w:drawing>
          <wp:inline distT="0" distB="0" distL="0" distR="0" wp14:anchorId="70F4B666" wp14:editId="770668D4">
            <wp:extent cx="4181475" cy="1295400"/>
            <wp:effectExtent l="0" t="0" r="9525"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4181475" cy="1295400"/>
                    </a:xfrm>
                    <a:prstGeom prst="rect">
                      <a:avLst/>
                    </a:prstGeom>
                    <a:noFill/>
                    <a:ln>
                      <a:noFill/>
                    </a:ln>
                    <a:effectLst/>
                  </pic:spPr>
                </pic:pic>
              </a:graphicData>
            </a:graphic>
          </wp:inline>
        </w:drawing>
      </w:r>
      <w:r w:rsidRPr="00D60FFD">
        <w:rPr>
          <w:bCs/>
        </w:rPr>
        <w:t xml:space="preserve">        </w:t>
      </w:r>
    </w:p>
    <w:p w14:paraId="5F849F24" w14:textId="77777777" w:rsidR="00F82BC4" w:rsidRPr="00D60FFD" w:rsidRDefault="00F82BC4" w:rsidP="00F82BC4">
      <w:pPr>
        <w:ind w:firstLine="480"/>
        <w:rPr>
          <w:bCs/>
        </w:rPr>
      </w:pPr>
      <w:r w:rsidRPr="00D60FFD">
        <w:rPr>
          <w:bCs/>
        </w:rPr>
        <w:t>式中，</w:t>
      </w:r>
      <w:r w:rsidRPr="00D60FFD">
        <w:rPr>
          <w:bCs/>
        </w:rPr>
        <w:t>R</w:t>
      </w:r>
      <w:r w:rsidRPr="00D60FFD">
        <w:rPr>
          <w:bCs/>
        </w:rPr>
        <w:t>为迟滞系数，无量纲；</w:t>
      </w:r>
      <w:r w:rsidRPr="00D60FFD">
        <w:rPr>
          <w:bCs/>
        </w:rPr>
        <w:fldChar w:fldCharType="begin"/>
      </w:r>
      <w:r w:rsidRPr="00D60FFD">
        <w:rPr>
          <w:bCs/>
        </w:rPr>
        <w:instrText xml:space="preserve"> QUOTE </w:instrText>
      </w:r>
      <w:r w:rsidRPr="00D60FFD">
        <w:rPr>
          <w:bCs/>
          <w:noProof/>
        </w:rPr>
        <w:drawing>
          <wp:inline distT="0" distB="0" distL="0" distR="0" wp14:anchorId="4BF07DEF" wp14:editId="641C0979">
            <wp:extent cx="152400" cy="19050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152400"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22A44405" wp14:editId="12D23E39">
            <wp:extent cx="152400" cy="1905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152400" cy="190500"/>
                    </a:xfrm>
                    <a:prstGeom prst="rect">
                      <a:avLst/>
                    </a:prstGeom>
                    <a:noFill/>
                    <a:ln>
                      <a:noFill/>
                    </a:ln>
                  </pic:spPr>
                </pic:pic>
              </a:graphicData>
            </a:graphic>
          </wp:inline>
        </w:drawing>
      </w:r>
      <w:r w:rsidRPr="00D60FFD">
        <w:fldChar w:fldCharType="end"/>
      </w:r>
      <w:r w:rsidRPr="00D60FFD">
        <w:rPr>
          <w:bCs/>
        </w:rPr>
        <w:t>为介质密度（</w:t>
      </w:r>
      <w:r w:rsidRPr="00D60FFD">
        <w:rPr>
          <w:bCs/>
        </w:rPr>
        <w:t>kg/(dm)3</w:t>
      </w:r>
      <w:r w:rsidRPr="00D60FFD">
        <w:rPr>
          <w:bCs/>
        </w:rPr>
        <w:t>）；</w:t>
      </w:r>
      <w:r w:rsidRPr="00D60FFD">
        <w:rPr>
          <w:bCs/>
        </w:rPr>
        <w:fldChar w:fldCharType="begin"/>
      </w:r>
      <w:r w:rsidRPr="00D60FFD">
        <w:rPr>
          <w:bCs/>
        </w:rPr>
        <w:instrText xml:space="preserve"> QUOTE </w:instrText>
      </w:r>
      <w:r w:rsidRPr="00D60FFD">
        <w:rPr>
          <w:bCs/>
          <w:noProof/>
        </w:rPr>
        <w:drawing>
          <wp:inline distT="0" distB="0" distL="0" distR="0" wp14:anchorId="26A9D259" wp14:editId="5BF7584D">
            <wp:extent cx="95250" cy="1905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3B03761D" wp14:editId="0ED6FED8">
            <wp:extent cx="95250" cy="1905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95250" cy="190500"/>
                    </a:xfrm>
                    <a:prstGeom prst="rect">
                      <a:avLst/>
                    </a:prstGeom>
                    <a:noFill/>
                    <a:ln>
                      <a:noFill/>
                    </a:ln>
                  </pic:spPr>
                </pic:pic>
              </a:graphicData>
            </a:graphic>
          </wp:inline>
        </w:drawing>
      </w:r>
      <w:r w:rsidRPr="00D60FFD">
        <w:fldChar w:fldCharType="end"/>
      </w:r>
      <w:r w:rsidRPr="00D60FFD">
        <w:rPr>
          <w:bCs/>
        </w:rPr>
        <w:t>为介质孔隙度，无量纲；</w:t>
      </w:r>
      <w:r w:rsidRPr="00D60FFD">
        <w:rPr>
          <w:bCs/>
        </w:rPr>
        <w:t>c</w:t>
      </w:r>
      <w:r w:rsidRPr="00D60FFD">
        <w:rPr>
          <w:bCs/>
        </w:rPr>
        <w:t>为组分浓度，（</w:t>
      </w:r>
      <w:r w:rsidRPr="00D60FFD">
        <w:rPr>
          <w:bCs/>
        </w:rPr>
        <w:t>g/kg</w:t>
      </w:r>
      <w:r w:rsidRPr="00D60FFD">
        <w:rPr>
          <w:bCs/>
        </w:rPr>
        <w:t>）；</w:t>
      </w:r>
      <w:r w:rsidRPr="00D60FFD">
        <w:rPr>
          <w:bCs/>
        </w:rPr>
        <w:fldChar w:fldCharType="begin"/>
      </w:r>
      <w:r w:rsidRPr="00D60FFD">
        <w:rPr>
          <w:bCs/>
        </w:rPr>
        <w:instrText xml:space="preserve"> QUOTE </w:instrText>
      </w:r>
      <w:r w:rsidRPr="00D60FFD">
        <w:rPr>
          <w:bCs/>
          <w:noProof/>
        </w:rPr>
        <w:drawing>
          <wp:inline distT="0" distB="0" distL="0" distR="0" wp14:anchorId="68FB62CF" wp14:editId="0F0A7DD6">
            <wp:extent cx="104775" cy="190500"/>
            <wp:effectExtent l="0" t="0" r="952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04775"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208A3E08" wp14:editId="727A70BA">
            <wp:extent cx="104775" cy="190500"/>
            <wp:effectExtent l="0" t="0" r="952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104775" cy="190500"/>
                    </a:xfrm>
                    <a:prstGeom prst="rect">
                      <a:avLst/>
                    </a:prstGeom>
                    <a:noFill/>
                    <a:ln>
                      <a:noFill/>
                    </a:ln>
                  </pic:spPr>
                </pic:pic>
              </a:graphicData>
            </a:graphic>
          </wp:inline>
        </w:drawing>
      </w:r>
      <w:r w:rsidRPr="00D60FFD">
        <w:fldChar w:fldCharType="end"/>
      </w:r>
      <w:r w:rsidRPr="00D60FFD">
        <w:rPr>
          <w:bCs/>
        </w:rPr>
        <w:t>为介质骨架吸附的溶质浓度（</w:t>
      </w:r>
      <w:r w:rsidRPr="00D60FFD">
        <w:rPr>
          <w:bCs/>
        </w:rPr>
        <w:t>g/kg</w:t>
      </w:r>
      <w:r w:rsidRPr="00D60FFD">
        <w:rPr>
          <w:bCs/>
        </w:rPr>
        <w:t>）；</w:t>
      </w:r>
      <w:r w:rsidRPr="00D60FFD">
        <w:rPr>
          <w:bCs/>
        </w:rPr>
        <w:t>t</w:t>
      </w:r>
      <w:r w:rsidRPr="00D60FFD">
        <w:rPr>
          <w:bCs/>
        </w:rPr>
        <w:t>为时间（</w:t>
      </w:r>
      <w:r w:rsidRPr="00D60FFD">
        <w:rPr>
          <w:bCs/>
        </w:rPr>
        <w:t>d</w:t>
      </w:r>
      <w:r w:rsidRPr="00D60FFD">
        <w:rPr>
          <w:bCs/>
        </w:rPr>
        <w:t>）；</w:t>
      </w:r>
      <w:r w:rsidRPr="00D60FFD">
        <w:rPr>
          <w:bCs/>
        </w:rPr>
        <w:t>Dij</w:t>
      </w:r>
      <w:r w:rsidRPr="00D60FFD">
        <w:rPr>
          <w:bCs/>
        </w:rPr>
        <w:t>为水动力弥散系数张量（</w:t>
      </w:r>
      <w:r w:rsidRPr="00D60FFD">
        <w:rPr>
          <w:bCs/>
        </w:rPr>
        <w:t>m2/d</w:t>
      </w:r>
      <w:r w:rsidRPr="00D60FFD">
        <w:rPr>
          <w:bCs/>
        </w:rPr>
        <w:t>）；</w:t>
      </w:r>
      <w:r w:rsidRPr="00D60FFD">
        <w:rPr>
          <w:bCs/>
        </w:rPr>
        <w:t>Vi</w:t>
      </w:r>
      <w:r w:rsidRPr="00D60FFD">
        <w:rPr>
          <w:bCs/>
        </w:rPr>
        <w:t>为地下水渗流速度张量（</w:t>
      </w:r>
      <w:r w:rsidRPr="00D60FFD">
        <w:rPr>
          <w:bCs/>
        </w:rPr>
        <w:t>m/d</w:t>
      </w:r>
      <w:r w:rsidRPr="00D60FFD">
        <w:rPr>
          <w:bCs/>
        </w:rPr>
        <w:t>）；</w:t>
      </w:r>
      <w:r w:rsidRPr="00D60FFD">
        <w:rPr>
          <w:bCs/>
        </w:rPr>
        <w:t>W</w:t>
      </w:r>
      <w:r w:rsidRPr="00D60FFD">
        <w:rPr>
          <w:bCs/>
        </w:rPr>
        <w:t>为水流的源汇项（</w:t>
      </w:r>
      <w:r w:rsidRPr="00D60FFD">
        <w:rPr>
          <w:bCs/>
        </w:rPr>
        <w:t>1/d</w:t>
      </w:r>
      <w:r w:rsidRPr="00D60FFD">
        <w:rPr>
          <w:bCs/>
        </w:rPr>
        <w:t>）；</w:t>
      </w:r>
      <w:r w:rsidRPr="00D60FFD">
        <w:rPr>
          <w:bCs/>
        </w:rPr>
        <w:t>Cs</w:t>
      </w:r>
      <w:r w:rsidRPr="00D60FFD">
        <w:rPr>
          <w:bCs/>
        </w:rPr>
        <w:t>为组分的浓度（</w:t>
      </w:r>
      <w:r w:rsidRPr="00D60FFD">
        <w:rPr>
          <w:bCs/>
        </w:rPr>
        <w:t>g/L</w:t>
      </w:r>
      <w:r w:rsidRPr="00D60FFD">
        <w:rPr>
          <w:bCs/>
        </w:rPr>
        <w:t>）；</w:t>
      </w:r>
      <w:r w:rsidRPr="00D60FFD">
        <w:rPr>
          <w:bCs/>
        </w:rPr>
        <w:fldChar w:fldCharType="begin"/>
      </w:r>
      <w:r w:rsidRPr="00D60FFD">
        <w:rPr>
          <w:bCs/>
        </w:rPr>
        <w:instrText xml:space="preserve"> QUOTE </w:instrText>
      </w:r>
      <w:r w:rsidRPr="00D60FFD">
        <w:rPr>
          <w:bCs/>
          <w:noProof/>
        </w:rPr>
        <w:drawing>
          <wp:inline distT="0" distB="0" distL="0" distR="0" wp14:anchorId="5E4375C5" wp14:editId="5D09FD7A">
            <wp:extent cx="142875" cy="190500"/>
            <wp:effectExtent l="0" t="0" r="9525"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634E1546" wp14:editId="4593041B">
            <wp:extent cx="142875" cy="190500"/>
            <wp:effectExtent l="0" t="0" r="952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D60FFD">
        <w:fldChar w:fldCharType="end"/>
      </w:r>
      <w:r w:rsidRPr="00D60FFD">
        <w:rPr>
          <w:bCs/>
        </w:rPr>
        <w:t>为溶解相一级反应速率（</w:t>
      </w:r>
      <w:r w:rsidRPr="00D60FFD">
        <w:rPr>
          <w:bCs/>
        </w:rPr>
        <w:t>1/d</w:t>
      </w:r>
      <w:r w:rsidRPr="00D60FFD">
        <w:rPr>
          <w:bCs/>
        </w:rPr>
        <w:t>）；</w:t>
      </w:r>
      <w:r w:rsidRPr="00D60FFD">
        <w:rPr>
          <w:bCs/>
        </w:rPr>
        <w:fldChar w:fldCharType="begin"/>
      </w:r>
      <w:r w:rsidRPr="00D60FFD">
        <w:rPr>
          <w:bCs/>
        </w:rPr>
        <w:instrText xml:space="preserve"> QUOTE </w:instrText>
      </w:r>
      <w:r w:rsidRPr="00D60FFD">
        <w:rPr>
          <w:bCs/>
          <w:noProof/>
        </w:rPr>
        <w:drawing>
          <wp:inline distT="0" distB="0" distL="0" distR="0" wp14:anchorId="34116C4E" wp14:editId="1B74C6C7">
            <wp:extent cx="142875" cy="190500"/>
            <wp:effectExtent l="0" t="0" r="9525"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69FA7CFC" wp14:editId="4999AE55">
            <wp:extent cx="142875" cy="190500"/>
            <wp:effectExtent l="0" t="0" r="952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142875" cy="190500"/>
                    </a:xfrm>
                    <a:prstGeom prst="rect">
                      <a:avLst/>
                    </a:prstGeom>
                    <a:noFill/>
                    <a:ln>
                      <a:noFill/>
                    </a:ln>
                  </pic:spPr>
                </pic:pic>
              </a:graphicData>
            </a:graphic>
          </wp:inline>
        </w:drawing>
      </w:r>
      <w:r w:rsidRPr="00D60FFD">
        <w:fldChar w:fldCharType="end"/>
      </w:r>
      <w:r w:rsidRPr="00D60FFD">
        <w:rPr>
          <w:bCs/>
        </w:rPr>
        <w:t>吸附相反</w:t>
      </w:r>
      <w:r w:rsidRPr="00D60FFD">
        <w:rPr>
          <w:bCs/>
          <w:noProof/>
        </w:rPr>
        <w:drawing>
          <wp:inline distT="0" distB="0" distL="0" distR="0" wp14:anchorId="27C1C41A" wp14:editId="4F8CEF63">
            <wp:extent cx="647700" cy="1905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647700" cy="190500"/>
                    </a:xfrm>
                    <a:prstGeom prst="rect">
                      <a:avLst/>
                    </a:prstGeom>
                    <a:noFill/>
                    <a:ln>
                      <a:noFill/>
                    </a:ln>
                  </pic:spPr>
                </pic:pic>
              </a:graphicData>
            </a:graphic>
          </wp:inline>
        </w:drawing>
      </w:r>
      <w:r w:rsidRPr="00D60FFD">
        <w:rPr>
          <w:bCs/>
        </w:rPr>
        <w:t>应速率（</w:t>
      </w:r>
      <w:r w:rsidRPr="00D60FFD">
        <w:rPr>
          <w:bCs/>
        </w:rPr>
        <w:t>1/d</w:t>
      </w:r>
      <w:r w:rsidRPr="00D60FFD">
        <w:rPr>
          <w:bCs/>
        </w:rPr>
        <w:t>）；</w:t>
      </w:r>
      <w:r w:rsidRPr="00D60FFD">
        <w:rPr>
          <w:bCs/>
        </w:rPr>
        <w:fldChar w:fldCharType="begin"/>
      </w:r>
      <w:r w:rsidRPr="00D60FFD">
        <w:rPr>
          <w:bCs/>
        </w:rPr>
        <w:instrText xml:space="preserve"> QUOTE </w:instrText>
      </w:r>
      <w:r w:rsidRPr="00D60FFD">
        <w:rPr>
          <w:bCs/>
          <w:noProof/>
        </w:rPr>
        <w:drawing>
          <wp:inline distT="0" distB="0" distL="0" distR="0" wp14:anchorId="6CC88FEA" wp14:editId="6545F3E0">
            <wp:extent cx="647700" cy="1905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647700" cy="190500"/>
                    </a:xfrm>
                    <a:prstGeom prst="rect">
                      <a:avLst/>
                    </a:prstGeom>
                    <a:noFill/>
                    <a:ln>
                      <a:noFill/>
                    </a:ln>
                  </pic:spPr>
                </pic:pic>
              </a:graphicData>
            </a:graphic>
          </wp:inline>
        </w:drawing>
      </w:r>
      <w:r w:rsidRPr="00D60FFD">
        <w:rPr>
          <w:bCs/>
        </w:rPr>
        <w:instrText xml:space="preserve">  \* MERGEFORMAT </w:instrText>
      </w:r>
      <w:r w:rsidRPr="00D60FFD">
        <w:fldChar w:fldCharType="end"/>
      </w:r>
      <w:r w:rsidRPr="00D60FFD">
        <w:rPr>
          <w:bCs/>
        </w:rPr>
        <w:t>为已知浓度分布；</w:t>
      </w:r>
      <w:r w:rsidRPr="00D60FFD">
        <w:rPr>
          <w:bCs/>
        </w:rPr>
        <w:fldChar w:fldCharType="begin"/>
      </w:r>
      <w:r w:rsidRPr="00D60FFD">
        <w:rPr>
          <w:bCs/>
        </w:rPr>
        <w:instrText xml:space="preserve"> QUOTE </w:instrText>
      </w:r>
      <w:r w:rsidRPr="00D60FFD">
        <w:rPr>
          <w:bCs/>
          <w:noProof/>
        </w:rPr>
        <w:drawing>
          <wp:inline distT="0" distB="0" distL="0" distR="0" wp14:anchorId="47A9B98F" wp14:editId="55406CFA">
            <wp:extent cx="114300" cy="19050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14300"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23A19E58" wp14:editId="0A44628D">
            <wp:extent cx="114300" cy="19050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14300" cy="190500"/>
                    </a:xfrm>
                    <a:prstGeom prst="rect">
                      <a:avLst/>
                    </a:prstGeom>
                    <a:noFill/>
                    <a:ln>
                      <a:noFill/>
                    </a:ln>
                  </pic:spPr>
                </pic:pic>
              </a:graphicData>
            </a:graphic>
          </wp:inline>
        </w:drawing>
      </w:r>
      <w:r w:rsidRPr="00D60FFD">
        <w:fldChar w:fldCharType="end"/>
      </w:r>
      <w:r w:rsidRPr="00D60FFD">
        <w:rPr>
          <w:bCs/>
        </w:rPr>
        <w:t>为模型模拟区；</w:t>
      </w:r>
      <w:r w:rsidRPr="00D60FFD">
        <w:rPr>
          <w:bCs/>
        </w:rPr>
        <w:fldChar w:fldCharType="begin"/>
      </w:r>
      <w:r w:rsidRPr="00D60FFD">
        <w:rPr>
          <w:bCs/>
        </w:rPr>
        <w:instrText xml:space="preserve"> QUOTE </w:instrText>
      </w:r>
      <w:r w:rsidRPr="00D60FFD">
        <w:rPr>
          <w:bCs/>
          <w:noProof/>
        </w:rPr>
        <w:drawing>
          <wp:inline distT="0" distB="0" distL="0" distR="0" wp14:anchorId="7C8560C2" wp14:editId="23DDF2C1">
            <wp:extent cx="114300" cy="19050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14300"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14B6AEC2" wp14:editId="3F5AF762">
            <wp:extent cx="114300" cy="1905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14300" cy="190500"/>
                    </a:xfrm>
                    <a:prstGeom prst="rect">
                      <a:avLst/>
                    </a:prstGeom>
                    <a:noFill/>
                    <a:ln>
                      <a:noFill/>
                    </a:ln>
                  </pic:spPr>
                </pic:pic>
              </a:graphicData>
            </a:graphic>
          </wp:inline>
        </w:drawing>
      </w:r>
      <w:r w:rsidRPr="00D60FFD">
        <w:fldChar w:fldCharType="end"/>
      </w:r>
      <w:r w:rsidRPr="00D60FFD">
        <w:rPr>
          <w:bCs/>
        </w:rPr>
        <w:t>为给定浓度边界；</w:t>
      </w:r>
      <w:r w:rsidRPr="00D60FFD">
        <w:rPr>
          <w:bCs/>
        </w:rPr>
        <w:fldChar w:fldCharType="begin"/>
      </w:r>
      <w:r w:rsidRPr="00D60FFD">
        <w:rPr>
          <w:bCs/>
        </w:rPr>
        <w:instrText xml:space="preserve"> QUOTE </w:instrText>
      </w:r>
      <w:r w:rsidRPr="00D60FFD">
        <w:rPr>
          <w:bCs/>
          <w:noProof/>
        </w:rPr>
        <w:drawing>
          <wp:inline distT="0" distB="0" distL="0" distR="0" wp14:anchorId="1FD13934" wp14:editId="388C481F">
            <wp:extent cx="714375" cy="190500"/>
            <wp:effectExtent l="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714375"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78B7AAFE" wp14:editId="3927DB65">
            <wp:extent cx="714375" cy="190500"/>
            <wp:effectExtent l="0" t="0" r="9525"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714375" cy="190500"/>
                    </a:xfrm>
                    <a:prstGeom prst="rect">
                      <a:avLst/>
                    </a:prstGeom>
                    <a:noFill/>
                    <a:ln>
                      <a:noFill/>
                    </a:ln>
                  </pic:spPr>
                </pic:pic>
              </a:graphicData>
            </a:graphic>
          </wp:inline>
        </w:drawing>
      </w:r>
      <w:r w:rsidRPr="00D60FFD">
        <w:fldChar w:fldCharType="end"/>
      </w:r>
      <w:r w:rsidRPr="00D60FFD">
        <w:rPr>
          <w:bCs/>
        </w:rPr>
        <w:t>为定浓度边界上的浓度分布；</w:t>
      </w:r>
      <w:r w:rsidRPr="00D60FFD">
        <w:rPr>
          <w:bCs/>
        </w:rPr>
        <w:fldChar w:fldCharType="begin"/>
      </w:r>
      <w:r w:rsidRPr="00D60FFD">
        <w:rPr>
          <w:bCs/>
        </w:rPr>
        <w:instrText xml:space="preserve"> QUOTE </w:instrText>
      </w:r>
      <w:r w:rsidRPr="00D60FFD">
        <w:rPr>
          <w:bCs/>
          <w:noProof/>
        </w:rPr>
        <w:drawing>
          <wp:inline distT="0" distB="0" distL="0" distR="0" wp14:anchorId="491874C1" wp14:editId="4A43D965">
            <wp:extent cx="123825" cy="190500"/>
            <wp:effectExtent l="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3825"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27F7C3E5" wp14:editId="6722F79D">
            <wp:extent cx="123825" cy="19050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3825" cy="190500"/>
                    </a:xfrm>
                    <a:prstGeom prst="rect">
                      <a:avLst/>
                    </a:prstGeom>
                    <a:noFill/>
                    <a:ln>
                      <a:noFill/>
                    </a:ln>
                  </pic:spPr>
                </pic:pic>
              </a:graphicData>
            </a:graphic>
          </wp:inline>
        </w:drawing>
      </w:r>
      <w:r w:rsidRPr="00D60FFD">
        <w:fldChar w:fldCharType="end"/>
      </w:r>
      <w:r w:rsidRPr="00D60FFD">
        <w:rPr>
          <w:bCs/>
        </w:rPr>
        <w:t>为通量边界；</w:t>
      </w:r>
      <w:r w:rsidRPr="00D60FFD">
        <w:rPr>
          <w:bCs/>
        </w:rPr>
        <w:fldChar w:fldCharType="begin"/>
      </w:r>
      <w:r w:rsidRPr="00D60FFD">
        <w:rPr>
          <w:bCs/>
        </w:rPr>
        <w:instrText xml:space="preserve"> QUOTE </w:instrText>
      </w:r>
      <w:r w:rsidRPr="00D60FFD">
        <w:rPr>
          <w:bCs/>
          <w:noProof/>
        </w:rPr>
        <w:drawing>
          <wp:inline distT="0" distB="0" distL="0" distR="0" wp14:anchorId="4382308E" wp14:editId="748D8E5A">
            <wp:extent cx="723900" cy="190500"/>
            <wp:effectExtent l="0" t="0" r="0" b="0"/>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723900"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759AF992" wp14:editId="55653F03">
            <wp:extent cx="723900" cy="190500"/>
            <wp:effectExtent l="0" t="0" r="0" b="0"/>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723900" cy="190500"/>
                    </a:xfrm>
                    <a:prstGeom prst="rect">
                      <a:avLst/>
                    </a:prstGeom>
                    <a:noFill/>
                    <a:ln>
                      <a:noFill/>
                    </a:ln>
                  </pic:spPr>
                </pic:pic>
              </a:graphicData>
            </a:graphic>
          </wp:inline>
        </w:drawing>
      </w:r>
      <w:r w:rsidRPr="00D60FFD">
        <w:fldChar w:fldCharType="end"/>
      </w:r>
      <w:r w:rsidRPr="00D60FFD">
        <w:rPr>
          <w:bCs/>
        </w:rPr>
        <w:t>为边界</w:t>
      </w:r>
      <w:r w:rsidRPr="00D60FFD">
        <w:rPr>
          <w:bCs/>
        </w:rPr>
        <w:fldChar w:fldCharType="begin"/>
      </w:r>
      <w:r w:rsidRPr="00D60FFD">
        <w:rPr>
          <w:bCs/>
        </w:rPr>
        <w:instrText xml:space="preserve"> QUOTE </w:instrText>
      </w:r>
      <w:r w:rsidRPr="00D60FFD">
        <w:rPr>
          <w:bCs/>
          <w:noProof/>
        </w:rPr>
        <w:drawing>
          <wp:inline distT="0" distB="0" distL="0" distR="0" wp14:anchorId="282F425D" wp14:editId="3811AF52">
            <wp:extent cx="123825" cy="190500"/>
            <wp:effectExtent l="0" t="0" r="9525" b="0"/>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3825" cy="190500"/>
                    </a:xfrm>
                    <a:prstGeom prst="rect">
                      <a:avLst/>
                    </a:prstGeom>
                    <a:noFill/>
                    <a:ln>
                      <a:noFill/>
                    </a:ln>
                  </pic:spPr>
                </pic:pic>
              </a:graphicData>
            </a:graphic>
          </wp:inline>
        </w:drawing>
      </w:r>
      <w:r w:rsidRPr="00D60FFD">
        <w:rPr>
          <w:bCs/>
        </w:rPr>
        <w:instrText xml:space="preserve">  \* MERGEFORMAT </w:instrText>
      </w:r>
      <w:r w:rsidRPr="00D60FFD">
        <w:rPr>
          <w:bCs/>
        </w:rPr>
        <w:fldChar w:fldCharType="separate"/>
      </w:r>
      <w:r w:rsidRPr="00D60FFD">
        <w:rPr>
          <w:bCs/>
          <w:noProof/>
        </w:rPr>
        <w:drawing>
          <wp:inline distT="0" distB="0" distL="0" distR="0" wp14:anchorId="197FA5D9" wp14:editId="510A2D21">
            <wp:extent cx="123825" cy="19050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123825" cy="190500"/>
                    </a:xfrm>
                    <a:prstGeom prst="rect">
                      <a:avLst/>
                    </a:prstGeom>
                    <a:noFill/>
                    <a:ln>
                      <a:noFill/>
                    </a:ln>
                  </pic:spPr>
                </pic:pic>
              </a:graphicData>
            </a:graphic>
          </wp:inline>
        </w:drawing>
      </w:r>
      <w:r w:rsidRPr="00D60FFD">
        <w:fldChar w:fldCharType="end"/>
      </w:r>
      <w:r w:rsidRPr="00D60FFD">
        <w:rPr>
          <w:bCs/>
        </w:rPr>
        <w:t>上已知的弥散通量函数。</w:t>
      </w:r>
    </w:p>
    <w:p w14:paraId="7DDA17B8" w14:textId="77777777" w:rsidR="00F82BC4" w:rsidRPr="00D60FFD" w:rsidRDefault="00F82BC4" w:rsidP="00F82BC4">
      <w:pPr>
        <w:wordWrap w:val="0"/>
        <w:ind w:firstLine="480"/>
        <w:rPr>
          <w:b/>
          <w:bCs/>
        </w:rPr>
      </w:pPr>
      <w:r w:rsidRPr="00D60FFD">
        <w:rPr>
          <w:rFonts w:cs="Times New Roman"/>
          <w:bCs/>
        </w:rPr>
        <w:t>（</w:t>
      </w:r>
      <w:r w:rsidRPr="00D60FFD">
        <w:rPr>
          <w:rFonts w:cs="Times New Roman"/>
          <w:bCs/>
        </w:rPr>
        <w:t>3</w:t>
      </w:r>
      <w:r w:rsidRPr="00D60FFD">
        <w:rPr>
          <w:rFonts w:cs="Times New Roman"/>
          <w:bCs/>
        </w:rPr>
        <w:t>）数学模型求解</w:t>
      </w:r>
    </w:p>
    <w:p w14:paraId="32CCE069" w14:textId="77777777" w:rsidR="00F82BC4" w:rsidRPr="00D60FFD" w:rsidRDefault="00F82BC4" w:rsidP="00F82BC4">
      <w:pPr>
        <w:wordWrap w:val="0"/>
        <w:ind w:firstLine="480"/>
        <w:rPr>
          <w:b/>
          <w:bCs/>
        </w:rPr>
      </w:pPr>
      <w:r w:rsidRPr="00D60FFD">
        <w:rPr>
          <w:rFonts w:cs="Times New Roman"/>
          <w:bCs/>
        </w:rPr>
        <w:t>上述数学模型可用不同的数值法来求解。本次模拟计算，采用</w:t>
      </w:r>
      <w:r w:rsidRPr="00D60FFD">
        <w:rPr>
          <w:rFonts w:cs="Times New Roman"/>
          <w:bCs/>
        </w:rPr>
        <w:t>GMS</w:t>
      </w:r>
      <w:r w:rsidRPr="00D60FFD">
        <w:rPr>
          <w:rFonts w:cs="Times New Roman"/>
          <w:bCs/>
        </w:rPr>
        <w:t>软件求解，用</w:t>
      </w:r>
      <w:r w:rsidRPr="00D60FFD">
        <w:rPr>
          <w:rFonts w:cs="Times New Roman"/>
          <w:bCs/>
        </w:rPr>
        <w:t>MODFLOW</w:t>
      </w:r>
      <w:r w:rsidRPr="00D60FFD">
        <w:rPr>
          <w:rFonts w:cs="Times New Roman"/>
          <w:bCs/>
        </w:rPr>
        <w:t>计算模块求解地下水水流运动数学模型，用</w:t>
      </w:r>
      <w:r w:rsidRPr="00D60FFD">
        <w:rPr>
          <w:rFonts w:cs="Times New Roman"/>
          <w:bCs/>
        </w:rPr>
        <w:t>MT3DMS</w:t>
      </w:r>
      <w:r w:rsidRPr="00D60FFD">
        <w:rPr>
          <w:rFonts w:cs="Times New Roman"/>
          <w:bCs/>
        </w:rPr>
        <w:t>模块求解地下水污染物运移数学模型。</w:t>
      </w:r>
    </w:p>
    <w:p w14:paraId="78C9EBA4" w14:textId="77777777" w:rsidR="00F82BC4" w:rsidRPr="00D60FFD" w:rsidRDefault="00F82BC4" w:rsidP="00795D28">
      <w:pPr>
        <w:pStyle w:val="afffffffffffffffff8"/>
        <w:rPr>
          <w:rFonts w:cs="Times New Roman"/>
        </w:rPr>
      </w:pPr>
      <w:bookmarkStart w:id="102" w:name="_Toc52175557"/>
      <w:r w:rsidRPr="00D60FFD">
        <w:rPr>
          <w:rFonts w:hint="eastAsia"/>
        </w:rPr>
        <w:t>5.5.7</w:t>
      </w:r>
      <w:r w:rsidRPr="00D60FFD">
        <w:rPr>
          <w:rFonts w:cs="Times New Roman" w:hint="eastAsia"/>
        </w:rPr>
        <w:t>模型参数</w:t>
      </w:r>
      <w:bookmarkEnd w:id="102"/>
    </w:p>
    <w:p w14:paraId="7561E810" w14:textId="77777777" w:rsidR="00F82BC4" w:rsidRPr="00D60FFD" w:rsidRDefault="00F82BC4" w:rsidP="00F82BC4">
      <w:pPr>
        <w:ind w:firstLine="480"/>
        <w:rPr>
          <w:bCs/>
        </w:rPr>
      </w:pPr>
      <w:r w:rsidRPr="00D60FFD">
        <w:rPr>
          <w:bCs/>
        </w:rPr>
        <w:t>（</w:t>
      </w:r>
      <w:r w:rsidRPr="00D60FFD">
        <w:rPr>
          <w:bCs/>
        </w:rPr>
        <w:t>1</w:t>
      </w:r>
      <w:r w:rsidRPr="00D60FFD">
        <w:rPr>
          <w:bCs/>
        </w:rPr>
        <w:t>）渗透系数计算</w:t>
      </w:r>
    </w:p>
    <w:p w14:paraId="4810A6D2" w14:textId="77777777" w:rsidR="00F82BC4" w:rsidRPr="00D60FFD" w:rsidRDefault="00F82BC4" w:rsidP="00F82BC4">
      <w:pPr>
        <w:ind w:firstLine="480"/>
        <w:rPr>
          <w:bCs/>
        </w:rPr>
      </w:pPr>
      <w:r w:rsidRPr="00D60FFD">
        <w:rPr>
          <w:bCs/>
        </w:rPr>
        <w:t>根据导则附录表</w:t>
      </w:r>
      <w:r w:rsidRPr="00D60FFD">
        <w:rPr>
          <w:bCs/>
        </w:rPr>
        <w:t>B.1</w:t>
      </w:r>
      <w:r w:rsidRPr="00D60FFD">
        <w:rPr>
          <w:bCs/>
        </w:rPr>
        <w:t>，研究区</w:t>
      </w:r>
      <w:r w:rsidRPr="00D60FFD">
        <w:rPr>
          <w:rFonts w:hint="eastAsia"/>
          <w:bCs/>
        </w:rPr>
        <w:t>第一层以粘土、粉质粘土、粘土夹砂和薄层粉细砂</w:t>
      </w:r>
      <w:r w:rsidRPr="00D60FFD">
        <w:rPr>
          <w:bCs/>
        </w:rPr>
        <w:t>，取值范围设定为</w:t>
      </w:r>
      <w:r w:rsidRPr="00D60FFD">
        <w:rPr>
          <w:rFonts w:hint="eastAsia"/>
          <w:bCs/>
        </w:rPr>
        <w:t>0.5</w:t>
      </w:r>
      <w:r w:rsidRPr="00D60FFD">
        <w:rPr>
          <w:bCs/>
        </w:rPr>
        <w:t>~</w:t>
      </w:r>
      <w:r w:rsidRPr="00D60FFD">
        <w:rPr>
          <w:rFonts w:hint="eastAsia"/>
          <w:bCs/>
        </w:rPr>
        <w:t>1.5</w:t>
      </w:r>
      <w:r w:rsidRPr="00D60FFD">
        <w:rPr>
          <w:bCs/>
        </w:rPr>
        <w:t>m/d</w:t>
      </w:r>
      <w:r w:rsidRPr="00D60FFD">
        <w:rPr>
          <w:bCs/>
        </w:rPr>
        <w:t>，第</w:t>
      </w:r>
      <w:r w:rsidRPr="00D60FFD">
        <w:rPr>
          <w:rFonts w:hint="eastAsia"/>
          <w:bCs/>
        </w:rPr>
        <w:t>二</w:t>
      </w:r>
      <w:r w:rsidRPr="00D60FFD">
        <w:rPr>
          <w:bCs/>
        </w:rPr>
        <w:t>层</w:t>
      </w:r>
      <w:r w:rsidRPr="00D60FFD">
        <w:rPr>
          <w:rFonts w:hint="eastAsia"/>
          <w:bCs/>
        </w:rPr>
        <w:t>为粘土</w:t>
      </w:r>
      <w:r w:rsidRPr="00D60FFD">
        <w:rPr>
          <w:bCs/>
        </w:rPr>
        <w:t>，取值范围设定为</w:t>
      </w:r>
      <w:r w:rsidRPr="00D60FFD">
        <w:rPr>
          <w:rFonts w:hint="eastAsia"/>
          <w:bCs/>
        </w:rPr>
        <w:t>0.1</w:t>
      </w:r>
      <w:r w:rsidRPr="00D60FFD">
        <w:rPr>
          <w:bCs/>
        </w:rPr>
        <w:t>~</w:t>
      </w:r>
      <w:r w:rsidRPr="00D60FFD">
        <w:rPr>
          <w:rFonts w:hint="eastAsia"/>
          <w:bCs/>
        </w:rPr>
        <w:t>0.25</w:t>
      </w:r>
      <w:r w:rsidRPr="00D60FFD">
        <w:rPr>
          <w:bCs/>
        </w:rPr>
        <w:t>m/d</w:t>
      </w:r>
      <w:r w:rsidRPr="00D60FFD">
        <w:rPr>
          <w:rFonts w:hint="eastAsia"/>
          <w:bCs/>
        </w:rPr>
        <w:t>；第三层为粉细砂</w:t>
      </w:r>
      <w:r w:rsidRPr="00D60FFD">
        <w:rPr>
          <w:bCs/>
        </w:rPr>
        <w:t>-</w:t>
      </w:r>
      <w:r w:rsidRPr="00D60FFD">
        <w:rPr>
          <w:rFonts w:hint="eastAsia"/>
          <w:bCs/>
        </w:rPr>
        <w:t>中砂、粘土夹砂组，</w:t>
      </w:r>
      <w:r w:rsidRPr="00D60FFD">
        <w:rPr>
          <w:bCs/>
        </w:rPr>
        <w:t>取值范围设定为</w:t>
      </w:r>
      <w:r w:rsidRPr="00D60FFD">
        <w:rPr>
          <w:rFonts w:hint="eastAsia"/>
          <w:bCs/>
        </w:rPr>
        <w:t>1</w:t>
      </w:r>
      <w:r w:rsidRPr="00D60FFD">
        <w:rPr>
          <w:bCs/>
        </w:rPr>
        <w:t>~</w:t>
      </w:r>
      <w:r w:rsidRPr="00D60FFD">
        <w:rPr>
          <w:rFonts w:hint="eastAsia"/>
          <w:bCs/>
        </w:rPr>
        <w:t>25</w:t>
      </w:r>
      <w:r w:rsidRPr="00D60FFD">
        <w:rPr>
          <w:bCs/>
        </w:rPr>
        <w:t>m/d</w:t>
      </w:r>
      <w:r w:rsidRPr="00D60FFD">
        <w:rPr>
          <w:rFonts w:hint="eastAsia"/>
          <w:bCs/>
        </w:rPr>
        <w:t>；第四层为粘土</w:t>
      </w:r>
      <w:r w:rsidRPr="00D60FFD">
        <w:rPr>
          <w:bCs/>
        </w:rPr>
        <w:t>，取值范围设定为</w:t>
      </w:r>
      <w:r w:rsidRPr="00D60FFD">
        <w:rPr>
          <w:rFonts w:hint="eastAsia"/>
          <w:bCs/>
        </w:rPr>
        <w:t>0.1</w:t>
      </w:r>
      <w:r w:rsidRPr="00D60FFD">
        <w:rPr>
          <w:bCs/>
        </w:rPr>
        <w:t>~</w:t>
      </w:r>
      <w:r w:rsidRPr="00D60FFD">
        <w:rPr>
          <w:rFonts w:hint="eastAsia"/>
          <w:bCs/>
        </w:rPr>
        <w:t>0.25</w:t>
      </w:r>
      <w:r w:rsidRPr="00D60FFD">
        <w:rPr>
          <w:bCs/>
        </w:rPr>
        <w:t>m/d</w:t>
      </w:r>
      <w:r w:rsidRPr="00D60FFD">
        <w:rPr>
          <w:bCs/>
        </w:rPr>
        <w:t>。垂向渗透系数与水平渗透系数比值设置为</w:t>
      </w:r>
      <w:r w:rsidRPr="00D60FFD">
        <w:rPr>
          <w:bCs/>
        </w:rPr>
        <w:t>0.</w:t>
      </w:r>
      <w:r w:rsidRPr="00D60FFD">
        <w:rPr>
          <w:rFonts w:hint="eastAsia"/>
          <w:bCs/>
        </w:rPr>
        <w:t>2</w:t>
      </w:r>
      <w:r w:rsidRPr="00D60FFD">
        <w:rPr>
          <w:bCs/>
        </w:rPr>
        <w:t>。</w:t>
      </w:r>
    </w:p>
    <w:p w14:paraId="41DCAD9E" w14:textId="77777777" w:rsidR="00F82BC4" w:rsidRPr="00D60FFD" w:rsidRDefault="00F82BC4" w:rsidP="009773C5">
      <w:pPr>
        <w:pStyle w:val="afff9"/>
      </w:pPr>
      <w:bookmarkStart w:id="103" w:name="_Toc1514_WPSOffice_Level2"/>
      <w:r w:rsidRPr="00D60FFD">
        <w:t>表</w:t>
      </w:r>
      <w:r w:rsidRPr="00D60FFD">
        <w:rPr>
          <w:rFonts w:hint="eastAsia"/>
        </w:rPr>
        <w:t>5</w:t>
      </w:r>
      <w:r w:rsidRPr="00D60FFD">
        <w:t>.</w:t>
      </w:r>
      <w:r w:rsidRPr="00D60FFD">
        <w:rPr>
          <w:rFonts w:hint="eastAsia"/>
        </w:rPr>
        <w:t>5.7</w:t>
      </w:r>
      <w:r w:rsidRPr="00D60FFD">
        <w:t>-</w:t>
      </w:r>
      <w:r w:rsidRPr="00D60FFD">
        <w:rPr>
          <w:rFonts w:hint="eastAsia"/>
        </w:rPr>
        <w:t xml:space="preserve">1 </w:t>
      </w:r>
      <w:r w:rsidRPr="00D60FFD">
        <w:t xml:space="preserve"> </w:t>
      </w:r>
      <w:r w:rsidRPr="00D60FFD">
        <w:t>岩土渗透系数参考值</w:t>
      </w:r>
      <w:bookmarkEnd w:id="103"/>
    </w:p>
    <w:tbl>
      <w:tblPr>
        <w:tblStyle w:val="ab"/>
        <w:tblW w:w="5000" w:type="pct"/>
        <w:tblLook w:val="04A0" w:firstRow="1" w:lastRow="0" w:firstColumn="1" w:lastColumn="0" w:noHBand="0" w:noVBand="1"/>
      </w:tblPr>
      <w:tblGrid>
        <w:gridCol w:w="3775"/>
        <w:gridCol w:w="5252"/>
      </w:tblGrid>
      <w:tr w:rsidR="00F82BC4" w:rsidRPr="00D60FFD" w14:paraId="557188BE" w14:textId="77777777" w:rsidTr="009773C5">
        <w:trPr>
          <w:trHeight w:hRule="exact" w:val="397"/>
        </w:trPr>
        <w:tc>
          <w:tcPr>
            <w:tcW w:w="2091" w:type="pct"/>
            <w:vAlign w:val="center"/>
          </w:tcPr>
          <w:p w14:paraId="49FD4C62" w14:textId="77777777" w:rsidR="00F82BC4" w:rsidRPr="00D60FFD" w:rsidRDefault="00F82BC4" w:rsidP="009773C5">
            <w:pPr>
              <w:pStyle w:val="afffffb"/>
            </w:pPr>
            <w:r w:rsidRPr="00D60FFD">
              <w:t>岩性</w:t>
            </w:r>
          </w:p>
        </w:tc>
        <w:tc>
          <w:tcPr>
            <w:tcW w:w="2909" w:type="pct"/>
            <w:vAlign w:val="center"/>
          </w:tcPr>
          <w:p w14:paraId="1568181B" w14:textId="77777777" w:rsidR="00F82BC4" w:rsidRPr="00D60FFD" w:rsidRDefault="00F82BC4" w:rsidP="009773C5">
            <w:pPr>
              <w:pStyle w:val="afffffb"/>
            </w:pPr>
            <w:r w:rsidRPr="00D60FFD">
              <w:t>渗透系数</w:t>
            </w:r>
            <w:r w:rsidRPr="00D60FFD">
              <w:t>K</w:t>
            </w:r>
            <w:r w:rsidRPr="00D60FFD">
              <w:t>（</w:t>
            </w:r>
            <w:r w:rsidRPr="00D60FFD">
              <w:t>m/d</w:t>
            </w:r>
            <w:r w:rsidRPr="00D60FFD">
              <w:t>）</w:t>
            </w:r>
          </w:p>
        </w:tc>
      </w:tr>
      <w:tr w:rsidR="00F82BC4" w:rsidRPr="00D60FFD" w14:paraId="6435976B" w14:textId="77777777" w:rsidTr="009773C5">
        <w:trPr>
          <w:trHeight w:hRule="exact" w:val="397"/>
        </w:trPr>
        <w:tc>
          <w:tcPr>
            <w:tcW w:w="2091" w:type="pct"/>
            <w:vAlign w:val="center"/>
          </w:tcPr>
          <w:p w14:paraId="7F97BF0E" w14:textId="77777777" w:rsidR="00F82BC4" w:rsidRPr="00D60FFD" w:rsidRDefault="00F82BC4" w:rsidP="009773C5">
            <w:pPr>
              <w:pStyle w:val="afffffb"/>
            </w:pPr>
            <w:r w:rsidRPr="00D60FFD">
              <w:t>轻亚黏土</w:t>
            </w:r>
          </w:p>
        </w:tc>
        <w:tc>
          <w:tcPr>
            <w:tcW w:w="2909" w:type="pct"/>
            <w:vAlign w:val="center"/>
          </w:tcPr>
          <w:p w14:paraId="7B897AB6" w14:textId="77777777" w:rsidR="00F82BC4" w:rsidRPr="00D60FFD" w:rsidRDefault="00F82BC4" w:rsidP="009773C5">
            <w:pPr>
              <w:pStyle w:val="afffffb"/>
            </w:pPr>
            <w:r w:rsidRPr="00D60FFD">
              <w:t>0.05-0.1</w:t>
            </w:r>
          </w:p>
        </w:tc>
      </w:tr>
      <w:tr w:rsidR="00F82BC4" w:rsidRPr="00D60FFD" w14:paraId="5481ECCF" w14:textId="77777777" w:rsidTr="009773C5">
        <w:trPr>
          <w:trHeight w:hRule="exact" w:val="397"/>
        </w:trPr>
        <w:tc>
          <w:tcPr>
            <w:tcW w:w="2091" w:type="pct"/>
            <w:vAlign w:val="center"/>
          </w:tcPr>
          <w:p w14:paraId="76FED516" w14:textId="77777777" w:rsidR="00F82BC4" w:rsidRPr="00D60FFD" w:rsidRDefault="00F82BC4" w:rsidP="009773C5">
            <w:pPr>
              <w:pStyle w:val="afffffb"/>
            </w:pPr>
            <w:r w:rsidRPr="00D60FFD">
              <w:t>亚黏土</w:t>
            </w:r>
          </w:p>
        </w:tc>
        <w:tc>
          <w:tcPr>
            <w:tcW w:w="2909" w:type="pct"/>
            <w:vAlign w:val="center"/>
          </w:tcPr>
          <w:p w14:paraId="29419871" w14:textId="77777777" w:rsidR="00F82BC4" w:rsidRPr="00D60FFD" w:rsidRDefault="00F82BC4" w:rsidP="009773C5">
            <w:pPr>
              <w:pStyle w:val="afffffb"/>
            </w:pPr>
            <w:r w:rsidRPr="00D60FFD">
              <w:t>0.1-0.25</w:t>
            </w:r>
          </w:p>
        </w:tc>
      </w:tr>
      <w:tr w:rsidR="00F82BC4" w:rsidRPr="00D60FFD" w14:paraId="057169B7" w14:textId="77777777" w:rsidTr="009773C5">
        <w:trPr>
          <w:trHeight w:hRule="exact" w:val="397"/>
        </w:trPr>
        <w:tc>
          <w:tcPr>
            <w:tcW w:w="2091" w:type="pct"/>
            <w:vAlign w:val="center"/>
          </w:tcPr>
          <w:p w14:paraId="17669F29" w14:textId="77777777" w:rsidR="00F82BC4" w:rsidRPr="00D60FFD" w:rsidRDefault="00F82BC4" w:rsidP="009773C5">
            <w:pPr>
              <w:pStyle w:val="afffffb"/>
            </w:pPr>
            <w:r w:rsidRPr="00D60FFD">
              <w:t>黄土</w:t>
            </w:r>
          </w:p>
        </w:tc>
        <w:tc>
          <w:tcPr>
            <w:tcW w:w="2909" w:type="pct"/>
            <w:vAlign w:val="center"/>
          </w:tcPr>
          <w:p w14:paraId="56F4B931" w14:textId="77777777" w:rsidR="00F82BC4" w:rsidRPr="00D60FFD" w:rsidRDefault="00F82BC4" w:rsidP="009773C5">
            <w:pPr>
              <w:pStyle w:val="afffffb"/>
            </w:pPr>
            <w:r w:rsidRPr="00D60FFD">
              <w:t>0.25-0.5</w:t>
            </w:r>
          </w:p>
        </w:tc>
      </w:tr>
      <w:tr w:rsidR="00F82BC4" w:rsidRPr="00D60FFD" w14:paraId="59F93544" w14:textId="77777777" w:rsidTr="009773C5">
        <w:trPr>
          <w:trHeight w:hRule="exact" w:val="397"/>
        </w:trPr>
        <w:tc>
          <w:tcPr>
            <w:tcW w:w="2091" w:type="pct"/>
            <w:vAlign w:val="center"/>
          </w:tcPr>
          <w:p w14:paraId="6AF14DF2" w14:textId="77777777" w:rsidR="00F82BC4" w:rsidRPr="00D60FFD" w:rsidRDefault="00F82BC4" w:rsidP="009773C5">
            <w:pPr>
              <w:pStyle w:val="afffffb"/>
            </w:pPr>
            <w:r w:rsidRPr="00D60FFD">
              <w:t>粉土质砂</w:t>
            </w:r>
          </w:p>
        </w:tc>
        <w:tc>
          <w:tcPr>
            <w:tcW w:w="2909" w:type="pct"/>
            <w:vAlign w:val="center"/>
          </w:tcPr>
          <w:p w14:paraId="46482D28" w14:textId="77777777" w:rsidR="00F82BC4" w:rsidRPr="00D60FFD" w:rsidRDefault="00F82BC4" w:rsidP="009773C5">
            <w:pPr>
              <w:pStyle w:val="afffffb"/>
            </w:pPr>
            <w:r w:rsidRPr="00D60FFD">
              <w:t>0.5-1.0</w:t>
            </w:r>
          </w:p>
        </w:tc>
      </w:tr>
      <w:tr w:rsidR="00F82BC4" w:rsidRPr="00D60FFD" w14:paraId="176AB501" w14:textId="77777777" w:rsidTr="009773C5">
        <w:trPr>
          <w:trHeight w:hRule="exact" w:val="397"/>
        </w:trPr>
        <w:tc>
          <w:tcPr>
            <w:tcW w:w="2091" w:type="pct"/>
            <w:vAlign w:val="center"/>
          </w:tcPr>
          <w:p w14:paraId="487D5475" w14:textId="77777777" w:rsidR="00F82BC4" w:rsidRPr="00D60FFD" w:rsidRDefault="00F82BC4" w:rsidP="009773C5">
            <w:pPr>
              <w:pStyle w:val="afffffb"/>
            </w:pPr>
            <w:r w:rsidRPr="00D60FFD">
              <w:t>粉砂</w:t>
            </w:r>
          </w:p>
        </w:tc>
        <w:tc>
          <w:tcPr>
            <w:tcW w:w="2909" w:type="pct"/>
            <w:vAlign w:val="center"/>
          </w:tcPr>
          <w:p w14:paraId="0B1DF5C8" w14:textId="77777777" w:rsidR="00F82BC4" w:rsidRPr="00D60FFD" w:rsidRDefault="00F82BC4" w:rsidP="009773C5">
            <w:pPr>
              <w:pStyle w:val="afffffb"/>
            </w:pPr>
            <w:r w:rsidRPr="00D60FFD">
              <w:t>1.0-1.5</w:t>
            </w:r>
          </w:p>
        </w:tc>
      </w:tr>
      <w:tr w:rsidR="00F82BC4" w:rsidRPr="00D60FFD" w14:paraId="47D812B4" w14:textId="77777777" w:rsidTr="009773C5">
        <w:trPr>
          <w:trHeight w:hRule="exact" w:val="397"/>
        </w:trPr>
        <w:tc>
          <w:tcPr>
            <w:tcW w:w="2091" w:type="pct"/>
            <w:vAlign w:val="center"/>
          </w:tcPr>
          <w:p w14:paraId="73AE9571" w14:textId="77777777" w:rsidR="00F82BC4" w:rsidRPr="00D60FFD" w:rsidRDefault="00F82BC4" w:rsidP="009773C5">
            <w:pPr>
              <w:pStyle w:val="afffffb"/>
            </w:pPr>
            <w:r w:rsidRPr="00D60FFD">
              <w:t>细砂</w:t>
            </w:r>
          </w:p>
        </w:tc>
        <w:tc>
          <w:tcPr>
            <w:tcW w:w="2909" w:type="pct"/>
            <w:vAlign w:val="center"/>
          </w:tcPr>
          <w:p w14:paraId="0BA80518" w14:textId="77777777" w:rsidR="00F82BC4" w:rsidRPr="00D60FFD" w:rsidRDefault="00F82BC4" w:rsidP="009773C5">
            <w:pPr>
              <w:pStyle w:val="afffffb"/>
            </w:pPr>
            <w:r w:rsidRPr="00D60FFD">
              <w:t>5-10</w:t>
            </w:r>
          </w:p>
        </w:tc>
      </w:tr>
      <w:tr w:rsidR="00F82BC4" w:rsidRPr="00D60FFD" w14:paraId="2EAF0131" w14:textId="77777777" w:rsidTr="009773C5">
        <w:trPr>
          <w:trHeight w:hRule="exact" w:val="397"/>
        </w:trPr>
        <w:tc>
          <w:tcPr>
            <w:tcW w:w="2091" w:type="pct"/>
            <w:vAlign w:val="center"/>
          </w:tcPr>
          <w:p w14:paraId="47526AF1" w14:textId="77777777" w:rsidR="00F82BC4" w:rsidRPr="00D60FFD" w:rsidRDefault="00F82BC4" w:rsidP="009773C5">
            <w:pPr>
              <w:pStyle w:val="afffffb"/>
            </w:pPr>
            <w:r w:rsidRPr="00D60FFD">
              <w:t>中砂</w:t>
            </w:r>
          </w:p>
        </w:tc>
        <w:tc>
          <w:tcPr>
            <w:tcW w:w="2909" w:type="pct"/>
            <w:vAlign w:val="center"/>
          </w:tcPr>
          <w:p w14:paraId="3FDD7A70" w14:textId="77777777" w:rsidR="00F82BC4" w:rsidRPr="00D60FFD" w:rsidRDefault="00F82BC4" w:rsidP="009773C5">
            <w:pPr>
              <w:pStyle w:val="afffffb"/>
            </w:pPr>
            <w:r w:rsidRPr="00D60FFD">
              <w:t>10-25</w:t>
            </w:r>
          </w:p>
        </w:tc>
      </w:tr>
      <w:tr w:rsidR="00F82BC4" w:rsidRPr="00D60FFD" w14:paraId="7B476C80" w14:textId="77777777" w:rsidTr="009773C5">
        <w:trPr>
          <w:trHeight w:hRule="exact" w:val="397"/>
        </w:trPr>
        <w:tc>
          <w:tcPr>
            <w:tcW w:w="2091" w:type="pct"/>
            <w:vAlign w:val="center"/>
          </w:tcPr>
          <w:p w14:paraId="0ACD7ADD" w14:textId="77777777" w:rsidR="00F82BC4" w:rsidRPr="00D60FFD" w:rsidRDefault="00F82BC4" w:rsidP="009773C5">
            <w:pPr>
              <w:pStyle w:val="afffffb"/>
            </w:pPr>
            <w:r w:rsidRPr="00D60FFD">
              <w:t>粗砂</w:t>
            </w:r>
          </w:p>
        </w:tc>
        <w:tc>
          <w:tcPr>
            <w:tcW w:w="2909" w:type="pct"/>
            <w:vAlign w:val="center"/>
          </w:tcPr>
          <w:p w14:paraId="07EF1D65" w14:textId="77777777" w:rsidR="00F82BC4" w:rsidRPr="00D60FFD" w:rsidRDefault="00F82BC4" w:rsidP="009773C5">
            <w:pPr>
              <w:pStyle w:val="afffffb"/>
            </w:pPr>
            <w:r w:rsidRPr="00D60FFD">
              <w:t>25-50</w:t>
            </w:r>
          </w:p>
        </w:tc>
      </w:tr>
      <w:tr w:rsidR="00F82BC4" w:rsidRPr="00D60FFD" w14:paraId="406C739C" w14:textId="77777777" w:rsidTr="009773C5">
        <w:trPr>
          <w:trHeight w:hRule="exact" w:val="397"/>
        </w:trPr>
        <w:tc>
          <w:tcPr>
            <w:tcW w:w="2091" w:type="pct"/>
            <w:vAlign w:val="center"/>
          </w:tcPr>
          <w:p w14:paraId="7E1A6F45" w14:textId="77777777" w:rsidR="00F82BC4" w:rsidRPr="00D60FFD" w:rsidRDefault="00F82BC4" w:rsidP="009773C5">
            <w:pPr>
              <w:pStyle w:val="afffffb"/>
            </w:pPr>
            <w:r w:rsidRPr="00D60FFD">
              <w:t>砾砂</w:t>
            </w:r>
          </w:p>
        </w:tc>
        <w:tc>
          <w:tcPr>
            <w:tcW w:w="2909" w:type="pct"/>
            <w:vAlign w:val="center"/>
          </w:tcPr>
          <w:p w14:paraId="572BA52C" w14:textId="77777777" w:rsidR="00F82BC4" w:rsidRPr="00D60FFD" w:rsidRDefault="00F82BC4" w:rsidP="009773C5">
            <w:pPr>
              <w:pStyle w:val="afffffb"/>
            </w:pPr>
            <w:r w:rsidRPr="00D60FFD">
              <w:t>50-100</w:t>
            </w:r>
          </w:p>
        </w:tc>
      </w:tr>
      <w:tr w:rsidR="00F82BC4" w:rsidRPr="00D60FFD" w14:paraId="002F2F25" w14:textId="77777777" w:rsidTr="009773C5">
        <w:trPr>
          <w:trHeight w:hRule="exact" w:val="397"/>
        </w:trPr>
        <w:tc>
          <w:tcPr>
            <w:tcW w:w="2091" w:type="pct"/>
            <w:vAlign w:val="center"/>
          </w:tcPr>
          <w:p w14:paraId="1B9BED5C" w14:textId="77777777" w:rsidR="00F82BC4" w:rsidRPr="00D60FFD" w:rsidRDefault="00F82BC4" w:rsidP="009773C5">
            <w:pPr>
              <w:pStyle w:val="afffffb"/>
            </w:pPr>
            <w:r w:rsidRPr="00D60FFD">
              <w:t>圆砂</w:t>
            </w:r>
          </w:p>
        </w:tc>
        <w:tc>
          <w:tcPr>
            <w:tcW w:w="2909" w:type="pct"/>
            <w:vAlign w:val="center"/>
          </w:tcPr>
          <w:p w14:paraId="47ED930D" w14:textId="77777777" w:rsidR="00F82BC4" w:rsidRPr="00D60FFD" w:rsidRDefault="00F82BC4" w:rsidP="009773C5">
            <w:pPr>
              <w:pStyle w:val="afffffb"/>
            </w:pPr>
            <w:r w:rsidRPr="00D60FFD">
              <w:t>75-150</w:t>
            </w:r>
          </w:p>
        </w:tc>
      </w:tr>
      <w:tr w:rsidR="00F82BC4" w:rsidRPr="00D60FFD" w14:paraId="347B4FD6" w14:textId="77777777" w:rsidTr="009773C5">
        <w:trPr>
          <w:trHeight w:hRule="exact" w:val="397"/>
        </w:trPr>
        <w:tc>
          <w:tcPr>
            <w:tcW w:w="2091" w:type="pct"/>
            <w:vAlign w:val="center"/>
          </w:tcPr>
          <w:p w14:paraId="2D30549E" w14:textId="77777777" w:rsidR="00F82BC4" w:rsidRPr="00D60FFD" w:rsidRDefault="00F82BC4" w:rsidP="009773C5">
            <w:pPr>
              <w:pStyle w:val="afffffb"/>
            </w:pPr>
            <w:r w:rsidRPr="00D60FFD">
              <w:t>卵石</w:t>
            </w:r>
          </w:p>
        </w:tc>
        <w:tc>
          <w:tcPr>
            <w:tcW w:w="2909" w:type="pct"/>
            <w:vAlign w:val="center"/>
          </w:tcPr>
          <w:p w14:paraId="322AF164" w14:textId="77777777" w:rsidR="00F82BC4" w:rsidRPr="00D60FFD" w:rsidRDefault="00F82BC4" w:rsidP="009773C5">
            <w:pPr>
              <w:pStyle w:val="afffffb"/>
            </w:pPr>
            <w:r w:rsidRPr="00D60FFD">
              <w:t>100-200</w:t>
            </w:r>
          </w:p>
        </w:tc>
      </w:tr>
      <w:tr w:rsidR="00F82BC4" w:rsidRPr="00D60FFD" w14:paraId="2F97EF34" w14:textId="77777777" w:rsidTr="009773C5">
        <w:trPr>
          <w:trHeight w:hRule="exact" w:val="397"/>
        </w:trPr>
        <w:tc>
          <w:tcPr>
            <w:tcW w:w="2091" w:type="pct"/>
            <w:vAlign w:val="center"/>
          </w:tcPr>
          <w:p w14:paraId="79B29BA8" w14:textId="77777777" w:rsidR="00F82BC4" w:rsidRPr="00D60FFD" w:rsidRDefault="00F82BC4" w:rsidP="009773C5">
            <w:pPr>
              <w:pStyle w:val="afffffb"/>
            </w:pPr>
            <w:r w:rsidRPr="00D60FFD">
              <w:t>块石</w:t>
            </w:r>
          </w:p>
        </w:tc>
        <w:tc>
          <w:tcPr>
            <w:tcW w:w="2909" w:type="pct"/>
            <w:vAlign w:val="center"/>
          </w:tcPr>
          <w:p w14:paraId="540A70D8" w14:textId="77777777" w:rsidR="00F82BC4" w:rsidRPr="00D60FFD" w:rsidRDefault="00F82BC4" w:rsidP="009773C5">
            <w:pPr>
              <w:pStyle w:val="afffffb"/>
            </w:pPr>
            <w:r w:rsidRPr="00D60FFD">
              <w:t>200-500</w:t>
            </w:r>
          </w:p>
        </w:tc>
      </w:tr>
      <w:tr w:rsidR="00F82BC4" w:rsidRPr="00D60FFD" w14:paraId="4E2C4FDF" w14:textId="77777777" w:rsidTr="009773C5">
        <w:trPr>
          <w:trHeight w:hRule="exact" w:val="397"/>
        </w:trPr>
        <w:tc>
          <w:tcPr>
            <w:tcW w:w="2091" w:type="pct"/>
            <w:vAlign w:val="center"/>
          </w:tcPr>
          <w:p w14:paraId="72C06478" w14:textId="77777777" w:rsidR="00F82BC4" w:rsidRPr="00D60FFD" w:rsidRDefault="00F82BC4" w:rsidP="009773C5">
            <w:pPr>
              <w:pStyle w:val="afffffb"/>
            </w:pPr>
            <w:r w:rsidRPr="00D60FFD">
              <w:t>漂石</w:t>
            </w:r>
          </w:p>
        </w:tc>
        <w:tc>
          <w:tcPr>
            <w:tcW w:w="2909" w:type="pct"/>
            <w:vAlign w:val="center"/>
          </w:tcPr>
          <w:p w14:paraId="59DB53D7" w14:textId="77777777" w:rsidR="00F82BC4" w:rsidRPr="00D60FFD" w:rsidRDefault="00F82BC4" w:rsidP="009773C5">
            <w:pPr>
              <w:pStyle w:val="afffffb"/>
            </w:pPr>
            <w:r w:rsidRPr="00D60FFD">
              <w:t>500-1000</w:t>
            </w:r>
          </w:p>
        </w:tc>
      </w:tr>
    </w:tbl>
    <w:p w14:paraId="15010604" w14:textId="77777777" w:rsidR="00F82BC4" w:rsidRPr="00D60FFD" w:rsidRDefault="00F82BC4" w:rsidP="00F82BC4">
      <w:pPr>
        <w:wordWrap w:val="0"/>
        <w:ind w:firstLine="480"/>
        <w:rPr>
          <w:b/>
          <w:bCs/>
        </w:rPr>
      </w:pPr>
      <w:bookmarkStart w:id="104" w:name="_Toc24452_WPSOffice_Level3"/>
      <w:r w:rsidRPr="00D60FFD">
        <w:rPr>
          <w:rFonts w:cs="Times New Roman"/>
          <w:bCs/>
        </w:rPr>
        <w:t>（</w:t>
      </w:r>
      <w:r w:rsidRPr="00D60FFD">
        <w:rPr>
          <w:rFonts w:cs="Times New Roman" w:hint="eastAsia"/>
          <w:bCs/>
        </w:rPr>
        <w:t>2</w:t>
      </w:r>
      <w:r w:rsidRPr="00D60FFD">
        <w:rPr>
          <w:rFonts w:cs="Times New Roman"/>
          <w:bCs/>
        </w:rPr>
        <w:t>）给水度的确定</w:t>
      </w:r>
      <w:bookmarkEnd w:id="104"/>
    </w:p>
    <w:p w14:paraId="63507F6C" w14:textId="77777777" w:rsidR="00F82BC4" w:rsidRPr="00D60FFD" w:rsidRDefault="00F82BC4" w:rsidP="00F82BC4">
      <w:pPr>
        <w:wordWrap w:val="0"/>
        <w:ind w:firstLine="480"/>
        <w:rPr>
          <w:b/>
          <w:bCs/>
        </w:rPr>
      </w:pPr>
      <w:r w:rsidRPr="00D60FFD">
        <w:rPr>
          <w:rFonts w:cs="Times New Roman"/>
          <w:bCs/>
        </w:rPr>
        <w:t>根据导则附录表</w:t>
      </w:r>
      <w:r w:rsidRPr="00D60FFD">
        <w:rPr>
          <w:rFonts w:cs="Times New Roman"/>
          <w:bCs/>
        </w:rPr>
        <w:t>B.2</w:t>
      </w:r>
      <w:r w:rsidRPr="00D60FFD">
        <w:rPr>
          <w:rFonts w:cs="Times New Roman"/>
          <w:bCs/>
        </w:rPr>
        <w:t>，</w:t>
      </w:r>
      <w:r w:rsidRPr="00D60FFD">
        <w:rPr>
          <w:rFonts w:cs="Times New Roman"/>
          <w:bCs/>
          <w:szCs w:val="24"/>
        </w:rPr>
        <w:t>研究区</w:t>
      </w:r>
      <w:r w:rsidRPr="00D60FFD">
        <w:rPr>
          <w:rFonts w:cs="Times New Roman" w:hint="eastAsia"/>
          <w:bCs/>
          <w:szCs w:val="24"/>
        </w:rPr>
        <w:t>第一层以粘土、粉质粘土、粘土夹砂和薄层粉细砂</w:t>
      </w:r>
      <w:r w:rsidRPr="00D60FFD">
        <w:rPr>
          <w:rFonts w:cs="Times New Roman"/>
          <w:bCs/>
          <w:szCs w:val="24"/>
        </w:rPr>
        <w:t>，取值范围设定为</w:t>
      </w:r>
      <w:r w:rsidRPr="00D60FFD">
        <w:rPr>
          <w:rFonts w:cs="Times New Roman" w:hint="eastAsia"/>
          <w:bCs/>
          <w:szCs w:val="24"/>
        </w:rPr>
        <w:t>0.03</w:t>
      </w:r>
      <w:r w:rsidRPr="00D60FFD">
        <w:rPr>
          <w:rFonts w:cs="Times New Roman"/>
          <w:bCs/>
          <w:szCs w:val="24"/>
        </w:rPr>
        <w:t>~</w:t>
      </w:r>
      <w:r w:rsidRPr="00D60FFD">
        <w:rPr>
          <w:rFonts w:cs="Times New Roman" w:hint="eastAsia"/>
          <w:bCs/>
          <w:szCs w:val="24"/>
        </w:rPr>
        <w:t>0.28</w:t>
      </w:r>
      <w:r w:rsidRPr="00D60FFD">
        <w:rPr>
          <w:rFonts w:cs="Times New Roman"/>
          <w:bCs/>
          <w:szCs w:val="24"/>
        </w:rPr>
        <w:t>，第</w:t>
      </w:r>
      <w:r w:rsidRPr="00D60FFD">
        <w:rPr>
          <w:rFonts w:cs="Times New Roman" w:hint="eastAsia"/>
          <w:bCs/>
          <w:szCs w:val="24"/>
        </w:rPr>
        <w:t>二</w:t>
      </w:r>
      <w:r w:rsidRPr="00D60FFD">
        <w:rPr>
          <w:rFonts w:cs="Times New Roman"/>
          <w:bCs/>
          <w:szCs w:val="24"/>
        </w:rPr>
        <w:t>层</w:t>
      </w:r>
      <w:r w:rsidRPr="00D60FFD">
        <w:rPr>
          <w:rFonts w:cs="Times New Roman" w:hint="eastAsia"/>
          <w:bCs/>
          <w:szCs w:val="24"/>
        </w:rPr>
        <w:t>为粘土</w:t>
      </w:r>
      <w:r w:rsidRPr="00D60FFD">
        <w:rPr>
          <w:rFonts w:cs="Times New Roman"/>
          <w:bCs/>
          <w:szCs w:val="24"/>
        </w:rPr>
        <w:t>，取值范围设定为</w:t>
      </w:r>
      <w:r w:rsidRPr="00D60FFD">
        <w:rPr>
          <w:rFonts w:cs="Times New Roman" w:hint="eastAsia"/>
          <w:bCs/>
          <w:szCs w:val="24"/>
        </w:rPr>
        <w:t>0.03</w:t>
      </w:r>
      <w:r w:rsidRPr="00D60FFD">
        <w:rPr>
          <w:rFonts w:cs="Times New Roman"/>
          <w:bCs/>
          <w:szCs w:val="24"/>
        </w:rPr>
        <w:t>~</w:t>
      </w:r>
      <w:r w:rsidRPr="00D60FFD">
        <w:rPr>
          <w:rFonts w:cs="Times New Roman" w:hint="eastAsia"/>
          <w:bCs/>
          <w:szCs w:val="24"/>
        </w:rPr>
        <w:t>0.12</w:t>
      </w:r>
      <w:r w:rsidRPr="00D60FFD">
        <w:rPr>
          <w:rFonts w:cs="Times New Roman" w:hint="eastAsia"/>
          <w:bCs/>
          <w:szCs w:val="24"/>
        </w:rPr>
        <w:t>；第三层为粉细砂</w:t>
      </w:r>
      <w:r w:rsidRPr="00D60FFD">
        <w:rPr>
          <w:rFonts w:cs="Times New Roman"/>
          <w:bCs/>
          <w:szCs w:val="24"/>
        </w:rPr>
        <w:t>-</w:t>
      </w:r>
      <w:r w:rsidRPr="00D60FFD">
        <w:rPr>
          <w:rFonts w:cs="Times New Roman" w:hint="eastAsia"/>
          <w:bCs/>
          <w:szCs w:val="24"/>
        </w:rPr>
        <w:t>中砂、粘土夹砂组，</w:t>
      </w:r>
      <w:r w:rsidRPr="00D60FFD">
        <w:rPr>
          <w:rFonts w:cs="Times New Roman"/>
          <w:bCs/>
          <w:szCs w:val="24"/>
        </w:rPr>
        <w:t>取值范围设定为</w:t>
      </w:r>
      <w:r w:rsidRPr="00D60FFD">
        <w:rPr>
          <w:rFonts w:cs="Times New Roman" w:hint="eastAsia"/>
          <w:bCs/>
          <w:szCs w:val="24"/>
        </w:rPr>
        <w:t>0.05</w:t>
      </w:r>
      <w:r w:rsidRPr="00D60FFD">
        <w:rPr>
          <w:rFonts w:cs="Times New Roman"/>
          <w:bCs/>
          <w:szCs w:val="24"/>
        </w:rPr>
        <w:t>~</w:t>
      </w:r>
      <w:r w:rsidRPr="00D60FFD">
        <w:rPr>
          <w:rFonts w:cs="Times New Roman" w:hint="eastAsia"/>
          <w:bCs/>
          <w:szCs w:val="24"/>
        </w:rPr>
        <w:t>0.32</w:t>
      </w:r>
      <w:r w:rsidRPr="00D60FFD">
        <w:rPr>
          <w:rFonts w:cs="Times New Roman" w:hint="eastAsia"/>
          <w:bCs/>
          <w:szCs w:val="24"/>
        </w:rPr>
        <w:t>；第四层为粘土</w:t>
      </w:r>
      <w:r w:rsidRPr="00D60FFD">
        <w:rPr>
          <w:rFonts w:cs="Times New Roman"/>
          <w:bCs/>
          <w:szCs w:val="24"/>
        </w:rPr>
        <w:t>，取值范围设定为</w:t>
      </w:r>
      <w:r w:rsidRPr="00D60FFD">
        <w:rPr>
          <w:rFonts w:cs="Times New Roman" w:hint="eastAsia"/>
          <w:bCs/>
          <w:szCs w:val="24"/>
        </w:rPr>
        <w:t>0.03</w:t>
      </w:r>
      <w:r w:rsidRPr="00D60FFD">
        <w:rPr>
          <w:rFonts w:cs="Times New Roman"/>
          <w:bCs/>
          <w:szCs w:val="24"/>
        </w:rPr>
        <w:t>~</w:t>
      </w:r>
      <w:r w:rsidRPr="00D60FFD">
        <w:rPr>
          <w:rFonts w:cs="Times New Roman" w:hint="eastAsia"/>
          <w:bCs/>
          <w:szCs w:val="24"/>
        </w:rPr>
        <w:t>0.12</w:t>
      </w:r>
      <w:r w:rsidRPr="00D60FFD">
        <w:rPr>
          <w:rFonts w:cs="Times New Roman"/>
          <w:bCs/>
        </w:rPr>
        <w:t>。</w:t>
      </w:r>
    </w:p>
    <w:p w14:paraId="22354660" w14:textId="77777777" w:rsidR="00F82BC4" w:rsidRPr="00D60FFD" w:rsidRDefault="00F82BC4" w:rsidP="0052180B">
      <w:pPr>
        <w:pStyle w:val="afff9"/>
        <w:rPr>
          <w:b/>
        </w:rPr>
      </w:pPr>
      <w:r w:rsidRPr="00D60FFD">
        <w:t>表</w:t>
      </w:r>
      <w:r w:rsidRPr="00D60FFD">
        <w:rPr>
          <w:rFonts w:hint="eastAsia"/>
        </w:rPr>
        <w:t>5</w:t>
      </w:r>
      <w:r w:rsidRPr="00D60FFD">
        <w:t>.5</w:t>
      </w:r>
      <w:r w:rsidRPr="00D60FFD">
        <w:rPr>
          <w:rFonts w:hint="eastAsia"/>
        </w:rPr>
        <w:t>.</w:t>
      </w:r>
      <w:r w:rsidRPr="00D60FFD">
        <w:t>7-</w:t>
      </w:r>
      <w:r w:rsidRPr="00D60FFD">
        <w:rPr>
          <w:rFonts w:hint="eastAsia"/>
        </w:rPr>
        <w:t xml:space="preserve">2  </w:t>
      </w:r>
      <w:r w:rsidRPr="00D60FFD">
        <w:t>松散岩石给水度参考值</w:t>
      </w:r>
    </w:p>
    <w:tbl>
      <w:tblPr>
        <w:tblStyle w:val="ab"/>
        <w:tblW w:w="5000" w:type="pct"/>
        <w:tblLook w:val="04A0" w:firstRow="1" w:lastRow="0" w:firstColumn="1" w:lastColumn="0" w:noHBand="0" w:noVBand="1"/>
      </w:tblPr>
      <w:tblGrid>
        <w:gridCol w:w="3009"/>
        <w:gridCol w:w="3008"/>
        <w:gridCol w:w="3010"/>
      </w:tblGrid>
      <w:tr w:rsidR="00F82BC4" w:rsidRPr="00D60FFD" w14:paraId="5CE039BA" w14:textId="77777777" w:rsidTr="0052180B">
        <w:trPr>
          <w:trHeight w:hRule="exact" w:val="369"/>
        </w:trPr>
        <w:tc>
          <w:tcPr>
            <w:tcW w:w="1666" w:type="pct"/>
            <w:vAlign w:val="center"/>
          </w:tcPr>
          <w:p w14:paraId="70D9992E" w14:textId="77777777" w:rsidR="00F82BC4" w:rsidRPr="00D60FFD" w:rsidRDefault="00F82BC4" w:rsidP="0052180B">
            <w:pPr>
              <w:pStyle w:val="afffffb"/>
            </w:pPr>
            <w:r w:rsidRPr="00D60FFD">
              <w:t>岩石名称</w:t>
            </w:r>
          </w:p>
        </w:tc>
        <w:tc>
          <w:tcPr>
            <w:tcW w:w="1666" w:type="pct"/>
            <w:vAlign w:val="center"/>
          </w:tcPr>
          <w:p w14:paraId="66D65E6A" w14:textId="77777777" w:rsidR="00F82BC4" w:rsidRPr="00D60FFD" w:rsidRDefault="00F82BC4" w:rsidP="0052180B">
            <w:pPr>
              <w:pStyle w:val="afffffb"/>
            </w:pPr>
            <w:r w:rsidRPr="00D60FFD">
              <w:t>给水度变化区间</w:t>
            </w:r>
          </w:p>
        </w:tc>
        <w:tc>
          <w:tcPr>
            <w:tcW w:w="1667" w:type="pct"/>
            <w:vAlign w:val="center"/>
          </w:tcPr>
          <w:p w14:paraId="48F0E724" w14:textId="77777777" w:rsidR="00F82BC4" w:rsidRPr="00D60FFD" w:rsidRDefault="00F82BC4" w:rsidP="0052180B">
            <w:pPr>
              <w:pStyle w:val="afffffb"/>
            </w:pPr>
            <w:r w:rsidRPr="00D60FFD">
              <w:t>平均给水度</w:t>
            </w:r>
          </w:p>
        </w:tc>
      </w:tr>
      <w:tr w:rsidR="00F82BC4" w:rsidRPr="00D60FFD" w14:paraId="55A5976A" w14:textId="77777777" w:rsidTr="0052180B">
        <w:trPr>
          <w:trHeight w:hRule="exact" w:val="369"/>
        </w:trPr>
        <w:tc>
          <w:tcPr>
            <w:tcW w:w="1666" w:type="pct"/>
            <w:vAlign w:val="center"/>
          </w:tcPr>
          <w:p w14:paraId="211372C2" w14:textId="77777777" w:rsidR="00F82BC4" w:rsidRPr="00D60FFD" w:rsidRDefault="00F82BC4" w:rsidP="0052180B">
            <w:pPr>
              <w:pStyle w:val="afffffb"/>
            </w:pPr>
            <w:r w:rsidRPr="00D60FFD">
              <w:t>砾砂</w:t>
            </w:r>
          </w:p>
        </w:tc>
        <w:tc>
          <w:tcPr>
            <w:tcW w:w="1666" w:type="pct"/>
            <w:vAlign w:val="center"/>
          </w:tcPr>
          <w:p w14:paraId="02263C52" w14:textId="77777777" w:rsidR="00F82BC4" w:rsidRPr="00D60FFD" w:rsidRDefault="00F82BC4" w:rsidP="0052180B">
            <w:pPr>
              <w:pStyle w:val="afffffb"/>
            </w:pPr>
            <w:r w:rsidRPr="00D60FFD">
              <w:t>0.20-0.35</w:t>
            </w:r>
          </w:p>
        </w:tc>
        <w:tc>
          <w:tcPr>
            <w:tcW w:w="1667" w:type="pct"/>
            <w:vAlign w:val="center"/>
          </w:tcPr>
          <w:p w14:paraId="0FE4BFFA" w14:textId="77777777" w:rsidR="00F82BC4" w:rsidRPr="00D60FFD" w:rsidRDefault="00F82BC4" w:rsidP="0052180B">
            <w:pPr>
              <w:pStyle w:val="afffffb"/>
            </w:pPr>
            <w:r w:rsidRPr="00D60FFD">
              <w:t>0.25</w:t>
            </w:r>
          </w:p>
        </w:tc>
      </w:tr>
      <w:tr w:rsidR="00F82BC4" w:rsidRPr="00D60FFD" w14:paraId="0B2BFED0" w14:textId="77777777" w:rsidTr="0052180B">
        <w:trPr>
          <w:trHeight w:hRule="exact" w:val="369"/>
        </w:trPr>
        <w:tc>
          <w:tcPr>
            <w:tcW w:w="1666" w:type="pct"/>
            <w:vAlign w:val="center"/>
          </w:tcPr>
          <w:p w14:paraId="4CAE93D3" w14:textId="77777777" w:rsidR="00F82BC4" w:rsidRPr="00D60FFD" w:rsidRDefault="00F82BC4" w:rsidP="0052180B">
            <w:pPr>
              <w:pStyle w:val="afffffb"/>
            </w:pPr>
            <w:r w:rsidRPr="00D60FFD">
              <w:t>粗砂</w:t>
            </w:r>
          </w:p>
        </w:tc>
        <w:tc>
          <w:tcPr>
            <w:tcW w:w="1666" w:type="pct"/>
            <w:vAlign w:val="center"/>
          </w:tcPr>
          <w:p w14:paraId="6069E915" w14:textId="77777777" w:rsidR="00F82BC4" w:rsidRPr="00D60FFD" w:rsidRDefault="00F82BC4" w:rsidP="0052180B">
            <w:pPr>
              <w:pStyle w:val="afffffb"/>
            </w:pPr>
            <w:r w:rsidRPr="00D60FFD">
              <w:t>0.20-0.35</w:t>
            </w:r>
          </w:p>
        </w:tc>
        <w:tc>
          <w:tcPr>
            <w:tcW w:w="1667" w:type="pct"/>
            <w:vAlign w:val="center"/>
          </w:tcPr>
          <w:p w14:paraId="5A1FA5E4" w14:textId="77777777" w:rsidR="00F82BC4" w:rsidRPr="00D60FFD" w:rsidRDefault="00F82BC4" w:rsidP="0052180B">
            <w:pPr>
              <w:pStyle w:val="afffffb"/>
            </w:pPr>
            <w:r w:rsidRPr="00D60FFD">
              <w:t>0.26</w:t>
            </w:r>
          </w:p>
        </w:tc>
      </w:tr>
      <w:tr w:rsidR="00F82BC4" w:rsidRPr="00D60FFD" w14:paraId="2A964F53" w14:textId="77777777" w:rsidTr="0052180B">
        <w:trPr>
          <w:trHeight w:hRule="exact" w:val="369"/>
        </w:trPr>
        <w:tc>
          <w:tcPr>
            <w:tcW w:w="1666" w:type="pct"/>
            <w:vAlign w:val="center"/>
          </w:tcPr>
          <w:p w14:paraId="31DB2304" w14:textId="77777777" w:rsidR="00F82BC4" w:rsidRPr="00D60FFD" w:rsidRDefault="00F82BC4" w:rsidP="0052180B">
            <w:pPr>
              <w:pStyle w:val="afffffb"/>
            </w:pPr>
            <w:r w:rsidRPr="00D60FFD">
              <w:t>中砂</w:t>
            </w:r>
          </w:p>
        </w:tc>
        <w:tc>
          <w:tcPr>
            <w:tcW w:w="1666" w:type="pct"/>
            <w:vAlign w:val="center"/>
          </w:tcPr>
          <w:p w14:paraId="3EDB25CC" w14:textId="77777777" w:rsidR="00F82BC4" w:rsidRPr="00D60FFD" w:rsidRDefault="00F82BC4" w:rsidP="0052180B">
            <w:pPr>
              <w:pStyle w:val="afffffb"/>
            </w:pPr>
            <w:r w:rsidRPr="00D60FFD">
              <w:t>0.15-0.32</w:t>
            </w:r>
          </w:p>
        </w:tc>
        <w:tc>
          <w:tcPr>
            <w:tcW w:w="1667" w:type="pct"/>
            <w:vAlign w:val="center"/>
          </w:tcPr>
          <w:p w14:paraId="7845D8AD" w14:textId="77777777" w:rsidR="00F82BC4" w:rsidRPr="00D60FFD" w:rsidRDefault="00F82BC4" w:rsidP="0052180B">
            <w:pPr>
              <w:pStyle w:val="afffffb"/>
            </w:pPr>
            <w:r w:rsidRPr="00D60FFD">
              <w:t>0.27</w:t>
            </w:r>
          </w:p>
        </w:tc>
      </w:tr>
      <w:tr w:rsidR="00F82BC4" w:rsidRPr="00D60FFD" w14:paraId="48FD6081" w14:textId="77777777" w:rsidTr="0052180B">
        <w:trPr>
          <w:trHeight w:hRule="exact" w:val="369"/>
        </w:trPr>
        <w:tc>
          <w:tcPr>
            <w:tcW w:w="1666" w:type="pct"/>
            <w:vAlign w:val="center"/>
          </w:tcPr>
          <w:p w14:paraId="636DDAF9" w14:textId="77777777" w:rsidR="00F82BC4" w:rsidRPr="00D60FFD" w:rsidRDefault="00F82BC4" w:rsidP="0052180B">
            <w:pPr>
              <w:pStyle w:val="afffffb"/>
            </w:pPr>
            <w:r w:rsidRPr="00D60FFD">
              <w:t>细砂</w:t>
            </w:r>
          </w:p>
        </w:tc>
        <w:tc>
          <w:tcPr>
            <w:tcW w:w="1666" w:type="pct"/>
            <w:vAlign w:val="center"/>
          </w:tcPr>
          <w:p w14:paraId="087668AA" w14:textId="77777777" w:rsidR="00F82BC4" w:rsidRPr="00D60FFD" w:rsidRDefault="00F82BC4" w:rsidP="0052180B">
            <w:pPr>
              <w:pStyle w:val="afffffb"/>
            </w:pPr>
            <w:r w:rsidRPr="00D60FFD">
              <w:t>0.10-0.28</w:t>
            </w:r>
          </w:p>
        </w:tc>
        <w:tc>
          <w:tcPr>
            <w:tcW w:w="1667" w:type="pct"/>
            <w:vAlign w:val="center"/>
          </w:tcPr>
          <w:p w14:paraId="4199EBF1" w14:textId="77777777" w:rsidR="00F82BC4" w:rsidRPr="00D60FFD" w:rsidRDefault="00F82BC4" w:rsidP="0052180B">
            <w:pPr>
              <w:pStyle w:val="afffffb"/>
            </w:pPr>
            <w:r w:rsidRPr="00D60FFD">
              <w:t>0.21</w:t>
            </w:r>
          </w:p>
        </w:tc>
      </w:tr>
      <w:tr w:rsidR="00F82BC4" w:rsidRPr="00D60FFD" w14:paraId="023BA528" w14:textId="77777777" w:rsidTr="0052180B">
        <w:trPr>
          <w:trHeight w:hRule="exact" w:val="369"/>
        </w:trPr>
        <w:tc>
          <w:tcPr>
            <w:tcW w:w="1666" w:type="pct"/>
            <w:vAlign w:val="center"/>
          </w:tcPr>
          <w:p w14:paraId="3B6C1A8B" w14:textId="77777777" w:rsidR="00F82BC4" w:rsidRPr="00D60FFD" w:rsidRDefault="00F82BC4" w:rsidP="0052180B">
            <w:pPr>
              <w:pStyle w:val="afffffb"/>
            </w:pPr>
            <w:r w:rsidRPr="00D60FFD">
              <w:t>粉砂</w:t>
            </w:r>
          </w:p>
        </w:tc>
        <w:tc>
          <w:tcPr>
            <w:tcW w:w="1666" w:type="pct"/>
            <w:vAlign w:val="center"/>
          </w:tcPr>
          <w:p w14:paraId="3D430CA1" w14:textId="77777777" w:rsidR="00F82BC4" w:rsidRPr="00D60FFD" w:rsidRDefault="00F82BC4" w:rsidP="0052180B">
            <w:pPr>
              <w:pStyle w:val="afffffb"/>
            </w:pPr>
            <w:r w:rsidRPr="00D60FFD">
              <w:t>0.05-0.19</w:t>
            </w:r>
          </w:p>
        </w:tc>
        <w:tc>
          <w:tcPr>
            <w:tcW w:w="1667" w:type="pct"/>
            <w:vAlign w:val="center"/>
          </w:tcPr>
          <w:p w14:paraId="504856ED" w14:textId="77777777" w:rsidR="00F82BC4" w:rsidRPr="00D60FFD" w:rsidRDefault="00F82BC4" w:rsidP="0052180B">
            <w:pPr>
              <w:pStyle w:val="afffffb"/>
            </w:pPr>
            <w:r w:rsidRPr="00D60FFD">
              <w:t>0.18</w:t>
            </w:r>
          </w:p>
        </w:tc>
      </w:tr>
      <w:tr w:rsidR="00F82BC4" w:rsidRPr="00D60FFD" w14:paraId="17762052" w14:textId="77777777" w:rsidTr="0052180B">
        <w:trPr>
          <w:trHeight w:hRule="exact" w:val="369"/>
        </w:trPr>
        <w:tc>
          <w:tcPr>
            <w:tcW w:w="1666" w:type="pct"/>
            <w:vAlign w:val="center"/>
          </w:tcPr>
          <w:p w14:paraId="453BA7F4" w14:textId="77777777" w:rsidR="00F82BC4" w:rsidRPr="00D60FFD" w:rsidRDefault="00F82BC4" w:rsidP="0052180B">
            <w:pPr>
              <w:pStyle w:val="afffffb"/>
            </w:pPr>
            <w:r w:rsidRPr="00D60FFD">
              <w:t>亚黏土</w:t>
            </w:r>
          </w:p>
        </w:tc>
        <w:tc>
          <w:tcPr>
            <w:tcW w:w="1666" w:type="pct"/>
            <w:vAlign w:val="center"/>
          </w:tcPr>
          <w:p w14:paraId="1CA70CDE" w14:textId="77777777" w:rsidR="00F82BC4" w:rsidRPr="00D60FFD" w:rsidRDefault="00F82BC4" w:rsidP="0052180B">
            <w:pPr>
              <w:pStyle w:val="afffffb"/>
            </w:pPr>
            <w:r w:rsidRPr="00D60FFD">
              <w:t>0.03-0.12</w:t>
            </w:r>
          </w:p>
        </w:tc>
        <w:tc>
          <w:tcPr>
            <w:tcW w:w="1667" w:type="pct"/>
            <w:vAlign w:val="center"/>
          </w:tcPr>
          <w:p w14:paraId="4FA5673B" w14:textId="77777777" w:rsidR="00F82BC4" w:rsidRPr="00D60FFD" w:rsidRDefault="00F82BC4" w:rsidP="0052180B">
            <w:pPr>
              <w:pStyle w:val="afffffb"/>
            </w:pPr>
            <w:r w:rsidRPr="00D60FFD">
              <w:t>0.07</w:t>
            </w:r>
          </w:p>
        </w:tc>
      </w:tr>
      <w:tr w:rsidR="00F82BC4" w:rsidRPr="00D60FFD" w14:paraId="6ECEFBC5" w14:textId="77777777" w:rsidTr="0052180B">
        <w:trPr>
          <w:trHeight w:hRule="exact" w:val="369"/>
        </w:trPr>
        <w:tc>
          <w:tcPr>
            <w:tcW w:w="1666" w:type="pct"/>
            <w:vAlign w:val="center"/>
          </w:tcPr>
          <w:p w14:paraId="29C2B41F" w14:textId="77777777" w:rsidR="00F82BC4" w:rsidRPr="00D60FFD" w:rsidRDefault="00F82BC4" w:rsidP="0052180B">
            <w:pPr>
              <w:pStyle w:val="afffffb"/>
            </w:pPr>
            <w:r w:rsidRPr="00D60FFD">
              <w:t>黏土</w:t>
            </w:r>
          </w:p>
        </w:tc>
        <w:tc>
          <w:tcPr>
            <w:tcW w:w="1666" w:type="pct"/>
            <w:vAlign w:val="center"/>
          </w:tcPr>
          <w:p w14:paraId="2D84C3EF" w14:textId="77777777" w:rsidR="00F82BC4" w:rsidRPr="00D60FFD" w:rsidRDefault="00F82BC4" w:rsidP="0052180B">
            <w:pPr>
              <w:pStyle w:val="afffffb"/>
            </w:pPr>
            <w:r w:rsidRPr="00D60FFD">
              <w:t>0.00-0.05</w:t>
            </w:r>
          </w:p>
        </w:tc>
        <w:tc>
          <w:tcPr>
            <w:tcW w:w="1667" w:type="pct"/>
            <w:vAlign w:val="center"/>
          </w:tcPr>
          <w:p w14:paraId="595D63EA" w14:textId="77777777" w:rsidR="00F82BC4" w:rsidRPr="00D60FFD" w:rsidRDefault="00F82BC4" w:rsidP="0052180B">
            <w:pPr>
              <w:pStyle w:val="afffffb"/>
            </w:pPr>
            <w:r w:rsidRPr="00D60FFD">
              <w:t>0.02</w:t>
            </w:r>
          </w:p>
        </w:tc>
      </w:tr>
    </w:tbl>
    <w:p w14:paraId="159DA6C3" w14:textId="77777777" w:rsidR="00F82BC4" w:rsidRPr="00D60FFD" w:rsidRDefault="00F82BC4" w:rsidP="00F82BC4">
      <w:pPr>
        <w:wordWrap w:val="0"/>
        <w:ind w:firstLine="480"/>
        <w:rPr>
          <w:b/>
          <w:bCs/>
        </w:rPr>
      </w:pPr>
      <w:bookmarkStart w:id="105" w:name="_Toc26787_WPSOffice_Level3"/>
      <w:bookmarkStart w:id="106" w:name="_Toc446880040"/>
      <w:r w:rsidRPr="00D60FFD">
        <w:rPr>
          <w:rFonts w:cs="Times New Roman"/>
          <w:bCs/>
        </w:rPr>
        <w:t>（</w:t>
      </w:r>
      <w:r w:rsidRPr="00D60FFD">
        <w:rPr>
          <w:rFonts w:cs="Times New Roman" w:hint="eastAsia"/>
          <w:bCs/>
        </w:rPr>
        <w:t>3</w:t>
      </w:r>
      <w:r w:rsidRPr="00D60FFD">
        <w:rPr>
          <w:rFonts w:cs="Times New Roman"/>
          <w:bCs/>
        </w:rPr>
        <w:t>）孔隙度的确定</w:t>
      </w:r>
      <w:bookmarkEnd w:id="105"/>
      <w:bookmarkEnd w:id="106"/>
    </w:p>
    <w:p w14:paraId="5C13336C" w14:textId="3A3E97AB" w:rsidR="00F82BC4" w:rsidRPr="00D60FFD" w:rsidRDefault="00F82BC4" w:rsidP="00F82BC4">
      <w:pPr>
        <w:ind w:firstLine="480"/>
      </w:pPr>
      <w:r w:rsidRPr="00D60FFD">
        <w:t>岩石和土壤孔隙度的大小与颗粒的排列方式、颗粒大小、分选性、颗粒形状以及胶结程度有关，不同岩性孔隙度大小见下表。研究区</w:t>
      </w:r>
      <w:r w:rsidRPr="00D60FFD">
        <w:rPr>
          <w:rFonts w:hint="eastAsia"/>
        </w:rPr>
        <w:t>第一层以粘土、粉质粘土、粘土夹砂和薄层粉细砂</w:t>
      </w:r>
      <w:r w:rsidRPr="00D60FFD">
        <w:t>，取值范围设定为</w:t>
      </w:r>
      <w:r w:rsidRPr="00D60FFD">
        <w:rPr>
          <w:rFonts w:hint="eastAsia"/>
        </w:rPr>
        <w:t>34%</w:t>
      </w:r>
      <w:r w:rsidRPr="00D60FFD">
        <w:t>~</w:t>
      </w:r>
      <w:r w:rsidRPr="00D60FFD">
        <w:rPr>
          <w:rFonts w:hint="eastAsia"/>
        </w:rPr>
        <w:t>61%</w:t>
      </w:r>
      <w:r w:rsidRPr="00D60FFD">
        <w:t>，第</w:t>
      </w:r>
      <w:r w:rsidRPr="00D60FFD">
        <w:rPr>
          <w:rFonts w:hint="eastAsia"/>
        </w:rPr>
        <w:t>二</w:t>
      </w:r>
      <w:r w:rsidRPr="00D60FFD">
        <w:t>层</w:t>
      </w:r>
      <w:r w:rsidRPr="00D60FFD">
        <w:rPr>
          <w:rFonts w:hint="eastAsia"/>
        </w:rPr>
        <w:t>为粘土</w:t>
      </w:r>
      <w:r w:rsidRPr="00D60FFD">
        <w:t>，取值范围设定为</w:t>
      </w:r>
      <w:r w:rsidRPr="00D60FFD">
        <w:rPr>
          <w:rFonts w:hint="eastAsia"/>
        </w:rPr>
        <w:t>34%</w:t>
      </w:r>
      <w:r w:rsidRPr="00D60FFD">
        <w:t>~</w:t>
      </w:r>
      <w:r w:rsidRPr="00D60FFD">
        <w:rPr>
          <w:rFonts w:hint="eastAsia"/>
        </w:rPr>
        <w:t>60%</w:t>
      </w:r>
      <w:r w:rsidRPr="00D60FFD">
        <w:rPr>
          <w:rFonts w:hint="eastAsia"/>
        </w:rPr>
        <w:t>；第三层为粉细砂</w:t>
      </w:r>
      <w:r w:rsidRPr="00D60FFD">
        <w:t>-</w:t>
      </w:r>
      <w:r w:rsidRPr="00D60FFD">
        <w:rPr>
          <w:rFonts w:hint="eastAsia"/>
        </w:rPr>
        <w:t>中砂、粘土夹砂组，</w:t>
      </w:r>
      <w:r w:rsidRPr="00D60FFD">
        <w:t>取值范围设定为</w:t>
      </w:r>
      <w:r w:rsidRPr="00D60FFD">
        <w:rPr>
          <w:rFonts w:hint="eastAsia"/>
        </w:rPr>
        <w:t>31%</w:t>
      </w:r>
      <w:r w:rsidRPr="00D60FFD">
        <w:t>~</w:t>
      </w:r>
      <w:r w:rsidRPr="00D60FFD">
        <w:rPr>
          <w:rFonts w:hint="eastAsia"/>
        </w:rPr>
        <w:t>46%</w:t>
      </w:r>
      <w:r w:rsidRPr="00D60FFD">
        <w:rPr>
          <w:rFonts w:hint="eastAsia"/>
        </w:rPr>
        <w:t>；第四层为粘土</w:t>
      </w:r>
      <w:r w:rsidRPr="00D60FFD">
        <w:t>，取值范围设定为</w:t>
      </w:r>
      <w:r w:rsidRPr="00D60FFD">
        <w:rPr>
          <w:rFonts w:hint="eastAsia"/>
        </w:rPr>
        <w:t>34%</w:t>
      </w:r>
      <w:r w:rsidRPr="00D60FFD">
        <w:t>~</w:t>
      </w:r>
      <w:r w:rsidRPr="00D60FFD">
        <w:rPr>
          <w:rFonts w:hint="eastAsia"/>
        </w:rPr>
        <w:t>60%</w:t>
      </w:r>
      <w:r w:rsidRPr="00D60FFD">
        <w:t>。</w:t>
      </w:r>
    </w:p>
    <w:p w14:paraId="0E4D5FFA" w14:textId="77777777" w:rsidR="0052180B" w:rsidRPr="00D60FFD" w:rsidRDefault="0052180B" w:rsidP="00F82BC4">
      <w:pPr>
        <w:ind w:firstLine="480"/>
        <w:sectPr w:rsidR="0052180B" w:rsidRPr="00D60FFD" w:rsidSect="008B234D">
          <w:pgSz w:w="11907" w:h="16840" w:code="9"/>
          <w:pgMar w:top="1440" w:right="1440" w:bottom="1440" w:left="1440" w:header="851" w:footer="992" w:gutter="0"/>
          <w:cols w:space="425"/>
          <w:docGrid w:type="lines" w:linePitch="326"/>
        </w:sectPr>
      </w:pPr>
    </w:p>
    <w:p w14:paraId="67A892FE" w14:textId="77777777" w:rsidR="00F82BC4" w:rsidRPr="00D60FFD" w:rsidRDefault="00F82BC4" w:rsidP="0052180B">
      <w:pPr>
        <w:pStyle w:val="afff9"/>
        <w:rPr>
          <w:b/>
        </w:rPr>
      </w:pPr>
      <w:r w:rsidRPr="00D60FFD">
        <w:t>表</w:t>
      </w:r>
      <w:r w:rsidRPr="00D60FFD">
        <w:rPr>
          <w:rFonts w:hint="eastAsia"/>
        </w:rPr>
        <w:t>5</w:t>
      </w:r>
      <w:r w:rsidRPr="00D60FFD">
        <w:t>.5</w:t>
      </w:r>
      <w:r w:rsidRPr="00D60FFD">
        <w:rPr>
          <w:rFonts w:hint="eastAsia"/>
        </w:rPr>
        <w:t>.</w:t>
      </w:r>
      <w:r w:rsidRPr="00D60FFD">
        <w:t>7-</w:t>
      </w:r>
      <w:r w:rsidRPr="00D60FFD">
        <w:rPr>
          <w:rFonts w:hint="eastAsia"/>
        </w:rPr>
        <w:t xml:space="preserve">3  </w:t>
      </w:r>
      <w:r w:rsidRPr="00D60FFD">
        <w:t>松散岩石孔隙度参考值（据弗里泽，</w:t>
      </w:r>
      <w:r w:rsidRPr="00D60FFD">
        <w:t>1987</w:t>
      </w:r>
      <w:r w:rsidRPr="00D60FFD">
        <w:t>）</w:t>
      </w:r>
    </w:p>
    <w:tbl>
      <w:tblPr>
        <w:tblStyle w:val="ab"/>
        <w:tblW w:w="5000" w:type="pct"/>
        <w:tblLook w:val="04A0" w:firstRow="1" w:lastRow="0" w:firstColumn="1" w:lastColumn="0" w:noHBand="0" w:noVBand="1"/>
      </w:tblPr>
      <w:tblGrid>
        <w:gridCol w:w="1266"/>
        <w:gridCol w:w="1744"/>
        <w:gridCol w:w="1007"/>
        <w:gridCol w:w="1744"/>
        <w:gridCol w:w="1634"/>
        <w:gridCol w:w="1632"/>
      </w:tblGrid>
      <w:tr w:rsidR="00F82BC4" w:rsidRPr="00D60FFD" w14:paraId="631D33F7" w14:textId="77777777" w:rsidTr="0052180B">
        <w:trPr>
          <w:trHeight w:hRule="exact" w:val="340"/>
        </w:trPr>
        <w:tc>
          <w:tcPr>
            <w:tcW w:w="701" w:type="pct"/>
            <w:vAlign w:val="center"/>
          </w:tcPr>
          <w:p w14:paraId="491C1588" w14:textId="77777777" w:rsidR="00F82BC4" w:rsidRPr="00D60FFD" w:rsidRDefault="00F82BC4" w:rsidP="0052180B">
            <w:pPr>
              <w:pStyle w:val="afffffb"/>
            </w:pPr>
            <w:r w:rsidRPr="00D60FFD">
              <w:t>松散岩体</w:t>
            </w:r>
          </w:p>
        </w:tc>
        <w:tc>
          <w:tcPr>
            <w:tcW w:w="966" w:type="pct"/>
            <w:vAlign w:val="center"/>
          </w:tcPr>
          <w:p w14:paraId="5572D487" w14:textId="77777777" w:rsidR="00F82BC4" w:rsidRPr="00D60FFD" w:rsidRDefault="00F82BC4" w:rsidP="0052180B">
            <w:pPr>
              <w:pStyle w:val="afffffb"/>
            </w:pPr>
            <w:r w:rsidRPr="00D60FFD">
              <w:t>孔隙度（</w:t>
            </w:r>
            <w:r w:rsidRPr="00D60FFD">
              <w:t>%</w:t>
            </w:r>
            <w:r w:rsidRPr="00D60FFD">
              <w:t>）</w:t>
            </w:r>
          </w:p>
        </w:tc>
        <w:tc>
          <w:tcPr>
            <w:tcW w:w="558" w:type="pct"/>
            <w:vAlign w:val="center"/>
          </w:tcPr>
          <w:p w14:paraId="31501BE1" w14:textId="77777777" w:rsidR="00F82BC4" w:rsidRPr="00D60FFD" w:rsidRDefault="00F82BC4" w:rsidP="0052180B">
            <w:pPr>
              <w:pStyle w:val="afffffb"/>
            </w:pPr>
            <w:r w:rsidRPr="00D60FFD">
              <w:t>沉积岩</w:t>
            </w:r>
          </w:p>
        </w:tc>
        <w:tc>
          <w:tcPr>
            <w:tcW w:w="966" w:type="pct"/>
            <w:vAlign w:val="center"/>
          </w:tcPr>
          <w:p w14:paraId="694A6299" w14:textId="77777777" w:rsidR="00F82BC4" w:rsidRPr="00D60FFD" w:rsidRDefault="00F82BC4" w:rsidP="0052180B">
            <w:pPr>
              <w:pStyle w:val="afffffb"/>
            </w:pPr>
            <w:r w:rsidRPr="00D60FFD">
              <w:t>孔隙度（</w:t>
            </w:r>
            <w:r w:rsidRPr="00D60FFD">
              <w:t>%</w:t>
            </w:r>
            <w:r w:rsidRPr="00D60FFD">
              <w:t>）</w:t>
            </w:r>
          </w:p>
        </w:tc>
        <w:tc>
          <w:tcPr>
            <w:tcW w:w="905" w:type="pct"/>
            <w:vAlign w:val="center"/>
          </w:tcPr>
          <w:p w14:paraId="65B57BF2" w14:textId="77777777" w:rsidR="00F82BC4" w:rsidRPr="00D60FFD" w:rsidRDefault="00F82BC4" w:rsidP="0052180B">
            <w:pPr>
              <w:pStyle w:val="afffffb"/>
            </w:pPr>
            <w:r w:rsidRPr="00D60FFD">
              <w:t>结晶岩</w:t>
            </w:r>
          </w:p>
        </w:tc>
        <w:tc>
          <w:tcPr>
            <w:tcW w:w="904" w:type="pct"/>
            <w:vAlign w:val="center"/>
          </w:tcPr>
          <w:p w14:paraId="7E60D01F" w14:textId="77777777" w:rsidR="00F82BC4" w:rsidRPr="00D60FFD" w:rsidRDefault="00F82BC4" w:rsidP="0052180B">
            <w:pPr>
              <w:pStyle w:val="afffffb"/>
            </w:pPr>
            <w:r w:rsidRPr="00D60FFD">
              <w:t>孔隙度（</w:t>
            </w:r>
            <w:r w:rsidRPr="00D60FFD">
              <w:t>%</w:t>
            </w:r>
            <w:r w:rsidRPr="00D60FFD">
              <w:t>）</w:t>
            </w:r>
          </w:p>
        </w:tc>
      </w:tr>
      <w:tr w:rsidR="00F82BC4" w:rsidRPr="00D60FFD" w14:paraId="74723598" w14:textId="77777777" w:rsidTr="0052180B">
        <w:trPr>
          <w:trHeight w:hRule="exact" w:val="340"/>
        </w:trPr>
        <w:tc>
          <w:tcPr>
            <w:tcW w:w="701" w:type="pct"/>
            <w:vAlign w:val="center"/>
          </w:tcPr>
          <w:p w14:paraId="725F6A90" w14:textId="77777777" w:rsidR="00F82BC4" w:rsidRPr="00D60FFD" w:rsidRDefault="00F82BC4" w:rsidP="0052180B">
            <w:pPr>
              <w:pStyle w:val="afffffb"/>
            </w:pPr>
            <w:r w:rsidRPr="00D60FFD">
              <w:t>粗砾</w:t>
            </w:r>
          </w:p>
        </w:tc>
        <w:tc>
          <w:tcPr>
            <w:tcW w:w="966" w:type="pct"/>
            <w:vAlign w:val="center"/>
          </w:tcPr>
          <w:p w14:paraId="5187FC5D" w14:textId="77777777" w:rsidR="00F82BC4" w:rsidRPr="00D60FFD" w:rsidRDefault="00F82BC4" w:rsidP="0052180B">
            <w:pPr>
              <w:pStyle w:val="afffffb"/>
            </w:pPr>
            <w:r w:rsidRPr="00D60FFD">
              <w:t>24-36</w:t>
            </w:r>
          </w:p>
        </w:tc>
        <w:tc>
          <w:tcPr>
            <w:tcW w:w="558" w:type="pct"/>
            <w:vAlign w:val="center"/>
          </w:tcPr>
          <w:p w14:paraId="68E964E8" w14:textId="77777777" w:rsidR="00F82BC4" w:rsidRPr="00D60FFD" w:rsidRDefault="00F82BC4" w:rsidP="0052180B">
            <w:pPr>
              <w:pStyle w:val="afffffb"/>
            </w:pPr>
            <w:r w:rsidRPr="00D60FFD">
              <w:t>砂岩</w:t>
            </w:r>
          </w:p>
        </w:tc>
        <w:tc>
          <w:tcPr>
            <w:tcW w:w="966" w:type="pct"/>
            <w:vAlign w:val="center"/>
          </w:tcPr>
          <w:p w14:paraId="5CD1126A" w14:textId="77777777" w:rsidR="00F82BC4" w:rsidRPr="00D60FFD" w:rsidRDefault="00F82BC4" w:rsidP="0052180B">
            <w:pPr>
              <w:pStyle w:val="afffffb"/>
            </w:pPr>
            <w:r w:rsidRPr="00D60FFD">
              <w:t>5-30</w:t>
            </w:r>
          </w:p>
        </w:tc>
        <w:tc>
          <w:tcPr>
            <w:tcW w:w="905" w:type="pct"/>
            <w:vMerge w:val="restart"/>
            <w:vAlign w:val="center"/>
          </w:tcPr>
          <w:p w14:paraId="5BBC4931" w14:textId="77777777" w:rsidR="00F82BC4" w:rsidRPr="00D60FFD" w:rsidRDefault="00F82BC4" w:rsidP="0052180B">
            <w:pPr>
              <w:pStyle w:val="afffffb"/>
            </w:pPr>
            <w:r w:rsidRPr="00D60FFD">
              <w:t>裂隙化结晶岩</w:t>
            </w:r>
          </w:p>
        </w:tc>
        <w:tc>
          <w:tcPr>
            <w:tcW w:w="904" w:type="pct"/>
            <w:vMerge w:val="restart"/>
            <w:vAlign w:val="center"/>
          </w:tcPr>
          <w:p w14:paraId="6150D116" w14:textId="77777777" w:rsidR="00F82BC4" w:rsidRPr="00D60FFD" w:rsidRDefault="00F82BC4" w:rsidP="0052180B">
            <w:pPr>
              <w:pStyle w:val="afffffb"/>
            </w:pPr>
            <w:r w:rsidRPr="00D60FFD">
              <w:t>0-10</w:t>
            </w:r>
          </w:p>
        </w:tc>
      </w:tr>
      <w:tr w:rsidR="00F82BC4" w:rsidRPr="00D60FFD" w14:paraId="3FD16603" w14:textId="77777777" w:rsidTr="0052180B">
        <w:trPr>
          <w:trHeight w:hRule="exact" w:val="340"/>
        </w:trPr>
        <w:tc>
          <w:tcPr>
            <w:tcW w:w="701" w:type="pct"/>
            <w:vAlign w:val="center"/>
          </w:tcPr>
          <w:p w14:paraId="5C7F0B0B" w14:textId="77777777" w:rsidR="00F82BC4" w:rsidRPr="00D60FFD" w:rsidRDefault="00F82BC4" w:rsidP="0052180B">
            <w:pPr>
              <w:pStyle w:val="afffffb"/>
            </w:pPr>
            <w:r w:rsidRPr="00D60FFD">
              <w:t>细砾</w:t>
            </w:r>
          </w:p>
        </w:tc>
        <w:tc>
          <w:tcPr>
            <w:tcW w:w="966" w:type="pct"/>
            <w:vAlign w:val="center"/>
          </w:tcPr>
          <w:p w14:paraId="10D78488" w14:textId="77777777" w:rsidR="00F82BC4" w:rsidRPr="00D60FFD" w:rsidRDefault="00F82BC4" w:rsidP="0052180B">
            <w:pPr>
              <w:pStyle w:val="afffffb"/>
            </w:pPr>
            <w:r w:rsidRPr="00D60FFD">
              <w:t>25-38</w:t>
            </w:r>
          </w:p>
        </w:tc>
        <w:tc>
          <w:tcPr>
            <w:tcW w:w="558" w:type="pct"/>
            <w:vAlign w:val="center"/>
          </w:tcPr>
          <w:p w14:paraId="37041F96" w14:textId="77777777" w:rsidR="00F82BC4" w:rsidRPr="00D60FFD" w:rsidRDefault="00F82BC4" w:rsidP="0052180B">
            <w:pPr>
              <w:pStyle w:val="afffffb"/>
            </w:pPr>
            <w:r w:rsidRPr="00D60FFD">
              <w:t>粉砂岩</w:t>
            </w:r>
          </w:p>
        </w:tc>
        <w:tc>
          <w:tcPr>
            <w:tcW w:w="966" w:type="pct"/>
            <w:vAlign w:val="center"/>
          </w:tcPr>
          <w:p w14:paraId="343C9097" w14:textId="77777777" w:rsidR="00F82BC4" w:rsidRPr="00D60FFD" w:rsidRDefault="00F82BC4" w:rsidP="0052180B">
            <w:pPr>
              <w:pStyle w:val="afffffb"/>
            </w:pPr>
            <w:r w:rsidRPr="00D60FFD">
              <w:t>21-41</w:t>
            </w:r>
          </w:p>
        </w:tc>
        <w:tc>
          <w:tcPr>
            <w:tcW w:w="905" w:type="pct"/>
            <w:vMerge/>
            <w:vAlign w:val="center"/>
          </w:tcPr>
          <w:p w14:paraId="1283B531" w14:textId="77777777" w:rsidR="00F82BC4" w:rsidRPr="00D60FFD" w:rsidRDefault="00F82BC4" w:rsidP="0052180B">
            <w:pPr>
              <w:pStyle w:val="afffffb"/>
            </w:pPr>
          </w:p>
        </w:tc>
        <w:tc>
          <w:tcPr>
            <w:tcW w:w="904" w:type="pct"/>
            <w:vMerge/>
            <w:vAlign w:val="center"/>
          </w:tcPr>
          <w:p w14:paraId="61CAE573" w14:textId="77777777" w:rsidR="00F82BC4" w:rsidRPr="00D60FFD" w:rsidRDefault="00F82BC4" w:rsidP="0052180B">
            <w:pPr>
              <w:pStyle w:val="afffffb"/>
            </w:pPr>
          </w:p>
        </w:tc>
      </w:tr>
      <w:tr w:rsidR="00F82BC4" w:rsidRPr="00D60FFD" w14:paraId="228DC126" w14:textId="77777777" w:rsidTr="0052180B">
        <w:trPr>
          <w:trHeight w:hRule="exact" w:val="340"/>
        </w:trPr>
        <w:tc>
          <w:tcPr>
            <w:tcW w:w="701" w:type="pct"/>
            <w:vAlign w:val="center"/>
          </w:tcPr>
          <w:p w14:paraId="5F4356E2" w14:textId="77777777" w:rsidR="00F82BC4" w:rsidRPr="00D60FFD" w:rsidRDefault="00F82BC4" w:rsidP="0052180B">
            <w:pPr>
              <w:pStyle w:val="afffffb"/>
            </w:pPr>
            <w:r w:rsidRPr="00D60FFD">
              <w:t>粗砂</w:t>
            </w:r>
          </w:p>
        </w:tc>
        <w:tc>
          <w:tcPr>
            <w:tcW w:w="966" w:type="pct"/>
            <w:vAlign w:val="center"/>
          </w:tcPr>
          <w:p w14:paraId="3568F51E" w14:textId="77777777" w:rsidR="00F82BC4" w:rsidRPr="00D60FFD" w:rsidRDefault="00F82BC4" w:rsidP="0052180B">
            <w:pPr>
              <w:pStyle w:val="afffffb"/>
            </w:pPr>
            <w:r w:rsidRPr="00D60FFD">
              <w:t>31-46</w:t>
            </w:r>
          </w:p>
        </w:tc>
        <w:tc>
          <w:tcPr>
            <w:tcW w:w="558" w:type="pct"/>
            <w:vAlign w:val="center"/>
          </w:tcPr>
          <w:p w14:paraId="169051A6" w14:textId="77777777" w:rsidR="00F82BC4" w:rsidRPr="00D60FFD" w:rsidRDefault="00F82BC4" w:rsidP="0052180B">
            <w:pPr>
              <w:pStyle w:val="afffffb"/>
            </w:pPr>
            <w:r w:rsidRPr="00D60FFD">
              <w:t>石灰岩</w:t>
            </w:r>
          </w:p>
        </w:tc>
        <w:tc>
          <w:tcPr>
            <w:tcW w:w="966" w:type="pct"/>
            <w:vAlign w:val="center"/>
          </w:tcPr>
          <w:p w14:paraId="3999074D" w14:textId="77777777" w:rsidR="00F82BC4" w:rsidRPr="00D60FFD" w:rsidRDefault="00F82BC4" w:rsidP="0052180B">
            <w:pPr>
              <w:pStyle w:val="afffffb"/>
            </w:pPr>
            <w:r w:rsidRPr="00D60FFD">
              <w:t>0-40</w:t>
            </w:r>
          </w:p>
        </w:tc>
        <w:tc>
          <w:tcPr>
            <w:tcW w:w="905" w:type="pct"/>
            <w:vAlign w:val="center"/>
          </w:tcPr>
          <w:p w14:paraId="3EB9DF14" w14:textId="77777777" w:rsidR="00F82BC4" w:rsidRPr="00D60FFD" w:rsidRDefault="00F82BC4" w:rsidP="0052180B">
            <w:pPr>
              <w:pStyle w:val="afffffb"/>
            </w:pPr>
            <w:r w:rsidRPr="00D60FFD">
              <w:t>致密结晶岩</w:t>
            </w:r>
          </w:p>
        </w:tc>
        <w:tc>
          <w:tcPr>
            <w:tcW w:w="904" w:type="pct"/>
            <w:vAlign w:val="center"/>
          </w:tcPr>
          <w:p w14:paraId="7BAFCE64" w14:textId="77777777" w:rsidR="00F82BC4" w:rsidRPr="00D60FFD" w:rsidRDefault="00F82BC4" w:rsidP="0052180B">
            <w:pPr>
              <w:pStyle w:val="afffffb"/>
            </w:pPr>
            <w:r w:rsidRPr="00D60FFD">
              <w:t>0-5</w:t>
            </w:r>
          </w:p>
        </w:tc>
      </w:tr>
      <w:tr w:rsidR="00F82BC4" w:rsidRPr="00D60FFD" w14:paraId="77B6C4C2" w14:textId="77777777" w:rsidTr="0052180B">
        <w:trPr>
          <w:trHeight w:hRule="exact" w:val="340"/>
        </w:trPr>
        <w:tc>
          <w:tcPr>
            <w:tcW w:w="701" w:type="pct"/>
            <w:vAlign w:val="center"/>
          </w:tcPr>
          <w:p w14:paraId="33379B28" w14:textId="77777777" w:rsidR="00F82BC4" w:rsidRPr="00D60FFD" w:rsidRDefault="00F82BC4" w:rsidP="0052180B">
            <w:pPr>
              <w:pStyle w:val="afffffb"/>
            </w:pPr>
            <w:r w:rsidRPr="00D60FFD">
              <w:t>细砂</w:t>
            </w:r>
          </w:p>
        </w:tc>
        <w:tc>
          <w:tcPr>
            <w:tcW w:w="966" w:type="pct"/>
            <w:vAlign w:val="center"/>
          </w:tcPr>
          <w:p w14:paraId="77482AE4" w14:textId="77777777" w:rsidR="00F82BC4" w:rsidRPr="00D60FFD" w:rsidRDefault="00F82BC4" w:rsidP="0052180B">
            <w:pPr>
              <w:pStyle w:val="afffffb"/>
            </w:pPr>
            <w:r w:rsidRPr="00D60FFD">
              <w:t>26-53</w:t>
            </w:r>
          </w:p>
        </w:tc>
        <w:tc>
          <w:tcPr>
            <w:tcW w:w="558" w:type="pct"/>
            <w:vAlign w:val="center"/>
          </w:tcPr>
          <w:p w14:paraId="26A2531B" w14:textId="77777777" w:rsidR="00F82BC4" w:rsidRPr="00D60FFD" w:rsidRDefault="00F82BC4" w:rsidP="0052180B">
            <w:pPr>
              <w:pStyle w:val="afffffb"/>
            </w:pPr>
            <w:r w:rsidRPr="00D60FFD">
              <w:t>岩溶</w:t>
            </w:r>
          </w:p>
        </w:tc>
        <w:tc>
          <w:tcPr>
            <w:tcW w:w="966" w:type="pct"/>
            <w:vAlign w:val="center"/>
          </w:tcPr>
          <w:p w14:paraId="3C5B0A66" w14:textId="77777777" w:rsidR="00F82BC4" w:rsidRPr="00D60FFD" w:rsidRDefault="00F82BC4" w:rsidP="0052180B">
            <w:pPr>
              <w:pStyle w:val="afffffb"/>
            </w:pPr>
            <w:r w:rsidRPr="00D60FFD">
              <w:t>0-40</w:t>
            </w:r>
          </w:p>
        </w:tc>
        <w:tc>
          <w:tcPr>
            <w:tcW w:w="905" w:type="pct"/>
            <w:vAlign w:val="center"/>
          </w:tcPr>
          <w:p w14:paraId="0BAAD1DC" w14:textId="77777777" w:rsidR="00F82BC4" w:rsidRPr="00D60FFD" w:rsidRDefault="00F82BC4" w:rsidP="0052180B">
            <w:pPr>
              <w:pStyle w:val="afffffb"/>
            </w:pPr>
            <w:r w:rsidRPr="00D60FFD">
              <w:t>玄武岩</w:t>
            </w:r>
          </w:p>
        </w:tc>
        <w:tc>
          <w:tcPr>
            <w:tcW w:w="904" w:type="pct"/>
            <w:vAlign w:val="center"/>
          </w:tcPr>
          <w:p w14:paraId="3341A07E" w14:textId="77777777" w:rsidR="00F82BC4" w:rsidRPr="00D60FFD" w:rsidRDefault="00F82BC4" w:rsidP="0052180B">
            <w:pPr>
              <w:pStyle w:val="afffffb"/>
            </w:pPr>
            <w:r w:rsidRPr="00D60FFD">
              <w:t>3-35</w:t>
            </w:r>
          </w:p>
        </w:tc>
      </w:tr>
      <w:tr w:rsidR="00F82BC4" w:rsidRPr="00D60FFD" w14:paraId="56382B68" w14:textId="77777777" w:rsidTr="0052180B">
        <w:trPr>
          <w:trHeight w:hRule="exact" w:val="340"/>
        </w:trPr>
        <w:tc>
          <w:tcPr>
            <w:tcW w:w="701" w:type="pct"/>
            <w:vAlign w:val="center"/>
          </w:tcPr>
          <w:p w14:paraId="39A72F27" w14:textId="77777777" w:rsidR="00F82BC4" w:rsidRPr="00D60FFD" w:rsidRDefault="00F82BC4" w:rsidP="0052180B">
            <w:pPr>
              <w:pStyle w:val="afffffb"/>
            </w:pPr>
            <w:r w:rsidRPr="00D60FFD">
              <w:t>粉砂</w:t>
            </w:r>
          </w:p>
        </w:tc>
        <w:tc>
          <w:tcPr>
            <w:tcW w:w="966" w:type="pct"/>
            <w:vAlign w:val="center"/>
          </w:tcPr>
          <w:p w14:paraId="5DC8BB91" w14:textId="77777777" w:rsidR="00F82BC4" w:rsidRPr="00D60FFD" w:rsidRDefault="00F82BC4" w:rsidP="0052180B">
            <w:pPr>
              <w:pStyle w:val="afffffb"/>
            </w:pPr>
            <w:r w:rsidRPr="00D60FFD">
              <w:t>34-61</w:t>
            </w:r>
          </w:p>
        </w:tc>
        <w:tc>
          <w:tcPr>
            <w:tcW w:w="558" w:type="pct"/>
            <w:vAlign w:val="center"/>
          </w:tcPr>
          <w:p w14:paraId="78D07FB1" w14:textId="77777777" w:rsidR="00F82BC4" w:rsidRPr="00D60FFD" w:rsidRDefault="00F82BC4" w:rsidP="0052180B">
            <w:pPr>
              <w:pStyle w:val="afffffb"/>
            </w:pPr>
            <w:r w:rsidRPr="00D60FFD">
              <w:t>页岩</w:t>
            </w:r>
          </w:p>
        </w:tc>
        <w:tc>
          <w:tcPr>
            <w:tcW w:w="966" w:type="pct"/>
            <w:vAlign w:val="center"/>
          </w:tcPr>
          <w:p w14:paraId="71BF9738" w14:textId="77777777" w:rsidR="00F82BC4" w:rsidRPr="00D60FFD" w:rsidRDefault="00F82BC4" w:rsidP="0052180B">
            <w:pPr>
              <w:pStyle w:val="afffffb"/>
            </w:pPr>
            <w:r w:rsidRPr="00D60FFD">
              <w:t>0-10</w:t>
            </w:r>
          </w:p>
        </w:tc>
        <w:tc>
          <w:tcPr>
            <w:tcW w:w="905" w:type="pct"/>
            <w:vAlign w:val="center"/>
          </w:tcPr>
          <w:p w14:paraId="5E192B2A" w14:textId="77777777" w:rsidR="00F82BC4" w:rsidRPr="00D60FFD" w:rsidRDefault="00F82BC4" w:rsidP="0052180B">
            <w:pPr>
              <w:pStyle w:val="afffffb"/>
            </w:pPr>
            <w:r w:rsidRPr="00D60FFD">
              <w:t>风化花岗岩</w:t>
            </w:r>
          </w:p>
        </w:tc>
        <w:tc>
          <w:tcPr>
            <w:tcW w:w="904" w:type="pct"/>
            <w:vAlign w:val="center"/>
          </w:tcPr>
          <w:p w14:paraId="0699D2C9" w14:textId="77777777" w:rsidR="00F82BC4" w:rsidRPr="00D60FFD" w:rsidRDefault="00F82BC4" w:rsidP="0052180B">
            <w:pPr>
              <w:pStyle w:val="afffffb"/>
            </w:pPr>
            <w:r w:rsidRPr="00D60FFD">
              <w:t>34-57</w:t>
            </w:r>
          </w:p>
        </w:tc>
      </w:tr>
      <w:tr w:rsidR="00F82BC4" w:rsidRPr="00D60FFD" w14:paraId="30573077" w14:textId="77777777" w:rsidTr="0052180B">
        <w:trPr>
          <w:trHeight w:hRule="exact" w:val="340"/>
        </w:trPr>
        <w:tc>
          <w:tcPr>
            <w:tcW w:w="701" w:type="pct"/>
            <w:vAlign w:val="center"/>
          </w:tcPr>
          <w:p w14:paraId="43E60C13" w14:textId="77777777" w:rsidR="00F82BC4" w:rsidRPr="00D60FFD" w:rsidRDefault="00F82BC4" w:rsidP="0052180B">
            <w:pPr>
              <w:pStyle w:val="afffffb"/>
            </w:pPr>
            <w:r w:rsidRPr="00D60FFD">
              <w:t>粘土</w:t>
            </w:r>
          </w:p>
        </w:tc>
        <w:tc>
          <w:tcPr>
            <w:tcW w:w="966" w:type="pct"/>
            <w:vAlign w:val="center"/>
          </w:tcPr>
          <w:p w14:paraId="6B69FFD4" w14:textId="77777777" w:rsidR="00F82BC4" w:rsidRPr="00D60FFD" w:rsidRDefault="00F82BC4" w:rsidP="0052180B">
            <w:pPr>
              <w:pStyle w:val="afffffb"/>
            </w:pPr>
            <w:r w:rsidRPr="00D60FFD">
              <w:t>34-60</w:t>
            </w:r>
          </w:p>
        </w:tc>
        <w:tc>
          <w:tcPr>
            <w:tcW w:w="558" w:type="pct"/>
            <w:vAlign w:val="center"/>
          </w:tcPr>
          <w:p w14:paraId="5C885A6E" w14:textId="77777777" w:rsidR="00F82BC4" w:rsidRPr="00D60FFD" w:rsidRDefault="00F82BC4" w:rsidP="0052180B">
            <w:pPr>
              <w:pStyle w:val="afffffb"/>
            </w:pPr>
          </w:p>
        </w:tc>
        <w:tc>
          <w:tcPr>
            <w:tcW w:w="966" w:type="pct"/>
            <w:vAlign w:val="center"/>
          </w:tcPr>
          <w:p w14:paraId="760215E2" w14:textId="77777777" w:rsidR="00F82BC4" w:rsidRPr="00D60FFD" w:rsidRDefault="00F82BC4" w:rsidP="0052180B">
            <w:pPr>
              <w:pStyle w:val="afffffb"/>
            </w:pPr>
          </w:p>
        </w:tc>
        <w:tc>
          <w:tcPr>
            <w:tcW w:w="905" w:type="pct"/>
            <w:vAlign w:val="center"/>
          </w:tcPr>
          <w:p w14:paraId="490E7CD5" w14:textId="77777777" w:rsidR="00F82BC4" w:rsidRPr="00D60FFD" w:rsidRDefault="00F82BC4" w:rsidP="0052180B">
            <w:pPr>
              <w:pStyle w:val="afffffb"/>
            </w:pPr>
            <w:r w:rsidRPr="00D60FFD">
              <w:t>风化辉长岩</w:t>
            </w:r>
          </w:p>
        </w:tc>
        <w:tc>
          <w:tcPr>
            <w:tcW w:w="904" w:type="pct"/>
            <w:vAlign w:val="center"/>
          </w:tcPr>
          <w:p w14:paraId="4BD7C96D" w14:textId="77777777" w:rsidR="00F82BC4" w:rsidRPr="00D60FFD" w:rsidRDefault="00F82BC4" w:rsidP="0052180B">
            <w:pPr>
              <w:pStyle w:val="afffffb"/>
            </w:pPr>
            <w:r w:rsidRPr="00D60FFD">
              <w:t>42-45</w:t>
            </w:r>
          </w:p>
        </w:tc>
      </w:tr>
    </w:tbl>
    <w:p w14:paraId="1BEB2537" w14:textId="77777777" w:rsidR="00F82BC4" w:rsidRPr="00D60FFD" w:rsidRDefault="00F82BC4" w:rsidP="00F82BC4">
      <w:pPr>
        <w:wordWrap w:val="0"/>
        <w:ind w:firstLine="480"/>
        <w:rPr>
          <w:b/>
          <w:bCs/>
        </w:rPr>
      </w:pPr>
      <w:bookmarkStart w:id="107" w:name="_Toc446880041"/>
      <w:bookmarkStart w:id="108" w:name="_Toc17905_WPSOffice_Level3"/>
      <w:r w:rsidRPr="00D60FFD">
        <w:rPr>
          <w:rFonts w:cs="Times New Roman"/>
          <w:bCs/>
        </w:rPr>
        <w:t>（</w:t>
      </w:r>
      <w:r w:rsidRPr="00D60FFD">
        <w:rPr>
          <w:rFonts w:cs="Times New Roman" w:hint="eastAsia"/>
          <w:bCs/>
        </w:rPr>
        <w:t>4</w:t>
      </w:r>
      <w:r w:rsidRPr="00D60FFD">
        <w:rPr>
          <w:rFonts w:cs="Times New Roman"/>
          <w:bCs/>
        </w:rPr>
        <w:t>）弥散系数确定</w:t>
      </w:r>
      <w:bookmarkEnd w:id="107"/>
      <w:bookmarkEnd w:id="108"/>
    </w:p>
    <w:p w14:paraId="26FF7C9C" w14:textId="77777777" w:rsidR="00F82BC4" w:rsidRPr="00D60FFD" w:rsidRDefault="00F82BC4" w:rsidP="00F82BC4">
      <w:pPr>
        <w:wordWrap w:val="0"/>
        <w:ind w:firstLine="480"/>
        <w:rPr>
          <w:b/>
          <w:bCs/>
        </w:rPr>
      </w:pPr>
      <w:r w:rsidRPr="00D60FFD">
        <w:rPr>
          <w:rFonts w:cs="Times New Roman"/>
          <w:bCs/>
        </w:rPr>
        <w:t>D.S.Makuch</w:t>
      </w:r>
      <w:r w:rsidRPr="00D60FFD">
        <w:rPr>
          <w:rFonts w:cs="Times New Roman"/>
          <w:bCs/>
        </w:rPr>
        <w:t>（</w:t>
      </w:r>
      <w:r w:rsidRPr="00D60FFD">
        <w:rPr>
          <w:rFonts w:cs="Times New Roman"/>
          <w:bCs/>
        </w:rPr>
        <w:t>2005</w:t>
      </w:r>
      <w:r w:rsidRPr="00D60FFD">
        <w:rPr>
          <w:rFonts w:cs="Times New Roman"/>
          <w:bCs/>
        </w:rPr>
        <w:t>）综合了其他人的研究成果，对不同岩性和不同尺度条件下介质的弥散度大小进行了统计，获得了污染物在不同岩性中迁移的纵向弥散度，并存在尺度效应现象（下图）。根据室内弥散试验以及我们在其它地区的现场试验结果，对本次评价范围潜水含水层弥散度取</w:t>
      </w:r>
      <w:r w:rsidRPr="00D60FFD">
        <w:rPr>
          <w:rFonts w:cs="Times New Roman" w:hint="eastAsia"/>
          <w:bCs/>
        </w:rPr>
        <w:t>2</w:t>
      </w:r>
      <w:r w:rsidRPr="00D60FFD">
        <w:rPr>
          <w:rFonts w:cs="Times New Roman"/>
          <w:bCs/>
        </w:rPr>
        <w:t>0m</w:t>
      </w:r>
      <w:r w:rsidRPr="00D60FFD">
        <w:rPr>
          <w:rFonts w:cs="Times New Roman"/>
          <w:bCs/>
        </w:rPr>
        <w:t>。</w:t>
      </w:r>
    </w:p>
    <w:p w14:paraId="325C270B" w14:textId="77777777" w:rsidR="00F82BC4" w:rsidRPr="00D60FFD" w:rsidRDefault="00F82BC4" w:rsidP="00F82BC4">
      <w:pPr>
        <w:ind w:firstLineChars="0" w:firstLine="0"/>
        <w:jc w:val="center"/>
        <w:rPr>
          <w:spacing w:val="4"/>
        </w:rPr>
      </w:pPr>
      <w:r w:rsidRPr="00D60FFD">
        <w:rPr>
          <w:noProof/>
          <w:kern w:val="0"/>
        </w:rPr>
        <w:drawing>
          <wp:inline distT="0" distB="0" distL="0" distR="0" wp14:anchorId="0E7226C7" wp14:editId="4C466753">
            <wp:extent cx="4137025" cy="2948940"/>
            <wp:effectExtent l="0" t="0" r="3175" b="10160"/>
            <wp:docPr id="901" name="图片 901" descr="C:\Users\qiankunluo\AppData\Roaming\Tencent\Users\376979779\QQ\WinTemp\RichOle\OA8]]]85J97BAFBHS21P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qiankunluo\AppData\Roaming\Tencent\Users\376979779\QQ\WinTemp\RichOle\OA8]]]85J97BAFBHS21PY%T.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4137025" cy="2948940"/>
                    </a:xfrm>
                    <a:prstGeom prst="rect">
                      <a:avLst/>
                    </a:prstGeom>
                    <a:noFill/>
                    <a:ln>
                      <a:noFill/>
                    </a:ln>
                  </pic:spPr>
                </pic:pic>
              </a:graphicData>
            </a:graphic>
          </wp:inline>
        </w:drawing>
      </w:r>
    </w:p>
    <w:p w14:paraId="14529795" w14:textId="77777777" w:rsidR="00F82BC4" w:rsidRPr="00D60FFD" w:rsidRDefault="00F82BC4" w:rsidP="00F82BC4">
      <w:pPr>
        <w:widowControl/>
        <w:ind w:firstLine="360"/>
        <w:jc w:val="center"/>
        <w:rPr>
          <w:sz w:val="18"/>
          <w:szCs w:val="18"/>
        </w:rPr>
      </w:pPr>
      <w:bookmarkStart w:id="109" w:name="_Toc21682_WPSOffice_Level1"/>
      <w:r w:rsidRPr="00D60FFD">
        <w:rPr>
          <w:rFonts w:cs="Times New Roman"/>
          <w:sz w:val="18"/>
          <w:szCs w:val="18"/>
        </w:rPr>
        <w:t>（注：图中圆圈大小表示可靠性。圆圈越大，表示对应情况的结果可靠度越高）</w:t>
      </w:r>
    </w:p>
    <w:p w14:paraId="3F8DE6A7" w14:textId="77777777" w:rsidR="00F82BC4" w:rsidRPr="00D60FFD" w:rsidRDefault="00F82BC4" w:rsidP="0052180B">
      <w:pPr>
        <w:pStyle w:val="afff9"/>
        <w:rPr>
          <w:bCs/>
        </w:rPr>
      </w:pPr>
      <w:r w:rsidRPr="00D60FFD">
        <w:rPr>
          <w:bCs/>
          <w:spacing w:val="4"/>
        </w:rPr>
        <w:t>图</w:t>
      </w:r>
      <w:r w:rsidRPr="00D60FFD">
        <w:rPr>
          <w:rFonts w:hint="eastAsia"/>
          <w:bCs/>
          <w:spacing w:val="4"/>
        </w:rPr>
        <w:t>5.5.7</w:t>
      </w:r>
      <w:r w:rsidRPr="00D60FFD">
        <w:rPr>
          <w:bCs/>
          <w:spacing w:val="4"/>
        </w:rPr>
        <w:t>-</w:t>
      </w:r>
      <w:r w:rsidRPr="00D60FFD">
        <w:rPr>
          <w:rFonts w:hint="eastAsia"/>
          <w:bCs/>
          <w:spacing w:val="4"/>
        </w:rPr>
        <w:t xml:space="preserve">1  </w:t>
      </w:r>
      <w:bookmarkEnd w:id="109"/>
      <w:r w:rsidRPr="00D60FFD">
        <w:t>弥散度的尺度效应（</w:t>
      </w:r>
      <w:r w:rsidRPr="00D60FFD">
        <w:t>Gelhar et al., 1992</w:t>
      </w:r>
      <w:r w:rsidRPr="00D60FFD">
        <w:t>）</w:t>
      </w:r>
    </w:p>
    <w:p w14:paraId="41D65EFF" w14:textId="77777777" w:rsidR="00F82BC4" w:rsidRPr="00D60FFD" w:rsidRDefault="00F82BC4" w:rsidP="00F82BC4">
      <w:pPr>
        <w:spacing w:before="240" w:after="120"/>
        <w:ind w:firstLineChars="0" w:firstLine="0"/>
        <w:jc w:val="left"/>
        <w:outlineLvl w:val="2"/>
        <w:rPr>
          <w:rFonts w:eastAsia="黑体" w:cs="Times New Roman"/>
          <w:sz w:val="28"/>
        </w:rPr>
      </w:pPr>
      <w:bookmarkStart w:id="110" w:name="_Toc52175558"/>
      <w:r w:rsidRPr="00D60FFD">
        <w:rPr>
          <w:rFonts w:eastAsia="黑体" w:hint="eastAsia"/>
          <w:sz w:val="28"/>
        </w:rPr>
        <w:t>5.5.8</w:t>
      </w:r>
      <w:r w:rsidRPr="00D60FFD">
        <w:rPr>
          <w:rFonts w:eastAsia="黑体" w:cs="Times New Roman" w:hint="eastAsia"/>
          <w:sz w:val="28"/>
        </w:rPr>
        <w:t>模型网格剖分</w:t>
      </w:r>
      <w:bookmarkEnd w:id="110"/>
    </w:p>
    <w:p w14:paraId="58073DAB" w14:textId="77777777" w:rsidR="00F82BC4" w:rsidRPr="00D60FFD" w:rsidRDefault="00F82BC4" w:rsidP="00F82BC4">
      <w:pPr>
        <w:wordWrap w:val="0"/>
        <w:ind w:firstLine="480"/>
        <w:rPr>
          <w:b/>
          <w:bCs/>
        </w:rPr>
      </w:pPr>
      <w:r w:rsidRPr="00D60FFD">
        <w:rPr>
          <w:rFonts w:cs="Times New Roman"/>
          <w:bCs/>
        </w:rPr>
        <w:t>采用</w:t>
      </w:r>
      <w:r w:rsidRPr="00D60FFD">
        <w:rPr>
          <w:rFonts w:cs="Times New Roman"/>
          <w:bCs/>
        </w:rPr>
        <w:t>GMS</w:t>
      </w:r>
      <w:r w:rsidRPr="00D60FFD">
        <w:rPr>
          <w:rFonts w:cs="Times New Roman"/>
          <w:bCs/>
        </w:rPr>
        <w:t>软件对数值模型求解，用</w:t>
      </w:r>
      <w:r w:rsidRPr="00D60FFD">
        <w:rPr>
          <w:rFonts w:cs="Times New Roman"/>
          <w:bCs/>
        </w:rPr>
        <w:t>MODFLOW</w:t>
      </w:r>
      <w:r w:rsidRPr="00D60FFD">
        <w:rPr>
          <w:rFonts w:cs="Times New Roman"/>
          <w:bCs/>
        </w:rPr>
        <w:t>模块求解地下水流问题时采用有限差分法，需对评价范围进行网格剖分，如下图。为精确模拟溶质运移行为，在</w:t>
      </w:r>
      <w:r w:rsidRPr="00D60FFD">
        <w:rPr>
          <w:rFonts w:cs="Times New Roman" w:hint="eastAsia"/>
          <w:bCs/>
        </w:rPr>
        <w:t>污水处理站</w:t>
      </w:r>
      <w:r w:rsidRPr="00D60FFD">
        <w:rPr>
          <w:rFonts w:cs="Times New Roman"/>
          <w:bCs/>
        </w:rPr>
        <w:t>处加密网格，最小网格空间长度达到</w:t>
      </w:r>
      <w:r w:rsidRPr="00D60FFD">
        <w:rPr>
          <w:rFonts w:cs="Times New Roman" w:hint="eastAsia"/>
          <w:bCs/>
        </w:rPr>
        <w:t>5</w:t>
      </w:r>
      <w:r w:rsidRPr="00D60FFD">
        <w:rPr>
          <w:rFonts w:cs="Times New Roman"/>
          <w:bCs/>
        </w:rPr>
        <w:t>m</w:t>
      </w:r>
      <w:r w:rsidRPr="00D60FFD">
        <w:rPr>
          <w:rFonts w:cs="Times New Roman"/>
          <w:bCs/>
        </w:rPr>
        <w:t>。</w:t>
      </w:r>
    </w:p>
    <w:p w14:paraId="28D5AB94" w14:textId="15ECB016" w:rsidR="00F82BC4" w:rsidRPr="00D60FFD" w:rsidRDefault="00F82BC4" w:rsidP="00F82BC4">
      <w:pPr>
        <w:ind w:firstLineChars="0" w:firstLine="0"/>
        <w:jc w:val="center"/>
      </w:pPr>
    </w:p>
    <w:p w14:paraId="28241A2B" w14:textId="77777777" w:rsidR="00F82BC4" w:rsidRPr="00D60FFD" w:rsidRDefault="00F82BC4" w:rsidP="0052180B">
      <w:pPr>
        <w:pStyle w:val="afff9"/>
      </w:pPr>
      <w:r w:rsidRPr="00D60FFD">
        <w:t>图</w:t>
      </w:r>
      <w:r w:rsidRPr="00D60FFD">
        <w:rPr>
          <w:rFonts w:hint="eastAsia"/>
        </w:rPr>
        <w:t>5</w:t>
      </w:r>
      <w:r w:rsidRPr="00D60FFD">
        <w:t>.5</w:t>
      </w:r>
      <w:r w:rsidRPr="00D60FFD">
        <w:rPr>
          <w:rFonts w:hint="eastAsia"/>
        </w:rPr>
        <w:t>.8-1</w:t>
      </w:r>
      <w:r w:rsidRPr="00D60FFD">
        <w:t xml:space="preserve">  </w:t>
      </w:r>
      <w:r w:rsidRPr="00D60FFD">
        <w:t>模型网格剖分示意图</w:t>
      </w:r>
    </w:p>
    <w:p w14:paraId="0C0CAF74" w14:textId="77777777" w:rsidR="00F82BC4" w:rsidRPr="00D60FFD" w:rsidRDefault="00F82BC4" w:rsidP="00F82BC4">
      <w:pPr>
        <w:spacing w:before="240" w:after="120"/>
        <w:ind w:firstLineChars="0" w:firstLine="0"/>
        <w:jc w:val="left"/>
        <w:outlineLvl w:val="2"/>
        <w:rPr>
          <w:rFonts w:eastAsia="黑体"/>
          <w:sz w:val="28"/>
        </w:rPr>
      </w:pPr>
      <w:bookmarkStart w:id="111" w:name="_Toc52175559"/>
      <w:r w:rsidRPr="00D60FFD">
        <w:rPr>
          <w:rFonts w:eastAsia="黑体" w:hint="eastAsia"/>
          <w:sz w:val="28"/>
        </w:rPr>
        <w:t>5.5.9</w:t>
      </w:r>
      <w:r w:rsidRPr="00D60FFD">
        <w:rPr>
          <w:rFonts w:eastAsia="黑体" w:hint="eastAsia"/>
          <w:sz w:val="28"/>
        </w:rPr>
        <w:t>模型校正与检验</w:t>
      </w:r>
      <w:bookmarkEnd w:id="111"/>
    </w:p>
    <w:p w14:paraId="5DB3A1B9" w14:textId="77777777" w:rsidR="00F82BC4" w:rsidRPr="00D60FFD" w:rsidRDefault="00F82BC4" w:rsidP="00F82BC4">
      <w:pPr>
        <w:wordWrap w:val="0"/>
        <w:ind w:firstLine="480"/>
        <w:rPr>
          <w:b/>
          <w:bCs/>
        </w:rPr>
      </w:pPr>
      <w:r w:rsidRPr="00D60FFD">
        <w:rPr>
          <w:rFonts w:cs="Times New Roman"/>
          <w:bCs/>
        </w:rPr>
        <w:t>采用</w:t>
      </w:r>
      <w:r w:rsidRPr="00D60FFD">
        <w:rPr>
          <w:rFonts w:cs="Times New Roman"/>
          <w:bCs/>
        </w:rPr>
        <w:t>GMS</w:t>
      </w:r>
      <w:r w:rsidRPr="00D60FFD">
        <w:rPr>
          <w:rFonts w:cs="Times New Roman"/>
          <w:bCs/>
        </w:rPr>
        <w:t>中的</w:t>
      </w:r>
      <w:r w:rsidRPr="00D60FFD">
        <w:rPr>
          <w:rFonts w:cs="Times New Roman"/>
          <w:bCs/>
        </w:rPr>
        <w:t>MODFLOW</w:t>
      </w:r>
      <w:r w:rsidRPr="00D60FFD">
        <w:rPr>
          <w:rFonts w:cs="Times New Roman"/>
          <w:bCs/>
        </w:rPr>
        <w:t>模块对水流模型进行求解，通过对比流场、水均衡的模拟计算结果和实际（观测）结果对比，对模型进行识别验证。</w:t>
      </w:r>
    </w:p>
    <w:p w14:paraId="4F5012F8" w14:textId="77777777" w:rsidR="00F82BC4" w:rsidRPr="00D60FFD" w:rsidRDefault="00F82BC4" w:rsidP="00F82BC4">
      <w:pPr>
        <w:wordWrap w:val="0"/>
        <w:ind w:firstLine="480"/>
        <w:rPr>
          <w:b/>
          <w:bCs/>
        </w:rPr>
      </w:pPr>
      <w:r w:rsidRPr="00D60FFD">
        <w:rPr>
          <w:rFonts w:cs="Times New Roman"/>
          <w:bCs/>
        </w:rPr>
        <w:t>（</w:t>
      </w:r>
      <w:r w:rsidRPr="00D60FFD">
        <w:rPr>
          <w:rFonts w:cs="Times New Roman"/>
          <w:bCs/>
        </w:rPr>
        <w:t>1</w:t>
      </w:r>
      <w:r w:rsidRPr="00D60FFD">
        <w:rPr>
          <w:rFonts w:cs="Times New Roman"/>
          <w:bCs/>
        </w:rPr>
        <w:t>）地下水流场</w:t>
      </w:r>
    </w:p>
    <w:p w14:paraId="4DF488FD" w14:textId="77777777" w:rsidR="00F82BC4" w:rsidRPr="00D60FFD" w:rsidRDefault="00F82BC4" w:rsidP="00F82BC4">
      <w:pPr>
        <w:wordWrap w:val="0"/>
        <w:ind w:firstLine="480"/>
        <w:rPr>
          <w:b/>
          <w:bCs/>
        </w:rPr>
      </w:pPr>
      <w:r w:rsidRPr="00D60FFD">
        <w:rPr>
          <w:rFonts w:cs="Times New Roman"/>
          <w:bCs/>
        </w:rPr>
        <w:t>地下水流场是模型识别和校正的关键，同时也是影响污染物迁移分布的决定性因素。将实测水位作为模型初始流场带入模型计算，将模型计算结果与实际观测数据进行比较，从而对模型进行校正检验，计算得到的流场和实际观测流场对比图见下图。评价范围内水位拟合计算差值</w:t>
      </w:r>
      <w:r w:rsidRPr="00D60FFD">
        <w:rPr>
          <w:rFonts w:cs="Times New Roman" w:hint="eastAsia"/>
          <w:bCs/>
        </w:rPr>
        <w:t>符合要求</w:t>
      </w:r>
      <w:r w:rsidRPr="00D60FFD">
        <w:rPr>
          <w:rFonts w:cs="Times New Roman"/>
          <w:bCs/>
        </w:rPr>
        <w:t>，模型表现较为可靠。</w:t>
      </w:r>
    </w:p>
    <w:p w14:paraId="39382408" w14:textId="77C46F1E" w:rsidR="00F82BC4" w:rsidRPr="00D60FFD" w:rsidRDefault="00F82BC4" w:rsidP="00F82BC4">
      <w:pPr>
        <w:ind w:firstLineChars="0" w:firstLine="0"/>
        <w:jc w:val="center"/>
        <w:rPr>
          <w:bCs/>
          <w:szCs w:val="28"/>
        </w:rPr>
      </w:pPr>
    </w:p>
    <w:p w14:paraId="39CB23BE" w14:textId="77777777" w:rsidR="00F82BC4" w:rsidRPr="00D60FFD" w:rsidRDefault="00F82BC4" w:rsidP="0079173F">
      <w:pPr>
        <w:pStyle w:val="afff9"/>
      </w:pPr>
      <w:r w:rsidRPr="00D60FFD">
        <w:t>图</w:t>
      </w:r>
      <w:r w:rsidRPr="00D60FFD">
        <w:rPr>
          <w:rFonts w:hint="eastAsia"/>
        </w:rPr>
        <w:t>5</w:t>
      </w:r>
      <w:r w:rsidRPr="00D60FFD">
        <w:t xml:space="preserve">.5.9-1  </w:t>
      </w:r>
      <w:r w:rsidRPr="00D60FFD">
        <w:t>评价范围实测水位与模拟水位对比图</w:t>
      </w:r>
    </w:p>
    <w:p w14:paraId="41270BE3" w14:textId="77777777" w:rsidR="00F82BC4" w:rsidRPr="00D60FFD" w:rsidRDefault="00F82BC4" w:rsidP="00F82BC4">
      <w:pPr>
        <w:wordWrap w:val="0"/>
        <w:ind w:firstLine="480"/>
        <w:rPr>
          <w:b/>
          <w:bCs/>
        </w:rPr>
      </w:pPr>
      <w:r w:rsidRPr="00D60FFD">
        <w:rPr>
          <w:rFonts w:cs="Times New Roman"/>
          <w:bCs/>
        </w:rPr>
        <w:t>（</w:t>
      </w:r>
      <w:r w:rsidRPr="00D60FFD">
        <w:rPr>
          <w:rFonts w:cs="Times New Roman"/>
          <w:bCs/>
        </w:rPr>
        <w:t>2</w:t>
      </w:r>
      <w:r w:rsidRPr="00D60FFD">
        <w:rPr>
          <w:rFonts w:cs="Times New Roman"/>
          <w:bCs/>
        </w:rPr>
        <w:t>）水均衡</w:t>
      </w:r>
    </w:p>
    <w:p w14:paraId="11FFD178" w14:textId="77777777" w:rsidR="00F82BC4" w:rsidRPr="00D60FFD" w:rsidRDefault="00F82BC4" w:rsidP="00F82BC4">
      <w:pPr>
        <w:wordWrap w:val="0"/>
        <w:ind w:firstLine="480"/>
        <w:rPr>
          <w:b/>
          <w:bCs/>
        </w:rPr>
      </w:pPr>
      <w:r w:rsidRPr="00D60FFD">
        <w:rPr>
          <w:rFonts w:cs="Times New Roman"/>
          <w:bCs/>
        </w:rPr>
        <w:t>模拟计算区（评价范围）水均衡结果见下表。</w:t>
      </w:r>
    </w:p>
    <w:p w14:paraId="1E139F72" w14:textId="77777777" w:rsidR="00F82BC4" w:rsidRPr="00D60FFD" w:rsidRDefault="00F82BC4" w:rsidP="0079173F">
      <w:pPr>
        <w:pStyle w:val="afff9"/>
        <w:rPr>
          <w:b/>
        </w:rPr>
      </w:pPr>
      <w:r w:rsidRPr="00D60FFD">
        <w:t>表</w:t>
      </w:r>
      <w:r w:rsidRPr="00D60FFD">
        <w:rPr>
          <w:rFonts w:hint="eastAsia"/>
        </w:rPr>
        <w:t>5.</w:t>
      </w:r>
      <w:r w:rsidRPr="00D60FFD">
        <w:t>5.9-</w:t>
      </w:r>
      <w:r w:rsidRPr="00D60FFD">
        <w:rPr>
          <w:rFonts w:hint="eastAsia"/>
        </w:rPr>
        <w:t>1</w:t>
      </w:r>
      <w:r w:rsidRPr="00D60FFD">
        <w:t xml:space="preserve">  </w:t>
      </w:r>
      <w:r w:rsidRPr="00D60FFD">
        <w:t>模拟计算区水均衡结果（</w:t>
      </w:r>
      <w:r w:rsidRPr="00D60FFD">
        <w:t>m</w:t>
      </w:r>
      <w:r w:rsidRPr="00D60FFD">
        <w:rPr>
          <w:vertAlign w:val="superscript"/>
        </w:rPr>
        <w:t>3</w:t>
      </w:r>
      <w:r w:rsidRPr="00D60FFD">
        <w:t>/d</w:t>
      </w:r>
      <w:r w:rsidRPr="00D60FFD">
        <w:t>）</w:t>
      </w:r>
    </w:p>
    <w:tbl>
      <w:tblPr>
        <w:tblStyle w:val="ab"/>
        <w:tblW w:w="5000" w:type="pct"/>
        <w:tblLook w:val="04A0" w:firstRow="1" w:lastRow="0" w:firstColumn="1" w:lastColumn="0" w:noHBand="0" w:noVBand="1"/>
      </w:tblPr>
      <w:tblGrid>
        <w:gridCol w:w="3650"/>
        <w:gridCol w:w="2851"/>
        <w:gridCol w:w="2526"/>
      </w:tblGrid>
      <w:tr w:rsidR="00F82BC4" w:rsidRPr="00D60FFD" w14:paraId="77AD92BC" w14:textId="77777777" w:rsidTr="0079173F">
        <w:tc>
          <w:tcPr>
            <w:tcW w:w="2022" w:type="pct"/>
            <w:vAlign w:val="center"/>
          </w:tcPr>
          <w:p w14:paraId="71D88A63" w14:textId="77777777" w:rsidR="00F82BC4" w:rsidRPr="00D60FFD" w:rsidRDefault="00F82BC4" w:rsidP="0079173F">
            <w:pPr>
              <w:pStyle w:val="afffffb"/>
              <w:rPr>
                <w:b/>
              </w:rPr>
            </w:pPr>
            <w:r w:rsidRPr="00D60FFD">
              <w:t>水均衡要素</w:t>
            </w:r>
          </w:p>
        </w:tc>
        <w:tc>
          <w:tcPr>
            <w:tcW w:w="1579" w:type="pct"/>
            <w:vAlign w:val="center"/>
          </w:tcPr>
          <w:p w14:paraId="1B41FE17" w14:textId="77777777" w:rsidR="00F82BC4" w:rsidRPr="00D60FFD" w:rsidRDefault="00F82BC4" w:rsidP="0079173F">
            <w:pPr>
              <w:pStyle w:val="afffffb"/>
              <w:rPr>
                <w:b/>
              </w:rPr>
            </w:pPr>
            <w:r w:rsidRPr="00D60FFD">
              <w:t>源</w:t>
            </w:r>
          </w:p>
        </w:tc>
        <w:tc>
          <w:tcPr>
            <w:tcW w:w="1399" w:type="pct"/>
            <w:vAlign w:val="center"/>
          </w:tcPr>
          <w:p w14:paraId="4DBD713A" w14:textId="77777777" w:rsidR="00F82BC4" w:rsidRPr="00D60FFD" w:rsidRDefault="00F82BC4" w:rsidP="0079173F">
            <w:pPr>
              <w:pStyle w:val="afffffb"/>
              <w:rPr>
                <w:b/>
              </w:rPr>
            </w:pPr>
            <w:r w:rsidRPr="00D60FFD">
              <w:t>汇</w:t>
            </w:r>
          </w:p>
        </w:tc>
      </w:tr>
      <w:tr w:rsidR="00F82BC4" w:rsidRPr="00D60FFD" w14:paraId="1BB8705A" w14:textId="77777777" w:rsidTr="0079173F">
        <w:tc>
          <w:tcPr>
            <w:tcW w:w="2022" w:type="pct"/>
            <w:vAlign w:val="center"/>
          </w:tcPr>
          <w:p w14:paraId="58E3403D" w14:textId="77777777" w:rsidR="00F82BC4" w:rsidRPr="00D60FFD" w:rsidRDefault="00F82BC4" w:rsidP="0079173F">
            <w:pPr>
              <w:pStyle w:val="afffffb"/>
              <w:rPr>
                <w:b/>
              </w:rPr>
            </w:pPr>
            <w:r w:rsidRPr="00D60FFD">
              <w:t>入渗补给</w:t>
            </w:r>
            <w:r w:rsidRPr="00D60FFD">
              <w:t>—</w:t>
            </w:r>
            <w:r w:rsidRPr="00D60FFD">
              <w:t>蒸发量</w:t>
            </w:r>
          </w:p>
        </w:tc>
        <w:tc>
          <w:tcPr>
            <w:tcW w:w="1579" w:type="pct"/>
            <w:vAlign w:val="center"/>
          </w:tcPr>
          <w:p w14:paraId="21244D70" w14:textId="77777777" w:rsidR="00F82BC4" w:rsidRPr="00D60FFD" w:rsidRDefault="00F82BC4" w:rsidP="0079173F">
            <w:pPr>
              <w:pStyle w:val="afffffb"/>
              <w:rPr>
                <w:b/>
              </w:rPr>
            </w:pPr>
            <w:r w:rsidRPr="00D60FFD">
              <w:rPr>
                <w:rFonts w:hint="eastAsia"/>
              </w:rPr>
              <w:t>1.97</w:t>
            </w:r>
          </w:p>
        </w:tc>
        <w:tc>
          <w:tcPr>
            <w:tcW w:w="1399" w:type="pct"/>
            <w:vAlign w:val="center"/>
          </w:tcPr>
          <w:p w14:paraId="08BB7D09" w14:textId="77777777" w:rsidR="00F82BC4" w:rsidRPr="00D60FFD" w:rsidRDefault="00F82BC4" w:rsidP="0079173F">
            <w:pPr>
              <w:pStyle w:val="afffffb"/>
              <w:rPr>
                <w:b/>
              </w:rPr>
            </w:pPr>
            <w:r w:rsidRPr="00D60FFD">
              <w:t>0</w:t>
            </w:r>
          </w:p>
        </w:tc>
      </w:tr>
      <w:tr w:rsidR="00F82BC4" w:rsidRPr="00D60FFD" w14:paraId="1B6FB611" w14:textId="77777777" w:rsidTr="0079173F">
        <w:tc>
          <w:tcPr>
            <w:tcW w:w="2022" w:type="pct"/>
            <w:vAlign w:val="center"/>
          </w:tcPr>
          <w:p w14:paraId="0DBAFB60" w14:textId="77777777" w:rsidR="00F82BC4" w:rsidRPr="00D60FFD" w:rsidRDefault="00F82BC4" w:rsidP="0079173F">
            <w:pPr>
              <w:pStyle w:val="afffffb"/>
              <w:rPr>
                <w:b/>
              </w:rPr>
            </w:pPr>
            <w:r w:rsidRPr="00D60FFD">
              <w:t>侧向补给</w:t>
            </w:r>
            <w:r w:rsidRPr="00D60FFD">
              <w:t>/</w:t>
            </w:r>
            <w:r w:rsidRPr="00D60FFD">
              <w:t>排泄量</w:t>
            </w:r>
          </w:p>
        </w:tc>
        <w:tc>
          <w:tcPr>
            <w:tcW w:w="1579" w:type="pct"/>
            <w:vAlign w:val="center"/>
          </w:tcPr>
          <w:p w14:paraId="594A3AB6" w14:textId="77777777" w:rsidR="00F82BC4" w:rsidRPr="00D60FFD" w:rsidRDefault="00F82BC4" w:rsidP="0079173F">
            <w:pPr>
              <w:pStyle w:val="afffffb"/>
              <w:rPr>
                <w:b/>
              </w:rPr>
            </w:pPr>
            <w:r w:rsidRPr="00D60FFD">
              <w:rPr>
                <w:rFonts w:hint="eastAsia"/>
              </w:rPr>
              <w:t>223.13</w:t>
            </w:r>
          </w:p>
        </w:tc>
        <w:tc>
          <w:tcPr>
            <w:tcW w:w="1399" w:type="pct"/>
            <w:vAlign w:val="center"/>
          </w:tcPr>
          <w:p w14:paraId="0FBB31BC" w14:textId="77777777" w:rsidR="00F82BC4" w:rsidRPr="00D60FFD" w:rsidRDefault="00F82BC4" w:rsidP="0079173F">
            <w:pPr>
              <w:pStyle w:val="afffffb"/>
              <w:rPr>
                <w:b/>
              </w:rPr>
            </w:pPr>
            <w:r w:rsidRPr="00D60FFD">
              <w:rPr>
                <w:rFonts w:hint="eastAsia"/>
              </w:rPr>
              <w:t>225.36</w:t>
            </w:r>
          </w:p>
        </w:tc>
      </w:tr>
      <w:tr w:rsidR="00F82BC4" w:rsidRPr="00D60FFD" w14:paraId="36AC581B" w14:textId="77777777" w:rsidTr="0079173F">
        <w:tc>
          <w:tcPr>
            <w:tcW w:w="2022" w:type="pct"/>
            <w:vAlign w:val="center"/>
          </w:tcPr>
          <w:p w14:paraId="27A86991" w14:textId="77777777" w:rsidR="00F82BC4" w:rsidRPr="00D60FFD" w:rsidRDefault="00F82BC4" w:rsidP="0079173F">
            <w:pPr>
              <w:pStyle w:val="afffffb"/>
              <w:rPr>
                <w:b/>
              </w:rPr>
            </w:pPr>
            <w:r w:rsidRPr="00D60FFD">
              <w:t>总和</w:t>
            </w:r>
          </w:p>
        </w:tc>
        <w:tc>
          <w:tcPr>
            <w:tcW w:w="1579" w:type="pct"/>
            <w:vAlign w:val="center"/>
          </w:tcPr>
          <w:p w14:paraId="02E6ACC8" w14:textId="77777777" w:rsidR="00F82BC4" w:rsidRPr="00D60FFD" w:rsidRDefault="00F82BC4" w:rsidP="0079173F">
            <w:pPr>
              <w:pStyle w:val="afffffb"/>
              <w:rPr>
                <w:b/>
              </w:rPr>
            </w:pPr>
            <w:r w:rsidRPr="00D60FFD">
              <w:rPr>
                <w:rFonts w:hint="eastAsia"/>
              </w:rPr>
              <w:t>225.1</w:t>
            </w:r>
          </w:p>
        </w:tc>
        <w:tc>
          <w:tcPr>
            <w:tcW w:w="1399" w:type="pct"/>
            <w:vAlign w:val="center"/>
          </w:tcPr>
          <w:p w14:paraId="667F249C" w14:textId="77777777" w:rsidR="00F82BC4" w:rsidRPr="00D60FFD" w:rsidRDefault="00F82BC4" w:rsidP="0079173F">
            <w:pPr>
              <w:pStyle w:val="afffffb"/>
              <w:rPr>
                <w:b/>
              </w:rPr>
            </w:pPr>
            <w:r w:rsidRPr="00D60FFD">
              <w:rPr>
                <w:rFonts w:hint="eastAsia"/>
              </w:rPr>
              <w:t>225.36</w:t>
            </w:r>
          </w:p>
        </w:tc>
      </w:tr>
      <w:tr w:rsidR="00F82BC4" w:rsidRPr="00D60FFD" w14:paraId="4373328C" w14:textId="77777777" w:rsidTr="0079173F">
        <w:tc>
          <w:tcPr>
            <w:tcW w:w="2022" w:type="pct"/>
            <w:vAlign w:val="center"/>
          </w:tcPr>
          <w:p w14:paraId="0CBCCFB7" w14:textId="77777777" w:rsidR="00F82BC4" w:rsidRPr="00D60FFD" w:rsidRDefault="00F82BC4" w:rsidP="0079173F">
            <w:pPr>
              <w:pStyle w:val="afffffb"/>
              <w:rPr>
                <w:b/>
              </w:rPr>
            </w:pPr>
            <w:r w:rsidRPr="00D60FFD">
              <w:t>均衡差</w:t>
            </w:r>
          </w:p>
        </w:tc>
        <w:tc>
          <w:tcPr>
            <w:tcW w:w="2978" w:type="pct"/>
            <w:gridSpan w:val="2"/>
            <w:vAlign w:val="center"/>
          </w:tcPr>
          <w:p w14:paraId="42795308" w14:textId="77777777" w:rsidR="00F82BC4" w:rsidRPr="00D60FFD" w:rsidRDefault="00F82BC4" w:rsidP="0079173F">
            <w:pPr>
              <w:pStyle w:val="afffffb"/>
              <w:rPr>
                <w:b/>
              </w:rPr>
            </w:pPr>
            <w:r w:rsidRPr="00D60FFD">
              <w:rPr>
                <w:rFonts w:hint="eastAsia"/>
              </w:rPr>
              <w:t>0.026</w:t>
            </w:r>
          </w:p>
        </w:tc>
      </w:tr>
    </w:tbl>
    <w:p w14:paraId="3566FA21" w14:textId="77777777" w:rsidR="00F82BC4" w:rsidRPr="00D60FFD" w:rsidRDefault="00F82BC4" w:rsidP="00F82BC4">
      <w:pPr>
        <w:widowControl/>
        <w:ind w:firstLine="480"/>
        <w:rPr>
          <w:b/>
          <w:bCs/>
          <w:szCs w:val="24"/>
        </w:rPr>
      </w:pPr>
      <w:r w:rsidRPr="00D60FFD">
        <w:rPr>
          <w:rFonts w:cs="Times New Roman"/>
          <w:bCs/>
          <w:szCs w:val="24"/>
        </w:rPr>
        <w:t>对数值模型进行计算求解，通过水均衡观测和模拟计算的流场对比以及观测孔水位拟合情况，对模型进行识别验证，识别后各参数为：第一层渗透系数</w:t>
      </w:r>
      <w:r w:rsidRPr="00D60FFD">
        <w:rPr>
          <w:rFonts w:cs="Times New Roman" w:hint="eastAsia"/>
          <w:bCs/>
          <w:szCs w:val="24"/>
        </w:rPr>
        <w:t>1.2</w:t>
      </w:r>
      <w:r w:rsidRPr="00D60FFD">
        <w:rPr>
          <w:rFonts w:cs="Times New Roman"/>
          <w:bCs/>
          <w:szCs w:val="24"/>
        </w:rPr>
        <w:t>m/d</w:t>
      </w:r>
      <w:r w:rsidRPr="00D60FFD">
        <w:rPr>
          <w:rFonts w:cs="Times New Roman"/>
          <w:bCs/>
          <w:szCs w:val="24"/>
        </w:rPr>
        <w:t>；第二层渗透系数</w:t>
      </w:r>
      <w:r w:rsidRPr="00D60FFD">
        <w:rPr>
          <w:rFonts w:cs="Times New Roman" w:hint="eastAsia"/>
          <w:bCs/>
          <w:szCs w:val="24"/>
        </w:rPr>
        <w:t>0.15</w:t>
      </w:r>
      <w:r w:rsidRPr="00D60FFD">
        <w:rPr>
          <w:rFonts w:cs="Times New Roman"/>
          <w:bCs/>
          <w:szCs w:val="24"/>
        </w:rPr>
        <w:t>m/d</w:t>
      </w:r>
      <w:r w:rsidRPr="00D60FFD">
        <w:rPr>
          <w:rFonts w:cs="Times New Roman"/>
          <w:bCs/>
          <w:szCs w:val="24"/>
        </w:rPr>
        <w:t>；第</w:t>
      </w:r>
      <w:r w:rsidRPr="00D60FFD">
        <w:rPr>
          <w:rFonts w:cs="Times New Roman" w:hint="eastAsia"/>
          <w:bCs/>
          <w:szCs w:val="24"/>
        </w:rPr>
        <w:t>三</w:t>
      </w:r>
      <w:r w:rsidRPr="00D60FFD">
        <w:rPr>
          <w:rFonts w:cs="Times New Roman"/>
          <w:bCs/>
          <w:szCs w:val="24"/>
        </w:rPr>
        <w:t>层渗透系数</w:t>
      </w:r>
      <w:r w:rsidRPr="00D60FFD">
        <w:rPr>
          <w:rFonts w:cs="Times New Roman" w:hint="eastAsia"/>
          <w:bCs/>
          <w:szCs w:val="24"/>
        </w:rPr>
        <w:t>10</w:t>
      </w:r>
      <w:r w:rsidRPr="00D60FFD">
        <w:rPr>
          <w:rFonts w:cs="Times New Roman"/>
          <w:bCs/>
          <w:szCs w:val="24"/>
        </w:rPr>
        <w:t>m/d</w:t>
      </w:r>
      <w:r w:rsidRPr="00D60FFD">
        <w:rPr>
          <w:rFonts w:cs="Times New Roman"/>
          <w:bCs/>
          <w:szCs w:val="24"/>
        </w:rPr>
        <w:t>；第</w:t>
      </w:r>
      <w:r w:rsidRPr="00D60FFD">
        <w:rPr>
          <w:rFonts w:cs="Times New Roman" w:hint="eastAsia"/>
          <w:bCs/>
          <w:szCs w:val="24"/>
        </w:rPr>
        <w:t>四</w:t>
      </w:r>
      <w:r w:rsidRPr="00D60FFD">
        <w:rPr>
          <w:rFonts w:cs="Times New Roman"/>
          <w:bCs/>
          <w:szCs w:val="24"/>
        </w:rPr>
        <w:t>层渗透系数</w:t>
      </w:r>
      <w:r w:rsidRPr="00D60FFD">
        <w:rPr>
          <w:rFonts w:cs="Times New Roman" w:hint="eastAsia"/>
          <w:bCs/>
          <w:szCs w:val="24"/>
        </w:rPr>
        <w:t>0.25</w:t>
      </w:r>
      <w:r w:rsidRPr="00D60FFD">
        <w:rPr>
          <w:rFonts w:cs="Times New Roman"/>
          <w:bCs/>
          <w:szCs w:val="24"/>
        </w:rPr>
        <w:t>m/d</w:t>
      </w:r>
      <w:r w:rsidRPr="00D60FFD">
        <w:rPr>
          <w:rFonts w:cs="Times New Roman"/>
          <w:bCs/>
          <w:szCs w:val="24"/>
        </w:rPr>
        <w:t>。</w:t>
      </w:r>
    </w:p>
    <w:p w14:paraId="4A969296" w14:textId="77777777" w:rsidR="00F82BC4" w:rsidRPr="00D60FFD" w:rsidRDefault="00F82BC4" w:rsidP="00F82BC4">
      <w:pPr>
        <w:ind w:firstLineChars="150" w:firstLine="360"/>
        <w:rPr>
          <w:b/>
          <w:bCs/>
        </w:rPr>
      </w:pPr>
      <w:r w:rsidRPr="00D60FFD">
        <w:rPr>
          <w:rFonts w:cs="Times New Roman"/>
          <w:bCs/>
        </w:rPr>
        <w:t>根据对地下水水位及水均衡计算结果的分析，</w:t>
      </w:r>
      <w:r w:rsidRPr="00D60FFD">
        <w:rPr>
          <w:rFonts w:cs="Times New Roman" w:hint="eastAsia"/>
          <w:bCs/>
        </w:rPr>
        <w:t>模拟区为近似独立的水文地质单元，地下水主要接受大气降雨补给，以蒸发和向下排泄为主，模型与实际情况符合，从一定程度上反应模型计算结果的合理性</w:t>
      </w:r>
      <w:r w:rsidRPr="00D60FFD">
        <w:rPr>
          <w:rFonts w:cs="Times New Roman"/>
          <w:bCs/>
        </w:rPr>
        <w:t>。</w:t>
      </w:r>
    </w:p>
    <w:p w14:paraId="0D827317" w14:textId="77777777" w:rsidR="00F82BC4" w:rsidRPr="00D60FFD" w:rsidRDefault="00F82BC4" w:rsidP="0079173F">
      <w:pPr>
        <w:pStyle w:val="afffffffffffffffff8"/>
      </w:pPr>
      <w:bookmarkStart w:id="112" w:name="_Toc52175560"/>
      <w:r w:rsidRPr="00D60FFD">
        <w:rPr>
          <w:rFonts w:hint="eastAsia"/>
        </w:rPr>
        <w:t>5.5.10</w:t>
      </w:r>
      <w:r w:rsidRPr="00D60FFD">
        <w:rPr>
          <w:rFonts w:hint="eastAsia"/>
        </w:rPr>
        <w:t>地下水环境影响预测评价</w:t>
      </w:r>
      <w:bookmarkEnd w:id="112"/>
    </w:p>
    <w:p w14:paraId="6085F0BA" w14:textId="4D17E47A" w:rsidR="00F82BC4" w:rsidRPr="00D60FFD" w:rsidRDefault="00F82BC4" w:rsidP="00F82BC4">
      <w:pPr>
        <w:wordWrap w:val="0"/>
        <w:ind w:firstLine="480"/>
        <w:rPr>
          <w:rFonts w:cs="Times New Roman"/>
          <w:bCs/>
        </w:rPr>
      </w:pPr>
      <w:r w:rsidRPr="00D60FFD">
        <w:rPr>
          <w:rFonts w:cs="Times New Roman" w:hint="eastAsia"/>
          <w:bCs/>
        </w:rPr>
        <w:t>污染物在地下水系统的迁移转化过程十分复杂，它包括挥发、溶解、吸附、沉淀、生物吸收、化学和生物降解等作用。本次评价本着风险最大原则，在模拟污染物运移扩散时不考虑吸附作用、化学反应等因素，重点考虑对流弥散作用，在水流模型进行校正和检验后，运行溶质运移模型，模拟污染物运移。</w:t>
      </w:r>
    </w:p>
    <w:p w14:paraId="28A4ECF2" w14:textId="409D252A" w:rsidR="0079173F" w:rsidRPr="00D60FFD" w:rsidRDefault="0079173F" w:rsidP="00F82BC4">
      <w:pPr>
        <w:wordWrap w:val="0"/>
        <w:ind w:firstLine="480"/>
        <w:rPr>
          <w:rFonts w:ascii="宋体" w:eastAsia="MS Mincho" w:hAnsi="宋体" w:cs="宋体"/>
          <w:b/>
          <w:bCs/>
        </w:rPr>
      </w:pPr>
      <w:r w:rsidRPr="00D60FFD">
        <w:rPr>
          <w:rFonts w:cs="Times New Roman" w:hint="eastAsia"/>
          <w:bCs/>
        </w:rPr>
        <w:t>根据工程分析及现状监测，假定非正常状况及事故状态下，综合考虑本次模拟情景</w:t>
      </w:r>
      <w:r w:rsidR="00C05208" w:rsidRPr="00D60FFD">
        <w:rPr>
          <w:rFonts w:cs="Times New Roman" w:hint="eastAsia"/>
          <w:bCs/>
        </w:rPr>
        <w:t>为</w:t>
      </w:r>
      <w:r w:rsidR="00C05208" w:rsidRPr="00D60FFD">
        <w:rPr>
          <w:rFonts w:cs="Times New Roman"/>
          <w:bCs/>
        </w:rPr>
        <w:t>：</w:t>
      </w:r>
      <w:r w:rsidR="00C05208" w:rsidRPr="00D60FFD">
        <w:rPr>
          <w:rFonts w:ascii="宋体" w:hAnsi="宋体" w:cs="宋体" w:hint="eastAsia"/>
          <w:b/>
          <w:bCs/>
          <w:lang w:eastAsia="ja-JP"/>
        </w:rPr>
        <w:t>①</w:t>
      </w:r>
      <w:r w:rsidR="00CA0AF2" w:rsidRPr="00D60FFD">
        <w:rPr>
          <w:rFonts w:ascii="宋体" w:hAnsi="宋体" w:cs="宋体" w:hint="eastAsia"/>
          <w:b/>
          <w:bCs/>
        </w:rPr>
        <w:t>渗滤液调节池底部防渗层</w:t>
      </w:r>
      <w:r w:rsidR="00C05208" w:rsidRPr="00D60FFD">
        <w:rPr>
          <w:rFonts w:ascii="宋体" w:hAnsi="宋体" w:cs="宋体" w:hint="eastAsia"/>
          <w:b/>
          <w:bCs/>
          <w:lang w:eastAsia="ja-JP"/>
        </w:rPr>
        <w:t>破损，</w:t>
      </w:r>
      <w:r w:rsidR="00CA0AF2" w:rsidRPr="00D60FFD">
        <w:rPr>
          <w:rFonts w:ascii="宋体" w:hAnsi="宋体" w:cs="宋体" w:hint="eastAsia"/>
          <w:b/>
          <w:bCs/>
        </w:rPr>
        <w:t>导致渗滤液</w:t>
      </w:r>
      <w:r w:rsidR="00C05208" w:rsidRPr="00D60FFD">
        <w:rPr>
          <w:rFonts w:ascii="宋体" w:hAnsi="宋体" w:cs="宋体" w:hint="eastAsia"/>
          <w:b/>
          <w:bCs/>
          <w:lang w:eastAsia="ja-JP"/>
        </w:rPr>
        <w:t>发生泄漏</w:t>
      </w:r>
      <w:r w:rsidR="00C05208" w:rsidRPr="00D60FFD">
        <w:rPr>
          <w:rFonts w:ascii="宋体" w:hAnsi="宋体" w:cs="宋体" w:hint="eastAsia"/>
          <w:b/>
          <w:bCs/>
        </w:rPr>
        <w:t>；②</w:t>
      </w:r>
      <w:r w:rsidR="0031420D" w:rsidRPr="00D60FFD">
        <w:rPr>
          <w:rFonts w:ascii="宋体" w:hAnsi="宋体" w:cs="宋体" w:hint="eastAsia"/>
          <w:b/>
          <w:bCs/>
        </w:rPr>
        <w:t>一般</w:t>
      </w:r>
      <w:r w:rsidR="00CA0AF2" w:rsidRPr="00D60FFD">
        <w:rPr>
          <w:rFonts w:ascii="宋体" w:hAnsi="宋体" w:cs="宋体" w:hint="eastAsia"/>
          <w:b/>
          <w:bCs/>
        </w:rPr>
        <w:t>废水调节</w:t>
      </w:r>
      <w:r w:rsidR="00C05208" w:rsidRPr="00D60FFD">
        <w:rPr>
          <w:rFonts w:ascii="宋体" w:hAnsi="宋体" w:cs="宋体"/>
          <w:b/>
          <w:bCs/>
        </w:rPr>
        <w:t>池防渗层破损，</w:t>
      </w:r>
      <w:r w:rsidR="00CA0AF2" w:rsidRPr="00D60FFD">
        <w:rPr>
          <w:rFonts w:ascii="宋体" w:hAnsi="宋体" w:cs="宋体" w:hint="eastAsia"/>
          <w:b/>
          <w:bCs/>
        </w:rPr>
        <w:t>废水</w:t>
      </w:r>
      <w:r w:rsidR="00C05208" w:rsidRPr="00D60FFD">
        <w:rPr>
          <w:rFonts w:ascii="宋体" w:hAnsi="宋体" w:cs="宋体"/>
          <w:b/>
          <w:bCs/>
        </w:rPr>
        <w:t>发生泄漏</w:t>
      </w:r>
      <w:r w:rsidR="00C05208" w:rsidRPr="00D60FFD">
        <w:rPr>
          <w:rFonts w:ascii="宋体" w:hAnsi="宋体" w:cs="宋体" w:hint="eastAsia"/>
          <w:b/>
          <w:bCs/>
        </w:rPr>
        <w:t>。</w:t>
      </w:r>
    </w:p>
    <w:p w14:paraId="0D70F254" w14:textId="470F8CEB" w:rsidR="00F82BC4" w:rsidRPr="00D60FFD" w:rsidRDefault="00F640EC" w:rsidP="00F640EC">
      <w:pPr>
        <w:pStyle w:val="43"/>
        <w:rPr>
          <w:b/>
        </w:rPr>
      </w:pPr>
      <w:r w:rsidRPr="00D60FFD">
        <w:rPr>
          <w:rFonts w:hint="eastAsia"/>
        </w:rPr>
        <w:t>5</w:t>
      </w:r>
      <w:r w:rsidRPr="00D60FFD">
        <w:t>.5.10.1</w:t>
      </w:r>
      <w:r w:rsidR="00F82BC4" w:rsidRPr="00D60FFD">
        <w:t>预测时段</w:t>
      </w:r>
    </w:p>
    <w:p w14:paraId="410D436D" w14:textId="0CD4F0E1" w:rsidR="00F82BC4" w:rsidRPr="00D60FFD" w:rsidRDefault="00F82BC4" w:rsidP="00F82BC4">
      <w:pPr>
        <w:wordWrap w:val="0"/>
        <w:ind w:firstLine="480"/>
        <w:rPr>
          <w:b/>
          <w:bCs/>
        </w:rPr>
      </w:pPr>
      <w:r w:rsidRPr="00D60FFD">
        <w:rPr>
          <w:rFonts w:cs="Times New Roman"/>
          <w:bCs/>
        </w:rPr>
        <w:t>本次选取</w:t>
      </w:r>
      <w:r w:rsidRPr="00D60FFD">
        <w:rPr>
          <w:rFonts w:cs="Times New Roman" w:hint="eastAsia"/>
          <w:bCs/>
        </w:rPr>
        <w:t>考虑建设、运营和退役期，地下水环境影响评价时段拟定位</w:t>
      </w:r>
      <w:r w:rsidRPr="00D60FFD">
        <w:rPr>
          <w:rFonts w:cs="Times New Roman" w:hint="eastAsia"/>
          <w:bCs/>
        </w:rPr>
        <w:t>20</w:t>
      </w:r>
      <w:r w:rsidRPr="00D60FFD">
        <w:rPr>
          <w:rFonts w:cs="Times New Roman" w:hint="eastAsia"/>
          <w:bCs/>
        </w:rPr>
        <w:t>年</w:t>
      </w:r>
      <w:r w:rsidRPr="00D60FFD">
        <w:rPr>
          <w:rFonts w:cs="Times New Roman"/>
          <w:bCs/>
        </w:rPr>
        <w:t>，本次共分</w:t>
      </w:r>
      <w:r w:rsidRPr="00D60FFD">
        <w:rPr>
          <w:rFonts w:cs="Times New Roman"/>
          <w:bCs/>
        </w:rPr>
        <w:t>100d</w:t>
      </w:r>
      <w:r w:rsidRPr="00D60FFD">
        <w:rPr>
          <w:rFonts w:cs="Times New Roman"/>
          <w:bCs/>
        </w:rPr>
        <w:t>、</w:t>
      </w:r>
      <w:r w:rsidRPr="00D60FFD">
        <w:rPr>
          <w:rFonts w:cs="Times New Roman"/>
          <w:bCs/>
        </w:rPr>
        <w:t>1000d</w:t>
      </w:r>
      <w:r w:rsidRPr="00D60FFD">
        <w:rPr>
          <w:rFonts w:cs="Times New Roman"/>
          <w:bCs/>
        </w:rPr>
        <w:t>、</w:t>
      </w:r>
      <w:r w:rsidRPr="00D60FFD">
        <w:rPr>
          <w:rFonts w:cs="Times New Roman"/>
          <w:bCs/>
        </w:rPr>
        <w:t>3650d</w:t>
      </w:r>
      <w:r w:rsidRPr="00D60FFD">
        <w:rPr>
          <w:rFonts w:cs="Times New Roman"/>
          <w:bCs/>
        </w:rPr>
        <w:t>、</w:t>
      </w:r>
      <w:r w:rsidRPr="00D60FFD">
        <w:rPr>
          <w:rFonts w:cs="Times New Roman"/>
          <w:bCs/>
        </w:rPr>
        <w:t>7300d</w:t>
      </w:r>
      <w:r w:rsidRPr="00D60FFD">
        <w:rPr>
          <w:rFonts w:cs="Times New Roman"/>
          <w:bCs/>
        </w:rPr>
        <w:t>三个时间节点分别进行预测。</w:t>
      </w:r>
    </w:p>
    <w:p w14:paraId="34E08E4E" w14:textId="06AD6578" w:rsidR="00F82BC4" w:rsidRPr="00D60FFD" w:rsidRDefault="00F640EC" w:rsidP="00F640EC">
      <w:pPr>
        <w:pStyle w:val="43"/>
        <w:rPr>
          <w:b/>
        </w:rPr>
      </w:pPr>
      <w:r w:rsidRPr="00D60FFD">
        <w:rPr>
          <w:rFonts w:hint="eastAsia"/>
        </w:rPr>
        <w:t>5</w:t>
      </w:r>
      <w:r w:rsidRPr="00D60FFD">
        <w:t>.5.10.2</w:t>
      </w:r>
      <w:r w:rsidR="00F82BC4" w:rsidRPr="00D60FFD">
        <w:t>预测因子</w:t>
      </w:r>
    </w:p>
    <w:p w14:paraId="5FB175E1" w14:textId="2386E774" w:rsidR="00F82BC4" w:rsidRPr="00D60FFD" w:rsidRDefault="001716B2" w:rsidP="00F82BC4">
      <w:pPr>
        <w:ind w:firstLine="480"/>
        <w:rPr>
          <w:b/>
          <w:bCs/>
        </w:rPr>
      </w:pPr>
      <w:r w:rsidRPr="00D60FFD">
        <w:rPr>
          <w:rFonts w:cs="Times New Roman"/>
          <w:bCs/>
        </w:rPr>
        <w:t>根据工程分析，</w:t>
      </w:r>
      <w:r w:rsidRPr="00D60FFD">
        <w:rPr>
          <w:rFonts w:cs="Times New Roman" w:hint="eastAsia"/>
          <w:bCs/>
        </w:rPr>
        <w:t>渗滤液</w:t>
      </w:r>
      <w:r w:rsidRPr="00D60FFD">
        <w:rPr>
          <w:rFonts w:cs="Times New Roman"/>
          <w:bCs/>
        </w:rPr>
        <w:t>调节池、</w:t>
      </w:r>
      <w:r w:rsidRPr="00D60FFD">
        <w:rPr>
          <w:rFonts w:cs="Times New Roman" w:hint="eastAsia"/>
          <w:bCs/>
        </w:rPr>
        <w:t>一般</w:t>
      </w:r>
      <w:r w:rsidRPr="00D60FFD">
        <w:rPr>
          <w:rFonts w:cs="Times New Roman"/>
          <w:bCs/>
        </w:rPr>
        <w:t>废水</w:t>
      </w:r>
      <w:r w:rsidRPr="00D60FFD">
        <w:rPr>
          <w:rFonts w:cs="Times New Roman" w:hint="eastAsia"/>
          <w:bCs/>
        </w:rPr>
        <w:t>废水调节</w:t>
      </w:r>
      <w:r w:rsidRPr="00D60FFD">
        <w:rPr>
          <w:rFonts w:cs="Times New Roman"/>
          <w:bCs/>
        </w:rPr>
        <w:t>池的各项污染物浓度</w:t>
      </w:r>
      <w:r w:rsidRPr="00D60FFD">
        <w:rPr>
          <w:rFonts w:cs="Times New Roman" w:hint="eastAsia"/>
          <w:bCs/>
        </w:rPr>
        <w:t>较</w:t>
      </w:r>
      <w:r w:rsidRPr="00D60FFD">
        <w:rPr>
          <w:rFonts w:cs="Times New Roman"/>
          <w:bCs/>
        </w:rPr>
        <w:t>大，本着风险最大化原则，本次</w:t>
      </w:r>
      <w:r w:rsidRPr="00D60FFD">
        <w:rPr>
          <w:rFonts w:cs="Times New Roman" w:hint="eastAsia"/>
          <w:bCs/>
        </w:rPr>
        <w:t>分别</w:t>
      </w:r>
      <w:r w:rsidRPr="00D60FFD">
        <w:rPr>
          <w:rFonts w:cs="Times New Roman"/>
          <w:bCs/>
        </w:rPr>
        <w:t>选取</w:t>
      </w:r>
      <w:r w:rsidRPr="00D60FFD">
        <w:rPr>
          <w:rFonts w:cs="Times New Roman" w:hint="eastAsia"/>
          <w:bCs/>
        </w:rPr>
        <w:t>渗滤液调节池</w:t>
      </w:r>
      <w:r w:rsidRPr="00D60FFD">
        <w:rPr>
          <w:rFonts w:cs="Times New Roman"/>
          <w:bCs/>
        </w:rPr>
        <w:t>、</w:t>
      </w:r>
      <w:r w:rsidRPr="00D60FFD">
        <w:rPr>
          <w:rFonts w:cs="Times New Roman" w:hint="eastAsia"/>
          <w:bCs/>
        </w:rPr>
        <w:t>一般</w:t>
      </w:r>
      <w:r w:rsidRPr="00D60FFD">
        <w:rPr>
          <w:rFonts w:cs="Times New Roman"/>
          <w:bCs/>
        </w:rPr>
        <w:t>废水</w:t>
      </w:r>
      <w:r w:rsidRPr="00D60FFD">
        <w:rPr>
          <w:rFonts w:cs="Times New Roman" w:hint="eastAsia"/>
          <w:bCs/>
        </w:rPr>
        <w:t>废水调节</w:t>
      </w:r>
      <w:r w:rsidRPr="00D60FFD">
        <w:rPr>
          <w:rFonts w:cs="Times New Roman"/>
          <w:bCs/>
        </w:rPr>
        <w:t>池进行模拟预测。按照重金属、持久性有机污染物和其他类别分类，选取各类别标准指数最大并有代表性，危害性大的污染物作为预测模拟因子，但由于项目污染组分不包括持久性有机污染物，因此此次按照其他类别将各项污染因子采用标准指数法进行排序（表</w:t>
      </w:r>
      <w:r w:rsidRPr="00D60FFD">
        <w:rPr>
          <w:rFonts w:cs="Times New Roman"/>
          <w:bCs/>
        </w:rPr>
        <w:t>5.5.10-1</w:t>
      </w:r>
      <w:r w:rsidRPr="00D60FFD">
        <w:rPr>
          <w:rFonts w:cs="Times New Roman"/>
          <w:bCs/>
        </w:rPr>
        <w:t>），选择标准指数较大的因子并结合地下水污染情景</w:t>
      </w:r>
      <w:r w:rsidRPr="00D60FFD">
        <w:rPr>
          <w:rFonts w:cs="Times New Roman" w:hint="eastAsia"/>
          <w:bCs/>
        </w:rPr>
        <w:t>：</w:t>
      </w:r>
      <w:r w:rsidRPr="00D60FFD">
        <w:rPr>
          <w:rFonts w:ascii="宋体" w:hAnsi="宋体" w:cs="宋体" w:hint="eastAsia"/>
        </w:rPr>
        <w:t>①渗滤液</w:t>
      </w:r>
      <w:r w:rsidRPr="00D60FFD">
        <w:rPr>
          <w:rFonts w:ascii="宋体" w:hAnsi="宋体" w:cs="宋体"/>
        </w:rPr>
        <w:t>调节池泄漏事故</w:t>
      </w:r>
      <w:r w:rsidRPr="00D60FFD">
        <w:rPr>
          <w:rFonts w:cs="Times New Roman"/>
          <w:bCs/>
        </w:rPr>
        <w:t>选取</w:t>
      </w:r>
      <w:r w:rsidRPr="00D60FFD">
        <w:rPr>
          <w:rFonts w:cs="Times New Roman"/>
          <w:bCs/>
        </w:rPr>
        <w:t>COD</w:t>
      </w:r>
      <w:r w:rsidRPr="00D60FFD">
        <w:rPr>
          <w:rFonts w:cs="Times New Roman"/>
          <w:bCs/>
        </w:rPr>
        <w:t>、</w:t>
      </w:r>
      <w:r w:rsidRPr="00D60FFD">
        <w:rPr>
          <w:rFonts w:cs="Times New Roman" w:hint="eastAsia"/>
          <w:bCs/>
        </w:rPr>
        <w:t>铅；</w:t>
      </w:r>
      <w:r w:rsidRPr="00D60FFD">
        <w:rPr>
          <w:rFonts w:ascii="宋体" w:hAnsi="宋体" w:cs="宋体" w:hint="eastAsia"/>
        </w:rPr>
        <w:t>②</w:t>
      </w:r>
      <w:r w:rsidRPr="00D60FFD">
        <w:t>一</w:t>
      </w:r>
      <w:r w:rsidRPr="00D60FFD">
        <w:rPr>
          <w:rFonts w:cs="Times New Roman"/>
          <w:bCs/>
        </w:rPr>
        <w:t>般废水调节池选取</w:t>
      </w:r>
      <w:r w:rsidRPr="00D60FFD">
        <w:rPr>
          <w:rFonts w:cs="Times New Roman" w:hint="eastAsia"/>
          <w:bCs/>
        </w:rPr>
        <w:t>COD</w:t>
      </w:r>
      <w:r w:rsidRPr="00D60FFD">
        <w:rPr>
          <w:rFonts w:cs="Times New Roman" w:hint="eastAsia"/>
          <w:bCs/>
        </w:rPr>
        <w:t>、氨氮</w:t>
      </w:r>
      <w:r w:rsidRPr="00D60FFD">
        <w:rPr>
          <w:rFonts w:cs="Times New Roman"/>
          <w:bCs/>
        </w:rPr>
        <w:t>模拟污染物在地下水中的迁移距离及范围。</w:t>
      </w:r>
    </w:p>
    <w:p w14:paraId="56ADF966" w14:textId="77777777" w:rsidR="00F82BC4" w:rsidRPr="00D60FFD" w:rsidRDefault="00F82BC4" w:rsidP="00F82BC4">
      <w:pPr>
        <w:spacing w:line="500" w:lineRule="exact"/>
        <w:ind w:firstLineChars="0" w:firstLine="0"/>
        <w:jc w:val="center"/>
        <w:rPr>
          <w:rFonts w:eastAsia="黑体"/>
        </w:rPr>
      </w:pPr>
      <w:r w:rsidRPr="00D60FFD">
        <w:rPr>
          <w:rFonts w:eastAsia="黑体" w:hint="eastAsia"/>
        </w:rPr>
        <w:t>表</w:t>
      </w:r>
      <w:r w:rsidRPr="00D60FFD">
        <w:rPr>
          <w:rFonts w:eastAsia="黑体" w:hint="eastAsia"/>
        </w:rPr>
        <w:t>5.</w:t>
      </w:r>
      <w:r w:rsidRPr="00D60FFD">
        <w:rPr>
          <w:rFonts w:eastAsia="黑体"/>
        </w:rPr>
        <w:t>5</w:t>
      </w:r>
      <w:r w:rsidRPr="00D60FFD">
        <w:rPr>
          <w:rFonts w:eastAsia="黑体" w:hint="eastAsia"/>
        </w:rPr>
        <w:t xml:space="preserve">.10-1  </w:t>
      </w:r>
      <w:r w:rsidRPr="00D60FFD">
        <w:rPr>
          <w:rFonts w:eastAsia="黑体" w:hint="eastAsia"/>
        </w:rPr>
        <w:t>主要污染因子标准指数</w:t>
      </w:r>
    </w:p>
    <w:tbl>
      <w:tblPr>
        <w:tblStyle w:val="ab"/>
        <w:tblW w:w="5000" w:type="pct"/>
        <w:tblLook w:val="04A0" w:firstRow="1" w:lastRow="0" w:firstColumn="1" w:lastColumn="0" w:noHBand="0" w:noVBand="1"/>
      </w:tblPr>
      <w:tblGrid>
        <w:gridCol w:w="2064"/>
        <w:gridCol w:w="2064"/>
        <w:gridCol w:w="1341"/>
        <w:gridCol w:w="1184"/>
        <w:gridCol w:w="1114"/>
        <w:gridCol w:w="1260"/>
      </w:tblGrid>
      <w:tr w:rsidR="00CA0AF2" w:rsidRPr="00D60FFD" w14:paraId="51DF8BE7" w14:textId="77777777" w:rsidTr="00FE76CE">
        <w:trPr>
          <w:trHeight w:val="283"/>
        </w:trPr>
        <w:tc>
          <w:tcPr>
            <w:tcW w:w="1143" w:type="pct"/>
            <w:vAlign w:val="center"/>
          </w:tcPr>
          <w:p w14:paraId="3B5EF956" w14:textId="711F96EA" w:rsidR="00CA0AF2" w:rsidRPr="00D60FFD" w:rsidRDefault="00CA0AF2" w:rsidP="00FE76CE">
            <w:pPr>
              <w:pStyle w:val="afffffb"/>
            </w:pPr>
            <w:r w:rsidRPr="00D60FFD">
              <w:rPr>
                <w:rFonts w:hint="eastAsia"/>
              </w:rPr>
              <w:t>事故</w:t>
            </w:r>
            <w:r w:rsidRPr="00D60FFD">
              <w:t>情景</w:t>
            </w:r>
          </w:p>
        </w:tc>
        <w:tc>
          <w:tcPr>
            <w:tcW w:w="1143" w:type="pct"/>
            <w:vAlign w:val="center"/>
          </w:tcPr>
          <w:p w14:paraId="6B45B184" w14:textId="1FC3F371" w:rsidR="00CA0AF2" w:rsidRPr="00D60FFD" w:rsidRDefault="00CA0AF2" w:rsidP="00FE76CE">
            <w:pPr>
              <w:pStyle w:val="afffffb"/>
            </w:pPr>
            <w:r w:rsidRPr="00D60FFD">
              <w:rPr>
                <w:rFonts w:hint="eastAsia"/>
              </w:rPr>
              <w:t>污染因子</w:t>
            </w:r>
          </w:p>
        </w:tc>
        <w:tc>
          <w:tcPr>
            <w:tcW w:w="743" w:type="pct"/>
            <w:vAlign w:val="center"/>
          </w:tcPr>
          <w:p w14:paraId="6BB811A2" w14:textId="6B1F54E6" w:rsidR="00CA0AF2" w:rsidRPr="00D60FFD" w:rsidRDefault="00CA0AF2" w:rsidP="00FE76CE">
            <w:pPr>
              <w:pStyle w:val="afffffb"/>
            </w:pPr>
            <w:r w:rsidRPr="00D60FFD">
              <w:rPr>
                <w:rFonts w:hint="eastAsia"/>
              </w:rPr>
              <w:t>源强（</w:t>
            </w:r>
            <w:r w:rsidRPr="00D60FFD">
              <w:rPr>
                <w:rFonts w:hint="eastAsia"/>
              </w:rPr>
              <w:t>mg/L</w:t>
            </w:r>
            <w:r w:rsidRPr="00D60FFD">
              <w:rPr>
                <w:rFonts w:hint="eastAsia"/>
              </w:rPr>
              <w:t>）</w:t>
            </w:r>
          </w:p>
        </w:tc>
        <w:tc>
          <w:tcPr>
            <w:tcW w:w="656" w:type="pct"/>
            <w:vAlign w:val="center"/>
          </w:tcPr>
          <w:p w14:paraId="0F895749" w14:textId="26AAEFC5" w:rsidR="00CA0AF2" w:rsidRPr="00D60FFD" w:rsidRDefault="00CA0AF2" w:rsidP="00FE76CE">
            <w:pPr>
              <w:pStyle w:val="afffffb"/>
            </w:pPr>
            <w:r w:rsidRPr="00D60FFD">
              <w:rPr>
                <w:rFonts w:hint="eastAsia"/>
              </w:rPr>
              <w:t>执行标准（</w:t>
            </w:r>
            <w:r w:rsidRPr="00D60FFD">
              <w:rPr>
                <w:rFonts w:hint="eastAsia"/>
              </w:rPr>
              <w:t>mg/L</w:t>
            </w:r>
            <w:r w:rsidRPr="00D60FFD">
              <w:rPr>
                <w:rFonts w:hint="eastAsia"/>
              </w:rPr>
              <w:t>）</w:t>
            </w:r>
          </w:p>
        </w:tc>
        <w:tc>
          <w:tcPr>
            <w:tcW w:w="617" w:type="pct"/>
            <w:vAlign w:val="center"/>
          </w:tcPr>
          <w:p w14:paraId="22E6407F" w14:textId="00865316" w:rsidR="00CA0AF2" w:rsidRPr="00D60FFD" w:rsidRDefault="00004678" w:rsidP="00FE76CE">
            <w:pPr>
              <w:pStyle w:val="afffffb"/>
            </w:pPr>
            <w:r w:rsidRPr="00D60FFD">
              <w:rPr>
                <w:rFonts w:hint="eastAsia"/>
              </w:rPr>
              <w:t>标准指数</w:t>
            </w:r>
          </w:p>
        </w:tc>
        <w:tc>
          <w:tcPr>
            <w:tcW w:w="698" w:type="pct"/>
            <w:vAlign w:val="center"/>
          </w:tcPr>
          <w:p w14:paraId="76450BB8" w14:textId="052A747C" w:rsidR="00CA0AF2" w:rsidRPr="00D60FFD" w:rsidRDefault="006A1AFF" w:rsidP="00FE76CE">
            <w:pPr>
              <w:pStyle w:val="afffffb"/>
            </w:pPr>
            <w:r w:rsidRPr="00D60FFD">
              <w:rPr>
                <w:rFonts w:hint="eastAsia"/>
              </w:rPr>
              <w:t>排序</w:t>
            </w:r>
          </w:p>
        </w:tc>
      </w:tr>
      <w:tr w:rsidR="00FE76CE" w:rsidRPr="00D60FFD" w14:paraId="1D4EC1A9" w14:textId="77777777" w:rsidTr="00FE76CE">
        <w:trPr>
          <w:trHeight w:val="283"/>
        </w:trPr>
        <w:tc>
          <w:tcPr>
            <w:tcW w:w="1143" w:type="pct"/>
            <w:vMerge w:val="restart"/>
            <w:vAlign w:val="center"/>
          </w:tcPr>
          <w:p w14:paraId="4884D9CD" w14:textId="1C3902AD" w:rsidR="00FE76CE" w:rsidRPr="00D60FFD" w:rsidRDefault="00FE76CE" w:rsidP="00FE76CE">
            <w:pPr>
              <w:pStyle w:val="afffffb"/>
            </w:pPr>
            <w:r w:rsidRPr="00D60FFD">
              <w:rPr>
                <w:rFonts w:hint="eastAsia"/>
              </w:rPr>
              <w:t>渗滤液调节池</w:t>
            </w:r>
            <w:r w:rsidRPr="00D60FFD">
              <w:t>泄漏</w:t>
            </w:r>
          </w:p>
        </w:tc>
        <w:tc>
          <w:tcPr>
            <w:tcW w:w="1143" w:type="pct"/>
            <w:vAlign w:val="center"/>
          </w:tcPr>
          <w:p w14:paraId="0806F2B7" w14:textId="428B95BF" w:rsidR="00FE76CE" w:rsidRPr="00D60FFD" w:rsidRDefault="00FE76CE" w:rsidP="00FE76CE">
            <w:pPr>
              <w:pStyle w:val="afffffb"/>
            </w:pPr>
            <w:r w:rsidRPr="00D60FFD">
              <w:rPr>
                <w:rFonts w:hint="eastAsia"/>
              </w:rPr>
              <w:t>COD</w:t>
            </w:r>
          </w:p>
        </w:tc>
        <w:tc>
          <w:tcPr>
            <w:tcW w:w="743" w:type="pct"/>
            <w:vAlign w:val="center"/>
          </w:tcPr>
          <w:p w14:paraId="0D9A0923" w14:textId="7350C35E" w:rsidR="00FE76CE" w:rsidRPr="00D60FFD" w:rsidRDefault="00FE76CE" w:rsidP="00FE76CE">
            <w:pPr>
              <w:pStyle w:val="afffffb"/>
            </w:pPr>
            <w:r w:rsidRPr="00D60FFD">
              <w:rPr>
                <w:rFonts w:hint="eastAsia"/>
              </w:rPr>
              <w:t>10000</w:t>
            </w:r>
          </w:p>
        </w:tc>
        <w:tc>
          <w:tcPr>
            <w:tcW w:w="656" w:type="pct"/>
            <w:vAlign w:val="center"/>
          </w:tcPr>
          <w:p w14:paraId="695D2F19" w14:textId="457FA6B4" w:rsidR="00FE76CE" w:rsidRPr="00D60FFD" w:rsidRDefault="00FE76CE" w:rsidP="00FE76CE">
            <w:pPr>
              <w:pStyle w:val="afffffb"/>
            </w:pPr>
            <w:r w:rsidRPr="00D60FFD">
              <w:rPr>
                <w:rFonts w:hint="eastAsia"/>
              </w:rPr>
              <w:t>3</w:t>
            </w:r>
          </w:p>
        </w:tc>
        <w:tc>
          <w:tcPr>
            <w:tcW w:w="617" w:type="pct"/>
            <w:vAlign w:val="center"/>
          </w:tcPr>
          <w:p w14:paraId="36E4B271" w14:textId="1F69B4E2" w:rsidR="00FE76CE" w:rsidRPr="00D60FFD" w:rsidRDefault="00FE76CE" w:rsidP="00FE76CE">
            <w:pPr>
              <w:pStyle w:val="afffffb"/>
            </w:pPr>
            <w:r w:rsidRPr="00D60FFD">
              <w:rPr>
                <w:color w:val="000000"/>
                <w:szCs w:val="18"/>
              </w:rPr>
              <w:t>3333.33</w:t>
            </w:r>
          </w:p>
        </w:tc>
        <w:tc>
          <w:tcPr>
            <w:tcW w:w="698" w:type="pct"/>
            <w:vAlign w:val="center"/>
          </w:tcPr>
          <w:p w14:paraId="7E9E6327" w14:textId="615C24B2" w:rsidR="00FE76CE" w:rsidRPr="00D60FFD" w:rsidRDefault="006A1AFF" w:rsidP="00FE76CE">
            <w:pPr>
              <w:pStyle w:val="afffffb"/>
            </w:pPr>
            <w:r w:rsidRPr="00D60FFD">
              <w:rPr>
                <w:rFonts w:hint="eastAsia"/>
              </w:rPr>
              <w:t>1</w:t>
            </w:r>
          </w:p>
        </w:tc>
      </w:tr>
      <w:tr w:rsidR="00FE76CE" w:rsidRPr="00D60FFD" w14:paraId="0C267C68" w14:textId="77777777" w:rsidTr="00FE76CE">
        <w:trPr>
          <w:trHeight w:val="283"/>
        </w:trPr>
        <w:tc>
          <w:tcPr>
            <w:tcW w:w="1143" w:type="pct"/>
            <w:vMerge/>
            <w:vAlign w:val="center"/>
          </w:tcPr>
          <w:p w14:paraId="5BB7C9C5" w14:textId="77777777" w:rsidR="00FE76CE" w:rsidRPr="00D60FFD" w:rsidRDefault="00FE76CE" w:rsidP="00FE76CE">
            <w:pPr>
              <w:pStyle w:val="afffffb"/>
            </w:pPr>
          </w:p>
        </w:tc>
        <w:tc>
          <w:tcPr>
            <w:tcW w:w="1143" w:type="pct"/>
            <w:vAlign w:val="center"/>
          </w:tcPr>
          <w:p w14:paraId="716838D9" w14:textId="1AF17B02" w:rsidR="00FE76CE" w:rsidRPr="00D60FFD" w:rsidRDefault="00FE76CE" w:rsidP="00FE76CE">
            <w:pPr>
              <w:pStyle w:val="afffffb"/>
            </w:pPr>
            <w:r w:rsidRPr="00D60FFD">
              <w:rPr>
                <w:rFonts w:hint="eastAsia"/>
              </w:rPr>
              <w:t>氨氮</w:t>
            </w:r>
          </w:p>
        </w:tc>
        <w:tc>
          <w:tcPr>
            <w:tcW w:w="743" w:type="pct"/>
            <w:vAlign w:val="center"/>
          </w:tcPr>
          <w:p w14:paraId="4659CF79" w14:textId="0BBBEB49" w:rsidR="00FE76CE" w:rsidRPr="00D60FFD" w:rsidRDefault="00FE76CE" w:rsidP="00FE76CE">
            <w:pPr>
              <w:pStyle w:val="afffffb"/>
            </w:pPr>
            <w:r w:rsidRPr="00D60FFD">
              <w:rPr>
                <w:rFonts w:hint="eastAsia"/>
              </w:rPr>
              <w:t>500</w:t>
            </w:r>
          </w:p>
        </w:tc>
        <w:tc>
          <w:tcPr>
            <w:tcW w:w="656" w:type="pct"/>
            <w:vAlign w:val="center"/>
          </w:tcPr>
          <w:p w14:paraId="7E792B7F" w14:textId="0766CC0B" w:rsidR="00FE76CE" w:rsidRPr="00D60FFD" w:rsidRDefault="00FE76CE" w:rsidP="00FE76CE">
            <w:pPr>
              <w:pStyle w:val="afffffb"/>
            </w:pPr>
            <w:r w:rsidRPr="00D60FFD">
              <w:rPr>
                <w:rFonts w:hint="eastAsia"/>
              </w:rPr>
              <w:t>0.5</w:t>
            </w:r>
          </w:p>
        </w:tc>
        <w:tc>
          <w:tcPr>
            <w:tcW w:w="617" w:type="pct"/>
            <w:vAlign w:val="center"/>
          </w:tcPr>
          <w:p w14:paraId="09869F7A" w14:textId="354D107A" w:rsidR="00FE76CE" w:rsidRPr="00D60FFD" w:rsidRDefault="00FE76CE" w:rsidP="00FE76CE">
            <w:pPr>
              <w:pStyle w:val="afffffb"/>
            </w:pPr>
            <w:r w:rsidRPr="00D60FFD">
              <w:rPr>
                <w:color w:val="000000"/>
                <w:szCs w:val="18"/>
              </w:rPr>
              <w:t>1000.00</w:t>
            </w:r>
          </w:p>
        </w:tc>
        <w:tc>
          <w:tcPr>
            <w:tcW w:w="698" w:type="pct"/>
            <w:vAlign w:val="center"/>
          </w:tcPr>
          <w:p w14:paraId="0CA0B403" w14:textId="503C0E13" w:rsidR="00FE76CE" w:rsidRPr="00D60FFD" w:rsidRDefault="006A1AFF" w:rsidP="00FE76CE">
            <w:pPr>
              <w:pStyle w:val="afffffb"/>
            </w:pPr>
            <w:r w:rsidRPr="00D60FFD">
              <w:rPr>
                <w:rFonts w:hint="eastAsia"/>
              </w:rPr>
              <w:t>2</w:t>
            </w:r>
          </w:p>
        </w:tc>
      </w:tr>
      <w:tr w:rsidR="00FE76CE" w:rsidRPr="00D60FFD" w14:paraId="572F8336" w14:textId="77777777" w:rsidTr="00FE76CE">
        <w:trPr>
          <w:trHeight w:val="283"/>
        </w:trPr>
        <w:tc>
          <w:tcPr>
            <w:tcW w:w="1143" w:type="pct"/>
            <w:vMerge/>
            <w:vAlign w:val="center"/>
          </w:tcPr>
          <w:p w14:paraId="6F12E704" w14:textId="77777777" w:rsidR="00FE76CE" w:rsidRPr="00D60FFD" w:rsidRDefault="00FE76CE" w:rsidP="00FE76CE">
            <w:pPr>
              <w:pStyle w:val="afffffb"/>
            </w:pPr>
          </w:p>
        </w:tc>
        <w:tc>
          <w:tcPr>
            <w:tcW w:w="1143" w:type="pct"/>
            <w:vAlign w:val="center"/>
          </w:tcPr>
          <w:p w14:paraId="3B7F66CA" w14:textId="6AEAC182" w:rsidR="00FE76CE" w:rsidRPr="00D60FFD" w:rsidRDefault="00FE76CE" w:rsidP="00FE76CE">
            <w:pPr>
              <w:pStyle w:val="afffffb"/>
            </w:pPr>
            <w:r w:rsidRPr="00D60FFD">
              <w:rPr>
                <w:rFonts w:hint="eastAsia"/>
              </w:rPr>
              <w:t>氰化物</w:t>
            </w:r>
          </w:p>
        </w:tc>
        <w:tc>
          <w:tcPr>
            <w:tcW w:w="743" w:type="pct"/>
            <w:vAlign w:val="center"/>
          </w:tcPr>
          <w:p w14:paraId="21973863" w14:textId="7C39F356" w:rsidR="00FE76CE" w:rsidRPr="00D60FFD" w:rsidRDefault="00FE76CE" w:rsidP="00FE76CE">
            <w:pPr>
              <w:pStyle w:val="afffffb"/>
            </w:pPr>
            <w:r w:rsidRPr="00D60FFD">
              <w:rPr>
                <w:rFonts w:hint="eastAsia"/>
              </w:rPr>
              <w:t>1</w:t>
            </w:r>
          </w:p>
        </w:tc>
        <w:tc>
          <w:tcPr>
            <w:tcW w:w="656" w:type="pct"/>
            <w:vAlign w:val="center"/>
          </w:tcPr>
          <w:p w14:paraId="415B021C" w14:textId="04DDFDD0" w:rsidR="00FE76CE" w:rsidRPr="00D60FFD" w:rsidRDefault="00FE76CE" w:rsidP="00FE76CE">
            <w:pPr>
              <w:pStyle w:val="afffffb"/>
            </w:pPr>
            <w:r w:rsidRPr="00D60FFD">
              <w:rPr>
                <w:rFonts w:hint="eastAsia"/>
              </w:rPr>
              <w:t>0.05</w:t>
            </w:r>
          </w:p>
        </w:tc>
        <w:tc>
          <w:tcPr>
            <w:tcW w:w="617" w:type="pct"/>
            <w:vAlign w:val="center"/>
          </w:tcPr>
          <w:p w14:paraId="5B6CC556" w14:textId="687DF202" w:rsidR="00FE76CE" w:rsidRPr="00D60FFD" w:rsidRDefault="00FE76CE" w:rsidP="00FE76CE">
            <w:pPr>
              <w:pStyle w:val="afffffb"/>
            </w:pPr>
            <w:r w:rsidRPr="00D60FFD">
              <w:rPr>
                <w:color w:val="000000"/>
                <w:szCs w:val="18"/>
              </w:rPr>
              <w:t>20.00</w:t>
            </w:r>
          </w:p>
        </w:tc>
        <w:tc>
          <w:tcPr>
            <w:tcW w:w="698" w:type="pct"/>
            <w:vAlign w:val="center"/>
          </w:tcPr>
          <w:p w14:paraId="76DB53EC" w14:textId="13D4E137" w:rsidR="00FE76CE" w:rsidRPr="00D60FFD" w:rsidRDefault="006A1AFF" w:rsidP="00FE76CE">
            <w:pPr>
              <w:pStyle w:val="afffffb"/>
            </w:pPr>
            <w:r w:rsidRPr="00D60FFD">
              <w:rPr>
                <w:rFonts w:hint="eastAsia"/>
              </w:rPr>
              <w:t>7</w:t>
            </w:r>
          </w:p>
        </w:tc>
      </w:tr>
      <w:tr w:rsidR="00FE76CE" w:rsidRPr="00D60FFD" w14:paraId="00C05F6A" w14:textId="77777777" w:rsidTr="00FE76CE">
        <w:trPr>
          <w:trHeight w:val="283"/>
        </w:trPr>
        <w:tc>
          <w:tcPr>
            <w:tcW w:w="1143" w:type="pct"/>
            <w:vMerge/>
            <w:vAlign w:val="center"/>
          </w:tcPr>
          <w:p w14:paraId="7745F1BE" w14:textId="77777777" w:rsidR="00FE76CE" w:rsidRPr="00D60FFD" w:rsidRDefault="00FE76CE" w:rsidP="00FE76CE">
            <w:pPr>
              <w:pStyle w:val="afffffb"/>
            </w:pPr>
          </w:p>
        </w:tc>
        <w:tc>
          <w:tcPr>
            <w:tcW w:w="1143" w:type="pct"/>
            <w:vAlign w:val="center"/>
          </w:tcPr>
          <w:p w14:paraId="609CEB14" w14:textId="4B0E81F3" w:rsidR="00FE76CE" w:rsidRPr="00D60FFD" w:rsidRDefault="00FE76CE" w:rsidP="00FE76CE">
            <w:pPr>
              <w:pStyle w:val="afffffb"/>
            </w:pPr>
            <w:r w:rsidRPr="00D60FFD">
              <w:rPr>
                <w:rFonts w:hint="eastAsia"/>
              </w:rPr>
              <w:t>氟化物</w:t>
            </w:r>
          </w:p>
        </w:tc>
        <w:tc>
          <w:tcPr>
            <w:tcW w:w="743" w:type="pct"/>
            <w:vAlign w:val="center"/>
          </w:tcPr>
          <w:p w14:paraId="7EF34776" w14:textId="453F3223" w:rsidR="00FE76CE" w:rsidRPr="00D60FFD" w:rsidRDefault="00FE76CE" w:rsidP="00FE76CE">
            <w:pPr>
              <w:pStyle w:val="afffffb"/>
            </w:pPr>
            <w:r w:rsidRPr="00D60FFD">
              <w:rPr>
                <w:rFonts w:hint="eastAsia"/>
              </w:rPr>
              <w:t>20</w:t>
            </w:r>
          </w:p>
        </w:tc>
        <w:tc>
          <w:tcPr>
            <w:tcW w:w="656" w:type="pct"/>
            <w:vAlign w:val="center"/>
          </w:tcPr>
          <w:p w14:paraId="5609866E" w14:textId="083DE8BE" w:rsidR="00FE76CE" w:rsidRPr="00D60FFD" w:rsidRDefault="00FE76CE" w:rsidP="00FE76CE">
            <w:pPr>
              <w:pStyle w:val="afffffb"/>
            </w:pPr>
            <w:r w:rsidRPr="00D60FFD">
              <w:rPr>
                <w:rFonts w:hint="eastAsia"/>
              </w:rPr>
              <w:t>1.0</w:t>
            </w:r>
          </w:p>
        </w:tc>
        <w:tc>
          <w:tcPr>
            <w:tcW w:w="617" w:type="pct"/>
            <w:vAlign w:val="center"/>
          </w:tcPr>
          <w:p w14:paraId="467720DF" w14:textId="42BA20D3" w:rsidR="00FE76CE" w:rsidRPr="00D60FFD" w:rsidRDefault="00FE76CE" w:rsidP="00FE76CE">
            <w:pPr>
              <w:pStyle w:val="afffffb"/>
            </w:pPr>
            <w:r w:rsidRPr="00D60FFD">
              <w:rPr>
                <w:color w:val="000000"/>
                <w:szCs w:val="18"/>
              </w:rPr>
              <w:t>20.00</w:t>
            </w:r>
          </w:p>
        </w:tc>
        <w:tc>
          <w:tcPr>
            <w:tcW w:w="698" w:type="pct"/>
            <w:vAlign w:val="center"/>
          </w:tcPr>
          <w:p w14:paraId="6334EEF7" w14:textId="50077E88" w:rsidR="00FE76CE" w:rsidRPr="00D60FFD" w:rsidRDefault="006A1AFF" w:rsidP="00FE76CE">
            <w:pPr>
              <w:pStyle w:val="afffffb"/>
            </w:pPr>
            <w:r w:rsidRPr="00D60FFD">
              <w:rPr>
                <w:rFonts w:hint="eastAsia"/>
              </w:rPr>
              <w:t>7</w:t>
            </w:r>
          </w:p>
        </w:tc>
      </w:tr>
      <w:tr w:rsidR="00FE76CE" w:rsidRPr="00D60FFD" w14:paraId="05ADD923" w14:textId="77777777" w:rsidTr="00FE76CE">
        <w:trPr>
          <w:trHeight w:val="283"/>
        </w:trPr>
        <w:tc>
          <w:tcPr>
            <w:tcW w:w="1143" w:type="pct"/>
            <w:vMerge/>
            <w:vAlign w:val="center"/>
          </w:tcPr>
          <w:p w14:paraId="0D880EC3" w14:textId="77777777" w:rsidR="00FE76CE" w:rsidRPr="00D60FFD" w:rsidRDefault="00FE76CE" w:rsidP="00FE76CE">
            <w:pPr>
              <w:pStyle w:val="afffffb"/>
            </w:pPr>
          </w:p>
        </w:tc>
        <w:tc>
          <w:tcPr>
            <w:tcW w:w="1143" w:type="pct"/>
            <w:vAlign w:val="center"/>
          </w:tcPr>
          <w:p w14:paraId="37AAFBCC" w14:textId="069C2C82" w:rsidR="00FE76CE" w:rsidRPr="00D60FFD" w:rsidRDefault="00FE76CE" w:rsidP="00FE76CE">
            <w:pPr>
              <w:pStyle w:val="afffffb"/>
            </w:pPr>
            <w:r w:rsidRPr="00D60FFD">
              <w:rPr>
                <w:rFonts w:hint="eastAsia"/>
              </w:rPr>
              <w:t>铅</w:t>
            </w:r>
          </w:p>
        </w:tc>
        <w:tc>
          <w:tcPr>
            <w:tcW w:w="743" w:type="pct"/>
            <w:vAlign w:val="center"/>
          </w:tcPr>
          <w:p w14:paraId="358A9A5A" w14:textId="234EFBE4" w:rsidR="00FE76CE" w:rsidRPr="00D60FFD" w:rsidRDefault="00FE76CE" w:rsidP="00FE76CE">
            <w:pPr>
              <w:pStyle w:val="afffffb"/>
            </w:pPr>
            <w:r w:rsidRPr="00D60FFD">
              <w:rPr>
                <w:rFonts w:hint="eastAsia"/>
              </w:rPr>
              <w:t>5</w:t>
            </w:r>
          </w:p>
        </w:tc>
        <w:tc>
          <w:tcPr>
            <w:tcW w:w="656" w:type="pct"/>
            <w:vAlign w:val="center"/>
          </w:tcPr>
          <w:p w14:paraId="21502EFC" w14:textId="5F4C445E" w:rsidR="00FE76CE" w:rsidRPr="00D60FFD" w:rsidRDefault="00FE76CE" w:rsidP="00FE76CE">
            <w:pPr>
              <w:pStyle w:val="afffffb"/>
            </w:pPr>
            <w:r w:rsidRPr="00D60FFD">
              <w:rPr>
                <w:rFonts w:hint="eastAsia"/>
              </w:rPr>
              <w:t>0</w:t>
            </w:r>
            <w:r w:rsidRPr="00D60FFD">
              <w:t>.01</w:t>
            </w:r>
          </w:p>
        </w:tc>
        <w:tc>
          <w:tcPr>
            <w:tcW w:w="617" w:type="pct"/>
            <w:vAlign w:val="center"/>
          </w:tcPr>
          <w:p w14:paraId="1C274D8B" w14:textId="798A2048" w:rsidR="00FE76CE" w:rsidRPr="00D60FFD" w:rsidRDefault="00FE76CE" w:rsidP="00FE76CE">
            <w:pPr>
              <w:pStyle w:val="afffffb"/>
            </w:pPr>
            <w:r w:rsidRPr="00D60FFD">
              <w:rPr>
                <w:color w:val="000000"/>
                <w:szCs w:val="18"/>
              </w:rPr>
              <w:t>500.00</w:t>
            </w:r>
          </w:p>
        </w:tc>
        <w:tc>
          <w:tcPr>
            <w:tcW w:w="698" w:type="pct"/>
            <w:vAlign w:val="center"/>
          </w:tcPr>
          <w:p w14:paraId="2AD698BA" w14:textId="3B296CFA" w:rsidR="00FE76CE" w:rsidRPr="00D60FFD" w:rsidRDefault="006A1AFF" w:rsidP="00FE76CE">
            <w:pPr>
              <w:pStyle w:val="afffffb"/>
            </w:pPr>
            <w:r w:rsidRPr="00D60FFD">
              <w:rPr>
                <w:rFonts w:hint="eastAsia"/>
              </w:rPr>
              <w:t>3</w:t>
            </w:r>
          </w:p>
        </w:tc>
      </w:tr>
      <w:tr w:rsidR="00FE76CE" w:rsidRPr="00D60FFD" w14:paraId="0AFE5E4E" w14:textId="77777777" w:rsidTr="00FE76CE">
        <w:trPr>
          <w:trHeight w:val="283"/>
        </w:trPr>
        <w:tc>
          <w:tcPr>
            <w:tcW w:w="1143" w:type="pct"/>
            <w:vMerge/>
            <w:vAlign w:val="center"/>
          </w:tcPr>
          <w:p w14:paraId="796FC4B7" w14:textId="77777777" w:rsidR="00FE76CE" w:rsidRPr="00D60FFD" w:rsidRDefault="00FE76CE" w:rsidP="00FE76CE">
            <w:pPr>
              <w:pStyle w:val="afffffb"/>
            </w:pPr>
          </w:p>
        </w:tc>
        <w:tc>
          <w:tcPr>
            <w:tcW w:w="1143" w:type="pct"/>
            <w:vAlign w:val="center"/>
          </w:tcPr>
          <w:p w14:paraId="4FDA98BD" w14:textId="0666FA1E" w:rsidR="00FE76CE" w:rsidRPr="00D60FFD" w:rsidRDefault="00FE76CE" w:rsidP="00FE76CE">
            <w:pPr>
              <w:pStyle w:val="afffffb"/>
            </w:pPr>
            <w:r w:rsidRPr="00D60FFD">
              <w:rPr>
                <w:rFonts w:hint="eastAsia"/>
              </w:rPr>
              <w:t>铬（六价）</w:t>
            </w:r>
          </w:p>
        </w:tc>
        <w:tc>
          <w:tcPr>
            <w:tcW w:w="743" w:type="pct"/>
            <w:vAlign w:val="center"/>
          </w:tcPr>
          <w:p w14:paraId="10227908" w14:textId="7C5469C4" w:rsidR="00FE76CE" w:rsidRPr="00D60FFD" w:rsidRDefault="00FE76CE" w:rsidP="00FE76CE">
            <w:pPr>
              <w:pStyle w:val="afffffb"/>
            </w:pPr>
            <w:r w:rsidRPr="00D60FFD">
              <w:rPr>
                <w:rFonts w:hint="eastAsia"/>
              </w:rPr>
              <w:t>5</w:t>
            </w:r>
          </w:p>
        </w:tc>
        <w:tc>
          <w:tcPr>
            <w:tcW w:w="656" w:type="pct"/>
            <w:vAlign w:val="center"/>
          </w:tcPr>
          <w:p w14:paraId="1589F0BD" w14:textId="5C68FA0A" w:rsidR="00FE76CE" w:rsidRPr="00D60FFD" w:rsidRDefault="00FE76CE" w:rsidP="00FE76CE">
            <w:pPr>
              <w:pStyle w:val="afffffb"/>
            </w:pPr>
            <w:r w:rsidRPr="00D60FFD">
              <w:rPr>
                <w:rFonts w:hint="eastAsia"/>
              </w:rPr>
              <w:t>0.05</w:t>
            </w:r>
          </w:p>
        </w:tc>
        <w:tc>
          <w:tcPr>
            <w:tcW w:w="617" w:type="pct"/>
            <w:vAlign w:val="center"/>
          </w:tcPr>
          <w:p w14:paraId="67E54B6A" w14:textId="43055DFF" w:rsidR="00FE76CE" w:rsidRPr="00D60FFD" w:rsidRDefault="00FE76CE" w:rsidP="00FE76CE">
            <w:pPr>
              <w:pStyle w:val="afffffb"/>
            </w:pPr>
            <w:r w:rsidRPr="00D60FFD">
              <w:rPr>
                <w:color w:val="000000"/>
                <w:szCs w:val="18"/>
              </w:rPr>
              <w:t>100.00</w:t>
            </w:r>
          </w:p>
        </w:tc>
        <w:tc>
          <w:tcPr>
            <w:tcW w:w="698" w:type="pct"/>
            <w:vAlign w:val="center"/>
          </w:tcPr>
          <w:p w14:paraId="628B09A8" w14:textId="252BC876" w:rsidR="00FE76CE" w:rsidRPr="00D60FFD" w:rsidRDefault="006A1AFF" w:rsidP="00FE76CE">
            <w:pPr>
              <w:pStyle w:val="afffffb"/>
            </w:pPr>
            <w:r w:rsidRPr="00D60FFD">
              <w:rPr>
                <w:rFonts w:hint="eastAsia"/>
              </w:rPr>
              <w:t>4</w:t>
            </w:r>
          </w:p>
        </w:tc>
      </w:tr>
      <w:tr w:rsidR="00FE76CE" w:rsidRPr="00D60FFD" w14:paraId="36C2427B" w14:textId="77777777" w:rsidTr="00FE76CE">
        <w:trPr>
          <w:trHeight w:val="283"/>
        </w:trPr>
        <w:tc>
          <w:tcPr>
            <w:tcW w:w="1143" w:type="pct"/>
            <w:vMerge/>
            <w:vAlign w:val="center"/>
          </w:tcPr>
          <w:p w14:paraId="34FCFE8C" w14:textId="77777777" w:rsidR="00FE76CE" w:rsidRPr="00D60FFD" w:rsidRDefault="00FE76CE" w:rsidP="00FE76CE">
            <w:pPr>
              <w:pStyle w:val="afffffb"/>
            </w:pPr>
          </w:p>
        </w:tc>
        <w:tc>
          <w:tcPr>
            <w:tcW w:w="1143" w:type="pct"/>
            <w:vAlign w:val="center"/>
          </w:tcPr>
          <w:p w14:paraId="1F5969D7" w14:textId="0145D32F" w:rsidR="00FE76CE" w:rsidRPr="00D60FFD" w:rsidRDefault="00FE76CE" w:rsidP="00FE76CE">
            <w:pPr>
              <w:pStyle w:val="afffffb"/>
            </w:pPr>
            <w:r w:rsidRPr="00D60FFD">
              <w:rPr>
                <w:rFonts w:hint="eastAsia"/>
              </w:rPr>
              <w:t>汞</w:t>
            </w:r>
          </w:p>
        </w:tc>
        <w:tc>
          <w:tcPr>
            <w:tcW w:w="743" w:type="pct"/>
            <w:vAlign w:val="center"/>
          </w:tcPr>
          <w:p w14:paraId="443E2962" w14:textId="2451EB32" w:rsidR="00FE76CE" w:rsidRPr="00D60FFD" w:rsidRDefault="00FE76CE" w:rsidP="00FE76CE">
            <w:pPr>
              <w:pStyle w:val="afffffb"/>
            </w:pPr>
            <w:r w:rsidRPr="00D60FFD">
              <w:rPr>
                <w:rFonts w:hint="eastAsia"/>
              </w:rPr>
              <w:t>0.05</w:t>
            </w:r>
          </w:p>
        </w:tc>
        <w:tc>
          <w:tcPr>
            <w:tcW w:w="656" w:type="pct"/>
            <w:vAlign w:val="center"/>
          </w:tcPr>
          <w:p w14:paraId="1FC66AFF" w14:textId="72E5099E" w:rsidR="00FE76CE" w:rsidRPr="00D60FFD" w:rsidRDefault="00FE76CE" w:rsidP="00FE76CE">
            <w:pPr>
              <w:pStyle w:val="afffffb"/>
            </w:pPr>
            <w:r w:rsidRPr="00D60FFD">
              <w:rPr>
                <w:rFonts w:hint="eastAsia"/>
              </w:rPr>
              <w:t>0.001</w:t>
            </w:r>
          </w:p>
        </w:tc>
        <w:tc>
          <w:tcPr>
            <w:tcW w:w="617" w:type="pct"/>
            <w:vAlign w:val="center"/>
          </w:tcPr>
          <w:p w14:paraId="1A037CAD" w14:textId="3FF3D295" w:rsidR="00FE76CE" w:rsidRPr="00D60FFD" w:rsidRDefault="00FE76CE" w:rsidP="00FE76CE">
            <w:pPr>
              <w:pStyle w:val="afffffb"/>
            </w:pPr>
            <w:r w:rsidRPr="00D60FFD">
              <w:rPr>
                <w:color w:val="000000"/>
                <w:szCs w:val="18"/>
              </w:rPr>
              <w:t>50.00</w:t>
            </w:r>
          </w:p>
        </w:tc>
        <w:tc>
          <w:tcPr>
            <w:tcW w:w="698" w:type="pct"/>
            <w:vAlign w:val="center"/>
          </w:tcPr>
          <w:p w14:paraId="12D2A9A1" w14:textId="6604A5B8" w:rsidR="00FE76CE" w:rsidRPr="00D60FFD" w:rsidRDefault="006A1AFF" w:rsidP="00FE76CE">
            <w:pPr>
              <w:pStyle w:val="afffffb"/>
            </w:pPr>
            <w:r w:rsidRPr="00D60FFD">
              <w:rPr>
                <w:rFonts w:hint="eastAsia"/>
              </w:rPr>
              <w:t>5</w:t>
            </w:r>
          </w:p>
        </w:tc>
      </w:tr>
      <w:tr w:rsidR="00FE76CE" w:rsidRPr="00D60FFD" w14:paraId="4EB19BFB" w14:textId="77777777" w:rsidTr="00FE76CE">
        <w:trPr>
          <w:trHeight w:val="283"/>
        </w:trPr>
        <w:tc>
          <w:tcPr>
            <w:tcW w:w="1143" w:type="pct"/>
            <w:vMerge/>
            <w:vAlign w:val="center"/>
          </w:tcPr>
          <w:p w14:paraId="5BE2E6F0" w14:textId="77777777" w:rsidR="00FE76CE" w:rsidRPr="00D60FFD" w:rsidRDefault="00FE76CE" w:rsidP="00FE76CE">
            <w:pPr>
              <w:pStyle w:val="afffffb"/>
            </w:pPr>
          </w:p>
        </w:tc>
        <w:tc>
          <w:tcPr>
            <w:tcW w:w="1143" w:type="pct"/>
            <w:vAlign w:val="center"/>
          </w:tcPr>
          <w:p w14:paraId="557D3CFA" w14:textId="4481A80D" w:rsidR="00FE76CE" w:rsidRPr="00D60FFD" w:rsidRDefault="00FE76CE" w:rsidP="00FE76CE">
            <w:pPr>
              <w:pStyle w:val="afffffb"/>
            </w:pPr>
            <w:r w:rsidRPr="00D60FFD">
              <w:rPr>
                <w:rFonts w:hint="eastAsia"/>
              </w:rPr>
              <w:t>砷</w:t>
            </w:r>
          </w:p>
        </w:tc>
        <w:tc>
          <w:tcPr>
            <w:tcW w:w="743" w:type="pct"/>
            <w:vAlign w:val="center"/>
          </w:tcPr>
          <w:p w14:paraId="409929EC" w14:textId="7841668E" w:rsidR="00FE76CE" w:rsidRPr="00D60FFD" w:rsidRDefault="00FE76CE" w:rsidP="00FE76CE">
            <w:pPr>
              <w:pStyle w:val="afffffb"/>
            </w:pPr>
            <w:r w:rsidRPr="00D60FFD">
              <w:rPr>
                <w:rFonts w:hint="eastAsia"/>
              </w:rPr>
              <w:t>0.2</w:t>
            </w:r>
          </w:p>
        </w:tc>
        <w:tc>
          <w:tcPr>
            <w:tcW w:w="656" w:type="pct"/>
            <w:vAlign w:val="center"/>
          </w:tcPr>
          <w:p w14:paraId="4EEA1A2D" w14:textId="5015D0A4" w:rsidR="00FE76CE" w:rsidRPr="00D60FFD" w:rsidRDefault="00FE76CE" w:rsidP="00FE76CE">
            <w:pPr>
              <w:pStyle w:val="afffffb"/>
            </w:pPr>
            <w:r w:rsidRPr="00D60FFD">
              <w:rPr>
                <w:rFonts w:hint="eastAsia"/>
              </w:rPr>
              <w:t>0.01</w:t>
            </w:r>
          </w:p>
        </w:tc>
        <w:tc>
          <w:tcPr>
            <w:tcW w:w="617" w:type="pct"/>
            <w:vAlign w:val="center"/>
          </w:tcPr>
          <w:p w14:paraId="05FB0937" w14:textId="07E27AE5" w:rsidR="00FE76CE" w:rsidRPr="00D60FFD" w:rsidRDefault="00FE76CE" w:rsidP="00FE76CE">
            <w:pPr>
              <w:pStyle w:val="afffffb"/>
            </w:pPr>
            <w:r w:rsidRPr="00D60FFD">
              <w:rPr>
                <w:color w:val="000000"/>
                <w:szCs w:val="18"/>
              </w:rPr>
              <w:t>20.00</w:t>
            </w:r>
          </w:p>
        </w:tc>
        <w:tc>
          <w:tcPr>
            <w:tcW w:w="698" w:type="pct"/>
            <w:vAlign w:val="center"/>
          </w:tcPr>
          <w:p w14:paraId="0A9D46CB" w14:textId="519C75D9" w:rsidR="00FE76CE" w:rsidRPr="00D60FFD" w:rsidRDefault="006A1AFF" w:rsidP="00FE76CE">
            <w:pPr>
              <w:pStyle w:val="afffffb"/>
            </w:pPr>
            <w:r w:rsidRPr="00D60FFD">
              <w:rPr>
                <w:rFonts w:hint="eastAsia"/>
              </w:rPr>
              <w:t>7</w:t>
            </w:r>
          </w:p>
        </w:tc>
      </w:tr>
      <w:tr w:rsidR="00FE76CE" w:rsidRPr="00D60FFD" w14:paraId="1F7D013E" w14:textId="77777777" w:rsidTr="00FE76CE">
        <w:trPr>
          <w:trHeight w:val="283"/>
        </w:trPr>
        <w:tc>
          <w:tcPr>
            <w:tcW w:w="1143" w:type="pct"/>
            <w:vMerge/>
            <w:vAlign w:val="center"/>
          </w:tcPr>
          <w:p w14:paraId="7E17BD76" w14:textId="77777777" w:rsidR="00FE76CE" w:rsidRPr="00D60FFD" w:rsidRDefault="00FE76CE" w:rsidP="00FE76CE">
            <w:pPr>
              <w:pStyle w:val="afffffb"/>
            </w:pPr>
          </w:p>
        </w:tc>
        <w:tc>
          <w:tcPr>
            <w:tcW w:w="1143" w:type="pct"/>
            <w:vAlign w:val="center"/>
          </w:tcPr>
          <w:p w14:paraId="0EB9DBE8" w14:textId="44F34BA4" w:rsidR="00FE76CE" w:rsidRPr="00D60FFD" w:rsidRDefault="00FE76CE" w:rsidP="00FE76CE">
            <w:pPr>
              <w:pStyle w:val="afffffb"/>
            </w:pPr>
            <w:r w:rsidRPr="00D60FFD">
              <w:t>镉</w:t>
            </w:r>
          </w:p>
        </w:tc>
        <w:tc>
          <w:tcPr>
            <w:tcW w:w="743" w:type="pct"/>
            <w:vAlign w:val="center"/>
          </w:tcPr>
          <w:p w14:paraId="0B360018" w14:textId="48861F21" w:rsidR="00FE76CE" w:rsidRPr="00D60FFD" w:rsidRDefault="00FE76CE" w:rsidP="00FE76CE">
            <w:pPr>
              <w:pStyle w:val="afffffb"/>
            </w:pPr>
            <w:r w:rsidRPr="00D60FFD">
              <w:rPr>
                <w:rFonts w:hint="eastAsia"/>
              </w:rPr>
              <w:t>0.2</w:t>
            </w:r>
          </w:p>
        </w:tc>
        <w:tc>
          <w:tcPr>
            <w:tcW w:w="656" w:type="pct"/>
            <w:vAlign w:val="center"/>
          </w:tcPr>
          <w:p w14:paraId="31AE3DA9" w14:textId="1600BA4E" w:rsidR="00FE76CE" w:rsidRPr="00D60FFD" w:rsidRDefault="00FE76CE" w:rsidP="00FE76CE">
            <w:pPr>
              <w:pStyle w:val="afffffb"/>
            </w:pPr>
            <w:r w:rsidRPr="00D60FFD">
              <w:rPr>
                <w:rFonts w:hint="eastAsia"/>
              </w:rPr>
              <w:t>0.005</w:t>
            </w:r>
          </w:p>
        </w:tc>
        <w:tc>
          <w:tcPr>
            <w:tcW w:w="617" w:type="pct"/>
            <w:vAlign w:val="center"/>
          </w:tcPr>
          <w:p w14:paraId="048044EE" w14:textId="169151BA" w:rsidR="00FE76CE" w:rsidRPr="00D60FFD" w:rsidRDefault="00FE76CE" w:rsidP="00FE76CE">
            <w:pPr>
              <w:pStyle w:val="afffffb"/>
            </w:pPr>
            <w:r w:rsidRPr="00D60FFD">
              <w:rPr>
                <w:color w:val="000000"/>
                <w:szCs w:val="18"/>
              </w:rPr>
              <w:t>40.00</w:t>
            </w:r>
          </w:p>
        </w:tc>
        <w:tc>
          <w:tcPr>
            <w:tcW w:w="698" w:type="pct"/>
            <w:vAlign w:val="center"/>
          </w:tcPr>
          <w:p w14:paraId="47E10B58" w14:textId="5B7C1802" w:rsidR="00FE76CE" w:rsidRPr="00D60FFD" w:rsidRDefault="006A1AFF" w:rsidP="00FE76CE">
            <w:pPr>
              <w:pStyle w:val="afffffb"/>
            </w:pPr>
            <w:r w:rsidRPr="00D60FFD">
              <w:rPr>
                <w:rFonts w:hint="eastAsia"/>
              </w:rPr>
              <w:t>6</w:t>
            </w:r>
          </w:p>
        </w:tc>
      </w:tr>
      <w:tr w:rsidR="001716B2" w:rsidRPr="00D60FFD" w14:paraId="34334120" w14:textId="77777777" w:rsidTr="00FE76CE">
        <w:trPr>
          <w:trHeight w:val="283"/>
        </w:trPr>
        <w:tc>
          <w:tcPr>
            <w:tcW w:w="1143" w:type="pct"/>
            <w:vMerge w:val="restart"/>
            <w:vAlign w:val="center"/>
          </w:tcPr>
          <w:p w14:paraId="0CA0A4C5" w14:textId="3F86CC75" w:rsidR="001716B2" w:rsidRPr="00D60FFD" w:rsidRDefault="001716B2" w:rsidP="001716B2">
            <w:pPr>
              <w:pStyle w:val="afffffb"/>
            </w:pPr>
            <w:r w:rsidRPr="00D60FFD">
              <w:rPr>
                <w:rFonts w:hint="eastAsia"/>
              </w:rPr>
              <w:t>一般</w:t>
            </w:r>
            <w:r w:rsidRPr="00D60FFD">
              <w:t>废水调节池泄漏</w:t>
            </w:r>
          </w:p>
        </w:tc>
        <w:tc>
          <w:tcPr>
            <w:tcW w:w="1143" w:type="pct"/>
            <w:vAlign w:val="center"/>
          </w:tcPr>
          <w:p w14:paraId="77DEFA5C" w14:textId="5B11B559" w:rsidR="001716B2" w:rsidRPr="00D60FFD" w:rsidRDefault="001716B2" w:rsidP="001716B2">
            <w:pPr>
              <w:pStyle w:val="afffffb"/>
            </w:pPr>
            <w:r w:rsidRPr="00D60FFD">
              <w:rPr>
                <w:rFonts w:hint="eastAsia"/>
              </w:rPr>
              <w:t>COD</w:t>
            </w:r>
          </w:p>
        </w:tc>
        <w:tc>
          <w:tcPr>
            <w:tcW w:w="743" w:type="pct"/>
            <w:vAlign w:val="center"/>
          </w:tcPr>
          <w:p w14:paraId="40379747" w14:textId="5567251A" w:rsidR="001716B2" w:rsidRPr="00D60FFD" w:rsidRDefault="001716B2" w:rsidP="001716B2">
            <w:pPr>
              <w:pStyle w:val="afffffb"/>
            </w:pPr>
            <w:r w:rsidRPr="00D60FFD">
              <w:t>997.173</w:t>
            </w:r>
          </w:p>
        </w:tc>
        <w:tc>
          <w:tcPr>
            <w:tcW w:w="656" w:type="pct"/>
            <w:vAlign w:val="center"/>
          </w:tcPr>
          <w:p w14:paraId="2FB36260" w14:textId="78DF6CE1" w:rsidR="001716B2" w:rsidRPr="00D60FFD" w:rsidRDefault="001716B2" w:rsidP="001716B2">
            <w:pPr>
              <w:pStyle w:val="afffffb"/>
            </w:pPr>
            <w:r w:rsidRPr="00D60FFD">
              <w:rPr>
                <w:rFonts w:hint="eastAsia"/>
              </w:rPr>
              <w:t>3</w:t>
            </w:r>
          </w:p>
        </w:tc>
        <w:tc>
          <w:tcPr>
            <w:tcW w:w="617" w:type="pct"/>
            <w:vAlign w:val="center"/>
          </w:tcPr>
          <w:p w14:paraId="0FD1BFB7" w14:textId="690F8DA6" w:rsidR="001716B2" w:rsidRPr="00D60FFD" w:rsidRDefault="001716B2" w:rsidP="001716B2">
            <w:pPr>
              <w:pStyle w:val="afffffb"/>
            </w:pPr>
            <w:r w:rsidRPr="00D60FFD">
              <w:rPr>
                <w:color w:val="000000"/>
                <w:szCs w:val="18"/>
              </w:rPr>
              <w:t>332.39</w:t>
            </w:r>
          </w:p>
        </w:tc>
        <w:tc>
          <w:tcPr>
            <w:tcW w:w="698" w:type="pct"/>
            <w:vAlign w:val="center"/>
          </w:tcPr>
          <w:p w14:paraId="7CB483DA" w14:textId="68DE8D5B" w:rsidR="001716B2" w:rsidRPr="00D60FFD" w:rsidRDefault="001716B2" w:rsidP="001716B2">
            <w:pPr>
              <w:pStyle w:val="afffffb"/>
            </w:pPr>
            <w:r w:rsidRPr="00D60FFD">
              <w:rPr>
                <w:rFonts w:hint="eastAsia"/>
              </w:rPr>
              <w:t>1</w:t>
            </w:r>
          </w:p>
        </w:tc>
      </w:tr>
      <w:tr w:rsidR="001716B2" w:rsidRPr="00D60FFD" w14:paraId="16312766" w14:textId="77777777" w:rsidTr="00FE76CE">
        <w:trPr>
          <w:trHeight w:val="283"/>
        </w:trPr>
        <w:tc>
          <w:tcPr>
            <w:tcW w:w="1143" w:type="pct"/>
            <w:vMerge/>
            <w:vAlign w:val="center"/>
          </w:tcPr>
          <w:p w14:paraId="1EFE5A6D" w14:textId="77777777" w:rsidR="001716B2" w:rsidRPr="00D60FFD" w:rsidRDefault="001716B2" w:rsidP="001716B2">
            <w:pPr>
              <w:pStyle w:val="afffffb"/>
            </w:pPr>
          </w:p>
        </w:tc>
        <w:tc>
          <w:tcPr>
            <w:tcW w:w="1143" w:type="pct"/>
            <w:vAlign w:val="center"/>
          </w:tcPr>
          <w:p w14:paraId="2D563714" w14:textId="54E25607" w:rsidR="001716B2" w:rsidRPr="00D60FFD" w:rsidRDefault="001716B2" w:rsidP="001716B2">
            <w:pPr>
              <w:pStyle w:val="afffffb"/>
            </w:pPr>
            <w:r w:rsidRPr="00D60FFD">
              <w:rPr>
                <w:rFonts w:hint="eastAsia"/>
              </w:rPr>
              <w:t>氨氮</w:t>
            </w:r>
          </w:p>
        </w:tc>
        <w:tc>
          <w:tcPr>
            <w:tcW w:w="743" w:type="pct"/>
            <w:vAlign w:val="center"/>
          </w:tcPr>
          <w:p w14:paraId="5F8BB48F" w14:textId="74212070" w:rsidR="001716B2" w:rsidRPr="00D60FFD" w:rsidRDefault="001716B2" w:rsidP="001716B2">
            <w:pPr>
              <w:pStyle w:val="afffffb"/>
            </w:pPr>
            <w:r w:rsidRPr="00D60FFD">
              <w:t>82.469</w:t>
            </w:r>
          </w:p>
        </w:tc>
        <w:tc>
          <w:tcPr>
            <w:tcW w:w="656" w:type="pct"/>
            <w:vAlign w:val="center"/>
          </w:tcPr>
          <w:p w14:paraId="0D9AB7EE" w14:textId="7EDE689E" w:rsidR="001716B2" w:rsidRPr="00D60FFD" w:rsidRDefault="001716B2" w:rsidP="001716B2">
            <w:pPr>
              <w:pStyle w:val="afffffb"/>
            </w:pPr>
            <w:r w:rsidRPr="00D60FFD">
              <w:rPr>
                <w:rFonts w:hint="eastAsia"/>
              </w:rPr>
              <w:t>0.5</w:t>
            </w:r>
          </w:p>
        </w:tc>
        <w:tc>
          <w:tcPr>
            <w:tcW w:w="617" w:type="pct"/>
            <w:vAlign w:val="center"/>
          </w:tcPr>
          <w:p w14:paraId="038EE11C" w14:textId="14B9FE76" w:rsidR="001716B2" w:rsidRPr="00D60FFD" w:rsidRDefault="001716B2" w:rsidP="001716B2">
            <w:pPr>
              <w:pStyle w:val="afffffb"/>
            </w:pPr>
            <w:r w:rsidRPr="00D60FFD">
              <w:rPr>
                <w:color w:val="000000"/>
                <w:szCs w:val="18"/>
              </w:rPr>
              <w:t>164.94</w:t>
            </w:r>
          </w:p>
        </w:tc>
        <w:tc>
          <w:tcPr>
            <w:tcW w:w="698" w:type="pct"/>
            <w:vAlign w:val="center"/>
          </w:tcPr>
          <w:p w14:paraId="1B5E92C4" w14:textId="553B3BF9" w:rsidR="001716B2" w:rsidRPr="00D60FFD" w:rsidRDefault="001716B2" w:rsidP="001716B2">
            <w:pPr>
              <w:pStyle w:val="afffffb"/>
            </w:pPr>
            <w:r w:rsidRPr="00D60FFD">
              <w:t>2</w:t>
            </w:r>
          </w:p>
        </w:tc>
      </w:tr>
      <w:tr w:rsidR="001716B2" w:rsidRPr="00D60FFD" w14:paraId="0CE98B67" w14:textId="77777777" w:rsidTr="00FE76CE">
        <w:trPr>
          <w:trHeight w:val="283"/>
        </w:trPr>
        <w:tc>
          <w:tcPr>
            <w:tcW w:w="1143" w:type="pct"/>
            <w:vMerge/>
            <w:vAlign w:val="center"/>
          </w:tcPr>
          <w:p w14:paraId="0B09B7B2" w14:textId="77777777" w:rsidR="001716B2" w:rsidRPr="00D60FFD" w:rsidRDefault="001716B2" w:rsidP="001716B2">
            <w:pPr>
              <w:pStyle w:val="afffffb"/>
            </w:pPr>
          </w:p>
        </w:tc>
        <w:tc>
          <w:tcPr>
            <w:tcW w:w="1143" w:type="pct"/>
            <w:vAlign w:val="center"/>
          </w:tcPr>
          <w:p w14:paraId="76C11E63" w14:textId="47103533" w:rsidR="001716B2" w:rsidRPr="00D60FFD" w:rsidRDefault="001716B2" w:rsidP="001716B2">
            <w:pPr>
              <w:pStyle w:val="afffffb"/>
            </w:pPr>
            <w:r w:rsidRPr="00D60FFD">
              <w:rPr>
                <w:rFonts w:hint="eastAsia"/>
              </w:rPr>
              <w:t>石油类</w:t>
            </w:r>
          </w:p>
        </w:tc>
        <w:tc>
          <w:tcPr>
            <w:tcW w:w="743" w:type="pct"/>
            <w:vAlign w:val="center"/>
          </w:tcPr>
          <w:p w14:paraId="69B7ADDB" w14:textId="723C3D68" w:rsidR="001716B2" w:rsidRPr="00D60FFD" w:rsidRDefault="001716B2" w:rsidP="001716B2">
            <w:pPr>
              <w:pStyle w:val="afffffb"/>
            </w:pPr>
            <w:r w:rsidRPr="00D60FFD">
              <w:t>81.851</w:t>
            </w:r>
          </w:p>
        </w:tc>
        <w:tc>
          <w:tcPr>
            <w:tcW w:w="656" w:type="pct"/>
            <w:vAlign w:val="center"/>
          </w:tcPr>
          <w:p w14:paraId="469587FE" w14:textId="073902CD" w:rsidR="001716B2" w:rsidRPr="00D60FFD" w:rsidRDefault="001716B2" w:rsidP="001716B2">
            <w:pPr>
              <w:pStyle w:val="afffffb"/>
            </w:pPr>
            <w:r w:rsidRPr="00D60FFD">
              <w:t>0.5</w:t>
            </w:r>
          </w:p>
        </w:tc>
        <w:tc>
          <w:tcPr>
            <w:tcW w:w="617" w:type="pct"/>
            <w:vAlign w:val="center"/>
          </w:tcPr>
          <w:p w14:paraId="718F0884" w14:textId="3E63B096" w:rsidR="001716B2" w:rsidRPr="00D60FFD" w:rsidRDefault="001716B2" w:rsidP="001716B2">
            <w:pPr>
              <w:pStyle w:val="afffffb"/>
            </w:pPr>
            <w:r w:rsidRPr="00D60FFD">
              <w:rPr>
                <w:color w:val="000000"/>
                <w:szCs w:val="18"/>
              </w:rPr>
              <w:t>163.70</w:t>
            </w:r>
          </w:p>
        </w:tc>
        <w:tc>
          <w:tcPr>
            <w:tcW w:w="698" w:type="pct"/>
            <w:vAlign w:val="center"/>
          </w:tcPr>
          <w:p w14:paraId="1746A9B7" w14:textId="1677D923" w:rsidR="001716B2" w:rsidRPr="00D60FFD" w:rsidRDefault="001716B2" w:rsidP="001716B2">
            <w:pPr>
              <w:pStyle w:val="afffffb"/>
            </w:pPr>
            <w:r w:rsidRPr="00D60FFD">
              <w:rPr>
                <w:rFonts w:hint="eastAsia"/>
              </w:rPr>
              <w:t>3</w:t>
            </w:r>
          </w:p>
        </w:tc>
      </w:tr>
      <w:tr w:rsidR="001716B2" w:rsidRPr="00D60FFD" w14:paraId="277E5C46" w14:textId="77777777" w:rsidTr="00FE76CE">
        <w:trPr>
          <w:trHeight w:val="283"/>
        </w:trPr>
        <w:tc>
          <w:tcPr>
            <w:tcW w:w="1143" w:type="pct"/>
            <w:vMerge/>
            <w:vAlign w:val="center"/>
          </w:tcPr>
          <w:p w14:paraId="1247A573" w14:textId="77777777" w:rsidR="001716B2" w:rsidRPr="00D60FFD" w:rsidRDefault="001716B2" w:rsidP="001716B2">
            <w:pPr>
              <w:pStyle w:val="afffffb"/>
            </w:pPr>
          </w:p>
        </w:tc>
        <w:tc>
          <w:tcPr>
            <w:tcW w:w="1143" w:type="pct"/>
            <w:vAlign w:val="center"/>
          </w:tcPr>
          <w:p w14:paraId="61A2D516" w14:textId="56F46811" w:rsidR="001716B2" w:rsidRPr="00D60FFD" w:rsidRDefault="001716B2" w:rsidP="001716B2">
            <w:pPr>
              <w:pStyle w:val="afffffb"/>
            </w:pPr>
            <w:r w:rsidRPr="00D60FFD">
              <w:rPr>
                <w:rFonts w:hint="eastAsia"/>
              </w:rPr>
              <w:t>氟化物</w:t>
            </w:r>
          </w:p>
        </w:tc>
        <w:tc>
          <w:tcPr>
            <w:tcW w:w="743" w:type="pct"/>
            <w:vAlign w:val="center"/>
          </w:tcPr>
          <w:p w14:paraId="3ED5A28E" w14:textId="176C9954" w:rsidR="001716B2" w:rsidRPr="00D60FFD" w:rsidRDefault="001716B2" w:rsidP="001716B2">
            <w:pPr>
              <w:pStyle w:val="afffffb"/>
            </w:pPr>
            <w:r w:rsidRPr="00D60FFD">
              <w:rPr>
                <w:rFonts w:hint="eastAsia"/>
              </w:rPr>
              <w:t>0.4928</w:t>
            </w:r>
          </w:p>
        </w:tc>
        <w:tc>
          <w:tcPr>
            <w:tcW w:w="656" w:type="pct"/>
            <w:vAlign w:val="center"/>
          </w:tcPr>
          <w:p w14:paraId="24C9FB34" w14:textId="4F2A7B68" w:rsidR="001716B2" w:rsidRPr="00D60FFD" w:rsidRDefault="001716B2" w:rsidP="001716B2">
            <w:pPr>
              <w:pStyle w:val="afffffb"/>
            </w:pPr>
            <w:r w:rsidRPr="00D60FFD">
              <w:rPr>
                <w:rFonts w:hint="eastAsia"/>
              </w:rPr>
              <w:t>1.0</w:t>
            </w:r>
          </w:p>
        </w:tc>
        <w:tc>
          <w:tcPr>
            <w:tcW w:w="617" w:type="pct"/>
            <w:vAlign w:val="center"/>
          </w:tcPr>
          <w:p w14:paraId="73B6B6A8" w14:textId="117A3B6B" w:rsidR="001716B2" w:rsidRPr="00D60FFD" w:rsidRDefault="001716B2" w:rsidP="001716B2">
            <w:pPr>
              <w:pStyle w:val="afffffb"/>
            </w:pPr>
            <w:r w:rsidRPr="00D60FFD">
              <w:rPr>
                <w:color w:val="000000"/>
                <w:szCs w:val="18"/>
              </w:rPr>
              <w:t>0.49</w:t>
            </w:r>
          </w:p>
        </w:tc>
        <w:tc>
          <w:tcPr>
            <w:tcW w:w="698" w:type="pct"/>
            <w:vAlign w:val="center"/>
          </w:tcPr>
          <w:p w14:paraId="438A30C9" w14:textId="53B1C888" w:rsidR="001716B2" w:rsidRPr="00D60FFD" w:rsidRDefault="001716B2" w:rsidP="001716B2">
            <w:pPr>
              <w:pStyle w:val="afffffb"/>
            </w:pPr>
            <w:r w:rsidRPr="00D60FFD">
              <w:rPr>
                <w:rFonts w:hint="eastAsia"/>
              </w:rPr>
              <w:t>5</w:t>
            </w:r>
          </w:p>
        </w:tc>
      </w:tr>
      <w:tr w:rsidR="001716B2" w:rsidRPr="00D60FFD" w14:paraId="76CA2D0F" w14:textId="77777777" w:rsidTr="00FE76CE">
        <w:trPr>
          <w:trHeight w:val="283"/>
        </w:trPr>
        <w:tc>
          <w:tcPr>
            <w:tcW w:w="1143" w:type="pct"/>
            <w:vMerge/>
            <w:vAlign w:val="center"/>
          </w:tcPr>
          <w:p w14:paraId="6FB42AA4" w14:textId="77777777" w:rsidR="001716B2" w:rsidRPr="00D60FFD" w:rsidRDefault="001716B2" w:rsidP="001716B2">
            <w:pPr>
              <w:pStyle w:val="afffffb"/>
            </w:pPr>
          </w:p>
        </w:tc>
        <w:tc>
          <w:tcPr>
            <w:tcW w:w="1143" w:type="pct"/>
            <w:vAlign w:val="center"/>
          </w:tcPr>
          <w:p w14:paraId="6DD4C37F" w14:textId="2C3E7903" w:rsidR="001716B2" w:rsidRPr="00D60FFD" w:rsidRDefault="001716B2" w:rsidP="001716B2">
            <w:pPr>
              <w:pStyle w:val="afffffb"/>
            </w:pPr>
            <w:r w:rsidRPr="00D60FFD">
              <w:rPr>
                <w:rFonts w:hint="eastAsia"/>
              </w:rPr>
              <w:t>总磷</w:t>
            </w:r>
          </w:p>
        </w:tc>
        <w:tc>
          <w:tcPr>
            <w:tcW w:w="743" w:type="pct"/>
            <w:vAlign w:val="center"/>
          </w:tcPr>
          <w:p w14:paraId="165CCAF6" w14:textId="0313C26B" w:rsidR="001716B2" w:rsidRPr="00D60FFD" w:rsidRDefault="001716B2" w:rsidP="001716B2">
            <w:pPr>
              <w:pStyle w:val="afffffb"/>
            </w:pPr>
            <w:r w:rsidRPr="00D60FFD">
              <w:rPr>
                <w:rFonts w:hint="eastAsia"/>
              </w:rPr>
              <w:t>2</w:t>
            </w:r>
            <w:r w:rsidRPr="00D60FFD">
              <w:t>.8616</w:t>
            </w:r>
          </w:p>
        </w:tc>
        <w:tc>
          <w:tcPr>
            <w:tcW w:w="656" w:type="pct"/>
            <w:vAlign w:val="center"/>
          </w:tcPr>
          <w:p w14:paraId="00E30188" w14:textId="7B7D5ED5" w:rsidR="001716B2" w:rsidRPr="00D60FFD" w:rsidRDefault="001716B2" w:rsidP="001716B2">
            <w:pPr>
              <w:pStyle w:val="afffffb"/>
            </w:pPr>
            <w:r w:rsidRPr="00D60FFD">
              <w:rPr>
                <w:rFonts w:hint="eastAsia"/>
              </w:rPr>
              <w:t>0.05</w:t>
            </w:r>
          </w:p>
        </w:tc>
        <w:tc>
          <w:tcPr>
            <w:tcW w:w="617" w:type="pct"/>
            <w:vAlign w:val="center"/>
          </w:tcPr>
          <w:p w14:paraId="1FBE80CC" w14:textId="194631F1" w:rsidR="001716B2" w:rsidRPr="00D60FFD" w:rsidRDefault="001716B2" w:rsidP="001716B2">
            <w:pPr>
              <w:pStyle w:val="afffffb"/>
            </w:pPr>
            <w:r w:rsidRPr="00D60FFD">
              <w:rPr>
                <w:color w:val="000000"/>
                <w:szCs w:val="18"/>
              </w:rPr>
              <w:t>57.23</w:t>
            </w:r>
          </w:p>
        </w:tc>
        <w:tc>
          <w:tcPr>
            <w:tcW w:w="698" w:type="pct"/>
            <w:vAlign w:val="center"/>
          </w:tcPr>
          <w:p w14:paraId="6A5FC309" w14:textId="1F8926AD" w:rsidR="001716B2" w:rsidRPr="00D60FFD" w:rsidRDefault="001716B2" w:rsidP="001716B2">
            <w:pPr>
              <w:pStyle w:val="afffffb"/>
            </w:pPr>
            <w:r w:rsidRPr="00D60FFD">
              <w:rPr>
                <w:rFonts w:hint="eastAsia"/>
              </w:rPr>
              <w:t>4</w:t>
            </w:r>
          </w:p>
        </w:tc>
      </w:tr>
    </w:tbl>
    <w:p w14:paraId="54C99FD5" w14:textId="22FB2B4A" w:rsidR="00F82BC4" w:rsidRPr="00D60FFD" w:rsidRDefault="00F82BC4" w:rsidP="00D619AF">
      <w:pPr>
        <w:ind w:firstLineChars="0" w:firstLine="0"/>
        <w:rPr>
          <w:b/>
          <w:bCs/>
          <w:sz w:val="18"/>
          <w:szCs w:val="18"/>
        </w:rPr>
      </w:pPr>
      <w:r w:rsidRPr="00D60FFD">
        <w:rPr>
          <w:rFonts w:cs="Times New Roman" w:hint="eastAsia"/>
          <w:b/>
          <w:bCs/>
          <w:sz w:val="18"/>
          <w:szCs w:val="18"/>
        </w:rPr>
        <w:t>注：</w:t>
      </w:r>
      <w:r w:rsidR="001716B2" w:rsidRPr="00D60FFD">
        <w:rPr>
          <w:rFonts w:cs="Times New Roman" w:hint="eastAsia"/>
          <w:b/>
          <w:bCs/>
          <w:sz w:val="18"/>
          <w:szCs w:val="18"/>
        </w:rPr>
        <w:t>总磷</w:t>
      </w:r>
      <w:r w:rsidR="001716B2" w:rsidRPr="00D60FFD">
        <w:rPr>
          <w:rFonts w:cs="Times New Roman"/>
          <w:b/>
          <w:bCs/>
          <w:sz w:val="18"/>
          <w:szCs w:val="18"/>
        </w:rPr>
        <w:t>、</w:t>
      </w:r>
      <w:r w:rsidR="00D619AF" w:rsidRPr="00D60FFD">
        <w:rPr>
          <w:rFonts w:cs="Times New Roman"/>
          <w:b/>
          <w:bCs/>
          <w:sz w:val="18"/>
          <w:szCs w:val="18"/>
        </w:rPr>
        <w:t>石油类的超标范围参照《地表水环境质量标准》（</w:t>
      </w:r>
      <w:r w:rsidR="00D619AF" w:rsidRPr="00D60FFD">
        <w:rPr>
          <w:rFonts w:cs="Times New Roman"/>
          <w:b/>
          <w:bCs/>
          <w:sz w:val="18"/>
          <w:szCs w:val="18"/>
        </w:rPr>
        <w:t>GB3838-2002</w:t>
      </w:r>
      <w:r w:rsidR="00D619AF" w:rsidRPr="00D60FFD">
        <w:rPr>
          <w:rFonts w:cs="Times New Roman"/>
          <w:b/>
          <w:bCs/>
          <w:sz w:val="18"/>
          <w:szCs w:val="18"/>
        </w:rPr>
        <w:t>）</w:t>
      </w:r>
      <w:r w:rsidR="00D619AF" w:rsidRPr="00D60FFD">
        <w:rPr>
          <w:rFonts w:cs="Times New Roman"/>
          <w:b/>
          <w:bCs/>
          <w:sz w:val="18"/>
          <w:szCs w:val="18"/>
        </w:rPr>
        <w:t>III</w:t>
      </w:r>
      <w:r w:rsidR="00D619AF" w:rsidRPr="00D60FFD">
        <w:rPr>
          <w:rFonts w:cs="Times New Roman"/>
          <w:b/>
          <w:bCs/>
          <w:sz w:val="18"/>
          <w:szCs w:val="18"/>
        </w:rPr>
        <w:t>类标准限值</w:t>
      </w:r>
      <w:r w:rsidRPr="00D60FFD">
        <w:rPr>
          <w:rFonts w:cs="Times New Roman" w:hint="eastAsia"/>
          <w:b/>
          <w:bCs/>
          <w:sz w:val="18"/>
          <w:szCs w:val="18"/>
        </w:rPr>
        <w:t>。</w:t>
      </w:r>
    </w:p>
    <w:p w14:paraId="2FEB1FA0" w14:textId="277E9E64" w:rsidR="00F82BC4" w:rsidRPr="00D60FFD" w:rsidRDefault="00F640EC" w:rsidP="00F640EC">
      <w:pPr>
        <w:pStyle w:val="43"/>
        <w:rPr>
          <w:b/>
        </w:rPr>
      </w:pPr>
      <w:r w:rsidRPr="00D60FFD">
        <w:t>5.5.10.3</w:t>
      </w:r>
      <w:r w:rsidR="00F82BC4" w:rsidRPr="00D60FFD">
        <w:t>预测</w:t>
      </w:r>
      <w:r w:rsidR="00F82BC4" w:rsidRPr="00D60FFD">
        <w:rPr>
          <w:rFonts w:hint="eastAsia"/>
        </w:rPr>
        <w:t>方案</w:t>
      </w:r>
    </w:p>
    <w:p w14:paraId="43EA4458" w14:textId="42FE5080" w:rsidR="00F82BC4" w:rsidRPr="00D60FFD" w:rsidRDefault="005F4E59" w:rsidP="00F82BC4">
      <w:pPr>
        <w:wordWrap w:val="0"/>
        <w:ind w:firstLine="480"/>
        <w:rPr>
          <w:b/>
          <w:bCs/>
        </w:rPr>
      </w:pPr>
      <w:r w:rsidRPr="00D60FFD">
        <w:rPr>
          <w:rFonts w:cs="Times New Roman" w:hint="eastAsia"/>
          <w:bCs/>
        </w:rPr>
        <w:t>按照最不利情景预测，</w:t>
      </w:r>
      <w:r w:rsidR="00F82BC4" w:rsidRPr="00D60FFD">
        <w:rPr>
          <w:rFonts w:cs="Times New Roman"/>
          <w:bCs/>
        </w:rPr>
        <w:t>非正常工况</w:t>
      </w:r>
      <w:r w:rsidR="00F82BC4" w:rsidRPr="00D60FFD">
        <w:rPr>
          <w:rFonts w:cs="Times New Roman" w:hint="eastAsia"/>
          <w:bCs/>
        </w:rPr>
        <w:t>情景</w:t>
      </w:r>
      <w:r w:rsidR="00F82BC4" w:rsidRPr="00D60FFD">
        <w:rPr>
          <w:rFonts w:cs="Times New Roman"/>
          <w:bCs/>
        </w:rPr>
        <w:t>下，</w:t>
      </w:r>
      <w:r w:rsidRPr="00D60FFD">
        <w:rPr>
          <w:rFonts w:cs="Times New Roman" w:hint="eastAsia"/>
          <w:bCs/>
        </w:rPr>
        <w:t>渗滤液调节池、一般</w:t>
      </w:r>
      <w:r w:rsidRPr="00D60FFD">
        <w:rPr>
          <w:rFonts w:cs="Times New Roman"/>
          <w:bCs/>
        </w:rPr>
        <w:t>废水调节池</w:t>
      </w:r>
      <w:r w:rsidR="00F82BC4" w:rsidRPr="00D60FFD">
        <w:rPr>
          <w:rFonts w:cs="Times New Roman" w:hint="eastAsia"/>
          <w:bCs/>
        </w:rPr>
        <w:t>在防渗措施发生破坏情况下</w:t>
      </w:r>
      <w:r w:rsidR="00F82BC4" w:rsidRPr="00D60FFD">
        <w:rPr>
          <w:rFonts w:cs="Times New Roman"/>
          <w:bCs/>
        </w:rPr>
        <w:t>，</w:t>
      </w:r>
      <w:r w:rsidR="00F82BC4" w:rsidRPr="00D60FFD">
        <w:rPr>
          <w:rFonts w:cs="Times New Roman" w:hint="eastAsia"/>
          <w:bCs/>
        </w:rPr>
        <w:t>假定风险最大化，泄露的</w:t>
      </w:r>
      <w:r w:rsidRPr="00D60FFD">
        <w:rPr>
          <w:rFonts w:cs="Times New Roman" w:hint="eastAsia"/>
          <w:bCs/>
        </w:rPr>
        <w:t>渗滤液、</w:t>
      </w:r>
      <w:r w:rsidR="00F82BC4" w:rsidRPr="00D60FFD">
        <w:rPr>
          <w:rFonts w:cs="Times New Roman"/>
          <w:bCs/>
        </w:rPr>
        <w:t>废水直接进入</w:t>
      </w:r>
      <w:r w:rsidR="00F82BC4" w:rsidRPr="00D60FFD">
        <w:rPr>
          <w:rFonts w:cs="Times New Roman" w:hint="eastAsia"/>
          <w:bCs/>
        </w:rPr>
        <w:t>含水层</w:t>
      </w:r>
      <w:r w:rsidR="00F82BC4" w:rsidRPr="00D60FFD">
        <w:rPr>
          <w:rFonts w:cs="Times New Roman"/>
          <w:bCs/>
        </w:rPr>
        <w:t>，</w:t>
      </w:r>
      <w:r w:rsidR="00F82BC4" w:rsidRPr="00D60FFD">
        <w:rPr>
          <w:rFonts w:cs="Times New Roman" w:hint="eastAsia"/>
          <w:bCs/>
        </w:rPr>
        <w:t>在无检漏条件下，通过地下水质量监测系统可发现污染物泄露，从环境安全的角度考虑，发现污染物泄露并处理的时间将延长，保守考虑，本次设定污染物从发生泄漏到泄漏污染物处理完毕不再发生污染的时间长为</w:t>
      </w:r>
      <w:r w:rsidR="00F82BC4" w:rsidRPr="00D60FFD">
        <w:rPr>
          <w:rFonts w:cs="Times New Roman"/>
          <w:bCs/>
        </w:rPr>
        <w:t>1</w:t>
      </w:r>
      <w:r w:rsidR="00F82BC4" w:rsidRPr="00D60FFD">
        <w:rPr>
          <w:rFonts w:cs="Times New Roman"/>
          <w:bCs/>
        </w:rPr>
        <w:t>年</w:t>
      </w:r>
      <w:r w:rsidR="00F82BC4" w:rsidRPr="00D60FFD">
        <w:rPr>
          <w:rFonts w:cs="Times New Roman" w:hint="eastAsia"/>
          <w:bCs/>
        </w:rPr>
        <w:t>。</w:t>
      </w:r>
    </w:p>
    <w:p w14:paraId="0D4CC022" w14:textId="0306BE4E" w:rsidR="00F82BC4" w:rsidRPr="00D60FFD" w:rsidRDefault="00F82BC4" w:rsidP="00F82BC4">
      <w:pPr>
        <w:wordWrap w:val="0"/>
        <w:ind w:firstLine="480"/>
        <w:rPr>
          <w:b/>
          <w:bCs/>
        </w:rPr>
      </w:pPr>
      <w:r w:rsidRPr="00D60FFD">
        <w:rPr>
          <w:rFonts w:cs="Times New Roman" w:hint="eastAsia"/>
          <w:bCs/>
        </w:rPr>
        <w:t>根据工程设计，</w:t>
      </w:r>
      <w:r w:rsidR="00C615A0" w:rsidRPr="00D60FFD">
        <w:rPr>
          <w:rFonts w:cs="Times New Roman" w:hint="eastAsia"/>
          <w:bCs/>
        </w:rPr>
        <w:t>渗滤液调节池占地面积约为</w:t>
      </w:r>
      <w:r w:rsidR="00C615A0" w:rsidRPr="00D60FFD">
        <w:rPr>
          <w:rFonts w:cs="Times New Roman"/>
          <w:bCs/>
        </w:rPr>
        <w:t>61</w:t>
      </w:r>
      <w:r w:rsidR="00C615A0" w:rsidRPr="00D60FFD">
        <w:rPr>
          <w:rFonts w:cs="Times New Roman" w:hint="eastAsia"/>
          <w:bCs/>
        </w:rPr>
        <w:t>m</w:t>
      </w:r>
      <w:r w:rsidR="00C615A0" w:rsidRPr="00D60FFD">
        <w:rPr>
          <w:rFonts w:cs="Times New Roman" w:hint="eastAsia"/>
          <w:bCs/>
          <w:vertAlign w:val="superscript"/>
        </w:rPr>
        <w:t>2</w:t>
      </w:r>
      <w:r w:rsidR="00C615A0" w:rsidRPr="00D60FFD">
        <w:rPr>
          <w:rFonts w:cs="Times New Roman" w:hint="eastAsia"/>
          <w:bCs/>
        </w:rPr>
        <w:t>（</w:t>
      </w:r>
      <w:r w:rsidR="00C615A0" w:rsidRPr="00D60FFD">
        <w:rPr>
          <w:rFonts w:cs="Times New Roman"/>
          <w:bCs/>
        </w:rPr>
        <w:t>9.1</w:t>
      </w:r>
      <w:r w:rsidR="00C615A0" w:rsidRPr="00D60FFD">
        <w:rPr>
          <w:rFonts w:cs="Times New Roman" w:hint="eastAsia"/>
          <w:bCs/>
        </w:rPr>
        <w:t>m</w:t>
      </w:r>
      <w:r w:rsidR="00C615A0" w:rsidRPr="00D60FFD">
        <w:rPr>
          <w:rFonts w:cs="Times New Roman" w:hint="eastAsia"/>
          <w:bCs/>
        </w:rPr>
        <w:t>×</w:t>
      </w:r>
      <w:r w:rsidR="00C615A0" w:rsidRPr="00D60FFD">
        <w:rPr>
          <w:rFonts w:cs="Times New Roman"/>
          <w:bCs/>
        </w:rPr>
        <w:t>6.7</w:t>
      </w:r>
      <w:r w:rsidR="00C615A0" w:rsidRPr="00D60FFD">
        <w:rPr>
          <w:rFonts w:cs="Times New Roman" w:hint="eastAsia"/>
          <w:bCs/>
        </w:rPr>
        <w:t>m</w:t>
      </w:r>
      <w:r w:rsidR="00C615A0" w:rsidRPr="00D60FFD">
        <w:rPr>
          <w:rFonts w:cs="Times New Roman" w:hint="eastAsia"/>
          <w:bCs/>
        </w:rPr>
        <w:t>），一般</w:t>
      </w:r>
      <w:r w:rsidR="00C615A0" w:rsidRPr="00D60FFD">
        <w:rPr>
          <w:rFonts w:cs="Times New Roman"/>
          <w:bCs/>
        </w:rPr>
        <w:t>废水调节池</w:t>
      </w:r>
      <w:r w:rsidRPr="00D60FFD">
        <w:rPr>
          <w:rFonts w:cs="Times New Roman" w:hint="eastAsia"/>
          <w:bCs/>
        </w:rPr>
        <w:t>占地面积为</w:t>
      </w:r>
      <w:r w:rsidR="00C615A0" w:rsidRPr="00D60FFD">
        <w:rPr>
          <w:rFonts w:cs="Times New Roman"/>
          <w:bCs/>
        </w:rPr>
        <w:t>17.5</w:t>
      </w:r>
      <w:r w:rsidRPr="00D60FFD">
        <w:rPr>
          <w:rFonts w:cs="Times New Roman" w:hint="eastAsia"/>
          <w:bCs/>
        </w:rPr>
        <w:t>m</w:t>
      </w:r>
      <w:r w:rsidRPr="00D60FFD">
        <w:rPr>
          <w:rFonts w:cs="Times New Roman" w:hint="eastAsia"/>
          <w:bCs/>
          <w:vertAlign w:val="superscript"/>
        </w:rPr>
        <w:t>2</w:t>
      </w:r>
      <w:r w:rsidRPr="00D60FFD">
        <w:rPr>
          <w:rFonts w:cs="Times New Roman" w:hint="eastAsia"/>
          <w:bCs/>
        </w:rPr>
        <w:t>（</w:t>
      </w:r>
      <w:r w:rsidRPr="00D60FFD">
        <w:rPr>
          <w:rFonts w:cs="Times New Roman" w:hint="eastAsia"/>
          <w:bCs/>
        </w:rPr>
        <w:t>5m</w:t>
      </w:r>
      <w:r w:rsidRPr="00D60FFD">
        <w:rPr>
          <w:rFonts w:cs="Times New Roman" w:hint="eastAsia"/>
          <w:bCs/>
        </w:rPr>
        <w:t>×</w:t>
      </w:r>
      <w:r w:rsidR="00C615A0" w:rsidRPr="00D60FFD">
        <w:rPr>
          <w:rFonts w:cs="Times New Roman"/>
          <w:bCs/>
        </w:rPr>
        <w:t>3.5</w:t>
      </w:r>
      <w:r w:rsidRPr="00D60FFD">
        <w:rPr>
          <w:rFonts w:cs="Times New Roman" w:hint="eastAsia"/>
          <w:bCs/>
        </w:rPr>
        <w:t>m</w:t>
      </w:r>
      <w:r w:rsidRPr="00D60FFD">
        <w:rPr>
          <w:rFonts w:cs="Times New Roman" w:hint="eastAsia"/>
          <w:bCs/>
        </w:rPr>
        <w:t>）</w:t>
      </w:r>
      <w:r w:rsidR="00C615A0" w:rsidRPr="00D60FFD">
        <w:rPr>
          <w:rFonts w:cs="Times New Roman" w:hint="eastAsia"/>
          <w:bCs/>
        </w:rPr>
        <w:t>。</w:t>
      </w:r>
      <w:r w:rsidRPr="00D60FFD">
        <w:rPr>
          <w:rFonts w:cs="Times New Roman" w:hint="eastAsia"/>
          <w:bCs/>
        </w:rPr>
        <w:t>本项目</w:t>
      </w:r>
      <w:r w:rsidR="00C615A0" w:rsidRPr="00D60FFD">
        <w:rPr>
          <w:rFonts w:cs="Times New Roman" w:hint="eastAsia"/>
          <w:bCs/>
        </w:rPr>
        <w:t>渗滤液按照设计处理量预测，</w:t>
      </w:r>
      <w:r w:rsidR="00C615A0" w:rsidRPr="00D60FFD">
        <w:rPr>
          <w:rFonts w:cs="Times New Roman"/>
          <w:bCs/>
        </w:rPr>
        <w:t>渗滤液量为</w:t>
      </w:r>
      <w:r w:rsidR="00C615A0" w:rsidRPr="00D60FFD">
        <w:rPr>
          <w:rFonts w:cs="Times New Roman" w:hint="eastAsia"/>
          <w:bCs/>
        </w:rPr>
        <w:t>3</w:t>
      </w:r>
      <w:r w:rsidR="00C615A0" w:rsidRPr="00D60FFD">
        <w:rPr>
          <w:rFonts w:cs="Times New Roman"/>
          <w:bCs/>
        </w:rPr>
        <w:t>t/d</w:t>
      </w:r>
      <w:r w:rsidR="00C615A0" w:rsidRPr="00D60FFD">
        <w:rPr>
          <w:rFonts w:cs="Times New Roman"/>
          <w:bCs/>
        </w:rPr>
        <w:t>（</w:t>
      </w:r>
      <w:r w:rsidR="00C615A0" w:rsidRPr="00D60FFD">
        <w:rPr>
          <w:rFonts w:cs="Times New Roman" w:hint="eastAsia"/>
          <w:bCs/>
        </w:rPr>
        <w:t>960t/a</w:t>
      </w:r>
      <w:r w:rsidR="00C615A0" w:rsidRPr="00D60FFD">
        <w:rPr>
          <w:rFonts w:cs="Times New Roman"/>
          <w:bCs/>
        </w:rPr>
        <w:t>）</w:t>
      </w:r>
      <w:r w:rsidR="00011333" w:rsidRPr="00D60FFD">
        <w:rPr>
          <w:rFonts w:cs="Times New Roman" w:hint="eastAsia"/>
          <w:bCs/>
        </w:rPr>
        <w:t>，主要污染物为：</w:t>
      </w:r>
      <w:r w:rsidR="00011333" w:rsidRPr="00D60FFD">
        <w:rPr>
          <w:rFonts w:cs="Times New Roman" w:hint="eastAsia"/>
          <w:bCs/>
        </w:rPr>
        <w:t>COD</w:t>
      </w:r>
      <w:r w:rsidR="00011333" w:rsidRPr="00D60FFD">
        <w:rPr>
          <w:rFonts w:cs="Times New Roman"/>
          <w:bCs/>
        </w:rPr>
        <w:t xml:space="preserve"> 10000</w:t>
      </w:r>
      <w:r w:rsidR="00011333" w:rsidRPr="00D60FFD">
        <w:rPr>
          <w:rFonts w:cs="Times New Roman" w:hint="eastAsia"/>
          <w:bCs/>
        </w:rPr>
        <w:t>mg/L</w:t>
      </w:r>
      <w:r w:rsidR="00011333" w:rsidRPr="00D60FFD">
        <w:rPr>
          <w:rFonts w:cs="Times New Roman" w:hint="eastAsia"/>
          <w:bCs/>
        </w:rPr>
        <w:t>，铅</w:t>
      </w:r>
      <w:r w:rsidR="00011333" w:rsidRPr="00D60FFD">
        <w:rPr>
          <w:rFonts w:cs="Times New Roman"/>
          <w:bCs/>
        </w:rPr>
        <w:t>5</w:t>
      </w:r>
      <w:r w:rsidR="00011333" w:rsidRPr="00D60FFD">
        <w:rPr>
          <w:rFonts w:cs="Times New Roman" w:hint="eastAsia"/>
          <w:bCs/>
        </w:rPr>
        <w:t>mg/L</w:t>
      </w:r>
      <w:r w:rsidR="00C615A0" w:rsidRPr="00D60FFD">
        <w:rPr>
          <w:rFonts w:cs="Times New Roman" w:hint="eastAsia"/>
          <w:bCs/>
        </w:rPr>
        <w:t>；</w:t>
      </w:r>
      <w:r w:rsidRPr="00D60FFD">
        <w:rPr>
          <w:rFonts w:cs="Times New Roman" w:hint="eastAsia"/>
          <w:bCs/>
        </w:rPr>
        <w:t>废水处理量按照设计处理水量预测，水量为</w:t>
      </w:r>
      <w:r w:rsidR="00C615A0" w:rsidRPr="00D60FFD">
        <w:rPr>
          <w:rFonts w:cs="Times New Roman"/>
          <w:bCs/>
        </w:rPr>
        <w:t>121.75</w:t>
      </w:r>
      <w:r w:rsidRPr="00D60FFD">
        <w:rPr>
          <w:rFonts w:cs="Times New Roman" w:hint="eastAsia"/>
          <w:bCs/>
        </w:rPr>
        <w:t>t/d</w:t>
      </w:r>
      <w:r w:rsidRPr="00D60FFD">
        <w:rPr>
          <w:rFonts w:cs="Times New Roman" w:hint="eastAsia"/>
          <w:bCs/>
        </w:rPr>
        <w:t>（</w:t>
      </w:r>
      <w:r w:rsidR="00C615A0" w:rsidRPr="00D60FFD">
        <w:rPr>
          <w:rFonts w:cs="Times New Roman"/>
          <w:bCs/>
        </w:rPr>
        <w:t>40177.8</w:t>
      </w:r>
      <w:r w:rsidRPr="00D60FFD">
        <w:rPr>
          <w:rFonts w:cs="Times New Roman" w:hint="eastAsia"/>
          <w:bCs/>
        </w:rPr>
        <w:t>t/a</w:t>
      </w:r>
      <w:r w:rsidRPr="00D60FFD">
        <w:rPr>
          <w:rFonts w:cs="Times New Roman" w:hint="eastAsia"/>
          <w:bCs/>
        </w:rPr>
        <w:t>）</w:t>
      </w:r>
      <w:r w:rsidR="00011333" w:rsidRPr="00D60FFD">
        <w:rPr>
          <w:rFonts w:cs="Times New Roman" w:hint="eastAsia"/>
          <w:bCs/>
        </w:rPr>
        <w:t>，</w:t>
      </w:r>
      <w:r w:rsidRPr="00D60FFD">
        <w:rPr>
          <w:rFonts w:cs="Times New Roman" w:hint="eastAsia"/>
          <w:bCs/>
        </w:rPr>
        <w:t>主要污染物为：</w:t>
      </w:r>
      <w:r w:rsidRPr="00D60FFD">
        <w:rPr>
          <w:rFonts w:cs="Times New Roman" w:hint="eastAsia"/>
          <w:bCs/>
        </w:rPr>
        <w:t>COD</w:t>
      </w:r>
      <w:r w:rsidR="00011333" w:rsidRPr="00D60FFD">
        <w:rPr>
          <w:rFonts w:cs="Times New Roman"/>
          <w:bCs/>
        </w:rPr>
        <w:t xml:space="preserve"> 997.173</w:t>
      </w:r>
      <w:r w:rsidRPr="00D60FFD">
        <w:rPr>
          <w:rFonts w:cs="Times New Roman" w:hint="eastAsia"/>
          <w:bCs/>
        </w:rPr>
        <w:t>mg/L</w:t>
      </w:r>
      <w:r w:rsidRPr="00D60FFD">
        <w:rPr>
          <w:rFonts w:cs="Times New Roman" w:hint="eastAsia"/>
          <w:bCs/>
        </w:rPr>
        <w:t>，氨氮</w:t>
      </w:r>
      <w:r w:rsidR="00011333" w:rsidRPr="00D60FFD">
        <w:rPr>
          <w:rFonts w:cs="Times New Roman"/>
          <w:bCs/>
        </w:rPr>
        <w:t>82.469</w:t>
      </w:r>
      <w:r w:rsidRPr="00D60FFD">
        <w:rPr>
          <w:rFonts w:cs="Times New Roman" w:hint="eastAsia"/>
          <w:bCs/>
        </w:rPr>
        <w:t>mg/L</w:t>
      </w:r>
      <w:r w:rsidRPr="00D60FFD">
        <w:rPr>
          <w:rFonts w:cs="Times New Roman" w:hint="eastAsia"/>
          <w:bCs/>
        </w:rPr>
        <w:t>。假定在非正常工况下，</w:t>
      </w:r>
      <w:r w:rsidR="00011333" w:rsidRPr="00D60FFD">
        <w:rPr>
          <w:rFonts w:cs="Times New Roman" w:hint="eastAsia"/>
          <w:bCs/>
        </w:rPr>
        <w:t>渗滤液调节池、一般</w:t>
      </w:r>
      <w:r w:rsidR="00011333" w:rsidRPr="00D60FFD">
        <w:rPr>
          <w:rFonts w:cs="Times New Roman"/>
          <w:bCs/>
        </w:rPr>
        <w:t>废水调节池</w:t>
      </w:r>
      <w:r w:rsidRPr="00D60FFD">
        <w:rPr>
          <w:rFonts w:cs="Times New Roman" w:hint="eastAsia"/>
          <w:bCs/>
        </w:rPr>
        <w:t>发生面状泄漏，泄漏量为</w:t>
      </w:r>
      <w:r w:rsidR="00011333" w:rsidRPr="00D60FFD">
        <w:rPr>
          <w:rFonts w:cs="Times New Roman" w:hint="eastAsia"/>
          <w:bCs/>
        </w:rPr>
        <w:t>渗滤液</w:t>
      </w:r>
      <w:r w:rsidR="00011333" w:rsidRPr="00D60FFD">
        <w:rPr>
          <w:rFonts w:cs="Times New Roman"/>
          <w:bCs/>
        </w:rPr>
        <w:t>站、</w:t>
      </w:r>
      <w:r w:rsidRPr="00D60FFD">
        <w:rPr>
          <w:rFonts w:cs="Times New Roman" w:hint="eastAsia"/>
          <w:bCs/>
        </w:rPr>
        <w:t>污水处理站废水处理量的十分之一，即</w:t>
      </w:r>
      <w:r w:rsidR="00011333" w:rsidRPr="00D60FFD">
        <w:rPr>
          <w:rFonts w:cs="Times New Roman" w:hint="eastAsia"/>
          <w:bCs/>
        </w:rPr>
        <w:t>分别</w:t>
      </w:r>
      <w:r w:rsidRPr="00D60FFD">
        <w:rPr>
          <w:rFonts w:cs="Times New Roman" w:hint="eastAsia"/>
          <w:bCs/>
        </w:rPr>
        <w:t>为</w:t>
      </w:r>
      <w:r w:rsidR="00011333" w:rsidRPr="00D60FFD">
        <w:rPr>
          <w:rFonts w:cs="Times New Roman"/>
          <w:bCs/>
        </w:rPr>
        <w:t>0.3</w:t>
      </w:r>
      <w:r w:rsidRPr="00D60FFD">
        <w:rPr>
          <w:rFonts w:cs="Times New Roman" w:hint="eastAsia"/>
          <w:bCs/>
        </w:rPr>
        <w:t>t/d</w:t>
      </w:r>
      <w:r w:rsidR="00011333" w:rsidRPr="00D60FFD">
        <w:rPr>
          <w:rFonts w:cs="Times New Roman" w:hint="eastAsia"/>
          <w:bCs/>
        </w:rPr>
        <w:t>、</w:t>
      </w:r>
      <w:r w:rsidR="00011333" w:rsidRPr="00D60FFD">
        <w:rPr>
          <w:rFonts w:cs="Times New Roman"/>
          <w:bCs/>
        </w:rPr>
        <w:t>12.175</w:t>
      </w:r>
      <w:r w:rsidR="00011333" w:rsidRPr="00D60FFD">
        <w:rPr>
          <w:rFonts w:cs="Times New Roman" w:hint="eastAsia"/>
          <w:bCs/>
        </w:rPr>
        <w:t>t/d</w:t>
      </w:r>
      <w:r w:rsidRPr="00D60FFD">
        <w:rPr>
          <w:rFonts w:cs="Times New Roman" w:hint="eastAsia"/>
          <w:bCs/>
        </w:rPr>
        <w:t>。</w:t>
      </w:r>
    </w:p>
    <w:p w14:paraId="54739BDC" w14:textId="77777777" w:rsidR="00F82BC4" w:rsidRPr="00D60FFD" w:rsidRDefault="00F82BC4" w:rsidP="00F82BC4">
      <w:pPr>
        <w:spacing w:line="500" w:lineRule="exact"/>
        <w:ind w:firstLineChars="0" w:firstLine="0"/>
        <w:jc w:val="center"/>
        <w:rPr>
          <w:rFonts w:eastAsia="黑体"/>
        </w:rPr>
      </w:pPr>
      <w:r w:rsidRPr="00D60FFD">
        <w:rPr>
          <w:rFonts w:eastAsia="黑体"/>
        </w:rPr>
        <w:t>表</w:t>
      </w:r>
      <w:r w:rsidRPr="00D60FFD">
        <w:rPr>
          <w:rFonts w:eastAsia="黑体" w:hint="eastAsia"/>
        </w:rPr>
        <w:t>5</w:t>
      </w:r>
      <w:r w:rsidRPr="00D60FFD">
        <w:rPr>
          <w:rFonts w:eastAsia="黑体"/>
        </w:rPr>
        <w:t>.5.10-</w:t>
      </w:r>
      <w:r w:rsidRPr="00D60FFD">
        <w:rPr>
          <w:rFonts w:eastAsia="黑体" w:hint="eastAsia"/>
        </w:rPr>
        <w:t>2</w:t>
      </w:r>
      <w:r w:rsidRPr="00D60FFD">
        <w:rPr>
          <w:rFonts w:eastAsia="黑体"/>
        </w:rPr>
        <w:t xml:space="preserve">  </w:t>
      </w:r>
      <w:r w:rsidRPr="00D60FFD">
        <w:rPr>
          <w:rFonts w:eastAsia="黑体" w:hint="eastAsia"/>
        </w:rPr>
        <w:t>污染物预测情景和源强表</w:t>
      </w:r>
    </w:p>
    <w:tbl>
      <w:tblPr>
        <w:tblStyle w:val="ab"/>
        <w:tblW w:w="5000" w:type="pct"/>
        <w:tblLook w:val="04A0" w:firstRow="1" w:lastRow="0" w:firstColumn="1" w:lastColumn="0" w:noHBand="0" w:noVBand="1"/>
      </w:tblPr>
      <w:tblGrid>
        <w:gridCol w:w="1241"/>
        <w:gridCol w:w="969"/>
        <w:gridCol w:w="1509"/>
        <w:gridCol w:w="1883"/>
        <w:gridCol w:w="1733"/>
        <w:gridCol w:w="1692"/>
      </w:tblGrid>
      <w:tr w:rsidR="00F82BC4" w:rsidRPr="00D60FFD" w14:paraId="134C76B6" w14:textId="77777777" w:rsidTr="00087AB2">
        <w:tc>
          <w:tcPr>
            <w:tcW w:w="687" w:type="pct"/>
            <w:vAlign w:val="center"/>
          </w:tcPr>
          <w:p w14:paraId="722F3A02" w14:textId="77777777" w:rsidR="00F82BC4" w:rsidRPr="00D60FFD" w:rsidRDefault="00F82BC4" w:rsidP="000C60D7">
            <w:pPr>
              <w:pStyle w:val="afffffb"/>
            </w:pPr>
            <w:r w:rsidRPr="00D60FFD">
              <w:t>情景</w:t>
            </w:r>
          </w:p>
        </w:tc>
        <w:tc>
          <w:tcPr>
            <w:tcW w:w="537" w:type="pct"/>
            <w:vAlign w:val="center"/>
          </w:tcPr>
          <w:p w14:paraId="18D15EEE" w14:textId="77777777" w:rsidR="00F82BC4" w:rsidRPr="00D60FFD" w:rsidRDefault="00F82BC4" w:rsidP="000C60D7">
            <w:pPr>
              <w:pStyle w:val="afffffb"/>
            </w:pPr>
            <w:r w:rsidRPr="00D60FFD">
              <w:t>泄漏点</w:t>
            </w:r>
          </w:p>
        </w:tc>
        <w:tc>
          <w:tcPr>
            <w:tcW w:w="836" w:type="pct"/>
            <w:vAlign w:val="center"/>
          </w:tcPr>
          <w:p w14:paraId="3333A235" w14:textId="77777777" w:rsidR="00F82BC4" w:rsidRPr="00D60FFD" w:rsidRDefault="00F82BC4" w:rsidP="000C60D7">
            <w:pPr>
              <w:pStyle w:val="afffffb"/>
            </w:pPr>
            <w:r w:rsidRPr="00D60FFD">
              <w:t>预测因子</w:t>
            </w:r>
          </w:p>
        </w:tc>
        <w:tc>
          <w:tcPr>
            <w:tcW w:w="1043" w:type="pct"/>
            <w:vAlign w:val="center"/>
          </w:tcPr>
          <w:p w14:paraId="5EE2AB9C" w14:textId="77777777" w:rsidR="00F82BC4" w:rsidRPr="00D60FFD" w:rsidRDefault="00F82BC4" w:rsidP="000C60D7">
            <w:pPr>
              <w:pStyle w:val="afffffb"/>
            </w:pPr>
            <w:r w:rsidRPr="00D60FFD">
              <w:t>泄漏浓度（</w:t>
            </w:r>
            <w:r w:rsidRPr="00D60FFD">
              <w:t>mg/L</w:t>
            </w:r>
            <w:r w:rsidRPr="00D60FFD">
              <w:t>）</w:t>
            </w:r>
          </w:p>
        </w:tc>
        <w:tc>
          <w:tcPr>
            <w:tcW w:w="960" w:type="pct"/>
            <w:vAlign w:val="center"/>
          </w:tcPr>
          <w:p w14:paraId="38DE7024" w14:textId="77777777" w:rsidR="00F82BC4" w:rsidRPr="00D60FFD" w:rsidRDefault="00F82BC4" w:rsidP="000C60D7">
            <w:pPr>
              <w:pStyle w:val="afffffb"/>
            </w:pPr>
            <w:r w:rsidRPr="00D60FFD">
              <w:t>泄漏量（</w:t>
            </w:r>
            <w:r w:rsidRPr="00D60FFD">
              <w:t>m</w:t>
            </w:r>
            <w:r w:rsidRPr="00D60FFD">
              <w:rPr>
                <w:vertAlign w:val="superscript"/>
              </w:rPr>
              <w:t>3</w:t>
            </w:r>
            <w:r w:rsidRPr="00D60FFD">
              <w:t>/d</w:t>
            </w:r>
            <w:r w:rsidRPr="00D60FFD">
              <w:t>）</w:t>
            </w:r>
          </w:p>
        </w:tc>
        <w:tc>
          <w:tcPr>
            <w:tcW w:w="937" w:type="pct"/>
            <w:vAlign w:val="center"/>
          </w:tcPr>
          <w:p w14:paraId="4880E134" w14:textId="77777777" w:rsidR="00F82BC4" w:rsidRPr="00D60FFD" w:rsidRDefault="00F82BC4" w:rsidP="000C60D7">
            <w:pPr>
              <w:pStyle w:val="afffffb"/>
            </w:pPr>
            <w:r w:rsidRPr="00D60FFD">
              <w:t>泄漏方式</w:t>
            </w:r>
          </w:p>
        </w:tc>
      </w:tr>
      <w:tr w:rsidR="00087AB2" w:rsidRPr="00D60FFD" w14:paraId="71A5C074" w14:textId="77777777" w:rsidTr="00087AB2">
        <w:trPr>
          <w:trHeight w:val="343"/>
        </w:trPr>
        <w:tc>
          <w:tcPr>
            <w:tcW w:w="687" w:type="pct"/>
            <w:vMerge w:val="restart"/>
            <w:vAlign w:val="center"/>
          </w:tcPr>
          <w:p w14:paraId="7772F064" w14:textId="77777777" w:rsidR="00087AB2" w:rsidRPr="00D60FFD" w:rsidRDefault="00087AB2" w:rsidP="000C60D7">
            <w:pPr>
              <w:pStyle w:val="afffffb"/>
            </w:pPr>
            <w:r w:rsidRPr="00D60FFD">
              <w:t>非正常工况</w:t>
            </w:r>
          </w:p>
        </w:tc>
        <w:tc>
          <w:tcPr>
            <w:tcW w:w="537" w:type="pct"/>
            <w:vMerge w:val="restart"/>
            <w:vAlign w:val="center"/>
          </w:tcPr>
          <w:p w14:paraId="0F7D2916" w14:textId="3AF00798" w:rsidR="00087AB2" w:rsidRPr="00D60FFD" w:rsidRDefault="00087AB2" w:rsidP="000C60D7">
            <w:pPr>
              <w:pStyle w:val="afffffb"/>
            </w:pPr>
            <w:r w:rsidRPr="00D60FFD">
              <w:rPr>
                <w:rFonts w:hint="eastAsia"/>
              </w:rPr>
              <w:t>渗滤液调节池</w:t>
            </w:r>
          </w:p>
        </w:tc>
        <w:tc>
          <w:tcPr>
            <w:tcW w:w="836" w:type="pct"/>
            <w:vAlign w:val="center"/>
          </w:tcPr>
          <w:p w14:paraId="4F9DF51A" w14:textId="5247E76E" w:rsidR="00087AB2" w:rsidRPr="00D60FFD" w:rsidRDefault="00087AB2" w:rsidP="000C60D7">
            <w:pPr>
              <w:pStyle w:val="afffffb"/>
            </w:pPr>
            <w:r w:rsidRPr="00D60FFD">
              <w:t>COD</w:t>
            </w:r>
          </w:p>
        </w:tc>
        <w:tc>
          <w:tcPr>
            <w:tcW w:w="1043" w:type="pct"/>
            <w:vAlign w:val="center"/>
          </w:tcPr>
          <w:p w14:paraId="79D0C48D" w14:textId="6AA85436" w:rsidR="00087AB2" w:rsidRPr="00D60FFD" w:rsidRDefault="00087AB2" w:rsidP="000C60D7">
            <w:pPr>
              <w:pStyle w:val="afffffb"/>
            </w:pPr>
            <w:r w:rsidRPr="00D60FFD">
              <w:rPr>
                <w:rFonts w:hint="eastAsia"/>
              </w:rPr>
              <w:t>10000</w:t>
            </w:r>
          </w:p>
        </w:tc>
        <w:tc>
          <w:tcPr>
            <w:tcW w:w="960" w:type="pct"/>
            <w:vMerge w:val="restart"/>
            <w:vAlign w:val="center"/>
          </w:tcPr>
          <w:p w14:paraId="59115AD2" w14:textId="645542B3" w:rsidR="00087AB2" w:rsidRPr="00D60FFD" w:rsidRDefault="00087AB2" w:rsidP="000C60D7">
            <w:pPr>
              <w:pStyle w:val="afffffb"/>
            </w:pPr>
            <w:r w:rsidRPr="00D60FFD">
              <w:t>0.3</w:t>
            </w:r>
          </w:p>
        </w:tc>
        <w:tc>
          <w:tcPr>
            <w:tcW w:w="937" w:type="pct"/>
            <w:vMerge w:val="restart"/>
            <w:vAlign w:val="center"/>
          </w:tcPr>
          <w:p w14:paraId="09D5FF09" w14:textId="77777777" w:rsidR="00087AB2" w:rsidRPr="00D60FFD" w:rsidRDefault="00087AB2" w:rsidP="000C60D7">
            <w:pPr>
              <w:pStyle w:val="afffffb"/>
            </w:pPr>
            <w:r w:rsidRPr="00D60FFD">
              <w:t>为期一年持续源（面状泄漏强度</w:t>
            </w:r>
            <w:r w:rsidRPr="00D60FFD">
              <w:rPr>
                <w:rFonts w:hint="eastAsia"/>
              </w:rPr>
              <w:t>0.0214</w:t>
            </w:r>
            <w:r w:rsidRPr="00D60FFD">
              <w:t>m/d</w:t>
            </w:r>
            <w:r w:rsidRPr="00D60FFD">
              <w:t>）</w:t>
            </w:r>
          </w:p>
        </w:tc>
      </w:tr>
      <w:tr w:rsidR="00087AB2" w:rsidRPr="00D60FFD" w14:paraId="75F24533" w14:textId="77777777" w:rsidTr="00087AB2">
        <w:tc>
          <w:tcPr>
            <w:tcW w:w="687" w:type="pct"/>
            <w:vMerge/>
            <w:vAlign w:val="center"/>
          </w:tcPr>
          <w:p w14:paraId="7ED50737" w14:textId="77777777" w:rsidR="00087AB2" w:rsidRPr="00D60FFD" w:rsidRDefault="00087AB2" w:rsidP="000C60D7">
            <w:pPr>
              <w:pStyle w:val="afffffb"/>
            </w:pPr>
          </w:p>
        </w:tc>
        <w:tc>
          <w:tcPr>
            <w:tcW w:w="537" w:type="pct"/>
            <w:vMerge/>
            <w:vAlign w:val="center"/>
          </w:tcPr>
          <w:p w14:paraId="4D82CA88" w14:textId="77777777" w:rsidR="00087AB2" w:rsidRPr="00D60FFD" w:rsidRDefault="00087AB2" w:rsidP="000C60D7">
            <w:pPr>
              <w:pStyle w:val="afffffb"/>
            </w:pPr>
          </w:p>
        </w:tc>
        <w:tc>
          <w:tcPr>
            <w:tcW w:w="836" w:type="pct"/>
            <w:vAlign w:val="center"/>
          </w:tcPr>
          <w:p w14:paraId="2DA09F7F" w14:textId="3E4C8C90" w:rsidR="00087AB2" w:rsidRPr="00D60FFD" w:rsidRDefault="00087AB2" w:rsidP="000C60D7">
            <w:pPr>
              <w:pStyle w:val="afffffb"/>
            </w:pPr>
            <w:r w:rsidRPr="00D60FFD">
              <w:rPr>
                <w:rFonts w:hint="eastAsia"/>
              </w:rPr>
              <w:t>铅</w:t>
            </w:r>
          </w:p>
        </w:tc>
        <w:tc>
          <w:tcPr>
            <w:tcW w:w="1043" w:type="pct"/>
            <w:vAlign w:val="center"/>
          </w:tcPr>
          <w:p w14:paraId="061387AF" w14:textId="56B381F8" w:rsidR="00087AB2" w:rsidRPr="00D60FFD" w:rsidRDefault="00087AB2" w:rsidP="000C60D7">
            <w:pPr>
              <w:pStyle w:val="afffffb"/>
            </w:pPr>
            <w:r w:rsidRPr="00D60FFD">
              <w:rPr>
                <w:rFonts w:hint="eastAsia"/>
              </w:rPr>
              <w:t>5</w:t>
            </w:r>
          </w:p>
        </w:tc>
        <w:tc>
          <w:tcPr>
            <w:tcW w:w="960" w:type="pct"/>
            <w:vMerge/>
            <w:vAlign w:val="center"/>
          </w:tcPr>
          <w:p w14:paraId="3648EF0F" w14:textId="77777777" w:rsidR="00087AB2" w:rsidRPr="00D60FFD" w:rsidRDefault="00087AB2" w:rsidP="000C60D7">
            <w:pPr>
              <w:pStyle w:val="afffffb"/>
            </w:pPr>
          </w:p>
        </w:tc>
        <w:tc>
          <w:tcPr>
            <w:tcW w:w="937" w:type="pct"/>
            <w:vMerge/>
            <w:vAlign w:val="center"/>
          </w:tcPr>
          <w:p w14:paraId="2707EBEA" w14:textId="77777777" w:rsidR="00087AB2" w:rsidRPr="00D60FFD" w:rsidRDefault="00087AB2" w:rsidP="000C60D7">
            <w:pPr>
              <w:pStyle w:val="afffffb"/>
            </w:pPr>
          </w:p>
        </w:tc>
      </w:tr>
      <w:tr w:rsidR="00087AB2" w:rsidRPr="00D60FFD" w14:paraId="678294C3" w14:textId="77777777" w:rsidTr="00087AB2">
        <w:tc>
          <w:tcPr>
            <w:tcW w:w="687" w:type="pct"/>
            <w:vMerge/>
            <w:vAlign w:val="center"/>
          </w:tcPr>
          <w:p w14:paraId="36146684" w14:textId="77777777" w:rsidR="00087AB2" w:rsidRPr="00D60FFD" w:rsidRDefault="00087AB2" w:rsidP="000C60D7">
            <w:pPr>
              <w:pStyle w:val="afffffb"/>
            </w:pPr>
          </w:p>
        </w:tc>
        <w:tc>
          <w:tcPr>
            <w:tcW w:w="537" w:type="pct"/>
            <w:vMerge w:val="restart"/>
            <w:vAlign w:val="center"/>
          </w:tcPr>
          <w:p w14:paraId="47ADAF0B" w14:textId="101B4507" w:rsidR="00087AB2" w:rsidRPr="00D60FFD" w:rsidRDefault="00087AB2" w:rsidP="000C60D7">
            <w:pPr>
              <w:pStyle w:val="afffffb"/>
            </w:pPr>
            <w:r w:rsidRPr="00D60FFD">
              <w:rPr>
                <w:rFonts w:hint="eastAsia"/>
              </w:rPr>
              <w:t>一般</w:t>
            </w:r>
            <w:r w:rsidRPr="00D60FFD">
              <w:t>废水调节池</w:t>
            </w:r>
          </w:p>
        </w:tc>
        <w:tc>
          <w:tcPr>
            <w:tcW w:w="836" w:type="pct"/>
            <w:vAlign w:val="center"/>
          </w:tcPr>
          <w:p w14:paraId="6D2111B5" w14:textId="42F92894" w:rsidR="00087AB2" w:rsidRPr="00D60FFD" w:rsidRDefault="00087AB2" w:rsidP="000C60D7">
            <w:pPr>
              <w:pStyle w:val="afffffb"/>
            </w:pPr>
            <w:r w:rsidRPr="00D60FFD">
              <w:t>COD</w:t>
            </w:r>
          </w:p>
        </w:tc>
        <w:tc>
          <w:tcPr>
            <w:tcW w:w="1043" w:type="pct"/>
            <w:vAlign w:val="center"/>
          </w:tcPr>
          <w:p w14:paraId="28B14F5B" w14:textId="46A1B929" w:rsidR="00087AB2" w:rsidRPr="00D60FFD" w:rsidRDefault="00087AB2" w:rsidP="000C60D7">
            <w:pPr>
              <w:pStyle w:val="afffffb"/>
            </w:pPr>
            <w:r w:rsidRPr="00D60FFD">
              <w:rPr>
                <w:rFonts w:hint="eastAsia"/>
              </w:rPr>
              <w:t>997.173</w:t>
            </w:r>
          </w:p>
        </w:tc>
        <w:tc>
          <w:tcPr>
            <w:tcW w:w="960" w:type="pct"/>
            <w:vMerge w:val="restart"/>
            <w:vAlign w:val="center"/>
          </w:tcPr>
          <w:p w14:paraId="353E209D" w14:textId="58F0900F" w:rsidR="00087AB2" w:rsidRPr="00D60FFD" w:rsidRDefault="00087AB2" w:rsidP="000C60D7">
            <w:pPr>
              <w:pStyle w:val="afffffb"/>
            </w:pPr>
            <w:r w:rsidRPr="00D60FFD">
              <w:rPr>
                <w:rFonts w:hint="eastAsia"/>
              </w:rPr>
              <w:t>12.175</w:t>
            </w:r>
          </w:p>
        </w:tc>
        <w:tc>
          <w:tcPr>
            <w:tcW w:w="937" w:type="pct"/>
            <w:vMerge/>
            <w:vAlign w:val="center"/>
          </w:tcPr>
          <w:p w14:paraId="2B75F69C" w14:textId="77777777" w:rsidR="00087AB2" w:rsidRPr="00D60FFD" w:rsidRDefault="00087AB2" w:rsidP="000C60D7">
            <w:pPr>
              <w:pStyle w:val="afffffb"/>
            </w:pPr>
          </w:p>
        </w:tc>
      </w:tr>
      <w:tr w:rsidR="00087AB2" w:rsidRPr="00D60FFD" w14:paraId="36F026FC" w14:textId="77777777" w:rsidTr="00087AB2">
        <w:tc>
          <w:tcPr>
            <w:tcW w:w="687" w:type="pct"/>
            <w:vMerge/>
            <w:vAlign w:val="center"/>
          </w:tcPr>
          <w:p w14:paraId="44EB75E9" w14:textId="77777777" w:rsidR="00087AB2" w:rsidRPr="00D60FFD" w:rsidRDefault="00087AB2" w:rsidP="000C60D7">
            <w:pPr>
              <w:pStyle w:val="afffffb"/>
            </w:pPr>
          </w:p>
        </w:tc>
        <w:tc>
          <w:tcPr>
            <w:tcW w:w="537" w:type="pct"/>
            <w:vMerge/>
            <w:vAlign w:val="center"/>
          </w:tcPr>
          <w:p w14:paraId="18174FC0" w14:textId="77777777" w:rsidR="00087AB2" w:rsidRPr="00D60FFD" w:rsidRDefault="00087AB2" w:rsidP="000C60D7">
            <w:pPr>
              <w:pStyle w:val="afffffb"/>
            </w:pPr>
          </w:p>
        </w:tc>
        <w:tc>
          <w:tcPr>
            <w:tcW w:w="836" w:type="pct"/>
            <w:vAlign w:val="center"/>
          </w:tcPr>
          <w:p w14:paraId="515B4600" w14:textId="2550490A" w:rsidR="00087AB2" w:rsidRPr="00D60FFD" w:rsidRDefault="00087AB2" w:rsidP="000C60D7">
            <w:pPr>
              <w:pStyle w:val="afffffb"/>
            </w:pPr>
            <w:r w:rsidRPr="00D60FFD">
              <w:rPr>
                <w:rFonts w:hint="eastAsia"/>
              </w:rPr>
              <w:t>氨氮</w:t>
            </w:r>
          </w:p>
        </w:tc>
        <w:tc>
          <w:tcPr>
            <w:tcW w:w="1043" w:type="pct"/>
            <w:vAlign w:val="center"/>
          </w:tcPr>
          <w:p w14:paraId="35995241" w14:textId="7CFD4697" w:rsidR="00087AB2" w:rsidRPr="00D60FFD" w:rsidRDefault="00087AB2" w:rsidP="000C60D7">
            <w:pPr>
              <w:pStyle w:val="afffffb"/>
            </w:pPr>
            <w:r w:rsidRPr="00D60FFD">
              <w:rPr>
                <w:rFonts w:hint="eastAsia"/>
              </w:rPr>
              <w:t>82.469</w:t>
            </w:r>
          </w:p>
        </w:tc>
        <w:tc>
          <w:tcPr>
            <w:tcW w:w="960" w:type="pct"/>
            <w:vMerge/>
            <w:vAlign w:val="center"/>
          </w:tcPr>
          <w:p w14:paraId="55F562CD" w14:textId="77777777" w:rsidR="00087AB2" w:rsidRPr="00D60FFD" w:rsidRDefault="00087AB2" w:rsidP="000C60D7">
            <w:pPr>
              <w:pStyle w:val="afffffb"/>
            </w:pPr>
          </w:p>
        </w:tc>
        <w:tc>
          <w:tcPr>
            <w:tcW w:w="937" w:type="pct"/>
            <w:vMerge/>
            <w:vAlign w:val="center"/>
          </w:tcPr>
          <w:p w14:paraId="41DC2E7C" w14:textId="77777777" w:rsidR="00087AB2" w:rsidRPr="00D60FFD" w:rsidRDefault="00087AB2" w:rsidP="000C60D7">
            <w:pPr>
              <w:pStyle w:val="afffffb"/>
            </w:pPr>
          </w:p>
        </w:tc>
      </w:tr>
    </w:tbl>
    <w:p w14:paraId="6A55A385" w14:textId="65F404EC" w:rsidR="00F82BC4" w:rsidRPr="00D60FFD" w:rsidRDefault="00F640EC" w:rsidP="00F640EC">
      <w:pPr>
        <w:pStyle w:val="43"/>
        <w:rPr>
          <w:b/>
        </w:rPr>
      </w:pPr>
      <w:r w:rsidRPr="00D60FFD">
        <w:t>5.5.10.4</w:t>
      </w:r>
      <w:r w:rsidR="00F82BC4" w:rsidRPr="00D60FFD">
        <w:t>预测结果及分析</w:t>
      </w:r>
    </w:p>
    <w:p w14:paraId="0C73DD21" w14:textId="4BE8FF21" w:rsidR="00A80D44" w:rsidRPr="00D60FFD" w:rsidRDefault="00A80D44" w:rsidP="004F1C6E">
      <w:pPr>
        <w:wordWrap w:val="0"/>
        <w:ind w:firstLine="482"/>
        <w:outlineLvl w:val="4"/>
        <w:rPr>
          <w:rFonts w:cs="Times New Roman"/>
          <w:b/>
          <w:bCs/>
        </w:rPr>
      </w:pPr>
      <w:r w:rsidRPr="00D60FFD">
        <w:rPr>
          <w:rFonts w:cs="Times New Roman" w:hint="eastAsia"/>
          <w:b/>
          <w:bCs/>
        </w:rPr>
        <w:t>（</w:t>
      </w:r>
      <w:r w:rsidRPr="00D60FFD">
        <w:rPr>
          <w:rFonts w:cs="Times New Roman" w:hint="eastAsia"/>
          <w:b/>
          <w:bCs/>
        </w:rPr>
        <w:t>1</w:t>
      </w:r>
      <w:r w:rsidRPr="00D60FFD">
        <w:rPr>
          <w:rFonts w:cs="Times New Roman" w:hint="eastAsia"/>
          <w:b/>
          <w:bCs/>
        </w:rPr>
        <w:t>）</w:t>
      </w:r>
      <w:r w:rsidR="00011333" w:rsidRPr="00D60FFD">
        <w:rPr>
          <w:rFonts w:cs="Times New Roman" w:hint="eastAsia"/>
          <w:b/>
          <w:bCs/>
        </w:rPr>
        <w:t>渗滤液调节池</w:t>
      </w:r>
      <w:r w:rsidRPr="00D60FFD">
        <w:rPr>
          <w:rFonts w:cs="Times New Roman" w:hint="eastAsia"/>
          <w:b/>
          <w:bCs/>
        </w:rPr>
        <w:t>泄漏</w:t>
      </w:r>
    </w:p>
    <w:p w14:paraId="726F1807" w14:textId="42831CAE" w:rsidR="00F82BC4" w:rsidRPr="00D60FFD" w:rsidRDefault="00F82BC4" w:rsidP="00F82BC4">
      <w:pPr>
        <w:wordWrap w:val="0"/>
        <w:ind w:firstLine="480"/>
        <w:rPr>
          <w:b/>
          <w:bCs/>
        </w:rPr>
      </w:pPr>
      <w:r w:rsidRPr="00D60FFD">
        <w:rPr>
          <w:rFonts w:cs="Times New Roman"/>
          <w:bCs/>
        </w:rPr>
        <w:t>非正常工况</w:t>
      </w:r>
      <w:r w:rsidRPr="00D60FFD">
        <w:rPr>
          <w:rFonts w:cs="Times New Roman" w:hint="eastAsia"/>
          <w:bCs/>
        </w:rPr>
        <w:t>情景</w:t>
      </w:r>
      <w:r w:rsidRPr="00D60FFD">
        <w:rPr>
          <w:rFonts w:cs="Times New Roman"/>
          <w:bCs/>
        </w:rPr>
        <w:t>下，利用所建立的模型，评价预测时间段（</w:t>
      </w:r>
      <w:r w:rsidRPr="00D60FFD">
        <w:rPr>
          <w:rFonts w:cs="Times New Roman"/>
          <w:bCs/>
        </w:rPr>
        <w:t>7300d</w:t>
      </w:r>
      <w:r w:rsidRPr="00D60FFD">
        <w:rPr>
          <w:rFonts w:cs="Times New Roman"/>
          <w:bCs/>
        </w:rPr>
        <w:t>）内污染物运移过程。经过模拟计算得到</w:t>
      </w:r>
      <w:r w:rsidRPr="00D60FFD">
        <w:rPr>
          <w:rFonts w:cs="Times New Roman" w:hint="eastAsia"/>
          <w:bCs/>
        </w:rPr>
        <w:t>COD</w:t>
      </w:r>
      <w:r w:rsidRPr="00D60FFD">
        <w:rPr>
          <w:rFonts w:cs="Times New Roman" w:hint="eastAsia"/>
          <w:bCs/>
        </w:rPr>
        <w:t>、</w:t>
      </w:r>
      <w:r w:rsidR="00A80D44" w:rsidRPr="00D60FFD">
        <w:rPr>
          <w:rFonts w:cs="Times New Roman" w:hint="eastAsia"/>
          <w:bCs/>
        </w:rPr>
        <w:t>铅</w:t>
      </w:r>
      <w:r w:rsidRPr="00D60FFD">
        <w:rPr>
          <w:rFonts w:cs="Times New Roman"/>
          <w:bCs/>
        </w:rPr>
        <w:t>运移过程分布情况见下图。</w:t>
      </w:r>
    </w:p>
    <w:p w14:paraId="2AF9C845" w14:textId="4B5FCFEB" w:rsidR="00F82BC4" w:rsidRPr="00D60FFD" w:rsidRDefault="00F82BC4" w:rsidP="00F82BC4">
      <w:pPr>
        <w:ind w:firstLineChars="0" w:firstLine="0"/>
        <w:jc w:val="center"/>
      </w:pPr>
    </w:p>
    <w:p w14:paraId="4B84BF21" w14:textId="68F5A5E4" w:rsidR="00F82BC4" w:rsidRPr="00D60FFD" w:rsidRDefault="00F82BC4" w:rsidP="00F82BC4">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-1</w:t>
      </w:r>
      <w:r w:rsidRPr="00D60FFD">
        <w:rPr>
          <w:rFonts w:eastAsia="黑体"/>
        </w:rPr>
        <w:t xml:space="preserve">(a)  </w:t>
      </w:r>
      <w:r w:rsidR="00011333" w:rsidRPr="00D60FFD">
        <w:rPr>
          <w:rFonts w:eastAsia="黑体" w:hint="eastAsia"/>
          <w:bCs/>
        </w:rPr>
        <w:t>渗滤液调节池</w:t>
      </w:r>
      <w:r w:rsidRPr="00D60FFD">
        <w:rPr>
          <w:rFonts w:eastAsia="黑体"/>
        </w:rPr>
        <w:t>非正常工况下</w:t>
      </w:r>
      <w:r w:rsidRPr="00D60FFD">
        <w:rPr>
          <w:rFonts w:eastAsia="黑体"/>
        </w:rPr>
        <w:t>100d</w:t>
      </w:r>
      <w:r w:rsidRPr="00D60FFD">
        <w:rPr>
          <w:rFonts w:eastAsia="黑体" w:hint="eastAsia"/>
        </w:rPr>
        <w:t>后</w:t>
      </w:r>
      <w:r w:rsidRPr="00D60FFD">
        <w:rPr>
          <w:rFonts w:eastAsia="黑体" w:hint="eastAsia"/>
        </w:rPr>
        <w:t>COD</w:t>
      </w:r>
      <w:r w:rsidRPr="00D60FFD">
        <w:rPr>
          <w:rFonts w:eastAsia="黑体" w:hint="eastAsia"/>
        </w:rPr>
        <w:t>迁移平面图</w:t>
      </w:r>
    </w:p>
    <w:p w14:paraId="3EA53A71" w14:textId="37595F23" w:rsidR="00F82BC4" w:rsidRPr="00D60FFD" w:rsidRDefault="00F82BC4" w:rsidP="00F82BC4">
      <w:pPr>
        <w:ind w:firstLineChars="0" w:firstLine="0"/>
        <w:jc w:val="center"/>
      </w:pPr>
    </w:p>
    <w:p w14:paraId="63BFD8A4" w14:textId="22E171EE" w:rsidR="00F82BC4" w:rsidRPr="00D60FFD" w:rsidRDefault="00F82BC4" w:rsidP="00F82BC4">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-1</w:t>
      </w:r>
      <w:r w:rsidRPr="00D60FFD">
        <w:rPr>
          <w:rFonts w:eastAsia="黑体"/>
        </w:rPr>
        <w:t xml:space="preserve">(b)  </w:t>
      </w:r>
      <w:r w:rsidR="00011333" w:rsidRPr="00D60FFD">
        <w:rPr>
          <w:rFonts w:eastAsia="黑体" w:hint="eastAsia"/>
          <w:bCs/>
        </w:rPr>
        <w:t>渗滤液调节池</w:t>
      </w:r>
      <w:r w:rsidRPr="00D60FFD">
        <w:rPr>
          <w:rFonts w:eastAsia="黑体"/>
        </w:rPr>
        <w:t>非正常工况下</w:t>
      </w:r>
      <w:r w:rsidRPr="00D60FFD">
        <w:rPr>
          <w:rFonts w:eastAsia="黑体"/>
        </w:rPr>
        <w:t>100</w:t>
      </w:r>
      <w:r w:rsidRPr="00D60FFD">
        <w:rPr>
          <w:rFonts w:eastAsia="黑体" w:hint="eastAsia"/>
        </w:rPr>
        <w:t>0</w:t>
      </w:r>
      <w:r w:rsidRPr="00D60FFD">
        <w:rPr>
          <w:rFonts w:eastAsia="黑体"/>
        </w:rPr>
        <w:t>d</w:t>
      </w:r>
      <w:r w:rsidRPr="00D60FFD">
        <w:rPr>
          <w:rFonts w:eastAsia="黑体" w:hint="eastAsia"/>
        </w:rPr>
        <w:t>后</w:t>
      </w:r>
      <w:r w:rsidRPr="00D60FFD">
        <w:rPr>
          <w:rFonts w:eastAsia="黑体" w:hint="eastAsia"/>
        </w:rPr>
        <w:t>COD</w:t>
      </w:r>
      <w:r w:rsidRPr="00D60FFD">
        <w:rPr>
          <w:rFonts w:eastAsia="黑体" w:hint="eastAsia"/>
        </w:rPr>
        <w:t>迁移平面图</w:t>
      </w:r>
    </w:p>
    <w:p w14:paraId="51E6F261" w14:textId="370E75CF" w:rsidR="00F82BC4" w:rsidRPr="00D60FFD" w:rsidRDefault="00F82BC4" w:rsidP="00F82BC4">
      <w:pPr>
        <w:ind w:firstLineChars="0" w:firstLine="0"/>
        <w:jc w:val="center"/>
      </w:pPr>
    </w:p>
    <w:p w14:paraId="23ED552C" w14:textId="75008AFB" w:rsidR="00F82BC4" w:rsidRPr="00D60FFD" w:rsidRDefault="00F82BC4" w:rsidP="00F82BC4">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-1</w:t>
      </w:r>
      <w:r w:rsidRPr="00D60FFD">
        <w:rPr>
          <w:rFonts w:eastAsia="黑体"/>
        </w:rPr>
        <w:t xml:space="preserve">(c)  </w:t>
      </w:r>
      <w:r w:rsidR="00011333" w:rsidRPr="00D60FFD">
        <w:rPr>
          <w:rFonts w:eastAsia="黑体" w:hint="eastAsia"/>
          <w:bCs/>
        </w:rPr>
        <w:t>渗滤液调节池</w:t>
      </w:r>
      <w:r w:rsidRPr="00D60FFD">
        <w:rPr>
          <w:rFonts w:eastAsia="黑体"/>
        </w:rPr>
        <w:t>非正常工况下</w:t>
      </w:r>
      <w:r w:rsidRPr="00D60FFD">
        <w:rPr>
          <w:rFonts w:eastAsia="黑体" w:hint="eastAsia"/>
        </w:rPr>
        <w:t>3650</w:t>
      </w:r>
      <w:r w:rsidRPr="00D60FFD">
        <w:rPr>
          <w:rFonts w:eastAsia="黑体"/>
        </w:rPr>
        <w:t>d</w:t>
      </w:r>
      <w:r w:rsidRPr="00D60FFD">
        <w:rPr>
          <w:rFonts w:eastAsia="黑体" w:hint="eastAsia"/>
        </w:rPr>
        <w:t>后</w:t>
      </w:r>
      <w:r w:rsidRPr="00D60FFD">
        <w:rPr>
          <w:rFonts w:eastAsia="黑体" w:hint="eastAsia"/>
        </w:rPr>
        <w:t>COD</w:t>
      </w:r>
      <w:r w:rsidRPr="00D60FFD">
        <w:rPr>
          <w:rFonts w:eastAsia="黑体" w:hint="eastAsia"/>
        </w:rPr>
        <w:t>迁移平面图</w:t>
      </w:r>
    </w:p>
    <w:p w14:paraId="62E93BF8" w14:textId="6C565332" w:rsidR="00F82BC4" w:rsidRPr="00D60FFD" w:rsidRDefault="00F82BC4" w:rsidP="003547C8">
      <w:pPr>
        <w:spacing w:line="300" w:lineRule="auto"/>
        <w:ind w:firstLineChars="0" w:firstLine="0"/>
        <w:jc w:val="center"/>
        <w:rPr>
          <w:rFonts w:ascii="Calibri" w:hAnsi="Calibri" w:cs="Times New Roman"/>
        </w:rPr>
      </w:pPr>
    </w:p>
    <w:p w14:paraId="28AE81C5" w14:textId="3C17BDD2" w:rsidR="00F82BC4" w:rsidRPr="00D60FFD" w:rsidRDefault="00F82BC4" w:rsidP="00F82BC4">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-1</w:t>
      </w:r>
      <w:r w:rsidRPr="00D60FFD">
        <w:rPr>
          <w:rFonts w:eastAsia="黑体"/>
        </w:rPr>
        <w:t xml:space="preserve">(d)  </w:t>
      </w:r>
      <w:r w:rsidR="00011333" w:rsidRPr="00D60FFD">
        <w:rPr>
          <w:rFonts w:eastAsia="黑体" w:hint="eastAsia"/>
          <w:bCs/>
        </w:rPr>
        <w:t>渗滤液调节池</w:t>
      </w:r>
      <w:r w:rsidRPr="00D60FFD">
        <w:rPr>
          <w:rFonts w:eastAsia="黑体"/>
        </w:rPr>
        <w:t>非正常工况下</w:t>
      </w:r>
      <w:r w:rsidRPr="00D60FFD">
        <w:rPr>
          <w:rFonts w:eastAsia="黑体" w:hint="eastAsia"/>
        </w:rPr>
        <w:t>7300</w:t>
      </w:r>
      <w:r w:rsidRPr="00D60FFD">
        <w:rPr>
          <w:rFonts w:eastAsia="黑体"/>
        </w:rPr>
        <w:t>d</w:t>
      </w:r>
      <w:r w:rsidRPr="00D60FFD">
        <w:rPr>
          <w:rFonts w:eastAsia="黑体" w:hint="eastAsia"/>
        </w:rPr>
        <w:t>后</w:t>
      </w:r>
      <w:r w:rsidRPr="00D60FFD">
        <w:rPr>
          <w:rFonts w:eastAsia="黑体" w:hint="eastAsia"/>
        </w:rPr>
        <w:t>COD</w:t>
      </w:r>
      <w:r w:rsidRPr="00D60FFD">
        <w:rPr>
          <w:rFonts w:eastAsia="黑体" w:hint="eastAsia"/>
        </w:rPr>
        <w:t>迁移平面图</w:t>
      </w:r>
    </w:p>
    <w:p w14:paraId="49B532E4" w14:textId="1511B75D" w:rsidR="00F82BC4" w:rsidRPr="00D60FFD" w:rsidRDefault="00F82BC4" w:rsidP="00F82BC4">
      <w:pPr>
        <w:ind w:firstLineChars="0" w:firstLine="0"/>
        <w:jc w:val="center"/>
      </w:pPr>
    </w:p>
    <w:p w14:paraId="476E23E1" w14:textId="5EB6DEAA" w:rsidR="00F82BC4" w:rsidRPr="00D60FFD" w:rsidRDefault="00F82BC4" w:rsidP="00F82BC4">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-2</w:t>
      </w:r>
      <w:r w:rsidRPr="00D60FFD">
        <w:rPr>
          <w:rFonts w:eastAsia="黑体"/>
        </w:rPr>
        <w:t>(</w:t>
      </w:r>
      <w:r w:rsidRPr="00D60FFD">
        <w:rPr>
          <w:rFonts w:eastAsia="黑体" w:hint="eastAsia"/>
        </w:rPr>
        <w:t>a</w:t>
      </w:r>
      <w:r w:rsidRPr="00D60FFD">
        <w:rPr>
          <w:rFonts w:eastAsia="黑体"/>
        </w:rPr>
        <w:t xml:space="preserve">)  </w:t>
      </w:r>
      <w:r w:rsidR="00011333" w:rsidRPr="00D60FFD">
        <w:rPr>
          <w:rFonts w:eastAsia="黑体" w:hint="eastAsia"/>
          <w:bCs/>
        </w:rPr>
        <w:t>渗滤液调节池</w:t>
      </w:r>
      <w:r w:rsidRPr="00D60FFD">
        <w:rPr>
          <w:rFonts w:eastAsia="黑体"/>
        </w:rPr>
        <w:t>非正常工况下</w:t>
      </w:r>
      <w:r w:rsidRPr="00D60FFD">
        <w:rPr>
          <w:rFonts w:eastAsia="黑体"/>
        </w:rPr>
        <w:t>100d</w:t>
      </w:r>
      <w:r w:rsidRPr="00D60FFD">
        <w:rPr>
          <w:rFonts w:eastAsia="黑体" w:hint="eastAsia"/>
        </w:rPr>
        <w:t>后</w:t>
      </w:r>
      <w:r w:rsidR="00A80D44" w:rsidRPr="00D60FFD">
        <w:rPr>
          <w:rFonts w:eastAsia="黑体" w:hint="eastAsia"/>
        </w:rPr>
        <w:t>铅</w:t>
      </w:r>
      <w:r w:rsidRPr="00D60FFD">
        <w:rPr>
          <w:rFonts w:eastAsia="黑体" w:hint="eastAsia"/>
        </w:rPr>
        <w:t>迁移平面图</w:t>
      </w:r>
    </w:p>
    <w:p w14:paraId="67633A6A" w14:textId="3EFCC41A" w:rsidR="00F82BC4" w:rsidRPr="00D60FFD" w:rsidRDefault="00F82BC4" w:rsidP="00F82BC4">
      <w:pPr>
        <w:ind w:firstLineChars="0" w:firstLine="0"/>
        <w:jc w:val="center"/>
      </w:pPr>
    </w:p>
    <w:p w14:paraId="64C4DFE1" w14:textId="201AC7FB" w:rsidR="00F82BC4" w:rsidRPr="00D60FFD" w:rsidRDefault="00F82BC4" w:rsidP="00F82BC4">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-2</w:t>
      </w:r>
      <w:r w:rsidRPr="00D60FFD">
        <w:rPr>
          <w:rFonts w:eastAsia="黑体"/>
        </w:rPr>
        <w:t>(</w:t>
      </w:r>
      <w:r w:rsidRPr="00D60FFD">
        <w:rPr>
          <w:rFonts w:eastAsia="黑体" w:hint="eastAsia"/>
        </w:rPr>
        <w:t>b</w:t>
      </w:r>
      <w:r w:rsidRPr="00D60FFD">
        <w:rPr>
          <w:rFonts w:eastAsia="黑体"/>
        </w:rPr>
        <w:t xml:space="preserve">)  </w:t>
      </w:r>
      <w:r w:rsidR="00011333" w:rsidRPr="00D60FFD">
        <w:rPr>
          <w:rFonts w:eastAsia="黑体" w:hint="eastAsia"/>
          <w:bCs/>
        </w:rPr>
        <w:t>渗滤液调节池</w:t>
      </w:r>
      <w:r w:rsidRPr="00D60FFD">
        <w:rPr>
          <w:rFonts w:eastAsia="黑体"/>
        </w:rPr>
        <w:t>非正常工况下</w:t>
      </w:r>
      <w:r w:rsidRPr="00D60FFD">
        <w:rPr>
          <w:rFonts w:eastAsia="黑体"/>
        </w:rPr>
        <w:t>100</w:t>
      </w:r>
      <w:r w:rsidRPr="00D60FFD">
        <w:rPr>
          <w:rFonts w:eastAsia="黑体" w:hint="eastAsia"/>
        </w:rPr>
        <w:t>0</w:t>
      </w:r>
      <w:r w:rsidRPr="00D60FFD">
        <w:rPr>
          <w:rFonts w:eastAsia="黑体"/>
        </w:rPr>
        <w:t>d</w:t>
      </w:r>
      <w:r w:rsidRPr="00D60FFD">
        <w:rPr>
          <w:rFonts w:eastAsia="黑体" w:hint="eastAsia"/>
        </w:rPr>
        <w:t>后</w:t>
      </w:r>
      <w:r w:rsidR="00A80D44" w:rsidRPr="00D60FFD">
        <w:rPr>
          <w:rFonts w:eastAsia="黑体" w:hint="eastAsia"/>
        </w:rPr>
        <w:t>铅</w:t>
      </w:r>
      <w:r w:rsidRPr="00D60FFD">
        <w:rPr>
          <w:rFonts w:eastAsia="黑体" w:hint="eastAsia"/>
        </w:rPr>
        <w:t>迁移平面图</w:t>
      </w:r>
    </w:p>
    <w:p w14:paraId="6FCD9FBD" w14:textId="529B163F" w:rsidR="00F82BC4" w:rsidRPr="00D60FFD" w:rsidRDefault="00F82BC4" w:rsidP="00F82BC4">
      <w:pPr>
        <w:ind w:firstLineChars="0" w:firstLine="0"/>
        <w:jc w:val="center"/>
      </w:pPr>
    </w:p>
    <w:p w14:paraId="3E76102B" w14:textId="09008322" w:rsidR="00F82BC4" w:rsidRPr="00D60FFD" w:rsidRDefault="00F82BC4" w:rsidP="00F82BC4">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-2</w:t>
      </w:r>
      <w:r w:rsidRPr="00D60FFD">
        <w:rPr>
          <w:rFonts w:eastAsia="黑体"/>
        </w:rPr>
        <w:t xml:space="preserve"> (</w:t>
      </w:r>
      <w:r w:rsidRPr="00D60FFD">
        <w:rPr>
          <w:rFonts w:eastAsia="黑体" w:hint="eastAsia"/>
        </w:rPr>
        <w:t>c</w:t>
      </w:r>
      <w:r w:rsidRPr="00D60FFD">
        <w:rPr>
          <w:rFonts w:eastAsia="黑体"/>
        </w:rPr>
        <w:t xml:space="preserve">)  </w:t>
      </w:r>
      <w:r w:rsidR="00011333" w:rsidRPr="00D60FFD">
        <w:rPr>
          <w:rFonts w:eastAsia="黑体" w:hint="eastAsia"/>
          <w:bCs/>
        </w:rPr>
        <w:t>渗滤液调节池</w:t>
      </w:r>
      <w:r w:rsidRPr="00D60FFD">
        <w:rPr>
          <w:rFonts w:eastAsia="黑体"/>
        </w:rPr>
        <w:t>非正常工况下</w:t>
      </w:r>
      <w:r w:rsidRPr="00D60FFD">
        <w:rPr>
          <w:rFonts w:eastAsia="黑体" w:hint="eastAsia"/>
        </w:rPr>
        <w:t>3650</w:t>
      </w:r>
      <w:r w:rsidRPr="00D60FFD">
        <w:rPr>
          <w:rFonts w:eastAsia="黑体"/>
        </w:rPr>
        <w:t>d</w:t>
      </w:r>
      <w:r w:rsidRPr="00D60FFD">
        <w:rPr>
          <w:rFonts w:eastAsia="黑体" w:hint="eastAsia"/>
        </w:rPr>
        <w:t>后</w:t>
      </w:r>
      <w:r w:rsidR="00A80D44" w:rsidRPr="00D60FFD">
        <w:rPr>
          <w:rFonts w:eastAsia="黑体" w:hint="eastAsia"/>
        </w:rPr>
        <w:t>铅</w:t>
      </w:r>
      <w:r w:rsidRPr="00D60FFD">
        <w:rPr>
          <w:rFonts w:eastAsia="黑体" w:hint="eastAsia"/>
        </w:rPr>
        <w:t>迁移平面图</w:t>
      </w:r>
    </w:p>
    <w:p w14:paraId="52571ADC" w14:textId="4912BDDC" w:rsidR="00F82BC4" w:rsidRPr="00D60FFD" w:rsidRDefault="00F82BC4" w:rsidP="00F82BC4">
      <w:pPr>
        <w:ind w:firstLineChars="0" w:firstLine="0"/>
        <w:jc w:val="center"/>
      </w:pPr>
    </w:p>
    <w:p w14:paraId="72AE5092" w14:textId="5D419705" w:rsidR="00F82BC4" w:rsidRPr="00D60FFD" w:rsidRDefault="00F82BC4" w:rsidP="00F82BC4">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-2</w:t>
      </w:r>
      <w:r w:rsidRPr="00D60FFD">
        <w:rPr>
          <w:rFonts w:eastAsia="黑体"/>
        </w:rPr>
        <w:t xml:space="preserve"> (</w:t>
      </w:r>
      <w:r w:rsidRPr="00D60FFD">
        <w:rPr>
          <w:rFonts w:eastAsia="黑体" w:hint="eastAsia"/>
        </w:rPr>
        <w:t>d</w:t>
      </w:r>
      <w:r w:rsidRPr="00D60FFD">
        <w:rPr>
          <w:rFonts w:eastAsia="黑体"/>
        </w:rPr>
        <w:t xml:space="preserve">) </w:t>
      </w:r>
      <w:r w:rsidRPr="00D60FFD">
        <w:rPr>
          <w:rFonts w:eastAsia="黑体" w:hint="eastAsia"/>
        </w:rPr>
        <w:t xml:space="preserve"> </w:t>
      </w:r>
      <w:r w:rsidR="00011333" w:rsidRPr="00D60FFD">
        <w:rPr>
          <w:rFonts w:eastAsia="黑体" w:hint="eastAsia"/>
          <w:bCs/>
        </w:rPr>
        <w:t>渗滤液调节池</w:t>
      </w:r>
      <w:r w:rsidRPr="00D60FFD">
        <w:rPr>
          <w:rFonts w:eastAsia="黑体"/>
        </w:rPr>
        <w:t>非正常工况下</w:t>
      </w:r>
      <w:r w:rsidRPr="00D60FFD">
        <w:rPr>
          <w:rFonts w:eastAsia="黑体" w:hint="eastAsia"/>
        </w:rPr>
        <w:t>7300</w:t>
      </w:r>
      <w:r w:rsidRPr="00D60FFD">
        <w:rPr>
          <w:rFonts w:eastAsia="黑体"/>
        </w:rPr>
        <w:t>d</w:t>
      </w:r>
      <w:r w:rsidRPr="00D60FFD">
        <w:rPr>
          <w:rFonts w:eastAsia="黑体" w:hint="eastAsia"/>
        </w:rPr>
        <w:t>后</w:t>
      </w:r>
      <w:r w:rsidR="00A80D44" w:rsidRPr="00D60FFD">
        <w:rPr>
          <w:rFonts w:eastAsia="黑体" w:hint="eastAsia"/>
        </w:rPr>
        <w:t>铅</w:t>
      </w:r>
      <w:r w:rsidRPr="00D60FFD">
        <w:rPr>
          <w:rFonts w:eastAsia="黑体" w:hint="eastAsia"/>
        </w:rPr>
        <w:t>迁移平面图</w:t>
      </w:r>
    </w:p>
    <w:p w14:paraId="384B8C42" w14:textId="77777777" w:rsidR="00D60292" w:rsidRPr="00D60FFD" w:rsidRDefault="00D60292" w:rsidP="00F82BC4">
      <w:pPr>
        <w:spacing w:line="500" w:lineRule="exact"/>
        <w:ind w:firstLineChars="0" w:firstLine="0"/>
        <w:jc w:val="center"/>
        <w:rPr>
          <w:rFonts w:eastAsia="黑体"/>
        </w:rPr>
      </w:pPr>
    </w:p>
    <w:p w14:paraId="2455EB66" w14:textId="77777777" w:rsidR="00F82BC4" w:rsidRPr="00D60FFD" w:rsidRDefault="00F82BC4" w:rsidP="00F82BC4">
      <w:pPr>
        <w:spacing w:line="500" w:lineRule="exact"/>
        <w:ind w:firstLineChars="0" w:firstLine="0"/>
        <w:jc w:val="center"/>
        <w:rPr>
          <w:rFonts w:eastAsia="黑体"/>
        </w:rPr>
      </w:pPr>
      <w:r w:rsidRPr="00D60FFD">
        <w:rPr>
          <w:rFonts w:eastAsia="黑体"/>
        </w:rPr>
        <w:t>表</w:t>
      </w:r>
      <w:r w:rsidRPr="00D60FFD">
        <w:rPr>
          <w:rFonts w:eastAsia="黑体"/>
        </w:rPr>
        <w:t>5.5.10-</w:t>
      </w:r>
      <w:r w:rsidRPr="00D60FFD">
        <w:rPr>
          <w:rFonts w:eastAsia="黑体" w:hint="eastAsia"/>
        </w:rPr>
        <w:t>3</w:t>
      </w:r>
      <w:r w:rsidRPr="00D60FFD">
        <w:rPr>
          <w:rFonts w:eastAsia="黑体"/>
        </w:rPr>
        <w:t xml:space="preserve">  </w:t>
      </w:r>
      <w:r w:rsidRPr="00D60FFD">
        <w:rPr>
          <w:rFonts w:eastAsia="黑体"/>
        </w:rPr>
        <w:t>非正常工况下不同污染物运移特征表</w:t>
      </w:r>
    </w:p>
    <w:tbl>
      <w:tblPr>
        <w:tblStyle w:val="ab"/>
        <w:tblW w:w="5000" w:type="pct"/>
        <w:tblLook w:val="04A0" w:firstRow="1" w:lastRow="0" w:firstColumn="1" w:lastColumn="0" w:noHBand="0" w:noVBand="1"/>
      </w:tblPr>
      <w:tblGrid>
        <w:gridCol w:w="853"/>
        <w:gridCol w:w="2408"/>
        <w:gridCol w:w="1702"/>
        <w:gridCol w:w="1415"/>
        <w:gridCol w:w="1347"/>
        <w:gridCol w:w="1302"/>
      </w:tblGrid>
      <w:tr w:rsidR="00F82BC4" w:rsidRPr="00D60FFD" w14:paraId="03C00985" w14:textId="77777777" w:rsidTr="00060908">
        <w:trPr>
          <w:trHeight w:val="57"/>
        </w:trPr>
        <w:tc>
          <w:tcPr>
            <w:tcW w:w="472" w:type="pct"/>
            <w:vAlign w:val="center"/>
          </w:tcPr>
          <w:p w14:paraId="0F34735C" w14:textId="77777777" w:rsidR="00F82BC4" w:rsidRPr="00D60FFD" w:rsidRDefault="00F82BC4" w:rsidP="006E598A">
            <w:pPr>
              <w:pStyle w:val="afffffb"/>
            </w:pPr>
            <w:r w:rsidRPr="00D60FFD">
              <w:t>污染物</w:t>
            </w:r>
          </w:p>
        </w:tc>
        <w:tc>
          <w:tcPr>
            <w:tcW w:w="1334" w:type="pct"/>
            <w:vAlign w:val="center"/>
          </w:tcPr>
          <w:p w14:paraId="6A3A58F3" w14:textId="77777777" w:rsidR="00F82BC4" w:rsidRPr="00D60FFD" w:rsidRDefault="00F82BC4" w:rsidP="006E598A">
            <w:pPr>
              <w:pStyle w:val="afffffb"/>
            </w:pPr>
            <w:r w:rsidRPr="00D60FFD">
              <w:t>参数</w:t>
            </w:r>
          </w:p>
        </w:tc>
        <w:tc>
          <w:tcPr>
            <w:tcW w:w="943" w:type="pct"/>
            <w:vAlign w:val="center"/>
          </w:tcPr>
          <w:p w14:paraId="5B735BE2" w14:textId="77777777" w:rsidR="00F82BC4" w:rsidRPr="00D60FFD" w:rsidRDefault="00F82BC4" w:rsidP="006E598A">
            <w:pPr>
              <w:pStyle w:val="afffffb"/>
            </w:pPr>
            <w:r w:rsidRPr="00D60FFD">
              <w:t>100d</w:t>
            </w:r>
          </w:p>
        </w:tc>
        <w:tc>
          <w:tcPr>
            <w:tcW w:w="784" w:type="pct"/>
            <w:vAlign w:val="center"/>
          </w:tcPr>
          <w:p w14:paraId="7398E5BC" w14:textId="77777777" w:rsidR="00F82BC4" w:rsidRPr="00D60FFD" w:rsidRDefault="00F82BC4" w:rsidP="006E598A">
            <w:pPr>
              <w:pStyle w:val="afffffb"/>
            </w:pPr>
            <w:r w:rsidRPr="00D60FFD">
              <w:t>1000d</w:t>
            </w:r>
          </w:p>
        </w:tc>
        <w:tc>
          <w:tcPr>
            <w:tcW w:w="746" w:type="pct"/>
            <w:vAlign w:val="center"/>
          </w:tcPr>
          <w:p w14:paraId="4BB24812" w14:textId="77777777" w:rsidR="00F82BC4" w:rsidRPr="00D60FFD" w:rsidRDefault="00F82BC4" w:rsidP="006E598A">
            <w:pPr>
              <w:pStyle w:val="afffffb"/>
            </w:pPr>
            <w:r w:rsidRPr="00D60FFD">
              <w:t>3650d</w:t>
            </w:r>
          </w:p>
        </w:tc>
        <w:tc>
          <w:tcPr>
            <w:tcW w:w="721" w:type="pct"/>
            <w:vAlign w:val="center"/>
          </w:tcPr>
          <w:p w14:paraId="1183AE3D" w14:textId="77777777" w:rsidR="00F82BC4" w:rsidRPr="00D60FFD" w:rsidRDefault="00F82BC4" w:rsidP="006E598A">
            <w:pPr>
              <w:pStyle w:val="afffffb"/>
            </w:pPr>
            <w:r w:rsidRPr="00D60FFD">
              <w:t>7300d</w:t>
            </w:r>
          </w:p>
        </w:tc>
      </w:tr>
      <w:tr w:rsidR="00F82BC4" w:rsidRPr="00D60FFD" w14:paraId="464A20BF" w14:textId="77777777" w:rsidTr="00060908">
        <w:trPr>
          <w:trHeight w:val="57"/>
        </w:trPr>
        <w:tc>
          <w:tcPr>
            <w:tcW w:w="472" w:type="pct"/>
            <w:vMerge w:val="restart"/>
            <w:vAlign w:val="center"/>
          </w:tcPr>
          <w:p w14:paraId="7939DEFF" w14:textId="5F0087CE" w:rsidR="00F82BC4" w:rsidRPr="00D60FFD" w:rsidRDefault="00F82BC4" w:rsidP="006E598A">
            <w:pPr>
              <w:pStyle w:val="afffffb"/>
            </w:pPr>
            <w:r w:rsidRPr="00D60FFD">
              <w:t>COD</w:t>
            </w:r>
          </w:p>
        </w:tc>
        <w:tc>
          <w:tcPr>
            <w:tcW w:w="1334" w:type="pct"/>
            <w:vAlign w:val="center"/>
          </w:tcPr>
          <w:p w14:paraId="3C2CD8DE" w14:textId="77777777" w:rsidR="00F82BC4" w:rsidRPr="00D60FFD" w:rsidRDefault="00F82BC4" w:rsidP="006E598A">
            <w:pPr>
              <w:pStyle w:val="afffffb"/>
            </w:pPr>
            <w:r w:rsidRPr="00D60FFD">
              <w:t>中心点浓度（</w:t>
            </w:r>
            <w:r w:rsidRPr="00D60FFD">
              <w:t>mg/L</w:t>
            </w:r>
            <w:r w:rsidRPr="00D60FFD">
              <w:t>）</w:t>
            </w:r>
          </w:p>
        </w:tc>
        <w:tc>
          <w:tcPr>
            <w:tcW w:w="943" w:type="pct"/>
            <w:vAlign w:val="center"/>
          </w:tcPr>
          <w:p w14:paraId="1F889CC9" w14:textId="4DFC4409" w:rsidR="00F82BC4" w:rsidRPr="00D60FFD" w:rsidRDefault="00F82BC4" w:rsidP="006E598A">
            <w:pPr>
              <w:pStyle w:val="afffffb"/>
            </w:pPr>
            <w:r w:rsidRPr="00D60FFD">
              <w:rPr>
                <w:rFonts w:hint="eastAsia"/>
              </w:rPr>
              <w:t>87.2</w:t>
            </w:r>
          </w:p>
        </w:tc>
        <w:tc>
          <w:tcPr>
            <w:tcW w:w="784" w:type="pct"/>
            <w:vAlign w:val="center"/>
          </w:tcPr>
          <w:p w14:paraId="56F38038" w14:textId="3F368FAD" w:rsidR="00F82BC4" w:rsidRPr="00D60FFD" w:rsidRDefault="006E598A" w:rsidP="006E598A">
            <w:pPr>
              <w:pStyle w:val="afffffb"/>
            </w:pPr>
            <w:r w:rsidRPr="00D60FFD">
              <w:t>3</w:t>
            </w:r>
            <w:r w:rsidRPr="00D60FFD">
              <w:rPr>
                <w:rFonts w:hint="eastAsia"/>
              </w:rPr>
              <w:t>10.1</w:t>
            </w:r>
          </w:p>
        </w:tc>
        <w:tc>
          <w:tcPr>
            <w:tcW w:w="746" w:type="pct"/>
            <w:vAlign w:val="center"/>
          </w:tcPr>
          <w:p w14:paraId="568ABCD5" w14:textId="23FD993B" w:rsidR="00F82BC4" w:rsidRPr="00D60FFD" w:rsidRDefault="006E598A" w:rsidP="006E598A">
            <w:pPr>
              <w:pStyle w:val="afffffb"/>
            </w:pPr>
            <w:r w:rsidRPr="00D60FFD">
              <w:t>4</w:t>
            </w:r>
            <w:r w:rsidR="00F82BC4" w:rsidRPr="00D60FFD">
              <w:rPr>
                <w:rFonts w:hint="eastAsia"/>
              </w:rPr>
              <w:t>77.0</w:t>
            </w:r>
          </w:p>
        </w:tc>
        <w:tc>
          <w:tcPr>
            <w:tcW w:w="721" w:type="pct"/>
            <w:vAlign w:val="center"/>
          </w:tcPr>
          <w:p w14:paraId="237B2513" w14:textId="33B78F34" w:rsidR="00F82BC4" w:rsidRPr="00D60FFD" w:rsidRDefault="006E598A" w:rsidP="006E598A">
            <w:pPr>
              <w:pStyle w:val="afffffb"/>
            </w:pPr>
            <w:r w:rsidRPr="00D60FFD">
              <w:t>55</w:t>
            </w:r>
            <w:r w:rsidRPr="00D60FFD">
              <w:rPr>
                <w:rFonts w:hint="eastAsia"/>
              </w:rPr>
              <w:t>6.4</w:t>
            </w:r>
          </w:p>
        </w:tc>
      </w:tr>
      <w:tr w:rsidR="00F82BC4" w:rsidRPr="00D60FFD" w14:paraId="7FE302D3" w14:textId="77777777" w:rsidTr="00060908">
        <w:trPr>
          <w:trHeight w:val="57"/>
        </w:trPr>
        <w:tc>
          <w:tcPr>
            <w:tcW w:w="472" w:type="pct"/>
            <w:vMerge/>
            <w:vAlign w:val="center"/>
          </w:tcPr>
          <w:p w14:paraId="24D706DF" w14:textId="77777777" w:rsidR="00F82BC4" w:rsidRPr="00D60FFD" w:rsidRDefault="00F82BC4" w:rsidP="006E598A">
            <w:pPr>
              <w:pStyle w:val="afffffb"/>
            </w:pPr>
          </w:p>
        </w:tc>
        <w:tc>
          <w:tcPr>
            <w:tcW w:w="1334" w:type="pct"/>
            <w:vAlign w:val="center"/>
          </w:tcPr>
          <w:p w14:paraId="682F576D" w14:textId="43D81516" w:rsidR="00F82BC4" w:rsidRPr="00D60FFD" w:rsidRDefault="006E598A" w:rsidP="006E598A">
            <w:pPr>
              <w:pStyle w:val="afffffb"/>
            </w:pPr>
            <w:r w:rsidRPr="00D60FFD">
              <w:rPr>
                <w:rFonts w:hint="eastAsia"/>
              </w:rPr>
              <w:t>预测污染晕超标</w:t>
            </w:r>
            <w:r w:rsidR="00F82BC4" w:rsidRPr="00D60FFD">
              <w:rPr>
                <w:rFonts w:hint="eastAsia"/>
              </w:rPr>
              <w:t>水平</w:t>
            </w:r>
            <w:r w:rsidR="00F82BC4" w:rsidRPr="00D60FFD">
              <w:t>最大</w:t>
            </w:r>
            <w:r w:rsidR="00F82BC4" w:rsidRPr="00D60FFD">
              <w:rPr>
                <w:rFonts w:hint="eastAsia"/>
              </w:rPr>
              <w:t>运移</w:t>
            </w:r>
            <w:r w:rsidR="00F82BC4" w:rsidRPr="00D60FFD">
              <w:t>距离（</w:t>
            </w:r>
            <w:r w:rsidR="00F82BC4" w:rsidRPr="00D60FFD">
              <w:t>m</w:t>
            </w:r>
            <w:r w:rsidR="00F82BC4" w:rsidRPr="00D60FFD">
              <w:t>）</w:t>
            </w:r>
          </w:p>
        </w:tc>
        <w:tc>
          <w:tcPr>
            <w:tcW w:w="943" w:type="pct"/>
            <w:vAlign w:val="center"/>
          </w:tcPr>
          <w:p w14:paraId="7B39D632" w14:textId="70722F00" w:rsidR="00F82BC4" w:rsidRPr="00D60FFD" w:rsidRDefault="006E598A" w:rsidP="006E598A">
            <w:pPr>
              <w:pStyle w:val="afffffb"/>
            </w:pPr>
            <w:r w:rsidRPr="00D60FFD">
              <w:t>38.1</w:t>
            </w:r>
          </w:p>
        </w:tc>
        <w:tc>
          <w:tcPr>
            <w:tcW w:w="784" w:type="pct"/>
            <w:vAlign w:val="center"/>
          </w:tcPr>
          <w:p w14:paraId="74DB480D" w14:textId="22B6F6A3" w:rsidR="00F82BC4" w:rsidRPr="00D60FFD" w:rsidRDefault="006E598A" w:rsidP="00060908">
            <w:pPr>
              <w:pStyle w:val="afffffb"/>
            </w:pPr>
            <w:r w:rsidRPr="00D60FFD">
              <w:t>1</w:t>
            </w:r>
            <w:r w:rsidR="00060908" w:rsidRPr="00D60FFD">
              <w:t>2</w:t>
            </w:r>
            <w:r w:rsidRPr="00D60FFD">
              <w:t>2.9</w:t>
            </w:r>
          </w:p>
        </w:tc>
        <w:tc>
          <w:tcPr>
            <w:tcW w:w="746" w:type="pct"/>
            <w:vAlign w:val="center"/>
          </w:tcPr>
          <w:p w14:paraId="1B681FB9" w14:textId="15568400" w:rsidR="00F82BC4" w:rsidRPr="00D60FFD" w:rsidRDefault="006E598A" w:rsidP="006E598A">
            <w:pPr>
              <w:pStyle w:val="afffffb"/>
            </w:pPr>
            <w:r w:rsidRPr="00D60FFD">
              <w:t>17</w:t>
            </w:r>
            <w:r w:rsidRPr="00D60FFD">
              <w:rPr>
                <w:rFonts w:hint="eastAsia"/>
              </w:rPr>
              <w:t>3.6</w:t>
            </w:r>
          </w:p>
        </w:tc>
        <w:tc>
          <w:tcPr>
            <w:tcW w:w="721" w:type="pct"/>
            <w:vAlign w:val="center"/>
          </w:tcPr>
          <w:p w14:paraId="0495BF92" w14:textId="5B073D87" w:rsidR="00F82BC4" w:rsidRPr="00D60FFD" w:rsidRDefault="006E598A" w:rsidP="006E598A">
            <w:pPr>
              <w:pStyle w:val="afffffb"/>
            </w:pPr>
            <w:r w:rsidRPr="00D60FFD">
              <w:t>20</w:t>
            </w:r>
            <w:r w:rsidR="00F82BC4" w:rsidRPr="00D60FFD">
              <w:rPr>
                <w:rFonts w:hint="eastAsia"/>
              </w:rPr>
              <w:t>7.</w:t>
            </w:r>
            <w:r w:rsidRPr="00D60FFD">
              <w:t>3</w:t>
            </w:r>
          </w:p>
        </w:tc>
      </w:tr>
      <w:tr w:rsidR="00F82BC4" w:rsidRPr="00D60FFD" w14:paraId="43DBF013" w14:textId="77777777" w:rsidTr="006E598A">
        <w:trPr>
          <w:trHeight w:val="57"/>
        </w:trPr>
        <w:tc>
          <w:tcPr>
            <w:tcW w:w="472" w:type="pct"/>
            <w:vMerge/>
            <w:vAlign w:val="center"/>
          </w:tcPr>
          <w:p w14:paraId="42F06119" w14:textId="77777777" w:rsidR="00F82BC4" w:rsidRPr="00D60FFD" w:rsidRDefault="00F82BC4" w:rsidP="006E598A">
            <w:pPr>
              <w:pStyle w:val="afffffb"/>
            </w:pPr>
          </w:p>
        </w:tc>
        <w:tc>
          <w:tcPr>
            <w:tcW w:w="1334" w:type="pct"/>
            <w:vAlign w:val="center"/>
          </w:tcPr>
          <w:p w14:paraId="1AC9CD15" w14:textId="77777777" w:rsidR="00F82BC4" w:rsidRPr="00D60FFD" w:rsidRDefault="00F82BC4" w:rsidP="006E598A">
            <w:pPr>
              <w:pStyle w:val="afffffb"/>
            </w:pPr>
            <w:r w:rsidRPr="00D60FFD">
              <w:rPr>
                <w:rFonts w:hint="eastAsia"/>
              </w:rPr>
              <w:t>厂界超标时间（</w:t>
            </w:r>
            <w:r w:rsidRPr="00D60FFD">
              <w:rPr>
                <w:rFonts w:hint="eastAsia"/>
              </w:rPr>
              <w:t>d</w:t>
            </w:r>
            <w:r w:rsidRPr="00D60FFD">
              <w:rPr>
                <w:rFonts w:hint="eastAsia"/>
              </w:rPr>
              <w:t>）</w:t>
            </w:r>
          </w:p>
        </w:tc>
        <w:tc>
          <w:tcPr>
            <w:tcW w:w="3194" w:type="pct"/>
            <w:gridSpan w:val="4"/>
            <w:vAlign w:val="center"/>
          </w:tcPr>
          <w:p w14:paraId="4ACD5FAB" w14:textId="49FB0383" w:rsidR="00F82BC4" w:rsidRPr="00D60FFD" w:rsidRDefault="006E598A" w:rsidP="006E598A">
            <w:pPr>
              <w:pStyle w:val="afffffb"/>
            </w:pPr>
            <w:r w:rsidRPr="00D60FFD">
              <w:t>/</w:t>
            </w:r>
          </w:p>
        </w:tc>
      </w:tr>
      <w:tr w:rsidR="004F1C6E" w:rsidRPr="00D60FFD" w14:paraId="4083A8E3" w14:textId="77777777" w:rsidTr="00060908">
        <w:trPr>
          <w:trHeight w:val="57"/>
        </w:trPr>
        <w:tc>
          <w:tcPr>
            <w:tcW w:w="472" w:type="pct"/>
            <w:vMerge w:val="restart"/>
            <w:vAlign w:val="center"/>
          </w:tcPr>
          <w:p w14:paraId="6795D148" w14:textId="3300CDD5" w:rsidR="004F1C6E" w:rsidRPr="00D60FFD" w:rsidRDefault="004F1C6E" w:rsidP="004F1C6E">
            <w:pPr>
              <w:pStyle w:val="afffffb"/>
            </w:pPr>
            <w:r w:rsidRPr="00D60FFD">
              <w:rPr>
                <w:rFonts w:hint="eastAsia"/>
              </w:rPr>
              <w:t>铅</w:t>
            </w:r>
          </w:p>
        </w:tc>
        <w:tc>
          <w:tcPr>
            <w:tcW w:w="1334" w:type="pct"/>
            <w:vAlign w:val="center"/>
          </w:tcPr>
          <w:p w14:paraId="798AA2D3" w14:textId="77777777" w:rsidR="004F1C6E" w:rsidRPr="00D60FFD" w:rsidRDefault="004F1C6E" w:rsidP="004F1C6E">
            <w:pPr>
              <w:pStyle w:val="afffffb"/>
            </w:pPr>
            <w:r w:rsidRPr="00D60FFD">
              <w:t>中心点浓度（</w:t>
            </w:r>
            <w:r w:rsidRPr="00D60FFD">
              <w:t>mg/L</w:t>
            </w:r>
            <w:r w:rsidRPr="00D60FFD">
              <w:t>）</w:t>
            </w:r>
          </w:p>
        </w:tc>
        <w:tc>
          <w:tcPr>
            <w:tcW w:w="943" w:type="pct"/>
            <w:vAlign w:val="center"/>
          </w:tcPr>
          <w:p w14:paraId="56957987" w14:textId="2FFCD42B" w:rsidR="004F1C6E" w:rsidRPr="00D60FFD" w:rsidRDefault="004F1C6E" w:rsidP="004F1C6E">
            <w:pPr>
              <w:pStyle w:val="afffffb"/>
            </w:pPr>
            <w:r w:rsidRPr="00D60FFD">
              <w:rPr>
                <w:rFonts w:hint="eastAsia"/>
              </w:rPr>
              <w:t>0</w:t>
            </w:r>
            <w:r w:rsidRPr="00D60FFD">
              <w:t>.0008</w:t>
            </w:r>
          </w:p>
        </w:tc>
        <w:tc>
          <w:tcPr>
            <w:tcW w:w="784" w:type="pct"/>
            <w:vAlign w:val="center"/>
          </w:tcPr>
          <w:p w14:paraId="3F641A11" w14:textId="4F074206" w:rsidR="004F1C6E" w:rsidRPr="00D60FFD" w:rsidRDefault="004F1C6E" w:rsidP="004F1C6E">
            <w:pPr>
              <w:pStyle w:val="afffffb"/>
            </w:pPr>
            <w:r w:rsidRPr="00D60FFD">
              <w:rPr>
                <w:rFonts w:hint="eastAsia"/>
              </w:rPr>
              <w:t>0</w:t>
            </w:r>
            <w:r w:rsidRPr="00D60FFD">
              <w:t>.0053</w:t>
            </w:r>
          </w:p>
        </w:tc>
        <w:tc>
          <w:tcPr>
            <w:tcW w:w="746" w:type="pct"/>
            <w:vAlign w:val="center"/>
          </w:tcPr>
          <w:p w14:paraId="7E48D8D6" w14:textId="02936EB6" w:rsidR="004F1C6E" w:rsidRPr="00D60FFD" w:rsidRDefault="004F1C6E" w:rsidP="004F1C6E">
            <w:pPr>
              <w:pStyle w:val="afffffb"/>
            </w:pPr>
            <w:r w:rsidRPr="00D60FFD">
              <w:rPr>
                <w:rFonts w:hint="eastAsia"/>
              </w:rPr>
              <w:t>0</w:t>
            </w:r>
            <w:r w:rsidRPr="00D60FFD">
              <w:t>.0114</w:t>
            </w:r>
          </w:p>
        </w:tc>
        <w:tc>
          <w:tcPr>
            <w:tcW w:w="721" w:type="pct"/>
            <w:vAlign w:val="center"/>
          </w:tcPr>
          <w:p w14:paraId="4BB381B4" w14:textId="56689979" w:rsidR="004F1C6E" w:rsidRPr="00D60FFD" w:rsidRDefault="004F1C6E" w:rsidP="004F1C6E">
            <w:pPr>
              <w:pStyle w:val="afffffb"/>
            </w:pPr>
            <w:r w:rsidRPr="00D60FFD">
              <w:rPr>
                <w:rFonts w:hint="eastAsia"/>
              </w:rPr>
              <w:t>0</w:t>
            </w:r>
            <w:r w:rsidRPr="00D60FFD">
              <w:t>.0157</w:t>
            </w:r>
          </w:p>
        </w:tc>
      </w:tr>
      <w:tr w:rsidR="00F82BC4" w:rsidRPr="00D60FFD" w14:paraId="1C9FA4C9" w14:textId="77777777" w:rsidTr="00060908">
        <w:trPr>
          <w:trHeight w:val="57"/>
        </w:trPr>
        <w:tc>
          <w:tcPr>
            <w:tcW w:w="472" w:type="pct"/>
            <w:vMerge/>
            <w:vAlign w:val="center"/>
          </w:tcPr>
          <w:p w14:paraId="15F2E5C8" w14:textId="77777777" w:rsidR="00F82BC4" w:rsidRPr="00D60FFD" w:rsidRDefault="00F82BC4" w:rsidP="006E598A">
            <w:pPr>
              <w:pStyle w:val="afffffb"/>
            </w:pPr>
          </w:p>
        </w:tc>
        <w:tc>
          <w:tcPr>
            <w:tcW w:w="1334" w:type="pct"/>
            <w:vAlign w:val="center"/>
          </w:tcPr>
          <w:p w14:paraId="2265F0EA" w14:textId="07A422D6" w:rsidR="00F82BC4" w:rsidRPr="00D60FFD" w:rsidRDefault="006E598A" w:rsidP="006E598A">
            <w:pPr>
              <w:pStyle w:val="afffffb"/>
            </w:pPr>
            <w:r w:rsidRPr="00D60FFD">
              <w:rPr>
                <w:rFonts w:hint="eastAsia"/>
              </w:rPr>
              <w:t>预测污染晕超标水平</w:t>
            </w:r>
            <w:r w:rsidRPr="00D60FFD">
              <w:t>最大</w:t>
            </w:r>
            <w:r w:rsidRPr="00D60FFD">
              <w:rPr>
                <w:rFonts w:hint="eastAsia"/>
              </w:rPr>
              <w:t>运移</w:t>
            </w:r>
            <w:r w:rsidRPr="00D60FFD">
              <w:t>距离（</w:t>
            </w:r>
            <w:r w:rsidRPr="00D60FFD">
              <w:t>m</w:t>
            </w:r>
            <w:r w:rsidRPr="00D60FFD">
              <w:t>）</w:t>
            </w:r>
          </w:p>
        </w:tc>
        <w:tc>
          <w:tcPr>
            <w:tcW w:w="943" w:type="pct"/>
            <w:vAlign w:val="center"/>
          </w:tcPr>
          <w:p w14:paraId="3BD810E2" w14:textId="6219994F" w:rsidR="00F82BC4" w:rsidRPr="00D60FFD" w:rsidRDefault="004F1C6E" w:rsidP="006E598A">
            <w:pPr>
              <w:pStyle w:val="afffffb"/>
            </w:pPr>
            <w:r w:rsidRPr="00D60FFD">
              <w:t>0</w:t>
            </w:r>
          </w:p>
        </w:tc>
        <w:tc>
          <w:tcPr>
            <w:tcW w:w="784" w:type="pct"/>
            <w:vAlign w:val="center"/>
          </w:tcPr>
          <w:p w14:paraId="6B0C79B4" w14:textId="69C0AE17" w:rsidR="00F82BC4" w:rsidRPr="00D60FFD" w:rsidRDefault="004F1C6E" w:rsidP="006E598A">
            <w:pPr>
              <w:pStyle w:val="afffffb"/>
            </w:pPr>
            <w:r w:rsidRPr="00D60FFD">
              <w:t>0</w:t>
            </w:r>
          </w:p>
        </w:tc>
        <w:tc>
          <w:tcPr>
            <w:tcW w:w="746" w:type="pct"/>
            <w:vAlign w:val="center"/>
          </w:tcPr>
          <w:p w14:paraId="58A5D2CB" w14:textId="0524EA79" w:rsidR="00F82BC4" w:rsidRPr="00D60FFD" w:rsidRDefault="004F1C6E" w:rsidP="006E598A">
            <w:pPr>
              <w:pStyle w:val="afffffb"/>
            </w:pPr>
            <w:r w:rsidRPr="00D60FFD">
              <w:t>2.3</w:t>
            </w:r>
          </w:p>
        </w:tc>
        <w:tc>
          <w:tcPr>
            <w:tcW w:w="721" w:type="pct"/>
            <w:vAlign w:val="center"/>
          </w:tcPr>
          <w:p w14:paraId="6C949EDE" w14:textId="45E76427" w:rsidR="00F82BC4" w:rsidRPr="00D60FFD" w:rsidRDefault="004F1C6E" w:rsidP="006E598A">
            <w:pPr>
              <w:pStyle w:val="afffffb"/>
            </w:pPr>
            <w:r w:rsidRPr="00D60FFD">
              <w:t>10.9</w:t>
            </w:r>
          </w:p>
        </w:tc>
      </w:tr>
      <w:tr w:rsidR="00F82BC4" w:rsidRPr="00D60FFD" w14:paraId="6260FC31" w14:textId="77777777" w:rsidTr="006E598A">
        <w:trPr>
          <w:trHeight w:val="57"/>
        </w:trPr>
        <w:tc>
          <w:tcPr>
            <w:tcW w:w="472" w:type="pct"/>
            <w:vMerge/>
            <w:vAlign w:val="center"/>
          </w:tcPr>
          <w:p w14:paraId="3381697E" w14:textId="77777777" w:rsidR="00F82BC4" w:rsidRPr="00D60FFD" w:rsidRDefault="00F82BC4" w:rsidP="006E598A">
            <w:pPr>
              <w:pStyle w:val="afffffb"/>
            </w:pPr>
          </w:p>
        </w:tc>
        <w:tc>
          <w:tcPr>
            <w:tcW w:w="1334" w:type="pct"/>
            <w:vAlign w:val="center"/>
          </w:tcPr>
          <w:p w14:paraId="06B8E2A4" w14:textId="77777777" w:rsidR="00F82BC4" w:rsidRPr="00D60FFD" w:rsidRDefault="00F82BC4" w:rsidP="006E598A">
            <w:pPr>
              <w:pStyle w:val="afffffb"/>
            </w:pPr>
            <w:r w:rsidRPr="00D60FFD">
              <w:rPr>
                <w:rFonts w:hint="eastAsia"/>
              </w:rPr>
              <w:t>厂界超标时间（</w:t>
            </w:r>
            <w:r w:rsidRPr="00D60FFD">
              <w:rPr>
                <w:rFonts w:hint="eastAsia"/>
              </w:rPr>
              <w:t>d</w:t>
            </w:r>
            <w:r w:rsidRPr="00D60FFD">
              <w:rPr>
                <w:rFonts w:hint="eastAsia"/>
              </w:rPr>
              <w:t>）</w:t>
            </w:r>
          </w:p>
        </w:tc>
        <w:tc>
          <w:tcPr>
            <w:tcW w:w="3194" w:type="pct"/>
            <w:gridSpan w:val="4"/>
            <w:vAlign w:val="center"/>
          </w:tcPr>
          <w:p w14:paraId="7DDB5536" w14:textId="6BDA3EBE" w:rsidR="00F82BC4" w:rsidRPr="00D60FFD" w:rsidRDefault="006E598A" w:rsidP="006E598A">
            <w:pPr>
              <w:pStyle w:val="afffffb"/>
            </w:pPr>
            <w:r w:rsidRPr="00D60FFD">
              <w:t>/</w:t>
            </w:r>
          </w:p>
        </w:tc>
      </w:tr>
    </w:tbl>
    <w:p w14:paraId="3DB7BC24" w14:textId="4BFE5B24" w:rsidR="00F82BC4" w:rsidRPr="00D60FFD" w:rsidRDefault="004F1C6E" w:rsidP="004F1C6E">
      <w:pPr>
        <w:ind w:firstLine="480"/>
      </w:pPr>
      <w:r w:rsidRPr="00D60FFD">
        <w:t>由图</w:t>
      </w:r>
      <w:r w:rsidRPr="00D60FFD">
        <w:rPr>
          <w:rFonts w:hint="eastAsia"/>
        </w:rPr>
        <w:t>5.5.</w:t>
      </w:r>
      <w:r w:rsidRPr="00D60FFD">
        <w:t>10</w:t>
      </w:r>
      <w:r w:rsidRPr="00D60FFD">
        <w:rPr>
          <w:rFonts w:hint="eastAsia"/>
        </w:rPr>
        <w:t>-</w:t>
      </w:r>
      <w:r w:rsidRPr="00D60FFD">
        <w:t>1</w:t>
      </w:r>
      <w:r w:rsidRPr="00D60FFD">
        <w:t>及表</w:t>
      </w:r>
      <w:r w:rsidRPr="00D60FFD">
        <w:rPr>
          <w:rFonts w:hint="eastAsia"/>
        </w:rPr>
        <w:t>5.5.</w:t>
      </w:r>
      <w:r w:rsidRPr="00D60FFD">
        <w:t>10</w:t>
      </w:r>
      <w:r w:rsidRPr="00D60FFD">
        <w:rPr>
          <w:rFonts w:hint="eastAsia"/>
        </w:rPr>
        <w:t>-</w:t>
      </w:r>
      <w:r w:rsidRPr="00D60FFD">
        <w:t>3</w:t>
      </w:r>
      <w:r w:rsidRPr="00D60FFD">
        <w:t>可知，</w:t>
      </w:r>
      <w:r w:rsidRPr="00D60FFD">
        <w:rPr>
          <w:rFonts w:hint="eastAsia"/>
        </w:rPr>
        <w:t>渗滤液</w:t>
      </w:r>
      <w:r w:rsidRPr="00D60FFD">
        <w:t>调节池</w:t>
      </w:r>
      <w:r w:rsidRPr="00D60FFD">
        <w:rPr>
          <w:rFonts w:hint="eastAsia"/>
        </w:rPr>
        <w:t>泄漏</w:t>
      </w:r>
      <w:r w:rsidRPr="00D60FFD">
        <w:t>100</w:t>
      </w:r>
      <w:r w:rsidRPr="00D60FFD">
        <w:t>天后，</w:t>
      </w:r>
      <w:r w:rsidRPr="00D60FFD">
        <w:t>COD</w:t>
      </w:r>
      <w:r w:rsidRPr="00D60FFD">
        <w:t>污染物中心点浓度为</w:t>
      </w:r>
      <w:r w:rsidRPr="00D60FFD">
        <w:t>87.2mg/L</w:t>
      </w:r>
      <w:r w:rsidRPr="00D60FFD">
        <w:t>，预测污染晕超标水平运移距离</w:t>
      </w:r>
      <w:r w:rsidRPr="00D60FFD">
        <w:t>38.1</w:t>
      </w:r>
      <w:r w:rsidRPr="00D60FFD">
        <w:rPr>
          <w:rFonts w:hint="eastAsia"/>
        </w:rPr>
        <w:t>m</w:t>
      </w:r>
      <w:r w:rsidRPr="00D60FFD">
        <w:t>；</w:t>
      </w:r>
      <w:r w:rsidRPr="00D60FFD">
        <w:rPr>
          <w:rFonts w:hint="eastAsia"/>
        </w:rPr>
        <w:t>泄漏</w:t>
      </w:r>
      <w:r w:rsidRPr="00D60FFD">
        <w:t>1000</w:t>
      </w:r>
      <w:r w:rsidRPr="00D60FFD">
        <w:t>天后，污染物中心点浓度为</w:t>
      </w:r>
      <w:r w:rsidRPr="00D60FFD">
        <w:t>310.1mg/L</w:t>
      </w:r>
      <w:r w:rsidRPr="00D60FFD">
        <w:t>，预测污染晕超标水平运移距离</w:t>
      </w:r>
      <w:r w:rsidRPr="00D60FFD">
        <w:t>1</w:t>
      </w:r>
      <w:r w:rsidR="00060908" w:rsidRPr="00D60FFD">
        <w:t>2</w:t>
      </w:r>
      <w:r w:rsidRPr="00D60FFD">
        <w:t>2.9</w:t>
      </w:r>
      <w:r w:rsidRPr="00D60FFD">
        <w:rPr>
          <w:rFonts w:hint="eastAsia"/>
        </w:rPr>
        <w:t>m</w:t>
      </w:r>
      <w:r w:rsidRPr="00D60FFD">
        <w:t>；</w:t>
      </w:r>
      <w:r w:rsidRPr="00D60FFD">
        <w:rPr>
          <w:rFonts w:hint="eastAsia"/>
        </w:rPr>
        <w:t>泄漏</w:t>
      </w:r>
      <w:r w:rsidRPr="00D60FFD">
        <w:t>10</w:t>
      </w:r>
      <w:r w:rsidRPr="00D60FFD">
        <w:t>年后，污染物中心点浓度为</w:t>
      </w:r>
      <w:r w:rsidRPr="00D60FFD">
        <w:t>477.0mg/L</w:t>
      </w:r>
      <w:r w:rsidRPr="00D60FFD">
        <w:t>，预测污染晕超标水平运移距离</w:t>
      </w:r>
      <w:r w:rsidRPr="00D60FFD">
        <w:t>173.6</w:t>
      </w:r>
      <w:r w:rsidRPr="00D60FFD">
        <w:rPr>
          <w:rFonts w:hint="eastAsia"/>
        </w:rPr>
        <w:t>m</w:t>
      </w:r>
      <w:r w:rsidRPr="00D60FFD">
        <w:t>；</w:t>
      </w:r>
      <w:r w:rsidRPr="00D60FFD">
        <w:rPr>
          <w:rFonts w:hint="eastAsia"/>
        </w:rPr>
        <w:t>泄漏</w:t>
      </w:r>
      <w:r w:rsidRPr="00D60FFD">
        <w:t>20</w:t>
      </w:r>
      <w:r w:rsidRPr="00D60FFD">
        <w:t>年后污染物中心点浓度为</w:t>
      </w:r>
      <w:r w:rsidRPr="00D60FFD">
        <w:t>556.4mg/L</w:t>
      </w:r>
      <w:r w:rsidRPr="00D60FFD">
        <w:t>，预测污染晕超标水平运移距离</w:t>
      </w:r>
      <w:r w:rsidRPr="00D60FFD">
        <w:t>207.3</w:t>
      </w:r>
      <w:r w:rsidRPr="00D60FFD">
        <w:rPr>
          <w:rFonts w:hint="eastAsia"/>
        </w:rPr>
        <w:t>m</w:t>
      </w:r>
      <w:r w:rsidRPr="00D60FFD">
        <w:t>。</w:t>
      </w:r>
      <w:r w:rsidRPr="00D60FFD">
        <w:rPr>
          <w:rFonts w:hint="eastAsia"/>
        </w:rPr>
        <w:t>厂界</w:t>
      </w:r>
      <w:r w:rsidRPr="00D60FFD">
        <w:rPr>
          <w:rFonts w:hint="eastAsia"/>
        </w:rPr>
        <w:t>COD</w:t>
      </w:r>
      <w:r w:rsidRPr="00D60FFD">
        <w:rPr>
          <w:rFonts w:hint="eastAsia"/>
        </w:rPr>
        <w:t>浓度</w:t>
      </w:r>
      <w:r w:rsidRPr="00D60FFD">
        <w:t>均不超标。</w:t>
      </w:r>
    </w:p>
    <w:p w14:paraId="49BE5B0F" w14:textId="19A3332D" w:rsidR="004F1C6E" w:rsidRPr="00D60FFD" w:rsidRDefault="004F1C6E" w:rsidP="004F1C6E">
      <w:pPr>
        <w:ind w:firstLine="480"/>
      </w:pPr>
      <w:r w:rsidRPr="00D60FFD">
        <w:t>由图</w:t>
      </w:r>
      <w:r w:rsidRPr="00D60FFD">
        <w:rPr>
          <w:rFonts w:hint="eastAsia"/>
        </w:rPr>
        <w:t>5.5.</w:t>
      </w:r>
      <w:r w:rsidRPr="00D60FFD">
        <w:t>10</w:t>
      </w:r>
      <w:r w:rsidRPr="00D60FFD">
        <w:rPr>
          <w:rFonts w:hint="eastAsia"/>
        </w:rPr>
        <w:t>-</w:t>
      </w:r>
      <w:r w:rsidRPr="00D60FFD">
        <w:t>2</w:t>
      </w:r>
      <w:r w:rsidRPr="00D60FFD">
        <w:t>及表</w:t>
      </w:r>
      <w:r w:rsidRPr="00D60FFD">
        <w:rPr>
          <w:rFonts w:hint="eastAsia"/>
        </w:rPr>
        <w:t>5.5.</w:t>
      </w:r>
      <w:r w:rsidRPr="00D60FFD">
        <w:t>10</w:t>
      </w:r>
      <w:r w:rsidRPr="00D60FFD">
        <w:rPr>
          <w:rFonts w:hint="eastAsia"/>
        </w:rPr>
        <w:t>-</w:t>
      </w:r>
      <w:r w:rsidRPr="00D60FFD">
        <w:t>3</w:t>
      </w:r>
      <w:r w:rsidRPr="00D60FFD">
        <w:t>可知，</w:t>
      </w:r>
      <w:r w:rsidRPr="00D60FFD">
        <w:rPr>
          <w:rFonts w:hint="eastAsia"/>
        </w:rPr>
        <w:t>渗滤液</w:t>
      </w:r>
      <w:r w:rsidRPr="00D60FFD">
        <w:t>调节池</w:t>
      </w:r>
      <w:r w:rsidRPr="00D60FFD">
        <w:rPr>
          <w:rFonts w:hint="eastAsia"/>
        </w:rPr>
        <w:t>泄漏</w:t>
      </w:r>
      <w:r w:rsidRPr="00D60FFD">
        <w:t>10</w:t>
      </w:r>
      <w:r w:rsidRPr="00D60FFD">
        <w:t>年后，</w:t>
      </w:r>
      <w:r w:rsidR="00DA3FF2" w:rsidRPr="00D60FFD">
        <w:rPr>
          <w:rFonts w:hint="eastAsia"/>
        </w:rPr>
        <w:t>铅</w:t>
      </w:r>
      <w:r w:rsidRPr="00D60FFD">
        <w:t>污染物中心点浓度为</w:t>
      </w:r>
      <w:r w:rsidRPr="00D60FFD">
        <w:t>0.114mg/L</w:t>
      </w:r>
      <w:r w:rsidRPr="00D60FFD">
        <w:t>，预测污染晕超标水平运移距离</w:t>
      </w:r>
      <w:r w:rsidRPr="00D60FFD">
        <w:t>2.3</w:t>
      </w:r>
      <w:r w:rsidRPr="00D60FFD">
        <w:rPr>
          <w:rFonts w:hint="eastAsia"/>
        </w:rPr>
        <w:t>m</w:t>
      </w:r>
      <w:r w:rsidRPr="00D60FFD">
        <w:t>；运行</w:t>
      </w:r>
      <w:r w:rsidRPr="00D60FFD">
        <w:t>20</w:t>
      </w:r>
      <w:r w:rsidRPr="00D60FFD">
        <w:t>年后污染物中心点浓度为</w:t>
      </w:r>
      <w:r w:rsidRPr="00D60FFD">
        <w:t>0.0157mg/L</w:t>
      </w:r>
      <w:r w:rsidRPr="00D60FFD">
        <w:t>，预测污染晕超标水平运移距离</w:t>
      </w:r>
      <w:r w:rsidRPr="00D60FFD">
        <w:t>10.9</w:t>
      </w:r>
      <w:r w:rsidRPr="00D60FFD">
        <w:rPr>
          <w:rFonts w:hint="eastAsia"/>
        </w:rPr>
        <w:t>m</w:t>
      </w:r>
      <w:r w:rsidRPr="00D60FFD">
        <w:t>。</w:t>
      </w:r>
      <w:r w:rsidRPr="00D60FFD">
        <w:rPr>
          <w:rFonts w:hint="eastAsia"/>
        </w:rPr>
        <w:t>厂界铅浓度</w:t>
      </w:r>
      <w:r w:rsidRPr="00D60FFD">
        <w:t>均不超标。</w:t>
      </w:r>
    </w:p>
    <w:p w14:paraId="0CD827E0" w14:textId="15EC7033" w:rsidR="000825FD" w:rsidRPr="00D60FFD" w:rsidRDefault="000825FD" w:rsidP="004F1C6E">
      <w:pPr>
        <w:wordWrap w:val="0"/>
        <w:ind w:firstLine="482"/>
        <w:outlineLvl w:val="4"/>
        <w:rPr>
          <w:rFonts w:cs="Times New Roman"/>
          <w:b/>
          <w:bCs/>
        </w:rPr>
      </w:pPr>
      <w:r w:rsidRPr="00D60FFD">
        <w:rPr>
          <w:rFonts w:cs="Times New Roman" w:hint="eastAsia"/>
          <w:b/>
          <w:bCs/>
        </w:rPr>
        <w:t>（</w:t>
      </w:r>
      <w:r w:rsidRPr="00D60FFD">
        <w:rPr>
          <w:rFonts w:cs="Times New Roman"/>
          <w:b/>
          <w:bCs/>
        </w:rPr>
        <w:t>2</w:t>
      </w:r>
      <w:r w:rsidRPr="00D60FFD">
        <w:rPr>
          <w:rFonts w:cs="Times New Roman" w:hint="eastAsia"/>
          <w:b/>
          <w:bCs/>
        </w:rPr>
        <w:t>）一般</w:t>
      </w:r>
      <w:r w:rsidRPr="00D60FFD">
        <w:rPr>
          <w:rFonts w:cs="Times New Roman"/>
          <w:b/>
          <w:bCs/>
        </w:rPr>
        <w:t>废水调节池</w:t>
      </w:r>
      <w:r w:rsidRPr="00D60FFD">
        <w:rPr>
          <w:rFonts w:cs="Times New Roman" w:hint="eastAsia"/>
          <w:b/>
          <w:bCs/>
        </w:rPr>
        <w:t>泄漏</w:t>
      </w:r>
    </w:p>
    <w:p w14:paraId="5B7E7325" w14:textId="3E5B01A6" w:rsidR="000825FD" w:rsidRPr="00D60FFD" w:rsidRDefault="000825FD" w:rsidP="000825FD">
      <w:pPr>
        <w:wordWrap w:val="0"/>
        <w:ind w:firstLine="480"/>
        <w:rPr>
          <w:b/>
          <w:bCs/>
        </w:rPr>
      </w:pPr>
      <w:r w:rsidRPr="00D60FFD">
        <w:rPr>
          <w:rFonts w:cs="Times New Roman"/>
          <w:bCs/>
        </w:rPr>
        <w:t>非正常工况</w:t>
      </w:r>
      <w:r w:rsidRPr="00D60FFD">
        <w:rPr>
          <w:rFonts w:cs="Times New Roman" w:hint="eastAsia"/>
          <w:bCs/>
        </w:rPr>
        <w:t>情景</w:t>
      </w:r>
      <w:r w:rsidRPr="00D60FFD">
        <w:rPr>
          <w:rFonts w:cs="Times New Roman"/>
          <w:bCs/>
        </w:rPr>
        <w:t>下，利用所建立的模型，评价预测时间段（</w:t>
      </w:r>
      <w:r w:rsidRPr="00D60FFD">
        <w:rPr>
          <w:rFonts w:cs="Times New Roman"/>
          <w:bCs/>
        </w:rPr>
        <w:t>7300d</w:t>
      </w:r>
      <w:r w:rsidRPr="00D60FFD">
        <w:rPr>
          <w:rFonts w:cs="Times New Roman"/>
          <w:bCs/>
        </w:rPr>
        <w:t>）内污染物运移过程。经过模拟计算得到</w:t>
      </w:r>
      <w:r w:rsidRPr="00D60FFD">
        <w:rPr>
          <w:rFonts w:cs="Times New Roman" w:hint="eastAsia"/>
          <w:bCs/>
        </w:rPr>
        <w:t>COD</w:t>
      </w:r>
      <w:r w:rsidRPr="00D60FFD">
        <w:rPr>
          <w:rFonts w:cs="Times New Roman" w:hint="eastAsia"/>
          <w:bCs/>
        </w:rPr>
        <w:t>、</w:t>
      </w:r>
      <w:r w:rsidR="00BB554E" w:rsidRPr="00D60FFD">
        <w:rPr>
          <w:rFonts w:cs="Times New Roman" w:hint="eastAsia"/>
          <w:bCs/>
        </w:rPr>
        <w:t>氨氮</w:t>
      </w:r>
      <w:r w:rsidRPr="00D60FFD">
        <w:rPr>
          <w:rFonts w:cs="Times New Roman"/>
          <w:bCs/>
        </w:rPr>
        <w:t>运移过程分布情况见下图。</w:t>
      </w:r>
    </w:p>
    <w:p w14:paraId="1D144A2E" w14:textId="485D4F56" w:rsidR="000825FD" w:rsidRPr="00D60FFD" w:rsidRDefault="000825FD" w:rsidP="000825FD">
      <w:pPr>
        <w:ind w:firstLineChars="0" w:firstLine="0"/>
        <w:jc w:val="center"/>
      </w:pPr>
    </w:p>
    <w:p w14:paraId="2E6E843A" w14:textId="71A9FB19" w:rsidR="000825FD" w:rsidRPr="00D60FFD" w:rsidRDefault="000825FD" w:rsidP="000825FD">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w:t>
      </w:r>
      <w:r w:rsidRPr="00D60FFD">
        <w:rPr>
          <w:rFonts w:eastAsia="黑体"/>
        </w:rPr>
        <w:t xml:space="preserve">3(a)  </w:t>
      </w:r>
      <w:r w:rsidRPr="00D60FFD">
        <w:rPr>
          <w:rFonts w:eastAsia="黑体" w:hint="eastAsia"/>
          <w:bCs/>
        </w:rPr>
        <w:t>一般</w:t>
      </w:r>
      <w:r w:rsidRPr="00D60FFD">
        <w:rPr>
          <w:rFonts w:eastAsia="黑体"/>
          <w:bCs/>
        </w:rPr>
        <w:t>废水调节池</w:t>
      </w:r>
      <w:r w:rsidRPr="00D60FFD">
        <w:rPr>
          <w:rFonts w:eastAsia="黑体"/>
        </w:rPr>
        <w:t>非正常工况下</w:t>
      </w:r>
      <w:r w:rsidRPr="00D60FFD">
        <w:rPr>
          <w:rFonts w:eastAsia="黑体"/>
        </w:rPr>
        <w:t>100d</w:t>
      </w:r>
      <w:r w:rsidRPr="00D60FFD">
        <w:rPr>
          <w:rFonts w:eastAsia="黑体" w:hint="eastAsia"/>
        </w:rPr>
        <w:t>后</w:t>
      </w:r>
      <w:r w:rsidRPr="00D60FFD">
        <w:rPr>
          <w:rFonts w:eastAsia="黑体" w:hint="eastAsia"/>
        </w:rPr>
        <w:t>COD</w:t>
      </w:r>
      <w:r w:rsidRPr="00D60FFD">
        <w:rPr>
          <w:rFonts w:eastAsia="黑体" w:hint="eastAsia"/>
        </w:rPr>
        <w:t>迁移平面图</w:t>
      </w:r>
    </w:p>
    <w:p w14:paraId="60D383C7" w14:textId="61E0C0CB" w:rsidR="000825FD" w:rsidRPr="00D60FFD" w:rsidRDefault="000825FD" w:rsidP="000825FD">
      <w:pPr>
        <w:ind w:firstLineChars="0" w:firstLine="0"/>
        <w:jc w:val="center"/>
      </w:pPr>
    </w:p>
    <w:p w14:paraId="2D7359E9" w14:textId="712C2D46" w:rsidR="000825FD" w:rsidRPr="00D60FFD" w:rsidRDefault="000825FD" w:rsidP="000825FD">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w:t>
      </w:r>
      <w:r w:rsidRPr="00D60FFD">
        <w:rPr>
          <w:rFonts w:eastAsia="黑体"/>
        </w:rPr>
        <w:t xml:space="preserve">3(b)  </w:t>
      </w:r>
      <w:r w:rsidRPr="00D60FFD">
        <w:rPr>
          <w:rFonts w:eastAsia="黑体" w:hint="eastAsia"/>
          <w:bCs/>
        </w:rPr>
        <w:t>一般</w:t>
      </w:r>
      <w:r w:rsidRPr="00D60FFD">
        <w:rPr>
          <w:rFonts w:eastAsia="黑体"/>
          <w:bCs/>
        </w:rPr>
        <w:t>废水调节池</w:t>
      </w:r>
      <w:r w:rsidRPr="00D60FFD">
        <w:rPr>
          <w:rFonts w:eastAsia="黑体"/>
        </w:rPr>
        <w:t>非正常工况下</w:t>
      </w:r>
      <w:r w:rsidRPr="00D60FFD">
        <w:rPr>
          <w:rFonts w:eastAsia="黑体"/>
        </w:rPr>
        <w:t>100</w:t>
      </w:r>
      <w:r w:rsidRPr="00D60FFD">
        <w:rPr>
          <w:rFonts w:eastAsia="黑体" w:hint="eastAsia"/>
        </w:rPr>
        <w:t>0</w:t>
      </w:r>
      <w:r w:rsidRPr="00D60FFD">
        <w:rPr>
          <w:rFonts w:eastAsia="黑体"/>
        </w:rPr>
        <w:t>d</w:t>
      </w:r>
      <w:r w:rsidRPr="00D60FFD">
        <w:rPr>
          <w:rFonts w:eastAsia="黑体" w:hint="eastAsia"/>
        </w:rPr>
        <w:t>后</w:t>
      </w:r>
      <w:r w:rsidRPr="00D60FFD">
        <w:rPr>
          <w:rFonts w:eastAsia="黑体" w:hint="eastAsia"/>
        </w:rPr>
        <w:t>COD</w:t>
      </w:r>
      <w:r w:rsidRPr="00D60FFD">
        <w:rPr>
          <w:rFonts w:eastAsia="黑体" w:hint="eastAsia"/>
        </w:rPr>
        <w:t>迁移平面图</w:t>
      </w:r>
    </w:p>
    <w:p w14:paraId="3D4D19B5" w14:textId="752AF46E" w:rsidR="000825FD" w:rsidRPr="00D60FFD" w:rsidRDefault="000825FD" w:rsidP="000825FD">
      <w:pPr>
        <w:ind w:firstLineChars="0" w:firstLine="0"/>
        <w:jc w:val="center"/>
      </w:pPr>
    </w:p>
    <w:p w14:paraId="51E01B54" w14:textId="57420846" w:rsidR="000825FD" w:rsidRPr="00D60FFD" w:rsidRDefault="000825FD" w:rsidP="000825FD">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w:t>
      </w:r>
      <w:r w:rsidRPr="00D60FFD">
        <w:rPr>
          <w:rFonts w:eastAsia="黑体"/>
        </w:rPr>
        <w:t xml:space="preserve">3(c)  </w:t>
      </w:r>
      <w:r w:rsidRPr="00D60FFD">
        <w:rPr>
          <w:rFonts w:eastAsia="黑体" w:hint="eastAsia"/>
          <w:bCs/>
        </w:rPr>
        <w:t>一般</w:t>
      </w:r>
      <w:r w:rsidRPr="00D60FFD">
        <w:rPr>
          <w:rFonts w:eastAsia="黑体"/>
          <w:bCs/>
        </w:rPr>
        <w:t>废水调节池</w:t>
      </w:r>
      <w:r w:rsidRPr="00D60FFD">
        <w:rPr>
          <w:rFonts w:eastAsia="黑体"/>
        </w:rPr>
        <w:t>非正常工况下</w:t>
      </w:r>
      <w:r w:rsidRPr="00D60FFD">
        <w:rPr>
          <w:rFonts w:eastAsia="黑体" w:hint="eastAsia"/>
        </w:rPr>
        <w:t>3650</w:t>
      </w:r>
      <w:r w:rsidRPr="00D60FFD">
        <w:rPr>
          <w:rFonts w:eastAsia="黑体"/>
        </w:rPr>
        <w:t>d</w:t>
      </w:r>
      <w:r w:rsidRPr="00D60FFD">
        <w:rPr>
          <w:rFonts w:eastAsia="黑体" w:hint="eastAsia"/>
        </w:rPr>
        <w:t>后</w:t>
      </w:r>
      <w:r w:rsidRPr="00D60FFD">
        <w:rPr>
          <w:rFonts w:eastAsia="黑体" w:hint="eastAsia"/>
        </w:rPr>
        <w:t>COD</w:t>
      </w:r>
      <w:r w:rsidRPr="00D60FFD">
        <w:rPr>
          <w:rFonts w:eastAsia="黑体" w:hint="eastAsia"/>
        </w:rPr>
        <w:t>迁移平面图</w:t>
      </w:r>
    </w:p>
    <w:p w14:paraId="1D8558E8" w14:textId="3041238E" w:rsidR="000825FD" w:rsidRPr="00D60FFD" w:rsidRDefault="000825FD" w:rsidP="00EF1A25">
      <w:pPr>
        <w:spacing w:line="300" w:lineRule="auto"/>
        <w:ind w:firstLineChars="0" w:firstLine="0"/>
        <w:jc w:val="center"/>
        <w:rPr>
          <w:rFonts w:ascii="Calibri" w:hAnsi="Calibri" w:cs="Times New Roman"/>
        </w:rPr>
      </w:pPr>
    </w:p>
    <w:p w14:paraId="1FB08BA2" w14:textId="7B1CE030" w:rsidR="000825FD" w:rsidRPr="00D60FFD" w:rsidRDefault="000825FD" w:rsidP="000825FD">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w:t>
      </w:r>
      <w:r w:rsidR="009901EF" w:rsidRPr="00D60FFD">
        <w:rPr>
          <w:rFonts w:eastAsia="黑体"/>
        </w:rPr>
        <w:t>3</w:t>
      </w:r>
      <w:r w:rsidRPr="00D60FFD">
        <w:rPr>
          <w:rFonts w:eastAsia="黑体"/>
        </w:rPr>
        <w:t xml:space="preserve">(d)  </w:t>
      </w:r>
      <w:r w:rsidR="00EF1A25" w:rsidRPr="00D60FFD">
        <w:rPr>
          <w:rFonts w:eastAsia="黑体" w:hint="eastAsia"/>
          <w:bCs/>
        </w:rPr>
        <w:t>一般</w:t>
      </w:r>
      <w:r w:rsidR="00EF1A25" w:rsidRPr="00D60FFD">
        <w:rPr>
          <w:rFonts w:eastAsia="黑体"/>
          <w:bCs/>
        </w:rPr>
        <w:t>废水调节池</w:t>
      </w:r>
      <w:r w:rsidRPr="00D60FFD">
        <w:rPr>
          <w:rFonts w:eastAsia="黑体"/>
        </w:rPr>
        <w:t>非正常工况下</w:t>
      </w:r>
      <w:r w:rsidRPr="00D60FFD">
        <w:rPr>
          <w:rFonts w:eastAsia="黑体" w:hint="eastAsia"/>
        </w:rPr>
        <w:t>7300</w:t>
      </w:r>
      <w:r w:rsidRPr="00D60FFD">
        <w:rPr>
          <w:rFonts w:eastAsia="黑体"/>
        </w:rPr>
        <w:t>d</w:t>
      </w:r>
      <w:r w:rsidRPr="00D60FFD">
        <w:rPr>
          <w:rFonts w:eastAsia="黑体" w:hint="eastAsia"/>
        </w:rPr>
        <w:t>后</w:t>
      </w:r>
      <w:r w:rsidRPr="00D60FFD">
        <w:rPr>
          <w:rFonts w:eastAsia="黑体" w:hint="eastAsia"/>
        </w:rPr>
        <w:t>COD</w:t>
      </w:r>
      <w:r w:rsidRPr="00D60FFD">
        <w:rPr>
          <w:rFonts w:eastAsia="黑体" w:hint="eastAsia"/>
        </w:rPr>
        <w:t>迁移平面图</w:t>
      </w:r>
    </w:p>
    <w:p w14:paraId="52E9870A" w14:textId="4AEFDC0F" w:rsidR="000825FD" w:rsidRPr="00D60FFD" w:rsidRDefault="000825FD" w:rsidP="002E6D32">
      <w:pPr>
        <w:ind w:firstLineChars="0" w:firstLine="0"/>
      </w:pPr>
    </w:p>
    <w:p w14:paraId="63EE6585" w14:textId="404B60CD" w:rsidR="000825FD" w:rsidRPr="00D60FFD" w:rsidRDefault="000825FD" w:rsidP="000825FD">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w:t>
      </w:r>
      <w:r w:rsidR="001D34F7" w:rsidRPr="00D60FFD">
        <w:rPr>
          <w:rFonts w:eastAsia="黑体"/>
        </w:rPr>
        <w:t>4</w:t>
      </w:r>
      <w:r w:rsidRPr="00D60FFD">
        <w:rPr>
          <w:rFonts w:eastAsia="黑体"/>
        </w:rPr>
        <w:t>(</w:t>
      </w:r>
      <w:r w:rsidRPr="00D60FFD">
        <w:rPr>
          <w:rFonts w:eastAsia="黑体" w:hint="eastAsia"/>
        </w:rPr>
        <w:t>a</w:t>
      </w:r>
      <w:r w:rsidRPr="00D60FFD">
        <w:rPr>
          <w:rFonts w:eastAsia="黑体"/>
        </w:rPr>
        <w:t xml:space="preserve">)  </w:t>
      </w:r>
      <w:r w:rsidRPr="00D60FFD">
        <w:rPr>
          <w:rFonts w:eastAsia="黑体" w:hint="eastAsia"/>
          <w:bCs/>
        </w:rPr>
        <w:t>一般</w:t>
      </w:r>
      <w:r w:rsidRPr="00D60FFD">
        <w:rPr>
          <w:rFonts w:eastAsia="黑体"/>
          <w:bCs/>
        </w:rPr>
        <w:t>废水调节池</w:t>
      </w:r>
      <w:r w:rsidRPr="00D60FFD">
        <w:rPr>
          <w:rFonts w:eastAsia="黑体"/>
        </w:rPr>
        <w:t>非正常工况下</w:t>
      </w:r>
      <w:r w:rsidRPr="00D60FFD">
        <w:rPr>
          <w:rFonts w:eastAsia="黑体"/>
        </w:rPr>
        <w:t>100d</w:t>
      </w:r>
      <w:r w:rsidRPr="00D60FFD">
        <w:rPr>
          <w:rFonts w:eastAsia="黑体" w:hint="eastAsia"/>
        </w:rPr>
        <w:t>后</w:t>
      </w:r>
      <w:r w:rsidR="001D34F7" w:rsidRPr="00D60FFD">
        <w:rPr>
          <w:rFonts w:eastAsia="黑体" w:hint="eastAsia"/>
        </w:rPr>
        <w:t>氨氮</w:t>
      </w:r>
      <w:r w:rsidRPr="00D60FFD">
        <w:rPr>
          <w:rFonts w:eastAsia="黑体" w:hint="eastAsia"/>
        </w:rPr>
        <w:t>迁移平面图</w:t>
      </w:r>
    </w:p>
    <w:p w14:paraId="4BB985D1" w14:textId="5A13C183" w:rsidR="000825FD" w:rsidRPr="00D60FFD" w:rsidRDefault="000825FD" w:rsidP="000825FD">
      <w:pPr>
        <w:ind w:firstLineChars="0" w:firstLine="0"/>
        <w:jc w:val="center"/>
      </w:pPr>
    </w:p>
    <w:p w14:paraId="274F8F59" w14:textId="22A1EE54" w:rsidR="000825FD" w:rsidRPr="00D60FFD" w:rsidRDefault="000825FD" w:rsidP="000825FD">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w:t>
      </w:r>
      <w:r w:rsidR="001D34F7" w:rsidRPr="00D60FFD">
        <w:rPr>
          <w:rFonts w:eastAsia="黑体"/>
        </w:rPr>
        <w:t>4</w:t>
      </w:r>
      <w:r w:rsidRPr="00D60FFD">
        <w:rPr>
          <w:rFonts w:eastAsia="黑体"/>
        </w:rPr>
        <w:t>(</w:t>
      </w:r>
      <w:r w:rsidRPr="00D60FFD">
        <w:rPr>
          <w:rFonts w:eastAsia="黑体" w:hint="eastAsia"/>
        </w:rPr>
        <w:t>b</w:t>
      </w:r>
      <w:r w:rsidRPr="00D60FFD">
        <w:rPr>
          <w:rFonts w:eastAsia="黑体"/>
        </w:rPr>
        <w:t xml:space="preserve">)  </w:t>
      </w:r>
      <w:r w:rsidR="00EF1A25" w:rsidRPr="00D60FFD">
        <w:rPr>
          <w:rFonts w:eastAsia="黑体" w:hint="eastAsia"/>
          <w:bCs/>
        </w:rPr>
        <w:t>一般</w:t>
      </w:r>
      <w:r w:rsidR="00EF1A25" w:rsidRPr="00D60FFD">
        <w:rPr>
          <w:rFonts w:eastAsia="黑体"/>
          <w:bCs/>
        </w:rPr>
        <w:t>废水调节池</w:t>
      </w:r>
      <w:r w:rsidRPr="00D60FFD">
        <w:rPr>
          <w:rFonts w:eastAsia="黑体"/>
        </w:rPr>
        <w:t>非正常工况下</w:t>
      </w:r>
      <w:r w:rsidRPr="00D60FFD">
        <w:rPr>
          <w:rFonts w:eastAsia="黑体"/>
        </w:rPr>
        <w:t>100</w:t>
      </w:r>
      <w:r w:rsidRPr="00D60FFD">
        <w:rPr>
          <w:rFonts w:eastAsia="黑体" w:hint="eastAsia"/>
        </w:rPr>
        <w:t>0</w:t>
      </w:r>
      <w:r w:rsidRPr="00D60FFD">
        <w:rPr>
          <w:rFonts w:eastAsia="黑体"/>
        </w:rPr>
        <w:t>d</w:t>
      </w:r>
      <w:r w:rsidRPr="00D60FFD">
        <w:rPr>
          <w:rFonts w:eastAsia="黑体" w:hint="eastAsia"/>
        </w:rPr>
        <w:t>后</w:t>
      </w:r>
      <w:r w:rsidR="001D34F7" w:rsidRPr="00D60FFD">
        <w:rPr>
          <w:rFonts w:eastAsia="黑体" w:hint="eastAsia"/>
        </w:rPr>
        <w:t>氨氮</w:t>
      </w:r>
      <w:r w:rsidRPr="00D60FFD">
        <w:rPr>
          <w:rFonts w:eastAsia="黑体" w:hint="eastAsia"/>
        </w:rPr>
        <w:t>迁移平面图</w:t>
      </w:r>
    </w:p>
    <w:p w14:paraId="323B1CCE" w14:textId="0D7B6C1D" w:rsidR="000825FD" w:rsidRPr="00D60FFD" w:rsidRDefault="000825FD" w:rsidP="000825FD">
      <w:pPr>
        <w:ind w:firstLineChars="0" w:firstLine="0"/>
        <w:jc w:val="center"/>
      </w:pPr>
    </w:p>
    <w:p w14:paraId="20CCCBA7" w14:textId="25EBDB43" w:rsidR="000825FD" w:rsidRPr="00D60FFD" w:rsidRDefault="000825FD" w:rsidP="000825FD">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w:t>
      </w:r>
      <w:r w:rsidR="001D34F7" w:rsidRPr="00D60FFD">
        <w:rPr>
          <w:rFonts w:eastAsia="黑体"/>
        </w:rPr>
        <w:t>4</w:t>
      </w:r>
      <w:r w:rsidRPr="00D60FFD">
        <w:rPr>
          <w:rFonts w:eastAsia="黑体"/>
        </w:rPr>
        <w:t xml:space="preserve"> (</w:t>
      </w:r>
      <w:r w:rsidRPr="00D60FFD">
        <w:rPr>
          <w:rFonts w:eastAsia="黑体" w:hint="eastAsia"/>
        </w:rPr>
        <w:t>c</w:t>
      </w:r>
      <w:r w:rsidRPr="00D60FFD">
        <w:rPr>
          <w:rFonts w:eastAsia="黑体"/>
        </w:rPr>
        <w:t xml:space="preserve">)  </w:t>
      </w:r>
      <w:r w:rsidR="00EF1A25" w:rsidRPr="00D60FFD">
        <w:rPr>
          <w:rFonts w:eastAsia="黑体" w:hint="eastAsia"/>
          <w:bCs/>
        </w:rPr>
        <w:t>一般</w:t>
      </w:r>
      <w:r w:rsidR="00EF1A25" w:rsidRPr="00D60FFD">
        <w:rPr>
          <w:rFonts w:eastAsia="黑体"/>
          <w:bCs/>
        </w:rPr>
        <w:t>废水调节池</w:t>
      </w:r>
      <w:r w:rsidRPr="00D60FFD">
        <w:rPr>
          <w:rFonts w:eastAsia="黑体"/>
        </w:rPr>
        <w:t>非正常工况下</w:t>
      </w:r>
      <w:r w:rsidRPr="00D60FFD">
        <w:rPr>
          <w:rFonts w:eastAsia="黑体" w:hint="eastAsia"/>
        </w:rPr>
        <w:t>3650</w:t>
      </w:r>
      <w:r w:rsidRPr="00D60FFD">
        <w:rPr>
          <w:rFonts w:eastAsia="黑体"/>
        </w:rPr>
        <w:t>d</w:t>
      </w:r>
      <w:r w:rsidRPr="00D60FFD">
        <w:rPr>
          <w:rFonts w:eastAsia="黑体" w:hint="eastAsia"/>
        </w:rPr>
        <w:t>后</w:t>
      </w:r>
      <w:r w:rsidR="001D34F7" w:rsidRPr="00D60FFD">
        <w:rPr>
          <w:rFonts w:eastAsia="黑体" w:hint="eastAsia"/>
        </w:rPr>
        <w:t>氨氮</w:t>
      </w:r>
      <w:r w:rsidRPr="00D60FFD">
        <w:rPr>
          <w:rFonts w:eastAsia="黑体" w:hint="eastAsia"/>
        </w:rPr>
        <w:t>迁移平面图</w:t>
      </w:r>
    </w:p>
    <w:p w14:paraId="6BAD7DB6" w14:textId="2E566C98" w:rsidR="000825FD" w:rsidRPr="00D60FFD" w:rsidRDefault="000825FD" w:rsidP="000825FD">
      <w:pPr>
        <w:ind w:firstLineChars="0" w:firstLine="0"/>
        <w:jc w:val="center"/>
      </w:pPr>
    </w:p>
    <w:p w14:paraId="79BCAA39" w14:textId="19C6F3C9" w:rsidR="000825FD" w:rsidRPr="00D60FFD" w:rsidRDefault="000825FD" w:rsidP="000825FD">
      <w:pPr>
        <w:spacing w:line="500" w:lineRule="exact"/>
        <w:ind w:firstLineChars="0" w:firstLine="0"/>
        <w:jc w:val="center"/>
        <w:rPr>
          <w:rFonts w:eastAsia="黑体"/>
        </w:rPr>
      </w:pPr>
      <w:r w:rsidRPr="00D60FFD">
        <w:rPr>
          <w:rFonts w:eastAsia="黑体"/>
        </w:rPr>
        <w:t>图</w:t>
      </w:r>
      <w:r w:rsidRPr="00D60FFD">
        <w:rPr>
          <w:rFonts w:eastAsia="黑体" w:hint="eastAsia"/>
        </w:rPr>
        <w:t>5.</w:t>
      </w:r>
      <w:r w:rsidRPr="00D60FFD">
        <w:rPr>
          <w:rFonts w:eastAsia="黑体"/>
        </w:rPr>
        <w:t>5</w:t>
      </w:r>
      <w:r w:rsidRPr="00D60FFD">
        <w:rPr>
          <w:rFonts w:eastAsia="黑体" w:hint="eastAsia"/>
        </w:rPr>
        <w:t>.</w:t>
      </w:r>
      <w:r w:rsidRPr="00D60FFD">
        <w:rPr>
          <w:rFonts w:eastAsia="黑体"/>
        </w:rPr>
        <w:t>10</w:t>
      </w:r>
      <w:r w:rsidRPr="00D60FFD">
        <w:rPr>
          <w:rFonts w:eastAsia="黑体" w:hint="eastAsia"/>
        </w:rPr>
        <w:t>-</w:t>
      </w:r>
      <w:r w:rsidR="001D34F7" w:rsidRPr="00D60FFD">
        <w:rPr>
          <w:rFonts w:eastAsia="黑体"/>
        </w:rPr>
        <w:t>4</w:t>
      </w:r>
      <w:r w:rsidRPr="00D60FFD">
        <w:rPr>
          <w:rFonts w:eastAsia="黑体"/>
        </w:rPr>
        <w:t xml:space="preserve"> (</w:t>
      </w:r>
      <w:r w:rsidRPr="00D60FFD">
        <w:rPr>
          <w:rFonts w:eastAsia="黑体" w:hint="eastAsia"/>
        </w:rPr>
        <w:t>d</w:t>
      </w:r>
      <w:r w:rsidRPr="00D60FFD">
        <w:rPr>
          <w:rFonts w:eastAsia="黑体"/>
        </w:rPr>
        <w:t xml:space="preserve">) </w:t>
      </w:r>
      <w:r w:rsidRPr="00D60FFD">
        <w:rPr>
          <w:rFonts w:eastAsia="黑体" w:hint="eastAsia"/>
        </w:rPr>
        <w:t xml:space="preserve"> </w:t>
      </w:r>
      <w:r w:rsidR="00EF1A25" w:rsidRPr="00D60FFD">
        <w:rPr>
          <w:rFonts w:eastAsia="黑体" w:hint="eastAsia"/>
          <w:bCs/>
        </w:rPr>
        <w:t>一般</w:t>
      </w:r>
      <w:r w:rsidR="00EF1A25" w:rsidRPr="00D60FFD">
        <w:rPr>
          <w:rFonts w:eastAsia="黑体"/>
          <w:bCs/>
        </w:rPr>
        <w:t>废水调节池</w:t>
      </w:r>
      <w:r w:rsidRPr="00D60FFD">
        <w:rPr>
          <w:rFonts w:eastAsia="黑体"/>
        </w:rPr>
        <w:t>非正常工况下</w:t>
      </w:r>
      <w:r w:rsidRPr="00D60FFD">
        <w:rPr>
          <w:rFonts w:eastAsia="黑体" w:hint="eastAsia"/>
        </w:rPr>
        <w:t>7300</w:t>
      </w:r>
      <w:r w:rsidRPr="00D60FFD">
        <w:rPr>
          <w:rFonts w:eastAsia="黑体"/>
        </w:rPr>
        <w:t>d</w:t>
      </w:r>
      <w:r w:rsidRPr="00D60FFD">
        <w:rPr>
          <w:rFonts w:eastAsia="黑体" w:hint="eastAsia"/>
        </w:rPr>
        <w:t>后</w:t>
      </w:r>
      <w:r w:rsidR="001D34F7" w:rsidRPr="00D60FFD">
        <w:rPr>
          <w:rFonts w:eastAsia="黑体" w:hint="eastAsia"/>
        </w:rPr>
        <w:t>氨氮</w:t>
      </w:r>
      <w:r w:rsidRPr="00D60FFD">
        <w:rPr>
          <w:rFonts w:eastAsia="黑体" w:hint="eastAsia"/>
        </w:rPr>
        <w:t>迁移平面图</w:t>
      </w:r>
    </w:p>
    <w:p w14:paraId="00833539" w14:textId="77777777" w:rsidR="00282BCA" w:rsidRPr="00D60FFD" w:rsidRDefault="00282BCA" w:rsidP="000825FD">
      <w:pPr>
        <w:spacing w:line="500" w:lineRule="exact"/>
        <w:ind w:firstLineChars="0" w:firstLine="0"/>
        <w:jc w:val="center"/>
        <w:rPr>
          <w:rFonts w:eastAsia="黑体"/>
        </w:rPr>
      </w:pPr>
    </w:p>
    <w:p w14:paraId="55DB3754" w14:textId="3963AA88" w:rsidR="000825FD" w:rsidRPr="00D60FFD" w:rsidRDefault="000825FD" w:rsidP="000825FD">
      <w:pPr>
        <w:spacing w:line="500" w:lineRule="exact"/>
        <w:ind w:firstLineChars="0" w:firstLine="0"/>
        <w:jc w:val="center"/>
        <w:rPr>
          <w:rFonts w:eastAsia="黑体"/>
        </w:rPr>
      </w:pPr>
      <w:r w:rsidRPr="00D60FFD">
        <w:rPr>
          <w:rFonts w:eastAsia="黑体"/>
        </w:rPr>
        <w:t>表</w:t>
      </w:r>
      <w:r w:rsidRPr="00D60FFD">
        <w:rPr>
          <w:rFonts w:eastAsia="黑体"/>
        </w:rPr>
        <w:t>5.5.10-</w:t>
      </w:r>
      <w:r w:rsidR="001D34F7" w:rsidRPr="00D60FFD">
        <w:rPr>
          <w:rFonts w:eastAsia="黑体"/>
        </w:rPr>
        <w:t>4</w:t>
      </w:r>
      <w:r w:rsidRPr="00D60FFD">
        <w:rPr>
          <w:rFonts w:eastAsia="黑体"/>
        </w:rPr>
        <w:t xml:space="preserve">  </w:t>
      </w:r>
      <w:r w:rsidRPr="00D60FFD">
        <w:rPr>
          <w:rFonts w:eastAsia="黑体"/>
        </w:rPr>
        <w:t>非正常工况下不同污染物运移特征表</w:t>
      </w:r>
    </w:p>
    <w:tbl>
      <w:tblPr>
        <w:tblStyle w:val="ab"/>
        <w:tblW w:w="5000" w:type="pct"/>
        <w:tblLook w:val="04A0" w:firstRow="1" w:lastRow="0" w:firstColumn="1" w:lastColumn="0" w:noHBand="0" w:noVBand="1"/>
      </w:tblPr>
      <w:tblGrid>
        <w:gridCol w:w="853"/>
        <w:gridCol w:w="2549"/>
        <w:gridCol w:w="1560"/>
        <w:gridCol w:w="1417"/>
        <w:gridCol w:w="1345"/>
        <w:gridCol w:w="1303"/>
      </w:tblGrid>
      <w:tr w:rsidR="000825FD" w:rsidRPr="00D60FFD" w14:paraId="609E79B0" w14:textId="77777777" w:rsidTr="00060908">
        <w:trPr>
          <w:trHeight w:val="57"/>
        </w:trPr>
        <w:tc>
          <w:tcPr>
            <w:tcW w:w="472" w:type="pct"/>
            <w:vAlign w:val="center"/>
          </w:tcPr>
          <w:p w14:paraId="55E67DA3" w14:textId="77777777" w:rsidR="000825FD" w:rsidRPr="00D60FFD" w:rsidRDefault="000825FD" w:rsidP="002D5357">
            <w:pPr>
              <w:pStyle w:val="afffffb"/>
            </w:pPr>
            <w:r w:rsidRPr="00D60FFD">
              <w:t>污染物</w:t>
            </w:r>
          </w:p>
        </w:tc>
        <w:tc>
          <w:tcPr>
            <w:tcW w:w="1412" w:type="pct"/>
            <w:vAlign w:val="center"/>
          </w:tcPr>
          <w:p w14:paraId="066EB42E" w14:textId="77777777" w:rsidR="000825FD" w:rsidRPr="00D60FFD" w:rsidRDefault="000825FD" w:rsidP="002D5357">
            <w:pPr>
              <w:pStyle w:val="afffffb"/>
            </w:pPr>
            <w:r w:rsidRPr="00D60FFD">
              <w:t>参数</w:t>
            </w:r>
          </w:p>
        </w:tc>
        <w:tc>
          <w:tcPr>
            <w:tcW w:w="864" w:type="pct"/>
            <w:vAlign w:val="center"/>
          </w:tcPr>
          <w:p w14:paraId="6002F3A5" w14:textId="77777777" w:rsidR="000825FD" w:rsidRPr="00D60FFD" w:rsidRDefault="000825FD" w:rsidP="002D5357">
            <w:pPr>
              <w:pStyle w:val="afffffb"/>
            </w:pPr>
            <w:r w:rsidRPr="00D60FFD">
              <w:t>100d</w:t>
            </w:r>
          </w:p>
        </w:tc>
        <w:tc>
          <w:tcPr>
            <w:tcW w:w="785" w:type="pct"/>
            <w:vAlign w:val="center"/>
          </w:tcPr>
          <w:p w14:paraId="6C49DDDA" w14:textId="77777777" w:rsidR="000825FD" w:rsidRPr="00D60FFD" w:rsidRDefault="000825FD" w:rsidP="002D5357">
            <w:pPr>
              <w:pStyle w:val="afffffb"/>
            </w:pPr>
            <w:r w:rsidRPr="00D60FFD">
              <w:t>1000d</w:t>
            </w:r>
          </w:p>
        </w:tc>
        <w:tc>
          <w:tcPr>
            <w:tcW w:w="745" w:type="pct"/>
            <w:vAlign w:val="center"/>
          </w:tcPr>
          <w:p w14:paraId="68D0D706" w14:textId="77777777" w:rsidR="000825FD" w:rsidRPr="00D60FFD" w:rsidRDefault="000825FD" w:rsidP="002D5357">
            <w:pPr>
              <w:pStyle w:val="afffffb"/>
            </w:pPr>
            <w:r w:rsidRPr="00D60FFD">
              <w:t>3650d</w:t>
            </w:r>
          </w:p>
        </w:tc>
        <w:tc>
          <w:tcPr>
            <w:tcW w:w="722" w:type="pct"/>
            <w:vAlign w:val="center"/>
          </w:tcPr>
          <w:p w14:paraId="2ED5F180" w14:textId="77777777" w:rsidR="000825FD" w:rsidRPr="00D60FFD" w:rsidRDefault="000825FD" w:rsidP="002D5357">
            <w:pPr>
              <w:pStyle w:val="afffffb"/>
            </w:pPr>
            <w:r w:rsidRPr="00D60FFD">
              <w:t>7300d</w:t>
            </w:r>
          </w:p>
        </w:tc>
      </w:tr>
      <w:tr w:rsidR="000825FD" w:rsidRPr="00D60FFD" w14:paraId="233C5620" w14:textId="77777777" w:rsidTr="00060908">
        <w:trPr>
          <w:trHeight w:val="57"/>
        </w:trPr>
        <w:tc>
          <w:tcPr>
            <w:tcW w:w="472" w:type="pct"/>
            <w:vMerge w:val="restart"/>
            <w:vAlign w:val="center"/>
          </w:tcPr>
          <w:p w14:paraId="3AAF4C00" w14:textId="3F91FF6B" w:rsidR="000825FD" w:rsidRPr="00D60FFD" w:rsidRDefault="000825FD" w:rsidP="002D5357">
            <w:pPr>
              <w:pStyle w:val="afffffb"/>
            </w:pPr>
            <w:r w:rsidRPr="00D60FFD">
              <w:t>COD</w:t>
            </w:r>
          </w:p>
        </w:tc>
        <w:tc>
          <w:tcPr>
            <w:tcW w:w="1412" w:type="pct"/>
            <w:vAlign w:val="center"/>
          </w:tcPr>
          <w:p w14:paraId="72036786" w14:textId="77777777" w:rsidR="000825FD" w:rsidRPr="00D60FFD" w:rsidRDefault="000825FD" w:rsidP="002D5357">
            <w:pPr>
              <w:pStyle w:val="afffffb"/>
            </w:pPr>
            <w:r w:rsidRPr="00D60FFD">
              <w:t>中心点浓度（</w:t>
            </w:r>
            <w:r w:rsidRPr="00D60FFD">
              <w:t>mg/L</w:t>
            </w:r>
            <w:r w:rsidRPr="00D60FFD">
              <w:t>）</w:t>
            </w:r>
          </w:p>
        </w:tc>
        <w:tc>
          <w:tcPr>
            <w:tcW w:w="864" w:type="pct"/>
            <w:vAlign w:val="center"/>
          </w:tcPr>
          <w:p w14:paraId="07A7837B" w14:textId="07C35B7E" w:rsidR="000825FD" w:rsidRPr="00D60FFD" w:rsidRDefault="002D5357" w:rsidP="002D5357">
            <w:pPr>
              <w:pStyle w:val="afffffb"/>
            </w:pPr>
            <w:r w:rsidRPr="00D60FFD">
              <w:t>29.</w:t>
            </w:r>
            <w:r w:rsidRPr="00D60FFD">
              <w:rPr>
                <w:rFonts w:hint="eastAsia"/>
              </w:rPr>
              <w:t>9</w:t>
            </w:r>
          </w:p>
        </w:tc>
        <w:tc>
          <w:tcPr>
            <w:tcW w:w="785" w:type="pct"/>
            <w:vAlign w:val="center"/>
          </w:tcPr>
          <w:p w14:paraId="406BCCA4" w14:textId="5D6FDAB9" w:rsidR="000825FD" w:rsidRPr="00D60FFD" w:rsidRDefault="002D5357" w:rsidP="002D5357">
            <w:pPr>
              <w:pStyle w:val="afffffb"/>
            </w:pPr>
            <w:r w:rsidRPr="00D60FFD">
              <w:t>156.1</w:t>
            </w:r>
          </w:p>
        </w:tc>
        <w:tc>
          <w:tcPr>
            <w:tcW w:w="745" w:type="pct"/>
            <w:vAlign w:val="center"/>
          </w:tcPr>
          <w:p w14:paraId="029689F2" w14:textId="71CEC5DD" w:rsidR="000825FD" w:rsidRPr="00D60FFD" w:rsidRDefault="000825FD" w:rsidP="002D5357">
            <w:pPr>
              <w:pStyle w:val="afffffb"/>
            </w:pPr>
            <w:r w:rsidRPr="00D60FFD">
              <w:rPr>
                <w:rFonts w:hint="eastAsia"/>
              </w:rPr>
              <w:t>2</w:t>
            </w:r>
            <w:r w:rsidR="002D5357" w:rsidRPr="00D60FFD">
              <w:t>5</w:t>
            </w:r>
            <w:r w:rsidRPr="00D60FFD">
              <w:rPr>
                <w:rFonts w:hint="eastAsia"/>
              </w:rPr>
              <w:t>7.</w:t>
            </w:r>
            <w:r w:rsidR="002D5357" w:rsidRPr="00D60FFD">
              <w:t>5</w:t>
            </w:r>
          </w:p>
        </w:tc>
        <w:tc>
          <w:tcPr>
            <w:tcW w:w="722" w:type="pct"/>
            <w:vAlign w:val="center"/>
          </w:tcPr>
          <w:p w14:paraId="6436BEA3" w14:textId="0BD2CB8E" w:rsidR="000825FD" w:rsidRPr="00D60FFD" w:rsidRDefault="00060908" w:rsidP="00060908">
            <w:pPr>
              <w:pStyle w:val="afffffb"/>
            </w:pPr>
            <w:r w:rsidRPr="00D60FFD">
              <w:t>296</w:t>
            </w:r>
            <w:r w:rsidR="000825FD" w:rsidRPr="00D60FFD">
              <w:rPr>
                <w:rFonts w:hint="eastAsia"/>
              </w:rPr>
              <w:t>.</w:t>
            </w:r>
            <w:r w:rsidRPr="00D60FFD">
              <w:t>7</w:t>
            </w:r>
          </w:p>
        </w:tc>
      </w:tr>
      <w:tr w:rsidR="000825FD" w:rsidRPr="00D60FFD" w14:paraId="32F4FCAB" w14:textId="77777777" w:rsidTr="00060908">
        <w:trPr>
          <w:trHeight w:val="57"/>
        </w:trPr>
        <w:tc>
          <w:tcPr>
            <w:tcW w:w="472" w:type="pct"/>
            <w:vMerge/>
            <w:vAlign w:val="center"/>
          </w:tcPr>
          <w:p w14:paraId="5CC0CB1C" w14:textId="77777777" w:rsidR="000825FD" w:rsidRPr="00D60FFD" w:rsidRDefault="000825FD" w:rsidP="002D5357">
            <w:pPr>
              <w:pStyle w:val="afffffb"/>
            </w:pPr>
          </w:p>
        </w:tc>
        <w:tc>
          <w:tcPr>
            <w:tcW w:w="1412" w:type="pct"/>
            <w:vAlign w:val="center"/>
          </w:tcPr>
          <w:p w14:paraId="6B3CE7EE" w14:textId="035580ED" w:rsidR="000825FD" w:rsidRPr="00D60FFD" w:rsidRDefault="002D5357" w:rsidP="002D5357">
            <w:pPr>
              <w:pStyle w:val="afffffb"/>
            </w:pPr>
            <w:r w:rsidRPr="00D60FFD">
              <w:rPr>
                <w:rFonts w:hint="eastAsia"/>
              </w:rPr>
              <w:t>预测污染晕超标水平</w:t>
            </w:r>
            <w:r w:rsidRPr="00D60FFD">
              <w:t>最大</w:t>
            </w:r>
            <w:r w:rsidRPr="00D60FFD">
              <w:rPr>
                <w:rFonts w:hint="eastAsia"/>
              </w:rPr>
              <w:t>运移</w:t>
            </w:r>
            <w:r w:rsidRPr="00D60FFD">
              <w:t>距离（</w:t>
            </w:r>
            <w:r w:rsidRPr="00D60FFD">
              <w:t>m</w:t>
            </w:r>
            <w:r w:rsidRPr="00D60FFD">
              <w:t>）</w:t>
            </w:r>
          </w:p>
        </w:tc>
        <w:tc>
          <w:tcPr>
            <w:tcW w:w="864" w:type="pct"/>
            <w:vAlign w:val="center"/>
          </w:tcPr>
          <w:p w14:paraId="1A9A91D8" w14:textId="604BBB00" w:rsidR="000825FD" w:rsidRPr="00D60FFD" w:rsidRDefault="00060908" w:rsidP="002D5357">
            <w:pPr>
              <w:pStyle w:val="afffffb"/>
            </w:pPr>
            <w:r w:rsidRPr="00D60FFD">
              <w:rPr>
                <w:rFonts w:hint="eastAsia"/>
              </w:rPr>
              <w:t>19.6</w:t>
            </w:r>
          </w:p>
        </w:tc>
        <w:tc>
          <w:tcPr>
            <w:tcW w:w="785" w:type="pct"/>
            <w:vAlign w:val="center"/>
          </w:tcPr>
          <w:p w14:paraId="36D9D307" w14:textId="77777777" w:rsidR="000825FD" w:rsidRPr="00D60FFD" w:rsidRDefault="000825FD" w:rsidP="002D5357">
            <w:pPr>
              <w:pStyle w:val="afffffb"/>
            </w:pPr>
            <w:r w:rsidRPr="00D60FFD">
              <w:rPr>
                <w:rFonts w:hint="eastAsia"/>
              </w:rPr>
              <w:t>47.6</w:t>
            </w:r>
          </w:p>
        </w:tc>
        <w:tc>
          <w:tcPr>
            <w:tcW w:w="745" w:type="pct"/>
            <w:vAlign w:val="center"/>
          </w:tcPr>
          <w:p w14:paraId="5D8178ED" w14:textId="6053749F" w:rsidR="000825FD" w:rsidRPr="00D60FFD" w:rsidRDefault="00060908" w:rsidP="002D5357">
            <w:pPr>
              <w:pStyle w:val="afffffb"/>
            </w:pPr>
            <w:r w:rsidRPr="00D60FFD">
              <w:rPr>
                <w:rFonts w:hint="eastAsia"/>
              </w:rPr>
              <w:t>83.6</w:t>
            </w:r>
          </w:p>
        </w:tc>
        <w:tc>
          <w:tcPr>
            <w:tcW w:w="722" w:type="pct"/>
            <w:vAlign w:val="center"/>
          </w:tcPr>
          <w:p w14:paraId="4B08FD94" w14:textId="5EDEE1F7" w:rsidR="000825FD" w:rsidRPr="00D60FFD" w:rsidRDefault="00060908" w:rsidP="00060908">
            <w:pPr>
              <w:pStyle w:val="afffffb"/>
            </w:pPr>
            <w:r w:rsidRPr="00D60FFD">
              <w:rPr>
                <w:rFonts w:hint="eastAsia"/>
              </w:rPr>
              <w:t>1</w:t>
            </w:r>
            <w:r w:rsidRPr="00D60FFD">
              <w:t>1</w:t>
            </w:r>
            <w:r w:rsidRPr="00D60FFD">
              <w:rPr>
                <w:rFonts w:hint="eastAsia"/>
              </w:rPr>
              <w:t>7.6</w:t>
            </w:r>
          </w:p>
        </w:tc>
      </w:tr>
      <w:tr w:rsidR="000825FD" w:rsidRPr="00D60FFD" w14:paraId="5B284C64" w14:textId="77777777" w:rsidTr="00060908">
        <w:trPr>
          <w:trHeight w:val="57"/>
        </w:trPr>
        <w:tc>
          <w:tcPr>
            <w:tcW w:w="472" w:type="pct"/>
            <w:vMerge/>
            <w:vAlign w:val="center"/>
          </w:tcPr>
          <w:p w14:paraId="7B8E0728" w14:textId="77777777" w:rsidR="000825FD" w:rsidRPr="00D60FFD" w:rsidRDefault="000825FD" w:rsidP="002D5357">
            <w:pPr>
              <w:pStyle w:val="afffffb"/>
            </w:pPr>
          </w:p>
        </w:tc>
        <w:tc>
          <w:tcPr>
            <w:tcW w:w="1412" w:type="pct"/>
            <w:vAlign w:val="center"/>
          </w:tcPr>
          <w:p w14:paraId="12B57DF9" w14:textId="77777777" w:rsidR="000825FD" w:rsidRPr="00D60FFD" w:rsidRDefault="000825FD" w:rsidP="002D5357">
            <w:pPr>
              <w:pStyle w:val="afffffb"/>
            </w:pPr>
            <w:r w:rsidRPr="00D60FFD">
              <w:rPr>
                <w:rFonts w:hint="eastAsia"/>
              </w:rPr>
              <w:t>厂界超标时间（</w:t>
            </w:r>
            <w:r w:rsidRPr="00D60FFD">
              <w:rPr>
                <w:rFonts w:hint="eastAsia"/>
              </w:rPr>
              <w:t>d</w:t>
            </w:r>
            <w:r w:rsidRPr="00D60FFD">
              <w:rPr>
                <w:rFonts w:hint="eastAsia"/>
              </w:rPr>
              <w:t>）</w:t>
            </w:r>
          </w:p>
        </w:tc>
        <w:tc>
          <w:tcPr>
            <w:tcW w:w="3116" w:type="pct"/>
            <w:gridSpan w:val="4"/>
            <w:vAlign w:val="center"/>
          </w:tcPr>
          <w:p w14:paraId="57AE776C" w14:textId="3BD1EFFD" w:rsidR="000825FD" w:rsidRPr="00D60FFD" w:rsidRDefault="00060908" w:rsidP="002D5357">
            <w:pPr>
              <w:pStyle w:val="afffffb"/>
            </w:pPr>
            <w:r w:rsidRPr="00D60FFD">
              <w:t>/</w:t>
            </w:r>
          </w:p>
        </w:tc>
      </w:tr>
      <w:tr w:rsidR="000825FD" w:rsidRPr="00D60FFD" w14:paraId="63492662" w14:textId="77777777" w:rsidTr="00060908">
        <w:trPr>
          <w:trHeight w:val="57"/>
        </w:trPr>
        <w:tc>
          <w:tcPr>
            <w:tcW w:w="472" w:type="pct"/>
            <w:vMerge w:val="restart"/>
            <w:vAlign w:val="center"/>
          </w:tcPr>
          <w:p w14:paraId="34077038" w14:textId="77777777" w:rsidR="000825FD" w:rsidRPr="00D60FFD" w:rsidRDefault="000825FD" w:rsidP="002D5357">
            <w:pPr>
              <w:pStyle w:val="afffffb"/>
            </w:pPr>
            <w:r w:rsidRPr="00D60FFD">
              <w:t>氨氮</w:t>
            </w:r>
          </w:p>
        </w:tc>
        <w:tc>
          <w:tcPr>
            <w:tcW w:w="1412" w:type="pct"/>
            <w:vAlign w:val="center"/>
          </w:tcPr>
          <w:p w14:paraId="1C68F0A8" w14:textId="77777777" w:rsidR="000825FD" w:rsidRPr="00D60FFD" w:rsidRDefault="000825FD" w:rsidP="002D5357">
            <w:pPr>
              <w:pStyle w:val="afffffb"/>
            </w:pPr>
            <w:r w:rsidRPr="00D60FFD">
              <w:t>中心点浓度（</w:t>
            </w:r>
            <w:r w:rsidRPr="00D60FFD">
              <w:t>mg/L</w:t>
            </w:r>
            <w:r w:rsidRPr="00D60FFD">
              <w:t>）</w:t>
            </w:r>
          </w:p>
        </w:tc>
        <w:tc>
          <w:tcPr>
            <w:tcW w:w="864" w:type="pct"/>
            <w:vAlign w:val="center"/>
          </w:tcPr>
          <w:p w14:paraId="00E52E7C" w14:textId="0D122563" w:rsidR="000825FD" w:rsidRPr="00D60FFD" w:rsidRDefault="00060908" w:rsidP="00060908">
            <w:pPr>
              <w:pStyle w:val="afffffb"/>
            </w:pPr>
            <w:r w:rsidRPr="00D60FFD">
              <w:t>1.2</w:t>
            </w:r>
          </w:p>
        </w:tc>
        <w:tc>
          <w:tcPr>
            <w:tcW w:w="785" w:type="pct"/>
            <w:vAlign w:val="center"/>
          </w:tcPr>
          <w:p w14:paraId="7334E92A" w14:textId="08A1B04F" w:rsidR="000825FD" w:rsidRPr="00D60FFD" w:rsidRDefault="00060908" w:rsidP="002D5357">
            <w:pPr>
              <w:pStyle w:val="afffffb"/>
            </w:pPr>
            <w:r w:rsidRPr="00D60FFD">
              <w:t>7.8</w:t>
            </w:r>
          </w:p>
        </w:tc>
        <w:tc>
          <w:tcPr>
            <w:tcW w:w="745" w:type="pct"/>
            <w:vAlign w:val="center"/>
          </w:tcPr>
          <w:p w14:paraId="4FE1F136" w14:textId="04F56F93" w:rsidR="000825FD" w:rsidRPr="00D60FFD" w:rsidRDefault="00060908" w:rsidP="002D5357">
            <w:pPr>
              <w:pStyle w:val="afffffb"/>
            </w:pPr>
            <w:r w:rsidRPr="00D60FFD">
              <w:t>14.1</w:t>
            </w:r>
          </w:p>
        </w:tc>
        <w:tc>
          <w:tcPr>
            <w:tcW w:w="722" w:type="pct"/>
            <w:vAlign w:val="center"/>
          </w:tcPr>
          <w:p w14:paraId="29EF7ADC" w14:textId="16534162" w:rsidR="000825FD" w:rsidRPr="00D60FFD" w:rsidRDefault="00060908" w:rsidP="00060908">
            <w:pPr>
              <w:pStyle w:val="afffffb"/>
            </w:pPr>
            <w:r w:rsidRPr="00D60FFD">
              <w:t>16.8</w:t>
            </w:r>
          </w:p>
        </w:tc>
      </w:tr>
      <w:tr w:rsidR="000825FD" w:rsidRPr="00D60FFD" w14:paraId="4D2AC17E" w14:textId="77777777" w:rsidTr="00060908">
        <w:trPr>
          <w:trHeight w:val="57"/>
        </w:trPr>
        <w:tc>
          <w:tcPr>
            <w:tcW w:w="472" w:type="pct"/>
            <w:vMerge/>
            <w:vAlign w:val="center"/>
          </w:tcPr>
          <w:p w14:paraId="08525CFD" w14:textId="77777777" w:rsidR="000825FD" w:rsidRPr="00D60FFD" w:rsidRDefault="000825FD" w:rsidP="002D5357">
            <w:pPr>
              <w:pStyle w:val="afffffb"/>
            </w:pPr>
          </w:p>
        </w:tc>
        <w:tc>
          <w:tcPr>
            <w:tcW w:w="1412" w:type="pct"/>
            <w:vAlign w:val="center"/>
          </w:tcPr>
          <w:p w14:paraId="5AC61227" w14:textId="6013A3DA" w:rsidR="000825FD" w:rsidRPr="00D60FFD" w:rsidRDefault="002D5357" w:rsidP="002D5357">
            <w:pPr>
              <w:pStyle w:val="afffffb"/>
            </w:pPr>
            <w:r w:rsidRPr="00D60FFD">
              <w:rPr>
                <w:rFonts w:hint="eastAsia"/>
              </w:rPr>
              <w:t>预测污染晕超标水平</w:t>
            </w:r>
            <w:r w:rsidRPr="00D60FFD">
              <w:t>最大</w:t>
            </w:r>
            <w:r w:rsidRPr="00D60FFD">
              <w:rPr>
                <w:rFonts w:hint="eastAsia"/>
              </w:rPr>
              <w:t>运移</w:t>
            </w:r>
            <w:r w:rsidRPr="00D60FFD">
              <w:t>距离（</w:t>
            </w:r>
            <w:r w:rsidRPr="00D60FFD">
              <w:t>m</w:t>
            </w:r>
            <w:r w:rsidRPr="00D60FFD">
              <w:t>）</w:t>
            </w:r>
          </w:p>
        </w:tc>
        <w:tc>
          <w:tcPr>
            <w:tcW w:w="864" w:type="pct"/>
            <w:vAlign w:val="center"/>
          </w:tcPr>
          <w:p w14:paraId="7BB33D81" w14:textId="761F0A26" w:rsidR="000825FD" w:rsidRPr="00D60FFD" w:rsidRDefault="00060908" w:rsidP="002D5357">
            <w:pPr>
              <w:pStyle w:val="afffffb"/>
            </w:pPr>
            <w:r w:rsidRPr="00D60FFD">
              <w:t>13</w:t>
            </w:r>
            <w:r w:rsidRPr="00D60FFD">
              <w:rPr>
                <w:rFonts w:hint="eastAsia"/>
              </w:rPr>
              <w:t>.3</w:t>
            </w:r>
          </w:p>
        </w:tc>
        <w:tc>
          <w:tcPr>
            <w:tcW w:w="785" w:type="pct"/>
            <w:vAlign w:val="center"/>
          </w:tcPr>
          <w:p w14:paraId="264B67D0" w14:textId="56CAF979" w:rsidR="000825FD" w:rsidRPr="00D60FFD" w:rsidRDefault="00060908" w:rsidP="002D5357">
            <w:pPr>
              <w:pStyle w:val="afffffb"/>
            </w:pPr>
            <w:r w:rsidRPr="00D60FFD">
              <w:t>4</w:t>
            </w:r>
            <w:r w:rsidRPr="00D60FFD">
              <w:rPr>
                <w:rFonts w:hint="eastAsia"/>
              </w:rPr>
              <w:t>2.3</w:t>
            </w:r>
          </w:p>
        </w:tc>
        <w:tc>
          <w:tcPr>
            <w:tcW w:w="745" w:type="pct"/>
            <w:vAlign w:val="center"/>
          </w:tcPr>
          <w:p w14:paraId="35DA6A69" w14:textId="249A782A" w:rsidR="000825FD" w:rsidRPr="00D60FFD" w:rsidRDefault="00060908" w:rsidP="002D5357">
            <w:pPr>
              <w:pStyle w:val="afffffb"/>
            </w:pPr>
            <w:r w:rsidRPr="00D60FFD">
              <w:t>11</w:t>
            </w:r>
            <w:r w:rsidRPr="00D60FFD">
              <w:rPr>
                <w:rFonts w:hint="eastAsia"/>
              </w:rPr>
              <w:t>8.2</w:t>
            </w:r>
          </w:p>
        </w:tc>
        <w:tc>
          <w:tcPr>
            <w:tcW w:w="722" w:type="pct"/>
            <w:vAlign w:val="center"/>
          </w:tcPr>
          <w:p w14:paraId="1730FB70" w14:textId="01A25D11" w:rsidR="000825FD" w:rsidRPr="00D60FFD" w:rsidRDefault="000825FD" w:rsidP="00060908">
            <w:pPr>
              <w:pStyle w:val="afffffb"/>
            </w:pPr>
            <w:r w:rsidRPr="00D60FFD">
              <w:rPr>
                <w:rFonts w:hint="eastAsia"/>
              </w:rPr>
              <w:t>1</w:t>
            </w:r>
            <w:r w:rsidR="00060908" w:rsidRPr="00D60FFD">
              <w:t>4</w:t>
            </w:r>
            <w:r w:rsidR="00060908" w:rsidRPr="00D60FFD">
              <w:rPr>
                <w:rFonts w:hint="eastAsia"/>
              </w:rPr>
              <w:t>8.1</w:t>
            </w:r>
          </w:p>
        </w:tc>
      </w:tr>
      <w:tr w:rsidR="000825FD" w:rsidRPr="00D60FFD" w14:paraId="6C8585D1" w14:textId="77777777" w:rsidTr="00060908">
        <w:trPr>
          <w:trHeight w:val="57"/>
        </w:trPr>
        <w:tc>
          <w:tcPr>
            <w:tcW w:w="472" w:type="pct"/>
            <w:vMerge/>
            <w:vAlign w:val="center"/>
          </w:tcPr>
          <w:p w14:paraId="7C4DD563" w14:textId="77777777" w:rsidR="000825FD" w:rsidRPr="00D60FFD" w:rsidRDefault="000825FD" w:rsidP="002D5357">
            <w:pPr>
              <w:pStyle w:val="afffffb"/>
            </w:pPr>
          </w:p>
        </w:tc>
        <w:tc>
          <w:tcPr>
            <w:tcW w:w="1412" w:type="pct"/>
            <w:vAlign w:val="center"/>
          </w:tcPr>
          <w:p w14:paraId="51003644" w14:textId="77777777" w:rsidR="000825FD" w:rsidRPr="00D60FFD" w:rsidRDefault="000825FD" w:rsidP="002D5357">
            <w:pPr>
              <w:pStyle w:val="afffffb"/>
            </w:pPr>
            <w:r w:rsidRPr="00D60FFD">
              <w:rPr>
                <w:rFonts w:hint="eastAsia"/>
              </w:rPr>
              <w:t>厂界超标时间（</w:t>
            </w:r>
            <w:r w:rsidRPr="00D60FFD">
              <w:rPr>
                <w:rFonts w:hint="eastAsia"/>
              </w:rPr>
              <w:t>d</w:t>
            </w:r>
            <w:r w:rsidRPr="00D60FFD">
              <w:rPr>
                <w:rFonts w:hint="eastAsia"/>
              </w:rPr>
              <w:t>）</w:t>
            </w:r>
          </w:p>
        </w:tc>
        <w:tc>
          <w:tcPr>
            <w:tcW w:w="3116" w:type="pct"/>
            <w:gridSpan w:val="4"/>
            <w:vAlign w:val="center"/>
          </w:tcPr>
          <w:p w14:paraId="102EBFEC" w14:textId="4D77C28A" w:rsidR="000825FD" w:rsidRPr="00D60FFD" w:rsidRDefault="00060908" w:rsidP="002D5357">
            <w:pPr>
              <w:pStyle w:val="afffffb"/>
            </w:pPr>
            <w:r w:rsidRPr="00D60FFD">
              <w:t>/</w:t>
            </w:r>
          </w:p>
        </w:tc>
      </w:tr>
    </w:tbl>
    <w:p w14:paraId="296C0D3C" w14:textId="0033CF4F" w:rsidR="00A1761E" w:rsidRPr="00D60FFD" w:rsidRDefault="00A1761E" w:rsidP="00A1761E">
      <w:pPr>
        <w:ind w:firstLine="480"/>
      </w:pPr>
      <w:r w:rsidRPr="00D60FFD">
        <w:t>由图</w:t>
      </w:r>
      <w:r w:rsidRPr="00D60FFD">
        <w:rPr>
          <w:rFonts w:hint="eastAsia"/>
        </w:rPr>
        <w:t>5.5.</w:t>
      </w:r>
      <w:r w:rsidRPr="00D60FFD">
        <w:t>10</w:t>
      </w:r>
      <w:r w:rsidRPr="00D60FFD">
        <w:rPr>
          <w:rFonts w:hint="eastAsia"/>
        </w:rPr>
        <w:t>-</w:t>
      </w:r>
      <w:r w:rsidRPr="00D60FFD">
        <w:t>3</w:t>
      </w:r>
      <w:r w:rsidRPr="00D60FFD">
        <w:t>及表</w:t>
      </w:r>
      <w:r w:rsidRPr="00D60FFD">
        <w:rPr>
          <w:rFonts w:hint="eastAsia"/>
        </w:rPr>
        <w:t>5.5.</w:t>
      </w:r>
      <w:r w:rsidRPr="00D60FFD">
        <w:t>10</w:t>
      </w:r>
      <w:r w:rsidRPr="00D60FFD">
        <w:rPr>
          <w:rFonts w:hint="eastAsia"/>
        </w:rPr>
        <w:t>-</w:t>
      </w:r>
      <w:r w:rsidR="00060908" w:rsidRPr="00D60FFD">
        <w:t>4</w:t>
      </w:r>
      <w:r w:rsidRPr="00D60FFD">
        <w:t>可知，</w:t>
      </w:r>
      <w:r w:rsidR="00DA3FF2" w:rsidRPr="00D60FFD">
        <w:rPr>
          <w:rFonts w:hint="eastAsia"/>
        </w:rPr>
        <w:t>一般废水调节池</w:t>
      </w:r>
      <w:r w:rsidRPr="00D60FFD">
        <w:rPr>
          <w:rFonts w:hint="eastAsia"/>
        </w:rPr>
        <w:t>泄漏</w:t>
      </w:r>
      <w:r w:rsidRPr="00D60FFD">
        <w:t>100</w:t>
      </w:r>
      <w:r w:rsidRPr="00D60FFD">
        <w:t>天后，</w:t>
      </w:r>
      <w:r w:rsidRPr="00D60FFD">
        <w:t>COD</w:t>
      </w:r>
      <w:r w:rsidRPr="00D60FFD">
        <w:t>污染物中心点浓度为</w:t>
      </w:r>
      <w:r w:rsidR="00060908" w:rsidRPr="00D60FFD">
        <w:t>29.9</w:t>
      </w:r>
      <w:r w:rsidRPr="00D60FFD">
        <w:t>mg/L</w:t>
      </w:r>
      <w:r w:rsidRPr="00D60FFD">
        <w:t>，预测污染晕超标水平运移距离</w:t>
      </w:r>
      <w:r w:rsidR="00060908" w:rsidRPr="00D60FFD">
        <w:t>19.6</w:t>
      </w:r>
      <w:r w:rsidRPr="00D60FFD">
        <w:rPr>
          <w:rFonts w:hint="eastAsia"/>
        </w:rPr>
        <w:t>m</w:t>
      </w:r>
      <w:r w:rsidRPr="00D60FFD">
        <w:t>；</w:t>
      </w:r>
      <w:r w:rsidRPr="00D60FFD">
        <w:rPr>
          <w:rFonts w:hint="eastAsia"/>
        </w:rPr>
        <w:t>泄漏</w:t>
      </w:r>
      <w:r w:rsidRPr="00D60FFD">
        <w:t>1000</w:t>
      </w:r>
      <w:r w:rsidRPr="00D60FFD">
        <w:t>天后，污染物中心点浓度为</w:t>
      </w:r>
      <w:r w:rsidR="00060908" w:rsidRPr="00D60FFD">
        <w:t>156.1</w:t>
      </w:r>
      <w:r w:rsidRPr="00D60FFD">
        <w:t>mg/L</w:t>
      </w:r>
      <w:r w:rsidRPr="00D60FFD">
        <w:t>，预测污染晕超标水平运移距离</w:t>
      </w:r>
      <w:r w:rsidR="00060908" w:rsidRPr="00D60FFD">
        <w:t>47.6</w:t>
      </w:r>
      <w:r w:rsidRPr="00D60FFD">
        <w:rPr>
          <w:rFonts w:hint="eastAsia"/>
        </w:rPr>
        <w:t>m</w:t>
      </w:r>
      <w:r w:rsidRPr="00D60FFD">
        <w:t>；</w:t>
      </w:r>
      <w:r w:rsidRPr="00D60FFD">
        <w:rPr>
          <w:rFonts w:hint="eastAsia"/>
        </w:rPr>
        <w:t>泄漏</w:t>
      </w:r>
      <w:r w:rsidRPr="00D60FFD">
        <w:t>10</w:t>
      </w:r>
      <w:r w:rsidRPr="00D60FFD">
        <w:t>年后，污染物中心点浓度为</w:t>
      </w:r>
      <w:r w:rsidR="00060908" w:rsidRPr="00D60FFD">
        <w:t>257.5</w:t>
      </w:r>
      <w:r w:rsidRPr="00D60FFD">
        <w:t>mg/L</w:t>
      </w:r>
      <w:r w:rsidRPr="00D60FFD">
        <w:t>，预测污染晕超标水平运移距离</w:t>
      </w:r>
      <w:r w:rsidR="00060908" w:rsidRPr="00D60FFD">
        <w:t>83.6</w:t>
      </w:r>
      <w:r w:rsidRPr="00D60FFD">
        <w:rPr>
          <w:rFonts w:hint="eastAsia"/>
        </w:rPr>
        <w:t>m</w:t>
      </w:r>
      <w:r w:rsidRPr="00D60FFD">
        <w:t>；</w:t>
      </w:r>
      <w:r w:rsidRPr="00D60FFD">
        <w:rPr>
          <w:rFonts w:hint="eastAsia"/>
        </w:rPr>
        <w:t>泄漏</w:t>
      </w:r>
      <w:r w:rsidRPr="00D60FFD">
        <w:t>20</w:t>
      </w:r>
      <w:r w:rsidRPr="00D60FFD">
        <w:t>年后污染物中心点浓度为</w:t>
      </w:r>
      <w:r w:rsidR="00060908" w:rsidRPr="00D60FFD">
        <w:t>296.7</w:t>
      </w:r>
      <w:r w:rsidRPr="00D60FFD">
        <w:t>mg/L</w:t>
      </w:r>
      <w:r w:rsidRPr="00D60FFD">
        <w:t>，预测污染晕超标水平运移距离</w:t>
      </w:r>
      <w:r w:rsidR="00060908" w:rsidRPr="00D60FFD">
        <w:t>117.6</w:t>
      </w:r>
      <w:r w:rsidRPr="00D60FFD">
        <w:rPr>
          <w:rFonts w:hint="eastAsia"/>
        </w:rPr>
        <w:t>m</w:t>
      </w:r>
      <w:r w:rsidRPr="00D60FFD">
        <w:t>。</w:t>
      </w:r>
      <w:r w:rsidRPr="00D60FFD">
        <w:rPr>
          <w:rFonts w:hint="eastAsia"/>
        </w:rPr>
        <w:t>厂界</w:t>
      </w:r>
      <w:r w:rsidRPr="00D60FFD">
        <w:rPr>
          <w:rFonts w:hint="eastAsia"/>
        </w:rPr>
        <w:t>COD</w:t>
      </w:r>
      <w:r w:rsidRPr="00D60FFD">
        <w:rPr>
          <w:rFonts w:hint="eastAsia"/>
        </w:rPr>
        <w:t>浓度</w:t>
      </w:r>
      <w:r w:rsidRPr="00D60FFD">
        <w:t>均不超标。</w:t>
      </w:r>
    </w:p>
    <w:p w14:paraId="596B8EE5" w14:textId="292B6A32" w:rsidR="000825FD" w:rsidRPr="00D60FFD" w:rsidRDefault="00A1761E" w:rsidP="00A1761E">
      <w:pPr>
        <w:ind w:firstLine="480"/>
      </w:pPr>
      <w:r w:rsidRPr="00D60FFD">
        <w:t>由图</w:t>
      </w:r>
      <w:r w:rsidRPr="00D60FFD">
        <w:rPr>
          <w:rFonts w:hint="eastAsia"/>
        </w:rPr>
        <w:t>5.5.</w:t>
      </w:r>
      <w:r w:rsidRPr="00D60FFD">
        <w:t>10</w:t>
      </w:r>
      <w:r w:rsidRPr="00D60FFD">
        <w:rPr>
          <w:rFonts w:hint="eastAsia"/>
        </w:rPr>
        <w:t>-</w:t>
      </w:r>
      <w:r w:rsidRPr="00D60FFD">
        <w:t>4</w:t>
      </w:r>
      <w:r w:rsidRPr="00D60FFD">
        <w:t>及表</w:t>
      </w:r>
      <w:r w:rsidRPr="00D60FFD">
        <w:rPr>
          <w:rFonts w:hint="eastAsia"/>
        </w:rPr>
        <w:t>5.5.</w:t>
      </w:r>
      <w:r w:rsidRPr="00D60FFD">
        <w:t>10</w:t>
      </w:r>
      <w:r w:rsidRPr="00D60FFD">
        <w:rPr>
          <w:rFonts w:hint="eastAsia"/>
        </w:rPr>
        <w:t>-</w:t>
      </w:r>
      <w:r w:rsidR="00060908" w:rsidRPr="00D60FFD">
        <w:t>4</w:t>
      </w:r>
      <w:r w:rsidRPr="00D60FFD">
        <w:t>可知，</w:t>
      </w:r>
      <w:r w:rsidR="00DA3FF2" w:rsidRPr="00D60FFD">
        <w:rPr>
          <w:rFonts w:hint="eastAsia"/>
        </w:rPr>
        <w:t>一般废水调节池</w:t>
      </w:r>
      <w:r w:rsidR="00060908" w:rsidRPr="00D60FFD">
        <w:rPr>
          <w:rFonts w:hint="eastAsia"/>
        </w:rPr>
        <w:t>泄漏</w:t>
      </w:r>
      <w:r w:rsidR="00060908" w:rsidRPr="00D60FFD">
        <w:t>100</w:t>
      </w:r>
      <w:r w:rsidR="00060908" w:rsidRPr="00D60FFD">
        <w:t>天后，</w:t>
      </w:r>
      <w:r w:rsidR="00060908" w:rsidRPr="00D60FFD">
        <w:rPr>
          <w:rFonts w:hint="eastAsia"/>
        </w:rPr>
        <w:t>氨氮</w:t>
      </w:r>
      <w:r w:rsidR="00060908" w:rsidRPr="00D60FFD">
        <w:t>污染物中心点浓度为</w:t>
      </w:r>
      <w:r w:rsidR="00060908" w:rsidRPr="00D60FFD">
        <w:t>1.2mg/L</w:t>
      </w:r>
      <w:r w:rsidR="00060908" w:rsidRPr="00D60FFD">
        <w:t>，预测污染晕超标水平运移距离</w:t>
      </w:r>
      <w:r w:rsidR="00060908" w:rsidRPr="00D60FFD">
        <w:t>13.3</w:t>
      </w:r>
      <w:r w:rsidR="00060908" w:rsidRPr="00D60FFD">
        <w:rPr>
          <w:rFonts w:hint="eastAsia"/>
        </w:rPr>
        <w:t>m</w:t>
      </w:r>
      <w:r w:rsidR="00060908" w:rsidRPr="00D60FFD">
        <w:t>；</w:t>
      </w:r>
      <w:r w:rsidR="00060908" w:rsidRPr="00D60FFD">
        <w:rPr>
          <w:rFonts w:hint="eastAsia"/>
        </w:rPr>
        <w:t>泄漏</w:t>
      </w:r>
      <w:r w:rsidR="00060908" w:rsidRPr="00D60FFD">
        <w:t>1000</w:t>
      </w:r>
      <w:r w:rsidR="00060908" w:rsidRPr="00D60FFD">
        <w:t>天后，污染物中心点浓度为</w:t>
      </w:r>
      <w:r w:rsidR="00060908" w:rsidRPr="00D60FFD">
        <w:t>7.8mg/L</w:t>
      </w:r>
      <w:r w:rsidR="00060908" w:rsidRPr="00D60FFD">
        <w:t>，预测污染晕超标水平运移距离</w:t>
      </w:r>
      <w:r w:rsidR="00060908" w:rsidRPr="00D60FFD">
        <w:t>42.3</w:t>
      </w:r>
      <w:r w:rsidR="00060908" w:rsidRPr="00D60FFD">
        <w:rPr>
          <w:rFonts w:hint="eastAsia"/>
        </w:rPr>
        <w:t>m</w:t>
      </w:r>
      <w:r w:rsidR="00060908" w:rsidRPr="00D60FFD">
        <w:t>；</w:t>
      </w:r>
      <w:r w:rsidRPr="00D60FFD">
        <w:rPr>
          <w:rFonts w:hint="eastAsia"/>
        </w:rPr>
        <w:t>泄漏</w:t>
      </w:r>
      <w:r w:rsidRPr="00D60FFD">
        <w:t>10</w:t>
      </w:r>
      <w:r w:rsidRPr="00D60FFD">
        <w:t>年后，污染物中心点浓度为</w:t>
      </w:r>
      <w:r w:rsidR="00060908" w:rsidRPr="00D60FFD">
        <w:t>14.1</w:t>
      </w:r>
      <w:r w:rsidRPr="00D60FFD">
        <w:t>mg/L</w:t>
      </w:r>
      <w:r w:rsidRPr="00D60FFD">
        <w:t>，预测污染晕超标水平运移距离</w:t>
      </w:r>
      <w:r w:rsidR="00060908" w:rsidRPr="00D60FFD">
        <w:t>118.2</w:t>
      </w:r>
      <w:r w:rsidRPr="00D60FFD">
        <w:rPr>
          <w:rFonts w:hint="eastAsia"/>
        </w:rPr>
        <w:t>m</w:t>
      </w:r>
      <w:r w:rsidRPr="00D60FFD">
        <w:t>；运行</w:t>
      </w:r>
      <w:r w:rsidRPr="00D60FFD">
        <w:t>20</w:t>
      </w:r>
      <w:r w:rsidRPr="00D60FFD">
        <w:t>年后污染物中心点浓度为</w:t>
      </w:r>
      <w:r w:rsidR="00060908" w:rsidRPr="00D60FFD">
        <w:t>16.8</w:t>
      </w:r>
      <w:r w:rsidRPr="00D60FFD">
        <w:t>mg/L</w:t>
      </w:r>
      <w:r w:rsidRPr="00D60FFD">
        <w:t>，预测污染晕超标水平运移距离</w:t>
      </w:r>
      <w:r w:rsidR="00060908" w:rsidRPr="00D60FFD">
        <w:t>148.1</w:t>
      </w:r>
      <w:r w:rsidRPr="00D60FFD">
        <w:rPr>
          <w:rFonts w:hint="eastAsia"/>
        </w:rPr>
        <w:t>m</w:t>
      </w:r>
      <w:r w:rsidRPr="00D60FFD">
        <w:t>。</w:t>
      </w:r>
      <w:r w:rsidRPr="00D60FFD">
        <w:rPr>
          <w:rFonts w:hint="eastAsia"/>
        </w:rPr>
        <w:t>厂界</w:t>
      </w:r>
      <w:r w:rsidR="00DA3FF2" w:rsidRPr="00D60FFD">
        <w:rPr>
          <w:rFonts w:hint="eastAsia"/>
        </w:rPr>
        <w:t>氨氮</w:t>
      </w:r>
      <w:r w:rsidRPr="00D60FFD">
        <w:rPr>
          <w:rFonts w:hint="eastAsia"/>
        </w:rPr>
        <w:t>浓度</w:t>
      </w:r>
      <w:r w:rsidRPr="00D60FFD">
        <w:t>均不超标。</w:t>
      </w:r>
    </w:p>
    <w:p w14:paraId="4CB990D6" w14:textId="77777777" w:rsidR="00F82BC4" w:rsidRPr="00D60FFD" w:rsidRDefault="00F82BC4" w:rsidP="00F82BC4">
      <w:pPr>
        <w:spacing w:before="240" w:after="120"/>
        <w:ind w:firstLineChars="0" w:firstLine="0"/>
        <w:jc w:val="left"/>
        <w:outlineLvl w:val="2"/>
        <w:rPr>
          <w:rFonts w:eastAsia="黑体"/>
          <w:sz w:val="28"/>
        </w:rPr>
      </w:pPr>
      <w:bookmarkStart w:id="113" w:name="_Toc52175561"/>
      <w:r w:rsidRPr="00D60FFD">
        <w:rPr>
          <w:rFonts w:eastAsia="黑体" w:hint="eastAsia"/>
          <w:sz w:val="28"/>
        </w:rPr>
        <w:t>5.5.11</w:t>
      </w:r>
      <w:r w:rsidRPr="00D60FFD">
        <w:rPr>
          <w:rFonts w:eastAsia="黑体" w:hint="eastAsia"/>
          <w:sz w:val="28"/>
        </w:rPr>
        <w:t>小结</w:t>
      </w:r>
      <w:bookmarkEnd w:id="113"/>
    </w:p>
    <w:p w14:paraId="05F640D4" w14:textId="77777777" w:rsidR="00F82BC4" w:rsidRPr="00D60FFD" w:rsidRDefault="00F82BC4" w:rsidP="00F82BC4">
      <w:pPr>
        <w:widowControl/>
        <w:wordWrap w:val="0"/>
        <w:ind w:firstLine="480"/>
        <w:rPr>
          <w:b/>
          <w:bCs/>
        </w:rPr>
      </w:pPr>
      <w:r w:rsidRPr="00D60FFD">
        <w:rPr>
          <w:rFonts w:cs="Times New Roman"/>
          <w:bCs/>
        </w:rPr>
        <w:t>根据地下水环评导则要求，预测采用数值模拟模型。通过资料收集和野外勘查获取评价区含水层空间分布特征，根据评价区水文地质条件，确定以潜水含水层为本次的地下水对象，重点模拟了非正常工况下</w:t>
      </w:r>
      <w:r w:rsidRPr="00D60FFD">
        <w:rPr>
          <w:rFonts w:cs="Times New Roman" w:hint="eastAsia"/>
          <w:bCs/>
        </w:rPr>
        <w:t>污水处理站</w:t>
      </w:r>
      <w:r w:rsidRPr="00D60FFD">
        <w:rPr>
          <w:rFonts w:cs="Times New Roman"/>
          <w:bCs/>
        </w:rPr>
        <w:t>7300d</w:t>
      </w:r>
      <w:r w:rsidRPr="00D60FFD">
        <w:rPr>
          <w:rFonts w:cs="Times New Roman"/>
          <w:bCs/>
        </w:rPr>
        <w:t>内污染物的运移扩散过程。评价结论如下：</w:t>
      </w:r>
    </w:p>
    <w:p w14:paraId="5321CBBF" w14:textId="304931E2" w:rsidR="00F82BC4" w:rsidRPr="00D60FFD" w:rsidRDefault="00F82BC4" w:rsidP="00F82BC4">
      <w:pPr>
        <w:ind w:firstLine="480"/>
        <w:rPr>
          <w:b/>
        </w:rPr>
      </w:pPr>
      <w:r w:rsidRPr="00D60FFD">
        <w:rPr>
          <w:rFonts w:hint="eastAsia"/>
        </w:rPr>
        <w:t>（</w:t>
      </w:r>
      <w:r w:rsidRPr="00D60FFD">
        <w:rPr>
          <w:rFonts w:hint="eastAsia"/>
        </w:rPr>
        <w:t>1</w:t>
      </w:r>
      <w:r w:rsidRPr="00D60FFD">
        <w:t>）正常工况</w:t>
      </w:r>
      <w:r w:rsidRPr="00D60FFD">
        <w:rPr>
          <w:rFonts w:hint="eastAsia"/>
        </w:rPr>
        <w:t>下，污染防渗措施有效，</w:t>
      </w:r>
      <w:r w:rsidR="00060908" w:rsidRPr="00D60FFD">
        <w:rPr>
          <w:rFonts w:hint="eastAsia"/>
        </w:rPr>
        <w:t>渗滤液调节池</w:t>
      </w:r>
      <w:r w:rsidR="00060908" w:rsidRPr="00D60FFD">
        <w:t>和一般废水</w:t>
      </w:r>
      <w:r w:rsidR="00060908" w:rsidRPr="00D60FFD">
        <w:rPr>
          <w:rFonts w:hint="eastAsia"/>
        </w:rPr>
        <w:t>调节池</w:t>
      </w:r>
      <w:r w:rsidRPr="00D60FFD">
        <w:rPr>
          <w:rFonts w:hint="eastAsia"/>
        </w:rPr>
        <w:t>不会发生泄漏导致</w:t>
      </w:r>
      <w:r w:rsidR="00060908" w:rsidRPr="00D60FFD">
        <w:rPr>
          <w:rFonts w:hint="eastAsia"/>
        </w:rPr>
        <w:t>渗滤液</w:t>
      </w:r>
      <w:r w:rsidR="00060908" w:rsidRPr="00D60FFD">
        <w:t>或</w:t>
      </w:r>
      <w:r w:rsidRPr="00D60FFD">
        <w:rPr>
          <w:rFonts w:hint="eastAsia"/>
        </w:rPr>
        <w:t>污水渗入地下水的情景发生，对区域地下水质不产生影响。而非正常工况下，污染物泄漏会在厂区及周边一定范围内污染地下水，泄漏</w:t>
      </w:r>
      <w:r w:rsidRPr="00D60FFD">
        <w:rPr>
          <w:rFonts w:hint="eastAsia"/>
        </w:rPr>
        <w:t>1</w:t>
      </w:r>
      <w:r w:rsidRPr="00D60FFD">
        <w:rPr>
          <w:rFonts w:hint="eastAsia"/>
        </w:rPr>
        <w:t>年停止后，污染物随着运移稀释，浓度逐渐降低，但扩散范围逐渐增大，污染物</w:t>
      </w:r>
      <w:r w:rsidR="00060908" w:rsidRPr="00D60FFD">
        <w:rPr>
          <w:rFonts w:hint="eastAsia"/>
        </w:rPr>
        <w:t>未</w:t>
      </w:r>
      <w:r w:rsidRPr="00D60FFD">
        <w:rPr>
          <w:rFonts w:hint="eastAsia"/>
        </w:rPr>
        <w:t>扩散到厂区界外。</w:t>
      </w:r>
    </w:p>
    <w:p w14:paraId="52924A35" w14:textId="77849F13" w:rsidR="00F82BC4" w:rsidRPr="00D60FFD" w:rsidRDefault="00F82BC4" w:rsidP="00F82BC4">
      <w:pPr>
        <w:ind w:firstLine="480"/>
        <w:rPr>
          <w:b/>
        </w:rPr>
      </w:pPr>
      <w:r w:rsidRPr="00D60FFD">
        <w:rPr>
          <w:rFonts w:hint="eastAsia"/>
        </w:rPr>
        <w:t>（</w:t>
      </w:r>
      <w:r w:rsidRPr="00D60FFD">
        <w:rPr>
          <w:rFonts w:hint="eastAsia"/>
        </w:rPr>
        <w:t>2</w:t>
      </w:r>
      <w:r w:rsidRPr="00D60FFD">
        <w:t>）</w:t>
      </w:r>
      <w:r w:rsidRPr="00D60FFD">
        <w:rPr>
          <w:rFonts w:hint="eastAsia"/>
        </w:rPr>
        <w:t>非正常工况下，污染物泄漏后主要水平迁移方向为东南侧，和水流方向基本一致，</w:t>
      </w:r>
      <w:r w:rsidR="00060908" w:rsidRPr="00D60FFD">
        <w:rPr>
          <w:rFonts w:hint="eastAsia"/>
        </w:rPr>
        <w:t>渗滤液调节池</w:t>
      </w:r>
      <w:r w:rsidR="00060908" w:rsidRPr="00D60FFD">
        <w:t>和一般废水调节池</w:t>
      </w:r>
      <w:r w:rsidRPr="00D60FFD">
        <w:rPr>
          <w:rFonts w:hint="eastAsia"/>
        </w:rPr>
        <w:t>的污染物泄漏对厂区周围地下水环境会造成一定不利影响，不过仅影响到周边较小范围地下水水质而不会影响到区域大范围地下水水质。</w:t>
      </w:r>
    </w:p>
    <w:p w14:paraId="5135BBB4" w14:textId="41FFB944" w:rsidR="00F82BC4" w:rsidRPr="00D60FFD" w:rsidRDefault="00F82BC4" w:rsidP="00F82BC4">
      <w:pPr>
        <w:ind w:firstLine="480"/>
        <w:rPr>
          <w:b/>
        </w:rPr>
      </w:pPr>
      <w:r w:rsidRPr="00D60FFD">
        <w:rPr>
          <w:rFonts w:hint="eastAsia"/>
        </w:rPr>
        <w:t>（</w:t>
      </w:r>
      <w:r w:rsidRPr="00D60FFD">
        <w:rPr>
          <w:rFonts w:hint="eastAsia"/>
        </w:rPr>
        <w:t>3</w:t>
      </w:r>
      <w:r w:rsidRPr="00D60FFD">
        <w:t>）</w:t>
      </w:r>
      <w:r w:rsidRPr="00D60FFD">
        <w:rPr>
          <w:rFonts w:hint="eastAsia"/>
        </w:rPr>
        <w:t>非正常工况下，污染物泄漏</w:t>
      </w:r>
      <w:r w:rsidRPr="00D60FFD">
        <w:rPr>
          <w:rFonts w:hint="eastAsia"/>
        </w:rPr>
        <w:t>1</w:t>
      </w:r>
      <w:r w:rsidRPr="00D60FFD">
        <w:rPr>
          <w:rFonts w:hint="eastAsia"/>
        </w:rPr>
        <w:t>年被发现，导致地下水中出现污染物超标。在本次模拟事故源强和预测时段条件下，</w:t>
      </w:r>
      <w:r w:rsidR="00060908" w:rsidRPr="00D60FFD">
        <w:rPr>
          <w:rFonts w:hint="eastAsia"/>
        </w:rPr>
        <w:t>渗滤液调节池的</w:t>
      </w:r>
      <w:r w:rsidRPr="00D60FFD">
        <w:rPr>
          <w:rFonts w:hint="eastAsia"/>
        </w:rPr>
        <w:t>COD</w:t>
      </w:r>
      <w:r w:rsidR="00060908" w:rsidRPr="00D60FFD">
        <w:rPr>
          <w:rFonts w:hint="eastAsia"/>
        </w:rPr>
        <w:t>、</w:t>
      </w:r>
      <w:r w:rsidR="00060908" w:rsidRPr="00D60FFD">
        <w:t>铅不会</w:t>
      </w:r>
      <w:r w:rsidRPr="00D60FFD">
        <w:rPr>
          <w:rFonts w:hint="eastAsia"/>
        </w:rPr>
        <w:t>导致厂区边界地下水超标</w:t>
      </w:r>
      <w:r w:rsidR="009C5664" w:rsidRPr="00D60FFD">
        <w:rPr>
          <w:rFonts w:hint="eastAsia"/>
        </w:rPr>
        <w:t>，</w:t>
      </w:r>
      <w:r w:rsidR="009C5664" w:rsidRPr="00D60FFD">
        <w:t>一般废水调节池的</w:t>
      </w:r>
      <w:r w:rsidR="009C5664" w:rsidRPr="00D60FFD">
        <w:rPr>
          <w:rFonts w:hint="eastAsia"/>
        </w:rPr>
        <w:t>COD</w:t>
      </w:r>
      <w:r w:rsidR="009C5664" w:rsidRPr="00D60FFD">
        <w:rPr>
          <w:rFonts w:hint="eastAsia"/>
        </w:rPr>
        <w:t>、氨氮</w:t>
      </w:r>
      <w:r w:rsidR="009C5664" w:rsidRPr="00D60FFD">
        <w:t>不会</w:t>
      </w:r>
      <w:r w:rsidR="009C5664" w:rsidRPr="00D60FFD">
        <w:rPr>
          <w:rFonts w:hint="eastAsia"/>
        </w:rPr>
        <w:t>导致厂区边界地下水超标</w:t>
      </w:r>
      <w:r w:rsidRPr="00D60FFD">
        <w:rPr>
          <w:rFonts w:hint="eastAsia"/>
        </w:rPr>
        <w:t>。</w:t>
      </w:r>
      <w:r w:rsidR="009C5664" w:rsidRPr="00D60FFD">
        <w:rPr>
          <w:rFonts w:hint="eastAsia"/>
        </w:rPr>
        <w:t>渗滤液调节池</w:t>
      </w:r>
      <w:r w:rsidRPr="00D60FFD">
        <w:rPr>
          <w:rFonts w:hint="eastAsia"/>
        </w:rPr>
        <w:t>COD</w:t>
      </w:r>
      <w:r w:rsidRPr="00D60FFD">
        <w:rPr>
          <w:rFonts w:hint="eastAsia"/>
        </w:rPr>
        <w:t>最大</w:t>
      </w:r>
      <w:r w:rsidR="009C5664" w:rsidRPr="00D60FFD">
        <w:rPr>
          <w:rFonts w:hint="eastAsia"/>
        </w:rPr>
        <w:t>超标</w:t>
      </w:r>
      <w:r w:rsidRPr="00D60FFD">
        <w:rPr>
          <w:rFonts w:hint="eastAsia"/>
        </w:rPr>
        <w:t>水平运移为</w:t>
      </w:r>
      <w:r w:rsidR="009C5664" w:rsidRPr="00D60FFD">
        <w:t>207.3</w:t>
      </w:r>
      <w:r w:rsidRPr="00D60FFD">
        <w:rPr>
          <w:rFonts w:hint="eastAsia"/>
        </w:rPr>
        <w:t>m</w:t>
      </w:r>
      <w:r w:rsidRPr="00D60FFD">
        <w:rPr>
          <w:rFonts w:hint="eastAsia"/>
        </w:rPr>
        <w:t>，</w:t>
      </w:r>
      <w:r w:rsidR="009C5664" w:rsidRPr="00D60FFD">
        <w:rPr>
          <w:rFonts w:hint="eastAsia"/>
        </w:rPr>
        <w:t>铅</w:t>
      </w:r>
      <w:r w:rsidRPr="00D60FFD">
        <w:rPr>
          <w:rFonts w:hint="eastAsia"/>
        </w:rPr>
        <w:t>最大</w:t>
      </w:r>
      <w:r w:rsidR="009C5664" w:rsidRPr="00D60FFD">
        <w:rPr>
          <w:rFonts w:hint="eastAsia"/>
        </w:rPr>
        <w:t>超标</w:t>
      </w:r>
      <w:r w:rsidRPr="00D60FFD">
        <w:rPr>
          <w:rFonts w:hint="eastAsia"/>
        </w:rPr>
        <w:t>水平运移距离为</w:t>
      </w:r>
      <w:r w:rsidR="009C5664" w:rsidRPr="00D60FFD">
        <w:t>10.9</w:t>
      </w:r>
      <w:r w:rsidRPr="00D60FFD">
        <w:rPr>
          <w:rFonts w:hint="eastAsia"/>
        </w:rPr>
        <w:t>m</w:t>
      </w:r>
      <w:r w:rsidR="009C5664" w:rsidRPr="00D60FFD">
        <w:rPr>
          <w:rFonts w:hint="eastAsia"/>
        </w:rPr>
        <w:t>；一般废水调节池</w:t>
      </w:r>
      <w:r w:rsidR="009C5664" w:rsidRPr="00D60FFD">
        <w:rPr>
          <w:rFonts w:hint="eastAsia"/>
        </w:rPr>
        <w:t>COD</w:t>
      </w:r>
      <w:r w:rsidR="009C5664" w:rsidRPr="00D60FFD">
        <w:rPr>
          <w:rFonts w:hint="eastAsia"/>
        </w:rPr>
        <w:t>最大超标水平运移为</w:t>
      </w:r>
      <w:r w:rsidR="009C5664" w:rsidRPr="00D60FFD">
        <w:t>117.6</w:t>
      </w:r>
      <w:r w:rsidR="009C5664" w:rsidRPr="00D60FFD">
        <w:rPr>
          <w:rFonts w:hint="eastAsia"/>
        </w:rPr>
        <w:t>m</w:t>
      </w:r>
      <w:r w:rsidR="009C5664" w:rsidRPr="00D60FFD">
        <w:rPr>
          <w:rFonts w:hint="eastAsia"/>
        </w:rPr>
        <w:t>，氨氮最大超标水平运移距离为</w:t>
      </w:r>
      <w:r w:rsidR="009C5664" w:rsidRPr="00D60FFD">
        <w:t>148.1</w:t>
      </w:r>
      <w:r w:rsidR="009C5664" w:rsidRPr="00D60FFD">
        <w:rPr>
          <w:rFonts w:hint="eastAsia"/>
        </w:rPr>
        <w:t>m</w:t>
      </w:r>
      <w:r w:rsidR="009C5664" w:rsidRPr="00D60FFD">
        <w:rPr>
          <w:rFonts w:hint="eastAsia"/>
        </w:rPr>
        <w:t>。</w:t>
      </w:r>
      <w:r w:rsidRPr="00D60FFD">
        <w:rPr>
          <w:rFonts w:hint="eastAsia"/>
        </w:rPr>
        <w:t>企业应做好污水处理站的防渗工作，及时发现并做好防渗措施能较好控制污染物迁移。</w:t>
      </w:r>
    </w:p>
    <w:p w14:paraId="156ECA2D" w14:textId="77777777" w:rsidR="00F82BC4" w:rsidRPr="00D60FFD" w:rsidRDefault="00F82BC4" w:rsidP="00F82BC4">
      <w:pPr>
        <w:ind w:firstLine="480"/>
        <w:rPr>
          <w:b/>
        </w:rPr>
      </w:pPr>
      <w:r w:rsidRPr="00D60FFD">
        <w:rPr>
          <w:rFonts w:hint="eastAsia"/>
        </w:rPr>
        <w:t>（</w:t>
      </w:r>
      <w:r w:rsidRPr="00D60FFD">
        <w:rPr>
          <w:rFonts w:hint="eastAsia"/>
        </w:rPr>
        <w:t>4</w:t>
      </w:r>
      <w:r w:rsidRPr="00D60FFD">
        <w:t>）</w:t>
      </w:r>
      <w:r w:rsidRPr="00D60FFD">
        <w:rPr>
          <w:rFonts w:hint="eastAsia"/>
        </w:rPr>
        <w:t>污染物浓度随时间变化过程显示，非正常工况下污染物运移速度总体较慢，污染物运移范围不大，且污染物运移过程中不断稀释。污染物运移范围主要是场地水文地质条件决定，模拟区为独立水文地质单位，项目所在地含水层水力坡度相对较小，地下水径流较缓慢，污染物运移扩散范围有限。</w:t>
      </w:r>
    </w:p>
    <w:p w14:paraId="564ED565" w14:textId="0A73319C" w:rsidR="00F82BC4" w:rsidRPr="00D60FFD" w:rsidRDefault="00F82BC4" w:rsidP="00F82BC4">
      <w:pPr>
        <w:ind w:firstLine="480"/>
      </w:pPr>
      <w:r w:rsidRPr="00D60FFD">
        <w:rPr>
          <w:rFonts w:hint="eastAsia"/>
        </w:rPr>
        <w:t>（</w:t>
      </w:r>
      <w:r w:rsidRPr="00D60FFD">
        <w:rPr>
          <w:rFonts w:hint="eastAsia"/>
        </w:rPr>
        <w:t>5</w:t>
      </w:r>
      <w:r w:rsidRPr="00D60FFD">
        <w:t>）</w:t>
      </w:r>
      <w:r w:rsidRPr="00D60FFD">
        <w:rPr>
          <w:rFonts w:hint="eastAsia"/>
        </w:rPr>
        <w:t>为防止非正常工况的发生，必须严格实施各项地下水防渗措施，提高防渗标准，减小事故发生的概率以及污染物入渗强度；同时结合地下水环境监测措施，一旦事故发生，能及时发现；启动应急响应，分析事故发展趋势，及时切断污染源，并将监测井转化为抽水井，实施水力截获，将污染物控制在较小范围，在采取上述措施后，拟建项目对地下水环境影响可控。</w:t>
      </w:r>
    </w:p>
    <w:p w14:paraId="0042E13A" w14:textId="77777777" w:rsidR="009C5664" w:rsidRPr="00D60FFD" w:rsidRDefault="009C5664" w:rsidP="00F82BC4">
      <w:pPr>
        <w:ind w:firstLine="480"/>
        <w:sectPr w:rsidR="009C5664" w:rsidRPr="00D60FFD" w:rsidSect="008B234D">
          <w:headerReference w:type="even" r:id="rId115"/>
          <w:footerReference w:type="even" r:id="rId116"/>
          <w:headerReference w:type="first" r:id="rId117"/>
          <w:footerReference w:type="first" r:id="rId118"/>
          <w:pgSz w:w="11907" w:h="16840" w:code="9"/>
          <w:pgMar w:top="1440" w:right="1440" w:bottom="1440" w:left="1440" w:header="851" w:footer="992" w:gutter="0"/>
          <w:cols w:space="425"/>
          <w:docGrid w:type="lines" w:linePitch="326"/>
        </w:sectPr>
      </w:pPr>
    </w:p>
    <w:p w14:paraId="295D749C" w14:textId="77777777" w:rsidR="003C348F" w:rsidRPr="00D60FFD" w:rsidRDefault="003C348F" w:rsidP="003C348F">
      <w:pPr>
        <w:pStyle w:val="afffffffffffffffff7"/>
      </w:pPr>
      <w:bookmarkStart w:id="114" w:name="_Toc67187535"/>
      <w:r w:rsidRPr="00D60FFD">
        <w:rPr>
          <w:rFonts w:hint="eastAsia"/>
        </w:rPr>
        <w:t>5.6</w:t>
      </w:r>
      <w:r w:rsidRPr="00D60FFD">
        <w:rPr>
          <w:rFonts w:hint="eastAsia"/>
        </w:rPr>
        <w:t>环境风险分析与评价</w:t>
      </w:r>
      <w:bookmarkEnd w:id="114"/>
    </w:p>
    <w:p w14:paraId="014F5440" w14:textId="77777777" w:rsidR="004018F3" w:rsidRPr="00D60FFD" w:rsidRDefault="004018F3" w:rsidP="004018F3">
      <w:pPr>
        <w:pStyle w:val="afffffffffffffffff8"/>
      </w:pPr>
      <w:r w:rsidRPr="00D60FFD">
        <w:rPr>
          <w:rFonts w:hint="eastAsia"/>
        </w:rPr>
        <w:t>5</w:t>
      </w:r>
      <w:r w:rsidRPr="00D60FFD">
        <w:t>.6.1</w:t>
      </w:r>
      <w:r w:rsidRPr="00D60FFD">
        <w:rPr>
          <w:rFonts w:hint="eastAsia"/>
        </w:rPr>
        <w:t>风险识别</w:t>
      </w:r>
    </w:p>
    <w:p w14:paraId="5B5FCAFA" w14:textId="77777777" w:rsidR="00E16078" w:rsidRPr="00D60FFD" w:rsidRDefault="00E16078" w:rsidP="00E16078">
      <w:pPr>
        <w:ind w:firstLine="480"/>
      </w:pPr>
      <w:r w:rsidRPr="00D60FFD">
        <w:t>环境风险因素识别对象包括生产设施、所涉及物质、受影响的环境要素和环境保护目标，其中生产设施风险因素识别包括主要生产装置、贮运系统、公用工程系统、辅助生产设施及环境保护设施等；物质风险因素识别包括主要原材料及辅助材料、燃料、</w:t>
      </w:r>
      <w:r w:rsidRPr="00D60FFD">
        <w:t>“</w:t>
      </w:r>
      <w:r w:rsidRPr="00D60FFD">
        <w:t>三废</w:t>
      </w:r>
      <w:r w:rsidRPr="00D60FFD">
        <w:t>”</w:t>
      </w:r>
      <w:r w:rsidRPr="00D60FFD">
        <w:t>污染物、火灾和爆炸等伴生</w:t>
      </w:r>
      <w:r w:rsidRPr="00D60FFD">
        <w:t>/</w:t>
      </w:r>
      <w:r w:rsidRPr="00D60FFD">
        <w:t>次生的危险物质。</w:t>
      </w:r>
    </w:p>
    <w:p w14:paraId="04FACDB7" w14:textId="77777777" w:rsidR="00E16078" w:rsidRPr="00D60FFD" w:rsidRDefault="00E16078" w:rsidP="00E16078">
      <w:pPr>
        <w:ind w:firstLine="480"/>
      </w:pPr>
      <w:r w:rsidRPr="00D60FFD">
        <w:t>根据本项目生产特点，确定风险识别范围如下：</w:t>
      </w:r>
    </w:p>
    <w:p w14:paraId="24B28BD9" w14:textId="584644A7" w:rsidR="00E16078" w:rsidRPr="00D60FFD" w:rsidRDefault="00E16078" w:rsidP="00E16078">
      <w:pPr>
        <w:ind w:firstLine="480"/>
      </w:pPr>
      <w:r w:rsidRPr="00D60FFD">
        <w:t>生产设施风险识别范围：本项目生产设施产生重大事故的装置主要有回转窑、尾气处理装置</w:t>
      </w:r>
      <w:r w:rsidR="00BF1A95" w:rsidRPr="00D60FFD">
        <w:rPr>
          <w:rFonts w:hint="eastAsia"/>
        </w:rPr>
        <w:t>及</w:t>
      </w:r>
      <w:r w:rsidR="00BF1A95" w:rsidRPr="00D60FFD">
        <w:t>废水处理设施</w:t>
      </w:r>
      <w:r w:rsidRPr="00D60FFD">
        <w:t>等。</w:t>
      </w:r>
    </w:p>
    <w:p w14:paraId="70ABB74E" w14:textId="32D37EE6" w:rsidR="00E16078" w:rsidRPr="00D60FFD" w:rsidRDefault="00E16078" w:rsidP="00E16078">
      <w:pPr>
        <w:ind w:firstLine="480"/>
      </w:pPr>
      <w:r w:rsidRPr="00D60FFD">
        <w:t>物质风险识别范围：主要有</w:t>
      </w:r>
      <w:r w:rsidR="00BF1A95" w:rsidRPr="00D60FFD">
        <w:rPr>
          <w:rFonts w:hint="eastAsia"/>
        </w:rPr>
        <w:t>液态</w:t>
      </w:r>
      <w:r w:rsidR="00BF1A95" w:rsidRPr="00D60FFD">
        <w:t>有机</w:t>
      </w:r>
      <w:r w:rsidR="00E51334" w:rsidRPr="00D60FFD">
        <w:rPr>
          <w:rFonts w:hint="eastAsia"/>
        </w:rPr>
        <w:t>废液</w:t>
      </w:r>
      <w:r w:rsidRPr="00D60FFD">
        <w:rPr>
          <w:rFonts w:hint="eastAsia"/>
        </w:rPr>
        <w:t>、</w:t>
      </w:r>
      <w:r w:rsidR="00BF1A95" w:rsidRPr="00D60FFD">
        <w:rPr>
          <w:rFonts w:hint="eastAsia"/>
        </w:rPr>
        <w:t>固态危险废物、</w:t>
      </w:r>
      <w:r w:rsidRPr="00D60FFD">
        <w:rPr>
          <w:rFonts w:hint="eastAsia"/>
        </w:rPr>
        <w:t>柴油</w:t>
      </w:r>
      <w:r w:rsidR="008A270D" w:rsidRPr="00D60FFD">
        <w:rPr>
          <w:rFonts w:hint="eastAsia"/>
        </w:rPr>
        <w:t>、天然气</w:t>
      </w:r>
      <w:r w:rsidRPr="00D60FFD">
        <w:rPr>
          <w:rFonts w:hint="eastAsia"/>
        </w:rPr>
        <w:t>、氢氧化钠、</w:t>
      </w:r>
      <w:r w:rsidRPr="00D60FFD">
        <w:t>HCl</w:t>
      </w:r>
      <w:r w:rsidRPr="00D60FFD">
        <w:t>、</w:t>
      </w:r>
      <w:r w:rsidRPr="00D60FFD">
        <w:t>HF</w:t>
      </w:r>
      <w:r w:rsidRPr="00D60FFD">
        <w:t>、二噁英、</w:t>
      </w:r>
      <w:r w:rsidRPr="00D60FFD">
        <w:t>H</w:t>
      </w:r>
      <w:r w:rsidRPr="00D60FFD">
        <w:rPr>
          <w:vertAlign w:val="subscript"/>
        </w:rPr>
        <w:t>2</w:t>
      </w:r>
      <w:r w:rsidRPr="00D60FFD">
        <w:t>S</w:t>
      </w:r>
      <w:r w:rsidRPr="00D60FFD">
        <w:t>、</w:t>
      </w:r>
      <w:r w:rsidRPr="00D60FFD">
        <w:t>NH</w:t>
      </w:r>
      <w:r w:rsidRPr="00D60FFD">
        <w:rPr>
          <w:vertAlign w:val="subscript"/>
        </w:rPr>
        <w:t>3</w:t>
      </w:r>
      <w:r w:rsidRPr="00D60FFD">
        <w:t>等。</w:t>
      </w:r>
    </w:p>
    <w:p w14:paraId="06A42360" w14:textId="77777777" w:rsidR="004018F3" w:rsidRPr="00D60FFD" w:rsidRDefault="00E16078" w:rsidP="00E16078">
      <w:pPr>
        <w:ind w:firstLine="480"/>
      </w:pPr>
      <w:r w:rsidRPr="00D60FFD">
        <w:t>风险类型：危险废物在输送以及储存过程中</w:t>
      </w:r>
      <w:r w:rsidRPr="00D60FFD">
        <w:rPr>
          <w:rFonts w:hint="eastAsia"/>
        </w:rPr>
        <w:t>吨桶</w:t>
      </w:r>
      <w:r w:rsidRPr="00D60FFD">
        <w:t>或包装废料泄漏或操作不规范导致危险废物大量溢出、散落等泄漏意外情况，将会污染运输线路沿途及厂内大气、水体、土壤、路面，对人体、环境造成危害；焚烧易燃物时由于配比不当造成剧烈燃烧引发焚烧炉爆炸；操作不慎或其它原因引起桶类包装破裂造成</w:t>
      </w:r>
      <w:r w:rsidR="00E51334" w:rsidRPr="00D60FFD">
        <w:rPr>
          <w:rFonts w:hint="eastAsia"/>
        </w:rPr>
        <w:t>有机废液或</w:t>
      </w:r>
      <w:r w:rsidRPr="00D60FFD">
        <w:t>氢氧化钠泄漏；尾气吸收装置操作失误或停车，造成尾气直接排放对周边环境造成危害；废水处理设施</w:t>
      </w:r>
      <w:r w:rsidRPr="00D60FFD">
        <w:rPr>
          <w:rFonts w:hint="eastAsia"/>
        </w:rPr>
        <w:t>破损</w:t>
      </w:r>
      <w:r w:rsidRPr="00D60FFD">
        <w:t>，未达标废水直接排放至</w:t>
      </w:r>
      <w:r w:rsidR="00E51334" w:rsidRPr="00D60FFD">
        <w:rPr>
          <w:rFonts w:hint="eastAsia"/>
        </w:rPr>
        <w:t>园区污水厂</w:t>
      </w:r>
      <w:r w:rsidRPr="00D60FFD">
        <w:t>，</w:t>
      </w:r>
      <w:r w:rsidR="00E51334" w:rsidRPr="00D60FFD">
        <w:rPr>
          <w:rFonts w:hint="eastAsia"/>
        </w:rPr>
        <w:t>对园区</w:t>
      </w:r>
      <w:r w:rsidR="00E51334" w:rsidRPr="00D60FFD">
        <w:t>污水厂造成冲击，</w:t>
      </w:r>
      <w:r w:rsidR="00E51334" w:rsidRPr="00D60FFD">
        <w:rPr>
          <w:rFonts w:hint="eastAsia"/>
        </w:rPr>
        <w:t>导致</w:t>
      </w:r>
      <w:r w:rsidRPr="00D60FFD">
        <w:t>环境危害。</w:t>
      </w:r>
    </w:p>
    <w:p w14:paraId="61EDCD0D" w14:textId="77777777" w:rsidR="004018F3" w:rsidRPr="00D60FFD" w:rsidRDefault="004018F3" w:rsidP="004018F3">
      <w:pPr>
        <w:pStyle w:val="43"/>
      </w:pPr>
      <w:r w:rsidRPr="00D60FFD">
        <w:t>5.6.1.1</w:t>
      </w:r>
      <w:r w:rsidRPr="00D60FFD">
        <w:t>物质危险性识别</w:t>
      </w:r>
    </w:p>
    <w:p w14:paraId="7AE047E2" w14:textId="77777777" w:rsidR="004018F3" w:rsidRPr="00D60FFD" w:rsidRDefault="004018F3" w:rsidP="004018F3">
      <w:pPr>
        <w:ind w:firstLine="480"/>
        <w:rPr>
          <w:rFonts w:cs="Times New Roman"/>
        </w:rPr>
        <w:sectPr w:rsidR="004018F3" w:rsidRPr="00D60FFD" w:rsidSect="005716FE">
          <w:pgSz w:w="11907" w:h="16840" w:code="9"/>
          <w:pgMar w:top="1440" w:right="1440" w:bottom="1440" w:left="1440" w:header="851" w:footer="992" w:gutter="0"/>
          <w:cols w:space="425"/>
          <w:docGrid w:type="lines" w:linePitch="326"/>
        </w:sectPr>
      </w:pPr>
      <w:r w:rsidRPr="00D60FFD">
        <w:rPr>
          <w:rFonts w:cs="Times New Roman"/>
        </w:rPr>
        <w:t>本项目主要原辅料</w:t>
      </w:r>
      <w:r w:rsidRPr="00D60FFD">
        <w:rPr>
          <w:rFonts w:cs="Times New Roman" w:hint="eastAsia"/>
        </w:rPr>
        <w:t>的</w:t>
      </w:r>
      <w:r w:rsidRPr="00D60FFD">
        <w:rPr>
          <w:rFonts w:cs="Times New Roman"/>
        </w:rPr>
        <w:t>理化性质、毒性毒理见</w:t>
      </w:r>
      <w:r w:rsidRPr="00D60FFD">
        <w:rPr>
          <w:rFonts w:cs="Times New Roman" w:hint="eastAsia"/>
        </w:rPr>
        <w:t>表</w:t>
      </w:r>
      <w:r w:rsidRPr="00D60FFD">
        <w:rPr>
          <w:rFonts w:cs="Times New Roman"/>
        </w:rPr>
        <w:t>5.6.1-1</w:t>
      </w:r>
      <w:r w:rsidRPr="00D60FFD">
        <w:rPr>
          <w:rFonts w:cs="Times New Roman" w:hint="eastAsia"/>
        </w:rPr>
        <w:t>。</w:t>
      </w:r>
    </w:p>
    <w:p w14:paraId="093292FB" w14:textId="77777777" w:rsidR="004018F3" w:rsidRPr="00D60FFD" w:rsidRDefault="004018F3" w:rsidP="00D26C76">
      <w:pPr>
        <w:pStyle w:val="afff9"/>
      </w:pPr>
      <w:r w:rsidRPr="00D60FFD">
        <w:rPr>
          <w:rFonts w:hint="eastAsia"/>
        </w:rPr>
        <w:t>表</w:t>
      </w:r>
      <w:r w:rsidR="00B611A1" w:rsidRPr="00D60FFD">
        <w:t>5.6.1-1</w:t>
      </w:r>
      <w:r w:rsidRPr="00D60FFD">
        <w:t xml:space="preserve">-1  </w:t>
      </w:r>
      <w:r w:rsidRPr="00D60FFD">
        <w:rPr>
          <w:rFonts w:hint="eastAsia"/>
        </w:rPr>
        <w:t>主要原辅材料</w:t>
      </w:r>
      <w:r w:rsidRPr="00D60FFD">
        <w:t>、产物理化性质、毒性毒理</w:t>
      </w:r>
    </w:p>
    <w:tbl>
      <w:tblPr>
        <w:tblStyle w:val="ab"/>
        <w:tblW w:w="5000" w:type="pct"/>
        <w:tblLook w:val="04A0" w:firstRow="1" w:lastRow="0" w:firstColumn="1" w:lastColumn="0" w:noHBand="0" w:noVBand="1"/>
      </w:tblPr>
      <w:tblGrid>
        <w:gridCol w:w="1571"/>
        <w:gridCol w:w="1690"/>
        <w:gridCol w:w="1656"/>
        <w:gridCol w:w="1746"/>
        <w:gridCol w:w="1701"/>
        <w:gridCol w:w="1701"/>
        <w:gridCol w:w="2351"/>
        <w:gridCol w:w="1544"/>
      </w:tblGrid>
      <w:tr w:rsidR="00ED3505" w:rsidRPr="00D60FFD" w14:paraId="08BB1334" w14:textId="77777777" w:rsidTr="00D26C76">
        <w:tc>
          <w:tcPr>
            <w:tcW w:w="1571" w:type="dxa"/>
            <w:vAlign w:val="center"/>
          </w:tcPr>
          <w:p w14:paraId="743D4D9E" w14:textId="77777777" w:rsidR="004018F3" w:rsidRPr="00D60FFD" w:rsidRDefault="004018F3" w:rsidP="00D26C76">
            <w:pPr>
              <w:pStyle w:val="afffffb"/>
            </w:pPr>
            <w:r w:rsidRPr="00D60FFD">
              <w:rPr>
                <w:rFonts w:hint="eastAsia"/>
              </w:rPr>
              <w:t>特性</w:t>
            </w:r>
          </w:p>
        </w:tc>
        <w:tc>
          <w:tcPr>
            <w:tcW w:w="1690" w:type="dxa"/>
            <w:vAlign w:val="center"/>
          </w:tcPr>
          <w:p w14:paraId="6ED7AD91" w14:textId="77777777" w:rsidR="004018F3" w:rsidRPr="00D60FFD" w:rsidRDefault="004018F3" w:rsidP="00D26C76">
            <w:pPr>
              <w:pStyle w:val="afffffb"/>
              <w:rPr>
                <w:szCs w:val="21"/>
              </w:rPr>
            </w:pPr>
            <w:r w:rsidRPr="00D60FFD">
              <w:rPr>
                <w:szCs w:val="21"/>
              </w:rPr>
              <w:t>氯化氢</w:t>
            </w:r>
          </w:p>
        </w:tc>
        <w:tc>
          <w:tcPr>
            <w:tcW w:w="1656" w:type="dxa"/>
            <w:vAlign w:val="center"/>
          </w:tcPr>
          <w:p w14:paraId="632A8797" w14:textId="77777777" w:rsidR="004018F3" w:rsidRPr="00D60FFD" w:rsidRDefault="004018F3" w:rsidP="00D26C76">
            <w:pPr>
              <w:pStyle w:val="afffffb"/>
              <w:rPr>
                <w:szCs w:val="21"/>
              </w:rPr>
            </w:pPr>
            <w:r w:rsidRPr="00D60FFD">
              <w:rPr>
                <w:szCs w:val="21"/>
              </w:rPr>
              <w:t>氟化氢</w:t>
            </w:r>
          </w:p>
        </w:tc>
        <w:tc>
          <w:tcPr>
            <w:tcW w:w="1746" w:type="dxa"/>
            <w:vAlign w:val="center"/>
          </w:tcPr>
          <w:p w14:paraId="71A085B1" w14:textId="77777777" w:rsidR="004018F3" w:rsidRPr="00D60FFD" w:rsidRDefault="004018F3" w:rsidP="00D26C76">
            <w:pPr>
              <w:pStyle w:val="afffffb"/>
              <w:rPr>
                <w:szCs w:val="21"/>
              </w:rPr>
            </w:pPr>
            <w:r w:rsidRPr="00D60FFD">
              <w:rPr>
                <w:szCs w:val="21"/>
              </w:rPr>
              <w:t>氢氧化钠</w:t>
            </w:r>
          </w:p>
        </w:tc>
        <w:tc>
          <w:tcPr>
            <w:tcW w:w="1701" w:type="dxa"/>
            <w:vAlign w:val="center"/>
          </w:tcPr>
          <w:p w14:paraId="3635CF56" w14:textId="77777777" w:rsidR="004018F3" w:rsidRPr="00D60FFD" w:rsidRDefault="004018F3" w:rsidP="00D26C76">
            <w:pPr>
              <w:pStyle w:val="afffffb"/>
              <w:rPr>
                <w:szCs w:val="21"/>
              </w:rPr>
            </w:pPr>
            <w:r w:rsidRPr="00D60FFD">
              <w:rPr>
                <w:szCs w:val="21"/>
              </w:rPr>
              <w:t>氨</w:t>
            </w:r>
          </w:p>
        </w:tc>
        <w:tc>
          <w:tcPr>
            <w:tcW w:w="1701" w:type="dxa"/>
            <w:vAlign w:val="center"/>
          </w:tcPr>
          <w:p w14:paraId="495FEFC8" w14:textId="77777777" w:rsidR="004018F3" w:rsidRPr="00D60FFD" w:rsidRDefault="004018F3" w:rsidP="00D26C76">
            <w:pPr>
              <w:pStyle w:val="afffffb"/>
              <w:rPr>
                <w:szCs w:val="21"/>
              </w:rPr>
            </w:pPr>
            <w:r w:rsidRPr="00D60FFD">
              <w:rPr>
                <w:szCs w:val="21"/>
              </w:rPr>
              <w:t>硫化氢</w:t>
            </w:r>
          </w:p>
        </w:tc>
        <w:tc>
          <w:tcPr>
            <w:tcW w:w="2351" w:type="dxa"/>
            <w:vAlign w:val="center"/>
          </w:tcPr>
          <w:p w14:paraId="007EA7D2" w14:textId="77777777" w:rsidR="004018F3" w:rsidRPr="00D60FFD" w:rsidRDefault="004018F3" w:rsidP="00D26C76">
            <w:pPr>
              <w:pStyle w:val="afffffb"/>
              <w:rPr>
                <w:szCs w:val="21"/>
              </w:rPr>
            </w:pPr>
            <w:r w:rsidRPr="00D60FFD">
              <w:rPr>
                <w:szCs w:val="21"/>
              </w:rPr>
              <w:t>二噁英</w:t>
            </w:r>
          </w:p>
        </w:tc>
        <w:tc>
          <w:tcPr>
            <w:tcW w:w="1544" w:type="dxa"/>
            <w:vAlign w:val="center"/>
          </w:tcPr>
          <w:p w14:paraId="15F8E6CD" w14:textId="77777777" w:rsidR="004018F3" w:rsidRPr="00D60FFD" w:rsidRDefault="004018F3" w:rsidP="00D26C76">
            <w:pPr>
              <w:pStyle w:val="afffffb"/>
            </w:pPr>
            <w:r w:rsidRPr="00D60FFD">
              <w:rPr>
                <w:rFonts w:hint="eastAsia"/>
              </w:rPr>
              <w:t>柴油</w:t>
            </w:r>
          </w:p>
        </w:tc>
      </w:tr>
      <w:tr w:rsidR="00ED3505" w:rsidRPr="00D60FFD" w14:paraId="1B2C5A79" w14:textId="77777777" w:rsidTr="00D26C76">
        <w:tc>
          <w:tcPr>
            <w:tcW w:w="1571" w:type="dxa"/>
            <w:vAlign w:val="center"/>
          </w:tcPr>
          <w:p w14:paraId="0BDC70DF" w14:textId="77777777" w:rsidR="004018F3" w:rsidRPr="00D60FFD" w:rsidRDefault="004018F3" w:rsidP="00D26C76">
            <w:pPr>
              <w:pStyle w:val="afffffb"/>
            </w:pPr>
            <w:r w:rsidRPr="00D60FFD">
              <w:t>分子式</w:t>
            </w:r>
          </w:p>
        </w:tc>
        <w:tc>
          <w:tcPr>
            <w:tcW w:w="1690" w:type="dxa"/>
            <w:vAlign w:val="center"/>
          </w:tcPr>
          <w:p w14:paraId="22E2D4F9" w14:textId="77777777" w:rsidR="004018F3" w:rsidRPr="00D60FFD" w:rsidRDefault="004018F3" w:rsidP="00D26C76">
            <w:pPr>
              <w:pStyle w:val="afffffb"/>
              <w:rPr>
                <w:szCs w:val="21"/>
              </w:rPr>
            </w:pPr>
            <w:r w:rsidRPr="00D60FFD">
              <w:rPr>
                <w:szCs w:val="21"/>
              </w:rPr>
              <w:t>HCl</w:t>
            </w:r>
          </w:p>
        </w:tc>
        <w:tc>
          <w:tcPr>
            <w:tcW w:w="1656" w:type="dxa"/>
            <w:vAlign w:val="center"/>
          </w:tcPr>
          <w:p w14:paraId="731107E4" w14:textId="77777777" w:rsidR="004018F3" w:rsidRPr="00D60FFD" w:rsidRDefault="004018F3" w:rsidP="00D26C76">
            <w:pPr>
              <w:pStyle w:val="afffffb"/>
              <w:rPr>
                <w:szCs w:val="21"/>
              </w:rPr>
            </w:pPr>
            <w:r w:rsidRPr="00D60FFD">
              <w:rPr>
                <w:szCs w:val="21"/>
              </w:rPr>
              <w:t>HF</w:t>
            </w:r>
          </w:p>
        </w:tc>
        <w:tc>
          <w:tcPr>
            <w:tcW w:w="1746" w:type="dxa"/>
            <w:vAlign w:val="center"/>
          </w:tcPr>
          <w:p w14:paraId="6F68BD8F" w14:textId="77777777" w:rsidR="004018F3" w:rsidRPr="00D60FFD" w:rsidRDefault="004018F3" w:rsidP="00D26C76">
            <w:pPr>
              <w:pStyle w:val="afffffb"/>
              <w:rPr>
                <w:szCs w:val="21"/>
              </w:rPr>
            </w:pPr>
            <w:r w:rsidRPr="00D60FFD">
              <w:rPr>
                <w:szCs w:val="21"/>
              </w:rPr>
              <w:t>NaOH</w:t>
            </w:r>
          </w:p>
        </w:tc>
        <w:tc>
          <w:tcPr>
            <w:tcW w:w="1701" w:type="dxa"/>
            <w:vAlign w:val="center"/>
          </w:tcPr>
          <w:p w14:paraId="203D059F" w14:textId="77777777" w:rsidR="004018F3" w:rsidRPr="00D60FFD" w:rsidRDefault="004018F3" w:rsidP="00D26C76">
            <w:pPr>
              <w:pStyle w:val="afffffb"/>
              <w:rPr>
                <w:szCs w:val="21"/>
              </w:rPr>
            </w:pPr>
            <w:r w:rsidRPr="00D60FFD">
              <w:rPr>
                <w:szCs w:val="21"/>
              </w:rPr>
              <w:t>NH</w:t>
            </w:r>
            <w:r w:rsidRPr="00D60FFD">
              <w:rPr>
                <w:szCs w:val="21"/>
                <w:vertAlign w:val="subscript"/>
              </w:rPr>
              <w:t>3</w:t>
            </w:r>
          </w:p>
        </w:tc>
        <w:tc>
          <w:tcPr>
            <w:tcW w:w="1701" w:type="dxa"/>
            <w:vAlign w:val="center"/>
          </w:tcPr>
          <w:p w14:paraId="600D632D" w14:textId="77777777" w:rsidR="004018F3" w:rsidRPr="00D60FFD" w:rsidRDefault="004018F3" w:rsidP="00D26C76">
            <w:pPr>
              <w:pStyle w:val="afffffb"/>
              <w:rPr>
                <w:szCs w:val="21"/>
              </w:rPr>
            </w:pPr>
            <w:r w:rsidRPr="00D60FFD">
              <w:rPr>
                <w:szCs w:val="21"/>
              </w:rPr>
              <w:t>H</w:t>
            </w:r>
            <w:r w:rsidRPr="00D60FFD">
              <w:rPr>
                <w:szCs w:val="21"/>
                <w:vertAlign w:val="subscript"/>
              </w:rPr>
              <w:t>2</w:t>
            </w:r>
            <w:r w:rsidRPr="00D60FFD">
              <w:rPr>
                <w:szCs w:val="21"/>
              </w:rPr>
              <w:t>S</w:t>
            </w:r>
          </w:p>
        </w:tc>
        <w:tc>
          <w:tcPr>
            <w:tcW w:w="2351" w:type="dxa"/>
            <w:vAlign w:val="center"/>
          </w:tcPr>
          <w:p w14:paraId="7CA29AF2" w14:textId="77777777" w:rsidR="004018F3" w:rsidRPr="00D60FFD" w:rsidRDefault="004018F3" w:rsidP="00D26C76">
            <w:pPr>
              <w:pStyle w:val="afffffb"/>
              <w:rPr>
                <w:szCs w:val="21"/>
              </w:rPr>
            </w:pPr>
            <w:r w:rsidRPr="00D60FFD">
              <w:rPr>
                <w:szCs w:val="21"/>
              </w:rPr>
              <w:t>C</w:t>
            </w:r>
            <w:r w:rsidRPr="00D60FFD">
              <w:rPr>
                <w:szCs w:val="21"/>
                <w:vertAlign w:val="subscript"/>
              </w:rPr>
              <w:t>12</w:t>
            </w:r>
            <w:r w:rsidRPr="00D60FFD">
              <w:rPr>
                <w:szCs w:val="21"/>
              </w:rPr>
              <w:t>H</w:t>
            </w:r>
            <w:r w:rsidRPr="00D60FFD">
              <w:rPr>
                <w:szCs w:val="21"/>
                <w:vertAlign w:val="subscript"/>
              </w:rPr>
              <w:t>4</w:t>
            </w:r>
            <w:r w:rsidRPr="00D60FFD">
              <w:rPr>
                <w:szCs w:val="21"/>
              </w:rPr>
              <w:t>Cl</w:t>
            </w:r>
            <w:r w:rsidRPr="00D60FFD">
              <w:rPr>
                <w:szCs w:val="21"/>
                <w:vertAlign w:val="subscript"/>
              </w:rPr>
              <w:t>4</w:t>
            </w:r>
            <w:r w:rsidRPr="00D60FFD">
              <w:rPr>
                <w:szCs w:val="21"/>
              </w:rPr>
              <w:t>O</w:t>
            </w:r>
            <w:r w:rsidRPr="00D60FFD">
              <w:rPr>
                <w:szCs w:val="21"/>
                <w:vertAlign w:val="subscript"/>
              </w:rPr>
              <w:t>2</w:t>
            </w:r>
          </w:p>
        </w:tc>
        <w:tc>
          <w:tcPr>
            <w:tcW w:w="1544" w:type="dxa"/>
            <w:vAlign w:val="center"/>
          </w:tcPr>
          <w:p w14:paraId="051F41CF" w14:textId="77777777" w:rsidR="004018F3" w:rsidRPr="00D60FFD" w:rsidRDefault="004018F3" w:rsidP="00D26C76">
            <w:pPr>
              <w:pStyle w:val="afffffb"/>
            </w:pPr>
            <w:r w:rsidRPr="00D60FFD">
              <w:rPr>
                <w:rFonts w:hint="eastAsia"/>
              </w:rPr>
              <w:t>/</w:t>
            </w:r>
          </w:p>
        </w:tc>
      </w:tr>
      <w:tr w:rsidR="00ED3505" w:rsidRPr="00D60FFD" w14:paraId="31C50093" w14:textId="77777777" w:rsidTr="00D26C76">
        <w:tc>
          <w:tcPr>
            <w:tcW w:w="1571" w:type="dxa"/>
            <w:vAlign w:val="center"/>
          </w:tcPr>
          <w:p w14:paraId="0F97973F" w14:textId="77777777" w:rsidR="004018F3" w:rsidRPr="00D60FFD" w:rsidRDefault="004018F3" w:rsidP="00D26C76">
            <w:pPr>
              <w:pStyle w:val="afffffb"/>
            </w:pPr>
            <w:r w:rsidRPr="00D60FFD">
              <w:t>分子量</w:t>
            </w:r>
          </w:p>
        </w:tc>
        <w:tc>
          <w:tcPr>
            <w:tcW w:w="1690" w:type="dxa"/>
            <w:vAlign w:val="center"/>
          </w:tcPr>
          <w:p w14:paraId="459203B5" w14:textId="77777777" w:rsidR="004018F3" w:rsidRPr="00D60FFD" w:rsidRDefault="004018F3" w:rsidP="00D26C76">
            <w:pPr>
              <w:pStyle w:val="afffffb"/>
              <w:rPr>
                <w:szCs w:val="21"/>
              </w:rPr>
            </w:pPr>
            <w:r w:rsidRPr="00D60FFD">
              <w:rPr>
                <w:szCs w:val="21"/>
              </w:rPr>
              <w:t>37.46</w:t>
            </w:r>
          </w:p>
        </w:tc>
        <w:tc>
          <w:tcPr>
            <w:tcW w:w="1656" w:type="dxa"/>
            <w:vAlign w:val="center"/>
          </w:tcPr>
          <w:p w14:paraId="0DA51CF6" w14:textId="77777777" w:rsidR="004018F3" w:rsidRPr="00D60FFD" w:rsidRDefault="004018F3" w:rsidP="00D26C76">
            <w:pPr>
              <w:pStyle w:val="afffffb"/>
              <w:rPr>
                <w:szCs w:val="21"/>
              </w:rPr>
            </w:pPr>
            <w:r w:rsidRPr="00D60FFD">
              <w:rPr>
                <w:szCs w:val="21"/>
              </w:rPr>
              <w:t>20.01</w:t>
            </w:r>
          </w:p>
        </w:tc>
        <w:tc>
          <w:tcPr>
            <w:tcW w:w="1746" w:type="dxa"/>
            <w:vAlign w:val="center"/>
          </w:tcPr>
          <w:p w14:paraId="1254B38E" w14:textId="77777777" w:rsidR="004018F3" w:rsidRPr="00D60FFD" w:rsidRDefault="004018F3" w:rsidP="00D26C76">
            <w:pPr>
              <w:pStyle w:val="afffffb"/>
              <w:rPr>
                <w:szCs w:val="21"/>
              </w:rPr>
            </w:pPr>
            <w:r w:rsidRPr="00D60FFD">
              <w:rPr>
                <w:szCs w:val="21"/>
              </w:rPr>
              <w:t>40.01</w:t>
            </w:r>
          </w:p>
        </w:tc>
        <w:tc>
          <w:tcPr>
            <w:tcW w:w="1701" w:type="dxa"/>
            <w:vAlign w:val="center"/>
          </w:tcPr>
          <w:p w14:paraId="56790C2D" w14:textId="77777777" w:rsidR="004018F3" w:rsidRPr="00D60FFD" w:rsidRDefault="004018F3" w:rsidP="00D26C76">
            <w:pPr>
              <w:pStyle w:val="afffffb"/>
              <w:rPr>
                <w:szCs w:val="21"/>
              </w:rPr>
            </w:pPr>
            <w:r w:rsidRPr="00D60FFD">
              <w:rPr>
                <w:szCs w:val="21"/>
              </w:rPr>
              <w:t>17.03</w:t>
            </w:r>
          </w:p>
        </w:tc>
        <w:tc>
          <w:tcPr>
            <w:tcW w:w="1701" w:type="dxa"/>
            <w:vAlign w:val="center"/>
          </w:tcPr>
          <w:p w14:paraId="7CD50006" w14:textId="77777777" w:rsidR="004018F3" w:rsidRPr="00D60FFD" w:rsidRDefault="004018F3" w:rsidP="00D26C76">
            <w:pPr>
              <w:pStyle w:val="afffffb"/>
              <w:rPr>
                <w:szCs w:val="21"/>
              </w:rPr>
            </w:pPr>
            <w:r w:rsidRPr="00D60FFD">
              <w:rPr>
                <w:szCs w:val="21"/>
              </w:rPr>
              <w:t>34.08</w:t>
            </w:r>
          </w:p>
        </w:tc>
        <w:tc>
          <w:tcPr>
            <w:tcW w:w="2351" w:type="dxa"/>
            <w:vAlign w:val="center"/>
          </w:tcPr>
          <w:p w14:paraId="126ED2AE" w14:textId="77777777" w:rsidR="004018F3" w:rsidRPr="00D60FFD" w:rsidRDefault="004018F3" w:rsidP="00D26C76">
            <w:pPr>
              <w:pStyle w:val="afffffb"/>
              <w:rPr>
                <w:szCs w:val="21"/>
              </w:rPr>
            </w:pPr>
            <w:r w:rsidRPr="00D60FFD">
              <w:rPr>
                <w:szCs w:val="21"/>
              </w:rPr>
              <w:t>321.96</w:t>
            </w:r>
          </w:p>
        </w:tc>
        <w:tc>
          <w:tcPr>
            <w:tcW w:w="1544" w:type="dxa"/>
            <w:vAlign w:val="center"/>
          </w:tcPr>
          <w:p w14:paraId="40951149" w14:textId="77777777" w:rsidR="004018F3" w:rsidRPr="00D60FFD" w:rsidRDefault="004018F3" w:rsidP="00D26C76">
            <w:pPr>
              <w:pStyle w:val="afffffb"/>
            </w:pPr>
            <w:r w:rsidRPr="00D60FFD">
              <w:rPr>
                <w:rFonts w:hint="eastAsia"/>
              </w:rPr>
              <w:t>/</w:t>
            </w:r>
          </w:p>
        </w:tc>
      </w:tr>
      <w:tr w:rsidR="00ED3505" w:rsidRPr="00D60FFD" w14:paraId="57FAA9CF" w14:textId="77777777" w:rsidTr="00D26C76">
        <w:tc>
          <w:tcPr>
            <w:tcW w:w="1571" w:type="dxa"/>
            <w:vAlign w:val="center"/>
          </w:tcPr>
          <w:p w14:paraId="6DB3E62F" w14:textId="77777777" w:rsidR="004018F3" w:rsidRPr="00D60FFD" w:rsidRDefault="004018F3" w:rsidP="00D26C76">
            <w:pPr>
              <w:pStyle w:val="afffffb"/>
            </w:pPr>
            <w:r w:rsidRPr="00D60FFD">
              <w:t>外观及性况</w:t>
            </w:r>
          </w:p>
        </w:tc>
        <w:tc>
          <w:tcPr>
            <w:tcW w:w="1690" w:type="dxa"/>
            <w:vAlign w:val="center"/>
          </w:tcPr>
          <w:p w14:paraId="299290A9" w14:textId="77777777" w:rsidR="004018F3" w:rsidRPr="00D60FFD" w:rsidRDefault="004018F3" w:rsidP="00D26C76">
            <w:pPr>
              <w:pStyle w:val="afffffb"/>
              <w:rPr>
                <w:szCs w:val="21"/>
              </w:rPr>
            </w:pPr>
            <w:r w:rsidRPr="00D60FFD">
              <w:rPr>
                <w:szCs w:val="21"/>
              </w:rPr>
              <w:t>刺激性的气体。</w:t>
            </w:r>
          </w:p>
        </w:tc>
        <w:tc>
          <w:tcPr>
            <w:tcW w:w="1656" w:type="dxa"/>
            <w:vAlign w:val="center"/>
          </w:tcPr>
          <w:p w14:paraId="76C47956" w14:textId="77777777" w:rsidR="004018F3" w:rsidRPr="00D60FFD" w:rsidRDefault="004018F3" w:rsidP="00D26C76">
            <w:pPr>
              <w:pStyle w:val="afffffb"/>
              <w:rPr>
                <w:szCs w:val="21"/>
              </w:rPr>
            </w:pPr>
            <w:r w:rsidRPr="00D60FFD">
              <w:rPr>
                <w:szCs w:val="21"/>
              </w:rPr>
              <w:t>无色液体或气体</w:t>
            </w:r>
          </w:p>
        </w:tc>
        <w:tc>
          <w:tcPr>
            <w:tcW w:w="1746" w:type="dxa"/>
            <w:vAlign w:val="center"/>
          </w:tcPr>
          <w:p w14:paraId="6A6FBF31" w14:textId="77777777" w:rsidR="004018F3" w:rsidRPr="00D60FFD" w:rsidRDefault="004018F3" w:rsidP="00D26C76">
            <w:pPr>
              <w:pStyle w:val="afffffb"/>
              <w:rPr>
                <w:szCs w:val="21"/>
              </w:rPr>
            </w:pPr>
            <w:r w:rsidRPr="00D60FFD">
              <w:rPr>
                <w:szCs w:val="21"/>
              </w:rPr>
              <w:t>白色不透明固体，易潮解</w:t>
            </w:r>
          </w:p>
        </w:tc>
        <w:tc>
          <w:tcPr>
            <w:tcW w:w="1701" w:type="dxa"/>
            <w:vAlign w:val="center"/>
          </w:tcPr>
          <w:p w14:paraId="5C06AAD1" w14:textId="77777777" w:rsidR="004018F3" w:rsidRPr="00D60FFD" w:rsidRDefault="004018F3" w:rsidP="00D26C76">
            <w:pPr>
              <w:pStyle w:val="afffffb"/>
              <w:rPr>
                <w:szCs w:val="21"/>
              </w:rPr>
            </w:pPr>
            <w:r w:rsidRPr="00D60FFD">
              <w:rPr>
                <w:szCs w:val="21"/>
              </w:rPr>
              <w:t>无色、有刺激性恶臭气体</w:t>
            </w:r>
          </w:p>
        </w:tc>
        <w:tc>
          <w:tcPr>
            <w:tcW w:w="1701" w:type="dxa"/>
            <w:vAlign w:val="center"/>
          </w:tcPr>
          <w:p w14:paraId="06D402F9" w14:textId="77777777" w:rsidR="004018F3" w:rsidRPr="00D60FFD" w:rsidRDefault="004018F3" w:rsidP="00D26C76">
            <w:pPr>
              <w:pStyle w:val="afffffb"/>
              <w:rPr>
                <w:szCs w:val="21"/>
              </w:rPr>
            </w:pPr>
            <w:r w:rsidRPr="00D60FFD">
              <w:rPr>
                <w:szCs w:val="21"/>
              </w:rPr>
              <w:t>无色、有恶臭的气体</w:t>
            </w:r>
          </w:p>
        </w:tc>
        <w:tc>
          <w:tcPr>
            <w:tcW w:w="2351" w:type="dxa"/>
            <w:vAlign w:val="center"/>
          </w:tcPr>
          <w:p w14:paraId="0E82C547" w14:textId="77777777" w:rsidR="004018F3" w:rsidRPr="00D60FFD" w:rsidRDefault="004018F3" w:rsidP="00D26C76">
            <w:pPr>
              <w:pStyle w:val="afffffb"/>
              <w:rPr>
                <w:szCs w:val="21"/>
              </w:rPr>
            </w:pPr>
            <w:r w:rsidRPr="00D60FFD">
              <w:rPr>
                <w:szCs w:val="21"/>
              </w:rPr>
              <w:t>无色无味气体</w:t>
            </w:r>
          </w:p>
        </w:tc>
        <w:tc>
          <w:tcPr>
            <w:tcW w:w="1544" w:type="dxa"/>
            <w:vAlign w:val="center"/>
          </w:tcPr>
          <w:p w14:paraId="49D6FED2" w14:textId="77777777" w:rsidR="004018F3" w:rsidRPr="00D60FFD" w:rsidRDefault="004018F3" w:rsidP="00D26C76">
            <w:pPr>
              <w:pStyle w:val="afffffb"/>
            </w:pPr>
            <w:r w:rsidRPr="00D60FFD">
              <w:rPr>
                <w:rFonts w:hint="eastAsia"/>
              </w:rPr>
              <w:t>稍有</w:t>
            </w:r>
            <w:r w:rsidRPr="00D60FFD">
              <w:t>粘性的棕色液体</w:t>
            </w:r>
          </w:p>
        </w:tc>
      </w:tr>
      <w:tr w:rsidR="00ED3505" w:rsidRPr="00D60FFD" w14:paraId="7799B50F" w14:textId="77777777" w:rsidTr="00D26C76">
        <w:tc>
          <w:tcPr>
            <w:tcW w:w="1571" w:type="dxa"/>
            <w:vAlign w:val="center"/>
          </w:tcPr>
          <w:p w14:paraId="46515D24" w14:textId="77777777" w:rsidR="004018F3" w:rsidRPr="00D60FFD" w:rsidRDefault="004018F3" w:rsidP="00D26C76">
            <w:pPr>
              <w:pStyle w:val="afffffb"/>
            </w:pPr>
            <w:r w:rsidRPr="00D60FFD">
              <w:t>熔点</w:t>
            </w:r>
            <w:r w:rsidRPr="00D60FFD">
              <w:t>(</w:t>
            </w:r>
            <w:r w:rsidRPr="00D60FFD">
              <w:rPr>
                <w:rFonts w:ascii="宋体" w:hAnsi="宋体" w:cs="宋体" w:hint="eastAsia"/>
              </w:rPr>
              <w:t>℃</w:t>
            </w:r>
            <w:r w:rsidRPr="00D60FFD">
              <w:t>)</w:t>
            </w:r>
          </w:p>
        </w:tc>
        <w:tc>
          <w:tcPr>
            <w:tcW w:w="1690" w:type="dxa"/>
            <w:vAlign w:val="center"/>
          </w:tcPr>
          <w:p w14:paraId="3A6EF9FB" w14:textId="77777777" w:rsidR="004018F3" w:rsidRPr="00D60FFD" w:rsidRDefault="004018F3" w:rsidP="00D26C76">
            <w:pPr>
              <w:pStyle w:val="afffffb"/>
              <w:rPr>
                <w:szCs w:val="21"/>
              </w:rPr>
            </w:pPr>
            <w:r w:rsidRPr="00D60FFD">
              <w:rPr>
                <w:szCs w:val="21"/>
              </w:rPr>
              <w:t>-114.2</w:t>
            </w:r>
          </w:p>
        </w:tc>
        <w:tc>
          <w:tcPr>
            <w:tcW w:w="1656" w:type="dxa"/>
            <w:vAlign w:val="center"/>
          </w:tcPr>
          <w:p w14:paraId="4E78EC19" w14:textId="77777777" w:rsidR="004018F3" w:rsidRPr="00D60FFD" w:rsidRDefault="004018F3" w:rsidP="00D26C76">
            <w:pPr>
              <w:pStyle w:val="afffffb"/>
              <w:rPr>
                <w:szCs w:val="21"/>
              </w:rPr>
            </w:pPr>
            <w:r w:rsidRPr="00D60FFD">
              <w:rPr>
                <w:szCs w:val="21"/>
              </w:rPr>
              <w:t>-83.7</w:t>
            </w:r>
          </w:p>
        </w:tc>
        <w:tc>
          <w:tcPr>
            <w:tcW w:w="1746" w:type="dxa"/>
            <w:vAlign w:val="center"/>
          </w:tcPr>
          <w:p w14:paraId="100653BA" w14:textId="77777777" w:rsidR="004018F3" w:rsidRPr="00D60FFD" w:rsidRDefault="004018F3" w:rsidP="00D26C76">
            <w:pPr>
              <w:pStyle w:val="afffffb"/>
              <w:rPr>
                <w:szCs w:val="21"/>
              </w:rPr>
            </w:pPr>
            <w:r w:rsidRPr="00D60FFD">
              <w:rPr>
                <w:szCs w:val="21"/>
              </w:rPr>
              <w:t>318.4</w:t>
            </w:r>
          </w:p>
        </w:tc>
        <w:tc>
          <w:tcPr>
            <w:tcW w:w="1701" w:type="dxa"/>
            <w:vAlign w:val="center"/>
          </w:tcPr>
          <w:p w14:paraId="5DC6B579" w14:textId="77777777" w:rsidR="004018F3" w:rsidRPr="00D60FFD" w:rsidRDefault="004018F3" w:rsidP="00D26C76">
            <w:pPr>
              <w:pStyle w:val="afffffb"/>
              <w:rPr>
                <w:szCs w:val="21"/>
              </w:rPr>
            </w:pPr>
            <w:r w:rsidRPr="00D60FFD">
              <w:rPr>
                <w:szCs w:val="21"/>
              </w:rPr>
              <w:t>-77.7</w:t>
            </w:r>
          </w:p>
        </w:tc>
        <w:tc>
          <w:tcPr>
            <w:tcW w:w="1701" w:type="dxa"/>
            <w:vAlign w:val="center"/>
          </w:tcPr>
          <w:p w14:paraId="2B2CD7EC" w14:textId="77777777" w:rsidR="004018F3" w:rsidRPr="00D60FFD" w:rsidRDefault="004018F3" w:rsidP="00D26C76">
            <w:pPr>
              <w:pStyle w:val="afffffb"/>
              <w:rPr>
                <w:szCs w:val="21"/>
              </w:rPr>
            </w:pPr>
            <w:r w:rsidRPr="00D60FFD">
              <w:rPr>
                <w:szCs w:val="21"/>
              </w:rPr>
              <w:t>-85.5</w:t>
            </w:r>
          </w:p>
        </w:tc>
        <w:tc>
          <w:tcPr>
            <w:tcW w:w="2351" w:type="dxa"/>
            <w:vAlign w:val="center"/>
          </w:tcPr>
          <w:p w14:paraId="726440F6" w14:textId="77777777" w:rsidR="004018F3" w:rsidRPr="00D60FFD" w:rsidRDefault="004018F3" w:rsidP="00D26C76">
            <w:pPr>
              <w:pStyle w:val="afffffb"/>
              <w:rPr>
                <w:szCs w:val="21"/>
              </w:rPr>
            </w:pPr>
            <w:r w:rsidRPr="00D60FFD">
              <w:rPr>
                <w:rFonts w:hint="eastAsia"/>
                <w:szCs w:val="21"/>
              </w:rPr>
              <w:t>/</w:t>
            </w:r>
          </w:p>
        </w:tc>
        <w:tc>
          <w:tcPr>
            <w:tcW w:w="1544" w:type="dxa"/>
            <w:vAlign w:val="center"/>
          </w:tcPr>
          <w:p w14:paraId="0B1D2178" w14:textId="77777777" w:rsidR="004018F3" w:rsidRPr="00D60FFD" w:rsidRDefault="004018F3" w:rsidP="00D26C76">
            <w:pPr>
              <w:pStyle w:val="afffffb"/>
            </w:pPr>
            <w:r w:rsidRPr="00D60FFD">
              <w:rPr>
                <w:rFonts w:hint="eastAsia"/>
              </w:rPr>
              <w:t>-</w:t>
            </w:r>
            <w:r w:rsidRPr="00D60FFD">
              <w:t>18</w:t>
            </w:r>
          </w:p>
        </w:tc>
      </w:tr>
      <w:tr w:rsidR="00ED3505" w:rsidRPr="00D60FFD" w14:paraId="326013BB" w14:textId="77777777" w:rsidTr="00D26C76">
        <w:tc>
          <w:tcPr>
            <w:tcW w:w="1571" w:type="dxa"/>
            <w:vAlign w:val="center"/>
          </w:tcPr>
          <w:p w14:paraId="5EC3F0B1" w14:textId="77777777" w:rsidR="004018F3" w:rsidRPr="00D60FFD" w:rsidRDefault="004018F3" w:rsidP="00D26C76">
            <w:pPr>
              <w:pStyle w:val="afffffb"/>
            </w:pPr>
            <w:r w:rsidRPr="00D60FFD">
              <w:t>沸点</w:t>
            </w:r>
            <w:r w:rsidRPr="00D60FFD">
              <w:t>(</w:t>
            </w:r>
            <w:r w:rsidRPr="00D60FFD">
              <w:rPr>
                <w:rFonts w:ascii="宋体" w:hAnsi="宋体" w:cs="宋体" w:hint="eastAsia"/>
              </w:rPr>
              <w:t>℃</w:t>
            </w:r>
            <w:r w:rsidRPr="00D60FFD">
              <w:t>)</w:t>
            </w:r>
          </w:p>
        </w:tc>
        <w:tc>
          <w:tcPr>
            <w:tcW w:w="1690" w:type="dxa"/>
            <w:vAlign w:val="center"/>
          </w:tcPr>
          <w:p w14:paraId="1DF5940A" w14:textId="77777777" w:rsidR="004018F3" w:rsidRPr="00D60FFD" w:rsidRDefault="004018F3" w:rsidP="00D26C76">
            <w:pPr>
              <w:pStyle w:val="afffffb"/>
              <w:rPr>
                <w:szCs w:val="21"/>
              </w:rPr>
            </w:pPr>
            <w:r w:rsidRPr="00D60FFD">
              <w:rPr>
                <w:szCs w:val="21"/>
              </w:rPr>
              <w:t>-85</w:t>
            </w:r>
          </w:p>
        </w:tc>
        <w:tc>
          <w:tcPr>
            <w:tcW w:w="1656" w:type="dxa"/>
            <w:vAlign w:val="center"/>
          </w:tcPr>
          <w:p w14:paraId="713D0006" w14:textId="77777777" w:rsidR="004018F3" w:rsidRPr="00D60FFD" w:rsidRDefault="004018F3" w:rsidP="00D26C76">
            <w:pPr>
              <w:pStyle w:val="afffffb"/>
              <w:rPr>
                <w:szCs w:val="21"/>
              </w:rPr>
            </w:pPr>
            <w:r w:rsidRPr="00D60FFD">
              <w:rPr>
                <w:szCs w:val="21"/>
              </w:rPr>
              <w:t>19.5</w:t>
            </w:r>
          </w:p>
        </w:tc>
        <w:tc>
          <w:tcPr>
            <w:tcW w:w="1746" w:type="dxa"/>
            <w:vAlign w:val="center"/>
          </w:tcPr>
          <w:p w14:paraId="4C36CF74" w14:textId="77777777" w:rsidR="004018F3" w:rsidRPr="00D60FFD" w:rsidRDefault="004018F3" w:rsidP="00D26C76">
            <w:pPr>
              <w:pStyle w:val="afffffb"/>
              <w:rPr>
                <w:szCs w:val="21"/>
              </w:rPr>
            </w:pPr>
            <w:r w:rsidRPr="00D60FFD">
              <w:rPr>
                <w:szCs w:val="21"/>
              </w:rPr>
              <w:t>1390</w:t>
            </w:r>
          </w:p>
        </w:tc>
        <w:tc>
          <w:tcPr>
            <w:tcW w:w="1701" w:type="dxa"/>
            <w:vAlign w:val="center"/>
          </w:tcPr>
          <w:p w14:paraId="6DC176EB" w14:textId="77777777" w:rsidR="004018F3" w:rsidRPr="00D60FFD" w:rsidRDefault="004018F3" w:rsidP="00D26C76">
            <w:pPr>
              <w:pStyle w:val="afffffb"/>
              <w:rPr>
                <w:szCs w:val="21"/>
              </w:rPr>
            </w:pPr>
            <w:r w:rsidRPr="00D60FFD">
              <w:rPr>
                <w:szCs w:val="21"/>
              </w:rPr>
              <w:t>-33.5</w:t>
            </w:r>
          </w:p>
        </w:tc>
        <w:tc>
          <w:tcPr>
            <w:tcW w:w="1701" w:type="dxa"/>
            <w:vAlign w:val="center"/>
          </w:tcPr>
          <w:p w14:paraId="31FC1726" w14:textId="77777777" w:rsidR="004018F3" w:rsidRPr="00D60FFD" w:rsidRDefault="004018F3" w:rsidP="00D26C76">
            <w:pPr>
              <w:pStyle w:val="afffffb"/>
              <w:rPr>
                <w:szCs w:val="21"/>
              </w:rPr>
            </w:pPr>
            <w:r w:rsidRPr="00D60FFD">
              <w:rPr>
                <w:szCs w:val="21"/>
              </w:rPr>
              <w:t>-60.4</w:t>
            </w:r>
          </w:p>
        </w:tc>
        <w:tc>
          <w:tcPr>
            <w:tcW w:w="2351" w:type="dxa"/>
            <w:vAlign w:val="center"/>
          </w:tcPr>
          <w:p w14:paraId="2F10D75C" w14:textId="77777777" w:rsidR="004018F3" w:rsidRPr="00D60FFD" w:rsidRDefault="004018F3" w:rsidP="00D26C76">
            <w:pPr>
              <w:pStyle w:val="afffffb"/>
              <w:rPr>
                <w:szCs w:val="21"/>
              </w:rPr>
            </w:pPr>
            <w:r w:rsidRPr="00D60FFD">
              <w:rPr>
                <w:rFonts w:hint="eastAsia"/>
                <w:szCs w:val="21"/>
              </w:rPr>
              <w:t>/</w:t>
            </w:r>
          </w:p>
        </w:tc>
        <w:tc>
          <w:tcPr>
            <w:tcW w:w="1544" w:type="dxa"/>
            <w:vAlign w:val="center"/>
          </w:tcPr>
          <w:p w14:paraId="3422B3FF" w14:textId="77777777" w:rsidR="004018F3" w:rsidRPr="00D60FFD" w:rsidRDefault="004018F3" w:rsidP="00D26C76">
            <w:pPr>
              <w:pStyle w:val="afffffb"/>
            </w:pPr>
            <w:r w:rsidRPr="00D60FFD">
              <w:rPr>
                <w:rFonts w:hint="eastAsia"/>
              </w:rPr>
              <w:t>282</w:t>
            </w:r>
            <w:r w:rsidRPr="00D60FFD">
              <w:t>-338</w:t>
            </w:r>
          </w:p>
        </w:tc>
      </w:tr>
      <w:tr w:rsidR="00ED3505" w:rsidRPr="00D60FFD" w14:paraId="1BCA4B7A" w14:textId="77777777" w:rsidTr="00D26C76">
        <w:tc>
          <w:tcPr>
            <w:tcW w:w="1571" w:type="dxa"/>
            <w:vAlign w:val="center"/>
          </w:tcPr>
          <w:p w14:paraId="2AE1BB76" w14:textId="77777777" w:rsidR="004018F3" w:rsidRPr="00D60FFD" w:rsidRDefault="004018F3" w:rsidP="00D26C76">
            <w:pPr>
              <w:pStyle w:val="afffffb"/>
            </w:pPr>
            <w:r w:rsidRPr="00D60FFD">
              <w:t>闪点</w:t>
            </w:r>
            <w:r w:rsidRPr="00D60FFD">
              <w:t>(</w:t>
            </w:r>
            <w:r w:rsidRPr="00D60FFD">
              <w:rPr>
                <w:rFonts w:ascii="宋体" w:hAnsi="宋体" w:cs="宋体" w:hint="eastAsia"/>
              </w:rPr>
              <w:t>℃</w:t>
            </w:r>
            <w:r w:rsidRPr="00D60FFD">
              <w:t>)</w:t>
            </w:r>
          </w:p>
        </w:tc>
        <w:tc>
          <w:tcPr>
            <w:tcW w:w="1690" w:type="dxa"/>
            <w:vAlign w:val="center"/>
          </w:tcPr>
          <w:p w14:paraId="30E15F22" w14:textId="77777777" w:rsidR="004018F3" w:rsidRPr="00D60FFD" w:rsidRDefault="004018F3" w:rsidP="00D26C76">
            <w:pPr>
              <w:pStyle w:val="afffffb"/>
              <w:rPr>
                <w:szCs w:val="21"/>
              </w:rPr>
            </w:pPr>
            <w:r w:rsidRPr="00D60FFD">
              <w:rPr>
                <w:szCs w:val="21"/>
              </w:rPr>
              <w:t>/</w:t>
            </w:r>
          </w:p>
        </w:tc>
        <w:tc>
          <w:tcPr>
            <w:tcW w:w="1656" w:type="dxa"/>
            <w:vAlign w:val="center"/>
          </w:tcPr>
          <w:p w14:paraId="510B56D8" w14:textId="77777777" w:rsidR="004018F3" w:rsidRPr="00D60FFD" w:rsidRDefault="004018F3" w:rsidP="00D26C76">
            <w:pPr>
              <w:pStyle w:val="afffffb"/>
              <w:rPr>
                <w:szCs w:val="21"/>
              </w:rPr>
            </w:pPr>
            <w:r w:rsidRPr="00D60FFD">
              <w:rPr>
                <w:szCs w:val="21"/>
              </w:rPr>
              <w:t>/</w:t>
            </w:r>
          </w:p>
        </w:tc>
        <w:tc>
          <w:tcPr>
            <w:tcW w:w="1746" w:type="dxa"/>
            <w:vAlign w:val="center"/>
          </w:tcPr>
          <w:p w14:paraId="3B0F7EDA" w14:textId="77777777" w:rsidR="004018F3" w:rsidRPr="00D60FFD" w:rsidRDefault="004018F3" w:rsidP="00D26C76">
            <w:pPr>
              <w:pStyle w:val="afffffb"/>
              <w:rPr>
                <w:szCs w:val="21"/>
              </w:rPr>
            </w:pPr>
            <w:r w:rsidRPr="00D60FFD">
              <w:rPr>
                <w:szCs w:val="21"/>
              </w:rPr>
              <w:t>/</w:t>
            </w:r>
          </w:p>
        </w:tc>
        <w:tc>
          <w:tcPr>
            <w:tcW w:w="1701" w:type="dxa"/>
            <w:vAlign w:val="center"/>
          </w:tcPr>
          <w:p w14:paraId="5C8237A0" w14:textId="77777777" w:rsidR="004018F3" w:rsidRPr="00D60FFD" w:rsidRDefault="004018F3" w:rsidP="00D26C76">
            <w:pPr>
              <w:pStyle w:val="afffffb"/>
              <w:rPr>
                <w:szCs w:val="21"/>
              </w:rPr>
            </w:pPr>
            <w:r w:rsidRPr="00D60FFD">
              <w:rPr>
                <w:szCs w:val="21"/>
              </w:rPr>
              <w:t>/</w:t>
            </w:r>
          </w:p>
        </w:tc>
        <w:tc>
          <w:tcPr>
            <w:tcW w:w="1701" w:type="dxa"/>
            <w:vAlign w:val="center"/>
          </w:tcPr>
          <w:p w14:paraId="0A9CEB71" w14:textId="77777777" w:rsidR="004018F3" w:rsidRPr="00D60FFD" w:rsidRDefault="004018F3" w:rsidP="00D26C76">
            <w:pPr>
              <w:pStyle w:val="afffffb"/>
              <w:rPr>
                <w:szCs w:val="21"/>
              </w:rPr>
            </w:pPr>
            <w:r w:rsidRPr="00D60FFD">
              <w:rPr>
                <w:szCs w:val="21"/>
              </w:rPr>
              <w:t>/</w:t>
            </w:r>
          </w:p>
        </w:tc>
        <w:tc>
          <w:tcPr>
            <w:tcW w:w="2351" w:type="dxa"/>
            <w:vAlign w:val="center"/>
          </w:tcPr>
          <w:p w14:paraId="4100FA42" w14:textId="77777777" w:rsidR="004018F3" w:rsidRPr="00D60FFD" w:rsidRDefault="004018F3" w:rsidP="00D26C76">
            <w:pPr>
              <w:pStyle w:val="afffffb"/>
              <w:rPr>
                <w:szCs w:val="21"/>
              </w:rPr>
            </w:pPr>
            <w:r w:rsidRPr="00D60FFD">
              <w:rPr>
                <w:rFonts w:hint="eastAsia"/>
                <w:szCs w:val="21"/>
              </w:rPr>
              <w:t>/</w:t>
            </w:r>
          </w:p>
        </w:tc>
        <w:tc>
          <w:tcPr>
            <w:tcW w:w="1544" w:type="dxa"/>
            <w:vAlign w:val="center"/>
          </w:tcPr>
          <w:p w14:paraId="5D8D9642" w14:textId="77777777" w:rsidR="004018F3" w:rsidRPr="00D60FFD" w:rsidRDefault="004018F3" w:rsidP="00D26C76">
            <w:pPr>
              <w:pStyle w:val="afffffb"/>
            </w:pPr>
            <w:r w:rsidRPr="00D60FFD">
              <w:rPr>
                <w:rFonts w:hint="eastAsia"/>
              </w:rPr>
              <w:t>38</w:t>
            </w:r>
          </w:p>
        </w:tc>
      </w:tr>
      <w:tr w:rsidR="00ED3505" w:rsidRPr="00D60FFD" w14:paraId="6E1B64DE" w14:textId="77777777" w:rsidTr="00D26C76">
        <w:tc>
          <w:tcPr>
            <w:tcW w:w="1571" w:type="dxa"/>
            <w:vAlign w:val="center"/>
          </w:tcPr>
          <w:p w14:paraId="3ABE5792" w14:textId="77777777" w:rsidR="004018F3" w:rsidRPr="00D60FFD" w:rsidRDefault="004018F3" w:rsidP="00D26C76">
            <w:pPr>
              <w:pStyle w:val="afffffb"/>
            </w:pPr>
            <w:r w:rsidRPr="00D60FFD">
              <w:t>爆炸上</w:t>
            </w:r>
            <w:r w:rsidRPr="00D60FFD">
              <w:t>/</w:t>
            </w:r>
            <w:r w:rsidRPr="00D60FFD">
              <w:t>下限</w:t>
            </w:r>
            <w:r w:rsidRPr="00D60FFD">
              <w:t>(V%)</w:t>
            </w:r>
          </w:p>
        </w:tc>
        <w:tc>
          <w:tcPr>
            <w:tcW w:w="1690" w:type="dxa"/>
            <w:vAlign w:val="center"/>
          </w:tcPr>
          <w:p w14:paraId="3332441F" w14:textId="77777777" w:rsidR="004018F3" w:rsidRPr="00D60FFD" w:rsidRDefault="004018F3" w:rsidP="00D26C76">
            <w:pPr>
              <w:pStyle w:val="afffffb"/>
              <w:rPr>
                <w:szCs w:val="21"/>
              </w:rPr>
            </w:pPr>
            <w:r w:rsidRPr="00D60FFD">
              <w:rPr>
                <w:szCs w:val="21"/>
              </w:rPr>
              <w:t>/</w:t>
            </w:r>
          </w:p>
        </w:tc>
        <w:tc>
          <w:tcPr>
            <w:tcW w:w="1656" w:type="dxa"/>
            <w:vAlign w:val="center"/>
          </w:tcPr>
          <w:p w14:paraId="2A6C2910" w14:textId="77777777" w:rsidR="004018F3" w:rsidRPr="00D60FFD" w:rsidRDefault="004018F3" w:rsidP="00D26C76">
            <w:pPr>
              <w:pStyle w:val="afffffb"/>
              <w:rPr>
                <w:szCs w:val="21"/>
              </w:rPr>
            </w:pPr>
            <w:r w:rsidRPr="00D60FFD">
              <w:rPr>
                <w:szCs w:val="21"/>
              </w:rPr>
              <w:t>/</w:t>
            </w:r>
          </w:p>
        </w:tc>
        <w:tc>
          <w:tcPr>
            <w:tcW w:w="1746" w:type="dxa"/>
            <w:vAlign w:val="center"/>
          </w:tcPr>
          <w:p w14:paraId="12700F73" w14:textId="77777777" w:rsidR="004018F3" w:rsidRPr="00D60FFD" w:rsidRDefault="004018F3" w:rsidP="00D26C76">
            <w:pPr>
              <w:pStyle w:val="afffffb"/>
              <w:rPr>
                <w:szCs w:val="21"/>
              </w:rPr>
            </w:pPr>
            <w:r w:rsidRPr="00D60FFD">
              <w:rPr>
                <w:szCs w:val="21"/>
              </w:rPr>
              <w:t>/</w:t>
            </w:r>
          </w:p>
        </w:tc>
        <w:tc>
          <w:tcPr>
            <w:tcW w:w="1701" w:type="dxa"/>
            <w:vAlign w:val="center"/>
          </w:tcPr>
          <w:p w14:paraId="700D70F0" w14:textId="77777777" w:rsidR="004018F3" w:rsidRPr="00D60FFD" w:rsidRDefault="004018F3" w:rsidP="00D26C76">
            <w:pPr>
              <w:pStyle w:val="afffffb"/>
              <w:rPr>
                <w:szCs w:val="21"/>
              </w:rPr>
            </w:pPr>
            <w:r w:rsidRPr="00D60FFD">
              <w:rPr>
                <w:szCs w:val="21"/>
              </w:rPr>
              <w:t>27.4/15.7</w:t>
            </w:r>
          </w:p>
        </w:tc>
        <w:tc>
          <w:tcPr>
            <w:tcW w:w="1701" w:type="dxa"/>
            <w:vAlign w:val="center"/>
          </w:tcPr>
          <w:p w14:paraId="4EB28FF0" w14:textId="77777777" w:rsidR="004018F3" w:rsidRPr="00D60FFD" w:rsidRDefault="004018F3" w:rsidP="00D26C76">
            <w:pPr>
              <w:pStyle w:val="afffffb"/>
              <w:rPr>
                <w:szCs w:val="21"/>
              </w:rPr>
            </w:pPr>
            <w:r w:rsidRPr="00D60FFD">
              <w:rPr>
                <w:szCs w:val="21"/>
              </w:rPr>
              <w:t>46/4</w:t>
            </w:r>
          </w:p>
        </w:tc>
        <w:tc>
          <w:tcPr>
            <w:tcW w:w="2351" w:type="dxa"/>
            <w:vAlign w:val="center"/>
          </w:tcPr>
          <w:p w14:paraId="3348C1A1" w14:textId="77777777" w:rsidR="004018F3" w:rsidRPr="00D60FFD" w:rsidRDefault="004018F3" w:rsidP="00D26C76">
            <w:pPr>
              <w:pStyle w:val="afffffb"/>
              <w:rPr>
                <w:szCs w:val="21"/>
              </w:rPr>
            </w:pPr>
            <w:r w:rsidRPr="00D60FFD">
              <w:rPr>
                <w:rFonts w:hint="eastAsia"/>
                <w:szCs w:val="21"/>
              </w:rPr>
              <w:t>/</w:t>
            </w:r>
          </w:p>
        </w:tc>
        <w:tc>
          <w:tcPr>
            <w:tcW w:w="1544" w:type="dxa"/>
            <w:vAlign w:val="center"/>
          </w:tcPr>
          <w:p w14:paraId="0939165B" w14:textId="77777777" w:rsidR="004018F3" w:rsidRPr="00D60FFD" w:rsidRDefault="004018F3" w:rsidP="00D26C76">
            <w:pPr>
              <w:pStyle w:val="afffffb"/>
            </w:pPr>
            <w:r w:rsidRPr="00D60FFD">
              <w:rPr>
                <w:rFonts w:hint="eastAsia"/>
              </w:rPr>
              <w:t>/</w:t>
            </w:r>
          </w:p>
        </w:tc>
      </w:tr>
      <w:tr w:rsidR="00ED3505" w:rsidRPr="00D60FFD" w14:paraId="3E771349" w14:textId="77777777" w:rsidTr="00D26C76">
        <w:tc>
          <w:tcPr>
            <w:tcW w:w="1571" w:type="dxa"/>
            <w:vAlign w:val="center"/>
          </w:tcPr>
          <w:p w14:paraId="2BF98140" w14:textId="77777777" w:rsidR="004018F3" w:rsidRPr="00D60FFD" w:rsidRDefault="004018F3" w:rsidP="00D26C76">
            <w:pPr>
              <w:pStyle w:val="afffffb"/>
            </w:pPr>
            <w:r w:rsidRPr="00D60FFD">
              <w:t>溶解性</w:t>
            </w:r>
          </w:p>
        </w:tc>
        <w:tc>
          <w:tcPr>
            <w:tcW w:w="1690" w:type="dxa"/>
            <w:vAlign w:val="center"/>
          </w:tcPr>
          <w:p w14:paraId="1DE03D9B" w14:textId="77777777" w:rsidR="004018F3" w:rsidRPr="00D60FFD" w:rsidRDefault="004018F3" w:rsidP="00D26C76">
            <w:pPr>
              <w:pStyle w:val="afffffb"/>
              <w:rPr>
                <w:szCs w:val="21"/>
              </w:rPr>
            </w:pPr>
            <w:r w:rsidRPr="00D60FFD">
              <w:rPr>
                <w:szCs w:val="21"/>
              </w:rPr>
              <w:t>与水混溶</w:t>
            </w:r>
          </w:p>
        </w:tc>
        <w:tc>
          <w:tcPr>
            <w:tcW w:w="1656" w:type="dxa"/>
            <w:vAlign w:val="center"/>
          </w:tcPr>
          <w:p w14:paraId="3EA8367B" w14:textId="77777777" w:rsidR="004018F3" w:rsidRPr="00D60FFD" w:rsidRDefault="004018F3" w:rsidP="00D26C76">
            <w:pPr>
              <w:pStyle w:val="afffffb"/>
              <w:rPr>
                <w:szCs w:val="21"/>
              </w:rPr>
            </w:pPr>
            <w:r w:rsidRPr="00D60FFD">
              <w:rPr>
                <w:szCs w:val="21"/>
              </w:rPr>
              <w:t>易溶于水</w:t>
            </w:r>
          </w:p>
        </w:tc>
        <w:tc>
          <w:tcPr>
            <w:tcW w:w="1746" w:type="dxa"/>
            <w:vAlign w:val="center"/>
          </w:tcPr>
          <w:p w14:paraId="563ED7FC" w14:textId="77777777" w:rsidR="004018F3" w:rsidRPr="00D60FFD" w:rsidRDefault="004018F3" w:rsidP="00D26C76">
            <w:pPr>
              <w:pStyle w:val="afffffb"/>
              <w:rPr>
                <w:szCs w:val="21"/>
              </w:rPr>
            </w:pPr>
            <w:r w:rsidRPr="00D60FFD">
              <w:rPr>
                <w:szCs w:val="21"/>
              </w:rPr>
              <w:t>易溶于水、乙醇、甘油，不溶于丙酮</w:t>
            </w:r>
          </w:p>
        </w:tc>
        <w:tc>
          <w:tcPr>
            <w:tcW w:w="1701" w:type="dxa"/>
            <w:vAlign w:val="center"/>
          </w:tcPr>
          <w:p w14:paraId="43F0CD71" w14:textId="77777777" w:rsidR="004018F3" w:rsidRPr="00D60FFD" w:rsidRDefault="004018F3" w:rsidP="00D26C76">
            <w:pPr>
              <w:pStyle w:val="afffffb"/>
              <w:rPr>
                <w:szCs w:val="21"/>
              </w:rPr>
            </w:pPr>
            <w:r w:rsidRPr="00D60FFD">
              <w:rPr>
                <w:szCs w:val="21"/>
              </w:rPr>
              <w:t>易溶于水、乙醇、乙醚</w:t>
            </w:r>
          </w:p>
        </w:tc>
        <w:tc>
          <w:tcPr>
            <w:tcW w:w="1701" w:type="dxa"/>
            <w:vAlign w:val="center"/>
          </w:tcPr>
          <w:p w14:paraId="08063B4D" w14:textId="77777777" w:rsidR="004018F3" w:rsidRPr="00D60FFD" w:rsidRDefault="004018F3" w:rsidP="00D26C76">
            <w:pPr>
              <w:pStyle w:val="afffffb"/>
              <w:rPr>
                <w:szCs w:val="21"/>
              </w:rPr>
            </w:pPr>
            <w:r w:rsidRPr="00D60FFD">
              <w:rPr>
                <w:szCs w:val="21"/>
              </w:rPr>
              <w:t>溶于水、乙醇</w:t>
            </w:r>
          </w:p>
        </w:tc>
        <w:tc>
          <w:tcPr>
            <w:tcW w:w="2351" w:type="dxa"/>
            <w:vAlign w:val="center"/>
          </w:tcPr>
          <w:p w14:paraId="721DA4E1" w14:textId="77777777" w:rsidR="004018F3" w:rsidRPr="00D60FFD" w:rsidRDefault="004018F3" w:rsidP="00D26C76">
            <w:pPr>
              <w:pStyle w:val="afffffb"/>
              <w:rPr>
                <w:szCs w:val="21"/>
              </w:rPr>
            </w:pPr>
            <w:r w:rsidRPr="00D60FFD">
              <w:rPr>
                <w:rFonts w:hint="eastAsia"/>
                <w:szCs w:val="21"/>
              </w:rPr>
              <w:t>/</w:t>
            </w:r>
          </w:p>
        </w:tc>
        <w:tc>
          <w:tcPr>
            <w:tcW w:w="1544" w:type="dxa"/>
            <w:vAlign w:val="center"/>
          </w:tcPr>
          <w:p w14:paraId="764B3682" w14:textId="77777777" w:rsidR="004018F3" w:rsidRPr="00D60FFD" w:rsidRDefault="004018F3" w:rsidP="00D26C76">
            <w:pPr>
              <w:pStyle w:val="afffffb"/>
            </w:pPr>
            <w:r w:rsidRPr="00D60FFD">
              <w:rPr>
                <w:rFonts w:hint="eastAsia"/>
              </w:rPr>
              <w:t>/</w:t>
            </w:r>
          </w:p>
        </w:tc>
      </w:tr>
      <w:tr w:rsidR="00ED3505" w:rsidRPr="00D60FFD" w14:paraId="298E765A" w14:textId="77777777" w:rsidTr="00D26C76">
        <w:tc>
          <w:tcPr>
            <w:tcW w:w="1571" w:type="dxa"/>
            <w:vAlign w:val="center"/>
          </w:tcPr>
          <w:p w14:paraId="792BAD4F" w14:textId="77777777" w:rsidR="004018F3" w:rsidRPr="00D60FFD" w:rsidRDefault="004018F3" w:rsidP="00D26C76">
            <w:pPr>
              <w:pStyle w:val="afffffb"/>
            </w:pPr>
            <w:r w:rsidRPr="00D60FFD">
              <w:t>相对密度</w:t>
            </w:r>
            <w:r w:rsidRPr="00D60FFD">
              <w:t>(</w:t>
            </w:r>
            <w:r w:rsidRPr="00D60FFD">
              <w:t>水＝</w:t>
            </w:r>
            <w:r w:rsidRPr="00D60FFD">
              <w:t>1)</w:t>
            </w:r>
          </w:p>
        </w:tc>
        <w:tc>
          <w:tcPr>
            <w:tcW w:w="1690" w:type="dxa"/>
            <w:vAlign w:val="center"/>
          </w:tcPr>
          <w:p w14:paraId="1BA4AF14" w14:textId="77777777" w:rsidR="004018F3" w:rsidRPr="00D60FFD" w:rsidRDefault="004018F3" w:rsidP="00D26C76">
            <w:pPr>
              <w:pStyle w:val="afffffb"/>
              <w:rPr>
                <w:szCs w:val="21"/>
              </w:rPr>
            </w:pPr>
            <w:r w:rsidRPr="00D60FFD">
              <w:rPr>
                <w:szCs w:val="21"/>
              </w:rPr>
              <w:t>1.19</w:t>
            </w:r>
          </w:p>
        </w:tc>
        <w:tc>
          <w:tcPr>
            <w:tcW w:w="1656" w:type="dxa"/>
            <w:vAlign w:val="center"/>
          </w:tcPr>
          <w:p w14:paraId="17DD6404" w14:textId="77777777" w:rsidR="004018F3" w:rsidRPr="00D60FFD" w:rsidRDefault="004018F3" w:rsidP="00D26C76">
            <w:pPr>
              <w:pStyle w:val="afffffb"/>
              <w:rPr>
                <w:szCs w:val="21"/>
              </w:rPr>
            </w:pPr>
            <w:r w:rsidRPr="00D60FFD">
              <w:rPr>
                <w:szCs w:val="21"/>
              </w:rPr>
              <w:t>1.15</w:t>
            </w:r>
          </w:p>
        </w:tc>
        <w:tc>
          <w:tcPr>
            <w:tcW w:w="1746" w:type="dxa"/>
            <w:vAlign w:val="center"/>
          </w:tcPr>
          <w:p w14:paraId="2352A773" w14:textId="77777777" w:rsidR="004018F3" w:rsidRPr="00D60FFD" w:rsidRDefault="004018F3" w:rsidP="00D26C76">
            <w:pPr>
              <w:pStyle w:val="afffffb"/>
              <w:rPr>
                <w:szCs w:val="21"/>
              </w:rPr>
            </w:pPr>
            <w:r w:rsidRPr="00D60FFD">
              <w:rPr>
                <w:szCs w:val="21"/>
              </w:rPr>
              <w:t>/</w:t>
            </w:r>
          </w:p>
        </w:tc>
        <w:tc>
          <w:tcPr>
            <w:tcW w:w="1701" w:type="dxa"/>
            <w:vAlign w:val="center"/>
          </w:tcPr>
          <w:p w14:paraId="34EEB0E2" w14:textId="77777777" w:rsidR="004018F3" w:rsidRPr="00D60FFD" w:rsidRDefault="004018F3" w:rsidP="00D26C76">
            <w:pPr>
              <w:pStyle w:val="afffffb"/>
              <w:rPr>
                <w:szCs w:val="21"/>
              </w:rPr>
            </w:pPr>
            <w:r w:rsidRPr="00D60FFD">
              <w:rPr>
                <w:szCs w:val="21"/>
              </w:rPr>
              <w:t>0.82</w:t>
            </w:r>
            <w:r w:rsidRPr="00D60FFD">
              <w:rPr>
                <w:szCs w:val="21"/>
              </w:rPr>
              <w:t>（</w:t>
            </w:r>
            <w:r w:rsidRPr="00D60FFD">
              <w:rPr>
                <w:szCs w:val="21"/>
              </w:rPr>
              <w:t>-79</w:t>
            </w:r>
            <w:r w:rsidRPr="00D60FFD">
              <w:rPr>
                <w:rFonts w:ascii="宋体" w:hAnsi="宋体" w:cs="宋体" w:hint="eastAsia"/>
                <w:szCs w:val="21"/>
              </w:rPr>
              <w:t>℃</w:t>
            </w:r>
            <w:r w:rsidRPr="00D60FFD">
              <w:rPr>
                <w:szCs w:val="21"/>
              </w:rPr>
              <w:t>）</w:t>
            </w:r>
          </w:p>
        </w:tc>
        <w:tc>
          <w:tcPr>
            <w:tcW w:w="1701" w:type="dxa"/>
            <w:vAlign w:val="center"/>
          </w:tcPr>
          <w:p w14:paraId="44049A3B" w14:textId="77777777" w:rsidR="004018F3" w:rsidRPr="00D60FFD" w:rsidRDefault="004018F3" w:rsidP="00D26C76">
            <w:pPr>
              <w:pStyle w:val="afffffb"/>
              <w:rPr>
                <w:szCs w:val="21"/>
              </w:rPr>
            </w:pPr>
            <w:r w:rsidRPr="00D60FFD">
              <w:rPr>
                <w:szCs w:val="21"/>
              </w:rPr>
              <w:t>/</w:t>
            </w:r>
          </w:p>
        </w:tc>
        <w:tc>
          <w:tcPr>
            <w:tcW w:w="2351" w:type="dxa"/>
            <w:vAlign w:val="center"/>
          </w:tcPr>
          <w:p w14:paraId="7F9D91E3" w14:textId="77777777" w:rsidR="004018F3" w:rsidRPr="00D60FFD" w:rsidRDefault="004018F3" w:rsidP="00D26C76">
            <w:pPr>
              <w:pStyle w:val="afffffb"/>
              <w:rPr>
                <w:szCs w:val="21"/>
              </w:rPr>
            </w:pPr>
            <w:r w:rsidRPr="00D60FFD">
              <w:rPr>
                <w:rFonts w:hint="eastAsia"/>
                <w:szCs w:val="21"/>
              </w:rPr>
              <w:t>/</w:t>
            </w:r>
          </w:p>
        </w:tc>
        <w:tc>
          <w:tcPr>
            <w:tcW w:w="1544" w:type="dxa"/>
            <w:vAlign w:val="center"/>
          </w:tcPr>
          <w:p w14:paraId="5AF2A41B" w14:textId="77777777" w:rsidR="004018F3" w:rsidRPr="00D60FFD" w:rsidRDefault="004018F3" w:rsidP="00D26C76">
            <w:pPr>
              <w:pStyle w:val="afffffb"/>
            </w:pPr>
            <w:r w:rsidRPr="00D60FFD">
              <w:rPr>
                <w:rFonts w:hint="eastAsia"/>
              </w:rPr>
              <w:t>0.87-0.9</w:t>
            </w:r>
          </w:p>
        </w:tc>
      </w:tr>
      <w:tr w:rsidR="00ED3505" w:rsidRPr="00D60FFD" w14:paraId="5A65FD2E" w14:textId="77777777" w:rsidTr="00D26C76">
        <w:tc>
          <w:tcPr>
            <w:tcW w:w="1571" w:type="dxa"/>
            <w:vAlign w:val="center"/>
          </w:tcPr>
          <w:p w14:paraId="595F2CAA" w14:textId="77777777" w:rsidR="004018F3" w:rsidRPr="00D60FFD" w:rsidRDefault="004018F3" w:rsidP="00D26C76">
            <w:pPr>
              <w:pStyle w:val="afffffb"/>
            </w:pPr>
            <w:r w:rsidRPr="00D60FFD">
              <w:t>稳定性</w:t>
            </w:r>
          </w:p>
        </w:tc>
        <w:tc>
          <w:tcPr>
            <w:tcW w:w="1690" w:type="dxa"/>
            <w:vAlign w:val="center"/>
          </w:tcPr>
          <w:p w14:paraId="33416B06" w14:textId="77777777" w:rsidR="004018F3" w:rsidRPr="00D60FFD" w:rsidRDefault="004018F3" w:rsidP="00D26C76">
            <w:pPr>
              <w:pStyle w:val="afffffb"/>
              <w:rPr>
                <w:szCs w:val="21"/>
              </w:rPr>
            </w:pPr>
            <w:r w:rsidRPr="00D60FFD">
              <w:rPr>
                <w:szCs w:val="21"/>
              </w:rPr>
              <w:t>稳定</w:t>
            </w:r>
          </w:p>
        </w:tc>
        <w:tc>
          <w:tcPr>
            <w:tcW w:w="1656" w:type="dxa"/>
            <w:vAlign w:val="center"/>
          </w:tcPr>
          <w:p w14:paraId="6FB382EB" w14:textId="77777777" w:rsidR="004018F3" w:rsidRPr="00D60FFD" w:rsidRDefault="004018F3" w:rsidP="00D26C76">
            <w:pPr>
              <w:pStyle w:val="afffffb"/>
              <w:rPr>
                <w:szCs w:val="21"/>
              </w:rPr>
            </w:pPr>
            <w:r w:rsidRPr="00D60FFD">
              <w:rPr>
                <w:szCs w:val="21"/>
              </w:rPr>
              <w:t>稳定</w:t>
            </w:r>
          </w:p>
        </w:tc>
        <w:tc>
          <w:tcPr>
            <w:tcW w:w="1746" w:type="dxa"/>
            <w:vAlign w:val="center"/>
          </w:tcPr>
          <w:p w14:paraId="54B264FC" w14:textId="77777777" w:rsidR="004018F3" w:rsidRPr="00D60FFD" w:rsidRDefault="004018F3" w:rsidP="00D26C76">
            <w:pPr>
              <w:pStyle w:val="afffffb"/>
              <w:rPr>
                <w:szCs w:val="21"/>
              </w:rPr>
            </w:pPr>
            <w:r w:rsidRPr="00D60FFD">
              <w:rPr>
                <w:szCs w:val="21"/>
              </w:rPr>
              <w:t>稳定</w:t>
            </w:r>
          </w:p>
        </w:tc>
        <w:tc>
          <w:tcPr>
            <w:tcW w:w="1701" w:type="dxa"/>
            <w:vAlign w:val="center"/>
          </w:tcPr>
          <w:p w14:paraId="5AD8FBE0" w14:textId="77777777" w:rsidR="004018F3" w:rsidRPr="00D60FFD" w:rsidRDefault="004018F3" w:rsidP="00D26C76">
            <w:pPr>
              <w:pStyle w:val="afffffb"/>
              <w:rPr>
                <w:szCs w:val="21"/>
              </w:rPr>
            </w:pPr>
            <w:r w:rsidRPr="00D60FFD">
              <w:rPr>
                <w:szCs w:val="21"/>
              </w:rPr>
              <w:t>稳定</w:t>
            </w:r>
          </w:p>
        </w:tc>
        <w:tc>
          <w:tcPr>
            <w:tcW w:w="1701" w:type="dxa"/>
            <w:vAlign w:val="center"/>
          </w:tcPr>
          <w:p w14:paraId="5143A288" w14:textId="77777777" w:rsidR="004018F3" w:rsidRPr="00D60FFD" w:rsidRDefault="004018F3" w:rsidP="00D26C76">
            <w:pPr>
              <w:pStyle w:val="afffffb"/>
              <w:rPr>
                <w:szCs w:val="21"/>
              </w:rPr>
            </w:pPr>
            <w:r w:rsidRPr="00D60FFD">
              <w:rPr>
                <w:szCs w:val="21"/>
              </w:rPr>
              <w:t>稳定</w:t>
            </w:r>
          </w:p>
        </w:tc>
        <w:tc>
          <w:tcPr>
            <w:tcW w:w="2351" w:type="dxa"/>
            <w:vAlign w:val="center"/>
          </w:tcPr>
          <w:p w14:paraId="2ABF134C" w14:textId="77777777" w:rsidR="004018F3" w:rsidRPr="00D60FFD" w:rsidRDefault="004018F3" w:rsidP="00D26C76">
            <w:pPr>
              <w:pStyle w:val="afffffb"/>
              <w:rPr>
                <w:szCs w:val="21"/>
              </w:rPr>
            </w:pPr>
            <w:r w:rsidRPr="00D60FFD">
              <w:rPr>
                <w:szCs w:val="21"/>
              </w:rPr>
              <w:t>500</w:t>
            </w:r>
            <w:r w:rsidRPr="00D60FFD">
              <w:rPr>
                <w:rFonts w:ascii="宋体" w:hAnsi="宋体" w:cs="宋体" w:hint="eastAsia"/>
                <w:szCs w:val="21"/>
              </w:rPr>
              <w:t>℃</w:t>
            </w:r>
            <w:r w:rsidRPr="00D60FFD">
              <w:rPr>
                <w:szCs w:val="21"/>
              </w:rPr>
              <w:t>开始分解，</w:t>
            </w:r>
            <w:r w:rsidRPr="00D60FFD">
              <w:rPr>
                <w:szCs w:val="21"/>
              </w:rPr>
              <w:t>800</w:t>
            </w:r>
            <w:r w:rsidRPr="00D60FFD">
              <w:rPr>
                <w:rFonts w:ascii="宋体" w:hAnsi="宋体" w:cs="宋体" w:hint="eastAsia"/>
                <w:szCs w:val="21"/>
              </w:rPr>
              <w:t>℃</w:t>
            </w:r>
            <w:r w:rsidRPr="00D60FFD">
              <w:rPr>
                <w:szCs w:val="21"/>
              </w:rPr>
              <w:t>时</w:t>
            </w:r>
            <w:r w:rsidRPr="00D60FFD">
              <w:rPr>
                <w:szCs w:val="21"/>
              </w:rPr>
              <w:t>21s</w:t>
            </w:r>
            <w:r w:rsidRPr="00D60FFD">
              <w:rPr>
                <w:szCs w:val="21"/>
              </w:rPr>
              <w:t>内完全分解</w:t>
            </w:r>
          </w:p>
        </w:tc>
        <w:tc>
          <w:tcPr>
            <w:tcW w:w="1544" w:type="dxa"/>
            <w:vAlign w:val="center"/>
          </w:tcPr>
          <w:p w14:paraId="7F5426EB" w14:textId="77777777" w:rsidR="004018F3" w:rsidRPr="00D60FFD" w:rsidRDefault="004018F3" w:rsidP="00D26C76">
            <w:pPr>
              <w:pStyle w:val="afffffb"/>
            </w:pPr>
            <w:r w:rsidRPr="00D60FFD">
              <w:rPr>
                <w:rFonts w:hint="eastAsia"/>
              </w:rPr>
              <w:t>稳定</w:t>
            </w:r>
          </w:p>
        </w:tc>
      </w:tr>
      <w:tr w:rsidR="00ED3505" w:rsidRPr="00D60FFD" w14:paraId="2AAF72CE" w14:textId="77777777" w:rsidTr="00D26C76">
        <w:tc>
          <w:tcPr>
            <w:tcW w:w="1571" w:type="dxa"/>
            <w:vAlign w:val="center"/>
          </w:tcPr>
          <w:p w14:paraId="15AEB8A3" w14:textId="77777777" w:rsidR="004018F3" w:rsidRPr="00D60FFD" w:rsidRDefault="004018F3" w:rsidP="00D26C76">
            <w:pPr>
              <w:pStyle w:val="afffffb"/>
            </w:pPr>
            <w:r w:rsidRPr="00D60FFD">
              <w:t>危险性类别</w:t>
            </w:r>
          </w:p>
        </w:tc>
        <w:tc>
          <w:tcPr>
            <w:tcW w:w="1690" w:type="dxa"/>
            <w:vAlign w:val="center"/>
          </w:tcPr>
          <w:p w14:paraId="6AEE0068" w14:textId="77777777" w:rsidR="004018F3" w:rsidRPr="00D60FFD" w:rsidRDefault="004018F3" w:rsidP="00D26C76">
            <w:pPr>
              <w:pStyle w:val="afffffb"/>
              <w:rPr>
                <w:szCs w:val="21"/>
              </w:rPr>
            </w:pPr>
            <w:r w:rsidRPr="00D60FFD">
              <w:rPr>
                <w:szCs w:val="21"/>
              </w:rPr>
              <w:t>2.2</w:t>
            </w:r>
            <w:r w:rsidRPr="00D60FFD">
              <w:rPr>
                <w:szCs w:val="21"/>
              </w:rPr>
              <w:t>类（不燃气体）</w:t>
            </w:r>
          </w:p>
        </w:tc>
        <w:tc>
          <w:tcPr>
            <w:tcW w:w="1656" w:type="dxa"/>
            <w:vAlign w:val="center"/>
          </w:tcPr>
          <w:p w14:paraId="479282A7" w14:textId="77777777" w:rsidR="004018F3" w:rsidRPr="00D60FFD" w:rsidRDefault="004018F3" w:rsidP="00D26C76">
            <w:pPr>
              <w:pStyle w:val="afffffb"/>
              <w:rPr>
                <w:szCs w:val="21"/>
              </w:rPr>
            </w:pPr>
            <w:r w:rsidRPr="00D60FFD">
              <w:rPr>
                <w:szCs w:val="21"/>
              </w:rPr>
              <w:t>8.1</w:t>
            </w:r>
            <w:r w:rsidRPr="00D60FFD">
              <w:rPr>
                <w:szCs w:val="21"/>
              </w:rPr>
              <w:t>类（酸性腐蚀品）</w:t>
            </w:r>
          </w:p>
        </w:tc>
        <w:tc>
          <w:tcPr>
            <w:tcW w:w="1746" w:type="dxa"/>
            <w:vAlign w:val="center"/>
          </w:tcPr>
          <w:p w14:paraId="5AAB17A9" w14:textId="77777777" w:rsidR="004018F3" w:rsidRPr="00D60FFD" w:rsidRDefault="004018F3" w:rsidP="00D26C76">
            <w:pPr>
              <w:pStyle w:val="afffffb"/>
              <w:rPr>
                <w:szCs w:val="21"/>
              </w:rPr>
            </w:pPr>
            <w:r w:rsidRPr="00D60FFD">
              <w:rPr>
                <w:szCs w:val="21"/>
              </w:rPr>
              <w:t>8.2</w:t>
            </w:r>
            <w:r w:rsidRPr="00D60FFD">
              <w:rPr>
                <w:szCs w:val="21"/>
              </w:rPr>
              <w:t>类（碱性腐蚀品）</w:t>
            </w:r>
          </w:p>
        </w:tc>
        <w:tc>
          <w:tcPr>
            <w:tcW w:w="1701" w:type="dxa"/>
            <w:vAlign w:val="center"/>
          </w:tcPr>
          <w:p w14:paraId="70B783CF" w14:textId="77777777" w:rsidR="004018F3" w:rsidRPr="00D60FFD" w:rsidRDefault="004018F3" w:rsidP="00D26C76">
            <w:pPr>
              <w:pStyle w:val="afffffb"/>
              <w:rPr>
                <w:szCs w:val="21"/>
              </w:rPr>
            </w:pPr>
            <w:r w:rsidRPr="00D60FFD">
              <w:rPr>
                <w:szCs w:val="21"/>
              </w:rPr>
              <w:t>2.3</w:t>
            </w:r>
            <w:r w:rsidRPr="00D60FFD">
              <w:rPr>
                <w:szCs w:val="21"/>
              </w:rPr>
              <w:t>类（有毒气体）</w:t>
            </w:r>
          </w:p>
        </w:tc>
        <w:tc>
          <w:tcPr>
            <w:tcW w:w="1701" w:type="dxa"/>
            <w:vAlign w:val="center"/>
          </w:tcPr>
          <w:p w14:paraId="4B489F19" w14:textId="77777777" w:rsidR="004018F3" w:rsidRPr="00D60FFD" w:rsidRDefault="004018F3" w:rsidP="00D26C76">
            <w:pPr>
              <w:pStyle w:val="afffffb"/>
              <w:rPr>
                <w:szCs w:val="21"/>
              </w:rPr>
            </w:pPr>
            <w:r w:rsidRPr="00D60FFD">
              <w:rPr>
                <w:szCs w:val="21"/>
              </w:rPr>
              <w:t>2.1</w:t>
            </w:r>
            <w:r w:rsidRPr="00D60FFD">
              <w:rPr>
                <w:szCs w:val="21"/>
              </w:rPr>
              <w:t>类（易燃气体）</w:t>
            </w:r>
          </w:p>
        </w:tc>
        <w:tc>
          <w:tcPr>
            <w:tcW w:w="2351" w:type="dxa"/>
            <w:vAlign w:val="center"/>
          </w:tcPr>
          <w:p w14:paraId="3C0C6882" w14:textId="77777777" w:rsidR="004018F3" w:rsidRPr="00D60FFD" w:rsidRDefault="004018F3" w:rsidP="00D26C76">
            <w:pPr>
              <w:pStyle w:val="afffffb"/>
              <w:rPr>
                <w:szCs w:val="21"/>
              </w:rPr>
            </w:pPr>
            <w:r w:rsidRPr="00D60FFD">
              <w:rPr>
                <w:szCs w:val="21"/>
              </w:rPr>
              <w:t>/</w:t>
            </w:r>
          </w:p>
        </w:tc>
        <w:tc>
          <w:tcPr>
            <w:tcW w:w="1544" w:type="dxa"/>
            <w:vAlign w:val="center"/>
          </w:tcPr>
          <w:p w14:paraId="431228AE" w14:textId="77777777" w:rsidR="004018F3" w:rsidRPr="00D60FFD" w:rsidRDefault="004018F3" w:rsidP="00D26C76">
            <w:pPr>
              <w:pStyle w:val="afffffb"/>
            </w:pPr>
            <w:r w:rsidRPr="00D60FFD">
              <w:rPr>
                <w:rFonts w:hint="eastAsia"/>
              </w:rPr>
              <w:t>/</w:t>
            </w:r>
          </w:p>
        </w:tc>
      </w:tr>
      <w:tr w:rsidR="00ED3505" w:rsidRPr="00D60FFD" w14:paraId="3C781521" w14:textId="77777777" w:rsidTr="00D26C76">
        <w:tc>
          <w:tcPr>
            <w:tcW w:w="1571" w:type="dxa"/>
            <w:vAlign w:val="center"/>
          </w:tcPr>
          <w:p w14:paraId="27D40947" w14:textId="77777777" w:rsidR="004018F3" w:rsidRPr="00D60FFD" w:rsidRDefault="004018F3" w:rsidP="00D26C76">
            <w:pPr>
              <w:pStyle w:val="afffffb"/>
            </w:pPr>
            <w:r w:rsidRPr="00D60FFD">
              <w:t>燃烧爆炸性</w:t>
            </w:r>
          </w:p>
        </w:tc>
        <w:tc>
          <w:tcPr>
            <w:tcW w:w="1690" w:type="dxa"/>
            <w:vAlign w:val="center"/>
          </w:tcPr>
          <w:p w14:paraId="0C74A45D" w14:textId="77777777" w:rsidR="004018F3" w:rsidRPr="00D60FFD" w:rsidRDefault="004018F3" w:rsidP="00D26C76">
            <w:pPr>
              <w:pStyle w:val="afffffb"/>
              <w:rPr>
                <w:szCs w:val="21"/>
              </w:rPr>
            </w:pPr>
            <w:r w:rsidRPr="00D60FFD">
              <w:rPr>
                <w:szCs w:val="21"/>
              </w:rPr>
              <w:t>不燃，具强刺激性</w:t>
            </w:r>
          </w:p>
        </w:tc>
        <w:tc>
          <w:tcPr>
            <w:tcW w:w="1656" w:type="dxa"/>
            <w:vAlign w:val="center"/>
          </w:tcPr>
          <w:p w14:paraId="71D246C5" w14:textId="77777777" w:rsidR="004018F3" w:rsidRPr="00D60FFD" w:rsidRDefault="004018F3" w:rsidP="00D26C76">
            <w:pPr>
              <w:pStyle w:val="afffffb"/>
              <w:rPr>
                <w:szCs w:val="21"/>
              </w:rPr>
            </w:pPr>
            <w:r w:rsidRPr="00D60FFD">
              <w:rPr>
                <w:szCs w:val="21"/>
              </w:rPr>
              <w:t>不燃，具强腐蚀性、强刺激性</w:t>
            </w:r>
          </w:p>
        </w:tc>
        <w:tc>
          <w:tcPr>
            <w:tcW w:w="1746" w:type="dxa"/>
            <w:vAlign w:val="center"/>
          </w:tcPr>
          <w:p w14:paraId="2AF1DC3E" w14:textId="77777777" w:rsidR="004018F3" w:rsidRPr="00D60FFD" w:rsidRDefault="004018F3" w:rsidP="00D26C76">
            <w:pPr>
              <w:pStyle w:val="afffffb"/>
              <w:rPr>
                <w:szCs w:val="21"/>
              </w:rPr>
            </w:pPr>
            <w:r w:rsidRPr="00D60FFD">
              <w:rPr>
                <w:szCs w:val="21"/>
              </w:rPr>
              <w:t>不燃，具强腐蚀性、强刺激性，可致人体灼伤</w:t>
            </w:r>
          </w:p>
        </w:tc>
        <w:tc>
          <w:tcPr>
            <w:tcW w:w="1701" w:type="dxa"/>
            <w:vAlign w:val="center"/>
          </w:tcPr>
          <w:p w14:paraId="1B9B06ED" w14:textId="77777777" w:rsidR="004018F3" w:rsidRPr="00D60FFD" w:rsidRDefault="004018F3" w:rsidP="00D26C76">
            <w:pPr>
              <w:pStyle w:val="afffffb"/>
              <w:rPr>
                <w:szCs w:val="21"/>
              </w:rPr>
            </w:pPr>
            <w:r w:rsidRPr="00D60FFD">
              <w:rPr>
                <w:szCs w:val="21"/>
              </w:rPr>
              <w:t>易燃，有刺激性</w:t>
            </w:r>
          </w:p>
        </w:tc>
        <w:tc>
          <w:tcPr>
            <w:tcW w:w="1701" w:type="dxa"/>
            <w:vAlign w:val="center"/>
          </w:tcPr>
          <w:p w14:paraId="256561C1" w14:textId="77777777" w:rsidR="004018F3" w:rsidRPr="00D60FFD" w:rsidRDefault="004018F3" w:rsidP="00D26C76">
            <w:pPr>
              <w:pStyle w:val="afffffb"/>
              <w:rPr>
                <w:szCs w:val="21"/>
              </w:rPr>
            </w:pPr>
            <w:r w:rsidRPr="00D60FFD">
              <w:rPr>
                <w:szCs w:val="21"/>
              </w:rPr>
              <w:t>易燃，具强刺激性</w:t>
            </w:r>
          </w:p>
        </w:tc>
        <w:tc>
          <w:tcPr>
            <w:tcW w:w="2351" w:type="dxa"/>
            <w:vAlign w:val="center"/>
          </w:tcPr>
          <w:p w14:paraId="3D63F0AC" w14:textId="77777777" w:rsidR="004018F3" w:rsidRPr="00D60FFD" w:rsidRDefault="004018F3" w:rsidP="00D26C76">
            <w:pPr>
              <w:pStyle w:val="afffffb"/>
              <w:rPr>
                <w:szCs w:val="21"/>
              </w:rPr>
            </w:pPr>
            <w:r w:rsidRPr="00D60FFD">
              <w:rPr>
                <w:szCs w:val="21"/>
              </w:rPr>
              <w:t>/</w:t>
            </w:r>
          </w:p>
        </w:tc>
        <w:tc>
          <w:tcPr>
            <w:tcW w:w="1544" w:type="dxa"/>
            <w:vAlign w:val="center"/>
          </w:tcPr>
          <w:p w14:paraId="3E14BBDE" w14:textId="77777777" w:rsidR="004018F3" w:rsidRPr="00D60FFD" w:rsidRDefault="004018F3" w:rsidP="00D26C76">
            <w:pPr>
              <w:pStyle w:val="afffffb"/>
            </w:pPr>
            <w:r w:rsidRPr="00D60FFD">
              <w:rPr>
                <w:rFonts w:hint="eastAsia"/>
              </w:rPr>
              <w:t>本品</w:t>
            </w:r>
            <w:r w:rsidRPr="00D60FFD">
              <w:t>易燃，具刺激性</w:t>
            </w:r>
          </w:p>
        </w:tc>
      </w:tr>
      <w:tr w:rsidR="004018F3" w:rsidRPr="00D60FFD" w14:paraId="53978E24" w14:textId="77777777" w:rsidTr="00D26C76">
        <w:tc>
          <w:tcPr>
            <w:tcW w:w="1571" w:type="dxa"/>
            <w:vAlign w:val="center"/>
          </w:tcPr>
          <w:p w14:paraId="65CF78E4" w14:textId="77777777" w:rsidR="004018F3" w:rsidRPr="00D60FFD" w:rsidRDefault="004018F3" w:rsidP="00D26C76">
            <w:pPr>
              <w:pStyle w:val="afffffb"/>
            </w:pPr>
            <w:r w:rsidRPr="00D60FFD">
              <w:t>毒性</w:t>
            </w:r>
          </w:p>
        </w:tc>
        <w:tc>
          <w:tcPr>
            <w:tcW w:w="1690" w:type="dxa"/>
            <w:vAlign w:val="center"/>
          </w:tcPr>
          <w:p w14:paraId="635D9DDD" w14:textId="77777777" w:rsidR="004018F3" w:rsidRPr="00D60FFD" w:rsidRDefault="004018F3" w:rsidP="00D26C76">
            <w:pPr>
              <w:pStyle w:val="afffffb"/>
              <w:rPr>
                <w:szCs w:val="21"/>
              </w:rPr>
            </w:pPr>
            <w:r w:rsidRPr="00D60FFD">
              <w:rPr>
                <w:szCs w:val="21"/>
              </w:rPr>
              <w:t>LC</w:t>
            </w:r>
            <w:r w:rsidRPr="00D60FFD">
              <w:rPr>
                <w:szCs w:val="21"/>
                <w:vertAlign w:val="subscript"/>
              </w:rPr>
              <w:t>50</w:t>
            </w:r>
            <w:r w:rsidRPr="00D60FFD">
              <w:rPr>
                <w:szCs w:val="21"/>
              </w:rPr>
              <w:t>：</w:t>
            </w:r>
            <w:r w:rsidRPr="00D60FFD">
              <w:rPr>
                <w:szCs w:val="21"/>
              </w:rPr>
              <w:t>4600mg/m</w:t>
            </w:r>
            <w:r w:rsidRPr="00D60FFD">
              <w:rPr>
                <w:szCs w:val="21"/>
                <w:vertAlign w:val="superscript"/>
              </w:rPr>
              <w:t>3</w:t>
            </w:r>
            <w:r w:rsidRPr="00D60FFD">
              <w:rPr>
                <w:szCs w:val="21"/>
              </w:rPr>
              <w:t>，</w:t>
            </w:r>
          </w:p>
          <w:p w14:paraId="197E1BBA" w14:textId="77777777" w:rsidR="004018F3" w:rsidRPr="00D60FFD" w:rsidRDefault="004018F3" w:rsidP="00D26C76">
            <w:pPr>
              <w:pStyle w:val="afffffb"/>
              <w:rPr>
                <w:szCs w:val="21"/>
              </w:rPr>
            </w:pPr>
            <w:r w:rsidRPr="00D60FFD">
              <w:rPr>
                <w:szCs w:val="21"/>
              </w:rPr>
              <w:t>1</w:t>
            </w:r>
            <w:r w:rsidRPr="00D60FFD">
              <w:rPr>
                <w:szCs w:val="21"/>
              </w:rPr>
              <w:t>小时</w:t>
            </w:r>
            <w:r w:rsidRPr="00D60FFD">
              <w:rPr>
                <w:szCs w:val="21"/>
              </w:rPr>
              <w:t>(</w:t>
            </w:r>
            <w:r w:rsidRPr="00D60FFD">
              <w:rPr>
                <w:szCs w:val="21"/>
              </w:rPr>
              <w:t>大鼠吸入</w:t>
            </w:r>
            <w:r w:rsidRPr="00D60FFD">
              <w:rPr>
                <w:szCs w:val="21"/>
              </w:rPr>
              <w:t>)</w:t>
            </w:r>
          </w:p>
        </w:tc>
        <w:tc>
          <w:tcPr>
            <w:tcW w:w="1656" w:type="dxa"/>
            <w:vAlign w:val="center"/>
          </w:tcPr>
          <w:p w14:paraId="15FA6C64" w14:textId="77777777" w:rsidR="004018F3" w:rsidRPr="00D60FFD" w:rsidRDefault="004018F3" w:rsidP="00D26C76">
            <w:pPr>
              <w:pStyle w:val="afffffb"/>
              <w:rPr>
                <w:szCs w:val="21"/>
              </w:rPr>
            </w:pPr>
            <w:r w:rsidRPr="00D60FFD">
              <w:rPr>
                <w:szCs w:val="21"/>
              </w:rPr>
              <w:t>LC</w:t>
            </w:r>
            <w:r w:rsidRPr="00D60FFD">
              <w:rPr>
                <w:szCs w:val="21"/>
                <w:vertAlign w:val="subscript"/>
              </w:rPr>
              <w:t>50</w:t>
            </w:r>
            <w:r w:rsidRPr="00D60FFD">
              <w:rPr>
                <w:szCs w:val="21"/>
              </w:rPr>
              <w:t>：</w:t>
            </w:r>
            <w:r w:rsidRPr="00D60FFD">
              <w:rPr>
                <w:szCs w:val="21"/>
              </w:rPr>
              <w:t>1044mg/m</w:t>
            </w:r>
            <w:r w:rsidRPr="00D60FFD">
              <w:rPr>
                <w:szCs w:val="21"/>
                <w:vertAlign w:val="superscript"/>
              </w:rPr>
              <w:t>3</w:t>
            </w:r>
            <w:r w:rsidRPr="00D60FFD">
              <w:rPr>
                <w:szCs w:val="21"/>
              </w:rPr>
              <w:t>，</w:t>
            </w:r>
          </w:p>
          <w:p w14:paraId="431CE62F" w14:textId="77777777" w:rsidR="004018F3" w:rsidRPr="00D60FFD" w:rsidRDefault="004018F3" w:rsidP="00D26C76">
            <w:pPr>
              <w:pStyle w:val="afffffb"/>
              <w:rPr>
                <w:szCs w:val="21"/>
              </w:rPr>
            </w:pPr>
            <w:r w:rsidRPr="00D60FFD">
              <w:rPr>
                <w:szCs w:val="21"/>
              </w:rPr>
              <w:t>(</w:t>
            </w:r>
            <w:r w:rsidRPr="00D60FFD">
              <w:rPr>
                <w:szCs w:val="21"/>
              </w:rPr>
              <w:t>大鼠吸入</w:t>
            </w:r>
            <w:r w:rsidRPr="00D60FFD">
              <w:rPr>
                <w:szCs w:val="21"/>
              </w:rPr>
              <w:t>)</w:t>
            </w:r>
          </w:p>
        </w:tc>
        <w:tc>
          <w:tcPr>
            <w:tcW w:w="1746" w:type="dxa"/>
            <w:vAlign w:val="center"/>
          </w:tcPr>
          <w:p w14:paraId="46B77935" w14:textId="77777777" w:rsidR="004018F3" w:rsidRPr="00D60FFD" w:rsidRDefault="004018F3" w:rsidP="00D26C76">
            <w:pPr>
              <w:pStyle w:val="afffffb"/>
              <w:rPr>
                <w:szCs w:val="21"/>
              </w:rPr>
            </w:pPr>
            <w:r w:rsidRPr="00D60FFD">
              <w:rPr>
                <w:szCs w:val="21"/>
              </w:rPr>
              <w:t>/</w:t>
            </w:r>
          </w:p>
        </w:tc>
        <w:tc>
          <w:tcPr>
            <w:tcW w:w="1701" w:type="dxa"/>
            <w:vAlign w:val="center"/>
          </w:tcPr>
          <w:p w14:paraId="07B1C1D2" w14:textId="77777777" w:rsidR="004018F3" w:rsidRPr="00D60FFD" w:rsidRDefault="004018F3" w:rsidP="00D26C76">
            <w:pPr>
              <w:pStyle w:val="afffffb"/>
              <w:rPr>
                <w:szCs w:val="21"/>
              </w:rPr>
            </w:pPr>
            <w:r w:rsidRPr="00D60FFD">
              <w:rPr>
                <w:szCs w:val="21"/>
              </w:rPr>
              <w:t>LC</w:t>
            </w:r>
            <w:r w:rsidRPr="00D60FFD">
              <w:rPr>
                <w:szCs w:val="21"/>
                <w:vertAlign w:val="subscript"/>
              </w:rPr>
              <w:t>50</w:t>
            </w:r>
            <w:r w:rsidRPr="00D60FFD">
              <w:rPr>
                <w:szCs w:val="21"/>
              </w:rPr>
              <w:t>：</w:t>
            </w:r>
            <w:r w:rsidRPr="00D60FFD">
              <w:rPr>
                <w:szCs w:val="21"/>
              </w:rPr>
              <w:t>1390mg/m</w:t>
            </w:r>
            <w:r w:rsidRPr="00D60FFD">
              <w:rPr>
                <w:szCs w:val="21"/>
                <w:vertAlign w:val="superscript"/>
              </w:rPr>
              <w:t>3</w:t>
            </w:r>
            <w:r w:rsidRPr="00D60FFD">
              <w:rPr>
                <w:szCs w:val="21"/>
              </w:rPr>
              <w:t>，</w:t>
            </w:r>
          </w:p>
          <w:p w14:paraId="4965476A" w14:textId="77777777" w:rsidR="004018F3" w:rsidRPr="00D60FFD" w:rsidRDefault="004018F3" w:rsidP="00D26C76">
            <w:pPr>
              <w:pStyle w:val="afffffb"/>
              <w:rPr>
                <w:szCs w:val="21"/>
              </w:rPr>
            </w:pPr>
            <w:r w:rsidRPr="00D60FFD">
              <w:rPr>
                <w:szCs w:val="21"/>
              </w:rPr>
              <w:t>4</w:t>
            </w:r>
            <w:r w:rsidRPr="00D60FFD">
              <w:rPr>
                <w:szCs w:val="21"/>
              </w:rPr>
              <w:t>小时</w:t>
            </w:r>
            <w:r w:rsidRPr="00D60FFD">
              <w:rPr>
                <w:szCs w:val="21"/>
              </w:rPr>
              <w:t>(</w:t>
            </w:r>
            <w:r w:rsidRPr="00D60FFD">
              <w:rPr>
                <w:szCs w:val="21"/>
              </w:rPr>
              <w:t>大鼠吸入</w:t>
            </w:r>
            <w:r w:rsidRPr="00D60FFD">
              <w:rPr>
                <w:szCs w:val="21"/>
              </w:rPr>
              <w:t>)</w:t>
            </w:r>
          </w:p>
        </w:tc>
        <w:tc>
          <w:tcPr>
            <w:tcW w:w="1701" w:type="dxa"/>
            <w:vAlign w:val="center"/>
          </w:tcPr>
          <w:p w14:paraId="4D719B34" w14:textId="77777777" w:rsidR="004018F3" w:rsidRPr="00D60FFD" w:rsidRDefault="004018F3" w:rsidP="00D26C76">
            <w:pPr>
              <w:pStyle w:val="afffffb"/>
              <w:rPr>
                <w:szCs w:val="21"/>
              </w:rPr>
            </w:pPr>
            <w:r w:rsidRPr="00D60FFD">
              <w:rPr>
                <w:szCs w:val="21"/>
              </w:rPr>
              <w:t>LC</w:t>
            </w:r>
            <w:r w:rsidRPr="00D60FFD">
              <w:rPr>
                <w:szCs w:val="21"/>
                <w:vertAlign w:val="subscript"/>
              </w:rPr>
              <w:t>50</w:t>
            </w:r>
            <w:r w:rsidRPr="00D60FFD">
              <w:rPr>
                <w:szCs w:val="21"/>
              </w:rPr>
              <w:t>：</w:t>
            </w:r>
            <w:r w:rsidRPr="00D60FFD">
              <w:rPr>
                <w:szCs w:val="21"/>
              </w:rPr>
              <w:t>618mg/m</w:t>
            </w:r>
            <w:r w:rsidRPr="00D60FFD">
              <w:rPr>
                <w:szCs w:val="21"/>
                <w:vertAlign w:val="superscript"/>
              </w:rPr>
              <w:t>3</w:t>
            </w:r>
            <w:r w:rsidRPr="00D60FFD">
              <w:rPr>
                <w:szCs w:val="21"/>
              </w:rPr>
              <w:t>，</w:t>
            </w:r>
          </w:p>
          <w:p w14:paraId="1A5BF0BC" w14:textId="77777777" w:rsidR="004018F3" w:rsidRPr="00D60FFD" w:rsidRDefault="004018F3" w:rsidP="00D26C76">
            <w:pPr>
              <w:pStyle w:val="afffffb"/>
              <w:rPr>
                <w:szCs w:val="21"/>
              </w:rPr>
            </w:pPr>
            <w:r w:rsidRPr="00D60FFD">
              <w:rPr>
                <w:szCs w:val="21"/>
              </w:rPr>
              <w:t>(</w:t>
            </w:r>
            <w:r w:rsidRPr="00D60FFD">
              <w:rPr>
                <w:szCs w:val="21"/>
              </w:rPr>
              <w:t>大鼠吸入</w:t>
            </w:r>
            <w:r w:rsidRPr="00D60FFD">
              <w:rPr>
                <w:szCs w:val="21"/>
              </w:rPr>
              <w:t>)</w:t>
            </w:r>
          </w:p>
        </w:tc>
        <w:tc>
          <w:tcPr>
            <w:tcW w:w="2351" w:type="dxa"/>
            <w:vAlign w:val="center"/>
          </w:tcPr>
          <w:p w14:paraId="542F23C7" w14:textId="77777777" w:rsidR="004018F3" w:rsidRPr="00D60FFD" w:rsidRDefault="004018F3" w:rsidP="00D26C76">
            <w:pPr>
              <w:pStyle w:val="afffffb"/>
              <w:rPr>
                <w:szCs w:val="21"/>
              </w:rPr>
            </w:pPr>
            <w:r w:rsidRPr="00D60FFD">
              <w:rPr>
                <w:szCs w:val="21"/>
              </w:rPr>
              <w:t>LD</w:t>
            </w:r>
            <w:r w:rsidRPr="00D60FFD">
              <w:rPr>
                <w:szCs w:val="21"/>
                <w:vertAlign w:val="subscript"/>
              </w:rPr>
              <w:t>50</w:t>
            </w:r>
            <w:r w:rsidRPr="00D60FFD">
              <w:rPr>
                <w:szCs w:val="21"/>
              </w:rPr>
              <w:t>:22500ng/kg</w:t>
            </w:r>
            <w:r w:rsidRPr="00D60FFD">
              <w:rPr>
                <w:szCs w:val="21"/>
              </w:rPr>
              <w:t>（大鼠经口）</w:t>
            </w:r>
          </w:p>
        </w:tc>
        <w:tc>
          <w:tcPr>
            <w:tcW w:w="1544" w:type="dxa"/>
            <w:vAlign w:val="center"/>
          </w:tcPr>
          <w:p w14:paraId="2F7C6E13" w14:textId="77777777" w:rsidR="004018F3" w:rsidRPr="00D60FFD" w:rsidRDefault="004018F3" w:rsidP="00D26C76">
            <w:pPr>
              <w:pStyle w:val="afffffb"/>
            </w:pPr>
            <w:r w:rsidRPr="00D60FFD">
              <w:rPr>
                <w:rFonts w:hint="eastAsia"/>
              </w:rPr>
              <w:t>/</w:t>
            </w:r>
          </w:p>
        </w:tc>
      </w:tr>
    </w:tbl>
    <w:p w14:paraId="7834E09A" w14:textId="77777777" w:rsidR="004018F3" w:rsidRPr="00D60FFD" w:rsidRDefault="004018F3" w:rsidP="004018F3">
      <w:pPr>
        <w:ind w:firstLine="480"/>
        <w:sectPr w:rsidR="004018F3" w:rsidRPr="00D60FFD" w:rsidSect="004018F3">
          <w:pgSz w:w="16840" w:h="11907" w:orient="landscape" w:code="9"/>
          <w:pgMar w:top="1440" w:right="1440" w:bottom="1440" w:left="1440" w:header="851" w:footer="992" w:gutter="0"/>
          <w:cols w:space="425"/>
          <w:docGrid w:type="lines" w:linePitch="326"/>
        </w:sectPr>
      </w:pPr>
    </w:p>
    <w:p w14:paraId="1F9978DF" w14:textId="77777777" w:rsidR="004018F3" w:rsidRPr="00D60FFD" w:rsidRDefault="004018F3" w:rsidP="004018F3">
      <w:pPr>
        <w:pStyle w:val="43"/>
      </w:pPr>
      <w:r w:rsidRPr="00D60FFD">
        <w:t>5.6.1</w:t>
      </w:r>
      <w:r w:rsidRPr="00D60FFD">
        <w:rPr>
          <w:rFonts w:hint="eastAsia"/>
        </w:rPr>
        <w:t>.</w:t>
      </w:r>
      <w:r w:rsidRPr="00D60FFD">
        <w:t>2</w:t>
      </w:r>
      <w:r w:rsidRPr="00D60FFD">
        <w:rPr>
          <w:rFonts w:hint="eastAsia"/>
        </w:rPr>
        <w:t>生产及公辅环保设施环境风险识别</w:t>
      </w:r>
    </w:p>
    <w:p w14:paraId="5DBEBF7A" w14:textId="77777777" w:rsidR="004018F3" w:rsidRPr="00D60FFD" w:rsidRDefault="004018F3" w:rsidP="004018F3">
      <w:pPr>
        <w:ind w:firstLine="480"/>
        <w:rPr>
          <w:rFonts w:cs="Times New Roman"/>
        </w:rPr>
      </w:pPr>
      <w:r w:rsidRPr="00D60FFD">
        <w:rPr>
          <w:rFonts w:cs="Times New Roman" w:hint="eastAsia"/>
        </w:rPr>
        <w:t>（</w:t>
      </w:r>
      <w:r w:rsidRPr="00D60FFD">
        <w:rPr>
          <w:rFonts w:cs="Times New Roman" w:hint="eastAsia"/>
        </w:rPr>
        <w:t>1</w:t>
      </w:r>
      <w:r w:rsidRPr="00D60FFD">
        <w:rPr>
          <w:rFonts w:cs="Times New Roman" w:hint="eastAsia"/>
        </w:rPr>
        <w:t>）生产装置区</w:t>
      </w:r>
    </w:p>
    <w:p w14:paraId="79C49B8F" w14:textId="77777777" w:rsidR="004018F3" w:rsidRPr="00D60FFD" w:rsidRDefault="004018F3" w:rsidP="004018F3">
      <w:pPr>
        <w:ind w:firstLine="480"/>
        <w:rPr>
          <w:rFonts w:cs="Times New Roman"/>
        </w:rPr>
      </w:pPr>
      <w:r w:rsidRPr="00D60FFD">
        <w:rPr>
          <w:rFonts w:cs="Times New Roman"/>
        </w:rPr>
        <w:t>依据物质的危险、有害特性分析，本</w:t>
      </w:r>
      <w:r w:rsidR="002E45F1" w:rsidRPr="00D60FFD">
        <w:rPr>
          <w:rFonts w:cs="Times New Roman" w:hint="eastAsia"/>
        </w:rPr>
        <w:t>项目</w:t>
      </w:r>
      <w:r w:rsidRPr="00D60FFD">
        <w:rPr>
          <w:rFonts w:cs="Times New Roman"/>
        </w:rPr>
        <w:t>装置生产过程及生产过程中涉及</w:t>
      </w:r>
      <w:r w:rsidRPr="00D60FFD">
        <w:rPr>
          <w:rFonts w:cs="Times New Roman" w:hint="eastAsia"/>
        </w:rPr>
        <w:t>厂内废物</w:t>
      </w:r>
      <w:r w:rsidRPr="00D60FFD">
        <w:rPr>
          <w:rFonts w:cs="Times New Roman"/>
        </w:rPr>
        <w:t>及物料运输及其它用电设备等存在火灾、爆炸、腐蚀、中毒、窒息等危险有害性。</w:t>
      </w:r>
      <w:r w:rsidRPr="00D60FFD">
        <w:rPr>
          <w:rFonts w:cs="Times New Roman" w:hint="eastAsia"/>
        </w:rPr>
        <w:t>另外</w:t>
      </w:r>
      <w:r w:rsidRPr="00D60FFD">
        <w:rPr>
          <w:rFonts w:cs="Times New Roman"/>
        </w:rPr>
        <w:t>，</w:t>
      </w:r>
      <w:r w:rsidRPr="00D60FFD">
        <w:rPr>
          <w:rFonts w:cs="Times New Roman" w:hint="eastAsia"/>
        </w:rPr>
        <w:t>火灾</w:t>
      </w:r>
      <w:r w:rsidRPr="00D60FFD">
        <w:rPr>
          <w:rFonts w:cs="Times New Roman"/>
        </w:rPr>
        <w:t>、爆炸等</w:t>
      </w:r>
      <w:r w:rsidRPr="00D60FFD">
        <w:rPr>
          <w:rFonts w:cs="Times New Roman" w:hint="eastAsia"/>
        </w:rPr>
        <w:t>事故</w:t>
      </w:r>
      <w:r w:rsidRPr="00D60FFD">
        <w:rPr>
          <w:rFonts w:cs="Times New Roman"/>
        </w:rPr>
        <w:t>可能伴随着</w:t>
      </w:r>
      <w:r w:rsidRPr="00D60FFD">
        <w:rPr>
          <w:rFonts w:cs="Times New Roman" w:hint="eastAsia"/>
        </w:rPr>
        <w:t>HC</w:t>
      </w:r>
      <w:r w:rsidRPr="00D60FFD">
        <w:rPr>
          <w:rFonts w:cs="Times New Roman"/>
        </w:rPr>
        <w:t>l</w:t>
      </w:r>
      <w:r w:rsidRPr="00D60FFD">
        <w:rPr>
          <w:rFonts w:cs="Times New Roman"/>
        </w:rPr>
        <w:t>、</w:t>
      </w:r>
      <w:r w:rsidRPr="00D60FFD">
        <w:rPr>
          <w:rFonts w:cs="Times New Roman" w:hint="eastAsia"/>
        </w:rPr>
        <w:t>CO</w:t>
      </w:r>
      <w:r w:rsidRPr="00D60FFD">
        <w:rPr>
          <w:rFonts w:cs="Times New Roman" w:hint="eastAsia"/>
        </w:rPr>
        <w:t>、</w:t>
      </w:r>
      <w:r w:rsidRPr="00D60FFD">
        <w:rPr>
          <w:rFonts w:cs="Times New Roman"/>
        </w:rPr>
        <w:t>二噁英等次生污染物的产生和扩散，造成人员中毒等危险。</w:t>
      </w:r>
    </w:p>
    <w:p w14:paraId="0690C0E7" w14:textId="77777777" w:rsidR="004018F3" w:rsidRPr="00D60FFD" w:rsidRDefault="004018F3" w:rsidP="004018F3">
      <w:pPr>
        <w:ind w:firstLine="480"/>
        <w:rPr>
          <w:rFonts w:cs="Times New Roman"/>
        </w:rPr>
      </w:pPr>
      <w:r w:rsidRPr="00D60FFD">
        <w:rPr>
          <w:rFonts w:cs="Times New Roman"/>
        </w:rPr>
        <w:t>生产过程中各单元的主要危险、有害性分析详见表</w:t>
      </w:r>
      <w:r w:rsidRPr="00D60FFD">
        <w:rPr>
          <w:rFonts w:cs="Times New Roman"/>
        </w:rPr>
        <w:t>5.6.1-2</w:t>
      </w:r>
      <w:r w:rsidRPr="00D60FFD">
        <w:rPr>
          <w:rFonts w:cs="Times New Roman"/>
        </w:rPr>
        <w:t>。</w:t>
      </w:r>
      <w:r w:rsidRPr="00D60FFD">
        <w:rPr>
          <w:rFonts w:cs="Times New Roman"/>
          <w:color w:val="FF0000"/>
        </w:rPr>
        <w:t>厂区危险单元分布图见</w:t>
      </w:r>
      <w:r w:rsidRPr="00D60FFD">
        <w:rPr>
          <w:rFonts w:cs="Times New Roman" w:hint="eastAsia"/>
          <w:color w:val="FF0000"/>
        </w:rPr>
        <w:t>附图</w:t>
      </w:r>
      <w:r w:rsidRPr="00D60FFD">
        <w:rPr>
          <w:rFonts w:cs="Times New Roman"/>
          <w:color w:val="FF0000"/>
        </w:rPr>
        <w:t>5.6.1-1</w:t>
      </w:r>
      <w:r w:rsidRPr="00D60FFD">
        <w:rPr>
          <w:rFonts w:cs="Times New Roman" w:hint="eastAsia"/>
          <w:color w:val="FF0000"/>
        </w:rPr>
        <w:t>。</w:t>
      </w:r>
    </w:p>
    <w:p w14:paraId="7A450C72" w14:textId="77777777" w:rsidR="004018F3" w:rsidRPr="00D60FFD" w:rsidRDefault="004018F3" w:rsidP="00B37FA8">
      <w:pPr>
        <w:pStyle w:val="afff9"/>
      </w:pPr>
      <w:r w:rsidRPr="00D60FFD">
        <w:rPr>
          <w:rFonts w:hint="eastAsia"/>
        </w:rPr>
        <w:t>表</w:t>
      </w:r>
      <w:r w:rsidRPr="00D60FFD">
        <w:t xml:space="preserve">5.6.1-2  </w:t>
      </w:r>
      <w:r w:rsidRPr="00D60FFD">
        <w:rPr>
          <w:rFonts w:hint="eastAsia"/>
        </w:rPr>
        <w:t>生产过程</w:t>
      </w:r>
      <w:r w:rsidRPr="00D60FFD">
        <w:t>环境风险识别表</w:t>
      </w:r>
    </w:p>
    <w:tbl>
      <w:tblPr>
        <w:tblW w:w="5000" w:type="pct"/>
        <w:jc w:val="center"/>
        <w:tblBorders>
          <w:top w:val="single" w:sz="12" w:space="0" w:color="auto"/>
          <w:bottom w:val="single" w:sz="12" w:space="0" w:color="auto"/>
          <w:insideH w:val="single" w:sz="2" w:space="0" w:color="auto"/>
          <w:insideV w:val="single" w:sz="2" w:space="0" w:color="auto"/>
        </w:tblBorders>
        <w:tblCellMar>
          <w:top w:w="57" w:type="dxa"/>
          <w:bottom w:w="57" w:type="dxa"/>
        </w:tblCellMar>
        <w:tblLook w:val="0000" w:firstRow="0" w:lastRow="0" w:firstColumn="0" w:lastColumn="0" w:noHBand="0" w:noVBand="0"/>
      </w:tblPr>
      <w:tblGrid>
        <w:gridCol w:w="504"/>
        <w:gridCol w:w="899"/>
        <w:gridCol w:w="1291"/>
        <w:gridCol w:w="1547"/>
        <w:gridCol w:w="1406"/>
        <w:gridCol w:w="1836"/>
        <w:gridCol w:w="1544"/>
      </w:tblGrid>
      <w:tr w:rsidR="00ED3505" w:rsidRPr="00D60FFD" w14:paraId="1951AE4A" w14:textId="77777777" w:rsidTr="00D16832">
        <w:trPr>
          <w:cantSplit/>
          <w:tblHeader/>
          <w:jc w:val="center"/>
        </w:trPr>
        <w:tc>
          <w:tcPr>
            <w:tcW w:w="279" w:type="pct"/>
            <w:vAlign w:val="center"/>
          </w:tcPr>
          <w:p w14:paraId="45FB69E6" w14:textId="77777777" w:rsidR="004018F3" w:rsidRPr="00D60FFD" w:rsidRDefault="004018F3" w:rsidP="00B611A1">
            <w:pPr>
              <w:pStyle w:val="afffffb"/>
            </w:pPr>
            <w:r w:rsidRPr="00D60FFD">
              <w:t>序号</w:t>
            </w:r>
          </w:p>
        </w:tc>
        <w:tc>
          <w:tcPr>
            <w:tcW w:w="498" w:type="pct"/>
            <w:vAlign w:val="center"/>
          </w:tcPr>
          <w:p w14:paraId="591A7964" w14:textId="77777777" w:rsidR="004018F3" w:rsidRPr="00D60FFD" w:rsidRDefault="004018F3" w:rsidP="00B611A1">
            <w:pPr>
              <w:pStyle w:val="afffffb"/>
            </w:pPr>
            <w:r w:rsidRPr="00D60FFD">
              <w:rPr>
                <w:rFonts w:hint="eastAsia"/>
              </w:rPr>
              <w:t>危险单元</w:t>
            </w:r>
          </w:p>
        </w:tc>
        <w:tc>
          <w:tcPr>
            <w:tcW w:w="715" w:type="pct"/>
            <w:vAlign w:val="center"/>
          </w:tcPr>
          <w:p w14:paraId="67AFCD30" w14:textId="77777777" w:rsidR="004018F3" w:rsidRPr="00D60FFD" w:rsidRDefault="004018F3" w:rsidP="00B611A1">
            <w:pPr>
              <w:pStyle w:val="afffffb"/>
            </w:pPr>
            <w:r w:rsidRPr="00D60FFD">
              <w:rPr>
                <w:rFonts w:hint="eastAsia"/>
              </w:rPr>
              <w:t>风险源</w:t>
            </w:r>
          </w:p>
        </w:tc>
        <w:tc>
          <w:tcPr>
            <w:tcW w:w="857" w:type="pct"/>
            <w:vAlign w:val="center"/>
          </w:tcPr>
          <w:p w14:paraId="5E5F9ECD" w14:textId="77777777" w:rsidR="004018F3" w:rsidRPr="00D60FFD" w:rsidRDefault="004018F3" w:rsidP="00B611A1">
            <w:pPr>
              <w:pStyle w:val="afffffb"/>
            </w:pPr>
            <w:r w:rsidRPr="00D60FFD">
              <w:t>主要</w:t>
            </w:r>
            <w:r w:rsidRPr="00D60FFD">
              <w:rPr>
                <w:rFonts w:hint="eastAsia"/>
              </w:rPr>
              <w:t>危险</w:t>
            </w:r>
            <w:r w:rsidRPr="00D60FFD">
              <w:t>物质</w:t>
            </w:r>
          </w:p>
        </w:tc>
        <w:tc>
          <w:tcPr>
            <w:tcW w:w="779" w:type="pct"/>
            <w:vAlign w:val="center"/>
          </w:tcPr>
          <w:p w14:paraId="155BFBB0" w14:textId="77777777" w:rsidR="004018F3" w:rsidRPr="00D60FFD" w:rsidRDefault="004018F3" w:rsidP="00B611A1">
            <w:pPr>
              <w:pStyle w:val="afffffb"/>
            </w:pPr>
            <w:r w:rsidRPr="00D60FFD">
              <w:rPr>
                <w:rFonts w:hint="eastAsia"/>
              </w:rPr>
              <w:t>环境风险类型</w:t>
            </w:r>
          </w:p>
        </w:tc>
        <w:tc>
          <w:tcPr>
            <w:tcW w:w="1017" w:type="pct"/>
            <w:vAlign w:val="center"/>
          </w:tcPr>
          <w:p w14:paraId="04D340EB" w14:textId="77777777" w:rsidR="004018F3" w:rsidRPr="00D60FFD" w:rsidRDefault="004018F3" w:rsidP="00B611A1">
            <w:pPr>
              <w:pStyle w:val="afffffb"/>
            </w:pPr>
            <w:r w:rsidRPr="00D60FFD">
              <w:rPr>
                <w:rFonts w:hint="eastAsia"/>
              </w:rPr>
              <w:t>环境</w:t>
            </w:r>
            <w:r w:rsidRPr="00D60FFD">
              <w:t>影响途径</w:t>
            </w:r>
          </w:p>
        </w:tc>
        <w:tc>
          <w:tcPr>
            <w:tcW w:w="855" w:type="pct"/>
            <w:vAlign w:val="center"/>
          </w:tcPr>
          <w:p w14:paraId="376E30C4" w14:textId="77777777" w:rsidR="004018F3" w:rsidRPr="00D60FFD" w:rsidRDefault="004018F3" w:rsidP="00B611A1">
            <w:pPr>
              <w:pStyle w:val="afffffb"/>
            </w:pPr>
            <w:r w:rsidRPr="00D60FFD">
              <w:rPr>
                <w:rFonts w:hint="eastAsia"/>
              </w:rPr>
              <w:t>可能</w:t>
            </w:r>
            <w:r w:rsidRPr="00D60FFD">
              <w:t>受影响的环境敏感目标</w:t>
            </w:r>
          </w:p>
        </w:tc>
      </w:tr>
      <w:tr w:rsidR="00ED3505" w:rsidRPr="00D60FFD" w14:paraId="53484C77" w14:textId="77777777" w:rsidTr="00D16832">
        <w:trPr>
          <w:cantSplit/>
          <w:jc w:val="center"/>
        </w:trPr>
        <w:tc>
          <w:tcPr>
            <w:tcW w:w="279" w:type="pct"/>
            <w:vAlign w:val="center"/>
          </w:tcPr>
          <w:p w14:paraId="6D98139D" w14:textId="77777777" w:rsidR="004018F3" w:rsidRPr="00D60FFD" w:rsidRDefault="004018F3" w:rsidP="00B611A1">
            <w:pPr>
              <w:pStyle w:val="afffffb"/>
            </w:pPr>
            <w:r w:rsidRPr="00D60FFD">
              <w:t>1</w:t>
            </w:r>
          </w:p>
        </w:tc>
        <w:tc>
          <w:tcPr>
            <w:tcW w:w="498" w:type="pct"/>
            <w:vMerge w:val="restart"/>
            <w:vAlign w:val="center"/>
          </w:tcPr>
          <w:p w14:paraId="7E3559DA" w14:textId="77777777" w:rsidR="004018F3" w:rsidRPr="00D60FFD" w:rsidRDefault="004018F3" w:rsidP="00B611A1">
            <w:pPr>
              <w:pStyle w:val="afffffb"/>
            </w:pPr>
            <w:r w:rsidRPr="00D60FFD">
              <w:rPr>
                <w:rFonts w:hint="eastAsia"/>
              </w:rPr>
              <w:t>焚烧</w:t>
            </w:r>
            <w:r w:rsidRPr="00D60FFD">
              <w:t>处理系统</w:t>
            </w:r>
          </w:p>
        </w:tc>
        <w:tc>
          <w:tcPr>
            <w:tcW w:w="715" w:type="pct"/>
            <w:vAlign w:val="center"/>
          </w:tcPr>
          <w:p w14:paraId="5FC50F15" w14:textId="77777777" w:rsidR="004018F3" w:rsidRPr="00D60FFD" w:rsidRDefault="004018F3" w:rsidP="00B611A1">
            <w:pPr>
              <w:pStyle w:val="afffffb"/>
            </w:pPr>
            <w:r w:rsidRPr="00D60FFD">
              <w:t>回转窑</w:t>
            </w:r>
          </w:p>
        </w:tc>
        <w:tc>
          <w:tcPr>
            <w:tcW w:w="857" w:type="pct"/>
            <w:vAlign w:val="center"/>
          </w:tcPr>
          <w:p w14:paraId="25E08175" w14:textId="77777777" w:rsidR="004018F3" w:rsidRPr="00D60FFD" w:rsidRDefault="004018F3" w:rsidP="00B611A1">
            <w:pPr>
              <w:pStyle w:val="afffffb"/>
            </w:pPr>
            <w:r w:rsidRPr="00D60FFD">
              <w:t>待处理废物</w:t>
            </w:r>
            <w:r w:rsidRPr="00D60FFD">
              <w:rPr>
                <w:rFonts w:hint="eastAsia"/>
              </w:rPr>
              <w:t>、</w:t>
            </w:r>
            <w:r w:rsidRPr="00D60FFD">
              <w:rPr>
                <w:rFonts w:hint="eastAsia"/>
              </w:rPr>
              <w:t>HCl</w:t>
            </w:r>
            <w:r w:rsidRPr="00D60FFD">
              <w:rPr>
                <w:rFonts w:hint="eastAsia"/>
              </w:rPr>
              <w:t>、</w:t>
            </w:r>
            <w:r w:rsidRPr="00D60FFD">
              <w:rPr>
                <w:rFonts w:hint="eastAsia"/>
              </w:rPr>
              <w:t>CO</w:t>
            </w:r>
            <w:r w:rsidRPr="00D60FFD">
              <w:rPr>
                <w:rFonts w:hint="eastAsia"/>
              </w:rPr>
              <w:t>、二噁英等次生污染物</w:t>
            </w:r>
          </w:p>
        </w:tc>
        <w:tc>
          <w:tcPr>
            <w:tcW w:w="779" w:type="pct"/>
            <w:vAlign w:val="center"/>
          </w:tcPr>
          <w:p w14:paraId="30D31D67" w14:textId="77777777" w:rsidR="004018F3" w:rsidRPr="00D60FFD" w:rsidRDefault="004018F3" w:rsidP="00B611A1">
            <w:pPr>
              <w:pStyle w:val="afffffb"/>
            </w:pPr>
            <w:r w:rsidRPr="00D60FFD">
              <w:t>点火或熄灭后再点火</w:t>
            </w:r>
            <w:r w:rsidRPr="00D60FFD">
              <w:rPr>
                <w:rFonts w:hint="eastAsia"/>
              </w:rPr>
              <w:t>造成</w:t>
            </w:r>
            <w:r w:rsidRPr="00D60FFD">
              <w:t>炉膛爆炸</w:t>
            </w:r>
          </w:p>
        </w:tc>
        <w:tc>
          <w:tcPr>
            <w:tcW w:w="1017" w:type="pct"/>
            <w:vAlign w:val="center"/>
          </w:tcPr>
          <w:p w14:paraId="2E1BBF3A" w14:textId="77777777" w:rsidR="004018F3" w:rsidRPr="00D60FFD" w:rsidRDefault="004018F3" w:rsidP="00B611A1">
            <w:pPr>
              <w:pStyle w:val="afffffb"/>
            </w:pPr>
            <w:r w:rsidRPr="00D60FFD">
              <w:rPr>
                <w:rFonts w:hint="eastAsia"/>
              </w:rPr>
              <w:t>大气</w:t>
            </w:r>
            <w:r w:rsidRPr="00D60FFD">
              <w:t>污染</w:t>
            </w:r>
            <w:r w:rsidRPr="00D60FFD">
              <w:rPr>
                <w:rFonts w:hint="eastAsia"/>
              </w:rPr>
              <w:t>排放造成</w:t>
            </w:r>
            <w:r w:rsidRPr="00D60FFD">
              <w:t>中毒等</w:t>
            </w:r>
          </w:p>
        </w:tc>
        <w:tc>
          <w:tcPr>
            <w:tcW w:w="855" w:type="pct"/>
            <w:vMerge w:val="restart"/>
            <w:vAlign w:val="center"/>
          </w:tcPr>
          <w:p w14:paraId="7983E07E" w14:textId="77777777" w:rsidR="004018F3" w:rsidRPr="00D60FFD" w:rsidRDefault="00B37FA8" w:rsidP="007C2092">
            <w:pPr>
              <w:pStyle w:val="afffffb"/>
            </w:pPr>
            <w:r w:rsidRPr="00D60FFD">
              <w:rPr>
                <w:rFonts w:hint="eastAsia"/>
              </w:rPr>
              <w:t>周边</w:t>
            </w:r>
            <w:r w:rsidRPr="00D60FFD">
              <w:rPr>
                <w:rFonts w:hint="eastAsia"/>
              </w:rPr>
              <w:t>5km</w:t>
            </w:r>
            <w:r w:rsidRPr="00D60FFD">
              <w:rPr>
                <w:rFonts w:hint="eastAsia"/>
              </w:rPr>
              <w:t>大气环境</w:t>
            </w:r>
          </w:p>
        </w:tc>
      </w:tr>
      <w:tr w:rsidR="00ED3505" w:rsidRPr="00D60FFD" w14:paraId="22BA29AE" w14:textId="77777777" w:rsidTr="00D16832">
        <w:trPr>
          <w:cantSplit/>
          <w:jc w:val="center"/>
        </w:trPr>
        <w:tc>
          <w:tcPr>
            <w:tcW w:w="279" w:type="pct"/>
            <w:vAlign w:val="center"/>
          </w:tcPr>
          <w:p w14:paraId="17AA5377" w14:textId="77777777" w:rsidR="004018F3" w:rsidRPr="00D60FFD" w:rsidRDefault="004018F3" w:rsidP="00B611A1">
            <w:pPr>
              <w:pStyle w:val="afffffb"/>
            </w:pPr>
            <w:r w:rsidRPr="00D60FFD">
              <w:t>2</w:t>
            </w:r>
          </w:p>
        </w:tc>
        <w:tc>
          <w:tcPr>
            <w:tcW w:w="498" w:type="pct"/>
            <w:vMerge/>
            <w:vAlign w:val="center"/>
          </w:tcPr>
          <w:p w14:paraId="7C50B4B9" w14:textId="77777777" w:rsidR="004018F3" w:rsidRPr="00D60FFD" w:rsidRDefault="004018F3" w:rsidP="00B611A1">
            <w:pPr>
              <w:pStyle w:val="afffffb"/>
            </w:pPr>
          </w:p>
        </w:tc>
        <w:tc>
          <w:tcPr>
            <w:tcW w:w="715" w:type="pct"/>
            <w:vAlign w:val="center"/>
          </w:tcPr>
          <w:p w14:paraId="3F321BC3" w14:textId="77777777" w:rsidR="004018F3" w:rsidRPr="00D60FFD" w:rsidRDefault="004018F3" w:rsidP="00B611A1">
            <w:pPr>
              <w:pStyle w:val="afffffb"/>
            </w:pPr>
            <w:r w:rsidRPr="00D60FFD">
              <w:t>急冷塔</w:t>
            </w:r>
          </w:p>
        </w:tc>
        <w:tc>
          <w:tcPr>
            <w:tcW w:w="857" w:type="pct"/>
            <w:vAlign w:val="center"/>
          </w:tcPr>
          <w:p w14:paraId="005FD9BE" w14:textId="77777777" w:rsidR="004018F3" w:rsidRPr="00D60FFD" w:rsidRDefault="004018F3" w:rsidP="00B611A1">
            <w:pPr>
              <w:pStyle w:val="afffffb"/>
            </w:pPr>
            <w:r w:rsidRPr="00D60FFD">
              <w:t>烟气、蒸汽</w:t>
            </w:r>
          </w:p>
        </w:tc>
        <w:tc>
          <w:tcPr>
            <w:tcW w:w="779" w:type="pct"/>
            <w:vAlign w:val="center"/>
          </w:tcPr>
          <w:p w14:paraId="7830EF97" w14:textId="77777777" w:rsidR="004018F3" w:rsidRPr="00D60FFD" w:rsidRDefault="004018F3" w:rsidP="00B611A1">
            <w:pPr>
              <w:pStyle w:val="afffffb"/>
            </w:pPr>
            <w:r w:rsidRPr="00D60FFD">
              <w:t>泄漏</w:t>
            </w:r>
          </w:p>
        </w:tc>
        <w:tc>
          <w:tcPr>
            <w:tcW w:w="1017" w:type="pct"/>
            <w:vAlign w:val="center"/>
          </w:tcPr>
          <w:p w14:paraId="08645C16" w14:textId="77777777" w:rsidR="004018F3" w:rsidRPr="00D60FFD" w:rsidRDefault="004018F3" w:rsidP="00B611A1">
            <w:pPr>
              <w:pStyle w:val="afffffb"/>
            </w:pPr>
            <w:r w:rsidRPr="00D60FFD">
              <w:rPr>
                <w:rFonts w:hint="eastAsia"/>
              </w:rPr>
              <w:t>大气污染排放造成</w:t>
            </w:r>
            <w:r w:rsidRPr="00D60FFD">
              <w:t>中毒、窒息、灼烫</w:t>
            </w:r>
          </w:p>
        </w:tc>
        <w:tc>
          <w:tcPr>
            <w:tcW w:w="855" w:type="pct"/>
            <w:vMerge/>
            <w:vAlign w:val="center"/>
          </w:tcPr>
          <w:p w14:paraId="0D2D6CF8" w14:textId="77777777" w:rsidR="004018F3" w:rsidRPr="00D60FFD" w:rsidRDefault="004018F3" w:rsidP="00B611A1">
            <w:pPr>
              <w:pStyle w:val="afffffb"/>
            </w:pPr>
          </w:p>
        </w:tc>
      </w:tr>
    </w:tbl>
    <w:p w14:paraId="5ADDCBE8" w14:textId="77777777" w:rsidR="004018F3" w:rsidRPr="00D60FFD" w:rsidRDefault="004018F3" w:rsidP="004018F3">
      <w:pPr>
        <w:ind w:firstLine="480"/>
      </w:pPr>
      <w:r w:rsidRPr="00D60FFD">
        <w:rPr>
          <w:rFonts w:hint="eastAsia"/>
        </w:rPr>
        <w:t>（</w:t>
      </w:r>
      <w:r w:rsidRPr="00D60FFD">
        <w:rPr>
          <w:rFonts w:hint="eastAsia"/>
        </w:rPr>
        <w:t>2</w:t>
      </w:r>
      <w:r w:rsidRPr="00D60FFD">
        <w:rPr>
          <w:rFonts w:hint="eastAsia"/>
        </w:rPr>
        <w:t>）储运设施</w:t>
      </w:r>
    </w:p>
    <w:p w14:paraId="09E45901" w14:textId="77777777" w:rsidR="004018F3" w:rsidRPr="00D60FFD" w:rsidRDefault="004018F3" w:rsidP="004018F3">
      <w:pPr>
        <w:ind w:firstLine="480"/>
      </w:pPr>
      <w:r w:rsidRPr="00D60FFD">
        <w:t>本项目设有罐区</w:t>
      </w:r>
      <w:r w:rsidRPr="00D60FFD">
        <w:rPr>
          <w:rFonts w:hint="eastAsia"/>
        </w:rPr>
        <w:t>、</w:t>
      </w:r>
      <w:r w:rsidRPr="00D60FFD">
        <w:t>仓库和</w:t>
      </w:r>
      <w:r w:rsidRPr="00D60FFD">
        <w:rPr>
          <w:rFonts w:hint="eastAsia"/>
        </w:rPr>
        <w:t>运输系统</w:t>
      </w:r>
      <w:r w:rsidRPr="00D60FFD">
        <w:t>。储存的物料多为易燃易爆、有毒物质，物料泄漏后可能会造成人员中毒事故，若遇明火还会进一步发生火灾爆炸事故次生环境污染。</w:t>
      </w:r>
    </w:p>
    <w:p w14:paraId="1837270D" w14:textId="77777777" w:rsidR="004018F3" w:rsidRPr="00D60FFD" w:rsidRDefault="004018F3" w:rsidP="004018F3">
      <w:pPr>
        <w:ind w:firstLine="480"/>
      </w:pPr>
      <w:r w:rsidRPr="00D60FFD">
        <w:t>经分析储运设施可能发生的潜在突发环境事件类型见</w:t>
      </w:r>
      <w:r w:rsidRPr="00D60FFD">
        <w:rPr>
          <w:rFonts w:hint="eastAsia"/>
        </w:rPr>
        <w:t>表</w:t>
      </w:r>
      <w:r w:rsidRPr="00D60FFD">
        <w:t>5.6.1-3</w:t>
      </w:r>
      <w:r w:rsidRPr="00D60FFD">
        <w:t>。</w:t>
      </w:r>
    </w:p>
    <w:p w14:paraId="16E1CD3B" w14:textId="77777777" w:rsidR="004018F3" w:rsidRPr="00D60FFD" w:rsidRDefault="004018F3" w:rsidP="004018F3">
      <w:pPr>
        <w:spacing w:line="500" w:lineRule="exact"/>
        <w:ind w:firstLineChars="0" w:firstLine="0"/>
        <w:jc w:val="center"/>
        <w:rPr>
          <w:rFonts w:eastAsia="黑体"/>
        </w:rPr>
      </w:pPr>
      <w:r w:rsidRPr="00D60FFD">
        <w:rPr>
          <w:rFonts w:eastAsia="黑体" w:hint="eastAsia"/>
        </w:rPr>
        <w:t>表</w:t>
      </w:r>
      <w:r w:rsidRPr="00D60FFD">
        <w:rPr>
          <w:rFonts w:eastAsia="黑体"/>
        </w:rPr>
        <w:t>5</w:t>
      </w:r>
      <w:r w:rsidRPr="00D60FFD">
        <w:rPr>
          <w:rFonts w:eastAsia="黑体" w:hint="eastAsia"/>
        </w:rPr>
        <w:t>.</w:t>
      </w:r>
      <w:r w:rsidRPr="00D60FFD">
        <w:rPr>
          <w:rFonts w:eastAsia="黑体"/>
        </w:rPr>
        <w:t xml:space="preserve">6.1-3  </w:t>
      </w:r>
      <w:r w:rsidRPr="00D60FFD">
        <w:rPr>
          <w:rFonts w:eastAsia="黑体" w:hint="eastAsia"/>
        </w:rPr>
        <w:t>储运设施</w:t>
      </w:r>
      <w:r w:rsidRPr="00D60FFD">
        <w:rPr>
          <w:rFonts w:eastAsia="黑体"/>
        </w:rPr>
        <w:t>环境风险识别表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428"/>
        <w:gridCol w:w="1027"/>
        <w:gridCol w:w="1052"/>
        <w:gridCol w:w="1978"/>
        <w:gridCol w:w="1056"/>
        <w:gridCol w:w="1845"/>
        <w:gridCol w:w="1685"/>
      </w:tblGrid>
      <w:tr w:rsidR="00B37FA8" w:rsidRPr="00D60FFD" w14:paraId="3711CA37" w14:textId="77777777" w:rsidTr="002942C7">
        <w:trPr>
          <w:cantSplit/>
          <w:trHeight w:val="20"/>
          <w:jc w:val="center"/>
        </w:trPr>
        <w:tc>
          <w:tcPr>
            <w:tcW w:w="428" w:type="dxa"/>
            <w:vAlign w:val="center"/>
          </w:tcPr>
          <w:p w14:paraId="6F8B0A0D" w14:textId="77777777" w:rsidR="00B37FA8" w:rsidRPr="00D60FFD" w:rsidRDefault="00B37FA8" w:rsidP="00DA6FF0">
            <w:pPr>
              <w:pStyle w:val="afffffb"/>
            </w:pPr>
            <w:r w:rsidRPr="00D60FFD">
              <w:t>序号</w:t>
            </w:r>
          </w:p>
        </w:tc>
        <w:tc>
          <w:tcPr>
            <w:tcW w:w="1027" w:type="dxa"/>
            <w:vAlign w:val="center"/>
          </w:tcPr>
          <w:p w14:paraId="440D88B6" w14:textId="77777777" w:rsidR="00B37FA8" w:rsidRPr="00D60FFD" w:rsidRDefault="00B37FA8" w:rsidP="00DA6FF0">
            <w:pPr>
              <w:pStyle w:val="afffffb"/>
            </w:pPr>
            <w:r w:rsidRPr="00D60FFD">
              <w:t>危险单元</w:t>
            </w:r>
          </w:p>
        </w:tc>
        <w:tc>
          <w:tcPr>
            <w:tcW w:w="1052" w:type="dxa"/>
            <w:vAlign w:val="center"/>
          </w:tcPr>
          <w:p w14:paraId="56428ED9" w14:textId="77777777" w:rsidR="00B37FA8" w:rsidRPr="00D60FFD" w:rsidRDefault="00B37FA8" w:rsidP="00DA6FF0">
            <w:pPr>
              <w:pStyle w:val="afffffb"/>
            </w:pPr>
            <w:r w:rsidRPr="00D60FFD">
              <w:t>风险源</w:t>
            </w:r>
          </w:p>
        </w:tc>
        <w:tc>
          <w:tcPr>
            <w:tcW w:w="1978" w:type="dxa"/>
            <w:vAlign w:val="center"/>
          </w:tcPr>
          <w:p w14:paraId="526F07C7" w14:textId="77777777" w:rsidR="00B37FA8" w:rsidRPr="00D60FFD" w:rsidRDefault="00B37FA8" w:rsidP="00DA6FF0">
            <w:pPr>
              <w:pStyle w:val="afffffb"/>
            </w:pPr>
            <w:r w:rsidRPr="00D60FFD">
              <w:t>主要危险物质</w:t>
            </w:r>
          </w:p>
        </w:tc>
        <w:tc>
          <w:tcPr>
            <w:tcW w:w="1056" w:type="dxa"/>
            <w:vAlign w:val="center"/>
          </w:tcPr>
          <w:p w14:paraId="088A3B2F" w14:textId="77777777" w:rsidR="00B37FA8" w:rsidRPr="00D60FFD" w:rsidRDefault="00B37FA8" w:rsidP="00DA6FF0">
            <w:pPr>
              <w:pStyle w:val="afffffb"/>
            </w:pPr>
            <w:r w:rsidRPr="00D60FFD">
              <w:t>环境风险类型</w:t>
            </w:r>
          </w:p>
        </w:tc>
        <w:tc>
          <w:tcPr>
            <w:tcW w:w="1845" w:type="dxa"/>
            <w:vAlign w:val="center"/>
          </w:tcPr>
          <w:p w14:paraId="3A0D1E0A" w14:textId="77777777" w:rsidR="00B37FA8" w:rsidRPr="00D60FFD" w:rsidRDefault="00B37FA8" w:rsidP="00DA6FF0">
            <w:pPr>
              <w:pStyle w:val="afffffb"/>
            </w:pPr>
            <w:r w:rsidRPr="00D60FFD">
              <w:t>环境影响途径</w:t>
            </w:r>
          </w:p>
        </w:tc>
        <w:tc>
          <w:tcPr>
            <w:tcW w:w="1685" w:type="dxa"/>
            <w:vAlign w:val="center"/>
          </w:tcPr>
          <w:p w14:paraId="244646AB" w14:textId="77777777" w:rsidR="00B37FA8" w:rsidRPr="00D60FFD" w:rsidRDefault="00B37FA8" w:rsidP="00DA6FF0">
            <w:pPr>
              <w:pStyle w:val="afffffb"/>
            </w:pPr>
            <w:r w:rsidRPr="00D60FFD">
              <w:t>可能受影响的环境敏感目标</w:t>
            </w:r>
          </w:p>
        </w:tc>
      </w:tr>
      <w:tr w:rsidR="00B37FA8" w:rsidRPr="00D60FFD" w14:paraId="3A92C071" w14:textId="77777777" w:rsidTr="002942C7">
        <w:trPr>
          <w:cantSplit/>
          <w:trHeight w:val="20"/>
          <w:jc w:val="center"/>
        </w:trPr>
        <w:tc>
          <w:tcPr>
            <w:tcW w:w="428" w:type="dxa"/>
            <w:vAlign w:val="center"/>
          </w:tcPr>
          <w:p w14:paraId="40876D62" w14:textId="77777777" w:rsidR="00B37FA8" w:rsidRPr="00D60FFD" w:rsidRDefault="00B37FA8" w:rsidP="00DA6FF0">
            <w:pPr>
              <w:pStyle w:val="afffffb"/>
            </w:pPr>
            <w:r w:rsidRPr="00D60FFD">
              <w:t>1</w:t>
            </w:r>
          </w:p>
        </w:tc>
        <w:tc>
          <w:tcPr>
            <w:tcW w:w="1027" w:type="dxa"/>
            <w:vAlign w:val="center"/>
          </w:tcPr>
          <w:p w14:paraId="267C146E" w14:textId="77777777" w:rsidR="00B37FA8" w:rsidRPr="00D60FFD" w:rsidRDefault="00B37FA8" w:rsidP="00DA6FF0">
            <w:pPr>
              <w:pStyle w:val="afffffb"/>
            </w:pPr>
            <w:r w:rsidRPr="00D60FFD">
              <w:t>储罐</w:t>
            </w:r>
          </w:p>
        </w:tc>
        <w:tc>
          <w:tcPr>
            <w:tcW w:w="1052" w:type="dxa"/>
            <w:vAlign w:val="center"/>
          </w:tcPr>
          <w:p w14:paraId="012892E9" w14:textId="77777777" w:rsidR="00B37FA8" w:rsidRPr="00D60FFD" w:rsidRDefault="00B37FA8" w:rsidP="00DA6FF0">
            <w:pPr>
              <w:pStyle w:val="afffffb"/>
            </w:pPr>
            <w:r w:rsidRPr="00D60FFD">
              <w:t>储罐</w:t>
            </w:r>
          </w:p>
        </w:tc>
        <w:tc>
          <w:tcPr>
            <w:tcW w:w="1978" w:type="dxa"/>
            <w:vAlign w:val="center"/>
          </w:tcPr>
          <w:p w14:paraId="0C98AB0C" w14:textId="77777777" w:rsidR="00B37FA8" w:rsidRPr="00D60FFD" w:rsidRDefault="00DA6FF0" w:rsidP="00DA6FF0">
            <w:pPr>
              <w:pStyle w:val="afffffb"/>
            </w:pPr>
            <w:r w:rsidRPr="00D60FFD">
              <w:t>废酸、废碱、废乳化液</w:t>
            </w:r>
            <w:r w:rsidRPr="00D60FFD">
              <w:rPr>
                <w:rFonts w:hint="eastAsia"/>
              </w:rPr>
              <w:t>、</w:t>
            </w:r>
            <w:r w:rsidR="00B37FA8" w:rsidRPr="00D60FFD">
              <w:t>尿素溶液</w:t>
            </w:r>
            <w:r w:rsidRPr="00D60FFD">
              <w:rPr>
                <w:rFonts w:hint="eastAsia"/>
              </w:rPr>
              <w:t>等</w:t>
            </w:r>
          </w:p>
        </w:tc>
        <w:tc>
          <w:tcPr>
            <w:tcW w:w="1056" w:type="dxa"/>
            <w:vMerge w:val="restart"/>
            <w:vAlign w:val="center"/>
          </w:tcPr>
          <w:p w14:paraId="57E699E4" w14:textId="77777777" w:rsidR="00B37FA8" w:rsidRPr="00D60FFD" w:rsidRDefault="00B37FA8" w:rsidP="00DA6FF0">
            <w:pPr>
              <w:pStyle w:val="afffffb"/>
            </w:pPr>
            <w:r w:rsidRPr="00D60FFD">
              <w:t>泄漏</w:t>
            </w:r>
            <w:r w:rsidRPr="00D60FFD">
              <w:t>/</w:t>
            </w:r>
            <w:r w:rsidRPr="00D60FFD">
              <w:t>火灾爆炸引发的次生</w:t>
            </w:r>
            <w:r w:rsidRPr="00D60FFD">
              <w:t>/</w:t>
            </w:r>
            <w:r w:rsidRPr="00D60FFD">
              <w:t>伴生污染物排放</w:t>
            </w:r>
          </w:p>
        </w:tc>
        <w:tc>
          <w:tcPr>
            <w:tcW w:w="1845" w:type="dxa"/>
            <w:vMerge w:val="restart"/>
            <w:vAlign w:val="center"/>
          </w:tcPr>
          <w:p w14:paraId="44AA9D73" w14:textId="77777777" w:rsidR="00B37FA8" w:rsidRPr="00D60FFD" w:rsidRDefault="00B37FA8" w:rsidP="00DA6FF0">
            <w:pPr>
              <w:pStyle w:val="afffffb"/>
            </w:pPr>
            <w:r w:rsidRPr="00D60FFD">
              <w:t>大气污染或废液进入雨水管网造成水体污染以及泄漏造成的土壤及地下水污染</w:t>
            </w:r>
          </w:p>
        </w:tc>
        <w:tc>
          <w:tcPr>
            <w:tcW w:w="1685" w:type="dxa"/>
            <w:vMerge w:val="restart"/>
            <w:vAlign w:val="center"/>
          </w:tcPr>
          <w:p w14:paraId="60673039" w14:textId="77777777" w:rsidR="00B37FA8" w:rsidRPr="00D60FFD" w:rsidRDefault="00B37FA8" w:rsidP="00DA6FF0">
            <w:pPr>
              <w:pStyle w:val="afffffb"/>
              <w:rPr>
                <w:b/>
              </w:rPr>
            </w:pPr>
            <w:r w:rsidRPr="00D60FFD">
              <w:rPr>
                <w:b/>
              </w:rPr>
              <w:t>火灾爆炸事故：</w:t>
            </w:r>
          </w:p>
          <w:p w14:paraId="71B1E6AD" w14:textId="77777777" w:rsidR="00B37FA8" w:rsidRPr="00D60FFD" w:rsidRDefault="00B37FA8" w:rsidP="00DA6FF0">
            <w:pPr>
              <w:pStyle w:val="afffffb"/>
            </w:pPr>
            <w:r w:rsidRPr="00D60FFD">
              <w:t>产生的次生</w:t>
            </w:r>
            <w:r w:rsidRPr="00D60FFD">
              <w:t>/</w:t>
            </w:r>
            <w:r w:rsidRPr="00D60FFD">
              <w:t>伴生污染物质可能影响厂内职工及下风向大气环境敏感目标</w:t>
            </w:r>
          </w:p>
          <w:p w14:paraId="50EB713C" w14:textId="77777777" w:rsidR="00B37FA8" w:rsidRPr="00D60FFD" w:rsidRDefault="00B37FA8" w:rsidP="00DA6FF0">
            <w:pPr>
              <w:pStyle w:val="afffffb"/>
              <w:rPr>
                <w:b/>
              </w:rPr>
            </w:pPr>
            <w:r w:rsidRPr="00D60FFD">
              <w:rPr>
                <w:b/>
              </w:rPr>
              <w:t>泄漏事故：</w:t>
            </w:r>
          </w:p>
          <w:p w14:paraId="7363E455" w14:textId="77777777" w:rsidR="00B37FA8" w:rsidRPr="00D60FFD" w:rsidRDefault="00B37FA8" w:rsidP="00DA6FF0">
            <w:pPr>
              <w:pStyle w:val="afffffb"/>
            </w:pPr>
            <w:r w:rsidRPr="00D60FFD">
              <w:t>可能影响厂内土壤</w:t>
            </w:r>
          </w:p>
          <w:p w14:paraId="5A3B9367" w14:textId="77777777" w:rsidR="00B37FA8" w:rsidRPr="00D60FFD" w:rsidRDefault="00B37FA8" w:rsidP="00DA6FF0">
            <w:pPr>
              <w:pStyle w:val="afffffb"/>
            </w:pPr>
            <w:r w:rsidRPr="00D60FFD">
              <w:t>废液进入雨水管网可能造成水体污染</w:t>
            </w:r>
          </w:p>
        </w:tc>
      </w:tr>
      <w:tr w:rsidR="00B37FA8" w:rsidRPr="00D60FFD" w14:paraId="5C5A1222" w14:textId="77777777" w:rsidTr="002942C7">
        <w:trPr>
          <w:cantSplit/>
          <w:trHeight w:val="20"/>
          <w:jc w:val="center"/>
        </w:trPr>
        <w:tc>
          <w:tcPr>
            <w:tcW w:w="428" w:type="dxa"/>
            <w:vAlign w:val="center"/>
          </w:tcPr>
          <w:p w14:paraId="2AED89B7" w14:textId="77777777" w:rsidR="00B37FA8" w:rsidRPr="00D60FFD" w:rsidRDefault="00B37FA8" w:rsidP="00DA6FF0">
            <w:pPr>
              <w:pStyle w:val="afffffb"/>
            </w:pPr>
            <w:r w:rsidRPr="00D60FFD">
              <w:rPr>
                <w:rFonts w:hint="eastAsia"/>
              </w:rPr>
              <w:t>2</w:t>
            </w:r>
          </w:p>
        </w:tc>
        <w:tc>
          <w:tcPr>
            <w:tcW w:w="1027" w:type="dxa"/>
            <w:vAlign w:val="center"/>
          </w:tcPr>
          <w:p w14:paraId="75C90313" w14:textId="77777777" w:rsidR="00B37FA8" w:rsidRPr="00D60FFD" w:rsidRDefault="00B37FA8" w:rsidP="00DA6FF0">
            <w:pPr>
              <w:pStyle w:val="afffffb"/>
            </w:pPr>
            <w:r w:rsidRPr="00D60FFD">
              <w:rPr>
                <w:rFonts w:hint="eastAsia"/>
              </w:rPr>
              <w:t>危废暂存库</w:t>
            </w:r>
          </w:p>
        </w:tc>
        <w:tc>
          <w:tcPr>
            <w:tcW w:w="1052" w:type="dxa"/>
            <w:vAlign w:val="center"/>
          </w:tcPr>
          <w:p w14:paraId="3B87E8B0" w14:textId="77777777" w:rsidR="00B37FA8" w:rsidRPr="00D60FFD" w:rsidRDefault="00B37FA8" w:rsidP="00DA6FF0">
            <w:pPr>
              <w:pStyle w:val="afffffb"/>
            </w:pPr>
            <w:r w:rsidRPr="00D60FFD">
              <w:rPr>
                <w:rFonts w:hint="eastAsia"/>
              </w:rPr>
              <w:t>废液吨桶</w:t>
            </w:r>
          </w:p>
        </w:tc>
        <w:tc>
          <w:tcPr>
            <w:tcW w:w="1978" w:type="dxa"/>
            <w:vAlign w:val="center"/>
          </w:tcPr>
          <w:p w14:paraId="67F67A48" w14:textId="77777777" w:rsidR="00B37FA8" w:rsidRPr="00D60FFD" w:rsidRDefault="00B37FA8" w:rsidP="00DA6FF0">
            <w:pPr>
              <w:pStyle w:val="afffffb"/>
            </w:pPr>
            <w:r w:rsidRPr="00D60FFD">
              <w:rPr>
                <w:rFonts w:hint="eastAsia"/>
              </w:rPr>
              <w:t>废液</w:t>
            </w:r>
          </w:p>
        </w:tc>
        <w:tc>
          <w:tcPr>
            <w:tcW w:w="1056" w:type="dxa"/>
            <w:vMerge/>
            <w:vAlign w:val="center"/>
          </w:tcPr>
          <w:p w14:paraId="75BE0DE5" w14:textId="77777777" w:rsidR="00B37FA8" w:rsidRPr="00D60FFD" w:rsidRDefault="00B37FA8" w:rsidP="00DA6FF0">
            <w:pPr>
              <w:pStyle w:val="afffffb"/>
            </w:pPr>
          </w:p>
        </w:tc>
        <w:tc>
          <w:tcPr>
            <w:tcW w:w="1845" w:type="dxa"/>
            <w:vMerge/>
            <w:vAlign w:val="center"/>
          </w:tcPr>
          <w:p w14:paraId="1728000E" w14:textId="77777777" w:rsidR="00B37FA8" w:rsidRPr="00D60FFD" w:rsidRDefault="00B37FA8" w:rsidP="00DA6FF0">
            <w:pPr>
              <w:pStyle w:val="afffffb"/>
            </w:pPr>
          </w:p>
        </w:tc>
        <w:tc>
          <w:tcPr>
            <w:tcW w:w="1685" w:type="dxa"/>
            <w:vMerge/>
            <w:vAlign w:val="center"/>
          </w:tcPr>
          <w:p w14:paraId="7496E848" w14:textId="77777777" w:rsidR="00B37FA8" w:rsidRPr="00D60FFD" w:rsidRDefault="00B37FA8" w:rsidP="00DA6FF0">
            <w:pPr>
              <w:pStyle w:val="afffffb"/>
              <w:rPr>
                <w:b/>
              </w:rPr>
            </w:pPr>
          </w:p>
        </w:tc>
      </w:tr>
      <w:tr w:rsidR="00B37FA8" w:rsidRPr="00D60FFD" w14:paraId="3F18FEA2" w14:textId="77777777" w:rsidTr="002942C7">
        <w:trPr>
          <w:cantSplit/>
          <w:trHeight w:val="20"/>
          <w:jc w:val="center"/>
        </w:trPr>
        <w:tc>
          <w:tcPr>
            <w:tcW w:w="428" w:type="dxa"/>
            <w:vAlign w:val="center"/>
          </w:tcPr>
          <w:p w14:paraId="0676857C" w14:textId="77777777" w:rsidR="00B37FA8" w:rsidRPr="00D60FFD" w:rsidRDefault="00DA6FF0" w:rsidP="00DA6FF0">
            <w:pPr>
              <w:pStyle w:val="afffffb"/>
            </w:pPr>
            <w:r w:rsidRPr="00D60FFD">
              <w:t>3</w:t>
            </w:r>
          </w:p>
        </w:tc>
        <w:tc>
          <w:tcPr>
            <w:tcW w:w="1027" w:type="dxa"/>
            <w:vAlign w:val="center"/>
          </w:tcPr>
          <w:p w14:paraId="0BEBA571" w14:textId="77777777" w:rsidR="00B37FA8" w:rsidRPr="00D60FFD" w:rsidRDefault="00B37FA8" w:rsidP="00DA6FF0">
            <w:pPr>
              <w:pStyle w:val="afffffb"/>
            </w:pPr>
            <w:r w:rsidRPr="00D60FFD">
              <w:t>危险废物收集车辆停放区域</w:t>
            </w:r>
          </w:p>
        </w:tc>
        <w:tc>
          <w:tcPr>
            <w:tcW w:w="1052" w:type="dxa"/>
            <w:vAlign w:val="center"/>
          </w:tcPr>
          <w:p w14:paraId="6A3686C9" w14:textId="77777777" w:rsidR="00B37FA8" w:rsidRPr="00D60FFD" w:rsidRDefault="00B37FA8" w:rsidP="00DA6FF0">
            <w:pPr>
              <w:pStyle w:val="afffffb"/>
            </w:pPr>
            <w:r w:rsidRPr="00D60FFD">
              <w:t>危险废物收集车辆</w:t>
            </w:r>
          </w:p>
        </w:tc>
        <w:tc>
          <w:tcPr>
            <w:tcW w:w="1978" w:type="dxa"/>
            <w:vAlign w:val="center"/>
          </w:tcPr>
          <w:p w14:paraId="48DDC9B3" w14:textId="77777777" w:rsidR="00B37FA8" w:rsidRPr="00D60FFD" w:rsidRDefault="00B37FA8" w:rsidP="00DA6FF0">
            <w:pPr>
              <w:pStyle w:val="afffffb"/>
            </w:pPr>
            <w:r w:rsidRPr="00D60FFD">
              <w:t>槽罐车、危险废物运输车、叉车等装运的废液</w:t>
            </w:r>
          </w:p>
        </w:tc>
        <w:tc>
          <w:tcPr>
            <w:tcW w:w="1056" w:type="dxa"/>
            <w:vMerge/>
            <w:vAlign w:val="center"/>
          </w:tcPr>
          <w:p w14:paraId="7F8FBB74" w14:textId="77777777" w:rsidR="00B37FA8" w:rsidRPr="00D60FFD" w:rsidRDefault="00B37FA8" w:rsidP="00DA6FF0">
            <w:pPr>
              <w:pStyle w:val="afffffb"/>
            </w:pPr>
          </w:p>
        </w:tc>
        <w:tc>
          <w:tcPr>
            <w:tcW w:w="1845" w:type="dxa"/>
            <w:vMerge/>
            <w:vAlign w:val="center"/>
          </w:tcPr>
          <w:p w14:paraId="481752C4" w14:textId="77777777" w:rsidR="00B37FA8" w:rsidRPr="00D60FFD" w:rsidRDefault="00B37FA8" w:rsidP="00DA6FF0">
            <w:pPr>
              <w:pStyle w:val="afffffb"/>
            </w:pPr>
          </w:p>
        </w:tc>
        <w:tc>
          <w:tcPr>
            <w:tcW w:w="1685" w:type="dxa"/>
            <w:vMerge/>
            <w:vAlign w:val="center"/>
          </w:tcPr>
          <w:p w14:paraId="41CF0C55" w14:textId="77777777" w:rsidR="00B37FA8" w:rsidRPr="00D60FFD" w:rsidRDefault="00B37FA8" w:rsidP="00DA6FF0">
            <w:pPr>
              <w:pStyle w:val="afffffb"/>
            </w:pPr>
          </w:p>
        </w:tc>
      </w:tr>
    </w:tbl>
    <w:p w14:paraId="3CED59F4" w14:textId="77777777" w:rsidR="004018F3" w:rsidRPr="00D60FFD" w:rsidRDefault="004018F3" w:rsidP="004018F3">
      <w:pPr>
        <w:ind w:firstLine="480"/>
      </w:pPr>
      <w:r w:rsidRPr="00D60FFD">
        <w:rPr>
          <w:rFonts w:hint="eastAsia"/>
        </w:rPr>
        <w:t>（</w:t>
      </w:r>
      <w:r w:rsidRPr="00D60FFD">
        <w:rPr>
          <w:rFonts w:hint="eastAsia"/>
        </w:rPr>
        <w:t>3</w:t>
      </w:r>
      <w:r w:rsidRPr="00D60FFD">
        <w:rPr>
          <w:rFonts w:hint="eastAsia"/>
        </w:rPr>
        <w:t>）环保工程</w:t>
      </w:r>
    </w:p>
    <w:p w14:paraId="78A0BBF4" w14:textId="77777777" w:rsidR="004018F3" w:rsidRPr="00D60FFD" w:rsidRDefault="004018F3" w:rsidP="004018F3">
      <w:pPr>
        <w:ind w:firstLine="480"/>
        <w:rPr>
          <w:rFonts w:cs="Times New Roman"/>
          <w:szCs w:val="24"/>
        </w:rPr>
      </w:pPr>
      <w:r w:rsidRPr="00D60FFD">
        <w:rPr>
          <w:rFonts w:cs="Times New Roman" w:hint="eastAsia"/>
          <w:szCs w:val="24"/>
        </w:rPr>
        <w:t>环保</w:t>
      </w:r>
      <w:r w:rsidRPr="00D60FFD">
        <w:rPr>
          <w:rFonts w:cs="Times New Roman"/>
          <w:szCs w:val="24"/>
        </w:rPr>
        <w:t>工程若发生故障，</w:t>
      </w:r>
      <w:r w:rsidRPr="00D60FFD">
        <w:rPr>
          <w:rFonts w:cs="Times New Roman" w:hint="eastAsia"/>
          <w:szCs w:val="24"/>
        </w:rPr>
        <w:t>可能</w:t>
      </w:r>
      <w:r w:rsidRPr="00D60FFD">
        <w:rPr>
          <w:rFonts w:cs="Times New Roman"/>
          <w:szCs w:val="24"/>
        </w:rPr>
        <w:t>会造成污染物质未经处理直接排放</w:t>
      </w:r>
      <w:r w:rsidRPr="00D60FFD">
        <w:rPr>
          <w:rFonts w:cs="Times New Roman" w:hint="eastAsia"/>
          <w:szCs w:val="24"/>
        </w:rPr>
        <w:t>。</w:t>
      </w:r>
      <w:r w:rsidRPr="00D60FFD">
        <w:rPr>
          <w:rFonts w:cs="Times New Roman"/>
          <w:szCs w:val="24"/>
        </w:rPr>
        <w:t>本项目废气通过</w:t>
      </w:r>
      <w:r w:rsidR="00DA6FF0" w:rsidRPr="00D60FFD">
        <w:rPr>
          <w:rFonts w:cs="Times New Roman"/>
          <w:szCs w:val="24"/>
        </w:rPr>
        <w:t>5</w:t>
      </w:r>
      <w:r w:rsidRPr="00D60FFD">
        <w:rPr>
          <w:rFonts w:cs="Times New Roman" w:hint="eastAsia"/>
          <w:szCs w:val="24"/>
        </w:rPr>
        <w:t>处</w:t>
      </w:r>
      <w:r w:rsidRPr="00D60FFD">
        <w:rPr>
          <w:rFonts w:cs="Times New Roman"/>
          <w:szCs w:val="24"/>
        </w:rPr>
        <w:t>废气处理系统排放，有火灾、泄漏中毒的潜在风险。</w:t>
      </w:r>
      <w:r w:rsidRPr="00D60FFD">
        <w:rPr>
          <w:rFonts w:cs="Times New Roman" w:hint="eastAsia"/>
          <w:szCs w:val="24"/>
        </w:rPr>
        <w:t>本</w:t>
      </w:r>
      <w:r w:rsidRPr="00D60FFD">
        <w:rPr>
          <w:rFonts w:cs="Times New Roman"/>
          <w:szCs w:val="24"/>
        </w:rPr>
        <w:t>项目污水处理站，有</w:t>
      </w:r>
      <w:r w:rsidRPr="00D60FFD">
        <w:rPr>
          <w:rFonts w:cs="Times New Roman" w:hint="eastAsia"/>
          <w:szCs w:val="24"/>
        </w:rPr>
        <w:t>泄漏中毒、</w:t>
      </w:r>
      <w:r w:rsidRPr="00D60FFD">
        <w:rPr>
          <w:rFonts w:cs="Times New Roman"/>
          <w:szCs w:val="24"/>
        </w:rPr>
        <w:t>污染</w:t>
      </w:r>
      <w:r w:rsidRPr="00D60FFD">
        <w:rPr>
          <w:rFonts w:cs="Times New Roman" w:hint="eastAsia"/>
          <w:szCs w:val="24"/>
        </w:rPr>
        <w:t>地表水体</w:t>
      </w:r>
      <w:r w:rsidRPr="00D60FFD">
        <w:rPr>
          <w:rFonts w:cs="Times New Roman"/>
          <w:szCs w:val="24"/>
        </w:rPr>
        <w:t>、地下水体的潜在</w:t>
      </w:r>
      <w:r w:rsidRPr="00D60FFD">
        <w:rPr>
          <w:rFonts w:cs="Times New Roman" w:hint="eastAsia"/>
          <w:szCs w:val="24"/>
        </w:rPr>
        <w:t>风险</w:t>
      </w:r>
      <w:r w:rsidRPr="00D60FFD">
        <w:rPr>
          <w:rFonts w:cs="Times New Roman"/>
          <w:szCs w:val="24"/>
        </w:rPr>
        <w:t>。</w:t>
      </w:r>
    </w:p>
    <w:p w14:paraId="4957896F" w14:textId="77777777" w:rsidR="004018F3" w:rsidRPr="00D60FFD" w:rsidRDefault="004018F3" w:rsidP="004018F3">
      <w:pPr>
        <w:spacing w:line="500" w:lineRule="exact"/>
        <w:ind w:firstLineChars="0" w:firstLine="0"/>
        <w:jc w:val="center"/>
        <w:rPr>
          <w:rFonts w:eastAsia="黑体"/>
        </w:rPr>
      </w:pPr>
      <w:r w:rsidRPr="00D60FFD">
        <w:rPr>
          <w:rFonts w:eastAsia="黑体" w:hint="eastAsia"/>
        </w:rPr>
        <w:t>表</w:t>
      </w:r>
      <w:r w:rsidRPr="00D60FFD">
        <w:rPr>
          <w:rFonts w:eastAsia="黑体"/>
        </w:rPr>
        <w:t xml:space="preserve">5.6.1-4  </w:t>
      </w:r>
      <w:r w:rsidRPr="00D60FFD">
        <w:rPr>
          <w:rFonts w:eastAsia="黑体" w:hint="eastAsia"/>
        </w:rPr>
        <w:t>环保</w:t>
      </w:r>
      <w:r w:rsidRPr="00D60FFD">
        <w:rPr>
          <w:rFonts w:eastAsia="黑体"/>
        </w:rPr>
        <w:t>工程环境</w:t>
      </w:r>
      <w:r w:rsidRPr="00D60FFD">
        <w:rPr>
          <w:rFonts w:eastAsia="黑体" w:hint="eastAsia"/>
        </w:rPr>
        <w:t>风险识别</w:t>
      </w:r>
      <w:r w:rsidRPr="00D60FFD">
        <w:rPr>
          <w:rFonts w:eastAsia="黑体"/>
        </w:rPr>
        <w:t>表</w:t>
      </w:r>
    </w:p>
    <w:tbl>
      <w:tblPr>
        <w:tblW w:w="5000" w:type="pct"/>
        <w:jc w:val="center"/>
        <w:tblBorders>
          <w:top w:val="single" w:sz="12" w:space="0" w:color="auto"/>
          <w:bottom w:val="single" w:sz="12" w:space="0" w:color="auto"/>
          <w:insideH w:val="single" w:sz="6" w:space="0" w:color="auto"/>
          <w:insideV w:val="single" w:sz="6" w:space="0" w:color="auto"/>
        </w:tblBorders>
        <w:tblCellMar>
          <w:top w:w="57" w:type="dxa"/>
          <w:bottom w:w="57" w:type="dxa"/>
        </w:tblCellMar>
        <w:tblLook w:val="0000" w:firstRow="0" w:lastRow="0" w:firstColumn="0" w:lastColumn="0" w:noHBand="0" w:noVBand="0"/>
      </w:tblPr>
      <w:tblGrid>
        <w:gridCol w:w="573"/>
        <w:gridCol w:w="608"/>
        <w:gridCol w:w="4174"/>
        <w:gridCol w:w="1074"/>
        <w:gridCol w:w="1226"/>
        <w:gridCol w:w="1372"/>
      </w:tblGrid>
      <w:tr w:rsidR="00ED3505" w:rsidRPr="00D60FFD" w14:paraId="657C8896" w14:textId="77777777" w:rsidTr="00BD43E2">
        <w:trPr>
          <w:cantSplit/>
          <w:jc w:val="center"/>
        </w:trPr>
        <w:tc>
          <w:tcPr>
            <w:tcW w:w="317" w:type="pct"/>
            <w:vAlign w:val="center"/>
          </w:tcPr>
          <w:p w14:paraId="3E4042AA" w14:textId="77777777" w:rsidR="004018F3" w:rsidRPr="00D60FFD" w:rsidRDefault="004018F3" w:rsidP="00B611A1">
            <w:pPr>
              <w:pStyle w:val="afffffb"/>
              <w:rPr>
                <w:snapToGrid w:val="0"/>
              </w:rPr>
            </w:pPr>
            <w:r w:rsidRPr="00D60FFD">
              <w:rPr>
                <w:rFonts w:hint="eastAsia"/>
                <w:snapToGrid w:val="0"/>
              </w:rPr>
              <w:t>序号</w:t>
            </w:r>
          </w:p>
        </w:tc>
        <w:tc>
          <w:tcPr>
            <w:tcW w:w="337" w:type="pct"/>
            <w:vAlign w:val="center"/>
          </w:tcPr>
          <w:p w14:paraId="424A3758" w14:textId="77777777" w:rsidR="004018F3" w:rsidRPr="00D60FFD" w:rsidRDefault="004018F3" w:rsidP="00B611A1">
            <w:pPr>
              <w:pStyle w:val="afffffb"/>
              <w:rPr>
                <w:snapToGrid w:val="0"/>
              </w:rPr>
            </w:pPr>
            <w:r w:rsidRPr="00D60FFD">
              <w:rPr>
                <w:rFonts w:hint="eastAsia"/>
              </w:rPr>
              <w:t>危险单元</w:t>
            </w:r>
          </w:p>
        </w:tc>
        <w:tc>
          <w:tcPr>
            <w:tcW w:w="2312" w:type="pct"/>
            <w:vAlign w:val="center"/>
          </w:tcPr>
          <w:p w14:paraId="3439FEAA" w14:textId="77777777" w:rsidR="004018F3" w:rsidRPr="00D60FFD" w:rsidRDefault="004018F3" w:rsidP="00B611A1">
            <w:pPr>
              <w:pStyle w:val="afffffb"/>
              <w:rPr>
                <w:snapToGrid w:val="0"/>
              </w:rPr>
            </w:pPr>
            <w:r w:rsidRPr="00D60FFD">
              <w:rPr>
                <w:rFonts w:hint="eastAsia"/>
              </w:rPr>
              <w:t>风险源</w:t>
            </w:r>
          </w:p>
        </w:tc>
        <w:tc>
          <w:tcPr>
            <w:tcW w:w="595" w:type="pct"/>
            <w:vAlign w:val="center"/>
          </w:tcPr>
          <w:p w14:paraId="2FEB957A" w14:textId="77777777" w:rsidR="004018F3" w:rsidRPr="00D60FFD" w:rsidRDefault="004018F3" w:rsidP="00B611A1">
            <w:pPr>
              <w:pStyle w:val="afffffb"/>
              <w:rPr>
                <w:snapToGrid w:val="0"/>
              </w:rPr>
            </w:pPr>
            <w:r w:rsidRPr="00D60FFD">
              <w:t>环境</w:t>
            </w:r>
            <w:r w:rsidRPr="00D60FFD">
              <w:rPr>
                <w:rFonts w:hint="eastAsia"/>
              </w:rPr>
              <w:t>风险</w:t>
            </w:r>
            <w:r w:rsidRPr="00D60FFD">
              <w:t>类型</w:t>
            </w:r>
          </w:p>
        </w:tc>
        <w:tc>
          <w:tcPr>
            <w:tcW w:w="679" w:type="pct"/>
            <w:vAlign w:val="center"/>
          </w:tcPr>
          <w:p w14:paraId="7BD23B5D" w14:textId="77777777" w:rsidR="004018F3" w:rsidRPr="00D60FFD" w:rsidRDefault="004018F3" w:rsidP="00B611A1">
            <w:pPr>
              <w:pStyle w:val="afffffb"/>
            </w:pPr>
            <w:r w:rsidRPr="00D60FFD">
              <w:rPr>
                <w:rFonts w:hint="eastAsia"/>
              </w:rPr>
              <w:t>环境</w:t>
            </w:r>
            <w:r w:rsidRPr="00D60FFD">
              <w:t>影响途径</w:t>
            </w:r>
          </w:p>
        </w:tc>
        <w:tc>
          <w:tcPr>
            <w:tcW w:w="760" w:type="pct"/>
            <w:vAlign w:val="center"/>
          </w:tcPr>
          <w:p w14:paraId="4B3C5B04" w14:textId="77777777" w:rsidR="004018F3" w:rsidRPr="00D60FFD" w:rsidRDefault="004018F3" w:rsidP="00B611A1">
            <w:pPr>
              <w:pStyle w:val="afffffb"/>
            </w:pPr>
            <w:r w:rsidRPr="00D60FFD">
              <w:rPr>
                <w:rFonts w:hint="eastAsia"/>
              </w:rPr>
              <w:t>可能</w:t>
            </w:r>
            <w:r w:rsidRPr="00D60FFD">
              <w:t>受影响的环境敏感目标</w:t>
            </w:r>
          </w:p>
        </w:tc>
      </w:tr>
      <w:tr w:rsidR="00ED3505" w:rsidRPr="00D60FFD" w14:paraId="69A19777" w14:textId="77777777" w:rsidTr="00BD43E2">
        <w:trPr>
          <w:cantSplit/>
          <w:jc w:val="center"/>
        </w:trPr>
        <w:tc>
          <w:tcPr>
            <w:tcW w:w="317" w:type="pct"/>
            <w:vAlign w:val="center"/>
          </w:tcPr>
          <w:p w14:paraId="7590BE0D" w14:textId="77777777" w:rsidR="004018F3" w:rsidRPr="00D60FFD" w:rsidRDefault="004018F3" w:rsidP="00B611A1">
            <w:pPr>
              <w:pStyle w:val="afffffb"/>
              <w:rPr>
                <w:snapToGrid w:val="0"/>
              </w:rPr>
            </w:pPr>
            <w:r w:rsidRPr="00D60FFD">
              <w:rPr>
                <w:rFonts w:hint="eastAsia"/>
                <w:snapToGrid w:val="0"/>
              </w:rPr>
              <w:t>1</w:t>
            </w:r>
          </w:p>
        </w:tc>
        <w:tc>
          <w:tcPr>
            <w:tcW w:w="337" w:type="pct"/>
            <w:vMerge w:val="restart"/>
            <w:vAlign w:val="center"/>
          </w:tcPr>
          <w:p w14:paraId="4CD7F793" w14:textId="77777777" w:rsidR="004018F3" w:rsidRPr="00D60FFD" w:rsidRDefault="004018F3" w:rsidP="00B611A1">
            <w:pPr>
              <w:pStyle w:val="afffffb"/>
              <w:rPr>
                <w:snapToGrid w:val="0"/>
              </w:rPr>
            </w:pPr>
            <w:r w:rsidRPr="00D60FFD">
              <w:rPr>
                <w:snapToGrid w:val="0"/>
              </w:rPr>
              <w:t>尾气处理</w:t>
            </w:r>
          </w:p>
        </w:tc>
        <w:tc>
          <w:tcPr>
            <w:tcW w:w="2312" w:type="pct"/>
            <w:vAlign w:val="center"/>
          </w:tcPr>
          <w:p w14:paraId="1441B02D" w14:textId="77777777" w:rsidR="004018F3" w:rsidRPr="00D60FFD" w:rsidRDefault="004018F3" w:rsidP="00DA6FF0">
            <w:pPr>
              <w:pStyle w:val="afffffb"/>
              <w:rPr>
                <w:snapToGrid w:val="0"/>
              </w:rPr>
            </w:pPr>
            <w:r w:rsidRPr="00D60FFD">
              <w:rPr>
                <w:rFonts w:hint="eastAsia"/>
                <w:snapToGrid w:val="0"/>
              </w:rPr>
              <w:t>“</w:t>
            </w:r>
            <w:r w:rsidR="00BD59FA" w:rsidRPr="00D60FFD">
              <w:rPr>
                <w:rFonts w:hint="eastAsia"/>
              </w:rPr>
              <w:t>SNCR</w:t>
            </w:r>
            <w:r w:rsidR="00BD59FA" w:rsidRPr="00D60FFD">
              <w:rPr>
                <w:rFonts w:hint="eastAsia"/>
              </w:rPr>
              <w:t>脱硝</w:t>
            </w:r>
            <w:r w:rsidR="00BD59FA" w:rsidRPr="00D60FFD">
              <w:rPr>
                <w:rFonts w:hint="eastAsia"/>
              </w:rPr>
              <w:t>+</w:t>
            </w:r>
            <w:r w:rsidR="00BD59FA" w:rsidRPr="00D60FFD">
              <w:rPr>
                <w:rFonts w:hint="eastAsia"/>
              </w:rPr>
              <w:t>余热锅炉</w:t>
            </w:r>
            <w:r w:rsidR="00BD59FA" w:rsidRPr="00D60FFD">
              <w:rPr>
                <w:rFonts w:hint="eastAsia"/>
              </w:rPr>
              <w:t>+</w:t>
            </w:r>
            <w:r w:rsidR="00BD59FA" w:rsidRPr="00D60FFD">
              <w:rPr>
                <w:rFonts w:hint="eastAsia"/>
              </w:rPr>
              <w:t>急冷塔</w:t>
            </w:r>
            <w:r w:rsidR="00BD59FA" w:rsidRPr="00D60FFD">
              <w:rPr>
                <w:rFonts w:hint="eastAsia"/>
              </w:rPr>
              <w:t>+</w:t>
            </w:r>
            <w:r w:rsidR="00BD59FA" w:rsidRPr="00D60FFD">
              <w:rPr>
                <w:rFonts w:hint="eastAsia"/>
              </w:rPr>
              <w:t>干法脱酸塔</w:t>
            </w:r>
            <w:r w:rsidR="00BD59FA" w:rsidRPr="00D60FFD">
              <w:rPr>
                <w:rFonts w:hint="eastAsia"/>
              </w:rPr>
              <w:t>+</w:t>
            </w:r>
            <w:r w:rsidR="00BD59FA" w:rsidRPr="00D60FFD">
              <w:rPr>
                <w:rFonts w:hint="eastAsia"/>
              </w:rPr>
              <w:t>活性炭</w:t>
            </w:r>
            <w:r w:rsidR="00BD59FA" w:rsidRPr="00D60FFD">
              <w:t>喷射</w:t>
            </w:r>
            <w:r w:rsidR="00BD59FA" w:rsidRPr="00D60FFD">
              <w:rPr>
                <w:rFonts w:hint="eastAsia"/>
              </w:rPr>
              <w:t>+</w:t>
            </w:r>
            <w:r w:rsidR="00BD59FA" w:rsidRPr="00D60FFD">
              <w:rPr>
                <w:rFonts w:hint="eastAsia"/>
              </w:rPr>
              <w:t>布袋除尘</w:t>
            </w:r>
            <w:r w:rsidR="00BD59FA" w:rsidRPr="00D60FFD">
              <w:rPr>
                <w:rFonts w:hint="eastAsia"/>
              </w:rPr>
              <w:t>+</w:t>
            </w:r>
            <w:r w:rsidR="00BD59FA" w:rsidRPr="00D60FFD">
              <w:rPr>
                <w:rFonts w:hint="eastAsia"/>
              </w:rPr>
              <w:t>洗涤塔</w:t>
            </w:r>
            <w:r w:rsidR="00BD59FA" w:rsidRPr="00D60FFD">
              <w:rPr>
                <w:rFonts w:hint="eastAsia"/>
              </w:rPr>
              <w:t>+</w:t>
            </w:r>
            <w:r w:rsidR="00BD59FA" w:rsidRPr="00D60FFD">
              <w:rPr>
                <w:rFonts w:hint="eastAsia"/>
              </w:rPr>
              <w:t>湿法脱酸塔</w:t>
            </w:r>
            <w:r w:rsidR="00BD59FA" w:rsidRPr="00D60FFD">
              <w:rPr>
                <w:rFonts w:hint="eastAsia"/>
              </w:rPr>
              <w:t>+</w:t>
            </w:r>
            <w:r w:rsidR="00BD59FA" w:rsidRPr="00D60FFD">
              <w:rPr>
                <w:rFonts w:hint="eastAsia"/>
              </w:rPr>
              <w:t>烟气加热器</w:t>
            </w:r>
            <w:r w:rsidRPr="00D60FFD">
              <w:rPr>
                <w:rFonts w:hint="eastAsia"/>
                <w:snapToGrid w:val="0"/>
              </w:rPr>
              <w:t>”处理系统</w:t>
            </w:r>
            <w:r w:rsidRPr="00D60FFD">
              <w:rPr>
                <w:snapToGrid w:val="0"/>
              </w:rPr>
              <w:t>1</w:t>
            </w:r>
            <w:r w:rsidRPr="00D60FFD">
              <w:rPr>
                <w:rFonts w:hint="eastAsia"/>
                <w:snapToGrid w:val="0"/>
              </w:rPr>
              <w:t>套，用于处理焚烧炉燃烧烟气</w:t>
            </w:r>
          </w:p>
        </w:tc>
        <w:tc>
          <w:tcPr>
            <w:tcW w:w="595" w:type="pct"/>
            <w:vMerge w:val="restart"/>
            <w:vAlign w:val="center"/>
          </w:tcPr>
          <w:p w14:paraId="371065CC" w14:textId="77777777" w:rsidR="004018F3" w:rsidRPr="00D60FFD" w:rsidRDefault="004018F3" w:rsidP="00B611A1">
            <w:pPr>
              <w:pStyle w:val="afffffb"/>
              <w:rPr>
                <w:snapToGrid w:val="0"/>
              </w:rPr>
            </w:pPr>
            <w:r w:rsidRPr="00D60FFD">
              <w:rPr>
                <w:rFonts w:hint="eastAsia"/>
                <w:snapToGrid w:val="0"/>
              </w:rPr>
              <w:t>发生故障，可能会造成污染物质未经处理直接排放</w:t>
            </w:r>
          </w:p>
        </w:tc>
        <w:tc>
          <w:tcPr>
            <w:tcW w:w="679" w:type="pct"/>
            <w:vMerge w:val="restart"/>
            <w:vAlign w:val="center"/>
          </w:tcPr>
          <w:p w14:paraId="0B1E0679" w14:textId="77777777" w:rsidR="004018F3" w:rsidRPr="00D60FFD" w:rsidRDefault="004018F3" w:rsidP="00B611A1">
            <w:pPr>
              <w:pStyle w:val="afffffb"/>
              <w:rPr>
                <w:snapToGrid w:val="0"/>
              </w:rPr>
            </w:pPr>
            <w:r w:rsidRPr="00D60FFD">
              <w:rPr>
                <w:rFonts w:hint="eastAsia"/>
                <w:snapToGrid w:val="0"/>
              </w:rPr>
              <w:t>下风向大气</w:t>
            </w:r>
            <w:r w:rsidRPr="00D60FFD">
              <w:rPr>
                <w:snapToGrid w:val="0"/>
              </w:rPr>
              <w:t>环境污染</w:t>
            </w:r>
          </w:p>
        </w:tc>
        <w:tc>
          <w:tcPr>
            <w:tcW w:w="760" w:type="pct"/>
            <w:vMerge w:val="restart"/>
            <w:vAlign w:val="center"/>
          </w:tcPr>
          <w:p w14:paraId="19EB0EC0" w14:textId="77777777" w:rsidR="004018F3" w:rsidRPr="00D60FFD" w:rsidRDefault="004018F3" w:rsidP="00B611A1">
            <w:pPr>
              <w:pStyle w:val="afffffb"/>
              <w:rPr>
                <w:snapToGrid w:val="0"/>
              </w:rPr>
            </w:pPr>
            <w:r w:rsidRPr="00D60FFD">
              <w:rPr>
                <w:rFonts w:hint="eastAsia"/>
              </w:rPr>
              <w:t>产生</w:t>
            </w:r>
            <w:r w:rsidRPr="00D60FFD">
              <w:t>的</w:t>
            </w:r>
            <w:r w:rsidRPr="00D60FFD">
              <w:rPr>
                <w:rFonts w:hint="eastAsia"/>
              </w:rPr>
              <w:t>次生</w:t>
            </w:r>
            <w:r w:rsidRPr="00D60FFD">
              <w:rPr>
                <w:rFonts w:hint="eastAsia"/>
              </w:rPr>
              <w:t>/</w:t>
            </w:r>
            <w:r w:rsidRPr="00D60FFD">
              <w:rPr>
                <w:rFonts w:hint="eastAsia"/>
              </w:rPr>
              <w:t>伴生</w:t>
            </w:r>
            <w:r w:rsidRPr="00D60FFD">
              <w:t>污染物质可能影响</w:t>
            </w:r>
            <w:r w:rsidRPr="00D60FFD">
              <w:rPr>
                <w:rFonts w:hint="eastAsia"/>
              </w:rPr>
              <w:t>厂内</w:t>
            </w:r>
            <w:r w:rsidRPr="00D60FFD">
              <w:t>职工及下风向大气环境敏感目标</w:t>
            </w:r>
          </w:p>
        </w:tc>
      </w:tr>
      <w:tr w:rsidR="00ED3505" w:rsidRPr="00D60FFD" w14:paraId="110D4848" w14:textId="77777777" w:rsidTr="00BD43E2">
        <w:trPr>
          <w:cantSplit/>
          <w:jc w:val="center"/>
        </w:trPr>
        <w:tc>
          <w:tcPr>
            <w:tcW w:w="317" w:type="pct"/>
            <w:vAlign w:val="center"/>
          </w:tcPr>
          <w:p w14:paraId="773CA783" w14:textId="77777777" w:rsidR="004018F3" w:rsidRPr="00D60FFD" w:rsidRDefault="004018F3" w:rsidP="00B611A1">
            <w:pPr>
              <w:pStyle w:val="afffffb"/>
              <w:rPr>
                <w:snapToGrid w:val="0"/>
              </w:rPr>
            </w:pPr>
            <w:r w:rsidRPr="00D60FFD">
              <w:rPr>
                <w:rFonts w:hint="eastAsia"/>
                <w:snapToGrid w:val="0"/>
              </w:rPr>
              <w:t>2</w:t>
            </w:r>
          </w:p>
        </w:tc>
        <w:tc>
          <w:tcPr>
            <w:tcW w:w="337" w:type="pct"/>
            <w:vMerge/>
            <w:vAlign w:val="center"/>
          </w:tcPr>
          <w:p w14:paraId="6CF35362" w14:textId="77777777" w:rsidR="004018F3" w:rsidRPr="00D60FFD" w:rsidRDefault="004018F3" w:rsidP="00B611A1">
            <w:pPr>
              <w:pStyle w:val="afffffb"/>
              <w:rPr>
                <w:snapToGrid w:val="0"/>
              </w:rPr>
            </w:pPr>
          </w:p>
        </w:tc>
        <w:tc>
          <w:tcPr>
            <w:tcW w:w="2312" w:type="pct"/>
            <w:vAlign w:val="center"/>
          </w:tcPr>
          <w:p w14:paraId="4DD2CE1D" w14:textId="77777777" w:rsidR="004018F3" w:rsidRPr="00D60FFD" w:rsidRDefault="004018F3" w:rsidP="00B611A1">
            <w:pPr>
              <w:pStyle w:val="afffffb"/>
              <w:rPr>
                <w:snapToGrid w:val="0"/>
              </w:rPr>
            </w:pPr>
            <w:r w:rsidRPr="00D60FFD">
              <w:rPr>
                <w:rFonts w:hint="eastAsia"/>
                <w:snapToGrid w:val="0"/>
              </w:rPr>
              <w:t>“</w:t>
            </w:r>
            <w:r w:rsidR="00BD59FA" w:rsidRPr="00D60FFD">
              <w:rPr>
                <w:rFonts w:hint="eastAsia"/>
                <w:snapToGrid w:val="0"/>
              </w:rPr>
              <w:t>化学碱洗涤</w:t>
            </w:r>
            <w:r w:rsidR="00BD59FA" w:rsidRPr="00D60FFD">
              <w:rPr>
                <w:rFonts w:hint="eastAsia"/>
                <w:snapToGrid w:val="0"/>
              </w:rPr>
              <w:t>+</w:t>
            </w:r>
            <w:r w:rsidR="00BD59FA" w:rsidRPr="00D60FFD">
              <w:rPr>
                <w:rFonts w:hint="eastAsia"/>
                <w:snapToGrid w:val="0"/>
              </w:rPr>
              <w:t>脱水除雾</w:t>
            </w:r>
            <w:r w:rsidR="00BD59FA" w:rsidRPr="00D60FFD">
              <w:rPr>
                <w:rFonts w:hint="eastAsia"/>
                <w:snapToGrid w:val="0"/>
              </w:rPr>
              <w:t>+</w:t>
            </w:r>
            <w:r w:rsidR="00BD59FA" w:rsidRPr="00D60FFD">
              <w:rPr>
                <w:rFonts w:hint="eastAsia"/>
                <w:snapToGrid w:val="0"/>
              </w:rPr>
              <w:t>活性炭</w:t>
            </w:r>
            <w:r w:rsidR="00BD59FA" w:rsidRPr="00D60FFD">
              <w:rPr>
                <w:snapToGrid w:val="0"/>
              </w:rPr>
              <w:t>吸附</w:t>
            </w:r>
            <w:r w:rsidRPr="00D60FFD">
              <w:rPr>
                <w:rFonts w:hint="eastAsia"/>
                <w:snapToGrid w:val="0"/>
              </w:rPr>
              <w:t>”处理系统</w:t>
            </w:r>
            <w:r w:rsidRPr="00D60FFD">
              <w:rPr>
                <w:snapToGrid w:val="0"/>
              </w:rPr>
              <w:t>4</w:t>
            </w:r>
            <w:r w:rsidRPr="00D60FFD">
              <w:rPr>
                <w:rFonts w:hint="eastAsia"/>
                <w:snapToGrid w:val="0"/>
              </w:rPr>
              <w:t>套</w:t>
            </w:r>
          </w:p>
        </w:tc>
        <w:tc>
          <w:tcPr>
            <w:tcW w:w="595" w:type="pct"/>
            <w:vMerge/>
            <w:vAlign w:val="center"/>
          </w:tcPr>
          <w:p w14:paraId="2B39FD96" w14:textId="77777777" w:rsidR="004018F3" w:rsidRPr="00D60FFD" w:rsidRDefault="004018F3" w:rsidP="00B611A1">
            <w:pPr>
              <w:pStyle w:val="afffffb"/>
              <w:rPr>
                <w:snapToGrid w:val="0"/>
              </w:rPr>
            </w:pPr>
          </w:p>
        </w:tc>
        <w:tc>
          <w:tcPr>
            <w:tcW w:w="679" w:type="pct"/>
            <w:vMerge/>
            <w:vAlign w:val="center"/>
          </w:tcPr>
          <w:p w14:paraId="6AC22F2B" w14:textId="77777777" w:rsidR="004018F3" w:rsidRPr="00D60FFD" w:rsidRDefault="004018F3" w:rsidP="00B611A1">
            <w:pPr>
              <w:pStyle w:val="afffffb"/>
              <w:rPr>
                <w:snapToGrid w:val="0"/>
              </w:rPr>
            </w:pPr>
          </w:p>
        </w:tc>
        <w:tc>
          <w:tcPr>
            <w:tcW w:w="760" w:type="pct"/>
            <w:vMerge/>
            <w:vAlign w:val="center"/>
          </w:tcPr>
          <w:p w14:paraId="36986FFF" w14:textId="77777777" w:rsidR="004018F3" w:rsidRPr="00D60FFD" w:rsidRDefault="004018F3" w:rsidP="00B611A1">
            <w:pPr>
              <w:pStyle w:val="afffffb"/>
              <w:rPr>
                <w:snapToGrid w:val="0"/>
              </w:rPr>
            </w:pPr>
          </w:p>
        </w:tc>
      </w:tr>
      <w:tr w:rsidR="00ED3505" w:rsidRPr="00D60FFD" w14:paraId="3981C954" w14:textId="77777777" w:rsidTr="00BD43E2">
        <w:trPr>
          <w:cantSplit/>
          <w:jc w:val="center"/>
        </w:trPr>
        <w:tc>
          <w:tcPr>
            <w:tcW w:w="317" w:type="pct"/>
            <w:vAlign w:val="center"/>
          </w:tcPr>
          <w:p w14:paraId="459A9FF0" w14:textId="77777777" w:rsidR="004018F3" w:rsidRPr="00D60FFD" w:rsidRDefault="004018F3" w:rsidP="00B611A1">
            <w:pPr>
              <w:pStyle w:val="afffffb"/>
              <w:rPr>
                <w:snapToGrid w:val="0"/>
              </w:rPr>
            </w:pPr>
            <w:r w:rsidRPr="00D60FFD">
              <w:rPr>
                <w:snapToGrid w:val="0"/>
              </w:rPr>
              <w:t>3</w:t>
            </w:r>
          </w:p>
        </w:tc>
        <w:tc>
          <w:tcPr>
            <w:tcW w:w="337" w:type="pct"/>
            <w:vAlign w:val="center"/>
          </w:tcPr>
          <w:p w14:paraId="57F6935A" w14:textId="77777777" w:rsidR="004018F3" w:rsidRPr="00D60FFD" w:rsidRDefault="004018F3" w:rsidP="00B611A1">
            <w:pPr>
              <w:pStyle w:val="afffffb"/>
              <w:rPr>
                <w:snapToGrid w:val="0"/>
              </w:rPr>
            </w:pPr>
            <w:r w:rsidRPr="00D60FFD">
              <w:rPr>
                <w:snapToGrid w:val="0"/>
              </w:rPr>
              <w:t>废水处理</w:t>
            </w:r>
          </w:p>
        </w:tc>
        <w:tc>
          <w:tcPr>
            <w:tcW w:w="2312" w:type="pct"/>
            <w:vAlign w:val="center"/>
          </w:tcPr>
          <w:p w14:paraId="297FC361" w14:textId="77777777" w:rsidR="004018F3" w:rsidRPr="00D60FFD" w:rsidRDefault="004018F3" w:rsidP="00B611A1">
            <w:pPr>
              <w:pStyle w:val="afffffb"/>
              <w:rPr>
                <w:snapToGrid w:val="0"/>
              </w:rPr>
            </w:pPr>
            <w:r w:rsidRPr="00D60FFD">
              <w:rPr>
                <w:rFonts w:hint="eastAsia"/>
                <w:snapToGrid w:val="0"/>
              </w:rPr>
              <w:t>渗滤液处理站</w:t>
            </w:r>
            <w:r w:rsidRPr="00D60FFD">
              <w:rPr>
                <w:rFonts w:hint="eastAsia"/>
                <w:snapToGrid w:val="0"/>
              </w:rPr>
              <w:t>1</w:t>
            </w:r>
            <w:r w:rsidRPr="00D60FFD">
              <w:rPr>
                <w:rFonts w:hint="eastAsia"/>
                <w:snapToGrid w:val="0"/>
              </w:rPr>
              <w:t>座，</w:t>
            </w:r>
            <w:r w:rsidR="00B611A1" w:rsidRPr="00D60FFD">
              <w:rPr>
                <w:rFonts w:hint="eastAsia"/>
                <w:snapToGrid w:val="0"/>
              </w:rPr>
              <w:t>采用“还原</w:t>
            </w:r>
            <w:r w:rsidR="00B611A1" w:rsidRPr="00D60FFD">
              <w:rPr>
                <w:rFonts w:hint="eastAsia"/>
                <w:snapToGrid w:val="0"/>
              </w:rPr>
              <w:t>+</w:t>
            </w:r>
            <w:r w:rsidR="00B611A1" w:rsidRPr="00D60FFD">
              <w:rPr>
                <w:rFonts w:hint="eastAsia"/>
                <w:snapToGrid w:val="0"/>
              </w:rPr>
              <w:t>中和</w:t>
            </w:r>
            <w:r w:rsidR="00B611A1" w:rsidRPr="00D60FFD">
              <w:rPr>
                <w:rFonts w:hint="eastAsia"/>
                <w:snapToGrid w:val="0"/>
              </w:rPr>
              <w:t>+</w:t>
            </w:r>
            <w:r w:rsidR="00B611A1" w:rsidRPr="00D60FFD">
              <w:rPr>
                <w:rFonts w:hint="eastAsia"/>
                <w:snapToGrid w:val="0"/>
              </w:rPr>
              <w:t>絮凝沉淀</w:t>
            </w:r>
            <w:r w:rsidR="00B611A1" w:rsidRPr="00D60FFD">
              <w:rPr>
                <w:rFonts w:hint="eastAsia"/>
                <w:snapToGrid w:val="0"/>
              </w:rPr>
              <w:t>+</w:t>
            </w:r>
            <w:r w:rsidR="00B611A1" w:rsidRPr="00D60FFD">
              <w:rPr>
                <w:rFonts w:hint="eastAsia"/>
                <w:snapToGrid w:val="0"/>
              </w:rPr>
              <w:t>斜管沉淀”工艺，</w:t>
            </w:r>
            <w:r w:rsidRPr="00D60FFD">
              <w:rPr>
                <w:rFonts w:hint="eastAsia"/>
                <w:snapToGrid w:val="0"/>
              </w:rPr>
              <w:t>污水处理站</w:t>
            </w:r>
            <w:r w:rsidRPr="00D60FFD">
              <w:rPr>
                <w:rFonts w:hint="eastAsia"/>
                <w:snapToGrid w:val="0"/>
              </w:rPr>
              <w:t>1</w:t>
            </w:r>
            <w:r w:rsidRPr="00D60FFD">
              <w:rPr>
                <w:rFonts w:hint="eastAsia"/>
                <w:snapToGrid w:val="0"/>
              </w:rPr>
              <w:t>座采用“</w:t>
            </w:r>
            <w:r w:rsidR="00BD59FA" w:rsidRPr="00D60FFD">
              <w:rPr>
                <w:rFonts w:hint="eastAsia"/>
                <w:snapToGrid w:val="0"/>
              </w:rPr>
              <w:t>三效蒸发</w:t>
            </w:r>
            <w:r w:rsidR="00BD59FA" w:rsidRPr="00D60FFD">
              <w:rPr>
                <w:rFonts w:hint="eastAsia"/>
                <w:snapToGrid w:val="0"/>
              </w:rPr>
              <w:t>+</w:t>
            </w:r>
            <w:r w:rsidR="00BD59FA" w:rsidRPr="00D60FFD">
              <w:rPr>
                <w:rFonts w:hint="eastAsia"/>
                <w:snapToGrid w:val="0"/>
              </w:rPr>
              <w:t>中间水池</w:t>
            </w:r>
            <w:r w:rsidR="00BD59FA" w:rsidRPr="00D60FFD">
              <w:rPr>
                <w:rFonts w:hint="eastAsia"/>
                <w:snapToGrid w:val="0"/>
              </w:rPr>
              <w:t>+</w:t>
            </w:r>
            <w:r w:rsidR="00BD59FA" w:rsidRPr="00D60FFD">
              <w:rPr>
                <w:snapToGrid w:val="0"/>
              </w:rPr>
              <w:t>A/O+MBR</w:t>
            </w:r>
            <w:r w:rsidRPr="00D60FFD">
              <w:rPr>
                <w:rFonts w:hint="eastAsia"/>
                <w:snapToGrid w:val="0"/>
              </w:rPr>
              <w:t>处理”处理工艺</w:t>
            </w:r>
          </w:p>
        </w:tc>
        <w:tc>
          <w:tcPr>
            <w:tcW w:w="595" w:type="pct"/>
            <w:vMerge/>
            <w:vAlign w:val="center"/>
          </w:tcPr>
          <w:p w14:paraId="2577385B" w14:textId="77777777" w:rsidR="004018F3" w:rsidRPr="00D60FFD" w:rsidRDefault="004018F3" w:rsidP="00B611A1">
            <w:pPr>
              <w:pStyle w:val="afffffb"/>
              <w:rPr>
                <w:snapToGrid w:val="0"/>
              </w:rPr>
            </w:pPr>
          </w:p>
        </w:tc>
        <w:tc>
          <w:tcPr>
            <w:tcW w:w="679" w:type="pct"/>
            <w:vAlign w:val="center"/>
          </w:tcPr>
          <w:p w14:paraId="69B9C5E9" w14:textId="77777777" w:rsidR="004018F3" w:rsidRPr="00D60FFD" w:rsidRDefault="004018F3" w:rsidP="00B611A1">
            <w:pPr>
              <w:pStyle w:val="afffffb"/>
              <w:rPr>
                <w:snapToGrid w:val="0"/>
              </w:rPr>
            </w:pPr>
            <w:r w:rsidRPr="00D60FFD">
              <w:rPr>
                <w:rFonts w:hint="eastAsia"/>
                <w:snapToGrid w:val="0"/>
              </w:rPr>
              <w:t>水体</w:t>
            </w:r>
            <w:r w:rsidRPr="00D60FFD">
              <w:rPr>
                <w:snapToGrid w:val="0"/>
              </w:rPr>
              <w:t>超标进入</w:t>
            </w:r>
            <w:r w:rsidRPr="00D60FFD">
              <w:rPr>
                <w:rFonts w:hint="eastAsia"/>
                <w:snapToGrid w:val="0"/>
              </w:rPr>
              <w:t>沫河口污水处理厂</w:t>
            </w:r>
          </w:p>
        </w:tc>
        <w:tc>
          <w:tcPr>
            <w:tcW w:w="760" w:type="pct"/>
            <w:vAlign w:val="center"/>
          </w:tcPr>
          <w:p w14:paraId="16EA6718" w14:textId="77777777" w:rsidR="004018F3" w:rsidRPr="00D60FFD" w:rsidRDefault="004018F3" w:rsidP="00B611A1">
            <w:pPr>
              <w:pStyle w:val="afffffb"/>
              <w:rPr>
                <w:snapToGrid w:val="0"/>
              </w:rPr>
            </w:pPr>
            <w:r w:rsidRPr="00D60FFD">
              <w:rPr>
                <w:rFonts w:hint="eastAsia"/>
                <w:snapToGrid w:val="0"/>
              </w:rPr>
              <w:t>沫河口污水处理厂</w:t>
            </w:r>
            <w:r w:rsidR="00BD43E2" w:rsidRPr="00D60FFD">
              <w:rPr>
                <w:rFonts w:hint="eastAsia"/>
                <w:snapToGrid w:val="0"/>
              </w:rPr>
              <w:t>及</w:t>
            </w:r>
            <w:r w:rsidR="00BD43E2" w:rsidRPr="00D60FFD">
              <w:rPr>
                <w:snapToGrid w:val="0"/>
              </w:rPr>
              <w:t>排放口下游水体</w:t>
            </w:r>
          </w:p>
        </w:tc>
      </w:tr>
    </w:tbl>
    <w:p w14:paraId="43156B8A" w14:textId="77777777" w:rsidR="004018F3" w:rsidRPr="00D60FFD" w:rsidRDefault="004018F3" w:rsidP="004018F3">
      <w:pPr>
        <w:pStyle w:val="43"/>
      </w:pPr>
      <w:r w:rsidRPr="00D60FFD">
        <w:t>5.6.1.3</w:t>
      </w:r>
      <w:r w:rsidRPr="00D60FFD">
        <w:rPr>
          <w:rFonts w:hint="eastAsia"/>
        </w:rPr>
        <w:t>危险物质</w:t>
      </w:r>
      <w:r w:rsidRPr="00D60FFD">
        <w:t>及工艺系统危险性分级（</w:t>
      </w:r>
      <w:r w:rsidRPr="00D60FFD">
        <w:rPr>
          <w:rFonts w:hint="eastAsia"/>
        </w:rPr>
        <w:t>P</w:t>
      </w:r>
      <w:r w:rsidRPr="00D60FFD">
        <w:t>）</w:t>
      </w:r>
    </w:p>
    <w:p w14:paraId="27CB66AD" w14:textId="77777777" w:rsidR="004018F3" w:rsidRPr="00D60FFD" w:rsidRDefault="004018F3" w:rsidP="004018F3">
      <w:pPr>
        <w:ind w:firstLine="482"/>
        <w:rPr>
          <w:b/>
        </w:rPr>
      </w:pPr>
      <w:r w:rsidRPr="00D60FFD">
        <w:rPr>
          <w:rFonts w:hint="eastAsia"/>
          <w:b/>
        </w:rPr>
        <w:t>（</w:t>
      </w:r>
      <w:r w:rsidRPr="00D60FFD">
        <w:rPr>
          <w:rFonts w:hint="eastAsia"/>
          <w:b/>
        </w:rPr>
        <w:t>1</w:t>
      </w:r>
      <w:r w:rsidRPr="00D60FFD">
        <w:rPr>
          <w:rFonts w:hint="eastAsia"/>
          <w:b/>
        </w:rPr>
        <w:t>）危险物质</w:t>
      </w:r>
      <w:r w:rsidRPr="00D60FFD">
        <w:rPr>
          <w:b/>
        </w:rPr>
        <w:t>数量与临界量比值（</w:t>
      </w:r>
      <w:r w:rsidRPr="00D60FFD">
        <w:rPr>
          <w:rFonts w:hint="eastAsia"/>
          <w:b/>
        </w:rPr>
        <w:t>Q</w:t>
      </w:r>
      <w:r w:rsidRPr="00D60FFD">
        <w:rPr>
          <w:b/>
        </w:rPr>
        <w:t>）</w:t>
      </w:r>
    </w:p>
    <w:p w14:paraId="412EB0A5" w14:textId="77777777" w:rsidR="004018F3" w:rsidRPr="00D60FFD" w:rsidRDefault="004018F3" w:rsidP="004018F3">
      <w:pPr>
        <w:ind w:firstLine="480"/>
        <w:rPr>
          <w:rFonts w:cs="Times New Roman"/>
          <w:szCs w:val="24"/>
        </w:rPr>
      </w:pPr>
      <w:r w:rsidRPr="00D60FFD">
        <w:rPr>
          <w:rFonts w:cs="Times New Roman"/>
          <w:szCs w:val="24"/>
        </w:rPr>
        <w:t>本项目涉及的</w:t>
      </w:r>
      <w:r w:rsidRPr="00D60FFD">
        <w:rPr>
          <w:rFonts w:cs="Times New Roman" w:hint="eastAsia"/>
          <w:szCs w:val="24"/>
        </w:rPr>
        <w:t>危险物质</w:t>
      </w:r>
      <w:r w:rsidRPr="00D60FFD">
        <w:rPr>
          <w:rFonts w:cs="Times New Roman"/>
          <w:szCs w:val="24"/>
        </w:rPr>
        <w:t>在厂界内的最大存量</w:t>
      </w:r>
      <w:r w:rsidRPr="00D60FFD">
        <w:rPr>
          <w:rFonts w:cs="Times New Roman" w:hint="eastAsia"/>
          <w:szCs w:val="24"/>
        </w:rPr>
        <w:t>及</w:t>
      </w:r>
      <w:r w:rsidRPr="00D60FFD">
        <w:rPr>
          <w:rFonts w:cs="Times New Roman"/>
          <w:szCs w:val="24"/>
        </w:rPr>
        <w:t>临界量</w:t>
      </w:r>
      <w:r w:rsidRPr="00D60FFD">
        <w:rPr>
          <w:rFonts w:cs="Times New Roman" w:hint="eastAsia"/>
          <w:szCs w:val="24"/>
        </w:rPr>
        <w:t>见</w:t>
      </w:r>
      <w:r w:rsidRPr="00D60FFD">
        <w:rPr>
          <w:rFonts w:cs="Times New Roman"/>
          <w:szCs w:val="24"/>
        </w:rPr>
        <w:t>表</w:t>
      </w:r>
      <w:r w:rsidR="00B611A1" w:rsidRPr="00D60FFD">
        <w:rPr>
          <w:rFonts w:cs="Times New Roman"/>
          <w:szCs w:val="24"/>
        </w:rPr>
        <w:t>5.6.1</w:t>
      </w:r>
      <w:r w:rsidR="00B611A1" w:rsidRPr="00D60FFD">
        <w:rPr>
          <w:rFonts w:cs="Times New Roman" w:hint="eastAsia"/>
          <w:szCs w:val="24"/>
        </w:rPr>
        <w:t>-</w:t>
      </w:r>
      <w:r w:rsidR="00B611A1" w:rsidRPr="00D60FFD">
        <w:rPr>
          <w:rFonts w:cs="Times New Roman"/>
          <w:szCs w:val="24"/>
        </w:rPr>
        <w:t>5</w:t>
      </w:r>
      <w:r w:rsidRPr="00D60FFD">
        <w:rPr>
          <w:rFonts w:cs="Times New Roman"/>
          <w:szCs w:val="24"/>
        </w:rPr>
        <w:t>中。</w:t>
      </w:r>
    </w:p>
    <w:p w14:paraId="373B93D1" w14:textId="77777777" w:rsidR="004018F3" w:rsidRPr="00D60FFD" w:rsidRDefault="004018F3" w:rsidP="004018F3">
      <w:pPr>
        <w:ind w:firstLine="480"/>
        <w:rPr>
          <w:rFonts w:cs="Times New Roman"/>
          <w:szCs w:val="24"/>
        </w:rPr>
      </w:pPr>
      <w:r w:rsidRPr="00D60FFD">
        <w:rPr>
          <w:rFonts w:cs="Times New Roman"/>
          <w:szCs w:val="24"/>
        </w:rPr>
        <w:t>当</w:t>
      </w:r>
      <w:r w:rsidRPr="00D60FFD">
        <w:rPr>
          <w:rFonts w:cs="Times New Roman" w:hint="eastAsia"/>
          <w:szCs w:val="24"/>
        </w:rPr>
        <w:t>只涉及</w:t>
      </w:r>
      <w:r w:rsidRPr="00D60FFD">
        <w:rPr>
          <w:rFonts w:cs="Times New Roman"/>
          <w:szCs w:val="24"/>
        </w:rPr>
        <w:t>一种危险物质时，</w:t>
      </w:r>
      <w:r w:rsidRPr="00D60FFD">
        <w:rPr>
          <w:rFonts w:cs="Times New Roman" w:hint="eastAsia"/>
          <w:szCs w:val="24"/>
        </w:rPr>
        <w:t>计算该</w:t>
      </w:r>
      <w:r w:rsidRPr="00D60FFD">
        <w:rPr>
          <w:rFonts w:cs="Times New Roman"/>
          <w:szCs w:val="24"/>
        </w:rPr>
        <w:t>物质的</w:t>
      </w:r>
      <w:r w:rsidRPr="00D60FFD">
        <w:rPr>
          <w:rFonts w:cs="Times New Roman" w:hint="eastAsia"/>
          <w:szCs w:val="24"/>
        </w:rPr>
        <w:t>总量</w:t>
      </w:r>
      <w:r w:rsidRPr="00D60FFD">
        <w:rPr>
          <w:rFonts w:cs="Times New Roman"/>
          <w:szCs w:val="24"/>
        </w:rPr>
        <w:t>与其临界量比值，即为</w:t>
      </w:r>
      <w:r w:rsidRPr="00D60FFD">
        <w:rPr>
          <w:rFonts w:cs="Times New Roman" w:hint="eastAsia"/>
          <w:i/>
          <w:szCs w:val="24"/>
        </w:rPr>
        <w:t>Q</w:t>
      </w:r>
      <w:r w:rsidRPr="00D60FFD">
        <w:rPr>
          <w:rFonts w:cs="Times New Roman"/>
          <w:szCs w:val="24"/>
        </w:rPr>
        <w:t>。</w:t>
      </w:r>
    </w:p>
    <w:p w14:paraId="03A285A8" w14:textId="77777777" w:rsidR="004018F3" w:rsidRPr="00D60FFD" w:rsidRDefault="004018F3" w:rsidP="004018F3">
      <w:pPr>
        <w:ind w:firstLine="480"/>
        <w:rPr>
          <w:rFonts w:cs="Times New Roman"/>
          <w:szCs w:val="24"/>
        </w:rPr>
      </w:pPr>
      <w:r w:rsidRPr="00D60FFD">
        <w:rPr>
          <w:rFonts w:cs="Times New Roman"/>
          <w:szCs w:val="24"/>
        </w:rPr>
        <w:t>当</w:t>
      </w:r>
      <w:r w:rsidRPr="00D60FFD">
        <w:rPr>
          <w:rFonts w:cs="Times New Roman" w:hint="eastAsia"/>
          <w:szCs w:val="24"/>
        </w:rPr>
        <w:t>存在多种</w:t>
      </w:r>
      <w:r w:rsidRPr="00D60FFD">
        <w:rPr>
          <w:rFonts w:cs="Times New Roman"/>
          <w:szCs w:val="24"/>
        </w:rPr>
        <w:t>危险物质时，</w:t>
      </w:r>
      <w:r w:rsidRPr="00D60FFD">
        <w:rPr>
          <w:rFonts w:cs="Times New Roman" w:hint="eastAsia"/>
          <w:szCs w:val="24"/>
        </w:rPr>
        <w:t>按照</w:t>
      </w:r>
      <w:r w:rsidRPr="00D60FFD">
        <w:rPr>
          <w:rFonts w:cs="Times New Roman"/>
          <w:szCs w:val="24"/>
        </w:rPr>
        <w:t>下列公式</w:t>
      </w:r>
      <w:r w:rsidRPr="00D60FFD">
        <w:rPr>
          <w:rFonts w:cs="Times New Roman" w:hint="eastAsia"/>
          <w:szCs w:val="24"/>
        </w:rPr>
        <w:t>计算危险物质</w:t>
      </w:r>
      <w:r w:rsidRPr="00D60FFD">
        <w:rPr>
          <w:rFonts w:cs="Times New Roman"/>
          <w:szCs w:val="24"/>
        </w:rPr>
        <w:t>数量与临界量比值（</w:t>
      </w:r>
      <w:r w:rsidRPr="00D60FFD">
        <w:rPr>
          <w:rFonts w:cs="Times New Roman" w:hint="eastAsia"/>
          <w:i/>
          <w:szCs w:val="24"/>
        </w:rPr>
        <w:t>Q</w:t>
      </w:r>
      <w:r w:rsidRPr="00D60FFD">
        <w:rPr>
          <w:rFonts w:cs="Times New Roman"/>
          <w:szCs w:val="24"/>
        </w:rPr>
        <w:t>）。</w:t>
      </w:r>
    </w:p>
    <w:p w14:paraId="0CEE3183" w14:textId="77777777" w:rsidR="004018F3" w:rsidRPr="00D60FFD" w:rsidRDefault="004018F3" w:rsidP="004018F3">
      <w:pPr>
        <w:spacing w:beforeLines="100" w:before="326"/>
        <w:ind w:firstLine="480"/>
        <w:jc w:val="center"/>
        <w:rPr>
          <w:rFonts w:cs="Times New Roman"/>
          <w:szCs w:val="24"/>
        </w:rPr>
      </w:pPr>
      <w:r w:rsidRPr="00D60FFD">
        <w:rPr>
          <w:noProof/>
        </w:rPr>
        <w:drawing>
          <wp:inline distT="0" distB="0" distL="0" distR="0" wp14:anchorId="33AF142F" wp14:editId="5EA612CF">
            <wp:extent cx="1676190" cy="52381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676190" cy="523810"/>
                    </a:xfrm>
                    <a:prstGeom prst="rect">
                      <a:avLst/>
                    </a:prstGeom>
                  </pic:spPr>
                </pic:pic>
              </a:graphicData>
            </a:graphic>
          </wp:inline>
        </w:drawing>
      </w:r>
    </w:p>
    <w:p w14:paraId="28EE19E6" w14:textId="77777777" w:rsidR="004018F3" w:rsidRPr="00D60FFD" w:rsidRDefault="004018F3" w:rsidP="004018F3">
      <w:pPr>
        <w:ind w:firstLine="480"/>
        <w:rPr>
          <w:rFonts w:cs="Times New Roman"/>
          <w:szCs w:val="24"/>
        </w:rPr>
      </w:pPr>
      <w:r w:rsidRPr="00D60FFD">
        <w:rPr>
          <w:rFonts w:cs="Times New Roman"/>
          <w:szCs w:val="24"/>
        </w:rPr>
        <w:t>式中：</w:t>
      </w:r>
      <w:r w:rsidRPr="00D60FFD">
        <w:rPr>
          <w:rFonts w:cs="Times New Roman"/>
          <w:i/>
          <w:szCs w:val="24"/>
        </w:rPr>
        <w:t>q</w:t>
      </w:r>
      <w:r w:rsidRPr="00D60FFD">
        <w:rPr>
          <w:rFonts w:cs="Times New Roman"/>
          <w:i/>
          <w:szCs w:val="24"/>
          <w:vertAlign w:val="subscript"/>
        </w:rPr>
        <w:t>1</w:t>
      </w:r>
      <w:r w:rsidRPr="00D60FFD">
        <w:rPr>
          <w:rFonts w:cs="Times New Roman"/>
          <w:i/>
          <w:szCs w:val="24"/>
        </w:rPr>
        <w:t>、</w:t>
      </w:r>
      <w:r w:rsidRPr="00D60FFD">
        <w:rPr>
          <w:rFonts w:cs="Times New Roman"/>
          <w:i/>
          <w:szCs w:val="24"/>
        </w:rPr>
        <w:t>q</w:t>
      </w:r>
      <w:r w:rsidRPr="00D60FFD">
        <w:rPr>
          <w:rFonts w:cs="Times New Roman"/>
          <w:i/>
          <w:szCs w:val="24"/>
          <w:vertAlign w:val="subscript"/>
        </w:rPr>
        <w:t>2</w:t>
      </w:r>
      <w:r w:rsidRPr="00D60FFD">
        <w:rPr>
          <w:rFonts w:cs="Times New Roman"/>
          <w:i/>
          <w:szCs w:val="24"/>
        </w:rPr>
        <w:t>、</w:t>
      </w:r>
      <w:r w:rsidRPr="00D60FFD">
        <w:rPr>
          <w:rFonts w:cs="Times New Roman"/>
          <w:i/>
          <w:szCs w:val="24"/>
        </w:rPr>
        <w:t>q</w:t>
      </w:r>
      <w:r w:rsidRPr="00D60FFD">
        <w:rPr>
          <w:rFonts w:cs="Times New Roman"/>
          <w:i/>
          <w:szCs w:val="24"/>
          <w:vertAlign w:val="subscript"/>
        </w:rPr>
        <w:t>n</w:t>
      </w:r>
      <w:r w:rsidRPr="00D60FFD">
        <w:rPr>
          <w:rFonts w:cs="Times New Roman"/>
          <w:szCs w:val="24"/>
        </w:rPr>
        <w:t>——</w:t>
      </w:r>
      <w:r w:rsidRPr="00D60FFD">
        <w:rPr>
          <w:rFonts w:cs="Times New Roman"/>
          <w:szCs w:val="24"/>
        </w:rPr>
        <w:t>每种危险物质</w:t>
      </w:r>
      <w:r w:rsidRPr="00D60FFD">
        <w:rPr>
          <w:rFonts w:cs="Times New Roman" w:hint="eastAsia"/>
          <w:szCs w:val="24"/>
        </w:rPr>
        <w:t>的最大</w:t>
      </w:r>
      <w:r w:rsidRPr="00D60FFD">
        <w:rPr>
          <w:rFonts w:cs="Times New Roman"/>
          <w:szCs w:val="24"/>
        </w:rPr>
        <w:t>存在</w:t>
      </w:r>
      <w:r w:rsidRPr="00D60FFD">
        <w:rPr>
          <w:rFonts w:cs="Times New Roman" w:hint="eastAsia"/>
          <w:szCs w:val="24"/>
        </w:rPr>
        <w:t>总</w:t>
      </w:r>
      <w:r w:rsidRPr="00D60FFD">
        <w:rPr>
          <w:rFonts w:cs="Times New Roman"/>
          <w:szCs w:val="24"/>
        </w:rPr>
        <w:t>量，</w:t>
      </w:r>
      <w:r w:rsidRPr="00D60FFD">
        <w:rPr>
          <w:rFonts w:cs="Times New Roman"/>
          <w:szCs w:val="24"/>
        </w:rPr>
        <w:t>t</w:t>
      </w:r>
      <w:r w:rsidRPr="00D60FFD">
        <w:rPr>
          <w:rFonts w:cs="Times New Roman"/>
          <w:szCs w:val="24"/>
        </w:rPr>
        <w:t>；</w:t>
      </w:r>
    </w:p>
    <w:p w14:paraId="516465F2" w14:textId="77777777" w:rsidR="004018F3" w:rsidRPr="00D60FFD" w:rsidRDefault="004018F3" w:rsidP="004018F3">
      <w:pPr>
        <w:ind w:firstLineChars="300" w:firstLine="720"/>
        <w:rPr>
          <w:rFonts w:cs="Times New Roman"/>
          <w:szCs w:val="24"/>
        </w:rPr>
      </w:pPr>
      <w:r w:rsidRPr="00D60FFD">
        <w:rPr>
          <w:rFonts w:cs="Times New Roman"/>
          <w:i/>
          <w:szCs w:val="24"/>
        </w:rPr>
        <w:t>Q</w:t>
      </w:r>
      <w:r w:rsidRPr="00D60FFD">
        <w:rPr>
          <w:rFonts w:cs="Times New Roman"/>
          <w:i/>
          <w:szCs w:val="24"/>
          <w:vertAlign w:val="subscript"/>
        </w:rPr>
        <w:t>1</w:t>
      </w:r>
      <w:r w:rsidRPr="00D60FFD">
        <w:rPr>
          <w:rFonts w:cs="Times New Roman"/>
          <w:i/>
          <w:szCs w:val="24"/>
        </w:rPr>
        <w:t>、</w:t>
      </w:r>
      <w:r w:rsidRPr="00D60FFD">
        <w:rPr>
          <w:rFonts w:cs="Times New Roman"/>
          <w:i/>
          <w:szCs w:val="24"/>
        </w:rPr>
        <w:t>Q</w:t>
      </w:r>
      <w:r w:rsidRPr="00D60FFD">
        <w:rPr>
          <w:rFonts w:cs="Times New Roman"/>
          <w:i/>
          <w:szCs w:val="24"/>
          <w:vertAlign w:val="subscript"/>
        </w:rPr>
        <w:t>2</w:t>
      </w:r>
      <w:r w:rsidRPr="00D60FFD">
        <w:rPr>
          <w:rFonts w:cs="Times New Roman"/>
          <w:i/>
          <w:szCs w:val="24"/>
        </w:rPr>
        <w:t>、</w:t>
      </w:r>
      <w:r w:rsidRPr="00D60FFD">
        <w:rPr>
          <w:rFonts w:cs="Times New Roman"/>
          <w:i/>
          <w:szCs w:val="24"/>
        </w:rPr>
        <w:t>Q</w:t>
      </w:r>
      <w:r w:rsidRPr="00D60FFD">
        <w:rPr>
          <w:rFonts w:cs="Times New Roman"/>
          <w:i/>
          <w:szCs w:val="24"/>
          <w:vertAlign w:val="subscript"/>
        </w:rPr>
        <w:t>n</w:t>
      </w:r>
      <w:r w:rsidRPr="00D60FFD">
        <w:rPr>
          <w:rFonts w:cs="Times New Roman"/>
          <w:szCs w:val="24"/>
        </w:rPr>
        <w:t>——</w:t>
      </w:r>
      <w:r w:rsidRPr="00D60FFD">
        <w:rPr>
          <w:rFonts w:cs="Times New Roman"/>
          <w:szCs w:val="24"/>
        </w:rPr>
        <w:t>各危险物质</w:t>
      </w:r>
      <w:r w:rsidRPr="00D60FFD">
        <w:rPr>
          <w:rFonts w:cs="Times New Roman" w:hint="eastAsia"/>
          <w:szCs w:val="24"/>
        </w:rPr>
        <w:t>的</w:t>
      </w:r>
      <w:r w:rsidRPr="00D60FFD">
        <w:rPr>
          <w:rFonts w:cs="Times New Roman"/>
          <w:szCs w:val="24"/>
        </w:rPr>
        <w:t>临界量，</w:t>
      </w:r>
      <w:r w:rsidRPr="00D60FFD">
        <w:rPr>
          <w:rFonts w:cs="Times New Roman"/>
          <w:szCs w:val="24"/>
        </w:rPr>
        <w:t>t</w:t>
      </w:r>
      <w:r w:rsidRPr="00D60FFD">
        <w:rPr>
          <w:rFonts w:cs="Times New Roman"/>
          <w:szCs w:val="24"/>
        </w:rPr>
        <w:t>。</w:t>
      </w:r>
    </w:p>
    <w:p w14:paraId="13A7C324" w14:textId="77777777" w:rsidR="004018F3" w:rsidRPr="00D60FFD" w:rsidRDefault="004018F3" w:rsidP="004018F3">
      <w:pPr>
        <w:ind w:firstLineChars="300" w:firstLine="720"/>
        <w:rPr>
          <w:rFonts w:cs="Times New Roman"/>
          <w:szCs w:val="24"/>
        </w:rPr>
      </w:pPr>
      <w:r w:rsidRPr="00D60FFD">
        <w:rPr>
          <w:rFonts w:cs="Times New Roman" w:hint="eastAsia"/>
          <w:szCs w:val="24"/>
        </w:rPr>
        <w:t>当</w:t>
      </w:r>
      <w:r w:rsidRPr="00D60FFD">
        <w:rPr>
          <w:rFonts w:cs="Times New Roman" w:hint="eastAsia"/>
          <w:i/>
          <w:szCs w:val="24"/>
        </w:rPr>
        <w:t>Q</w:t>
      </w:r>
      <w:r w:rsidRPr="00D60FFD">
        <w:rPr>
          <w:rFonts w:cs="Times New Roman" w:hint="eastAsia"/>
          <w:szCs w:val="24"/>
        </w:rPr>
        <w:t>＜</w:t>
      </w:r>
      <w:r w:rsidRPr="00D60FFD">
        <w:rPr>
          <w:rFonts w:cs="Times New Roman" w:hint="eastAsia"/>
          <w:szCs w:val="24"/>
        </w:rPr>
        <w:t>1</w:t>
      </w:r>
      <w:r w:rsidRPr="00D60FFD">
        <w:rPr>
          <w:rFonts w:cs="Times New Roman" w:hint="eastAsia"/>
          <w:szCs w:val="24"/>
        </w:rPr>
        <w:t>时</w:t>
      </w:r>
      <w:r w:rsidRPr="00D60FFD">
        <w:rPr>
          <w:rFonts w:cs="Times New Roman"/>
          <w:szCs w:val="24"/>
        </w:rPr>
        <w:t>，该项目环境风险潜势为</w:t>
      </w:r>
      <w:r w:rsidRPr="00D60FFD">
        <w:rPr>
          <w:rFonts w:cs="Times New Roman" w:hint="eastAsia"/>
          <w:szCs w:val="24"/>
        </w:rPr>
        <w:t>I</w:t>
      </w:r>
      <w:r w:rsidRPr="00D60FFD">
        <w:rPr>
          <w:rFonts w:cs="Times New Roman" w:hint="eastAsia"/>
          <w:szCs w:val="24"/>
        </w:rPr>
        <w:t>。</w:t>
      </w:r>
    </w:p>
    <w:p w14:paraId="25F607D5" w14:textId="77777777" w:rsidR="004018F3" w:rsidRPr="00D60FFD" w:rsidRDefault="004018F3" w:rsidP="004018F3">
      <w:pPr>
        <w:ind w:firstLine="480"/>
        <w:rPr>
          <w:rFonts w:cs="Times New Roman"/>
          <w:szCs w:val="24"/>
        </w:rPr>
      </w:pPr>
      <w:r w:rsidRPr="00D60FFD">
        <w:rPr>
          <w:rFonts w:cs="Times New Roman" w:hint="eastAsia"/>
          <w:szCs w:val="24"/>
        </w:rPr>
        <w:t>当</w:t>
      </w:r>
      <w:r w:rsidRPr="00D60FFD">
        <w:rPr>
          <w:rFonts w:cs="Times New Roman" w:hint="eastAsia"/>
          <w:i/>
          <w:szCs w:val="24"/>
        </w:rPr>
        <w:t>Q</w:t>
      </w:r>
      <w:r w:rsidRPr="00D60FFD">
        <w:rPr>
          <w:rFonts w:cs="Times New Roman" w:hint="eastAsia"/>
          <w:szCs w:val="24"/>
        </w:rPr>
        <w:t>≥</w:t>
      </w:r>
      <w:r w:rsidRPr="00D60FFD">
        <w:rPr>
          <w:rFonts w:cs="Times New Roman" w:hint="eastAsia"/>
          <w:szCs w:val="24"/>
        </w:rPr>
        <w:t>1</w:t>
      </w:r>
      <w:r w:rsidRPr="00D60FFD">
        <w:rPr>
          <w:rFonts w:cs="Times New Roman" w:hint="eastAsia"/>
          <w:szCs w:val="24"/>
        </w:rPr>
        <w:t>时</w:t>
      </w:r>
      <w:r w:rsidRPr="00D60FFD">
        <w:rPr>
          <w:rFonts w:cs="Times New Roman"/>
          <w:szCs w:val="24"/>
        </w:rPr>
        <w:t>，将</w:t>
      </w:r>
      <w:r w:rsidRPr="00D60FFD">
        <w:rPr>
          <w:rFonts w:cs="Times New Roman" w:hint="eastAsia"/>
          <w:i/>
          <w:szCs w:val="24"/>
        </w:rPr>
        <w:t>Q</w:t>
      </w:r>
      <w:r w:rsidRPr="00D60FFD">
        <w:rPr>
          <w:rFonts w:cs="Times New Roman" w:hint="eastAsia"/>
          <w:szCs w:val="24"/>
        </w:rPr>
        <w:t>值</w:t>
      </w:r>
      <w:r w:rsidRPr="00D60FFD">
        <w:rPr>
          <w:rFonts w:cs="Times New Roman"/>
          <w:szCs w:val="24"/>
        </w:rPr>
        <w:t>划分为：（</w:t>
      </w:r>
      <w:r w:rsidRPr="00D60FFD">
        <w:rPr>
          <w:rFonts w:cs="Times New Roman" w:hint="eastAsia"/>
          <w:szCs w:val="24"/>
        </w:rPr>
        <w:t>1</w:t>
      </w:r>
      <w:r w:rsidRPr="00D60FFD">
        <w:rPr>
          <w:rFonts w:cs="Times New Roman"/>
          <w:szCs w:val="24"/>
        </w:rPr>
        <w:t>）</w:t>
      </w:r>
      <w:r w:rsidRPr="00D60FFD">
        <w:rPr>
          <w:rFonts w:cs="Times New Roman" w:hint="eastAsia"/>
          <w:szCs w:val="24"/>
        </w:rPr>
        <w:t>1</w:t>
      </w:r>
      <w:r w:rsidRPr="00D60FFD">
        <w:rPr>
          <w:rFonts w:cs="Times New Roman" w:hint="eastAsia"/>
          <w:szCs w:val="24"/>
        </w:rPr>
        <w:t>≤</w:t>
      </w:r>
      <w:r w:rsidRPr="00D60FFD">
        <w:rPr>
          <w:rFonts w:cs="Times New Roman" w:hint="eastAsia"/>
          <w:i/>
          <w:szCs w:val="24"/>
        </w:rPr>
        <w:t>Q</w:t>
      </w:r>
      <w:r w:rsidRPr="00D60FFD">
        <w:rPr>
          <w:rFonts w:cs="Times New Roman" w:hint="eastAsia"/>
          <w:szCs w:val="24"/>
        </w:rPr>
        <w:t>＜</w:t>
      </w:r>
      <w:r w:rsidRPr="00D60FFD">
        <w:rPr>
          <w:rFonts w:cs="Times New Roman" w:hint="eastAsia"/>
          <w:szCs w:val="24"/>
        </w:rPr>
        <w:t>10</w:t>
      </w:r>
      <w:r w:rsidRPr="00D60FFD">
        <w:rPr>
          <w:rFonts w:cs="Times New Roman" w:hint="eastAsia"/>
          <w:szCs w:val="24"/>
        </w:rPr>
        <w:t>；</w:t>
      </w:r>
      <w:r w:rsidRPr="00D60FFD">
        <w:rPr>
          <w:rFonts w:cs="Times New Roman"/>
          <w:szCs w:val="24"/>
        </w:rPr>
        <w:t>（</w:t>
      </w:r>
      <w:r w:rsidRPr="00D60FFD">
        <w:rPr>
          <w:rFonts w:cs="Times New Roman" w:hint="eastAsia"/>
          <w:szCs w:val="24"/>
        </w:rPr>
        <w:t>2</w:t>
      </w:r>
      <w:r w:rsidRPr="00D60FFD">
        <w:rPr>
          <w:rFonts w:cs="Times New Roman"/>
          <w:szCs w:val="24"/>
        </w:rPr>
        <w:t>）</w:t>
      </w:r>
      <w:r w:rsidRPr="00D60FFD">
        <w:rPr>
          <w:rFonts w:cs="Times New Roman" w:hint="eastAsia"/>
          <w:szCs w:val="24"/>
        </w:rPr>
        <w:t>10</w:t>
      </w:r>
      <w:r w:rsidRPr="00D60FFD">
        <w:rPr>
          <w:rFonts w:cs="Times New Roman" w:hint="eastAsia"/>
          <w:szCs w:val="24"/>
        </w:rPr>
        <w:t>≤</w:t>
      </w:r>
      <w:r w:rsidRPr="00D60FFD">
        <w:rPr>
          <w:rFonts w:cs="Times New Roman" w:hint="eastAsia"/>
          <w:i/>
          <w:szCs w:val="24"/>
        </w:rPr>
        <w:t>Q</w:t>
      </w:r>
      <w:r w:rsidRPr="00D60FFD">
        <w:rPr>
          <w:rFonts w:cs="Times New Roman" w:hint="eastAsia"/>
          <w:szCs w:val="24"/>
        </w:rPr>
        <w:t>＜</w:t>
      </w:r>
      <w:r w:rsidRPr="00D60FFD">
        <w:rPr>
          <w:rFonts w:cs="Times New Roman" w:hint="eastAsia"/>
          <w:szCs w:val="24"/>
        </w:rPr>
        <w:t>100</w:t>
      </w:r>
      <w:r w:rsidRPr="00D60FFD">
        <w:rPr>
          <w:rFonts w:cs="Times New Roman" w:hint="eastAsia"/>
          <w:szCs w:val="24"/>
        </w:rPr>
        <w:t>；</w:t>
      </w:r>
      <w:r w:rsidRPr="00D60FFD">
        <w:rPr>
          <w:rFonts w:cs="Times New Roman"/>
          <w:szCs w:val="24"/>
        </w:rPr>
        <w:t>（</w:t>
      </w:r>
      <w:r w:rsidRPr="00D60FFD">
        <w:rPr>
          <w:rFonts w:cs="Times New Roman" w:hint="eastAsia"/>
          <w:szCs w:val="24"/>
        </w:rPr>
        <w:t>3</w:t>
      </w:r>
      <w:r w:rsidRPr="00D60FFD">
        <w:rPr>
          <w:rFonts w:cs="Times New Roman"/>
          <w:szCs w:val="24"/>
        </w:rPr>
        <w:t>）</w:t>
      </w:r>
      <w:r w:rsidRPr="00D60FFD">
        <w:rPr>
          <w:rFonts w:cs="Times New Roman" w:hint="eastAsia"/>
          <w:i/>
          <w:szCs w:val="24"/>
        </w:rPr>
        <w:t>Q</w:t>
      </w:r>
      <w:r w:rsidRPr="00D60FFD">
        <w:rPr>
          <w:rFonts w:cs="Times New Roman" w:hint="eastAsia"/>
          <w:szCs w:val="24"/>
        </w:rPr>
        <w:t>≥</w:t>
      </w:r>
      <w:r w:rsidRPr="00D60FFD">
        <w:rPr>
          <w:rFonts w:cs="Times New Roman" w:hint="eastAsia"/>
          <w:szCs w:val="24"/>
        </w:rPr>
        <w:t>100</w:t>
      </w:r>
      <w:r w:rsidRPr="00D60FFD">
        <w:rPr>
          <w:rFonts w:cs="Times New Roman" w:hint="eastAsia"/>
          <w:szCs w:val="24"/>
        </w:rPr>
        <w:t>。</w:t>
      </w:r>
    </w:p>
    <w:p w14:paraId="6A97425B" w14:textId="77777777" w:rsidR="004018F3" w:rsidRPr="00D60FFD" w:rsidRDefault="004018F3" w:rsidP="004018F3">
      <w:pPr>
        <w:ind w:firstLine="480"/>
      </w:pPr>
      <w:r w:rsidRPr="00D60FFD">
        <w:rPr>
          <w:rFonts w:cs="Times New Roman" w:hint="eastAsia"/>
          <w:szCs w:val="24"/>
        </w:rPr>
        <w:t>根据风险评价导则附录</w:t>
      </w:r>
      <w:r w:rsidRPr="00D60FFD">
        <w:rPr>
          <w:rFonts w:cs="Times New Roman" w:hint="eastAsia"/>
          <w:szCs w:val="24"/>
        </w:rPr>
        <w:t>B</w:t>
      </w:r>
      <w:r w:rsidRPr="00D60FFD">
        <w:rPr>
          <w:rFonts w:cs="Times New Roman" w:hint="eastAsia"/>
          <w:szCs w:val="24"/>
        </w:rPr>
        <w:t>，确定柴油临界量为</w:t>
      </w:r>
      <w:r w:rsidRPr="00D60FFD">
        <w:rPr>
          <w:rFonts w:cs="Times New Roman" w:hint="eastAsia"/>
          <w:szCs w:val="24"/>
        </w:rPr>
        <w:t>2</w:t>
      </w:r>
      <w:r w:rsidRPr="00D60FFD">
        <w:rPr>
          <w:rFonts w:cs="Times New Roman"/>
          <w:szCs w:val="24"/>
        </w:rPr>
        <w:t>500</w:t>
      </w:r>
      <w:r w:rsidRPr="00D60FFD">
        <w:rPr>
          <w:rFonts w:cs="Times New Roman" w:hint="eastAsia"/>
          <w:i/>
          <w:szCs w:val="24"/>
        </w:rPr>
        <w:t>Q</w:t>
      </w:r>
      <w:r w:rsidRPr="00D60FFD">
        <w:rPr>
          <w:rFonts w:cs="Times New Roman"/>
          <w:szCs w:val="24"/>
        </w:rPr>
        <w:t>n/t</w:t>
      </w:r>
      <w:r w:rsidRPr="00D60FFD">
        <w:rPr>
          <w:rFonts w:cs="Times New Roman" w:hint="eastAsia"/>
          <w:szCs w:val="24"/>
        </w:rPr>
        <w:t>；因项目废液、危险废物主要为急性毒性危害，因此对照《化学品分类和标签规范第</w:t>
      </w:r>
      <w:r w:rsidRPr="00D60FFD">
        <w:rPr>
          <w:rFonts w:cs="Times New Roman" w:hint="eastAsia"/>
          <w:szCs w:val="24"/>
        </w:rPr>
        <w:t>1</w:t>
      </w:r>
      <w:r w:rsidRPr="00D60FFD">
        <w:rPr>
          <w:rFonts w:cs="Times New Roman"/>
          <w:szCs w:val="24"/>
        </w:rPr>
        <w:t>8</w:t>
      </w:r>
      <w:r w:rsidRPr="00D60FFD">
        <w:rPr>
          <w:rFonts w:cs="Times New Roman" w:hint="eastAsia"/>
          <w:szCs w:val="24"/>
        </w:rPr>
        <w:t>部分：急性毒性》（</w:t>
      </w:r>
      <w:r w:rsidRPr="00D60FFD">
        <w:rPr>
          <w:rFonts w:cs="Times New Roman" w:hint="eastAsia"/>
          <w:szCs w:val="24"/>
        </w:rPr>
        <w:t>G</w:t>
      </w:r>
      <w:r w:rsidRPr="00D60FFD">
        <w:rPr>
          <w:rFonts w:cs="Times New Roman"/>
          <w:szCs w:val="24"/>
        </w:rPr>
        <w:t>B 30000.18</w:t>
      </w:r>
      <w:r w:rsidRPr="00D60FFD">
        <w:rPr>
          <w:rFonts w:cs="Times New Roman" w:hint="eastAsia"/>
          <w:szCs w:val="24"/>
        </w:rPr>
        <w:t>-</w:t>
      </w:r>
      <w:r w:rsidRPr="00D60FFD">
        <w:rPr>
          <w:rFonts w:cs="Times New Roman"/>
          <w:szCs w:val="24"/>
        </w:rPr>
        <w:t>2013</w:t>
      </w:r>
      <w:r w:rsidRPr="00D60FFD">
        <w:rPr>
          <w:rFonts w:cs="Times New Roman" w:hint="eastAsia"/>
          <w:szCs w:val="24"/>
        </w:rPr>
        <w:t>）判定，根据废液、危险废物组分确定</w:t>
      </w:r>
      <w:r w:rsidRPr="00D60FFD">
        <w:rPr>
          <w:rFonts w:cs="Times New Roman" w:hint="eastAsia"/>
          <w:szCs w:val="24"/>
        </w:rPr>
        <w:t>A</w:t>
      </w:r>
      <w:r w:rsidRPr="00D60FFD">
        <w:rPr>
          <w:rFonts w:cs="Times New Roman"/>
          <w:szCs w:val="24"/>
        </w:rPr>
        <w:t>TE</w:t>
      </w:r>
      <w:r w:rsidRPr="00D60FFD">
        <w:rPr>
          <w:rFonts w:cs="Times New Roman" w:hint="eastAsia"/>
          <w:szCs w:val="24"/>
        </w:rPr>
        <w:t>值（急性毒性估算值），确定废液、危险废物属于类别</w:t>
      </w:r>
      <w:r w:rsidRPr="00D60FFD">
        <w:rPr>
          <w:rFonts w:cs="Times New Roman" w:hint="eastAsia"/>
          <w:szCs w:val="24"/>
        </w:rPr>
        <w:t>2</w:t>
      </w:r>
      <w:r w:rsidRPr="00D60FFD">
        <w:rPr>
          <w:rFonts w:cs="Times New Roman" w:hint="eastAsia"/>
          <w:szCs w:val="24"/>
        </w:rPr>
        <w:t>，因此确定其临界量为</w:t>
      </w:r>
      <w:r w:rsidRPr="00D60FFD">
        <w:rPr>
          <w:rFonts w:cs="Times New Roman" w:hint="eastAsia"/>
          <w:szCs w:val="24"/>
        </w:rPr>
        <w:t>5</w:t>
      </w:r>
      <w:r w:rsidRPr="00D60FFD">
        <w:rPr>
          <w:rFonts w:cs="Times New Roman"/>
          <w:szCs w:val="24"/>
        </w:rPr>
        <w:t>0</w:t>
      </w:r>
      <w:r w:rsidRPr="00D60FFD">
        <w:rPr>
          <w:rFonts w:cs="Times New Roman" w:hint="eastAsia"/>
          <w:i/>
          <w:szCs w:val="24"/>
        </w:rPr>
        <w:t xml:space="preserve"> Q</w:t>
      </w:r>
      <w:r w:rsidRPr="00D60FFD">
        <w:rPr>
          <w:rFonts w:cs="Times New Roman"/>
          <w:szCs w:val="24"/>
        </w:rPr>
        <w:t>n/t</w:t>
      </w:r>
      <w:r w:rsidRPr="00D60FFD">
        <w:rPr>
          <w:rFonts w:cs="Times New Roman" w:hint="eastAsia"/>
          <w:szCs w:val="24"/>
        </w:rPr>
        <w:t>；氢氧化钠易溶于水，更易造成水环境污染，对照《化学品分类和标签规范第</w:t>
      </w:r>
      <w:r w:rsidRPr="00D60FFD">
        <w:rPr>
          <w:rFonts w:cs="Times New Roman" w:hint="eastAsia"/>
          <w:szCs w:val="24"/>
        </w:rPr>
        <w:t>2</w:t>
      </w:r>
      <w:r w:rsidRPr="00D60FFD">
        <w:rPr>
          <w:rFonts w:cs="Times New Roman"/>
          <w:szCs w:val="24"/>
        </w:rPr>
        <w:t>8</w:t>
      </w:r>
      <w:r w:rsidRPr="00D60FFD">
        <w:rPr>
          <w:rFonts w:cs="Times New Roman" w:hint="eastAsia"/>
          <w:szCs w:val="24"/>
        </w:rPr>
        <w:t>部分：对水生环境的危害》（</w:t>
      </w:r>
      <w:r w:rsidRPr="00D60FFD">
        <w:rPr>
          <w:rFonts w:cs="Times New Roman" w:hint="eastAsia"/>
          <w:szCs w:val="24"/>
        </w:rPr>
        <w:t>G</w:t>
      </w:r>
      <w:r w:rsidRPr="00D60FFD">
        <w:rPr>
          <w:rFonts w:cs="Times New Roman"/>
          <w:szCs w:val="24"/>
        </w:rPr>
        <w:t>B 30000.28</w:t>
      </w:r>
      <w:r w:rsidRPr="00D60FFD">
        <w:rPr>
          <w:rFonts w:cs="Times New Roman" w:hint="eastAsia"/>
          <w:szCs w:val="24"/>
        </w:rPr>
        <w:t>-</w:t>
      </w:r>
      <w:r w:rsidRPr="00D60FFD">
        <w:rPr>
          <w:rFonts w:cs="Times New Roman"/>
          <w:szCs w:val="24"/>
        </w:rPr>
        <w:t>2013</w:t>
      </w:r>
      <w:r w:rsidRPr="00D60FFD">
        <w:rPr>
          <w:rFonts w:cs="Times New Roman" w:hint="eastAsia"/>
          <w:szCs w:val="24"/>
        </w:rPr>
        <w:t>）判定氢氧化钠为急性毒性类别</w:t>
      </w:r>
      <w:r w:rsidRPr="00D60FFD">
        <w:rPr>
          <w:rFonts w:cs="Times New Roman" w:hint="eastAsia"/>
          <w:szCs w:val="24"/>
        </w:rPr>
        <w:t>1</w:t>
      </w:r>
      <w:r w:rsidRPr="00D60FFD">
        <w:rPr>
          <w:rFonts w:cs="Times New Roman" w:hint="eastAsia"/>
          <w:szCs w:val="24"/>
        </w:rPr>
        <w:t>，但考虑其毒性成分复杂，因此确定其临界量为</w:t>
      </w:r>
      <w:r w:rsidRPr="00D60FFD">
        <w:rPr>
          <w:rFonts w:cs="Times New Roman"/>
          <w:szCs w:val="24"/>
        </w:rPr>
        <w:t>100</w:t>
      </w:r>
      <w:r w:rsidRPr="00D60FFD">
        <w:rPr>
          <w:rFonts w:cs="Times New Roman" w:hint="eastAsia"/>
          <w:i/>
          <w:szCs w:val="24"/>
        </w:rPr>
        <w:t xml:space="preserve"> Q</w:t>
      </w:r>
      <w:r w:rsidRPr="00D60FFD">
        <w:rPr>
          <w:rFonts w:cs="Times New Roman"/>
          <w:szCs w:val="24"/>
        </w:rPr>
        <w:t>n/t</w:t>
      </w:r>
      <w:r w:rsidRPr="00D60FFD">
        <w:rPr>
          <w:rFonts w:cs="Times New Roman" w:hint="eastAsia"/>
          <w:szCs w:val="24"/>
        </w:rPr>
        <w:t>。</w:t>
      </w:r>
    </w:p>
    <w:p w14:paraId="47D97DF1" w14:textId="77777777" w:rsidR="004018F3" w:rsidRPr="00D60FFD" w:rsidRDefault="004018F3" w:rsidP="004018F3">
      <w:pPr>
        <w:spacing w:line="500" w:lineRule="exact"/>
        <w:ind w:firstLineChars="0" w:firstLine="0"/>
        <w:jc w:val="center"/>
        <w:rPr>
          <w:rFonts w:eastAsia="黑体"/>
        </w:rPr>
      </w:pPr>
      <w:r w:rsidRPr="00D60FFD">
        <w:rPr>
          <w:rFonts w:eastAsia="黑体" w:hint="eastAsia"/>
        </w:rPr>
        <w:t>表</w:t>
      </w:r>
      <w:r w:rsidRPr="00D60FFD">
        <w:rPr>
          <w:rFonts w:eastAsia="黑体"/>
        </w:rPr>
        <w:t xml:space="preserve">5.6.1-5  </w:t>
      </w:r>
      <w:r w:rsidRPr="00D60FFD">
        <w:rPr>
          <w:rFonts w:eastAsia="黑体" w:hint="eastAsia"/>
        </w:rPr>
        <w:t>本项目</w:t>
      </w:r>
      <w:r w:rsidRPr="00D60FFD">
        <w:rPr>
          <w:rFonts w:eastAsia="黑体" w:hint="eastAsia"/>
        </w:rPr>
        <w:t>Q</w:t>
      </w:r>
      <w:r w:rsidRPr="00D60FFD">
        <w:rPr>
          <w:rFonts w:eastAsia="黑体" w:hint="eastAsia"/>
        </w:rPr>
        <w:t>值</w:t>
      </w:r>
      <w:r w:rsidRPr="00D60FFD">
        <w:rPr>
          <w:rFonts w:eastAsia="黑体"/>
        </w:rPr>
        <w:t>确定表</w:t>
      </w:r>
    </w:p>
    <w:tbl>
      <w:tblPr>
        <w:tblW w:w="5000" w:type="pct"/>
        <w:tblBorders>
          <w:top w:val="single" w:sz="12" w:space="0" w:color="auto"/>
          <w:bottom w:val="single" w:sz="12"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01"/>
        <w:gridCol w:w="1757"/>
        <w:gridCol w:w="1224"/>
        <w:gridCol w:w="2296"/>
        <w:gridCol w:w="1426"/>
        <w:gridCol w:w="1423"/>
      </w:tblGrid>
      <w:tr w:rsidR="00ED3505" w:rsidRPr="00D60FFD" w14:paraId="3D268E9E" w14:textId="77777777" w:rsidTr="00785BCD">
        <w:trPr>
          <w:trHeight w:val="22"/>
          <w:tblHeader/>
        </w:trPr>
        <w:tc>
          <w:tcPr>
            <w:tcW w:w="499" w:type="pct"/>
            <w:vAlign w:val="center"/>
          </w:tcPr>
          <w:p w14:paraId="7DC15B11" w14:textId="77777777" w:rsidR="004018F3" w:rsidRPr="00D60FFD" w:rsidRDefault="004018F3" w:rsidP="003E11CB">
            <w:pPr>
              <w:pStyle w:val="afffffb"/>
            </w:pPr>
            <w:r w:rsidRPr="00D60FFD">
              <w:rPr>
                <w:rFonts w:hint="eastAsia"/>
              </w:rPr>
              <w:t>序号</w:t>
            </w:r>
          </w:p>
        </w:tc>
        <w:tc>
          <w:tcPr>
            <w:tcW w:w="973" w:type="pct"/>
            <w:shd w:val="clear" w:color="auto" w:fill="auto"/>
            <w:noWrap/>
            <w:vAlign w:val="center"/>
          </w:tcPr>
          <w:p w14:paraId="7DCF972E" w14:textId="77777777" w:rsidR="004018F3" w:rsidRPr="00D60FFD" w:rsidRDefault="004018F3" w:rsidP="003E11CB">
            <w:pPr>
              <w:pStyle w:val="afffffb"/>
            </w:pPr>
            <w:r w:rsidRPr="00D60FFD">
              <w:t>化学品名称</w:t>
            </w:r>
          </w:p>
        </w:tc>
        <w:tc>
          <w:tcPr>
            <w:tcW w:w="678" w:type="pct"/>
            <w:vAlign w:val="center"/>
          </w:tcPr>
          <w:p w14:paraId="1FE7B13B" w14:textId="77777777" w:rsidR="004018F3" w:rsidRPr="00D60FFD" w:rsidRDefault="004018F3" w:rsidP="003E11CB">
            <w:pPr>
              <w:pStyle w:val="afffffb"/>
            </w:pPr>
            <w:r w:rsidRPr="00D60FFD">
              <w:t>CAS</w:t>
            </w:r>
            <w:r w:rsidRPr="00D60FFD">
              <w:t>号</w:t>
            </w:r>
          </w:p>
        </w:tc>
        <w:tc>
          <w:tcPr>
            <w:tcW w:w="1272" w:type="pct"/>
            <w:shd w:val="clear" w:color="auto" w:fill="auto"/>
            <w:noWrap/>
            <w:vAlign w:val="center"/>
          </w:tcPr>
          <w:p w14:paraId="1686DF1B" w14:textId="77777777" w:rsidR="004018F3" w:rsidRPr="00D60FFD" w:rsidRDefault="004018F3" w:rsidP="003E11CB">
            <w:pPr>
              <w:pStyle w:val="afffffb"/>
            </w:pPr>
            <w:r w:rsidRPr="00D60FFD">
              <w:t>最大</w:t>
            </w:r>
            <w:r w:rsidRPr="00D60FFD">
              <w:rPr>
                <w:rFonts w:hint="eastAsia"/>
              </w:rPr>
              <w:t>存在总量</w:t>
            </w:r>
            <w:r w:rsidRPr="00D60FFD">
              <w:rPr>
                <w:rFonts w:hint="eastAsia"/>
                <w:i/>
              </w:rPr>
              <w:t>q</w:t>
            </w:r>
            <w:r w:rsidRPr="00D60FFD">
              <w:t>n/t</w:t>
            </w:r>
          </w:p>
        </w:tc>
        <w:tc>
          <w:tcPr>
            <w:tcW w:w="790" w:type="pct"/>
            <w:vAlign w:val="center"/>
          </w:tcPr>
          <w:p w14:paraId="4F29CAE7" w14:textId="77777777" w:rsidR="004018F3" w:rsidRPr="00D60FFD" w:rsidRDefault="004018F3" w:rsidP="003E11CB">
            <w:pPr>
              <w:pStyle w:val="afffffb"/>
            </w:pPr>
            <w:r w:rsidRPr="00D60FFD">
              <w:rPr>
                <w:rFonts w:hint="eastAsia"/>
              </w:rPr>
              <w:t>临界量</w:t>
            </w:r>
            <w:r w:rsidRPr="00D60FFD">
              <w:rPr>
                <w:rFonts w:hint="eastAsia"/>
                <w:i/>
              </w:rPr>
              <w:t>Q</w:t>
            </w:r>
            <w:r w:rsidRPr="00D60FFD">
              <w:t>n/t</w:t>
            </w:r>
          </w:p>
        </w:tc>
        <w:tc>
          <w:tcPr>
            <w:tcW w:w="788" w:type="pct"/>
            <w:vAlign w:val="center"/>
          </w:tcPr>
          <w:p w14:paraId="1159CD52" w14:textId="77777777" w:rsidR="004018F3" w:rsidRPr="00D60FFD" w:rsidRDefault="004018F3" w:rsidP="003E11CB">
            <w:pPr>
              <w:pStyle w:val="afffffb"/>
            </w:pPr>
            <w:r w:rsidRPr="00D60FFD">
              <w:rPr>
                <w:rFonts w:hint="eastAsia"/>
                <w:i/>
              </w:rPr>
              <w:t>Q</w:t>
            </w:r>
            <w:r w:rsidRPr="00D60FFD">
              <w:rPr>
                <w:rFonts w:hint="eastAsia"/>
              </w:rPr>
              <w:t>值</w:t>
            </w:r>
          </w:p>
        </w:tc>
      </w:tr>
      <w:tr w:rsidR="003E11CB" w:rsidRPr="00D60FFD" w14:paraId="0D7D64FF" w14:textId="77777777" w:rsidTr="00785BCD">
        <w:trPr>
          <w:trHeight w:val="198"/>
        </w:trPr>
        <w:tc>
          <w:tcPr>
            <w:tcW w:w="499" w:type="pct"/>
            <w:vAlign w:val="center"/>
          </w:tcPr>
          <w:p w14:paraId="0B3A1659" w14:textId="77777777" w:rsidR="003E11CB" w:rsidRPr="00D60FFD" w:rsidRDefault="003E11CB" w:rsidP="003E11CB">
            <w:pPr>
              <w:pStyle w:val="afffffb"/>
            </w:pPr>
            <w:r w:rsidRPr="00D60FFD">
              <w:rPr>
                <w:rFonts w:hint="eastAsia"/>
              </w:rPr>
              <w:t>1</w:t>
            </w:r>
          </w:p>
        </w:tc>
        <w:tc>
          <w:tcPr>
            <w:tcW w:w="973" w:type="pct"/>
            <w:shd w:val="clear" w:color="auto" w:fill="auto"/>
            <w:noWrap/>
            <w:vAlign w:val="center"/>
          </w:tcPr>
          <w:p w14:paraId="4E780ABB" w14:textId="77777777" w:rsidR="003E11CB" w:rsidRPr="00D60FFD" w:rsidRDefault="003E11CB" w:rsidP="003E11CB">
            <w:pPr>
              <w:pStyle w:val="afffffb"/>
            </w:pPr>
            <w:r w:rsidRPr="00D60FFD">
              <w:rPr>
                <w:rFonts w:hint="eastAsia"/>
              </w:rPr>
              <w:t>柴油</w:t>
            </w:r>
            <w:r w:rsidRPr="00D60FFD">
              <w:rPr>
                <w:rFonts w:hint="eastAsia"/>
                <w:vertAlign w:val="superscript"/>
              </w:rPr>
              <w:t>1</w:t>
            </w:r>
          </w:p>
        </w:tc>
        <w:tc>
          <w:tcPr>
            <w:tcW w:w="678" w:type="pct"/>
            <w:vAlign w:val="center"/>
          </w:tcPr>
          <w:p w14:paraId="6E407CD3" w14:textId="77777777" w:rsidR="003E11CB" w:rsidRPr="00D60FFD" w:rsidRDefault="003E11CB" w:rsidP="003E11CB">
            <w:pPr>
              <w:pStyle w:val="afffffb"/>
            </w:pPr>
            <w:r w:rsidRPr="00D60FFD">
              <w:rPr>
                <w:rFonts w:hint="eastAsia"/>
              </w:rPr>
              <w:t>/</w:t>
            </w:r>
          </w:p>
        </w:tc>
        <w:tc>
          <w:tcPr>
            <w:tcW w:w="1272" w:type="pct"/>
            <w:shd w:val="clear" w:color="auto" w:fill="auto"/>
            <w:noWrap/>
            <w:vAlign w:val="center"/>
          </w:tcPr>
          <w:p w14:paraId="3B01A323" w14:textId="77777777" w:rsidR="003E11CB" w:rsidRPr="00D60FFD" w:rsidRDefault="003E11CB" w:rsidP="003E11CB">
            <w:pPr>
              <w:pStyle w:val="afffffb"/>
              <w:rPr>
                <w:color w:val="FF0000"/>
              </w:rPr>
            </w:pPr>
            <w:r w:rsidRPr="00D60FFD">
              <w:rPr>
                <w:color w:val="FF0000"/>
              </w:rPr>
              <w:t>16</w:t>
            </w:r>
          </w:p>
        </w:tc>
        <w:tc>
          <w:tcPr>
            <w:tcW w:w="790" w:type="pct"/>
            <w:vAlign w:val="center"/>
          </w:tcPr>
          <w:p w14:paraId="48DC528D" w14:textId="77777777" w:rsidR="003E11CB" w:rsidRPr="00D60FFD" w:rsidRDefault="003E11CB" w:rsidP="003E11CB">
            <w:pPr>
              <w:pStyle w:val="afffffb"/>
            </w:pPr>
            <w:r w:rsidRPr="00D60FFD">
              <w:rPr>
                <w:rFonts w:hint="eastAsia"/>
              </w:rPr>
              <w:t>2500</w:t>
            </w:r>
          </w:p>
        </w:tc>
        <w:tc>
          <w:tcPr>
            <w:tcW w:w="788" w:type="pct"/>
            <w:vAlign w:val="center"/>
          </w:tcPr>
          <w:p w14:paraId="4757C716" w14:textId="77777777" w:rsidR="003E11CB" w:rsidRPr="00D60FFD" w:rsidRDefault="003E11CB" w:rsidP="003E11CB">
            <w:pPr>
              <w:pStyle w:val="afffffb"/>
              <w:rPr>
                <w:rFonts w:cs="Times New Roman"/>
                <w:color w:val="FF0000"/>
                <w:szCs w:val="18"/>
              </w:rPr>
            </w:pPr>
            <w:r w:rsidRPr="00D60FFD">
              <w:rPr>
                <w:rFonts w:cs="Times New Roman"/>
                <w:color w:val="FF0000"/>
                <w:szCs w:val="18"/>
              </w:rPr>
              <w:t>0.006</w:t>
            </w:r>
          </w:p>
        </w:tc>
      </w:tr>
      <w:tr w:rsidR="008A270D" w:rsidRPr="00D60FFD" w14:paraId="5EDF8708" w14:textId="77777777" w:rsidTr="00785BCD">
        <w:trPr>
          <w:trHeight w:val="198"/>
        </w:trPr>
        <w:tc>
          <w:tcPr>
            <w:tcW w:w="499" w:type="pct"/>
            <w:vAlign w:val="center"/>
          </w:tcPr>
          <w:p w14:paraId="1E98417D" w14:textId="77777777" w:rsidR="008A270D" w:rsidRPr="00D60FFD" w:rsidRDefault="008A270D" w:rsidP="008A270D">
            <w:pPr>
              <w:pStyle w:val="afffffb"/>
            </w:pPr>
            <w:r w:rsidRPr="00D60FFD">
              <w:rPr>
                <w:rFonts w:hint="eastAsia"/>
              </w:rPr>
              <w:t>2</w:t>
            </w:r>
          </w:p>
        </w:tc>
        <w:tc>
          <w:tcPr>
            <w:tcW w:w="973" w:type="pct"/>
            <w:shd w:val="clear" w:color="auto" w:fill="auto"/>
            <w:noWrap/>
            <w:vAlign w:val="center"/>
          </w:tcPr>
          <w:p w14:paraId="52150A63" w14:textId="77777777" w:rsidR="008A270D" w:rsidRPr="00D60FFD" w:rsidRDefault="008A270D" w:rsidP="008A270D">
            <w:pPr>
              <w:pStyle w:val="afffffb"/>
            </w:pPr>
            <w:r w:rsidRPr="00D60FFD">
              <w:rPr>
                <w:rFonts w:hint="eastAsia"/>
              </w:rPr>
              <w:t>天然气</w:t>
            </w:r>
            <w:r w:rsidR="00EA35A9" w:rsidRPr="00D60FFD">
              <w:rPr>
                <w:rFonts w:hint="eastAsia"/>
              </w:rPr>
              <w:t>（在线量）</w:t>
            </w:r>
          </w:p>
        </w:tc>
        <w:tc>
          <w:tcPr>
            <w:tcW w:w="678" w:type="pct"/>
            <w:vAlign w:val="center"/>
          </w:tcPr>
          <w:p w14:paraId="0C3C57BA" w14:textId="77777777" w:rsidR="008A270D" w:rsidRPr="00D60FFD" w:rsidRDefault="008A270D" w:rsidP="008A270D">
            <w:pPr>
              <w:pStyle w:val="afffffb"/>
            </w:pPr>
            <w:r w:rsidRPr="00D60FFD">
              <w:rPr>
                <w:rFonts w:hint="eastAsia"/>
              </w:rPr>
              <w:t>74</w:t>
            </w:r>
            <w:r w:rsidRPr="00D60FFD">
              <w:t>-82-8</w:t>
            </w:r>
          </w:p>
        </w:tc>
        <w:tc>
          <w:tcPr>
            <w:tcW w:w="1272" w:type="pct"/>
            <w:shd w:val="clear" w:color="auto" w:fill="auto"/>
            <w:noWrap/>
            <w:vAlign w:val="center"/>
          </w:tcPr>
          <w:p w14:paraId="01FE334C" w14:textId="77777777" w:rsidR="008A270D" w:rsidRPr="00D60FFD" w:rsidRDefault="008A270D" w:rsidP="008A270D">
            <w:pPr>
              <w:pStyle w:val="afffffb"/>
              <w:rPr>
                <w:color w:val="FF0000"/>
              </w:rPr>
            </w:pPr>
            <w:r w:rsidRPr="00D60FFD">
              <w:rPr>
                <w:color w:val="FF0000"/>
              </w:rPr>
              <w:t>2</w:t>
            </w:r>
          </w:p>
        </w:tc>
        <w:tc>
          <w:tcPr>
            <w:tcW w:w="790" w:type="pct"/>
            <w:vAlign w:val="center"/>
          </w:tcPr>
          <w:p w14:paraId="10028AFB" w14:textId="77777777" w:rsidR="008A270D" w:rsidRPr="00D60FFD" w:rsidRDefault="008A270D" w:rsidP="008A270D">
            <w:pPr>
              <w:pStyle w:val="afffffb"/>
            </w:pPr>
            <w:r w:rsidRPr="00D60FFD">
              <w:rPr>
                <w:rFonts w:hint="eastAsia"/>
              </w:rPr>
              <w:t>10</w:t>
            </w:r>
          </w:p>
        </w:tc>
        <w:tc>
          <w:tcPr>
            <w:tcW w:w="788" w:type="pct"/>
            <w:vAlign w:val="center"/>
          </w:tcPr>
          <w:p w14:paraId="4C9A84A5" w14:textId="77777777" w:rsidR="008A270D" w:rsidRPr="00D60FFD" w:rsidRDefault="008A270D" w:rsidP="008A270D">
            <w:pPr>
              <w:pStyle w:val="afffffb"/>
              <w:rPr>
                <w:rFonts w:cs="Times New Roman"/>
                <w:color w:val="FF0000"/>
                <w:szCs w:val="18"/>
              </w:rPr>
            </w:pPr>
            <w:r w:rsidRPr="00D60FFD">
              <w:rPr>
                <w:rFonts w:cs="Times New Roman" w:hint="eastAsia"/>
                <w:color w:val="FF0000"/>
                <w:szCs w:val="18"/>
              </w:rPr>
              <w:t>0.2</w:t>
            </w:r>
          </w:p>
        </w:tc>
      </w:tr>
      <w:tr w:rsidR="008A270D" w:rsidRPr="00D60FFD" w14:paraId="08D6B17A" w14:textId="77777777" w:rsidTr="00785BCD">
        <w:trPr>
          <w:trHeight w:val="20"/>
        </w:trPr>
        <w:tc>
          <w:tcPr>
            <w:tcW w:w="499" w:type="pct"/>
            <w:vAlign w:val="center"/>
          </w:tcPr>
          <w:p w14:paraId="404C169F" w14:textId="77777777" w:rsidR="008A270D" w:rsidRPr="00D60FFD" w:rsidRDefault="008A270D" w:rsidP="008A270D">
            <w:pPr>
              <w:pStyle w:val="afffffb"/>
            </w:pPr>
            <w:r w:rsidRPr="00D60FFD">
              <w:rPr>
                <w:rFonts w:hint="eastAsia"/>
              </w:rPr>
              <w:t>3</w:t>
            </w:r>
          </w:p>
        </w:tc>
        <w:tc>
          <w:tcPr>
            <w:tcW w:w="973" w:type="pct"/>
            <w:shd w:val="clear" w:color="auto" w:fill="auto"/>
            <w:noWrap/>
            <w:vAlign w:val="center"/>
          </w:tcPr>
          <w:p w14:paraId="420CAE00" w14:textId="77777777" w:rsidR="008A270D" w:rsidRPr="00D60FFD" w:rsidRDefault="008A270D" w:rsidP="008A270D">
            <w:pPr>
              <w:pStyle w:val="afffffb"/>
            </w:pPr>
            <w:r w:rsidRPr="00D60FFD">
              <w:rPr>
                <w:rFonts w:hint="eastAsia"/>
              </w:rPr>
              <w:t>液态危险废物</w:t>
            </w:r>
            <w:r w:rsidRPr="00D60FFD">
              <w:rPr>
                <w:vertAlign w:val="superscript"/>
              </w:rPr>
              <w:t>2</w:t>
            </w:r>
          </w:p>
        </w:tc>
        <w:tc>
          <w:tcPr>
            <w:tcW w:w="678" w:type="pct"/>
            <w:vAlign w:val="center"/>
          </w:tcPr>
          <w:p w14:paraId="7B7C007A" w14:textId="77777777" w:rsidR="008A270D" w:rsidRPr="00D60FFD" w:rsidRDefault="008A270D" w:rsidP="008A270D">
            <w:pPr>
              <w:pStyle w:val="afffffb"/>
            </w:pPr>
            <w:r w:rsidRPr="00D60FFD">
              <w:rPr>
                <w:rFonts w:hint="eastAsia"/>
              </w:rPr>
              <w:t>/</w:t>
            </w:r>
          </w:p>
        </w:tc>
        <w:tc>
          <w:tcPr>
            <w:tcW w:w="1272" w:type="pct"/>
            <w:shd w:val="clear" w:color="auto" w:fill="auto"/>
            <w:noWrap/>
            <w:vAlign w:val="center"/>
          </w:tcPr>
          <w:p w14:paraId="5F2B374A" w14:textId="77777777" w:rsidR="008A270D" w:rsidRPr="00D60FFD" w:rsidRDefault="008A270D" w:rsidP="008A270D">
            <w:pPr>
              <w:pStyle w:val="afffffb"/>
              <w:rPr>
                <w:color w:val="FF0000"/>
              </w:rPr>
            </w:pPr>
            <w:r w:rsidRPr="00D60FFD">
              <w:rPr>
                <w:color w:val="FF0000"/>
              </w:rPr>
              <w:t>100</w:t>
            </w:r>
          </w:p>
        </w:tc>
        <w:tc>
          <w:tcPr>
            <w:tcW w:w="790" w:type="pct"/>
            <w:vAlign w:val="center"/>
          </w:tcPr>
          <w:p w14:paraId="17F4EC2D" w14:textId="77777777" w:rsidR="008A270D" w:rsidRPr="00D60FFD" w:rsidRDefault="008A270D" w:rsidP="008A270D">
            <w:pPr>
              <w:pStyle w:val="afffffb"/>
            </w:pPr>
            <w:r w:rsidRPr="00D60FFD">
              <w:t>50</w:t>
            </w:r>
          </w:p>
        </w:tc>
        <w:tc>
          <w:tcPr>
            <w:tcW w:w="788" w:type="pct"/>
            <w:vAlign w:val="center"/>
          </w:tcPr>
          <w:p w14:paraId="2A15291B" w14:textId="77777777" w:rsidR="008A270D" w:rsidRPr="00D60FFD" w:rsidRDefault="008A270D" w:rsidP="008A270D">
            <w:pPr>
              <w:pStyle w:val="afffffb"/>
              <w:rPr>
                <w:rFonts w:cs="Times New Roman"/>
                <w:color w:val="FF0000"/>
                <w:szCs w:val="18"/>
              </w:rPr>
            </w:pPr>
            <w:r w:rsidRPr="00D60FFD">
              <w:rPr>
                <w:rFonts w:cs="Times New Roman"/>
                <w:color w:val="FF0000"/>
                <w:szCs w:val="18"/>
              </w:rPr>
              <w:t>2</w:t>
            </w:r>
          </w:p>
        </w:tc>
      </w:tr>
      <w:tr w:rsidR="008A270D" w:rsidRPr="00D60FFD" w14:paraId="408510DC" w14:textId="77777777" w:rsidTr="00785BCD">
        <w:trPr>
          <w:trHeight w:val="20"/>
        </w:trPr>
        <w:tc>
          <w:tcPr>
            <w:tcW w:w="499" w:type="pct"/>
            <w:vAlign w:val="center"/>
          </w:tcPr>
          <w:p w14:paraId="2F633F6E" w14:textId="77777777" w:rsidR="008A270D" w:rsidRPr="00D60FFD" w:rsidRDefault="008A270D" w:rsidP="008A270D">
            <w:pPr>
              <w:pStyle w:val="afffffb"/>
            </w:pPr>
            <w:r w:rsidRPr="00D60FFD">
              <w:t>4</w:t>
            </w:r>
          </w:p>
        </w:tc>
        <w:tc>
          <w:tcPr>
            <w:tcW w:w="973" w:type="pct"/>
            <w:shd w:val="clear" w:color="auto" w:fill="auto"/>
            <w:noWrap/>
            <w:vAlign w:val="center"/>
          </w:tcPr>
          <w:p w14:paraId="0D853BF3" w14:textId="3F0C7BD1" w:rsidR="008A270D" w:rsidRPr="00D60FFD" w:rsidRDefault="00BF1A95" w:rsidP="008A270D">
            <w:pPr>
              <w:pStyle w:val="afffffb"/>
            </w:pPr>
            <w:r w:rsidRPr="00D60FFD">
              <w:rPr>
                <w:rFonts w:hint="eastAsia"/>
              </w:rPr>
              <w:t>固态</w:t>
            </w:r>
            <w:r w:rsidR="008A270D" w:rsidRPr="00D60FFD">
              <w:rPr>
                <w:rFonts w:hint="eastAsia"/>
              </w:rPr>
              <w:t>危险废物</w:t>
            </w:r>
            <w:r w:rsidR="008A270D" w:rsidRPr="00D60FFD">
              <w:rPr>
                <w:vertAlign w:val="superscript"/>
              </w:rPr>
              <w:t>2</w:t>
            </w:r>
          </w:p>
        </w:tc>
        <w:tc>
          <w:tcPr>
            <w:tcW w:w="678" w:type="pct"/>
            <w:vAlign w:val="center"/>
          </w:tcPr>
          <w:p w14:paraId="4B599CB6" w14:textId="77777777" w:rsidR="008A270D" w:rsidRPr="00D60FFD" w:rsidRDefault="008A270D" w:rsidP="008A270D">
            <w:pPr>
              <w:pStyle w:val="afffffb"/>
            </w:pPr>
            <w:r w:rsidRPr="00D60FFD">
              <w:rPr>
                <w:rFonts w:hint="eastAsia"/>
              </w:rPr>
              <w:t>/</w:t>
            </w:r>
          </w:p>
        </w:tc>
        <w:tc>
          <w:tcPr>
            <w:tcW w:w="1272" w:type="pct"/>
            <w:shd w:val="clear" w:color="auto" w:fill="auto"/>
            <w:noWrap/>
            <w:vAlign w:val="center"/>
          </w:tcPr>
          <w:p w14:paraId="47DDDE3D" w14:textId="77777777" w:rsidR="008A270D" w:rsidRPr="00D60FFD" w:rsidRDefault="008A270D" w:rsidP="008A270D">
            <w:pPr>
              <w:pStyle w:val="afffffb"/>
              <w:rPr>
                <w:color w:val="FF0000"/>
              </w:rPr>
            </w:pPr>
            <w:r w:rsidRPr="00D60FFD">
              <w:rPr>
                <w:color w:val="FF0000"/>
              </w:rPr>
              <w:t>4000</w:t>
            </w:r>
          </w:p>
        </w:tc>
        <w:tc>
          <w:tcPr>
            <w:tcW w:w="790" w:type="pct"/>
            <w:vAlign w:val="center"/>
          </w:tcPr>
          <w:p w14:paraId="25A3A81F" w14:textId="77777777" w:rsidR="008A270D" w:rsidRPr="00D60FFD" w:rsidRDefault="008A270D" w:rsidP="008A270D">
            <w:pPr>
              <w:pStyle w:val="afffffb"/>
            </w:pPr>
            <w:r w:rsidRPr="00D60FFD">
              <w:t>50</w:t>
            </w:r>
          </w:p>
        </w:tc>
        <w:tc>
          <w:tcPr>
            <w:tcW w:w="788" w:type="pct"/>
            <w:vAlign w:val="center"/>
          </w:tcPr>
          <w:p w14:paraId="12757E90" w14:textId="77777777" w:rsidR="008A270D" w:rsidRPr="00D60FFD" w:rsidRDefault="008A270D" w:rsidP="008A270D">
            <w:pPr>
              <w:pStyle w:val="afffffb"/>
              <w:rPr>
                <w:rFonts w:cs="Times New Roman"/>
                <w:color w:val="FF0000"/>
                <w:szCs w:val="18"/>
              </w:rPr>
            </w:pPr>
            <w:r w:rsidRPr="00D60FFD">
              <w:rPr>
                <w:rFonts w:cs="Times New Roman"/>
                <w:color w:val="FF0000"/>
                <w:szCs w:val="18"/>
              </w:rPr>
              <w:t>80</w:t>
            </w:r>
          </w:p>
        </w:tc>
      </w:tr>
      <w:tr w:rsidR="008A270D" w:rsidRPr="00D60FFD" w14:paraId="78A136B1" w14:textId="77777777" w:rsidTr="00785BCD">
        <w:trPr>
          <w:trHeight w:val="20"/>
        </w:trPr>
        <w:tc>
          <w:tcPr>
            <w:tcW w:w="499" w:type="pct"/>
            <w:vAlign w:val="center"/>
          </w:tcPr>
          <w:p w14:paraId="4BE4AAC0" w14:textId="77777777" w:rsidR="008A270D" w:rsidRPr="00D60FFD" w:rsidRDefault="008A270D" w:rsidP="008A270D">
            <w:pPr>
              <w:pStyle w:val="afffffb"/>
            </w:pPr>
            <w:r w:rsidRPr="00D60FFD">
              <w:rPr>
                <w:rFonts w:hint="eastAsia"/>
              </w:rPr>
              <w:t>5</w:t>
            </w:r>
          </w:p>
        </w:tc>
        <w:tc>
          <w:tcPr>
            <w:tcW w:w="973" w:type="pct"/>
            <w:shd w:val="clear" w:color="auto" w:fill="auto"/>
            <w:noWrap/>
            <w:vAlign w:val="center"/>
          </w:tcPr>
          <w:p w14:paraId="1E7777FF" w14:textId="77777777" w:rsidR="008A270D" w:rsidRPr="00D60FFD" w:rsidRDefault="008A270D" w:rsidP="008A270D">
            <w:pPr>
              <w:pStyle w:val="afffffb"/>
            </w:pPr>
            <w:r w:rsidRPr="00D60FFD">
              <w:rPr>
                <w:rFonts w:hint="eastAsia"/>
              </w:rPr>
              <w:t>氢氧化钠</w:t>
            </w:r>
            <w:r w:rsidRPr="00D60FFD">
              <w:rPr>
                <w:vertAlign w:val="superscript"/>
              </w:rPr>
              <w:t>3</w:t>
            </w:r>
          </w:p>
        </w:tc>
        <w:tc>
          <w:tcPr>
            <w:tcW w:w="678" w:type="pct"/>
          </w:tcPr>
          <w:p w14:paraId="684328DB" w14:textId="77777777" w:rsidR="008A270D" w:rsidRPr="00D60FFD" w:rsidRDefault="008A270D" w:rsidP="008A270D">
            <w:pPr>
              <w:pStyle w:val="afffffb"/>
            </w:pPr>
            <w:r w:rsidRPr="00D60FFD">
              <w:rPr>
                <w:rFonts w:hint="eastAsia"/>
              </w:rPr>
              <w:t>/</w:t>
            </w:r>
          </w:p>
        </w:tc>
        <w:tc>
          <w:tcPr>
            <w:tcW w:w="1272" w:type="pct"/>
            <w:shd w:val="clear" w:color="auto" w:fill="auto"/>
            <w:noWrap/>
            <w:vAlign w:val="center"/>
          </w:tcPr>
          <w:p w14:paraId="738354BD" w14:textId="77777777" w:rsidR="008A270D" w:rsidRPr="00D60FFD" w:rsidRDefault="008A270D" w:rsidP="008A270D">
            <w:pPr>
              <w:pStyle w:val="afffffb"/>
              <w:rPr>
                <w:color w:val="FF0000"/>
              </w:rPr>
            </w:pPr>
            <w:r w:rsidRPr="00D60FFD">
              <w:rPr>
                <w:rFonts w:hint="eastAsia"/>
                <w:color w:val="FF0000"/>
              </w:rPr>
              <w:t>20</w:t>
            </w:r>
          </w:p>
        </w:tc>
        <w:tc>
          <w:tcPr>
            <w:tcW w:w="790" w:type="pct"/>
            <w:vAlign w:val="center"/>
          </w:tcPr>
          <w:p w14:paraId="1056C82E" w14:textId="77777777" w:rsidR="008A270D" w:rsidRPr="00D60FFD" w:rsidRDefault="008A270D" w:rsidP="008A270D">
            <w:pPr>
              <w:pStyle w:val="afffffb"/>
            </w:pPr>
            <w:r w:rsidRPr="00D60FFD">
              <w:rPr>
                <w:rFonts w:hint="eastAsia"/>
              </w:rPr>
              <w:t>100</w:t>
            </w:r>
          </w:p>
        </w:tc>
        <w:tc>
          <w:tcPr>
            <w:tcW w:w="788" w:type="pct"/>
            <w:vAlign w:val="center"/>
          </w:tcPr>
          <w:p w14:paraId="6C4A4761" w14:textId="77777777" w:rsidR="008A270D" w:rsidRPr="00D60FFD" w:rsidRDefault="008A270D" w:rsidP="008A270D">
            <w:pPr>
              <w:pStyle w:val="afffffb"/>
              <w:rPr>
                <w:rFonts w:cs="Times New Roman"/>
                <w:color w:val="FF0000"/>
                <w:szCs w:val="18"/>
              </w:rPr>
            </w:pPr>
            <w:r w:rsidRPr="00D60FFD">
              <w:rPr>
                <w:rFonts w:cs="Times New Roman"/>
                <w:color w:val="FF0000"/>
                <w:szCs w:val="18"/>
              </w:rPr>
              <w:t>0.2</w:t>
            </w:r>
          </w:p>
        </w:tc>
      </w:tr>
      <w:tr w:rsidR="008A270D" w:rsidRPr="00D60FFD" w14:paraId="5FA67CF6" w14:textId="77777777" w:rsidTr="00785BCD">
        <w:trPr>
          <w:trHeight w:val="332"/>
        </w:trPr>
        <w:tc>
          <w:tcPr>
            <w:tcW w:w="4212" w:type="pct"/>
            <w:gridSpan w:val="5"/>
            <w:vAlign w:val="center"/>
          </w:tcPr>
          <w:p w14:paraId="5BBC1837" w14:textId="77777777" w:rsidR="008A270D" w:rsidRPr="00D60FFD" w:rsidRDefault="008A270D" w:rsidP="008A270D">
            <w:pPr>
              <w:pStyle w:val="afffffb"/>
            </w:pPr>
            <w:r w:rsidRPr="00D60FFD">
              <w:rPr>
                <w:rFonts w:hint="eastAsia"/>
                <w:i/>
              </w:rPr>
              <w:t>Q</w:t>
            </w:r>
            <w:r w:rsidRPr="00D60FFD">
              <w:rPr>
                <w:rFonts w:hint="eastAsia"/>
              </w:rPr>
              <w:t>值合计</w:t>
            </w:r>
          </w:p>
        </w:tc>
        <w:tc>
          <w:tcPr>
            <w:tcW w:w="788" w:type="pct"/>
            <w:vAlign w:val="center"/>
          </w:tcPr>
          <w:p w14:paraId="59F9CFD1" w14:textId="77777777" w:rsidR="008A270D" w:rsidRPr="00D60FFD" w:rsidRDefault="008A270D" w:rsidP="008A270D">
            <w:pPr>
              <w:pStyle w:val="afffffb"/>
              <w:rPr>
                <w:color w:val="FF0000"/>
              </w:rPr>
            </w:pPr>
            <w:r w:rsidRPr="00D60FFD">
              <w:rPr>
                <w:color w:val="FF0000"/>
              </w:rPr>
              <w:t>82.406</w:t>
            </w:r>
          </w:p>
        </w:tc>
      </w:tr>
      <w:tr w:rsidR="008A270D" w:rsidRPr="00D60FFD" w14:paraId="3E2CF3C1" w14:textId="77777777" w:rsidTr="00785BCD">
        <w:trPr>
          <w:trHeight w:val="20"/>
        </w:trPr>
        <w:tc>
          <w:tcPr>
            <w:tcW w:w="5000" w:type="pct"/>
            <w:gridSpan w:val="6"/>
            <w:vAlign w:val="center"/>
          </w:tcPr>
          <w:p w14:paraId="1114C2C3" w14:textId="77777777" w:rsidR="008A270D" w:rsidRPr="00D60FFD" w:rsidRDefault="008A270D" w:rsidP="008A270D">
            <w:pPr>
              <w:pStyle w:val="afffffb"/>
            </w:pPr>
            <w:r w:rsidRPr="00D60FFD">
              <w:rPr>
                <w:rFonts w:hint="eastAsia"/>
              </w:rPr>
              <w:t>备注</w:t>
            </w:r>
            <w:r w:rsidRPr="00D60FFD">
              <w:t>：</w:t>
            </w:r>
          </w:p>
          <w:p w14:paraId="64805AB3" w14:textId="77777777" w:rsidR="008A270D" w:rsidRPr="00D60FFD" w:rsidRDefault="008A270D" w:rsidP="008A270D">
            <w:pPr>
              <w:pStyle w:val="afffffb"/>
            </w:pPr>
            <w:r w:rsidRPr="00D60FFD">
              <w:rPr>
                <w:rFonts w:hint="eastAsia"/>
              </w:rPr>
              <w:t>1</w:t>
            </w:r>
            <w:r w:rsidRPr="00D60FFD">
              <w:rPr>
                <w:rFonts w:hint="eastAsia"/>
              </w:rPr>
              <w:t>：</w:t>
            </w:r>
            <w:r w:rsidRPr="00D60FFD">
              <w:t>参照油类物质</w:t>
            </w:r>
            <w:r w:rsidRPr="00D60FFD">
              <w:rPr>
                <w:rFonts w:hint="eastAsia"/>
              </w:rPr>
              <w:t>临界量</w:t>
            </w:r>
            <w:r w:rsidRPr="00D60FFD">
              <w:t>计</w:t>
            </w:r>
          </w:p>
          <w:p w14:paraId="2B247725" w14:textId="77777777" w:rsidR="008A270D" w:rsidRPr="00D60FFD" w:rsidRDefault="008A270D" w:rsidP="008A270D">
            <w:pPr>
              <w:pStyle w:val="afffffb"/>
            </w:pPr>
            <w:r w:rsidRPr="00D60FFD">
              <w:rPr>
                <w:rFonts w:hint="eastAsia"/>
              </w:rPr>
              <w:t>2</w:t>
            </w:r>
            <w:r w:rsidRPr="00D60FFD">
              <w:rPr>
                <w:rFonts w:hint="eastAsia"/>
              </w:rPr>
              <w:t>：</w:t>
            </w:r>
            <w:r w:rsidRPr="00D60FFD">
              <w:t>参照健康危险毒性物质（</w:t>
            </w:r>
            <w:r w:rsidRPr="00D60FFD">
              <w:rPr>
                <w:rFonts w:hint="eastAsia"/>
              </w:rPr>
              <w:t>类别</w:t>
            </w:r>
            <w:r w:rsidRPr="00D60FFD">
              <w:rPr>
                <w:rFonts w:hint="eastAsia"/>
              </w:rPr>
              <w:t>2</w:t>
            </w:r>
            <w:r w:rsidRPr="00D60FFD">
              <w:rPr>
                <w:rFonts w:hint="eastAsia"/>
              </w:rPr>
              <w:t>，</w:t>
            </w:r>
            <w:r w:rsidRPr="00D60FFD">
              <w:t>类别</w:t>
            </w:r>
            <w:r w:rsidRPr="00D60FFD">
              <w:rPr>
                <w:rFonts w:hint="eastAsia"/>
              </w:rPr>
              <w:t>3</w:t>
            </w:r>
            <w:r w:rsidRPr="00D60FFD">
              <w:t>）</w:t>
            </w:r>
            <w:r w:rsidRPr="00D60FFD">
              <w:rPr>
                <w:rFonts w:hint="eastAsia"/>
              </w:rPr>
              <w:t>的</w:t>
            </w:r>
            <w:r w:rsidRPr="00D60FFD">
              <w:t>临界量计</w:t>
            </w:r>
          </w:p>
          <w:p w14:paraId="30FB926C" w14:textId="77777777" w:rsidR="008A270D" w:rsidRPr="00D60FFD" w:rsidRDefault="008A270D" w:rsidP="008A270D">
            <w:pPr>
              <w:pStyle w:val="afffffb"/>
            </w:pPr>
            <w:r w:rsidRPr="00D60FFD">
              <w:t>3</w:t>
            </w:r>
            <w:r w:rsidRPr="00D60FFD">
              <w:rPr>
                <w:rFonts w:hint="eastAsia"/>
              </w:rPr>
              <w:t>：</w:t>
            </w:r>
            <w:r w:rsidRPr="00D60FFD">
              <w:t>参照危害水环境物质（</w:t>
            </w:r>
            <w:r w:rsidRPr="00D60FFD">
              <w:rPr>
                <w:rFonts w:hint="eastAsia"/>
              </w:rPr>
              <w:t>急性毒性类别</w:t>
            </w:r>
            <w:r w:rsidRPr="00D60FFD">
              <w:rPr>
                <w:rFonts w:hint="eastAsia"/>
              </w:rPr>
              <w:t>1</w:t>
            </w:r>
            <w:r w:rsidRPr="00D60FFD">
              <w:t>）</w:t>
            </w:r>
            <w:r w:rsidRPr="00D60FFD">
              <w:rPr>
                <w:rFonts w:hint="eastAsia"/>
              </w:rPr>
              <w:t>的</w:t>
            </w:r>
            <w:r w:rsidRPr="00D60FFD">
              <w:t>临界量计</w:t>
            </w:r>
          </w:p>
        </w:tc>
      </w:tr>
    </w:tbl>
    <w:p w14:paraId="5D9007A2" w14:textId="77777777" w:rsidR="004018F3" w:rsidRPr="00D60FFD" w:rsidRDefault="004018F3" w:rsidP="004018F3">
      <w:pPr>
        <w:ind w:firstLine="480"/>
      </w:pPr>
      <w:r w:rsidRPr="00D60FFD">
        <w:rPr>
          <w:rFonts w:hint="eastAsia"/>
        </w:rPr>
        <w:t>经识别</w:t>
      </w:r>
      <w:r w:rsidRPr="00D60FFD">
        <w:t>，本项目</w:t>
      </w:r>
      <w:r w:rsidRPr="00D60FFD">
        <w:rPr>
          <w:rFonts w:hint="eastAsia"/>
        </w:rPr>
        <w:t>Q</w:t>
      </w:r>
      <w:r w:rsidRPr="00D60FFD">
        <w:rPr>
          <w:rFonts w:hint="eastAsia"/>
        </w:rPr>
        <w:t>值</w:t>
      </w:r>
      <w:r w:rsidRPr="00D60FFD">
        <w:t>为</w:t>
      </w:r>
      <w:r w:rsidR="00272F52" w:rsidRPr="00D60FFD">
        <w:rPr>
          <w:color w:val="FF0000"/>
        </w:rPr>
        <w:t>82.</w:t>
      </w:r>
      <w:r w:rsidR="008A270D" w:rsidRPr="00D60FFD">
        <w:rPr>
          <w:color w:val="FF0000"/>
        </w:rPr>
        <w:t>4</w:t>
      </w:r>
      <w:r w:rsidR="00272F52" w:rsidRPr="00D60FFD">
        <w:rPr>
          <w:color w:val="FF0000"/>
        </w:rPr>
        <w:t>06</w:t>
      </w:r>
      <w:r w:rsidRPr="00D60FFD">
        <w:rPr>
          <w:rFonts w:hint="eastAsia"/>
        </w:rPr>
        <w:t>，</w:t>
      </w:r>
      <w:r w:rsidRPr="00D60FFD">
        <w:t>在</w:t>
      </w:r>
      <w:r w:rsidRPr="00D60FFD">
        <w:rPr>
          <w:rFonts w:hint="eastAsia"/>
        </w:rPr>
        <w:t>1</w:t>
      </w:r>
      <w:r w:rsidR="003E11CB" w:rsidRPr="00D60FFD">
        <w:t>0</w:t>
      </w:r>
      <w:r w:rsidRPr="00D60FFD">
        <w:rPr>
          <w:rFonts w:hint="eastAsia"/>
        </w:rPr>
        <w:t>≤</w:t>
      </w:r>
      <w:r w:rsidRPr="00D60FFD">
        <w:rPr>
          <w:rFonts w:hint="eastAsia"/>
        </w:rPr>
        <w:t>Q</w:t>
      </w:r>
      <w:r w:rsidRPr="00D60FFD">
        <w:rPr>
          <w:rFonts w:hint="eastAsia"/>
        </w:rPr>
        <w:t>＜</w:t>
      </w:r>
      <w:r w:rsidRPr="00D60FFD">
        <w:rPr>
          <w:rFonts w:hint="eastAsia"/>
        </w:rPr>
        <w:t>10</w:t>
      </w:r>
      <w:r w:rsidR="003E11CB" w:rsidRPr="00D60FFD">
        <w:t>0</w:t>
      </w:r>
      <w:r w:rsidRPr="00D60FFD">
        <w:rPr>
          <w:rFonts w:hint="eastAsia"/>
        </w:rPr>
        <w:t>。</w:t>
      </w:r>
    </w:p>
    <w:p w14:paraId="7981A77E" w14:textId="77777777" w:rsidR="004018F3" w:rsidRPr="00D60FFD" w:rsidRDefault="004018F3" w:rsidP="004018F3">
      <w:pPr>
        <w:ind w:firstLine="482"/>
        <w:rPr>
          <w:b/>
        </w:rPr>
      </w:pPr>
      <w:r w:rsidRPr="00D60FFD">
        <w:rPr>
          <w:rFonts w:hint="eastAsia"/>
          <w:b/>
        </w:rPr>
        <w:t>（</w:t>
      </w:r>
      <w:r w:rsidRPr="00D60FFD">
        <w:rPr>
          <w:rFonts w:hint="eastAsia"/>
          <w:b/>
        </w:rPr>
        <w:t>2</w:t>
      </w:r>
      <w:r w:rsidRPr="00D60FFD">
        <w:rPr>
          <w:rFonts w:hint="eastAsia"/>
          <w:b/>
        </w:rPr>
        <w:t>）行业</w:t>
      </w:r>
      <w:r w:rsidRPr="00D60FFD">
        <w:rPr>
          <w:b/>
        </w:rPr>
        <w:t>及生产工艺识别（</w:t>
      </w:r>
      <w:r w:rsidRPr="00D60FFD">
        <w:rPr>
          <w:rFonts w:hint="eastAsia"/>
          <w:b/>
        </w:rPr>
        <w:t>M</w:t>
      </w:r>
      <w:r w:rsidRPr="00D60FFD">
        <w:rPr>
          <w:b/>
        </w:rPr>
        <w:t>）</w:t>
      </w:r>
    </w:p>
    <w:p w14:paraId="7E037E36" w14:textId="77777777" w:rsidR="00272F52" w:rsidRPr="00D60FFD" w:rsidRDefault="00272F52" w:rsidP="00272F52">
      <w:pPr>
        <w:ind w:firstLine="480"/>
        <w:rPr>
          <w:rFonts w:cs="Times New Roman"/>
          <w:szCs w:val="24"/>
        </w:rPr>
      </w:pPr>
      <w:r w:rsidRPr="00D60FFD">
        <w:rPr>
          <w:rFonts w:cs="Times New Roman"/>
          <w:szCs w:val="24"/>
        </w:rPr>
        <w:t>采用评分法对企业生产工艺过程风险防控措施及突发环境事件发生情况进行评估，将各项指标分值累加，确定企业生产工艺过程与环境风险控制水平（</w:t>
      </w:r>
      <w:r w:rsidRPr="00D60FFD">
        <w:rPr>
          <w:rFonts w:cs="Times New Roman"/>
          <w:szCs w:val="24"/>
        </w:rPr>
        <w:t>M</w:t>
      </w:r>
      <w:r w:rsidRPr="00D60FFD">
        <w:rPr>
          <w:rFonts w:cs="Times New Roman"/>
          <w:szCs w:val="24"/>
        </w:rPr>
        <w:t>）。</w:t>
      </w:r>
    </w:p>
    <w:p w14:paraId="670DDE1E" w14:textId="77777777" w:rsidR="004018F3" w:rsidRPr="00D60FFD" w:rsidRDefault="00272F52" w:rsidP="00272F52">
      <w:pPr>
        <w:ind w:firstLine="480"/>
        <w:rPr>
          <w:rFonts w:cs="Times New Roman"/>
          <w:szCs w:val="24"/>
        </w:rPr>
      </w:pPr>
      <w:r w:rsidRPr="00D60FFD">
        <w:rPr>
          <w:rFonts w:cs="Times New Roman"/>
          <w:szCs w:val="24"/>
        </w:rPr>
        <w:t>生产工艺过程含有风险工艺和设备情况对企业生产工艺过程含有风险工艺和设备情况的评估按照工艺单元进行，具有多套工艺单元的企业，对每套工艺单元分别评分并求和，将</w:t>
      </w:r>
      <w:r w:rsidRPr="00D60FFD">
        <w:rPr>
          <w:rFonts w:cs="Times New Roman"/>
          <w:szCs w:val="24"/>
        </w:rPr>
        <w:t>M</w:t>
      </w:r>
      <w:r w:rsidRPr="00D60FFD">
        <w:rPr>
          <w:rFonts w:cs="Times New Roman"/>
          <w:szCs w:val="24"/>
        </w:rPr>
        <w:t>划分为（</w:t>
      </w:r>
      <w:r w:rsidRPr="00D60FFD">
        <w:rPr>
          <w:rFonts w:cs="Times New Roman"/>
          <w:szCs w:val="24"/>
        </w:rPr>
        <w:t>M</w:t>
      </w:r>
      <w:r w:rsidRPr="00D60FFD">
        <w:rPr>
          <w:rFonts w:cs="Times New Roman"/>
          <w:szCs w:val="24"/>
        </w:rPr>
        <w:t>）＞</w:t>
      </w:r>
      <w:r w:rsidRPr="00D60FFD">
        <w:rPr>
          <w:rFonts w:cs="Times New Roman"/>
          <w:szCs w:val="24"/>
        </w:rPr>
        <w:t>20</w:t>
      </w:r>
      <w:r w:rsidRPr="00D60FFD">
        <w:rPr>
          <w:rFonts w:cs="Times New Roman"/>
          <w:szCs w:val="24"/>
        </w:rPr>
        <w:t>；（</w:t>
      </w:r>
      <w:r w:rsidRPr="00D60FFD">
        <w:rPr>
          <w:rFonts w:cs="Times New Roman"/>
          <w:szCs w:val="24"/>
        </w:rPr>
        <w:t>2</w:t>
      </w:r>
      <w:r w:rsidRPr="00D60FFD">
        <w:rPr>
          <w:rFonts w:cs="Times New Roman"/>
          <w:szCs w:val="24"/>
        </w:rPr>
        <w:t>）</w:t>
      </w:r>
      <w:r w:rsidRPr="00D60FFD">
        <w:rPr>
          <w:rFonts w:cs="Times New Roman"/>
          <w:szCs w:val="24"/>
        </w:rPr>
        <w:t>10</w:t>
      </w:r>
      <w:r w:rsidRPr="00D60FFD">
        <w:rPr>
          <w:rFonts w:cs="Times New Roman"/>
          <w:szCs w:val="24"/>
        </w:rPr>
        <w:t>＜</w:t>
      </w:r>
      <w:r w:rsidRPr="00D60FFD">
        <w:rPr>
          <w:rFonts w:cs="Times New Roman"/>
          <w:szCs w:val="24"/>
        </w:rPr>
        <w:t>M≤20</w:t>
      </w:r>
      <w:r w:rsidRPr="00D60FFD">
        <w:rPr>
          <w:rFonts w:cs="Times New Roman"/>
          <w:szCs w:val="24"/>
        </w:rPr>
        <w:t>；（</w:t>
      </w:r>
      <w:r w:rsidRPr="00D60FFD">
        <w:rPr>
          <w:rFonts w:cs="Times New Roman"/>
          <w:szCs w:val="24"/>
        </w:rPr>
        <w:t>3</w:t>
      </w:r>
      <w:r w:rsidRPr="00D60FFD">
        <w:rPr>
          <w:rFonts w:cs="Times New Roman"/>
          <w:szCs w:val="24"/>
        </w:rPr>
        <w:t>）</w:t>
      </w:r>
      <w:r w:rsidRPr="00D60FFD">
        <w:rPr>
          <w:rFonts w:cs="Times New Roman"/>
          <w:szCs w:val="24"/>
        </w:rPr>
        <w:t>5</w:t>
      </w:r>
      <w:r w:rsidRPr="00D60FFD">
        <w:rPr>
          <w:rFonts w:cs="Times New Roman"/>
          <w:szCs w:val="24"/>
        </w:rPr>
        <w:t>＜</w:t>
      </w:r>
      <w:r w:rsidRPr="00D60FFD">
        <w:rPr>
          <w:rFonts w:cs="Times New Roman"/>
          <w:szCs w:val="24"/>
        </w:rPr>
        <w:t>M≤10</w:t>
      </w:r>
      <w:r w:rsidRPr="00D60FFD">
        <w:rPr>
          <w:rFonts w:cs="Times New Roman"/>
          <w:szCs w:val="24"/>
        </w:rPr>
        <w:t>；（</w:t>
      </w:r>
      <w:r w:rsidRPr="00D60FFD">
        <w:rPr>
          <w:rFonts w:cs="Times New Roman"/>
          <w:szCs w:val="24"/>
        </w:rPr>
        <w:t>4</w:t>
      </w:r>
      <w:r w:rsidRPr="00D60FFD">
        <w:rPr>
          <w:rFonts w:cs="Times New Roman"/>
          <w:szCs w:val="24"/>
        </w:rPr>
        <w:t>）</w:t>
      </w:r>
      <w:r w:rsidRPr="00D60FFD">
        <w:rPr>
          <w:rFonts w:cs="Times New Roman"/>
          <w:szCs w:val="24"/>
        </w:rPr>
        <w:t>M=5</w:t>
      </w:r>
      <w:r w:rsidRPr="00D60FFD">
        <w:rPr>
          <w:rFonts w:cs="Times New Roman"/>
          <w:szCs w:val="24"/>
        </w:rPr>
        <w:t>，分别以</w:t>
      </w:r>
      <w:r w:rsidRPr="00D60FFD">
        <w:rPr>
          <w:rFonts w:cs="Times New Roman"/>
          <w:szCs w:val="24"/>
        </w:rPr>
        <w:t>M1</w:t>
      </w:r>
      <w:r w:rsidRPr="00D60FFD">
        <w:rPr>
          <w:rFonts w:cs="Times New Roman"/>
          <w:szCs w:val="24"/>
        </w:rPr>
        <w:t>、</w:t>
      </w:r>
      <w:r w:rsidRPr="00D60FFD">
        <w:rPr>
          <w:rFonts w:cs="Times New Roman"/>
          <w:szCs w:val="24"/>
        </w:rPr>
        <w:t>M2</w:t>
      </w:r>
      <w:r w:rsidRPr="00D60FFD">
        <w:rPr>
          <w:rFonts w:cs="Times New Roman"/>
          <w:szCs w:val="24"/>
        </w:rPr>
        <w:t>、</w:t>
      </w:r>
      <w:r w:rsidRPr="00D60FFD">
        <w:rPr>
          <w:rFonts w:cs="Times New Roman"/>
          <w:szCs w:val="24"/>
        </w:rPr>
        <w:t>M3</w:t>
      </w:r>
      <w:r w:rsidRPr="00D60FFD">
        <w:rPr>
          <w:rFonts w:cs="Times New Roman"/>
          <w:szCs w:val="24"/>
        </w:rPr>
        <w:t>、</w:t>
      </w:r>
      <w:r w:rsidRPr="00D60FFD">
        <w:rPr>
          <w:rFonts w:cs="Times New Roman"/>
          <w:szCs w:val="24"/>
        </w:rPr>
        <w:t>M4</w:t>
      </w:r>
      <w:r w:rsidRPr="00D60FFD">
        <w:rPr>
          <w:rFonts w:cs="Times New Roman"/>
          <w:szCs w:val="24"/>
        </w:rPr>
        <w:t>表示</w:t>
      </w:r>
      <w:r w:rsidR="004018F3" w:rsidRPr="00D60FFD">
        <w:rPr>
          <w:rFonts w:cs="Times New Roman"/>
          <w:szCs w:val="24"/>
        </w:rPr>
        <w:t>。</w:t>
      </w:r>
    </w:p>
    <w:p w14:paraId="1A0F1285" w14:textId="77777777" w:rsidR="00272F52" w:rsidRPr="00D60FFD" w:rsidRDefault="00272F52" w:rsidP="00272F52">
      <w:pPr>
        <w:pStyle w:val="afff9"/>
      </w:pPr>
      <w:r w:rsidRPr="00D60FFD">
        <w:rPr>
          <w:lang w:val="zh-CN"/>
        </w:rPr>
        <w:t>表</w:t>
      </w:r>
      <w:r w:rsidRPr="00D60FFD">
        <w:rPr>
          <w:rFonts w:hint="eastAsia"/>
        </w:rPr>
        <w:t>5.6.1-6</w:t>
      </w:r>
      <w:r w:rsidRPr="00D60FFD">
        <w:rPr>
          <w:lang w:val="zh-CN"/>
        </w:rPr>
        <w:t xml:space="preserve"> </w:t>
      </w:r>
      <w:r w:rsidRPr="00D60FFD">
        <w:t xml:space="preserve"> </w:t>
      </w:r>
      <w:r w:rsidRPr="00D60FFD">
        <w:t>企业生产工艺过程评估</w:t>
      </w:r>
    </w:p>
    <w:tbl>
      <w:tblPr>
        <w:tblW w:w="9071" w:type="dxa"/>
        <w:jc w:val="center"/>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986"/>
        <w:gridCol w:w="6578"/>
        <w:gridCol w:w="507"/>
      </w:tblGrid>
      <w:tr w:rsidR="00272F52" w:rsidRPr="00D60FFD" w14:paraId="330E6B6A" w14:textId="77777777" w:rsidTr="00272F52">
        <w:trPr>
          <w:trHeight w:val="285"/>
          <w:jc w:val="center"/>
        </w:trPr>
        <w:tc>
          <w:tcPr>
            <w:tcW w:w="1986" w:type="dxa"/>
            <w:tcMar>
              <w:top w:w="0" w:type="dxa"/>
              <w:left w:w="0" w:type="dxa"/>
              <w:bottom w:w="0" w:type="dxa"/>
              <w:right w:w="0" w:type="dxa"/>
            </w:tcMar>
            <w:vAlign w:val="center"/>
          </w:tcPr>
          <w:p w14:paraId="4F464830" w14:textId="77777777" w:rsidR="00272F52" w:rsidRPr="00D60FFD" w:rsidRDefault="00272F52" w:rsidP="00272F52">
            <w:pPr>
              <w:pStyle w:val="afffffb"/>
            </w:pPr>
            <w:r w:rsidRPr="00D60FFD">
              <w:t>行业</w:t>
            </w:r>
          </w:p>
        </w:tc>
        <w:tc>
          <w:tcPr>
            <w:tcW w:w="6578" w:type="dxa"/>
            <w:tcMar>
              <w:top w:w="0" w:type="dxa"/>
              <w:left w:w="0" w:type="dxa"/>
              <w:bottom w:w="0" w:type="dxa"/>
              <w:right w:w="0" w:type="dxa"/>
            </w:tcMar>
            <w:vAlign w:val="center"/>
          </w:tcPr>
          <w:p w14:paraId="564C4B67" w14:textId="77777777" w:rsidR="00272F52" w:rsidRPr="00D60FFD" w:rsidRDefault="00272F52" w:rsidP="00272F52">
            <w:pPr>
              <w:pStyle w:val="afffffb"/>
            </w:pPr>
            <w:r w:rsidRPr="00D60FFD">
              <w:t>评估依据</w:t>
            </w:r>
          </w:p>
        </w:tc>
        <w:tc>
          <w:tcPr>
            <w:tcW w:w="507" w:type="dxa"/>
            <w:tcMar>
              <w:top w:w="0" w:type="dxa"/>
              <w:left w:w="0" w:type="dxa"/>
              <w:bottom w:w="0" w:type="dxa"/>
              <w:right w:w="0" w:type="dxa"/>
            </w:tcMar>
            <w:vAlign w:val="center"/>
          </w:tcPr>
          <w:p w14:paraId="47F592D2" w14:textId="77777777" w:rsidR="00272F52" w:rsidRPr="00D60FFD" w:rsidRDefault="00272F52" w:rsidP="00272F52">
            <w:pPr>
              <w:pStyle w:val="afffffb"/>
            </w:pPr>
            <w:r w:rsidRPr="00D60FFD">
              <w:t>分值</w:t>
            </w:r>
          </w:p>
        </w:tc>
      </w:tr>
      <w:tr w:rsidR="00272F52" w:rsidRPr="00D60FFD" w14:paraId="10C2F6FB" w14:textId="77777777" w:rsidTr="00272F52">
        <w:trPr>
          <w:trHeight w:val="765"/>
          <w:jc w:val="center"/>
        </w:trPr>
        <w:tc>
          <w:tcPr>
            <w:tcW w:w="1986" w:type="dxa"/>
            <w:vMerge w:val="restart"/>
            <w:tcMar>
              <w:top w:w="0" w:type="dxa"/>
              <w:left w:w="0" w:type="dxa"/>
              <w:bottom w:w="0" w:type="dxa"/>
              <w:right w:w="0" w:type="dxa"/>
            </w:tcMar>
            <w:vAlign w:val="center"/>
          </w:tcPr>
          <w:p w14:paraId="4B3B9547" w14:textId="77777777" w:rsidR="00272F52" w:rsidRPr="00D60FFD" w:rsidRDefault="00272F52" w:rsidP="00272F52">
            <w:pPr>
              <w:pStyle w:val="afffffb"/>
            </w:pPr>
            <w:r w:rsidRPr="00D60FFD">
              <w:t>石化、化工、医药、</w:t>
            </w:r>
          </w:p>
          <w:p w14:paraId="47DAA17B" w14:textId="77777777" w:rsidR="00272F52" w:rsidRPr="00D60FFD" w:rsidRDefault="00272F52" w:rsidP="00272F52">
            <w:pPr>
              <w:pStyle w:val="afffffb"/>
            </w:pPr>
            <w:r w:rsidRPr="00D60FFD">
              <w:t>轻工、化纤、有色</w:t>
            </w:r>
          </w:p>
          <w:p w14:paraId="2971B99C" w14:textId="77777777" w:rsidR="00272F52" w:rsidRPr="00D60FFD" w:rsidRDefault="00272F52" w:rsidP="00272F52">
            <w:pPr>
              <w:pStyle w:val="afffffb"/>
            </w:pPr>
            <w:r w:rsidRPr="00D60FFD">
              <w:t>冶炼等</w:t>
            </w:r>
          </w:p>
        </w:tc>
        <w:tc>
          <w:tcPr>
            <w:tcW w:w="6578" w:type="dxa"/>
            <w:tcMar>
              <w:top w:w="0" w:type="dxa"/>
              <w:left w:w="0" w:type="dxa"/>
              <w:bottom w:w="0" w:type="dxa"/>
              <w:right w:w="0" w:type="dxa"/>
            </w:tcMar>
            <w:vAlign w:val="center"/>
          </w:tcPr>
          <w:p w14:paraId="0AEA6BEB" w14:textId="77777777" w:rsidR="00272F52" w:rsidRPr="00D60FFD" w:rsidRDefault="00272F52" w:rsidP="00272F52">
            <w:pPr>
              <w:pStyle w:val="afffffb"/>
            </w:pPr>
            <w:r w:rsidRPr="00D60FFD">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507" w:type="dxa"/>
            <w:tcMar>
              <w:top w:w="0" w:type="dxa"/>
              <w:left w:w="0" w:type="dxa"/>
              <w:bottom w:w="0" w:type="dxa"/>
              <w:right w:w="0" w:type="dxa"/>
            </w:tcMar>
            <w:vAlign w:val="center"/>
          </w:tcPr>
          <w:p w14:paraId="5E3ACC78" w14:textId="77777777" w:rsidR="00272F52" w:rsidRPr="00D60FFD" w:rsidRDefault="00272F52" w:rsidP="00272F52">
            <w:pPr>
              <w:pStyle w:val="afffffb"/>
            </w:pPr>
            <w:r w:rsidRPr="00D60FFD">
              <w:t>10/</w:t>
            </w:r>
            <w:r w:rsidRPr="00D60FFD">
              <w:t>套</w:t>
            </w:r>
          </w:p>
        </w:tc>
      </w:tr>
      <w:tr w:rsidR="00272F52" w:rsidRPr="00D60FFD" w14:paraId="767D549F" w14:textId="77777777" w:rsidTr="00272F52">
        <w:trPr>
          <w:trHeight w:val="355"/>
          <w:jc w:val="center"/>
        </w:trPr>
        <w:tc>
          <w:tcPr>
            <w:tcW w:w="1986" w:type="dxa"/>
            <w:vMerge/>
            <w:tcMar>
              <w:top w:w="0" w:type="dxa"/>
              <w:left w:w="0" w:type="dxa"/>
              <w:bottom w:w="0" w:type="dxa"/>
              <w:right w:w="0" w:type="dxa"/>
            </w:tcMar>
            <w:vAlign w:val="center"/>
          </w:tcPr>
          <w:p w14:paraId="2289B76E" w14:textId="77777777" w:rsidR="00272F52" w:rsidRPr="00D60FFD" w:rsidRDefault="00272F52" w:rsidP="00272F52">
            <w:pPr>
              <w:pStyle w:val="afffffb"/>
            </w:pPr>
          </w:p>
        </w:tc>
        <w:tc>
          <w:tcPr>
            <w:tcW w:w="6578" w:type="dxa"/>
            <w:tcMar>
              <w:top w:w="0" w:type="dxa"/>
              <w:left w:w="0" w:type="dxa"/>
              <w:bottom w:w="0" w:type="dxa"/>
              <w:right w:w="0" w:type="dxa"/>
            </w:tcMar>
            <w:vAlign w:val="center"/>
          </w:tcPr>
          <w:p w14:paraId="184EABF0" w14:textId="77777777" w:rsidR="00272F52" w:rsidRPr="00D60FFD" w:rsidRDefault="00272F52" w:rsidP="00272F52">
            <w:pPr>
              <w:pStyle w:val="afffffb"/>
            </w:pPr>
            <w:r w:rsidRPr="00D60FFD">
              <w:t>无机酸制酸工艺、焦化工艺</w:t>
            </w:r>
            <w:r w:rsidRPr="00D60FFD">
              <w:t xml:space="preserve"> </w:t>
            </w:r>
          </w:p>
        </w:tc>
        <w:tc>
          <w:tcPr>
            <w:tcW w:w="507" w:type="dxa"/>
            <w:tcMar>
              <w:top w:w="0" w:type="dxa"/>
              <w:left w:w="0" w:type="dxa"/>
              <w:bottom w:w="0" w:type="dxa"/>
              <w:right w:w="0" w:type="dxa"/>
            </w:tcMar>
            <w:vAlign w:val="center"/>
          </w:tcPr>
          <w:p w14:paraId="1D26D9C6" w14:textId="77777777" w:rsidR="00272F52" w:rsidRPr="00D60FFD" w:rsidRDefault="00272F52" w:rsidP="00272F52">
            <w:pPr>
              <w:pStyle w:val="afffffb"/>
            </w:pPr>
            <w:r w:rsidRPr="00D60FFD">
              <w:t>10/</w:t>
            </w:r>
            <w:r w:rsidRPr="00D60FFD">
              <w:t>套</w:t>
            </w:r>
          </w:p>
        </w:tc>
      </w:tr>
      <w:tr w:rsidR="00272F52" w:rsidRPr="00D60FFD" w14:paraId="5FCBB045" w14:textId="77777777" w:rsidTr="00272F52">
        <w:trPr>
          <w:trHeight w:val="389"/>
          <w:jc w:val="center"/>
        </w:trPr>
        <w:tc>
          <w:tcPr>
            <w:tcW w:w="1986" w:type="dxa"/>
            <w:vMerge/>
            <w:tcMar>
              <w:top w:w="0" w:type="dxa"/>
              <w:left w:w="0" w:type="dxa"/>
              <w:bottom w:w="0" w:type="dxa"/>
              <w:right w:w="0" w:type="dxa"/>
            </w:tcMar>
            <w:vAlign w:val="center"/>
          </w:tcPr>
          <w:p w14:paraId="412453D8" w14:textId="77777777" w:rsidR="00272F52" w:rsidRPr="00D60FFD" w:rsidRDefault="00272F52" w:rsidP="00272F52">
            <w:pPr>
              <w:pStyle w:val="afffffb"/>
            </w:pPr>
          </w:p>
        </w:tc>
        <w:tc>
          <w:tcPr>
            <w:tcW w:w="6578" w:type="dxa"/>
            <w:tcMar>
              <w:top w:w="0" w:type="dxa"/>
              <w:left w:w="0" w:type="dxa"/>
              <w:bottom w:w="0" w:type="dxa"/>
              <w:right w:w="0" w:type="dxa"/>
            </w:tcMar>
            <w:vAlign w:val="center"/>
          </w:tcPr>
          <w:p w14:paraId="29B15784" w14:textId="77777777" w:rsidR="00272F52" w:rsidRPr="00D60FFD" w:rsidRDefault="00272F52" w:rsidP="00272F52">
            <w:pPr>
              <w:pStyle w:val="afffffb"/>
            </w:pPr>
            <w:r w:rsidRPr="00D60FFD">
              <w:t>其他高温或高压，且涉及危险物质的工艺过程</w:t>
            </w:r>
            <w:r w:rsidRPr="00D60FFD">
              <w:t xml:space="preserve">a </w:t>
            </w:r>
            <w:r w:rsidRPr="00D60FFD">
              <w:t>、危险物质贮存罐区</w:t>
            </w:r>
          </w:p>
        </w:tc>
        <w:tc>
          <w:tcPr>
            <w:tcW w:w="507" w:type="dxa"/>
            <w:tcMar>
              <w:top w:w="0" w:type="dxa"/>
              <w:left w:w="0" w:type="dxa"/>
              <w:bottom w:w="0" w:type="dxa"/>
              <w:right w:w="0" w:type="dxa"/>
            </w:tcMar>
            <w:vAlign w:val="center"/>
          </w:tcPr>
          <w:p w14:paraId="137738D3" w14:textId="77777777" w:rsidR="00272F52" w:rsidRPr="00D60FFD" w:rsidRDefault="00272F52" w:rsidP="00272F52">
            <w:pPr>
              <w:pStyle w:val="afffffb"/>
            </w:pPr>
            <w:r w:rsidRPr="00D60FFD">
              <w:t>5/</w:t>
            </w:r>
            <w:r w:rsidRPr="00D60FFD">
              <w:t>套</w:t>
            </w:r>
          </w:p>
        </w:tc>
      </w:tr>
      <w:tr w:rsidR="00272F52" w:rsidRPr="00D60FFD" w14:paraId="533276E5" w14:textId="77777777" w:rsidTr="00272F52">
        <w:trPr>
          <w:trHeight w:val="300"/>
          <w:jc w:val="center"/>
        </w:trPr>
        <w:tc>
          <w:tcPr>
            <w:tcW w:w="1986" w:type="dxa"/>
            <w:tcMar>
              <w:top w:w="0" w:type="dxa"/>
              <w:left w:w="0" w:type="dxa"/>
              <w:bottom w:w="0" w:type="dxa"/>
              <w:right w:w="0" w:type="dxa"/>
            </w:tcMar>
            <w:vAlign w:val="center"/>
          </w:tcPr>
          <w:p w14:paraId="24363B0F" w14:textId="77777777" w:rsidR="00272F52" w:rsidRPr="00D60FFD" w:rsidRDefault="00272F52" w:rsidP="00272F52">
            <w:pPr>
              <w:pStyle w:val="afffffb"/>
            </w:pPr>
            <w:r w:rsidRPr="00D60FFD">
              <w:t>管道、港口</w:t>
            </w:r>
            <w:r w:rsidRPr="00D60FFD">
              <w:t>/</w:t>
            </w:r>
            <w:r w:rsidRPr="00D60FFD">
              <w:t>码头等</w:t>
            </w:r>
          </w:p>
        </w:tc>
        <w:tc>
          <w:tcPr>
            <w:tcW w:w="6578" w:type="dxa"/>
            <w:tcMar>
              <w:top w:w="0" w:type="dxa"/>
              <w:left w:w="0" w:type="dxa"/>
              <w:bottom w:w="0" w:type="dxa"/>
              <w:right w:w="0" w:type="dxa"/>
            </w:tcMar>
            <w:vAlign w:val="center"/>
          </w:tcPr>
          <w:p w14:paraId="4F8468D1" w14:textId="77777777" w:rsidR="00272F52" w:rsidRPr="00D60FFD" w:rsidRDefault="00272F52" w:rsidP="00272F52">
            <w:pPr>
              <w:pStyle w:val="afffffb"/>
            </w:pPr>
            <w:r w:rsidRPr="00D60FFD">
              <w:t>涉及危险物质管道运输项目、港口</w:t>
            </w:r>
            <w:r w:rsidRPr="00D60FFD">
              <w:t>/</w:t>
            </w:r>
            <w:r w:rsidRPr="00D60FFD">
              <w:t>码头等</w:t>
            </w:r>
          </w:p>
        </w:tc>
        <w:tc>
          <w:tcPr>
            <w:tcW w:w="507" w:type="dxa"/>
            <w:tcMar>
              <w:top w:w="0" w:type="dxa"/>
              <w:left w:w="0" w:type="dxa"/>
              <w:bottom w:w="0" w:type="dxa"/>
              <w:right w:w="0" w:type="dxa"/>
            </w:tcMar>
            <w:vAlign w:val="center"/>
          </w:tcPr>
          <w:p w14:paraId="25B606E0" w14:textId="77777777" w:rsidR="00272F52" w:rsidRPr="00D60FFD" w:rsidRDefault="00272F52" w:rsidP="00272F52">
            <w:pPr>
              <w:pStyle w:val="afffffb"/>
            </w:pPr>
            <w:r w:rsidRPr="00D60FFD">
              <w:t>10</w:t>
            </w:r>
          </w:p>
        </w:tc>
      </w:tr>
      <w:tr w:rsidR="00272F52" w:rsidRPr="00D60FFD" w14:paraId="1F267DDA" w14:textId="77777777" w:rsidTr="00272F52">
        <w:trPr>
          <w:trHeight w:val="270"/>
          <w:jc w:val="center"/>
        </w:trPr>
        <w:tc>
          <w:tcPr>
            <w:tcW w:w="1986" w:type="dxa"/>
            <w:tcMar>
              <w:top w:w="0" w:type="dxa"/>
              <w:left w:w="0" w:type="dxa"/>
              <w:bottom w:w="0" w:type="dxa"/>
              <w:right w:w="0" w:type="dxa"/>
            </w:tcMar>
            <w:vAlign w:val="center"/>
          </w:tcPr>
          <w:p w14:paraId="52081FE2" w14:textId="77777777" w:rsidR="00272F52" w:rsidRPr="00D60FFD" w:rsidRDefault="00272F52" w:rsidP="00272F52">
            <w:pPr>
              <w:pStyle w:val="afffffb"/>
            </w:pPr>
            <w:r w:rsidRPr="00D60FFD">
              <w:t>石油天然气</w:t>
            </w:r>
          </w:p>
        </w:tc>
        <w:tc>
          <w:tcPr>
            <w:tcW w:w="6578" w:type="dxa"/>
            <w:tcMar>
              <w:top w:w="0" w:type="dxa"/>
              <w:left w:w="0" w:type="dxa"/>
              <w:bottom w:w="0" w:type="dxa"/>
              <w:right w:w="0" w:type="dxa"/>
            </w:tcMar>
            <w:vAlign w:val="center"/>
          </w:tcPr>
          <w:p w14:paraId="1CBC0223" w14:textId="77777777" w:rsidR="00272F52" w:rsidRPr="00D60FFD" w:rsidRDefault="00272F52" w:rsidP="00272F52">
            <w:pPr>
              <w:pStyle w:val="afffffb"/>
            </w:pPr>
            <w:r w:rsidRPr="00D60FFD">
              <w:t>石油、天然气、页岩气开采（含净化），气库（不含加气站的气库），油</w:t>
            </w:r>
          </w:p>
          <w:p w14:paraId="73AAB4CE" w14:textId="77777777" w:rsidR="00272F52" w:rsidRPr="00D60FFD" w:rsidRDefault="00272F52" w:rsidP="00272F52">
            <w:pPr>
              <w:pStyle w:val="afffffb"/>
            </w:pPr>
            <w:r w:rsidRPr="00D60FFD">
              <w:t>库（不含加气站的油库）、油气管线</w:t>
            </w:r>
            <w:r w:rsidRPr="00D60FFD">
              <w:t xml:space="preserve">b </w:t>
            </w:r>
            <w:r w:rsidRPr="00D60FFD">
              <w:t>（不含城镇燃气管线）</w:t>
            </w:r>
          </w:p>
        </w:tc>
        <w:tc>
          <w:tcPr>
            <w:tcW w:w="507" w:type="dxa"/>
            <w:tcMar>
              <w:top w:w="0" w:type="dxa"/>
              <w:left w:w="0" w:type="dxa"/>
              <w:bottom w:w="0" w:type="dxa"/>
              <w:right w:w="0" w:type="dxa"/>
            </w:tcMar>
            <w:vAlign w:val="center"/>
          </w:tcPr>
          <w:p w14:paraId="76E73699" w14:textId="77777777" w:rsidR="00272F52" w:rsidRPr="00D60FFD" w:rsidRDefault="00272F52" w:rsidP="00272F52">
            <w:pPr>
              <w:pStyle w:val="afffffb"/>
            </w:pPr>
            <w:r w:rsidRPr="00D60FFD">
              <w:t>10</w:t>
            </w:r>
          </w:p>
        </w:tc>
      </w:tr>
      <w:tr w:rsidR="00272F52" w:rsidRPr="00D60FFD" w14:paraId="791A225D" w14:textId="77777777" w:rsidTr="00272F52">
        <w:trPr>
          <w:trHeight w:val="300"/>
          <w:jc w:val="center"/>
        </w:trPr>
        <w:tc>
          <w:tcPr>
            <w:tcW w:w="1986" w:type="dxa"/>
            <w:tcMar>
              <w:top w:w="0" w:type="dxa"/>
              <w:left w:w="0" w:type="dxa"/>
              <w:bottom w:w="0" w:type="dxa"/>
              <w:right w:w="0" w:type="dxa"/>
            </w:tcMar>
            <w:vAlign w:val="center"/>
          </w:tcPr>
          <w:p w14:paraId="22B6C7D3" w14:textId="77777777" w:rsidR="00272F52" w:rsidRPr="00D60FFD" w:rsidRDefault="00272F52" w:rsidP="00272F52">
            <w:pPr>
              <w:pStyle w:val="afffffb"/>
            </w:pPr>
            <w:r w:rsidRPr="00D60FFD">
              <w:t>其他</w:t>
            </w:r>
          </w:p>
        </w:tc>
        <w:tc>
          <w:tcPr>
            <w:tcW w:w="6578" w:type="dxa"/>
            <w:tcMar>
              <w:top w:w="0" w:type="dxa"/>
              <w:left w:w="0" w:type="dxa"/>
              <w:bottom w:w="0" w:type="dxa"/>
              <w:right w:w="0" w:type="dxa"/>
            </w:tcMar>
            <w:vAlign w:val="center"/>
          </w:tcPr>
          <w:p w14:paraId="591CA2E5" w14:textId="77777777" w:rsidR="00272F52" w:rsidRPr="00D60FFD" w:rsidRDefault="00272F52" w:rsidP="00272F52">
            <w:pPr>
              <w:pStyle w:val="afffffb"/>
            </w:pPr>
            <w:r w:rsidRPr="00D60FFD">
              <w:t>涉及危险物质使用、贮存的项目</w:t>
            </w:r>
          </w:p>
        </w:tc>
        <w:tc>
          <w:tcPr>
            <w:tcW w:w="507" w:type="dxa"/>
            <w:tcMar>
              <w:top w:w="0" w:type="dxa"/>
              <w:left w:w="0" w:type="dxa"/>
              <w:bottom w:w="0" w:type="dxa"/>
              <w:right w:w="0" w:type="dxa"/>
            </w:tcMar>
            <w:vAlign w:val="center"/>
          </w:tcPr>
          <w:p w14:paraId="3AA222B4" w14:textId="77777777" w:rsidR="00272F52" w:rsidRPr="00D60FFD" w:rsidRDefault="00272F52" w:rsidP="00272F52">
            <w:pPr>
              <w:pStyle w:val="afffffb"/>
            </w:pPr>
            <w:r w:rsidRPr="00D60FFD">
              <w:t>5</w:t>
            </w:r>
          </w:p>
        </w:tc>
      </w:tr>
      <w:tr w:rsidR="00272F52" w:rsidRPr="00D60FFD" w14:paraId="5470A84C" w14:textId="77777777" w:rsidTr="00272F52">
        <w:trPr>
          <w:trHeight w:val="300"/>
          <w:jc w:val="center"/>
        </w:trPr>
        <w:tc>
          <w:tcPr>
            <w:tcW w:w="9071" w:type="dxa"/>
            <w:gridSpan w:val="3"/>
            <w:tcMar>
              <w:top w:w="0" w:type="dxa"/>
              <w:left w:w="0" w:type="dxa"/>
              <w:bottom w:w="0" w:type="dxa"/>
              <w:right w:w="0" w:type="dxa"/>
            </w:tcMar>
            <w:vAlign w:val="center"/>
          </w:tcPr>
          <w:p w14:paraId="7AA534DB" w14:textId="77777777" w:rsidR="00272F52" w:rsidRPr="00D60FFD" w:rsidRDefault="00272F52" w:rsidP="00272F52">
            <w:pPr>
              <w:pStyle w:val="afffffb"/>
            </w:pPr>
            <w:r w:rsidRPr="00D60FFD">
              <w:t xml:space="preserve">a </w:t>
            </w:r>
            <w:r w:rsidRPr="00D60FFD">
              <w:t>高温指工艺温度</w:t>
            </w:r>
            <w:r w:rsidRPr="00D60FFD">
              <w:t xml:space="preserve">≥300 </w:t>
            </w:r>
            <w:r w:rsidRPr="00D60FFD">
              <w:rPr>
                <w:rFonts w:ascii="宋体" w:hAnsi="宋体" w:cs="宋体" w:hint="eastAsia"/>
              </w:rPr>
              <w:t>℃</w:t>
            </w:r>
            <w:r w:rsidRPr="00D60FFD">
              <w:t>，高压指压力容器的设计压力（</w:t>
            </w:r>
            <w:r w:rsidRPr="00D60FFD">
              <w:t>P</w:t>
            </w:r>
            <w:r w:rsidRPr="00D60FFD">
              <w:t>）</w:t>
            </w:r>
            <w:r w:rsidRPr="00D60FFD">
              <w:t>≥10.0 MPa</w:t>
            </w:r>
            <w:r w:rsidRPr="00D60FFD">
              <w:t>；</w:t>
            </w:r>
          </w:p>
          <w:p w14:paraId="2EE9A521" w14:textId="77777777" w:rsidR="00272F52" w:rsidRPr="00D60FFD" w:rsidRDefault="00272F52" w:rsidP="00272F52">
            <w:pPr>
              <w:pStyle w:val="afffffb"/>
            </w:pPr>
            <w:r w:rsidRPr="00D60FFD">
              <w:t xml:space="preserve">b </w:t>
            </w:r>
            <w:r w:rsidRPr="00D60FFD">
              <w:t>长输管道运输项目应按站场、管线分段进行评价。</w:t>
            </w:r>
          </w:p>
        </w:tc>
      </w:tr>
    </w:tbl>
    <w:p w14:paraId="00F54620" w14:textId="77777777" w:rsidR="00272F52" w:rsidRPr="00D60FFD" w:rsidRDefault="00272F52" w:rsidP="004018F3">
      <w:pPr>
        <w:ind w:firstLine="480"/>
      </w:pPr>
      <w:r w:rsidRPr="00D60FFD">
        <w:t>本项目涉及的其他涉及高温或高压和涉及危险物质使用、贮存的项目，共计分值</w:t>
      </w:r>
      <w:r w:rsidRPr="00D60FFD">
        <w:t>10</w:t>
      </w:r>
      <w:r w:rsidRPr="00D60FFD">
        <w:t>分，该项目行业及生产工艺</w:t>
      </w:r>
      <w:r w:rsidRPr="00D60FFD">
        <w:t>M</w:t>
      </w:r>
      <w:r w:rsidRPr="00D60FFD">
        <w:t>分值</w:t>
      </w:r>
      <w:r w:rsidRPr="00D60FFD">
        <w:t>5</w:t>
      </w:r>
      <w:r w:rsidRPr="00D60FFD">
        <w:t>＜</w:t>
      </w:r>
      <w:r w:rsidRPr="00D60FFD">
        <w:t>M≤10</w:t>
      </w:r>
      <w:r w:rsidRPr="00D60FFD">
        <w:t>，以</w:t>
      </w:r>
      <w:r w:rsidRPr="00D60FFD">
        <w:t>M3</w:t>
      </w:r>
      <w:r w:rsidRPr="00D60FFD">
        <w:t>表示。</w:t>
      </w:r>
    </w:p>
    <w:p w14:paraId="5C8FFD49" w14:textId="77777777" w:rsidR="004018F3" w:rsidRPr="00D60FFD" w:rsidRDefault="004018F3" w:rsidP="004018F3">
      <w:pPr>
        <w:ind w:firstLine="482"/>
        <w:rPr>
          <w:b/>
        </w:rPr>
      </w:pPr>
      <w:r w:rsidRPr="00D60FFD">
        <w:rPr>
          <w:rFonts w:hint="eastAsia"/>
          <w:b/>
        </w:rPr>
        <w:t>（</w:t>
      </w:r>
      <w:r w:rsidRPr="00D60FFD">
        <w:rPr>
          <w:rFonts w:hint="eastAsia"/>
          <w:b/>
        </w:rPr>
        <w:t>3</w:t>
      </w:r>
      <w:r w:rsidRPr="00D60FFD">
        <w:rPr>
          <w:rFonts w:hint="eastAsia"/>
          <w:b/>
        </w:rPr>
        <w:t>）危险物质</w:t>
      </w:r>
      <w:r w:rsidRPr="00D60FFD">
        <w:rPr>
          <w:b/>
        </w:rPr>
        <w:t>及工艺系统危险性分级</w:t>
      </w:r>
    </w:p>
    <w:p w14:paraId="1AF4B430" w14:textId="77777777" w:rsidR="004018F3" w:rsidRPr="00D60FFD" w:rsidRDefault="004018F3" w:rsidP="004018F3">
      <w:pPr>
        <w:ind w:firstLineChars="300" w:firstLine="720"/>
        <w:rPr>
          <w:rFonts w:cs="Times New Roman"/>
          <w:szCs w:val="24"/>
        </w:rPr>
      </w:pPr>
      <w:r w:rsidRPr="00D60FFD">
        <w:rPr>
          <w:rFonts w:cs="Times New Roman" w:hint="eastAsia"/>
          <w:szCs w:val="24"/>
        </w:rPr>
        <w:t>根据表</w:t>
      </w:r>
      <w:r w:rsidRPr="00D60FFD">
        <w:rPr>
          <w:rFonts w:cs="Times New Roman"/>
          <w:szCs w:val="24"/>
        </w:rPr>
        <w:t>5.6.1-5</w:t>
      </w:r>
      <w:r w:rsidRPr="00D60FFD">
        <w:rPr>
          <w:rFonts w:cs="Times New Roman" w:hint="eastAsia"/>
          <w:szCs w:val="24"/>
        </w:rPr>
        <w:t>和</w:t>
      </w:r>
      <w:r w:rsidRPr="00D60FFD">
        <w:rPr>
          <w:rFonts w:cs="Times New Roman"/>
          <w:szCs w:val="24"/>
        </w:rPr>
        <w:t>表</w:t>
      </w:r>
      <w:r w:rsidRPr="00D60FFD">
        <w:rPr>
          <w:rFonts w:cs="Times New Roman"/>
          <w:szCs w:val="24"/>
        </w:rPr>
        <w:t>5.6.1-6</w:t>
      </w:r>
      <w:r w:rsidRPr="00D60FFD">
        <w:rPr>
          <w:rFonts w:cs="Times New Roman" w:hint="eastAsia"/>
          <w:szCs w:val="24"/>
        </w:rPr>
        <w:t>，</w:t>
      </w:r>
      <w:r w:rsidRPr="00D60FFD">
        <w:rPr>
          <w:rFonts w:cs="Times New Roman"/>
          <w:szCs w:val="24"/>
        </w:rPr>
        <w:t>按照《</w:t>
      </w:r>
      <w:r w:rsidRPr="00D60FFD">
        <w:rPr>
          <w:rFonts w:cs="Times New Roman" w:hint="eastAsia"/>
          <w:szCs w:val="24"/>
        </w:rPr>
        <w:t>建设项目</w:t>
      </w:r>
      <w:r w:rsidRPr="00D60FFD">
        <w:rPr>
          <w:rFonts w:cs="Times New Roman"/>
          <w:szCs w:val="24"/>
        </w:rPr>
        <w:t>环境风险评价技术导则》</w:t>
      </w:r>
      <w:r w:rsidRPr="00D60FFD">
        <w:rPr>
          <w:rFonts w:cs="Times New Roman" w:hint="eastAsia"/>
          <w:szCs w:val="24"/>
        </w:rPr>
        <w:t>（</w:t>
      </w:r>
      <w:r w:rsidRPr="00D60FFD">
        <w:rPr>
          <w:rFonts w:cs="Times New Roman" w:hint="eastAsia"/>
          <w:szCs w:val="24"/>
        </w:rPr>
        <w:t>HJ169-2018</w:t>
      </w:r>
      <w:r w:rsidRPr="00D60FFD">
        <w:rPr>
          <w:rFonts w:cs="Times New Roman" w:hint="eastAsia"/>
          <w:szCs w:val="24"/>
        </w:rPr>
        <w:t>）附录</w:t>
      </w:r>
      <w:r w:rsidRPr="00D60FFD">
        <w:rPr>
          <w:rFonts w:cs="Times New Roman" w:hint="eastAsia"/>
          <w:szCs w:val="24"/>
        </w:rPr>
        <w:t>C</w:t>
      </w:r>
      <w:r w:rsidRPr="00D60FFD">
        <w:rPr>
          <w:rFonts w:cs="Times New Roman" w:hint="eastAsia"/>
          <w:szCs w:val="24"/>
        </w:rPr>
        <w:t>中表</w:t>
      </w:r>
      <w:r w:rsidRPr="00D60FFD">
        <w:rPr>
          <w:rFonts w:cs="Times New Roman" w:hint="eastAsia"/>
          <w:szCs w:val="24"/>
        </w:rPr>
        <w:t>C.</w:t>
      </w:r>
      <w:r w:rsidRPr="00D60FFD">
        <w:rPr>
          <w:rFonts w:cs="Times New Roman"/>
          <w:szCs w:val="24"/>
        </w:rPr>
        <w:t>2</w:t>
      </w:r>
      <w:r w:rsidRPr="00D60FFD">
        <w:rPr>
          <w:rFonts w:cs="Times New Roman" w:hint="eastAsia"/>
          <w:szCs w:val="24"/>
        </w:rPr>
        <w:t>要求</w:t>
      </w:r>
      <w:r w:rsidRPr="00D60FFD">
        <w:rPr>
          <w:rFonts w:cs="Times New Roman"/>
          <w:szCs w:val="24"/>
        </w:rPr>
        <w:t>，确定本项目危险物质及工艺系统危险性等级（</w:t>
      </w:r>
      <w:r w:rsidRPr="00D60FFD">
        <w:rPr>
          <w:rFonts w:cs="Times New Roman" w:hint="eastAsia"/>
          <w:szCs w:val="24"/>
        </w:rPr>
        <w:t>P</w:t>
      </w:r>
      <w:r w:rsidRPr="00D60FFD">
        <w:rPr>
          <w:rFonts w:cs="Times New Roman"/>
          <w:szCs w:val="24"/>
        </w:rPr>
        <w:t>）</w:t>
      </w:r>
      <w:r w:rsidRPr="00D60FFD">
        <w:rPr>
          <w:rFonts w:cs="Times New Roman" w:hint="eastAsia"/>
          <w:szCs w:val="24"/>
        </w:rPr>
        <w:t>为</w:t>
      </w:r>
      <w:r w:rsidRPr="00D60FFD">
        <w:rPr>
          <w:rFonts w:cs="Times New Roman" w:hint="eastAsia"/>
          <w:szCs w:val="24"/>
        </w:rPr>
        <w:t>P4</w:t>
      </w:r>
      <w:r w:rsidRPr="00D60FFD">
        <w:rPr>
          <w:rFonts w:cs="Times New Roman" w:hint="eastAsia"/>
          <w:szCs w:val="24"/>
        </w:rPr>
        <w:t>等级，</w:t>
      </w:r>
      <w:r w:rsidRPr="00D60FFD">
        <w:rPr>
          <w:rFonts w:cs="Times New Roman"/>
          <w:szCs w:val="24"/>
        </w:rPr>
        <w:t>见表</w:t>
      </w:r>
      <w:r w:rsidRPr="00D60FFD">
        <w:rPr>
          <w:rFonts w:cs="Times New Roman"/>
          <w:szCs w:val="24"/>
        </w:rPr>
        <w:t>5.6.1-7</w:t>
      </w:r>
      <w:r w:rsidRPr="00D60FFD">
        <w:rPr>
          <w:rFonts w:cs="Times New Roman" w:hint="eastAsia"/>
          <w:szCs w:val="24"/>
        </w:rPr>
        <w:t>。</w:t>
      </w:r>
    </w:p>
    <w:p w14:paraId="38B14C23" w14:textId="77777777" w:rsidR="004018F3" w:rsidRPr="00D60FFD" w:rsidRDefault="004018F3" w:rsidP="004018F3">
      <w:pPr>
        <w:spacing w:line="500" w:lineRule="exact"/>
        <w:ind w:firstLineChars="0" w:firstLine="0"/>
        <w:jc w:val="center"/>
      </w:pPr>
      <w:r w:rsidRPr="00D60FFD">
        <w:rPr>
          <w:rFonts w:eastAsia="黑体" w:hint="eastAsia"/>
        </w:rPr>
        <w:t>表</w:t>
      </w:r>
      <w:r w:rsidRPr="00D60FFD">
        <w:rPr>
          <w:rFonts w:eastAsia="黑体"/>
        </w:rPr>
        <w:t xml:space="preserve">5.6.1-7  </w:t>
      </w:r>
      <w:r w:rsidRPr="00D60FFD">
        <w:rPr>
          <w:rFonts w:eastAsia="黑体" w:hint="eastAsia"/>
        </w:rPr>
        <w:t>本项目</w:t>
      </w:r>
      <w:r w:rsidRPr="00D60FFD">
        <w:rPr>
          <w:rFonts w:eastAsia="黑体"/>
        </w:rPr>
        <w:t>危险物质及工艺系统危险性等级判断表</w:t>
      </w:r>
    </w:p>
    <w:tbl>
      <w:tblPr>
        <w:tblStyle w:val="ab"/>
        <w:tblW w:w="5000" w:type="pct"/>
        <w:tblLook w:val="04A0" w:firstRow="1" w:lastRow="0" w:firstColumn="1" w:lastColumn="0" w:noHBand="0" w:noVBand="1"/>
      </w:tblPr>
      <w:tblGrid>
        <w:gridCol w:w="1985"/>
        <w:gridCol w:w="1843"/>
        <w:gridCol w:w="1599"/>
        <w:gridCol w:w="1800"/>
        <w:gridCol w:w="1800"/>
      </w:tblGrid>
      <w:tr w:rsidR="00ED3505" w:rsidRPr="00D60FFD" w14:paraId="466F8DBD" w14:textId="77777777" w:rsidTr="00785BCD">
        <w:tc>
          <w:tcPr>
            <w:tcW w:w="1985" w:type="dxa"/>
            <w:vAlign w:val="center"/>
          </w:tcPr>
          <w:p w14:paraId="04C2A51F"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危险物质</w:t>
            </w:r>
            <w:r w:rsidRPr="00D60FFD">
              <w:rPr>
                <w:sz w:val="21"/>
              </w:rPr>
              <w:t>数量与临界量比值（</w:t>
            </w:r>
            <w:r w:rsidRPr="00D60FFD">
              <w:rPr>
                <w:rFonts w:hint="eastAsia"/>
                <w:sz w:val="21"/>
              </w:rPr>
              <w:t>Q</w:t>
            </w:r>
            <w:r w:rsidRPr="00D60FFD">
              <w:rPr>
                <w:sz w:val="21"/>
              </w:rPr>
              <w:t>）</w:t>
            </w:r>
          </w:p>
        </w:tc>
        <w:tc>
          <w:tcPr>
            <w:tcW w:w="1843" w:type="dxa"/>
            <w:vAlign w:val="center"/>
          </w:tcPr>
          <w:p w14:paraId="3A4557E6"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M1</w:t>
            </w:r>
          </w:p>
        </w:tc>
        <w:tc>
          <w:tcPr>
            <w:tcW w:w="1599" w:type="dxa"/>
            <w:vAlign w:val="center"/>
          </w:tcPr>
          <w:p w14:paraId="1149F0E5"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M2</w:t>
            </w:r>
          </w:p>
        </w:tc>
        <w:tc>
          <w:tcPr>
            <w:tcW w:w="1800" w:type="dxa"/>
            <w:vAlign w:val="center"/>
          </w:tcPr>
          <w:p w14:paraId="5CAB289A"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M3</w:t>
            </w:r>
          </w:p>
        </w:tc>
        <w:tc>
          <w:tcPr>
            <w:tcW w:w="1800" w:type="dxa"/>
            <w:vAlign w:val="center"/>
          </w:tcPr>
          <w:p w14:paraId="2D418A9E"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M4</w:t>
            </w:r>
          </w:p>
        </w:tc>
      </w:tr>
      <w:tr w:rsidR="00ED3505" w:rsidRPr="00D60FFD" w14:paraId="4A741068" w14:textId="77777777" w:rsidTr="00785BCD">
        <w:tc>
          <w:tcPr>
            <w:tcW w:w="1985" w:type="dxa"/>
            <w:vAlign w:val="center"/>
          </w:tcPr>
          <w:p w14:paraId="409D6A4B"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Q</w:t>
            </w:r>
            <w:r w:rsidRPr="00D60FFD">
              <w:rPr>
                <w:rFonts w:hint="eastAsia"/>
                <w:sz w:val="21"/>
              </w:rPr>
              <w:t>≥</w:t>
            </w:r>
            <w:r w:rsidRPr="00D60FFD">
              <w:rPr>
                <w:rFonts w:hint="eastAsia"/>
                <w:sz w:val="21"/>
              </w:rPr>
              <w:t>100</w:t>
            </w:r>
          </w:p>
        </w:tc>
        <w:tc>
          <w:tcPr>
            <w:tcW w:w="1843" w:type="dxa"/>
            <w:vAlign w:val="center"/>
          </w:tcPr>
          <w:p w14:paraId="7203A8E4"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P1</w:t>
            </w:r>
          </w:p>
        </w:tc>
        <w:tc>
          <w:tcPr>
            <w:tcW w:w="1599" w:type="dxa"/>
            <w:vAlign w:val="center"/>
          </w:tcPr>
          <w:p w14:paraId="11733761"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P1</w:t>
            </w:r>
          </w:p>
        </w:tc>
        <w:tc>
          <w:tcPr>
            <w:tcW w:w="1800" w:type="dxa"/>
            <w:vAlign w:val="center"/>
          </w:tcPr>
          <w:p w14:paraId="0C204428"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P2</w:t>
            </w:r>
          </w:p>
        </w:tc>
        <w:tc>
          <w:tcPr>
            <w:tcW w:w="1800" w:type="dxa"/>
            <w:vAlign w:val="center"/>
          </w:tcPr>
          <w:p w14:paraId="4CE363AF"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P3</w:t>
            </w:r>
          </w:p>
        </w:tc>
      </w:tr>
      <w:tr w:rsidR="00ED3505" w:rsidRPr="00D60FFD" w14:paraId="112C38F5" w14:textId="77777777" w:rsidTr="008F060C">
        <w:tc>
          <w:tcPr>
            <w:tcW w:w="1985" w:type="dxa"/>
            <w:vAlign w:val="center"/>
          </w:tcPr>
          <w:p w14:paraId="61A64BD5"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10</w:t>
            </w:r>
            <w:r w:rsidRPr="00D60FFD">
              <w:rPr>
                <w:rFonts w:hint="eastAsia"/>
                <w:sz w:val="21"/>
              </w:rPr>
              <w:t>≤</w:t>
            </w:r>
            <w:r w:rsidRPr="00D60FFD">
              <w:rPr>
                <w:rFonts w:hint="eastAsia"/>
                <w:sz w:val="21"/>
              </w:rPr>
              <w:t>Q</w:t>
            </w:r>
            <w:r w:rsidRPr="00D60FFD">
              <w:rPr>
                <w:rFonts w:hint="eastAsia"/>
                <w:sz w:val="21"/>
              </w:rPr>
              <w:t>＜</w:t>
            </w:r>
            <w:r w:rsidRPr="00D60FFD">
              <w:rPr>
                <w:rFonts w:hint="eastAsia"/>
                <w:sz w:val="21"/>
              </w:rPr>
              <w:t>100</w:t>
            </w:r>
          </w:p>
        </w:tc>
        <w:tc>
          <w:tcPr>
            <w:tcW w:w="1843" w:type="dxa"/>
            <w:vAlign w:val="center"/>
          </w:tcPr>
          <w:p w14:paraId="43B8135B"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P1</w:t>
            </w:r>
          </w:p>
        </w:tc>
        <w:tc>
          <w:tcPr>
            <w:tcW w:w="1599" w:type="dxa"/>
            <w:vAlign w:val="center"/>
          </w:tcPr>
          <w:p w14:paraId="07CB4FE5"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P2</w:t>
            </w:r>
          </w:p>
        </w:tc>
        <w:tc>
          <w:tcPr>
            <w:tcW w:w="1800" w:type="dxa"/>
            <w:shd w:val="clear" w:color="auto" w:fill="BFBFBF" w:themeFill="background1" w:themeFillShade="BF"/>
            <w:vAlign w:val="center"/>
          </w:tcPr>
          <w:p w14:paraId="1DC4C2C2"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P3</w:t>
            </w:r>
          </w:p>
        </w:tc>
        <w:tc>
          <w:tcPr>
            <w:tcW w:w="1800" w:type="dxa"/>
            <w:vAlign w:val="center"/>
          </w:tcPr>
          <w:p w14:paraId="207059A8"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P4</w:t>
            </w:r>
          </w:p>
        </w:tc>
      </w:tr>
      <w:tr w:rsidR="00ED3505" w:rsidRPr="00D60FFD" w14:paraId="46E548EB" w14:textId="77777777" w:rsidTr="00272F52">
        <w:tc>
          <w:tcPr>
            <w:tcW w:w="1985" w:type="dxa"/>
            <w:vAlign w:val="center"/>
          </w:tcPr>
          <w:p w14:paraId="6891C7F2"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1</w:t>
            </w:r>
            <w:r w:rsidRPr="00D60FFD">
              <w:rPr>
                <w:rFonts w:hint="eastAsia"/>
                <w:sz w:val="21"/>
              </w:rPr>
              <w:t>≤</w:t>
            </w:r>
            <w:r w:rsidRPr="00D60FFD">
              <w:rPr>
                <w:rFonts w:hint="eastAsia"/>
                <w:sz w:val="21"/>
              </w:rPr>
              <w:t>Q</w:t>
            </w:r>
            <w:r w:rsidRPr="00D60FFD">
              <w:rPr>
                <w:rFonts w:hint="eastAsia"/>
                <w:sz w:val="21"/>
              </w:rPr>
              <w:t>＜</w:t>
            </w:r>
            <w:r w:rsidRPr="00D60FFD">
              <w:rPr>
                <w:rFonts w:hint="eastAsia"/>
                <w:sz w:val="21"/>
              </w:rPr>
              <w:t>10</w:t>
            </w:r>
          </w:p>
        </w:tc>
        <w:tc>
          <w:tcPr>
            <w:tcW w:w="1843" w:type="dxa"/>
            <w:vAlign w:val="center"/>
          </w:tcPr>
          <w:p w14:paraId="3BB090EA"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P2</w:t>
            </w:r>
          </w:p>
        </w:tc>
        <w:tc>
          <w:tcPr>
            <w:tcW w:w="1599" w:type="dxa"/>
            <w:vAlign w:val="center"/>
          </w:tcPr>
          <w:p w14:paraId="7FB44077"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P3</w:t>
            </w:r>
          </w:p>
        </w:tc>
        <w:tc>
          <w:tcPr>
            <w:tcW w:w="1800" w:type="dxa"/>
            <w:shd w:val="clear" w:color="auto" w:fill="auto"/>
            <w:vAlign w:val="center"/>
          </w:tcPr>
          <w:p w14:paraId="4119FECE"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P4</w:t>
            </w:r>
          </w:p>
        </w:tc>
        <w:tc>
          <w:tcPr>
            <w:tcW w:w="1800" w:type="dxa"/>
            <w:vAlign w:val="center"/>
          </w:tcPr>
          <w:p w14:paraId="1D50FC21" w14:textId="77777777" w:rsidR="004018F3" w:rsidRPr="00D60FFD" w:rsidRDefault="004018F3" w:rsidP="00785BCD">
            <w:pPr>
              <w:widowControl/>
              <w:spacing w:line="360" w:lineRule="exact"/>
              <w:ind w:firstLineChars="0" w:firstLine="0"/>
              <w:jc w:val="center"/>
              <w:rPr>
                <w:sz w:val="21"/>
              </w:rPr>
            </w:pPr>
            <w:r w:rsidRPr="00D60FFD">
              <w:rPr>
                <w:rFonts w:hint="eastAsia"/>
                <w:sz w:val="21"/>
              </w:rPr>
              <w:t>P4</w:t>
            </w:r>
          </w:p>
        </w:tc>
      </w:tr>
    </w:tbl>
    <w:p w14:paraId="652B2B6C" w14:textId="77777777" w:rsidR="004018F3" w:rsidRPr="00D60FFD" w:rsidRDefault="004018F3" w:rsidP="004018F3">
      <w:pPr>
        <w:pStyle w:val="43"/>
      </w:pPr>
      <w:r w:rsidRPr="00D60FFD">
        <w:t>5.6.1</w:t>
      </w:r>
      <w:r w:rsidRPr="00D60FFD">
        <w:rPr>
          <w:rFonts w:hint="eastAsia"/>
        </w:rPr>
        <w:t>.4</w:t>
      </w:r>
      <w:r w:rsidRPr="00D60FFD">
        <w:rPr>
          <w:rFonts w:hint="eastAsia"/>
        </w:rPr>
        <w:t>环境</w:t>
      </w:r>
      <w:r w:rsidRPr="00D60FFD">
        <w:t>敏感程度识别</w:t>
      </w:r>
    </w:p>
    <w:p w14:paraId="442DB616" w14:textId="77777777" w:rsidR="004018F3" w:rsidRPr="00D60FFD" w:rsidRDefault="004018F3" w:rsidP="004018F3">
      <w:pPr>
        <w:ind w:firstLine="480"/>
      </w:pPr>
      <w:r w:rsidRPr="00D60FFD">
        <w:rPr>
          <w:rFonts w:hint="eastAsia"/>
        </w:rPr>
        <w:t>经调研</w:t>
      </w:r>
      <w:r w:rsidRPr="00D60FFD">
        <w:t>，本项目</w:t>
      </w:r>
      <w:r w:rsidRPr="00D60FFD">
        <w:t>5km</w:t>
      </w:r>
      <w:r w:rsidRPr="00D60FFD">
        <w:t>环境风险评价范围内的主要环境敏感目标情况见表</w:t>
      </w:r>
      <w:r w:rsidRPr="00D60FFD">
        <w:t>5.6.1-8</w:t>
      </w:r>
      <w:r w:rsidRPr="00D60FFD">
        <w:rPr>
          <w:rFonts w:hint="eastAsia"/>
        </w:rPr>
        <w:t>。环境风险敏感目标</w:t>
      </w:r>
      <w:r w:rsidRPr="00D60FFD">
        <w:t>位置见</w:t>
      </w:r>
      <w:r w:rsidRPr="00D60FFD">
        <w:rPr>
          <w:rFonts w:hint="eastAsia"/>
          <w:color w:val="FF0000"/>
        </w:rPr>
        <w:t>附</w:t>
      </w:r>
      <w:r w:rsidRPr="00D60FFD">
        <w:rPr>
          <w:color w:val="FF0000"/>
        </w:rPr>
        <w:t>图</w:t>
      </w:r>
      <w:r w:rsidR="00F32138" w:rsidRPr="00D60FFD">
        <w:rPr>
          <w:color w:val="FF0000"/>
        </w:rPr>
        <w:t>2.4.2</w:t>
      </w:r>
      <w:r w:rsidRPr="00D60FFD">
        <w:rPr>
          <w:color w:val="FF0000"/>
        </w:rPr>
        <w:t>-</w:t>
      </w:r>
      <w:r w:rsidR="00F32138" w:rsidRPr="00D60FFD">
        <w:rPr>
          <w:color w:val="FF0000"/>
        </w:rPr>
        <w:t>1</w:t>
      </w:r>
      <w:r w:rsidRPr="00D60FFD">
        <w:rPr>
          <w:rFonts w:hint="eastAsia"/>
        </w:rPr>
        <w:t>。</w:t>
      </w:r>
    </w:p>
    <w:p w14:paraId="28AF3A64" w14:textId="77777777" w:rsidR="004018F3" w:rsidRPr="00D60FFD" w:rsidRDefault="004018F3" w:rsidP="004018F3">
      <w:pPr>
        <w:pStyle w:val="afff9"/>
      </w:pPr>
      <w:r w:rsidRPr="00D60FFD">
        <w:rPr>
          <w:rFonts w:hint="eastAsia"/>
        </w:rPr>
        <w:t>表</w:t>
      </w:r>
      <w:r w:rsidRPr="00D60FFD">
        <w:rPr>
          <w:rFonts w:hint="eastAsia"/>
        </w:rPr>
        <w:t>5.6.</w:t>
      </w:r>
      <w:r w:rsidRPr="00D60FFD">
        <w:t xml:space="preserve">1-8  </w:t>
      </w:r>
      <w:r w:rsidRPr="00D60FFD">
        <w:rPr>
          <w:rFonts w:hint="eastAsia"/>
        </w:rPr>
        <w:t>环境</w:t>
      </w:r>
      <w:r w:rsidRPr="00D60FFD">
        <w:t>风险评价范围及敏感保护目标</w:t>
      </w:r>
    </w:p>
    <w:tbl>
      <w:tblPr>
        <w:tblStyle w:val="ab"/>
        <w:tblW w:w="5000" w:type="pct"/>
        <w:jc w:val="center"/>
        <w:tblLook w:val="04A0" w:firstRow="1" w:lastRow="0" w:firstColumn="1" w:lastColumn="0" w:noHBand="0" w:noVBand="1"/>
      </w:tblPr>
      <w:tblGrid>
        <w:gridCol w:w="896"/>
        <w:gridCol w:w="524"/>
        <w:gridCol w:w="2233"/>
        <w:gridCol w:w="1081"/>
        <w:gridCol w:w="1092"/>
        <w:gridCol w:w="1551"/>
        <w:gridCol w:w="1650"/>
      </w:tblGrid>
      <w:tr w:rsidR="00ED3505" w:rsidRPr="00D60FFD" w14:paraId="47D40B01" w14:textId="77777777" w:rsidTr="004018F3">
        <w:trPr>
          <w:jc w:val="center"/>
        </w:trPr>
        <w:tc>
          <w:tcPr>
            <w:tcW w:w="496" w:type="pct"/>
            <w:vAlign w:val="center"/>
          </w:tcPr>
          <w:p w14:paraId="655FE458" w14:textId="77777777" w:rsidR="004018F3" w:rsidRPr="00D60FFD" w:rsidRDefault="004018F3" w:rsidP="004018F3">
            <w:pPr>
              <w:pStyle w:val="afffffb"/>
            </w:pPr>
            <w:r w:rsidRPr="00D60FFD">
              <w:rPr>
                <w:rFonts w:hint="eastAsia"/>
              </w:rPr>
              <w:t>环境</w:t>
            </w:r>
            <w:r w:rsidRPr="00D60FFD">
              <w:t>要素</w:t>
            </w:r>
          </w:p>
        </w:tc>
        <w:tc>
          <w:tcPr>
            <w:tcW w:w="290" w:type="pct"/>
            <w:vAlign w:val="center"/>
          </w:tcPr>
          <w:p w14:paraId="2AC7F1E4" w14:textId="77777777" w:rsidR="004018F3" w:rsidRPr="00D60FFD" w:rsidRDefault="004018F3" w:rsidP="004018F3">
            <w:pPr>
              <w:pStyle w:val="afffffb"/>
            </w:pPr>
            <w:r w:rsidRPr="00D60FFD">
              <w:rPr>
                <w:rFonts w:hint="eastAsia"/>
              </w:rPr>
              <w:t>序号</w:t>
            </w:r>
          </w:p>
        </w:tc>
        <w:tc>
          <w:tcPr>
            <w:tcW w:w="1237" w:type="pct"/>
            <w:vAlign w:val="center"/>
          </w:tcPr>
          <w:p w14:paraId="53977D36" w14:textId="77777777" w:rsidR="004018F3" w:rsidRPr="00D60FFD" w:rsidRDefault="004018F3" w:rsidP="004018F3">
            <w:pPr>
              <w:pStyle w:val="afffffb"/>
            </w:pPr>
            <w:r w:rsidRPr="00D60FFD">
              <w:rPr>
                <w:rFonts w:hint="eastAsia"/>
              </w:rPr>
              <w:t>名称</w:t>
            </w:r>
          </w:p>
        </w:tc>
        <w:tc>
          <w:tcPr>
            <w:tcW w:w="599" w:type="pct"/>
            <w:vAlign w:val="center"/>
          </w:tcPr>
          <w:p w14:paraId="75AB6219" w14:textId="77777777" w:rsidR="004018F3" w:rsidRPr="00D60FFD" w:rsidRDefault="004018F3" w:rsidP="004018F3">
            <w:pPr>
              <w:pStyle w:val="afffffb"/>
            </w:pPr>
            <w:r w:rsidRPr="00D60FFD">
              <w:t>相对厂址方位</w:t>
            </w:r>
          </w:p>
        </w:tc>
        <w:tc>
          <w:tcPr>
            <w:tcW w:w="605" w:type="pct"/>
            <w:vAlign w:val="center"/>
          </w:tcPr>
          <w:p w14:paraId="4ADF3EFC" w14:textId="77777777" w:rsidR="004018F3" w:rsidRPr="00D60FFD" w:rsidRDefault="004018F3" w:rsidP="004018F3">
            <w:pPr>
              <w:pStyle w:val="afffffb"/>
            </w:pPr>
            <w:r w:rsidRPr="00D60FFD">
              <w:t>相对厂界距离</w:t>
            </w:r>
            <w:r w:rsidRPr="00D60FFD">
              <w:t>/m</w:t>
            </w:r>
          </w:p>
        </w:tc>
        <w:tc>
          <w:tcPr>
            <w:tcW w:w="859" w:type="pct"/>
            <w:vAlign w:val="center"/>
          </w:tcPr>
          <w:p w14:paraId="71802495" w14:textId="77777777" w:rsidR="004018F3" w:rsidRPr="00D60FFD" w:rsidRDefault="004018F3" w:rsidP="004018F3">
            <w:pPr>
              <w:pStyle w:val="afffffb"/>
            </w:pPr>
            <w:r w:rsidRPr="00D60FFD">
              <w:rPr>
                <w:rFonts w:hint="eastAsia"/>
              </w:rPr>
              <w:t>保护</w:t>
            </w:r>
            <w:r w:rsidRPr="00D60FFD">
              <w:t>对象</w:t>
            </w:r>
          </w:p>
        </w:tc>
        <w:tc>
          <w:tcPr>
            <w:tcW w:w="914" w:type="pct"/>
            <w:vAlign w:val="center"/>
          </w:tcPr>
          <w:p w14:paraId="5C085C91" w14:textId="77777777" w:rsidR="004018F3" w:rsidRPr="00D60FFD" w:rsidRDefault="004018F3" w:rsidP="004018F3">
            <w:pPr>
              <w:pStyle w:val="afffffb"/>
            </w:pPr>
            <w:r w:rsidRPr="00D60FFD">
              <w:rPr>
                <w:rFonts w:hint="eastAsia"/>
              </w:rPr>
              <w:t>保护内容</w:t>
            </w:r>
          </w:p>
        </w:tc>
      </w:tr>
      <w:tr w:rsidR="00ED3505" w:rsidRPr="00D60FFD" w14:paraId="77803A23" w14:textId="77777777" w:rsidTr="004018F3">
        <w:trPr>
          <w:jc w:val="center"/>
        </w:trPr>
        <w:tc>
          <w:tcPr>
            <w:tcW w:w="496" w:type="pct"/>
            <w:vMerge w:val="restart"/>
            <w:vAlign w:val="center"/>
          </w:tcPr>
          <w:p w14:paraId="2CB70785" w14:textId="77777777" w:rsidR="004018F3" w:rsidRPr="00D60FFD" w:rsidRDefault="004018F3" w:rsidP="004018F3">
            <w:pPr>
              <w:pStyle w:val="afffffb"/>
            </w:pPr>
            <w:r w:rsidRPr="00D60FFD">
              <w:rPr>
                <w:rFonts w:hint="eastAsia"/>
              </w:rPr>
              <w:t>大气</w:t>
            </w:r>
            <w:r w:rsidRPr="00D60FFD">
              <w:t>环境</w:t>
            </w:r>
          </w:p>
        </w:tc>
        <w:tc>
          <w:tcPr>
            <w:tcW w:w="290" w:type="pct"/>
            <w:vAlign w:val="center"/>
          </w:tcPr>
          <w:p w14:paraId="04A85136" w14:textId="77777777" w:rsidR="004018F3" w:rsidRPr="00D60FFD" w:rsidRDefault="004018F3" w:rsidP="004018F3">
            <w:pPr>
              <w:pStyle w:val="afffffb"/>
            </w:pPr>
            <w:r w:rsidRPr="00D60FFD">
              <w:rPr>
                <w:rFonts w:hint="eastAsia"/>
              </w:rPr>
              <w:t>1</w:t>
            </w:r>
          </w:p>
        </w:tc>
        <w:tc>
          <w:tcPr>
            <w:tcW w:w="1237" w:type="pct"/>
            <w:vAlign w:val="center"/>
          </w:tcPr>
          <w:p w14:paraId="48403A91" w14:textId="77777777" w:rsidR="004018F3" w:rsidRPr="00D60FFD" w:rsidRDefault="004018F3" w:rsidP="004018F3">
            <w:pPr>
              <w:pStyle w:val="afffffb"/>
            </w:pPr>
            <w:r w:rsidRPr="00D60FFD">
              <w:rPr>
                <w:rFonts w:hint="eastAsia"/>
              </w:rPr>
              <w:t>沫河口镇</w:t>
            </w:r>
          </w:p>
        </w:tc>
        <w:tc>
          <w:tcPr>
            <w:tcW w:w="599" w:type="pct"/>
            <w:vAlign w:val="center"/>
          </w:tcPr>
          <w:p w14:paraId="63139E1F" w14:textId="77777777" w:rsidR="004018F3" w:rsidRPr="00D60FFD" w:rsidRDefault="004018F3" w:rsidP="004018F3">
            <w:pPr>
              <w:pStyle w:val="afffffb"/>
            </w:pPr>
            <w:r w:rsidRPr="00D60FFD">
              <w:t>NW</w:t>
            </w:r>
          </w:p>
        </w:tc>
        <w:tc>
          <w:tcPr>
            <w:tcW w:w="605" w:type="pct"/>
            <w:vAlign w:val="center"/>
          </w:tcPr>
          <w:p w14:paraId="02A5F61D" w14:textId="77777777" w:rsidR="004018F3" w:rsidRPr="00D60FFD" w:rsidRDefault="004018F3" w:rsidP="004018F3">
            <w:pPr>
              <w:pStyle w:val="afffffb"/>
            </w:pPr>
            <w:r w:rsidRPr="00D60FFD">
              <w:t>4206</w:t>
            </w:r>
          </w:p>
        </w:tc>
        <w:tc>
          <w:tcPr>
            <w:tcW w:w="859" w:type="pct"/>
            <w:vAlign w:val="center"/>
          </w:tcPr>
          <w:p w14:paraId="33DF6AC3" w14:textId="77777777" w:rsidR="004018F3" w:rsidRPr="00D60FFD" w:rsidRDefault="004018F3" w:rsidP="004018F3">
            <w:pPr>
              <w:pStyle w:val="afffffb"/>
            </w:pPr>
            <w:r w:rsidRPr="00D60FFD">
              <w:rPr>
                <w:rFonts w:hint="eastAsia"/>
              </w:rPr>
              <w:t>居民</w:t>
            </w:r>
          </w:p>
        </w:tc>
        <w:tc>
          <w:tcPr>
            <w:tcW w:w="914" w:type="pct"/>
            <w:vAlign w:val="center"/>
          </w:tcPr>
          <w:p w14:paraId="1D0F8579" w14:textId="77777777" w:rsidR="004018F3" w:rsidRPr="00D60FFD" w:rsidRDefault="004018F3" w:rsidP="004018F3">
            <w:pPr>
              <w:pStyle w:val="afffffb"/>
            </w:pPr>
            <w:r w:rsidRPr="00D60FFD">
              <w:t>3000</w:t>
            </w:r>
            <w:r w:rsidRPr="00D60FFD">
              <w:t>人</w:t>
            </w:r>
          </w:p>
        </w:tc>
      </w:tr>
      <w:tr w:rsidR="00ED3505" w:rsidRPr="00D60FFD" w14:paraId="062C6D38" w14:textId="77777777" w:rsidTr="004018F3">
        <w:trPr>
          <w:jc w:val="center"/>
        </w:trPr>
        <w:tc>
          <w:tcPr>
            <w:tcW w:w="496" w:type="pct"/>
            <w:vMerge/>
            <w:vAlign w:val="center"/>
          </w:tcPr>
          <w:p w14:paraId="0D433FFD" w14:textId="77777777" w:rsidR="004018F3" w:rsidRPr="00D60FFD" w:rsidRDefault="004018F3" w:rsidP="004018F3">
            <w:pPr>
              <w:pStyle w:val="afffffb"/>
            </w:pPr>
          </w:p>
        </w:tc>
        <w:tc>
          <w:tcPr>
            <w:tcW w:w="290" w:type="pct"/>
            <w:vAlign w:val="center"/>
          </w:tcPr>
          <w:p w14:paraId="67FA7658" w14:textId="77777777" w:rsidR="004018F3" w:rsidRPr="00D60FFD" w:rsidRDefault="004018F3" w:rsidP="004018F3">
            <w:pPr>
              <w:pStyle w:val="afffffb"/>
            </w:pPr>
            <w:r w:rsidRPr="00D60FFD">
              <w:rPr>
                <w:rFonts w:hint="eastAsia"/>
              </w:rPr>
              <w:t>2</w:t>
            </w:r>
          </w:p>
        </w:tc>
        <w:tc>
          <w:tcPr>
            <w:tcW w:w="1237" w:type="pct"/>
            <w:vAlign w:val="center"/>
          </w:tcPr>
          <w:p w14:paraId="0E9AF8F8" w14:textId="77777777" w:rsidR="004018F3" w:rsidRPr="00D60FFD" w:rsidRDefault="004018F3" w:rsidP="004018F3">
            <w:pPr>
              <w:pStyle w:val="afffffb"/>
            </w:pPr>
            <w:r w:rsidRPr="00D60FFD">
              <w:rPr>
                <w:rFonts w:hint="eastAsia"/>
              </w:rPr>
              <w:t>黄</w:t>
            </w:r>
            <w:r w:rsidRPr="00D60FFD">
              <w:t>咀村</w:t>
            </w:r>
          </w:p>
        </w:tc>
        <w:tc>
          <w:tcPr>
            <w:tcW w:w="599" w:type="pct"/>
            <w:vAlign w:val="center"/>
          </w:tcPr>
          <w:p w14:paraId="6A4E0441" w14:textId="77777777" w:rsidR="004018F3" w:rsidRPr="00D60FFD" w:rsidRDefault="004018F3" w:rsidP="004018F3">
            <w:pPr>
              <w:pStyle w:val="afffffb"/>
            </w:pPr>
            <w:r w:rsidRPr="00D60FFD">
              <w:t>SE</w:t>
            </w:r>
          </w:p>
        </w:tc>
        <w:tc>
          <w:tcPr>
            <w:tcW w:w="605" w:type="pct"/>
            <w:vAlign w:val="center"/>
          </w:tcPr>
          <w:p w14:paraId="4E061A5D" w14:textId="77777777" w:rsidR="004018F3" w:rsidRPr="00D60FFD" w:rsidRDefault="004018F3" w:rsidP="004018F3">
            <w:pPr>
              <w:pStyle w:val="afffffb"/>
            </w:pPr>
            <w:r w:rsidRPr="00D60FFD">
              <w:t>4636</w:t>
            </w:r>
          </w:p>
        </w:tc>
        <w:tc>
          <w:tcPr>
            <w:tcW w:w="859" w:type="pct"/>
            <w:vAlign w:val="center"/>
          </w:tcPr>
          <w:p w14:paraId="5B2E3913" w14:textId="77777777" w:rsidR="004018F3" w:rsidRPr="00D60FFD" w:rsidRDefault="004018F3" w:rsidP="004018F3">
            <w:pPr>
              <w:pStyle w:val="afffffb"/>
            </w:pPr>
            <w:r w:rsidRPr="00D60FFD">
              <w:rPr>
                <w:rFonts w:hint="eastAsia"/>
              </w:rPr>
              <w:t>居民</w:t>
            </w:r>
          </w:p>
        </w:tc>
        <w:tc>
          <w:tcPr>
            <w:tcW w:w="914" w:type="pct"/>
            <w:vAlign w:val="center"/>
          </w:tcPr>
          <w:p w14:paraId="17507F32" w14:textId="77777777" w:rsidR="004018F3" w:rsidRPr="00D60FFD" w:rsidRDefault="004018F3" w:rsidP="004018F3">
            <w:pPr>
              <w:pStyle w:val="afffffb"/>
            </w:pPr>
            <w:r w:rsidRPr="00D60FFD">
              <w:t>120</w:t>
            </w:r>
            <w:r w:rsidRPr="00D60FFD">
              <w:rPr>
                <w:rFonts w:hint="eastAsia"/>
              </w:rPr>
              <w:t>人</w:t>
            </w:r>
          </w:p>
        </w:tc>
      </w:tr>
      <w:tr w:rsidR="00ED3505" w:rsidRPr="00D60FFD" w14:paraId="7FCCCFE6" w14:textId="77777777" w:rsidTr="004018F3">
        <w:trPr>
          <w:jc w:val="center"/>
        </w:trPr>
        <w:tc>
          <w:tcPr>
            <w:tcW w:w="496" w:type="pct"/>
            <w:vMerge/>
            <w:vAlign w:val="center"/>
          </w:tcPr>
          <w:p w14:paraId="7166BED4" w14:textId="77777777" w:rsidR="004018F3" w:rsidRPr="00D60FFD" w:rsidRDefault="004018F3" w:rsidP="004018F3">
            <w:pPr>
              <w:pStyle w:val="afffffb"/>
            </w:pPr>
          </w:p>
        </w:tc>
        <w:tc>
          <w:tcPr>
            <w:tcW w:w="290" w:type="pct"/>
            <w:vAlign w:val="center"/>
          </w:tcPr>
          <w:p w14:paraId="0DB3C1C8" w14:textId="77777777" w:rsidR="004018F3" w:rsidRPr="00D60FFD" w:rsidRDefault="004018F3" w:rsidP="004018F3">
            <w:pPr>
              <w:pStyle w:val="afffffb"/>
            </w:pPr>
            <w:r w:rsidRPr="00D60FFD">
              <w:rPr>
                <w:rFonts w:hint="eastAsia"/>
              </w:rPr>
              <w:t>3</w:t>
            </w:r>
          </w:p>
        </w:tc>
        <w:tc>
          <w:tcPr>
            <w:tcW w:w="1237" w:type="pct"/>
            <w:vAlign w:val="center"/>
          </w:tcPr>
          <w:p w14:paraId="441DC563" w14:textId="77777777" w:rsidR="004018F3" w:rsidRPr="00D60FFD" w:rsidRDefault="004018F3" w:rsidP="004018F3">
            <w:pPr>
              <w:pStyle w:val="afffffb"/>
            </w:pPr>
            <w:r w:rsidRPr="00D60FFD">
              <w:rPr>
                <w:rFonts w:hint="eastAsia"/>
              </w:rPr>
              <w:t>黄</w:t>
            </w:r>
            <w:r w:rsidRPr="00D60FFD">
              <w:t>十新村</w:t>
            </w:r>
          </w:p>
        </w:tc>
        <w:tc>
          <w:tcPr>
            <w:tcW w:w="599" w:type="pct"/>
            <w:vAlign w:val="center"/>
          </w:tcPr>
          <w:p w14:paraId="452A357D" w14:textId="77777777" w:rsidR="004018F3" w:rsidRPr="00D60FFD" w:rsidRDefault="004018F3" w:rsidP="004018F3">
            <w:pPr>
              <w:pStyle w:val="afffffb"/>
            </w:pPr>
            <w:r w:rsidRPr="00D60FFD">
              <w:t>SE</w:t>
            </w:r>
          </w:p>
        </w:tc>
        <w:tc>
          <w:tcPr>
            <w:tcW w:w="605" w:type="pct"/>
            <w:vAlign w:val="center"/>
          </w:tcPr>
          <w:p w14:paraId="7F52E408" w14:textId="77777777" w:rsidR="004018F3" w:rsidRPr="00D60FFD" w:rsidRDefault="004018F3" w:rsidP="004018F3">
            <w:pPr>
              <w:pStyle w:val="afffffb"/>
            </w:pPr>
            <w:r w:rsidRPr="00D60FFD">
              <w:t>3333</w:t>
            </w:r>
          </w:p>
        </w:tc>
        <w:tc>
          <w:tcPr>
            <w:tcW w:w="859" w:type="pct"/>
            <w:vAlign w:val="center"/>
          </w:tcPr>
          <w:p w14:paraId="2A030F21" w14:textId="77777777" w:rsidR="004018F3" w:rsidRPr="00D60FFD" w:rsidRDefault="004018F3" w:rsidP="004018F3">
            <w:pPr>
              <w:pStyle w:val="afffffb"/>
            </w:pPr>
            <w:r w:rsidRPr="00D60FFD">
              <w:rPr>
                <w:rFonts w:hint="eastAsia"/>
              </w:rPr>
              <w:t>居民</w:t>
            </w:r>
          </w:p>
        </w:tc>
        <w:tc>
          <w:tcPr>
            <w:tcW w:w="914" w:type="pct"/>
            <w:vAlign w:val="center"/>
          </w:tcPr>
          <w:p w14:paraId="52682128" w14:textId="77777777" w:rsidR="004018F3" w:rsidRPr="00D60FFD" w:rsidRDefault="004018F3" w:rsidP="004018F3">
            <w:pPr>
              <w:pStyle w:val="afffffb"/>
            </w:pPr>
            <w:r w:rsidRPr="00D60FFD">
              <w:t>2546</w:t>
            </w:r>
            <w:r w:rsidRPr="00D60FFD">
              <w:t>人</w:t>
            </w:r>
          </w:p>
        </w:tc>
      </w:tr>
      <w:tr w:rsidR="00ED3505" w:rsidRPr="00D60FFD" w14:paraId="166DC73E" w14:textId="77777777" w:rsidTr="004018F3">
        <w:trPr>
          <w:jc w:val="center"/>
        </w:trPr>
        <w:tc>
          <w:tcPr>
            <w:tcW w:w="496" w:type="pct"/>
            <w:vMerge/>
            <w:vAlign w:val="center"/>
          </w:tcPr>
          <w:p w14:paraId="6F50989F" w14:textId="77777777" w:rsidR="004018F3" w:rsidRPr="00D60FFD" w:rsidRDefault="004018F3" w:rsidP="004018F3">
            <w:pPr>
              <w:pStyle w:val="afffffb"/>
            </w:pPr>
          </w:p>
        </w:tc>
        <w:tc>
          <w:tcPr>
            <w:tcW w:w="290" w:type="pct"/>
            <w:vAlign w:val="center"/>
          </w:tcPr>
          <w:p w14:paraId="01FC0586" w14:textId="77777777" w:rsidR="004018F3" w:rsidRPr="00D60FFD" w:rsidRDefault="004018F3" w:rsidP="004018F3">
            <w:pPr>
              <w:pStyle w:val="afffffb"/>
            </w:pPr>
            <w:r w:rsidRPr="00D60FFD">
              <w:rPr>
                <w:rFonts w:hint="eastAsia"/>
              </w:rPr>
              <w:t>4</w:t>
            </w:r>
          </w:p>
        </w:tc>
        <w:tc>
          <w:tcPr>
            <w:tcW w:w="1237" w:type="pct"/>
            <w:vAlign w:val="center"/>
          </w:tcPr>
          <w:p w14:paraId="3C6C9F9A" w14:textId="77777777" w:rsidR="004018F3" w:rsidRPr="00D60FFD" w:rsidRDefault="004018F3" w:rsidP="004018F3">
            <w:pPr>
              <w:pStyle w:val="afffffb"/>
            </w:pPr>
            <w:r w:rsidRPr="00D60FFD">
              <w:rPr>
                <w:rFonts w:hint="eastAsia"/>
              </w:rPr>
              <w:t>大庄口</w:t>
            </w:r>
            <w:r w:rsidRPr="00D60FFD">
              <w:t>村</w:t>
            </w:r>
          </w:p>
        </w:tc>
        <w:tc>
          <w:tcPr>
            <w:tcW w:w="599" w:type="pct"/>
            <w:vAlign w:val="center"/>
          </w:tcPr>
          <w:p w14:paraId="2E339A16" w14:textId="77777777" w:rsidR="004018F3" w:rsidRPr="00D60FFD" w:rsidRDefault="004018F3" w:rsidP="004018F3">
            <w:pPr>
              <w:pStyle w:val="afffffb"/>
            </w:pPr>
            <w:r w:rsidRPr="00D60FFD">
              <w:t>SE</w:t>
            </w:r>
          </w:p>
        </w:tc>
        <w:tc>
          <w:tcPr>
            <w:tcW w:w="605" w:type="pct"/>
            <w:vAlign w:val="center"/>
          </w:tcPr>
          <w:p w14:paraId="0CAAFEE2" w14:textId="77777777" w:rsidR="004018F3" w:rsidRPr="00D60FFD" w:rsidRDefault="004018F3" w:rsidP="004018F3">
            <w:pPr>
              <w:pStyle w:val="afffffb"/>
            </w:pPr>
            <w:r w:rsidRPr="00D60FFD">
              <w:t>3286</w:t>
            </w:r>
          </w:p>
        </w:tc>
        <w:tc>
          <w:tcPr>
            <w:tcW w:w="859" w:type="pct"/>
            <w:vAlign w:val="center"/>
          </w:tcPr>
          <w:p w14:paraId="1700E31E" w14:textId="77777777" w:rsidR="004018F3" w:rsidRPr="00D60FFD" w:rsidRDefault="004018F3" w:rsidP="004018F3">
            <w:pPr>
              <w:pStyle w:val="afffffb"/>
            </w:pPr>
            <w:r w:rsidRPr="00D60FFD">
              <w:rPr>
                <w:rFonts w:hint="eastAsia"/>
              </w:rPr>
              <w:t>居民</w:t>
            </w:r>
          </w:p>
        </w:tc>
        <w:tc>
          <w:tcPr>
            <w:tcW w:w="914" w:type="pct"/>
            <w:vAlign w:val="center"/>
          </w:tcPr>
          <w:p w14:paraId="1815C686" w14:textId="77777777" w:rsidR="004018F3" w:rsidRPr="00D60FFD" w:rsidRDefault="004018F3" w:rsidP="004018F3">
            <w:pPr>
              <w:pStyle w:val="afffffb"/>
            </w:pPr>
            <w:r w:rsidRPr="00D60FFD">
              <w:t>500</w:t>
            </w:r>
            <w:r w:rsidRPr="00D60FFD">
              <w:rPr>
                <w:rFonts w:hint="eastAsia"/>
              </w:rPr>
              <w:t>人</w:t>
            </w:r>
          </w:p>
        </w:tc>
      </w:tr>
      <w:tr w:rsidR="00ED3505" w:rsidRPr="00D60FFD" w14:paraId="7CAD0DAF" w14:textId="77777777" w:rsidTr="004018F3">
        <w:trPr>
          <w:jc w:val="center"/>
        </w:trPr>
        <w:tc>
          <w:tcPr>
            <w:tcW w:w="496" w:type="pct"/>
            <w:vMerge/>
            <w:vAlign w:val="center"/>
          </w:tcPr>
          <w:p w14:paraId="0C8150B8" w14:textId="77777777" w:rsidR="004018F3" w:rsidRPr="00D60FFD" w:rsidRDefault="004018F3" w:rsidP="004018F3">
            <w:pPr>
              <w:pStyle w:val="afffffb"/>
            </w:pPr>
          </w:p>
        </w:tc>
        <w:tc>
          <w:tcPr>
            <w:tcW w:w="290" w:type="pct"/>
            <w:vAlign w:val="center"/>
          </w:tcPr>
          <w:p w14:paraId="5802695A" w14:textId="77777777" w:rsidR="004018F3" w:rsidRPr="00D60FFD" w:rsidRDefault="004018F3" w:rsidP="004018F3">
            <w:pPr>
              <w:pStyle w:val="afffffb"/>
            </w:pPr>
            <w:r w:rsidRPr="00D60FFD">
              <w:rPr>
                <w:rFonts w:hint="eastAsia"/>
              </w:rPr>
              <w:t>5</w:t>
            </w:r>
          </w:p>
        </w:tc>
        <w:tc>
          <w:tcPr>
            <w:tcW w:w="1237" w:type="pct"/>
            <w:vAlign w:val="center"/>
          </w:tcPr>
          <w:p w14:paraId="6F90789C" w14:textId="77777777" w:rsidR="004018F3" w:rsidRPr="00D60FFD" w:rsidRDefault="004018F3" w:rsidP="004018F3">
            <w:pPr>
              <w:pStyle w:val="afffffb"/>
            </w:pPr>
            <w:r w:rsidRPr="00D60FFD">
              <w:rPr>
                <w:rFonts w:hint="eastAsia"/>
              </w:rPr>
              <w:t>小杨家</w:t>
            </w:r>
          </w:p>
        </w:tc>
        <w:tc>
          <w:tcPr>
            <w:tcW w:w="599" w:type="pct"/>
            <w:vAlign w:val="center"/>
          </w:tcPr>
          <w:p w14:paraId="146FED7D" w14:textId="77777777" w:rsidR="004018F3" w:rsidRPr="00D60FFD" w:rsidRDefault="004018F3" w:rsidP="004018F3">
            <w:pPr>
              <w:pStyle w:val="afffffb"/>
            </w:pPr>
            <w:r w:rsidRPr="00D60FFD">
              <w:t>SE</w:t>
            </w:r>
          </w:p>
        </w:tc>
        <w:tc>
          <w:tcPr>
            <w:tcW w:w="605" w:type="pct"/>
            <w:vAlign w:val="center"/>
          </w:tcPr>
          <w:p w14:paraId="24F68EC8" w14:textId="77777777" w:rsidR="004018F3" w:rsidRPr="00D60FFD" w:rsidRDefault="004018F3" w:rsidP="004018F3">
            <w:pPr>
              <w:pStyle w:val="afffffb"/>
            </w:pPr>
            <w:r w:rsidRPr="00D60FFD">
              <w:t>2660</w:t>
            </w:r>
          </w:p>
        </w:tc>
        <w:tc>
          <w:tcPr>
            <w:tcW w:w="859" w:type="pct"/>
            <w:vAlign w:val="center"/>
          </w:tcPr>
          <w:p w14:paraId="21D0553E" w14:textId="77777777" w:rsidR="004018F3" w:rsidRPr="00D60FFD" w:rsidRDefault="004018F3" w:rsidP="004018F3">
            <w:pPr>
              <w:pStyle w:val="afffffb"/>
            </w:pPr>
            <w:r w:rsidRPr="00D60FFD">
              <w:rPr>
                <w:rFonts w:hint="eastAsia"/>
              </w:rPr>
              <w:t>居民</w:t>
            </w:r>
          </w:p>
        </w:tc>
        <w:tc>
          <w:tcPr>
            <w:tcW w:w="914" w:type="pct"/>
            <w:vAlign w:val="center"/>
          </w:tcPr>
          <w:p w14:paraId="5062E30B" w14:textId="77777777" w:rsidR="004018F3" w:rsidRPr="00D60FFD" w:rsidRDefault="004018F3" w:rsidP="004018F3">
            <w:pPr>
              <w:pStyle w:val="afffffb"/>
            </w:pPr>
            <w:r w:rsidRPr="00D60FFD">
              <w:t>63</w:t>
            </w:r>
            <w:r w:rsidRPr="00D60FFD">
              <w:t>人</w:t>
            </w:r>
          </w:p>
        </w:tc>
      </w:tr>
      <w:tr w:rsidR="00ED3505" w:rsidRPr="00D60FFD" w14:paraId="033F1982" w14:textId="77777777" w:rsidTr="004018F3">
        <w:trPr>
          <w:jc w:val="center"/>
        </w:trPr>
        <w:tc>
          <w:tcPr>
            <w:tcW w:w="496" w:type="pct"/>
            <w:vMerge/>
            <w:vAlign w:val="center"/>
          </w:tcPr>
          <w:p w14:paraId="15F2F9F9" w14:textId="77777777" w:rsidR="004018F3" w:rsidRPr="00D60FFD" w:rsidRDefault="004018F3" w:rsidP="004018F3">
            <w:pPr>
              <w:pStyle w:val="afffffb"/>
            </w:pPr>
          </w:p>
        </w:tc>
        <w:tc>
          <w:tcPr>
            <w:tcW w:w="290" w:type="pct"/>
            <w:vAlign w:val="center"/>
          </w:tcPr>
          <w:p w14:paraId="256C81A0" w14:textId="77777777" w:rsidR="004018F3" w:rsidRPr="00D60FFD" w:rsidRDefault="004018F3" w:rsidP="004018F3">
            <w:pPr>
              <w:pStyle w:val="afffffb"/>
            </w:pPr>
            <w:r w:rsidRPr="00D60FFD">
              <w:rPr>
                <w:rFonts w:hint="eastAsia"/>
              </w:rPr>
              <w:t>6</w:t>
            </w:r>
          </w:p>
        </w:tc>
        <w:tc>
          <w:tcPr>
            <w:tcW w:w="1237" w:type="pct"/>
            <w:vAlign w:val="center"/>
          </w:tcPr>
          <w:p w14:paraId="4EB5AB7E" w14:textId="77777777" w:rsidR="004018F3" w:rsidRPr="00D60FFD" w:rsidRDefault="004018F3" w:rsidP="004018F3">
            <w:pPr>
              <w:pStyle w:val="afffffb"/>
            </w:pPr>
            <w:r w:rsidRPr="00D60FFD">
              <w:rPr>
                <w:rFonts w:hint="eastAsia"/>
              </w:rPr>
              <w:t>段</w:t>
            </w:r>
            <w:r w:rsidRPr="00D60FFD">
              <w:t>庄村</w:t>
            </w:r>
          </w:p>
        </w:tc>
        <w:tc>
          <w:tcPr>
            <w:tcW w:w="599" w:type="pct"/>
            <w:vAlign w:val="center"/>
          </w:tcPr>
          <w:p w14:paraId="2A80EED8" w14:textId="77777777" w:rsidR="004018F3" w:rsidRPr="00D60FFD" w:rsidRDefault="004018F3" w:rsidP="004018F3">
            <w:pPr>
              <w:pStyle w:val="afffffb"/>
            </w:pPr>
            <w:r w:rsidRPr="00D60FFD">
              <w:t>SE</w:t>
            </w:r>
          </w:p>
        </w:tc>
        <w:tc>
          <w:tcPr>
            <w:tcW w:w="605" w:type="pct"/>
            <w:vAlign w:val="center"/>
          </w:tcPr>
          <w:p w14:paraId="2F57A7CA" w14:textId="77777777" w:rsidR="004018F3" w:rsidRPr="00D60FFD" w:rsidRDefault="004018F3" w:rsidP="004018F3">
            <w:pPr>
              <w:pStyle w:val="afffffb"/>
            </w:pPr>
            <w:r w:rsidRPr="00D60FFD">
              <w:t>4000</w:t>
            </w:r>
          </w:p>
        </w:tc>
        <w:tc>
          <w:tcPr>
            <w:tcW w:w="859" w:type="pct"/>
            <w:vAlign w:val="center"/>
          </w:tcPr>
          <w:p w14:paraId="50CCC99F" w14:textId="77777777" w:rsidR="004018F3" w:rsidRPr="00D60FFD" w:rsidRDefault="004018F3" w:rsidP="004018F3">
            <w:pPr>
              <w:pStyle w:val="afffffb"/>
            </w:pPr>
            <w:r w:rsidRPr="00D60FFD">
              <w:rPr>
                <w:rFonts w:hint="eastAsia"/>
              </w:rPr>
              <w:t>居民</w:t>
            </w:r>
          </w:p>
        </w:tc>
        <w:tc>
          <w:tcPr>
            <w:tcW w:w="914" w:type="pct"/>
            <w:vAlign w:val="center"/>
          </w:tcPr>
          <w:p w14:paraId="5B5FBF6A" w14:textId="77777777" w:rsidR="004018F3" w:rsidRPr="00D60FFD" w:rsidRDefault="004018F3" w:rsidP="004018F3">
            <w:pPr>
              <w:pStyle w:val="afffffb"/>
            </w:pPr>
            <w:r w:rsidRPr="00D60FFD">
              <w:t>1340</w:t>
            </w:r>
            <w:r w:rsidRPr="00D60FFD">
              <w:t>人</w:t>
            </w:r>
          </w:p>
        </w:tc>
      </w:tr>
      <w:tr w:rsidR="00ED3505" w:rsidRPr="00D60FFD" w14:paraId="4E75CB85" w14:textId="77777777" w:rsidTr="004018F3">
        <w:trPr>
          <w:jc w:val="center"/>
        </w:trPr>
        <w:tc>
          <w:tcPr>
            <w:tcW w:w="496" w:type="pct"/>
            <w:vMerge/>
            <w:vAlign w:val="center"/>
          </w:tcPr>
          <w:p w14:paraId="26C23518" w14:textId="77777777" w:rsidR="004018F3" w:rsidRPr="00D60FFD" w:rsidRDefault="004018F3" w:rsidP="004018F3">
            <w:pPr>
              <w:pStyle w:val="afffffb"/>
            </w:pPr>
          </w:p>
        </w:tc>
        <w:tc>
          <w:tcPr>
            <w:tcW w:w="290" w:type="pct"/>
            <w:vAlign w:val="center"/>
          </w:tcPr>
          <w:p w14:paraId="037B9B4A" w14:textId="77777777" w:rsidR="004018F3" w:rsidRPr="00D60FFD" w:rsidRDefault="004018F3" w:rsidP="004018F3">
            <w:pPr>
              <w:pStyle w:val="afffffb"/>
            </w:pPr>
            <w:r w:rsidRPr="00D60FFD">
              <w:rPr>
                <w:rFonts w:hint="eastAsia"/>
              </w:rPr>
              <w:t>7</w:t>
            </w:r>
          </w:p>
        </w:tc>
        <w:tc>
          <w:tcPr>
            <w:tcW w:w="1237" w:type="pct"/>
            <w:vAlign w:val="center"/>
          </w:tcPr>
          <w:p w14:paraId="38010787" w14:textId="77777777" w:rsidR="004018F3" w:rsidRPr="00D60FFD" w:rsidRDefault="004018F3" w:rsidP="004018F3">
            <w:pPr>
              <w:pStyle w:val="afffffb"/>
            </w:pPr>
            <w:r w:rsidRPr="00D60FFD">
              <w:rPr>
                <w:rFonts w:hint="eastAsia"/>
              </w:rPr>
              <w:t>后</w:t>
            </w:r>
            <w:r w:rsidRPr="00D60FFD">
              <w:t>段庄</w:t>
            </w:r>
          </w:p>
        </w:tc>
        <w:tc>
          <w:tcPr>
            <w:tcW w:w="599" w:type="pct"/>
            <w:vAlign w:val="center"/>
          </w:tcPr>
          <w:p w14:paraId="1A8A8EE0" w14:textId="77777777" w:rsidR="004018F3" w:rsidRPr="00D60FFD" w:rsidRDefault="004018F3" w:rsidP="004018F3">
            <w:pPr>
              <w:pStyle w:val="afffffb"/>
            </w:pPr>
            <w:r w:rsidRPr="00D60FFD">
              <w:rPr>
                <w:rFonts w:hint="eastAsia"/>
              </w:rPr>
              <w:t>S</w:t>
            </w:r>
            <w:r w:rsidRPr="00D60FFD">
              <w:t>E</w:t>
            </w:r>
          </w:p>
        </w:tc>
        <w:tc>
          <w:tcPr>
            <w:tcW w:w="605" w:type="pct"/>
            <w:vAlign w:val="center"/>
          </w:tcPr>
          <w:p w14:paraId="5097F021" w14:textId="77777777" w:rsidR="004018F3" w:rsidRPr="00D60FFD" w:rsidRDefault="004018F3" w:rsidP="004018F3">
            <w:pPr>
              <w:pStyle w:val="afffffb"/>
            </w:pPr>
            <w:r w:rsidRPr="00D60FFD">
              <w:rPr>
                <w:rFonts w:hint="eastAsia"/>
              </w:rPr>
              <w:t>3</w:t>
            </w:r>
            <w:r w:rsidRPr="00D60FFD">
              <w:t>986</w:t>
            </w:r>
          </w:p>
        </w:tc>
        <w:tc>
          <w:tcPr>
            <w:tcW w:w="859" w:type="pct"/>
            <w:vAlign w:val="center"/>
          </w:tcPr>
          <w:p w14:paraId="6FE40A23" w14:textId="77777777" w:rsidR="004018F3" w:rsidRPr="00D60FFD" w:rsidRDefault="004018F3" w:rsidP="004018F3">
            <w:pPr>
              <w:pStyle w:val="afffffb"/>
            </w:pPr>
            <w:r w:rsidRPr="00D60FFD">
              <w:rPr>
                <w:rFonts w:hint="eastAsia"/>
              </w:rPr>
              <w:t>居民</w:t>
            </w:r>
          </w:p>
        </w:tc>
        <w:tc>
          <w:tcPr>
            <w:tcW w:w="914" w:type="pct"/>
            <w:vAlign w:val="center"/>
          </w:tcPr>
          <w:p w14:paraId="1A65CCFD" w14:textId="77777777" w:rsidR="004018F3" w:rsidRPr="00D60FFD" w:rsidRDefault="004018F3" w:rsidP="004018F3">
            <w:pPr>
              <w:pStyle w:val="afffffb"/>
            </w:pPr>
            <w:r w:rsidRPr="00D60FFD">
              <w:t>1240</w:t>
            </w:r>
            <w:r w:rsidRPr="00D60FFD">
              <w:rPr>
                <w:rFonts w:hint="eastAsia"/>
              </w:rPr>
              <w:t>人</w:t>
            </w:r>
          </w:p>
        </w:tc>
      </w:tr>
      <w:tr w:rsidR="00ED3505" w:rsidRPr="00D60FFD" w14:paraId="12BC1EC3" w14:textId="77777777" w:rsidTr="004018F3">
        <w:trPr>
          <w:jc w:val="center"/>
        </w:trPr>
        <w:tc>
          <w:tcPr>
            <w:tcW w:w="496" w:type="pct"/>
            <w:vMerge/>
            <w:vAlign w:val="center"/>
          </w:tcPr>
          <w:p w14:paraId="180D7D58" w14:textId="77777777" w:rsidR="004018F3" w:rsidRPr="00D60FFD" w:rsidRDefault="004018F3" w:rsidP="004018F3">
            <w:pPr>
              <w:pStyle w:val="afffffb"/>
            </w:pPr>
          </w:p>
        </w:tc>
        <w:tc>
          <w:tcPr>
            <w:tcW w:w="290" w:type="pct"/>
            <w:vAlign w:val="center"/>
          </w:tcPr>
          <w:p w14:paraId="588E4C25" w14:textId="77777777" w:rsidR="004018F3" w:rsidRPr="00D60FFD" w:rsidRDefault="004018F3" w:rsidP="004018F3">
            <w:pPr>
              <w:pStyle w:val="afffffb"/>
            </w:pPr>
            <w:r w:rsidRPr="00D60FFD">
              <w:rPr>
                <w:rFonts w:hint="eastAsia"/>
              </w:rPr>
              <w:t>8</w:t>
            </w:r>
          </w:p>
        </w:tc>
        <w:tc>
          <w:tcPr>
            <w:tcW w:w="1237" w:type="pct"/>
            <w:vAlign w:val="center"/>
          </w:tcPr>
          <w:p w14:paraId="660C039A" w14:textId="77777777" w:rsidR="004018F3" w:rsidRPr="00D60FFD" w:rsidRDefault="004018F3" w:rsidP="004018F3">
            <w:pPr>
              <w:pStyle w:val="afffffb"/>
            </w:pPr>
            <w:r w:rsidRPr="00D60FFD">
              <w:rPr>
                <w:rFonts w:hint="eastAsia"/>
              </w:rPr>
              <w:t>胡圩</w:t>
            </w:r>
          </w:p>
        </w:tc>
        <w:tc>
          <w:tcPr>
            <w:tcW w:w="599" w:type="pct"/>
            <w:vAlign w:val="center"/>
          </w:tcPr>
          <w:p w14:paraId="75F314D1" w14:textId="77777777" w:rsidR="004018F3" w:rsidRPr="00D60FFD" w:rsidRDefault="004018F3" w:rsidP="004018F3">
            <w:pPr>
              <w:pStyle w:val="afffffb"/>
            </w:pPr>
            <w:r w:rsidRPr="00D60FFD">
              <w:t>E</w:t>
            </w:r>
          </w:p>
        </w:tc>
        <w:tc>
          <w:tcPr>
            <w:tcW w:w="605" w:type="pct"/>
            <w:vAlign w:val="center"/>
          </w:tcPr>
          <w:p w14:paraId="09728905" w14:textId="77777777" w:rsidR="004018F3" w:rsidRPr="00D60FFD" w:rsidRDefault="004018F3" w:rsidP="004018F3">
            <w:pPr>
              <w:pStyle w:val="afffffb"/>
            </w:pPr>
            <w:r w:rsidRPr="00D60FFD">
              <w:rPr>
                <w:rFonts w:hint="eastAsia"/>
              </w:rPr>
              <w:t>3</w:t>
            </w:r>
            <w:r w:rsidRPr="00D60FFD">
              <w:t>877</w:t>
            </w:r>
          </w:p>
        </w:tc>
        <w:tc>
          <w:tcPr>
            <w:tcW w:w="859" w:type="pct"/>
            <w:vAlign w:val="center"/>
          </w:tcPr>
          <w:p w14:paraId="09FF384C" w14:textId="77777777" w:rsidR="004018F3" w:rsidRPr="00D60FFD" w:rsidRDefault="004018F3" w:rsidP="004018F3">
            <w:pPr>
              <w:pStyle w:val="afffffb"/>
            </w:pPr>
            <w:r w:rsidRPr="00D60FFD">
              <w:rPr>
                <w:rFonts w:hint="eastAsia"/>
              </w:rPr>
              <w:t>居民</w:t>
            </w:r>
          </w:p>
        </w:tc>
        <w:tc>
          <w:tcPr>
            <w:tcW w:w="914" w:type="pct"/>
            <w:vAlign w:val="center"/>
          </w:tcPr>
          <w:p w14:paraId="1F1F66EC" w14:textId="77777777" w:rsidR="004018F3" w:rsidRPr="00D60FFD" w:rsidRDefault="004018F3" w:rsidP="004018F3">
            <w:pPr>
              <w:pStyle w:val="afffffb"/>
            </w:pPr>
            <w:r w:rsidRPr="00D60FFD">
              <w:t>1500</w:t>
            </w:r>
            <w:r w:rsidRPr="00D60FFD">
              <w:rPr>
                <w:rFonts w:hint="eastAsia"/>
              </w:rPr>
              <w:t>人</w:t>
            </w:r>
          </w:p>
        </w:tc>
      </w:tr>
      <w:tr w:rsidR="00ED3505" w:rsidRPr="00D60FFD" w14:paraId="42489299" w14:textId="77777777" w:rsidTr="004018F3">
        <w:trPr>
          <w:jc w:val="center"/>
        </w:trPr>
        <w:tc>
          <w:tcPr>
            <w:tcW w:w="496" w:type="pct"/>
            <w:vMerge/>
            <w:vAlign w:val="center"/>
          </w:tcPr>
          <w:p w14:paraId="55F4ED10" w14:textId="77777777" w:rsidR="004018F3" w:rsidRPr="00D60FFD" w:rsidRDefault="004018F3" w:rsidP="004018F3">
            <w:pPr>
              <w:pStyle w:val="afffffb"/>
            </w:pPr>
          </w:p>
        </w:tc>
        <w:tc>
          <w:tcPr>
            <w:tcW w:w="290" w:type="pct"/>
            <w:vAlign w:val="center"/>
          </w:tcPr>
          <w:p w14:paraId="303770EE" w14:textId="77777777" w:rsidR="004018F3" w:rsidRPr="00D60FFD" w:rsidRDefault="004018F3" w:rsidP="004018F3">
            <w:pPr>
              <w:pStyle w:val="afffffb"/>
            </w:pPr>
            <w:r w:rsidRPr="00D60FFD">
              <w:rPr>
                <w:rFonts w:hint="eastAsia"/>
              </w:rPr>
              <w:t>9</w:t>
            </w:r>
          </w:p>
        </w:tc>
        <w:tc>
          <w:tcPr>
            <w:tcW w:w="1237" w:type="pct"/>
            <w:vAlign w:val="center"/>
          </w:tcPr>
          <w:p w14:paraId="59F42670" w14:textId="77777777" w:rsidR="004018F3" w:rsidRPr="00D60FFD" w:rsidRDefault="004018F3" w:rsidP="004018F3">
            <w:pPr>
              <w:pStyle w:val="afffffb"/>
            </w:pPr>
            <w:r w:rsidRPr="00D60FFD">
              <w:rPr>
                <w:rFonts w:hint="eastAsia"/>
              </w:rPr>
              <w:t>后</w:t>
            </w:r>
            <w:r w:rsidRPr="00D60FFD">
              <w:t>黄</w:t>
            </w:r>
            <w:r w:rsidRPr="00D60FFD">
              <w:rPr>
                <w:rFonts w:hint="eastAsia"/>
              </w:rPr>
              <w:t>庄</w:t>
            </w:r>
          </w:p>
        </w:tc>
        <w:tc>
          <w:tcPr>
            <w:tcW w:w="599" w:type="pct"/>
            <w:vAlign w:val="center"/>
          </w:tcPr>
          <w:p w14:paraId="06737793" w14:textId="77777777" w:rsidR="004018F3" w:rsidRPr="00D60FFD" w:rsidRDefault="004018F3" w:rsidP="004018F3">
            <w:pPr>
              <w:pStyle w:val="afffffb"/>
            </w:pPr>
            <w:r w:rsidRPr="00D60FFD">
              <w:t>E</w:t>
            </w:r>
          </w:p>
        </w:tc>
        <w:tc>
          <w:tcPr>
            <w:tcW w:w="605" w:type="pct"/>
            <w:vAlign w:val="center"/>
          </w:tcPr>
          <w:p w14:paraId="16BEF090" w14:textId="77777777" w:rsidR="004018F3" w:rsidRPr="00D60FFD" w:rsidRDefault="004018F3" w:rsidP="004018F3">
            <w:pPr>
              <w:pStyle w:val="afffffb"/>
            </w:pPr>
            <w:r w:rsidRPr="00D60FFD">
              <w:t>4278</w:t>
            </w:r>
          </w:p>
        </w:tc>
        <w:tc>
          <w:tcPr>
            <w:tcW w:w="859" w:type="pct"/>
            <w:vAlign w:val="center"/>
          </w:tcPr>
          <w:p w14:paraId="361F7398" w14:textId="77777777" w:rsidR="004018F3" w:rsidRPr="00D60FFD" w:rsidRDefault="004018F3" w:rsidP="004018F3">
            <w:pPr>
              <w:pStyle w:val="afffffb"/>
            </w:pPr>
            <w:r w:rsidRPr="00D60FFD">
              <w:rPr>
                <w:rFonts w:hint="eastAsia"/>
              </w:rPr>
              <w:t>居民</w:t>
            </w:r>
          </w:p>
        </w:tc>
        <w:tc>
          <w:tcPr>
            <w:tcW w:w="914" w:type="pct"/>
            <w:vAlign w:val="center"/>
          </w:tcPr>
          <w:p w14:paraId="6FA2594B" w14:textId="77777777" w:rsidR="004018F3" w:rsidRPr="00D60FFD" w:rsidRDefault="004018F3" w:rsidP="004018F3">
            <w:pPr>
              <w:pStyle w:val="afffffb"/>
            </w:pPr>
            <w:r w:rsidRPr="00D60FFD">
              <w:t>1132</w:t>
            </w:r>
            <w:r w:rsidRPr="00D60FFD">
              <w:t>人</w:t>
            </w:r>
          </w:p>
        </w:tc>
      </w:tr>
      <w:tr w:rsidR="00ED3505" w:rsidRPr="00D60FFD" w14:paraId="2C045F45" w14:textId="77777777" w:rsidTr="004018F3">
        <w:trPr>
          <w:jc w:val="center"/>
        </w:trPr>
        <w:tc>
          <w:tcPr>
            <w:tcW w:w="496" w:type="pct"/>
            <w:vMerge/>
            <w:vAlign w:val="center"/>
          </w:tcPr>
          <w:p w14:paraId="752CD743" w14:textId="77777777" w:rsidR="004018F3" w:rsidRPr="00D60FFD" w:rsidRDefault="004018F3" w:rsidP="004018F3">
            <w:pPr>
              <w:pStyle w:val="afffffb"/>
            </w:pPr>
          </w:p>
        </w:tc>
        <w:tc>
          <w:tcPr>
            <w:tcW w:w="290" w:type="pct"/>
            <w:vAlign w:val="center"/>
          </w:tcPr>
          <w:p w14:paraId="544B23D1" w14:textId="77777777" w:rsidR="004018F3" w:rsidRPr="00D60FFD" w:rsidRDefault="004018F3" w:rsidP="004018F3">
            <w:pPr>
              <w:pStyle w:val="afffffb"/>
            </w:pPr>
            <w:r w:rsidRPr="00D60FFD">
              <w:rPr>
                <w:rFonts w:hint="eastAsia"/>
              </w:rPr>
              <w:t>10</w:t>
            </w:r>
          </w:p>
        </w:tc>
        <w:tc>
          <w:tcPr>
            <w:tcW w:w="1237" w:type="pct"/>
            <w:vAlign w:val="center"/>
          </w:tcPr>
          <w:p w14:paraId="61A9FA24" w14:textId="77777777" w:rsidR="004018F3" w:rsidRPr="00D60FFD" w:rsidRDefault="004018F3" w:rsidP="004018F3">
            <w:pPr>
              <w:pStyle w:val="afffffb"/>
            </w:pPr>
            <w:r w:rsidRPr="00D60FFD">
              <w:rPr>
                <w:rFonts w:hint="eastAsia"/>
              </w:rPr>
              <w:t>郭</w:t>
            </w:r>
            <w:r w:rsidRPr="00D60FFD">
              <w:t>台子</w:t>
            </w:r>
          </w:p>
        </w:tc>
        <w:tc>
          <w:tcPr>
            <w:tcW w:w="599" w:type="pct"/>
            <w:vAlign w:val="center"/>
          </w:tcPr>
          <w:p w14:paraId="50EE2286" w14:textId="77777777" w:rsidR="004018F3" w:rsidRPr="00D60FFD" w:rsidRDefault="004018F3" w:rsidP="004018F3">
            <w:pPr>
              <w:pStyle w:val="afffffb"/>
            </w:pPr>
            <w:r w:rsidRPr="00D60FFD">
              <w:t>NE</w:t>
            </w:r>
          </w:p>
        </w:tc>
        <w:tc>
          <w:tcPr>
            <w:tcW w:w="605" w:type="pct"/>
            <w:vAlign w:val="center"/>
          </w:tcPr>
          <w:p w14:paraId="5AAF5AA6" w14:textId="77777777" w:rsidR="004018F3" w:rsidRPr="00D60FFD" w:rsidRDefault="004018F3" w:rsidP="004018F3">
            <w:pPr>
              <w:pStyle w:val="afffffb"/>
            </w:pPr>
            <w:r w:rsidRPr="00D60FFD">
              <w:t>4574</w:t>
            </w:r>
          </w:p>
        </w:tc>
        <w:tc>
          <w:tcPr>
            <w:tcW w:w="859" w:type="pct"/>
            <w:vAlign w:val="center"/>
          </w:tcPr>
          <w:p w14:paraId="143588B2" w14:textId="77777777" w:rsidR="004018F3" w:rsidRPr="00D60FFD" w:rsidRDefault="004018F3" w:rsidP="004018F3">
            <w:pPr>
              <w:pStyle w:val="afffffb"/>
            </w:pPr>
            <w:r w:rsidRPr="00D60FFD">
              <w:rPr>
                <w:rFonts w:hint="eastAsia"/>
              </w:rPr>
              <w:t>居民</w:t>
            </w:r>
          </w:p>
        </w:tc>
        <w:tc>
          <w:tcPr>
            <w:tcW w:w="914" w:type="pct"/>
            <w:vAlign w:val="center"/>
          </w:tcPr>
          <w:p w14:paraId="64C9C7D7" w14:textId="77777777" w:rsidR="004018F3" w:rsidRPr="00D60FFD" w:rsidRDefault="004018F3" w:rsidP="004018F3">
            <w:pPr>
              <w:pStyle w:val="afffffb"/>
            </w:pPr>
            <w:r w:rsidRPr="00D60FFD">
              <w:t>243</w:t>
            </w:r>
            <w:r w:rsidRPr="00D60FFD">
              <w:t>人</w:t>
            </w:r>
          </w:p>
        </w:tc>
      </w:tr>
      <w:tr w:rsidR="00ED3505" w:rsidRPr="00D60FFD" w14:paraId="632FDCC2" w14:textId="77777777" w:rsidTr="004018F3">
        <w:trPr>
          <w:jc w:val="center"/>
        </w:trPr>
        <w:tc>
          <w:tcPr>
            <w:tcW w:w="496" w:type="pct"/>
            <w:vMerge/>
            <w:vAlign w:val="center"/>
          </w:tcPr>
          <w:p w14:paraId="3EC79D94" w14:textId="77777777" w:rsidR="004018F3" w:rsidRPr="00D60FFD" w:rsidRDefault="004018F3" w:rsidP="004018F3">
            <w:pPr>
              <w:pStyle w:val="afffffb"/>
            </w:pPr>
          </w:p>
        </w:tc>
        <w:tc>
          <w:tcPr>
            <w:tcW w:w="290" w:type="pct"/>
            <w:vAlign w:val="center"/>
          </w:tcPr>
          <w:p w14:paraId="0AF5037F" w14:textId="77777777" w:rsidR="004018F3" w:rsidRPr="00D60FFD" w:rsidRDefault="004018F3" w:rsidP="004018F3">
            <w:pPr>
              <w:pStyle w:val="afffffb"/>
            </w:pPr>
            <w:r w:rsidRPr="00D60FFD">
              <w:rPr>
                <w:rFonts w:hint="eastAsia"/>
              </w:rPr>
              <w:t>11</w:t>
            </w:r>
          </w:p>
        </w:tc>
        <w:tc>
          <w:tcPr>
            <w:tcW w:w="1237" w:type="pct"/>
            <w:vAlign w:val="center"/>
          </w:tcPr>
          <w:p w14:paraId="7493D29C" w14:textId="77777777" w:rsidR="004018F3" w:rsidRPr="00D60FFD" w:rsidRDefault="004018F3" w:rsidP="004018F3">
            <w:pPr>
              <w:pStyle w:val="afffffb"/>
            </w:pPr>
            <w:r w:rsidRPr="00D60FFD">
              <w:rPr>
                <w:rFonts w:hint="eastAsia"/>
              </w:rPr>
              <w:t>小石家</w:t>
            </w:r>
          </w:p>
        </w:tc>
        <w:tc>
          <w:tcPr>
            <w:tcW w:w="599" w:type="pct"/>
            <w:vAlign w:val="center"/>
          </w:tcPr>
          <w:p w14:paraId="6603A2B4" w14:textId="77777777" w:rsidR="004018F3" w:rsidRPr="00D60FFD" w:rsidRDefault="004018F3" w:rsidP="004018F3">
            <w:pPr>
              <w:pStyle w:val="afffffb"/>
            </w:pPr>
            <w:r w:rsidRPr="00D60FFD">
              <w:t>NW</w:t>
            </w:r>
          </w:p>
        </w:tc>
        <w:tc>
          <w:tcPr>
            <w:tcW w:w="605" w:type="pct"/>
            <w:vAlign w:val="center"/>
          </w:tcPr>
          <w:p w14:paraId="3485D34B" w14:textId="77777777" w:rsidR="004018F3" w:rsidRPr="00D60FFD" w:rsidRDefault="004018F3" w:rsidP="004018F3">
            <w:pPr>
              <w:pStyle w:val="afffffb"/>
            </w:pPr>
            <w:r w:rsidRPr="00D60FFD">
              <w:t>4316</w:t>
            </w:r>
          </w:p>
        </w:tc>
        <w:tc>
          <w:tcPr>
            <w:tcW w:w="859" w:type="pct"/>
            <w:vAlign w:val="center"/>
          </w:tcPr>
          <w:p w14:paraId="0D07C069" w14:textId="77777777" w:rsidR="004018F3" w:rsidRPr="00D60FFD" w:rsidRDefault="004018F3" w:rsidP="004018F3">
            <w:pPr>
              <w:pStyle w:val="afffffb"/>
            </w:pPr>
            <w:r w:rsidRPr="00D60FFD">
              <w:rPr>
                <w:rFonts w:hint="eastAsia"/>
              </w:rPr>
              <w:t>居民</w:t>
            </w:r>
          </w:p>
        </w:tc>
        <w:tc>
          <w:tcPr>
            <w:tcW w:w="914" w:type="pct"/>
            <w:vAlign w:val="center"/>
          </w:tcPr>
          <w:p w14:paraId="7D6D3FA7" w14:textId="77777777" w:rsidR="004018F3" w:rsidRPr="00D60FFD" w:rsidRDefault="004018F3" w:rsidP="004018F3">
            <w:pPr>
              <w:pStyle w:val="afffffb"/>
            </w:pPr>
            <w:r w:rsidRPr="00D60FFD">
              <w:rPr>
                <w:rFonts w:hint="eastAsia"/>
              </w:rPr>
              <w:t>1000</w:t>
            </w:r>
            <w:r w:rsidRPr="00D60FFD">
              <w:rPr>
                <w:rFonts w:hint="eastAsia"/>
              </w:rPr>
              <w:t>人</w:t>
            </w:r>
          </w:p>
        </w:tc>
      </w:tr>
      <w:tr w:rsidR="00ED3505" w:rsidRPr="00D60FFD" w14:paraId="52D034D0" w14:textId="77777777" w:rsidTr="004018F3">
        <w:trPr>
          <w:jc w:val="center"/>
        </w:trPr>
        <w:tc>
          <w:tcPr>
            <w:tcW w:w="496" w:type="pct"/>
            <w:vMerge/>
            <w:vAlign w:val="center"/>
          </w:tcPr>
          <w:p w14:paraId="3E34D851" w14:textId="77777777" w:rsidR="004018F3" w:rsidRPr="00D60FFD" w:rsidRDefault="004018F3" w:rsidP="004018F3">
            <w:pPr>
              <w:pStyle w:val="afffffb"/>
            </w:pPr>
          </w:p>
        </w:tc>
        <w:tc>
          <w:tcPr>
            <w:tcW w:w="290" w:type="pct"/>
            <w:vAlign w:val="center"/>
          </w:tcPr>
          <w:p w14:paraId="0C5B6D1A" w14:textId="77777777" w:rsidR="004018F3" w:rsidRPr="00D60FFD" w:rsidRDefault="004018F3" w:rsidP="004018F3">
            <w:pPr>
              <w:pStyle w:val="afffffb"/>
            </w:pPr>
            <w:r w:rsidRPr="00D60FFD">
              <w:rPr>
                <w:rFonts w:hint="eastAsia"/>
              </w:rPr>
              <w:t>12</w:t>
            </w:r>
          </w:p>
        </w:tc>
        <w:tc>
          <w:tcPr>
            <w:tcW w:w="1237" w:type="pct"/>
            <w:vAlign w:val="center"/>
          </w:tcPr>
          <w:p w14:paraId="2A753179" w14:textId="77777777" w:rsidR="004018F3" w:rsidRPr="00D60FFD" w:rsidRDefault="004018F3" w:rsidP="004018F3">
            <w:pPr>
              <w:pStyle w:val="afffffb"/>
            </w:pPr>
            <w:r w:rsidRPr="00D60FFD">
              <w:rPr>
                <w:rFonts w:hint="eastAsia"/>
              </w:rPr>
              <w:t>李洼</w:t>
            </w:r>
          </w:p>
        </w:tc>
        <w:tc>
          <w:tcPr>
            <w:tcW w:w="599" w:type="pct"/>
            <w:vAlign w:val="center"/>
          </w:tcPr>
          <w:p w14:paraId="6CF7BD2E" w14:textId="77777777" w:rsidR="004018F3" w:rsidRPr="00D60FFD" w:rsidRDefault="004018F3" w:rsidP="004018F3">
            <w:pPr>
              <w:pStyle w:val="afffffb"/>
            </w:pPr>
            <w:r w:rsidRPr="00D60FFD">
              <w:t>NW</w:t>
            </w:r>
          </w:p>
        </w:tc>
        <w:tc>
          <w:tcPr>
            <w:tcW w:w="605" w:type="pct"/>
            <w:vAlign w:val="center"/>
          </w:tcPr>
          <w:p w14:paraId="77217FD3" w14:textId="77777777" w:rsidR="004018F3" w:rsidRPr="00D60FFD" w:rsidRDefault="004018F3" w:rsidP="004018F3">
            <w:pPr>
              <w:pStyle w:val="afffffb"/>
            </w:pPr>
            <w:r w:rsidRPr="00D60FFD">
              <w:t>3998</w:t>
            </w:r>
          </w:p>
        </w:tc>
        <w:tc>
          <w:tcPr>
            <w:tcW w:w="859" w:type="pct"/>
            <w:vAlign w:val="center"/>
          </w:tcPr>
          <w:p w14:paraId="5B31B411" w14:textId="77777777" w:rsidR="004018F3" w:rsidRPr="00D60FFD" w:rsidRDefault="004018F3" w:rsidP="004018F3">
            <w:pPr>
              <w:pStyle w:val="afffffb"/>
            </w:pPr>
            <w:r w:rsidRPr="00D60FFD">
              <w:rPr>
                <w:rFonts w:hint="eastAsia"/>
              </w:rPr>
              <w:t>居民</w:t>
            </w:r>
          </w:p>
        </w:tc>
        <w:tc>
          <w:tcPr>
            <w:tcW w:w="914" w:type="pct"/>
            <w:vAlign w:val="center"/>
          </w:tcPr>
          <w:p w14:paraId="1CD5D81B" w14:textId="77777777" w:rsidR="004018F3" w:rsidRPr="00D60FFD" w:rsidRDefault="004018F3" w:rsidP="004018F3">
            <w:pPr>
              <w:pStyle w:val="afffffb"/>
            </w:pPr>
            <w:r w:rsidRPr="00D60FFD">
              <w:t>600</w:t>
            </w:r>
            <w:r w:rsidRPr="00D60FFD">
              <w:rPr>
                <w:rFonts w:hint="eastAsia"/>
              </w:rPr>
              <w:t>人</w:t>
            </w:r>
          </w:p>
        </w:tc>
      </w:tr>
      <w:tr w:rsidR="00ED3505" w:rsidRPr="00D60FFD" w14:paraId="1D0A8215" w14:textId="77777777" w:rsidTr="004018F3">
        <w:trPr>
          <w:jc w:val="center"/>
        </w:trPr>
        <w:tc>
          <w:tcPr>
            <w:tcW w:w="496" w:type="pct"/>
            <w:vMerge/>
            <w:vAlign w:val="center"/>
          </w:tcPr>
          <w:p w14:paraId="1886E176" w14:textId="77777777" w:rsidR="004018F3" w:rsidRPr="00D60FFD" w:rsidRDefault="004018F3" w:rsidP="004018F3">
            <w:pPr>
              <w:pStyle w:val="afffffb"/>
            </w:pPr>
          </w:p>
        </w:tc>
        <w:tc>
          <w:tcPr>
            <w:tcW w:w="290" w:type="pct"/>
            <w:vAlign w:val="center"/>
          </w:tcPr>
          <w:p w14:paraId="098433CD" w14:textId="77777777" w:rsidR="004018F3" w:rsidRPr="00D60FFD" w:rsidRDefault="004018F3" w:rsidP="004018F3">
            <w:pPr>
              <w:pStyle w:val="afffffb"/>
            </w:pPr>
            <w:r w:rsidRPr="00D60FFD">
              <w:rPr>
                <w:rFonts w:hint="eastAsia"/>
              </w:rPr>
              <w:t>13</w:t>
            </w:r>
          </w:p>
        </w:tc>
        <w:tc>
          <w:tcPr>
            <w:tcW w:w="1237" w:type="pct"/>
            <w:vAlign w:val="center"/>
          </w:tcPr>
          <w:p w14:paraId="2FC40156" w14:textId="77777777" w:rsidR="004018F3" w:rsidRPr="00D60FFD" w:rsidRDefault="004018F3" w:rsidP="004018F3">
            <w:pPr>
              <w:pStyle w:val="afffffb"/>
            </w:pPr>
            <w:r w:rsidRPr="00D60FFD">
              <w:rPr>
                <w:rFonts w:hint="eastAsia"/>
              </w:rPr>
              <w:t>马台子</w:t>
            </w:r>
          </w:p>
        </w:tc>
        <w:tc>
          <w:tcPr>
            <w:tcW w:w="599" w:type="pct"/>
            <w:vAlign w:val="center"/>
          </w:tcPr>
          <w:p w14:paraId="0D740D1F" w14:textId="77777777" w:rsidR="004018F3" w:rsidRPr="00D60FFD" w:rsidRDefault="004018F3" w:rsidP="004018F3">
            <w:pPr>
              <w:pStyle w:val="afffffb"/>
            </w:pPr>
            <w:r w:rsidRPr="00D60FFD">
              <w:t>NE</w:t>
            </w:r>
          </w:p>
        </w:tc>
        <w:tc>
          <w:tcPr>
            <w:tcW w:w="605" w:type="pct"/>
            <w:vAlign w:val="center"/>
          </w:tcPr>
          <w:p w14:paraId="38281FAD" w14:textId="77777777" w:rsidR="004018F3" w:rsidRPr="00D60FFD" w:rsidRDefault="004018F3" w:rsidP="004018F3">
            <w:pPr>
              <w:pStyle w:val="afffffb"/>
            </w:pPr>
            <w:r w:rsidRPr="00D60FFD">
              <w:t>4159</w:t>
            </w:r>
          </w:p>
        </w:tc>
        <w:tc>
          <w:tcPr>
            <w:tcW w:w="859" w:type="pct"/>
            <w:vAlign w:val="center"/>
          </w:tcPr>
          <w:p w14:paraId="7653F946" w14:textId="77777777" w:rsidR="004018F3" w:rsidRPr="00D60FFD" w:rsidRDefault="004018F3" w:rsidP="004018F3">
            <w:pPr>
              <w:pStyle w:val="afffffb"/>
            </w:pPr>
            <w:r w:rsidRPr="00D60FFD">
              <w:rPr>
                <w:rFonts w:hint="eastAsia"/>
              </w:rPr>
              <w:t>居民</w:t>
            </w:r>
          </w:p>
        </w:tc>
        <w:tc>
          <w:tcPr>
            <w:tcW w:w="914" w:type="pct"/>
            <w:vAlign w:val="center"/>
          </w:tcPr>
          <w:p w14:paraId="0E8EF2EF" w14:textId="77777777" w:rsidR="004018F3" w:rsidRPr="00D60FFD" w:rsidRDefault="004018F3" w:rsidP="004018F3">
            <w:pPr>
              <w:pStyle w:val="afffffb"/>
            </w:pPr>
            <w:r w:rsidRPr="00D60FFD">
              <w:t>56</w:t>
            </w:r>
            <w:r w:rsidRPr="00D60FFD">
              <w:rPr>
                <w:rFonts w:hint="eastAsia"/>
              </w:rPr>
              <w:t>人</w:t>
            </w:r>
          </w:p>
        </w:tc>
      </w:tr>
      <w:tr w:rsidR="00ED3505" w:rsidRPr="00D60FFD" w14:paraId="4D8965AE" w14:textId="77777777" w:rsidTr="004018F3">
        <w:trPr>
          <w:jc w:val="center"/>
        </w:trPr>
        <w:tc>
          <w:tcPr>
            <w:tcW w:w="496" w:type="pct"/>
            <w:vMerge/>
            <w:vAlign w:val="center"/>
          </w:tcPr>
          <w:p w14:paraId="372D2F81" w14:textId="77777777" w:rsidR="004018F3" w:rsidRPr="00D60FFD" w:rsidRDefault="004018F3" w:rsidP="004018F3">
            <w:pPr>
              <w:pStyle w:val="afffffb"/>
            </w:pPr>
          </w:p>
        </w:tc>
        <w:tc>
          <w:tcPr>
            <w:tcW w:w="290" w:type="pct"/>
            <w:vAlign w:val="center"/>
          </w:tcPr>
          <w:p w14:paraId="5B843377" w14:textId="77777777" w:rsidR="004018F3" w:rsidRPr="00D60FFD" w:rsidRDefault="004018F3" w:rsidP="004018F3">
            <w:pPr>
              <w:pStyle w:val="afffffb"/>
            </w:pPr>
            <w:r w:rsidRPr="00D60FFD">
              <w:rPr>
                <w:rFonts w:hint="eastAsia"/>
              </w:rPr>
              <w:t>14</w:t>
            </w:r>
          </w:p>
        </w:tc>
        <w:tc>
          <w:tcPr>
            <w:tcW w:w="1237" w:type="pct"/>
            <w:vAlign w:val="center"/>
          </w:tcPr>
          <w:p w14:paraId="79B740A2" w14:textId="77777777" w:rsidR="004018F3" w:rsidRPr="00D60FFD" w:rsidRDefault="004018F3" w:rsidP="004018F3">
            <w:pPr>
              <w:pStyle w:val="afffffb"/>
            </w:pPr>
            <w:r w:rsidRPr="00D60FFD">
              <w:rPr>
                <w:rFonts w:hint="eastAsia"/>
              </w:rPr>
              <w:t>芦</w:t>
            </w:r>
            <w:r w:rsidRPr="00D60FFD">
              <w:t>李村</w:t>
            </w:r>
          </w:p>
        </w:tc>
        <w:tc>
          <w:tcPr>
            <w:tcW w:w="599" w:type="pct"/>
            <w:vAlign w:val="center"/>
          </w:tcPr>
          <w:p w14:paraId="06376FFB" w14:textId="77777777" w:rsidR="004018F3" w:rsidRPr="00D60FFD" w:rsidRDefault="004018F3" w:rsidP="004018F3">
            <w:pPr>
              <w:pStyle w:val="afffffb"/>
            </w:pPr>
            <w:r w:rsidRPr="00D60FFD">
              <w:t>NE</w:t>
            </w:r>
          </w:p>
        </w:tc>
        <w:tc>
          <w:tcPr>
            <w:tcW w:w="605" w:type="pct"/>
            <w:vAlign w:val="center"/>
          </w:tcPr>
          <w:p w14:paraId="17CF9DAB" w14:textId="77777777" w:rsidR="004018F3" w:rsidRPr="00D60FFD" w:rsidRDefault="004018F3" w:rsidP="004018F3">
            <w:pPr>
              <w:pStyle w:val="afffffb"/>
            </w:pPr>
            <w:r w:rsidRPr="00D60FFD">
              <w:rPr>
                <w:rFonts w:hint="eastAsia"/>
              </w:rPr>
              <w:t>3696</w:t>
            </w:r>
          </w:p>
        </w:tc>
        <w:tc>
          <w:tcPr>
            <w:tcW w:w="859" w:type="pct"/>
            <w:vAlign w:val="center"/>
          </w:tcPr>
          <w:p w14:paraId="12E0666A" w14:textId="77777777" w:rsidR="004018F3" w:rsidRPr="00D60FFD" w:rsidRDefault="004018F3" w:rsidP="004018F3">
            <w:pPr>
              <w:pStyle w:val="afffffb"/>
            </w:pPr>
            <w:r w:rsidRPr="00D60FFD">
              <w:rPr>
                <w:rFonts w:hint="eastAsia"/>
              </w:rPr>
              <w:t>居民</w:t>
            </w:r>
          </w:p>
        </w:tc>
        <w:tc>
          <w:tcPr>
            <w:tcW w:w="914" w:type="pct"/>
            <w:vAlign w:val="center"/>
          </w:tcPr>
          <w:p w14:paraId="45C5BA50" w14:textId="77777777" w:rsidR="004018F3" w:rsidRPr="00D60FFD" w:rsidRDefault="004018F3" w:rsidP="004018F3">
            <w:pPr>
              <w:pStyle w:val="afffffb"/>
            </w:pPr>
            <w:r w:rsidRPr="00D60FFD">
              <w:t>74</w:t>
            </w:r>
            <w:r w:rsidRPr="00D60FFD">
              <w:rPr>
                <w:rFonts w:hint="eastAsia"/>
              </w:rPr>
              <w:t>人</w:t>
            </w:r>
          </w:p>
        </w:tc>
      </w:tr>
      <w:tr w:rsidR="00ED3505" w:rsidRPr="00D60FFD" w14:paraId="7BAD0C64" w14:textId="77777777" w:rsidTr="004018F3">
        <w:trPr>
          <w:jc w:val="center"/>
        </w:trPr>
        <w:tc>
          <w:tcPr>
            <w:tcW w:w="496" w:type="pct"/>
            <w:vMerge/>
            <w:vAlign w:val="center"/>
          </w:tcPr>
          <w:p w14:paraId="2B0E9D27" w14:textId="77777777" w:rsidR="004018F3" w:rsidRPr="00D60FFD" w:rsidRDefault="004018F3" w:rsidP="004018F3">
            <w:pPr>
              <w:pStyle w:val="afffffb"/>
            </w:pPr>
          </w:p>
        </w:tc>
        <w:tc>
          <w:tcPr>
            <w:tcW w:w="290" w:type="pct"/>
            <w:vAlign w:val="center"/>
          </w:tcPr>
          <w:p w14:paraId="6AAFABF2" w14:textId="77777777" w:rsidR="004018F3" w:rsidRPr="00D60FFD" w:rsidRDefault="004018F3" w:rsidP="004018F3">
            <w:pPr>
              <w:pStyle w:val="afffffb"/>
            </w:pPr>
            <w:r w:rsidRPr="00D60FFD">
              <w:rPr>
                <w:rFonts w:hint="eastAsia"/>
              </w:rPr>
              <w:t>1</w:t>
            </w:r>
            <w:r w:rsidRPr="00D60FFD">
              <w:t>5</w:t>
            </w:r>
          </w:p>
        </w:tc>
        <w:tc>
          <w:tcPr>
            <w:tcW w:w="1237" w:type="pct"/>
            <w:vAlign w:val="center"/>
          </w:tcPr>
          <w:p w14:paraId="70644764" w14:textId="77777777" w:rsidR="004018F3" w:rsidRPr="00D60FFD" w:rsidRDefault="004018F3" w:rsidP="004018F3">
            <w:pPr>
              <w:pStyle w:val="afffffb"/>
            </w:pPr>
            <w:r w:rsidRPr="00D60FFD">
              <w:rPr>
                <w:rFonts w:hint="eastAsia"/>
              </w:rPr>
              <w:t>草</w:t>
            </w:r>
            <w:r w:rsidRPr="00D60FFD">
              <w:t>杨家</w:t>
            </w:r>
          </w:p>
        </w:tc>
        <w:tc>
          <w:tcPr>
            <w:tcW w:w="599" w:type="pct"/>
            <w:vAlign w:val="center"/>
          </w:tcPr>
          <w:p w14:paraId="5213B76C" w14:textId="77777777" w:rsidR="004018F3" w:rsidRPr="00D60FFD" w:rsidRDefault="004018F3" w:rsidP="004018F3">
            <w:pPr>
              <w:pStyle w:val="afffffb"/>
            </w:pPr>
            <w:r w:rsidRPr="00D60FFD">
              <w:rPr>
                <w:rFonts w:hint="eastAsia"/>
              </w:rPr>
              <w:t>N</w:t>
            </w:r>
            <w:r w:rsidRPr="00D60FFD">
              <w:t>E</w:t>
            </w:r>
          </w:p>
        </w:tc>
        <w:tc>
          <w:tcPr>
            <w:tcW w:w="605" w:type="pct"/>
            <w:vAlign w:val="center"/>
          </w:tcPr>
          <w:p w14:paraId="597079E2" w14:textId="77777777" w:rsidR="004018F3" w:rsidRPr="00D60FFD" w:rsidRDefault="004018F3" w:rsidP="004018F3">
            <w:pPr>
              <w:pStyle w:val="afffffb"/>
            </w:pPr>
            <w:r w:rsidRPr="00D60FFD">
              <w:t>3414</w:t>
            </w:r>
          </w:p>
        </w:tc>
        <w:tc>
          <w:tcPr>
            <w:tcW w:w="859" w:type="pct"/>
            <w:vAlign w:val="center"/>
          </w:tcPr>
          <w:p w14:paraId="4B00B02A" w14:textId="77777777" w:rsidR="004018F3" w:rsidRPr="00D60FFD" w:rsidRDefault="004018F3" w:rsidP="004018F3">
            <w:pPr>
              <w:pStyle w:val="afffffb"/>
            </w:pPr>
            <w:r w:rsidRPr="00D60FFD">
              <w:rPr>
                <w:rFonts w:hint="eastAsia"/>
              </w:rPr>
              <w:t>居民</w:t>
            </w:r>
          </w:p>
        </w:tc>
        <w:tc>
          <w:tcPr>
            <w:tcW w:w="914" w:type="pct"/>
            <w:vAlign w:val="center"/>
          </w:tcPr>
          <w:p w14:paraId="747305A9" w14:textId="77777777" w:rsidR="004018F3" w:rsidRPr="00D60FFD" w:rsidRDefault="004018F3" w:rsidP="004018F3">
            <w:pPr>
              <w:pStyle w:val="afffffb"/>
            </w:pPr>
            <w:r w:rsidRPr="00D60FFD">
              <w:t>500</w:t>
            </w:r>
            <w:r w:rsidRPr="00D60FFD">
              <w:rPr>
                <w:rFonts w:hint="eastAsia"/>
              </w:rPr>
              <w:t>人</w:t>
            </w:r>
          </w:p>
        </w:tc>
      </w:tr>
      <w:tr w:rsidR="00ED3505" w:rsidRPr="00D60FFD" w14:paraId="58215ED7" w14:textId="77777777" w:rsidTr="004018F3">
        <w:trPr>
          <w:jc w:val="center"/>
        </w:trPr>
        <w:tc>
          <w:tcPr>
            <w:tcW w:w="496" w:type="pct"/>
            <w:vMerge/>
            <w:vAlign w:val="center"/>
          </w:tcPr>
          <w:p w14:paraId="38C15D07" w14:textId="77777777" w:rsidR="004018F3" w:rsidRPr="00D60FFD" w:rsidRDefault="004018F3" w:rsidP="004018F3">
            <w:pPr>
              <w:pStyle w:val="afffffb"/>
            </w:pPr>
          </w:p>
        </w:tc>
        <w:tc>
          <w:tcPr>
            <w:tcW w:w="290" w:type="pct"/>
            <w:vAlign w:val="center"/>
          </w:tcPr>
          <w:p w14:paraId="6D1AA364" w14:textId="77777777" w:rsidR="004018F3" w:rsidRPr="00D60FFD" w:rsidRDefault="004018F3" w:rsidP="004018F3">
            <w:pPr>
              <w:pStyle w:val="afffffb"/>
            </w:pPr>
            <w:r w:rsidRPr="00D60FFD">
              <w:rPr>
                <w:rFonts w:hint="eastAsia"/>
              </w:rPr>
              <w:t>16</w:t>
            </w:r>
          </w:p>
        </w:tc>
        <w:tc>
          <w:tcPr>
            <w:tcW w:w="1237" w:type="pct"/>
            <w:vAlign w:val="center"/>
          </w:tcPr>
          <w:p w14:paraId="31FB28F7" w14:textId="77777777" w:rsidR="004018F3" w:rsidRPr="00D60FFD" w:rsidRDefault="004018F3" w:rsidP="004018F3">
            <w:pPr>
              <w:pStyle w:val="afffffb"/>
            </w:pPr>
            <w:r w:rsidRPr="00D60FFD">
              <w:rPr>
                <w:rFonts w:hint="eastAsia"/>
              </w:rPr>
              <w:t>邓庙</w:t>
            </w:r>
          </w:p>
        </w:tc>
        <w:tc>
          <w:tcPr>
            <w:tcW w:w="599" w:type="pct"/>
            <w:vAlign w:val="center"/>
          </w:tcPr>
          <w:p w14:paraId="0B5F6C77" w14:textId="77777777" w:rsidR="004018F3" w:rsidRPr="00D60FFD" w:rsidRDefault="004018F3" w:rsidP="004018F3">
            <w:pPr>
              <w:pStyle w:val="afffffb"/>
            </w:pPr>
            <w:r w:rsidRPr="00D60FFD">
              <w:rPr>
                <w:rFonts w:hint="eastAsia"/>
              </w:rPr>
              <w:t>N</w:t>
            </w:r>
            <w:r w:rsidRPr="00D60FFD">
              <w:t>W</w:t>
            </w:r>
          </w:p>
        </w:tc>
        <w:tc>
          <w:tcPr>
            <w:tcW w:w="605" w:type="pct"/>
            <w:vAlign w:val="center"/>
          </w:tcPr>
          <w:p w14:paraId="66D0D7D0" w14:textId="77777777" w:rsidR="004018F3" w:rsidRPr="00D60FFD" w:rsidRDefault="004018F3" w:rsidP="004018F3">
            <w:pPr>
              <w:pStyle w:val="afffffb"/>
            </w:pPr>
            <w:r w:rsidRPr="00D60FFD">
              <w:t>4616</w:t>
            </w:r>
          </w:p>
        </w:tc>
        <w:tc>
          <w:tcPr>
            <w:tcW w:w="859" w:type="pct"/>
            <w:vAlign w:val="center"/>
          </w:tcPr>
          <w:p w14:paraId="74F42472" w14:textId="77777777" w:rsidR="004018F3" w:rsidRPr="00D60FFD" w:rsidRDefault="004018F3" w:rsidP="004018F3">
            <w:pPr>
              <w:pStyle w:val="afffffb"/>
            </w:pPr>
            <w:r w:rsidRPr="00D60FFD">
              <w:rPr>
                <w:rFonts w:hint="eastAsia"/>
              </w:rPr>
              <w:t>居民</w:t>
            </w:r>
          </w:p>
        </w:tc>
        <w:tc>
          <w:tcPr>
            <w:tcW w:w="914" w:type="pct"/>
            <w:vAlign w:val="center"/>
          </w:tcPr>
          <w:p w14:paraId="55271A1B" w14:textId="77777777" w:rsidR="004018F3" w:rsidRPr="00D60FFD" w:rsidRDefault="004018F3" w:rsidP="004018F3">
            <w:pPr>
              <w:pStyle w:val="afffffb"/>
            </w:pPr>
            <w:r w:rsidRPr="00D60FFD">
              <w:rPr>
                <w:rFonts w:hint="eastAsia"/>
              </w:rPr>
              <w:t>1500</w:t>
            </w:r>
            <w:r w:rsidRPr="00D60FFD">
              <w:rPr>
                <w:rFonts w:hint="eastAsia"/>
              </w:rPr>
              <w:t>人</w:t>
            </w:r>
          </w:p>
        </w:tc>
      </w:tr>
      <w:tr w:rsidR="00ED3505" w:rsidRPr="00D60FFD" w14:paraId="3283206A" w14:textId="77777777" w:rsidTr="004018F3">
        <w:trPr>
          <w:jc w:val="center"/>
        </w:trPr>
        <w:tc>
          <w:tcPr>
            <w:tcW w:w="496" w:type="pct"/>
            <w:vMerge/>
            <w:vAlign w:val="center"/>
          </w:tcPr>
          <w:p w14:paraId="13404090" w14:textId="77777777" w:rsidR="004018F3" w:rsidRPr="00D60FFD" w:rsidRDefault="004018F3" w:rsidP="004018F3">
            <w:pPr>
              <w:pStyle w:val="afffffb"/>
            </w:pPr>
          </w:p>
        </w:tc>
        <w:tc>
          <w:tcPr>
            <w:tcW w:w="290" w:type="pct"/>
            <w:vAlign w:val="center"/>
          </w:tcPr>
          <w:p w14:paraId="22F9A1B7" w14:textId="77777777" w:rsidR="004018F3" w:rsidRPr="00D60FFD" w:rsidRDefault="004018F3" w:rsidP="004018F3">
            <w:pPr>
              <w:pStyle w:val="afffffb"/>
            </w:pPr>
            <w:r w:rsidRPr="00D60FFD">
              <w:rPr>
                <w:rFonts w:hint="eastAsia"/>
              </w:rPr>
              <w:t>17</w:t>
            </w:r>
          </w:p>
        </w:tc>
        <w:tc>
          <w:tcPr>
            <w:tcW w:w="1237" w:type="pct"/>
            <w:vAlign w:val="center"/>
          </w:tcPr>
          <w:p w14:paraId="5DBDB54E" w14:textId="77777777" w:rsidR="004018F3" w:rsidRPr="00D60FFD" w:rsidRDefault="004018F3" w:rsidP="004018F3">
            <w:pPr>
              <w:pStyle w:val="afffffb"/>
            </w:pPr>
            <w:r w:rsidRPr="00D60FFD">
              <w:rPr>
                <w:rFonts w:hint="eastAsia"/>
              </w:rPr>
              <w:t>夏家</w:t>
            </w:r>
            <w:r w:rsidRPr="00D60FFD">
              <w:t>湖</w:t>
            </w:r>
          </w:p>
        </w:tc>
        <w:tc>
          <w:tcPr>
            <w:tcW w:w="599" w:type="pct"/>
            <w:vAlign w:val="center"/>
          </w:tcPr>
          <w:p w14:paraId="51E16AA5" w14:textId="77777777" w:rsidR="004018F3" w:rsidRPr="00D60FFD" w:rsidRDefault="004018F3" w:rsidP="004018F3">
            <w:pPr>
              <w:pStyle w:val="afffffb"/>
            </w:pPr>
            <w:r w:rsidRPr="00D60FFD">
              <w:rPr>
                <w:rFonts w:hint="eastAsia"/>
              </w:rPr>
              <w:t>N</w:t>
            </w:r>
            <w:r w:rsidRPr="00D60FFD">
              <w:t>E</w:t>
            </w:r>
          </w:p>
        </w:tc>
        <w:tc>
          <w:tcPr>
            <w:tcW w:w="605" w:type="pct"/>
            <w:vAlign w:val="center"/>
          </w:tcPr>
          <w:p w14:paraId="4FC518B4" w14:textId="77777777" w:rsidR="004018F3" w:rsidRPr="00D60FFD" w:rsidRDefault="004018F3" w:rsidP="004018F3">
            <w:pPr>
              <w:pStyle w:val="afffffb"/>
            </w:pPr>
            <w:r w:rsidRPr="00D60FFD">
              <w:t>2772</w:t>
            </w:r>
          </w:p>
        </w:tc>
        <w:tc>
          <w:tcPr>
            <w:tcW w:w="859" w:type="pct"/>
            <w:vAlign w:val="center"/>
          </w:tcPr>
          <w:p w14:paraId="57518649" w14:textId="77777777" w:rsidR="004018F3" w:rsidRPr="00D60FFD" w:rsidRDefault="004018F3" w:rsidP="004018F3">
            <w:pPr>
              <w:pStyle w:val="afffffb"/>
            </w:pPr>
            <w:r w:rsidRPr="00D60FFD">
              <w:rPr>
                <w:rFonts w:hint="eastAsia"/>
              </w:rPr>
              <w:t>居民</w:t>
            </w:r>
          </w:p>
        </w:tc>
        <w:tc>
          <w:tcPr>
            <w:tcW w:w="914" w:type="pct"/>
            <w:vAlign w:val="center"/>
          </w:tcPr>
          <w:p w14:paraId="6D9970A3" w14:textId="77777777" w:rsidR="004018F3" w:rsidRPr="00D60FFD" w:rsidRDefault="004018F3" w:rsidP="004018F3">
            <w:pPr>
              <w:pStyle w:val="afffffb"/>
            </w:pPr>
            <w:r w:rsidRPr="00D60FFD">
              <w:rPr>
                <w:rFonts w:hint="eastAsia"/>
              </w:rPr>
              <w:t>1450</w:t>
            </w:r>
            <w:r w:rsidRPr="00D60FFD">
              <w:rPr>
                <w:rFonts w:hint="eastAsia"/>
              </w:rPr>
              <w:t>人</w:t>
            </w:r>
          </w:p>
        </w:tc>
      </w:tr>
      <w:tr w:rsidR="00ED3505" w:rsidRPr="00D60FFD" w14:paraId="337E47C6" w14:textId="77777777" w:rsidTr="004018F3">
        <w:trPr>
          <w:jc w:val="center"/>
        </w:trPr>
        <w:tc>
          <w:tcPr>
            <w:tcW w:w="496" w:type="pct"/>
            <w:vMerge/>
            <w:vAlign w:val="center"/>
          </w:tcPr>
          <w:p w14:paraId="6B7F5E71" w14:textId="77777777" w:rsidR="004018F3" w:rsidRPr="00D60FFD" w:rsidRDefault="004018F3" w:rsidP="004018F3">
            <w:pPr>
              <w:pStyle w:val="afffffb"/>
            </w:pPr>
          </w:p>
        </w:tc>
        <w:tc>
          <w:tcPr>
            <w:tcW w:w="290" w:type="pct"/>
            <w:vAlign w:val="center"/>
          </w:tcPr>
          <w:p w14:paraId="10571063" w14:textId="77777777" w:rsidR="004018F3" w:rsidRPr="00D60FFD" w:rsidRDefault="004018F3" w:rsidP="004018F3">
            <w:pPr>
              <w:pStyle w:val="afffffb"/>
            </w:pPr>
            <w:r w:rsidRPr="00D60FFD">
              <w:rPr>
                <w:rFonts w:hint="eastAsia"/>
              </w:rPr>
              <w:t>1</w:t>
            </w:r>
            <w:r w:rsidRPr="00D60FFD">
              <w:t>8</w:t>
            </w:r>
          </w:p>
        </w:tc>
        <w:tc>
          <w:tcPr>
            <w:tcW w:w="1237" w:type="pct"/>
            <w:vAlign w:val="center"/>
          </w:tcPr>
          <w:p w14:paraId="771C58D7" w14:textId="77777777" w:rsidR="004018F3" w:rsidRPr="00D60FFD" w:rsidRDefault="004018F3" w:rsidP="004018F3">
            <w:pPr>
              <w:pStyle w:val="afffffb"/>
            </w:pPr>
            <w:r w:rsidRPr="00D60FFD">
              <w:rPr>
                <w:rFonts w:hint="eastAsia"/>
              </w:rPr>
              <w:t>三铺</w:t>
            </w:r>
            <w:r w:rsidRPr="00D60FFD">
              <w:t>村</w:t>
            </w:r>
          </w:p>
        </w:tc>
        <w:tc>
          <w:tcPr>
            <w:tcW w:w="599" w:type="pct"/>
            <w:vAlign w:val="center"/>
          </w:tcPr>
          <w:p w14:paraId="158916C3" w14:textId="77777777" w:rsidR="004018F3" w:rsidRPr="00D60FFD" w:rsidRDefault="004018F3" w:rsidP="004018F3">
            <w:pPr>
              <w:pStyle w:val="afffffb"/>
            </w:pPr>
            <w:r w:rsidRPr="00D60FFD">
              <w:rPr>
                <w:rFonts w:hint="eastAsia"/>
              </w:rPr>
              <w:t>N</w:t>
            </w:r>
            <w:r w:rsidRPr="00D60FFD">
              <w:t>W</w:t>
            </w:r>
          </w:p>
        </w:tc>
        <w:tc>
          <w:tcPr>
            <w:tcW w:w="605" w:type="pct"/>
            <w:vAlign w:val="center"/>
          </w:tcPr>
          <w:p w14:paraId="473AE49F" w14:textId="77777777" w:rsidR="004018F3" w:rsidRPr="00D60FFD" w:rsidRDefault="004018F3" w:rsidP="004018F3">
            <w:pPr>
              <w:pStyle w:val="afffffb"/>
            </w:pPr>
            <w:r w:rsidRPr="00D60FFD">
              <w:t>2983</w:t>
            </w:r>
          </w:p>
        </w:tc>
        <w:tc>
          <w:tcPr>
            <w:tcW w:w="859" w:type="pct"/>
            <w:vAlign w:val="center"/>
          </w:tcPr>
          <w:p w14:paraId="396180ED" w14:textId="77777777" w:rsidR="004018F3" w:rsidRPr="00D60FFD" w:rsidRDefault="004018F3" w:rsidP="004018F3">
            <w:pPr>
              <w:pStyle w:val="afffffb"/>
            </w:pPr>
            <w:r w:rsidRPr="00D60FFD">
              <w:rPr>
                <w:rFonts w:hint="eastAsia"/>
              </w:rPr>
              <w:t>居民</w:t>
            </w:r>
          </w:p>
        </w:tc>
        <w:tc>
          <w:tcPr>
            <w:tcW w:w="914" w:type="pct"/>
            <w:vAlign w:val="center"/>
          </w:tcPr>
          <w:p w14:paraId="6C9BE3C7" w14:textId="77777777" w:rsidR="004018F3" w:rsidRPr="00D60FFD" w:rsidRDefault="004018F3" w:rsidP="004018F3">
            <w:pPr>
              <w:pStyle w:val="afffffb"/>
            </w:pPr>
            <w:r w:rsidRPr="00D60FFD">
              <w:rPr>
                <w:rFonts w:hint="eastAsia"/>
              </w:rPr>
              <w:t>2880</w:t>
            </w:r>
            <w:r w:rsidRPr="00D60FFD">
              <w:rPr>
                <w:rFonts w:hint="eastAsia"/>
              </w:rPr>
              <w:t>人</w:t>
            </w:r>
          </w:p>
        </w:tc>
      </w:tr>
      <w:tr w:rsidR="00ED3505" w:rsidRPr="00D60FFD" w14:paraId="1C4E3FB0" w14:textId="77777777" w:rsidTr="004018F3">
        <w:trPr>
          <w:jc w:val="center"/>
        </w:trPr>
        <w:tc>
          <w:tcPr>
            <w:tcW w:w="496" w:type="pct"/>
            <w:vMerge/>
            <w:vAlign w:val="center"/>
          </w:tcPr>
          <w:p w14:paraId="0E9441C9" w14:textId="77777777" w:rsidR="004018F3" w:rsidRPr="00D60FFD" w:rsidRDefault="004018F3" w:rsidP="004018F3">
            <w:pPr>
              <w:pStyle w:val="afffffb"/>
            </w:pPr>
          </w:p>
        </w:tc>
        <w:tc>
          <w:tcPr>
            <w:tcW w:w="290" w:type="pct"/>
            <w:vAlign w:val="center"/>
          </w:tcPr>
          <w:p w14:paraId="68AC811A" w14:textId="77777777" w:rsidR="004018F3" w:rsidRPr="00D60FFD" w:rsidRDefault="004018F3" w:rsidP="004018F3">
            <w:pPr>
              <w:pStyle w:val="afffffb"/>
            </w:pPr>
            <w:r w:rsidRPr="00D60FFD">
              <w:rPr>
                <w:rFonts w:hint="eastAsia"/>
              </w:rPr>
              <w:t>19</w:t>
            </w:r>
          </w:p>
        </w:tc>
        <w:tc>
          <w:tcPr>
            <w:tcW w:w="1237" w:type="pct"/>
            <w:vAlign w:val="center"/>
          </w:tcPr>
          <w:p w14:paraId="3CE1AE6B" w14:textId="77777777" w:rsidR="004018F3" w:rsidRPr="00D60FFD" w:rsidRDefault="004018F3" w:rsidP="004018F3">
            <w:pPr>
              <w:pStyle w:val="afffffb"/>
            </w:pPr>
            <w:r w:rsidRPr="00D60FFD">
              <w:rPr>
                <w:rFonts w:hint="eastAsia"/>
              </w:rPr>
              <w:t>高王家</w:t>
            </w:r>
          </w:p>
        </w:tc>
        <w:tc>
          <w:tcPr>
            <w:tcW w:w="599" w:type="pct"/>
            <w:vAlign w:val="center"/>
          </w:tcPr>
          <w:p w14:paraId="38ED0EE5" w14:textId="77777777" w:rsidR="004018F3" w:rsidRPr="00D60FFD" w:rsidRDefault="004018F3" w:rsidP="004018F3">
            <w:pPr>
              <w:pStyle w:val="afffffb"/>
            </w:pPr>
            <w:r w:rsidRPr="00D60FFD">
              <w:rPr>
                <w:rFonts w:hint="eastAsia"/>
              </w:rPr>
              <w:t>N</w:t>
            </w:r>
          </w:p>
        </w:tc>
        <w:tc>
          <w:tcPr>
            <w:tcW w:w="605" w:type="pct"/>
            <w:vAlign w:val="center"/>
          </w:tcPr>
          <w:p w14:paraId="796140BA" w14:textId="77777777" w:rsidR="004018F3" w:rsidRPr="00D60FFD" w:rsidRDefault="004018F3" w:rsidP="004018F3">
            <w:pPr>
              <w:pStyle w:val="afffffb"/>
            </w:pPr>
            <w:r w:rsidRPr="00D60FFD">
              <w:t>4325</w:t>
            </w:r>
          </w:p>
        </w:tc>
        <w:tc>
          <w:tcPr>
            <w:tcW w:w="859" w:type="pct"/>
            <w:vAlign w:val="center"/>
          </w:tcPr>
          <w:p w14:paraId="22FD2219" w14:textId="77777777" w:rsidR="004018F3" w:rsidRPr="00D60FFD" w:rsidRDefault="004018F3" w:rsidP="004018F3">
            <w:pPr>
              <w:pStyle w:val="afffffb"/>
            </w:pPr>
            <w:r w:rsidRPr="00D60FFD">
              <w:rPr>
                <w:rFonts w:hint="eastAsia"/>
              </w:rPr>
              <w:t>居民</w:t>
            </w:r>
          </w:p>
        </w:tc>
        <w:tc>
          <w:tcPr>
            <w:tcW w:w="914" w:type="pct"/>
            <w:vAlign w:val="center"/>
          </w:tcPr>
          <w:p w14:paraId="6411DCBE" w14:textId="77777777" w:rsidR="004018F3" w:rsidRPr="00D60FFD" w:rsidRDefault="004018F3" w:rsidP="004018F3">
            <w:pPr>
              <w:pStyle w:val="afffffb"/>
            </w:pPr>
            <w:r w:rsidRPr="00D60FFD">
              <w:rPr>
                <w:rFonts w:hint="eastAsia"/>
              </w:rPr>
              <w:t>2200</w:t>
            </w:r>
            <w:r w:rsidRPr="00D60FFD">
              <w:rPr>
                <w:rFonts w:hint="eastAsia"/>
              </w:rPr>
              <w:t>人</w:t>
            </w:r>
          </w:p>
        </w:tc>
      </w:tr>
      <w:tr w:rsidR="00ED3505" w:rsidRPr="00D60FFD" w14:paraId="63B0D504" w14:textId="77777777" w:rsidTr="004018F3">
        <w:trPr>
          <w:jc w:val="center"/>
        </w:trPr>
        <w:tc>
          <w:tcPr>
            <w:tcW w:w="496" w:type="pct"/>
            <w:vMerge/>
            <w:vAlign w:val="center"/>
          </w:tcPr>
          <w:p w14:paraId="00EE148A" w14:textId="77777777" w:rsidR="004018F3" w:rsidRPr="00D60FFD" w:rsidRDefault="004018F3" w:rsidP="004018F3">
            <w:pPr>
              <w:pStyle w:val="afffffb"/>
            </w:pPr>
          </w:p>
        </w:tc>
        <w:tc>
          <w:tcPr>
            <w:tcW w:w="290" w:type="pct"/>
            <w:vAlign w:val="center"/>
          </w:tcPr>
          <w:p w14:paraId="48969E31" w14:textId="77777777" w:rsidR="004018F3" w:rsidRPr="00D60FFD" w:rsidRDefault="004018F3" w:rsidP="004018F3">
            <w:pPr>
              <w:pStyle w:val="afffffb"/>
            </w:pPr>
            <w:r w:rsidRPr="00D60FFD">
              <w:rPr>
                <w:rFonts w:hint="eastAsia"/>
              </w:rPr>
              <w:t>20</w:t>
            </w:r>
          </w:p>
        </w:tc>
        <w:tc>
          <w:tcPr>
            <w:tcW w:w="1237" w:type="pct"/>
            <w:vAlign w:val="center"/>
          </w:tcPr>
          <w:p w14:paraId="553F9026" w14:textId="77777777" w:rsidR="004018F3" w:rsidRPr="00D60FFD" w:rsidRDefault="004018F3" w:rsidP="004018F3">
            <w:pPr>
              <w:pStyle w:val="afffffb"/>
            </w:pPr>
            <w:r w:rsidRPr="00D60FFD">
              <w:rPr>
                <w:rFonts w:hint="eastAsia"/>
              </w:rPr>
              <w:t>二铺</w:t>
            </w:r>
          </w:p>
        </w:tc>
        <w:tc>
          <w:tcPr>
            <w:tcW w:w="599" w:type="pct"/>
            <w:vAlign w:val="center"/>
          </w:tcPr>
          <w:p w14:paraId="0289D8A7" w14:textId="77777777" w:rsidR="004018F3" w:rsidRPr="00D60FFD" w:rsidRDefault="004018F3" w:rsidP="004018F3">
            <w:pPr>
              <w:pStyle w:val="afffffb"/>
            </w:pPr>
            <w:r w:rsidRPr="00D60FFD">
              <w:rPr>
                <w:rFonts w:hint="eastAsia"/>
              </w:rPr>
              <w:t>SE</w:t>
            </w:r>
          </w:p>
        </w:tc>
        <w:tc>
          <w:tcPr>
            <w:tcW w:w="605" w:type="pct"/>
            <w:vAlign w:val="center"/>
          </w:tcPr>
          <w:p w14:paraId="7D491FC8" w14:textId="77777777" w:rsidR="004018F3" w:rsidRPr="00D60FFD" w:rsidRDefault="004018F3" w:rsidP="004018F3">
            <w:pPr>
              <w:pStyle w:val="afffffb"/>
            </w:pPr>
            <w:r w:rsidRPr="00D60FFD">
              <w:t>1943</w:t>
            </w:r>
          </w:p>
        </w:tc>
        <w:tc>
          <w:tcPr>
            <w:tcW w:w="859" w:type="pct"/>
            <w:vAlign w:val="center"/>
          </w:tcPr>
          <w:p w14:paraId="795546CC" w14:textId="77777777" w:rsidR="004018F3" w:rsidRPr="00D60FFD" w:rsidRDefault="004018F3" w:rsidP="004018F3">
            <w:pPr>
              <w:pStyle w:val="afffffb"/>
            </w:pPr>
            <w:r w:rsidRPr="00D60FFD">
              <w:rPr>
                <w:rFonts w:hint="eastAsia"/>
              </w:rPr>
              <w:t>居民</w:t>
            </w:r>
          </w:p>
        </w:tc>
        <w:tc>
          <w:tcPr>
            <w:tcW w:w="914" w:type="pct"/>
            <w:vAlign w:val="center"/>
          </w:tcPr>
          <w:p w14:paraId="5789FCB7" w14:textId="77777777" w:rsidR="004018F3" w:rsidRPr="00D60FFD" w:rsidRDefault="004018F3" w:rsidP="004018F3">
            <w:pPr>
              <w:pStyle w:val="afffffb"/>
            </w:pPr>
            <w:r w:rsidRPr="00D60FFD">
              <w:rPr>
                <w:rFonts w:hint="eastAsia"/>
              </w:rPr>
              <w:t>1800</w:t>
            </w:r>
            <w:r w:rsidRPr="00D60FFD">
              <w:rPr>
                <w:rFonts w:hint="eastAsia"/>
              </w:rPr>
              <w:t>人</w:t>
            </w:r>
          </w:p>
        </w:tc>
      </w:tr>
      <w:tr w:rsidR="00ED3505" w:rsidRPr="00D60FFD" w14:paraId="4B496AA9" w14:textId="77777777" w:rsidTr="004018F3">
        <w:trPr>
          <w:jc w:val="center"/>
        </w:trPr>
        <w:tc>
          <w:tcPr>
            <w:tcW w:w="496" w:type="pct"/>
            <w:vMerge/>
            <w:vAlign w:val="center"/>
          </w:tcPr>
          <w:p w14:paraId="11E8E0CF" w14:textId="77777777" w:rsidR="004018F3" w:rsidRPr="00D60FFD" w:rsidRDefault="004018F3" w:rsidP="004018F3">
            <w:pPr>
              <w:pStyle w:val="afffffb"/>
            </w:pPr>
          </w:p>
        </w:tc>
        <w:tc>
          <w:tcPr>
            <w:tcW w:w="290" w:type="pct"/>
            <w:vAlign w:val="center"/>
          </w:tcPr>
          <w:p w14:paraId="2E051D52" w14:textId="77777777" w:rsidR="004018F3" w:rsidRPr="00D60FFD" w:rsidRDefault="004018F3" w:rsidP="004018F3">
            <w:pPr>
              <w:pStyle w:val="afffffb"/>
            </w:pPr>
            <w:r w:rsidRPr="00D60FFD">
              <w:rPr>
                <w:rFonts w:hint="eastAsia"/>
              </w:rPr>
              <w:t>2</w:t>
            </w:r>
            <w:r w:rsidRPr="00D60FFD">
              <w:t>1</w:t>
            </w:r>
          </w:p>
        </w:tc>
        <w:tc>
          <w:tcPr>
            <w:tcW w:w="1237" w:type="pct"/>
            <w:vAlign w:val="center"/>
          </w:tcPr>
          <w:p w14:paraId="1542AE81" w14:textId="77777777" w:rsidR="004018F3" w:rsidRPr="00D60FFD" w:rsidRDefault="004018F3" w:rsidP="004018F3">
            <w:pPr>
              <w:pStyle w:val="afffffb"/>
            </w:pPr>
            <w:r w:rsidRPr="00D60FFD">
              <w:rPr>
                <w:rFonts w:hint="eastAsia"/>
              </w:rPr>
              <w:t>后</w:t>
            </w:r>
            <w:r w:rsidRPr="00D60FFD">
              <w:t>沈家</w:t>
            </w:r>
          </w:p>
        </w:tc>
        <w:tc>
          <w:tcPr>
            <w:tcW w:w="599" w:type="pct"/>
            <w:vAlign w:val="center"/>
          </w:tcPr>
          <w:p w14:paraId="3A2D4AED" w14:textId="77777777" w:rsidR="004018F3" w:rsidRPr="00D60FFD" w:rsidRDefault="004018F3" w:rsidP="004018F3">
            <w:pPr>
              <w:pStyle w:val="afffffb"/>
            </w:pPr>
            <w:r w:rsidRPr="00D60FFD">
              <w:t>SW</w:t>
            </w:r>
          </w:p>
        </w:tc>
        <w:tc>
          <w:tcPr>
            <w:tcW w:w="605" w:type="pct"/>
            <w:vAlign w:val="center"/>
          </w:tcPr>
          <w:p w14:paraId="76A04B8C" w14:textId="77777777" w:rsidR="004018F3" w:rsidRPr="00D60FFD" w:rsidRDefault="004018F3" w:rsidP="004018F3">
            <w:pPr>
              <w:pStyle w:val="afffffb"/>
            </w:pPr>
            <w:r w:rsidRPr="00D60FFD">
              <w:t>1183</w:t>
            </w:r>
          </w:p>
        </w:tc>
        <w:tc>
          <w:tcPr>
            <w:tcW w:w="859" w:type="pct"/>
            <w:vAlign w:val="center"/>
          </w:tcPr>
          <w:p w14:paraId="7E7F37CF" w14:textId="77777777" w:rsidR="004018F3" w:rsidRPr="00D60FFD" w:rsidRDefault="004018F3" w:rsidP="004018F3">
            <w:pPr>
              <w:pStyle w:val="afffffb"/>
            </w:pPr>
            <w:r w:rsidRPr="00D60FFD">
              <w:rPr>
                <w:rFonts w:hint="eastAsia"/>
              </w:rPr>
              <w:t>居民</w:t>
            </w:r>
          </w:p>
        </w:tc>
        <w:tc>
          <w:tcPr>
            <w:tcW w:w="914" w:type="pct"/>
            <w:vAlign w:val="center"/>
          </w:tcPr>
          <w:p w14:paraId="718D0D70" w14:textId="77777777" w:rsidR="004018F3" w:rsidRPr="00D60FFD" w:rsidRDefault="004018F3" w:rsidP="004018F3">
            <w:pPr>
              <w:pStyle w:val="afffffb"/>
            </w:pPr>
            <w:r w:rsidRPr="00D60FFD">
              <w:t>30</w:t>
            </w:r>
            <w:r w:rsidRPr="00D60FFD">
              <w:rPr>
                <w:rFonts w:hint="eastAsia"/>
              </w:rPr>
              <w:t>人</w:t>
            </w:r>
          </w:p>
        </w:tc>
      </w:tr>
      <w:tr w:rsidR="00ED3505" w:rsidRPr="00D60FFD" w14:paraId="624BDCD1" w14:textId="77777777" w:rsidTr="004018F3">
        <w:trPr>
          <w:jc w:val="center"/>
        </w:trPr>
        <w:tc>
          <w:tcPr>
            <w:tcW w:w="496" w:type="pct"/>
            <w:vMerge/>
            <w:vAlign w:val="center"/>
          </w:tcPr>
          <w:p w14:paraId="5A8DC1AA" w14:textId="77777777" w:rsidR="004018F3" w:rsidRPr="00D60FFD" w:rsidRDefault="004018F3" w:rsidP="004018F3">
            <w:pPr>
              <w:pStyle w:val="afffffb"/>
            </w:pPr>
          </w:p>
        </w:tc>
        <w:tc>
          <w:tcPr>
            <w:tcW w:w="290" w:type="pct"/>
            <w:vAlign w:val="center"/>
          </w:tcPr>
          <w:p w14:paraId="0B4B82A8" w14:textId="77777777" w:rsidR="004018F3" w:rsidRPr="00D60FFD" w:rsidRDefault="004018F3" w:rsidP="004018F3">
            <w:pPr>
              <w:pStyle w:val="afffffb"/>
            </w:pPr>
            <w:r w:rsidRPr="00D60FFD">
              <w:rPr>
                <w:rFonts w:hint="eastAsia"/>
              </w:rPr>
              <w:t>2</w:t>
            </w:r>
            <w:r w:rsidRPr="00D60FFD">
              <w:t>2</w:t>
            </w:r>
          </w:p>
        </w:tc>
        <w:tc>
          <w:tcPr>
            <w:tcW w:w="1237" w:type="pct"/>
            <w:vAlign w:val="center"/>
          </w:tcPr>
          <w:p w14:paraId="6AE03016" w14:textId="77777777" w:rsidR="004018F3" w:rsidRPr="00D60FFD" w:rsidRDefault="004018F3" w:rsidP="004018F3">
            <w:pPr>
              <w:pStyle w:val="afffffb"/>
            </w:pPr>
            <w:r w:rsidRPr="00D60FFD">
              <w:rPr>
                <w:rFonts w:hint="eastAsia"/>
              </w:rPr>
              <w:t>石家</w:t>
            </w:r>
          </w:p>
        </w:tc>
        <w:tc>
          <w:tcPr>
            <w:tcW w:w="599" w:type="pct"/>
            <w:vAlign w:val="center"/>
          </w:tcPr>
          <w:p w14:paraId="35A199A7" w14:textId="77777777" w:rsidR="004018F3" w:rsidRPr="00D60FFD" w:rsidRDefault="004018F3" w:rsidP="004018F3">
            <w:pPr>
              <w:pStyle w:val="afffffb"/>
            </w:pPr>
            <w:r w:rsidRPr="00D60FFD">
              <w:rPr>
                <w:rFonts w:hint="eastAsia"/>
              </w:rPr>
              <w:t>S</w:t>
            </w:r>
          </w:p>
        </w:tc>
        <w:tc>
          <w:tcPr>
            <w:tcW w:w="605" w:type="pct"/>
            <w:vAlign w:val="center"/>
          </w:tcPr>
          <w:p w14:paraId="1390779C" w14:textId="77777777" w:rsidR="004018F3" w:rsidRPr="00D60FFD" w:rsidRDefault="004018F3" w:rsidP="004018F3">
            <w:pPr>
              <w:pStyle w:val="afffffb"/>
            </w:pPr>
            <w:r w:rsidRPr="00D60FFD">
              <w:t>1658</w:t>
            </w:r>
          </w:p>
        </w:tc>
        <w:tc>
          <w:tcPr>
            <w:tcW w:w="859" w:type="pct"/>
            <w:vAlign w:val="center"/>
          </w:tcPr>
          <w:p w14:paraId="28494A47" w14:textId="77777777" w:rsidR="004018F3" w:rsidRPr="00D60FFD" w:rsidRDefault="004018F3" w:rsidP="004018F3">
            <w:pPr>
              <w:pStyle w:val="afffffb"/>
            </w:pPr>
            <w:r w:rsidRPr="00D60FFD">
              <w:rPr>
                <w:rFonts w:hint="eastAsia"/>
              </w:rPr>
              <w:t>居民</w:t>
            </w:r>
          </w:p>
        </w:tc>
        <w:tc>
          <w:tcPr>
            <w:tcW w:w="914" w:type="pct"/>
            <w:vAlign w:val="center"/>
          </w:tcPr>
          <w:p w14:paraId="1EB35EE3" w14:textId="77777777" w:rsidR="004018F3" w:rsidRPr="00D60FFD" w:rsidRDefault="004018F3" w:rsidP="004018F3">
            <w:pPr>
              <w:pStyle w:val="afffffb"/>
            </w:pPr>
            <w:r w:rsidRPr="00D60FFD">
              <w:rPr>
                <w:rFonts w:hint="eastAsia"/>
              </w:rPr>
              <w:t>1800</w:t>
            </w:r>
            <w:r w:rsidRPr="00D60FFD">
              <w:rPr>
                <w:rFonts w:hint="eastAsia"/>
              </w:rPr>
              <w:t>人</w:t>
            </w:r>
          </w:p>
        </w:tc>
      </w:tr>
      <w:tr w:rsidR="00ED3505" w:rsidRPr="00D60FFD" w14:paraId="2D5C3A06" w14:textId="77777777" w:rsidTr="004018F3">
        <w:trPr>
          <w:jc w:val="center"/>
        </w:trPr>
        <w:tc>
          <w:tcPr>
            <w:tcW w:w="496" w:type="pct"/>
            <w:vMerge/>
            <w:vAlign w:val="center"/>
          </w:tcPr>
          <w:p w14:paraId="13631A2A" w14:textId="77777777" w:rsidR="004018F3" w:rsidRPr="00D60FFD" w:rsidRDefault="004018F3" w:rsidP="004018F3">
            <w:pPr>
              <w:pStyle w:val="afffffb"/>
            </w:pPr>
          </w:p>
        </w:tc>
        <w:tc>
          <w:tcPr>
            <w:tcW w:w="290" w:type="pct"/>
            <w:vAlign w:val="center"/>
          </w:tcPr>
          <w:p w14:paraId="5BEF87BC" w14:textId="77777777" w:rsidR="004018F3" w:rsidRPr="00D60FFD" w:rsidRDefault="004018F3" w:rsidP="004018F3">
            <w:pPr>
              <w:pStyle w:val="afffffb"/>
            </w:pPr>
            <w:r w:rsidRPr="00D60FFD">
              <w:rPr>
                <w:rFonts w:hint="eastAsia"/>
              </w:rPr>
              <w:t>23</w:t>
            </w:r>
          </w:p>
        </w:tc>
        <w:tc>
          <w:tcPr>
            <w:tcW w:w="1237" w:type="pct"/>
            <w:vAlign w:val="center"/>
          </w:tcPr>
          <w:p w14:paraId="0F372645" w14:textId="77777777" w:rsidR="004018F3" w:rsidRPr="00D60FFD" w:rsidRDefault="004018F3" w:rsidP="004018F3">
            <w:pPr>
              <w:pStyle w:val="afffffb"/>
            </w:pPr>
            <w:r w:rsidRPr="00D60FFD">
              <w:rPr>
                <w:rFonts w:hint="eastAsia"/>
              </w:rPr>
              <w:t>地理</w:t>
            </w:r>
            <w:r w:rsidRPr="00D60FFD">
              <w:t>所</w:t>
            </w:r>
          </w:p>
        </w:tc>
        <w:tc>
          <w:tcPr>
            <w:tcW w:w="599" w:type="pct"/>
            <w:vAlign w:val="center"/>
          </w:tcPr>
          <w:p w14:paraId="51C3D8EB" w14:textId="77777777" w:rsidR="004018F3" w:rsidRPr="00D60FFD" w:rsidRDefault="004018F3" w:rsidP="004018F3">
            <w:pPr>
              <w:pStyle w:val="afffffb"/>
            </w:pPr>
            <w:r w:rsidRPr="00D60FFD">
              <w:rPr>
                <w:rFonts w:hint="eastAsia"/>
              </w:rPr>
              <w:t>S</w:t>
            </w:r>
          </w:p>
        </w:tc>
        <w:tc>
          <w:tcPr>
            <w:tcW w:w="605" w:type="pct"/>
            <w:vAlign w:val="center"/>
          </w:tcPr>
          <w:p w14:paraId="61657D85" w14:textId="77777777" w:rsidR="004018F3" w:rsidRPr="00D60FFD" w:rsidRDefault="004018F3" w:rsidP="004018F3">
            <w:pPr>
              <w:pStyle w:val="afffffb"/>
            </w:pPr>
            <w:r w:rsidRPr="00D60FFD">
              <w:t>2596</w:t>
            </w:r>
          </w:p>
        </w:tc>
        <w:tc>
          <w:tcPr>
            <w:tcW w:w="859" w:type="pct"/>
            <w:vAlign w:val="center"/>
          </w:tcPr>
          <w:p w14:paraId="0D8D4278" w14:textId="77777777" w:rsidR="004018F3" w:rsidRPr="00D60FFD" w:rsidRDefault="004018F3" w:rsidP="004018F3">
            <w:pPr>
              <w:pStyle w:val="afffffb"/>
            </w:pPr>
            <w:r w:rsidRPr="00D60FFD">
              <w:rPr>
                <w:rFonts w:hint="eastAsia"/>
              </w:rPr>
              <w:t>居民</w:t>
            </w:r>
          </w:p>
        </w:tc>
        <w:tc>
          <w:tcPr>
            <w:tcW w:w="914" w:type="pct"/>
            <w:vAlign w:val="center"/>
          </w:tcPr>
          <w:p w14:paraId="7F3B9F53" w14:textId="77777777" w:rsidR="004018F3" w:rsidRPr="00D60FFD" w:rsidRDefault="004018F3" w:rsidP="004018F3">
            <w:pPr>
              <w:pStyle w:val="afffffb"/>
            </w:pPr>
            <w:r w:rsidRPr="00D60FFD">
              <w:rPr>
                <w:rFonts w:hint="eastAsia"/>
              </w:rPr>
              <w:t>1950</w:t>
            </w:r>
            <w:r w:rsidRPr="00D60FFD">
              <w:rPr>
                <w:rFonts w:hint="eastAsia"/>
              </w:rPr>
              <w:t>人</w:t>
            </w:r>
          </w:p>
        </w:tc>
      </w:tr>
      <w:tr w:rsidR="00ED3505" w:rsidRPr="00D60FFD" w14:paraId="2237E44F" w14:textId="77777777" w:rsidTr="004018F3">
        <w:trPr>
          <w:jc w:val="center"/>
        </w:trPr>
        <w:tc>
          <w:tcPr>
            <w:tcW w:w="496" w:type="pct"/>
            <w:vMerge/>
            <w:vAlign w:val="center"/>
          </w:tcPr>
          <w:p w14:paraId="462AD038" w14:textId="77777777" w:rsidR="004018F3" w:rsidRPr="00D60FFD" w:rsidRDefault="004018F3" w:rsidP="004018F3">
            <w:pPr>
              <w:pStyle w:val="afffffb"/>
            </w:pPr>
          </w:p>
        </w:tc>
        <w:tc>
          <w:tcPr>
            <w:tcW w:w="290" w:type="pct"/>
            <w:vAlign w:val="center"/>
          </w:tcPr>
          <w:p w14:paraId="7382DE97" w14:textId="77777777" w:rsidR="004018F3" w:rsidRPr="00D60FFD" w:rsidRDefault="004018F3" w:rsidP="004018F3">
            <w:pPr>
              <w:pStyle w:val="afffffb"/>
            </w:pPr>
            <w:r w:rsidRPr="00D60FFD">
              <w:rPr>
                <w:rFonts w:hint="eastAsia"/>
              </w:rPr>
              <w:t>24</w:t>
            </w:r>
          </w:p>
        </w:tc>
        <w:tc>
          <w:tcPr>
            <w:tcW w:w="1237" w:type="pct"/>
            <w:vAlign w:val="center"/>
          </w:tcPr>
          <w:p w14:paraId="7EA2366C" w14:textId="77777777" w:rsidR="004018F3" w:rsidRPr="00D60FFD" w:rsidRDefault="004018F3" w:rsidP="004018F3">
            <w:pPr>
              <w:pStyle w:val="afffffb"/>
            </w:pPr>
            <w:r w:rsidRPr="00D60FFD">
              <w:rPr>
                <w:rFonts w:hint="eastAsia"/>
              </w:rPr>
              <w:t>店子</w:t>
            </w:r>
          </w:p>
        </w:tc>
        <w:tc>
          <w:tcPr>
            <w:tcW w:w="599" w:type="pct"/>
            <w:vAlign w:val="center"/>
          </w:tcPr>
          <w:p w14:paraId="300EB8E8" w14:textId="77777777" w:rsidR="004018F3" w:rsidRPr="00D60FFD" w:rsidRDefault="004018F3" w:rsidP="004018F3">
            <w:pPr>
              <w:pStyle w:val="afffffb"/>
            </w:pPr>
            <w:r w:rsidRPr="00D60FFD">
              <w:rPr>
                <w:rFonts w:hint="eastAsia"/>
              </w:rPr>
              <w:t>S</w:t>
            </w:r>
            <w:r w:rsidRPr="00D60FFD">
              <w:t>W</w:t>
            </w:r>
          </w:p>
        </w:tc>
        <w:tc>
          <w:tcPr>
            <w:tcW w:w="605" w:type="pct"/>
            <w:vAlign w:val="center"/>
          </w:tcPr>
          <w:p w14:paraId="3FD876DF" w14:textId="77777777" w:rsidR="004018F3" w:rsidRPr="00D60FFD" w:rsidRDefault="004018F3" w:rsidP="004018F3">
            <w:pPr>
              <w:pStyle w:val="afffffb"/>
            </w:pPr>
            <w:r w:rsidRPr="00D60FFD">
              <w:t>1752</w:t>
            </w:r>
          </w:p>
        </w:tc>
        <w:tc>
          <w:tcPr>
            <w:tcW w:w="859" w:type="pct"/>
            <w:vAlign w:val="center"/>
          </w:tcPr>
          <w:p w14:paraId="6E5513A3" w14:textId="77777777" w:rsidR="004018F3" w:rsidRPr="00D60FFD" w:rsidRDefault="004018F3" w:rsidP="004018F3">
            <w:pPr>
              <w:pStyle w:val="afffffb"/>
            </w:pPr>
            <w:r w:rsidRPr="00D60FFD">
              <w:rPr>
                <w:rFonts w:hint="eastAsia"/>
              </w:rPr>
              <w:t>居民</w:t>
            </w:r>
          </w:p>
        </w:tc>
        <w:tc>
          <w:tcPr>
            <w:tcW w:w="914" w:type="pct"/>
            <w:vAlign w:val="center"/>
          </w:tcPr>
          <w:p w14:paraId="50DF511F" w14:textId="77777777" w:rsidR="004018F3" w:rsidRPr="00D60FFD" w:rsidRDefault="004018F3" w:rsidP="004018F3">
            <w:pPr>
              <w:pStyle w:val="afffffb"/>
            </w:pPr>
            <w:r w:rsidRPr="00D60FFD">
              <w:rPr>
                <w:rFonts w:hint="eastAsia"/>
              </w:rPr>
              <w:t>260</w:t>
            </w:r>
            <w:r w:rsidRPr="00D60FFD">
              <w:rPr>
                <w:rFonts w:hint="eastAsia"/>
              </w:rPr>
              <w:t>人</w:t>
            </w:r>
          </w:p>
        </w:tc>
      </w:tr>
      <w:tr w:rsidR="00ED3505" w:rsidRPr="00D60FFD" w14:paraId="77B8D5CC" w14:textId="77777777" w:rsidTr="004018F3">
        <w:trPr>
          <w:jc w:val="center"/>
        </w:trPr>
        <w:tc>
          <w:tcPr>
            <w:tcW w:w="496" w:type="pct"/>
            <w:vMerge/>
            <w:vAlign w:val="center"/>
          </w:tcPr>
          <w:p w14:paraId="553E8091" w14:textId="77777777" w:rsidR="004018F3" w:rsidRPr="00D60FFD" w:rsidRDefault="004018F3" w:rsidP="004018F3">
            <w:pPr>
              <w:pStyle w:val="afffffb"/>
            </w:pPr>
          </w:p>
        </w:tc>
        <w:tc>
          <w:tcPr>
            <w:tcW w:w="290" w:type="pct"/>
            <w:vAlign w:val="center"/>
          </w:tcPr>
          <w:p w14:paraId="59D71AA8" w14:textId="77777777" w:rsidR="004018F3" w:rsidRPr="00D60FFD" w:rsidRDefault="004018F3" w:rsidP="004018F3">
            <w:pPr>
              <w:pStyle w:val="afffffb"/>
            </w:pPr>
            <w:r w:rsidRPr="00D60FFD">
              <w:rPr>
                <w:rFonts w:hint="eastAsia"/>
              </w:rPr>
              <w:t>25</w:t>
            </w:r>
          </w:p>
        </w:tc>
        <w:tc>
          <w:tcPr>
            <w:tcW w:w="1237" w:type="pct"/>
            <w:vAlign w:val="center"/>
          </w:tcPr>
          <w:p w14:paraId="2C269306" w14:textId="77777777" w:rsidR="004018F3" w:rsidRPr="00D60FFD" w:rsidRDefault="004018F3" w:rsidP="004018F3">
            <w:pPr>
              <w:pStyle w:val="afffffb"/>
            </w:pPr>
            <w:r w:rsidRPr="00D60FFD">
              <w:rPr>
                <w:rFonts w:hint="eastAsia"/>
              </w:rPr>
              <w:t>十里</w:t>
            </w:r>
            <w:r w:rsidRPr="00D60FFD">
              <w:t>程村</w:t>
            </w:r>
          </w:p>
        </w:tc>
        <w:tc>
          <w:tcPr>
            <w:tcW w:w="599" w:type="pct"/>
            <w:vAlign w:val="center"/>
          </w:tcPr>
          <w:p w14:paraId="5EE3078C" w14:textId="77777777" w:rsidR="004018F3" w:rsidRPr="00D60FFD" w:rsidRDefault="004018F3" w:rsidP="004018F3">
            <w:pPr>
              <w:pStyle w:val="afffffb"/>
            </w:pPr>
            <w:r w:rsidRPr="00D60FFD">
              <w:rPr>
                <w:rFonts w:hint="eastAsia"/>
              </w:rPr>
              <w:t>S</w:t>
            </w:r>
            <w:r w:rsidRPr="00D60FFD">
              <w:t>W</w:t>
            </w:r>
          </w:p>
        </w:tc>
        <w:tc>
          <w:tcPr>
            <w:tcW w:w="605" w:type="pct"/>
            <w:vAlign w:val="center"/>
          </w:tcPr>
          <w:p w14:paraId="46A572CE" w14:textId="77777777" w:rsidR="004018F3" w:rsidRPr="00D60FFD" w:rsidRDefault="004018F3" w:rsidP="004018F3">
            <w:pPr>
              <w:pStyle w:val="afffffb"/>
            </w:pPr>
            <w:r w:rsidRPr="00D60FFD">
              <w:t>3325</w:t>
            </w:r>
          </w:p>
        </w:tc>
        <w:tc>
          <w:tcPr>
            <w:tcW w:w="859" w:type="pct"/>
            <w:vAlign w:val="center"/>
          </w:tcPr>
          <w:p w14:paraId="543226B8" w14:textId="77777777" w:rsidR="004018F3" w:rsidRPr="00D60FFD" w:rsidRDefault="004018F3" w:rsidP="004018F3">
            <w:pPr>
              <w:pStyle w:val="afffffb"/>
            </w:pPr>
            <w:r w:rsidRPr="00D60FFD">
              <w:rPr>
                <w:rFonts w:hint="eastAsia"/>
              </w:rPr>
              <w:t>居民</w:t>
            </w:r>
          </w:p>
        </w:tc>
        <w:tc>
          <w:tcPr>
            <w:tcW w:w="914" w:type="pct"/>
            <w:vAlign w:val="center"/>
          </w:tcPr>
          <w:p w14:paraId="2304518A" w14:textId="77777777" w:rsidR="004018F3" w:rsidRPr="00D60FFD" w:rsidRDefault="004018F3" w:rsidP="004018F3">
            <w:pPr>
              <w:pStyle w:val="afffffb"/>
            </w:pPr>
            <w:r w:rsidRPr="00D60FFD">
              <w:rPr>
                <w:rFonts w:hint="eastAsia"/>
              </w:rPr>
              <w:t>850</w:t>
            </w:r>
            <w:r w:rsidRPr="00D60FFD">
              <w:rPr>
                <w:rFonts w:hint="eastAsia"/>
              </w:rPr>
              <w:t>人</w:t>
            </w:r>
          </w:p>
        </w:tc>
      </w:tr>
      <w:tr w:rsidR="00ED3505" w:rsidRPr="00D60FFD" w14:paraId="78D4016E" w14:textId="77777777" w:rsidTr="004018F3">
        <w:trPr>
          <w:jc w:val="center"/>
        </w:trPr>
        <w:tc>
          <w:tcPr>
            <w:tcW w:w="496" w:type="pct"/>
            <w:vMerge/>
            <w:vAlign w:val="center"/>
          </w:tcPr>
          <w:p w14:paraId="08EEFBEF" w14:textId="77777777" w:rsidR="004018F3" w:rsidRPr="00D60FFD" w:rsidRDefault="004018F3" w:rsidP="004018F3">
            <w:pPr>
              <w:pStyle w:val="afffffb"/>
            </w:pPr>
          </w:p>
        </w:tc>
        <w:tc>
          <w:tcPr>
            <w:tcW w:w="290" w:type="pct"/>
            <w:vAlign w:val="center"/>
          </w:tcPr>
          <w:p w14:paraId="5343A703" w14:textId="77777777" w:rsidR="004018F3" w:rsidRPr="00D60FFD" w:rsidRDefault="004018F3" w:rsidP="004018F3">
            <w:pPr>
              <w:pStyle w:val="afffffb"/>
            </w:pPr>
            <w:r w:rsidRPr="00D60FFD">
              <w:rPr>
                <w:rFonts w:hint="eastAsia"/>
              </w:rPr>
              <w:t>2</w:t>
            </w:r>
            <w:r w:rsidRPr="00D60FFD">
              <w:t>6</w:t>
            </w:r>
          </w:p>
        </w:tc>
        <w:tc>
          <w:tcPr>
            <w:tcW w:w="1237" w:type="pct"/>
            <w:vAlign w:val="center"/>
          </w:tcPr>
          <w:p w14:paraId="656AF7DA" w14:textId="77777777" w:rsidR="004018F3" w:rsidRPr="00D60FFD" w:rsidRDefault="004018F3" w:rsidP="004018F3">
            <w:pPr>
              <w:pStyle w:val="afffffb"/>
            </w:pPr>
            <w:r w:rsidRPr="00D60FFD">
              <w:rPr>
                <w:rFonts w:hint="eastAsia"/>
              </w:rPr>
              <w:t>于家村</w:t>
            </w:r>
          </w:p>
        </w:tc>
        <w:tc>
          <w:tcPr>
            <w:tcW w:w="599" w:type="pct"/>
            <w:vAlign w:val="center"/>
          </w:tcPr>
          <w:p w14:paraId="53B35743" w14:textId="77777777" w:rsidR="004018F3" w:rsidRPr="00D60FFD" w:rsidRDefault="004018F3" w:rsidP="004018F3">
            <w:pPr>
              <w:pStyle w:val="afffffb"/>
            </w:pPr>
            <w:r w:rsidRPr="00D60FFD">
              <w:rPr>
                <w:rFonts w:hint="eastAsia"/>
              </w:rPr>
              <w:t>S</w:t>
            </w:r>
            <w:r w:rsidRPr="00D60FFD">
              <w:t>W</w:t>
            </w:r>
          </w:p>
        </w:tc>
        <w:tc>
          <w:tcPr>
            <w:tcW w:w="605" w:type="pct"/>
            <w:vAlign w:val="center"/>
          </w:tcPr>
          <w:p w14:paraId="222782DA" w14:textId="77777777" w:rsidR="004018F3" w:rsidRPr="00D60FFD" w:rsidRDefault="004018F3" w:rsidP="004018F3">
            <w:pPr>
              <w:pStyle w:val="afffffb"/>
            </w:pPr>
            <w:r w:rsidRPr="00D60FFD">
              <w:rPr>
                <w:rFonts w:hint="eastAsia"/>
              </w:rPr>
              <w:t>2256</w:t>
            </w:r>
          </w:p>
        </w:tc>
        <w:tc>
          <w:tcPr>
            <w:tcW w:w="859" w:type="pct"/>
            <w:vAlign w:val="center"/>
          </w:tcPr>
          <w:p w14:paraId="60D3B30B" w14:textId="77777777" w:rsidR="004018F3" w:rsidRPr="00D60FFD" w:rsidRDefault="004018F3" w:rsidP="004018F3">
            <w:pPr>
              <w:pStyle w:val="afffffb"/>
            </w:pPr>
            <w:r w:rsidRPr="00D60FFD">
              <w:rPr>
                <w:rFonts w:hint="eastAsia"/>
              </w:rPr>
              <w:t>居民</w:t>
            </w:r>
          </w:p>
        </w:tc>
        <w:tc>
          <w:tcPr>
            <w:tcW w:w="914" w:type="pct"/>
            <w:vAlign w:val="center"/>
          </w:tcPr>
          <w:p w14:paraId="3488A2A2" w14:textId="77777777" w:rsidR="004018F3" w:rsidRPr="00D60FFD" w:rsidRDefault="004018F3" w:rsidP="004018F3">
            <w:pPr>
              <w:pStyle w:val="afffffb"/>
            </w:pPr>
            <w:r w:rsidRPr="00D60FFD">
              <w:rPr>
                <w:rFonts w:hint="eastAsia"/>
              </w:rPr>
              <w:t>2000</w:t>
            </w:r>
            <w:r w:rsidRPr="00D60FFD">
              <w:rPr>
                <w:rFonts w:hint="eastAsia"/>
              </w:rPr>
              <w:t>人</w:t>
            </w:r>
          </w:p>
        </w:tc>
      </w:tr>
      <w:tr w:rsidR="00ED3505" w:rsidRPr="00D60FFD" w14:paraId="3D19A9D2" w14:textId="77777777" w:rsidTr="004018F3">
        <w:trPr>
          <w:jc w:val="center"/>
        </w:trPr>
        <w:tc>
          <w:tcPr>
            <w:tcW w:w="496" w:type="pct"/>
            <w:vMerge/>
            <w:vAlign w:val="center"/>
          </w:tcPr>
          <w:p w14:paraId="7847DE55" w14:textId="77777777" w:rsidR="004018F3" w:rsidRPr="00D60FFD" w:rsidRDefault="004018F3" w:rsidP="004018F3">
            <w:pPr>
              <w:pStyle w:val="afffffb"/>
            </w:pPr>
          </w:p>
        </w:tc>
        <w:tc>
          <w:tcPr>
            <w:tcW w:w="290" w:type="pct"/>
            <w:vAlign w:val="center"/>
          </w:tcPr>
          <w:p w14:paraId="78294901" w14:textId="77777777" w:rsidR="004018F3" w:rsidRPr="00D60FFD" w:rsidRDefault="004018F3" w:rsidP="004018F3">
            <w:pPr>
              <w:pStyle w:val="afffffb"/>
            </w:pPr>
            <w:r w:rsidRPr="00D60FFD">
              <w:rPr>
                <w:rFonts w:hint="eastAsia"/>
              </w:rPr>
              <w:t>27</w:t>
            </w:r>
          </w:p>
        </w:tc>
        <w:tc>
          <w:tcPr>
            <w:tcW w:w="1237" w:type="pct"/>
            <w:vAlign w:val="center"/>
          </w:tcPr>
          <w:p w14:paraId="62E29B61" w14:textId="77777777" w:rsidR="004018F3" w:rsidRPr="00D60FFD" w:rsidRDefault="004018F3" w:rsidP="004018F3">
            <w:pPr>
              <w:pStyle w:val="afffffb"/>
            </w:pPr>
            <w:r w:rsidRPr="00D60FFD">
              <w:rPr>
                <w:rFonts w:hint="eastAsia"/>
              </w:rPr>
              <w:t>大马台子</w:t>
            </w:r>
          </w:p>
        </w:tc>
        <w:tc>
          <w:tcPr>
            <w:tcW w:w="599" w:type="pct"/>
            <w:vAlign w:val="center"/>
          </w:tcPr>
          <w:p w14:paraId="2A6FC75C" w14:textId="77777777" w:rsidR="004018F3" w:rsidRPr="00D60FFD" w:rsidRDefault="004018F3" w:rsidP="004018F3">
            <w:pPr>
              <w:pStyle w:val="afffffb"/>
            </w:pPr>
            <w:r w:rsidRPr="00D60FFD">
              <w:rPr>
                <w:rFonts w:hint="eastAsia"/>
              </w:rPr>
              <w:t>SW</w:t>
            </w:r>
          </w:p>
        </w:tc>
        <w:tc>
          <w:tcPr>
            <w:tcW w:w="605" w:type="pct"/>
            <w:vAlign w:val="center"/>
          </w:tcPr>
          <w:p w14:paraId="1D3FD636" w14:textId="77777777" w:rsidR="004018F3" w:rsidRPr="00D60FFD" w:rsidRDefault="004018F3" w:rsidP="004018F3">
            <w:pPr>
              <w:pStyle w:val="afffffb"/>
            </w:pPr>
            <w:r w:rsidRPr="00D60FFD">
              <w:rPr>
                <w:rFonts w:hint="eastAsia"/>
              </w:rPr>
              <w:t>4450</w:t>
            </w:r>
          </w:p>
        </w:tc>
        <w:tc>
          <w:tcPr>
            <w:tcW w:w="859" w:type="pct"/>
            <w:vAlign w:val="center"/>
          </w:tcPr>
          <w:p w14:paraId="35099B87" w14:textId="77777777" w:rsidR="004018F3" w:rsidRPr="00D60FFD" w:rsidRDefault="004018F3" w:rsidP="004018F3">
            <w:pPr>
              <w:pStyle w:val="afffffb"/>
            </w:pPr>
            <w:r w:rsidRPr="00D60FFD">
              <w:rPr>
                <w:rFonts w:hint="eastAsia"/>
              </w:rPr>
              <w:t>居民</w:t>
            </w:r>
          </w:p>
        </w:tc>
        <w:tc>
          <w:tcPr>
            <w:tcW w:w="914" w:type="pct"/>
            <w:vAlign w:val="center"/>
          </w:tcPr>
          <w:p w14:paraId="4CA04F93" w14:textId="77777777" w:rsidR="004018F3" w:rsidRPr="00D60FFD" w:rsidRDefault="004018F3" w:rsidP="004018F3">
            <w:pPr>
              <w:pStyle w:val="afffffb"/>
            </w:pPr>
            <w:r w:rsidRPr="00D60FFD">
              <w:t>900</w:t>
            </w:r>
            <w:r w:rsidRPr="00D60FFD">
              <w:rPr>
                <w:rFonts w:hint="eastAsia"/>
              </w:rPr>
              <w:t>人</w:t>
            </w:r>
          </w:p>
        </w:tc>
      </w:tr>
      <w:tr w:rsidR="00ED3505" w:rsidRPr="00D60FFD" w14:paraId="6445D530" w14:textId="77777777" w:rsidTr="004018F3">
        <w:trPr>
          <w:jc w:val="center"/>
        </w:trPr>
        <w:tc>
          <w:tcPr>
            <w:tcW w:w="496" w:type="pct"/>
            <w:vMerge/>
            <w:vAlign w:val="center"/>
          </w:tcPr>
          <w:p w14:paraId="1C94BAF4" w14:textId="77777777" w:rsidR="004018F3" w:rsidRPr="00D60FFD" w:rsidRDefault="004018F3" w:rsidP="004018F3">
            <w:pPr>
              <w:pStyle w:val="afffffb"/>
            </w:pPr>
          </w:p>
        </w:tc>
        <w:tc>
          <w:tcPr>
            <w:tcW w:w="290" w:type="pct"/>
            <w:vAlign w:val="center"/>
          </w:tcPr>
          <w:p w14:paraId="10D4D811" w14:textId="77777777" w:rsidR="004018F3" w:rsidRPr="00D60FFD" w:rsidRDefault="004018F3" w:rsidP="004018F3">
            <w:pPr>
              <w:pStyle w:val="afffffb"/>
            </w:pPr>
            <w:r w:rsidRPr="00D60FFD">
              <w:rPr>
                <w:rFonts w:hint="eastAsia"/>
              </w:rPr>
              <w:t>28</w:t>
            </w:r>
          </w:p>
        </w:tc>
        <w:tc>
          <w:tcPr>
            <w:tcW w:w="1237" w:type="pct"/>
            <w:vAlign w:val="center"/>
          </w:tcPr>
          <w:p w14:paraId="5071CB35" w14:textId="77777777" w:rsidR="004018F3" w:rsidRPr="00D60FFD" w:rsidRDefault="004018F3" w:rsidP="004018F3">
            <w:pPr>
              <w:pStyle w:val="afffffb"/>
            </w:pPr>
            <w:r w:rsidRPr="00D60FFD">
              <w:rPr>
                <w:rFonts w:hint="eastAsia"/>
              </w:rPr>
              <w:t>顾台</w:t>
            </w:r>
            <w:r w:rsidRPr="00D60FFD">
              <w:t>村</w:t>
            </w:r>
          </w:p>
        </w:tc>
        <w:tc>
          <w:tcPr>
            <w:tcW w:w="599" w:type="pct"/>
            <w:vAlign w:val="center"/>
          </w:tcPr>
          <w:p w14:paraId="388D9196" w14:textId="77777777" w:rsidR="004018F3" w:rsidRPr="00D60FFD" w:rsidRDefault="004018F3" w:rsidP="004018F3">
            <w:pPr>
              <w:pStyle w:val="afffffb"/>
            </w:pPr>
            <w:r w:rsidRPr="00D60FFD">
              <w:rPr>
                <w:rFonts w:hint="eastAsia"/>
              </w:rPr>
              <w:t>SW</w:t>
            </w:r>
          </w:p>
        </w:tc>
        <w:tc>
          <w:tcPr>
            <w:tcW w:w="605" w:type="pct"/>
            <w:vAlign w:val="center"/>
          </w:tcPr>
          <w:p w14:paraId="2A16FF76" w14:textId="77777777" w:rsidR="004018F3" w:rsidRPr="00D60FFD" w:rsidRDefault="004018F3" w:rsidP="004018F3">
            <w:pPr>
              <w:pStyle w:val="afffffb"/>
            </w:pPr>
            <w:r w:rsidRPr="00D60FFD">
              <w:rPr>
                <w:rFonts w:hint="eastAsia"/>
              </w:rPr>
              <w:t>3950</w:t>
            </w:r>
          </w:p>
        </w:tc>
        <w:tc>
          <w:tcPr>
            <w:tcW w:w="859" w:type="pct"/>
            <w:vAlign w:val="center"/>
          </w:tcPr>
          <w:p w14:paraId="4F530EC9" w14:textId="77777777" w:rsidR="004018F3" w:rsidRPr="00D60FFD" w:rsidRDefault="004018F3" w:rsidP="004018F3">
            <w:pPr>
              <w:pStyle w:val="afffffb"/>
            </w:pPr>
            <w:r w:rsidRPr="00D60FFD">
              <w:rPr>
                <w:rFonts w:hint="eastAsia"/>
              </w:rPr>
              <w:t>居民</w:t>
            </w:r>
          </w:p>
        </w:tc>
        <w:tc>
          <w:tcPr>
            <w:tcW w:w="914" w:type="pct"/>
            <w:vAlign w:val="center"/>
          </w:tcPr>
          <w:p w14:paraId="406B0259" w14:textId="77777777" w:rsidR="004018F3" w:rsidRPr="00D60FFD" w:rsidRDefault="004018F3" w:rsidP="004018F3">
            <w:pPr>
              <w:pStyle w:val="afffffb"/>
            </w:pPr>
            <w:r w:rsidRPr="00D60FFD">
              <w:t>1400</w:t>
            </w:r>
            <w:r w:rsidRPr="00D60FFD">
              <w:rPr>
                <w:rFonts w:hint="eastAsia"/>
              </w:rPr>
              <w:t>人</w:t>
            </w:r>
          </w:p>
        </w:tc>
      </w:tr>
      <w:tr w:rsidR="00ED3505" w:rsidRPr="00D60FFD" w14:paraId="1348D2B5" w14:textId="77777777" w:rsidTr="004018F3">
        <w:trPr>
          <w:jc w:val="center"/>
        </w:trPr>
        <w:tc>
          <w:tcPr>
            <w:tcW w:w="496" w:type="pct"/>
            <w:vMerge/>
            <w:vAlign w:val="center"/>
          </w:tcPr>
          <w:p w14:paraId="66108FDE" w14:textId="77777777" w:rsidR="004018F3" w:rsidRPr="00D60FFD" w:rsidRDefault="004018F3" w:rsidP="004018F3">
            <w:pPr>
              <w:pStyle w:val="afffffb"/>
            </w:pPr>
          </w:p>
        </w:tc>
        <w:tc>
          <w:tcPr>
            <w:tcW w:w="290" w:type="pct"/>
            <w:vAlign w:val="center"/>
          </w:tcPr>
          <w:p w14:paraId="246C1409" w14:textId="77777777" w:rsidR="004018F3" w:rsidRPr="00D60FFD" w:rsidRDefault="004018F3" w:rsidP="004018F3">
            <w:pPr>
              <w:pStyle w:val="afffffb"/>
            </w:pPr>
            <w:r w:rsidRPr="00D60FFD">
              <w:rPr>
                <w:rFonts w:hint="eastAsia"/>
              </w:rPr>
              <w:t>29</w:t>
            </w:r>
          </w:p>
        </w:tc>
        <w:tc>
          <w:tcPr>
            <w:tcW w:w="1237" w:type="pct"/>
            <w:vAlign w:val="center"/>
          </w:tcPr>
          <w:p w14:paraId="614975AF" w14:textId="77777777" w:rsidR="004018F3" w:rsidRPr="00D60FFD" w:rsidRDefault="004018F3" w:rsidP="004018F3">
            <w:pPr>
              <w:pStyle w:val="afffffb"/>
            </w:pPr>
            <w:r w:rsidRPr="00D60FFD">
              <w:rPr>
                <w:rFonts w:hint="eastAsia"/>
              </w:rPr>
              <w:t>陈巷</w:t>
            </w:r>
          </w:p>
        </w:tc>
        <w:tc>
          <w:tcPr>
            <w:tcW w:w="599" w:type="pct"/>
            <w:vAlign w:val="center"/>
          </w:tcPr>
          <w:p w14:paraId="5A34A14D" w14:textId="77777777" w:rsidR="004018F3" w:rsidRPr="00D60FFD" w:rsidRDefault="004018F3" w:rsidP="004018F3">
            <w:pPr>
              <w:pStyle w:val="afffffb"/>
            </w:pPr>
            <w:r w:rsidRPr="00D60FFD">
              <w:rPr>
                <w:rFonts w:hint="eastAsia"/>
              </w:rPr>
              <w:t>SW</w:t>
            </w:r>
          </w:p>
        </w:tc>
        <w:tc>
          <w:tcPr>
            <w:tcW w:w="605" w:type="pct"/>
            <w:vAlign w:val="center"/>
          </w:tcPr>
          <w:p w14:paraId="301CE1F0" w14:textId="77777777" w:rsidR="004018F3" w:rsidRPr="00D60FFD" w:rsidRDefault="004018F3" w:rsidP="004018F3">
            <w:pPr>
              <w:pStyle w:val="afffffb"/>
            </w:pPr>
            <w:r w:rsidRPr="00D60FFD">
              <w:t>2646</w:t>
            </w:r>
          </w:p>
        </w:tc>
        <w:tc>
          <w:tcPr>
            <w:tcW w:w="859" w:type="pct"/>
            <w:vAlign w:val="center"/>
          </w:tcPr>
          <w:p w14:paraId="5F147B4B" w14:textId="77777777" w:rsidR="004018F3" w:rsidRPr="00D60FFD" w:rsidRDefault="004018F3" w:rsidP="004018F3">
            <w:pPr>
              <w:pStyle w:val="afffffb"/>
            </w:pPr>
            <w:r w:rsidRPr="00D60FFD">
              <w:rPr>
                <w:rFonts w:hint="eastAsia"/>
              </w:rPr>
              <w:t>居民</w:t>
            </w:r>
          </w:p>
        </w:tc>
        <w:tc>
          <w:tcPr>
            <w:tcW w:w="914" w:type="pct"/>
            <w:vAlign w:val="center"/>
          </w:tcPr>
          <w:p w14:paraId="2FCAD48C" w14:textId="77777777" w:rsidR="004018F3" w:rsidRPr="00D60FFD" w:rsidRDefault="004018F3" w:rsidP="004018F3">
            <w:pPr>
              <w:pStyle w:val="afffffb"/>
            </w:pPr>
            <w:r w:rsidRPr="00D60FFD">
              <w:rPr>
                <w:rFonts w:hint="eastAsia"/>
              </w:rPr>
              <w:t>1850</w:t>
            </w:r>
            <w:r w:rsidRPr="00D60FFD">
              <w:rPr>
                <w:rFonts w:hint="eastAsia"/>
              </w:rPr>
              <w:t>人</w:t>
            </w:r>
          </w:p>
        </w:tc>
      </w:tr>
      <w:tr w:rsidR="00ED3505" w:rsidRPr="00D60FFD" w14:paraId="3AEC5F99" w14:textId="77777777" w:rsidTr="004018F3">
        <w:trPr>
          <w:jc w:val="center"/>
        </w:trPr>
        <w:tc>
          <w:tcPr>
            <w:tcW w:w="496" w:type="pct"/>
            <w:vMerge/>
            <w:vAlign w:val="center"/>
          </w:tcPr>
          <w:p w14:paraId="6BC8270B" w14:textId="77777777" w:rsidR="004018F3" w:rsidRPr="00D60FFD" w:rsidRDefault="004018F3" w:rsidP="004018F3">
            <w:pPr>
              <w:pStyle w:val="afffffb"/>
            </w:pPr>
          </w:p>
        </w:tc>
        <w:tc>
          <w:tcPr>
            <w:tcW w:w="290" w:type="pct"/>
            <w:vAlign w:val="center"/>
          </w:tcPr>
          <w:p w14:paraId="788EC129" w14:textId="77777777" w:rsidR="004018F3" w:rsidRPr="00D60FFD" w:rsidRDefault="004018F3" w:rsidP="004018F3">
            <w:pPr>
              <w:pStyle w:val="afffffb"/>
            </w:pPr>
            <w:r w:rsidRPr="00D60FFD">
              <w:rPr>
                <w:rFonts w:hint="eastAsia"/>
              </w:rPr>
              <w:t>30</w:t>
            </w:r>
          </w:p>
        </w:tc>
        <w:tc>
          <w:tcPr>
            <w:tcW w:w="1237" w:type="pct"/>
            <w:vAlign w:val="center"/>
          </w:tcPr>
          <w:p w14:paraId="17953EF4" w14:textId="77777777" w:rsidR="004018F3" w:rsidRPr="00D60FFD" w:rsidRDefault="004018F3" w:rsidP="004018F3">
            <w:pPr>
              <w:pStyle w:val="afffffb"/>
            </w:pPr>
            <w:r w:rsidRPr="00D60FFD">
              <w:rPr>
                <w:rFonts w:hint="eastAsia"/>
              </w:rPr>
              <w:t>汤</w:t>
            </w:r>
            <w:r w:rsidRPr="00D60FFD">
              <w:t>陈村</w:t>
            </w:r>
          </w:p>
        </w:tc>
        <w:tc>
          <w:tcPr>
            <w:tcW w:w="599" w:type="pct"/>
            <w:vAlign w:val="center"/>
          </w:tcPr>
          <w:p w14:paraId="539CD042" w14:textId="77777777" w:rsidR="004018F3" w:rsidRPr="00D60FFD" w:rsidRDefault="004018F3" w:rsidP="004018F3">
            <w:pPr>
              <w:pStyle w:val="afffffb"/>
            </w:pPr>
            <w:r w:rsidRPr="00D60FFD">
              <w:rPr>
                <w:rFonts w:hint="eastAsia"/>
              </w:rPr>
              <w:t>SW</w:t>
            </w:r>
          </w:p>
        </w:tc>
        <w:tc>
          <w:tcPr>
            <w:tcW w:w="605" w:type="pct"/>
            <w:vAlign w:val="center"/>
          </w:tcPr>
          <w:p w14:paraId="41EE67F7" w14:textId="77777777" w:rsidR="004018F3" w:rsidRPr="00D60FFD" w:rsidRDefault="004018F3" w:rsidP="004018F3">
            <w:pPr>
              <w:pStyle w:val="afffffb"/>
            </w:pPr>
            <w:r w:rsidRPr="00D60FFD">
              <w:t>3240</w:t>
            </w:r>
          </w:p>
        </w:tc>
        <w:tc>
          <w:tcPr>
            <w:tcW w:w="859" w:type="pct"/>
            <w:vAlign w:val="center"/>
          </w:tcPr>
          <w:p w14:paraId="72174F76" w14:textId="77777777" w:rsidR="004018F3" w:rsidRPr="00D60FFD" w:rsidRDefault="004018F3" w:rsidP="004018F3">
            <w:pPr>
              <w:pStyle w:val="afffffb"/>
            </w:pPr>
            <w:r w:rsidRPr="00D60FFD">
              <w:rPr>
                <w:rFonts w:hint="eastAsia"/>
              </w:rPr>
              <w:t>居民</w:t>
            </w:r>
          </w:p>
        </w:tc>
        <w:tc>
          <w:tcPr>
            <w:tcW w:w="914" w:type="pct"/>
            <w:vAlign w:val="center"/>
          </w:tcPr>
          <w:p w14:paraId="03504ED1" w14:textId="77777777" w:rsidR="004018F3" w:rsidRPr="00D60FFD" w:rsidRDefault="004018F3" w:rsidP="004018F3">
            <w:pPr>
              <w:pStyle w:val="afffffb"/>
            </w:pPr>
            <w:r w:rsidRPr="00D60FFD">
              <w:rPr>
                <w:rFonts w:hint="eastAsia"/>
              </w:rPr>
              <w:t>2100</w:t>
            </w:r>
            <w:r w:rsidRPr="00D60FFD">
              <w:rPr>
                <w:rFonts w:hint="eastAsia"/>
              </w:rPr>
              <w:t>人</w:t>
            </w:r>
          </w:p>
        </w:tc>
      </w:tr>
      <w:tr w:rsidR="00ED3505" w:rsidRPr="00D60FFD" w14:paraId="1E73B3AB" w14:textId="77777777" w:rsidTr="004018F3">
        <w:trPr>
          <w:jc w:val="center"/>
        </w:trPr>
        <w:tc>
          <w:tcPr>
            <w:tcW w:w="496" w:type="pct"/>
            <w:vMerge/>
            <w:vAlign w:val="center"/>
          </w:tcPr>
          <w:p w14:paraId="191C48DA" w14:textId="77777777" w:rsidR="004018F3" w:rsidRPr="00D60FFD" w:rsidRDefault="004018F3" w:rsidP="004018F3">
            <w:pPr>
              <w:pStyle w:val="afffffb"/>
            </w:pPr>
          </w:p>
        </w:tc>
        <w:tc>
          <w:tcPr>
            <w:tcW w:w="290" w:type="pct"/>
            <w:vAlign w:val="center"/>
          </w:tcPr>
          <w:p w14:paraId="6D239C9F" w14:textId="77777777" w:rsidR="004018F3" w:rsidRPr="00D60FFD" w:rsidRDefault="004018F3" w:rsidP="004018F3">
            <w:pPr>
              <w:pStyle w:val="afffffb"/>
            </w:pPr>
            <w:r w:rsidRPr="00D60FFD">
              <w:rPr>
                <w:rFonts w:hint="eastAsia"/>
              </w:rPr>
              <w:t>31</w:t>
            </w:r>
          </w:p>
        </w:tc>
        <w:tc>
          <w:tcPr>
            <w:tcW w:w="1237" w:type="pct"/>
            <w:vAlign w:val="center"/>
          </w:tcPr>
          <w:p w14:paraId="0A3C8044" w14:textId="77777777" w:rsidR="004018F3" w:rsidRPr="00D60FFD" w:rsidRDefault="004018F3" w:rsidP="004018F3">
            <w:pPr>
              <w:pStyle w:val="afffffb"/>
            </w:pPr>
            <w:r w:rsidRPr="00D60FFD">
              <w:rPr>
                <w:rFonts w:hint="eastAsia"/>
              </w:rPr>
              <w:t>梁台子</w:t>
            </w:r>
          </w:p>
        </w:tc>
        <w:tc>
          <w:tcPr>
            <w:tcW w:w="599" w:type="pct"/>
            <w:vAlign w:val="center"/>
          </w:tcPr>
          <w:p w14:paraId="4E1177F6" w14:textId="77777777" w:rsidR="004018F3" w:rsidRPr="00D60FFD" w:rsidRDefault="004018F3" w:rsidP="004018F3">
            <w:pPr>
              <w:pStyle w:val="afffffb"/>
            </w:pPr>
            <w:r w:rsidRPr="00D60FFD">
              <w:rPr>
                <w:rFonts w:hint="eastAsia"/>
              </w:rPr>
              <w:t>SW</w:t>
            </w:r>
          </w:p>
        </w:tc>
        <w:tc>
          <w:tcPr>
            <w:tcW w:w="605" w:type="pct"/>
            <w:vAlign w:val="center"/>
          </w:tcPr>
          <w:p w14:paraId="0F33E83E" w14:textId="77777777" w:rsidR="004018F3" w:rsidRPr="00D60FFD" w:rsidRDefault="004018F3" w:rsidP="004018F3">
            <w:pPr>
              <w:pStyle w:val="afffffb"/>
            </w:pPr>
            <w:r w:rsidRPr="00D60FFD">
              <w:t>3964</w:t>
            </w:r>
          </w:p>
        </w:tc>
        <w:tc>
          <w:tcPr>
            <w:tcW w:w="859" w:type="pct"/>
            <w:vAlign w:val="center"/>
          </w:tcPr>
          <w:p w14:paraId="55615E20" w14:textId="77777777" w:rsidR="004018F3" w:rsidRPr="00D60FFD" w:rsidRDefault="004018F3" w:rsidP="004018F3">
            <w:pPr>
              <w:pStyle w:val="afffffb"/>
            </w:pPr>
            <w:r w:rsidRPr="00D60FFD">
              <w:rPr>
                <w:rFonts w:hint="eastAsia"/>
              </w:rPr>
              <w:t>居民</w:t>
            </w:r>
          </w:p>
        </w:tc>
        <w:tc>
          <w:tcPr>
            <w:tcW w:w="914" w:type="pct"/>
            <w:vAlign w:val="center"/>
          </w:tcPr>
          <w:p w14:paraId="1364D608" w14:textId="77777777" w:rsidR="004018F3" w:rsidRPr="00D60FFD" w:rsidRDefault="004018F3" w:rsidP="004018F3">
            <w:pPr>
              <w:pStyle w:val="afffffb"/>
            </w:pPr>
            <w:r w:rsidRPr="00D60FFD">
              <w:rPr>
                <w:rFonts w:hint="eastAsia"/>
              </w:rPr>
              <w:t>560</w:t>
            </w:r>
            <w:r w:rsidRPr="00D60FFD">
              <w:rPr>
                <w:rFonts w:hint="eastAsia"/>
              </w:rPr>
              <w:t>人</w:t>
            </w:r>
          </w:p>
        </w:tc>
      </w:tr>
      <w:tr w:rsidR="00ED3505" w:rsidRPr="00D60FFD" w14:paraId="18DD4505" w14:textId="77777777" w:rsidTr="004018F3">
        <w:trPr>
          <w:jc w:val="center"/>
        </w:trPr>
        <w:tc>
          <w:tcPr>
            <w:tcW w:w="496" w:type="pct"/>
            <w:vMerge/>
            <w:vAlign w:val="center"/>
          </w:tcPr>
          <w:p w14:paraId="57C07AE4" w14:textId="77777777" w:rsidR="004018F3" w:rsidRPr="00D60FFD" w:rsidRDefault="004018F3" w:rsidP="004018F3">
            <w:pPr>
              <w:pStyle w:val="afffffb"/>
            </w:pPr>
          </w:p>
        </w:tc>
        <w:tc>
          <w:tcPr>
            <w:tcW w:w="290" w:type="pct"/>
            <w:vAlign w:val="center"/>
          </w:tcPr>
          <w:p w14:paraId="0E375985" w14:textId="77777777" w:rsidR="004018F3" w:rsidRPr="00D60FFD" w:rsidRDefault="004018F3" w:rsidP="004018F3">
            <w:pPr>
              <w:pStyle w:val="afffffb"/>
            </w:pPr>
            <w:r w:rsidRPr="00D60FFD">
              <w:rPr>
                <w:rFonts w:hint="eastAsia"/>
              </w:rPr>
              <w:t>32</w:t>
            </w:r>
          </w:p>
        </w:tc>
        <w:tc>
          <w:tcPr>
            <w:tcW w:w="1237" w:type="pct"/>
            <w:vAlign w:val="center"/>
          </w:tcPr>
          <w:p w14:paraId="7C71EAE0" w14:textId="77777777" w:rsidR="004018F3" w:rsidRPr="00D60FFD" w:rsidRDefault="004018F3" w:rsidP="004018F3">
            <w:pPr>
              <w:pStyle w:val="afffffb"/>
            </w:pPr>
            <w:r w:rsidRPr="00D60FFD">
              <w:rPr>
                <w:rFonts w:hint="eastAsia"/>
              </w:rPr>
              <w:t>申</w:t>
            </w:r>
            <w:r w:rsidRPr="00D60FFD">
              <w:t>台</w:t>
            </w:r>
            <w:r w:rsidRPr="00D60FFD">
              <w:rPr>
                <w:rFonts w:hint="eastAsia"/>
              </w:rPr>
              <w:t>村</w:t>
            </w:r>
          </w:p>
        </w:tc>
        <w:tc>
          <w:tcPr>
            <w:tcW w:w="599" w:type="pct"/>
            <w:vAlign w:val="center"/>
          </w:tcPr>
          <w:p w14:paraId="394C8FFB" w14:textId="77777777" w:rsidR="004018F3" w:rsidRPr="00D60FFD" w:rsidRDefault="004018F3" w:rsidP="004018F3">
            <w:pPr>
              <w:pStyle w:val="afffffb"/>
            </w:pPr>
            <w:r w:rsidRPr="00D60FFD">
              <w:rPr>
                <w:rFonts w:hint="eastAsia"/>
              </w:rPr>
              <w:t>SW</w:t>
            </w:r>
          </w:p>
        </w:tc>
        <w:tc>
          <w:tcPr>
            <w:tcW w:w="605" w:type="pct"/>
            <w:vAlign w:val="center"/>
          </w:tcPr>
          <w:p w14:paraId="493C6CB8" w14:textId="77777777" w:rsidR="004018F3" w:rsidRPr="00D60FFD" w:rsidRDefault="004018F3" w:rsidP="004018F3">
            <w:pPr>
              <w:pStyle w:val="afffffb"/>
            </w:pPr>
            <w:r w:rsidRPr="00D60FFD">
              <w:rPr>
                <w:rFonts w:hint="eastAsia"/>
              </w:rPr>
              <w:t>3880</w:t>
            </w:r>
          </w:p>
        </w:tc>
        <w:tc>
          <w:tcPr>
            <w:tcW w:w="859" w:type="pct"/>
            <w:vAlign w:val="center"/>
          </w:tcPr>
          <w:p w14:paraId="2E23B532" w14:textId="77777777" w:rsidR="004018F3" w:rsidRPr="00D60FFD" w:rsidRDefault="004018F3" w:rsidP="004018F3">
            <w:pPr>
              <w:pStyle w:val="afffffb"/>
            </w:pPr>
            <w:r w:rsidRPr="00D60FFD">
              <w:rPr>
                <w:rFonts w:hint="eastAsia"/>
              </w:rPr>
              <w:t>居民</w:t>
            </w:r>
          </w:p>
        </w:tc>
        <w:tc>
          <w:tcPr>
            <w:tcW w:w="914" w:type="pct"/>
            <w:vAlign w:val="center"/>
          </w:tcPr>
          <w:p w14:paraId="2AEB1DA6" w14:textId="77777777" w:rsidR="004018F3" w:rsidRPr="00D60FFD" w:rsidRDefault="004018F3" w:rsidP="004018F3">
            <w:pPr>
              <w:pStyle w:val="afffffb"/>
            </w:pPr>
            <w:r w:rsidRPr="00D60FFD">
              <w:rPr>
                <w:rFonts w:hint="eastAsia"/>
              </w:rPr>
              <w:t>1860</w:t>
            </w:r>
            <w:r w:rsidRPr="00D60FFD">
              <w:rPr>
                <w:rFonts w:hint="eastAsia"/>
              </w:rPr>
              <w:t>人</w:t>
            </w:r>
          </w:p>
        </w:tc>
      </w:tr>
      <w:tr w:rsidR="00ED3505" w:rsidRPr="00D60FFD" w14:paraId="06952D75" w14:textId="77777777" w:rsidTr="004018F3">
        <w:trPr>
          <w:jc w:val="center"/>
        </w:trPr>
        <w:tc>
          <w:tcPr>
            <w:tcW w:w="496" w:type="pct"/>
            <w:vMerge/>
            <w:vAlign w:val="center"/>
          </w:tcPr>
          <w:p w14:paraId="7BAD90E0" w14:textId="77777777" w:rsidR="004018F3" w:rsidRPr="00D60FFD" w:rsidRDefault="004018F3" w:rsidP="004018F3">
            <w:pPr>
              <w:pStyle w:val="afffffb"/>
            </w:pPr>
          </w:p>
        </w:tc>
        <w:tc>
          <w:tcPr>
            <w:tcW w:w="290" w:type="pct"/>
            <w:vAlign w:val="center"/>
          </w:tcPr>
          <w:p w14:paraId="4C9BED31" w14:textId="77777777" w:rsidR="004018F3" w:rsidRPr="00D60FFD" w:rsidRDefault="004018F3" w:rsidP="004018F3">
            <w:pPr>
              <w:pStyle w:val="afffffb"/>
            </w:pPr>
            <w:r w:rsidRPr="00D60FFD">
              <w:rPr>
                <w:rFonts w:hint="eastAsia"/>
              </w:rPr>
              <w:t>33</w:t>
            </w:r>
          </w:p>
        </w:tc>
        <w:tc>
          <w:tcPr>
            <w:tcW w:w="1237" w:type="pct"/>
            <w:vAlign w:val="center"/>
          </w:tcPr>
          <w:p w14:paraId="14E7488B" w14:textId="77777777" w:rsidR="004018F3" w:rsidRPr="00D60FFD" w:rsidRDefault="004018F3" w:rsidP="004018F3">
            <w:pPr>
              <w:pStyle w:val="afffffb"/>
            </w:pPr>
            <w:r w:rsidRPr="00D60FFD">
              <w:rPr>
                <w:rFonts w:hint="eastAsia"/>
              </w:rPr>
              <w:t>小马台子</w:t>
            </w:r>
          </w:p>
        </w:tc>
        <w:tc>
          <w:tcPr>
            <w:tcW w:w="599" w:type="pct"/>
            <w:vAlign w:val="center"/>
          </w:tcPr>
          <w:p w14:paraId="07D6CAE0" w14:textId="77777777" w:rsidR="004018F3" w:rsidRPr="00D60FFD" w:rsidRDefault="004018F3" w:rsidP="004018F3">
            <w:pPr>
              <w:pStyle w:val="afffffb"/>
            </w:pPr>
            <w:r w:rsidRPr="00D60FFD">
              <w:rPr>
                <w:rFonts w:hint="eastAsia"/>
              </w:rPr>
              <w:t>SW</w:t>
            </w:r>
          </w:p>
        </w:tc>
        <w:tc>
          <w:tcPr>
            <w:tcW w:w="605" w:type="pct"/>
            <w:vAlign w:val="center"/>
          </w:tcPr>
          <w:p w14:paraId="5631A6B3" w14:textId="77777777" w:rsidR="004018F3" w:rsidRPr="00D60FFD" w:rsidRDefault="004018F3" w:rsidP="004018F3">
            <w:pPr>
              <w:pStyle w:val="afffffb"/>
            </w:pPr>
            <w:r w:rsidRPr="00D60FFD">
              <w:t>4028</w:t>
            </w:r>
          </w:p>
        </w:tc>
        <w:tc>
          <w:tcPr>
            <w:tcW w:w="859" w:type="pct"/>
            <w:vAlign w:val="center"/>
          </w:tcPr>
          <w:p w14:paraId="49D50B20" w14:textId="77777777" w:rsidR="004018F3" w:rsidRPr="00D60FFD" w:rsidRDefault="004018F3" w:rsidP="004018F3">
            <w:pPr>
              <w:pStyle w:val="afffffb"/>
            </w:pPr>
            <w:r w:rsidRPr="00D60FFD">
              <w:rPr>
                <w:rFonts w:hint="eastAsia"/>
              </w:rPr>
              <w:t>居民</w:t>
            </w:r>
          </w:p>
        </w:tc>
        <w:tc>
          <w:tcPr>
            <w:tcW w:w="914" w:type="pct"/>
            <w:vAlign w:val="center"/>
          </w:tcPr>
          <w:p w14:paraId="0D18AC43" w14:textId="77777777" w:rsidR="004018F3" w:rsidRPr="00D60FFD" w:rsidRDefault="004018F3" w:rsidP="004018F3">
            <w:pPr>
              <w:pStyle w:val="afffffb"/>
            </w:pPr>
            <w:r w:rsidRPr="00D60FFD">
              <w:rPr>
                <w:rFonts w:hint="eastAsia"/>
              </w:rPr>
              <w:t>980</w:t>
            </w:r>
            <w:r w:rsidRPr="00D60FFD">
              <w:rPr>
                <w:rFonts w:hint="eastAsia"/>
              </w:rPr>
              <w:t>人</w:t>
            </w:r>
          </w:p>
        </w:tc>
      </w:tr>
      <w:tr w:rsidR="00ED3505" w:rsidRPr="00D60FFD" w14:paraId="1DBBC61E" w14:textId="77777777" w:rsidTr="004018F3">
        <w:trPr>
          <w:jc w:val="center"/>
        </w:trPr>
        <w:tc>
          <w:tcPr>
            <w:tcW w:w="496" w:type="pct"/>
            <w:vMerge/>
            <w:vAlign w:val="center"/>
          </w:tcPr>
          <w:p w14:paraId="23FD8DF0" w14:textId="77777777" w:rsidR="004018F3" w:rsidRPr="00D60FFD" w:rsidRDefault="004018F3" w:rsidP="004018F3">
            <w:pPr>
              <w:pStyle w:val="afffffb"/>
            </w:pPr>
          </w:p>
        </w:tc>
        <w:tc>
          <w:tcPr>
            <w:tcW w:w="290" w:type="pct"/>
            <w:vAlign w:val="center"/>
          </w:tcPr>
          <w:p w14:paraId="513AFF03" w14:textId="77777777" w:rsidR="004018F3" w:rsidRPr="00D60FFD" w:rsidRDefault="004018F3" w:rsidP="004018F3">
            <w:pPr>
              <w:pStyle w:val="afffffb"/>
            </w:pPr>
            <w:r w:rsidRPr="00D60FFD">
              <w:rPr>
                <w:rFonts w:hint="eastAsia"/>
              </w:rPr>
              <w:t>34</w:t>
            </w:r>
          </w:p>
        </w:tc>
        <w:tc>
          <w:tcPr>
            <w:tcW w:w="1237" w:type="pct"/>
            <w:vAlign w:val="center"/>
          </w:tcPr>
          <w:p w14:paraId="5F55F339" w14:textId="77777777" w:rsidR="004018F3" w:rsidRPr="00D60FFD" w:rsidRDefault="004018F3" w:rsidP="004018F3">
            <w:pPr>
              <w:pStyle w:val="afffffb"/>
            </w:pPr>
            <w:r w:rsidRPr="00D60FFD">
              <w:rPr>
                <w:rFonts w:hint="eastAsia"/>
              </w:rPr>
              <w:t>孙台子</w:t>
            </w:r>
          </w:p>
        </w:tc>
        <w:tc>
          <w:tcPr>
            <w:tcW w:w="599" w:type="pct"/>
            <w:vAlign w:val="center"/>
          </w:tcPr>
          <w:p w14:paraId="7F60C970" w14:textId="77777777" w:rsidR="004018F3" w:rsidRPr="00D60FFD" w:rsidRDefault="004018F3" w:rsidP="004018F3">
            <w:pPr>
              <w:pStyle w:val="afffffb"/>
            </w:pPr>
            <w:r w:rsidRPr="00D60FFD">
              <w:rPr>
                <w:rFonts w:hint="eastAsia"/>
              </w:rPr>
              <w:t>SW</w:t>
            </w:r>
          </w:p>
        </w:tc>
        <w:tc>
          <w:tcPr>
            <w:tcW w:w="605" w:type="pct"/>
            <w:vAlign w:val="center"/>
          </w:tcPr>
          <w:p w14:paraId="3F1CD7EE" w14:textId="77777777" w:rsidR="004018F3" w:rsidRPr="00D60FFD" w:rsidRDefault="004018F3" w:rsidP="004018F3">
            <w:pPr>
              <w:pStyle w:val="afffffb"/>
            </w:pPr>
            <w:r w:rsidRPr="00D60FFD">
              <w:t>4479</w:t>
            </w:r>
          </w:p>
        </w:tc>
        <w:tc>
          <w:tcPr>
            <w:tcW w:w="859" w:type="pct"/>
            <w:vAlign w:val="center"/>
          </w:tcPr>
          <w:p w14:paraId="5094A43F" w14:textId="77777777" w:rsidR="004018F3" w:rsidRPr="00D60FFD" w:rsidRDefault="004018F3" w:rsidP="004018F3">
            <w:pPr>
              <w:pStyle w:val="afffffb"/>
            </w:pPr>
            <w:r w:rsidRPr="00D60FFD">
              <w:rPr>
                <w:rFonts w:hint="eastAsia"/>
              </w:rPr>
              <w:t>居民</w:t>
            </w:r>
          </w:p>
        </w:tc>
        <w:tc>
          <w:tcPr>
            <w:tcW w:w="914" w:type="pct"/>
            <w:vAlign w:val="center"/>
          </w:tcPr>
          <w:p w14:paraId="716DD61B" w14:textId="77777777" w:rsidR="004018F3" w:rsidRPr="00D60FFD" w:rsidRDefault="004018F3" w:rsidP="004018F3">
            <w:pPr>
              <w:pStyle w:val="afffffb"/>
            </w:pPr>
            <w:r w:rsidRPr="00D60FFD">
              <w:rPr>
                <w:rFonts w:hint="eastAsia"/>
              </w:rPr>
              <w:t>1260</w:t>
            </w:r>
            <w:r w:rsidRPr="00D60FFD">
              <w:rPr>
                <w:rFonts w:hint="eastAsia"/>
              </w:rPr>
              <w:t>人</w:t>
            </w:r>
          </w:p>
        </w:tc>
      </w:tr>
      <w:tr w:rsidR="00ED3505" w:rsidRPr="00D60FFD" w14:paraId="03D357C0" w14:textId="77777777" w:rsidTr="004018F3">
        <w:trPr>
          <w:jc w:val="center"/>
        </w:trPr>
        <w:tc>
          <w:tcPr>
            <w:tcW w:w="496" w:type="pct"/>
            <w:vMerge/>
            <w:vAlign w:val="center"/>
          </w:tcPr>
          <w:p w14:paraId="47AC2D90" w14:textId="77777777" w:rsidR="004018F3" w:rsidRPr="00D60FFD" w:rsidRDefault="004018F3" w:rsidP="004018F3">
            <w:pPr>
              <w:pStyle w:val="afffffb"/>
            </w:pPr>
          </w:p>
        </w:tc>
        <w:tc>
          <w:tcPr>
            <w:tcW w:w="290" w:type="pct"/>
            <w:vAlign w:val="center"/>
          </w:tcPr>
          <w:p w14:paraId="335CBDC9" w14:textId="77777777" w:rsidR="004018F3" w:rsidRPr="00D60FFD" w:rsidRDefault="004018F3" w:rsidP="004018F3">
            <w:pPr>
              <w:pStyle w:val="afffffb"/>
            </w:pPr>
            <w:r w:rsidRPr="00D60FFD">
              <w:rPr>
                <w:rFonts w:hint="eastAsia"/>
              </w:rPr>
              <w:t>35</w:t>
            </w:r>
          </w:p>
        </w:tc>
        <w:tc>
          <w:tcPr>
            <w:tcW w:w="1237" w:type="pct"/>
            <w:vAlign w:val="center"/>
          </w:tcPr>
          <w:p w14:paraId="07E9A502" w14:textId="77777777" w:rsidR="004018F3" w:rsidRPr="00D60FFD" w:rsidRDefault="004018F3" w:rsidP="004018F3">
            <w:pPr>
              <w:pStyle w:val="afffffb"/>
            </w:pPr>
            <w:r w:rsidRPr="00D60FFD">
              <w:rPr>
                <w:rFonts w:hint="eastAsia"/>
              </w:rPr>
              <w:t>夏台子</w:t>
            </w:r>
          </w:p>
        </w:tc>
        <w:tc>
          <w:tcPr>
            <w:tcW w:w="599" w:type="pct"/>
            <w:vAlign w:val="center"/>
          </w:tcPr>
          <w:p w14:paraId="296C012A" w14:textId="77777777" w:rsidR="004018F3" w:rsidRPr="00D60FFD" w:rsidRDefault="004018F3" w:rsidP="004018F3">
            <w:pPr>
              <w:pStyle w:val="afffffb"/>
            </w:pPr>
            <w:r w:rsidRPr="00D60FFD">
              <w:rPr>
                <w:rFonts w:hint="eastAsia"/>
              </w:rPr>
              <w:t>SW</w:t>
            </w:r>
          </w:p>
        </w:tc>
        <w:tc>
          <w:tcPr>
            <w:tcW w:w="605" w:type="pct"/>
            <w:vAlign w:val="center"/>
          </w:tcPr>
          <w:p w14:paraId="2F756E04" w14:textId="77777777" w:rsidR="004018F3" w:rsidRPr="00D60FFD" w:rsidRDefault="004018F3" w:rsidP="004018F3">
            <w:pPr>
              <w:pStyle w:val="afffffb"/>
            </w:pPr>
            <w:r w:rsidRPr="00D60FFD">
              <w:t>4356</w:t>
            </w:r>
          </w:p>
        </w:tc>
        <w:tc>
          <w:tcPr>
            <w:tcW w:w="859" w:type="pct"/>
            <w:vAlign w:val="center"/>
          </w:tcPr>
          <w:p w14:paraId="470A6D6A" w14:textId="77777777" w:rsidR="004018F3" w:rsidRPr="00D60FFD" w:rsidRDefault="004018F3" w:rsidP="004018F3">
            <w:pPr>
              <w:pStyle w:val="afffffb"/>
            </w:pPr>
            <w:r w:rsidRPr="00D60FFD">
              <w:rPr>
                <w:rFonts w:hint="eastAsia"/>
              </w:rPr>
              <w:t>居民</w:t>
            </w:r>
          </w:p>
        </w:tc>
        <w:tc>
          <w:tcPr>
            <w:tcW w:w="914" w:type="pct"/>
            <w:vAlign w:val="center"/>
          </w:tcPr>
          <w:p w14:paraId="76144CCD" w14:textId="77777777" w:rsidR="004018F3" w:rsidRPr="00D60FFD" w:rsidRDefault="004018F3" w:rsidP="004018F3">
            <w:pPr>
              <w:pStyle w:val="afffffb"/>
            </w:pPr>
            <w:r w:rsidRPr="00D60FFD">
              <w:rPr>
                <w:rFonts w:hint="eastAsia"/>
              </w:rPr>
              <w:t>1300</w:t>
            </w:r>
            <w:r w:rsidRPr="00D60FFD">
              <w:rPr>
                <w:rFonts w:hint="eastAsia"/>
              </w:rPr>
              <w:t>人</w:t>
            </w:r>
          </w:p>
        </w:tc>
      </w:tr>
      <w:tr w:rsidR="00ED3505" w:rsidRPr="00D60FFD" w14:paraId="5DB134D3" w14:textId="77777777" w:rsidTr="004018F3">
        <w:trPr>
          <w:jc w:val="center"/>
        </w:trPr>
        <w:tc>
          <w:tcPr>
            <w:tcW w:w="496" w:type="pct"/>
            <w:vMerge/>
            <w:vAlign w:val="center"/>
          </w:tcPr>
          <w:p w14:paraId="5DDA1D37" w14:textId="77777777" w:rsidR="004018F3" w:rsidRPr="00D60FFD" w:rsidRDefault="004018F3" w:rsidP="004018F3">
            <w:pPr>
              <w:pStyle w:val="afffffb"/>
            </w:pPr>
          </w:p>
        </w:tc>
        <w:tc>
          <w:tcPr>
            <w:tcW w:w="290" w:type="pct"/>
            <w:vAlign w:val="center"/>
          </w:tcPr>
          <w:p w14:paraId="139FB73A" w14:textId="77777777" w:rsidR="004018F3" w:rsidRPr="00D60FFD" w:rsidRDefault="004018F3" w:rsidP="004018F3">
            <w:pPr>
              <w:pStyle w:val="afffffb"/>
            </w:pPr>
            <w:r w:rsidRPr="00D60FFD">
              <w:rPr>
                <w:rFonts w:hint="eastAsia"/>
              </w:rPr>
              <w:t>36</w:t>
            </w:r>
          </w:p>
        </w:tc>
        <w:tc>
          <w:tcPr>
            <w:tcW w:w="1237" w:type="pct"/>
            <w:vAlign w:val="center"/>
          </w:tcPr>
          <w:p w14:paraId="7144E34A" w14:textId="77777777" w:rsidR="004018F3" w:rsidRPr="00D60FFD" w:rsidRDefault="004018F3" w:rsidP="004018F3">
            <w:pPr>
              <w:pStyle w:val="afffffb"/>
            </w:pPr>
            <w:r w:rsidRPr="00D60FFD">
              <w:rPr>
                <w:rFonts w:hint="eastAsia"/>
              </w:rPr>
              <w:t>小</w:t>
            </w:r>
            <w:r w:rsidRPr="00D60FFD">
              <w:t>柏家</w:t>
            </w:r>
          </w:p>
        </w:tc>
        <w:tc>
          <w:tcPr>
            <w:tcW w:w="599" w:type="pct"/>
            <w:vAlign w:val="center"/>
          </w:tcPr>
          <w:p w14:paraId="7AD08910" w14:textId="77777777" w:rsidR="004018F3" w:rsidRPr="00D60FFD" w:rsidRDefault="004018F3" w:rsidP="004018F3">
            <w:pPr>
              <w:pStyle w:val="afffffb"/>
            </w:pPr>
            <w:r w:rsidRPr="00D60FFD">
              <w:rPr>
                <w:rFonts w:hint="eastAsia"/>
              </w:rPr>
              <w:t>SW</w:t>
            </w:r>
          </w:p>
        </w:tc>
        <w:tc>
          <w:tcPr>
            <w:tcW w:w="605" w:type="pct"/>
            <w:vAlign w:val="center"/>
          </w:tcPr>
          <w:p w14:paraId="2D271C55" w14:textId="77777777" w:rsidR="004018F3" w:rsidRPr="00D60FFD" w:rsidRDefault="004018F3" w:rsidP="004018F3">
            <w:pPr>
              <w:pStyle w:val="afffffb"/>
            </w:pPr>
            <w:r w:rsidRPr="00D60FFD">
              <w:t>3594</w:t>
            </w:r>
          </w:p>
        </w:tc>
        <w:tc>
          <w:tcPr>
            <w:tcW w:w="859" w:type="pct"/>
            <w:vAlign w:val="center"/>
          </w:tcPr>
          <w:p w14:paraId="5076A38C" w14:textId="77777777" w:rsidR="004018F3" w:rsidRPr="00D60FFD" w:rsidRDefault="004018F3" w:rsidP="004018F3">
            <w:pPr>
              <w:pStyle w:val="afffffb"/>
            </w:pPr>
            <w:r w:rsidRPr="00D60FFD">
              <w:rPr>
                <w:rFonts w:hint="eastAsia"/>
              </w:rPr>
              <w:t>居民</w:t>
            </w:r>
          </w:p>
        </w:tc>
        <w:tc>
          <w:tcPr>
            <w:tcW w:w="914" w:type="pct"/>
            <w:vAlign w:val="center"/>
          </w:tcPr>
          <w:p w14:paraId="726D1450" w14:textId="77777777" w:rsidR="004018F3" w:rsidRPr="00D60FFD" w:rsidRDefault="004018F3" w:rsidP="004018F3">
            <w:pPr>
              <w:pStyle w:val="afffffb"/>
            </w:pPr>
            <w:r w:rsidRPr="00D60FFD">
              <w:t>168</w:t>
            </w:r>
            <w:r w:rsidRPr="00D60FFD">
              <w:rPr>
                <w:rFonts w:hint="eastAsia"/>
              </w:rPr>
              <w:t>人</w:t>
            </w:r>
          </w:p>
        </w:tc>
      </w:tr>
      <w:tr w:rsidR="00ED3505" w:rsidRPr="00D60FFD" w14:paraId="5BAB3AD2" w14:textId="77777777" w:rsidTr="004018F3">
        <w:trPr>
          <w:jc w:val="center"/>
        </w:trPr>
        <w:tc>
          <w:tcPr>
            <w:tcW w:w="496" w:type="pct"/>
            <w:vMerge/>
            <w:vAlign w:val="center"/>
          </w:tcPr>
          <w:p w14:paraId="724474EA" w14:textId="77777777" w:rsidR="004018F3" w:rsidRPr="00D60FFD" w:rsidRDefault="004018F3" w:rsidP="004018F3">
            <w:pPr>
              <w:pStyle w:val="afffffb"/>
            </w:pPr>
          </w:p>
        </w:tc>
        <w:tc>
          <w:tcPr>
            <w:tcW w:w="290" w:type="pct"/>
            <w:vAlign w:val="center"/>
          </w:tcPr>
          <w:p w14:paraId="47463549" w14:textId="77777777" w:rsidR="004018F3" w:rsidRPr="00D60FFD" w:rsidRDefault="004018F3" w:rsidP="004018F3">
            <w:pPr>
              <w:pStyle w:val="afffffb"/>
            </w:pPr>
            <w:r w:rsidRPr="00D60FFD">
              <w:rPr>
                <w:rFonts w:hint="eastAsia"/>
              </w:rPr>
              <w:t>37</w:t>
            </w:r>
          </w:p>
        </w:tc>
        <w:tc>
          <w:tcPr>
            <w:tcW w:w="1237" w:type="pct"/>
            <w:vAlign w:val="center"/>
          </w:tcPr>
          <w:p w14:paraId="6B770A28" w14:textId="77777777" w:rsidR="004018F3" w:rsidRPr="00D60FFD" w:rsidRDefault="004018F3" w:rsidP="004018F3">
            <w:pPr>
              <w:pStyle w:val="afffffb"/>
            </w:pPr>
            <w:r w:rsidRPr="00D60FFD">
              <w:rPr>
                <w:rFonts w:hint="eastAsia"/>
              </w:rPr>
              <w:t>大柏村</w:t>
            </w:r>
          </w:p>
        </w:tc>
        <w:tc>
          <w:tcPr>
            <w:tcW w:w="599" w:type="pct"/>
            <w:vAlign w:val="center"/>
          </w:tcPr>
          <w:p w14:paraId="50CD9C2A" w14:textId="77777777" w:rsidR="004018F3" w:rsidRPr="00D60FFD" w:rsidRDefault="004018F3" w:rsidP="004018F3">
            <w:pPr>
              <w:pStyle w:val="afffffb"/>
            </w:pPr>
            <w:r w:rsidRPr="00D60FFD">
              <w:rPr>
                <w:rFonts w:hint="eastAsia"/>
              </w:rPr>
              <w:t>SW</w:t>
            </w:r>
          </w:p>
        </w:tc>
        <w:tc>
          <w:tcPr>
            <w:tcW w:w="605" w:type="pct"/>
            <w:vAlign w:val="center"/>
          </w:tcPr>
          <w:p w14:paraId="7AECC601" w14:textId="77777777" w:rsidR="004018F3" w:rsidRPr="00D60FFD" w:rsidRDefault="004018F3" w:rsidP="004018F3">
            <w:pPr>
              <w:pStyle w:val="afffffb"/>
            </w:pPr>
            <w:r w:rsidRPr="00D60FFD">
              <w:t>3818</w:t>
            </w:r>
          </w:p>
        </w:tc>
        <w:tc>
          <w:tcPr>
            <w:tcW w:w="859" w:type="pct"/>
            <w:vAlign w:val="center"/>
          </w:tcPr>
          <w:p w14:paraId="687510E4" w14:textId="77777777" w:rsidR="004018F3" w:rsidRPr="00D60FFD" w:rsidRDefault="004018F3" w:rsidP="004018F3">
            <w:pPr>
              <w:pStyle w:val="afffffb"/>
            </w:pPr>
            <w:r w:rsidRPr="00D60FFD">
              <w:rPr>
                <w:rFonts w:hint="eastAsia"/>
              </w:rPr>
              <w:t>居民</w:t>
            </w:r>
          </w:p>
        </w:tc>
        <w:tc>
          <w:tcPr>
            <w:tcW w:w="914" w:type="pct"/>
            <w:vAlign w:val="center"/>
          </w:tcPr>
          <w:p w14:paraId="6E15F6D5" w14:textId="77777777" w:rsidR="004018F3" w:rsidRPr="00D60FFD" w:rsidRDefault="004018F3" w:rsidP="004018F3">
            <w:pPr>
              <w:pStyle w:val="afffffb"/>
            </w:pPr>
            <w:r w:rsidRPr="00D60FFD">
              <w:t>130</w:t>
            </w:r>
            <w:r w:rsidRPr="00D60FFD">
              <w:rPr>
                <w:rFonts w:hint="eastAsia"/>
              </w:rPr>
              <w:t>人</w:t>
            </w:r>
          </w:p>
        </w:tc>
      </w:tr>
      <w:tr w:rsidR="00ED3505" w:rsidRPr="00D60FFD" w14:paraId="114946CF" w14:textId="77777777" w:rsidTr="004018F3">
        <w:trPr>
          <w:jc w:val="center"/>
        </w:trPr>
        <w:tc>
          <w:tcPr>
            <w:tcW w:w="496" w:type="pct"/>
            <w:vMerge/>
            <w:vAlign w:val="center"/>
          </w:tcPr>
          <w:p w14:paraId="52FC646D" w14:textId="77777777" w:rsidR="004018F3" w:rsidRPr="00D60FFD" w:rsidRDefault="004018F3" w:rsidP="004018F3">
            <w:pPr>
              <w:pStyle w:val="afffffb"/>
            </w:pPr>
          </w:p>
        </w:tc>
        <w:tc>
          <w:tcPr>
            <w:tcW w:w="290" w:type="pct"/>
            <w:vAlign w:val="center"/>
          </w:tcPr>
          <w:p w14:paraId="37A59725" w14:textId="77777777" w:rsidR="004018F3" w:rsidRPr="00D60FFD" w:rsidRDefault="004018F3" w:rsidP="004018F3">
            <w:pPr>
              <w:pStyle w:val="afffffb"/>
            </w:pPr>
            <w:r w:rsidRPr="00D60FFD">
              <w:rPr>
                <w:rFonts w:hint="eastAsia"/>
              </w:rPr>
              <w:t>38</w:t>
            </w:r>
          </w:p>
        </w:tc>
        <w:tc>
          <w:tcPr>
            <w:tcW w:w="1237" w:type="pct"/>
            <w:vAlign w:val="center"/>
          </w:tcPr>
          <w:p w14:paraId="66A42F58" w14:textId="77777777" w:rsidR="004018F3" w:rsidRPr="00D60FFD" w:rsidRDefault="004018F3" w:rsidP="004018F3">
            <w:pPr>
              <w:pStyle w:val="afffffb"/>
            </w:pPr>
            <w:r w:rsidRPr="00D60FFD">
              <w:rPr>
                <w:rFonts w:hint="eastAsia"/>
              </w:rPr>
              <w:t>徐台子</w:t>
            </w:r>
          </w:p>
        </w:tc>
        <w:tc>
          <w:tcPr>
            <w:tcW w:w="599" w:type="pct"/>
            <w:vAlign w:val="center"/>
          </w:tcPr>
          <w:p w14:paraId="43B9390E" w14:textId="77777777" w:rsidR="004018F3" w:rsidRPr="00D60FFD" w:rsidRDefault="004018F3" w:rsidP="004018F3">
            <w:pPr>
              <w:pStyle w:val="afffffb"/>
            </w:pPr>
            <w:r w:rsidRPr="00D60FFD">
              <w:rPr>
                <w:rFonts w:hint="eastAsia"/>
              </w:rPr>
              <w:t>SW</w:t>
            </w:r>
          </w:p>
        </w:tc>
        <w:tc>
          <w:tcPr>
            <w:tcW w:w="605" w:type="pct"/>
            <w:vAlign w:val="center"/>
          </w:tcPr>
          <w:p w14:paraId="33CEB21E" w14:textId="77777777" w:rsidR="004018F3" w:rsidRPr="00D60FFD" w:rsidRDefault="004018F3" w:rsidP="004018F3">
            <w:pPr>
              <w:pStyle w:val="afffffb"/>
            </w:pPr>
            <w:r w:rsidRPr="00D60FFD">
              <w:t>4606</w:t>
            </w:r>
          </w:p>
        </w:tc>
        <w:tc>
          <w:tcPr>
            <w:tcW w:w="859" w:type="pct"/>
            <w:vAlign w:val="center"/>
          </w:tcPr>
          <w:p w14:paraId="1B93EF2F" w14:textId="77777777" w:rsidR="004018F3" w:rsidRPr="00D60FFD" w:rsidRDefault="004018F3" w:rsidP="004018F3">
            <w:pPr>
              <w:pStyle w:val="afffffb"/>
            </w:pPr>
            <w:r w:rsidRPr="00D60FFD">
              <w:rPr>
                <w:rFonts w:hint="eastAsia"/>
              </w:rPr>
              <w:t>居民</w:t>
            </w:r>
          </w:p>
        </w:tc>
        <w:tc>
          <w:tcPr>
            <w:tcW w:w="914" w:type="pct"/>
            <w:vAlign w:val="center"/>
          </w:tcPr>
          <w:p w14:paraId="154BA017" w14:textId="77777777" w:rsidR="004018F3" w:rsidRPr="00D60FFD" w:rsidRDefault="004018F3" w:rsidP="004018F3">
            <w:pPr>
              <w:pStyle w:val="afffffb"/>
            </w:pPr>
            <w:r w:rsidRPr="00D60FFD">
              <w:t>150</w:t>
            </w:r>
            <w:r w:rsidRPr="00D60FFD">
              <w:rPr>
                <w:rFonts w:hint="eastAsia"/>
              </w:rPr>
              <w:t>人</w:t>
            </w:r>
          </w:p>
        </w:tc>
      </w:tr>
      <w:tr w:rsidR="00ED3505" w:rsidRPr="00D60FFD" w14:paraId="6ED012C0" w14:textId="77777777" w:rsidTr="004018F3">
        <w:trPr>
          <w:jc w:val="center"/>
        </w:trPr>
        <w:tc>
          <w:tcPr>
            <w:tcW w:w="496" w:type="pct"/>
            <w:vMerge/>
            <w:vAlign w:val="center"/>
          </w:tcPr>
          <w:p w14:paraId="432E2C5F" w14:textId="77777777" w:rsidR="004018F3" w:rsidRPr="00D60FFD" w:rsidRDefault="004018F3" w:rsidP="004018F3">
            <w:pPr>
              <w:pStyle w:val="afffffb"/>
            </w:pPr>
          </w:p>
        </w:tc>
        <w:tc>
          <w:tcPr>
            <w:tcW w:w="290" w:type="pct"/>
            <w:vAlign w:val="center"/>
          </w:tcPr>
          <w:p w14:paraId="5D6902B0" w14:textId="77777777" w:rsidR="004018F3" w:rsidRPr="00D60FFD" w:rsidRDefault="004018F3" w:rsidP="004018F3">
            <w:pPr>
              <w:pStyle w:val="afffffb"/>
            </w:pPr>
            <w:r w:rsidRPr="00D60FFD">
              <w:rPr>
                <w:rFonts w:hint="eastAsia"/>
              </w:rPr>
              <w:t>39</w:t>
            </w:r>
          </w:p>
        </w:tc>
        <w:tc>
          <w:tcPr>
            <w:tcW w:w="1237" w:type="pct"/>
            <w:vAlign w:val="center"/>
          </w:tcPr>
          <w:p w14:paraId="20991366" w14:textId="77777777" w:rsidR="004018F3" w:rsidRPr="00D60FFD" w:rsidRDefault="004018F3" w:rsidP="004018F3">
            <w:pPr>
              <w:pStyle w:val="afffffb"/>
            </w:pPr>
            <w:r w:rsidRPr="00D60FFD">
              <w:rPr>
                <w:rFonts w:hint="eastAsia"/>
              </w:rPr>
              <w:t>丽豪家园</w:t>
            </w:r>
          </w:p>
        </w:tc>
        <w:tc>
          <w:tcPr>
            <w:tcW w:w="599" w:type="pct"/>
            <w:vAlign w:val="center"/>
          </w:tcPr>
          <w:p w14:paraId="2B89F464" w14:textId="77777777" w:rsidR="004018F3" w:rsidRPr="00D60FFD" w:rsidRDefault="004018F3" w:rsidP="004018F3">
            <w:pPr>
              <w:pStyle w:val="afffffb"/>
            </w:pPr>
            <w:r w:rsidRPr="00D60FFD">
              <w:rPr>
                <w:rFonts w:hint="eastAsia"/>
              </w:rPr>
              <w:t>NW</w:t>
            </w:r>
          </w:p>
        </w:tc>
        <w:tc>
          <w:tcPr>
            <w:tcW w:w="605" w:type="pct"/>
            <w:vAlign w:val="center"/>
          </w:tcPr>
          <w:p w14:paraId="66716CFA" w14:textId="77777777" w:rsidR="004018F3" w:rsidRPr="00D60FFD" w:rsidRDefault="004018F3" w:rsidP="004018F3">
            <w:pPr>
              <w:pStyle w:val="afffffb"/>
            </w:pPr>
            <w:r w:rsidRPr="00D60FFD">
              <w:t>3827</w:t>
            </w:r>
          </w:p>
        </w:tc>
        <w:tc>
          <w:tcPr>
            <w:tcW w:w="859" w:type="pct"/>
            <w:vAlign w:val="center"/>
          </w:tcPr>
          <w:p w14:paraId="286EAC0E" w14:textId="77777777" w:rsidR="004018F3" w:rsidRPr="00D60FFD" w:rsidRDefault="004018F3" w:rsidP="004018F3">
            <w:pPr>
              <w:pStyle w:val="afffffb"/>
            </w:pPr>
            <w:r w:rsidRPr="00D60FFD">
              <w:rPr>
                <w:rFonts w:hint="eastAsia"/>
              </w:rPr>
              <w:t>居民</w:t>
            </w:r>
          </w:p>
        </w:tc>
        <w:tc>
          <w:tcPr>
            <w:tcW w:w="914" w:type="pct"/>
            <w:vAlign w:val="center"/>
          </w:tcPr>
          <w:p w14:paraId="38CB6AE1" w14:textId="77777777" w:rsidR="004018F3" w:rsidRPr="00D60FFD" w:rsidRDefault="004018F3" w:rsidP="004018F3">
            <w:pPr>
              <w:pStyle w:val="afffffb"/>
            </w:pPr>
            <w:r w:rsidRPr="00D60FFD">
              <w:rPr>
                <w:rFonts w:hint="eastAsia"/>
              </w:rPr>
              <w:t>1000</w:t>
            </w:r>
            <w:r w:rsidRPr="00D60FFD">
              <w:rPr>
                <w:rFonts w:hint="eastAsia"/>
              </w:rPr>
              <w:t>人</w:t>
            </w:r>
          </w:p>
        </w:tc>
      </w:tr>
      <w:tr w:rsidR="00ED3505" w:rsidRPr="00D60FFD" w14:paraId="5C432515" w14:textId="77777777" w:rsidTr="004018F3">
        <w:trPr>
          <w:jc w:val="center"/>
        </w:trPr>
        <w:tc>
          <w:tcPr>
            <w:tcW w:w="496" w:type="pct"/>
            <w:vMerge/>
            <w:vAlign w:val="center"/>
          </w:tcPr>
          <w:p w14:paraId="3F6C47DC" w14:textId="77777777" w:rsidR="004018F3" w:rsidRPr="00D60FFD" w:rsidRDefault="004018F3" w:rsidP="004018F3">
            <w:pPr>
              <w:pStyle w:val="afffffb"/>
            </w:pPr>
          </w:p>
        </w:tc>
        <w:tc>
          <w:tcPr>
            <w:tcW w:w="290" w:type="pct"/>
            <w:vAlign w:val="center"/>
          </w:tcPr>
          <w:p w14:paraId="380DA35B" w14:textId="77777777" w:rsidR="004018F3" w:rsidRPr="00D60FFD" w:rsidRDefault="004018F3" w:rsidP="004018F3">
            <w:pPr>
              <w:pStyle w:val="afffffb"/>
            </w:pPr>
            <w:r w:rsidRPr="00D60FFD">
              <w:rPr>
                <w:rFonts w:hint="eastAsia"/>
              </w:rPr>
              <w:t>40</w:t>
            </w:r>
          </w:p>
        </w:tc>
        <w:tc>
          <w:tcPr>
            <w:tcW w:w="1237" w:type="pct"/>
            <w:vAlign w:val="center"/>
          </w:tcPr>
          <w:p w14:paraId="7E40AB21" w14:textId="77777777" w:rsidR="004018F3" w:rsidRPr="00D60FFD" w:rsidRDefault="004018F3" w:rsidP="004018F3">
            <w:pPr>
              <w:pStyle w:val="afffffb"/>
            </w:pPr>
            <w:r w:rsidRPr="00D60FFD">
              <w:rPr>
                <w:rFonts w:hint="eastAsia"/>
              </w:rPr>
              <w:t>张巷</w:t>
            </w:r>
          </w:p>
        </w:tc>
        <w:tc>
          <w:tcPr>
            <w:tcW w:w="599" w:type="pct"/>
            <w:vAlign w:val="center"/>
          </w:tcPr>
          <w:p w14:paraId="11F1FF5C" w14:textId="77777777" w:rsidR="004018F3" w:rsidRPr="00D60FFD" w:rsidRDefault="004018F3" w:rsidP="004018F3">
            <w:pPr>
              <w:pStyle w:val="afffffb"/>
            </w:pPr>
            <w:r w:rsidRPr="00D60FFD">
              <w:rPr>
                <w:rFonts w:hint="eastAsia"/>
              </w:rPr>
              <w:t>NW</w:t>
            </w:r>
          </w:p>
        </w:tc>
        <w:tc>
          <w:tcPr>
            <w:tcW w:w="605" w:type="pct"/>
            <w:vAlign w:val="center"/>
          </w:tcPr>
          <w:p w14:paraId="0BDE3555" w14:textId="77777777" w:rsidR="004018F3" w:rsidRPr="00D60FFD" w:rsidRDefault="004018F3" w:rsidP="004018F3">
            <w:pPr>
              <w:pStyle w:val="afffffb"/>
            </w:pPr>
            <w:r w:rsidRPr="00D60FFD">
              <w:rPr>
                <w:rFonts w:hint="eastAsia"/>
              </w:rPr>
              <w:t>4227</w:t>
            </w:r>
          </w:p>
        </w:tc>
        <w:tc>
          <w:tcPr>
            <w:tcW w:w="859" w:type="pct"/>
            <w:vAlign w:val="center"/>
          </w:tcPr>
          <w:p w14:paraId="66B0A73D" w14:textId="77777777" w:rsidR="004018F3" w:rsidRPr="00D60FFD" w:rsidRDefault="004018F3" w:rsidP="004018F3">
            <w:pPr>
              <w:pStyle w:val="afffffb"/>
            </w:pPr>
            <w:r w:rsidRPr="00D60FFD">
              <w:rPr>
                <w:rFonts w:hint="eastAsia"/>
              </w:rPr>
              <w:t>居民</w:t>
            </w:r>
          </w:p>
        </w:tc>
        <w:tc>
          <w:tcPr>
            <w:tcW w:w="914" w:type="pct"/>
            <w:vAlign w:val="center"/>
          </w:tcPr>
          <w:p w14:paraId="220CB331" w14:textId="77777777" w:rsidR="004018F3" w:rsidRPr="00D60FFD" w:rsidRDefault="004018F3" w:rsidP="004018F3">
            <w:pPr>
              <w:pStyle w:val="afffffb"/>
            </w:pPr>
            <w:r w:rsidRPr="00D60FFD">
              <w:t>1</w:t>
            </w:r>
            <w:r w:rsidRPr="00D60FFD">
              <w:rPr>
                <w:rFonts w:hint="eastAsia"/>
              </w:rPr>
              <w:t>00</w:t>
            </w:r>
            <w:r w:rsidRPr="00D60FFD">
              <w:rPr>
                <w:rFonts w:hint="eastAsia"/>
              </w:rPr>
              <w:t>人</w:t>
            </w:r>
          </w:p>
        </w:tc>
      </w:tr>
      <w:tr w:rsidR="00ED3505" w:rsidRPr="00D60FFD" w14:paraId="690D3192" w14:textId="77777777" w:rsidTr="004018F3">
        <w:trPr>
          <w:jc w:val="center"/>
        </w:trPr>
        <w:tc>
          <w:tcPr>
            <w:tcW w:w="496" w:type="pct"/>
            <w:vMerge/>
            <w:vAlign w:val="center"/>
          </w:tcPr>
          <w:p w14:paraId="16F27F02" w14:textId="77777777" w:rsidR="004018F3" w:rsidRPr="00D60FFD" w:rsidRDefault="004018F3" w:rsidP="004018F3">
            <w:pPr>
              <w:pStyle w:val="afffffb"/>
            </w:pPr>
          </w:p>
        </w:tc>
        <w:tc>
          <w:tcPr>
            <w:tcW w:w="290" w:type="pct"/>
            <w:vAlign w:val="center"/>
          </w:tcPr>
          <w:p w14:paraId="6FFF242C" w14:textId="77777777" w:rsidR="004018F3" w:rsidRPr="00D60FFD" w:rsidRDefault="004018F3" w:rsidP="004018F3">
            <w:pPr>
              <w:pStyle w:val="afffffb"/>
            </w:pPr>
            <w:r w:rsidRPr="00D60FFD">
              <w:rPr>
                <w:rFonts w:hint="eastAsia"/>
              </w:rPr>
              <w:t>4</w:t>
            </w:r>
            <w:r w:rsidRPr="00D60FFD">
              <w:t>1</w:t>
            </w:r>
          </w:p>
        </w:tc>
        <w:tc>
          <w:tcPr>
            <w:tcW w:w="1237" w:type="pct"/>
            <w:vAlign w:val="center"/>
          </w:tcPr>
          <w:p w14:paraId="2A1BB1E2" w14:textId="77777777" w:rsidR="004018F3" w:rsidRPr="00D60FFD" w:rsidRDefault="004018F3" w:rsidP="004018F3">
            <w:pPr>
              <w:pStyle w:val="afffffb"/>
            </w:pPr>
            <w:r w:rsidRPr="00D60FFD">
              <w:rPr>
                <w:rFonts w:hint="eastAsia"/>
              </w:rPr>
              <w:t>安徽</w:t>
            </w:r>
            <w:r w:rsidRPr="00D60FFD">
              <w:t>佳先功能助剂有限公司</w:t>
            </w:r>
          </w:p>
        </w:tc>
        <w:tc>
          <w:tcPr>
            <w:tcW w:w="599" w:type="pct"/>
            <w:vAlign w:val="center"/>
          </w:tcPr>
          <w:p w14:paraId="0383F55C" w14:textId="77777777" w:rsidR="004018F3" w:rsidRPr="00D60FFD" w:rsidRDefault="004018F3" w:rsidP="004018F3">
            <w:pPr>
              <w:pStyle w:val="afffffb"/>
            </w:pPr>
            <w:r w:rsidRPr="00D60FFD">
              <w:rPr>
                <w:rFonts w:hint="eastAsia"/>
              </w:rPr>
              <w:t>N</w:t>
            </w:r>
          </w:p>
        </w:tc>
        <w:tc>
          <w:tcPr>
            <w:tcW w:w="605" w:type="pct"/>
            <w:vAlign w:val="center"/>
          </w:tcPr>
          <w:p w14:paraId="78687E1F" w14:textId="77777777" w:rsidR="004018F3" w:rsidRPr="00D60FFD" w:rsidRDefault="004018F3" w:rsidP="004018F3">
            <w:pPr>
              <w:pStyle w:val="afffffb"/>
            </w:pPr>
            <w:r w:rsidRPr="00D60FFD">
              <w:rPr>
                <w:rFonts w:hint="eastAsia"/>
              </w:rPr>
              <w:t>10</w:t>
            </w:r>
          </w:p>
        </w:tc>
        <w:tc>
          <w:tcPr>
            <w:tcW w:w="859" w:type="pct"/>
            <w:vAlign w:val="center"/>
          </w:tcPr>
          <w:p w14:paraId="5BBB51D6" w14:textId="77777777" w:rsidR="004018F3" w:rsidRPr="00D60FFD" w:rsidRDefault="004018F3" w:rsidP="004018F3">
            <w:pPr>
              <w:pStyle w:val="afffffb"/>
            </w:pPr>
            <w:r w:rsidRPr="00D60FFD">
              <w:rPr>
                <w:rFonts w:hint="eastAsia"/>
              </w:rPr>
              <w:t>职工</w:t>
            </w:r>
          </w:p>
        </w:tc>
        <w:tc>
          <w:tcPr>
            <w:tcW w:w="914" w:type="pct"/>
            <w:vAlign w:val="center"/>
          </w:tcPr>
          <w:p w14:paraId="3C3F7235" w14:textId="77777777" w:rsidR="004018F3" w:rsidRPr="00D60FFD" w:rsidRDefault="004018F3" w:rsidP="004018F3">
            <w:pPr>
              <w:pStyle w:val="afffffb"/>
            </w:pPr>
            <w:r w:rsidRPr="00D60FFD">
              <w:rPr>
                <w:rFonts w:hint="eastAsia"/>
              </w:rPr>
              <w:t>240</w:t>
            </w:r>
            <w:r w:rsidRPr="00D60FFD">
              <w:rPr>
                <w:rFonts w:hint="eastAsia"/>
              </w:rPr>
              <w:t>人</w:t>
            </w:r>
          </w:p>
        </w:tc>
      </w:tr>
      <w:tr w:rsidR="00ED3505" w:rsidRPr="00D60FFD" w14:paraId="76B5A1E8" w14:textId="77777777" w:rsidTr="004018F3">
        <w:trPr>
          <w:jc w:val="center"/>
        </w:trPr>
        <w:tc>
          <w:tcPr>
            <w:tcW w:w="496" w:type="pct"/>
            <w:vMerge/>
            <w:vAlign w:val="center"/>
          </w:tcPr>
          <w:p w14:paraId="3A339178" w14:textId="77777777" w:rsidR="004018F3" w:rsidRPr="00D60FFD" w:rsidRDefault="004018F3" w:rsidP="004018F3">
            <w:pPr>
              <w:pStyle w:val="afffffb"/>
            </w:pPr>
          </w:p>
        </w:tc>
        <w:tc>
          <w:tcPr>
            <w:tcW w:w="290" w:type="pct"/>
            <w:vAlign w:val="center"/>
          </w:tcPr>
          <w:p w14:paraId="676083DB" w14:textId="77777777" w:rsidR="004018F3" w:rsidRPr="00D60FFD" w:rsidRDefault="004018F3" w:rsidP="004018F3">
            <w:pPr>
              <w:pStyle w:val="afffffb"/>
            </w:pPr>
            <w:r w:rsidRPr="00D60FFD">
              <w:rPr>
                <w:rFonts w:hint="eastAsia"/>
              </w:rPr>
              <w:t>4</w:t>
            </w:r>
            <w:r w:rsidRPr="00D60FFD">
              <w:t>2</w:t>
            </w:r>
          </w:p>
        </w:tc>
        <w:tc>
          <w:tcPr>
            <w:tcW w:w="1237" w:type="pct"/>
            <w:vAlign w:val="center"/>
          </w:tcPr>
          <w:p w14:paraId="7CAF4B89" w14:textId="77777777" w:rsidR="004018F3" w:rsidRPr="00D60FFD" w:rsidRDefault="004018F3" w:rsidP="004018F3">
            <w:pPr>
              <w:pStyle w:val="afffffb"/>
            </w:pPr>
            <w:r w:rsidRPr="00D60FFD">
              <w:rPr>
                <w:rFonts w:hint="eastAsia"/>
              </w:rPr>
              <w:t>安徽</w:t>
            </w:r>
            <w:r w:rsidRPr="00D60FFD">
              <w:t>八一化工股份有限公司</w:t>
            </w:r>
          </w:p>
        </w:tc>
        <w:tc>
          <w:tcPr>
            <w:tcW w:w="599" w:type="pct"/>
            <w:vAlign w:val="center"/>
          </w:tcPr>
          <w:p w14:paraId="6BF1C4F2" w14:textId="77777777" w:rsidR="004018F3" w:rsidRPr="00D60FFD" w:rsidRDefault="004018F3" w:rsidP="004018F3">
            <w:pPr>
              <w:pStyle w:val="afffffb"/>
            </w:pPr>
            <w:r w:rsidRPr="00D60FFD">
              <w:t>W</w:t>
            </w:r>
          </w:p>
        </w:tc>
        <w:tc>
          <w:tcPr>
            <w:tcW w:w="605" w:type="pct"/>
            <w:vAlign w:val="center"/>
          </w:tcPr>
          <w:p w14:paraId="351D739F" w14:textId="77777777" w:rsidR="004018F3" w:rsidRPr="00D60FFD" w:rsidRDefault="004018F3" w:rsidP="004018F3">
            <w:pPr>
              <w:pStyle w:val="afffffb"/>
            </w:pPr>
            <w:r w:rsidRPr="00D60FFD">
              <w:t>10</w:t>
            </w:r>
          </w:p>
        </w:tc>
        <w:tc>
          <w:tcPr>
            <w:tcW w:w="859" w:type="pct"/>
            <w:vAlign w:val="center"/>
          </w:tcPr>
          <w:p w14:paraId="45E97068" w14:textId="77777777" w:rsidR="004018F3" w:rsidRPr="00D60FFD" w:rsidRDefault="004018F3" w:rsidP="004018F3">
            <w:pPr>
              <w:pStyle w:val="afffffb"/>
            </w:pPr>
            <w:r w:rsidRPr="00D60FFD">
              <w:rPr>
                <w:rFonts w:hint="eastAsia"/>
              </w:rPr>
              <w:t>职工</w:t>
            </w:r>
          </w:p>
        </w:tc>
        <w:tc>
          <w:tcPr>
            <w:tcW w:w="914" w:type="pct"/>
            <w:vAlign w:val="center"/>
          </w:tcPr>
          <w:p w14:paraId="278A10DC" w14:textId="77777777" w:rsidR="004018F3" w:rsidRPr="00D60FFD" w:rsidRDefault="004018F3" w:rsidP="004018F3">
            <w:pPr>
              <w:pStyle w:val="afffffb"/>
            </w:pPr>
            <w:r w:rsidRPr="00D60FFD">
              <w:t>1800</w:t>
            </w:r>
            <w:r w:rsidRPr="00D60FFD">
              <w:rPr>
                <w:rFonts w:hint="eastAsia"/>
              </w:rPr>
              <w:t>人</w:t>
            </w:r>
          </w:p>
        </w:tc>
      </w:tr>
      <w:tr w:rsidR="00ED3505" w:rsidRPr="00D60FFD" w14:paraId="6E888264" w14:textId="77777777" w:rsidTr="004018F3">
        <w:trPr>
          <w:jc w:val="center"/>
        </w:trPr>
        <w:tc>
          <w:tcPr>
            <w:tcW w:w="496" w:type="pct"/>
            <w:vMerge/>
            <w:vAlign w:val="center"/>
          </w:tcPr>
          <w:p w14:paraId="31114741" w14:textId="77777777" w:rsidR="004018F3" w:rsidRPr="00D60FFD" w:rsidRDefault="004018F3" w:rsidP="004018F3">
            <w:pPr>
              <w:pStyle w:val="afffffb"/>
            </w:pPr>
          </w:p>
        </w:tc>
        <w:tc>
          <w:tcPr>
            <w:tcW w:w="290" w:type="pct"/>
            <w:vAlign w:val="center"/>
          </w:tcPr>
          <w:p w14:paraId="7EE759C2" w14:textId="77777777" w:rsidR="004018F3" w:rsidRPr="00D60FFD" w:rsidRDefault="004018F3" w:rsidP="004018F3">
            <w:pPr>
              <w:pStyle w:val="afffffb"/>
            </w:pPr>
            <w:r w:rsidRPr="00D60FFD">
              <w:rPr>
                <w:rFonts w:hint="eastAsia"/>
              </w:rPr>
              <w:t>4</w:t>
            </w:r>
            <w:r w:rsidRPr="00D60FFD">
              <w:t>3</w:t>
            </w:r>
          </w:p>
        </w:tc>
        <w:tc>
          <w:tcPr>
            <w:tcW w:w="1237" w:type="pct"/>
            <w:vAlign w:val="center"/>
          </w:tcPr>
          <w:p w14:paraId="0C6B5CD1" w14:textId="77777777" w:rsidR="004018F3" w:rsidRPr="00D60FFD" w:rsidRDefault="004018F3" w:rsidP="004018F3">
            <w:pPr>
              <w:pStyle w:val="afffffb"/>
            </w:pPr>
            <w:r w:rsidRPr="00D60FFD">
              <w:rPr>
                <w:rFonts w:hint="eastAsia"/>
              </w:rPr>
              <w:t>安徽</w:t>
            </w:r>
            <w:r w:rsidRPr="00D60FFD">
              <w:t>天润</w:t>
            </w:r>
            <w:r w:rsidRPr="00D60FFD">
              <w:rPr>
                <w:rFonts w:hint="eastAsia"/>
              </w:rPr>
              <w:t>化学</w:t>
            </w:r>
            <w:r w:rsidRPr="00D60FFD">
              <w:t>工业股份有限公司</w:t>
            </w:r>
          </w:p>
        </w:tc>
        <w:tc>
          <w:tcPr>
            <w:tcW w:w="599" w:type="pct"/>
            <w:vAlign w:val="center"/>
          </w:tcPr>
          <w:p w14:paraId="0DD482CA" w14:textId="77777777" w:rsidR="004018F3" w:rsidRPr="00D60FFD" w:rsidRDefault="004018F3" w:rsidP="004018F3">
            <w:pPr>
              <w:pStyle w:val="afffffb"/>
            </w:pPr>
            <w:r w:rsidRPr="00D60FFD">
              <w:rPr>
                <w:rFonts w:hint="eastAsia"/>
              </w:rPr>
              <w:t>N</w:t>
            </w:r>
          </w:p>
        </w:tc>
        <w:tc>
          <w:tcPr>
            <w:tcW w:w="605" w:type="pct"/>
            <w:vAlign w:val="center"/>
          </w:tcPr>
          <w:p w14:paraId="2CAA3016" w14:textId="77777777" w:rsidR="004018F3" w:rsidRPr="00D60FFD" w:rsidRDefault="004018F3" w:rsidP="004018F3">
            <w:pPr>
              <w:pStyle w:val="afffffb"/>
            </w:pPr>
            <w:r w:rsidRPr="00D60FFD">
              <w:rPr>
                <w:rFonts w:hint="eastAsia"/>
              </w:rPr>
              <w:t>324</w:t>
            </w:r>
          </w:p>
        </w:tc>
        <w:tc>
          <w:tcPr>
            <w:tcW w:w="859" w:type="pct"/>
            <w:vAlign w:val="center"/>
          </w:tcPr>
          <w:p w14:paraId="18039862" w14:textId="77777777" w:rsidR="004018F3" w:rsidRPr="00D60FFD" w:rsidRDefault="004018F3" w:rsidP="004018F3">
            <w:pPr>
              <w:pStyle w:val="afffffb"/>
            </w:pPr>
            <w:r w:rsidRPr="00D60FFD">
              <w:rPr>
                <w:rFonts w:hint="eastAsia"/>
              </w:rPr>
              <w:t>职工</w:t>
            </w:r>
          </w:p>
        </w:tc>
        <w:tc>
          <w:tcPr>
            <w:tcW w:w="914" w:type="pct"/>
            <w:vAlign w:val="center"/>
          </w:tcPr>
          <w:p w14:paraId="5CF999A7" w14:textId="77777777" w:rsidR="004018F3" w:rsidRPr="00D60FFD" w:rsidRDefault="004018F3" w:rsidP="004018F3">
            <w:pPr>
              <w:pStyle w:val="afffffb"/>
            </w:pPr>
            <w:r w:rsidRPr="00D60FFD">
              <w:rPr>
                <w:rFonts w:hint="eastAsia"/>
              </w:rPr>
              <w:t>207</w:t>
            </w:r>
            <w:r w:rsidRPr="00D60FFD">
              <w:rPr>
                <w:rFonts w:hint="eastAsia"/>
              </w:rPr>
              <w:t>人</w:t>
            </w:r>
          </w:p>
        </w:tc>
      </w:tr>
      <w:tr w:rsidR="00ED3505" w:rsidRPr="00D60FFD" w14:paraId="36E11315" w14:textId="77777777" w:rsidTr="004018F3">
        <w:trPr>
          <w:jc w:val="center"/>
        </w:trPr>
        <w:tc>
          <w:tcPr>
            <w:tcW w:w="496" w:type="pct"/>
            <w:vMerge/>
            <w:vAlign w:val="center"/>
          </w:tcPr>
          <w:p w14:paraId="05FF37A9" w14:textId="77777777" w:rsidR="004018F3" w:rsidRPr="00D60FFD" w:rsidRDefault="004018F3" w:rsidP="004018F3">
            <w:pPr>
              <w:pStyle w:val="afffffb"/>
            </w:pPr>
          </w:p>
        </w:tc>
        <w:tc>
          <w:tcPr>
            <w:tcW w:w="3590" w:type="pct"/>
            <w:gridSpan w:val="5"/>
            <w:vAlign w:val="center"/>
          </w:tcPr>
          <w:p w14:paraId="2B06EF4A" w14:textId="77777777" w:rsidR="004018F3" w:rsidRPr="00D60FFD" w:rsidRDefault="004018F3" w:rsidP="004018F3">
            <w:pPr>
              <w:pStyle w:val="afffffb"/>
            </w:pPr>
            <w:r w:rsidRPr="00D60FFD">
              <w:t>厂址周边</w:t>
            </w:r>
            <w:r w:rsidRPr="00D60FFD">
              <w:t>500m</w:t>
            </w:r>
            <w:r w:rsidRPr="00D60FFD">
              <w:t>范围内敏感点人口数小计</w:t>
            </w:r>
          </w:p>
        </w:tc>
        <w:tc>
          <w:tcPr>
            <w:tcW w:w="914" w:type="pct"/>
            <w:vAlign w:val="center"/>
          </w:tcPr>
          <w:p w14:paraId="4416B9C2" w14:textId="77777777" w:rsidR="004018F3" w:rsidRPr="00D60FFD" w:rsidRDefault="004018F3" w:rsidP="004018F3">
            <w:pPr>
              <w:pStyle w:val="afffffb"/>
            </w:pPr>
            <w:r w:rsidRPr="00D60FFD">
              <w:t>2247</w:t>
            </w:r>
          </w:p>
        </w:tc>
      </w:tr>
      <w:tr w:rsidR="00ED3505" w:rsidRPr="00D60FFD" w14:paraId="01CB2098" w14:textId="77777777" w:rsidTr="004018F3">
        <w:trPr>
          <w:jc w:val="center"/>
        </w:trPr>
        <w:tc>
          <w:tcPr>
            <w:tcW w:w="496" w:type="pct"/>
            <w:vMerge/>
            <w:vAlign w:val="center"/>
          </w:tcPr>
          <w:p w14:paraId="73A5CAAB" w14:textId="77777777" w:rsidR="004018F3" w:rsidRPr="00D60FFD" w:rsidRDefault="004018F3" w:rsidP="004018F3">
            <w:pPr>
              <w:pStyle w:val="afffffb"/>
            </w:pPr>
          </w:p>
        </w:tc>
        <w:tc>
          <w:tcPr>
            <w:tcW w:w="3590" w:type="pct"/>
            <w:gridSpan w:val="5"/>
            <w:vAlign w:val="center"/>
          </w:tcPr>
          <w:p w14:paraId="3A5CEB3F" w14:textId="77777777" w:rsidR="004018F3" w:rsidRPr="00D60FFD" w:rsidRDefault="004018F3" w:rsidP="004018F3">
            <w:pPr>
              <w:pStyle w:val="afffffb"/>
            </w:pPr>
            <w:r w:rsidRPr="00D60FFD">
              <w:t>厂址周边</w:t>
            </w:r>
            <w:r w:rsidRPr="00D60FFD">
              <w:t>5km</w:t>
            </w:r>
            <w:r w:rsidRPr="00D60FFD">
              <w:t>范围内敏感点人口数小计</w:t>
            </w:r>
          </w:p>
        </w:tc>
        <w:tc>
          <w:tcPr>
            <w:tcW w:w="914" w:type="pct"/>
            <w:vAlign w:val="center"/>
          </w:tcPr>
          <w:p w14:paraId="19B9A3BC" w14:textId="77777777" w:rsidR="004018F3" w:rsidRPr="00D60FFD" w:rsidRDefault="004018F3" w:rsidP="004018F3">
            <w:pPr>
              <w:pStyle w:val="afffffb"/>
            </w:pPr>
            <w:r w:rsidRPr="00D60FFD">
              <w:t>46639</w:t>
            </w:r>
          </w:p>
        </w:tc>
      </w:tr>
      <w:tr w:rsidR="00ED3505" w:rsidRPr="00D60FFD" w14:paraId="00CC3E23" w14:textId="77777777" w:rsidTr="004018F3">
        <w:trPr>
          <w:jc w:val="center"/>
        </w:trPr>
        <w:tc>
          <w:tcPr>
            <w:tcW w:w="496" w:type="pct"/>
            <w:vMerge/>
            <w:vAlign w:val="center"/>
          </w:tcPr>
          <w:p w14:paraId="68AE0AA8" w14:textId="77777777" w:rsidR="004018F3" w:rsidRPr="00D60FFD" w:rsidRDefault="004018F3" w:rsidP="004018F3">
            <w:pPr>
              <w:pStyle w:val="afffffb"/>
            </w:pPr>
          </w:p>
        </w:tc>
        <w:tc>
          <w:tcPr>
            <w:tcW w:w="3590" w:type="pct"/>
            <w:gridSpan w:val="5"/>
            <w:vAlign w:val="center"/>
          </w:tcPr>
          <w:p w14:paraId="77DBCC03" w14:textId="77777777" w:rsidR="004018F3" w:rsidRPr="00D60FFD" w:rsidRDefault="004018F3" w:rsidP="004018F3">
            <w:pPr>
              <w:pStyle w:val="afffffb"/>
            </w:pPr>
            <w:r w:rsidRPr="00D60FFD">
              <w:t>大气环境敏感程度</w:t>
            </w:r>
            <w:r w:rsidRPr="00D60FFD">
              <w:t>E</w:t>
            </w:r>
            <w:r w:rsidRPr="00D60FFD">
              <w:t>值</w:t>
            </w:r>
          </w:p>
        </w:tc>
        <w:tc>
          <w:tcPr>
            <w:tcW w:w="914" w:type="pct"/>
            <w:vAlign w:val="center"/>
          </w:tcPr>
          <w:p w14:paraId="462E7F08" w14:textId="77777777" w:rsidR="004018F3" w:rsidRPr="00D60FFD" w:rsidRDefault="004018F3" w:rsidP="004018F3">
            <w:pPr>
              <w:pStyle w:val="afffffb"/>
            </w:pPr>
            <w:r w:rsidRPr="00D60FFD">
              <w:t>E1</w:t>
            </w:r>
          </w:p>
        </w:tc>
      </w:tr>
      <w:tr w:rsidR="00ED3505" w:rsidRPr="00D60FFD" w14:paraId="272094BA" w14:textId="77777777" w:rsidTr="004018F3">
        <w:trPr>
          <w:jc w:val="center"/>
        </w:trPr>
        <w:tc>
          <w:tcPr>
            <w:tcW w:w="496" w:type="pct"/>
            <w:vMerge w:val="restart"/>
            <w:vAlign w:val="center"/>
          </w:tcPr>
          <w:p w14:paraId="36786B3B" w14:textId="77777777" w:rsidR="004018F3" w:rsidRPr="00D60FFD" w:rsidRDefault="004018F3" w:rsidP="004018F3">
            <w:pPr>
              <w:pStyle w:val="afffffb"/>
            </w:pPr>
            <w:r w:rsidRPr="00D60FFD">
              <w:rPr>
                <w:rFonts w:hint="eastAsia"/>
              </w:rPr>
              <w:t>地表水</w:t>
            </w:r>
          </w:p>
        </w:tc>
        <w:tc>
          <w:tcPr>
            <w:tcW w:w="4504" w:type="pct"/>
            <w:gridSpan w:val="6"/>
            <w:vAlign w:val="center"/>
          </w:tcPr>
          <w:p w14:paraId="44B677D9" w14:textId="77777777" w:rsidR="004018F3" w:rsidRPr="00D60FFD" w:rsidRDefault="004018F3" w:rsidP="004018F3">
            <w:pPr>
              <w:pStyle w:val="afffffb"/>
            </w:pPr>
            <w:r w:rsidRPr="00D60FFD">
              <w:rPr>
                <w:rFonts w:hint="eastAsia"/>
              </w:rPr>
              <w:t>受纳水体</w:t>
            </w:r>
          </w:p>
        </w:tc>
      </w:tr>
      <w:tr w:rsidR="00ED3505" w:rsidRPr="00D60FFD" w14:paraId="7BEF497C" w14:textId="77777777" w:rsidTr="004018F3">
        <w:trPr>
          <w:jc w:val="center"/>
        </w:trPr>
        <w:tc>
          <w:tcPr>
            <w:tcW w:w="496" w:type="pct"/>
            <w:vMerge/>
            <w:vAlign w:val="center"/>
          </w:tcPr>
          <w:p w14:paraId="27F675B2" w14:textId="77777777" w:rsidR="004018F3" w:rsidRPr="00D60FFD" w:rsidRDefault="004018F3" w:rsidP="004018F3">
            <w:pPr>
              <w:pStyle w:val="afffffb"/>
            </w:pPr>
          </w:p>
        </w:tc>
        <w:tc>
          <w:tcPr>
            <w:tcW w:w="2126" w:type="pct"/>
            <w:gridSpan w:val="3"/>
            <w:vAlign w:val="center"/>
          </w:tcPr>
          <w:p w14:paraId="350DE423" w14:textId="77777777" w:rsidR="004018F3" w:rsidRPr="00D60FFD" w:rsidRDefault="004018F3" w:rsidP="004018F3">
            <w:pPr>
              <w:pStyle w:val="afffffb"/>
            </w:pPr>
            <w:r w:rsidRPr="00D60FFD">
              <w:t>受纳水体名称</w:t>
            </w:r>
          </w:p>
        </w:tc>
        <w:tc>
          <w:tcPr>
            <w:tcW w:w="1464" w:type="pct"/>
            <w:gridSpan w:val="2"/>
            <w:vAlign w:val="center"/>
          </w:tcPr>
          <w:p w14:paraId="70F5EE93" w14:textId="77777777" w:rsidR="004018F3" w:rsidRPr="00D60FFD" w:rsidRDefault="004018F3" w:rsidP="004018F3">
            <w:pPr>
              <w:pStyle w:val="afffffb"/>
            </w:pPr>
            <w:r w:rsidRPr="00D60FFD">
              <w:t>排放点水域环境功能</w:t>
            </w:r>
          </w:p>
        </w:tc>
        <w:tc>
          <w:tcPr>
            <w:tcW w:w="914" w:type="pct"/>
            <w:vAlign w:val="center"/>
          </w:tcPr>
          <w:p w14:paraId="25CE71C5" w14:textId="77777777" w:rsidR="004018F3" w:rsidRPr="00D60FFD" w:rsidRDefault="004018F3" w:rsidP="004018F3">
            <w:pPr>
              <w:pStyle w:val="afffffb"/>
            </w:pPr>
            <w:r w:rsidRPr="00D60FFD">
              <w:t>24h</w:t>
            </w:r>
            <w:r w:rsidRPr="00D60FFD">
              <w:t>流经范围</w:t>
            </w:r>
            <w:r w:rsidRPr="00D60FFD">
              <w:t>km</w:t>
            </w:r>
          </w:p>
        </w:tc>
      </w:tr>
      <w:tr w:rsidR="00ED3505" w:rsidRPr="00D60FFD" w14:paraId="3A29E6E3" w14:textId="77777777" w:rsidTr="004018F3">
        <w:trPr>
          <w:jc w:val="center"/>
        </w:trPr>
        <w:tc>
          <w:tcPr>
            <w:tcW w:w="496" w:type="pct"/>
            <w:vMerge/>
            <w:vAlign w:val="center"/>
          </w:tcPr>
          <w:p w14:paraId="25E31FB9" w14:textId="77777777" w:rsidR="004018F3" w:rsidRPr="00D60FFD" w:rsidRDefault="004018F3" w:rsidP="004018F3">
            <w:pPr>
              <w:pStyle w:val="afffffb"/>
            </w:pPr>
          </w:p>
        </w:tc>
        <w:tc>
          <w:tcPr>
            <w:tcW w:w="2126" w:type="pct"/>
            <w:gridSpan w:val="3"/>
            <w:vAlign w:val="center"/>
          </w:tcPr>
          <w:p w14:paraId="1544B17C" w14:textId="77777777" w:rsidR="004018F3" w:rsidRPr="00D60FFD" w:rsidRDefault="004018F3" w:rsidP="004018F3">
            <w:pPr>
              <w:pStyle w:val="afffffb"/>
            </w:pPr>
            <w:r w:rsidRPr="00D60FFD">
              <w:rPr>
                <w:rFonts w:hint="eastAsia"/>
              </w:rPr>
              <w:t>沫冲引河</w:t>
            </w:r>
          </w:p>
        </w:tc>
        <w:tc>
          <w:tcPr>
            <w:tcW w:w="1464" w:type="pct"/>
            <w:gridSpan w:val="2"/>
            <w:vAlign w:val="center"/>
          </w:tcPr>
          <w:p w14:paraId="07599B25" w14:textId="77777777" w:rsidR="004018F3" w:rsidRPr="00D60FFD" w:rsidRDefault="004018F3" w:rsidP="004018F3">
            <w:pPr>
              <w:pStyle w:val="afffffb"/>
            </w:pPr>
            <w:r w:rsidRPr="00D60FFD">
              <w:t>/</w:t>
            </w:r>
          </w:p>
        </w:tc>
        <w:tc>
          <w:tcPr>
            <w:tcW w:w="914" w:type="pct"/>
            <w:vAlign w:val="center"/>
          </w:tcPr>
          <w:p w14:paraId="13A19DA8" w14:textId="77777777" w:rsidR="004018F3" w:rsidRPr="00D60FFD" w:rsidRDefault="004018F3" w:rsidP="004018F3">
            <w:pPr>
              <w:pStyle w:val="afffffb"/>
            </w:pPr>
            <w:r w:rsidRPr="00D60FFD">
              <w:t>其他</w:t>
            </w:r>
          </w:p>
        </w:tc>
      </w:tr>
      <w:tr w:rsidR="00ED3505" w:rsidRPr="00D60FFD" w14:paraId="52236431" w14:textId="77777777" w:rsidTr="004018F3">
        <w:trPr>
          <w:jc w:val="center"/>
        </w:trPr>
        <w:tc>
          <w:tcPr>
            <w:tcW w:w="496" w:type="pct"/>
            <w:vMerge/>
            <w:vAlign w:val="center"/>
          </w:tcPr>
          <w:p w14:paraId="748B566C" w14:textId="77777777" w:rsidR="004018F3" w:rsidRPr="00D60FFD" w:rsidRDefault="004018F3" w:rsidP="004018F3">
            <w:pPr>
              <w:pStyle w:val="afffffb"/>
            </w:pPr>
          </w:p>
        </w:tc>
        <w:tc>
          <w:tcPr>
            <w:tcW w:w="4504" w:type="pct"/>
            <w:gridSpan w:val="6"/>
            <w:vAlign w:val="center"/>
          </w:tcPr>
          <w:p w14:paraId="207F63C6" w14:textId="77777777" w:rsidR="004018F3" w:rsidRPr="00D60FFD" w:rsidRDefault="004018F3" w:rsidP="004018F3">
            <w:pPr>
              <w:pStyle w:val="afffffb"/>
            </w:pPr>
            <w:r w:rsidRPr="00D60FFD">
              <w:t>内陆水体排放点下游</w:t>
            </w:r>
            <w:r w:rsidRPr="00D60FFD">
              <w:t>10km</w:t>
            </w:r>
            <w:r w:rsidRPr="00D60FFD">
              <w:t>范围内敏感目标</w:t>
            </w:r>
          </w:p>
        </w:tc>
      </w:tr>
      <w:tr w:rsidR="00ED3505" w:rsidRPr="00D60FFD" w14:paraId="226D2BE7" w14:textId="77777777" w:rsidTr="004018F3">
        <w:trPr>
          <w:jc w:val="center"/>
        </w:trPr>
        <w:tc>
          <w:tcPr>
            <w:tcW w:w="496" w:type="pct"/>
            <w:vMerge/>
            <w:vAlign w:val="center"/>
          </w:tcPr>
          <w:p w14:paraId="32C78DA9" w14:textId="77777777" w:rsidR="004018F3" w:rsidRPr="00D60FFD" w:rsidRDefault="004018F3" w:rsidP="004018F3">
            <w:pPr>
              <w:pStyle w:val="afffffb"/>
            </w:pPr>
          </w:p>
        </w:tc>
        <w:tc>
          <w:tcPr>
            <w:tcW w:w="2126" w:type="pct"/>
            <w:gridSpan w:val="3"/>
            <w:vAlign w:val="center"/>
          </w:tcPr>
          <w:p w14:paraId="2C92486A" w14:textId="77777777" w:rsidR="004018F3" w:rsidRPr="00D60FFD" w:rsidRDefault="004018F3" w:rsidP="004018F3">
            <w:pPr>
              <w:pStyle w:val="afffffb"/>
            </w:pPr>
            <w:r w:rsidRPr="00D60FFD">
              <w:t>敏感目标名称</w:t>
            </w:r>
          </w:p>
        </w:tc>
        <w:tc>
          <w:tcPr>
            <w:tcW w:w="605" w:type="pct"/>
            <w:vAlign w:val="center"/>
          </w:tcPr>
          <w:p w14:paraId="02F0D0F2" w14:textId="77777777" w:rsidR="004018F3" w:rsidRPr="00D60FFD" w:rsidRDefault="004018F3" w:rsidP="004018F3">
            <w:pPr>
              <w:pStyle w:val="afffffb"/>
            </w:pPr>
            <w:r w:rsidRPr="00D60FFD">
              <w:t>环境敏感特征</w:t>
            </w:r>
          </w:p>
        </w:tc>
        <w:tc>
          <w:tcPr>
            <w:tcW w:w="859" w:type="pct"/>
            <w:vAlign w:val="center"/>
          </w:tcPr>
          <w:p w14:paraId="6B8C7D7F" w14:textId="77777777" w:rsidR="004018F3" w:rsidRPr="00D60FFD" w:rsidRDefault="004018F3" w:rsidP="004018F3">
            <w:pPr>
              <w:pStyle w:val="afffffb"/>
            </w:pPr>
            <w:r w:rsidRPr="00D60FFD">
              <w:t>水质目标</w:t>
            </w:r>
          </w:p>
        </w:tc>
        <w:tc>
          <w:tcPr>
            <w:tcW w:w="914" w:type="pct"/>
            <w:vAlign w:val="center"/>
          </w:tcPr>
          <w:p w14:paraId="07B76A14" w14:textId="77777777" w:rsidR="004018F3" w:rsidRPr="00D60FFD" w:rsidRDefault="004018F3" w:rsidP="004018F3">
            <w:pPr>
              <w:pStyle w:val="afffffb"/>
            </w:pPr>
            <w:r w:rsidRPr="00D60FFD">
              <w:t>与排放点距离</w:t>
            </w:r>
            <w:r w:rsidRPr="00D60FFD">
              <w:t>m</w:t>
            </w:r>
          </w:p>
        </w:tc>
      </w:tr>
      <w:tr w:rsidR="00ED3505" w:rsidRPr="00D60FFD" w14:paraId="567CFC93" w14:textId="77777777" w:rsidTr="004018F3">
        <w:trPr>
          <w:trHeight w:val="99"/>
          <w:jc w:val="center"/>
        </w:trPr>
        <w:tc>
          <w:tcPr>
            <w:tcW w:w="496" w:type="pct"/>
            <w:vMerge/>
            <w:vAlign w:val="center"/>
          </w:tcPr>
          <w:p w14:paraId="5139FDF4" w14:textId="77777777" w:rsidR="004018F3" w:rsidRPr="00D60FFD" w:rsidRDefault="004018F3" w:rsidP="004018F3">
            <w:pPr>
              <w:pStyle w:val="afffffb"/>
            </w:pPr>
          </w:p>
        </w:tc>
        <w:tc>
          <w:tcPr>
            <w:tcW w:w="2126" w:type="pct"/>
            <w:gridSpan w:val="3"/>
            <w:vAlign w:val="center"/>
          </w:tcPr>
          <w:p w14:paraId="38D06CF5" w14:textId="77777777" w:rsidR="004018F3" w:rsidRPr="00D60FFD" w:rsidRDefault="004018F3" w:rsidP="004018F3">
            <w:pPr>
              <w:pStyle w:val="afffffb"/>
            </w:pPr>
            <w:r w:rsidRPr="00D60FFD">
              <w:t>无</w:t>
            </w:r>
          </w:p>
        </w:tc>
        <w:tc>
          <w:tcPr>
            <w:tcW w:w="605" w:type="pct"/>
            <w:vAlign w:val="center"/>
          </w:tcPr>
          <w:p w14:paraId="2EF0BB63" w14:textId="77777777" w:rsidR="004018F3" w:rsidRPr="00D60FFD" w:rsidRDefault="004018F3" w:rsidP="004018F3">
            <w:pPr>
              <w:pStyle w:val="afffffb"/>
            </w:pPr>
            <w:r w:rsidRPr="00D60FFD">
              <w:t>/</w:t>
            </w:r>
          </w:p>
        </w:tc>
        <w:tc>
          <w:tcPr>
            <w:tcW w:w="859" w:type="pct"/>
            <w:vAlign w:val="center"/>
          </w:tcPr>
          <w:p w14:paraId="64518A46" w14:textId="77777777" w:rsidR="004018F3" w:rsidRPr="00D60FFD" w:rsidRDefault="004018F3" w:rsidP="004018F3">
            <w:pPr>
              <w:pStyle w:val="afffffb"/>
            </w:pPr>
            <w:r w:rsidRPr="00D60FFD">
              <w:t>/</w:t>
            </w:r>
          </w:p>
        </w:tc>
        <w:tc>
          <w:tcPr>
            <w:tcW w:w="914" w:type="pct"/>
            <w:vAlign w:val="center"/>
          </w:tcPr>
          <w:p w14:paraId="273279F2" w14:textId="77777777" w:rsidR="004018F3" w:rsidRPr="00D60FFD" w:rsidRDefault="004018F3" w:rsidP="004018F3">
            <w:pPr>
              <w:pStyle w:val="afffffb"/>
            </w:pPr>
            <w:r w:rsidRPr="00D60FFD">
              <w:t>/</w:t>
            </w:r>
          </w:p>
        </w:tc>
      </w:tr>
      <w:tr w:rsidR="00ED3505" w:rsidRPr="00D60FFD" w14:paraId="35A3400B" w14:textId="77777777" w:rsidTr="004018F3">
        <w:trPr>
          <w:trHeight w:val="99"/>
          <w:jc w:val="center"/>
        </w:trPr>
        <w:tc>
          <w:tcPr>
            <w:tcW w:w="496" w:type="pct"/>
            <w:vMerge/>
            <w:vAlign w:val="center"/>
          </w:tcPr>
          <w:p w14:paraId="13F26E12" w14:textId="77777777" w:rsidR="004018F3" w:rsidRPr="00D60FFD" w:rsidRDefault="004018F3" w:rsidP="004018F3">
            <w:pPr>
              <w:pStyle w:val="afffffb"/>
            </w:pPr>
          </w:p>
        </w:tc>
        <w:tc>
          <w:tcPr>
            <w:tcW w:w="3590" w:type="pct"/>
            <w:gridSpan w:val="5"/>
            <w:vAlign w:val="center"/>
          </w:tcPr>
          <w:p w14:paraId="567553C6" w14:textId="77777777" w:rsidR="004018F3" w:rsidRPr="00D60FFD" w:rsidRDefault="004018F3" w:rsidP="004018F3">
            <w:pPr>
              <w:pStyle w:val="afffffb"/>
            </w:pPr>
            <w:r w:rsidRPr="00D60FFD">
              <w:rPr>
                <w:rFonts w:hint="eastAsia"/>
              </w:rPr>
              <w:t>地表水</w:t>
            </w:r>
            <w:r w:rsidRPr="00D60FFD">
              <w:t>环境敏感程度</w:t>
            </w:r>
            <w:r w:rsidRPr="00D60FFD">
              <w:t>E</w:t>
            </w:r>
            <w:r w:rsidRPr="00D60FFD">
              <w:rPr>
                <w:rFonts w:hint="eastAsia"/>
              </w:rPr>
              <w:t>值</w:t>
            </w:r>
          </w:p>
        </w:tc>
        <w:tc>
          <w:tcPr>
            <w:tcW w:w="914" w:type="pct"/>
            <w:vAlign w:val="center"/>
          </w:tcPr>
          <w:p w14:paraId="6E1BA559" w14:textId="77777777" w:rsidR="004018F3" w:rsidRPr="00D60FFD" w:rsidRDefault="004018F3" w:rsidP="004018F3">
            <w:pPr>
              <w:pStyle w:val="afffffb"/>
            </w:pPr>
            <w:r w:rsidRPr="00D60FFD">
              <w:rPr>
                <w:rFonts w:hint="eastAsia"/>
              </w:rPr>
              <w:t>E</w:t>
            </w:r>
            <w:r w:rsidRPr="00D60FFD">
              <w:t>3</w:t>
            </w:r>
          </w:p>
        </w:tc>
      </w:tr>
      <w:tr w:rsidR="00ED3505" w:rsidRPr="00D60FFD" w14:paraId="73704094" w14:textId="77777777" w:rsidTr="004018F3">
        <w:trPr>
          <w:jc w:val="center"/>
        </w:trPr>
        <w:tc>
          <w:tcPr>
            <w:tcW w:w="496" w:type="pct"/>
            <w:vMerge w:val="restart"/>
            <w:vAlign w:val="center"/>
          </w:tcPr>
          <w:p w14:paraId="52DCB173" w14:textId="77777777" w:rsidR="004018F3" w:rsidRPr="00D60FFD" w:rsidRDefault="004018F3" w:rsidP="004018F3">
            <w:pPr>
              <w:pStyle w:val="afffffb"/>
            </w:pPr>
            <w:r w:rsidRPr="00D60FFD">
              <w:rPr>
                <w:rFonts w:hint="eastAsia"/>
              </w:rPr>
              <w:t>地下水</w:t>
            </w:r>
          </w:p>
        </w:tc>
        <w:tc>
          <w:tcPr>
            <w:tcW w:w="1527" w:type="pct"/>
            <w:gridSpan w:val="2"/>
            <w:vAlign w:val="center"/>
          </w:tcPr>
          <w:p w14:paraId="77905F3E" w14:textId="77777777" w:rsidR="004018F3" w:rsidRPr="00D60FFD" w:rsidRDefault="004018F3" w:rsidP="004018F3">
            <w:pPr>
              <w:pStyle w:val="afffffb"/>
            </w:pPr>
            <w:r w:rsidRPr="00D60FFD">
              <w:t>环境敏感区名称</w:t>
            </w:r>
          </w:p>
        </w:tc>
        <w:tc>
          <w:tcPr>
            <w:tcW w:w="599" w:type="pct"/>
            <w:vAlign w:val="center"/>
          </w:tcPr>
          <w:p w14:paraId="78A2BEE3" w14:textId="77777777" w:rsidR="004018F3" w:rsidRPr="00D60FFD" w:rsidRDefault="004018F3" w:rsidP="004018F3">
            <w:pPr>
              <w:pStyle w:val="afffffb"/>
            </w:pPr>
            <w:r w:rsidRPr="00D60FFD">
              <w:t>环境敏感特征</w:t>
            </w:r>
          </w:p>
        </w:tc>
        <w:tc>
          <w:tcPr>
            <w:tcW w:w="605" w:type="pct"/>
            <w:vAlign w:val="center"/>
          </w:tcPr>
          <w:p w14:paraId="168203ED" w14:textId="77777777" w:rsidR="004018F3" w:rsidRPr="00D60FFD" w:rsidRDefault="004018F3" w:rsidP="004018F3">
            <w:pPr>
              <w:pStyle w:val="afffffb"/>
            </w:pPr>
            <w:r w:rsidRPr="00D60FFD">
              <w:t>水质目标</w:t>
            </w:r>
          </w:p>
        </w:tc>
        <w:tc>
          <w:tcPr>
            <w:tcW w:w="859" w:type="pct"/>
            <w:vAlign w:val="center"/>
          </w:tcPr>
          <w:p w14:paraId="14DD5F83" w14:textId="77777777" w:rsidR="004018F3" w:rsidRPr="00D60FFD" w:rsidRDefault="004018F3" w:rsidP="004018F3">
            <w:pPr>
              <w:pStyle w:val="afffffb"/>
            </w:pPr>
            <w:r w:rsidRPr="00D60FFD">
              <w:t>包气带防污性能</w:t>
            </w:r>
          </w:p>
        </w:tc>
        <w:tc>
          <w:tcPr>
            <w:tcW w:w="914" w:type="pct"/>
            <w:vAlign w:val="center"/>
          </w:tcPr>
          <w:p w14:paraId="0BA5D1DA" w14:textId="77777777" w:rsidR="004018F3" w:rsidRPr="00D60FFD" w:rsidRDefault="004018F3" w:rsidP="004018F3">
            <w:pPr>
              <w:pStyle w:val="afffffb"/>
            </w:pPr>
            <w:r w:rsidRPr="00D60FFD">
              <w:t>与下游厂界距离</w:t>
            </w:r>
            <w:r w:rsidRPr="00D60FFD">
              <w:t>m</w:t>
            </w:r>
          </w:p>
        </w:tc>
      </w:tr>
      <w:tr w:rsidR="00ED3505" w:rsidRPr="00D60FFD" w14:paraId="0DD5AFBB" w14:textId="77777777" w:rsidTr="004018F3">
        <w:trPr>
          <w:jc w:val="center"/>
        </w:trPr>
        <w:tc>
          <w:tcPr>
            <w:tcW w:w="496" w:type="pct"/>
            <w:vMerge/>
            <w:vAlign w:val="center"/>
          </w:tcPr>
          <w:p w14:paraId="346A6A4C" w14:textId="77777777" w:rsidR="004018F3" w:rsidRPr="00D60FFD" w:rsidRDefault="004018F3" w:rsidP="004018F3">
            <w:pPr>
              <w:pStyle w:val="afffffb"/>
            </w:pPr>
          </w:p>
        </w:tc>
        <w:tc>
          <w:tcPr>
            <w:tcW w:w="1527" w:type="pct"/>
            <w:gridSpan w:val="2"/>
            <w:vAlign w:val="center"/>
          </w:tcPr>
          <w:p w14:paraId="717CBB40" w14:textId="77777777" w:rsidR="004018F3" w:rsidRPr="00D60FFD" w:rsidRDefault="004018F3" w:rsidP="004018F3">
            <w:pPr>
              <w:pStyle w:val="afffffb"/>
            </w:pPr>
            <w:r w:rsidRPr="00D60FFD">
              <w:rPr>
                <w:rFonts w:hint="eastAsia"/>
              </w:rPr>
              <w:t>区域地下水</w:t>
            </w:r>
          </w:p>
        </w:tc>
        <w:tc>
          <w:tcPr>
            <w:tcW w:w="599" w:type="pct"/>
            <w:vAlign w:val="center"/>
          </w:tcPr>
          <w:p w14:paraId="592877B1" w14:textId="77777777" w:rsidR="004018F3" w:rsidRPr="00D60FFD" w:rsidRDefault="004018F3" w:rsidP="004018F3">
            <w:pPr>
              <w:pStyle w:val="afffffb"/>
            </w:pPr>
            <w:r w:rsidRPr="00D60FFD">
              <w:t>/</w:t>
            </w:r>
          </w:p>
        </w:tc>
        <w:tc>
          <w:tcPr>
            <w:tcW w:w="605" w:type="pct"/>
            <w:vAlign w:val="center"/>
          </w:tcPr>
          <w:p w14:paraId="00849B72" w14:textId="77777777" w:rsidR="004018F3" w:rsidRPr="00D60FFD" w:rsidRDefault="004018F3" w:rsidP="004018F3">
            <w:pPr>
              <w:pStyle w:val="afffffb"/>
            </w:pPr>
            <w:r w:rsidRPr="00D60FFD">
              <w:t>/</w:t>
            </w:r>
          </w:p>
        </w:tc>
        <w:tc>
          <w:tcPr>
            <w:tcW w:w="859" w:type="pct"/>
            <w:vAlign w:val="center"/>
          </w:tcPr>
          <w:p w14:paraId="7A4C053B" w14:textId="77777777" w:rsidR="004018F3" w:rsidRPr="00D60FFD" w:rsidRDefault="004018F3" w:rsidP="004018F3">
            <w:pPr>
              <w:pStyle w:val="afffffb"/>
            </w:pPr>
            <w:r w:rsidRPr="00D60FFD">
              <w:t>1×10-6cm/s&lt;K≤1×10-4cm/s</w:t>
            </w:r>
          </w:p>
        </w:tc>
        <w:tc>
          <w:tcPr>
            <w:tcW w:w="914" w:type="pct"/>
            <w:vAlign w:val="center"/>
          </w:tcPr>
          <w:p w14:paraId="517197B4" w14:textId="77777777" w:rsidR="004018F3" w:rsidRPr="00D60FFD" w:rsidRDefault="004018F3" w:rsidP="004018F3">
            <w:pPr>
              <w:pStyle w:val="afffffb"/>
            </w:pPr>
            <w:r w:rsidRPr="00D60FFD">
              <w:t>/</w:t>
            </w:r>
          </w:p>
        </w:tc>
      </w:tr>
      <w:tr w:rsidR="00ED3505" w:rsidRPr="00D60FFD" w14:paraId="56521D3F" w14:textId="77777777" w:rsidTr="004018F3">
        <w:trPr>
          <w:jc w:val="center"/>
        </w:trPr>
        <w:tc>
          <w:tcPr>
            <w:tcW w:w="496" w:type="pct"/>
            <w:vMerge/>
            <w:vAlign w:val="center"/>
          </w:tcPr>
          <w:p w14:paraId="59C35C85" w14:textId="77777777" w:rsidR="004018F3" w:rsidRPr="00D60FFD" w:rsidRDefault="004018F3" w:rsidP="004018F3">
            <w:pPr>
              <w:pStyle w:val="afffffb"/>
            </w:pPr>
          </w:p>
        </w:tc>
        <w:tc>
          <w:tcPr>
            <w:tcW w:w="3590" w:type="pct"/>
            <w:gridSpan w:val="5"/>
            <w:vAlign w:val="center"/>
          </w:tcPr>
          <w:p w14:paraId="36C12E03" w14:textId="77777777" w:rsidR="004018F3" w:rsidRPr="00D60FFD" w:rsidRDefault="004018F3" w:rsidP="004018F3">
            <w:pPr>
              <w:pStyle w:val="afffffb"/>
            </w:pPr>
            <w:r w:rsidRPr="00D60FFD">
              <w:rPr>
                <w:rFonts w:hint="eastAsia"/>
              </w:rPr>
              <w:t>地下水环境敏感程度</w:t>
            </w:r>
            <w:r w:rsidRPr="00D60FFD">
              <w:rPr>
                <w:rFonts w:hint="eastAsia"/>
              </w:rPr>
              <w:t>E</w:t>
            </w:r>
            <w:r w:rsidRPr="00D60FFD">
              <w:rPr>
                <w:rFonts w:hint="eastAsia"/>
              </w:rPr>
              <w:t>值</w:t>
            </w:r>
          </w:p>
        </w:tc>
        <w:tc>
          <w:tcPr>
            <w:tcW w:w="914" w:type="pct"/>
            <w:vAlign w:val="center"/>
          </w:tcPr>
          <w:p w14:paraId="2C0EFECF" w14:textId="77777777" w:rsidR="004018F3" w:rsidRPr="00D60FFD" w:rsidRDefault="004018F3" w:rsidP="004018F3">
            <w:pPr>
              <w:pStyle w:val="afffffb"/>
            </w:pPr>
            <w:r w:rsidRPr="00D60FFD">
              <w:rPr>
                <w:rFonts w:hint="eastAsia"/>
              </w:rPr>
              <w:t>E</w:t>
            </w:r>
            <w:r w:rsidRPr="00D60FFD">
              <w:t>3</w:t>
            </w:r>
          </w:p>
        </w:tc>
      </w:tr>
    </w:tbl>
    <w:p w14:paraId="2738CFC2" w14:textId="77777777" w:rsidR="003C348F" w:rsidRPr="00D60FFD" w:rsidRDefault="003C348F" w:rsidP="00240E9D">
      <w:pPr>
        <w:pStyle w:val="afffffffffffffffff8"/>
      </w:pPr>
      <w:r w:rsidRPr="00D60FFD">
        <w:rPr>
          <w:rFonts w:hint="eastAsia"/>
        </w:rPr>
        <w:t>5.6.</w:t>
      </w:r>
      <w:r w:rsidR="004018F3" w:rsidRPr="00D60FFD">
        <w:t>2</w:t>
      </w:r>
      <w:r w:rsidR="00240E9D" w:rsidRPr="00D60FFD">
        <w:t>环境风险</w:t>
      </w:r>
      <w:r w:rsidR="00240E9D" w:rsidRPr="00D60FFD">
        <w:rPr>
          <w:rFonts w:hint="eastAsia"/>
        </w:rPr>
        <w:t>事故情景</w:t>
      </w:r>
      <w:r w:rsidR="00240E9D" w:rsidRPr="00D60FFD">
        <w:t>设定</w:t>
      </w:r>
    </w:p>
    <w:p w14:paraId="4986FF19" w14:textId="77777777" w:rsidR="00240E9D" w:rsidRPr="00D60FFD" w:rsidRDefault="00240E9D" w:rsidP="00240E9D">
      <w:pPr>
        <w:ind w:firstLine="480"/>
      </w:pPr>
      <w:r w:rsidRPr="00D60FFD">
        <w:t>风险事故的特征及其对环境的影响包括火灾、爆炸、化学品泄漏等几个方面，针对已识别出的危险因素和风险类型，确定最大可信事故。</w:t>
      </w:r>
    </w:p>
    <w:p w14:paraId="5AF52FB5" w14:textId="77777777" w:rsidR="00240E9D" w:rsidRPr="00D60FFD" w:rsidRDefault="00240E9D" w:rsidP="00240E9D">
      <w:pPr>
        <w:ind w:firstLine="480"/>
      </w:pPr>
      <w:r w:rsidRPr="00D60FFD">
        <w:t>（</w:t>
      </w:r>
      <w:r w:rsidRPr="00D60FFD">
        <w:t>1</w:t>
      </w:r>
      <w:r w:rsidRPr="00D60FFD">
        <w:t>）停水、停电</w:t>
      </w:r>
    </w:p>
    <w:p w14:paraId="0B34137D" w14:textId="77777777" w:rsidR="00240E9D" w:rsidRPr="00D60FFD" w:rsidRDefault="00240E9D" w:rsidP="00240E9D">
      <w:pPr>
        <w:ind w:firstLine="480"/>
      </w:pPr>
      <w:r w:rsidRPr="00D60FFD">
        <w:t>项目焚烧炉在废弃物处理过程中的任意时刻，如发生停水、停电，均可自动停炉。</w:t>
      </w:r>
    </w:p>
    <w:p w14:paraId="67DC68FE" w14:textId="77777777" w:rsidR="00240E9D" w:rsidRPr="00D60FFD" w:rsidRDefault="00240E9D" w:rsidP="00240E9D">
      <w:pPr>
        <w:ind w:firstLine="480"/>
      </w:pPr>
      <w:r w:rsidRPr="00D60FFD">
        <w:t>（</w:t>
      </w:r>
      <w:r w:rsidRPr="00D60FFD">
        <w:t>2</w:t>
      </w:r>
      <w:r w:rsidRPr="00D60FFD">
        <w:t>）火灾、爆炸</w:t>
      </w:r>
    </w:p>
    <w:p w14:paraId="0DB4B629" w14:textId="77777777" w:rsidR="00240E9D" w:rsidRPr="00D60FFD" w:rsidRDefault="00240E9D" w:rsidP="00240E9D">
      <w:pPr>
        <w:ind w:firstLine="480"/>
      </w:pPr>
      <w:r w:rsidRPr="00D60FFD">
        <w:rPr>
          <w:rFonts w:hint="eastAsia"/>
        </w:rPr>
        <w:t>①</w:t>
      </w:r>
      <w:r w:rsidRPr="00D60FFD">
        <w:t>待处理的各种废物多为可燃物料，在储存等过程中，若因其逸出、泄漏造成积聚等，遇明火，有引起火灾的危险。</w:t>
      </w:r>
    </w:p>
    <w:p w14:paraId="68BD0D39" w14:textId="77777777" w:rsidR="00240E9D" w:rsidRPr="00D60FFD" w:rsidRDefault="00240E9D" w:rsidP="00240E9D">
      <w:pPr>
        <w:ind w:firstLine="480"/>
      </w:pPr>
      <w:r w:rsidRPr="00D60FFD">
        <w:rPr>
          <w:rFonts w:hint="eastAsia"/>
        </w:rPr>
        <w:t>②</w:t>
      </w:r>
      <w:r w:rsidRPr="00D60FFD">
        <w:t>在焚烧炉点火或熄灭后再点火操作中，若事先未用空气置换，或先开启天然气喷枪，致使炉膛内充满燃气，有造成爆炸的危险。</w:t>
      </w:r>
    </w:p>
    <w:p w14:paraId="37B124BD" w14:textId="77777777" w:rsidR="00240E9D" w:rsidRPr="00D60FFD" w:rsidRDefault="00240E9D" w:rsidP="00240E9D">
      <w:pPr>
        <w:ind w:firstLine="480"/>
      </w:pPr>
      <w:r w:rsidRPr="00D60FFD">
        <w:rPr>
          <w:rFonts w:hint="eastAsia"/>
        </w:rPr>
        <w:t>③</w:t>
      </w:r>
      <w:r w:rsidRPr="00D60FFD">
        <w:t>如果对废物的分拣制度管理不严，致爆炸物等进入焚烧炉，有致炉膛爆炸的危险。</w:t>
      </w:r>
    </w:p>
    <w:p w14:paraId="21DB491E" w14:textId="77777777" w:rsidR="00240E9D" w:rsidRPr="00D60FFD" w:rsidRDefault="00240E9D" w:rsidP="00240E9D">
      <w:pPr>
        <w:ind w:firstLine="480"/>
      </w:pPr>
      <w:r w:rsidRPr="00D60FFD">
        <w:rPr>
          <w:rFonts w:hint="eastAsia"/>
        </w:rPr>
        <w:t>④</w:t>
      </w:r>
      <w:r w:rsidRPr="00D60FFD">
        <w:t>电气老化、绝缘破损、短路、私拉乱接、超负荷用电、过载、接线不规范、发热、电器使用管理不当等易引起电缆着火，若扑救不及时，有烧毁电器、仪表，使火灾蔓延的可能。</w:t>
      </w:r>
    </w:p>
    <w:p w14:paraId="7490D14C" w14:textId="77777777" w:rsidR="00240E9D" w:rsidRPr="00D60FFD" w:rsidRDefault="00240E9D" w:rsidP="00240E9D">
      <w:pPr>
        <w:ind w:firstLine="480"/>
      </w:pPr>
      <w:r w:rsidRPr="00D60FFD">
        <w:rPr>
          <w:rFonts w:hint="eastAsia"/>
        </w:rPr>
        <w:t>⑤</w:t>
      </w:r>
      <w:r w:rsidRPr="00D60FFD">
        <w:t>因自然灾害（如雷电）等其它因素的影响，也有可能引起火灾、爆炸事故。</w:t>
      </w:r>
    </w:p>
    <w:p w14:paraId="72BA42CC" w14:textId="77777777" w:rsidR="00240E9D" w:rsidRPr="00D60FFD" w:rsidRDefault="00240E9D" w:rsidP="00240E9D">
      <w:pPr>
        <w:ind w:firstLine="480"/>
      </w:pPr>
      <w:r w:rsidRPr="00D60FFD">
        <w:t>（</w:t>
      </w:r>
      <w:r w:rsidRPr="00D60FFD">
        <w:t>3</w:t>
      </w:r>
      <w:r w:rsidRPr="00D60FFD">
        <w:t>）中毒、窒息</w:t>
      </w:r>
    </w:p>
    <w:p w14:paraId="6EA1856A" w14:textId="77777777" w:rsidR="00240E9D" w:rsidRPr="00D60FFD" w:rsidRDefault="00240E9D" w:rsidP="00240E9D">
      <w:pPr>
        <w:ind w:firstLine="480"/>
      </w:pPr>
      <w:r w:rsidRPr="00D60FFD">
        <w:rPr>
          <w:rFonts w:hint="eastAsia"/>
        </w:rPr>
        <w:t>①</w:t>
      </w:r>
      <w:r w:rsidRPr="00D60FFD">
        <w:t>由于待处理的危险废物大多具有一定毒性，因此在收集、运送、储存等过程中，因长期接触，有中毒的危险。</w:t>
      </w:r>
    </w:p>
    <w:p w14:paraId="458836B5" w14:textId="77777777" w:rsidR="00240E9D" w:rsidRPr="00D60FFD" w:rsidRDefault="00240E9D" w:rsidP="00240E9D">
      <w:pPr>
        <w:ind w:firstLine="480"/>
      </w:pPr>
      <w:r w:rsidRPr="00D60FFD">
        <w:rPr>
          <w:rFonts w:hint="eastAsia"/>
        </w:rPr>
        <w:t>②</w:t>
      </w:r>
      <w:r w:rsidRPr="00D60FFD">
        <w:t>焚烧过程中生成的</w:t>
      </w:r>
      <w:r w:rsidRPr="00D60FFD">
        <w:t>NH</w:t>
      </w:r>
      <w:r w:rsidRPr="00D60FFD">
        <w:rPr>
          <w:vertAlign w:val="subscript"/>
        </w:rPr>
        <w:t>3</w:t>
      </w:r>
      <w:r w:rsidRPr="00D60FFD">
        <w:t>、</w:t>
      </w:r>
      <w:r w:rsidRPr="00D60FFD">
        <w:t>HCl</w:t>
      </w:r>
      <w:r w:rsidRPr="00D60FFD">
        <w:t>、</w:t>
      </w:r>
      <w:r w:rsidRPr="00D60FFD">
        <w:rPr>
          <w:rFonts w:hint="eastAsia"/>
        </w:rPr>
        <w:t>二噁英类</w:t>
      </w:r>
      <w:r w:rsidRPr="00D60FFD">
        <w:t>等气体具有不同程度的毒性，因泄漏或长期吸入，有引起窒息或中毒的危险。</w:t>
      </w:r>
    </w:p>
    <w:p w14:paraId="15A799B2" w14:textId="77777777" w:rsidR="00240E9D" w:rsidRPr="00D60FFD" w:rsidRDefault="00240E9D" w:rsidP="00240E9D">
      <w:pPr>
        <w:ind w:firstLine="480"/>
      </w:pPr>
      <w:r w:rsidRPr="00D60FFD">
        <w:rPr>
          <w:rFonts w:hint="eastAsia"/>
        </w:rPr>
        <w:t>③</w:t>
      </w:r>
      <w:r w:rsidRPr="00D60FFD">
        <w:t>发生火灾时产生的有毒有害气体，可造成人员的二次伤害。</w:t>
      </w:r>
    </w:p>
    <w:p w14:paraId="59BFF045" w14:textId="77777777" w:rsidR="00240E9D" w:rsidRPr="00D60FFD" w:rsidRDefault="00240E9D" w:rsidP="00240E9D">
      <w:pPr>
        <w:ind w:firstLine="480"/>
      </w:pPr>
      <w:r w:rsidRPr="00D60FFD">
        <w:rPr>
          <w:rFonts w:hint="eastAsia"/>
        </w:rPr>
        <w:t>④</w:t>
      </w:r>
      <w:r w:rsidRPr="00D60FFD">
        <w:t>没有严格遵守工艺指标，或指标控制不当，致二噁英等有害物质未能彻底除去，在泄漏或排放后引起人员中毒。</w:t>
      </w:r>
    </w:p>
    <w:p w14:paraId="33716028" w14:textId="77777777" w:rsidR="00240E9D" w:rsidRPr="00D60FFD" w:rsidRDefault="00240E9D" w:rsidP="00240E9D">
      <w:pPr>
        <w:ind w:firstLine="480"/>
      </w:pPr>
      <w:r w:rsidRPr="00D60FFD">
        <w:t>（</w:t>
      </w:r>
      <w:r w:rsidRPr="00D60FFD">
        <w:t>4</w:t>
      </w:r>
      <w:r w:rsidRPr="00D60FFD">
        <w:t>）</w:t>
      </w:r>
      <w:r w:rsidR="00975DF3" w:rsidRPr="00D60FFD">
        <w:rPr>
          <w:rFonts w:hint="eastAsia"/>
        </w:rPr>
        <w:t>有机</w:t>
      </w:r>
      <w:r w:rsidRPr="00D60FFD">
        <w:t>废液</w:t>
      </w:r>
      <w:r w:rsidR="00975DF3" w:rsidRPr="00D60FFD">
        <w:rPr>
          <w:rFonts w:hint="eastAsia"/>
        </w:rPr>
        <w:t>、渗滤液</w:t>
      </w:r>
      <w:r w:rsidRPr="00D60FFD">
        <w:t>泄露</w:t>
      </w:r>
    </w:p>
    <w:p w14:paraId="1F82B740" w14:textId="77777777" w:rsidR="00240E9D" w:rsidRPr="00D60FFD" w:rsidRDefault="00975DF3" w:rsidP="00240E9D">
      <w:pPr>
        <w:ind w:firstLine="480"/>
      </w:pPr>
      <w:r w:rsidRPr="00D60FFD">
        <w:t>项目在</w:t>
      </w:r>
      <w:r w:rsidRPr="00D60FFD">
        <w:rPr>
          <w:rFonts w:hint="eastAsia"/>
        </w:rPr>
        <w:t>有机</w:t>
      </w:r>
      <w:r w:rsidRPr="00D60FFD">
        <w:t>废液</w:t>
      </w:r>
      <w:r w:rsidRPr="00D60FFD">
        <w:rPr>
          <w:rFonts w:hint="eastAsia"/>
        </w:rPr>
        <w:t>桶及渗滤液收集池破损</w:t>
      </w:r>
      <w:r w:rsidRPr="00D60FFD">
        <w:t>发生液体泄漏事故时，</w:t>
      </w:r>
      <w:r w:rsidRPr="00D60FFD">
        <w:rPr>
          <w:rFonts w:hint="eastAsia"/>
        </w:rPr>
        <w:t>有机废液及渗滤液会进入土壤，长时间未被发现会进入地下水造成污染。</w:t>
      </w:r>
    </w:p>
    <w:p w14:paraId="74BCC81F" w14:textId="77777777" w:rsidR="00E40C6C" w:rsidRPr="00D60FFD" w:rsidRDefault="00E40C6C" w:rsidP="00240E9D">
      <w:pPr>
        <w:ind w:firstLine="480"/>
      </w:pPr>
      <w:r w:rsidRPr="00D60FFD">
        <w:rPr>
          <w:rFonts w:hint="eastAsia"/>
        </w:rPr>
        <w:t>（</w:t>
      </w:r>
      <w:r w:rsidRPr="00D60FFD">
        <w:t>5</w:t>
      </w:r>
      <w:r w:rsidRPr="00D60FFD">
        <w:rPr>
          <w:rFonts w:hint="eastAsia"/>
        </w:rPr>
        <w:t>）</w:t>
      </w:r>
      <w:r w:rsidR="00975DF3" w:rsidRPr="00D60FFD">
        <w:rPr>
          <w:rFonts w:hint="eastAsia"/>
        </w:rPr>
        <w:t>有机</w:t>
      </w:r>
      <w:r w:rsidRPr="00D60FFD">
        <w:t>废液泄露</w:t>
      </w:r>
      <w:r w:rsidRPr="00D60FFD">
        <w:rPr>
          <w:rFonts w:hint="eastAsia"/>
        </w:rPr>
        <w:t>火灾</w:t>
      </w:r>
      <w:r w:rsidRPr="00D60FFD">
        <w:t>次生污染事故</w:t>
      </w:r>
    </w:p>
    <w:p w14:paraId="09563E1B" w14:textId="77777777" w:rsidR="00975DF3" w:rsidRPr="00D60FFD" w:rsidRDefault="00975DF3" w:rsidP="00975DF3">
      <w:pPr>
        <w:ind w:firstLine="480"/>
      </w:pPr>
      <w:r w:rsidRPr="00D60FFD">
        <w:t>项目在废液</w:t>
      </w:r>
      <w:r w:rsidRPr="00D60FFD">
        <w:rPr>
          <w:rFonts w:hint="eastAsia"/>
        </w:rPr>
        <w:t>吨桶</w:t>
      </w:r>
      <w:r w:rsidRPr="00D60FFD">
        <w:t>发生液体泄漏</w:t>
      </w:r>
      <w:r w:rsidRPr="00D60FFD">
        <w:rPr>
          <w:rFonts w:hint="eastAsia"/>
        </w:rPr>
        <w:t>遇明火</w:t>
      </w:r>
      <w:r w:rsidRPr="00D60FFD">
        <w:t>火灾事故时，</w:t>
      </w:r>
      <w:r w:rsidRPr="00D60FFD">
        <w:rPr>
          <w:rFonts w:hint="eastAsia"/>
        </w:rPr>
        <w:t>产生</w:t>
      </w:r>
      <w:r w:rsidRPr="00D60FFD">
        <w:t>的废气（</w:t>
      </w:r>
      <w:r w:rsidRPr="00D60FFD">
        <w:rPr>
          <w:rFonts w:hint="eastAsia"/>
        </w:rPr>
        <w:t>主要</w:t>
      </w:r>
      <w:r w:rsidRPr="00D60FFD">
        <w:t>为</w:t>
      </w:r>
      <w:r w:rsidRPr="00D60FFD">
        <w:rPr>
          <w:rFonts w:hint="eastAsia"/>
        </w:rPr>
        <w:t>SO</w:t>
      </w:r>
      <w:r w:rsidRPr="00D60FFD">
        <w:rPr>
          <w:rFonts w:hint="eastAsia"/>
          <w:vertAlign w:val="subscript"/>
        </w:rPr>
        <w:t>2</w:t>
      </w:r>
      <w:r w:rsidRPr="00D60FFD">
        <w:rPr>
          <w:rFonts w:hint="eastAsia"/>
        </w:rPr>
        <w:t>、</w:t>
      </w:r>
      <w:r w:rsidRPr="00D60FFD">
        <w:rPr>
          <w:rFonts w:hint="eastAsia"/>
        </w:rPr>
        <w:t>CO</w:t>
      </w:r>
      <w:r w:rsidRPr="00D60FFD">
        <w:t>）</w:t>
      </w:r>
      <w:r w:rsidRPr="00D60FFD">
        <w:rPr>
          <w:rFonts w:hint="eastAsia"/>
        </w:rPr>
        <w:t>扩散</w:t>
      </w:r>
      <w:r w:rsidRPr="00D60FFD">
        <w:t>至大气中对区域敏感点造成污染。</w:t>
      </w:r>
    </w:p>
    <w:p w14:paraId="4C995A90" w14:textId="77777777" w:rsidR="00E40C6C" w:rsidRPr="00D60FFD" w:rsidRDefault="00975DF3" w:rsidP="00975DF3">
      <w:pPr>
        <w:ind w:firstLine="480"/>
      </w:pPr>
      <w:r w:rsidRPr="00D60FFD">
        <w:rPr>
          <w:rFonts w:hint="eastAsia"/>
        </w:rPr>
        <w:t>废液火灾事故会产生消防废水，消防废水随着雨水管网进入附近地表水，对水体造成污染。</w:t>
      </w:r>
    </w:p>
    <w:p w14:paraId="32342E77" w14:textId="77777777" w:rsidR="00240E9D" w:rsidRPr="00D60FFD" w:rsidRDefault="00240E9D" w:rsidP="00240E9D">
      <w:pPr>
        <w:ind w:firstLine="480"/>
      </w:pPr>
      <w:r w:rsidRPr="00D60FFD">
        <w:t>（</w:t>
      </w:r>
      <w:r w:rsidR="00E85D63" w:rsidRPr="00D60FFD">
        <w:t>6</w:t>
      </w:r>
      <w:r w:rsidRPr="00D60FFD">
        <w:t>）运输过程中产生的泄漏</w:t>
      </w:r>
    </w:p>
    <w:p w14:paraId="16E75124" w14:textId="77777777" w:rsidR="00240E9D" w:rsidRPr="00D60FFD" w:rsidRDefault="00240E9D" w:rsidP="00240E9D">
      <w:pPr>
        <w:ind w:firstLine="480"/>
      </w:pPr>
      <w:r w:rsidRPr="00D60FFD">
        <w:t>主要风险类型为：收运过程中当发生破裂、撞车导致废弃物大量溢出、散落等意外情况，将会污染运输线路沿途大气、水体、土壤、路面，对人体、环境造成危害。</w:t>
      </w:r>
    </w:p>
    <w:p w14:paraId="4320979D" w14:textId="77777777" w:rsidR="00240E9D" w:rsidRPr="00D60FFD" w:rsidRDefault="00240E9D" w:rsidP="00240E9D">
      <w:pPr>
        <w:ind w:firstLine="480"/>
        <w:rPr>
          <w:bCs/>
        </w:rPr>
      </w:pPr>
      <w:r w:rsidRPr="00D60FFD">
        <w:rPr>
          <w:rFonts w:hint="eastAsia"/>
          <w:bCs/>
        </w:rPr>
        <w:t>（</w:t>
      </w:r>
      <w:r w:rsidR="00E40C6C" w:rsidRPr="00D60FFD">
        <w:rPr>
          <w:bCs/>
        </w:rPr>
        <w:t>7</w:t>
      </w:r>
      <w:r w:rsidRPr="00D60FFD">
        <w:rPr>
          <w:rFonts w:hint="eastAsia"/>
          <w:bCs/>
        </w:rPr>
        <w:t>）事故排放</w:t>
      </w:r>
    </w:p>
    <w:p w14:paraId="54652B17" w14:textId="77777777" w:rsidR="003C348F" w:rsidRPr="00D60FFD" w:rsidRDefault="00240E9D" w:rsidP="00240E9D">
      <w:pPr>
        <w:ind w:firstLine="480"/>
      </w:pPr>
      <w:r w:rsidRPr="00D60FFD">
        <w:rPr>
          <w:rFonts w:hint="eastAsia"/>
        </w:rPr>
        <w:t>考虑最不利的情况，当本项目回转窑一燃室内发生爆燃的情况时（≧</w:t>
      </w:r>
      <w:r w:rsidRPr="00D60FFD">
        <w:rPr>
          <w:rFonts w:hint="eastAsia"/>
        </w:rPr>
        <w:t>300Pa</w:t>
      </w:r>
      <w:r w:rsidRPr="00D60FFD">
        <w:rPr>
          <w:rFonts w:hint="eastAsia"/>
        </w:rPr>
        <w:t>），设置在二燃室顶部的紧急排放烟囱自动打开，将爆燃产生的废气自动导出，以使一燃室因爆燃产生的压力得以释放。</w:t>
      </w:r>
    </w:p>
    <w:p w14:paraId="4832EF04" w14:textId="77777777" w:rsidR="003C348F" w:rsidRPr="00D60FFD" w:rsidRDefault="00240E9D" w:rsidP="00240E9D">
      <w:pPr>
        <w:pStyle w:val="afffffffffffffffff8"/>
      </w:pPr>
      <w:r w:rsidRPr="00D60FFD">
        <w:rPr>
          <w:rFonts w:hint="eastAsia"/>
        </w:rPr>
        <w:t>5.6.</w:t>
      </w:r>
      <w:r w:rsidR="004018F3" w:rsidRPr="00D60FFD">
        <w:t>3</w:t>
      </w:r>
      <w:r w:rsidRPr="00D60FFD">
        <w:rPr>
          <w:rFonts w:hint="eastAsia"/>
        </w:rPr>
        <w:t>最大可信事故</w:t>
      </w:r>
      <w:r w:rsidRPr="00D60FFD">
        <w:t>概率分析</w:t>
      </w:r>
    </w:p>
    <w:p w14:paraId="6508483D" w14:textId="77777777" w:rsidR="00240E9D" w:rsidRPr="00D60FFD" w:rsidRDefault="00240E9D" w:rsidP="00240E9D">
      <w:pPr>
        <w:ind w:firstLine="480"/>
      </w:pPr>
      <w:r w:rsidRPr="00D60FFD">
        <w:rPr>
          <w:lang w:val="x-none"/>
        </w:rPr>
        <w:t>根据《</w:t>
      </w:r>
      <w:r w:rsidRPr="00D60FFD">
        <w:rPr>
          <w:rFonts w:hint="eastAsia"/>
          <w:lang w:val="x-none"/>
        </w:rPr>
        <w:t>建设项目</w:t>
      </w:r>
      <w:r w:rsidRPr="00D60FFD">
        <w:rPr>
          <w:lang w:val="x-none"/>
        </w:rPr>
        <w:t>环境风险评价技术导则》（</w:t>
      </w:r>
      <w:r w:rsidRPr="00D60FFD">
        <w:rPr>
          <w:rFonts w:hint="eastAsia"/>
          <w:lang w:val="x-none"/>
        </w:rPr>
        <w:t>HJ 169-2018</w:t>
      </w:r>
      <w:r w:rsidRPr="00D60FFD">
        <w:rPr>
          <w:lang w:val="x-none"/>
        </w:rPr>
        <w:t>）中</w:t>
      </w:r>
      <w:r w:rsidRPr="00D60FFD">
        <w:rPr>
          <w:rFonts w:hint="eastAsia"/>
          <w:lang w:val="x-none"/>
        </w:rPr>
        <w:t>附录</w:t>
      </w:r>
      <w:r w:rsidRPr="00D60FFD">
        <w:rPr>
          <w:rFonts w:hint="eastAsia"/>
          <w:lang w:val="x-none"/>
        </w:rPr>
        <w:t>E</w:t>
      </w:r>
      <w:r w:rsidRPr="00D60FFD">
        <w:rPr>
          <w:rFonts w:hint="eastAsia"/>
          <w:lang w:val="x-none"/>
        </w:rPr>
        <w:t>中</w:t>
      </w:r>
      <w:r w:rsidRPr="00D60FFD">
        <w:rPr>
          <w:lang w:val="x-none"/>
        </w:rPr>
        <w:t>表</w:t>
      </w:r>
      <w:r w:rsidRPr="00D60FFD">
        <w:rPr>
          <w:rFonts w:hint="eastAsia"/>
          <w:lang w:val="x-none"/>
        </w:rPr>
        <w:t>E.1</w:t>
      </w:r>
      <w:r w:rsidRPr="00D60FFD">
        <w:rPr>
          <w:rFonts w:hint="eastAsia"/>
          <w:lang w:val="x-none"/>
        </w:rPr>
        <w:t>泄漏</w:t>
      </w:r>
      <w:r w:rsidRPr="00D60FFD">
        <w:rPr>
          <w:lang w:val="x-none"/>
        </w:rPr>
        <w:t>频率</w:t>
      </w:r>
      <w:r w:rsidRPr="00D60FFD">
        <w:rPr>
          <w:rFonts w:hint="eastAsia"/>
          <w:lang w:val="x-none"/>
        </w:rPr>
        <w:t>表及根据《石油和化工装备事故分析与预防（第三版）》（化学工业出版社</w:t>
      </w:r>
      <w:r w:rsidRPr="00D60FFD">
        <w:rPr>
          <w:rFonts w:hint="eastAsia"/>
          <w:lang w:val="x-none"/>
        </w:rPr>
        <w:t>(2011)</w:t>
      </w:r>
      <w:r w:rsidRPr="00D60FFD">
        <w:rPr>
          <w:rFonts w:hint="eastAsia"/>
          <w:lang w:val="x-none"/>
        </w:rPr>
        <w:t>）中统计的</w:t>
      </w:r>
      <w:r w:rsidRPr="00D60FFD">
        <w:rPr>
          <w:rFonts w:hint="eastAsia"/>
          <w:lang w:val="x-none"/>
        </w:rPr>
        <w:t>1989</w:t>
      </w:r>
      <w:r w:rsidRPr="00D60FFD">
        <w:rPr>
          <w:rFonts w:hint="eastAsia"/>
          <w:lang w:val="x-none"/>
        </w:rPr>
        <w:t>年～</w:t>
      </w:r>
      <w:r w:rsidRPr="00D60FFD">
        <w:rPr>
          <w:rFonts w:hint="eastAsia"/>
          <w:lang w:val="x-none"/>
        </w:rPr>
        <w:t>2008</w:t>
      </w:r>
      <w:r w:rsidRPr="00D60FFD">
        <w:rPr>
          <w:rFonts w:hint="eastAsia"/>
          <w:lang w:val="x-none"/>
        </w:rPr>
        <w:t>年</w:t>
      </w:r>
      <w:r w:rsidRPr="00D60FFD">
        <w:rPr>
          <w:rFonts w:hint="eastAsia"/>
          <w:lang w:val="x-none"/>
        </w:rPr>
        <w:t>20</w:t>
      </w:r>
      <w:r w:rsidRPr="00D60FFD">
        <w:rPr>
          <w:rFonts w:hint="eastAsia"/>
          <w:lang w:val="x-none"/>
        </w:rPr>
        <w:t>年间全国化工行业事故发生情况的相关资料</w:t>
      </w:r>
      <w:r w:rsidRPr="00D60FFD">
        <w:rPr>
          <w:lang w:val="x-none"/>
        </w:rPr>
        <w:t>显示</w:t>
      </w:r>
      <w:r w:rsidRPr="00D60FFD">
        <w:rPr>
          <w:rFonts w:hint="eastAsia"/>
          <w:lang w:val="x-none"/>
        </w:rPr>
        <w:t>本项目</w:t>
      </w:r>
      <w:r w:rsidRPr="00D60FFD">
        <w:rPr>
          <w:lang w:val="x-none"/>
        </w:rPr>
        <w:t>的各类事故发生概率</w:t>
      </w:r>
      <w:r w:rsidRPr="00D60FFD">
        <w:rPr>
          <w:lang w:val="x-none"/>
        </w:rPr>
        <w:t>Pa</w:t>
      </w:r>
      <w:r w:rsidRPr="00D60FFD">
        <w:rPr>
          <w:lang w:val="x-none"/>
        </w:rPr>
        <w:t>分布情况，见</w:t>
      </w:r>
      <w:r w:rsidRPr="00D60FFD">
        <w:rPr>
          <w:rFonts w:hint="eastAsia"/>
          <w:lang w:val="x-none"/>
        </w:rPr>
        <w:t>表</w:t>
      </w:r>
      <w:r w:rsidRPr="00D60FFD">
        <w:rPr>
          <w:lang w:val="x-none"/>
        </w:rPr>
        <w:t>5.6.</w:t>
      </w:r>
      <w:r w:rsidR="00975DF3" w:rsidRPr="00D60FFD">
        <w:rPr>
          <w:lang w:val="x-none"/>
        </w:rPr>
        <w:t>3</w:t>
      </w:r>
      <w:r w:rsidRPr="00D60FFD">
        <w:rPr>
          <w:lang w:val="x-none"/>
        </w:rPr>
        <w:t>-1</w:t>
      </w:r>
      <w:r w:rsidRPr="00D60FFD">
        <w:rPr>
          <w:lang w:val="x-none"/>
        </w:rPr>
        <w:t>。</w:t>
      </w:r>
    </w:p>
    <w:p w14:paraId="09C8398F" w14:textId="77777777" w:rsidR="00240E9D" w:rsidRPr="00D60FFD" w:rsidRDefault="00240E9D" w:rsidP="00240E9D">
      <w:pPr>
        <w:pStyle w:val="afff9"/>
      </w:pPr>
      <w:r w:rsidRPr="00D60FFD">
        <w:rPr>
          <w:rFonts w:hint="eastAsia"/>
        </w:rPr>
        <w:t>表</w:t>
      </w:r>
      <w:r w:rsidRPr="00D60FFD">
        <w:t>5.6.</w:t>
      </w:r>
      <w:r w:rsidR="00975DF3" w:rsidRPr="00D60FFD">
        <w:t>3</w:t>
      </w:r>
      <w:r w:rsidRPr="00D60FFD">
        <w:t xml:space="preserve">-1  </w:t>
      </w:r>
      <w:r w:rsidRPr="00D60FFD">
        <w:t>事故发生概率</w:t>
      </w:r>
      <w:r w:rsidRPr="00D60FFD">
        <w:t>Pa</w:t>
      </w:r>
      <w:r w:rsidRPr="00D60FFD">
        <w:t>取值表（单位：次</w:t>
      </w:r>
      <w:r w:rsidRPr="00D60FFD">
        <w:t>/</w:t>
      </w:r>
      <w:r w:rsidRPr="00D60FFD">
        <w:t>年）</w:t>
      </w:r>
    </w:p>
    <w:tbl>
      <w:tblPr>
        <w:tblStyle w:val="ab"/>
        <w:tblW w:w="5000" w:type="pct"/>
        <w:tblLook w:val="0000" w:firstRow="0" w:lastRow="0" w:firstColumn="0" w:lastColumn="0" w:noHBand="0" w:noVBand="0"/>
      </w:tblPr>
      <w:tblGrid>
        <w:gridCol w:w="2045"/>
        <w:gridCol w:w="2277"/>
        <w:gridCol w:w="2354"/>
        <w:gridCol w:w="2351"/>
      </w:tblGrid>
      <w:tr w:rsidR="00ED3505" w:rsidRPr="00D60FFD" w14:paraId="0BD15997" w14:textId="77777777" w:rsidTr="001F77EC">
        <w:trPr>
          <w:trHeight w:val="20"/>
        </w:trPr>
        <w:tc>
          <w:tcPr>
            <w:tcW w:w="1133" w:type="pct"/>
            <w:vAlign w:val="center"/>
          </w:tcPr>
          <w:p w14:paraId="6154DDEB" w14:textId="77777777" w:rsidR="00240E9D" w:rsidRPr="00D60FFD" w:rsidRDefault="00240E9D" w:rsidP="001F77EC">
            <w:pPr>
              <w:pStyle w:val="afffffb"/>
            </w:pPr>
            <w:r w:rsidRPr="00D60FFD">
              <w:t>设备名称</w:t>
            </w:r>
          </w:p>
        </w:tc>
        <w:tc>
          <w:tcPr>
            <w:tcW w:w="1261" w:type="pct"/>
            <w:vAlign w:val="center"/>
          </w:tcPr>
          <w:p w14:paraId="0FD25857" w14:textId="77777777" w:rsidR="00240E9D" w:rsidRPr="00D60FFD" w:rsidRDefault="00240E9D" w:rsidP="001F77EC">
            <w:pPr>
              <w:pStyle w:val="afffffb"/>
            </w:pPr>
            <w:r w:rsidRPr="00D60FFD">
              <w:rPr>
                <w:rFonts w:hint="eastAsia"/>
              </w:rPr>
              <w:t>生产装置</w:t>
            </w:r>
            <w:r w:rsidRPr="00D60FFD">
              <w:t>事故</w:t>
            </w:r>
            <w:r w:rsidRPr="00D60FFD">
              <w:rPr>
                <w:rFonts w:hint="eastAsia"/>
              </w:rPr>
              <w:t>*</w:t>
            </w:r>
          </w:p>
        </w:tc>
        <w:tc>
          <w:tcPr>
            <w:tcW w:w="1304" w:type="pct"/>
            <w:vAlign w:val="center"/>
          </w:tcPr>
          <w:p w14:paraId="1393BE86" w14:textId="77777777" w:rsidR="00240E9D" w:rsidRPr="00D60FFD" w:rsidRDefault="00240E9D" w:rsidP="001F77EC">
            <w:pPr>
              <w:pStyle w:val="afffffb"/>
            </w:pPr>
            <w:r w:rsidRPr="00D60FFD">
              <w:rPr>
                <w:rFonts w:hint="eastAsia"/>
              </w:rPr>
              <w:t>储罐、</w:t>
            </w:r>
            <w:r w:rsidRPr="00D60FFD">
              <w:t>仓库</w:t>
            </w:r>
            <w:r w:rsidRPr="00D60FFD">
              <w:rPr>
                <w:rFonts w:hint="eastAsia"/>
              </w:rPr>
              <w:t>液体</w:t>
            </w:r>
            <w:r w:rsidRPr="00D60FFD">
              <w:t>泄漏</w:t>
            </w:r>
          </w:p>
        </w:tc>
        <w:tc>
          <w:tcPr>
            <w:tcW w:w="1302" w:type="pct"/>
            <w:vAlign w:val="center"/>
          </w:tcPr>
          <w:p w14:paraId="2600E802" w14:textId="77777777" w:rsidR="00240E9D" w:rsidRPr="00D60FFD" w:rsidRDefault="00240E9D" w:rsidP="001F77EC">
            <w:pPr>
              <w:pStyle w:val="afffffb"/>
            </w:pPr>
            <w:r w:rsidRPr="00D60FFD">
              <w:t>管道</w:t>
            </w:r>
            <w:r w:rsidRPr="00D60FFD">
              <w:rPr>
                <w:rFonts w:hint="eastAsia"/>
              </w:rPr>
              <w:t>泄漏</w:t>
            </w:r>
          </w:p>
        </w:tc>
      </w:tr>
      <w:tr w:rsidR="00ED3505" w:rsidRPr="00D60FFD" w14:paraId="516FE934" w14:textId="77777777" w:rsidTr="001F77EC">
        <w:trPr>
          <w:trHeight w:val="20"/>
        </w:trPr>
        <w:tc>
          <w:tcPr>
            <w:tcW w:w="1133" w:type="pct"/>
            <w:vAlign w:val="center"/>
          </w:tcPr>
          <w:p w14:paraId="7966A68E" w14:textId="77777777" w:rsidR="00240E9D" w:rsidRPr="00D60FFD" w:rsidRDefault="00240E9D" w:rsidP="001F77EC">
            <w:pPr>
              <w:pStyle w:val="afffffb"/>
            </w:pPr>
            <w:r w:rsidRPr="00D60FFD">
              <w:t>事故频率</w:t>
            </w:r>
          </w:p>
        </w:tc>
        <w:tc>
          <w:tcPr>
            <w:tcW w:w="1261" w:type="pct"/>
            <w:vAlign w:val="center"/>
          </w:tcPr>
          <w:p w14:paraId="72109855" w14:textId="77777777" w:rsidR="00240E9D" w:rsidRPr="00D60FFD" w:rsidRDefault="00240E9D" w:rsidP="001F77EC">
            <w:pPr>
              <w:pStyle w:val="afffffb"/>
            </w:pPr>
            <w:r w:rsidRPr="00D60FFD">
              <w:t>1.08×10</w:t>
            </w:r>
            <w:r w:rsidRPr="00D60FFD">
              <w:rPr>
                <w:vertAlign w:val="superscript"/>
              </w:rPr>
              <w:t>-5</w:t>
            </w:r>
          </w:p>
        </w:tc>
        <w:tc>
          <w:tcPr>
            <w:tcW w:w="1304" w:type="pct"/>
            <w:vAlign w:val="center"/>
          </w:tcPr>
          <w:p w14:paraId="01B0F3BD" w14:textId="77777777" w:rsidR="00240E9D" w:rsidRPr="00D60FFD" w:rsidRDefault="00240E9D" w:rsidP="001F77EC">
            <w:pPr>
              <w:pStyle w:val="afffffb"/>
            </w:pPr>
            <w:r w:rsidRPr="00D60FFD">
              <w:rPr>
                <w:rFonts w:hint="eastAsia"/>
              </w:rPr>
              <w:t>1.00</w:t>
            </w:r>
            <w:r w:rsidRPr="00D60FFD">
              <w:rPr>
                <w:rFonts w:hint="eastAsia"/>
              </w:rPr>
              <w:t>×</w:t>
            </w:r>
            <w:r w:rsidRPr="00D60FFD">
              <w:rPr>
                <w:rFonts w:hint="eastAsia"/>
              </w:rPr>
              <w:t>10</w:t>
            </w:r>
            <w:r w:rsidRPr="00D60FFD">
              <w:rPr>
                <w:rFonts w:hint="eastAsia"/>
                <w:vertAlign w:val="superscript"/>
              </w:rPr>
              <w:t>-4</w:t>
            </w:r>
          </w:p>
        </w:tc>
        <w:tc>
          <w:tcPr>
            <w:tcW w:w="1302" w:type="pct"/>
            <w:vAlign w:val="center"/>
          </w:tcPr>
          <w:p w14:paraId="7C833AB3" w14:textId="77777777" w:rsidR="00240E9D" w:rsidRPr="00D60FFD" w:rsidRDefault="00240E9D" w:rsidP="001F77EC">
            <w:pPr>
              <w:pStyle w:val="afffffb"/>
            </w:pPr>
            <w:r w:rsidRPr="00D60FFD">
              <w:t>2.00×10</w:t>
            </w:r>
            <w:r w:rsidRPr="00D60FFD">
              <w:rPr>
                <w:vertAlign w:val="superscript"/>
              </w:rPr>
              <w:t>-6</w:t>
            </w:r>
          </w:p>
        </w:tc>
      </w:tr>
    </w:tbl>
    <w:p w14:paraId="4D524A54" w14:textId="77777777" w:rsidR="00240E9D" w:rsidRPr="00D60FFD" w:rsidRDefault="00240E9D" w:rsidP="00240E9D">
      <w:pPr>
        <w:ind w:firstLineChars="0" w:firstLine="0"/>
        <w:rPr>
          <w:sz w:val="18"/>
          <w:szCs w:val="18"/>
          <w:lang w:val="x-none"/>
        </w:rPr>
      </w:pPr>
      <w:r w:rsidRPr="00D60FFD">
        <w:rPr>
          <w:rFonts w:hint="eastAsia"/>
          <w:b/>
          <w:sz w:val="18"/>
          <w:szCs w:val="18"/>
        </w:rPr>
        <w:t>备注</w:t>
      </w:r>
      <w:r w:rsidRPr="00D60FFD">
        <w:rPr>
          <w:b/>
          <w:sz w:val="18"/>
          <w:szCs w:val="18"/>
        </w:rPr>
        <w:t>：</w:t>
      </w:r>
      <w:r w:rsidRPr="00D60FFD">
        <w:rPr>
          <w:rFonts w:hint="eastAsia"/>
          <w:b/>
          <w:sz w:val="18"/>
          <w:szCs w:val="18"/>
        </w:rPr>
        <w:t>*</w:t>
      </w:r>
      <w:r w:rsidRPr="00D60FFD">
        <w:rPr>
          <w:rFonts w:hint="eastAsia"/>
          <w:b/>
          <w:sz w:val="18"/>
          <w:szCs w:val="18"/>
        </w:rPr>
        <w:t>来源于</w:t>
      </w:r>
      <w:r w:rsidRPr="00D60FFD">
        <w:rPr>
          <w:rFonts w:hint="eastAsia"/>
          <w:b/>
          <w:sz w:val="18"/>
          <w:szCs w:val="18"/>
          <w:lang w:val="x-none"/>
        </w:rPr>
        <w:t>《石油和化工装备事故分析与预防（第三版）》（化学工业出版社</w:t>
      </w:r>
      <w:r w:rsidRPr="00D60FFD">
        <w:rPr>
          <w:rFonts w:hint="eastAsia"/>
          <w:b/>
          <w:sz w:val="18"/>
          <w:szCs w:val="18"/>
          <w:lang w:val="x-none"/>
        </w:rPr>
        <w:t>(2011)</w:t>
      </w:r>
      <w:r w:rsidRPr="00D60FFD">
        <w:rPr>
          <w:rFonts w:hint="eastAsia"/>
          <w:b/>
          <w:sz w:val="18"/>
          <w:szCs w:val="18"/>
          <w:lang w:val="x-none"/>
        </w:rPr>
        <w:t>）中</w:t>
      </w:r>
      <w:r w:rsidRPr="00D60FFD">
        <w:rPr>
          <w:b/>
          <w:sz w:val="18"/>
          <w:szCs w:val="18"/>
          <w:lang w:val="x-none"/>
        </w:rPr>
        <w:t>反应釜的事故频率</w:t>
      </w:r>
      <w:r w:rsidRPr="00D60FFD">
        <w:rPr>
          <w:rFonts w:hint="eastAsia"/>
          <w:sz w:val="18"/>
          <w:szCs w:val="18"/>
          <w:lang w:val="x-none"/>
        </w:rPr>
        <w:t>。</w:t>
      </w:r>
    </w:p>
    <w:p w14:paraId="68FA5B92" w14:textId="77777777" w:rsidR="00240E9D" w:rsidRPr="00D60FFD" w:rsidRDefault="00916A7E" w:rsidP="00240E9D">
      <w:pPr>
        <w:ind w:firstLine="480"/>
      </w:pPr>
      <w:r w:rsidRPr="00D60FFD">
        <w:rPr>
          <w:lang w:val="x-none"/>
        </w:rPr>
        <w:t>从事故发生概率上看，管道泄漏（泄漏孔径为</w:t>
      </w:r>
      <w:r w:rsidRPr="00D60FFD">
        <w:rPr>
          <w:lang w:val="x-none"/>
        </w:rPr>
        <w:t>10%</w:t>
      </w:r>
      <w:r w:rsidRPr="00D60FFD">
        <w:rPr>
          <w:lang w:val="x-none"/>
        </w:rPr>
        <w:t>孔径）事故概率＜</w:t>
      </w:r>
      <w:r w:rsidRPr="00D60FFD">
        <w:rPr>
          <w:lang w:val="x-none"/>
        </w:rPr>
        <w:t>10</w:t>
      </w:r>
      <w:r w:rsidRPr="00D60FFD">
        <w:rPr>
          <w:vertAlign w:val="superscript"/>
          <w:lang w:val="x-none"/>
        </w:rPr>
        <w:t>-6</w:t>
      </w:r>
      <w:r w:rsidRPr="00D60FFD">
        <w:rPr>
          <w:lang w:val="x-none"/>
        </w:rPr>
        <w:t>/</w:t>
      </w:r>
      <w:r w:rsidRPr="00D60FFD">
        <w:rPr>
          <w:lang w:val="x-none"/>
        </w:rPr>
        <w:t>年，是极小概率事件，</w:t>
      </w:r>
      <w:r w:rsidRPr="00D60FFD">
        <w:t>根据项目的特点，确定本项目的最大可信事故为：回转窑一燃室爆燃</w:t>
      </w:r>
      <w:r w:rsidRPr="00D60FFD">
        <w:rPr>
          <w:rFonts w:hint="eastAsia"/>
        </w:rPr>
        <w:t>导致废气直排</w:t>
      </w:r>
      <w:r w:rsidRPr="00D60FFD">
        <w:t>事故</w:t>
      </w:r>
      <w:r w:rsidRPr="00D60FFD">
        <w:rPr>
          <w:rFonts w:hint="eastAsia"/>
        </w:rPr>
        <w:t>；废液吨桶泄露火灾次生事故；废液火灾事故废水进入地表水体；填埋场渗滤液泄露污染地下水事故</w:t>
      </w:r>
      <w:r w:rsidRPr="00D60FFD">
        <w:t>。</w:t>
      </w:r>
    </w:p>
    <w:p w14:paraId="6797CED2" w14:textId="77777777" w:rsidR="00240E9D" w:rsidRPr="00D60FFD" w:rsidRDefault="00AE1C71" w:rsidP="00AE1C71">
      <w:pPr>
        <w:pStyle w:val="afffffffffffffffff8"/>
      </w:pPr>
      <w:r w:rsidRPr="00D60FFD">
        <w:rPr>
          <w:rFonts w:hint="eastAsia"/>
        </w:rPr>
        <w:t>5.6.</w:t>
      </w:r>
      <w:r w:rsidR="004018F3" w:rsidRPr="00D60FFD">
        <w:t>4</w:t>
      </w:r>
      <w:r w:rsidRPr="00D60FFD">
        <w:t>环境风险</w:t>
      </w:r>
      <w:r w:rsidRPr="00D60FFD">
        <w:rPr>
          <w:rFonts w:hint="eastAsia"/>
        </w:rPr>
        <w:t>源项分析</w:t>
      </w:r>
    </w:p>
    <w:p w14:paraId="45E645E0" w14:textId="77777777" w:rsidR="00073FFE" w:rsidRPr="00D60FFD" w:rsidRDefault="002D0DBF" w:rsidP="002D0DBF">
      <w:pPr>
        <w:pStyle w:val="43"/>
      </w:pPr>
      <w:r w:rsidRPr="00D60FFD">
        <w:rPr>
          <w:rFonts w:hint="eastAsia"/>
        </w:rPr>
        <w:t>5</w:t>
      </w:r>
      <w:r w:rsidRPr="00D60FFD">
        <w:t>.6.4.1</w:t>
      </w:r>
      <w:r w:rsidR="00073FFE" w:rsidRPr="00D60FFD">
        <w:rPr>
          <w:rFonts w:hint="eastAsia"/>
        </w:rPr>
        <w:t>一燃室爆燃</w:t>
      </w:r>
      <w:r w:rsidR="00073FFE" w:rsidRPr="00D60FFD">
        <w:t>环境污染事故</w:t>
      </w:r>
    </w:p>
    <w:p w14:paraId="2E137852" w14:textId="77777777" w:rsidR="00073FFE" w:rsidRPr="00D60FFD" w:rsidRDefault="00073FFE" w:rsidP="00073FFE">
      <w:pPr>
        <w:ind w:firstLine="480"/>
        <w:rPr>
          <w:rFonts w:cs="Times New Roman"/>
        </w:rPr>
      </w:pPr>
      <w:r w:rsidRPr="00D60FFD">
        <w:rPr>
          <w:rFonts w:cs="Times New Roman"/>
        </w:rPr>
        <w:t>焚烧系统出现诸如炉膛压力过大（</w:t>
      </w:r>
      <w:r w:rsidRPr="00D60FFD">
        <w:rPr>
          <w:rFonts w:ascii="宋体" w:hAnsi="宋体" w:cs="宋体" w:hint="eastAsia"/>
        </w:rPr>
        <w:t>≧</w:t>
      </w:r>
      <w:r w:rsidRPr="00D60FFD">
        <w:rPr>
          <w:rFonts w:cs="Times New Roman"/>
        </w:rPr>
        <w:t>300Pa</w:t>
      </w:r>
      <w:r w:rsidRPr="00D60FFD">
        <w:rPr>
          <w:rFonts w:cs="Times New Roman"/>
        </w:rPr>
        <w:t>）等异常情况时，设置在</w:t>
      </w:r>
      <w:r w:rsidRPr="00D60FFD">
        <w:rPr>
          <w:rFonts w:cs="Times New Roman" w:hint="eastAsia"/>
        </w:rPr>
        <w:t>一</w:t>
      </w:r>
      <w:r w:rsidRPr="00D60FFD">
        <w:rPr>
          <w:rFonts w:cs="Times New Roman"/>
        </w:rPr>
        <w:t>燃室顶部的紧急排放烟囱自动打开，将爆燃产生的废气自动导出，以使一燃室因爆燃产生的压力得以释放。排放持续时间</w:t>
      </w:r>
      <w:r w:rsidRPr="00D60FFD">
        <w:rPr>
          <w:rFonts w:cs="Times New Roman"/>
        </w:rPr>
        <w:t>15</w:t>
      </w:r>
      <w:r w:rsidRPr="00D60FFD">
        <w:rPr>
          <w:rFonts w:cs="Times New Roman"/>
        </w:rPr>
        <w:t>分钟。烟气排放情况见表</w:t>
      </w:r>
      <w:r w:rsidRPr="00D60FFD">
        <w:rPr>
          <w:rFonts w:cs="Times New Roman"/>
        </w:rPr>
        <w:t>5.6.</w:t>
      </w:r>
      <w:r w:rsidRPr="00D60FFD">
        <w:rPr>
          <w:rFonts w:cs="Times New Roman" w:hint="eastAsia"/>
        </w:rPr>
        <w:t>4</w:t>
      </w:r>
      <w:r w:rsidRPr="00D60FFD">
        <w:rPr>
          <w:rFonts w:cs="Times New Roman"/>
        </w:rPr>
        <w:t>-1</w:t>
      </w:r>
      <w:r w:rsidRPr="00D60FFD">
        <w:rPr>
          <w:rFonts w:cs="Times New Roman" w:hint="eastAsia"/>
        </w:rPr>
        <w:t>。</w:t>
      </w:r>
    </w:p>
    <w:p w14:paraId="3BFBA261" w14:textId="77777777" w:rsidR="00073FFE" w:rsidRPr="00D60FFD" w:rsidRDefault="00073FFE" w:rsidP="00073FFE">
      <w:pPr>
        <w:ind w:firstLineChars="0" w:firstLine="0"/>
        <w:jc w:val="center"/>
        <w:rPr>
          <w:rFonts w:eastAsia="黑体" w:cs="Times New Roman"/>
        </w:rPr>
      </w:pPr>
      <w:r w:rsidRPr="00D60FFD">
        <w:rPr>
          <w:rFonts w:eastAsia="黑体" w:cs="Times New Roman"/>
        </w:rPr>
        <w:t>表</w:t>
      </w:r>
      <w:r w:rsidRPr="00D60FFD">
        <w:rPr>
          <w:rFonts w:eastAsia="黑体" w:cs="Times New Roman"/>
        </w:rPr>
        <w:t>5.6.</w:t>
      </w:r>
      <w:r w:rsidRPr="00D60FFD">
        <w:rPr>
          <w:rFonts w:eastAsia="黑体" w:cs="Times New Roman" w:hint="eastAsia"/>
        </w:rPr>
        <w:t>4</w:t>
      </w:r>
      <w:r w:rsidRPr="00D60FFD">
        <w:rPr>
          <w:rFonts w:eastAsia="黑体" w:cs="Times New Roman"/>
        </w:rPr>
        <w:t xml:space="preserve">-1  </w:t>
      </w:r>
      <w:r w:rsidRPr="00D60FFD">
        <w:rPr>
          <w:rFonts w:eastAsia="黑体" w:cs="Times New Roman"/>
        </w:rPr>
        <w:t>事故状态下烟气</w:t>
      </w:r>
      <w:r w:rsidRPr="00D60FFD">
        <w:rPr>
          <w:rFonts w:eastAsia="黑体" w:cs="Times New Roman" w:hint="eastAsia"/>
        </w:rPr>
        <w:t>中有毒有害物质</w:t>
      </w:r>
      <w:r w:rsidRPr="00D60FFD">
        <w:rPr>
          <w:rFonts w:eastAsia="黑体" w:cs="Times New Roman"/>
        </w:rPr>
        <w:t>排放情况</w:t>
      </w:r>
    </w:p>
    <w:tbl>
      <w:tblPr>
        <w:tblW w:w="5000" w:type="pct"/>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2021"/>
        <w:gridCol w:w="1208"/>
        <w:gridCol w:w="1450"/>
        <w:gridCol w:w="1450"/>
        <w:gridCol w:w="1450"/>
        <w:gridCol w:w="1448"/>
      </w:tblGrid>
      <w:tr w:rsidR="00BD5AC8" w:rsidRPr="00D60FFD" w14:paraId="3E5A9D87" w14:textId="77777777" w:rsidTr="00BD5AC8">
        <w:trPr>
          <w:trHeight w:val="20"/>
        </w:trPr>
        <w:tc>
          <w:tcPr>
            <w:tcW w:w="1119" w:type="pct"/>
          </w:tcPr>
          <w:p w14:paraId="3F912CBE" w14:textId="77777777" w:rsidR="00BD5AC8" w:rsidRPr="00D60FFD" w:rsidRDefault="00BD5AC8" w:rsidP="00073FFE">
            <w:pPr>
              <w:widowControl/>
              <w:spacing w:line="360" w:lineRule="exact"/>
              <w:ind w:firstLineChars="0" w:firstLine="0"/>
              <w:jc w:val="center"/>
              <w:rPr>
                <w:rFonts w:cs="Times New Roman"/>
                <w:kern w:val="0"/>
                <w:sz w:val="18"/>
                <w:szCs w:val="18"/>
              </w:rPr>
            </w:pPr>
            <w:r w:rsidRPr="00D60FFD">
              <w:rPr>
                <w:rFonts w:cs="Times New Roman"/>
                <w:kern w:val="0"/>
                <w:sz w:val="18"/>
                <w:szCs w:val="18"/>
              </w:rPr>
              <w:t>名称</w:t>
            </w:r>
          </w:p>
        </w:tc>
        <w:tc>
          <w:tcPr>
            <w:tcW w:w="669" w:type="pct"/>
          </w:tcPr>
          <w:p w14:paraId="3F6E5622" w14:textId="77777777" w:rsidR="00BD5AC8" w:rsidRPr="00D60FFD" w:rsidRDefault="00BD5AC8" w:rsidP="00073FFE">
            <w:pPr>
              <w:widowControl/>
              <w:spacing w:line="360" w:lineRule="exact"/>
              <w:ind w:firstLineChars="0" w:firstLine="0"/>
              <w:jc w:val="center"/>
              <w:rPr>
                <w:rFonts w:cs="Times New Roman"/>
                <w:kern w:val="0"/>
                <w:sz w:val="18"/>
                <w:szCs w:val="18"/>
              </w:rPr>
            </w:pPr>
            <w:r w:rsidRPr="00D60FFD">
              <w:rPr>
                <w:rFonts w:cs="Times New Roman"/>
                <w:kern w:val="0"/>
                <w:sz w:val="18"/>
                <w:szCs w:val="18"/>
              </w:rPr>
              <w:t>负荷</w:t>
            </w:r>
            <w:r w:rsidRPr="00D60FFD">
              <w:rPr>
                <w:rFonts w:cs="Times New Roman"/>
                <w:kern w:val="0"/>
                <w:sz w:val="18"/>
                <w:szCs w:val="18"/>
              </w:rPr>
              <w:t>(100</w:t>
            </w:r>
            <w:r w:rsidRPr="00D60FFD">
              <w:rPr>
                <w:rFonts w:cs="Times New Roman"/>
                <w:kern w:val="0"/>
                <w:sz w:val="18"/>
                <w:szCs w:val="18"/>
              </w:rPr>
              <w:t>％</w:t>
            </w:r>
            <w:r w:rsidRPr="00D60FFD">
              <w:rPr>
                <w:rFonts w:cs="Times New Roman"/>
                <w:kern w:val="0"/>
                <w:sz w:val="18"/>
                <w:szCs w:val="18"/>
              </w:rPr>
              <w:t>)</w:t>
            </w:r>
          </w:p>
        </w:tc>
        <w:tc>
          <w:tcPr>
            <w:tcW w:w="803" w:type="pct"/>
          </w:tcPr>
          <w:p w14:paraId="06EB196B" w14:textId="77777777" w:rsidR="00BD5AC8" w:rsidRPr="00D60FFD" w:rsidRDefault="00BD5AC8" w:rsidP="00073FFE">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排放方式</w:t>
            </w:r>
          </w:p>
        </w:tc>
        <w:tc>
          <w:tcPr>
            <w:tcW w:w="803" w:type="pct"/>
          </w:tcPr>
          <w:p w14:paraId="043AC0CB" w14:textId="77777777" w:rsidR="00BD5AC8" w:rsidRPr="00D60FFD" w:rsidRDefault="00BD5AC8" w:rsidP="00073FFE">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R</w:t>
            </w:r>
            <w:r w:rsidRPr="00D60FFD">
              <w:rPr>
                <w:rFonts w:cs="Times New Roman"/>
                <w:kern w:val="0"/>
                <w:sz w:val="18"/>
                <w:szCs w:val="18"/>
                <w:vertAlign w:val="subscript"/>
              </w:rPr>
              <w:t>i</w:t>
            </w:r>
          </w:p>
        </w:tc>
        <w:tc>
          <w:tcPr>
            <w:tcW w:w="803" w:type="pct"/>
          </w:tcPr>
          <w:p w14:paraId="5D02D195" w14:textId="77777777" w:rsidR="00BD5AC8" w:rsidRPr="00D60FFD" w:rsidRDefault="00BD5AC8" w:rsidP="00073FFE">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气体</w:t>
            </w:r>
            <w:r w:rsidRPr="00D60FFD">
              <w:rPr>
                <w:rFonts w:cs="Times New Roman"/>
                <w:kern w:val="0"/>
                <w:sz w:val="18"/>
                <w:szCs w:val="18"/>
              </w:rPr>
              <w:t>性质</w:t>
            </w:r>
          </w:p>
        </w:tc>
        <w:tc>
          <w:tcPr>
            <w:tcW w:w="802" w:type="pct"/>
          </w:tcPr>
          <w:p w14:paraId="502F36EA" w14:textId="77777777" w:rsidR="00BD5AC8" w:rsidRPr="00D60FFD" w:rsidRDefault="00BD5AC8" w:rsidP="00073FFE">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采用</w:t>
            </w:r>
            <w:r w:rsidRPr="00D60FFD">
              <w:rPr>
                <w:rFonts w:cs="Times New Roman"/>
                <w:kern w:val="0"/>
                <w:sz w:val="18"/>
                <w:szCs w:val="18"/>
              </w:rPr>
              <w:t>模型</w:t>
            </w:r>
          </w:p>
        </w:tc>
      </w:tr>
      <w:tr w:rsidR="00BD5AC8" w:rsidRPr="00D60FFD" w14:paraId="02048CBB" w14:textId="77777777" w:rsidTr="00BD5AC8">
        <w:trPr>
          <w:trHeight w:val="20"/>
        </w:trPr>
        <w:tc>
          <w:tcPr>
            <w:tcW w:w="1119" w:type="pct"/>
          </w:tcPr>
          <w:p w14:paraId="355A1AD0" w14:textId="77777777" w:rsidR="00BD5AC8" w:rsidRPr="00D60FFD" w:rsidRDefault="00BD5AC8" w:rsidP="00073FFE">
            <w:pPr>
              <w:widowControl/>
              <w:spacing w:line="360" w:lineRule="exact"/>
              <w:ind w:firstLineChars="0" w:firstLine="0"/>
              <w:jc w:val="center"/>
              <w:rPr>
                <w:rFonts w:cs="Times New Roman"/>
                <w:kern w:val="0"/>
                <w:sz w:val="18"/>
                <w:szCs w:val="18"/>
              </w:rPr>
            </w:pPr>
            <w:r w:rsidRPr="00D60FFD">
              <w:rPr>
                <w:rFonts w:cs="Times New Roman"/>
                <w:kern w:val="0"/>
                <w:sz w:val="18"/>
                <w:szCs w:val="18"/>
              </w:rPr>
              <w:t>标况烟气量（</w:t>
            </w:r>
            <w:r w:rsidRPr="00D60FFD">
              <w:rPr>
                <w:rFonts w:cs="Times New Roman"/>
                <w:kern w:val="0"/>
                <w:sz w:val="18"/>
                <w:szCs w:val="18"/>
              </w:rPr>
              <w:t>Nm</w:t>
            </w:r>
            <w:r w:rsidRPr="00D60FFD">
              <w:rPr>
                <w:rFonts w:cs="Times New Roman"/>
                <w:kern w:val="0"/>
                <w:sz w:val="18"/>
                <w:szCs w:val="18"/>
                <w:vertAlign w:val="superscript"/>
              </w:rPr>
              <w:t>3</w:t>
            </w:r>
            <w:r w:rsidRPr="00D60FFD">
              <w:rPr>
                <w:rFonts w:cs="Times New Roman"/>
                <w:kern w:val="0"/>
                <w:sz w:val="18"/>
                <w:szCs w:val="18"/>
              </w:rPr>
              <w:t>/h</w:t>
            </w:r>
            <w:r w:rsidRPr="00D60FFD">
              <w:rPr>
                <w:rFonts w:cs="Times New Roman"/>
                <w:kern w:val="0"/>
                <w:sz w:val="18"/>
                <w:szCs w:val="18"/>
              </w:rPr>
              <w:t>）</w:t>
            </w:r>
          </w:p>
        </w:tc>
        <w:tc>
          <w:tcPr>
            <w:tcW w:w="669" w:type="pct"/>
          </w:tcPr>
          <w:p w14:paraId="5CC35E13" w14:textId="77777777" w:rsidR="00BD5AC8" w:rsidRPr="00D60FFD" w:rsidRDefault="00BD5AC8" w:rsidP="00073FFE">
            <w:pPr>
              <w:widowControl/>
              <w:spacing w:line="360" w:lineRule="exact"/>
              <w:ind w:firstLineChars="0" w:firstLine="0"/>
              <w:jc w:val="center"/>
              <w:rPr>
                <w:rFonts w:cs="Times New Roman"/>
                <w:kern w:val="0"/>
                <w:sz w:val="18"/>
                <w:szCs w:val="18"/>
              </w:rPr>
            </w:pPr>
            <w:r w:rsidRPr="00D60FFD">
              <w:rPr>
                <w:rFonts w:cs="Times New Roman"/>
                <w:kern w:val="0"/>
                <w:sz w:val="18"/>
                <w:szCs w:val="18"/>
              </w:rPr>
              <w:t>46000</w:t>
            </w:r>
          </w:p>
        </w:tc>
        <w:tc>
          <w:tcPr>
            <w:tcW w:w="803" w:type="pct"/>
            <w:vMerge w:val="restart"/>
            <w:vAlign w:val="center"/>
          </w:tcPr>
          <w:p w14:paraId="4DFCE7CD" w14:textId="77777777" w:rsidR="00BD5AC8" w:rsidRPr="00D60FFD" w:rsidRDefault="00BD5AC8" w:rsidP="00BD5AC8">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瞬时</w:t>
            </w:r>
            <w:r w:rsidRPr="00D60FFD">
              <w:rPr>
                <w:rFonts w:cs="Times New Roman"/>
                <w:kern w:val="0"/>
                <w:sz w:val="18"/>
                <w:szCs w:val="18"/>
              </w:rPr>
              <w:t>排放</w:t>
            </w:r>
          </w:p>
        </w:tc>
        <w:tc>
          <w:tcPr>
            <w:tcW w:w="803" w:type="pct"/>
          </w:tcPr>
          <w:p w14:paraId="7A5588B3" w14:textId="77777777" w:rsidR="00BD5AC8" w:rsidRPr="00D60FFD" w:rsidRDefault="00BE4909" w:rsidP="00073FFE">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c>
          <w:tcPr>
            <w:tcW w:w="803" w:type="pct"/>
          </w:tcPr>
          <w:p w14:paraId="3E6A2414" w14:textId="77777777" w:rsidR="00BD5AC8" w:rsidRPr="00D60FFD" w:rsidRDefault="00BE4909" w:rsidP="00073FFE">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c>
          <w:tcPr>
            <w:tcW w:w="802" w:type="pct"/>
          </w:tcPr>
          <w:p w14:paraId="08F6E038" w14:textId="77777777" w:rsidR="00BD5AC8" w:rsidRPr="00D60FFD" w:rsidRDefault="00BE4909" w:rsidP="00073FFE">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r>
      <w:tr w:rsidR="00BE4909" w:rsidRPr="00D60FFD" w14:paraId="5F2ED276" w14:textId="77777777" w:rsidTr="00BE4909">
        <w:trPr>
          <w:trHeight w:val="20"/>
        </w:trPr>
        <w:tc>
          <w:tcPr>
            <w:tcW w:w="1119" w:type="pct"/>
          </w:tcPr>
          <w:p w14:paraId="039780E2"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烟气温度（</w:t>
            </w:r>
            <w:r w:rsidRPr="00D60FFD">
              <w:rPr>
                <w:rFonts w:ascii="宋体" w:hAnsi="宋体" w:cs="宋体" w:hint="eastAsia"/>
                <w:kern w:val="0"/>
                <w:sz w:val="18"/>
                <w:szCs w:val="18"/>
              </w:rPr>
              <w:t>℃</w:t>
            </w:r>
            <w:r w:rsidRPr="00D60FFD">
              <w:rPr>
                <w:rFonts w:cs="Times New Roman"/>
                <w:kern w:val="0"/>
                <w:sz w:val="18"/>
                <w:szCs w:val="18"/>
              </w:rPr>
              <w:t>）（二燃室出口处）</w:t>
            </w:r>
          </w:p>
        </w:tc>
        <w:tc>
          <w:tcPr>
            <w:tcW w:w="669" w:type="pct"/>
          </w:tcPr>
          <w:p w14:paraId="66381241"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1100</w:t>
            </w:r>
          </w:p>
        </w:tc>
        <w:tc>
          <w:tcPr>
            <w:tcW w:w="803" w:type="pct"/>
            <w:vMerge/>
          </w:tcPr>
          <w:p w14:paraId="10212245" w14:textId="77777777" w:rsidR="00BE4909" w:rsidRPr="00D60FFD" w:rsidRDefault="00BE4909" w:rsidP="00BE4909">
            <w:pPr>
              <w:widowControl/>
              <w:spacing w:line="360" w:lineRule="exact"/>
              <w:ind w:firstLineChars="0" w:firstLine="0"/>
              <w:jc w:val="center"/>
              <w:rPr>
                <w:rFonts w:cs="Times New Roman"/>
                <w:kern w:val="0"/>
                <w:sz w:val="18"/>
                <w:szCs w:val="18"/>
              </w:rPr>
            </w:pPr>
          </w:p>
        </w:tc>
        <w:tc>
          <w:tcPr>
            <w:tcW w:w="803" w:type="pct"/>
            <w:vAlign w:val="center"/>
          </w:tcPr>
          <w:p w14:paraId="622C7360"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c>
          <w:tcPr>
            <w:tcW w:w="803" w:type="pct"/>
            <w:vAlign w:val="center"/>
          </w:tcPr>
          <w:p w14:paraId="5E53208F"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c>
          <w:tcPr>
            <w:tcW w:w="802" w:type="pct"/>
            <w:vAlign w:val="center"/>
          </w:tcPr>
          <w:p w14:paraId="3615035D"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r>
      <w:tr w:rsidR="00BE4909" w:rsidRPr="00D60FFD" w14:paraId="28D3A045" w14:textId="77777777" w:rsidTr="00BD5AC8">
        <w:trPr>
          <w:trHeight w:val="20"/>
        </w:trPr>
        <w:tc>
          <w:tcPr>
            <w:tcW w:w="1119" w:type="pct"/>
          </w:tcPr>
          <w:p w14:paraId="224CE43E"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烟囱高度（</w:t>
            </w:r>
            <w:r w:rsidRPr="00D60FFD">
              <w:rPr>
                <w:rFonts w:cs="Times New Roman"/>
                <w:kern w:val="0"/>
                <w:sz w:val="18"/>
                <w:szCs w:val="18"/>
              </w:rPr>
              <w:t>m</w:t>
            </w:r>
            <w:r w:rsidRPr="00D60FFD">
              <w:rPr>
                <w:rFonts w:cs="Times New Roman"/>
                <w:kern w:val="0"/>
                <w:sz w:val="18"/>
                <w:szCs w:val="18"/>
              </w:rPr>
              <w:t>）</w:t>
            </w:r>
          </w:p>
        </w:tc>
        <w:tc>
          <w:tcPr>
            <w:tcW w:w="669" w:type="pct"/>
          </w:tcPr>
          <w:p w14:paraId="7ADCDD29"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50</w:t>
            </w:r>
          </w:p>
        </w:tc>
        <w:tc>
          <w:tcPr>
            <w:tcW w:w="803" w:type="pct"/>
            <w:vMerge/>
          </w:tcPr>
          <w:p w14:paraId="061D6868" w14:textId="77777777" w:rsidR="00BE4909" w:rsidRPr="00D60FFD" w:rsidRDefault="00BE4909" w:rsidP="00BE4909">
            <w:pPr>
              <w:widowControl/>
              <w:spacing w:line="360" w:lineRule="exact"/>
              <w:ind w:firstLineChars="0" w:firstLine="0"/>
              <w:jc w:val="center"/>
              <w:rPr>
                <w:rFonts w:cs="Times New Roman"/>
                <w:kern w:val="0"/>
                <w:sz w:val="18"/>
                <w:szCs w:val="18"/>
              </w:rPr>
            </w:pPr>
          </w:p>
        </w:tc>
        <w:tc>
          <w:tcPr>
            <w:tcW w:w="803" w:type="pct"/>
          </w:tcPr>
          <w:p w14:paraId="313B10A9"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c>
          <w:tcPr>
            <w:tcW w:w="803" w:type="pct"/>
          </w:tcPr>
          <w:p w14:paraId="41FAE3AF"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c>
          <w:tcPr>
            <w:tcW w:w="802" w:type="pct"/>
          </w:tcPr>
          <w:p w14:paraId="50FD8491"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r>
      <w:tr w:rsidR="00BE4909" w:rsidRPr="00D60FFD" w14:paraId="52D71CCD" w14:textId="77777777" w:rsidTr="00BD5AC8">
        <w:trPr>
          <w:trHeight w:val="20"/>
        </w:trPr>
        <w:tc>
          <w:tcPr>
            <w:tcW w:w="1119" w:type="pct"/>
          </w:tcPr>
          <w:p w14:paraId="59B838A1"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烟囱内径（</w:t>
            </w:r>
            <w:r w:rsidRPr="00D60FFD">
              <w:rPr>
                <w:rFonts w:cs="Times New Roman"/>
                <w:kern w:val="0"/>
                <w:sz w:val="18"/>
                <w:szCs w:val="18"/>
              </w:rPr>
              <w:t>m</w:t>
            </w:r>
            <w:r w:rsidRPr="00D60FFD">
              <w:rPr>
                <w:rFonts w:cs="Times New Roman"/>
                <w:kern w:val="0"/>
                <w:sz w:val="18"/>
                <w:szCs w:val="18"/>
              </w:rPr>
              <w:t>）</w:t>
            </w:r>
          </w:p>
        </w:tc>
        <w:tc>
          <w:tcPr>
            <w:tcW w:w="669" w:type="pct"/>
          </w:tcPr>
          <w:p w14:paraId="0B614FDC"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1.0</w:t>
            </w:r>
          </w:p>
        </w:tc>
        <w:tc>
          <w:tcPr>
            <w:tcW w:w="803" w:type="pct"/>
            <w:vMerge/>
          </w:tcPr>
          <w:p w14:paraId="2F415675" w14:textId="77777777" w:rsidR="00BE4909" w:rsidRPr="00D60FFD" w:rsidRDefault="00BE4909" w:rsidP="00BE4909">
            <w:pPr>
              <w:widowControl/>
              <w:spacing w:line="360" w:lineRule="exact"/>
              <w:ind w:firstLineChars="0" w:firstLine="0"/>
              <w:jc w:val="center"/>
              <w:rPr>
                <w:rFonts w:cs="Times New Roman"/>
                <w:kern w:val="0"/>
                <w:sz w:val="18"/>
                <w:szCs w:val="18"/>
              </w:rPr>
            </w:pPr>
          </w:p>
        </w:tc>
        <w:tc>
          <w:tcPr>
            <w:tcW w:w="803" w:type="pct"/>
          </w:tcPr>
          <w:p w14:paraId="789E8E6F"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c>
          <w:tcPr>
            <w:tcW w:w="803" w:type="pct"/>
          </w:tcPr>
          <w:p w14:paraId="75CB208C"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c>
          <w:tcPr>
            <w:tcW w:w="802" w:type="pct"/>
          </w:tcPr>
          <w:p w14:paraId="0CAC8E2D"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p>
        </w:tc>
      </w:tr>
      <w:tr w:rsidR="00BE4909" w:rsidRPr="00D60FFD" w14:paraId="4EA3112F" w14:textId="77777777" w:rsidTr="00BD5AC8">
        <w:trPr>
          <w:trHeight w:val="20"/>
        </w:trPr>
        <w:tc>
          <w:tcPr>
            <w:tcW w:w="1119" w:type="pct"/>
          </w:tcPr>
          <w:p w14:paraId="2178D71D"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CO</w:t>
            </w:r>
            <w:r w:rsidRPr="00D60FFD">
              <w:rPr>
                <w:rFonts w:cs="Times New Roman"/>
                <w:kern w:val="0"/>
                <w:sz w:val="18"/>
                <w:szCs w:val="18"/>
              </w:rPr>
              <w:t>（</w:t>
            </w:r>
            <w:r w:rsidRPr="00D60FFD">
              <w:rPr>
                <w:rFonts w:cs="Times New Roman"/>
                <w:kern w:val="0"/>
                <w:sz w:val="18"/>
                <w:szCs w:val="18"/>
              </w:rPr>
              <w:t>kg/h</w:t>
            </w:r>
            <w:r w:rsidRPr="00D60FFD">
              <w:rPr>
                <w:rFonts w:cs="Times New Roman"/>
                <w:kern w:val="0"/>
                <w:sz w:val="18"/>
                <w:szCs w:val="18"/>
              </w:rPr>
              <w:t>）</w:t>
            </w:r>
          </w:p>
        </w:tc>
        <w:tc>
          <w:tcPr>
            <w:tcW w:w="669" w:type="pct"/>
          </w:tcPr>
          <w:p w14:paraId="33E149EE"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2.3</w:t>
            </w:r>
          </w:p>
        </w:tc>
        <w:tc>
          <w:tcPr>
            <w:tcW w:w="803" w:type="pct"/>
            <w:vMerge/>
          </w:tcPr>
          <w:p w14:paraId="64DDF37E" w14:textId="77777777" w:rsidR="00BE4909" w:rsidRPr="00D60FFD" w:rsidRDefault="00BE4909" w:rsidP="00BE4909">
            <w:pPr>
              <w:widowControl/>
              <w:spacing w:line="360" w:lineRule="exact"/>
              <w:ind w:firstLineChars="0" w:firstLine="0"/>
              <w:jc w:val="center"/>
              <w:rPr>
                <w:rFonts w:cs="Times New Roman"/>
                <w:kern w:val="0"/>
                <w:sz w:val="18"/>
                <w:szCs w:val="18"/>
              </w:rPr>
            </w:pPr>
          </w:p>
        </w:tc>
        <w:tc>
          <w:tcPr>
            <w:tcW w:w="803" w:type="pct"/>
          </w:tcPr>
          <w:p w14:paraId="31D32648"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r w:rsidRPr="00D60FFD">
              <w:rPr>
                <w:rFonts w:cs="Times New Roman" w:hint="eastAsia"/>
                <w:kern w:val="0"/>
                <w:sz w:val="18"/>
                <w:szCs w:val="18"/>
              </w:rPr>
              <w:t>0.04</w:t>
            </w:r>
          </w:p>
        </w:tc>
        <w:tc>
          <w:tcPr>
            <w:tcW w:w="803" w:type="pct"/>
          </w:tcPr>
          <w:p w14:paraId="0C705527"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轻质</w:t>
            </w:r>
            <w:r w:rsidRPr="00D60FFD">
              <w:rPr>
                <w:rFonts w:cs="Times New Roman"/>
                <w:kern w:val="0"/>
                <w:sz w:val="18"/>
                <w:szCs w:val="18"/>
              </w:rPr>
              <w:t>气体</w:t>
            </w:r>
          </w:p>
        </w:tc>
        <w:tc>
          <w:tcPr>
            <w:tcW w:w="802" w:type="pct"/>
          </w:tcPr>
          <w:p w14:paraId="4C7F6719"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AFTOX</w:t>
            </w:r>
            <w:r w:rsidRPr="00D60FFD">
              <w:rPr>
                <w:rFonts w:cs="Times New Roman" w:hint="eastAsia"/>
                <w:kern w:val="0"/>
                <w:sz w:val="18"/>
                <w:szCs w:val="18"/>
              </w:rPr>
              <w:t>模型</w:t>
            </w:r>
          </w:p>
        </w:tc>
      </w:tr>
      <w:tr w:rsidR="00BE4909" w:rsidRPr="00D60FFD" w14:paraId="435BE328" w14:textId="77777777" w:rsidTr="00BD5AC8">
        <w:trPr>
          <w:trHeight w:val="20"/>
        </w:trPr>
        <w:tc>
          <w:tcPr>
            <w:tcW w:w="1119" w:type="pct"/>
          </w:tcPr>
          <w:p w14:paraId="60D70F84"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SO</w:t>
            </w:r>
            <w:r w:rsidRPr="00D60FFD">
              <w:rPr>
                <w:rFonts w:cs="Times New Roman"/>
                <w:kern w:val="0"/>
                <w:sz w:val="18"/>
                <w:szCs w:val="18"/>
                <w:vertAlign w:val="subscript"/>
              </w:rPr>
              <w:t>2</w:t>
            </w:r>
            <w:r w:rsidRPr="00D60FFD">
              <w:rPr>
                <w:rFonts w:cs="Times New Roman"/>
                <w:kern w:val="0"/>
                <w:sz w:val="18"/>
                <w:szCs w:val="18"/>
              </w:rPr>
              <w:t>（</w:t>
            </w:r>
            <w:r w:rsidRPr="00D60FFD">
              <w:rPr>
                <w:rFonts w:cs="Times New Roman"/>
                <w:kern w:val="0"/>
                <w:sz w:val="18"/>
                <w:szCs w:val="18"/>
              </w:rPr>
              <w:t>kg/h</w:t>
            </w:r>
            <w:r w:rsidRPr="00D60FFD">
              <w:rPr>
                <w:rFonts w:cs="Times New Roman"/>
                <w:kern w:val="0"/>
                <w:sz w:val="18"/>
                <w:szCs w:val="18"/>
              </w:rPr>
              <w:t>）</w:t>
            </w:r>
          </w:p>
        </w:tc>
        <w:tc>
          <w:tcPr>
            <w:tcW w:w="669" w:type="pct"/>
          </w:tcPr>
          <w:p w14:paraId="357B13D2"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19.667</w:t>
            </w:r>
          </w:p>
        </w:tc>
        <w:tc>
          <w:tcPr>
            <w:tcW w:w="803" w:type="pct"/>
            <w:vMerge/>
          </w:tcPr>
          <w:p w14:paraId="4DB42319" w14:textId="77777777" w:rsidR="00BE4909" w:rsidRPr="00D60FFD" w:rsidRDefault="00BE4909" w:rsidP="00BE4909">
            <w:pPr>
              <w:widowControl/>
              <w:spacing w:line="360" w:lineRule="exact"/>
              <w:ind w:firstLineChars="0" w:firstLine="0"/>
              <w:jc w:val="center"/>
              <w:rPr>
                <w:rFonts w:cs="Times New Roman"/>
                <w:kern w:val="0"/>
                <w:sz w:val="18"/>
                <w:szCs w:val="18"/>
              </w:rPr>
            </w:pPr>
          </w:p>
        </w:tc>
        <w:tc>
          <w:tcPr>
            <w:tcW w:w="803" w:type="pct"/>
          </w:tcPr>
          <w:p w14:paraId="12B35EAF"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r w:rsidRPr="00D60FFD">
              <w:rPr>
                <w:rFonts w:cs="Times New Roman" w:hint="eastAsia"/>
                <w:kern w:val="0"/>
                <w:sz w:val="18"/>
                <w:szCs w:val="18"/>
              </w:rPr>
              <w:t>0.04</w:t>
            </w:r>
          </w:p>
        </w:tc>
        <w:tc>
          <w:tcPr>
            <w:tcW w:w="803" w:type="pct"/>
          </w:tcPr>
          <w:p w14:paraId="064428EF"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轻质</w:t>
            </w:r>
            <w:r w:rsidRPr="00D60FFD">
              <w:rPr>
                <w:rFonts w:cs="Times New Roman"/>
                <w:kern w:val="0"/>
                <w:sz w:val="18"/>
                <w:szCs w:val="18"/>
              </w:rPr>
              <w:t>气体</w:t>
            </w:r>
          </w:p>
        </w:tc>
        <w:tc>
          <w:tcPr>
            <w:tcW w:w="802" w:type="pct"/>
          </w:tcPr>
          <w:p w14:paraId="7FE305A1"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AFTOX</w:t>
            </w:r>
            <w:r w:rsidRPr="00D60FFD">
              <w:rPr>
                <w:rFonts w:cs="Times New Roman" w:hint="eastAsia"/>
                <w:kern w:val="0"/>
                <w:sz w:val="18"/>
                <w:szCs w:val="18"/>
              </w:rPr>
              <w:t>模型</w:t>
            </w:r>
          </w:p>
        </w:tc>
      </w:tr>
      <w:tr w:rsidR="00BE4909" w:rsidRPr="00D60FFD" w14:paraId="675128C7" w14:textId="77777777" w:rsidTr="00BD5AC8">
        <w:trPr>
          <w:trHeight w:val="20"/>
        </w:trPr>
        <w:tc>
          <w:tcPr>
            <w:tcW w:w="1119" w:type="pct"/>
          </w:tcPr>
          <w:p w14:paraId="37263E23"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HF</w:t>
            </w:r>
            <w:r w:rsidRPr="00D60FFD">
              <w:rPr>
                <w:rFonts w:cs="Times New Roman"/>
                <w:kern w:val="0"/>
                <w:sz w:val="18"/>
                <w:szCs w:val="18"/>
              </w:rPr>
              <w:t>（</w:t>
            </w:r>
            <w:r w:rsidRPr="00D60FFD">
              <w:rPr>
                <w:rFonts w:cs="Times New Roman"/>
                <w:kern w:val="0"/>
                <w:sz w:val="18"/>
                <w:szCs w:val="18"/>
              </w:rPr>
              <w:t>kg/h</w:t>
            </w:r>
            <w:r w:rsidRPr="00D60FFD">
              <w:rPr>
                <w:rFonts w:cs="Times New Roman"/>
                <w:kern w:val="0"/>
                <w:sz w:val="18"/>
                <w:szCs w:val="18"/>
              </w:rPr>
              <w:t>）</w:t>
            </w:r>
          </w:p>
        </w:tc>
        <w:tc>
          <w:tcPr>
            <w:tcW w:w="669" w:type="pct"/>
          </w:tcPr>
          <w:p w14:paraId="512A9EEE"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1.097</w:t>
            </w:r>
          </w:p>
        </w:tc>
        <w:tc>
          <w:tcPr>
            <w:tcW w:w="803" w:type="pct"/>
            <w:vMerge/>
          </w:tcPr>
          <w:p w14:paraId="6B1FDE9C" w14:textId="77777777" w:rsidR="00BE4909" w:rsidRPr="00D60FFD" w:rsidRDefault="00BE4909" w:rsidP="00BE4909">
            <w:pPr>
              <w:widowControl/>
              <w:spacing w:line="360" w:lineRule="exact"/>
              <w:ind w:firstLineChars="0" w:firstLine="0"/>
              <w:jc w:val="center"/>
              <w:rPr>
                <w:rFonts w:cs="Times New Roman"/>
                <w:kern w:val="0"/>
                <w:sz w:val="18"/>
                <w:szCs w:val="18"/>
              </w:rPr>
            </w:pPr>
          </w:p>
        </w:tc>
        <w:tc>
          <w:tcPr>
            <w:tcW w:w="803" w:type="pct"/>
          </w:tcPr>
          <w:p w14:paraId="40ABF1D2"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r w:rsidRPr="00D60FFD">
              <w:rPr>
                <w:rFonts w:cs="Times New Roman" w:hint="eastAsia"/>
                <w:kern w:val="0"/>
                <w:sz w:val="18"/>
                <w:szCs w:val="18"/>
              </w:rPr>
              <w:t>0.04</w:t>
            </w:r>
          </w:p>
        </w:tc>
        <w:tc>
          <w:tcPr>
            <w:tcW w:w="803" w:type="pct"/>
          </w:tcPr>
          <w:p w14:paraId="1F68D58A"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轻质</w:t>
            </w:r>
            <w:r w:rsidRPr="00D60FFD">
              <w:rPr>
                <w:rFonts w:cs="Times New Roman"/>
                <w:kern w:val="0"/>
                <w:sz w:val="18"/>
                <w:szCs w:val="18"/>
              </w:rPr>
              <w:t>气体</w:t>
            </w:r>
          </w:p>
        </w:tc>
        <w:tc>
          <w:tcPr>
            <w:tcW w:w="802" w:type="pct"/>
          </w:tcPr>
          <w:p w14:paraId="13D4D738"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AFTOX</w:t>
            </w:r>
            <w:r w:rsidRPr="00D60FFD">
              <w:rPr>
                <w:rFonts w:cs="Times New Roman" w:hint="eastAsia"/>
                <w:kern w:val="0"/>
                <w:sz w:val="18"/>
                <w:szCs w:val="18"/>
              </w:rPr>
              <w:t>模型</w:t>
            </w:r>
          </w:p>
        </w:tc>
      </w:tr>
      <w:tr w:rsidR="00BE4909" w:rsidRPr="00D60FFD" w14:paraId="2313A2F0" w14:textId="77777777" w:rsidTr="00BD5AC8">
        <w:trPr>
          <w:trHeight w:val="20"/>
        </w:trPr>
        <w:tc>
          <w:tcPr>
            <w:tcW w:w="1119" w:type="pct"/>
          </w:tcPr>
          <w:p w14:paraId="2F96454B"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HCl</w:t>
            </w:r>
            <w:r w:rsidRPr="00D60FFD">
              <w:rPr>
                <w:rFonts w:cs="Times New Roman"/>
                <w:kern w:val="0"/>
                <w:sz w:val="18"/>
                <w:szCs w:val="18"/>
              </w:rPr>
              <w:t>（</w:t>
            </w:r>
            <w:r w:rsidRPr="00D60FFD">
              <w:rPr>
                <w:rFonts w:cs="Times New Roman"/>
                <w:kern w:val="0"/>
                <w:sz w:val="18"/>
                <w:szCs w:val="18"/>
              </w:rPr>
              <w:t>kg/h</w:t>
            </w:r>
            <w:r w:rsidRPr="00D60FFD">
              <w:rPr>
                <w:rFonts w:cs="Times New Roman"/>
                <w:kern w:val="0"/>
                <w:sz w:val="18"/>
                <w:szCs w:val="18"/>
              </w:rPr>
              <w:t>）</w:t>
            </w:r>
          </w:p>
        </w:tc>
        <w:tc>
          <w:tcPr>
            <w:tcW w:w="669" w:type="pct"/>
          </w:tcPr>
          <w:p w14:paraId="32ED1069"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24.847</w:t>
            </w:r>
          </w:p>
        </w:tc>
        <w:tc>
          <w:tcPr>
            <w:tcW w:w="803" w:type="pct"/>
            <w:vMerge/>
          </w:tcPr>
          <w:p w14:paraId="4B9B4E88" w14:textId="77777777" w:rsidR="00BE4909" w:rsidRPr="00D60FFD" w:rsidRDefault="00BE4909" w:rsidP="00BE4909">
            <w:pPr>
              <w:widowControl/>
              <w:spacing w:line="360" w:lineRule="exact"/>
              <w:ind w:firstLineChars="0" w:firstLine="0"/>
              <w:jc w:val="center"/>
              <w:rPr>
                <w:rFonts w:cs="Times New Roman"/>
                <w:kern w:val="0"/>
                <w:sz w:val="18"/>
                <w:szCs w:val="18"/>
              </w:rPr>
            </w:pPr>
          </w:p>
        </w:tc>
        <w:tc>
          <w:tcPr>
            <w:tcW w:w="803" w:type="pct"/>
          </w:tcPr>
          <w:p w14:paraId="20208EB3"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r w:rsidRPr="00D60FFD">
              <w:rPr>
                <w:rFonts w:cs="Times New Roman" w:hint="eastAsia"/>
                <w:kern w:val="0"/>
                <w:sz w:val="18"/>
                <w:szCs w:val="18"/>
              </w:rPr>
              <w:t>0.04</w:t>
            </w:r>
          </w:p>
        </w:tc>
        <w:tc>
          <w:tcPr>
            <w:tcW w:w="803" w:type="pct"/>
          </w:tcPr>
          <w:p w14:paraId="1C0F33F5"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轻质</w:t>
            </w:r>
            <w:r w:rsidRPr="00D60FFD">
              <w:rPr>
                <w:rFonts w:cs="Times New Roman"/>
                <w:kern w:val="0"/>
                <w:sz w:val="18"/>
                <w:szCs w:val="18"/>
              </w:rPr>
              <w:t>气体</w:t>
            </w:r>
          </w:p>
        </w:tc>
        <w:tc>
          <w:tcPr>
            <w:tcW w:w="802" w:type="pct"/>
          </w:tcPr>
          <w:p w14:paraId="0E490A0F"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AFTOX</w:t>
            </w:r>
            <w:r w:rsidRPr="00D60FFD">
              <w:rPr>
                <w:rFonts w:cs="Times New Roman" w:hint="eastAsia"/>
                <w:kern w:val="0"/>
                <w:sz w:val="18"/>
                <w:szCs w:val="18"/>
              </w:rPr>
              <w:t>模型</w:t>
            </w:r>
          </w:p>
        </w:tc>
      </w:tr>
      <w:tr w:rsidR="00BE4909" w:rsidRPr="00D60FFD" w14:paraId="0573D879" w14:textId="77777777" w:rsidTr="00BD5AC8">
        <w:trPr>
          <w:trHeight w:val="20"/>
        </w:trPr>
        <w:tc>
          <w:tcPr>
            <w:tcW w:w="1119" w:type="pct"/>
          </w:tcPr>
          <w:p w14:paraId="435EA196"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NOx</w:t>
            </w:r>
            <w:r w:rsidRPr="00D60FFD">
              <w:rPr>
                <w:rFonts w:cs="Times New Roman"/>
                <w:kern w:val="0"/>
                <w:sz w:val="18"/>
                <w:szCs w:val="18"/>
              </w:rPr>
              <w:t>（</w:t>
            </w:r>
            <w:r w:rsidRPr="00D60FFD">
              <w:rPr>
                <w:rFonts w:cs="Times New Roman"/>
                <w:kern w:val="0"/>
                <w:sz w:val="18"/>
                <w:szCs w:val="18"/>
              </w:rPr>
              <w:t>kg/h</w:t>
            </w:r>
            <w:r w:rsidRPr="00D60FFD">
              <w:rPr>
                <w:rFonts w:cs="Times New Roman"/>
                <w:kern w:val="0"/>
                <w:sz w:val="18"/>
                <w:szCs w:val="18"/>
              </w:rPr>
              <w:t>）</w:t>
            </w:r>
          </w:p>
        </w:tc>
        <w:tc>
          <w:tcPr>
            <w:tcW w:w="669" w:type="pct"/>
          </w:tcPr>
          <w:p w14:paraId="2069CD83"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17.969</w:t>
            </w:r>
          </w:p>
        </w:tc>
        <w:tc>
          <w:tcPr>
            <w:tcW w:w="803" w:type="pct"/>
            <w:vMerge/>
          </w:tcPr>
          <w:p w14:paraId="15FDE226" w14:textId="77777777" w:rsidR="00BE4909" w:rsidRPr="00D60FFD" w:rsidRDefault="00BE4909" w:rsidP="00BE4909">
            <w:pPr>
              <w:widowControl/>
              <w:spacing w:line="360" w:lineRule="exact"/>
              <w:ind w:firstLineChars="0" w:firstLine="0"/>
              <w:jc w:val="center"/>
              <w:rPr>
                <w:rFonts w:cs="Times New Roman"/>
                <w:kern w:val="0"/>
                <w:sz w:val="18"/>
                <w:szCs w:val="18"/>
              </w:rPr>
            </w:pPr>
          </w:p>
        </w:tc>
        <w:tc>
          <w:tcPr>
            <w:tcW w:w="803" w:type="pct"/>
          </w:tcPr>
          <w:p w14:paraId="47D99130"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r w:rsidRPr="00D60FFD">
              <w:rPr>
                <w:rFonts w:cs="Times New Roman" w:hint="eastAsia"/>
                <w:kern w:val="0"/>
                <w:sz w:val="18"/>
                <w:szCs w:val="18"/>
              </w:rPr>
              <w:t>0.04</w:t>
            </w:r>
          </w:p>
        </w:tc>
        <w:tc>
          <w:tcPr>
            <w:tcW w:w="803" w:type="pct"/>
          </w:tcPr>
          <w:p w14:paraId="00A3BFEC"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轻质</w:t>
            </w:r>
            <w:r w:rsidRPr="00D60FFD">
              <w:rPr>
                <w:rFonts w:cs="Times New Roman"/>
                <w:kern w:val="0"/>
                <w:sz w:val="18"/>
                <w:szCs w:val="18"/>
              </w:rPr>
              <w:t>气体</w:t>
            </w:r>
          </w:p>
        </w:tc>
        <w:tc>
          <w:tcPr>
            <w:tcW w:w="802" w:type="pct"/>
          </w:tcPr>
          <w:p w14:paraId="25068047"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AFTOX</w:t>
            </w:r>
            <w:r w:rsidRPr="00D60FFD">
              <w:rPr>
                <w:rFonts w:cs="Times New Roman" w:hint="eastAsia"/>
                <w:kern w:val="0"/>
                <w:sz w:val="18"/>
                <w:szCs w:val="18"/>
              </w:rPr>
              <w:t>模型</w:t>
            </w:r>
          </w:p>
        </w:tc>
      </w:tr>
      <w:tr w:rsidR="00BE4909" w:rsidRPr="00D60FFD" w14:paraId="317A9D87" w14:textId="77777777" w:rsidTr="00BD5AC8">
        <w:trPr>
          <w:trHeight w:val="20"/>
        </w:trPr>
        <w:tc>
          <w:tcPr>
            <w:tcW w:w="1119" w:type="pct"/>
          </w:tcPr>
          <w:p w14:paraId="48444D2C"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Hg</w:t>
            </w:r>
            <w:r w:rsidRPr="00D60FFD">
              <w:rPr>
                <w:rFonts w:cs="Times New Roman"/>
                <w:kern w:val="0"/>
                <w:sz w:val="18"/>
                <w:szCs w:val="18"/>
              </w:rPr>
              <w:t>（</w:t>
            </w:r>
            <w:r w:rsidRPr="00D60FFD">
              <w:rPr>
                <w:rFonts w:cs="Times New Roman"/>
                <w:kern w:val="0"/>
                <w:sz w:val="18"/>
                <w:szCs w:val="18"/>
              </w:rPr>
              <w:t>kg/h</w:t>
            </w:r>
            <w:r w:rsidRPr="00D60FFD">
              <w:rPr>
                <w:rFonts w:cs="Times New Roman"/>
                <w:kern w:val="0"/>
                <w:sz w:val="18"/>
                <w:szCs w:val="18"/>
              </w:rPr>
              <w:t>）</w:t>
            </w:r>
          </w:p>
        </w:tc>
        <w:tc>
          <w:tcPr>
            <w:tcW w:w="669" w:type="pct"/>
          </w:tcPr>
          <w:p w14:paraId="7F515D72"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0.0011</w:t>
            </w:r>
          </w:p>
        </w:tc>
        <w:tc>
          <w:tcPr>
            <w:tcW w:w="803" w:type="pct"/>
            <w:vMerge/>
          </w:tcPr>
          <w:p w14:paraId="6F7AD972" w14:textId="77777777" w:rsidR="00BE4909" w:rsidRPr="00D60FFD" w:rsidRDefault="00BE4909" w:rsidP="00BE4909">
            <w:pPr>
              <w:widowControl/>
              <w:spacing w:line="360" w:lineRule="exact"/>
              <w:ind w:firstLineChars="0" w:firstLine="0"/>
              <w:jc w:val="center"/>
              <w:rPr>
                <w:rFonts w:cs="Times New Roman"/>
                <w:kern w:val="0"/>
                <w:sz w:val="18"/>
                <w:szCs w:val="18"/>
              </w:rPr>
            </w:pPr>
          </w:p>
        </w:tc>
        <w:tc>
          <w:tcPr>
            <w:tcW w:w="803" w:type="pct"/>
          </w:tcPr>
          <w:p w14:paraId="56F4CE24"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w:t>
            </w:r>
            <w:r w:rsidRPr="00D60FFD">
              <w:rPr>
                <w:rFonts w:cs="Times New Roman" w:hint="eastAsia"/>
                <w:kern w:val="0"/>
                <w:sz w:val="18"/>
                <w:szCs w:val="18"/>
              </w:rPr>
              <w:t>0.04</w:t>
            </w:r>
          </w:p>
        </w:tc>
        <w:tc>
          <w:tcPr>
            <w:tcW w:w="803" w:type="pct"/>
          </w:tcPr>
          <w:p w14:paraId="0895324B"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hint="eastAsia"/>
                <w:kern w:val="0"/>
                <w:sz w:val="18"/>
                <w:szCs w:val="18"/>
              </w:rPr>
              <w:t>重质</w:t>
            </w:r>
            <w:r w:rsidRPr="00D60FFD">
              <w:rPr>
                <w:rFonts w:cs="Times New Roman"/>
                <w:kern w:val="0"/>
                <w:sz w:val="18"/>
                <w:szCs w:val="18"/>
              </w:rPr>
              <w:t>气体</w:t>
            </w:r>
          </w:p>
        </w:tc>
        <w:tc>
          <w:tcPr>
            <w:tcW w:w="802" w:type="pct"/>
          </w:tcPr>
          <w:p w14:paraId="5EB71A58" w14:textId="77777777" w:rsidR="00BE4909" w:rsidRPr="00D60FFD" w:rsidRDefault="00BE4909" w:rsidP="00BE4909">
            <w:pPr>
              <w:widowControl/>
              <w:spacing w:line="360" w:lineRule="exact"/>
              <w:ind w:firstLineChars="0" w:firstLine="0"/>
              <w:jc w:val="center"/>
              <w:rPr>
                <w:rFonts w:cs="Times New Roman"/>
                <w:kern w:val="0"/>
                <w:sz w:val="18"/>
                <w:szCs w:val="18"/>
              </w:rPr>
            </w:pPr>
            <w:r w:rsidRPr="00D60FFD">
              <w:rPr>
                <w:rFonts w:cs="Times New Roman"/>
                <w:kern w:val="0"/>
                <w:sz w:val="18"/>
                <w:szCs w:val="18"/>
              </w:rPr>
              <w:t>SLAB</w:t>
            </w:r>
            <w:r w:rsidRPr="00D60FFD">
              <w:rPr>
                <w:rFonts w:cs="Times New Roman" w:hint="eastAsia"/>
                <w:kern w:val="0"/>
                <w:sz w:val="18"/>
                <w:szCs w:val="18"/>
              </w:rPr>
              <w:t>模型</w:t>
            </w:r>
          </w:p>
        </w:tc>
      </w:tr>
    </w:tbl>
    <w:p w14:paraId="47FA0BAD" w14:textId="77777777" w:rsidR="00073FFE" w:rsidRPr="00D60FFD" w:rsidRDefault="00BE4909" w:rsidP="00073FFE">
      <w:pPr>
        <w:ind w:firstLine="480"/>
        <w:rPr>
          <w:rFonts w:cs="Times New Roman"/>
        </w:rPr>
      </w:pPr>
      <w:r w:rsidRPr="00D60FFD">
        <w:rPr>
          <w:rFonts w:cs="Times New Roman" w:hint="eastAsia"/>
        </w:rPr>
        <w:t>各污染</w:t>
      </w:r>
      <w:r w:rsidRPr="00D60FFD">
        <w:rPr>
          <w:rFonts w:cs="Times New Roman"/>
        </w:rPr>
        <w:t>物</w:t>
      </w:r>
      <w:r w:rsidRPr="00D60FFD">
        <w:rPr>
          <w:rFonts w:cs="Times New Roman" w:hint="eastAsia"/>
        </w:rPr>
        <w:t>的物质</w:t>
      </w:r>
      <w:r w:rsidRPr="00D60FFD">
        <w:rPr>
          <w:rFonts w:cs="Times New Roman"/>
        </w:rPr>
        <w:t>终点浓度</w:t>
      </w:r>
      <w:r w:rsidRPr="00D60FFD">
        <w:rPr>
          <w:rFonts w:cs="Times New Roman" w:hint="eastAsia"/>
        </w:rPr>
        <w:t>见</w:t>
      </w:r>
      <w:r w:rsidRPr="00D60FFD">
        <w:rPr>
          <w:rFonts w:cs="Times New Roman"/>
        </w:rPr>
        <w:t>表</w:t>
      </w:r>
      <w:r w:rsidRPr="00D60FFD">
        <w:rPr>
          <w:rFonts w:cs="Times New Roman" w:hint="eastAsia"/>
        </w:rPr>
        <w:t>5.6.4</w:t>
      </w:r>
      <w:r w:rsidRPr="00D60FFD">
        <w:rPr>
          <w:rFonts w:cs="Times New Roman"/>
        </w:rPr>
        <w:t>-2</w:t>
      </w:r>
      <w:r w:rsidR="00073FFE" w:rsidRPr="00D60FFD">
        <w:rPr>
          <w:rFonts w:cs="Times New Roman" w:hint="eastAsia"/>
        </w:rPr>
        <w:t>。</w:t>
      </w:r>
    </w:p>
    <w:p w14:paraId="5E9EB833" w14:textId="77777777" w:rsidR="00073FFE" w:rsidRPr="00D60FFD" w:rsidRDefault="00073FFE" w:rsidP="00073FFE">
      <w:pPr>
        <w:ind w:firstLineChars="0" w:firstLine="0"/>
        <w:jc w:val="center"/>
        <w:rPr>
          <w:rFonts w:eastAsia="黑体" w:cs="Times New Roman"/>
        </w:rPr>
      </w:pPr>
      <w:r w:rsidRPr="00D60FFD">
        <w:rPr>
          <w:rFonts w:eastAsia="黑体" w:cs="Times New Roman" w:hint="eastAsia"/>
        </w:rPr>
        <w:t>表</w:t>
      </w:r>
      <w:r w:rsidRPr="00D60FFD">
        <w:rPr>
          <w:rFonts w:eastAsia="黑体" w:cs="Times New Roman" w:hint="eastAsia"/>
        </w:rPr>
        <w:t>5.6.</w:t>
      </w:r>
      <w:r w:rsidR="002942C7" w:rsidRPr="00D60FFD">
        <w:rPr>
          <w:rFonts w:eastAsia="黑体" w:cs="Times New Roman"/>
        </w:rPr>
        <w:t>4</w:t>
      </w:r>
      <w:r w:rsidRPr="00D60FFD">
        <w:rPr>
          <w:rFonts w:eastAsia="黑体" w:cs="Times New Roman"/>
        </w:rPr>
        <w:t>-</w:t>
      </w:r>
      <w:r w:rsidR="002942C7" w:rsidRPr="00D60FFD">
        <w:rPr>
          <w:rFonts w:eastAsia="黑体" w:cs="Times New Roman"/>
        </w:rPr>
        <w:t>2</w:t>
      </w:r>
      <w:r w:rsidRPr="00D60FFD">
        <w:rPr>
          <w:rFonts w:eastAsia="黑体" w:cs="Times New Roman" w:hint="eastAsia"/>
        </w:rPr>
        <w:t xml:space="preserve"> </w:t>
      </w:r>
      <w:r w:rsidRPr="00D60FFD">
        <w:rPr>
          <w:rFonts w:eastAsia="黑体" w:cs="Times New Roman"/>
        </w:rPr>
        <w:t xml:space="preserve"> </w:t>
      </w:r>
      <w:r w:rsidRPr="00D60FFD">
        <w:rPr>
          <w:rFonts w:eastAsia="黑体" w:cs="Times New Roman" w:hint="eastAsia"/>
        </w:rPr>
        <w:t>有毒有害物质终点浓度</w:t>
      </w:r>
    </w:p>
    <w:tbl>
      <w:tblPr>
        <w:tblStyle w:val="ab"/>
        <w:tblW w:w="5000" w:type="pct"/>
        <w:tblLook w:val="0000" w:firstRow="0" w:lastRow="0" w:firstColumn="0" w:lastColumn="0" w:noHBand="0" w:noVBand="0"/>
      </w:tblPr>
      <w:tblGrid>
        <w:gridCol w:w="2001"/>
        <w:gridCol w:w="3394"/>
        <w:gridCol w:w="3632"/>
      </w:tblGrid>
      <w:tr w:rsidR="00073FFE" w:rsidRPr="00D60FFD" w14:paraId="266614F8" w14:textId="77777777" w:rsidTr="002942C7">
        <w:tc>
          <w:tcPr>
            <w:tcW w:w="1108" w:type="pct"/>
            <w:vAlign w:val="center"/>
          </w:tcPr>
          <w:p w14:paraId="0A0D59E4" w14:textId="77777777" w:rsidR="00073FFE" w:rsidRPr="00D60FFD" w:rsidRDefault="00073FFE" w:rsidP="002942C7">
            <w:pPr>
              <w:pStyle w:val="afffffb"/>
            </w:pPr>
            <w:r w:rsidRPr="00D60FFD">
              <w:rPr>
                <w:rFonts w:hint="eastAsia"/>
              </w:rPr>
              <w:t>物质名称</w:t>
            </w:r>
          </w:p>
        </w:tc>
        <w:tc>
          <w:tcPr>
            <w:tcW w:w="1880" w:type="pct"/>
            <w:vAlign w:val="center"/>
          </w:tcPr>
          <w:p w14:paraId="3D3E3FBE" w14:textId="77777777" w:rsidR="00073FFE" w:rsidRPr="00D60FFD" w:rsidRDefault="00073FFE" w:rsidP="002942C7">
            <w:pPr>
              <w:pStyle w:val="afffffb"/>
            </w:pPr>
            <w:r w:rsidRPr="00D60FFD">
              <w:rPr>
                <w:rFonts w:hint="eastAsia"/>
              </w:rPr>
              <w:t>毒性终点浓度</w:t>
            </w:r>
            <w:r w:rsidRPr="00D60FFD">
              <w:rPr>
                <w:rFonts w:hint="eastAsia"/>
              </w:rPr>
              <w:t>-</w:t>
            </w:r>
            <w:r w:rsidRPr="00D60FFD">
              <w:t>1</w:t>
            </w:r>
            <w:r w:rsidRPr="00D60FFD">
              <w:rPr>
                <w:rFonts w:hint="eastAsia"/>
              </w:rPr>
              <w:t>（</w:t>
            </w:r>
            <w:r w:rsidRPr="00D60FFD">
              <w:rPr>
                <w:rFonts w:hint="eastAsia"/>
              </w:rPr>
              <w:t>m</w:t>
            </w:r>
            <w:r w:rsidRPr="00D60FFD">
              <w:t>g/m</w:t>
            </w:r>
            <w:r w:rsidRPr="00D60FFD">
              <w:rPr>
                <w:vertAlign w:val="superscript"/>
              </w:rPr>
              <w:t>3</w:t>
            </w:r>
            <w:r w:rsidRPr="00D60FFD">
              <w:rPr>
                <w:rFonts w:hint="eastAsia"/>
              </w:rPr>
              <w:t>）</w:t>
            </w:r>
          </w:p>
        </w:tc>
        <w:tc>
          <w:tcPr>
            <w:tcW w:w="2012" w:type="pct"/>
            <w:vAlign w:val="center"/>
          </w:tcPr>
          <w:p w14:paraId="1820338B" w14:textId="77777777" w:rsidR="00073FFE" w:rsidRPr="00D60FFD" w:rsidRDefault="00073FFE" w:rsidP="002942C7">
            <w:pPr>
              <w:pStyle w:val="afffffb"/>
            </w:pPr>
            <w:r w:rsidRPr="00D60FFD">
              <w:rPr>
                <w:rFonts w:hint="eastAsia"/>
              </w:rPr>
              <w:t>毒性终点浓度</w:t>
            </w:r>
            <w:r w:rsidRPr="00D60FFD">
              <w:rPr>
                <w:rFonts w:hint="eastAsia"/>
              </w:rPr>
              <w:t>-</w:t>
            </w:r>
            <w:r w:rsidRPr="00D60FFD">
              <w:t>2</w:t>
            </w:r>
            <w:r w:rsidRPr="00D60FFD">
              <w:rPr>
                <w:rFonts w:hint="eastAsia"/>
              </w:rPr>
              <w:t>（</w:t>
            </w:r>
            <w:r w:rsidRPr="00D60FFD">
              <w:rPr>
                <w:rFonts w:hint="eastAsia"/>
              </w:rPr>
              <w:t>m</w:t>
            </w:r>
            <w:r w:rsidRPr="00D60FFD">
              <w:t>g/m</w:t>
            </w:r>
            <w:r w:rsidRPr="00D60FFD">
              <w:rPr>
                <w:vertAlign w:val="superscript"/>
              </w:rPr>
              <w:t>3</w:t>
            </w:r>
            <w:r w:rsidRPr="00D60FFD">
              <w:rPr>
                <w:rFonts w:hint="eastAsia"/>
              </w:rPr>
              <w:t>）</w:t>
            </w:r>
          </w:p>
        </w:tc>
      </w:tr>
      <w:tr w:rsidR="00073FFE" w:rsidRPr="00D60FFD" w14:paraId="4F900481" w14:textId="77777777" w:rsidTr="002942C7">
        <w:tc>
          <w:tcPr>
            <w:tcW w:w="1108" w:type="pct"/>
            <w:vAlign w:val="center"/>
          </w:tcPr>
          <w:p w14:paraId="353F2DC9" w14:textId="77777777" w:rsidR="00073FFE" w:rsidRPr="00D60FFD" w:rsidRDefault="00073FFE" w:rsidP="002942C7">
            <w:pPr>
              <w:pStyle w:val="afffffb"/>
            </w:pPr>
            <w:r w:rsidRPr="00D60FFD">
              <w:t>CO</w:t>
            </w:r>
          </w:p>
        </w:tc>
        <w:tc>
          <w:tcPr>
            <w:tcW w:w="1880" w:type="pct"/>
            <w:vAlign w:val="center"/>
          </w:tcPr>
          <w:p w14:paraId="53CC3AA1" w14:textId="77777777" w:rsidR="00073FFE" w:rsidRPr="00D60FFD" w:rsidRDefault="00073FFE" w:rsidP="002942C7">
            <w:pPr>
              <w:pStyle w:val="afffffb"/>
            </w:pPr>
            <w:r w:rsidRPr="00D60FFD">
              <w:rPr>
                <w:rFonts w:hint="eastAsia"/>
              </w:rPr>
              <w:t>3</w:t>
            </w:r>
            <w:r w:rsidRPr="00D60FFD">
              <w:t>80</w:t>
            </w:r>
          </w:p>
        </w:tc>
        <w:tc>
          <w:tcPr>
            <w:tcW w:w="2012" w:type="pct"/>
            <w:vAlign w:val="center"/>
          </w:tcPr>
          <w:p w14:paraId="5CF21EAF" w14:textId="77777777" w:rsidR="00073FFE" w:rsidRPr="00D60FFD" w:rsidRDefault="00073FFE" w:rsidP="002942C7">
            <w:pPr>
              <w:pStyle w:val="afffffb"/>
            </w:pPr>
            <w:r w:rsidRPr="00D60FFD">
              <w:rPr>
                <w:rFonts w:hint="eastAsia"/>
              </w:rPr>
              <w:t>9</w:t>
            </w:r>
            <w:r w:rsidRPr="00D60FFD">
              <w:t>5</w:t>
            </w:r>
          </w:p>
        </w:tc>
      </w:tr>
      <w:tr w:rsidR="00073FFE" w:rsidRPr="00D60FFD" w14:paraId="297516DA" w14:textId="77777777" w:rsidTr="002942C7">
        <w:tc>
          <w:tcPr>
            <w:tcW w:w="1108" w:type="pct"/>
            <w:vAlign w:val="center"/>
          </w:tcPr>
          <w:p w14:paraId="6309960A" w14:textId="77777777" w:rsidR="00073FFE" w:rsidRPr="00D60FFD" w:rsidRDefault="00073FFE" w:rsidP="002942C7">
            <w:pPr>
              <w:pStyle w:val="afffffb"/>
            </w:pPr>
            <w:r w:rsidRPr="00D60FFD">
              <w:rPr>
                <w:rFonts w:hint="eastAsia"/>
              </w:rPr>
              <w:t>S</w:t>
            </w:r>
            <w:r w:rsidRPr="00D60FFD">
              <w:t>O</w:t>
            </w:r>
            <w:r w:rsidRPr="00D60FFD">
              <w:rPr>
                <w:vertAlign w:val="subscript"/>
              </w:rPr>
              <w:t>2</w:t>
            </w:r>
          </w:p>
        </w:tc>
        <w:tc>
          <w:tcPr>
            <w:tcW w:w="1880" w:type="pct"/>
            <w:vAlign w:val="center"/>
          </w:tcPr>
          <w:p w14:paraId="01CDDAEC" w14:textId="77777777" w:rsidR="00073FFE" w:rsidRPr="00D60FFD" w:rsidRDefault="00073FFE" w:rsidP="002942C7">
            <w:pPr>
              <w:pStyle w:val="afffffb"/>
            </w:pPr>
            <w:r w:rsidRPr="00D60FFD">
              <w:rPr>
                <w:rFonts w:hint="eastAsia"/>
              </w:rPr>
              <w:t>7</w:t>
            </w:r>
            <w:r w:rsidRPr="00D60FFD">
              <w:t>9</w:t>
            </w:r>
          </w:p>
        </w:tc>
        <w:tc>
          <w:tcPr>
            <w:tcW w:w="2012" w:type="pct"/>
            <w:vAlign w:val="center"/>
          </w:tcPr>
          <w:p w14:paraId="515448AE" w14:textId="77777777" w:rsidR="00073FFE" w:rsidRPr="00D60FFD" w:rsidRDefault="00073FFE" w:rsidP="002942C7">
            <w:pPr>
              <w:pStyle w:val="afffffb"/>
            </w:pPr>
            <w:r w:rsidRPr="00D60FFD">
              <w:rPr>
                <w:rFonts w:hint="eastAsia"/>
              </w:rPr>
              <w:t>2</w:t>
            </w:r>
          </w:p>
        </w:tc>
      </w:tr>
      <w:tr w:rsidR="00BE4909" w:rsidRPr="00D60FFD" w14:paraId="081B186C" w14:textId="77777777" w:rsidTr="002942C7">
        <w:tc>
          <w:tcPr>
            <w:tcW w:w="1108" w:type="pct"/>
            <w:vAlign w:val="center"/>
          </w:tcPr>
          <w:p w14:paraId="0BFA794C" w14:textId="77777777" w:rsidR="00BE4909" w:rsidRPr="00D60FFD" w:rsidRDefault="00BE4909" w:rsidP="00BE4909">
            <w:pPr>
              <w:pStyle w:val="afffffb"/>
            </w:pPr>
            <w:r w:rsidRPr="00D60FFD">
              <w:rPr>
                <w:rFonts w:hint="eastAsia"/>
              </w:rPr>
              <w:t>H</w:t>
            </w:r>
            <w:r w:rsidRPr="00D60FFD">
              <w:t>F</w:t>
            </w:r>
          </w:p>
        </w:tc>
        <w:tc>
          <w:tcPr>
            <w:tcW w:w="1880" w:type="pct"/>
            <w:vAlign w:val="center"/>
          </w:tcPr>
          <w:p w14:paraId="230C12C1" w14:textId="77777777" w:rsidR="00BE4909" w:rsidRPr="00D60FFD" w:rsidRDefault="00BE4909" w:rsidP="00BE4909">
            <w:pPr>
              <w:pStyle w:val="afffffb"/>
            </w:pPr>
            <w:r w:rsidRPr="00D60FFD">
              <w:rPr>
                <w:rFonts w:hint="eastAsia"/>
              </w:rPr>
              <w:t>3</w:t>
            </w:r>
            <w:r w:rsidRPr="00D60FFD">
              <w:t>6</w:t>
            </w:r>
          </w:p>
        </w:tc>
        <w:tc>
          <w:tcPr>
            <w:tcW w:w="2012" w:type="pct"/>
            <w:vAlign w:val="center"/>
          </w:tcPr>
          <w:p w14:paraId="21384E28" w14:textId="77777777" w:rsidR="00BE4909" w:rsidRPr="00D60FFD" w:rsidRDefault="00BE4909" w:rsidP="00BE4909">
            <w:pPr>
              <w:pStyle w:val="afffffb"/>
            </w:pPr>
            <w:r w:rsidRPr="00D60FFD">
              <w:rPr>
                <w:rFonts w:hint="eastAsia"/>
              </w:rPr>
              <w:t>2</w:t>
            </w:r>
            <w:r w:rsidRPr="00D60FFD">
              <w:t>0</w:t>
            </w:r>
          </w:p>
        </w:tc>
      </w:tr>
      <w:tr w:rsidR="00BE4909" w:rsidRPr="00D60FFD" w14:paraId="7B76E424" w14:textId="77777777" w:rsidTr="002942C7">
        <w:tc>
          <w:tcPr>
            <w:tcW w:w="1108" w:type="pct"/>
            <w:vAlign w:val="center"/>
          </w:tcPr>
          <w:p w14:paraId="12848A14" w14:textId="77777777" w:rsidR="00BE4909" w:rsidRPr="00D60FFD" w:rsidRDefault="00BE4909" w:rsidP="00BE4909">
            <w:pPr>
              <w:pStyle w:val="afffffb"/>
            </w:pPr>
            <w:r w:rsidRPr="00D60FFD">
              <w:rPr>
                <w:rFonts w:hint="eastAsia"/>
              </w:rPr>
              <w:t>H</w:t>
            </w:r>
            <w:r w:rsidRPr="00D60FFD">
              <w:t>C</w:t>
            </w:r>
            <w:r w:rsidRPr="00D60FFD">
              <w:rPr>
                <w:rFonts w:hint="eastAsia"/>
              </w:rPr>
              <w:t>l</w:t>
            </w:r>
          </w:p>
        </w:tc>
        <w:tc>
          <w:tcPr>
            <w:tcW w:w="1880" w:type="pct"/>
            <w:vAlign w:val="center"/>
          </w:tcPr>
          <w:p w14:paraId="01B1E681" w14:textId="77777777" w:rsidR="00BE4909" w:rsidRPr="00D60FFD" w:rsidRDefault="00BE4909" w:rsidP="00BE4909">
            <w:pPr>
              <w:pStyle w:val="afffffb"/>
            </w:pPr>
            <w:r w:rsidRPr="00D60FFD">
              <w:rPr>
                <w:rFonts w:hint="eastAsia"/>
              </w:rPr>
              <w:t>1</w:t>
            </w:r>
            <w:r w:rsidRPr="00D60FFD">
              <w:t>50</w:t>
            </w:r>
          </w:p>
        </w:tc>
        <w:tc>
          <w:tcPr>
            <w:tcW w:w="2012" w:type="pct"/>
            <w:vAlign w:val="center"/>
          </w:tcPr>
          <w:p w14:paraId="20E4900C" w14:textId="77777777" w:rsidR="00BE4909" w:rsidRPr="00D60FFD" w:rsidRDefault="00BE4909" w:rsidP="00BE4909">
            <w:pPr>
              <w:pStyle w:val="afffffb"/>
            </w:pPr>
            <w:r w:rsidRPr="00D60FFD">
              <w:rPr>
                <w:rFonts w:hint="eastAsia"/>
              </w:rPr>
              <w:t>3</w:t>
            </w:r>
            <w:r w:rsidRPr="00D60FFD">
              <w:t>3</w:t>
            </w:r>
          </w:p>
        </w:tc>
      </w:tr>
      <w:tr w:rsidR="00BE4909" w:rsidRPr="00D60FFD" w14:paraId="287B41CF" w14:textId="77777777" w:rsidTr="002942C7">
        <w:tc>
          <w:tcPr>
            <w:tcW w:w="1108" w:type="pct"/>
            <w:vAlign w:val="center"/>
          </w:tcPr>
          <w:p w14:paraId="1B1B2A5F" w14:textId="77777777" w:rsidR="00BE4909" w:rsidRPr="00D60FFD" w:rsidRDefault="00BE4909" w:rsidP="00BE4909">
            <w:pPr>
              <w:pStyle w:val="afffffb"/>
            </w:pPr>
            <w:r w:rsidRPr="00D60FFD">
              <w:rPr>
                <w:rFonts w:hint="eastAsia"/>
              </w:rPr>
              <w:t>N</w:t>
            </w:r>
            <w:r w:rsidRPr="00D60FFD">
              <w:t>O</w:t>
            </w:r>
            <w:r w:rsidRPr="00D60FFD">
              <w:rPr>
                <w:rFonts w:hint="eastAsia"/>
              </w:rPr>
              <w:t>x</w:t>
            </w:r>
          </w:p>
        </w:tc>
        <w:tc>
          <w:tcPr>
            <w:tcW w:w="1880" w:type="pct"/>
            <w:vAlign w:val="center"/>
          </w:tcPr>
          <w:p w14:paraId="7C354A90" w14:textId="77777777" w:rsidR="00BE4909" w:rsidRPr="00D60FFD" w:rsidRDefault="00BE4909" w:rsidP="00BE4909">
            <w:pPr>
              <w:pStyle w:val="afffffb"/>
            </w:pPr>
            <w:r w:rsidRPr="00D60FFD">
              <w:rPr>
                <w:rFonts w:hint="eastAsia"/>
              </w:rPr>
              <w:t>3</w:t>
            </w:r>
            <w:r w:rsidRPr="00D60FFD">
              <w:t>8</w:t>
            </w:r>
          </w:p>
        </w:tc>
        <w:tc>
          <w:tcPr>
            <w:tcW w:w="2012" w:type="pct"/>
            <w:vAlign w:val="center"/>
          </w:tcPr>
          <w:p w14:paraId="237A5E2A" w14:textId="77777777" w:rsidR="00BE4909" w:rsidRPr="00D60FFD" w:rsidRDefault="00BE4909" w:rsidP="00BE4909">
            <w:pPr>
              <w:pStyle w:val="afffffb"/>
            </w:pPr>
            <w:r w:rsidRPr="00D60FFD">
              <w:rPr>
                <w:rFonts w:hint="eastAsia"/>
              </w:rPr>
              <w:t>2</w:t>
            </w:r>
            <w:r w:rsidRPr="00D60FFD">
              <w:t>3</w:t>
            </w:r>
          </w:p>
        </w:tc>
      </w:tr>
      <w:tr w:rsidR="00BE4909" w:rsidRPr="00D60FFD" w14:paraId="59EB5B5A" w14:textId="77777777" w:rsidTr="002942C7">
        <w:tc>
          <w:tcPr>
            <w:tcW w:w="1108" w:type="pct"/>
            <w:vAlign w:val="center"/>
          </w:tcPr>
          <w:p w14:paraId="1B985FCB" w14:textId="77777777" w:rsidR="00BE4909" w:rsidRPr="00D60FFD" w:rsidRDefault="00BE4909" w:rsidP="00BE4909">
            <w:pPr>
              <w:pStyle w:val="afffffb"/>
            </w:pPr>
            <w:r w:rsidRPr="00D60FFD">
              <w:rPr>
                <w:rFonts w:hint="eastAsia"/>
              </w:rPr>
              <w:t>汞及其化合物</w:t>
            </w:r>
          </w:p>
        </w:tc>
        <w:tc>
          <w:tcPr>
            <w:tcW w:w="1880" w:type="pct"/>
            <w:vAlign w:val="center"/>
          </w:tcPr>
          <w:p w14:paraId="3F9FAE10" w14:textId="77777777" w:rsidR="00BE4909" w:rsidRPr="00D60FFD" w:rsidRDefault="00BE4909" w:rsidP="00BE4909">
            <w:pPr>
              <w:pStyle w:val="afffffb"/>
            </w:pPr>
            <w:r w:rsidRPr="00D60FFD">
              <w:rPr>
                <w:rFonts w:hint="eastAsia"/>
              </w:rPr>
              <w:t>8</w:t>
            </w:r>
            <w:r w:rsidRPr="00D60FFD">
              <w:t>.9</w:t>
            </w:r>
          </w:p>
        </w:tc>
        <w:tc>
          <w:tcPr>
            <w:tcW w:w="2012" w:type="pct"/>
            <w:vAlign w:val="center"/>
          </w:tcPr>
          <w:p w14:paraId="6BE561F1" w14:textId="77777777" w:rsidR="00BE4909" w:rsidRPr="00D60FFD" w:rsidRDefault="00BE4909" w:rsidP="00BE4909">
            <w:pPr>
              <w:pStyle w:val="afffffb"/>
            </w:pPr>
            <w:r w:rsidRPr="00D60FFD">
              <w:rPr>
                <w:rFonts w:hint="eastAsia"/>
              </w:rPr>
              <w:t>1</w:t>
            </w:r>
            <w:r w:rsidRPr="00D60FFD">
              <w:t>.7</w:t>
            </w:r>
          </w:p>
        </w:tc>
      </w:tr>
    </w:tbl>
    <w:p w14:paraId="351C6ED4" w14:textId="77777777" w:rsidR="00073FFE" w:rsidRPr="00D60FFD" w:rsidRDefault="002D0DBF" w:rsidP="002D0DBF">
      <w:pPr>
        <w:pStyle w:val="43"/>
      </w:pPr>
      <w:r w:rsidRPr="00D60FFD">
        <w:rPr>
          <w:rFonts w:hint="eastAsia"/>
        </w:rPr>
        <w:t>5</w:t>
      </w:r>
      <w:r w:rsidRPr="00D60FFD">
        <w:t>.6.4.2</w:t>
      </w:r>
      <w:r w:rsidRPr="00D60FFD">
        <w:rPr>
          <w:rFonts w:hint="eastAsia"/>
        </w:rPr>
        <w:t>有机</w:t>
      </w:r>
      <w:r w:rsidR="00073FFE" w:rsidRPr="00D60FFD">
        <w:rPr>
          <w:rFonts w:hint="eastAsia"/>
        </w:rPr>
        <w:t>废液吨桶</w:t>
      </w:r>
      <w:r w:rsidR="00073FFE" w:rsidRPr="00D60FFD">
        <w:t>泄漏火灾事故</w:t>
      </w:r>
      <w:r w:rsidR="00073FFE" w:rsidRPr="00D60FFD">
        <w:rPr>
          <w:rFonts w:hint="eastAsia"/>
        </w:rPr>
        <w:t>次生</w:t>
      </w:r>
      <w:r w:rsidR="00073FFE" w:rsidRPr="00D60FFD">
        <w:t>污染影响</w:t>
      </w:r>
    </w:p>
    <w:p w14:paraId="1ED47A68" w14:textId="77777777" w:rsidR="00073FFE" w:rsidRPr="00D60FFD" w:rsidRDefault="00073FFE" w:rsidP="00073FFE">
      <w:pPr>
        <w:ind w:firstLine="480"/>
        <w:rPr>
          <w:rFonts w:cs="Times New Roman"/>
          <w:szCs w:val="24"/>
        </w:rPr>
      </w:pPr>
      <w:r w:rsidRPr="00D60FFD">
        <w:rPr>
          <w:rFonts w:cs="Times New Roman" w:hint="eastAsia"/>
          <w:szCs w:val="24"/>
        </w:rPr>
        <w:t>根据《建设项目环境风险评价技术导则》（</w:t>
      </w:r>
      <w:r w:rsidRPr="00D60FFD">
        <w:rPr>
          <w:rFonts w:cs="Times New Roman"/>
          <w:szCs w:val="24"/>
        </w:rPr>
        <w:t>HJ/T169</w:t>
      </w:r>
      <w:r w:rsidRPr="00D60FFD">
        <w:rPr>
          <w:rFonts w:cs="Times New Roman" w:hint="eastAsia"/>
          <w:szCs w:val="24"/>
        </w:rPr>
        <w:t>-20</w:t>
      </w:r>
      <w:r w:rsidRPr="00D60FFD">
        <w:rPr>
          <w:rFonts w:cs="Times New Roman"/>
          <w:szCs w:val="24"/>
        </w:rPr>
        <w:t>18</w:t>
      </w:r>
      <w:r w:rsidRPr="00D60FFD">
        <w:rPr>
          <w:rFonts w:cs="Times New Roman" w:hint="eastAsia"/>
          <w:szCs w:val="24"/>
        </w:rPr>
        <w:t>），废液吨桶泄露采用附录</w:t>
      </w:r>
      <w:r w:rsidRPr="00D60FFD">
        <w:rPr>
          <w:rFonts w:cs="Times New Roman" w:hint="eastAsia"/>
          <w:szCs w:val="24"/>
        </w:rPr>
        <w:t>F</w:t>
      </w:r>
      <w:r w:rsidRPr="00D60FFD">
        <w:rPr>
          <w:rFonts w:cs="Times New Roman" w:hint="eastAsia"/>
          <w:szCs w:val="24"/>
        </w:rPr>
        <w:t>中液体泄露计算模式：</w:t>
      </w:r>
    </w:p>
    <w:p w14:paraId="5868B4E2" w14:textId="77777777" w:rsidR="00073FFE" w:rsidRPr="00D60FFD" w:rsidRDefault="00073FFE" w:rsidP="004631E0">
      <w:pPr>
        <w:ind w:firstLineChars="0" w:firstLine="0"/>
        <w:jc w:val="center"/>
        <w:rPr>
          <w:rFonts w:cs="Times New Roman"/>
          <w:szCs w:val="24"/>
        </w:rPr>
      </w:pPr>
      <w:r w:rsidRPr="00D60FFD">
        <w:rPr>
          <w:rFonts w:cs="Times New Roman"/>
          <w:noProof/>
        </w:rPr>
        <w:drawing>
          <wp:inline distT="0" distB="0" distL="0" distR="0" wp14:anchorId="242C70D5" wp14:editId="57F168DB">
            <wp:extent cx="4933950" cy="2057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33950" cy="2057400"/>
                    </a:xfrm>
                    <a:prstGeom prst="rect">
                      <a:avLst/>
                    </a:prstGeom>
                    <a:noFill/>
                    <a:ln>
                      <a:noFill/>
                    </a:ln>
                  </pic:spPr>
                </pic:pic>
              </a:graphicData>
            </a:graphic>
          </wp:inline>
        </w:drawing>
      </w:r>
    </w:p>
    <w:p w14:paraId="43F0186B" w14:textId="77777777" w:rsidR="00073FFE" w:rsidRPr="00D60FFD" w:rsidRDefault="00073FFE" w:rsidP="00073FFE">
      <w:pPr>
        <w:ind w:firstLine="480"/>
        <w:rPr>
          <w:rFonts w:cs="Times New Roman"/>
          <w:szCs w:val="24"/>
        </w:rPr>
      </w:pPr>
      <w:r w:rsidRPr="00D60FFD">
        <w:rPr>
          <w:rFonts w:cs="Times New Roman" w:hint="eastAsia"/>
          <w:szCs w:val="24"/>
        </w:rPr>
        <w:t>废液吨桶泄漏点在桶底底部，</w:t>
      </w:r>
      <w:r w:rsidRPr="00D60FFD">
        <w:rPr>
          <w:rFonts w:cs="Times New Roman"/>
          <w:szCs w:val="24"/>
        </w:rPr>
        <w:t>泄漏</w:t>
      </w:r>
      <w:r w:rsidRPr="00D60FFD">
        <w:rPr>
          <w:rFonts w:cs="Times New Roman" w:hint="eastAsia"/>
          <w:szCs w:val="24"/>
        </w:rPr>
        <w:t>面积等效于</w:t>
      </w:r>
      <w:r w:rsidRPr="00D60FFD">
        <w:rPr>
          <w:rFonts w:cs="Times New Roman"/>
          <w:szCs w:val="24"/>
        </w:rPr>
        <w:t>1cm</w:t>
      </w:r>
      <w:r w:rsidRPr="00D60FFD">
        <w:rPr>
          <w:rFonts w:cs="Times New Roman"/>
          <w:szCs w:val="24"/>
          <w:vertAlign w:val="superscript"/>
        </w:rPr>
        <w:t>2</w:t>
      </w:r>
      <w:r w:rsidRPr="00D60FFD">
        <w:rPr>
          <w:rFonts w:cs="Times New Roman" w:hint="eastAsia"/>
          <w:szCs w:val="24"/>
        </w:rPr>
        <w:t>的圆，容器内介质压力与环境压力均定为</w:t>
      </w:r>
      <w:r w:rsidRPr="00D60FFD">
        <w:rPr>
          <w:rFonts w:cs="Times New Roman" w:hint="eastAsia"/>
          <w:szCs w:val="24"/>
        </w:rPr>
        <w:t>1</w:t>
      </w:r>
      <w:r w:rsidRPr="00D60FFD">
        <w:rPr>
          <w:rFonts w:cs="Times New Roman"/>
          <w:szCs w:val="24"/>
        </w:rPr>
        <w:t>01325</w:t>
      </w:r>
      <w:r w:rsidRPr="00D60FFD">
        <w:rPr>
          <w:rFonts w:cs="Times New Roman" w:hint="eastAsia"/>
          <w:szCs w:val="24"/>
        </w:rPr>
        <w:t>pa</w:t>
      </w:r>
      <w:r w:rsidRPr="00D60FFD">
        <w:rPr>
          <w:rFonts w:cs="Times New Roman" w:hint="eastAsia"/>
          <w:szCs w:val="24"/>
        </w:rPr>
        <w:t>，废液密度以</w:t>
      </w:r>
      <w:r w:rsidRPr="00D60FFD">
        <w:rPr>
          <w:rFonts w:cs="Times New Roman" w:hint="eastAsia"/>
          <w:szCs w:val="24"/>
        </w:rPr>
        <w:t>1</w:t>
      </w:r>
      <w:r w:rsidRPr="00D60FFD">
        <w:rPr>
          <w:rFonts w:cs="Times New Roman"/>
          <w:szCs w:val="24"/>
        </w:rPr>
        <w:t>100</w:t>
      </w:r>
      <w:r w:rsidRPr="00D60FFD">
        <w:rPr>
          <w:rFonts w:cs="Times New Roman" w:hint="eastAsia"/>
          <w:szCs w:val="24"/>
        </w:rPr>
        <w:t>kg</w:t>
      </w:r>
      <w:r w:rsidRPr="00D60FFD">
        <w:rPr>
          <w:rFonts w:cs="Times New Roman"/>
          <w:szCs w:val="24"/>
        </w:rPr>
        <w:t>/m</w:t>
      </w:r>
      <w:r w:rsidRPr="00D60FFD">
        <w:rPr>
          <w:rFonts w:cs="Times New Roman"/>
          <w:szCs w:val="24"/>
          <w:vertAlign w:val="superscript"/>
        </w:rPr>
        <w:t>3</w:t>
      </w:r>
      <w:r w:rsidRPr="00D60FFD">
        <w:rPr>
          <w:rFonts w:cs="Times New Roman" w:hint="eastAsia"/>
          <w:szCs w:val="24"/>
        </w:rPr>
        <w:t>计，裂口之上液位高度以</w:t>
      </w:r>
      <w:r w:rsidRPr="00D60FFD">
        <w:rPr>
          <w:rFonts w:cs="Times New Roman"/>
          <w:szCs w:val="24"/>
        </w:rPr>
        <w:t>0.01m</w:t>
      </w:r>
      <w:r w:rsidRPr="00D60FFD">
        <w:rPr>
          <w:rFonts w:cs="Times New Roman" w:hint="eastAsia"/>
          <w:szCs w:val="24"/>
        </w:rPr>
        <w:t>计，</w:t>
      </w:r>
      <w:r w:rsidRPr="00D60FFD">
        <w:rPr>
          <w:rFonts w:cs="Times New Roman" w:hint="eastAsia"/>
          <w:szCs w:val="24"/>
        </w:rPr>
        <w:t>Cd</w:t>
      </w:r>
      <w:r w:rsidRPr="00D60FFD">
        <w:rPr>
          <w:rFonts w:cs="Times New Roman" w:hint="eastAsia"/>
          <w:szCs w:val="24"/>
        </w:rPr>
        <w:t>选取</w:t>
      </w:r>
      <w:r w:rsidRPr="00D60FFD">
        <w:rPr>
          <w:rFonts w:cs="Times New Roman" w:hint="eastAsia"/>
          <w:szCs w:val="24"/>
        </w:rPr>
        <w:t>0</w:t>
      </w:r>
      <w:r w:rsidRPr="00D60FFD">
        <w:rPr>
          <w:rFonts w:cs="Times New Roman"/>
          <w:szCs w:val="24"/>
        </w:rPr>
        <w:t>.65</w:t>
      </w:r>
      <w:r w:rsidRPr="00D60FFD">
        <w:rPr>
          <w:rFonts w:cs="Times New Roman" w:hint="eastAsia"/>
          <w:szCs w:val="24"/>
        </w:rPr>
        <w:t>（废液雷诺数</w:t>
      </w:r>
      <w:r w:rsidRPr="00D60FFD">
        <w:rPr>
          <w:rFonts w:cs="Times New Roman" w:hint="eastAsia"/>
          <w:szCs w:val="24"/>
        </w:rPr>
        <w:t>Re</w:t>
      </w:r>
      <w:r w:rsidRPr="00D60FFD">
        <w:rPr>
          <w:rFonts w:cs="Times New Roman" w:hint="eastAsia"/>
          <w:szCs w:val="24"/>
        </w:rPr>
        <w:t>＞</w:t>
      </w:r>
      <w:r w:rsidRPr="00D60FFD">
        <w:rPr>
          <w:rFonts w:cs="Times New Roman" w:hint="eastAsia"/>
          <w:szCs w:val="24"/>
        </w:rPr>
        <w:t>1</w:t>
      </w:r>
      <w:r w:rsidRPr="00D60FFD">
        <w:rPr>
          <w:rFonts w:cs="Times New Roman"/>
          <w:szCs w:val="24"/>
        </w:rPr>
        <w:t>00</w:t>
      </w:r>
      <w:r w:rsidRPr="00D60FFD">
        <w:rPr>
          <w:rFonts w:cs="Times New Roman" w:hint="eastAsia"/>
          <w:szCs w:val="24"/>
        </w:rPr>
        <w:t>）。则计算出废液泄露速率为</w:t>
      </w:r>
      <w:r w:rsidRPr="00D60FFD">
        <w:rPr>
          <w:rFonts w:cs="Times New Roman" w:hint="eastAsia"/>
          <w:szCs w:val="24"/>
        </w:rPr>
        <w:t>Q</w:t>
      </w:r>
      <w:r w:rsidRPr="00D60FFD">
        <w:rPr>
          <w:rFonts w:cs="Times New Roman"/>
          <w:szCs w:val="24"/>
          <w:vertAlign w:val="subscript"/>
        </w:rPr>
        <w:t>L</w:t>
      </w:r>
      <w:r w:rsidRPr="00D60FFD">
        <w:rPr>
          <w:rFonts w:cs="Times New Roman" w:hint="eastAsia"/>
          <w:szCs w:val="24"/>
        </w:rPr>
        <w:t>为</w:t>
      </w:r>
      <w:r w:rsidRPr="00D60FFD">
        <w:rPr>
          <w:rFonts w:cs="Times New Roman" w:hint="eastAsia"/>
          <w:szCs w:val="24"/>
        </w:rPr>
        <w:t>0</w:t>
      </w:r>
      <w:r w:rsidRPr="00D60FFD">
        <w:rPr>
          <w:rFonts w:cs="Times New Roman"/>
          <w:szCs w:val="24"/>
        </w:rPr>
        <w:t>.031</w:t>
      </w:r>
      <w:r w:rsidRPr="00D60FFD">
        <w:rPr>
          <w:rFonts w:cs="Times New Roman" w:hint="eastAsia"/>
          <w:szCs w:val="24"/>
        </w:rPr>
        <w:t>kg</w:t>
      </w:r>
      <w:r w:rsidRPr="00D60FFD">
        <w:rPr>
          <w:rFonts w:cs="Times New Roman"/>
          <w:szCs w:val="24"/>
        </w:rPr>
        <w:t>/s</w:t>
      </w:r>
      <w:r w:rsidRPr="00D60FFD">
        <w:rPr>
          <w:rFonts w:cs="Times New Roman" w:hint="eastAsia"/>
          <w:szCs w:val="24"/>
        </w:rPr>
        <w:t>，</w:t>
      </w:r>
      <w:r w:rsidRPr="00D60FFD">
        <w:rPr>
          <w:rFonts w:cs="Times New Roman"/>
          <w:szCs w:val="24"/>
        </w:rPr>
        <w:t>泄漏</w:t>
      </w:r>
      <w:r w:rsidRPr="00D60FFD">
        <w:rPr>
          <w:rFonts w:cs="Times New Roman" w:hint="eastAsia"/>
          <w:szCs w:val="24"/>
        </w:rPr>
        <w:t>时间以</w:t>
      </w:r>
      <w:r w:rsidRPr="00D60FFD">
        <w:rPr>
          <w:rFonts w:cs="Times New Roman"/>
          <w:szCs w:val="24"/>
        </w:rPr>
        <w:t>10min</w:t>
      </w:r>
      <w:r w:rsidRPr="00D60FFD">
        <w:rPr>
          <w:rFonts w:cs="Times New Roman" w:hint="eastAsia"/>
          <w:szCs w:val="24"/>
        </w:rPr>
        <w:t>计，则废液</w:t>
      </w:r>
      <w:r w:rsidRPr="00D60FFD">
        <w:rPr>
          <w:rFonts w:cs="Times New Roman"/>
          <w:szCs w:val="24"/>
        </w:rPr>
        <w:t>泄漏量为</w:t>
      </w:r>
      <w:r w:rsidRPr="00D60FFD">
        <w:rPr>
          <w:rFonts w:cs="Times New Roman"/>
          <w:szCs w:val="24"/>
        </w:rPr>
        <w:t>0.186t</w:t>
      </w:r>
      <w:r w:rsidRPr="00D60FFD">
        <w:rPr>
          <w:rFonts w:cs="Times New Roman"/>
          <w:szCs w:val="24"/>
        </w:rPr>
        <w:t>，</w:t>
      </w:r>
      <w:r w:rsidRPr="00D60FFD">
        <w:rPr>
          <w:rFonts w:cs="Times New Roman" w:hint="eastAsia"/>
          <w:szCs w:val="24"/>
        </w:rPr>
        <w:t>本项目单个废液储存容器为</w:t>
      </w:r>
      <w:r w:rsidRPr="00D60FFD">
        <w:rPr>
          <w:rFonts w:cs="Times New Roman" w:hint="eastAsia"/>
          <w:szCs w:val="24"/>
        </w:rPr>
        <w:t>2</w:t>
      </w:r>
      <w:r w:rsidRPr="00D60FFD">
        <w:rPr>
          <w:rFonts w:cs="Times New Roman"/>
          <w:szCs w:val="24"/>
        </w:rPr>
        <w:t>00</w:t>
      </w:r>
      <w:r w:rsidRPr="00D60FFD">
        <w:rPr>
          <w:rFonts w:cs="Times New Roman" w:hint="eastAsia"/>
          <w:szCs w:val="24"/>
        </w:rPr>
        <w:t>kg</w:t>
      </w:r>
      <w:r w:rsidRPr="00D60FFD">
        <w:rPr>
          <w:rFonts w:cs="Times New Roman" w:hint="eastAsia"/>
          <w:szCs w:val="24"/>
        </w:rPr>
        <w:t>吨桶，确定</w:t>
      </w:r>
      <w:r w:rsidRPr="00D60FFD">
        <w:rPr>
          <w:rFonts w:cs="Times New Roman" w:hint="eastAsia"/>
          <w:szCs w:val="24"/>
        </w:rPr>
        <w:t>1</w:t>
      </w:r>
      <w:r w:rsidRPr="00D60FFD">
        <w:rPr>
          <w:rFonts w:cs="Times New Roman"/>
          <w:szCs w:val="24"/>
        </w:rPr>
        <w:t>0min</w:t>
      </w:r>
      <w:r w:rsidRPr="00D60FFD">
        <w:rPr>
          <w:rFonts w:cs="Times New Roman" w:hint="eastAsia"/>
          <w:szCs w:val="24"/>
        </w:rPr>
        <w:t>内废液未完全泄露。</w:t>
      </w:r>
    </w:p>
    <w:p w14:paraId="6CE5A44C" w14:textId="77777777" w:rsidR="00073FFE" w:rsidRPr="00D60FFD" w:rsidRDefault="00073FFE" w:rsidP="00073FFE">
      <w:pPr>
        <w:ind w:firstLine="480"/>
        <w:rPr>
          <w:rFonts w:cs="Times New Roman"/>
          <w:szCs w:val="24"/>
        </w:rPr>
      </w:pPr>
      <w:r w:rsidRPr="00D60FFD">
        <w:rPr>
          <w:rFonts w:cs="Times New Roman" w:hint="eastAsia"/>
          <w:szCs w:val="24"/>
        </w:rPr>
        <w:t>依据《建设项目环境风险评价技术导则》（</w:t>
      </w:r>
      <w:r w:rsidRPr="00D60FFD">
        <w:rPr>
          <w:rFonts w:cs="Times New Roman"/>
          <w:szCs w:val="24"/>
        </w:rPr>
        <w:t>HJ/T169</w:t>
      </w:r>
      <w:r w:rsidRPr="00D60FFD">
        <w:rPr>
          <w:rFonts w:cs="Times New Roman" w:hint="eastAsia"/>
          <w:szCs w:val="24"/>
        </w:rPr>
        <w:t>-20</w:t>
      </w:r>
      <w:r w:rsidRPr="00D60FFD">
        <w:rPr>
          <w:rFonts w:cs="Times New Roman"/>
          <w:szCs w:val="24"/>
        </w:rPr>
        <w:t>18</w:t>
      </w:r>
      <w:r w:rsidRPr="00D60FFD">
        <w:rPr>
          <w:rFonts w:cs="Times New Roman" w:hint="eastAsia"/>
          <w:szCs w:val="24"/>
        </w:rPr>
        <w:t>）附录</w:t>
      </w:r>
      <w:r w:rsidRPr="00D60FFD">
        <w:rPr>
          <w:rFonts w:cs="Times New Roman" w:hint="eastAsia"/>
          <w:szCs w:val="24"/>
        </w:rPr>
        <w:t>F.</w:t>
      </w:r>
      <w:r w:rsidRPr="00D60FFD">
        <w:rPr>
          <w:rFonts w:cs="Times New Roman"/>
          <w:szCs w:val="24"/>
        </w:rPr>
        <w:t>3</w:t>
      </w:r>
      <w:r w:rsidRPr="00D60FFD">
        <w:rPr>
          <w:rFonts w:cs="Times New Roman" w:hint="eastAsia"/>
          <w:szCs w:val="24"/>
        </w:rPr>
        <w:t>，废液火灾伴生</w:t>
      </w:r>
      <w:r w:rsidRPr="00D60FFD">
        <w:rPr>
          <w:rFonts w:cs="Times New Roman"/>
          <w:szCs w:val="24"/>
        </w:rPr>
        <w:t>/</w:t>
      </w:r>
      <w:r w:rsidRPr="00D60FFD">
        <w:rPr>
          <w:rFonts w:cs="Times New Roman" w:hint="eastAsia"/>
          <w:szCs w:val="24"/>
        </w:rPr>
        <w:t>次生</w:t>
      </w:r>
      <w:r w:rsidRPr="00D60FFD">
        <w:rPr>
          <w:rFonts w:cs="Times New Roman" w:hint="eastAsia"/>
          <w:szCs w:val="24"/>
        </w:rPr>
        <w:t>S</w:t>
      </w:r>
      <w:r w:rsidRPr="00D60FFD">
        <w:rPr>
          <w:rFonts w:cs="Times New Roman"/>
          <w:szCs w:val="24"/>
        </w:rPr>
        <w:t>O</w:t>
      </w:r>
      <w:r w:rsidRPr="00D60FFD">
        <w:rPr>
          <w:rFonts w:cs="Times New Roman"/>
          <w:szCs w:val="24"/>
          <w:vertAlign w:val="subscript"/>
        </w:rPr>
        <w:t>2</w:t>
      </w:r>
      <w:r w:rsidRPr="00D60FFD">
        <w:rPr>
          <w:rFonts w:cs="Times New Roman" w:hint="eastAsia"/>
          <w:szCs w:val="24"/>
        </w:rPr>
        <w:t>产生量以公式</w:t>
      </w:r>
      <w:r w:rsidRPr="00D60FFD">
        <w:rPr>
          <w:rFonts w:cs="Times New Roman"/>
          <w:szCs w:val="24"/>
        </w:rPr>
        <w:t>1</w:t>
      </w:r>
      <w:r w:rsidRPr="00D60FFD">
        <w:rPr>
          <w:rFonts w:cs="Times New Roman" w:hint="eastAsia"/>
          <w:szCs w:val="24"/>
        </w:rPr>
        <w:t>计算</w:t>
      </w:r>
      <w:r w:rsidRPr="00D60FFD">
        <w:rPr>
          <w:rFonts w:cs="Times New Roman"/>
          <w:szCs w:val="24"/>
        </w:rPr>
        <w:t>：</w:t>
      </w:r>
    </w:p>
    <w:p w14:paraId="40DCF93C" w14:textId="77777777" w:rsidR="00073FFE" w:rsidRPr="00D60FFD" w:rsidRDefault="00073FFE" w:rsidP="00073FFE">
      <w:pPr>
        <w:ind w:firstLineChars="0" w:firstLine="0"/>
        <w:jc w:val="center"/>
        <w:rPr>
          <w:rFonts w:cs="Times New Roman"/>
          <w:szCs w:val="24"/>
        </w:rPr>
      </w:pPr>
      <w:r w:rsidRPr="00D60FFD">
        <w:rPr>
          <w:rFonts w:cs="Times New Roman"/>
          <w:szCs w:val="24"/>
        </w:rPr>
        <w:t>G</w:t>
      </w:r>
      <w:r w:rsidRPr="00D60FFD">
        <w:rPr>
          <w:rFonts w:cs="Times New Roman" w:hint="eastAsia"/>
          <w:szCs w:val="24"/>
          <w:vertAlign w:val="subscript"/>
        </w:rPr>
        <w:t>二氧化硫</w:t>
      </w:r>
      <w:r w:rsidRPr="00D60FFD">
        <w:rPr>
          <w:rFonts w:cs="Times New Roman"/>
          <w:szCs w:val="24"/>
        </w:rPr>
        <w:t xml:space="preserve">=2BS                 </w:t>
      </w:r>
      <w:r w:rsidRPr="00D60FFD">
        <w:rPr>
          <w:rFonts w:cs="Times New Roman" w:hint="eastAsia"/>
          <w:szCs w:val="24"/>
        </w:rPr>
        <w:t>公式</w:t>
      </w:r>
      <w:r w:rsidRPr="00D60FFD">
        <w:rPr>
          <w:rFonts w:cs="Times New Roman"/>
          <w:szCs w:val="24"/>
        </w:rPr>
        <w:t>1</w:t>
      </w:r>
    </w:p>
    <w:p w14:paraId="785255ED" w14:textId="77777777" w:rsidR="00073FFE" w:rsidRPr="00D60FFD" w:rsidRDefault="00073FFE" w:rsidP="00073FFE">
      <w:pPr>
        <w:ind w:firstLineChars="0" w:firstLine="0"/>
        <w:rPr>
          <w:rFonts w:cs="Times New Roman"/>
          <w:szCs w:val="24"/>
        </w:rPr>
      </w:pPr>
      <w:r w:rsidRPr="00D60FFD">
        <w:rPr>
          <w:rFonts w:cs="Times New Roman" w:hint="eastAsia"/>
          <w:szCs w:val="24"/>
        </w:rPr>
        <w:t>式中：</w:t>
      </w:r>
      <w:r w:rsidRPr="00D60FFD">
        <w:rPr>
          <w:rFonts w:cs="Times New Roman"/>
          <w:szCs w:val="24"/>
        </w:rPr>
        <w:t>G</w:t>
      </w:r>
      <w:r w:rsidRPr="00D60FFD">
        <w:rPr>
          <w:rFonts w:cs="Times New Roman" w:hint="eastAsia"/>
          <w:szCs w:val="24"/>
          <w:vertAlign w:val="subscript"/>
        </w:rPr>
        <w:t>二氧化硫</w:t>
      </w:r>
      <w:r w:rsidRPr="00D60FFD">
        <w:rPr>
          <w:rFonts w:cs="Times New Roman"/>
          <w:szCs w:val="24"/>
        </w:rPr>
        <w:t>——</w:t>
      </w:r>
      <w:r w:rsidRPr="00D60FFD">
        <w:rPr>
          <w:rFonts w:cs="Times New Roman" w:hint="eastAsia"/>
          <w:szCs w:val="24"/>
        </w:rPr>
        <w:t>二氧化硫排放速率，</w:t>
      </w:r>
      <w:r w:rsidRPr="00D60FFD">
        <w:rPr>
          <w:rFonts w:cs="Times New Roman" w:hint="eastAsia"/>
          <w:szCs w:val="24"/>
        </w:rPr>
        <w:t>kg</w:t>
      </w:r>
      <w:r w:rsidRPr="00D60FFD">
        <w:rPr>
          <w:rFonts w:cs="Times New Roman"/>
          <w:szCs w:val="24"/>
        </w:rPr>
        <w:t>/h</w:t>
      </w:r>
      <w:r w:rsidRPr="00D60FFD">
        <w:rPr>
          <w:rFonts w:cs="Times New Roman" w:hint="eastAsia"/>
          <w:szCs w:val="24"/>
        </w:rPr>
        <w:t>；</w:t>
      </w:r>
    </w:p>
    <w:p w14:paraId="09B74ADB" w14:textId="77777777" w:rsidR="00073FFE" w:rsidRPr="00D60FFD" w:rsidRDefault="00073FFE" w:rsidP="00B74205">
      <w:pPr>
        <w:ind w:firstLineChars="300" w:firstLine="720"/>
        <w:rPr>
          <w:rFonts w:cs="Times New Roman"/>
          <w:szCs w:val="24"/>
        </w:rPr>
      </w:pPr>
      <w:r w:rsidRPr="00D60FFD">
        <w:rPr>
          <w:rFonts w:cs="Times New Roman"/>
          <w:szCs w:val="24"/>
        </w:rPr>
        <w:t>B——</w:t>
      </w:r>
      <w:r w:rsidRPr="00D60FFD">
        <w:rPr>
          <w:rFonts w:cs="Times New Roman" w:hint="eastAsia"/>
          <w:szCs w:val="24"/>
        </w:rPr>
        <w:t>物质燃烧量，</w:t>
      </w:r>
      <w:r w:rsidRPr="00D60FFD">
        <w:rPr>
          <w:rFonts w:cs="Times New Roman" w:hint="eastAsia"/>
          <w:szCs w:val="24"/>
        </w:rPr>
        <w:t>kg</w:t>
      </w:r>
      <w:r w:rsidRPr="00D60FFD">
        <w:rPr>
          <w:rFonts w:cs="Times New Roman"/>
          <w:szCs w:val="24"/>
        </w:rPr>
        <w:t>/h</w:t>
      </w:r>
      <w:r w:rsidRPr="00D60FFD">
        <w:rPr>
          <w:rFonts w:cs="Times New Roman" w:hint="eastAsia"/>
          <w:szCs w:val="24"/>
        </w:rPr>
        <w:t>；</w:t>
      </w:r>
    </w:p>
    <w:p w14:paraId="57BF5A72" w14:textId="77777777" w:rsidR="00073FFE" w:rsidRPr="00D60FFD" w:rsidRDefault="00073FFE" w:rsidP="00B74205">
      <w:pPr>
        <w:ind w:firstLineChars="300" w:firstLine="720"/>
        <w:rPr>
          <w:rFonts w:cs="Times New Roman"/>
          <w:szCs w:val="24"/>
        </w:rPr>
      </w:pPr>
      <w:r w:rsidRPr="00D60FFD">
        <w:rPr>
          <w:rFonts w:cs="Times New Roman"/>
          <w:szCs w:val="24"/>
        </w:rPr>
        <w:t>S——</w:t>
      </w:r>
      <w:r w:rsidRPr="00D60FFD">
        <w:rPr>
          <w:rFonts w:cs="Times New Roman" w:hint="eastAsia"/>
          <w:szCs w:val="24"/>
        </w:rPr>
        <w:t>物质中硫的含量，</w:t>
      </w:r>
      <w:r w:rsidRPr="00D60FFD">
        <w:rPr>
          <w:rFonts w:cs="Times New Roman"/>
          <w:szCs w:val="24"/>
        </w:rPr>
        <w:t>%</w:t>
      </w:r>
      <w:r w:rsidRPr="00D60FFD">
        <w:rPr>
          <w:rFonts w:cs="Times New Roman" w:hint="eastAsia"/>
          <w:szCs w:val="24"/>
        </w:rPr>
        <w:t>。</w:t>
      </w:r>
    </w:p>
    <w:p w14:paraId="62FDABAB" w14:textId="77777777" w:rsidR="00073FFE" w:rsidRPr="00D60FFD" w:rsidRDefault="00073FFE" w:rsidP="00073FFE">
      <w:pPr>
        <w:ind w:firstLine="480"/>
        <w:rPr>
          <w:rFonts w:cs="Times New Roman"/>
          <w:szCs w:val="24"/>
        </w:rPr>
      </w:pPr>
      <w:r w:rsidRPr="00D60FFD">
        <w:rPr>
          <w:rFonts w:cs="Times New Roman" w:hint="eastAsia"/>
          <w:szCs w:val="24"/>
        </w:rPr>
        <w:t>本次以泄露</w:t>
      </w:r>
      <w:r w:rsidRPr="00D60FFD">
        <w:rPr>
          <w:rFonts w:cs="Times New Roman" w:hint="eastAsia"/>
          <w:szCs w:val="24"/>
        </w:rPr>
        <w:t>0</w:t>
      </w:r>
      <w:r w:rsidRPr="00D60FFD">
        <w:rPr>
          <w:rFonts w:cs="Times New Roman"/>
          <w:szCs w:val="24"/>
        </w:rPr>
        <w:t>.186t</w:t>
      </w:r>
      <w:r w:rsidRPr="00D60FFD">
        <w:rPr>
          <w:rFonts w:cs="Times New Roman" w:hint="eastAsia"/>
          <w:szCs w:val="24"/>
        </w:rPr>
        <w:t>废液一小时全部燃烧，废液中硫含量为</w:t>
      </w:r>
      <w:r w:rsidRPr="00D60FFD">
        <w:rPr>
          <w:rFonts w:cs="Times New Roman"/>
          <w:szCs w:val="24"/>
        </w:rPr>
        <w:t>0.005%</w:t>
      </w:r>
      <w:r w:rsidRPr="00D60FFD">
        <w:rPr>
          <w:rFonts w:cs="Times New Roman" w:hint="eastAsia"/>
          <w:szCs w:val="24"/>
        </w:rPr>
        <w:t>。由此计算，燃烧燃烧后产生的二次污染</w:t>
      </w:r>
      <w:r w:rsidRPr="00D60FFD">
        <w:rPr>
          <w:rFonts w:cs="Times New Roman" w:hint="eastAsia"/>
          <w:szCs w:val="24"/>
        </w:rPr>
        <w:t>S</w:t>
      </w:r>
      <w:r w:rsidRPr="00D60FFD">
        <w:rPr>
          <w:rFonts w:cs="Times New Roman"/>
          <w:szCs w:val="24"/>
        </w:rPr>
        <w:t>O</w:t>
      </w:r>
      <w:r w:rsidRPr="00D60FFD">
        <w:rPr>
          <w:rFonts w:cs="Times New Roman"/>
          <w:szCs w:val="24"/>
          <w:vertAlign w:val="subscript"/>
        </w:rPr>
        <w:t>2</w:t>
      </w:r>
      <w:r w:rsidRPr="00D60FFD">
        <w:rPr>
          <w:rFonts w:cs="Times New Roman" w:hint="eastAsia"/>
          <w:szCs w:val="24"/>
        </w:rPr>
        <w:t>排放量为</w:t>
      </w:r>
      <w:r w:rsidRPr="00D60FFD">
        <w:rPr>
          <w:rFonts w:cs="Times New Roman"/>
          <w:szCs w:val="24"/>
        </w:rPr>
        <w:t>0.00186kg/s</w:t>
      </w:r>
      <w:r w:rsidRPr="00D60FFD">
        <w:rPr>
          <w:rFonts w:cs="Times New Roman" w:hint="eastAsia"/>
          <w:szCs w:val="24"/>
        </w:rPr>
        <w:t>。</w:t>
      </w:r>
    </w:p>
    <w:p w14:paraId="38AF9A4F" w14:textId="77777777" w:rsidR="00073FFE" w:rsidRPr="00D60FFD" w:rsidRDefault="00073FFE" w:rsidP="00073FFE">
      <w:pPr>
        <w:ind w:firstLineChars="0" w:firstLine="0"/>
        <w:rPr>
          <w:rFonts w:cs="Times New Roman"/>
          <w:szCs w:val="24"/>
        </w:rPr>
      </w:pPr>
      <w:r w:rsidRPr="00D60FFD">
        <w:rPr>
          <w:rFonts w:cs="Times New Roman" w:hint="eastAsia"/>
          <w:szCs w:val="24"/>
        </w:rPr>
        <w:t>火灾伴生</w:t>
      </w:r>
      <w:r w:rsidRPr="00D60FFD">
        <w:rPr>
          <w:rFonts w:cs="Times New Roman"/>
          <w:szCs w:val="24"/>
        </w:rPr>
        <w:t>/</w:t>
      </w:r>
      <w:r w:rsidRPr="00D60FFD">
        <w:rPr>
          <w:rFonts w:cs="Times New Roman" w:hint="eastAsia"/>
          <w:szCs w:val="24"/>
        </w:rPr>
        <w:t>次生</w:t>
      </w:r>
      <w:r w:rsidRPr="00D60FFD">
        <w:rPr>
          <w:rFonts w:cs="Times New Roman"/>
          <w:szCs w:val="24"/>
        </w:rPr>
        <w:t>CO</w:t>
      </w:r>
      <w:r w:rsidRPr="00D60FFD">
        <w:rPr>
          <w:rFonts w:cs="Times New Roman" w:hint="eastAsia"/>
          <w:szCs w:val="24"/>
        </w:rPr>
        <w:t>产生量以公式</w:t>
      </w:r>
      <w:r w:rsidRPr="00D60FFD">
        <w:rPr>
          <w:rFonts w:cs="Times New Roman"/>
          <w:szCs w:val="24"/>
        </w:rPr>
        <w:t>2</w:t>
      </w:r>
      <w:r w:rsidRPr="00D60FFD">
        <w:rPr>
          <w:rFonts w:cs="Times New Roman" w:hint="eastAsia"/>
          <w:szCs w:val="24"/>
        </w:rPr>
        <w:t>计算：</w:t>
      </w:r>
    </w:p>
    <w:p w14:paraId="43BFA4B6" w14:textId="77777777" w:rsidR="00073FFE" w:rsidRPr="00D60FFD" w:rsidRDefault="00073FFE" w:rsidP="00073FFE">
      <w:pPr>
        <w:ind w:firstLineChars="0" w:firstLine="0"/>
        <w:jc w:val="center"/>
        <w:rPr>
          <w:rFonts w:cs="Times New Roman"/>
          <w:szCs w:val="24"/>
        </w:rPr>
      </w:pPr>
      <w:r w:rsidRPr="00D60FFD">
        <w:rPr>
          <w:rFonts w:cs="Times New Roman"/>
          <w:szCs w:val="24"/>
        </w:rPr>
        <w:t>G</w:t>
      </w:r>
      <w:r w:rsidRPr="00D60FFD">
        <w:rPr>
          <w:rFonts w:cs="Times New Roman" w:hint="eastAsia"/>
          <w:szCs w:val="24"/>
          <w:vertAlign w:val="subscript"/>
        </w:rPr>
        <w:t>一氧化碳</w:t>
      </w:r>
      <w:r w:rsidRPr="00D60FFD">
        <w:rPr>
          <w:rFonts w:cs="Times New Roman"/>
          <w:szCs w:val="24"/>
        </w:rPr>
        <w:t xml:space="preserve">=2330qCQ                 </w:t>
      </w:r>
      <w:r w:rsidRPr="00D60FFD">
        <w:rPr>
          <w:rFonts w:cs="Times New Roman" w:hint="eastAsia"/>
          <w:szCs w:val="24"/>
        </w:rPr>
        <w:t>公式</w:t>
      </w:r>
      <w:r w:rsidRPr="00D60FFD">
        <w:rPr>
          <w:rFonts w:cs="Times New Roman"/>
          <w:szCs w:val="24"/>
        </w:rPr>
        <w:t>2</w:t>
      </w:r>
    </w:p>
    <w:p w14:paraId="2A1EB60E" w14:textId="77777777" w:rsidR="00073FFE" w:rsidRPr="00D60FFD" w:rsidRDefault="00073FFE" w:rsidP="00073FFE">
      <w:pPr>
        <w:ind w:firstLineChars="0" w:firstLine="0"/>
        <w:rPr>
          <w:rFonts w:cs="Times New Roman"/>
          <w:szCs w:val="24"/>
        </w:rPr>
      </w:pPr>
      <w:r w:rsidRPr="00D60FFD">
        <w:rPr>
          <w:rFonts w:cs="Times New Roman" w:hint="eastAsia"/>
          <w:szCs w:val="24"/>
        </w:rPr>
        <w:t>式中：</w:t>
      </w:r>
      <w:r w:rsidRPr="00D60FFD">
        <w:rPr>
          <w:rFonts w:cs="Times New Roman"/>
          <w:szCs w:val="24"/>
        </w:rPr>
        <w:t>G</w:t>
      </w:r>
      <w:r w:rsidRPr="00D60FFD">
        <w:rPr>
          <w:rFonts w:cs="Times New Roman" w:hint="eastAsia"/>
          <w:szCs w:val="24"/>
          <w:vertAlign w:val="subscript"/>
        </w:rPr>
        <w:t>一氧化碳</w:t>
      </w:r>
      <w:r w:rsidRPr="00D60FFD">
        <w:rPr>
          <w:rFonts w:cs="Times New Roman"/>
          <w:szCs w:val="24"/>
        </w:rPr>
        <w:t>——</w:t>
      </w:r>
      <w:r w:rsidRPr="00D60FFD">
        <w:rPr>
          <w:rFonts w:cs="Times New Roman" w:hint="eastAsia"/>
          <w:szCs w:val="24"/>
        </w:rPr>
        <w:t>一氧化碳的产生量，</w:t>
      </w:r>
      <w:r w:rsidRPr="00D60FFD">
        <w:rPr>
          <w:rFonts w:cs="Times New Roman" w:hint="eastAsia"/>
          <w:szCs w:val="24"/>
        </w:rPr>
        <w:t>kg</w:t>
      </w:r>
      <w:r w:rsidRPr="00D60FFD">
        <w:rPr>
          <w:rFonts w:cs="Times New Roman"/>
          <w:szCs w:val="24"/>
        </w:rPr>
        <w:t>/s</w:t>
      </w:r>
      <w:r w:rsidRPr="00D60FFD">
        <w:rPr>
          <w:rFonts w:cs="Times New Roman" w:hint="eastAsia"/>
          <w:szCs w:val="24"/>
        </w:rPr>
        <w:t>；</w:t>
      </w:r>
    </w:p>
    <w:p w14:paraId="773B0C0D" w14:textId="77777777" w:rsidR="00073FFE" w:rsidRPr="00D60FFD" w:rsidRDefault="00073FFE" w:rsidP="00B74205">
      <w:pPr>
        <w:ind w:firstLineChars="300" w:firstLine="720"/>
        <w:rPr>
          <w:rFonts w:cs="Times New Roman"/>
          <w:szCs w:val="24"/>
        </w:rPr>
      </w:pPr>
      <w:r w:rsidRPr="00D60FFD">
        <w:rPr>
          <w:rFonts w:cs="Times New Roman"/>
          <w:szCs w:val="24"/>
        </w:rPr>
        <w:t>C——</w:t>
      </w:r>
      <w:r w:rsidRPr="00D60FFD">
        <w:rPr>
          <w:rFonts w:cs="Times New Roman" w:hint="eastAsia"/>
          <w:szCs w:val="24"/>
        </w:rPr>
        <w:t>物质中碳的含量，</w:t>
      </w:r>
      <w:r w:rsidRPr="00D60FFD">
        <w:rPr>
          <w:rFonts w:cs="Times New Roman" w:hint="eastAsia"/>
          <w:szCs w:val="24"/>
        </w:rPr>
        <w:t>%</w:t>
      </w:r>
      <w:r w:rsidRPr="00D60FFD">
        <w:rPr>
          <w:rFonts w:cs="Times New Roman" w:hint="eastAsia"/>
          <w:szCs w:val="24"/>
        </w:rPr>
        <w:t>；</w:t>
      </w:r>
    </w:p>
    <w:p w14:paraId="2F4A4E2D" w14:textId="77777777" w:rsidR="00073FFE" w:rsidRPr="00D60FFD" w:rsidRDefault="00073FFE" w:rsidP="00B74205">
      <w:pPr>
        <w:ind w:firstLineChars="300" w:firstLine="720"/>
        <w:rPr>
          <w:rFonts w:cs="Times New Roman"/>
          <w:szCs w:val="24"/>
        </w:rPr>
      </w:pPr>
      <w:r w:rsidRPr="00D60FFD">
        <w:rPr>
          <w:rFonts w:cs="Times New Roman"/>
          <w:szCs w:val="24"/>
        </w:rPr>
        <w:t>q——</w:t>
      </w:r>
      <w:r w:rsidRPr="00D60FFD">
        <w:rPr>
          <w:rFonts w:cs="Times New Roman" w:hint="eastAsia"/>
          <w:szCs w:val="24"/>
        </w:rPr>
        <w:t>化学不完全燃烧值，取</w:t>
      </w:r>
      <w:r w:rsidRPr="00D60FFD">
        <w:rPr>
          <w:rFonts w:cs="Times New Roman"/>
          <w:szCs w:val="24"/>
        </w:rPr>
        <w:t>1.5</w:t>
      </w:r>
      <w:r w:rsidRPr="00D60FFD">
        <w:rPr>
          <w:rFonts w:cs="Times New Roman" w:hint="eastAsia"/>
          <w:szCs w:val="24"/>
        </w:rPr>
        <w:t>%</w:t>
      </w:r>
      <w:r w:rsidRPr="00D60FFD">
        <w:rPr>
          <w:rFonts w:cs="Times New Roman"/>
          <w:szCs w:val="24"/>
        </w:rPr>
        <w:t>~6.0%</w:t>
      </w:r>
      <w:r w:rsidRPr="00D60FFD">
        <w:rPr>
          <w:rFonts w:cs="Times New Roman" w:hint="eastAsia"/>
          <w:szCs w:val="24"/>
        </w:rPr>
        <w:t>；</w:t>
      </w:r>
    </w:p>
    <w:p w14:paraId="50A5ED23" w14:textId="77777777" w:rsidR="00073FFE" w:rsidRPr="00D60FFD" w:rsidRDefault="00073FFE" w:rsidP="00B74205">
      <w:pPr>
        <w:ind w:firstLineChars="300" w:firstLine="720"/>
        <w:rPr>
          <w:rFonts w:cs="Times New Roman"/>
          <w:szCs w:val="24"/>
        </w:rPr>
      </w:pPr>
      <w:r w:rsidRPr="00D60FFD">
        <w:rPr>
          <w:rFonts w:cs="Times New Roman" w:hint="eastAsia"/>
          <w:szCs w:val="24"/>
        </w:rPr>
        <w:t>Q</w:t>
      </w:r>
      <w:r w:rsidRPr="00D60FFD">
        <w:rPr>
          <w:rFonts w:cs="Times New Roman"/>
          <w:szCs w:val="24"/>
        </w:rPr>
        <w:t>——</w:t>
      </w:r>
      <w:r w:rsidRPr="00D60FFD">
        <w:rPr>
          <w:rFonts w:cs="Times New Roman" w:hint="eastAsia"/>
          <w:szCs w:val="24"/>
        </w:rPr>
        <w:t>参与燃烧的物质量，</w:t>
      </w:r>
      <w:r w:rsidRPr="00D60FFD">
        <w:rPr>
          <w:rFonts w:cs="Times New Roman" w:hint="eastAsia"/>
          <w:szCs w:val="24"/>
        </w:rPr>
        <w:t>t</w:t>
      </w:r>
      <w:r w:rsidRPr="00D60FFD">
        <w:rPr>
          <w:rFonts w:cs="Times New Roman"/>
          <w:szCs w:val="24"/>
        </w:rPr>
        <w:t>/s</w:t>
      </w:r>
      <w:r w:rsidRPr="00D60FFD">
        <w:rPr>
          <w:rFonts w:cs="Times New Roman" w:hint="eastAsia"/>
          <w:szCs w:val="24"/>
        </w:rPr>
        <w:t>；</w:t>
      </w:r>
    </w:p>
    <w:p w14:paraId="08873AEC" w14:textId="77777777" w:rsidR="00073FFE" w:rsidRPr="00D60FFD" w:rsidRDefault="00073FFE" w:rsidP="00073FFE">
      <w:pPr>
        <w:ind w:firstLine="480"/>
        <w:rPr>
          <w:rFonts w:cs="Times New Roman"/>
          <w:szCs w:val="24"/>
        </w:rPr>
      </w:pPr>
      <w:r w:rsidRPr="00D60FFD">
        <w:rPr>
          <w:rFonts w:cs="Times New Roman" w:hint="eastAsia"/>
          <w:szCs w:val="24"/>
        </w:rPr>
        <w:t>燃料中碳的质量百分比含量为</w:t>
      </w:r>
      <w:r w:rsidRPr="00D60FFD">
        <w:rPr>
          <w:rFonts w:cs="Times New Roman"/>
          <w:szCs w:val="24"/>
        </w:rPr>
        <w:t>58.5%</w:t>
      </w:r>
      <w:r w:rsidRPr="00D60FFD">
        <w:rPr>
          <w:rFonts w:cs="Times New Roman" w:hint="eastAsia"/>
          <w:szCs w:val="24"/>
        </w:rPr>
        <w:t>，化学不完全燃烧值取</w:t>
      </w:r>
      <w:r w:rsidRPr="00D60FFD">
        <w:rPr>
          <w:rFonts w:cs="Times New Roman"/>
          <w:szCs w:val="24"/>
        </w:rPr>
        <w:t>3%</w:t>
      </w:r>
      <w:r w:rsidRPr="00D60FFD">
        <w:rPr>
          <w:rFonts w:cs="Times New Roman" w:hint="eastAsia"/>
          <w:szCs w:val="24"/>
        </w:rPr>
        <w:t>，参与燃烧的废液量为</w:t>
      </w:r>
      <w:r w:rsidRPr="00D60FFD">
        <w:rPr>
          <w:rFonts w:cs="Times New Roman" w:hint="eastAsia"/>
          <w:szCs w:val="24"/>
        </w:rPr>
        <w:t>0</w:t>
      </w:r>
      <w:r w:rsidRPr="00D60FFD">
        <w:rPr>
          <w:rFonts w:cs="Times New Roman"/>
          <w:szCs w:val="24"/>
        </w:rPr>
        <w:t>.00031t/s</w:t>
      </w:r>
      <w:r w:rsidRPr="00D60FFD">
        <w:rPr>
          <w:rFonts w:cs="Times New Roman" w:hint="eastAsia"/>
          <w:szCs w:val="24"/>
        </w:rPr>
        <w:t>。由此计算，燃烧燃烧后产生的</w:t>
      </w:r>
      <w:r w:rsidRPr="00D60FFD">
        <w:rPr>
          <w:rFonts w:cs="Times New Roman"/>
          <w:szCs w:val="24"/>
        </w:rPr>
        <w:t>CO</w:t>
      </w:r>
      <w:r w:rsidRPr="00D60FFD">
        <w:rPr>
          <w:rFonts w:cs="Times New Roman" w:hint="eastAsia"/>
          <w:szCs w:val="24"/>
        </w:rPr>
        <w:t>产生量为</w:t>
      </w:r>
      <w:r w:rsidRPr="00D60FFD">
        <w:rPr>
          <w:rFonts w:cs="Times New Roman"/>
          <w:szCs w:val="24"/>
        </w:rPr>
        <w:t>0.01268kg/s</w:t>
      </w:r>
      <w:r w:rsidRPr="00D60FFD">
        <w:rPr>
          <w:rFonts w:cs="Times New Roman" w:hint="eastAsia"/>
          <w:szCs w:val="24"/>
        </w:rPr>
        <w:t>。</w:t>
      </w:r>
    </w:p>
    <w:p w14:paraId="46EC3618" w14:textId="77777777" w:rsidR="00073FFE" w:rsidRPr="00D60FFD" w:rsidRDefault="00073FFE" w:rsidP="00073FFE">
      <w:pPr>
        <w:ind w:firstLineChars="0" w:firstLine="0"/>
        <w:rPr>
          <w:rFonts w:cs="Times New Roman"/>
          <w:szCs w:val="24"/>
        </w:rPr>
      </w:pPr>
      <w:r w:rsidRPr="00D60FFD">
        <w:rPr>
          <w:rFonts w:cs="Times New Roman" w:hint="eastAsia"/>
        </w:rPr>
        <w:t>根据污染物气体性质，采用理查德森数判断，确定</w:t>
      </w:r>
      <w:r w:rsidRPr="00D60FFD">
        <w:rPr>
          <w:rFonts w:cs="Times New Roman"/>
          <w:szCs w:val="24"/>
        </w:rPr>
        <w:t>CO</w:t>
      </w:r>
      <w:r w:rsidR="008262B5" w:rsidRPr="00D60FFD">
        <w:rPr>
          <w:rFonts w:cs="Times New Roman" w:hint="eastAsia"/>
          <w:szCs w:val="24"/>
        </w:rPr>
        <w:t>、</w:t>
      </w:r>
      <w:r w:rsidRPr="00D60FFD">
        <w:rPr>
          <w:rFonts w:cs="Times New Roman" w:hint="eastAsia"/>
          <w:szCs w:val="24"/>
        </w:rPr>
        <w:t>S</w:t>
      </w:r>
      <w:r w:rsidRPr="00D60FFD">
        <w:rPr>
          <w:rFonts w:cs="Times New Roman"/>
          <w:szCs w:val="24"/>
        </w:rPr>
        <w:t>O</w:t>
      </w:r>
      <w:r w:rsidRPr="00D60FFD">
        <w:rPr>
          <w:rFonts w:cs="Times New Roman"/>
          <w:szCs w:val="24"/>
          <w:vertAlign w:val="subscript"/>
        </w:rPr>
        <w:t>2</w:t>
      </w:r>
      <w:r w:rsidRPr="00D60FFD">
        <w:rPr>
          <w:rFonts w:cs="Times New Roman" w:hint="eastAsia"/>
          <w:szCs w:val="24"/>
        </w:rPr>
        <w:t>计算用</w:t>
      </w:r>
      <w:r w:rsidRPr="00D60FFD">
        <w:rPr>
          <w:rFonts w:cs="Times New Roman" w:hint="eastAsia"/>
          <w:szCs w:val="24"/>
        </w:rPr>
        <w:t>A</w:t>
      </w:r>
      <w:r w:rsidRPr="00D60FFD">
        <w:rPr>
          <w:rFonts w:cs="Times New Roman"/>
          <w:szCs w:val="24"/>
        </w:rPr>
        <w:t>FTOX</w:t>
      </w:r>
      <w:r w:rsidRPr="00D60FFD">
        <w:rPr>
          <w:rFonts w:cs="Times New Roman" w:hint="eastAsia"/>
          <w:szCs w:val="24"/>
        </w:rPr>
        <w:t>模型。</w:t>
      </w:r>
    </w:p>
    <w:p w14:paraId="6EE3FFB2" w14:textId="77777777" w:rsidR="00073FFE" w:rsidRPr="00D60FFD" w:rsidRDefault="00073FFE" w:rsidP="00073FFE">
      <w:pPr>
        <w:ind w:firstLineChars="0" w:firstLine="0"/>
        <w:jc w:val="center"/>
        <w:rPr>
          <w:rFonts w:eastAsia="黑体" w:cs="Times New Roman"/>
        </w:rPr>
      </w:pPr>
      <w:r w:rsidRPr="00D60FFD">
        <w:rPr>
          <w:rFonts w:eastAsia="黑体" w:cs="Times New Roman" w:hint="eastAsia"/>
        </w:rPr>
        <w:t>表</w:t>
      </w:r>
      <w:r w:rsidRPr="00D60FFD">
        <w:rPr>
          <w:rFonts w:eastAsia="黑体" w:cs="Times New Roman" w:hint="eastAsia"/>
        </w:rPr>
        <w:t>5.6.</w:t>
      </w:r>
      <w:r w:rsidR="00FA77BD" w:rsidRPr="00D60FFD">
        <w:rPr>
          <w:rFonts w:eastAsia="黑体" w:cs="Times New Roman"/>
        </w:rPr>
        <w:t>4</w:t>
      </w:r>
      <w:r w:rsidRPr="00D60FFD">
        <w:rPr>
          <w:rFonts w:eastAsia="黑体" w:cs="Times New Roman" w:hint="eastAsia"/>
        </w:rPr>
        <w:t>-</w:t>
      </w:r>
      <w:r w:rsidR="00FA77BD" w:rsidRPr="00D60FFD">
        <w:rPr>
          <w:rFonts w:eastAsia="黑体" w:cs="Times New Roman"/>
        </w:rPr>
        <w:t>3</w:t>
      </w:r>
      <w:r w:rsidRPr="00D60FFD">
        <w:rPr>
          <w:rFonts w:eastAsia="黑体" w:cs="Times New Roman" w:hint="eastAsia"/>
        </w:rPr>
        <w:t xml:space="preserve"> </w:t>
      </w:r>
      <w:r w:rsidRPr="00D60FFD">
        <w:rPr>
          <w:rFonts w:eastAsia="黑体" w:cs="Times New Roman"/>
        </w:rPr>
        <w:t xml:space="preserve"> </w:t>
      </w:r>
      <w:r w:rsidRPr="00D60FFD">
        <w:rPr>
          <w:rFonts w:eastAsia="黑体" w:cs="Times New Roman" w:hint="eastAsia"/>
        </w:rPr>
        <w:t>有毒有害物质终点浓度</w:t>
      </w:r>
    </w:p>
    <w:tbl>
      <w:tblPr>
        <w:tblStyle w:val="ab"/>
        <w:tblW w:w="5000" w:type="pct"/>
        <w:tblLook w:val="0000" w:firstRow="0" w:lastRow="0" w:firstColumn="0" w:lastColumn="0" w:noHBand="0" w:noVBand="0"/>
      </w:tblPr>
      <w:tblGrid>
        <w:gridCol w:w="2001"/>
        <w:gridCol w:w="3394"/>
        <w:gridCol w:w="3632"/>
      </w:tblGrid>
      <w:tr w:rsidR="00073FFE" w:rsidRPr="00D60FFD" w14:paraId="47787C50" w14:textId="77777777" w:rsidTr="008262B5">
        <w:tc>
          <w:tcPr>
            <w:tcW w:w="1108" w:type="pct"/>
            <w:vAlign w:val="center"/>
          </w:tcPr>
          <w:p w14:paraId="3BD54CB8" w14:textId="77777777" w:rsidR="00073FFE" w:rsidRPr="00D60FFD" w:rsidRDefault="00073FFE" w:rsidP="008262B5">
            <w:pPr>
              <w:pStyle w:val="afffffb"/>
            </w:pPr>
            <w:r w:rsidRPr="00D60FFD">
              <w:rPr>
                <w:rFonts w:hint="eastAsia"/>
              </w:rPr>
              <w:t>物质名称</w:t>
            </w:r>
          </w:p>
        </w:tc>
        <w:tc>
          <w:tcPr>
            <w:tcW w:w="1880" w:type="pct"/>
            <w:vAlign w:val="center"/>
          </w:tcPr>
          <w:p w14:paraId="00ED0ED5" w14:textId="77777777" w:rsidR="00073FFE" w:rsidRPr="00D60FFD" w:rsidRDefault="00073FFE" w:rsidP="008262B5">
            <w:pPr>
              <w:pStyle w:val="afffffb"/>
            </w:pPr>
            <w:r w:rsidRPr="00D60FFD">
              <w:rPr>
                <w:rFonts w:hint="eastAsia"/>
              </w:rPr>
              <w:t>毒性终点浓度</w:t>
            </w:r>
            <w:r w:rsidRPr="00D60FFD">
              <w:rPr>
                <w:rFonts w:hint="eastAsia"/>
              </w:rPr>
              <w:t>-</w:t>
            </w:r>
            <w:r w:rsidRPr="00D60FFD">
              <w:t>1</w:t>
            </w:r>
            <w:r w:rsidRPr="00D60FFD">
              <w:rPr>
                <w:rFonts w:hint="eastAsia"/>
              </w:rPr>
              <w:t>（</w:t>
            </w:r>
            <w:r w:rsidRPr="00D60FFD">
              <w:rPr>
                <w:rFonts w:hint="eastAsia"/>
              </w:rPr>
              <w:t>m</w:t>
            </w:r>
            <w:r w:rsidRPr="00D60FFD">
              <w:t>g/m</w:t>
            </w:r>
            <w:r w:rsidRPr="00D60FFD">
              <w:rPr>
                <w:vertAlign w:val="superscript"/>
              </w:rPr>
              <w:t>3</w:t>
            </w:r>
            <w:r w:rsidRPr="00D60FFD">
              <w:rPr>
                <w:rFonts w:hint="eastAsia"/>
              </w:rPr>
              <w:t>）</w:t>
            </w:r>
          </w:p>
        </w:tc>
        <w:tc>
          <w:tcPr>
            <w:tcW w:w="2012" w:type="pct"/>
            <w:vAlign w:val="center"/>
          </w:tcPr>
          <w:p w14:paraId="215EA8A5" w14:textId="77777777" w:rsidR="00073FFE" w:rsidRPr="00D60FFD" w:rsidRDefault="00073FFE" w:rsidP="008262B5">
            <w:pPr>
              <w:pStyle w:val="afffffb"/>
            </w:pPr>
            <w:r w:rsidRPr="00D60FFD">
              <w:rPr>
                <w:rFonts w:hint="eastAsia"/>
              </w:rPr>
              <w:t>毒性终点浓度</w:t>
            </w:r>
            <w:r w:rsidRPr="00D60FFD">
              <w:rPr>
                <w:rFonts w:hint="eastAsia"/>
              </w:rPr>
              <w:t>-</w:t>
            </w:r>
            <w:r w:rsidRPr="00D60FFD">
              <w:t>2</w:t>
            </w:r>
            <w:r w:rsidRPr="00D60FFD">
              <w:rPr>
                <w:rFonts w:hint="eastAsia"/>
              </w:rPr>
              <w:t>（</w:t>
            </w:r>
            <w:r w:rsidRPr="00D60FFD">
              <w:rPr>
                <w:rFonts w:hint="eastAsia"/>
              </w:rPr>
              <w:t>m</w:t>
            </w:r>
            <w:r w:rsidRPr="00D60FFD">
              <w:t>g/m</w:t>
            </w:r>
            <w:r w:rsidRPr="00D60FFD">
              <w:rPr>
                <w:vertAlign w:val="superscript"/>
              </w:rPr>
              <w:t>3</w:t>
            </w:r>
            <w:r w:rsidRPr="00D60FFD">
              <w:rPr>
                <w:rFonts w:hint="eastAsia"/>
              </w:rPr>
              <w:t>）</w:t>
            </w:r>
          </w:p>
        </w:tc>
      </w:tr>
      <w:tr w:rsidR="00073FFE" w:rsidRPr="00D60FFD" w14:paraId="40B6802E" w14:textId="77777777" w:rsidTr="008262B5">
        <w:tc>
          <w:tcPr>
            <w:tcW w:w="1108" w:type="pct"/>
            <w:vAlign w:val="center"/>
          </w:tcPr>
          <w:p w14:paraId="7445DB25" w14:textId="77777777" w:rsidR="00073FFE" w:rsidRPr="00D60FFD" w:rsidRDefault="00073FFE" w:rsidP="008262B5">
            <w:pPr>
              <w:pStyle w:val="afffffb"/>
            </w:pPr>
            <w:r w:rsidRPr="00D60FFD">
              <w:t>CO</w:t>
            </w:r>
          </w:p>
        </w:tc>
        <w:tc>
          <w:tcPr>
            <w:tcW w:w="1880" w:type="pct"/>
            <w:vAlign w:val="center"/>
          </w:tcPr>
          <w:p w14:paraId="36F506F0" w14:textId="77777777" w:rsidR="00073FFE" w:rsidRPr="00D60FFD" w:rsidRDefault="00073FFE" w:rsidP="008262B5">
            <w:pPr>
              <w:pStyle w:val="afffffb"/>
            </w:pPr>
            <w:r w:rsidRPr="00D60FFD">
              <w:rPr>
                <w:rFonts w:hint="eastAsia"/>
              </w:rPr>
              <w:t>3</w:t>
            </w:r>
            <w:r w:rsidRPr="00D60FFD">
              <w:t>80</w:t>
            </w:r>
          </w:p>
        </w:tc>
        <w:tc>
          <w:tcPr>
            <w:tcW w:w="2012" w:type="pct"/>
            <w:vAlign w:val="center"/>
          </w:tcPr>
          <w:p w14:paraId="7117FFA0" w14:textId="77777777" w:rsidR="00073FFE" w:rsidRPr="00D60FFD" w:rsidRDefault="00073FFE" w:rsidP="008262B5">
            <w:pPr>
              <w:pStyle w:val="afffffb"/>
            </w:pPr>
            <w:r w:rsidRPr="00D60FFD">
              <w:rPr>
                <w:rFonts w:hint="eastAsia"/>
              </w:rPr>
              <w:t>9</w:t>
            </w:r>
            <w:r w:rsidRPr="00D60FFD">
              <w:t>5</w:t>
            </w:r>
          </w:p>
        </w:tc>
      </w:tr>
      <w:tr w:rsidR="00073FFE" w:rsidRPr="00D60FFD" w14:paraId="1768EA38" w14:textId="77777777" w:rsidTr="008262B5">
        <w:tc>
          <w:tcPr>
            <w:tcW w:w="1108" w:type="pct"/>
            <w:vAlign w:val="center"/>
          </w:tcPr>
          <w:p w14:paraId="346043A5" w14:textId="77777777" w:rsidR="00073FFE" w:rsidRPr="00D60FFD" w:rsidRDefault="00073FFE" w:rsidP="008262B5">
            <w:pPr>
              <w:pStyle w:val="afffffb"/>
            </w:pPr>
            <w:r w:rsidRPr="00D60FFD">
              <w:rPr>
                <w:rFonts w:hint="eastAsia"/>
              </w:rPr>
              <w:t>S</w:t>
            </w:r>
            <w:r w:rsidRPr="00D60FFD">
              <w:t>O</w:t>
            </w:r>
            <w:r w:rsidRPr="00D60FFD">
              <w:rPr>
                <w:vertAlign w:val="subscript"/>
              </w:rPr>
              <w:t>2</w:t>
            </w:r>
          </w:p>
        </w:tc>
        <w:tc>
          <w:tcPr>
            <w:tcW w:w="1880" w:type="pct"/>
            <w:vAlign w:val="center"/>
          </w:tcPr>
          <w:p w14:paraId="6C0FF019" w14:textId="77777777" w:rsidR="00073FFE" w:rsidRPr="00D60FFD" w:rsidRDefault="00073FFE" w:rsidP="008262B5">
            <w:pPr>
              <w:pStyle w:val="afffffb"/>
            </w:pPr>
            <w:r w:rsidRPr="00D60FFD">
              <w:rPr>
                <w:rFonts w:hint="eastAsia"/>
              </w:rPr>
              <w:t>7</w:t>
            </w:r>
            <w:r w:rsidRPr="00D60FFD">
              <w:t>9</w:t>
            </w:r>
          </w:p>
        </w:tc>
        <w:tc>
          <w:tcPr>
            <w:tcW w:w="2012" w:type="pct"/>
            <w:vAlign w:val="center"/>
          </w:tcPr>
          <w:p w14:paraId="3A7AE326" w14:textId="77777777" w:rsidR="00073FFE" w:rsidRPr="00D60FFD" w:rsidRDefault="00073FFE" w:rsidP="008262B5">
            <w:pPr>
              <w:pStyle w:val="afffffb"/>
            </w:pPr>
            <w:r w:rsidRPr="00D60FFD">
              <w:rPr>
                <w:rFonts w:hint="eastAsia"/>
              </w:rPr>
              <w:t>2</w:t>
            </w:r>
          </w:p>
        </w:tc>
      </w:tr>
    </w:tbl>
    <w:p w14:paraId="2EEE2FC6" w14:textId="77777777" w:rsidR="00073FFE" w:rsidRPr="00D60FFD" w:rsidRDefault="002D0DBF" w:rsidP="002D0DBF">
      <w:pPr>
        <w:pStyle w:val="43"/>
      </w:pPr>
      <w:r w:rsidRPr="00D60FFD">
        <w:rPr>
          <w:rFonts w:hint="eastAsia"/>
        </w:rPr>
        <w:t>5</w:t>
      </w:r>
      <w:r w:rsidRPr="00D60FFD">
        <w:t>.6.4.3</w:t>
      </w:r>
      <w:r w:rsidR="00073FFE" w:rsidRPr="00D60FFD">
        <w:rPr>
          <w:rFonts w:hint="eastAsia"/>
        </w:rPr>
        <w:t>废液</w:t>
      </w:r>
      <w:r w:rsidR="004059FE" w:rsidRPr="00D60FFD">
        <w:rPr>
          <w:rFonts w:hint="eastAsia"/>
        </w:rPr>
        <w:t>吨桶</w:t>
      </w:r>
      <w:r w:rsidR="004059FE" w:rsidRPr="00D60FFD">
        <w:t>泄漏</w:t>
      </w:r>
      <w:r w:rsidR="00073FFE" w:rsidRPr="00D60FFD">
        <w:rPr>
          <w:rFonts w:hint="eastAsia"/>
        </w:rPr>
        <w:t>火灾事故废水</w:t>
      </w:r>
      <w:r w:rsidR="004059FE" w:rsidRPr="00D60FFD">
        <w:rPr>
          <w:rFonts w:hint="eastAsia"/>
        </w:rPr>
        <w:t>污染</w:t>
      </w:r>
      <w:r w:rsidR="00073FFE" w:rsidRPr="00D60FFD">
        <w:rPr>
          <w:rFonts w:hint="eastAsia"/>
        </w:rPr>
        <w:t>地表水体</w:t>
      </w:r>
    </w:p>
    <w:p w14:paraId="02AB9913" w14:textId="77777777" w:rsidR="00073FFE" w:rsidRPr="00D60FFD" w:rsidRDefault="00073FFE" w:rsidP="00073FFE">
      <w:pPr>
        <w:ind w:firstLine="480"/>
        <w:rPr>
          <w:rFonts w:cs="Times New Roman"/>
        </w:rPr>
      </w:pPr>
      <w:r w:rsidRPr="00D60FFD">
        <w:rPr>
          <w:rFonts w:cs="Times New Roman" w:hint="eastAsia"/>
        </w:rPr>
        <w:t>项目废液吨桶发生火灾时，会产生大量消防废水，</w:t>
      </w:r>
      <w:r w:rsidR="004059FE" w:rsidRPr="00D60FFD">
        <w:rPr>
          <w:rFonts w:cs="Times New Roman"/>
        </w:rPr>
        <w:t>一次灭火消防最大用水量</w:t>
      </w:r>
      <w:r w:rsidR="004059FE" w:rsidRPr="00D60FFD">
        <w:rPr>
          <w:rFonts w:cs="Times New Roman"/>
        </w:rPr>
        <w:t>25L/s</w:t>
      </w:r>
      <w:r w:rsidR="004059FE" w:rsidRPr="00D60FFD">
        <w:rPr>
          <w:rFonts w:cs="Times New Roman"/>
        </w:rPr>
        <w:t>，火灾延续时间为</w:t>
      </w:r>
      <w:r w:rsidR="004059FE" w:rsidRPr="00D60FFD">
        <w:rPr>
          <w:rFonts w:cs="Times New Roman"/>
        </w:rPr>
        <w:t>2h</w:t>
      </w:r>
      <w:r w:rsidR="004059FE" w:rsidRPr="00D60FFD">
        <w:rPr>
          <w:rFonts w:cs="Times New Roman" w:hint="eastAsia"/>
        </w:rPr>
        <w:t>，</w:t>
      </w:r>
      <w:r w:rsidR="004059FE" w:rsidRPr="00D60FFD">
        <w:rPr>
          <w:rFonts w:cs="Times New Roman"/>
        </w:rPr>
        <w:t>则最大消防用水量</w:t>
      </w:r>
      <w:r w:rsidR="004059FE" w:rsidRPr="00D60FFD">
        <w:rPr>
          <w:rFonts w:cs="Times New Roman"/>
        </w:rPr>
        <w:t>V</w:t>
      </w:r>
      <w:r w:rsidR="004059FE" w:rsidRPr="00D60FFD">
        <w:rPr>
          <w:rFonts w:cs="Times New Roman"/>
          <w:vertAlign w:val="subscript"/>
        </w:rPr>
        <w:t>2</w:t>
      </w:r>
      <w:r w:rsidR="004059FE" w:rsidRPr="00D60FFD">
        <w:rPr>
          <w:rFonts w:cs="Times New Roman"/>
        </w:rPr>
        <w:t>为</w:t>
      </w:r>
      <w:r w:rsidR="004059FE" w:rsidRPr="00D60FFD">
        <w:rPr>
          <w:rFonts w:cs="Times New Roman"/>
        </w:rPr>
        <w:t>180m</w:t>
      </w:r>
      <w:r w:rsidR="004059FE" w:rsidRPr="00D60FFD">
        <w:rPr>
          <w:rFonts w:cs="Times New Roman"/>
          <w:vertAlign w:val="superscript"/>
        </w:rPr>
        <w:t>3</w:t>
      </w:r>
      <w:r w:rsidR="004059FE" w:rsidRPr="00D60FFD">
        <w:rPr>
          <w:rFonts w:cs="Times New Roman"/>
        </w:rPr>
        <w:t>。</w:t>
      </w:r>
      <w:r w:rsidR="004D2D45" w:rsidRPr="00D60FFD">
        <w:rPr>
          <w:rFonts w:cs="Times New Roman" w:hint="eastAsia"/>
        </w:rPr>
        <w:t>根据《蚌埠精细化工高新技术产业基地规划环境影响报告书》，园区雨水排水规划分为两个排水分区，主要分为曹吴路以北、宋圩路以西部分向西排入三浦大沟，其余部分用地雨水向南排入沫冲引河。本项目雨水流径为：经园区雨水管网进入沫冲引河，再经三浦大沟汇入淮河。</w:t>
      </w:r>
      <w:r w:rsidR="004059FE" w:rsidRPr="00D60FFD">
        <w:rPr>
          <w:rFonts w:cs="Times New Roman" w:hint="eastAsia"/>
        </w:rPr>
        <w:t>假设</w:t>
      </w:r>
      <w:r w:rsidR="004D2D45" w:rsidRPr="00D60FFD">
        <w:rPr>
          <w:rFonts w:cs="Times New Roman" w:hint="eastAsia"/>
        </w:rPr>
        <w:t>本项目废液吨桶火灾</w:t>
      </w:r>
      <w:r w:rsidR="004059FE" w:rsidRPr="00D60FFD">
        <w:rPr>
          <w:rFonts w:cs="Times New Roman" w:hint="eastAsia"/>
        </w:rPr>
        <w:t>一半受污染的消防废水进入雨水管网排入</w:t>
      </w:r>
      <w:r w:rsidR="0051550A" w:rsidRPr="00D60FFD">
        <w:rPr>
          <w:rFonts w:cs="Times New Roman" w:hint="eastAsia"/>
        </w:rPr>
        <w:t>沫冲引河</w:t>
      </w:r>
      <w:r w:rsidR="004059FE" w:rsidRPr="00D60FFD">
        <w:rPr>
          <w:rFonts w:cs="Times New Roman" w:hint="eastAsia"/>
        </w:rPr>
        <w:t>，则排入</w:t>
      </w:r>
      <w:r w:rsidR="0051550A" w:rsidRPr="00D60FFD">
        <w:rPr>
          <w:rFonts w:cs="Times New Roman" w:hint="eastAsia"/>
        </w:rPr>
        <w:t>沫冲引河</w:t>
      </w:r>
      <w:r w:rsidR="004059FE" w:rsidRPr="00D60FFD">
        <w:rPr>
          <w:rFonts w:cs="Times New Roman" w:hint="eastAsia"/>
        </w:rPr>
        <w:t>的废水量为</w:t>
      </w:r>
      <w:r w:rsidR="004059FE" w:rsidRPr="00D60FFD">
        <w:rPr>
          <w:rFonts w:cs="Times New Roman" w:hint="eastAsia"/>
        </w:rPr>
        <w:t>9</w:t>
      </w:r>
      <w:r w:rsidR="004059FE" w:rsidRPr="00D60FFD">
        <w:rPr>
          <w:rFonts w:cs="Times New Roman"/>
        </w:rPr>
        <w:t>0m</w:t>
      </w:r>
      <w:r w:rsidR="004059FE" w:rsidRPr="00D60FFD">
        <w:rPr>
          <w:rFonts w:cs="Times New Roman"/>
          <w:vertAlign w:val="superscript"/>
        </w:rPr>
        <w:t>3</w:t>
      </w:r>
      <w:r w:rsidR="004059FE" w:rsidRPr="00D60FFD">
        <w:rPr>
          <w:rFonts w:cs="Times New Roman"/>
        </w:rPr>
        <w:t>。</w:t>
      </w:r>
      <w:r w:rsidR="004059FE" w:rsidRPr="00D60FFD">
        <w:rPr>
          <w:rFonts w:cs="Times New Roman" w:hint="eastAsia"/>
        </w:rPr>
        <w:t>此废水</w:t>
      </w:r>
      <w:r w:rsidR="004059FE" w:rsidRPr="00D60FFD">
        <w:rPr>
          <w:rFonts w:cs="Times New Roman" w:hint="eastAsia"/>
        </w:rPr>
        <w:t>C</w:t>
      </w:r>
      <w:r w:rsidR="004059FE" w:rsidRPr="00D60FFD">
        <w:rPr>
          <w:rFonts w:cs="Times New Roman"/>
        </w:rPr>
        <w:t>OD</w:t>
      </w:r>
      <w:r w:rsidR="004059FE" w:rsidRPr="00D60FFD">
        <w:rPr>
          <w:rFonts w:cs="Times New Roman" w:hint="eastAsia"/>
        </w:rPr>
        <w:t>一般大于</w:t>
      </w:r>
      <w:r w:rsidR="004059FE" w:rsidRPr="00D60FFD">
        <w:rPr>
          <w:rFonts w:cs="Times New Roman"/>
        </w:rPr>
        <w:t>10000mg/L</w:t>
      </w:r>
      <w:r w:rsidR="004059FE" w:rsidRPr="00D60FFD">
        <w:rPr>
          <w:rFonts w:cs="Times New Roman" w:hint="eastAsia"/>
        </w:rPr>
        <w:t>。具体源强见表</w:t>
      </w:r>
      <w:r w:rsidR="004059FE" w:rsidRPr="00D60FFD">
        <w:rPr>
          <w:rFonts w:cs="Times New Roman"/>
        </w:rPr>
        <w:t>5.6.4-4</w:t>
      </w:r>
      <w:r w:rsidR="004059FE" w:rsidRPr="00D60FFD">
        <w:rPr>
          <w:rFonts w:cs="Times New Roman" w:hint="eastAsia"/>
        </w:rPr>
        <w:t>。</w:t>
      </w:r>
    </w:p>
    <w:p w14:paraId="0C1C0EB9" w14:textId="77777777" w:rsidR="004059FE" w:rsidRPr="00D60FFD" w:rsidRDefault="004059FE" w:rsidP="004059FE">
      <w:pPr>
        <w:pStyle w:val="afff9"/>
      </w:pPr>
      <w:r w:rsidRPr="00D60FFD">
        <w:t>表</w:t>
      </w:r>
      <w:r w:rsidRPr="00D60FFD">
        <w:t>5.6.4</w:t>
      </w:r>
      <w:r w:rsidRPr="00D60FFD">
        <w:rPr>
          <w:rFonts w:hint="eastAsia"/>
        </w:rPr>
        <w:t>-</w:t>
      </w:r>
      <w:r w:rsidRPr="00D60FFD">
        <w:t xml:space="preserve">4  </w:t>
      </w:r>
      <w:r w:rsidRPr="00D60FFD">
        <w:t>事故情况下</w:t>
      </w:r>
      <w:r w:rsidRPr="00D60FFD">
        <w:rPr>
          <w:rFonts w:hint="eastAsia"/>
        </w:rPr>
        <w:t>消防废水</w:t>
      </w:r>
      <w:r w:rsidRPr="00D60FFD">
        <w:t>水质情况</w:t>
      </w:r>
    </w:p>
    <w:tbl>
      <w:tblPr>
        <w:tblStyle w:val="ab"/>
        <w:tblW w:w="5000" w:type="pct"/>
        <w:tblLook w:val="04A0" w:firstRow="1" w:lastRow="0" w:firstColumn="1" w:lastColumn="0" w:noHBand="0" w:noVBand="1"/>
      </w:tblPr>
      <w:tblGrid>
        <w:gridCol w:w="4748"/>
        <w:gridCol w:w="4279"/>
      </w:tblGrid>
      <w:tr w:rsidR="004059FE" w:rsidRPr="00D60FFD" w14:paraId="69F8C453" w14:textId="77777777" w:rsidTr="004059FE">
        <w:trPr>
          <w:trHeight w:val="20"/>
        </w:trPr>
        <w:tc>
          <w:tcPr>
            <w:tcW w:w="2630" w:type="pct"/>
            <w:vAlign w:val="center"/>
          </w:tcPr>
          <w:p w14:paraId="2B6D981E" w14:textId="77777777" w:rsidR="004059FE" w:rsidRPr="00D60FFD" w:rsidRDefault="004059FE" w:rsidP="004059FE">
            <w:pPr>
              <w:pStyle w:val="afffffb"/>
            </w:pPr>
            <w:r w:rsidRPr="00D60FFD">
              <w:t>项目（单位）</w:t>
            </w:r>
          </w:p>
        </w:tc>
        <w:tc>
          <w:tcPr>
            <w:tcW w:w="2370" w:type="pct"/>
            <w:vAlign w:val="center"/>
          </w:tcPr>
          <w:p w14:paraId="26717741" w14:textId="77777777" w:rsidR="004059FE" w:rsidRPr="00D60FFD" w:rsidRDefault="004059FE" w:rsidP="004059FE">
            <w:pPr>
              <w:pStyle w:val="afffffb"/>
            </w:pPr>
            <w:r w:rsidRPr="00D60FFD">
              <w:rPr>
                <w:rFonts w:hint="eastAsia"/>
              </w:rPr>
              <w:t>消防</w:t>
            </w:r>
            <w:r w:rsidRPr="00D60FFD">
              <w:t>废水</w:t>
            </w:r>
          </w:p>
        </w:tc>
      </w:tr>
      <w:tr w:rsidR="004059FE" w:rsidRPr="00D60FFD" w14:paraId="045D79B7" w14:textId="77777777" w:rsidTr="004059FE">
        <w:trPr>
          <w:trHeight w:val="20"/>
        </w:trPr>
        <w:tc>
          <w:tcPr>
            <w:tcW w:w="2630" w:type="pct"/>
            <w:vAlign w:val="center"/>
          </w:tcPr>
          <w:p w14:paraId="0790A632" w14:textId="77777777" w:rsidR="004059FE" w:rsidRPr="00D60FFD" w:rsidRDefault="004059FE" w:rsidP="004059FE">
            <w:pPr>
              <w:pStyle w:val="afffffb"/>
            </w:pPr>
            <w:r w:rsidRPr="00D60FFD">
              <w:t>水量（</w:t>
            </w:r>
            <w:r w:rsidRPr="00D60FFD">
              <w:t>m³</w:t>
            </w:r>
            <w:r w:rsidRPr="00D60FFD">
              <w:t>）</w:t>
            </w:r>
          </w:p>
        </w:tc>
        <w:tc>
          <w:tcPr>
            <w:tcW w:w="2370" w:type="pct"/>
            <w:vAlign w:val="center"/>
          </w:tcPr>
          <w:p w14:paraId="53447586" w14:textId="77777777" w:rsidR="004059FE" w:rsidRPr="00D60FFD" w:rsidRDefault="004059FE" w:rsidP="004059FE">
            <w:pPr>
              <w:pStyle w:val="afffffb"/>
            </w:pPr>
            <w:r w:rsidRPr="00D60FFD">
              <w:t>90</w:t>
            </w:r>
            <w:r w:rsidRPr="00D60FFD">
              <w:rPr>
                <w:rFonts w:hint="eastAsia"/>
              </w:rPr>
              <w:t>（按一次消防量</w:t>
            </w:r>
            <w:r w:rsidRPr="00D60FFD">
              <w:rPr>
                <w:rFonts w:hint="eastAsia"/>
              </w:rPr>
              <w:t>1</w:t>
            </w:r>
            <w:r w:rsidRPr="00D60FFD">
              <w:t>/2</w:t>
            </w:r>
            <w:r w:rsidRPr="00D60FFD">
              <w:rPr>
                <w:rFonts w:hint="eastAsia"/>
              </w:rPr>
              <w:t>计）</w:t>
            </w:r>
          </w:p>
        </w:tc>
      </w:tr>
      <w:tr w:rsidR="004059FE" w:rsidRPr="00D60FFD" w14:paraId="5249ECC6" w14:textId="77777777" w:rsidTr="004059FE">
        <w:trPr>
          <w:trHeight w:val="20"/>
        </w:trPr>
        <w:tc>
          <w:tcPr>
            <w:tcW w:w="2630" w:type="pct"/>
            <w:vAlign w:val="center"/>
          </w:tcPr>
          <w:p w14:paraId="11130167" w14:textId="77777777" w:rsidR="004059FE" w:rsidRPr="00D60FFD" w:rsidRDefault="004059FE" w:rsidP="004059FE">
            <w:pPr>
              <w:pStyle w:val="afffffb"/>
            </w:pPr>
            <w:r w:rsidRPr="00D60FFD">
              <w:t>排放时间（</w:t>
            </w:r>
            <w:r w:rsidRPr="00D60FFD">
              <w:t>min</w:t>
            </w:r>
            <w:r w:rsidRPr="00D60FFD">
              <w:t>）</w:t>
            </w:r>
          </w:p>
        </w:tc>
        <w:tc>
          <w:tcPr>
            <w:tcW w:w="2370" w:type="pct"/>
            <w:vAlign w:val="center"/>
          </w:tcPr>
          <w:p w14:paraId="21298E6F" w14:textId="77777777" w:rsidR="004059FE" w:rsidRPr="00D60FFD" w:rsidRDefault="004059FE" w:rsidP="004059FE">
            <w:pPr>
              <w:pStyle w:val="afffffb"/>
            </w:pPr>
            <w:r w:rsidRPr="00D60FFD">
              <w:t>10</w:t>
            </w:r>
          </w:p>
        </w:tc>
      </w:tr>
      <w:tr w:rsidR="004059FE" w:rsidRPr="00D60FFD" w14:paraId="52AE1164" w14:textId="77777777" w:rsidTr="004059FE">
        <w:trPr>
          <w:trHeight w:val="20"/>
        </w:trPr>
        <w:tc>
          <w:tcPr>
            <w:tcW w:w="2630" w:type="pct"/>
            <w:vAlign w:val="center"/>
          </w:tcPr>
          <w:p w14:paraId="790D4776" w14:textId="77777777" w:rsidR="004059FE" w:rsidRPr="00D60FFD" w:rsidRDefault="004059FE" w:rsidP="004059FE">
            <w:pPr>
              <w:pStyle w:val="afffffb"/>
            </w:pPr>
            <w:r w:rsidRPr="00D60FFD">
              <w:t>COD</w:t>
            </w:r>
            <w:r w:rsidRPr="00D60FFD">
              <w:t>（</w:t>
            </w:r>
            <w:r w:rsidRPr="00D60FFD">
              <w:t>mg/L</w:t>
            </w:r>
            <w:r w:rsidRPr="00D60FFD">
              <w:t>）</w:t>
            </w:r>
          </w:p>
        </w:tc>
        <w:tc>
          <w:tcPr>
            <w:tcW w:w="2370" w:type="pct"/>
            <w:vAlign w:val="center"/>
          </w:tcPr>
          <w:p w14:paraId="0D7B6A6A" w14:textId="77777777" w:rsidR="004059FE" w:rsidRPr="00D60FFD" w:rsidRDefault="004059FE" w:rsidP="004059FE">
            <w:pPr>
              <w:pStyle w:val="afffffb"/>
            </w:pPr>
            <w:r w:rsidRPr="00D60FFD">
              <w:t>10000</w:t>
            </w:r>
          </w:p>
        </w:tc>
      </w:tr>
    </w:tbl>
    <w:p w14:paraId="7ADDFB99" w14:textId="77777777" w:rsidR="00073FFE" w:rsidRPr="00D60FFD" w:rsidRDefault="002D0DBF" w:rsidP="002D0DBF">
      <w:pPr>
        <w:pStyle w:val="43"/>
      </w:pPr>
      <w:r w:rsidRPr="00D60FFD">
        <w:rPr>
          <w:rFonts w:hint="eastAsia"/>
        </w:rPr>
        <w:t>5</w:t>
      </w:r>
      <w:r w:rsidRPr="00D60FFD">
        <w:t>.6.4.4</w:t>
      </w:r>
      <w:r w:rsidR="00073FFE" w:rsidRPr="00D60FFD">
        <w:rPr>
          <w:rFonts w:hint="eastAsia"/>
        </w:rPr>
        <w:t>填埋场渗滤液泄露污染地下水事故</w:t>
      </w:r>
    </w:p>
    <w:p w14:paraId="310A075B" w14:textId="77777777" w:rsidR="00AE1C71" w:rsidRPr="00D60FFD" w:rsidRDefault="00073FFE" w:rsidP="00073FFE">
      <w:pPr>
        <w:ind w:firstLine="480"/>
      </w:pPr>
      <w:r w:rsidRPr="00D60FFD">
        <w:rPr>
          <w:rFonts w:cs="Times New Roman" w:hint="eastAsia"/>
        </w:rPr>
        <w:t>当填埋场防渗层发生破损时，渗滤液长期污染土壤并进入地下水，渗滤液为高浓有机废水，并含浓度较高的重金属</w:t>
      </w:r>
      <w:r w:rsidRPr="00D60FFD">
        <w:rPr>
          <w:rFonts w:cs="Times New Roman"/>
        </w:rPr>
        <w:t>。</w:t>
      </w:r>
      <w:r w:rsidRPr="00D60FFD">
        <w:rPr>
          <w:rFonts w:cs="Times New Roman" w:hint="eastAsia"/>
        </w:rPr>
        <w:t>渗滤液对地下水的源强及影响分析见报告</w:t>
      </w:r>
      <w:r w:rsidRPr="00D60FFD">
        <w:rPr>
          <w:rFonts w:cs="Times New Roman" w:hint="eastAsia"/>
        </w:rPr>
        <w:t>5</w:t>
      </w:r>
      <w:r w:rsidRPr="00D60FFD">
        <w:rPr>
          <w:rFonts w:cs="Times New Roman"/>
        </w:rPr>
        <w:t>.5</w:t>
      </w:r>
      <w:r w:rsidRPr="00D60FFD">
        <w:rPr>
          <w:rFonts w:cs="Times New Roman" w:hint="eastAsia"/>
        </w:rPr>
        <w:t>章节（地下水影响评价章节）。</w:t>
      </w:r>
    </w:p>
    <w:p w14:paraId="68C901C0" w14:textId="77777777" w:rsidR="00AE1C71" w:rsidRPr="00D60FFD" w:rsidRDefault="006A1315" w:rsidP="006A1315">
      <w:pPr>
        <w:pStyle w:val="afffffffffffffffff8"/>
      </w:pPr>
      <w:r w:rsidRPr="00D60FFD">
        <w:rPr>
          <w:rFonts w:hint="eastAsia"/>
        </w:rPr>
        <w:t>5.6.</w:t>
      </w:r>
      <w:r w:rsidR="004018F3" w:rsidRPr="00D60FFD">
        <w:t>5</w:t>
      </w:r>
      <w:r w:rsidRPr="00D60FFD">
        <w:t>风险</w:t>
      </w:r>
      <w:r w:rsidRPr="00D60FFD">
        <w:rPr>
          <w:rFonts w:hint="eastAsia"/>
        </w:rPr>
        <w:t>预测与分析</w:t>
      </w:r>
    </w:p>
    <w:p w14:paraId="02551ED6" w14:textId="77777777" w:rsidR="006A1315" w:rsidRPr="00D60FFD" w:rsidRDefault="006A1315" w:rsidP="006A1315">
      <w:pPr>
        <w:ind w:firstLine="480"/>
      </w:pPr>
      <w:r w:rsidRPr="00D60FFD">
        <w:rPr>
          <w:rFonts w:hint="eastAsia"/>
        </w:rPr>
        <w:t>本项目风险</w:t>
      </w:r>
      <w:r w:rsidRPr="00D60FFD">
        <w:t>评价等级为</w:t>
      </w:r>
      <w:r w:rsidRPr="00D60FFD">
        <w:rPr>
          <w:rFonts w:hint="eastAsia"/>
        </w:rPr>
        <w:t>二</w:t>
      </w:r>
      <w:r w:rsidRPr="00D60FFD">
        <w:t>级，根据导则要求，二级评价需选取最不利气象条件，选择适用的数值方法进行分析预测，给出风险事故情形下危险物质释放可能造成的大气环境影响范围与程度。</w:t>
      </w:r>
    </w:p>
    <w:p w14:paraId="168CA36E" w14:textId="77777777" w:rsidR="00741C0A" w:rsidRPr="00D60FFD" w:rsidRDefault="00FA77BD" w:rsidP="00FA77BD">
      <w:pPr>
        <w:pStyle w:val="43"/>
      </w:pPr>
      <w:r w:rsidRPr="00D60FFD">
        <w:rPr>
          <w:rFonts w:hint="eastAsia"/>
        </w:rPr>
        <w:t>5</w:t>
      </w:r>
      <w:r w:rsidRPr="00D60FFD">
        <w:t>.6.5.1</w:t>
      </w:r>
      <w:r w:rsidR="00741C0A" w:rsidRPr="00D60FFD">
        <w:rPr>
          <w:rFonts w:hint="eastAsia"/>
        </w:rPr>
        <w:t>一燃室爆燃</w:t>
      </w:r>
      <w:r w:rsidR="00741C0A" w:rsidRPr="00D60FFD">
        <w:t>环境污染事故</w:t>
      </w:r>
    </w:p>
    <w:p w14:paraId="2C666278" w14:textId="51E29C41" w:rsidR="006A1315" w:rsidRPr="00D60FFD" w:rsidRDefault="00741C0A" w:rsidP="00741C0A">
      <w:pPr>
        <w:ind w:firstLine="480"/>
      </w:pPr>
      <w:r w:rsidRPr="00D60FFD">
        <w:rPr>
          <w:rFonts w:hint="eastAsia"/>
        </w:rPr>
        <w:t>利用多烟团模式计算计算</w:t>
      </w:r>
      <w:r w:rsidRPr="00D60FFD">
        <w:t>最不利气象条件</w:t>
      </w:r>
      <w:r w:rsidRPr="00D60FFD">
        <w:rPr>
          <w:rFonts w:hint="eastAsia"/>
        </w:rPr>
        <w:t>F</w:t>
      </w:r>
      <w:r w:rsidRPr="00D60FFD">
        <w:rPr>
          <w:rFonts w:hint="eastAsia"/>
        </w:rPr>
        <w:t>稳定度、风速</w:t>
      </w:r>
      <w:r w:rsidRPr="00D60FFD">
        <w:rPr>
          <w:rFonts w:hint="eastAsia"/>
        </w:rPr>
        <w:t>1</w:t>
      </w:r>
      <w:r w:rsidRPr="00D60FFD">
        <w:t>.5m/s</w:t>
      </w:r>
      <w:r w:rsidRPr="00D60FFD">
        <w:t>、</w:t>
      </w:r>
      <w:r w:rsidRPr="00D60FFD">
        <w:rPr>
          <w:rFonts w:hint="eastAsia"/>
        </w:rPr>
        <w:t>温度</w:t>
      </w:r>
      <w:r w:rsidRPr="00D60FFD">
        <w:rPr>
          <w:rFonts w:hint="eastAsia"/>
        </w:rPr>
        <w:t>2</w:t>
      </w:r>
      <w:r w:rsidRPr="00D60FFD">
        <w:t>5</w:t>
      </w:r>
      <w:r w:rsidRPr="00D60FFD">
        <w:rPr>
          <w:rFonts w:ascii="宋体" w:hAnsi="宋体" w:cs="宋体" w:hint="eastAsia"/>
        </w:rPr>
        <w:t>℃</w:t>
      </w:r>
      <w:r w:rsidRPr="00D60FFD">
        <w:rPr>
          <w:rFonts w:hint="eastAsia"/>
        </w:rPr>
        <w:t>、</w:t>
      </w:r>
      <w:r w:rsidRPr="00D60FFD">
        <w:t>相对湿度</w:t>
      </w:r>
      <w:r w:rsidRPr="00D60FFD">
        <w:rPr>
          <w:rFonts w:hint="eastAsia"/>
        </w:rPr>
        <w:t>5</w:t>
      </w:r>
      <w:r w:rsidRPr="00D60FFD">
        <w:t>0%</w:t>
      </w:r>
      <w:r w:rsidRPr="00D60FFD">
        <w:rPr>
          <w:rFonts w:hint="eastAsia"/>
        </w:rPr>
        <w:t>时，一燃室爆燃事故废气污染物从泄漏开始</w:t>
      </w:r>
      <w:r w:rsidRPr="00D60FFD">
        <w:t>30min</w:t>
      </w:r>
      <w:r w:rsidRPr="00D60FFD">
        <w:rPr>
          <w:rFonts w:hint="eastAsia"/>
        </w:rPr>
        <w:t>的影响范围及最大落地浓度，本次预测时刻为</w:t>
      </w:r>
      <w:r w:rsidRPr="00D60FFD">
        <w:t>5min</w:t>
      </w:r>
      <w:r w:rsidRPr="00D60FFD">
        <w:rPr>
          <w:rFonts w:hint="eastAsia"/>
        </w:rPr>
        <w:t>、</w:t>
      </w:r>
      <w:r w:rsidRPr="00D60FFD">
        <w:t>30min</w:t>
      </w:r>
      <w:r w:rsidRPr="00D60FFD">
        <w:rPr>
          <w:rFonts w:hint="eastAsia"/>
        </w:rPr>
        <w:t>。预测事故排放污染物的最大浓度值见表</w:t>
      </w:r>
      <w:r w:rsidRPr="00D60FFD">
        <w:t>5.6.</w:t>
      </w:r>
      <w:r w:rsidRPr="00D60FFD">
        <w:rPr>
          <w:rFonts w:hint="eastAsia"/>
        </w:rPr>
        <w:t>5</w:t>
      </w:r>
      <w:r w:rsidRPr="00D60FFD">
        <w:t>-</w:t>
      </w:r>
      <w:r w:rsidRPr="00D60FFD">
        <w:rPr>
          <w:rFonts w:hint="eastAsia"/>
        </w:rPr>
        <w:t>1</w:t>
      </w:r>
      <w:r w:rsidRPr="00D60FFD">
        <w:rPr>
          <w:rFonts w:hint="eastAsia"/>
        </w:rPr>
        <w:t>。</w:t>
      </w:r>
    </w:p>
    <w:p w14:paraId="7D914AF1" w14:textId="77777777" w:rsidR="00961328" w:rsidRPr="00D60FFD" w:rsidRDefault="00961328" w:rsidP="00741C0A">
      <w:pPr>
        <w:ind w:firstLine="480"/>
      </w:pPr>
    </w:p>
    <w:p w14:paraId="6EDC6637" w14:textId="77777777" w:rsidR="00FA77BD" w:rsidRPr="00D60FFD" w:rsidRDefault="00FA77BD" w:rsidP="00741C0A">
      <w:pPr>
        <w:ind w:firstLine="480"/>
        <w:sectPr w:rsidR="00FA77BD" w:rsidRPr="00D60FFD" w:rsidSect="005716FE">
          <w:pgSz w:w="11907" w:h="16840" w:code="9"/>
          <w:pgMar w:top="1440" w:right="1440" w:bottom="1440" w:left="1440" w:header="851" w:footer="992" w:gutter="0"/>
          <w:cols w:space="425"/>
          <w:docGrid w:type="lines" w:linePitch="326"/>
        </w:sectPr>
      </w:pPr>
    </w:p>
    <w:p w14:paraId="184A36E8" w14:textId="77777777" w:rsidR="00FA77BD" w:rsidRPr="00D60FFD" w:rsidRDefault="00FA77BD" w:rsidP="00FA77BD">
      <w:pPr>
        <w:pStyle w:val="afff9"/>
      </w:pPr>
      <w:r w:rsidRPr="00D60FFD">
        <w:rPr>
          <w:rFonts w:hint="eastAsia"/>
        </w:rPr>
        <w:t>表</w:t>
      </w:r>
      <w:r w:rsidRPr="00D60FFD">
        <w:rPr>
          <w:rFonts w:hint="eastAsia"/>
        </w:rPr>
        <w:t>5.6.5</w:t>
      </w:r>
      <w:r w:rsidRPr="00D60FFD">
        <w:t>-</w:t>
      </w:r>
      <w:r w:rsidRPr="00D60FFD">
        <w:rPr>
          <w:rFonts w:hint="eastAsia"/>
        </w:rPr>
        <w:t>1</w:t>
      </w:r>
      <w:r w:rsidRPr="00D60FFD">
        <w:t xml:space="preserve">  F</w:t>
      </w:r>
      <w:r w:rsidRPr="00D60FFD">
        <w:rPr>
          <w:rFonts w:hint="eastAsia"/>
        </w:rPr>
        <w:t>稳定度</w:t>
      </w:r>
      <w:r w:rsidRPr="00D60FFD">
        <w:t>下有毒有害物质最大浓度</w:t>
      </w:r>
      <w:r w:rsidRPr="00D60FFD">
        <w:rPr>
          <w:rFonts w:hint="eastAsia"/>
        </w:rPr>
        <w:t xml:space="preserve">  </w:t>
      </w:r>
      <w:r w:rsidRPr="00D60FFD">
        <w:rPr>
          <w:rFonts w:hint="eastAsia"/>
        </w:rPr>
        <w:t>单位</w:t>
      </w:r>
      <w:r w:rsidRPr="00D60FFD">
        <w:t>：</w:t>
      </w:r>
      <w:r w:rsidRPr="00D60FFD">
        <w:rPr>
          <w:rFonts w:hint="eastAsia"/>
        </w:rPr>
        <w:t>mg/m</w:t>
      </w:r>
      <w:r w:rsidRPr="00D60FFD">
        <w:rPr>
          <w:rFonts w:hint="eastAsia"/>
          <w:vertAlign w:val="superscript"/>
        </w:rPr>
        <w:t>3</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031"/>
        <w:gridCol w:w="1933"/>
        <w:gridCol w:w="2187"/>
        <w:gridCol w:w="2186"/>
        <w:gridCol w:w="2186"/>
        <w:gridCol w:w="2187"/>
        <w:gridCol w:w="2180"/>
      </w:tblGrid>
      <w:tr w:rsidR="00961328" w:rsidRPr="00D60FFD" w14:paraId="0354EECD" w14:textId="77777777" w:rsidTr="00DD5D5E">
        <w:trPr>
          <w:jc w:val="center"/>
        </w:trPr>
        <w:tc>
          <w:tcPr>
            <w:tcW w:w="1031" w:type="dxa"/>
            <w:vMerge w:val="restart"/>
            <w:tcBorders>
              <w:tl2br w:val="nil"/>
              <w:tr2bl w:val="nil"/>
            </w:tcBorders>
            <w:vAlign w:val="center"/>
          </w:tcPr>
          <w:p w14:paraId="1BF524F1" w14:textId="77777777" w:rsidR="00961328" w:rsidRPr="00D60FFD" w:rsidRDefault="00961328" w:rsidP="00DD5D5E">
            <w:pPr>
              <w:pStyle w:val="afffffb"/>
            </w:pPr>
            <w:r w:rsidRPr="00D60FFD">
              <w:rPr>
                <w:rFonts w:hint="eastAsia"/>
              </w:rPr>
              <w:t>距离</w:t>
            </w:r>
          </w:p>
        </w:tc>
        <w:tc>
          <w:tcPr>
            <w:tcW w:w="1933" w:type="dxa"/>
            <w:tcBorders>
              <w:tl2br w:val="nil"/>
              <w:tr2bl w:val="nil"/>
            </w:tcBorders>
            <w:vAlign w:val="center"/>
          </w:tcPr>
          <w:p w14:paraId="2696F118" w14:textId="77777777" w:rsidR="00961328" w:rsidRPr="00D60FFD" w:rsidRDefault="00961328" w:rsidP="00DD5D5E">
            <w:pPr>
              <w:pStyle w:val="afffffb"/>
            </w:pPr>
            <w:r w:rsidRPr="00D60FFD">
              <w:rPr>
                <w:rFonts w:hint="eastAsia"/>
              </w:rPr>
              <w:t>S</w:t>
            </w:r>
            <w:r w:rsidRPr="00D60FFD">
              <w:t>O</w:t>
            </w:r>
            <w:r w:rsidRPr="00D60FFD">
              <w:rPr>
                <w:vertAlign w:val="subscript"/>
              </w:rPr>
              <w:t>2</w:t>
            </w:r>
          </w:p>
        </w:tc>
        <w:tc>
          <w:tcPr>
            <w:tcW w:w="2187" w:type="dxa"/>
            <w:tcBorders>
              <w:tl2br w:val="nil"/>
              <w:tr2bl w:val="nil"/>
            </w:tcBorders>
          </w:tcPr>
          <w:p w14:paraId="07ABDA66" w14:textId="77777777" w:rsidR="00961328" w:rsidRPr="00D60FFD" w:rsidRDefault="00961328" w:rsidP="00DD5D5E">
            <w:pPr>
              <w:pStyle w:val="afffffb"/>
            </w:pPr>
            <w:r w:rsidRPr="00D60FFD">
              <w:rPr>
                <w:kern w:val="0"/>
              </w:rPr>
              <w:t>NOx</w:t>
            </w:r>
          </w:p>
        </w:tc>
        <w:tc>
          <w:tcPr>
            <w:tcW w:w="2186" w:type="dxa"/>
            <w:tcBorders>
              <w:tl2br w:val="nil"/>
              <w:tr2bl w:val="nil"/>
            </w:tcBorders>
            <w:vAlign w:val="center"/>
          </w:tcPr>
          <w:p w14:paraId="66E622C4" w14:textId="77777777" w:rsidR="00961328" w:rsidRPr="00D60FFD" w:rsidRDefault="00961328" w:rsidP="00DD5D5E">
            <w:pPr>
              <w:pStyle w:val="afffffb"/>
            </w:pPr>
            <w:r w:rsidRPr="00D60FFD">
              <w:t>CO</w:t>
            </w:r>
          </w:p>
        </w:tc>
        <w:tc>
          <w:tcPr>
            <w:tcW w:w="2186" w:type="dxa"/>
            <w:tcBorders>
              <w:tl2br w:val="nil"/>
              <w:tr2bl w:val="nil"/>
            </w:tcBorders>
          </w:tcPr>
          <w:p w14:paraId="25D09D62" w14:textId="77777777" w:rsidR="00961328" w:rsidRPr="00D60FFD" w:rsidRDefault="00961328" w:rsidP="00DD5D5E">
            <w:pPr>
              <w:pStyle w:val="afffffb"/>
            </w:pPr>
            <w:r w:rsidRPr="00D60FFD">
              <w:rPr>
                <w:kern w:val="0"/>
              </w:rPr>
              <w:t>HCl</w:t>
            </w:r>
          </w:p>
        </w:tc>
        <w:tc>
          <w:tcPr>
            <w:tcW w:w="2187" w:type="dxa"/>
            <w:tcBorders>
              <w:tl2br w:val="nil"/>
              <w:tr2bl w:val="nil"/>
            </w:tcBorders>
          </w:tcPr>
          <w:p w14:paraId="4F328CD2" w14:textId="77777777" w:rsidR="00961328" w:rsidRPr="00D60FFD" w:rsidRDefault="00961328" w:rsidP="00DD5D5E">
            <w:pPr>
              <w:pStyle w:val="afffffb"/>
            </w:pPr>
            <w:r w:rsidRPr="00D60FFD">
              <w:rPr>
                <w:kern w:val="0"/>
              </w:rPr>
              <w:t>HF</w:t>
            </w:r>
          </w:p>
        </w:tc>
        <w:tc>
          <w:tcPr>
            <w:tcW w:w="2180" w:type="dxa"/>
            <w:tcBorders>
              <w:tl2br w:val="nil"/>
              <w:tr2bl w:val="nil"/>
            </w:tcBorders>
          </w:tcPr>
          <w:p w14:paraId="6151346C" w14:textId="77777777" w:rsidR="00961328" w:rsidRPr="00D60FFD" w:rsidRDefault="00961328" w:rsidP="00DD5D5E">
            <w:pPr>
              <w:pStyle w:val="afffffb"/>
            </w:pPr>
            <w:r w:rsidRPr="00D60FFD">
              <w:rPr>
                <w:rFonts w:hint="eastAsia"/>
              </w:rPr>
              <w:t>汞及其化合物</w:t>
            </w:r>
          </w:p>
        </w:tc>
      </w:tr>
      <w:tr w:rsidR="00961328" w:rsidRPr="00D60FFD" w14:paraId="327809E9" w14:textId="77777777" w:rsidTr="00DD5D5E">
        <w:trPr>
          <w:jc w:val="center"/>
        </w:trPr>
        <w:tc>
          <w:tcPr>
            <w:tcW w:w="1031" w:type="dxa"/>
            <w:vMerge/>
            <w:tcBorders>
              <w:tl2br w:val="nil"/>
              <w:tr2bl w:val="nil"/>
            </w:tcBorders>
            <w:vAlign w:val="center"/>
          </w:tcPr>
          <w:p w14:paraId="6C59E099" w14:textId="77777777" w:rsidR="00961328" w:rsidRPr="00D60FFD" w:rsidRDefault="00961328" w:rsidP="00DD5D5E">
            <w:pPr>
              <w:pStyle w:val="afffffb"/>
            </w:pPr>
          </w:p>
        </w:tc>
        <w:tc>
          <w:tcPr>
            <w:tcW w:w="1933" w:type="dxa"/>
            <w:tcBorders>
              <w:tl2br w:val="nil"/>
              <w:tr2bl w:val="nil"/>
            </w:tcBorders>
            <w:vAlign w:val="center"/>
          </w:tcPr>
          <w:p w14:paraId="4F0A3B47" w14:textId="77777777" w:rsidR="00961328" w:rsidRPr="00D60FFD" w:rsidRDefault="00961328" w:rsidP="00DD5D5E">
            <w:pPr>
              <w:pStyle w:val="afffffb"/>
            </w:pPr>
            <w:r w:rsidRPr="00D60FFD">
              <w:rPr>
                <w:rFonts w:hint="eastAsia"/>
              </w:rPr>
              <w:t>高峰浓度（</w:t>
            </w:r>
            <w:r w:rsidRPr="00D60FFD">
              <w:rPr>
                <w:rFonts w:hint="eastAsia"/>
              </w:rPr>
              <w:t>m</w:t>
            </w:r>
            <w:r w:rsidRPr="00D60FFD">
              <w:t>g/m</w:t>
            </w:r>
            <w:r w:rsidRPr="00D60FFD">
              <w:rPr>
                <w:vertAlign w:val="superscript"/>
              </w:rPr>
              <w:t>3</w:t>
            </w:r>
            <w:r w:rsidRPr="00D60FFD">
              <w:rPr>
                <w:rFonts w:hint="eastAsia"/>
              </w:rPr>
              <w:t>）</w:t>
            </w:r>
          </w:p>
        </w:tc>
        <w:tc>
          <w:tcPr>
            <w:tcW w:w="2187" w:type="dxa"/>
            <w:tcBorders>
              <w:tl2br w:val="nil"/>
              <w:tr2bl w:val="nil"/>
            </w:tcBorders>
          </w:tcPr>
          <w:p w14:paraId="569100B6" w14:textId="77777777" w:rsidR="00961328" w:rsidRPr="00D60FFD" w:rsidRDefault="00961328" w:rsidP="00DD5D5E">
            <w:pPr>
              <w:pStyle w:val="afffffb"/>
            </w:pPr>
            <w:r w:rsidRPr="00D60FFD">
              <w:rPr>
                <w:rFonts w:hint="eastAsia"/>
              </w:rPr>
              <w:t>高峰浓度（</w:t>
            </w:r>
            <w:r w:rsidRPr="00D60FFD">
              <w:rPr>
                <w:rFonts w:hint="eastAsia"/>
              </w:rPr>
              <w:t>m</w:t>
            </w:r>
            <w:r w:rsidRPr="00D60FFD">
              <w:t>g/m</w:t>
            </w:r>
            <w:r w:rsidRPr="00D60FFD">
              <w:rPr>
                <w:vertAlign w:val="superscript"/>
              </w:rPr>
              <w:t>3</w:t>
            </w:r>
            <w:r w:rsidRPr="00D60FFD">
              <w:rPr>
                <w:rFonts w:hint="eastAsia"/>
              </w:rPr>
              <w:t>）</w:t>
            </w:r>
          </w:p>
        </w:tc>
        <w:tc>
          <w:tcPr>
            <w:tcW w:w="2186" w:type="dxa"/>
            <w:tcBorders>
              <w:tl2br w:val="nil"/>
              <w:tr2bl w:val="nil"/>
            </w:tcBorders>
            <w:vAlign w:val="center"/>
          </w:tcPr>
          <w:p w14:paraId="13D531DE" w14:textId="77777777" w:rsidR="00961328" w:rsidRPr="00D60FFD" w:rsidRDefault="00961328" w:rsidP="00DD5D5E">
            <w:pPr>
              <w:pStyle w:val="afffffb"/>
            </w:pPr>
            <w:r w:rsidRPr="00D60FFD">
              <w:rPr>
                <w:rFonts w:hint="eastAsia"/>
              </w:rPr>
              <w:t>高峰浓度（</w:t>
            </w:r>
            <w:r w:rsidRPr="00D60FFD">
              <w:rPr>
                <w:rFonts w:hint="eastAsia"/>
              </w:rPr>
              <w:t>m</w:t>
            </w:r>
            <w:r w:rsidRPr="00D60FFD">
              <w:t>g/m</w:t>
            </w:r>
            <w:r w:rsidRPr="00D60FFD">
              <w:rPr>
                <w:vertAlign w:val="superscript"/>
              </w:rPr>
              <w:t>3</w:t>
            </w:r>
            <w:r w:rsidRPr="00D60FFD">
              <w:rPr>
                <w:rFonts w:hint="eastAsia"/>
              </w:rPr>
              <w:t>）</w:t>
            </w:r>
          </w:p>
        </w:tc>
        <w:tc>
          <w:tcPr>
            <w:tcW w:w="2186" w:type="dxa"/>
            <w:tcBorders>
              <w:tl2br w:val="nil"/>
              <w:tr2bl w:val="nil"/>
            </w:tcBorders>
          </w:tcPr>
          <w:p w14:paraId="74E6CCC4" w14:textId="77777777" w:rsidR="00961328" w:rsidRPr="00D60FFD" w:rsidRDefault="00961328" w:rsidP="00DD5D5E">
            <w:pPr>
              <w:pStyle w:val="afffffb"/>
            </w:pPr>
            <w:r w:rsidRPr="00D60FFD">
              <w:rPr>
                <w:rFonts w:hint="eastAsia"/>
              </w:rPr>
              <w:t>高峰浓度（</w:t>
            </w:r>
            <w:r w:rsidRPr="00D60FFD">
              <w:rPr>
                <w:rFonts w:hint="eastAsia"/>
              </w:rPr>
              <w:t>m</w:t>
            </w:r>
            <w:r w:rsidRPr="00D60FFD">
              <w:t>g/m</w:t>
            </w:r>
            <w:r w:rsidRPr="00D60FFD">
              <w:rPr>
                <w:vertAlign w:val="superscript"/>
              </w:rPr>
              <w:t>3</w:t>
            </w:r>
            <w:r w:rsidRPr="00D60FFD">
              <w:rPr>
                <w:rFonts w:hint="eastAsia"/>
              </w:rPr>
              <w:t>）</w:t>
            </w:r>
          </w:p>
        </w:tc>
        <w:tc>
          <w:tcPr>
            <w:tcW w:w="2187" w:type="dxa"/>
            <w:tcBorders>
              <w:tl2br w:val="nil"/>
              <w:tr2bl w:val="nil"/>
            </w:tcBorders>
          </w:tcPr>
          <w:p w14:paraId="554A611B" w14:textId="77777777" w:rsidR="00961328" w:rsidRPr="00D60FFD" w:rsidRDefault="00961328" w:rsidP="00DD5D5E">
            <w:pPr>
              <w:pStyle w:val="afffffb"/>
            </w:pPr>
            <w:r w:rsidRPr="00D60FFD">
              <w:rPr>
                <w:rFonts w:hint="eastAsia"/>
              </w:rPr>
              <w:t>高峰浓度（</w:t>
            </w:r>
            <w:r w:rsidRPr="00D60FFD">
              <w:rPr>
                <w:rFonts w:hint="eastAsia"/>
              </w:rPr>
              <w:t>m</w:t>
            </w:r>
            <w:r w:rsidRPr="00D60FFD">
              <w:t>g/m</w:t>
            </w:r>
            <w:r w:rsidRPr="00D60FFD">
              <w:rPr>
                <w:vertAlign w:val="superscript"/>
              </w:rPr>
              <w:t>3</w:t>
            </w:r>
            <w:r w:rsidRPr="00D60FFD">
              <w:rPr>
                <w:rFonts w:hint="eastAsia"/>
              </w:rPr>
              <w:t>）</w:t>
            </w:r>
          </w:p>
        </w:tc>
        <w:tc>
          <w:tcPr>
            <w:tcW w:w="2180" w:type="dxa"/>
            <w:tcBorders>
              <w:tl2br w:val="nil"/>
              <w:tr2bl w:val="nil"/>
            </w:tcBorders>
          </w:tcPr>
          <w:p w14:paraId="217C23D9" w14:textId="77777777" w:rsidR="00961328" w:rsidRPr="00D60FFD" w:rsidRDefault="00961328" w:rsidP="00DD5D5E">
            <w:pPr>
              <w:pStyle w:val="afffffb"/>
            </w:pPr>
            <w:r w:rsidRPr="00D60FFD">
              <w:rPr>
                <w:rFonts w:hint="eastAsia"/>
              </w:rPr>
              <w:t>高峰浓度（</w:t>
            </w:r>
            <w:r w:rsidRPr="00D60FFD">
              <w:rPr>
                <w:rFonts w:hint="eastAsia"/>
              </w:rPr>
              <w:t>m</w:t>
            </w:r>
            <w:r w:rsidRPr="00D60FFD">
              <w:t>g/m</w:t>
            </w:r>
            <w:r w:rsidRPr="00D60FFD">
              <w:rPr>
                <w:vertAlign w:val="superscript"/>
              </w:rPr>
              <w:t>3</w:t>
            </w:r>
            <w:r w:rsidRPr="00D60FFD">
              <w:rPr>
                <w:rFonts w:hint="eastAsia"/>
              </w:rPr>
              <w:t>）</w:t>
            </w:r>
          </w:p>
        </w:tc>
      </w:tr>
      <w:tr w:rsidR="00961328" w:rsidRPr="00D60FFD" w14:paraId="69AC9756" w14:textId="77777777" w:rsidTr="00DD5D5E">
        <w:trPr>
          <w:jc w:val="center"/>
        </w:trPr>
        <w:tc>
          <w:tcPr>
            <w:tcW w:w="1031" w:type="dxa"/>
            <w:tcBorders>
              <w:tl2br w:val="nil"/>
              <w:tr2bl w:val="nil"/>
            </w:tcBorders>
            <w:vAlign w:val="center"/>
          </w:tcPr>
          <w:p w14:paraId="4220ED76" w14:textId="77777777" w:rsidR="00961328" w:rsidRPr="00D60FFD" w:rsidRDefault="00961328" w:rsidP="00DD5D5E">
            <w:pPr>
              <w:pStyle w:val="afffffb"/>
            </w:pPr>
            <w:r w:rsidRPr="00D60FFD">
              <w:rPr>
                <w:rFonts w:hint="eastAsia"/>
              </w:rPr>
              <w:t>10</w:t>
            </w:r>
          </w:p>
        </w:tc>
        <w:tc>
          <w:tcPr>
            <w:tcW w:w="1933" w:type="dxa"/>
            <w:tcBorders>
              <w:tl2br w:val="nil"/>
              <w:tr2bl w:val="nil"/>
            </w:tcBorders>
          </w:tcPr>
          <w:p w14:paraId="04429C17" w14:textId="77777777" w:rsidR="00961328" w:rsidRPr="00D60FFD" w:rsidRDefault="00961328" w:rsidP="00DD5D5E">
            <w:pPr>
              <w:pStyle w:val="afffffb"/>
            </w:pPr>
            <w:r w:rsidRPr="00D60FFD">
              <w:t>0.00E+00</w:t>
            </w:r>
          </w:p>
        </w:tc>
        <w:tc>
          <w:tcPr>
            <w:tcW w:w="2187" w:type="dxa"/>
            <w:tcBorders>
              <w:tl2br w:val="nil"/>
              <w:tr2bl w:val="nil"/>
            </w:tcBorders>
          </w:tcPr>
          <w:p w14:paraId="0A6AD821" w14:textId="77777777" w:rsidR="00961328" w:rsidRPr="00D60FFD" w:rsidRDefault="00961328" w:rsidP="00DD5D5E">
            <w:pPr>
              <w:pStyle w:val="afffffb"/>
            </w:pPr>
            <w:r w:rsidRPr="00D60FFD">
              <w:t>0.00E+00</w:t>
            </w:r>
          </w:p>
        </w:tc>
        <w:tc>
          <w:tcPr>
            <w:tcW w:w="2186" w:type="dxa"/>
            <w:tcBorders>
              <w:tl2br w:val="nil"/>
              <w:tr2bl w:val="nil"/>
            </w:tcBorders>
          </w:tcPr>
          <w:p w14:paraId="3FF21F30" w14:textId="77777777" w:rsidR="00961328" w:rsidRPr="00D60FFD" w:rsidRDefault="00961328" w:rsidP="00DD5D5E">
            <w:pPr>
              <w:pStyle w:val="afffffb"/>
            </w:pPr>
            <w:r w:rsidRPr="00D60FFD">
              <w:t>0.00E+00</w:t>
            </w:r>
          </w:p>
        </w:tc>
        <w:tc>
          <w:tcPr>
            <w:tcW w:w="2186" w:type="dxa"/>
            <w:tcBorders>
              <w:tl2br w:val="nil"/>
              <w:tr2bl w:val="nil"/>
            </w:tcBorders>
          </w:tcPr>
          <w:p w14:paraId="46A34CED" w14:textId="77777777" w:rsidR="00961328" w:rsidRPr="00D60FFD" w:rsidRDefault="00961328" w:rsidP="00DD5D5E">
            <w:pPr>
              <w:pStyle w:val="afffffb"/>
            </w:pPr>
            <w:r w:rsidRPr="00D60FFD">
              <w:t>0.00E+00</w:t>
            </w:r>
          </w:p>
        </w:tc>
        <w:tc>
          <w:tcPr>
            <w:tcW w:w="2187" w:type="dxa"/>
            <w:tcBorders>
              <w:tl2br w:val="nil"/>
              <w:tr2bl w:val="nil"/>
            </w:tcBorders>
          </w:tcPr>
          <w:p w14:paraId="01CB0DCC" w14:textId="77777777" w:rsidR="00961328" w:rsidRPr="00D60FFD" w:rsidRDefault="00961328" w:rsidP="00DD5D5E">
            <w:pPr>
              <w:pStyle w:val="afffffb"/>
            </w:pPr>
            <w:r w:rsidRPr="00D60FFD">
              <w:t>0.00E+00</w:t>
            </w:r>
          </w:p>
        </w:tc>
        <w:tc>
          <w:tcPr>
            <w:tcW w:w="2180" w:type="dxa"/>
            <w:tcBorders>
              <w:tl2br w:val="nil"/>
              <w:tr2bl w:val="nil"/>
            </w:tcBorders>
          </w:tcPr>
          <w:p w14:paraId="65DCFB96" w14:textId="77777777" w:rsidR="00961328" w:rsidRPr="00D60FFD" w:rsidRDefault="00961328" w:rsidP="00DD5D5E">
            <w:pPr>
              <w:pStyle w:val="afffffb"/>
            </w:pPr>
            <w:r w:rsidRPr="00D60FFD">
              <w:t>0.00E+00</w:t>
            </w:r>
          </w:p>
        </w:tc>
      </w:tr>
      <w:tr w:rsidR="00961328" w:rsidRPr="00D60FFD" w14:paraId="5296204B" w14:textId="77777777" w:rsidTr="00DD5D5E">
        <w:trPr>
          <w:jc w:val="center"/>
        </w:trPr>
        <w:tc>
          <w:tcPr>
            <w:tcW w:w="1031" w:type="dxa"/>
            <w:tcBorders>
              <w:tl2br w:val="nil"/>
              <w:tr2bl w:val="nil"/>
            </w:tcBorders>
            <w:vAlign w:val="center"/>
          </w:tcPr>
          <w:p w14:paraId="1D36BA07" w14:textId="77777777" w:rsidR="00961328" w:rsidRPr="00D60FFD" w:rsidRDefault="00961328" w:rsidP="00DD5D5E">
            <w:pPr>
              <w:pStyle w:val="afffffb"/>
            </w:pPr>
            <w:r w:rsidRPr="00D60FFD">
              <w:t>20</w:t>
            </w:r>
          </w:p>
        </w:tc>
        <w:tc>
          <w:tcPr>
            <w:tcW w:w="1933" w:type="dxa"/>
            <w:tcBorders>
              <w:tl2br w:val="nil"/>
              <w:tr2bl w:val="nil"/>
            </w:tcBorders>
          </w:tcPr>
          <w:p w14:paraId="578B54B7" w14:textId="77777777" w:rsidR="00961328" w:rsidRPr="00D60FFD" w:rsidRDefault="00961328" w:rsidP="00DD5D5E">
            <w:pPr>
              <w:pStyle w:val="afffffb"/>
            </w:pPr>
            <w:r w:rsidRPr="00D60FFD">
              <w:t>0.00E+00</w:t>
            </w:r>
          </w:p>
        </w:tc>
        <w:tc>
          <w:tcPr>
            <w:tcW w:w="2187" w:type="dxa"/>
            <w:tcBorders>
              <w:tl2br w:val="nil"/>
              <w:tr2bl w:val="nil"/>
            </w:tcBorders>
          </w:tcPr>
          <w:p w14:paraId="173DD6D6" w14:textId="77777777" w:rsidR="00961328" w:rsidRPr="00D60FFD" w:rsidRDefault="00961328" w:rsidP="00DD5D5E">
            <w:pPr>
              <w:pStyle w:val="afffffb"/>
            </w:pPr>
            <w:r w:rsidRPr="00D60FFD">
              <w:t>0.00E+00</w:t>
            </w:r>
          </w:p>
        </w:tc>
        <w:tc>
          <w:tcPr>
            <w:tcW w:w="2186" w:type="dxa"/>
            <w:tcBorders>
              <w:tl2br w:val="nil"/>
              <w:tr2bl w:val="nil"/>
            </w:tcBorders>
          </w:tcPr>
          <w:p w14:paraId="3A6787DD" w14:textId="77777777" w:rsidR="00961328" w:rsidRPr="00D60FFD" w:rsidRDefault="00961328" w:rsidP="00DD5D5E">
            <w:pPr>
              <w:pStyle w:val="afffffb"/>
            </w:pPr>
            <w:r w:rsidRPr="00D60FFD">
              <w:t>0.00E+00</w:t>
            </w:r>
          </w:p>
        </w:tc>
        <w:tc>
          <w:tcPr>
            <w:tcW w:w="2186" w:type="dxa"/>
            <w:tcBorders>
              <w:tl2br w:val="nil"/>
              <w:tr2bl w:val="nil"/>
            </w:tcBorders>
          </w:tcPr>
          <w:p w14:paraId="30D40500" w14:textId="77777777" w:rsidR="00961328" w:rsidRPr="00D60FFD" w:rsidRDefault="00961328" w:rsidP="00DD5D5E">
            <w:pPr>
              <w:pStyle w:val="afffffb"/>
            </w:pPr>
            <w:r w:rsidRPr="00D60FFD">
              <w:t>0.00E+00</w:t>
            </w:r>
          </w:p>
        </w:tc>
        <w:tc>
          <w:tcPr>
            <w:tcW w:w="2187" w:type="dxa"/>
            <w:tcBorders>
              <w:tl2br w:val="nil"/>
              <w:tr2bl w:val="nil"/>
            </w:tcBorders>
          </w:tcPr>
          <w:p w14:paraId="50D09110" w14:textId="77777777" w:rsidR="00961328" w:rsidRPr="00D60FFD" w:rsidRDefault="00961328" w:rsidP="00DD5D5E">
            <w:pPr>
              <w:pStyle w:val="afffffb"/>
            </w:pPr>
            <w:r w:rsidRPr="00D60FFD">
              <w:t>0.00E+00</w:t>
            </w:r>
          </w:p>
        </w:tc>
        <w:tc>
          <w:tcPr>
            <w:tcW w:w="2180" w:type="dxa"/>
            <w:tcBorders>
              <w:tl2br w:val="nil"/>
              <w:tr2bl w:val="nil"/>
            </w:tcBorders>
          </w:tcPr>
          <w:p w14:paraId="6C59F843" w14:textId="77777777" w:rsidR="00961328" w:rsidRPr="00D60FFD" w:rsidRDefault="00961328" w:rsidP="00DD5D5E">
            <w:pPr>
              <w:pStyle w:val="afffffb"/>
            </w:pPr>
            <w:r w:rsidRPr="00D60FFD">
              <w:t>0.00E+00</w:t>
            </w:r>
          </w:p>
        </w:tc>
      </w:tr>
      <w:tr w:rsidR="00961328" w:rsidRPr="00D60FFD" w14:paraId="531B84D4" w14:textId="77777777" w:rsidTr="00DD5D5E">
        <w:trPr>
          <w:jc w:val="center"/>
        </w:trPr>
        <w:tc>
          <w:tcPr>
            <w:tcW w:w="1031" w:type="dxa"/>
            <w:tcBorders>
              <w:tl2br w:val="nil"/>
              <w:tr2bl w:val="nil"/>
            </w:tcBorders>
            <w:vAlign w:val="center"/>
          </w:tcPr>
          <w:p w14:paraId="6461C41F" w14:textId="77777777" w:rsidR="00961328" w:rsidRPr="00D60FFD" w:rsidRDefault="00961328" w:rsidP="00DD5D5E">
            <w:pPr>
              <w:pStyle w:val="afffffb"/>
            </w:pPr>
            <w:r w:rsidRPr="00D60FFD">
              <w:t>30</w:t>
            </w:r>
          </w:p>
        </w:tc>
        <w:tc>
          <w:tcPr>
            <w:tcW w:w="1933" w:type="dxa"/>
            <w:tcBorders>
              <w:tl2br w:val="nil"/>
              <w:tr2bl w:val="nil"/>
            </w:tcBorders>
          </w:tcPr>
          <w:p w14:paraId="15ADC22A" w14:textId="77777777" w:rsidR="00961328" w:rsidRPr="00D60FFD" w:rsidRDefault="00961328" w:rsidP="00DD5D5E">
            <w:pPr>
              <w:pStyle w:val="afffffb"/>
            </w:pPr>
            <w:r w:rsidRPr="00D60FFD">
              <w:t>0.00E+00</w:t>
            </w:r>
          </w:p>
        </w:tc>
        <w:tc>
          <w:tcPr>
            <w:tcW w:w="2187" w:type="dxa"/>
            <w:tcBorders>
              <w:tl2br w:val="nil"/>
              <w:tr2bl w:val="nil"/>
            </w:tcBorders>
          </w:tcPr>
          <w:p w14:paraId="45FE841F" w14:textId="77777777" w:rsidR="00961328" w:rsidRPr="00D60FFD" w:rsidRDefault="00961328" w:rsidP="00DD5D5E">
            <w:pPr>
              <w:pStyle w:val="afffffb"/>
            </w:pPr>
            <w:r w:rsidRPr="00D60FFD">
              <w:t>0.00E+00</w:t>
            </w:r>
          </w:p>
        </w:tc>
        <w:tc>
          <w:tcPr>
            <w:tcW w:w="2186" w:type="dxa"/>
            <w:tcBorders>
              <w:tl2br w:val="nil"/>
              <w:tr2bl w:val="nil"/>
            </w:tcBorders>
          </w:tcPr>
          <w:p w14:paraId="501F824F" w14:textId="77777777" w:rsidR="00961328" w:rsidRPr="00D60FFD" w:rsidRDefault="00961328" w:rsidP="00DD5D5E">
            <w:pPr>
              <w:pStyle w:val="afffffb"/>
            </w:pPr>
            <w:r w:rsidRPr="00D60FFD">
              <w:t>0.00E+00</w:t>
            </w:r>
          </w:p>
        </w:tc>
        <w:tc>
          <w:tcPr>
            <w:tcW w:w="2186" w:type="dxa"/>
            <w:tcBorders>
              <w:tl2br w:val="nil"/>
              <w:tr2bl w:val="nil"/>
            </w:tcBorders>
          </w:tcPr>
          <w:p w14:paraId="63D703DD" w14:textId="77777777" w:rsidR="00961328" w:rsidRPr="00D60FFD" w:rsidRDefault="00961328" w:rsidP="00DD5D5E">
            <w:pPr>
              <w:pStyle w:val="afffffb"/>
            </w:pPr>
            <w:r w:rsidRPr="00D60FFD">
              <w:t>0.00E+00</w:t>
            </w:r>
          </w:p>
        </w:tc>
        <w:tc>
          <w:tcPr>
            <w:tcW w:w="2187" w:type="dxa"/>
            <w:tcBorders>
              <w:tl2br w:val="nil"/>
              <w:tr2bl w:val="nil"/>
            </w:tcBorders>
          </w:tcPr>
          <w:p w14:paraId="4ABC1618" w14:textId="77777777" w:rsidR="00961328" w:rsidRPr="00D60FFD" w:rsidRDefault="00961328" w:rsidP="00DD5D5E">
            <w:pPr>
              <w:pStyle w:val="afffffb"/>
            </w:pPr>
            <w:r w:rsidRPr="00D60FFD">
              <w:t>0.00E+00</w:t>
            </w:r>
          </w:p>
        </w:tc>
        <w:tc>
          <w:tcPr>
            <w:tcW w:w="2180" w:type="dxa"/>
            <w:tcBorders>
              <w:tl2br w:val="nil"/>
              <w:tr2bl w:val="nil"/>
            </w:tcBorders>
          </w:tcPr>
          <w:p w14:paraId="2CA86445" w14:textId="77777777" w:rsidR="00961328" w:rsidRPr="00D60FFD" w:rsidRDefault="00961328" w:rsidP="00DD5D5E">
            <w:pPr>
              <w:pStyle w:val="afffffb"/>
            </w:pPr>
            <w:r w:rsidRPr="00D60FFD">
              <w:t>0.00E+00</w:t>
            </w:r>
          </w:p>
        </w:tc>
      </w:tr>
      <w:tr w:rsidR="00961328" w:rsidRPr="00D60FFD" w14:paraId="1EC83489" w14:textId="77777777" w:rsidTr="00DD5D5E">
        <w:trPr>
          <w:jc w:val="center"/>
        </w:trPr>
        <w:tc>
          <w:tcPr>
            <w:tcW w:w="1031" w:type="dxa"/>
            <w:tcBorders>
              <w:tl2br w:val="nil"/>
              <w:tr2bl w:val="nil"/>
            </w:tcBorders>
            <w:vAlign w:val="center"/>
          </w:tcPr>
          <w:p w14:paraId="61C3AA15" w14:textId="77777777" w:rsidR="00961328" w:rsidRPr="00D60FFD" w:rsidRDefault="00961328" w:rsidP="00DD5D5E">
            <w:pPr>
              <w:pStyle w:val="afffffb"/>
            </w:pPr>
            <w:r w:rsidRPr="00D60FFD">
              <w:t>40</w:t>
            </w:r>
          </w:p>
        </w:tc>
        <w:tc>
          <w:tcPr>
            <w:tcW w:w="1933" w:type="dxa"/>
            <w:tcBorders>
              <w:tl2br w:val="nil"/>
              <w:tr2bl w:val="nil"/>
            </w:tcBorders>
          </w:tcPr>
          <w:p w14:paraId="2A60C524" w14:textId="77777777" w:rsidR="00961328" w:rsidRPr="00D60FFD" w:rsidRDefault="00961328" w:rsidP="00DD5D5E">
            <w:pPr>
              <w:pStyle w:val="afffffb"/>
            </w:pPr>
            <w:r w:rsidRPr="00D60FFD">
              <w:t>0.00E+00</w:t>
            </w:r>
          </w:p>
        </w:tc>
        <w:tc>
          <w:tcPr>
            <w:tcW w:w="2187" w:type="dxa"/>
            <w:tcBorders>
              <w:tl2br w:val="nil"/>
              <w:tr2bl w:val="nil"/>
            </w:tcBorders>
          </w:tcPr>
          <w:p w14:paraId="5D77C3ED" w14:textId="77777777" w:rsidR="00961328" w:rsidRPr="00D60FFD" w:rsidRDefault="00961328" w:rsidP="00DD5D5E">
            <w:pPr>
              <w:pStyle w:val="afffffb"/>
            </w:pPr>
            <w:r w:rsidRPr="00D60FFD">
              <w:t>0.00E+00</w:t>
            </w:r>
          </w:p>
        </w:tc>
        <w:tc>
          <w:tcPr>
            <w:tcW w:w="2186" w:type="dxa"/>
            <w:tcBorders>
              <w:tl2br w:val="nil"/>
              <w:tr2bl w:val="nil"/>
            </w:tcBorders>
          </w:tcPr>
          <w:p w14:paraId="56A450BC" w14:textId="77777777" w:rsidR="00961328" w:rsidRPr="00D60FFD" w:rsidRDefault="00961328" w:rsidP="00DD5D5E">
            <w:pPr>
              <w:pStyle w:val="afffffb"/>
            </w:pPr>
            <w:r w:rsidRPr="00D60FFD">
              <w:t>0.00E+00</w:t>
            </w:r>
          </w:p>
        </w:tc>
        <w:tc>
          <w:tcPr>
            <w:tcW w:w="2186" w:type="dxa"/>
            <w:tcBorders>
              <w:tl2br w:val="nil"/>
              <w:tr2bl w:val="nil"/>
            </w:tcBorders>
          </w:tcPr>
          <w:p w14:paraId="78BA1CE0" w14:textId="77777777" w:rsidR="00961328" w:rsidRPr="00D60FFD" w:rsidRDefault="00961328" w:rsidP="00DD5D5E">
            <w:pPr>
              <w:pStyle w:val="afffffb"/>
            </w:pPr>
            <w:r w:rsidRPr="00D60FFD">
              <w:t>0.00E+00</w:t>
            </w:r>
          </w:p>
        </w:tc>
        <w:tc>
          <w:tcPr>
            <w:tcW w:w="2187" w:type="dxa"/>
            <w:tcBorders>
              <w:tl2br w:val="nil"/>
              <w:tr2bl w:val="nil"/>
            </w:tcBorders>
          </w:tcPr>
          <w:p w14:paraId="16F2C2C0" w14:textId="77777777" w:rsidR="00961328" w:rsidRPr="00D60FFD" w:rsidRDefault="00961328" w:rsidP="00DD5D5E">
            <w:pPr>
              <w:pStyle w:val="afffffb"/>
            </w:pPr>
            <w:r w:rsidRPr="00D60FFD">
              <w:t>0.00E+00</w:t>
            </w:r>
          </w:p>
        </w:tc>
        <w:tc>
          <w:tcPr>
            <w:tcW w:w="2180" w:type="dxa"/>
            <w:tcBorders>
              <w:tl2br w:val="nil"/>
              <w:tr2bl w:val="nil"/>
            </w:tcBorders>
          </w:tcPr>
          <w:p w14:paraId="7A25FF83" w14:textId="77777777" w:rsidR="00961328" w:rsidRPr="00D60FFD" w:rsidRDefault="00961328" w:rsidP="00DD5D5E">
            <w:pPr>
              <w:pStyle w:val="afffffb"/>
            </w:pPr>
            <w:r w:rsidRPr="00D60FFD">
              <w:t>0.00E+00</w:t>
            </w:r>
          </w:p>
        </w:tc>
      </w:tr>
      <w:tr w:rsidR="00961328" w:rsidRPr="00D60FFD" w14:paraId="639137E5" w14:textId="77777777" w:rsidTr="00DD5D5E">
        <w:trPr>
          <w:jc w:val="center"/>
        </w:trPr>
        <w:tc>
          <w:tcPr>
            <w:tcW w:w="1031" w:type="dxa"/>
            <w:tcBorders>
              <w:tl2br w:val="nil"/>
              <w:tr2bl w:val="nil"/>
            </w:tcBorders>
            <w:vAlign w:val="center"/>
          </w:tcPr>
          <w:p w14:paraId="01942DA3" w14:textId="77777777" w:rsidR="00961328" w:rsidRPr="00D60FFD" w:rsidRDefault="00961328" w:rsidP="00DD5D5E">
            <w:pPr>
              <w:pStyle w:val="afffffb"/>
            </w:pPr>
            <w:r w:rsidRPr="00D60FFD">
              <w:t>50</w:t>
            </w:r>
          </w:p>
        </w:tc>
        <w:tc>
          <w:tcPr>
            <w:tcW w:w="1933" w:type="dxa"/>
            <w:tcBorders>
              <w:tl2br w:val="nil"/>
              <w:tr2bl w:val="nil"/>
            </w:tcBorders>
          </w:tcPr>
          <w:p w14:paraId="2CA76CBB" w14:textId="77777777" w:rsidR="00961328" w:rsidRPr="00D60FFD" w:rsidRDefault="00961328" w:rsidP="00DD5D5E">
            <w:pPr>
              <w:pStyle w:val="afffffb"/>
            </w:pPr>
            <w:r w:rsidRPr="00D60FFD">
              <w:t>0.00E+00</w:t>
            </w:r>
          </w:p>
        </w:tc>
        <w:tc>
          <w:tcPr>
            <w:tcW w:w="2187" w:type="dxa"/>
            <w:tcBorders>
              <w:tl2br w:val="nil"/>
              <w:tr2bl w:val="nil"/>
            </w:tcBorders>
          </w:tcPr>
          <w:p w14:paraId="2E030359" w14:textId="77777777" w:rsidR="00961328" w:rsidRPr="00D60FFD" w:rsidRDefault="00961328" w:rsidP="00DD5D5E">
            <w:pPr>
              <w:pStyle w:val="afffffb"/>
            </w:pPr>
            <w:r w:rsidRPr="00D60FFD">
              <w:t>0.00E+00</w:t>
            </w:r>
          </w:p>
        </w:tc>
        <w:tc>
          <w:tcPr>
            <w:tcW w:w="2186" w:type="dxa"/>
            <w:tcBorders>
              <w:tl2br w:val="nil"/>
              <w:tr2bl w:val="nil"/>
            </w:tcBorders>
          </w:tcPr>
          <w:p w14:paraId="44A44243" w14:textId="77777777" w:rsidR="00961328" w:rsidRPr="00D60FFD" w:rsidRDefault="00961328" w:rsidP="00DD5D5E">
            <w:pPr>
              <w:pStyle w:val="afffffb"/>
            </w:pPr>
            <w:r w:rsidRPr="00D60FFD">
              <w:t>0.00E+00</w:t>
            </w:r>
          </w:p>
        </w:tc>
        <w:tc>
          <w:tcPr>
            <w:tcW w:w="2186" w:type="dxa"/>
            <w:tcBorders>
              <w:tl2br w:val="nil"/>
              <w:tr2bl w:val="nil"/>
            </w:tcBorders>
          </w:tcPr>
          <w:p w14:paraId="6C8EED20" w14:textId="77777777" w:rsidR="00961328" w:rsidRPr="00D60FFD" w:rsidRDefault="00961328" w:rsidP="00DD5D5E">
            <w:pPr>
              <w:pStyle w:val="afffffb"/>
            </w:pPr>
            <w:r w:rsidRPr="00D60FFD">
              <w:t>0.00E+00</w:t>
            </w:r>
          </w:p>
        </w:tc>
        <w:tc>
          <w:tcPr>
            <w:tcW w:w="2187" w:type="dxa"/>
            <w:tcBorders>
              <w:tl2br w:val="nil"/>
              <w:tr2bl w:val="nil"/>
            </w:tcBorders>
          </w:tcPr>
          <w:p w14:paraId="422BD29F" w14:textId="77777777" w:rsidR="00961328" w:rsidRPr="00D60FFD" w:rsidRDefault="00961328" w:rsidP="00DD5D5E">
            <w:pPr>
              <w:pStyle w:val="afffffb"/>
            </w:pPr>
            <w:r w:rsidRPr="00D60FFD">
              <w:t>0.00E+00</w:t>
            </w:r>
          </w:p>
        </w:tc>
        <w:tc>
          <w:tcPr>
            <w:tcW w:w="2180" w:type="dxa"/>
            <w:tcBorders>
              <w:tl2br w:val="nil"/>
              <w:tr2bl w:val="nil"/>
            </w:tcBorders>
          </w:tcPr>
          <w:p w14:paraId="263BEA1E" w14:textId="77777777" w:rsidR="00961328" w:rsidRPr="00D60FFD" w:rsidRDefault="00961328" w:rsidP="00DD5D5E">
            <w:pPr>
              <w:pStyle w:val="afffffb"/>
            </w:pPr>
            <w:r w:rsidRPr="00D60FFD">
              <w:t>0.00E+00</w:t>
            </w:r>
          </w:p>
        </w:tc>
      </w:tr>
      <w:tr w:rsidR="00961328" w:rsidRPr="00D60FFD" w14:paraId="659A4571" w14:textId="77777777" w:rsidTr="00DD5D5E">
        <w:trPr>
          <w:jc w:val="center"/>
        </w:trPr>
        <w:tc>
          <w:tcPr>
            <w:tcW w:w="1031" w:type="dxa"/>
            <w:tcBorders>
              <w:tl2br w:val="nil"/>
              <w:tr2bl w:val="nil"/>
            </w:tcBorders>
            <w:vAlign w:val="center"/>
          </w:tcPr>
          <w:p w14:paraId="551A3278" w14:textId="77777777" w:rsidR="00961328" w:rsidRPr="00D60FFD" w:rsidRDefault="00961328" w:rsidP="00DD5D5E">
            <w:pPr>
              <w:pStyle w:val="afffffb"/>
            </w:pPr>
            <w:r w:rsidRPr="00D60FFD">
              <w:rPr>
                <w:rFonts w:hint="eastAsia"/>
              </w:rPr>
              <w:t>60</w:t>
            </w:r>
          </w:p>
        </w:tc>
        <w:tc>
          <w:tcPr>
            <w:tcW w:w="1933" w:type="dxa"/>
            <w:tcBorders>
              <w:tl2br w:val="nil"/>
              <w:tr2bl w:val="nil"/>
            </w:tcBorders>
          </w:tcPr>
          <w:p w14:paraId="690EFD1C" w14:textId="77777777" w:rsidR="00961328" w:rsidRPr="00D60FFD" w:rsidRDefault="00961328" w:rsidP="00DD5D5E">
            <w:pPr>
              <w:pStyle w:val="afffffb"/>
            </w:pPr>
            <w:r w:rsidRPr="00D60FFD">
              <w:t>0.00E+00</w:t>
            </w:r>
          </w:p>
        </w:tc>
        <w:tc>
          <w:tcPr>
            <w:tcW w:w="2187" w:type="dxa"/>
            <w:tcBorders>
              <w:tl2br w:val="nil"/>
              <w:tr2bl w:val="nil"/>
            </w:tcBorders>
          </w:tcPr>
          <w:p w14:paraId="7F10FB00" w14:textId="77777777" w:rsidR="00961328" w:rsidRPr="00D60FFD" w:rsidRDefault="00961328" w:rsidP="00DD5D5E">
            <w:pPr>
              <w:pStyle w:val="afffffb"/>
            </w:pPr>
            <w:r w:rsidRPr="00D60FFD">
              <w:t>0.00E+00</w:t>
            </w:r>
          </w:p>
        </w:tc>
        <w:tc>
          <w:tcPr>
            <w:tcW w:w="2186" w:type="dxa"/>
            <w:tcBorders>
              <w:tl2br w:val="nil"/>
              <w:tr2bl w:val="nil"/>
            </w:tcBorders>
          </w:tcPr>
          <w:p w14:paraId="497A3B6A" w14:textId="77777777" w:rsidR="00961328" w:rsidRPr="00D60FFD" w:rsidRDefault="00961328" w:rsidP="00DD5D5E">
            <w:pPr>
              <w:pStyle w:val="afffffb"/>
            </w:pPr>
            <w:r w:rsidRPr="00D60FFD">
              <w:t>0.00E+00</w:t>
            </w:r>
          </w:p>
        </w:tc>
        <w:tc>
          <w:tcPr>
            <w:tcW w:w="2186" w:type="dxa"/>
            <w:tcBorders>
              <w:tl2br w:val="nil"/>
              <w:tr2bl w:val="nil"/>
            </w:tcBorders>
          </w:tcPr>
          <w:p w14:paraId="71463AA1" w14:textId="77777777" w:rsidR="00961328" w:rsidRPr="00D60FFD" w:rsidRDefault="00961328" w:rsidP="00DD5D5E">
            <w:pPr>
              <w:pStyle w:val="afffffb"/>
            </w:pPr>
            <w:r w:rsidRPr="00D60FFD">
              <w:t>0.00E+00</w:t>
            </w:r>
          </w:p>
        </w:tc>
        <w:tc>
          <w:tcPr>
            <w:tcW w:w="2187" w:type="dxa"/>
            <w:tcBorders>
              <w:tl2br w:val="nil"/>
              <w:tr2bl w:val="nil"/>
            </w:tcBorders>
          </w:tcPr>
          <w:p w14:paraId="2E442C9F" w14:textId="77777777" w:rsidR="00961328" w:rsidRPr="00D60FFD" w:rsidRDefault="00961328" w:rsidP="00DD5D5E">
            <w:pPr>
              <w:pStyle w:val="afffffb"/>
            </w:pPr>
            <w:r w:rsidRPr="00D60FFD">
              <w:t>0.00E+00</w:t>
            </w:r>
          </w:p>
        </w:tc>
        <w:tc>
          <w:tcPr>
            <w:tcW w:w="2180" w:type="dxa"/>
            <w:tcBorders>
              <w:tl2br w:val="nil"/>
              <w:tr2bl w:val="nil"/>
            </w:tcBorders>
          </w:tcPr>
          <w:p w14:paraId="0870AC9A" w14:textId="77777777" w:rsidR="00961328" w:rsidRPr="00D60FFD" w:rsidRDefault="00961328" w:rsidP="00DD5D5E">
            <w:pPr>
              <w:pStyle w:val="afffffb"/>
            </w:pPr>
            <w:r w:rsidRPr="00D60FFD">
              <w:t>0.00E+00</w:t>
            </w:r>
          </w:p>
        </w:tc>
      </w:tr>
      <w:tr w:rsidR="00961328" w:rsidRPr="00D60FFD" w14:paraId="134A87E4" w14:textId="77777777" w:rsidTr="00DD5D5E">
        <w:trPr>
          <w:jc w:val="center"/>
        </w:trPr>
        <w:tc>
          <w:tcPr>
            <w:tcW w:w="1031" w:type="dxa"/>
            <w:tcBorders>
              <w:tl2br w:val="nil"/>
              <w:tr2bl w:val="nil"/>
            </w:tcBorders>
            <w:vAlign w:val="center"/>
          </w:tcPr>
          <w:p w14:paraId="6A66F46A" w14:textId="77777777" w:rsidR="00961328" w:rsidRPr="00D60FFD" w:rsidRDefault="00961328" w:rsidP="00DD5D5E">
            <w:pPr>
              <w:pStyle w:val="afffffb"/>
            </w:pPr>
            <w:r w:rsidRPr="00D60FFD">
              <w:rPr>
                <w:rFonts w:hint="eastAsia"/>
              </w:rPr>
              <w:t>7</w:t>
            </w:r>
            <w:r w:rsidRPr="00D60FFD">
              <w:t>0</w:t>
            </w:r>
          </w:p>
        </w:tc>
        <w:tc>
          <w:tcPr>
            <w:tcW w:w="1933" w:type="dxa"/>
            <w:tcBorders>
              <w:tl2br w:val="nil"/>
              <w:tr2bl w:val="nil"/>
            </w:tcBorders>
          </w:tcPr>
          <w:p w14:paraId="0ABB63B9" w14:textId="77777777" w:rsidR="00961328" w:rsidRPr="00D60FFD" w:rsidRDefault="00961328" w:rsidP="00DD5D5E">
            <w:pPr>
              <w:pStyle w:val="afffffb"/>
            </w:pPr>
            <w:r w:rsidRPr="00D60FFD">
              <w:t>0.00E+00</w:t>
            </w:r>
          </w:p>
        </w:tc>
        <w:tc>
          <w:tcPr>
            <w:tcW w:w="2187" w:type="dxa"/>
            <w:tcBorders>
              <w:tl2br w:val="nil"/>
              <w:tr2bl w:val="nil"/>
            </w:tcBorders>
          </w:tcPr>
          <w:p w14:paraId="51ED622F" w14:textId="77777777" w:rsidR="00961328" w:rsidRPr="00D60FFD" w:rsidRDefault="00961328" w:rsidP="00DD5D5E">
            <w:pPr>
              <w:pStyle w:val="afffffb"/>
            </w:pPr>
            <w:r w:rsidRPr="00D60FFD">
              <w:t>4.98E-42</w:t>
            </w:r>
          </w:p>
        </w:tc>
        <w:tc>
          <w:tcPr>
            <w:tcW w:w="2186" w:type="dxa"/>
            <w:tcBorders>
              <w:tl2br w:val="nil"/>
              <w:tr2bl w:val="nil"/>
            </w:tcBorders>
          </w:tcPr>
          <w:p w14:paraId="1ADC84D6" w14:textId="77777777" w:rsidR="00961328" w:rsidRPr="00D60FFD" w:rsidRDefault="00961328" w:rsidP="00DD5D5E">
            <w:pPr>
              <w:pStyle w:val="afffffb"/>
            </w:pPr>
            <w:r w:rsidRPr="00D60FFD">
              <w:t>0.00E+00</w:t>
            </w:r>
          </w:p>
        </w:tc>
        <w:tc>
          <w:tcPr>
            <w:tcW w:w="2186" w:type="dxa"/>
            <w:tcBorders>
              <w:tl2br w:val="nil"/>
              <w:tr2bl w:val="nil"/>
            </w:tcBorders>
          </w:tcPr>
          <w:p w14:paraId="18E0BE77" w14:textId="77777777" w:rsidR="00961328" w:rsidRPr="00D60FFD" w:rsidRDefault="00961328" w:rsidP="00DD5D5E">
            <w:pPr>
              <w:pStyle w:val="afffffb"/>
            </w:pPr>
            <w:r w:rsidRPr="00D60FFD">
              <w:t>0.00E+00</w:t>
            </w:r>
          </w:p>
        </w:tc>
        <w:tc>
          <w:tcPr>
            <w:tcW w:w="2187" w:type="dxa"/>
            <w:tcBorders>
              <w:tl2br w:val="nil"/>
              <w:tr2bl w:val="nil"/>
            </w:tcBorders>
          </w:tcPr>
          <w:p w14:paraId="00F7A1F8" w14:textId="77777777" w:rsidR="00961328" w:rsidRPr="00D60FFD" w:rsidRDefault="00961328" w:rsidP="00DD5D5E">
            <w:pPr>
              <w:pStyle w:val="afffffb"/>
            </w:pPr>
            <w:r w:rsidRPr="00D60FFD">
              <w:t>0.00E+00</w:t>
            </w:r>
          </w:p>
        </w:tc>
        <w:tc>
          <w:tcPr>
            <w:tcW w:w="2180" w:type="dxa"/>
            <w:tcBorders>
              <w:tl2br w:val="nil"/>
              <w:tr2bl w:val="nil"/>
            </w:tcBorders>
          </w:tcPr>
          <w:p w14:paraId="370D4631" w14:textId="77777777" w:rsidR="00961328" w:rsidRPr="00D60FFD" w:rsidRDefault="00961328" w:rsidP="00DD5D5E">
            <w:pPr>
              <w:pStyle w:val="afffffb"/>
            </w:pPr>
            <w:r w:rsidRPr="00D60FFD">
              <w:t>0.00E+00</w:t>
            </w:r>
          </w:p>
        </w:tc>
      </w:tr>
      <w:tr w:rsidR="00961328" w:rsidRPr="00D60FFD" w14:paraId="140835C3" w14:textId="77777777" w:rsidTr="00DD5D5E">
        <w:trPr>
          <w:jc w:val="center"/>
        </w:trPr>
        <w:tc>
          <w:tcPr>
            <w:tcW w:w="1031" w:type="dxa"/>
            <w:tcBorders>
              <w:tl2br w:val="nil"/>
              <w:tr2bl w:val="nil"/>
            </w:tcBorders>
            <w:vAlign w:val="center"/>
          </w:tcPr>
          <w:p w14:paraId="2D4BFCB6" w14:textId="77777777" w:rsidR="00961328" w:rsidRPr="00D60FFD" w:rsidRDefault="00961328" w:rsidP="00DD5D5E">
            <w:pPr>
              <w:pStyle w:val="afffffb"/>
            </w:pPr>
            <w:r w:rsidRPr="00D60FFD">
              <w:rPr>
                <w:rFonts w:hint="eastAsia"/>
              </w:rPr>
              <w:t>80</w:t>
            </w:r>
          </w:p>
        </w:tc>
        <w:tc>
          <w:tcPr>
            <w:tcW w:w="1933" w:type="dxa"/>
            <w:tcBorders>
              <w:tl2br w:val="nil"/>
              <w:tr2bl w:val="nil"/>
            </w:tcBorders>
          </w:tcPr>
          <w:p w14:paraId="572AA583" w14:textId="77777777" w:rsidR="00961328" w:rsidRPr="00D60FFD" w:rsidRDefault="00961328" w:rsidP="00DD5D5E">
            <w:pPr>
              <w:pStyle w:val="afffffb"/>
            </w:pPr>
            <w:r w:rsidRPr="00D60FFD">
              <w:t>1.49E-38</w:t>
            </w:r>
          </w:p>
        </w:tc>
        <w:tc>
          <w:tcPr>
            <w:tcW w:w="2187" w:type="dxa"/>
            <w:tcBorders>
              <w:tl2br w:val="nil"/>
              <w:tr2bl w:val="nil"/>
            </w:tcBorders>
          </w:tcPr>
          <w:p w14:paraId="1A1C72CD" w14:textId="77777777" w:rsidR="00961328" w:rsidRPr="00D60FFD" w:rsidRDefault="00961328" w:rsidP="00DD5D5E">
            <w:pPr>
              <w:pStyle w:val="afffffb"/>
            </w:pPr>
            <w:r w:rsidRPr="00D60FFD">
              <w:t>2.64E-18</w:t>
            </w:r>
          </w:p>
        </w:tc>
        <w:tc>
          <w:tcPr>
            <w:tcW w:w="2186" w:type="dxa"/>
            <w:tcBorders>
              <w:tl2br w:val="nil"/>
              <w:tr2bl w:val="nil"/>
            </w:tcBorders>
          </w:tcPr>
          <w:p w14:paraId="506CDEA4" w14:textId="77777777" w:rsidR="00961328" w:rsidRPr="00D60FFD" w:rsidRDefault="00961328" w:rsidP="00DD5D5E">
            <w:pPr>
              <w:pStyle w:val="afffffb"/>
            </w:pPr>
            <w:r w:rsidRPr="00D60FFD">
              <w:t>1.74E-39</w:t>
            </w:r>
          </w:p>
        </w:tc>
        <w:tc>
          <w:tcPr>
            <w:tcW w:w="2186" w:type="dxa"/>
            <w:tcBorders>
              <w:tl2br w:val="nil"/>
              <w:tr2bl w:val="nil"/>
            </w:tcBorders>
          </w:tcPr>
          <w:p w14:paraId="7BA60DF2" w14:textId="77777777" w:rsidR="00961328" w:rsidRPr="00D60FFD" w:rsidRDefault="00961328" w:rsidP="00DD5D5E">
            <w:pPr>
              <w:pStyle w:val="afffffb"/>
            </w:pPr>
            <w:r w:rsidRPr="00D60FFD">
              <w:t>1.88E-38</w:t>
            </w:r>
          </w:p>
        </w:tc>
        <w:tc>
          <w:tcPr>
            <w:tcW w:w="2187" w:type="dxa"/>
            <w:tcBorders>
              <w:tl2br w:val="nil"/>
              <w:tr2bl w:val="nil"/>
            </w:tcBorders>
          </w:tcPr>
          <w:p w14:paraId="2C71EAFC" w14:textId="77777777" w:rsidR="00961328" w:rsidRPr="00D60FFD" w:rsidRDefault="00961328" w:rsidP="00DD5D5E">
            <w:pPr>
              <w:pStyle w:val="afffffb"/>
            </w:pPr>
            <w:r w:rsidRPr="00D60FFD">
              <w:t>8.28E-40</w:t>
            </w:r>
          </w:p>
        </w:tc>
        <w:tc>
          <w:tcPr>
            <w:tcW w:w="2180" w:type="dxa"/>
            <w:tcBorders>
              <w:tl2br w:val="nil"/>
              <w:tr2bl w:val="nil"/>
            </w:tcBorders>
          </w:tcPr>
          <w:p w14:paraId="295098F2" w14:textId="77777777" w:rsidR="00961328" w:rsidRPr="00D60FFD" w:rsidRDefault="00961328" w:rsidP="00DD5D5E">
            <w:pPr>
              <w:pStyle w:val="afffffb"/>
            </w:pPr>
            <w:r w:rsidRPr="00D60FFD">
              <w:t>0.00E+00</w:t>
            </w:r>
          </w:p>
        </w:tc>
      </w:tr>
      <w:tr w:rsidR="00961328" w:rsidRPr="00D60FFD" w14:paraId="0A0FA92D" w14:textId="77777777" w:rsidTr="00DD5D5E">
        <w:trPr>
          <w:jc w:val="center"/>
        </w:trPr>
        <w:tc>
          <w:tcPr>
            <w:tcW w:w="1031" w:type="dxa"/>
            <w:tcBorders>
              <w:tl2br w:val="nil"/>
              <w:tr2bl w:val="nil"/>
            </w:tcBorders>
            <w:vAlign w:val="center"/>
          </w:tcPr>
          <w:p w14:paraId="1A033603" w14:textId="77777777" w:rsidR="00961328" w:rsidRPr="00D60FFD" w:rsidRDefault="00961328" w:rsidP="00DD5D5E">
            <w:pPr>
              <w:pStyle w:val="afffffb"/>
            </w:pPr>
            <w:r w:rsidRPr="00D60FFD">
              <w:rPr>
                <w:rFonts w:hint="eastAsia"/>
              </w:rPr>
              <w:t>90</w:t>
            </w:r>
          </w:p>
        </w:tc>
        <w:tc>
          <w:tcPr>
            <w:tcW w:w="1933" w:type="dxa"/>
            <w:tcBorders>
              <w:tl2br w:val="nil"/>
              <w:tr2bl w:val="nil"/>
            </w:tcBorders>
          </w:tcPr>
          <w:p w14:paraId="083BBF19" w14:textId="77777777" w:rsidR="00961328" w:rsidRPr="00D60FFD" w:rsidRDefault="00961328" w:rsidP="00DD5D5E">
            <w:pPr>
              <w:pStyle w:val="afffffb"/>
            </w:pPr>
            <w:r w:rsidRPr="00D60FFD">
              <w:t>1.87E-18</w:t>
            </w:r>
          </w:p>
        </w:tc>
        <w:tc>
          <w:tcPr>
            <w:tcW w:w="2187" w:type="dxa"/>
            <w:tcBorders>
              <w:tl2br w:val="nil"/>
              <w:tr2bl w:val="nil"/>
            </w:tcBorders>
          </w:tcPr>
          <w:p w14:paraId="771EE9C9" w14:textId="77777777" w:rsidR="00961328" w:rsidRPr="00D60FFD" w:rsidRDefault="00961328" w:rsidP="00DD5D5E">
            <w:pPr>
              <w:pStyle w:val="afffffb"/>
            </w:pPr>
            <w:r w:rsidRPr="00D60FFD">
              <w:t>3.25E-10</w:t>
            </w:r>
          </w:p>
        </w:tc>
        <w:tc>
          <w:tcPr>
            <w:tcW w:w="2186" w:type="dxa"/>
            <w:tcBorders>
              <w:tl2br w:val="nil"/>
              <w:tr2bl w:val="nil"/>
            </w:tcBorders>
          </w:tcPr>
          <w:p w14:paraId="77FBBDB3" w14:textId="77777777" w:rsidR="00961328" w:rsidRPr="00D60FFD" w:rsidRDefault="00961328" w:rsidP="00DD5D5E">
            <w:pPr>
              <w:pStyle w:val="afffffb"/>
            </w:pPr>
            <w:r w:rsidRPr="00D60FFD">
              <w:t>2.19E-19</w:t>
            </w:r>
          </w:p>
        </w:tc>
        <w:tc>
          <w:tcPr>
            <w:tcW w:w="2186" w:type="dxa"/>
            <w:tcBorders>
              <w:tl2br w:val="nil"/>
              <w:tr2bl w:val="nil"/>
            </w:tcBorders>
          </w:tcPr>
          <w:p w14:paraId="0FA97BA2" w14:textId="77777777" w:rsidR="00961328" w:rsidRPr="00D60FFD" w:rsidRDefault="00961328" w:rsidP="00DD5D5E">
            <w:pPr>
              <w:pStyle w:val="afffffb"/>
            </w:pPr>
            <w:r w:rsidRPr="00D60FFD">
              <w:t>2.36E-18</w:t>
            </w:r>
          </w:p>
        </w:tc>
        <w:tc>
          <w:tcPr>
            <w:tcW w:w="2187" w:type="dxa"/>
            <w:tcBorders>
              <w:tl2br w:val="nil"/>
              <w:tr2bl w:val="nil"/>
            </w:tcBorders>
          </w:tcPr>
          <w:p w14:paraId="73F8B636" w14:textId="77777777" w:rsidR="00961328" w:rsidRPr="00D60FFD" w:rsidRDefault="00961328" w:rsidP="00DD5D5E">
            <w:pPr>
              <w:pStyle w:val="afffffb"/>
            </w:pPr>
            <w:r w:rsidRPr="00D60FFD">
              <w:t>1.04E-19</w:t>
            </w:r>
          </w:p>
        </w:tc>
        <w:tc>
          <w:tcPr>
            <w:tcW w:w="2180" w:type="dxa"/>
            <w:tcBorders>
              <w:tl2br w:val="nil"/>
              <w:tr2bl w:val="nil"/>
            </w:tcBorders>
          </w:tcPr>
          <w:p w14:paraId="277336F2" w14:textId="77777777" w:rsidR="00961328" w:rsidRPr="00D60FFD" w:rsidRDefault="00961328" w:rsidP="00DD5D5E">
            <w:pPr>
              <w:pStyle w:val="afffffb"/>
            </w:pPr>
            <w:r w:rsidRPr="00D60FFD">
              <w:t>0.00E+00</w:t>
            </w:r>
          </w:p>
        </w:tc>
      </w:tr>
      <w:tr w:rsidR="00961328" w:rsidRPr="00D60FFD" w14:paraId="16C16326" w14:textId="77777777" w:rsidTr="00DD5D5E">
        <w:trPr>
          <w:jc w:val="center"/>
        </w:trPr>
        <w:tc>
          <w:tcPr>
            <w:tcW w:w="1031" w:type="dxa"/>
            <w:tcBorders>
              <w:tl2br w:val="nil"/>
              <w:tr2bl w:val="nil"/>
            </w:tcBorders>
            <w:vAlign w:val="center"/>
          </w:tcPr>
          <w:p w14:paraId="15D9CCDC" w14:textId="77777777" w:rsidR="00961328" w:rsidRPr="00D60FFD" w:rsidRDefault="00961328" w:rsidP="00DD5D5E">
            <w:pPr>
              <w:pStyle w:val="afffffb"/>
            </w:pPr>
            <w:r w:rsidRPr="00D60FFD">
              <w:t>100</w:t>
            </w:r>
          </w:p>
        </w:tc>
        <w:tc>
          <w:tcPr>
            <w:tcW w:w="1933" w:type="dxa"/>
            <w:tcBorders>
              <w:tl2br w:val="nil"/>
              <w:tr2bl w:val="nil"/>
            </w:tcBorders>
          </w:tcPr>
          <w:p w14:paraId="5F94DF86" w14:textId="77777777" w:rsidR="00961328" w:rsidRPr="00D60FFD" w:rsidRDefault="00961328" w:rsidP="00DD5D5E">
            <w:pPr>
              <w:pStyle w:val="afffffb"/>
            </w:pPr>
            <w:r w:rsidRPr="00D60FFD">
              <w:t>9.36E-11</w:t>
            </w:r>
          </w:p>
        </w:tc>
        <w:tc>
          <w:tcPr>
            <w:tcW w:w="2187" w:type="dxa"/>
            <w:tcBorders>
              <w:tl2br w:val="nil"/>
              <w:tr2bl w:val="nil"/>
            </w:tcBorders>
          </w:tcPr>
          <w:p w14:paraId="6D4FFC15" w14:textId="77777777" w:rsidR="00961328" w:rsidRPr="00D60FFD" w:rsidRDefault="00961328" w:rsidP="00DD5D5E">
            <w:pPr>
              <w:pStyle w:val="afffffb"/>
            </w:pPr>
            <w:r w:rsidRPr="00D60FFD">
              <w:t>1.43E-06</w:t>
            </w:r>
          </w:p>
        </w:tc>
        <w:tc>
          <w:tcPr>
            <w:tcW w:w="2186" w:type="dxa"/>
            <w:tcBorders>
              <w:tl2br w:val="nil"/>
              <w:tr2bl w:val="nil"/>
            </w:tcBorders>
          </w:tcPr>
          <w:p w14:paraId="30869AC1" w14:textId="77777777" w:rsidR="00961328" w:rsidRPr="00D60FFD" w:rsidRDefault="00961328" w:rsidP="00DD5D5E">
            <w:pPr>
              <w:pStyle w:val="afffffb"/>
            </w:pPr>
            <w:r w:rsidRPr="00D60FFD">
              <w:t>1.10E-11</w:t>
            </w:r>
          </w:p>
        </w:tc>
        <w:tc>
          <w:tcPr>
            <w:tcW w:w="2186" w:type="dxa"/>
            <w:tcBorders>
              <w:tl2br w:val="nil"/>
              <w:tr2bl w:val="nil"/>
            </w:tcBorders>
          </w:tcPr>
          <w:p w14:paraId="36EBB1F5" w14:textId="77777777" w:rsidR="00961328" w:rsidRPr="00D60FFD" w:rsidRDefault="00961328" w:rsidP="00DD5D5E">
            <w:pPr>
              <w:pStyle w:val="afffffb"/>
            </w:pPr>
            <w:r w:rsidRPr="00D60FFD">
              <w:t>1.18E-10</w:t>
            </w:r>
          </w:p>
        </w:tc>
        <w:tc>
          <w:tcPr>
            <w:tcW w:w="2187" w:type="dxa"/>
            <w:tcBorders>
              <w:tl2br w:val="nil"/>
              <w:tr2bl w:val="nil"/>
            </w:tcBorders>
          </w:tcPr>
          <w:p w14:paraId="0B16E7A9" w14:textId="77777777" w:rsidR="00961328" w:rsidRPr="00D60FFD" w:rsidRDefault="00961328" w:rsidP="00DD5D5E">
            <w:pPr>
              <w:pStyle w:val="afffffb"/>
            </w:pPr>
            <w:r w:rsidRPr="00D60FFD">
              <w:t>5.22E-12</w:t>
            </w:r>
          </w:p>
        </w:tc>
        <w:tc>
          <w:tcPr>
            <w:tcW w:w="2180" w:type="dxa"/>
            <w:tcBorders>
              <w:tl2br w:val="nil"/>
              <w:tr2bl w:val="nil"/>
            </w:tcBorders>
          </w:tcPr>
          <w:p w14:paraId="08C20834" w14:textId="77777777" w:rsidR="00961328" w:rsidRPr="00D60FFD" w:rsidRDefault="00961328" w:rsidP="00DD5D5E">
            <w:pPr>
              <w:pStyle w:val="afffffb"/>
            </w:pPr>
            <w:r w:rsidRPr="00D60FFD">
              <w:t>0.00E+00</w:t>
            </w:r>
          </w:p>
        </w:tc>
      </w:tr>
      <w:tr w:rsidR="00961328" w:rsidRPr="00D60FFD" w14:paraId="4D1EDC4F" w14:textId="77777777" w:rsidTr="00DD5D5E">
        <w:trPr>
          <w:jc w:val="center"/>
        </w:trPr>
        <w:tc>
          <w:tcPr>
            <w:tcW w:w="1031" w:type="dxa"/>
            <w:tcBorders>
              <w:tl2br w:val="nil"/>
              <w:tr2bl w:val="nil"/>
            </w:tcBorders>
            <w:vAlign w:val="center"/>
          </w:tcPr>
          <w:p w14:paraId="14055B62" w14:textId="77777777" w:rsidR="00961328" w:rsidRPr="00D60FFD" w:rsidRDefault="00961328" w:rsidP="00DD5D5E">
            <w:pPr>
              <w:pStyle w:val="afffffb"/>
            </w:pPr>
            <w:r w:rsidRPr="00D60FFD">
              <w:t>200</w:t>
            </w:r>
          </w:p>
        </w:tc>
        <w:tc>
          <w:tcPr>
            <w:tcW w:w="1933" w:type="dxa"/>
            <w:tcBorders>
              <w:tl2br w:val="nil"/>
              <w:tr2bl w:val="nil"/>
            </w:tcBorders>
          </w:tcPr>
          <w:p w14:paraId="2C8F8962" w14:textId="77777777" w:rsidR="00961328" w:rsidRPr="00D60FFD" w:rsidRDefault="00961328" w:rsidP="00DD5D5E">
            <w:pPr>
              <w:pStyle w:val="afffffb"/>
            </w:pPr>
            <w:r w:rsidRPr="00D60FFD">
              <w:t>8.79E-01</w:t>
            </w:r>
          </w:p>
        </w:tc>
        <w:tc>
          <w:tcPr>
            <w:tcW w:w="2187" w:type="dxa"/>
            <w:tcBorders>
              <w:tl2br w:val="nil"/>
              <w:tr2bl w:val="nil"/>
            </w:tcBorders>
          </w:tcPr>
          <w:p w14:paraId="199632B8" w14:textId="77777777" w:rsidR="00961328" w:rsidRPr="00D60FFD" w:rsidRDefault="00961328" w:rsidP="00DD5D5E">
            <w:pPr>
              <w:pStyle w:val="afffffb"/>
            </w:pPr>
            <w:r w:rsidRPr="00D60FFD">
              <w:t>1.99E+00</w:t>
            </w:r>
          </w:p>
        </w:tc>
        <w:tc>
          <w:tcPr>
            <w:tcW w:w="2186" w:type="dxa"/>
            <w:tcBorders>
              <w:tl2br w:val="nil"/>
              <w:tr2bl w:val="nil"/>
            </w:tcBorders>
          </w:tcPr>
          <w:p w14:paraId="32248693" w14:textId="77777777" w:rsidR="00961328" w:rsidRPr="00D60FFD" w:rsidRDefault="00961328" w:rsidP="00DD5D5E">
            <w:pPr>
              <w:pStyle w:val="afffffb"/>
            </w:pPr>
            <w:r w:rsidRPr="00D60FFD">
              <w:t>1.03E-01</w:t>
            </w:r>
          </w:p>
        </w:tc>
        <w:tc>
          <w:tcPr>
            <w:tcW w:w="2186" w:type="dxa"/>
            <w:tcBorders>
              <w:tl2br w:val="nil"/>
              <w:tr2bl w:val="nil"/>
            </w:tcBorders>
          </w:tcPr>
          <w:p w14:paraId="3E4B850D" w14:textId="77777777" w:rsidR="00961328" w:rsidRPr="00D60FFD" w:rsidRDefault="00961328" w:rsidP="00DD5D5E">
            <w:pPr>
              <w:pStyle w:val="afffffb"/>
            </w:pPr>
            <w:r w:rsidRPr="00D60FFD">
              <w:t>1.11E+00</w:t>
            </w:r>
          </w:p>
        </w:tc>
        <w:tc>
          <w:tcPr>
            <w:tcW w:w="2187" w:type="dxa"/>
            <w:tcBorders>
              <w:tl2br w:val="nil"/>
              <w:tr2bl w:val="nil"/>
            </w:tcBorders>
          </w:tcPr>
          <w:p w14:paraId="723C20C8" w14:textId="77777777" w:rsidR="00961328" w:rsidRPr="00D60FFD" w:rsidRDefault="00961328" w:rsidP="00DD5D5E">
            <w:pPr>
              <w:pStyle w:val="afffffb"/>
            </w:pPr>
            <w:r w:rsidRPr="00D60FFD">
              <w:t>5.22E-12</w:t>
            </w:r>
          </w:p>
        </w:tc>
        <w:tc>
          <w:tcPr>
            <w:tcW w:w="2180" w:type="dxa"/>
            <w:tcBorders>
              <w:tl2br w:val="nil"/>
              <w:tr2bl w:val="nil"/>
            </w:tcBorders>
          </w:tcPr>
          <w:p w14:paraId="07C2896D" w14:textId="77777777" w:rsidR="00961328" w:rsidRPr="00D60FFD" w:rsidRDefault="00961328" w:rsidP="00DD5D5E">
            <w:pPr>
              <w:pStyle w:val="afffffb"/>
            </w:pPr>
            <w:r w:rsidRPr="00D60FFD">
              <w:t>0.00E+00</w:t>
            </w:r>
          </w:p>
        </w:tc>
      </w:tr>
      <w:tr w:rsidR="00961328" w:rsidRPr="00D60FFD" w14:paraId="72D80AF6" w14:textId="77777777" w:rsidTr="00DD5D5E">
        <w:trPr>
          <w:jc w:val="center"/>
        </w:trPr>
        <w:tc>
          <w:tcPr>
            <w:tcW w:w="1031" w:type="dxa"/>
            <w:tcBorders>
              <w:tl2br w:val="nil"/>
              <w:tr2bl w:val="nil"/>
            </w:tcBorders>
            <w:vAlign w:val="center"/>
          </w:tcPr>
          <w:p w14:paraId="33F6A801" w14:textId="77777777" w:rsidR="00961328" w:rsidRPr="00D60FFD" w:rsidRDefault="00961328" w:rsidP="00DD5D5E">
            <w:pPr>
              <w:pStyle w:val="afffffb"/>
            </w:pPr>
            <w:r w:rsidRPr="00D60FFD">
              <w:t>300</w:t>
            </w:r>
          </w:p>
        </w:tc>
        <w:tc>
          <w:tcPr>
            <w:tcW w:w="1933" w:type="dxa"/>
            <w:tcBorders>
              <w:tl2br w:val="nil"/>
              <w:tr2bl w:val="nil"/>
            </w:tcBorders>
          </w:tcPr>
          <w:p w14:paraId="1897F805" w14:textId="77777777" w:rsidR="00961328" w:rsidRPr="00D60FFD" w:rsidRDefault="00961328" w:rsidP="00DD5D5E">
            <w:pPr>
              <w:pStyle w:val="afffffb"/>
            </w:pPr>
            <w:r w:rsidRPr="00D60FFD">
              <w:t>2.97E+00</w:t>
            </w:r>
          </w:p>
        </w:tc>
        <w:tc>
          <w:tcPr>
            <w:tcW w:w="2187" w:type="dxa"/>
            <w:tcBorders>
              <w:tl2br w:val="nil"/>
              <w:tr2bl w:val="nil"/>
            </w:tcBorders>
          </w:tcPr>
          <w:p w14:paraId="1912A080" w14:textId="77777777" w:rsidR="00961328" w:rsidRPr="00D60FFD" w:rsidRDefault="00961328" w:rsidP="00DD5D5E">
            <w:pPr>
              <w:pStyle w:val="afffffb"/>
            </w:pPr>
            <w:r w:rsidRPr="00D60FFD">
              <w:t>4.01E+00</w:t>
            </w:r>
          </w:p>
        </w:tc>
        <w:tc>
          <w:tcPr>
            <w:tcW w:w="2186" w:type="dxa"/>
            <w:tcBorders>
              <w:tl2br w:val="nil"/>
              <w:tr2bl w:val="nil"/>
            </w:tcBorders>
          </w:tcPr>
          <w:p w14:paraId="7AA40951" w14:textId="77777777" w:rsidR="00961328" w:rsidRPr="00D60FFD" w:rsidRDefault="00961328" w:rsidP="00DD5D5E">
            <w:pPr>
              <w:pStyle w:val="afffffb"/>
            </w:pPr>
            <w:r w:rsidRPr="00D60FFD">
              <w:t>3.47E-01</w:t>
            </w:r>
          </w:p>
        </w:tc>
        <w:tc>
          <w:tcPr>
            <w:tcW w:w="2186" w:type="dxa"/>
            <w:tcBorders>
              <w:tl2br w:val="nil"/>
              <w:tr2bl w:val="nil"/>
            </w:tcBorders>
          </w:tcPr>
          <w:p w14:paraId="020658D3" w14:textId="77777777" w:rsidR="00961328" w:rsidRPr="00D60FFD" w:rsidRDefault="00961328" w:rsidP="00DD5D5E">
            <w:pPr>
              <w:pStyle w:val="afffffb"/>
            </w:pPr>
            <w:r w:rsidRPr="00D60FFD">
              <w:t>3.75E+00</w:t>
            </w:r>
          </w:p>
        </w:tc>
        <w:tc>
          <w:tcPr>
            <w:tcW w:w="2187" w:type="dxa"/>
            <w:tcBorders>
              <w:tl2br w:val="nil"/>
              <w:tr2bl w:val="nil"/>
            </w:tcBorders>
          </w:tcPr>
          <w:p w14:paraId="488A3573" w14:textId="77777777" w:rsidR="00961328" w:rsidRPr="00D60FFD" w:rsidRDefault="00961328" w:rsidP="00DD5D5E">
            <w:pPr>
              <w:pStyle w:val="afffffb"/>
            </w:pPr>
            <w:r w:rsidRPr="00D60FFD">
              <w:t>4.90E-02</w:t>
            </w:r>
          </w:p>
        </w:tc>
        <w:tc>
          <w:tcPr>
            <w:tcW w:w="2180" w:type="dxa"/>
            <w:tcBorders>
              <w:tl2br w:val="nil"/>
              <w:tr2bl w:val="nil"/>
            </w:tcBorders>
          </w:tcPr>
          <w:p w14:paraId="7931495A" w14:textId="77777777" w:rsidR="00961328" w:rsidRPr="00D60FFD" w:rsidRDefault="00961328" w:rsidP="00DD5D5E">
            <w:pPr>
              <w:pStyle w:val="afffffb"/>
            </w:pPr>
            <w:r w:rsidRPr="00D60FFD">
              <w:t>2.67E-03</w:t>
            </w:r>
          </w:p>
        </w:tc>
      </w:tr>
      <w:tr w:rsidR="00961328" w:rsidRPr="00D60FFD" w14:paraId="5FF59203" w14:textId="77777777" w:rsidTr="00DD5D5E">
        <w:trPr>
          <w:jc w:val="center"/>
        </w:trPr>
        <w:tc>
          <w:tcPr>
            <w:tcW w:w="1031" w:type="dxa"/>
            <w:tcBorders>
              <w:tl2br w:val="nil"/>
              <w:tr2bl w:val="nil"/>
            </w:tcBorders>
            <w:vAlign w:val="center"/>
          </w:tcPr>
          <w:p w14:paraId="65297693" w14:textId="77777777" w:rsidR="00961328" w:rsidRPr="00D60FFD" w:rsidRDefault="00961328" w:rsidP="00DD5D5E">
            <w:pPr>
              <w:pStyle w:val="afffffb"/>
            </w:pPr>
            <w:r w:rsidRPr="00D60FFD">
              <w:t>400</w:t>
            </w:r>
          </w:p>
        </w:tc>
        <w:tc>
          <w:tcPr>
            <w:tcW w:w="1933" w:type="dxa"/>
            <w:tcBorders>
              <w:tl2br w:val="nil"/>
              <w:tr2bl w:val="nil"/>
            </w:tcBorders>
          </w:tcPr>
          <w:p w14:paraId="02B6E54F" w14:textId="77777777" w:rsidR="00961328" w:rsidRPr="00D60FFD" w:rsidRDefault="00961328" w:rsidP="00DD5D5E">
            <w:pPr>
              <w:pStyle w:val="afffffb"/>
            </w:pPr>
            <w:r w:rsidRPr="00D60FFD">
              <w:t>3.18E+00</w:t>
            </w:r>
          </w:p>
        </w:tc>
        <w:tc>
          <w:tcPr>
            <w:tcW w:w="2187" w:type="dxa"/>
            <w:tcBorders>
              <w:tl2br w:val="nil"/>
              <w:tr2bl w:val="nil"/>
            </w:tcBorders>
          </w:tcPr>
          <w:p w14:paraId="3D87BD80" w14:textId="77777777" w:rsidR="00961328" w:rsidRPr="00D60FFD" w:rsidRDefault="00961328" w:rsidP="00DD5D5E">
            <w:pPr>
              <w:pStyle w:val="afffffb"/>
            </w:pPr>
            <w:r w:rsidRPr="00D60FFD">
              <w:t>3.65E+00</w:t>
            </w:r>
          </w:p>
        </w:tc>
        <w:tc>
          <w:tcPr>
            <w:tcW w:w="2186" w:type="dxa"/>
            <w:tcBorders>
              <w:tl2br w:val="nil"/>
              <w:tr2bl w:val="nil"/>
            </w:tcBorders>
          </w:tcPr>
          <w:p w14:paraId="1B7D9B04" w14:textId="77777777" w:rsidR="00961328" w:rsidRPr="00D60FFD" w:rsidRDefault="00961328" w:rsidP="00DD5D5E">
            <w:pPr>
              <w:pStyle w:val="afffffb"/>
            </w:pPr>
            <w:r w:rsidRPr="00D60FFD">
              <w:t>3.72E-01</w:t>
            </w:r>
          </w:p>
        </w:tc>
        <w:tc>
          <w:tcPr>
            <w:tcW w:w="2186" w:type="dxa"/>
            <w:tcBorders>
              <w:tl2br w:val="nil"/>
              <w:tr2bl w:val="nil"/>
            </w:tcBorders>
          </w:tcPr>
          <w:p w14:paraId="3CB0A5D2" w14:textId="77777777" w:rsidR="00961328" w:rsidRPr="00D60FFD" w:rsidRDefault="00961328" w:rsidP="00DD5D5E">
            <w:pPr>
              <w:pStyle w:val="afffffb"/>
            </w:pPr>
            <w:r w:rsidRPr="00D60FFD">
              <w:t>4.01E+00</w:t>
            </w:r>
          </w:p>
        </w:tc>
        <w:tc>
          <w:tcPr>
            <w:tcW w:w="2187" w:type="dxa"/>
            <w:tcBorders>
              <w:tl2br w:val="nil"/>
              <w:tr2bl w:val="nil"/>
            </w:tcBorders>
          </w:tcPr>
          <w:p w14:paraId="5FD63A0F" w14:textId="77777777" w:rsidR="00961328" w:rsidRPr="00D60FFD" w:rsidRDefault="00961328" w:rsidP="00DD5D5E">
            <w:pPr>
              <w:pStyle w:val="afffffb"/>
            </w:pPr>
            <w:r w:rsidRPr="00D60FFD">
              <w:t>1.65E-01</w:t>
            </w:r>
          </w:p>
        </w:tc>
        <w:tc>
          <w:tcPr>
            <w:tcW w:w="2180" w:type="dxa"/>
            <w:tcBorders>
              <w:tl2br w:val="nil"/>
              <w:tr2bl w:val="nil"/>
            </w:tcBorders>
          </w:tcPr>
          <w:p w14:paraId="387E4A4F" w14:textId="77777777" w:rsidR="00961328" w:rsidRPr="00D60FFD" w:rsidRDefault="00961328" w:rsidP="00DD5D5E">
            <w:pPr>
              <w:pStyle w:val="afffffb"/>
            </w:pPr>
            <w:r w:rsidRPr="00D60FFD">
              <w:t>1.01E-03</w:t>
            </w:r>
          </w:p>
        </w:tc>
      </w:tr>
      <w:tr w:rsidR="00961328" w:rsidRPr="00D60FFD" w14:paraId="0FFD71D0" w14:textId="77777777" w:rsidTr="00DD5D5E">
        <w:trPr>
          <w:jc w:val="center"/>
        </w:trPr>
        <w:tc>
          <w:tcPr>
            <w:tcW w:w="1031" w:type="dxa"/>
            <w:tcBorders>
              <w:tl2br w:val="nil"/>
              <w:tr2bl w:val="nil"/>
            </w:tcBorders>
            <w:vAlign w:val="center"/>
          </w:tcPr>
          <w:p w14:paraId="6AEF6AB5" w14:textId="77777777" w:rsidR="00961328" w:rsidRPr="00D60FFD" w:rsidRDefault="00961328" w:rsidP="00DD5D5E">
            <w:pPr>
              <w:pStyle w:val="afffffb"/>
            </w:pPr>
            <w:r w:rsidRPr="00D60FFD">
              <w:rPr>
                <w:rFonts w:hint="eastAsia"/>
              </w:rPr>
              <w:t>500</w:t>
            </w:r>
          </w:p>
        </w:tc>
        <w:tc>
          <w:tcPr>
            <w:tcW w:w="1933" w:type="dxa"/>
            <w:tcBorders>
              <w:tl2br w:val="nil"/>
              <w:tr2bl w:val="nil"/>
            </w:tcBorders>
          </w:tcPr>
          <w:p w14:paraId="7DDD97FD" w14:textId="77777777" w:rsidR="00961328" w:rsidRPr="00D60FFD" w:rsidRDefault="00961328" w:rsidP="00DD5D5E">
            <w:pPr>
              <w:pStyle w:val="afffffb"/>
            </w:pPr>
            <w:r w:rsidRPr="00D60FFD">
              <w:t>2.75E+00</w:t>
            </w:r>
          </w:p>
        </w:tc>
        <w:tc>
          <w:tcPr>
            <w:tcW w:w="2187" w:type="dxa"/>
            <w:tcBorders>
              <w:tl2br w:val="nil"/>
              <w:tr2bl w:val="nil"/>
            </w:tcBorders>
          </w:tcPr>
          <w:p w14:paraId="391CB707" w14:textId="77777777" w:rsidR="00961328" w:rsidRPr="00D60FFD" w:rsidRDefault="00961328" w:rsidP="00DD5D5E">
            <w:pPr>
              <w:pStyle w:val="afffffb"/>
            </w:pPr>
            <w:r w:rsidRPr="00D60FFD">
              <w:t>2.93E+00</w:t>
            </w:r>
          </w:p>
        </w:tc>
        <w:tc>
          <w:tcPr>
            <w:tcW w:w="2186" w:type="dxa"/>
            <w:tcBorders>
              <w:tl2br w:val="nil"/>
              <w:tr2bl w:val="nil"/>
            </w:tcBorders>
          </w:tcPr>
          <w:p w14:paraId="1DA65399" w14:textId="77777777" w:rsidR="00961328" w:rsidRPr="00D60FFD" w:rsidRDefault="00961328" w:rsidP="00DD5D5E">
            <w:pPr>
              <w:pStyle w:val="afffffb"/>
            </w:pPr>
            <w:r w:rsidRPr="00D60FFD">
              <w:t>3.22E-01</w:t>
            </w:r>
          </w:p>
        </w:tc>
        <w:tc>
          <w:tcPr>
            <w:tcW w:w="2186" w:type="dxa"/>
            <w:tcBorders>
              <w:tl2br w:val="nil"/>
              <w:tr2bl w:val="nil"/>
            </w:tcBorders>
          </w:tcPr>
          <w:p w14:paraId="10E1D613" w14:textId="77777777" w:rsidR="00961328" w:rsidRPr="00D60FFD" w:rsidRDefault="00961328" w:rsidP="00DD5D5E">
            <w:pPr>
              <w:pStyle w:val="afffffb"/>
            </w:pPr>
            <w:r w:rsidRPr="00D60FFD">
              <w:t>3.48E+00</w:t>
            </w:r>
          </w:p>
        </w:tc>
        <w:tc>
          <w:tcPr>
            <w:tcW w:w="2187" w:type="dxa"/>
            <w:tcBorders>
              <w:tl2br w:val="nil"/>
              <w:tr2bl w:val="nil"/>
            </w:tcBorders>
          </w:tcPr>
          <w:p w14:paraId="42DE40F0" w14:textId="77777777" w:rsidR="00961328" w:rsidRPr="00D60FFD" w:rsidRDefault="00961328" w:rsidP="00DD5D5E">
            <w:pPr>
              <w:pStyle w:val="afffffb"/>
            </w:pPr>
            <w:r w:rsidRPr="00D60FFD">
              <w:t>1.77E-01</w:t>
            </w:r>
          </w:p>
        </w:tc>
        <w:tc>
          <w:tcPr>
            <w:tcW w:w="2180" w:type="dxa"/>
            <w:tcBorders>
              <w:tl2br w:val="nil"/>
              <w:tr2bl w:val="nil"/>
            </w:tcBorders>
          </w:tcPr>
          <w:p w14:paraId="636E0D34" w14:textId="77777777" w:rsidR="00961328" w:rsidRPr="00D60FFD" w:rsidRDefault="00961328" w:rsidP="00DD5D5E">
            <w:pPr>
              <w:pStyle w:val="afffffb"/>
            </w:pPr>
            <w:r w:rsidRPr="00D60FFD">
              <w:t>5.19E-04</w:t>
            </w:r>
          </w:p>
        </w:tc>
      </w:tr>
      <w:tr w:rsidR="00961328" w:rsidRPr="00D60FFD" w14:paraId="7FBC10D8" w14:textId="77777777" w:rsidTr="00DD5D5E">
        <w:trPr>
          <w:jc w:val="center"/>
        </w:trPr>
        <w:tc>
          <w:tcPr>
            <w:tcW w:w="1031" w:type="dxa"/>
            <w:tcBorders>
              <w:tl2br w:val="nil"/>
              <w:tr2bl w:val="nil"/>
            </w:tcBorders>
            <w:vAlign w:val="center"/>
          </w:tcPr>
          <w:p w14:paraId="0903FDF3" w14:textId="77777777" w:rsidR="00961328" w:rsidRPr="00D60FFD" w:rsidRDefault="00961328" w:rsidP="00DD5D5E">
            <w:pPr>
              <w:pStyle w:val="afffffb"/>
            </w:pPr>
            <w:r w:rsidRPr="00D60FFD">
              <w:rPr>
                <w:rFonts w:hint="eastAsia"/>
              </w:rPr>
              <w:t>600</w:t>
            </w:r>
          </w:p>
        </w:tc>
        <w:tc>
          <w:tcPr>
            <w:tcW w:w="1933" w:type="dxa"/>
            <w:tcBorders>
              <w:tl2br w:val="nil"/>
              <w:tr2bl w:val="nil"/>
            </w:tcBorders>
          </w:tcPr>
          <w:p w14:paraId="79320E65" w14:textId="77777777" w:rsidR="00961328" w:rsidRPr="00D60FFD" w:rsidRDefault="00961328" w:rsidP="00DD5D5E">
            <w:pPr>
              <w:pStyle w:val="afffffb"/>
            </w:pPr>
            <w:r w:rsidRPr="00D60FFD">
              <w:t>2.28E+00</w:t>
            </w:r>
          </w:p>
        </w:tc>
        <w:tc>
          <w:tcPr>
            <w:tcW w:w="2187" w:type="dxa"/>
            <w:tcBorders>
              <w:tl2br w:val="nil"/>
              <w:tr2bl w:val="nil"/>
            </w:tcBorders>
          </w:tcPr>
          <w:p w14:paraId="105F1E99" w14:textId="77777777" w:rsidR="00961328" w:rsidRPr="00D60FFD" w:rsidRDefault="00961328" w:rsidP="00DD5D5E">
            <w:pPr>
              <w:pStyle w:val="afffffb"/>
            </w:pPr>
            <w:r w:rsidRPr="00D60FFD">
              <w:t>2.33E+00</w:t>
            </w:r>
          </w:p>
        </w:tc>
        <w:tc>
          <w:tcPr>
            <w:tcW w:w="2186" w:type="dxa"/>
            <w:tcBorders>
              <w:tl2br w:val="nil"/>
              <w:tr2bl w:val="nil"/>
            </w:tcBorders>
          </w:tcPr>
          <w:p w14:paraId="2C258842" w14:textId="77777777" w:rsidR="00961328" w:rsidRPr="00D60FFD" w:rsidRDefault="00961328" w:rsidP="00DD5D5E">
            <w:pPr>
              <w:pStyle w:val="afffffb"/>
            </w:pPr>
            <w:r w:rsidRPr="00D60FFD">
              <w:t>2.67E-01</w:t>
            </w:r>
          </w:p>
        </w:tc>
        <w:tc>
          <w:tcPr>
            <w:tcW w:w="2186" w:type="dxa"/>
            <w:tcBorders>
              <w:tl2br w:val="nil"/>
              <w:tr2bl w:val="nil"/>
            </w:tcBorders>
          </w:tcPr>
          <w:p w14:paraId="36E91A0D" w14:textId="77777777" w:rsidR="00961328" w:rsidRPr="00D60FFD" w:rsidRDefault="00961328" w:rsidP="00DD5D5E">
            <w:pPr>
              <w:pStyle w:val="afffffb"/>
            </w:pPr>
            <w:r w:rsidRPr="00D60FFD">
              <w:t>2.88E+00</w:t>
            </w:r>
          </w:p>
        </w:tc>
        <w:tc>
          <w:tcPr>
            <w:tcW w:w="2187" w:type="dxa"/>
            <w:tcBorders>
              <w:tl2br w:val="nil"/>
              <w:tr2bl w:val="nil"/>
            </w:tcBorders>
          </w:tcPr>
          <w:p w14:paraId="279948E7" w14:textId="77777777" w:rsidR="00961328" w:rsidRPr="00D60FFD" w:rsidRDefault="00961328" w:rsidP="00DD5D5E">
            <w:pPr>
              <w:pStyle w:val="afffffb"/>
            </w:pPr>
            <w:r w:rsidRPr="00D60FFD">
              <w:t>1.54E-01</w:t>
            </w:r>
          </w:p>
        </w:tc>
        <w:tc>
          <w:tcPr>
            <w:tcW w:w="2180" w:type="dxa"/>
            <w:tcBorders>
              <w:tl2br w:val="nil"/>
              <w:tr2bl w:val="nil"/>
            </w:tcBorders>
          </w:tcPr>
          <w:p w14:paraId="3E8E9A23" w14:textId="77777777" w:rsidR="00961328" w:rsidRPr="00D60FFD" w:rsidRDefault="00961328" w:rsidP="00DD5D5E">
            <w:pPr>
              <w:pStyle w:val="afffffb"/>
            </w:pPr>
            <w:r w:rsidRPr="00D60FFD">
              <w:t>3.20E-04</w:t>
            </w:r>
          </w:p>
        </w:tc>
      </w:tr>
      <w:tr w:rsidR="00961328" w:rsidRPr="00D60FFD" w14:paraId="0A10DA43" w14:textId="77777777" w:rsidTr="00DD5D5E">
        <w:trPr>
          <w:jc w:val="center"/>
        </w:trPr>
        <w:tc>
          <w:tcPr>
            <w:tcW w:w="1031" w:type="dxa"/>
            <w:tcBorders>
              <w:tl2br w:val="nil"/>
              <w:tr2bl w:val="nil"/>
            </w:tcBorders>
            <w:vAlign w:val="center"/>
          </w:tcPr>
          <w:p w14:paraId="6CDF3064" w14:textId="77777777" w:rsidR="00961328" w:rsidRPr="00D60FFD" w:rsidRDefault="00961328" w:rsidP="00DD5D5E">
            <w:pPr>
              <w:pStyle w:val="afffffb"/>
            </w:pPr>
            <w:r w:rsidRPr="00D60FFD">
              <w:rPr>
                <w:rFonts w:hint="eastAsia"/>
              </w:rPr>
              <w:t>700</w:t>
            </w:r>
          </w:p>
        </w:tc>
        <w:tc>
          <w:tcPr>
            <w:tcW w:w="1933" w:type="dxa"/>
            <w:tcBorders>
              <w:tl2br w:val="nil"/>
              <w:tr2bl w:val="nil"/>
            </w:tcBorders>
          </w:tcPr>
          <w:p w14:paraId="49506B55" w14:textId="77777777" w:rsidR="00961328" w:rsidRPr="00D60FFD" w:rsidRDefault="00961328" w:rsidP="00DD5D5E">
            <w:pPr>
              <w:pStyle w:val="afffffb"/>
            </w:pPr>
            <w:r w:rsidRPr="00D60FFD">
              <w:t>1.88E+00</w:t>
            </w:r>
          </w:p>
        </w:tc>
        <w:tc>
          <w:tcPr>
            <w:tcW w:w="2187" w:type="dxa"/>
            <w:tcBorders>
              <w:tl2br w:val="nil"/>
              <w:tr2bl w:val="nil"/>
            </w:tcBorders>
          </w:tcPr>
          <w:p w14:paraId="2D327139" w14:textId="77777777" w:rsidR="00961328" w:rsidRPr="00D60FFD" w:rsidRDefault="00961328" w:rsidP="00DD5D5E">
            <w:pPr>
              <w:pStyle w:val="afffffb"/>
            </w:pPr>
            <w:r w:rsidRPr="00D60FFD">
              <w:t>1.88E+00</w:t>
            </w:r>
          </w:p>
        </w:tc>
        <w:tc>
          <w:tcPr>
            <w:tcW w:w="2186" w:type="dxa"/>
            <w:tcBorders>
              <w:tl2br w:val="nil"/>
              <w:tr2bl w:val="nil"/>
            </w:tcBorders>
          </w:tcPr>
          <w:p w14:paraId="032E6D47" w14:textId="77777777" w:rsidR="00961328" w:rsidRPr="00D60FFD" w:rsidRDefault="00961328" w:rsidP="00DD5D5E">
            <w:pPr>
              <w:pStyle w:val="afffffb"/>
            </w:pPr>
            <w:r w:rsidRPr="00D60FFD">
              <w:t>2.20E-01</w:t>
            </w:r>
          </w:p>
        </w:tc>
        <w:tc>
          <w:tcPr>
            <w:tcW w:w="2186" w:type="dxa"/>
            <w:tcBorders>
              <w:tl2br w:val="nil"/>
              <w:tr2bl w:val="nil"/>
            </w:tcBorders>
          </w:tcPr>
          <w:p w14:paraId="272300E8" w14:textId="77777777" w:rsidR="00961328" w:rsidRPr="00D60FFD" w:rsidRDefault="00961328" w:rsidP="00DD5D5E">
            <w:pPr>
              <w:pStyle w:val="afffffb"/>
            </w:pPr>
            <w:r w:rsidRPr="00D60FFD">
              <w:t>2.38E+00</w:t>
            </w:r>
          </w:p>
        </w:tc>
        <w:tc>
          <w:tcPr>
            <w:tcW w:w="2187" w:type="dxa"/>
            <w:tcBorders>
              <w:tl2br w:val="nil"/>
              <w:tr2bl w:val="nil"/>
            </w:tcBorders>
          </w:tcPr>
          <w:p w14:paraId="04E67C09" w14:textId="77777777" w:rsidR="00961328" w:rsidRPr="00D60FFD" w:rsidRDefault="00961328" w:rsidP="00DD5D5E">
            <w:pPr>
              <w:pStyle w:val="afffffb"/>
            </w:pPr>
            <w:r w:rsidRPr="00D60FFD">
              <w:t>1.27E-01</w:t>
            </w:r>
          </w:p>
        </w:tc>
        <w:tc>
          <w:tcPr>
            <w:tcW w:w="2180" w:type="dxa"/>
            <w:tcBorders>
              <w:tl2br w:val="nil"/>
              <w:tr2bl w:val="nil"/>
            </w:tcBorders>
          </w:tcPr>
          <w:p w14:paraId="19310EC8" w14:textId="77777777" w:rsidR="00961328" w:rsidRPr="00D60FFD" w:rsidRDefault="00961328" w:rsidP="00DD5D5E">
            <w:pPr>
              <w:pStyle w:val="afffffb"/>
            </w:pPr>
            <w:r w:rsidRPr="00D60FFD">
              <w:t>2.19E-04</w:t>
            </w:r>
          </w:p>
        </w:tc>
      </w:tr>
      <w:tr w:rsidR="00961328" w:rsidRPr="00D60FFD" w14:paraId="270C96B6" w14:textId="77777777" w:rsidTr="00DD5D5E">
        <w:trPr>
          <w:jc w:val="center"/>
        </w:trPr>
        <w:tc>
          <w:tcPr>
            <w:tcW w:w="1031" w:type="dxa"/>
            <w:tcBorders>
              <w:tl2br w:val="nil"/>
              <w:tr2bl w:val="nil"/>
            </w:tcBorders>
            <w:vAlign w:val="center"/>
          </w:tcPr>
          <w:p w14:paraId="4391FA61" w14:textId="77777777" w:rsidR="00961328" w:rsidRPr="00D60FFD" w:rsidRDefault="00961328" w:rsidP="00DD5D5E">
            <w:pPr>
              <w:pStyle w:val="afffffb"/>
            </w:pPr>
            <w:r w:rsidRPr="00D60FFD">
              <w:rPr>
                <w:rFonts w:hint="eastAsia"/>
              </w:rPr>
              <w:t>800</w:t>
            </w:r>
          </w:p>
        </w:tc>
        <w:tc>
          <w:tcPr>
            <w:tcW w:w="1933" w:type="dxa"/>
            <w:tcBorders>
              <w:tl2br w:val="nil"/>
              <w:tr2bl w:val="nil"/>
            </w:tcBorders>
          </w:tcPr>
          <w:p w14:paraId="523F445D" w14:textId="77777777" w:rsidR="00961328" w:rsidRPr="00D60FFD" w:rsidRDefault="00961328" w:rsidP="00DD5D5E">
            <w:pPr>
              <w:pStyle w:val="afffffb"/>
            </w:pPr>
            <w:r w:rsidRPr="00D60FFD">
              <w:t>1.57E+00</w:t>
            </w:r>
          </w:p>
        </w:tc>
        <w:tc>
          <w:tcPr>
            <w:tcW w:w="2187" w:type="dxa"/>
            <w:tcBorders>
              <w:tl2br w:val="nil"/>
              <w:tr2bl w:val="nil"/>
            </w:tcBorders>
          </w:tcPr>
          <w:p w14:paraId="602E778E" w14:textId="77777777" w:rsidR="00961328" w:rsidRPr="00D60FFD" w:rsidRDefault="00961328" w:rsidP="00DD5D5E">
            <w:pPr>
              <w:pStyle w:val="afffffb"/>
            </w:pPr>
            <w:r w:rsidRPr="00D60FFD">
              <w:t>1.54E+00</w:t>
            </w:r>
          </w:p>
        </w:tc>
        <w:tc>
          <w:tcPr>
            <w:tcW w:w="2186" w:type="dxa"/>
            <w:tcBorders>
              <w:tl2br w:val="nil"/>
              <w:tr2bl w:val="nil"/>
            </w:tcBorders>
          </w:tcPr>
          <w:p w14:paraId="71AD5F45" w14:textId="77777777" w:rsidR="00961328" w:rsidRPr="00D60FFD" w:rsidRDefault="00961328" w:rsidP="00DD5D5E">
            <w:pPr>
              <w:pStyle w:val="afffffb"/>
            </w:pPr>
            <w:r w:rsidRPr="00D60FFD">
              <w:t>1.84E-01</w:t>
            </w:r>
          </w:p>
        </w:tc>
        <w:tc>
          <w:tcPr>
            <w:tcW w:w="2186" w:type="dxa"/>
            <w:tcBorders>
              <w:tl2br w:val="nil"/>
              <w:tr2bl w:val="nil"/>
            </w:tcBorders>
          </w:tcPr>
          <w:p w14:paraId="232CCE5B" w14:textId="77777777" w:rsidR="00961328" w:rsidRPr="00D60FFD" w:rsidRDefault="00961328" w:rsidP="00DD5D5E">
            <w:pPr>
              <w:pStyle w:val="afffffb"/>
            </w:pPr>
            <w:r w:rsidRPr="00D60FFD">
              <w:t>1.98E+00</w:t>
            </w:r>
          </w:p>
        </w:tc>
        <w:tc>
          <w:tcPr>
            <w:tcW w:w="2187" w:type="dxa"/>
            <w:tcBorders>
              <w:tl2br w:val="nil"/>
              <w:tr2bl w:val="nil"/>
            </w:tcBorders>
          </w:tcPr>
          <w:p w14:paraId="08F54F4E" w14:textId="77777777" w:rsidR="00961328" w:rsidRPr="00D60FFD" w:rsidRDefault="00961328" w:rsidP="00DD5D5E">
            <w:pPr>
              <w:pStyle w:val="afffffb"/>
            </w:pPr>
            <w:r w:rsidRPr="00D60FFD">
              <w:t>1.05E-01</w:t>
            </w:r>
          </w:p>
        </w:tc>
        <w:tc>
          <w:tcPr>
            <w:tcW w:w="2180" w:type="dxa"/>
            <w:tcBorders>
              <w:tl2br w:val="nil"/>
              <w:tr2bl w:val="nil"/>
            </w:tcBorders>
          </w:tcPr>
          <w:p w14:paraId="45F0196F" w14:textId="77777777" w:rsidR="00961328" w:rsidRPr="00D60FFD" w:rsidRDefault="00961328" w:rsidP="00DD5D5E">
            <w:pPr>
              <w:pStyle w:val="afffffb"/>
            </w:pPr>
            <w:r w:rsidRPr="00D60FFD">
              <w:t>1.61E-04</w:t>
            </w:r>
          </w:p>
        </w:tc>
      </w:tr>
      <w:tr w:rsidR="00961328" w:rsidRPr="00D60FFD" w14:paraId="332E4895" w14:textId="77777777" w:rsidTr="00DD5D5E">
        <w:trPr>
          <w:jc w:val="center"/>
        </w:trPr>
        <w:tc>
          <w:tcPr>
            <w:tcW w:w="1031" w:type="dxa"/>
            <w:tcBorders>
              <w:tl2br w:val="nil"/>
              <w:tr2bl w:val="nil"/>
            </w:tcBorders>
            <w:vAlign w:val="center"/>
          </w:tcPr>
          <w:p w14:paraId="28FE805C" w14:textId="77777777" w:rsidR="00961328" w:rsidRPr="00D60FFD" w:rsidRDefault="00961328" w:rsidP="00DD5D5E">
            <w:pPr>
              <w:pStyle w:val="afffffb"/>
            </w:pPr>
            <w:r w:rsidRPr="00D60FFD">
              <w:rPr>
                <w:rFonts w:hint="eastAsia"/>
              </w:rPr>
              <w:t>900</w:t>
            </w:r>
          </w:p>
        </w:tc>
        <w:tc>
          <w:tcPr>
            <w:tcW w:w="1933" w:type="dxa"/>
            <w:tcBorders>
              <w:tl2br w:val="nil"/>
              <w:tr2bl w:val="nil"/>
            </w:tcBorders>
          </w:tcPr>
          <w:p w14:paraId="468F24C2" w14:textId="77777777" w:rsidR="00961328" w:rsidRPr="00D60FFD" w:rsidRDefault="00961328" w:rsidP="00DD5D5E">
            <w:pPr>
              <w:pStyle w:val="afffffb"/>
            </w:pPr>
            <w:r w:rsidRPr="00D60FFD">
              <w:t>1.32E+00</w:t>
            </w:r>
          </w:p>
        </w:tc>
        <w:tc>
          <w:tcPr>
            <w:tcW w:w="2187" w:type="dxa"/>
            <w:tcBorders>
              <w:tl2br w:val="nil"/>
              <w:tr2bl w:val="nil"/>
            </w:tcBorders>
          </w:tcPr>
          <w:p w14:paraId="7C82106C" w14:textId="77777777" w:rsidR="00961328" w:rsidRPr="00D60FFD" w:rsidRDefault="00961328" w:rsidP="00DD5D5E">
            <w:pPr>
              <w:pStyle w:val="afffffb"/>
            </w:pPr>
            <w:r w:rsidRPr="00D60FFD">
              <w:t>1.29E+00</w:t>
            </w:r>
          </w:p>
        </w:tc>
        <w:tc>
          <w:tcPr>
            <w:tcW w:w="2186" w:type="dxa"/>
            <w:tcBorders>
              <w:tl2br w:val="nil"/>
              <w:tr2bl w:val="nil"/>
            </w:tcBorders>
          </w:tcPr>
          <w:p w14:paraId="24BCF94B" w14:textId="77777777" w:rsidR="00961328" w:rsidRPr="00D60FFD" w:rsidRDefault="00961328" w:rsidP="00DD5D5E">
            <w:pPr>
              <w:pStyle w:val="afffffb"/>
            </w:pPr>
            <w:r w:rsidRPr="00D60FFD">
              <w:t>1.55E-01</w:t>
            </w:r>
          </w:p>
        </w:tc>
        <w:tc>
          <w:tcPr>
            <w:tcW w:w="2186" w:type="dxa"/>
            <w:tcBorders>
              <w:tl2br w:val="nil"/>
              <w:tr2bl w:val="nil"/>
            </w:tcBorders>
          </w:tcPr>
          <w:p w14:paraId="00B4880B" w14:textId="77777777" w:rsidR="00961328" w:rsidRPr="00D60FFD" w:rsidRDefault="00961328" w:rsidP="00DD5D5E">
            <w:pPr>
              <w:pStyle w:val="afffffb"/>
            </w:pPr>
            <w:r w:rsidRPr="00D60FFD">
              <w:t>1.67E+00</w:t>
            </w:r>
          </w:p>
        </w:tc>
        <w:tc>
          <w:tcPr>
            <w:tcW w:w="2187" w:type="dxa"/>
            <w:tcBorders>
              <w:tl2br w:val="nil"/>
              <w:tr2bl w:val="nil"/>
            </w:tcBorders>
          </w:tcPr>
          <w:p w14:paraId="28D3C0A6" w14:textId="77777777" w:rsidR="00961328" w:rsidRPr="00D60FFD" w:rsidRDefault="00961328" w:rsidP="00DD5D5E">
            <w:pPr>
              <w:pStyle w:val="afffffb"/>
            </w:pPr>
            <w:r w:rsidRPr="00D60FFD">
              <w:t>8.76E-02</w:t>
            </w:r>
          </w:p>
        </w:tc>
        <w:tc>
          <w:tcPr>
            <w:tcW w:w="2180" w:type="dxa"/>
            <w:tcBorders>
              <w:tl2br w:val="nil"/>
              <w:tr2bl w:val="nil"/>
            </w:tcBorders>
          </w:tcPr>
          <w:p w14:paraId="5E92720D" w14:textId="77777777" w:rsidR="00961328" w:rsidRPr="00D60FFD" w:rsidRDefault="00961328" w:rsidP="00DD5D5E">
            <w:pPr>
              <w:pStyle w:val="afffffb"/>
            </w:pPr>
            <w:r w:rsidRPr="00D60FFD">
              <w:t>1.24E-04</w:t>
            </w:r>
          </w:p>
        </w:tc>
      </w:tr>
      <w:tr w:rsidR="00961328" w:rsidRPr="00D60FFD" w14:paraId="01F2A0E8" w14:textId="77777777" w:rsidTr="00DD5D5E">
        <w:trPr>
          <w:jc w:val="center"/>
        </w:trPr>
        <w:tc>
          <w:tcPr>
            <w:tcW w:w="1031" w:type="dxa"/>
            <w:tcBorders>
              <w:tl2br w:val="nil"/>
              <w:tr2bl w:val="nil"/>
            </w:tcBorders>
            <w:vAlign w:val="center"/>
          </w:tcPr>
          <w:p w14:paraId="11A354D9" w14:textId="77777777" w:rsidR="00961328" w:rsidRPr="00D60FFD" w:rsidRDefault="00961328" w:rsidP="00DD5D5E">
            <w:pPr>
              <w:pStyle w:val="afffffb"/>
            </w:pPr>
            <w:r w:rsidRPr="00D60FFD">
              <w:rPr>
                <w:rFonts w:hint="eastAsia"/>
              </w:rPr>
              <w:t>1000</w:t>
            </w:r>
          </w:p>
        </w:tc>
        <w:tc>
          <w:tcPr>
            <w:tcW w:w="1933" w:type="dxa"/>
            <w:tcBorders>
              <w:tl2br w:val="nil"/>
              <w:tr2bl w:val="nil"/>
            </w:tcBorders>
          </w:tcPr>
          <w:p w14:paraId="41FABEB5" w14:textId="77777777" w:rsidR="00961328" w:rsidRPr="00D60FFD" w:rsidRDefault="00961328" w:rsidP="00DD5D5E">
            <w:pPr>
              <w:pStyle w:val="afffffb"/>
            </w:pPr>
            <w:r w:rsidRPr="00D60FFD">
              <w:t>1.13E+00</w:t>
            </w:r>
          </w:p>
        </w:tc>
        <w:tc>
          <w:tcPr>
            <w:tcW w:w="2187" w:type="dxa"/>
            <w:tcBorders>
              <w:tl2br w:val="nil"/>
              <w:tr2bl w:val="nil"/>
            </w:tcBorders>
          </w:tcPr>
          <w:p w14:paraId="4B72F03B" w14:textId="77777777" w:rsidR="00961328" w:rsidRPr="00D60FFD" w:rsidRDefault="00961328" w:rsidP="00DD5D5E">
            <w:pPr>
              <w:pStyle w:val="afffffb"/>
            </w:pPr>
            <w:r w:rsidRPr="00D60FFD">
              <w:t>1.09E+00</w:t>
            </w:r>
          </w:p>
        </w:tc>
        <w:tc>
          <w:tcPr>
            <w:tcW w:w="2186" w:type="dxa"/>
            <w:tcBorders>
              <w:tl2br w:val="nil"/>
              <w:tr2bl w:val="nil"/>
            </w:tcBorders>
          </w:tcPr>
          <w:p w14:paraId="1376F668" w14:textId="77777777" w:rsidR="00961328" w:rsidRPr="00D60FFD" w:rsidRDefault="00961328" w:rsidP="00DD5D5E">
            <w:pPr>
              <w:pStyle w:val="afffffb"/>
            </w:pPr>
            <w:r w:rsidRPr="00D60FFD">
              <w:t>1.32E-01</w:t>
            </w:r>
          </w:p>
        </w:tc>
        <w:tc>
          <w:tcPr>
            <w:tcW w:w="2186" w:type="dxa"/>
            <w:tcBorders>
              <w:tl2br w:val="nil"/>
              <w:tr2bl w:val="nil"/>
            </w:tcBorders>
          </w:tcPr>
          <w:p w14:paraId="55D7A7A1" w14:textId="77777777" w:rsidR="00961328" w:rsidRPr="00D60FFD" w:rsidRDefault="00961328" w:rsidP="00DD5D5E">
            <w:pPr>
              <w:pStyle w:val="afffffb"/>
            </w:pPr>
            <w:r w:rsidRPr="00D60FFD">
              <w:t>1.43E+00</w:t>
            </w:r>
          </w:p>
        </w:tc>
        <w:tc>
          <w:tcPr>
            <w:tcW w:w="2187" w:type="dxa"/>
            <w:tcBorders>
              <w:tl2br w:val="nil"/>
              <w:tr2bl w:val="nil"/>
            </w:tcBorders>
          </w:tcPr>
          <w:p w14:paraId="4D46C000" w14:textId="77777777" w:rsidR="00961328" w:rsidRPr="00D60FFD" w:rsidRDefault="00961328" w:rsidP="00DD5D5E">
            <w:pPr>
              <w:pStyle w:val="afffffb"/>
            </w:pPr>
            <w:r w:rsidRPr="00D60FFD">
              <w:t>7.39E-02</w:t>
            </w:r>
          </w:p>
        </w:tc>
        <w:tc>
          <w:tcPr>
            <w:tcW w:w="2180" w:type="dxa"/>
            <w:tcBorders>
              <w:tl2br w:val="nil"/>
              <w:tr2bl w:val="nil"/>
            </w:tcBorders>
          </w:tcPr>
          <w:p w14:paraId="2E40AB26" w14:textId="77777777" w:rsidR="00961328" w:rsidRPr="00D60FFD" w:rsidRDefault="00961328" w:rsidP="00DD5D5E">
            <w:pPr>
              <w:pStyle w:val="afffffb"/>
            </w:pPr>
            <w:r w:rsidRPr="00D60FFD">
              <w:t>9.85E-05</w:t>
            </w:r>
          </w:p>
        </w:tc>
      </w:tr>
      <w:tr w:rsidR="00961328" w:rsidRPr="00D60FFD" w14:paraId="2975D8C1" w14:textId="77777777" w:rsidTr="00DD5D5E">
        <w:trPr>
          <w:jc w:val="center"/>
        </w:trPr>
        <w:tc>
          <w:tcPr>
            <w:tcW w:w="1031" w:type="dxa"/>
            <w:tcBorders>
              <w:tl2br w:val="nil"/>
              <w:tr2bl w:val="nil"/>
            </w:tcBorders>
            <w:vAlign w:val="center"/>
          </w:tcPr>
          <w:p w14:paraId="54139E6D" w14:textId="77777777" w:rsidR="00961328" w:rsidRPr="00D60FFD" w:rsidRDefault="00961328" w:rsidP="00DD5D5E">
            <w:pPr>
              <w:pStyle w:val="afffffb"/>
            </w:pPr>
            <w:r w:rsidRPr="00D60FFD">
              <w:rPr>
                <w:rFonts w:hint="eastAsia"/>
              </w:rPr>
              <w:t>1100</w:t>
            </w:r>
          </w:p>
        </w:tc>
        <w:tc>
          <w:tcPr>
            <w:tcW w:w="1933" w:type="dxa"/>
            <w:tcBorders>
              <w:tl2br w:val="nil"/>
              <w:tr2bl w:val="nil"/>
            </w:tcBorders>
          </w:tcPr>
          <w:p w14:paraId="0FB193A5" w14:textId="77777777" w:rsidR="00961328" w:rsidRPr="00D60FFD" w:rsidRDefault="00961328" w:rsidP="00DD5D5E">
            <w:pPr>
              <w:pStyle w:val="afffffb"/>
            </w:pPr>
            <w:r w:rsidRPr="00D60FFD">
              <w:t>9.76E-01</w:t>
            </w:r>
          </w:p>
        </w:tc>
        <w:tc>
          <w:tcPr>
            <w:tcW w:w="2187" w:type="dxa"/>
            <w:tcBorders>
              <w:tl2br w:val="nil"/>
              <w:tr2bl w:val="nil"/>
            </w:tcBorders>
          </w:tcPr>
          <w:p w14:paraId="2A79D578" w14:textId="77777777" w:rsidR="00961328" w:rsidRPr="00D60FFD" w:rsidRDefault="00961328" w:rsidP="00DD5D5E">
            <w:pPr>
              <w:pStyle w:val="afffffb"/>
            </w:pPr>
            <w:r w:rsidRPr="00D60FFD">
              <w:t>9.34E-01</w:t>
            </w:r>
          </w:p>
        </w:tc>
        <w:tc>
          <w:tcPr>
            <w:tcW w:w="2186" w:type="dxa"/>
            <w:tcBorders>
              <w:tl2br w:val="nil"/>
              <w:tr2bl w:val="nil"/>
            </w:tcBorders>
          </w:tcPr>
          <w:p w14:paraId="1EFF1CBC" w14:textId="77777777" w:rsidR="00961328" w:rsidRPr="00D60FFD" w:rsidRDefault="00961328" w:rsidP="00DD5D5E">
            <w:pPr>
              <w:pStyle w:val="afffffb"/>
            </w:pPr>
            <w:r w:rsidRPr="00D60FFD">
              <w:t>1.14E-01</w:t>
            </w:r>
          </w:p>
        </w:tc>
        <w:tc>
          <w:tcPr>
            <w:tcW w:w="2186" w:type="dxa"/>
            <w:tcBorders>
              <w:tl2br w:val="nil"/>
              <w:tr2bl w:val="nil"/>
            </w:tcBorders>
          </w:tcPr>
          <w:p w14:paraId="3BFE1E5B" w14:textId="77777777" w:rsidR="00961328" w:rsidRPr="00D60FFD" w:rsidRDefault="00961328" w:rsidP="00DD5D5E">
            <w:pPr>
              <w:pStyle w:val="afffffb"/>
            </w:pPr>
            <w:r w:rsidRPr="00D60FFD">
              <w:t>1.23E+00</w:t>
            </w:r>
          </w:p>
        </w:tc>
        <w:tc>
          <w:tcPr>
            <w:tcW w:w="2187" w:type="dxa"/>
            <w:tcBorders>
              <w:tl2br w:val="nil"/>
              <w:tr2bl w:val="nil"/>
            </w:tcBorders>
          </w:tcPr>
          <w:p w14:paraId="1EDF5C88" w14:textId="77777777" w:rsidR="00961328" w:rsidRPr="00D60FFD" w:rsidRDefault="00961328" w:rsidP="00DD5D5E">
            <w:pPr>
              <w:pStyle w:val="afffffb"/>
            </w:pPr>
            <w:r w:rsidRPr="00D60FFD">
              <w:t>6.31E-02</w:t>
            </w:r>
          </w:p>
        </w:tc>
        <w:tc>
          <w:tcPr>
            <w:tcW w:w="2180" w:type="dxa"/>
            <w:tcBorders>
              <w:tl2br w:val="nil"/>
              <w:tr2bl w:val="nil"/>
            </w:tcBorders>
          </w:tcPr>
          <w:p w14:paraId="79ED8E37" w14:textId="77777777" w:rsidR="00961328" w:rsidRPr="00D60FFD" w:rsidRDefault="00961328" w:rsidP="00DD5D5E">
            <w:pPr>
              <w:pStyle w:val="afffffb"/>
            </w:pPr>
            <w:r w:rsidRPr="00D60FFD">
              <w:t>8.07E-05</w:t>
            </w:r>
          </w:p>
        </w:tc>
      </w:tr>
      <w:tr w:rsidR="00961328" w:rsidRPr="00D60FFD" w14:paraId="1DED09B1" w14:textId="77777777" w:rsidTr="00DD5D5E">
        <w:trPr>
          <w:jc w:val="center"/>
        </w:trPr>
        <w:tc>
          <w:tcPr>
            <w:tcW w:w="1031" w:type="dxa"/>
            <w:tcBorders>
              <w:tl2br w:val="nil"/>
              <w:tr2bl w:val="nil"/>
            </w:tcBorders>
            <w:vAlign w:val="center"/>
          </w:tcPr>
          <w:p w14:paraId="290938DC" w14:textId="77777777" w:rsidR="00961328" w:rsidRPr="00D60FFD" w:rsidRDefault="00961328" w:rsidP="00DD5D5E">
            <w:pPr>
              <w:pStyle w:val="afffffb"/>
            </w:pPr>
            <w:r w:rsidRPr="00D60FFD">
              <w:rPr>
                <w:rFonts w:hint="eastAsia"/>
              </w:rPr>
              <w:t>1200</w:t>
            </w:r>
          </w:p>
        </w:tc>
        <w:tc>
          <w:tcPr>
            <w:tcW w:w="1933" w:type="dxa"/>
            <w:tcBorders>
              <w:tl2br w:val="nil"/>
              <w:tr2bl w:val="nil"/>
            </w:tcBorders>
          </w:tcPr>
          <w:p w14:paraId="61D7141B" w14:textId="77777777" w:rsidR="00961328" w:rsidRPr="00D60FFD" w:rsidRDefault="00961328" w:rsidP="00DD5D5E">
            <w:pPr>
              <w:pStyle w:val="afffffb"/>
            </w:pPr>
            <w:r w:rsidRPr="00D60FFD">
              <w:t>8.52E-01</w:t>
            </w:r>
          </w:p>
        </w:tc>
        <w:tc>
          <w:tcPr>
            <w:tcW w:w="2187" w:type="dxa"/>
            <w:tcBorders>
              <w:tl2br w:val="nil"/>
              <w:tr2bl w:val="nil"/>
            </w:tcBorders>
          </w:tcPr>
          <w:p w14:paraId="132B34E4" w14:textId="77777777" w:rsidR="00961328" w:rsidRPr="00D60FFD" w:rsidRDefault="00961328" w:rsidP="00DD5D5E">
            <w:pPr>
              <w:pStyle w:val="afffffb"/>
            </w:pPr>
            <w:r w:rsidRPr="00D60FFD">
              <w:t>8.11E-01</w:t>
            </w:r>
          </w:p>
        </w:tc>
        <w:tc>
          <w:tcPr>
            <w:tcW w:w="2186" w:type="dxa"/>
            <w:tcBorders>
              <w:tl2br w:val="nil"/>
              <w:tr2bl w:val="nil"/>
            </w:tcBorders>
          </w:tcPr>
          <w:p w14:paraId="7B98C393" w14:textId="77777777" w:rsidR="00961328" w:rsidRPr="00D60FFD" w:rsidRDefault="00961328" w:rsidP="00DD5D5E">
            <w:pPr>
              <w:pStyle w:val="afffffb"/>
            </w:pPr>
            <w:r w:rsidRPr="00D60FFD">
              <w:t>9.96E-02</w:t>
            </w:r>
          </w:p>
        </w:tc>
        <w:tc>
          <w:tcPr>
            <w:tcW w:w="2186" w:type="dxa"/>
            <w:tcBorders>
              <w:tl2br w:val="nil"/>
              <w:tr2bl w:val="nil"/>
            </w:tcBorders>
          </w:tcPr>
          <w:p w14:paraId="2E93D9D0" w14:textId="77777777" w:rsidR="00961328" w:rsidRPr="00D60FFD" w:rsidRDefault="00961328" w:rsidP="00DD5D5E">
            <w:pPr>
              <w:pStyle w:val="afffffb"/>
            </w:pPr>
            <w:r w:rsidRPr="00D60FFD">
              <w:t>1.08E+00</w:t>
            </w:r>
          </w:p>
        </w:tc>
        <w:tc>
          <w:tcPr>
            <w:tcW w:w="2187" w:type="dxa"/>
            <w:tcBorders>
              <w:tl2br w:val="nil"/>
              <w:tr2bl w:val="nil"/>
            </w:tcBorders>
          </w:tcPr>
          <w:p w14:paraId="7917BA54" w14:textId="77777777" w:rsidR="00961328" w:rsidRPr="00D60FFD" w:rsidRDefault="00961328" w:rsidP="00DD5D5E">
            <w:pPr>
              <w:pStyle w:val="afffffb"/>
            </w:pPr>
            <w:r w:rsidRPr="00D60FFD">
              <w:t>5.44E-02</w:t>
            </w:r>
          </w:p>
        </w:tc>
        <w:tc>
          <w:tcPr>
            <w:tcW w:w="2180" w:type="dxa"/>
            <w:tcBorders>
              <w:tl2br w:val="nil"/>
              <w:tr2bl w:val="nil"/>
            </w:tcBorders>
          </w:tcPr>
          <w:p w14:paraId="1E542A72" w14:textId="77777777" w:rsidR="00961328" w:rsidRPr="00D60FFD" w:rsidRDefault="00961328" w:rsidP="00DD5D5E">
            <w:pPr>
              <w:pStyle w:val="afffffb"/>
            </w:pPr>
            <w:r w:rsidRPr="00D60FFD">
              <w:t>6.75E-05</w:t>
            </w:r>
          </w:p>
        </w:tc>
      </w:tr>
      <w:tr w:rsidR="00961328" w:rsidRPr="00D60FFD" w14:paraId="20C4A10D" w14:textId="77777777" w:rsidTr="00DD5D5E">
        <w:trPr>
          <w:jc w:val="center"/>
        </w:trPr>
        <w:tc>
          <w:tcPr>
            <w:tcW w:w="1031" w:type="dxa"/>
            <w:tcBorders>
              <w:tl2br w:val="nil"/>
              <w:tr2bl w:val="nil"/>
            </w:tcBorders>
            <w:vAlign w:val="center"/>
          </w:tcPr>
          <w:p w14:paraId="2999A092" w14:textId="77777777" w:rsidR="00961328" w:rsidRPr="00D60FFD" w:rsidRDefault="00961328" w:rsidP="00DD5D5E">
            <w:pPr>
              <w:pStyle w:val="afffffb"/>
            </w:pPr>
            <w:r w:rsidRPr="00D60FFD">
              <w:rPr>
                <w:rFonts w:hint="eastAsia"/>
              </w:rPr>
              <w:t>1300</w:t>
            </w:r>
          </w:p>
        </w:tc>
        <w:tc>
          <w:tcPr>
            <w:tcW w:w="1933" w:type="dxa"/>
            <w:tcBorders>
              <w:tl2br w:val="nil"/>
              <w:tr2bl w:val="nil"/>
            </w:tcBorders>
          </w:tcPr>
          <w:p w14:paraId="05B1CFA5" w14:textId="77777777" w:rsidR="00961328" w:rsidRPr="00D60FFD" w:rsidRDefault="00961328" w:rsidP="00DD5D5E">
            <w:pPr>
              <w:pStyle w:val="afffffb"/>
            </w:pPr>
            <w:r w:rsidRPr="00D60FFD">
              <w:t>7.50E-01</w:t>
            </w:r>
          </w:p>
        </w:tc>
        <w:tc>
          <w:tcPr>
            <w:tcW w:w="2187" w:type="dxa"/>
            <w:tcBorders>
              <w:tl2br w:val="nil"/>
              <w:tr2bl w:val="nil"/>
            </w:tcBorders>
          </w:tcPr>
          <w:p w14:paraId="11778ED0" w14:textId="77777777" w:rsidR="00961328" w:rsidRPr="00D60FFD" w:rsidRDefault="00961328" w:rsidP="00DD5D5E">
            <w:pPr>
              <w:pStyle w:val="afffffb"/>
            </w:pPr>
            <w:r w:rsidRPr="00D60FFD">
              <w:t>7.12E-01</w:t>
            </w:r>
          </w:p>
        </w:tc>
        <w:tc>
          <w:tcPr>
            <w:tcW w:w="2186" w:type="dxa"/>
            <w:tcBorders>
              <w:tl2br w:val="nil"/>
              <w:tr2bl w:val="nil"/>
            </w:tcBorders>
          </w:tcPr>
          <w:p w14:paraId="32AE78F0" w14:textId="77777777" w:rsidR="00961328" w:rsidRPr="00D60FFD" w:rsidRDefault="00961328" w:rsidP="00DD5D5E">
            <w:pPr>
              <w:pStyle w:val="afffffb"/>
            </w:pPr>
            <w:r w:rsidRPr="00D60FFD">
              <w:t>8.77E-02</w:t>
            </w:r>
          </w:p>
        </w:tc>
        <w:tc>
          <w:tcPr>
            <w:tcW w:w="2186" w:type="dxa"/>
            <w:tcBorders>
              <w:tl2br w:val="nil"/>
              <w:tr2bl w:val="nil"/>
            </w:tcBorders>
          </w:tcPr>
          <w:p w14:paraId="6A624B94" w14:textId="77777777" w:rsidR="00961328" w:rsidRPr="00D60FFD" w:rsidRDefault="00961328" w:rsidP="00DD5D5E">
            <w:pPr>
              <w:pStyle w:val="afffffb"/>
            </w:pPr>
            <w:r w:rsidRPr="00D60FFD">
              <w:t>9.47E-01</w:t>
            </w:r>
          </w:p>
        </w:tc>
        <w:tc>
          <w:tcPr>
            <w:tcW w:w="2187" w:type="dxa"/>
            <w:tcBorders>
              <w:tl2br w:val="nil"/>
              <w:tr2bl w:val="nil"/>
            </w:tcBorders>
          </w:tcPr>
          <w:p w14:paraId="57FA560A" w14:textId="77777777" w:rsidR="00961328" w:rsidRPr="00D60FFD" w:rsidRDefault="00961328" w:rsidP="00DD5D5E">
            <w:pPr>
              <w:pStyle w:val="afffffb"/>
            </w:pPr>
            <w:r w:rsidRPr="00D60FFD">
              <w:t>4.75E-02</w:t>
            </w:r>
          </w:p>
        </w:tc>
        <w:tc>
          <w:tcPr>
            <w:tcW w:w="2180" w:type="dxa"/>
            <w:tcBorders>
              <w:tl2br w:val="nil"/>
              <w:tr2bl w:val="nil"/>
            </w:tcBorders>
          </w:tcPr>
          <w:p w14:paraId="39C39F57" w14:textId="77777777" w:rsidR="00961328" w:rsidRPr="00D60FFD" w:rsidRDefault="00961328" w:rsidP="00DD5D5E">
            <w:pPr>
              <w:pStyle w:val="afffffb"/>
            </w:pPr>
            <w:r w:rsidRPr="00D60FFD">
              <w:t>5.74E-05</w:t>
            </w:r>
          </w:p>
        </w:tc>
      </w:tr>
      <w:tr w:rsidR="00961328" w:rsidRPr="00D60FFD" w14:paraId="47A900AD" w14:textId="77777777" w:rsidTr="00DD5D5E">
        <w:trPr>
          <w:jc w:val="center"/>
        </w:trPr>
        <w:tc>
          <w:tcPr>
            <w:tcW w:w="1031" w:type="dxa"/>
            <w:tcBorders>
              <w:tl2br w:val="nil"/>
              <w:tr2bl w:val="nil"/>
            </w:tcBorders>
            <w:vAlign w:val="center"/>
          </w:tcPr>
          <w:p w14:paraId="32633E66" w14:textId="77777777" w:rsidR="00961328" w:rsidRPr="00D60FFD" w:rsidRDefault="00961328" w:rsidP="00DD5D5E">
            <w:pPr>
              <w:pStyle w:val="afffffb"/>
            </w:pPr>
            <w:r w:rsidRPr="00D60FFD">
              <w:rPr>
                <w:rFonts w:hint="eastAsia"/>
              </w:rPr>
              <w:t>1400</w:t>
            </w:r>
          </w:p>
        </w:tc>
        <w:tc>
          <w:tcPr>
            <w:tcW w:w="1933" w:type="dxa"/>
            <w:tcBorders>
              <w:tl2br w:val="nil"/>
              <w:tr2bl w:val="nil"/>
            </w:tcBorders>
          </w:tcPr>
          <w:p w14:paraId="245D9E42" w14:textId="77777777" w:rsidR="00961328" w:rsidRPr="00D60FFD" w:rsidRDefault="00961328" w:rsidP="00DD5D5E">
            <w:pPr>
              <w:pStyle w:val="afffffb"/>
            </w:pPr>
            <w:r w:rsidRPr="00D60FFD">
              <w:t>6.66E-01</w:t>
            </w:r>
          </w:p>
        </w:tc>
        <w:tc>
          <w:tcPr>
            <w:tcW w:w="2187" w:type="dxa"/>
            <w:tcBorders>
              <w:tl2br w:val="nil"/>
              <w:tr2bl w:val="nil"/>
            </w:tcBorders>
          </w:tcPr>
          <w:p w14:paraId="368CFD3A" w14:textId="77777777" w:rsidR="00961328" w:rsidRPr="00D60FFD" w:rsidRDefault="00961328" w:rsidP="00DD5D5E">
            <w:pPr>
              <w:pStyle w:val="afffffb"/>
            </w:pPr>
            <w:r w:rsidRPr="00D60FFD">
              <w:t>6.30E-01</w:t>
            </w:r>
          </w:p>
        </w:tc>
        <w:tc>
          <w:tcPr>
            <w:tcW w:w="2186" w:type="dxa"/>
            <w:tcBorders>
              <w:tl2br w:val="nil"/>
              <w:tr2bl w:val="nil"/>
            </w:tcBorders>
          </w:tcPr>
          <w:p w14:paraId="59DB7D33" w14:textId="77777777" w:rsidR="00961328" w:rsidRPr="00D60FFD" w:rsidRDefault="00961328" w:rsidP="00DD5D5E">
            <w:pPr>
              <w:pStyle w:val="afffffb"/>
            </w:pPr>
            <w:r w:rsidRPr="00D60FFD">
              <w:t>7.78E-02</w:t>
            </w:r>
          </w:p>
        </w:tc>
        <w:tc>
          <w:tcPr>
            <w:tcW w:w="2186" w:type="dxa"/>
            <w:tcBorders>
              <w:tl2br w:val="nil"/>
              <w:tr2bl w:val="nil"/>
            </w:tcBorders>
          </w:tcPr>
          <w:p w14:paraId="545EF347" w14:textId="77777777" w:rsidR="00961328" w:rsidRPr="00D60FFD" w:rsidRDefault="00961328" w:rsidP="00DD5D5E">
            <w:pPr>
              <w:pStyle w:val="afffffb"/>
            </w:pPr>
            <w:r w:rsidRPr="00D60FFD">
              <w:t>8.41E-01</w:t>
            </w:r>
          </w:p>
        </w:tc>
        <w:tc>
          <w:tcPr>
            <w:tcW w:w="2187" w:type="dxa"/>
            <w:tcBorders>
              <w:tl2br w:val="nil"/>
              <w:tr2bl w:val="nil"/>
            </w:tcBorders>
          </w:tcPr>
          <w:p w14:paraId="59A7DE42" w14:textId="77777777" w:rsidR="00961328" w:rsidRPr="00D60FFD" w:rsidRDefault="00961328" w:rsidP="00DD5D5E">
            <w:pPr>
              <w:pStyle w:val="afffffb"/>
            </w:pPr>
            <w:r w:rsidRPr="00D60FFD">
              <w:t>4.18E-02</w:t>
            </w:r>
          </w:p>
        </w:tc>
        <w:tc>
          <w:tcPr>
            <w:tcW w:w="2180" w:type="dxa"/>
            <w:tcBorders>
              <w:tl2br w:val="nil"/>
              <w:tr2bl w:val="nil"/>
            </w:tcBorders>
          </w:tcPr>
          <w:p w14:paraId="1806604C" w14:textId="77777777" w:rsidR="00961328" w:rsidRPr="00D60FFD" w:rsidRDefault="00961328" w:rsidP="00DD5D5E">
            <w:pPr>
              <w:pStyle w:val="afffffb"/>
            </w:pPr>
            <w:r w:rsidRPr="00D60FFD">
              <w:t>4.95E-05</w:t>
            </w:r>
          </w:p>
        </w:tc>
      </w:tr>
      <w:tr w:rsidR="00961328" w:rsidRPr="00D60FFD" w14:paraId="2B6E732A" w14:textId="77777777" w:rsidTr="00DD5D5E">
        <w:trPr>
          <w:jc w:val="center"/>
        </w:trPr>
        <w:tc>
          <w:tcPr>
            <w:tcW w:w="1031" w:type="dxa"/>
            <w:tcBorders>
              <w:tl2br w:val="nil"/>
              <w:tr2bl w:val="nil"/>
            </w:tcBorders>
            <w:vAlign w:val="center"/>
          </w:tcPr>
          <w:p w14:paraId="398BC81C" w14:textId="77777777" w:rsidR="00961328" w:rsidRPr="00D60FFD" w:rsidRDefault="00961328" w:rsidP="00DD5D5E">
            <w:pPr>
              <w:pStyle w:val="afffffb"/>
            </w:pPr>
            <w:r w:rsidRPr="00D60FFD">
              <w:rPr>
                <w:rFonts w:hint="eastAsia"/>
              </w:rPr>
              <w:t>1500</w:t>
            </w:r>
          </w:p>
        </w:tc>
        <w:tc>
          <w:tcPr>
            <w:tcW w:w="1933" w:type="dxa"/>
            <w:tcBorders>
              <w:tl2br w:val="nil"/>
              <w:tr2bl w:val="nil"/>
            </w:tcBorders>
          </w:tcPr>
          <w:p w14:paraId="4288BD27" w14:textId="77777777" w:rsidR="00961328" w:rsidRPr="00D60FFD" w:rsidRDefault="00961328" w:rsidP="00DD5D5E">
            <w:pPr>
              <w:pStyle w:val="afffffb"/>
            </w:pPr>
            <w:r w:rsidRPr="00D60FFD">
              <w:t>5.96E-01</w:t>
            </w:r>
          </w:p>
        </w:tc>
        <w:tc>
          <w:tcPr>
            <w:tcW w:w="2187" w:type="dxa"/>
            <w:tcBorders>
              <w:tl2br w:val="nil"/>
              <w:tr2bl w:val="nil"/>
            </w:tcBorders>
          </w:tcPr>
          <w:p w14:paraId="12CD58FD" w14:textId="77777777" w:rsidR="00961328" w:rsidRPr="00D60FFD" w:rsidRDefault="00961328" w:rsidP="00DD5D5E">
            <w:pPr>
              <w:pStyle w:val="afffffb"/>
            </w:pPr>
            <w:r w:rsidRPr="00D60FFD">
              <w:t>5.62E-01</w:t>
            </w:r>
          </w:p>
        </w:tc>
        <w:tc>
          <w:tcPr>
            <w:tcW w:w="2186" w:type="dxa"/>
            <w:tcBorders>
              <w:tl2br w:val="nil"/>
              <w:tr2bl w:val="nil"/>
            </w:tcBorders>
          </w:tcPr>
          <w:p w14:paraId="6ADB90E3" w14:textId="77777777" w:rsidR="00961328" w:rsidRPr="00D60FFD" w:rsidRDefault="00961328" w:rsidP="00DD5D5E">
            <w:pPr>
              <w:pStyle w:val="afffffb"/>
            </w:pPr>
            <w:r w:rsidRPr="00D60FFD">
              <w:t>6.97E-02</w:t>
            </w:r>
          </w:p>
        </w:tc>
        <w:tc>
          <w:tcPr>
            <w:tcW w:w="2186" w:type="dxa"/>
            <w:tcBorders>
              <w:tl2br w:val="nil"/>
              <w:tr2bl w:val="nil"/>
            </w:tcBorders>
          </w:tcPr>
          <w:p w14:paraId="04525066" w14:textId="77777777" w:rsidR="00961328" w:rsidRPr="00D60FFD" w:rsidRDefault="00961328" w:rsidP="00DD5D5E">
            <w:pPr>
              <w:pStyle w:val="afffffb"/>
            </w:pPr>
            <w:r w:rsidRPr="00D60FFD">
              <w:t>7.52E-01</w:t>
            </w:r>
          </w:p>
        </w:tc>
        <w:tc>
          <w:tcPr>
            <w:tcW w:w="2187" w:type="dxa"/>
            <w:tcBorders>
              <w:tl2br w:val="nil"/>
              <w:tr2bl w:val="nil"/>
            </w:tcBorders>
          </w:tcPr>
          <w:p w14:paraId="64E31D50" w14:textId="77777777" w:rsidR="00961328" w:rsidRPr="00D60FFD" w:rsidRDefault="00961328" w:rsidP="00DD5D5E">
            <w:pPr>
              <w:pStyle w:val="afffffb"/>
            </w:pPr>
            <w:r w:rsidRPr="00D60FFD">
              <w:t>3.71E-02</w:t>
            </w:r>
          </w:p>
        </w:tc>
        <w:tc>
          <w:tcPr>
            <w:tcW w:w="2180" w:type="dxa"/>
            <w:tcBorders>
              <w:tl2br w:val="nil"/>
              <w:tr2bl w:val="nil"/>
            </w:tcBorders>
          </w:tcPr>
          <w:p w14:paraId="77E8721B" w14:textId="77777777" w:rsidR="00961328" w:rsidRPr="00D60FFD" w:rsidRDefault="00961328" w:rsidP="00DD5D5E">
            <w:pPr>
              <w:pStyle w:val="afffffb"/>
            </w:pPr>
            <w:r w:rsidRPr="00D60FFD">
              <w:t>4.32E-05</w:t>
            </w:r>
          </w:p>
        </w:tc>
      </w:tr>
      <w:tr w:rsidR="00961328" w:rsidRPr="00D60FFD" w14:paraId="036614EC" w14:textId="77777777" w:rsidTr="00DD5D5E">
        <w:trPr>
          <w:jc w:val="center"/>
        </w:trPr>
        <w:tc>
          <w:tcPr>
            <w:tcW w:w="1031" w:type="dxa"/>
            <w:tcBorders>
              <w:tl2br w:val="nil"/>
              <w:tr2bl w:val="nil"/>
            </w:tcBorders>
            <w:vAlign w:val="center"/>
          </w:tcPr>
          <w:p w14:paraId="4744E7C0" w14:textId="77777777" w:rsidR="00961328" w:rsidRPr="00D60FFD" w:rsidRDefault="00961328" w:rsidP="00DD5D5E">
            <w:pPr>
              <w:pStyle w:val="afffffb"/>
            </w:pPr>
            <w:r w:rsidRPr="00D60FFD">
              <w:rPr>
                <w:rFonts w:hint="eastAsia"/>
              </w:rPr>
              <w:t>1600</w:t>
            </w:r>
          </w:p>
        </w:tc>
        <w:tc>
          <w:tcPr>
            <w:tcW w:w="1933" w:type="dxa"/>
            <w:tcBorders>
              <w:tl2br w:val="nil"/>
              <w:tr2bl w:val="nil"/>
            </w:tcBorders>
          </w:tcPr>
          <w:p w14:paraId="397B9441" w14:textId="77777777" w:rsidR="00961328" w:rsidRPr="00D60FFD" w:rsidRDefault="00961328" w:rsidP="00DD5D5E">
            <w:pPr>
              <w:pStyle w:val="afffffb"/>
            </w:pPr>
            <w:r w:rsidRPr="00D60FFD">
              <w:t>5.48E-01</w:t>
            </w:r>
          </w:p>
        </w:tc>
        <w:tc>
          <w:tcPr>
            <w:tcW w:w="2187" w:type="dxa"/>
            <w:tcBorders>
              <w:tl2br w:val="nil"/>
              <w:tr2bl w:val="nil"/>
            </w:tcBorders>
          </w:tcPr>
          <w:p w14:paraId="54F363D8" w14:textId="77777777" w:rsidR="00961328" w:rsidRPr="00D60FFD" w:rsidRDefault="00961328" w:rsidP="00DD5D5E">
            <w:pPr>
              <w:pStyle w:val="afffffb"/>
            </w:pPr>
            <w:r w:rsidRPr="00D60FFD">
              <w:t>5.17E-01</w:t>
            </w:r>
          </w:p>
        </w:tc>
        <w:tc>
          <w:tcPr>
            <w:tcW w:w="2186" w:type="dxa"/>
            <w:tcBorders>
              <w:tl2br w:val="nil"/>
              <w:tr2bl w:val="nil"/>
            </w:tcBorders>
          </w:tcPr>
          <w:p w14:paraId="184A3455" w14:textId="77777777" w:rsidR="00961328" w:rsidRPr="00D60FFD" w:rsidRDefault="00961328" w:rsidP="00DD5D5E">
            <w:pPr>
              <w:pStyle w:val="afffffb"/>
            </w:pPr>
            <w:r w:rsidRPr="00D60FFD">
              <w:t>6.41E-02</w:t>
            </w:r>
          </w:p>
        </w:tc>
        <w:tc>
          <w:tcPr>
            <w:tcW w:w="2186" w:type="dxa"/>
            <w:tcBorders>
              <w:tl2br w:val="nil"/>
              <w:tr2bl w:val="nil"/>
            </w:tcBorders>
          </w:tcPr>
          <w:p w14:paraId="71C652B4" w14:textId="77777777" w:rsidR="00961328" w:rsidRPr="00D60FFD" w:rsidRDefault="00961328" w:rsidP="00DD5D5E">
            <w:pPr>
              <w:pStyle w:val="afffffb"/>
            </w:pPr>
            <w:r w:rsidRPr="00D60FFD">
              <w:t>6.92E-01</w:t>
            </w:r>
          </w:p>
        </w:tc>
        <w:tc>
          <w:tcPr>
            <w:tcW w:w="2187" w:type="dxa"/>
            <w:tcBorders>
              <w:tl2br w:val="nil"/>
              <w:tr2bl w:val="nil"/>
            </w:tcBorders>
          </w:tcPr>
          <w:p w14:paraId="605FBB93" w14:textId="77777777" w:rsidR="00961328" w:rsidRPr="00D60FFD" w:rsidRDefault="00961328" w:rsidP="00DD5D5E">
            <w:pPr>
              <w:pStyle w:val="afffffb"/>
            </w:pPr>
            <w:r w:rsidRPr="00D60FFD">
              <w:t>3.32E-02</w:t>
            </w:r>
          </w:p>
        </w:tc>
        <w:tc>
          <w:tcPr>
            <w:tcW w:w="2180" w:type="dxa"/>
            <w:tcBorders>
              <w:tl2br w:val="nil"/>
              <w:tr2bl w:val="nil"/>
            </w:tcBorders>
          </w:tcPr>
          <w:p w14:paraId="53ABDDBA" w14:textId="77777777" w:rsidR="00961328" w:rsidRPr="00D60FFD" w:rsidRDefault="00961328" w:rsidP="00DD5D5E">
            <w:pPr>
              <w:pStyle w:val="afffffb"/>
            </w:pPr>
            <w:r w:rsidRPr="00D60FFD">
              <w:t>3.81E-05</w:t>
            </w:r>
          </w:p>
        </w:tc>
      </w:tr>
      <w:tr w:rsidR="00961328" w:rsidRPr="00D60FFD" w14:paraId="325D9886" w14:textId="77777777" w:rsidTr="00DD5D5E">
        <w:trPr>
          <w:jc w:val="center"/>
        </w:trPr>
        <w:tc>
          <w:tcPr>
            <w:tcW w:w="1031" w:type="dxa"/>
            <w:tcBorders>
              <w:tl2br w:val="nil"/>
              <w:tr2bl w:val="nil"/>
            </w:tcBorders>
            <w:vAlign w:val="center"/>
          </w:tcPr>
          <w:p w14:paraId="7E3D47DF" w14:textId="77777777" w:rsidR="00961328" w:rsidRPr="00D60FFD" w:rsidRDefault="00961328" w:rsidP="00DD5D5E">
            <w:pPr>
              <w:pStyle w:val="afffffb"/>
            </w:pPr>
            <w:r w:rsidRPr="00D60FFD">
              <w:rPr>
                <w:rFonts w:hint="eastAsia"/>
              </w:rPr>
              <w:t>1700</w:t>
            </w:r>
          </w:p>
        </w:tc>
        <w:tc>
          <w:tcPr>
            <w:tcW w:w="1933" w:type="dxa"/>
            <w:tcBorders>
              <w:tl2br w:val="nil"/>
              <w:tr2bl w:val="nil"/>
            </w:tcBorders>
          </w:tcPr>
          <w:p w14:paraId="0FFB2150" w14:textId="77777777" w:rsidR="00961328" w:rsidRPr="00D60FFD" w:rsidRDefault="00961328" w:rsidP="00DD5D5E">
            <w:pPr>
              <w:pStyle w:val="afffffb"/>
            </w:pPr>
            <w:r w:rsidRPr="00D60FFD">
              <w:t>5.07E-01</w:t>
            </w:r>
          </w:p>
        </w:tc>
        <w:tc>
          <w:tcPr>
            <w:tcW w:w="2187" w:type="dxa"/>
            <w:tcBorders>
              <w:tl2br w:val="nil"/>
              <w:tr2bl w:val="nil"/>
            </w:tcBorders>
          </w:tcPr>
          <w:p w14:paraId="3039B1BC" w14:textId="77777777" w:rsidR="00961328" w:rsidRPr="00D60FFD" w:rsidRDefault="00961328" w:rsidP="00DD5D5E">
            <w:pPr>
              <w:pStyle w:val="afffffb"/>
            </w:pPr>
            <w:r w:rsidRPr="00D60FFD">
              <w:t>4.77E-01</w:t>
            </w:r>
          </w:p>
        </w:tc>
        <w:tc>
          <w:tcPr>
            <w:tcW w:w="2186" w:type="dxa"/>
            <w:tcBorders>
              <w:tl2br w:val="nil"/>
              <w:tr2bl w:val="nil"/>
            </w:tcBorders>
          </w:tcPr>
          <w:p w14:paraId="30645190" w14:textId="77777777" w:rsidR="00961328" w:rsidRPr="00D60FFD" w:rsidRDefault="00961328" w:rsidP="00DD5D5E">
            <w:pPr>
              <w:pStyle w:val="afffffb"/>
            </w:pPr>
            <w:r w:rsidRPr="00D60FFD">
              <w:t>5.92E-02</w:t>
            </w:r>
          </w:p>
        </w:tc>
        <w:tc>
          <w:tcPr>
            <w:tcW w:w="2186" w:type="dxa"/>
            <w:tcBorders>
              <w:tl2br w:val="nil"/>
              <w:tr2bl w:val="nil"/>
            </w:tcBorders>
          </w:tcPr>
          <w:p w14:paraId="1399DA1B" w14:textId="77777777" w:rsidR="00961328" w:rsidRPr="00D60FFD" w:rsidRDefault="00961328" w:rsidP="00DD5D5E">
            <w:pPr>
              <w:pStyle w:val="afffffb"/>
            </w:pPr>
            <w:r w:rsidRPr="00D60FFD">
              <w:t>6.40E-01</w:t>
            </w:r>
          </w:p>
        </w:tc>
        <w:tc>
          <w:tcPr>
            <w:tcW w:w="2187" w:type="dxa"/>
            <w:tcBorders>
              <w:tl2br w:val="nil"/>
              <w:tr2bl w:val="nil"/>
            </w:tcBorders>
          </w:tcPr>
          <w:p w14:paraId="1050FAA7" w14:textId="77777777" w:rsidR="00961328" w:rsidRPr="00D60FFD" w:rsidRDefault="00961328" w:rsidP="00DD5D5E">
            <w:pPr>
              <w:pStyle w:val="afffffb"/>
            </w:pPr>
            <w:r w:rsidRPr="00D60FFD">
              <w:t>3.06E-02</w:t>
            </w:r>
          </w:p>
        </w:tc>
        <w:tc>
          <w:tcPr>
            <w:tcW w:w="2180" w:type="dxa"/>
            <w:tcBorders>
              <w:tl2br w:val="nil"/>
              <w:tr2bl w:val="nil"/>
            </w:tcBorders>
          </w:tcPr>
          <w:p w14:paraId="0DAC9F07" w14:textId="77777777" w:rsidR="00961328" w:rsidRPr="00D60FFD" w:rsidRDefault="00961328" w:rsidP="00DD5D5E">
            <w:pPr>
              <w:pStyle w:val="afffffb"/>
            </w:pPr>
            <w:r w:rsidRPr="00D60FFD">
              <w:t>3.43E-05</w:t>
            </w:r>
          </w:p>
        </w:tc>
      </w:tr>
      <w:tr w:rsidR="00961328" w:rsidRPr="00D60FFD" w14:paraId="7949028B" w14:textId="77777777" w:rsidTr="00DD5D5E">
        <w:trPr>
          <w:jc w:val="center"/>
        </w:trPr>
        <w:tc>
          <w:tcPr>
            <w:tcW w:w="1031" w:type="dxa"/>
            <w:tcBorders>
              <w:tl2br w:val="nil"/>
              <w:tr2bl w:val="nil"/>
            </w:tcBorders>
            <w:vAlign w:val="center"/>
          </w:tcPr>
          <w:p w14:paraId="4BB1235F" w14:textId="77777777" w:rsidR="00961328" w:rsidRPr="00D60FFD" w:rsidRDefault="00961328" w:rsidP="00DD5D5E">
            <w:pPr>
              <w:pStyle w:val="afffffb"/>
            </w:pPr>
            <w:r w:rsidRPr="00D60FFD">
              <w:rPr>
                <w:rFonts w:hint="eastAsia"/>
              </w:rPr>
              <w:t>1800</w:t>
            </w:r>
          </w:p>
        </w:tc>
        <w:tc>
          <w:tcPr>
            <w:tcW w:w="1933" w:type="dxa"/>
            <w:tcBorders>
              <w:tl2br w:val="nil"/>
              <w:tr2bl w:val="nil"/>
            </w:tcBorders>
          </w:tcPr>
          <w:p w14:paraId="65A6D36B" w14:textId="77777777" w:rsidR="00961328" w:rsidRPr="00D60FFD" w:rsidRDefault="00961328" w:rsidP="00DD5D5E">
            <w:pPr>
              <w:pStyle w:val="afffffb"/>
            </w:pPr>
            <w:r w:rsidRPr="00D60FFD">
              <w:t>4.70E-01</w:t>
            </w:r>
          </w:p>
        </w:tc>
        <w:tc>
          <w:tcPr>
            <w:tcW w:w="2187" w:type="dxa"/>
            <w:tcBorders>
              <w:tl2br w:val="nil"/>
              <w:tr2bl w:val="nil"/>
            </w:tcBorders>
          </w:tcPr>
          <w:p w14:paraId="4C099CE4" w14:textId="77777777" w:rsidR="00961328" w:rsidRPr="00D60FFD" w:rsidRDefault="00961328" w:rsidP="00DD5D5E">
            <w:pPr>
              <w:pStyle w:val="afffffb"/>
            </w:pPr>
            <w:r w:rsidRPr="00D60FFD">
              <w:t>4.43E-01</w:t>
            </w:r>
          </w:p>
        </w:tc>
        <w:tc>
          <w:tcPr>
            <w:tcW w:w="2186" w:type="dxa"/>
            <w:tcBorders>
              <w:tl2br w:val="nil"/>
              <w:tr2bl w:val="nil"/>
            </w:tcBorders>
          </w:tcPr>
          <w:p w14:paraId="27D4BBAF" w14:textId="77777777" w:rsidR="00961328" w:rsidRPr="00D60FFD" w:rsidRDefault="00961328" w:rsidP="00DD5D5E">
            <w:pPr>
              <w:pStyle w:val="afffffb"/>
            </w:pPr>
            <w:r w:rsidRPr="00D60FFD">
              <w:t>5.50E-02</w:t>
            </w:r>
          </w:p>
        </w:tc>
        <w:tc>
          <w:tcPr>
            <w:tcW w:w="2186" w:type="dxa"/>
            <w:tcBorders>
              <w:tl2br w:val="nil"/>
              <w:tr2bl w:val="nil"/>
            </w:tcBorders>
          </w:tcPr>
          <w:p w14:paraId="2730EEC9" w14:textId="77777777" w:rsidR="00961328" w:rsidRPr="00D60FFD" w:rsidRDefault="00961328" w:rsidP="00DD5D5E">
            <w:pPr>
              <w:pStyle w:val="afffffb"/>
            </w:pPr>
            <w:r w:rsidRPr="00D60FFD">
              <w:t>5.94E-01</w:t>
            </w:r>
          </w:p>
        </w:tc>
        <w:tc>
          <w:tcPr>
            <w:tcW w:w="2187" w:type="dxa"/>
            <w:tcBorders>
              <w:tl2br w:val="nil"/>
              <w:tr2bl w:val="nil"/>
            </w:tcBorders>
          </w:tcPr>
          <w:p w14:paraId="1B455011" w14:textId="77777777" w:rsidR="00961328" w:rsidRPr="00D60FFD" w:rsidRDefault="00961328" w:rsidP="00DD5D5E">
            <w:pPr>
              <w:pStyle w:val="afffffb"/>
            </w:pPr>
            <w:r w:rsidRPr="00D60FFD">
              <w:t>2.83E-02</w:t>
            </w:r>
          </w:p>
        </w:tc>
        <w:tc>
          <w:tcPr>
            <w:tcW w:w="2180" w:type="dxa"/>
            <w:tcBorders>
              <w:tl2br w:val="nil"/>
              <w:tr2bl w:val="nil"/>
            </w:tcBorders>
          </w:tcPr>
          <w:p w14:paraId="4D1D54BF" w14:textId="77777777" w:rsidR="00961328" w:rsidRPr="00D60FFD" w:rsidRDefault="00961328" w:rsidP="00DD5D5E">
            <w:pPr>
              <w:pStyle w:val="afffffb"/>
            </w:pPr>
            <w:r w:rsidRPr="00D60FFD">
              <w:t>3.14E-05</w:t>
            </w:r>
          </w:p>
        </w:tc>
      </w:tr>
      <w:tr w:rsidR="00961328" w:rsidRPr="00D60FFD" w14:paraId="4731C9CA" w14:textId="77777777" w:rsidTr="00DD5D5E">
        <w:trPr>
          <w:jc w:val="center"/>
        </w:trPr>
        <w:tc>
          <w:tcPr>
            <w:tcW w:w="1031" w:type="dxa"/>
            <w:tcBorders>
              <w:tl2br w:val="nil"/>
              <w:tr2bl w:val="nil"/>
            </w:tcBorders>
            <w:vAlign w:val="center"/>
          </w:tcPr>
          <w:p w14:paraId="00F38290" w14:textId="77777777" w:rsidR="00961328" w:rsidRPr="00D60FFD" w:rsidRDefault="00961328" w:rsidP="00DD5D5E">
            <w:pPr>
              <w:pStyle w:val="afffffb"/>
            </w:pPr>
            <w:r w:rsidRPr="00D60FFD">
              <w:rPr>
                <w:rFonts w:hint="eastAsia"/>
              </w:rPr>
              <w:t>1900</w:t>
            </w:r>
          </w:p>
        </w:tc>
        <w:tc>
          <w:tcPr>
            <w:tcW w:w="1933" w:type="dxa"/>
            <w:tcBorders>
              <w:tl2br w:val="nil"/>
              <w:tr2bl w:val="nil"/>
            </w:tcBorders>
          </w:tcPr>
          <w:p w14:paraId="18E48FBA" w14:textId="77777777" w:rsidR="00961328" w:rsidRPr="00D60FFD" w:rsidRDefault="00961328" w:rsidP="00DD5D5E">
            <w:pPr>
              <w:pStyle w:val="afffffb"/>
            </w:pPr>
            <w:r w:rsidRPr="00D60FFD">
              <w:t>4.38E-01</w:t>
            </w:r>
          </w:p>
        </w:tc>
        <w:tc>
          <w:tcPr>
            <w:tcW w:w="2187" w:type="dxa"/>
            <w:tcBorders>
              <w:tl2br w:val="nil"/>
              <w:tr2bl w:val="nil"/>
            </w:tcBorders>
          </w:tcPr>
          <w:p w14:paraId="136A9C01" w14:textId="77777777" w:rsidR="00961328" w:rsidRPr="00D60FFD" w:rsidRDefault="00961328" w:rsidP="00DD5D5E">
            <w:pPr>
              <w:pStyle w:val="afffffb"/>
            </w:pPr>
            <w:r w:rsidRPr="00D60FFD">
              <w:t>4.12E-01</w:t>
            </w:r>
          </w:p>
        </w:tc>
        <w:tc>
          <w:tcPr>
            <w:tcW w:w="2186" w:type="dxa"/>
            <w:tcBorders>
              <w:tl2br w:val="nil"/>
              <w:tr2bl w:val="nil"/>
            </w:tcBorders>
          </w:tcPr>
          <w:p w14:paraId="7BEF91A3" w14:textId="77777777" w:rsidR="00961328" w:rsidRPr="00D60FFD" w:rsidRDefault="00961328" w:rsidP="00DD5D5E">
            <w:pPr>
              <w:pStyle w:val="afffffb"/>
            </w:pPr>
            <w:r w:rsidRPr="00D60FFD">
              <w:t>5.12E-02</w:t>
            </w:r>
          </w:p>
        </w:tc>
        <w:tc>
          <w:tcPr>
            <w:tcW w:w="2186" w:type="dxa"/>
            <w:tcBorders>
              <w:tl2br w:val="nil"/>
              <w:tr2bl w:val="nil"/>
            </w:tcBorders>
          </w:tcPr>
          <w:p w14:paraId="30B31669" w14:textId="77777777" w:rsidR="00961328" w:rsidRPr="00D60FFD" w:rsidRDefault="00961328" w:rsidP="00DD5D5E">
            <w:pPr>
              <w:pStyle w:val="afffffb"/>
            </w:pPr>
            <w:r w:rsidRPr="00D60FFD">
              <w:t>5.54E-01</w:t>
            </w:r>
          </w:p>
        </w:tc>
        <w:tc>
          <w:tcPr>
            <w:tcW w:w="2187" w:type="dxa"/>
            <w:tcBorders>
              <w:tl2br w:val="nil"/>
              <w:tr2bl w:val="nil"/>
            </w:tcBorders>
          </w:tcPr>
          <w:p w14:paraId="616F837F" w14:textId="77777777" w:rsidR="00961328" w:rsidRPr="00D60FFD" w:rsidRDefault="00961328" w:rsidP="00DD5D5E">
            <w:pPr>
              <w:pStyle w:val="afffffb"/>
            </w:pPr>
            <w:r w:rsidRPr="00D60FFD">
              <w:t>2.62E-02</w:t>
            </w:r>
          </w:p>
        </w:tc>
        <w:tc>
          <w:tcPr>
            <w:tcW w:w="2180" w:type="dxa"/>
            <w:tcBorders>
              <w:tl2br w:val="nil"/>
              <w:tr2bl w:val="nil"/>
            </w:tcBorders>
          </w:tcPr>
          <w:p w14:paraId="0E1498AC" w14:textId="77777777" w:rsidR="00961328" w:rsidRPr="00D60FFD" w:rsidRDefault="00961328" w:rsidP="00DD5D5E">
            <w:pPr>
              <w:pStyle w:val="afffffb"/>
            </w:pPr>
            <w:r w:rsidRPr="00D60FFD">
              <w:t>2.89E-05</w:t>
            </w:r>
          </w:p>
        </w:tc>
      </w:tr>
      <w:tr w:rsidR="00961328" w:rsidRPr="00D60FFD" w14:paraId="1BA06296" w14:textId="77777777" w:rsidTr="00DD5D5E">
        <w:trPr>
          <w:jc w:val="center"/>
        </w:trPr>
        <w:tc>
          <w:tcPr>
            <w:tcW w:w="1031" w:type="dxa"/>
            <w:tcBorders>
              <w:tl2br w:val="nil"/>
              <w:tr2bl w:val="nil"/>
            </w:tcBorders>
            <w:vAlign w:val="center"/>
          </w:tcPr>
          <w:p w14:paraId="5C1712E9" w14:textId="77777777" w:rsidR="00961328" w:rsidRPr="00D60FFD" w:rsidRDefault="00961328" w:rsidP="00DD5D5E">
            <w:pPr>
              <w:pStyle w:val="afffffb"/>
            </w:pPr>
            <w:r w:rsidRPr="00D60FFD">
              <w:rPr>
                <w:rFonts w:hint="eastAsia"/>
              </w:rPr>
              <w:t>2000</w:t>
            </w:r>
          </w:p>
        </w:tc>
        <w:tc>
          <w:tcPr>
            <w:tcW w:w="1933" w:type="dxa"/>
            <w:tcBorders>
              <w:tl2br w:val="nil"/>
              <w:tr2bl w:val="nil"/>
            </w:tcBorders>
          </w:tcPr>
          <w:p w14:paraId="7C3D6E40" w14:textId="77777777" w:rsidR="00961328" w:rsidRPr="00D60FFD" w:rsidRDefault="00961328" w:rsidP="00DD5D5E">
            <w:pPr>
              <w:pStyle w:val="afffffb"/>
            </w:pPr>
            <w:r w:rsidRPr="00D60FFD">
              <w:t>4.10E-01</w:t>
            </w:r>
          </w:p>
        </w:tc>
        <w:tc>
          <w:tcPr>
            <w:tcW w:w="2187" w:type="dxa"/>
            <w:tcBorders>
              <w:tl2br w:val="nil"/>
              <w:tr2bl w:val="nil"/>
            </w:tcBorders>
          </w:tcPr>
          <w:p w14:paraId="5BBB85E2" w14:textId="77777777" w:rsidR="00961328" w:rsidRPr="00D60FFD" w:rsidRDefault="00961328" w:rsidP="00DD5D5E">
            <w:pPr>
              <w:pStyle w:val="afffffb"/>
            </w:pPr>
            <w:r w:rsidRPr="00D60FFD">
              <w:t>3.85E-01</w:t>
            </w:r>
          </w:p>
        </w:tc>
        <w:tc>
          <w:tcPr>
            <w:tcW w:w="2186" w:type="dxa"/>
            <w:tcBorders>
              <w:tl2br w:val="nil"/>
              <w:tr2bl w:val="nil"/>
            </w:tcBorders>
          </w:tcPr>
          <w:p w14:paraId="440C1A06" w14:textId="77777777" w:rsidR="00961328" w:rsidRPr="00D60FFD" w:rsidRDefault="00961328" w:rsidP="00DD5D5E">
            <w:pPr>
              <w:pStyle w:val="afffffb"/>
            </w:pPr>
            <w:r w:rsidRPr="00D60FFD">
              <w:t>4.79E-02</w:t>
            </w:r>
          </w:p>
        </w:tc>
        <w:tc>
          <w:tcPr>
            <w:tcW w:w="2186" w:type="dxa"/>
            <w:tcBorders>
              <w:tl2br w:val="nil"/>
              <w:tr2bl w:val="nil"/>
            </w:tcBorders>
          </w:tcPr>
          <w:p w14:paraId="1F4F39BD" w14:textId="77777777" w:rsidR="00961328" w:rsidRPr="00D60FFD" w:rsidRDefault="00961328" w:rsidP="00DD5D5E">
            <w:pPr>
              <w:pStyle w:val="afffffb"/>
            </w:pPr>
            <w:r w:rsidRPr="00D60FFD">
              <w:t>5.18E-01</w:t>
            </w:r>
          </w:p>
        </w:tc>
        <w:tc>
          <w:tcPr>
            <w:tcW w:w="2187" w:type="dxa"/>
            <w:tcBorders>
              <w:tl2br w:val="nil"/>
              <w:tr2bl w:val="nil"/>
            </w:tcBorders>
          </w:tcPr>
          <w:p w14:paraId="3D66CE2B" w14:textId="77777777" w:rsidR="00961328" w:rsidRPr="00D60FFD" w:rsidRDefault="00961328" w:rsidP="00DD5D5E">
            <w:pPr>
              <w:pStyle w:val="afffffb"/>
            </w:pPr>
            <w:r w:rsidRPr="00D60FFD">
              <w:t>2.44E-02</w:t>
            </w:r>
          </w:p>
        </w:tc>
        <w:tc>
          <w:tcPr>
            <w:tcW w:w="2180" w:type="dxa"/>
            <w:tcBorders>
              <w:tl2br w:val="nil"/>
              <w:tr2bl w:val="nil"/>
            </w:tcBorders>
          </w:tcPr>
          <w:p w14:paraId="2C001E8A" w14:textId="77777777" w:rsidR="00961328" w:rsidRPr="00D60FFD" w:rsidRDefault="00961328" w:rsidP="00DD5D5E">
            <w:pPr>
              <w:pStyle w:val="afffffb"/>
            </w:pPr>
            <w:r w:rsidRPr="00D60FFD">
              <w:t>2.68E-05</w:t>
            </w:r>
          </w:p>
        </w:tc>
      </w:tr>
      <w:tr w:rsidR="00961328" w:rsidRPr="00D60FFD" w14:paraId="5E88D7A8" w14:textId="77777777" w:rsidTr="00DD5D5E">
        <w:trPr>
          <w:jc w:val="center"/>
        </w:trPr>
        <w:tc>
          <w:tcPr>
            <w:tcW w:w="1031" w:type="dxa"/>
            <w:tcBorders>
              <w:tl2br w:val="nil"/>
              <w:tr2bl w:val="nil"/>
            </w:tcBorders>
            <w:vAlign w:val="center"/>
          </w:tcPr>
          <w:p w14:paraId="72F2CEC9" w14:textId="77777777" w:rsidR="00961328" w:rsidRPr="00D60FFD" w:rsidRDefault="00961328" w:rsidP="00DD5D5E">
            <w:pPr>
              <w:pStyle w:val="afffffb"/>
            </w:pPr>
            <w:r w:rsidRPr="00D60FFD">
              <w:rPr>
                <w:rFonts w:hint="eastAsia"/>
              </w:rPr>
              <w:t>2100</w:t>
            </w:r>
          </w:p>
        </w:tc>
        <w:tc>
          <w:tcPr>
            <w:tcW w:w="1933" w:type="dxa"/>
            <w:tcBorders>
              <w:tl2br w:val="nil"/>
              <w:tr2bl w:val="nil"/>
            </w:tcBorders>
          </w:tcPr>
          <w:p w14:paraId="67F3DAFF" w14:textId="77777777" w:rsidR="00961328" w:rsidRPr="00D60FFD" w:rsidRDefault="00961328" w:rsidP="00DD5D5E">
            <w:pPr>
              <w:pStyle w:val="afffffb"/>
            </w:pPr>
            <w:r w:rsidRPr="00D60FFD">
              <w:t>3.84E-01</w:t>
            </w:r>
          </w:p>
        </w:tc>
        <w:tc>
          <w:tcPr>
            <w:tcW w:w="2187" w:type="dxa"/>
            <w:tcBorders>
              <w:tl2br w:val="nil"/>
              <w:tr2bl w:val="nil"/>
            </w:tcBorders>
          </w:tcPr>
          <w:p w14:paraId="11254AB9" w14:textId="77777777" w:rsidR="00961328" w:rsidRPr="00D60FFD" w:rsidRDefault="00961328" w:rsidP="00DD5D5E">
            <w:pPr>
              <w:pStyle w:val="afffffb"/>
            </w:pPr>
            <w:r w:rsidRPr="00D60FFD">
              <w:t>3.61E-01</w:t>
            </w:r>
          </w:p>
        </w:tc>
        <w:tc>
          <w:tcPr>
            <w:tcW w:w="2186" w:type="dxa"/>
            <w:tcBorders>
              <w:tl2br w:val="nil"/>
              <w:tr2bl w:val="nil"/>
            </w:tcBorders>
          </w:tcPr>
          <w:p w14:paraId="5EB045C4" w14:textId="77777777" w:rsidR="00961328" w:rsidRPr="00D60FFD" w:rsidRDefault="00961328" w:rsidP="00DD5D5E">
            <w:pPr>
              <w:pStyle w:val="afffffb"/>
            </w:pPr>
            <w:r w:rsidRPr="00D60FFD">
              <w:t>4.49E-02</w:t>
            </w:r>
          </w:p>
        </w:tc>
        <w:tc>
          <w:tcPr>
            <w:tcW w:w="2186" w:type="dxa"/>
            <w:tcBorders>
              <w:tl2br w:val="nil"/>
              <w:tr2bl w:val="nil"/>
            </w:tcBorders>
          </w:tcPr>
          <w:p w14:paraId="2B7150A3" w14:textId="77777777" w:rsidR="00961328" w:rsidRPr="00D60FFD" w:rsidRDefault="00961328" w:rsidP="00DD5D5E">
            <w:pPr>
              <w:pStyle w:val="afffffb"/>
            </w:pPr>
            <w:r w:rsidRPr="00D60FFD">
              <w:t>4.85E-01</w:t>
            </w:r>
          </w:p>
        </w:tc>
        <w:tc>
          <w:tcPr>
            <w:tcW w:w="2187" w:type="dxa"/>
            <w:tcBorders>
              <w:tl2br w:val="nil"/>
              <w:tr2bl w:val="nil"/>
            </w:tcBorders>
          </w:tcPr>
          <w:p w14:paraId="352F4E4A" w14:textId="77777777" w:rsidR="00961328" w:rsidRPr="00D60FFD" w:rsidRDefault="00961328" w:rsidP="00DD5D5E">
            <w:pPr>
              <w:pStyle w:val="afffffb"/>
            </w:pPr>
            <w:r w:rsidRPr="00D60FFD">
              <w:t>2.29E-02</w:t>
            </w:r>
          </w:p>
        </w:tc>
        <w:tc>
          <w:tcPr>
            <w:tcW w:w="2180" w:type="dxa"/>
            <w:tcBorders>
              <w:tl2br w:val="nil"/>
              <w:tr2bl w:val="nil"/>
            </w:tcBorders>
          </w:tcPr>
          <w:p w14:paraId="72DB34E3" w14:textId="77777777" w:rsidR="00961328" w:rsidRPr="00D60FFD" w:rsidRDefault="00961328" w:rsidP="00DD5D5E">
            <w:pPr>
              <w:pStyle w:val="afffffb"/>
            </w:pPr>
            <w:r w:rsidRPr="00D60FFD">
              <w:t>2.49E-05</w:t>
            </w:r>
          </w:p>
        </w:tc>
      </w:tr>
      <w:tr w:rsidR="00961328" w:rsidRPr="00D60FFD" w14:paraId="292AB8EA" w14:textId="77777777" w:rsidTr="00DD5D5E">
        <w:trPr>
          <w:jc w:val="center"/>
        </w:trPr>
        <w:tc>
          <w:tcPr>
            <w:tcW w:w="1031" w:type="dxa"/>
            <w:tcBorders>
              <w:tl2br w:val="nil"/>
              <w:tr2bl w:val="nil"/>
            </w:tcBorders>
            <w:vAlign w:val="center"/>
          </w:tcPr>
          <w:p w14:paraId="42C63726" w14:textId="77777777" w:rsidR="00961328" w:rsidRPr="00D60FFD" w:rsidRDefault="00961328" w:rsidP="00DD5D5E">
            <w:pPr>
              <w:pStyle w:val="afffffb"/>
            </w:pPr>
            <w:r w:rsidRPr="00D60FFD">
              <w:rPr>
                <w:rFonts w:hint="eastAsia"/>
              </w:rPr>
              <w:t>2200</w:t>
            </w:r>
          </w:p>
        </w:tc>
        <w:tc>
          <w:tcPr>
            <w:tcW w:w="1933" w:type="dxa"/>
            <w:tcBorders>
              <w:tl2br w:val="nil"/>
              <w:tr2bl w:val="nil"/>
            </w:tcBorders>
          </w:tcPr>
          <w:p w14:paraId="493E94F4" w14:textId="77777777" w:rsidR="00961328" w:rsidRPr="00D60FFD" w:rsidRDefault="00961328" w:rsidP="00DD5D5E">
            <w:pPr>
              <w:pStyle w:val="afffffb"/>
            </w:pPr>
            <w:r w:rsidRPr="00D60FFD">
              <w:t>3.61E-01</w:t>
            </w:r>
          </w:p>
        </w:tc>
        <w:tc>
          <w:tcPr>
            <w:tcW w:w="2187" w:type="dxa"/>
            <w:tcBorders>
              <w:tl2br w:val="nil"/>
              <w:tr2bl w:val="nil"/>
            </w:tcBorders>
          </w:tcPr>
          <w:p w14:paraId="00E540EB" w14:textId="77777777" w:rsidR="00961328" w:rsidRPr="00D60FFD" w:rsidRDefault="00961328" w:rsidP="00DD5D5E">
            <w:pPr>
              <w:pStyle w:val="afffffb"/>
            </w:pPr>
            <w:r w:rsidRPr="00D60FFD">
              <w:t>3.39E-01</w:t>
            </w:r>
          </w:p>
        </w:tc>
        <w:tc>
          <w:tcPr>
            <w:tcW w:w="2186" w:type="dxa"/>
            <w:tcBorders>
              <w:tl2br w:val="nil"/>
              <w:tr2bl w:val="nil"/>
            </w:tcBorders>
          </w:tcPr>
          <w:p w14:paraId="75F8168A" w14:textId="77777777" w:rsidR="00961328" w:rsidRPr="00D60FFD" w:rsidRDefault="00961328" w:rsidP="00DD5D5E">
            <w:pPr>
              <w:pStyle w:val="afffffb"/>
            </w:pPr>
            <w:r w:rsidRPr="00D60FFD">
              <w:t>4.23E-02</w:t>
            </w:r>
          </w:p>
        </w:tc>
        <w:tc>
          <w:tcPr>
            <w:tcW w:w="2186" w:type="dxa"/>
            <w:tcBorders>
              <w:tl2br w:val="nil"/>
              <w:tr2bl w:val="nil"/>
            </w:tcBorders>
          </w:tcPr>
          <w:p w14:paraId="49859B8D" w14:textId="77777777" w:rsidR="00961328" w:rsidRPr="00D60FFD" w:rsidRDefault="00961328" w:rsidP="00DD5D5E">
            <w:pPr>
              <w:pStyle w:val="afffffb"/>
            </w:pPr>
            <w:r w:rsidRPr="00D60FFD">
              <w:t>4.57E-01</w:t>
            </w:r>
          </w:p>
        </w:tc>
        <w:tc>
          <w:tcPr>
            <w:tcW w:w="2187" w:type="dxa"/>
            <w:tcBorders>
              <w:tl2br w:val="nil"/>
              <w:tr2bl w:val="nil"/>
            </w:tcBorders>
          </w:tcPr>
          <w:p w14:paraId="25AD5980" w14:textId="77777777" w:rsidR="00961328" w:rsidRPr="00D60FFD" w:rsidRDefault="00961328" w:rsidP="00DD5D5E">
            <w:pPr>
              <w:pStyle w:val="afffffb"/>
            </w:pPr>
            <w:r w:rsidRPr="00D60FFD">
              <w:t>2.14E-02</w:t>
            </w:r>
          </w:p>
        </w:tc>
        <w:tc>
          <w:tcPr>
            <w:tcW w:w="2180" w:type="dxa"/>
            <w:tcBorders>
              <w:tl2br w:val="nil"/>
              <w:tr2bl w:val="nil"/>
            </w:tcBorders>
          </w:tcPr>
          <w:p w14:paraId="064F3ED9" w14:textId="77777777" w:rsidR="00961328" w:rsidRPr="00D60FFD" w:rsidRDefault="00961328" w:rsidP="00DD5D5E">
            <w:pPr>
              <w:pStyle w:val="afffffb"/>
            </w:pPr>
            <w:r w:rsidRPr="00D60FFD">
              <w:t>2.33E-05</w:t>
            </w:r>
          </w:p>
        </w:tc>
      </w:tr>
      <w:tr w:rsidR="00961328" w:rsidRPr="00D60FFD" w14:paraId="1F624E73" w14:textId="77777777" w:rsidTr="00DD5D5E">
        <w:trPr>
          <w:jc w:val="center"/>
        </w:trPr>
        <w:tc>
          <w:tcPr>
            <w:tcW w:w="1031" w:type="dxa"/>
            <w:tcBorders>
              <w:tl2br w:val="nil"/>
              <w:tr2bl w:val="nil"/>
            </w:tcBorders>
            <w:vAlign w:val="center"/>
          </w:tcPr>
          <w:p w14:paraId="6704B7AE" w14:textId="77777777" w:rsidR="00961328" w:rsidRPr="00D60FFD" w:rsidRDefault="00961328" w:rsidP="00DD5D5E">
            <w:pPr>
              <w:pStyle w:val="afffffb"/>
            </w:pPr>
            <w:r w:rsidRPr="00D60FFD">
              <w:rPr>
                <w:rFonts w:hint="eastAsia"/>
              </w:rPr>
              <w:t>2</w:t>
            </w:r>
            <w:r w:rsidRPr="00D60FFD">
              <w:t>300</w:t>
            </w:r>
          </w:p>
        </w:tc>
        <w:tc>
          <w:tcPr>
            <w:tcW w:w="1933" w:type="dxa"/>
            <w:tcBorders>
              <w:tl2br w:val="nil"/>
              <w:tr2bl w:val="nil"/>
            </w:tcBorders>
          </w:tcPr>
          <w:p w14:paraId="3B0783C6" w14:textId="77777777" w:rsidR="00961328" w:rsidRPr="00D60FFD" w:rsidRDefault="00961328" w:rsidP="00DD5D5E">
            <w:pPr>
              <w:pStyle w:val="afffffb"/>
            </w:pPr>
            <w:r w:rsidRPr="00D60FFD">
              <w:t>3.41E-01</w:t>
            </w:r>
          </w:p>
        </w:tc>
        <w:tc>
          <w:tcPr>
            <w:tcW w:w="2187" w:type="dxa"/>
            <w:tcBorders>
              <w:tl2br w:val="nil"/>
              <w:tr2bl w:val="nil"/>
            </w:tcBorders>
          </w:tcPr>
          <w:p w14:paraId="2A571C8C" w14:textId="77777777" w:rsidR="00961328" w:rsidRPr="00D60FFD" w:rsidRDefault="00961328" w:rsidP="00DD5D5E">
            <w:pPr>
              <w:pStyle w:val="afffffb"/>
            </w:pPr>
            <w:r w:rsidRPr="00D60FFD">
              <w:t>3.20E-01</w:t>
            </w:r>
          </w:p>
        </w:tc>
        <w:tc>
          <w:tcPr>
            <w:tcW w:w="2186" w:type="dxa"/>
            <w:tcBorders>
              <w:tl2br w:val="nil"/>
              <w:tr2bl w:val="nil"/>
            </w:tcBorders>
          </w:tcPr>
          <w:p w14:paraId="6AEEE3A0" w14:textId="77777777" w:rsidR="00961328" w:rsidRPr="00D60FFD" w:rsidRDefault="00961328" w:rsidP="00DD5D5E">
            <w:pPr>
              <w:pStyle w:val="afffffb"/>
            </w:pPr>
            <w:r w:rsidRPr="00D60FFD">
              <w:t>3.99E-02</w:t>
            </w:r>
          </w:p>
        </w:tc>
        <w:tc>
          <w:tcPr>
            <w:tcW w:w="2186" w:type="dxa"/>
            <w:tcBorders>
              <w:tl2br w:val="nil"/>
              <w:tr2bl w:val="nil"/>
            </w:tcBorders>
          </w:tcPr>
          <w:p w14:paraId="699F56E0" w14:textId="77777777" w:rsidR="00961328" w:rsidRPr="00D60FFD" w:rsidRDefault="00961328" w:rsidP="00DD5D5E">
            <w:pPr>
              <w:pStyle w:val="afffffb"/>
            </w:pPr>
            <w:r w:rsidRPr="00D60FFD">
              <w:t>4.31E-01</w:t>
            </w:r>
          </w:p>
        </w:tc>
        <w:tc>
          <w:tcPr>
            <w:tcW w:w="2187" w:type="dxa"/>
            <w:tcBorders>
              <w:tl2br w:val="nil"/>
              <w:tr2bl w:val="nil"/>
            </w:tcBorders>
          </w:tcPr>
          <w:p w14:paraId="20D4C2FE" w14:textId="77777777" w:rsidR="00961328" w:rsidRPr="00D60FFD" w:rsidRDefault="00961328" w:rsidP="00DD5D5E">
            <w:pPr>
              <w:pStyle w:val="afffffb"/>
            </w:pPr>
            <w:r w:rsidRPr="00D60FFD">
              <w:t>2.02E-02</w:t>
            </w:r>
          </w:p>
        </w:tc>
        <w:tc>
          <w:tcPr>
            <w:tcW w:w="2180" w:type="dxa"/>
            <w:tcBorders>
              <w:tl2br w:val="nil"/>
              <w:tr2bl w:val="nil"/>
            </w:tcBorders>
          </w:tcPr>
          <w:p w14:paraId="1D49482B" w14:textId="77777777" w:rsidR="00961328" w:rsidRPr="00D60FFD" w:rsidRDefault="00961328" w:rsidP="00DD5D5E">
            <w:pPr>
              <w:pStyle w:val="afffffb"/>
            </w:pPr>
            <w:r w:rsidRPr="00D60FFD">
              <w:t>2.18E-05</w:t>
            </w:r>
          </w:p>
        </w:tc>
      </w:tr>
      <w:tr w:rsidR="00961328" w:rsidRPr="00D60FFD" w14:paraId="27266161" w14:textId="77777777" w:rsidTr="00DD5D5E">
        <w:trPr>
          <w:jc w:val="center"/>
        </w:trPr>
        <w:tc>
          <w:tcPr>
            <w:tcW w:w="1031" w:type="dxa"/>
            <w:tcBorders>
              <w:tl2br w:val="nil"/>
              <w:tr2bl w:val="nil"/>
            </w:tcBorders>
            <w:vAlign w:val="center"/>
          </w:tcPr>
          <w:p w14:paraId="1968476E" w14:textId="77777777" w:rsidR="00961328" w:rsidRPr="00D60FFD" w:rsidRDefault="00961328" w:rsidP="00DD5D5E">
            <w:pPr>
              <w:pStyle w:val="afffffb"/>
            </w:pPr>
            <w:r w:rsidRPr="00D60FFD">
              <w:rPr>
                <w:rFonts w:hint="eastAsia"/>
              </w:rPr>
              <w:t>2400</w:t>
            </w:r>
          </w:p>
        </w:tc>
        <w:tc>
          <w:tcPr>
            <w:tcW w:w="1933" w:type="dxa"/>
            <w:tcBorders>
              <w:tl2br w:val="nil"/>
              <w:tr2bl w:val="nil"/>
            </w:tcBorders>
          </w:tcPr>
          <w:p w14:paraId="5088FC89" w14:textId="77777777" w:rsidR="00961328" w:rsidRPr="00D60FFD" w:rsidRDefault="00961328" w:rsidP="00DD5D5E">
            <w:pPr>
              <w:pStyle w:val="afffffb"/>
            </w:pPr>
            <w:r w:rsidRPr="00D60FFD">
              <w:t>3.22E-01</w:t>
            </w:r>
          </w:p>
        </w:tc>
        <w:tc>
          <w:tcPr>
            <w:tcW w:w="2187" w:type="dxa"/>
            <w:tcBorders>
              <w:tl2br w:val="nil"/>
              <w:tr2bl w:val="nil"/>
            </w:tcBorders>
          </w:tcPr>
          <w:p w14:paraId="324CE8BD" w14:textId="77777777" w:rsidR="00961328" w:rsidRPr="00D60FFD" w:rsidRDefault="00961328" w:rsidP="00DD5D5E">
            <w:pPr>
              <w:pStyle w:val="afffffb"/>
            </w:pPr>
            <w:r w:rsidRPr="00D60FFD">
              <w:t>3.02E-01</w:t>
            </w:r>
          </w:p>
        </w:tc>
        <w:tc>
          <w:tcPr>
            <w:tcW w:w="2186" w:type="dxa"/>
            <w:tcBorders>
              <w:tl2br w:val="nil"/>
              <w:tr2bl w:val="nil"/>
            </w:tcBorders>
          </w:tcPr>
          <w:p w14:paraId="4B8973C0" w14:textId="77777777" w:rsidR="00961328" w:rsidRPr="00D60FFD" w:rsidRDefault="00961328" w:rsidP="00DD5D5E">
            <w:pPr>
              <w:pStyle w:val="afffffb"/>
            </w:pPr>
            <w:r w:rsidRPr="00D60FFD">
              <w:t>3.77E-02</w:t>
            </w:r>
          </w:p>
        </w:tc>
        <w:tc>
          <w:tcPr>
            <w:tcW w:w="2186" w:type="dxa"/>
            <w:tcBorders>
              <w:tl2br w:val="nil"/>
              <w:tr2bl w:val="nil"/>
            </w:tcBorders>
          </w:tcPr>
          <w:p w14:paraId="732A6576" w14:textId="77777777" w:rsidR="00961328" w:rsidRPr="00D60FFD" w:rsidRDefault="00961328" w:rsidP="00DD5D5E">
            <w:pPr>
              <w:pStyle w:val="afffffb"/>
            </w:pPr>
            <w:r w:rsidRPr="00D60FFD">
              <w:t>4.07E-01</w:t>
            </w:r>
          </w:p>
        </w:tc>
        <w:tc>
          <w:tcPr>
            <w:tcW w:w="2187" w:type="dxa"/>
            <w:tcBorders>
              <w:tl2br w:val="nil"/>
              <w:tr2bl w:val="nil"/>
            </w:tcBorders>
          </w:tcPr>
          <w:p w14:paraId="3C836278" w14:textId="77777777" w:rsidR="00961328" w:rsidRPr="00D60FFD" w:rsidRDefault="00961328" w:rsidP="00DD5D5E">
            <w:pPr>
              <w:pStyle w:val="afffffb"/>
            </w:pPr>
            <w:r w:rsidRPr="00D60FFD">
              <w:t>1.90E-02</w:t>
            </w:r>
          </w:p>
        </w:tc>
        <w:tc>
          <w:tcPr>
            <w:tcW w:w="2180" w:type="dxa"/>
            <w:tcBorders>
              <w:tl2br w:val="nil"/>
              <w:tr2bl w:val="nil"/>
            </w:tcBorders>
          </w:tcPr>
          <w:p w14:paraId="17656026" w14:textId="77777777" w:rsidR="00961328" w:rsidRPr="00D60FFD" w:rsidRDefault="00961328" w:rsidP="00DD5D5E">
            <w:pPr>
              <w:pStyle w:val="afffffb"/>
            </w:pPr>
            <w:r w:rsidRPr="00D60FFD">
              <w:t>2.05E-05</w:t>
            </w:r>
          </w:p>
        </w:tc>
      </w:tr>
      <w:tr w:rsidR="00961328" w:rsidRPr="00D60FFD" w14:paraId="5C4E8C42" w14:textId="77777777" w:rsidTr="00DD5D5E">
        <w:trPr>
          <w:jc w:val="center"/>
        </w:trPr>
        <w:tc>
          <w:tcPr>
            <w:tcW w:w="1031" w:type="dxa"/>
            <w:tcBorders>
              <w:tl2br w:val="nil"/>
              <w:tr2bl w:val="nil"/>
            </w:tcBorders>
            <w:vAlign w:val="center"/>
          </w:tcPr>
          <w:p w14:paraId="06729C56" w14:textId="77777777" w:rsidR="00961328" w:rsidRPr="00D60FFD" w:rsidRDefault="00961328" w:rsidP="00DD5D5E">
            <w:pPr>
              <w:pStyle w:val="afffffb"/>
            </w:pPr>
            <w:r w:rsidRPr="00D60FFD">
              <w:rPr>
                <w:rFonts w:hint="eastAsia"/>
              </w:rPr>
              <w:t>2500</w:t>
            </w:r>
          </w:p>
        </w:tc>
        <w:tc>
          <w:tcPr>
            <w:tcW w:w="1933" w:type="dxa"/>
            <w:tcBorders>
              <w:tl2br w:val="nil"/>
              <w:tr2bl w:val="nil"/>
            </w:tcBorders>
          </w:tcPr>
          <w:p w14:paraId="75E43767" w14:textId="77777777" w:rsidR="00961328" w:rsidRPr="00D60FFD" w:rsidRDefault="00961328" w:rsidP="00DD5D5E">
            <w:pPr>
              <w:pStyle w:val="afffffb"/>
            </w:pPr>
            <w:r w:rsidRPr="00D60FFD">
              <w:t>3.05E-01</w:t>
            </w:r>
          </w:p>
        </w:tc>
        <w:tc>
          <w:tcPr>
            <w:tcW w:w="2187" w:type="dxa"/>
            <w:tcBorders>
              <w:tl2br w:val="nil"/>
              <w:tr2bl w:val="nil"/>
            </w:tcBorders>
          </w:tcPr>
          <w:p w14:paraId="4F2E520B" w14:textId="77777777" w:rsidR="00961328" w:rsidRPr="00D60FFD" w:rsidRDefault="00961328" w:rsidP="00DD5D5E">
            <w:pPr>
              <w:pStyle w:val="afffffb"/>
            </w:pPr>
            <w:r w:rsidRPr="00D60FFD">
              <w:t>2.86E-01</w:t>
            </w:r>
          </w:p>
        </w:tc>
        <w:tc>
          <w:tcPr>
            <w:tcW w:w="2186" w:type="dxa"/>
            <w:tcBorders>
              <w:tl2br w:val="nil"/>
              <w:tr2bl w:val="nil"/>
            </w:tcBorders>
          </w:tcPr>
          <w:p w14:paraId="3F0E51EE" w14:textId="77777777" w:rsidR="00961328" w:rsidRPr="00D60FFD" w:rsidRDefault="00961328" w:rsidP="00DD5D5E">
            <w:pPr>
              <w:pStyle w:val="afffffb"/>
            </w:pPr>
            <w:r w:rsidRPr="00D60FFD">
              <w:t>3.57E-02</w:t>
            </w:r>
          </w:p>
        </w:tc>
        <w:tc>
          <w:tcPr>
            <w:tcW w:w="2186" w:type="dxa"/>
            <w:tcBorders>
              <w:tl2br w:val="nil"/>
              <w:tr2bl w:val="nil"/>
            </w:tcBorders>
          </w:tcPr>
          <w:p w14:paraId="2369DA73" w14:textId="77777777" w:rsidR="00961328" w:rsidRPr="00D60FFD" w:rsidRDefault="00961328" w:rsidP="00DD5D5E">
            <w:pPr>
              <w:pStyle w:val="afffffb"/>
            </w:pPr>
            <w:r w:rsidRPr="00D60FFD">
              <w:t>3.86E-01</w:t>
            </w:r>
          </w:p>
        </w:tc>
        <w:tc>
          <w:tcPr>
            <w:tcW w:w="2187" w:type="dxa"/>
            <w:tcBorders>
              <w:tl2br w:val="nil"/>
              <w:tr2bl w:val="nil"/>
            </w:tcBorders>
          </w:tcPr>
          <w:p w14:paraId="2EEE3017" w14:textId="77777777" w:rsidR="00961328" w:rsidRPr="00D60FFD" w:rsidRDefault="00961328" w:rsidP="00DD5D5E">
            <w:pPr>
              <w:pStyle w:val="afffffb"/>
            </w:pPr>
            <w:r w:rsidRPr="00D60FFD">
              <w:t>1.80E-02</w:t>
            </w:r>
          </w:p>
        </w:tc>
        <w:tc>
          <w:tcPr>
            <w:tcW w:w="2180" w:type="dxa"/>
            <w:tcBorders>
              <w:tl2br w:val="nil"/>
              <w:tr2bl w:val="nil"/>
            </w:tcBorders>
          </w:tcPr>
          <w:p w14:paraId="02B7B2AF" w14:textId="77777777" w:rsidR="00961328" w:rsidRPr="00D60FFD" w:rsidRDefault="00961328" w:rsidP="00DD5D5E">
            <w:pPr>
              <w:pStyle w:val="afffffb"/>
            </w:pPr>
            <w:r w:rsidRPr="00D60FFD">
              <w:t>1.93E-05</w:t>
            </w:r>
          </w:p>
        </w:tc>
      </w:tr>
      <w:tr w:rsidR="00961328" w:rsidRPr="00D60FFD" w14:paraId="4710E822" w14:textId="77777777" w:rsidTr="00DD5D5E">
        <w:trPr>
          <w:jc w:val="center"/>
        </w:trPr>
        <w:tc>
          <w:tcPr>
            <w:tcW w:w="1031" w:type="dxa"/>
            <w:tcBorders>
              <w:tl2br w:val="nil"/>
              <w:tr2bl w:val="nil"/>
            </w:tcBorders>
            <w:vAlign w:val="center"/>
          </w:tcPr>
          <w:p w14:paraId="4C67B205" w14:textId="77777777" w:rsidR="00961328" w:rsidRPr="00D60FFD" w:rsidRDefault="00961328" w:rsidP="00DD5D5E">
            <w:pPr>
              <w:pStyle w:val="afffffb"/>
            </w:pPr>
            <w:r w:rsidRPr="00D60FFD">
              <w:rPr>
                <w:rFonts w:hint="eastAsia"/>
              </w:rPr>
              <w:t>3000</w:t>
            </w:r>
          </w:p>
        </w:tc>
        <w:tc>
          <w:tcPr>
            <w:tcW w:w="1933" w:type="dxa"/>
            <w:tcBorders>
              <w:tl2br w:val="nil"/>
              <w:tr2bl w:val="nil"/>
            </w:tcBorders>
          </w:tcPr>
          <w:p w14:paraId="412545D4" w14:textId="77777777" w:rsidR="00961328" w:rsidRPr="00D60FFD" w:rsidRDefault="00961328" w:rsidP="00DD5D5E">
            <w:pPr>
              <w:pStyle w:val="afffffb"/>
            </w:pPr>
            <w:r w:rsidRPr="00D60FFD">
              <w:t>2.40E-01</w:t>
            </w:r>
          </w:p>
        </w:tc>
        <w:tc>
          <w:tcPr>
            <w:tcW w:w="2187" w:type="dxa"/>
            <w:tcBorders>
              <w:tl2br w:val="nil"/>
              <w:tr2bl w:val="nil"/>
            </w:tcBorders>
          </w:tcPr>
          <w:p w14:paraId="4DF4B1F4" w14:textId="77777777" w:rsidR="00961328" w:rsidRPr="00D60FFD" w:rsidRDefault="00961328" w:rsidP="00DD5D5E">
            <w:pPr>
              <w:pStyle w:val="afffffb"/>
            </w:pPr>
            <w:r w:rsidRPr="00D60FFD">
              <w:t>2.24E-01</w:t>
            </w:r>
          </w:p>
        </w:tc>
        <w:tc>
          <w:tcPr>
            <w:tcW w:w="2186" w:type="dxa"/>
            <w:tcBorders>
              <w:tl2br w:val="nil"/>
              <w:tr2bl w:val="nil"/>
            </w:tcBorders>
          </w:tcPr>
          <w:p w14:paraId="3F5BB29C" w14:textId="77777777" w:rsidR="00961328" w:rsidRPr="00D60FFD" w:rsidRDefault="00961328" w:rsidP="00DD5D5E">
            <w:pPr>
              <w:pStyle w:val="afffffb"/>
            </w:pPr>
            <w:r w:rsidRPr="00D60FFD">
              <w:t>2.80E-02</w:t>
            </w:r>
          </w:p>
        </w:tc>
        <w:tc>
          <w:tcPr>
            <w:tcW w:w="2186" w:type="dxa"/>
            <w:tcBorders>
              <w:tl2br w:val="nil"/>
              <w:tr2bl w:val="nil"/>
            </w:tcBorders>
          </w:tcPr>
          <w:p w14:paraId="3BDFE3C3" w14:textId="77777777" w:rsidR="00961328" w:rsidRPr="00D60FFD" w:rsidRDefault="00961328" w:rsidP="00DD5D5E">
            <w:pPr>
              <w:pStyle w:val="afffffb"/>
            </w:pPr>
            <w:r w:rsidRPr="00D60FFD">
              <w:t>3.03E-01</w:t>
            </w:r>
          </w:p>
        </w:tc>
        <w:tc>
          <w:tcPr>
            <w:tcW w:w="2187" w:type="dxa"/>
            <w:tcBorders>
              <w:tl2br w:val="nil"/>
              <w:tr2bl w:val="nil"/>
            </w:tcBorders>
          </w:tcPr>
          <w:p w14:paraId="1731888F" w14:textId="77777777" w:rsidR="00961328" w:rsidRPr="00D60FFD" w:rsidRDefault="00961328" w:rsidP="00DD5D5E">
            <w:pPr>
              <w:pStyle w:val="afffffb"/>
            </w:pPr>
            <w:r w:rsidRPr="00D60FFD">
              <w:t>1.34E-02</w:t>
            </w:r>
          </w:p>
        </w:tc>
        <w:tc>
          <w:tcPr>
            <w:tcW w:w="2180" w:type="dxa"/>
            <w:tcBorders>
              <w:tl2br w:val="nil"/>
              <w:tr2bl w:val="nil"/>
            </w:tcBorders>
          </w:tcPr>
          <w:p w14:paraId="62508BD2" w14:textId="77777777" w:rsidR="00961328" w:rsidRPr="00D60FFD" w:rsidRDefault="00961328" w:rsidP="00DD5D5E">
            <w:pPr>
              <w:pStyle w:val="afffffb"/>
            </w:pPr>
            <w:r w:rsidRPr="00D60FFD">
              <w:t>1.48E-05</w:t>
            </w:r>
          </w:p>
        </w:tc>
      </w:tr>
      <w:tr w:rsidR="00961328" w:rsidRPr="00D60FFD" w14:paraId="41938D7B" w14:textId="77777777" w:rsidTr="00DD5D5E">
        <w:trPr>
          <w:jc w:val="center"/>
        </w:trPr>
        <w:tc>
          <w:tcPr>
            <w:tcW w:w="1031" w:type="dxa"/>
            <w:tcBorders>
              <w:tl2br w:val="nil"/>
              <w:tr2bl w:val="nil"/>
            </w:tcBorders>
            <w:vAlign w:val="center"/>
          </w:tcPr>
          <w:p w14:paraId="6EA628F4" w14:textId="77777777" w:rsidR="00961328" w:rsidRPr="00D60FFD" w:rsidRDefault="00961328" w:rsidP="00DD5D5E">
            <w:pPr>
              <w:pStyle w:val="afffffb"/>
            </w:pPr>
            <w:r w:rsidRPr="00D60FFD">
              <w:rPr>
                <w:rFonts w:hint="eastAsia"/>
              </w:rPr>
              <w:t>3500</w:t>
            </w:r>
          </w:p>
        </w:tc>
        <w:tc>
          <w:tcPr>
            <w:tcW w:w="1933" w:type="dxa"/>
            <w:tcBorders>
              <w:tl2br w:val="nil"/>
              <w:tr2bl w:val="nil"/>
            </w:tcBorders>
          </w:tcPr>
          <w:p w14:paraId="777E1937" w14:textId="77777777" w:rsidR="00961328" w:rsidRPr="00D60FFD" w:rsidRDefault="00961328" w:rsidP="00DD5D5E">
            <w:pPr>
              <w:pStyle w:val="afffffb"/>
            </w:pPr>
            <w:r w:rsidRPr="00D60FFD">
              <w:t>1.95E-01</w:t>
            </w:r>
          </w:p>
        </w:tc>
        <w:tc>
          <w:tcPr>
            <w:tcW w:w="2187" w:type="dxa"/>
            <w:tcBorders>
              <w:tl2br w:val="nil"/>
              <w:tr2bl w:val="nil"/>
            </w:tcBorders>
          </w:tcPr>
          <w:p w14:paraId="3B9A477F" w14:textId="77777777" w:rsidR="00961328" w:rsidRPr="00D60FFD" w:rsidRDefault="00961328" w:rsidP="00DD5D5E">
            <w:pPr>
              <w:pStyle w:val="afffffb"/>
            </w:pPr>
            <w:r w:rsidRPr="00D60FFD">
              <w:t>1.83E-01</w:t>
            </w:r>
          </w:p>
        </w:tc>
        <w:tc>
          <w:tcPr>
            <w:tcW w:w="2186" w:type="dxa"/>
            <w:tcBorders>
              <w:tl2br w:val="nil"/>
              <w:tr2bl w:val="nil"/>
            </w:tcBorders>
          </w:tcPr>
          <w:p w14:paraId="28B597FF" w14:textId="77777777" w:rsidR="00961328" w:rsidRPr="00D60FFD" w:rsidRDefault="00961328" w:rsidP="00DD5D5E">
            <w:pPr>
              <w:pStyle w:val="afffffb"/>
            </w:pPr>
            <w:r w:rsidRPr="00D60FFD">
              <w:t>2.28E-02</w:t>
            </w:r>
          </w:p>
        </w:tc>
        <w:tc>
          <w:tcPr>
            <w:tcW w:w="2186" w:type="dxa"/>
            <w:tcBorders>
              <w:tl2br w:val="nil"/>
              <w:tr2bl w:val="nil"/>
            </w:tcBorders>
          </w:tcPr>
          <w:p w14:paraId="5994E8B4" w14:textId="77777777" w:rsidR="00961328" w:rsidRPr="00D60FFD" w:rsidRDefault="00961328" w:rsidP="00DD5D5E">
            <w:pPr>
              <w:pStyle w:val="afffffb"/>
            </w:pPr>
            <w:r w:rsidRPr="00D60FFD">
              <w:t>2.47E-01</w:t>
            </w:r>
          </w:p>
        </w:tc>
        <w:tc>
          <w:tcPr>
            <w:tcW w:w="2187" w:type="dxa"/>
            <w:tcBorders>
              <w:tl2br w:val="nil"/>
              <w:tr2bl w:val="nil"/>
            </w:tcBorders>
          </w:tcPr>
          <w:p w14:paraId="40B01DC7" w14:textId="77777777" w:rsidR="00961328" w:rsidRPr="00D60FFD" w:rsidRDefault="00961328" w:rsidP="00DD5D5E">
            <w:pPr>
              <w:pStyle w:val="afffffb"/>
            </w:pPr>
            <w:r w:rsidRPr="00D60FFD">
              <w:t>1.09E-02</w:t>
            </w:r>
          </w:p>
        </w:tc>
        <w:tc>
          <w:tcPr>
            <w:tcW w:w="2180" w:type="dxa"/>
            <w:tcBorders>
              <w:tl2br w:val="nil"/>
              <w:tr2bl w:val="nil"/>
            </w:tcBorders>
          </w:tcPr>
          <w:p w14:paraId="3F7333B5" w14:textId="77777777" w:rsidR="00961328" w:rsidRPr="00D60FFD" w:rsidRDefault="00961328" w:rsidP="00DD5D5E">
            <w:pPr>
              <w:pStyle w:val="afffffb"/>
            </w:pPr>
            <w:r w:rsidRPr="00D60FFD">
              <w:t>1.19E-05</w:t>
            </w:r>
          </w:p>
        </w:tc>
      </w:tr>
      <w:tr w:rsidR="00961328" w:rsidRPr="00D60FFD" w14:paraId="1B91493F" w14:textId="77777777" w:rsidTr="00DD5D5E">
        <w:trPr>
          <w:jc w:val="center"/>
        </w:trPr>
        <w:tc>
          <w:tcPr>
            <w:tcW w:w="1031" w:type="dxa"/>
            <w:tcBorders>
              <w:tl2br w:val="nil"/>
              <w:tr2bl w:val="nil"/>
            </w:tcBorders>
            <w:vAlign w:val="center"/>
          </w:tcPr>
          <w:p w14:paraId="54A782A5" w14:textId="77777777" w:rsidR="00961328" w:rsidRPr="00D60FFD" w:rsidRDefault="00961328" w:rsidP="00DD5D5E">
            <w:pPr>
              <w:pStyle w:val="afffffb"/>
            </w:pPr>
            <w:r w:rsidRPr="00D60FFD">
              <w:rPr>
                <w:rFonts w:hint="eastAsia"/>
              </w:rPr>
              <w:t>4000</w:t>
            </w:r>
          </w:p>
        </w:tc>
        <w:tc>
          <w:tcPr>
            <w:tcW w:w="1933" w:type="dxa"/>
            <w:tcBorders>
              <w:tl2br w:val="nil"/>
              <w:tr2bl w:val="nil"/>
            </w:tcBorders>
          </w:tcPr>
          <w:p w14:paraId="394BE16A" w14:textId="77777777" w:rsidR="00961328" w:rsidRPr="00D60FFD" w:rsidRDefault="00961328" w:rsidP="00DD5D5E">
            <w:pPr>
              <w:pStyle w:val="afffffb"/>
            </w:pPr>
            <w:r w:rsidRPr="00D60FFD">
              <w:t>1.63E-01</w:t>
            </w:r>
          </w:p>
        </w:tc>
        <w:tc>
          <w:tcPr>
            <w:tcW w:w="2187" w:type="dxa"/>
            <w:tcBorders>
              <w:tl2br w:val="nil"/>
              <w:tr2bl w:val="nil"/>
            </w:tcBorders>
          </w:tcPr>
          <w:p w14:paraId="2F136172" w14:textId="77777777" w:rsidR="00961328" w:rsidRPr="00D60FFD" w:rsidRDefault="00961328" w:rsidP="00DD5D5E">
            <w:pPr>
              <w:pStyle w:val="afffffb"/>
            </w:pPr>
            <w:r w:rsidRPr="00D60FFD">
              <w:t>1.53E-01</w:t>
            </w:r>
          </w:p>
        </w:tc>
        <w:tc>
          <w:tcPr>
            <w:tcW w:w="2186" w:type="dxa"/>
            <w:tcBorders>
              <w:tl2br w:val="nil"/>
              <w:tr2bl w:val="nil"/>
            </w:tcBorders>
          </w:tcPr>
          <w:p w14:paraId="158E2643" w14:textId="77777777" w:rsidR="00961328" w:rsidRPr="00D60FFD" w:rsidRDefault="00961328" w:rsidP="00DD5D5E">
            <w:pPr>
              <w:pStyle w:val="afffffb"/>
            </w:pPr>
            <w:r w:rsidRPr="00D60FFD">
              <w:t>1.91E-02</w:t>
            </w:r>
          </w:p>
        </w:tc>
        <w:tc>
          <w:tcPr>
            <w:tcW w:w="2186" w:type="dxa"/>
            <w:tcBorders>
              <w:tl2br w:val="nil"/>
              <w:tr2bl w:val="nil"/>
            </w:tcBorders>
          </w:tcPr>
          <w:p w14:paraId="095E95A3" w14:textId="77777777" w:rsidR="00961328" w:rsidRPr="00D60FFD" w:rsidRDefault="00961328" w:rsidP="00DD5D5E">
            <w:pPr>
              <w:pStyle w:val="afffffb"/>
            </w:pPr>
            <w:r w:rsidRPr="00D60FFD">
              <w:t>2.06E-01</w:t>
            </w:r>
          </w:p>
        </w:tc>
        <w:tc>
          <w:tcPr>
            <w:tcW w:w="2187" w:type="dxa"/>
            <w:tcBorders>
              <w:tl2br w:val="nil"/>
              <w:tr2bl w:val="nil"/>
            </w:tcBorders>
          </w:tcPr>
          <w:p w14:paraId="0C9F31A9" w14:textId="77777777" w:rsidR="00961328" w:rsidRPr="00D60FFD" w:rsidRDefault="00961328" w:rsidP="00DD5D5E">
            <w:pPr>
              <w:pStyle w:val="afffffb"/>
            </w:pPr>
            <w:r w:rsidRPr="00D60FFD">
              <w:t>9.11E-03</w:t>
            </w:r>
          </w:p>
        </w:tc>
        <w:tc>
          <w:tcPr>
            <w:tcW w:w="2180" w:type="dxa"/>
            <w:tcBorders>
              <w:tl2br w:val="nil"/>
              <w:tr2bl w:val="nil"/>
            </w:tcBorders>
          </w:tcPr>
          <w:p w14:paraId="5240D0A6" w14:textId="77777777" w:rsidR="00961328" w:rsidRPr="00D60FFD" w:rsidRDefault="00961328" w:rsidP="00DD5D5E">
            <w:pPr>
              <w:pStyle w:val="afffffb"/>
            </w:pPr>
            <w:r w:rsidRPr="00D60FFD">
              <w:t>9.82E-06</w:t>
            </w:r>
          </w:p>
        </w:tc>
      </w:tr>
      <w:tr w:rsidR="00961328" w:rsidRPr="00D60FFD" w14:paraId="787EB7FD" w14:textId="77777777" w:rsidTr="00DD5D5E">
        <w:trPr>
          <w:jc w:val="center"/>
        </w:trPr>
        <w:tc>
          <w:tcPr>
            <w:tcW w:w="1031" w:type="dxa"/>
            <w:tcBorders>
              <w:tl2br w:val="nil"/>
              <w:tr2bl w:val="nil"/>
            </w:tcBorders>
            <w:vAlign w:val="center"/>
          </w:tcPr>
          <w:p w14:paraId="2FB3C0AB" w14:textId="77777777" w:rsidR="00961328" w:rsidRPr="00D60FFD" w:rsidRDefault="00961328" w:rsidP="00DD5D5E">
            <w:pPr>
              <w:pStyle w:val="afffffb"/>
            </w:pPr>
            <w:r w:rsidRPr="00D60FFD">
              <w:rPr>
                <w:rFonts w:hint="eastAsia"/>
              </w:rPr>
              <w:t>4500</w:t>
            </w:r>
          </w:p>
        </w:tc>
        <w:tc>
          <w:tcPr>
            <w:tcW w:w="1933" w:type="dxa"/>
            <w:tcBorders>
              <w:tl2br w:val="nil"/>
              <w:tr2bl w:val="nil"/>
            </w:tcBorders>
          </w:tcPr>
          <w:p w14:paraId="1DF31E3D" w14:textId="77777777" w:rsidR="00961328" w:rsidRPr="00D60FFD" w:rsidRDefault="00961328" w:rsidP="00DD5D5E">
            <w:pPr>
              <w:pStyle w:val="afffffb"/>
            </w:pPr>
            <w:r w:rsidRPr="00D60FFD">
              <w:t>9.61E-02</w:t>
            </w:r>
          </w:p>
        </w:tc>
        <w:tc>
          <w:tcPr>
            <w:tcW w:w="2187" w:type="dxa"/>
            <w:tcBorders>
              <w:tl2br w:val="nil"/>
              <w:tr2bl w:val="nil"/>
            </w:tcBorders>
          </w:tcPr>
          <w:p w14:paraId="12DBD3E5" w14:textId="77777777" w:rsidR="00961328" w:rsidRPr="00D60FFD" w:rsidRDefault="00961328" w:rsidP="00DD5D5E">
            <w:pPr>
              <w:pStyle w:val="afffffb"/>
            </w:pPr>
            <w:r w:rsidRPr="00D60FFD">
              <w:t>8.99E-02</w:t>
            </w:r>
          </w:p>
        </w:tc>
        <w:tc>
          <w:tcPr>
            <w:tcW w:w="2186" w:type="dxa"/>
            <w:tcBorders>
              <w:tl2br w:val="nil"/>
              <w:tr2bl w:val="nil"/>
            </w:tcBorders>
          </w:tcPr>
          <w:p w14:paraId="165CA17B" w14:textId="77777777" w:rsidR="00961328" w:rsidRPr="00D60FFD" w:rsidRDefault="00961328" w:rsidP="00DD5D5E">
            <w:pPr>
              <w:pStyle w:val="afffffb"/>
            </w:pPr>
            <w:r w:rsidRPr="00D60FFD">
              <w:t>1.12E-02</w:t>
            </w:r>
          </w:p>
        </w:tc>
        <w:tc>
          <w:tcPr>
            <w:tcW w:w="2186" w:type="dxa"/>
            <w:tcBorders>
              <w:tl2br w:val="nil"/>
              <w:tr2bl w:val="nil"/>
            </w:tcBorders>
          </w:tcPr>
          <w:p w14:paraId="7AABA261" w14:textId="77777777" w:rsidR="00961328" w:rsidRPr="00D60FFD" w:rsidRDefault="00961328" w:rsidP="00DD5D5E">
            <w:pPr>
              <w:pStyle w:val="afffffb"/>
            </w:pPr>
            <w:r w:rsidRPr="00D60FFD">
              <w:t>1.21E-01</w:t>
            </w:r>
          </w:p>
        </w:tc>
        <w:tc>
          <w:tcPr>
            <w:tcW w:w="2187" w:type="dxa"/>
            <w:tcBorders>
              <w:tl2br w:val="nil"/>
              <w:tr2bl w:val="nil"/>
            </w:tcBorders>
          </w:tcPr>
          <w:p w14:paraId="25815402" w14:textId="77777777" w:rsidR="00961328" w:rsidRPr="00D60FFD" w:rsidRDefault="00961328" w:rsidP="00DD5D5E">
            <w:pPr>
              <w:pStyle w:val="afffffb"/>
            </w:pPr>
            <w:r w:rsidRPr="00D60FFD">
              <w:t>5.36E-03</w:t>
            </w:r>
          </w:p>
        </w:tc>
        <w:tc>
          <w:tcPr>
            <w:tcW w:w="2180" w:type="dxa"/>
            <w:tcBorders>
              <w:tl2br w:val="nil"/>
              <w:tr2bl w:val="nil"/>
            </w:tcBorders>
          </w:tcPr>
          <w:p w14:paraId="6D809270" w14:textId="77777777" w:rsidR="00961328" w:rsidRPr="00D60FFD" w:rsidRDefault="00961328" w:rsidP="00DD5D5E">
            <w:pPr>
              <w:pStyle w:val="afffffb"/>
            </w:pPr>
            <w:r w:rsidRPr="00D60FFD">
              <w:t>7.96E-06</w:t>
            </w:r>
          </w:p>
        </w:tc>
      </w:tr>
      <w:tr w:rsidR="00961328" w:rsidRPr="00D60FFD" w14:paraId="75D0448C" w14:textId="77777777" w:rsidTr="00DD5D5E">
        <w:trPr>
          <w:jc w:val="center"/>
        </w:trPr>
        <w:tc>
          <w:tcPr>
            <w:tcW w:w="1031" w:type="dxa"/>
            <w:tcBorders>
              <w:tl2br w:val="nil"/>
              <w:tr2bl w:val="nil"/>
            </w:tcBorders>
            <w:vAlign w:val="center"/>
          </w:tcPr>
          <w:p w14:paraId="306554EE" w14:textId="77777777" w:rsidR="00961328" w:rsidRPr="00D60FFD" w:rsidRDefault="00961328" w:rsidP="00DD5D5E">
            <w:pPr>
              <w:pStyle w:val="afffffb"/>
            </w:pPr>
            <w:r w:rsidRPr="00D60FFD">
              <w:rPr>
                <w:rFonts w:hint="eastAsia"/>
              </w:rPr>
              <w:t>5000</w:t>
            </w:r>
          </w:p>
        </w:tc>
        <w:tc>
          <w:tcPr>
            <w:tcW w:w="1933" w:type="dxa"/>
            <w:tcBorders>
              <w:tl2br w:val="nil"/>
              <w:tr2bl w:val="nil"/>
            </w:tcBorders>
          </w:tcPr>
          <w:p w14:paraId="3A77F738" w14:textId="77777777" w:rsidR="00961328" w:rsidRPr="00D60FFD" w:rsidRDefault="00961328" w:rsidP="00DD5D5E">
            <w:pPr>
              <w:pStyle w:val="afffffb"/>
            </w:pPr>
            <w:r w:rsidRPr="00D60FFD">
              <w:t>2.20E-04</w:t>
            </w:r>
          </w:p>
        </w:tc>
        <w:tc>
          <w:tcPr>
            <w:tcW w:w="2187" w:type="dxa"/>
            <w:tcBorders>
              <w:tl2br w:val="nil"/>
              <w:tr2bl w:val="nil"/>
            </w:tcBorders>
          </w:tcPr>
          <w:p w14:paraId="2753E122" w14:textId="77777777" w:rsidR="00961328" w:rsidRPr="00D60FFD" w:rsidRDefault="00961328" w:rsidP="00DD5D5E">
            <w:pPr>
              <w:pStyle w:val="afffffb"/>
            </w:pPr>
            <w:r w:rsidRPr="00D60FFD">
              <w:t>1.83E-04</w:t>
            </w:r>
          </w:p>
        </w:tc>
        <w:tc>
          <w:tcPr>
            <w:tcW w:w="2186" w:type="dxa"/>
            <w:tcBorders>
              <w:tl2br w:val="nil"/>
              <w:tr2bl w:val="nil"/>
            </w:tcBorders>
          </w:tcPr>
          <w:p w14:paraId="57F09B42" w14:textId="77777777" w:rsidR="00961328" w:rsidRPr="00D60FFD" w:rsidRDefault="00961328" w:rsidP="00DD5D5E">
            <w:pPr>
              <w:pStyle w:val="afffffb"/>
            </w:pPr>
            <w:r w:rsidRPr="00D60FFD">
              <w:t>2.58E-05</w:t>
            </w:r>
          </w:p>
        </w:tc>
        <w:tc>
          <w:tcPr>
            <w:tcW w:w="2186" w:type="dxa"/>
            <w:tcBorders>
              <w:tl2br w:val="nil"/>
              <w:tr2bl w:val="nil"/>
            </w:tcBorders>
          </w:tcPr>
          <w:p w14:paraId="44811EE0" w14:textId="77777777" w:rsidR="00961328" w:rsidRPr="00D60FFD" w:rsidRDefault="00961328" w:rsidP="00DD5D5E">
            <w:pPr>
              <w:pStyle w:val="afffffb"/>
            </w:pPr>
            <w:r w:rsidRPr="00D60FFD">
              <w:t>2.78E-04</w:t>
            </w:r>
          </w:p>
        </w:tc>
        <w:tc>
          <w:tcPr>
            <w:tcW w:w="2187" w:type="dxa"/>
            <w:tcBorders>
              <w:tl2br w:val="nil"/>
              <w:tr2bl w:val="nil"/>
            </w:tcBorders>
          </w:tcPr>
          <w:p w14:paraId="288A406F" w14:textId="77777777" w:rsidR="00961328" w:rsidRPr="00D60FFD" w:rsidRDefault="00961328" w:rsidP="00DD5D5E">
            <w:pPr>
              <w:pStyle w:val="afffffb"/>
            </w:pPr>
            <w:r w:rsidRPr="00D60FFD">
              <w:t>1.23E-05</w:t>
            </w:r>
          </w:p>
        </w:tc>
        <w:tc>
          <w:tcPr>
            <w:tcW w:w="2180" w:type="dxa"/>
            <w:tcBorders>
              <w:tl2br w:val="nil"/>
              <w:tr2bl w:val="nil"/>
            </w:tcBorders>
          </w:tcPr>
          <w:p w14:paraId="5AD6999F" w14:textId="77777777" w:rsidR="00961328" w:rsidRPr="00D60FFD" w:rsidRDefault="00961328" w:rsidP="00DD5D5E">
            <w:pPr>
              <w:pStyle w:val="afffffb"/>
            </w:pPr>
            <w:r w:rsidRPr="00D60FFD">
              <w:t>2.07E-07</w:t>
            </w:r>
          </w:p>
        </w:tc>
      </w:tr>
    </w:tbl>
    <w:p w14:paraId="7D330369" w14:textId="77777777" w:rsidR="00741C0A" w:rsidRPr="00D60FFD" w:rsidRDefault="00741C0A" w:rsidP="00741C0A">
      <w:pPr>
        <w:ind w:firstLine="480"/>
      </w:pPr>
    </w:p>
    <w:p w14:paraId="2916C7CF" w14:textId="77777777" w:rsidR="00FA77BD" w:rsidRPr="00D60FFD" w:rsidRDefault="00FA77BD" w:rsidP="00741C0A">
      <w:pPr>
        <w:ind w:firstLine="480"/>
      </w:pPr>
    </w:p>
    <w:p w14:paraId="69FC22FE" w14:textId="77777777" w:rsidR="00FA77BD" w:rsidRPr="00D60FFD" w:rsidRDefault="00FA77BD" w:rsidP="00741C0A">
      <w:pPr>
        <w:ind w:firstLine="480"/>
        <w:sectPr w:rsidR="00FA77BD" w:rsidRPr="00D60FFD" w:rsidSect="00FA77BD">
          <w:pgSz w:w="16840" w:h="11907" w:orient="landscape" w:code="9"/>
          <w:pgMar w:top="1440" w:right="1440" w:bottom="1440" w:left="1440" w:header="851" w:footer="992" w:gutter="0"/>
          <w:cols w:space="425"/>
          <w:docGrid w:type="lines" w:linePitch="326"/>
        </w:sectPr>
      </w:pPr>
    </w:p>
    <w:p w14:paraId="08D75F77" w14:textId="77777777" w:rsidR="00FA77BD" w:rsidRPr="00D60FFD" w:rsidRDefault="00FA77BD" w:rsidP="00FA77BD">
      <w:pPr>
        <w:ind w:firstLineChars="0" w:firstLine="0"/>
        <w:rPr>
          <w:rFonts w:cs="Times New Roman"/>
        </w:rPr>
      </w:pPr>
      <w:r w:rsidRPr="00D60FFD">
        <w:rPr>
          <w:rFonts w:cs="Times New Roman" w:hint="eastAsia"/>
        </w:rPr>
        <w:t>①</w:t>
      </w:r>
      <w:r w:rsidRPr="00D60FFD">
        <w:rPr>
          <w:rFonts w:cs="Times New Roman" w:hint="eastAsia"/>
        </w:rPr>
        <w:t>SO</w:t>
      </w:r>
      <w:r w:rsidRPr="00D60FFD">
        <w:rPr>
          <w:rFonts w:cs="Times New Roman" w:hint="eastAsia"/>
          <w:vertAlign w:val="subscript"/>
        </w:rPr>
        <w:t>2</w:t>
      </w:r>
      <w:r w:rsidRPr="00D60FFD">
        <w:rPr>
          <w:rFonts w:cs="Times New Roman" w:hint="eastAsia"/>
        </w:rPr>
        <w:t>超过</w:t>
      </w:r>
      <w:r w:rsidRPr="00D60FFD">
        <w:rPr>
          <w:rFonts w:cs="Times New Roman"/>
        </w:rPr>
        <w:t>阈值</w:t>
      </w:r>
      <w:r w:rsidRPr="00D60FFD">
        <w:rPr>
          <w:rFonts w:cs="Times New Roman" w:hint="eastAsia"/>
        </w:rPr>
        <w:t>影响区域</w:t>
      </w:r>
    </w:p>
    <w:p w14:paraId="49760F01" w14:textId="77777777" w:rsidR="00FA77BD" w:rsidRPr="00D60FFD" w:rsidRDefault="00FA77BD" w:rsidP="00FA77BD">
      <w:pPr>
        <w:pStyle w:val="afff9"/>
      </w:pPr>
      <w:r w:rsidRPr="00D60FFD">
        <w:rPr>
          <w:rFonts w:hint="eastAsia"/>
        </w:rPr>
        <w:t>表</w:t>
      </w:r>
      <w:r w:rsidRPr="00D60FFD">
        <w:rPr>
          <w:rFonts w:hint="eastAsia"/>
        </w:rPr>
        <w:t>5.6.5-</w:t>
      </w:r>
      <w:r w:rsidRPr="00D60FFD">
        <w:t xml:space="preserve">2  </w:t>
      </w:r>
      <w:r w:rsidRPr="00D60FFD">
        <w:rPr>
          <w:rFonts w:hint="eastAsia"/>
        </w:rPr>
        <w:t>SO</w:t>
      </w:r>
      <w:r w:rsidRPr="00D60FFD">
        <w:rPr>
          <w:rFonts w:hint="eastAsia"/>
          <w:vertAlign w:val="subscript"/>
        </w:rPr>
        <w:t>2</w:t>
      </w:r>
      <w:r w:rsidRPr="00D60FFD">
        <w:rPr>
          <w:rFonts w:hint="eastAsia"/>
          <w:lang w:val="zh-CN"/>
        </w:rPr>
        <w:t>各阈值的廓线对应的位置</w:t>
      </w:r>
    </w:p>
    <w:tbl>
      <w:tblPr>
        <w:tblStyle w:val="ab"/>
        <w:tblW w:w="5000" w:type="pct"/>
        <w:tblLook w:val="0000" w:firstRow="0" w:lastRow="0" w:firstColumn="0" w:lastColumn="0" w:noHBand="0" w:noVBand="0"/>
      </w:tblPr>
      <w:tblGrid>
        <w:gridCol w:w="1714"/>
        <w:gridCol w:w="2094"/>
        <w:gridCol w:w="1740"/>
        <w:gridCol w:w="1740"/>
        <w:gridCol w:w="1739"/>
      </w:tblGrid>
      <w:tr w:rsidR="00FA77BD" w:rsidRPr="00D60FFD" w14:paraId="3A7743B8" w14:textId="77777777" w:rsidTr="00DD5D5E">
        <w:tc>
          <w:tcPr>
            <w:tcW w:w="949" w:type="pct"/>
            <w:vAlign w:val="center"/>
          </w:tcPr>
          <w:p w14:paraId="512A6ABC" w14:textId="77777777" w:rsidR="00FA77BD" w:rsidRPr="00D60FFD" w:rsidRDefault="00FA77BD" w:rsidP="00FA77BD">
            <w:pPr>
              <w:pStyle w:val="afffffb"/>
              <w:rPr>
                <w:lang w:val="en-GB"/>
              </w:rPr>
            </w:pPr>
            <w:r w:rsidRPr="00D60FFD">
              <w:rPr>
                <w:lang w:val="en-GB"/>
              </w:rPr>
              <w:t>预测气象条件</w:t>
            </w:r>
          </w:p>
        </w:tc>
        <w:tc>
          <w:tcPr>
            <w:tcW w:w="1160" w:type="pct"/>
            <w:vAlign w:val="center"/>
          </w:tcPr>
          <w:p w14:paraId="634D922D" w14:textId="77777777" w:rsidR="00FA77BD" w:rsidRPr="00D60FFD" w:rsidRDefault="00FA77BD" w:rsidP="00FA77BD">
            <w:pPr>
              <w:pStyle w:val="afffffb"/>
              <w:rPr>
                <w:lang w:val="en-GB"/>
              </w:rPr>
            </w:pPr>
            <w:r w:rsidRPr="00D60FFD">
              <w:rPr>
                <w:lang w:val="en-GB"/>
              </w:rPr>
              <w:t>指标</w:t>
            </w:r>
          </w:p>
        </w:tc>
        <w:tc>
          <w:tcPr>
            <w:tcW w:w="964" w:type="pct"/>
            <w:vAlign w:val="center"/>
          </w:tcPr>
          <w:p w14:paraId="31EDA70F" w14:textId="691AA10A" w:rsidR="00FA77BD" w:rsidRPr="00D60FFD" w:rsidRDefault="00FA77BD" w:rsidP="00DD5D5E">
            <w:pPr>
              <w:pStyle w:val="afffffb"/>
              <w:rPr>
                <w:lang w:val="en-GB"/>
              </w:rPr>
            </w:pPr>
            <w:r w:rsidRPr="00D60FFD">
              <w:rPr>
                <w:lang w:val="en-GB"/>
              </w:rPr>
              <w:t>浓度值（</w:t>
            </w:r>
            <w:r w:rsidRPr="00D60FFD">
              <w:t>mg/m</w:t>
            </w:r>
            <w:r w:rsidRPr="00D60FFD">
              <w:rPr>
                <w:vertAlign w:val="superscript"/>
              </w:rPr>
              <w:t>3</w:t>
            </w:r>
            <w:r w:rsidRPr="00D60FFD">
              <w:rPr>
                <w:lang w:val="en-GB"/>
              </w:rPr>
              <w:t>）</w:t>
            </w:r>
          </w:p>
        </w:tc>
        <w:tc>
          <w:tcPr>
            <w:tcW w:w="964" w:type="pct"/>
            <w:vAlign w:val="center"/>
          </w:tcPr>
          <w:p w14:paraId="052EB4B5" w14:textId="77777777" w:rsidR="00FA77BD" w:rsidRPr="00D60FFD" w:rsidRDefault="00FA77BD" w:rsidP="00FA77BD">
            <w:pPr>
              <w:pStyle w:val="afffffb"/>
              <w:rPr>
                <w:lang w:val="en-GB"/>
              </w:rPr>
            </w:pPr>
            <w:r w:rsidRPr="00D60FFD">
              <w:rPr>
                <w:lang w:val="en-GB"/>
              </w:rPr>
              <w:t>最远影响距离（</w:t>
            </w:r>
            <w:r w:rsidRPr="00D60FFD">
              <w:rPr>
                <w:lang w:val="en-GB"/>
              </w:rPr>
              <w:t>m</w:t>
            </w:r>
            <w:r w:rsidRPr="00D60FFD">
              <w:rPr>
                <w:lang w:val="en-GB"/>
              </w:rPr>
              <w:t>）</w:t>
            </w:r>
          </w:p>
        </w:tc>
        <w:tc>
          <w:tcPr>
            <w:tcW w:w="964" w:type="pct"/>
            <w:vAlign w:val="center"/>
          </w:tcPr>
          <w:p w14:paraId="6BD73774" w14:textId="77777777" w:rsidR="00FA77BD" w:rsidRPr="00D60FFD" w:rsidRDefault="00FA77BD" w:rsidP="00FA77BD">
            <w:pPr>
              <w:pStyle w:val="afffffb"/>
              <w:rPr>
                <w:lang w:val="en-GB"/>
              </w:rPr>
            </w:pPr>
            <w:r w:rsidRPr="00D60FFD">
              <w:rPr>
                <w:rFonts w:hint="eastAsia"/>
                <w:lang w:val="zh-CN"/>
              </w:rPr>
              <w:t>最大半宽</w:t>
            </w:r>
            <w:r w:rsidRPr="00D60FFD">
              <w:rPr>
                <w:lang w:val="zh-CN"/>
              </w:rPr>
              <w:t>(m)</w:t>
            </w:r>
          </w:p>
        </w:tc>
      </w:tr>
      <w:tr w:rsidR="00DD5D5E" w:rsidRPr="00D60FFD" w14:paraId="56B833EC" w14:textId="77777777" w:rsidTr="00DD5D5E">
        <w:tc>
          <w:tcPr>
            <w:tcW w:w="949" w:type="pct"/>
            <w:vMerge w:val="restart"/>
            <w:vAlign w:val="center"/>
          </w:tcPr>
          <w:p w14:paraId="0C6DB6F3" w14:textId="77777777" w:rsidR="00DD5D5E" w:rsidRPr="00D60FFD" w:rsidRDefault="00DD5D5E" w:rsidP="00FA77BD">
            <w:pPr>
              <w:pStyle w:val="afffffb"/>
              <w:rPr>
                <w:lang w:val="en-GB"/>
              </w:rPr>
            </w:pPr>
            <w:r w:rsidRPr="00D60FFD">
              <w:rPr>
                <w:lang w:val="en-GB"/>
              </w:rPr>
              <w:t>最不利气象条件</w:t>
            </w:r>
          </w:p>
        </w:tc>
        <w:tc>
          <w:tcPr>
            <w:tcW w:w="1160" w:type="pct"/>
            <w:vAlign w:val="center"/>
          </w:tcPr>
          <w:p w14:paraId="6810383B" w14:textId="77777777" w:rsidR="00DD5D5E" w:rsidRPr="00D60FFD" w:rsidRDefault="00DD5D5E" w:rsidP="00FA77BD">
            <w:pPr>
              <w:pStyle w:val="afffffb"/>
              <w:rPr>
                <w:lang w:val="en-GB"/>
              </w:rPr>
            </w:pPr>
            <w:r w:rsidRPr="00D60FFD">
              <w:rPr>
                <w:lang w:val="en-GB"/>
              </w:rPr>
              <w:t>大气毒性终点浓度</w:t>
            </w:r>
            <w:r w:rsidRPr="00D60FFD">
              <w:rPr>
                <w:lang w:val="en-GB"/>
              </w:rPr>
              <w:t>-1</w:t>
            </w:r>
          </w:p>
        </w:tc>
        <w:tc>
          <w:tcPr>
            <w:tcW w:w="964" w:type="pct"/>
            <w:vAlign w:val="center"/>
          </w:tcPr>
          <w:p w14:paraId="514A12DD" w14:textId="77777777" w:rsidR="00DD5D5E" w:rsidRPr="00D60FFD" w:rsidRDefault="00DD5D5E" w:rsidP="00FA77BD">
            <w:pPr>
              <w:pStyle w:val="afffffb"/>
              <w:rPr>
                <w:color w:val="FF0000"/>
              </w:rPr>
            </w:pPr>
            <w:r w:rsidRPr="00D60FFD">
              <w:rPr>
                <w:rFonts w:hint="eastAsia"/>
                <w:color w:val="FF0000"/>
              </w:rPr>
              <w:t>79</w:t>
            </w:r>
          </w:p>
        </w:tc>
        <w:tc>
          <w:tcPr>
            <w:tcW w:w="1928" w:type="pct"/>
            <w:gridSpan w:val="2"/>
            <w:vAlign w:val="center"/>
          </w:tcPr>
          <w:p w14:paraId="3E3D74D7" w14:textId="4275BB4E" w:rsidR="00DD5D5E" w:rsidRPr="00D60FFD" w:rsidRDefault="00DD5D5E" w:rsidP="00FA77BD">
            <w:pPr>
              <w:pStyle w:val="afffffb"/>
              <w:rPr>
                <w:color w:val="FF0000"/>
              </w:rPr>
            </w:pPr>
            <w:r w:rsidRPr="00D60FFD">
              <w:rPr>
                <w:color w:val="FF0000"/>
              </w:rPr>
              <w:t>此阈值及以上无对应位置</w:t>
            </w:r>
          </w:p>
        </w:tc>
      </w:tr>
      <w:tr w:rsidR="00FA77BD" w:rsidRPr="00D60FFD" w14:paraId="39C7491D" w14:textId="77777777" w:rsidTr="00DD5D5E">
        <w:tc>
          <w:tcPr>
            <w:tcW w:w="949" w:type="pct"/>
            <w:vMerge/>
            <w:vAlign w:val="center"/>
          </w:tcPr>
          <w:p w14:paraId="73ACBA13" w14:textId="77777777" w:rsidR="00FA77BD" w:rsidRPr="00D60FFD" w:rsidRDefault="00FA77BD" w:rsidP="00FA77BD">
            <w:pPr>
              <w:pStyle w:val="afffffb"/>
              <w:rPr>
                <w:lang w:val="en-GB"/>
              </w:rPr>
            </w:pPr>
          </w:p>
        </w:tc>
        <w:tc>
          <w:tcPr>
            <w:tcW w:w="1160" w:type="pct"/>
            <w:vAlign w:val="center"/>
          </w:tcPr>
          <w:p w14:paraId="446B66D5" w14:textId="77777777" w:rsidR="00FA77BD" w:rsidRPr="00D60FFD" w:rsidRDefault="00FA77BD" w:rsidP="00FA77BD">
            <w:pPr>
              <w:pStyle w:val="afffffb"/>
              <w:rPr>
                <w:lang w:val="en-GB"/>
              </w:rPr>
            </w:pPr>
            <w:r w:rsidRPr="00D60FFD">
              <w:rPr>
                <w:lang w:val="en-GB"/>
              </w:rPr>
              <w:t>大气毒性终点浓度</w:t>
            </w:r>
            <w:r w:rsidRPr="00D60FFD">
              <w:rPr>
                <w:lang w:val="en-GB"/>
              </w:rPr>
              <w:t>-2</w:t>
            </w:r>
          </w:p>
        </w:tc>
        <w:tc>
          <w:tcPr>
            <w:tcW w:w="964" w:type="pct"/>
            <w:vAlign w:val="center"/>
          </w:tcPr>
          <w:p w14:paraId="6754E400" w14:textId="77777777" w:rsidR="00FA77BD" w:rsidRPr="00D60FFD" w:rsidRDefault="00FA77BD" w:rsidP="00FA77BD">
            <w:pPr>
              <w:pStyle w:val="afffffb"/>
              <w:rPr>
                <w:color w:val="FF0000"/>
              </w:rPr>
            </w:pPr>
            <w:r w:rsidRPr="00D60FFD">
              <w:rPr>
                <w:rFonts w:hint="eastAsia"/>
                <w:color w:val="FF0000"/>
              </w:rPr>
              <w:t>2</w:t>
            </w:r>
          </w:p>
        </w:tc>
        <w:tc>
          <w:tcPr>
            <w:tcW w:w="964" w:type="pct"/>
            <w:vAlign w:val="center"/>
          </w:tcPr>
          <w:p w14:paraId="3EBBC00C" w14:textId="048079AA" w:rsidR="00FA77BD" w:rsidRPr="00D60FFD" w:rsidRDefault="00DD5D5E" w:rsidP="00FA77BD">
            <w:pPr>
              <w:pStyle w:val="afffffb"/>
              <w:rPr>
                <w:color w:val="FF0000"/>
              </w:rPr>
            </w:pPr>
            <w:r w:rsidRPr="00D60FFD">
              <w:rPr>
                <w:color w:val="FF0000"/>
              </w:rPr>
              <w:t>680</w:t>
            </w:r>
          </w:p>
        </w:tc>
        <w:tc>
          <w:tcPr>
            <w:tcW w:w="964" w:type="pct"/>
            <w:vAlign w:val="center"/>
          </w:tcPr>
          <w:p w14:paraId="43C3635A" w14:textId="179A047B" w:rsidR="00FA77BD" w:rsidRPr="00D60FFD" w:rsidRDefault="00DD5D5E" w:rsidP="00FA77BD">
            <w:pPr>
              <w:pStyle w:val="afffffb"/>
              <w:rPr>
                <w:color w:val="FF0000"/>
              </w:rPr>
            </w:pPr>
            <w:r w:rsidRPr="00D60FFD">
              <w:rPr>
                <w:color w:val="FF0000"/>
                <w:lang w:val="zh-CN"/>
              </w:rPr>
              <w:t>18</w:t>
            </w:r>
          </w:p>
        </w:tc>
      </w:tr>
    </w:tbl>
    <w:p w14:paraId="2D4CBA13" w14:textId="77777777" w:rsidR="00FA77BD" w:rsidRPr="00D60FFD" w:rsidRDefault="00FA77BD" w:rsidP="00FA77BD">
      <w:pPr>
        <w:spacing w:line="300" w:lineRule="auto"/>
        <w:ind w:firstLine="480"/>
        <w:rPr>
          <w:rFonts w:ascii="Calibri" w:hAnsi="Calibri" w:cs="Times New Roman"/>
        </w:rPr>
      </w:pPr>
    </w:p>
    <w:p w14:paraId="738B2AE3" w14:textId="0C5D7EBE" w:rsidR="00FA77BD" w:rsidRPr="00D60FFD" w:rsidRDefault="00FA77BD" w:rsidP="00FA77BD">
      <w:pPr>
        <w:ind w:firstLineChars="0" w:firstLine="0"/>
        <w:jc w:val="center"/>
        <w:rPr>
          <w:rFonts w:cs="Times New Roman"/>
        </w:rPr>
      </w:pPr>
    </w:p>
    <w:p w14:paraId="3CF94B50" w14:textId="77777777" w:rsidR="00FA77BD" w:rsidRPr="00D60FFD" w:rsidRDefault="00FA77BD" w:rsidP="00FA77BD">
      <w:pPr>
        <w:pStyle w:val="afff9"/>
      </w:pPr>
      <w:r w:rsidRPr="00D60FFD">
        <w:rPr>
          <w:rFonts w:hint="eastAsia"/>
        </w:rPr>
        <w:t>图</w:t>
      </w:r>
      <w:r w:rsidRPr="00D60FFD">
        <w:rPr>
          <w:rFonts w:hint="eastAsia"/>
        </w:rPr>
        <w:t>5.6.5</w:t>
      </w:r>
      <w:r w:rsidRPr="00D60FFD">
        <w:t>-1  F</w:t>
      </w:r>
      <w:r w:rsidRPr="00D60FFD">
        <w:rPr>
          <w:rFonts w:hint="eastAsia"/>
        </w:rPr>
        <w:t>稳定度</w:t>
      </w:r>
      <w:r w:rsidRPr="00D60FFD">
        <w:t>SO</w:t>
      </w:r>
      <w:r w:rsidRPr="00D60FFD">
        <w:rPr>
          <w:vertAlign w:val="subscript"/>
        </w:rPr>
        <w:t>2</w:t>
      </w:r>
      <w:r w:rsidRPr="00D60FFD">
        <w:t>最大</w:t>
      </w:r>
      <w:r w:rsidRPr="00D60FFD">
        <w:rPr>
          <w:rFonts w:hint="eastAsia"/>
        </w:rPr>
        <w:t>影响区域</w:t>
      </w:r>
      <w:r w:rsidRPr="00D60FFD">
        <w:t>图</w:t>
      </w:r>
    </w:p>
    <w:p w14:paraId="42CB17DA" w14:textId="77777777" w:rsidR="00FA77BD" w:rsidRPr="00D60FFD" w:rsidRDefault="00FA77BD" w:rsidP="00FA77BD">
      <w:pPr>
        <w:ind w:firstLine="480"/>
        <w:rPr>
          <w:color w:val="FF0000"/>
        </w:rPr>
      </w:pPr>
      <w:r w:rsidRPr="00D60FFD">
        <w:rPr>
          <w:rFonts w:hint="eastAsia"/>
          <w:color w:val="FF0000"/>
        </w:rPr>
        <w:t>由表</w:t>
      </w:r>
      <w:r w:rsidRPr="00D60FFD">
        <w:rPr>
          <w:rFonts w:hint="eastAsia"/>
          <w:color w:val="FF0000"/>
        </w:rPr>
        <w:t>5.6.5</w:t>
      </w:r>
      <w:r w:rsidRPr="00D60FFD">
        <w:rPr>
          <w:color w:val="FF0000"/>
        </w:rPr>
        <w:t>-2</w:t>
      </w:r>
      <w:r w:rsidRPr="00D60FFD">
        <w:rPr>
          <w:rFonts w:hint="eastAsia"/>
          <w:color w:val="FF0000"/>
        </w:rPr>
        <w:t>及</w:t>
      </w:r>
      <w:r w:rsidRPr="00D60FFD">
        <w:rPr>
          <w:color w:val="FF0000"/>
        </w:rPr>
        <w:t>图</w:t>
      </w:r>
      <w:r w:rsidRPr="00D60FFD">
        <w:rPr>
          <w:rFonts w:hint="eastAsia"/>
          <w:color w:val="FF0000"/>
        </w:rPr>
        <w:t>5.6.5</w:t>
      </w:r>
      <w:r w:rsidRPr="00D60FFD">
        <w:rPr>
          <w:color w:val="FF0000"/>
        </w:rPr>
        <w:t>-1</w:t>
      </w:r>
      <w:r w:rsidRPr="00D60FFD">
        <w:rPr>
          <w:rFonts w:hint="eastAsia"/>
          <w:color w:val="FF0000"/>
        </w:rPr>
        <w:t>可知：</w:t>
      </w:r>
    </w:p>
    <w:p w14:paraId="045ECD3B" w14:textId="445AFCD0" w:rsidR="00741C0A" w:rsidRPr="00D60FFD" w:rsidRDefault="00FA77BD" w:rsidP="00FA77BD">
      <w:pPr>
        <w:ind w:firstLine="480"/>
        <w:rPr>
          <w:color w:val="FF0000"/>
        </w:rPr>
      </w:pPr>
      <w:r w:rsidRPr="00D60FFD">
        <w:rPr>
          <w:rFonts w:hint="eastAsia"/>
          <w:color w:val="FF0000"/>
        </w:rPr>
        <w:t>在</w:t>
      </w:r>
      <w:r w:rsidRPr="00D60FFD">
        <w:rPr>
          <w:rFonts w:hint="eastAsia"/>
          <w:color w:val="FF0000"/>
        </w:rPr>
        <w:t>F</w:t>
      </w:r>
      <w:r w:rsidRPr="00D60FFD">
        <w:rPr>
          <w:rFonts w:hint="eastAsia"/>
          <w:color w:val="FF0000"/>
        </w:rPr>
        <w:t>类</w:t>
      </w:r>
      <w:r w:rsidRPr="00D60FFD">
        <w:rPr>
          <w:color w:val="FF0000"/>
        </w:rPr>
        <w:t>稳定度下，</w:t>
      </w:r>
      <w:r w:rsidRPr="00D60FFD">
        <w:rPr>
          <w:rFonts w:hint="eastAsia"/>
          <w:color w:val="FF0000"/>
        </w:rPr>
        <w:t>一燃室爆燃产生</w:t>
      </w:r>
      <w:r w:rsidRPr="00D60FFD">
        <w:rPr>
          <w:color w:val="FF0000"/>
        </w:rPr>
        <w:t>的</w:t>
      </w:r>
      <w:r w:rsidRPr="00D60FFD">
        <w:rPr>
          <w:rFonts w:hint="eastAsia"/>
          <w:color w:val="FF0000"/>
        </w:rPr>
        <w:t>二氧化硫</w:t>
      </w:r>
      <w:r w:rsidRPr="00D60FFD">
        <w:rPr>
          <w:color w:val="FF0000"/>
        </w:rPr>
        <w:t>30min</w:t>
      </w:r>
      <w:r w:rsidRPr="00D60FFD">
        <w:rPr>
          <w:rFonts w:hint="eastAsia"/>
          <w:color w:val="FF0000"/>
        </w:rPr>
        <w:t>达到</w:t>
      </w:r>
      <w:r w:rsidRPr="00D60FFD">
        <w:rPr>
          <w:color w:val="FF0000"/>
        </w:rPr>
        <w:t>毒性终点浓度</w:t>
      </w:r>
      <w:r w:rsidRPr="00D60FFD">
        <w:rPr>
          <w:rFonts w:hint="eastAsia"/>
          <w:color w:val="FF0000"/>
        </w:rPr>
        <w:t>-</w:t>
      </w:r>
      <w:r w:rsidRPr="00D60FFD">
        <w:rPr>
          <w:color w:val="FF0000"/>
        </w:rPr>
        <w:t>2</w:t>
      </w:r>
      <w:r w:rsidRPr="00D60FFD">
        <w:rPr>
          <w:rFonts w:hint="eastAsia"/>
          <w:color w:val="FF0000"/>
        </w:rPr>
        <w:t>最大出现距离为一燃室</w:t>
      </w:r>
      <w:r w:rsidRPr="00D60FFD">
        <w:rPr>
          <w:color w:val="FF0000"/>
        </w:rPr>
        <w:t>下风向</w:t>
      </w:r>
      <w:r w:rsidR="00557BAF" w:rsidRPr="00D60FFD">
        <w:rPr>
          <w:color w:val="FF0000"/>
        </w:rPr>
        <w:t>680</w:t>
      </w:r>
      <w:r w:rsidRPr="00D60FFD">
        <w:rPr>
          <w:color w:val="FF0000"/>
        </w:rPr>
        <w:t>m</w:t>
      </w:r>
      <w:r w:rsidRPr="00D60FFD">
        <w:rPr>
          <w:rFonts w:hint="eastAsia"/>
          <w:color w:val="FF0000"/>
        </w:rPr>
        <w:t>（超</w:t>
      </w:r>
      <w:r w:rsidRPr="00D60FFD">
        <w:rPr>
          <w:color w:val="FF0000"/>
        </w:rPr>
        <w:t>厂界</w:t>
      </w:r>
      <w:r w:rsidRPr="00D60FFD">
        <w:rPr>
          <w:rFonts w:hint="eastAsia"/>
          <w:color w:val="FF0000"/>
        </w:rPr>
        <w:t>外</w:t>
      </w:r>
      <w:r w:rsidR="00557BAF" w:rsidRPr="00D60FFD">
        <w:rPr>
          <w:color w:val="FF0000"/>
        </w:rPr>
        <w:t>570</w:t>
      </w:r>
      <w:r w:rsidRPr="00D60FFD">
        <w:rPr>
          <w:rFonts w:hint="eastAsia"/>
          <w:color w:val="FF0000"/>
        </w:rPr>
        <w:t>m</w:t>
      </w:r>
      <w:r w:rsidRPr="00D60FFD">
        <w:rPr>
          <w:rFonts w:hint="eastAsia"/>
          <w:color w:val="FF0000"/>
        </w:rPr>
        <w:t>）；</w:t>
      </w:r>
      <w:r w:rsidR="00557BAF" w:rsidRPr="00D60FFD">
        <w:rPr>
          <w:rFonts w:hint="eastAsia"/>
          <w:color w:val="FF0000"/>
        </w:rPr>
        <w:t>最大浓度</w:t>
      </w:r>
      <w:r w:rsidR="00557BAF" w:rsidRPr="00D60FFD">
        <w:rPr>
          <w:color w:val="FF0000"/>
        </w:rPr>
        <w:t>未超过</w:t>
      </w:r>
      <w:r w:rsidR="00557BAF" w:rsidRPr="00D60FFD">
        <w:rPr>
          <w:rFonts w:hint="eastAsia"/>
          <w:color w:val="FF0000"/>
        </w:rPr>
        <w:t>毒性终点</w:t>
      </w:r>
      <w:r w:rsidR="00557BAF" w:rsidRPr="00D60FFD">
        <w:rPr>
          <w:color w:val="FF0000"/>
        </w:rPr>
        <w:t>浓度</w:t>
      </w:r>
      <w:r w:rsidR="00557BAF" w:rsidRPr="00D60FFD">
        <w:rPr>
          <w:color w:val="FF0000"/>
        </w:rPr>
        <w:t>-1</w:t>
      </w:r>
      <w:r w:rsidR="00557BAF" w:rsidRPr="00D60FFD">
        <w:rPr>
          <w:rFonts w:hint="eastAsia"/>
          <w:color w:val="FF0000"/>
        </w:rPr>
        <w:t>，</w:t>
      </w:r>
      <w:r w:rsidR="00557BAF" w:rsidRPr="00D60FFD">
        <w:rPr>
          <w:color w:val="FF0000"/>
        </w:rPr>
        <w:t>无对应位置</w:t>
      </w:r>
      <w:r w:rsidRPr="00D60FFD">
        <w:rPr>
          <w:rFonts w:hint="eastAsia"/>
          <w:color w:val="FF0000"/>
        </w:rPr>
        <w:t>。</w:t>
      </w:r>
    </w:p>
    <w:p w14:paraId="43F40B67" w14:textId="77777777" w:rsidR="00FA77BD" w:rsidRPr="00D60FFD" w:rsidRDefault="00FA77BD" w:rsidP="00FA77BD">
      <w:pPr>
        <w:ind w:firstLineChars="0" w:firstLine="0"/>
        <w:rPr>
          <w:rFonts w:cs="Times New Roman"/>
        </w:rPr>
      </w:pPr>
      <w:r w:rsidRPr="00D60FFD">
        <w:rPr>
          <w:rFonts w:ascii="宋体" w:hAnsi="宋体" w:cs="宋体" w:hint="eastAsia"/>
          <w:lang w:eastAsia="ja-JP"/>
        </w:rPr>
        <w:t>②</w:t>
      </w:r>
      <w:r w:rsidRPr="00D60FFD">
        <w:rPr>
          <w:rFonts w:cs="Times New Roman"/>
        </w:rPr>
        <w:t>NO</w:t>
      </w:r>
      <w:r w:rsidRPr="00D60FFD">
        <w:rPr>
          <w:rFonts w:cs="Times New Roman" w:hint="eastAsia"/>
        </w:rPr>
        <w:t>x</w:t>
      </w:r>
      <w:r w:rsidRPr="00D60FFD">
        <w:rPr>
          <w:rFonts w:cs="Times New Roman" w:hint="eastAsia"/>
        </w:rPr>
        <w:t>超过</w:t>
      </w:r>
      <w:r w:rsidRPr="00D60FFD">
        <w:rPr>
          <w:rFonts w:cs="Times New Roman"/>
        </w:rPr>
        <w:t>阈值</w:t>
      </w:r>
      <w:r w:rsidRPr="00D60FFD">
        <w:rPr>
          <w:rFonts w:cs="Times New Roman" w:hint="eastAsia"/>
        </w:rPr>
        <w:t>影响区域</w:t>
      </w:r>
    </w:p>
    <w:p w14:paraId="04664663" w14:textId="77777777" w:rsidR="00FA77BD" w:rsidRPr="00D60FFD" w:rsidRDefault="00FA77BD" w:rsidP="00FA77BD">
      <w:pPr>
        <w:pStyle w:val="afff9"/>
      </w:pPr>
      <w:r w:rsidRPr="00D60FFD">
        <w:rPr>
          <w:rFonts w:hint="eastAsia"/>
        </w:rPr>
        <w:t>表</w:t>
      </w:r>
      <w:r w:rsidRPr="00D60FFD">
        <w:rPr>
          <w:rFonts w:hint="eastAsia"/>
        </w:rPr>
        <w:t>5.6.5</w:t>
      </w:r>
      <w:r w:rsidRPr="00D60FFD">
        <w:t>-3  NO</w:t>
      </w:r>
      <w:r w:rsidRPr="00D60FFD">
        <w:rPr>
          <w:rFonts w:hint="eastAsia"/>
        </w:rPr>
        <w:t>x</w:t>
      </w:r>
      <w:r w:rsidRPr="00D60FFD">
        <w:rPr>
          <w:rFonts w:hint="eastAsia"/>
          <w:lang w:val="zh-CN"/>
        </w:rPr>
        <w:t>各阈值的廓线对应的位置</w:t>
      </w:r>
    </w:p>
    <w:tbl>
      <w:tblPr>
        <w:tblStyle w:val="ab"/>
        <w:tblW w:w="5000" w:type="pct"/>
        <w:tblLook w:val="0000" w:firstRow="0" w:lastRow="0" w:firstColumn="0" w:lastColumn="0" w:noHBand="0" w:noVBand="0"/>
      </w:tblPr>
      <w:tblGrid>
        <w:gridCol w:w="1713"/>
        <w:gridCol w:w="2094"/>
        <w:gridCol w:w="1740"/>
        <w:gridCol w:w="1740"/>
        <w:gridCol w:w="1740"/>
      </w:tblGrid>
      <w:tr w:rsidR="00FA77BD" w:rsidRPr="00D60FFD" w14:paraId="51C8F2D4" w14:textId="77777777" w:rsidTr="00FA77BD">
        <w:tc>
          <w:tcPr>
            <w:tcW w:w="948" w:type="pct"/>
            <w:vAlign w:val="center"/>
          </w:tcPr>
          <w:p w14:paraId="62A700E1" w14:textId="77777777" w:rsidR="00FA77BD" w:rsidRPr="00D60FFD" w:rsidRDefault="00FA77BD" w:rsidP="00FA77BD">
            <w:pPr>
              <w:pStyle w:val="afffffb"/>
              <w:rPr>
                <w:lang w:val="en-GB"/>
              </w:rPr>
            </w:pPr>
            <w:r w:rsidRPr="00D60FFD">
              <w:rPr>
                <w:lang w:val="en-GB"/>
              </w:rPr>
              <w:t>预测气象条件</w:t>
            </w:r>
          </w:p>
        </w:tc>
        <w:tc>
          <w:tcPr>
            <w:tcW w:w="1160" w:type="pct"/>
            <w:vAlign w:val="center"/>
          </w:tcPr>
          <w:p w14:paraId="3BD9AB6E" w14:textId="77777777" w:rsidR="00FA77BD" w:rsidRPr="00D60FFD" w:rsidRDefault="00FA77BD" w:rsidP="00FA77BD">
            <w:pPr>
              <w:pStyle w:val="afffffb"/>
              <w:rPr>
                <w:lang w:val="en-GB"/>
              </w:rPr>
            </w:pPr>
            <w:r w:rsidRPr="00D60FFD">
              <w:rPr>
                <w:lang w:val="en-GB"/>
              </w:rPr>
              <w:t>指标</w:t>
            </w:r>
          </w:p>
        </w:tc>
        <w:tc>
          <w:tcPr>
            <w:tcW w:w="964" w:type="pct"/>
            <w:vAlign w:val="center"/>
          </w:tcPr>
          <w:p w14:paraId="28925FD2" w14:textId="7D1AC5D0" w:rsidR="00FA77BD" w:rsidRPr="00D60FFD" w:rsidRDefault="00FA77BD" w:rsidP="000A1C1A">
            <w:pPr>
              <w:pStyle w:val="afffffb"/>
              <w:rPr>
                <w:lang w:val="en-GB"/>
              </w:rPr>
            </w:pPr>
            <w:r w:rsidRPr="00D60FFD">
              <w:rPr>
                <w:lang w:val="en-GB"/>
              </w:rPr>
              <w:t>浓度值（</w:t>
            </w:r>
            <w:r w:rsidRPr="00D60FFD">
              <w:t>mg/m</w:t>
            </w:r>
            <w:r w:rsidRPr="00D60FFD">
              <w:rPr>
                <w:vertAlign w:val="superscript"/>
              </w:rPr>
              <w:t>3</w:t>
            </w:r>
            <w:r w:rsidRPr="00D60FFD">
              <w:rPr>
                <w:lang w:val="en-GB"/>
              </w:rPr>
              <w:t>）</w:t>
            </w:r>
          </w:p>
        </w:tc>
        <w:tc>
          <w:tcPr>
            <w:tcW w:w="964" w:type="pct"/>
            <w:vAlign w:val="center"/>
          </w:tcPr>
          <w:p w14:paraId="1272D25C" w14:textId="77777777" w:rsidR="00FA77BD" w:rsidRPr="00D60FFD" w:rsidRDefault="00FA77BD" w:rsidP="00FA77BD">
            <w:pPr>
              <w:pStyle w:val="afffffb"/>
              <w:rPr>
                <w:lang w:val="en-GB"/>
              </w:rPr>
            </w:pPr>
            <w:r w:rsidRPr="00D60FFD">
              <w:rPr>
                <w:lang w:val="en-GB"/>
              </w:rPr>
              <w:t>最远影响距离（</w:t>
            </w:r>
            <w:r w:rsidRPr="00D60FFD">
              <w:rPr>
                <w:lang w:val="en-GB"/>
              </w:rPr>
              <w:t>m</w:t>
            </w:r>
            <w:r w:rsidRPr="00D60FFD">
              <w:rPr>
                <w:lang w:val="en-GB"/>
              </w:rPr>
              <w:t>）</w:t>
            </w:r>
          </w:p>
        </w:tc>
        <w:tc>
          <w:tcPr>
            <w:tcW w:w="964" w:type="pct"/>
            <w:vAlign w:val="center"/>
          </w:tcPr>
          <w:p w14:paraId="59FCC972" w14:textId="77777777" w:rsidR="00FA77BD" w:rsidRPr="00D60FFD" w:rsidRDefault="00FA77BD" w:rsidP="00FA77BD">
            <w:pPr>
              <w:pStyle w:val="afffffb"/>
              <w:rPr>
                <w:lang w:val="en-GB"/>
              </w:rPr>
            </w:pPr>
            <w:r w:rsidRPr="00D60FFD">
              <w:rPr>
                <w:rFonts w:hint="eastAsia"/>
                <w:lang w:val="zh-CN"/>
              </w:rPr>
              <w:t>最大半宽</w:t>
            </w:r>
            <w:r w:rsidRPr="00D60FFD">
              <w:rPr>
                <w:lang w:val="zh-CN"/>
              </w:rPr>
              <w:t>(m)</w:t>
            </w:r>
          </w:p>
        </w:tc>
      </w:tr>
      <w:tr w:rsidR="00FA77BD" w:rsidRPr="00D60FFD" w14:paraId="7E226FA8" w14:textId="77777777" w:rsidTr="00FA77BD">
        <w:tc>
          <w:tcPr>
            <w:tcW w:w="948" w:type="pct"/>
            <w:vMerge w:val="restart"/>
            <w:vAlign w:val="center"/>
          </w:tcPr>
          <w:p w14:paraId="251895BF" w14:textId="77777777" w:rsidR="00FA77BD" w:rsidRPr="00D60FFD" w:rsidRDefault="00FA77BD" w:rsidP="00FA77BD">
            <w:pPr>
              <w:pStyle w:val="afffffb"/>
              <w:rPr>
                <w:lang w:val="en-GB"/>
              </w:rPr>
            </w:pPr>
            <w:r w:rsidRPr="00D60FFD">
              <w:rPr>
                <w:lang w:val="en-GB"/>
              </w:rPr>
              <w:t>最不利气象条件</w:t>
            </w:r>
          </w:p>
        </w:tc>
        <w:tc>
          <w:tcPr>
            <w:tcW w:w="1160" w:type="pct"/>
            <w:vAlign w:val="center"/>
          </w:tcPr>
          <w:p w14:paraId="3B3574FD" w14:textId="77777777" w:rsidR="00FA77BD" w:rsidRPr="00D60FFD" w:rsidRDefault="00FA77BD" w:rsidP="00FA77BD">
            <w:pPr>
              <w:pStyle w:val="afffffb"/>
              <w:rPr>
                <w:lang w:val="en-GB"/>
              </w:rPr>
            </w:pPr>
            <w:r w:rsidRPr="00D60FFD">
              <w:rPr>
                <w:lang w:val="en-GB"/>
              </w:rPr>
              <w:t>大气毒性终点浓度</w:t>
            </w:r>
            <w:r w:rsidRPr="00D60FFD">
              <w:rPr>
                <w:lang w:val="en-GB"/>
              </w:rPr>
              <w:t>-1</w:t>
            </w:r>
          </w:p>
        </w:tc>
        <w:tc>
          <w:tcPr>
            <w:tcW w:w="964" w:type="pct"/>
            <w:vAlign w:val="center"/>
          </w:tcPr>
          <w:p w14:paraId="0CD5D505" w14:textId="77777777" w:rsidR="00FA77BD" w:rsidRPr="00D60FFD" w:rsidRDefault="00FA77BD" w:rsidP="00FA77BD">
            <w:pPr>
              <w:pStyle w:val="afffffb"/>
              <w:rPr>
                <w:color w:val="FF0000"/>
              </w:rPr>
            </w:pPr>
            <w:r w:rsidRPr="00D60FFD">
              <w:rPr>
                <w:rFonts w:hint="eastAsia"/>
                <w:color w:val="FF0000"/>
              </w:rPr>
              <w:t>38</w:t>
            </w:r>
          </w:p>
        </w:tc>
        <w:tc>
          <w:tcPr>
            <w:tcW w:w="964" w:type="pct"/>
            <w:vAlign w:val="center"/>
          </w:tcPr>
          <w:p w14:paraId="0259E2C2" w14:textId="69286CC4" w:rsidR="00FA77BD" w:rsidRPr="00D60FFD" w:rsidRDefault="000A1C1A" w:rsidP="00FA77BD">
            <w:pPr>
              <w:pStyle w:val="afffffb"/>
              <w:rPr>
                <w:color w:val="FF0000"/>
              </w:rPr>
            </w:pPr>
            <w:r w:rsidRPr="00D60FFD">
              <w:rPr>
                <w:color w:val="FF0000"/>
              </w:rPr>
              <w:t>90</w:t>
            </w:r>
          </w:p>
        </w:tc>
        <w:tc>
          <w:tcPr>
            <w:tcW w:w="964" w:type="pct"/>
            <w:vAlign w:val="center"/>
          </w:tcPr>
          <w:p w14:paraId="4D5CD9F5" w14:textId="715F5E53" w:rsidR="00FA77BD" w:rsidRPr="00D60FFD" w:rsidRDefault="000A1C1A" w:rsidP="00FA77BD">
            <w:pPr>
              <w:pStyle w:val="afffffb"/>
              <w:rPr>
                <w:color w:val="FF0000"/>
              </w:rPr>
            </w:pPr>
            <w:r w:rsidRPr="00D60FFD">
              <w:rPr>
                <w:color w:val="FF0000"/>
              </w:rPr>
              <w:t>2</w:t>
            </w:r>
          </w:p>
        </w:tc>
      </w:tr>
      <w:tr w:rsidR="00FA77BD" w:rsidRPr="00D60FFD" w14:paraId="47670ADA" w14:textId="77777777" w:rsidTr="00FA77BD">
        <w:tc>
          <w:tcPr>
            <w:tcW w:w="948" w:type="pct"/>
            <w:vMerge/>
            <w:vAlign w:val="center"/>
          </w:tcPr>
          <w:p w14:paraId="0A228735" w14:textId="77777777" w:rsidR="00FA77BD" w:rsidRPr="00D60FFD" w:rsidRDefault="00FA77BD" w:rsidP="00FA77BD">
            <w:pPr>
              <w:pStyle w:val="afffffb"/>
              <w:rPr>
                <w:lang w:val="en-GB"/>
              </w:rPr>
            </w:pPr>
          </w:p>
        </w:tc>
        <w:tc>
          <w:tcPr>
            <w:tcW w:w="1160" w:type="pct"/>
            <w:vAlign w:val="center"/>
          </w:tcPr>
          <w:p w14:paraId="69A9A370" w14:textId="77777777" w:rsidR="00FA77BD" w:rsidRPr="00D60FFD" w:rsidRDefault="00FA77BD" w:rsidP="00FA77BD">
            <w:pPr>
              <w:pStyle w:val="afffffb"/>
              <w:rPr>
                <w:lang w:val="en-GB"/>
              </w:rPr>
            </w:pPr>
            <w:r w:rsidRPr="00D60FFD">
              <w:rPr>
                <w:lang w:val="en-GB"/>
              </w:rPr>
              <w:t>大气毒性终点浓度</w:t>
            </w:r>
            <w:r w:rsidRPr="00D60FFD">
              <w:rPr>
                <w:lang w:val="en-GB"/>
              </w:rPr>
              <w:t>-2</w:t>
            </w:r>
          </w:p>
        </w:tc>
        <w:tc>
          <w:tcPr>
            <w:tcW w:w="964" w:type="pct"/>
            <w:vAlign w:val="center"/>
          </w:tcPr>
          <w:p w14:paraId="2BEFFFD1" w14:textId="77777777" w:rsidR="00FA77BD" w:rsidRPr="00D60FFD" w:rsidRDefault="00FA77BD" w:rsidP="00FA77BD">
            <w:pPr>
              <w:pStyle w:val="afffffb"/>
              <w:rPr>
                <w:color w:val="FF0000"/>
              </w:rPr>
            </w:pPr>
            <w:r w:rsidRPr="00D60FFD">
              <w:rPr>
                <w:rFonts w:hint="eastAsia"/>
                <w:color w:val="FF0000"/>
              </w:rPr>
              <w:t>23</w:t>
            </w:r>
          </w:p>
        </w:tc>
        <w:tc>
          <w:tcPr>
            <w:tcW w:w="964" w:type="pct"/>
            <w:vAlign w:val="center"/>
          </w:tcPr>
          <w:p w14:paraId="3135BFA1" w14:textId="7032EE2E" w:rsidR="00FA77BD" w:rsidRPr="00D60FFD" w:rsidRDefault="000A1C1A" w:rsidP="00FA77BD">
            <w:pPr>
              <w:pStyle w:val="afffffb"/>
              <w:rPr>
                <w:color w:val="FF0000"/>
              </w:rPr>
            </w:pPr>
            <w:r w:rsidRPr="00D60FFD">
              <w:rPr>
                <w:color w:val="FF0000"/>
              </w:rPr>
              <w:t>140</w:t>
            </w:r>
          </w:p>
        </w:tc>
        <w:tc>
          <w:tcPr>
            <w:tcW w:w="964" w:type="pct"/>
            <w:vAlign w:val="center"/>
          </w:tcPr>
          <w:p w14:paraId="760560FF" w14:textId="2750E7A3" w:rsidR="00FA77BD" w:rsidRPr="00D60FFD" w:rsidRDefault="000A1C1A" w:rsidP="00FA77BD">
            <w:pPr>
              <w:pStyle w:val="afffffb"/>
              <w:rPr>
                <w:color w:val="FF0000"/>
              </w:rPr>
            </w:pPr>
            <w:r w:rsidRPr="00D60FFD">
              <w:rPr>
                <w:color w:val="FF0000"/>
                <w:lang w:val="zh-CN"/>
              </w:rPr>
              <w:t>4</w:t>
            </w:r>
          </w:p>
        </w:tc>
      </w:tr>
    </w:tbl>
    <w:p w14:paraId="57181C8B" w14:textId="77777777" w:rsidR="00FA77BD" w:rsidRPr="00D60FFD" w:rsidRDefault="00FA77BD" w:rsidP="00FA77BD">
      <w:pPr>
        <w:ind w:firstLineChars="0" w:firstLine="0"/>
        <w:rPr>
          <w:rFonts w:cs="Times New Roman"/>
        </w:rPr>
      </w:pPr>
    </w:p>
    <w:p w14:paraId="530BE80C" w14:textId="025FF8A4" w:rsidR="00FA77BD" w:rsidRPr="00D60FFD" w:rsidRDefault="00FA77BD" w:rsidP="00FA77BD">
      <w:pPr>
        <w:ind w:firstLineChars="0" w:firstLine="0"/>
        <w:jc w:val="center"/>
        <w:rPr>
          <w:rFonts w:cs="Times New Roman"/>
        </w:rPr>
      </w:pPr>
    </w:p>
    <w:p w14:paraId="0AD1EF40" w14:textId="77777777" w:rsidR="00FA77BD" w:rsidRPr="00D60FFD" w:rsidRDefault="00FA77BD" w:rsidP="00FA77BD">
      <w:pPr>
        <w:ind w:firstLineChars="0" w:firstLine="0"/>
        <w:jc w:val="center"/>
        <w:rPr>
          <w:rFonts w:eastAsia="黑体" w:cs="Times New Roman"/>
          <w:color w:val="FF0000"/>
        </w:rPr>
      </w:pPr>
      <w:r w:rsidRPr="00D60FFD">
        <w:rPr>
          <w:rFonts w:eastAsia="黑体" w:cs="Times New Roman" w:hint="eastAsia"/>
          <w:color w:val="FF0000"/>
        </w:rPr>
        <w:t>图</w:t>
      </w:r>
      <w:r w:rsidRPr="00D60FFD">
        <w:rPr>
          <w:rFonts w:eastAsia="黑体" w:cs="Times New Roman" w:hint="eastAsia"/>
          <w:color w:val="FF0000"/>
        </w:rPr>
        <w:t>5.6.5</w:t>
      </w:r>
      <w:r w:rsidRPr="00D60FFD">
        <w:rPr>
          <w:rFonts w:eastAsia="黑体" w:cs="Times New Roman"/>
          <w:color w:val="FF0000"/>
        </w:rPr>
        <w:t>-</w:t>
      </w:r>
      <w:r w:rsidRPr="00D60FFD">
        <w:rPr>
          <w:rFonts w:eastAsia="黑体" w:cs="Times New Roman" w:hint="eastAsia"/>
          <w:color w:val="FF0000"/>
        </w:rPr>
        <w:t>2</w:t>
      </w:r>
      <w:r w:rsidRPr="00D60FFD">
        <w:rPr>
          <w:rFonts w:eastAsia="黑体" w:cs="Times New Roman"/>
          <w:color w:val="FF0000"/>
        </w:rPr>
        <w:t xml:space="preserve">  F</w:t>
      </w:r>
      <w:r w:rsidRPr="00D60FFD">
        <w:rPr>
          <w:rFonts w:eastAsia="黑体" w:cs="Times New Roman" w:hint="eastAsia"/>
          <w:color w:val="FF0000"/>
        </w:rPr>
        <w:t>稳定度</w:t>
      </w:r>
      <w:r w:rsidRPr="00D60FFD">
        <w:rPr>
          <w:rFonts w:eastAsia="黑体" w:cs="Times New Roman"/>
          <w:color w:val="FF0000"/>
        </w:rPr>
        <w:t>NO</w:t>
      </w:r>
      <w:r w:rsidRPr="00D60FFD">
        <w:rPr>
          <w:rFonts w:eastAsia="黑体" w:cs="Times New Roman" w:hint="eastAsia"/>
          <w:color w:val="FF0000"/>
        </w:rPr>
        <w:t>x</w:t>
      </w:r>
      <w:r w:rsidRPr="00D60FFD">
        <w:rPr>
          <w:rFonts w:eastAsia="黑体" w:cs="Times New Roman"/>
          <w:color w:val="FF0000"/>
        </w:rPr>
        <w:t>最大</w:t>
      </w:r>
      <w:r w:rsidRPr="00D60FFD">
        <w:rPr>
          <w:rFonts w:eastAsia="黑体" w:cs="Times New Roman" w:hint="eastAsia"/>
          <w:color w:val="FF0000"/>
        </w:rPr>
        <w:t>影响区域</w:t>
      </w:r>
      <w:r w:rsidRPr="00D60FFD">
        <w:rPr>
          <w:rFonts w:eastAsia="黑体" w:cs="Times New Roman"/>
          <w:color w:val="FF0000"/>
        </w:rPr>
        <w:t>图</w:t>
      </w:r>
    </w:p>
    <w:p w14:paraId="32D42A64" w14:textId="77777777" w:rsidR="00FA77BD" w:rsidRPr="00D60FFD" w:rsidRDefault="00FA77BD" w:rsidP="00FA77BD">
      <w:pPr>
        <w:ind w:firstLine="480"/>
        <w:rPr>
          <w:color w:val="FF0000"/>
        </w:rPr>
      </w:pPr>
      <w:r w:rsidRPr="00D60FFD">
        <w:rPr>
          <w:rFonts w:hint="eastAsia"/>
          <w:color w:val="FF0000"/>
        </w:rPr>
        <w:t>由表</w:t>
      </w:r>
      <w:r w:rsidRPr="00D60FFD">
        <w:rPr>
          <w:rFonts w:hint="eastAsia"/>
          <w:color w:val="FF0000"/>
        </w:rPr>
        <w:t>5.6.5</w:t>
      </w:r>
      <w:r w:rsidRPr="00D60FFD">
        <w:rPr>
          <w:color w:val="FF0000"/>
        </w:rPr>
        <w:t>-3</w:t>
      </w:r>
      <w:r w:rsidRPr="00D60FFD">
        <w:rPr>
          <w:rFonts w:hint="eastAsia"/>
          <w:color w:val="FF0000"/>
        </w:rPr>
        <w:t>及</w:t>
      </w:r>
      <w:r w:rsidRPr="00D60FFD">
        <w:rPr>
          <w:color w:val="FF0000"/>
        </w:rPr>
        <w:t>图</w:t>
      </w:r>
      <w:r w:rsidRPr="00D60FFD">
        <w:rPr>
          <w:rFonts w:hint="eastAsia"/>
          <w:color w:val="FF0000"/>
        </w:rPr>
        <w:t>5.6.5</w:t>
      </w:r>
      <w:r w:rsidRPr="00D60FFD">
        <w:rPr>
          <w:color w:val="FF0000"/>
        </w:rPr>
        <w:t>-2</w:t>
      </w:r>
      <w:r w:rsidRPr="00D60FFD">
        <w:rPr>
          <w:rFonts w:hint="eastAsia"/>
          <w:color w:val="FF0000"/>
        </w:rPr>
        <w:t>可知：</w:t>
      </w:r>
    </w:p>
    <w:p w14:paraId="106B0464" w14:textId="194288D6" w:rsidR="00FA77BD" w:rsidRPr="00D60FFD" w:rsidRDefault="000A1C1A" w:rsidP="00FA77BD">
      <w:pPr>
        <w:ind w:firstLine="480"/>
        <w:rPr>
          <w:rFonts w:cs="Times New Roman"/>
          <w:color w:val="FF0000"/>
        </w:rPr>
      </w:pPr>
      <w:r w:rsidRPr="00D60FFD">
        <w:rPr>
          <w:rFonts w:cs="Times New Roman" w:hint="eastAsia"/>
          <w:color w:val="FF0000"/>
        </w:rPr>
        <w:t>在</w:t>
      </w:r>
      <w:r w:rsidRPr="00D60FFD">
        <w:rPr>
          <w:rFonts w:cs="Times New Roman" w:hint="eastAsia"/>
          <w:color w:val="FF0000"/>
        </w:rPr>
        <w:t>F</w:t>
      </w:r>
      <w:r w:rsidRPr="00D60FFD">
        <w:rPr>
          <w:rFonts w:cs="Times New Roman" w:hint="eastAsia"/>
          <w:color w:val="FF0000"/>
        </w:rPr>
        <w:t>类</w:t>
      </w:r>
      <w:r w:rsidRPr="00D60FFD">
        <w:rPr>
          <w:rFonts w:cs="Times New Roman"/>
          <w:color w:val="FF0000"/>
        </w:rPr>
        <w:t>稳定度下，</w:t>
      </w:r>
      <w:r w:rsidRPr="00D60FFD">
        <w:rPr>
          <w:rFonts w:cs="Times New Roman" w:hint="eastAsia"/>
          <w:color w:val="FF0000"/>
        </w:rPr>
        <w:t>一燃室爆燃产生</w:t>
      </w:r>
      <w:r w:rsidRPr="00D60FFD">
        <w:rPr>
          <w:rFonts w:cs="Times New Roman"/>
          <w:color w:val="FF0000"/>
        </w:rPr>
        <w:t>的</w:t>
      </w:r>
      <w:r w:rsidRPr="00D60FFD">
        <w:rPr>
          <w:rFonts w:cs="Times New Roman" w:hint="eastAsia"/>
          <w:color w:val="FF0000"/>
        </w:rPr>
        <w:t>氮氧化物</w:t>
      </w:r>
      <w:r w:rsidRPr="00D60FFD">
        <w:rPr>
          <w:rFonts w:cs="Times New Roman"/>
          <w:color w:val="FF0000"/>
        </w:rPr>
        <w:t>30min</w:t>
      </w:r>
      <w:r w:rsidRPr="00D60FFD">
        <w:rPr>
          <w:rFonts w:cs="Times New Roman" w:hint="eastAsia"/>
          <w:color w:val="FF0000"/>
        </w:rPr>
        <w:t>达到</w:t>
      </w:r>
      <w:r w:rsidRPr="00D60FFD">
        <w:rPr>
          <w:rFonts w:cs="Times New Roman"/>
          <w:color w:val="FF0000"/>
        </w:rPr>
        <w:t>毒性终点浓度</w:t>
      </w:r>
      <w:r w:rsidRPr="00D60FFD">
        <w:rPr>
          <w:rFonts w:cs="Times New Roman" w:hint="eastAsia"/>
          <w:color w:val="FF0000"/>
        </w:rPr>
        <w:t>-</w:t>
      </w:r>
      <w:r w:rsidRPr="00D60FFD">
        <w:rPr>
          <w:rFonts w:cs="Times New Roman"/>
          <w:color w:val="FF0000"/>
        </w:rPr>
        <w:t>2</w:t>
      </w:r>
      <w:r w:rsidRPr="00D60FFD">
        <w:rPr>
          <w:rFonts w:cs="Times New Roman" w:hint="eastAsia"/>
          <w:color w:val="FF0000"/>
        </w:rPr>
        <w:t>最大出现距离为一燃室</w:t>
      </w:r>
      <w:r w:rsidRPr="00D60FFD">
        <w:rPr>
          <w:rFonts w:cs="Times New Roman"/>
          <w:color w:val="FF0000"/>
        </w:rPr>
        <w:t>下风向</w:t>
      </w:r>
      <w:r w:rsidRPr="00D60FFD">
        <w:rPr>
          <w:rFonts w:cs="Times New Roman"/>
          <w:color w:val="FF0000"/>
        </w:rPr>
        <w:t>140m</w:t>
      </w:r>
      <w:r w:rsidRPr="00D60FFD">
        <w:rPr>
          <w:rFonts w:cs="Times New Roman" w:hint="eastAsia"/>
          <w:color w:val="FF0000"/>
        </w:rPr>
        <w:t>（超</w:t>
      </w:r>
      <w:r w:rsidRPr="00D60FFD">
        <w:rPr>
          <w:rFonts w:cs="Times New Roman"/>
          <w:color w:val="FF0000"/>
        </w:rPr>
        <w:t>厂界</w:t>
      </w:r>
      <w:r w:rsidRPr="00D60FFD">
        <w:rPr>
          <w:rFonts w:cs="Times New Roman" w:hint="eastAsia"/>
          <w:color w:val="FF0000"/>
        </w:rPr>
        <w:t>外</w:t>
      </w:r>
      <w:r w:rsidRPr="00D60FFD">
        <w:rPr>
          <w:rFonts w:cs="Times New Roman"/>
          <w:color w:val="FF0000"/>
        </w:rPr>
        <w:t>30</w:t>
      </w:r>
      <w:r w:rsidRPr="00D60FFD">
        <w:rPr>
          <w:rFonts w:cs="Times New Roman" w:hint="eastAsia"/>
          <w:color w:val="FF0000"/>
        </w:rPr>
        <w:t>m</w:t>
      </w:r>
      <w:r w:rsidRPr="00D60FFD">
        <w:rPr>
          <w:rFonts w:cs="Times New Roman" w:hint="eastAsia"/>
          <w:color w:val="FF0000"/>
        </w:rPr>
        <w:t>）；</w:t>
      </w:r>
      <w:r w:rsidRPr="00D60FFD">
        <w:rPr>
          <w:rFonts w:hint="eastAsia"/>
          <w:color w:val="FF0000"/>
        </w:rPr>
        <w:t>达到</w:t>
      </w:r>
      <w:r w:rsidRPr="00D60FFD">
        <w:rPr>
          <w:color w:val="FF0000"/>
        </w:rPr>
        <w:t>毒性终点浓度</w:t>
      </w:r>
      <w:r w:rsidRPr="00D60FFD">
        <w:rPr>
          <w:rFonts w:hint="eastAsia"/>
          <w:color w:val="FF0000"/>
        </w:rPr>
        <w:t>-</w:t>
      </w:r>
      <w:r w:rsidRPr="00D60FFD">
        <w:rPr>
          <w:color w:val="FF0000"/>
        </w:rPr>
        <w:t>1</w:t>
      </w:r>
      <w:r w:rsidRPr="00D60FFD">
        <w:rPr>
          <w:rFonts w:hint="eastAsia"/>
          <w:color w:val="FF0000"/>
        </w:rPr>
        <w:t>最大出现距离为一燃室</w:t>
      </w:r>
      <w:r w:rsidRPr="00D60FFD">
        <w:rPr>
          <w:color w:val="FF0000"/>
        </w:rPr>
        <w:t>下风向</w:t>
      </w:r>
      <w:r w:rsidR="006924D9" w:rsidRPr="00D60FFD">
        <w:rPr>
          <w:color w:val="FF0000"/>
        </w:rPr>
        <w:t>90</w:t>
      </w:r>
      <w:r w:rsidRPr="00D60FFD">
        <w:rPr>
          <w:color w:val="FF0000"/>
        </w:rPr>
        <w:t>m</w:t>
      </w:r>
      <w:r w:rsidRPr="00D60FFD">
        <w:rPr>
          <w:color w:val="FF0000"/>
        </w:rPr>
        <w:t>（</w:t>
      </w:r>
      <w:r w:rsidR="006924D9" w:rsidRPr="00D60FFD">
        <w:rPr>
          <w:rFonts w:hint="eastAsia"/>
          <w:color w:val="FF0000"/>
        </w:rPr>
        <w:t>未</w:t>
      </w:r>
      <w:r w:rsidRPr="00D60FFD">
        <w:rPr>
          <w:rFonts w:hint="eastAsia"/>
          <w:color w:val="FF0000"/>
        </w:rPr>
        <w:t>超厂界</w:t>
      </w:r>
      <w:r w:rsidRPr="00D60FFD">
        <w:rPr>
          <w:color w:val="FF0000"/>
        </w:rPr>
        <w:t>）</w:t>
      </w:r>
      <w:r w:rsidRPr="00D60FFD">
        <w:rPr>
          <w:rFonts w:hint="eastAsia"/>
          <w:color w:val="FF0000"/>
        </w:rPr>
        <w:t>。</w:t>
      </w:r>
    </w:p>
    <w:p w14:paraId="74941D6F" w14:textId="77777777" w:rsidR="00FA77BD" w:rsidRPr="00D60FFD" w:rsidRDefault="00FA77BD" w:rsidP="00FA77BD">
      <w:pPr>
        <w:ind w:firstLineChars="0" w:firstLine="0"/>
        <w:rPr>
          <w:rFonts w:cs="Times New Roman"/>
        </w:rPr>
      </w:pPr>
      <w:r w:rsidRPr="00D60FFD">
        <w:rPr>
          <w:rFonts w:ascii="宋体" w:hAnsi="宋体" w:cs="宋体" w:hint="eastAsia"/>
          <w:lang w:eastAsia="ja-JP"/>
        </w:rPr>
        <w:t>③</w:t>
      </w:r>
      <w:r w:rsidRPr="00D60FFD">
        <w:rPr>
          <w:rFonts w:cs="Times New Roman"/>
        </w:rPr>
        <w:t>CO</w:t>
      </w:r>
      <w:r w:rsidRPr="00D60FFD">
        <w:rPr>
          <w:rFonts w:cs="Times New Roman" w:hint="eastAsia"/>
        </w:rPr>
        <w:t>超过</w:t>
      </w:r>
      <w:r w:rsidRPr="00D60FFD">
        <w:rPr>
          <w:rFonts w:cs="Times New Roman"/>
        </w:rPr>
        <w:t>阈值</w:t>
      </w:r>
      <w:r w:rsidRPr="00D60FFD">
        <w:rPr>
          <w:rFonts w:cs="Times New Roman" w:hint="eastAsia"/>
        </w:rPr>
        <w:t>影响区域</w:t>
      </w:r>
    </w:p>
    <w:p w14:paraId="713A127F" w14:textId="77777777" w:rsidR="00FA77BD" w:rsidRPr="00D60FFD" w:rsidRDefault="00FA77BD" w:rsidP="00FA77BD">
      <w:pPr>
        <w:pStyle w:val="afff9"/>
      </w:pPr>
      <w:r w:rsidRPr="00D60FFD">
        <w:rPr>
          <w:rFonts w:hint="eastAsia"/>
        </w:rPr>
        <w:t>表</w:t>
      </w:r>
      <w:r w:rsidRPr="00D60FFD">
        <w:rPr>
          <w:rFonts w:hint="eastAsia"/>
        </w:rPr>
        <w:t>5.6.5</w:t>
      </w:r>
      <w:r w:rsidRPr="00D60FFD">
        <w:t>-4  CO</w:t>
      </w:r>
      <w:r w:rsidRPr="00D60FFD">
        <w:rPr>
          <w:rFonts w:hint="eastAsia"/>
          <w:lang w:val="zh-CN"/>
        </w:rPr>
        <w:t>各阈值的廓线对应的位置</w:t>
      </w:r>
    </w:p>
    <w:tbl>
      <w:tblPr>
        <w:tblStyle w:val="ab"/>
        <w:tblW w:w="5000" w:type="pct"/>
        <w:tblLook w:val="0000" w:firstRow="0" w:lastRow="0" w:firstColumn="0" w:lastColumn="0" w:noHBand="0" w:noVBand="0"/>
      </w:tblPr>
      <w:tblGrid>
        <w:gridCol w:w="1844"/>
        <w:gridCol w:w="1352"/>
        <w:gridCol w:w="1452"/>
        <w:gridCol w:w="1453"/>
        <w:gridCol w:w="1455"/>
        <w:gridCol w:w="1471"/>
      </w:tblGrid>
      <w:tr w:rsidR="00535D04" w:rsidRPr="00D60FFD" w14:paraId="68F65F1D" w14:textId="77777777" w:rsidTr="00535D04">
        <w:tc>
          <w:tcPr>
            <w:tcW w:w="1021" w:type="pct"/>
            <w:vAlign w:val="center"/>
          </w:tcPr>
          <w:p w14:paraId="26181619" w14:textId="2533B6E1" w:rsidR="00535D04" w:rsidRPr="00D60FFD" w:rsidRDefault="00535D04" w:rsidP="00535D04">
            <w:pPr>
              <w:pStyle w:val="afffffb"/>
              <w:rPr>
                <w:lang w:val="zh-CN"/>
              </w:rPr>
            </w:pPr>
            <w:r w:rsidRPr="00D60FFD">
              <w:rPr>
                <w:lang w:val="en-GB"/>
              </w:rPr>
              <w:t>指标</w:t>
            </w:r>
          </w:p>
        </w:tc>
        <w:tc>
          <w:tcPr>
            <w:tcW w:w="749" w:type="pct"/>
            <w:vAlign w:val="center"/>
          </w:tcPr>
          <w:p w14:paraId="5BE496FC" w14:textId="1F9B5BA9" w:rsidR="00535D04" w:rsidRPr="00D60FFD" w:rsidRDefault="00535D04" w:rsidP="00535D04">
            <w:pPr>
              <w:pStyle w:val="afffffb"/>
              <w:rPr>
                <w:lang w:val="zh-CN"/>
              </w:rPr>
            </w:pPr>
            <w:r w:rsidRPr="00D60FFD">
              <w:rPr>
                <w:rFonts w:hint="eastAsia"/>
                <w:lang w:val="zh-CN"/>
              </w:rPr>
              <w:t>阈值</w:t>
            </w:r>
            <w:r w:rsidRPr="00D60FFD">
              <w:rPr>
                <w:lang w:val="zh-CN"/>
              </w:rPr>
              <w:t>(mg/m</w:t>
            </w:r>
            <w:r w:rsidRPr="00D60FFD">
              <w:rPr>
                <w:vertAlign w:val="superscript"/>
                <w:lang w:val="zh-CN"/>
              </w:rPr>
              <w:t>3</w:t>
            </w:r>
            <w:r w:rsidRPr="00D60FFD">
              <w:rPr>
                <w:lang w:val="zh-CN"/>
              </w:rPr>
              <w:t>)</w:t>
            </w:r>
          </w:p>
        </w:tc>
        <w:tc>
          <w:tcPr>
            <w:tcW w:w="804" w:type="pct"/>
            <w:vAlign w:val="center"/>
          </w:tcPr>
          <w:p w14:paraId="6B811D55" w14:textId="77777777" w:rsidR="00535D04" w:rsidRPr="00D60FFD" w:rsidRDefault="00535D04" w:rsidP="00535D04">
            <w:pPr>
              <w:pStyle w:val="afffffb"/>
              <w:rPr>
                <w:lang w:val="zh-CN"/>
              </w:rPr>
            </w:pPr>
            <w:r w:rsidRPr="00D60FFD">
              <w:rPr>
                <w:lang w:val="zh-CN"/>
              </w:rPr>
              <w:t>X</w:t>
            </w:r>
            <w:r w:rsidRPr="00D60FFD">
              <w:rPr>
                <w:rFonts w:hint="eastAsia"/>
                <w:lang w:val="zh-CN"/>
              </w:rPr>
              <w:t>起点</w:t>
            </w:r>
            <w:r w:rsidRPr="00D60FFD">
              <w:rPr>
                <w:lang w:val="zh-CN"/>
              </w:rPr>
              <w:t>(m)</w:t>
            </w:r>
          </w:p>
        </w:tc>
        <w:tc>
          <w:tcPr>
            <w:tcW w:w="805" w:type="pct"/>
            <w:vAlign w:val="center"/>
          </w:tcPr>
          <w:p w14:paraId="534F3346" w14:textId="77777777" w:rsidR="00535D04" w:rsidRPr="00D60FFD" w:rsidRDefault="00535D04" w:rsidP="00535D04">
            <w:pPr>
              <w:pStyle w:val="afffffb"/>
              <w:rPr>
                <w:lang w:val="zh-CN"/>
              </w:rPr>
            </w:pPr>
            <w:r w:rsidRPr="00D60FFD">
              <w:rPr>
                <w:lang w:val="zh-CN"/>
              </w:rPr>
              <w:t>X</w:t>
            </w:r>
            <w:r w:rsidRPr="00D60FFD">
              <w:rPr>
                <w:rFonts w:hint="eastAsia"/>
                <w:lang w:val="zh-CN"/>
              </w:rPr>
              <w:t>终点</w:t>
            </w:r>
            <w:r w:rsidRPr="00D60FFD">
              <w:rPr>
                <w:lang w:val="zh-CN"/>
              </w:rPr>
              <w:t>(m)</w:t>
            </w:r>
          </w:p>
        </w:tc>
        <w:tc>
          <w:tcPr>
            <w:tcW w:w="806" w:type="pct"/>
            <w:vAlign w:val="center"/>
          </w:tcPr>
          <w:p w14:paraId="206EE5C4" w14:textId="77777777" w:rsidR="00535D04" w:rsidRPr="00D60FFD" w:rsidRDefault="00535D04" w:rsidP="00535D04">
            <w:pPr>
              <w:pStyle w:val="afffffb"/>
              <w:rPr>
                <w:lang w:val="zh-CN"/>
              </w:rPr>
            </w:pPr>
            <w:r w:rsidRPr="00D60FFD">
              <w:rPr>
                <w:rFonts w:hint="eastAsia"/>
                <w:lang w:val="zh-CN"/>
              </w:rPr>
              <w:t>最大半宽</w:t>
            </w:r>
            <w:r w:rsidRPr="00D60FFD">
              <w:rPr>
                <w:lang w:val="zh-CN"/>
              </w:rPr>
              <w:t>(m)</w:t>
            </w:r>
          </w:p>
        </w:tc>
        <w:tc>
          <w:tcPr>
            <w:tcW w:w="815" w:type="pct"/>
            <w:vAlign w:val="center"/>
          </w:tcPr>
          <w:p w14:paraId="597141CE" w14:textId="77777777" w:rsidR="00535D04" w:rsidRPr="00D60FFD" w:rsidRDefault="00535D04" w:rsidP="00535D04">
            <w:pPr>
              <w:pStyle w:val="afffffb"/>
              <w:rPr>
                <w:lang w:val="zh-CN"/>
              </w:rPr>
            </w:pPr>
            <w:r w:rsidRPr="00D60FFD">
              <w:rPr>
                <w:rFonts w:hint="eastAsia"/>
                <w:lang w:val="zh-CN"/>
              </w:rPr>
              <w:t>最大半宽对应</w:t>
            </w:r>
            <w:r w:rsidRPr="00D60FFD">
              <w:rPr>
                <w:lang w:val="zh-CN"/>
              </w:rPr>
              <w:t>X(m)</w:t>
            </w:r>
          </w:p>
        </w:tc>
      </w:tr>
      <w:tr w:rsidR="00535D04" w:rsidRPr="00D60FFD" w14:paraId="2F128987" w14:textId="77777777" w:rsidTr="00535D04">
        <w:tc>
          <w:tcPr>
            <w:tcW w:w="1021" w:type="pct"/>
            <w:vAlign w:val="center"/>
          </w:tcPr>
          <w:p w14:paraId="7E1799A2" w14:textId="008D2A80" w:rsidR="00535D04" w:rsidRPr="00D60FFD" w:rsidRDefault="00535D04" w:rsidP="00535D04">
            <w:pPr>
              <w:pStyle w:val="afffffb"/>
              <w:rPr>
                <w:lang w:val="zh-CN"/>
              </w:rPr>
            </w:pPr>
            <w:r w:rsidRPr="00D60FFD">
              <w:rPr>
                <w:rFonts w:hint="eastAsia"/>
              </w:rPr>
              <w:t>大气毒性终点浓度</w:t>
            </w:r>
            <w:r w:rsidRPr="00D60FFD">
              <w:rPr>
                <w:rFonts w:hint="eastAsia"/>
              </w:rPr>
              <w:t>-</w:t>
            </w:r>
            <w:r w:rsidRPr="00D60FFD">
              <w:t>2</w:t>
            </w:r>
          </w:p>
        </w:tc>
        <w:tc>
          <w:tcPr>
            <w:tcW w:w="749" w:type="pct"/>
            <w:vAlign w:val="center"/>
          </w:tcPr>
          <w:p w14:paraId="4EABCF39" w14:textId="05147D4D" w:rsidR="00535D04" w:rsidRPr="00D60FFD" w:rsidRDefault="00535D04" w:rsidP="00535D04">
            <w:pPr>
              <w:pStyle w:val="afffffb"/>
              <w:rPr>
                <w:lang w:val="zh-CN"/>
              </w:rPr>
            </w:pPr>
            <w:r w:rsidRPr="00D60FFD">
              <w:rPr>
                <w:lang w:val="zh-CN"/>
              </w:rPr>
              <w:t>95</w:t>
            </w:r>
          </w:p>
        </w:tc>
        <w:tc>
          <w:tcPr>
            <w:tcW w:w="3230" w:type="pct"/>
            <w:gridSpan w:val="4"/>
            <w:vMerge w:val="restart"/>
            <w:vAlign w:val="center"/>
          </w:tcPr>
          <w:p w14:paraId="3039A8EE" w14:textId="77777777" w:rsidR="00535D04" w:rsidRPr="00D60FFD" w:rsidRDefault="00535D04" w:rsidP="00535D04">
            <w:pPr>
              <w:pStyle w:val="afffffb"/>
              <w:rPr>
                <w:lang w:val="zh-CN"/>
              </w:rPr>
            </w:pPr>
            <w:r w:rsidRPr="00D60FFD">
              <w:t>此阈值及以上无对应位置</w:t>
            </w:r>
          </w:p>
        </w:tc>
      </w:tr>
      <w:tr w:rsidR="00535D04" w:rsidRPr="00D60FFD" w14:paraId="0495899B" w14:textId="77777777" w:rsidTr="00535D04">
        <w:tc>
          <w:tcPr>
            <w:tcW w:w="1021" w:type="pct"/>
            <w:vAlign w:val="center"/>
          </w:tcPr>
          <w:p w14:paraId="120D68F1" w14:textId="3EFE98A8" w:rsidR="00535D04" w:rsidRPr="00D60FFD" w:rsidRDefault="00535D04" w:rsidP="00535D04">
            <w:pPr>
              <w:pStyle w:val="afffffb"/>
              <w:rPr>
                <w:lang w:val="zh-CN"/>
              </w:rPr>
            </w:pPr>
            <w:r w:rsidRPr="00D60FFD">
              <w:rPr>
                <w:rFonts w:hint="eastAsia"/>
              </w:rPr>
              <w:t>大气毒性终点浓度</w:t>
            </w:r>
            <w:r w:rsidRPr="00D60FFD">
              <w:rPr>
                <w:rFonts w:hint="eastAsia"/>
              </w:rPr>
              <w:t>-</w:t>
            </w:r>
            <w:r w:rsidRPr="00D60FFD">
              <w:t>1</w:t>
            </w:r>
          </w:p>
        </w:tc>
        <w:tc>
          <w:tcPr>
            <w:tcW w:w="749" w:type="pct"/>
            <w:vAlign w:val="center"/>
          </w:tcPr>
          <w:p w14:paraId="7532DC6D" w14:textId="6A6DD190" w:rsidR="00535D04" w:rsidRPr="00D60FFD" w:rsidRDefault="00535D04" w:rsidP="00535D04">
            <w:pPr>
              <w:pStyle w:val="afffffb"/>
            </w:pPr>
            <w:r w:rsidRPr="00D60FFD">
              <w:rPr>
                <w:lang w:val="zh-CN"/>
              </w:rPr>
              <w:t>380</w:t>
            </w:r>
          </w:p>
        </w:tc>
        <w:tc>
          <w:tcPr>
            <w:tcW w:w="3230" w:type="pct"/>
            <w:gridSpan w:val="4"/>
            <w:vMerge/>
            <w:vAlign w:val="center"/>
          </w:tcPr>
          <w:p w14:paraId="3B3F4060" w14:textId="77777777" w:rsidR="00535D04" w:rsidRPr="00D60FFD" w:rsidRDefault="00535D04" w:rsidP="00535D04">
            <w:pPr>
              <w:pStyle w:val="afffffb"/>
            </w:pPr>
          </w:p>
        </w:tc>
      </w:tr>
    </w:tbl>
    <w:p w14:paraId="77CCB3E8" w14:textId="0402EF37" w:rsidR="00FA77BD" w:rsidRPr="00D60FFD" w:rsidRDefault="00FA77BD" w:rsidP="00FA77BD">
      <w:pPr>
        <w:ind w:firstLine="480"/>
        <w:rPr>
          <w:rFonts w:cs="Times New Roman"/>
        </w:rPr>
      </w:pPr>
      <w:r w:rsidRPr="00D60FFD">
        <w:rPr>
          <w:rFonts w:cs="Times New Roman" w:hint="eastAsia"/>
          <w:color w:val="FF0000"/>
        </w:rPr>
        <w:t>由表</w:t>
      </w:r>
      <w:r w:rsidR="00535D04" w:rsidRPr="00D60FFD">
        <w:rPr>
          <w:rFonts w:cs="Times New Roman" w:hint="eastAsia"/>
          <w:color w:val="FF0000"/>
        </w:rPr>
        <w:t>5.6.5</w:t>
      </w:r>
      <w:r w:rsidR="00535D04" w:rsidRPr="00D60FFD">
        <w:rPr>
          <w:rFonts w:cs="Times New Roman"/>
          <w:color w:val="FF0000"/>
        </w:rPr>
        <w:t>-4</w:t>
      </w:r>
      <w:r w:rsidRPr="00D60FFD">
        <w:rPr>
          <w:rFonts w:cs="Times New Roman" w:hint="eastAsia"/>
          <w:color w:val="FF0000"/>
        </w:rPr>
        <w:t>可见：</w:t>
      </w:r>
      <w:r w:rsidRPr="00D60FFD">
        <w:rPr>
          <w:rFonts w:cs="Times New Roman"/>
          <w:color w:val="FF0000"/>
        </w:rPr>
        <w:t>CO</w:t>
      </w:r>
      <w:r w:rsidRPr="00D60FFD">
        <w:rPr>
          <w:rFonts w:cs="Times New Roman" w:hint="eastAsia"/>
          <w:color w:val="FF0000"/>
        </w:rPr>
        <w:t>最大浓度</w:t>
      </w:r>
      <w:r w:rsidRPr="00D60FFD">
        <w:rPr>
          <w:rFonts w:cs="Times New Roman"/>
          <w:color w:val="FF0000"/>
        </w:rPr>
        <w:t>未超过</w:t>
      </w:r>
      <w:r w:rsidRPr="00D60FFD">
        <w:rPr>
          <w:rFonts w:cs="Times New Roman" w:hint="eastAsia"/>
          <w:color w:val="FF0000"/>
        </w:rPr>
        <w:t>毒性终点</w:t>
      </w:r>
      <w:r w:rsidRPr="00D60FFD">
        <w:rPr>
          <w:rFonts w:cs="Times New Roman"/>
          <w:color w:val="FF0000"/>
        </w:rPr>
        <w:t>浓度</w:t>
      </w:r>
      <w:r w:rsidRPr="00D60FFD">
        <w:rPr>
          <w:rFonts w:cs="Times New Roman"/>
          <w:color w:val="FF0000"/>
        </w:rPr>
        <w:t>-1</w:t>
      </w:r>
      <w:r w:rsidRPr="00D60FFD">
        <w:rPr>
          <w:rFonts w:cs="Times New Roman" w:hint="eastAsia"/>
          <w:color w:val="FF0000"/>
        </w:rPr>
        <w:t>、毒性终点</w:t>
      </w:r>
      <w:r w:rsidRPr="00D60FFD">
        <w:rPr>
          <w:rFonts w:cs="Times New Roman"/>
          <w:color w:val="FF0000"/>
        </w:rPr>
        <w:t>浓度</w:t>
      </w:r>
      <w:r w:rsidRPr="00D60FFD">
        <w:rPr>
          <w:rFonts w:cs="Times New Roman"/>
          <w:color w:val="FF0000"/>
        </w:rPr>
        <w:t>-2</w:t>
      </w:r>
      <w:r w:rsidRPr="00D60FFD">
        <w:rPr>
          <w:rFonts w:cs="Times New Roman" w:hint="eastAsia"/>
          <w:color w:val="FF0000"/>
        </w:rPr>
        <w:t>，</w:t>
      </w:r>
      <w:r w:rsidRPr="00D60FFD">
        <w:rPr>
          <w:rFonts w:cs="Times New Roman"/>
          <w:color w:val="FF0000"/>
        </w:rPr>
        <w:t>无对应位置</w:t>
      </w:r>
      <w:r w:rsidRPr="00D60FFD">
        <w:rPr>
          <w:rFonts w:cs="Times New Roman" w:hint="eastAsia"/>
          <w:color w:val="FF0000"/>
        </w:rPr>
        <w:t>。</w:t>
      </w:r>
    </w:p>
    <w:p w14:paraId="031EB8C1" w14:textId="77777777" w:rsidR="00FA77BD" w:rsidRPr="00D60FFD" w:rsidRDefault="00FA77BD" w:rsidP="00FA77BD">
      <w:pPr>
        <w:ind w:firstLineChars="0" w:firstLine="0"/>
        <w:rPr>
          <w:rFonts w:cs="Times New Roman"/>
        </w:rPr>
      </w:pPr>
      <w:r w:rsidRPr="00D60FFD">
        <w:rPr>
          <w:rFonts w:ascii="宋体" w:hAnsi="宋体" w:cs="宋体" w:hint="eastAsia"/>
          <w:lang w:eastAsia="ja-JP"/>
        </w:rPr>
        <w:t>④</w:t>
      </w:r>
      <w:r w:rsidRPr="00D60FFD">
        <w:rPr>
          <w:rFonts w:cs="Times New Roman"/>
        </w:rPr>
        <w:t>HC</w:t>
      </w:r>
      <w:r w:rsidRPr="00D60FFD">
        <w:rPr>
          <w:rFonts w:cs="Times New Roman" w:hint="eastAsia"/>
        </w:rPr>
        <w:t>l</w:t>
      </w:r>
      <w:r w:rsidRPr="00D60FFD">
        <w:rPr>
          <w:rFonts w:cs="Times New Roman" w:hint="eastAsia"/>
        </w:rPr>
        <w:t>超过</w:t>
      </w:r>
      <w:r w:rsidRPr="00D60FFD">
        <w:rPr>
          <w:rFonts w:cs="Times New Roman"/>
        </w:rPr>
        <w:t>阈值</w:t>
      </w:r>
      <w:r w:rsidRPr="00D60FFD">
        <w:rPr>
          <w:rFonts w:cs="Times New Roman" w:hint="eastAsia"/>
        </w:rPr>
        <w:t>影响区域</w:t>
      </w:r>
    </w:p>
    <w:p w14:paraId="4CA28620" w14:textId="2107118D" w:rsidR="00FA77BD" w:rsidRPr="00D60FFD" w:rsidRDefault="00FA77BD" w:rsidP="00FA77BD">
      <w:pPr>
        <w:pStyle w:val="afff9"/>
        <w:rPr>
          <w:lang w:val="zh-CN"/>
        </w:rPr>
      </w:pPr>
      <w:r w:rsidRPr="00D60FFD">
        <w:rPr>
          <w:rFonts w:hint="eastAsia"/>
        </w:rPr>
        <w:t>表</w:t>
      </w:r>
      <w:r w:rsidRPr="00D60FFD">
        <w:rPr>
          <w:rFonts w:hint="eastAsia"/>
        </w:rPr>
        <w:t>5.6.5</w:t>
      </w:r>
      <w:r w:rsidRPr="00D60FFD">
        <w:t>-</w:t>
      </w:r>
      <w:r w:rsidRPr="00D60FFD">
        <w:rPr>
          <w:rFonts w:hint="eastAsia"/>
        </w:rPr>
        <w:t>5</w:t>
      </w:r>
      <w:r w:rsidRPr="00D60FFD">
        <w:t xml:space="preserve">  HC</w:t>
      </w:r>
      <w:r w:rsidRPr="00D60FFD">
        <w:rPr>
          <w:rFonts w:hint="eastAsia"/>
        </w:rPr>
        <w:t>l</w:t>
      </w:r>
      <w:r w:rsidRPr="00D60FFD">
        <w:rPr>
          <w:rFonts w:hint="eastAsia"/>
          <w:lang w:val="zh-CN"/>
        </w:rPr>
        <w:t>各阈值的廓线对应的位置</w:t>
      </w:r>
    </w:p>
    <w:tbl>
      <w:tblPr>
        <w:tblStyle w:val="ab"/>
        <w:tblW w:w="5000" w:type="pct"/>
        <w:tblLook w:val="0000" w:firstRow="0" w:lastRow="0" w:firstColumn="0" w:lastColumn="0" w:noHBand="0" w:noVBand="0"/>
      </w:tblPr>
      <w:tblGrid>
        <w:gridCol w:w="1844"/>
        <w:gridCol w:w="1352"/>
        <w:gridCol w:w="1452"/>
        <w:gridCol w:w="1453"/>
        <w:gridCol w:w="1455"/>
        <w:gridCol w:w="1471"/>
      </w:tblGrid>
      <w:tr w:rsidR="00535D04" w:rsidRPr="00D60FFD" w14:paraId="609C7BC3" w14:textId="77777777" w:rsidTr="00535D04">
        <w:tc>
          <w:tcPr>
            <w:tcW w:w="1021" w:type="pct"/>
            <w:vAlign w:val="center"/>
          </w:tcPr>
          <w:p w14:paraId="48DC48EA" w14:textId="77777777" w:rsidR="00535D04" w:rsidRPr="00D60FFD" w:rsidRDefault="00535D04" w:rsidP="00535D04">
            <w:pPr>
              <w:pStyle w:val="afffffb"/>
            </w:pPr>
            <w:r w:rsidRPr="00D60FFD">
              <w:t>指标</w:t>
            </w:r>
          </w:p>
        </w:tc>
        <w:tc>
          <w:tcPr>
            <w:tcW w:w="749" w:type="pct"/>
            <w:vAlign w:val="center"/>
          </w:tcPr>
          <w:p w14:paraId="45E60223" w14:textId="77777777" w:rsidR="00535D04" w:rsidRPr="00D60FFD" w:rsidRDefault="00535D04" w:rsidP="00535D04">
            <w:pPr>
              <w:pStyle w:val="afffffb"/>
            </w:pPr>
            <w:r w:rsidRPr="00D60FFD">
              <w:rPr>
                <w:rFonts w:hint="eastAsia"/>
              </w:rPr>
              <w:t>阈值</w:t>
            </w:r>
            <w:r w:rsidRPr="00D60FFD">
              <w:t>(mg/m</w:t>
            </w:r>
            <w:r w:rsidRPr="00D60FFD">
              <w:rPr>
                <w:vertAlign w:val="superscript"/>
              </w:rPr>
              <w:t>3</w:t>
            </w:r>
            <w:r w:rsidRPr="00D60FFD">
              <w:t>)</w:t>
            </w:r>
          </w:p>
        </w:tc>
        <w:tc>
          <w:tcPr>
            <w:tcW w:w="804" w:type="pct"/>
            <w:vAlign w:val="center"/>
          </w:tcPr>
          <w:p w14:paraId="23ECDD58" w14:textId="77777777" w:rsidR="00535D04" w:rsidRPr="00D60FFD" w:rsidRDefault="00535D04" w:rsidP="00535D04">
            <w:pPr>
              <w:pStyle w:val="afffffb"/>
            </w:pPr>
            <w:r w:rsidRPr="00D60FFD">
              <w:t>X</w:t>
            </w:r>
            <w:r w:rsidRPr="00D60FFD">
              <w:rPr>
                <w:rFonts w:hint="eastAsia"/>
              </w:rPr>
              <w:t>起点</w:t>
            </w:r>
            <w:r w:rsidRPr="00D60FFD">
              <w:t>(m)</w:t>
            </w:r>
          </w:p>
        </w:tc>
        <w:tc>
          <w:tcPr>
            <w:tcW w:w="805" w:type="pct"/>
            <w:vAlign w:val="center"/>
          </w:tcPr>
          <w:p w14:paraId="50F450A2" w14:textId="77777777" w:rsidR="00535D04" w:rsidRPr="00D60FFD" w:rsidRDefault="00535D04" w:rsidP="00535D04">
            <w:pPr>
              <w:pStyle w:val="afffffb"/>
            </w:pPr>
            <w:r w:rsidRPr="00D60FFD">
              <w:t>X</w:t>
            </w:r>
            <w:r w:rsidRPr="00D60FFD">
              <w:rPr>
                <w:rFonts w:hint="eastAsia"/>
              </w:rPr>
              <w:t>终点</w:t>
            </w:r>
            <w:r w:rsidRPr="00D60FFD">
              <w:t>(m)</w:t>
            </w:r>
          </w:p>
        </w:tc>
        <w:tc>
          <w:tcPr>
            <w:tcW w:w="806" w:type="pct"/>
            <w:vAlign w:val="center"/>
          </w:tcPr>
          <w:p w14:paraId="47C6449F" w14:textId="77777777" w:rsidR="00535D04" w:rsidRPr="00D60FFD" w:rsidRDefault="00535D04" w:rsidP="00535D04">
            <w:pPr>
              <w:pStyle w:val="afffffb"/>
            </w:pPr>
            <w:r w:rsidRPr="00D60FFD">
              <w:rPr>
                <w:rFonts w:hint="eastAsia"/>
              </w:rPr>
              <w:t>最大半宽</w:t>
            </w:r>
            <w:r w:rsidRPr="00D60FFD">
              <w:t>(m)</w:t>
            </w:r>
          </w:p>
        </w:tc>
        <w:tc>
          <w:tcPr>
            <w:tcW w:w="815" w:type="pct"/>
            <w:vAlign w:val="center"/>
          </w:tcPr>
          <w:p w14:paraId="1C436593" w14:textId="77777777" w:rsidR="00535D04" w:rsidRPr="00D60FFD" w:rsidRDefault="00535D04" w:rsidP="00535D04">
            <w:pPr>
              <w:pStyle w:val="afffffb"/>
            </w:pPr>
            <w:r w:rsidRPr="00D60FFD">
              <w:rPr>
                <w:rFonts w:hint="eastAsia"/>
              </w:rPr>
              <w:t>最大半宽对应</w:t>
            </w:r>
            <w:r w:rsidRPr="00D60FFD">
              <w:t>X(m)</w:t>
            </w:r>
          </w:p>
        </w:tc>
      </w:tr>
      <w:tr w:rsidR="00535D04" w:rsidRPr="00D60FFD" w14:paraId="7145227C" w14:textId="77777777" w:rsidTr="00535D04">
        <w:tc>
          <w:tcPr>
            <w:tcW w:w="1021" w:type="pct"/>
            <w:vAlign w:val="center"/>
          </w:tcPr>
          <w:p w14:paraId="6E44CCFE" w14:textId="7002CE10" w:rsidR="00535D04" w:rsidRPr="00D60FFD" w:rsidRDefault="00535D04" w:rsidP="00535D04">
            <w:pPr>
              <w:pStyle w:val="afffffb"/>
            </w:pPr>
            <w:r w:rsidRPr="00D60FFD">
              <w:rPr>
                <w:rFonts w:hint="eastAsia"/>
              </w:rPr>
              <w:t>大气毒性终点浓度</w:t>
            </w:r>
            <w:r w:rsidRPr="00D60FFD">
              <w:rPr>
                <w:rFonts w:hint="eastAsia"/>
              </w:rPr>
              <w:t>-</w:t>
            </w:r>
            <w:r w:rsidRPr="00D60FFD">
              <w:t>2</w:t>
            </w:r>
          </w:p>
        </w:tc>
        <w:tc>
          <w:tcPr>
            <w:tcW w:w="749" w:type="pct"/>
            <w:vAlign w:val="center"/>
          </w:tcPr>
          <w:p w14:paraId="60790E5A" w14:textId="6DEE9EA2" w:rsidR="00535D04" w:rsidRPr="00D60FFD" w:rsidRDefault="00535D04" w:rsidP="00535D04">
            <w:pPr>
              <w:pStyle w:val="afffffb"/>
            </w:pPr>
            <w:r w:rsidRPr="00D60FFD">
              <w:t>33</w:t>
            </w:r>
          </w:p>
        </w:tc>
        <w:tc>
          <w:tcPr>
            <w:tcW w:w="3230" w:type="pct"/>
            <w:gridSpan w:val="4"/>
            <w:vMerge w:val="restart"/>
            <w:vAlign w:val="center"/>
          </w:tcPr>
          <w:p w14:paraId="1F288A0F" w14:textId="77777777" w:rsidR="00535D04" w:rsidRPr="00D60FFD" w:rsidRDefault="00535D04" w:rsidP="00535D04">
            <w:pPr>
              <w:pStyle w:val="afffffb"/>
            </w:pPr>
            <w:r w:rsidRPr="00D60FFD">
              <w:t>此阈值及以上无对应位置</w:t>
            </w:r>
          </w:p>
        </w:tc>
      </w:tr>
      <w:tr w:rsidR="00535D04" w:rsidRPr="00D60FFD" w14:paraId="4F446F04" w14:textId="77777777" w:rsidTr="00535D04">
        <w:tc>
          <w:tcPr>
            <w:tcW w:w="1021" w:type="pct"/>
            <w:vAlign w:val="center"/>
          </w:tcPr>
          <w:p w14:paraId="0448E25E" w14:textId="6BDD1C2F" w:rsidR="00535D04" w:rsidRPr="00D60FFD" w:rsidRDefault="00535D04" w:rsidP="00535D04">
            <w:pPr>
              <w:pStyle w:val="afffffb"/>
            </w:pPr>
            <w:r w:rsidRPr="00D60FFD">
              <w:rPr>
                <w:rFonts w:hint="eastAsia"/>
              </w:rPr>
              <w:t>大气毒性终点浓度</w:t>
            </w:r>
            <w:r w:rsidRPr="00D60FFD">
              <w:rPr>
                <w:rFonts w:hint="eastAsia"/>
              </w:rPr>
              <w:t>-</w:t>
            </w:r>
            <w:r w:rsidRPr="00D60FFD">
              <w:t>1</w:t>
            </w:r>
          </w:p>
        </w:tc>
        <w:tc>
          <w:tcPr>
            <w:tcW w:w="749" w:type="pct"/>
            <w:vAlign w:val="center"/>
          </w:tcPr>
          <w:p w14:paraId="7B20D23D" w14:textId="1B701F73" w:rsidR="00535D04" w:rsidRPr="00D60FFD" w:rsidRDefault="00535D04" w:rsidP="00535D04">
            <w:pPr>
              <w:pStyle w:val="afffffb"/>
            </w:pPr>
            <w:r w:rsidRPr="00D60FFD">
              <w:t>150</w:t>
            </w:r>
          </w:p>
        </w:tc>
        <w:tc>
          <w:tcPr>
            <w:tcW w:w="3230" w:type="pct"/>
            <w:gridSpan w:val="4"/>
            <w:vMerge/>
            <w:vAlign w:val="center"/>
          </w:tcPr>
          <w:p w14:paraId="352E60CD" w14:textId="77777777" w:rsidR="00535D04" w:rsidRPr="00D60FFD" w:rsidRDefault="00535D04" w:rsidP="00535D04">
            <w:pPr>
              <w:pStyle w:val="afffffb"/>
            </w:pPr>
          </w:p>
        </w:tc>
      </w:tr>
    </w:tbl>
    <w:p w14:paraId="6E68D65E" w14:textId="3A913CA4" w:rsidR="00FA77BD" w:rsidRPr="00D60FFD" w:rsidRDefault="00535D04" w:rsidP="00FA77BD">
      <w:pPr>
        <w:ind w:firstLine="480"/>
      </w:pPr>
      <w:r w:rsidRPr="00D60FFD">
        <w:rPr>
          <w:rFonts w:hint="eastAsia"/>
        </w:rPr>
        <w:t>由表</w:t>
      </w:r>
      <w:r w:rsidRPr="00D60FFD">
        <w:rPr>
          <w:rFonts w:hint="eastAsia"/>
        </w:rPr>
        <w:t>5.6.5</w:t>
      </w:r>
      <w:r w:rsidRPr="00D60FFD">
        <w:t>-5</w:t>
      </w:r>
      <w:r w:rsidRPr="00D60FFD">
        <w:rPr>
          <w:rFonts w:hint="eastAsia"/>
        </w:rPr>
        <w:t>可见：</w:t>
      </w:r>
      <w:r w:rsidRPr="00D60FFD">
        <w:rPr>
          <w:rFonts w:cs="Times New Roman"/>
        </w:rPr>
        <w:t>HC</w:t>
      </w:r>
      <w:r w:rsidRPr="00D60FFD">
        <w:rPr>
          <w:rFonts w:cs="Times New Roman" w:hint="eastAsia"/>
        </w:rPr>
        <w:t>l</w:t>
      </w:r>
      <w:r w:rsidRPr="00D60FFD">
        <w:rPr>
          <w:rFonts w:hint="eastAsia"/>
        </w:rPr>
        <w:t>最大浓度</w:t>
      </w:r>
      <w:r w:rsidRPr="00D60FFD">
        <w:t>未超过</w:t>
      </w:r>
      <w:r w:rsidRPr="00D60FFD">
        <w:rPr>
          <w:rFonts w:hint="eastAsia"/>
        </w:rPr>
        <w:t>毒性终点</w:t>
      </w:r>
      <w:r w:rsidRPr="00D60FFD">
        <w:t>浓度</w:t>
      </w:r>
      <w:r w:rsidRPr="00D60FFD">
        <w:t>-1</w:t>
      </w:r>
      <w:r w:rsidRPr="00D60FFD">
        <w:rPr>
          <w:rFonts w:hint="eastAsia"/>
        </w:rPr>
        <w:t>、毒性终点</w:t>
      </w:r>
      <w:r w:rsidRPr="00D60FFD">
        <w:t>浓度</w:t>
      </w:r>
      <w:r w:rsidRPr="00D60FFD">
        <w:t>-2</w:t>
      </w:r>
      <w:r w:rsidRPr="00D60FFD">
        <w:rPr>
          <w:rFonts w:hint="eastAsia"/>
        </w:rPr>
        <w:t>，</w:t>
      </w:r>
      <w:r w:rsidRPr="00D60FFD">
        <w:t>无对应位置</w:t>
      </w:r>
      <w:r w:rsidRPr="00D60FFD">
        <w:rPr>
          <w:rFonts w:hint="eastAsia"/>
        </w:rPr>
        <w:t>。</w:t>
      </w:r>
    </w:p>
    <w:p w14:paraId="46F4C211" w14:textId="77777777" w:rsidR="00FA77BD" w:rsidRPr="00D60FFD" w:rsidRDefault="00FA77BD" w:rsidP="00FA77BD">
      <w:pPr>
        <w:ind w:firstLineChars="0" w:firstLine="0"/>
        <w:rPr>
          <w:rFonts w:cs="Times New Roman"/>
        </w:rPr>
      </w:pPr>
      <w:r w:rsidRPr="00D60FFD">
        <w:rPr>
          <w:rFonts w:ascii="宋体" w:hAnsi="宋体" w:cs="宋体" w:hint="eastAsia"/>
          <w:lang w:eastAsia="ja-JP"/>
        </w:rPr>
        <w:t>⑤</w:t>
      </w:r>
      <w:r w:rsidRPr="00D60FFD">
        <w:rPr>
          <w:rFonts w:cs="Times New Roman"/>
        </w:rPr>
        <w:t>HF</w:t>
      </w:r>
      <w:r w:rsidRPr="00D60FFD">
        <w:rPr>
          <w:rFonts w:cs="Times New Roman" w:hint="eastAsia"/>
        </w:rPr>
        <w:t>超过</w:t>
      </w:r>
      <w:r w:rsidRPr="00D60FFD">
        <w:rPr>
          <w:rFonts w:cs="Times New Roman"/>
        </w:rPr>
        <w:t>阈值</w:t>
      </w:r>
      <w:r w:rsidRPr="00D60FFD">
        <w:rPr>
          <w:rFonts w:cs="Times New Roman" w:hint="eastAsia"/>
        </w:rPr>
        <w:t>影响区域</w:t>
      </w:r>
    </w:p>
    <w:p w14:paraId="36C5F200" w14:textId="77777777" w:rsidR="00FA77BD" w:rsidRPr="00D60FFD" w:rsidRDefault="00FA77BD" w:rsidP="00FA77BD">
      <w:pPr>
        <w:pStyle w:val="afff9"/>
      </w:pPr>
      <w:r w:rsidRPr="00D60FFD">
        <w:rPr>
          <w:rFonts w:hint="eastAsia"/>
        </w:rPr>
        <w:t>表</w:t>
      </w:r>
      <w:r w:rsidRPr="00D60FFD">
        <w:rPr>
          <w:rFonts w:hint="eastAsia"/>
        </w:rPr>
        <w:t>5.6.5</w:t>
      </w:r>
      <w:r w:rsidRPr="00D60FFD">
        <w:t>-</w:t>
      </w:r>
      <w:r w:rsidRPr="00D60FFD">
        <w:rPr>
          <w:rFonts w:hint="eastAsia"/>
        </w:rPr>
        <w:t>6</w:t>
      </w:r>
      <w:r w:rsidRPr="00D60FFD">
        <w:t xml:space="preserve">  HF</w:t>
      </w:r>
      <w:r w:rsidRPr="00D60FFD">
        <w:rPr>
          <w:rFonts w:hint="eastAsia"/>
          <w:lang w:val="zh-CN"/>
        </w:rPr>
        <w:t>各阈值的廓线对应的位置</w:t>
      </w:r>
    </w:p>
    <w:tbl>
      <w:tblPr>
        <w:tblStyle w:val="ab"/>
        <w:tblW w:w="5000" w:type="pct"/>
        <w:tblLook w:val="0000" w:firstRow="0" w:lastRow="0" w:firstColumn="0" w:lastColumn="0" w:noHBand="0" w:noVBand="0"/>
      </w:tblPr>
      <w:tblGrid>
        <w:gridCol w:w="1844"/>
        <w:gridCol w:w="1352"/>
        <w:gridCol w:w="1452"/>
        <w:gridCol w:w="1453"/>
        <w:gridCol w:w="1455"/>
        <w:gridCol w:w="1471"/>
      </w:tblGrid>
      <w:tr w:rsidR="00535D04" w:rsidRPr="00D60FFD" w14:paraId="2AA1CD7F" w14:textId="77777777" w:rsidTr="000825FD">
        <w:tc>
          <w:tcPr>
            <w:tcW w:w="1021" w:type="pct"/>
            <w:vAlign w:val="center"/>
          </w:tcPr>
          <w:p w14:paraId="207F0510" w14:textId="77777777" w:rsidR="00535D04" w:rsidRPr="00D60FFD" w:rsidRDefault="00535D04" w:rsidP="000825FD">
            <w:pPr>
              <w:pStyle w:val="afffffb"/>
            </w:pPr>
            <w:r w:rsidRPr="00D60FFD">
              <w:t>指标</w:t>
            </w:r>
          </w:p>
        </w:tc>
        <w:tc>
          <w:tcPr>
            <w:tcW w:w="749" w:type="pct"/>
            <w:vAlign w:val="center"/>
          </w:tcPr>
          <w:p w14:paraId="43F1EFE8" w14:textId="77777777" w:rsidR="00535D04" w:rsidRPr="00D60FFD" w:rsidRDefault="00535D04" w:rsidP="000825FD">
            <w:pPr>
              <w:pStyle w:val="afffffb"/>
            </w:pPr>
            <w:r w:rsidRPr="00D60FFD">
              <w:rPr>
                <w:rFonts w:hint="eastAsia"/>
              </w:rPr>
              <w:t>阈值</w:t>
            </w:r>
            <w:r w:rsidRPr="00D60FFD">
              <w:t>(mg/m</w:t>
            </w:r>
            <w:r w:rsidRPr="00D60FFD">
              <w:rPr>
                <w:vertAlign w:val="superscript"/>
              </w:rPr>
              <w:t>3</w:t>
            </w:r>
            <w:r w:rsidRPr="00D60FFD">
              <w:t>)</w:t>
            </w:r>
          </w:p>
        </w:tc>
        <w:tc>
          <w:tcPr>
            <w:tcW w:w="804" w:type="pct"/>
            <w:vAlign w:val="center"/>
          </w:tcPr>
          <w:p w14:paraId="338D80DB" w14:textId="77777777" w:rsidR="00535D04" w:rsidRPr="00D60FFD" w:rsidRDefault="00535D04" w:rsidP="000825FD">
            <w:pPr>
              <w:pStyle w:val="afffffb"/>
            </w:pPr>
            <w:r w:rsidRPr="00D60FFD">
              <w:t>X</w:t>
            </w:r>
            <w:r w:rsidRPr="00D60FFD">
              <w:rPr>
                <w:rFonts w:hint="eastAsia"/>
              </w:rPr>
              <w:t>起点</w:t>
            </w:r>
            <w:r w:rsidRPr="00D60FFD">
              <w:t>(m)</w:t>
            </w:r>
          </w:p>
        </w:tc>
        <w:tc>
          <w:tcPr>
            <w:tcW w:w="805" w:type="pct"/>
            <w:vAlign w:val="center"/>
          </w:tcPr>
          <w:p w14:paraId="569528C6" w14:textId="77777777" w:rsidR="00535D04" w:rsidRPr="00D60FFD" w:rsidRDefault="00535D04" w:rsidP="000825FD">
            <w:pPr>
              <w:pStyle w:val="afffffb"/>
            </w:pPr>
            <w:r w:rsidRPr="00D60FFD">
              <w:t>X</w:t>
            </w:r>
            <w:r w:rsidRPr="00D60FFD">
              <w:rPr>
                <w:rFonts w:hint="eastAsia"/>
              </w:rPr>
              <w:t>终点</w:t>
            </w:r>
            <w:r w:rsidRPr="00D60FFD">
              <w:t>(m)</w:t>
            </w:r>
          </w:p>
        </w:tc>
        <w:tc>
          <w:tcPr>
            <w:tcW w:w="806" w:type="pct"/>
            <w:vAlign w:val="center"/>
          </w:tcPr>
          <w:p w14:paraId="334A1E41" w14:textId="77777777" w:rsidR="00535D04" w:rsidRPr="00D60FFD" w:rsidRDefault="00535D04" w:rsidP="000825FD">
            <w:pPr>
              <w:pStyle w:val="afffffb"/>
            </w:pPr>
            <w:r w:rsidRPr="00D60FFD">
              <w:rPr>
                <w:rFonts w:hint="eastAsia"/>
              </w:rPr>
              <w:t>最大半宽</w:t>
            </w:r>
            <w:r w:rsidRPr="00D60FFD">
              <w:t>(m)</w:t>
            </w:r>
          </w:p>
        </w:tc>
        <w:tc>
          <w:tcPr>
            <w:tcW w:w="815" w:type="pct"/>
            <w:vAlign w:val="center"/>
          </w:tcPr>
          <w:p w14:paraId="3D7773C9" w14:textId="77777777" w:rsidR="00535D04" w:rsidRPr="00D60FFD" w:rsidRDefault="00535D04" w:rsidP="000825FD">
            <w:pPr>
              <w:pStyle w:val="afffffb"/>
            </w:pPr>
            <w:r w:rsidRPr="00D60FFD">
              <w:rPr>
                <w:rFonts w:hint="eastAsia"/>
              </w:rPr>
              <w:t>最大半宽对应</w:t>
            </w:r>
            <w:r w:rsidRPr="00D60FFD">
              <w:t>X(m)</w:t>
            </w:r>
          </w:p>
        </w:tc>
      </w:tr>
      <w:tr w:rsidR="00535D04" w:rsidRPr="00D60FFD" w14:paraId="426C9277" w14:textId="77777777" w:rsidTr="000825FD">
        <w:tc>
          <w:tcPr>
            <w:tcW w:w="1021" w:type="pct"/>
            <w:vAlign w:val="center"/>
          </w:tcPr>
          <w:p w14:paraId="1C55550F" w14:textId="77777777" w:rsidR="00535D04" w:rsidRPr="00D60FFD" w:rsidRDefault="00535D04" w:rsidP="000825FD">
            <w:pPr>
              <w:pStyle w:val="afffffb"/>
            </w:pPr>
            <w:r w:rsidRPr="00D60FFD">
              <w:rPr>
                <w:rFonts w:hint="eastAsia"/>
              </w:rPr>
              <w:t>大气毒性终点浓度</w:t>
            </w:r>
            <w:r w:rsidRPr="00D60FFD">
              <w:rPr>
                <w:rFonts w:hint="eastAsia"/>
              </w:rPr>
              <w:t>-</w:t>
            </w:r>
            <w:r w:rsidRPr="00D60FFD">
              <w:t>2</w:t>
            </w:r>
          </w:p>
        </w:tc>
        <w:tc>
          <w:tcPr>
            <w:tcW w:w="749" w:type="pct"/>
            <w:vAlign w:val="center"/>
          </w:tcPr>
          <w:p w14:paraId="10ACE4B6" w14:textId="229871E4" w:rsidR="00535D04" w:rsidRPr="00D60FFD" w:rsidRDefault="00535D04" w:rsidP="000825FD">
            <w:pPr>
              <w:pStyle w:val="afffffb"/>
            </w:pPr>
            <w:r w:rsidRPr="00D60FFD">
              <w:t>20</w:t>
            </w:r>
          </w:p>
        </w:tc>
        <w:tc>
          <w:tcPr>
            <w:tcW w:w="3230" w:type="pct"/>
            <w:gridSpan w:val="4"/>
            <w:vMerge w:val="restart"/>
            <w:vAlign w:val="center"/>
          </w:tcPr>
          <w:p w14:paraId="53CEDFCD" w14:textId="77777777" w:rsidR="00535D04" w:rsidRPr="00D60FFD" w:rsidRDefault="00535D04" w:rsidP="000825FD">
            <w:pPr>
              <w:pStyle w:val="afffffb"/>
            </w:pPr>
            <w:r w:rsidRPr="00D60FFD">
              <w:t>此阈值及以上无对应位置</w:t>
            </w:r>
          </w:p>
        </w:tc>
      </w:tr>
      <w:tr w:rsidR="00535D04" w:rsidRPr="00D60FFD" w14:paraId="612D6CFD" w14:textId="77777777" w:rsidTr="000825FD">
        <w:tc>
          <w:tcPr>
            <w:tcW w:w="1021" w:type="pct"/>
            <w:vAlign w:val="center"/>
          </w:tcPr>
          <w:p w14:paraId="5A3BB4A6" w14:textId="77777777" w:rsidR="00535D04" w:rsidRPr="00D60FFD" w:rsidRDefault="00535D04" w:rsidP="000825FD">
            <w:pPr>
              <w:pStyle w:val="afffffb"/>
            </w:pPr>
            <w:r w:rsidRPr="00D60FFD">
              <w:rPr>
                <w:rFonts w:hint="eastAsia"/>
              </w:rPr>
              <w:t>大气毒性终点浓度</w:t>
            </w:r>
            <w:r w:rsidRPr="00D60FFD">
              <w:rPr>
                <w:rFonts w:hint="eastAsia"/>
              </w:rPr>
              <w:t>-</w:t>
            </w:r>
            <w:r w:rsidRPr="00D60FFD">
              <w:t>1</w:t>
            </w:r>
          </w:p>
        </w:tc>
        <w:tc>
          <w:tcPr>
            <w:tcW w:w="749" w:type="pct"/>
            <w:vAlign w:val="center"/>
          </w:tcPr>
          <w:p w14:paraId="3F8E20D7" w14:textId="0F551633" w:rsidR="00535D04" w:rsidRPr="00D60FFD" w:rsidRDefault="00535D04" w:rsidP="000825FD">
            <w:pPr>
              <w:pStyle w:val="afffffb"/>
            </w:pPr>
            <w:r w:rsidRPr="00D60FFD">
              <w:t>36</w:t>
            </w:r>
          </w:p>
        </w:tc>
        <w:tc>
          <w:tcPr>
            <w:tcW w:w="3230" w:type="pct"/>
            <w:gridSpan w:val="4"/>
            <w:vMerge/>
            <w:vAlign w:val="center"/>
          </w:tcPr>
          <w:p w14:paraId="4A8EBE75" w14:textId="77777777" w:rsidR="00535D04" w:rsidRPr="00D60FFD" w:rsidRDefault="00535D04" w:rsidP="000825FD">
            <w:pPr>
              <w:pStyle w:val="afffffb"/>
            </w:pPr>
          </w:p>
        </w:tc>
      </w:tr>
    </w:tbl>
    <w:p w14:paraId="660A8D29" w14:textId="1B54FCD3" w:rsidR="00FA77BD" w:rsidRPr="00D60FFD" w:rsidRDefault="00535D04" w:rsidP="00FA77BD">
      <w:pPr>
        <w:ind w:firstLine="480"/>
        <w:rPr>
          <w:color w:val="FF0000"/>
        </w:rPr>
      </w:pPr>
      <w:r w:rsidRPr="00D60FFD">
        <w:rPr>
          <w:rFonts w:hint="eastAsia"/>
          <w:color w:val="FF0000"/>
        </w:rPr>
        <w:t>由表</w:t>
      </w:r>
      <w:r w:rsidRPr="00D60FFD">
        <w:rPr>
          <w:rFonts w:hint="eastAsia"/>
          <w:color w:val="FF0000"/>
        </w:rPr>
        <w:t>5.6.5</w:t>
      </w:r>
      <w:r w:rsidRPr="00D60FFD">
        <w:rPr>
          <w:color w:val="FF0000"/>
        </w:rPr>
        <w:t>-6</w:t>
      </w:r>
      <w:r w:rsidRPr="00D60FFD">
        <w:rPr>
          <w:rFonts w:hint="eastAsia"/>
          <w:color w:val="FF0000"/>
        </w:rPr>
        <w:t>可见：</w:t>
      </w:r>
      <w:r w:rsidRPr="00D60FFD">
        <w:rPr>
          <w:rFonts w:cs="Times New Roman"/>
        </w:rPr>
        <w:t>HF</w:t>
      </w:r>
      <w:r w:rsidRPr="00D60FFD">
        <w:rPr>
          <w:rFonts w:hint="eastAsia"/>
          <w:color w:val="FF0000"/>
        </w:rPr>
        <w:t>最大浓度</w:t>
      </w:r>
      <w:r w:rsidRPr="00D60FFD">
        <w:rPr>
          <w:color w:val="FF0000"/>
        </w:rPr>
        <w:t>未超过</w:t>
      </w:r>
      <w:r w:rsidRPr="00D60FFD">
        <w:rPr>
          <w:rFonts w:hint="eastAsia"/>
          <w:color w:val="FF0000"/>
        </w:rPr>
        <w:t>毒性终点</w:t>
      </w:r>
      <w:r w:rsidRPr="00D60FFD">
        <w:rPr>
          <w:color w:val="FF0000"/>
        </w:rPr>
        <w:t>浓度</w:t>
      </w:r>
      <w:r w:rsidRPr="00D60FFD">
        <w:rPr>
          <w:color w:val="FF0000"/>
        </w:rPr>
        <w:t>-1</w:t>
      </w:r>
      <w:r w:rsidRPr="00D60FFD">
        <w:rPr>
          <w:rFonts w:hint="eastAsia"/>
          <w:color w:val="FF0000"/>
        </w:rPr>
        <w:t>、毒性终点</w:t>
      </w:r>
      <w:r w:rsidRPr="00D60FFD">
        <w:rPr>
          <w:color w:val="FF0000"/>
        </w:rPr>
        <w:t>浓度</w:t>
      </w:r>
      <w:r w:rsidRPr="00D60FFD">
        <w:rPr>
          <w:color w:val="FF0000"/>
        </w:rPr>
        <w:t>-2</w:t>
      </w:r>
      <w:r w:rsidRPr="00D60FFD">
        <w:rPr>
          <w:rFonts w:hint="eastAsia"/>
          <w:color w:val="FF0000"/>
        </w:rPr>
        <w:t>，</w:t>
      </w:r>
      <w:r w:rsidRPr="00D60FFD">
        <w:rPr>
          <w:color w:val="FF0000"/>
        </w:rPr>
        <w:t>无对应位置</w:t>
      </w:r>
      <w:r w:rsidRPr="00D60FFD">
        <w:rPr>
          <w:rFonts w:hint="eastAsia"/>
          <w:color w:val="FF0000"/>
        </w:rPr>
        <w:t>。</w:t>
      </w:r>
    </w:p>
    <w:p w14:paraId="3DD63988" w14:textId="77777777" w:rsidR="00FA77BD" w:rsidRPr="00D60FFD" w:rsidRDefault="00FA77BD" w:rsidP="00FA77BD">
      <w:pPr>
        <w:ind w:firstLineChars="0" w:firstLine="0"/>
        <w:rPr>
          <w:rFonts w:cs="Times New Roman"/>
        </w:rPr>
      </w:pPr>
      <w:r w:rsidRPr="00D60FFD">
        <w:rPr>
          <w:rFonts w:cs="Times New Roman" w:hint="eastAsia"/>
        </w:rPr>
        <w:t>⑥汞及其化合物超过</w:t>
      </w:r>
      <w:r w:rsidRPr="00D60FFD">
        <w:rPr>
          <w:rFonts w:cs="Times New Roman"/>
        </w:rPr>
        <w:t>阈值</w:t>
      </w:r>
      <w:r w:rsidRPr="00D60FFD">
        <w:rPr>
          <w:rFonts w:cs="Times New Roman" w:hint="eastAsia"/>
        </w:rPr>
        <w:t>影响区域</w:t>
      </w:r>
    </w:p>
    <w:p w14:paraId="5E69F5DD" w14:textId="77777777" w:rsidR="00FA77BD" w:rsidRPr="00D60FFD" w:rsidRDefault="00FA77BD" w:rsidP="00FA77BD">
      <w:pPr>
        <w:pStyle w:val="afff9"/>
      </w:pPr>
      <w:r w:rsidRPr="00D60FFD">
        <w:rPr>
          <w:rFonts w:hint="eastAsia"/>
        </w:rPr>
        <w:t>表</w:t>
      </w:r>
      <w:r w:rsidRPr="00D60FFD">
        <w:rPr>
          <w:rFonts w:hint="eastAsia"/>
        </w:rPr>
        <w:t>5.6.5</w:t>
      </w:r>
      <w:r w:rsidRPr="00D60FFD">
        <w:t>-</w:t>
      </w:r>
      <w:r w:rsidRPr="00D60FFD">
        <w:rPr>
          <w:rFonts w:hint="eastAsia"/>
        </w:rPr>
        <w:t>7</w:t>
      </w:r>
      <w:r w:rsidRPr="00D60FFD">
        <w:t xml:space="preserve">  </w:t>
      </w:r>
      <w:r w:rsidRPr="00D60FFD">
        <w:rPr>
          <w:rFonts w:hint="eastAsia"/>
        </w:rPr>
        <w:t>汞及其化合物</w:t>
      </w:r>
      <w:r w:rsidRPr="00D60FFD">
        <w:rPr>
          <w:rFonts w:hint="eastAsia"/>
          <w:lang w:val="zh-CN"/>
        </w:rPr>
        <w:t>各阈值的廓线对应的位置</w:t>
      </w:r>
    </w:p>
    <w:tbl>
      <w:tblPr>
        <w:tblStyle w:val="ab"/>
        <w:tblW w:w="5000" w:type="pct"/>
        <w:tblLook w:val="0000" w:firstRow="0" w:lastRow="0" w:firstColumn="0" w:lastColumn="0" w:noHBand="0" w:noVBand="0"/>
      </w:tblPr>
      <w:tblGrid>
        <w:gridCol w:w="1844"/>
        <w:gridCol w:w="1352"/>
        <w:gridCol w:w="1452"/>
        <w:gridCol w:w="1453"/>
        <w:gridCol w:w="1455"/>
        <w:gridCol w:w="1471"/>
      </w:tblGrid>
      <w:tr w:rsidR="00535D04" w:rsidRPr="00D60FFD" w14:paraId="4B75B91E" w14:textId="77777777" w:rsidTr="000825FD">
        <w:tc>
          <w:tcPr>
            <w:tcW w:w="1021" w:type="pct"/>
            <w:vAlign w:val="center"/>
          </w:tcPr>
          <w:p w14:paraId="2BA3189E" w14:textId="77777777" w:rsidR="00535D04" w:rsidRPr="00D60FFD" w:rsidRDefault="00535D04" w:rsidP="000825FD">
            <w:pPr>
              <w:pStyle w:val="afffffb"/>
            </w:pPr>
            <w:r w:rsidRPr="00D60FFD">
              <w:t>指标</w:t>
            </w:r>
          </w:p>
        </w:tc>
        <w:tc>
          <w:tcPr>
            <w:tcW w:w="749" w:type="pct"/>
            <w:vAlign w:val="center"/>
          </w:tcPr>
          <w:p w14:paraId="2AF44023" w14:textId="77777777" w:rsidR="00535D04" w:rsidRPr="00D60FFD" w:rsidRDefault="00535D04" w:rsidP="000825FD">
            <w:pPr>
              <w:pStyle w:val="afffffb"/>
            </w:pPr>
            <w:r w:rsidRPr="00D60FFD">
              <w:rPr>
                <w:rFonts w:hint="eastAsia"/>
              </w:rPr>
              <w:t>阈值</w:t>
            </w:r>
            <w:r w:rsidRPr="00D60FFD">
              <w:t>(mg/m</w:t>
            </w:r>
            <w:r w:rsidRPr="00D60FFD">
              <w:rPr>
                <w:vertAlign w:val="superscript"/>
              </w:rPr>
              <w:t>3</w:t>
            </w:r>
            <w:r w:rsidRPr="00D60FFD">
              <w:t>)</w:t>
            </w:r>
          </w:p>
        </w:tc>
        <w:tc>
          <w:tcPr>
            <w:tcW w:w="804" w:type="pct"/>
            <w:vAlign w:val="center"/>
          </w:tcPr>
          <w:p w14:paraId="774D5747" w14:textId="77777777" w:rsidR="00535D04" w:rsidRPr="00D60FFD" w:rsidRDefault="00535D04" w:rsidP="000825FD">
            <w:pPr>
              <w:pStyle w:val="afffffb"/>
            </w:pPr>
            <w:r w:rsidRPr="00D60FFD">
              <w:t>X</w:t>
            </w:r>
            <w:r w:rsidRPr="00D60FFD">
              <w:rPr>
                <w:rFonts w:hint="eastAsia"/>
              </w:rPr>
              <w:t>起点</w:t>
            </w:r>
            <w:r w:rsidRPr="00D60FFD">
              <w:t>(m)</w:t>
            </w:r>
          </w:p>
        </w:tc>
        <w:tc>
          <w:tcPr>
            <w:tcW w:w="805" w:type="pct"/>
            <w:vAlign w:val="center"/>
          </w:tcPr>
          <w:p w14:paraId="6D1A3374" w14:textId="77777777" w:rsidR="00535D04" w:rsidRPr="00D60FFD" w:rsidRDefault="00535D04" w:rsidP="000825FD">
            <w:pPr>
              <w:pStyle w:val="afffffb"/>
            </w:pPr>
            <w:r w:rsidRPr="00D60FFD">
              <w:t>X</w:t>
            </w:r>
            <w:r w:rsidRPr="00D60FFD">
              <w:rPr>
                <w:rFonts w:hint="eastAsia"/>
              </w:rPr>
              <w:t>终点</w:t>
            </w:r>
            <w:r w:rsidRPr="00D60FFD">
              <w:t>(m)</w:t>
            </w:r>
          </w:p>
        </w:tc>
        <w:tc>
          <w:tcPr>
            <w:tcW w:w="806" w:type="pct"/>
            <w:vAlign w:val="center"/>
          </w:tcPr>
          <w:p w14:paraId="2134E24D" w14:textId="77777777" w:rsidR="00535D04" w:rsidRPr="00D60FFD" w:rsidRDefault="00535D04" w:rsidP="000825FD">
            <w:pPr>
              <w:pStyle w:val="afffffb"/>
            </w:pPr>
            <w:r w:rsidRPr="00D60FFD">
              <w:rPr>
                <w:rFonts w:hint="eastAsia"/>
              </w:rPr>
              <w:t>最大半宽</w:t>
            </w:r>
            <w:r w:rsidRPr="00D60FFD">
              <w:t>(m)</w:t>
            </w:r>
          </w:p>
        </w:tc>
        <w:tc>
          <w:tcPr>
            <w:tcW w:w="815" w:type="pct"/>
            <w:vAlign w:val="center"/>
          </w:tcPr>
          <w:p w14:paraId="04DA72E0" w14:textId="77777777" w:rsidR="00535D04" w:rsidRPr="00D60FFD" w:rsidRDefault="00535D04" w:rsidP="000825FD">
            <w:pPr>
              <w:pStyle w:val="afffffb"/>
            </w:pPr>
            <w:r w:rsidRPr="00D60FFD">
              <w:rPr>
                <w:rFonts w:hint="eastAsia"/>
              </w:rPr>
              <w:t>最大半宽对应</w:t>
            </w:r>
            <w:r w:rsidRPr="00D60FFD">
              <w:t>X(m)</w:t>
            </w:r>
          </w:p>
        </w:tc>
      </w:tr>
      <w:tr w:rsidR="00535D04" w:rsidRPr="00D60FFD" w14:paraId="591AC5F8" w14:textId="77777777" w:rsidTr="000825FD">
        <w:tc>
          <w:tcPr>
            <w:tcW w:w="1021" w:type="pct"/>
            <w:vAlign w:val="center"/>
          </w:tcPr>
          <w:p w14:paraId="7E4B8125" w14:textId="77777777" w:rsidR="00535D04" w:rsidRPr="00D60FFD" w:rsidRDefault="00535D04" w:rsidP="000825FD">
            <w:pPr>
              <w:pStyle w:val="afffffb"/>
            </w:pPr>
            <w:r w:rsidRPr="00D60FFD">
              <w:rPr>
                <w:rFonts w:hint="eastAsia"/>
              </w:rPr>
              <w:t>大气毒性终点浓度</w:t>
            </w:r>
            <w:r w:rsidRPr="00D60FFD">
              <w:rPr>
                <w:rFonts w:hint="eastAsia"/>
              </w:rPr>
              <w:t>-</w:t>
            </w:r>
            <w:r w:rsidRPr="00D60FFD">
              <w:t>2</w:t>
            </w:r>
          </w:p>
        </w:tc>
        <w:tc>
          <w:tcPr>
            <w:tcW w:w="749" w:type="pct"/>
            <w:vAlign w:val="center"/>
          </w:tcPr>
          <w:p w14:paraId="31A6730F" w14:textId="77777777" w:rsidR="00535D04" w:rsidRPr="00D60FFD" w:rsidRDefault="00535D04" w:rsidP="000825FD">
            <w:pPr>
              <w:pStyle w:val="afffffb"/>
            </w:pPr>
            <w:r w:rsidRPr="00D60FFD">
              <w:t>20</w:t>
            </w:r>
          </w:p>
        </w:tc>
        <w:tc>
          <w:tcPr>
            <w:tcW w:w="3230" w:type="pct"/>
            <w:gridSpan w:val="4"/>
            <w:vMerge w:val="restart"/>
            <w:vAlign w:val="center"/>
          </w:tcPr>
          <w:p w14:paraId="5998E1C9" w14:textId="77777777" w:rsidR="00535D04" w:rsidRPr="00D60FFD" w:rsidRDefault="00535D04" w:rsidP="000825FD">
            <w:pPr>
              <w:pStyle w:val="afffffb"/>
            </w:pPr>
            <w:r w:rsidRPr="00D60FFD">
              <w:t>此阈值及以上无对应位置</w:t>
            </w:r>
          </w:p>
        </w:tc>
      </w:tr>
      <w:tr w:rsidR="00535D04" w:rsidRPr="00D60FFD" w14:paraId="78E32BA3" w14:textId="77777777" w:rsidTr="000825FD">
        <w:tc>
          <w:tcPr>
            <w:tcW w:w="1021" w:type="pct"/>
            <w:vAlign w:val="center"/>
          </w:tcPr>
          <w:p w14:paraId="73298EC9" w14:textId="77777777" w:rsidR="00535D04" w:rsidRPr="00D60FFD" w:rsidRDefault="00535D04" w:rsidP="000825FD">
            <w:pPr>
              <w:pStyle w:val="afffffb"/>
            </w:pPr>
            <w:r w:rsidRPr="00D60FFD">
              <w:rPr>
                <w:rFonts w:hint="eastAsia"/>
              </w:rPr>
              <w:t>大气毒性终点浓度</w:t>
            </w:r>
            <w:r w:rsidRPr="00D60FFD">
              <w:rPr>
                <w:rFonts w:hint="eastAsia"/>
              </w:rPr>
              <w:t>-</w:t>
            </w:r>
            <w:r w:rsidRPr="00D60FFD">
              <w:t>1</w:t>
            </w:r>
          </w:p>
        </w:tc>
        <w:tc>
          <w:tcPr>
            <w:tcW w:w="749" w:type="pct"/>
            <w:vAlign w:val="center"/>
          </w:tcPr>
          <w:p w14:paraId="1C57B11A" w14:textId="77777777" w:rsidR="00535D04" w:rsidRPr="00D60FFD" w:rsidRDefault="00535D04" w:rsidP="000825FD">
            <w:pPr>
              <w:pStyle w:val="afffffb"/>
            </w:pPr>
            <w:r w:rsidRPr="00D60FFD">
              <w:t>36</w:t>
            </w:r>
          </w:p>
        </w:tc>
        <w:tc>
          <w:tcPr>
            <w:tcW w:w="3230" w:type="pct"/>
            <w:gridSpan w:val="4"/>
            <w:vMerge/>
            <w:vAlign w:val="center"/>
          </w:tcPr>
          <w:p w14:paraId="6B32047D" w14:textId="77777777" w:rsidR="00535D04" w:rsidRPr="00D60FFD" w:rsidRDefault="00535D04" w:rsidP="000825FD">
            <w:pPr>
              <w:pStyle w:val="afffffb"/>
            </w:pPr>
          </w:p>
        </w:tc>
      </w:tr>
    </w:tbl>
    <w:p w14:paraId="5D1ACAAF" w14:textId="77777777" w:rsidR="00741C0A" w:rsidRPr="00D60FFD" w:rsidRDefault="00FA77BD" w:rsidP="00741C0A">
      <w:pPr>
        <w:ind w:firstLine="480"/>
        <w:rPr>
          <w:rFonts w:cs="Times New Roman"/>
          <w:color w:val="FF0000"/>
        </w:rPr>
      </w:pPr>
      <w:r w:rsidRPr="00D60FFD">
        <w:rPr>
          <w:rFonts w:cs="Times New Roman" w:hint="eastAsia"/>
          <w:color w:val="FF0000"/>
        </w:rPr>
        <w:t>由表</w:t>
      </w:r>
      <w:r w:rsidRPr="00D60FFD">
        <w:rPr>
          <w:rFonts w:cs="Times New Roman" w:hint="eastAsia"/>
          <w:color w:val="FF0000"/>
        </w:rPr>
        <w:t>5.6.5-7</w:t>
      </w:r>
      <w:r w:rsidRPr="00D60FFD">
        <w:rPr>
          <w:rFonts w:cs="Times New Roman" w:hint="eastAsia"/>
          <w:color w:val="FF0000"/>
        </w:rPr>
        <w:t>可见：汞及其化合物最大浓度</w:t>
      </w:r>
      <w:r w:rsidRPr="00D60FFD">
        <w:rPr>
          <w:rFonts w:cs="Times New Roman"/>
          <w:color w:val="FF0000"/>
        </w:rPr>
        <w:t>未超过</w:t>
      </w:r>
      <w:r w:rsidRPr="00D60FFD">
        <w:rPr>
          <w:rFonts w:cs="Times New Roman" w:hint="eastAsia"/>
          <w:color w:val="FF0000"/>
        </w:rPr>
        <w:t>毒性终点</w:t>
      </w:r>
      <w:r w:rsidRPr="00D60FFD">
        <w:rPr>
          <w:rFonts w:cs="Times New Roman"/>
          <w:color w:val="FF0000"/>
        </w:rPr>
        <w:t>浓度</w:t>
      </w:r>
      <w:r w:rsidRPr="00D60FFD">
        <w:rPr>
          <w:rFonts w:cs="Times New Roman"/>
          <w:color w:val="FF0000"/>
        </w:rPr>
        <w:t>-1</w:t>
      </w:r>
      <w:r w:rsidRPr="00D60FFD">
        <w:rPr>
          <w:rFonts w:cs="Times New Roman" w:hint="eastAsia"/>
          <w:color w:val="FF0000"/>
        </w:rPr>
        <w:t>、毒性终点</w:t>
      </w:r>
      <w:r w:rsidRPr="00D60FFD">
        <w:rPr>
          <w:rFonts w:cs="Times New Roman"/>
          <w:color w:val="FF0000"/>
        </w:rPr>
        <w:t>浓度</w:t>
      </w:r>
      <w:r w:rsidRPr="00D60FFD">
        <w:rPr>
          <w:rFonts w:cs="Times New Roman"/>
          <w:color w:val="FF0000"/>
        </w:rPr>
        <w:t>-2</w:t>
      </w:r>
      <w:r w:rsidRPr="00D60FFD">
        <w:rPr>
          <w:rFonts w:cs="Times New Roman" w:hint="eastAsia"/>
          <w:color w:val="FF0000"/>
        </w:rPr>
        <w:t>，</w:t>
      </w:r>
      <w:r w:rsidRPr="00D60FFD">
        <w:rPr>
          <w:rFonts w:cs="Times New Roman"/>
          <w:color w:val="FF0000"/>
        </w:rPr>
        <w:t>无对应位置</w:t>
      </w:r>
      <w:r w:rsidRPr="00D60FFD">
        <w:rPr>
          <w:rFonts w:cs="Times New Roman" w:hint="eastAsia"/>
          <w:color w:val="FF0000"/>
        </w:rPr>
        <w:t>。</w:t>
      </w:r>
    </w:p>
    <w:p w14:paraId="67DE9675" w14:textId="77777777" w:rsidR="00FA77BD" w:rsidRPr="00D60FFD" w:rsidRDefault="00FA77BD" w:rsidP="00FA77BD">
      <w:pPr>
        <w:pStyle w:val="43"/>
      </w:pPr>
      <w:r w:rsidRPr="00D60FFD">
        <w:rPr>
          <w:rFonts w:hint="eastAsia"/>
        </w:rPr>
        <w:t>5</w:t>
      </w:r>
      <w:r w:rsidRPr="00D60FFD">
        <w:t>.6.5.2</w:t>
      </w:r>
      <w:r w:rsidRPr="00D60FFD">
        <w:rPr>
          <w:rFonts w:hint="eastAsia"/>
        </w:rPr>
        <w:t>废液吨桶</w:t>
      </w:r>
      <w:r w:rsidRPr="00D60FFD">
        <w:t>泄漏火灾事故</w:t>
      </w:r>
      <w:r w:rsidRPr="00D60FFD">
        <w:rPr>
          <w:rFonts w:hint="eastAsia"/>
        </w:rPr>
        <w:t>次生</w:t>
      </w:r>
      <w:r w:rsidRPr="00D60FFD">
        <w:t>污染影响</w:t>
      </w:r>
    </w:p>
    <w:p w14:paraId="613EF326" w14:textId="77777777" w:rsidR="00FA77BD" w:rsidRPr="00D60FFD" w:rsidRDefault="00FA77BD" w:rsidP="00FA77BD">
      <w:pPr>
        <w:ind w:firstLine="480"/>
        <w:rPr>
          <w:rFonts w:cs="Times New Roman"/>
        </w:rPr>
      </w:pPr>
      <w:r w:rsidRPr="00D60FFD">
        <w:rPr>
          <w:rFonts w:cs="Times New Roman" w:hint="eastAsia"/>
        </w:rPr>
        <w:t>利用多烟团模式计算计算最不利气象条件</w:t>
      </w:r>
      <w:r w:rsidRPr="00D60FFD">
        <w:rPr>
          <w:rFonts w:cs="Times New Roman" w:hint="eastAsia"/>
        </w:rPr>
        <w:t>F</w:t>
      </w:r>
      <w:r w:rsidRPr="00D60FFD">
        <w:rPr>
          <w:rFonts w:cs="Times New Roman" w:hint="eastAsia"/>
        </w:rPr>
        <w:t>稳定度、风速</w:t>
      </w:r>
      <w:r w:rsidRPr="00D60FFD">
        <w:rPr>
          <w:rFonts w:cs="Times New Roman" w:hint="eastAsia"/>
        </w:rPr>
        <w:t>1</w:t>
      </w:r>
      <w:r w:rsidRPr="00D60FFD">
        <w:rPr>
          <w:rFonts w:cs="Times New Roman"/>
        </w:rPr>
        <w:t>.5m/s</w:t>
      </w:r>
      <w:r w:rsidRPr="00D60FFD">
        <w:rPr>
          <w:rFonts w:cs="Times New Roman" w:hint="eastAsia"/>
        </w:rPr>
        <w:t>、温度</w:t>
      </w:r>
      <w:r w:rsidRPr="00D60FFD">
        <w:rPr>
          <w:rFonts w:cs="Times New Roman" w:hint="eastAsia"/>
        </w:rPr>
        <w:t>2</w:t>
      </w:r>
      <w:r w:rsidRPr="00D60FFD">
        <w:rPr>
          <w:rFonts w:cs="Times New Roman"/>
        </w:rPr>
        <w:t>5</w:t>
      </w:r>
      <w:r w:rsidRPr="00D60FFD">
        <w:rPr>
          <w:rFonts w:cs="Times New Roman" w:hint="eastAsia"/>
        </w:rPr>
        <w:t>℃、相对湿度</w:t>
      </w:r>
      <w:r w:rsidRPr="00D60FFD">
        <w:rPr>
          <w:rFonts w:cs="Times New Roman" w:hint="eastAsia"/>
        </w:rPr>
        <w:t>5</w:t>
      </w:r>
      <w:r w:rsidRPr="00D60FFD">
        <w:rPr>
          <w:rFonts w:cs="Times New Roman"/>
        </w:rPr>
        <w:t>0</w:t>
      </w:r>
      <w:r w:rsidRPr="00D60FFD">
        <w:rPr>
          <w:rFonts w:cs="Times New Roman" w:hint="eastAsia"/>
        </w:rPr>
        <w:t>%</w:t>
      </w:r>
      <w:r w:rsidRPr="00D60FFD">
        <w:rPr>
          <w:rFonts w:cs="Times New Roman" w:hint="eastAsia"/>
        </w:rPr>
        <w:t>时废液吨桶泄露火灾事故次生污染物从泄漏开始</w:t>
      </w:r>
      <w:r w:rsidRPr="00D60FFD">
        <w:rPr>
          <w:rFonts w:cs="Times New Roman"/>
        </w:rPr>
        <w:t>30min</w:t>
      </w:r>
      <w:r w:rsidRPr="00D60FFD">
        <w:rPr>
          <w:rFonts w:cs="Times New Roman" w:hint="eastAsia"/>
        </w:rPr>
        <w:t>的影响范围及最大落地浓度，本次预测时刻为</w:t>
      </w:r>
      <w:r w:rsidRPr="00D60FFD">
        <w:rPr>
          <w:rFonts w:cs="Times New Roman"/>
        </w:rPr>
        <w:t>5min</w:t>
      </w:r>
      <w:r w:rsidRPr="00D60FFD">
        <w:rPr>
          <w:rFonts w:cs="Times New Roman" w:hint="eastAsia"/>
        </w:rPr>
        <w:t>、</w:t>
      </w:r>
      <w:r w:rsidRPr="00D60FFD">
        <w:rPr>
          <w:rFonts w:cs="Times New Roman"/>
        </w:rPr>
        <w:t>30min</w:t>
      </w:r>
      <w:r w:rsidRPr="00D60FFD">
        <w:rPr>
          <w:rFonts w:cs="Times New Roman" w:hint="eastAsia"/>
        </w:rPr>
        <w:t>。预测事故排放污染物的最大浓度值见表</w:t>
      </w:r>
      <w:r w:rsidRPr="00D60FFD">
        <w:rPr>
          <w:rFonts w:cs="Times New Roman"/>
        </w:rPr>
        <w:t>5.6.</w:t>
      </w:r>
      <w:r w:rsidR="00DB5A53" w:rsidRPr="00D60FFD">
        <w:rPr>
          <w:rFonts w:cs="Times New Roman"/>
        </w:rPr>
        <w:t>5</w:t>
      </w:r>
      <w:r w:rsidRPr="00D60FFD">
        <w:rPr>
          <w:rFonts w:cs="Times New Roman"/>
        </w:rPr>
        <w:t>-</w:t>
      </w:r>
      <w:r w:rsidR="00DB5A53" w:rsidRPr="00D60FFD">
        <w:rPr>
          <w:rFonts w:cs="Times New Roman"/>
        </w:rPr>
        <w:t>8</w:t>
      </w:r>
      <w:r w:rsidRPr="00D60FFD">
        <w:rPr>
          <w:rFonts w:cs="Times New Roman" w:hint="eastAsia"/>
        </w:rPr>
        <w:t>。</w:t>
      </w:r>
    </w:p>
    <w:p w14:paraId="4702E12E" w14:textId="77777777" w:rsidR="00FA77BD" w:rsidRPr="00D60FFD" w:rsidRDefault="00FA77BD" w:rsidP="00DB5A53">
      <w:pPr>
        <w:pStyle w:val="afff9"/>
      </w:pPr>
      <w:r w:rsidRPr="00D60FFD">
        <w:rPr>
          <w:rFonts w:hint="eastAsia"/>
        </w:rPr>
        <w:t>表</w:t>
      </w:r>
      <w:r w:rsidRPr="00D60FFD">
        <w:rPr>
          <w:rFonts w:hint="eastAsia"/>
        </w:rPr>
        <w:t>5.6.5</w:t>
      </w:r>
      <w:r w:rsidRPr="00D60FFD">
        <w:t>-</w:t>
      </w:r>
      <w:r w:rsidRPr="00D60FFD">
        <w:rPr>
          <w:rFonts w:hint="eastAsia"/>
        </w:rPr>
        <w:t>8</w:t>
      </w:r>
      <w:r w:rsidRPr="00D60FFD">
        <w:t xml:space="preserve">  F</w:t>
      </w:r>
      <w:r w:rsidRPr="00D60FFD">
        <w:rPr>
          <w:rFonts w:hint="eastAsia"/>
        </w:rPr>
        <w:t>稳定度</w:t>
      </w:r>
      <w:r w:rsidRPr="00D60FFD">
        <w:t>下有毒有害物质最大浓度</w:t>
      </w:r>
      <w:r w:rsidRPr="00D60FFD">
        <w:rPr>
          <w:rFonts w:hint="eastAsia"/>
        </w:rPr>
        <w:t xml:space="preserve">  </w:t>
      </w:r>
      <w:r w:rsidRPr="00D60FFD">
        <w:rPr>
          <w:rFonts w:hint="eastAsia"/>
        </w:rPr>
        <w:t>单位</w:t>
      </w:r>
      <w:r w:rsidRPr="00D60FFD">
        <w:t>：</w:t>
      </w:r>
      <w:r w:rsidRPr="00D60FFD">
        <w:rPr>
          <w:rFonts w:hint="eastAsia"/>
        </w:rPr>
        <w:t>mg/m</w:t>
      </w:r>
      <w:r w:rsidRPr="00D60FFD">
        <w:rPr>
          <w:rFonts w:hint="eastAsia"/>
          <w:vertAlign w:val="superscript"/>
        </w:rPr>
        <w:t>3</w:t>
      </w:r>
    </w:p>
    <w:tbl>
      <w:tblPr>
        <w:tblStyle w:val="ab"/>
        <w:tblW w:w="5000" w:type="pct"/>
        <w:tblLook w:val="0000" w:firstRow="0" w:lastRow="0" w:firstColumn="0" w:lastColumn="0" w:noHBand="0" w:noVBand="0"/>
      </w:tblPr>
      <w:tblGrid>
        <w:gridCol w:w="1800"/>
        <w:gridCol w:w="3391"/>
        <w:gridCol w:w="3836"/>
      </w:tblGrid>
      <w:tr w:rsidR="00961328" w:rsidRPr="00D60FFD" w14:paraId="2B19904A" w14:textId="77777777" w:rsidTr="00DD5D5E">
        <w:tc>
          <w:tcPr>
            <w:tcW w:w="997" w:type="pct"/>
            <w:vMerge w:val="restart"/>
            <w:vAlign w:val="center"/>
          </w:tcPr>
          <w:p w14:paraId="2A2B0B4F"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距离</w:t>
            </w:r>
          </w:p>
        </w:tc>
        <w:tc>
          <w:tcPr>
            <w:tcW w:w="1878" w:type="pct"/>
            <w:vAlign w:val="center"/>
          </w:tcPr>
          <w:p w14:paraId="505D9157"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S</w:t>
            </w:r>
            <w:r w:rsidRPr="00D60FFD">
              <w:rPr>
                <w:sz w:val="18"/>
              </w:rPr>
              <w:t>O</w:t>
            </w:r>
            <w:r w:rsidRPr="00D60FFD">
              <w:rPr>
                <w:sz w:val="18"/>
                <w:vertAlign w:val="subscript"/>
              </w:rPr>
              <w:t>2</w:t>
            </w:r>
          </w:p>
        </w:tc>
        <w:tc>
          <w:tcPr>
            <w:tcW w:w="2125" w:type="pct"/>
            <w:vAlign w:val="center"/>
          </w:tcPr>
          <w:p w14:paraId="309DA6ED" w14:textId="77777777" w:rsidR="00961328" w:rsidRPr="00D60FFD" w:rsidRDefault="00961328" w:rsidP="00961328">
            <w:pPr>
              <w:widowControl/>
              <w:spacing w:line="360" w:lineRule="exact"/>
              <w:ind w:firstLineChars="0" w:firstLine="0"/>
              <w:jc w:val="center"/>
              <w:rPr>
                <w:sz w:val="18"/>
              </w:rPr>
            </w:pPr>
            <w:r w:rsidRPr="00D60FFD">
              <w:rPr>
                <w:sz w:val="18"/>
              </w:rPr>
              <w:t>CO</w:t>
            </w:r>
          </w:p>
        </w:tc>
      </w:tr>
      <w:tr w:rsidR="00961328" w:rsidRPr="00D60FFD" w14:paraId="0CA0CE7B" w14:textId="77777777" w:rsidTr="00DD5D5E">
        <w:tc>
          <w:tcPr>
            <w:tcW w:w="997" w:type="pct"/>
            <w:vMerge/>
            <w:vAlign w:val="center"/>
          </w:tcPr>
          <w:p w14:paraId="0EC13795" w14:textId="77777777" w:rsidR="00961328" w:rsidRPr="00D60FFD" w:rsidRDefault="00961328" w:rsidP="00961328">
            <w:pPr>
              <w:widowControl/>
              <w:spacing w:line="360" w:lineRule="exact"/>
              <w:ind w:firstLineChars="0" w:firstLine="0"/>
              <w:jc w:val="center"/>
              <w:rPr>
                <w:sz w:val="18"/>
              </w:rPr>
            </w:pPr>
          </w:p>
        </w:tc>
        <w:tc>
          <w:tcPr>
            <w:tcW w:w="1878" w:type="pct"/>
            <w:vAlign w:val="center"/>
          </w:tcPr>
          <w:p w14:paraId="257E1AA9"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高峰浓度（</w:t>
            </w:r>
            <w:r w:rsidRPr="00D60FFD">
              <w:rPr>
                <w:rFonts w:hint="eastAsia"/>
                <w:sz w:val="18"/>
              </w:rPr>
              <w:t>m</w:t>
            </w:r>
            <w:r w:rsidRPr="00D60FFD">
              <w:rPr>
                <w:sz w:val="18"/>
              </w:rPr>
              <w:t>g/m</w:t>
            </w:r>
            <w:r w:rsidRPr="00D60FFD">
              <w:rPr>
                <w:sz w:val="18"/>
                <w:vertAlign w:val="superscript"/>
              </w:rPr>
              <w:t>3</w:t>
            </w:r>
            <w:r w:rsidRPr="00D60FFD">
              <w:rPr>
                <w:rFonts w:hint="eastAsia"/>
                <w:sz w:val="18"/>
              </w:rPr>
              <w:t>）</w:t>
            </w:r>
          </w:p>
        </w:tc>
        <w:tc>
          <w:tcPr>
            <w:tcW w:w="2125" w:type="pct"/>
            <w:vAlign w:val="center"/>
          </w:tcPr>
          <w:p w14:paraId="71D17C77"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高峰浓度（</w:t>
            </w:r>
            <w:r w:rsidRPr="00D60FFD">
              <w:rPr>
                <w:rFonts w:hint="eastAsia"/>
                <w:sz w:val="18"/>
              </w:rPr>
              <w:t>m</w:t>
            </w:r>
            <w:r w:rsidRPr="00D60FFD">
              <w:rPr>
                <w:sz w:val="18"/>
              </w:rPr>
              <w:t>g/m</w:t>
            </w:r>
            <w:r w:rsidRPr="00D60FFD">
              <w:rPr>
                <w:sz w:val="18"/>
                <w:vertAlign w:val="superscript"/>
              </w:rPr>
              <w:t>3</w:t>
            </w:r>
            <w:r w:rsidRPr="00D60FFD">
              <w:rPr>
                <w:rFonts w:hint="eastAsia"/>
                <w:sz w:val="18"/>
              </w:rPr>
              <w:t>）</w:t>
            </w:r>
          </w:p>
        </w:tc>
      </w:tr>
      <w:tr w:rsidR="00961328" w:rsidRPr="00D60FFD" w14:paraId="7163CB5E" w14:textId="77777777" w:rsidTr="00DD5D5E">
        <w:tc>
          <w:tcPr>
            <w:tcW w:w="997" w:type="pct"/>
            <w:vAlign w:val="center"/>
          </w:tcPr>
          <w:p w14:paraId="101DF1DE"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10</w:t>
            </w:r>
          </w:p>
        </w:tc>
        <w:tc>
          <w:tcPr>
            <w:tcW w:w="1878" w:type="pct"/>
          </w:tcPr>
          <w:p w14:paraId="67D4996D" w14:textId="77777777" w:rsidR="00961328" w:rsidRPr="00D60FFD" w:rsidRDefault="00961328" w:rsidP="00961328">
            <w:pPr>
              <w:widowControl/>
              <w:spacing w:line="360" w:lineRule="exact"/>
              <w:ind w:firstLineChars="0" w:firstLine="0"/>
              <w:jc w:val="center"/>
              <w:rPr>
                <w:sz w:val="18"/>
              </w:rPr>
            </w:pPr>
            <w:r w:rsidRPr="00D60FFD">
              <w:rPr>
                <w:sz w:val="18"/>
              </w:rPr>
              <w:t>0.00E+00</w:t>
            </w:r>
          </w:p>
        </w:tc>
        <w:tc>
          <w:tcPr>
            <w:tcW w:w="2125" w:type="pct"/>
          </w:tcPr>
          <w:p w14:paraId="620EEB3F" w14:textId="77777777" w:rsidR="00961328" w:rsidRPr="00D60FFD" w:rsidRDefault="00961328" w:rsidP="00961328">
            <w:pPr>
              <w:widowControl/>
              <w:spacing w:line="360" w:lineRule="exact"/>
              <w:ind w:firstLineChars="0" w:firstLine="0"/>
              <w:jc w:val="center"/>
              <w:rPr>
                <w:sz w:val="18"/>
              </w:rPr>
            </w:pPr>
            <w:r w:rsidRPr="00D60FFD">
              <w:rPr>
                <w:sz w:val="18"/>
              </w:rPr>
              <w:t>0.00E+00</w:t>
            </w:r>
          </w:p>
        </w:tc>
      </w:tr>
      <w:tr w:rsidR="00961328" w:rsidRPr="00D60FFD" w14:paraId="5E9BDC1E" w14:textId="77777777" w:rsidTr="00DD5D5E">
        <w:tc>
          <w:tcPr>
            <w:tcW w:w="997" w:type="pct"/>
            <w:vAlign w:val="center"/>
          </w:tcPr>
          <w:p w14:paraId="1C7DBC2D" w14:textId="77777777" w:rsidR="00961328" w:rsidRPr="00D60FFD" w:rsidRDefault="00961328" w:rsidP="00961328">
            <w:pPr>
              <w:widowControl/>
              <w:spacing w:line="360" w:lineRule="exact"/>
              <w:ind w:firstLineChars="0" w:firstLine="0"/>
              <w:jc w:val="center"/>
              <w:rPr>
                <w:sz w:val="18"/>
              </w:rPr>
            </w:pPr>
            <w:r w:rsidRPr="00D60FFD">
              <w:rPr>
                <w:sz w:val="18"/>
              </w:rPr>
              <w:t>20</w:t>
            </w:r>
          </w:p>
        </w:tc>
        <w:tc>
          <w:tcPr>
            <w:tcW w:w="1878" w:type="pct"/>
          </w:tcPr>
          <w:p w14:paraId="1EA8DAE6" w14:textId="77777777" w:rsidR="00961328" w:rsidRPr="00D60FFD" w:rsidRDefault="00961328" w:rsidP="00961328">
            <w:pPr>
              <w:widowControl/>
              <w:spacing w:line="360" w:lineRule="exact"/>
              <w:ind w:firstLineChars="0" w:firstLine="0"/>
              <w:jc w:val="center"/>
              <w:rPr>
                <w:sz w:val="18"/>
              </w:rPr>
            </w:pPr>
            <w:r w:rsidRPr="00D60FFD">
              <w:rPr>
                <w:sz w:val="18"/>
              </w:rPr>
              <w:t>0.00E+00</w:t>
            </w:r>
          </w:p>
        </w:tc>
        <w:tc>
          <w:tcPr>
            <w:tcW w:w="2125" w:type="pct"/>
          </w:tcPr>
          <w:p w14:paraId="4EE26725" w14:textId="77777777" w:rsidR="00961328" w:rsidRPr="00D60FFD" w:rsidRDefault="00961328" w:rsidP="00961328">
            <w:pPr>
              <w:widowControl/>
              <w:spacing w:line="360" w:lineRule="exact"/>
              <w:ind w:firstLineChars="0" w:firstLine="0"/>
              <w:jc w:val="center"/>
              <w:rPr>
                <w:sz w:val="18"/>
              </w:rPr>
            </w:pPr>
            <w:r w:rsidRPr="00D60FFD">
              <w:rPr>
                <w:sz w:val="18"/>
              </w:rPr>
              <w:t>0.00E+00</w:t>
            </w:r>
          </w:p>
        </w:tc>
      </w:tr>
      <w:tr w:rsidR="00961328" w:rsidRPr="00D60FFD" w14:paraId="129B3DC9" w14:textId="77777777" w:rsidTr="00DD5D5E">
        <w:tc>
          <w:tcPr>
            <w:tcW w:w="997" w:type="pct"/>
            <w:vAlign w:val="center"/>
          </w:tcPr>
          <w:p w14:paraId="1C585766" w14:textId="77777777" w:rsidR="00961328" w:rsidRPr="00D60FFD" w:rsidRDefault="00961328" w:rsidP="00961328">
            <w:pPr>
              <w:widowControl/>
              <w:spacing w:line="360" w:lineRule="exact"/>
              <w:ind w:firstLineChars="0" w:firstLine="0"/>
              <w:jc w:val="center"/>
              <w:rPr>
                <w:sz w:val="18"/>
              </w:rPr>
            </w:pPr>
            <w:r w:rsidRPr="00D60FFD">
              <w:rPr>
                <w:sz w:val="18"/>
              </w:rPr>
              <w:t>30</w:t>
            </w:r>
          </w:p>
        </w:tc>
        <w:tc>
          <w:tcPr>
            <w:tcW w:w="1878" w:type="pct"/>
          </w:tcPr>
          <w:p w14:paraId="041D9822" w14:textId="77777777" w:rsidR="00961328" w:rsidRPr="00D60FFD" w:rsidRDefault="00961328" w:rsidP="00961328">
            <w:pPr>
              <w:widowControl/>
              <w:spacing w:line="360" w:lineRule="exact"/>
              <w:ind w:firstLineChars="0" w:firstLine="0"/>
              <w:jc w:val="center"/>
              <w:rPr>
                <w:sz w:val="18"/>
              </w:rPr>
            </w:pPr>
            <w:r w:rsidRPr="00D60FFD">
              <w:rPr>
                <w:sz w:val="18"/>
              </w:rPr>
              <w:t>0.00E+00</w:t>
            </w:r>
          </w:p>
        </w:tc>
        <w:tc>
          <w:tcPr>
            <w:tcW w:w="2125" w:type="pct"/>
          </w:tcPr>
          <w:p w14:paraId="7E620D0A" w14:textId="77777777" w:rsidR="00961328" w:rsidRPr="00D60FFD" w:rsidRDefault="00961328" w:rsidP="00961328">
            <w:pPr>
              <w:widowControl/>
              <w:spacing w:line="360" w:lineRule="exact"/>
              <w:ind w:firstLineChars="0" w:firstLine="0"/>
              <w:jc w:val="center"/>
              <w:rPr>
                <w:sz w:val="18"/>
              </w:rPr>
            </w:pPr>
            <w:r w:rsidRPr="00D60FFD">
              <w:rPr>
                <w:sz w:val="18"/>
              </w:rPr>
              <w:t>0.00E+00</w:t>
            </w:r>
          </w:p>
        </w:tc>
      </w:tr>
      <w:tr w:rsidR="00961328" w:rsidRPr="00D60FFD" w14:paraId="136FA5F8" w14:textId="77777777" w:rsidTr="00DD5D5E">
        <w:tc>
          <w:tcPr>
            <w:tcW w:w="997" w:type="pct"/>
            <w:vAlign w:val="center"/>
          </w:tcPr>
          <w:p w14:paraId="689DF2F4" w14:textId="77777777" w:rsidR="00961328" w:rsidRPr="00D60FFD" w:rsidRDefault="00961328" w:rsidP="00961328">
            <w:pPr>
              <w:widowControl/>
              <w:spacing w:line="360" w:lineRule="exact"/>
              <w:ind w:firstLineChars="0" w:firstLine="0"/>
              <w:jc w:val="center"/>
              <w:rPr>
                <w:sz w:val="18"/>
              </w:rPr>
            </w:pPr>
            <w:r w:rsidRPr="00D60FFD">
              <w:rPr>
                <w:sz w:val="18"/>
              </w:rPr>
              <w:t>40</w:t>
            </w:r>
          </w:p>
        </w:tc>
        <w:tc>
          <w:tcPr>
            <w:tcW w:w="1878" w:type="pct"/>
          </w:tcPr>
          <w:p w14:paraId="0E7E578E" w14:textId="77777777" w:rsidR="00961328" w:rsidRPr="00D60FFD" w:rsidRDefault="00961328" w:rsidP="00961328">
            <w:pPr>
              <w:widowControl/>
              <w:spacing w:line="360" w:lineRule="exact"/>
              <w:ind w:firstLineChars="0" w:firstLine="0"/>
              <w:jc w:val="center"/>
              <w:rPr>
                <w:sz w:val="18"/>
              </w:rPr>
            </w:pPr>
            <w:r w:rsidRPr="00D60FFD">
              <w:rPr>
                <w:sz w:val="18"/>
              </w:rPr>
              <w:t>0.00E+00</w:t>
            </w:r>
          </w:p>
        </w:tc>
        <w:tc>
          <w:tcPr>
            <w:tcW w:w="2125" w:type="pct"/>
          </w:tcPr>
          <w:p w14:paraId="1FF19F0E" w14:textId="77777777" w:rsidR="00961328" w:rsidRPr="00D60FFD" w:rsidRDefault="00961328" w:rsidP="00961328">
            <w:pPr>
              <w:widowControl/>
              <w:spacing w:line="360" w:lineRule="exact"/>
              <w:ind w:firstLineChars="0" w:firstLine="0"/>
              <w:jc w:val="center"/>
              <w:rPr>
                <w:sz w:val="18"/>
              </w:rPr>
            </w:pPr>
            <w:r w:rsidRPr="00D60FFD">
              <w:rPr>
                <w:sz w:val="18"/>
              </w:rPr>
              <w:t>0.00E+00</w:t>
            </w:r>
          </w:p>
        </w:tc>
      </w:tr>
      <w:tr w:rsidR="00961328" w:rsidRPr="00D60FFD" w14:paraId="5906FE97" w14:textId="77777777" w:rsidTr="00DD5D5E">
        <w:tc>
          <w:tcPr>
            <w:tcW w:w="997" w:type="pct"/>
            <w:vAlign w:val="center"/>
          </w:tcPr>
          <w:p w14:paraId="3D3ED251" w14:textId="77777777" w:rsidR="00961328" w:rsidRPr="00D60FFD" w:rsidRDefault="00961328" w:rsidP="00961328">
            <w:pPr>
              <w:widowControl/>
              <w:spacing w:line="360" w:lineRule="exact"/>
              <w:ind w:firstLineChars="0" w:firstLine="0"/>
              <w:jc w:val="center"/>
              <w:rPr>
                <w:sz w:val="18"/>
              </w:rPr>
            </w:pPr>
            <w:r w:rsidRPr="00D60FFD">
              <w:rPr>
                <w:sz w:val="18"/>
              </w:rPr>
              <w:t>50</w:t>
            </w:r>
          </w:p>
        </w:tc>
        <w:tc>
          <w:tcPr>
            <w:tcW w:w="1878" w:type="pct"/>
          </w:tcPr>
          <w:p w14:paraId="2E17423F" w14:textId="77777777" w:rsidR="00961328" w:rsidRPr="00D60FFD" w:rsidRDefault="00961328" w:rsidP="00961328">
            <w:pPr>
              <w:widowControl/>
              <w:spacing w:line="360" w:lineRule="exact"/>
              <w:ind w:firstLineChars="0" w:firstLine="0"/>
              <w:jc w:val="center"/>
              <w:rPr>
                <w:sz w:val="18"/>
              </w:rPr>
            </w:pPr>
            <w:r w:rsidRPr="00D60FFD">
              <w:rPr>
                <w:sz w:val="18"/>
              </w:rPr>
              <w:t>0.00E+00</w:t>
            </w:r>
          </w:p>
        </w:tc>
        <w:tc>
          <w:tcPr>
            <w:tcW w:w="2125" w:type="pct"/>
          </w:tcPr>
          <w:p w14:paraId="4D55360A" w14:textId="77777777" w:rsidR="00961328" w:rsidRPr="00D60FFD" w:rsidRDefault="00961328" w:rsidP="00961328">
            <w:pPr>
              <w:widowControl/>
              <w:spacing w:line="360" w:lineRule="exact"/>
              <w:ind w:firstLineChars="0" w:firstLine="0"/>
              <w:jc w:val="center"/>
              <w:rPr>
                <w:sz w:val="18"/>
              </w:rPr>
            </w:pPr>
            <w:r w:rsidRPr="00D60FFD">
              <w:rPr>
                <w:sz w:val="18"/>
              </w:rPr>
              <w:t>0.00E+00</w:t>
            </w:r>
          </w:p>
        </w:tc>
      </w:tr>
      <w:tr w:rsidR="00961328" w:rsidRPr="00D60FFD" w14:paraId="15E5F38A" w14:textId="77777777" w:rsidTr="00DD5D5E">
        <w:tc>
          <w:tcPr>
            <w:tcW w:w="997" w:type="pct"/>
            <w:vAlign w:val="center"/>
          </w:tcPr>
          <w:p w14:paraId="7C61C257"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60</w:t>
            </w:r>
          </w:p>
        </w:tc>
        <w:tc>
          <w:tcPr>
            <w:tcW w:w="1878" w:type="pct"/>
          </w:tcPr>
          <w:p w14:paraId="4D697B7E" w14:textId="77777777" w:rsidR="00961328" w:rsidRPr="00D60FFD" w:rsidRDefault="00961328" w:rsidP="00961328">
            <w:pPr>
              <w:widowControl/>
              <w:spacing w:line="360" w:lineRule="exact"/>
              <w:ind w:firstLineChars="0" w:firstLine="0"/>
              <w:jc w:val="center"/>
              <w:rPr>
                <w:sz w:val="18"/>
              </w:rPr>
            </w:pPr>
            <w:r w:rsidRPr="00D60FFD">
              <w:rPr>
                <w:sz w:val="18"/>
              </w:rPr>
              <w:t>0.00E+00</w:t>
            </w:r>
          </w:p>
        </w:tc>
        <w:tc>
          <w:tcPr>
            <w:tcW w:w="2125" w:type="pct"/>
          </w:tcPr>
          <w:p w14:paraId="62B35C39" w14:textId="77777777" w:rsidR="00961328" w:rsidRPr="00D60FFD" w:rsidRDefault="00961328" w:rsidP="00961328">
            <w:pPr>
              <w:widowControl/>
              <w:spacing w:line="360" w:lineRule="exact"/>
              <w:ind w:firstLineChars="0" w:firstLine="0"/>
              <w:jc w:val="center"/>
              <w:rPr>
                <w:sz w:val="18"/>
              </w:rPr>
            </w:pPr>
            <w:r w:rsidRPr="00D60FFD">
              <w:rPr>
                <w:sz w:val="18"/>
              </w:rPr>
              <w:t>0.00E+00</w:t>
            </w:r>
          </w:p>
        </w:tc>
      </w:tr>
      <w:tr w:rsidR="00961328" w:rsidRPr="00D60FFD" w14:paraId="06C4C652" w14:textId="77777777" w:rsidTr="00DD5D5E">
        <w:tc>
          <w:tcPr>
            <w:tcW w:w="997" w:type="pct"/>
            <w:vAlign w:val="center"/>
          </w:tcPr>
          <w:p w14:paraId="31BCC023"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7</w:t>
            </w:r>
            <w:r w:rsidRPr="00D60FFD">
              <w:rPr>
                <w:sz w:val="18"/>
              </w:rPr>
              <w:t>0</w:t>
            </w:r>
          </w:p>
        </w:tc>
        <w:tc>
          <w:tcPr>
            <w:tcW w:w="1878" w:type="pct"/>
          </w:tcPr>
          <w:p w14:paraId="3123D1BD" w14:textId="77777777" w:rsidR="00961328" w:rsidRPr="00D60FFD" w:rsidRDefault="00961328" w:rsidP="00961328">
            <w:pPr>
              <w:widowControl/>
              <w:spacing w:line="360" w:lineRule="exact"/>
              <w:ind w:firstLineChars="0" w:firstLine="0"/>
              <w:jc w:val="center"/>
              <w:rPr>
                <w:sz w:val="18"/>
              </w:rPr>
            </w:pPr>
            <w:r w:rsidRPr="00D60FFD">
              <w:rPr>
                <w:sz w:val="18"/>
              </w:rPr>
              <w:t>0.00E+00</w:t>
            </w:r>
          </w:p>
        </w:tc>
        <w:tc>
          <w:tcPr>
            <w:tcW w:w="2125" w:type="pct"/>
          </w:tcPr>
          <w:p w14:paraId="4631FD07" w14:textId="77777777" w:rsidR="00961328" w:rsidRPr="00D60FFD" w:rsidRDefault="00961328" w:rsidP="00961328">
            <w:pPr>
              <w:widowControl/>
              <w:spacing w:line="360" w:lineRule="exact"/>
              <w:ind w:firstLineChars="0" w:firstLine="0"/>
              <w:jc w:val="center"/>
              <w:rPr>
                <w:sz w:val="18"/>
              </w:rPr>
            </w:pPr>
            <w:r w:rsidRPr="00D60FFD">
              <w:rPr>
                <w:sz w:val="18"/>
              </w:rPr>
              <w:t>0.00E+00</w:t>
            </w:r>
          </w:p>
        </w:tc>
      </w:tr>
      <w:tr w:rsidR="00961328" w:rsidRPr="00D60FFD" w14:paraId="01AC4023" w14:textId="77777777" w:rsidTr="00DD5D5E">
        <w:tc>
          <w:tcPr>
            <w:tcW w:w="997" w:type="pct"/>
            <w:vAlign w:val="center"/>
          </w:tcPr>
          <w:p w14:paraId="45F8E3EC"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80</w:t>
            </w:r>
          </w:p>
        </w:tc>
        <w:tc>
          <w:tcPr>
            <w:tcW w:w="1878" w:type="pct"/>
          </w:tcPr>
          <w:p w14:paraId="784CAE0C" w14:textId="77777777" w:rsidR="00961328" w:rsidRPr="00D60FFD" w:rsidRDefault="00961328" w:rsidP="00961328">
            <w:pPr>
              <w:widowControl/>
              <w:spacing w:line="360" w:lineRule="exact"/>
              <w:ind w:firstLineChars="0" w:firstLine="0"/>
              <w:jc w:val="center"/>
              <w:rPr>
                <w:sz w:val="18"/>
              </w:rPr>
            </w:pPr>
            <w:r w:rsidRPr="00D60FFD">
              <w:rPr>
                <w:sz w:val="18"/>
              </w:rPr>
              <w:t>5.06E-40</w:t>
            </w:r>
          </w:p>
        </w:tc>
        <w:tc>
          <w:tcPr>
            <w:tcW w:w="2125" w:type="pct"/>
          </w:tcPr>
          <w:p w14:paraId="30BDEFFB" w14:textId="77777777" w:rsidR="00961328" w:rsidRPr="00D60FFD" w:rsidRDefault="00961328" w:rsidP="00961328">
            <w:pPr>
              <w:widowControl/>
              <w:spacing w:line="360" w:lineRule="exact"/>
              <w:ind w:firstLineChars="0" w:firstLine="0"/>
              <w:jc w:val="center"/>
              <w:rPr>
                <w:sz w:val="18"/>
              </w:rPr>
            </w:pPr>
            <w:r w:rsidRPr="00D60FFD">
              <w:rPr>
                <w:sz w:val="18"/>
              </w:rPr>
              <w:t>3.45E-38</w:t>
            </w:r>
          </w:p>
        </w:tc>
      </w:tr>
      <w:tr w:rsidR="00961328" w:rsidRPr="00D60FFD" w14:paraId="3C089330" w14:textId="77777777" w:rsidTr="00DD5D5E">
        <w:tc>
          <w:tcPr>
            <w:tcW w:w="997" w:type="pct"/>
            <w:vAlign w:val="center"/>
          </w:tcPr>
          <w:p w14:paraId="48252AEC"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90</w:t>
            </w:r>
          </w:p>
        </w:tc>
        <w:tc>
          <w:tcPr>
            <w:tcW w:w="1878" w:type="pct"/>
          </w:tcPr>
          <w:p w14:paraId="54EC8005" w14:textId="77777777" w:rsidR="00961328" w:rsidRPr="00D60FFD" w:rsidRDefault="00961328" w:rsidP="00961328">
            <w:pPr>
              <w:widowControl/>
              <w:spacing w:line="360" w:lineRule="exact"/>
              <w:ind w:firstLineChars="0" w:firstLine="0"/>
              <w:jc w:val="center"/>
              <w:rPr>
                <w:sz w:val="18"/>
              </w:rPr>
            </w:pPr>
            <w:r w:rsidRPr="00D60FFD">
              <w:rPr>
                <w:sz w:val="18"/>
              </w:rPr>
              <w:t>6.36E-20</w:t>
            </w:r>
          </w:p>
        </w:tc>
        <w:tc>
          <w:tcPr>
            <w:tcW w:w="2125" w:type="pct"/>
          </w:tcPr>
          <w:p w14:paraId="0FF819F5" w14:textId="77777777" w:rsidR="00961328" w:rsidRPr="00D60FFD" w:rsidRDefault="00961328" w:rsidP="00961328">
            <w:pPr>
              <w:widowControl/>
              <w:spacing w:line="360" w:lineRule="exact"/>
              <w:ind w:firstLineChars="0" w:firstLine="0"/>
              <w:jc w:val="center"/>
              <w:rPr>
                <w:sz w:val="18"/>
              </w:rPr>
            </w:pPr>
            <w:r w:rsidRPr="00D60FFD">
              <w:rPr>
                <w:sz w:val="18"/>
              </w:rPr>
              <w:t>4.34E-18</w:t>
            </w:r>
          </w:p>
        </w:tc>
      </w:tr>
      <w:tr w:rsidR="00961328" w:rsidRPr="00D60FFD" w14:paraId="12AC212A" w14:textId="77777777" w:rsidTr="00DD5D5E">
        <w:tc>
          <w:tcPr>
            <w:tcW w:w="997" w:type="pct"/>
            <w:vAlign w:val="center"/>
          </w:tcPr>
          <w:p w14:paraId="30036158" w14:textId="77777777" w:rsidR="00961328" w:rsidRPr="00D60FFD" w:rsidRDefault="00961328" w:rsidP="00961328">
            <w:pPr>
              <w:widowControl/>
              <w:spacing w:line="360" w:lineRule="exact"/>
              <w:ind w:firstLineChars="0" w:firstLine="0"/>
              <w:jc w:val="center"/>
              <w:rPr>
                <w:sz w:val="18"/>
              </w:rPr>
            </w:pPr>
            <w:r w:rsidRPr="00D60FFD">
              <w:rPr>
                <w:sz w:val="18"/>
              </w:rPr>
              <w:t>100</w:t>
            </w:r>
          </w:p>
        </w:tc>
        <w:tc>
          <w:tcPr>
            <w:tcW w:w="1878" w:type="pct"/>
          </w:tcPr>
          <w:p w14:paraId="0CBA3CB2" w14:textId="77777777" w:rsidR="00961328" w:rsidRPr="00D60FFD" w:rsidRDefault="00961328" w:rsidP="00961328">
            <w:pPr>
              <w:widowControl/>
              <w:spacing w:line="360" w:lineRule="exact"/>
              <w:ind w:firstLineChars="0" w:firstLine="0"/>
              <w:jc w:val="center"/>
              <w:rPr>
                <w:sz w:val="18"/>
              </w:rPr>
            </w:pPr>
            <w:r w:rsidRPr="00D60FFD">
              <w:rPr>
                <w:sz w:val="18"/>
              </w:rPr>
              <w:t>3.19E-12</w:t>
            </w:r>
          </w:p>
        </w:tc>
        <w:tc>
          <w:tcPr>
            <w:tcW w:w="2125" w:type="pct"/>
          </w:tcPr>
          <w:p w14:paraId="5FB73654" w14:textId="77777777" w:rsidR="00961328" w:rsidRPr="00D60FFD" w:rsidRDefault="00961328" w:rsidP="00961328">
            <w:pPr>
              <w:widowControl/>
              <w:spacing w:line="360" w:lineRule="exact"/>
              <w:ind w:firstLineChars="0" w:firstLine="0"/>
              <w:jc w:val="center"/>
              <w:rPr>
                <w:sz w:val="18"/>
              </w:rPr>
            </w:pPr>
            <w:r w:rsidRPr="00D60FFD">
              <w:rPr>
                <w:sz w:val="18"/>
              </w:rPr>
              <w:t>2.17E-10</w:t>
            </w:r>
          </w:p>
        </w:tc>
      </w:tr>
      <w:tr w:rsidR="00961328" w:rsidRPr="00D60FFD" w14:paraId="1925CD9D" w14:textId="77777777" w:rsidTr="00DD5D5E">
        <w:tc>
          <w:tcPr>
            <w:tcW w:w="997" w:type="pct"/>
            <w:vAlign w:val="center"/>
          </w:tcPr>
          <w:p w14:paraId="70810A44" w14:textId="77777777" w:rsidR="00961328" w:rsidRPr="00D60FFD" w:rsidRDefault="00961328" w:rsidP="00961328">
            <w:pPr>
              <w:widowControl/>
              <w:spacing w:line="360" w:lineRule="exact"/>
              <w:ind w:firstLineChars="0" w:firstLine="0"/>
              <w:jc w:val="center"/>
              <w:rPr>
                <w:sz w:val="18"/>
              </w:rPr>
            </w:pPr>
            <w:r w:rsidRPr="00D60FFD">
              <w:rPr>
                <w:sz w:val="18"/>
              </w:rPr>
              <w:t>200</w:t>
            </w:r>
          </w:p>
        </w:tc>
        <w:tc>
          <w:tcPr>
            <w:tcW w:w="1878" w:type="pct"/>
          </w:tcPr>
          <w:p w14:paraId="2173D3E2" w14:textId="77777777" w:rsidR="00961328" w:rsidRPr="00D60FFD" w:rsidRDefault="00961328" w:rsidP="00961328">
            <w:pPr>
              <w:widowControl/>
              <w:spacing w:line="360" w:lineRule="exact"/>
              <w:ind w:firstLineChars="0" w:firstLine="0"/>
              <w:jc w:val="center"/>
              <w:rPr>
                <w:sz w:val="18"/>
              </w:rPr>
            </w:pPr>
            <w:r w:rsidRPr="00D60FFD">
              <w:rPr>
                <w:sz w:val="18"/>
              </w:rPr>
              <w:t>2.99E-02</w:t>
            </w:r>
          </w:p>
        </w:tc>
        <w:tc>
          <w:tcPr>
            <w:tcW w:w="2125" w:type="pct"/>
          </w:tcPr>
          <w:p w14:paraId="73943E45" w14:textId="77777777" w:rsidR="00961328" w:rsidRPr="00D60FFD" w:rsidRDefault="00961328" w:rsidP="00961328">
            <w:pPr>
              <w:widowControl/>
              <w:spacing w:line="360" w:lineRule="exact"/>
              <w:ind w:firstLineChars="0" w:firstLine="0"/>
              <w:jc w:val="center"/>
              <w:rPr>
                <w:sz w:val="18"/>
              </w:rPr>
            </w:pPr>
            <w:r w:rsidRPr="00D60FFD">
              <w:rPr>
                <w:sz w:val="18"/>
              </w:rPr>
              <w:t>2.04E+00</w:t>
            </w:r>
          </w:p>
        </w:tc>
      </w:tr>
      <w:tr w:rsidR="00961328" w:rsidRPr="00D60FFD" w14:paraId="44AD8364" w14:textId="77777777" w:rsidTr="00DD5D5E">
        <w:tc>
          <w:tcPr>
            <w:tcW w:w="997" w:type="pct"/>
            <w:vAlign w:val="center"/>
          </w:tcPr>
          <w:p w14:paraId="5A4DACEA" w14:textId="77777777" w:rsidR="00961328" w:rsidRPr="00D60FFD" w:rsidRDefault="00961328" w:rsidP="00961328">
            <w:pPr>
              <w:widowControl/>
              <w:spacing w:line="360" w:lineRule="exact"/>
              <w:ind w:firstLineChars="0" w:firstLine="0"/>
              <w:jc w:val="center"/>
              <w:rPr>
                <w:sz w:val="18"/>
              </w:rPr>
            </w:pPr>
            <w:r w:rsidRPr="00D60FFD">
              <w:rPr>
                <w:sz w:val="18"/>
              </w:rPr>
              <w:t>300</w:t>
            </w:r>
          </w:p>
        </w:tc>
        <w:tc>
          <w:tcPr>
            <w:tcW w:w="1878" w:type="pct"/>
          </w:tcPr>
          <w:p w14:paraId="70EF85A4" w14:textId="77777777" w:rsidR="00961328" w:rsidRPr="00D60FFD" w:rsidRDefault="00961328" w:rsidP="00961328">
            <w:pPr>
              <w:widowControl/>
              <w:spacing w:line="360" w:lineRule="exact"/>
              <w:ind w:firstLineChars="0" w:firstLine="0"/>
              <w:jc w:val="center"/>
              <w:rPr>
                <w:sz w:val="18"/>
              </w:rPr>
            </w:pPr>
            <w:r w:rsidRPr="00D60FFD">
              <w:rPr>
                <w:sz w:val="18"/>
              </w:rPr>
              <w:t>1.01E-01</w:t>
            </w:r>
          </w:p>
        </w:tc>
        <w:tc>
          <w:tcPr>
            <w:tcW w:w="2125" w:type="pct"/>
          </w:tcPr>
          <w:p w14:paraId="2FE6CF5A" w14:textId="77777777" w:rsidR="00961328" w:rsidRPr="00D60FFD" w:rsidRDefault="00961328" w:rsidP="00961328">
            <w:pPr>
              <w:widowControl/>
              <w:spacing w:line="360" w:lineRule="exact"/>
              <w:ind w:firstLineChars="0" w:firstLine="0"/>
              <w:jc w:val="center"/>
              <w:rPr>
                <w:sz w:val="18"/>
              </w:rPr>
            </w:pPr>
            <w:r w:rsidRPr="00D60FFD">
              <w:rPr>
                <w:sz w:val="18"/>
              </w:rPr>
              <w:t>6.89E+00</w:t>
            </w:r>
          </w:p>
        </w:tc>
      </w:tr>
      <w:tr w:rsidR="00961328" w:rsidRPr="00D60FFD" w14:paraId="3272BA4A" w14:textId="77777777" w:rsidTr="00DD5D5E">
        <w:tc>
          <w:tcPr>
            <w:tcW w:w="997" w:type="pct"/>
            <w:vAlign w:val="center"/>
          </w:tcPr>
          <w:p w14:paraId="4F96690C" w14:textId="77777777" w:rsidR="00961328" w:rsidRPr="00D60FFD" w:rsidRDefault="00961328" w:rsidP="00961328">
            <w:pPr>
              <w:widowControl/>
              <w:spacing w:line="360" w:lineRule="exact"/>
              <w:ind w:firstLineChars="0" w:firstLine="0"/>
              <w:jc w:val="center"/>
              <w:rPr>
                <w:sz w:val="18"/>
              </w:rPr>
            </w:pPr>
            <w:r w:rsidRPr="00D60FFD">
              <w:rPr>
                <w:sz w:val="18"/>
              </w:rPr>
              <w:t>400</w:t>
            </w:r>
          </w:p>
        </w:tc>
        <w:tc>
          <w:tcPr>
            <w:tcW w:w="1878" w:type="pct"/>
          </w:tcPr>
          <w:p w14:paraId="5848C368" w14:textId="77777777" w:rsidR="00961328" w:rsidRPr="00D60FFD" w:rsidRDefault="00961328" w:rsidP="00961328">
            <w:pPr>
              <w:widowControl/>
              <w:spacing w:line="360" w:lineRule="exact"/>
              <w:ind w:firstLineChars="0" w:firstLine="0"/>
              <w:jc w:val="center"/>
              <w:rPr>
                <w:sz w:val="18"/>
              </w:rPr>
            </w:pPr>
            <w:r w:rsidRPr="00D60FFD">
              <w:rPr>
                <w:sz w:val="18"/>
              </w:rPr>
              <w:t>1.08E-01</w:t>
            </w:r>
          </w:p>
        </w:tc>
        <w:tc>
          <w:tcPr>
            <w:tcW w:w="2125" w:type="pct"/>
          </w:tcPr>
          <w:p w14:paraId="7A7D42A5" w14:textId="77777777" w:rsidR="00961328" w:rsidRPr="00D60FFD" w:rsidRDefault="00961328" w:rsidP="00961328">
            <w:pPr>
              <w:widowControl/>
              <w:spacing w:line="360" w:lineRule="exact"/>
              <w:ind w:firstLineChars="0" w:firstLine="0"/>
              <w:jc w:val="center"/>
              <w:rPr>
                <w:sz w:val="18"/>
              </w:rPr>
            </w:pPr>
            <w:r w:rsidRPr="00D60FFD">
              <w:rPr>
                <w:sz w:val="18"/>
              </w:rPr>
              <w:t>7.37E+00</w:t>
            </w:r>
          </w:p>
        </w:tc>
      </w:tr>
      <w:tr w:rsidR="00961328" w:rsidRPr="00D60FFD" w14:paraId="2865905E" w14:textId="77777777" w:rsidTr="00DD5D5E">
        <w:tc>
          <w:tcPr>
            <w:tcW w:w="997" w:type="pct"/>
            <w:vAlign w:val="center"/>
          </w:tcPr>
          <w:p w14:paraId="76617695"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500</w:t>
            </w:r>
          </w:p>
        </w:tc>
        <w:tc>
          <w:tcPr>
            <w:tcW w:w="1878" w:type="pct"/>
          </w:tcPr>
          <w:p w14:paraId="140F19D5" w14:textId="77777777" w:rsidR="00961328" w:rsidRPr="00D60FFD" w:rsidRDefault="00961328" w:rsidP="00961328">
            <w:pPr>
              <w:widowControl/>
              <w:spacing w:line="360" w:lineRule="exact"/>
              <w:ind w:firstLineChars="0" w:firstLine="0"/>
              <w:jc w:val="center"/>
              <w:rPr>
                <w:sz w:val="18"/>
              </w:rPr>
            </w:pPr>
            <w:r w:rsidRPr="00D60FFD">
              <w:rPr>
                <w:sz w:val="18"/>
              </w:rPr>
              <w:t>9.38E-02</w:t>
            </w:r>
          </w:p>
        </w:tc>
        <w:tc>
          <w:tcPr>
            <w:tcW w:w="2125" w:type="pct"/>
          </w:tcPr>
          <w:p w14:paraId="225EC2D8" w14:textId="77777777" w:rsidR="00961328" w:rsidRPr="00D60FFD" w:rsidRDefault="00961328" w:rsidP="00961328">
            <w:pPr>
              <w:widowControl/>
              <w:spacing w:line="360" w:lineRule="exact"/>
              <w:ind w:firstLineChars="0" w:firstLine="0"/>
              <w:jc w:val="center"/>
              <w:rPr>
                <w:sz w:val="18"/>
              </w:rPr>
            </w:pPr>
            <w:r w:rsidRPr="00D60FFD">
              <w:rPr>
                <w:sz w:val="18"/>
              </w:rPr>
              <w:t>6.39E+00</w:t>
            </w:r>
          </w:p>
        </w:tc>
      </w:tr>
      <w:tr w:rsidR="00961328" w:rsidRPr="00D60FFD" w14:paraId="24DB900A" w14:textId="77777777" w:rsidTr="00DD5D5E">
        <w:tc>
          <w:tcPr>
            <w:tcW w:w="997" w:type="pct"/>
            <w:vAlign w:val="center"/>
          </w:tcPr>
          <w:p w14:paraId="5B602CF4"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600</w:t>
            </w:r>
          </w:p>
        </w:tc>
        <w:tc>
          <w:tcPr>
            <w:tcW w:w="1878" w:type="pct"/>
          </w:tcPr>
          <w:p w14:paraId="13A97F6F" w14:textId="77777777" w:rsidR="00961328" w:rsidRPr="00D60FFD" w:rsidRDefault="00961328" w:rsidP="00961328">
            <w:pPr>
              <w:widowControl/>
              <w:spacing w:line="360" w:lineRule="exact"/>
              <w:ind w:firstLineChars="0" w:firstLine="0"/>
              <w:jc w:val="center"/>
              <w:rPr>
                <w:sz w:val="18"/>
              </w:rPr>
            </w:pPr>
            <w:r w:rsidRPr="00D60FFD">
              <w:rPr>
                <w:sz w:val="18"/>
              </w:rPr>
              <w:t>7.77E-02</w:t>
            </w:r>
          </w:p>
        </w:tc>
        <w:tc>
          <w:tcPr>
            <w:tcW w:w="2125" w:type="pct"/>
          </w:tcPr>
          <w:p w14:paraId="688A834A" w14:textId="77777777" w:rsidR="00961328" w:rsidRPr="00D60FFD" w:rsidRDefault="00961328" w:rsidP="00961328">
            <w:pPr>
              <w:widowControl/>
              <w:spacing w:line="360" w:lineRule="exact"/>
              <w:ind w:firstLineChars="0" w:firstLine="0"/>
              <w:jc w:val="center"/>
              <w:rPr>
                <w:sz w:val="18"/>
              </w:rPr>
            </w:pPr>
            <w:r w:rsidRPr="00D60FFD">
              <w:rPr>
                <w:sz w:val="18"/>
              </w:rPr>
              <w:t>5.30E+00</w:t>
            </w:r>
          </w:p>
        </w:tc>
      </w:tr>
      <w:tr w:rsidR="00961328" w:rsidRPr="00D60FFD" w14:paraId="1686EDB2" w14:textId="77777777" w:rsidTr="00DD5D5E">
        <w:tc>
          <w:tcPr>
            <w:tcW w:w="997" w:type="pct"/>
            <w:vAlign w:val="center"/>
          </w:tcPr>
          <w:p w14:paraId="1631A787"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700</w:t>
            </w:r>
          </w:p>
        </w:tc>
        <w:tc>
          <w:tcPr>
            <w:tcW w:w="1878" w:type="pct"/>
          </w:tcPr>
          <w:p w14:paraId="09F49BFF" w14:textId="77777777" w:rsidR="00961328" w:rsidRPr="00D60FFD" w:rsidRDefault="00961328" w:rsidP="00961328">
            <w:pPr>
              <w:widowControl/>
              <w:spacing w:line="360" w:lineRule="exact"/>
              <w:ind w:firstLineChars="0" w:firstLine="0"/>
              <w:jc w:val="center"/>
              <w:rPr>
                <w:sz w:val="18"/>
              </w:rPr>
            </w:pPr>
            <w:r w:rsidRPr="00D60FFD">
              <w:rPr>
                <w:sz w:val="18"/>
              </w:rPr>
              <w:t>6.42E-02</w:t>
            </w:r>
          </w:p>
        </w:tc>
        <w:tc>
          <w:tcPr>
            <w:tcW w:w="2125" w:type="pct"/>
          </w:tcPr>
          <w:p w14:paraId="081130B9" w14:textId="77777777" w:rsidR="00961328" w:rsidRPr="00D60FFD" w:rsidRDefault="00961328" w:rsidP="00961328">
            <w:pPr>
              <w:widowControl/>
              <w:spacing w:line="360" w:lineRule="exact"/>
              <w:ind w:firstLineChars="0" w:firstLine="0"/>
              <w:jc w:val="center"/>
              <w:rPr>
                <w:sz w:val="18"/>
              </w:rPr>
            </w:pPr>
            <w:r w:rsidRPr="00D60FFD">
              <w:rPr>
                <w:sz w:val="18"/>
              </w:rPr>
              <w:t>4.37E+00</w:t>
            </w:r>
          </w:p>
        </w:tc>
      </w:tr>
      <w:tr w:rsidR="00961328" w:rsidRPr="00D60FFD" w14:paraId="7D37DB67" w14:textId="77777777" w:rsidTr="00DD5D5E">
        <w:tc>
          <w:tcPr>
            <w:tcW w:w="997" w:type="pct"/>
            <w:vAlign w:val="center"/>
          </w:tcPr>
          <w:p w14:paraId="515979E3"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800</w:t>
            </w:r>
          </w:p>
        </w:tc>
        <w:tc>
          <w:tcPr>
            <w:tcW w:w="1878" w:type="pct"/>
          </w:tcPr>
          <w:p w14:paraId="70A5EA74" w14:textId="77777777" w:rsidR="00961328" w:rsidRPr="00D60FFD" w:rsidRDefault="00961328" w:rsidP="00961328">
            <w:pPr>
              <w:widowControl/>
              <w:spacing w:line="360" w:lineRule="exact"/>
              <w:ind w:firstLineChars="0" w:firstLine="0"/>
              <w:jc w:val="center"/>
              <w:rPr>
                <w:sz w:val="18"/>
              </w:rPr>
            </w:pPr>
            <w:r w:rsidRPr="00D60FFD">
              <w:rPr>
                <w:sz w:val="18"/>
              </w:rPr>
              <w:t>5.35E-02</w:t>
            </w:r>
          </w:p>
        </w:tc>
        <w:tc>
          <w:tcPr>
            <w:tcW w:w="2125" w:type="pct"/>
          </w:tcPr>
          <w:p w14:paraId="2820610C" w14:textId="77777777" w:rsidR="00961328" w:rsidRPr="00D60FFD" w:rsidRDefault="00961328" w:rsidP="00961328">
            <w:pPr>
              <w:widowControl/>
              <w:spacing w:line="360" w:lineRule="exact"/>
              <w:ind w:firstLineChars="0" w:firstLine="0"/>
              <w:jc w:val="center"/>
              <w:rPr>
                <w:sz w:val="18"/>
              </w:rPr>
            </w:pPr>
            <w:r w:rsidRPr="00D60FFD">
              <w:rPr>
                <w:sz w:val="18"/>
              </w:rPr>
              <w:t>3.64E+00</w:t>
            </w:r>
          </w:p>
        </w:tc>
      </w:tr>
      <w:tr w:rsidR="00961328" w:rsidRPr="00D60FFD" w14:paraId="4A73A5BD" w14:textId="77777777" w:rsidTr="00DD5D5E">
        <w:tc>
          <w:tcPr>
            <w:tcW w:w="997" w:type="pct"/>
            <w:vAlign w:val="center"/>
          </w:tcPr>
          <w:p w14:paraId="62E8FAA6"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900</w:t>
            </w:r>
          </w:p>
        </w:tc>
        <w:tc>
          <w:tcPr>
            <w:tcW w:w="1878" w:type="pct"/>
          </w:tcPr>
          <w:p w14:paraId="1EE49271" w14:textId="77777777" w:rsidR="00961328" w:rsidRPr="00D60FFD" w:rsidRDefault="00961328" w:rsidP="00961328">
            <w:pPr>
              <w:widowControl/>
              <w:spacing w:line="360" w:lineRule="exact"/>
              <w:ind w:firstLineChars="0" w:firstLine="0"/>
              <w:jc w:val="center"/>
              <w:rPr>
                <w:sz w:val="18"/>
              </w:rPr>
            </w:pPr>
            <w:r w:rsidRPr="00D60FFD">
              <w:rPr>
                <w:sz w:val="18"/>
              </w:rPr>
              <w:t>4.51E-02</w:t>
            </w:r>
          </w:p>
        </w:tc>
        <w:tc>
          <w:tcPr>
            <w:tcW w:w="2125" w:type="pct"/>
          </w:tcPr>
          <w:p w14:paraId="41D2AE40" w14:textId="77777777" w:rsidR="00961328" w:rsidRPr="00D60FFD" w:rsidRDefault="00961328" w:rsidP="00961328">
            <w:pPr>
              <w:widowControl/>
              <w:spacing w:line="360" w:lineRule="exact"/>
              <w:ind w:firstLineChars="0" w:firstLine="0"/>
              <w:jc w:val="center"/>
              <w:rPr>
                <w:sz w:val="18"/>
              </w:rPr>
            </w:pPr>
            <w:r w:rsidRPr="00D60FFD">
              <w:rPr>
                <w:sz w:val="18"/>
              </w:rPr>
              <w:t>3.07E+00</w:t>
            </w:r>
          </w:p>
        </w:tc>
      </w:tr>
      <w:tr w:rsidR="00961328" w:rsidRPr="00D60FFD" w14:paraId="100AD4D6" w14:textId="77777777" w:rsidTr="00DD5D5E">
        <w:tc>
          <w:tcPr>
            <w:tcW w:w="997" w:type="pct"/>
            <w:vAlign w:val="center"/>
          </w:tcPr>
          <w:p w14:paraId="51AA315B"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1000</w:t>
            </w:r>
          </w:p>
        </w:tc>
        <w:tc>
          <w:tcPr>
            <w:tcW w:w="1878" w:type="pct"/>
          </w:tcPr>
          <w:p w14:paraId="093446E7" w14:textId="77777777" w:rsidR="00961328" w:rsidRPr="00D60FFD" w:rsidRDefault="00961328" w:rsidP="00961328">
            <w:pPr>
              <w:widowControl/>
              <w:spacing w:line="360" w:lineRule="exact"/>
              <w:ind w:firstLineChars="0" w:firstLine="0"/>
              <w:jc w:val="center"/>
              <w:rPr>
                <w:sz w:val="18"/>
              </w:rPr>
            </w:pPr>
            <w:r w:rsidRPr="00D60FFD">
              <w:rPr>
                <w:sz w:val="18"/>
              </w:rPr>
              <w:t>3.85E-02</w:t>
            </w:r>
          </w:p>
        </w:tc>
        <w:tc>
          <w:tcPr>
            <w:tcW w:w="2125" w:type="pct"/>
          </w:tcPr>
          <w:p w14:paraId="3590D367" w14:textId="77777777" w:rsidR="00961328" w:rsidRPr="00D60FFD" w:rsidRDefault="00961328" w:rsidP="00961328">
            <w:pPr>
              <w:widowControl/>
              <w:spacing w:line="360" w:lineRule="exact"/>
              <w:ind w:firstLineChars="0" w:firstLine="0"/>
              <w:jc w:val="center"/>
              <w:rPr>
                <w:sz w:val="18"/>
              </w:rPr>
            </w:pPr>
            <w:r w:rsidRPr="00D60FFD">
              <w:rPr>
                <w:sz w:val="18"/>
              </w:rPr>
              <w:t>2.62E+00</w:t>
            </w:r>
          </w:p>
        </w:tc>
      </w:tr>
      <w:tr w:rsidR="00961328" w:rsidRPr="00D60FFD" w14:paraId="7F391986" w14:textId="77777777" w:rsidTr="00DD5D5E">
        <w:tc>
          <w:tcPr>
            <w:tcW w:w="997" w:type="pct"/>
            <w:vAlign w:val="center"/>
          </w:tcPr>
          <w:p w14:paraId="0A93D4FC"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1100</w:t>
            </w:r>
          </w:p>
        </w:tc>
        <w:tc>
          <w:tcPr>
            <w:tcW w:w="1878" w:type="pct"/>
          </w:tcPr>
          <w:p w14:paraId="645E86B6" w14:textId="77777777" w:rsidR="00961328" w:rsidRPr="00D60FFD" w:rsidRDefault="00961328" w:rsidP="00961328">
            <w:pPr>
              <w:widowControl/>
              <w:spacing w:line="360" w:lineRule="exact"/>
              <w:ind w:firstLineChars="0" w:firstLine="0"/>
              <w:jc w:val="center"/>
              <w:rPr>
                <w:sz w:val="18"/>
              </w:rPr>
            </w:pPr>
            <w:r w:rsidRPr="00D60FFD">
              <w:rPr>
                <w:sz w:val="18"/>
              </w:rPr>
              <w:t>3.32E-02</w:t>
            </w:r>
          </w:p>
        </w:tc>
        <w:tc>
          <w:tcPr>
            <w:tcW w:w="2125" w:type="pct"/>
          </w:tcPr>
          <w:p w14:paraId="1962D2AE" w14:textId="77777777" w:rsidR="00961328" w:rsidRPr="00D60FFD" w:rsidRDefault="00961328" w:rsidP="00961328">
            <w:pPr>
              <w:widowControl/>
              <w:spacing w:line="360" w:lineRule="exact"/>
              <w:ind w:firstLineChars="0" w:firstLine="0"/>
              <w:jc w:val="center"/>
              <w:rPr>
                <w:sz w:val="18"/>
              </w:rPr>
            </w:pPr>
            <w:r w:rsidRPr="00D60FFD">
              <w:rPr>
                <w:sz w:val="18"/>
              </w:rPr>
              <w:t>2.27E+00</w:t>
            </w:r>
          </w:p>
        </w:tc>
      </w:tr>
      <w:tr w:rsidR="00961328" w:rsidRPr="00D60FFD" w14:paraId="6FC503ED" w14:textId="77777777" w:rsidTr="00DD5D5E">
        <w:tc>
          <w:tcPr>
            <w:tcW w:w="997" w:type="pct"/>
            <w:vAlign w:val="center"/>
          </w:tcPr>
          <w:p w14:paraId="4C953259"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1200</w:t>
            </w:r>
          </w:p>
        </w:tc>
        <w:tc>
          <w:tcPr>
            <w:tcW w:w="1878" w:type="pct"/>
          </w:tcPr>
          <w:p w14:paraId="12B9662A" w14:textId="77777777" w:rsidR="00961328" w:rsidRPr="00D60FFD" w:rsidRDefault="00961328" w:rsidP="00961328">
            <w:pPr>
              <w:widowControl/>
              <w:spacing w:line="360" w:lineRule="exact"/>
              <w:ind w:firstLineChars="0" w:firstLine="0"/>
              <w:jc w:val="center"/>
              <w:rPr>
                <w:sz w:val="18"/>
              </w:rPr>
            </w:pPr>
            <w:r w:rsidRPr="00D60FFD">
              <w:rPr>
                <w:sz w:val="18"/>
              </w:rPr>
              <w:t>2.90E-02</w:t>
            </w:r>
          </w:p>
        </w:tc>
        <w:tc>
          <w:tcPr>
            <w:tcW w:w="2125" w:type="pct"/>
          </w:tcPr>
          <w:p w14:paraId="6D9106F6" w14:textId="77777777" w:rsidR="00961328" w:rsidRPr="00D60FFD" w:rsidRDefault="00961328" w:rsidP="00961328">
            <w:pPr>
              <w:widowControl/>
              <w:spacing w:line="360" w:lineRule="exact"/>
              <w:ind w:firstLineChars="0" w:firstLine="0"/>
              <w:jc w:val="center"/>
              <w:rPr>
                <w:sz w:val="18"/>
              </w:rPr>
            </w:pPr>
            <w:r w:rsidRPr="00D60FFD">
              <w:rPr>
                <w:sz w:val="18"/>
              </w:rPr>
              <w:t>1.98E+00</w:t>
            </w:r>
          </w:p>
        </w:tc>
      </w:tr>
      <w:tr w:rsidR="00961328" w:rsidRPr="00D60FFD" w14:paraId="609A4938" w14:textId="77777777" w:rsidTr="00DD5D5E">
        <w:tc>
          <w:tcPr>
            <w:tcW w:w="997" w:type="pct"/>
            <w:vAlign w:val="center"/>
          </w:tcPr>
          <w:p w14:paraId="74347EF9"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1300</w:t>
            </w:r>
          </w:p>
        </w:tc>
        <w:tc>
          <w:tcPr>
            <w:tcW w:w="1878" w:type="pct"/>
          </w:tcPr>
          <w:p w14:paraId="1CF81B9B" w14:textId="77777777" w:rsidR="00961328" w:rsidRPr="00D60FFD" w:rsidRDefault="00961328" w:rsidP="00961328">
            <w:pPr>
              <w:widowControl/>
              <w:spacing w:line="360" w:lineRule="exact"/>
              <w:ind w:firstLineChars="0" w:firstLine="0"/>
              <w:jc w:val="center"/>
              <w:rPr>
                <w:sz w:val="18"/>
              </w:rPr>
            </w:pPr>
            <w:r w:rsidRPr="00D60FFD">
              <w:rPr>
                <w:sz w:val="18"/>
              </w:rPr>
              <w:t>2.55E-02</w:t>
            </w:r>
          </w:p>
        </w:tc>
        <w:tc>
          <w:tcPr>
            <w:tcW w:w="2125" w:type="pct"/>
          </w:tcPr>
          <w:p w14:paraId="7547DA9A" w14:textId="77777777" w:rsidR="00961328" w:rsidRPr="00D60FFD" w:rsidRDefault="00961328" w:rsidP="00961328">
            <w:pPr>
              <w:widowControl/>
              <w:spacing w:line="360" w:lineRule="exact"/>
              <w:ind w:firstLineChars="0" w:firstLine="0"/>
              <w:jc w:val="center"/>
              <w:rPr>
                <w:sz w:val="18"/>
              </w:rPr>
            </w:pPr>
            <w:r w:rsidRPr="00D60FFD">
              <w:rPr>
                <w:sz w:val="18"/>
              </w:rPr>
              <w:t>1.74E+00</w:t>
            </w:r>
          </w:p>
        </w:tc>
      </w:tr>
      <w:tr w:rsidR="00961328" w:rsidRPr="00D60FFD" w14:paraId="08035BDB" w14:textId="77777777" w:rsidTr="00DD5D5E">
        <w:tc>
          <w:tcPr>
            <w:tcW w:w="997" w:type="pct"/>
            <w:vAlign w:val="center"/>
          </w:tcPr>
          <w:p w14:paraId="19F7CC2D"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1400</w:t>
            </w:r>
          </w:p>
        </w:tc>
        <w:tc>
          <w:tcPr>
            <w:tcW w:w="1878" w:type="pct"/>
          </w:tcPr>
          <w:p w14:paraId="5260A43A" w14:textId="77777777" w:rsidR="00961328" w:rsidRPr="00D60FFD" w:rsidRDefault="00961328" w:rsidP="00961328">
            <w:pPr>
              <w:widowControl/>
              <w:spacing w:line="360" w:lineRule="exact"/>
              <w:ind w:firstLineChars="0" w:firstLine="0"/>
              <w:jc w:val="center"/>
              <w:rPr>
                <w:sz w:val="18"/>
              </w:rPr>
            </w:pPr>
            <w:r w:rsidRPr="00D60FFD">
              <w:rPr>
                <w:sz w:val="18"/>
              </w:rPr>
              <w:t>2.27E-02</w:t>
            </w:r>
          </w:p>
        </w:tc>
        <w:tc>
          <w:tcPr>
            <w:tcW w:w="2125" w:type="pct"/>
          </w:tcPr>
          <w:p w14:paraId="608922A7" w14:textId="77777777" w:rsidR="00961328" w:rsidRPr="00D60FFD" w:rsidRDefault="00961328" w:rsidP="00961328">
            <w:pPr>
              <w:widowControl/>
              <w:spacing w:line="360" w:lineRule="exact"/>
              <w:ind w:firstLineChars="0" w:firstLine="0"/>
              <w:jc w:val="center"/>
              <w:rPr>
                <w:sz w:val="18"/>
              </w:rPr>
            </w:pPr>
            <w:r w:rsidRPr="00D60FFD">
              <w:rPr>
                <w:sz w:val="18"/>
              </w:rPr>
              <w:t>1.55E+00</w:t>
            </w:r>
          </w:p>
        </w:tc>
      </w:tr>
      <w:tr w:rsidR="00961328" w:rsidRPr="00D60FFD" w14:paraId="3E57C009" w14:textId="77777777" w:rsidTr="00DD5D5E">
        <w:tc>
          <w:tcPr>
            <w:tcW w:w="997" w:type="pct"/>
            <w:vAlign w:val="center"/>
          </w:tcPr>
          <w:p w14:paraId="03E7855A"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1500</w:t>
            </w:r>
          </w:p>
        </w:tc>
        <w:tc>
          <w:tcPr>
            <w:tcW w:w="1878" w:type="pct"/>
          </w:tcPr>
          <w:p w14:paraId="63F3884A" w14:textId="77777777" w:rsidR="00961328" w:rsidRPr="00D60FFD" w:rsidRDefault="00961328" w:rsidP="00961328">
            <w:pPr>
              <w:widowControl/>
              <w:spacing w:line="360" w:lineRule="exact"/>
              <w:ind w:firstLineChars="0" w:firstLine="0"/>
              <w:jc w:val="center"/>
              <w:rPr>
                <w:sz w:val="18"/>
              </w:rPr>
            </w:pPr>
            <w:r w:rsidRPr="00D60FFD">
              <w:rPr>
                <w:sz w:val="18"/>
              </w:rPr>
              <w:t>2.03E-02</w:t>
            </w:r>
          </w:p>
        </w:tc>
        <w:tc>
          <w:tcPr>
            <w:tcW w:w="2125" w:type="pct"/>
          </w:tcPr>
          <w:p w14:paraId="10C05A60" w14:textId="77777777" w:rsidR="00961328" w:rsidRPr="00D60FFD" w:rsidRDefault="00961328" w:rsidP="00961328">
            <w:pPr>
              <w:widowControl/>
              <w:spacing w:line="360" w:lineRule="exact"/>
              <w:ind w:firstLineChars="0" w:firstLine="0"/>
              <w:jc w:val="center"/>
              <w:rPr>
                <w:sz w:val="18"/>
              </w:rPr>
            </w:pPr>
            <w:r w:rsidRPr="00D60FFD">
              <w:rPr>
                <w:sz w:val="18"/>
              </w:rPr>
              <w:t>1.38E+00</w:t>
            </w:r>
          </w:p>
        </w:tc>
      </w:tr>
      <w:tr w:rsidR="00961328" w:rsidRPr="00D60FFD" w14:paraId="201DB438" w14:textId="77777777" w:rsidTr="00DD5D5E">
        <w:tc>
          <w:tcPr>
            <w:tcW w:w="997" w:type="pct"/>
            <w:vAlign w:val="center"/>
          </w:tcPr>
          <w:p w14:paraId="476EE4B9"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1600</w:t>
            </w:r>
          </w:p>
        </w:tc>
        <w:tc>
          <w:tcPr>
            <w:tcW w:w="1878" w:type="pct"/>
          </w:tcPr>
          <w:p w14:paraId="044963AE" w14:textId="77777777" w:rsidR="00961328" w:rsidRPr="00D60FFD" w:rsidRDefault="00961328" w:rsidP="00961328">
            <w:pPr>
              <w:widowControl/>
              <w:spacing w:line="360" w:lineRule="exact"/>
              <w:ind w:firstLineChars="0" w:firstLine="0"/>
              <w:jc w:val="center"/>
              <w:rPr>
                <w:sz w:val="18"/>
              </w:rPr>
            </w:pPr>
            <w:r w:rsidRPr="00D60FFD">
              <w:rPr>
                <w:sz w:val="18"/>
              </w:rPr>
              <w:t>1.87E-02</w:t>
            </w:r>
          </w:p>
        </w:tc>
        <w:tc>
          <w:tcPr>
            <w:tcW w:w="2125" w:type="pct"/>
          </w:tcPr>
          <w:p w14:paraId="0E81AEDB" w14:textId="77777777" w:rsidR="00961328" w:rsidRPr="00D60FFD" w:rsidRDefault="00961328" w:rsidP="00961328">
            <w:pPr>
              <w:widowControl/>
              <w:spacing w:line="360" w:lineRule="exact"/>
              <w:ind w:firstLineChars="0" w:firstLine="0"/>
              <w:jc w:val="center"/>
              <w:rPr>
                <w:sz w:val="18"/>
              </w:rPr>
            </w:pPr>
            <w:r w:rsidRPr="00D60FFD">
              <w:rPr>
                <w:sz w:val="18"/>
              </w:rPr>
              <w:t>1.27E+00</w:t>
            </w:r>
          </w:p>
        </w:tc>
      </w:tr>
      <w:tr w:rsidR="00961328" w:rsidRPr="00D60FFD" w14:paraId="314E1178" w14:textId="77777777" w:rsidTr="00DD5D5E">
        <w:tc>
          <w:tcPr>
            <w:tcW w:w="997" w:type="pct"/>
            <w:vAlign w:val="center"/>
          </w:tcPr>
          <w:p w14:paraId="2E9785B6"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1700</w:t>
            </w:r>
          </w:p>
        </w:tc>
        <w:tc>
          <w:tcPr>
            <w:tcW w:w="1878" w:type="pct"/>
          </w:tcPr>
          <w:p w14:paraId="05F167E5" w14:textId="77777777" w:rsidR="00961328" w:rsidRPr="00D60FFD" w:rsidRDefault="00961328" w:rsidP="00961328">
            <w:pPr>
              <w:widowControl/>
              <w:spacing w:line="360" w:lineRule="exact"/>
              <w:ind w:firstLineChars="0" w:firstLine="0"/>
              <w:jc w:val="center"/>
              <w:rPr>
                <w:sz w:val="18"/>
              </w:rPr>
            </w:pPr>
            <w:r w:rsidRPr="00D60FFD">
              <w:rPr>
                <w:sz w:val="18"/>
              </w:rPr>
              <w:t>1.72E-02</w:t>
            </w:r>
          </w:p>
        </w:tc>
        <w:tc>
          <w:tcPr>
            <w:tcW w:w="2125" w:type="pct"/>
          </w:tcPr>
          <w:p w14:paraId="192B6854" w14:textId="77777777" w:rsidR="00961328" w:rsidRPr="00D60FFD" w:rsidRDefault="00961328" w:rsidP="00961328">
            <w:pPr>
              <w:widowControl/>
              <w:spacing w:line="360" w:lineRule="exact"/>
              <w:ind w:firstLineChars="0" w:firstLine="0"/>
              <w:jc w:val="center"/>
              <w:rPr>
                <w:sz w:val="18"/>
              </w:rPr>
            </w:pPr>
            <w:r w:rsidRPr="00D60FFD">
              <w:rPr>
                <w:sz w:val="18"/>
              </w:rPr>
              <w:t>1.18E+00</w:t>
            </w:r>
          </w:p>
        </w:tc>
      </w:tr>
      <w:tr w:rsidR="00961328" w:rsidRPr="00D60FFD" w14:paraId="2AA84D7C" w14:textId="77777777" w:rsidTr="00DD5D5E">
        <w:tc>
          <w:tcPr>
            <w:tcW w:w="997" w:type="pct"/>
            <w:vAlign w:val="center"/>
          </w:tcPr>
          <w:p w14:paraId="1B00EFDA"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1800</w:t>
            </w:r>
          </w:p>
        </w:tc>
        <w:tc>
          <w:tcPr>
            <w:tcW w:w="1878" w:type="pct"/>
          </w:tcPr>
          <w:p w14:paraId="0DFE4E12" w14:textId="77777777" w:rsidR="00961328" w:rsidRPr="00D60FFD" w:rsidRDefault="00961328" w:rsidP="00961328">
            <w:pPr>
              <w:widowControl/>
              <w:spacing w:line="360" w:lineRule="exact"/>
              <w:ind w:firstLineChars="0" w:firstLine="0"/>
              <w:jc w:val="center"/>
              <w:rPr>
                <w:sz w:val="18"/>
              </w:rPr>
            </w:pPr>
            <w:r w:rsidRPr="00D60FFD">
              <w:rPr>
                <w:sz w:val="18"/>
              </w:rPr>
              <w:t>1.60E-02</w:t>
            </w:r>
          </w:p>
        </w:tc>
        <w:tc>
          <w:tcPr>
            <w:tcW w:w="2125" w:type="pct"/>
          </w:tcPr>
          <w:p w14:paraId="7005D424" w14:textId="77777777" w:rsidR="00961328" w:rsidRPr="00D60FFD" w:rsidRDefault="00961328" w:rsidP="00961328">
            <w:pPr>
              <w:widowControl/>
              <w:spacing w:line="360" w:lineRule="exact"/>
              <w:ind w:firstLineChars="0" w:firstLine="0"/>
              <w:jc w:val="center"/>
              <w:rPr>
                <w:sz w:val="18"/>
              </w:rPr>
            </w:pPr>
            <w:r w:rsidRPr="00D60FFD">
              <w:rPr>
                <w:sz w:val="18"/>
              </w:rPr>
              <w:t>1.09E+00</w:t>
            </w:r>
          </w:p>
        </w:tc>
      </w:tr>
      <w:tr w:rsidR="00961328" w:rsidRPr="00D60FFD" w14:paraId="28161C95" w14:textId="77777777" w:rsidTr="00DD5D5E">
        <w:tc>
          <w:tcPr>
            <w:tcW w:w="997" w:type="pct"/>
            <w:vAlign w:val="center"/>
          </w:tcPr>
          <w:p w14:paraId="15B150D0"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1900</w:t>
            </w:r>
          </w:p>
        </w:tc>
        <w:tc>
          <w:tcPr>
            <w:tcW w:w="1878" w:type="pct"/>
          </w:tcPr>
          <w:p w14:paraId="4E75E8F8" w14:textId="77777777" w:rsidR="00961328" w:rsidRPr="00D60FFD" w:rsidRDefault="00961328" w:rsidP="00961328">
            <w:pPr>
              <w:widowControl/>
              <w:spacing w:line="360" w:lineRule="exact"/>
              <w:ind w:firstLineChars="0" w:firstLine="0"/>
              <w:jc w:val="center"/>
              <w:rPr>
                <w:sz w:val="18"/>
              </w:rPr>
            </w:pPr>
            <w:r w:rsidRPr="00D60FFD">
              <w:rPr>
                <w:sz w:val="18"/>
              </w:rPr>
              <w:t>1.49E-02</w:t>
            </w:r>
          </w:p>
        </w:tc>
        <w:tc>
          <w:tcPr>
            <w:tcW w:w="2125" w:type="pct"/>
          </w:tcPr>
          <w:p w14:paraId="1C774EC8" w14:textId="77777777" w:rsidR="00961328" w:rsidRPr="00D60FFD" w:rsidRDefault="00961328" w:rsidP="00961328">
            <w:pPr>
              <w:widowControl/>
              <w:spacing w:line="360" w:lineRule="exact"/>
              <w:ind w:firstLineChars="0" w:firstLine="0"/>
              <w:jc w:val="center"/>
              <w:rPr>
                <w:sz w:val="18"/>
              </w:rPr>
            </w:pPr>
            <w:r w:rsidRPr="00D60FFD">
              <w:rPr>
                <w:sz w:val="18"/>
              </w:rPr>
              <w:t>1.02E+00</w:t>
            </w:r>
          </w:p>
        </w:tc>
      </w:tr>
      <w:tr w:rsidR="00961328" w:rsidRPr="00D60FFD" w14:paraId="5E367373" w14:textId="77777777" w:rsidTr="00DD5D5E">
        <w:tc>
          <w:tcPr>
            <w:tcW w:w="997" w:type="pct"/>
            <w:vAlign w:val="center"/>
          </w:tcPr>
          <w:p w14:paraId="7353565E"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2000</w:t>
            </w:r>
          </w:p>
        </w:tc>
        <w:tc>
          <w:tcPr>
            <w:tcW w:w="1878" w:type="pct"/>
          </w:tcPr>
          <w:p w14:paraId="5F2556F9" w14:textId="77777777" w:rsidR="00961328" w:rsidRPr="00D60FFD" w:rsidRDefault="00961328" w:rsidP="00961328">
            <w:pPr>
              <w:widowControl/>
              <w:spacing w:line="360" w:lineRule="exact"/>
              <w:ind w:firstLineChars="0" w:firstLine="0"/>
              <w:jc w:val="center"/>
              <w:rPr>
                <w:sz w:val="18"/>
              </w:rPr>
            </w:pPr>
            <w:r w:rsidRPr="00D60FFD">
              <w:rPr>
                <w:sz w:val="18"/>
              </w:rPr>
              <w:t>1.39E-02</w:t>
            </w:r>
          </w:p>
        </w:tc>
        <w:tc>
          <w:tcPr>
            <w:tcW w:w="2125" w:type="pct"/>
          </w:tcPr>
          <w:p w14:paraId="36866DFE" w14:textId="77777777" w:rsidR="00961328" w:rsidRPr="00D60FFD" w:rsidRDefault="00961328" w:rsidP="00961328">
            <w:pPr>
              <w:widowControl/>
              <w:spacing w:line="360" w:lineRule="exact"/>
              <w:ind w:firstLineChars="0" w:firstLine="0"/>
              <w:jc w:val="center"/>
              <w:rPr>
                <w:sz w:val="18"/>
              </w:rPr>
            </w:pPr>
            <w:r w:rsidRPr="00D60FFD">
              <w:rPr>
                <w:sz w:val="18"/>
              </w:rPr>
              <w:t>9.51E-01</w:t>
            </w:r>
          </w:p>
        </w:tc>
      </w:tr>
      <w:tr w:rsidR="00961328" w:rsidRPr="00D60FFD" w14:paraId="3A663041" w14:textId="77777777" w:rsidTr="00DD5D5E">
        <w:tc>
          <w:tcPr>
            <w:tcW w:w="997" w:type="pct"/>
            <w:vAlign w:val="center"/>
          </w:tcPr>
          <w:p w14:paraId="69F7FC3C"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2100</w:t>
            </w:r>
          </w:p>
        </w:tc>
        <w:tc>
          <w:tcPr>
            <w:tcW w:w="1878" w:type="pct"/>
          </w:tcPr>
          <w:p w14:paraId="6994747E" w14:textId="77777777" w:rsidR="00961328" w:rsidRPr="00D60FFD" w:rsidRDefault="00961328" w:rsidP="00961328">
            <w:pPr>
              <w:widowControl/>
              <w:spacing w:line="360" w:lineRule="exact"/>
              <w:ind w:firstLineChars="0" w:firstLine="0"/>
              <w:jc w:val="center"/>
              <w:rPr>
                <w:sz w:val="18"/>
              </w:rPr>
            </w:pPr>
            <w:r w:rsidRPr="00D60FFD">
              <w:rPr>
                <w:sz w:val="18"/>
              </w:rPr>
              <w:t>1.31E-02</w:t>
            </w:r>
          </w:p>
        </w:tc>
        <w:tc>
          <w:tcPr>
            <w:tcW w:w="2125" w:type="pct"/>
          </w:tcPr>
          <w:p w14:paraId="7F45F8C9" w14:textId="77777777" w:rsidR="00961328" w:rsidRPr="00D60FFD" w:rsidRDefault="00961328" w:rsidP="00961328">
            <w:pPr>
              <w:widowControl/>
              <w:spacing w:line="360" w:lineRule="exact"/>
              <w:ind w:firstLineChars="0" w:firstLine="0"/>
              <w:jc w:val="center"/>
              <w:rPr>
                <w:sz w:val="18"/>
              </w:rPr>
            </w:pPr>
            <w:r w:rsidRPr="00D60FFD">
              <w:rPr>
                <w:sz w:val="18"/>
              </w:rPr>
              <w:t>8.92E-01</w:t>
            </w:r>
          </w:p>
        </w:tc>
      </w:tr>
      <w:tr w:rsidR="00961328" w:rsidRPr="00D60FFD" w14:paraId="67CF7610" w14:textId="77777777" w:rsidTr="00DD5D5E">
        <w:tc>
          <w:tcPr>
            <w:tcW w:w="997" w:type="pct"/>
            <w:vAlign w:val="center"/>
          </w:tcPr>
          <w:p w14:paraId="7D56038D"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2200</w:t>
            </w:r>
          </w:p>
        </w:tc>
        <w:tc>
          <w:tcPr>
            <w:tcW w:w="1878" w:type="pct"/>
          </w:tcPr>
          <w:p w14:paraId="67D34589" w14:textId="77777777" w:rsidR="00961328" w:rsidRPr="00D60FFD" w:rsidRDefault="00961328" w:rsidP="00961328">
            <w:pPr>
              <w:widowControl/>
              <w:spacing w:line="360" w:lineRule="exact"/>
              <w:ind w:firstLineChars="0" w:firstLine="0"/>
              <w:jc w:val="center"/>
              <w:rPr>
                <w:sz w:val="18"/>
              </w:rPr>
            </w:pPr>
            <w:r w:rsidRPr="00D60FFD">
              <w:rPr>
                <w:sz w:val="18"/>
              </w:rPr>
              <w:t>1.23E-02</w:t>
            </w:r>
          </w:p>
        </w:tc>
        <w:tc>
          <w:tcPr>
            <w:tcW w:w="2125" w:type="pct"/>
          </w:tcPr>
          <w:p w14:paraId="2F1F88CA" w14:textId="77777777" w:rsidR="00961328" w:rsidRPr="00D60FFD" w:rsidRDefault="00961328" w:rsidP="00961328">
            <w:pPr>
              <w:widowControl/>
              <w:spacing w:line="360" w:lineRule="exact"/>
              <w:ind w:firstLineChars="0" w:firstLine="0"/>
              <w:jc w:val="center"/>
              <w:rPr>
                <w:sz w:val="18"/>
              </w:rPr>
            </w:pPr>
            <w:r w:rsidRPr="00D60FFD">
              <w:rPr>
                <w:sz w:val="18"/>
              </w:rPr>
              <w:t>8.39E-01</w:t>
            </w:r>
          </w:p>
        </w:tc>
      </w:tr>
      <w:tr w:rsidR="00961328" w:rsidRPr="00D60FFD" w14:paraId="4DE8FBBC" w14:textId="77777777" w:rsidTr="00DD5D5E">
        <w:tc>
          <w:tcPr>
            <w:tcW w:w="997" w:type="pct"/>
            <w:vAlign w:val="center"/>
          </w:tcPr>
          <w:p w14:paraId="1CF124FF"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2</w:t>
            </w:r>
            <w:r w:rsidRPr="00D60FFD">
              <w:rPr>
                <w:sz w:val="18"/>
              </w:rPr>
              <w:t>300</w:t>
            </w:r>
          </w:p>
        </w:tc>
        <w:tc>
          <w:tcPr>
            <w:tcW w:w="1878" w:type="pct"/>
          </w:tcPr>
          <w:p w14:paraId="6A2514AA" w14:textId="77777777" w:rsidR="00961328" w:rsidRPr="00D60FFD" w:rsidRDefault="00961328" w:rsidP="00961328">
            <w:pPr>
              <w:widowControl/>
              <w:spacing w:line="360" w:lineRule="exact"/>
              <w:ind w:firstLineChars="0" w:firstLine="0"/>
              <w:jc w:val="center"/>
              <w:rPr>
                <w:sz w:val="18"/>
              </w:rPr>
            </w:pPr>
            <w:r w:rsidRPr="00D60FFD">
              <w:rPr>
                <w:sz w:val="18"/>
              </w:rPr>
              <w:t>1.16E-02</w:t>
            </w:r>
          </w:p>
        </w:tc>
        <w:tc>
          <w:tcPr>
            <w:tcW w:w="2125" w:type="pct"/>
          </w:tcPr>
          <w:p w14:paraId="2B96A948" w14:textId="77777777" w:rsidR="00961328" w:rsidRPr="00D60FFD" w:rsidRDefault="00961328" w:rsidP="00961328">
            <w:pPr>
              <w:widowControl/>
              <w:spacing w:line="360" w:lineRule="exact"/>
              <w:ind w:firstLineChars="0" w:firstLine="0"/>
              <w:jc w:val="center"/>
              <w:rPr>
                <w:sz w:val="18"/>
              </w:rPr>
            </w:pPr>
            <w:r w:rsidRPr="00D60FFD">
              <w:rPr>
                <w:sz w:val="18"/>
              </w:rPr>
              <w:t>7.91E-01</w:t>
            </w:r>
          </w:p>
        </w:tc>
      </w:tr>
      <w:tr w:rsidR="00961328" w:rsidRPr="00D60FFD" w14:paraId="705E5791" w14:textId="77777777" w:rsidTr="00DD5D5E">
        <w:tc>
          <w:tcPr>
            <w:tcW w:w="997" w:type="pct"/>
            <w:vAlign w:val="center"/>
          </w:tcPr>
          <w:p w14:paraId="7E0E2732"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2400</w:t>
            </w:r>
          </w:p>
        </w:tc>
        <w:tc>
          <w:tcPr>
            <w:tcW w:w="1878" w:type="pct"/>
          </w:tcPr>
          <w:p w14:paraId="0002A972" w14:textId="77777777" w:rsidR="00961328" w:rsidRPr="00D60FFD" w:rsidRDefault="00961328" w:rsidP="00961328">
            <w:pPr>
              <w:widowControl/>
              <w:spacing w:line="360" w:lineRule="exact"/>
              <w:ind w:firstLineChars="0" w:firstLine="0"/>
              <w:jc w:val="center"/>
              <w:rPr>
                <w:sz w:val="18"/>
              </w:rPr>
            </w:pPr>
            <w:r w:rsidRPr="00D60FFD">
              <w:rPr>
                <w:sz w:val="18"/>
              </w:rPr>
              <w:t>1.10E-02</w:t>
            </w:r>
          </w:p>
        </w:tc>
        <w:tc>
          <w:tcPr>
            <w:tcW w:w="2125" w:type="pct"/>
          </w:tcPr>
          <w:p w14:paraId="012B2CB2" w14:textId="77777777" w:rsidR="00961328" w:rsidRPr="00D60FFD" w:rsidRDefault="00961328" w:rsidP="00961328">
            <w:pPr>
              <w:widowControl/>
              <w:spacing w:line="360" w:lineRule="exact"/>
              <w:ind w:firstLineChars="0" w:firstLine="0"/>
              <w:jc w:val="center"/>
              <w:rPr>
                <w:sz w:val="18"/>
              </w:rPr>
            </w:pPr>
            <w:r w:rsidRPr="00D60FFD">
              <w:rPr>
                <w:sz w:val="18"/>
              </w:rPr>
              <w:t>7.48E-01</w:t>
            </w:r>
          </w:p>
        </w:tc>
      </w:tr>
      <w:tr w:rsidR="00961328" w:rsidRPr="00D60FFD" w14:paraId="5E6239B3" w14:textId="77777777" w:rsidTr="00DD5D5E">
        <w:tc>
          <w:tcPr>
            <w:tcW w:w="997" w:type="pct"/>
            <w:vAlign w:val="center"/>
          </w:tcPr>
          <w:p w14:paraId="6E525879"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2500</w:t>
            </w:r>
          </w:p>
        </w:tc>
        <w:tc>
          <w:tcPr>
            <w:tcW w:w="1878" w:type="pct"/>
          </w:tcPr>
          <w:p w14:paraId="6818FD89" w14:textId="77777777" w:rsidR="00961328" w:rsidRPr="00D60FFD" w:rsidRDefault="00961328" w:rsidP="00961328">
            <w:pPr>
              <w:widowControl/>
              <w:spacing w:line="360" w:lineRule="exact"/>
              <w:ind w:firstLineChars="0" w:firstLine="0"/>
              <w:jc w:val="center"/>
              <w:rPr>
                <w:sz w:val="18"/>
              </w:rPr>
            </w:pPr>
            <w:r w:rsidRPr="00D60FFD">
              <w:rPr>
                <w:sz w:val="18"/>
              </w:rPr>
              <w:t>1.04E-02</w:t>
            </w:r>
          </w:p>
        </w:tc>
        <w:tc>
          <w:tcPr>
            <w:tcW w:w="2125" w:type="pct"/>
          </w:tcPr>
          <w:p w14:paraId="21C35A0C" w14:textId="77777777" w:rsidR="00961328" w:rsidRPr="00D60FFD" w:rsidRDefault="00961328" w:rsidP="00961328">
            <w:pPr>
              <w:widowControl/>
              <w:spacing w:line="360" w:lineRule="exact"/>
              <w:ind w:firstLineChars="0" w:firstLine="0"/>
              <w:jc w:val="center"/>
              <w:rPr>
                <w:sz w:val="18"/>
              </w:rPr>
            </w:pPr>
            <w:r w:rsidRPr="00D60FFD">
              <w:rPr>
                <w:sz w:val="18"/>
              </w:rPr>
              <w:t>7.09E-01</w:t>
            </w:r>
          </w:p>
        </w:tc>
      </w:tr>
      <w:tr w:rsidR="00961328" w:rsidRPr="00D60FFD" w14:paraId="1E4A2DE6" w14:textId="77777777" w:rsidTr="00DD5D5E">
        <w:tc>
          <w:tcPr>
            <w:tcW w:w="997" w:type="pct"/>
            <w:vAlign w:val="center"/>
          </w:tcPr>
          <w:p w14:paraId="794C82D5"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3000</w:t>
            </w:r>
          </w:p>
        </w:tc>
        <w:tc>
          <w:tcPr>
            <w:tcW w:w="1878" w:type="pct"/>
          </w:tcPr>
          <w:p w14:paraId="07441A6C" w14:textId="77777777" w:rsidR="00961328" w:rsidRPr="00D60FFD" w:rsidRDefault="00961328" w:rsidP="00961328">
            <w:pPr>
              <w:widowControl/>
              <w:spacing w:line="360" w:lineRule="exact"/>
              <w:ind w:firstLineChars="0" w:firstLine="0"/>
              <w:jc w:val="center"/>
              <w:rPr>
                <w:sz w:val="18"/>
              </w:rPr>
            </w:pPr>
            <w:r w:rsidRPr="00D60FFD">
              <w:rPr>
                <w:sz w:val="18"/>
              </w:rPr>
              <w:t>8.16E-03</w:t>
            </w:r>
          </w:p>
        </w:tc>
        <w:tc>
          <w:tcPr>
            <w:tcW w:w="2125" w:type="pct"/>
          </w:tcPr>
          <w:p w14:paraId="5AB64A38" w14:textId="77777777" w:rsidR="00961328" w:rsidRPr="00D60FFD" w:rsidRDefault="00961328" w:rsidP="00961328">
            <w:pPr>
              <w:widowControl/>
              <w:spacing w:line="360" w:lineRule="exact"/>
              <w:ind w:firstLineChars="0" w:firstLine="0"/>
              <w:jc w:val="center"/>
              <w:rPr>
                <w:sz w:val="18"/>
              </w:rPr>
            </w:pPr>
            <w:r w:rsidRPr="00D60FFD">
              <w:rPr>
                <w:sz w:val="18"/>
              </w:rPr>
              <w:t>5.56E-01</w:t>
            </w:r>
          </w:p>
        </w:tc>
      </w:tr>
      <w:tr w:rsidR="00961328" w:rsidRPr="00D60FFD" w14:paraId="70257298" w14:textId="77777777" w:rsidTr="00DD5D5E">
        <w:tc>
          <w:tcPr>
            <w:tcW w:w="997" w:type="pct"/>
            <w:vAlign w:val="center"/>
          </w:tcPr>
          <w:p w14:paraId="1ECF8515"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3500</w:t>
            </w:r>
          </w:p>
        </w:tc>
        <w:tc>
          <w:tcPr>
            <w:tcW w:w="1878" w:type="pct"/>
          </w:tcPr>
          <w:p w14:paraId="1A3136C5" w14:textId="77777777" w:rsidR="00961328" w:rsidRPr="00D60FFD" w:rsidRDefault="00961328" w:rsidP="00961328">
            <w:pPr>
              <w:widowControl/>
              <w:spacing w:line="360" w:lineRule="exact"/>
              <w:ind w:firstLineChars="0" w:firstLine="0"/>
              <w:jc w:val="center"/>
              <w:rPr>
                <w:sz w:val="18"/>
              </w:rPr>
            </w:pPr>
            <w:r w:rsidRPr="00D60FFD">
              <w:rPr>
                <w:sz w:val="18"/>
              </w:rPr>
              <w:t>6.65E-03</w:t>
            </w:r>
          </w:p>
        </w:tc>
        <w:tc>
          <w:tcPr>
            <w:tcW w:w="2125" w:type="pct"/>
          </w:tcPr>
          <w:p w14:paraId="6D0EE99F" w14:textId="77777777" w:rsidR="00961328" w:rsidRPr="00D60FFD" w:rsidRDefault="00961328" w:rsidP="00961328">
            <w:pPr>
              <w:widowControl/>
              <w:spacing w:line="360" w:lineRule="exact"/>
              <w:ind w:firstLineChars="0" w:firstLine="0"/>
              <w:jc w:val="center"/>
              <w:rPr>
                <w:sz w:val="18"/>
              </w:rPr>
            </w:pPr>
            <w:r w:rsidRPr="00D60FFD">
              <w:rPr>
                <w:sz w:val="18"/>
              </w:rPr>
              <w:t>4.53E-01</w:t>
            </w:r>
          </w:p>
        </w:tc>
      </w:tr>
      <w:tr w:rsidR="00961328" w:rsidRPr="00D60FFD" w14:paraId="466EF948" w14:textId="77777777" w:rsidTr="00DD5D5E">
        <w:tc>
          <w:tcPr>
            <w:tcW w:w="997" w:type="pct"/>
            <w:vAlign w:val="center"/>
          </w:tcPr>
          <w:p w14:paraId="67AA188B"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4000</w:t>
            </w:r>
          </w:p>
        </w:tc>
        <w:tc>
          <w:tcPr>
            <w:tcW w:w="1878" w:type="pct"/>
          </w:tcPr>
          <w:p w14:paraId="037C78EC" w14:textId="77777777" w:rsidR="00961328" w:rsidRPr="00D60FFD" w:rsidRDefault="00961328" w:rsidP="00961328">
            <w:pPr>
              <w:widowControl/>
              <w:spacing w:line="360" w:lineRule="exact"/>
              <w:ind w:firstLineChars="0" w:firstLine="0"/>
              <w:jc w:val="center"/>
              <w:rPr>
                <w:sz w:val="18"/>
              </w:rPr>
            </w:pPr>
            <w:r w:rsidRPr="00D60FFD">
              <w:rPr>
                <w:sz w:val="18"/>
              </w:rPr>
              <w:t>5.56E-03</w:t>
            </w:r>
          </w:p>
        </w:tc>
        <w:tc>
          <w:tcPr>
            <w:tcW w:w="2125" w:type="pct"/>
          </w:tcPr>
          <w:p w14:paraId="5937A2D7" w14:textId="77777777" w:rsidR="00961328" w:rsidRPr="00D60FFD" w:rsidRDefault="00961328" w:rsidP="00961328">
            <w:pPr>
              <w:widowControl/>
              <w:spacing w:line="360" w:lineRule="exact"/>
              <w:ind w:firstLineChars="0" w:firstLine="0"/>
              <w:jc w:val="center"/>
              <w:rPr>
                <w:sz w:val="18"/>
              </w:rPr>
            </w:pPr>
            <w:r w:rsidRPr="00D60FFD">
              <w:rPr>
                <w:sz w:val="18"/>
              </w:rPr>
              <w:t>3.79E-01</w:t>
            </w:r>
          </w:p>
        </w:tc>
      </w:tr>
      <w:tr w:rsidR="00961328" w:rsidRPr="00D60FFD" w14:paraId="04E70D1A" w14:textId="77777777" w:rsidTr="00DD5D5E">
        <w:tc>
          <w:tcPr>
            <w:tcW w:w="997" w:type="pct"/>
            <w:vAlign w:val="center"/>
          </w:tcPr>
          <w:p w14:paraId="2A5E1D91"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4500</w:t>
            </w:r>
          </w:p>
        </w:tc>
        <w:tc>
          <w:tcPr>
            <w:tcW w:w="1878" w:type="pct"/>
          </w:tcPr>
          <w:p w14:paraId="77A1186B" w14:textId="77777777" w:rsidR="00961328" w:rsidRPr="00D60FFD" w:rsidRDefault="00961328" w:rsidP="00961328">
            <w:pPr>
              <w:widowControl/>
              <w:spacing w:line="360" w:lineRule="exact"/>
              <w:ind w:firstLineChars="0" w:firstLine="0"/>
              <w:jc w:val="center"/>
              <w:rPr>
                <w:sz w:val="18"/>
              </w:rPr>
            </w:pPr>
            <w:r w:rsidRPr="00D60FFD">
              <w:rPr>
                <w:sz w:val="18"/>
              </w:rPr>
              <w:t>3.27E-03</w:t>
            </w:r>
          </w:p>
        </w:tc>
        <w:tc>
          <w:tcPr>
            <w:tcW w:w="2125" w:type="pct"/>
          </w:tcPr>
          <w:p w14:paraId="7A32AB6A" w14:textId="77777777" w:rsidR="00961328" w:rsidRPr="00D60FFD" w:rsidRDefault="00961328" w:rsidP="00961328">
            <w:pPr>
              <w:widowControl/>
              <w:spacing w:line="360" w:lineRule="exact"/>
              <w:ind w:firstLineChars="0" w:firstLine="0"/>
              <w:jc w:val="center"/>
              <w:rPr>
                <w:sz w:val="18"/>
              </w:rPr>
            </w:pPr>
            <w:r w:rsidRPr="00D60FFD">
              <w:rPr>
                <w:sz w:val="18"/>
              </w:rPr>
              <w:t>2.23E-01</w:t>
            </w:r>
          </w:p>
        </w:tc>
      </w:tr>
      <w:tr w:rsidR="00961328" w:rsidRPr="00D60FFD" w14:paraId="27291E93" w14:textId="77777777" w:rsidTr="00DD5D5E">
        <w:tc>
          <w:tcPr>
            <w:tcW w:w="997" w:type="pct"/>
            <w:vAlign w:val="center"/>
          </w:tcPr>
          <w:p w14:paraId="2EEE6135" w14:textId="77777777" w:rsidR="00961328" w:rsidRPr="00D60FFD" w:rsidRDefault="00961328" w:rsidP="00961328">
            <w:pPr>
              <w:widowControl/>
              <w:spacing w:line="360" w:lineRule="exact"/>
              <w:ind w:firstLineChars="0" w:firstLine="0"/>
              <w:jc w:val="center"/>
              <w:rPr>
                <w:sz w:val="18"/>
              </w:rPr>
            </w:pPr>
            <w:r w:rsidRPr="00D60FFD">
              <w:rPr>
                <w:rFonts w:hint="eastAsia"/>
                <w:sz w:val="18"/>
              </w:rPr>
              <w:t>5000</w:t>
            </w:r>
          </w:p>
        </w:tc>
        <w:tc>
          <w:tcPr>
            <w:tcW w:w="1878" w:type="pct"/>
          </w:tcPr>
          <w:p w14:paraId="0A140207" w14:textId="77777777" w:rsidR="00961328" w:rsidRPr="00D60FFD" w:rsidRDefault="00961328" w:rsidP="00961328">
            <w:pPr>
              <w:widowControl/>
              <w:spacing w:line="360" w:lineRule="exact"/>
              <w:ind w:firstLineChars="0" w:firstLine="0"/>
              <w:jc w:val="center"/>
              <w:rPr>
                <w:sz w:val="18"/>
              </w:rPr>
            </w:pPr>
            <w:r w:rsidRPr="00D60FFD">
              <w:rPr>
                <w:sz w:val="18"/>
              </w:rPr>
              <w:t>7.50E-06</w:t>
            </w:r>
          </w:p>
        </w:tc>
        <w:tc>
          <w:tcPr>
            <w:tcW w:w="2125" w:type="pct"/>
          </w:tcPr>
          <w:p w14:paraId="3C9E7CDE" w14:textId="77777777" w:rsidR="00961328" w:rsidRPr="00D60FFD" w:rsidRDefault="00961328" w:rsidP="00961328">
            <w:pPr>
              <w:widowControl/>
              <w:spacing w:line="360" w:lineRule="exact"/>
              <w:ind w:firstLineChars="0" w:firstLine="0"/>
              <w:jc w:val="center"/>
              <w:rPr>
                <w:sz w:val="18"/>
              </w:rPr>
            </w:pPr>
            <w:r w:rsidRPr="00D60FFD">
              <w:rPr>
                <w:sz w:val="18"/>
              </w:rPr>
              <w:t>5.11E-04</w:t>
            </w:r>
          </w:p>
        </w:tc>
      </w:tr>
    </w:tbl>
    <w:p w14:paraId="733EDB1E" w14:textId="4D68FD8B" w:rsidR="00535D04" w:rsidRPr="00D60FFD" w:rsidRDefault="00535D04" w:rsidP="00DB5A53">
      <w:pPr>
        <w:ind w:firstLine="480"/>
      </w:pPr>
    </w:p>
    <w:p w14:paraId="4FD389D9" w14:textId="77777777" w:rsidR="00535D04" w:rsidRPr="00D60FFD" w:rsidRDefault="00535D04" w:rsidP="00DB5A53">
      <w:pPr>
        <w:ind w:firstLine="480"/>
        <w:sectPr w:rsidR="00535D04" w:rsidRPr="00D60FFD" w:rsidSect="005716FE">
          <w:pgSz w:w="11907" w:h="16840" w:code="9"/>
          <w:pgMar w:top="1440" w:right="1440" w:bottom="1440" w:left="1440" w:header="851" w:footer="992" w:gutter="0"/>
          <w:cols w:space="425"/>
          <w:docGrid w:type="lines" w:linePitch="326"/>
        </w:sectPr>
      </w:pPr>
    </w:p>
    <w:p w14:paraId="6BAC8694" w14:textId="56515451" w:rsidR="00DB5A53" w:rsidRPr="00D60FFD" w:rsidRDefault="00DB5A53" w:rsidP="00DB5A53">
      <w:pPr>
        <w:ind w:firstLine="480"/>
      </w:pPr>
      <w:r w:rsidRPr="00D60FFD">
        <w:rPr>
          <w:rFonts w:hint="eastAsia"/>
        </w:rPr>
        <w:t>①</w:t>
      </w:r>
      <w:r w:rsidRPr="00D60FFD">
        <w:rPr>
          <w:rFonts w:hint="eastAsia"/>
        </w:rPr>
        <w:t>SO</w:t>
      </w:r>
      <w:r w:rsidRPr="00D60FFD">
        <w:rPr>
          <w:rFonts w:hint="eastAsia"/>
          <w:vertAlign w:val="subscript"/>
        </w:rPr>
        <w:t>2</w:t>
      </w:r>
      <w:r w:rsidRPr="00D60FFD">
        <w:rPr>
          <w:rFonts w:hint="eastAsia"/>
        </w:rPr>
        <w:t>超过</w:t>
      </w:r>
      <w:r w:rsidRPr="00D60FFD">
        <w:t>阈值</w:t>
      </w:r>
      <w:r w:rsidRPr="00D60FFD">
        <w:rPr>
          <w:rFonts w:hint="eastAsia"/>
        </w:rPr>
        <w:t>影响区域</w:t>
      </w:r>
    </w:p>
    <w:p w14:paraId="54B3DD8A" w14:textId="77777777" w:rsidR="00DB5A53" w:rsidRPr="00D60FFD" w:rsidRDefault="00DB5A53" w:rsidP="00DB5A53">
      <w:pPr>
        <w:pStyle w:val="afff9"/>
      </w:pPr>
      <w:r w:rsidRPr="00D60FFD">
        <w:rPr>
          <w:rFonts w:hint="eastAsia"/>
        </w:rPr>
        <w:t>表</w:t>
      </w:r>
      <w:r w:rsidRPr="00D60FFD">
        <w:rPr>
          <w:rFonts w:hint="eastAsia"/>
        </w:rPr>
        <w:t>5.6.5</w:t>
      </w:r>
      <w:r w:rsidRPr="00D60FFD">
        <w:t>-</w:t>
      </w:r>
      <w:r w:rsidRPr="00D60FFD">
        <w:rPr>
          <w:rFonts w:hint="eastAsia"/>
        </w:rPr>
        <w:t>9</w:t>
      </w:r>
      <w:r w:rsidRPr="00D60FFD">
        <w:t xml:space="preserve">  </w:t>
      </w:r>
      <w:r w:rsidRPr="00D60FFD">
        <w:rPr>
          <w:rFonts w:hint="eastAsia"/>
        </w:rPr>
        <w:t>SO</w:t>
      </w:r>
      <w:r w:rsidRPr="00D60FFD">
        <w:rPr>
          <w:rFonts w:hint="eastAsia"/>
          <w:vertAlign w:val="subscript"/>
        </w:rPr>
        <w:t>2</w:t>
      </w:r>
      <w:r w:rsidRPr="00D60FFD">
        <w:rPr>
          <w:rFonts w:hint="eastAsia"/>
          <w:lang w:val="zh-CN"/>
        </w:rPr>
        <w:t>各阈值的廓线对应的位置</w:t>
      </w:r>
    </w:p>
    <w:tbl>
      <w:tblPr>
        <w:tblStyle w:val="ab"/>
        <w:tblW w:w="5000" w:type="pct"/>
        <w:tblLook w:val="0000" w:firstRow="0" w:lastRow="0" w:firstColumn="0" w:lastColumn="0" w:noHBand="0" w:noVBand="0"/>
      </w:tblPr>
      <w:tblGrid>
        <w:gridCol w:w="1844"/>
        <w:gridCol w:w="1352"/>
        <w:gridCol w:w="1452"/>
        <w:gridCol w:w="1453"/>
        <w:gridCol w:w="1455"/>
        <w:gridCol w:w="1471"/>
      </w:tblGrid>
      <w:tr w:rsidR="00535D04" w:rsidRPr="00D60FFD" w14:paraId="65B9C72D" w14:textId="77777777" w:rsidTr="000825FD">
        <w:tc>
          <w:tcPr>
            <w:tcW w:w="1021" w:type="pct"/>
            <w:vAlign w:val="center"/>
          </w:tcPr>
          <w:p w14:paraId="77F9EA92" w14:textId="77777777" w:rsidR="00535D04" w:rsidRPr="00D60FFD" w:rsidRDefault="00535D04" w:rsidP="000825FD">
            <w:pPr>
              <w:pStyle w:val="afffffb"/>
            </w:pPr>
            <w:r w:rsidRPr="00D60FFD">
              <w:t>指标</w:t>
            </w:r>
          </w:p>
        </w:tc>
        <w:tc>
          <w:tcPr>
            <w:tcW w:w="749" w:type="pct"/>
            <w:vAlign w:val="center"/>
          </w:tcPr>
          <w:p w14:paraId="49A8CC9D" w14:textId="77777777" w:rsidR="00535D04" w:rsidRPr="00D60FFD" w:rsidRDefault="00535D04" w:rsidP="000825FD">
            <w:pPr>
              <w:pStyle w:val="afffffb"/>
            </w:pPr>
            <w:r w:rsidRPr="00D60FFD">
              <w:rPr>
                <w:rFonts w:hint="eastAsia"/>
              </w:rPr>
              <w:t>阈值</w:t>
            </w:r>
            <w:r w:rsidRPr="00D60FFD">
              <w:t>(mg/m</w:t>
            </w:r>
            <w:r w:rsidRPr="00D60FFD">
              <w:rPr>
                <w:vertAlign w:val="superscript"/>
              </w:rPr>
              <w:t>3</w:t>
            </w:r>
            <w:r w:rsidRPr="00D60FFD">
              <w:t>)</w:t>
            </w:r>
          </w:p>
        </w:tc>
        <w:tc>
          <w:tcPr>
            <w:tcW w:w="804" w:type="pct"/>
            <w:vAlign w:val="center"/>
          </w:tcPr>
          <w:p w14:paraId="6BBE7A53" w14:textId="77777777" w:rsidR="00535D04" w:rsidRPr="00D60FFD" w:rsidRDefault="00535D04" w:rsidP="000825FD">
            <w:pPr>
              <w:pStyle w:val="afffffb"/>
            </w:pPr>
            <w:r w:rsidRPr="00D60FFD">
              <w:t>X</w:t>
            </w:r>
            <w:r w:rsidRPr="00D60FFD">
              <w:rPr>
                <w:rFonts w:hint="eastAsia"/>
              </w:rPr>
              <w:t>起点</w:t>
            </w:r>
            <w:r w:rsidRPr="00D60FFD">
              <w:t>(m)</w:t>
            </w:r>
          </w:p>
        </w:tc>
        <w:tc>
          <w:tcPr>
            <w:tcW w:w="805" w:type="pct"/>
            <w:vAlign w:val="center"/>
          </w:tcPr>
          <w:p w14:paraId="0567B373" w14:textId="77777777" w:rsidR="00535D04" w:rsidRPr="00D60FFD" w:rsidRDefault="00535D04" w:rsidP="000825FD">
            <w:pPr>
              <w:pStyle w:val="afffffb"/>
            </w:pPr>
            <w:r w:rsidRPr="00D60FFD">
              <w:t>X</w:t>
            </w:r>
            <w:r w:rsidRPr="00D60FFD">
              <w:rPr>
                <w:rFonts w:hint="eastAsia"/>
              </w:rPr>
              <w:t>终点</w:t>
            </w:r>
            <w:r w:rsidRPr="00D60FFD">
              <w:t>(m)</w:t>
            </w:r>
          </w:p>
        </w:tc>
        <w:tc>
          <w:tcPr>
            <w:tcW w:w="806" w:type="pct"/>
            <w:vAlign w:val="center"/>
          </w:tcPr>
          <w:p w14:paraId="765BE877" w14:textId="77777777" w:rsidR="00535D04" w:rsidRPr="00D60FFD" w:rsidRDefault="00535D04" w:rsidP="000825FD">
            <w:pPr>
              <w:pStyle w:val="afffffb"/>
            </w:pPr>
            <w:r w:rsidRPr="00D60FFD">
              <w:rPr>
                <w:rFonts w:hint="eastAsia"/>
              </w:rPr>
              <w:t>最大半宽</w:t>
            </w:r>
            <w:r w:rsidRPr="00D60FFD">
              <w:t>(m)</w:t>
            </w:r>
          </w:p>
        </w:tc>
        <w:tc>
          <w:tcPr>
            <w:tcW w:w="815" w:type="pct"/>
            <w:vAlign w:val="center"/>
          </w:tcPr>
          <w:p w14:paraId="3EF20515" w14:textId="77777777" w:rsidR="00535D04" w:rsidRPr="00D60FFD" w:rsidRDefault="00535D04" w:rsidP="000825FD">
            <w:pPr>
              <w:pStyle w:val="afffffb"/>
            </w:pPr>
            <w:r w:rsidRPr="00D60FFD">
              <w:rPr>
                <w:rFonts w:hint="eastAsia"/>
              </w:rPr>
              <w:t>最大半宽对应</w:t>
            </w:r>
            <w:r w:rsidRPr="00D60FFD">
              <w:t>X(m)</w:t>
            </w:r>
          </w:p>
        </w:tc>
      </w:tr>
      <w:tr w:rsidR="00535D04" w:rsidRPr="00D60FFD" w14:paraId="44FF76E9" w14:textId="77777777" w:rsidTr="000825FD">
        <w:tc>
          <w:tcPr>
            <w:tcW w:w="1021" w:type="pct"/>
            <w:vAlign w:val="center"/>
          </w:tcPr>
          <w:p w14:paraId="231AED4E" w14:textId="77777777" w:rsidR="00535D04" w:rsidRPr="00D60FFD" w:rsidRDefault="00535D04" w:rsidP="00535D04">
            <w:pPr>
              <w:pStyle w:val="afffffb"/>
            </w:pPr>
            <w:r w:rsidRPr="00D60FFD">
              <w:rPr>
                <w:rFonts w:hint="eastAsia"/>
              </w:rPr>
              <w:t>大气毒性终点浓度</w:t>
            </w:r>
            <w:r w:rsidRPr="00D60FFD">
              <w:rPr>
                <w:rFonts w:hint="eastAsia"/>
              </w:rPr>
              <w:t>-</w:t>
            </w:r>
            <w:r w:rsidRPr="00D60FFD">
              <w:t>2</w:t>
            </w:r>
          </w:p>
        </w:tc>
        <w:tc>
          <w:tcPr>
            <w:tcW w:w="749" w:type="pct"/>
            <w:vAlign w:val="center"/>
          </w:tcPr>
          <w:p w14:paraId="5B0E88A6" w14:textId="602855F1" w:rsidR="00535D04" w:rsidRPr="00D60FFD" w:rsidRDefault="00535D04" w:rsidP="00535D04">
            <w:pPr>
              <w:pStyle w:val="afffffb"/>
            </w:pPr>
            <w:r w:rsidRPr="00D60FFD">
              <w:rPr>
                <w:rFonts w:hint="eastAsia"/>
                <w:color w:val="FF0000"/>
              </w:rPr>
              <w:t>79</w:t>
            </w:r>
          </w:p>
        </w:tc>
        <w:tc>
          <w:tcPr>
            <w:tcW w:w="3230" w:type="pct"/>
            <w:gridSpan w:val="4"/>
            <w:vMerge w:val="restart"/>
            <w:vAlign w:val="center"/>
          </w:tcPr>
          <w:p w14:paraId="579D34CD" w14:textId="77777777" w:rsidR="00535D04" w:rsidRPr="00D60FFD" w:rsidRDefault="00535D04" w:rsidP="00535D04">
            <w:pPr>
              <w:pStyle w:val="afffffb"/>
            </w:pPr>
            <w:r w:rsidRPr="00D60FFD">
              <w:t>此阈值及以上无对应位置</w:t>
            </w:r>
          </w:p>
        </w:tc>
      </w:tr>
      <w:tr w:rsidR="00535D04" w:rsidRPr="00D60FFD" w14:paraId="6484D0F6" w14:textId="77777777" w:rsidTr="000825FD">
        <w:tc>
          <w:tcPr>
            <w:tcW w:w="1021" w:type="pct"/>
            <w:vAlign w:val="center"/>
          </w:tcPr>
          <w:p w14:paraId="1781ABB4" w14:textId="77777777" w:rsidR="00535D04" w:rsidRPr="00D60FFD" w:rsidRDefault="00535D04" w:rsidP="00535D04">
            <w:pPr>
              <w:pStyle w:val="afffffb"/>
            </w:pPr>
            <w:r w:rsidRPr="00D60FFD">
              <w:rPr>
                <w:rFonts w:hint="eastAsia"/>
              </w:rPr>
              <w:t>大气毒性终点浓度</w:t>
            </w:r>
            <w:r w:rsidRPr="00D60FFD">
              <w:rPr>
                <w:rFonts w:hint="eastAsia"/>
              </w:rPr>
              <w:t>-</w:t>
            </w:r>
            <w:r w:rsidRPr="00D60FFD">
              <w:t>1</w:t>
            </w:r>
          </w:p>
        </w:tc>
        <w:tc>
          <w:tcPr>
            <w:tcW w:w="749" w:type="pct"/>
            <w:vAlign w:val="center"/>
          </w:tcPr>
          <w:p w14:paraId="64A4D0CF" w14:textId="7376B4ED" w:rsidR="00535D04" w:rsidRPr="00D60FFD" w:rsidRDefault="00535D04" w:rsidP="00535D04">
            <w:pPr>
              <w:pStyle w:val="afffffb"/>
            </w:pPr>
            <w:r w:rsidRPr="00D60FFD">
              <w:rPr>
                <w:rFonts w:hint="eastAsia"/>
                <w:color w:val="FF0000"/>
              </w:rPr>
              <w:t>2</w:t>
            </w:r>
          </w:p>
        </w:tc>
        <w:tc>
          <w:tcPr>
            <w:tcW w:w="3230" w:type="pct"/>
            <w:gridSpan w:val="4"/>
            <w:vMerge/>
            <w:vAlign w:val="center"/>
          </w:tcPr>
          <w:p w14:paraId="21EB8CC9" w14:textId="77777777" w:rsidR="00535D04" w:rsidRPr="00D60FFD" w:rsidRDefault="00535D04" w:rsidP="00535D04">
            <w:pPr>
              <w:pStyle w:val="afffffb"/>
            </w:pPr>
          </w:p>
        </w:tc>
      </w:tr>
    </w:tbl>
    <w:p w14:paraId="0F2465CB" w14:textId="7689D133" w:rsidR="00DB5A53" w:rsidRPr="00D60FFD" w:rsidRDefault="00535D04" w:rsidP="00DB5A53">
      <w:pPr>
        <w:ind w:firstLine="480"/>
        <w:rPr>
          <w:rFonts w:cs="Times New Roman"/>
          <w:color w:val="FF0000"/>
        </w:rPr>
      </w:pPr>
      <w:r w:rsidRPr="00D60FFD">
        <w:rPr>
          <w:rFonts w:cs="Times New Roman" w:hint="eastAsia"/>
          <w:color w:val="FF0000"/>
        </w:rPr>
        <w:t>由表</w:t>
      </w:r>
      <w:r w:rsidRPr="00D60FFD">
        <w:rPr>
          <w:rFonts w:cs="Times New Roman" w:hint="eastAsia"/>
          <w:color w:val="FF0000"/>
        </w:rPr>
        <w:t>5.6.5-</w:t>
      </w:r>
      <w:r w:rsidRPr="00D60FFD">
        <w:rPr>
          <w:rFonts w:cs="Times New Roman"/>
          <w:color w:val="FF0000"/>
        </w:rPr>
        <w:t>9</w:t>
      </w:r>
      <w:r w:rsidRPr="00D60FFD">
        <w:rPr>
          <w:rFonts w:cs="Times New Roman" w:hint="eastAsia"/>
          <w:color w:val="FF0000"/>
        </w:rPr>
        <w:t>可见：二氧化硫最大浓度</w:t>
      </w:r>
      <w:r w:rsidRPr="00D60FFD">
        <w:rPr>
          <w:rFonts w:cs="Times New Roman"/>
          <w:color w:val="FF0000"/>
        </w:rPr>
        <w:t>未超过</w:t>
      </w:r>
      <w:r w:rsidRPr="00D60FFD">
        <w:rPr>
          <w:rFonts w:cs="Times New Roman" w:hint="eastAsia"/>
          <w:color w:val="FF0000"/>
        </w:rPr>
        <w:t>毒性终点</w:t>
      </w:r>
      <w:r w:rsidRPr="00D60FFD">
        <w:rPr>
          <w:rFonts w:cs="Times New Roman"/>
          <w:color w:val="FF0000"/>
        </w:rPr>
        <w:t>浓度</w:t>
      </w:r>
      <w:r w:rsidRPr="00D60FFD">
        <w:rPr>
          <w:rFonts w:cs="Times New Roman"/>
          <w:color w:val="FF0000"/>
        </w:rPr>
        <w:t>-1</w:t>
      </w:r>
      <w:r w:rsidRPr="00D60FFD">
        <w:rPr>
          <w:rFonts w:cs="Times New Roman" w:hint="eastAsia"/>
          <w:color w:val="FF0000"/>
        </w:rPr>
        <w:t>、毒性终点</w:t>
      </w:r>
      <w:r w:rsidRPr="00D60FFD">
        <w:rPr>
          <w:rFonts w:cs="Times New Roman"/>
          <w:color w:val="FF0000"/>
        </w:rPr>
        <w:t>浓度</w:t>
      </w:r>
      <w:r w:rsidRPr="00D60FFD">
        <w:rPr>
          <w:rFonts w:cs="Times New Roman"/>
          <w:color w:val="FF0000"/>
        </w:rPr>
        <w:t>-2</w:t>
      </w:r>
      <w:r w:rsidRPr="00D60FFD">
        <w:rPr>
          <w:rFonts w:cs="Times New Roman" w:hint="eastAsia"/>
          <w:color w:val="FF0000"/>
        </w:rPr>
        <w:t>，</w:t>
      </w:r>
      <w:r w:rsidRPr="00D60FFD">
        <w:rPr>
          <w:rFonts w:cs="Times New Roman"/>
          <w:color w:val="FF0000"/>
        </w:rPr>
        <w:t>无对应位置</w:t>
      </w:r>
      <w:r w:rsidRPr="00D60FFD">
        <w:rPr>
          <w:rFonts w:cs="Times New Roman" w:hint="eastAsia"/>
          <w:color w:val="FF0000"/>
        </w:rPr>
        <w:t>。</w:t>
      </w:r>
    </w:p>
    <w:p w14:paraId="0261C91C" w14:textId="77777777" w:rsidR="00DB5A53" w:rsidRPr="00D60FFD" w:rsidRDefault="00DB5A53" w:rsidP="00DB5A53">
      <w:pPr>
        <w:ind w:firstLine="480"/>
      </w:pPr>
      <w:r w:rsidRPr="00D60FFD">
        <w:rPr>
          <w:rFonts w:ascii="宋体" w:hAnsi="宋体" w:cs="宋体" w:hint="eastAsia"/>
          <w:lang w:eastAsia="ja-JP"/>
        </w:rPr>
        <w:t>②</w:t>
      </w:r>
      <w:r w:rsidRPr="00D60FFD">
        <w:t>CO</w:t>
      </w:r>
      <w:r w:rsidRPr="00D60FFD">
        <w:rPr>
          <w:rFonts w:hint="eastAsia"/>
        </w:rPr>
        <w:t>超过</w:t>
      </w:r>
      <w:r w:rsidRPr="00D60FFD">
        <w:t>阈值</w:t>
      </w:r>
      <w:r w:rsidRPr="00D60FFD">
        <w:rPr>
          <w:rFonts w:hint="eastAsia"/>
        </w:rPr>
        <w:t>影响区域</w:t>
      </w:r>
    </w:p>
    <w:p w14:paraId="7C6CD8A9" w14:textId="77777777" w:rsidR="00DB5A53" w:rsidRPr="00D60FFD" w:rsidRDefault="00DB5A53" w:rsidP="00DB5A53">
      <w:pPr>
        <w:pStyle w:val="afff9"/>
      </w:pPr>
      <w:r w:rsidRPr="00D60FFD">
        <w:rPr>
          <w:rFonts w:hint="eastAsia"/>
        </w:rPr>
        <w:t>表</w:t>
      </w:r>
      <w:r w:rsidRPr="00D60FFD">
        <w:rPr>
          <w:rFonts w:hint="eastAsia"/>
        </w:rPr>
        <w:t>5.6.5-10</w:t>
      </w:r>
      <w:r w:rsidRPr="00D60FFD">
        <w:t xml:space="preserve">  CO</w:t>
      </w:r>
      <w:r w:rsidRPr="00D60FFD">
        <w:rPr>
          <w:rFonts w:hint="eastAsia"/>
          <w:lang w:val="zh-CN"/>
        </w:rPr>
        <w:t>各阈值的廓线对应的位置</w:t>
      </w:r>
    </w:p>
    <w:tbl>
      <w:tblPr>
        <w:tblStyle w:val="ab"/>
        <w:tblW w:w="5000" w:type="pct"/>
        <w:tblLook w:val="0000" w:firstRow="0" w:lastRow="0" w:firstColumn="0" w:lastColumn="0" w:noHBand="0" w:noVBand="0"/>
      </w:tblPr>
      <w:tblGrid>
        <w:gridCol w:w="1713"/>
        <w:gridCol w:w="2094"/>
        <w:gridCol w:w="1740"/>
        <w:gridCol w:w="1740"/>
        <w:gridCol w:w="1740"/>
      </w:tblGrid>
      <w:tr w:rsidR="00DB5A53" w:rsidRPr="00D60FFD" w14:paraId="1AB61B3E" w14:textId="77777777" w:rsidTr="00DB5A53">
        <w:tc>
          <w:tcPr>
            <w:tcW w:w="948" w:type="pct"/>
            <w:vAlign w:val="center"/>
          </w:tcPr>
          <w:p w14:paraId="76C0D304" w14:textId="77777777" w:rsidR="00DB5A53" w:rsidRPr="00D60FFD" w:rsidRDefault="00DB5A53" w:rsidP="00DB5A53">
            <w:pPr>
              <w:pStyle w:val="afffffb"/>
              <w:rPr>
                <w:lang w:val="en-GB"/>
              </w:rPr>
            </w:pPr>
            <w:r w:rsidRPr="00D60FFD">
              <w:rPr>
                <w:lang w:val="en-GB"/>
              </w:rPr>
              <w:t>预测气象条件</w:t>
            </w:r>
          </w:p>
        </w:tc>
        <w:tc>
          <w:tcPr>
            <w:tcW w:w="1160" w:type="pct"/>
            <w:vAlign w:val="center"/>
          </w:tcPr>
          <w:p w14:paraId="5E6C2887" w14:textId="77777777" w:rsidR="00DB5A53" w:rsidRPr="00D60FFD" w:rsidRDefault="00DB5A53" w:rsidP="00DB5A53">
            <w:pPr>
              <w:pStyle w:val="afffffb"/>
              <w:rPr>
                <w:lang w:val="en-GB"/>
              </w:rPr>
            </w:pPr>
            <w:r w:rsidRPr="00D60FFD">
              <w:rPr>
                <w:lang w:val="en-GB"/>
              </w:rPr>
              <w:t>指标</w:t>
            </w:r>
          </w:p>
        </w:tc>
        <w:tc>
          <w:tcPr>
            <w:tcW w:w="964" w:type="pct"/>
            <w:vAlign w:val="center"/>
          </w:tcPr>
          <w:p w14:paraId="765BA86B" w14:textId="77777777" w:rsidR="00DB5A53" w:rsidRPr="00D60FFD" w:rsidRDefault="00DB5A53" w:rsidP="00DB5A53">
            <w:pPr>
              <w:pStyle w:val="afffffb"/>
              <w:rPr>
                <w:lang w:val="en-GB"/>
              </w:rPr>
            </w:pPr>
            <w:r w:rsidRPr="00D60FFD">
              <w:rPr>
                <w:rFonts w:hint="eastAsia"/>
                <w:lang w:val="zh-CN"/>
              </w:rPr>
              <w:t>阈值</w:t>
            </w:r>
            <w:r w:rsidRPr="00D60FFD">
              <w:rPr>
                <w:lang w:val="zh-CN"/>
              </w:rPr>
              <w:t>(mg/m</w:t>
            </w:r>
            <w:r w:rsidRPr="00D60FFD">
              <w:rPr>
                <w:vertAlign w:val="superscript"/>
                <w:lang w:val="zh-CN"/>
              </w:rPr>
              <w:t>3</w:t>
            </w:r>
            <w:r w:rsidRPr="00D60FFD">
              <w:rPr>
                <w:lang w:val="zh-CN"/>
              </w:rPr>
              <w:t>)</w:t>
            </w:r>
          </w:p>
        </w:tc>
        <w:tc>
          <w:tcPr>
            <w:tcW w:w="964" w:type="pct"/>
            <w:vAlign w:val="center"/>
          </w:tcPr>
          <w:p w14:paraId="355907DC" w14:textId="77777777" w:rsidR="00DB5A53" w:rsidRPr="00D60FFD" w:rsidRDefault="00DB5A53" w:rsidP="00DB5A53">
            <w:pPr>
              <w:pStyle w:val="afffffb"/>
              <w:rPr>
                <w:lang w:val="en-GB"/>
              </w:rPr>
            </w:pPr>
            <w:r w:rsidRPr="00D60FFD">
              <w:rPr>
                <w:lang w:val="en-GB"/>
              </w:rPr>
              <w:t>最远影响距离（</w:t>
            </w:r>
            <w:r w:rsidRPr="00D60FFD">
              <w:rPr>
                <w:lang w:val="en-GB"/>
              </w:rPr>
              <w:t>m</w:t>
            </w:r>
            <w:r w:rsidRPr="00D60FFD">
              <w:rPr>
                <w:lang w:val="en-GB"/>
              </w:rPr>
              <w:t>）</w:t>
            </w:r>
          </w:p>
        </w:tc>
        <w:tc>
          <w:tcPr>
            <w:tcW w:w="964" w:type="pct"/>
            <w:vAlign w:val="center"/>
          </w:tcPr>
          <w:p w14:paraId="338F477B" w14:textId="77777777" w:rsidR="00DB5A53" w:rsidRPr="00D60FFD" w:rsidRDefault="00DB5A53" w:rsidP="00DB5A53">
            <w:pPr>
              <w:pStyle w:val="afffffb"/>
              <w:rPr>
                <w:lang w:val="en-GB"/>
              </w:rPr>
            </w:pPr>
            <w:r w:rsidRPr="00D60FFD">
              <w:rPr>
                <w:rFonts w:hint="eastAsia"/>
                <w:lang w:val="zh-CN"/>
              </w:rPr>
              <w:t>最大半宽</w:t>
            </w:r>
            <w:r w:rsidRPr="00D60FFD">
              <w:rPr>
                <w:lang w:val="zh-CN"/>
              </w:rPr>
              <w:t>(m)</w:t>
            </w:r>
          </w:p>
        </w:tc>
      </w:tr>
      <w:tr w:rsidR="00DB5A53" w:rsidRPr="00D60FFD" w14:paraId="3A7B5B6C" w14:textId="77777777" w:rsidTr="00DB5A53">
        <w:tc>
          <w:tcPr>
            <w:tcW w:w="948" w:type="pct"/>
            <w:vMerge w:val="restart"/>
            <w:vAlign w:val="center"/>
          </w:tcPr>
          <w:p w14:paraId="573FE008" w14:textId="77777777" w:rsidR="00DB5A53" w:rsidRPr="00D60FFD" w:rsidRDefault="00DB5A53" w:rsidP="00DB5A53">
            <w:pPr>
              <w:pStyle w:val="afffffb"/>
              <w:rPr>
                <w:lang w:val="en-GB"/>
              </w:rPr>
            </w:pPr>
            <w:r w:rsidRPr="00D60FFD">
              <w:rPr>
                <w:lang w:val="en-GB"/>
              </w:rPr>
              <w:t>最不利气象条件</w:t>
            </w:r>
          </w:p>
        </w:tc>
        <w:tc>
          <w:tcPr>
            <w:tcW w:w="1160" w:type="pct"/>
            <w:vAlign w:val="center"/>
          </w:tcPr>
          <w:p w14:paraId="488269D3" w14:textId="77777777" w:rsidR="00DB5A53" w:rsidRPr="00D60FFD" w:rsidRDefault="00DB5A53" w:rsidP="00DB5A53">
            <w:pPr>
              <w:pStyle w:val="afffffb"/>
              <w:rPr>
                <w:lang w:val="en-GB"/>
              </w:rPr>
            </w:pPr>
            <w:r w:rsidRPr="00D60FFD">
              <w:rPr>
                <w:lang w:val="en-GB"/>
              </w:rPr>
              <w:t>大气毒性终点浓度</w:t>
            </w:r>
            <w:r w:rsidRPr="00D60FFD">
              <w:rPr>
                <w:lang w:val="en-GB"/>
              </w:rPr>
              <w:t>-1</w:t>
            </w:r>
          </w:p>
        </w:tc>
        <w:tc>
          <w:tcPr>
            <w:tcW w:w="964" w:type="pct"/>
            <w:vAlign w:val="center"/>
          </w:tcPr>
          <w:p w14:paraId="4E22921A" w14:textId="77777777" w:rsidR="00DB5A53" w:rsidRPr="00D60FFD" w:rsidRDefault="00DB5A53" w:rsidP="00DB5A53">
            <w:pPr>
              <w:pStyle w:val="afffffb"/>
            </w:pPr>
            <w:r w:rsidRPr="00D60FFD">
              <w:rPr>
                <w:rFonts w:hint="eastAsia"/>
              </w:rPr>
              <w:t>95</w:t>
            </w:r>
          </w:p>
        </w:tc>
        <w:tc>
          <w:tcPr>
            <w:tcW w:w="1928" w:type="pct"/>
            <w:gridSpan w:val="2"/>
            <w:vMerge w:val="restart"/>
            <w:vAlign w:val="center"/>
          </w:tcPr>
          <w:p w14:paraId="1F4BD01B" w14:textId="77777777" w:rsidR="00DB5A53" w:rsidRPr="00D60FFD" w:rsidRDefault="00DB5A53" w:rsidP="00DB5A53">
            <w:pPr>
              <w:pStyle w:val="afffffb"/>
            </w:pPr>
            <w:r w:rsidRPr="00D60FFD">
              <w:t>此阈值及以上无对应位置</w:t>
            </w:r>
          </w:p>
        </w:tc>
      </w:tr>
      <w:tr w:rsidR="00DB5A53" w:rsidRPr="00D60FFD" w14:paraId="4D124E6E" w14:textId="77777777" w:rsidTr="00DB5A53">
        <w:tc>
          <w:tcPr>
            <w:tcW w:w="948" w:type="pct"/>
            <w:vMerge/>
            <w:vAlign w:val="center"/>
          </w:tcPr>
          <w:p w14:paraId="296F203E" w14:textId="77777777" w:rsidR="00DB5A53" w:rsidRPr="00D60FFD" w:rsidRDefault="00DB5A53" w:rsidP="00DB5A53">
            <w:pPr>
              <w:pStyle w:val="afffffb"/>
              <w:rPr>
                <w:lang w:val="en-GB"/>
              </w:rPr>
            </w:pPr>
          </w:p>
        </w:tc>
        <w:tc>
          <w:tcPr>
            <w:tcW w:w="1160" w:type="pct"/>
            <w:vAlign w:val="center"/>
          </w:tcPr>
          <w:p w14:paraId="2734B47B" w14:textId="77777777" w:rsidR="00DB5A53" w:rsidRPr="00D60FFD" w:rsidRDefault="00DB5A53" w:rsidP="00DB5A53">
            <w:pPr>
              <w:pStyle w:val="afffffb"/>
              <w:rPr>
                <w:lang w:val="en-GB"/>
              </w:rPr>
            </w:pPr>
            <w:r w:rsidRPr="00D60FFD">
              <w:rPr>
                <w:lang w:val="en-GB"/>
              </w:rPr>
              <w:t>大气毒性终点浓度</w:t>
            </w:r>
            <w:r w:rsidRPr="00D60FFD">
              <w:rPr>
                <w:lang w:val="en-GB"/>
              </w:rPr>
              <w:t>-2</w:t>
            </w:r>
          </w:p>
        </w:tc>
        <w:tc>
          <w:tcPr>
            <w:tcW w:w="964" w:type="pct"/>
            <w:vAlign w:val="center"/>
          </w:tcPr>
          <w:p w14:paraId="2BFC90E0" w14:textId="77777777" w:rsidR="00DB5A53" w:rsidRPr="00D60FFD" w:rsidRDefault="00DB5A53" w:rsidP="00DB5A53">
            <w:pPr>
              <w:pStyle w:val="afffffb"/>
            </w:pPr>
            <w:r w:rsidRPr="00D60FFD">
              <w:rPr>
                <w:rFonts w:hint="eastAsia"/>
              </w:rPr>
              <w:t>380</w:t>
            </w:r>
          </w:p>
        </w:tc>
        <w:tc>
          <w:tcPr>
            <w:tcW w:w="1928" w:type="pct"/>
            <w:gridSpan w:val="2"/>
            <w:vMerge/>
            <w:vAlign w:val="center"/>
          </w:tcPr>
          <w:p w14:paraId="134EB213" w14:textId="77777777" w:rsidR="00DB5A53" w:rsidRPr="00D60FFD" w:rsidRDefault="00DB5A53" w:rsidP="00DB5A53">
            <w:pPr>
              <w:pStyle w:val="afffffb"/>
            </w:pPr>
          </w:p>
        </w:tc>
      </w:tr>
    </w:tbl>
    <w:p w14:paraId="5257AF65" w14:textId="42E09331" w:rsidR="00DB5A53" w:rsidRPr="00D60FFD" w:rsidRDefault="00DB5A53" w:rsidP="00DB5A53">
      <w:pPr>
        <w:ind w:firstLine="480"/>
        <w:rPr>
          <w:rFonts w:cs="Times New Roman"/>
        </w:rPr>
      </w:pPr>
      <w:r w:rsidRPr="00D60FFD">
        <w:rPr>
          <w:rFonts w:cs="Times New Roman" w:hint="eastAsia"/>
          <w:color w:val="FF0000"/>
        </w:rPr>
        <w:t>由表</w:t>
      </w:r>
      <w:r w:rsidR="00535D04" w:rsidRPr="00D60FFD">
        <w:rPr>
          <w:rFonts w:cs="Times New Roman" w:hint="eastAsia"/>
          <w:color w:val="FF0000"/>
        </w:rPr>
        <w:t>5.6.5</w:t>
      </w:r>
      <w:r w:rsidR="00535D04" w:rsidRPr="00D60FFD">
        <w:rPr>
          <w:rFonts w:cs="Times New Roman"/>
          <w:color w:val="FF0000"/>
        </w:rPr>
        <w:t>-10</w:t>
      </w:r>
      <w:r w:rsidRPr="00D60FFD">
        <w:rPr>
          <w:rFonts w:cs="Times New Roman" w:hint="eastAsia"/>
          <w:color w:val="FF0000"/>
        </w:rPr>
        <w:t>可见：</w:t>
      </w:r>
      <w:r w:rsidRPr="00D60FFD">
        <w:rPr>
          <w:rFonts w:cs="Times New Roman"/>
          <w:color w:val="FF0000"/>
        </w:rPr>
        <w:t>CO</w:t>
      </w:r>
      <w:r w:rsidRPr="00D60FFD">
        <w:rPr>
          <w:rFonts w:cs="Times New Roman" w:hint="eastAsia"/>
          <w:color w:val="FF0000"/>
        </w:rPr>
        <w:t>最大浓度</w:t>
      </w:r>
      <w:r w:rsidRPr="00D60FFD">
        <w:rPr>
          <w:rFonts w:cs="Times New Roman"/>
          <w:color w:val="FF0000"/>
        </w:rPr>
        <w:t>未超过</w:t>
      </w:r>
      <w:r w:rsidRPr="00D60FFD">
        <w:rPr>
          <w:rFonts w:cs="Times New Roman" w:hint="eastAsia"/>
          <w:color w:val="FF0000"/>
        </w:rPr>
        <w:t>毒性终点</w:t>
      </w:r>
      <w:r w:rsidRPr="00D60FFD">
        <w:rPr>
          <w:rFonts w:cs="Times New Roman"/>
          <w:color w:val="FF0000"/>
        </w:rPr>
        <w:t>浓度</w:t>
      </w:r>
      <w:r w:rsidRPr="00D60FFD">
        <w:rPr>
          <w:rFonts w:cs="Times New Roman"/>
          <w:color w:val="FF0000"/>
        </w:rPr>
        <w:t>-1</w:t>
      </w:r>
      <w:r w:rsidRPr="00D60FFD">
        <w:rPr>
          <w:rFonts w:cs="Times New Roman" w:hint="eastAsia"/>
          <w:color w:val="FF0000"/>
        </w:rPr>
        <w:t>、毒性终点</w:t>
      </w:r>
      <w:r w:rsidRPr="00D60FFD">
        <w:rPr>
          <w:rFonts w:cs="Times New Roman"/>
          <w:color w:val="FF0000"/>
        </w:rPr>
        <w:t>浓度</w:t>
      </w:r>
      <w:r w:rsidRPr="00D60FFD">
        <w:rPr>
          <w:rFonts w:cs="Times New Roman"/>
          <w:color w:val="FF0000"/>
        </w:rPr>
        <w:t>-2</w:t>
      </w:r>
      <w:r w:rsidRPr="00D60FFD">
        <w:rPr>
          <w:rFonts w:cs="Times New Roman" w:hint="eastAsia"/>
          <w:color w:val="FF0000"/>
        </w:rPr>
        <w:t>，</w:t>
      </w:r>
      <w:r w:rsidRPr="00D60FFD">
        <w:rPr>
          <w:rFonts w:cs="Times New Roman"/>
          <w:color w:val="FF0000"/>
        </w:rPr>
        <w:t>无对应位置</w:t>
      </w:r>
      <w:r w:rsidRPr="00D60FFD">
        <w:rPr>
          <w:rFonts w:cs="Times New Roman" w:hint="eastAsia"/>
        </w:rPr>
        <w:t>。</w:t>
      </w:r>
    </w:p>
    <w:p w14:paraId="08F0A2F1" w14:textId="77777777" w:rsidR="00B53936" w:rsidRPr="00D60FFD" w:rsidRDefault="004059FE" w:rsidP="004059FE">
      <w:pPr>
        <w:pStyle w:val="43"/>
      </w:pPr>
      <w:r w:rsidRPr="00D60FFD">
        <w:rPr>
          <w:rFonts w:hint="eastAsia"/>
        </w:rPr>
        <w:t>5</w:t>
      </w:r>
      <w:r w:rsidRPr="00D60FFD">
        <w:t>.6.5.3</w:t>
      </w:r>
      <w:r w:rsidRPr="00D60FFD">
        <w:rPr>
          <w:rFonts w:hint="eastAsia"/>
        </w:rPr>
        <w:t>废液</w:t>
      </w:r>
      <w:r w:rsidRPr="00D60FFD">
        <w:t>吨桶</w:t>
      </w:r>
      <w:r w:rsidRPr="00D60FFD">
        <w:rPr>
          <w:rFonts w:hint="eastAsia"/>
        </w:rPr>
        <w:t>泄漏火灾事故废水进入地表水体污染</w:t>
      </w:r>
      <w:r w:rsidRPr="00D60FFD">
        <w:t>影响</w:t>
      </w:r>
    </w:p>
    <w:p w14:paraId="12A7A496" w14:textId="77777777" w:rsidR="004059FE" w:rsidRPr="00D60FFD" w:rsidRDefault="004059FE" w:rsidP="004059FE">
      <w:pPr>
        <w:ind w:firstLine="480"/>
        <w:rPr>
          <w:rFonts w:cs="Times New Roman"/>
        </w:rPr>
      </w:pPr>
      <w:r w:rsidRPr="00D60FFD">
        <w:rPr>
          <w:rFonts w:cs="Times New Roman" w:hint="eastAsia"/>
        </w:rPr>
        <w:t>（</w:t>
      </w:r>
      <w:r w:rsidRPr="00D60FFD">
        <w:rPr>
          <w:rFonts w:cs="Times New Roman" w:hint="eastAsia"/>
        </w:rPr>
        <w:t>1</w:t>
      </w:r>
      <w:r w:rsidRPr="00D60FFD">
        <w:rPr>
          <w:rFonts w:cs="Times New Roman" w:hint="eastAsia"/>
        </w:rPr>
        <w:t>）环境影响因子</w:t>
      </w:r>
    </w:p>
    <w:p w14:paraId="4461C856" w14:textId="77777777" w:rsidR="004059FE" w:rsidRPr="00D60FFD" w:rsidRDefault="004059FE" w:rsidP="004059FE">
      <w:pPr>
        <w:ind w:firstLine="480"/>
        <w:rPr>
          <w:rFonts w:cs="Times New Roman"/>
        </w:rPr>
      </w:pPr>
      <w:r w:rsidRPr="00D60FFD">
        <w:rPr>
          <w:rFonts w:cs="Times New Roman" w:hint="eastAsia"/>
        </w:rPr>
        <w:t>①</w:t>
      </w:r>
      <w:r w:rsidRPr="00D60FFD">
        <w:rPr>
          <w:rFonts w:cs="Times New Roman"/>
        </w:rPr>
        <w:t>预测因子：</w:t>
      </w:r>
      <w:r w:rsidRPr="00D60FFD">
        <w:rPr>
          <w:rFonts w:cs="Times New Roman"/>
        </w:rPr>
        <w:t>COD</w:t>
      </w:r>
      <w:r w:rsidRPr="00D60FFD">
        <w:rPr>
          <w:rFonts w:cs="Times New Roman"/>
        </w:rPr>
        <w:t>。</w:t>
      </w:r>
    </w:p>
    <w:p w14:paraId="764F6DC5" w14:textId="77777777" w:rsidR="004059FE" w:rsidRPr="00D60FFD" w:rsidRDefault="004059FE" w:rsidP="004059FE">
      <w:pPr>
        <w:ind w:firstLine="480"/>
        <w:rPr>
          <w:rFonts w:cs="Times New Roman"/>
        </w:rPr>
      </w:pPr>
      <w:r w:rsidRPr="00D60FFD">
        <w:rPr>
          <w:rFonts w:cs="Times New Roman" w:hint="eastAsia"/>
        </w:rPr>
        <w:t>②</w:t>
      </w:r>
      <w:r w:rsidRPr="00D60FFD">
        <w:rPr>
          <w:rFonts w:cs="Times New Roman"/>
        </w:rPr>
        <w:t>预测模式：采用完全混合模式进行预测，公式如下：</w:t>
      </w:r>
    </w:p>
    <w:p w14:paraId="6033194C" w14:textId="77777777" w:rsidR="004059FE" w:rsidRPr="00D60FFD" w:rsidRDefault="004059FE" w:rsidP="004059FE">
      <w:pPr>
        <w:ind w:firstLine="482"/>
        <w:rPr>
          <w:rFonts w:cs="Times New Roman"/>
          <w:b/>
        </w:rPr>
      </w:pPr>
      <m:oMathPara>
        <m:oMath>
          <m:r>
            <m:rPr>
              <m:sty m:val="bi"/>
            </m:rPr>
            <w:rPr>
              <w:rFonts w:ascii="Cambria Math" w:hAnsi="Cambria Math" w:cs="Times New Roman"/>
            </w:rPr>
            <m:t>C=</m:t>
          </m:r>
          <m:f>
            <m:fPr>
              <m:ctrlPr>
                <w:rPr>
                  <w:rFonts w:ascii="Cambria Math" w:hAnsi="Cambria Math" w:cs="Times New Roman"/>
                  <w:b/>
                  <w:i/>
                </w:rPr>
              </m:ctrlPr>
            </m:fPr>
            <m:num>
              <m:sSub>
                <m:sSubPr>
                  <m:ctrlPr>
                    <w:rPr>
                      <w:rFonts w:ascii="Cambria Math" w:hAnsi="Cambria Math" w:cs="Times New Roman"/>
                      <w:b/>
                      <w:i/>
                    </w:rPr>
                  </m:ctrlPr>
                </m:sSubPr>
                <m:e>
                  <m:r>
                    <m:rPr>
                      <m:sty m:val="bi"/>
                    </m:rPr>
                    <w:rPr>
                      <w:rFonts w:ascii="Cambria Math" w:hAnsi="Cambria Math" w:cs="Times New Roman"/>
                    </w:rPr>
                    <m:t>C</m:t>
                  </m:r>
                </m:e>
                <m:sub>
                  <m:r>
                    <m:rPr>
                      <m:sty m:val="bi"/>
                    </m:rPr>
                    <w:rPr>
                      <w:rFonts w:ascii="Cambria Math" w:hAnsi="Cambria Math" w:cs="Times New Roman"/>
                    </w:rPr>
                    <m:t>p</m:t>
                  </m:r>
                </m:sub>
              </m:sSub>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p</m:t>
                  </m:r>
                </m:sub>
              </m:sSub>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C</m:t>
                  </m:r>
                </m:e>
                <m:sub>
                  <m:r>
                    <m:rPr>
                      <m:sty m:val="bi"/>
                    </m:rPr>
                    <w:rPr>
                      <w:rFonts w:ascii="Cambria Math" w:hAnsi="Cambria Math" w:cs="Times New Roman"/>
                    </w:rPr>
                    <m:t>h</m:t>
                  </m:r>
                </m:sub>
              </m:sSub>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h</m:t>
                  </m:r>
                </m:sub>
              </m:sSub>
            </m:num>
            <m:den>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p</m:t>
                  </m:r>
                </m:sub>
              </m:sSub>
              <m:r>
                <m:rPr>
                  <m:sty m:val="bi"/>
                </m:rPr>
                <w:rPr>
                  <w:rFonts w:ascii="Cambria Math" w:hAnsi="Cambria Math" w:cs="Times New Roman"/>
                </w:rPr>
                <m:t>+</m:t>
              </m:r>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h</m:t>
                  </m:r>
                </m:sub>
              </m:sSub>
            </m:den>
          </m:f>
        </m:oMath>
      </m:oMathPara>
    </w:p>
    <w:p w14:paraId="235E66D5" w14:textId="77777777" w:rsidR="004059FE" w:rsidRPr="00D60FFD" w:rsidRDefault="004059FE" w:rsidP="004059FE">
      <w:pPr>
        <w:ind w:firstLine="480"/>
        <w:rPr>
          <w:rFonts w:cs="Times New Roman"/>
        </w:rPr>
      </w:pPr>
      <w:r w:rsidRPr="00D60FFD">
        <w:rPr>
          <w:rFonts w:cs="Times New Roman"/>
        </w:rPr>
        <w:t>式中：</w:t>
      </w:r>
    </w:p>
    <w:p w14:paraId="779BB445" w14:textId="77777777" w:rsidR="004059FE" w:rsidRPr="00D60FFD" w:rsidRDefault="004059FE" w:rsidP="004059FE">
      <w:pPr>
        <w:ind w:firstLine="480"/>
        <w:rPr>
          <w:rFonts w:cs="Times New Roman"/>
        </w:rPr>
      </w:pPr>
      <w:r w:rsidRPr="00D60FFD">
        <w:rPr>
          <w:rFonts w:cs="Times New Roman"/>
        </w:rPr>
        <w:t>C-</w:t>
      </w:r>
      <w:r w:rsidRPr="00D60FFD">
        <w:rPr>
          <w:rFonts w:cs="Times New Roman"/>
        </w:rPr>
        <w:t>混合后污染物浓度；</w:t>
      </w:r>
    </w:p>
    <w:p w14:paraId="2B5FB26E" w14:textId="77777777" w:rsidR="004059FE" w:rsidRPr="00D60FFD" w:rsidRDefault="004059FE" w:rsidP="004059FE">
      <w:pPr>
        <w:ind w:firstLine="480"/>
        <w:rPr>
          <w:rFonts w:cs="Times New Roman"/>
        </w:rPr>
      </w:pPr>
      <w:r w:rsidRPr="00D60FFD">
        <w:rPr>
          <w:rFonts w:cs="Times New Roman"/>
        </w:rPr>
        <w:t>Cp-</w:t>
      </w:r>
      <w:r w:rsidRPr="00D60FFD">
        <w:rPr>
          <w:rFonts w:cs="Times New Roman"/>
        </w:rPr>
        <w:t>排水中污染物浓度（</w:t>
      </w:r>
      <w:r w:rsidRPr="00D60FFD">
        <w:rPr>
          <w:rFonts w:cs="Times New Roman"/>
        </w:rPr>
        <w:t>mg/L</w:t>
      </w:r>
      <w:r w:rsidRPr="00D60FFD">
        <w:rPr>
          <w:rFonts w:cs="Times New Roman"/>
        </w:rPr>
        <w:t>）；</w:t>
      </w:r>
    </w:p>
    <w:p w14:paraId="114CE714" w14:textId="77777777" w:rsidR="004059FE" w:rsidRPr="00D60FFD" w:rsidRDefault="004059FE" w:rsidP="004059FE">
      <w:pPr>
        <w:ind w:firstLine="480"/>
        <w:rPr>
          <w:rFonts w:cs="Times New Roman"/>
        </w:rPr>
      </w:pPr>
      <w:r w:rsidRPr="00D60FFD">
        <w:rPr>
          <w:rFonts w:cs="Times New Roman"/>
        </w:rPr>
        <w:t>Ch-</w:t>
      </w:r>
      <w:r w:rsidRPr="00D60FFD">
        <w:rPr>
          <w:rFonts w:cs="Times New Roman"/>
        </w:rPr>
        <w:t>河水污染物原有浓度（</w:t>
      </w:r>
      <w:r w:rsidRPr="00D60FFD">
        <w:rPr>
          <w:rFonts w:cs="Times New Roman"/>
        </w:rPr>
        <w:t>mg/L</w:t>
      </w:r>
      <w:r w:rsidRPr="00D60FFD">
        <w:rPr>
          <w:rFonts w:cs="Times New Roman"/>
        </w:rPr>
        <w:t>）；</w:t>
      </w:r>
    </w:p>
    <w:p w14:paraId="4E4997D2" w14:textId="77777777" w:rsidR="004059FE" w:rsidRPr="00D60FFD" w:rsidRDefault="004059FE" w:rsidP="004059FE">
      <w:pPr>
        <w:ind w:firstLine="480"/>
        <w:rPr>
          <w:rFonts w:cs="Times New Roman"/>
        </w:rPr>
      </w:pPr>
      <w:r w:rsidRPr="00D60FFD">
        <w:rPr>
          <w:rFonts w:cs="Times New Roman"/>
        </w:rPr>
        <w:t>Qp-</w:t>
      </w:r>
      <w:r w:rsidRPr="00D60FFD">
        <w:rPr>
          <w:rFonts w:cs="Times New Roman"/>
        </w:rPr>
        <w:t>项目污水排放量（</w:t>
      </w:r>
      <w:r w:rsidRPr="00D60FFD">
        <w:rPr>
          <w:rFonts w:cs="Times New Roman"/>
        </w:rPr>
        <w:t>m³/s</w:t>
      </w:r>
      <w:r w:rsidRPr="00D60FFD">
        <w:rPr>
          <w:rFonts w:cs="Times New Roman"/>
        </w:rPr>
        <w:t>）；</w:t>
      </w:r>
    </w:p>
    <w:p w14:paraId="78523DE9" w14:textId="77777777" w:rsidR="004059FE" w:rsidRPr="00D60FFD" w:rsidRDefault="004059FE" w:rsidP="004059FE">
      <w:pPr>
        <w:ind w:firstLine="480"/>
        <w:rPr>
          <w:rFonts w:cs="Times New Roman"/>
        </w:rPr>
      </w:pPr>
      <w:r w:rsidRPr="00D60FFD">
        <w:rPr>
          <w:rFonts w:cs="Times New Roman"/>
        </w:rPr>
        <w:t>Qh-</w:t>
      </w:r>
      <w:r w:rsidRPr="00D60FFD">
        <w:rPr>
          <w:rFonts w:cs="Times New Roman"/>
        </w:rPr>
        <w:t>河流流量（</w:t>
      </w:r>
      <w:r w:rsidRPr="00D60FFD">
        <w:rPr>
          <w:rFonts w:cs="Times New Roman"/>
        </w:rPr>
        <w:t>m³/s</w:t>
      </w:r>
      <w:r w:rsidRPr="00D60FFD">
        <w:rPr>
          <w:rFonts w:cs="Times New Roman"/>
        </w:rPr>
        <w:t>）</w:t>
      </w:r>
    </w:p>
    <w:p w14:paraId="061DFFB2" w14:textId="77777777" w:rsidR="004059FE" w:rsidRPr="00D60FFD" w:rsidRDefault="004059FE" w:rsidP="004059FE">
      <w:pPr>
        <w:ind w:firstLine="480"/>
        <w:rPr>
          <w:rFonts w:cs="Times New Roman"/>
        </w:rPr>
      </w:pPr>
      <w:r w:rsidRPr="00D60FFD">
        <w:rPr>
          <w:rFonts w:cs="Times New Roman" w:hint="eastAsia"/>
        </w:rPr>
        <w:t>③</w:t>
      </w:r>
      <w:r w:rsidRPr="00D60FFD">
        <w:rPr>
          <w:rFonts w:cs="Times New Roman"/>
        </w:rPr>
        <w:t>计算参数</w:t>
      </w:r>
    </w:p>
    <w:p w14:paraId="47E70071" w14:textId="77777777" w:rsidR="004059FE" w:rsidRPr="00D60FFD" w:rsidRDefault="0065695B" w:rsidP="0065695B">
      <w:pPr>
        <w:ind w:firstLine="480"/>
        <w:rPr>
          <w:rFonts w:cs="Times New Roman"/>
        </w:rPr>
      </w:pPr>
      <w:r w:rsidRPr="00D60FFD">
        <w:rPr>
          <w:rFonts w:cs="Times New Roman" w:hint="eastAsia"/>
        </w:rPr>
        <w:t>沫冲引河在规划区南部外侧以东西向穿过，沫冲引河为淮河支流，向东北流入淮河，全长</w:t>
      </w:r>
      <w:r w:rsidRPr="00D60FFD">
        <w:rPr>
          <w:rFonts w:cs="Times New Roman"/>
        </w:rPr>
        <w:t>18.0km</w:t>
      </w:r>
      <w:r w:rsidRPr="00D60FFD">
        <w:rPr>
          <w:rFonts w:cs="Times New Roman" w:hint="eastAsia"/>
        </w:rPr>
        <w:t>，流域面积约</w:t>
      </w:r>
      <w:r w:rsidRPr="00D60FFD">
        <w:rPr>
          <w:rFonts w:cs="Times New Roman"/>
        </w:rPr>
        <w:t>100km</w:t>
      </w:r>
      <w:r w:rsidRPr="00D60FFD">
        <w:rPr>
          <w:rFonts w:cs="Times New Roman"/>
          <w:vertAlign w:val="superscript"/>
        </w:rPr>
        <w:t>2</w:t>
      </w:r>
      <w:r w:rsidRPr="00D60FFD">
        <w:rPr>
          <w:rFonts w:cs="Times New Roman" w:hint="eastAsia"/>
        </w:rPr>
        <w:t>，该河属季节性河流，园区南部的河流宽</w:t>
      </w:r>
      <w:r w:rsidRPr="00D60FFD">
        <w:rPr>
          <w:rFonts w:cs="Times New Roman"/>
        </w:rPr>
        <w:t>15</w:t>
      </w:r>
      <w:r w:rsidRPr="00D60FFD">
        <w:rPr>
          <w:rFonts w:cs="Times New Roman" w:hint="eastAsia"/>
        </w:rPr>
        <w:t>～</w:t>
      </w:r>
      <w:r w:rsidRPr="00D60FFD">
        <w:rPr>
          <w:rFonts w:cs="Times New Roman"/>
        </w:rPr>
        <w:t>20m</w:t>
      </w:r>
      <w:r w:rsidRPr="00D60FFD">
        <w:rPr>
          <w:rFonts w:cs="Times New Roman" w:hint="eastAsia"/>
        </w:rPr>
        <w:t>，河深</w:t>
      </w:r>
      <w:r w:rsidRPr="00D60FFD">
        <w:rPr>
          <w:rFonts w:cs="Times New Roman"/>
        </w:rPr>
        <w:t>4m</w:t>
      </w:r>
      <w:r w:rsidRPr="00D60FFD">
        <w:rPr>
          <w:rFonts w:cs="Times New Roman" w:hint="eastAsia"/>
        </w:rPr>
        <w:t>，丰水期水深约</w:t>
      </w:r>
      <w:r w:rsidRPr="00D60FFD">
        <w:rPr>
          <w:rFonts w:cs="Times New Roman"/>
        </w:rPr>
        <w:t>3.0m</w:t>
      </w:r>
      <w:r w:rsidRPr="00D60FFD">
        <w:rPr>
          <w:rFonts w:cs="Times New Roman" w:hint="eastAsia"/>
        </w:rPr>
        <w:t>，枯水期水深约</w:t>
      </w:r>
      <w:r w:rsidRPr="00D60FFD">
        <w:rPr>
          <w:rFonts w:cs="Times New Roman"/>
        </w:rPr>
        <w:t>2.0m</w:t>
      </w:r>
      <w:r w:rsidRPr="00D60FFD">
        <w:rPr>
          <w:rFonts w:cs="Times New Roman" w:hint="eastAsia"/>
        </w:rPr>
        <w:t>。</w:t>
      </w:r>
    </w:p>
    <w:p w14:paraId="0408D269" w14:textId="77777777" w:rsidR="00B53936" w:rsidRPr="00D60FFD" w:rsidRDefault="0065695B" w:rsidP="004059FE">
      <w:pPr>
        <w:ind w:firstLine="480"/>
        <w:rPr>
          <w:rFonts w:cs="Times New Roman"/>
        </w:rPr>
      </w:pPr>
      <w:r w:rsidRPr="00D60FFD">
        <w:rPr>
          <w:rFonts w:cs="Times New Roman" w:hint="eastAsia"/>
        </w:rPr>
        <w:t>沫冲引河</w:t>
      </w:r>
      <w:r w:rsidR="004059FE" w:rsidRPr="00D60FFD">
        <w:rPr>
          <w:rFonts w:cs="Times New Roman" w:hint="eastAsia"/>
        </w:rPr>
        <w:t>流量取值</w:t>
      </w:r>
      <w:r w:rsidRPr="00D60FFD">
        <w:rPr>
          <w:rFonts w:cs="Times New Roman" w:hint="eastAsia"/>
        </w:rPr>
        <w:t>汛期</w:t>
      </w:r>
      <w:r w:rsidR="004059FE" w:rsidRPr="00D60FFD">
        <w:rPr>
          <w:rFonts w:cs="Times New Roman" w:hint="eastAsia"/>
        </w:rPr>
        <w:t>流量</w:t>
      </w:r>
      <w:r w:rsidRPr="00D60FFD">
        <w:rPr>
          <w:rFonts w:cs="Times New Roman" w:hint="eastAsia"/>
        </w:rPr>
        <w:t>约为</w:t>
      </w:r>
      <w:r w:rsidRPr="00D60FFD">
        <w:rPr>
          <w:rFonts w:cs="Times New Roman"/>
        </w:rPr>
        <w:t>50</w:t>
      </w:r>
      <w:r w:rsidR="004059FE" w:rsidRPr="00D60FFD">
        <w:rPr>
          <w:rFonts w:cs="Times New Roman"/>
        </w:rPr>
        <w:t>m</w:t>
      </w:r>
      <w:r w:rsidR="004059FE" w:rsidRPr="00D60FFD">
        <w:rPr>
          <w:rFonts w:cs="Times New Roman"/>
          <w:vertAlign w:val="superscript"/>
        </w:rPr>
        <w:t>3</w:t>
      </w:r>
      <w:r w:rsidR="004059FE" w:rsidRPr="00D60FFD">
        <w:rPr>
          <w:rFonts w:cs="Times New Roman"/>
        </w:rPr>
        <w:t>/s</w:t>
      </w:r>
      <w:r w:rsidR="004059FE" w:rsidRPr="00D60FFD">
        <w:rPr>
          <w:rFonts w:cs="Times New Roman" w:hint="eastAsia"/>
        </w:rPr>
        <w:t>，事故消防废水通过雨水排口经过</w:t>
      </w:r>
      <w:r w:rsidR="004059FE" w:rsidRPr="00D60FFD">
        <w:rPr>
          <w:rFonts w:cs="Times New Roman" w:hint="eastAsia"/>
        </w:rPr>
        <w:t>3</w:t>
      </w:r>
      <w:r w:rsidR="004059FE" w:rsidRPr="00D60FFD">
        <w:rPr>
          <w:rFonts w:cs="Times New Roman"/>
        </w:rPr>
        <w:t>.</w:t>
      </w:r>
      <w:r w:rsidRPr="00D60FFD">
        <w:rPr>
          <w:rFonts w:cs="Times New Roman"/>
        </w:rPr>
        <w:t>7</w:t>
      </w:r>
      <w:r w:rsidR="004059FE" w:rsidRPr="00D60FFD">
        <w:rPr>
          <w:rFonts w:cs="Times New Roman" w:hint="eastAsia"/>
        </w:rPr>
        <w:t>km</w:t>
      </w:r>
      <w:r w:rsidR="004059FE" w:rsidRPr="00D60FFD">
        <w:rPr>
          <w:rFonts w:cs="Times New Roman" w:hint="eastAsia"/>
        </w:rPr>
        <w:t>进入</w:t>
      </w:r>
      <w:r w:rsidRPr="00D60FFD">
        <w:rPr>
          <w:rFonts w:cs="Times New Roman" w:hint="eastAsia"/>
        </w:rPr>
        <w:t>三铺大沟</w:t>
      </w:r>
      <w:r w:rsidR="004059FE" w:rsidRPr="00D60FFD">
        <w:rPr>
          <w:rFonts w:cs="Times New Roman" w:hint="eastAsia"/>
        </w:rPr>
        <w:t>，再经过</w:t>
      </w:r>
      <w:r w:rsidRPr="00D60FFD">
        <w:rPr>
          <w:rFonts w:cs="Times New Roman"/>
        </w:rPr>
        <w:t>850</w:t>
      </w:r>
      <w:r w:rsidR="004059FE" w:rsidRPr="00D60FFD">
        <w:rPr>
          <w:rFonts w:cs="Times New Roman" w:hint="eastAsia"/>
        </w:rPr>
        <w:t>m</w:t>
      </w:r>
      <w:r w:rsidR="004059FE" w:rsidRPr="00D60FFD">
        <w:rPr>
          <w:rFonts w:cs="Times New Roman" w:hint="eastAsia"/>
        </w:rPr>
        <w:t>汇入</w:t>
      </w:r>
      <w:r w:rsidRPr="00D60FFD">
        <w:rPr>
          <w:rFonts w:cs="Times New Roman" w:hint="eastAsia"/>
        </w:rPr>
        <w:t>淮河</w:t>
      </w:r>
      <w:r w:rsidR="004059FE" w:rsidRPr="00D60FFD">
        <w:rPr>
          <w:rFonts w:cs="Times New Roman" w:hint="eastAsia"/>
        </w:rPr>
        <w:t>。</w:t>
      </w:r>
      <w:r w:rsidRPr="00D60FFD">
        <w:rPr>
          <w:rFonts w:cs="Times New Roman" w:hint="eastAsia"/>
        </w:rPr>
        <w:t>沫冲引河</w:t>
      </w:r>
      <w:r w:rsidR="004059FE" w:rsidRPr="00D60FFD">
        <w:rPr>
          <w:rFonts w:cs="Times New Roman"/>
        </w:rPr>
        <w:t>汛期多为雨水，水质浓度按</w:t>
      </w:r>
      <w:r w:rsidRPr="00D60FFD">
        <w:rPr>
          <w:rFonts w:cs="Times New Roman"/>
        </w:rPr>
        <w:t>V</w:t>
      </w:r>
      <w:r w:rsidR="004059FE" w:rsidRPr="00D60FFD">
        <w:rPr>
          <w:rFonts w:cs="Times New Roman"/>
        </w:rPr>
        <w:t>类水取值，则水文、水质参数如表</w:t>
      </w:r>
      <w:r w:rsidR="004059FE" w:rsidRPr="00D60FFD">
        <w:rPr>
          <w:rFonts w:cs="Times New Roman" w:hint="eastAsia"/>
        </w:rPr>
        <w:t>5.6.5</w:t>
      </w:r>
      <w:r w:rsidR="004059FE" w:rsidRPr="00D60FFD">
        <w:rPr>
          <w:rFonts w:cs="Times New Roman"/>
        </w:rPr>
        <w:t>-11</w:t>
      </w:r>
      <w:r w:rsidR="004059FE" w:rsidRPr="00D60FFD">
        <w:rPr>
          <w:rFonts w:cs="Times New Roman"/>
        </w:rPr>
        <w:t>所示。</w:t>
      </w:r>
    </w:p>
    <w:p w14:paraId="617CB413" w14:textId="77777777" w:rsidR="004059FE" w:rsidRPr="00D60FFD" w:rsidRDefault="004059FE" w:rsidP="004059FE">
      <w:pPr>
        <w:pStyle w:val="afff9"/>
      </w:pPr>
      <w:r w:rsidRPr="00D60FFD">
        <w:t>表</w:t>
      </w:r>
      <w:r w:rsidRPr="00D60FFD">
        <w:t xml:space="preserve">5.6.5-11  </w:t>
      </w:r>
      <w:r w:rsidRPr="00D60FFD">
        <w:t>水文、水质参数值</w:t>
      </w:r>
    </w:p>
    <w:tbl>
      <w:tblPr>
        <w:tblStyle w:val="ab"/>
        <w:tblW w:w="5000" w:type="pct"/>
        <w:tblLook w:val="04A0" w:firstRow="1" w:lastRow="0" w:firstColumn="1" w:lastColumn="0" w:noHBand="0" w:noVBand="1"/>
      </w:tblPr>
      <w:tblGrid>
        <w:gridCol w:w="4757"/>
        <w:gridCol w:w="4270"/>
      </w:tblGrid>
      <w:tr w:rsidR="004059FE" w:rsidRPr="00D60FFD" w14:paraId="2C9EE4B4" w14:textId="77777777" w:rsidTr="004059FE">
        <w:trPr>
          <w:trHeight w:val="20"/>
        </w:trPr>
        <w:tc>
          <w:tcPr>
            <w:tcW w:w="2635" w:type="pct"/>
            <w:vAlign w:val="center"/>
          </w:tcPr>
          <w:p w14:paraId="08152402" w14:textId="77777777" w:rsidR="004059FE" w:rsidRPr="00D60FFD" w:rsidRDefault="004059FE" w:rsidP="004059FE">
            <w:pPr>
              <w:pStyle w:val="afffffb"/>
            </w:pPr>
            <w:r w:rsidRPr="00D60FFD">
              <w:t>参数名称</w:t>
            </w:r>
          </w:p>
        </w:tc>
        <w:tc>
          <w:tcPr>
            <w:tcW w:w="2365" w:type="pct"/>
            <w:vAlign w:val="center"/>
          </w:tcPr>
          <w:p w14:paraId="2E1311CE" w14:textId="77777777" w:rsidR="004059FE" w:rsidRPr="00D60FFD" w:rsidRDefault="004059FE" w:rsidP="004059FE">
            <w:pPr>
              <w:pStyle w:val="afffffb"/>
            </w:pPr>
            <w:r w:rsidRPr="00D60FFD">
              <w:t>参数取值</w:t>
            </w:r>
          </w:p>
        </w:tc>
      </w:tr>
      <w:tr w:rsidR="004059FE" w:rsidRPr="00D60FFD" w14:paraId="176DCD59" w14:textId="77777777" w:rsidTr="004059FE">
        <w:trPr>
          <w:trHeight w:val="20"/>
        </w:trPr>
        <w:tc>
          <w:tcPr>
            <w:tcW w:w="2635" w:type="pct"/>
            <w:vAlign w:val="center"/>
          </w:tcPr>
          <w:p w14:paraId="66B89133" w14:textId="77777777" w:rsidR="004059FE" w:rsidRPr="00D60FFD" w:rsidRDefault="004059FE" w:rsidP="004059FE">
            <w:pPr>
              <w:pStyle w:val="afffffb"/>
            </w:pPr>
            <w:r w:rsidRPr="00D60FFD">
              <w:t>流量（</w:t>
            </w:r>
            <w:r w:rsidRPr="00D60FFD">
              <w:t>m³/s</w:t>
            </w:r>
            <w:r w:rsidRPr="00D60FFD">
              <w:t>）</w:t>
            </w:r>
          </w:p>
        </w:tc>
        <w:tc>
          <w:tcPr>
            <w:tcW w:w="2365" w:type="pct"/>
            <w:vAlign w:val="center"/>
          </w:tcPr>
          <w:p w14:paraId="51A73A20" w14:textId="77777777" w:rsidR="004059FE" w:rsidRPr="00D60FFD" w:rsidRDefault="0065695B" w:rsidP="004059FE">
            <w:pPr>
              <w:pStyle w:val="afffffb"/>
            </w:pPr>
            <w:r w:rsidRPr="00D60FFD">
              <w:t>50</w:t>
            </w:r>
          </w:p>
        </w:tc>
      </w:tr>
      <w:tr w:rsidR="004059FE" w:rsidRPr="00D60FFD" w14:paraId="10C74423" w14:textId="77777777" w:rsidTr="004059FE">
        <w:trPr>
          <w:trHeight w:val="20"/>
        </w:trPr>
        <w:tc>
          <w:tcPr>
            <w:tcW w:w="2635" w:type="pct"/>
            <w:vAlign w:val="center"/>
          </w:tcPr>
          <w:p w14:paraId="6A6B7C23" w14:textId="77777777" w:rsidR="004059FE" w:rsidRPr="00D60FFD" w:rsidRDefault="004059FE" w:rsidP="004059FE">
            <w:pPr>
              <w:pStyle w:val="afffffb"/>
            </w:pPr>
            <w:r w:rsidRPr="00D60FFD">
              <w:t>COD</w:t>
            </w:r>
            <w:r w:rsidRPr="00D60FFD">
              <w:t>（</w:t>
            </w:r>
            <w:r w:rsidRPr="00D60FFD">
              <w:t>mg/L</w:t>
            </w:r>
            <w:r w:rsidRPr="00D60FFD">
              <w:t>）</w:t>
            </w:r>
          </w:p>
        </w:tc>
        <w:tc>
          <w:tcPr>
            <w:tcW w:w="2365" w:type="pct"/>
            <w:vAlign w:val="center"/>
          </w:tcPr>
          <w:p w14:paraId="38863C62" w14:textId="77777777" w:rsidR="004059FE" w:rsidRPr="00D60FFD" w:rsidRDefault="0065695B" w:rsidP="004059FE">
            <w:pPr>
              <w:pStyle w:val="afffffb"/>
            </w:pPr>
            <w:r w:rsidRPr="00D60FFD">
              <w:t>40</w:t>
            </w:r>
          </w:p>
        </w:tc>
      </w:tr>
    </w:tbl>
    <w:p w14:paraId="478D9F99" w14:textId="77777777" w:rsidR="0065695B" w:rsidRPr="00D60FFD" w:rsidRDefault="0065695B" w:rsidP="0065695B">
      <w:pPr>
        <w:ind w:firstLine="480"/>
      </w:pPr>
      <w:r w:rsidRPr="00D60FFD">
        <w:rPr>
          <w:rFonts w:hint="eastAsia"/>
        </w:rPr>
        <w:t>（</w:t>
      </w:r>
      <w:r w:rsidRPr="00D60FFD">
        <w:rPr>
          <w:rFonts w:hint="eastAsia"/>
        </w:rPr>
        <w:t>2</w:t>
      </w:r>
      <w:r w:rsidRPr="00D60FFD">
        <w:rPr>
          <w:rFonts w:hint="eastAsia"/>
        </w:rPr>
        <w:t>）预测结果</w:t>
      </w:r>
    </w:p>
    <w:p w14:paraId="1F3082DB" w14:textId="77777777" w:rsidR="0065695B" w:rsidRPr="00D60FFD" w:rsidRDefault="0065695B" w:rsidP="00E52C09">
      <w:pPr>
        <w:ind w:firstLine="480"/>
      </w:pPr>
      <w:r w:rsidRPr="00D60FFD">
        <w:t>对下游断面的</w:t>
      </w:r>
      <w:r w:rsidRPr="00D60FFD">
        <w:rPr>
          <w:rFonts w:hint="eastAsia"/>
        </w:rPr>
        <w:t>水质</w:t>
      </w:r>
      <w:r w:rsidRPr="00D60FFD">
        <w:t>预测结果详见表</w:t>
      </w:r>
      <w:r w:rsidRPr="00D60FFD">
        <w:t>5.6.</w:t>
      </w:r>
      <w:r w:rsidR="0068009C" w:rsidRPr="00D60FFD">
        <w:t>5</w:t>
      </w:r>
      <w:r w:rsidRPr="00D60FFD">
        <w:t>-1</w:t>
      </w:r>
      <w:r w:rsidR="0068009C" w:rsidRPr="00D60FFD">
        <w:t>2</w:t>
      </w:r>
      <w:r w:rsidRPr="00D60FFD">
        <w:t>。</w:t>
      </w:r>
    </w:p>
    <w:p w14:paraId="2318CFF8" w14:textId="77777777" w:rsidR="0065695B" w:rsidRPr="00D60FFD" w:rsidRDefault="0065695B" w:rsidP="00E52C09">
      <w:pPr>
        <w:pStyle w:val="afff9"/>
      </w:pPr>
      <w:r w:rsidRPr="00D60FFD">
        <w:t>表</w:t>
      </w:r>
      <w:r w:rsidRPr="00D60FFD">
        <w:t>5.6.</w:t>
      </w:r>
      <w:r w:rsidR="00E52C09" w:rsidRPr="00D60FFD">
        <w:t>5</w:t>
      </w:r>
      <w:r w:rsidRPr="00D60FFD">
        <w:t>-1</w:t>
      </w:r>
      <w:r w:rsidR="0068009C" w:rsidRPr="00D60FFD">
        <w:t>2</w:t>
      </w:r>
      <w:r w:rsidRPr="00D60FFD">
        <w:t xml:space="preserve">  </w:t>
      </w:r>
      <w:r w:rsidRPr="00D60FFD">
        <w:t>事故排放对地表水环境影响预测结果</w:t>
      </w:r>
    </w:p>
    <w:tbl>
      <w:tblPr>
        <w:tblStyle w:val="ab"/>
        <w:tblW w:w="5000" w:type="pct"/>
        <w:tblLook w:val="04A0" w:firstRow="1" w:lastRow="0" w:firstColumn="1" w:lastColumn="0" w:noHBand="0" w:noVBand="1"/>
      </w:tblPr>
      <w:tblGrid>
        <w:gridCol w:w="3231"/>
        <w:gridCol w:w="2898"/>
        <w:gridCol w:w="2898"/>
      </w:tblGrid>
      <w:tr w:rsidR="0065695B" w:rsidRPr="00D60FFD" w14:paraId="12F47D32" w14:textId="77777777" w:rsidTr="00E52C09">
        <w:trPr>
          <w:trHeight w:val="20"/>
        </w:trPr>
        <w:tc>
          <w:tcPr>
            <w:tcW w:w="1790" w:type="pct"/>
            <w:vAlign w:val="center"/>
          </w:tcPr>
          <w:p w14:paraId="09EF30B8" w14:textId="77777777" w:rsidR="0065695B" w:rsidRPr="00D60FFD" w:rsidRDefault="0065695B" w:rsidP="00E52C09">
            <w:pPr>
              <w:pStyle w:val="afffffb"/>
            </w:pPr>
            <w:r w:rsidRPr="00D60FFD">
              <w:t>参数名称</w:t>
            </w:r>
          </w:p>
        </w:tc>
        <w:tc>
          <w:tcPr>
            <w:tcW w:w="1605" w:type="pct"/>
            <w:vAlign w:val="center"/>
          </w:tcPr>
          <w:p w14:paraId="382CAB3B" w14:textId="77777777" w:rsidR="0065695B" w:rsidRPr="00D60FFD" w:rsidRDefault="0065695B" w:rsidP="00E52C09">
            <w:pPr>
              <w:pStyle w:val="afffffb"/>
            </w:pPr>
            <w:r w:rsidRPr="00D60FFD">
              <w:t>预测结果</w:t>
            </w:r>
          </w:p>
        </w:tc>
        <w:tc>
          <w:tcPr>
            <w:tcW w:w="1605" w:type="pct"/>
            <w:vAlign w:val="center"/>
          </w:tcPr>
          <w:p w14:paraId="24B1CC9A" w14:textId="77777777" w:rsidR="0065695B" w:rsidRPr="00D60FFD" w:rsidRDefault="0065695B" w:rsidP="00E52C09">
            <w:pPr>
              <w:pStyle w:val="afffffb"/>
            </w:pPr>
            <w:r w:rsidRPr="00D60FFD">
              <w:t>超标倍数</w:t>
            </w:r>
          </w:p>
          <w:p w14:paraId="54030570" w14:textId="77777777" w:rsidR="0065695B" w:rsidRPr="00D60FFD" w:rsidRDefault="0065695B" w:rsidP="00E52C09">
            <w:pPr>
              <w:pStyle w:val="afffffb"/>
            </w:pPr>
            <w:r w:rsidRPr="00D60FFD">
              <w:t>（</w:t>
            </w:r>
            <w:r w:rsidR="00E52C09" w:rsidRPr="00D60FFD">
              <w:rPr>
                <w:rFonts w:ascii="宋体" w:hAnsi="宋体" w:cs="宋体"/>
              </w:rPr>
              <w:t>V</w:t>
            </w:r>
            <w:r w:rsidRPr="00D60FFD">
              <w:t>类水水质标准）</w:t>
            </w:r>
          </w:p>
        </w:tc>
      </w:tr>
      <w:tr w:rsidR="0065695B" w:rsidRPr="00D60FFD" w14:paraId="27CE7784" w14:textId="77777777" w:rsidTr="00E52C09">
        <w:trPr>
          <w:trHeight w:val="20"/>
        </w:trPr>
        <w:tc>
          <w:tcPr>
            <w:tcW w:w="1790" w:type="pct"/>
            <w:vAlign w:val="center"/>
          </w:tcPr>
          <w:p w14:paraId="4873A308" w14:textId="77777777" w:rsidR="0065695B" w:rsidRPr="00D60FFD" w:rsidRDefault="0065695B" w:rsidP="00E52C09">
            <w:pPr>
              <w:pStyle w:val="afffffb"/>
            </w:pPr>
            <w:r w:rsidRPr="00D60FFD">
              <w:t>COD</w:t>
            </w:r>
            <w:r w:rsidRPr="00D60FFD">
              <w:t>（</w:t>
            </w:r>
            <w:r w:rsidRPr="00D60FFD">
              <w:t>mg/L</w:t>
            </w:r>
            <w:r w:rsidRPr="00D60FFD">
              <w:t>）</w:t>
            </w:r>
          </w:p>
        </w:tc>
        <w:tc>
          <w:tcPr>
            <w:tcW w:w="1605" w:type="pct"/>
            <w:vAlign w:val="center"/>
          </w:tcPr>
          <w:p w14:paraId="174248C5" w14:textId="77777777" w:rsidR="0065695B" w:rsidRPr="00D60FFD" w:rsidRDefault="0065695B" w:rsidP="00E52C09">
            <w:pPr>
              <w:pStyle w:val="afffffb"/>
            </w:pPr>
            <w:r w:rsidRPr="00D60FFD">
              <w:t>122.30470</w:t>
            </w:r>
          </w:p>
        </w:tc>
        <w:tc>
          <w:tcPr>
            <w:tcW w:w="1605" w:type="pct"/>
            <w:vAlign w:val="center"/>
          </w:tcPr>
          <w:p w14:paraId="64EE5F64" w14:textId="77777777" w:rsidR="0065695B" w:rsidRPr="00D60FFD" w:rsidRDefault="00E52C09" w:rsidP="00E52C09">
            <w:pPr>
              <w:pStyle w:val="afffffb"/>
            </w:pPr>
            <w:r w:rsidRPr="00D60FFD">
              <w:t>3.06</w:t>
            </w:r>
          </w:p>
        </w:tc>
      </w:tr>
    </w:tbl>
    <w:p w14:paraId="36CBC3EB" w14:textId="77777777" w:rsidR="004059FE" w:rsidRPr="00D60FFD" w:rsidRDefault="004059FE" w:rsidP="004059FE">
      <w:pPr>
        <w:ind w:firstLine="480"/>
        <w:rPr>
          <w:rFonts w:cs="Times New Roman"/>
        </w:rPr>
      </w:pPr>
      <w:r w:rsidRPr="00D60FFD">
        <w:rPr>
          <w:rFonts w:cs="Times New Roman"/>
        </w:rPr>
        <w:t>由表</w:t>
      </w:r>
      <w:r w:rsidR="00E52C09" w:rsidRPr="00D60FFD">
        <w:rPr>
          <w:rFonts w:cs="Times New Roman" w:hint="eastAsia"/>
        </w:rPr>
        <w:t>5.6.5</w:t>
      </w:r>
      <w:r w:rsidR="00E52C09" w:rsidRPr="00D60FFD">
        <w:rPr>
          <w:rFonts w:cs="Times New Roman"/>
        </w:rPr>
        <w:t>-12</w:t>
      </w:r>
      <w:r w:rsidRPr="00D60FFD">
        <w:rPr>
          <w:rFonts w:cs="Times New Roman"/>
        </w:rPr>
        <w:t>看出：事故排放状况下，</w:t>
      </w:r>
      <w:r w:rsidRPr="00D60FFD">
        <w:rPr>
          <w:rFonts w:cs="Times New Roman" w:hint="eastAsia"/>
        </w:rPr>
        <w:t>事故消防</w:t>
      </w:r>
      <w:r w:rsidRPr="00D60FFD">
        <w:rPr>
          <w:rFonts w:cs="Times New Roman"/>
        </w:rPr>
        <w:t>废水直接排放会使事故点</w:t>
      </w:r>
      <w:r w:rsidRPr="00D60FFD">
        <w:rPr>
          <w:rFonts w:cs="Times New Roman"/>
        </w:rPr>
        <w:t>COD</w:t>
      </w:r>
      <w:r w:rsidRPr="00D60FFD">
        <w:rPr>
          <w:rFonts w:cs="Times New Roman"/>
        </w:rPr>
        <w:t>超标严重。事故对地表水环境造成的影响有限。</w:t>
      </w:r>
    </w:p>
    <w:p w14:paraId="4227D45B" w14:textId="77777777" w:rsidR="004059FE" w:rsidRPr="00D60FFD" w:rsidRDefault="00E52C09" w:rsidP="004059FE">
      <w:pPr>
        <w:ind w:firstLine="480"/>
        <w:rPr>
          <w:rFonts w:cs="Times New Roman"/>
        </w:rPr>
      </w:pPr>
      <w:r w:rsidRPr="00D60FFD">
        <w:rPr>
          <w:rFonts w:cs="Times New Roman" w:hint="eastAsia"/>
        </w:rPr>
        <w:t>沫冲引河</w:t>
      </w:r>
      <w:r w:rsidR="004059FE" w:rsidRPr="00D60FFD">
        <w:rPr>
          <w:rFonts w:cs="Times New Roman" w:hint="eastAsia"/>
        </w:rPr>
        <w:t>平均</w:t>
      </w:r>
      <w:r w:rsidR="004059FE" w:rsidRPr="00D60FFD">
        <w:rPr>
          <w:rFonts w:cs="Times New Roman"/>
        </w:rPr>
        <w:t>宽约</w:t>
      </w:r>
      <w:r w:rsidR="00D61BB6" w:rsidRPr="00D60FFD">
        <w:rPr>
          <w:rFonts w:cs="Times New Roman"/>
        </w:rPr>
        <w:t>18</w:t>
      </w:r>
      <w:r w:rsidR="004059FE" w:rsidRPr="00D60FFD">
        <w:rPr>
          <w:rFonts w:cs="Times New Roman"/>
        </w:rPr>
        <w:t>米，水深</w:t>
      </w:r>
      <w:r w:rsidR="00D61BB6" w:rsidRPr="00D60FFD">
        <w:rPr>
          <w:rFonts w:cs="Times New Roman" w:hint="eastAsia"/>
        </w:rPr>
        <w:t>以</w:t>
      </w:r>
      <w:r w:rsidR="00D61BB6" w:rsidRPr="00D60FFD">
        <w:rPr>
          <w:rFonts w:cs="Times New Roman"/>
        </w:rPr>
        <w:t>丰水期</w:t>
      </w:r>
      <w:r w:rsidR="00D61BB6" w:rsidRPr="00D60FFD">
        <w:rPr>
          <w:rFonts w:cs="Times New Roman"/>
        </w:rPr>
        <w:t>3</w:t>
      </w:r>
      <w:r w:rsidR="004059FE" w:rsidRPr="00D60FFD">
        <w:rPr>
          <w:rFonts w:cs="Times New Roman"/>
        </w:rPr>
        <w:t>米</w:t>
      </w:r>
      <w:r w:rsidR="00D61BB6" w:rsidRPr="00D60FFD">
        <w:rPr>
          <w:rFonts w:cs="Times New Roman" w:hint="eastAsia"/>
        </w:rPr>
        <w:t>计</w:t>
      </w:r>
      <w:r w:rsidR="004059FE" w:rsidRPr="00D60FFD">
        <w:rPr>
          <w:rFonts w:cs="Times New Roman"/>
        </w:rPr>
        <w:t>，计算可知流速约</w:t>
      </w:r>
      <w:r w:rsidR="00D61BB6" w:rsidRPr="00D60FFD">
        <w:rPr>
          <w:rFonts w:cs="Times New Roman"/>
        </w:rPr>
        <w:t>1</w:t>
      </w:r>
      <w:r w:rsidR="004059FE" w:rsidRPr="00D60FFD">
        <w:rPr>
          <w:rFonts w:cs="Times New Roman"/>
        </w:rPr>
        <w:t>m/s</w:t>
      </w:r>
      <w:r w:rsidR="004059FE" w:rsidRPr="00D60FFD">
        <w:rPr>
          <w:rFonts w:cs="Times New Roman"/>
        </w:rPr>
        <w:t>，则约</w:t>
      </w:r>
      <w:r w:rsidR="00D61BB6" w:rsidRPr="00D60FFD">
        <w:rPr>
          <w:rFonts w:cs="Times New Roman"/>
        </w:rPr>
        <w:t>8.3</w:t>
      </w:r>
      <w:r w:rsidR="004059FE" w:rsidRPr="00D60FFD">
        <w:rPr>
          <w:rFonts w:cs="Times New Roman"/>
        </w:rPr>
        <w:t>分钟（</w:t>
      </w:r>
      <w:r w:rsidR="00D61BB6" w:rsidRPr="00D60FFD">
        <w:rPr>
          <w:rFonts w:cs="Times New Roman"/>
        </w:rPr>
        <w:t>500</w:t>
      </w:r>
      <w:r w:rsidR="004059FE" w:rsidRPr="00D60FFD">
        <w:rPr>
          <w:rFonts w:cs="Times New Roman"/>
        </w:rPr>
        <w:t>秒）到达下游</w:t>
      </w:r>
      <w:r w:rsidR="004059FE" w:rsidRPr="00D60FFD">
        <w:rPr>
          <w:rFonts w:cs="Times New Roman"/>
        </w:rPr>
        <w:t>500</w:t>
      </w:r>
      <w:r w:rsidR="004059FE" w:rsidRPr="00D60FFD">
        <w:rPr>
          <w:rFonts w:cs="Times New Roman" w:hint="eastAsia"/>
        </w:rPr>
        <w:t>m</w:t>
      </w:r>
      <w:r w:rsidR="004059FE" w:rsidRPr="00D60FFD">
        <w:rPr>
          <w:rFonts w:cs="Times New Roman"/>
        </w:rPr>
        <w:t>处，约</w:t>
      </w:r>
      <w:r w:rsidR="00D61BB6" w:rsidRPr="00D60FFD">
        <w:rPr>
          <w:rFonts w:cs="Times New Roman"/>
        </w:rPr>
        <w:t>1.03</w:t>
      </w:r>
      <w:r w:rsidR="00D61BB6" w:rsidRPr="00D60FFD">
        <w:rPr>
          <w:rFonts w:cs="Times New Roman" w:hint="eastAsia"/>
        </w:rPr>
        <w:t>小时</w:t>
      </w:r>
      <w:r w:rsidR="004059FE" w:rsidRPr="00D60FFD">
        <w:rPr>
          <w:rFonts w:cs="Times New Roman"/>
        </w:rPr>
        <w:t>（</w:t>
      </w:r>
      <w:r w:rsidR="004059FE" w:rsidRPr="00D60FFD">
        <w:rPr>
          <w:rFonts w:cs="Times New Roman"/>
        </w:rPr>
        <w:t>3</w:t>
      </w:r>
      <w:r w:rsidR="00D61BB6" w:rsidRPr="00D60FFD">
        <w:rPr>
          <w:rFonts w:cs="Times New Roman"/>
        </w:rPr>
        <w:t>700</w:t>
      </w:r>
      <w:r w:rsidR="004059FE" w:rsidRPr="00D60FFD">
        <w:rPr>
          <w:rFonts w:cs="Times New Roman"/>
        </w:rPr>
        <w:t>秒）</w:t>
      </w:r>
      <w:r w:rsidR="004059FE" w:rsidRPr="00D60FFD">
        <w:rPr>
          <w:rFonts w:cs="Times New Roman" w:hint="eastAsia"/>
        </w:rPr>
        <w:t>流入</w:t>
      </w:r>
      <w:r w:rsidR="00D61BB6" w:rsidRPr="00D60FFD">
        <w:rPr>
          <w:rFonts w:cs="Times New Roman" w:hint="eastAsia"/>
        </w:rPr>
        <w:t>三铺大沟</w:t>
      </w:r>
      <w:r w:rsidR="004059FE" w:rsidRPr="00D60FFD">
        <w:rPr>
          <w:rFonts w:cs="Times New Roman" w:hint="eastAsia"/>
        </w:rPr>
        <w:t>，</w:t>
      </w:r>
      <w:r w:rsidR="004059FE" w:rsidRPr="00D60FFD">
        <w:rPr>
          <w:rFonts w:cs="Times New Roman"/>
        </w:rPr>
        <w:t>约</w:t>
      </w:r>
      <w:r w:rsidR="00F877EF" w:rsidRPr="00D60FFD">
        <w:rPr>
          <w:rFonts w:cs="Times New Roman"/>
        </w:rPr>
        <w:t>1.26</w:t>
      </w:r>
      <w:r w:rsidR="004059FE" w:rsidRPr="00D60FFD">
        <w:rPr>
          <w:rFonts w:cs="Times New Roman" w:hint="eastAsia"/>
        </w:rPr>
        <w:t>小时</w:t>
      </w:r>
      <w:r w:rsidR="004059FE" w:rsidRPr="00D60FFD">
        <w:rPr>
          <w:rFonts w:cs="Times New Roman"/>
        </w:rPr>
        <w:t>（</w:t>
      </w:r>
      <w:r w:rsidR="00F877EF" w:rsidRPr="00D60FFD">
        <w:rPr>
          <w:rFonts w:cs="Times New Roman"/>
        </w:rPr>
        <w:t>455</w:t>
      </w:r>
      <w:r w:rsidR="00D61BB6" w:rsidRPr="00D60FFD">
        <w:rPr>
          <w:rFonts w:cs="Times New Roman"/>
        </w:rPr>
        <w:t>0</w:t>
      </w:r>
      <w:r w:rsidR="004059FE" w:rsidRPr="00D60FFD">
        <w:rPr>
          <w:rFonts w:cs="Times New Roman"/>
        </w:rPr>
        <w:t>秒）</w:t>
      </w:r>
      <w:r w:rsidR="004059FE" w:rsidRPr="00D60FFD">
        <w:rPr>
          <w:rFonts w:cs="Times New Roman" w:hint="eastAsia"/>
        </w:rPr>
        <w:t>汇入</w:t>
      </w:r>
      <w:r w:rsidR="00D61BB6" w:rsidRPr="00D60FFD">
        <w:rPr>
          <w:rFonts w:cs="Times New Roman" w:hint="eastAsia"/>
        </w:rPr>
        <w:t>淮河</w:t>
      </w:r>
      <w:r w:rsidR="004059FE" w:rsidRPr="00D60FFD">
        <w:rPr>
          <w:rFonts w:cs="Times New Roman"/>
        </w:rPr>
        <w:t>。</w:t>
      </w:r>
    </w:p>
    <w:p w14:paraId="0D0A7390" w14:textId="77777777" w:rsidR="004059FE" w:rsidRPr="00D60FFD" w:rsidRDefault="004059FE" w:rsidP="004059FE">
      <w:pPr>
        <w:ind w:firstLine="480"/>
        <w:rPr>
          <w:rFonts w:cs="Times New Roman"/>
        </w:rPr>
      </w:pPr>
      <w:r w:rsidRPr="00D60FFD">
        <w:rPr>
          <w:rFonts w:cs="Times New Roman" w:hint="eastAsia"/>
        </w:rPr>
        <w:t>在企业采取有效的截流、控制措施后，事故废水排入</w:t>
      </w:r>
      <w:r w:rsidR="00E11AD2" w:rsidRPr="00D60FFD">
        <w:rPr>
          <w:rFonts w:cs="Times New Roman" w:hint="eastAsia"/>
        </w:rPr>
        <w:t>沫冲引河</w:t>
      </w:r>
      <w:r w:rsidRPr="00D60FFD">
        <w:rPr>
          <w:rFonts w:cs="Times New Roman" w:hint="eastAsia"/>
        </w:rPr>
        <w:t>的可能性很小。但如有事故废水及消防尾水进入</w:t>
      </w:r>
      <w:r w:rsidR="00E11AD2" w:rsidRPr="00D60FFD">
        <w:rPr>
          <w:rFonts w:cs="Times New Roman" w:hint="eastAsia"/>
        </w:rPr>
        <w:t>沫冲引河</w:t>
      </w:r>
      <w:r w:rsidRPr="00D60FFD">
        <w:rPr>
          <w:rFonts w:cs="Times New Roman" w:hint="eastAsia"/>
        </w:rPr>
        <w:t>，企业同时会采取有效的防护措施，及时控制事故，因此，进入</w:t>
      </w:r>
      <w:r w:rsidR="00E11AD2" w:rsidRPr="00D60FFD">
        <w:rPr>
          <w:rFonts w:cs="Times New Roman" w:hint="eastAsia"/>
        </w:rPr>
        <w:t>沫冲引河</w:t>
      </w:r>
      <w:r w:rsidRPr="00D60FFD">
        <w:rPr>
          <w:rFonts w:cs="Times New Roman" w:hint="eastAsia"/>
        </w:rPr>
        <w:t>的事故废水量很小且短暂，对</w:t>
      </w:r>
      <w:r w:rsidR="00E11AD2" w:rsidRPr="00D60FFD">
        <w:rPr>
          <w:rFonts w:cs="Times New Roman" w:hint="eastAsia"/>
        </w:rPr>
        <w:t>沫冲引河</w:t>
      </w:r>
      <w:r w:rsidRPr="00D60FFD">
        <w:rPr>
          <w:rFonts w:cs="Times New Roman" w:hint="eastAsia"/>
        </w:rPr>
        <w:t>及下游</w:t>
      </w:r>
      <w:r w:rsidR="00E11AD2" w:rsidRPr="00D60FFD">
        <w:rPr>
          <w:rFonts w:cs="Times New Roman" w:hint="eastAsia"/>
        </w:rPr>
        <w:t>三铺大沟</w:t>
      </w:r>
      <w:r w:rsidRPr="00D60FFD">
        <w:rPr>
          <w:rFonts w:cs="Times New Roman" w:hint="eastAsia"/>
        </w:rPr>
        <w:t>、</w:t>
      </w:r>
      <w:r w:rsidR="00E11AD2" w:rsidRPr="00D60FFD">
        <w:rPr>
          <w:rFonts w:cs="Times New Roman" w:hint="eastAsia"/>
        </w:rPr>
        <w:t>淮河</w:t>
      </w:r>
      <w:r w:rsidRPr="00D60FFD">
        <w:rPr>
          <w:rFonts w:cs="Times New Roman" w:hint="eastAsia"/>
        </w:rPr>
        <w:t>的影响在可接受范围内</w:t>
      </w:r>
      <w:r w:rsidRPr="00D60FFD">
        <w:rPr>
          <w:rFonts w:cs="Times New Roman"/>
        </w:rPr>
        <w:t>。</w:t>
      </w:r>
    </w:p>
    <w:p w14:paraId="6500203F" w14:textId="77777777" w:rsidR="00B53936" w:rsidRPr="00D60FFD" w:rsidRDefault="004059FE" w:rsidP="004059FE">
      <w:pPr>
        <w:pStyle w:val="43"/>
      </w:pPr>
      <w:r w:rsidRPr="00D60FFD">
        <w:rPr>
          <w:rFonts w:hint="eastAsia"/>
        </w:rPr>
        <w:t>5</w:t>
      </w:r>
      <w:r w:rsidRPr="00D60FFD">
        <w:t>.6.5.4</w:t>
      </w:r>
      <w:r w:rsidR="00E11AD2" w:rsidRPr="00D60FFD">
        <w:rPr>
          <w:rFonts w:hint="eastAsia"/>
        </w:rPr>
        <w:t>填埋场渗滤液泄露进入地下水事故污染</w:t>
      </w:r>
      <w:r w:rsidR="00E11AD2" w:rsidRPr="00D60FFD">
        <w:t>影响</w:t>
      </w:r>
    </w:p>
    <w:p w14:paraId="50E1EEEC" w14:textId="77777777" w:rsidR="00B53936" w:rsidRPr="00D60FFD" w:rsidRDefault="00E11AD2" w:rsidP="00B53936">
      <w:pPr>
        <w:ind w:firstLine="480"/>
        <w:rPr>
          <w:rFonts w:cs="Times New Roman"/>
        </w:rPr>
      </w:pPr>
      <w:r w:rsidRPr="00D60FFD">
        <w:rPr>
          <w:rFonts w:cs="Times New Roman" w:hint="eastAsia"/>
        </w:rPr>
        <w:t>根据</w:t>
      </w:r>
      <w:r w:rsidRPr="00D60FFD">
        <w:rPr>
          <w:rFonts w:cs="Times New Roman"/>
        </w:rPr>
        <w:t>5.5</w:t>
      </w:r>
      <w:r w:rsidRPr="00D60FFD">
        <w:rPr>
          <w:rFonts w:cs="Times New Roman" w:hint="eastAsia"/>
        </w:rPr>
        <w:t>章节预测结果可知，</w:t>
      </w:r>
      <w:r w:rsidRPr="00D60FFD">
        <w:rPr>
          <w:rFonts w:cs="Times New Roman"/>
        </w:rPr>
        <w:t>通过</w:t>
      </w:r>
      <w:r w:rsidRPr="00D60FFD">
        <w:rPr>
          <w:rFonts w:cs="Times New Roman" w:hint="eastAsia"/>
        </w:rPr>
        <w:t>渗滤液</w:t>
      </w:r>
      <w:r w:rsidRPr="00D60FFD">
        <w:rPr>
          <w:rFonts w:cs="Times New Roman"/>
        </w:rPr>
        <w:t>调节池的渗漏事故的模拟预测结果可见，其影响范围主要集中在地下水径流的下游方向，</w:t>
      </w:r>
      <w:r w:rsidRPr="00D60FFD">
        <w:rPr>
          <w:rFonts w:cs="Times New Roman"/>
          <w:color w:val="FF0000"/>
        </w:rPr>
        <w:t>污染物在地下水对流作用的影响下，污染中心区域向西北侧迁移，同时在弥散作用的影响下，污染羽中心浓度不断下降。渗漏事故发生后，厂界处污染物浓度随时间先增大后逐渐减少。在预测的最长时间内，即渗漏事故发生</w:t>
      </w:r>
      <w:r w:rsidRPr="00D60FFD">
        <w:rPr>
          <w:rFonts w:cs="Times New Roman"/>
          <w:color w:val="FF0000"/>
        </w:rPr>
        <w:t>7300</w:t>
      </w:r>
      <w:r w:rsidRPr="00D60FFD">
        <w:rPr>
          <w:rFonts w:cs="Times New Roman"/>
          <w:color w:val="FF0000"/>
        </w:rPr>
        <w:t>天（</w:t>
      </w:r>
      <w:r w:rsidRPr="00D60FFD">
        <w:rPr>
          <w:rFonts w:cs="Times New Roman"/>
          <w:color w:val="FF0000"/>
        </w:rPr>
        <w:t>20</w:t>
      </w:r>
      <w:r w:rsidRPr="00D60FFD">
        <w:rPr>
          <w:rFonts w:cs="Times New Roman"/>
          <w:color w:val="FF0000"/>
        </w:rPr>
        <w:t>年）后，最远影响距离分别为</w:t>
      </w:r>
      <w:r w:rsidRPr="00D60FFD">
        <w:rPr>
          <w:rFonts w:cs="Times New Roman"/>
          <w:color w:val="FF0000"/>
        </w:rPr>
        <w:t>COD 152.9m</w:t>
      </w:r>
      <w:r w:rsidRPr="00D60FFD">
        <w:rPr>
          <w:rFonts w:cs="Times New Roman"/>
          <w:color w:val="FF0000"/>
        </w:rPr>
        <w:t>、</w:t>
      </w:r>
      <w:r w:rsidRPr="00D60FFD">
        <w:rPr>
          <w:rFonts w:cs="Times New Roman" w:hint="eastAsia"/>
          <w:color w:val="FF0000"/>
        </w:rPr>
        <w:t>氨氮</w:t>
      </w:r>
      <w:r w:rsidRPr="00D60FFD">
        <w:rPr>
          <w:rFonts w:cs="Times New Roman"/>
          <w:color w:val="FF0000"/>
        </w:rPr>
        <w:t>143.2m</w:t>
      </w:r>
      <w:r w:rsidRPr="00D60FFD">
        <w:rPr>
          <w:rFonts w:cs="Times New Roman" w:hint="eastAsia"/>
          <w:color w:val="FF0000"/>
        </w:rPr>
        <w:t>、</w:t>
      </w:r>
      <w:r w:rsidRPr="00D60FFD">
        <w:rPr>
          <w:rFonts w:cs="Times New Roman"/>
          <w:color w:val="FF0000"/>
        </w:rPr>
        <w:t>铅</w:t>
      </w:r>
      <w:r w:rsidRPr="00D60FFD">
        <w:rPr>
          <w:rFonts w:cs="Times New Roman" w:hint="eastAsia"/>
          <w:color w:val="FF0000"/>
        </w:rPr>
        <w:t>117.3m</w:t>
      </w:r>
      <w:r w:rsidRPr="00D60FFD">
        <w:rPr>
          <w:rFonts w:cs="Times New Roman"/>
          <w:color w:val="FF0000"/>
        </w:rPr>
        <w:t>、</w:t>
      </w:r>
      <w:r w:rsidRPr="00D60FFD">
        <w:rPr>
          <w:rFonts w:cs="Times New Roman" w:hint="eastAsia"/>
          <w:color w:val="FF0000"/>
        </w:rPr>
        <w:t>镉</w:t>
      </w:r>
      <w:r w:rsidRPr="00D60FFD">
        <w:rPr>
          <w:rFonts w:cs="Times New Roman" w:hint="eastAsia"/>
          <w:color w:val="FF0000"/>
        </w:rPr>
        <w:t>73.1m</w:t>
      </w:r>
      <w:r w:rsidRPr="00D60FFD">
        <w:rPr>
          <w:rFonts w:cs="Times New Roman"/>
          <w:color w:val="FF0000"/>
        </w:rPr>
        <w:t>，影响范围仍然在园区范围内，不会对周围的环境保护目标及</w:t>
      </w:r>
      <w:r w:rsidRPr="00D60FFD">
        <w:rPr>
          <w:rFonts w:cs="Times New Roman" w:hint="eastAsia"/>
          <w:color w:val="FF0000"/>
        </w:rPr>
        <w:t>沫冲引河</w:t>
      </w:r>
      <w:r w:rsidRPr="00D60FFD">
        <w:rPr>
          <w:rFonts w:cs="Times New Roman"/>
          <w:color w:val="FF0000"/>
        </w:rPr>
        <w:t>造成影响</w:t>
      </w:r>
      <w:r w:rsidRPr="00D60FFD">
        <w:rPr>
          <w:rFonts w:cs="Times New Roman" w:hint="eastAsia"/>
          <w:color w:val="FF0000"/>
        </w:rPr>
        <w:t>。</w:t>
      </w:r>
    </w:p>
    <w:p w14:paraId="0697AC01" w14:textId="25729B08" w:rsidR="00055628" w:rsidRPr="00D60FFD" w:rsidRDefault="00DB5A53" w:rsidP="00DB5A53">
      <w:pPr>
        <w:ind w:firstLine="480"/>
        <w:rPr>
          <w:rFonts w:cs="Times New Roman"/>
        </w:rPr>
      </w:pPr>
      <w:r w:rsidRPr="00D60FFD">
        <w:rPr>
          <w:rFonts w:cs="Times New Roman"/>
        </w:rPr>
        <w:t>建设单位需强化对有毒有害物质、危险化学品、废气的工程控制措施，把有毒有害物质的泄漏降低到最低，加强</w:t>
      </w:r>
      <w:r w:rsidR="00136EE6" w:rsidRPr="00D60FFD">
        <w:rPr>
          <w:rFonts w:cs="Times New Roman" w:hint="eastAsia"/>
        </w:rPr>
        <w:t>厂区</w:t>
      </w:r>
      <w:r w:rsidRPr="00D60FFD">
        <w:rPr>
          <w:rFonts w:cs="Times New Roman"/>
        </w:rPr>
        <w:t>环境风险防范措施。建设单位需制定有针对性的应急计划，使各部门在事故发生后能有步骤、有秩序地采取各项应急措施，并与开发区安全、消防部门和紧急救援中心的应急预案衔接，统一采取救援行动。</w:t>
      </w:r>
    </w:p>
    <w:p w14:paraId="25A4E337" w14:textId="770338ED" w:rsidR="00055628" w:rsidRPr="00D60FFD" w:rsidRDefault="00055628" w:rsidP="00055628">
      <w:pPr>
        <w:pStyle w:val="afffffffffffffffff8"/>
      </w:pPr>
      <w:r w:rsidRPr="00D60FFD">
        <w:rPr>
          <w:rFonts w:hint="eastAsia"/>
        </w:rPr>
        <w:t>5.6.</w:t>
      </w:r>
      <w:r w:rsidRPr="00D60FFD">
        <w:t>6</w:t>
      </w:r>
      <w:r w:rsidRPr="00D60FFD">
        <w:rPr>
          <w:rFonts w:hint="eastAsia"/>
        </w:rPr>
        <w:t>环境风险评价结论</w:t>
      </w:r>
    </w:p>
    <w:p w14:paraId="36891305" w14:textId="499C839E" w:rsidR="00BF1A95" w:rsidRPr="00D60FFD" w:rsidRDefault="00BF1A95" w:rsidP="00BF1A95">
      <w:pPr>
        <w:ind w:firstLine="480"/>
      </w:pPr>
      <w:r w:rsidRPr="00D60FFD">
        <w:t>（</w:t>
      </w:r>
      <w:r w:rsidRPr="00D60FFD">
        <w:t>1</w:t>
      </w:r>
      <w:r w:rsidRPr="00D60FFD">
        <w:t>）项目建成后危险物质包括</w:t>
      </w:r>
      <w:r w:rsidRPr="00D60FFD">
        <w:rPr>
          <w:rFonts w:hint="eastAsia"/>
        </w:rPr>
        <w:t>液态</w:t>
      </w:r>
      <w:r w:rsidRPr="00D60FFD">
        <w:t>有机</w:t>
      </w:r>
      <w:r w:rsidRPr="00D60FFD">
        <w:rPr>
          <w:rFonts w:hint="eastAsia"/>
        </w:rPr>
        <w:t>废液、固态危险废物、柴油、天然气、氢氧化钠、</w:t>
      </w:r>
      <w:r w:rsidRPr="00D60FFD">
        <w:t>HCl</w:t>
      </w:r>
      <w:r w:rsidRPr="00D60FFD">
        <w:t>、</w:t>
      </w:r>
      <w:r w:rsidRPr="00D60FFD">
        <w:t>HF</w:t>
      </w:r>
      <w:r w:rsidRPr="00D60FFD">
        <w:t>、二噁英、</w:t>
      </w:r>
      <w:r w:rsidRPr="00D60FFD">
        <w:t>H</w:t>
      </w:r>
      <w:r w:rsidRPr="00D60FFD">
        <w:rPr>
          <w:vertAlign w:val="subscript"/>
        </w:rPr>
        <w:t>2</w:t>
      </w:r>
      <w:r w:rsidRPr="00D60FFD">
        <w:t>S</w:t>
      </w:r>
      <w:r w:rsidRPr="00D60FFD">
        <w:t>、</w:t>
      </w:r>
      <w:r w:rsidRPr="00D60FFD">
        <w:t>NH</w:t>
      </w:r>
      <w:r w:rsidRPr="00D60FFD">
        <w:rPr>
          <w:vertAlign w:val="subscript"/>
        </w:rPr>
        <w:t>3</w:t>
      </w:r>
      <w:r w:rsidRPr="00D60FFD">
        <w:t>等。</w:t>
      </w:r>
      <w:r w:rsidRPr="00D60FFD">
        <w:rPr>
          <w:rFonts w:hint="eastAsia"/>
        </w:rPr>
        <w:t>构成危险单元</w:t>
      </w:r>
      <w:r w:rsidRPr="00D60FFD">
        <w:t>的</w:t>
      </w:r>
      <w:r w:rsidRPr="00D60FFD">
        <w:rPr>
          <w:rFonts w:hint="eastAsia"/>
        </w:rPr>
        <w:t>生产设施</w:t>
      </w:r>
      <w:r w:rsidRPr="00D60FFD">
        <w:t>包括回转窑、尾气处理装置</w:t>
      </w:r>
      <w:r w:rsidRPr="00D60FFD">
        <w:rPr>
          <w:rFonts w:hint="eastAsia"/>
        </w:rPr>
        <w:t>及</w:t>
      </w:r>
      <w:r w:rsidRPr="00D60FFD">
        <w:t>废水处理设施等。</w:t>
      </w:r>
    </w:p>
    <w:p w14:paraId="43AB6F32" w14:textId="41210765" w:rsidR="00BF1A95" w:rsidRPr="00D60FFD" w:rsidRDefault="00BF1A95" w:rsidP="00BF1A95">
      <w:pPr>
        <w:ind w:firstLine="480"/>
      </w:pPr>
      <w:r w:rsidRPr="00D60FFD">
        <w:t>（</w:t>
      </w:r>
      <w:r w:rsidRPr="00D60FFD">
        <w:t>2</w:t>
      </w:r>
      <w:r w:rsidRPr="00D60FFD">
        <w:t>）本次评价风险事故类型：</w:t>
      </w:r>
      <w:r w:rsidRPr="00D60FFD">
        <w:rPr>
          <w:rFonts w:hint="eastAsia"/>
        </w:rPr>
        <w:t>一燃室爆燃</w:t>
      </w:r>
      <w:r w:rsidRPr="00D60FFD">
        <w:t>环境污染事故</w:t>
      </w:r>
      <w:r w:rsidRPr="00D60FFD">
        <w:rPr>
          <w:rFonts w:hint="eastAsia"/>
        </w:rPr>
        <w:t>、有机废液吨桶</w:t>
      </w:r>
      <w:r w:rsidRPr="00D60FFD">
        <w:t>泄漏火灾事故</w:t>
      </w:r>
      <w:r w:rsidRPr="00D60FFD">
        <w:rPr>
          <w:rFonts w:hint="eastAsia"/>
        </w:rPr>
        <w:t>、废液吨桶</w:t>
      </w:r>
      <w:r w:rsidRPr="00D60FFD">
        <w:t>泄漏</w:t>
      </w:r>
      <w:r w:rsidRPr="00D60FFD">
        <w:rPr>
          <w:rFonts w:hint="eastAsia"/>
        </w:rPr>
        <w:t>火灾事故废水污染地表水体、填埋场渗滤液泄露进入地下水事故</w:t>
      </w:r>
      <w:r w:rsidRPr="00D60FFD">
        <w:t>。</w:t>
      </w:r>
    </w:p>
    <w:p w14:paraId="22D5BCD7" w14:textId="46621594" w:rsidR="00BF1A95" w:rsidRPr="00D60FFD" w:rsidRDefault="00BF1A95" w:rsidP="00BF1A95">
      <w:pPr>
        <w:ind w:firstLine="480"/>
      </w:pPr>
      <w:r w:rsidRPr="00D60FFD">
        <w:t>（</w:t>
      </w:r>
      <w:r w:rsidR="00451F72" w:rsidRPr="00D60FFD">
        <w:t>3</w:t>
      </w:r>
      <w:r w:rsidRPr="00D60FFD">
        <w:t>）预测结果表明</w:t>
      </w:r>
      <w:r w:rsidR="00451F72" w:rsidRPr="00D60FFD">
        <w:rPr>
          <w:rFonts w:hint="eastAsia"/>
        </w:rPr>
        <w:t>：一燃</w:t>
      </w:r>
      <w:r w:rsidR="00451F72" w:rsidRPr="00D60FFD">
        <w:t>室爆燃</w:t>
      </w:r>
      <w:r w:rsidR="00451F72" w:rsidRPr="00D60FFD">
        <w:rPr>
          <w:rFonts w:hint="eastAsia"/>
        </w:rPr>
        <w:t>最不利为产生</w:t>
      </w:r>
      <w:r w:rsidR="00451F72" w:rsidRPr="00D60FFD">
        <w:t>的</w:t>
      </w:r>
      <w:r w:rsidR="00451F72" w:rsidRPr="00D60FFD">
        <w:rPr>
          <w:rFonts w:hint="eastAsia"/>
        </w:rPr>
        <w:t>二氧化硫</w:t>
      </w:r>
      <w:r w:rsidR="00451F72" w:rsidRPr="00D60FFD">
        <w:t>30min</w:t>
      </w:r>
      <w:r w:rsidR="00451F72" w:rsidRPr="00D60FFD">
        <w:rPr>
          <w:rFonts w:hint="eastAsia"/>
        </w:rPr>
        <w:t>达到</w:t>
      </w:r>
      <w:r w:rsidR="00451F72" w:rsidRPr="00D60FFD">
        <w:t>毒性终点浓度</w:t>
      </w:r>
      <w:r w:rsidR="00451F72" w:rsidRPr="00D60FFD">
        <w:rPr>
          <w:rFonts w:hint="eastAsia"/>
        </w:rPr>
        <w:t>-</w:t>
      </w:r>
      <w:r w:rsidR="00451F72" w:rsidRPr="00D60FFD">
        <w:t>2</w:t>
      </w:r>
      <w:r w:rsidR="00451F72" w:rsidRPr="00D60FFD">
        <w:rPr>
          <w:rFonts w:hint="eastAsia"/>
        </w:rPr>
        <w:t>最大出现距离为一燃室</w:t>
      </w:r>
      <w:r w:rsidR="00451F72" w:rsidRPr="00D60FFD">
        <w:t>下风向</w:t>
      </w:r>
      <w:r w:rsidR="00451F72" w:rsidRPr="00D60FFD">
        <w:t>680m</w:t>
      </w:r>
      <w:r w:rsidR="00451F72" w:rsidRPr="00D60FFD">
        <w:rPr>
          <w:rFonts w:hint="eastAsia"/>
        </w:rPr>
        <w:t>（超</w:t>
      </w:r>
      <w:r w:rsidR="00451F72" w:rsidRPr="00D60FFD">
        <w:t>厂界</w:t>
      </w:r>
      <w:r w:rsidR="00451F72" w:rsidRPr="00D60FFD">
        <w:rPr>
          <w:rFonts w:hint="eastAsia"/>
        </w:rPr>
        <w:t>外</w:t>
      </w:r>
      <w:r w:rsidR="00451F72" w:rsidRPr="00D60FFD">
        <w:t>570</w:t>
      </w:r>
      <w:r w:rsidR="00451F72" w:rsidRPr="00D60FFD">
        <w:rPr>
          <w:rFonts w:hint="eastAsia"/>
        </w:rPr>
        <w:t>m</w:t>
      </w:r>
      <w:r w:rsidR="00451F72" w:rsidRPr="00D60FFD">
        <w:rPr>
          <w:rFonts w:hint="eastAsia"/>
        </w:rPr>
        <w:t>），最大浓度</w:t>
      </w:r>
      <w:r w:rsidR="00451F72" w:rsidRPr="00D60FFD">
        <w:t>未超过</w:t>
      </w:r>
      <w:r w:rsidR="00451F72" w:rsidRPr="00D60FFD">
        <w:rPr>
          <w:rFonts w:hint="eastAsia"/>
        </w:rPr>
        <w:t>毒性终点</w:t>
      </w:r>
      <w:r w:rsidR="00451F72" w:rsidRPr="00D60FFD">
        <w:t>浓度</w:t>
      </w:r>
      <w:r w:rsidR="00451F72" w:rsidRPr="00D60FFD">
        <w:t>-1</w:t>
      </w:r>
      <w:r w:rsidR="00451F72" w:rsidRPr="00D60FFD">
        <w:rPr>
          <w:rFonts w:hint="eastAsia"/>
        </w:rPr>
        <w:t>，</w:t>
      </w:r>
      <w:r w:rsidR="00451F72" w:rsidRPr="00D60FFD">
        <w:t>无对应位置</w:t>
      </w:r>
      <w:r w:rsidR="00451F72" w:rsidRPr="00D60FFD">
        <w:rPr>
          <w:rFonts w:hint="eastAsia"/>
        </w:rPr>
        <w:t>。</w:t>
      </w:r>
    </w:p>
    <w:p w14:paraId="7CBA3841" w14:textId="77777777" w:rsidR="00BF1A95" w:rsidRPr="00D60FFD" w:rsidRDefault="00BF1A95" w:rsidP="00BF1A95">
      <w:pPr>
        <w:ind w:firstLine="480"/>
      </w:pPr>
      <w:r w:rsidRPr="00D60FFD">
        <w:t>评价要求建设单位根据事故当天风向，确定可能受影响的环境敏感点，一旦发生事故应及时通知影响范围内保护对象，确保</w:t>
      </w:r>
      <w:r w:rsidRPr="00D60FFD">
        <w:t>1h</w:t>
      </w:r>
      <w:r w:rsidRPr="00D60FFD">
        <w:t>内将受影响对象疏散撤离至上风向安全区域。制定应急预案，并与园区</w:t>
      </w:r>
      <w:r w:rsidRPr="00D60FFD">
        <w:t>/</w:t>
      </w:r>
      <w:r w:rsidRPr="00D60FFD">
        <w:t>区域应急预案联动，事故状态启动应急监测等工作。</w:t>
      </w:r>
    </w:p>
    <w:p w14:paraId="0F0CFFA4" w14:textId="1F234E7D" w:rsidR="00BF1A95" w:rsidRPr="00D60FFD" w:rsidRDefault="00BF1A95" w:rsidP="00BF1A95">
      <w:pPr>
        <w:ind w:firstLine="480"/>
      </w:pPr>
      <w:r w:rsidRPr="00D60FFD">
        <w:t>（</w:t>
      </w:r>
      <w:r w:rsidR="004F6020" w:rsidRPr="00D60FFD">
        <w:t>4</w:t>
      </w:r>
      <w:r w:rsidRPr="00D60FFD">
        <w:t>）</w:t>
      </w:r>
      <w:r w:rsidR="004F6020" w:rsidRPr="00D60FFD">
        <w:rPr>
          <w:rFonts w:hint="eastAsia"/>
        </w:rPr>
        <w:t>在企业采取有效的截流、控制措施后，事故废水排入沫冲引河的可能性很小。但如有事故废水及消防尾水进入沫冲引河，企业同时会采取有效的防护措施，及时控制事故，因此，进入沫冲引河的事故废水量很小且短暂，对沫冲引河及下游三铺大沟、淮河的影响在可接受范围内</w:t>
      </w:r>
      <w:r w:rsidR="004F6020" w:rsidRPr="00D60FFD">
        <w:t>。</w:t>
      </w:r>
    </w:p>
    <w:p w14:paraId="00B7EAF5" w14:textId="77777777" w:rsidR="00BF1A95" w:rsidRPr="00D60FFD" w:rsidRDefault="00BF1A95" w:rsidP="00BF1A95">
      <w:pPr>
        <w:ind w:firstLine="480"/>
      </w:pPr>
      <w:r w:rsidRPr="00D60FFD">
        <w:t>（</w:t>
      </w:r>
      <w:r w:rsidRPr="00D60FFD">
        <w:t>5</w:t>
      </w:r>
      <w:r w:rsidRPr="00D60FFD">
        <w:t>）建设单位从源头控制、分区防渗、跟踪监测和应急响应方面采取了地下水污染控制措施，可最大程度降低地下水环境风险。</w:t>
      </w:r>
    </w:p>
    <w:p w14:paraId="41BD8BCF" w14:textId="5E4A8A0B" w:rsidR="00BF1A95" w:rsidRPr="00D60FFD" w:rsidRDefault="00BF1A95" w:rsidP="00BF1A95">
      <w:pPr>
        <w:ind w:firstLine="480"/>
      </w:pPr>
      <w:r w:rsidRPr="00D60FFD">
        <w:t>（</w:t>
      </w:r>
      <w:r w:rsidR="004F6020" w:rsidRPr="00D60FFD">
        <w:t>6</w:t>
      </w:r>
      <w:r w:rsidRPr="00D60FFD">
        <w:t>）由于事故触发因素不确定性，本项目事故情形设定并不能包含全部环境风险，事故情形设定建立在风险识别基础上，通过对代表性事故分析力求为风险管理提供科学依据。</w:t>
      </w:r>
    </w:p>
    <w:p w14:paraId="51ABC812" w14:textId="1DE95BAE" w:rsidR="00BF1A95" w:rsidRPr="00D60FFD" w:rsidRDefault="00BF1A95" w:rsidP="00BF1A95">
      <w:pPr>
        <w:ind w:firstLine="480"/>
      </w:pPr>
      <w:r w:rsidRPr="00D60FFD">
        <w:t>综上所述，本评价认为，在有效落实风险防范措施和事故应急预案的前提下，项目环境风险可以防控。</w:t>
      </w:r>
    </w:p>
    <w:p w14:paraId="41AD7DF6" w14:textId="77777777" w:rsidR="00055628" w:rsidRPr="00D60FFD" w:rsidRDefault="00055628" w:rsidP="00055628">
      <w:pPr>
        <w:ind w:firstLine="480"/>
      </w:pPr>
      <w:r w:rsidRPr="00D60FFD">
        <w:rPr>
          <w:rFonts w:hint="eastAsia"/>
        </w:rPr>
        <w:t>本项目事故源项及事故后果见表</w:t>
      </w:r>
      <w:r w:rsidRPr="00D60FFD">
        <w:t>5.6.6-1</w:t>
      </w:r>
      <w:r w:rsidRPr="00D60FFD">
        <w:rPr>
          <w:rFonts w:hint="eastAsia"/>
        </w:rPr>
        <w:t>。</w:t>
      </w:r>
    </w:p>
    <w:p w14:paraId="37C61D0F" w14:textId="77777777" w:rsidR="00055628" w:rsidRPr="00D60FFD" w:rsidRDefault="00055628" w:rsidP="00055628">
      <w:pPr>
        <w:pStyle w:val="afff9"/>
      </w:pPr>
      <w:r w:rsidRPr="00D60FFD">
        <w:rPr>
          <w:rFonts w:hint="eastAsia"/>
        </w:rPr>
        <w:t>表</w:t>
      </w:r>
      <w:r w:rsidRPr="00D60FFD">
        <w:t xml:space="preserve">5.6.6-1  </w:t>
      </w:r>
      <w:r w:rsidRPr="00D60FFD">
        <w:t>事故源项及事故后果基本信息表</w:t>
      </w:r>
      <w:r w:rsidRPr="00D60FFD">
        <w:rPr>
          <w:rFonts w:hint="eastAsia"/>
        </w:rPr>
        <w:t>（</w:t>
      </w:r>
      <w:r w:rsidRPr="00D60FFD">
        <w:rPr>
          <w:rFonts w:hint="eastAsia"/>
        </w:rPr>
        <w:t>1</w:t>
      </w:r>
      <w:r w:rsidRPr="00D60FFD">
        <w:rPr>
          <w:rFonts w:hint="eastAsia"/>
        </w:rPr>
        <w:t>）</w:t>
      </w:r>
    </w:p>
    <w:tbl>
      <w:tblPr>
        <w:tblStyle w:val="ab"/>
        <w:tblW w:w="5000" w:type="pct"/>
        <w:tblLook w:val="01E0" w:firstRow="1" w:lastRow="1" w:firstColumn="1" w:lastColumn="1" w:noHBand="0" w:noVBand="0"/>
      </w:tblPr>
      <w:tblGrid>
        <w:gridCol w:w="1553"/>
        <w:gridCol w:w="1136"/>
        <w:gridCol w:w="2129"/>
        <w:gridCol w:w="1136"/>
        <w:gridCol w:w="850"/>
        <w:gridCol w:w="776"/>
        <w:gridCol w:w="311"/>
        <w:gridCol w:w="1136"/>
      </w:tblGrid>
      <w:tr w:rsidR="00B05CB2" w:rsidRPr="00D60FFD" w14:paraId="77E338EC" w14:textId="77777777" w:rsidTr="00B05CB2">
        <w:tc>
          <w:tcPr>
            <w:tcW w:w="5000" w:type="pct"/>
            <w:gridSpan w:val="8"/>
            <w:vAlign w:val="center"/>
          </w:tcPr>
          <w:p w14:paraId="3856E02F" w14:textId="77777777" w:rsidR="00B05CB2" w:rsidRPr="00D60FFD" w:rsidRDefault="00B05CB2" w:rsidP="00B05CB2">
            <w:pPr>
              <w:pStyle w:val="afffffb"/>
              <w:rPr>
                <w:rFonts w:eastAsia="Times New Roman"/>
                <w:vertAlign w:val="superscript"/>
              </w:rPr>
            </w:pPr>
            <w:r w:rsidRPr="00D60FFD">
              <w:t>风险事故情形分析</w:t>
            </w:r>
            <w:r w:rsidRPr="00D60FFD">
              <w:rPr>
                <w:spacing w:val="-46"/>
              </w:rPr>
              <w:t xml:space="preserve"> </w:t>
            </w:r>
            <w:r w:rsidRPr="00D60FFD">
              <w:rPr>
                <w:rFonts w:hint="eastAsia"/>
                <w:spacing w:val="-46"/>
                <w:vertAlign w:val="superscript"/>
              </w:rPr>
              <w:t>a</w:t>
            </w:r>
          </w:p>
        </w:tc>
      </w:tr>
      <w:tr w:rsidR="00B05CB2" w:rsidRPr="00D60FFD" w14:paraId="2BDFF07B" w14:textId="77777777" w:rsidTr="00B05CB2">
        <w:tc>
          <w:tcPr>
            <w:tcW w:w="861" w:type="pct"/>
            <w:vAlign w:val="center"/>
          </w:tcPr>
          <w:p w14:paraId="630BAB5F" w14:textId="77777777" w:rsidR="00B05CB2" w:rsidRPr="00D60FFD" w:rsidRDefault="00B05CB2" w:rsidP="00B05CB2">
            <w:pPr>
              <w:pStyle w:val="afffffb"/>
            </w:pPr>
            <w:r w:rsidRPr="00D60FFD">
              <w:t>代表性风险</w:t>
            </w:r>
          </w:p>
          <w:p w14:paraId="51BA3C3E" w14:textId="77777777" w:rsidR="00B05CB2" w:rsidRPr="00D60FFD" w:rsidRDefault="00B05CB2" w:rsidP="00B05CB2">
            <w:pPr>
              <w:pStyle w:val="afffffb"/>
            </w:pPr>
            <w:r w:rsidRPr="00D60FFD">
              <w:t>事故情形描述</w:t>
            </w:r>
          </w:p>
        </w:tc>
        <w:tc>
          <w:tcPr>
            <w:tcW w:w="4139" w:type="pct"/>
            <w:gridSpan w:val="7"/>
            <w:vAlign w:val="center"/>
          </w:tcPr>
          <w:p w14:paraId="70A60377" w14:textId="77777777" w:rsidR="00B05CB2" w:rsidRPr="00D60FFD" w:rsidRDefault="00B05CB2" w:rsidP="00B05CB2">
            <w:pPr>
              <w:pStyle w:val="afffffb"/>
            </w:pPr>
            <w:r w:rsidRPr="00D60FFD">
              <w:rPr>
                <w:rFonts w:hint="eastAsia"/>
              </w:rPr>
              <w:t>回转窑一燃室爆燃</w:t>
            </w:r>
            <w:r w:rsidRPr="00D60FFD">
              <w:t>环境污染事故</w:t>
            </w:r>
          </w:p>
        </w:tc>
      </w:tr>
      <w:tr w:rsidR="00B05CB2" w:rsidRPr="00D60FFD" w14:paraId="561FE69B" w14:textId="77777777" w:rsidTr="00B05CB2">
        <w:tc>
          <w:tcPr>
            <w:tcW w:w="861" w:type="pct"/>
            <w:vAlign w:val="center"/>
          </w:tcPr>
          <w:p w14:paraId="49196916" w14:textId="77777777" w:rsidR="00B05CB2" w:rsidRPr="00D60FFD" w:rsidRDefault="00B05CB2" w:rsidP="00B05CB2">
            <w:pPr>
              <w:pStyle w:val="afffffb"/>
            </w:pPr>
            <w:r w:rsidRPr="00D60FFD">
              <w:t>环境风险类型</w:t>
            </w:r>
          </w:p>
        </w:tc>
        <w:tc>
          <w:tcPr>
            <w:tcW w:w="4139" w:type="pct"/>
            <w:gridSpan w:val="7"/>
            <w:vAlign w:val="center"/>
          </w:tcPr>
          <w:p w14:paraId="6EE158FD" w14:textId="77777777" w:rsidR="00B05CB2" w:rsidRPr="00D60FFD" w:rsidRDefault="00B05CB2" w:rsidP="00B05CB2">
            <w:pPr>
              <w:pStyle w:val="afffffb"/>
            </w:pPr>
            <w:r w:rsidRPr="00D60FFD">
              <w:rPr>
                <w:rFonts w:hint="eastAsia"/>
              </w:rPr>
              <w:t>火灾、爆炸引发伴生</w:t>
            </w:r>
            <w:r w:rsidRPr="00D60FFD">
              <w:t>/</w:t>
            </w:r>
            <w:r w:rsidRPr="00D60FFD">
              <w:rPr>
                <w:rFonts w:hint="eastAsia"/>
              </w:rPr>
              <w:t>次生污染物排放</w:t>
            </w:r>
          </w:p>
        </w:tc>
      </w:tr>
      <w:tr w:rsidR="00B05CB2" w:rsidRPr="00D60FFD" w14:paraId="0795F454" w14:textId="77777777" w:rsidTr="00B05CB2">
        <w:tc>
          <w:tcPr>
            <w:tcW w:w="861" w:type="pct"/>
            <w:vAlign w:val="center"/>
          </w:tcPr>
          <w:p w14:paraId="20DEBC86" w14:textId="77777777" w:rsidR="00B05CB2" w:rsidRPr="00D60FFD" w:rsidRDefault="00B05CB2" w:rsidP="00B05CB2">
            <w:pPr>
              <w:pStyle w:val="afffffb"/>
            </w:pPr>
            <w:r w:rsidRPr="00D60FFD">
              <w:t>泄漏设备类型</w:t>
            </w:r>
          </w:p>
        </w:tc>
        <w:tc>
          <w:tcPr>
            <w:tcW w:w="629" w:type="pct"/>
            <w:vAlign w:val="center"/>
          </w:tcPr>
          <w:p w14:paraId="1BF32FF5" w14:textId="77777777" w:rsidR="00B05CB2" w:rsidRPr="00D60FFD" w:rsidRDefault="00B05CB2" w:rsidP="00B05CB2">
            <w:pPr>
              <w:pStyle w:val="afffffb"/>
            </w:pPr>
            <w:r w:rsidRPr="00D60FFD">
              <w:rPr>
                <w:rFonts w:hint="eastAsia"/>
              </w:rPr>
              <w:t>回转窑</w:t>
            </w:r>
          </w:p>
        </w:tc>
        <w:tc>
          <w:tcPr>
            <w:tcW w:w="1179" w:type="pct"/>
            <w:vAlign w:val="center"/>
          </w:tcPr>
          <w:p w14:paraId="5B838439" w14:textId="77777777" w:rsidR="00B05CB2" w:rsidRPr="00D60FFD" w:rsidRDefault="00B05CB2" w:rsidP="00B05CB2">
            <w:pPr>
              <w:pStyle w:val="afffffb"/>
            </w:pPr>
            <w:r w:rsidRPr="00D60FFD">
              <w:t>操作温度</w:t>
            </w:r>
            <w:r w:rsidRPr="00D60FFD">
              <w:rPr>
                <w:rFonts w:eastAsia="Times New Roman"/>
              </w:rPr>
              <w:t>/</w:t>
            </w:r>
            <w:r w:rsidRPr="00D60FFD">
              <w:rPr>
                <w:rFonts w:ascii="宋体" w:hAnsi="宋体" w:cs="宋体" w:hint="eastAsia"/>
              </w:rPr>
              <w:t>℃</w:t>
            </w:r>
          </w:p>
        </w:tc>
        <w:tc>
          <w:tcPr>
            <w:tcW w:w="629" w:type="pct"/>
            <w:vAlign w:val="center"/>
          </w:tcPr>
          <w:p w14:paraId="5F745DB7" w14:textId="77777777" w:rsidR="00B05CB2" w:rsidRPr="00D60FFD" w:rsidRDefault="00B05CB2" w:rsidP="00B05CB2">
            <w:pPr>
              <w:pStyle w:val="afffffb"/>
            </w:pPr>
            <w:r w:rsidRPr="00D60FFD">
              <w:t>1100</w:t>
            </w:r>
          </w:p>
        </w:tc>
        <w:tc>
          <w:tcPr>
            <w:tcW w:w="1073" w:type="pct"/>
            <w:gridSpan w:val="3"/>
            <w:vAlign w:val="center"/>
          </w:tcPr>
          <w:p w14:paraId="0E3C1B9C" w14:textId="77777777" w:rsidR="00B05CB2" w:rsidRPr="00D60FFD" w:rsidRDefault="00B05CB2" w:rsidP="00B05CB2">
            <w:pPr>
              <w:pStyle w:val="afffffb"/>
              <w:rPr>
                <w:rFonts w:eastAsia="Times New Roman"/>
              </w:rPr>
            </w:pPr>
            <w:r w:rsidRPr="00D60FFD">
              <w:t>操作压力</w:t>
            </w:r>
            <w:r w:rsidRPr="00D60FFD">
              <w:rPr>
                <w:rFonts w:eastAsia="Times New Roman"/>
              </w:rPr>
              <w:t>/MPa</w:t>
            </w:r>
          </w:p>
        </w:tc>
        <w:tc>
          <w:tcPr>
            <w:tcW w:w="628" w:type="pct"/>
            <w:vAlign w:val="center"/>
          </w:tcPr>
          <w:p w14:paraId="32FBF941" w14:textId="77777777" w:rsidR="00B05CB2" w:rsidRPr="00D60FFD" w:rsidRDefault="00B05CB2" w:rsidP="00B05CB2">
            <w:pPr>
              <w:pStyle w:val="afffffb"/>
            </w:pPr>
            <w:r w:rsidRPr="00D60FFD">
              <w:t>300</w:t>
            </w:r>
          </w:p>
        </w:tc>
      </w:tr>
      <w:tr w:rsidR="00B05CB2" w:rsidRPr="00D60FFD" w14:paraId="05FD147B" w14:textId="77777777" w:rsidTr="00B05CB2">
        <w:tc>
          <w:tcPr>
            <w:tcW w:w="861" w:type="pct"/>
            <w:vAlign w:val="center"/>
          </w:tcPr>
          <w:p w14:paraId="1ECAF975" w14:textId="77777777" w:rsidR="00B05CB2" w:rsidRPr="00D60FFD" w:rsidRDefault="00B05CB2" w:rsidP="00B05CB2">
            <w:pPr>
              <w:pStyle w:val="afffffb"/>
            </w:pPr>
            <w:r w:rsidRPr="00D60FFD">
              <w:t>泄漏危险物质</w:t>
            </w:r>
          </w:p>
        </w:tc>
        <w:tc>
          <w:tcPr>
            <w:tcW w:w="629" w:type="pct"/>
            <w:vAlign w:val="center"/>
          </w:tcPr>
          <w:p w14:paraId="6BD0C728" w14:textId="77777777" w:rsidR="00B05CB2" w:rsidRPr="00D60FFD" w:rsidRDefault="00B05CB2" w:rsidP="00B05CB2">
            <w:pPr>
              <w:pStyle w:val="afffffb"/>
            </w:pPr>
            <w:r w:rsidRPr="00D60FFD">
              <w:t>CO</w:t>
            </w:r>
          </w:p>
          <w:p w14:paraId="43753893" w14:textId="77777777" w:rsidR="00B05CB2" w:rsidRPr="00D60FFD" w:rsidRDefault="00B05CB2" w:rsidP="00B05CB2">
            <w:pPr>
              <w:pStyle w:val="afffffb"/>
              <w:rPr>
                <w:vertAlign w:val="subscript"/>
              </w:rPr>
            </w:pPr>
            <w:r w:rsidRPr="00D60FFD">
              <w:rPr>
                <w:rFonts w:hint="eastAsia"/>
              </w:rPr>
              <w:t>S</w:t>
            </w:r>
            <w:r w:rsidRPr="00D60FFD">
              <w:t>O</w:t>
            </w:r>
            <w:r w:rsidRPr="00D60FFD">
              <w:rPr>
                <w:vertAlign w:val="subscript"/>
              </w:rPr>
              <w:t>2</w:t>
            </w:r>
          </w:p>
          <w:p w14:paraId="030840BD" w14:textId="77777777" w:rsidR="00B05CB2" w:rsidRPr="00D60FFD" w:rsidRDefault="00B05CB2" w:rsidP="00B05CB2">
            <w:pPr>
              <w:pStyle w:val="afffffb"/>
            </w:pPr>
            <w:r w:rsidRPr="00D60FFD">
              <w:rPr>
                <w:rFonts w:hint="eastAsia"/>
              </w:rPr>
              <w:t>N</w:t>
            </w:r>
            <w:r w:rsidRPr="00D60FFD">
              <w:t>O</w:t>
            </w:r>
            <w:r w:rsidRPr="00D60FFD">
              <w:rPr>
                <w:rFonts w:hint="eastAsia"/>
              </w:rPr>
              <w:t>x</w:t>
            </w:r>
          </w:p>
          <w:p w14:paraId="6EA84443" w14:textId="77777777" w:rsidR="00B05CB2" w:rsidRPr="00D60FFD" w:rsidRDefault="00B05CB2" w:rsidP="00B05CB2">
            <w:pPr>
              <w:pStyle w:val="afffffb"/>
            </w:pPr>
            <w:r w:rsidRPr="00D60FFD">
              <w:rPr>
                <w:rFonts w:hint="eastAsia"/>
              </w:rPr>
              <w:t>H</w:t>
            </w:r>
            <w:r w:rsidRPr="00D60FFD">
              <w:t>C</w:t>
            </w:r>
            <w:r w:rsidRPr="00D60FFD">
              <w:rPr>
                <w:rFonts w:hint="eastAsia"/>
              </w:rPr>
              <w:t>l</w:t>
            </w:r>
          </w:p>
          <w:p w14:paraId="484FA19F" w14:textId="77777777" w:rsidR="00B05CB2" w:rsidRPr="00D60FFD" w:rsidRDefault="00B05CB2" w:rsidP="00B05CB2">
            <w:pPr>
              <w:pStyle w:val="afffffb"/>
            </w:pPr>
            <w:r w:rsidRPr="00D60FFD">
              <w:rPr>
                <w:rFonts w:hint="eastAsia"/>
              </w:rPr>
              <w:t>H</w:t>
            </w:r>
            <w:r w:rsidRPr="00D60FFD">
              <w:t>F</w:t>
            </w:r>
          </w:p>
          <w:p w14:paraId="31F83518" w14:textId="77777777" w:rsidR="00B05CB2" w:rsidRPr="00D60FFD" w:rsidRDefault="00B05CB2" w:rsidP="00B05CB2">
            <w:pPr>
              <w:pStyle w:val="afffffb"/>
            </w:pPr>
            <w:r w:rsidRPr="00D60FFD">
              <w:rPr>
                <w:rFonts w:hint="eastAsia"/>
              </w:rPr>
              <w:t>汞及其化合物</w:t>
            </w:r>
          </w:p>
        </w:tc>
        <w:tc>
          <w:tcPr>
            <w:tcW w:w="1179" w:type="pct"/>
            <w:vAlign w:val="center"/>
          </w:tcPr>
          <w:p w14:paraId="1A199584" w14:textId="77777777" w:rsidR="00B05CB2" w:rsidRPr="00D60FFD" w:rsidRDefault="00B05CB2" w:rsidP="00B05CB2">
            <w:pPr>
              <w:pStyle w:val="afffffb"/>
              <w:rPr>
                <w:rFonts w:eastAsia="Times New Roman"/>
              </w:rPr>
            </w:pPr>
            <w:r w:rsidRPr="00D60FFD">
              <w:t>最大存在量</w:t>
            </w:r>
            <w:r w:rsidRPr="00D60FFD">
              <w:rPr>
                <w:rFonts w:eastAsia="Times New Roman"/>
              </w:rPr>
              <w:t>/kg</w:t>
            </w:r>
          </w:p>
        </w:tc>
        <w:tc>
          <w:tcPr>
            <w:tcW w:w="629" w:type="pct"/>
            <w:vAlign w:val="center"/>
          </w:tcPr>
          <w:p w14:paraId="62899A7B" w14:textId="77777777" w:rsidR="00B05CB2" w:rsidRPr="00D60FFD" w:rsidRDefault="00B05CB2" w:rsidP="00B05CB2">
            <w:pPr>
              <w:pStyle w:val="afffffb"/>
            </w:pPr>
            <w:r w:rsidRPr="00D60FFD">
              <w:t>/</w:t>
            </w:r>
          </w:p>
        </w:tc>
        <w:tc>
          <w:tcPr>
            <w:tcW w:w="1073" w:type="pct"/>
            <w:gridSpan w:val="3"/>
            <w:vAlign w:val="center"/>
          </w:tcPr>
          <w:p w14:paraId="53F83CFF" w14:textId="77777777" w:rsidR="00B05CB2" w:rsidRPr="00D60FFD" w:rsidRDefault="00B05CB2" w:rsidP="00B05CB2">
            <w:pPr>
              <w:pStyle w:val="afffffb"/>
              <w:rPr>
                <w:rFonts w:eastAsia="Times New Roman"/>
              </w:rPr>
            </w:pPr>
            <w:r w:rsidRPr="00D60FFD">
              <w:rPr>
                <w:spacing w:val="-1"/>
              </w:rPr>
              <w:t>泄漏孔径</w:t>
            </w:r>
            <w:r w:rsidRPr="00D60FFD">
              <w:rPr>
                <w:rFonts w:eastAsia="Times New Roman"/>
                <w:spacing w:val="-1"/>
              </w:rPr>
              <w:t>/mm</w:t>
            </w:r>
          </w:p>
        </w:tc>
        <w:tc>
          <w:tcPr>
            <w:tcW w:w="628" w:type="pct"/>
            <w:vAlign w:val="center"/>
          </w:tcPr>
          <w:p w14:paraId="7548D415" w14:textId="77777777" w:rsidR="00B05CB2" w:rsidRPr="00D60FFD" w:rsidRDefault="00B05CB2" w:rsidP="00B05CB2">
            <w:pPr>
              <w:pStyle w:val="afffffb"/>
            </w:pPr>
            <w:r w:rsidRPr="00D60FFD">
              <w:t>1000</w:t>
            </w:r>
          </w:p>
        </w:tc>
      </w:tr>
      <w:tr w:rsidR="00B05CB2" w:rsidRPr="00D60FFD" w14:paraId="3344B974" w14:textId="77777777" w:rsidTr="00B05CB2">
        <w:tc>
          <w:tcPr>
            <w:tcW w:w="861" w:type="pct"/>
            <w:vAlign w:val="center"/>
          </w:tcPr>
          <w:p w14:paraId="5907670F" w14:textId="77777777" w:rsidR="00B05CB2" w:rsidRPr="00D60FFD" w:rsidRDefault="00B05CB2" w:rsidP="00B05CB2">
            <w:pPr>
              <w:pStyle w:val="afffffb"/>
              <w:rPr>
                <w:rFonts w:eastAsia="Times New Roman"/>
              </w:rPr>
            </w:pPr>
            <w:r w:rsidRPr="00D60FFD">
              <w:t>泄漏速率</w:t>
            </w:r>
            <w:r w:rsidRPr="00D60FFD">
              <w:rPr>
                <w:rFonts w:eastAsia="Times New Roman"/>
              </w:rPr>
              <w:t>/(kg/h)</w:t>
            </w:r>
          </w:p>
        </w:tc>
        <w:tc>
          <w:tcPr>
            <w:tcW w:w="629" w:type="pct"/>
            <w:vAlign w:val="center"/>
          </w:tcPr>
          <w:p w14:paraId="0C098305" w14:textId="77777777" w:rsidR="00B05CB2" w:rsidRPr="00D60FFD" w:rsidRDefault="00B05CB2" w:rsidP="00B05CB2">
            <w:pPr>
              <w:pStyle w:val="afffffb"/>
              <w:rPr>
                <w:color w:val="FF0000"/>
              </w:rPr>
            </w:pPr>
            <w:r w:rsidRPr="00D60FFD">
              <w:rPr>
                <w:color w:val="FF0000"/>
              </w:rPr>
              <w:t>2.3</w:t>
            </w:r>
          </w:p>
          <w:p w14:paraId="63F3FEC0" w14:textId="77777777" w:rsidR="00B05CB2" w:rsidRPr="00D60FFD" w:rsidRDefault="00B05CB2" w:rsidP="00B05CB2">
            <w:pPr>
              <w:pStyle w:val="afffffb"/>
              <w:rPr>
                <w:color w:val="FF0000"/>
              </w:rPr>
            </w:pPr>
            <w:r w:rsidRPr="00D60FFD">
              <w:rPr>
                <w:color w:val="FF0000"/>
              </w:rPr>
              <w:t>19.667</w:t>
            </w:r>
          </w:p>
          <w:p w14:paraId="228104D6" w14:textId="77777777" w:rsidR="00B05CB2" w:rsidRPr="00D60FFD" w:rsidRDefault="00B05CB2" w:rsidP="00B05CB2">
            <w:pPr>
              <w:pStyle w:val="afffffb"/>
              <w:rPr>
                <w:color w:val="FF0000"/>
              </w:rPr>
            </w:pPr>
            <w:r w:rsidRPr="00D60FFD">
              <w:rPr>
                <w:color w:val="FF0000"/>
              </w:rPr>
              <w:t>17.969</w:t>
            </w:r>
          </w:p>
          <w:p w14:paraId="4AA34D99" w14:textId="77777777" w:rsidR="00B05CB2" w:rsidRPr="00D60FFD" w:rsidRDefault="00B05CB2" w:rsidP="00B05CB2">
            <w:pPr>
              <w:pStyle w:val="afffffb"/>
              <w:rPr>
                <w:color w:val="FF0000"/>
              </w:rPr>
            </w:pPr>
            <w:r w:rsidRPr="00D60FFD">
              <w:rPr>
                <w:color w:val="FF0000"/>
              </w:rPr>
              <w:t>24.847</w:t>
            </w:r>
          </w:p>
          <w:p w14:paraId="75E4C7D6" w14:textId="77777777" w:rsidR="00B05CB2" w:rsidRPr="00D60FFD" w:rsidRDefault="00B05CB2" w:rsidP="00B05CB2">
            <w:pPr>
              <w:pStyle w:val="afffffb"/>
              <w:rPr>
                <w:color w:val="FF0000"/>
              </w:rPr>
            </w:pPr>
            <w:r w:rsidRPr="00D60FFD">
              <w:rPr>
                <w:color w:val="FF0000"/>
              </w:rPr>
              <w:t>1.097</w:t>
            </w:r>
          </w:p>
          <w:p w14:paraId="64D3541A" w14:textId="77777777" w:rsidR="00B05CB2" w:rsidRPr="00D60FFD" w:rsidRDefault="00B05CB2" w:rsidP="00B05CB2">
            <w:pPr>
              <w:pStyle w:val="afffffb"/>
            </w:pPr>
            <w:r w:rsidRPr="00D60FFD">
              <w:rPr>
                <w:color w:val="FF0000"/>
              </w:rPr>
              <w:t>0.0011</w:t>
            </w:r>
          </w:p>
        </w:tc>
        <w:tc>
          <w:tcPr>
            <w:tcW w:w="1179" w:type="pct"/>
            <w:vAlign w:val="center"/>
          </w:tcPr>
          <w:p w14:paraId="1A4E50ED" w14:textId="77777777" w:rsidR="00B05CB2" w:rsidRPr="00D60FFD" w:rsidRDefault="00B05CB2" w:rsidP="00B05CB2">
            <w:pPr>
              <w:pStyle w:val="afffffb"/>
              <w:rPr>
                <w:rFonts w:eastAsia="Times New Roman"/>
              </w:rPr>
            </w:pPr>
            <w:r w:rsidRPr="00D60FFD">
              <w:rPr>
                <w:spacing w:val="-1"/>
              </w:rPr>
              <w:t>泄漏时间</w:t>
            </w:r>
            <w:r w:rsidRPr="00D60FFD">
              <w:rPr>
                <w:rFonts w:eastAsia="Times New Roman"/>
                <w:spacing w:val="-1"/>
              </w:rPr>
              <w:t>/min</w:t>
            </w:r>
          </w:p>
        </w:tc>
        <w:tc>
          <w:tcPr>
            <w:tcW w:w="629" w:type="pct"/>
            <w:vAlign w:val="center"/>
          </w:tcPr>
          <w:p w14:paraId="498341A7" w14:textId="77777777" w:rsidR="00B05CB2" w:rsidRPr="00D60FFD" w:rsidRDefault="00B05CB2" w:rsidP="00B05CB2">
            <w:pPr>
              <w:pStyle w:val="afffffb"/>
            </w:pPr>
            <w:r w:rsidRPr="00D60FFD">
              <w:rPr>
                <w:rFonts w:hint="eastAsia"/>
              </w:rPr>
              <w:t>15</w:t>
            </w:r>
          </w:p>
        </w:tc>
        <w:tc>
          <w:tcPr>
            <w:tcW w:w="1073" w:type="pct"/>
            <w:gridSpan w:val="3"/>
            <w:vAlign w:val="center"/>
          </w:tcPr>
          <w:p w14:paraId="4B7A8E4A" w14:textId="77777777" w:rsidR="00B05CB2" w:rsidRPr="00D60FFD" w:rsidRDefault="00B05CB2" w:rsidP="00B05CB2">
            <w:pPr>
              <w:pStyle w:val="afffffb"/>
              <w:rPr>
                <w:rFonts w:eastAsia="Times New Roman"/>
              </w:rPr>
            </w:pPr>
            <w:r w:rsidRPr="00D60FFD">
              <w:t>泄漏量</w:t>
            </w:r>
            <w:r w:rsidRPr="00D60FFD">
              <w:rPr>
                <w:rFonts w:eastAsia="Times New Roman"/>
              </w:rPr>
              <w:t>/kg</w:t>
            </w:r>
          </w:p>
        </w:tc>
        <w:tc>
          <w:tcPr>
            <w:tcW w:w="628" w:type="pct"/>
            <w:vAlign w:val="center"/>
          </w:tcPr>
          <w:p w14:paraId="37B198EE" w14:textId="77777777" w:rsidR="00B05CB2" w:rsidRPr="00D60FFD" w:rsidRDefault="00B05CB2" w:rsidP="00B05CB2">
            <w:pPr>
              <w:pStyle w:val="afffffb"/>
            </w:pPr>
            <w:r w:rsidRPr="00D60FFD">
              <w:t>/</w:t>
            </w:r>
          </w:p>
        </w:tc>
      </w:tr>
      <w:tr w:rsidR="00B05CB2" w:rsidRPr="00D60FFD" w14:paraId="25C8DF38" w14:textId="77777777" w:rsidTr="00B05CB2">
        <w:tc>
          <w:tcPr>
            <w:tcW w:w="861" w:type="pct"/>
            <w:vAlign w:val="center"/>
          </w:tcPr>
          <w:p w14:paraId="6E8B6C8E" w14:textId="77777777" w:rsidR="00B05CB2" w:rsidRPr="00D60FFD" w:rsidRDefault="00B05CB2" w:rsidP="00B05CB2">
            <w:pPr>
              <w:pStyle w:val="afffffb"/>
              <w:rPr>
                <w:rFonts w:eastAsia="Times New Roman"/>
              </w:rPr>
            </w:pPr>
            <w:r w:rsidRPr="00D60FFD">
              <w:t>泄漏高度</w:t>
            </w:r>
            <w:r w:rsidRPr="00D60FFD">
              <w:rPr>
                <w:rFonts w:eastAsia="Times New Roman"/>
              </w:rPr>
              <w:t>/m</w:t>
            </w:r>
          </w:p>
        </w:tc>
        <w:tc>
          <w:tcPr>
            <w:tcW w:w="629" w:type="pct"/>
            <w:vAlign w:val="center"/>
          </w:tcPr>
          <w:p w14:paraId="75D0867C" w14:textId="77777777" w:rsidR="00B05CB2" w:rsidRPr="00D60FFD" w:rsidRDefault="00B05CB2" w:rsidP="00B05CB2">
            <w:pPr>
              <w:pStyle w:val="afffffb"/>
            </w:pPr>
            <w:r w:rsidRPr="00D60FFD">
              <w:t>10</w:t>
            </w:r>
          </w:p>
        </w:tc>
        <w:tc>
          <w:tcPr>
            <w:tcW w:w="1179" w:type="pct"/>
            <w:vAlign w:val="center"/>
          </w:tcPr>
          <w:p w14:paraId="5BC42979" w14:textId="77777777" w:rsidR="00B05CB2" w:rsidRPr="00D60FFD" w:rsidRDefault="00B05CB2" w:rsidP="00B05CB2">
            <w:pPr>
              <w:pStyle w:val="afffffb"/>
              <w:rPr>
                <w:rFonts w:eastAsia="Times New Roman"/>
              </w:rPr>
            </w:pPr>
            <w:r w:rsidRPr="00D60FFD">
              <w:t>泄漏液体蒸发量</w:t>
            </w:r>
            <w:r w:rsidRPr="00D60FFD">
              <w:rPr>
                <w:rFonts w:eastAsia="Times New Roman"/>
              </w:rPr>
              <w:t>/kg</w:t>
            </w:r>
          </w:p>
        </w:tc>
        <w:tc>
          <w:tcPr>
            <w:tcW w:w="629" w:type="pct"/>
            <w:vAlign w:val="center"/>
          </w:tcPr>
          <w:p w14:paraId="0F77EC7D" w14:textId="77777777" w:rsidR="00B05CB2" w:rsidRPr="00D60FFD" w:rsidRDefault="00B05CB2" w:rsidP="00B05CB2">
            <w:pPr>
              <w:pStyle w:val="afffffb"/>
            </w:pPr>
            <w:r w:rsidRPr="00D60FFD">
              <w:rPr>
                <w:rFonts w:hint="eastAsia"/>
              </w:rPr>
              <w:t>/</w:t>
            </w:r>
          </w:p>
        </w:tc>
        <w:tc>
          <w:tcPr>
            <w:tcW w:w="1073" w:type="pct"/>
            <w:gridSpan w:val="3"/>
            <w:vAlign w:val="center"/>
          </w:tcPr>
          <w:p w14:paraId="06B82F9C" w14:textId="77777777" w:rsidR="00B05CB2" w:rsidRPr="00D60FFD" w:rsidRDefault="00B05CB2" w:rsidP="00B05CB2">
            <w:pPr>
              <w:pStyle w:val="afffffb"/>
            </w:pPr>
            <w:r w:rsidRPr="00D60FFD">
              <w:t>泄漏频率</w:t>
            </w:r>
          </w:p>
        </w:tc>
        <w:tc>
          <w:tcPr>
            <w:tcW w:w="628" w:type="pct"/>
            <w:vAlign w:val="center"/>
          </w:tcPr>
          <w:p w14:paraId="63072FFD" w14:textId="77777777" w:rsidR="00B05CB2" w:rsidRPr="00D60FFD" w:rsidRDefault="00B05CB2" w:rsidP="00B05CB2">
            <w:pPr>
              <w:pStyle w:val="afffffb"/>
            </w:pPr>
            <w:r w:rsidRPr="00D60FFD">
              <w:rPr>
                <w:rFonts w:hint="eastAsia"/>
              </w:rPr>
              <w:t>/</w:t>
            </w:r>
          </w:p>
        </w:tc>
      </w:tr>
      <w:tr w:rsidR="00B05CB2" w:rsidRPr="00D60FFD" w14:paraId="6D65A744" w14:textId="77777777" w:rsidTr="00B05CB2">
        <w:tc>
          <w:tcPr>
            <w:tcW w:w="5000" w:type="pct"/>
            <w:gridSpan w:val="8"/>
            <w:vAlign w:val="center"/>
          </w:tcPr>
          <w:p w14:paraId="262826CF" w14:textId="77777777" w:rsidR="00B05CB2" w:rsidRPr="00D60FFD" w:rsidRDefault="00B05CB2" w:rsidP="00B05CB2">
            <w:pPr>
              <w:pStyle w:val="afffffb"/>
            </w:pPr>
            <w:r w:rsidRPr="00D60FFD">
              <w:t>事故后果预测</w:t>
            </w:r>
          </w:p>
        </w:tc>
      </w:tr>
      <w:tr w:rsidR="00B05CB2" w:rsidRPr="00D60FFD" w14:paraId="212FF96F" w14:textId="77777777" w:rsidTr="00B05CB2">
        <w:tc>
          <w:tcPr>
            <w:tcW w:w="861" w:type="pct"/>
            <w:vMerge w:val="restart"/>
            <w:vAlign w:val="center"/>
          </w:tcPr>
          <w:p w14:paraId="6FCED443" w14:textId="77777777" w:rsidR="00B05CB2" w:rsidRPr="00D60FFD" w:rsidRDefault="00B05CB2" w:rsidP="00B05CB2">
            <w:pPr>
              <w:pStyle w:val="afffffb"/>
            </w:pPr>
            <w:r w:rsidRPr="00D60FFD">
              <w:t>大气</w:t>
            </w:r>
          </w:p>
        </w:tc>
        <w:tc>
          <w:tcPr>
            <w:tcW w:w="629" w:type="pct"/>
            <w:vAlign w:val="center"/>
          </w:tcPr>
          <w:p w14:paraId="6CB1F238" w14:textId="77777777" w:rsidR="00B05CB2" w:rsidRPr="00D60FFD" w:rsidRDefault="00B05CB2" w:rsidP="00B05CB2">
            <w:pPr>
              <w:pStyle w:val="afffffb"/>
            </w:pPr>
            <w:r w:rsidRPr="00D60FFD">
              <w:t>危险</w:t>
            </w:r>
          </w:p>
          <w:p w14:paraId="01A62D22" w14:textId="77777777" w:rsidR="00B05CB2" w:rsidRPr="00D60FFD" w:rsidRDefault="00B05CB2" w:rsidP="00B05CB2">
            <w:pPr>
              <w:pStyle w:val="afffffb"/>
            </w:pPr>
            <w:r w:rsidRPr="00D60FFD">
              <w:t>物质</w:t>
            </w:r>
          </w:p>
        </w:tc>
        <w:tc>
          <w:tcPr>
            <w:tcW w:w="3509" w:type="pct"/>
            <w:gridSpan w:val="6"/>
            <w:vAlign w:val="center"/>
          </w:tcPr>
          <w:p w14:paraId="5F1E1C49" w14:textId="77777777" w:rsidR="00B05CB2" w:rsidRPr="00D60FFD" w:rsidRDefault="00B05CB2" w:rsidP="00B05CB2">
            <w:pPr>
              <w:pStyle w:val="afffffb"/>
            </w:pPr>
            <w:r w:rsidRPr="00D60FFD">
              <w:t>大气环境影响</w:t>
            </w:r>
          </w:p>
        </w:tc>
      </w:tr>
      <w:tr w:rsidR="00B05CB2" w:rsidRPr="00D60FFD" w14:paraId="354A8D0F" w14:textId="77777777" w:rsidTr="00B05CB2">
        <w:tc>
          <w:tcPr>
            <w:tcW w:w="861" w:type="pct"/>
            <w:vMerge/>
            <w:vAlign w:val="center"/>
          </w:tcPr>
          <w:p w14:paraId="4880DF41" w14:textId="77777777" w:rsidR="00B05CB2" w:rsidRPr="00D60FFD" w:rsidRDefault="00B05CB2" w:rsidP="00B05CB2">
            <w:pPr>
              <w:pStyle w:val="afffffb"/>
            </w:pPr>
          </w:p>
        </w:tc>
        <w:tc>
          <w:tcPr>
            <w:tcW w:w="629" w:type="pct"/>
            <w:vMerge w:val="restart"/>
            <w:vAlign w:val="center"/>
          </w:tcPr>
          <w:p w14:paraId="1301A8D7" w14:textId="77777777" w:rsidR="00B05CB2" w:rsidRPr="00D60FFD" w:rsidRDefault="00B05CB2" w:rsidP="00B05CB2">
            <w:pPr>
              <w:pStyle w:val="afffffb"/>
            </w:pPr>
            <w:r w:rsidRPr="00D60FFD">
              <w:t>CO</w:t>
            </w:r>
          </w:p>
          <w:p w14:paraId="41B70CFB" w14:textId="77777777" w:rsidR="00B05CB2" w:rsidRPr="00D60FFD" w:rsidRDefault="00B05CB2" w:rsidP="00B05CB2">
            <w:pPr>
              <w:pStyle w:val="afffffb"/>
              <w:rPr>
                <w:vertAlign w:val="subscript"/>
              </w:rPr>
            </w:pPr>
            <w:r w:rsidRPr="00D60FFD">
              <w:rPr>
                <w:rFonts w:hint="eastAsia"/>
              </w:rPr>
              <w:t>S</w:t>
            </w:r>
            <w:r w:rsidRPr="00D60FFD">
              <w:t>O</w:t>
            </w:r>
            <w:r w:rsidRPr="00D60FFD">
              <w:rPr>
                <w:vertAlign w:val="subscript"/>
              </w:rPr>
              <w:t>2</w:t>
            </w:r>
          </w:p>
          <w:p w14:paraId="2679E0F6" w14:textId="77777777" w:rsidR="00B05CB2" w:rsidRPr="00D60FFD" w:rsidRDefault="00B05CB2" w:rsidP="00B05CB2">
            <w:pPr>
              <w:pStyle w:val="afffffb"/>
            </w:pPr>
            <w:r w:rsidRPr="00D60FFD">
              <w:rPr>
                <w:rFonts w:hint="eastAsia"/>
              </w:rPr>
              <w:t>N</w:t>
            </w:r>
            <w:r w:rsidRPr="00D60FFD">
              <w:t>O</w:t>
            </w:r>
            <w:r w:rsidRPr="00D60FFD">
              <w:rPr>
                <w:rFonts w:hint="eastAsia"/>
              </w:rPr>
              <w:t>x</w:t>
            </w:r>
          </w:p>
          <w:p w14:paraId="2CB806CC" w14:textId="77777777" w:rsidR="00B05CB2" w:rsidRPr="00D60FFD" w:rsidRDefault="00B05CB2" w:rsidP="00B05CB2">
            <w:pPr>
              <w:pStyle w:val="afffffb"/>
            </w:pPr>
            <w:r w:rsidRPr="00D60FFD">
              <w:rPr>
                <w:rFonts w:hint="eastAsia"/>
              </w:rPr>
              <w:t>H</w:t>
            </w:r>
            <w:r w:rsidRPr="00D60FFD">
              <w:t>C</w:t>
            </w:r>
            <w:r w:rsidRPr="00D60FFD">
              <w:rPr>
                <w:rFonts w:hint="eastAsia"/>
              </w:rPr>
              <w:t>l</w:t>
            </w:r>
          </w:p>
          <w:p w14:paraId="2AE99A40" w14:textId="77777777" w:rsidR="00B05CB2" w:rsidRPr="00D60FFD" w:rsidRDefault="00B05CB2" w:rsidP="00B05CB2">
            <w:pPr>
              <w:pStyle w:val="afffffb"/>
            </w:pPr>
            <w:r w:rsidRPr="00D60FFD">
              <w:rPr>
                <w:rFonts w:hint="eastAsia"/>
              </w:rPr>
              <w:t>H</w:t>
            </w:r>
            <w:r w:rsidRPr="00D60FFD">
              <w:t>F</w:t>
            </w:r>
          </w:p>
          <w:p w14:paraId="5ECF506E" w14:textId="77777777" w:rsidR="00B05CB2" w:rsidRPr="00D60FFD" w:rsidRDefault="00B05CB2" w:rsidP="00B05CB2">
            <w:pPr>
              <w:pStyle w:val="afffffb"/>
            </w:pPr>
            <w:r w:rsidRPr="00D60FFD">
              <w:rPr>
                <w:rFonts w:hint="eastAsia"/>
              </w:rPr>
              <w:t>汞及其化合物</w:t>
            </w:r>
          </w:p>
        </w:tc>
        <w:tc>
          <w:tcPr>
            <w:tcW w:w="1179" w:type="pct"/>
            <w:vAlign w:val="center"/>
          </w:tcPr>
          <w:p w14:paraId="524D7B3B" w14:textId="77777777" w:rsidR="00B05CB2" w:rsidRPr="00D60FFD" w:rsidRDefault="00B05CB2" w:rsidP="00B05CB2">
            <w:pPr>
              <w:pStyle w:val="afffffb"/>
            </w:pPr>
            <w:r w:rsidRPr="00D60FFD">
              <w:t>指标</w:t>
            </w:r>
          </w:p>
        </w:tc>
        <w:tc>
          <w:tcPr>
            <w:tcW w:w="629" w:type="pct"/>
            <w:vAlign w:val="center"/>
          </w:tcPr>
          <w:p w14:paraId="017D5629" w14:textId="77777777" w:rsidR="00B05CB2" w:rsidRPr="00D60FFD" w:rsidRDefault="00B05CB2" w:rsidP="00B05CB2">
            <w:pPr>
              <w:pStyle w:val="afffffb"/>
              <w:rPr>
                <w:rFonts w:eastAsia="Times New Roman"/>
              </w:rPr>
            </w:pPr>
            <w:r w:rsidRPr="00D60FFD">
              <w:rPr>
                <w:spacing w:val="-1"/>
              </w:rPr>
              <w:t>浓度值</w:t>
            </w:r>
            <w:r w:rsidRPr="00D60FFD">
              <w:rPr>
                <w:rFonts w:eastAsia="Times New Roman"/>
                <w:spacing w:val="-1"/>
              </w:rPr>
              <w:t>/(mg/m</w:t>
            </w:r>
            <w:r w:rsidRPr="00D60FFD">
              <w:rPr>
                <w:vertAlign w:val="superscript"/>
              </w:rPr>
              <w:t>3</w:t>
            </w:r>
            <w:r w:rsidRPr="00D60FFD">
              <w:rPr>
                <w:rFonts w:eastAsia="Times New Roman"/>
                <w:spacing w:val="-1"/>
              </w:rPr>
              <w:t>)</w:t>
            </w:r>
          </w:p>
        </w:tc>
        <w:tc>
          <w:tcPr>
            <w:tcW w:w="901" w:type="pct"/>
            <w:gridSpan w:val="2"/>
            <w:vAlign w:val="center"/>
          </w:tcPr>
          <w:p w14:paraId="405F2090" w14:textId="77777777" w:rsidR="00B05CB2" w:rsidRPr="00D60FFD" w:rsidRDefault="00B05CB2" w:rsidP="00B05CB2">
            <w:pPr>
              <w:pStyle w:val="afffffb"/>
              <w:rPr>
                <w:rFonts w:eastAsia="Times New Roman"/>
              </w:rPr>
            </w:pPr>
            <w:r w:rsidRPr="00D60FFD">
              <w:t>最远影响距离</w:t>
            </w:r>
            <w:r w:rsidRPr="00D60FFD">
              <w:rPr>
                <w:rFonts w:eastAsia="Times New Roman"/>
              </w:rPr>
              <w:t>/m</w:t>
            </w:r>
          </w:p>
        </w:tc>
        <w:tc>
          <w:tcPr>
            <w:tcW w:w="800" w:type="pct"/>
            <w:gridSpan w:val="2"/>
            <w:vAlign w:val="center"/>
          </w:tcPr>
          <w:p w14:paraId="1C70FA99" w14:textId="77777777" w:rsidR="00B05CB2" w:rsidRPr="00D60FFD" w:rsidRDefault="00B05CB2" w:rsidP="00B05CB2">
            <w:pPr>
              <w:pStyle w:val="afffffb"/>
              <w:rPr>
                <w:rFonts w:eastAsia="Times New Roman"/>
              </w:rPr>
            </w:pPr>
            <w:r w:rsidRPr="00D60FFD">
              <w:rPr>
                <w:spacing w:val="-1"/>
              </w:rPr>
              <w:t>到达时间</w:t>
            </w:r>
            <w:r w:rsidRPr="00D60FFD">
              <w:rPr>
                <w:rFonts w:eastAsia="Times New Roman"/>
                <w:spacing w:val="-1"/>
              </w:rPr>
              <w:t>/min</w:t>
            </w:r>
          </w:p>
        </w:tc>
      </w:tr>
      <w:tr w:rsidR="00B05CB2" w:rsidRPr="00D60FFD" w14:paraId="77B6D270" w14:textId="77777777" w:rsidTr="00B05CB2">
        <w:tc>
          <w:tcPr>
            <w:tcW w:w="861" w:type="pct"/>
            <w:vMerge/>
            <w:vAlign w:val="center"/>
          </w:tcPr>
          <w:p w14:paraId="08124B40" w14:textId="77777777" w:rsidR="00B05CB2" w:rsidRPr="00D60FFD" w:rsidRDefault="00B05CB2" w:rsidP="00B05CB2">
            <w:pPr>
              <w:pStyle w:val="afffffb"/>
            </w:pPr>
          </w:p>
        </w:tc>
        <w:tc>
          <w:tcPr>
            <w:tcW w:w="629" w:type="pct"/>
            <w:vMerge/>
            <w:vAlign w:val="center"/>
          </w:tcPr>
          <w:p w14:paraId="40DD7EB6" w14:textId="77777777" w:rsidR="00B05CB2" w:rsidRPr="00D60FFD" w:rsidRDefault="00B05CB2" w:rsidP="00B05CB2">
            <w:pPr>
              <w:pStyle w:val="afffffb"/>
            </w:pPr>
          </w:p>
        </w:tc>
        <w:tc>
          <w:tcPr>
            <w:tcW w:w="1179" w:type="pct"/>
            <w:vAlign w:val="center"/>
          </w:tcPr>
          <w:p w14:paraId="0C52E942" w14:textId="77777777" w:rsidR="00B05CB2" w:rsidRPr="00D60FFD" w:rsidRDefault="00B05CB2" w:rsidP="00B05CB2">
            <w:pPr>
              <w:pStyle w:val="afffffb"/>
              <w:rPr>
                <w:rFonts w:eastAsia="Times New Roman"/>
              </w:rPr>
            </w:pPr>
            <w:r w:rsidRPr="00D60FFD">
              <w:t>大气毒性终点浓度</w:t>
            </w:r>
            <w:r w:rsidRPr="00D60FFD">
              <w:rPr>
                <w:rFonts w:eastAsia="Times New Roman"/>
              </w:rPr>
              <w:t>-1</w:t>
            </w:r>
          </w:p>
        </w:tc>
        <w:tc>
          <w:tcPr>
            <w:tcW w:w="629" w:type="pct"/>
            <w:vAlign w:val="center"/>
          </w:tcPr>
          <w:p w14:paraId="63CB33FC" w14:textId="77777777" w:rsidR="00B05CB2" w:rsidRPr="00D60FFD" w:rsidRDefault="00B05CB2" w:rsidP="00B05CB2">
            <w:pPr>
              <w:pStyle w:val="afffffb"/>
              <w:rPr>
                <w:color w:val="FF0000"/>
              </w:rPr>
            </w:pPr>
            <w:r w:rsidRPr="00D60FFD">
              <w:rPr>
                <w:rFonts w:hint="eastAsia"/>
                <w:color w:val="FF0000"/>
              </w:rPr>
              <w:t>3</w:t>
            </w:r>
            <w:r w:rsidRPr="00D60FFD">
              <w:rPr>
                <w:color w:val="FF0000"/>
              </w:rPr>
              <w:t>80</w:t>
            </w:r>
          </w:p>
          <w:p w14:paraId="05962E6E" w14:textId="77777777" w:rsidR="00B05CB2" w:rsidRPr="00D60FFD" w:rsidRDefault="00B05CB2" w:rsidP="00B05CB2">
            <w:pPr>
              <w:pStyle w:val="afffffb"/>
              <w:rPr>
                <w:color w:val="FF0000"/>
              </w:rPr>
            </w:pPr>
            <w:r w:rsidRPr="00D60FFD">
              <w:rPr>
                <w:color w:val="FF0000"/>
              </w:rPr>
              <w:t>79</w:t>
            </w:r>
          </w:p>
          <w:p w14:paraId="6D7FEA4E" w14:textId="77777777" w:rsidR="00B05CB2" w:rsidRPr="00D60FFD" w:rsidRDefault="00B05CB2" w:rsidP="00B05CB2">
            <w:pPr>
              <w:pStyle w:val="afffffb"/>
              <w:rPr>
                <w:color w:val="FF0000"/>
              </w:rPr>
            </w:pPr>
            <w:r w:rsidRPr="00D60FFD">
              <w:rPr>
                <w:color w:val="FF0000"/>
              </w:rPr>
              <w:t>38</w:t>
            </w:r>
          </w:p>
          <w:p w14:paraId="5F4CA2F4" w14:textId="77777777" w:rsidR="00B05CB2" w:rsidRPr="00D60FFD" w:rsidRDefault="00B05CB2" w:rsidP="00B05CB2">
            <w:pPr>
              <w:pStyle w:val="afffffb"/>
              <w:rPr>
                <w:color w:val="FF0000"/>
              </w:rPr>
            </w:pPr>
            <w:r w:rsidRPr="00D60FFD">
              <w:rPr>
                <w:rFonts w:hint="eastAsia"/>
                <w:color w:val="FF0000"/>
              </w:rPr>
              <w:t>1</w:t>
            </w:r>
            <w:r w:rsidRPr="00D60FFD">
              <w:rPr>
                <w:color w:val="FF0000"/>
              </w:rPr>
              <w:t>50</w:t>
            </w:r>
          </w:p>
          <w:p w14:paraId="1A1444C8" w14:textId="77777777" w:rsidR="00B05CB2" w:rsidRPr="00D60FFD" w:rsidRDefault="00B05CB2" w:rsidP="00B05CB2">
            <w:pPr>
              <w:pStyle w:val="afffffb"/>
              <w:rPr>
                <w:color w:val="FF0000"/>
              </w:rPr>
            </w:pPr>
            <w:r w:rsidRPr="00D60FFD">
              <w:rPr>
                <w:rFonts w:hint="eastAsia"/>
                <w:color w:val="FF0000"/>
              </w:rPr>
              <w:t>36</w:t>
            </w:r>
          </w:p>
          <w:p w14:paraId="169F73D7" w14:textId="77777777" w:rsidR="00B05CB2" w:rsidRPr="00D60FFD" w:rsidRDefault="00B05CB2" w:rsidP="00B05CB2">
            <w:pPr>
              <w:pStyle w:val="afffffb"/>
              <w:rPr>
                <w:color w:val="FF0000"/>
              </w:rPr>
            </w:pPr>
            <w:r w:rsidRPr="00D60FFD">
              <w:rPr>
                <w:color w:val="FF0000"/>
              </w:rPr>
              <w:t>8.9</w:t>
            </w:r>
          </w:p>
        </w:tc>
        <w:tc>
          <w:tcPr>
            <w:tcW w:w="901" w:type="pct"/>
            <w:gridSpan w:val="2"/>
            <w:vAlign w:val="center"/>
          </w:tcPr>
          <w:p w14:paraId="7E2BC802" w14:textId="77777777" w:rsidR="00B05CB2" w:rsidRPr="00D60FFD" w:rsidRDefault="00B05CB2" w:rsidP="00B05CB2">
            <w:pPr>
              <w:pStyle w:val="afffffb"/>
              <w:rPr>
                <w:color w:val="FF0000"/>
              </w:rPr>
            </w:pPr>
            <w:r w:rsidRPr="00D60FFD">
              <w:rPr>
                <w:rFonts w:hint="eastAsia"/>
                <w:color w:val="FF0000"/>
              </w:rPr>
              <w:t>/</w:t>
            </w:r>
          </w:p>
          <w:p w14:paraId="70A4EAD0" w14:textId="77777777" w:rsidR="00B05CB2" w:rsidRPr="00D60FFD" w:rsidRDefault="00B05CB2" w:rsidP="00B05CB2">
            <w:pPr>
              <w:pStyle w:val="afffffb"/>
              <w:rPr>
                <w:color w:val="FF0000"/>
              </w:rPr>
            </w:pPr>
            <w:r w:rsidRPr="00D60FFD">
              <w:rPr>
                <w:color w:val="FF0000"/>
              </w:rPr>
              <w:t>/</w:t>
            </w:r>
          </w:p>
          <w:p w14:paraId="01D11199" w14:textId="77777777" w:rsidR="00B05CB2" w:rsidRPr="00D60FFD" w:rsidRDefault="00B05CB2" w:rsidP="00B05CB2">
            <w:pPr>
              <w:pStyle w:val="afffffb"/>
              <w:rPr>
                <w:color w:val="FF0000"/>
              </w:rPr>
            </w:pPr>
            <w:r w:rsidRPr="00D60FFD">
              <w:rPr>
                <w:color w:val="FF0000"/>
              </w:rPr>
              <w:t>90</w:t>
            </w:r>
          </w:p>
          <w:p w14:paraId="4C9CBA93" w14:textId="77777777" w:rsidR="00B05CB2" w:rsidRPr="00D60FFD" w:rsidRDefault="00B05CB2" w:rsidP="00B05CB2">
            <w:pPr>
              <w:pStyle w:val="afffffb"/>
              <w:rPr>
                <w:color w:val="FF0000"/>
              </w:rPr>
            </w:pPr>
            <w:r w:rsidRPr="00D60FFD">
              <w:rPr>
                <w:rFonts w:hint="eastAsia"/>
                <w:color w:val="FF0000"/>
              </w:rPr>
              <w:t>/</w:t>
            </w:r>
          </w:p>
          <w:p w14:paraId="33AE88C0" w14:textId="77777777" w:rsidR="00B05CB2" w:rsidRPr="00D60FFD" w:rsidRDefault="00B05CB2" w:rsidP="00B05CB2">
            <w:pPr>
              <w:pStyle w:val="afffffb"/>
              <w:rPr>
                <w:color w:val="FF0000"/>
              </w:rPr>
            </w:pPr>
            <w:r w:rsidRPr="00D60FFD">
              <w:rPr>
                <w:rFonts w:hint="eastAsia"/>
                <w:color w:val="FF0000"/>
              </w:rPr>
              <w:t>/</w:t>
            </w:r>
          </w:p>
          <w:p w14:paraId="49C0F515" w14:textId="77777777" w:rsidR="00B05CB2" w:rsidRPr="00D60FFD" w:rsidRDefault="00B05CB2" w:rsidP="00B05CB2">
            <w:pPr>
              <w:pStyle w:val="afffffb"/>
              <w:rPr>
                <w:color w:val="FF0000"/>
              </w:rPr>
            </w:pPr>
            <w:r w:rsidRPr="00D60FFD">
              <w:rPr>
                <w:rFonts w:hint="eastAsia"/>
                <w:color w:val="FF0000"/>
              </w:rPr>
              <w:t>/</w:t>
            </w:r>
          </w:p>
        </w:tc>
        <w:tc>
          <w:tcPr>
            <w:tcW w:w="800" w:type="pct"/>
            <w:gridSpan w:val="2"/>
            <w:vAlign w:val="center"/>
          </w:tcPr>
          <w:p w14:paraId="0A86FD79" w14:textId="77777777" w:rsidR="00B05CB2" w:rsidRPr="00D60FFD" w:rsidRDefault="00B05CB2" w:rsidP="00B05CB2">
            <w:pPr>
              <w:pStyle w:val="afffffb"/>
            </w:pPr>
            <w:r w:rsidRPr="00D60FFD">
              <w:rPr>
                <w:rFonts w:hint="eastAsia"/>
              </w:rPr>
              <w:t>/</w:t>
            </w:r>
          </w:p>
        </w:tc>
      </w:tr>
      <w:tr w:rsidR="00B05CB2" w:rsidRPr="00D60FFD" w14:paraId="6E8E6632" w14:textId="77777777" w:rsidTr="00B05CB2">
        <w:tc>
          <w:tcPr>
            <w:tcW w:w="861" w:type="pct"/>
            <w:vMerge/>
            <w:vAlign w:val="center"/>
          </w:tcPr>
          <w:p w14:paraId="3BB3F777" w14:textId="77777777" w:rsidR="00B05CB2" w:rsidRPr="00D60FFD" w:rsidRDefault="00B05CB2" w:rsidP="00B05CB2">
            <w:pPr>
              <w:pStyle w:val="afffffb"/>
            </w:pPr>
          </w:p>
        </w:tc>
        <w:tc>
          <w:tcPr>
            <w:tcW w:w="629" w:type="pct"/>
            <w:vMerge/>
            <w:vAlign w:val="center"/>
          </w:tcPr>
          <w:p w14:paraId="022975EA" w14:textId="77777777" w:rsidR="00B05CB2" w:rsidRPr="00D60FFD" w:rsidRDefault="00B05CB2" w:rsidP="00B05CB2">
            <w:pPr>
              <w:pStyle w:val="afffffb"/>
            </w:pPr>
          </w:p>
        </w:tc>
        <w:tc>
          <w:tcPr>
            <w:tcW w:w="1179" w:type="pct"/>
            <w:vAlign w:val="center"/>
          </w:tcPr>
          <w:p w14:paraId="0B9D31C8" w14:textId="77777777" w:rsidR="00B05CB2" w:rsidRPr="00D60FFD" w:rsidRDefault="00B05CB2" w:rsidP="00B05CB2">
            <w:pPr>
              <w:pStyle w:val="afffffb"/>
              <w:rPr>
                <w:rFonts w:eastAsia="Times New Roman"/>
              </w:rPr>
            </w:pPr>
            <w:r w:rsidRPr="00D60FFD">
              <w:t>大气毒性终点浓度</w:t>
            </w:r>
            <w:r w:rsidRPr="00D60FFD">
              <w:rPr>
                <w:rFonts w:eastAsia="Times New Roman"/>
              </w:rPr>
              <w:t>-2</w:t>
            </w:r>
          </w:p>
        </w:tc>
        <w:tc>
          <w:tcPr>
            <w:tcW w:w="629" w:type="pct"/>
            <w:vAlign w:val="center"/>
          </w:tcPr>
          <w:p w14:paraId="288B79BC" w14:textId="77777777" w:rsidR="00B05CB2" w:rsidRPr="00D60FFD" w:rsidRDefault="00B05CB2" w:rsidP="00B05CB2">
            <w:pPr>
              <w:pStyle w:val="afffffb"/>
              <w:rPr>
                <w:color w:val="FF0000"/>
              </w:rPr>
            </w:pPr>
            <w:r w:rsidRPr="00D60FFD">
              <w:rPr>
                <w:rFonts w:hint="eastAsia"/>
                <w:color w:val="FF0000"/>
              </w:rPr>
              <w:t>9</w:t>
            </w:r>
            <w:r w:rsidRPr="00D60FFD">
              <w:rPr>
                <w:color w:val="FF0000"/>
              </w:rPr>
              <w:t>5</w:t>
            </w:r>
          </w:p>
          <w:p w14:paraId="09C9F4FC" w14:textId="77777777" w:rsidR="00B05CB2" w:rsidRPr="00D60FFD" w:rsidRDefault="00B05CB2" w:rsidP="00B05CB2">
            <w:pPr>
              <w:pStyle w:val="afffffb"/>
              <w:rPr>
                <w:color w:val="FF0000"/>
              </w:rPr>
            </w:pPr>
            <w:r w:rsidRPr="00D60FFD">
              <w:rPr>
                <w:color w:val="FF0000"/>
              </w:rPr>
              <w:t>2</w:t>
            </w:r>
          </w:p>
          <w:p w14:paraId="23C82E05" w14:textId="77777777" w:rsidR="00B05CB2" w:rsidRPr="00D60FFD" w:rsidRDefault="00B05CB2" w:rsidP="00B05CB2">
            <w:pPr>
              <w:pStyle w:val="afffffb"/>
              <w:rPr>
                <w:color w:val="FF0000"/>
              </w:rPr>
            </w:pPr>
            <w:r w:rsidRPr="00D60FFD">
              <w:rPr>
                <w:color w:val="FF0000"/>
              </w:rPr>
              <w:t>23</w:t>
            </w:r>
          </w:p>
          <w:p w14:paraId="519A3611" w14:textId="77777777" w:rsidR="00B05CB2" w:rsidRPr="00D60FFD" w:rsidRDefault="00B05CB2" w:rsidP="00B05CB2">
            <w:pPr>
              <w:pStyle w:val="afffffb"/>
              <w:rPr>
                <w:color w:val="FF0000"/>
              </w:rPr>
            </w:pPr>
            <w:r w:rsidRPr="00D60FFD">
              <w:rPr>
                <w:rFonts w:hint="eastAsia"/>
                <w:color w:val="FF0000"/>
              </w:rPr>
              <w:t>33</w:t>
            </w:r>
          </w:p>
          <w:p w14:paraId="24190DDF" w14:textId="77777777" w:rsidR="00B05CB2" w:rsidRPr="00D60FFD" w:rsidRDefault="00B05CB2" w:rsidP="00B05CB2">
            <w:pPr>
              <w:pStyle w:val="afffffb"/>
              <w:rPr>
                <w:color w:val="FF0000"/>
              </w:rPr>
            </w:pPr>
            <w:r w:rsidRPr="00D60FFD">
              <w:rPr>
                <w:rFonts w:hint="eastAsia"/>
                <w:color w:val="FF0000"/>
              </w:rPr>
              <w:t>20</w:t>
            </w:r>
          </w:p>
          <w:p w14:paraId="7035DE27" w14:textId="77777777" w:rsidR="00B05CB2" w:rsidRPr="00D60FFD" w:rsidRDefault="00B05CB2" w:rsidP="00B05CB2">
            <w:pPr>
              <w:pStyle w:val="afffffb"/>
              <w:rPr>
                <w:color w:val="FF0000"/>
              </w:rPr>
            </w:pPr>
            <w:r w:rsidRPr="00D60FFD">
              <w:rPr>
                <w:color w:val="FF0000"/>
              </w:rPr>
              <w:t>1.7</w:t>
            </w:r>
          </w:p>
        </w:tc>
        <w:tc>
          <w:tcPr>
            <w:tcW w:w="901" w:type="pct"/>
            <w:gridSpan w:val="2"/>
            <w:vAlign w:val="center"/>
          </w:tcPr>
          <w:p w14:paraId="5D987C92" w14:textId="77777777" w:rsidR="00B05CB2" w:rsidRPr="00D60FFD" w:rsidRDefault="00B05CB2" w:rsidP="00B05CB2">
            <w:pPr>
              <w:pStyle w:val="afffffb"/>
              <w:rPr>
                <w:color w:val="FF0000"/>
              </w:rPr>
            </w:pPr>
            <w:r w:rsidRPr="00D60FFD">
              <w:rPr>
                <w:rFonts w:hint="eastAsia"/>
                <w:color w:val="FF0000"/>
              </w:rPr>
              <w:t>/</w:t>
            </w:r>
          </w:p>
          <w:p w14:paraId="3DEFD75D" w14:textId="77777777" w:rsidR="00B05CB2" w:rsidRPr="00D60FFD" w:rsidRDefault="00B05CB2" w:rsidP="00B05CB2">
            <w:pPr>
              <w:pStyle w:val="afffffb"/>
              <w:rPr>
                <w:color w:val="FF0000"/>
              </w:rPr>
            </w:pPr>
            <w:r w:rsidRPr="00D60FFD">
              <w:rPr>
                <w:color w:val="FF0000"/>
              </w:rPr>
              <w:t>680</w:t>
            </w:r>
          </w:p>
          <w:p w14:paraId="3525DAF6" w14:textId="77777777" w:rsidR="00B05CB2" w:rsidRPr="00D60FFD" w:rsidRDefault="00B05CB2" w:rsidP="00B05CB2">
            <w:pPr>
              <w:pStyle w:val="afffffb"/>
              <w:rPr>
                <w:color w:val="FF0000"/>
              </w:rPr>
            </w:pPr>
            <w:r w:rsidRPr="00D60FFD">
              <w:rPr>
                <w:color w:val="FF0000"/>
              </w:rPr>
              <w:t>140</w:t>
            </w:r>
          </w:p>
          <w:p w14:paraId="084DD07C" w14:textId="77777777" w:rsidR="00B05CB2" w:rsidRPr="00D60FFD" w:rsidRDefault="00B05CB2" w:rsidP="00B05CB2">
            <w:pPr>
              <w:pStyle w:val="afffffb"/>
              <w:rPr>
                <w:color w:val="FF0000"/>
              </w:rPr>
            </w:pPr>
            <w:r w:rsidRPr="00D60FFD">
              <w:rPr>
                <w:color w:val="FF0000"/>
              </w:rPr>
              <w:t>/</w:t>
            </w:r>
          </w:p>
          <w:p w14:paraId="2C43D29B" w14:textId="77777777" w:rsidR="00B05CB2" w:rsidRPr="00D60FFD" w:rsidRDefault="00B05CB2" w:rsidP="00B05CB2">
            <w:pPr>
              <w:pStyle w:val="afffffb"/>
              <w:rPr>
                <w:color w:val="FF0000"/>
              </w:rPr>
            </w:pPr>
            <w:r w:rsidRPr="00D60FFD">
              <w:rPr>
                <w:color w:val="FF0000"/>
              </w:rPr>
              <w:t>/</w:t>
            </w:r>
          </w:p>
          <w:p w14:paraId="40F34892" w14:textId="77777777" w:rsidR="00B05CB2" w:rsidRPr="00D60FFD" w:rsidRDefault="00B05CB2" w:rsidP="00B05CB2">
            <w:pPr>
              <w:pStyle w:val="afffffb"/>
              <w:rPr>
                <w:color w:val="FF0000"/>
              </w:rPr>
            </w:pPr>
            <w:r w:rsidRPr="00D60FFD">
              <w:rPr>
                <w:color w:val="FF0000"/>
              </w:rPr>
              <w:t>/</w:t>
            </w:r>
          </w:p>
        </w:tc>
        <w:tc>
          <w:tcPr>
            <w:tcW w:w="800" w:type="pct"/>
            <w:gridSpan w:val="2"/>
            <w:vAlign w:val="center"/>
          </w:tcPr>
          <w:p w14:paraId="5033CEB9" w14:textId="77777777" w:rsidR="00B05CB2" w:rsidRPr="00D60FFD" w:rsidRDefault="00B05CB2" w:rsidP="00B05CB2">
            <w:pPr>
              <w:pStyle w:val="afffffb"/>
            </w:pPr>
            <w:r w:rsidRPr="00D60FFD">
              <w:rPr>
                <w:rFonts w:hint="eastAsia"/>
              </w:rPr>
              <w:t>/</w:t>
            </w:r>
          </w:p>
        </w:tc>
      </w:tr>
      <w:tr w:rsidR="00B05CB2" w:rsidRPr="00D60FFD" w14:paraId="2BB5D464" w14:textId="77777777" w:rsidTr="00B05CB2">
        <w:tc>
          <w:tcPr>
            <w:tcW w:w="861" w:type="pct"/>
            <w:vMerge/>
            <w:vAlign w:val="center"/>
          </w:tcPr>
          <w:p w14:paraId="67F387F2" w14:textId="77777777" w:rsidR="00B05CB2" w:rsidRPr="00D60FFD" w:rsidRDefault="00B05CB2" w:rsidP="00B05CB2">
            <w:pPr>
              <w:pStyle w:val="afffffb"/>
            </w:pPr>
          </w:p>
        </w:tc>
        <w:tc>
          <w:tcPr>
            <w:tcW w:w="629" w:type="pct"/>
            <w:vMerge/>
            <w:vAlign w:val="center"/>
          </w:tcPr>
          <w:p w14:paraId="04B32B74" w14:textId="77777777" w:rsidR="00B05CB2" w:rsidRPr="00D60FFD" w:rsidRDefault="00B05CB2" w:rsidP="00B05CB2">
            <w:pPr>
              <w:pStyle w:val="afffffb"/>
            </w:pPr>
          </w:p>
        </w:tc>
        <w:tc>
          <w:tcPr>
            <w:tcW w:w="1179" w:type="pct"/>
            <w:vAlign w:val="center"/>
          </w:tcPr>
          <w:p w14:paraId="6896C121" w14:textId="77777777" w:rsidR="00B05CB2" w:rsidRPr="00D60FFD" w:rsidRDefault="00B05CB2" w:rsidP="00B05CB2">
            <w:pPr>
              <w:pStyle w:val="afffffb"/>
            </w:pPr>
            <w:r w:rsidRPr="00D60FFD">
              <w:t>敏感目标名称</w:t>
            </w:r>
          </w:p>
        </w:tc>
        <w:tc>
          <w:tcPr>
            <w:tcW w:w="629" w:type="pct"/>
            <w:vAlign w:val="center"/>
          </w:tcPr>
          <w:p w14:paraId="7A7BED78" w14:textId="77777777" w:rsidR="00B05CB2" w:rsidRPr="00D60FFD" w:rsidRDefault="00B05CB2" w:rsidP="00B05CB2">
            <w:pPr>
              <w:pStyle w:val="afffffb"/>
              <w:rPr>
                <w:rFonts w:eastAsia="Times New Roman"/>
              </w:rPr>
            </w:pPr>
            <w:r w:rsidRPr="00D60FFD">
              <w:rPr>
                <w:spacing w:val="-1"/>
              </w:rPr>
              <w:t>超标时间</w:t>
            </w:r>
            <w:r w:rsidRPr="00D60FFD">
              <w:rPr>
                <w:rFonts w:eastAsia="Times New Roman"/>
                <w:spacing w:val="-1"/>
              </w:rPr>
              <w:t>/min</w:t>
            </w:r>
          </w:p>
        </w:tc>
        <w:tc>
          <w:tcPr>
            <w:tcW w:w="901" w:type="pct"/>
            <w:gridSpan w:val="2"/>
            <w:vAlign w:val="center"/>
          </w:tcPr>
          <w:p w14:paraId="7F5216AA" w14:textId="77777777" w:rsidR="00B05CB2" w:rsidRPr="00D60FFD" w:rsidRDefault="00B05CB2" w:rsidP="00B05CB2">
            <w:pPr>
              <w:pStyle w:val="afffffb"/>
              <w:rPr>
                <w:rFonts w:eastAsia="Times New Roman"/>
              </w:rPr>
            </w:pPr>
            <w:r w:rsidRPr="00D60FFD">
              <w:rPr>
                <w:spacing w:val="-1"/>
              </w:rPr>
              <w:t>超标持续时间</w:t>
            </w:r>
            <w:r w:rsidRPr="00D60FFD">
              <w:rPr>
                <w:rFonts w:eastAsia="Times New Roman"/>
                <w:spacing w:val="-1"/>
              </w:rPr>
              <w:t>/min</w:t>
            </w:r>
          </w:p>
        </w:tc>
        <w:tc>
          <w:tcPr>
            <w:tcW w:w="800" w:type="pct"/>
            <w:gridSpan w:val="2"/>
            <w:vAlign w:val="center"/>
          </w:tcPr>
          <w:p w14:paraId="0B3C848D" w14:textId="77777777" w:rsidR="00B05CB2" w:rsidRPr="00D60FFD" w:rsidRDefault="00B05CB2" w:rsidP="00B05CB2">
            <w:pPr>
              <w:pStyle w:val="afffffb"/>
              <w:rPr>
                <w:rFonts w:eastAsia="Times New Roman"/>
              </w:rPr>
            </w:pPr>
            <w:r w:rsidRPr="00D60FFD">
              <w:rPr>
                <w:spacing w:val="-1"/>
              </w:rPr>
              <w:t>最大浓度</w:t>
            </w:r>
            <w:r w:rsidRPr="00D60FFD">
              <w:rPr>
                <w:rFonts w:eastAsia="Times New Roman"/>
                <w:spacing w:val="-1"/>
              </w:rPr>
              <w:t>/(mg/m</w:t>
            </w:r>
            <w:r w:rsidRPr="00D60FFD">
              <w:rPr>
                <w:vertAlign w:val="superscript"/>
              </w:rPr>
              <w:t>3</w:t>
            </w:r>
            <w:r w:rsidRPr="00D60FFD">
              <w:rPr>
                <w:rFonts w:eastAsia="Times New Roman"/>
                <w:spacing w:val="-1"/>
              </w:rPr>
              <w:t>)</w:t>
            </w:r>
          </w:p>
        </w:tc>
      </w:tr>
      <w:tr w:rsidR="00B05CB2" w:rsidRPr="00D60FFD" w14:paraId="51771876" w14:textId="77777777" w:rsidTr="00B05CB2">
        <w:tc>
          <w:tcPr>
            <w:tcW w:w="861" w:type="pct"/>
            <w:vMerge/>
            <w:vAlign w:val="center"/>
          </w:tcPr>
          <w:p w14:paraId="79A1B885" w14:textId="77777777" w:rsidR="00B05CB2" w:rsidRPr="00D60FFD" w:rsidRDefault="00B05CB2" w:rsidP="00B05CB2">
            <w:pPr>
              <w:pStyle w:val="afffffb"/>
            </w:pPr>
          </w:p>
        </w:tc>
        <w:tc>
          <w:tcPr>
            <w:tcW w:w="629" w:type="pct"/>
            <w:vMerge/>
            <w:vAlign w:val="center"/>
          </w:tcPr>
          <w:p w14:paraId="4C30CF5C" w14:textId="77777777" w:rsidR="00B05CB2" w:rsidRPr="00D60FFD" w:rsidRDefault="00B05CB2" w:rsidP="00B05CB2">
            <w:pPr>
              <w:pStyle w:val="afffffb"/>
            </w:pPr>
          </w:p>
        </w:tc>
        <w:tc>
          <w:tcPr>
            <w:tcW w:w="1179" w:type="pct"/>
            <w:vAlign w:val="center"/>
          </w:tcPr>
          <w:p w14:paraId="078FDECE" w14:textId="77777777" w:rsidR="00B05CB2" w:rsidRPr="00D60FFD" w:rsidRDefault="00B05CB2" w:rsidP="00B05CB2">
            <w:pPr>
              <w:pStyle w:val="afffffb"/>
            </w:pPr>
            <w:r w:rsidRPr="00D60FFD">
              <w:rPr>
                <w:rFonts w:hint="eastAsia"/>
              </w:rPr>
              <w:t>/</w:t>
            </w:r>
          </w:p>
        </w:tc>
        <w:tc>
          <w:tcPr>
            <w:tcW w:w="629" w:type="pct"/>
            <w:vAlign w:val="center"/>
          </w:tcPr>
          <w:p w14:paraId="35634B45" w14:textId="77777777" w:rsidR="00B05CB2" w:rsidRPr="00D60FFD" w:rsidRDefault="00B05CB2" w:rsidP="00B05CB2">
            <w:pPr>
              <w:pStyle w:val="afffffb"/>
            </w:pPr>
            <w:r w:rsidRPr="00D60FFD">
              <w:rPr>
                <w:rFonts w:hint="eastAsia"/>
              </w:rPr>
              <w:t>/</w:t>
            </w:r>
          </w:p>
        </w:tc>
        <w:tc>
          <w:tcPr>
            <w:tcW w:w="901" w:type="pct"/>
            <w:gridSpan w:val="2"/>
            <w:vAlign w:val="center"/>
          </w:tcPr>
          <w:p w14:paraId="3D4B6604" w14:textId="77777777" w:rsidR="00B05CB2" w:rsidRPr="00D60FFD" w:rsidRDefault="00B05CB2" w:rsidP="00B05CB2">
            <w:pPr>
              <w:pStyle w:val="afffffb"/>
            </w:pPr>
            <w:r w:rsidRPr="00D60FFD">
              <w:rPr>
                <w:rFonts w:hint="eastAsia"/>
              </w:rPr>
              <w:t>/</w:t>
            </w:r>
          </w:p>
        </w:tc>
        <w:tc>
          <w:tcPr>
            <w:tcW w:w="800" w:type="pct"/>
            <w:gridSpan w:val="2"/>
            <w:vAlign w:val="center"/>
          </w:tcPr>
          <w:p w14:paraId="10957A07" w14:textId="77777777" w:rsidR="00B05CB2" w:rsidRPr="00D60FFD" w:rsidRDefault="00B05CB2" w:rsidP="00B05CB2">
            <w:pPr>
              <w:pStyle w:val="afffffb"/>
            </w:pPr>
            <w:r w:rsidRPr="00D60FFD">
              <w:rPr>
                <w:rFonts w:hint="eastAsia"/>
              </w:rPr>
              <w:t>/</w:t>
            </w:r>
          </w:p>
        </w:tc>
      </w:tr>
      <w:tr w:rsidR="00B05CB2" w:rsidRPr="00D60FFD" w14:paraId="1093C997" w14:textId="77777777" w:rsidTr="00B05CB2">
        <w:tc>
          <w:tcPr>
            <w:tcW w:w="861" w:type="pct"/>
            <w:vMerge w:val="restart"/>
            <w:vAlign w:val="center"/>
          </w:tcPr>
          <w:p w14:paraId="60F2505D" w14:textId="77777777" w:rsidR="00B05CB2" w:rsidRPr="00D60FFD" w:rsidRDefault="00B05CB2" w:rsidP="00B05CB2">
            <w:pPr>
              <w:pStyle w:val="afffffb"/>
            </w:pPr>
            <w:r w:rsidRPr="00D60FFD">
              <w:t>地表水</w:t>
            </w:r>
          </w:p>
        </w:tc>
        <w:tc>
          <w:tcPr>
            <w:tcW w:w="629" w:type="pct"/>
            <w:vAlign w:val="center"/>
          </w:tcPr>
          <w:p w14:paraId="4B01F665" w14:textId="77777777" w:rsidR="00B05CB2" w:rsidRPr="00D60FFD" w:rsidRDefault="00B05CB2" w:rsidP="00B05CB2">
            <w:pPr>
              <w:pStyle w:val="afffffb"/>
            </w:pPr>
            <w:r w:rsidRPr="00D60FFD">
              <w:t>危险</w:t>
            </w:r>
          </w:p>
          <w:p w14:paraId="25566F23" w14:textId="77777777" w:rsidR="00B05CB2" w:rsidRPr="00D60FFD" w:rsidRDefault="00B05CB2" w:rsidP="00B05CB2">
            <w:pPr>
              <w:pStyle w:val="afffffb"/>
            </w:pPr>
            <w:r w:rsidRPr="00D60FFD">
              <w:t>物质</w:t>
            </w:r>
          </w:p>
        </w:tc>
        <w:tc>
          <w:tcPr>
            <w:tcW w:w="3509" w:type="pct"/>
            <w:gridSpan w:val="6"/>
            <w:vAlign w:val="center"/>
          </w:tcPr>
          <w:p w14:paraId="7FF26183" w14:textId="77777777" w:rsidR="00B05CB2" w:rsidRPr="00D60FFD" w:rsidRDefault="00B05CB2" w:rsidP="00B05CB2">
            <w:pPr>
              <w:pStyle w:val="afffffb"/>
              <w:rPr>
                <w:rFonts w:eastAsia="Times New Roman"/>
              </w:rPr>
            </w:pPr>
            <w:r w:rsidRPr="00D60FFD">
              <w:t>地表水环境影响</w:t>
            </w:r>
            <w:r w:rsidRPr="00D60FFD">
              <w:rPr>
                <w:rFonts w:hint="eastAsia"/>
                <w:vertAlign w:val="superscript"/>
              </w:rPr>
              <w:t>b</w:t>
            </w:r>
          </w:p>
        </w:tc>
      </w:tr>
      <w:tr w:rsidR="00B05CB2" w:rsidRPr="00D60FFD" w14:paraId="62CF4E5B" w14:textId="77777777" w:rsidTr="00B05CB2">
        <w:tc>
          <w:tcPr>
            <w:tcW w:w="861" w:type="pct"/>
            <w:vMerge/>
            <w:vAlign w:val="center"/>
          </w:tcPr>
          <w:p w14:paraId="10A96805" w14:textId="77777777" w:rsidR="00B05CB2" w:rsidRPr="00D60FFD" w:rsidRDefault="00B05CB2" w:rsidP="00B05CB2">
            <w:pPr>
              <w:pStyle w:val="afffffb"/>
            </w:pPr>
          </w:p>
        </w:tc>
        <w:tc>
          <w:tcPr>
            <w:tcW w:w="629" w:type="pct"/>
            <w:vMerge w:val="restart"/>
            <w:vAlign w:val="center"/>
          </w:tcPr>
          <w:p w14:paraId="4E084A34" w14:textId="77777777" w:rsidR="00B05CB2" w:rsidRPr="00D60FFD" w:rsidRDefault="00B05CB2" w:rsidP="00B05CB2">
            <w:pPr>
              <w:pStyle w:val="afffffb"/>
            </w:pPr>
            <w:r w:rsidRPr="00D60FFD">
              <w:t>/</w:t>
            </w:r>
          </w:p>
        </w:tc>
        <w:tc>
          <w:tcPr>
            <w:tcW w:w="1179" w:type="pct"/>
            <w:vAlign w:val="center"/>
          </w:tcPr>
          <w:p w14:paraId="2F13842F" w14:textId="77777777" w:rsidR="00B05CB2" w:rsidRPr="00D60FFD" w:rsidRDefault="00B05CB2" w:rsidP="00B05CB2">
            <w:pPr>
              <w:pStyle w:val="afffffb"/>
            </w:pPr>
            <w:r w:rsidRPr="00D60FFD">
              <w:t>受纳水体名称</w:t>
            </w:r>
          </w:p>
        </w:tc>
        <w:tc>
          <w:tcPr>
            <w:tcW w:w="1100" w:type="pct"/>
            <w:gridSpan w:val="2"/>
            <w:vAlign w:val="center"/>
          </w:tcPr>
          <w:p w14:paraId="1AC2CA01" w14:textId="77777777" w:rsidR="00B05CB2" w:rsidRPr="00D60FFD" w:rsidRDefault="00B05CB2" w:rsidP="00B05CB2">
            <w:pPr>
              <w:pStyle w:val="afffffb"/>
              <w:rPr>
                <w:rFonts w:eastAsia="Times New Roman"/>
              </w:rPr>
            </w:pPr>
            <w:r w:rsidRPr="00D60FFD">
              <w:t>最远超标距离</w:t>
            </w:r>
            <w:r w:rsidRPr="00D60FFD">
              <w:rPr>
                <w:rFonts w:eastAsia="Times New Roman"/>
              </w:rPr>
              <w:t>/m</w:t>
            </w:r>
          </w:p>
        </w:tc>
        <w:tc>
          <w:tcPr>
            <w:tcW w:w="1230" w:type="pct"/>
            <w:gridSpan w:val="3"/>
            <w:vAlign w:val="center"/>
          </w:tcPr>
          <w:p w14:paraId="3DCC546A" w14:textId="77777777" w:rsidR="00B05CB2" w:rsidRPr="00D60FFD" w:rsidRDefault="00B05CB2" w:rsidP="00B05CB2">
            <w:pPr>
              <w:pStyle w:val="afffffb"/>
              <w:rPr>
                <w:rFonts w:eastAsia="Times New Roman"/>
              </w:rPr>
            </w:pPr>
            <w:r w:rsidRPr="00D60FFD">
              <w:t>最远超标距离到达时间</w:t>
            </w:r>
            <w:r w:rsidRPr="00D60FFD">
              <w:rPr>
                <w:rFonts w:eastAsia="Times New Roman"/>
              </w:rPr>
              <w:t>/h</w:t>
            </w:r>
          </w:p>
        </w:tc>
      </w:tr>
      <w:tr w:rsidR="00B05CB2" w:rsidRPr="00D60FFD" w14:paraId="78BDFDD1" w14:textId="77777777" w:rsidTr="00B05CB2">
        <w:tc>
          <w:tcPr>
            <w:tcW w:w="861" w:type="pct"/>
            <w:vMerge/>
            <w:vAlign w:val="center"/>
          </w:tcPr>
          <w:p w14:paraId="45FDEFD2" w14:textId="77777777" w:rsidR="00B05CB2" w:rsidRPr="00D60FFD" w:rsidRDefault="00B05CB2" w:rsidP="00B05CB2">
            <w:pPr>
              <w:pStyle w:val="afffffb"/>
            </w:pPr>
          </w:p>
        </w:tc>
        <w:tc>
          <w:tcPr>
            <w:tcW w:w="629" w:type="pct"/>
            <w:vMerge/>
            <w:vAlign w:val="center"/>
          </w:tcPr>
          <w:p w14:paraId="39E6214F" w14:textId="77777777" w:rsidR="00B05CB2" w:rsidRPr="00D60FFD" w:rsidRDefault="00B05CB2" w:rsidP="00B05CB2">
            <w:pPr>
              <w:pStyle w:val="afffffb"/>
            </w:pPr>
          </w:p>
        </w:tc>
        <w:tc>
          <w:tcPr>
            <w:tcW w:w="1179" w:type="pct"/>
            <w:vAlign w:val="center"/>
          </w:tcPr>
          <w:p w14:paraId="4C989B41" w14:textId="77777777" w:rsidR="00B05CB2" w:rsidRPr="00D60FFD" w:rsidRDefault="00B05CB2" w:rsidP="00B05CB2">
            <w:pPr>
              <w:pStyle w:val="afffffb"/>
            </w:pPr>
            <w:r w:rsidRPr="00D60FFD">
              <w:rPr>
                <w:rFonts w:hint="eastAsia"/>
              </w:rPr>
              <w:t>/</w:t>
            </w:r>
          </w:p>
        </w:tc>
        <w:tc>
          <w:tcPr>
            <w:tcW w:w="1100" w:type="pct"/>
            <w:gridSpan w:val="2"/>
            <w:vAlign w:val="center"/>
          </w:tcPr>
          <w:p w14:paraId="1588F85D" w14:textId="77777777" w:rsidR="00B05CB2" w:rsidRPr="00D60FFD" w:rsidRDefault="00B05CB2" w:rsidP="00B05CB2">
            <w:pPr>
              <w:pStyle w:val="afffffb"/>
            </w:pPr>
            <w:r w:rsidRPr="00D60FFD">
              <w:rPr>
                <w:rFonts w:hint="eastAsia"/>
              </w:rPr>
              <w:t>/</w:t>
            </w:r>
          </w:p>
        </w:tc>
        <w:tc>
          <w:tcPr>
            <w:tcW w:w="1230" w:type="pct"/>
            <w:gridSpan w:val="3"/>
            <w:vAlign w:val="center"/>
          </w:tcPr>
          <w:p w14:paraId="42ACC2E7" w14:textId="77777777" w:rsidR="00B05CB2" w:rsidRPr="00D60FFD" w:rsidRDefault="00B05CB2" w:rsidP="00B05CB2">
            <w:pPr>
              <w:pStyle w:val="afffffb"/>
            </w:pPr>
            <w:r w:rsidRPr="00D60FFD">
              <w:rPr>
                <w:rFonts w:hint="eastAsia"/>
              </w:rPr>
              <w:t>/</w:t>
            </w:r>
          </w:p>
        </w:tc>
      </w:tr>
      <w:tr w:rsidR="00B05CB2" w:rsidRPr="00D60FFD" w14:paraId="67FDB22B" w14:textId="77777777" w:rsidTr="00B05CB2">
        <w:tc>
          <w:tcPr>
            <w:tcW w:w="861" w:type="pct"/>
            <w:vMerge/>
            <w:vAlign w:val="center"/>
          </w:tcPr>
          <w:p w14:paraId="2BBF3C54" w14:textId="77777777" w:rsidR="00B05CB2" w:rsidRPr="00D60FFD" w:rsidRDefault="00B05CB2" w:rsidP="00B05CB2">
            <w:pPr>
              <w:pStyle w:val="afffffb"/>
            </w:pPr>
          </w:p>
        </w:tc>
        <w:tc>
          <w:tcPr>
            <w:tcW w:w="629" w:type="pct"/>
            <w:vMerge/>
            <w:vAlign w:val="center"/>
          </w:tcPr>
          <w:p w14:paraId="627A30AA" w14:textId="77777777" w:rsidR="00B05CB2" w:rsidRPr="00D60FFD" w:rsidRDefault="00B05CB2" w:rsidP="00B05CB2">
            <w:pPr>
              <w:pStyle w:val="afffffb"/>
            </w:pPr>
          </w:p>
        </w:tc>
        <w:tc>
          <w:tcPr>
            <w:tcW w:w="1179" w:type="pct"/>
            <w:vAlign w:val="center"/>
          </w:tcPr>
          <w:p w14:paraId="04A9D4E9" w14:textId="77777777" w:rsidR="00B05CB2" w:rsidRPr="00D60FFD" w:rsidRDefault="00B05CB2" w:rsidP="00B05CB2">
            <w:pPr>
              <w:pStyle w:val="afffffb"/>
            </w:pPr>
            <w:r w:rsidRPr="00D60FFD">
              <w:t>敏感目标名称</w:t>
            </w:r>
          </w:p>
        </w:tc>
        <w:tc>
          <w:tcPr>
            <w:tcW w:w="629" w:type="pct"/>
            <w:vAlign w:val="center"/>
          </w:tcPr>
          <w:p w14:paraId="02599862" w14:textId="77777777" w:rsidR="00B05CB2" w:rsidRPr="00D60FFD" w:rsidRDefault="00B05CB2" w:rsidP="00B05CB2">
            <w:pPr>
              <w:pStyle w:val="afffffb"/>
              <w:rPr>
                <w:rFonts w:eastAsia="Times New Roman"/>
              </w:rPr>
            </w:pPr>
            <w:r w:rsidRPr="00D60FFD">
              <w:t>到达时间</w:t>
            </w:r>
            <w:r w:rsidRPr="00D60FFD">
              <w:rPr>
                <w:rFonts w:eastAsia="Times New Roman"/>
              </w:rPr>
              <w:t>/h</w:t>
            </w:r>
          </w:p>
        </w:tc>
        <w:tc>
          <w:tcPr>
            <w:tcW w:w="471" w:type="pct"/>
            <w:vAlign w:val="center"/>
          </w:tcPr>
          <w:p w14:paraId="4237A1BF" w14:textId="77777777" w:rsidR="00B05CB2" w:rsidRPr="00D60FFD" w:rsidRDefault="00B05CB2" w:rsidP="00B05CB2">
            <w:pPr>
              <w:pStyle w:val="afffffb"/>
              <w:rPr>
                <w:rFonts w:eastAsia="Times New Roman"/>
              </w:rPr>
            </w:pPr>
            <w:r w:rsidRPr="00D60FFD">
              <w:t>超标时间</w:t>
            </w:r>
            <w:r w:rsidRPr="00D60FFD">
              <w:rPr>
                <w:rFonts w:eastAsia="Times New Roman"/>
              </w:rPr>
              <w:t>/h</w:t>
            </w:r>
          </w:p>
        </w:tc>
        <w:tc>
          <w:tcPr>
            <w:tcW w:w="602" w:type="pct"/>
            <w:gridSpan w:val="2"/>
            <w:vAlign w:val="center"/>
          </w:tcPr>
          <w:p w14:paraId="6B44F46D" w14:textId="77777777" w:rsidR="00B05CB2" w:rsidRPr="00D60FFD" w:rsidRDefault="00B05CB2" w:rsidP="00B05CB2">
            <w:pPr>
              <w:pStyle w:val="afffffb"/>
              <w:rPr>
                <w:rFonts w:eastAsia="Times New Roman"/>
              </w:rPr>
            </w:pPr>
            <w:r w:rsidRPr="00D60FFD">
              <w:t>超标持续</w:t>
            </w:r>
            <w:r w:rsidRPr="00D60FFD">
              <w:t xml:space="preserve"> </w:t>
            </w:r>
            <w:r w:rsidRPr="00D60FFD">
              <w:t>时间</w:t>
            </w:r>
            <w:r w:rsidRPr="00D60FFD">
              <w:rPr>
                <w:rFonts w:eastAsia="Times New Roman"/>
              </w:rPr>
              <w:t>/h</w:t>
            </w:r>
          </w:p>
        </w:tc>
        <w:tc>
          <w:tcPr>
            <w:tcW w:w="628" w:type="pct"/>
            <w:vAlign w:val="center"/>
          </w:tcPr>
          <w:p w14:paraId="4F61FAD9" w14:textId="77777777" w:rsidR="00B05CB2" w:rsidRPr="00D60FFD" w:rsidRDefault="00B05CB2" w:rsidP="00B05CB2">
            <w:pPr>
              <w:pStyle w:val="afffffb"/>
            </w:pPr>
            <w:r w:rsidRPr="00D60FFD">
              <w:t>最大浓度</w:t>
            </w:r>
          </w:p>
          <w:p w14:paraId="7CE13D68" w14:textId="77777777" w:rsidR="00B05CB2" w:rsidRPr="00D60FFD" w:rsidRDefault="00B05CB2" w:rsidP="00B05CB2">
            <w:pPr>
              <w:pStyle w:val="afffffb"/>
              <w:rPr>
                <w:rFonts w:eastAsia="Times New Roman"/>
              </w:rPr>
            </w:pPr>
            <w:r w:rsidRPr="00D60FFD">
              <w:rPr>
                <w:spacing w:val="-1"/>
              </w:rPr>
              <w:t>/(mg/L)</w:t>
            </w:r>
          </w:p>
        </w:tc>
      </w:tr>
      <w:tr w:rsidR="00B05CB2" w:rsidRPr="00D60FFD" w14:paraId="1153017C" w14:textId="77777777" w:rsidTr="00B05CB2">
        <w:tc>
          <w:tcPr>
            <w:tcW w:w="861" w:type="pct"/>
            <w:vMerge/>
            <w:vAlign w:val="center"/>
          </w:tcPr>
          <w:p w14:paraId="0AA91156" w14:textId="77777777" w:rsidR="00B05CB2" w:rsidRPr="00D60FFD" w:rsidRDefault="00B05CB2" w:rsidP="00B05CB2">
            <w:pPr>
              <w:pStyle w:val="afffffb"/>
            </w:pPr>
          </w:p>
        </w:tc>
        <w:tc>
          <w:tcPr>
            <w:tcW w:w="629" w:type="pct"/>
            <w:vMerge/>
            <w:vAlign w:val="center"/>
          </w:tcPr>
          <w:p w14:paraId="130AD16F" w14:textId="77777777" w:rsidR="00B05CB2" w:rsidRPr="00D60FFD" w:rsidRDefault="00B05CB2" w:rsidP="00B05CB2">
            <w:pPr>
              <w:pStyle w:val="afffffb"/>
            </w:pPr>
          </w:p>
        </w:tc>
        <w:tc>
          <w:tcPr>
            <w:tcW w:w="1179" w:type="pct"/>
            <w:vAlign w:val="center"/>
          </w:tcPr>
          <w:p w14:paraId="211143DA" w14:textId="77777777" w:rsidR="00B05CB2" w:rsidRPr="00D60FFD" w:rsidRDefault="00B05CB2" w:rsidP="00B05CB2">
            <w:pPr>
              <w:pStyle w:val="afffffb"/>
            </w:pPr>
            <w:r w:rsidRPr="00D60FFD">
              <w:rPr>
                <w:rFonts w:hint="eastAsia"/>
              </w:rPr>
              <w:t>/</w:t>
            </w:r>
          </w:p>
        </w:tc>
        <w:tc>
          <w:tcPr>
            <w:tcW w:w="629" w:type="pct"/>
            <w:vAlign w:val="center"/>
          </w:tcPr>
          <w:p w14:paraId="2E64C256" w14:textId="77777777" w:rsidR="00B05CB2" w:rsidRPr="00D60FFD" w:rsidRDefault="00B05CB2" w:rsidP="00B05CB2">
            <w:pPr>
              <w:pStyle w:val="afffffb"/>
            </w:pPr>
            <w:r w:rsidRPr="00D60FFD">
              <w:rPr>
                <w:rFonts w:hint="eastAsia"/>
              </w:rPr>
              <w:t>/</w:t>
            </w:r>
          </w:p>
        </w:tc>
        <w:tc>
          <w:tcPr>
            <w:tcW w:w="471" w:type="pct"/>
            <w:vAlign w:val="center"/>
          </w:tcPr>
          <w:p w14:paraId="6A80234C" w14:textId="77777777" w:rsidR="00B05CB2" w:rsidRPr="00D60FFD" w:rsidRDefault="00B05CB2" w:rsidP="00B05CB2">
            <w:pPr>
              <w:pStyle w:val="afffffb"/>
            </w:pPr>
            <w:r w:rsidRPr="00D60FFD">
              <w:rPr>
                <w:rFonts w:hint="eastAsia"/>
              </w:rPr>
              <w:t>/</w:t>
            </w:r>
          </w:p>
        </w:tc>
        <w:tc>
          <w:tcPr>
            <w:tcW w:w="602" w:type="pct"/>
            <w:gridSpan w:val="2"/>
            <w:vAlign w:val="center"/>
          </w:tcPr>
          <w:p w14:paraId="50D71471" w14:textId="77777777" w:rsidR="00B05CB2" w:rsidRPr="00D60FFD" w:rsidRDefault="00B05CB2" w:rsidP="00B05CB2">
            <w:pPr>
              <w:pStyle w:val="afffffb"/>
            </w:pPr>
            <w:r w:rsidRPr="00D60FFD">
              <w:rPr>
                <w:rFonts w:hint="eastAsia"/>
              </w:rPr>
              <w:t>/</w:t>
            </w:r>
          </w:p>
        </w:tc>
        <w:tc>
          <w:tcPr>
            <w:tcW w:w="628" w:type="pct"/>
            <w:vAlign w:val="center"/>
          </w:tcPr>
          <w:p w14:paraId="66381A3A" w14:textId="77777777" w:rsidR="00B05CB2" w:rsidRPr="00D60FFD" w:rsidRDefault="00B05CB2" w:rsidP="00B05CB2">
            <w:pPr>
              <w:pStyle w:val="afffffb"/>
            </w:pPr>
            <w:r w:rsidRPr="00D60FFD">
              <w:rPr>
                <w:rFonts w:hint="eastAsia"/>
              </w:rPr>
              <w:t>/</w:t>
            </w:r>
          </w:p>
        </w:tc>
      </w:tr>
      <w:tr w:rsidR="00B05CB2" w:rsidRPr="00D60FFD" w14:paraId="28A72602" w14:textId="77777777" w:rsidTr="00B05CB2">
        <w:tc>
          <w:tcPr>
            <w:tcW w:w="861" w:type="pct"/>
            <w:vMerge w:val="restart"/>
            <w:vAlign w:val="center"/>
          </w:tcPr>
          <w:p w14:paraId="386CA06E" w14:textId="77777777" w:rsidR="00B05CB2" w:rsidRPr="00D60FFD" w:rsidRDefault="00B05CB2" w:rsidP="00B05CB2">
            <w:pPr>
              <w:pStyle w:val="afffffb"/>
            </w:pPr>
            <w:r w:rsidRPr="00D60FFD">
              <w:t>地下水</w:t>
            </w:r>
          </w:p>
        </w:tc>
        <w:tc>
          <w:tcPr>
            <w:tcW w:w="629" w:type="pct"/>
            <w:vAlign w:val="center"/>
          </w:tcPr>
          <w:p w14:paraId="3A536025" w14:textId="77777777" w:rsidR="00B05CB2" w:rsidRPr="00D60FFD" w:rsidRDefault="00B05CB2" w:rsidP="00B05CB2">
            <w:pPr>
              <w:pStyle w:val="afffffb"/>
            </w:pPr>
            <w:r w:rsidRPr="00D60FFD">
              <w:t>危险</w:t>
            </w:r>
          </w:p>
          <w:p w14:paraId="2B9C5085" w14:textId="77777777" w:rsidR="00B05CB2" w:rsidRPr="00D60FFD" w:rsidRDefault="00B05CB2" w:rsidP="00B05CB2">
            <w:pPr>
              <w:pStyle w:val="afffffb"/>
            </w:pPr>
            <w:r w:rsidRPr="00D60FFD">
              <w:t>物质</w:t>
            </w:r>
          </w:p>
        </w:tc>
        <w:tc>
          <w:tcPr>
            <w:tcW w:w="3509" w:type="pct"/>
            <w:gridSpan w:val="6"/>
            <w:vAlign w:val="center"/>
          </w:tcPr>
          <w:p w14:paraId="26C9D96E" w14:textId="77777777" w:rsidR="00B05CB2" w:rsidRPr="00D60FFD" w:rsidRDefault="00B05CB2" w:rsidP="00B05CB2">
            <w:pPr>
              <w:pStyle w:val="afffffb"/>
            </w:pPr>
            <w:r w:rsidRPr="00D60FFD">
              <w:t>地下水环境影响</w:t>
            </w:r>
          </w:p>
        </w:tc>
      </w:tr>
      <w:tr w:rsidR="00B05CB2" w:rsidRPr="00D60FFD" w14:paraId="5EB62F86" w14:textId="77777777" w:rsidTr="00B05CB2">
        <w:tc>
          <w:tcPr>
            <w:tcW w:w="861" w:type="pct"/>
            <w:vMerge/>
            <w:vAlign w:val="center"/>
          </w:tcPr>
          <w:p w14:paraId="2F69D46C" w14:textId="77777777" w:rsidR="00B05CB2" w:rsidRPr="00D60FFD" w:rsidRDefault="00B05CB2" w:rsidP="00B05CB2">
            <w:pPr>
              <w:pStyle w:val="afffffb"/>
            </w:pPr>
          </w:p>
        </w:tc>
        <w:tc>
          <w:tcPr>
            <w:tcW w:w="629" w:type="pct"/>
            <w:vMerge w:val="restart"/>
            <w:vAlign w:val="center"/>
          </w:tcPr>
          <w:p w14:paraId="0A0707D5" w14:textId="77777777" w:rsidR="00B05CB2" w:rsidRPr="00D60FFD" w:rsidRDefault="00B05CB2" w:rsidP="00B05CB2">
            <w:pPr>
              <w:pStyle w:val="afffffb"/>
            </w:pPr>
            <w:r w:rsidRPr="00D60FFD">
              <w:t>/</w:t>
            </w:r>
          </w:p>
        </w:tc>
        <w:tc>
          <w:tcPr>
            <w:tcW w:w="1179" w:type="pct"/>
            <w:vAlign w:val="center"/>
          </w:tcPr>
          <w:p w14:paraId="4AC42CA0" w14:textId="77777777" w:rsidR="00B05CB2" w:rsidRPr="00D60FFD" w:rsidRDefault="00B05CB2" w:rsidP="00B05CB2">
            <w:pPr>
              <w:pStyle w:val="afffffb"/>
            </w:pPr>
            <w:r w:rsidRPr="00D60FFD">
              <w:t>厂区边界</w:t>
            </w:r>
          </w:p>
        </w:tc>
        <w:tc>
          <w:tcPr>
            <w:tcW w:w="629" w:type="pct"/>
            <w:vAlign w:val="center"/>
          </w:tcPr>
          <w:p w14:paraId="62F0E372" w14:textId="77777777" w:rsidR="00B05CB2" w:rsidRPr="00D60FFD" w:rsidRDefault="00B05CB2" w:rsidP="00B05CB2">
            <w:pPr>
              <w:pStyle w:val="afffffb"/>
              <w:rPr>
                <w:rFonts w:eastAsia="Times New Roman"/>
              </w:rPr>
            </w:pPr>
            <w:r w:rsidRPr="00D60FFD">
              <w:t>到达时间</w:t>
            </w:r>
            <w:r w:rsidRPr="00D60FFD">
              <w:rPr>
                <w:rFonts w:eastAsia="Times New Roman"/>
              </w:rPr>
              <w:t>/d</w:t>
            </w:r>
          </w:p>
        </w:tc>
        <w:tc>
          <w:tcPr>
            <w:tcW w:w="471" w:type="pct"/>
            <w:vAlign w:val="center"/>
          </w:tcPr>
          <w:p w14:paraId="4E5266C7" w14:textId="77777777" w:rsidR="00B05CB2" w:rsidRPr="00D60FFD" w:rsidRDefault="00B05CB2" w:rsidP="00B05CB2">
            <w:pPr>
              <w:pStyle w:val="afffffb"/>
              <w:rPr>
                <w:rFonts w:eastAsia="Times New Roman"/>
              </w:rPr>
            </w:pPr>
            <w:r w:rsidRPr="00D60FFD">
              <w:t>超标时间</w:t>
            </w:r>
            <w:r w:rsidRPr="00D60FFD">
              <w:rPr>
                <w:rFonts w:eastAsia="Times New Roman"/>
              </w:rPr>
              <w:t>/d</w:t>
            </w:r>
          </w:p>
        </w:tc>
        <w:tc>
          <w:tcPr>
            <w:tcW w:w="602" w:type="pct"/>
            <w:gridSpan w:val="2"/>
            <w:vAlign w:val="center"/>
          </w:tcPr>
          <w:p w14:paraId="4A3DBC61" w14:textId="77777777" w:rsidR="00B05CB2" w:rsidRPr="00D60FFD" w:rsidRDefault="00B05CB2" w:rsidP="00B05CB2">
            <w:pPr>
              <w:pStyle w:val="afffffb"/>
            </w:pPr>
            <w:r w:rsidRPr="00D60FFD">
              <w:t>超标持续</w:t>
            </w:r>
          </w:p>
          <w:p w14:paraId="3D70B825" w14:textId="77777777" w:rsidR="00B05CB2" w:rsidRPr="00D60FFD" w:rsidRDefault="00B05CB2" w:rsidP="00B05CB2">
            <w:pPr>
              <w:pStyle w:val="afffffb"/>
              <w:rPr>
                <w:rFonts w:eastAsia="Times New Roman"/>
              </w:rPr>
            </w:pPr>
            <w:r w:rsidRPr="00D60FFD">
              <w:t>时间</w:t>
            </w:r>
            <w:r w:rsidRPr="00D60FFD">
              <w:rPr>
                <w:rFonts w:eastAsia="Times New Roman"/>
              </w:rPr>
              <w:t>/d</w:t>
            </w:r>
          </w:p>
        </w:tc>
        <w:tc>
          <w:tcPr>
            <w:tcW w:w="628" w:type="pct"/>
            <w:vAlign w:val="center"/>
          </w:tcPr>
          <w:p w14:paraId="2855344A" w14:textId="77777777" w:rsidR="00B05CB2" w:rsidRPr="00D60FFD" w:rsidRDefault="00B05CB2" w:rsidP="00B05CB2">
            <w:pPr>
              <w:pStyle w:val="afffffb"/>
            </w:pPr>
            <w:r w:rsidRPr="00D60FFD">
              <w:t>最大浓度</w:t>
            </w:r>
          </w:p>
          <w:p w14:paraId="67C3D458" w14:textId="77777777" w:rsidR="00B05CB2" w:rsidRPr="00D60FFD" w:rsidRDefault="00B05CB2" w:rsidP="00B05CB2">
            <w:pPr>
              <w:pStyle w:val="afffffb"/>
              <w:rPr>
                <w:rFonts w:eastAsia="Times New Roman"/>
              </w:rPr>
            </w:pPr>
            <w:r w:rsidRPr="00D60FFD">
              <w:rPr>
                <w:spacing w:val="-1"/>
              </w:rPr>
              <w:t>/(mg/L)</w:t>
            </w:r>
          </w:p>
        </w:tc>
      </w:tr>
      <w:tr w:rsidR="00B05CB2" w:rsidRPr="00D60FFD" w14:paraId="4B75EC80" w14:textId="77777777" w:rsidTr="00B05CB2">
        <w:tc>
          <w:tcPr>
            <w:tcW w:w="861" w:type="pct"/>
            <w:vMerge/>
            <w:vAlign w:val="center"/>
          </w:tcPr>
          <w:p w14:paraId="0E4A15AE" w14:textId="77777777" w:rsidR="00B05CB2" w:rsidRPr="00D60FFD" w:rsidRDefault="00B05CB2" w:rsidP="00B05CB2">
            <w:pPr>
              <w:pStyle w:val="afffffb"/>
            </w:pPr>
          </w:p>
        </w:tc>
        <w:tc>
          <w:tcPr>
            <w:tcW w:w="629" w:type="pct"/>
            <w:vMerge/>
            <w:vAlign w:val="center"/>
          </w:tcPr>
          <w:p w14:paraId="4B2E5A33" w14:textId="77777777" w:rsidR="00B05CB2" w:rsidRPr="00D60FFD" w:rsidRDefault="00B05CB2" w:rsidP="00B05CB2">
            <w:pPr>
              <w:pStyle w:val="afffffb"/>
            </w:pPr>
          </w:p>
        </w:tc>
        <w:tc>
          <w:tcPr>
            <w:tcW w:w="1179" w:type="pct"/>
            <w:vAlign w:val="center"/>
          </w:tcPr>
          <w:p w14:paraId="4C4733E3" w14:textId="77777777" w:rsidR="00B05CB2" w:rsidRPr="00D60FFD" w:rsidRDefault="00B05CB2" w:rsidP="00B05CB2">
            <w:pPr>
              <w:pStyle w:val="afffffb"/>
            </w:pPr>
            <w:r w:rsidRPr="00D60FFD">
              <w:rPr>
                <w:rFonts w:hint="eastAsia"/>
              </w:rPr>
              <w:t>/</w:t>
            </w:r>
          </w:p>
        </w:tc>
        <w:tc>
          <w:tcPr>
            <w:tcW w:w="629" w:type="pct"/>
            <w:vAlign w:val="center"/>
          </w:tcPr>
          <w:p w14:paraId="629E71BD" w14:textId="77777777" w:rsidR="00B05CB2" w:rsidRPr="00D60FFD" w:rsidRDefault="00B05CB2" w:rsidP="00B05CB2">
            <w:pPr>
              <w:pStyle w:val="afffffb"/>
            </w:pPr>
            <w:r w:rsidRPr="00D60FFD">
              <w:rPr>
                <w:rFonts w:hint="eastAsia"/>
              </w:rPr>
              <w:t>/</w:t>
            </w:r>
          </w:p>
        </w:tc>
        <w:tc>
          <w:tcPr>
            <w:tcW w:w="471" w:type="pct"/>
            <w:vAlign w:val="center"/>
          </w:tcPr>
          <w:p w14:paraId="737E5D89" w14:textId="77777777" w:rsidR="00B05CB2" w:rsidRPr="00D60FFD" w:rsidRDefault="00B05CB2" w:rsidP="00B05CB2">
            <w:pPr>
              <w:pStyle w:val="afffffb"/>
            </w:pPr>
            <w:r w:rsidRPr="00D60FFD">
              <w:rPr>
                <w:rFonts w:hint="eastAsia"/>
              </w:rPr>
              <w:t>/</w:t>
            </w:r>
          </w:p>
        </w:tc>
        <w:tc>
          <w:tcPr>
            <w:tcW w:w="602" w:type="pct"/>
            <w:gridSpan w:val="2"/>
            <w:vAlign w:val="center"/>
          </w:tcPr>
          <w:p w14:paraId="51D756F7" w14:textId="77777777" w:rsidR="00B05CB2" w:rsidRPr="00D60FFD" w:rsidRDefault="00B05CB2" w:rsidP="00B05CB2">
            <w:pPr>
              <w:pStyle w:val="afffffb"/>
            </w:pPr>
            <w:r w:rsidRPr="00D60FFD">
              <w:rPr>
                <w:rFonts w:hint="eastAsia"/>
              </w:rPr>
              <w:t>/</w:t>
            </w:r>
          </w:p>
        </w:tc>
        <w:tc>
          <w:tcPr>
            <w:tcW w:w="628" w:type="pct"/>
            <w:vAlign w:val="center"/>
          </w:tcPr>
          <w:p w14:paraId="4D3027DB" w14:textId="77777777" w:rsidR="00B05CB2" w:rsidRPr="00D60FFD" w:rsidRDefault="00B05CB2" w:rsidP="00B05CB2">
            <w:pPr>
              <w:pStyle w:val="afffffb"/>
            </w:pPr>
            <w:r w:rsidRPr="00D60FFD">
              <w:rPr>
                <w:rFonts w:hint="eastAsia"/>
              </w:rPr>
              <w:t>/</w:t>
            </w:r>
          </w:p>
        </w:tc>
      </w:tr>
      <w:tr w:rsidR="00B05CB2" w:rsidRPr="00D60FFD" w14:paraId="091F34E1" w14:textId="77777777" w:rsidTr="00B05CB2">
        <w:tc>
          <w:tcPr>
            <w:tcW w:w="861" w:type="pct"/>
            <w:vMerge/>
            <w:vAlign w:val="center"/>
          </w:tcPr>
          <w:p w14:paraId="05FED294" w14:textId="77777777" w:rsidR="00B05CB2" w:rsidRPr="00D60FFD" w:rsidRDefault="00B05CB2" w:rsidP="00B05CB2">
            <w:pPr>
              <w:pStyle w:val="afffffb"/>
            </w:pPr>
          </w:p>
        </w:tc>
        <w:tc>
          <w:tcPr>
            <w:tcW w:w="629" w:type="pct"/>
            <w:vMerge/>
            <w:vAlign w:val="center"/>
          </w:tcPr>
          <w:p w14:paraId="1BE136B5" w14:textId="77777777" w:rsidR="00B05CB2" w:rsidRPr="00D60FFD" w:rsidRDefault="00B05CB2" w:rsidP="00B05CB2">
            <w:pPr>
              <w:pStyle w:val="afffffb"/>
            </w:pPr>
          </w:p>
        </w:tc>
        <w:tc>
          <w:tcPr>
            <w:tcW w:w="1179" w:type="pct"/>
            <w:vAlign w:val="center"/>
          </w:tcPr>
          <w:p w14:paraId="29FC8769" w14:textId="77777777" w:rsidR="00B05CB2" w:rsidRPr="00D60FFD" w:rsidRDefault="00B05CB2" w:rsidP="00B05CB2">
            <w:pPr>
              <w:pStyle w:val="afffffb"/>
            </w:pPr>
            <w:r w:rsidRPr="00D60FFD">
              <w:t>敏感目标名称</w:t>
            </w:r>
          </w:p>
        </w:tc>
        <w:tc>
          <w:tcPr>
            <w:tcW w:w="629" w:type="pct"/>
            <w:vAlign w:val="center"/>
          </w:tcPr>
          <w:p w14:paraId="57E38FD3" w14:textId="77777777" w:rsidR="00B05CB2" w:rsidRPr="00D60FFD" w:rsidRDefault="00B05CB2" w:rsidP="00B05CB2">
            <w:pPr>
              <w:pStyle w:val="afffffb"/>
              <w:rPr>
                <w:rFonts w:eastAsia="Times New Roman"/>
              </w:rPr>
            </w:pPr>
            <w:r w:rsidRPr="00D60FFD">
              <w:t>到达时间</w:t>
            </w:r>
            <w:r w:rsidRPr="00D60FFD">
              <w:rPr>
                <w:rFonts w:eastAsia="Times New Roman"/>
              </w:rPr>
              <w:t>/d</w:t>
            </w:r>
          </w:p>
        </w:tc>
        <w:tc>
          <w:tcPr>
            <w:tcW w:w="471" w:type="pct"/>
            <w:vAlign w:val="center"/>
          </w:tcPr>
          <w:p w14:paraId="501172D5" w14:textId="77777777" w:rsidR="00B05CB2" w:rsidRPr="00D60FFD" w:rsidRDefault="00B05CB2" w:rsidP="00B05CB2">
            <w:pPr>
              <w:pStyle w:val="afffffb"/>
              <w:rPr>
                <w:rFonts w:eastAsia="Times New Roman"/>
              </w:rPr>
            </w:pPr>
            <w:r w:rsidRPr="00D60FFD">
              <w:t>超标时间</w:t>
            </w:r>
            <w:r w:rsidRPr="00D60FFD">
              <w:rPr>
                <w:rFonts w:eastAsia="Times New Roman"/>
              </w:rPr>
              <w:t>/d</w:t>
            </w:r>
          </w:p>
        </w:tc>
        <w:tc>
          <w:tcPr>
            <w:tcW w:w="602" w:type="pct"/>
            <w:gridSpan w:val="2"/>
            <w:vAlign w:val="center"/>
          </w:tcPr>
          <w:p w14:paraId="486F45C5" w14:textId="77777777" w:rsidR="00B05CB2" w:rsidRPr="00D60FFD" w:rsidRDefault="00B05CB2" w:rsidP="00B05CB2">
            <w:pPr>
              <w:pStyle w:val="afffffb"/>
              <w:rPr>
                <w:rFonts w:eastAsia="Times New Roman"/>
              </w:rPr>
            </w:pPr>
            <w:r w:rsidRPr="00D60FFD">
              <w:t>超标持续</w:t>
            </w:r>
            <w:r w:rsidRPr="00D60FFD">
              <w:t xml:space="preserve"> </w:t>
            </w:r>
            <w:r w:rsidRPr="00D60FFD">
              <w:t>时间</w:t>
            </w:r>
            <w:r w:rsidRPr="00D60FFD">
              <w:rPr>
                <w:rFonts w:eastAsia="Times New Roman"/>
              </w:rPr>
              <w:t>/d</w:t>
            </w:r>
          </w:p>
        </w:tc>
        <w:tc>
          <w:tcPr>
            <w:tcW w:w="628" w:type="pct"/>
            <w:vAlign w:val="center"/>
          </w:tcPr>
          <w:p w14:paraId="6FD48216" w14:textId="77777777" w:rsidR="00B05CB2" w:rsidRPr="00D60FFD" w:rsidRDefault="00B05CB2" w:rsidP="00B05CB2">
            <w:pPr>
              <w:pStyle w:val="afffffb"/>
            </w:pPr>
            <w:r w:rsidRPr="00D60FFD">
              <w:t>最大浓度</w:t>
            </w:r>
          </w:p>
          <w:p w14:paraId="468F78EF" w14:textId="77777777" w:rsidR="00B05CB2" w:rsidRPr="00D60FFD" w:rsidRDefault="00B05CB2" w:rsidP="00B05CB2">
            <w:pPr>
              <w:pStyle w:val="afffffb"/>
              <w:rPr>
                <w:rFonts w:eastAsia="Times New Roman"/>
              </w:rPr>
            </w:pPr>
            <w:r w:rsidRPr="00D60FFD">
              <w:rPr>
                <w:spacing w:val="-1"/>
              </w:rPr>
              <w:t>/(mg/L)</w:t>
            </w:r>
          </w:p>
        </w:tc>
      </w:tr>
      <w:tr w:rsidR="00B05CB2" w:rsidRPr="00D60FFD" w14:paraId="3CDAB0A2" w14:textId="77777777" w:rsidTr="00B05CB2">
        <w:tc>
          <w:tcPr>
            <w:tcW w:w="861" w:type="pct"/>
            <w:vMerge/>
            <w:vAlign w:val="center"/>
          </w:tcPr>
          <w:p w14:paraId="0D3C5D3B" w14:textId="77777777" w:rsidR="00B05CB2" w:rsidRPr="00D60FFD" w:rsidRDefault="00B05CB2" w:rsidP="00B05CB2">
            <w:pPr>
              <w:pStyle w:val="afffffb"/>
            </w:pPr>
          </w:p>
        </w:tc>
        <w:tc>
          <w:tcPr>
            <w:tcW w:w="629" w:type="pct"/>
            <w:vMerge/>
            <w:vAlign w:val="center"/>
          </w:tcPr>
          <w:p w14:paraId="5FD14A77" w14:textId="77777777" w:rsidR="00B05CB2" w:rsidRPr="00D60FFD" w:rsidRDefault="00B05CB2" w:rsidP="00B05CB2">
            <w:pPr>
              <w:pStyle w:val="afffffb"/>
            </w:pPr>
          </w:p>
        </w:tc>
        <w:tc>
          <w:tcPr>
            <w:tcW w:w="1179" w:type="pct"/>
            <w:vAlign w:val="center"/>
          </w:tcPr>
          <w:p w14:paraId="7B22B39C" w14:textId="77777777" w:rsidR="00B05CB2" w:rsidRPr="00D60FFD" w:rsidRDefault="00B05CB2" w:rsidP="00B05CB2">
            <w:pPr>
              <w:pStyle w:val="afffffb"/>
            </w:pPr>
            <w:r w:rsidRPr="00D60FFD">
              <w:rPr>
                <w:rFonts w:hint="eastAsia"/>
              </w:rPr>
              <w:t>/</w:t>
            </w:r>
          </w:p>
        </w:tc>
        <w:tc>
          <w:tcPr>
            <w:tcW w:w="629" w:type="pct"/>
            <w:vAlign w:val="center"/>
          </w:tcPr>
          <w:p w14:paraId="7D515597" w14:textId="77777777" w:rsidR="00B05CB2" w:rsidRPr="00D60FFD" w:rsidRDefault="00B05CB2" w:rsidP="00B05CB2">
            <w:pPr>
              <w:pStyle w:val="afffffb"/>
            </w:pPr>
            <w:r w:rsidRPr="00D60FFD">
              <w:rPr>
                <w:rFonts w:hint="eastAsia"/>
              </w:rPr>
              <w:t>/</w:t>
            </w:r>
          </w:p>
        </w:tc>
        <w:tc>
          <w:tcPr>
            <w:tcW w:w="471" w:type="pct"/>
            <w:vAlign w:val="center"/>
          </w:tcPr>
          <w:p w14:paraId="344D6DAE" w14:textId="77777777" w:rsidR="00B05CB2" w:rsidRPr="00D60FFD" w:rsidRDefault="00B05CB2" w:rsidP="00B05CB2">
            <w:pPr>
              <w:pStyle w:val="afffffb"/>
            </w:pPr>
            <w:r w:rsidRPr="00D60FFD">
              <w:rPr>
                <w:rFonts w:hint="eastAsia"/>
              </w:rPr>
              <w:t>/</w:t>
            </w:r>
          </w:p>
        </w:tc>
        <w:tc>
          <w:tcPr>
            <w:tcW w:w="602" w:type="pct"/>
            <w:gridSpan w:val="2"/>
            <w:vAlign w:val="center"/>
          </w:tcPr>
          <w:p w14:paraId="19756E60" w14:textId="77777777" w:rsidR="00B05CB2" w:rsidRPr="00D60FFD" w:rsidRDefault="00B05CB2" w:rsidP="00B05CB2">
            <w:pPr>
              <w:pStyle w:val="afffffb"/>
            </w:pPr>
            <w:r w:rsidRPr="00D60FFD">
              <w:rPr>
                <w:rFonts w:hint="eastAsia"/>
              </w:rPr>
              <w:t>/</w:t>
            </w:r>
          </w:p>
        </w:tc>
        <w:tc>
          <w:tcPr>
            <w:tcW w:w="628" w:type="pct"/>
            <w:vAlign w:val="center"/>
          </w:tcPr>
          <w:p w14:paraId="49181B43" w14:textId="77777777" w:rsidR="00B05CB2" w:rsidRPr="00D60FFD" w:rsidRDefault="00B05CB2" w:rsidP="00B05CB2">
            <w:pPr>
              <w:pStyle w:val="afffffb"/>
            </w:pPr>
            <w:r w:rsidRPr="00D60FFD">
              <w:rPr>
                <w:rFonts w:hint="eastAsia"/>
              </w:rPr>
              <w:t>/</w:t>
            </w:r>
          </w:p>
        </w:tc>
      </w:tr>
    </w:tbl>
    <w:p w14:paraId="506F1FA1" w14:textId="77777777" w:rsidR="00055628" w:rsidRPr="00D60FFD" w:rsidRDefault="00055628" w:rsidP="00055628">
      <w:pPr>
        <w:pStyle w:val="afff9"/>
      </w:pPr>
      <w:r w:rsidRPr="00D60FFD">
        <w:rPr>
          <w:rFonts w:hint="eastAsia"/>
        </w:rPr>
        <w:t>表</w:t>
      </w:r>
      <w:r w:rsidRPr="00D60FFD">
        <w:t xml:space="preserve">5.6.6-2  </w:t>
      </w:r>
      <w:r w:rsidRPr="00D60FFD">
        <w:t>事故源项及事故后果基本信息表</w:t>
      </w:r>
      <w:r w:rsidRPr="00D60FFD">
        <w:rPr>
          <w:rFonts w:hint="eastAsia"/>
        </w:rPr>
        <w:t>（</w:t>
      </w:r>
      <w:r w:rsidRPr="00D60FFD">
        <w:t>2</w:t>
      </w:r>
      <w:r w:rsidRPr="00D60FFD">
        <w:rPr>
          <w:rFonts w:hint="eastAsia"/>
        </w:rPr>
        <w:t>）</w:t>
      </w:r>
    </w:p>
    <w:tbl>
      <w:tblPr>
        <w:tblStyle w:val="ab"/>
        <w:tblW w:w="5000" w:type="pct"/>
        <w:tblLook w:val="01E0" w:firstRow="1" w:lastRow="1" w:firstColumn="1" w:lastColumn="1" w:noHBand="0" w:noVBand="0"/>
      </w:tblPr>
      <w:tblGrid>
        <w:gridCol w:w="1552"/>
        <w:gridCol w:w="1136"/>
        <w:gridCol w:w="2129"/>
        <w:gridCol w:w="1136"/>
        <w:gridCol w:w="850"/>
        <w:gridCol w:w="776"/>
        <w:gridCol w:w="311"/>
        <w:gridCol w:w="1137"/>
      </w:tblGrid>
      <w:tr w:rsidR="00055628" w:rsidRPr="00D60FFD" w14:paraId="47F4639C" w14:textId="77777777" w:rsidTr="003D72B2">
        <w:tc>
          <w:tcPr>
            <w:tcW w:w="5000" w:type="pct"/>
            <w:gridSpan w:val="8"/>
            <w:vAlign w:val="center"/>
          </w:tcPr>
          <w:p w14:paraId="521D4532" w14:textId="77777777" w:rsidR="00055628" w:rsidRPr="00D60FFD" w:rsidRDefault="00055628" w:rsidP="003D72B2">
            <w:pPr>
              <w:pStyle w:val="afffffb"/>
              <w:rPr>
                <w:rFonts w:eastAsia="Times New Roman"/>
                <w:vertAlign w:val="superscript"/>
              </w:rPr>
            </w:pPr>
            <w:r w:rsidRPr="00D60FFD">
              <w:t>风险事故情形分析</w:t>
            </w:r>
            <w:r w:rsidRPr="00D60FFD">
              <w:rPr>
                <w:spacing w:val="-46"/>
              </w:rPr>
              <w:t xml:space="preserve"> </w:t>
            </w:r>
            <w:r w:rsidRPr="00D60FFD">
              <w:rPr>
                <w:rFonts w:hint="eastAsia"/>
                <w:spacing w:val="-46"/>
                <w:vertAlign w:val="superscript"/>
              </w:rPr>
              <w:t>a</w:t>
            </w:r>
          </w:p>
        </w:tc>
      </w:tr>
      <w:tr w:rsidR="00055628" w:rsidRPr="00D60FFD" w14:paraId="1080DCF3" w14:textId="77777777" w:rsidTr="004F6020">
        <w:tc>
          <w:tcPr>
            <w:tcW w:w="860" w:type="pct"/>
            <w:vAlign w:val="center"/>
          </w:tcPr>
          <w:p w14:paraId="059E265A" w14:textId="77777777" w:rsidR="00055628" w:rsidRPr="00D60FFD" w:rsidRDefault="00055628" w:rsidP="003D72B2">
            <w:pPr>
              <w:pStyle w:val="afffffb"/>
            </w:pPr>
            <w:r w:rsidRPr="00D60FFD">
              <w:t>代表性风险</w:t>
            </w:r>
          </w:p>
          <w:p w14:paraId="1F31F389" w14:textId="77777777" w:rsidR="00055628" w:rsidRPr="00D60FFD" w:rsidRDefault="00055628" w:rsidP="003D72B2">
            <w:pPr>
              <w:pStyle w:val="afffffb"/>
            </w:pPr>
            <w:r w:rsidRPr="00D60FFD">
              <w:t>事故情形描述</w:t>
            </w:r>
          </w:p>
        </w:tc>
        <w:tc>
          <w:tcPr>
            <w:tcW w:w="4140" w:type="pct"/>
            <w:gridSpan w:val="7"/>
            <w:vAlign w:val="center"/>
          </w:tcPr>
          <w:p w14:paraId="5A588205" w14:textId="77777777" w:rsidR="00055628" w:rsidRPr="00D60FFD" w:rsidRDefault="00055628" w:rsidP="003D72B2">
            <w:pPr>
              <w:pStyle w:val="afffffb"/>
            </w:pPr>
            <w:r w:rsidRPr="00D60FFD">
              <w:rPr>
                <w:rFonts w:hint="eastAsia"/>
              </w:rPr>
              <w:t>有机废液吨桶</w:t>
            </w:r>
            <w:r w:rsidRPr="00D60FFD">
              <w:t>泄漏火灾事故</w:t>
            </w:r>
          </w:p>
        </w:tc>
      </w:tr>
      <w:tr w:rsidR="00055628" w:rsidRPr="00D60FFD" w14:paraId="3A7B7706" w14:textId="77777777" w:rsidTr="004F6020">
        <w:tc>
          <w:tcPr>
            <w:tcW w:w="860" w:type="pct"/>
            <w:vAlign w:val="center"/>
          </w:tcPr>
          <w:p w14:paraId="3AA915AB" w14:textId="77777777" w:rsidR="00055628" w:rsidRPr="00D60FFD" w:rsidRDefault="00055628" w:rsidP="003D72B2">
            <w:pPr>
              <w:pStyle w:val="afffffb"/>
            </w:pPr>
            <w:r w:rsidRPr="00D60FFD">
              <w:t>环境风险类型</w:t>
            </w:r>
          </w:p>
        </w:tc>
        <w:tc>
          <w:tcPr>
            <w:tcW w:w="4140" w:type="pct"/>
            <w:gridSpan w:val="7"/>
            <w:vAlign w:val="center"/>
          </w:tcPr>
          <w:p w14:paraId="03B10E3A" w14:textId="77777777" w:rsidR="00055628" w:rsidRPr="00D60FFD" w:rsidRDefault="00055628" w:rsidP="003D72B2">
            <w:pPr>
              <w:pStyle w:val="afffffb"/>
            </w:pPr>
            <w:r w:rsidRPr="00D60FFD">
              <w:rPr>
                <w:rFonts w:hint="eastAsia"/>
              </w:rPr>
              <w:t>火灾、爆炸引发伴生</w:t>
            </w:r>
            <w:r w:rsidRPr="00D60FFD">
              <w:t>/</w:t>
            </w:r>
            <w:r w:rsidRPr="00D60FFD">
              <w:rPr>
                <w:rFonts w:hint="eastAsia"/>
              </w:rPr>
              <w:t>次生污染物排放</w:t>
            </w:r>
          </w:p>
        </w:tc>
      </w:tr>
      <w:tr w:rsidR="00055628" w:rsidRPr="00D60FFD" w14:paraId="2B01AF82" w14:textId="77777777" w:rsidTr="004F6020">
        <w:tc>
          <w:tcPr>
            <w:tcW w:w="860" w:type="pct"/>
            <w:vAlign w:val="center"/>
          </w:tcPr>
          <w:p w14:paraId="2D92049C" w14:textId="77777777" w:rsidR="00055628" w:rsidRPr="00D60FFD" w:rsidRDefault="00055628" w:rsidP="003D72B2">
            <w:pPr>
              <w:pStyle w:val="afffffb"/>
            </w:pPr>
            <w:r w:rsidRPr="00D60FFD">
              <w:t>泄漏设备类型</w:t>
            </w:r>
          </w:p>
        </w:tc>
        <w:tc>
          <w:tcPr>
            <w:tcW w:w="629" w:type="pct"/>
            <w:vAlign w:val="center"/>
          </w:tcPr>
          <w:p w14:paraId="55C7AFEF" w14:textId="77777777" w:rsidR="00055628" w:rsidRPr="00D60FFD" w:rsidRDefault="00055628" w:rsidP="003D72B2">
            <w:pPr>
              <w:pStyle w:val="afffffb"/>
            </w:pPr>
            <w:r w:rsidRPr="00D60FFD">
              <w:rPr>
                <w:rFonts w:hint="eastAsia"/>
              </w:rPr>
              <w:t>吨桶</w:t>
            </w:r>
          </w:p>
        </w:tc>
        <w:tc>
          <w:tcPr>
            <w:tcW w:w="1179" w:type="pct"/>
            <w:vAlign w:val="center"/>
          </w:tcPr>
          <w:p w14:paraId="68B546CD" w14:textId="77777777" w:rsidR="00055628" w:rsidRPr="00D60FFD" w:rsidRDefault="00055628" w:rsidP="003D72B2">
            <w:pPr>
              <w:pStyle w:val="afffffb"/>
            </w:pPr>
            <w:r w:rsidRPr="00D60FFD">
              <w:t>操作温度</w:t>
            </w:r>
            <w:r w:rsidRPr="00D60FFD">
              <w:rPr>
                <w:rFonts w:eastAsia="Times New Roman"/>
              </w:rPr>
              <w:t>/</w:t>
            </w:r>
            <w:r w:rsidRPr="00D60FFD">
              <w:rPr>
                <w:rFonts w:ascii="宋体" w:hAnsi="宋体" w:cs="宋体" w:hint="eastAsia"/>
              </w:rPr>
              <w:t>℃</w:t>
            </w:r>
          </w:p>
        </w:tc>
        <w:tc>
          <w:tcPr>
            <w:tcW w:w="629" w:type="pct"/>
            <w:vAlign w:val="center"/>
          </w:tcPr>
          <w:p w14:paraId="0D6A24A8" w14:textId="77777777" w:rsidR="00055628" w:rsidRPr="00D60FFD" w:rsidRDefault="00055628" w:rsidP="003D72B2">
            <w:pPr>
              <w:pStyle w:val="afffffb"/>
            </w:pPr>
            <w:r w:rsidRPr="00D60FFD">
              <w:t>500</w:t>
            </w:r>
          </w:p>
        </w:tc>
        <w:tc>
          <w:tcPr>
            <w:tcW w:w="1073" w:type="pct"/>
            <w:gridSpan w:val="3"/>
            <w:vAlign w:val="center"/>
          </w:tcPr>
          <w:p w14:paraId="3C0CF003" w14:textId="77777777" w:rsidR="00055628" w:rsidRPr="00D60FFD" w:rsidRDefault="00055628" w:rsidP="003D72B2">
            <w:pPr>
              <w:pStyle w:val="afffffb"/>
              <w:rPr>
                <w:rFonts w:eastAsia="Times New Roman"/>
              </w:rPr>
            </w:pPr>
            <w:r w:rsidRPr="00D60FFD">
              <w:t>操作压力</w:t>
            </w:r>
            <w:r w:rsidRPr="00D60FFD">
              <w:rPr>
                <w:rFonts w:eastAsia="Times New Roman"/>
              </w:rPr>
              <w:t>/MPa</w:t>
            </w:r>
          </w:p>
        </w:tc>
        <w:tc>
          <w:tcPr>
            <w:tcW w:w="629" w:type="pct"/>
            <w:vAlign w:val="center"/>
          </w:tcPr>
          <w:p w14:paraId="576078A8" w14:textId="77777777" w:rsidR="00055628" w:rsidRPr="00D60FFD" w:rsidRDefault="00055628" w:rsidP="003D72B2">
            <w:pPr>
              <w:pStyle w:val="afffffb"/>
            </w:pPr>
            <w:r w:rsidRPr="00D60FFD">
              <w:t>/</w:t>
            </w:r>
          </w:p>
        </w:tc>
      </w:tr>
      <w:tr w:rsidR="00055628" w:rsidRPr="00D60FFD" w14:paraId="7D9860B1" w14:textId="77777777" w:rsidTr="004F6020">
        <w:tc>
          <w:tcPr>
            <w:tcW w:w="860" w:type="pct"/>
            <w:vAlign w:val="center"/>
          </w:tcPr>
          <w:p w14:paraId="7AB6C5F8" w14:textId="77777777" w:rsidR="00055628" w:rsidRPr="00D60FFD" w:rsidRDefault="00055628" w:rsidP="003D72B2">
            <w:pPr>
              <w:pStyle w:val="afffffb"/>
            </w:pPr>
            <w:r w:rsidRPr="00D60FFD">
              <w:t>泄漏危险物质</w:t>
            </w:r>
          </w:p>
        </w:tc>
        <w:tc>
          <w:tcPr>
            <w:tcW w:w="629" w:type="pct"/>
            <w:vAlign w:val="center"/>
          </w:tcPr>
          <w:p w14:paraId="50D5C0B1" w14:textId="77777777" w:rsidR="00055628" w:rsidRPr="00D60FFD" w:rsidRDefault="00055628" w:rsidP="003D72B2">
            <w:pPr>
              <w:pStyle w:val="afffffb"/>
            </w:pPr>
            <w:r w:rsidRPr="00D60FFD">
              <w:t>CO</w:t>
            </w:r>
          </w:p>
          <w:p w14:paraId="334E1B0C" w14:textId="77777777" w:rsidR="00055628" w:rsidRPr="00D60FFD" w:rsidRDefault="00055628" w:rsidP="003D72B2">
            <w:pPr>
              <w:pStyle w:val="afffffb"/>
            </w:pPr>
            <w:r w:rsidRPr="00D60FFD">
              <w:rPr>
                <w:rFonts w:hint="eastAsia"/>
              </w:rPr>
              <w:t>S</w:t>
            </w:r>
            <w:r w:rsidRPr="00D60FFD">
              <w:t>O</w:t>
            </w:r>
            <w:r w:rsidRPr="00D60FFD">
              <w:rPr>
                <w:vertAlign w:val="subscript"/>
              </w:rPr>
              <w:t>2</w:t>
            </w:r>
          </w:p>
        </w:tc>
        <w:tc>
          <w:tcPr>
            <w:tcW w:w="1179" w:type="pct"/>
            <w:vAlign w:val="center"/>
          </w:tcPr>
          <w:p w14:paraId="56705F8B" w14:textId="77777777" w:rsidR="00055628" w:rsidRPr="00D60FFD" w:rsidRDefault="00055628" w:rsidP="003D72B2">
            <w:pPr>
              <w:pStyle w:val="afffffb"/>
              <w:rPr>
                <w:rFonts w:eastAsia="Times New Roman"/>
              </w:rPr>
            </w:pPr>
            <w:r w:rsidRPr="00D60FFD">
              <w:t>最大存在量</w:t>
            </w:r>
            <w:r w:rsidRPr="00D60FFD">
              <w:rPr>
                <w:rFonts w:eastAsia="Times New Roman"/>
              </w:rPr>
              <w:t>/kg</w:t>
            </w:r>
          </w:p>
        </w:tc>
        <w:tc>
          <w:tcPr>
            <w:tcW w:w="629" w:type="pct"/>
            <w:vAlign w:val="center"/>
          </w:tcPr>
          <w:p w14:paraId="300E3C93" w14:textId="77777777" w:rsidR="00055628" w:rsidRPr="00D60FFD" w:rsidRDefault="00055628" w:rsidP="003D72B2">
            <w:pPr>
              <w:pStyle w:val="afffffb"/>
            </w:pPr>
            <w:r w:rsidRPr="00D60FFD">
              <w:t>/</w:t>
            </w:r>
          </w:p>
        </w:tc>
        <w:tc>
          <w:tcPr>
            <w:tcW w:w="1073" w:type="pct"/>
            <w:gridSpan w:val="3"/>
            <w:vAlign w:val="center"/>
          </w:tcPr>
          <w:p w14:paraId="2D36AE84" w14:textId="77777777" w:rsidR="00055628" w:rsidRPr="00D60FFD" w:rsidRDefault="00055628" w:rsidP="003D72B2">
            <w:pPr>
              <w:pStyle w:val="afffffb"/>
              <w:rPr>
                <w:rFonts w:eastAsia="Times New Roman"/>
              </w:rPr>
            </w:pPr>
            <w:r w:rsidRPr="00D60FFD">
              <w:rPr>
                <w:spacing w:val="-1"/>
              </w:rPr>
              <w:t>泄漏孔径</w:t>
            </w:r>
            <w:r w:rsidRPr="00D60FFD">
              <w:rPr>
                <w:rFonts w:eastAsia="Times New Roman"/>
                <w:spacing w:val="-1"/>
              </w:rPr>
              <w:t>/mm</w:t>
            </w:r>
          </w:p>
        </w:tc>
        <w:tc>
          <w:tcPr>
            <w:tcW w:w="629" w:type="pct"/>
            <w:vAlign w:val="center"/>
          </w:tcPr>
          <w:p w14:paraId="25D1D300" w14:textId="77777777" w:rsidR="00055628" w:rsidRPr="00D60FFD" w:rsidRDefault="00055628" w:rsidP="003D72B2">
            <w:pPr>
              <w:pStyle w:val="afffffb"/>
            </w:pPr>
            <w:r w:rsidRPr="00D60FFD">
              <w:t>5.6</w:t>
            </w:r>
          </w:p>
        </w:tc>
      </w:tr>
      <w:tr w:rsidR="00055628" w:rsidRPr="00D60FFD" w14:paraId="12D2BC66" w14:textId="77777777" w:rsidTr="004F6020">
        <w:tc>
          <w:tcPr>
            <w:tcW w:w="860" w:type="pct"/>
            <w:vAlign w:val="center"/>
          </w:tcPr>
          <w:p w14:paraId="59C26142" w14:textId="77777777" w:rsidR="00055628" w:rsidRPr="00D60FFD" w:rsidRDefault="00055628" w:rsidP="003D72B2">
            <w:pPr>
              <w:pStyle w:val="afffffb"/>
              <w:rPr>
                <w:rFonts w:eastAsia="Times New Roman"/>
              </w:rPr>
            </w:pPr>
            <w:r w:rsidRPr="00D60FFD">
              <w:t>泄漏速率</w:t>
            </w:r>
            <w:r w:rsidRPr="00D60FFD">
              <w:rPr>
                <w:rFonts w:eastAsia="Times New Roman"/>
              </w:rPr>
              <w:t>/(kg/s)</w:t>
            </w:r>
          </w:p>
        </w:tc>
        <w:tc>
          <w:tcPr>
            <w:tcW w:w="629" w:type="pct"/>
            <w:vAlign w:val="center"/>
          </w:tcPr>
          <w:p w14:paraId="1119FDAB" w14:textId="77777777" w:rsidR="00055628" w:rsidRPr="00D60FFD" w:rsidRDefault="00055628" w:rsidP="003D72B2">
            <w:pPr>
              <w:pStyle w:val="afffffb"/>
            </w:pPr>
            <w:r w:rsidRPr="00D60FFD">
              <w:t>0.00186</w:t>
            </w:r>
          </w:p>
          <w:p w14:paraId="2D2530AF" w14:textId="77777777" w:rsidR="00055628" w:rsidRPr="00D60FFD" w:rsidRDefault="00055628" w:rsidP="003D72B2">
            <w:pPr>
              <w:pStyle w:val="afffffb"/>
            </w:pPr>
            <w:r w:rsidRPr="00D60FFD">
              <w:t>0.01268</w:t>
            </w:r>
          </w:p>
        </w:tc>
        <w:tc>
          <w:tcPr>
            <w:tcW w:w="1179" w:type="pct"/>
            <w:vAlign w:val="center"/>
          </w:tcPr>
          <w:p w14:paraId="06C97FD2" w14:textId="77777777" w:rsidR="00055628" w:rsidRPr="00D60FFD" w:rsidRDefault="00055628" w:rsidP="003D72B2">
            <w:pPr>
              <w:pStyle w:val="afffffb"/>
              <w:rPr>
                <w:rFonts w:eastAsia="Times New Roman"/>
              </w:rPr>
            </w:pPr>
            <w:r w:rsidRPr="00D60FFD">
              <w:rPr>
                <w:spacing w:val="-1"/>
              </w:rPr>
              <w:t>泄漏时间</w:t>
            </w:r>
            <w:r w:rsidRPr="00D60FFD">
              <w:rPr>
                <w:rFonts w:eastAsia="Times New Roman"/>
                <w:spacing w:val="-1"/>
              </w:rPr>
              <w:t>/min</w:t>
            </w:r>
          </w:p>
        </w:tc>
        <w:tc>
          <w:tcPr>
            <w:tcW w:w="629" w:type="pct"/>
            <w:vAlign w:val="center"/>
          </w:tcPr>
          <w:p w14:paraId="7B395162" w14:textId="77777777" w:rsidR="00055628" w:rsidRPr="00D60FFD" w:rsidRDefault="00055628" w:rsidP="003D72B2">
            <w:pPr>
              <w:pStyle w:val="afffffb"/>
            </w:pPr>
            <w:r w:rsidRPr="00D60FFD">
              <w:rPr>
                <w:rFonts w:hint="eastAsia"/>
              </w:rPr>
              <w:t>1</w:t>
            </w:r>
            <w:r w:rsidRPr="00D60FFD">
              <w:t>0</w:t>
            </w:r>
          </w:p>
        </w:tc>
        <w:tc>
          <w:tcPr>
            <w:tcW w:w="1073" w:type="pct"/>
            <w:gridSpan w:val="3"/>
            <w:vAlign w:val="center"/>
          </w:tcPr>
          <w:p w14:paraId="60F42259" w14:textId="77777777" w:rsidR="00055628" w:rsidRPr="00D60FFD" w:rsidRDefault="00055628" w:rsidP="003D72B2">
            <w:pPr>
              <w:pStyle w:val="afffffb"/>
              <w:rPr>
                <w:rFonts w:eastAsia="Times New Roman"/>
              </w:rPr>
            </w:pPr>
            <w:r w:rsidRPr="00D60FFD">
              <w:t>泄漏量</w:t>
            </w:r>
            <w:r w:rsidRPr="00D60FFD">
              <w:rPr>
                <w:rFonts w:eastAsia="Times New Roman"/>
              </w:rPr>
              <w:t>/kg</w:t>
            </w:r>
          </w:p>
        </w:tc>
        <w:tc>
          <w:tcPr>
            <w:tcW w:w="629" w:type="pct"/>
            <w:vAlign w:val="center"/>
          </w:tcPr>
          <w:p w14:paraId="10D69304" w14:textId="77777777" w:rsidR="00055628" w:rsidRPr="00D60FFD" w:rsidRDefault="00055628" w:rsidP="003D72B2">
            <w:pPr>
              <w:pStyle w:val="afffffb"/>
            </w:pPr>
            <w:r w:rsidRPr="00D60FFD">
              <w:t>/</w:t>
            </w:r>
          </w:p>
        </w:tc>
      </w:tr>
      <w:tr w:rsidR="00055628" w:rsidRPr="00D60FFD" w14:paraId="21AD961D" w14:textId="77777777" w:rsidTr="004F6020">
        <w:tc>
          <w:tcPr>
            <w:tcW w:w="860" w:type="pct"/>
            <w:vAlign w:val="center"/>
          </w:tcPr>
          <w:p w14:paraId="39925485" w14:textId="77777777" w:rsidR="00055628" w:rsidRPr="00D60FFD" w:rsidRDefault="00055628" w:rsidP="003D72B2">
            <w:pPr>
              <w:pStyle w:val="afffffb"/>
              <w:rPr>
                <w:rFonts w:eastAsia="Times New Roman"/>
              </w:rPr>
            </w:pPr>
            <w:r w:rsidRPr="00D60FFD">
              <w:t>泄漏高度</w:t>
            </w:r>
            <w:r w:rsidRPr="00D60FFD">
              <w:rPr>
                <w:rFonts w:eastAsia="Times New Roman"/>
              </w:rPr>
              <w:t>/m</w:t>
            </w:r>
          </w:p>
        </w:tc>
        <w:tc>
          <w:tcPr>
            <w:tcW w:w="629" w:type="pct"/>
            <w:vAlign w:val="center"/>
          </w:tcPr>
          <w:p w14:paraId="3DC14663" w14:textId="03A7ECCF" w:rsidR="00055628" w:rsidRPr="00D60FFD" w:rsidRDefault="004F6020" w:rsidP="003D72B2">
            <w:pPr>
              <w:pStyle w:val="afffffb"/>
            </w:pPr>
            <w:r w:rsidRPr="00D60FFD">
              <w:t>0.2</w:t>
            </w:r>
          </w:p>
        </w:tc>
        <w:tc>
          <w:tcPr>
            <w:tcW w:w="1179" w:type="pct"/>
            <w:vAlign w:val="center"/>
          </w:tcPr>
          <w:p w14:paraId="3AB61629" w14:textId="77777777" w:rsidR="00055628" w:rsidRPr="00D60FFD" w:rsidRDefault="00055628" w:rsidP="003D72B2">
            <w:pPr>
              <w:pStyle w:val="afffffb"/>
              <w:rPr>
                <w:rFonts w:eastAsia="Times New Roman"/>
              </w:rPr>
            </w:pPr>
            <w:r w:rsidRPr="00D60FFD">
              <w:t>泄漏液体蒸发量</w:t>
            </w:r>
            <w:r w:rsidRPr="00D60FFD">
              <w:rPr>
                <w:rFonts w:eastAsia="Times New Roman"/>
              </w:rPr>
              <w:t>/kg</w:t>
            </w:r>
          </w:p>
        </w:tc>
        <w:tc>
          <w:tcPr>
            <w:tcW w:w="629" w:type="pct"/>
            <w:vAlign w:val="center"/>
          </w:tcPr>
          <w:p w14:paraId="767D06B2" w14:textId="77777777" w:rsidR="00055628" w:rsidRPr="00D60FFD" w:rsidRDefault="00055628" w:rsidP="003D72B2">
            <w:pPr>
              <w:pStyle w:val="afffffb"/>
            </w:pPr>
            <w:r w:rsidRPr="00D60FFD">
              <w:rPr>
                <w:rFonts w:hint="eastAsia"/>
              </w:rPr>
              <w:t>/</w:t>
            </w:r>
          </w:p>
        </w:tc>
        <w:tc>
          <w:tcPr>
            <w:tcW w:w="1073" w:type="pct"/>
            <w:gridSpan w:val="3"/>
            <w:vAlign w:val="center"/>
          </w:tcPr>
          <w:p w14:paraId="3576D8C5" w14:textId="77777777" w:rsidR="00055628" w:rsidRPr="00D60FFD" w:rsidRDefault="00055628" w:rsidP="003D72B2">
            <w:pPr>
              <w:pStyle w:val="afffffb"/>
            </w:pPr>
            <w:r w:rsidRPr="00D60FFD">
              <w:t>泄漏频率</w:t>
            </w:r>
          </w:p>
        </w:tc>
        <w:tc>
          <w:tcPr>
            <w:tcW w:w="629" w:type="pct"/>
            <w:vAlign w:val="center"/>
          </w:tcPr>
          <w:p w14:paraId="2B66CC05" w14:textId="77777777" w:rsidR="00055628" w:rsidRPr="00D60FFD" w:rsidRDefault="00055628" w:rsidP="003D72B2">
            <w:pPr>
              <w:pStyle w:val="afffffb"/>
            </w:pPr>
            <w:r w:rsidRPr="00D60FFD">
              <w:rPr>
                <w:rFonts w:hint="eastAsia"/>
              </w:rPr>
              <w:t>/</w:t>
            </w:r>
          </w:p>
        </w:tc>
      </w:tr>
      <w:tr w:rsidR="00055628" w:rsidRPr="00D60FFD" w14:paraId="7CE111CF" w14:textId="77777777" w:rsidTr="003D72B2">
        <w:tc>
          <w:tcPr>
            <w:tcW w:w="5000" w:type="pct"/>
            <w:gridSpan w:val="8"/>
            <w:vAlign w:val="center"/>
          </w:tcPr>
          <w:p w14:paraId="1B649627" w14:textId="77777777" w:rsidR="00055628" w:rsidRPr="00D60FFD" w:rsidRDefault="00055628" w:rsidP="003D72B2">
            <w:pPr>
              <w:pStyle w:val="afffffb"/>
            </w:pPr>
            <w:r w:rsidRPr="00D60FFD">
              <w:t>事故后果预测</w:t>
            </w:r>
          </w:p>
        </w:tc>
      </w:tr>
      <w:tr w:rsidR="00055628" w:rsidRPr="00D60FFD" w14:paraId="06C3DBC4" w14:textId="77777777" w:rsidTr="004F6020">
        <w:tc>
          <w:tcPr>
            <w:tcW w:w="860" w:type="pct"/>
            <w:vMerge w:val="restart"/>
            <w:vAlign w:val="center"/>
          </w:tcPr>
          <w:p w14:paraId="61752284" w14:textId="77777777" w:rsidR="00055628" w:rsidRPr="00D60FFD" w:rsidRDefault="00055628" w:rsidP="003D72B2">
            <w:pPr>
              <w:pStyle w:val="afffffb"/>
            </w:pPr>
            <w:r w:rsidRPr="00D60FFD">
              <w:t>大气</w:t>
            </w:r>
          </w:p>
        </w:tc>
        <w:tc>
          <w:tcPr>
            <w:tcW w:w="629" w:type="pct"/>
            <w:vAlign w:val="center"/>
          </w:tcPr>
          <w:p w14:paraId="65BA0694" w14:textId="77777777" w:rsidR="00055628" w:rsidRPr="00D60FFD" w:rsidRDefault="00055628" w:rsidP="003D72B2">
            <w:pPr>
              <w:pStyle w:val="afffffb"/>
            </w:pPr>
            <w:r w:rsidRPr="00D60FFD">
              <w:t>危险</w:t>
            </w:r>
          </w:p>
          <w:p w14:paraId="2C9B59CC" w14:textId="77777777" w:rsidR="00055628" w:rsidRPr="00D60FFD" w:rsidRDefault="00055628" w:rsidP="003D72B2">
            <w:pPr>
              <w:pStyle w:val="afffffb"/>
            </w:pPr>
            <w:r w:rsidRPr="00D60FFD">
              <w:t>物质</w:t>
            </w:r>
          </w:p>
        </w:tc>
        <w:tc>
          <w:tcPr>
            <w:tcW w:w="3511" w:type="pct"/>
            <w:gridSpan w:val="6"/>
            <w:vAlign w:val="center"/>
          </w:tcPr>
          <w:p w14:paraId="5ED0AE84" w14:textId="77777777" w:rsidR="00055628" w:rsidRPr="00D60FFD" w:rsidRDefault="00055628" w:rsidP="003D72B2">
            <w:pPr>
              <w:pStyle w:val="afffffb"/>
            </w:pPr>
            <w:r w:rsidRPr="00D60FFD">
              <w:t>大气环境影响</w:t>
            </w:r>
          </w:p>
        </w:tc>
      </w:tr>
      <w:tr w:rsidR="00055628" w:rsidRPr="00D60FFD" w14:paraId="01598FFF" w14:textId="77777777" w:rsidTr="004F6020">
        <w:tc>
          <w:tcPr>
            <w:tcW w:w="860" w:type="pct"/>
            <w:vMerge/>
            <w:vAlign w:val="center"/>
          </w:tcPr>
          <w:p w14:paraId="22D2B191" w14:textId="77777777" w:rsidR="00055628" w:rsidRPr="00D60FFD" w:rsidRDefault="00055628" w:rsidP="003D72B2">
            <w:pPr>
              <w:pStyle w:val="afffffb"/>
            </w:pPr>
          </w:p>
        </w:tc>
        <w:tc>
          <w:tcPr>
            <w:tcW w:w="629" w:type="pct"/>
            <w:vMerge w:val="restart"/>
            <w:vAlign w:val="center"/>
          </w:tcPr>
          <w:p w14:paraId="07F2C678" w14:textId="77777777" w:rsidR="00055628" w:rsidRPr="00D60FFD" w:rsidRDefault="00055628" w:rsidP="003D72B2">
            <w:pPr>
              <w:pStyle w:val="afffffb"/>
            </w:pPr>
            <w:r w:rsidRPr="00D60FFD">
              <w:t>CO</w:t>
            </w:r>
          </w:p>
          <w:p w14:paraId="3836BEFC" w14:textId="5C346922" w:rsidR="00055628" w:rsidRPr="00D60FFD" w:rsidRDefault="00055628" w:rsidP="004F6020">
            <w:pPr>
              <w:pStyle w:val="afffffb"/>
            </w:pPr>
            <w:r w:rsidRPr="00D60FFD">
              <w:rPr>
                <w:rFonts w:hint="eastAsia"/>
              </w:rPr>
              <w:t>S</w:t>
            </w:r>
            <w:r w:rsidRPr="00D60FFD">
              <w:t>O</w:t>
            </w:r>
            <w:r w:rsidRPr="00D60FFD">
              <w:rPr>
                <w:vertAlign w:val="subscript"/>
              </w:rPr>
              <w:t>2</w:t>
            </w:r>
          </w:p>
        </w:tc>
        <w:tc>
          <w:tcPr>
            <w:tcW w:w="1179" w:type="pct"/>
            <w:vAlign w:val="center"/>
          </w:tcPr>
          <w:p w14:paraId="2749A9FB" w14:textId="77777777" w:rsidR="00055628" w:rsidRPr="00D60FFD" w:rsidRDefault="00055628" w:rsidP="003D72B2">
            <w:pPr>
              <w:pStyle w:val="afffffb"/>
            </w:pPr>
            <w:r w:rsidRPr="00D60FFD">
              <w:t>指标</w:t>
            </w:r>
          </w:p>
        </w:tc>
        <w:tc>
          <w:tcPr>
            <w:tcW w:w="629" w:type="pct"/>
            <w:vAlign w:val="center"/>
          </w:tcPr>
          <w:p w14:paraId="500AD341" w14:textId="77777777" w:rsidR="00055628" w:rsidRPr="00D60FFD" w:rsidRDefault="00055628" w:rsidP="003D72B2">
            <w:pPr>
              <w:pStyle w:val="afffffb"/>
              <w:rPr>
                <w:rFonts w:eastAsia="Times New Roman"/>
              </w:rPr>
            </w:pPr>
            <w:r w:rsidRPr="00D60FFD">
              <w:rPr>
                <w:spacing w:val="-1"/>
              </w:rPr>
              <w:t>浓度值</w:t>
            </w:r>
            <w:r w:rsidRPr="00D60FFD">
              <w:rPr>
                <w:rFonts w:eastAsia="Times New Roman"/>
                <w:spacing w:val="-1"/>
              </w:rPr>
              <w:t>/(mg/m</w:t>
            </w:r>
            <w:r w:rsidRPr="00D60FFD">
              <w:rPr>
                <w:vertAlign w:val="superscript"/>
              </w:rPr>
              <w:t>3</w:t>
            </w:r>
            <w:r w:rsidRPr="00D60FFD">
              <w:rPr>
                <w:rFonts w:eastAsia="Times New Roman"/>
                <w:spacing w:val="-1"/>
              </w:rPr>
              <w:t>)</w:t>
            </w:r>
          </w:p>
        </w:tc>
        <w:tc>
          <w:tcPr>
            <w:tcW w:w="901" w:type="pct"/>
            <w:gridSpan w:val="2"/>
            <w:vAlign w:val="center"/>
          </w:tcPr>
          <w:p w14:paraId="4A5752FB" w14:textId="77777777" w:rsidR="00055628" w:rsidRPr="00D60FFD" w:rsidRDefault="00055628" w:rsidP="003D72B2">
            <w:pPr>
              <w:pStyle w:val="afffffb"/>
              <w:rPr>
                <w:rFonts w:eastAsia="Times New Roman"/>
              </w:rPr>
            </w:pPr>
            <w:r w:rsidRPr="00D60FFD">
              <w:t>最远影响距离</w:t>
            </w:r>
            <w:r w:rsidRPr="00D60FFD">
              <w:rPr>
                <w:rFonts w:eastAsia="Times New Roman"/>
              </w:rPr>
              <w:t>/m</w:t>
            </w:r>
          </w:p>
        </w:tc>
        <w:tc>
          <w:tcPr>
            <w:tcW w:w="801" w:type="pct"/>
            <w:gridSpan w:val="2"/>
            <w:vAlign w:val="center"/>
          </w:tcPr>
          <w:p w14:paraId="13175661" w14:textId="77777777" w:rsidR="00055628" w:rsidRPr="00D60FFD" w:rsidRDefault="00055628" w:rsidP="003D72B2">
            <w:pPr>
              <w:pStyle w:val="afffffb"/>
              <w:rPr>
                <w:rFonts w:eastAsia="Times New Roman"/>
              </w:rPr>
            </w:pPr>
            <w:r w:rsidRPr="00D60FFD">
              <w:rPr>
                <w:spacing w:val="-1"/>
              </w:rPr>
              <w:t>到达时间</w:t>
            </w:r>
            <w:r w:rsidRPr="00D60FFD">
              <w:rPr>
                <w:rFonts w:eastAsia="Times New Roman"/>
                <w:spacing w:val="-1"/>
              </w:rPr>
              <w:t>/min</w:t>
            </w:r>
          </w:p>
        </w:tc>
      </w:tr>
      <w:tr w:rsidR="004F6020" w:rsidRPr="00D60FFD" w14:paraId="13B343A1" w14:textId="77777777" w:rsidTr="004F6020">
        <w:tc>
          <w:tcPr>
            <w:tcW w:w="860" w:type="pct"/>
            <w:vMerge/>
            <w:vAlign w:val="center"/>
          </w:tcPr>
          <w:p w14:paraId="63F5EB6C" w14:textId="77777777" w:rsidR="004F6020" w:rsidRPr="00D60FFD" w:rsidRDefault="004F6020" w:rsidP="004F6020">
            <w:pPr>
              <w:pStyle w:val="afffffb"/>
            </w:pPr>
          </w:p>
        </w:tc>
        <w:tc>
          <w:tcPr>
            <w:tcW w:w="629" w:type="pct"/>
            <w:vMerge/>
            <w:vAlign w:val="center"/>
          </w:tcPr>
          <w:p w14:paraId="6C557A81" w14:textId="77777777" w:rsidR="004F6020" w:rsidRPr="00D60FFD" w:rsidRDefault="004F6020" w:rsidP="004F6020">
            <w:pPr>
              <w:pStyle w:val="afffffb"/>
            </w:pPr>
          </w:p>
        </w:tc>
        <w:tc>
          <w:tcPr>
            <w:tcW w:w="1179" w:type="pct"/>
            <w:vAlign w:val="center"/>
          </w:tcPr>
          <w:p w14:paraId="26499E3A" w14:textId="77777777" w:rsidR="004F6020" w:rsidRPr="00D60FFD" w:rsidRDefault="004F6020" w:rsidP="004F6020">
            <w:pPr>
              <w:pStyle w:val="afffffb"/>
              <w:rPr>
                <w:rFonts w:eastAsia="Times New Roman"/>
              </w:rPr>
            </w:pPr>
            <w:r w:rsidRPr="00D60FFD">
              <w:t>大气毒性终点浓度</w:t>
            </w:r>
            <w:r w:rsidRPr="00D60FFD">
              <w:rPr>
                <w:rFonts w:eastAsia="Times New Roman"/>
              </w:rPr>
              <w:t>-1</w:t>
            </w:r>
          </w:p>
        </w:tc>
        <w:tc>
          <w:tcPr>
            <w:tcW w:w="629" w:type="pct"/>
            <w:vAlign w:val="center"/>
          </w:tcPr>
          <w:p w14:paraId="175ABB01" w14:textId="77777777" w:rsidR="004F6020" w:rsidRPr="00D60FFD" w:rsidRDefault="004F6020" w:rsidP="004F6020">
            <w:pPr>
              <w:pStyle w:val="afffffb"/>
              <w:rPr>
                <w:color w:val="000000" w:themeColor="text1"/>
              </w:rPr>
            </w:pPr>
            <w:r w:rsidRPr="00D60FFD">
              <w:rPr>
                <w:rFonts w:hint="eastAsia"/>
                <w:color w:val="000000" w:themeColor="text1"/>
              </w:rPr>
              <w:t>3</w:t>
            </w:r>
            <w:r w:rsidRPr="00D60FFD">
              <w:rPr>
                <w:color w:val="000000" w:themeColor="text1"/>
              </w:rPr>
              <w:t>80</w:t>
            </w:r>
          </w:p>
          <w:p w14:paraId="6C3D56FE" w14:textId="0EC4D129" w:rsidR="004F6020" w:rsidRPr="00D60FFD" w:rsidRDefault="004F6020" w:rsidP="004F6020">
            <w:pPr>
              <w:pStyle w:val="afffffb"/>
            </w:pPr>
            <w:r w:rsidRPr="00D60FFD">
              <w:rPr>
                <w:color w:val="000000" w:themeColor="text1"/>
              </w:rPr>
              <w:t>79</w:t>
            </w:r>
          </w:p>
        </w:tc>
        <w:tc>
          <w:tcPr>
            <w:tcW w:w="901" w:type="pct"/>
            <w:gridSpan w:val="2"/>
            <w:vAlign w:val="center"/>
          </w:tcPr>
          <w:p w14:paraId="485CA20F" w14:textId="77777777" w:rsidR="004F6020" w:rsidRPr="00D60FFD" w:rsidRDefault="004F6020" w:rsidP="004F6020">
            <w:pPr>
              <w:pStyle w:val="afffffb"/>
              <w:rPr>
                <w:color w:val="FF0000"/>
              </w:rPr>
            </w:pPr>
            <w:r w:rsidRPr="00D60FFD">
              <w:rPr>
                <w:color w:val="FF0000"/>
              </w:rPr>
              <w:t>/</w:t>
            </w:r>
          </w:p>
          <w:p w14:paraId="7C76954F" w14:textId="24C1F22B" w:rsidR="004F6020" w:rsidRPr="00D60FFD" w:rsidRDefault="004F6020" w:rsidP="004F6020">
            <w:pPr>
              <w:pStyle w:val="afffffb"/>
            </w:pPr>
            <w:r w:rsidRPr="00D60FFD">
              <w:rPr>
                <w:rFonts w:hint="eastAsia"/>
                <w:color w:val="FF0000"/>
              </w:rPr>
              <w:t>/</w:t>
            </w:r>
          </w:p>
        </w:tc>
        <w:tc>
          <w:tcPr>
            <w:tcW w:w="801" w:type="pct"/>
            <w:gridSpan w:val="2"/>
            <w:vAlign w:val="center"/>
          </w:tcPr>
          <w:p w14:paraId="6C4AFC05" w14:textId="77777777" w:rsidR="004F6020" w:rsidRPr="00D60FFD" w:rsidRDefault="004F6020" w:rsidP="004F6020">
            <w:pPr>
              <w:pStyle w:val="afffffb"/>
            </w:pPr>
            <w:r w:rsidRPr="00D60FFD">
              <w:rPr>
                <w:rFonts w:hint="eastAsia"/>
              </w:rPr>
              <w:t>/</w:t>
            </w:r>
          </w:p>
        </w:tc>
      </w:tr>
      <w:tr w:rsidR="004F6020" w:rsidRPr="00D60FFD" w14:paraId="12442BE0" w14:textId="77777777" w:rsidTr="004F6020">
        <w:tc>
          <w:tcPr>
            <w:tcW w:w="860" w:type="pct"/>
            <w:vMerge/>
            <w:vAlign w:val="center"/>
          </w:tcPr>
          <w:p w14:paraId="5F363C0C" w14:textId="77777777" w:rsidR="004F6020" w:rsidRPr="00D60FFD" w:rsidRDefault="004F6020" w:rsidP="004F6020">
            <w:pPr>
              <w:pStyle w:val="afffffb"/>
            </w:pPr>
          </w:p>
        </w:tc>
        <w:tc>
          <w:tcPr>
            <w:tcW w:w="629" w:type="pct"/>
            <w:vMerge/>
            <w:vAlign w:val="center"/>
          </w:tcPr>
          <w:p w14:paraId="3EAA79EB" w14:textId="77777777" w:rsidR="004F6020" w:rsidRPr="00D60FFD" w:rsidRDefault="004F6020" w:rsidP="004F6020">
            <w:pPr>
              <w:pStyle w:val="afffffb"/>
            </w:pPr>
          </w:p>
        </w:tc>
        <w:tc>
          <w:tcPr>
            <w:tcW w:w="1179" w:type="pct"/>
            <w:vAlign w:val="center"/>
          </w:tcPr>
          <w:p w14:paraId="2D13F2E1" w14:textId="77777777" w:rsidR="004F6020" w:rsidRPr="00D60FFD" w:rsidRDefault="004F6020" w:rsidP="004F6020">
            <w:pPr>
              <w:pStyle w:val="afffffb"/>
              <w:rPr>
                <w:rFonts w:eastAsia="Times New Roman"/>
              </w:rPr>
            </w:pPr>
            <w:r w:rsidRPr="00D60FFD">
              <w:t>大气毒性终点浓度</w:t>
            </w:r>
            <w:r w:rsidRPr="00D60FFD">
              <w:rPr>
                <w:rFonts w:eastAsia="Times New Roman"/>
              </w:rPr>
              <w:t>-2</w:t>
            </w:r>
          </w:p>
        </w:tc>
        <w:tc>
          <w:tcPr>
            <w:tcW w:w="629" w:type="pct"/>
            <w:vAlign w:val="center"/>
          </w:tcPr>
          <w:p w14:paraId="128DE28D" w14:textId="77777777" w:rsidR="004F6020" w:rsidRPr="00D60FFD" w:rsidRDefault="004F6020" w:rsidP="004F6020">
            <w:pPr>
              <w:pStyle w:val="afffffb"/>
              <w:rPr>
                <w:color w:val="000000" w:themeColor="text1"/>
              </w:rPr>
            </w:pPr>
            <w:r w:rsidRPr="00D60FFD">
              <w:rPr>
                <w:rFonts w:hint="eastAsia"/>
                <w:color w:val="000000" w:themeColor="text1"/>
              </w:rPr>
              <w:t>9</w:t>
            </w:r>
            <w:r w:rsidRPr="00D60FFD">
              <w:rPr>
                <w:color w:val="000000" w:themeColor="text1"/>
              </w:rPr>
              <w:t>5</w:t>
            </w:r>
          </w:p>
          <w:p w14:paraId="1076937C" w14:textId="6838E64E" w:rsidR="004F6020" w:rsidRPr="00D60FFD" w:rsidRDefault="004F6020" w:rsidP="004F6020">
            <w:pPr>
              <w:pStyle w:val="afffffb"/>
              <w:rPr>
                <w:color w:val="FF0000"/>
              </w:rPr>
            </w:pPr>
            <w:r w:rsidRPr="00D60FFD">
              <w:rPr>
                <w:color w:val="000000" w:themeColor="text1"/>
              </w:rPr>
              <w:t>2</w:t>
            </w:r>
          </w:p>
        </w:tc>
        <w:tc>
          <w:tcPr>
            <w:tcW w:w="901" w:type="pct"/>
            <w:gridSpan w:val="2"/>
            <w:vAlign w:val="center"/>
          </w:tcPr>
          <w:p w14:paraId="62CFFF9D" w14:textId="77777777" w:rsidR="004F6020" w:rsidRPr="00D60FFD" w:rsidRDefault="004F6020" w:rsidP="004F6020">
            <w:pPr>
              <w:pStyle w:val="afffffb"/>
              <w:rPr>
                <w:color w:val="FF0000"/>
              </w:rPr>
            </w:pPr>
            <w:r w:rsidRPr="00D60FFD">
              <w:rPr>
                <w:color w:val="FF0000"/>
              </w:rPr>
              <w:t>/</w:t>
            </w:r>
          </w:p>
          <w:p w14:paraId="3FD6ED74" w14:textId="608E1901" w:rsidR="004F6020" w:rsidRPr="00D60FFD" w:rsidRDefault="004F6020" w:rsidP="004F6020">
            <w:pPr>
              <w:pStyle w:val="afffffb"/>
              <w:rPr>
                <w:color w:val="FF0000"/>
              </w:rPr>
            </w:pPr>
            <w:r w:rsidRPr="00D60FFD">
              <w:rPr>
                <w:color w:val="FF0000"/>
              </w:rPr>
              <w:t>/</w:t>
            </w:r>
          </w:p>
        </w:tc>
        <w:tc>
          <w:tcPr>
            <w:tcW w:w="801" w:type="pct"/>
            <w:gridSpan w:val="2"/>
            <w:vAlign w:val="center"/>
          </w:tcPr>
          <w:p w14:paraId="33605907" w14:textId="77777777" w:rsidR="004F6020" w:rsidRPr="00D60FFD" w:rsidRDefault="004F6020" w:rsidP="004F6020">
            <w:pPr>
              <w:pStyle w:val="afffffb"/>
            </w:pPr>
            <w:r w:rsidRPr="00D60FFD">
              <w:rPr>
                <w:rFonts w:hint="eastAsia"/>
              </w:rPr>
              <w:t>/</w:t>
            </w:r>
          </w:p>
        </w:tc>
      </w:tr>
      <w:tr w:rsidR="00055628" w:rsidRPr="00D60FFD" w14:paraId="1932573C" w14:textId="77777777" w:rsidTr="004F6020">
        <w:tc>
          <w:tcPr>
            <w:tcW w:w="860" w:type="pct"/>
            <w:vMerge/>
            <w:vAlign w:val="center"/>
          </w:tcPr>
          <w:p w14:paraId="5C53EB0B" w14:textId="77777777" w:rsidR="00055628" w:rsidRPr="00D60FFD" w:rsidRDefault="00055628" w:rsidP="003D72B2">
            <w:pPr>
              <w:pStyle w:val="afffffb"/>
            </w:pPr>
          </w:p>
        </w:tc>
        <w:tc>
          <w:tcPr>
            <w:tcW w:w="629" w:type="pct"/>
            <w:vMerge/>
            <w:vAlign w:val="center"/>
          </w:tcPr>
          <w:p w14:paraId="1A6CE774" w14:textId="77777777" w:rsidR="00055628" w:rsidRPr="00D60FFD" w:rsidRDefault="00055628" w:rsidP="003D72B2">
            <w:pPr>
              <w:pStyle w:val="afffffb"/>
            </w:pPr>
          </w:p>
        </w:tc>
        <w:tc>
          <w:tcPr>
            <w:tcW w:w="1179" w:type="pct"/>
            <w:vAlign w:val="center"/>
          </w:tcPr>
          <w:p w14:paraId="5EF81A8A" w14:textId="77777777" w:rsidR="00055628" w:rsidRPr="00D60FFD" w:rsidRDefault="00055628" w:rsidP="003D72B2">
            <w:pPr>
              <w:pStyle w:val="afffffb"/>
            </w:pPr>
            <w:r w:rsidRPr="00D60FFD">
              <w:t>敏感目标名称</w:t>
            </w:r>
          </w:p>
        </w:tc>
        <w:tc>
          <w:tcPr>
            <w:tcW w:w="629" w:type="pct"/>
            <w:vAlign w:val="center"/>
          </w:tcPr>
          <w:p w14:paraId="6F1F1252" w14:textId="77777777" w:rsidR="00055628" w:rsidRPr="00D60FFD" w:rsidRDefault="00055628" w:rsidP="003D72B2">
            <w:pPr>
              <w:pStyle w:val="afffffb"/>
              <w:rPr>
                <w:rFonts w:eastAsia="Times New Roman"/>
              </w:rPr>
            </w:pPr>
            <w:r w:rsidRPr="00D60FFD">
              <w:rPr>
                <w:spacing w:val="-1"/>
              </w:rPr>
              <w:t>超标时间</w:t>
            </w:r>
            <w:r w:rsidRPr="00D60FFD">
              <w:rPr>
                <w:rFonts w:eastAsia="Times New Roman"/>
                <w:spacing w:val="-1"/>
              </w:rPr>
              <w:t>/min</w:t>
            </w:r>
          </w:p>
        </w:tc>
        <w:tc>
          <w:tcPr>
            <w:tcW w:w="901" w:type="pct"/>
            <w:gridSpan w:val="2"/>
            <w:vAlign w:val="center"/>
          </w:tcPr>
          <w:p w14:paraId="160ECD1A" w14:textId="77777777" w:rsidR="00055628" w:rsidRPr="00D60FFD" w:rsidRDefault="00055628" w:rsidP="003D72B2">
            <w:pPr>
              <w:pStyle w:val="afffffb"/>
              <w:rPr>
                <w:rFonts w:eastAsia="Times New Roman"/>
              </w:rPr>
            </w:pPr>
            <w:r w:rsidRPr="00D60FFD">
              <w:rPr>
                <w:spacing w:val="-1"/>
              </w:rPr>
              <w:t>超标持续时间</w:t>
            </w:r>
            <w:r w:rsidRPr="00D60FFD">
              <w:rPr>
                <w:rFonts w:eastAsia="Times New Roman"/>
                <w:spacing w:val="-1"/>
              </w:rPr>
              <w:t>/min</w:t>
            </w:r>
          </w:p>
        </w:tc>
        <w:tc>
          <w:tcPr>
            <w:tcW w:w="801" w:type="pct"/>
            <w:gridSpan w:val="2"/>
            <w:vAlign w:val="center"/>
          </w:tcPr>
          <w:p w14:paraId="50DF14EB" w14:textId="77777777" w:rsidR="00055628" w:rsidRPr="00D60FFD" w:rsidRDefault="00055628" w:rsidP="003D72B2">
            <w:pPr>
              <w:pStyle w:val="afffffb"/>
              <w:rPr>
                <w:rFonts w:eastAsia="Times New Roman"/>
              </w:rPr>
            </w:pPr>
            <w:r w:rsidRPr="00D60FFD">
              <w:rPr>
                <w:spacing w:val="-1"/>
              </w:rPr>
              <w:t>最大浓度</w:t>
            </w:r>
            <w:r w:rsidRPr="00D60FFD">
              <w:rPr>
                <w:rFonts w:eastAsia="Times New Roman"/>
                <w:spacing w:val="-1"/>
              </w:rPr>
              <w:t>/(mg/m</w:t>
            </w:r>
            <w:r w:rsidRPr="00D60FFD">
              <w:rPr>
                <w:vertAlign w:val="superscript"/>
              </w:rPr>
              <w:t>3</w:t>
            </w:r>
            <w:r w:rsidRPr="00D60FFD">
              <w:rPr>
                <w:rFonts w:eastAsia="Times New Roman"/>
                <w:spacing w:val="-1"/>
              </w:rPr>
              <w:t>)</w:t>
            </w:r>
          </w:p>
        </w:tc>
      </w:tr>
      <w:tr w:rsidR="00055628" w:rsidRPr="00D60FFD" w14:paraId="1F06F1B5" w14:textId="77777777" w:rsidTr="004F6020">
        <w:tc>
          <w:tcPr>
            <w:tcW w:w="860" w:type="pct"/>
            <w:vMerge/>
            <w:vAlign w:val="center"/>
          </w:tcPr>
          <w:p w14:paraId="3B4966CC" w14:textId="77777777" w:rsidR="00055628" w:rsidRPr="00D60FFD" w:rsidRDefault="00055628" w:rsidP="003D72B2">
            <w:pPr>
              <w:pStyle w:val="afffffb"/>
            </w:pPr>
          </w:p>
        </w:tc>
        <w:tc>
          <w:tcPr>
            <w:tcW w:w="629" w:type="pct"/>
            <w:vMerge/>
            <w:vAlign w:val="center"/>
          </w:tcPr>
          <w:p w14:paraId="09F97D53" w14:textId="77777777" w:rsidR="00055628" w:rsidRPr="00D60FFD" w:rsidRDefault="00055628" w:rsidP="003D72B2">
            <w:pPr>
              <w:pStyle w:val="afffffb"/>
            </w:pPr>
          </w:p>
        </w:tc>
        <w:tc>
          <w:tcPr>
            <w:tcW w:w="1179" w:type="pct"/>
            <w:vAlign w:val="center"/>
          </w:tcPr>
          <w:p w14:paraId="43498B21" w14:textId="77777777" w:rsidR="00055628" w:rsidRPr="00D60FFD" w:rsidRDefault="00055628" w:rsidP="003D72B2">
            <w:pPr>
              <w:pStyle w:val="afffffb"/>
            </w:pPr>
            <w:r w:rsidRPr="00D60FFD">
              <w:rPr>
                <w:rFonts w:hint="eastAsia"/>
              </w:rPr>
              <w:t>/</w:t>
            </w:r>
          </w:p>
        </w:tc>
        <w:tc>
          <w:tcPr>
            <w:tcW w:w="629" w:type="pct"/>
            <w:vAlign w:val="center"/>
          </w:tcPr>
          <w:p w14:paraId="776B50BE" w14:textId="77777777" w:rsidR="00055628" w:rsidRPr="00D60FFD" w:rsidRDefault="00055628" w:rsidP="003D72B2">
            <w:pPr>
              <w:pStyle w:val="afffffb"/>
            </w:pPr>
            <w:r w:rsidRPr="00D60FFD">
              <w:rPr>
                <w:rFonts w:hint="eastAsia"/>
              </w:rPr>
              <w:t>/</w:t>
            </w:r>
          </w:p>
        </w:tc>
        <w:tc>
          <w:tcPr>
            <w:tcW w:w="901" w:type="pct"/>
            <w:gridSpan w:val="2"/>
            <w:vAlign w:val="center"/>
          </w:tcPr>
          <w:p w14:paraId="6B058E78" w14:textId="77777777" w:rsidR="00055628" w:rsidRPr="00D60FFD" w:rsidRDefault="00055628" w:rsidP="003D72B2">
            <w:pPr>
              <w:pStyle w:val="afffffb"/>
            </w:pPr>
            <w:r w:rsidRPr="00D60FFD">
              <w:rPr>
                <w:rFonts w:hint="eastAsia"/>
              </w:rPr>
              <w:t>/</w:t>
            </w:r>
          </w:p>
        </w:tc>
        <w:tc>
          <w:tcPr>
            <w:tcW w:w="801" w:type="pct"/>
            <w:gridSpan w:val="2"/>
            <w:vAlign w:val="center"/>
          </w:tcPr>
          <w:p w14:paraId="4F377EC4" w14:textId="77777777" w:rsidR="00055628" w:rsidRPr="00D60FFD" w:rsidRDefault="00055628" w:rsidP="003D72B2">
            <w:pPr>
              <w:pStyle w:val="afffffb"/>
            </w:pPr>
            <w:r w:rsidRPr="00D60FFD">
              <w:rPr>
                <w:rFonts w:hint="eastAsia"/>
              </w:rPr>
              <w:t>/</w:t>
            </w:r>
          </w:p>
        </w:tc>
      </w:tr>
      <w:tr w:rsidR="00055628" w:rsidRPr="00D60FFD" w14:paraId="0781A0D8" w14:textId="77777777" w:rsidTr="004F6020">
        <w:tc>
          <w:tcPr>
            <w:tcW w:w="860" w:type="pct"/>
            <w:vMerge w:val="restart"/>
            <w:vAlign w:val="center"/>
          </w:tcPr>
          <w:p w14:paraId="687371B0" w14:textId="77777777" w:rsidR="00055628" w:rsidRPr="00D60FFD" w:rsidRDefault="00055628" w:rsidP="003D72B2">
            <w:pPr>
              <w:pStyle w:val="afffffb"/>
            </w:pPr>
            <w:r w:rsidRPr="00D60FFD">
              <w:t>地表水</w:t>
            </w:r>
          </w:p>
        </w:tc>
        <w:tc>
          <w:tcPr>
            <w:tcW w:w="629" w:type="pct"/>
            <w:vAlign w:val="center"/>
          </w:tcPr>
          <w:p w14:paraId="2FDD4AF9" w14:textId="77777777" w:rsidR="00055628" w:rsidRPr="00D60FFD" w:rsidRDefault="00055628" w:rsidP="003D72B2">
            <w:pPr>
              <w:pStyle w:val="afffffb"/>
            </w:pPr>
            <w:r w:rsidRPr="00D60FFD">
              <w:t>危险</w:t>
            </w:r>
          </w:p>
          <w:p w14:paraId="57920AB9" w14:textId="77777777" w:rsidR="00055628" w:rsidRPr="00D60FFD" w:rsidRDefault="00055628" w:rsidP="003D72B2">
            <w:pPr>
              <w:pStyle w:val="afffffb"/>
            </w:pPr>
            <w:r w:rsidRPr="00D60FFD">
              <w:t>物质</w:t>
            </w:r>
          </w:p>
        </w:tc>
        <w:tc>
          <w:tcPr>
            <w:tcW w:w="3511" w:type="pct"/>
            <w:gridSpan w:val="6"/>
            <w:vAlign w:val="center"/>
          </w:tcPr>
          <w:p w14:paraId="18B23400" w14:textId="77777777" w:rsidR="00055628" w:rsidRPr="00D60FFD" w:rsidRDefault="00055628" w:rsidP="003D72B2">
            <w:pPr>
              <w:pStyle w:val="afffffb"/>
              <w:rPr>
                <w:rFonts w:eastAsia="Times New Roman"/>
              </w:rPr>
            </w:pPr>
            <w:r w:rsidRPr="00D60FFD">
              <w:t>地表水环境影响</w:t>
            </w:r>
            <w:r w:rsidRPr="00D60FFD">
              <w:rPr>
                <w:rFonts w:hint="eastAsia"/>
                <w:vertAlign w:val="superscript"/>
              </w:rPr>
              <w:t>b</w:t>
            </w:r>
          </w:p>
        </w:tc>
      </w:tr>
      <w:tr w:rsidR="00055628" w:rsidRPr="00D60FFD" w14:paraId="3611C678" w14:textId="77777777" w:rsidTr="004F6020">
        <w:tc>
          <w:tcPr>
            <w:tcW w:w="860" w:type="pct"/>
            <w:vMerge/>
            <w:vAlign w:val="center"/>
          </w:tcPr>
          <w:p w14:paraId="130444D4" w14:textId="77777777" w:rsidR="00055628" w:rsidRPr="00D60FFD" w:rsidRDefault="00055628" w:rsidP="003D72B2">
            <w:pPr>
              <w:pStyle w:val="afffffb"/>
            </w:pPr>
          </w:p>
        </w:tc>
        <w:tc>
          <w:tcPr>
            <w:tcW w:w="629" w:type="pct"/>
            <w:vMerge w:val="restart"/>
            <w:vAlign w:val="center"/>
          </w:tcPr>
          <w:p w14:paraId="25D141FF" w14:textId="77777777" w:rsidR="00055628" w:rsidRPr="00D60FFD" w:rsidRDefault="00055628" w:rsidP="003D72B2">
            <w:pPr>
              <w:pStyle w:val="afffffb"/>
            </w:pPr>
            <w:r w:rsidRPr="00D60FFD">
              <w:t>/</w:t>
            </w:r>
          </w:p>
        </w:tc>
        <w:tc>
          <w:tcPr>
            <w:tcW w:w="1179" w:type="pct"/>
            <w:vAlign w:val="center"/>
          </w:tcPr>
          <w:p w14:paraId="67DDAA54" w14:textId="77777777" w:rsidR="00055628" w:rsidRPr="00D60FFD" w:rsidRDefault="00055628" w:rsidP="003D72B2">
            <w:pPr>
              <w:pStyle w:val="afffffb"/>
            </w:pPr>
            <w:r w:rsidRPr="00D60FFD">
              <w:t>受纳水体名称</w:t>
            </w:r>
          </w:p>
        </w:tc>
        <w:tc>
          <w:tcPr>
            <w:tcW w:w="1100" w:type="pct"/>
            <w:gridSpan w:val="2"/>
            <w:vAlign w:val="center"/>
          </w:tcPr>
          <w:p w14:paraId="3DDC386D" w14:textId="77777777" w:rsidR="00055628" w:rsidRPr="00D60FFD" w:rsidRDefault="00055628" w:rsidP="003D72B2">
            <w:pPr>
              <w:pStyle w:val="afffffb"/>
              <w:rPr>
                <w:rFonts w:eastAsia="Times New Roman"/>
              </w:rPr>
            </w:pPr>
            <w:r w:rsidRPr="00D60FFD">
              <w:t>最远超标距离</w:t>
            </w:r>
            <w:r w:rsidRPr="00D60FFD">
              <w:rPr>
                <w:rFonts w:eastAsia="Times New Roman"/>
              </w:rPr>
              <w:t>/m</w:t>
            </w:r>
          </w:p>
        </w:tc>
        <w:tc>
          <w:tcPr>
            <w:tcW w:w="1231" w:type="pct"/>
            <w:gridSpan w:val="3"/>
            <w:vAlign w:val="center"/>
          </w:tcPr>
          <w:p w14:paraId="446D7441" w14:textId="77777777" w:rsidR="00055628" w:rsidRPr="00D60FFD" w:rsidRDefault="00055628" w:rsidP="003D72B2">
            <w:pPr>
              <w:pStyle w:val="afffffb"/>
              <w:rPr>
                <w:rFonts w:eastAsia="Times New Roman"/>
              </w:rPr>
            </w:pPr>
            <w:r w:rsidRPr="00D60FFD">
              <w:t>最远超标距离到达时间</w:t>
            </w:r>
            <w:r w:rsidRPr="00D60FFD">
              <w:rPr>
                <w:rFonts w:eastAsia="Times New Roman"/>
              </w:rPr>
              <w:t>/h</w:t>
            </w:r>
          </w:p>
        </w:tc>
      </w:tr>
      <w:tr w:rsidR="00055628" w:rsidRPr="00D60FFD" w14:paraId="5C0AED47" w14:textId="77777777" w:rsidTr="004F6020">
        <w:tc>
          <w:tcPr>
            <w:tcW w:w="860" w:type="pct"/>
            <w:vMerge/>
            <w:vAlign w:val="center"/>
          </w:tcPr>
          <w:p w14:paraId="62F7AFCD" w14:textId="77777777" w:rsidR="00055628" w:rsidRPr="00D60FFD" w:rsidRDefault="00055628" w:rsidP="003D72B2">
            <w:pPr>
              <w:pStyle w:val="afffffb"/>
            </w:pPr>
          </w:p>
        </w:tc>
        <w:tc>
          <w:tcPr>
            <w:tcW w:w="629" w:type="pct"/>
            <w:vMerge/>
            <w:vAlign w:val="center"/>
          </w:tcPr>
          <w:p w14:paraId="53202CE1" w14:textId="77777777" w:rsidR="00055628" w:rsidRPr="00D60FFD" w:rsidRDefault="00055628" w:rsidP="003D72B2">
            <w:pPr>
              <w:pStyle w:val="afffffb"/>
            </w:pPr>
          </w:p>
        </w:tc>
        <w:tc>
          <w:tcPr>
            <w:tcW w:w="1179" w:type="pct"/>
            <w:vAlign w:val="center"/>
          </w:tcPr>
          <w:p w14:paraId="146692AD" w14:textId="77777777" w:rsidR="00055628" w:rsidRPr="00D60FFD" w:rsidRDefault="00055628" w:rsidP="003D72B2">
            <w:pPr>
              <w:pStyle w:val="afffffb"/>
            </w:pPr>
            <w:r w:rsidRPr="00D60FFD">
              <w:rPr>
                <w:rFonts w:hint="eastAsia"/>
              </w:rPr>
              <w:t>/</w:t>
            </w:r>
          </w:p>
        </w:tc>
        <w:tc>
          <w:tcPr>
            <w:tcW w:w="1100" w:type="pct"/>
            <w:gridSpan w:val="2"/>
            <w:vAlign w:val="center"/>
          </w:tcPr>
          <w:p w14:paraId="3E15AFA5" w14:textId="77777777" w:rsidR="00055628" w:rsidRPr="00D60FFD" w:rsidRDefault="00055628" w:rsidP="003D72B2">
            <w:pPr>
              <w:pStyle w:val="afffffb"/>
            </w:pPr>
            <w:r w:rsidRPr="00D60FFD">
              <w:rPr>
                <w:rFonts w:hint="eastAsia"/>
              </w:rPr>
              <w:t>/</w:t>
            </w:r>
          </w:p>
        </w:tc>
        <w:tc>
          <w:tcPr>
            <w:tcW w:w="1231" w:type="pct"/>
            <w:gridSpan w:val="3"/>
            <w:vAlign w:val="center"/>
          </w:tcPr>
          <w:p w14:paraId="61001AA4" w14:textId="77777777" w:rsidR="00055628" w:rsidRPr="00D60FFD" w:rsidRDefault="00055628" w:rsidP="003D72B2">
            <w:pPr>
              <w:pStyle w:val="afffffb"/>
            </w:pPr>
            <w:r w:rsidRPr="00D60FFD">
              <w:rPr>
                <w:rFonts w:hint="eastAsia"/>
              </w:rPr>
              <w:t>/</w:t>
            </w:r>
          </w:p>
        </w:tc>
      </w:tr>
      <w:tr w:rsidR="00055628" w:rsidRPr="00D60FFD" w14:paraId="7AC4B7DF" w14:textId="77777777" w:rsidTr="004F6020">
        <w:tc>
          <w:tcPr>
            <w:tcW w:w="860" w:type="pct"/>
            <w:vMerge/>
            <w:vAlign w:val="center"/>
          </w:tcPr>
          <w:p w14:paraId="2A3DA59F" w14:textId="77777777" w:rsidR="00055628" w:rsidRPr="00D60FFD" w:rsidRDefault="00055628" w:rsidP="003D72B2">
            <w:pPr>
              <w:pStyle w:val="afffffb"/>
            </w:pPr>
          </w:p>
        </w:tc>
        <w:tc>
          <w:tcPr>
            <w:tcW w:w="629" w:type="pct"/>
            <w:vMerge/>
            <w:vAlign w:val="center"/>
          </w:tcPr>
          <w:p w14:paraId="1A077CA9" w14:textId="77777777" w:rsidR="00055628" w:rsidRPr="00D60FFD" w:rsidRDefault="00055628" w:rsidP="003D72B2">
            <w:pPr>
              <w:pStyle w:val="afffffb"/>
            </w:pPr>
          </w:p>
        </w:tc>
        <w:tc>
          <w:tcPr>
            <w:tcW w:w="1179" w:type="pct"/>
            <w:vAlign w:val="center"/>
          </w:tcPr>
          <w:p w14:paraId="2C462634" w14:textId="77777777" w:rsidR="00055628" w:rsidRPr="00D60FFD" w:rsidRDefault="00055628" w:rsidP="003D72B2">
            <w:pPr>
              <w:pStyle w:val="afffffb"/>
            </w:pPr>
            <w:r w:rsidRPr="00D60FFD">
              <w:t>敏感目标名称</w:t>
            </w:r>
          </w:p>
        </w:tc>
        <w:tc>
          <w:tcPr>
            <w:tcW w:w="629" w:type="pct"/>
            <w:vAlign w:val="center"/>
          </w:tcPr>
          <w:p w14:paraId="1A346552" w14:textId="77777777" w:rsidR="00055628" w:rsidRPr="00D60FFD" w:rsidRDefault="00055628" w:rsidP="003D72B2">
            <w:pPr>
              <w:pStyle w:val="afffffb"/>
              <w:rPr>
                <w:rFonts w:eastAsia="Times New Roman"/>
              </w:rPr>
            </w:pPr>
            <w:r w:rsidRPr="00D60FFD">
              <w:t>到达时间</w:t>
            </w:r>
            <w:r w:rsidRPr="00D60FFD">
              <w:rPr>
                <w:rFonts w:eastAsia="Times New Roman"/>
              </w:rPr>
              <w:t>/h</w:t>
            </w:r>
          </w:p>
        </w:tc>
        <w:tc>
          <w:tcPr>
            <w:tcW w:w="471" w:type="pct"/>
            <w:vAlign w:val="center"/>
          </w:tcPr>
          <w:p w14:paraId="671FB8C1" w14:textId="77777777" w:rsidR="00055628" w:rsidRPr="00D60FFD" w:rsidRDefault="00055628" w:rsidP="003D72B2">
            <w:pPr>
              <w:pStyle w:val="afffffb"/>
              <w:rPr>
                <w:rFonts w:eastAsia="Times New Roman"/>
              </w:rPr>
            </w:pPr>
            <w:r w:rsidRPr="00D60FFD">
              <w:t>超标时间</w:t>
            </w:r>
            <w:r w:rsidRPr="00D60FFD">
              <w:rPr>
                <w:rFonts w:eastAsia="Times New Roman"/>
              </w:rPr>
              <w:t>/h</w:t>
            </w:r>
          </w:p>
        </w:tc>
        <w:tc>
          <w:tcPr>
            <w:tcW w:w="602" w:type="pct"/>
            <w:gridSpan w:val="2"/>
            <w:vAlign w:val="center"/>
          </w:tcPr>
          <w:p w14:paraId="46FFA645" w14:textId="77777777" w:rsidR="00055628" w:rsidRPr="00D60FFD" w:rsidRDefault="00055628" w:rsidP="003D72B2">
            <w:pPr>
              <w:pStyle w:val="afffffb"/>
              <w:rPr>
                <w:rFonts w:eastAsia="Times New Roman"/>
              </w:rPr>
            </w:pPr>
            <w:r w:rsidRPr="00D60FFD">
              <w:t>超标持续</w:t>
            </w:r>
            <w:r w:rsidRPr="00D60FFD">
              <w:t xml:space="preserve"> </w:t>
            </w:r>
            <w:r w:rsidRPr="00D60FFD">
              <w:t>时间</w:t>
            </w:r>
            <w:r w:rsidRPr="00D60FFD">
              <w:rPr>
                <w:rFonts w:eastAsia="Times New Roman"/>
              </w:rPr>
              <w:t>/h</w:t>
            </w:r>
          </w:p>
        </w:tc>
        <w:tc>
          <w:tcPr>
            <w:tcW w:w="629" w:type="pct"/>
            <w:vAlign w:val="center"/>
          </w:tcPr>
          <w:p w14:paraId="589A7CF5" w14:textId="77777777" w:rsidR="00055628" w:rsidRPr="00D60FFD" w:rsidRDefault="00055628" w:rsidP="003D72B2">
            <w:pPr>
              <w:pStyle w:val="afffffb"/>
            </w:pPr>
            <w:r w:rsidRPr="00D60FFD">
              <w:t>最大浓度</w:t>
            </w:r>
          </w:p>
          <w:p w14:paraId="39B89F51" w14:textId="77777777" w:rsidR="00055628" w:rsidRPr="00D60FFD" w:rsidRDefault="00055628" w:rsidP="003D72B2">
            <w:pPr>
              <w:pStyle w:val="afffffb"/>
              <w:rPr>
                <w:rFonts w:eastAsia="Times New Roman"/>
              </w:rPr>
            </w:pPr>
            <w:r w:rsidRPr="00D60FFD">
              <w:rPr>
                <w:spacing w:val="-1"/>
              </w:rPr>
              <w:t>/(mg/L)</w:t>
            </w:r>
          </w:p>
        </w:tc>
      </w:tr>
      <w:tr w:rsidR="00055628" w:rsidRPr="00D60FFD" w14:paraId="072A0625" w14:textId="77777777" w:rsidTr="004F6020">
        <w:tc>
          <w:tcPr>
            <w:tcW w:w="860" w:type="pct"/>
            <w:vMerge/>
            <w:vAlign w:val="center"/>
          </w:tcPr>
          <w:p w14:paraId="67CED0DB" w14:textId="77777777" w:rsidR="00055628" w:rsidRPr="00D60FFD" w:rsidRDefault="00055628" w:rsidP="003D72B2">
            <w:pPr>
              <w:pStyle w:val="afffffb"/>
            </w:pPr>
          </w:p>
        </w:tc>
        <w:tc>
          <w:tcPr>
            <w:tcW w:w="629" w:type="pct"/>
            <w:vMerge/>
            <w:vAlign w:val="center"/>
          </w:tcPr>
          <w:p w14:paraId="042F62AA" w14:textId="77777777" w:rsidR="00055628" w:rsidRPr="00D60FFD" w:rsidRDefault="00055628" w:rsidP="003D72B2">
            <w:pPr>
              <w:pStyle w:val="afffffb"/>
            </w:pPr>
          </w:p>
        </w:tc>
        <w:tc>
          <w:tcPr>
            <w:tcW w:w="1179" w:type="pct"/>
            <w:vAlign w:val="center"/>
          </w:tcPr>
          <w:p w14:paraId="28E8C5F6" w14:textId="77777777" w:rsidR="00055628" w:rsidRPr="00D60FFD" w:rsidRDefault="00055628" w:rsidP="003D72B2">
            <w:pPr>
              <w:pStyle w:val="afffffb"/>
            </w:pPr>
            <w:r w:rsidRPr="00D60FFD">
              <w:rPr>
                <w:rFonts w:hint="eastAsia"/>
              </w:rPr>
              <w:t>/</w:t>
            </w:r>
          </w:p>
        </w:tc>
        <w:tc>
          <w:tcPr>
            <w:tcW w:w="629" w:type="pct"/>
            <w:vAlign w:val="center"/>
          </w:tcPr>
          <w:p w14:paraId="04FF3CAC" w14:textId="77777777" w:rsidR="00055628" w:rsidRPr="00D60FFD" w:rsidRDefault="00055628" w:rsidP="003D72B2">
            <w:pPr>
              <w:pStyle w:val="afffffb"/>
            </w:pPr>
            <w:r w:rsidRPr="00D60FFD">
              <w:rPr>
                <w:rFonts w:hint="eastAsia"/>
              </w:rPr>
              <w:t>/</w:t>
            </w:r>
          </w:p>
        </w:tc>
        <w:tc>
          <w:tcPr>
            <w:tcW w:w="471" w:type="pct"/>
            <w:vAlign w:val="center"/>
          </w:tcPr>
          <w:p w14:paraId="4EC73ED7" w14:textId="77777777" w:rsidR="00055628" w:rsidRPr="00D60FFD" w:rsidRDefault="00055628" w:rsidP="003D72B2">
            <w:pPr>
              <w:pStyle w:val="afffffb"/>
            </w:pPr>
            <w:r w:rsidRPr="00D60FFD">
              <w:rPr>
                <w:rFonts w:hint="eastAsia"/>
              </w:rPr>
              <w:t>/</w:t>
            </w:r>
          </w:p>
        </w:tc>
        <w:tc>
          <w:tcPr>
            <w:tcW w:w="602" w:type="pct"/>
            <w:gridSpan w:val="2"/>
            <w:vAlign w:val="center"/>
          </w:tcPr>
          <w:p w14:paraId="4CC2AC53" w14:textId="77777777" w:rsidR="00055628" w:rsidRPr="00D60FFD" w:rsidRDefault="00055628" w:rsidP="003D72B2">
            <w:pPr>
              <w:pStyle w:val="afffffb"/>
            </w:pPr>
            <w:r w:rsidRPr="00D60FFD">
              <w:rPr>
                <w:rFonts w:hint="eastAsia"/>
              </w:rPr>
              <w:t>/</w:t>
            </w:r>
          </w:p>
        </w:tc>
        <w:tc>
          <w:tcPr>
            <w:tcW w:w="629" w:type="pct"/>
            <w:vAlign w:val="center"/>
          </w:tcPr>
          <w:p w14:paraId="6359CD68" w14:textId="77777777" w:rsidR="00055628" w:rsidRPr="00D60FFD" w:rsidRDefault="00055628" w:rsidP="003D72B2">
            <w:pPr>
              <w:pStyle w:val="afffffb"/>
            </w:pPr>
            <w:r w:rsidRPr="00D60FFD">
              <w:rPr>
                <w:rFonts w:hint="eastAsia"/>
              </w:rPr>
              <w:t>/</w:t>
            </w:r>
          </w:p>
        </w:tc>
      </w:tr>
      <w:tr w:rsidR="00055628" w:rsidRPr="00D60FFD" w14:paraId="1CB87762" w14:textId="77777777" w:rsidTr="004F6020">
        <w:tc>
          <w:tcPr>
            <w:tcW w:w="860" w:type="pct"/>
            <w:vMerge w:val="restart"/>
            <w:vAlign w:val="center"/>
          </w:tcPr>
          <w:p w14:paraId="723A7A7A" w14:textId="77777777" w:rsidR="00055628" w:rsidRPr="00D60FFD" w:rsidRDefault="00055628" w:rsidP="003D72B2">
            <w:pPr>
              <w:pStyle w:val="afffffb"/>
            </w:pPr>
            <w:r w:rsidRPr="00D60FFD">
              <w:t>地下水</w:t>
            </w:r>
          </w:p>
        </w:tc>
        <w:tc>
          <w:tcPr>
            <w:tcW w:w="629" w:type="pct"/>
            <w:vAlign w:val="center"/>
          </w:tcPr>
          <w:p w14:paraId="48798DA3" w14:textId="77777777" w:rsidR="00055628" w:rsidRPr="00D60FFD" w:rsidRDefault="00055628" w:rsidP="003D72B2">
            <w:pPr>
              <w:pStyle w:val="afffffb"/>
            </w:pPr>
            <w:r w:rsidRPr="00D60FFD">
              <w:t>危险</w:t>
            </w:r>
          </w:p>
          <w:p w14:paraId="7A3B6EAB" w14:textId="77777777" w:rsidR="00055628" w:rsidRPr="00D60FFD" w:rsidRDefault="00055628" w:rsidP="003D72B2">
            <w:pPr>
              <w:pStyle w:val="afffffb"/>
            </w:pPr>
            <w:r w:rsidRPr="00D60FFD">
              <w:t>物质</w:t>
            </w:r>
          </w:p>
        </w:tc>
        <w:tc>
          <w:tcPr>
            <w:tcW w:w="3511" w:type="pct"/>
            <w:gridSpan w:val="6"/>
            <w:vAlign w:val="center"/>
          </w:tcPr>
          <w:p w14:paraId="551188C3" w14:textId="77777777" w:rsidR="00055628" w:rsidRPr="00D60FFD" w:rsidRDefault="00055628" w:rsidP="003D72B2">
            <w:pPr>
              <w:pStyle w:val="afffffb"/>
            </w:pPr>
            <w:r w:rsidRPr="00D60FFD">
              <w:t>地下水环境影响</w:t>
            </w:r>
          </w:p>
        </w:tc>
      </w:tr>
      <w:tr w:rsidR="00055628" w:rsidRPr="00D60FFD" w14:paraId="0EEB8715" w14:textId="77777777" w:rsidTr="004F6020">
        <w:tc>
          <w:tcPr>
            <w:tcW w:w="860" w:type="pct"/>
            <w:vMerge/>
            <w:vAlign w:val="center"/>
          </w:tcPr>
          <w:p w14:paraId="6BC8BC92" w14:textId="77777777" w:rsidR="00055628" w:rsidRPr="00D60FFD" w:rsidRDefault="00055628" w:rsidP="003D72B2">
            <w:pPr>
              <w:pStyle w:val="afffffb"/>
            </w:pPr>
          </w:p>
        </w:tc>
        <w:tc>
          <w:tcPr>
            <w:tcW w:w="629" w:type="pct"/>
            <w:vMerge w:val="restart"/>
            <w:vAlign w:val="center"/>
          </w:tcPr>
          <w:p w14:paraId="0EF7224E" w14:textId="77777777" w:rsidR="00055628" w:rsidRPr="00D60FFD" w:rsidRDefault="00055628" w:rsidP="003D72B2">
            <w:pPr>
              <w:pStyle w:val="afffffb"/>
            </w:pPr>
            <w:r w:rsidRPr="00D60FFD">
              <w:t>/</w:t>
            </w:r>
          </w:p>
        </w:tc>
        <w:tc>
          <w:tcPr>
            <w:tcW w:w="1179" w:type="pct"/>
            <w:vAlign w:val="center"/>
          </w:tcPr>
          <w:p w14:paraId="39EBC827" w14:textId="77777777" w:rsidR="00055628" w:rsidRPr="00D60FFD" w:rsidRDefault="00055628" w:rsidP="003D72B2">
            <w:pPr>
              <w:pStyle w:val="afffffb"/>
            </w:pPr>
            <w:r w:rsidRPr="00D60FFD">
              <w:t>厂区边界</w:t>
            </w:r>
          </w:p>
        </w:tc>
        <w:tc>
          <w:tcPr>
            <w:tcW w:w="629" w:type="pct"/>
            <w:vAlign w:val="center"/>
          </w:tcPr>
          <w:p w14:paraId="256A5464" w14:textId="77777777" w:rsidR="00055628" w:rsidRPr="00D60FFD" w:rsidRDefault="00055628" w:rsidP="003D72B2">
            <w:pPr>
              <w:pStyle w:val="afffffb"/>
              <w:rPr>
                <w:rFonts w:eastAsia="Times New Roman"/>
              </w:rPr>
            </w:pPr>
            <w:r w:rsidRPr="00D60FFD">
              <w:t>到达时间</w:t>
            </w:r>
            <w:r w:rsidRPr="00D60FFD">
              <w:rPr>
                <w:rFonts w:eastAsia="Times New Roman"/>
              </w:rPr>
              <w:t>/d</w:t>
            </w:r>
          </w:p>
        </w:tc>
        <w:tc>
          <w:tcPr>
            <w:tcW w:w="471" w:type="pct"/>
            <w:vAlign w:val="center"/>
          </w:tcPr>
          <w:p w14:paraId="7B343A18" w14:textId="77777777" w:rsidR="00055628" w:rsidRPr="00D60FFD" w:rsidRDefault="00055628" w:rsidP="003D72B2">
            <w:pPr>
              <w:pStyle w:val="afffffb"/>
              <w:rPr>
                <w:rFonts w:eastAsia="Times New Roman"/>
              </w:rPr>
            </w:pPr>
            <w:r w:rsidRPr="00D60FFD">
              <w:t>超标时间</w:t>
            </w:r>
            <w:r w:rsidRPr="00D60FFD">
              <w:rPr>
                <w:rFonts w:eastAsia="Times New Roman"/>
              </w:rPr>
              <w:t>/d</w:t>
            </w:r>
          </w:p>
        </w:tc>
        <w:tc>
          <w:tcPr>
            <w:tcW w:w="602" w:type="pct"/>
            <w:gridSpan w:val="2"/>
            <w:vAlign w:val="center"/>
          </w:tcPr>
          <w:p w14:paraId="1DA5ACA6" w14:textId="77777777" w:rsidR="00055628" w:rsidRPr="00D60FFD" w:rsidRDefault="00055628" w:rsidP="003D72B2">
            <w:pPr>
              <w:pStyle w:val="afffffb"/>
            </w:pPr>
            <w:r w:rsidRPr="00D60FFD">
              <w:t>超标持续</w:t>
            </w:r>
          </w:p>
          <w:p w14:paraId="77DD0E94" w14:textId="77777777" w:rsidR="00055628" w:rsidRPr="00D60FFD" w:rsidRDefault="00055628" w:rsidP="003D72B2">
            <w:pPr>
              <w:pStyle w:val="afffffb"/>
              <w:rPr>
                <w:rFonts w:eastAsia="Times New Roman"/>
              </w:rPr>
            </w:pPr>
            <w:r w:rsidRPr="00D60FFD">
              <w:t>时间</w:t>
            </w:r>
            <w:r w:rsidRPr="00D60FFD">
              <w:rPr>
                <w:rFonts w:eastAsia="Times New Roman"/>
              </w:rPr>
              <w:t>/d</w:t>
            </w:r>
          </w:p>
        </w:tc>
        <w:tc>
          <w:tcPr>
            <w:tcW w:w="629" w:type="pct"/>
            <w:vAlign w:val="center"/>
          </w:tcPr>
          <w:p w14:paraId="76853F65" w14:textId="77777777" w:rsidR="00055628" w:rsidRPr="00D60FFD" w:rsidRDefault="00055628" w:rsidP="003D72B2">
            <w:pPr>
              <w:pStyle w:val="afffffb"/>
            </w:pPr>
            <w:r w:rsidRPr="00D60FFD">
              <w:t>最大浓度</w:t>
            </w:r>
          </w:p>
          <w:p w14:paraId="70DDFACD" w14:textId="77777777" w:rsidR="00055628" w:rsidRPr="00D60FFD" w:rsidRDefault="00055628" w:rsidP="003D72B2">
            <w:pPr>
              <w:pStyle w:val="afffffb"/>
              <w:rPr>
                <w:rFonts w:eastAsia="Times New Roman"/>
              </w:rPr>
            </w:pPr>
            <w:r w:rsidRPr="00D60FFD">
              <w:rPr>
                <w:spacing w:val="-1"/>
              </w:rPr>
              <w:t>/(mg/L)</w:t>
            </w:r>
          </w:p>
        </w:tc>
      </w:tr>
      <w:tr w:rsidR="00055628" w:rsidRPr="00D60FFD" w14:paraId="00C50FAB" w14:textId="77777777" w:rsidTr="004F6020">
        <w:tc>
          <w:tcPr>
            <w:tcW w:w="860" w:type="pct"/>
            <w:vMerge/>
            <w:vAlign w:val="center"/>
          </w:tcPr>
          <w:p w14:paraId="7CA9E6CC" w14:textId="77777777" w:rsidR="00055628" w:rsidRPr="00D60FFD" w:rsidRDefault="00055628" w:rsidP="003D72B2">
            <w:pPr>
              <w:pStyle w:val="afffffb"/>
            </w:pPr>
          </w:p>
        </w:tc>
        <w:tc>
          <w:tcPr>
            <w:tcW w:w="629" w:type="pct"/>
            <w:vMerge/>
            <w:vAlign w:val="center"/>
          </w:tcPr>
          <w:p w14:paraId="1D082CD4" w14:textId="77777777" w:rsidR="00055628" w:rsidRPr="00D60FFD" w:rsidRDefault="00055628" w:rsidP="003D72B2">
            <w:pPr>
              <w:pStyle w:val="afffffb"/>
            </w:pPr>
          </w:p>
        </w:tc>
        <w:tc>
          <w:tcPr>
            <w:tcW w:w="1179" w:type="pct"/>
            <w:vAlign w:val="center"/>
          </w:tcPr>
          <w:p w14:paraId="5DAC7949" w14:textId="77777777" w:rsidR="00055628" w:rsidRPr="00D60FFD" w:rsidRDefault="00055628" w:rsidP="003D72B2">
            <w:pPr>
              <w:pStyle w:val="afffffb"/>
            </w:pPr>
            <w:r w:rsidRPr="00D60FFD">
              <w:rPr>
                <w:rFonts w:hint="eastAsia"/>
              </w:rPr>
              <w:t>/</w:t>
            </w:r>
          </w:p>
        </w:tc>
        <w:tc>
          <w:tcPr>
            <w:tcW w:w="629" w:type="pct"/>
            <w:vAlign w:val="center"/>
          </w:tcPr>
          <w:p w14:paraId="3CB5CF2B" w14:textId="77777777" w:rsidR="00055628" w:rsidRPr="00D60FFD" w:rsidRDefault="00055628" w:rsidP="003D72B2">
            <w:pPr>
              <w:pStyle w:val="afffffb"/>
            </w:pPr>
            <w:r w:rsidRPr="00D60FFD">
              <w:rPr>
                <w:rFonts w:hint="eastAsia"/>
              </w:rPr>
              <w:t>/</w:t>
            </w:r>
          </w:p>
        </w:tc>
        <w:tc>
          <w:tcPr>
            <w:tcW w:w="471" w:type="pct"/>
            <w:vAlign w:val="center"/>
          </w:tcPr>
          <w:p w14:paraId="25D982CF" w14:textId="77777777" w:rsidR="00055628" w:rsidRPr="00D60FFD" w:rsidRDefault="00055628" w:rsidP="003D72B2">
            <w:pPr>
              <w:pStyle w:val="afffffb"/>
            </w:pPr>
            <w:r w:rsidRPr="00D60FFD">
              <w:rPr>
                <w:rFonts w:hint="eastAsia"/>
              </w:rPr>
              <w:t>/</w:t>
            </w:r>
          </w:p>
        </w:tc>
        <w:tc>
          <w:tcPr>
            <w:tcW w:w="602" w:type="pct"/>
            <w:gridSpan w:val="2"/>
            <w:vAlign w:val="center"/>
          </w:tcPr>
          <w:p w14:paraId="247BFF0A" w14:textId="77777777" w:rsidR="00055628" w:rsidRPr="00D60FFD" w:rsidRDefault="00055628" w:rsidP="003D72B2">
            <w:pPr>
              <w:pStyle w:val="afffffb"/>
            </w:pPr>
            <w:r w:rsidRPr="00D60FFD">
              <w:rPr>
                <w:rFonts w:hint="eastAsia"/>
              </w:rPr>
              <w:t>/</w:t>
            </w:r>
          </w:p>
        </w:tc>
        <w:tc>
          <w:tcPr>
            <w:tcW w:w="629" w:type="pct"/>
            <w:vAlign w:val="center"/>
          </w:tcPr>
          <w:p w14:paraId="43F3F32E" w14:textId="77777777" w:rsidR="00055628" w:rsidRPr="00D60FFD" w:rsidRDefault="00055628" w:rsidP="003D72B2">
            <w:pPr>
              <w:pStyle w:val="afffffb"/>
            </w:pPr>
            <w:r w:rsidRPr="00D60FFD">
              <w:rPr>
                <w:rFonts w:hint="eastAsia"/>
              </w:rPr>
              <w:t>/</w:t>
            </w:r>
          </w:p>
        </w:tc>
      </w:tr>
      <w:tr w:rsidR="00055628" w:rsidRPr="00D60FFD" w14:paraId="77E032C5" w14:textId="77777777" w:rsidTr="004F6020">
        <w:tc>
          <w:tcPr>
            <w:tcW w:w="860" w:type="pct"/>
            <w:vMerge/>
            <w:vAlign w:val="center"/>
          </w:tcPr>
          <w:p w14:paraId="22F6D270" w14:textId="77777777" w:rsidR="00055628" w:rsidRPr="00D60FFD" w:rsidRDefault="00055628" w:rsidP="003D72B2">
            <w:pPr>
              <w:pStyle w:val="afffffb"/>
            </w:pPr>
          </w:p>
        </w:tc>
        <w:tc>
          <w:tcPr>
            <w:tcW w:w="629" w:type="pct"/>
            <w:vMerge/>
            <w:vAlign w:val="center"/>
          </w:tcPr>
          <w:p w14:paraId="71F3D8D2" w14:textId="77777777" w:rsidR="00055628" w:rsidRPr="00D60FFD" w:rsidRDefault="00055628" w:rsidP="003D72B2">
            <w:pPr>
              <w:pStyle w:val="afffffb"/>
            </w:pPr>
          </w:p>
        </w:tc>
        <w:tc>
          <w:tcPr>
            <w:tcW w:w="1179" w:type="pct"/>
            <w:vAlign w:val="center"/>
          </w:tcPr>
          <w:p w14:paraId="32D1D63B" w14:textId="77777777" w:rsidR="00055628" w:rsidRPr="00D60FFD" w:rsidRDefault="00055628" w:rsidP="003D72B2">
            <w:pPr>
              <w:pStyle w:val="afffffb"/>
            </w:pPr>
            <w:r w:rsidRPr="00D60FFD">
              <w:t>敏感目标名称</w:t>
            </w:r>
          </w:p>
        </w:tc>
        <w:tc>
          <w:tcPr>
            <w:tcW w:w="629" w:type="pct"/>
            <w:vAlign w:val="center"/>
          </w:tcPr>
          <w:p w14:paraId="371460E3" w14:textId="77777777" w:rsidR="00055628" w:rsidRPr="00D60FFD" w:rsidRDefault="00055628" w:rsidP="003D72B2">
            <w:pPr>
              <w:pStyle w:val="afffffb"/>
              <w:rPr>
                <w:rFonts w:eastAsia="Times New Roman"/>
              </w:rPr>
            </w:pPr>
            <w:r w:rsidRPr="00D60FFD">
              <w:t>到达时间</w:t>
            </w:r>
            <w:r w:rsidRPr="00D60FFD">
              <w:rPr>
                <w:rFonts w:eastAsia="Times New Roman"/>
              </w:rPr>
              <w:t>/d</w:t>
            </w:r>
          </w:p>
        </w:tc>
        <w:tc>
          <w:tcPr>
            <w:tcW w:w="471" w:type="pct"/>
            <w:vAlign w:val="center"/>
          </w:tcPr>
          <w:p w14:paraId="23D5BAEF" w14:textId="77777777" w:rsidR="00055628" w:rsidRPr="00D60FFD" w:rsidRDefault="00055628" w:rsidP="003D72B2">
            <w:pPr>
              <w:pStyle w:val="afffffb"/>
              <w:rPr>
                <w:rFonts w:eastAsia="Times New Roman"/>
              </w:rPr>
            </w:pPr>
            <w:r w:rsidRPr="00D60FFD">
              <w:t>超标时间</w:t>
            </w:r>
            <w:r w:rsidRPr="00D60FFD">
              <w:rPr>
                <w:rFonts w:eastAsia="Times New Roman"/>
              </w:rPr>
              <w:t>/d</w:t>
            </w:r>
          </w:p>
        </w:tc>
        <w:tc>
          <w:tcPr>
            <w:tcW w:w="602" w:type="pct"/>
            <w:gridSpan w:val="2"/>
            <w:vAlign w:val="center"/>
          </w:tcPr>
          <w:p w14:paraId="59712DD4" w14:textId="77777777" w:rsidR="00055628" w:rsidRPr="00D60FFD" w:rsidRDefault="00055628" w:rsidP="003D72B2">
            <w:pPr>
              <w:pStyle w:val="afffffb"/>
              <w:rPr>
                <w:rFonts w:eastAsia="Times New Roman"/>
              </w:rPr>
            </w:pPr>
            <w:r w:rsidRPr="00D60FFD">
              <w:t>超标持续</w:t>
            </w:r>
            <w:r w:rsidRPr="00D60FFD">
              <w:t xml:space="preserve"> </w:t>
            </w:r>
            <w:r w:rsidRPr="00D60FFD">
              <w:t>时间</w:t>
            </w:r>
            <w:r w:rsidRPr="00D60FFD">
              <w:rPr>
                <w:rFonts w:eastAsia="Times New Roman"/>
              </w:rPr>
              <w:t>/d</w:t>
            </w:r>
          </w:p>
        </w:tc>
        <w:tc>
          <w:tcPr>
            <w:tcW w:w="629" w:type="pct"/>
            <w:vAlign w:val="center"/>
          </w:tcPr>
          <w:p w14:paraId="65F7F109" w14:textId="77777777" w:rsidR="00055628" w:rsidRPr="00D60FFD" w:rsidRDefault="00055628" w:rsidP="003D72B2">
            <w:pPr>
              <w:pStyle w:val="afffffb"/>
            </w:pPr>
            <w:r w:rsidRPr="00D60FFD">
              <w:t>最大浓度</w:t>
            </w:r>
          </w:p>
          <w:p w14:paraId="73E6C9FF" w14:textId="77777777" w:rsidR="00055628" w:rsidRPr="00D60FFD" w:rsidRDefault="00055628" w:rsidP="003D72B2">
            <w:pPr>
              <w:pStyle w:val="afffffb"/>
              <w:rPr>
                <w:rFonts w:eastAsia="Times New Roman"/>
              </w:rPr>
            </w:pPr>
            <w:r w:rsidRPr="00D60FFD">
              <w:rPr>
                <w:spacing w:val="-1"/>
              </w:rPr>
              <w:t>/(mg/L)</w:t>
            </w:r>
          </w:p>
        </w:tc>
      </w:tr>
      <w:tr w:rsidR="00055628" w:rsidRPr="00D60FFD" w14:paraId="30FE8E03" w14:textId="77777777" w:rsidTr="004F6020">
        <w:tc>
          <w:tcPr>
            <w:tcW w:w="860" w:type="pct"/>
            <w:vMerge/>
            <w:vAlign w:val="center"/>
          </w:tcPr>
          <w:p w14:paraId="6F08A893" w14:textId="77777777" w:rsidR="00055628" w:rsidRPr="00D60FFD" w:rsidRDefault="00055628" w:rsidP="003D72B2">
            <w:pPr>
              <w:pStyle w:val="afffffb"/>
            </w:pPr>
          </w:p>
        </w:tc>
        <w:tc>
          <w:tcPr>
            <w:tcW w:w="629" w:type="pct"/>
            <w:vMerge/>
            <w:vAlign w:val="center"/>
          </w:tcPr>
          <w:p w14:paraId="3A37F6BB" w14:textId="77777777" w:rsidR="00055628" w:rsidRPr="00D60FFD" w:rsidRDefault="00055628" w:rsidP="003D72B2">
            <w:pPr>
              <w:pStyle w:val="afffffb"/>
            </w:pPr>
          </w:p>
        </w:tc>
        <w:tc>
          <w:tcPr>
            <w:tcW w:w="1179" w:type="pct"/>
            <w:vAlign w:val="center"/>
          </w:tcPr>
          <w:p w14:paraId="100129FF" w14:textId="77777777" w:rsidR="00055628" w:rsidRPr="00D60FFD" w:rsidRDefault="00055628" w:rsidP="003D72B2">
            <w:pPr>
              <w:pStyle w:val="afffffb"/>
            </w:pPr>
            <w:r w:rsidRPr="00D60FFD">
              <w:rPr>
                <w:rFonts w:hint="eastAsia"/>
              </w:rPr>
              <w:t>/</w:t>
            </w:r>
          </w:p>
        </w:tc>
        <w:tc>
          <w:tcPr>
            <w:tcW w:w="629" w:type="pct"/>
            <w:vAlign w:val="center"/>
          </w:tcPr>
          <w:p w14:paraId="17B4C8BF" w14:textId="77777777" w:rsidR="00055628" w:rsidRPr="00D60FFD" w:rsidRDefault="00055628" w:rsidP="003D72B2">
            <w:pPr>
              <w:pStyle w:val="afffffb"/>
            </w:pPr>
            <w:r w:rsidRPr="00D60FFD">
              <w:rPr>
                <w:rFonts w:hint="eastAsia"/>
              </w:rPr>
              <w:t>/</w:t>
            </w:r>
          </w:p>
        </w:tc>
        <w:tc>
          <w:tcPr>
            <w:tcW w:w="471" w:type="pct"/>
            <w:vAlign w:val="center"/>
          </w:tcPr>
          <w:p w14:paraId="0D860834" w14:textId="77777777" w:rsidR="00055628" w:rsidRPr="00D60FFD" w:rsidRDefault="00055628" w:rsidP="003D72B2">
            <w:pPr>
              <w:pStyle w:val="afffffb"/>
            </w:pPr>
            <w:r w:rsidRPr="00D60FFD">
              <w:rPr>
                <w:rFonts w:hint="eastAsia"/>
              </w:rPr>
              <w:t>/</w:t>
            </w:r>
          </w:p>
        </w:tc>
        <w:tc>
          <w:tcPr>
            <w:tcW w:w="602" w:type="pct"/>
            <w:gridSpan w:val="2"/>
            <w:vAlign w:val="center"/>
          </w:tcPr>
          <w:p w14:paraId="69F56AEF" w14:textId="77777777" w:rsidR="00055628" w:rsidRPr="00D60FFD" w:rsidRDefault="00055628" w:rsidP="003D72B2">
            <w:pPr>
              <w:pStyle w:val="afffffb"/>
            </w:pPr>
            <w:r w:rsidRPr="00D60FFD">
              <w:rPr>
                <w:rFonts w:hint="eastAsia"/>
              </w:rPr>
              <w:t>/</w:t>
            </w:r>
          </w:p>
        </w:tc>
        <w:tc>
          <w:tcPr>
            <w:tcW w:w="629" w:type="pct"/>
            <w:vAlign w:val="center"/>
          </w:tcPr>
          <w:p w14:paraId="07144DEF" w14:textId="77777777" w:rsidR="00055628" w:rsidRPr="00D60FFD" w:rsidRDefault="00055628" w:rsidP="003D72B2">
            <w:pPr>
              <w:pStyle w:val="afffffb"/>
            </w:pPr>
            <w:r w:rsidRPr="00D60FFD">
              <w:rPr>
                <w:rFonts w:hint="eastAsia"/>
              </w:rPr>
              <w:t>/</w:t>
            </w:r>
          </w:p>
        </w:tc>
      </w:tr>
    </w:tbl>
    <w:p w14:paraId="309AC7CE" w14:textId="77777777" w:rsidR="00055628" w:rsidRPr="00D60FFD" w:rsidRDefault="00055628" w:rsidP="00055628">
      <w:pPr>
        <w:pStyle w:val="afff9"/>
      </w:pPr>
      <w:r w:rsidRPr="00D60FFD">
        <w:rPr>
          <w:rFonts w:hint="eastAsia"/>
        </w:rPr>
        <w:t>表</w:t>
      </w:r>
      <w:r w:rsidRPr="00D60FFD">
        <w:t xml:space="preserve">5.6.6-3  </w:t>
      </w:r>
      <w:r w:rsidRPr="00D60FFD">
        <w:t>事故源项及事故后果基本信息表</w:t>
      </w:r>
      <w:r w:rsidRPr="00D60FFD">
        <w:rPr>
          <w:rFonts w:hint="eastAsia"/>
        </w:rPr>
        <w:t>（</w:t>
      </w:r>
      <w:r w:rsidRPr="00D60FFD">
        <w:t>3</w:t>
      </w:r>
      <w:r w:rsidRPr="00D60FFD">
        <w:rPr>
          <w:rFonts w:hint="eastAsia"/>
        </w:rPr>
        <w:t>）</w:t>
      </w:r>
    </w:p>
    <w:tbl>
      <w:tblPr>
        <w:tblStyle w:val="ab"/>
        <w:tblW w:w="5000" w:type="pct"/>
        <w:tblLook w:val="01E0" w:firstRow="1" w:lastRow="1" w:firstColumn="1" w:lastColumn="1" w:noHBand="0" w:noVBand="0"/>
      </w:tblPr>
      <w:tblGrid>
        <w:gridCol w:w="1557"/>
        <w:gridCol w:w="1136"/>
        <w:gridCol w:w="2129"/>
        <w:gridCol w:w="1136"/>
        <w:gridCol w:w="850"/>
        <w:gridCol w:w="776"/>
        <w:gridCol w:w="311"/>
        <w:gridCol w:w="1132"/>
      </w:tblGrid>
      <w:tr w:rsidR="00055628" w:rsidRPr="00D60FFD" w14:paraId="5EFAB352" w14:textId="77777777" w:rsidTr="003D72B2">
        <w:tc>
          <w:tcPr>
            <w:tcW w:w="5000" w:type="pct"/>
            <w:gridSpan w:val="8"/>
            <w:vAlign w:val="center"/>
          </w:tcPr>
          <w:p w14:paraId="3CF004F3" w14:textId="77777777" w:rsidR="00055628" w:rsidRPr="00D60FFD" w:rsidRDefault="00055628" w:rsidP="003D72B2">
            <w:pPr>
              <w:pStyle w:val="afffffb"/>
              <w:rPr>
                <w:rFonts w:eastAsia="Times New Roman"/>
                <w:vertAlign w:val="superscript"/>
              </w:rPr>
            </w:pPr>
            <w:r w:rsidRPr="00D60FFD">
              <w:t>风险事故情形分析</w:t>
            </w:r>
            <w:r w:rsidRPr="00D60FFD">
              <w:rPr>
                <w:spacing w:val="-46"/>
              </w:rPr>
              <w:t xml:space="preserve"> </w:t>
            </w:r>
            <w:r w:rsidRPr="00D60FFD">
              <w:rPr>
                <w:rFonts w:hint="eastAsia"/>
                <w:spacing w:val="-46"/>
                <w:vertAlign w:val="superscript"/>
              </w:rPr>
              <w:t>a</w:t>
            </w:r>
          </w:p>
        </w:tc>
      </w:tr>
      <w:tr w:rsidR="00055628" w:rsidRPr="00D60FFD" w14:paraId="45A2D993" w14:textId="77777777" w:rsidTr="003D72B2">
        <w:tc>
          <w:tcPr>
            <w:tcW w:w="863" w:type="pct"/>
            <w:vAlign w:val="center"/>
          </w:tcPr>
          <w:p w14:paraId="52BE30D9" w14:textId="77777777" w:rsidR="00055628" w:rsidRPr="00D60FFD" w:rsidRDefault="00055628" w:rsidP="003D72B2">
            <w:pPr>
              <w:pStyle w:val="afffffb"/>
            </w:pPr>
            <w:r w:rsidRPr="00D60FFD">
              <w:t>代表性风险</w:t>
            </w:r>
          </w:p>
          <w:p w14:paraId="6564C96D" w14:textId="77777777" w:rsidR="00055628" w:rsidRPr="00D60FFD" w:rsidRDefault="00055628" w:rsidP="003D72B2">
            <w:pPr>
              <w:pStyle w:val="afffffb"/>
            </w:pPr>
            <w:r w:rsidRPr="00D60FFD">
              <w:t>事故情形描述</w:t>
            </w:r>
          </w:p>
        </w:tc>
        <w:tc>
          <w:tcPr>
            <w:tcW w:w="4137" w:type="pct"/>
            <w:gridSpan w:val="7"/>
            <w:vAlign w:val="center"/>
          </w:tcPr>
          <w:p w14:paraId="66903735" w14:textId="77777777" w:rsidR="00055628" w:rsidRPr="00D60FFD" w:rsidRDefault="00055628" w:rsidP="003D72B2">
            <w:pPr>
              <w:pStyle w:val="afffffb"/>
            </w:pPr>
            <w:r w:rsidRPr="00D60FFD">
              <w:rPr>
                <w:rFonts w:hint="eastAsia"/>
              </w:rPr>
              <w:t>废液吨桶</w:t>
            </w:r>
            <w:r w:rsidRPr="00D60FFD">
              <w:t>泄漏</w:t>
            </w:r>
            <w:r w:rsidRPr="00D60FFD">
              <w:rPr>
                <w:rFonts w:hint="eastAsia"/>
              </w:rPr>
              <w:t>火灾事故废水污染地表水体</w:t>
            </w:r>
          </w:p>
        </w:tc>
      </w:tr>
      <w:tr w:rsidR="00055628" w:rsidRPr="00D60FFD" w14:paraId="1C674ECA" w14:textId="77777777" w:rsidTr="003D72B2">
        <w:tc>
          <w:tcPr>
            <w:tcW w:w="863" w:type="pct"/>
            <w:vAlign w:val="center"/>
          </w:tcPr>
          <w:p w14:paraId="1381B6C5" w14:textId="77777777" w:rsidR="00055628" w:rsidRPr="00D60FFD" w:rsidRDefault="00055628" w:rsidP="003D72B2">
            <w:pPr>
              <w:pStyle w:val="afffffb"/>
            </w:pPr>
            <w:r w:rsidRPr="00D60FFD">
              <w:t>环境风险类型</w:t>
            </w:r>
          </w:p>
        </w:tc>
        <w:tc>
          <w:tcPr>
            <w:tcW w:w="4137" w:type="pct"/>
            <w:gridSpan w:val="7"/>
            <w:vAlign w:val="center"/>
          </w:tcPr>
          <w:p w14:paraId="724D594A" w14:textId="77777777" w:rsidR="00055628" w:rsidRPr="00D60FFD" w:rsidRDefault="00055628" w:rsidP="003D72B2">
            <w:pPr>
              <w:pStyle w:val="afffffb"/>
            </w:pPr>
            <w:r w:rsidRPr="00D60FFD">
              <w:rPr>
                <w:rFonts w:hint="eastAsia"/>
              </w:rPr>
              <w:t>火灾、爆炸引发伴生</w:t>
            </w:r>
            <w:r w:rsidRPr="00D60FFD">
              <w:t>/</w:t>
            </w:r>
            <w:r w:rsidRPr="00D60FFD">
              <w:rPr>
                <w:rFonts w:hint="eastAsia"/>
              </w:rPr>
              <w:t>次生污染物排放</w:t>
            </w:r>
          </w:p>
        </w:tc>
      </w:tr>
      <w:tr w:rsidR="00055628" w:rsidRPr="00D60FFD" w14:paraId="04D89827" w14:textId="77777777" w:rsidTr="003D72B2">
        <w:tc>
          <w:tcPr>
            <w:tcW w:w="863" w:type="pct"/>
            <w:vAlign w:val="center"/>
          </w:tcPr>
          <w:p w14:paraId="42466C3B" w14:textId="77777777" w:rsidR="00055628" w:rsidRPr="00D60FFD" w:rsidRDefault="00055628" w:rsidP="003D72B2">
            <w:pPr>
              <w:pStyle w:val="afffffb"/>
            </w:pPr>
            <w:r w:rsidRPr="00D60FFD">
              <w:t>泄漏设备类型</w:t>
            </w:r>
          </w:p>
        </w:tc>
        <w:tc>
          <w:tcPr>
            <w:tcW w:w="629" w:type="pct"/>
            <w:vAlign w:val="center"/>
          </w:tcPr>
          <w:p w14:paraId="22B2ECE6" w14:textId="77777777" w:rsidR="00055628" w:rsidRPr="00D60FFD" w:rsidRDefault="00055628" w:rsidP="003D72B2">
            <w:pPr>
              <w:pStyle w:val="afffffb"/>
            </w:pPr>
            <w:r w:rsidRPr="00D60FFD">
              <w:rPr>
                <w:rFonts w:hint="eastAsia"/>
              </w:rPr>
              <w:t>吨桶</w:t>
            </w:r>
          </w:p>
        </w:tc>
        <w:tc>
          <w:tcPr>
            <w:tcW w:w="1179" w:type="pct"/>
            <w:vAlign w:val="center"/>
          </w:tcPr>
          <w:p w14:paraId="453708C0" w14:textId="77777777" w:rsidR="00055628" w:rsidRPr="00D60FFD" w:rsidRDefault="00055628" w:rsidP="003D72B2">
            <w:pPr>
              <w:pStyle w:val="afffffb"/>
            </w:pPr>
            <w:r w:rsidRPr="00D60FFD">
              <w:t>操作温度</w:t>
            </w:r>
            <w:r w:rsidRPr="00D60FFD">
              <w:rPr>
                <w:rFonts w:eastAsia="Times New Roman"/>
              </w:rPr>
              <w:t>/</w:t>
            </w:r>
            <w:r w:rsidRPr="00D60FFD">
              <w:rPr>
                <w:rFonts w:ascii="宋体" w:hAnsi="宋体" w:cs="宋体" w:hint="eastAsia"/>
              </w:rPr>
              <w:t>℃</w:t>
            </w:r>
          </w:p>
        </w:tc>
        <w:tc>
          <w:tcPr>
            <w:tcW w:w="629" w:type="pct"/>
            <w:vAlign w:val="center"/>
          </w:tcPr>
          <w:p w14:paraId="6B577561" w14:textId="77777777" w:rsidR="00055628" w:rsidRPr="00D60FFD" w:rsidRDefault="00055628" w:rsidP="003D72B2">
            <w:pPr>
              <w:pStyle w:val="afffffb"/>
            </w:pPr>
            <w:r w:rsidRPr="00D60FFD">
              <w:t>/</w:t>
            </w:r>
          </w:p>
        </w:tc>
        <w:tc>
          <w:tcPr>
            <w:tcW w:w="1072" w:type="pct"/>
            <w:gridSpan w:val="3"/>
            <w:vAlign w:val="center"/>
          </w:tcPr>
          <w:p w14:paraId="153EFCF5" w14:textId="77777777" w:rsidR="00055628" w:rsidRPr="00D60FFD" w:rsidRDefault="00055628" w:rsidP="003D72B2">
            <w:pPr>
              <w:pStyle w:val="afffffb"/>
              <w:rPr>
                <w:rFonts w:eastAsia="Times New Roman"/>
              </w:rPr>
            </w:pPr>
            <w:r w:rsidRPr="00D60FFD">
              <w:t>操作压力</w:t>
            </w:r>
            <w:r w:rsidRPr="00D60FFD">
              <w:rPr>
                <w:rFonts w:eastAsia="Times New Roman"/>
              </w:rPr>
              <w:t>/MPa</w:t>
            </w:r>
          </w:p>
        </w:tc>
        <w:tc>
          <w:tcPr>
            <w:tcW w:w="628" w:type="pct"/>
            <w:vAlign w:val="center"/>
          </w:tcPr>
          <w:p w14:paraId="2C7AFA14" w14:textId="77777777" w:rsidR="00055628" w:rsidRPr="00D60FFD" w:rsidRDefault="00055628" w:rsidP="003D72B2">
            <w:pPr>
              <w:pStyle w:val="afffffb"/>
            </w:pPr>
            <w:r w:rsidRPr="00D60FFD">
              <w:t>/</w:t>
            </w:r>
          </w:p>
        </w:tc>
      </w:tr>
      <w:tr w:rsidR="00055628" w:rsidRPr="00D60FFD" w14:paraId="4E85A613" w14:textId="77777777" w:rsidTr="003D72B2">
        <w:tc>
          <w:tcPr>
            <w:tcW w:w="863" w:type="pct"/>
            <w:vAlign w:val="center"/>
          </w:tcPr>
          <w:p w14:paraId="0451BD34" w14:textId="77777777" w:rsidR="00055628" w:rsidRPr="00D60FFD" w:rsidRDefault="00055628" w:rsidP="003D72B2">
            <w:pPr>
              <w:pStyle w:val="afffffb"/>
            </w:pPr>
            <w:r w:rsidRPr="00D60FFD">
              <w:t>泄漏危险物质</w:t>
            </w:r>
          </w:p>
        </w:tc>
        <w:tc>
          <w:tcPr>
            <w:tcW w:w="629" w:type="pct"/>
            <w:vAlign w:val="center"/>
          </w:tcPr>
          <w:p w14:paraId="4ED42DBC" w14:textId="77777777" w:rsidR="00055628" w:rsidRPr="00D60FFD" w:rsidRDefault="00055628" w:rsidP="003D72B2">
            <w:pPr>
              <w:pStyle w:val="afffffb"/>
            </w:pPr>
            <w:r w:rsidRPr="00D60FFD">
              <w:t>COD</w:t>
            </w:r>
          </w:p>
        </w:tc>
        <w:tc>
          <w:tcPr>
            <w:tcW w:w="1179" w:type="pct"/>
            <w:vAlign w:val="center"/>
          </w:tcPr>
          <w:p w14:paraId="3CEB67D4" w14:textId="77777777" w:rsidR="00055628" w:rsidRPr="00D60FFD" w:rsidRDefault="00055628" w:rsidP="003D72B2">
            <w:pPr>
              <w:pStyle w:val="afffffb"/>
              <w:rPr>
                <w:rFonts w:eastAsia="Times New Roman"/>
              </w:rPr>
            </w:pPr>
            <w:r w:rsidRPr="00D60FFD">
              <w:t>最大存在量</w:t>
            </w:r>
            <w:r w:rsidRPr="00D60FFD">
              <w:rPr>
                <w:rFonts w:eastAsia="Times New Roman"/>
              </w:rPr>
              <w:t>/kg</w:t>
            </w:r>
          </w:p>
        </w:tc>
        <w:tc>
          <w:tcPr>
            <w:tcW w:w="629" w:type="pct"/>
            <w:vAlign w:val="center"/>
          </w:tcPr>
          <w:p w14:paraId="2DFB0463" w14:textId="77777777" w:rsidR="00055628" w:rsidRPr="00D60FFD" w:rsidRDefault="00055628" w:rsidP="003D72B2">
            <w:pPr>
              <w:pStyle w:val="afffffb"/>
            </w:pPr>
            <w:r w:rsidRPr="00D60FFD">
              <w:t>/</w:t>
            </w:r>
          </w:p>
        </w:tc>
        <w:tc>
          <w:tcPr>
            <w:tcW w:w="1072" w:type="pct"/>
            <w:gridSpan w:val="3"/>
            <w:vAlign w:val="center"/>
          </w:tcPr>
          <w:p w14:paraId="11E411AD" w14:textId="77777777" w:rsidR="00055628" w:rsidRPr="00D60FFD" w:rsidRDefault="00055628" w:rsidP="003D72B2">
            <w:pPr>
              <w:pStyle w:val="afffffb"/>
              <w:rPr>
                <w:rFonts w:eastAsia="Times New Roman"/>
              </w:rPr>
            </w:pPr>
            <w:r w:rsidRPr="00D60FFD">
              <w:rPr>
                <w:spacing w:val="-1"/>
              </w:rPr>
              <w:t>泄漏孔径</w:t>
            </w:r>
            <w:r w:rsidRPr="00D60FFD">
              <w:rPr>
                <w:rFonts w:eastAsia="Times New Roman"/>
                <w:spacing w:val="-1"/>
              </w:rPr>
              <w:t>/mm</w:t>
            </w:r>
          </w:p>
        </w:tc>
        <w:tc>
          <w:tcPr>
            <w:tcW w:w="628" w:type="pct"/>
            <w:vAlign w:val="center"/>
          </w:tcPr>
          <w:p w14:paraId="7586C6CD" w14:textId="77777777" w:rsidR="00055628" w:rsidRPr="00D60FFD" w:rsidRDefault="00055628" w:rsidP="003D72B2">
            <w:pPr>
              <w:pStyle w:val="afffffb"/>
            </w:pPr>
            <w:r w:rsidRPr="00D60FFD">
              <w:t>/</w:t>
            </w:r>
          </w:p>
        </w:tc>
      </w:tr>
      <w:tr w:rsidR="00055628" w:rsidRPr="00D60FFD" w14:paraId="47FB944F" w14:textId="77777777" w:rsidTr="003D72B2">
        <w:tc>
          <w:tcPr>
            <w:tcW w:w="863" w:type="pct"/>
            <w:vAlign w:val="center"/>
          </w:tcPr>
          <w:p w14:paraId="78410DA0" w14:textId="77777777" w:rsidR="00055628" w:rsidRPr="00D60FFD" w:rsidRDefault="00055628" w:rsidP="003D72B2">
            <w:pPr>
              <w:pStyle w:val="afffffb"/>
              <w:rPr>
                <w:rFonts w:eastAsia="Times New Roman"/>
              </w:rPr>
            </w:pPr>
            <w:r w:rsidRPr="00D60FFD">
              <w:t>泄漏速率</w:t>
            </w:r>
            <w:r w:rsidRPr="00D60FFD">
              <w:rPr>
                <w:rFonts w:eastAsia="Times New Roman"/>
              </w:rPr>
              <w:t>/(kg/s)</w:t>
            </w:r>
          </w:p>
        </w:tc>
        <w:tc>
          <w:tcPr>
            <w:tcW w:w="629" w:type="pct"/>
            <w:vAlign w:val="center"/>
          </w:tcPr>
          <w:p w14:paraId="72B4B473" w14:textId="77777777" w:rsidR="00055628" w:rsidRPr="00D60FFD" w:rsidRDefault="00055628" w:rsidP="003D72B2">
            <w:pPr>
              <w:pStyle w:val="afffffb"/>
            </w:pPr>
            <w:r w:rsidRPr="00D60FFD">
              <w:rPr>
                <w:rFonts w:hint="eastAsia"/>
              </w:rPr>
              <w:t>0.1</w:t>
            </w:r>
          </w:p>
        </w:tc>
        <w:tc>
          <w:tcPr>
            <w:tcW w:w="1179" w:type="pct"/>
            <w:vAlign w:val="center"/>
          </w:tcPr>
          <w:p w14:paraId="197B8D66" w14:textId="77777777" w:rsidR="00055628" w:rsidRPr="00D60FFD" w:rsidRDefault="00055628" w:rsidP="003D72B2">
            <w:pPr>
              <w:pStyle w:val="afffffb"/>
              <w:rPr>
                <w:rFonts w:eastAsia="Times New Roman"/>
              </w:rPr>
            </w:pPr>
            <w:r w:rsidRPr="00D60FFD">
              <w:rPr>
                <w:spacing w:val="-1"/>
              </w:rPr>
              <w:t>泄漏时间</w:t>
            </w:r>
            <w:r w:rsidRPr="00D60FFD">
              <w:rPr>
                <w:rFonts w:eastAsia="Times New Roman"/>
                <w:spacing w:val="-1"/>
              </w:rPr>
              <w:t>/min</w:t>
            </w:r>
          </w:p>
        </w:tc>
        <w:tc>
          <w:tcPr>
            <w:tcW w:w="629" w:type="pct"/>
            <w:vAlign w:val="center"/>
          </w:tcPr>
          <w:p w14:paraId="33EC5201" w14:textId="77777777" w:rsidR="00055628" w:rsidRPr="00D60FFD" w:rsidRDefault="00055628" w:rsidP="003D72B2">
            <w:pPr>
              <w:pStyle w:val="afffffb"/>
            </w:pPr>
            <w:r w:rsidRPr="00D60FFD">
              <w:rPr>
                <w:rFonts w:hint="eastAsia"/>
              </w:rPr>
              <w:t>15</w:t>
            </w:r>
          </w:p>
        </w:tc>
        <w:tc>
          <w:tcPr>
            <w:tcW w:w="1072" w:type="pct"/>
            <w:gridSpan w:val="3"/>
            <w:vAlign w:val="center"/>
          </w:tcPr>
          <w:p w14:paraId="0C12C2F0" w14:textId="77777777" w:rsidR="00055628" w:rsidRPr="00D60FFD" w:rsidRDefault="00055628" w:rsidP="003D72B2">
            <w:pPr>
              <w:pStyle w:val="afffffb"/>
              <w:rPr>
                <w:rFonts w:eastAsia="Times New Roman"/>
              </w:rPr>
            </w:pPr>
            <w:r w:rsidRPr="00D60FFD">
              <w:t>泄漏量</w:t>
            </w:r>
            <w:r w:rsidRPr="00D60FFD">
              <w:rPr>
                <w:rFonts w:eastAsia="Times New Roman"/>
              </w:rPr>
              <w:t>/kg</w:t>
            </w:r>
          </w:p>
        </w:tc>
        <w:tc>
          <w:tcPr>
            <w:tcW w:w="628" w:type="pct"/>
            <w:vAlign w:val="center"/>
          </w:tcPr>
          <w:p w14:paraId="46CD2B1B" w14:textId="77777777" w:rsidR="00055628" w:rsidRPr="00D60FFD" w:rsidRDefault="00055628" w:rsidP="003D72B2">
            <w:pPr>
              <w:pStyle w:val="afffffb"/>
            </w:pPr>
            <w:r w:rsidRPr="00D60FFD">
              <w:t>90000</w:t>
            </w:r>
          </w:p>
        </w:tc>
      </w:tr>
      <w:tr w:rsidR="00055628" w:rsidRPr="00D60FFD" w14:paraId="105055D3" w14:textId="77777777" w:rsidTr="003D72B2">
        <w:tc>
          <w:tcPr>
            <w:tcW w:w="863" w:type="pct"/>
            <w:vAlign w:val="center"/>
          </w:tcPr>
          <w:p w14:paraId="19756AF3" w14:textId="77777777" w:rsidR="00055628" w:rsidRPr="00D60FFD" w:rsidRDefault="00055628" w:rsidP="003D72B2">
            <w:pPr>
              <w:pStyle w:val="afffffb"/>
              <w:rPr>
                <w:rFonts w:eastAsia="Times New Roman"/>
              </w:rPr>
            </w:pPr>
            <w:r w:rsidRPr="00D60FFD">
              <w:t>泄漏高度</w:t>
            </w:r>
            <w:r w:rsidRPr="00D60FFD">
              <w:rPr>
                <w:rFonts w:eastAsia="Times New Roman"/>
              </w:rPr>
              <w:t>/m</w:t>
            </w:r>
          </w:p>
        </w:tc>
        <w:tc>
          <w:tcPr>
            <w:tcW w:w="629" w:type="pct"/>
            <w:vAlign w:val="center"/>
          </w:tcPr>
          <w:p w14:paraId="4894B45C" w14:textId="77777777" w:rsidR="00055628" w:rsidRPr="00D60FFD" w:rsidRDefault="00055628" w:rsidP="003D72B2">
            <w:pPr>
              <w:pStyle w:val="afffffb"/>
            </w:pPr>
            <w:r w:rsidRPr="00D60FFD">
              <w:t>/</w:t>
            </w:r>
          </w:p>
        </w:tc>
        <w:tc>
          <w:tcPr>
            <w:tcW w:w="1179" w:type="pct"/>
            <w:vAlign w:val="center"/>
          </w:tcPr>
          <w:p w14:paraId="0BD7FD39" w14:textId="77777777" w:rsidR="00055628" w:rsidRPr="00D60FFD" w:rsidRDefault="00055628" w:rsidP="003D72B2">
            <w:pPr>
              <w:pStyle w:val="afffffb"/>
              <w:rPr>
                <w:rFonts w:eastAsia="Times New Roman"/>
              </w:rPr>
            </w:pPr>
            <w:r w:rsidRPr="00D60FFD">
              <w:t>泄漏液体蒸发量</w:t>
            </w:r>
            <w:r w:rsidRPr="00D60FFD">
              <w:rPr>
                <w:rFonts w:eastAsia="Times New Roman"/>
              </w:rPr>
              <w:t>/kg</w:t>
            </w:r>
          </w:p>
        </w:tc>
        <w:tc>
          <w:tcPr>
            <w:tcW w:w="629" w:type="pct"/>
            <w:vAlign w:val="center"/>
          </w:tcPr>
          <w:p w14:paraId="781A3857" w14:textId="77777777" w:rsidR="00055628" w:rsidRPr="00D60FFD" w:rsidRDefault="00055628" w:rsidP="003D72B2">
            <w:pPr>
              <w:pStyle w:val="afffffb"/>
            </w:pPr>
            <w:r w:rsidRPr="00D60FFD">
              <w:rPr>
                <w:rFonts w:hint="eastAsia"/>
              </w:rPr>
              <w:t>/</w:t>
            </w:r>
          </w:p>
        </w:tc>
        <w:tc>
          <w:tcPr>
            <w:tcW w:w="1072" w:type="pct"/>
            <w:gridSpan w:val="3"/>
            <w:vAlign w:val="center"/>
          </w:tcPr>
          <w:p w14:paraId="20F04A22" w14:textId="77777777" w:rsidR="00055628" w:rsidRPr="00D60FFD" w:rsidRDefault="00055628" w:rsidP="003D72B2">
            <w:pPr>
              <w:pStyle w:val="afffffb"/>
            </w:pPr>
            <w:r w:rsidRPr="00D60FFD">
              <w:t>泄漏频率</w:t>
            </w:r>
          </w:p>
        </w:tc>
        <w:tc>
          <w:tcPr>
            <w:tcW w:w="628" w:type="pct"/>
            <w:vAlign w:val="center"/>
          </w:tcPr>
          <w:p w14:paraId="3D58BCD0" w14:textId="77777777" w:rsidR="00055628" w:rsidRPr="00D60FFD" w:rsidRDefault="00055628" w:rsidP="003D72B2">
            <w:pPr>
              <w:pStyle w:val="afffffb"/>
            </w:pPr>
            <w:r w:rsidRPr="00D60FFD">
              <w:rPr>
                <w:rFonts w:hint="eastAsia"/>
              </w:rPr>
              <w:t>/</w:t>
            </w:r>
          </w:p>
        </w:tc>
      </w:tr>
      <w:tr w:rsidR="00055628" w:rsidRPr="00D60FFD" w14:paraId="1A10E94C" w14:textId="77777777" w:rsidTr="003D72B2">
        <w:tc>
          <w:tcPr>
            <w:tcW w:w="5000" w:type="pct"/>
            <w:gridSpan w:val="8"/>
            <w:vAlign w:val="center"/>
          </w:tcPr>
          <w:p w14:paraId="74F94675" w14:textId="77777777" w:rsidR="00055628" w:rsidRPr="00D60FFD" w:rsidRDefault="00055628" w:rsidP="003D72B2">
            <w:pPr>
              <w:pStyle w:val="afffffb"/>
            </w:pPr>
            <w:r w:rsidRPr="00D60FFD">
              <w:t>事故后果预测</w:t>
            </w:r>
          </w:p>
        </w:tc>
      </w:tr>
      <w:tr w:rsidR="00055628" w:rsidRPr="00D60FFD" w14:paraId="78C27E51" w14:textId="77777777" w:rsidTr="003D72B2">
        <w:tc>
          <w:tcPr>
            <w:tcW w:w="863" w:type="pct"/>
            <w:vMerge w:val="restart"/>
            <w:vAlign w:val="center"/>
          </w:tcPr>
          <w:p w14:paraId="15D2C694" w14:textId="77777777" w:rsidR="00055628" w:rsidRPr="00D60FFD" w:rsidRDefault="00055628" w:rsidP="003D72B2">
            <w:pPr>
              <w:pStyle w:val="afffffb"/>
            </w:pPr>
            <w:r w:rsidRPr="00D60FFD">
              <w:t>大气</w:t>
            </w:r>
          </w:p>
        </w:tc>
        <w:tc>
          <w:tcPr>
            <w:tcW w:w="629" w:type="pct"/>
            <w:vAlign w:val="center"/>
          </w:tcPr>
          <w:p w14:paraId="5218D78F" w14:textId="77777777" w:rsidR="00055628" w:rsidRPr="00D60FFD" w:rsidRDefault="00055628" w:rsidP="003D72B2">
            <w:pPr>
              <w:pStyle w:val="afffffb"/>
            </w:pPr>
            <w:r w:rsidRPr="00D60FFD">
              <w:t>危险</w:t>
            </w:r>
          </w:p>
          <w:p w14:paraId="1E1260D8" w14:textId="77777777" w:rsidR="00055628" w:rsidRPr="00D60FFD" w:rsidRDefault="00055628" w:rsidP="003D72B2">
            <w:pPr>
              <w:pStyle w:val="afffffb"/>
            </w:pPr>
            <w:r w:rsidRPr="00D60FFD">
              <w:t>物质</w:t>
            </w:r>
          </w:p>
        </w:tc>
        <w:tc>
          <w:tcPr>
            <w:tcW w:w="3508" w:type="pct"/>
            <w:gridSpan w:val="6"/>
            <w:vAlign w:val="center"/>
          </w:tcPr>
          <w:p w14:paraId="4219F46B" w14:textId="77777777" w:rsidR="00055628" w:rsidRPr="00D60FFD" w:rsidRDefault="00055628" w:rsidP="003D72B2">
            <w:pPr>
              <w:pStyle w:val="afffffb"/>
            </w:pPr>
            <w:r w:rsidRPr="00D60FFD">
              <w:t>大气环境影响</w:t>
            </w:r>
          </w:p>
        </w:tc>
      </w:tr>
      <w:tr w:rsidR="00055628" w:rsidRPr="00D60FFD" w14:paraId="046842C4" w14:textId="77777777" w:rsidTr="003D72B2">
        <w:tc>
          <w:tcPr>
            <w:tcW w:w="863" w:type="pct"/>
            <w:vMerge/>
            <w:vAlign w:val="center"/>
          </w:tcPr>
          <w:p w14:paraId="5874D446" w14:textId="77777777" w:rsidR="00055628" w:rsidRPr="00D60FFD" w:rsidRDefault="00055628" w:rsidP="003D72B2">
            <w:pPr>
              <w:pStyle w:val="afffffb"/>
            </w:pPr>
          </w:p>
        </w:tc>
        <w:tc>
          <w:tcPr>
            <w:tcW w:w="629" w:type="pct"/>
            <w:vMerge w:val="restart"/>
            <w:vAlign w:val="center"/>
          </w:tcPr>
          <w:p w14:paraId="15005C2C" w14:textId="77777777" w:rsidR="00055628" w:rsidRPr="00D60FFD" w:rsidRDefault="00055628" w:rsidP="003D72B2">
            <w:pPr>
              <w:pStyle w:val="afffffb"/>
            </w:pPr>
            <w:r w:rsidRPr="00D60FFD">
              <w:rPr>
                <w:rFonts w:hint="eastAsia"/>
              </w:rPr>
              <w:t>/</w:t>
            </w:r>
          </w:p>
        </w:tc>
        <w:tc>
          <w:tcPr>
            <w:tcW w:w="1179" w:type="pct"/>
            <w:vAlign w:val="center"/>
          </w:tcPr>
          <w:p w14:paraId="49DCB630" w14:textId="77777777" w:rsidR="00055628" w:rsidRPr="00D60FFD" w:rsidRDefault="00055628" w:rsidP="003D72B2">
            <w:pPr>
              <w:pStyle w:val="afffffb"/>
            </w:pPr>
            <w:r w:rsidRPr="00D60FFD">
              <w:t>指标</w:t>
            </w:r>
          </w:p>
        </w:tc>
        <w:tc>
          <w:tcPr>
            <w:tcW w:w="629" w:type="pct"/>
            <w:vAlign w:val="center"/>
          </w:tcPr>
          <w:p w14:paraId="33461DBD" w14:textId="77777777" w:rsidR="00055628" w:rsidRPr="00D60FFD" w:rsidRDefault="00055628" w:rsidP="003D72B2">
            <w:pPr>
              <w:pStyle w:val="afffffb"/>
              <w:rPr>
                <w:rFonts w:eastAsia="Times New Roman"/>
              </w:rPr>
            </w:pPr>
            <w:r w:rsidRPr="00D60FFD">
              <w:rPr>
                <w:spacing w:val="-1"/>
              </w:rPr>
              <w:t>浓度值</w:t>
            </w:r>
            <w:r w:rsidRPr="00D60FFD">
              <w:rPr>
                <w:rFonts w:eastAsia="Times New Roman"/>
                <w:spacing w:val="-1"/>
              </w:rPr>
              <w:t>/(mg/m</w:t>
            </w:r>
            <w:r w:rsidRPr="00D60FFD">
              <w:rPr>
                <w:vertAlign w:val="superscript"/>
              </w:rPr>
              <w:t>3</w:t>
            </w:r>
            <w:r w:rsidRPr="00D60FFD">
              <w:rPr>
                <w:rFonts w:eastAsia="Times New Roman"/>
                <w:spacing w:val="-1"/>
              </w:rPr>
              <w:t>)</w:t>
            </w:r>
          </w:p>
        </w:tc>
        <w:tc>
          <w:tcPr>
            <w:tcW w:w="901" w:type="pct"/>
            <w:gridSpan w:val="2"/>
            <w:vAlign w:val="center"/>
          </w:tcPr>
          <w:p w14:paraId="23EFAE62" w14:textId="77777777" w:rsidR="00055628" w:rsidRPr="00D60FFD" w:rsidRDefault="00055628" w:rsidP="003D72B2">
            <w:pPr>
              <w:pStyle w:val="afffffb"/>
              <w:rPr>
                <w:rFonts w:eastAsia="Times New Roman"/>
              </w:rPr>
            </w:pPr>
            <w:r w:rsidRPr="00D60FFD">
              <w:t>最远影响距离</w:t>
            </w:r>
            <w:r w:rsidRPr="00D60FFD">
              <w:rPr>
                <w:rFonts w:eastAsia="Times New Roman"/>
              </w:rPr>
              <w:t>/m</w:t>
            </w:r>
          </w:p>
        </w:tc>
        <w:tc>
          <w:tcPr>
            <w:tcW w:w="800" w:type="pct"/>
            <w:gridSpan w:val="2"/>
            <w:vAlign w:val="center"/>
          </w:tcPr>
          <w:p w14:paraId="3D01AD75" w14:textId="77777777" w:rsidR="00055628" w:rsidRPr="00D60FFD" w:rsidRDefault="00055628" w:rsidP="003D72B2">
            <w:pPr>
              <w:pStyle w:val="afffffb"/>
              <w:rPr>
                <w:rFonts w:eastAsia="Times New Roman"/>
              </w:rPr>
            </w:pPr>
            <w:r w:rsidRPr="00D60FFD">
              <w:rPr>
                <w:spacing w:val="-1"/>
              </w:rPr>
              <w:t>到达时间</w:t>
            </w:r>
            <w:r w:rsidRPr="00D60FFD">
              <w:rPr>
                <w:rFonts w:eastAsia="Times New Roman"/>
                <w:spacing w:val="-1"/>
              </w:rPr>
              <w:t>/min</w:t>
            </w:r>
          </w:p>
        </w:tc>
      </w:tr>
      <w:tr w:rsidR="00055628" w:rsidRPr="00D60FFD" w14:paraId="2BDD1303" w14:textId="77777777" w:rsidTr="003D72B2">
        <w:tc>
          <w:tcPr>
            <w:tcW w:w="863" w:type="pct"/>
            <w:vMerge/>
            <w:vAlign w:val="center"/>
          </w:tcPr>
          <w:p w14:paraId="2ED603D7" w14:textId="77777777" w:rsidR="00055628" w:rsidRPr="00D60FFD" w:rsidRDefault="00055628" w:rsidP="003D72B2">
            <w:pPr>
              <w:pStyle w:val="afffffb"/>
            </w:pPr>
          </w:p>
        </w:tc>
        <w:tc>
          <w:tcPr>
            <w:tcW w:w="629" w:type="pct"/>
            <w:vMerge/>
            <w:vAlign w:val="center"/>
          </w:tcPr>
          <w:p w14:paraId="635E1024" w14:textId="77777777" w:rsidR="00055628" w:rsidRPr="00D60FFD" w:rsidRDefault="00055628" w:rsidP="003D72B2">
            <w:pPr>
              <w:pStyle w:val="afffffb"/>
            </w:pPr>
          </w:p>
        </w:tc>
        <w:tc>
          <w:tcPr>
            <w:tcW w:w="1179" w:type="pct"/>
            <w:vAlign w:val="center"/>
          </w:tcPr>
          <w:p w14:paraId="2A9E2865" w14:textId="77777777" w:rsidR="00055628" w:rsidRPr="00D60FFD" w:rsidRDefault="00055628" w:rsidP="003D72B2">
            <w:pPr>
              <w:pStyle w:val="afffffb"/>
              <w:rPr>
                <w:rFonts w:eastAsia="Times New Roman"/>
              </w:rPr>
            </w:pPr>
            <w:r w:rsidRPr="00D60FFD">
              <w:t>大气毒性终点浓度</w:t>
            </w:r>
            <w:r w:rsidRPr="00D60FFD">
              <w:rPr>
                <w:rFonts w:eastAsia="Times New Roman"/>
              </w:rPr>
              <w:t>-1</w:t>
            </w:r>
          </w:p>
        </w:tc>
        <w:tc>
          <w:tcPr>
            <w:tcW w:w="629" w:type="pct"/>
            <w:vAlign w:val="center"/>
          </w:tcPr>
          <w:p w14:paraId="10807313" w14:textId="77777777" w:rsidR="00055628" w:rsidRPr="00D60FFD" w:rsidRDefault="00055628" w:rsidP="003D72B2">
            <w:pPr>
              <w:pStyle w:val="afffffb"/>
            </w:pPr>
            <w:r w:rsidRPr="00D60FFD">
              <w:t>/</w:t>
            </w:r>
          </w:p>
        </w:tc>
        <w:tc>
          <w:tcPr>
            <w:tcW w:w="901" w:type="pct"/>
            <w:gridSpan w:val="2"/>
            <w:vAlign w:val="center"/>
          </w:tcPr>
          <w:p w14:paraId="2ACB6536" w14:textId="77777777" w:rsidR="00055628" w:rsidRPr="00D60FFD" w:rsidRDefault="00055628" w:rsidP="003D72B2">
            <w:pPr>
              <w:pStyle w:val="afffffb"/>
            </w:pPr>
            <w:r w:rsidRPr="00D60FFD">
              <w:rPr>
                <w:rFonts w:hint="eastAsia"/>
              </w:rPr>
              <w:t>/</w:t>
            </w:r>
          </w:p>
        </w:tc>
        <w:tc>
          <w:tcPr>
            <w:tcW w:w="800" w:type="pct"/>
            <w:gridSpan w:val="2"/>
            <w:vAlign w:val="center"/>
          </w:tcPr>
          <w:p w14:paraId="57F6A321" w14:textId="77777777" w:rsidR="00055628" w:rsidRPr="00D60FFD" w:rsidRDefault="00055628" w:rsidP="003D72B2">
            <w:pPr>
              <w:pStyle w:val="afffffb"/>
            </w:pPr>
            <w:r w:rsidRPr="00D60FFD">
              <w:rPr>
                <w:rFonts w:hint="eastAsia"/>
              </w:rPr>
              <w:t>/</w:t>
            </w:r>
          </w:p>
        </w:tc>
      </w:tr>
      <w:tr w:rsidR="00055628" w:rsidRPr="00D60FFD" w14:paraId="5A2ABC2F" w14:textId="77777777" w:rsidTr="003D72B2">
        <w:tc>
          <w:tcPr>
            <w:tcW w:w="863" w:type="pct"/>
            <w:vMerge/>
            <w:vAlign w:val="center"/>
          </w:tcPr>
          <w:p w14:paraId="5B2F34C0" w14:textId="77777777" w:rsidR="00055628" w:rsidRPr="00D60FFD" w:rsidRDefault="00055628" w:rsidP="003D72B2">
            <w:pPr>
              <w:pStyle w:val="afffffb"/>
            </w:pPr>
          </w:p>
        </w:tc>
        <w:tc>
          <w:tcPr>
            <w:tcW w:w="629" w:type="pct"/>
            <w:vMerge/>
            <w:vAlign w:val="center"/>
          </w:tcPr>
          <w:p w14:paraId="3D07A1B6" w14:textId="77777777" w:rsidR="00055628" w:rsidRPr="00D60FFD" w:rsidRDefault="00055628" w:rsidP="003D72B2">
            <w:pPr>
              <w:pStyle w:val="afffffb"/>
            </w:pPr>
          </w:p>
        </w:tc>
        <w:tc>
          <w:tcPr>
            <w:tcW w:w="1179" w:type="pct"/>
            <w:vAlign w:val="center"/>
          </w:tcPr>
          <w:p w14:paraId="68D39589" w14:textId="77777777" w:rsidR="00055628" w:rsidRPr="00D60FFD" w:rsidRDefault="00055628" w:rsidP="003D72B2">
            <w:pPr>
              <w:pStyle w:val="afffffb"/>
              <w:rPr>
                <w:rFonts w:eastAsia="Times New Roman"/>
              </w:rPr>
            </w:pPr>
            <w:r w:rsidRPr="00D60FFD">
              <w:t>大气毒性终点浓度</w:t>
            </w:r>
            <w:r w:rsidRPr="00D60FFD">
              <w:rPr>
                <w:rFonts w:eastAsia="Times New Roman"/>
              </w:rPr>
              <w:t>-2</w:t>
            </w:r>
          </w:p>
        </w:tc>
        <w:tc>
          <w:tcPr>
            <w:tcW w:w="629" w:type="pct"/>
            <w:vAlign w:val="center"/>
          </w:tcPr>
          <w:p w14:paraId="181CA17B" w14:textId="77777777" w:rsidR="00055628" w:rsidRPr="00D60FFD" w:rsidRDefault="00055628" w:rsidP="003D72B2">
            <w:pPr>
              <w:pStyle w:val="afffffb"/>
            </w:pPr>
            <w:r w:rsidRPr="00D60FFD">
              <w:t>/</w:t>
            </w:r>
          </w:p>
        </w:tc>
        <w:tc>
          <w:tcPr>
            <w:tcW w:w="901" w:type="pct"/>
            <w:gridSpan w:val="2"/>
            <w:vAlign w:val="center"/>
          </w:tcPr>
          <w:p w14:paraId="1D6BB710" w14:textId="77777777" w:rsidR="00055628" w:rsidRPr="00D60FFD" w:rsidRDefault="00055628" w:rsidP="003D72B2">
            <w:pPr>
              <w:pStyle w:val="afffffb"/>
            </w:pPr>
            <w:r w:rsidRPr="00D60FFD">
              <w:t>/</w:t>
            </w:r>
          </w:p>
        </w:tc>
        <w:tc>
          <w:tcPr>
            <w:tcW w:w="800" w:type="pct"/>
            <w:gridSpan w:val="2"/>
            <w:vAlign w:val="center"/>
          </w:tcPr>
          <w:p w14:paraId="485AB050" w14:textId="77777777" w:rsidR="00055628" w:rsidRPr="00D60FFD" w:rsidRDefault="00055628" w:rsidP="003D72B2">
            <w:pPr>
              <w:pStyle w:val="afffffb"/>
            </w:pPr>
            <w:r w:rsidRPr="00D60FFD">
              <w:rPr>
                <w:rFonts w:hint="eastAsia"/>
              </w:rPr>
              <w:t>/</w:t>
            </w:r>
          </w:p>
        </w:tc>
      </w:tr>
      <w:tr w:rsidR="00055628" w:rsidRPr="00D60FFD" w14:paraId="77922F59" w14:textId="77777777" w:rsidTr="003D72B2">
        <w:tc>
          <w:tcPr>
            <w:tcW w:w="863" w:type="pct"/>
            <w:vMerge/>
            <w:vAlign w:val="center"/>
          </w:tcPr>
          <w:p w14:paraId="34825016" w14:textId="77777777" w:rsidR="00055628" w:rsidRPr="00D60FFD" w:rsidRDefault="00055628" w:rsidP="003D72B2">
            <w:pPr>
              <w:pStyle w:val="afffffb"/>
            </w:pPr>
          </w:p>
        </w:tc>
        <w:tc>
          <w:tcPr>
            <w:tcW w:w="629" w:type="pct"/>
            <w:vMerge/>
            <w:vAlign w:val="center"/>
          </w:tcPr>
          <w:p w14:paraId="06471CE2" w14:textId="77777777" w:rsidR="00055628" w:rsidRPr="00D60FFD" w:rsidRDefault="00055628" w:rsidP="003D72B2">
            <w:pPr>
              <w:pStyle w:val="afffffb"/>
            </w:pPr>
          </w:p>
        </w:tc>
        <w:tc>
          <w:tcPr>
            <w:tcW w:w="1179" w:type="pct"/>
            <w:vAlign w:val="center"/>
          </w:tcPr>
          <w:p w14:paraId="712BC91D" w14:textId="77777777" w:rsidR="00055628" w:rsidRPr="00D60FFD" w:rsidRDefault="00055628" w:rsidP="003D72B2">
            <w:pPr>
              <w:pStyle w:val="afffffb"/>
            </w:pPr>
            <w:r w:rsidRPr="00D60FFD">
              <w:t>敏感目标名称</w:t>
            </w:r>
          </w:p>
        </w:tc>
        <w:tc>
          <w:tcPr>
            <w:tcW w:w="629" w:type="pct"/>
            <w:vAlign w:val="center"/>
          </w:tcPr>
          <w:p w14:paraId="37CF5486" w14:textId="77777777" w:rsidR="00055628" w:rsidRPr="00D60FFD" w:rsidRDefault="00055628" w:rsidP="003D72B2">
            <w:pPr>
              <w:pStyle w:val="afffffb"/>
              <w:rPr>
                <w:rFonts w:eastAsia="Times New Roman"/>
              </w:rPr>
            </w:pPr>
            <w:r w:rsidRPr="00D60FFD">
              <w:rPr>
                <w:spacing w:val="-1"/>
              </w:rPr>
              <w:t>超标时间</w:t>
            </w:r>
            <w:r w:rsidRPr="00D60FFD">
              <w:rPr>
                <w:rFonts w:eastAsia="Times New Roman"/>
                <w:spacing w:val="-1"/>
              </w:rPr>
              <w:t>/min</w:t>
            </w:r>
          </w:p>
        </w:tc>
        <w:tc>
          <w:tcPr>
            <w:tcW w:w="901" w:type="pct"/>
            <w:gridSpan w:val="2"/>
            <w:vAlign w:val="center"/>
          </w:tcPr>
          <w:p w14:paraId="27EA5D3E" w14:textId="77777777" w:rsidR="00055628" w:rsidRPr="00D60FFD" w:rsidRDefault="00055628" w:rsidP="003D72B2">
            <w:pPr>
              <w:pStyle w:val="afffffb"/>
              <w:rPr>
                <w:rFonts w:eastAsia="Times New Roman"/>
              </w:rPr>
            </w:pPr>
            <w:r w:rsidRPr="00D60FFD">
              <w:rPr>
                <w:spacing w:val="-1"/>
              </w:rPr>
              <w:t>超标持续时间</w:t>
            </w:r>
            <w:r w:rsidRPr="00D60FFD">
              <w:rPr>
                <w:rFonts w:eastAsia="Times New Roman"/>
                <w:spacing w:val="-1"/>
              </w:rPr>
              <w:t>/min</w:t>
            </w:r>
          </w:p>
        </w:tc>
        <w:tc>
          <w:tcPr>
            <w:tcW w:w="800" w:type="pct"/>
            <w:gridSpan w:val="2"/>
            <w:vAlign w:val="center"/>
          </w:tcPr>
          <w:p w14:paraId="6507CEB7" w14:textId="77777777" w:rsidR="00055628" w:rsidRPr="00D60FFD" w:rsidRDefault="00055628" w:rsidP="003D72B2">
            <w:pPr>
              <w:pStyle w:val="afffffb"/>
              <w:rPr>
                <w:rFonts w:eastAsia="Times New Roman"/>
              </w:rPr>
            </w:pPr>
            <w:r w:rsidRPr="00D60FFD">
              <w:rPr>
                <w:spacing w:val="-1"/>
              </w:rPr>
              <w:t>最大浓度</w:t>
            </w:r>
            <w:r w:rsidRPr="00D60FFD">
              <w:rPr>
                <w:rFonts w:eastAsia="Times New Roman"/>
                <w:spacing w:val="-1"/>
              </w:rPr>
              <w:t>/(mg/m</w:t>
            </w:r>
            <w:r w:rsidRPr="00D60FFD">
              <w:rPr>
                <w:vertAlign w:val="superscript"/>
              </w:rPr>
              <w:t>3</w:t>
            </w:r>
            <w:r w:rsidRPr="00D60FFD">
              <w:rPr>
                <w:rFonts w:eastAsia="Times New Roman"/>
                <w:spacing w:val="-1"/>
              </w:rPr>
              <w:t>)</w:t>
            </w:r>
          </w:p>
        </w:tc>
      </w:tr>
      <w:tr w:rsidR="00055628" w:rsidRPr="00D60FFD" w14:paraId="0437609B" w14:textId="77777777" w:rsidTr="003D72B2">
        <w:tc>
          <w:tcPr>
            <w:tcW w:w="863" w:type="pct"/>
            <w:vMerge/>
            <w:vAlign w:val="center"/>
          </w:tcPr>
          <w:p w14:paraId="3E2F669D" w14:textId="77777777" w:rsidR="00055628" w:rsidRPr="00D60FFD" w:rsidRDefault="00055628" w:rsidP="003D72B2">
            <w:pPr>
              <w:pStyle w:val="afffffb"/>
            </w:pPr>
          </w:p>
        </w:tc>
        <w:tc>
          <w:tcPr>
            <w:tcW w:w="629" w:type="pct"/>
            <w:vMerge/>
            <w:vAlign w:val="center"/>
          </w:tcPr>
          <w:p w14:paraId="3B80637C" w14:textId="77777777" w:rsidR="00055628" w:rsidRPr="00D60FFD" w:rsidRDefault="00055628" w:rsidP="003D72B2">
            <w:pPr>
              <w:pStyle w:val="afffffb"/>
            </w:pPr>
          </w:p>
        </w:tc>
        <w:tc>
          <w:tcPr>
            <w:tcW w:w="1179" w:type="pct"/>
            <w:vAlign w:val="center"/>
          </w:tcPr>
          <w:p w14:paraId="47756CB4" w14:textId="77777777" w:rsidR="00055628" w:rsidRPr="00D60FFD" w:rsidRDefault="00055628" w:rsidP="003D72B2">
            <w:pPr>
              <w:pStyle w:val="afffffb"/>
            </w:pPr>
            <w:r w:rsidRPr="00D60FFD">
              <w:rPr>
                <w:rFonts w:hint="eastAsia"/>
              </w:rPr>
              <w:t>/</w:t>
            </w:r>
          </w:p>
        </w:tc>
        <w:tc>
          <w:tcPr>
            <w:tcW w:w="629" w:type="pct"/>
            <w:vAlign w:val="center"/>
          </w:tcPr>
          <w:p w14:paraId="7ED81B5D" w14:textId="77777777" w:rsidR="00055628" w:rsidRPr="00D60FFD" w:rsidRDefault="00055628" w:rsidP="003D72B2">
            <w:pPr>
              <w:pStyle w:val="afffffb"/>
            </w:pPr>
            <w:r w:rsidRPr="00D60FFD">
              <w:rPr>
                <w:rFonts w:hint="eastAsia"/>
              </w:rPr>
              <w:t>/</w:t>
            </w:r>
          </w:p>
        </w:tc>
        <w:tc>
          <w:tcPr>
            <w:tcW w:w="901" w:type="pct"/>
            <w:gridSpan w:val="2"/>
            <w:vAlign w:val="center"/>
          </w:tcPr>
          <w:p w14:paraId="439EC728" w14:textId="77777777" w:rsidR="00055628" w:rsidRPr="00D60FFD" w:rsidRDefault="00055628" w:rsidP="003D72B2">
            <w:pPr>
              <w:pStyle w:val="afffffb"/>
            </w:pPr>
            <w:r w:rsidRPr="00D60FFD">
              <w:rPr>
                <w:rFonts w:hint="eastAsia"/>
              </w:rPr>
              <w:t>/</w:t>
            </w:r>
          </w:p>
        </w:tc>
        <w:tc>
          <w:tcPr>
            <w:tcW w:w="800" w:type="pct"/>
            <w:gridSpan w:val="2"/>
            <w:vAlign w:val="center"/>
          </w:tcPr>
          <w:p w14:paraId="3D4B137C" w14:textId="77777777" w:rsidR="00055628" w:rsidRPr="00D60FFD" w:rsidRDefault="00055628" w:rsidP="003D72B2">
            <w:pPr>
              <w:pStyle w:val="afffffb"/>
            </w:pPr>
            <w:r w:rsidRPr="00D60FFD">
              <w:rPr>
                <w:rFonts w:hint="eastAsia"/>
              </w:rPr>
              <w:t>/</w:t>
            </w:r>
          </w:p>
        </w:tc>
      </w:tr>
      <w:tr w:rsidR="00055628" w:rsidRPr="00D60FFD" w14:paraId="5C128BED" w14:textId="77777777" w:rsidTr="003D72B2">
        <w:tc>
          <w:tcPr>
            <w:tcW w:w="863" w:type="pct"/>
            <w:vMerge w:val="restart"/>
            <w:vAlign w:val="center"/>
          </w:tcPr>
          <w:p w14:paraId="5B81C4A4" w14:textId="77777777" w:rsidR="00055628" w:rsidRPr="00D60FFD" w:rsidRDefault="00055628" w:rsidP="003D72B2">
            <w:pPr>
              <w:pStyle w:val="afffffb"/>
            </w:pPr>
            <w:r w:rsidRPr="00D60FFD">
              <w:t>地表水</w:t>
            </w:r>
          </w:p>
        </w:tc>
        <w:tc>
          <w:tcPr>
            <w:tcW w:w="629" w:type="pct"/>
            <w:vAlign w:val="center"/>
          </w:tcPr>
          <w:p w14:paraId="1C61B979" w14:textId="77777777" w:rsidR="00055628" w:rsidRPr="00D60FFD" w:rsidRDefault="00055628" w:rsidP="003D72B2">
            <w:pPr>
              <w:pStyle w:val="afffffb"/>
            </w:pPr>
            <w:r w:rsidRPr="00D60FFD">
              <w:t>危险</w:t>
            </w:r>
          </w:p>
          <w:p w14:paraId="6C150E07" w14:textId="77777777" w:rsidR="00055628" w:rsidRPr="00D60FFD" w:rsidRDefault="00055628" w:rsidP="003D72B2">
            <w:pPr>
              <w:pStyle w:val="afffffb"/>
            </w:pPr>
            <w:r w:rsidRPr="00D60FFD">
              <w:t>物质</w:t>
            </w:r>
          </w:p>
        </w:tc>
        <w:tc>
          <w:tcPr>
            <w:tcW w:w="3508" w:type="pct"/>
            <w:gridSpan w:val="6"/>
            <w:vAlign w:val="center"/>
          </w:tcPr>
          <w:p w14:paraId="7EC80FC9" w14:textId="77777777" w:rsidR="00055628" w:rsidRPr="00D60FFD" w:rsidRDefault="00055628" w:rsidP="003D72B2">
            <w:pPr>
              <w:pStyle w:val="afffffb"/>
              <w:rPr>
                <w:rFonts w:eastAsia="Times New Roman"/>
              </w:rPr>
            </w:pPr>
            <w:r w:rsidRPr="00D60FFD">
              <w:t>地表水环境影响</w:t>
            </w:r>
            <w:r w:rsidRPr="00D60FFD">
              <w:rPr>
                <w:rFonts w:hint="eastAsia"/>
                <w:vertAlign w:val="superscript"/>
              </w:rPr>
              <w:t>b</w:t>
            </w:r>
          </w:p>
        </w:tc>
      </w:tr>
      <w:tr w:rsidR="00055628" w:rsidRPr="00D60FFD" w14:paraId="09A5D5BF" w14:textId="77777777" w:rsidTr="003D72B2">
        <w:tc>
          <w:tcPr>
            <w:tcW w:w="863" w:type="pct"/>
            <w:vMerge/>
            <w:vAlign w:val="center"/>
          </w:tcPr>
          <w:p w14:paraId="4E8EF151" w14:textId="77777777" w:rsidR="00055628" w:rsidRPr="00D60FFD" w:rsidRDefault="00055628" w:rsidP="003D72B2">
            <w:pPr>
              <w:pStyle w:val="afffffb"/>
            </w:pPr>
          </w:p>
        </w:tc>
        <w:tc>
          <w:tcPr>
            <w:tcW w:w="629" w:type="pct"/>
            <w:vMerge w:val="restart"/>
            <w:vAlign w:val="center"/>
          </w:tcPr>
          <w:p w14:paraId="5CCC91AE" w14:textId="77777777" w:rsidR="00055628" w:rsidRPr="00D60FFD" w:rsidRDefault="00055628" w:rsidP="003D72B2">
            <w:pPr>
              <w:pStyle w:val="afffffb"/>
            </w:pPr>
            <w:r w:rsidRPr="00D60FFD">
              <w:t>COD</w:t>
            </w:r>
          </w:p>
        </w:tc>
        <w:tc>
          <w:tcPr>
            <w:tcW w:w="1179" w:type="pct"/>
            <w:vAlign w:val="center"/>
          </w:tcPr>
          <w:p w14:paraId="2EFDB793" w14:textId="77777777" w:rsidR="00055628" w:rsidRPr="00D60FFD" w:rsidRDefault="00055628" w:rsidP="003D72B2">
            <w:pPr>
              <w:pStyle w:val="afffffb"/>
            </w:pPr>
            <w:r w:rsidRPr="00D60FFD">
              <w:t>受纳水体名称</w:t>
            </w:r>
          </w:p>
        </w:tc>
        <w:tc>
          <w:tcPr>
            <w:tcW w:w="1100" w:type="pct"/>
            <w:gridSpan w:val="2"/>
            <w:vAlign w:val="center"/>
          </w:tcPr>
          <w:p w14:paraId="56784370" w14:textId="77777777" w:rsidR="00055628" w:rsidRPr="00D60FFD" w:rsidRDefault="00055628" w:rsidP="003D72B2">
            <w:pPr>
              <w:pStyle w:val="afffffb"/>
              <w:rPr>
                <w:rFonts w:eastAsia="Times New Roman"/>
              </w:rPr>
            </w:pPr>
            <w:r w:rsidRPr="00D60FFD">
              <w:t>最远超标距离</w:t>
            </w:r>
            <w:r w:rsidRPr="00D60FFD">
              <w:rPr>
                <w:rFonts w:eastAsia="Times New Roman"/>
              </w:rPr>
              <w:t>/m</w:t>
            </w:r>
          </w:p>
        </w:tc>
        <w:tc>
          <w:tcPr>
            <w:tcW w:w="1230" w:type="pct"/>
            <w:gridSpan w:val="3"/>
            <w:vAlign w:val="center"/>
          </w:tcPr>
          <w:p w14:paraId="5EC01300" w14:textId="77777777" w:rsidR="00055628" w:rsidRPr="00D60FFD" w:rsidRDefault="00055628" w:rsidP="003D72B2">
            <w:pPr>
              <w:pStyle w:val="afffffb"/>
              <w:rPr>
                <w:rFonts w:eastAsia="Times New Roman"/>
              </w:rPr>
            </w:pPr>
            <w:r w:rsidRPr="00D60FFD">
              <w:t>最远超标距离到达时间</w:t>
            </w:r>
            <w:r w:rsidRPr="00D60FFD">
              <w:rPr>
                <w:rFonts w:eastAsia="Times New Roman"/>
              </w:rPr>
              <w:t>/h</w:t>
            </w:r>
          </w:p>
        </w:tc>
      </w:tr>
      <w:tr w:rsidR="00055628" w:rsidRPr="00D60FFD" w14:paraId="7101F855" w14:textId="77777777" w:rsidTr="003D72B2">
        <w:tc>
          <w:tcPr>
            <w:tcW w:w="863" w:type="pct"/>
            <w:vMerge/>
            <w:vAlign w:val="center"/>
          </w:tcPr>
          <w:p w14:paraId="3A05C5B2" w14:textId="77777777" w:rsidR="00055628" w:rsidRPr="00D60FFD" w:rsidRDefault="00055628" w:rsidP="003D72B2">
            <w:pPr>
              <w:pStyle w:val="afffffb"/>
            </w:pPr>
          </w:p>
        </w:tc>
        <w:tc>
          <w:tcPr>
            <w:tcW w:w="629" w:type="pct"/>
            <w:vMerge/>
            <w:vAlign w:val="center"/>
          </w:tcPr>
          <w:p w14:paraId="0A7E182E" w14:textId="77777777" w:rsidR="00055628" w:rsidRPr="00D60FFD" w:rsidRDefault="00055628" w:rsidP="003D72B2">
            <w:pPr>
              <w:pStyle w:val="afffffb"/>
            </w:pPr>
          </w:p>
        </w:tc>
        <w:tc>
          <w:tcPr>
            <w:tcW w:w="1179" w:type="pct"/>
            <w:vAlign w:val="center"/>
          </w:tcPr>
          <w:p w14:paraId="22726060" w14:textId="77777777" w:rsidR="00055628" w:rsidRPr="00D60FFD" w:rsidRDefault="00055628" w:rsidP="003D72B2">
            <w:pPr>
              <w:pStyle w:val="afffffb"/>
            </w:pPr>
            <w:r w:rsidRPr="00D60FFD">
              <w:rPr>
                <w:rFonts w:hint="eastAsia"/>
              </w:rPr>
              <w:t>沫冲引河</w:t>
            </w:r>
          </w:p>
        </w:tc>
        <w:tc>
          <w:tcPr>
            <w:tcW w:w="1100" w:type="pct"/>
            <w:gridSpan w:val="2"/>
            <w:vAlign w:val="center"/>
          </w:tcPr>
          <w:p w14:paraId="18E7F72D" w14:textId="77777777" w:rsidR="00055628" w:rsidRPr="00D60FFD" w:rsidRDefault="00055628" w:rsidP="003D72B2">
            <w:pPr>
              <w:pStyle w:val="afffffb"/>
            </w:pPr>
            <w:r w:rsidRPr="00D60FFD">
              <w:t>800</w:t>
            </w:r>
          </w:p>
        </w:tc>
        <w:tc>
          <w:tcPr>
            <w:tcW w:w="1230" w:type="pct"/>
            <w:gridSpan w:val="3"/>
            <w:vAlign w:val="center"/>
          </w:tcPr>
          <w:p w14:paraId="16024AF3" w14:textId="77777777" w:rsidR="00055628" w:rsidRPr="00D60FFD" w:rsidRDefault="00055628" w:rsidP="003D72B2">
            <w:pPr>
              <w:pStyle w:val="afffffb"/>
            </w:pPr>
            <w:r w:rsidRPr="00D60FFD">
              <w:t>0.22</w:t>
            </w:r>
          </w:p>
        </w:tc>
      </w:tr>
      <w:tr w:rsidR="00055628" w:rsidRPr="00D60FFD" w14:paraId="0A210B3E" w14:textId="77777777" w:rsidTr="003D72B2">
        <w:tc>
          <w:tcPr>
            <w:tcW w:w="863" w:type="pct"/>
            <w:vMerge/>
            <w:vAlign w:val="center"/>
          </w:tcPr>
          <w:p w14:paraId="73A0CD96" w14:textId="77777777" w:rsidR="00055628" w:rsidRPr="00D60FFD" w:rsidRDefault="00055628" w:rsidP="003D72B2">
            <w:pPr>
              <w:pStyle w:val="afffffb"/>
            </w:pPr>
          </w:p>
        </w:tc>
        <w:tc>
          <w:tcPr>
            <w:tcW w:w="629" w:type="pct"/>
            <w:vMerge/>
            <w:vAlign w:val="center"/>
          </w:tcPr>
          <w:p w14:paraId="7AFBE54E" w14:textId="77777777" w:rsidR="00055628" w:rsidRPr="00D60FFD" w:rsidRDefault="00055628" w:rsidP="003D72B2">
            <w:pPr>
              <w:pStyle w:val="afffffb"/>
            </w:pPr>
          </w:p>
        </w:tc>
        <w:tc>
          <w:tcPr>
            <w:tcW w:w="1179" w:type="pct"/>
            <w:vAlign w:val="center"/>
          </w:tcPr>
          <w:p w14:paraId="2C98DE3E" w14:textId="77777777" w:rsidR="00055628" w:rsidRPr="00D60FFD" w:rsidRDefault="00055628" w:rsidP="003D72B2">
            <w:pPr>
              <w:pStyle w:val="afffffb"/>
            </w:pPr>
            <w:r w:rsidRPr="00D60FFD">
              <w:t>敏感目标名称</w:t>
            </w:r>
          </w:p>
        </w:tc>
        <w:tc>
          <w:tcPr>
            <w:tcW w:w="629" w:type="pct"/>
            <w:vAlign w:val="center"/>
          </w:tcPr>
          <w:p w14:paraId="7F92C291" w14:textId="77777777" w:rsidR="00055628" w:rsidRPr="00D60FFD" w:rsidRDefault="00055628" w:rsidP="003D72B2">
            <w:pPr>
              <w:pStyle w:val="afffffb"/>
              <w:rPr>
                <w:rFonts w:eastAsia="Times New Roman"/>
              </w:rPr>
            </w:pPr>
            <w:r w:rsidRPr="00D60FFD">
              <w:t>到达时间</w:t>
            </w:r>
            <w:r w:rsidRPr="00D60FFD">
              <w:rPr>
                <w:rFonts w:eastAsia="Times New Roman"/>
              </w:rPr>
              <w:t>/h</w:t>
            </w:r>
          </w:p>
        </w:tc>
        <w:tc>
          <w:tcPr>
            <w:tcW w:w="471" w:type="pct"/>
            <w:vAlign w:val="center"/>
          </w:tcPr>
          <w:p w14:paraId="3C3F30E8" w14:textId="77777777" w:rsidR="00055628" w:rsidRPr="00D60FFD" w:rsidRDefault="00055628" w:rsidP="003D72B2">
            <w:pPr>
              <w:pStyle w:val="afffffb"/>
              <w:rPr>
                <w:rFonts w:eastAsia="Times New Roman"/>
              </w:rPr>
            </w:pPr>
            <w:r w:rsidRPr="00D60FFD">
              <w:t>超标时间</w:t>
            </w:r>
            <w:r w:rsidRPr="00D60FFD">
              <w:rPr>
                <w:rFonts w:eastAsia="Times New Roman"/>
              </w:rPr>
              <w:t>/h</w:t>
            </w:r>
          </w:p>
        </w:tc>
        <w:tc>
          <w:tcPr>
            <w:tcW w:w="602" w:type="pct"/>
            <w:gridSpan w:val="2"/>
            <w:vAlign w:val="center"/>
          </w:tcPr>
          <w:p w14:paraId="5F44146A" w14:textId="77777777" w:rsidR="00055628" w:rsidRPr="00D60FFD" w:rsidRDefault="00055628" w:rsidP="003D72B2">
            <w:pPr>
              <w:pStyle w:val="afffffb"/>
              <w:rPr>
                <w:rFonts w:eastAsia="Times New Roman"/>
              </w:rPr>
            </w:pPr>
            <w:r w:rsidRPr="00D60FFD">
              <w:t>超标持续</w:t>
            </w:r>
            <w:r w:rsidRPr="00D60FFD">
              <w:t xml:space="preserve"> </w:t>
            </w:r>
            <w:r w:rsidRPr="00D60FFD">
              <w:t>时间</w:t>
            </w:r>
            <w:r w:rsidRPr="00D60FFD">
              <w:rPr>
                <w:rFonts w:eastAsia="Times New Roman"/>
              </w:rPr>
              <w:t>/h</w:t>
            </w:r>
          </w:p>
        </w:tc>
        <w:tc>
          <w:tcPr>
            <w:tcW w:w="628" w:type="pct"/>
            <w:vAlign w:val="center"/>
          </w:tcPr>
          <w:p w14:paraId="51D00212" w14:textId="77777777" w:rsidR="00055628" w:rsidRPr="00D60FFD" w:rsidRDefault="00055628" w:rsidP="003D72B2">
            <w:pPr>
              <w:pStyle w:val="afffffb"/>
            </w:pPr>
            <w:r w:rsidRPr="00D60FFD">
              <w:t>最大浓度</w:t>
            </w:r>
          </w:p>
          <w:p w14:paraId="33EC4508" w14:textId="77777777" w:rsidR="00055628" w:rsidRPr="00D60FFD" w:rsidRDefault="00055628" w:rsidP="003D72B2">
            <w:pPr>
              <w:pStyle w:val="afffffb"/>
              <w:rPr>
                <w:rFonts w:eastAsia="Times New Roman"/>
              </w:rPr>
            </w:pPr>
            <w:r w:rsidRPr="00D60FFD">
              <w:rPr>
                <w:spacing w:val="-1"/>
              </w:rPr>
              <w:t>/(mg/L)</w:t>
            </w:r>
          </w:p>
        </w:tc>
      </w:tr>
      <w:tr w:rsidR="00055628" w:rsidRPr="00D60FFD" w14:paraId="34C2A94D" w14:textId="77777777" w:rsidTr="003D72B2">
        <w:tc>
          <w:tcPr>
            <w:tcW w:w="863" w:type="pct"/>
            <w:vMerge/>
            <w:vAlign w:val="center"/>
          </w:tcPr>
          <w:p w14:paraId="30B8FA01" w14:textId="77777777" w:rsidR="00055628" w:rsidRPr="00D60FFD" w:rsidRDefault="00055628" w:rsidP="003D72B2">
            <w:pPr>
              <w:pStyle w:val="afffffb"/>
            </w:pPr>
          </w:p>
        </w:tc>
        <w:tc>
          <w:tcPr>
            <w:tcW w:w="629" w:type="pct"/>
            <w:vMerge/>
            <w:vAlign w:val="center"/>
          </w:tcPr>
          <w:p w14:paraId="435BBFD8" w14:textId="77777777" w:rsidR="00055628" w:rsidRPr="00D60FFD" w:rsidRDefault="00055628" w:rsidP="003D72B2">
            <w:pPr>
              <w:pStyle w:val="afffffb"/>
            </w:pPr>
          </w:p>
        </w:tc>
        <w:tc>
          <w:tcPr>
            <w:tcW w:w="1179" w:type="pct"/>
            <w:vAlign w:val="center"/>
          </w:tcPr>
          <w:p w14:paraId="31DBA640" w14:textId="77777777" w:rsidR="00055628" w:rsidRPr="00D60FFD" w:rsidRDefault="00055628" w:rsidP="003D72B2">
            <w:pPr>
              <w:pStyle w:val="afffffb"/>
            </w:pPr>
            <w:r w:rsidRPr="00D60FFD">
              <w:rPr>
                <w:rFonts w:hint="eastAsia"/>
              </w:rPr>
              <w:t>/</w:t>
            </w:r>
          </w:p>
        </w:tc>
        <w:tc>
          <w:tcPr>
            <w:tcW w:w="629" w:type="pct"/>
            <w:vAlign w:val="center"/>
          </w:tcPr>
          <w:p w14:paraId="5285A47D" w14:textId="77777777" w:rsidR="00055628" w:rsidRPr="00D60FFD" w:rsidRDefault="00055628" w:rsidP="003D72B2">
            <w:pPr>
              <w:pStyle w:val="afffffb"/>
            </w:pPr>
            <w:r w:rsidRPr="00D60FFD">
              <w:rPr>
                <w:rFonts w:hint="eastAsia"/>
              </w:rPr>
              <w:t>/</w:t>
            </w:r>
          </w:p>
        </w:tc>
        <w:tc>
          <w:tcPr>
            <w:tcW w:w="471" w:type="pct"/>
            <w:vAlign w:val="center"/>
          </w:tcPr>
          <w:p w14:paraId="6C0434F0" w14:textId="77777777" w:rsidR="00055628" w:rsidRPr="00D60FFD" w:rsidRDefault="00055628" w:rsidP="003D72B2">
            <w:pPr>
              <w:pStyle w:val="afffffb"/>
            </w:pPr>
            <w:r w:rsidRPr="00D60FFD">
              <w:rPr>
                <w:rFonts w:hint="eastAsia"/>
              </w:rPr>
              <w:t>/</w:t>
            </w:r>
          </w:p>
        </w:tc>
        <w:tc>
          <w:tcPr>
            <w:tcW w:w="602" w:type="pct"/>
            <w:gridSpan w:val="2"/>
            <w:vAlign w:val="center"/>
          </w:tcPr>
          <w:p w14:paraId="786FB9BE" w14:textId="77777777" w:rsidR="00055628" w:rsidRPr="00D60FFD" w:rsidRDefault="00055628" w:rsidP="003D72B2">
            <w:pPr>
              <w:pStyle w:val="afffffb"/>
            </w:pPr>
            <w:r w:rsidRPr="00D60FFD">
              <w:rPr>
                <w:rFonts w:hint="eastAsia"/>
              </w:rPr>
              <w:t>/</w:t>
            </w:r>
          </w:p>
        </w:tc>
        <w:tc>
          <w:tcPr>
            <w:tcW w:w="628" w:type="pct"/>
            <w:vAlign w:val="center"/>
          </w:tcPr>
          <w:p w14:paraId="7135B737" w14:textId="77777777" w:rsidR="00055628" w:rsidRPr="00D60FFD" w:rsidRDefault="00055628" w:rsidP="003D72B2">
            <w:pPr>
              <w:pStyle w:val="afffffb"/>
            </w:pPr>
            <w:r w:rsidRPr="00D60FFD">
              <w:rPr>
                <w:rFonts w:hint="eastAsia"/>
              </w:rPr>
              <w:t>/</w:t>
            </w:r>
          </w:p>
        </w:tc>
      </w:tr>
      <w:tr w:rsidR="00055628" w:rsidRPr="00D60FFD" w14:paraId="148358B9" w14:textId="77777777" w:rsidTr="003D72B2">
        <w:tc>
          <w:tcPr>
            <w:tcW w:w="863" w:type="pct"/>
            <w:vMerge w:val="restart"/>
            <w:vAlign w:val="center"/>
          </w:tcPr>
          <w:p w14:paraId="2AE5AD3D" w14:textId="77777777" w:rsidR="00055628" w:rsidRPr="00D60FFD" w:rsidRDefault="00055628" w:rsidP="003D72B2">
            <w:pPr>
              <w:pStyle w:val="afffffb"/>
            </w:pPr>
            <w:r w:rsidRPr="00D60FFD">
              <w:t>地下水</w:t>
            </w:r>
          </w:p>
        </w:tc>
        <w:tc>
          <w:tcPr>
            <w:tcW w:w="629" w:type="pct"/>
            <w:vAlign w:val="center"/>
          </w:tcPr>
          <w:p w14:paraId="4833D4D3" w14:textId="77777777" w:rsidR="00055628" w:rsidRPr="00D60FFD" w:rsidRDefault="00055628" w:rsidP="003D72B2">
            <w:pPr>
              <w:pStyle w:val="afffffb"/>
            </w:pPr>
            <w:r w:rsidRPr="00D60FFD">
              <w:t>危险</w:t>
            </w:r>
          </w:p>
          <w:p w14:paraId="0778906D" w14:textId="77777777" w:rsidR="00055628" w:rsidRPr="00D60FFD" w:rsidRDefault="00055628" w:rsidP="003D72B2">
            <w:pPr>
              <w:pStyle w:val="afffffb"/>
            </w:pPr>
            <w:r w:rsidRPr="00D60FFD">
              <w:t>物质</w:t>
            </w:r>
          </w:p>
        </w:tc>
        <w:tc>
          <w:tcPr>
            <w:tcW w:w="3508" w:type="pct"/>
            <w:gridSpan w:val="6"/>
            <w:vAlign w:val="center"/>
          </w:tcPr>
          <w:p w14:paraId="37495D0C" w14:textId="77777777" w:rsidR="00055628" w:rsidRPr="00D60FFD" w:rsidRDefault="00055628" w:rsidP="003D72B2">
            <w:pPr>
              <w:pStyle w:val="afffffb"/>
            </w:pPr>
            <w:r w:rsidRPr="00D60FFD">
              <w:t>地下水环境影响</w:t>
            </w:r>
          </w:p>
        </w:tc>
      </w:tr>
      <w:tr w:rsidR="00055628" w:rsidRPr="00D60FFD" w14:paraId="143501EA" w14:textId="77777777" w:rsidTr="003D72B2">
        <w:tc>
          <w:tcPr>
            <w:tcW w:w="863" w:type="pct"/>
            <w:vMerge/>
            <w:vAlign w:val="center"/>
          </w:tcPr>
          <w:p w14:paraId="0DEF7000" w14:textId="77777777" w:rsidR="00055628" w:rsidRPr="00D60FFD" w:rsidRDefault="00055628" w:rsidP="003D72B2">
            <w:pPr>
              <w:pStyle w:val="afffffb"/>
            </w:pPr>
          </w:p>
        </w:tc>
        <w:tc>
          <w:tcPr>
            <w:tcW w:w="629" w:type="pct"/>
            <w:vMerge w:val="restart"/>
            <w:vAlign w:val="center"/>
          </w:tcPr>
          <w:p w14:paraId="35A86BB8" w14:textId="77777777" w:rsidR="00055628" w:rsidRPr="00D60FFD" w:rsidRDefault="00055628" w:rsidP="003D72B2">
            <w:pPr>
              <w:pStyle w:val="afffffb"/>
            </w:pPr>
            <w:r w:rsidRPr="00D60FFD">
              <w:t>/</w:t>
            </w:r>
          </w:p>
        </w:tc>
        <w:tc>
          <w:tcPr>
            <w:tcW w:w="1179" w:type="pct"/>
            <w:vAlign w:val="center"/>
          </w:tcPr>
          <w:p w14:paraId="193942C5" w14:textId="77777777" w:rsidR="00055628" w:rsidRPr="00D60FFD" w:rsidRDefault="00055628" w:rsidP="003D72B2">
            <w:pPr>
              <w:pStyle w:val="afffffb"/>
            </w:pPr>
            <w:r w:rsidRPr="00D60FFD">
              <w:t>厂区边界</w:t>
            </w:r>
          </w:p>
        </w:tc>
        <w:tc>
          <w:tcPr>
            <w:tcW w:w="629" w:type="pct"/>
            <w:vAlign w:val="center"/>
          </w:tcPr>
          <w:p w14:paraId="44C339A3" w14:textId="77777777" w:rsidR="00055628" w:rsidRPr="00D60FFD" w:rsidRDefault="00055628" w:rsidP="003D72B2">
            <w:pPr>
              <w:pStyle w:val="afffffb"/>
              <w:rPr>
                <w:rFonts w:eastAsia="Times New Roman"/>
              </w:rPr>
            </w:pPr>
            <w:r w:rsidRPr="00D60FFD">
              <w:t>到达时间</w:t>
            </w:r>
            <w:r w:rsidRPr="00D60FFD">
              <w:rPr>
                <w:rFonts w:eastAsia="Times New Roman"/>
              </w:rPr>
              <w:t>/d</w:t>
            </w:r>
          </w:p>
        </w:tc>
        <w:tc>
          <w:tcPr>
            <w:tcW w:w="471" w:type="pct"/>
            <w:vAlign w:val="center"/>
          </w:tcPr>
          <w:p w14:paraId="1086F34A" w14:textId="77777777" w:rsidR="00055628" w:rsidRPr="00D60FFD" w:rsidRDefault="00055628" w:rsidP="003D72B2">
            <w:pPr>
              <w:pStyle w:val="afffffb"/>
              <w:rPr>
                <w:rFonts w:eastAsia="Times New Roman"/>
              </w:rPr>
            </w:pPr>
            <w:r w:rsidRPr="00D60FFD">
              <w:t>超标时间</w:t>
            </w:r>
            <w:r w:rsidRPr="00D60FFD">
              <w:rPr>
                <w:rFonts w:eastAsia="Times New Roman"/>
              </w:rPr>
              <w:t>/d</w:t>
            </w:r>
          </w:p>
        </w:tc>
        <w:tc>
          <w:tcPr>
            <w:tcW w:w="602" w:type="pct"/>
            <w:gridSpan w:val="2"/>
            <w:vAlign w:val="center"/>
          </w:tcPr>
          <w:p w14:paraId="243025E4" w14:textId="77777777" w:rsidR="00055628" w:rsidRPr="00D60FFD" w:rsidRDefault="00055628" w:rsidP="003D72B2">
            <w:pPr>
              <w:pStyle w:val="afffffb"/>
            </w:pPr>
            <w:r w:rsidRPr="00D60FFD">
              <w:t>超标持续</w:t>
            </w:r>
          </w:p>
          <w:p w14:paraId="662A64A8" w14:textId="77777777" w:rsidR="00055628" w:rsidRPr="00D60FFD" w:rsidRDefault="00055628" w:rsidP="003D72B2">
            <w:pPr>
              <w:pStyle w:val="afffffb"/>
              <w:rPr>
                <w:rFonts w:eastAsia="Times New Roman"/>
              </w:rPr>
            </w:pPr>
            <w:r w:rsidRPr="00D60FFD">
              <w:t>时间</w:t>
            </w:r>
            <w:r w:rsidRPr="00D60FFD">
              <w:rPr>
                <w:rFonts w:eastAsia="Times New Roman"/>
              </w:rPr>
              <w:t>/d</w:t>
            </w:r>
          </w:p>
        </w:tc>
        <w:tc>
          <w:tcPr>
            <w:tcW w:w="628" w:type="pct"/>
            <w:vAlign w:val="center"/>
          </w:tcPr>
          <w:p w14:paraId="03647027" w14:textId="77777777" w:rsidR="00055628" w:rsidRPr="00D60FFD" w:rsidRDefault="00055628" w:rsidP="003D72B2">
            <w:pPr>
              <w:pStyle w:val="afffffb"/>
            </w:pPr>
            <w:r w:rsidRPr="00D60FFD">
              <w:t>最大浓度</w:t>
            </w:r>
          </w:p>
          <w:p w14:paraId="3F2F49F5" w14:textId="77777777" w:rsidR="00055628" w:rsidRPr="00D60FFD" w:rsidRDefault="00055628" w:rsidP="003D72B2">
            <w:pPr>
              <w:pStyle w:val="afffffb"/>
              <w:rPr>
                <w:rFonts w:eastAsia="Times New Roman"/>
              </w:rPr>
            </w:pPr>
            <w:r w:rsidRPr="00D60FFD">
              <w:rPr>
                <w:spacing w:val="-1"/>
              </w:rPr>
              <w:t>/(mg/L)</w:t>
            </w:r>
          </w:p>
        </w:tc>
      </w:tr>
      <w:tr w:rsidR="00055628" w:rsidRPr="00D60FFD" w14:paraId="5D6CFB0B" w14:textId="77777777" w:rsidTr="003D72B2">
        <w:tc>
          <w:tcPr>
            <w:tcW w:w="863" w:type="pct"/>
            <w:vMerge/>
            <w:vAlign w:val="center"/>
          </w:tcPr>
          <w:p w14:paraId="5097338A" w14:textId="77777777" w:rsidR="00055628" w:rsidRPr="00D60FFD" w:rsidRDefault="00055628" w:rsidP="003D72B2">
            <w:pPr>
              <w:pStyle w:val="afffffb"/>
            </w:pPr>
          </w:p>
        </w:tc>
        <w:tc>
          <w:tcPr>
            <w:tcW w:w="629" w:type="pct"/>
            <w:vMerge/>
            <w:vAlign w:val="center"/>
          </w:tcPr>
          <w:p w14:paraId="53A1248D" w14:textId="77777777" w:rsidR="00055628" w:rsidRPr="00D60FFD" w:rsidRDefault="00055628" w:rsidP="003D72B2">
            <w:pPr>
              <w:pStyle w:val="afffffb"/>
            </w:pPr>
          </w:p>
        </w:tc>
        <w:tc>
          <w:tcPr>
            <w:tcW w:w="1179" w:type="pct"/>
            <w:vAlign w:val="center"/>
          </w:tcPr>
          <w:p w14:paraId="680412E2" w14:textId="77777777" w:rsidR="00055628" w:rsidRPr="00D60FFD" w:rsidRDefault="00055628" w:rsidP="003D72B2">
            <w:pPr>
              <w:pStyle w:val="afffffb"/>
            </w:pPr>
            <w:r w:rsidRPr="00D60FFD">
              <w:rPr>
                <w:rFonts w:hint="eastAsia"/>
              </w:rPr>
              <w:t>/</w:t>
            </w:r>
          </w:p>
        </w:tc>
        <w:tc>
          <w:tcPr>
            <w:tcW w:w="629" w:type="pct"/>
            <w:vAlign w:val="center"/>
          </w:tcPr>
          <w:p w14:paraId="7F5543E3" w14:textId="77777777" w:rsidR="00055628" w:rsidRPr="00D60FFD" w:rsidRDefault="00055628" w:rsidP="003D72B2">
            <w:pPr>
              <w:pStyle w:val="afffffb"/>
            </w:pPr>
            <w:r w:rsidRPr="00D60FFD">
              <w:rPr>
                <w:rFonts w:hint="eastAsia"/>
              </w:rPr>
              <w:t>/</w:t>
            </w:r>
          </w:p>
        </w:tc>
        <w:tc>
          <w:tcPr>
            <w:tcW w:w="471" w:type="pct"/>
            <w:vAlign w:val="center"/>
          </w:tcPr>
          <w:p w14:paraId="051A48DD" w14:textId="77777777" w:rsidR="00055628" w:rsidRPr="00D60FFD" w:rsidRDefault="00055628" w:rsidP="003D72B2">
            <w:pPr>
              <w:pStyle w:val="afffffb"/>
            </w:pPr>
            <w:r w:rsidRPr="00D60FFD">
              <w:rPr>
                <w:rFonts w:hint="eastAsia"/>
              </w:rPr>
              <w:t>/</w:t>
            </w:r>
          </w:p>
        </w:tc>
        <w:tc>
          <w:tcPr>
            <w:tcW w:w="602" w:type="pct"/>
            <w:gridSpan w:val="2"/>
            <w:vAlign w:val="center"/>
          </w:tcPr>
          <w:p w14:paraId="5C6A0141" w14:textId="77777777" w:rsidR="00055628" w:rsidRPr="00D60FFD" w:rsidRDefault="00055628" w:rsidP="003D72B2">
            <w:pPr>
              <w:pStyle w:val="afffffb"/>
            </w:pPr>
            <w:r w:rsidRPr="00D60FFD">
              <w:rPr>
                <w:rFonts w:hint="eastAsia"/>
              </w:rPr>
              <w:t>/</w:t>
            </w:r>
          </w:p>
        </w:tc>
        <w:tc>
          <w:tcPr>
            <w:tcW w:w="628" w:type="pct"/>
            <w:vAlign w:val="center"/>
          </w:tcPr>
          <w:p w14:paraId="69BEF294" w14:textId="77777777" w:rsidR="00055628" w:rsidRPr="00D60FFD" w:rsidRDefault="00055628" w:rsidP="003D72B2">
            <w:pPr>
              <w:pStyle w:val="afffffb"/>
            </w:pPr>
            <w:r w:rsidRPr="00D60FFD">
              <w:rPr>
                <w:rFonts w:hint="eastAsia"/>
              </w:rPr>
              <w:t>/</w:t>
            </w:r>
          </w:p>
        </w:tc>
      </w:tr>
      <w:tr w:rsidR="00055628" w:rsidRPr="00D60FFD" w14:paraId="3AE1B901" w14:textId="77777777" w:rsidTr="003D72B2">
        <w:tc>
          <w:tcPr>
            <w:tcW w:w="863" w:type="pct"/>
            <w:vMerge/>
            <w:vAlign w:val="center"/>
          </w:tcPr>
          <w:p w14:paraId="38E7C8B0" w14:textId="77777777" w:rsidR="00055628" w:rsidRPr="00D60FFD" w:rsidRDefault="00055628" w:rsidP="003D72B2">
            <w:pPr>
              <w:pStyle w:val="afffffb"/>
            </w:pPr>
          </w:p>
        </w:tc>
        <w:tc>
          <w:tcPr>
            <w:tcW w:w="629" w:type="pct"/>
            <w:vMerge/>
            <w:vAlign w:val="center"/>
          </w:tcPr>
          <w:p w14:paraId="2F0ACCCC" w14:textId="77777777" w:rsidR="00055628" w:rsidRPr="00D60FFD" w:rsidRDefault="00055628" w:rsidP="003D72B2">
            <w:pPr>
              <w:pStyle w:val="afffffb"/>
            </w:pPr>
          </w:p>
        </w:tc>
        <w:tc>
          <w:tcPr>
            <w:tcW w:w="1179" w:type="pct"/>
            <w:vAlign w:val="center"/>
          </w:tcPr>
          <w:p w14:paraId="4C5F852D" w14:textId="77777777" w:rsidR="00055628" w:rsidRPr="00D60FFD" w:rsidRDefault="00055628" w:rsidP="003D72B2">
            <w:pPr>
              <w:pStyle w:val="afffffb"/>
            </w:pPr>
            <w:r w:rsidRPr="00D60FFD">
              <w:t>敏感目标名称</w:t>
            </w:r>
          </w:p>
        </w:tc>
        <w:tc>
          <w:tcPr>
            <w:tcW w:w="629" w:type="pct"/>
            <w:vAlign w:val="center"/>
          </w:tcPr>
          <w:p w14:paraId="0784EBBD" w14:textId="77777777" w:rsidR="00055628" w:rsidRPr="00D60FFD" w:rsidRDefault="00055628" w:rsidP="003D72B2">
            <w:pPr>
              <w:pStyle w:val="afffffb"/>
              <w:rPr>
                <w:rFonts w:eastAsia="Times New Roman"/>
              </w:rPr>
            </w:pPr>
            <w:r w:rsidRPr="00D60FFD">
              <w:t>到达时间</w:t>
            </w:r>
            <w:r w:rsidRPr="00D60FFD">
              <w:rPr>
                <w:rFonts w:eastAsia="Times New Roman"/>
              </w:rPr>
              <w:t>/d</w:t>
            </w:r>
          </w:p>
        </w:tc>
        <w:tc>
          <w:tcPr>
            <w:tcW w:w="471" w:type="pct"/>
            <w:vAlign w:val="center"/>
          </w:tcPr>
          <w:p w14:paraId="115463B7" w14:textId="77777777" w:rsidR="00055628" w:rsidRPr="00D60FFD" w:rsidRDefault="00055628" w:rsidP="003D72B2">
            <w:pPr>
              <w:pStyle w:val="afffffb"/>
              <w:rPr>
                <w:rFonts w:eastAsia="Times New Roman"/>
              </w:rPr>
            </w:pPr>
            <w:r w:rsidRPr="00D60FFD">
              <w:t>超标时间</w:t>
            </w:r>
            <w:r w:rsidRPr="00D60FFD">
              <w:rPr>
                <w:rFonts w:eastAsia="Times New Roman"/>
              </w:rPr>
              <w:t>/d</w:t>
            </w:r>
          </w:p>
        </w:tc>
        <w:tc>
          <w:tcPr>
            <w:tcW w:w="602" w:type="pct"/>
            <w:gridSpan w:val="2"/>
            <w:vAlign w:val="center"/>
          </w:tcPr>
          <w:p w14:paraId="6D8223D7" w14:textId="77777777" w:rsidR="00055628" w:rsidRPr="00D60FFD" w:rsidRDefault="00055628" w:rsidP="003D72B2">
            <w:pPr>
              <w:pStyle w:val="afffffb"/>
              <w:rPr>
                <w:rFonts w:eastAsia="Times New Roman"/>
              </w:rPr>
            </w:pPr>
            <w:r w:rsidRPr="00D60FFD">
              <w:t>超标持续</w:t>
            </w:r>
            <w:r w:rsidRPr="00D60FFD">
              <w:t xml:space="preserve"> </w:t>
            </w:r>
            <w:r w:rsidRPr="00D60FFD">
              <w:t>时间</w:t>
            </w:r>
            <w:r w:rsidRPr="00D60FFD">
              <w:rPr>
                <w:rFonts w:eastAsia="Times New Roman"/>
              </w:rPr>
              <w:t>/d</w:t>
            </w:r>
          </w:p>
        </w:tc>
        <w:tc>
          <w:tcPr>
            <w:tcW w:w="628" w:type="pct"/>
            <w:vAlign w:val="center"/>
          </w:tcPr>
          <w:p w14:paraId="34A5F06F" w14:textId="77777777" w:rsidR="00055628" w:rsidRPr="00D60FFD" w:rsidRDefault="00055628" w:rsidP="003D72B2">
            <w:pPr>
              <w:pStyle w:val="afffffb"/>
            </w:pPr>
            <w:r w:rsidRPr="00D60FFD">
              <w:t>最大浓度</w:t>
            </w:r>
          </w:p>
          <w:p w14:paraId="5D059994" w14:textId="77777777" w:rsidR="00055628" w:rsidRPr="00D60FFD" w:rsidRDefault="00055628" w:rsidP="003D72B2">
            <w:pPr>
              <w:pStyle w:val="afffffb"/>
              <w:rPr>
                <w:rFonts w:eastAsia="Times New Roman"/>
              </w:rPr>
            </w:pPr>
            <w:r w:rsidRPr="00D60FFD">
              <w:rPr>
                <w:spacing w:val="-1"/>
              </w:rPr>
              <w:t>/(mg/L)</w:t>
            </w:r>
          </w:p>
        </w:tc>
      </w:tr>
      <w:tr w:rsidR="00055628" w:rsidRPr="00D60FFD" w14:paraId="13E946F2" w14:textId="77777777" w:rsidTr="003D72B2">
        <w:tc>
          <w:tcPr>
            <w:tcW w:w="863" w:type="pct"/>
            <w:vMerge/>
            <w:vAlign w:val="center"/>
          </w:tcPr>
          <w:p w14:paraId="008326F8" w14:textId="77777777" w:rsidR="00055628" w:rsidRPr="00D60FFD" w:rsidRDefault="00055628" w:rsidP="003D72B2">
            <w:pPr>
              <w:pStyle w:val="afffffb"/>
            </w:pPr>
          </w:p>
        </w:tc>
        <w:tc>
          <w:tcPr>
            <w:tcW w:w="629" w:type="pct"/>
            <w:vMerge/>
            <w:vAlign w:val="center"/>
          </w:tcPr>
          <w:p w14:paraId="427AB622" w14:textId="77777777" w:rsidR="00055628" w:rsidRPr="00D60FFD" w:rsidRDefault="00055628" w:rsidP="003D72B2">
            <w:pPr>
              <w:pStyle w:val="afffffb"/>
            </w:pPr>
          </w:p>
        </w:tc>
        <w:tc>
          <w:tcPr>
            <w:tcW w:w="1179" w:type="pct"/>
            <w:vAlign w:val="center"/>
          </w:tcPr>
          <w:p w14:paraId="78AA1F79" w14:textId="77777777" w:rsidR="00055628" w:rsidRPr="00D60FFD" w:rsidRDefault="00055628" w:rsidP="003D72B2">
            <w:pPr>
              <w:pStyle w:val="afffffb"/>
            </w:pPr>
            <w:r w:rsidRPr="00D60FFD">
              <w:rPr>
                <w:rFonts w:hint="eastAsia"/>
              </w:rPr>
              <w:t>/</w:t>
            </w:r>
          </w:p>
        </w:tc>
        <w:tc>
          <w:tcPr>
            <w:tcW w:w="629" w:type="pct"/>
            <w:vAlign w:val="center"/>
          </w:tcPr>
          <w:p w14:paraId="31866A8E" w14:textId="77777777" w:rsidR="00055628" w:rsidRPr="00D60FFD" w:rsidRDefault="00055628" w:rsidP="003D72B2">
            <w:pPr>
              <w:pStyle w:val="afffffb"/>
            </w:pPr>
            <w:r w:rsidRPr="00D60FFD">
              <w:rPr>
                <w:rFonts w:hint="eastAsia"/>
              </w:rPr>
              <w:t>/</w:t>
            </w:r>
          </w:p>
        </w:tc>
        <w:tc>
          <w:tcPr>
            <w:tcW w:w="471" w:type="pct"/>
            <w:vAlign w:val="center"/>
          </w:tcPr>
          <w:p w14:paraId="0CB29E55" w14:textId="77777777" w:rsidR="00055628" w:rsidRPr="00D60FFD" w:rsidRDefault="00055628" w:rsidP="003D72B2">
            <w:pPr>
              <w:pStyle w:val="afffffb"/>
            </w:pPr>
            <w:r w:rsidRPr="00D60FFD">
              <w:rPr>
                <w:rFonts w:hint="eastAsia"/>
              </w:rPr>
              <w:t>/</w:t>
            </w:r>
          </w:p>
        </w:tc>
        <w:tc>
          <w:tcPr>
            <w:tcW w:w="602" w:type="pct"/>
            <w:gridSpan w:val="2"/>
            <w:vAlign w:val="center"/>
          </w:tcPr>
          <w:p w14:paraId="3B70E710" w14:textId="77777777" w:rsidR="00055628" w:rsidRPr="00D60FFD" w:rsidRDefault="00055628" w:rsidP="003D72B2">
            <w:pPr>
              <w:pStyle w:val="afffffb"/>
            </w:pPr>
            <w:r w:rsidRPr="00D60FFD">
              <w:rPr>
                <w:rFonts w:hint="eastAsia"/>
              </w:rPr>
              <w:t>/</w:t>
            </w:r>
          </w:p>
        </w:tc>
        <w:tc>
          <w:tcPr>
            <w:tcW w:w="628" w:type="pct"/>
            <w:vAlign w:val="center"/>
          </w:tcPr>
          <w:p w14:paraId="755D35E3" w14:textId="77777777" w:rsidR="00055628" w:rsidRPr="00D60FFD" w:rsidRDefault="00055628" w:rsidP="003D72B2">
            <w:pPr>
              <w:pStyle w:val="afffffb"/>
            </w:pPr>
            <w:r w:rsidRPr="00D60FFD">
              <w:rPr>
                <w:rFonts w:hint="eastAsia"/>
              </w:rPr>
              <w:t>/</w:t>
            </w:r>
          </w:p>
        </w:tc>
      </w:tr>
    </w:tbl>
    <w:p w14:paraId="77536097" w14:textId="77777777" w:rsidR="00055628" w:rsidRPr="00D60FFD" w:rsidRDefault="00055628" w:rsidP="00055628">
      <w:pPr>
        <w:ind w:firstLine="480"/>
      </w:pPr>
      <w:r w:rsidRPr="00D60FFD">
        <w:rPr>
          <w:rFonts w:hint="eastAsia"/>
        </w:rPr>
        <w:t>本项目环境风险评价自查表见表</w:t>
      </w:r>
      <w:r w:rsidRPr="00D60FFD">
        <w:t>5.6.6-4</w:t>
      </w:r>
      <w:r w:rsidRPr="00D60FFD">
        <w:t>。</w:t>
      </w:r>
    </w:p>
    <w:p w14:paraId="54AD8747" w14:textId="77777777" w:rsidR="00055628" w:rsidRPr="00D60FFD" w:rsidRDefault="00055628" w:rsidP="00055628">
      <w:pPr>
        <w:pStyle w:val="afff9"/>
      </w:pPr>
      <w:r w:rsidRPr="00D60FFD">
        <w:rPr>
          <w:rFonts w:hint="eastAsia"/>
        </w:rPr>
        <w:t>表</w:t>
      </w:r>
      <w:r w:rsidRPr="00D60FFD">
        <w:t xml:space="preserve">5.6.6-4  </w:t>
      </w:r>
      <w:r w:rsidRPr="00D60FFD">
        <w:rPr>
          <w:rFonts w:hint="eastAsia"/>
        </w:rPr>
        <w:t>环境风险评价自查表</w:t>
      </w:r>
    </w:p>
    <w:tbl>
      <w:tblPr>
        <w:tblStyle w:val="ab"/>
        <w:tblW w:w="5000" w:type="pct"/>
        <w:tblLook w:val="0000" w:firstRow="0" w:lastRow="0" w:firstColumn="0" w:lastColumn="0" w:noHBand="0" w:noVBand="0"/>
      </w:tblPr>
      <w:tblGrid>
        <w:gridCol w:w="913"/>
        <w:gridCol w:w="1489"/>
        <w:gridCol w:w="1015"/>
        <w:gridCol w:w="309"/>
        <w:gridCol w:w="334"/>
        <w:gridCol w:w="58"/>
        <w:gridCol w:w="496"/>
        <w:gridCol w:w="208"/>
        <w:gridCol w:w="235"/>
        <w:gridCol w:w="227"/>
        <w:gridCol w:w="231"/>
        <w:gridCol w:w="202"/>
        <w:gridCol w:w="500"/>
        <w:gridCol w:w="162"/>
        <w:gridCol w:w="439"/>
        <w:gridCol w:w="332"/>
        <w:gridCol w:w="222"/>
        <w:gridCol w:w="255"/>
        <w:gridCol w:w="76"/>
        <w:gridCol w:w="614"/>
        <w:gridCol w:w="710"/>
      </w:tblGrid>
      <w:tr w:rsidR="00055628" w:rsidRPr="00D60FFD" w14:paraId="0C0C4D82" w14:textId="77777777" w:rsidTr="008A270D">
        <w:tc>
          <w:tcPr>
            <w:tcW w:w="1330" w:type="pct"/>
            <w:gridSpan w:val="2"/>
            <w:vAlign w:val="center"/>
          </w:tcPr>
          <w:p w14:paraId="202B838A" w14:textId="77777777" w:rsidR="00055628" w:rsidRPr="00D60FFD" w:rsidRDefault="00055628" w:rsidP="003D72B2">
            <w:pPr>
              <w:pStyle w:val="afffffb"/>
            </w:pPr>
            <w:r w:rsidRPr="00D60FFD">
              <w:t>工作内容</w:t>
            </w:r>
          </w:p>
        </w:tc>
        <w:tc>
          <w:tcPr>
            <w:tcW w:w="3670" w:type="pct"/>
            <w:gridSpan w:val="19"/>
            <w:vAlign w:val="center"/>
          </w:tcPr>
          <w:p w14:paraId="40620951" w14:textId="77777777" w:rsidR="00055628" w:rsidRPr="00D60FFD" w:rsidRDefault="00055628" w:rsidP="003D72B2">
            <w:pPr>
              <w:pStyle w:val="afffffb"/>
            </w:pPr>
            <w:r w:rsidRPr="00D60FFD">
              <w:rPr>
                <w:rFonts w:hint="eastAsia"/>
              </w:rPr>
              <w:t>完成</w:t>
            </w:r>
            <w:r w:rsidRPr="00D60FFD">
              <w:t>情况</w:t>
            </w:r>
          </w:p>
        </w:tc>
      </w:tr>
      <w:tr w:rsidR="008A270D" w:rsidRPr="00D60FFD" w14:paraId="24823042" w14:textId="77777777" w:rsidTr="008A270D">
        <w:tc>
          <w:tcPr>
            <w:tcW w:w="506" w:type="pct"/>
            <w:vMerge w:val="restart"/>
            <w:vAlign w:val="center"/>
          </w:tcPr>
          <w:p w14:paraId="4F0628FA" w14:textId="77777777" w:rsidR="008A270D" w:rsidRPr="00D60FFD" w:rsidRDefault="008A270D" w:rsidP="003D72B2">
            <w:pPr>
              <w:pStyle w:val="afffffb"/>
            </w:pPr>
            <w:r w:rsidRPr="00D60FFD">
              <w:rPr>
                <w:rFonts w:hint="eastAsia"/>
              </w:rPr>
              <w:t>风</w:t>
            </w:r>
          </w:p>
          <w:p w14:paraId="3A5ED3DD" w14:textId="77777777" w:rsidR="008A270D" w:rsidRPr="00D60FFD" w:rsidRDefault="008A270D" w:rsidP="003D72B2">
            <w:pPr>
              <w:pStyle w:val="afffffb"/>
            </w:pPr>
            <w:r w:rsidRPr="00D60FFD">
              <w:rPr>
                <w:rFonts w:hint="eastAsia"/>
              </w:rPr>
              <w:t>险</w:t>
            </w:r>
          </w:p>
          <w:p w14:paraId="62F2A557" w14:textId="77777777" w:rsidR="008A270D" w:rsidRPr="00D60FFD" w:rsidRDefault="008A270D" w:rsidP="003D72B2">
            <w:pPr>
              <w:pStyle w:val="afffffb"/>
            </w:pPr>
            <w:r w:rsidRPr="00D60FFD">
              <w:t>调</w:t>
            </w:r>
          </w:p>
          <w:p w14:paraId="11BDF591" w14:textId="77777777" w:rsidR="008A270D" w:rsidRPr="00D60FFD" w:rsidRDefault="008A270D" w:rsidP="003D72B2">
            <w:pPr>
              <w:pStyle w:val="afffffb"/>
            </w:pPr>
            <w:r w:rsidRPr="00D60FFD">
              <w:t>查</w:t>
            </w:r>
          </w:p>
        </w:tc>
        <w:tc>
          <w:tcPr>
            <w:tcW w:w="825" w:type="pct"/>
            <w:vMerge w:val="restart"/>
            <w:vAlign w:val="center"/>
          </w:tcPr>
          <w:p w14:paraId="3F8271ED" w14:textId="77777777" w:rsidR="008A270D" w:rsidRPr="00D60FFD" w:rsidRDefault="008A270D" w:rsidP="003D72B2">
            <w:pPr>
              <w:pStyle w:val="afffffb"/>
            </w:pPr>
            <w:r w:rsidRPr="00D60FFD">
              <w:rPr>
                <w:rFonts w:hint="eastAsia"/>
              </w:rPr>
              <w:t>危险</w:t>
            </w:r>
            <w:r w:rsidRPr="00D60FFD">
              <w:t>物质</w:t>
            </w:r>
          </w:p>
        </w:tc>
        <w:tc>
          <w:tcPr>
            <w:tcW w:w="562" w:type="pct"/>
            <w:vAlign w:val="center"/>
          </w:tcPr>
          <w:p w14:paraId="0A59580F" w14:textId="77777777" w:rsidR="008A270D" w:rsidRPr="00D60FFD" w:rsidRDefault="008A270D" w:rsidP="003D72B2">
            <w:pPr>
              <w:pStyle w:val="afffffb"/>
            </w:pPr>
            <w:r w:rsidRPr="00D60FFD">
              <w:t>名称</w:t>
            </w:r>
          </w:p>
        </w:tc>
        <w:tc>
          <w:tcPr>
            <w:tcW w:w="388" w:type="pct"/>
            <w:gridSpan w:val="3"/>
            <w:vAlign w:val="center"/>
          </w:tcPr>
          <w:p w14:paraId="2093EB74" w14:textId="77777777" w:rsidR="008A270D" w:rsidRPr="00D60FFD" w:rsidRDefault="008A270D" w:rsidP="003D72B2">
            <w:pPr>
              <w:pStyle w:val="afffffb"/>
            </w:pPr>
            <w:r w:rsidRPr="00D60FFD">
              <w:rPr>
                <w:rFonts w:hint="eastAsia"/>
              </w:rPr>
              <w:t>液态危废</w:t>
            </w:r>
          </w:p>
        </w:tc>
        <w:tc>
          <w:tcPr>
            <w:tcW w:w="390" w:type="pct"/>
            <w:gridSpan w:val="2"/>
            <w:vAlign w:val="center"/>
          </w:tcPr>
          <w:p w14:paraId="65BC76DD" w14:textId="77777777" w:rsidR="008A270D" w:rsidRPr="00D60FFD" w:rsidRDefault="008A270D" w:rsidP="003D72B2">
            <w:pPr>
              <w:pStyle w:val="afffffb"/>
            </w:pPr>
            <w:r w:rsidRPr="00D60FFD">
              <w:rPr>
                <w:rFonts w:hint="eastAsia"/>
              </w:rPr>
              <w:t>固态危废</w:t>
            </w:r>
          </w:p>
        </w:tc>
        <w:tc>
          <w:tcPr>
            <w:tcW w:w="384" w:type="pct"/>
            <w:gridSpan w:val="3"/>
            <w:vAlign w:val="center"/>
          </w:tcPr>
          <w:p w14:paraId="0A28DF32" w14:textId="77777777" w:rsidR="008A270D" w:rsidRPr="00D60FFD" w:rsidRDefault="008A270D" w:rsidP="003D72B2">
            <w:pPr>
              <w:pStyle w:val="afffffb"/>
            </w:pPr>
            <w:r w:rsidRPr="00D60FFD">
              <w:rPr>
                <w:rFonts w:hint="eastAsia"/>
              </w:rPr>
              <w:t>轻柴油</w:t>
            </w:r>
          </w:p>
        </w:tc>
        <w:tc>
          <w:tcPr>
            <w:tcW w:w="389" w:type="pct"/>
            <w:gridSpan w:val="2"/>
            <w:vAlign w:val="center"/>
          </w:tcPr>
          <w:p w14:paraId="5D072BA6" w14:textId="77777777" w:rsidR="008A270D" w:rsidRPr="00D60FFD" w:rsidRDefault="008A270D" w:rsidP="003D72B2">
            <w:pPr>
              <w:pStyle w:val="afffffb"/>
            </w:pPr>
            <w:r w:rsidRPr="00D60FFD">
              <w:rPr>
                <w:rFonts w:hint="eastAsia"/>
              </w:rPr>
              <w:t>氢氧化钠</w:t>
            </w:r>
          </w:p>
        </w:tc>
        <w:tc>
          <w:tcPr>
            <w:tcW w:w="780" w:type="pct"/>
            <w:gridSpan w:val="5"/>
            <w:vAlign w:val="center"/>
          </w:tcPr>
          <w:p w14:paraId="772258C4" w14:textId="77777777" w:rsidR="008A270D" w:rsidRPr="00D60FFD" w:rsidRDefault="008A270D" w:rsidP="003D72B2">
            <w:pPr>
              <w:pStyle w:val="afffffb"/>
            </w:pPr>
            <w:r w:rsidRPr="00D60FFD">
              <w:rPr>
                <w:rFonts w:hint="eastAsia"/>
              </w:rPr>
              <w:t>天然气</w:t>
            </w:r>
            <w:r w:rsidRPr="00D60FFD">
              <w:t>（</w:t>
            </w:r>
            <w:r w:rsidRPr="00D60FFD">
              <w:rPr>
                <w:rFonts w:hint="eastAsia"/>
              </w:rPr>
              <w:t>在线量</w:t>
            </w:r>
            <w:r w:rsidRPr="00D60FFD">
              <w:t>）</w:t>
            </w:r>
          </w:p>
        </w:tc>
        <w:tc>
          <w:tcPr>
            <w:tcW w:w="382" w:type="pct"/>
            <w:gridSpan w:val="2"/>
            <w:vAlign w:val="center"/>
          </w:tcPr>
          <w:p w14:paraId="7BB452C2" w14:textId="77777777" w:rsidR="008A270D" w:rsidRPr="00D60FFD" w:rsidRDefault="008A270D" w:rsidP="003D72B2">
            <w:pPr>
              <w:pStyle w:val="afffffb"/>
            </w:pPr>
          </w:p>
        </w:tc>
        <w:tc>
          <w:tcPr>
            <w:tcW w:w="393" w:type="pct"/>
            <w:vAlign w:val="center"/>
          </w:tcPr>
          <w:p w14:paraId="4FD7CA8C" w14:textId="77777777" w:rsidR="008A270D" w:rsidRPr="00D60FFD" w:rsidRDefault="008A270D" w:rsidP="003D72B2">
            <w:pPr>
              <w:pStyle w:val="afffffb"/>
            </w:pPr>
          </w:p>
        </w:tc>
      </w:tr>
      <w:tr w:rsidR="008A270D" w:rsidRPr="00D60FFD" w14:paraId="74F802EF" w14:textId="77777777" w:rsidTr="008A270D">
        <w:tc>
          <w:tcPr>
            <w:tcW w:w="506" w:type="pct"/>
            <w:vMerge/>
            <w:vAlign w:val="center"/>
          </w:tcPr>
          <w:p w14:paraId="31820DD3" w14:textId="77777777" w:rsidR="008A270D" w:rsidRPr="00D60FFD" w:rsidRDefault="008A270D" w:rsidP="003D72B2">
            <w:pPr>
              <w:pStyle w:val="afffffb"/>
            </w:pPr>
          </w:p>
        </w:tc>
        <w:tc>
          <w:tcPr>
            <w:tcW w:w="825" w:type="pct"/>
            <w:vMerge/>
            <w:vAlign w:val="center"/>
          </w:tcPr>
          <w:p w14:paraId="655913D1" w14:textId="77777777" w:rsidR="008A270D" w:rsidRPr="00D60FFD" w:rsidRDefault="008A270D" w:rsidP="003D72B2">
            <w:pPr>
              <w:pStyle w:val="afffffb"/>
            </w:pPr>
          </w:p>
        </w:tc>
        <w:tc>
          <w:tcPr>
            <w:tcW w:w="562" w:type="pct"/>
            <w:vAlign w:val="center"/>
          </w:tcPr>
          <w:p w14:paraId="255A33A9" w14:textId="77777777" w:rsidR="008A270D" w:rsidRPr="00D60FFD" w:rsidRDefault="008A270D" w:rsidP="003D72B2">
            <w:pPr>
              <w:pStyle w:val="afffffb"/>
            </w:pPr>
            <w:r w:rsidRPr="00D60FFD">
              <w:t>存在总量</w:t>
            </w:r>
            <w:r w:rsidRPr="00D60FFD">
              <w:rPr>
                <w:rFonts w:hint="eastAsia"/>
              </w:rPr>
              <w:t>/t</w:t>
            </w:r>
          </w:p>
        </w:tc>
        <w:tc>
          <w:tcPr>
            <w:tcW w:w="388" w:type="pct"/>
            <w:gridSpan w:val="3"/>
            <w:vAlign w:val="center"/>
          </w:tcPr>
          <w:p w14:paraId="107CA21B" w14:textId="77777777" w:rsidR="008A270D" w:rsidRPr="00D60FFD" w:rsidRDefault="008A270D" w:rsidP="003D72B2">
            <w:pPr>
              <w:pStyle w:val="afffffb"/>
            </w:pPr>
            <w:r w:rsidRPr="00D60FFD">
              <w:t>100</w:t>
            </w:r>
          </w:p>
        </w:tc>
        <w:tc>
          <w:tcPr>
            <w:tcW w:w="390" w:type="pct"/>
            <w:gridSpan w:val="2"/>
            <w:vAlign w:val="center"/>
          </w:tcPr>
          <w:p w14:paraId="186392C5" w14:textId="77777777" w:rsidR="008A270D" w:rsidRPr="00D60FFD" w:rsidRDefault="008A270D" w:rsidP="003D72B2">
            <w:pPr>
              <w:pStyle w:val="afffffb"/>
            </w:pPr>
            <w:r w:rsidRPr="00D60FFD">
              <w:t>4000</w:t>
            </w:r>
          </w:p>
        </w:tc>
        <w:tc>
          <w:tcPr>
            <w:tcW w:w="384" w:type="pct"/>
            <w:gridSpan w:val="3"/>
            <w:vAlign w:val="center"/>
          </w:tcPr>
          <w:p w14:paraId="3F024271" w14:textId="77777777" w:rsidR="008A270D" w:rsidRPr="00D60FFD" w:rsidRDefault="008A270D" w:rsidP="003D72B2">
            <w:pPr>
              <w:pStyle w:val="afffffb"/>
            </w:pPr>
            <w:r w:rsidRPr="00D60FFD">
              <w:t>16</w:t>
            </w:r>
          </w:p>
        </w:tc>
        <w:tc>
          <w:tcPr>
            <w:tcW w:w="389" w:type="pct"/>
            <w:gridSpan w:val="2"/>
            <w:vAlign w:val="center"/>
          </w:tcPr>
          <w:p w14:paraId="54BBCFB4" w14:textId="77777777" w:rsidR="008A270D" w:rsidRPr="00D60FFD" w:rsidRDefault="008A270D" w:rsidP="003D72B2">
            <w:pPr>
              <w:pStyle w:val="afffffb"/>
            </w:pPr>
            <w:r w:rsidRPr="00D60FFD">
              <w:rPr>
                <w:rFonts w:hint="eastAsia"/>
              </w:rPr>
              <w:t>20</w:t>
            </w:r>
          </w:p>
        </w:tc>
        <w:tc>
          <w:tcPr>
            <w:tcW w:w="780" w:type="pct"/>
            <w:gridSpan w:val="5"/>
            <w:vAlign w:val="center"/>
          </w:tcPr>
          <w:p w14:paraId="441C0063" w14:textId="77777777" w:rsidR="008A270D" w:rsidRPr="00D60FFD" w:rsidRDefault="008A270D" w:rsidP="003D72B2">
            <w:pPr>
              <w:pStyle w:val="afffffb"/>
            </w:pPr>
            <w:r w:rsidRPr="00D60FFD">
              <w:rPr>
                <w:rFonts w:hint="eastAsia"/>
              </w:rPr>
              <w:t>2</w:t>
            </w:r>
          </w:p>
        </w:tc>
        <w:tc>
          <w:tcPr>
            <w:tcW w:w="382" w:type="pct"/>
            <w:gridSpan w:val="2"/>
            <w:vAlign w:val="center"/>
          </w:tcPr>
          <w:p w14:paraId="0147A132" w14:textId="77777777" w:rsidR="008A270D" w:rsidRPr="00D60FFD" w:rsidRDefault="008A270D" w:rsidP="003D72B2">
            <w:pPr>
              <w:pStyle w:val="afffffb"/>
            </w:pPr>
          </w:p>
        </w:tc>
        <w:tc>
          <w:tcPr>
            <w:tcW w:w="393" w:type="pct"/>
            <w:vAlign w:val="center"/>
          </w:tcPr>
          <w:p w14:paraId="33FFBCBA" w14:textId="77777777" w:rsidR="008A270D" w:rsidRPr="00D60FFD" w:rsidRDefault="008A270D" w:rsidP="003D72B2">
            <w:pPr>
              <w:pStyle w:val="afffffb"/>
            </w:pPr>
          </w:p>
        </w:tc>
      </w:tr>
      <w:tr w:rsidR="00055628" w:rsidRPr="00D60FFD" w14:paraId="2D965B77" w14:textId="77777777" w:rsidTr="008A270D">
        <w:tc>
          <w:tcPr>
            <w:tcW w:w="506" w:type="pct"/>
            <w:vMerge/>
            <w:vAlign w:val="center"/>
          </w:tcPr>
          <w:p w14:paraId="69958E95" w14:textId="77777777" w:rsidR="00055628" w:rsidRPr="00D60FFD" w:rsidRDefault="00055628" w:rsidP="003D72B2">
            <w:pPr>
              <w:pStyle w:val="afffffb"/>
            </w:pPr>
          </w:p>
        </w:tc>
        <w:tc>
          <w:tcPr>
            <w:tcW w:w="825" w:type="pct"/>
            <w:vMerge w:val="restart"/>
            <w:vAlign w:val="center"/>
          </w:tcPr>
          <w:p w14:paraId="298BE730" w14:textId="77777777" w:rsidR="00055628" w:rsidRPr="00D60FFD" w:rsidRDefault="00055628" w:rsidP="003D72B2">
            <w:pPr>
              <w:pStyle w:val="afffffb"/>
            </w:pPr>
            <w:r w:rsidRPr="00D60FFD">
              <w:t>环境敏感性</w:t>
            </w:r>
          </w:p>
        </w:tc>
        <w:tc>
          <w:tcPr>
            <w:tcW w:w="562" w:type="pct"/>
            <w:vMerge w:val="restart"/>
            <w:vAlign w:val="center"/>
          </w:tcPr>
          <w:p w14:paraId="7730D5FB" w14:textId="77777777" w:rsidR="00055628" w:rsidRPr="00D60FFD" w:rsidRDefault="00055628" w:rsidP="003D72B2">
            <w:pPr>
              <w:pStyle w:val="afffffb"/>
            </w:pPr>
            <w:r w:rsidRPr="00D60FFD">
              <w:t>大气</w:t>
            </w:r>
          </w:p>
        </w:tc>
        <w:tc>
          <w:tcPr>
            <w:tcW w:w="1551" w:type="pct"/>
            <w:gridSpan w:val="10"/>
            <w:vAlign w:val="center"/>
          </w:tcPr>
          <w:p w14:paraId="278DEB35" w14:textId="77777777" w:rsidR="00055628" w:rsidRPr="00D60FFD" w:rsidRDefault="00055628" w:rsidP="003D72B2">
            <w:pPr>
              <w:pStyle w:val="afffffb"/>
            </w:pPr>
            <w:r w:rsidRPr="00D60FFD">
              <w:rPr>
                <w:rFonts w:hint="eastAsia"/>
              </w:rPr>
              <w:t>500m</w:t>
            </w:r>
            <w:r w:rsidRPr="00D60FFD">
              <w:rPr>
                <w:rFonts w:hint="eastAsia"/>
              </w:rPr>
              <w:t>范围内人口数</w:t>
            </w:r>
            <w:r w:rsidRPr="00D60FFD">
              <w:t>2247</w:t>
            </w:r>
            <w:r w:rsidRPr="00D60FFD">
              <w:rPr>
                <w:rFonts w:hint="eastAsia"/>
              </w:rPr>
              <w:t>人</w:t>
            </w:r>
          </w:p>
        </w:tc>
        <w:tc>
          <w:tcPr>
            <w:tcW w:w="1556" w:type="pct"/>
            <w:gridSpan w:val="8"/>
            <w:vAlign w:val="center"/>
          </w:tcPr>
          <w:p w14:paraId="0A850ED3" w14:textId="77777777" w:rsidR="00055628" w:rsidRPr="00D60FFD" w:rsidRDefault="00055628" w:rsidP="003D72B2">
            <w:pPr>
              <w:pStyle w:val="afffffb"/>
            </w:pPr>
            <w:r w:rsidRPr="00D60FFD">
              <w:rPr>
                <w:rFonts w:hint="eastAsia"/>
              </w:rPr>
              <w:t>5km</w:t>
            </w:r>
            <w:r w:rsidRPr="00D60FFD">
              <w:rPr>
                <w:rFonts w:hint="eastAsia"/>
              </w:rPr>
              <w:t>范围内人口数</w:t>
            </w:r>
            <w:r w:rsidRPr="00D60FFD">
              <w:t>46639</w:t>
            </w:r>
            <w:r w:rsidRPr="00D60FFD">
              <w:rPr>
                <w:rFonts w:hint="eastAsia"/>
              </w:rPr>
              <w:t>人</w:t>
            </w:r>
          </w:p>
        </w:tc>
      </w:tr>
      <w:tr w:rsidR="00055628" w:rsidRPr="00D60FFD" w14:paraId="7895E91A" w14:textId="77777777" w:rsidTr="008A270D">
        <w:tc>
          <w:tcPr>
            <w:tcW w:w="506" w:type="pct"/>
            <w:vMerge/>
            <w:vAlign w:val="center"/>
          </w:tcPr>
          <w:p w14:paraId="7C3FC183" w14:textId="77777777" w:rsidR="00055628" w:rsidRPr="00D60FFD" w:rsidRDefault="00055628" w:rsidP="003D72B2">
            <w:pPr>
              <w:pStyle w:val="afffffb"/>
            </w:pPr>
          </w:p>
        </w:tc>
        <w:tc>
          <w:tcPr>
            <w:tcW w:w="825" w:type="pct"/>
            <w:vMerge/>
            <w:vAlign w:val="center"/>
          </w:tcPr>
          <w:p w14:paraId="34EFC443" w14:textId="77777777" w:rsidR="00055628" w:rsidRPr="00D60FFD" w:rsidRDefault="00055628" w:rsidP="003D72B2">
            <w:pPr>
              <w:pStyle w:val="afffffb"/>
            </w:pPr>
          </w:p>
        </w:tc>
        <w:tc>
          <w:tcPr>
            <w:tcW w:w="562" w:type="pct"/>
            <w:vMerge/>
            <w:vAlign w:val="center"/>
          </w:tcPr>
          <w:p w14:paraId="6D4919FA" w14:textId="77777777" w:rsidR="00055628" w:rsidRPr="00D60FFD" w:rsidRDefault="00055628" w:rsidP="003D72B2">
            <w:pPr>
              <w:pStyle w:val="afffffb"/>
            </w:pPr>
          </w:p>
        </w:tc>
        <w:tc>
          <w:tcPr>
            <w:tcW w:w="2332" w:type="pct"/>
            <w:gridSpan w:val="15"/>
            <w:vAlign w:val="center"/>
          </w:tcPr>
          <w:p w14:paraId="28766B48" w14:textId="77777777" w:rsidR="00055628" w:rsidRPr="00D60FFD" w:rsidRDefault="00055628" w:rsidP="003D72B2">
            <w:pPr>
              <w:pStyle w:val="afffffb"/>
            </w:pPr>
            <w:r w:rsidRPr="00D60FFD">
              <w:rPr>
                <w:rFonts w:hint="eastAsia"/>
              </w:rPr>
              <w:t>每公里管段周边</w:t>
            </w:r>
            <w:r w:rsidRPr="00D60FFD">
              <w:rPr>
                <w:rFonts w:hint="eastAsia"/>
              </w:rPr>
              <w:t>200m</w:t>
            </w:r>
            <w:r w:rsidRPr="00D60FFD">
              <w:rPr>
                <w:rFonts w:hint="eastAsia"/>
              </w:rPr>
              <w:t>范围内人口数（最大）</w:t>
            </w:r>
          </w:p>
        </w:tc>
        <w:tc>
          <w:tcPr>
            <w:tcW w:w="775" w:type="pct"/>
            <w:gridSpan w:val="3"/>
            <w:vAlign w:val="center"/>
          </w:tcPr>
          <w:p w14:paraId="61FE6C84" w14:textId="77777777" w:rsidR="00055628" w:rsidRPr="00D60FFD" w:rsidRDefault="00055628" w:rsidP="003D72B2">
            <w:pPr>
              <w:pStyle w:val="afffffb"/>
            </w:pPr>
            <w:r w:rsidRPr="00D60FFD">
              <w:rPr>
                <w:rFonts w:hint="eastAsia"/>
              </w:rPr>
              <w:t>人</w:t>
            </w:r>
          </w:p>
        </w:tc>
      </w:tr>
      <w:tr w:rsidR="00055628" w:rsidRPr="00D60FFD" w14:paraId="41E1D4B8" w14:textId="77777777" w:rsidTr="008A270D">
        <w:tc>
          <w:tcPr>
            <w:tcW w:w="506" w:type="pct"/>
            <w:vMerge/>
            <w:vAlign w:val="center"/>
          </w:tcPr>
          <w:p w14:paraId="2A1C92E4" w14:textId="77777777" w:rsidR="00055628" w:rsidRPr="00D60FFD" w:rsidRDefault="00055628" w:rsidP="003D72B2">
            <w:pPr>
              <w:pStyle w:val="afffffb"/>
            </w:pPr>
          </w:p>
        </w:tc>
        <w:tc>
          <w:tcPr>
            <w:tcW w:w="825" w:type="pct"/>
            <w:vMerge/>
            <w:vAlign w:val="center"/>
          </w:tcPr>
          <w:p w14:paraId="253C05D4" w14:textId="77777777" w:rsidR="00055628" w:rsidRPr="00D60FFD" w:rsidRDefault="00055628" w:rsidP="003D72B2">
            <w:pPr>
              <w:pStyle w:val="afffffb"/>
            </w:pPr>
          </w:p>
        </w:tc>
        <w:tc>
          <w:tcPr>
            <w:tcW w:w="562" w:type="pct"/>
            <w:vMerge w:val="restart"/>
            <w:vAlign w:val="center"/>
          </w:tcPr>
          <w:p w14:paraId="0AB8570F" w14:textId="77777777" w:rsidR="00055628" w:rsidRPr="00D60FFD" w:rsidRDefault="00055628" w:rsidP="003D72B2">
            <w:pPr>
              <w:pStyle w:val="afffffb"/>
            </w:pPr>
            <w:r w:rsidRPr="00D60FFD">
              <w:t>地表水</w:t>
            </w:r>
          </w:p>
        </w:tc>
        <w:tc>
          <w:tcPr>
            <w:tcW w:w="778" w:type="pct"/>
            <w:gridSpan w:val="5"/>
            <w:vAlign w:val="center"/>
          </w:tcPr>
          <w:p w14:paraId="5CF08109" w14:textId="77777777" w:rsidR="00055628" w:rsidRPr="00D60FFD" w:rsidRDefault="00055628" w:rsidP="003D72B2">
            <w:pPr>
              <w:pStyle w:val="afffffb"/>
            </w:pPr>
            <w:r w:rsidRPr="00D60FFD">
              <w:rPr>
                <w:rFonts w:hint="eastAsia"/>
              </w:rPr>
              <w:t>地表水功能敏感性</w:t>
            </w:r>
          </w:p>
        </w:tc>
        <w:tc>
          <w:tcPr>
            <w:tcW w:w="773" w:type="pct"/>
            <w:gridSpan w:val="5"/>
            <w:vAlign w:val="center"/>
          </w:tcPr>
          <w:p w14:paraId="11932504" w14:textId="77777777" w:rsidR="00055628" w:rsidRPr="00D60FFD" w:rsidRDefault="00055628" w:rsidP="003D72B2">
            <w:pPr>
              <w:pStyle w:val="afffffb"/>
            </w:pPr>
            <w:r w:rsidRPr="00D60FFD">
              <w:rPr>
                <w:rFonts w:hint="eastAsia"/>
              </w:rPr>
              <w:t xml:space="preserve">F1 </w:t>
            </w:r>
            <w:r w:rsidRPr="00D60FFD">
              <w:rPr>
                <w:rFonts w:hint="eastAsia"/>
              </w:rPr>
              <w:t>□</w:t>
            </w:r>
          </w:p>
        </w:tc>
        <w:tc>
          <w:tcPr>
            <w:tcW w:w="780" w:type="pct"/>
            <w:gridSpan w:val="5"/>
            <w:vAlign w:val="center"/>
          </w:tcPr>
          <w:p w14:paraId="54FFCFC3" w14:textId="77777777" w:rsidR="00055628" w:rsidRPr="00D60FFD" w:rsidRDefault="00055628" w:rsidP="003D72B2">
            <w:pPr>
              <w:pStyle w:val="afffffb"/>
            </w:pPr>
            <w:r w:rsidRPr="00D60FFD">
              <w:rPr>
                <w:rFonts w:hint="eastAsia"/>
              </w:rPr>
              <w:t xml:space="preserve">F2 </w:t>
            </w:r>
            <w:r w:rsidRPr="00D60FFD">
              <w:rPr>
                <w:rFonts w:hint="eastAsia"/>
              </w:rPr>
              <w:t>□</w:t>
            </w:r>
          </w:p>
        </w:tc>
        <w:tc>
          <w:tcPr>
            <w:tcW w:w="775" w:type="pct"/>
            <w:gridSpan w:val="3"/>
            <w:vAlign w:val="center"/>
          </w:tcPr>
          <w:p w14:paraId="74D2465A" w14:textId="77777777" w:rsidR="00055628" w:rsidRPr="00D60FFD" w:rsidRDefault="00055628" w:rsidP="003D72B2">
            <w:pPr>
              <w:pStyle w:val="afffffb"/>
            </w:pPr>
            <w:r w:rsidRPr="00D60FFD">
              <w:rPr>
                <w:rFonts w:hint="eastAsia"/>
              </w:rPr>
              <w:t xml:space="preserve">F3 </w:t>
            </w:r>
            <w:r w:rsidRPr="00D60FFD">
              <w:rPr>
                <w:rFonts w:hint="eastAsia"/>
              </w:rPr>
              <w:t>√</w:t>
            </w:r>
          </w:p>
        </w:tc>
      </w:tr>
      <w:tr w:rsidR="00055628" w:rsidRPr="00D60FFD" w14:paraId="1EED87EA" w14:textId="77777777" w:rsidTr="008A270D">
        <w:tc>
          <w:tcPr>
            <w:tcW w:w="506" w:type="pct"/>
            <w:vMerge/>
            <w:vAlign w:val="center"/>
          </w:tcPr>
          <w:p w14:paraId="0FAA7196" w14:textId="77777777" w:rsidR="00055628" w:rsidRPr="00D60FFD" w:rsidRDefault="00055628" w:rsidP="003D72B2">
            <w:pPr>
              <w:pStyle w:val="afffffb"/>
            </w:pPr>
          </w:p>
        </w:tc>
        <w:tc>
          <w:tcPr>
            <w:tcW w:w="825" w:type="pct"/>
            <w:vMerge/>
            <w:vAlign w:val="center"/>
          </w:tcPr>
          <w:p w14:paraId="18D439B2" w14:textId="77777777" w:rsidR="00055628" w:rsidRPr="00D60FFD" w:rsidRDefault="00055628" w:rsidP="003D72B2">
            <w:pPr>
              <w:pStyle w:val="afffffb"/>
            </w:pPr>
          </w:p>
        </w:tc>
        <w:tc>
          <w:tcPr>
            <w:tcW w:w="562" w:type="pct"/>
            <w:vMerge/>
            <w:vAlign w:val="center"/>
          </w:tcPr>
          <w:p w14:paraId="20B62FF7" w14:textId="77777777" w:rsidR="00055628" w:rsidRPr="00D60FFD" w:rsidRDefault="00055628" w:rsidP="003D72B2">
            <w:pPr>
              <w:pStyle w:val="afffffb"/>
            </w:pPr>
          </w:p>
        </w:tc>
        <w:tc>
          <w:tcPr>
            <w:tcW w:w="778" w:type="pct"/>
            <w:gridSpan w:val="5"/>
            <w:vAlign w:val="center"/>
          </w:tcPr>
          <w:p w14:paraId="085AE974" w14:textId="77777777" w:rsidR="00055628" w:rsidRPr="00D60FFD" w:rsidRDefault="00055628" w:rsidP="003D72B2">
            <w:pPr>
              <w:pStyle w:val="afffffb"/>
            </w:pPr>
            <w:r w:rsidRPr="00D60FFD">
              <w:rPr>
                <w:rFonts w:hint="eastAsia"/>
              </w:rPr>
              <w:t>环境敏感目标分级</w:t>
            </w:r>
          </w:p>
        </w:tc>
        <w:tc>
          <w:tcPr>
            <w:tcW w:w="773" w:type="pct"/>
            <w:gridSpan w:val="5"/>
            <w:vAlign w:val="center"/>
          </w:tcPr>
          <w:p w14:paraId="22BACF00" w14:textId="77777777" w:rsidR="00055628" w:rsidRPr="00D60FFD" w:rsidRDefault="00055628" w:rsidP="003D72B2">
            <w:pPr>
              <w:pStyle w:val="afffffb"/>
            </w:pPr>
            <w:r w:rsidRPr="00D60FFD">
              <w:rPr>
                <w:rFonts w:hint="eastAsia"/>
              </w:rPr>
              <w:t xml:space="preserve">S1 </w:t>
            </w:r>
            <w:r w:rsidRPr="00D60FFD">
              <w:rPr>
                <w:rFonts w:hint="eastAsia"/>
              </w:rPr>
              <w:t>□</w:t>
            </w:r>
          </w:p>
        </w:tc>
        <w:tc>
          <w:tcPr>
            <w:tcW w:w="780" w:type="pct"/>
            <w:gridSpan w:val="5"/>
            <w:vAlign w:val="center"/>
          </w:tcPr>
          <w:p w14:paraId="73A3EDE4" w14:textId="77777777" w:rsidR="00055628" w:rsidRPr="00D60FFD" w:rsidRDefault="00055628" w:rsidP="003D72B2">
            <w:pPr>
              <w:pStyle w:val="afffffb"/>
            </w:pPr>
            <w:r w:rsidRPr="00D60FFD">
              <w:rPr>
                <w:rFonts w:hint="eastAsia"/>
              </w:rPr>
              <w:t xml:space="preserve">S2 </w:t>
            </w:r>
            <w:r w:rsidRPr="00D60FFD">
              <w:rPr>
                <w:rFonts w:hint="eastAsia"/>
              </w:rPr>
              <w:t>□</w:t>
            </w:r>
          </w:p>
        </w:tc>
        <w:tc>
          <w:tcPr>
            <w:tcW w:w="775" w:type="pct"/>
            <w:gridSpan w:val="3"/>
            <w:vAlign w:val="center"/>
          </w:tcPr>
          <w:p w14:paraId="72EA3B30" w14:textId="77777777" w:rsidR="00055628" w:rsidRPr="00D60FFD" w:rsidRDefault="00055628" w:rsidP="003D72B2">
            <w:pPr>
              <w:pStyle w:val="afffffb"/>
            </w:pPr>
            <w:r w:rsidRPr="00D60FFD">
              <w:rPr>
                <w:rFonts w:hint="eastAsia"/>
              </w:rPr>
              <w:t xml:space="preserve">S3 </w:t>
            </w:r>
            <w:r w:rsidRPr="00D60FFD">
              <w:rPr>
                <w:rFonts w:hint="eastAsia"/>
              </w:rPr>
              <w:t>√</w:t>
            </w:r>
          </w:p>
        </w:tc>
      </w:tr>
      <w:tr w:rsidR="00055628" w:rsidRPr="00D60FFD" w14:paraId="7FFB7692" w14:textId="77777777" w:rsidTr="008A270D">
        <w:tc>
          <w:tcPr>
            <w:tcW w:w="506" w:type="pct"/>
            <w:vMerge/>
            <w:vAlign w:val="center"/>
          </w:tcPr>
          <w:p w14:paraId="1983F001" w14:textId="77777777" w:rsidR="00055628" w:rsidRPr="00D60FFD" w:rsidRDefault="00055628" w:rsidP="003D72B2">
            <w:pPr>
              <w:pStyle w:val="afffffb"/>
            </w:pPr>
          </w:p>
        </w:tc>
        <w:tc>
          <w:tcPr>
            <w:tcW w:w="825" w:type="pct"/>
            <w:vMerge/>
            <w:vAlign w:val="center"/>
          </w:tcPr>
          <w:p w14:paraId="759B2197" w14:textId="77777777" w:rsidR="00055628" w:rsidRPr="00D60FFD" w:rsidRDefault="00055628" w:rsidP="003D72B2">
            <w:pPr>
              <w:pStyle w:val="afffffb"/>
            </w:pPr>
          </w:p>
        </w:tc>
        <w:tc>
          <w:tcPr>
            <w:tcW w:w="562" w:type="pct"/>
            <w:vMerge w:val="restart"/>
            <w:vAlign w:val="center"/>
          </w:tcPr>
          <w:p w14:paraId="5B6485C8" w14:textId="77777777" w:rsidR="00055628" w:rsidRPr="00D60FFD" w:rsidRDefault="00055628" w:rsidP="003D72B2">
            <w:pPr>
              <w:pStyle w:val="afffffb"/>
            </w:pPr>
            <w:r w:rsidRPr="00D60FFD">
              <w:t>地下水</w:t>
            </w:r>
          </w:p>
        </w:tc>
        <w:tc>
          <w:tcPr>
            <w:tcW w:w="778" w:type="pct"/>
            <w:gridSpan w:val="5"/>
            <w:vAlign w:val="center"/>
          </w:tcPr>
          <w:p w14:paraId="3A6D2119" w14:textId="77777777" w:rsidR="00055628" w:rsidRPr="00D60FFD" w:rsidRDefault="00055628" w:rsidP="003D72B2">
            <w:pPr>
              <w:pStyle w:val="afffffb"/>
            </w:pPr>
            <w:r w:rsidRPr="00D60FFD">
              <w:rPr>
                <w:rFonts w:hint="eastAsia"/>
              </w:rPr>
              <w:t>地下水功能敏感性</w:t>
            </w:r>
          </w:p>
        </w:tc>
        <w:tc>
          <w:tcPr>
            <w:tcW w:w="773" w:type="pct"/>
            <w:gridSpan w:val="5"/>
            <w:vAlign w:val="center"/>
          </w:tcPr>
          <w:p w14:paraId="079B94F3" w14:textId="77777777" w:rsidR="00055628" w:rsidRPr="00D60FFD" w:rsidRDefault="00055628" w:rsidP="003D72B2">
            <w:pPr>
              <w:pStyle w:val="afffffb"/>
            </w:pPr>
            <w:r w:rsidRPr="00D60FFD">
              <w:rPr>
                <w:rFonts w:hint="eastAsia"/>
              </w:rPr>
              <w:t xml:space="preserve">G1 </w:t>
            </w:r>
            <w:r w:rsidRPr="00D60FFD">
              <w:rPr>
                <w:rFonts w:hint="eastAsia"/>
              </w:rPr>
              <w:t>□</w:t>
            </w:r>
          </w:p>
        </w:tc>
        <w:tc>
          <w:tcPr>
            <w:tcW w:w="780" w:type="pct"/>
            <w:gridSpan w:val="5"/>
            <w:vAlign w:val="center"/>
          </w:tcPr>
          <w:p w14:paraId="76ADF216" w14:textId="77777777" w:rsidR="00055628" w:rsidRPr="00D60FFD" w:rsidRDefault="00055628" w:rsidP="003D72B2">
            <w:pPr>
              <w:pStyle w:val="afffffb"/>
            </w:pPr>
            <w:r w:rsidRPr="00D60FFD">
              <w:rPr>
                <w:rFonts w:hint="eastAsia"/>
              </w:rPr>
              <w:t xml:space="preserve">G2 </w:t>
            </w:r>
            <w:r w:rsidRPr="00D60FFD">
              <w:rPr>
                <w:rFonts w:hint="eastAsia"/>
              </w:rPr>
              <w:t>□</w:t>
            </w:r>
          </w:p>
        </w:tc>
        <w:tc>
          <w:tcPr>
            <w:tcW w:w="775" w:type="pct"/>
            <w:gridSpan w:val="3"/>
            <w:vAlign w:val="center"/>
          </w:tcPr>
          <w:p w14:paraId="0A2D1E98" w14:textId="77777777" w:rsidR="00055628" w:rsidRPr="00D60FFD" w:rsidRDefault="00055628" w:rsidP="003D72B2">
            <w:pPr>
              <w:pStyle w:val="afffffb"/>
            </w:pPr>
            <w:r w:rsidRPr="00D60FFD">
              <w:rPr>
                <w:rFonts w:hint="eastAsia"/>
              </w:rPr>
              <w:t xml:space="preserve">G3 </w:t>
            </w:r>
            <w:r w:rsidRPr="00D60FFD">
              <w:rPr>
                <w:rFonts w:hint="eastAsia"/>
              </w:rPr>
              <w:t>√</w:t>
            </w:r>
          </w:p>
        </w:tc>
      </w:tr>
      <w:tr w:rsidR="00055628" w:rsidRPr="00D60FFD" w14:paraId="3920A4A0" w14:textId="77777777" w:rsidTr="008A270D">
        <w:tc>
          <w:tcPr>
            <w:tcW w:w="506" w:type="pct"/>
            <w:vMerge/>
            <w:vAlign w:val="center"/>
          </w:tcPr>
          <w:p w14:paraId="6D00B892" w14:textId="77777777" w:rsidR="00055628" w:rsidRPr="00D60FFD" w:rsidRDefault="00055628" w:rsidP="003D72B2">
            <w:pPr>
              <w:pStyle w:val="afffffb"/>
            </w:pPr>
          </w:p>
        </w:tc>
        <w:tc>
          <w:tcPr>
            <w:tcW w:w="825" w:type="pct"/>
            <w:vMerge/>
            <w:vAlign w:val="center"/>
          </w:tcPr>
          <w:p w14:paraId="4FB5AADB" w14:textId="77777777" w:rsidR="00055628" w:rsidRPr="00D60FFD" w:rsidRDefault="00055628" w:rsidP="003D72B2">
            <w:pPr>
              <w:pStyle w:val="afffffb"/>
            </w:pPr>
          </w:p>
        </w:tc>
        <w:tc>
          <w:tcPr>
            <w:tcW w:w="562" w:type="pct"/>
            <w:vMerge/>
            <w:vAlign w:val="center"/>
          </w:tcPr>
          <w:p w14:paraId="07686A1B" w14:textId="77777777" w:rsidR="00055628" w:rsidRPr="00D60FFD" w:rsidRDefault="00055628" w:rsidP="003D72B2">
            <w:pPr>
              <w:pStyle w:val="afffffb"/>
            </w:pPr>
          </w:p>
        </w:tc>
        <w:tc>
          <w:tcPr>
            <w:tcW w:w="778" w:type="pct"/>
            <w:gridSpan w:val="5"/>
            <w:vAlign w:val="center"/>
          </w:tcPr>
          <w:p w14:paraId="4BBB396B" w14:textId="77777777" w:rsidR="00055628" w:rsidRPr="00D60FFD" w:rsidRDefault="00055628" w:rsidP="003D72B2">
            <w:pPr>
              <w:pStyle w:val="afffffb"/>
            </w:pPr>
            <w:r w:rsidRPr="00D60FFD">
              <w:rPr>
                <w:rFonts w:hint="eastAsia"/>
              </w:rPr>
              <w:t>包气带防污性能</w:t>
            </w:r>
          </w:p>
        </w:tc>
        <w:tc>
          <w:tcPr>
            <w:tcW w:w="773" w:type="pct"/>
            <w:gridSpan w:val="5"/>
            <w:vAlign w:val="center"/>
          </w:tcPr>
          <w:p w14:paraId="68968CC5" w14:textId="77777777" w:rsidR="00055628" w:rsidRPr="00D60FFD" w:rsidRDefault="00055628" w:rsidP="003D72B2">
            <w:pPr>
              <w:pStyle w:val="afffffb"/>
            </w:pPr>
            <w:r w:rsidRPr="00D60FFD">
              <w:rPr>
                <w:rFonts w:hint="eastAsia"/>
              </w:rPr>
              <w:t xml:space="preserve">D1 </w:t>
            </w:r>
            <w:r w:rsidRPr="00D60FFD">
              <w:rPr>
                <w:rFonts w:hint="eastAsia"/>
              </w:rPr>
              <w:t>□</w:t>
            </w:r>
          </w:p>
        </w:tc>
        <w:tc>
          <w:tcPr>
            <w:tcW w:w="780" w:type="pct"/>
            <w:gridSpan w:val="5"/>
            <w:vAlign w:val="center"/>
          </w:tcPr>
          <w:p w14:paraId="72A345AB" w14:textId="77777777" w:rsidR="00055628" w:rsidRPr="00D60FFD" w:rsidRDefault="00055628" w:rsidP="003D72B2">
            <w:pPr>
              <w:pStyle w:val="afffffb"/>
            </w:pPr>
            <w:r w:rsidRPr="00D60FFD">
              <w:rPr>
                <w:rFonts w:hint="eastAsia"/>
              </w:rPr>
              <w:t xml:space="preserve">D2 </w:t>
            </w:r>
            <w:r w:rsidRPr="00D60FFD">
              <w:rPr>
                <w:rFonts w:hint="eastAsia"/>
              </w:rPr>
              <w:t>√</w:t>
            </w:r>
          </w:p>
        </w:tc>
        <w:tc>
          <w:tcPr>
            <w:tcW w:w="775" w:type="pct"/>
            <w:gridSpan w:val="3"/>
            <w:vAlign w:val="center"/>
          </w:tcPr>
          <w:p w14:paraId="7CB4A4BB" w14:textId="77777777" w:rsidR="00055628" w:rsidRPr="00D60FFD" w:rsidRDefault="00055628" w:rsidP="003D72B2">
            <w:pPr>
              <w:pStyle w:val="afffffb"/>
            </w:pPr>
            <w:r w:rsidRPr="00D60FFD">
              <w:rPr>
                <w:rFonts w:hint="eastAsia"/>
              </w:rPr>
              <w:t xml:space="preserve">D3 </w:t>
            </w:r>
            <w:r w:rsidRPr="00D60FFD">
              <w:rPr>
                <w:rFonts w:hint="eastAsia"/>
              </w:rPr>
              <w:t>□</w:t>
            </w:r>
          </w:p>
        </w:tc>
      </w:tr>
      <w:tr w:rsidR="00055628" w:rsidRPr="00D60FFD" w14:paraId="046CEBE8" w14:textId="77777777" w:rsidTr="008A270D">
        <w:tc>
          <w:tcPr>
            <w:tcW w:w="1330" w:type="pct"/>
            <w:gridSpan w:val="2"/>
            <w:vMerge w:val="restart"/>
            <w:vAlign w:val="center"/>
          </w:tcPr>
          <w:p w14:paraId="3458705B" w14:textId="77777777" w:rsidR="00055628" w:rsidRPr="00D60FFD" w:rsidRDefault="00055628" w:rsidP="003D72B2">
            <w:pPr>
              <w:pStyle w:val="afffffb"/>
            </w:pPr>
            <w:r w:rsidRPr="00D60FFD">
              <w:rPr>
                <w:rFonts w:hint="eastAsia"/>
              </w:rPr>
              <w:t>物质及工艺系统</w:t>
            </w:r>
          </w:p>
          <w:p w14:paraId="3FDB31EB" w14:textId="77777777" w:rsidR="00055628" w:rsidRPr="00D60FFD" w:rsidRDefault="00055628" w:rsidP="003D72B2">
            <w:pPr>
              <w:pStyle w:val="afffffb"/>
            </w:pPr>
            <w:r w:rsidRPr="00D60FFD">
              <w:rPr>
                <w:rFonts w:hint="eastAsia"/>
              </w:rPr>
              <w:t>危险性</w:t>
            </w:r>
          </w:p>
        </w:tc>
        <w:tc>
          <w:tcPr>
            <w:tcW w:w="562" w:type="pct"/>
            <w:vAlign w:val="center"/>
          </w:tcPr>
          <w:p w14:paraId="5716DC90" w14:textId="77777777" w:rsidR="00055628" w:rsidRPr="00D60FFD" w:rsidRDefault="00055628" w:rsidP="003D72B2">
            <w:pPr>
              <w:pStyle w:val="afffffb"/>
            </w:pPr>
            <w:r w:rsidRPr="00D60FFD">
              <w:rPr>
                <w:rFonts w:hint="eastAsia"/>
              </w:rPr>
              <w:t>Q</w:t>
            </w:r>
            <w:r w:rsidRPr="00D60FFD">
              <w:rPr>
                <w:rFonts w:hint="eastAsia"/>
              </w:rPr>
              <w:t>值</w:t>
            </w:r>
          </w:p>
        </w:tc>
        <w:tc>
          <w:tcPr>
            <w:tcW w:w="778" w:type="pct"/>
            <w:gridSpan w:val="5"/>
            <w:vAlign w:val="center"/>
          </w:tcPr>
          <w:p w14:paraId="23185223" w14:textId="77777777" w:rsidR="00055628" w:rsidRPr="00D60FFD" w:rsidRDefault="00055628" w:rsidP="003D72B2">
            <w:pPr>
              <w:pStyle w:val="afffffb"/>
            </w:pPr>
            <w:r w:rsidRPr="00D60FFD">
              <w:rPr>
                <w:rFonts w:hint="eastAsia"/>
              </w:rPr>
              <w:t>Q</w:t>
            </w:r>
            <w:r w:rsidRPr="00D60FFD">
              <w:rPr>
                <w:rFonts w:hint="eastAsia"/>
              </w:rPr>
              <w:t>＜</w:t>
            </w:r>
            <w:r w:rsidRPr="00D60FFD">
              <w:rPr>
                <w:rFonts w:hint="eastAsia"/>
              </w:rPr>
              <w:t xml:space="preserve">1 </w:t>
            </w:r>
            <w:r w:rsidRPr="00D60FFD">
              <w:rPr>
                <w:rFonts w:hint="eastAsia"/>
              </w:rPr>
              <w:t>□</w:t>
            </w:r>
          </w:p>
        </w:tc>
        <w:tc>
          <w:tcPr>
            <w:tcW w:w="773" w:type="pct"/>
            <w:gridSpan w:val="5"/>
            <w:vAlign w:val="center"/>
          </w:tcPr>
          <w:p w14:paraId="7713C9AD" w14:textId="77777777" w:rsidR="00055628" w:rsidRPr="00D60FFD" w:rsidRDefault="00055628" w:rsidP="003D72B2">
            <w:pPr>
              <w:pStyle w:val="afffffb"/>
            </w:pPr>
            <w:r w:rsidRPr="00D60FFD">
              <w:rPr>
                <w:rFonts w:hint="eastAsia"/>
              </w:rPr>
              <w:t>1</w:t>
            </w:r>
            <w:r w:rsidRPr="00D60FFD">
              <w:rPr>
                <w:rFonts w:hint="eastAsia"/>
              </w:rPr>
              <w:t>≤</w:t>
            </w:r>
            <w:r w:rsidRPr="00D60FFD">
              <w:rPr>
                <w:rFonts w:hint="eastAsia"/>
              </w:rPr>
              <w:t>Q</w:t>
            </w:r>
            <w:r w:rsidRPr="00D60FFD">
              <w:rPr>
                <w:rFonts w:hint="eastAsia"/>
              </w:rPr>
              <w:t>＜</w:t>
            </w:r>
            <w:r w:rsidRPr="00D60FFD">
              <w:rPr>
                <w:rFonts w:hint="eastAsia"/>
              </w:rPr>
              <w:t>10</w:t>
            </w:r>
          </w:p>
          <w:p w14:paraId="4D2CDE32" w14:textId="77777777" w:rsidR="00055628" w:rsidRPr="00D60FFD" w:rsidRDefault="00055628" w:rsidP="003D72B2">
            <w:pPr>
              <w:pStyle w:val="afffffb"/>
            </w:pPr>
            <w:r w:rsidRPr="00D60FFD">
              <w:rPr>
                <w:rFonts w:hint="eastAsia"/>
              </w:rPr>
              <w:t>□</w:t>
            </w:r>
          </w:p>
        </w:tc>
        <w:tc>
          <w:tcPr>
            <w:tcW w:w="780" w:type="pct"/>
            <w:gridSpan w:val="5"/>
            <w:vAlign w:val="center"/>
          </w:tcPr>
          <w:p w14:paraId="4D54F0D1" w14:textId="77777777" w:rsidR="00055628" w:rsidRPr="00D60FFD" w:rsidRDefault="00055628" w:rsidP="003D72B2">
            <w:pPr>
              <w:pStyle w:val="afffffb"/>
            </w:pPr>
            <w:r w:rsidRPr="00D60FFD">
              <w:rPr>
                <w:rFonts w:hint="eastAsia"/>
              </w:rPr>
              <w:t>10</w:t>
            </w:r>
            <w:r w:rsidRPr="00D60FFD">
              <w:rPr>
                <w:rFonts w:hint="eastAsia"/>
              </w:rPr>
              <w:t>≤</w:t>
            </w:r>
            <w:r w:rsidRPr="00D60FFD">
              <w:rPr>
                <w:rFonts w:hint="eastAsia"/>
              </w:rPr>
              <w:t>Q</w:t>
            </w:r>
            <w:r w:rsidRPr="00D60FFD">
              <w:rPr>
                <w:rFonts w:hint="eastAsia"/>
              </w:rPr>
              <w:t>＜</w:t>
            </w:r>
            <w:r w:rsidRPr="00D60FFD">
              <w:rPr>
                <w:rFonts w:hint="eastAsia"/>
              </w:rPr>
              <w:t xml:space="preserve">100 </w:t>
            </w:r>
            <w:r w:rsidRPr="00D60FFD">
              <w:rPr>
                <w:rFonts w:hint="eastAsia"/>
              </w:rPr>
              <w:t>√</w:t>
            </w:r>
          </w:p>
        </w:tc>
        <w:tc>
          <w:tcPr>
            <w:tcW w:w="775" w:type="pct"/>
            <w:gridSpan w:val="3"/>
            <w:vAlign w:val="center"/>
          </w:tcPr>
          <w:p w14:paraId="4EA754CC" w14:textId="77777777" w:rsidR="00055628" w:rsidRPr="00D60FFD" w:rsidRDefault="00055628" w:rsidP="003D72B2">
            <w:pPr>
              <w:pStyle w:val="afffffb"/>
            </w:pPr>
            <w:r w:rsidRPr="00D60FFD">
              <w:rPr>
                <w:rFonts w:hint="eastAsia"/>
              </w:rPr>
              <w:t>Q</w:t>
            </w:r>
            <w:r w:rsidRPr="00D60FFD">
              <w:rPr>
                <w:rFonts w:hint="eastAsia"/>
              </w:rPr>
              <w:t>＞</w:t>
            </w:r>
            <w:r w:rsidRPr="00D60FFD">
              <w:rPr>
                <w:rFonts w:hint="eastAsia"/>
              </w:rPr>
              <w:t xml:space="preserve">100 </w:t>
            </w:r>
            <w:r w:rsidRPr="00D60FFD">
              <w:rPr>
                <w:rFonts w:hint="eastAsia"/>
              </w:rPr>
              <w:t>□</w:t>
            </w:r>
          </w:p>
        </w:tc>
      </w:tr>
      <w:tr w:rsidR="00055628" w:rsidRPr="00D60FFD" w14:paraId="5266A954" w14:textId="77777777" w:rsidTr="008A270D">
        <w:tc>
          <w:tcPr>
            <w:tcW w:w="1330" w:type="pct"/>
            <w:gridSpan w:val="2"/>
            <w:vMerge/>
            <w:vAlign w:val="center"/>
          </w:tcPr>
          <w:p w14:paraId="61A2D5EE" w14:textId="77777777" w:rsidR="00055628" w:rsidRPr="00D60FFD" w:rsidRDefault="00055628" w:rsidP="003D72B2">
            <w:pPr>
              <w:pStyle w:val="afffffb"/>
            </w:pPr>
          </w:p>
        </w:tc>
        <w:tc>
          <w:tcPr>
            <w:tcW w:w="562" w:type="pct"/>
            <w:vAlign w:val="center"/>
          </w:tcPr>
          <w:p w14:paraId="3EF60392" w14:textId="77777777" w:rsidR="00055628" w:rsidRPr="00D60FFD" w:rsidRDefault="00055628" w:rsidP="003D72B2">
            <w:pPr>
              <w:pStyle w:val="afffffb"/>
            </w:pPr>
            <w:r w:rsidRPr="00D60FFD">
              <w:rPr>
                <w:rFonts w:hint="eastAsia"/>
              </w:rPr>
              <w:t>M</w:t>
            </w:r>
            <w:r w:rsidRPr="00D60FFD">
              <w:rPr>
                <w:rFonts w:hint="eastAsia"/>
              </w:rPr>
              <w:t>值</w:t>
            </w:r>
          </w:p>
        </w:tc>
        <w:tc>
          <w:tcPr>
            <w:tcW w:w="778" w:type="pct"/>
            <w:gridSpan w:val="5"/>
            <w:vAlign w:val="center"/>
          </w:tcPr>
          <w:p w14:paraId="7EF3D865" w14:textId="77777777" w:rsidR="00055628" w:rsidRPr="00D60FFD" w:rsidRDefault="00055628" w:rsidP="003D72B2">
            <w:pPr>
              <w:pStyle w:val="afffffb"/>
            </w:pPr>
            <w:r w:rsidRPr="00D60FFD">
              <w:rPr>
                <w:rFonts w:hint="eastAsia"/>
              </w:rPr>
              <w:t xml:space="preserve">M1 </w:t>
            </w:r>
            <w:r w:rsidRPr="00D60FFD">
              <w:rPr>
                <w:rFonts w:hint="eastAsia"/>
              </w:rPr>
              <w:t>□</w:t>
            </w:r>
          </w:p>
        </w:tc>
        <w:tc>
          <w:tcPr>
            <w:tcW w:w="773" w:type="pct"/>
            <w:gridSpan w:val="5"/>
            <w:vAlign w:val="center"/>
          </w:tcPr>
          <w:p w14:paraId="6BC18B28" w14:textId="77777777" w:rsidR="00055628" w:rsidRPr="00D60FFD" w:rsidRDefault="00055628" w:rsidP="003D72B2">
            <w:pPr>
              <w:pStyle w:val="afffffb"/>
            </w:pPr>
            <w:r w:rsidRPr="00D60FFD">
              <w:rPr>
                <w:rFonts w:hint="eastAsia"/>
              </w:rPr>
              <w:t xml:space="preserve">M2 </w:t>
            </w:r>
            <w:r w:rsidRPr="00D60FFD">
              <w:rPr>
                <w:rFonts w:hint="eastAsia"/>
              </w:rPr>
              <w:t>□</w:t>
            </w:r>
          </w:p>
        </w:tc>
        <w:tc>
          <w:tcPr>
            <w:tcW w:w="780" w:type="pct"/>
            <w:gridSpan w:val="5"/>
            <w:vAlign w:val="center"/>
          </w:tcPr>
          <w:p w14:paraId="7B047018" w14:textId="77777777" w:rsidR="00055628" w:rsidRPr="00D60FFD" w:rsidRDefault="00055628" w:rsidP="003D72B2">
            <w:pPr>
              <w:pStyle w:val="afffffb"/>
            </w:pPr>
            <w:r w:rsidRPr="00D60FFD">
              <w:rPr>
                <w:rFonts w:hint="eastAsia"/>
              </w:rPr>
              <w:t xml:space="preserve">M3 </w:t>
            </w:r>
            <w:r w:rsidRPr="00D60FFD">
              <w:rPr>
                <w:rFonts w:hint="eastAsia"/>
              </w:rPr>
              <w:t>√</w:t>
            </w:r>
          </w:p>
        </w:tc>
        <w:tc>
          <w:tcPr>
            <w:tcW w:w="775" w:type="pct"/>
            <w:gridSpan w:val="3"/>
            <w:vAlign w:val="center"/>
          </w:tcPr>
          <w:p w14:paraId="744D3E94" w14:textId="77777777" w:rsidR="00055628" w:rsidRPr="00D60FFD" w:rsidRDefault="00055628" w:rsidP="003D72B2">
            <w:pPr>
              <w:pStyle w:val="afffffb"/>
            </w:pPr>
            <w:r w:rsidRPr="00D60FFD">
              <w:rPr>
                <w:rFonts w:hint="eastAsia"/>
              </w:rPr>
              <w:t>M4</w:t>
            </w:r>
            <w:r w:rsidRPr="00D60FFD">
              <w:t xml:space="preserve"> </w:t>
            </w:r>
            <w:r w:rsidRPr="00D60FFD">
              <w:rPr>
                <w:rFonts w:hint="eastAsia"/>
              </w:rPr>
              <w:t>□</w:t>
            </w:r>
          </w:p>
        </w:tc>
      </w:tr>
      <w:tr w:rsidR="00055628" w:rsidRPr="00D60FFD" w14:paraId="5A494DD2" w14:textId="77777777" w:rsidTr="008A270D">
        <w:tc>
          <w:tcPr>
            <w:tcW w:w="1330" w:type="pct"/>
            <w:gridSpan w:val="2"/>
            <w:vMerge/>
            <w:vAlign w:val="center"/>
          </w:tcPr>
          <w:p w14:paraId="477AD534" w14:textId="77777777" w:rsidR="00055628" w:rsidRPr="00D60FFD" w:rsidRDefault="00055628" w:rsidP="003D72B2">
            <w:pPr>
              <w:pStyle w:val="afffffb"/>
            </w:pPr>
          </w:p>
        </w:tc>
        <w:tc>
          <w:tcPr>
            <w:tcW w:w="562" w:type="pct"/>
            <w:vAlign w:val="center"/>
          </w:tcPr>
          <w:p w14:paraId="4E5215FD" w14:textId="77777777" w:rsidR="00055628" w:rsidRPr="00D60FFD" w:rsidRDefault="00055628" w:rsidP="003D72B2">
            <w:pPr>
              <w:pStyle w:val="afffffb"/>
            </w:pPr>
            <w:r w:rsidRPr="00D60FFD">
              <w:rPr>
                <w:rFonts w:hint="eastAsia"/>
              </w:rPr>
              <w:t>P</w:t>
            </w:r>
            <w:r w:rsidRPr="00D60FFD">
              <w:rPr>
                <w:rFonts w:hint="eastAsia"/>
              </w:rPr>
              <w:t>值</w:t>
            </w:r>
          </w:p>
        </w:tc>
        <w:tc>
          <w:tcPr>
            <w:tcW w:w="778" w:type="pct"/>
            <w:gridSpan w:val="5"/>
            <w:vAlign w:val="center"/>
          </w:tcPr>
          <w:p w14:paraId="3E226C8B" w14:textId="77777777" w:rsidR="00055628" w:rsidRPr="00D60FFD" w:rsidRDefault="00055628" w:rsidP="003D72B2">
            <w:pPr>
              <w:pStyle w:val="afffffb"/>
            </w:pPr>
            <w:r w:rsidRPr="00D60FFD">
              <w:rPr>
                <w:rFonts w:hint="eastAsia"/>
              </w:rPr>
              <w:t xml:space="preserve">P1 </w:t>
            </w:r>
            <w:r w:rsidRPr="00D60FFD">
              <w:rPr>
                <w:rFonts w:hint="eastAsia"/>
              </w:rPr>
              <w:t>□</w:t>
            </w:r>
          </w:p>
        </w:tc>
        <w:tc>
          <w:tcPr>
            <w:tcW w:w="773" w:type="pct"/>
            <w:gridSpan w:val="5"/>
            <w:vAlign w:val="center"/>
          </w:tcPr>
          <w:p w14:paraId="49AADDF9" w14:textId="77777777" w:rsidR="00055628" w:rsidRPr="00D60FFD" w:rsidRDefault="00055628" w:rsidP="003D72B2">
            <w:pPr>
              <w:pStyle w:val="afffffb"/>
            </w:pPr>
            <w:r w:rsidRPr="00D60FFD">
              <w:rPr>
                <w:rFonts w:hint="eastAsia"/>
              </w:rPr>
              <w:t xml:space="preserve">P2 </w:t>
            </w:r>
            <w:r w:rsidRPr="00D60FFD">
              <w:rPr>
                <w:rFonts w:hint="eastAsia"/>
              </w:rPr>
              <w:t>□</w:t>
            </w:r>
          </w:p>
        </w:tc>
        <w:tc>
          <w:tcPr>
            <w:tcW w:w="780" w:type="pct"/>
            <w:gridSpan w:val="5"/>
            <w:vAlign w:val="center"/>
          </w:tcPr>
          <w:p w14:paraId="3B126C41" w14:textId="77777777" w:rsidR="00055628" w:rsidRPr="00D60FFD" w:rsidRDefault="00055628" w:rsidP="003D72B2">
            <w:pPr>
              <w:pStyle w:val="afffffb"/>
            </w:pPr>
            <w:r w:rsidRPr="00D60FFD">
              <w:rPr>
                <w:rFonts w:hint="eastAsia"/>
              </w:rPr>
              <w:t xml:space="preserve">P3 </w:t>
            </w:r>
            <w:r w:rsidRPr="00D60FFD">
              <w:rPr>
                <w:rFonts w:hint="eastAsia"/>
              </w:rPr>
              <w:t>√</w:t>
            </w:r>
          </w:p>
        </w:tc>
        <w:tc>
          <w:tcPr>
            <w:tcW w:w="775" w:type="pct"/>
            <w:gridSpan w:val="3"/>
            <w:vAlign w:val="center"/>
          </w:tcPr>
          <w:p w14:paraId="4CCFC870" w14:textId="77777777" w:rsidR="00055628" w:rsidRPr="00D60FFD" w:rsidRDefault="00055628" w:rsidP="003D72B2">
            <w:pPr>
              <w:pStyle w:val="afffffb"/>
            </w:pPr>
            <w:r w:rsidRPr="00D60FFD">
              <w:rPr>
                <w:rFonts w:hint="eastAsia"/>
              </w:rPr>
              <w:t xml:space="preserve">P4 </w:t>
            </w:r>
            <w:r w:rsidRPr="00D60FFD">
              <w:rPr>
                <w:rFonts w:hint="eastAsia"/>
              </w:rPr>
              <w:t>□</w:t>
            </w:r>
          </w:p>
        </w:tc>
      </w:tr>
      <w:tr w:rsidR="00055628" w:rsidRPr="00D60FFD" w14:paraId="2924AC19" w14:textId="77777777" w:rsidTr="008A270D">
        <w:tc>
          <w:tcPr>
            <w:tcW w:w="1330" w:type="pct"/>
            <w:gridSpan w:val="2"/>
            <w:vMerge w:val="restart"/>
            <w:vAlign w:val="center"/>
          </w:tcPr>
          <w:p w14:paraId="493B6906" w14:textId="77777777" w:rsidR="00055628" w:rsidRPr="00D60FFD" w:rsidRDefault="00055628" w:rsidP="003D72B2">
            <w:pPr>
              <w:pStyle w:val="afffffb"/>
            </w:pPr>
            <w:r w:rsidRPr="00D60FFD">
              <w:rPr>
                <w:rFonts w:hint="eastAsia"/>
              </w:rPr>
              <w:t>环境敏感</w:t>
            </w:r>
          </w:p>
          <w:p w14:paraId="0738EF10" w14:textId="77777777" w:rsidR="00055628" w:rsidRPr="00D60FFD" w:rsidRDefault="00055628" w:rsidP="003D72B2">
            <w:pPr>
              <w:pStyle w:val="afffffb"/>
            </w:pPr>
            <w:r w:rsidRPr="00D60FFD">
              <w:rPr>
                <w:rFonts w:hint="eastAsia"/>
              </w:rPr>
              <w:t>程度</w:t>
            </w:r>
          </w:p>
        </w:tc>
        <w:tc>
          <w:tcPr>
            <w:tcW w:w="562" w:type="pct"/>
            <w:vAlign w:val="center"/>
          </w:tcPr>
          <w:p w14:paraId="2E37F129" w14:textId="77777777" w:rsidR="00055628" w:rsidRPr="00D60FFD" w:rsidRDefault="00055628" w:rsidP="003D72B2">
            <w:pPr>
              <w:pStyle w:val="afffffb"/>
            </w:pPr>
            <w:r w:rsidRPr="00D60FFD">
              <w:rPr>
                <w:rFonts w:hint="eastAsia"/>
              </w:rPr>
              <w:t>大气</w:t>
            </w:r>
          </w:p>
        </w:tc>
        <w:tc>
          <w:tcPr>
            <w:tcW w:w="1034" w:type="pct"/>
            <w:gridSpan w:val="7"/>
            <w:vAlign w:val="center"/>
          </w:tcPr>
          <w:p w14:paraId="332B7C26" w14:textId="77777777" w:rsidR="00055628" w:rsidRPr="00D60FFD" w:rsidRDefault="00055628" w:rsidP="003D72B2">
            <w:pPr>
              <w:pStyle w:val="afffffb"/>
            </w:pPr>
            <w:r w:rsidRPr="00D60FFD">
              <w:rPr>
                <w:rFonts w:hint="eastAsia"/>
              </w:rPr>
              <w:t xml:space="preserve">E1 </w:t>
            </w:r>
            <w:r w:rsidRPr="00D60FFD">
              <w:rPr>
                <w:rFonts w:hint="eastAsia"/>
              </w:rPr>
              <w:t>√</w:t>
            </w:r>
          </w:p>
        </w:tc>
        <w:tc>
          <w:tcPr>
            <w:tcW w:w="1034" w:type="pct"/>
            <w:gridSpan w:val="6"/>
            <w:vAlign w:val="center"/>
          </w:tcPr>
          <w:p w14:paraId="264697DF" w14:textId="77777777" w:rsidR="00055628" w:rsidRPr="00D60FFD" w:rsidRDefault="00055628" w:rsidP="003D72B2">
            <w:pPr>
              <w:pStyle w:val="afffffb"/>
            </w:pPr>
            <w:r w:rsidRPr="00D60FFD">
              <w:rPr>
                <w:rFonts w:hint="eastAsia"/>
              </w:rPr>
              <w:t xml:space="preserve">E2 </w:t>
            </w:r>
            <w:r w:rsidRPr="00D60FFD">
              <w:rPr>
                <w:rFonts w:hint="eastAsia"/>
              </w:rPr>
              <w:t>□</w:t>
            </w:r>
          </w:p>
        </w:tc>
        <w:tc>
          <w:tcPr>
            <w:tcW w:w="1040" w:type="pct"/>
            <w:gridSpan w:val="5"/>
            <w:vAlign w:val="center"/>
          </w:tcPr>
          <w:p w14:paraId="7D3D0639" w14:textId="77777777" w:rsidR="00055628" w:rsidRPr="00D60FFD" w:rsidRDefault="00055628" w:rsidP="003D72B2">
            <w:pPr>
              <w:pStyle w:val="afffffb"/>
            </w:pPr>
            <w:r w:rsidRPr="00D60FFD">
              <w:rPr>
                <w:rFonts w:hint="eastAsia"/>
              </w:rPr>
              <w:t xml:space="preserve">E3 </w:t>
            </w:r>
            <w:r w:rsidRPr="00D60FFD">
              <w:rPr>
                <w:rFonts w:hint="eastAsia"/>
              </w:rPr>
              <w:t>□</w:t>
            </w:r>
          </w:p>
        </w:tc>
      </w:tr>
      <w:tr w:rsidR="00055628" w:rsidRPr="00D60FFD" w14:paraId="13756CD0" w14:textId="77777777" w:rsidTr="008A270D">
        <w:tc>
          <w:tcPr>
            <w:tcW w:w="1330" w:type="pct"/>
            <w:gridSpan w:val="2"/>
            <w:vMerge/>
            <w:vAlign w:val="center"/>
          </w:tcPr>
          <w:p w14:paraId="7EEB0A6D" w14:textId="77777777" w:rsidR="00055628" w:rsidRPr="00D60FFD" w:rsidRDefault="00055628" w:rsidP="003D72B2">
            <w:pPr>
              <w:pStyle w:val="afffffb"/>
            </w:pPr>
          </w:p>
        </w:tc>
        <w:tc>
          <w:tcPr>
            <w:tcW w:w="562" w:type="pct"/>
            <w:vAlign w:val="center"/>
          </w:tcPr>
          <w:p w14:paraId="19FC0584" w14:textId="77777777" w:rsidR="00055628" w:rsidRPr="00D60FFD" w:rsidRDefault="00055628" w:rsidP="003D72B2">
            <w:pPr>
              <w:pStyle w:val="afffffb"/>
            </w:pPr>
            <w:r w:rsidRPr="00D60FFD">
              <w:rPr>
                <w:rFonts w:hint="eastAsia"/>
              </w:rPr>
              <w:t>地表水</w:t>
            </w:r>
          </w:p>
        </w:tc>
        <w:tc>
          <w:tcPr>
            <w:tcW w:w="1034" w:type="pct"/>
            <w:gridSpan w:val="7"/>
            <w:vAlign w:val="center"/>
          </w:tcPr>
          <w:p w14:paraId="746C4DA0" w14:textId="77777777" w:rsidR="00055628" w:rsidRPr="00D60FFD" w:rsidRDefault="00055628" w:rsidP="003D72B2">
            <w:pPr>
              <w:pStyle w:val="afffffb"/>
            </w:pPr>
            <w:r w:rsidRPr="00D60FFD">
              <w:rPr>
                <w:rFonts w:hint="eastAsia"/>
              </w:rPr>
              <w:t xml:space="preserve">E1 </w:t>
            </w:r>
            <w:r w:rsidRPr="00D60FFD">
              <w:rPr>
                <w:rFonts w:hint="eastAsia"/>
              </w:rPr>
              <w:t>□</w:t>
            </w:r>
          </w:p>
        </w:tc>
        <w:tc>
          <w:tcPr>
            <w:tcW w:w="1034" w:type="pct"/>
            <w:gridSpan w:val="6"/>
            <w:vAlign w:val="center"/>
          </w:tcPr>
          <w:p w14:paraId="79EAE78F" w14:textId="77777777" w:rsidR="00055628" w:rsidRPr="00D60FFD" w:rsidRDefault="00055628" w:rsidP="003D72B2">
            <w:pPr>
              <w:pStyle w:val="afffffb"/>
            </w:pPr>
            <w:r w:rsidRPr="00D60FFD">
              <w:rPr>
                <w:rFonts w:hint="eastAsia"/>
              </w:rPr>
              <w:t xml:space="preserve">E2 </w:t>
            </w:r>
            <w:r w:rsidRPr="00D60FFD">
              <w:rPr>
                <w:rFonts w:hint="eastAsia"/>
              </w:rPr>
              <w:t>□</w:t>
            </w:r>
          </w:p>
        </w:tc>
        <w:tc>
          <w:tcPr>
            <w:tcW w:w="1040" w:type="pct"/>
            <w:gridSpan w:val="5"/>
            <w:vAlign w:val="center"/>
          </w:tcPr>
          <w:p w14:paraId="43C263A4" w14:textId="77777777" w:rsidR="00055628" w:rsidRPr="00D60FFD" w:rsidRDefault="00055628" w:rsidP="003D72B2">
            <w:pPr>
              <w:pStyle w:val="afffffb"/>
            </w:pPr>
            <w:r w:rsidRPr="00D60FFD">
              <w:rPr>
                <w:rFonts w:hint="eastAsia"/>
              </w:rPr>
              <w:t xml:space="preserve">E3 </w:t>
            </w:r>
            <w:r w:rsidRPr="00D60FFD">
              <w:rPr>
                <w:rFonts w:hint="eastAsia"/>
              </w:rPr>
              <w:t>√</w:t>
            </w:r>
          </w:p>
        </w:tc>
      </w:tr>
      <w:tr w:rsidR="00055628" w:rsidRPr="00D60FFD" w14:paraId="3C8BD825" w14:textId="77777777" w:rsidTr="008A270D">
        <w:tc>
          <w:tcPr>
            <w:tcW w:w="1330" w:type="pct"/>
            <w:gridSpan w:val="2"/>
            <w:vMerge/>
            <w:vAlign w:val="center"/>
          </w:tcPr>
          <w:p w14:paraId="1ADC2010" w14:textId="77777777" w:rsidR="00055628" w:rsidRPr="00D60FFD" w:rsidRDefault="00055628" w:rsidP="003D72B2">
            <w:pPr>
              <w:pStyle w:val="afffffb"/>
            </w:pPr>
          </w:p>
        </w:tc>
        <w:tc>
          <w:tcPr>
            <w:tcW w:w="562" w:type="pct"/>
            <w:vAlign w:val="center"/>
          </w:tcPr>
          <w:p w14:paraId="09C6B7A5" w14:textId="77777777" w:rsidR="00055628" w:rsidRPr="00D60FFD" w:rsidRDefault="00055628" w:rsidP="003D72B2">
            <w:pPr>
              <w:pStyle w:val="afffffb"/>
            </w:pPr>
            <w:r w:rsidRPr="00D60FFD">
              <w:rPr>
                <w:rFonts w:hint="eastAsia"/>
              </w:rPr>
              <w:t>地下水</w:t>
            </w:r>
          </w:p>
        </w:tc>
        <w:tc>
          <w:tcPr>
            <w:tcW w:w="1034" w:type="pct"/>
            <w:gridSpan w:val="7"/>
            <w:vAlign w:val="center"/>
          </w:tcPr>
          <w:p w14:paraId="277FE067" w14:textId="77777777" w:rsidR="00055628" w:rsidRPr="00D60FFD" w:rsidRDefault="00055628" w:rsidP="003D72B2">
            <w:pPr>
              <w:pStyle w:val="afffffb"/>
            </w:pPr>
            <w:r w:rsidRPr="00D60FFD">
              <w:rPr>
                <w:rFonts w:hint="eastAsia"/>
              </w:rPr>
              <w:t xml:space="preserve">E1 </w:t>
            </w:r>
            <w:r w:rsidRPr="00D60FFD">
              <w:rPr>
                <w:rFonts w:hint="eastAsia"/>
              </w:rPr>
              <w:t>□</w:t>
            </w:r>
          </w:p>
        </w:tc>
        <w:tc>
          <w:tcPr>
            <w:tcW w:w="1034" w:type="pct"/>
            <w:gridSpan w:val="6"/>
            <w:vAlign w:val="center"/>
          </w:tcPr>
          <w:p w14:paraId="6FD09061" w14:textId="77777777" w:rsidR="00055628" w:rsidRPr="00D60FFD" w:rsidRDefault="00055628" w:rsidP="003D72B2">
            <w:pPr>
              <w:pStyle w:val="afffffb"/>
            </w:pPr>
            <w:r w:rsidRPr="00D60FFD">
              <w:rPr>
                <w:rFonts w:hint="eastAsia"/>
              </w:rPr>
              <w:t xml:space="preserve">E2 </w:t>
            </w:r>
            <w:r w:rsidRPr="00D60FFD">
              <w:rPr>
                <w:rFonts w:hint="eastAsia"/>
              </w:rPr>
              <w:t>□</w:t>
            </w:r>
          </w:p>
        </w:tc>
        <w:tc>
          <w:tcPr>
            <w:tcW w:w="1040" w:type="pct"/>
            <w:gridSpan w:val="5"/>
            <w:vAlign w:val="center"/>
          </w:tcPr>
          <w:p w14:paraId="2F3FC596" w14:textId="77777777" w:rsidR="00055628" w:rsidRPr="00D60FFD" w:rsidRDefault="00055628" w:rsidP="003D72B2">
            <w:pPr>
              <w:pStyle w:val="afffffb"/>
            </w:pPr>
            <w:r w:rsidRPr="00D60FFD">
              <w:rPr>
                <w:rFonts w:hint="eastAsia"/>
              </w:rPr>
              <w:t xml:space="preserve">E3 </w:t>
            </w:r>
            <w:r w:rsidRPr="00D60FFD">
              <w:rPr>
                <w:rFonts w:hint="eastAsia"/>
              </w:rPr>
              <w:t>√</w:t>
            </w:r>
          </w:p>
        </w:tc>
      </w:tr>
      <w:tr w:rsidR="00055628" w:rsidRPr="00D60FFD" w14:paraId="5134BA77" w14:textId="77777777" w:rsidTr="008A270D">
        <w:tc>
          <w:tcPr>
            <w:tcW w:w="1330" w:type="pct"/>
            <w:gridSpan w:val="2"/>
            <w:vAlign w:val="center"/>
          </w:tcPr>
          <w:p w14:paraId="5BEFD650" w14:textId="77777777" w:rsidR="00055628" w:rsidRPr="00D60FFD" w:rsidRDefault="00055628" w:rsidP="003D72B2">
            <w:pPr>
              <w:pStyle w:val="afffffb"/>
            </w:pPr>
            <w:r w:rsidRPr="00D60FFD">
              <w:rPr>
                <w:rFonts w:hint="eastAsia"/>
              </w:rPr>
              <w:t>环境风险</w:t>
            </w:r>
          </w:p>
          <w:p w14:paraId="1AFD90DC" w14:textId="77777777" w:rsidR="00055628" w:rsidRPr="00D60FFD" w:rsidRDefault="00055628" w:rsidP="003D72B2">
            <w:pPr>
              <w:pStyle w:val="afffffb"/>
            </w:pPr>
            <w:r w:rsidRPr="00D60FFD">
              <w:rPr>
                <w:rFonts w:hint="eastAsia"/>
              </w:rPr>
              <w:t>潜势</w:t>
            </w:r>
          </w:p>
        </w:tc>
        <w:tc>
          <w:tcPr>
            <w:tcW w:w="733" w:type="pct"/>
            <w:gridSpan w:val="2"/>
            <w:vAlign w:val="center"/>
          </w:tcPr>
          <w:p w14:paraId="0CAAFA94" w14:textId="77777777" w:rsidR="00055628" w:rsidRPr="00D60FFD" w:rsidRDefault="00055628" w:rsidP="003D72B2">
            <w:pPr>
              <w:pStyle w:val="afffffb"/>
            </w:pPr>
            <w:r w:rsidRPr="00D60FFD">
              <w:rPr>
                <w:rFonts w:hint="eastAsia"/>
              </w:rPr>
              <w:t>Ⅳ</w:t>
            </w:r>
            <w:r w:rsidRPr="00D60FFD">
              <w:rPr>
                <w:rFonts w:hint="eastAsia"/>
              </w:rPr>
              <w:t xml:space="preserve">+ </w:t>
            </w:r>
            <w:r w:rsidRPr="00D60FFD">
              <w:rPr>
                <w:rFonts w:hint="eastAsia"/>
              </w:rPr>
              <w:t>□</w:t>
            </w:r>
          </w:p>
        </w:tc>
        <w:tc>
          <w:tcPr>
            <w:tcW w:w="737" w:type="pct"/>
            <w:gridSpan w:val="5"/>
            <w:vAlign w:val="center"/>
          </w:tcPr>
          <w:p w14:paraId="165BAB27" w14:textId="77777777" w:rsidR="00055628" w:rsidRPr="00D60FFD" w:rsidRDefault="00055628" w:rsidP="003D72B2">
            <w:pPr>
              <w:pStyle w:val="afffffb"/>
            </w:pPr>
            <w:r w:rsidRPr="00D60FFD">
              <w:rPr>
                <w:rFonts w:hint="eastAsia"/>
              </w:rPr>
              <w:t>Ⅳ</w:t>
            </w:r>
            <w:r w:rsidRPr="00D60FFD">
              <w:rPr>
                <w:rFonts w:hint="eastAsia"/>
              </w:rPr>
              <w:t xml:space="preserve"> </w:t>
            </w:r>
            <w:r w:rsidRPr="00D60FFD">
              <w:rPr>
                <w:rFonts w:hint="eastAsia"/>
              </w:rPr>
              <w:t>□</w:t>
            </w:r>
          </w:p>
        </w:tc>
        <w:tc>
          <w:tcPr>
            <w:tcW w:w="733" w:type="pct"/>
            <w:gridSpan w:val="5"/>
            <w:vAlign w:val="center"/>
          </w:tcPr>
          <w:p w14:paraId="55C1B129" w14:textId="77777777" w:rsidR="00055628" w:rsidRPr="00D60FFD" w:rsidRDefault="00055628" w:rsidP="003D72B2">
            <w:pPr>
              <w:pStyle w:val="afffffb"/>
            </w:pPr>
            <w:r w:rsidRPr="00D60FFD">
              <w:rPr>
                <w:rFonts w:hint="eastAsia"/>
              </w:rPr>
              <w:t>Ⅲ√</w:t>
            </w:r>
          </w:p>
        </w:tc>
        <w:tc>
          <w:tcPr>
            <w:tcW w:w="733" w:type="pct"/>
            <w:gridSpan w:val="5"/>
            <w:vAlign w:val="center"/>
          </w:tcPr>
          <w:p w14:paraId="02B6625E" w14:textId="77777777" w:rsidR="00055628" w:rsidRPr="00D60FFD" w:rsidRDefault="00055628" w:rsidP="003D72B2">
            <w:pPr>
              <w:pStyle w:val="afffffb"/>
            </w:pPr>
            <w:r w:rsidRPr="00D60FFD">
              <w:rPr>
                <w:rFonts w:hint="eastAsia"/>
              </w:rPr>
              <w:t>Ⅱ</w:t>
            </w:r>
            <w:r w:rsidRPr="00D60FFD">
              <w:rPr>
                <w:rFonts w:hint="eastAsia"/>
              </w:rPr>
              <w:t xml:space="preserve"> </w:t>
            </w:r>
            <w:r w:rsidRPr="00D60FFD">
              <w:rPr>
                <w:rFonts w:hint="eastAsia"/>
              </w:rPr>
              <w:t>□</w:t>
            </w:r>
          </w:p>
        </w:tc>
        <w:tc>
          <w:tcPr>
            <w:tcW w:w="733" w:type="pct"/>
            <w:gridSpan w:val="2"/>
            <w:vAlign w:val="center"/>
          </w:tcPr>
          <w:p w14:paraId="29E855EA" w14:textId="77777777" w:rsidR="00055628" w:rsidRPr="00D60FFD" w:rsidRDefault="00055628" w:rsidP="003D72B2">
            <w:pPr>
              <w:pStyle w:val="afffffb"/>
            </w:pPr>
            <w:r w:rsidRPr="00D60FFD">
              <w:rPr>
                <w:rFonts w:hint="eastAsia"/>
              </w:rPr>
              <w:t xml:space="preserve">I </w:t>
            </w:r>
            <w:r w:rsidRPr="00D60FFD">
              <w:rPr>
                <w:rFonts w:hint="eastAsia"/>
              </w:rPr>
              <w:t>□</w:t>
            </w:r>
          </w:p>
        </w:tc>
      </w:tr>
      <w:tr w:rsidR="00055628" w:rsidRPr="00D60FFD" w14:paraId="0972C2C6" w14:textId="77777777" w:rsidTr="008A270D">
        <w:tc>
          <w:tcPr>
            <w:tcW w:w="1330" w:type="pct"/>
            <w:gridSpan w:val="2"/>
            <w:vAlign w:val="center"/>
          </w:tcPr>
          <w:p w14:paraId="6EE24A82" w14:textId="77777777" w:rsidR="00055628" w:rsidRPr="00D60FFD" w:rsidRDefault="00055628" w:rsidP="003D72B2">
            <w:pPr>
              <w:pStyle w:val="afffffb"/>
            </w:pPr>
            <w:r w:rsidRPr="00D60FFD">
              <w:rPr>
                <w:rFonts w:hint="eastAsia"/>
              </w:rPr>
              <w:t>评价等级</w:t>
            </w:r>
          </w:p>
        </w:tc>
        <w:tc>
          <w:tcPr>
            <w:tcW w:w="918" w:type="pct"/>
            <w:gridSpan w:val="3"/>
            <w:vAlign w:val="center"/>
          </w:tcPr>
          <w:p w14:paraId="7A5150EA" w14:textId="77777777" w:rsidR="00055628" w:rsidRPr="00D60FFD" w:rsidRDefault="00055628" w:rsidP="003D72B2">
            <w:pPr>
              <w:pStyle w:val="afffffb"/>
            </w:pPr>
            <w:r w:rsidRPr="00D60FFD">
              <w:rPr>
                <w:rFonts w:hint="eastAsia"/>
              </w:rPr>
              <w:t>一级</w:t>
            </w:r>
            <w:r w:rsidRPr="00D60FFD">
              <w:rPr>
                <w:rFonts w:hint="eastAsia"/>
              </w:rPr>
              <w:t xml:space="preserve"> </w:t>
            </w:r>
            <w:r w:rsidRPr="00D60FFD">
              <w:rPr>
                <w:rFonts w:hint="eastAsia"/>
              </w:rPr>
              <w:t>□</w:t>
            </w:r>
          </w:p>
        </w:tc>
        <w:tc>
          <w:tcPr>
            <w:tcW w:w="917" w:type="pct"/>
            <w:gridSpan w:val="7"/>
            <w:vAlign w:val="center"/>
          </w:tcPr>
          <w:p w14:paraId="1C9A0C3C" w14:textId="77777777" w:rsidR="00055628" w:rsidRPr="00D60FFD" w:rsidRDefault="00055628" w:rsidP="003D72B2">
            <w:pPr>
              <w:pStyle w:val="afffffb"/>
            </w:pPr>
            <w:r w:rsidRPr="00D60FFD">
              <w:rPr>
                <w:rFonts w:hint="eastAsia"/>
              </w:rPr>
              <w:t>二级√</w:t>
            </w:r>
          </w:p>
        </w:tc>
        <w:tc>
          <w:tcPr>
            <w:tcW w:w="917" w:type="pct"/>
            <w:gridSpan w:val="5"/>
            <w:vAlign w:val="center"/>
          </w:tcPr>
          <w:p w14:paraId="5CD40A93" w14:textId="77777777" w:rsidR="00055628" w:rsidRPr="00D60FFD" w:rsidRDefault="00055628" w:rsidP="003D72B2">
            <w:pPr>
              <w:pStyle w:val="afffffb"/>
            </w:pPr>
            <w:r w:rsidRPr="00D60FFD">
              <w:rPr>
                <w:rFonts w:hint="eastAsia"/>
              </w:rPr>
              <w:t>三级</w:t>
            </w:r>
            <w:r w:rsidRPr="00D60FFD">
              <w:rPr>
                <w:rFonts w:hint="eastAsia"/>
              </w:rPr>
              <w:t xml:space="preserve"> </w:t>
            </w:r>
            <w:r w:rsidRPr="00D60FFD">
              <w:rPr>
                <w:rFonts w:hint="eastAsia"/>
              </w:rPr>
              <w:t>□</w:t>
            </w:r>
          </w:p>
        </w:tc>
        <w:tc>
          <w:tcPr>
            <w:tcW w:w="917" w:type="pct"/>
            <w:gridSpan w:val="4"/>
            <w:vAlign w:val="center"/>
          </w:tcPr>
          <w:p w14:paraId="4DA68CC2" w14:textId="77777777" w:rsidR="00055628" w:rsidRPr="00D60FFD" w:rsidRDefault="00055628" w:rsidP="003D72B2">
            <w:pPr>
              <w:pStyle w:val="afffffb"/>
            </w:pPr>
            <w:r w:rsidRPr="00D60FFD">
              <w:rPr>
                <w:rFonts w:hint="eastAsia"/>
              </w:rPr>
              <w:t>简单分析</w:t>
            </w:r>
            <w:r w:rsidRPr="00D60FFD">
              <w:rPr>
                <w:rFonts w:hint="eastAsia"/>
              </w:rPr>
              <w:t xml:space="preserve"> </w:t>
            </w:r>
            <w:r w:rsidRPr="00D60FFD">
              <w:rPr>
                <w:rFonts w:hint="eastAsia"/>
              </w:rPr>
              <w:t>□</w:t>
            </w:r>
          </w:p>
        </w:tc>
      </w:tr>
      <w:tr w:rsidR="00055628" w:rsidRPr="00D60FFD" w14:paraId="208DAA54" w14:textId="77777777" w:rsidTr="008A270D">
        <w:tc>
          <w:tcPr>
            <w:tcW w:w="506" w:type="pct"/>
            <w:vMerge w:val="restart"/>
            <w:vAlign w:val="center"/>
          </w:tcPr>
          <w:p w14:paraId="12A6E6AC" w14:textId="77777777" w:rsidR="00055628" w:rsidRPr="00D60FFD" w:rsidRDefault="00055628" w:rsidP="003D72B2">
            <w:pPr>
              <w:pStyle w:val="afffffb"/>
            </w:pPr>
            <w:r w:rsidRPr="00D60FFD">
              <w:rPr>
                <w:rFonts w:hint="eastAsia"/>
              </w:rPr>
              <w:t>风</w:t>
            </w:r>
          </w:p>
          <w:p w14:paraId="27EC0590" w14:textId="77777777" w:rsidR="00055628" w:rsidRPr="00D60FFD" w:rsidRDefault="00055628" w:rsidP="003D72B2">
            <w:pPr>
              <w:pStyle w:val="afffffb"/>
            </w:pPr>
            <w:r w:rsidRPr="00D60FFD">
              <w:rPr>
                <w:rFonts w:hint="eastAsia"/>
              </w:rPr>
              <w:t>险</w:t>
            </w:r>
          </w:p>
          <w:p w14:paraId="249E3E2E" w14:textId="77777777" w:rsidR="00055628" w:rsidRPr="00D60FFD" w:rsidRDefault="00055628" w:rsidP="003D72B2">
            <w:pPr>
              <w:pStyle w:val="afffffb"/>
            </w:pPr>
            <w:r w:rsidRPr="00D60FFD">
              <w:rPr>
                <w:rFonts w:hint="eastAsia"/>
              </w:rPr>
              <w:t>识</w:t>
            </w:r>
          </w:p>
          <w:p w14:paraId="65C42E85" w14:textId="77777777" w:rsidR="00055628" w:rsidRPr="00D60FFD" w:rsidRDefault="00055628" w:rsidP="003D72B2">
            <w:pPr>
              <w:pStyle w:val="afffffb"/>
            </w:pPr>
            <w:r w:rsidRPr="00D60FFD">
              <w:rPr>
                <w:rFonts w:hint="eastAsia"/>
              </w:rPr>
              <w:t>别</w:t>
            </w:r>
          </w:p>
        </w:tc>
        <w:tc>
          <w:tcPr>
            <w:tcW w:w="825" w:type="pct"/>
            <w:vAlign w:val="center"/>
          </w:tcPr>
          <w:p w14:paraId="32398CEB" w14:textId="77777777" w:rsidR="00055628" w:rsidRPr="00D60FFD" w:rsidRDefault="00055628" w:rsidP="003D72B2">
            <w:pPr>
              <w:pStyle w:val="afffffb"/>
            </w:pPr>
            <w:r w:rsidRPr="00D60FFD">
              <w:rPr>
                <w:rFonts w:hint="eastAsia"/>
              </w:rPr>
              <w:t>物质危险性</w:t>
            </w:r>
          </w:p>
        </w:tc>
        <w:tc>
          <w:tcPr>
            <w:tcW w:w="1836" w:type="pct"/>
            <w:gridSpan w:val="10"/>
            <w:vAlign w:val="center"/>
          </w:tcPr>
          <w:p w14:paraId="64DFDCB9" w14:textId="77777777" w:rsidR="00055628" w:rsidRPr="00D60FFD" w:rsidRDefault="00055628" w:rsidP="003D72B2">
            <w:pPr>
              <w:pStyle w:val="afffffb"/>
            </w:pPr>
            <w:r w:rsidRPr="00D60FFD">
              <w:rPr>
                <w:rFonts w:hint="eastAsia"/>
              </w:rPr>
              <w:t>有毒有害√</w:t>
            </w:r>
          </w:p>
        </w:tc>
        <w:tc>
          <w:tcPr>
            <w:tcW w:w="1834" w:type="pct"/>
            <w:gridSpan w:val="9"/>
            <w:vAlign w:val="center"/>
          </w:tcPr>
          <w:p w14:paraId="7B239EBD" w14:textId="77777777" w:rsidR="00055628" w:rsidRPr="00D60FFD" w:rsidRDefault="00055628" w:rsidP="003D72B2">
            <w:pPr>
              <w:pStyle w:val="afffffb"/>
            </w:pPr>
            <w:r w:rsidRPr="00D60FFD">
              <w:rPr>
                <w:rFonts w:hint="eastAsia"/>
              </w:rPr>
              <w:t>易燃易爆√</w:t>
            </w:r>
          </w:p>
        </w:tc>
      </w:tr>
      <w:tr w:rsidR="00055628" w:rsidRPr="00D60FFD" w14:paraId="295B4AD9" w14:textId="77777777" w:rsidTr="008A270D">
        <w:tc>
          <w:tcPr>
            <w:tcW w:w="506" w:type="pct"/>
            <w:vMerge/>
            <w:vAlign w:val="center"/>
          </w:tcPr>
          <w:p w14:paraId="75CC211E" w14:textId="77777777" w:rsidR="00055628" w:rsidRPr="00D60FFD" w:rsidRDefault="00055628" w:rsidP="003D72B2">
            <w:pPr>
              <w:pStyle w:val="afffffb"/>
            </w:pPr>
          </w:p>
        </w:tc>
        <w:tc>
          <w:tcPr>
            <w:tcW w:w="825" w:type="pct"/>
            <w:vAlign w:val="center"/>
          </w:tcPr>
          <w:p w14:paraId="331F7C7A" w14:textId="77777777" w:rsidR="00055628" w:rsidRPr="00D60FFD" w:rsidRDefault="00055628" w:rsidP="003D72B2">
            <w:pPr>
              <w:pStyle w:val="afffffb"/>
            </w:pPr>
            <w:r w:rsidRPr="00D60FFD">
              <w:rPr>
                <w:rFonts w:hint="eastAsia"/>
              </w:rPr>
              <w:t>环境风险</w:t>
            </w:r>
          </w:p>
          <w:p w14:paraId="59F72278" w14:textId="77777777" w:rsidR="00055628" w:rsidRPr="00D60FFD" w:rsidRDefault="00055628" w:rsidP="003D72B2">
            <w:pPr>
              <w:pStyle w:val="afffffb"/>
            </w:pPr>
            <w:r w:rsidRPr="00D60FFD">
              <w:rPr>
                <w:rFonts w:hint="eastAsia"/>
              </w:rPr>
              <w:t>类型</w:t>
            </w:r>
          </w:p>
        </w:tc>
        <w:tc>
          <w:tcPr>
            <w:tcW w:w="1836" w:type="pct"/>
            <w:gridSpan w:val="10"/>
            <w:vAlign w:val="center"/>
          </w:tcPr>
          <w:p w14:paraId="78F240BD" w14:textId="77777777" w:rsidR="00055628" w:rsidRPr="00D60FFD" w:rsidRDefault="00055628" w:rsidP="003D72B2">
            <w:pPr>
              <w:pStyle w:val="afffffb"/>
            </w:pPr>
            <w:r w:rsidRPr="00D60FFD">
              <w:rPr>
                <w:rFonts w:hint="eastAsia"/>
              </w:rPr>
              <w:t>泄漏√</w:t>
            </w:r>
          </w:p>
        </w:tc>
        <w:tc>
          <w:tcPr>
            <w:tcW w:w="1834" w:type="pct"/>
            <w:gridSpan w:val="9"/>
            <w:vAlign w:val="center"/>
          </w:tcPr>
          <w:p w14:paraId="00AA8920" w14:textId="77777777" w:rsidR="00055628" w:rsidRPr="00D60FFD" w:rsidRDefault="00055628" w:rsidP="003D72B2">
            <w:pPr>
              <w:pStyle w:val="afffffb"/>
            </w:pPr>
            <w:r w:rsidRPr="00D60FFD">
              <w:rPr>
                <w:rFonts w:hint="eastAsia"/>
              </w:rPr>
              <w:t>火灾、爆炸引发伴生</w:t>
            </w:r>
            <w:r w:rsidRPr="00D60FFD">
              <w:rPr>
                <w:rFonts w:hint="eastAsia"/>
              </w:rPr>
              <w:t>/</w:t>
            </w:r>
            <w:r w:rsidRPr="00D60FFD">
              <w:rPr>
                <w:rFonts w:hint="eastAsia"/>
              </w:rPr>
              <w:t>次生污染物排放√</w:t>
            </w:r>
          </w:p>
        </w:tc>
      </w:tr>
      <w:tr w:rsidR="00055628" w:rsidRPr="00D60FFD" w14:paraId="7E330A9F" w14:textId="77777777" w:rsidTr="008A270D">
        <w:tc>
          <w:tcPr>
            <w:tcW w:w="506" w:type="pct"/>
            <w:vMerge/>
            <w:vAlign w:val="center"/>
          </w:tcPr>
          <w:p w14:paraId="2E531F7B" w14:textId="77777777" w:rsidR="00055628" w:rsidRPr="00D60FFD" w:rsidRDefault="00055628" w:rsidP="003D72B2">
            <w:pPr>
              <w:pStyle w:val="afffffb"/>
            </w:pPr>
          </w:p>
        </w:tc>
        <w:tc>
          <w:tcPr>
            <w:tcW w:w="825" w:type="pct"/>
            <w:vAlign w:val="center"/>
          </w:tcPr>
          <w:p w14:paraId="45EB7CF3" w14:textId="77777777" w:rsidR="00055628" w:rsidRPr="00D60FFD" w:rsidRDefault="00055628" w:rsidP="003D72B2">
            <w:pPr>
              <w:pStyle w:val="afffffb"/>
            </w:pPr>
            <w:r w:rsidRPr="00D60FFD">
              <w:rPr>
                <w:rFonts w:hint="eastAsia"/>
              </w:rPr>
              <w:t>影响途径</w:t>
            </w:r>
          </w:p>
        </w:tc>
        <w:tc>
          <w:tcPr>
            <w:tcW w:w="1225" w:type="pct"/>
            <w:gridSpan w:val="5"/>
            <w:vAlign w:val="center"/>
          </w:tcPr>
          <w:p w14:paraId="76254E81" w14:textId="77777777" w:rsidR="00055628" w:rsidRPr="00D60FFD" w:rsidRDefault="00055628" w:rsidP="003D72B2">
            <w:pPr>
              <w:pStyle w:val="afffffb"/>
            </w:pPr>
            <w:r w:rsidRPr="00D60FFD">
              <w:rPr>
                <w:rFonts w:hint="eastAsia"/>
              </w:rPr>
              <w:t>大气√</w:t>
            </w:r>
          </w:p>
        </w:tc>
        <w:tc>
          <w:tcPr>
            <w:tcW w:w="1221" w:type="pct"/>
            <w:gridSpan w:val="8"/>
            <w:vAlign w:val="center"/>
          </w:tcPr>
          <w:p w14:paraId="10419351" w14:textId="77777777" w:rsidR="00055628" w:rsidRPr="00D60FFD" w:rsidRDefault="00055628" w:rsidP="003D72B2">
            <w:pPr>
              <w:pStyle w:val="afffffb"/>
            </w:pPr>
            <w:r w:rsidRPr="00D60FFD">
              <w:rPr>
                <w:rFonts w:hint="eastAsia"/>
              </w:rPr>
              <w:t>地表水√</w:t>
            </w:r>
          </w:p>
        </w:tc>
        <w:tc>
          <w:tcPr>
            <w:tcW w:w="1223" w:type="pct"/>
            <w:gridSpan w:val="6"/>
            <w:vAlign w:val="center"/>
          </w:tcPr>
          <w:p w14:paraId="3EBD45FF" w14:textId="77777777" w:rsidR="00055628" w:rsidRPr="00D60FFD" w:rsidRDefault="00055628" w:rsidP="003D72B2">
            <w:pPr>
              <w:pStyle w:val="afffffb"/>
            </w:pPr>
            <w:r w:rsidRPr="00D60FFD">
              <w:rPr>
                <w:rFonts w:hint="eastAsia"/>
              </w:rPr>
              <w:t>地下水√</w:t>
            </w:r>
          </w:p>
        </w:tc>
      </w:tr>
      <w:tr w:rsidR="00055628" w:rsidRPr="00D60FFD" w14:paraId="094E556C" w14:textId="77777777" w:rsidTr="008A270D">
        <w:tc>
          <w:tcPr>
            <w:tcW w:w="1330" w:type="pct"/>
            <w:gridSpan w:val="2"/>
            <w:vAlign w:val="center"/>
          </w:tcPr>
          <w:p w14:paraId="072B5E71" w14:textId="77777777" w:rsidR="00055628" w:rsidRPr="00D60FFD" w:rsidRDefault="00055628" w:rsidP="003D72B2">
            <w:pPr>
              <w:pStyle w:val="afffffb"/>
            </w:pPr>
            <w:r w:rsidRPr="00D60FFD">
              <w:rPr>
                <w:rFonts w:hint="eastAsia"/>
              </w:rPr>
              <w:t>事故情形分析</w:t>
            </w:r>
          </w:p>
        </w:tc>
        <w:tc>
          <w:tcPr>
            <w:tcW w:w="918" w:type="pct"/>
            <w:gridSpan w:val="3"/>
            <w:vAlign w:val="center"/>
          </w:tcPr>
          <w:p w14:paraId="25D2BF16" w14:textId="77777777" w:rsidR="00055628" w:rsidRPr="00D60FFD" w:rsidRDefault="00055628" w:rsidP="003D72B2">
            <w:pPr>
              <w:pStyle w:val="afffffb"/>
            </w:pPr>
            <w:r w:rsidRPr="00D60FFD">
              <w:rPr>
                <w:rFonts w:hint="eastAsia"/>
              </w:rPr>
              <w:t>源强设定方法</w:t>
            </w:r>
          </w:p>
        </w:tc>
        <w:tc>
          <w:tcPr>
            <w:tcW w:w="917" w:type="pct"/>
            <w:gridSpan w:val="7"/>
            <w:vAlign w:val="center"/>
          </w:tcPr>
          <w:p w14:paraId="20F98503" w14:textId="77777777" w:rsidR="00055628" w:rsidRPr="00D60FFD" w:rsidRDefault="00055628" w:rsidP="003D72B2">
            <w:pPr>
              <w:pStyle w:val="afffffb"/>
            </w:pPr>
            <w:r w:rsidRPr="00D60FFD">
              <w:rPr>
                <w:rFonts w:hint="eastAsia"/>
              </w:rPr>
              <w:t>计算法</w:t>
            </w:r>
            <w:r w:rsidRPr="00D60FFD">
              <w:rPr>
                <w:rFonts w:hint="eastAsia"/>
              </w:rPr>
              <w:t xml:space="preserve"> </w:t>
            </w:r>
            <w:r w:rsidRPr="00D60FFD">
              <w:rPr>
                <w:rFonts w:hint="eastAsia"/>
              </w:rPr>
              <w:t>□</w:t>
            </w:r>
          </w:p>
        </w:tc>
        <w:tc>
          <w:tcPr>
            <w:tcW w:w="917" w:type="pct"/>
            <w:gridSpan w:val="5"/>
            <w:vAlign w:val="center"/>
          </w:tcPr>
          <w:p w14:paraId="1F708BA6" w14:textId="77777777" w:rsidR="00055628" w:rsidRPr="00D60FFD" w:rsidRDefault="00055628" w:rsidP="003D72B2">
            <w:pPr>
              <w:pStyle w:val="afffffb"/>
            </w:pPr>
            <w:r w:rsidRPr="00D60FFD">
              <w:rPr>
                <w:rFonts w:hint="eastAsia"/>
              </w:rPr>
              <w:t>经验估算法</w:t>
            </w:r>
            <w:r w:rsidRPr="00D60FFD">
              <w:rPr>
                <w:rFonts w:hint="eastAsia"/>
              </w:rPr>
              <w:t xml:space="preserve"> </w:t>
            </w:r>
            <w:r w:rsidRPr="00D60FFD">
              <w:rPr>
                <w:rFonts w:hint="eastAsia"/>
              </w:rPr>
              <w:t>□</w:t>
            </w:r>
          </w:p>
        </w:tc>
        <w:tc>
          <w:tcPr>
            <w:tcW w:w="917" w:type="pct"/>
            <w:gridSpan w:val="4"/>
            <w:vAlign w:val="center"/>
          </w:tcPr>
          <w:p w14:paraId="3BAA24B0" w14:textId="77777777" w:rsidR="00055628" w:rsidRPr="00D60FFD" w:rsidRDefault="00055628" w:rsidP="003D72B2">
            <w:pPr>
              <w:pStyle w:val="afffffb"/>
            </w:pPr>
            <w:r w:rsidRPr="00D60FFD">
              <w:rPr>
                <w:rFonts w:hint="eastAsia"/>
              </w:rPr>
              <w:t>其他估算法</w:t>
            </w:r>
            <w:r w:rsidRPr="00D60FFD">
              <w:rPr>
                <w:rFonts w:hint="eastAsia"/>
              </w:rPr>
              <w:t xml:space="preserve"> </w:t>
            </w:r>
            <w:r w:rsidRPr="00D60FFD">
              <w:t></w:t>
            </w:r>
          </w:p>
        </w:tc>
      </w:tr>
      <w:tr w:rsidR="00055628" w:rsidRPr="00D60FFD" w14:paraId="5798CFFD" w14:textId="77777777" w:rsidTr="008A270D">
        <w:tc>
          <w:tcPr>
            <w:tcW w:w="506" w:type="pct"/>
            <w:vMerge w:val="restart"/>
            <w:vAlign w:val="center"/>
          </w:tcPr>
          <w:p w14:paraId="1D2FCFC7" w14:textId="77777777" w:rsidR="00055628" w:rsidRPr="00D60FFD" w:rsidRDefault="00055628" w:rsidP="003D72B2">
            <w:pPr>
              <w:pStyle w:val="afffffb"/>
            </w:pPr>
            <w:r w:rsidRPr="00D60FFD">
              <w:t>风险</w:t>
            </w:r>
          </w:p>
          <w:p w14:paraId="4E42B9F8" w14:textId="77777777" w:rsidR="00055628" w:rsidRPr="00D60FFD" w:rsidRDefault="00055628" w:rsidP="003D72B2">
            <w:pPr>
              <w:pStyle w:val="afffffb"/>
            </w:pPr>
            <w:r w:rsidRPr="00D60FFD">
              <w:t>预测</w:t>
            </w:r>
          </w:p>
          <w:p w14:paraId="70E52D2B" w14:textId="77777777" w:rsidR="00055628" w:rsidRPr="00D60FFD" w:rsidRDefault="00055628" w:rsidP="003D72B2">
            <w:pPr>
              <w:pStyle w:val="afffffb"/>
            </w:pPr>
            <w:r w:rsidRPr="00D60FFD">
              <w:t>与</w:t>
            </w:r>
          </w:p>
          <w:p w14:paraId="2302AECD" w14:textId="77777777" w:rsidR="00055628" w:rsidRPr="00D60FFD" w:rsidRDefault="00055628" w:rsidP="003D72B2">
            <w:pPr>
              <w:pStyle w:val="afffffb"/>
            </w:pPr>
            <w:r w:rsidRPr="00D60FFD">
              <w:t>评价</w:t>
            </w:r>
          </w:p>
        </w:tc>
        <w:tc>
          <w:tcPr>
            <w:tcW w:w="825" w:type="pct"/>
            <w:vMerge w:val="restart"/>
            <w:vAlign w:val="center"/>
          </w:tcPr>
          <w:p w14:paraId="38F8C2C5" w14:textId="77777777" w:rsidR="00055628" w:rsidRPr="00D60FFD" w:rsidRDefault="00055628" w:rsidP="003D72B2">
            <w:pPr>
              <w:pStyle w:val="afffffb"/>
            </w:pPr>
            <w:r w:rsidRPr="00D60FFD">
              <w:t>大气</w:t>
            </w:r>
          </w:p>
        </w:tc>
        <w:tc>
          <w:tcPr>
            <w:tcW w:w="918" w:type="pct"/>
            <w:gridSpan w:val="3"/>
            <w:vAlign w:val="center"/>
          </w:tcPr>
          <w:p w14:paraId="3A54C04E" w14:textId="77777777" w:rsidR="00055628" w:rsidRPr="00D60FFD" w:rsidRDefault="00055628" w:rsidP="003D72B2">
            <w:pPr>
              <w:pStyle w:val="afffffb"/>
            </w:pPr>
            <w:r w:rsidRPr="00D60FFD">
              <w:rPr>
                <w:rFonts w:hint="eastAsia"/>
              </w:rPr>
              <w:t>预测模型</w:t>
            </w:r>
          </w:p>
        </w:tc>
        <w:tc>
          <w:tcPr>
            <w:tcW w:w="917" w:type="pct"/>
            <w:gridSpan w:val="7"/>
            <w:vAlign w:val="center"/>
          </w:tcPr>
          <w:p w14:paraId="606247C7" w14:textId="77777777" w:rsidR="00055628" w:rsidRPr="00D60FFD" w:rsidRDefault="00055628" w:rsidP="003D72B2">
            <w:pPr>
              <w:pStyle w:val="afffffb"/>
            </w:pPr>
            <w:r w:rsidRPr="00D60FFD">
              <w:rPr>
                <w:rFonts w:hint="eastAsia"/>
              </w:rPr>
              <w:t xml:space="preserve">SLAB </w:t>
            </w:r>
            <w:r w:rsidRPr="00D60FFD">
              <w:rPr>
                <w:rFonts w:hint="eastAsia"/>
              </w:rPr>
              <w:t>√</w:t>
            </w:r>
          </w:p>
        </w:tc>
        <w:tc>
          <w:tcPr>
            <w:tcW w:w="917" w:type="pct"/>
            <w:gridSpan w:val="5"/>
            <w:vAlign w:val="center"/>
          </w:tcPr>
          <w:p w14:paraId="35687629" w14:textId="77777777" w:rsidR="00055628" w:rsidRPr="00D60FFD" w:rsidRDefault="00055628" w:rsidP="003D72B2">
            <w:pPr>
              <w:pStyle w:val="afffffb"/>
            </w:pPr>
            <w:r w:rsidRPr="00D60FFD">
              <w:rPr>
                <w:rFonts w:hint="eastAsia"/>
              </w:rPr>
              <w:t xml:space="preserve">AFTOX </w:t>
            </w:r>
            <w:r w:rsidRPr="00D60FFD">
              <w:rPr>
                <w:rFonts w:hint="eastAsia"/>
              </w:rPr>
              <w:t>√</w:t>
            </w:r>
          </w:p>
        </w:tc>
        <w:tc>
          <w:tcPr>
            <w:tcW w:w="917" w:type="pct"/>
            <w:gridSpan w:val="4"/>
            <w:vAlign w:val="center"/>
          </w:tcPr>
          <w:p w14:paraId="0389C6B5" w14:textId="77777777" w:rsidR="00055628" w:rsidRPr="00D60FFD" w:rsidRDefault="00055628" w:rsidP="003D72B2">
            <w:pPr>
              <w:pStyle w:val="afffffb"/>
            </w:pPr>
            <w:r w:rsidRPr="00D60FFD">
              <w:rPr>
                <w:rFonts w:hint="eastAsia"/>
              </w:rPr>
              <w:t>其他</w:t>
            </w:r>
            <w:r w:rsidRPr="00D60FFD">
              <w:rPr>
                <w:rFonts w:hint="eastAsia"/>
              </w:rPr>
              <w:t xml:space="preserve"> </w:t>
            </w:r>
            <w:r w:rsidRPr="00D60FFD">
              <w:rPr>
                <w:rFonts w:hint="eastAsia"/>
              </w:rPr>
              <w:t>□</w:t>
            </w:r>
          </w:p>
        </w:tc>
      </w:tr>
      <w:tr w:rsidR="00055628" w:rsidRPr="00D60FFD" w14:paraId="2B79A932" w14:textId="77777777" w:rsidTr="008A270D">
        <w:tc>
          <w:tcPr>
            <w:tcW w:w="506" w:type="pct"/>
            <w:vMerge/>
            <w:vAlign w:val="center"/>
          </w:tcPr>
          <w:p w14:paraId="1C700CA1" w14:textId="77777777" w:rsidR="00055628" w:rsidRPr="00D60FFD" w:rsidRDefault="00055628" w:rsidP="003D72B2">
            <w:pPr>
              <w:pStyle w:val="afffffb"/>
            </w:pPr>
          </w:p>
        </w:tc>
        <w:tc>
          <w:tcPr>
            <w:tcW w:w="825" w:type="pct"/>
            <w:vMerge/>
            <w:vAlign w:val="center"/>
          </w:tcPr>
          <w:p w14:paraId="11A14FA9" w14:textId="77777777" w:rsidR="00055628" w:rsidRPr="00D60FFD" w:rsidRDefault="00055628" w:rsidP="003D72B2">
            <w:pPr>
              <w:pStyle w:val="afffffb"/>
            </w:pPr>
          </w:p>
        </w:tc>
        <w:tc>
          <w:tcPr>
            <w:tcW w:w="918" w:type="pct"/>
            <w:gridSpan w:val="3"/>
            <w:vMerge w:val="restart"/>
            <w:vAlign w:val="center"/>
          </w:tcPr>
          <w:p w14:paraId="7479D1B2" w14:textId="77777777" w:rsidR="00055628" w:rsidRPr="00D60FFD" w:rsidRDefault="00055628" w:rsidP="003D72B2">
            <w:pPr>
              <w:pStyle w:val="afffffb"/>
            </w:pPr>
            <w:r w:rsidRPr="00D60FFD">
              <w:t>预测结果</w:t>
            </w:r>
          </w:p>
        </w:tc>
        <w:tc>
          <w:tcPr>
            <w:tcW w:w="2751" w:type="pct"/>
            <w:gridSpan w:val="16"/>
            <w:vAlign w:val="center"/>
          </w:tcPr>
          <w:p w14:paraId="006E8890" w14:textId="77777777" w:rsidR="00055628" w:rsidRPr="00D60FFD" w:rsidRDefault="00055628" w:rsidP="003D72B2">
            <w:pPr>
              <w:pStyle w:val="afffffb"/>
            </w:pPr>
            <w:r w:rsidRPr="00D60FFD">
              <w:rPr>
                <w:rFonts w:hint="eastAsia"/>
              </w:rPr>
              <w:t>大气毒性终点浓度</w:t>
            </w:r>
            <w:r w:rsidRPr="00D60FFD">
              <w:rPr>
                <w:rFonts w:hint="eastAsia"/>
              </w:rPr>
              <w:t xml:space="preserve">-1 </w:t>
            </w:r>
            <w:r w:rsidRPr="00D60FFD">
              <w:rPr>
                <w:rFonts w:hint="eastAsia"/>
              </w:rPr>
              <w:t>最大影响范围</w:t>
            </w:r>
            <w:r w:rsidRPr="00D60FFD">
              <w:t>520</w:t>
            </w:r>
            <w:r w:rsidRPr="00D60FFD">
              <w:rPr>
                <w:rFonts w:hint="eastAsia"/>
              </w:rPr>
              <w:t>m</w:t>
            </w:r>
          </w:p>
        </w:tc>
      </w:tr>
      <w:tr w:rsidR="00055628" w:rsidRPr="00D60FFD" w14:paraId="3BECCCBF" w14:textId="77777777" w:rsidTr="008A270D">
        <w:tc>
          <w:tcPr>
            <w:tcW w:w="506" w:type="pct"/>
            <w:vMerge/>
            <w:vAlign w:val="center"/>
          </w:tcPr>
          <w:p w14:paraId="755CB56F" w14:textId="77777777" w:rsidR="00055628" w:rsidRPr="00D60FFD" w:rsidRDefault="00055628" w:rsidP="003D72B2">
            <w:pPr>
              <w:pStyle w:val="afffffb"/>
            </w:pPr>
          </w:p>
        </w:tc>
        <w:tc>
          <w:tcPr>
            <w:tcW w:w="825" w:type="pct"/>
            <w:vMerge/>
            <w:vAlign w:val="center"/>
          </w:tcPr>
          <w:p w14:paraId="00A9599A" w14:textId="77777777" w:rsidR="00055628" w:rsidRPr="00D60FFD" w:rsidRDefault="00055628" w:rsidP="003D72B2">
            <w:pPr>
              <w:pStyle w:val="afffffb"/>
            </w:pPr>
          </w:p>
        </w:tc>
        <w:tc>
          <w:tcPr>
            <w:tcW w:w="918" w:type="pct"/>
            <w:gridSpan w:val="3"/>
            <w:vMerge/>
            <w:vAlign w:val="center"/>
          </w:tcPr>
          <w:p w14:paraId="7BDF24F6" w14:textId="77777777" w:rsidR="00055628" w:rsidRPr="00D60FFD" w:rsidRDefault="00055628" w:rsidP="003D72B2">
            <w:pPr>
              <w:pStyle w:val="afffffb"/>
            </w:pPr>
          </w:p>
        </w:tc>
        <w:tc>
          <w:tcPr>
            <w:tcW w:w="2751" w:type="pct"/>
            <w:gridSpan w:val="16"/>
            <w:vAlign w:val="center"/>
          </w:tcPr>
          <w:p w14:paraId="3A99DE2A" w14:textId="77777777" w:rsidR="00055628" w:rsidRPr="00D60FFD" w:rsidRDefault="00055628" w:rsidP="003D72B2">
            <w:pPr>
              <w:pStyle w:val="afffffb"/>
            </w:pPr>
            <w:r w:rsidRPr="00D60FFD">
              <w:rPr>
                <w:rFonts w:hint="eastAsia"/>
              </w:rPr>
              <w:t>大气毒性终点浓度</w:t>
            </w:r>
            <w:r w:rsidRPr="00D60FFD">
              <w:rPr>
                <w:rFonts w:hint="eastAsia"/>
              </w:rPr>
              <w:t xml:space="preserve">-2 </w:t>
            </w:r>
            <w:r w:rsidRPr="00D60FFD">
              <w:rPr>
                <w:rFonts w:hint="eastAsia"/>
              </w:rPr>
              <w:t>最大影响范围</w:t>
            </w:r>
            <w:r w:rsidRPr="00D60FFD">
              <w:t>1260</w:t>
            </w:r>
            <w:r w:rsidRPr="00D60FFD">
              <w:rPr>
                <w:rFonts w:hint="eastAsia"/>
              </w:rPr>
              <w:t>m</w:t>
            </w:r>
          </w:p>
        </w:tc>
      </w:tr>
      <w:tr w:rsidR="00055628" w:rsidRPr="00D60FFD" w14:paraId="2BCFAF3A" w14:textId="77777777" w:rsidTr="008A270D">
        <w:tc>
          <w:tcPr>
            <w:tcW w:w="506" w:type="pct"/>
            <w:vMerge/>
            <w:vAlign w:val="center"/>
          </w:tcPr>
          <w:p w14:paraId="06778CEA" w14:textId="77777777" w:rsidR="00055628" w:rsidRPr="00D60FFD" w:rsidRDefault="00055628" w:rsidP="003D72B2">
            <w:pPr>
              <w:pStyle w:val="afffffb"/>
            </w:pPr>
          </w:p>
        </w:tc>
        <w:tc>
          <w:tcPr>
            <w:tcW w:w="825" w:type="pct"/>
            <w:vAlign w:val="center"/>
          </w:tcPr>
          <w:p w14:paraId="33659219" w14:textId="77777777" w:rsidR="00055628" w:rsidRPr="00D60FFD" w:rsidRDefault="00055628" w:rsidP="003D72B2">
            <w:pPr>
              <w:pStyle w:val="afffffb"/>
            </w:pPr>
            <w:r w:rsidRPr="00D60FFD">
              <w:t>地表水</w:t>
            </w:r>
          </w:p>
        </w:tc>
        <w:tc>
          <w:tcPr>
            <w:tcW w:w="3670" w:type="pct"/>
            <w:gridSpan w:val="19"/>
            <w:vAlign w:val="center"/>
          </w:tcPr>
          <w:p w14:paraId="5AA29F8C" w14:textId="77777777" w:rsidR="00055628" w:rsidRPr="00D60FFD" w:rsidRDefault="00055628" w:rsidP="003D72B2">
            <w:pPr>
              <w:pStyle w:val="afffffb"/>
            </w:pPr>
            <w:r w:rsidRPr="00D60FFD">
              <w:rPr>
                <w:rFonts w:hint="eastAsia"/>
              </w:rPr>
              <w:t>最近环境敏感目标</w:t>
            </w:r>
            <w:r w:rsidRPr="00D60FFD">
              <w:rPr>
                <w:rFonts w:hint="eastAsia"/>
              </w:rPr>
              <w:t xml:space="preserve">      </w:t>
            </w:r>
            <w:r w:rsidRPr="00D60FFD">
              <w:rPr>
                <w:rFonts w:hint="eastAsia"/>
              </w:rPr>
              <w:t>，到达时间</w:t>
            </w:r>
            <w:r w:rsidRPr="00D60FFD">
              <w:rPr>
                <w:rFonts w:hint="eastAsia"/>
              </w:rPr>
              <w:t xml:space="preserve">      h</w:t>
            </w:r>
          </w:p>
        </w:tc>
      </w:tr>
      <w:tr w:rsidR="00055628" w:rsidRPr="00D60FFD" w14:paraId="240056DA" w14:textId="77777777" w:rsidTr="008A270D">
        <w:tc>
          <w:tcPr>
            <w:tcW w:w="506" w:type="pct"/>
            <w:vMerge/>
            <w:vAlign w:val="center"/>
          </w:tcPr>
          <w:p w14:paraId="59821717" w14:textId="77777777" w:rsidR="00055628" w:rsidRPr="00D60FFD" w:rsidRDefault="00055628" w:rsidP="003D72B2">
            <w:pPr>
              <w:pStyle w:val="afffffb"/>
            </w:pPr>
          </w:p>
        </w:tc>
        <w:tc>
          <w:tcPr>
            <w:tcW w:w="825" w:type="pct"/>
            <w:vMerge w:val="restart"/>
            <w:vAlign w:val="center"/>
          </w:tcPr>
          <w:p w14:paraId="6EBCB115" w14:textId="77777777" w:rsidR="00055628" w:rsidRPr="00D60FFD" w:rsidRDefault="00055628" w:rsidP="003D72B2">
            <w:pPr>
              <w:pStyle w:val="afffffb"/>
            </w:pPr>
            <w:r w:rsidRPr="00D60FFD">
              <w:t>地下水</w:t>
            </w:r>
          </w:p>
        </w:tc>
        <w:tc>
          <w:tcPr>
            <w:tcW w:w="3670" w:type="pct"/>
            <w:gridSpan w:val="19"/>
            <w:vAlign w:val="center"/>
          </w:tcPr>
          <w:p w14:paraId="57E269C4" w14:textId="77777777" w:rsidR="00055628" w:rsidRPr="00D60FFD" w:rsidRDefault="00055628" w:rsidP="003D72B2">
            <w:pPr>
              <w:pStyle w:val="afffffb"/>
            </w:pPr>
            <w:r w:rsidRPr="00D60FFD">
              <w:rPr>
                <w:rFonts w:hint="eastAsia"/>
              </w:rPr>
              <w:t>下游厂区边界到达时间</w:t>
            </w:r>
            <w:r w:rsidRPr="00D60FFD">
              <w:rPr>
                <w:rFonts w:hint="eastAsia"/>
              </w:rPr>
              <w:t xml:space="preserve">      d</w:t>
            </w:r>
          </w:p>
        </w:tc>
      </w:tr>
      <w:tr w:rsidR="00055628" w:rsidRPr="00D60FFD" w14:paraId="7D06BF40" w14:textId="77777777" w:rsidTr="008A270D">
        <w:tc>
          <w:tcPr>
            <w:tcW w:w="506" w:type="pct"/>
            <w:vMerge/>
            <w:vAlign w:val="center"/>
          </w:tcPr>
          <w:p w14:paraId="3C10AA15" w14:textId="77777777" w:rsidR="00055628" w:rsidRPr="00D60FFD" w:rsidRDefault="00055628" w:rsidP="003D72B2">
            <w:pPr>
              <w:pStyle w:val="afffffb"/>
            </w:pPr>
          </w:p>
        </w:tc>
        <w:tc>
          <w:tcPr>
            <w:tcW w:w="825" w:type="pct"/>
            <w:vMerge/>
            <w:vAlign w:val="center"/>
          </w:tcPr>
          <w:p w14:paraId="6659CD01" w14:textId="77777777" w:rsidR="00055628" w:rsidRPr="00D60FFD" w:rsidRDefault="00055628" w:rsidP="003D72B2">
            <w:pPr>
              <w:pStyle w:val="afffffb"/>
            </w:pPr>
          </w:p>
        </w:tc>
        <w:tc>
          <w:tcPr>
            <w:tcW w:w="3670" w:type="pct"/>
            <w:gridSpan w:val="19"/>
            <w:vAlign w:val="center"/>
          </w:tcPr>
          <w:p w14:paraId="1E1A965A" w14:textId="77777777" w:rsidR="00055628" w:rsidRPr="00D60FFD" w:rsidRDefault="00055628" w:rsidP="003D72B2">
            <w:pPr>
              <w:pStyle w:val="afffffb"/>
            </w:pPr>
            <w:r w:rsidRPr="00D60FFD">
              <w:rPr>
                <w:rFonts w:hint="eastAsia"/>
              </w:rPr>
              <w:t>最近环境敏感目标</w:t>
            </w:r>
            <w:r w:rsidRPr="00D60FFD">
              <w:rPr>
                <w:rFonts w:hint="eastAsia"/>
              </w:rPr>
              <w:t xml:space="preserve">      </w:t>
            </w:r>
            <w:r w:rsidRPr="00D60FFD">
              <w:rPr>
                <w:rFonts w:hint="eastAsia"/>
              </w:rPr>
              <w:t>，到达时间</w:t>
            </w:r>
            <w:r w:rsidRPr="00D60FFD">
              <w:rPr>
                <w:rFonts w:hint="eastAsia"/>
              </w:rPr>
              <w:t xml:space="preserve">      d</w:t>
            </w:r>
          </w:p>
        </w:tc>
      </w:tr>
      <w:tr w:rsidR="00055628" w:rsidRPr="00D60FFD" w14:paraId="2228D8AF" w14:textId="77777777" w:rsidTr="008A270D">
        <w:tc>
          <w:tcPr>
            <w:tcW w:w="1330" w:type="pct"/>
            <w:gridSpan w:val="2"/>
            <w:vAlign w:val="center"/>
          </w:tcPr>
          <w:p w14:paraId="06E4022C" w14:textId="77777777" w:rsidR="00055628" w:rsidRPr="00D60FFD" w:rsidRDefault="00055628" w:rsidP="003D72B2">
            <w:pPr>
              <w:pStyle w:val="afffffb"/>
            </w:pPr>
            <w:r w:rsidRPr="00D60FFD">
              <w:t>重点风险防范</w:t>
            </w:r>
          </w:p>
          <w:p w14:paraId="743418A4" w14:textId="77777777" w:rsidR="00055628" w:rsidRPr="00D60FFD" w:rsidRDefault="00055628" w:rsidP="003D72B2">
            <w:pPr>
              <w:pStyle w:val="afffffb"/>
            </w:pPr>
            <w:r w:rsidRPr="00D60FFD">
              <w:t>措施</w:t>
            </w:r>
          </w:p>
        </w:tc>
        <w:tc>
          <w:tcPr>
            <w:tcW w:w="3670" w:type="pct"/>
            <w:gridSpan w:val="19"/>
            <w:vAlign w:val="center"/>
          </w:tcPr>
          <w:p w14:paraId="0DA2306F" w14:textId="77777777" w:rsidR="00055628" w:rsidRPr="00D60FFD" w:rsidRDefault="00055628" w:rsidP="003D72B2">
            <w:pPr>
              <w:pStyle w:val="afffffb"/>
            </w:pPr>
            <w:r w:rsidRPr="00D60FFD">
              <w:t>监控系统及应急监测管理，</w:t>
            </w:r>
            <w:r w:rsidRPr="00D60FFD">
              <w:rPr>
                <w:rFonts w:hint="eastAsia"/>
              </w:rPr>
              <w:t>编制环境风险应急预案</w:t>
            </w:r>
          </w:p>
        </w:tc>
      </w:tr>
      <w:tr w:rsidR="00055628" w:rsidRPr="00D60FFD" w14:paraId="3E9733B4" w14:textId="77777777" w:rsidTr="008A270D">
        <w:trPr>
          <w:trHeight w:val="956"/>
        </w:trPr>
        <w:tc>
          <w:tcPr>
            <w:tcW w:w="1330" w:type="pct"/>
            <w:gridSpan w:val="2"/>
            <w:vAlign w:val="center"/>
          </w:tcPr>
          <w:p w14:paraId="140D7A8F" w14:textId="77777777" w:rsidR="00055628" w:rsidRPr="00D60FFD" w:rsidRDefault="00055628" w:rsidP="003D72B2">
            <w:pPr>
              <w:pStyle w:val="afffffb"/>
            </w:pPr>
            <w:r w:rsidRPr="00D60FFD">
              <w:rPr>
                <w:rFonts w:hint="eastAsia"/>
              </w:rPr>
              <w:t>评价结论与建议</w:t>
            </w:r>
          </w:p>
        </w:tc>
        <w:tc>
          <w:tcPr>
            <w:tcW w:w="3670" w:type="pct"/>
            <w:gridSpan w:val="19"/>
            <w:vAlign w:val="center"/>
          </w:tcPr>
          <w:p w14:paraId="64237047" w14:textId="77777777" w:rsidR="00055628" w:rsidRPr="00D60FFD" w:rsidRDefault="00055628" w:rsidP="003D72B2">
            <w:pPr>
              <w:pStyle w:val="afffffb"/>
            </w:pPr>
            <w:r w:rsidRPr="00D60FFD">
              <w:rPr>
                <w:rFonts w:hint="eastAsia"/>
              </w:rPr>
              <w:t>建设项目环境风险可防控，同时建议采取报告书中提及的环境风险防范措施及应急预案</w:t>
            </w:r>
          </w:p>
        </w:tc>
      </w:tr>
      <w:tr w:rsidR="00055628" w:rsidRPr="00D60FFD" w14:paraId="315D7C37" w14:textId="77777777" w:rsidTr="003D72B2">
        <w:tc>
          <w:tcPr>
            <w:tcW w:w="5000" w:type="pct"/>
            <w:gridSpan w:val="21"/>
            <w:vAlign w:val="center"/>
          </w:tcPr>
          <w:p w14:paraId="49A7470C" w14:textId="77777777" w:rsidR="00055628" w:rsidRPr="00D60FFD" w:rsidRDefault="00055628" w:rsidP="003D72B2">
            <w:pPr>
              <w:pStyle w:val="afffffb"/>
            </w:pPr>
            <w:r w:rsidRPr="00D60FFD">
              <w:rPr>
                <w:rFonts w:hint="eastAsia"/>
              </w:rPr>
              <w:t>注：“□”为勾选项，“</w:t>
            </w:r>
            <w:r w:rsidRPr="00D60FFD">
              <w:t xml:space="preserve">  </w:t>
            </w:r>
            <w:r w:rsidRPr="00D60FFD">
              <w:rPr>
                <w:rFonts w:hint="eastAsia"/>
              </w:rPr>
              <w:t>”为填写项。</w:t>
            </w:r>
          </w:p>
        </w:tc>
      </w:tr>
    </w:tbl>
    <w:p w14:paraId="6A731030" w14:textId="77777777" w:rsidR="00055628" w:rsidRPr="00D60FFD" w:rsidRDefault="00055628" w:rsidP="00055628">
      <w:pPr>
        <w:ind w:firstLine="480"/>
        <w:rPr>
          <w:lang w:val="zh-CN"/>
        </w:rPr>
      </w:pPr>
    </w:p>
    <w:p w14:paraId="5C64E993" w14:textId="77777777" w:rsidR="00055628" w:rsidRPr="00D60FFD" w:rsidRDefault="00055628" w:rsidP="00DB5A53">
      <w:pPr>
        <w:ind w:firstLine="480"/>
        <w:sectPr w:rsidR="00055628" w:rsidRPr="00D60FFD" w:rsidSect="005716FE">
          <w:pgSz w:w="11907" w:h="16840" w:code="9"/>
          <w:pgMar w:top="1440" w:right="1440" w:bottom="1440" w:left="1440" w:header="851" w:footer="992" w:gutter="0"/>
          <w:cols w:space="425"/>
          <w:docGrid w:type="lines" w:linePitch="326"/>
        </w:sectPr>
      </w:pPr>
    </w:p>
    <w:p w14:paraId="2661A078" w14:textId="77777777" w:rsidR="00055628" w:rsidRPr="00D60FFD" w:rsidRDefault="00055628" w:rsidP="00055628">
      <w:pPr>
        <w:pStyle w:val="afffffffffffffffff7"/>
      </w:pPr>
      <w:bookmarkStart w:id="115" w:name="_Toc67187536"/>
      <w:r w:rsidRPr="00D60FFD">
        <w:rPr>
          <w:rFonts w:hint="eastAsia"/>
        </w:rPr>
        <w:t>5</w:t>
      </w:r>
      <w:r w:rsidRPr="00D60FFD">
        <w:t>.7</w:t>
      </w:r>
      <w:r w:rsidRPr="00D60FFD">
        <w:rPr>
          <w:rFonts w:hint="eastAsia"/>
        </w:rPr>
        <w:t>土壤影响分析</w:t>
      </w:r>
      <w:bookmarkEnd w:id="115"/>
    </w:p>
    <w:p w14:paraId="0A55DCEF" w14:textId="77777777" w:rsidR="00055628" w:rsidRPr="00D60FFD" w:rsidRDefault="00055628" w:rsidP="00055628">
      <w:pPr>
        <w:pStyle w:val="afffffffffffffffff8"/>
      </w:pPr>
      <w:r w:rsidRPr="00D60FFD">
        <w:rPr>
          <w:rFonts w:hint="eastAsia"/>
        </w:rPr>
        <w:t>5</w:t>
      </w:r>
      <w:r w:rsidRPr="00D60FFD">
        <w:t>.7.1</w:t>
      </w:r>
      <w:r w:rsidRPr="00D60FFD">
        <w:rPr>
          <w:rFonts w:hint="eastAsia"/>
        </w:rPr>
        <w:t>土壤污染途径识别</w:t>
      </w:r>
    </w:p>
    <w:p w14:paraId="1B097F4A" w14:textId="77777777" w:rsidR="00055628" w:rsidRPr="00D60FFD" w:rsidRDefault="00055628" w:rsidP="00055628">
      <w:pPr>
        <w:ind w:firstLine="480"/>
      </w:pPr>
      <w:r w:rsidRPr="00D60FFD">
        <w:rPr>
          <w:rFonts w:hint="eastAsia"/>
        </w:rPr>
        <w:t>（</w:t>
      </w:r>
      <w:r w:rsidRPr="00D60FFD">
        <w:rPr>
          <w:rFonts w:hint="eastAsia"/>
        </w:rPr>
        <w:t>1</w:t>
      </w:r>
      <w:r w:rsidRPr="00D60FFD">
        <w:rPr>
          <w:rFonts w:hint="eastAsia"/>
        </w:rPr>
        <w:t>）项目类型</w:t>
      </w:r>
    </w:p>
    <w:p w14:paraId="5664F1C7" w14:textId="77777777" w:rsidR="00055628" w:rsidRPr="00D60FFD" w:rsidRDefault="00055628" w:rsidP="00055628">
      <w:pPr>
        <w:ind w:firstLine="480"/>
      </w:pPr>
      <w:r w:rsidRPr="00D60FFD">
        <w:rPr>
          <w:rFonts w:hint="eastAsia"/>
        </w:rPr>
        <w:t>根据《环境影响评价技术导则</w:t>
      </w:r>
      <w:r w:rsidRPr="00D60FFD">
        <w:rPr>
          <w:rFonts w:hint="eastAsia"/>
        </w:rPr>
        <w:t xml:space="preserve"> </w:t>
      </w:r>
      <w:r w:rsidRPr="00D60FFD">
        <w:rPr>
          <w:rFonts w:hint="eastAsia"/>
        </w:rPr>
        <w:t>土壤环境（试行）》（</w:t>
      </w:r>
      <w:r w:rsidRPr="00D60FFD">
        <w:rPr>
          <w:rFonts w:hint="eastAsia"/>
        </w:rPr>
        <w:t>HJ964-20198</w:t>
      </w:r>
      <w:r w:rsidRPr="00D60FFD">
        <w:rPr>
          <w:rFonts w:hint="eastAsia"/>
        </w:rPr>
        <w:t>）附表</w:t>
      </w:r>
      <w:r w:rsidRPr="00D60FFD">
        <w:rPr>
          <w:rFonts w:hint="eastAsia"/>
        </w:rPr>
        <w:t>A.1</w:t>
      </w:r>
      <w:r w:rsidRPr="00D60FFD">
        <w:rPr>
          <w:rFonts w:hint="eastAsia"/>
        </w:rPr>
        <w:t>，本项目属于“环境和公共设施管理业”中“危险废物利用及处置”，项目类别为Ⅰ类。</w:t>
      </w:r>
    </w:p>
    <w:p w14:paraId="799C4C76" w14:textId="77777777" w:rsidR="00055628" w:rsidRPr="00D60FFD" w:rsidRDefault="00055628" w:rsidP="00055628">
      <w:pPr>
        <w:ind w:firstLine="480"/>
      </w:pPr>
      <w:r w:rsidRPr="00D60FFD">
        <w:rPr>
          <w:rFonts w:hint="eastAsia"/>
        </w:rPr>
        <w:t>（</w:t>
      </w:r>
      <w:r w:rsidRPr="00D60FFD">
        <w:rPr>
          <w:rFonts w:hint="eastAsia"/>
        </w:rPr>
        <w:t>2</w:t>
      </w:r>
      <w:r w:rsidRPr="00D60FFD">
        <w:rPr>
          <w:rFonts w:hint="eastAsia"/>
        </w:rPr>
        <w:t>）项目影响类型及途径</w:t>
      </w:r>
    </w:p>
    <w:p w14:paraId="7C2E3DA7" w14:textId="77777777" w:rsidR="00055628" w:rsidRPr="00D60FFD" w:rsidRDefault="00055628" w:rsidP="00055628">
      <w:pPr>
        <w:ind w:firstLine="480"/>
      </w:pPr>
      <w:r w:rsidRPr="00D60FFD">
        <w:rPr>
          <w:rFonts w:hint="eastAsia"/>
        </w:rPr>
        <w:t>项目生产过程中产生安全填埋场渗滤液、一般性生产废水、设备清洗废水、地面冲洗水、实验室排水、废气处理设施排水、初期雨水等预处理达标后经总排口排往沫河口污水处理厂集中处理；厂区污水处理站和污水收集及运送管线等均做好防渗措施，正常工况下不会由于废水排放导致地下水污染。</w:t>
      </w:r>
    </w:p>
    <w:p w14:paraId="15003A5D" w14:textId="77777777" w:rsidR="00055628" w:rsidRPr="00D60FFD" w:rsidRDefault="00055628" w:rsidP="00055628">
      <w:pPr>
        <w:ind w:firstLine="480"/>
      </w:pPr>
      <w:r w:rsidRPr="00D60FFD">
        <w:rPr>
          <w:rFonts w:hint="eastAsia"/>
        </w:rPr>
        <w:t>从本项目固体废物中主要有害成份来看，固废中重金属类物质、有机物类物质含量较高，若不考虑设置废物堆放处或者没有适当的防漏措施，废物中的有害组分经过风化、雨水淋溶、地表径流的侵蚀，产生高温和有毒液体渗入土壤，杀死土壤中的微生物，破坏微生物与周围环境构成系统的平衡，导致土壤生态系统，影响植被的生长和农作物的减产。同时污染物经土壤渗入地下水，对地下水水质也造成污染。</w:t>
      </w:r>
    </w:p>
    <w:p w14:paraId="44CBBDA7" w14:textId="77777777" w:rsidR="00055628" w:rsidRPr="00D60FFD" w:rsidRDefault="00055628" w:rsidP="00055628">
      <w:pPr>
        <w:ind w:firstLine="480"/>
      </w:pPr>
      <w:r w:rsidRPr="00D60FFD">
        <w:rPr>
          <w:rFonts w:hint="eastAsia"/>
        </w:rPr>
        <w:t>本项目将经鉴别后的危险废物分类贮存于专用危险废物贮存车间内，并严格按照《危险废物贮存污染控制标准》</w:t>
      </w:r>
      <w:r w:rsidRPr="00D60FFD">
        <w:rPr>
          <w:rFonts w:hint="eastAsia"/>
        </w:rPr>
        <w:t>(GB18597-2001)</w:t>
      </w:r>
      <w:r w:rsidRPr="00D60FFD">
        <w:rPr>
          <w:rFonts w:hint="eastAsia"/>
        </w:rPr>
        <w:t>要求设置和管理危废暂存库：危险废物暂存库内建有堵截泄漏的裙角，地面与裙角均用防渗的材料建造，并保证与危险废物相容；墙面、棚面作防吸附处理，用于存放装载液体、半固体危险废物容器，有耐腐蚀的硬化地面，且表面无裂隙；使用耐腐蚀、耐压、密封和不与所贮存的废物发生反应的贮存容器，并保证完好无损，确保土壤环境质量不会出现恶化。故本项目固体废物的贮存所采取的防范或治理措施是可行的，正常运营工况下，对土壤环境不会造成影响。</w:t>
      </w:r>
    </w:p>
    <w:p w14:paraId="57378E87" w14:textId="77777777" w:rsidR="00055628" w:rsidRPr="00D60FFD" w:rsidRDefault="00055628" w:rsidP="00055628">
      <w:pPr>
        <w:ind w:firstLine="480"/>
      </w:pPr>
      <w:r w:rsidRPr="00D60FFD">
        <w:rPr>
          <w:rFonts w:hint="eastAsia"/>
        </w:rPr>
        <w:t>本项目刚性填埋场采用</w:t>
      </w:r>
      <w:r w:rsidRPr="00D60FFD">
        <w:rPr>
          <w:rFonts w:hint="eastAsia"/>
        </w:rPr>
        <w:t>HDPE</w:t>
      </w:r>
      <w:r w:rsidRPr="00D60FFD">
        <w:rPr>
          <w:rFonts w:hint="eastAsia"/>
        </w:rPr>
        <w:t>膜，整个填埋库区采用地上式架空钢筋混凝土结构，通过混凝土隔墙将填埋库区划分成多个独立填埋单元，每个独立的填埋作业单元分别采用独立的渗滤液收集与导排系统。在库底设置</w:t>
      </w:r>
      <w:r w:rsidRPr="00D60FFD">
        <w:rPr>
          <w:rFonts w:hint="eastAsia"/>
        </w:rPr>
        <w:t>HDPE</w:t>
      </w:r>
      <w:r w:rsidRPr="00D60FFD">
        <w:rPr>
          <w:rFonts w:hint="eastAsia"/>
        </w:rPr>
        <w:t>排水滤垫用作渗滤液导排层，渗滤液收集池内铺设</w:t>
      </w:r>
      <w:r w:rsidRPr="00D60FFD">
        <w:rPr>
          <w:rFonts w:hint="eastAsia"/>
        </w:rPr>
        <w:t>HDPE</w:t>
      </w:r>
      <w:r w:rsidRPr="00D60FFD">
        <w:rPr>
          <w:rFonts w:hint="eastAsia"/>
        </w:rPr>
        <w:t>膜，以确保池体的防腐及防渗确保不会对土壤造成影响</w:t>
      </w:r>
    </w:p>
    <w:p w14:paraId="0963A93D" w14:textId="77777777" w:rsidR="00055628" w:rsidRPr="00D60FFD" w:rsidRDefault="00055628" w:rsidP="00055628">
      <w:pPr>
        <w:ind w:firstLine="480"/>
      </w:pPr>
      <w:r w:rsidRPr="00D60FFD">
        <w:rPr>
          <w:rFonts w:hint="eastAsia"/>
        </w:rPr>
        <w:t>项目营运期焚烧系统产生的焚烧尾气，其中含有的微量重金属、二噁英类，可能沉降至项目周边土壤地面。重金属会在土壤中积累，导致土壤理化性质改变，肥力下降，并有可能通过作物进入食物链，影响人群健康。二噁英类有机物沉降至土壤中，其中暴露在土壤表层，阳光照射下易分解；埋藏在土壤中二噁英类有机物其半衰期为</w:t>
      </w:r>
      <w:r w:rsidRPr="00D60FFD">
        <w:rPr>
          <w:rFonts w:hint="eastAsia"/>
        </w:rPr>
        <w:t>10</w:t>
      </w:r>
      <w:r w:rsidRPr="00D60FFD">
        <w:rPr>
          <w:rFonts w:hint="eastAsia"/>
        </w:rPr>
        <w:t>年以上，有可能污染土壤。综上，本项目土壤影响类型见表</w:t>
      </w:r>
      <w:r w:rsidRPr="00D60FFD">
        <w:rPr>
          <w:rFonts w:hint="eastAsia"/>
        </w:rPr>
        <w:t>5.7.1-1</w:t>
      </w:r>
      <w:r w:rsidRPr="00D60FFD">
        <w:rPr>
          <w:rFonts w:hint="eastAsia"/>
        </w:rPr>
        <w:t>。</w:t>
      </w:r>
    </w:p>
    <w:p w14:paraId="4F60349E" w14:textId="77777777" w:rsidR="00055628" w:rsidRPr="00D60FFD" w:rsidRDefault="00055628" w:rsidP="00055628">
      <w:pPr>
        <w:pStyle w:val="afff9"/>
      </w:pPr>
      <w:r w:rsidRPr="00D60FFD">
        <w:rPr>
          <w:rFonts w:hint="eastAsia"/>
        </w:rPr>
        <w:t>表</w:t>
      </w:r>
      <w:r w:rsidRPr="00D60FFD">
        <w:rPr>
          <w:rFonts w:hint="eastAsia"/>
        </w:rPr>
        <w:t>5</w:t>
      </w:r>
      <w:r w:rsidRPr="00D60FFD">
        <w:t>.7.1</w:t>
      </w:r>
      <w:r w:rsidRPr="00D60FFD">
        <w:rPr>
          <w:rFonts w:hint="eastAsia"/>
        </w:rPr>
        <w:t>-</w:t>
      </w:r>
      <w:r w:rsidRPr="00D60FFD">
        <w:t xml:space="preserve">1  </w:t>
      </w:r>
      <w:r w:rsidRPr="00D60FFD">
        <w:rPr>
          <w:rFonts w:hint="eastAsia"/>
        </w:rPr>
        <w:t>建设项目土壤环境影响类型与影响途径表</w:t>
      </w:r>
    </w:p>
    <w:tbl>
      <w:tblPr>
        <w:tblStyle w:val="ab"/>
        <w:tblW w:w="5000" w:type="pct"/>
        <w:tblLook w:val="04A0" w:firstRow="1" w:lastRow="0" w:firstColumn="1" w:lastColumn="0" w:noHBand="0" w:noVBand="1"/>
      </w:tblPr>
      <w:tblGrid>
        <w:gridCol w:w="1480"/>
        <w:gridCol w:w="1242"/>
        <w:gridCol w:w="1242"/>
        <w:gridCol w:w="1242"/>
        <w:gridCol w:w="764"/>
        <w:gridCol w:w="764"/>
        <w:gridCol w:w="764"/>
        <w:gridCol w:w="764"/>
        <w:gridCol w:w="765"/>
      </w:tblGrid>
      <w:tr w:rsidR="00055628" w:rsidRPr="00D60FFD" w14:paraId="0EF1604B" w14:textId="77777777" w:rsidTr="00055628">
        <w:tc>
          <w:tcPr>
            <w:tcW w:w="820" w:type="pct"/>
            <w:vMerge w:val="restart"/>
            <w:vAlign w:val="center"/>
          </w:tcPr>
          <w:p w14:paraId="38CF78BA" w14:textId="77777777" w:rsidR="00055628" w:rsidRPr="00D60FFD" w:rsidRDefault="00055628" w:rsidP="00055628">
            <w:pPr>
              <w:pStyle w:val="afffffb"/>
            </w:pPr>
            <w:r w:rsidRPr="00D60FFD">
              <w:rPr>
                <w:rFonts w:hint="eastAsia"/>
              </w:rPr>
              <w:t>不同时段</w:t>
            </w:r>
          </w:p>
        </w:tc>
        <w:tc>
          <w:tcPr>
            <w:tcW w:w="2487" w:type="pct"/>
            <w:gridSpan w:val="4"/>
            <w:vAlign w:val="center"/>
          </w:tcPr>
          <w:p w14:paraId="0A573D8F" w14:textId="77777777" w:rsidR="00055628" w:rsidRPr="00D60FFD" w:rsidRDefault="00055628" w:rsidP="00055628">
            <w:pPr>
              <w:pStyle w:val="afffffb"/>
            </w:pPr>
            <w:r w:rsidRPr="00D60FFD">
              <w:rPr>
                <w:rFonts w:hint="eastAsia"/>
              </w:rPr>
              <w:t>污染影响型</w:t>
            </w:r>
          </w:p>
        </w:tc>
        <w:tc>
          <w:tcPr>
            <w:tcW w:w="1693" w:type="pct"/>
            <w:gridSpan w:val="4"/>
            <w:vAlign w:val="center"/>
          </w:tcPr>
          <w:p w14:paraId="4FE13D16" w14:textId="77777777" w:rsidR="00055628" w:rsidRPr="00D60FFD" w:rsidRDefault="00055628" w:rsidP="00055628">
            <w:pPr>
              <w:pStyle w:val="afffffb"/>
            </w:pPr>
            <w:r w:rsidRPr="00D60FFD">
              <w:rPr>
                <w:rFonts w:hint="eastAsia"/>
              </w:rPr>
              <w:t>生态影响型</w:t>
            </w:r>
          </w:p>
        </w:tc>
      </w:tr>
      <w:tr w:rsidR="00055628" w:rsidRPr="00D60FFD" w14:paraId="513D7209" w14:textId="77777777" w:rsidTr="00055628">
        <w:tc>
          <w:tcPr>
            <w:tcW w:w="820" w:type="pct"/>
            <w:vMerge/>
            <w:vAlign w:val="center"/>
          </w:tcPr>
          <w:p w14:paraId="5D07D4EB" w14:textId="77777777" w:rsidR="00055628" w:rsidRPr="00D60FFD" w:rsidRDefault="00055628" w:rsidP="00055628">
            <w:pPr>
              <w:pStyle w:val="afffffb"/>
            </w:pPr>
          </w:p>
        </w:tc>
        <w:tc>
          <w:tcPr>
            <w:tcW w:w="688" w:type="pct"/>
            <w:vAlign w:val="center"/>
          </w:tcPr>
          <w:p w14:paraId="108013A4" w14:textId="77777777" w:rsidR="00055628" w:rsidRPr="00D60FFD" w:rsidRDefault="00055628" w:rsidP="00055628">
            <w:pPr>
              <w:pStyle w:val="afffffb"/>
            </w:pPr>
            <w:r w:rsidRPr="00D60FFD">
              <w:rPr>
                <w:rFonts w:hint="eastAsia"/>
              </w:rPr>
              <w:t>大气沉降</w:t>
            </w:r>
          </w:p>
        </w:tc>
        <w:tc>
          <w:tcPr>
            <w:tcW w:w="688" w:type="pct"/>
            <w:vAlign w:val="center"/>
          </w:tcPr>
          <w:p w14:paraId="1C7E2D02" w14:textId="77777777" w:rsidR="00055628" w:rsidRPr="00D60FFD" w:rsidRDefault="00055628" w:rsidP="00055628">
            <w:pPr>
              <w:pStyle w:val="afffffb"/>
            </w:pPr>
            <w:r w:rsidRPr="00D60FFD">
              <w:rPr>
                <w:rFonts w:hint="eastAsia"/>
              </w:rPr>
              <w:t>地面漫流</w:t>
            </w:r>
          </w:p>
        </w:tc>
        <w:tc>
          <w:tcPr>
            <w:tcW w:w="688" w:type="pct"/>
            <w:vAlign w:val="center"/>
          </w:tcPr>
          <w:p w14:paraId="2F916292" w14:textId="77777777" w:rsidR="00055628" w:rsidRPr="00D60FFD" w:rsidRDefault="00055628" w:rsidP="00055628">
            <w:pPr>
              <w:pStyle w:val="afffffb"/>
            </w:pPr>
            <w:r w:rsidRPr="00D60FFD">
              <w:rPr>
                <w:rFonts w:hint="eastAsia"/>
              </w:rPr>
              <w:t>垂直入渗</w:t>
            </w:r>
          </w:p>
        </w:tc>
        <w:tc>
          <w:tcPr>
            <w:tcW w:w="423" w:type="pct"/>
            <w:vAlign w:val="center"/>
          </w:tcPr>
          <w:p w14:paraId="777F4165" w14:textId="77777777" w:rsidR="00055628" w:rsidRPr="00D60FFD" w:rsidRDefault="00055628" w:rsidP="00055628">
            <w:pPr>
              <w:pStyle w:val="afffffb"/>
            </w:pPr>
            <w:r w:rsidRPr="00D60FFD">
              <w:rPr>
                <w:rFonts w:hint="eastAsia"/>
              </w:rPr>
              <w:t>其他</w:t>
            </w:r>
          </w:p>
        </w:tc>
        <w:tc>
          <w:tcPr>
            <w:tcW w:w="423" w:type="pct"/>
            <w:vAlign w:val="center"/>
          </w:tcPr>
          <w:p w14:paraId="67FCAF08" w14:textId="77777777" w:rsidR="00055628" w:rsidRPr="00D60FFD" w:rsidRDefault="00055628" w:rsidP="00055628">
            <w:pPr>
              <w:pStyle w:val="afffffb"/>
            </w:pPr>
            <w:r w:rsidRPr="00D60FFD">
              <w:rPr>
                <w:rFonts w:hint="eastAsia"/>
              </w:rPr>
              <w:t>盐化</w:t>
            </w:r>
          </w:p>
        </w:tc>
        <w:tc>
          <w:tcPr>
            <w:tcW w:w="423" w:type="pct"/>
            <w:vAlign w:val="center"/>
          </w:tcPr>
          <w:p w14:paraId="63D3C31C" w14:textId="77777777" w:rsidR="00055628" w:rsidRPr="00D60FFD" w:rsidRDefault="00055628" w:rsidP="00055628">
            <w:pPr>
              <w:pStyle w:val="afffffb"/>
            </w:pPr>
            <w:r w:rsidRPr="00D60FFD">
              <w:rPr>
                <w:rFonts w:hint="eastAsia"/>
              </w:rPr>
              <w:t>碱化</w:t>
            </w:r>
          </w:p>
        </w:tc>
        <w:tc>
          <w:tcPr>
            <w:tcW w:w="423" w:type="pct"/>
            <w:vAlign w:val="center"/>
          </w:tcPr>
          <w:p w14:paraId="4DF0F704" w14:textId="77777777" w:rsidR="00055628" w:rsidRPr="00D60FFD" w:rsidRDefault="00055628" w:rsidP="00055628">
            <w:pPr>
              <w:pStyle w:val="afffffb"/>
            </w:pPr>
            <w:r w:rsidRPr="00D60FFD">
              <w:rPr>
                <w:rFonts w:hint="eastAsia"/>
              </w:rPr>
              <w:t>酸化</w:t>
            </w:r>
          </w:p>
        </w:tc>
        <w:tc>
          <w:tcPr>
            <w:tcW w:w="424" w:type="pct"/>
            <w:vAlign w:val="center"/>
          </w:tcPr>
          <w:p w14:paraId="3041393C" w14:textId="77777777" w:rsidR="00055628" w:rsidRPr="00D60FFD" w:rsidRDefault="00055628" w:rsidP="00055628">
            <w:pPr>
              <w:pStyle w:val="afffffb"/>
            </w:pPr>
            <w:r w:rsidRPr="00D60FFD">
              <w:rPr>
                <w:rFonts w:hint="eastAsia"/>
              </w:rPr>
              <w:t>其他</w:t>
            </w:r>
          </w:p>
        </w:tc>
      </w:tr>
      <w:tr w:rsidR="00055628" w:rsidRPr="00D60FFD" w14:paraId="44F44583" w14:textId="77777777" w:rsidTr="00055628">
        <w:tc>
          <w:tcPr>
            <w:tcW w:w="820" w:type="pct"/>
            <w:vAlign w:val="center"/>
          </w:tcPr>
          <w:p w14:paraId="3D4CA8CC" w14:textId="77777777" w:rsidR="00055628" w:rsidRPr="00D60FFD" w:rsidRDefault="00055628" w:rsidP="00055628">
            <w:pPr>
              <w:pStyle w:val="afffffb"/>
            </w:pPr>
            <w:r w:rsidRPr="00D60FFD">
              <w:rPr>
                <w:rFonts w:hint="eastAsia"/>
              </w:rPr>
              <w:t>建设期</w:t>
            </w:r>
          </w:p>
        </w:tc>
        <w:tc>
          <w:tcPr>
            <w:tcW w:w="688" w:type="pct"/>
            <w:vAlign w:val="center"/>
          </w:tcPr>
          <w:p w14:paraId="40F478AB" w14:textId="77777777" w:rsidR="00055628" w:rsidRPr="00D60FFD" w:rsidRDefault="00055628" w:rsidP="00055628">
            <w:pPr>
              <w:pStyle w:val="afffffb"/>
            </w:pPr>
          </w:p>
        </w:tc>
        <w:tc>
          <w:tcPr>
            <w:tcW w:w="688" w:type="pct"/>
            <w:vAlign w:val="center"/>
          </w:tcPr>
          <w:p w14:paraId="7DC61ACC" w14:textId="77777777" w:rsidR="00055628" w:rsidRPr="00D60FFD" w:rsidRDefault="00055628" w:rsidP="00055628">
            <w:pPr>
              <w:pStyle w:val="afffffb"/>
            </w:pPr>
          </w:p>
        </w:tc>
        <w:tc>
          <w:tcPr>
            <w:tcW w:w="688" w:type="pct"/>
            <w:vAlign w:val="center"/>
          </w:tcPr>
          <w:p w14:paraId="33FF0CC8" w14:textId="77777777" w:rsidR="00055628" w:rsidRPr="00D60FFD" w:rsidRDefault="00055628" w:rsidP="00055628">
            <w:pPr>
              <w:pStyle w:val="afffffb"/>
            </w:pPr>
          </w:p>
        </w:tc>
        <w:tc>
          <w:tcPr>
            <w:tcW w:w="423" w:type="pct"/>
            <w:vAlign w:val="center"/>
          </w:tcPr>
          <w:p w14:paraId="5A9A141F" w14:textId="77777777" w:rsidR="00055628" w:rsidRPr="00D60FFD" w:rsidRDefault="00055628" w:rsidP="00055628">
            <w:pPr>
              <w:pStyle w:val="afffffb"/>
            </w:pPr>
          </w:p>
        </w:tc>
        <w:tc>
          <w:tcPr>
            <w:tcW w:w="423" w:type="pct"/>
            <w:vAlign w:val="center"/>
          </w:tcPr>
          <w:p w14:paraId="6402BD54" w14:textId="77777777" w:rsidR="00055628" w:rsidRPr="00D60FFD" w:rsidRDefault="00055628" w:rsidP="00055628">
            <w:pPr>
              <w:pStyle w:val="afffffb"/>
            </w:pPr>
          </w:p>
        </w:tc>
        <w:tc>
          <w:tcPr>
            <w:tcW w:w="423" w:type="pct"/>
            <w:vAlign w:val="center"/>
          </w:tcPr>
          <w:p w14:paraId="58263813" w14:textId="77777777" w:rsidR="00055628" w:rsidRPr="00D60FFD" w:rsidRDefault="00055628" w:rsidP="00055628">
            <w:pPr>
              <w:pStyle w:val="afffffb"/>
            </w:pPr>
          </w:p>
        </w:tc>
        <w:tc>
          <w:tcPr>
            <w:tcW w:w="423" w:type="pct"/>
            <w:vAlign w:val="center"/>
          </w:tcPr>
          <w:p w14:paraId="4D4214B5" w14:textId="77777777" w:rsidR="00055628" w:rsidRPr="00D60FFD" w:rsidRDefault="00055628" w:rsidP="00055628">
            <w:pPr>
              <w:pStyle w:val="afffffb"/>
            </w:pPr>
          </w:p>
        </w:tc>
        <w:tc>
          <w:tcPr>
            <w:tcW w:w="424" w:type="pct"/>
            <w:vAlign w:val="center"/>
          </w:tcPr>
          <w:p w14:paraId="7B213B7E" w14:textId="77777777" w:rsidR="00055628" w:rsidRPr="00D60FFD" w:rsidRDefault="00055628" w:rsidP="00055628">
            <w:pPr>
              <w:pStyle w:val="afffffb"/>
            </w:pPr>
          </w:p>
        </w:tc>
      </w:tr>
      <w:tr w:rsidR="00055628" w:rsidRPr="00D60FFD" w14:paraId="38C5D6CB" w14:textId="77777777" w:rsidTr="00055628">
        <w:tc>
          <w:tcPr>
            <w:tcW w:w="820" w:type="pct"/>
            <w:vAlign w:val="center"/>
          </w:tcPr>
          <w:p w14:paraId="6A1B8C6D" w14:textId="77777777" w:rsidR="00055628" w:rsidRPr="00D60FFD" w:rsidRDefault="00055628" w:rsidP="00055628">
            <w:pPr>
              <w:pStyle w:val="afffffb"/>
            </w:pPr>
            <w:r w:rsidRPr="00D60FFD">
              <w:rPr>
                <w:rFonts w:hint="eastAsia"/>
              </w:rPr>
              <w:t>运营期</w:t>
            </w:r>
          </w:p>
        </w:tc>
        <w:tc>
          <w:tcPr>
            <w:tcW w:w="688" w:type="pct"/>
            <w:vAlign w:val="center"/>
          </w:tcPr>
          <w:p w14:paraId="3DE729A2" w14:textId="77777777" w:rsidR="00055628" w:rsidRPr="00D60FFD" w:rsidRDefault="00055628" w:rsidP="00055628">
            <w:pPr>
              <w:pStyle w:val="afffffb"/>
            </w:pPr>
            <w:r w:rsidRPr="00D60FFD">
              <w:rPr>
                <w:rFonts w:hint="eastAsia"/>
              </w:rPr>
              <w:t>√</w:t>
            </w:r>
          </w:p>
        </w:tc>
        <w:tc>
          <w:tcPr>
            <w:tcW w:w="688" w:type="pct"/>
            <w:vAlign w:val="center"/>
          </w:tcPr>
          <w:p w14:paraId="6835053D" w14:textId="77777777" w:rsidR="00055628" w:rsidRPr="00D60FFD" w:rsidRDefault="00055628" w:rsidP="00055628">
            <w:pPr>
              <w:pStyle w:val="afffffb"/>
            </w:pPr>
          </w:p>
        </w:tc>
        <w:tc>
          <w:tcPr>
            <w:tcW w:w="688" w:type="pct"/>
            <w:vAlign w:val="center"/>
          </w:tcPr>
          <w:p w14:paraId="5516E9BF" w14:textId="77777777" w:rsidR="00055628" w:rsidRPr="00D60FFD" w:rsidRDefault="00055628" w:rsidP="00055628">
            <w:pPr>
              <w:pStyle w:val="afffffb"/>
            </w:pPr>
            <w:r w:rsidRPr="00D60FFD">
              <w:rPr>
                <w:rFonts w:hint="eastAsia"/>
              </w:rPr>
              <w:t>√</w:t>
            </w:r>
          </w:p>
        </w:tc>
        <w:tc>
          <w:tcPr>
            <w:tcW w:w="423" w:type="pct"/>
            <w:vAlign w:val="center"/>
          </w:tcPr>
          <w:p w14:paraId="6B123680" w14:textId="77777777" w:rsidR="00055628" w:rsidRPr="00D60FFD" w:rsidRDefault="00055628" w:rsidP="00055628">
            <w:pPr>
              <w:pStyle w:val="afffffb"/>
            </w:pPr>
          </w:p>
        </w:tc>
        <w:tc>
          <w:tcPr>
            <w:tcW w:w="423" w:type="pct"/>
            <w:vAlign w:val="center"/>
          </w:tcPr>
          <w:p w14:paraId="34C1BED7" w14:textId="77777777" w:rsidR="00055628" w:rsidRPr="00D60FFD" w:rsidRDefault="00055628" w:rsidP="00055628">
            <w:pPr>
              <w:pStyle w:val="afffffb"/>
            </w:pPr>
          </w:p>
        </w:tc>
        <w:tc>
          <w:tcPr>
            <w:tcW w:w="423" w:type="pct"/>
            <w:vAlign w:val="center"/>
          </w:tcPr>
          <w:p w14:paraId="07C31F24" w14:textId="77777777" w:rsidR="00055628" w:rsidRPr="00D60FFD" w:rsidRDefault="00055628" w:rsidP="00055628">
            <w:pPr>
              <w:pStyle w:val="afffffb"/>
            </w:pPr>
          </w:p>
        </w:tc>
        <w:tc>
          <w:tcPr>
            <w:tcW w:w="423" w:type="pct"/>
            <w:vAlign w:val="center"/>
          </w:tcPr>
          <w:p w14:paraId="638E642B" w14:textId="77777777" w:rsidR="00055628" w:rsidRPr="00D60FFD" w:rsidRDefault="00055628" w:rsidP="00055628">
            <w:pPr>
              <w:pStyle w:val="afffffb"/>
            </w:pPr>
          </w:p>
        </w:tc>
        <w:tc>
          <w:tcPr>
            <w:tcW w:w="424" w:type="pct"/>
            <w:vAlign w:val="center"/>
          </w:tcPr>
          <w:p w14:paraId="68A5B962" w14:textId="77777777" w:rsidR="00055628" w:rsidRPr="00D60FFD" w:rsidRDefault="00055628" w:rsidP="00055628">
            <w:pPr>
              <w:pStyle w:val="afffffb"/>
            </w:pPr>
          </w:p>
        </w:tc>
      </w:tr>
      <w:tr w:rsidR="00055628" w:rsidRPr="00D60FFD" w14:paraId="77CBA92D" w14:textId="77777777" w:rsidTr="00055628">
        <w:tc>
          <w:tcPr>
            <w:tcW w:w="820" w:type="pct"/>
            <w:vAlign w:val="center"/>
          </w:tcPr>
          <w:p w14:paraId="18CDFCB2" w14:textId="77777777" w:rsidR="00055628" w:rsidRPr="00D60FFD" w:rsidRDefault="00055628" w:rsidP="00055628">
            <w:pPr>
              <w:pStyle w:val="afffffb"/>
            </w:pPr>
            <w:r w:rsidRPr="00D60FFD">
              <w:rPr>
                <w:rFonts w:hint="eastAsia"/>
              </w:rPr>
              <w:t>服务期满后</w:t>
            </w:r>
          </w:p>
        </w:tc>
        <w:tc>
          <w:tcPr>
            <w:tcW w:w="688" w:type="pct"/>
            <w:vAlign w:val="center"/>
          </w:tcPr>
          <w:p w14:paraId="3163EF10" w14:textId="77777777" w:rsidR="00055628" w:rsidRPr="00D60FFD" w:rsidRDefault="00055628" w:rsidP="00055628">
            <w:pPr>
              <w:pStyle w:val="afffffb"/>
            </w:pPr>
          </w:p>
        </w:tc>
        <w:tc>
          <w:tcPr>
            <w:tcW w:w="688" w:type="pct"/>
            <w:vAlign w:val="center"/>
          </w:tcPr>
          <w:p w14:paraId="61D70DB4" w14:textId="77777777" w:rsidR="00055628" w:rsidRPr="00D60FFD" w:rsidRDefault="00055628" w:rsidP="00055628">
            <w:pPr>
              <w:pStyle w:val="afffffb"/>
            </w:pPr>
          </w:p>
        </w:tc>
        <w:tc>
          <w:tcPr>
            <w:tcW w:w="688" w:type="pct"/>
            <w:vAlign w:val="center"/>
          </w:tcPr>
          <w:p w14:paraId="1235AAE1" w14:textId="77777777" w:rsidR="00055628" w:rsidRPr="00D60FFD" w:rsidRDefault="00055628" w:rsidP="00055628">
            <w:pPr>
              <w:pStyle w:val="afffffb"/>
            </w:pPr>
          </w:p>
        </w:tc>
        <w:tc>
          <w:tcPr>
            <w:tcW w:w="423" w:type="pct"/>
            <w:vAlign w:val="center"/>
          </w:tcPr>
          <w:p w14:paraId="2FE93036" w14:textId="77777777" w:rsidR="00055628" w:rsidRPr="00D60FFD" w:rsidRDefault="00055628" w:rsidP="00055628">
            <w:pPr>
              <w:pStyle w:val="afffffb"/>
            </w:pPr>
          </w:p>
        </w:tc>
        <w:tc>
          <w:tcPr>
            <w:tcW w:w="423" w:type="pct"/>
            <w:vAlign w:val="center"/>
          </w:tcPr>
          <w:p w14:paraId="1FEB637B" w14:textId="77777777" w:rsidR="00055628" w:rsidRPr="00D60FFD" w:rsidRDefault="00055628" w:rsidP="00055628">
            <w:pPr>
              <w:pStyle w:val="afffffb"/>
            </w:pPr>
          </w:p>
        </w:tc>
        <w:tc>
          <w:tcPr>
            <w:tcW w:w="423" w:type="pct"/>
            <w:vAlign w:val="center"/>
          </w:tcPr>
          <w:p w14:paraId="245433B0" w14:textId="77777777" w:rsidR="00055628" w:rsidRPr="00D60FFD" w:rsidRDefault="00055628" w:rsidP="00055628">
            <w:pPr>
              <w:pStyle w:val="afffffb"/>
            </w:pPr>
          </w:p>
        </w:tc>
        <w:tc>
          <w:tcPr>
            <w:tcW w:w="423" w:type="pct"/>
            <w:vAlign w:val="center"/>
          </w:tcPr>
          <w:p w14:paraId="4D4F9DC9" w14:textId="77777777" w:rsidR="00055628" w:rsidRPr="00D60FFD" w:rsidRDefault="00055628" w:rsidP="00055628">
            <w:pPr>
              <w:pStyle w:val="afffffb"/>
            </w:pPr>
          </w:p>
        </w:tc>
        <w:tc>
          <w:tcPr>
            <w:tcW w:w="424" w:type="pct"/>
            <w:vAlign w:val="center"/>
          </w:tcPr>
          <w:p w14:paraId="0265005D" w14:textId="77777777" w:rsidR="00055628" w:rsidRPr="00D60FFD" w:rsidRDefault="00055628" w:rsidP="00055628">
            <w:pPr>
              <w:pStyle w:val="afffffb"/>
            </w:pPr>
          </w:p>
        </w:tc>
      </w:tr>
      <w:tr w:rsidR="00055628" w:rsidRPr="00D60FFD" w14:paraId="61F7F7D8" w14:textId="77777777" w:rsidTr="00055628">
        <w:tc>
          <w:tcPr>
            <w:tcW w:w="5000" w:type="pct"/>
            <w:gridSpan w:val="9"/>
            <w:vAlign w:val="center"/>
          </w:tcPr>
          <w:p w14:paraId="5B2628CC" w14:textId="77777777" w:rsidR="00055628" w:rsidRPr="00D60FFD" w:rsidRDefault="00055628" w:rsidP="00055628">
            <w:pPr>
              <w:pStyle w:val="afffffb"/>
            </w:pPr>
            <w:r w:rsidRPr="00D60FFD">
              <w:rPr>
                <w:rFonts w:hint="eastAsia"/>
              </w:rPr>
              <w:t>注：在可能产生的土壤环境影响类型处打“√”，列表未涵盖的可自行设计。</w:t>
            </w:r>
          </w:p>
        </w:tc>
      </w:tr>
    </w:tbl>
    <w:p w14:paraId="00EBFC3A" w14:textId="77777777" w:rsidR="00055628" w:rsidRPr="00D60FFD" w:rsidRDefault="00055628" w:rsidP="00055628">
      <w:pPr>
        <w:ind w:firstLine="480"/>
      </w:pPr>
      <w:r w:rsidRPr="00D60FFD">
        <w:rPr>
          <w:rFonts w:hint="eastAsia"/>
        </w:rPr>
        <w:t>由上表可知，本项目土壤环境影响途径主要为运营期大气沉降</w:t>
      </w:r>
      <w:r w:rsidRPr="00D60FFD">
        <w:t>和</w:t>
      </w:r>
      <w:r w:rsidRPr="00D60FFD">
        <w:rPr>
          <w:rFonts w:hint="eastAsia"/>
        </w:rPr>
        <w:t>垂直入渗污染。因此项目土壤环境影响类型为“污染影响型”，应分别开展评价工作。</w:t>
      </w:r>
    </w:p>
    <w:p w14:paraId="7837FFFA" w14:textId="77777777" w:rsidR="00055628" w:rsidRPr="00D60FFD" w:rsidRDefault="00B401D4" w:rsidP="00055628">
      <w:pPr>
        <w:pStyle w:val="afffffffffffffffff8"/>
      </w:pPr>
      <w:hyperlink w:anchor="_Toc371587820" w:history="1">
        <w:r w:rsidR="00055628" w:rsidRPr="00D60FFD">
          <w:t>5.7</w:t>
        </w:r>
        <w:r w:rsidR="00055628" w:rsidRPr="00D60FFD">
          <w:rPr>
            <w:rFonts w:hint="eastAsia"/>
          </w:rPr>
          <w:t>.</w:t>
        </w:r>
        <w:r w:rsidR="00055628" w:rsidRPr="00D60FFD">
          <w:t>2</w:t>
        </w:r>
        <w:r w:rsidR="00055628" w:rsidRPr="00D60FFD">
          <w:rPr>
            <w:rFonts w:hint="eastAsia"/>
          </w:rPr>
          <w:t>垂直入渗对</w:t>
        </w:r>
        <w:r w:rsidR="00055628" w:rsidRPr="00D60FFD">
          <w:t>土壤</w:t>
        </w:r>
        <w:r w:rsidR="00055628" w:rsidRPr="00D60FFD">
          <w:rPr>
            <w:rFonts w:hint="eastAsia"/>
          </w:rPr>
          <w:t>环境的</w:t>
        </w:r>
        <w:r w:rsidR="00055628" w:rsidRPr="00D60FFD">
          <w:t>影响分析</w:t>
        </w:r>
      </w:hyperlink>
    </w:p>
    <w:p w14:paraId="176421E5" w14:textId="77777777" w:rsidR="00055628" w:rsidRPr="00D60FFD" w:rsidRDefault="00055628" w:rsidP="00055628">
      <w:pPr>
        <w:pStyle w:val="43"/>
      </w:pPr>
      <w:r w:rsidRPr="00D60FFD">
        <w:t>5.7.2.1</w:t>
      </w:r>
      <w:r w:rsidRPr="00D60FFD">
        <w:rPr>
          <w:rFonts w:hint="eastAsia"/>
        </w:rPr>
        <w:t>预测模型</w:t>
      </w:r>
    </w:p>
    <w:p w14:paraId="777507CF" w14:textId="77777777" w:rsidR="00055628" w:rsidRPr="00D60FFD" w:rsidRDefault="00055628" w:rsidP="00055628">
      <w:pPr>
        <w:ind w:firstLine="480"/>
      </w:pPr>
      <w:r w:rsidRPr="00D60FFD">
        <w:rPr>
          <w:rFonts w:hint="eastAsia"/>
        </w:rPr>
        <w:t>本项目土壤环境影响预测采用导则推荐的一维非饱和溶质运移模型，具体公式如下：</w:t>
      </w:r>
    </w:p>
    <w:p w14:paraId="5FB98430" w14:textId="77777777" w:rsidR="00055628" w:rsidRPr="00D60FFD" w:rsidRDefault="00055628" w:rsidP="00055628">
      <w:pPr>
        <w:ind w:firstLine="480"/>
      </w:pPr>
      <w:r w:rsidRPr="00D60FFD">
        <w:rPr>
          <w:rFonts w:hint="eastAsia"/>
        </w:rPr>
        <w:t>（</w:t>
      </w:r>
      <w:r w:rsidRPr="00D60FFD">
        <w:rPr>
          <w:rFonts w:hint="eastAsia"/>
        </w:rPr>
        <w:t>1</w:t>
      </w:r>
      <w:r w:rsidRPr="00D60FFD">
        <w:rPr>
          <w:rFonts w:hint="eastAsia"/>
        </w:rPr>
        <w:t>）一维非饱和溶质垂向运移控制方程：</w:t>
      </w:r>
    </w:p>
    <w:p w14:paraId="6B11062B" w14:textId="77777777" w:rsidR="00055628" w:rsidRPr="00D60FFD" w:rsidRDefault="00055628" w:rsidP="00055628">
      <w:pPr>
        <w:ind w:firstLine="480"/>
        <w:jc w:val="center"/>
        <w:rPr>
          <w:lang w:val="zh-CN"/>
        </w:rPr>
      </w:pPr>
      <w:r w:rsidRPr="00D60FFD">
        <w:rPr>
          <w:noProof/>
        </w:rPr>
        <w:drawing>
          <wp:inline distT="0" distB="0" distL="0" distR="0" wp14:anchorId="7FE1C317" wp14:editId="13065759">
            <wp:extent cx="2247900" cy="577524"/>
            <wp:effectExtent l="0" t="0" r="0" b="0"/>
            <wp:docPr id="740" name="图片 740" descr="C:\Users\ADMINI~1\AppData\Local\Temp\1565917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1565917015(1).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51125" cy="578352"/>
                    </a:xfrm>
                    <a:prstGeom prst="rect">
                      <a:avLst/>
                    </a:prstGeom>
                    <a:noFill/>
                    <a:ln>
                      <a:noFill/>
                    </a:ln>
                  </pic:spPr>
                </pic:pic>
              </a:graphicData>
            </a:graphic>
          </wp:inline>
        </w:drawing>
      </w:r>
    </w:p>
    <w:p w14:paraId="07268C92" w14:textId="77777777" w:rsidR="00055628" w:rsidRPr="00D60FFD" w:rsidRDefault="00055628" w:rsidP="00055628">
      <w:pPr>
        <w:ind w:firstLine="480"/>
      </w:pPr>
      <w:r w:rsidRPr="00D60FFD">
        <w:rPr>
          <w:rFonts w:hint="eastAsia"/>
        </w:rPr>
        <w:t>式中：</w:t>
      </w:r>
      <w:r w:rsidRPr="00D60FFD">
        <w:t>c</w:t>
      </w:r>
      <w:r w:rsidRPr="00D60FFD">
        <w:rPr>
          <w:rFonts w:hint="eastAsia"/>
        </w:rPr>
        <w:t>—污染物介质中的浓度，</w:t>
      </w:r>
      <w:r w:rsidRPr="00D60FFD">
        <w:rPr>
          <w:rFonts w:hint="eastAsia"/>
        </w:rPr>
        <w:t>mg/L</w:t>
      </w:r>
      <w:r w:rsidRPr="00D60FFD">
        <w:rPr>
          <w:rFonts w:hint="eastAsia"/>
        </w:rPr>
        <w:t>；</w:t>
      </w:r>
    </w:p>
    <w:p w14:paraId="6CEB74B5" w14:textId="77777777" w:rsidR="00055628" w:rsidRPr="00D60FFD" w:rsidRDefault="00055628" w:rsidP="00055628">
      <w:pPr>
        <w:ind w:firstLineChars="500" w:firstLine="1200"/>
      </w:pPr>
      <w:r w:rsidRPr="00D60FFD">
        <w:rPr>
          <w:rFonts w:hint="eastAsia"/>
        </w:rPr>
        <w:t>D</w:t>
      </w:r>
      <w:r w:rsidRPr="00D60FFD">
        <w:rPr>
          <w:rFonts w:hint="eastAsia"/>
        </w:rPr>
        <w:t>—弥散系数，</w:t>
      </w:r>
      <w:r w:rsidRPr="00D60FFD">
        <w:rPr>
          <w:rFonts w:hint="eastAsia"/>
        </w:rPr>
        <w:t>m</w:t>
      </w:r>
      <w:r w:rsidRPr="00D60FFD">
        <w:rPr>
          <w:rFonts w:hint="eastAsia"/>
          <w:vertAlign w:val="superscript"/>
        </w:rPr>
        <w:t>2</w:t>
      </w:r>
      <w:r w:rsidRPr="00D60FFD">
        <w:rPr>
          <w:rFonts w:hint="eastAsia"/>
        </w:rPr>
        <w:t>/d</w:t>
      </w:r>
      <w:r w:rsidRPr="00D60FFD">
        <w:rPr>
          <w:rFonts w:hint="eastAsia"/>
        </w:rPr>
        <w:t>；</w:t>
      </w:r>
    </w:p>
    <w:p w14:paraId="1FE94263" w14:textId="77777777" w:rsidR="00055628" w:rsidRPr="00D60FFD" w:rsidRDefault="00055628" w:rsidP="00055628">
      <w:pPr>
        <w:ind w:firstLineChars="500" w:firstLine="1200"/>
      </w:pPr>
      <w:r w:rsidRPr="00D60FFD">
        <w:t>q</w:t>
      </w:r>
      <w:r w:rsidRPr="00D60FFD">
        <w:rPr>
          <w:rFonts w:hint="eastAsia"/>
        </w:rPr>
        <w:t>—渗流速度，</w:t>
      </w:r>
      <w:r w:rsidRPr="00D60FFD">
        <w:rPr>
          <w:rFonts w:hint="eastAsia"/>
        </w:rPr>
        <w:t>m/d</w:t>
      </w:r>
      <w:r w:rsidRPr="00D60FFD">
        <w:rPr>
          <w:rFonts w:hint="eastAsia"/>
        </w:rPr>
        <w:t>；</w:t>
      </w:r>
    </w:p>
    <w:p w14:paraId="52A4828A" w14:textId="77777777" w:rsidR="00055628" w:rsidRPr="00D60FFD" w:rsidRDefault="00055628" w:rsidP="00055628">
      <w:pPr>
        <w:ind w:firstLineChars="500" w:firstLine="1200"/>
      </w:pPr>
      <w:r w:rsidRPr="00D60FFD">
        <w:rPr>
          <w:rFonts w:hint="eastAsia"/>
        </w:rPr>
        <w:t>z</w:t>
      </w:r>
      <w:r w:rsidRPr="00D60FFD">
        <w:rPr>
          <w:rFonts w:hint="eastAsia"/>
        </w:rPr>
        <w:t>—沿轴的距离，</w:t>
      </w:r>
      <w:r w:rsidRPr="00D60FFD">
        <w:rPr>
          <w:rFonts w:hint="eastAsia"/>
        </w:rPr>
        <w:t>m</w:t>
      </w:r>
      <w:r w:rsidRPr="00D60FFD">
        <w:rPr>
          <w:rFonts w:hint="eastAsia"/>
        </w:rPr>
        <w:t>；</w:t>
      </w:r>
    </w:p>
    <w:p w14:paraId="0C30D947" w14:textId="77777777" w:rsidR="00055628" w:rsidRPr="00D60FFD" w:rsidRDefault="00055628" w:rsidP="00055628">
      <w:pPr>
        <w:ind w:firstLineChars="500" w:firstLine="1200"/>
      </w:pPr>
      <w:r w:rsidRPr="00D60FFD">
        <w:rPr>
          <w:rFonts w:hint="eastAsia"/>
        </w:rPr>
        <w:t>t</w:t>
      </w:r>
      <w:r w:rsidRPr="00D60FFD">
        <w:rPr>
          <w:rFonts w:hint="eastAsia"/>
        </w:rPr>
        <w:t>—时间变量，</w:t>
      </w:r>
      <w:r w:rsidRPr="00D60FFD">
        <w:rPr>
          <w:rFonts w:hint="eastAsia"/>
        </w:rPr>
        <w:t>d</w:t>
      </w:r>
      <w:r w:rsidRPr="00D60FFD">
        <w:rPr>
          <w:rFonts w:hint="eastAsia"/>
        </w:rPr>
        <w:t>；</w:t>
      </w:r>
    </w:p>
    <w:p w14:paraId="490C36E9" w14:textId="77777777" w:rsidR="00055628" w:rsidRPr="00D60FFD" w:rsidRDefault="00055628" w:rsidP="00055628">
      <w:pPr>
        <w:ind w:firstLineChars="500" w:firstLine="1200"/>
      </w:pPr>
      <w:r w:rsidRPr="00D60FFD">
        <w:rPr>
          <w:rFonts w:cs="Times New Roman"/>
        </w:rPr>
        <w:t>θ</w:t>
      </w:r>
      <w:r w:rsidRPr="00D60FFD">
        <w:rPr>
          <w:rFonts w:hint="eastAsia"/>
        </w:rPr>
        <w:t>—土壤含水率，</w:t>
      </w:r>
      <w:r w:rsidRPr="00D60FFD">
        <w:rPr>
          <w:rFonts w:hint="eastAsia"/>
        </w:rPr>
        <w:t>%</w:t>
      </w:r>
      <w:r w:rsidRPr="00D60FFD">
        <w:rPr>
          <w:rFonts w:hint="eastAsia"/>
        </w:rPr>
        <w:t>。</w:t>
      </w:r>
    </w:p>
    <w:p w14:paraId="74A3525F" w14:textId="77777777" w:rsidR="00055628" w:rsidRPr="00D60FFD" w:rsidRDefault="00055628" w:rsidP="00055628">
      <w:pPr>
        <w:ind w:firstLine="480"/>
        <w:rPr>
          <w:lang w:val="zh-CN"/>
        </w:rPr>
      </w:pPr>
      <w:r w:rsidRPr="00D60FFD">
        <w:rPr>
          <w:rFonts w:hint="eastAsia"/>
          <w:lang w:val="zh-CN"/>
        </w:rPr>
        <w:t>（</w:t>
      </w:r>
      <w:r w:rsidRPr="00D60FFD">
        <w:rPr>
          <w:rFonts w:hint="eastAsia"/>
          <w:lang w:val="zh-CN"/>
        </w:rPr>
        <w:t>2</w:t>
      </w:r>
      <w:r w:rsidRPr="00D60FFD">
        <w:rPr>
          <w:rFonts w:hint="eastAsia"/>
          <w:lang w:val="zh-CN"/>
        </w:rPr>
        <w:t>）初始</w:t>
      </w:r>
      <w:r w:rsidRPr="00D60FFD">
        <w:rPr>
          <w:lang w:val="zh-CN"/>
        </w:rPr>
        <w:t>条件</w:t>
      </w:r>
    </w:p>
    <w:p w14:paraId="389BFC86" w14:textId="77777777" w:rsidR="00055628" w:rsidRPr="00D60FFD" w:rsidRDefault="00055628" w:rsidP="00055628">
      <w:pPr>
        <w:ind w:firstLine="480"/>
        <w:rPr>
          <w:lang w:val="zh-CN"/>
        </w:rPr>
      </w:pPr>
      <w:r w:rsidRPr="00D60FFD">
        <w:rPr>
          <w:rFonts w:hint="eastAsia"/>
          <w:lang w:val="zh-CN"/>
        </w:rPr>
        <w:t>第一类</w:t>
      </w:r>
      <w:r w:rsidRPr="00D60FFD">
        <w:rPr>
          <w:rFonts w:hint="eastAsia"/>
          <w:lang w:val="zh-CN"/>
        </w:rPr>
        <w:t>Dirichlet</w:t>
      </w:r>
      <w:r w:rsidRPr="00D60FFD">
        <w:rPr>
          <w:rFonts w:hint="eastAsia"/>
          <w:lang w:val="zh-CN"/>
        </w:rPr>
        <w:t>边界条件：</w:t>
      </w:r>
    </w:p>
    <w:p w14:paraId="53337DD1" w14:textId="77777777" w:rsidR="00055628" w:rsidRPr="00D60FFD" w:rsidRDefault="00055628" w:rsidP="00055628">
      <w:pPr>
        <w:ind w:firstLine="480"/>
        <w:rPr>
          <w:lang w:val="zh-CN"/>
        </w:rPr>
      </w:pPr>
      <w:r w:rsidRPr="00D60FFD">
        <w:rPr>
          <w:lang w:val="zh-CN"/>
        </w:rPr>
        <w:fldChar w:fldCharType="begin"/>
      </w:r>
      <w:r w:rsidRPr="00D60FFD">
        <w:rPr>
          <w:lang w:val="zh-CN"/>
        </w:rPr>
        <w:instrText xml:space="preserve"> </w:instrText>
      </w:r>
      <w:r w:rsidRPr="00D60FFD">
        <w:rPr>
          <w:rFonts w:hint="eastAsia"/>
          <w:lang w:val="zh-CN"/>
        </w:rPr>
        <w:instrText>= 1 \* GB3</w:instrText>
      </w:r>
      <w:r w:rsidRPr="00D60FFD">
        <w:rPr>
          <w:lang w:val="zh-CN"/>
        </w:rPr>
        <w:instrText xml:space="preserve"> </w:instrText>
      </w:r>
      <w:r w:rsidRPr="00D60FFD">
        <w:rPr>
          <w:lang w:val="zh-CN"/>
        </w:rPr>
        <w:fldChar w:fldCharType="separate"/>
      </w:r>
      <w:r w:rsidRPr="00D60FFD">
        <w:rPr>
          <w:rFonts w:hint="eastAsia"/>
          <w:noProof/>
          <w:lang w:val="zh-CN"/>
        </w:rPr>
        <w:t>①</w:t>
      </w:r>
      <w:r w:rsidRPr="00D60FFD">
        <w:rPr>
          <w:lang w:val="zh-CN"/>
        </w:rPr>
        <w:fldChar w:fldCharType="end"/>
      </w:r>
      <w:r w:rsidRPr="00D60FFD">
        <w:rPr>
          <w:rFonts w:hint="eastAsia"/>
          <w:lang w:val="zh-CN"/>
        </w:rPr>
        <w:t>连续点源</w:t>
      </w:r>
      <w:r w:rsidRPr="00D60FFD">
        <w:rPr>
          <w:lang w:val="zh-CN"/>
        </w:rPr>
        <w:t>：</w:t>
      </w:r>
    </w:p>
    <w:p w14:paraId="796E8C4B" w14:textId="77777777" w:rsidR="00055628" w:rsidRPr="00D60FFD" w:rsidRDefault="00055628" w:rsidP="00055628">
      <w:pPr>
        <w:ind w:firstLine="480"/>
        <w:jc w:val="center"/>
        <w:rPr>
          <w:lang w:val="zh-CN"/>
        </w:rPr>
      </w:pPr>
      <w:r w:rsidRPr="00D60FFD">
        <w:rPr>
          <w:noProof/>
        </w:rPr>
        <w:drawing>
          <wp:inline distT="0" distB="0" distL="0" distR="0" wp14:anchorId="7551ACE6" wp14:editId="5962DCE7">
            <wp:extent cx="2552700" cy="333375"/>
            <wp:effectExtent l="0" t="0" r="0" b="9525"/>
            <wp:docPr id="741" name="图片 741" descr="C:\Users\ADMINI~1\AppData\Local\Temp\15659269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1565926996(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52700" cy="333375"/>
                    </a:xfrm>
                    <a:prstGeom prst="rect">
                      <a:avLst/>
                    </a:prstGeom>
                    <a:noFill/>
                    <a:ln>
                      <a:noFill/>
                    </a:ln>
                  </pic:spPr>
                </pic:pic>
              </a:graphicData>
            </a:graphic>
          </wp:inline>
        </w:drawing>
      </w:r>
    </w:p>
    <w:p w14:paraId="2109237E" w14:textId="77777777" w:rsidR="00055628" w:rsidRPr="00D60FFD" w:rsidRDefault="00055628" w:rsidP="00055628">
      <w:pPr>
        <w:ind w:firstLine="480"/>
        <w:rPr>
          <w:lang w:val="zh-CN"/>
        </w:rPr>
      </w:pPr>
      <w:r w:rsidRPr="00D60FFD">
        <w:rPr>
          <w:lang w:val="zh-CN"/>
        </w:rPr>
        <w:fldChar w:fldCharType="begin"/>
      </w:r>
      <w:r w:rsidRPr="00D60FFD">
        <w:rPr>
          <w:lang w:val="zh-CN"/>
        </w:rPr>
        <w:instrText xml:space="preserve"> </w:instrText>
      </w:r>
      <w:r w:rsidRPr="00D60FFD">
        <w:rPr>
          <w:rFonts w:hint="eastAsia"/>
          <w:lang w:val="zh-CN"/>
        </w:rPr>
        <w:instrText>= 2 \* GB3</w:instrText>
      </w:r>
      <w:r w:rsidRPr="00D60FFD">
        <w:rPr>
          <w:lang w:val="zh-CN"/>
        </w:rPr>
        <w:instrText xml:space="preserve"> </w:instrText>
      </w:r>
      <w:r w:rsidRPr="00D60FFD">
        <w:rPr>
          <w:lang w:val="zh-CN"/>
        </w:rPr>
        <w:fldChar w:fldCharType="separate"/>
      </w:r>
      <w:r w:rsidRPr="00D60FFD">
        <w:rPr>
          <w:rFonts w:hint="eastAsia"/>
          <w:noProof/>
          <w:lang w:val="zh-CN"/>
        </w:rPr>
        <w:t>②</w:t>
      </w:r>
      <w:r w:rsidRPr="00D60FFD">
        <w:rPr>
          <w:lang w:val="zh-CN"/>
        </w:rPr>
        <w:fldChar w:fldCharType="end"/>
      </w:r>
      <w:r w:rsidRPr="00D60FFD">
        <w:rPr>
          <w:rFonts w:hint="eastAsia"/>
          <w:lang w:val="zh-CN"/>
        </w:rPr>
        <w:t>非连续点源</w:t>
      </w:r>
    </w:p>
    <w:p w14:paraId="76A35131" w14:textId="77777777" w:rsidR="00055628" w:rsidRPr="00D60FFD" w:rsidRDefault="00055628" w:rsidP="00055628">
      <w:pPr>
        <w:ind w:firstLine="480"/>
        <w:jc w:val="center"/>
        <w:rPr>
          <w:lang w:val="zh-CN"/>
        </w:rPr>
      </w:pPr>
      <w:r w:rsidRPr="00D60FFD">
        <w:rPr>
          <w:noProof/>
        </w:rPr>
        <w:drawing>
          <wp:inline distT="0" distB="0" distL="0" distR="0" wp14:anchorId="40C172BE" wp14:editId="585BC148">
            <wp:extent cx="2314575" cy="495300"/>
            <wp:effectExtent l="0" t="0" r="9525" b="0"/>
            <wp:docPr id="742" name="图片 742" descr="C:\Users\ADMINI~1\AppData\Local\Temp\15659270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1565927037(1).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14575" cy="495300"/>
                    </a:xfrm>
                    <a:prstGeom prst="rect">
                      <a:avLst/>
                    </a:prstGeom>
                    <a:noFill/>
                    <a:ln>
                      <a:noFill/>
                    </a:ln>
                  </pic:spPr>
                </pic:pic>
              </a:graphicData>
            </a:graphic>
          </wp:inline>
        </w:drawing>
      </w:r>
    </w:p>
    <w:p w14:paraId="726EBC62" w14:textId="77777777" w:rsidR="00055628" w:rsidRPr="00D60FFD" w:rsidRDefault="00055628" w:rsidP="00055628">
      <w:pPr>
        <w:ind w:firstLine="480"/>
        <w:rPr>
          <w:lang w:val="zh-CN"/>
        </w:rPr>
      </w:pPr>
      <w:r w:rsidRPr="00D60FFD">
        <w:rPr>
          <w:rFonts w:hint="eastAsia"/>
          <w:lang w:val="zh-CN"/>
        </w:rPr>
        <w:t>第二类</w:t>
      </w:r>
      <w:r w:rsidRPr="00D60FFD">
        <w:rPr>
          <w:rFonts w:hint="eastAsia"/>
          <w:lang w:val="zh-CN"/>
        </w:rPr>
        <w:t>Neumann</w:t>
      </w:r>
      <w:r w:rsidRPr="00D60FFD">
        <w:rPr>
          <w:rFonts w:hint="eastAsia"/>
          <w:lang w:val="zh-CN"/>
        </w:rPr>
        <w:t>零梯度</w:t>
      </w:r>
      <w:r w:rsidRPr="00D60FFD">
        <w:rPr>
          <w:lang w:val="zh-CN"/>
        </w:rPr>
        <w:t>边界条件：</w:t>
      </w:r>
    </w:p>
    <w:p w14:paraId="1D3DF7E9" w14:textId="77777777" w:rsidR="00055628" w:rsidRPr="00D60FFD" w:rsidRDefault="00055628" w:rsidP="00055628">
      <w:pPr>
        <w:ind w:firstLine="480"/>
        <w:jc w:val="center"/>
        <w:rPr>
          <w:lang w:val="zh-CN"/>
        </w:rPr>
      </w:pPr>
      <w:r w:rsidRPr="00D60FFD">
        <w:rPr>
          <w:noProof/>
        </w:rPr>
        <w:drawing>
          <wp:inline distT="0" distB="0" distL="0" distR="0" wp14:anchorId="5312D453" wp14:editId="146866F2">
            <wp:extent cx="2286000" cy="409575"/>
            <wp:effectExtent l="0" t="0" r="0" b="9525"/>
            <wp:docPr id="743" name="图片 743" descr="C:\Users\ADMINI~1\AppData\Local\Temp\15659270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1565927081(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86000" cy="409575"/>
                    </a:xfrm>
                    <a:prstGeom prst="rect">
                      <a:avLst/>
                    </a:prstGeom>
                    <a:noFill/>
                    <a:ln>
                      <a:noFill/>
                    </a:ln>
                  </pic:spPr>
                </pic:pic>
              </a:graphicData>
            </a:graphic>
          </wp:inline>
        </w:drawing>
      </w:r>
    </w:p>
    <w:p w14:paraId="6D5C664E" w14:textId="77777777" w:rsidR="00055628" w:rsidRPr="00D60FFD" w:rsidRDefault="00055628" w:rsidP="00055628">
      <w:pPr>
        <w:pStyle w:val="43"/>
      </w:pPr>
      <w:r w:rsidRPr="00D60FFD">
        <w:t>5.7.2.2</w:t>
      </w:r>
      <w:r w:rsidRPr="00D60FFD">
        <w:rPr>
          <w:rFonts w:hint="eastAsia"/>
        </w:rPr>
        <w:t>预测方案</w:t>
      </w:r>
    </w:p>
    <w:p w14:paraId="0CCDB52D" w14:textId="687C4B32" w:rsidR="00055628" w:rsidRPr="00D60FFD" w:rsidRDefault="00055628" w:rsidP="00055628">
      <w:pPr>
        <w:ind w:firstLine="480"/>
      </w:pPr>
      <w:r w:rsidRPr="00D60FFD">
        <w:rPr>
          <w:rFonts w:hint="eastAsia"/>
        </w:rPr>
        <w:t>预测情景：正常工况下，土壤和地下水防渗措施完好，不会对土壤造成不利影响。假设以渗滤液</w:t>
      </w:r>
      <w:r w:rsidR="00D4719B" w:rsidRPr="00D60FFD">
        <w:rPr>
          <w:rFonts w:hint="eastAsia"/>
        </w:rPr>
        <w:t>调节</w:t>
      </w:r>
      <w:r w:rsidRPr="00D60FFD">
        <w:rPr>
          <w:rFonts w:hint="eastAsia"/>
        </w:rPr>
        <w:t>池防渗破损，渗滤液污染土壤为例进行土壤环境影响预测，概化为</w:t>
      </w:r>
      <w:r w:rsidRPr="00D60FFD">
        <w:rPr>
          <w:rFonts w:hint="eastAsia"/>
          <w:bCs/>
        </w:rPr>
        <w:t>连续点源情景</w:t>
      </w:r>
      <w:r w:rsidRPr="00D60FFD">
        <w:rPr>
          <w:rFonts w:hint="eastAsia"/>
        </w:rPr>
        <w:t>。</w:t>
      </w:r>
    </w:p>
    <w:p w14:paraId="4AAC361F" w14:textId="77777777" w:rsidR="005F3E25" w:rsidRPr="00D60FFD" w:rsidRDefault="00055628" w:rsidP="00055628">
      <w:pPr>
        <w:ind w:firstLine="480"/>
      </w:pPr>
      <w:r w:rsidRPr="00D60FFD">
        <w:rPr>
          <w:rFonts w:hint="eastAsia"/>
        </w:rPr>
        <w:t>预测因子：以渗滤液污染物质浓度与其《土壤环境质量</w:t>
      </w:r>
      <w:r w:rsidRPr="00D60FFD">
        <w:t xml:space="preserve"> </w:t>
      </w:r>
      <w:r w:rsidRPr="00D60FFD">
        <w:t>建设用地土壤污染风险管控标准（试行）》</w:t>
      </w:r>
      <w:r w:rsidRPr="00D60FFD">
        <w:t>(GB36600-2018)</w:t>
      </w:r>
      <w:r w:rsidRPr="00D60FFD">
        <w:rPr>
          <w:rFonts w:hint="eastAsia"/>
        </w:rPr>
        <w:t>中第二类用地筛选值的比值进行排序，筛选出预测因子为砷。</w:t>
      </w:r>
    </w:p>
    <w:p w14:paraId="4BA514A2" w14:textId="77777777" w:rsidR="00055628" w:rsidRPr="00D60FFD" w:rsidRDefault="00055628" w:rsidP="00055628">
      <w:pPr>
        <w:pStyle w:val="afff9"/>
      </w:pPr>
      <w:r w:rsidRPr="00D60FFD">
        <w:rPr>
          <w:rFonts w:hint="eastAsia"/>
        </w:rPr>
        <w:t>表</w:t>
      </w:r>
      <w:r w:rsidRPr="00D60FFD">
        <w:t>5.7.2</w:t>
      </w:r>
      <w:r w:rsidRPr="00D60FFD">
        <w:rPr>
          <w:rFonts w:hint="eastAsia"/>
        </w:rPr>
        <w:t>-1</w:t>
      </w:r>
      <w:r w:rsidRPr="00D60FFD">
        <w:t xml:space="preserve">  </w:t>
      </w:r>
      <w:r w:rsidRPr="00D60FFD">
        <w:rPr>
          <w:rFonts w:hint="eastAsia"/>
        </w:rPr>
        <w:t>土壤环境影响因子筛选结果表</w:t>
      </w:r>
    </w:p>
    <w:tbl>
      <w:tblPr>
        <w:tblStyle w:val="ab"/>
        <w:tblW w:w="5000" w:type="pct"/>
        <w:jc w:val="center"/>
        <w:tblLook w:val="04A0" w:firstRow="1" w:lastRow="0" w:firstColumn="1" w:lastColumn="0" w:noHBand="0" w:noVBand="1"/>
      </w:tblPr>
      <w:tblGrid>
        <w:gridCol w:w="2256"/>
        <w:gridCol w:w="2257"/>
        <w:gridCol w:w="2257"/>
        <w:gridCol w:w="2257"/>
      </w:tblGrid>
      <w:tr w:rsidR="00055628" w:rsidRPr="00D60FFD" w14:paraId="131F75A6" w14:textId="77777777" w:rsidTr="00055628">
        <w:trPr>
          <w:trHeight w:val="555"/>
          <w:jc w:val="center"/>
        </w:trPr>
        <w:tc>
          <w:tcPr>
            <w:tcW w:w="1250" w:type="pct"/>
            <w:vAlign w:val="center"/>
          </w:tcPr>
          <w:p w14:paraId="17156EBC" w14:textId="77777777" w:rsidR="00055628" w:rsidRPr="00D60FFD" w:rsidRDefault="00055628" w:rsidP="00055628">
            <w:pPr>
              <w:pStyle w:val="afffffb"/>
            </w:pPr>
            <w:r w:rsidRPr="00D60FFD">
              <w:t>污染指标</w:t>
            </w:r>
          </w:p>
        </w:tc>
        <w:tc>
          <w:tcPr>
            <w:tcW w:w="1250" w:type="pct"/>
            <w:vAlign w:val="center"/>
          </w:tcPr>
          <w:p w14:paraId="2C45DAA5" w14:textId="77777777" w:rsidR="00055628" w:rsidRPr="00D60FFD" w:rsidRDefault="00055628" w:rsidP="00055628">
            <w:pPr>
              <w:pStyle w:val="afffffb"/>
            </w:pPr>
            <w:r w:rsidRPr="00D60FFD">
              <w:t>污染物浓度</w:t>
            </w:r>
            <w:r w:rsidRPr="00D60FFD">
              <w:t>(mg/L)</w:t>
            </w:r>
          </w:p>
        </w:tc>
        <w:tc>
          <w:tcPr>
            <w:tcW w:w="1250" w:type="pct"/>
            <w:vAlign w:val="center"/>
          </w:tcPr>
          <w:p w14:paraId="0EE1B633" w14:textId="77777777" w:rsidR="00055628" w:rsidRPr="00D60FFD" w:rsidRDefault="00055628" w:rsidP="00055628">
            <w:pPr>
              <w:pStyle w:val="afffffb"/>
            </w:pPr>
            <w:r w:rsidRPr="00D60FFD">
              <w:t>标准</w:t>
            </w:r>
            <w:r w:rsidRPr="00D60FFD">
              <w:t>(mg/kg)</w:t>
            </w:r>
          </w:p>
        </w:tc>
        <w:tc>
          <w:tcPr>
            <w:tcW w:w="1250" w:type="pct"/>
            <w:noWrap/>
            <w:vAlign w:val="center"/>
          </w:tcPr>
          <w:p w14:paraId="0417763B" w14:textId="77777777" w:rsidR="00055628" w:rsidRPr="00D60FFD" w:rsidRDefault="00055628" w:rsidP="00055628">
            <w:pPr>
              <w:pStyle w:val="afffffb"/>
            </w:pPr>
            <w:r w:rsidRPr="00D60FFD">
              <w:t>I</w:t>
            </w:r>
            <w:r w:rsidRPr="00D60FFD">
              <w:t>（</w:t>
            </w:r>
            <w:r w:rsidRPr="00D60FFD">
              <w:t>kg/L</w:t>
            </w:r>
            <w:r w:rsidRPr="00D60FFD">
              <w:t>）</w:t>
            </w:r>
          </w:p>
        </w:tc>
      </w:tr>
      <w:tr w:rsidR="00055628" w:rsidRPr="00D60FFD" w14:paraId="2DC19ECF" w14:textId="77777777" w:rsidTr="00055628">
        <w:trPr>
          <w:trHeight w:val="285"/>
          <w:jc w:val="center"/>
        </w:trPr>
        <w:tc>
          <w:tcPr>
            <w:tcW w:w="1250" w:type="pct"/>
            <w:vAlign w:val="center"/>
          </w:tcPr>
          <w:p w14:paraId="38F12E55" w14:textId="77777777" w:rsidR="00055628" w:rsidRPr="00D60FFD" w:rsidRDefault="00055628" w:rsidP="00055628">
            <w:pPr>
              <w:pStyle w:val="afffffb"/>
            </w:pPr>
            <w:r w:rsidRPr="00D60FFD">
              <w:rPr>
                <w:rFonts w:hint="eastAsia"/>
              </w:rPr>
              <w:t>总汞</w:t>
            </w:r>
          </w:p>
        </w:tc>
        <w:tc>
          <w:tcPr>
            <w:tcW w:w="1250" w:type="pct"/>
            <w:vAlign w:val="center"/>
          </w:tcPr>
          <w:p w14:paraId="178B423B" w14:textId="77777777" w:rsidR="00055628" w:rsidRPr="00D60FFD" w:rsidRDefault="00055628" w:rsidP="00055628">
            <w:pPr>
              <w:pStyle w:val="afffffb"/>
            </w:pPr>
            <w:r w:rsidRPr="00D60FFD">
              <w:t>0.003</w:t>
            </w:r>
          </w:p>
        </w:tc>
        <w:tc>
          <w:tcPr>
            <w:tcW w:w="1250" w:type="pct"/>
            <w:vAlign w:val="center"/>
          </w:tcPr>
          <w:p w14:paraId="5478929F" w14:textId="77777777" w:rsidR="00055628" w:rsidRPr="00D60FFD" w:rsidRDefault="00055628" w:rsidP="00055628">
            <w:pPr>
              <w:pStyle w:val="afffffb"/>
            </w:pPr>
            <w:r w:rsidRPr="00D60FFD">
              <w:t>38</w:t>
            </w:r>
          </w:p>
        </w:tc>
        <w:tc>
          <w:tcPr>
            <w:tcW w:w="1250" w:type="pct"/>
            <w:noWrap/>
            <w:vAlign w:val="center"/>
          </w:tcPr>
          <w:p w14:paraId="309DB8A7" w14:textId="77777777" w:rsidR="00055628" w:rsidRPr="00D60FFD" w:rsidRDefault="00055628" w:rsidP="00055628">
            <w:pPr>
              <w:pStyle w:val="afffffb"/>
            </w:pPr>
            <w:r w:rsidRPr="00D60FFD">
              <w:t>7.89E-05</w:t>
            </w:r>
          </w:p>
        </w:tc>
      </w:tr>
      <w:tr w:rsidR="00055628" w:rsidRPr="00D60FFD" w14:paraId="43186C3A" w14:textId="77777777" w:rsidTr="00055628">
        <w:trPr>
          <w:trHeight w:val="285"/>
          <w:jc w:val="center"/>
        </w:trPr>
        <w:tc>
          <w:tcPr>
            <w:tcW w:w="1250" w:type="pct"/>
            <w:vAlign w:val="center"/>
          </w:tcPr>
          <w:p w14:paraId="77F63141" w14:textId="77777777" w:rsidR="00055628" w:rsidRPr="00D60FFD" w:rsidRDefault="00055628" w:rsidP="00055628">
            <w:pPr>
              <w:pStyle w:val="afffffb"/>
            </w:pPr>
            <w:r w:rsidRPr="00D60FFD">
              <w:rPr>
                <w:rFonts w:hint="eastAsia"/>
              </w:rPr>
              <w:t>总</w:t>
            </w:r>
            <w:r w:rsidRPr="00D60FFD">
              <w:t>砷</w:t>
            </w:r>
          </w:p>
        </w:tc>
        <w:tc>
          <w:tcPr>
            <w:tcW w:w="1250" w:type="pct"/>
            <w:vAlign w:val="center"/>
          </w:tcPr>
          <w:p w14:paraId="3ACC8473" w14:textId="77777777" w:rsidR="00055628" w:rsidRPr="00D60FFD" w:rsidRDefault="00055628" w:rsidP="00055628">
            <w:pPr>
              <w:pStyle w:val="afffffb"/>
            </w:pPr>
            <w:r w:rsidRPr="00D60FFD">
              <w:t>0.1001</w:t>
            </w:r>
          </w:p>
        </w:tc>
        <w:tc>
          <w:tcPr>
            <w:tcW w:w="1250" w:type="pct"/>
            <w:vAlign w:val="center"/>
          </w:tcPr>
          <w:p w14:paraId="5301F0BD" w14:textId="77777777" w:rsidR="00055628" w:rsidRPr="00D60FFD" w:rsidRDefault="00055628" w:rsidP="00055628">
            <w:pPr>
              <w:pStyle w:val="afffffb"/>
            </w:pPr>
            <w:r w:rsidRPr="00D60FFD">
              <w:t>60</w:t>
            </w:r>
          </w:p>
        </w:tc>
        <w:tc>
          <w:tcPr>
            <w:tcW w:w="1250" w:type="pct"/>
            <w:noWrap/>
            <w:vAlign w:val="center"/>
          </w:tcPr>
          <w:p w14:paraId="0C7D6F03" w14:textId="77777777" w:rsidR="00055628" w:rsidRPr="00D60FFD" w:rsidRDefault="00055628" w:rsidP="00055628">
            <w:pPr>
              <w:pStyle w:val="afffffb"/>
            </w:pPr>
            <w:r w:rsidRPr="00D60FFD">
              <w:rPr>
                <w:rFonts w:hint="eastAsia"/>
              </w:rPr>
              <w:t>0.00</w:t>
            </w:r>
            <w:r w:rsidRPr="00D60FFD">
              <w:t>16</w:t>
            </w:r>
          </w:p>
        </w:tc>
      </w:tr>
      <w:tr w:rsidR="00055628" w:rsidRPr="00D60FFD" w14:paraId="0EC436B7" w14:textId="77777777" w:rsidTr="00055628">
        <w:trPr>
          <w:trHeight w:val="285"/>
          <w:jc w:val="center"/>
        </w:trPr>
        <w:tc>
          <w:tcPr>
            <w:tcW w:w="1250" w:type="pct"/>
            <w:vAlign w:val="center"/>
          </w:tcPr>
          <w:p w14:paraId="1AFCD85F" w14:textId="77777777" w:rsidR="00055628" w:rsidRPr="00D60FFD" w:rsidRDefault="00055628" w:rsidP="00055628">
            <w:pPr>
              <w:pStyle w:val="afffffb"/>
            </w:pPr>
            <w:r w:rsidRPr="00D60FFD">
              <w:rPr>
                <w:rFonts w:hint="eastAsia"/>
              </w:rPr>
              <w:t>总</w:t>
            </w:r>
            <w:r w:rsidRPr="00D60FFD">
              <w:t>镉</w:t>
            </w:r>
          </w:p>
        </w:tc>
        <w:tc>
          <w:tcPr>
            <w:tcW w:w="1250" w:type="pct"/>
            <w:vAlign w:val="center"/>
          </w:tcPr>
          <w:p w14:paraId="71056C2E" w14:textId="77777777" w:rsidR="00055628" w:rsidRPr="00D60FFD" w:rsidRDefault="00055628" w:rsidP="00055628">
            <w:pPr>
              <w:pStyle w:val="afffffb"/>
            </w:pPr>
            <w:r w:rsidRPr="00D60FFD">
              <w:t>0.0363</w:t>
            </w:r>
          </w:p>
        </w:tc>
        <w:tc>
          <w:tcPr>
            <w:tcW w:w="1250" w:type="pct"/>
            <w:vAlign w:val="center"/>
          </w:tcPr>
          <w:p w14:paraId="78141F56" w14:textId="77777777" w:rsidR="00055628" w:rsidRPr="00D60FFD" w:rsidRDefault="00055628" w:rsidP="00055628">
            <w:pPr>
              <w:pStyle w:val="afffffb"/>
            </w:pPr>
            <w:r w:rsidRPr="00D60FFD">
              <w:t>65</w:t>
            </w:r>
          </w:p>
        </w:tc>
        <w:tc>
          <w:tcPr>
            <w:tcW w:w="1250" w:type="pct"/>
            <w:noWrap/>
            <w:vAlign w:val="center"/>
          </w:tcPr>
          <w:p w14:paraId="3703258C" w14:textId="77777777" w:rsidR="00055628" w:rsidRPr="00D60FFD" w:rsidRDefault="00055628" w:rsidP="00055628">
            <w:pPr>
              <w:pStyle w:val="afffffb"/>
            </w:pPr>
            <w:r w:rsidRPr="00D60FFD">
              <w:rPr>
                <w:rFonts w:hint="eastAsia"/>
              </w:rPr>
              <w:t>0.00</w:t>
            </w:r>
            <w:r w:rsidRPr="00D60FFD">
              <w:t>05</w:t>
            </w:r>
          </w:p>
        </w:tc>
      </w:tr>
      <w:tr w:rsidR="00055628" w:rsidRPr="00D60FFD" w14:paraId="6F05AA6E" w14:textId="77777777" w:rsidTr="00055628">
        <w:trPr>
          <w:trHeight w:val="285"/>
          <w:jc w:val="center"/>
        </w:trPr>
        <w:tc>
          <w:tcPr>
            <w:tcW w:w="1250" w:type="pct"/>
            <w:vAlign w:val="center"/>
          </w:tcPr>
          <w:p w14:paraId="1873CF91" w14:textId="77777777" w:rsidR="00055628" w:rsidRPr="00D60FFD" w:rsidRDefault="00055628" w:rsidP="00055628">
            <w:pPr>
              <w:pStyle w:val="afffffb"/>
            </w:pPr>
            <w:r w:rsidRPr="00D60FFD">
              <w:rPr>
                <w:rFonts w:hint="eastAsia"/>
              </w:rPr>
              <w:t>总</w:t>
            </w:r>
            <w:r w:rsidRPr="00D60FFD">
              <w:t>铅</w:t>
            </w:r>
          </w:p>
        </w:tc>
        <w:tc>
          <w:tcPr>
            <w:tcW w:w="1250" w:type="pct"/>
            <w:vAlign w:val="center"/>
          </w:tcPr>
          <w:p w14:paraId="2DEEB349" w14:textId="77777777" w:rsidR="00055628" w:rsidRPr="00D60FFD" w:rsidRDefault="00055628" w:rsidP="00055628">
            <w:pPr>
              <w:pStyle w:val="afffffb"/>
            </w:pPr>
            <w:r w:rsidRPr="00D60FFD">
              <w:t>0.0888</w:t>
            </w:r>
          </w:p>
        </w:tc>
        <w:tc>
          <w:tcPr>
            <w:tcW w:w="1250" w:type="pct"/>
            <w:vAlign w:val="center"/>
          </w:tcPr>
          <w:p w14:paraId="3960C78B" w14:textId="77777777" w:rsidR="00055628" w:rsidRPr="00D60FFD" w:rsidRDefault="00055628" w:rsidP="00055628">
            <w:pPr>
              <w:pStyle w:val="afffffb"/>
            </w:pPr>
            <w:r w:rsidRPr="00D60FFD">
              <w:t>800</w:t>
            </w:r>
          </w:p>
        </w:tc>
        <w:tc>
          <w:tcPr>
            <w:tcW w:w="1250" w:type="pct"/>
            <w:noWrap/>
            <w:vAlign w:val="center"/>
          </w:tcPr>
          <w:p w14:paraId="50D3F909" w14:textId="77777777" w:rsidR="00055628" w:rsidRPr="00D60FFD" w:rsidRDefault="00055628" w:rsidP="00055628">
            <w:pPr>
              <w:pStyle w:val="afffffb"/>
            </w:pPr>
            <w:r w:rsidRPr="00D60FFD">
              <w:rPr>
                <w:rFonts w:hint="eastAsia"/>
              </w:rPr>
              <w:t>0.000</w:t>
            </w:r>
            <w:r w:rsidRPr="00D60FFD">
              <w:t>1</w:t>
            </w:r>
          </w:p>
        </w:tc>
      </w:tr>
      <w:tr w:rsidR="00055628" w:rsidRPr="00D60FFD" w14:paraId="73C3A83B" w14:textId="77777777" w:rsidTr="00055628">
        <w:trPr>
          <w:trHeight w:val="285"/>
          <w:jc w:val="center"/>
        </w:trPr>
        <w:tc>
          <w:tcPr>
            <w:tcW w:w="1250" w:type="pct"/>
            <w:vAlign w:val="center"/>
          </w:tcPr>
          <w:p w14:paraId="476827D6" w14:textId="77777777" w:rsidR="00055628" w:rsidRPr="00D60FFD" w:rsidRDefault="00055628" w:rsidP="00055628">
            <w:pPr>
              <w:pStyle w:val="afffffb"/>
            </w:pPr>
            <w:r w:rsidRPr="00D60FFD">
              <w:rPr>
                <w:rFonts w:hint="eastAsia"/>
              </w:rPr>
              <w:t>六价铬</w:t>
            </w:r>
          </w:p>
        </w:tc>
        <w:tc>
          <w:tcPr>
            <w:tcW w:w="1250" w:type="pct"/>
            <w:vAlign w:val="center"/>
          </w:tcPr>
          <w:p w14:paraId="01CD098C" w14:textId="77777777" w:rsidR="00055628" w:rsidRPr="00D60FFD" w:rsidRDefault="00055628" w:rsidP="00055628">
            <w:pPr>
              <w:pStyle w:val="afffffb"/>
            </w:pPr>
            <w:r w:rsidRPr="00D60FFD">
              <w:t>0.0888</w:t>
            </w:r>
          </w:p>
        </w:tc>
        <w:tc>
          <w:tcPr>
            <w:tcW w:w="1250" w:type="pct"/>
            <w:vAlign w:val="center"/>
          </w:tcPr>
          <w:p w14:paraId="31F3FA4E" w14:textId="77777777" w:rsidR="00055628" w:rsidRPr="00D60FFD" w:rsidRDefault="00055628" w:rsidP="00055628">
            <w:pPr>
              <w:pStyle w:val="afffffb"/>
            </w:pPr>
            <w:r w:rsidRPr="00D60FFD">
              <w:t>5.7</w:t>
            </w:r>
          </w:p>
        </w:tc>
        <w:tc>
          <w:tcPr>
            <w:tcW w:w="1250" w:type="pct"/>
            <w:noWrap/>
            <w:vAlign w:val="center"/>
          </w:tcPr>
          <w:p w14:paraId="77D64FE3" w14:textId="77777777" w:rsidR="00055628" w:rsidRPr="00D60FFD" w:rsidRDefault="00055628" w:rsidP="00055628">
            <w:pPr>
              <w:pStyle w:val="afffffb"/>
            </w:pPr>
            <w:r w:rsidRPr="00D60FFD">
              <w:rPr>
                <w:rFonts w:hint="eastAsia"/>
              </w:rPr>
              <w:t>0.000</w:t>
            </w:r>
            <w:r w:rsidRPr="00D60FFD">
              <w:t>1</w:t>
            </w:r>
          </w:p>
        </w:tc>
      </w:tr>
    </w:tbl>
    <w:p w14:paraId="3419C783" w14:textId="77777777" w:rsidR="00055628" w:rsidRPr="00D60FFD" w:rsidRDefault="00055628" w:rsidP="00FA77BD">
      <w:pPr>
        <w:ind w:firstLine="480"/>
      </w:pPr>
      <w:r w:rsidRPr="00D60FFD">
        <w:rPr>
          <w:rFonts w:hint="eastAsia"/>
        </w:rPr>
        <w:t>预测参数选取：根据工勘报告，渗流速率</w:t>
      </w:r>
      <w:r w:rsidRPr="00D60FFD">
        <w:rPr>
          <w:rFonts w:hint="eastAsia"/>
          <w:i/>
        </w:rPr>
        <w:t>q</w:t>
      </w:r>
      <w:r w:rsidRPr="00D60FFD">
        <w:rPr>
          <w:rFonts w:hint="eastAsia"/>
        </w:rPr>
        <w:t>取</w:t>
      </w:r>
      <w:r w:rsidRPr="00D60FFD">
        <w:rPr>
          <w:rFonts w:hint="eastAsia"/>
        </w:rPr>
        <w:t>0.029m</w:t>
      </w:r>
      <w:r w:rsidRPr="00D60FFD">
        <w:t>/d</w:t>
      </w:r>
      <w:r w:rsidRPr="00D60FFD">
        <w:rPr>
          <w:rFonts w:hint="eastAsia"/>
        </w:rPr>
        <w:t>，土壤含水率取为</w:t>
      </w:r>
      <w:r w:rsidRPr="00D60FFD">
        <w:t>26.4</w:t>
      </w:r>
      <w:r w:rsidRPr="00D60FFD">
        <w:rPr>
          <w:rFonts w:hint="eastAsia"/>
        </w:rPr>
        <w:t>%</w:t>
      </w:r>
      <w:r w:rsidRPr="00D60FFD">
        <w:rPr>
          <w:rFonts w:hint="eastAsia"/>
        </w:rPr>
        <w:t>，弥散系数</w:t>
      </w:r>
      <w:r w:rsidRPr="00D60FFD">
        <w:rPr>
          <w:rFonts w:hint="eastAsia"/>
        </w:rPr>
        <w:t>D</w:t>
      </w:r>
      <w:r w:rsidRPr="00D60FFD">
        <w:rPr>
          <w:rFonts w:hint="eastAsia"/>
        </w:rPr>
        <w:t>为</w:t>
      </w:r>
      <w:r w:rsidRPr="00D60FFD">
        <w:rPr>
          <w:rFonts w:hint="eastAsia"/>
        </w:rPr>
        <w:t>0.</w:t>
      </w:r>
      <w:r w:rsidRPr="00D60FFD">
        <w:t>0145m</w:t>
      </w:r>
      <w:r w:rsidRPr="00D60FFD">
        <w:rPr>
          <w:vertAlign w:val="superscript"/>
        </w:rPr>
        <w:t>2</w:t>
      </w:r>
      <w:r w:rsidRPr="00D60FFD">
        <w:t>/d</w:t>
      </w:r>
      <w:r w:rsidRPr="00D60FFD">
        <w:rPr>
          <w:rFonts w:hint="eastAsia"/>
        </w:rPr>
        <w:t>。</w:t>
      </w:r>
    </w:p>
    <w:p w14:paraId="5C07AB9A" w14:textId="77777777" w:rsidR="00055628" w:rsidRPr="00D60FFD" w:rsidRDefault="00055628" w:rsidP="00055628">
      <w:pPr>
        <w:pStyle w:val="43"/>
      </w:pPr>
      <w:r w:rsidRPr="00D60FFD">
        <w:rPr>
          <w:rFonts w:hint="eastAsia"/>
        </w:rPr>
        <w:t>5.7.2.3</w:t>
      </w:r>
      <w:r w:rsidRPr="00D60FFD">
        <w:rPr>
          <w:rFonts w:hint="eastAsia"/>
        </w:rPr>
        <w:t>预测结果</w:t>
      </w:r>
    </w:p>
    <w:p w14:paraId="2D4F29EF" w14:textId="77777777" w:rsidR="00055628" w:rsidRPr="00D60FFD" w:rsidRDefault="00055628" w:rsidP="00055628">
      <w:pPr>
        <w:ind w:firstLine="480"/>
      </w:pPr>
      <w:r w:rsidRPr="00D60FFD">
        <w:rPr>
          <w:rFonts w:hint="eastAsia"/>
        </w:rPr>
        <w:t>砷的土壤预测结果见表</w:t>
      </w:r>
      <w:r w:rsidRPr="00D60FFD">
        <w:rPr>
          <w:rFonts w:hint="eastAsia"/>
        </w:rPr>
        <w:t>5</w:t>
      </w:r>
      <w:r w:rsidRPr="00D60FFD">
        <w:t>.7.2</w:t>
      </w:r>
      <w:r w:rsidRPr="00D60FFD">
        <w:rPr>
          <w:rFonts w:hint="eastAsia"/>
        </w:rPr>
        <w:t>-</w:t>
      </w:r>
      <w:r w:rsidRPr="00D60FFD">
        <w:t>2</w:t>
      </w:r>
      <w:r w:rsidRPr="00D60FFD">
        <w:rPr>
          <w:rFonts w:hint="eastAsia"/>
        </w:rPr>
        <w:t>。</w:t>
      </w:r>
    </w:p>
    <w:p w14:paraId="51087A62" w14:textId="77777777" w:rsidR="00055628" w:rsidRPr="00D60FFD" w:rsidRDefault="00055628" w:rsidP="00FA77BD">
      <w:pPr>
        <w:ind w:firstLine="480"/>
      </w:pPr>
    </w:p>
    <w:p w14:paraId="4D4BE328" w14:textId="77777777" w:rsidR="00055628" w:rsidRPr="00D60FFD" w:rsidRDefault="00055628" w:rsidP="00FA77BD">
      <w:pPr>
        <w:ind w:firstLine="480"/>
        <w:sectPr w:rsidR="00055628" w:rsidRPr="00D60FFD" w:rsidSect="005716FE">
          <w:pgSz w:w="11907" w:h="16840" w:code="9"/>
          <w:pgMar w:top="1440" w:right="1440" w:bottom="1440" w:left="1440" w:header="851" w:footer="992" w:gutter="0"/>
          <w:cols w:space="425"/>
          <w:docGrid w:type="lines" w:linePitch="326"/>
        </w:sectPr>
      </w:pPr>
    </w:p>
    <w:p w14:paraId="73566266" w14:textId="77777777" w:rsidR="00197B26" w:rsidRPr="00D60FFD" w:rsidRDefault="00197B26" w:rsidP="00197B26">
      <w:pPr>
        <w:pStyle w:val="afff9"/>
      </w:pPr>
      <w:r w:rsidRPr="00D60FFD">
        <w:rPr>
          <w:rFonts w:hint="eastAsia"/>
        </w:rPr>
        <w:t>表</w:t>
      </w:r>
      <w:r w:rsidRPr="00D60FFD">
        <w:t xml:space="preserve">5.7.2-2  </w:t>
      </w:r>
      <w:r w:rsidRPr="00D60FFD">
        <w:rPr>
          <w:rFonts w:hint="eastAsia"/>
        </w:rPr>
        <w:t>土壤环境影响预测结果</w:t>
      </w:r>
    </w:p>
    <w:tbl>
      <w:tblPr>
        <w:tblStyle w:val="ab"/>
        <w:tblW w:w="5000" w:type="pct"/>
        <w:tblLook w:val="04A0" w:firstRow="1" w:lastRow="0" w:firstColumn="1" w:lastColumn="0" w:noHBand="0" w:noVBand="1"/>
      </w:tblPr>
      <w:tblGrid>
        <w:gridCol w:w="1848"/>
        <w:gridCol w:w="1225"/>
        <w:gridCol w:w="977"/>
        <w:gridCol w:w="977"/>
        <w:gridCol w:w="1496"/>
        <w:gridCol w:w="1359"/>
        <w:gridCol w:w="1249"/>
        <w:gridCol w:w="1077"/>
        <w:gridCol w:w="1496"/>
        <w:gridCol w:w="1128"/>
        <w:gridCol w:w="1128"/>
      </w:tblGrid>
      <w:tr w:rsidR="00197B26" w:rsidRPr="00D60FFD" w14:paraId="351B916C" w14:textId="77777777" w:rsidTr="00197B26">
        <w:trPr>
          <w:trHeight w:val="270"/>
        </w:trPr>
        <w:tc>
          <w:tcPr>
            <w:tcW w:w="664" w:type="pct"/>
            <w:noWrap/>
            <w:vAlign w:val="center"/>
          </w:tcPr>
          <w:p w14:paraId="5409E055" w14:textId="77777777" w:rsidR="00197B26" w:rsidRPr="00D60FFD" w:rsidRDefault="00197B26" w:rsidP="00197B26">
            <w:pPr>
              <w:pStyle w:val="afffffb"/>
            </w:pPr>
            <w:r w:rsidRPr="00D60FFD">
              <w:t>Z(m)\C(mg/L)/t(d)</w:t>
            </w:r>
          </w:p>
        </w:tc>
        <w:tc>
          <w:tcPr>
            <w:tcW w:w="441" w:type="pct"/>
            <w:noWrap/>
            <w:vAlign w:val="center"/>
          </w:tcPr>
          <w:p w14:paraId="19F011B2" w14:textId="77777777" w:rsidR="00197B26" w:rsidRPr="00D60FFD" w:rsidRDefault="00197B26" w:rsidP="00197B26">
            <w:pPr>
              <w:pStyle w:val="afffffb"/>
            </w:pPr>
            <w:r w:rsidRPr="00D60FFD">
              <w:t>1</w:t>
            </w:r>
          </w:p>
        </w:tc>
        <w:tc>
          <w:tcPr>
            <w:tcW w:w="352" w:type="pct"/>
            <w:vAlign w:val="center"/>
          </w:tcPr>
          <w:p w14:paraId="29E393F6" w14:textId="77777777" w:rsidR="00197B26" w:rsidRPr="00D60FFD" w:rsidRDefault="00197B26" w:rsidP="00197B26">
            <w:pPr>
              <w:pStyle w:val="afffffb"/>
            </w:pPr>
            <w:r w:rsidRPr="00D60FFD">
              <w:t>2</w:t>
            </w:r>
          </w:p>
        </w:tc>
        <w:tc>
          <w:tcPr>
            <w:tcW w:w="352" w:type="pct"/>
            <w:vAlign w:val="center"/>
          </w:tcPr>
          <w:p w14:paraId="1AB003FC" w14:textId="77777777" w:rsidR="00197B26" w:rsidRPr="00D60FFD" w:rsidRDefault="00197B26" w:rsidP="00197B26">
            <w:pPr>
              <w:pStyle w:val="afffffb"/>
            </w:pPr>
            <w:r w:rsidRPr="00D60FFD">
              <w:t>5</w:t>
            </w:r>
          </w:p>
        </w:tc>
        <w:tc>
          <w:tcPr>
            <w:tcW w:w="538" w:type="pct"/>
            <w:noWrap/>
            <w:vAlign w:val="center"/>
          </w:tcPr>
          <w:p w14:paraId="6D959630" w14:textId="77777777" w:rsidR="00197B26" w:rsidRPr="00D60FFD" w:rsidRDefault="00197B26" w:rsidP="00197B26">
            <w:pPr>
              <w:pStyle w:val="afffffb"/>
            </w:pPr>
            <w:r w:rsidRPr="00D60FFD">
              <w:t>10</w:t>
            </w:r>
          </w:p>
        </w:tc>
        <w:tc>
          <w:tcPr>
            <w:tcW w:w="477" w:type="pct"/>
            <w:vAlign w:val="center"/>
          </w:tcPr>
          <w:p w14:paraId="1EAF9FC2" w14:textId="77777777" w:rsidR="00197B26" w:rsidRPr="00D60FFD" w:rsidRDefault="00197B26" w:rsidP="00197B26">
            <w:pPr>
              <w:pStyle w:val="afffffb"/>
            </w:pPr>
            <w:r w:rsidRPr="00D60FFD">
              <w:t>15</w:t>
            </w:r>
          </w:p>
        </w:tc>
        <w:tc>
          <w:tcPr>
            <w:tcW w:w="437" w:type="pct"/>
            <w:vAlign w:val="center"/>
          </w:tcPr>
          <w:p w14:paraId="529093BE" w14:textId="77777777" w:rsidR="00197B26" w:rsidRPr="00D60FFD" w:rsidRDefault="00197B26" w:rsidP="00197B26">
            <w:pPr>
              <w:pStyle w:val="afffffb"/>
            </w:pPr>
            <w:r w:rsidRPr="00D60FFD">
              <w:t>30</w:t>
            </w:r>
          </w:p>
        </w:tc>
        <w:tc>
          <w:tcPr>
            <w:tcW w:w="388" w:type="pct"/>
            <w:vAlign w:val="center"/>
          </w:tcPr>
          <w:p w14:paraId="0F80B7B1" w14:textId="77777777" w:rsidR="00197B26" w:rsidRPr="00D60FFD" w:rsidRDefault="00197B26" w:rsidP="00197B26">
            <w:pPr>
              <w:pStyle w:val="afffffb"/>
            </w:pPr>
            <w:r w:rsidRPr="00D60FFD">
              <w:t>45</w:t>
            </w:r>
          </w:p>
        </w:tc>
        <w:tc>
          <w:tcPr>
            <w:tcW w:w="538" w:type="pct"/>
            <w:noWrap/>
            <w:vAlign w:val="center"/>
          </w:tcPr>
          <w:p w14:paraId="5813C8B5" w14:textId="77777777" w:rsidR="00197B26" w:rsidRPr="00D60FFD" w:rsidRDefault="00197B26" w:rsidP="00197B26">
            <w:pPr>
              <w:pStyle w:val="afffffb"/>
            </w:pPr>
            <w:r w:rsidRPr="00D60FFD">
              <w:t>60</w:t>
            </w:r>
          </w:p>
        </w:tc>
        <w:tc>
          <w:tcPr>
            <w:tcW w:w="406" w:type="pct"/>
            <w:noWrap/>
            <w:vAlign w:val="center"/>
          </w:tcPr>
          <w:p w14:paraId="0A07A591" w14:textId="77777777" w:rsidR="00197B26" w:rsidRPr="00D60FFD" w:rsidRDefault="00197B26" w:rsidP="00197B26">
            <w:pPr>
              <w:pStyle w:val="afffffb"/>
            </w:pPr>
            <w:r w:rsidRPr="00D60FFD">
              <w:t>75</w:t>
            </w:r>
          </w:p>
        </w:tc>
        <w:tc>
          <w:tcPr>
            <w:tcW w:w="406" w:type="pct"/>
            <w:vAlign w:val="center"/>
          </w:tcPr>
          <w:p w14:paraId="62676F09" w14:textId="77777777" w:rsidR="00197B26" w:rsidRPr="00D60FFD" w:rsidRDefault="00197B26" w:rsidP="00197B26">
            <w:pPr>
              <w:pStyle w:val="afffffb"/>
            </w:pPr>
            <w:r w:rsidRPr="00D60FFD">
              <w:rPr>
                <w:rFonts w:hint="eastAsia"/>
              </w:rPr>
              <w:t>90</w:t>
            </w:r>
          </w:p>
        </w:tc>
      </w:tr>
      <w:tr w:rsidR="00197B26" w:rsidRPr="00D60FFD" w14:paraId="2E905DD9" w14:textId="77777777" w:rsidTr="00197B26">
        <w:trPr>
          <w:trHeight w:val="270"/>
        </w:trPr>
        <w:tc>
          <w:tcPr>
            <w:tcW w:w="664" w:type="pct"/>
            <w:noWrap/>
            <w:vAlign w:val="center"/>
          </w:tcPr>
          <w:p w14:paraId="7DA6BE50" w14:textId="77777777" w:rsidR="00197B26" w:rsidRPr="00D60FFD" w:rsidRDefault="00197B26" w:rsidP="00197B26">
            <w:pPr>
              <w:pStyle w:val="afffffb"/>
            </w:pPr>
            <w:r w:rsidRPr="00D60FFD">
              <w:t>0.1</w:t>
            </w:r>
          </w:p>
        </w:tc>
        <w:tc>
          <w:tcPr>
            <w:tcW w:w="441" w:type="pct"/>
            <w:noWrap/>
            <w:vAlign w:val="center"/>
          </w:tcPr>
          <w:p w14:paraId="00DFFA5A" w14:textId="77777777" w:rsidR="00197B26" w:rsidRPr="00D60FFD" w:rsidRDefault="00197B26" w:rsidP="00197B26">
            <w:pPr>
              <w:pStyle w:val="afffffb"/>
              <w:rPr>
                <w:sz w:val="22"/>
              </w:rPr>
            </w:pPr>
            <w:r w:rsidRPr="00D60FFD">
              <w:rPr>
                <w:rFonts w:hint="eastAsia"/>
                <w:sz w:val="22"/>
              </w:rPr>
              <w:t>0.02747</w:t>
            </w:r>
          </w:p>
        </w:tc>
        <w:tc>
          <w:tcPr>
            <w:tcW w:w="352" w:type="pct"/>
            <w:noWrap/>
            <w:vAlign w:val="center"/>
          </w:tcPr>
          <w:p w14:paraId="2B9408C4" w14:textId="77777777" w:rsidR="00197B26" w:rsidRPr="00D60FFD" w:rsidRDefault="00197B26" w:rsidP="00197B26">
            <w:pPr>
              <w:pStyle w:val="afffffb"/>
              <w:rPr>
                <w:sz w:val="22"/>
              </w:rPr>
            </w:pPr>
            <w:r w:rsidRPr="00D60FFD">
              <w:rPr>
                <w:rFonts w:hint="eastAsia"/>
                <w:sz w:val="22"/>
              </w:rPr>
              <w:t>0.04769</w:t>
            </w:r>
          </w:p>
        </w:tc>
        <w:tc>
          <w:tcPr>
            <w:tcW w:w="352" w:type="pct"/>
            <w:noWrap/>
            <w:vAlign w:val="center"/>
          </w:tcPr>
          <w:p w14:paraId="69211846" w14:textId="77777777" w:rsidR="00197B26" w:rsidRPr="00D60FFD" w:rsidRDefault="00197B26" w:rsidP="00197B26">
            <w:pPr>
              <w:pStyle w:val="afffffb"/>
              <w:rPr>
                <w:sz w:val="22"/>
              </w:rPr>
            </w:pPr>
            <w:r w:rsidRPr="00D60FFD">
              <w:rPr>
                <w:rFonts w:hint="eastAsia"/>
                <w:sz w:val="22"/>
              </w:rPr>
              <w:t>0.08204</w:t>
            </w:r>
          </w:p>
        </w:tc>
        <w:tc>
          <w:tcPr>
            <w:tcW w:w="538" w:type="pct"/>
            <w:noWrap/>
            <w:vAlign w:val="center"/>
          </w:tcPr>
          <w:p w14:paraId="35AD2F4D" w14:textId="77777777" w:rsidR="00197B26" w:rsidRPr="00D60FFD" w:rsidRDefault="00197B26" w:rsidP="00197B26">
            <w:pPr>
              <w:pStyle w:val="afffffb"/>
              <w:rPr>
                <w:sz w:val="22"/>
              </w:rPr>
            </w:pPr>
            <w:r w:rsidRPr="00D60FFD">
              <w:rPr>
                <w:rFonts w:hint="eastAsia"/>
                <w:sz w:val="22"/>
              </w:rPr>
              <w:t>0.09631</w:t>
            </w:r>
          </w:p>
        </w:tc>
        <w:tc>
          <w:tcPr>
            <w:tcW w:w="477" w:type="pct"/>
            <w:noWrap/>
            <w:vAlign w:val="center"/>
          </w:tcPr>
          <w:p w14:paraId="4FFC747D" w14:textId="77777777" w:rsidR="00197B26" w:rsidRPr="00D60FFD" w:rsidRDefault="00197B26" w:rsidP="00197B26">
            <w:pPr>
              <w:pStyle w:val="afffffb"/>
              <w:rPr>
                <w:sz w:val="22"/>
              </w:rPr>
            </w:pPr>
            <w:r w:rsidRPr="00D60FFD">
              <w:rPr>
                <w:rFonts w:hint="eastAsia"/>
                <w:sz w:val="22"/>
              </w:rPr>
              <w:t>0.09909</w:t>
            </w:r>
          </w:p>
        </w:tc>
        <w:tc>
          <w:tcPr>
            <w:tcW w:w="437" w:type="pct"/>
            <w:noWrap/>
            <w:vAlign w:val="center"/>
          </w:tcPr>
          <w:p w14:paraId="230DBF3F" w14:textId="77777777" w:rsidR="00197B26" w:rsidRPr="00D60FFD" w:rsidRDefault="00197B26" w:rsidP="00197B26">
            <w:pPr>
              <w:pStyle w:val="afffffb"/>
              <w:rPr>
                <w:sz w:val="22"/>
              </w:rPr>
            </w:pPr>
            <w:r w:rsidRPr="00D60FFD">
              <w:rPr>
                <w:rFonts w:hint="eastAsia"/>
                <w:sz w:val="22"/>
              </w:rPr>
              <w:t>0.10007</w:t>
            </w:r>
          </w:p>
        </w:tc>
        <w:tc>
          <w:tcPr>
            <w:tcW w:w="388" w:type="pct"/>
            <w:noWrap/>
            <w:vAlign w:val="center"/>
          </w:tcPr>
          <w:p w14:paraId="616E9393" w14:textId="77777777" w:rsidR="00197B26" w:rsidRPr="00D60FFD" w:rsidRDefault="00197B26" w:rsidP="00197B26">
            <w:pPr>
              <w:pStyle w:val="afffffb"/>
              <w:rPr>
                <w:sz w:val="22"/>
              </w:rPr>
            </w:pPr>
            <w:r w:rsidRPr="00D60FFD">
              <w:rPr>
                <w:rFonts w:hint="eastAsia"/>
                <w:sz w:val="22"/>
              </w:rPr>
              <w:t>0.10010</w:t>
            </w:r>
          </w:p>
        </w:tc>
        <w:tc>
          <w:tcPr>
            <w:tcW w:w="538" w:type="pct"/>
            <w:noWrap/>
            <w:vAlign w:val="center"/>
          </w:tcPr>
          <w:p w14:paraId="6A205760" w14:textId="77777777" w:rsidR="00197B26" w:rsidRPr="00D60FFD" w:rsidRDefault="00197B26" w:rsidP="00197B26">
            <w:pPr>
              <w:pStyle w:val="afffffb"/>
              <w:rPr>
                <w:sz w:val="22"/>
              </w:rPr>
            </w:pPr>
            <w:r w:rsidRPr="00D60FFD">
              <w:rPr>
                <w:rFonts w:hint="eastAsia"/>
                <w:sz w:val="22"/>
              </w:rPr>
              <w:t>0.10010</w:t>
            </w:r>
          </w:p>
        </w:tc>
        <w:tc>
          <w:tcPr>
            <w:tcW w:w="406" w:type="pct"/>
            <w:noWrap/>
            <w:vAlign w:val="center"/>
          </w:tcPr>
          <w:p w14:paraId="75C4EA12"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1E549978" w14:textId="77777777" w:rsidR="00197B26" w:rsidRPr="00D60FFD" w:rsidRDefault="00197B26" w:rsidP="00197B26">
            <w:pPr>
              <w:pStyle w:val="afffffb"/>
              <w:rPr>
                <w:sz w:val="22"/>
              </w:rPr>
            </w:pPr>
            <w:r w:rsidRPr="00D60FFD">
              <w:rPr>
                <w:rFonts w:hint="eastAsia"/>
                <w:sz w:val="22"/>
              </w:rPr>
              <w:t>0.10010</w:t>
            </w:r>
          </w:p>
        </w:tc>
      </w:tr>
      <w:tr w:rsidR="00197B26" w:rsidRPr="00D60FFD" w14:paraId="7FBCCA8F" w14:textId="77777777" w:rsidTr="00197B26">
        <w:trPr>
          <w:trHeight w:val="270"/>
        </w:trPr>
        <w:tc>
          <w:tcPr>
            <w:tcW w:w="664" w:type="pct"/>
            <w:noWrap/>
            <w:vAlign w:val="center"/>
          </w:tcPr>
          <w:p w14:paraId="736D0BB8" w14:textId="77777777" w:rsidR="00197B26" w:rsidRPr="00D60FFD" w:rsidRDefault="00197B26" w:rsidP="00197B26">
            <w:pPr>
              <w:pStyle w:val="afffffb"/>
            </w:pPr>
            <w:r w:rsidRPr="00D60FFD">
              <w:t>0.2</w:t>
            </w:r>
          </w:p>
        </w:tc>
        <w:tc>
          <w:tcPr>
            <w:tcW w:w="441" w:type="pct"/>
            <w:noWrap/>
            <w:vAlign w:val="center"/>
          </w:tcPr>
          <w:p w14:paraId="39679365" w14:textId="77777777" w:rsidR="00197B26" w:rsidRPr="00D60FFD" w:rsidRDefault="00197B26" w:rsidP="00197B26">
            <w:pPr>
              <w:pStyle w:val="afffffb"/>
              <w:rPr>
                <w:b/>
                <w:sz w:val="22"/>
              </w:rPr>
            </w:pPr>
            <w:r w:rsidRPr="00D60FFD">
              <w:rPr>
                <w:rFonts w:hint="eastAsia"/>
                <w:b/>
                <w:sz w:val="22"/>
              </w:rPr>
              <w:t>0.01656</w:t>
            </w:r>
          </w:p>
        </w:tc>
        <w:tc>
          <w:tcPr>
            <w:tcW w:w="352" w:type="pct"/>
            <w:noWrap/>
            <w:vAlign w:val="center"/>
          </w:tcPr>
          <w:p w14:paraId="558E65C7" w14:textId="77777777" w:rsidR="00197B26" w:rsidRPr="00D60FFD" w:rsidRDefault="00197B26" w:rsidP="00197B26">
            <w:pPr>
              <w:pStyle w:val="afffffb"/>
              <w:rPr>
                <w:sz w:val="22"/>
              </w:rPr>
            </w:pPr>
            <w:r w:rsidRPr="00D60FFD">
              <w:rPr>
                <w:rFonts w:hint="eastAsia"/>
                <w:sz w:val="22"/>
              </w:rPr>
              <w:t>0.03296</w:t>
            </w:r>
          </w:p>
        </w:tc>
        <w:tc>
          <w:tcPr>
            <w:tcW w:w="352" w:type="pct"/>
            <w:noWrap/>
            <w:vAlign w:val="center"/>
          </w:tcPr>
          <w:p w14:paraId="52E36633" w14:textId="77777777" w:rsidR="00197B26" w:rsidRPr="00D60FFD" w:rsidRDefault="00197B26" w:rsidP="00197B26">
            <w:pPr>
              <w:pStyle w:val="afffffb"/>
              <w:rPr>
                <w:sz w:val="22"/>
              </w:rPr>
            </w:pPr>
            <w:r w:rsidRPr="00D60FFD">
              <w:rPr>
                <w:rFonts w:hint="eastAsia"/>
                <w:sz w:val="22"/>
              </w:rPr>
              <w:t>0.07268</w:t>
            </w:r>
          </w:p>
        </w:tc>
        <w:tc>
          <w:tcPr>
            <w:tcW w:w="538" w:type="pct"/>
            <w:noWrap/>
            <w:vAlign w:val="center"/>
          </w:tcPr>
          <w:p w14:paraId="78D4835F" w14:textId="77777777" w:rsidR="00197B26" w:rsidRPr="00D60FFD" w:rsidRDefault="00197B26" w:rsidP="00197B26">
            <w:pPr>
              <w:pStyle w:val="afffffb"/>
              <w:rPr>
                <w:sz w:val="22"/>
              </w:rPr>
            </w:pPr>
            <w:r w:rsidRPr="00D60FFD">
              <w:rPr>
                <w:rFonts w:hint="eastAsia"/>
                <w:sz w:val="22"/>
              </w:rPr>
              <w:t>0.09423</w:t>
            </w:r>
          </w:p>
        </w:tc>
        <w:tc>
          <w:tcPr>
            <w:tcW w:w="477" w:type="pct"/>
            <w:noWrap/>
            <w:vAlign w:val="center"/>
          </w:tcPr>
          <w:p w14:paraId="0BC0D358" w14:textId="77777777" w:rsidR="00197B26" w:rsidRPr="00D60FFD" w:rsidRDefault="00197B26" w:rsidP="00197B26">
            <w:pPr>
              <w:pStyle w:val="afffffb"/>
              <w:rPr>
                <w:sz w:val="22"/>
              </w:rPr>
            </w:pPr>
            <w:r w:rsidRPr="00D60FFD">
              <w:rPr>
                <w:rFonts w:hint="eastAsia"/>
                <w:sz w:val="22"/>
              </w:rPr>
              <w:t>0.09857</w:t>
            </w:r>
          </w:p>
        </w:tc>
        <w:tc>
          <w:tcPr>
            <w:tcW w:w="437" w:type="pct"/>
            <w:noWrap/>
            <w:vAlign w:val="center"/>
          </w:tcPr>
          <w:p w14:paraId="7F7885F2" w14:textId="77777777" w:rsidR="00197B26" w:rsidRPr="00D60FFD" w:rsidRDefault="00197B26" w:rsidP="00197B26">
            <w:pPr>
              <w:pStyle w:val="afffffb"/>
              <w:rPr>
                <w:sz w:val="22"/>
              </w:rPr>
            </w:pPr>
            <w:r w:rsidRPr="00D60FFD">
              <w:rPr>
                <w:rFonts w:hint="eastAsia"/>
                <w:sz w:val="22"/>
              </w:rPr>
              <w:t>0.10005</w:t>
            </w:r>
          </w:p>
        </w:tc>
        <w:tc>
          <w:tcPr>
            <w:tcW w:w="388" w:type="pct"/>
            <w:noWrap/>
            <w:vAlign w:val="center"/>
          </w:tcPr>
          <w:p w14:paraId="4DB790D8" w14:textId="77777777" w:rsidR="00197B26" w:rsidRPr="00D60FFD" w:rsidRDefault="00197B26" w:rsidP="00197B26">
            <w:pPr>
              <w:pStyle w:val="afffffb"/>
              <w:rPr>
                <w:sz w:val="22"/>
              </w:rPr>
            </w:pPr>
            <w:r w:rsidRPr="00D60FFD">
              <w:rPr>
                <w:rFonts w:hint="eastAsia"/>
                <w:sz w:val="22"/>
              </w:rPr>
              <w:t>0.10010</w:t>
            </w:r>
          </w:p>
        </w:tc>
        <w:tc>
          <w:tcPr>
            <w:tcW w:w="538" w:type="pct"/>
            <w:noWrap/>
            <w:vAlign w:val="center"/>
          </w:tcPr>
          <w:p w14:paraId="163C9918" w14:textId="77777777" w:rsidR="00197B26" w:rsidRPr="00D60FFD" w:rsidRDefault="00197B26" w:rsidP="00197B26">
            <w:pPr>
              <w:pStyle w:val="afffffb"/>
              <w:rPr>
                <w:sz w:val="22"/>
              </w:rPr>
            </w:pPr>
            <w:r w:rsidRPr="00D60FFD">
              <w:rPr>
                <w:rFonts w:hint="eastAsia"/>
                <w:sz w:val="22"/>
              </w:rPr>
              <w:t>0.10010</w:t>
            </w:r>
          </w:p>
        </w:tc>
        <w:tc>
          <w:tcPr>
            <w:tcW w:w="406" w:type="pct"/>
            <w:noWrap/>
            <w:vAlign w:val="center"/>
          </w:tcPr>
          <w:p w14:paraId="2DC9F367"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378B8D69" w14:textId="77777777" w:rsidR="00197B26" w:rsidRPr="00D60FFD" w:rsidRDefault="00197B26" w:rsidP="00197B26">
            <w:pPr>
              <w:pStyle w:val="afffffb"/>
              <w:rPr>
                <w:sz w:val="22"/>
              </w:rPr>
            </w:pPr>
            <w:r w:rsidRPr="00D60FFD">
              <w:rPr>
                <w:rFonts w:hint="eastAsia"/>
                <w:sz w:val="22"/>
              </w:rPr>
              <w:t>0.10010</w:t>
            </w:r>
          </w:p>
        </w:tc>
      </w:tr>
      <w:tr w:rsidR="00197B26" w:rsidRPr="00D60FFD" w14:paraId="5ACC764D" w14:textId="77777777" w:rsidTr="00197B26">
        <w:trPr>
          <w:trHeight w:val="270"/>
        </w:trPr>
        <w:tc>
          <w:tcPr>
            <w:tcW w:w="664" w:type="pct"/>
            <w:noWrap/>
            <w:vAlign w:val="center"/>
          </w:tcPr>
          <w:p w14:paraId="08B3D2DA" w14:textId="77777777" w:rsidR="00197B26" w:rsidRPr="00D60FFD" w:rsidRDefault="00197B26" w:rsidP="00197B26">
            <w:pPr>
              <w:pStyle w:val="afffffb"/>
            </w:pPr>
            <w:r w:rsidRPr="00D60FFD">
              <w:t>0.3</w:t>
            </w:r>
          </w:p>
        </w:tc>
        <w:tc>
          <w:tcPr>
            <w:tcW w:w="441" w:type="pct"/>
            <w:noWrap/>
            <w:vAlign w:val="center"/>
          </w:tcPr>
          <w:p w14:paraId="75ACB542" w14:textId="77777777" w:rsidR="00197B26" w:rsidRPr="00D60FFD" w:rsidRDefault="00197B26" w:rsidP="00197B26">
            <w:pPr>
              <w:pStyle w:val="afffffb"/>
              <w:rPr>
                <w:sz w:val="22"/>
              </w:rPr>
            </w:pPr>
            <w:r w:rsidRPr="00D60FFD">
              <w:rPr>
                <w:rFonts w:hint="eastAsia"/>
                <w:sz w:val="22"/>
              </w:rPr>
              <w:t>0.00906</w:t>
            </w:r>
          </w:p>
        </w:tc>
        <w:tc>
          <w:tcPr>
            <w:tcW w:w="352" w:type="pct"/>
            <w:noWrap/>
            <w:vAlign w:val="center"/>
          </w:tcPr>
          <w:p w14:paraId="7DB28A6D" w14:textId="77777777" w:rsidR="00197B26" w:rsidRPr="00D60FFD" w:rsidRDefault="00197B26" w:rsidP="00197B26">
            <w:pPr>
              <w:pStyle w:val="afffffb"/>
              <w:rPr>
                <w:sz w:val="22"/>
              </w:rPr>
            </w:pPr>
            <w:r w:rsidRPr="00D60FFD">
              <w:rPr>
                <w:rFonts w:hint="eastAsia"/>
                <w:sz w:val="22"/>
              </w:rPr>
              <w:t>0.02244</w:t>
            </w:r>
          </w:p>
        </w:tc>
        <w:tc>
          <w:tcPr>
            <w:tcW w:w="352" w:type="pct"/>
            <w:noWrap/>
            <w:vAlign w:val="center"/>
          </w:tcPr>
          <w:p w14:paraId="457575B4" w14:textId="77777777" w:rsidR="00197B26" w:rsidRPr="00D60FFD" w:rsidRDefault="00197B26" w:rsidP="00197B26">
            <w:pPr>
              <w:pStyle w:val="afffffb"/>
              <w:rPr>
                <w:sz w:val="22"/>
              </w:rPr>
            </w:pPr>
            <w:r w:rsidRPr="00D60FFD">
              <w:rPr>
                <w:rFonts w:hint="eastAsia"/>
                <w:sz w:val="22"/>
              </w:rPr>
              <w:t>0.06190</w:t>
            </w:r>
          </w:p>
        </w:tc>
        <w:tc>
          <w:tcPr>
            <w:tcW w:w="538" w:type="pct"/>
            <w:noWrap/>
            <w:vAlign w:val="center"/>
          </w:tcPr>
          <w:p w14:paraId="463148D7" w14:textId="77777777" w:rsidR="00197B26" w:rsidRPr="00D60FFD" w:rsidRDefault="00197B26" w:rsidP="00197B26">
            <w:pPr>
              <w:pStyle w:val="afffffb"/>
              <w:rPr>
                <w:sz w:val="22"/>
              </w:rPr>
            </w:pPr>
            <w:r w:rsidRPr="00D60FFD">
              <w:rPr>
                <w:rFonts w:hint="eastAsia"/>
                <w:sz w:val="22"/>
              </w:rPr>
              <w:t>0.09130</w:t>
            </w:r>
          </w:p>
        </w:tc>
        <w:tc>
          <w:tcPr>
            <w:tcW w:w="477" w:type="pct"/>
            <w:noWrap/>
            <w:vAlign w:val="center"/>
          </w:tcPr>
          <w:p w14:paraId="6BC440C3" w14:textId="77777777" w:rsidR="00197B26" w:rsidRPr="00D60FFD" w:rsidRDefault="00197B26" w:rsidP="00197B26">
            <w:pPr>
              <w:pStyle w:val="afffffb"/>
              <w:rPr>
                <w:sz w:val="22"/>
              </w:rPr>
            </w:pPr>
            <w:r w:rsidRPr="00D60FFD">
              <w:rPr>
                <w:rFonts w:hint="eastAsia"/>
                <w:sz w:val="22"/>
              </w:rPr>
              <w:t>0.09782</w:t>
            </w:r>
          </w:p>
        </w:tc>
        <w:tc>
          <w:tcPr>
            <w:tcW w:w="437" w:type="pct"/>
            <w:noWrap/>
            <w:vAlign w:val="center"/>
          </w:tcPr>
          <w:p w14:paraId="62F55ED1" w14:textId="77777777" w:rsidR="00197B26" w:rsidRPr="00D60FFD" w:rsidRDefault="00197B26" w:rsidP="00197B26">
            <w:pPr>
              <w:pStyle w:val="afffffb"/>
              <w:rPr>
                <w:sz w:val="22"/>
              </w:rPr>
            </w:pPr>
            <w:r w:rsidRPr="00D60FFD">
              <w:rPr>
                <w:rFonts w:hint="eastAsia"/>
                <w:sz w:val="22"/>
              </w:rPr>
              <w:t>0.10003</w:t>
            </w:r>
          </w:p>
        </w:tc>
        <w:tc>
          <w:tcPr>
            <w:tcW w:w="388" w:type="pct"/>
            <w:noWrap/>
            <w:vAlign w:val="center"/>
          </w:tcPr>
          <w:p w14:paraId="7A435A01" w14:textId="77777777" w:rsidR="00197B26" w:rsidRPr="00D60FFD" w:rsidRDefault="00197B26" w:rsidP="00197B26">
            <w:pPr>
              <w:pStyle w:val="afffffb"/>
              <w:rPr>
                <w:sz w:val="22"/>
              </w:rPr>
            </w:pPr>
            <w:r w:rsidRPr="00D60FFD">
              <w:rPr>
                <w:rFonts w:hint="eastAsia"/>
                <w:sz w:val="22"/>
              </w:rPr>
              <w:t>0.10010</w:t>
            </w:r>
          </w:p>
        </w:tc>
        <w:tc>
          <w:tcPr>
            <w:tcW w:w="538" w:type="pct"/>
            <w:noWrap/>
            <w:vAlign w:val="center"/>
          </w:tcPr>
          <w:p w14:paraId="04E0CFA7" w14:textId="77777777" w:rsidR="00197B26" w:rsidRPr="00D60FFD" w:rsidRDefault="00197B26" w:rsidP="00197B26">
            <w:pPr>
              <w:pStyle w:val="afffffb"/>
              <w:rPr>
                <w:sz w:val="22"/>
              </w:rPr>
            </w:pPr>
            <w:r w:rsidRPr="00D60FFD">
              <w:rPr>
                <w:rFonts w:hint="eastAsia"/>
                <w:sz w:val="22"/>
              </w:rPr>
              <w:t>0.10010</w:t>
            </w:r>
          </w:p>
        </w:tc>
        <w:tc>
          <w:tcPr>
            <w:tcW w:w="406" w:type="pct"/>
            <w:noWrap/>
            <w:vAlign w:val="center"/>
          </w:tcPr>
          <w:p w14:paraId="3F8AF3BD"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50B56ABB" w14:textId="77777777" w:rsidR="00197B26" w:rsidRPr="00D60FFD" w:rsidRDefault="00197B26" w:rsidP="00197B26">
            <w:pPr>
              <w:pStyle w:val="afffffb"/>
              <w:rPr>
                <w:sz w:val="22"/>
              </w:rPr>
            </w:pPr>
            <w:r w:rsidRPr="00D60FFD">
              <w:rPr>
                <w:rFonts w:hint="eastAsia"/>
                <w:sz w:val="22"/>
              </w:rPr>
              <w:t>0.10010</w:t>
            </w:r>
          </w:p>
        </w:tc>
      </w:tr>
      <w:tr w:rsidR="00197B26" w:rsidRPr="00D60FFD" w14:paraId="29E031AE" w14:textId="77777777" w:rsidTr="00197B26">
        <w:trPr>
          <w:trHeight w:val="270"/>
        </w:trPr>
        <w:tc>
          <w:tcPr>
            <w:tcW w:w="664" w:type="pct"/>
            <w:noWrap/>
            <w:vAlign w:val="center"/>
          </w:tcPr>
          <w:p w14:paraId="70E3572A" w14:textId="77777777" w:rsidR="00197B26" w:rsidRPr="00D60FFD" w:rsidRDefault="00197B26" w:rsidP="00197B26">
            <w:pPr>
              <w:pStyle w:val="afffffb"/>
            </w:pPr>
            <w:r w:rsidRPr="00D60FFD">
              <w:t>0.4</w:t>
            </w:r>
          </w:p>
        </w:tc>
        <w:tc>
          <w:tcPr>
            <w:tcW w:w="441" w:type="pct"/>
            <w:noWrap/>
            <w:vAlign w:val="center"/>
          </w:tcPr>
          <w:p w14:paraId="5C93D560" w14:textId="77777777" w:rsidR="00197B26" w:rsidRPr="00D60FFD" w:rsidRDefault="00197B26" w:rsidP="00197B26">
            <w:pPr>
              <w:pStyle w:val="afffffb"/>
              <w:rPr>
                <w:sz w:val="22"/>
              </w:rPr>
            </w:pPr>
            <w:r w:rsidRPr="00D60FFD">
              <w:rPr>
                <w:rFonts w:hint="eastAsia"/>
                <w:sz w:val="22"/>
              </w:rPr>
              <w:t>0.00372</w:t>
            </w:r>
          </w:p>
        </w:tc>
        <w:tc>
          <w:tcPr>
            <w:tcW w:w="352" w:type="pct"/>
            <w:noWrap/>
            <w:vAlign w:val="center"/>
          </w:tcPr>
          <w:p w14:paraId="2E6DAC1A" w14:textId="77777777" w:rsidR="00197B26" w:rsidRPr="00D60FFD" w:rsidRDefault="00197B26" w:rsidP="00197B26">
            <w:pPr>
              <w:pStyle w:val="afffffb"/>
              <w:rPr>
                <w:b/>
                <w:sz w:val="22"/>
              </w:rPr>
            </w:pPr>
            <w:r w:rsidRPr="00D60FFD">
              <w:rPr>
                <w:rFonts w:hint="eastAsia"/>
                <w:b/>
                <w:sz w:val="22"/>
              </w:rPr>
              <w:t>0.01485</w:t>
            </w:r>
          </w:p>
        </w:tc>
        <w:tc>
          <w:tcPr>
            <w:tcW w:w="352" w:type="pct"/>
            <w:noWrap/>
            <w:vAlign w:val="center"/>
          </w:tcPr>
          <w:p w14:paraId="40702E52" w14:textId="77777777" w:rsidR="00197B26" w:rsidRPr="00D60FFD" w:rsidRDefault="00197B26" w:rsidP="00197B26">
            <w:pPr>
              <w:pStyle w:val="afffffb"/>
              <w:rPr>
                <w:sz w:val="22"/>
              </w:rPr>
            </w:pPr>
            <w:r w:rsidRPr="00D60FFD">
              <w:rPr>
                <w:rFonts w:hint="eastAsia"/>
                <w:sz w:val="22"/>
              </w:rPr>
              <w:t>0.05088</w:t>
            </w:r>
          </w:p>
        </w:tc>
        <w:tc>
          <w:tcPr>
            <w:tcW w:w="538" w:type="pct"/>
            <w:noWrap/>
            <w:vAlign w:val="center"/>
          </w:tcPr>
          <w:p w14:paraId="2AADE791" w14:textId="77777777" w:rsidR="00197B26" w:rsidRPr="00D60FFD" w:rsidRDefault="00197B26" w:rsidP="00197B26">
            <w:pPr>
              <w:pStyle w:val="afffffb"/>
              <w:rPr>
                <w:sz w:val="22"/>
              </w:rPr>
            </w:pPr>
            <w:r w:rsidRPr="00D60FFD">
              <w:rPr>
                <w:rFonts w:hint="eastAsia"/>
                <w:sz w:val="22"/>
              </w:rPr>
              <w:t>0.08736</w:t>
            </w:r>
          </w:p>
        </w:tc>
        <w:tc>
          <w:tcPr>
            <w:tcW w:w="477" w:type="pct"/>
            <w:noWrap/>
            <w:vAlign w:val="center"/>
          </w:tcPr>
          <w:p w14:paraId="6C996F1A" w14:textId="77777777" w:rsidR="00197B26" w:rsidRPr="00D60FFD" w:rsidRDefault="00197B26" w:rsidP="00197B26">
            <w:pPr>
              <w:pStyle w:val="afffffb"/>
              <w:rPr>
                <w:sz w:val="22"/>
              </w:rPr>
            </w:pPr>
            <w:r w:rsidRPr="00D60FFD">
              <w:rPr>
                <w:rFonts w:hint="eastAsia"/>
                <w:sz w:val="22"/>
              </w:rPr>
              <w:t>0.09678</w:t>
            </w:r>
          </w:p>
        </w:tc>
        <w:tc>
          <w:tcPr>
            <w:tcW w:w="437" w:type="pct"/>
            <w:noWrap/>
            <w:vAlign w:val="center"/>
          </w:tcPr>
          <w:p w14:paraId="554838F2" w14:textId="77777777" w:rsidR="00197B26" w:rsidRPr="00D60FFD" w:rsidRDefault="00197B26" w:rsidP="00197B26">
            <w:pPr>
              <w:pStyle w:val="afffffb"/>
              <w:rPr>
                <w:sz w:val="22"/>
              </w:rPr>
            </w:pPr>
            <w:r w:rsidRPr="00D60FFD">
              <w:rPr>
                <w:rFonts w:hint="eastAsia"/>
                <w:sz w:val="22"/>
              </w:rPr>
              <w:t>0.10000</w:t>
            </w:r>
          </w:p>
        </w:tc>
        <w:tc>
          <w:tcPr>
            <w:tcW w:w="388" w:type="pct"/>
            <w:noWrap/>
            <w:vAlign w:val="center"/>
          </w:tcPr>
          <w:p w14:paraId="4EBD8989" w14:textId="77777777" w:rsidR="00197B26" w:rsidRPr="00D60FFD" w:rsidRDefault="00197B26" w:rsidP="00197B26">
            <w:pPr>
              <w:pStyle w:val="afffffb"/>
              <w:rPr>
                <w:sz w:val="22"/>
              </w:rPr>
            </w:pPr>
            <w:r w:rsidRPr="00D60FFD">
              <w:rPr>
                <w:rFonts w:hint="eastAsia"/>
                <w:sz w:val="22"/>
              </w:rPr>
              <w:t>0.10010</w:t>
            </w:r>
          </w:p>
        </w:tc>
        <w:tc>
          <w:tcPr>
            <w:tcW w:w="538" w:type="pct"/>
            <w:noWrap/>
            <w:vAlign w:val="center"/>
          </w:tcPr>
          <w:p w14:paraId="58521CA4" w14:textId="77777777" w:rsidR="00197B26" w:rsidRPr="00D60FFD" w:rsidRDefault="00197B26" w:rsidP="00197B26">
            <w:pPr>
              <w:pStyle w:val="afffffb"/>
              <w:rPr>
                <w:sz w:val="22"/>
              </w:rPr>
            </w:pPr>
            <w:r w:rsidRPr="00D60FFD">
              <w:rPr>
                <w:rFonts w:hint="eastAsia"/>
                <w:sz w:val="22"/>
              </w:rPr>
              <w:t>0.10010</w:t>
            </w:r>
          </w:p>
        </w:tc>
        <w:tc>
          <w:tcPr>
            <w:tcW w:w="406" w:type="pct"/>
            <w:noWrap/>
            <w:vAlign w:val="center"/>
          </w:tcPr>
          <w:p w14:paraId="6121B18B"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64A505E6" w14:textId="77777777" w:rsidR="00197B26" w:rsidRPr="00D60FFD" w:rsidRDefault="00197B26" w:rsidP="00197B26">
            <w:pPr>
              <w:pStyle w:val="afffffb"/>
              <w:rPr>
                <w:sz w:val="22"/>
              </w:rPr>
            </w:pPr>
            <w:r w:rsidRPr="00D60FFD">
              <w:rPr>
                <w:rFonts w:hint="eastAsia"/>
                <w:sz w:val="22"/>
              </w:rPr>
              <w:t>0.10010</w:t>
            </w:r>
          </w:p>
        </w:tc>
      </w:tr>
      <w:tr w:rsidR="00197B26" w:rsidRPr="00D60FFD" w14:paraId="26EE601B" w14:textId="77777777" w:rsidTr="00197B26">
        <w:trPr>
          <w:trHeight w:val="270"/>
        </w:trPr>
        <w:tc>
          <w:tcPr>
            <w:tcW w:w="664" w:type="pct"/>
            <w:noWrap/>
            <w:vAlign w:val="center"/>
          </w:tcPr>
          <w:p w14:paraId="18DEB3FC" w14:textId="77777777" w:rsidR="00197B26" w:rsidRPr="00D60FFD" w:rsidRDefault="00197B26" w:rsidP="00197B26">
            <w:pPr>
              <w:pStyle w:val="afffffb"/>
            </w:pPr>
            <w:r w:rsidRPr="00D60FFD">
              <w:t>0.5</w:t>
            </w:r>
          </w:p>
        </w:tc>
        <w:tc>
          <w:tcPr>
            <w:tcW w:w="441" w:type="pct"/>
            <w:noWrap/>
            <w:vAlign w:val="center"/>
          </w:tcPr>
          <w:p w14:paraId="32AB80DF" w14:textId="77777777" w:rsidR="00197B26" w:rsidRPr="00D60FFD" w:rsidRDefault="00197B26" w:rsidP="00197B26">
            <w:pPr>
              <w:pStyle w:val="afffffb"/>
              <w:rPr>
                <w:sz w:val="22"/>
              </w:rPr>
            </w:pPr>
            <w:r w:rsidRPr="00D60FFD">
              <w:rPr>
                <w:rFonts w:hint="eastAsia"/>
                <w:sz w:val="22"/>
              </w:rPr>
              <w:t>0.00104</w:t>
            </w:r>
          </w:p>
        </w:tc>
        <w:tc>
          <w:tcPr>
            <w:tcW w:w="352" w:type="pct"/>
            <w:noWrap/>
            <w:vAlign w:val="center"/>
          </w:tcPr>
          <w:p w14:paraId="787BB8EF" w14:textId="77777777" w:rsidR="00197B26" w:rsidRPr="00D60FFD" w:rsidRDefault="00197B26" w:rsidP="00197B26">
            <w:pPr>
              <w:pStyle w:val="afffffb"/>
              <w:rPr>
                <w:sz w:val="22"/>
              </w:rPr>
            </w:pPr>
            <w:r w:rsidRPr="00D60FFD">
              <w:rPr>
                <w:rFonts w:hint="eastAsia"/>
                <w:sz w:val="22"/>
              </w:rPr>
              <w:t>0.00904</w:t>
            </w:r>
          </w:p>
        </w:tc>
        <w:tc>
          <w:tcPr>
            <w:tcW w:w="352" w:type="pct"/>
            <w:noWrap/>
            <w:vAlign w:val="center"/>
          </w:tcPr>
          <w:p w14:paraId="3D72A56E" w14:textId="77777777" w:rsidR="00197B26" w:rsidRPr="00D60FFD" w:rsidRDefault="00197B26" w:rsidP="00197B26">
            <w:pPr>
              <w:pStyle w:val="afffffb"/>
              <w:rPr>
                <w:sz w:val="22"/>
              </w:rPr>
            </w:pPr>
            <w:r w:rsidRPr="00D60FFD">
              <w:rPr>
                <w:rFonts w:hint="eastAsia"/>
                <w:sz w:val="22"/>
              </w:rPr>
              <w:t>0.04068</w:t>
            </w:r>
          </w:p>
        </w:tc>
        <w:tc>
          <w:tcPr>
            <w:tcW w:w="538" w:type="pct"/>
            <w:noWrap/>
            <w:vAlign w:val="center"/>
          </w:tcPr>
          <w:p w14:paraId="7241497F" w14:textId="77777777" w:rsidR="00197B26" w:rsidRPr="00D60FFD" w:rsidRDefault="00197B26" w:rsidP="00197B26">
            <w:pPr>
              <w:pStyle w:val="afffffb"/>
              <w:rPr>
                <w:sz w:val="22"/>
              </w:rPr>
            </w:pPr>
            <w:r w:rsidRPr="00D60FFD">
              <w:rPr>
                <w:rFonts w:hint="eastAsia"/>
                <w:sz w:val="22"/>
              </w:rPr>
              <w:t>0.08232</w:t>
            </w:r>
          </w:p>
        </w:tc>
        <w:tc>
          <w:tcPr>
            <w:tcW w:w="477" w:type="pct"/>
            <w:noWrap/>
            <w:vAlign w:val="center"/>
          </w:tcPr>
          <w:p w14:paraId="4DAD737D" w14:textId="77777777" w:rsidR="00197B26" w:rsidRPr="00D60FFD" w:rsidRDefault="00197B26" w:rsidP="00197B26">
            <w:pPr>
              <w:pStyle w:val="afffffb"/>
              <w:rPr>
                <w:sz w:val="22"/>
              </w:rPr>
            </w:pPr>
            <w:r w:rsidRPr="00D60FFD">
              <w:rPr>
                <w:rFonts w:hint="eastAsia"/>
                <w:sz w:val="22"/>
              </w:rPr>
              <w:t>0.09535</w:t>
            </w:r>
          </w:p>
        </w:tc>
        <w:tc>
          <w:tcPr>
            <w:tcW w:w="437" w:type="pct"/>
            <w:noWrap/>
            <w:vAlign w:val="center"/>
          </w:tcPr>
          <w:p w14:paraId="1234610C" w14:textId="77777777" w:rsidR="00197B26" w:rsidRPr="00D60FFD" w:rsidRDefault="00197B26" w:rsidP="00197B26">
            <w:pPr>
              <w:pStyle w:val="afffffb"/>
              <w:rPr>
                <w:sz w:val="22"/>
              </w:rPr>
            </w:pPr>
            <w:r w:rsidRPr="00D60FFD">
              <w:rPr>
                <w:rFonts w:hint="eastAsia"/>
                <w:sz w:val="22"/>
              </w:rPr>
              <w:t>0.09996</w:t>
            </w:r>
          </w:p>
        </w:tc>
        <w:tc>
          <w:tcPr>
            <w:tcW w:w="388" w:type="pct"/>
            <w:noWrap/>
            <w:vAlign w:val="center"/>
          </w:tcPr>
          <w:p w14:paraId="7E7BCCA4" w14:textId="77777777" w:rsidR="00197B26" w:rsidRPr="00D60FFD" w:rsidRDefault="00197B26" w:rsidP="00197B26">
            <w:pPr>
              <w:pStyle w:val="afffffb"/>
              <w:rPr>
                <w:sz w:val="22"/>
              </w:rPr>
            </w:pPr>
            <w:r w:rsidRPr="00D60FFD">
              <w:rPr>
                <w:rFonts w:hint="eastAsia"/>
                <w:sz w:val="22"/>
              </w:rPr>
              <w:t>0.10009</w:t>
            </w:r>
          </w:p>
        </w:tc>
        <w:tc>
          <w:tcPr>
            <w:tcW w:w="538" w:type="pct"/>
            <w:noWrap/>
            <w:vAlign w:val="center"/>
          </w:tcPr>
          <w:p w14:paraId="6E66B420" w14:textId="77777777" w:rsidR="00197B26" w:rsidRPr="00D60FFD" w:rsidRDefault="00197B26" w:rsidP="00197B26">
            <w:pPr>
              <w:pStyle w:val="afffffb"/>
              <w:rPr>
                <w:sz w:val="22"/>
              </w:rPr>
            </w:pPr>
            <w:r w:rsidRPr="00D60FFD">
              <w:rPr>
                <w:rFonts w:hint="eastAsia"/>
                <w:sz w:val="22"/>
              </w:rPr>
              <w:t>0.10010</w:t>
            </w:r>
          </w:p>
        </w:tc>
        <w:tc>
          <w:tcPr>
            <w:tcW w:w="406" w:type="pct"/>
            <w:noWrap/>
            <w:vAlign w:val="center"/>
          </w:tcPr>
          <w:p w14:paraId="751915E6"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5E6A1682" w14:textId="77777777" w:rsidR="00197B26" w:rsidRPr="00D60FFD" w:rsidRDefault="00197B26" w:rsidP="00197B26">
            <w:pPr>
              <w:pStyle w:val="afffffb"/>
              <w:rPr>
                <w:sz w:val="22"/>
              </w:rPr>
            </w:pPr>
            <w:r w:rsidRPr="00D60FFD">
              <w:rPr>
                <w:rFonts w:hint="eastAsia"/>
                <w:sz w:val="22"/>
              </w:rPr>
              <w:t>0.10010</w:t>
            </w:r>
          </w:p>
        </w:tc>
      </w:tr>
      <w:tr w:rsidR="00197B26" w:rsidRPr="00D60FFD" w14:paraId="4DA44F31" w14:textId="77777777" w:rsidTr="00197B26">
        <w:trPr>
          <w:trHeight w:val="270"/>
        </w:trPr>
        <w:tc>
          <w:tcPr>
            <w:tcW w:w="664" w:type="pct"/>
            <w:noWrap/>
            <w:vAlign w:val="center"/>
          </w:tcPr>
          <w:p w14:paraId="21E9AE59" w14:textId="77777777" w:rsidR="00197B26" w:rsidRPr="00D60FFD" w:rsidRDefault="00197B26" w:rsidP="00197B26">
            <w:pPr>
              <w:pStyle w:val="afffffb"/>
            </w:pPr>
            <w:r w:rsidRPr="00D60FFD">
              <w:t>0.6</w:t>
            </w:r>
          </w:p>
        </w:tc>
        <w:tc>
          <w:tcPr>
            <w:tcW w:w="441" w:type="pct"/>
            <w:noWrap/>
            <w:vAlign w:val="center"/>
          </w:tcPr>
          <w:p w14:paraId="1CD24B33" w14:textId="77777777" w:rsidR="00197B26" w:rsidRPr="00D60FFD" w:rsidRDefault="00197B26" w:rsidP="00197B26">
            <w:pPr>
              <w:pStyle w:val="afffffb"/>
              <w:rPr>
                <w:sz w:val="22"/>
              </w:rPr>
            </w:pPr>
            <w:r w:rsidRPr="00D60FFD">
              <w:rPr>
                <w:rFonts w:hint="eastAsia"/>
                <w:sz w:val="22"/>
              </w:rPr>
              <w:t>0.00020</w:t>
            </w:r>
          </w:p>
        </w:tc>
        <w:tc>
          <w:tcPr>
            <w:tcW w:w="352" w:type="pct"/>
            <w:noWrap/>
            <w:vAlign w:val="center"/>
          </w:tcPr>
          <w:p w14:paraId="4A9BA637" w14:textId="77777777" w:rsidR="00197B26" w:rsidRPr="00D60FFD" w:rsidRDefault="00197B26" w:rsidP="00197B26">
            <w:pPr>
              <w:pStyle w:val="afffffb"/>
              <w:rPr>
                <w:sz w:val="22"/>
              </w:rPr>
            </w:pPr>
            <w:r w:rsidRPr="00D60FFD">
              <w:rPr>
                <w:rFonts w:hint="eastAsia"/>
                <w:sz w:val="22"/>
              </w:rPr>
              <w:t>0.00477</w:t>
            </w:r>
          </w:p>
        </w:tc>
        <w:tc>
          <w:tcPr>
            <w:tcW w:w="352" w:type="pct"/>
            <w:noWrap/>
            <w:vAlign w:val="center"/>
          </w:tcPr>
          <w:p w14:paraId="504458C8" w14:textId="77777777" w:rsidR="00197B26" w:rsidRPr="00D60FFD" w:rsidRDefault="00197B26" w:rsidP="00197B26">
            <w:pPr>
              <w:pStyle w:val="afffffb"/>
              <w:rPr>
                <w:sz w:val="22"/>
              </w:rPr>
            </w:pPr>
            <w:r w:rsidRPr="00D60FFD">
              <w:rPr>
                <w:rFonts w:hint="eastAsia"/>
                <w:sz w:val="22"/>
              </w:rPr>
              <w:t>0.03187</w:t>
            </w:r>
          </w:p>
        </w:tc>
        <w:tc>
          <w:tcPr>
            <w:tcW w:w="538" w:type="pct"/>
            <w:noWrap/>
            <w:vAlign w:val="center"/>
          </w:tcPr>
          <w:p w14:paraId="690ED176" w14:textId="77777777" w:rsidR="00197B26" w:rsidRPr="00D60FFD" w:rsidRDefault="00197B26" w:rsidP="00197B26">
            <w:pPr>
              <w:pStyle w:val="afffffb"/>
              <w:rPr>
                <w:sz w:val="22"/>
              </w:rPr>
            </w:pPr>
            <w:r w:rsidRPr="00D60FFD">
              <w:rPr>
                <w:rFonts w:hint="eastAsia"/>
                <w:sz w:val="22"/>
              </w:rPr>
              <w:t>0.07623</w:t>
            </w:r>
          </w:p>
        </w:tc>
        <w:tc>
          <w:tcPr>
            <w:tcW w:w="477" w:type="pct"/>
            <w:noWrap/>
            <w:vAlign w:val="center"/>
          </w:tcPr>
          <w:p w14:paraId="78868FC7" w14:textId="77777777" w:rsidR="00197B26" w:rsidRPr="00D60FFD" w:rsidRDefault="00197B26" w:rsidP="00197B26">
            <w:pPr>
              <w:pStyle w:val="afffffb"/>
              <w:rPr>
                <w:sz w:val="22"/>
              </w:rPr>
            </w:pPr>
            <w:r w:rsidRPr="00D60FFD">
              <w:rPr>
                <w:rFonts w:hint="eastAsia"/>
                <w:sz w:val="22"/>
              </w:rPr>
              <w:t>0.09343</w:t>
            </w:r>
          </w:p>
        </w:tc>
        <w:tc>
          <w:tcPr>
            <w:tcW w:w="437" w:type="pct"/>
            <w:noWrap/>
            <w:vAlign w:val="center"/>
          </w:tcPr>
          <w:p w14:paraId="5D46C56B" w14:textId="77777777" w:rsidR="00197B26" w:rsidRPr="00D60FFD" w:rsidRDefault="00197B26" w:rsidP="00197B26">
            <w:pPr>
              <w:pStyle w:val="afffffb"/>
              <w:rPr>
                <w:sz w:val="22"/>
              </w:rPr>
            </w:pPr>
            <w:r w:rsidRPr="00D60FFD">
              <w:rPr>
                <w:rFonts w:hint="eastAsia"/>
                <w:sz w:val="22"/>
              </w:rPr>
              <w:t>0.09990</w:t>
            </w:r>
          </w:p>
        </w:tc>
        <w:tc>
          <w:tcPr>
            <w:tcW w:w="388" w:type="pct"/>
            <w:noWrap/>
            <w:vAlign w:val="center"/>
          </w:tcPr>
          <w:p w14:paraId="7F108B16" w14:textId="77777777" w:rsidR="00197B26" w:rsidRPr="00D60FFD" w:rsidRDefault="00197B26" w:rsidP="00197B26">
            <w:pPr>
              <w:pStyle w:val="afffffb"/>
              <w:rPr>
                <w:sz w:val="22"/>
              </w:rPr>
            </w:pPr>
            <w:r w:rsidRPr="00D60FFD">
              <w:rPr>
                <w:rFonts w:hint="eastAsia"/>
                <w:sz w:val="22"/>
              </w:rPr>
              <w:t>0.10009</w:t>
            </w:r>
          </w:p>
        </w:tc>
        <w:tc>
          <w:tcPr>
            <w:tcW w:w="538" w:type="pct"/>
            <w:noWrap/>
            <w:vAlign w:val="center"/>
          </w:tcPr>
          <w:p w14:paraId="38B4B671" w14:textId="77777777" w:rsidR="00197B26" w:rsidRPr="00D60FFD" w:rsidRDefault="00197B26" w:rsidP="00197B26">
            <w:pPr>
              <w:pStyle w:val="afffffb"/>
              <w:rPr>
                <w:sz w:val="22"/>
              </w:rPr>
            </w:pPr>
            <w:r w:rsidRPr="00D60FFD">
              <w:rPr>
                <w:rFonts w:hint="eastAsia"/>
                <w:sz w:val="22"/>
              </w:rPr>
              <w:t>0.10010</w:t>
            </w:r>
          </w:p>
        </w:tc>
        <w:tc>
          <w:tcPr>
            <w:tcW w:w="406" w:type="pct"/>
            <w:noWrap/>
            <w:vAlign w:val="center"/>
          </w:tcPr>
          <w:p w14:paraId="07C7D2D0"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17EF2D29" w14:textId="77777777" w:rsidR="00197B26" w:rsidRPr="00D60FFD" w:rsidRDefault="00197B26" w:rsidP="00197B26">
            <w:pPr>
              <w:pStyle w:val="afffffb"/>
              <w:rPr>
                <w:sz w:val="22"/>
              </w:rPr>
            </w:pPr>
            <w:r w:rsidRPr="00D60FFD">
              <w:rPr>
                <w:rFonts w:hint="eastAsia"/>
                <w:sz w:val="22"/>
              </w:rPr>
              <w:t>0.10010</w:t>
            </w:r>
          </w:p>
        </w:tc>
      </w:tr>
      <w:tr w:rsidR="00197B26" w:rsidRPr="00D60FFD" w14:paraId="22506144" w14:textId="77777777" w:rsidTr="00197B26">
        <w:trPr>
          <w:trHeight w:val="270"/>
        </w:trPr>
        <w:tc>
          <w:tcPr>
            <w:tcW w:w="664" w:type="pct"/>
            <w:noWrap/>
            <w:vAlign w:val="center"/>
          </w:tcPr>
          <w:p w14:paraId="337EE7B7" w14:textId="77777777" w:rsidR="00197B26" w:rsidRPr="00D60FFD" w:rsidRDefault="00197B26" w:rsidP="00197B26">
            <w:pPr>
              <w:pStyle w:val="afffffb"/>
            </w:pPr>
            <w:r w:rsidRPr="00D60FFD">
              <w:t>0.7</w:t>
            </w:r>
          </w:p>
        </w:tc>
        <w:tc>
          <w:tcPr>
            <w:tcW w:w="441" w:type="pct"/>
            <w:noWrap/>
            <w:vAlign w:val="center"/>
          </w:tcPr>
          <w:p w14:paraId="268C13F3" w14:textId="77777777" w:rsidR="00197B26" w:rsidRPr="00D60FFD" w:rsidRDefault="00197B26" w:rsidP="00197B26">
            <w:pPr>
              <w:pStyle w:val="afffffb"/>
              <w:rPr>
                <w:sz w:val="22"/>
              </w:rPr>
            </w:pPr>
            <w:r w:rsidRPr="00D60FFD">
              <w:rPr>
                <w:rFonts w:hint="eastAsia"/>
                <w:sz w:val="22"/>
              </w:rPr>
              <w:t>0.00003</w:t>
            </w:r>
          </w:p>
        </w:tc>
        <w:tc>
          <w:tcPr>
            <w:tcW w:w="352" w:type="pct"/>
            <w:noWrap/>
            <w:vAlign w:val="center"/>
          </w:tcPr>
          <w:p w14:paraId="66E61B28" w14:textId="77777777" w:rsidR="00197B26" w:rsidRPr="00D60FFD" w:rsidRDefault="00197B26" w:rsidP="00197B26">
            <w:pPr>
              <w:pStyle w:val="afffffb"/>
              <w:rPr>
                <w:sz w:val="22"/>
              </w:rPr>
            </w:pPr>
            <w:r w:rsidRPr="00D60FFD">
              <w:rPr>
                <w:rFonts w:hint="eastAsia"/>
                <w:sz w:val="22"/>
              </w:rPr>
              <w:t>0.00211</w:t>
            </w:r>
          </w:p>
        </w:tc>
        <w:tc>
          <w:tcPr>
            <w:tcW w:w="352" w:type="pct"/>
            <w:noWrap/>
            <w:vAlign w:val="center"/>
          </w:tcPr>
          <w:p w14:paraId="24ACAB1E" w14:textId="77777777" w:rsidR="00197B26" w:rsidRPr="00D60FFD" w:rsidRDefault="00197B26" w:rsidP="00197B26">
            <w:pPr>
              <w:pStyle w:val="afffffb"/>
              <w:rPr>
                <w:sz w:val="22"/>
              </w:rPr>
            </w:pPr>
            <w:r w:rsidRPr="00D60FFD">
              <w:rPr>
                <w:rFonts w:hint="eastAsia"/>
                <w:sz w:val="22"/>
              </w:rPr>
              <w:t>0.02453</w:t>
            </w:r>
          </w:p>
        </w:tc>
        <w:tc>
          <w:tcPr>
            <w:tcW w:w="538" w:type="pct"/>
            <w:noWrap/>
            <w:vAlign w:val="center"/>
          </w:tcPr>
          <w:p w14:paraId="0F2D72B8" w14:textId="77777777" w:rsidR="00197B26" w:rsidRPr="00D60FFD" w:rsidRDefault="00197B26" w:rsidP="00197B26">
            <w:pPr>
              <w:pStyle w:val="afffffb"/>
              <w:rPr>
                <w:sz w:val="22"/>
              </w:rPr>
            </w:pPr>
            <w:r w:rsidRPr="00D60FFD">
              <w:rPr>
                <w:rFonts w:hint="eastAsia"/>
                <w:sz w:val="22"/>
              </w:rPr>
              <w:t>0.06927</w:t>
            </w:r>
          </w:p>
        </w:tc>
        <w:tc>
          <w:tcPr>
            <w:tcW w:w="477" w:type="pct"/>
            <w:noWrap/>
            <w:vAlign w:val="center"/>
          </w:tcPr>
          <w:p w14:paraId="5D96C7FF" w14:textId="77777777" w:rsidR="00197B26" w:rsidRPr="00D60FFD" w:rsidRDefault="00197B26" w:rsidP="00197B26">
            <w:pPr>
              <w:pStyle w:val="afffffb"/>
              <w:rPr>
                <w:sz w:val="22"/>
              </w:rPr>
            </w:pPr>
            <w:r w:rsidRPr="00D60FFD">
              <w:rPr>
                <w:rFonts w:hint="eastAsia"/>
                <w:sz w:val="22"/>
              </w:rPr>
              <w:t>0.09094</w:t>
            </w:r>
          </w:p>
        </w:tc>
        <w:tc>
          <w:tcPr>
            <w:tcW w:w="437" w:type="pct"/>
            <w:noWrap/>
            <w:vAlign w:val="center"/>
          </w:tcPr>
          <w:p w14:paraId="7C836297" w14:textId="77777777" w:rsidR="00197B26" w:rsidRPr="00D60FFD" w:rsidRDefault="00197B26" w:rsidP="00197B26">
            <w:pPr>
              <w:pStyle w:val="afffffb"/>
              <w:rPr>
                <w:sz w:val="22"/>
              </w:rPr>
            </w:pPr>
            <w:r w:rsidRPr="00D60FFD">
              <w:rPr>
                <w:rFonts w:hint="eastAsia"/>
                <w:sz w:val="22"/>
              </w:rPr>
              <w:t>0.09983</w:t>
            </w:r>
          </w:p>
        </w:tc>
        <w:tc>
          <w:tcPr>
            <w:tcW w:w="388" w:type="pct"/>
            <w:noWrap/>
            <w:vAlign w:val="center"/>
          </w:tcPr>
          <w:p w14:paraId="576A3CB5" w14:textId="77777777" w:rsidR="00197B26" w:rsidRPr="00D60FFD" w:rsidRDefault="00197B26" w:rsidP="00197B26">
            <w:pPr>
              <w:pStyle w:val="afffffb"/>
              <w:rPr>
                <w:sz w:val="22"/>
              </w:rPr>
            </w:pPr>
            <w:r w:rsidRPr="00D60FFD">
              <w:rPr>
                <w:rFonts w:hint="eastAsia"/>
                <w:sz w:val="22"/>
              </w:rPr>
              <w:t>0.10009</w:t>
            </w:r>
          </w:p>
        </w:tc>
        <w:tc>
          <w:tcPr>
            <w:tcW w:w="538" w:type="pct"/>
            <w:noWrap/>
            <w:vAlign w:val="center"/>
          </w:tcPr>
          <w:p w14:paraId="21A7BD5A" w14:textId="77777777" w:rsidR="00197B26" w:rsidRPr="00D60FFD" w:rsidRDefault="00197B26" w:rsidP="00197B26">
            <w:pPr>
              <w:pStyle w:val="afffffb"/>
              <w:rPr>
                <w:sz w:val="22"/>
              </w:rPr>
            </w:pPr>
            <w:r w:rsidRPr="00D60FFD">
              <w:rPr>
                <w:rFonts w:hint="eastAsia"/>
                <w:sz w:val="22"/>
              </w:rPr>
              <w:t>0.10010</w:t>
            </w:r>
          </w:p>
        </w:tc>
        <w:tc>
          <w:tcPr>
            <w:tcW w:w="406" w:type="pct"/>
            <w:noWrap/>
            <w:vAlign w:val="center"/>
          </w:tcPr>
          <w:p w14:paraId="3B17F81E"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2196693F" w14:textId="77777777" w:rsidR="00197B26" w:rsidRPr="00D60FFD" w:rsidRDefault="00197B26" w:rsidP="00197B26">
            <w:pPr>
              <w:pStyle w:val="afffffb"/>
              <w:rPr>
                <w:sz w:val="22"/>
              </w:rPr>
            </w:pPr>
            <w:r w:rsidRPr="00D60FFD">
              <w:rPr>
                <w:rFonts w:hint="eastAsia"/>
                <w:sz w:val="22"/>
              </w:rPr>
              <w:t>0.10010</w:t>
            </w:r>
          </w:p>
        </w:tc>
      </w:tr>
      <w:tr w:rsidR="00197B26" w:rsidRPr="00D60FFD" w14:paraId="134A9829" w14:textId="77777777" w:rsidTr="00197B26">
        <w:trPr>
          <w:trHeight w:val="270"/>
        </w:trPr>
        <w:tc>
          <w:tcPr>
            <w:tcW w:w="664" w:type="pct"/>
            <w:noWrap/>
            <w:vAlign w:val="center"/>
          </w:tcPr>
          <w:p w14:paraId="00B03D35" w14:textId="77777777" w:rsidR="00197B26" w:rsidRPr="00D60FFD" w:rsidRDefault="00197B26" w:rsidP="00197B26">
            <w:pPr>
              <w:pStyle w:val="afffffb"/>
            </w:pPr>
            <w:r w:rsidRPr="00D60FFD">
              <w:t>0.8</w:t>
            </w:r>
          </w:p>
        </w:tc>
        <w:tc>
          <w:tcPr>
            <w:tcW w:w="441" w:type="pct"/>
            <w:noWrap/>
            <w:vAlign w:val="center"/>
          </w:tcPr>
          <w:p w14:paraId="0428C305"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2ACE431A" w14:textId="77777777" w:rsidR="00197B26" w:rsidRPr="00D60FFD" w:rsidRDefault="00197B26" w:rsidP="00197B26">
            <w:pPr>
              <w:pStyle w:val="afffffb"/>
              <w:rPr>
                <w:sz w:val="22"/>
              </w:rPr>
            </w:pPr>
            <w:r w:rsidRPr="00D60FFD">
              <w:rPr>
                <w:rFonts w:hint="eastAsia"/>
                <w:sz w:val="22"/>
              </w:rPr>
              <w:t>0.00077</w:t>
            </w:r>
          </w:p>
        </w:tc>
        <w:tc>
          <w:tcPr>
            <w:tcW w:w="352" w:type="pct"/>
            <w:noWrap/>
            <w:vAlign w:val="center"/>
          </w:tcPr>
          <w:p w14:paraId="45F108D4" w14:textId="77777777" w:rsidR="00197B26" w:rsidRPr="00D60FFD" w:rsidRDefault="00197B26" w:rsidP="00197B26">
            <w:pPr>
              <w:pStyle w:val="afffffb"/>
              <w:rPr>
                <w:b/>
                <w:sz w:val="22"/>
              </w:rPr>
            </w:pPr>
            <w:r w:rsidRPr="00D60FFD">
              <w:rPr>
                <w:rFonts w:hint="eastAsia"/>
                <w:b/>
                <w:sz w:val="22"/>
              </w:rPr>
              <w:t>0.01848</w:t>
            </w:r>
          </w:p>
        </w:tc>
        <w:tc>
          <w:tcPr>
            <w:tcW w:w="538" w:type="pct"/>
            <w:noWrap/>
            <w:vAlign w:val="center"/>
          </w:tcPr>
          <w:p w14:paraId="4AEC9966" w14:textId="77777777" w:rsidR="00197B26" w:rsidRPr="00D60FFD" w:rsidRDefault="00197B26" w:rsidP="00197B26">
            <w:pPr>
              <w:pStyle w:val="afffffb"/>
              <w:rPr>
                <w:sz w:val="22"/>
              </w:rPr>
            </w:pPr>
            <w:r w:rsidRPr="00D60FFD">
              <w:rPr>
                <w:rFonts w:hint="eastAsia"/>
                <w:sz w:val="22"/>
              </w:rPr>
              <w:t>0.06177</w:t>
            </w:r>
          </w:p>
        </w:tc>
        <w:tc>
          <w:tcPr>
            <w:tcW w:w="477" w:type="pct"/>
            <w:noWrap/>
            <w:vAlign w:val="center"/>
          </w:tcPr>
          <w:p w14:paraId="71C5C142" w14:textId="77777777" w:rsidR="00197B26" w:rsidRPr="00D60FFD" w:rsidRDefault="00197B26" w:rsidP="00197B26">
            <w:pPr>
              <w:pStyle w:val="afffffb"/>
              <w:rPr>
                <w:sz w:val="22"/>
              </w:rPr>
            </w:pPr>
            <w:r w:rsidRPr="00D60FFD">
              <w:rPr>
                <w:rFonts w:hint="eastAsia"/>
                <w:sz w:val="22"/>
              </w:rPr>
              <w:t>0.08779</w:t>
            </w:r>
          </w:p>
        </w:tc>
        <w:tc>
          <w:tcPr>
            <w:tcW w:w="437" w:type="pct"/>
            <w:noWrap/>
            <w:vAlign w:val="center"/>
          </w:tcPr>
          <w:p w14:paraId="4A93EDB2" w14:textId="77777777" w:rsidR="00197B26" w:rsidRPr="00D60FFD" w:rsidRDefault="00197B26" w:rsidP="00197B26">
            <w:pPr>
              <w:pStyle w:val="afffffb"/>
              <w:rPr>
                <w:sz w:val="22"/>
              </w:rPr>
            </w:pPr>
            <w:r w:rsidRPr="00D60FFD">
              <w:rPr>
                <w:rFonts w:hint="eastAsia"/>
                <w:sz w:val="22"/>
              </w:rPr>
              <w:t>0.09972</w:t>
            </w:r>
          </w:p>
        </w:tc>
        <w:tc>
          <w:tcPr>
            <w:tcW w:w="388" w:type="pct"/>
            <w:noWrap/>
            <w:vAlign w:val="center"/>
          </w:tcPr>
          <w:p w14:paraId="2812B516" w14:textId="77777777" w:rsidR="00197B26" w:rsidRPr="00D60FFD" w:rsidRDefault="00197B26" w:rsidP="00197B26">
            <w:pPr>
              <w:pStyle w:val="afffffb"/>
              <w:rPr>
                <w:sz w:val="22"/>
              </w:rPr>
            </w:pPr>
            <w:r w:rsidRPr="00D60FFD">
              <w:rPr>
                <w:rFonts w:hint="eastAsia"/>
                <w:sz w:val="22"/>
              </w:rPr>
              <w:t>0.10009</w:t>
            </w:r>
          </w:p>
        </w:tc>
        <w:tc>
          <w:tcPr>
            <w:tcW w:w="538" w:type="pct"/>
            <w:noWrap/>
            <w:vAlign w:val="center"/>
          </w:tcPr>
          <w:p w14:paraId="70B9C449" w14:textId="77777777" w:rsidR="00197B26" w:rsidRPr="00D60FFD" w:rsidRDefault="00197B26" w:rsidP="00197B26">
            <w:pPr>
              <w:pStyle w:val="afffffb"/>
              <w:rPr>
                <w:sz w:val="22"/>
              </w:rPr>
            </w:pPr>
            <w:r w:rsidRPr="00D60FFD">
              <w:rPr>
                <w:rFonts w:hint="eastAsia"/>
                <w:sz w:val="22"/>
              </w:rPr>
              <w:t>0.10010</w:t>
            </w:r>
          </w:p>
        </w:tc>
        <w:tc>
          <w:tcPr>
            <w:tcW w:w="406" w:type="pct"/>
            <w:noWrap/>
            <w:vAlign w:val="center"/>
          </w:tcPr>
          <w:p w14:paraId="21AC26AC"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64545B97" w14:textId="77777777" w:rsidR="00197B26" w:rsidRPr="00D60FFD" w:rsidRDefault="00197B26" w:rsidP="00197B26">
            <w:pPr>
              <w:pStyle w:val="afffffb"/>
              <w:rPr>
                <w:sz w:val="22"/>
              </w:rPr>
            </w:pPr>
            <w:r w:rsidRPr="00D60FFD">
              <w:rPr>
                <w:rFonts w:hint="eastAsia"/>
                <w:sz w:val="22"/>
              </w:rPr>
              <w:t>0.10010</w:t>
            </w:r>
          </w:p>
        </w:tc>
      </w:tr>
      <w:tr w:rsidR="00197B26" w:rsidRPr="00D60FFD" w14:paraId="50AAE4B3" w14:textId="77777777" w:rsidTr="00197B26">
        <w:trPr>
          <w:trHeight w:val="270"/>
        </w:trPr>
        <w:tc>
          <w:tcPr>
            <w:tcW w:w="664" w:type="pct"/>
            <w:noWrap/>
            <w:vAlign w:val="center"/>
          </w:tcPr>
          <w:p w14:paraId="2FBC0A61" w14:textId="77777777" w:rsidR="00197B26" w:rsidRPr="00D60FFD" w:rsidRDefault="00197B26" w:rsidP="00197B26">
            <w:pPr>
              <w:pStyle w:val="afffffb"/>
            </w:pPr>
            <w:r w:rsidRPr="00D60FFD">
              <w:t>0.9</w:t>
            </w:r>
          </w:p>
        </w:tc>
        <w:tc>
          <w:tcPr>
            <w:tcW w:w="441" w:type="pct"/>
            <w:noWrap/>
            <w:vAlign w:val="center"/>
          </w:tcPr>
          <w:p w14:paraId="5BE6E887"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44737336" w14:textId="77777777" w:rsidR="00197B26" w:rsidRPr="00D60FFD" w:rsidRDefault="00197B26" w:rsidP="00197B26">
            <w:pPr>
              <w:pStyle w:val="afffffb"/>
              <w:rPr>
                <w:sz w:val="22"/>
              </w:rPr>
            </w:pPr>
            <w:r w:rsidRPr="00D60FFD">
              <w:rPr>
                <w:rFonts w:hint="eastAsia"/>
                <w:sz w:val="22"/>
              </w:rPr>
              <w:t>0.00023</w:t>
            </w:r>
          </w:p>
        </w:tc>
        <w:tc>
          <w:tcPr>
            <w:tcW w:w="352" w:type="pct"/>
            <w:noWrap/>
            <w:vAlign w:val="center"/>
          </w:tcPr>
          <w:p w14:paraId="1C17B53D" w14:textId="77777777" w:rsidR="00197B26" w:rsidRPr="00D60FFD" w:rsidRDefault="00197B26" w:rsidP="00197B26">
            <w:pPr>
              <w:pStyle w:val="afffffb"/>
              <w:rPr>
                <w:sz w:val="22"/>
              </w:rPr>
            </w:pPr>
            <w:r w:rsidRPr="00D60FFD">
              <w:rPr>
                <w:rFonts w:hint="eastAsia"/>
                <w:sz w:val="22"/>
              </w:rPr>
              <w:t>0.01350</w:t>
            </w:r>
          </w:p>
        </w:tc>
        <w:tc>
          <w:tcPr>
            <w:tcW w:w="538" w:type="pct"/>
            <w:noWrap/>
            <w:vAlign w:val="center"/>
          </w:tcPr>
          <w:p w14:paraId="549097BC" w14:textId="77777777" w:rsidR="00197B26" w:rsidRPr="00D60FFD" w:rsidRDefault="00197B26" w:rsidP="00197B26">
            <w:pPr>
              <w:pStyle w:val="afffffb"/>
              <w:rPr>
                <w:sz w:val="22"/>
              </w:rPr>
            </w:pPr>
            <w:r w:rsidRPr="00D60FFD">
              <w:rPr>
                <w:rFonts w:hint="eastAsia"/>
                <w:sz w:val="22"/>
              </w:rPr>
              <w:t>0.05411</w:t>
            </w:r>
          </w:p>
        </w:tc>
        <w:tc>
          <w:tcPr>
            <w:tcW w:w="477" w:type="pct"/>
            <w:noWrap/>
            <w:vAlign w:val="center"/>
          </w:tcPr>
          <w:p w14:paraId="4A19F870" w14:textId="77777777" w:rsidR="00197B26" w:rsidRPr="00D60FFD" w:rsidRDefault="00197B26" w:rsidP="00197B26">
            <w:pPr>
              <w:pStyle w:val="afffffb"/>
              <w:rPr>
                <w:sz w:val="22"/>
              </w:rPr>
            </w:pPr>
            <w:r w:rsidRPr="00D60FFD">
              <w:rPr>
                <w:rFonts w:hint="eastAsia"/>
                <w:sz w:val="22"/>
              </w:rPr>
              <w:t>0.08395</w:t>
            </w:r>
          </w:p>
        </w:tc>
        <w:tc>
          <w:tcPr>
            <w:tcW w:w="437" w:type="pct"/>
            <w:noWrap/>
            <w:vAlign w:val="center"/>
          </w:tcPr>
          <w:p w14:paraId="615CC52A" w14:textId="77777777" w:rsidR="00197B26" w:rsidRPr="00D60FFD" w:rsidRDefault="00197B26" w:rsidP="00197B26">
            <w:pPr>
              <w:pStyle w:val="afffffb"/>
              <w:rPr>
                <w:sz w:val="22"/>
              </w:rPr>
            </w:pPr>
            <w:r w:rsidRPr="00D60FFD">
              <w:rPr>
                <w:rFonts w:hint="eastAsia"/>
                <w:sz w:val="22"/>
              </w:rPr>
              <w:t>0.09958</w:t>
            </w:r>
          </w:p>
        </w:tc>
        <w:tc>
          <w:tcPr>
            <w:tcW w:w="388" w:type="pct"/>
            <w:noWrap/>
            <w:vAlign w:val="center"/>
          </w:tcPr>
          <w:p w14:paraId="3F04CC5A" w14:textId="77777777" w:rsidR="00197B26" w:rsidRPr="00D60FFD" w:rsidRDefault="00197B26" w:rsidP="00197B26">
            <w:pPr>
              <w:pStyle w:val="afffffb"/>
              <w:rPr>
                <w:sz w:val="22"/>
              </w:rPr>
            </w:pPr>
            <w:r w:rsidRPr="00D60FFD">
              <w:rPr>
                <w:rFonts w:hint="eastAsia"/>
                <w:sz w:val="22"/>
              </w:rPr>
              <w:t>0.10008</w:t>
            </w:r>
          </w:p>
        </w:tc>
        <w:tc>
          <w:tcPr>
            <w:tcW w:w="538" w:type="pct"/>
            <w:noWrap/>
            <w:vAlign w:val="center"/>
          </w:tcPr>
          <w:p w14:paraId="36206858" w14:textId="77777777" w:rsidR="00197B26" w:rsidRPr="00D60FFD" w:rsidRDefault="00197B26" w:rsidP="00197B26">
            <w:pPr>
              <w:pStyle w:val="afffffb"/>
              <w:rPr>
                <w:sz w:val="22"/>
              </w:rPr>
            </w:pPr>
            <w:r w:rsidRPr="00D60FFD">
              <w:rPr>
                <w:rFonts w:hint="eastAsia"/>
                <w:sz w:val="22"/>
              </w:rPr>
              <w:t>0.10010</w:t>
            </w:r>
          </w:p>
        </w:tc>
        <w:tc>
          <w:tcPr>
            <w:tcW w:w="406" w:type="pct"/>
            <w:noWrap/>
            <w:vAlign w:val="center"/>
          </w:tcPr>
          <w:p w14:paraId="144FD508"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55AC5E4F" w14:textId="77777777" w:rsidR="00197B26" w:rsidRPr="00D60FFD" w:rsidRDefault="00197B26" w:rsidP="00197B26">
            <w:pPr>
              <w:pStyle w:val="afffffb"/>
              <w:rPr>
                <w:sz w:val="22"/>
              </w:rPr>
            </w:pPr>
            <w:r w:rsidRPr="00D60FFD">
              <w:rPr>
                <w:rFonts w:hint="eastAsia"/>
                <w:sz w:val="22"/>
              </w:rPr>
              <w:t>0.10010</w:t>
            </w:r>
          </w:p>
        </w:tc>
      </w:tr>
      <w:tr w:rsidR="00197B26" w:rsidRPr="00D60FFD" w14:paraId="70E75278" w14:textId="77777777" w:rsidTr="00197B26">
        <w:trPr>
          <w:trHeight w:val="270"/>
        </w:trPr>
        <w:tc>
          <w:tcPr>
            <w:tcW w:w="664" w:type="pct"/>
            <w:noWrap/>
            <w:vAlign w:val="center"/>
          </w:tcPr>
          <w:p w14:paraId="4714855D" w14:textId="77777777" w:rsidR="00197B26" w:rsidRPr="00D60FFD" w:rsidRDefault="00197B26" w:rsidP="00197B26">
            <w:pPr>
              <w:pStyle w:val="afffffb"/>
            </w:pPr>
            <w:r w:rsidRPr="00D60FFD">
              <w:t>1</w:t>
            </w:r>
          </w:p>
        </w:tc>
        <w:tc>
          <w:tcPr>
            <w:tcW w:w="441" w:type="pct"/>
            <w:noWrap/>
            <w:vAlign w:val="center"/>
          </w:tcPr>
          <w:p w14:paraId="794D0E8F"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1C34729F" w14:textId="77777777" w:rsidR="00197B26" w:rsidRPr="00D60FFD" w:rsidRDefault="00197B26" w:rsidP="00197B26">
            <w:pPr>
              <w:pStyle w:val="afffffb"/>
              <w:rPr>
                <w:sz w:val="22"/>
              </w:rPr>
            </w:pPr>
            <w:r w:rsidRPr="00D60FFD">
              <w:rPr>
                <w:rFonts w:hint="eastAsia"/>
                <w:sz w:val="22"/>
              </w:rPr>
              <w:t>0.00006</w:t>
            </w:r>
          </w:p>
        </w:tc>
        <w:tc>
          <w:tcPr>
            <w:tcW w:w="352" w:type="pct"/>
            <w:noWrap/>
            <w:vAlign w:val="center"/>
          </w:tcPr>
          <w:p w14:paraId="231DFC2E" w14:textId="77777777" w:rsidR="00197B26" w:rsidRPr="00D60FFD" w:rsidRDefault="00197B26" w:rsidP="00197B26">
            <w:pPr>
              <w:pStyle w:val="afffffb"/>
              <w:rPr>
                <w:sz w:val="22"/>
              </w:rPr>
            </w:pPr>
            <w:r w:rsidRPr="00D60FFD">
              <w:rPr>
                <w:rFonts w:hint="eastAsia"/>
                <w:sz w:val="22"/>
              </w:rPr>
              <w:t>0.00945</w:t>
            </w:r>
          </w:p>
        </w:tc>
        <w:tc>
          <w:tcPr>
            <w:tcW w:w="538" w:type="pct"/>
            <w:noWrap/>
            <w:vAlign w:val="center"/>
          </w:tcPr>
          <w:p w14:paraId="50602FF3" w14:textId="77777777" w:rsidR="00197B26" w:rsidRPr="00D60FFD" w:rsidRDefault="00197B26" w:rsidP="00197B26">
            <w:pPr>
              <w:pStyle w:val="afffffb"/>
              <w:rPr>
                <w:sz w:val="22"/>
              </w:rPr>
            </w:pPr>
            <w:r w:rsidRPr="00D60FFD">
              <w:rPr>
                <w:rFonts w:hint="eastAsia"/>
                <w:sz w:val="22"/>
              </w:rPr>
              <w:t>0.04662</w:t>
            </w:r>
          </w:p>
        </w:tc>
        <w:tc>
          <w:tcPr>
            <w:tcW w:w="477" w:type="pct"/>
            <w:noWrap/>
            <w:vAlign w:val="center"/>
          </w:tcPr>
          <w:p w14:paraId="151C62CF" w14:textId="77777777" w:rsidR="00197B26" w:rsidRPr="00D60FFD" w:rsidRDefault="00197B26" w:rsidP="00197B26">
            <w:pPr>
              <w:pStyle w:val="afffffb"/>
              <w:rPr>
                <w:sz w:val="22"/>
              </w:rPr>
            </w:pPr>
            <w:r w:rsidRPr="00D60FFD">
              <w:rPr>
                <w:rFonts w:hint="eastAsia"/>
                <w:sz w:val="22"/>
              </w:rPr>
              <w:t>0.07940</w:t>
            </w:r>
          </w:p>
        </w:tc>
        <w:tc>
          <w:tcPr>
            <w:tcW w:w="437" w:type="pct"/>
            <w:noWrap/>
            <w:vAlign w:val="center"/>
          </w:tcPr>
          <w:p w14:paraId="7D075764" w14:textId="77777777" w:rsidR="00197B26" w:rsidRPr="00D60FFD" w:rsidRDefault="00197B26" w:rsidP="00197B26">
            <w:pPr>
              <w:pStyle w:val="afffffb"/>
              <w:rPr>
                <w:sz w:val="22"/>
              </w:rPr>
            </w:pPr>
            <w:r w:rsidRPr="00D60FFD">
              <w:rPr>
                <w:rFonts w:hint="eastAsia"/>
                <w:sz w:val="22"/>
              </w:rPr>
              <w:t>0.09938</w:t>
            </w:r>
          </w:p>
        </w:tc>
        <w:tc>
          <w:tcPr>
            <w:tcW w:w="388" w:type="pct"/>
            <w:noWrap/>
            <w:vAlign w:val="center"/>
          </w:tcPr>
          <w:p w14:paraId="1DB0A060" w14:textId="77777777" w:rsidR="00197B26" w:rsidRPr="00D60FFD" w:rsidRDefault="00197B26" w:rsidP="00197B26">
            <w:pPr>
              <w:pStyle w:val="afffffb"/>
              <w:rPr>
                <w:sz w:val="22"/>
              </w:rPr>
            </w:pPr>
            <w:r w:rsidRPr="00D60FFD">
              <w:rPr>
                <w:rFonts w:hint="eastAsia"/>
                <w:sz w:val="22"/>
              </w:rPr>
              <w:t>0.10007</w:t>
            </w:r>
          </w:p>
        </w:tc>
        <w:tc>
          <w:tcPr>
            <w:tcW w:w="538" w:type="pct"/>
            <w:noWrap/>
            <w:vAlign w:val="center"/>
          </w:tcPr>
          <w:p w14:paraId="1C053EE5" w14:textId="77777777" w:rsidR="00197B26" w:rsidRPr="00D60FFD" w:rsidRDefault="00197B26" w:rsidP="00197B26">
            <w:pPr>
              <w:pStyle w:val="afffffb"/>
              <w:rPr>
                <w:sz w:val="22"/>
              </w:rPr>
            </w:pPr>
            <w:r w:rsidRPr="00D60FFD">
              <w:rPr>
                <w:rFonts w:hint="eastAsia"/>
                <w:sz w:val="22"/>
              </w:rPr>
              <w:t>0.10010</w:t>
            </w:r>
          </w:p>
        </w:tc>
        <w:tc>
          <w:tcPr>
            <w:tcW w:w="406" w:type="pct"/>
            <w:noWrap/>
            <w:vAlign w:val="center"/>
          </w:tcPr>
          <w:p w14:paraId="104A9DA1"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198DD313" w14:textId="77777777" w:rsidR="00197B26" w:rsidRPr="00D60FFD" w:rsidRDefault="00197B26" w:rsidP="00197B26">
            <w:pPr>
              <w:pStyle w:val="afffffb"/>
              <w:rPr>
                <w:sz w:val="22"/>
              </w:rPr>
            </w:pPr>
            <w:r w:rsidRPr="00D60FFD">
              <w:rPr>
                <w:rFonts w:hint="eastAsia"/>
                <w:sz w:val="22"/>
              </w:rPr>
              <w:t>0.10010</w:t>
            </w:r>
          </w:p>
        </w:tc>
      </w:tr>
      <w:tr w:rsidR="00197B26" w:rsidRPr="00D60FFD" w14:paraId="3D3DC49A" w14:textId="77777777" w:rsidTr="00197B26">
        <w:trPr>
          <w:trHeight w:val="270"/>
        </w:trPr>
        <w:tc>
          <w:tcPr>
            <w:tcW w:w="664" w:type="pct"/>
            <w:noWrap/>
            <w:vAlign w:val="center"/>
          </w:tcPr>
          <w:p w14:paraId="7553CC3D" w14:textId="77777777" w:rsidR="00197B26" w:rsidRPr="00D60FFD" w:rsidRDefault="00197B26" w:rsidP="00197B26">
            <w:pPr>
              <w:pStyle w:val="afffffb"/>
            </w:pPr>
            <w:r w:rsidRPr="00D60FFD">
              <w:t>1.5</w:t>
            </w:r>
          </w:p>
        </w:tc>
        <w:tc>
          <w:tcPr>
            <w:tcW w:w="441" w:type="pct"/>
            <w:noWrap/>
            <w:vAlign w:val="center"/>
          </w:tcPr>
          <w:p w14:paraId="2ACF29BC"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6880E896"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3467B3C9" w14:textId="77777777" w:rsidR="00197B26" w:rsidRPr="00D60FFD" w:rsidRDefault="00197B26" w:rsidP="00197B26">
            <w:pPr>
              <w:pStyle w:val="afffffb"/>
              <w:rPr>
                <w:sz w:val="22"/>
              </w:rPr>
            </w:pPr>
            <w:r w:rsidRPr="00D60FFD">
              <w:rPr>
                <w:rFonts w:hint="eastAsia"/>
                <w:sz w:val="22"/>
              </w:rPr>
              <w:t>0.00061</w:t>
            </w:r>
          </w:p>
        </w:tc>
        <w:tc>
          <w:tcPr>
            <w:tcW w:w="538" w:type="pct"/>
            <w:noWrap/>
            <w:vAlign w:val="center"/>
          </w:tcPr>
          <w:p w14:paraId="0968F213" w14:textId="77777777" w:rsidR="00197B26" w:rsidRPr="00D60FFD" w:rsidRDefault="00197B26" w:rsidP="00197B26">
            <w:pPr>
              <w:pStyle w:val="afffffb"/>
              <w:rPr>
                <w:b/>
                <w:sz w:val="22"/>
              </w:rPr>
            </w:pPr>
            <w:r w:rsidRPr="00D60FFD">
              <w:rPr>
                <w:rFonts w:hint="eastAsia"/>
                <w:b/>
                <w:sz w:val="22"/>
              </w:rPr>
              <w:t>0.01800</w:t>
            </w:r>
          </w:p>
        </w:tc>
        <w:tc>
          <w:tcPr>
            <w:tcW w:w="477" w:type="pct"/>
            <w:noWrap/>
            <w:vAlign w:val="center"/>
          </w:tcPr>
          <w:p w14:paraId="1A1B8464" w14:textId="77777777" w:rsidR="00197B26" w:rsidRPr="00D60FFD" w:rsidRDefault="00197B26" w:rsidP="00197B26">
            <w:pPr>
              <w:pStyle w:val="afffffb"/>
              <w:rPr>
                <w:sz w:val="22"/>
              </w:rPr>
            </w:pPr>
            <w:r w:rsidRPr="00D60FFD">
              <w:rPr>
                <w:rFonts w:hint="eastAsia"/>
                <w:sz w:val="22"/>
              </w:rPr>
              <w:t>0.05015</w:t>
            </w:r>
          </w:p>
        </w:tc>
        <w:tc>
          <w:tcPr>
            <w:tcW w:w="437" w:type="pct"/>
            <w:noWrap/>
            <w:vAlign w:val="center"/>
          </w:tcPr>
          <w:p w14:paraId="2CB2C0BA" w14:textId="77777777" w:rsidR="00197B26" w:rsidRPr="00D60FFD" w:rsidRDefault="00197B26" w:rsidP="00197B26">
            <w:pPr>
              <w:pStyle w:val="afffffb"/>
              <w:rPr>
                <w:sz w:val="22"/>
              </w:rPr>
            </w:pPr>
            <w:r w:rsidRPr="00D60FFD">
              <w:rPr>
                <w:rFonts w:hint="eastAsia"/>
                <w:sz w:val="22"/>
              </w:rPr>
              <w:t>0.09717</w:t>
            </w:r>
          </w:p>
        </w:tc>
        <w:tc>
          <w:tcPr>
            <w:tcW w:w="388" w:type="pct"/>
            <w:noWrap/>
            <w:vAlign w:val="center"/>
          </w:tcPr>
          <w:p w14:paraId="60987596" w14:textId="77777777" w:rsidR="00197B26" w:rsidRPr="00D60FFD" w:rsidRDefault="00197B26" w:rsidP="00197B26">
            <w:pPr>
              <w:pStyle w:val="afffffb"/>
              <w:rPr>
                <w:sz w:val="22"/>
              </w:rPr>
            </w:pPr>
            <w:r w:rsidRPr="00D60FFD">
              <w:rPr>
                <w:rFonts w:hint="eastAsia"/>
                <w:sz w:val="22"/>
              </w:rPr>
              <w:t>0.09997</w:t>
            </w:r>
          </w:p>
        </w:tc>
        <w:tc>
          <w:tcPr>
            <w:tcW w:w="538" w:type="pct"/>
            <w:noWrap/>
            <w:vAlign w:val="center"/>
          </w:tcPr>
          <w:p w14:paraId="53E3E969" w14:textId="77777777" w:rsidR="00197B26" w:rsidRPr="00D60FFD" w:rsidRDefault="00197B26" w:rsidP="00197B26">
            <w:pPr>
              <w:pStyle w:val="afffffb"/>
              <w:rPr>
                <w:sz w:val="22"/>
              </w:rPr>
            </w:pPr>
            <w:r w:rsidRPr="00D60FFD">
              <w:rPr>
                <w:rFonts w:hint="eastAsia"/>
                <w:sz w:val="22"/>
              </w:rPr>
              <w:t>0.10009</w:t>
            </w:r>
          </w:p>
        </w:tc>
        <w:tc>
          <w:tcPr>
            <w:tcW w:w="406" w:type="pct"/>
            <w:noWrap/>
            <w:vAlign w:val="center"/>
          </w:tcPr>
          <w:p w14:paraId="697E4CE4"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2D58A850" w14:textId="77777777" w:rsidR="00197B26" w:rsidRPr="00D60FFD" w:rsidRDefault="00197B26" w:rsidP="00197B26">
            <w:pPr>
              <w:pStyle w:val="afffffb"/>
              <w:rPr>
                <w:sz w:val="22"/>
              </w:rPr>
            </w:pPr>
            <w:r w:rsidRPr="00D60FFD">
              <w:rPr>
                <w:rFonts w:hint="eastAsia"/>
                <w:sz w:val="22"/>
              </w:rPr>
              <w:t>0.10010</w:t>
            </w:r>
          </w:p>
        </w:tc>
      </w:tr>
      <w:tr w:rsidR="00197B26" w:rsidRPr="00D60FFD" w14:paraId="375C258E" w14:textId="77777777" w:rsidTr="00197B26">
        <w:trPr>
          <w:trHeight w:val="270"/>
        </w:trPr>
        <w:tc>
          <w:tcPr>
            <w:tcW w:w="664" w:type="pct"/>
            <w:noWrap/>
            <w:vAlign w:val="center"/>
          </w:tcPr>
          <w:p w14:paraId="05AC22FD" w14:textId="77777777" w:rsidR="00197B26" w:rsidRPr="00D60FFD" w:rsidRDefault="00197B26" w:rsidP="00197B26">
            <w:pPr>
              <w:pStyle w:val="afffffb"/>
            </w:pPr>
            <w:r w:rsidRPr="00D60FFD">
              <w:t>2</w:t>
            </w:r>
          </w:p>
        </w:tc>
        <w:tc>
          <w:tcPr>
            <w:tcW w:w="441" w:type="pct"/>
            <w:noWrap/>
            <w:vAlign w:val="center"/>
          </w:tcPr>
          <w:p w14:paraId="37C6EB9F"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654A16F0"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665EEFC5" w14:textId="77777777" w:rsidR="00197B26" w:rsidRPr="00D60FFD" w:rsidRDefault="00197B26" w:rsidP="00197B26">
            <w:pPr>
              <w:pStyle w:val="afffffb"/>
              <w:rPr>
                <w:sz w:val="22"/>
              </w:rPr>
            </w:pPr>
            <w:r w:rsidRPr="00D60FFD">
              <w:rPr>
                <w:rFonts w:hint="eastAsia"/>
                <w:sz w:val="22"/>
              </w:rPr>
              <w:t>0.00001</w:t>
            </w:r>
          </w:p>
        </w:tc>
        <w:tc>
          <w:tcPr>
            <w:tcW w:w="538" w:type="pct"/>
            <w:noWrap/>
            <w:vAlign w:val="center"/>
          </w:tcPr>
          <w:p w14:paraId="632138B3" w14:textId="77777777" w:rsidR="00197B26" w:rsidRPr="00D60FFD" w:rsidRDefault="00197B26" w:rsidP="00197B26">
            <w:pPr>
              <w:pStyle w:val="afffffb"/>
              <w:rPr>
                <w:sz w:val="22"/>
              </w:rPr>
            </w:pPr>
            <w:r w:rsidRPr="00D60FFD">
              <w:rPr>
                <w:rFonts w:hint="eastAsia"/>
                <w:sz w:val="22"/>
              </w:rPr>
              <w:t>0.00427</w:t>
            </w:r>
          </w:p>
        </w:tc>
        <w:tc>
          <w:tcPr>
            <w:tcW w:w="477" w:type="pct"/>
            <w:noWrap/>
            <w:vAlign w:val="center"/>
          </w:tcPr>
          <w:p w14:paraId="0C890698" w14:textId="77777777" w:rsidR="00197B26" w:rsidRPr="00D60FFD" w:rsidRDefault="00197B26" w:rsidP="00197B26">
            <w:pPr>
              <w:pStyle w:val="afffffb"/>
              <w:rPr>
                <w:b/>
                <w:sz w:val="22"/>
              </w:rPr>
            </w:pPr>
            <w:r w:rsidRPr="00D60FFD">
              <w:rPr>
                <w:rFonts w:hint="eastAsia"/>
                <w:b/>
                <w:sz w:val="22"/>
              </w:rPr>
              <w:t>0.02404</w:t>
            </w:r>
          </w:p>
        </w:tc>
        <w:tc>
          <w:tcPr>
            <w:tcW w:w="437" w:type="pct"/>
            <w:noWrap/>
            <w:vAlign w:val="center"/>
          </w:tcPr>
          <w:p w14:paraId="7FCEA758" w14:textId="77777777" w:rsidR="00197B26" w:rsidRPr="00D60FFD" w:rsidRDefault="00197B26" w:rsidP="00197B26">
            <w:pPr>
              <w:pStyle w:val="afffffb"/>
              <w:rPr>
                <w:sz w:val="22"/>
              </w:rPr>
            </w:pPr>
            <w:r w:rsidRPr="00D60FFD">
              <w:rPr>
                <w:rFonts w:hint="eastAsia"/>
                <w:sz w:val="22"/>
              </w:rPr>
              <w:t>0.09067</w:t>
            </w:r>
          </w:p>
        </w:tc>
        <w:tc>
          <w:tcPr>
            <w:tcW w:w="388" w:type="pct"/>
            <w:noWrap/>
            <w:vAlign w:val="center"/>
          </w:tcPr>
          <w:p w14:paraId="35F6C8AA" w14:textId="77777777" w:rsidR="00197B26" w:rsidRPr="00D60FFD" w:rsidRDefault="00197B26" w:rsidP="00197B26">
            <w:pPr>
              <w:pStyle w:val="afffffb"/>
              <w:rPr>
                <w:sz w:val="22"/>
              </w:rPr>
            </w:pPr>
            <w:r w:rsidRPr="00D60FFD">
              <w:rPr>
                <w:rFonts w:hint="eastAsia"/>
                <w:sz w:val="22"/>
              </w:rPr>
              <w:t>0.09959</w:t>
            </w:r>
          </w:p>
        </w:tc>
        <w:tc>
          <w:tcPr>
            <w:tcW w:w="538" w:type="pct"/>
            <w:noWrap/>
            <w:vAlign w:val="center"/>
          </w:tcPr>
          <w:p w14:paraId="577CF899" w14:textId="77777777" w:rsidR="00197B26" w:rsidRPr="00D60FFD" w:rsidRDefault="00197B26" w:rsidP="00197B26">
            <w:pPr>
              <w:pStyle w:val="afffffb"/>
              <w:rPr>
                <w:sz w:val="22"/>
              </w:rPr>
            </w:pPr>
            <w:r w:rsidRPr="00D60FFD">
              <w:rPr>
                <w:rFonts w:hint="eastAsia"/>
                <w:sz w:val="22"/>
              </w:rPr>
              <w:t>0.10007</w:t>
            </w:r>
          </w:p>
        </w:tc>
        <w:tc>
          <w:tcPr>
            <w:tcW w:w="406" w:type="pct"/>
            <w:noWrap/>
            <w:vAlign w:val="center"/>
          </w:tcPr>
          <w:p w14:paraId="7059F36D"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45DC8160" w14:textId="77777777" w:rsidR="00197B26" w:rsidRPr="00D60FFD" w:rsidRDefault="00197B26" w:rsidP="00197B26">
            <w:pPr>
              <w:pStyle w:val="afffffb"/>
              <w:rPr>
                <w:sz w:val="22"/>
              </w:rPr>
            </w:pPr>
            <w:r w:rsidRPr="00D60FFD">
              <w:rPr>
                <w:rFonts w:hint="eastAsia"/>
                <w:sz w:val="22"/>
              </w:rPr>
              <w:t>0.10010</w:t>
            </w:r>
          </w:p>
        </w:tc>
      </w:tr>
      <w:tr w:rsidR="00197B26" w:rsidRPr="00D60FFD" w14:paraId="3F0DF9AA" w14:textId="77777777" w:rsidTr="00197B26">
        <w:trPr>
          <w:trHeight w:val="270"/>
        </w:trPr>
        <w:tc>
          <w:tcPr>
            <w:tcW w:w="664" w:type="pct"/>
            <w:noWrap/>
            <w:vAlign w:val="center"/>
          </w:tcPr>
          <w:p w14:paraId="65197EB8" w14:textId="77777777" w:rsidR="00197B26" w:rsidRPr="00D60FFD" w:rsidRDefault="00197B26" w:rsidP="00197B26">
            <w:pPr>
              <w:pStyle w:val="afffffb"/>
            </w:pPr>
            <w:r w:rsidRPr="00D60FFD">
              <w:t>2.5</w:t>
            </w:r>
          </w:p>
        </w:tc>
        <w:tc>
          <w:tcPr>
            <w:tcW w:w="441" w:type="pct"/>
            <w:noWrap/>
            <w:vAlign w:val="center"/>
          </w:tcPr>
          <w:p w14:paraId="1E1F3349"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2DFF3436"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3282DA67"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610172A3" w14:textId="77777777" w:rsidR="00197B26" w:rsidRPr="00D60FFD" w:rsidRDefault="00197B26" w:rsidP="00197B26">
            <w:pPr>
              <w:pStyle w:val="afffffb"/>
              <w:rPr>
                <w:sz w:val="22"/>
              </w:rPr>
            </w:pPr>
            <w:r w:rsidRPr="00D60FFD">
              <w:rPr>
                <w:rFonts w:hint="eastAsia"/>
                <w:sz w:val="22"/>
              </w:rPr>
              <w:t>0.00046</w:t>
            </w:r>
          </w:p>
        </w:tc>
        <w:tc>
          <w:tcPr>
            <w:tcW w:w="477" w:type="pct"/>
            <w:noWrap/>
            <w:vAlign w:val="center"/>
          </w:tcPr>
          <w:p w14:paraId="0F97D386" w14:textId="77777777" w:rsidR="00197B26" w:rsidRPr="00D60FFD" w:rsidRDefault="00197B26" w:rsidP="00197B26">
            <w:pPr>
              <w:pStyle w:val="afffffb"/>
              <w:rPr>
                <w:sz w:val="22"/>
              </w:rPr>
            </w:pPr>
            <w:r w:rsidRPr="00D60FFD">
              <w:rPr>
                <w:rFonts w:hint="eastAsia"/>
                <w:sz w:val="22"/>
              </w:rPr>
              <w:t>0.00857</w:t>
            </w:r>
          </w:p>
        </w:tc>
        <w:tc>
          <w:tcPr>
            <w:tcW w:w="437" w:type="pct"/>
            <w:noWrap/>
            <w:vAlign w:val="center"/>
          </w:tcPr>
          <w:p w14:paraId="4E9A7C44" w14:textId="77777777" w:rsidR="00197B26" w:rsidRPr="00D60FFD" w:rsidRDefault="00197B26" w:rsidP="00197B26">
            <w:pPr>
              <w:pStyle w:val="afffffb"/>
              <w:rPr>
                <w:sz w:val="22"/>
              </w:rPr>
            </w:pPr>
            <w:r w:rsidRPr="00D60FFD">
              <w:rPr>
                <w:rFonts w:hint="eastAsia"/>
                <w:sz w:val="22"/>
              </w:rPr>
              <w:t>0.07680</w:t>
            </w:r>
          </w:p>
        </w:tc>
        <w:tc>
          <w:tcPr>
            <w:tcW w:w="388" w:type="pct"/>
            <w:noWrap/>
            <w:vAlign w:val="center"/>
          </w:tcPr>
          <w:p w14:paraId="179E2C93" w14:textId="77777777" w:rsidR="00197B26" w:rsidRPr="00D60FFD" w:rsidRDefault="00197B26" w:rsidP="00197B26">
            <w:pPr>
              <w:pStyle w:val="afffffb"/>
              <w:rPr>
                <w:sz w:val="22"/>
              </w:rPr>
            </w:pPr>
            <w:r w:rsidRPr="00D60FFD">
              <w:rPr>
                <w:rFonts w:hint="eastAsia"/>
                <w:sz w:val="22"/>
              </w:rPr>
              <w:t>0.09840</w:t>
            </w:r>
          </w:p>
        </w:tc>
        <w:tc>
          <w:tcPr>
            <w:tcW w:w="538" w:type="pct"/>
            <w:noWrap/>
            <w:vAlign w:val="center"/>
          </w:tcPr>
          <w:p w14:paraId="2A20BE26" w14:textId="77777777" w:rsidR="00197B26" w:rsidRPr="00D60FFD" w:rsidRDefault="00197B26" w:rsidP="00197B26">
            <w:pPr>
              <w:pStyle w:val="afffffb"/>
              <w:rPr>
                <w:sz w:val="22"/>
              </w:rPr>
            </w:pPr>
            <w:r w:rsidRPr="00D60FFD">
              <w:rPr>
                <w:rFonts w:hint="eastAsia"/>
                <w:sz w:val="22"/>
              </w:rPr>
              <w:t>0.10000</w:t>
            </w:r>
          </w:p>
        </w:tc>
        <w:tc>
          <w:tcPr>
            <w:tcW w:w="406" w:type="pct"/>
            <w:noWrap/>
            <w:vAlign w:val="center"/>
          </w:tcPr>
          <w:p w14:paraId="452B7ADE" w14:textId="77777777" w:rsidR="00197B26" w:rsidRPr="00D60FFD" w:rsidRDefault="00197B26" w:rsidP="00197B26">
            <w:pPr>
              <w:pStyle w:val="afffffb"/>
              <w:rPr>
                <w:sz w:val="22"/>
              </w:rPr>
            </w:pPr>
            <w:r w:rsidRPr="00D60FFD">
              <w:rPr>
                <w:rFonts w:hint="eastAsia"/>
                <w:sz w:val="22"/>
              </w:rPr>
              <w:t>0.10010</w:t>
            </w:r>
          </w:p>
        </w:tc>
        <w:tc>
          <w:tcPr>
            <w:tcW w:w="406" w:type="pct"/>
            <w:vAlign w:val="center"/>
          </w:tcPr>
          <w:p w14:paraId="30155FEE" w14:textId="77777777" w:rsidR="00197B26" w:rsidRPr="00D60FFD" w:rsidRDefault="00197B26" w:rsidP="00197B26">
            <w:pPr>
              <w:pStyle w:val="afffffb"/>
              <w:rPr>
                <w:sz w:val="22"/>
              </w:rPr>
            </w:pPr>
            <w:r w:rsidRPr="00D60FFD">
              <w:rPr>
                <w:rFonts w:hint="eastAsia"/>
                <w:sz w:val="22"/>
              </w:rPr>
              <w:t>0.10010</w:t>
            </w:r>
          </w:p>
        </w:tc>
      </w:tr>
      <w:tr w:rsidR="00197B26" w:rsidRPr="00D60FFD" w14:paraId="39636F75" w14:textId="77777777" w:rsidTr="00197B26">
        <w:trPr>
          <w:trHeight w:val="270"/>
        </w:trPr>
        <w:tc>
          <w:tcPr>
            <w:tcW w:w="664" w:type="pct"/>
            <w:noWrap/>
            <w:vAlign w:val="center"/>
          </w:tcPr>
          <w:p w14:paraId="162FBE2F" w14:textId="77777777" w:rsidR="00197B26" w:rsidRPr="00D60FFD" w:rsidRDefault="00197B26" w:rsidP="00197B26">
            <w:pPr>
              <w:pStyle w:val="afffffb"/>
            </w:pPr>
            <w:r w:rsidRPr="00D60FFD">
              <w:t>3</w:t>
            </w:r>
          </w:p>
        </w:tc>
        <w:tc>
          <w:tcPr>
            <w:tcW w:w="441" w:type="pct"/>
            <w:noWrap/>
            <w:vAlign w:val="center"/>
          </w:tcPr>
          <w:p w14:paraId="409FD93B"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4F5D8333"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517F2267"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1557B252" w14:textId="77777777" w:rsidR="00197B26" w:rsidRPr="00D60FFD" w:rsidRDefault="00197B26" w:rsidP="00197B26">
            <w:pPr>
              <w:pStyle w:val="afffffb"/>
              <w:rPr>
                <w:sz w:val="22"/>
              </w:rPr>
            </w:pPr>
            <w:r w:rsidRPr="00D60FFD">
              <w:rPr>
                <w:rFonts w:hint="eastAsia"/>
                <w:sz w:val="22"/>
              </w:rPr>
              <w:t>0.00002</w:t>
            </w:r>
          </w:p>
        </w:tc>
        <w:tc>
          <w:tcPr>
            <w:tcW w:w="477" w:type="pct"/>
            <w:noWrap/>
            <w:vAlign w:val="center"/>
          </w:tcPr>
          <w:p w14:paraId="6060B2A7" w14:textId="77777777" w:rsidR="00197B26" w:rsidRPr="00D60FFD" w:rsidRDefault="00197B26" w:rsidP="00197B26">
            <w:pPr>
              <w:pStyle w:val="afffffb"/>
              <w:rPr>
                <w:sz w:val="22"/>
              </w:rPr>
            </w:pPr>
            <w:r w:rsidRPr="00D60FFD">
              <w:rPr>
                <w:rFonts w:hint="eastAsia"/>
                <w:sz w:val="22"/>
              </w:rPr>
              <w:t>0.00193</w:t>
            </w:r>
          </w:p>
        </w:tc>
        <w:tc>
          <w:tcPr>
            <w:tcW w:w="437" w:type="pct"/>
            <w:noWrap/>
            <w:vAlign w:val="center"/>
          </w:tcPr>
          <w:p w14:paraId="78B299B7" w14:textId="77777777" w:rsidR="00197B26" w:rsidRPr="00D60FFD" w:rsidRDefault="00197B26" w:rsidP="00197B26">
            <w:pPr>
              <w:pStyle w:val="afffffb"/>
              <w:rPr>
                <w:sz w:val="22"/>
              </w:rPr>
            </w:pPr>
            <w:r w:rsidRPr="00D60FFD">
              <w:rPr>
                <w:rFonts w:hint="eastAsia"/>
                <w:sz w:val="22"/>
              </w:rPr>
              <w:t>0.05645</w:t>
            </w:r>
          </w:p>
        </w:tc>
        <w:tc>
          <w:tcPr>
            <w:tcW w:w="388" w:type="pct"/>
            <w:noWrap/>
            <w:vAlign w:val="center"/>
          </w:tcPr>
          <w:p w14:paraId="76BFF4A4" w14:textId="77777777" w:rsidR="00197B26" w:rsidRPr="00D60FFD" w:rsidRDefault="00197B26" w:rsidP="00197B26">
            <w:pPr>
              <w:pStyle w:val="afffffb"/>
              <w:rPr>
                <w:sz w:val="22"/>
              </w:rPr>
            </w:pPr>
            <w:r w:rsidRPr="00D60FFD">
              <w:rPr>
                <w:rFonts w:hint="eastAsia"/>
                <w:sz w:val="22"/>
              </w:rPr>
              <w:t>0.09529</w:t>
            </w:r>
          </w:p>
        </w:tc>
        <w:tc>
          <w:tcPr>
            <w:tcW w:w="538" w:type="pct"/>
            <w:noWrap/>
            <w:vAlign w:val="center"/>
          </w:tcPr>
          <w:p w14:paraId="3D193ED3" w14:textId="77777777" w:rsidR="00197B26" w:rsidRPr="00D60FFD" w:rsidRDefault="00197B26" w:rsidP="00197B26">
            <w:pPr>
              <w:pStyle w:val="afffffb"/>
              <w:rPr>
                <w:sz w:val="22"/>
              </w:rPr>
            </w:pPr>
            <w:r w:rsidRPr="00D60FFD">
              <w:rPr>
                <w:rFonts w:hint="eastAsia"/>
                <w:sz w:val="22"/>
              </w:rPr>
              <w:t>0.09977</w:t>
            </w:r>
          </w:p>
        </w:tc>
        <w:tc>
          <w:tcPr>
            <w:tcW w:w="406" w:type="pct"/>
            <w:noWrap/>
            <w:vAlign w:val="center"/>
          </w:tcPr>
          <w:p w14:paraId="0C8BF940" w14:textId="77777777" w:rsidR="00197B26" w:rsidRPr="00D60FFD" w:rsidRDefault="00197B26" w:rsidP="00197B26">
            <w:pPr>
              <w:pStyle w:val="afffffb"/>
              <w:rPr>
                <w:sz w:val="22"/>
              </w:rPr>
            </w:pPr>
            <w:r w:rsidRPr="00D60FFD">
              <w:rPr>
                <w:rFonts w:hint="eastAsia"/>
                <w:sz w:val="22"/>
              </w:rPr>
              <w:t>0.10008</w:t>
            </w:r>
          </w:p>
        </w:tc>
        <w:tc>
          <w:tcPr>
            <w:tcW w:w="406" w:type="pct"/>
            <w:vAlign w:val="center"/>
          </w:tcPr>
          <w:p w14:paraId="70E5C27F" w14:textId="77777777" w:rsidR="00197B26" w:rsidRPr="00D60FFD" w:rsidRDefault="00197B26" w:rsidP="00197B26">
            <w:pPr>
              <w:pStyle w:val="afffffb"/>
              <w:rPr>
                <w:sz w:val="22"/>
              </w:rPr>
            </w:pPr>
            <w:r w:rsidRPr="00D60FFD">
              <w:rPr>
                <w:rFonts w:hint="eastAsia"/>
                <w:sz w:val="22"/>
              </w:rPr>
              <w:t>0.10010</w:t>
            </w:r>
          </w:p>
        </w:tc>
      </w:tr>
      <w:tr w:rsidR="00197B26" w:rsidRPr="00D60FFD" w14:paraId="13733218" w14:textId="77777777" w:rsidTr="00197B26">
        <w:trPr>
          <w:trHeight w:val="270"/>
        </w:trPr>
        <w:tc>
          <w:tcPr>
            <w:tcW w:w="664" w:type="pct"/>
            <w:noWrap/>
            <w:vAlign w:val="center"/>
          </w:tcPr>
          <w:p w14:paraId="36B7B5F1" w14:textId="77777777" w:rsidR="00197B26" w:rsidRPr="00D60FFD" w:rsidRDefault="00197B26" w:rsidP="00197B26">
            <w:pPr>
              <w:pStyle w:val="afffffb"/>
            </w:pPr>
            <w:r w:rsidRPr="00D60FFD">
              <w:t>3.5</w:t>
            </w:r>
          </w:p>
        </w:tc>
        <w:tc>
          <w:tcPr>
            <w:tcW w:w="441" w:type="pct"/>
            <w:noWrap/>
            <w:vAlign w:val="center"/>
          </w:tcPr>
          <w:p w14:paraId="40CBC19B"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63CF3617"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1F5B07F1"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024C7E7F"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4B9D8EB9" w14:textId="77777777" w:rsidR="00197B26" w:rsidRPr="00D60FFD" w:rsidRDefault="00197B26" w:rsidP="00197B26">
            <w:pPr>
              <w:pStyle w:val="afffffb"/>
              <w:rPr>
                <w:sz w:val="22"/>
              </w:rPr>
            </w:pPr>
            <w:r w:rsidRPr="00D60FFD">
              <w:rPr>
                <w:rFonts w:hint="eastAsia"/>
                <w:sz w:val="22"/>
              </w:rPr>
              <w:t>0.00025</w:t>
            </w:r>
          </w:p>
        </w:tc>
        <w:tc>
          <w:tcPr>
            <w:tcW w:w="437" w:type="pct"/>
            <w:noWrap/>
            <w:vAlign w:val="center"/>
          </w:tcPr>
          <w:p w14:paraId="76793F13" w14:textId="77777777" w:rsidR="00197B26" w:rsidRPr="00D60FFD" w:rsidRDefault="00197B26" w:rsidP="00197B26">
            <w:pPr>
              <w:pStyle w:val="afffffb"/>
              <w:rPr>
                <w:sz w:val="22"/>
              </w:rPr>
            </w:pPr>
            <w:r w:rsidRPr="00D60FFD">
              <w:rPr>
                <w:rFonts w:hint="eastAsia"/>
                <w:sz w:val="22"/>
              </w:rPr>
              <w:t>0.03569</w:t>
            </w:r>
          </w:p>
        </w:tc>
        <w:tc>
          <w:tcPr>
            <w:tcW w:w="388" w:type="pct"/>
            <w:noWrap/>
            <w:vAlign w:val="center"/>
          </w:tcPr>
          <w:p w14:paraId="2475B404" w14:textId="77777777" w:rsidR="00197B26" w:rsidRPr="00D60FFD" w:rsidRDefault="00197B26" w:rsidP="00197B26">
            <w:pPr>
              <w:pStyle w:val="afffffb"/>
              <w:rPr>
                <w:sz w:val="22"/>
              </w:rPr>
            </w:pPr>
            <w:r w:rsidRPr="00D60FFD">
              <w:rPr>
                <w:rFonts w:hint="eastAsia"/>
                <w:sz w:val="22"/>
              </w:rPr>
              <w:t>0.08850</w:t>
            </w:r>
          </w:p>
        </w:tc>
        <w:tc>
          <w:tcPr>
            <w:tcW w:w="538" w:type="pct"/>
            <w:noWrap/>
            <w:vAlign w:val="center"/>
          </w:tcPr>
          <w:p w14:paraId="5287B786" w14:textId="77777777" w:rsidR="00197B26" w:rsidRPr="00D60FFD" w:rsidRDefault="00197B26" w:rsidP="00197B26">
            <w:pPr>
              <w:pStyle w:val="afffffb"/>
              <w:rPr>
                <w:sz w:val="22"/>
              </w:rPr>
            </w:pPr>
            <w:r w:rsidRPr="00D60FFD">
              <w:rPr>
                <w:rFonts w:hint="eastAsia"/>
                <w:sz w:val="22"/>
              </w:rPr>
              <w:t>0.09912</w:t>
            </w:r>
          </w:p>
        </w:tc>
        <w:tc>
          <w:tcPr>
            <w:tcW w:w="406" w:type="pct"/>
            <w:noWrap/>
            <w:vAlign w:val="center"/>
          </w:tcPr>
          <w:p w14:paraId="3B9860C1" w14:textId="77777777" w:rsidR="00197B26" w:rsidRPr="00D60FFD" w:rsidRDefault="00197B26" w:rsidP="00197B26">
            <w:pPr>
              <w:pStyle w:val="afffffb"/>
              <w:rPr>
                <w:sz w:val="22"/>
              </w:rPr>
            </w:pPr>
            <w:r w:rsidRPr="00D60FFD">
              <w:rPr>
                <w:rFonts w:hint="eastAsia"/>
                <w:sz w:val="22"/>
              </w:rPr>
              <w:t>0.10003</w:t>
            </w:r>
          </w:p>
        </w:tc>
        <w:tc>
          <w:tcPr>
            <w:tcW w:w="406" w:type="pct"/>
            <w:vAlign w:val="center"/>
          </w:tcPr>
          <w:p w14:paraId="5FC4941E" w14:textId="77777777" w:rsidR="00197B26" w:rsidRPr="00D60FFD" w:rsidRDefault="00197B26" w:rsidP="00197B26">
            <w:pPr>
              <w:pStyle w:val="afffffb"/>
              <w:rPr>
                <w:sz w:val="22"/>
              </w:rPr>
            </w:pPr>
            <w:r w:rsidRPr="00D60FFD">
              <w:rPr>
                <w:rFonts w:hint="eastAsia"/>
                <w:sz w:val="22"/>
              </w:rPr>
              <w:t>0.10010</w:t>
            </w:r>
          </w:p>
        </w:tc>
      </w:tr>
      <w:tr w:rsidR="00197B26" w:rsidRPr="00D60FFD" w14:paraId="3E259A7B" w14:textId="77777777" w:rsidTr="00197B26">
        <w:trPr>
          <w:trHeight w:val="270"/>
        </w:trPr>
        <w:tc>
          <w:tcPr>
            <w:tcW w:w="664" w:type="pct"/>
            <w:noWrap/>
            <w:vAlign w:val="center"/>
          </w:tcPr>
          <w:p w14:paraId="45558B79" w14:textId="77777777" w:rsidR="00197B26" w:rsidRPr="00D60FFD" w:rsidRDefault="00197B26" w:rsidP="00197B26">
            <w:pPr>
              <w:pStyle w:val="afffffb"/>
            </w:pPr>
            <w:r w:rsidRPr="00D60FFD">
              <w:t>4</w:t>
            </w:r>
          </w:p>
        </w:tc>
        <w:tc>
          <w:tcPr>
            <w:tcW w:w="441" w:type="pct"/>
            <w:noWrap/>
            <w:vAlign w:val="center"/>
          </w:tcPr>
          <w:p w14:paraId="7DD4891B"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5D9CBD14"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610E943C"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0759B830"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17FBBC9E" w14:textId="77777777" w:rsidR="00197B26" w:rsidRPr="00D60FFD" w:rsidRDefault="00197B26" w:rsidP="00197B26">
            <w:pPr>
              <w:pStyle w:val="afffffb"/>
              <w:rPr>
                <w:sz w:val="22"/>
              </w:rPr>
            </w:pPr>
            <w:r w:rsidRPr="00D60FFD">
              <w:rPr>
                <w:rFonts w:hint="eastAsia"/>
                <w:sz w:val="22"/>
              </w:rPr>
              <w:t>0.00002</w:t>
            </w:r>
          </w:p>
        </w:tc>
        <w:tc>
          <w:tcPr>
            <w:tcW w:w="437" w:type="pct"/>
            <w:noWrap/>
            <w:vAlign w:val="center"/>
          </w:tcPr>
          <w:p w14:paraId="2F7FAF33" w14:textId="77777777" w:rsidR="00197B26" w:rsidRPr="00D60FFD" w:rsidRDefault="00197B26" w:rsidP="00197B26">
            <w:pPr>
              <w:pStyle w:val="afffffb"/>
              <w:rPr>
                <w:b/>
                <w:sz w:val="22"/>
              </w:rPr>
            </w:pPr>
            <w:r w:rsidRPr="00D60FFD">
              <w:rPr>
                <w:rFonts w:hint="eastAsia"/>
                <w:b/>
                <w:sz w:val="22"/>
              </w:rPr>
              <w:t>0.01945</w:t>
            </w:r>
          </w:p>
        </w:tc>
        <w:tc>
          <w:tcPr>
            <w:tcW w:w="388" w:type="pct"/>
            <w:noWrap/>
            <w:vAlign w:val="center"/>
          </w:tcPr>
          <w:p w14:paraId="5070FB09" w14:textId="77777777" w:rsidR="00197B26" w:rsidRPr="00D60FFD" w:rsidRDefault="00197B26" w:rsidP="00197B26">
            <w:pPr>
              <w:pStyle w:val="afffffb"/>
              <w:rPr>
                <w:sz w:val="22"/>
              </w:rPr>
            </w:pPr>
            <w:r w:rsidRPr="00D60FFD">
              <w:rPr>
                <w:rFonts w:hint="eastAsia"/>
                <w:sz w:val="22"/>
              </w:rPr>
              <w:t>0.07665</w:t>
            </w:r>
          </w:p>
        </w:tc>
        <w:tc>
          <w:tcPr>
            <w:tcW w:w="538" w:type="pct"/>
            <w:noWrap/>
            <w:vAlign w:val="center"/>
          </w:tcPr>
          <w:p w14:paraId="195B7B5D" w14:textId="77777777" w:rsidR="00197B26" w:rsidRPr="00D60FFD" w:rsidRDefault="00197B26" w:rsidP="00197B26">
            <w:pPr>
              <w:pStyle w:val="afffffb"/>
              <w:rPr>
                <w:sz w:val="22"/>
              </w:rPr>
            </w:pPr>
            <w:r w:rsidRPr="00D60FFD">
              <w:rPr>
                <w:rFonts w:hint="eastAsia"/>
                <w:sz w:val="22"/>
              </w:rPr>
              <w:t>0.09750</w:t>
            </w:r>
          </w:p>
        </w:tc>
        <w:tc>
          <w:tcPr>
            <w:tcW w:w="406" w:type="pct"/>
            <w:noWrap/>
            <w:vAlign w:val="center"/>
          </w:tcPr>
          <w:p w14:paraId="65985242" w14:textId="77777777" w:rsidR="00197B26" w:rsidRPr="00D60FFD" w:rsidRDefault="00197B26" w:rsidP="00197B26">
            <w:pPr>
              <w:pStyle w:val="afffffb"/>
              <w:rPr>
                <w:sz w:val="22"/>
              </w:rPr>
            </w:pPr>
            <w:r w:rsidRPr="00D60FFD">
              <w:rPr>
                <w:rFonts w:hint="eastAsia"/>
                <w:sz w:val="22"/>
              </w:rPr>
              <w:t>0.09990</w:t>
            </w:r>
          </w:p>
        </w:tc>
        <w:tc>
          <w:tcPr>
            <w:tcW w:w="406" w:type="pct"/>
            <w:vAlign w:val="center"/>
          </w:tcPr>
          <w:p w14:paraId="1F98A604" w14:textId="77777777" w:rsidR="00197B26" w:rsidRPr="00D60FFD" w:rsidRDefault="00197B26" w:rsidP="00197B26">
            <w:pPr>
              <w:pStyle w:val="afffffb"/>
              <w:rPr>
                <w:sz w:val="22"/>
              </w:rPr>
            </w:pPr>
            <w:r w:rsidRPr="00D60FFD">
              <w:rPr>
                <w:rFonts w:hint="eastAsia"/>
                <w:sz w:val="22"/>
              </w:rPr>
              <w:t>0.10009</w:t>
            </w:r>
          </w:p>
        </w:tc>
      </w:tr>
      <w:tr w:rsidR="00197B26" w:rsidRPr="00D60FFD" w14:paraId="0DEBDE8B" w14:textId="77777777" w:rsidTr="00197B26">
        <w:trPr>
          <w:trHeight w:val="270"/>
        </w:trPr>
        <w:tc>
          <w:tcPr>
            <w:tcW w:w="664" w:type="pct"/>
            <w:noWrap/>
            <w:vAlign w:val="center"/>
          </w:tcPr>
          <w:p w14:paraId="43A42EE9" w14:textId="77777777" w:rsidR="00197B26" w:rsidRPr="00D60FFD" w:rsidRDefault="00197B26" w:rsidP="00197B26">
            <w:pPr>
              <w:pStyle w:val="afffffb"/>
            </w:pPr>
            <w:r w:rsidRPr="00D60FFD">
              <w:t>4.5</w:t>
            </w:r>
          </w:p>
        </w:tc>
        <w:tc>
          <w:tcPr>
            <w:tcW w:w="441" w:type="pct"/>
            <w:noWrap/>
            <w:vAlign w:val="center"/>
          </w:tcPr>
          <w:p w14:paraId="0CA86C67"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34535108"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7B5880C9"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0D5199E8"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0E8A0890"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60774764" w14:textId="77777777" w:rsidR="00197B26" w:rsidRPr="00D60FFD" w:rsidRDefault="00197B26" w:rsidP="00197B26">
            <w:pPr>
              <w:pStyle w:val="afffffb"/>
              <w:rPr>
                <w:sz w:val="22"/>
              </w:rPr>
            </w:pPr>
            <w:r w:rsidRPr="00D60FFD">
              <w:rPr>
                <w:rFonts w:hint="eastAsia"/>
                <w:sz w:val="22"/>
              </w:rPr>
              <w:t>0.00887</w:t>
            </w:r>
          </w:p>
        </w:tc>
        <w:tc>
          <w:tcPr>
            <w:tcW w:w="388" w:type="pct"/>
            <w:noWrap/>
            <w:vAlign w:val="center"/>
          </w:tcPr>
          <w:p w14:paraId="5AFAA151" w14:textId="77777777" w:rsidR="00197B26" w:rsidRPr="00D60FFD" w:rsidRDefault="00197B26" w:rsidP="00197B26">
            <w:pPr>
              <w:pStyle w:val="afffffb"/>
              <w:rPr>
                <w:sz w:val="22"/>
              </w:rPr>
            </w:pPr>
            <w:r w:rsidRPr="00D60FFD">
              <w:rPr>
                <w:rFonts w:hint="eastAsia"/>
                <w:sz w:val="22"/>
              </w:rPr>
              <w:t>0.06044</w:t>
            </w:r>
          </w:p>
        </w:tc>
        <w:tc>
          <w:tcPr>
            <w:tcW w:w="538" w:type="pct"/>
            <w:noWrap/>
            <w:vAlign w:val="center"/>
          </w:tcPr>
          <w:p w14:paraId="5C0B8008" w14:textId="77777777" w:rsidR="00197B26" w:rsidRPr="00D60FFD" w:rsidRDefault="00197B26" w:rsidP="00197B26">
            <w:pPr>
              <w:pStyle w:val="afffffb"/>
              <w:rPr>
                <w:sz w:val="22"/>
              </w:rPr>
            </w:pPr>
            <w:r w:rsidRPr="00D60FFD">
              <w:rPr>
                <w:rFonts w:hint="eastAsia"/>
                <w:sz w:val="22"/>
              </w:rPr>
              <w:t>0.09401</w:t>
            </w:r>
          </w:p>
        </w:tc>
        <w:tc>
          <w:tcPr>
            <w:tcW w:w="406" w:type="pct"/>
            <w:noWrap/>
            <w:vAlign w:val="center"/>
          </w:tcPr>
          <w:p w14:paraId="403BAA6B" w14:textId="77777777" w:rsidR="00197B26" w:rsidRPr="00D60FFD" w:rsidRDefault="00197B26" w:rsidP="00197B26">
            <w:pPr>
              <w:pStyle w:val="afffffb"/>
              <w:rPr>
                <w:sz w:val="22"/>
              </w:rPr>
            </w:pPr>
            <w:r w:rsidRPr="00D60FFD">
              <w:rPr>
                <w:rFonts w:hint="eastAsia"/>
                <w:sz w:val="22"/>
              </w:rPr>
              <w:t>0.09953</w:t>
            </w:r>
          </w:p>
        </w:tc>
        <w:tc>
          <w:tcPr>
            <w:tcW w:w="406" w:type="pct"/>
            <w:vAlign w:val="center"/>
          </w:tcPr>
          <w:p w14:paraId="4C0599D8" w14:textId="77777777" w:rsidR="00197B26" w:rsidRPr="00D60FFD" w:rsidRDefault="00197B26" w:rsidP="00197B26">
            <w:pPr>
              <w:pStyle w:val="afffffb"/>
              <w:rPr>
                <w:sz w:val="22"/>
              </w:rPr>
            </w:pPr>
            <w:r w:rsidRPr="00D60FFD">
              <w:rPr>
                <w:rFonts w:hint="eastAsia"/>
                <w:sz w:val="22"/>
              </w:rPr>
              <w:t>0.10006</w:t>
            </w:r>
          </w:p>
        </w:tc>
      </w:tr>
      <w:tr w:rsidR="00197B26" w:rsidRPr="00D60FFD" w14:paraId="21232332" w14:textId="77777777" w:rsidTr="00197B26">
        <w:trPr>
          <w:trHeight w:val="270"/>
        </w:trPr>
        <w:tc>
          <w:tcPr>
            <w:tcW w:w="664" w:type="pct"/>
            <w:noWrap/>
            <w:vAlign w:val="center"/>
          </w:tcPr>
          <w:p w14:paraId="2CC543A1" w14:textId="77777777" w:rsidR="00197B26" w:rsidRPr="00D60FFD" w:rsidRDefault="00197B26" w:rsidP="00197B26">
            <w:pPr>
              <w:pStyle w:val="afffffb"/>
            </w:pPr>
            <w:r w:rsidRPr="00D60FFD">
              <w:t>5</w:t>
            </w:r>
          </w:p>
        </w:tc>
        <w:tc>
          <w:tcPr>
            <w:tcW w:w="441" w:type="pct"/>
            <w:noWrap/>
            <w:vAlign w:val="center"/>
          </w:tcPr>
          <w:p w14:paraId="26C035C1"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36DB04C8"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0B533411"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120127A0"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5159E87C"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0138C234" w14:textId="77777777" w:rsidR="00197B26" w:rsidRPr="00D60FFD" w:rsidRDefault="00197B26" w:rsidP="00197B26">
            <w:pPr>
              <w:pStyle w:val="afffffb"/>
              <w:rPr>
                <w:sz w:val="22"/>
              </w:rPr>
            </w:pPr>
            <w:r w:rsidRPr="00D60FFD">
              <w:rPr>
                <w:rFonts w:hint="eastAsia"/>
                <w:sz w:val="22"/>
              </w:rPr>
              <w:t>0.00321</w:t>
            </w:r>
          </w:p>
        </w:tc>
        <w:tc>
          <w:tcPr>
            <w:tcW w:w="388" w:type="pct"/>
            <w:noWrap/>
            <w:vAlign w:val="center"/>
          </w:tcPr>
          <w:p w14:paraId="797F009B" w14:textId="77777777" w:rsidR="00197B26" w:rsidRPr="00D60FFD" w:rsidRDefault="00197B26" w:rsidP="00197B26">
            <w:pPr>
              <w:pStyle w:val="afffffb"/>
              <w:rPr>
                <w:sz w:val="22"/>
              </w:rPr>
            </w:pPr>
            <w:r w:rsidRPr="00D60FFD">
              <w:rPr>
                <w:rFonts w:hint="eastAsia"/>
                <w:sz w:val="22"/>
              </w:rPr>
              <w:t>0.04300</w:t>
            </w:r>
          </w:p>
        </w:tc>
        <w:tc>
          <w:tcPr>
            <w:tcW w:w="538" w:type="pct"/>
            <w:noWrap/>
            <w:vAlign w:val="center"/>
          </w:tcPr>
          <w:p w14:paraId="18473199" w14:textId="77777777" w:rsidR="00197B26" w:rsidRPr="00D60FFD" w:rsidRDefault="00197B26" w:rsidP="00197B26">
            <w:pPr>
              <w:pStyle w:val="afffffb"/>
              <w:rPr>
                <w:sz w:val="22"/>
              </w:rPr>
            </w:pPr>
            <w:r w:rsidRPr="00D60FFD">
              <w:rPr>
                <w:rFonts w:hint="eastAsia"/>
                <w:sz w:val="22"/>
              </w:rPr>
              <w:t>0.08747</w:t>
            </w:r>
          </w:p>
        </w:tc>
        <w:tc>
          <w:tcPr>
            <w:tcW w:w="406" w:type="pct"/>
            <w:noWrap/>
            <w:vAlign w:val="center"/>
          </w:tcPr>
          <w:p w14:paraId="7E468030" w14:textId="77777777" w:rsidR="00197B26" w:rsidRPr="00D60FFD" w:rsidRDefault="00197B26" w:rsidP="00197B26">
            <w:pPr>
              <w:pStyle w:val="afffffb"/>
              <w:rPr>
                <w:sz w:val="22"/>
              </w:rPr>
            </w:pPr>
            <w:r w:rsidRPr="00D60FFD">
              <w:rPr>
                <w:rFonts w:hint="eastAsia"/>
                <w:sz w:val="22"/>
              </w:rPr>
              <w:t>0.09865</w:t>
            </w:r>
          </w:p>
        </w:tc>
        <w:tc>
          <w:tcPr>
            <w:tcW w:w="406" w:type="pct"/>
            <w:vAlign w:val="center"/>
          </w:tcPr>
          <w:p w14:paraId="71B0A7D2" w14:textId="77777777" w:rsidR="00197B26" w:rsidRPr="00D60FFD" w:rsidRDefault="00197B26" w:rsidP="00197B26">
            <w:pPr>
              <w:pStyle w:val="afffffb"/>
              <w:rPr>
                <w:sz w:val="22"/>
              </w:rPr>
            </w:pPr>
            <w:r w:rsidRPr="00D60FFD">
              <w:rPr>
                <w:rFonts w:hint="eastAsia"/>
                <w:sz w:val="22"/>
              </w:rPr>
              <w:t>0.09997</w:t>
            </w:r>
          </w:p>
        </w:tc>
      </w:tr>
      <w:tr w:rsidR="00197B26" w:rsidRPr="00D60FFD" w14:paraId="0EA6D30C" w14:textId="77777777" w:rsidTr="00197B26">
        <w:trPr>
          <w:trHeight w:val="270"/>
        </w:trPr>
        <w:tc>
          <w:tcPr>
            <w:tcW w:w="664" w:type="pct"/>
            <w:noWrap/>
            <w:vAlign w:val="center"/>
          </w:tcPr>
          <w:p w14:paraId="5C09EB09" w14:textId="77777777" w:rsidR="00197B26" w:rsidRPr="00D60FFD" w:rsidRDefault="00197B26" w:rsidP="00197B26">
            <w:pPr>
              <w:pStyle w:val="afffffb"/>
            </w:pPr>
            <w:r w:rsidRPr="00D60FFD">
              <w:t>5.5</w:t>
            </w:r>
          </w:p>
        </w:tc>
        <w:tc>
          <w:tcPr>
            <w:tcW w:w="441" w:type="pct"/>
            <w:noWrap/>
            <w:vAlign w:val="center"/>
          </w:tcPr>
          <w:p w14:paraId="038AA91E"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79868623"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38D4ED4B"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5BA02465"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29A121D7"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259C0535" w14:textId="77777777" w:rsidR="00197B26" w:rsidRPr="00D60FFD" w:rsidRDefault="00197B26" w:rsidP="00197B26">
            <w:pPr>
              <w:pStyle w:val="afffffb"/>
              <w:rPr>
                <w:sz w:val="22"/>
              </w:rPr>
            </w:pPr>
            <w:r w:rsidRPr="00D60FFD">
              <w:rPr>
                <w:rFonts w:hint="eastAsia"/>
                <w:sz w:val="22"/>
              </w:rPr>
              <w:t>0.00089</w:t>
            </w:r>
          </w:p>
        </w:tc>
        <w:tc>
          <w:tcPr>
            <w:tcW w:w="388" w:type="pct"/>
            <w:noWrap/>
            <w:vAlign w:val="center"/>
          </w:tcPr>
          <w:p w14:paraId="6D807C65" w14:textId="77777777" w:rsidR="00197B26" w:rsidRPr="00D60FFD" w:rsidRDefault="00197B26" w:rsidP="00197B26">
            <w:pPr>
              <w:pStyle w:val="afffffb"/>
              <w:rPr>
                <w:sz w:val="22"/>
              </w:rPr>
            </w:pPr>
            <w:r w:rsidRPr="00D60FFD">
              <w:rPr>
                <w:rFonts w:hint="eastAsia"/>
                <w:sz w:val="22"/>
              </w:rPr>
              <w:t>0.02759</w:t>
            </w:r>
          </w:p>
        </w:tc>
        <w:tc>
          <w:tcPr>
            <w:tcW w:w="538" w:type="pct"/>
            <w:noWrap/>
            <w:vAlign w:val="center"/>
          </w:tcPr>
          <w:p w14:paraId="75312D18" w14:textId="77777777" w:rsidR="00197B26" w:rsidRPr="00D60FFD" w:rsidRDefault="00197B26" w:rsidP="00197B26">
            <w:pPr>
              <w:pStyle w:val="afffffb"/>
              <w:rPr>
                <w:sz w:val="22"/>
              </w:rPr>
            </w:pPr>
            <w:r w:rsidRPr="00D60FFD">
              <w:rPr>
                <w:rFonts w:hint="eastAsia"/>
                <w:sz w:val="22"/>
              </w:rPr>
              <w:t>0.07713</w:t>
            </w:r>
          </w:p>
        </w:tc>
        <w:tc>
          <w:tcPr>
            <w:tcW w:w="406" w:type="pct"/>
            <w:noWrap/>
            <w:vAlign w:val="center"/>
          </w:tcPr>
          <w:p w14:paraId="7A9BDC0A" w14:textId="77777777" w:rsidR="00197B26" w:rsidRPr="00D60FFD" w:rsidRDefault="00197B26" w:rsidP="00197B26">
            <w:pPr>
              <w:pStyle w:val="afffffb"/>
              <w:rPr>
                <w:sz w:val="22"/>
              </w:rPr>
            </w:pPr>
            <w:r w:rsidRPr="00D60FFD">
              <w:rPr>
                <w:rFonts w:hint="eastAsia"/>
                <w:sz w:val="22"/>
              </w:rPr>
              <w:t>0.09678</w:t>
            </w:r>
          </w:p>
        </w:tc>
        <w:tc>
          <w:tcPr>
            <w:tcW w:w="406" w:type="pct"/>
            <w:vAlign w:val="center"/>
          </w:tcPr>
          <w:p w14:paraId="4855623E" w14:textId="77777777" w:rsidR="00197B26" w:rsidRPr="00D60FFD" w:rsidRDefault="00197B26" w:rsidP="00197B26">
            <w:pPr>
              <w:pStyle w:val="afffffb"/>
              <w:rPr>
                <w:sz w:val="22"/>
              </w:rPr>
            </w:pPr>
            <w:r w:rsidRPr="00D60FFD">
              <w:rPr>
                <w:rFonts w:hint="eastAsia"/>
                <w:sz w:val="22"/>
              </w:rPr>
              <w:t>0.09977</w:t>
            </w:r>
          </w:p>
        </w:tc>
      </w:tr>
      <w:tr w:rsidR="00197B26" w:rsidRPr="00D60FFD" w14:paraId="639A7A78" w14:textId="77777777" w:rsidTr="00197B26">
        <w:trPr>
          <w:trHeight w:val="270"/>
        </w:trPr>
        <w:tc>
          <w:tcPr>
            <w:tcW w:w="664" w:type="pct"/>
            <w:noWrap/>
            <w:vAlign w:val="center"/>
          </w:tcPr>
          <w:p w14:paraId="30FB23C4" w14:textId="77777777" w:rsidR="00197B26" w:rsidRPr="00D60FFD" w:rsidRDefault="00197B26" w:rsidP="00197B26">
            <w:pPr>
              <w:pStyle w:val="afffffb"/>
            </w:pPr>
            <w:r w:rsidRPr="00D60FFD">
              <w:t>6</w:t>
            </w:r>
          </w:p>
        </w:tc>
        <w:tc>
          <w:tcPr>
            <w:tcW w:w="441" w:type="pct"/>
            <w:noWrap/>
            <w:vAlign w:val="center"/>
          </w:tcPr>
          <w:p w14:paraId="2D97D6B8"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35151362"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04955578"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6FFC9F47"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497759F5"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02C2ECE4" w14:textId="77777777" w:rsidR="00197B26" w:rsidRPr="00D60FFD" w:rsidRDefault="00197B26" w:rsidP="00197B26">
            <w:pPr>
              <w:pStyle w:val="afffffb"/>
              <w:rPr>
                <w:sz w:val="22"/>
              </w:rPr>
            </w:pPr>
            <w:r w:rsidRPr="00D60FFD">
              <w:rPr>
                <w:rFonts w:hint="eastAsia"/>
                <w:sz w:val="22"/>
              </w:rPr>
              <w:t>0.00019</w:t>
            </w:r>
          </w:p>
        </w:tc>
        <w:tc>
          <w:tcPr>
            <w:tcW w:w="388" w:type="pct"/>
            <w:noWrap/>
            <w:vAlign w:val="center"/>
          </w:tcPr>
          <w:p w14:paraId="0B0694FD" w14:textId="77777777" w:rsidR="00197B26" w:rsidRPr="00D60FFD" w:rsidRDefault="00197B26" w:rsidP="00197B26">
            <w:pPr>
              <w:pStyle w:val="afffffb"/>
              <w:rPr>
                <w:b/>
                <w:sz w:val="22"/>
              </w:rPr>
            </w:pPr>
            <w:r w:rsidRPr="00D60FFD">
              <w:rPr>
                <w:rFonts w:hint="eastAsia"/>
                <w:b/>
                <w:sz w:val="22"/>
              </w:rPr>
              <w:t>0.01586</w:t>
            </w:r>
          </w:p>
        </w:tc>
        <w:tc>
          <w:tcPr>
            <w:tcW w:w="538" w:type="pct"/>
            <w:noWrap/>
            <w:vAlign w:val="center"/>
          </w:tcPr>
          <w:p w14:paraId="168E5D32" w14:textId="77777777" w:rsidR="00197B26" w:rsidRPr="00D60FFD" w:rsidRDefault="00197B26" w:rsidP="00197B26">
            <w:pPr>
              <w:pStyle w:val="afffffb"/>
              <w:rPr>
                <w:sz w:val="22"/>
              </w:rPr>
            </w:pPr>
            <w:r w:rsidRPr="00D60FFD">
              <w:rPr>
                <w:rFonts w:hint="eastAsia"/>
                <w:sz w:val="22"/>
              </w:rPr>
              <w:t>0.06345</w:t>
            </w:r>
          </w:p>
        </w:tc>
        <w:tc>
          <w:tcPr>
            <w:tcW w:w="406" w:type="pct"/>
            <w:noWrap/>
            <w:vAlign w:val="center"/>
          </w:tcPr>
          <w:p w14:paraId="6E9A02DF" w14:textId="77777777" w:rsidR="00197B26" w:rsidRPr="00D60FFD" w:rsidRDefault="00197B26" w:rsidP="00197B26">
            <w:pPr>
              <w:pStyle w:val="afffffb"/>
              <w:rPr>
                <w:sz w:val="22"/>
              </w:rPr>
            </w:pPr>
            <w:r w:rsidRPr="00D60FFD">
              <w:rPr>
                <w:rFonts w:hint="eastAsia"/>
                <w:sz w:val="22"/>
              </w:rPr>
              <w:t>0.09317</w:t>
            </w:r>
          </w:p>
        </w:tc>
        <w:tc>
          <w:tcPr>
            <w:tcW w:w="406" w:type="pct"/>
            <w:vAlign w:val="center"/>
          </w:tcPr>
          <w:p w14:paraId="256D0D0D" w14:textId="77777777" w:rsidR="00197B26" w:rsidRPr="00D60FFD" w:rsidRDefault="00197B26" w:rsidP="00197B26">
            <w:pPr>
              <w:pStyle w:val="afffffb"/>
              <w:rPr>
                <w:sz w:val="22"/>
              </w:rPr>
            </w:pPr>
            <w:r w:rsidRPr="00D60FFD">
              <w:rPr>
                <w:rFonts w:hint="eastAsia"/>
                <w:sz w:val="22"/>
              </w:rPr>
              <w:t>0.09928</w:t>
            </w:r>
          </w:p>
        </w:tc>
      </w:tr>
      <w:tr w:rsidR="00197B26" w:rsidRPr="00D60FFD" w14:paraId="1B6C2995" w14:textId="77777777" w:rsidTr="00197B26">
        <w:trPr>
          <w:trHeight w:val="270"/>
        </w:trPr>
        <w:tc>
          <w:tcPr>
            <w:tcW w:w="664" w:type="pct"/>
            <w:noWrap/>
            <w:vAlign w:val="center"/>
          </w:tcPr>
          <w:p w14:paraId="38594A20" w14:textId="77777777" w:rsidR="00197B26" w:rsidRPr="00D60FFD" w:rsidRDefault="00197B26" w:rsidP="00197B26">
            <w:pPr>
              <w:pStyle w:val="afffffb"/>
            </w:pPr>
            <w:r w:rsidRPr="00D60FFD">
              <w:t>6.5</w:t>
            </w:r>
          </w:p>
        </w:tc>
        <w:tc>
          <w:tcPr>
            <w:tcW w:w="441" w:type="pct"/>
            <w:noWrap/>
            <w:vAlign w:val="center"/>
          </w:tcPr>
          <w:p w14:paraId="547D831E"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6E1BF967"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423BC6A6"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0A40AD3E"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6E42DC51"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160B037E" w14:textId="77777777" w:rsidR="00197B26" w:rsidRPr="00D60FFD" w:rsidRDefault="00197B26" w:rsidP="00197B26">
            <w:pPr>
              <w:pStyle w:val="afffffb"/>
              <w:rPr>
                <w:sz w:val="22"/>
              </w:rPr>
            </w:pPr>
            <w:r w:rsidRPr="00D60FFD">
              <w:rPr>
                <w:rFonts w:hint="eastAsia"/>
                <w:sz w:val="22"/>
              </w:rPr>
              <w:t>0.00003</w:t>
            </w:r>
          </w:p>
        </w:tc>
        <w:tc>
          <w:tcPr>
            <w:tcW w:w="388" w:type="pct"/>
            <w:noWrap/>
            <w:vAlign w:val="center"/>
          </w:tcPr>
          <w:p w14:paraId="3F91BA30" w14:textId="77777777" w:rsidR="00197B26" w:rsidRPr="00D60FFD" w:rsidRDefault="00197B26" w:rsidP="00197B26">
            <w:pPr>
              <w:pStyle w:val="afffffb"/>
              <w:rPr>
                <w:sz w:val="22"/>
              </w:rPr>
            </w:pPr>
            <w:r w:rsidRPr="00D60FFD">
              <w:rPr>
                <w:rFonts w:hint="eastAsia"/>
                <w:sz w:val="22"/>
              </w:rPr>
              <w:t>0.00798</w:t>
            </w:r>
          </w:p>
        </w:tc>
        <w:tc>
          <w:tcPr>
            <w:tcW w:w="538" w:type="pct"/>
            <w:noWrap/>
            <w:vAlign w:val="center"/>
          </w:tcPr>
          <w:p w14:paraId="54A08CDE" w14:textId="77777777" w:rsidR="00197B26" w:rsidRPr="00D60FFD" w:rsidRDefault="00197B26" w:rsidP="00197B26">
            <w:pPr>
              <w:pStyle w:val="afffffb"/>
              <w:rPr>
                <w:sz w:val="22"/>
              </w:rPr>
            </w:pPr>
            <w:r w:rsidRPr="00D60FFD">
              <w:rPr>
                <w:rFonts w:hint="eastAsia"/>
                <w:sz w:val="22"/>
              </w:rPr>
              <w:t>0.04832</w:t>
            </w:r>
          </w:p>
        </w:tc>
        <w:tc>
          <w:tcPr>
            <w:tcW w:w="406" w:type="pct"/>
            <w:noWrap/>
            <w:vAlign w:val="center"/>
          </w:tcPr>
          <w:p w14:paraId="2E48FACA" w14:textId="77777777" w:rsidR="00197B26" w:rsidRPr="00D60FFD" w:rsidRDefault="00197B26" w:rsidP="00197B26">
            <w:pPr>
              <w:pStyle w:val="afffffb"/>
              <w:rPr>
                <w:sz w:val="22"/>
              </w:rPr>
            </w:pPr>
            <w:r w:rsidRPr="00D60FFD">
              <w:rPr>
                <w:rFonts w:hint="eastAsia"/>
                <w:sz w:val="22"/>
              </w:rPr>
              <w:t>0.08702</w:t>
            </w:r>
          </w:p>
        </w:tc>
        <w:tc>
          <w:tcPr>
            <w:tcW w:w="406" w:type="pct"/>
            <w:vAlign w:val="center"/>
          </w:tcPr>
          <w:p w14:paraId="40C9DE91" w14:textId="77777777" w:rsidR="00197B26" w:rsidRPr="00D60FFD" w:rsidRDefault="00197B26" w:rsidP="00197B26">
            <w:pPr>
              <w:pStyle w:val="afffffb"/>
              <w:rPr>
                <w:sz w:val="22"/>
              </w:rPr>
            </w:pPr>
            <w:r w:rsidRPr="00D60FFD">
              <w:rPr>
                <w:rFonts w:hint="eastAsia"/>
                <w:sz w:val="22"/>
              </w:rPr>
              <w:t>0.09824</w:t>
            </w:r>
          </w:p>
        </w:tc>
      </w:tr>
      <w:tr w:rsidR="00197B26" w:rsidRPr="00D60FFD" w14:paraId="6C728449" w14:textId="77777777" w:rsidTr="00197B26">
        <w:trPr>
          <w:trHeight w:val="270"/>
        </w:trPr>
        <w:tc>
          <w:tcPr>
            <w:tcW w:w="664" w:type="pct"/>
            <w:noWrap/>
            <w:vAlign w:val="center"/>
          </w:tcPr>
          <w:p w14:paraId="1F8408DB" w14:textId="77777777" w:rsidR="00197B26" w:rsidRPr="00D60FFD" w:rsidRDefault="00197B26" w:rsidP="00197B26">
            <w:pPr>
              <w:pStyle w:val="afffffb"/>
            </w:pPr>
            <w:r w:rsidRPr="00D60FFD">
              <w:t>7</w:t>
            </w:r>
          </w:p>
        </w:tc>
        <w:tc>
          <w:tcPr>
            <w:tcW w:w="441" w:type="pct"/>
            <w:noWrap/>
            <w:vAlign w:val="center"/>
          </w:tcPr>
          <w:p w14:paraId="2754773A"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6E6EB25A"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27BD0F12"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1AF8006E"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37353C1A"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104F7782" w14:textId="77777777" w:rsidR="00197B26" w:rsidRPr="00D60FFD" w:rsidRDefault="00197B26" w:rsidP="00197B26">
            <w:pPr>
              <w:pStyle w:val="afffffb"/>
              <w:rPr>
                <w:sz w:val="22"/>
              </w:rPr>
            </w:pPr>
            <w:r w:rsidRPr="00D60FFD">
              <w:rPr>
                <w:rFonts w:hint="eastAsia"/>
                <w:sz w:val="22"/>
              </w:rPr>
              <w:t>0.00000</w:t>
            </w:r>
          </w:p>
        </w:tc>
        <w:tc>
          <w:tcPr>
            <w:tcW w:w="388" w:type="pct"/>
            <w:noWrap/>
            <w:vAlign w:val="center"/>
          </w:tcPr>
          <w:p w14:paraId="53A86355" w14:textId="77777777" w:rsidR="00197B26" w:rsidRPr="00D60FFD" w:rsidRDefault="00197B26" w:rsidP="00197B26">
            <w:pPr>
              <w:pStyle w:val="afffffb"/>
              <w:rPr>
                <w:sz w:val="22"/>
              </w:rPr>
            </w:pPr>
            <w:r w:rsidRPr="00D60FFD">
              <w:rPr>
                <w:rFonts w:hint="eastAsia"/>
                <w:sz w:val="22"/>
              </w:rPr>
              <w:t>0.00343</w:t>
            </w:r>
          </w:p>
        </w:tc>
        <w:tc>
          <w:tcPr>
            <w:tcW w:w="538" w:type="pct"/>
            <w:noWrap/>
            <w:vAlign w:val="center"/>
          </w:tcPr>
          <w:p w14:paraId="7DF79B0D" w14:textId="77777777" w:rsidR="00197B26" w:rsidRPr="00D60FFD" w:rsidRDefault="00197B26" w:rsidP="00197B26">
            <w:pPr>
              <w:pStyle w:val="afffffb"/>
              <w:rPr>
                <w:sz w:val="22"/>
              </w:rPr>
            </w:pPr>
            <w:r w:rsidRPr="00D60FFD">
              <w:rPr>
                <w:rFonts w:hint="eastAsia"/>
                <w:sz w:val="22"/>
              </w:rPr>
              <w:t>0.03399</w:t>
            </w:r>
          </w:p>
        </w:tc>
        <w:tc>
          <w:tcPr>
            <w:tcW w:w="406" w:type="pct"/>
            <w:noWrap/>
            <w:vAlign w:val="center"/>
          </w:tcPr>
          <w:p w14:paraId="1F04467F" w14:textId="77777777" w:rsidR="00197B26" w:rsidRPr="00D60FFD" w:rsidRDefault="00197B26" w:rsidP="00197B26">
            <w:pPr>
              <w:pStyle w:val="afffffb"/>
              <w:rPr>
                <w:sz w:val="22"/>
              </w:rPr>
            </w:pPr>
            <w:r w:rsidRPr="00D60FFD">
              <w:rPr>
                <w:rFonts w:hint="eastAsia"/>
                <w:sz w:val="22"/>
              </w:rPr>
              <w:t>0.07783</w:t>
            </w:r>
          </w:p>
        </w:tc>
        <w:tc>
          <w:tcPr>
            <w:tcW w:w="406" w:type="pct"/>
            <w:vAlign w:val="center"/>
          </w:tcPr>
          <w:p w14:paraId="02114AE2" w14:textId="77777777" w:rsidR="00197B26" w:rsidRPr="00D60FFD" w:rsidRDefault="00197B26" w:rsidP="00197B26">
            <w:pPr>
              <w:pStyle w:val="afffffb"/>
              <w:rPr>
                <w:sz w:val="22"/>
              </w:rPr>
            </w:pPr>
            <w:r w:rsidRPr="00D60FFD">
              <w:rPr>
                <w:rFonts w:hint="eastAsia"/>
                <w:sz w:val="22"/>
              </w:rPr>
              <w:t>0.09622</w:t>
            </w:r>
          </w:p>
        </w:tc>
      </w:tr>
      <w:tr w:rsidR="00197B26" w:rsidRPr="00D60FFD" w14:paraId="6879533A" w14:textId="77777777" w:rsidTr="00197B26">
        <w:trPr>
          <w:trHeight w:val="270"/>
        </w:trPr>
        <w:tc>
          <w:tcPr>
            <w:tcW w:w="664" w:type="pct"/>
            <w:noWrap/>
            <w:vAlign w:val="center"/>
          </w:tcPr>
          <w:p w14:paraId="0049C99B" w14:textId="77777777" w:rsidR="00197B26" w:rsidRPr="00D60FFD" w:rsidRDefault="00197B26" w:rsidP="00197B26">
            <w:pPr>
              <w:pStyle w:val="afffffb"/>
            </w:pPr>
            <w:r w:rsidRPr="00D60FFD">
              <w:t>7.5</w:t>
            </w:r>
          </w:p>
        </w:tc>
        <w:tc>
          <w:tcPr>
            <w:tcW w:w="441" w:type="pct"/>
            <w:noWrap/>
            <w:vAlign w:val="center"/>
          </w:tcPr>
          <w:p w14:paraId="29C7E4B3"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749D7301"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5751DCA1"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7A8A02A6"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1B94854E"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2BCAC380" w14:textId="77777777" w:rsidR="00197B26" w:rsidRPr="00D60FFD" w:rsidRDefault="00197B26" w:rsidP="00197B26">
            <w:pPr>
              <w:pStyle w:val="afffffb"/>
              <w:rPr>
                <w:sz w:val="22"/>
              </w:rPr>
            </w:pPr>
            <w:r w:rsidRPr="00D60FFD">
              <w:rPr>
                <w:rFonts w:hint="eastAsia"/>
                <w:sz w:val="22"/>
              </w:rPr>
              <w:t>0.00000</w:t>
            </w:r>
          </w:p>
        </w:tc>
        <w:tc>
          <w:tcPr>
            <w:tcW w:w="388" w:type="pct"/>
            <w:noWrap/>
            <w:vAlign w:val="center"/>
          </w:tcPr>
          <w:p w14:paraId="1CBAC7E4" w14:textId="77777777" w:rsidR="00197B26" w:rsidRPr="00D60FFD" w:rsidRDefault="00197B26" w:rsidP="00197B26">
            <w:pPr>
              <w:pStyle w:val="afffffb"/>
              <w:rPr>
                <w:sz w:val="22"/>
              </w:rPr>
            </w:pPr>
            <w:r w:rsidRPr="00D60FFD">
              <w:rPr>
                <w:rFonts w:hint="eastAsia"/>
                <w:sz w:val="22"/>
              </w:rPr>
              <w:t>0.00123</w:t>
            </w:r>
          </w:p>
        </w:tc>
        <w:tc>
          <w:tcPr>
            <w:tcW w:w="538" w:type="pct"/>
            <w:noWrap/>
            <w:vAlign w:val="center"/>
          </w:tcPr>
          <w:p w14:paraId="449326C2" w14:textId="77777777" w:rsidR="00197B26" w:rsidRPr="00D60FFD" w:rsidRDefault="00197B26" w:rsidP="00197B26">
            <w:pPr>
              <w:pStyle w:val="afffffb"/>
              <w:rPr>
                <w:sz w:val="22"/>
              </w:rPr>
            </w:pPr>
            <w:r w:rsidRPr="00D60FFD">
              <w:rPr>
                <w:rFonts w:hint="eastAsia"/>
                <w:sz w:val="22"/>
              </w:rPr>
              <w:t>0.02203</w:t>
            </w:r>
          </w:p>
        </w:tc>
        <w:tc>
          <w:tcPr>
            <w:tcW w:w="406" w:type="pct"/>
            <w:noWrap/>
            <w:vAlign w:val="center"/>
          </w:tcPr>
          <w:p w14:paraId="5C42AB67" w14:textId="77777777" w:rsidR="00197B26" w:rsidRPr="00D60FFD" w:rsidRDefault="00197B26" w:rsidP="00197B26">
            <w:pPr>
              <w:pStyle w:val="afffffb"/>
              <w:rPr>
                <w:sz w:val="22"/>
              </w:rPr>
            </w:pPr>
            <w:r w:rsidRPr="00D60FFD">
              <w:rPr>
                <w:rFonts w:hint="eastAsia"/>
                <w:sz w:val="22"/>
              </w:rPr>
              <w:t>0.06592</w:t>
            </w:r>
          </w:p>
        </w:tc>
        <w:tc>
          <w:tcPr>
            <w:tcW w:w="406" w:type="pct"/>
            <w:vAlign w:val="center"/>
          </w:tcPr>
          <w:p w14:paraId="04B680D6" w14:textId="77777777" w:rsidR="00197B26" w:rsidRPr="00D60FFD" w:rsidRDefault="00197B26" w:rsidP="00197B26">
            <w:pPr>
              <w:pStyle w:val="afffffb"/>
              <w:rPr>
                <w:sz w:val="22"/>
              </w:rPr>
            </w:pPr>
            <w:r w:rsidRPr="00D60FFD">
              <w:rPr>
                <w:rFonts w:hint="eastAsia"/>
                <w:sz w:val="22"/>
              </w:rPr>
              <w:t>0.09263</w:t>
            </w:r>
          </w:p>
        </w:tc>
      </w:tr>
      <w:tr w:rsidR="00197B26" w:rsidRPr="00D60FFD" w14:paraId="0663617F" w14:textId="77777777" w:rsidTr="00197B26">
        <w:trPr>
          <w:trHeight w:val="270"/>
        </w:trPr>
        <w:tc>
          <w:tcPr>
            <w:tcW w:w="664" w:type="pct"/>
            <w:noWrap/>
            <w:vAlign w:val="center"/>
          </w:tcPr>
          <w:p w14:paraId="117ACED6" w14:textId="77777777" w:rsidR="00197B26" w:rsidRPr="00D60FFD" w:rsidRDefault="00197B26" w:rsidP="00197B26">
            <w:pPr>
              <w:pStyle w:val="afffffb"/>
            </w:pPr>
            <w:r w:rsidRPr="00D60FFD">
              <w:t>8</w:t>
            </w:r>
          </w:p>
        </w:tc>
        <w:tc>
          <w:tcPr>
            <w:tcW w:w="441" w:type="pct"/>
            <w:noWrap/>
            <w:vAlign w:val="center"/>
          </w:tcPr>
          <w:p w14:paraId="2F5D9766"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3485EB9D"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10ACAB6C"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4B39095A"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6628A799"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40B2739F" w14:textId="77777777" w:rsidR="00197B26" w:rsidRPr="00D60FFD" w:rsidRDefault="00197B26" w:rsidP="00197B26">
            <w:pPr>
              <w:pStyle w:val="afffffb"/>
              <w:rPr>
                <w:sz w:val="22"/>
              </w:rPr>
            </w:pPr>
            <w:r w:rsidRPr="00D60FFD">
              <w:rPr>
                <w:rFonts w:hint="eastAsia"/>
                <w:sz w:val="22"/>
              </w:rPr>
              <w:t>0.00000</w:t>
            </w:r>
          </w:p>
        </w:tc>
        <w:tc>
          <w:tcPr>
            <w:tcW w:w="388" w:type="pct"/>
            <w:noWrap/>
            <w:vAlign w:val="center"/>
          </w:tcPr>
          <w:p w14:paraId="190A68D7" w14:textId="77777777" w:rsidR="00197B26" w:rsidRPr="00D60FFD" w:rsidRDefault="00197B26" w:rsidP="00197B26">
            <w:pPr>
              <w:pStyle w:val="afffffb"/>
              <w:rPr>
                <w:sz w:val="22"/>
              </w:rPr>
            </w:pPr>
            <w:r w:rsidRPr="00D60FFD">
              <w:rPr>
                <w:rFonts w:hint="eastAsia"/>
                <w:sz w:val="22"/>
              </w:rPr>
              <w:t>0.00037</w:t>
            </w:r>
          </w:p>
        </w:tc>
        <w:tc>
          <w:tcPr>
            <w:tcW w:w="538" w:type="pct"/>
            <w:noWrap/>
            <w:vAlign w:val="center"/>
          </w:tcPr>
          <w:p w14:paraId="3F64BDEC" w14:textId="77777777" w:rsidR="00197B26" w:rsidRPr="00D60FFD" w:rsidRDefault="00197B26" w:rsidP="00197B26">
            <w:pPr>
              <w:pStyle w:val="afffffb"/>
              <w:rPr>
                <w:b/>
                <w:sz w:val="22"/>
              </w:rPr>
            </w:pPr>
            <w:r w:rsidRPr="00D60FFD">
              <w:rPr>
                <w:rFonts w:hint="eastAsia"/>
                <w:b/>
                <w:sz w:val="22"/>
              </w:rPr>
              <w:t>0.01303</w:t>
            </w:r>
          </w:p>
        </w:tc>
        <w:tc>
          <w:tcPr>
            <w:tcW w:w="406" w:type="pct"/>
            <w:noWrap/>
            <w:vAlign w:val="center"/>
          </w:tcPr>
          <w:p w14:paraId="16D6DAF5" w14:textId="77777777" w:rsidR="00197B26" w:rsidRPr="00D60FFD" w:rsidRDefault="00197B26" w:rsidP="00197B26">
            <w:pPr>
              <w:pStyle w:val="afffffb"/>
              <w:rPr>
                <w:sz w:val="22"/>
              </w:rPr>
            </w:pPr>
            <w:r w:rsidRPr="00D60FFD">
              <w:rPr>
                <w:rFonts w:hint="eastAsia"/>
                <w:sz w:val="22"/>
              </w:rPr>
              <w:t>0.05250</w:t>
            </w:r>
          </w:p>
        </w:tc>
        <w:tc>
          <w:tcPr>
            <w:tcW w:w="406" w:type="pct"/>
            <w:vAlign w:val="center"/>
          </w:tcPr>
          <w:p w14:paraId="4B9AA2C6" w14:textId="77777777" w:rsidR="00197B26" w:rsidRPr="00D60FFD" w:rsidRDefault="00197B26" w:rsidP="00197B26">
            <w:pPr>
              <w:pStyle w:val="afffffb"/>
              <w:rPr>
                <w:sz w:val="22"/>
              </w:rPr>
            </w:pPr>
            <w:r w:rsidRPr="00D60FFD">
              <w:rPr>
                <w:rFonts w:hint="eastAsia"/>
                <w:sz w:val="22"/>
              </w:rPr>
              <w:t>0.08688</w:t>
            </w:r>
          </w:p>
        </w:tc>
      </w:tr>
      <w:tr w:rsidR="00197B26" w:rsidRPr="00D60FFD" w14:paraId="73764720" w14:textId="77777777" w:rsidTr="00197B26">
        <w:trPr>
          <w:trHeight w:val="270"/>
        </w:trPr>
        <w:tc>
          <w:tcPr>
            <w:tcW w:w="664" w:type="pct"/>
            <w:noWrap/>
            <w:vAlign w:val="center"/>
          </w:tcPr>
          <w:p w14:paraId="2D9FF744" w14:textId="77777777" w:rsidR="00197B26" w:rsidRPr="00D60FFD" w:rsidRDefault="00197B26" w:rsidP="00197B26">
            <w:pPr>
              <w:pStyle w:val="afffffb"/>
            </w:pPr>
            <w:r w:rsidRPr="00D60FFD">
              <w:t>8.5</w:t>
            </w:r>
          </w:p>
        </w:tc>
        <w:tc>
          <w:tcPr>
            <w:tcW w:w="441" w:type="pct"/>
            <w:noWrap/>
            <w:vAlign w:val="center"/>
          </w:tcPr>
          <w:p w14:paraId="6CDDB308"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102A371D"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3E911B18"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5FC92D1A"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43D41FED"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3BD9AD00" w14:textId="77777777" w:rsidR="00197B26" w:rsidRPr="00D60FFD" w:rsidRDefault="00197B26" w:rsidP="00197B26">
            <w:pPr>
              <w:pStyle w:val="afffffb"/>
              <w:rPr>
                <w:sz w:val="22"/>
              </w:rPr>
            </w:pPr>
            <w:r w:rsidRPr="00D60FFD">
              <w:rPr>
                <w:rFonts w:hint="eastAsia"/>
                <w:sz w:val="22"/>
              </w:rPr>
              <w:t>0.00000</w:t>
            </w:r>
          </w:p>
        </w:tc>
        <w:tc>
          <w:tcPr>
            <w:tcW w:w="388" w:type="pct"/>
            <w:noWrap/>
            <w:vAlign w:val="center"/>
          </w:tcPr>
          <w:p w14:paraId="28CEB40A" w14:textId="77777777" w:rsidR="00197B26" w:rsidRPr="00D60FFD" w:rsidRDefault="00197B26" w:rsidP="00197B26">
            <w:pPr>
              <w:pStyle w:val="afffffb"/>
              <w:rPr>
                <w:sz w:val="22"/>
              </w:rPr>
            </w:pPr>
            <w:r w:rsidRPr="00D60FFD">
              <w:rPr>
                <w:rFonts w:hint="eastAsia"/>
                <w:sz w:val="22"/>
              </w:rPr>
              <w:t>0.00009</w:t>
            </w:r>
          </w:p>
        </w:tc>
        <w:tc>
          <w:tcPr>
            <w:tcW w:w="538" w:type="pct"/>
            <w:noWrap/>
            <w:vAlign w:val="center"/>
          </w:tcPr>
          <w:p w14:paraId="1CDDB1B6" w14:textId="77777777" w:rsidR="00197B26" w:rsidRPr="00D60FFD" w:rsidRDefault="00197B26" w:rsidP="00197B26">
            <w:pPr>
              <w:pStyle w:val="afffffb"/>
              <w:rPr>
                <w:sz w:val="22"/>
              </w:rPr>
            </w:pPr>
            <w:r w:rsidRPr="00D60FFD">
              <w:rPr>
                <w:rFonts w:hint="eastAsia"/>
                <w:sz w:val="22"/>
              </w:rPr>
              <w:t>0.00693</w:t>
            </w:r>
          </w:p>
        </w:tc>
        <w:tc>
          <w:tcPr>
            <w:tcW w:w="406" w:type="pct"/>
            <w:noWrap/>
            <w:vAlign w:val="center"/>
          </w:tcPr>
          <w:p w14:paraId="7FF750EE" w14:textId="77777777" w:rsidR="00197B26" w:rsidRPr="00D60FFD" w:rsidRDefault="00197B26" w:rsidP="00197B26">
            <w:pPr>
              <w:pStyle w:val="afffffb"/>
              <w:rPr>
                <w:sz w:val="22"/>
              </w:rPr>
            </w:pPr>
            <w:r w:rsidRPr="00D60FFD">
              <w:rPr>
                <w:rFonts w:hint="eastAsia"/>
                <w:sz w:val="22"/>
              </w:rPr>
              <w:t>0.03923</w:t>
            </w:r>
          </w:p>
        </w:tc>
        <w:tc>
          <w:tcPr>
            <w:tcW w:w="406" w:type="pct"/>
            <w:vAlign w:val="center"/>
          </w:tcPr>
          <w:p w14:paraId="4DE8B50B" w14:textId="77777777" w:rsidR="00197B26" w:rsidRPr="00D60FFD" w:rsidRDefault="00197B26" w:rsidP="00197B26">
            <w:pPr>
              <w:pStyle w:val="afffffb"/>
              <w:rPr>
                <w:sz w:val="22"/>
              </w:rPr>
            </w:pPr>
            <w:r w:rsidRPr="00D60FFD">
              <w:rPr>
                <w:rFonts w:hint="eastAsia"/>
                <w:sz w:val="22"/>
              </w:rPr>
              <w:t>0.07860</w:t>
            </w:r>
          </w:p>
        </w:tc>
      </w:tr>
      <w:tr w:rsidR="00197B26" w:rsidRPr="00D60FFD" w14:paraId="344ADC74" w14:textId="77777777" w:rsidTr="00197B26">
        <w:trPr>
          <w:trHeight w:val="270"/>
        </w:trPr>
        <w:tc>
          <w:tcPr>
            <w:tcW w:w="664" w:type="pct"/>
            <w:noWrap/>
            <w:vAlign w:val="center"/>
          </w:tcPr>
          <w:p w14:paraId="1B93988E" w14:textId="77777777" w:rsidR="00197B26" w:rsidRPr="00D60FFD" w:rsidRDefault="00197B26" w:rsidP="00197B26">
            <w:pPr>
              <w:pStyle w:val="afffffb"/>
            </w:pPr>
            <w:r w:rsidRPr="00D60FFD">
              <w:t>9</w:t>
            </w:r>
          </w:p>
        </w:tc>
        <w:tc>
          <w:tcPr>
            <w:tcW w:w="441" w:type="pct"/>
            <w:noWrap/>
            <w:vAlign w:val="center"/>
          </w:tcPr>
          <w:p w14:paraId="085031DE"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0795C08F"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1708D630"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490DB7AB"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2E4BF8DC"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3396CC51" w14:textId="77777777" w:rsidR="00197B26" w:rsidRPr="00D60FFD" w:rsidRDefault="00197B26" w:rsidP="00197B26">
            <w:pPr>
              <w:pStyle w:val="afffffb"/>
              <w:rPr>
                <w:sz w:val="22"/>
              </w:rPr>
            </w:pPr>
            <w:r w:rsidRPr="00D60FFD">
              <w:rPr>
                <w:rFonts w:hint="eastAsia"/>
                <w:sz w:val="22"/>
              </w:rPr>
              <w:t>0.00000</w:t>
            </w:r>
          </w:p>
        </w:tc>
        <w:tc>
          <w:tcPr>
            <w:tcW w:w="388" w:type="pct"/>
            <w:noWrap/>
            <w:vAlign w:val="center"/>
          </w:tcPr>
          <w:p w14:paraId="3B290256" w14:textId="77777777" w:rsidR="00197B26" w:rsidRPr="00D60FFD" w:rsidRDefault="00197B26" w:rsidP="00197B26">
            <w:pPr>
              <w:pStyle w:val="afffffb"/>
              <w:rPr>
                <w:sz w:val="22"/>
              </w:rPr>
            </w:pPr>
            <w:r w:rsidRPr="00D60FFD">
              <w:rPr>
                <w:rFonts w:hint="eastAsia"/>
                <w:sz w:val="22"/>
              </w:rPr>
              <w:t>0.00002</w:t>
            </w:r>
          </w:p>
        </w:tc>
        <w:tc>
          <w:tcPr>
            <w:tcW w:w="538" w:type="pct"/>
            <w:noWrap/>
            <w:vAlign w:val="center"/>
          </w:tcPr>
          <w:p w14:paraId="2F4B7EF3" w14:textId="77777777" w:rsidR="00197B26" w:rsidRPr="00D60FFD" w:rsidRDefault="00197B26" w:rsidP="00197B26">
            <w:pPr>
              <w:pStyle w:val="afffffb"/>
              <w:rPr>
                <w:sz w:val="22"/>
              </w:rPr>
            </w:pPr>
            <w:r w:rsidRPr="00D60FFD">
              <w:rPr>
                <w:rFonts w:hint="eastAsia"/>
                <w:sz w:val="22"/>
              </w:rPr>
              <w:t>0.00326</w:t>
            </w:r>
          </w:p>
        </w:tc>
        <w:tc>
          <w:tcPr>
            <w:tcW w:w="406" w:type="pct"/>
            <w:noWrap/>
            <w:vAlign w:val="center"/>
          </w:tcPr>
          <w:p w14:paraId="7E5204B8" w14:textId="77777777" w:rsidR="00197B26" w:rsidRPr="00D60FFD" w:rsidRDefault="00197B26" w:rsidP="00197B26">
            <w:pPr>
              <w:pStyle w:val="afffffb"/>
              <w:rPr>
                <w:sz w:val="22"/>
              </w:rPr>
            </w:pPr>
            <w:r w:rsidRPr="00D60FFD">
              <w:rPr>
                <w:rFonts w:hint="eastAsia"/>
                <w:sz w:val="22"/>
              </w:rPr>
              <w:t>0.02745</w:t>
            </w:r>
          </w:p>
        </w:tc>
        <w:tc>
          <w:tcPr>
            <w:tcW w:w="406" w:type="pct"/>
            <w:vAlign w:val="center"/>
          </w:tcPr>
          <w:p w14:paraId="2B8BFBE2" w14:textId="77777777" w:rsidR="00197B26" w:rsidRPr="00D60FFD" w:rsidRDefault="00197B26" w:rsidP="00197B26">
            <w:pPr>
              <w:pStyle w:val="afffffb"/>
              <w:rPr>
                <w:sz w:val="22"/>
              </w:rPr>
            </w:pPr>
            <w:r w:rsidRPr="00D60FFD">
              <w:rPr>
                <w:rFonts w:hint="eastAsia"/>
                <w:sz w:val="22"/>
              </w:rPr>
              <w:t>0.06801</w:t>
            </w:r>
          </w:p>
        </w:tc>
      </w:tr>
      <w:tr w:rsidR="00197B26" w:rsidRPr="00D60FFD" w14:paraId="4F96CA3F" w14:textId="77777777" w:rsidTr="00197B26">
        <w:trPr>
          <w:trHeight w:val="270"/>
        </w:trPr>
        <w:tc>
          <w:tcPr>
            <w:tcW w:w="664" w:type="pct"/>
            <w:noWrap/>
            <w:vAlign w:val="center"/>
          </w:tcPr>
          <w:p w14:paraId="36F80F54" w14:textId="77777777" w:rsidR="00197B26" w:rsidRPr="00D60FFD" w:rsidRDefault="00197B26" w:rsidP="00197B26">
            <w:pPr>
              <w:pStyle w:val="afffffb"/>
            </w:pPr>
            <w:r w:rsidRPr="00D60FFD">
              <w:t>9.5</w:t>
            </w:r>
          </w:p>
        </w:tc>
        <w:tc>
          <w:tcPr>
            <w:tcW w:w="441" w:type="pct"/>
            <w:noWrap/>
            <w:vAlign w:val="center"/>
          </w:tcPr>
          <w:p w14:paraId="6570E467"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36F729EC"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431008CB"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592E2737"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5AA35028"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4646ECF1" w14:textId="77777777" w:rsidR="00197B26" w:rsidRPr="00D60FFD" w:rsidRDefault="00197B26" w:rsidP="00197B26">
            <w:pPr>
              <w:pStyle w:val="afffffb"/>
              <w:rPr>
                <w:sz w:val="22"/>
              </w:rPr>
            </w:pPr>
            <w:r w:rsidRPr="00D60FFD">
              <w:rPr>
                <w:rFonts w:hint="eastAsia"/>
                <w:sz w:val="22"/>
              </w:rPr>
              <w:t>0.00000</w:t>
            </w:r>
          </w:p>
        </w:tc>
        <w:tc>
          <w:tcPr>
            <w:tcW w:w="388" w:type="pct"/>
            <w:noWrap/>
            <w:vAlign w:val="center"/>
          </w:tcPr>
          <w:p w14:paraId="29FCAE4C"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5DB75DCB" w14:textId="77777777" w:rsidR="00197B26" w:rsidRPr="00D60FFD" w:rsidRDefault="00197B26" w:rsidP="00197B26">
            <w:pPr>
              <w:pStyle w:val="afffffb"/>
              <w:rPr>
                <w:sz w:val="22"/>
              </w:rPr>
            </w:pPr>
            <w:r w:rsidRPr="00D60FFD">
              <w:rPr>
                <w:rFonts w:hint="eastAsia"/>
                <w:sz w:val="22"/>
              </w:rPr>
              <w:t>0.00134</w:t>
            </w:r>
          </w:p>
        </w:tc>
        <w:tc>
          <w:tcPr>
            <w:tcW w:w="406" w:type="pct"/>
            <w:noWrap/>
            <w:vAlign w:val="center"/>
          </w:tcPr>
          <w:p w14:paraId="5E9619D3" w14:textId="77777777" w:rsidR="00197B26" w:rsidRPr="00D60FFD" w:rsidRDefault="00197B26" w:rsidP="00197B26">
            <w:pPr>
              <w:pStyle w:val="afffffb"/>
              <w:rPr>
                <w:sz w:val="22"/>
              </w:rPr>
            </w:pPr>
            <w:r w:rsidRPr="00D60FFD">
              <w:rPr>
                <w:rFonts w:hint="eastAsia"/>
                <w:sz w:val="22"/>
              </w:rPr>
              <w:t>0.01790</w:t>
            </w:r>
          </w:p>
        </w:tc>
        <w:tc>
          <w:tcPr>
            <w:tcW w:w="406" w:type="pct"/>
            <w:vAlign w:val="center"/>
          </w:tcPr>
          <w:p w14:paraId="3F698EC4" w14:textId="77777777" w:rsidR="00197B26" w:rsidRPr="00D60FFD" w:rsidRDefault="00197B26" w:rsidP="00197B26">
            <w:pPr>
              <w:pStyle w:val="afffffb"/>
              <w:rPr>
                <w:sz w:val="22"/>
              </w:rPr>
            </w:pPr>
            <w:r w:rsidRPr="00D60FFD">
              <w:rPr>
                <w:rFonts w:hint="eastAsia"/>
                <w:sz w:val="22"/>
              </w:rPr>
              <w:t>0.05595</w:t>
            </w:r>
          </w:p>
        </w:tc>
      </w:tr>
      <w:tr w:rsidR="00197B26" w:rsidRPr="00D60FFD" w14:paraId="2CB3CFA9" w14:textId="77777777" w:rsidTr="00197B26">
        <w:trPr>
          <w:trHeight w:val="270"/>
        </w:trPr>
        <w:tc>
          <w:tcPr>
            <w:tcW w:w="664" w:type="pct"/>
            <w:noWrap/>
            <w:vAlign w:val="center"/>
          </w:tcPr>
          <w:p w14:paraId="66D9B2F1" w14:textId="77777777" w:rsidR="00197B26" w:rsidRPr="00D60FFD" w:rsidRDefault="00197B26" w:rsidP="00197B26">
            <w:pPr>
              <w:pStyle w:val="afffffb"/>
            </w:pPr>
            <w:r w:rsidRPr="00D60FFD">
              <w:t>10</w:t>
            </w:r>
          </w:p>
        </w:tc>
        <w:tc>
          <w:tcPr>
            <w:tcW w:w="441" w:type="pct"/>
            <w:noWrap/>
            <w:vAlign w:val="center"/>
          </w:tcPr>
          <w:p w14:paraId="48B2C282"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0CDCD1D7"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0E6AEC11"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36EEFC2D"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094D2670"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6FC8533A" w14:textId="77777777" w:rsidR="00197B26" w:rsidRPr="00D60FFD" w:rsidRDefault="00197B26" w:rsidP="00197B26">
            <w:pPr>
              <w:pStyle w:val="afffffb"/>
              <w:rPr>
                <w:sz w:val="22"/>
              </w:rPr>
            </w:pPr>
            <w:r w:rsidRPr="00D60FFD">
              <w:rPr>
                <w:rFonts w:hint="eastAsia"/>
                <w:sz w:val="22"/>
              </w:rPr>
              <w:t>0.00000</w:t>
            </w:r>
          </w:p>
        </w:tc>
        <w:tc>
          <w:tcPr>
            <w:tcW w:w="388" w:type="pct"/>
            <w:noWrap/>
            <w:vAlign w:val="center"/>
          </w:tcPr>
          <w:p w14:paraId="732DCF47"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3F75D6B2" w14:textId="77777777" w:rsidR="00197B26" w:rsidRPr="00D60FFD" w:rsidRDefault="00197B26" w:rsidP="00197B26">
            <w:pPr>
              <w:pStyle w:val="afffffb"/>
              <w:rPr>
                <w:sz w:val="22"/>
              </w:rPr>
            </w:pPr>
            <w:r w:rsidRPr="00D60FFD">
              <w:rPr>
                <w:rFonts w:hint="eastAsia"/>
                <w:sz w:val="22"/>
              </w:rPr>
              <w:t>0.00048</w:t>
            </w:r>
          </w:p>
        </w:tc>
        <w:tc>
          <w:tcPr>
            <w:tcW w:w="406" w:type="pct"/>
            <w:noWrap/>
            <w:vAlign w:val="center"/>
          </w:tcPr>
          <w:p w14:paraId="26BA46E7" w14:textId="77777777" w:rsidR="00197B26" w:rsidRPr="00D60FFD" w:rsidRDefault="00197B26" w:rsidP="00197B26">
            <w:pPr>
              <w:pStyle w:val="afffffb"/>
              <w:rPr>
                <w:b/>
                <w:sz w:val="22"/>
              </w:rPr>
            </w:pPr>
            <w:r w:rsidRPr="00D60FFD">
              <w:rPr>
                <w:rFonts w:hint="eastAsia"/>
                <w:b/>
                <w:sz w:val="22"/>
              </w:rPr>
              <w:t>0.01078</w:t>
            </w:r>
          </w:p>
        </w:tc>
        <w:tc>
          <w:tcPr>
            <w:tcW w:w="406" w:type="pct"/>
            <w:vAlign w:val="center"/>
          </w:tcPr>
          <w:p w14:paraId="533ED665" w14:textId="77777777" w:rsidR="00197B26" w:rsidRPr="00D60FFD" w:rsidRDefault="00197B26" w:rsidP="00197B26">
            <w:pPr>
              <w:pStyle w:val="afffffb"/>
              <w:rPr>
                <w:sz w:val="22"/>
              </w:rPr>
            </w:pPr>
            <w:r w:rsidRPr="00D60FFD">
              <w:rPr>
                <w:rFonts w:hint="eastAsia"/>
                <w:sz w:val="22"/>
              </w:rPr>
              <w:t>0.04364</w:t>
            </w:r>
          </w:p>
        </w:tc>
      </w:tr>
      <w:tr w:rsidR="00197B26" w:rsidRPr="00D60FFD" w14:paraId="3DABF213" w14:textId="77777777" w:rsidTr="00197B26">
        <w:trPr>
          <w:trHeight w:val="270"/>
        </w:trPr>
        <w:tc>
          <w:tcPr>
            <w:tcW w:w="664" w:type="pct"/>
            <w:noWrap/>
            <w:vAlign w:val="center"/>
          </w:tcPr>
          <w:p w14:paraId="0932609D" w14:textId="77777777" w:rsidR="00197B26" w:rsidRPr="00D60FFD" w:rsidRDefault="00197B26" w:rsidP="00197B26">
            <w:pPr>
              <w:pStyle w:val="afffffb"/>
            </w:pPr>
            <w:r w:rsidRPr="00D60FFD">
              <w:t>12</w:t>
            </w:r>
          </w:p>
        </w:tc>
        <w:tc>
          <w:tcPr>
            <w:tcW w:w="441" w:type="pct"/>
            <w:noWrap/>
            <w:vAlign w:val="center"/>
          </w:tcPr>
          <w:p w14:paraId="6CB10ED2"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5F92796F" w14:textId="77777777" w:rsidR="00197B26" w:rsidRPr="00D60FFD" w:rsidRDefault="00197B26" w:rsidP="00197B26">
            <w:pPr>
              <w:pStyle w:val="afffffb"/>
              <w:rPr>
                <w:sz w:val="22"/>
              </w:rPr>
            </w:pPr>
            <w:r w:rsidRPr="00D60FFD">
              <w:rPr>
                <w:rFonts w:hint="eastAsia"/>
                <w:sz w:val="22"/>
              </w:rPr>
              <w:t>0.00000</w:t>
            </w:r>
          </w:p>
        </w:tc>
        <w:tc>
          <w:tcPr>
            <w:tcW w:w="352" w:type="pct"/>
            <w:noWrap/>
            <w:vAlign w:val="center"/>
          </w:tcPr>
          <w:p w14:paraId="11498DF0"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4DD6F845" w14:textId="77777777" w:rsidR="00197B26" w:rsidRPr="00D60FFD" w:rsidRDefault="00197B26" w:rsidP="00197B26">
            <w:pPr>
              <w:pStyle w:val="afffffb"/>
              <w:rPr>
                <w:sz w:val="22"/>
              </w:rPr>
            </w:pPr>
            <w:r w:rsidRPr="00D60FFD">
              <w:rPr>
                <w:rFonts w:hint="eastAsia"/>
                <w:sz w:val="22"/>
              </w:rPr>
              <w:t>0.00000</w:t>
            </w:r>
          </w:p>
        </w:tc>
        <w:tc>
          <w:tcPr>
            <w:tcW w:w="477" w:type="pct"/>
            <w:noWrap/>
            <w:vAlign w:val="center"/>
          </w:tcPr>
          <w:p w14:paraId="4AFF3EDD" w14:textId="77777777" w:rsidR="00197B26" w:rsidRPr="00D60FFD" w:rsidRDefault="00197B26" w:rsidP="00197B26">
            <w:pPr>
              <w:pStyle w:val="afffffb"/>
              <w:rPr>
                <w:sz w:val="22"/>
              </w:rPr>
            </w:pPr>
            <w:r w:rsidRPr="00D60FFD">
              <w:rPr>
                <w:rFonts w:hint="eastAsia"/>
                <w:sz w:val="22"/>
              </w:rPr>
              <w:t>0.00000</w:t>
            </w:r>
          </w:p>
        </w:tc>
        <w:tc>
          <w:tcPr>
            <w:tcW w:w="437" w:type="pct"/>
            <w:noWrap/>
            <w:vAlign w:val="center"/>
          </w:tcPr>
          <w:p w14:paraId="3D1B8F49" w14:textId="77777777" w:rsidR="00197B26" w:rsidRPr="00D60FFD" w:rsidRDefault="00197B26" w:rsidP="00197B26">
            <w:pPr>
              <w:pStyle w:val="afffffb"/>
              <w:rPr>
                <w:sz w:val="22"/>
              </w:rPr>
            </w:pPr>
            <w:r w:rsidRPr="00D60FFD">
              <w:rPr>
                <w:rFonts w:hint="eastAsia"/>
                <w:sz w:val="22"/>
              </w:rPr>
              <w:t>0.00000</w:t>
            </w:r>
          </w:p>
        </w:tc>
        <w:tc>
          <w:tcPr>
            <w:tcW w:w="388" w:type="pct"/>
            <w:noWrap/>
            <w:vAlign w:val="center"/>
          </w:tcPr>
          <w:p w14:paraId="6554A5AE" w14:textId="77777777" w:rsidR="00197B26" w:rsidRPr="00D60FFD" w:rsidRDefault="00197B26" w:rsidP="00197B26">
            <w:pPr>
              <w:pStyle w:val="afffffb"/>
              <w:rPr>
                <w:sz w:val="22"/>
              </w:rPr>
            </w:pPr>
            <w:r w:rsidRPr="00D60FFD">
              <w:rPr>
                <w:rFonts w:hint="eastAsia"/>
                <w:sz w:val="22"/>
              </w:rPr>
              <w:t>0.00000</w:t>
            </w:r>
          </w:p>
        </w:tc>
        <w:tc>
          <w:tcPr>
            <w:tcW w:w="538" w:type="pct"/>
            <w:noWrap/>
            <w:vAlign w:val="center"/>
          </w:tcPr>
          <w:p w14:paraId="7B64ECF5" w14:textId="77777777" w:rsidR="00197B26" w:rsidRPr="00D60FFD" w:rsidRDefault="00197B26" w:rsidP="00197B26">
            <w:pPr>
              <w:pStyle w:val="afffffb"/>
              <w:rPr>
                <w:sz w:val="22"/>
              </w:rPr>
            </w:pPr>
            <w:r w:rsidRPr="00D60FFD">
              <w:rPr>
                <w:rFonts w:hint="eastAsia"/>
                <w:sz w:val="22"/>
              </w:rPr>
              <w:t>0.00000</w:t>
            </w:r>
          </w:p>
        </w:tc>
        <w:tc>
          <w:tcPr>
            <w:tcW w:w="406" w:type="pct"/>
            <w:noWrap/>
            <w:vAlign w:val="center"/>
          </w:tcPr>
          <w:p w14:paraId="69E370A8" w14:textId="77777777" w:rsidR="00197B26" w:rsidRPr="00D60FFD" w:rsidRDefault="00197B26" w:rsidP="00197B26">
            <w:pPr>
              <w:pStyle w:val="afffffb"/>
              <w:rPr>
                <w:sz w:val="22"/>
              </w:rPr>
            </w:pPr>
            <w:r w:rsidRPr="00D60FFD">
              <w:rPr>
                <w:rFonts w:hint="eastAsia"/>
                <w:sz w:val="22"/>
              </w:rPr>
              <w:t>0.00053</w:t>
            </w:r>
          </w:p>
        </w:tc>
        <w:tc>
          <w:tcPr>
            <w:tcW w:w="406" w:type="pct"/>
            <w:vAlign w:val="center"/>
          </w:tcPr>
          <w:p w14:paraId="5565CE66" w14:textId="77777777" w:rsidR="00197B26" w:rsidRPr="00D60FFD" w:rsidRDefault="00197B26" w:rsidP="00197B26">
            <w:pPr>
              <w:pStyle w:val="afffffb"/>
              <w:rPr>
                <w:sz w:val="22"/>
              </w:rPr>
            </w:pPr>
            <w:r w:rsidRPr="00D60FFD">
              <w:rPr>
                <w:rFonts w:hint="eastAsia"/>
                <w:sz w:val="22"/>
              </w:rPr>
              <w:t>0.00896</w:t>
            </w:r>
          </w:p>
        </w:tc>
      </w:tr>
      <w:tr w:rsidR="00197B26" w:rsidRPr="00D60FFD" w14:paraId="1A704B29" w14:textId="77777777" w:rsidTr="00197B26">
        <w:trPr>
          <w:trHeight w:val="270"/>
        </w:trPr>
        <w:tc>
          <w:tcPr>
            <w:tcW w:w="664" w:type="pct"/>
            <w:noWrap/>
            <w:vAlign w:val="center"/>
          </w:tcPr>
          <w:p w14:paraId="0872A6A3" w14:textId="77777777" w:rsidR="00197B26" w:rsidRPr="00D60FFD" w:rsidRDefault="00197B26" w:rsidP="00197B26">
            <w:pPr>
              <w:pStyle w:val="afffffb"/>
            </w:pPr>
            <w:r w:rsidRPr="00D60FFD">
              <w:t>15</w:t>
            </w:r>
          </w:p>
        </w:tc>
        <w:tc>
          <w:tcPr>
            <w:tcW w:w="441" w:type="pct"/>
            <w:noWrap/>
            <w:vAlign w:val="center"/>
          </w:tcPr>
          <w:p w14:paraId="316F65A0" w14:textId="77777777" w:rsidR="00197B26" w:rsidRPr="00D60FFD" w:rsidRDefault="00197B26" w:rsidP="00197B26">
            <w:pPr>
              <w:pStyle w:val="afffffb"/>
              <w:rPr>
                <w:sz w:val="22"/>
              </w:rPr>
            </w:pPr>
            <w:r w:rsidRPr="00D60FFD">
              <w:rPr>
                <w:rFonts w:hint="eastAsia"/>
                <w:sz w:val="22"/>
              </w:rPr>
              <w:t>0.000</w:t>
            </w:r>
          </w:p>
        </w:tc>
        <w:tc>
          <w:tcPr>
            <w:tcW w:w="352" w:type="pct"/>
            <w:noWrap/>
            <w:vAlign w:val="center"/>
          </w:tcPr>
          <w:p w14:paraId="199A7DA0" w14:textId="77777777" w:rsidR="00197B26" w:rsidRPr="00D60FFD" w:rsidRDefault="00197B26" w:rsidP="00197B26">
            <w:pPr>
              <w:pStyle w:val="afffffb"/>
              <w:rPr>
                <w:sz w:val="22"/>
              </w:rPr>
            </w:pPr>
            <w:r w:rsidRPr="00D60FFD">
              <w:rPr>
                <w:rFonts w:hint="eastAsia"/>
                <w:sz w:val="22"/>
              </w:rPr>
              <w:t>0.000</w:t>
            </w:r>
          </w:p>
        </w:tc>
        <w:tc>
          <w:tcPr>
            <w:tcW w:w="352" w:type="pct"/>
            <w:noWrap/>
            <w:vAlign w:val="center"/>
          </w:tcPr>
          <w:p w14:paraId="56D21613" w14:textId="77777777" w:rsidR="00197B26" w:rsidRPr="00D60FFD" w:rsidRDefault="00197B26" w:rsidP="00197B26">
            <w:pPr>
              <w:pStyle w:val="afffffb"/>
              <w:rPr>
                <w:sz w:val="22"/>
              </w:rPr>
            </w:pPr>
            <w:r w:rsidRPr="00D60FFD">
              <w:rPr>
                <w:rFonts w:hint="eastAsia"/>
                <w:sz w:val="22"/>
              </w:rPr>
              <w:t>0.000</w:t>
            </w:r>
          </w:p>
        </w:tc>
        <w:tc>
          <w:tcPr>
            <w:tcW w:w="538" w:type="pct"/>
            <w:noWrap/>
            <w:vAlign w:val="center"/>
          </w:tcPr>
          <w:p w14:paraId="54A5C486" w14:textId="77777777" w:rsidR="00197B26" w:rsidRPr="00D60FFD" w:rsidRDefault="00197B26" w:rsidP="00197B26">
            <w:pPr>
              <w:pStyle w:val="afffffb"/>
              <w:rPr>
                <w:sz w:val="22"/>
              </w:rPr>
            </w:pPr>
            <w:r w:rsidRPr="00D60FFD">
              <w:rPr>
                <w:rFonts w:hint="eastAsia"/>
                <w:sz w:val="22"/>
              </w:rPr>
              <w:t>3.0536E-148</w:t>
            </w:r>
          </w:p>
        </w:tc>
        <w:tc>
          <w:tcPr>
            <w:tcW w:w="477" w:type="pct"/>
            <w:noWrap/>
            <w:vAlign w:val="center"/>
          </w:tcPr>
          <w:p w14:paraId="7671188D" w14:textId="77777777" w:rsidR="00197B26" w:rsidRPr="00D60FFD" w:rsidRDefault="00197B26" w:rsidP="00197B26">
            <w:pPr>
              <w:pStyle w:val="afffffb"/>
              <w:rPr>
                <w:sz w:val="22"/>
              </w:rPr>
            </w:pPr>
            <w:r w:rsidRPr="00D60FFD">
              <w:rPr>
                <w:rFonts w:hint="eastAsia"/>
                <w:sz w:val="22"/>
              </w:rPr>
              <w:t>1.98136E-92</w:t>
            </w:r>
          </w:p>
        </w:tc>
        <w:tc>
          <w:tcPr>
            <w:tcW w:w="437" w:type="pct"/>
            <w:noWrap/>
            <w:vAlign w:val="center"/>
          </w:tcPr>
          <w:p w14:paraId="6BC7CB30" w14:textId="77777777" w:rsidR="00197B26" w:rsidRPr="00D60FFD" w:rsidRDefault="00197B26" w:rsidP="00197B26">
            <w:pPr>
              <w:pStyle w:val="afffffb"/>
              <w:rPr>
                <w:sz w:val="22"/>
              </w:rPr>
            </w:pPr>
            <w:r w:rsidRPr="00D60FFD">
              <w:rPr>
                <w:rFonts w:hint="eastAsia"/>
                <w:sz w:val="22"/>
              </w:rPr>
              <w:t>2.0253E-37</w:t>
            </w:r>
          </w:p>
        </w:tc>
        <w:tc>
          <w:tcPr>
            <w:tcW w:w="388" w:type="pct"/>
            <w:noWrap/>
            <w:vAlign w:val="center"/>
          </w:tcPr>
          <w:p w14:paraId="6ACAD4EA" w14:textId="77777777" w:rsidR="00197B26" w:rsidRPr="00D60FFD" w:rsidRDefault="00197B26" w:rsidP="00197B26">
            <w:pPr>
              <w:pStyle w:val="afffffb"/>
              <w:rPr>
                <w:sz w:val="22"/>
              </w:rPr>
            </w:pPr>
            <w:r w:rsidRPr="00D60FFD">
              <w:rPr>
                <w:rFonts w:hint="eastAsia"/>
                <w:sz w:val="22"/>
              </w:rPr>
              <w:t>0.000</w:t>
            </w:r>
          </w:p>
        </w:tc>
        <w:tc>
          <w:tcPr>
            <w:tcW w:w="538" w:type="pct"/>
            <w:noWrap/>
            <w:vAlign w:val="center"/>
          </w:tcPr>
          <w:p w14:paraId="0257052E" w14:textId="77777777" w:rsidR="00197B26" w:rsidRPr="00D60FFD" w:rsidRDefault="00197B26" w:rsidP="00197B26">
            <w:pPr>
              <w:pStyle w:val="afffffb"/>
              <w:rPr>
                <w:sz w:val="22"/>
              </w:rPr>
            </w:pPr>
            <w:r w:rsidRPr="00D60FFD">
              <w:rPr>
                <w:rFonts w:hint="eastAsia"/>
                <w:sz w:val="22"/>
              </w:rPr>
              <w:t>9.16235E-12</w:t>
            </w:r>
          </w:p>
        </w:tc>
        <w:tc>
          <w:tcPr>
            <w:tcW w:w="406" w:type="pct"/>
            <w:noWrap/>
            <w:vAlign w:val="center"/>
          </w:tcPr>
          <w:p w14:paraId="5F6E660A" w14:textId="77777777" w:rsidR="00197B26" w:rsidRPr="00D60FFD" w:rsidRDefault="00197B26" w:rsidP="00197B26">
            <w:pPr>
              <w:pStyle w:val="afffffb"/>
              <w:rPr>
                <w:sz w:val="22"/>
              </w:rPr>
            </w:pPr>
            <w:r w:rsidRPr="00D60FFD">
              <w:rPr>
                <w:rFonts w:hint="eastAsia"/>
                <w:sz w:val="22"/>
              </w:rPr>
              <w:t>0.000</w:t>
            </w:r>
          </w:p>
        </w:tc>
        <w:tc>
          <w:tcPr>
            <w:tcW w:w="406" w:type="pct"/>
            <w:vAlign w:val="center"/>
          </w:tcPr>
          <w:p w14:paraId="294D6D8C" w14:textId="77777777" w:rsidR="00197B26" w:rsidRPr="00D60FFD" w:rsidRDefault="00197B26" w:rsidP="00197B26">
            <w:pPr>
              <w:pStyle w:val="afffffb"/>
              <w:rPr>
                <w:sz w:val="22"/>
              </w:rPr>
            </w:pPr>
            <w:r w:rsidRPr="00D60FFD">
              <w:rPr>
                <w:rFonts w:hint="eastAsia"/>
                <w:sz w:val="22"/>
              </w:rPr>
              <w:t>0.0001</w:t>
            </w:r>
          </w:p>
        </w:tc>
      </w:tr>
    </w:tbl>
    <w:p w14:paraId="61001951" w14:textId="77777777" w:rsidR="00055628" w:rsidRPr="00D60FFD" w:rsidRDefault="00055628" w:rsidP="00FA77BD">
      <w:pPr>
        <w:ind w:firstLine="480"/>
      </w:pPr>
    </w:p>
    <w:p w14:paraId="5BD825D2" w14:textId="77777777" w:rsidR="00197B26" w:rsidRPr="00D60FFD" w:rsidRDefault="00197B26" w:rsidP="00FA77BD">
      <w:pPr>
        <w:ind w:firstLine="480"/>
        <w:sectPr w:rsidR="00197B26" w:rsidRPr="00D60FFD" w:rsidSect="00197B26">
          <w:pgSz w:w="16840" w:h="11907" w:orient="landscape" w:code="9"/>
          <w:pgMar w:top="1440" w:right="1440" w:bottom="1440" w:left="1440" w:header="851" w:footer="992" w:gutter="0"/>
          <w:cols w:space="425"/>
          <w:docGrid w:type="lines" w:linePitch="326"/>
        </w:sectPr>
      </w:pPr>
    </w:p>
    <w:p w14:paraId="0E2FCAA0" w14:textId="77777777" w:rsidR="00055628" w:rsidRPr="00D60FFD" w:rsidRDefault="00197B26" w:rsidP="00FA77BD">
      <w:pPr>
        <w:ind w:firstLine="480"/>
      </w:pPr>
      <w:r w:rsidRPr="00D60FFD">
        <w:rPr>
          <w:rFonts w:hint="eastAsia"/>
        </w:rPr>
        <w:t>本次评价将土壤中砷的扩散浓度达到初始浓度值</w:t>
      </w:r>
      <w:r w:rsidRPr="00D60FFD">
        <w:rPr>
          <w:rFonts w:hint="eastAsia"/>
        </w:rPr>
        <w:t>1</w:t>
      </w:r>
      <w:r w:rsidRPr="00D60FFD">
        <w:t>0%</w:t>
      </w:r>
      <w:r w:rsidRPr="00D60FFD">
        <w:rPr>
          <w:rFonts w:hint="eastAsia"/>
        </w:rPr>
        <w:t>的范围作为影响范围</w:t>
      </w:r>
      <w:r w:rsidRPr="00D60FFD">
        <w:t>。上表可知，</w:t>
      </w:r>
      <w:r w:rsidRPr="00D60FFD">
        <w:t>1d</w:t>
      </w:r>
      <w:r w:rsidRPr="00D60FFD">
        <w:t>时可影响到</w:t>
      </w:r>
      <w:r w:rsidRPr="00D60FFD">
        <w:t>0.2m</w:t>
      </w:r>
      <w:r w:rsidRPr="00D60FFD">
        <w:t>内的土壤</w:t>
      </w:r>
      <w:r w:rsidRPr="00D60FFD">
        <w:rPr>
          <w:rFonts w:hint="eastAsia"/>
        </w:rPr>
        <w:t>，</w:t>
      </w:r>
      <w:r w:rsidRPr="00D60FFD">
        <w:t>5d</w:t>
      </w:r>
      <w:r w:rsidRPr="00D60FFD">
        <w:t>时可影响到</w:t>
      </w:r>
      <w:r w:rsidRPr="00D60FFD">
        <w:t>0.9m</w:t>
      </w:r>
      <w:r w:rsidRPr="00D60FFD">
        <w:t>内的土壤</w:t>
      </w:r>
      <w:r w:rsidRPr="00D60FFD">
        <w:rPr>
          <w:rFonts w:hint="eastAsia"/>
        </w:rPr>
        <w:t>，</w:t>
      </w:r>
      <w:r w:rsidRPr="00D60FFD">
        <w:t>10d</w:t>
      </w:r>
      <w:r w:rsidRPr="00D60FFD">
        <w:t>时可影响到</w:t>
      </w:r>
      <w:r w:rsidRPr="00D60FFD">
        <w:t>1.5m</w:t>
      </w:r>
      <w:r w:rsidRPr="00D60FFD">
        <w:t>内的土壤</w:t>
      </w:r>
      <w:r w:rsidRPr="00D60FFD">
        <w:rPr>
          <w:rFonts w:hint="eastAsia"/>
        </w:rPr>
        <w:t>，</w:t>
      </w:r>
      <w:r w:rsidRPr="00D60FFD">
        <w:t>15d</w:t>
      </w:r>
      <w:r w:rsidRPr="00D60FFD">
        <w:t>时可影响到</w:t>
      </w:r>
      <w:r w:rsidRPr="00D60FFD">
        <w:t>2m</w:t>
      </w:r>
      <w:r w:rsidRPr="00D60FFD">
        <w:t>内的土壤</w:t>
      </w:r>
      <w:r w:rsidRPr="00D60FFD">
        <w:rPr>
          <w:rFonts w:hint="eastAsia"/>
        </w:rPr>
        <w:t>，</w:t>
      </w:r>
      <w:r w:rsidRPr="00D60FFD">
        <w:t>30d</w:t>
      </w:r>
      <w:r w:rsidRPr="00D60FFD">
        <w:t>时可影响到</w:t>
      </w:r>
      <w:r w:rsidRPr="00D60FFD">
        <w:t>4m</w:t>
      </w:r>
      <w:r w:rsidRPr="00D60FFD">
        <w:t>内的土壤</w:t>
      </w:r>
      <w:r w:rsidRPr="00D60FFD">
        <w:rPr>
          <w:rFonts w:hint="eastAsia"/>
        </w:rPr>
        <w:t>，</w:t>
      </w:r>
      <w:r w:rsidRPr="00D60FFD">
        <w:t>45d</w:t>
      </w:r>
      <w:r w:rsidRPr="00D60FFD">
        <w:t>时可影响到</w:t>
      </w:r>
      <w:r w:rsidRPr="00D60FFD">
        <w:t>6m</w:t>
      </w:r>
      <w:r w:rsidRPr="00D60FFD">
        <w:t>内的土壤</w:t>
      </w:r>
      <w:r w:rsidRPr="00D60FFD">
        <w:rPr>
          <w:rFonts w:hint="eastAsia"/>
        </w:rPr>
        <w:t>，</w:t>
      </w:r>
      <w:r w:rsidRPr="00D60FFD">
        <w:t>60d</w:t>
      </w:r>
      <w:r w:rsidRPr="00D60FFD">
        <w:t>时可影响到</w:t>
      </w:r>
      <w:r w:rsidRPr="00D60FFD">
        <w:t>8m</w:t>
      </w:r>
      <w:r w:rsidRPr="00D60FFD">
        <w:t>内的土壤。</w:t>
      </w:r>
      <w:r w:rsidRPr="00D60FFD">
        <w:rPr>
          <w:rFonts w:hint="eastAsia"/>
        </w:rPr>
        <w:t>因此需要及时监控并发现渗滤液收集池的泄露情况，及时修复，</w:t>
      </w:r>
      <w:r w:rsidRPr="00D60FFD">
        <w:t>可保证渗滤液对厂区内土壤环境的影响可控。</w:t>
      </w:r>
      <w:r w:rsidRPr="00D60FFD">
        <w:rPr>
          <w:rFonts w:hint="eastAsia"/>
        </w:rPr>
        <w:t>本项目通过地下水监测井的定期监测，可及时发现污染并修复，因此垂直入渗对土壤环境的影响较小。</w:t>
      </w:r>
    </w:p>
    <w:p w14:paraId="5A7D0DBA" w14:textId="77777777" w:rsidR="00197B26" w:rsidRPr="00D60FFD" w:rsidRDefault="00197B26" w:rsidP="00197B26">
      <w:pPr>
        <w:pStyle w:val="afffffffffffffffff8"/>
      </w:pPr>
      <w:r w:rsidRPr="00D60FFD">
        <w:t>5.7.3</w:t>
      </w:r>
      <w:r w:rsidRPr="00D60FFD">
        <w:rPr>
          <w:rFonts w:hint="eastAsia"/>
        </w:rPr>
        <w:t>大气沉降</w:t>
      </w:r>
      <w:r w:rsidRPr="00D60FFD">
        <w:t>对土壤</w:t>
      </w:r>
      <w:r w:rsidRPr="00D60FFD">
        <w:rPr>
          <w:rFonts w:hint="eastAsia"/>
        </w:rPr>
        <w:t>的累积影响预测</w:t>
      </w:r>
    </w:p>
    <w:p w14:paraId="0A847BDB" w14:textId="77777777" w:rsidR="00197B26" w:rsidRPr="00D60FFD" w:rsidRDefault="00197B26" w:rsidP="00197B26">
      <w:pPr>
        <w:ind w:firstLine="480"/>
      </w:pPr>
      <w:r w:rsidRPr="00D60FFD">
        <w:t>本项目排放的重金属废气在环境中的迁移转化主要由氧化还原反应、沉淀、溶解、吸附和解吸等物理、化学过程决定。排放的</w:t>
      </w:r>
      <w:r w:rsidRPr="00D60FFD">
        <w:t>Hg</w:t>
      </w:r>
      <w:r w:rsidRPr="00D60FFD">
        <w:t>、</w:t>
      </w:r>
      <w:r w:rsidRPr="00D60FFD">
        <w:t>Cr</w:t>
      </w:r>
      <w:r w:rsidRPr="00D60FFD">
        <w:rPr>
          <w:rFonts w:hint="eastAsia"/>
        </w:rPr>
        <w:t>、</w:t>
      </w:r>
      <w:r w:rsidRPr="00D60FFD">
        <w:rPr>
          <w:rFonts w:hint="eastAsia"/>
        </w:rPr>
        <w:t>Cd</w:t>
      </w:r>
      <w:r w:rsidRPr="00D60FFD">
        <w:rPr>
          <w:rFonts w:hint="eastAsia"/>
        </w:rPr>
        <w:t>、</w:t>
      </w:r>
      <w:r w:rsidRPr="00D60FFD">
        <w:rPr>
          <w:rFonts w:hint="eastAsia"/>
        </w:rPr>
        <w:t>As</w:t>
      </w:r>
      <w:r w:rsidRPr="00D60FFD">
        <w:rPr>
          <w:rFonts w:hint="eastAsia"/>
        </w:rPr>
        <w:t>、</w:t>
      </w:r>
      <w:r w:rsidRPr="00D60FFD">
        <w:rPr>
          <w:rFonts w:hint="eastAsia"/>
        </w:rPr>
        <w:t>Pb</w:t>
      </w:r>
      <w:r w:rsidRPr="00D60FFD">
        <w:rPr>
          <w:rFonts w:hint="eastAsia"/>
        </w:rPr>
        <w:t>、二噁英</w:t>
      </w:r>
      <w:r w:rsidRPr="00D60FFD">
        <w:t>等可因重力沉降或降水的作用迁移至水和土壤中，颗粒的大小对沉降有明显影响。同时土壤的类型、孔隙率、含水率等均对重金属的迁移转化有很大的影响。</w:t>
      </w:r>
    </w:p>
    <w:p w14:paraId="17902786" w14:textId="77777777" w:rsidR="00197B26" w:rsidRPr="00D60FFD" w:rsidRDefault="00197B26" w:rsidP="00197B26">
      <w:pPr>
        <w:pStyle w:val="43"/>
      </w:pPr>
      <w:r w:rsidRPr="00D60FFD">
        <w:t>5.7.3.1</w:t>
      </w:r>
      <w:r w:rsidRPr="00D60FFD">
        <w:rPr>
          <w:rFonts w:hint="eastAsia"/>
        </w:rPr>
        <w:t>预测方法</w:t>
      </w:r>
    </w:p>
    <w:p w14:paraId="1049048B" w14:textId="77777777" w:rsidR="00197B26" w:rsidRPr="00D60FFD" w:rsidRDefault="00197B26" w:rsidP="00197B26">
      <w:pPr>
        <w:ind w:firstLine="480"/>
      </w:pPr>
      <w:r w:rsidRPr="00D60FFD">
        <w:rPr>
          <w:rFonts w:hint="eastAsia"/>
        </w:rPr>
        <w:t>本项目大气沉降对土壤环境的影响分析采用导则推荐的方法（附录</w:t>
      </w:r>
      <w:r w:rsidRPr="00D60FFD">
        <w:rPr>
          <w:rFonts w:hint="eastAsia"/>
        </w:rPr>
        <w:t>E.</w:t>
      </w:r>
      <w:r w:rsidRPr="00D60FFD">
        <w:t>1</w:t>
      </w:r>
      <w:r w:rsidRPr="00D60FFD">
        <w:rPr>
          <w:rFonts w:hint="eastAsia"/>
        </w:rPr>
        <w:t>方法一），具体公式如下：</w:t>
      </w:r>
    </w:p>
    <w:p w14:paraId="5C3FF933" w14:textId="77777777" w:rsidR="00197B26" w:rsidRPr="00D60FFD" w:rsidRDefault="00197B26" w:rsidP="00197B26">
      <w:pPr>
        <w:ind w:firstLine="480"/>
        <w:rPr>
          <w:rFonts w:cs="Times New Roman"/>
          <w:szCs w:val="24"/>
        </w:rPr>
      </w:pPr>
      <w:r w:rsidRPr="00D60FFD">
        <w:rPr>
          <w:rFonts w:cs="Times New Roman" w:hint="eastAsia"/>
          <w:szCs w:val="24"/>
        </w:rPr>
        <w:t>（</w:t>
      </w:r>
      <w:r w:rsidRPr="00D60FFD">
        <w:rPr>
          <w:rFonts w:cs="Times New Roman" w:hint="eastAsia"/>
          <w:szCs w:val="24"/>
        </w:rPr>
        <w:t>1</w:t>
      </w:r>
      <w:r w:rsidRPr="00D60FFD">
        <w:rPr>
          <w:rFonts w:cs="Times New Roman" w:hint="eastAsia"/>
          <w:szCs w:val="24"/>
        </w:rPr>
        <w:t>）</w:t>
      </w:r>
      <w:r w:rsidRPr="00D60FFD">
        <w:rPr>
          <w:rFonts w:cs="Times New Roman"/>
          <w:szCs w:val="24"/>
        </w:rPr>
        <w:t>单位质量土壤中某种物质的增量可用下式计算：</w:t>
      </w:r>
    </w:p>
    <w:p w14:paraId="1D47F5EB" w14:textId="77777777" w:rsidR="00197B26" w:rsidRPr="00D60FFD" w:rsidRDefault="00197B26" w:rsidP="00197B26">
      <w:pPr>
        <w:ind w:firstLine="480"/>
        <w:jc w:val="center"/>
        <w:rPr>
          <w:rFonts w:cs="Times New Roman"/>
          <w:spacing w:val="-5"/>
          <w:szCs w:val="24"/>
        </w:rPr>
      </w:pPr>
      <w:r w:rsidRPr="00D60FFD">
        <w:rPr>
          <w:rFonts w:eastAsia="微软雅黑" w:cs="Times New Roman"/>
          <w:szCs w:val="24"/>
        </w:rPr>
        <w:t>∆</w:t>
      </w:r>
      <w:r w:rsidRPr="00D60FFD">
        <w:rPr>
          <w:rFonts w:cs="Times New Roman"/>
          <w:szCs w:val="24"/>
        </w:rPr>
        <w:t>S = n(I</w:t>
      </w:r>
      <w:r w:rsidRPr="00D60FFD">
        <w:rPr>
          <w:rFonts w:cs="Times New Roman"/>
          <w:szCs w:val="24"/>
          <w:vertAlign w:val="subscript"/>
        </w:rPr>
        <w:t>s</w:t>
      </w:r>
      <w:r w:rsidRPr="00D60FFD">
        <w:rPr>
          <w:rFonts w:cs="Times New Roman"/>
          <w:szCs w:val="24"/>
        </w:rPr>
        <w:t xml:space="preserve"> </w:t>
      </w:r>
      <w:r w:rsidRPr="00D60FFD">
        <w:rPr>
          <w:rFonts w:eastAsia="微软雅黑" w:cs="Times New Roman"/>
          <w:szCs w:val="24"/>
        </w:rPr>
        <w:t>−</w:t>
      </w:r>
      <w:r w:rsidRPr="00D60FFD">
        <w:rPr>
          <w:rFonts w:cs="Times New Roman"/>
          <w:szCs w:val="24"/>
        </w:rPr>
        <w:t xml:space="preserve"> L</w:t>
      </w:r>
      <w:r w:rsidRPr="00D60FFD">
        <w:rPr>
          <w:rFonts w:cs="Times New Roman"/>
          <w:szCs w:val="24"/>
          <w:vertAlign w:val="subscript"/>
        </w:rPr>
        <w:t>s</w:t>
      </w:r>
      <w:r w:rsidRPr="00D60FFD">
        <w:rPr>
          <w:rFonts w:cs="Times New Roman"/>
          <w:szCs w:val="24"/>
        </w:rPr>
        <w:t xml:space="preserve"> </w:t>
      </w:r>
      <w:r w:rsidRPr="00D60FFD">
        <w:rPr>
          <w:rFonts w:eastAsia="微软雅黑" w:cs="Times New Roman"/>
          <w:szCs w:val="24"/>
        </w:rPr>
        <w:t>−</w:t>
      </w:r>
      <w:r w:rsidRPr="00D60FFD">
        <w:rPr>
          <w:rFonts w:cs="Times New Roman"/>
          <w:szCs w:val="24"/>
        </w:rPr>
        <w:t xml:space="preserve"> R</w:t>
      </w:r>
      <w:r w:rsidRPr="00D60FFD">
        <w:rPr>
          <w:rFonts w:cs="Times New Roman"/>
          <w:szCs w:val="24"/>
          <w:vertAlign w:val="subscript"/>
        </w:rPr>
        <w:t>s</w:t>
      </w:r>
      <w:r w:rsidRPr="00D60FFD">
        <w:rPr>
          <w:rFonts w:cs="Times New Roman"/>
          <w:szCs w:val="24"/>
        </w:rPr>
        <w:t>)/(q</w:t>
      </w:r>
      <w:r w:rsidRPr="00D60FFD">
        <w:rPr>
          <w:rFonts w:cs="Times New Roman"/>
          <w:szCs w:val="24"/>
          <w:vertAlign w:val="subscript"/>
        </w:rPr>
        <w:t>b</w:t>
      </w:r>
      <w:r w:rsidRPr="00D60FFD">
        <w:rPr>
          <w:rFonts w:cs="Times New Roman"/>
          <w:spacing w:val="2"/>
          <w:szCs w:val="24"/>
        </w:rPr>
        <w:t xml:space="preserve">× </w:t>
      </w:r>
      <w:r w:rsidRPr="00D60FFD">
        <w:rPr>
          <w:rFonts w:cs="Times New Roman"/>
          <w:szCs w:val="24"/>
        </w:rPr>
        <w:t>A × D)</w:t>
      </w:r>
      <w:r w:rsidRPr="00D60FFD">
        <w:rPr>
          <w:rFonts w:cs="Times New Roman"/>
          <w:szCs w:val="24"/>
        </w:rPr>
        <w:tab/>
        <w:t xml:space="preserve">     </w:t>
      </w:r>
      <w:r w:rsidRPr="00D60FFD">
        <w:rPr>
          <w:rFonts w:cs="Times New Roman"/>
          <w:spacing w:val="-5"/>
          <w:szCs w:val="24"/>
        </w:rPr>
        <w:t>（</w:t>
      </w:r>
      <w:r w:rsidRPr="00D60FFD">
        <w:rPr>
          <w:rFonts w:cs="Times New Roman"/>
          <w:spacing w:val="-5"/>
          <w:szCs w:val="24"/>
        </w:rPr>
        <w:t>E.1</w:t>
      </w:r>
      <w:r w:rsidRPr="00D60FFD">
        <w:rPr>
          <w:rFonts w:cs="Times New Roman"/>
          <w:spacing w:val="-5"/>
          <w:szCs w:val="24"/>
        </w:rPr>
        <w:t>）</w:t>
      </w:r>
    </w:p>
    <w:p w14:paraId="6CB1EA6C" w14:textId="77777777" w:rsidR="00197B26" w:rsidRPr="00D60FFD" w:rsidRDefault="00197B26" w:rsidP="00197B26">
      <w:pPr>
        <w:ind w:firstLineChars="0" w:firstLine="0"/>
        <w:rPr>
          <w:rFonts w:cs="Times New Roman"/>
          <w:szCs w:val="24"/>
        </w:rPr>
      </w:pPr>
      <w:r w:rsidRPr="00D60FFD">
        <w:rPr>
          <w:rFonts w:cs="Times New Roman"/>
          <w:szCs w:val="24"/>
        </w:rPr>
        <w:t>式中：</w:t>
      </w:r>
      <w:r w:rsidRPr="00D60FFD">
        <w:rPr>
          <w:rFonts w:cs="Times New Roman"/>
          <w:i/>
          <w:szCs w:val="24"/>
        </w:rPr>
        <w:t>ΔS</w:t>
      </w:r>
      <w:r w:rsidRPr="00D60FFD">
        <w:rPr>
          <w:rFonts w:cs="Times New Roman"/>
          <w:szCs w:val="24"/>
        </w:rPr>
        <w:t>——</w:t>
      </w:r>
      <w:r w:rsidRPr="00D60FFD">
        <w:rPr>
          <w:rFonts w:cs="Times New Roman"/>
          <w:szCs w:val="24"/>
        </w:rPr>
        <w:t>单位质量表层土壤中某种物质的增量，</w:t>
      </w:r>
      <w:r w:rsidRPr="00D60FFD">
        <w:rPr>
          <w:rFonts w:cs="Times New Roman"/>
          <w:szCs w:val="24"/>
        </w:rPr>
        <w:t>g/kg</w:t>
      </w:r>
      <w:r w:rsidRPr="00D60FFD">
        <w:rPr>
          <w:rFonts w:cs="Times New Roman"/>
          <w:szCs w:val="24"/>
        </w:rPr>
        <w:t>；</w:t>
      </w:r>
    </w:p>
    <w:p w14:paraId="007B17F7" w14:textId="77777777" w:rsidR="00197B26" w:rsidRPr="00D60FFD" w:rsidRDefault="00197B26" w:rsidP="00197B26">
      <w:pPr>
        <w:ind w:firstLineChars="600" w:firstLine="1440"/>
        <w:rPr>
          <w:rFonts w:cs="Times New Roman"/>
          <w:szCs w:val="24"/>
        </w:rPr>
      </w:pPr>
      <w:r w:rsidRPr="00D60FFD">
        <w:rPr>
          <w:rFonts w:cs="Times New Roman"/>
          <w:szCs w:val="24"/>
        </w:rPr>
        <w:t>表层土壤中游离酸或游离碱浓度增量，</w:t>
      </w:r>
      <w:r w:rsidRPr="00D60FFD">
        <w:rPr>
          <w:rFonts w:cs="Times New Roman"/>
          <w:szCs w:val="24"/>
        </w:rPr>
        <w:t>mmol/kg</w:t>
      </w:r>
      <w:r w:rsidRPr="00D60FFD">
        <w:rPr>
          <w:rFonts w:cs="Times New Roman"/>
          <w:szCs w:val="24"/>
        </w:rPr>
        <w:t>；</w:t>
      </w:r>
    </w:p>
    <w:p w14:paraId="0D531369" w14:textId="77777777" w:rsidR="00197B26" w:rsidRPr="00D60FFD" w:rsidRDefault="00197B26" w:rsidP="00197B26">
      <w:pPr>
        <w:ind w:firstLineChars="250" w:firstLine="600"/>
        <w:rPr>
          <w:rFonts w:cs="Times New Roman"/>
          <w:szCs w:val="24"/>
        </w:rPr>
      </w:pPr>
      <w:r w:rsidRPr="00D60FFD">
        <w:rPr>
          <w:rFonts w:cs="Times New Roman"/>
          <w:i/>
          <w:position w:val="2"/>
          <w:szCs w:val="24"/>
        </w:rPr>
        <w:t>I</w:t>
      </w:r>
      <w:r w:rsidRPr="00D60FFD">
        <w:rPr>
          <w:rFonts w:cs="Times New Roman"/>
          <w:szCs w:val="24"/>
          <w:vertAlign w:val="subscript"/>
        </w:rPr>
        <w:t>S</w:t>
      </w:r>
      <w:r w:rsidRPr="00D60FFD">
        <w:rPr>
          <w:rFonts w:cs="Times New Roman"/>
          <w:szCs w:val="24"/>
        </w:rPr>
        <w:t xml:space="preserve"> </w:t>
      </w:r>
      <w:r w:rsidRPr="00D60FFD">
        <w:rPr>
          <w:rFonts w:cs="Times New Roman"/>
          <w:position w:val="2"/>
          <w:szCs w:val="24"/>
        </w:rPr>
        <w:t>——</w:t>
      </w:r>
      <w:r w:rsidRPr="00D60FFD">
        <w:rPr>
          <w:rFonts w:cs="Times New Roman"/>
          <w:position w:val="2"/>
          <w:szCs w:val="24"/>
        </w:rPr>
        <w:t>预测评价范围内单位年份表层土壤中某种物质的输入量，</w:t>
      </w:r>
      <w:r w:rsidRPr="00D60FFD">
        <w:rPr>
          <w:rFonts w:cs="Times New Roman"/>
          <w:position w:val="2"/>
          <w:szCs w:val="24"/>
        </w:rPr>
        <w:t>g</w:t>
      </w:r>
      <w:r w:rsidRPr="00D60FFD">
        <w:rPr>
          <w:rFonts w:cs="Times New Roman"/>
          <w:position w:val="2"/>
          <w:szCs w:val="24"/>
        </w:rPr>
        <w:t>；</w:t>
      </w:r>
    </w:p>
    <w:p w14:paraId="471C4ADC" w14:textId="77777777" w:rsidR="00197B26" w:rsidRPr="00D60FFD" w:rsidRDefault="00197B26" w:rsidP="00197B26">
      <w:pPr>
        <w:ind w:firstLineChars="550" w:firstLine="1320"/>
        <w:rPr>
          <w:rFonts w:cs="Times New Roman"/>
          <w:position w:val="2"/>
          <w:szCs w:val="24"/>
        </w:rPr>
      </w:pPr>
      <w:r w:rsidRPr="00D60FFD">
        <w:rPr>
          <w:rFonts w:cs="Times New Roman"/>
          <w:position w:val="2"/>
          <w:szCs w:val="24"/>
        </w:rPr>
        <w:t>预测评价范围内单位年份表层土壤中游离酸、游离碱输入量，</w:t>
      </w:r>
      <w:r w:rsidRPr="00D60FFD">
        <w:rPr>
          <w:rFonts w:cs="Times New Roman"/>
          <w:position w:val="2"/>
          <w:szCs w:val="24"/>
        </w:rPr>
        <w:t>mmol</w:t>
      </w:r>
      <w:r w:rsidRPr="00D60FFD">
        <w:rPr>
          <w:rFonts w:cs="Times New Roman"/>
          <w:position w:val="2"/>
          <w:szCs w:val="24"/>
        </w:rPr>
        <w:t>；</w:t>
      </w:r>
    </w:p>
    <w:p w14:paraId="2370A33E" w14:textId="77777777" w:rsidR="00197B26" w:rsidRPr="00D60FFD" w:rsidRDefault="00197B26" w:rsidP="00197B26">
      <w:pPr>
        <w:ind w:firstLineChars="250" w:firstLine="567"/>
        <w:rPr>
          <w:rFonts w:cs="Times New Roman"/>
          <w:position w:val="2"/>
          <w:szCs w:val="24"/>
        </w:rPr>
      </w:pPr>
      <w:r w:rsidRPr="00D60FFD">
        <w:rPr>
          <w:rFonts w:cs="Times New Roman"/>
          <w:i/>
          <w:w w:val="95"/>
          <w:position w:val="2"/>
          <w:szCs w:val="24"/>
        </w:rPr>
        <w:t>L</w:t>
      </w:r>
      <w:r w:rsidRPr="00D60FFD">
        <w:rPr>
          <w:rFonts w:cs="Times New Roman"/>
          <w:w w:val="95"/>
          <w:szCs w:val="24"/>
          <w:vertAlign w:val="subscript"/>
        </w:rPr>
        <w:t>S</w:t>
      </w:r>
      <w:r w:rsidRPr="00D60FFD">
        <w:rPr>
          <w:rFonts w:cs="Times New Roman"/>
          <w:position w:val="2"/>
          <w:szCs w:val="24"/>
        </w:rPr>
        <w:t>——</w:t>
      </w:r>
      <w:r w:rsidRPr="00D60FFD">
        <w:rPr>
          <w:rFonts w:cs="Times New Roman"/>
          <w:position w:val="2"/>
          <w:szCs w:val="24"/>
        </w:rPr>
        <w:t>预测评价范围内单位年份表层土壤中某种物质经淋溶排出的量，</w:t>
      </w:r>
      <w:r w:rsidRPr="00D60FFD">
        <w:rPr>
          <w:rFonts w:cs="Times New Roman"/>
          <w:position w:val="2"/>
          <w:szCs w:val="24"/>
        </w:rPr>
        <w:t>g</w:t>
      </w:r>
      <w:r w:rsidRPr="00D60FFD">
        <w:rPr>
          <w:rFonts w:cs="Times New Roman"/>
          <w:position w:val="2"/>
          <w:szCs w:val="24"/>
        </w:rPr>
        <w:t>；</w:t>
      </w:r>
    </w:p>
    <w:p w14:paraId="33333E11" w14:textId="77777777" w:rsidR="00197B26" w:rsidRPr="00D60FFD" w:rsidRDefault="00197B26" w:rsidP="00197B26">
      <w:pPr>
        <w:ind w:firstLineChars="500" w:firstLine="1200"/>
        <w:rPr>
          <w:rFonts w:cs="Times New Roman"/>
          <w:szCs w:val="24"/>
        </w:rPr>
      </w:pPr>
      <w:r w:rsidRPr="00D60FFD">
        <w:rPr>
          <w:rFonts w:cs="Times New Roman"/>
          <w:szCs w:val="24"/>
        </w:rPr>
        <w:t>预测评价范围内单位年份表层土壤中经淋溶排出的游离酸、游离碱的量，</w:t>
      </w:r>
      <w:r w:rsidRPr="00D60FFD">
        <w:rPr>
          <w:rFonts w:cs="Times New Roman"/>
          <w:szCs w:val="24"/>
        </w:rPr>
        <w:t>mmol</w:t>
      </w:r>
      <w:r w:rsidRPr="00D60FFD">
        <w:rPr>
          <w:rFonts w:cs="Times New Roman"/>
          <w:szCs w:val="24"/>
        </w:rPr>
        <w:t>；</w:t>
      </w:r>
    </w:p>
    <w:p w14:paraId="4FE0E306" w14:textId="77777777" w:rsidR="00197B26" w:rsidRPr="00D60FFD" w:rsidRDefault="00197B26" w:rsidP="00197B26">
      <w:pPr>
        <w:ind w:firstLineChars="83" w:firstLine="199"/>
        <w:rPr>
          <w:rFonts w:cs="Times New Roman"/>
          <w:szCs w:val="24"/>
        </w:rPr>
      </w:pPr>
      <w:r w:rsidRPr="00D60FFD">
        <w:rPr>
          <w:rFonts w:cs="Times New Roman"/>
          <w:i/>
          <w:position w:val="2"/>
          <w:szCs w:val="24"/>
        </w:rPr>
        <w:t>R</w:t>
      </w:r>
      <w:r w:rsidRPr="00D60FFD">
        <w:rPr>
          <w:rFonts w:cs="Times New Roman"/>
          <w:szCs w:val="24"/>
          <w:vertAlign w:val="subscript"/>
        </w:rPr>
        <w:t>S</w:t>
      </w:r>
      <w:r w:rsidRPr="00D60FFD">
        <w:rPr>
          <w:rFonts w:cs="Times New Roman"/>
          <w:position w:val="2"/>
          <w:szCs w:val="24"/>
        </w:rPr>
        <w:t>——</w:t>
      </w:r>
      <w:r w:rsidRPr="00D60FFD">
        <w:rPr>
          <w:rFonts w:cs="Times New Roman"/>
          <w:position w:val="2"/>
          <w:szCs w:val="24"/>
        </w:rPr>
        <w:t>预测评价范围内单位年份表层土壤中某种物质经径流排出的量，</w:t>
      </w:r>
      <w:r w:rsidRPr="00D60FFD">
        <w:rPr>
          <w:rFonts w:cs="Times New Roman"/>
          <w:position w:val="2"/>
          <w:szCs w:val="24"/>
        </w:rPr>
        <w:t>g</w:t>
      </w:r>
      <w:r w:rsidRPr="00D60FFD">
        <w:rPr>
          <w:rFonts w:cs="Times New Roman"/>
          <w:position w:val="2"/>
          <w:szCs w:val="24"/>
        </w:rPr>
        <w:t>；</w:t>
      </w:r>
    </w:p>
    <w:p w14:paraId="017236A6" w14:textId="77777777" w:rsidR="00197B26" w:rsidRPr="00D60FFD" w:rsidRDefault="00197B26" w:rsidP="00197B26">
      <w:pPr>
        <w:ind w:firstLineChars="450" w:firstLine="1080"/>
        <w:rPr>
          <w:rFonts w:cs="Times New Roman"/>
          <w:szCs w:val="24"/>
        </w:rPr>
      </w:pPr>
      <w:r w:rsidRPr="00D60FFD">
        <w:rPr>
          <w:rFonts w:cs="Times New Roman"/>
          <w:szCs w:val="24"/>
        </w:rPr>
        <w:t>预测评价范围内单位年份表层土壤中经径流排出的游离酸、游离碱的量，</w:t>
      </w:r>
      <w:r w:rsidRPr="00D60FFD">
        <w:rPr>
          <w:rFonts w:cs="Times New Roman"/>
          <w:szCs w:val="24"/>
        </w:rPr>
        <w:t>mmol</w:t>
      </w:r>
      <w:r w:rsidRPr="00D60FFD">
        <w:rPr>
          <w:rFonts w:cs="Times New Roman"/>
          <w:szCs w:val="24"/>
        </w:rPr>
        <w:t>；</w:t>
      </w:r>
    </w:p>
    <w:p w14:paraId="15A72D23" w14:textId="77777777" w:rsidR="00197B26" w:rsidRPr="00D60FFD" w:rsidRDefault="00197B26" w:rsidP="00197B26">
      <w:pPr>
        <w:ind w:firstLineChars="250" w:firstLine="600"/>
        <w:rPr>
          <w:rFonts w:cs="Times New Roman"/>
          <w:position w:val="2"/>
          <w:szCs w:val="24"/>
        </w:rPr>
      </w:pPr>
      <w:r w:rsidRPr="00D60FFD">
        <w:rPr>
          <w:rFonts w:cs="Times New Roman"/>
          <w:i/>
          <w:position w:val="2"/>
          <w:szCs w:val="24"/>
        </w:rPr>
        <w:t>ρ</w:t>
      </w:r>
      <w:r w:rsidRPr="00D60FFD">
        <w:rPr>
          <w:rFonts w:cs="Times New Roman"/>
          <w:szCs w:val="24"/>
        </w:rPr>
        <w:t>b</w:t>
      </w:r>
      <w:r w:rsidRPr="00D60FFD">
        <w:rPr>
          <w:rFonts w:cs="Times New Roman"/>
          <w:position w:val="2"/>
          <w:szCs w:val="24"/>
        </w:rPr>
        <w:t>——</w:t>
      </w:r>
      <w:r w:rsidRPr="00D60FFD">
        <w:rPr>
          <w:rFonts w:cs="Times New Roman"/>
          <w:position w:val="2"/>
          <w:szCs w:val="24"/>
        </w:rPr>
        <w:t>表层土壤容重，</w:t>
      </w:r>
      <w:r w:rsidRPr="00D60FFD">
        <w:rPr>
          <w:rFonts w:cs="Times New Roman"/>
          <w:position w:val="2"/>
          <w:szCs w:val="24"/>
        </w:rPr>
        <w:t>kg/m</w:t>
      </w:r>
      <w:r w:rsidRPr="00D60FFD">
        <w:rPr>
          <w:rFonts w:cs="Times New Roman"/>
          <w:position w:val="2"/>
          <w:szCs w:val="24"/>
          <w:vertAlign w:val="superscript"/>
        </w:rPr>
        <w:t>3</w:t>
      </w:r>
      <w:r w:rsidRPr="00D60FFD">
        <w:rPr>
          <w:rFonts w:cs="Times New Roman"/>
          <w:position w:val="2"/>
          <w:szCs w:val="24"/>
        </w:rPr>
        <w:t>；</w:t>
      </w:r>
      <w:r w:rsidRPr="00D60FFD">
        <w:rPr>
          <w:rFonts w:cs="Times New Roman" w:hint="eastAsia"/>
          <w:szCs w:val="24"/>
        </w:rPr>
        <w:t>根据现状调查，</w:t>
      </w:r>
      <w:r w:rsidRPr="00D60FFD">
        <w:rPr>
          <w:rFonts w:cs="Times New Roman"/>
          <w:szCs w:val="24"/>
        </w:rPr>
        <w:t>取</w:t>
      </w:r>
      <w:r w:rsidRPr="00D60FFD">
        <w:rPr>
          <w:rFonts w:cs="Times New Roman"/>
          <w:szCs w:val="24"/>
        </w:rPr>
        <w:t xml:space="preserve">1840 </w:t>
      </w:r>
      <w:r w:rsidRPr="00D60FFD">
        <w:rPr>
          <w:rFonts w:cs="Times New Roman"/>
          <w:position w:val="2"/>
          <w:szCs w:val="24"/>
        </w:rPr>
        <w:t>kg/m</w:t>
      </w:r>
      <w:r w:rsidRPr="00D60FFD">
        <w:rPr>
          <w:rFonts w:cs="Times New Roman"/>
          <w:position w:val="2"/>
          <w:szCs w:val="24"/>
          <w:vertAlign w:val="superscript"/>
        </w:rPr>
        <w:t>3</w:t>
      </w:r>
      <w:r w:rsidRPr="00D60FFD">
        <w:rPr>
          <w:rFonts w:cs="Times New Roman"/>
          <w:szCs w:val="24"/>
        </w:rPr>
        <w:t>；</w:t>
      </w:r>
    </w:p>
    <w:p w14:paraId="497B5F59" w14:textId="77777777" w:rsidR="00197B26" w:rsidRPr="00D60FFD" w:rsidRDefault="00197B26" w:rsidP="00197B26">
      <w:pPr>
        <w:ind w:firstLine="480"/>
        <w:rPr>
          <w:rFonts w:cs="Times New Roman"/>
          <w:szCs w:val="24"/>
        </w:rPr>
      </w:pPr>
      <w:r w:rsidRPr="00D60FFD">
        <w:rPr>
          <w:rFonts w:cs="Times New Roman"/>
          <w:i/>
          <w:szCs w:val="24"/>
        </w:rPr>
        <w:t>A</w:t>
      </w:r>
      <w:r w:rsidRPr="00D60FFD">
        <w:rPr>
          <w:rFonts w:cs="Times New Roman"/>
          <w:szCs w:val="24"/>
        </w:rPr>
        <w:t>——</w:t>
      </w:r>
      <w:r w:rsidRPr="00D60FFD">
        <w:rPr>
          <w:rFonts w:cs="Times New Roman"/>
          <w:szCs w:val="24"/>
        </w:rPr>
        <w:t>预测评价范围，</w:t>
      </w:r>
      <w:r w:rsidRPr="00D60FFD">
        <w:rPr>
          <w:rFonts w:cs="Times New Roman"/>
          <w:szCs w:val="24"/>
        </w:rPr>
        <w:t>m</w:t>
      </w:r>
      <w:r w:rsidRPr="00D60FFD">
        <w:rPr>
          <w:rFonts w:cs="Times New Roman"/>
          <w:position w:val="7"/>
          <w:sz w:val="18"/>
          <w:szCs w:val="18"/>
        </w:rPr>
        <w:t>2</w:t>
      </w:r>
      <w:r w:rsidRPr="00D60FFD">
        <w:rPr>
          <w:rFonts w:cs="Times New Roman"/>
          <w:szCs w:val="24"/>
        </w:rPr>
        <w:t>；</w:t>
      </w:r>
      <w:r w:rsidRPr="00D60FFD">
        <w:t>本项目大气预测范围为</w:t>
      </w:r>
      <w:r w:rsidRPr="00D60FFD">
        <w:rPr>
          <w:rFonts w:hint="eastAsia"/>
        </w:rPr>
        <w:t>厂界外延</w:t>
      </w:r>
      <w:r w:rsidRPr="00D60FFD">
        <w:rPr>
          <w:rFonts w:hint="eastAsia"/>
        </w:rPr>
        <w:t>1</w:t>
      </w:r>
      <w:r w:rsidRPr="00D60FFD">
        <w:t>km</w:t>
      </w:r>
      <w:r w:rsidRPr="00D60FFD">
        <w:rPr>
          <w:rFonts w:hint="eastAsia"/>
        </w:rPr>
        <w:t>的包络线</w:t>
      </w:r>
      <w:r w:rsidRPr="00D60FFD">
        <w:t>矩形范围内</w:t>
      </w:r>
      <w:r w:rsidRPr="00D60FFD">
        <w:rPr>
          <w:rFonts w:hint="eastAsia"/>
        </w:rPr>
        <w:t>，面积约为</w:t>
      </w:r>
      <w:r w:rsidRPr="00D60FFD">
        <w:rPr>
          <w:rFonts w:hint="eastAsia"/>
        </w:rPr>
        <w:t>7</w:t>
      </w:r>
      <w:r w:rsidRPr="00D60FFD">
        <w:t>.065km</w:t>
      </w:r>
      <w:r w:rsidRPr="00D60FFD">
        <w:rPr>
          <w:vertAlign w:val="superscript"/>
        </w:rPr>
        <w:t>2</w:t>
      </w:r>
      <w:r w:rsidRPr="00D60FFD">
        <w:t>。</w:t>
      </w:r>
    </w:p>
    <w:p w14:paraId="1D05B130" w14:textId="77777777" w:rsidR="00197B26" w:rsidRPr="00D60FFD" w:rsidRDefault="00197B26" w:rsidP="00197B26">
      <w:pPr>
        <w:ind w:firstLineChars="250" w:firstLine="600"/>
        <w:rPr>
          <w:rFonts w:cs="Times New Roman"/>
          <w:szCs w:val="24"/>
        </w:rPr>
      </w:pPr>
      <w:r w:rsidRPr="00D60FFD">
        <w:rPr>
          <w:rFonts w:cs="Times New Roman"/>
          <w:i/>
          <w:szCs w:val="24"/>
        </w:rPr>
        <w:t>D</w:t>
      </w:r>
      <w:r w:rsidRPr="00D60FFD">
        <w:rPr>
          <w:rFonts w:cs="Times New Roman"/>
          <w:szCs w:val="24"/>
        </w:rPr>
        <w:t>——</w:t>
      </w:r>
      <w:r w:rsidRPr="00D60FFD">
        <w:rPr>
          <w:rFonts w:cs="Times New Roman"/>
          <w:szCs w:val="24"/>
        </w:rPr>
        <w:t>表层土壤深度，</w:t>
      </w:r>
      <w:r w:rsidRPr="00D60FFD">
        <w:rPr>
          <w:rFonts w:cs="Times New Roman" w:hint="eastAsia"/>
          <w:szCs w:val="24"/>
        </w:rPr>
        <w:t>一般取</w:t>
      </w:r>
      <w:r w:rsidRPr="00D60FFD">
        <w:rPr>
          <w:rFonts w:cs="Times New Roman"/>
          <w:szCs w:val="24"/>
        </w:rPr>
        <w:t>0.2 m</w:t>
      </w:r>
      <w:r w:rsidRPr="00D60FFD">
        <w:rPr>
          <w:rFonts w:cs="Times New Roman"/>
          <w:szCs w:val="24"/>
        </w:rPr>
        <w:t>，可根据实际情况适当调整；</w:t>
      </w:r>
      <w:r w:rsidRPr="00D60FFD">
        <w:rPr>
          <w:rFonts w:cs="Times New Roman" w:hint="eastAsia"/>
          <w:szCs w:val="24"/>
        </w:rPr>
        <w:t>本项目</w:t>
      </w:r>
      <w:r w:rsidRPr="00D60FFD">
        <w:rPr>
          <w:rFonts w:cs="Times New Roman"/>
          <w:szCs w:val="24"/>
        </w:rPr>
        <w:t>取</w:t>
      </w:r>
      <w:r w:rsidRPr="00D60FFD">
        <w:rPr>
          <w:rFonts w:cs="Times New Roman"/>
          <w:szCs w:val="24"/>
        </w:rPr>
        <w:t xml:space="preserve"> 0.2 m</w:t>
      </w:r>
      <w:r w:rsidRPr="00D60FFD">
        <w:rPr>
          <w:rFonts w:cs="Times New Roman"/>
          <w:szCs w:val="24"/>
        </w:rPr>
        <w:t>；</w:t>
      </w:r>
    </w:p>
    <w:p w14:paraId="7E6B441E" w14:textId="77777777" w:rsidR="00197B26" w:rsidRPr="00D60FFD" w:rsidRDefault="00197B26" w:rsidP="00197B26">
      <w:pPr>
        <w:ind w:firstLineChars="250" w:firstLine="600"/>
        <w:rPr>
          <w:rFonts w:cs="Times New Roman"/>
          <w:szCs w:val="24"/>
        </w:rPr>
      </w:pPr>
      <w:r w:rsidRPr="00D60FFD">
        <w:rPr>
          <w:rFonts w:cs="Times New Roman"/>
          <w:i/>
          <w:szCs w:val="24"/>
        </w:rPr>
        <w:t>n</w:t>
      </w:r>
      <w:r w:rsidRPr="00D60FFD">
        <w:rPr>
          <w:rFonts w:cs="Times New Roman"/>
          <w:szCs w:val="24"/>
        </w:rPr>
        <w:t>——</w:t>
      </w:r>
      <w:r w:rsidRPr="00D60FFD">
        <w:rPr>
          <w:rFonts w:cs="Times New Roman"/>
          <w:szCs w:val="24"/>
        </w:rPr>
        <w:t>持续年份，</w:t>
      </w:r>
      <w:r w:rsidRPr="00D60FFD">
        <w:rPr>
          <w:rFonts w:cs="Times New Roman"/>
          <w:szCs w:val="24"/>
        </w:rPr>
        <w:t>a</w:t>
      </w:r>
      <w:r w:rsidRPr="00D60FFD">
        <w:rPr>
          <w:rFonts w:cs="Times New Roman"/>
          <w:szCs w:val="24"/>
        </w:rPr>
        <w:t>。</w:t>
      </w:r>
    </w:p>
    <w:p w14:paraId="74213040" w14:textId="77777777" w:rsidR="00197B26" w:rsidRPr="00D60FFD" w:rsidRDefault="00197B26" w:rsidP="00197B26">
      <w:pPr>
        <w:ind w:firstLine="480"/>
        <w:rPr>
          <w:rFonts w:cs="Times New Roman"/>
          <w:szCs w:val="24"/>
        </w:rPr>
      </w:pPr>
      <w:r w:rsidRPr="00D60FFD">
        <w:rPr>
          <w:rFonts w:cs="Times New Roman" w:hint="eastAsia"/>
          <w:szCs w:val="24"/>
        </w:rPr>
        <w:t>（</w:t>
      </w:r>
      <w:r w:rsidRPr="00D60FFD">
        <w:rPr>
          <w:rFonts w:cs="Times New Roman" w:hint="eastAsia"/>
          <w:szCs w:val="24"/>
        </w:rPr>
        <w:t>2</w:t>
      </w:r>
      <w:r w:rsidRPr="00D60FFD">
        <w:rPr>
          <w:rFonts w:cs="Times New Roman" w:hint="eastAsia"/>
          <w:szCs w:val="24"/>
        </w:rPr>
        <w:t>）</w:t>
      </w:r>
      <w:r w:rsidRPr="00D60FFD">
        <w:rPr>
          <w:rFonts w:cs="Times New Roman"/>
          <w:szCs w:val="24"/>
        </w:rPr>
        <w:t>单位质量土壤中某种物质的预测值可根据其增量叠加现状值进行计算，如式（</w:t>
      </w:r>
      <w:r w:rsidRPr="00D60FFD">
        <w:rPr>
          <w:rFonts w:cs="Times New Roman"/>
          <w:szCs w:val="24"/>
        </w:rPr>
        <w:t>E.2</w:t>
      </w:r>
      <w:r w:rsidRPr="00D60FFD">
        <w:rPr>
          <w:rFonts w:cs="Times New Roman"/>
          <w:szCs w:val="24"/>
        </w:rPr>
        <w:t>）：</w:t>
      </w:r>
    </w:p>
    <w:p w14:paraId="3845031B" w14:textId="77777777" w:rsidR="00197B26" w:rsidRPr="00D60FFD" w:rsidRDefault="00197B26" w:rsidP="00197B26">
      <w:pPr>
        <w:ind w:firstLine="480"/>
        <w:jc w:val="center"/>
        <w:rPr>
          <w:rFonts w:cs="Times New Roman"/>
          <w:szCs w:val="24"/>
        </w:rPr>
      </w:pPr>
      <w:r w:rsidRPr="00D60FFD">
        <w:rPr>
          <w:rFonts w:cs="Times New Roman"/>
          <w:szCs w:val="24"/>
        </w:rPr>
        <w:t>S =  S</w:t>
      </w:r>
      <w:r w:rsidRPr="00D60FFD">
        <w:rPr>
          <w:rFonts w:cs="Times New Roman"/>
          <w:szCs w:val="24"/>
          <w:vertAlign w:val="subscript"/>
        </w:rPr>
        <w:t>b</w:t>
      </w:r>
      <w:r w:rsidRPr="00D60FFD">
        <w:rPr>
          <w:rFonts w:cs="Times New Roman"/>
          <w:spacing w:val="-10"/>
          <w:szCs w:val="24"/>
        </w:rPr>
        <w:t xml:space="preserve"> </w:t>
      </w:r>
      <w:r w:rsidRPr="00D60FFD">
        <w:rPr>
          <w:rFonts w:cs="Times New Roman"/>
          <w:szCs w:val="24"/>
        </w:rPr>
        <w:t>+</w:t>
      </w:r>
      <w:r w:rsidRPr="00D60FFD">
        <w:rPr>
          <w:rFonts w:cs="Times New Roman"/>
          <w:spacing w:val="3"/>
          <w:szCs w:val="24"/>
        </w:rPr>
        <w:t xml:space="preserve"> </w:t>
      </w:r>
      <w:r w:rsidRPr="00D60FFD">
        <w:rPr>
          <w:rFonts w:eastAsia="微软雅黑" w:cs="Times New Roman"/>
          <w:szCs w:val="24"/>
        </w:rPr>
        <w:t>∆</w:t>
      </w:r>
      <w:r w:rsidRPr="00D60FFD">
        <w:rPr>
          <w:rFonts w:cs="Times New Roman"/>
          <w:szCs w:val="24"/>
        </w:rPr>
        <w:t>S</w:t>
      </w:r>
      <w:r w:rsidRPr="00D60FFD">
        <w:rPr>
          <w:rFonts w:cs="Times New Roman"/>
          <w:szCs w:val="24"/>
        </w:rPr>
        <w:tab/>
        <w:t xml:space="preserve">      </w:t>
      </w:r>
      <w:r w:rsidRPr="00D60FFD">
        <w:rPr>
          <w:rFonts w:cs="Times New Roman"/>
          <w:szCs w:val="24"/>
        </w:rPr>
        <w:t>（</w:t>
      </w:r>
      <w:r w:rsidRPr="00D60FFD">
        <w:rPr>
          <w:rFonts w:cs="Times New Roman"/>
          <w:szCs w:val="24"/>
        </w:rPr>
        <w:t>E.2</w:t>
      </w:r>
      <w:r w:rsidRPr="00D60FFD">
        <w:rPr>
          <w:rFonts w:cs="Times New Roman"/>
          <w:szCs w:val="24"/>
        </w:rPr>
        <w:t>）</w:t>
      </w:r>
    </w:p>
    <w:p w14:paraId="4A950663" w14:textId="77777777" w:rsidR="00197B26" w:rsidRPr="00D60FFD" w:rsidRDefault="00197B26" w:rsidP="00197B26">
      <w:pPr>
        <w:ind w:firstLineChars="83" w:firstLine="199"/>
        <w:rPr>
          <w:rFonts w:cs="Times New Roman"/>
          <w:szCs w:val="24"/>
        </w:rPr>
      </w:pPr>
      <w:r w:rsidRPr="00D60FFD">
        <w:rPr>
          <w:rFonts w:cs="Times New Roman"/>
          <w:szCs w:val="24"/>
        </w:rPr>
        <w:t>式中：</w:t>
      </w:r>
      <w:r w:rsidRPr="00D60FFD">
        <w:rPr>
          <w:rFonts w:cs="Times New Roman"/>
          <w:szCs w:val="24"/>
        </w:rPr>
        <w:t>S</w:t>
      </w:r>
      <w:r w:rsidRPr="00D60FFD">
        <w:rPr>
          <w:rFonts w:cs="Times New Roman"/>
          <w:szCs w:val="24"/>
          <w:vertAlign w:val="subscript"/>
        </w:rPr>
        <w:t>b</w:t>
      </w:r>
      <w:r w:rsidRPr="00D60FFD">
        <w:rPr>
          <w:rFonts w:cs="Times New Roman"/>
          <w:szCs w:val="24"/>
        </w:rPr>
        <w:t>——</w:t>
      </w:r>
      <w:r w:rsidRPr="00D60FFD">
        <w:rPr>
          <w:rFonts w:cs="Times New Roman"/>
          <w:szCs w:val="24"/>
        </w:rPr>
        <w:t>单位质量土壤中某种物质的现状值，</w:t>
      </w:r>
      <w:r w:rsidRPr="00D60FFD">
        <w:rPr>
          <w:rFonts w:cs="Times New Roman"/>
          <w:szCs w:val="24"/>
        </w:rPr>
        <w:t>g/kg</w:t>
      </w:r>
      <w:r w:rsidRPr="00D60FFD">
        <w:rPr>
          <w:rFonts w:cs="Times New Roman"/>
          <w:szCs w:val="24"/>
        </w:rPr>
        <w:t>；</w:t>
      </w:r>
    </w:p>
    <w:p w14:paraId="5222ED2A" w14:textId="77777777" w:rsidR="00197B26" w:rsidRPr="00D60FFD" w:rsidRDefault="00197B26" w:rsidP="00197B26">
      <w:pPr>
        <w:ind w:firstLineChars="400" w:firstLine="960"/>
        <w:rPr>
          <w:rFonts w:cs="Times New Roman"/>
          <w:szCs w:val="24"/>
        </w:rPr>
      </w:pPr>
      <w:r w:rsidRPr="00D60FFD">
        <w:rPr>
          <w:rFonts w:cs="Times New Roman"/>
          <w:szCs w:val="24"/>
        </w:rPr>
        <w:t>S——</w:t>
      </w:r>
      <w:r w:rsidRPr="00D60FFD">
        <w:rPr>
          <w:rFonts w:cs="Times New Roman"/>
          <w:szCs w:val="24"/>
        </w:rPr>
        <w:t>单位质量土壤中某种物质的预测值，</w:t>
      </w:r>
      <w:r w:rsidRPr="00D60FFD">
        <w:rPr>
          <w:rFonts w:cs="Times New Roman"/>
          <w:szCs w:val="24"/>
        </w:rPr>
        <w:t>g/kg</w:t>
      </w:r>
      <w:r w:rsidRPr="00D60FFD">
        <w:rPr>
          <w:rFonts w:cs="Times New Roman"/>
          <w:szCs w:val="24"/>
        </w:rPr>
        <w:t>。</w:t>
      </w:r>
    </w:p>
    <w:p w14:paraId="20F13F00" w14:textId="77777777" w:rsidR="00197B26" w:rsidRPr="00D60FFD" w:rsidRDefault="00197B26" w:rsidP="00197B26">
      <w:pPr>
        <w:ind w:firstLine="480"/>
      </w:pPr>
    </w:p>
    <w:p w14:paraId="620A9533" w14:textId="77777777" w:rsidR="00197B26" w:rsidRPr="00D60FFD" w:rsidRDefault="00197B26" w:rsidP="00197B26">
      <w:pPr>
        <w:ind w:firstLine="480"/>
      </w:pPr>
      <w:r w:rsidRPr="00D60FFD">
        <w:rPr>
          <w:rFonts w:hint="eastAsia"/>
        </w:rPr>
        <w:t>评价范围内单位年份表层土壤中物质的输入量</w:t>
      </w:r>
      <w:r w:rsidRPr="00D60FFD">
        <w:rPr>
          <w:i/>
          <w:iCs/>
        </w:rPr>
        <w:t>Is</w:t>
      </w:r>
      <w:r w:rsidRPr="00D60FFD">
        <w:t>（</w:t>
      </w:r>
      <w:r w:rsidRPr="00D60FFD">
        <w:t>g</w:t>
      </w:r>
      <w:r w:rsidRPr="00D60FFD">
        <w:t>）</w:t>
      </w:r>
      <w:r w:rsidRPr="00D60FFD">
        <w:rPr>
          <w:rFonts w:hint="eastAsia"/>
        </w:rPr>
        <w:t>由下式得出。</w:t>
      </w:r>
    </w:p>
    <w:p w14:paraId="4B0ABA31" w14:textId="77777777" w:rsidR="00197B26" w:rsidRPr="00D60FFD" w:rsidRDefault="00197B26" w:rsidP="00197B26">
      <w:pPr>
        <w:spacing w:line="500" w:lineRule="exact"/>
        <w:ind w:left="43" w:hangingChars="18" w:hanging="43"/>
        <w:jc w:val="center"/>
        <w:rPr>
          <w:rFonts w:cs="Times New Roman"/>
        </w:rPr>
      </w:pPr>
      <w:r w:rsidRPr="00D60FFD">
        <w:rPr>
          <w:rFonts w:cs="Times New Roman"/>
          <w:i/>
          <w:position w:val="2"/>
        </w:rPr>
        <w:t>I</w:t>
      </w:r>
      <w:r w:rsidRPr="00D60FFD">
        <w:rPr>
          <w:rFonts w:cs="Times New Roman"/>
          <w:vertAlign w:val="subscript"/>
        </w:rPr>
        <w:t>S</w:t>
      </w:r>
      <w:r w:rsidRPr="00D60FFD">
        <w:rPr>
          <w:rFonts w:cs="Times New Roman"/>
        </w:rPr>
        <w:t>= W</w:t>
      </w:r>
      <w:r w:rsidRPr="00D60FFD">
        <w:rPr>
          <w:rFonts w:cs="Times New Roman"/>
          <w:vertAlign w:val="subscript"/>
        </w:rPr>
        <w:t>0</w:t>
      </w:r>
      <w:r w:rsidRPr="00D60FFD">
        <w:rPr>
          <w:rFonts w:cs="Times New Roman"/>
        </w:rPr>
        <w:t>*S*A*3600*24*365</w:t>
      </w:r>
    </w:p>
    <w:p w14:paraId="7595BC85" w14:textId="77777777" w:rsidR="00197B26" w:rsidRPr="00D60FFD" w:rsidRDefault="00197B26" w:rsidP="00197B26">
      <w:pPr>
        <w:spacing w:line="500" w:lineRule="exact"/>
        <w:ind w:firstLine="480"/>
        <w:rPr>
          <w:rFonts w:cs="Times New Roman"/>
        </w:rPr>
      </w:pPr>
      <w:r w:rsidRPr="00D60FFD">
        <w:rPr>
          <w:rFonts w:cs="Times New Roman"/>
        </w:rPr>
        <w:t>式中：</w:t>
      </w:r>
      <w:r w:rsidRPr="00D60FFD">
        <w:rPr>
          <w:rFonts w:cs="Times New Roman"/>
        </w:rPr>
        <w:t>W</w:t>
      </w:r>
      <w:r w:rsidRPr="00D60FFD">
        <w:rPr>
          <w:rFonts w:cs="Times New Roman"/>
          <w:vertAlign w:val="subscript"/>
        </w:rPr>
        <w:t>0</w:t>
      </w:r>
      <w:r w:rsidRPr="00D60FFD">
        <w:rPr>
          <w:rFonts w:cs="Times New Roman"/>
        </w:rPr>
        <w:t>—</w:t>
      </w:r>
      <w:r w:rsidRPr="00D60FFD">
        <w:rPr>
          <w:rFonts w:cs="Times New Roman"/>
        </w:rPr>
        <w:t>预测</w:t>
      </w:r>
      <w:r w:rsidRPr="00D60FFD">
        <w:rPr>
          <w:rFonts w:cs="Times New Roman" w:hint="eastAsia"/>
        </w:rPr>
        <w:t>年均</w:t>
      </w:r>
      <w:r w:rsidRPr="00D60FFD">
        <w:rPr>
          <w:rFonts w:cs="Times New Roman"/>
        </w:rPr>
        <w:t>最大落地浓度值，</w:t>
      </w:r>
      <w:r w:rsidRPr="00D60FFD">
        <w:rPr>
          <w:rFonts w:cs="Times New Roman" w:hint="eastAsia"/>
        </w:rPr>
        <w:t>μ</w:t>
      </w:r>
      <w:r w:rsidRPr="00D60FFD">
        <w:rPr>
          <w:rFonts w:cs="Times New Roman"/>
        </w:rPr>
        <w:t>g/m</w:t>
      </w:r>
      <w:r w:rsidRPr="00D60FFD">
        <w:rPr>
          <w:rFonts w:cs="Times New Roman"/>
          <w:vertAlign w:val="superscript"/>
        </w:rPr>
        <w:t>3</w:t>
      </w:r>
      <w:r w:rsidRPr="00D60FFD">
        <w:rPr>
          <w:rFonts w:cs="Times New Roman"/>
        </w:rPr>
        <w:t>；</w:t>
      </w:r>
    </w:p>
    <w:p w14:paraId="0C6E288A" w14:textId="77777777" w:rsidR="00197B26" w:rsidRPr="00D60FFD" w:rsidRDefault="00197B26" w:rsidP="00197B26">
      <w:pPr>
        <w:spacing w:line="500" w:lineRule="exact"/>
        <w:ind w:firstLineChars="500" w:firstLine="1200"/>
        <w:rPr>
          <w:rFonts w:cs="Times New Roman"/>
        </w:rPr>
      </w:pPr>
      <w:r w:rsidRPr="00D60FFD">
        <w:rPr>
          <w:rFonts w:cs="Times New Roman"/>
          <w:i/>
        </w:rPr>
        <w:t>A</w:t>
      </w:r>
      <w:r w:rsidRPr="00D60FFD">
        <w:rPr>
          <w:rFonts w:cs="Times New Roman"/>
        </w:rPr>
        <w:t>——</w:t>
      </w:r>
      <w:r w:rsidRPr="00D60FFD">
        <w:rPr>
          <w:rFonts w:cs="Times New Roman"/>
        </w:rPr>
        <w:t>预测评价范围，</w:t>
      </w:r>
      <w:r w:rsidRPr="00D60FFD">
        <w:rPr>
          <w:rFonts w:cs="Times New Roman"/>
        </w:rPr>
        <w:t>m</w:t>
      </w:r>
      <w:r w:rsidRPr="00D60FFD">
        <w:rPr>
          <w:rFonts w:cs="Times New Roman"/>
          <w:position w:val="7"/>
          <w:sz w:val="18"/>
          <w:szCs w:val="18"/>
        </w:rPr>
        <w:t>2</w:t>
      </w:r>
      <w:r w:rsidRPr="00D60FFD">
        <w:rPr>
          <w:rFonts w:cs="Times New Roman"/>
        </w:rPr>
        <w:t>；</w:t>
      </w:r>
      <w:r w:rsidRPr="00D60FFD">
        <w:rPr>
          <w:rFonts w:cs="Times New Roman" w:hint="eastAsia"/>
        </w:rPr>
        <w:t>同上。</w:t>
      </w:r>
    </w:p>
    <w:p w14:paraId="7915F119" w14:textId="77777777" w:rsidR="00197B26" w:rsidRPr="00D60FFD" w:rsidRDefault="00197B26" w:rsidP="00197B26">
      <w:pPr>
        <w:ind w:firstLine="480"/>
      </w:pPr>
      <w:r w:rsidRPr="00D60FFD">
        <w:rPr>
          <w:rFonts w:cs="Times New Roman"/>
        </w:rPr>
        <w:t>V—</w:t>
      </w:r>
      <w:r w:rsidRPr="00D60FFD">
        <w:rPr>
          <w:rFonts w:cs="Times New Roman"/>
        </w:rPr>
        <w:t>沉降速率，</w:t>
      </w:r>
      <w:r w:rsidRPr="00D60FFD">
        <w:rPr>
          <w:rFonts w:cs="Times New Roman"/>
        </w:rPr>
        <w:t>m/s</w:t>
      </w:r>
      <w:r w:rsidRPr="00D60FFD">
        <w:rPr>
          <w:rFonts w:cs="Times New Roman"/>
        </w:rPr>
        <w:t>；</w:t>
      </w:r>
      <w:r w:rsidRPr="00D60FFD">
        <w:rPr>
          <w:rFonts w:cs="Times New Roman" w:hint="eastAsia"/>
        </w:rPr>
        <w:t>根据同类项目情况，本项目取</w:t>
      </w:r>
      <w:r w:rsidRPr="00D60FFD">
        <w:rPr>
          <w:rFonts w:cs="Times New Roman"/>
        </w:rPr>
        <w:t>0.007m/s</w:t>
      </w:r>
      <w:r w:rsidRPr="00D60FFD">
        <w:rPr>
          <w:rFonts w:cs="Times New Roman" w:hint="eastAsia"/>
        </w:rPr>
        <w:t>。取全年</w:t>
      </w:r>
      <w:r w:rsidRPr="00D60FFD">
        <w:rPr>
          <w:rFonts w:cs="Times New Roman"/>
        </w:rPr>
        <w:t>365</w:t>
      </w:r>
      <w:r w:rsidRPr="00D60FFD">
        <w:rPr>
          <w:rFonts w:cs="Times New Roman"/>
        </w:rPr>
        <w:t>天（每天</w:t>
      </w:r>
      <w:r w:rsidRPr="00D60FFD">
        <w:rPr>
          <w:rFonts w:cs="Times New Roman"/>
        </w:rPr>
        <w:t>24</w:t>
      </w:r>
      <w:r w:rsidRPr="00D60FFD">
        <w:rPr>
          <w:rFonts w:cs="Times New Roman"/>
        </w:rPr>
        <w:t>小时）连续排放沉降</w:t>
      </w:r>
      <w:r w:rsidRPr="00D60FFD">
        <w:rPr>
          <w:rFonts w:cs="Times New Roman" w:hint="eastAsia"/>
        </w:rPr>
        <w:t>。</w:t>
      </w:r>
    </w:p>
    <w:p w14:paraId="59CF4A69" w14:textId="77777777" w:rsidR="00197B26" w:rsidRPr="00D60FFD" w:rsidRDefault="00197B26" w:rsidP="00197B26">
      <w:pPr>
        <w:pStyle w:val="43"/>
      </w:pPr>
      <w:r w:rsidRPr="00D60FFD">
        <w:t>5.7.3.</w:t>
      </w:r>
      <w:r w:rsidRPr="00D60FFD">
        <w:rPr>
          <w:rFonts w:hint="eastAsia"/>
        </w:rPr>
        <w:t>2</w:t>
      </w:r>
      <w:r w:rsidRPr="00D60FFD">
        <w:rPr>
          <w:rFonts w:hint="eastAsia"/>
        </w:rPr>
        <w:t>预测结果</w:t>
      </w:r>
    </w:p>
    <w:p w14:paraId="00668194" w14:textId="77777777" w:rsidR="00197B26" w:rsidRPr="00D60FFD" w:rsidRDefault="00197B26" w:rsidP="00197B26">
      <w:pPr>
        <w:ind w:firstLine="480"/>
      </w:pPr>
      <w:r w:rsidRPr="00D60FFD">
        <w:t>根据大气预测影响预测结果</w:t>
      </w:r>
      <w:r w:rsidRPr="00D60FFD">
        <w:rPr>
          <w:rFonts w:hint="eastAsia"/>
        </w:rPr>
        <w:t>的年均</w:t>
      </w:r>
      <w:r w:rsidRPr="00D60FFD">
        <w:t>最大落地浓度贡献值，则</w:t>
      </w:r>
      <w:r w:rsidRPr="00D60FFD">
        <w:rPr>
          <w:rFonts w:hint="eastAsia"/>
        </w:rPr>
        <w:t>本项目</w:t>
      </w:r>
      <w:r w:rsidRPr="00D60FFD">
        <w:t>年输入量见表</w:t>
      </w:r>
      <w:r w:rsidRPr="00D60FFD">
        <w:t>5.7</w:t>
      </w:r>
      <w:r w:rsidRPr="00D60FFD">
        <w:rPr>
          <w:rFonts w:hint="eastAsia"/>
        </w:rPr>
        <w:t>.3</w:t>
      </w:r>
      <w:r w:rsidRPr="00D60FFD">
        <w:t>-1</w:t>
      </w:r>
      <w:r w:rsidRPr="00D60FFD">
        <w:t>。</w:t>
      </w:r>
    </w:p>
    <w:p w14:paraId="7785BFA9" w14:textId="77777777" w:rsidR="00E9517B" w:rsidRPr="00D60FFD" w:rsidRDefault="00E9517B" w:rsidP="00E9517B">
      <w:pPr>
        <w:spacing w:line="500" w:lineRule="exact"/>
        <w:ind w:firstLineChars="0" w:firstLine="0"/>
        <w:jc w:val="center"/>
        <w:rPr>
          <w:rFonts w:eastAsia="黑体"/>
        </w:rPr>
      </w:pPr>
      <w:r w:rsidRPr="00D60FFD">
        <w:rPr>
          <w:rFonts w:eastAsia="黑体"/>
        </w:rPr>
        <w:t>表</w:t>
      </w:r>
      <w:r w:rsidRPr="00D60FFD">
        <w:rPr>
          <w:rFonts w:eastAsia="黑体"/>
        </w:rPr>
        <w:t>5.7.</w:t>
      </w:r>
      <w:r w:rsidRPr="00D60FFD">
        <w:rPr>
          <w:rFonts w:eastAsia="黑体" w:hint="eastAsia"/>
        </w:rPr>
        <w:t>3</w:t>
      </w:r>
      <w:r w:rsidRPr="00D60FFD">
        <w:rPr>
          <w:rFonts w:eastAsia="黑体"/>
        </w:rPr>
        <w:t xml:space="preserve">-1 </w:t>
      </w:r>
      <w:r w:rsidRPr="00D60FFD">
        <w:rPr>
          <w:rFonts w:eastAsia="黑体"/>
        </w:rPr>
        <w:t>落地浓度极大值网格内重金属年输入量</w:t>
      </w:r>
    </w:p>
    <w:tbl>
      <w:tblPr>
        <w:tblStyle w:val="ab"/>
        <w:tblW w:w="5000" w:type="pct"/>
        <w:jc w:val="center"/>
        <w:tblLook w:val="04A0" w:firstRow="1" w:lastRow="0" w:firstColumn="1" w:lastColumn="0" w:noHBand="0" w:noVBand="1"/>
      </w:tblPr>
      <w:tblGrid>
        <w:gridCol w:w="709"/>
        <w:gridCol w:w="2712"/>
        <w:gridCol w:w="1105"/>
        <w:gridCol w:w="1098"/>
        <w:gridCol w:w="1220"/>
        <w:gridCol w:w="1089"/>
        <w:gridCol w:w="1081"/>
        <w:gridCol w:w="13"/>
      </w:tblGrid>
      <w:tr w:rsidR="00E9517B" w:rsidRPr="00D60FFD" w14:paraId="30C3A563" w14:textId="77777777" w:rsidTr="00E9517B">
        <w:trPr>
          <w:trHeight w:val="20"/>
          <w:jc w:val="center"/>
        </w:trPr>
        <w:tc>
          <w:tcPr>
            <w:tcW w:w="393" w:type="pct"/>
            <w:vAlign w:val="center"/>
          </w:tcPr>
          <w:p w14:paraId="6116BFBD" w14:textId="77777777" w:rsidR="00E9517B" w:rsidRPr="00D60FFD" w:rsidRDefault="00E9517B" w:rsidP="00E9517B">
            <w:pPr>
              <w:pStyle w:val="afffffb"/>
            </w:pPr>
            <w:r w:rsidRPr="00D60FFD">
              <w:t>序号</w:t>
            </w:r>
          </w:p>
        </w:tc>
        <w:tc>
          <w:tcPr>
            <w:tcW w:w="1502" w:type="pct"/>
            <w:vAlign w:val="center"/>
          </w:tcPr>
          <w:p w14:paraId="40C69BF0" w14:textId="77777777" w:rsidR="00E9517B" w:rsidRPr="00D60FFD" w:rsidRDefault="00E9517B" w:rsidP="00E9517B">
            <w:pPr>
              <w:pStyle w:val="afffffb"/>
            </w:pPr>
            <w:r w:rsidRPr="00D60FFD">
              <w:t>相关参数</w:t>
            </w:r>
          </w:p>
        </w:tc>
        <w:tc>
          <w:tcPr>
            <w:tcW w:w="612" w:type="pct"/>
            <w:vAlign w:val="center"/>
          </w:tcPr>
          <w:p w14:paraId="1E591DB5" w14:textId="77777777" w:rsidR="00E9517B" w:rsidRPr="00D60FFD" w:rsidRDefault="00E9517B" w:rsidP="00E9517B">
            <w:pPr>
              <w:pStyle w:val="afffffb"/>
            </w:pPr>
            <w:r w:rsidRPr="00D60FFD">
              <w:t>Hg</w:t>
            </w:r>
          </w:p>
        </w:tc>
        <w:tc>
          <w:tcPr>
            <w:tcW w:w="608" w:type="pct"/>
            <w:vAlign w:val="center"/>
          </w:tcPr>
          <w:p w14:paraId="5BD56239" w14:textId="77777777" w:rsidR="00E9517B" w:rsidRPr="00D60FFD" w:rsidRDefault="00E9517B" w:rsidP="00E9517B">
            <w:pPr>
              <w:pStyle w:val="afffffb"/>
            </w:pPr>
            <w:r w:rsidRPr="00D60FFD">
              <w:t>Cd</w:t>
            </w:r>
          </w:p>
        </w:tc>
        <w:tc>
          <w:tcPr>
            <w:tcW w:w="676" w:type="pct"/>
            <w:vAlign w:val="center"/>
          </w:tcPr>
          <w:p w14:paraId="24260AC3" w14:textId="77777777" w:rsidR="00E9517B" w:rsidRPr="00D60FFD" w:rsidRDefault="00E9517B" w:rsidP="00E9517B">
            <w:pPr>
              <w:pStyle w:val="afffffb"/>
            </w:pPr>
            <w:r w:rsidRPr="00D60FFD">
              <w:t>As</w:t>
            </w:r>
          </w:p>
        </w:tc>
        <w:tc>
          <w:tcPr>
            <w:tcW w:w="603" w:type="pct"/>
            <w:vAlign w:val="center"/>
          </w:tcPr>
          <w:p w14:paraId="62779D73" w14:textId="77777777" w:rsidR="00E9517B" w:rsidRPr="00D60FFD" w:rsidRDefault="00E9517B" w:rsidP="00E9517B">
            <w:pPr>
              <w:pStyle w:val="afffffb"/>
            </w:pPr>
            <w:r w:rsidRPr="00D60FFD">
              <w:t>Pb</w:t>
            </w:r>
          </w:p>
        </w:tc>
        <w:tc>
          <w:tcPr>
            <w:tcW w:w="606" w:type="pct"/>
            <w:gridSpan w:val="2"/>
            <w:vAlign w:val="center"/>
          </w:tcPr>
          <w:p w14:paraId="21E030FA" w14:textId="77777777" w:rsidR="00E9517B" w:rsidRPr="00D60FFD" w:rsidRDefault="00E9517B" w:rsidP="00E9517B">
            <w:pPr>
              <w:pStyle w:val="afffffb"/>
            </w:pPr>
            <w:r w:rsidRPr="00D60FFD">
              <w:t>二噁英</w:t>
            </w:r>
          </w:p>
        </w:tc>
      </w:tr>
      <w:tr w:rsidR="00E9517B" w:rsidRPr="00D60FFD" w14:paraId="115FC84E" w14:textId="77777777" w:rsidTr="00E9517B">
        <w:trPr>
          <w:trHeight w:val="20"/>
          <w:jc w:val="center"/>
        </w:trPr>
        <w:tc>
          <w:tcPr>
            <w:tcW w:w="393" w:type="pct"/>
            <w:vAlign w:val="center"/>
          </w:tcPr>
          <w:p w14:paraId="5CAC9424" w14:textId="77777777" w:rsidR="00E9517B" w:rsidRPr="00D60FFD" w:rsidRDefault="00E9517B" w:rsidP="00E9517B">
            <w:pPr>
              <w:pStyle w:val="afffffb"/>
            </w:pPr>
            <w:r w:rsidRPr="00D60FFD">
              <w:t>1</w:t>
            </w:r>
          </w:p>
        </w:tc>
        <w:tc>
          <w:tcPr>
            <w:tcW w:w="1502" w:type="pct"/>
            <w:vAlign w:val="center"/>
          </w:tcPr>
          <w:p w14:paraId="63BC065D" w14:textId="77777777" w:rsidR="00E9517B" w:rsidRPr="00D60FFD" w:rsidRDefault="00E9517B" w:rsidP="00E9517B">
            <w:pPr>
              <w:pStyle w:val="afffffb"/>
            </w:pPr>
            <w:r w:rsidRPr="00D60FFD">
              <w:t>落地浓度极大值（</w:t>
            </w:r>
            <w:r w:rsidRPr="00D60FFD">
              <w:t>μg/m</w:t>
            </w:r>
            <w:r w:rsidRPr="00D60FFD">
              <w:rPr>
                <w:vertAlign w:val="superscript"/>
              </w:rPr>
              <w:t>3</w:t>
            </w:r>
            <w:r w:rsidRPr="00D60FFD">
              <w:t>）</w:t>
            </w:r>
          </w:p>
        </w:tc>
        <w:tc>
          <w:tcPr>
            <w:tcW w:w="612" w:type="pct"/>
            <w:vAlign w:val="center"/>
          </w:tcPr>
          <w:p w14:paraId="3F4CFD18" w14:textId="77777777" w:rsidR="00E9517B" w:rsidRPr="00D60FFD" w:rsidRDefault="00E9517B" w:rsidP="00E9517B">
            <w:pPr>
              <w:pStyle w:val="afffffb"/>
            </w:pPr>
            <w:r w:rsidRPr="00D60FFD">
              <w:t>6E-05</w:t>
            </w:r>
          </w:p>
        </w:tc>
        <w:tc>
          <w:tcPr>
            <w:tcW w:w="608" w:type="pct"/>
            <w:vAlign w:val="center"/>
          </w:tcPr>
          <w:p w14:paraId="07965D5C" w14:textId="77777777" w:rsidR="00E9517B" w:rsidRPr="00D60FFD" w:rsidRDefault="00E9517B" w:rsidP="00E9517B">
            <w:pPr>
              <w:pStyle w:val="afffffb"/>
            </w:pPr>
            <w:r w:rsidRPr="00D60FFD">
              <w:t>2E-05</w:t>
            </w:r>
          </w:p>
        </w:tc>
        <w:tc>
          <w:tcPr>
            <w:tcW w:w="676" w:type="pct"/>
            <w:vAlign w:val="center"/>
          </w:tcPr>
          <w:p w14:paraId="2E884B85" w14:textId="77777777" w:rsidR="00E9517B" w:rsidRPr="00D60FFD" w:rsidRDefault="00E9517B" w:rsidP="00E9517B">
            <w:pPr>
              <w:pStyle w:val="afffffb"/>
            </w:pPr>
            <w:r w:rsidRPr="00D60FFD">
              <w:t>7E-05</w:t>
            </w:r>
          </w:p>
        </w:tc>
        <w:tc>
          <w:tcPr>
            <w:tcW w:w="603" w:type="pct"/>
            <w:vAlign w:val="center"/>
          </w:tcPr>
          <w:p w14:paraId="3DC5F087" w14:textId="77777777" w:rsidR="00E9517B" w:rsidRPr="00D60FFD" w:rsidRDefault="00E9517B" w:rsidP="00E9517B">
            <w:pPr>
              <w:pStyle w:val="afffffb"/>
            </w:pPr>
            <w:r w:rsidRPr="00D60FFD">
              <w:t>15E-04</w:t>
            </w:r>
          </w:p>
        </w:tc>
        <w:tc>
          <w:tcPr>
            <w:tcW w:w="606" w:type="pct"/>
            <w:gridSpan w:val="2"/>
            <w:vAlign w:val="center"/>
          </w:tcPr>
          <w:p w14:paraId="6DA94242" w14:textId="77777777" w:rsidR="00E9517B" w:rsidRPr="00D60FFD" w:rsidRDefault="00E9517B" w:rsidP="00E9517B">
            <w:pPr>
              <w:pStyle w:val="afffffb"/>
            </w:pPr>
            <w:r w:rsidRPr="00D60FFD">
              <w:t>8.7E-07</w:t>
            </w:r>
          </w:p>
        </w:tc>
      </w:tr>
      <w:tr w:rsidR="00E9517B" w:rsidRPr="00D60FFD" w14:paraId="0293DCB6" w14:textId="77777777" w:rsidTr="00E9517B">
        <w:trPr>
          <w:gridAfter w:val="1"/>
          <w:wAfter w:w="7" w:type="pct"/>
          <w:trHeight w:val="20"/>
          <w:jc w:val="center"/>
        </w:trPr>
        <w:tc>
          <w:tcPr>
            <w:tcW w:w="393" w:type="pct"/>
            <w:vAlign w:val="center"/>
          </w:tcPr>
          <w:p w14:paraId="22940239" w14:textId="77777777" w:rsidR="00E9517B" w:rsidRPr="00D60FFD" w:rsidRDefault="00E9517B" w:rsidP="00E9517B">
            <w:pPr>
              <w:pStyle w:val="afffffb"/>
            </w:pPr>
            <w:r w:rsidRPr="00D60FFD">
              <w:t>2</w:t>
            </w:r>
          </w:p>
        </w:tc>
        <w:tc>
          <w:tcPr>
            <w:tcW w:w="1502" w:type="pct"/>
            <w:vAlign w:val="center"/>
          </w:tcPr>
          <w:p w14:paraId="23260CCA" w14:textId="77777777" w:rsidR="00E9517B" w:rsidRPr="00D60FFD" w:rsidRDefault="00E9517B" w:rsidP="00E9517B">
            <w:pPr>
              <w:pStyle w:val="afffffb"/>
            </w:pPr>
            <w:r w:rsidRPr="00D60FFD">
              <w:t>评价范围</w:t>
            </w:r>
            <w:r w:rsidRPr="00D60FFD">
              <w:t>A</w:t>
            </w:r>
            <w:r w:rsidRPr="00D60FFD">
              <w:t>（</w:t>
            </w:r>
            <w:r w:rsidRPr="00D60FFD">
              <w:t>km</w:t>
            </w:r>
            <w:r w:rsidRPr="00D60FFD">
              <w:rPr>
                <w:vertAlign w:val="superscript"/>
              </w:rPr>
              <w:t>2</w:t>
            </w:r>
            <w:r w:rsidRPr="00D60FFD">
              <w:t>）</w:t>
            </w:r>
          </w:p>
        </w:tc>
        <w:tc>
          <w:tcPr>
            <w:tcW w:w="3098" w:type="pct"/>
            <w:gridSpan w:val="5"/>
            <w:vAlign w:val="center"/>
          </w:tcPr>
          <w:p w14:paraId="05C5712F" w14:textId="77777777" w:rsidR="00E9517B" w:rsidRPr="00D60FFD" w:rsidRDefault="00E9517B" w:rsidP="00E9517B">
            <w:pPr>
              <w:pStyle w:val="afffffb"/>
            </w:pPr>
            <w:r w:rsidRPr="00D60FFD">
              <w:t>7.065</w:t>
            </w:r>
          </w:p>
        </w:tc>
      </w:tr>
      <w:tr w:rsidR="00E9517B" w:rsidRPr="00D60FFD" w14:paraId="1359377B" w14:textId="77777777" w:rsidTr="00E9517B">
        <w:trPr>
          <w:gridAfter w:val="1"/>
          <w:wAfter w:w="7" w:type="pct"/>
          <w:trHeight w:val="20"/>
          <w:jc w:val="center"/>
        </w:trPr>
        <w:tc>
          <w:tcPr>
            <w:tcW w:w="393" w:type="pct"/>
            <w:vAlign w:val="center"/>
          </w:tcPr>
          <w:p w14:paraId="7D86F447" w14:textId="77777777" w:rsidR="00E9517B" w:rsidRPr="00D60FFD" w:rsidRDefault="00E9517B" w:rsidP="00E9517B">
            <w:pPr>
              <w:pStyle w:val="afffffb"/>
            </w:pPr>
            <w:r w:rsidRPr="00D60FFD">
              <w:t>3</w:t>
            </w:r>
          </w:p>
        </w:tc>
        <w:tc>
          <w:tcPr>
            <w:tcW w:w="1502" w:type="pct"/>
            <w:vAlign w:val="center"/>
          </w:tcPr>
          <w:p w14:paraId="3D56308C" w14:textId="77777777" w:rsidR="00E9517B" w:rsidRPr="00D60FFD" w:rsidRDefault="00E9517B" w:rsidP="00E9517B">
            <w:pPr>
              <w:pStyle w:val="afffffb"/>
            </w:pPr>
            <w:r w:rsidRPr="00D60FFD">
              <w:t>沉降速率</w:t>
            </w:r>
            <w:r w:rsidRPr="00D60FFD">
              <w:t>v</w:t>
            </w:r>
            <w:r w:rsidRPr="00D60FFD">
              <w:t>（</w:t>
            </w:r>
            <w:r w:rsidRPr="00D60FFD">
              <w:t>m/s</w:t>
            </w:r>
            <w:r w:rsidRPr="00D60FFD">
              <w:t>）</w:t>
            </w:r>
          </w:p>
        </w:tc>
        <w:tc>
          <w:tcPr>
            <w:tcW w:w="3098" w:type="pct"/>
            <w:gridSpan w:val="5"/>
            <w:vAlign w:val="center"/>
          </w:tcPr>
          <w:p w14:paraId="2E9132DE" w14:textId="77777777" w:rsidR="00E9517B" w:rsidRPr="00D60FFD" w:rsidRDefault="00E9517B" w:rsidP="00E9517B">
            <w:pPr>
              <w:pStyle w:val="afffffb"/>
            </w:pPr>
            <w:r w:rsidRPr="00D60FFD">
              <w:t>0.007</w:t>
            </w:r>
          </w:p>
        </w:tc>
      </w:tr>
      <w:tr w:rsidR="00E9517B" w:rsidRPr="00D60FFD" w14:paraId="7DE3CEFC" w14:textId="77777777" w:rsidTr="00E9517B">
        <w:trPr>
          <w:gridAfter w:val="1"/>
          <w:wAfter w:w="7" w:type="pct"/>
          <w:trHeight w:val="20"/>
          <w:jc w:val="center"/>
        </w:trPr>
        <w:tc>
          <w:tcPr>
            <w:tcW w:w="393" w:type="pct"/>
            <w:vAlign w:val="center"/>
          </w:tcPr>
          <w:p w14:paraId="60B23270" w14:textId="77777777" w:rsidR="00E9517B" w:rsidRPr="00D60FFD" w:rsidRDefault="00E9517B" w:rsidP="00E9517B">
            <w:pPr>
              <w:pStyle w:val="afffffb"/>
            </w:pPr>
            <w:r w:rsidRPr="00D60FFD">
              <w:t>4</w:t>
            </w:r>
          </w:p>
        </w:tc>
        <w:tc>
          <w:tcPr>
            <w:tcW w:w="1502" w:type="pct"/>
            <w:vAlign w:val="center"/>
          </w:tcPr>
          <w:p w14:paraId="2F45DAD7" w14:textId="77777777" w:rsidR="00E9517B" w:rsidRPr="00D60FFD" w:rsidRDefault="00E9517B" w:rsidP="00E9517B">
            <w:pPr>
              <w:pStyle w:val="afffffb"/>
            </w:pPr>
            <w:r w:rsidRPr="00D60FFD">
              <w:t>时间</w:t>
            </w:r>
            <w:r w:rsidRPr="00D60FFD">
              <w:t>t</w:t>
            </w:r>
            <w:r w:rsidRPr="00D60FFD">
              <w:t>（年）</w:t>
            </w:r>
          </w:p>
        </w:tc>
        <w:tc>
          <w:tcPr>
            <w:tcW w:w="3098" w:type="pct"/>
            <w:gridSpan w:val="5"/>
            <w:vAlign w:val="center"/>
          </w:tcPr>
          <w:p w14:paraId="25E93004" w14:textId="77777777" w:rsidR="00E9517B" w:rsidRPr="00D60FFD" w:rsidRDefault="00E9517B" w:rsidP="00E9517B">
            <w:pPr>
              <w:pStyle w:val="afffffb"/>
            </w:pPr>
            <w:r w:rsidRPr="00D60FFD">
              <w:t>1</w:t>
            </w:r>
          </w:p>
        </w:tc>
      </w:tr>
      <w:tr w:rsidR="00E9517B" w:rsidRPr="00D60FFD" w14:paraId="18B678D3" w14:textId="77777777" w:rsidTr="00E9517B">
        <w:trPr>
          <w:gridAfter w:val="1"/>
          <w:wAfter w:w="7" w:type="pct"/>
          <w:trHeight w:val="20"/>
          <w:jc w:val="center"/>
        </w:trPr>
        <w:tc>
          <w:tcPr>
            <w:tcW w:w="393" w:type="pct"/>
            <w:vAlign w:val="center"/>
          </w:tcPr>
          <w:p w14:paraId="278888F8" w14:textId="77777777" w:rsidR="00E9517B" w:rsidRPr="00D60FFD" w:rsidRDefault="00E9517B" w:rsidP="00E9517B">
            <w:pPr>
              <w:pStyle w:val="afffffb"/>
            </w:pPr>
            <w:r w:rsidRPr="00D60FFD">
              <w:t>5</w:t>
            </w:r>
          </w:p>
        </w:tc>
        <w:tc>
          <w:tcPr>
            <w:tcW w:w="1502" w:type="pct"/>
            <w:vAlign w:val="center"/>
          </w:tcPr>
          <w:p w14:paraId="3BFB4977" w14:textId="77777777" w:rsidR="00E9517B" w:rsidRPr="00D60FFD" w:rsidRDefault="00E9517B" w:rsidP="00E9517B">
            <w:pPr>
              <w:pStyle w:val="afffffb"/>
            </w:pPr>
            <w:r w:rsidRPr="00D60FFD">
              <w:t>表层土壤深度</w:t>
            </w:r>
            <w:r w:rsidRPr="00D60FFD">
              <w:t>D</w:t>
            </w:r>
            <w:r w:rsidRPr="00D60FFD">
              <w:t>（</w:t>
            </w:r>
            <w:r w:rsidRPr="00D60FFD">
              <w:t>m</w:t>
            </w:r>
            <w:r w:rsidRPr="00D60FFD">
              <w:t>）</w:t>
            </w:r>
          </w:p>
        </w:tc>
        <w:tc>
          <w:tcPr>
            <w:tcW w:w="3098" w:type="pct"/>
            <w:gridSpan w:val="5"/>
            <w:vAlign w:val="center"/>
          </w:tcPr>
          <w:p w14:paraId="323E3CFD" w14:textId="77777777" w:rsidR="00E9517B" w:rsidRPr="00D60FFD" w:rsidRDefault="00E9517B" w:rsidP="00E9517B">
            <w:pPr>
              <w:pStyle w:val="afffffb"/>
            </w:pPr>
            <w:r w:rsidRPr="00D60FFD">
              <w:t>0.2</w:t>
            </w:r>
          </w:p>
        </w:tc>
      </w:tr>
      <w:tr w:rsidR="00E9517B" w:rsidRPr="00D60FFD" w14:paraId="2CF47B89" w14:textId="77777777" w:rsidTr="00E9517B">
        <w:trPr>
          <w:gridAfter w:val="1"/>
          <w:wAfter w:w="7" w:type="pct"/>
          <w:trHeight w:val="20"/>
          <w:jc w:val="center"/>
        </w:trPr>
        <w:tc>
          <w:tcPr>
            <w:tcW w:w="393" w:type="pct"/>
            <w:vAlign w:val="center"/>
          </w:tcPr>
          <w:p w14:paraId="2B45F1FF" w14:textId="77777777" w:rsidR="00E9517B" w:rsidRPr="00D60FFD" w:rsidRDefault="00E9517B" w:rsidP="00E9517B">
            <w:pPr>
              <w:pStyle w:val="afffffb"/>
            </w:pPr>
            <w:r w:rsidRPr="00D60FFD">
              <w:t>6</w:t>
            </w:r>
          </w:p>
        </w:tc>
        <w:tc>
          <w:tcPr>
            <w:tcW w:w="1502" w:type="pct"/>
            <w:vAlign w:val="center"/>
          </w:tcPr>
          <w:p w14:paraId="35619815" w14:textId="77777777" w:rsidR="00E9517B" w:rsidRPr="00D60FFD" w:rsidRDefault="00E9517B" w:rsidP="00E9517B">
            <w:pPr>
              <w:pStyle w:val="afffffb"/>
            </w:pPr>
            <w:r w:rsidRPr="00D60FFD">
              <w:t>表层土壤容重</w:t>
            </w:r>
            <w:r w:rsidRPr="00D60FFD">
              <w:t>ρb</w:t>
            </w:r>
            <w:r w:rsidRPr="00D60FFD">
              <w:t>（</w:t>
            </w:r>
            <w:r w:rsidRPr="00D60FFD">
              <w:t>kg/m</w:t>
            </w:r>
            <w:r w:rsidRPr="00D60FFD">
              <w:rPr>
                <w:vertAlign w:val="superscript"/>
              </w:rPr>
              <w:t>3</w:t>
            </w:r>
            <w:r w:rsidRPr="00D60FFD">
              <w:t>）</w:t>
            </w:r>
          </w:p>
        </w:tc>
        <w:tc>
          <w:tcPr>
            <w:tcW w:w="3098" w:type="pct"/>
            <w:gridSpan w:val="5"/>
            <w:vAlign w:val="center"/>
          </w:tcPr>
          <w:p w14:paraId="7C142C4D" w14:textId="77777777" w:rsidR="00E9517B" w:rsidRPr="00D60FFD" w:rsidRDefault="00E9517B" w:rsidP="00E9517B">
            <w:pPr>
              <w:pStyle w:val="afffffb"/>
            </w:pPr>
            <w:r w:rsidRPr="00D60FFD">
              <w:t>1840</w:t>
            </w:r>
          </w:p>
        </w:tc>
      </w:tr>
      <w:tr w:rsidR="00E9517B" w:rsidRPr="00D60FFD" w14:paraId="6BD72BB9" w14:textId="77777777" w:rsidTr="00E9517B">
        <w:trPr>
          <w:trHeight w:val="20"/>
          <w:jc w:val="center"/>
        </w:trPr>
        <w:tc>
          <w:tcPr>
            <w:tcW w:w="393" w:type="pct"/>
            <w:vAlign w:val="center"/>
          </w:tcPr>
          <w:p w14:paraId="3A341076" w14:textId="77777777" w:rsidR="00E9517B" w:rsidRPr="00D60FFD" w:rsidRDefault="00E9517B" w:rsidP="00E9517B">
            <w:pPr>
              <w:pStyle w:val="afffffb"/>
            </w:pPr>
            <w:r w:rsidRPr="00D60FFD">
              <w:t>7</w:t>
            </w:r>
          </w:p>
        </w:tc>
        <w:tc>
          <w:tcPr>
            <w:tcW w:w="1502" w:type="pct"/>
            <w:vAlign w:val="center"/>
          </w:tcPr>
          <w:p w14:paraId="7A684299" w14:textId="77777777" w:rsidR="00E9517B" w:rsidRPr="00D60FFD" w:rsidRDefault="00E9517B" w:rsidP="00E9517B">
            <w:pPr>
              <w:pStyle w:val="afffffb"/>
            </w:pPr>
            <w:r w:rsidRPr="00D60FFD">
              <w:t>评价范围内单位年份表层土壤中物质的输入量</w:t>
            </w:r>
            <w:r w:rsidRPr="00D60FFD">
              <w:t>Is</w:t>
            </w:r>
            <w:r w:rsidRPr="00D60FFD">
              <w:t>（</w:t>
            </w:r>
            <w:r w:rsidRPr="00D60FFD">
              <w:t>g</w:t>
            </w:r>
            <w:r w:rsidRPr="00D60FFD">
              <w:t>）</w:t>
            </w:r>
          </w:p>
        </w:tc>
        <w:tc>
          <w:tcPr>
            <w:tcW w:w="612" w:type="pct"/>
            <w:vAlign w:val="center"/>
          </w:tcPr>
          <w:p w14:paraId="0CCFEF95" w14:textId="77777777" w:rsidR="00E9517B" w:rsidRPr="00D60FFD" w:rsidRDefault="00E9517B" w:rsidP="00E9517B">
            <w:pPr>
              <w:pStyle w:val="afffffb"/>
            </w:pPr>
            <w:r w:rsidRPr="00D60FFD">
              <w:t>4.912781</w:t>
            </w:r>
          </w:p>
        </w:tc>
        <w:tc>
          <w:tcPr>
            <w:tcW w:w="608" w:type="pct"/>
            <w:vAlign w:val="center"/>
          </w:tcPr>
          <w:p w14:paraId="2026CE52" w14:textId="77777777" w:rsidR="00E9517B" w:rsidRPr="00D60FFD" w:rsidRDefault="00E9517B" w:rsidP="00E9517B">
            <w:pPr>
              <w:pStyle w:val="afffffb"/>
            </w:pPr>
            <w:r w:rsidRPr="00D60FFD">
              <w:t>4.912781</w:t>
            </w:r>
          </w:p>
        </w:tc>
        <w:tc>
          <w:tcPr>
            <w:tcW w:w="676" w:type="pct"/>
            <w:vAlign w:val="center"/>
          </w:tcPr>
          <w:p w14:paraId="0BC5D332" w14:textId="77777777" w:rsidR="00E9517B" w:rsidRPr="00D60FFD" w:rsidRDefault="00E9517B" w:rsidP="00E9517B">
            <w:pPr>
              <w:pStyle w:val="afffffb"/>
            </w:pPr>
            <w:r w:rsidRPr="00D60FFD">
              <w:t>4.912781</w:t>
            </w:r>
          </w:p>
        </w:tc>
        <w:tc>
          <w:tcPr>
            <w:tcW w:w="603" w:type="pct"/>
            <w:vAlign w:val="center"/>
          </w:tcPr>
          <w:p w14:paraId="3F43C981" w14:textId="77777777" w:rsidR="00E9517B" w:rsidRPr="00D60FFD" w:rsidRDefault="00E9517B" w:rsidP="00E9517B">
            <w:pPr>
              <w:pStyle w:val="afffffb"/>
            </w:pPr>
            <w:r w:rsidRPr="00D60FFD">
              <w:t>53.96</w:t>
            </w:r>
          </w:p>
        </w:tc>
        <w:tc>
          <w:tcPr>
            <w:tcW w:w="606" w:type="pct"/>
            <w:gridSpan w:val="2"/>
            <w:noWrap/>
            <w:vAlign w:val="center"/>
          </w:tcPr>
          <w:p w14:paraId="26963760" w14:textId="77777777" w:rsidR="00E9517B" w:rsidRPr="00D60FFD" w:rsidRDefault="00E9517B" w:rsidP="00E9517B">
            <w:pPr>
              <w:pStyle w:val="afffffb"/>
            </w:pPr>
            <w:r w:rsidRPr="00D60FFD">
              <w:t>2.65E-03</w:t>
            </w:r>
          </w:p>
        </w:tc>
      </w:tr>
      <w:tr w:rsidR="00E9517B" w:rsidRPr="00D60FFD" w14:paraId="1B201753" w14:textId="77777777" w:rsidTr="00E9517B">
        <w:trPr>
          <w:trHeight w:val="20"/>
          <w:jc w:val="center"/>
        </w:trPr>
        <w:tc>
          <w:tcPr>
            <w:tcW w:w="393" w:type="pct"/>
            <w:vAlign w:val="center"/>
          </w:tcPr>
          <w:p w14:paraId="38B54DD8" w14:textId="77777777" w:rsidR="00E9517B" w:rsidRPr="00D60FFD" w:rsidRDefault="00E9517B" w:rsidP="00E9517B">
            <w:pPr>
              <w:pStyle w:val="afffffb"/>
            </w:pPr>
            <w:r w:rsidRPr="00D60FFD">
              <w:t>8</w:t>
            </w:r>
          </w:p>
        </w:tc>
        <w:tc>
          <w:tcPr>
            <w:tcW w:w="1502" w:type="pct"/>
            <w:vAlign w:val="center"/>
          </w:tcPr>
          <w:p w14:paraId="1E783834" w14:textId="77777777" w:rsidR="00E9517B" w:rsidRPr="00D60FFD" w:rsidRDefault="00E9517B" w:rsidP="00E9517B">
            <w:pPr>
              <w:pStyle w:val="afffffb"/>
            </w:pPr>
            <w:r w:rsidRPr="00D60FFD">
              <w:t>单位年份单位质量表层土壤中物质的增量</w:t>
            </w:r>
            <w:r w:rsidRPr="00D60FFD">
              <w:rPr>
                <w:rFonts w:hint="eastAsia"/>
              </w:rPr>
              <w:t>△</w:t>
            </w:r>
            <w:r w:rsidRPr="00D60FFD">
              <w:t>S</w:t>
            </w:r>
            <w:r w:rsidRPr="00D60FFD">
              <w:t>（</w:t>
            </w:r>
            <w:r w:rsidRPr="00D60FFD">
              <w:t>g/kg)</w:t>
            </w:r>
          </w:p>
        </w:tc>
        <w:tc>
          <w:tcPr>
            <w:tcW w:w="612" w:type="pct"/>
            <w:vAlign w:val="center"/>
          </w:tcPr>
          <w:p w14:paraId="0510E97A" w14:textId="77777777" w:rsidR="00E9517B" w:rsidRPr="00D60FFD" w:rsidRDefault="00E9517B" w:rsidP="00E9517B">
            <w:pPr>
              <w:pStyle w:val="afffffb"/>
            </w:pPr>
            <w:r w:rsidRPr="00D60FFD">
              <w:t>1.89E-09</w:t>
            </w:r>
          </w:p>
        </w:tc>
        <w:tc>
          <w:tcPr>
            <w:tcW w:w="608" w:type="pct"/>
            <w:vAlign w:val="center"/>
          </w:tcPr>
          <w:p w14:paraId="74D9A4D7" w14:textId="77777777" w:rsidR="00E9517B" w:rsidRPr="00D60FFD" w:rsidRDefault="00E9517B" w:rsidP="00E9517B">
            <w:pPr>
              <w:pStyle w:val="afffffb"/>
            </w:pPr>
            <w:r w:rsidRPr="00D60FFD">
              <w:t>1.89E-09</w:t>
            </w:r>
          </w:p>
        </w:tc>
        <w:tc>
          <w:tcPr>
            <w:tcW w:w="676" w:type="pct"/>
            <w:vAlign w:val="center"/>
          </w:tcPr>
          <w:p w14:paraId="5C95BCCC" w14:textId="77777777" w:rsidR="00E9517B" w:rsidRPr="00D60FFD" w:rsidRDefault="00E9517B" w:rsidP="00E9517B">
            <w:pPr>
              <w:pStyle w:val="afffffb"/>
            </w:pPr>
            <w:r w:rsidRPr="00D60FFD">
              <w:t>1.89E-09</w:t>
            </w:r>
          </w:p>
        </w:tc>
        <w:tc>
          <w:tcPr>
            <w:tcW w:w="603" w:type="pct"/>
            <w:noWrap/>
            <w:vAlign w:val="center"/>
          </w:tcPr>
          <w:p w14:paraId="7778BF23" w14:textId="77777777" w:rsidR="00E9517B" w:rsidRPr="00D60FFD" w:rsidRDefault="00E9517B" w:rsidP="00E9517B">
            <w:pPr>
              <w:pStyle w:val="afffffb"/>
            </w:pPr>
            <w:r w:rsidRPr="00D60FFD">
              <w:t>2.08E-08</w:t>
            </w:r>
          </w:p>
        </w:tc>
        <w:tc>
          <w:tcPr>
            <w:tcW w:w="606" w:type="pct"/>
            <w:gridSpan w:val="2"/>
            <w:noWrap/>
            <w:vAlign w:val="center"/>
          </w:tcPr>
          <w:p w14:paraId="6E49AA88" w14:textId="77777777" w:rsidR="00E9517B" w:rsidRPr="00D60FFD" w:rsidRDefault="00E9517B" w:rsidP="00E9517B">
            <w:pPr>
              <w:pStyle w:val="afffffb"/>
            </w:pPr>
            <w:r w:rsidRPr="00D60FFD">
              <w:t>1.02E-12</w:t>
            </w:r>
          </w:p>
        </w:tc>
      </w:tr>
    </w:tbl>
    <w:p w14:paraId="392B7EA1" w14:textId="77777777" w:rsidR="00197B26" w:rsidRPr="00D60FFD" w:rsidRDefault="00E9517B" w:rsidP="00FA77BD">
      <w:pPr>
        <w:ind w:firstLine="480"/>
      </w:pPr>
      <w:r w:rsidRPr="00D60FFD">
        <w:t>通过上述方法预测计算得出本项目投产</w:t>
      </w:r>
      <w:r w:rsidRPr="00D60FFD">
        <w:t>5</w:t>
      </w:r>
      <w:r w:rsidRPr="00D60FFD">
        <w:t>年、</w:t>
      </w:r>
      <w:r w:rsidRPr="00D60FFD">
        <w:t>10</w:t>
      </w:r>
      <w:r w:rsidRPr="00D60FFD">
        <w:t>年、</w:t>
      </w:r>
      <w:r w:rsidRPr="00D60FFD">
        <w:t>20</w:t>
      </w:r>
      <w:r w:rsidRPr="00D60FFD">
        <w:t>年、</w:t>
      </w:r>
      <w:r w:rsidRPr="00D60FFD">
        <w:t>30</w:t>
      </w:r>
      <w:r w:rsidRPr="00D60FFD">
        <w:t>年后的重金属输入量及与背景值叠加后的结果，见表</w:t>
      </w:r>
      <w:r w:rsidRPr="00D60FFD">
        <w:t>5.7.3-2~5.7.3-3</w:t>
      </w:r>
      <w:r w:rsidRPr="00D60FFD">
        <w:t>。</w:t>
      </w:r>
    </w:p>
    <w:p w14:paraId="54A5B829" w14:textId="77777777" w:rsidR="00E9517B" w:rsidRPr="00D60FFD" w:rsidRDefault="00E9517B" w:rsidP="00E9517B">
      <w:pPr>
        <w:pStyle w:val="afff9"/>
      </w:pPr>
      <w:r w:rsidRPr="00D60FFD">
        <w:t>表</w:t>
      </w:r>
      <w:r w:rsidRPr="00D60FFD">
        <w:t xml:space="preserve">5.7.3-2  </w:t>
      </w:r>
      <w:r w:rsidRPr="00D60FFD">
        <w:t>落地浓度极大值网格内土壤中（建设用地）重金属及二噁英的预测值及叠加值（</w:t>
      </w:r>
      <w:r w:rsidRPr="00D60FFD">
        <w:t>mg/kg</w:t>
      </w:r>
      <w:r w:rsidRPr="00D60FFD">
        <w:t>）</w:t>
      </w:r>
    </w:p>
    <w:tbl>
      <w:tblPr>
        <w:tblStyle w:val="ab"/>
        <w:tblW w:w="5000" w:type="pct"/>
        <w:jc w:val="center"/>
        <w:tblLook w:val="04A0" w:firstRow="1" w:lastRow="0" w:firstColumn="1" w:lastColumn="0" w:noHBand="0" w:noVBand="1"/>
      </w:tblPr>
      <w:tblGrid>
        <w:gridCol w:w="1050"/>
        <w:gridCol w:w="1406"/>
        <w:gridCol w:w="1235"/>
        <w:gridCol w:w="1118"/>
        <w:gridCol w:w="1621"/>
        <w:gridCol w:w="1118"/>
        <w:gridCol w:w="1479"/>
      </w:tblGrid>
      <w:tr w:rsidR="00E9517B" w:rsidRPr="00D60FFD" w14:paraId="1A363FAE" w14:textId="77777777" w:rsidTr="00E9517B">
        <w:trPr>
          <w:trHeight w:val="315"/>
          <w:jc w:val="center"/>
        </w:trPr>
        <w:tc>
          <w:tcPr>
            <w:tcW w:w="1360" w:type="pct"/>
            <w:gridSpan w:val="2"/>
            <w:vAlign w:val="center"/>
          </w:tcPr>
          <w:p w14:paraId="7496D648" w14:textId="77777777" w:rsidR="00E9517B" w:rsidRPr="00D60FFD" w:rsidRDefault="00E9517B" w:rsidP="00E9517B">
            <w:pPr>
              <w:pStyle w:val="afffffb"/>
            </w:pPr>
            <w:r w:rsidRPr="00D60FFD">
              <w:t>项目</w:t>
            </w:r>
            <w:r w:rsidRPr="00D60FFD">
              <w:t>/</w:t>
            </w:r>
            <w:r w:rsidRPr="00D60FFD">
              <w:t>年份</w:t>
            </w:r>
            <w:r w:rsidRPr="00D60FFD">
              <w:t>(</w:t>
            </w:r>
            <w:r w:rsidRPr="00D60FFD">
              <w:t>年）</w:t>
            </w:r>
          </w:p>
        </w:tc>
        <w:tc>
          <w:tcPr>
            <w:tcW w:w="684" w:type="pct"/>
            <w:vAlign w:val="center"/>
          </w:tcPr>
          <w:p w14:paraId="59A77CBE" w14:textId="77777777" w:rsidR="00E9517B" w:rsidRPr="00D60FFD" w:rsidRDefault="00E9517B" w:rsidP="00E9517B">
            <w:pPr>
              <w:pStyle w:val="afffffb"/>
            </w:pPr>
            <w:r w:rsidRPr="00D60FFD">
              <w:t>5</w:t>
            </w:r>
          </w:p>
        </w:tc>
        <w:tc>
          <w:tcPr>
            <w:tcW w:w="619" w:type="pct"/>
            <w:vAlign w:val="center"/>
          </w:tcPr>
          <w:p w14:paraId="09697725" w14:textId="77777777" w:rsidR="00E9517B" w:rsidRPr="00D60FFD" w:rsidRDefault="00E9517B" w:rsidP="00E9517B">
            <w:pPr>
              <w:pStyle w:val="afffffb"/>
            </w:pPr>
            <w:r w:rsidRPr="00D60FFD">
              <w:t>10</w:t>
            </w:r>
          </w:p>
        </w:tc>
        <w:tc>
          <w:tcPr>
            <w:tcW w:w="898" w:type="pct"/>
            <w:vAlign w:val="center"/>
          </w:tcPr>
          <w:p w14:paraId="2E0C6C0F" w14:textId="77777777" w:rsidR="00E9517B" w:rsidRPr="00D60FFD" w:rsidRDefault="00E9517B" w:rsidP="00E9517B">
            <w:pPr>
              <w:pStyle w:val="afffffb"/>
            </w:pPr>
            <w:r w:rsidRPr="00D60FFD">
              <w:t>20</w:t>
            </w:r>
          </w:p>
        </w:tc>
        <w:tc>
          <w:tcPr>
            <w:tcW w:w="619" w:type="pct"/>
            <w:vAlign w:val="center"/>
          </w:tcPr>
          <w:p w14:paraId="2D9A35F8" w14:textId="77777777" w:rsidR="00E9517B" w:rsidRPr="00D60FFD" w:rsidRDefault="00E9517B" w:rsidP="00E9517B">
            <w:pPr>
              <w:pStyle w:val="afffffb"/>
            </w:pPr>
            <w:r w:rsidRPr="00D60FFD">
              <w:t>30</w:t>
            </w:r>
          </w:p>
        </w:tc>
        <w:tc>
          <w:tcPr>
            <w:tcW w:w="819" w:type="pct"/>
            <w:noWrap/>
            <w:vAlign w:val="center"/>
          </w:tcPr>
          <w:p w14:paraId="10153F9E" w14:textId="77777777" w:rsidR="00E9517B" w:rsidRPr="00D60FFD" w:rsidRDefault="00E9517B" w:rsidP="00E9517B">
            <w:pPr>
              <w:pStyle w:val="afffffb"/>
            </w:pPr>
            <w:r w:rsidRPr="00D60FFD">
              <w:t>标准值</w:t>
            </w:r>
            <w:r w:rsidRPr="00D60FFD">
              <w:t>mg/kg</w:t>
            </w:r>
          </w:p>
        </w:tc>
      </w:tr>
      <w:tr w:rsidR="00E9517B" w:rsidRPr="00D60FFD" w14:paraId="1B4A7FD4" w14:textId="77777777" w:rsidTr="00E9517B">
        <w:trPr>
          <w:trHeight w:val="315"/>
          <w:jc w:val="center"/>
        </w:trPr>
        <w:tc>
          <w:tcPr>
            <w:tcW w:w="581" w:type="pct"/>
            <w:vMerge w:val="restart"/>
            <w:vAlign w:val="center"/>
          </w:tcPr>
          <w:p w14:paraId="2E35C14A" w14:textId="77777777" w:rsidR="00E9517B" w:rsidRPr="00D60FFD" w:rsidRDefault="00E9517B" w:rsidP="00E9517B">
            <w:pPr>
              <w:pStyle w:val="afffffb"/>
            </w:pPr>
            <w:r w:rsidRPr="00D60FFD">
              <w:t>Hg</w:t>
            </w:r>
          </w:p>
        </w:tc>
        <w:tc>
          <w:tcPr>
            <w:tcW w:w="779" w:type="pct"/>
            <w:vAlign w:val="center"/>
          </w:tcPr>
          <w:p w14:paraId="5F450DDF" w14:textId="77777777" w:rsidR="00E9517B" w:rsidRPr="00D60FFD" w:rsidRDefault="00E9517B" w:rsidP="00E9517B">
            <w:pPr>
              <w:pStyle w:val="afffffb"/>
            </w:pPr>
            <w:r w:rsidRPr="00D60FFD">
              <w:t>预测值</w:t>
            </w:r>
          </w:p>
        </w:tc>
        <w:tc>
          <w:tcPr>
            <w:tcW w:w="684" w:type="pct"/>
            <w:vAlign w:val="center"/>
          </w:tcPr>
          <w:p w14:paraId="7732039E" w14:textId="77777777" w:rsidR="00E9517B" w:rsidRPr="00D60FFD" w:rsidRDefault="00E9517B" w:rsidP="00E9517B">
            <w:pPr>
              <w:pStyle w:val="afffffb"/>
            </w:pPr>
            <w:r w:rsidRPr="00D60FFD">
              <w:t>1.80E-04</w:t>
            </w:r>
          </w:p>
        </w:tc>
        <w:tc>
          <w:tcPr>
            <w:tcW w:w="619" w:type="pct"/>
            <w:vAlign w:val="center"/>
          </w:tcPr>
          <w:p w14:paraId="54C1BBE8" w14:textId="77777777" w:rsidR="00E9517B" w:rsidRPr="00D60FFD" w:rsidRDefault="00E9517B" w:rsidP="00E9517B">
            <w:pPr>
              <w:pStyle w:val="afffffb"/>
            </w:pPr>
            <w:r w:rsidRPr="00D60FFD">
              <w:t>3.60E-04</w:t>
            </w:r>
          </w:p>
        </w:tc>
        <w:tc>
          <w:tcPr>
            <w:tcW w:w="898" w:type="pct"/>
            <w:vAlign w:val="center"/>
          </w:tcPr>
          <w:p w14:paraId="2752A8B2" w14:textId="77777777" w:rsidR="00E9517B" w:rsidRPr="00D60FFD" w:rsidRDefault="00E9517B" w:rsidP="00E9517B">
            <w:pPr>
              <w:pStyle w:val="afffffb"/>
            </w:pPr>
            <w:r w:rsidRPr="00D60FFD">
              <w:t>7.20E-04</w:t>
            </w:r>
          </w:p>
        </w:tc>
        <w:tc>
          <w:tcPr>
            <w:tcW w:w="619" w:type="pct"/>
            <w:vAlign w:val="center"/>
          </w:tcPr>
          <w:p w14:paraId="291E8058" w14:textId="77777777" w:rsidR="00E9517B" w:rsidRPr="00D60FFD" w:rsidRDefault="00E9517B" w:rsidP="00E9517B">
            <w:pPr>
              <w:pStyle w:val="afffffb"/>
            </w:pPr>
            <w:r w:rsidRPr="00D60FFD">
              <w:t>1.08E-03</w:t>
            </w:r>
          </w:p>
        </w:tc>
        <w:tc>
          <w:tcPr>
            <w:tcW w:w="819" w:type="pct"/>
            <w:vMerge w:val="restart"/>
            <w:vAlign w:val="center"/>
          </w:tcPr>
          <w:p w14:paraId="122E74FB" w14:textId="77777777" w:rsidR="00E9517B" w:rsidRPr="00D60FFD" w:rsidRDefault="00E9517B" w:rsidP="00E9517B">
            <w:pPr>
              <w:pStyle w:val="afffffb"/>
            </w:pPr>
            <w:r w:rsidRPr="00D60FFD">
              <w:t>38</w:t>
            </w:r>
          </w:p>
        </w:tc>
      </w:tr>
      <w:tr w:rsidR="00E9517B" w:rsidRPr="00D60FFD" w14:paraId="0C65E47B" w14:textId="77777777" w:rsidTr="00E9517B">
        <w:trPr>
          <w:trHeight w:val="315"/>
          <w:jc w:val="center"/>
        </w:trPr>
        <w:tc>
          <w:tcPr>
            <w:tcW w:w="581" w:type="pct"/>
            <w:vMerge/>
            <w:vAlign w:val="center"/>
          </w:tcPr>
          <w:p w14:paraId="141695CD" w14:textId="77777777" w:rsidR="00E9517B" w:rsidRPr="00D60FFD" w:rsidRDefault="00E9517B" w:rsidP="00E9517B">
            <w:pPr>
              <w:pStyle w:val="afffffb"/>
            </w:pPr>
          </w:p>
        </w:tc>
        <w:tc>
          <w:tcPr>
            <w:tcW w:w="779" w:type="pct"/>
            <w:vAlign w:val="center"/>
          </w:tcPr>
          <w:p w14:paraId="417D8C46" w14:textId="77777777" w:rsidR="00E9517B" w:rsidRPr="00D60FFD" w:rsidRDefault="00E9517B" w:rsidP="00E9517B">
            <w:pPr>
              <w:pStyle w:val="afffffb"/>
            </w:pPr>
            <w:r w:rsidRPr="00D60FFD">
              <w:t>背景值</w:t>
            </w:r>
          </w:p>
        </w:tc>
        <w:tc>
          <w:tcPr>
            <w:tcW w:w="684" w:type="pct"/>
            <w:vAlign w:val="center"/>
          </w:tcPr>
          <w:p w14:paraId="087B391E" w14:textId="77777777" w:rsidR="00E9517B" w:rsidRPr="00D60FFD" w:rsidRDefault="00E9517B" w:rsidP="00E9517B">
            <w:pPr>
              <w:pStyle w:val="afffffb"/>
            </w:pPr>
            <w:r w:rsidRPr="00D60FFD">
              <w:t xml:space="preserve">0.112 </w:t>
            </w:r>
          </w:p>
        </w:tc>
        <w:tc>
          <w:tcPr>
            <w:tcW w:w="619" w:type="pct"/>
            <w:vAlign w:val="center"/>
          </w:tcPr>
          <w:p w14:paraId="7A4AE5A6" w14:textId="77777777" w:rsidR="00E9517B" w:rsidRPr="00D60FFD" w:rsidRDefault="00E9517B" w:rsidP="00E9517B">
            <w:pPr>
              <w:pStyle w:val="afffffb"/>
            </w:pPr>
            <w:r w:rsidRPr="00D60FFD">
              <w:t xml:space="preserve">0.112 </w:t>
            </w:r>
          </w:p>
        </w:tc>
        <w:tc>
          <w:tcPr>
            <w:tcW w:w="898" w:type="pct"/>
            <w:vAlign w:val="center"/>
          </w:tcPr>
          <w:p w14:paraId="26590286" w14:textId="77777777" w:rsidR="00E9517B" w:rsidRPr="00D60FFD" w:rsidRDefault="00E9517B" w:rsidP="00E9517B">
            <w:pPr>
              <w:pStyle w:val="afffffb"/>
            </w:pPr>
            <w:r w:rsidRPr="00D60FFD">
              <w:t xml:space="preserve">0.112 </w:t>
            </w:r>
          </w:p>
        </w:tc>
        <w:tc>
          <w:tcPr>
            <w:tcW w:w="619" w:type="pct"/>
            <w:vAlign w:val="center"/>
          </w:tcPr>
          <w:p w14:paraId="3FC293D7" w14:textId="77777777" w:rsidR="00E9517B" w:rsidRPr="00D60FFD" w:rsidRDefault="00E9517B" w:rsidP="00E9517B">
            <w:pPr>
              <w:pStyle w:val="afffffb"/>
            </w:pPr>
            <w:r w:rsidRPr="00D60FFD">
              <w:t xml:space="preserve">0.112 </w:t>
            </w:r>
          </w:p>
        </w:tc>
        <w:tc>
          <w:tcPr>
            <w:tcW w:w="819" w:type="pct"/>
            <w:vMerge/>
            <w:vAlign w:val="center"/>
          </w:tcPr>
          <w:p w14:paraId="26AE6BAF" w14:textId="77777777" w:rsidR="00E9517B" w:rsidRPr="00D60FFD" w:rsidRDefault="00E9517B" w:rsidP="00E9517B">
            <w:pPr>
              <w:pStyle w:val="afffffb"/>
            </w:pPr>
          </w:p>
        </w:tc>
      </w:tr>
      <w:tr w:rsidR="00E9517B" w:rsidRPr="00D60FFD" w14:paraId="280CB2B2" w14:textId="77777777" w:rsidTr="00E9517B">
        <w:trPr>
          <w:trHeight w:val="315"/>
          <w:jc w:val="center"/>
        </w:trPr>
        <w:tc>
          <w:tcPr>
            <w:tcW w:w="581" w:type="pct"/>
            <w:vMerge/>
            <w:vAlign w:val="center"/>
          </w:tcPr>
          <w:p w14:paraId="3BFAF63C" w14:textId="77777777" w:rsidR="00E9517B" w:rsidRPr="00D60FFD" w:rsidRDefault="00E9517B" w:rsidP="00E9517B">
            <w:pPr>
              <w:pStyle w:val="afffffb"/>
            </w:pPr>
          </w:p>
        </w:tc>
        <w:tc>
          <w:tcPr>
            <w:tcW w:w="779" w:type="pct"/>
            <w:vAlign w:val="center"/>
          </w:tcPr>
          <w:p w14:paraId="25C53470" w14:textId="77777777" w:rsidR="00E9517B" w:rsidRPr="00D60FFD" w:rsidRDefault="00E9517B" w:rsidP="00E9517B">
            <w:pPr>
              <w:pStyle w:val="afffffb"/>
            </w:pPr>
            <w:r w:rsidRPr="00D60FFD">
              <w:t>叠加值</w:t>
            </w:r>
          </w:p>
        </w:tc>
        <w:tc>
          <w:tcPr>
            <w:tcW w:w="684" w:type="pct"/>
            <w:vAlign w:val="center"/>
          </w:tcPr>
          <w:p w14:paraId="197981F5" w14:textId="77777777" w:rsidR="00E9517B" w:rsidRPr="00D60FFD" w:rsidRDefault="00E9517B" w:rsidP="00E9517B">
            <w:pPr>
              <w:pStyle w:val="afffffb"/>
            </w:pPr>
            <w:r w:rsidRPr="00D60FFD">
              <w:t xml:space="preserve">0.11218 </w:t>
            </w:r>
          </w:p>
        </w:tc>
        <w:tc>
          <w:tcPr>
            <w:tcW w:w="619" w:type="pct"/>
            <w:vAlign w:val="center"/>
          </w:tcPr>
          <w:p w14:paraId="657B629A" w14:textId="77777777" w:rsidR="00E9517B" w:rsidRPr="00D60FFD" w:rsidRDefault="00E9517B" w:rsidP="00E9517B">
            <w:pPr>
              <w:pStyle w:val="afffffb"/>
            </w:pPr>
            <w:r w:rsidRPr="00D60FFD">
              <w:t xml:space="preserve">0.11236 </w:t>
            </w:r>
          </w:p>
        </w:tc>
        <w:tc>
          <w:tcPr>
            <w:tcW w:w="898" w:type="pct"/>
            <w:vAlign w:val="center"/>
          </w:tcPr>
          <w:p w14:paraId="49829C8A" w14:textId="77777777" w:rsidR="00E9517B" w:rsidRPr="00D60FFD" w:rsidRDefault="00E9517B" w:rsidP="00E9517B">
            <w:pPr>
              <w:pStyle w:val="afffffb"/>
            </w:pPr>
            <w:r w:rsidRPr="00D60FFD">
              <w:t xml:space="preserve">0.11272 </w:t>
            </w:r>
          </w:p>
        </w:tc>
        <w:tc>
          <w:tcPr>
            <w:tcW w:w="619" w:type="pct"/>
            <w:vAlign w:val="center"/>
          </w:tcPr>
          <w:p w14:paraId="32BC37DF" w14:textId="77777777" w:rsidR="00E9517B" w:rsidRPr="00D60FFD" w:rsidRDefault="00E9517B" w:rsidP="00E9517B">
            <w:pPr>
              <w:pStyle w:val="afffffb"/>
            </w:pPr>
            <w:r w:rsidRPr="00D60FFD">
              <w:t xml:space="preserve">0.11308 </w:t>
            </w:r>
          </w:p>
        </w:tc>
        <w:tc>
          <w:tcPr>
            <w:tcW w:w="819" w:type="pct"/>
            <w:vMerge/>
            <w:vAlign w:val="center"/>
          </w:tcPr>
          <w:p w14:paraId="79B82267" w14:textId="77777777" w:rsidR="00E9517B" w:rsidRPr="00D60FFD" w:rsidRDefault="00E9517B" w:rsidP="00E9517B">
            <w:pPr>
              <w:pStyle w:val="afffffb"/>
            </w:pPr>
          </w:p>
        </w:tc>
      </w:tr>
      <w:tr w:rsidR="00E9517B" w:rsidRPr="00D60FFD" w14:paraId="50AD635C" w14:textId="77777777" w:rsidTr="00E9517B">
        <w:trPr>
          <w:trHeight w:val="315"/>
          <w:jc w:val="center"/>
        </w:trPr>
        <w:tc>
          <w:tcPr>
            <w:tcW w:w="581" w:type="pct"/>
            <w:vMerge w:val="restart"/>
            <w:vAlign w:val="center"/>
          </w:tcPr>
          <w:p w14:paraId="0A301216" w14:textId="77777777" w:rsidR="00E9517B" w:rsidRPr="00D60FFD" w:rsidRDefault="00E9517B" w:rsidP="00E9517B">
            <w:pPr>
              <w:pStyle w:val="afffffb"/>
            </w:pPr>
            <w:r w:rsidRPr="00D60FFD">
              <w:t>Cd</w:t>
            </w:r>
          </w:p>
        </w:tc>
        <w:tc>
          <w:tcPr>
            <w:tcW w:w="779" w:type="pct"/>
            <w:vAlign w:val="center"/>
          </w:tcPr>
          <w:p w14:paraId="71328B0A" w14:textId="77777777" w:rsidR="00E9517B" w:rsidRPr="00D60FFD" w:rsidRDefault="00E9517B" w:rsidP="00E9517B">
            <w:pPr>
              <w:pStyle w:val="afffffb"/>
            </w:pPr>
            <w:r w:rsidRPr="00D60FFD">
              <w:t>预测值</w:t>
            </w:r>
          </w:p>
        </w:tc>
        <w:tc>
          <w:tcPr>
            <w:tcW w:w="684" w:type="pct"/>
            <w:vAlign w:val="center"/>
          </w:tcPr>
          <w:p w14:paraId="3B0CEF8D" w14:textId="77777777" w:rsidR="00E9517B" w:rsidRPr="00D60FFD" w:rsidRDefault="00E9517B" w:rsidP="00E9517B">
            <w:pPr>
              <w:pStyle w:val="afffffb"/>
            </w:pPr>
            <w:r w:rsidRPr="00D60FFD">
              <w:t>6.00E-05</w:t>
            </w:r>
          </w:p>
        </w:tc>
        <w:tc>
          <w:tcPr>
            <w:tcW w:w="619" w:type="pct"/>
            <w:vAlign w:val="center"/>
          </w:tcPr>
          <w:p w14:paraId="7A4EC3DE" w14:textId="77777777" w:rsidR="00E9517B" w:rsidRPr="00D60FFD" w:rsidRDefault="00E9517B" w:rsidP="00E9517B">
            <w:pPr>
              <w:pStyle w:val="afffffb"/>
            </w:pPr>
            <w:r w:rsidRPr="00D60FFD">
              <w:t>1.20E-04</w:t>
            </w:r>
          </w:p>
        </w:tc>
        <w:tc>
          <w:tcPr>
            <w:tcW w:w="898" w:type="pct"/>
            <w:vAlign w:val="center"/>
          </w:tcPr>
          <w:p w14:paraId="3ABD1F13" w14:textId="77777777" w:rsidR="00E9517B" w:rsidRPr="00D60FFD" w:rsidRDefault="00E9517B" w:rsidP="00E9517B">
            <w:pPr>
              <w:pStyle w:val="afffffb"/>
            </w:pPr>
            <w:r w:rsidRPr="00D60FFD">
              <w:t>2.40E-04</w:t>
            </w:r>
          </w:p>
        </w:tc>
        <w:tc>
          <w:tcPr>
            <w:tcW w:w="619" w:type="pct"/>
            <w:vAlign w:val="center"/>
          </w:tcPr>
          <w:p w14:paraId="045DE676" w14:textId="77777777" w:rsidR="00E9517B" w:rsidRPr="00D60FFD" w:rsidRDefault="00E9517B" w:rsidP="00E9517B">
            <w:pPr>
              <w:pStyle w:val="afffffb"/>
            </w:pPr>
            <w:r w:rsidRPr="00D60FFD">
              <w:t>3.60E-04</w:t>
            </w:r>
          </w:p>
        </w:tc>
        <w:tc>
          <w:tcPr>
            <w:tcW w:w="819" w:type="pct"/>
            <w:vMerge w:val="restart"/>
            <w:vAlign w:val="center"/>
          </w:tcPr>
          <w:p w14:paraId="215EE614" w14:textId="77777777" w:rsidR="00E9517B" w:rsidRPr="00D60FFD" w:rsidRDefault="00E9517B" w:rsidP="00E9517B">
            <w:pPr>
              <w:pStyle w:val="afffffb"/>
            </w:pPr>
            <w:r w:rsidRPr="00D60FFD">
              <w:t>25</w:t>
            </w:r>
          </w:p>
        </w:tc>
      </w:tr>
      <w:tr w:rsidR="00E9517B" w:rsidRPr="00D60FFD" w14:paraId="46E83C9B" w14:textId="77777777" w:rsidTr="00E9517B">
        <w:trPr>
          <w:trHeight w:val="315"/>
          <w:jc w:val="center"/>
        </w:trPr>
        <w:tc>
          <w:tcPr>
            <w:tcW w:w="581" w:type="pct"/>
            <w:vMerge/>
            <w:vAlign w:val="center"/>
          </w:tcPr>
          <w:p w14:paraId="26C98EF3" w14:textId="77777777" w:rsidR="00E9517B" w:rsidRPr="00D60FFD" w:rsidRDefault="00E9517B" w:rsidP="00E9517B">
            <w:pPr>
              <w:pStyle w:val="afffffb"/>
            </w:pPr>
          </w:p>
        </w:tc>
        <w:tc>
          <w:tcPr>
            <w:tcW w:w="779" w:type="pct"/>
            <w:vAlign w:val="center"/>
          </w:tcPr>
          <w:p w14:paraId="1D7DC18B" w14:textId="77777777" w:rsidR="00E9517B" w:rsidRPr="00D60FFD" w:rsidRDefault="00E9517B" w:rsidP="00E9517B">
            <w:pPr>
              <w:pStyle w:val="afffffb"/>
            </w:pPr>
            <w:r w:rsidRPr="00D60FFD">
              <w:t>背景值</w:t>
            </w:r>
          </w:p>
        </w:tc>
        <w:tc>
          <w:tcPr>
            <w:tcW w:w="684" w:type="pct"/>
            <w:vAlign w:val="center"/>
          </w:tcPr>
          <w:p w14:paraId="7C76ACFC" w14:textId="77777777" w:rsidR="00E9517B" w:rsidRPr="00D60FFD" w:rsidRDefault="00E9517B" w:rsidP="00E9517B">
            <w:pPr>
              <w:pStyle w:val="afffffb"/>
            </w:pPr>
            <w:r w:rsidRPr="00D60FFD">
              <w:t xml:space="preserve">16.9 </w:t>
            </w:r>
          </w:p>
        </w:tc>
        <w:tc>
          <w:tcPr>
            <w:tcW w:w="619" w:type="pct"/>
            <w:vAlign w:val="center"/>
          </w:tcPr>
          <w:p w14:paraId="6FD7484A" w14:textId="77777777" w:rsidR="00E9517B" w:rsidRPr="00D60FFD" w:rsidRDefault="00E9517B" w:rsidP="00E9517B">
            <w:pPr>
              <w:pStyle w:val="afffffb"/>
            </w:pPr>
            <w:r w:rsidRPr="00D60FFD">
              <w:t xml:space="preserve">16.9 </w:t>
            </w:r>
          </w:p>
        </w:tc>
        <w:tc>
          <w:tcPr>
            <w:tcW w:w="898" w:type="pct"/>
            <w:vAlign w:val="center"/>
          </w:tcPr>
          <w:p w14:paraId="30FD2BC1" w14:textId="77777777" w:rsidR="00E9517B" w:rsidRPr="00D60FFD" w:rsidRDefault="00E9517B" w:rsidP="00E9517B">
            <w:pPr>
              <w:pStyle w:val="afffffb"/>
            </w:pPr>
            <w:r w:rsidRPr="00D60FFD">
              <w:t xml:space="preserve">16.9 </w:t>
            </w:r>
          </w:p>
        </w:tc>
        <w:tc>
          <w:tcPr>
            <w:tcW w:w="619" w:type="pct"/>
            <w:vAlign w:val="center"/>
          </w:tcPr>
          <w:p w14:paraId="7B84621A" w14:textId="77777777" w:rsidR="00E9517B" w:rsidRPr="00D60FFD" w:rsidRDefault="00E9517B" w:rsidP="00E9517B">
            <w:pPr>
              <w:pStyle w:val="afffffb"/>
            </w:pPr>
            <w:r w:rsidRPr="00D60FFD">
              <w:t xml:space="preserve">16.9 </w:t>
            </w:r>
          </w:p>
        </w:tc>
        <w:tc>
          <w:tcPr>
            <w:tcW w:w="819" w:type="pct"/>
            <w:vMerge/>
            <w:vAlign w:val="center"/>
          </w:tcPr>
          <w:p w14:paraId="20B47B3B" w14:textId="77777777" w:rsidR="00E9517B" w:rsidRPr="00D60FFD" w:rsidRDefault="00E9517B" w:rsidP="00E9517B">
            <w:pPr>
              <w:pStyle w:val="afffffb"/>
            </w:pPr>
          </w:p>
        </w:tc>
      </w:tr>
      <w:tr w:rsidR="00E9517B" w:rsidRPr="00D60FFD" w14:paraId="1991EC77" w14:textId="77777777" w:rsidTr="00E9517B">
        <w:trPr>
          <w:trHeight w:val="315"/>
          <w:jc w:val="center"/>
        </w:trPr>
        <w:tc>
          <w:tcPr>
            <w:tcW w:w="581" w:type="pct"/>
            <w:vMerge/>
            <w:vAlign w:val="center"/>
          </w:tcPr>
          <w:p w14:paraId="5669ECA9" w14:textId="77777777" w:rsidR="00E9517B" w:rsidRPr="00D60FFD" w:rsidRDefault="00E9517B" w:rsidP="00E9517B">
            <w:pPr>
              <w:pStyle w:val="afffffb"/>
            </w:pPr>
          </w:p>
        </w:tc>
        <w:tc>
          <w:tcPr>
            <w:tcW w:w="779" w:type="pct"/>
            <w:vAlign w:val="center"/>
          </w:tcPr>
          <w:p w14:paraId="38A8EDE1" w14:textId="77777777" w:rsidR="00E9517B" w:rsidRPr="00D60FFD" w:rsidRDefault="00E9517B" w:rsidP="00E9517B">
            <w:pPr>
              <w:pStyle w:val="afffffb"/>
            </w:pPr>
            <w:r w:rsidRPr="00D60FFD">
              <w:t>叠加值</w:t>
            </w:r>
          </w:p>
        </w:tc>
        <w:tc>
          <w:tcPr>
            <w:tcW w:w="684" w:type="pct"/>
            <w:vAlign w:val="center"/>
          </w:tcPr>
          <w:p w14:paraId="43BAAC73" w14:textId="77777777" w:rsidR="00E9517B" w:rsidRPr="00D60FFD" w:rsidRDefault="00E9517B" w:rsidP="00E9517B">
            <w:pPr>
              <w:pStyle w:val="afffffb"/>
            </w:pPr>
            <w:r w:rsidRPr="00D60FFD">
              <w:t xml:space="preserve">16.90006 </w:t>
            </w:r>
          </w:p>
        </w:tc>
        <w:tc>
          <w:tcPr>
            <w:tcW w:w="619" w:type="pct"/>
            <w:vAlign w:val="center"/>
          </w:tcPr>
          <w:p w14:paraId="6B769E34" w14:textId="77777777" w:rsidR="00E9517B" w:rsidRPr="00D60FFD" w:rsidRDefault="00E9517B" w:rsidP="00E9517B">
            <w:pPr>
              <w:pStyle w:val="afffffb"/>
            </w:pPr>
            <w:r w:rsidRPr="00D60FFD">
              <w:t xml:space="preserve">16.90012 </w:t>
            </w:r>
          </w:p>
        </w:tc>
        <w:tc>
          <w:tcPr>
            <w:tcW w:w="898" w:type="pct"/>
            <w:vAlign w:val="center"/>
          </w:tcPr>
          <w:p w14:paraId="40A01658" w14:textId="77777777" w:rsidR="00E9517B" w:rsidRPr="00D60FFD" w:rsidRDefault="00E9517B" w:rsidP="00E9517B">
            <w:pPr>
              <w:pStyle w:val="afffffb"/>
            </w:pPr>
            <w:r w:rsidRPr="00D60FFD">
              <w:t xml:space="preserve">16.90024 </w:t>
            </w:r>
          </w:p>
        </w:tc>
        <w:tc>
          <w:tcPr>
            <w:tcW w:w="619" w:type="pct"/>
            <w:vAlign w:val="center"/>
          </w:tcPr>
          <w:p w14:paraId="588605B5" w14:textId="77777777" w:rsidR="00E9517B" w:rsidRPr="00D60FFD" w:rsidRDefault="00E9517B" w:rsidP="00E9517B">
            <w:pPr>
              <w:pStyle w:val="afffffb"/>
            </w:pPr>
            <w:r w:rsidRPr="00D60FFD">
              <w:t xml:space="preserve">16.90036 </w:t>
            </w:r>
          </w:p>
        </w:tc>
        <w:tc>
          <w:tcPr>
            <w:tcW w:w="819" w:type="pct"/>
            <w:vMerge/>
            <w:vAlign w:val="center"/>
          </w:tcPr>
          <w:p w14:paraId="2895E57E" w14:textId="77777777" w:rsidR="00E9517B" w:rsidRPr="00D60FFD" w:rsidRDefault="00E9517B" w:rsidP="00E9517B">
            <w:pPr>
              <w:pStyle w:val="afffffb"/>
            </w:pPr>
          </w:p>
        </w:tc>
      </w:tr>
      <w:tr w:rsidR="00E9517B" w:rsidRPr="00D60FFD" w14:paraId="37503F91" w14:textId="77777777" w:rsidTr="00E9517B">
        <w:trPr>
          <w:trHeight w:val="315"/>
          <w:jc w:val="center"/>
        </w:trPr>
        <w:tc>
          <w:tcPr>
            <w:tcW w:w="581" w:type="pct"/>
            <w:vMerge w:val="restart"/>
            <w:vAlign w:val="center"/>
          </w:tcPr>
          <w:p w14:paraId="0E2954F8" w14:textId="77777777" w:rsidR="00E9517B" w:rsidRPr="00D60FFD" w:rsidRDefault="00E9517B" w:rsidP="00E9517B">
            <w:pPr>
              <w:pStyle w:val="afffffb"/>
            </w:pPr>
            <w:r w:rsidRPr="00D60FFD">
              <w:t>As</w:t>
            </w:r>
          </w:p>
        </w:tc>
        <w:tc>
          <w:tcPr>
            <w:tcW w:w="779" w:type="pct"/>
            <w:vAlign w:val="center"/>
          </w:tcPr>
          <w:p w14:paraId="62AD695C" w14:textId="77777777" w:rsidR="00E9517B" w:rsidRPr="00D60FFD" w:rsidRDefault="00E9517B" w:rsidP="00E9517B">
            <w:pPr>
              <w:pStyle w:val="afffffb"/>
            </w:pPr>
            <w:r w:rsidRPr="00D60FFD">
              <w:t>预测值</w:t>
            </w:r>
          </w:p>
        </w:tc>
        <w:tc>
          <w:tcPr>
            <w:tcW w:w="684" w:type="pct"/>
            <w:vAlign w:val="center"/>
          </w:tcPr>
          <w:p w14:paraId="31AFE243" w14:textId="77777777" w:rsidR="00E9517B" w:rsidRPr="00D60FFD" w:rsidRDefault="00E9517B" w:rsidP="00E9517B">
            <w:pPr>
              <w:pStyle w:val="afffffb"/>
            </w:pPr>
            <w:r w:rsidRPr="00D60FFD">
              <w:t>2.10E-04</w:t>
            </w:r>
          </w:p>
        </w:tc>
        <w:tc>
          <w:tcPr>
            <w:tcW w:w="619" w:type="pct"/>
            <w:vAlign w:val="center"/>
          </w:tcPr>
          <w:p w14:paraId="4387F723" w14:textId="77777777" w:rsidR="00E9517B" w:rsidRPr="00D60FFD" w:rsidRDefault="00E9517B" w:rsidP="00E9517B">
            <w:pPr>
              <w:pStyle w:val="afffffb"/>
            </w:pPr>
            <w:r w:rsidRPr="00D60FFD">
              <w:t>4.20E-04</w:t>
            </w:r>
          </w:p>
        </w:tc>
        <w:tc>
          <w:tcPr>
            <w:tcW w:w="898" w:type="pct"/>
            <w:vAlign w:val="center"/>
          </w:tcPr>
          <w:p w14:paraId="5220C88A" w14:textId="77777777" w:rsidR="00E9517B" w:rsidRPr="00D60FFD" w:rsidRDefault="00E9517B" w:rsidP="00E9517B">
            <w:pPr>
              <w:pStyle w:val="afffffb"/>
            </w:pPr>
            <w:r w:rsidRPr="00D60FFD">
              <w:t>8.40E-04</w:t>
            </w:r>
          </w:p>
        </w:tc>
        <w:tc>
          <w:tcPr>
            <w:tcW w:w="619" w:type="pct"/>
            <w:vAlign w:val="center"/>
          </w:tcPr>
          <w:p w14:paraId="4EBA3345" w14:textId="77777777" w:rsidR="00E9517B" w:rsidRPr="00D60FFD" w:rsidRDefault="00E9517B" w:rsidP="00E9517B">
            <w:pPr>
              <w:pStyle w:val="afffffb"/>
            </w:pPr>
            <w:r w:rsidRPr="00D60FFD">
              <w:t>1.26E-03</w:t>
            </w:r>
          </w:p>
        </w:tc>
        <w:tc>
          <w:tcPr>
            <w:tcW w:w="819" w:type="pct"/>
            <w:vMerge w:val="restart"/>
            <w:vAlign w:val="center"/>
          </w:tcPr>
          <w:p w14:paraId="584DAF70" w14:textId="77777777" w:rsidR="00E9517B" w:rsidRPr="00D60FFD" w:rsidRDefault="00E9517B" w:rsidP="00E9517B">
            <w:pPr>
              <w:pStyle w:val="afffffb"/>
            </w:pPr>
            <w:r w:rsidRPr="00D60FFD">
              <w:t>60</w:t>
            </w:r>
          </w:p>
        </w:tc>
      </w:tr>
      <w:tr w:rsidR="00E9517B" w:rsidRPr="00D60FFD" w14:paraId="1A359F3D" w14:textId="77777777" w:rsidTr="00E9517B">
        <w:trPr>
          <w:trHeight w:val="315"/>
          <w:jc w:val="center"/>
        </w:trPr>
        <w:tc>
          <w:tcPr>
            <w:tcW w:w="581" w:type="pct"/>
            <w:vMerge/>
            <w:vAlign w:val="center"/>
          </w:tcPr>
          <w:p w14:paraId="1CA37C63" w14:textId="77777777" w:rsidR="00E9517B" w:rsidRPr="00D60FFD" w:rsidRDefault="00E9517B" w:rsidP="00E9517B">
            <w:pPr>
              <w:pStyle w:val="afffffb"/>
            </w:pPr>
          </w:p>
        </w:tc>
        <w:tc>
          <w:tcPr>
            <w:tcW w:w="779" w:type="pct"/>
            <w:vAlign w:val="center"/>
          </w:tcPr>
          <w:p w14:paraId="46E7AC38" w14:textId="77777777" w:rsidR="00E9517B" w:rsidRPr="00D60FFD" w:rsidRDefault="00E9517B" w:rsidP="00E9517B">
            <w:pPr>
              <w:pStyle w:val="afffffb"/>
            </w:pPr>
            <w:r w:rsidRPr="00D60FFD">
              <w:t>背景值</w:t>
            </w:r>
          </w:p>
        </w:tc>
        <w:tc>
          <w:tcPr>
            <w:tcW w:w="684" w:type="pct"/>
            <w:vAlign w:val="center"/>
          </w:tcPr>
          <w:p w14:paraId="40C6BA68" w14:textId="77777777" w:rsidR="00E9517B" w:rsidRPr="00D60FFD" w:rsidRDefault="00E9517B" w:rsidP="00E9517B">
            <w:pPr>
              <w:pStyle w:val="afffffb"/>
            </w:pPr>
            <w:r w:rsidRPr="00D60FFD">
              <w:t xml:space="preserve">16.9 </w:t>
            </w:r>
          </w:p>
        </w:tc>
        <w:tc>
          <w:tcPr>
            <w:tcW w:w="619" w:type="pct"/>
            <w:vAlign w:val="center"/>
          </w:tcPr>
          <w:p w14:paraId="22EA0E5C" w14:textId="77777777" w:rsidR="00E9517B" w:rsidRPr="00D60FFD" w:rsidRDefault="00E9517B" w:rsidP="00E9517B">
            <w:pPr>
              <w:pStyle w:val="afffffb"/>
            </w:pPr>
            <w:r w:rsidRPr="00D60FFD">
              <w:t xml:space="preserve">16.9 </w:t>
            </w:r>
          </w:p>
        </w:tc>
        <w:tc>
          <w:tcPr>
            <w:tcW w:w="898" w:type="pct"/>
            <w:vAlign w:val="center"/>
          </w:tcPr>
          <w:p w14:paraId="0835AC74" w14:textId="77777777" w:rsidR="00E9517B" w:rsidRPr="00D60FFD" w:rsidRDefault="00E9517B" w:rsidP="00E9517B">
            <w:pPr>
              <w:pStyle w:val="afffffb"/>
            </w:pPr>
            <w:r w:rsidRPr="00D60FFD">
              <w:t xml:space="preserve">16.9 </w:t>
            </w:r>
          </w:p>
        </w:tc>
        <w:tc>
          <w:tcPr>
            <w:tcW w:w="619" w:type="pct"/>
            <w:vAlign w:val="center"/>
          </w:tcPr>
          <w:p w14:paraId="0E258721" w14:textId="77777777" w:rsidR="00E9517B" w:rsidRPr="00D60FFD" w:rsidRDefault="00E9517B" w:rsidP="00E9517B">
            <w:pPr>
              <w:pStyle w:val="afffffb"/>
            </w:pPr>
            <w:r w:rsidRPr="00D60FFD">
              <w:t xml:space="preserve">16.9 </w:t>
            </w:r>
          </w:p>
        </w:tc>
        <w:tc>
          <w:tcPr>
            <w:tcW w:w="819" w:type="pct"/>
            <w:vMerge/>
            <w:vAlign w:val="center"/>
          </w:tcPr>
          <w:p w14:paraId="50BDBE2D" w14:textId="77777777" w:rsidR="00E9517B" w:rsidRPr="00D60FFD" w:rsidRDefault="00E9517B" w:rsidP="00E9517B">
            <w:pPr>
              <w:pStyle w:val="afffffb"/>
            </w:pPr>
          </w:p>
        </w:tc>
      </w:tr>
      <w:tr w:rsidR="00E9517B" w:rsidRPr="00D60FFD" w14:paraId="58420085" w14:textId="77777777" w:rsidTr="00E9517B">
        <w:trPr>
          <w:trHeight w:val="315"/>
          <w:jc w:val="center"/>
        </w:trPr>
        <w:tc>
          <w:tcPr>
            <w:tcW w:w="581" w:type="pct"/>
            <w:vMerge/>
            <w:vAlign w:val="center"/>
          </w:tcPr>
          <w:p w14:paraId="162AA74D" w14:textId="77777777" w:rsidR="00E9517B" w:rsidRPr="00D60FFD" w:rsidRDefault="00E9517B" w:rsidP="00E9517B">
            <w:pPr>
              <w:pStyle w:val="afffffb"/>
            </w:pPr>
          </w:p>
        </w:tc>
        <w:tc>
          <w:tcPr>
            <w:tcW w:w="779" w:type="pct"/>
            <w:vAlign w:val="center"/>
          </w:tcPr>
          <w:p w14:paraId="7D60FB07" w14:textId="77777777" w:rsidR="00E9517B" w:rsidRPr="00D60FFD" w:rsidRDefault="00E9517B" w:rsidP="00E9517B">
            <w:pPr>
              <w:pStyle w:val="afffffb"/>
            </w:pPr>
            <w:r w:rsidRPr="00D60FFD">
              <w:t>叠加值</w:t>
            </w:r>
          </w:p>
        </w:tc>
        <w:tc>
          <w:tcPr>
            <w:tcW w:w="684" w:type="pct"/>
            <w:vAlign w:val="center"/>
          </w:tcPr>
          <w:p w14:paraId="0C8B3561" w14:textId="77777777" w:rsidR="00E9517B" w:rsidRPr="00D60FFD" w:rsidRDefault="00E9517B" w:rsidP="00E9517B">
            <w:pPr>
              <w:pStyle w:val="afffffb"/>
            </w:pPr>
            <w:r w:rsidRPr="00D60FFD">
              <w:t xml:space="preserve">16.90021 </w:t>
            </w:r>
          </w:p>
        </w:tc>
        <w:tc>
          <w:tcPr>
            <w:tcW w:w="619" w:type="pct"/>
            <w:vAlign w:val="center"/>
          </w:tcPr>
          <w:p w14:paraId="538B8B33" w14:textId="77777777" w:rsidR="00E9517B" w:rsidRPr="00D60FFD" w:rsidRDefault="00E9517B" w:rsidP="00E9517B">
            <w:pPr>
              <w:pStyle w:val="afffffb"/>
            </w:pPr>
            <w:r w:rsidRPr="00D60FFD">
              <w:t xml:space="preserve">16.90042 </w:t>
            </w:r>
          </w:p>
        </w:tc>
        <w:tc>
          <w:tcPr>
            <w:tcW w:w="898" w:type="pct"/>
            <w:vAlign w:val="center"/>
          </w:tcPr>
          <w:p w14:paraId="2B680FE0" w14:textId="77777777" w:rsidR="00E9517B" w:rsidRPr="00D60FFD" w:rsidRDefault="00E9517B" w:rsidP="00E9517B">
            <w:pPr>
              <w:pStyle w:val="afffffb"/>
            </w:pPr>
            <w:r w:rsidRPr="00D60FFD">
              <w:t xml:space="preserve">16.90084 </w:t>
            </w:r>
          </w:p>
        </w:tc>
        <w:tc>
          <w:tcPr>
            <w:tcW w:w="619" w:type="pct"/>
            <w:vAlign w:val="center"/>
          </w:tcPr>
          <w:p w14:paraId="5235D0E0" w14:textId="77777777" w:rsidR="00E9517B" w:rsidRPr="00D60FFD" w:rsidRDefault="00E9517B" w:rsidP="00E9517B">
            <w:pPr>
              <w:pStyle w:val="afffffb"/>
            </w:pPr>
            <w:r w:rsidRPr="00D60FFD">
              <w:t xml:space="preserve">16.90126 </w:t>
            </w:r>
          </w:p>
        </w:tc>
        <w:tc>
          <w:tcPr>
            <w:tcW w:w="819" w:type="pct"/>
            <w:vMerge/>
            <w:vAlign w:val="center"/>
          </w:tcPr>
          <w:p w14:paraId="759B0CAB" w14:textId="77777777" w:rsidR="00E9517B" w:rsidRPr="00D60FFD" w:rsidRDefault="00E9517B" w:rsidP="00E9517B">
            <w:pPr>
              <w:pStyle w:val="afffffb"/>
            </w:pPr>
          </w:p>
        </w:tc>
      </w:tr>
      <w:tr w:rsidR="00E9517B" w:rsidRPr="00D60FFD" w14:paraId="1279F40A" w14:textId="77777777" w:rsidTr="00E9517B">
        <w:trPr>
          <w:trHeight w:val="315"/>
          <w:jc w:val="center"/>
        </w:trPr>
        <w:tc>
          <w:tcPr>
            <w:tcW w:w="581" w:type="pct"/>
            <w:vMerge w:val="restart"/>
            <w:vAlign w:val="center"/>
          </w:tcPr>
          <w:p w14:paraId="771AC6A7" w14:textId="77777777" w:rsidR="00E9517B" w:rsidRPr="00D60FFD" w:rsidRDefault="00E9517B" w:rsidP="00E9517B">
            <w:pPr>
              <w:pStyle w:val="afffffb"/>
            </w:pPr>
            <w:r w:rsidRPr="00D60FFD">
              <w:t>Pb</w:t>
            </w:r>
          </w:p>
        </w:tc>
        <w:tc>
          <w:tcPr>
            <w:tcW w:w="779" w:type="pct"/>
            <w:vAlign w:val="center"/>
          </w:tcPr>
          <w:p w14:paraId="5943FACA" w14:textId="77777777" w:rsidR="00E9517B" w:rsidRPr="00D60FFD" w:rsidRDefault="00E9517B" w:rsidP="00E9517B">
            <w:pPr>
              <w:pStyle w:val="afffffb"/>
            </w:pPr>
            <w:r w:rsidRPr="00D60FFD">
              <w:t>预测值</w:t>
            </w:r>
          </w:p>
        </w:tc>
        <w:tc>
          <w:tcPr>
            <w:tcW w:w="684" w:type="pct"/>
            <w:vAlign w:val="center"/>
          </w:tcPr>
          <w:p w14:paraId="1FF8F69E" w14:textId="77777777" w:rsidR="00E9517B" w:rsidRPr="00D60FFD" w:rsidRDefault="00E9517B" w:rsidP="00E9517B">
            <w:pPr>
              <w:pStyle w:val="afffffb"/>
            </w:pPr>
            <w:r w:rsidRPr="00D60FFD">
              <w:t>4.50E-04</w:t>
            </w:r>
          </w:p>
        </w:tc>
        <w:tc>
          <w:tcPr>
            <w:tcW w:w="619" w:type="pct"/>
            <w:vAlign w:val="center"/>
          </w:tcPr>
          <w:p w14:paraId="2D19E012" w14:textId="77777777" w:rsidR="00E9517B" w:rsidRPr="00D60FFD" w:rsidRDefault="00E9517B" w:rsidP="00E9517B">
            <w:pPr>
              <w:pStyle w:val="afffffb"/>
            </w:pPr>
            <w:r w:rsidRPr="00D60FFD">
              <w:t>9.00E-04</w:t>
            </w:r>
          </w:p>
        </w:tc>
        <w:tc>
          <w:tcPr>
            <w:tcW w:w="898" w:type="pct"/>
            <w:vAlign w:val="center"/>
          </w:tcPr>
          <w:p w14:paraId="54B5CFC1" w14:textId="77777777" w:rsidR="00E9517B" w:rsidRPr="00D60FFD" w:rsidRDefault="00E9517B" w:rsidP="00E9517B">
            <w:pPr>
              <w:pStyle w:val="afffffb"/>
            </w:pPr>
            <w:r w:rsidRPr="00D60FFD">
              <w:t>1.80E-03</w:t>
            </w:r>
          </w:p>
        </w:tc>
        <w:tc>
          <w:tcPr>
            <w:tcW w:w="619" w:type="pct"/>
            <w:vAlign w:val="center"/>
          </w:tcPr>
          <w:p w14:paraId="5DF00850" w14:textId="77777777" w:rsidR="00E9517B" w:rsidRPr="00D60FFD" w:rsidRDefault="00E9517B" w:rsidP="00E9517B">
            <w:pPr>
              <w:pStyle w:val="afffffb"/>
            </w:pPr>
            <w:r w:rsidRPr="00D60FFD">
              <w:t>2.70E-03</w:t>
            </w:r>
          </w:p>
        </w:tc>
        <w:tc>
          <w:tcPr>
            <w:tcW w:w="819" w:type="pct"/>
            <w:vMerge w:val="restart"/>
            <w:vAlign w:val="center"/>
          </w:tcPr>
          <w:p w14:paraId="5C7BBFCD" w14:textId="77777777" w:rsidR="00E9517B" w:rsidRPr="00D60FFD" w:rsidRDefault="00E9517B" w:rsidP="00E9517B">
            <w:pPr>
              <w:pStyle w:val="afffffb"/>
            </w:pPr>
            <w:r w:rsidRPr="00D60FFD">
              <w:t>800</w:t>
            </w:r>
          </w:p>
        </w:tc>
      </w:tr>
      <w:tr w:rsidR="00E9517B" w:rsidRPr="00D60FFD" w14:paraId="4E5E492C" w14:textId="77777777" w:rsidTr="00E9517B">
        <w:trPr>
          <w:trHeight w:val="315"/>
          <w:jc w:val="center"/>
        </w:trPr>
        <w:tc>
          <w:tcPr>
            <w:tcW w:w="581" w:type="pct"/>
            <w:vMerge/>
            <w:vAlign w:val="center"/>
          </w:tcPr>
          <w:p w14:paraId="6B93F1EE" w14:textId="77777777" w:rsidR="00E9517B" w:rsidRPr="00D60FFD" w:rsidRDefault="00E9517B" w:rsidP="00E9517B">
            <w:pPr>
              <w:pStyle w:val="afffffb"/>
            </w:pPr>
          </w:p>
        </w:tc>
        <w:tc>
          <w:tcPr>
            <w:tcW w:w="779" w:type="pct"/>
            <w:vAlign w:val="center"/>
          </w:tcPr>
          <w:p w14:paraId="25B5308C" w14:textId="77777777" w:rsidR="00E9517B" w:rsidRPr="00D60FFD" w:rsidRDefault="00E9517B" w:rsidP="00E9517B">
            <w:pPr>
              <w:pStyle w:val="afffffb"/>
            </w:pPr>
            <w:r w:rsidRPr="00D60FFD">
              <w:t>背景值</w:t>
            </w:r>
          </w:p>
        </w:tc>
        <w:tc>
          <w:tcPr>
            <w:tcW w:w="684" w:type="pct"/>
            <w:noWrap/>
            <w:vAlign w:val="center"/>
          </w:tcPr>
          <w:p w14:paraId="331432B7" w14:textId="77777777" w:rsidR="00E9517B" w:rsidRPr="00D60FFD" w:rsidRDefault="00E9517B" w:rsidP="00E9517B">
            <w:pPr>
              <w:pStyle w:val="afffffb"/>
            </w:pPr>
            <w:r w:rsidRPr="00D60FFD">
              <w:t>86.1</w:t>
            </w:r>
          </w:p>
        </w:tc>
        <w:tc>
          <w:tcPr>
            <w:tcW w:w="619" w:type="pct"/>
            <w:noWrap/>
            <w:vAlign w:val="center"/>
          </w:tcPr>
          <w:p w14:paraId="28EA77BD" w14:textId="77777777" w:rsidR="00E9517B" w:rsidRPr="00D60FFD" w:rsidRDefault="00E9517B" w:rsidP="00E9517B">
            <w:pPr>
              <w:pStyle w:val="afffffb"/>
            </w:pPr>
            <w:r w:rsidRPr="00D60FFD">
              <w:t>86.1</w:t>
            </w:r>
          </w:p>
        </w:tc>
        <w:tc>
          <w:tcPr>
            <w:tcW w:w="898" w:type="pct"/>
            <w:noWrap/>
            <w:vAlign w:val="center"/>
          </w:tcPr>
          <w:p w14:paraId="46005EA8" w14:textId="77777777" w:rsidR="00E9517B" w:rsidRPr="00D60FFD" w:rsidRDefault="00E9517B" w:rsidP="00E9517B">
            <w:pPr>
              <w:pStyle w:val="afffffb"/>
            </w:pPr>
            <w:r w:rsidRPr="00D60FFD">
              <w:t>86.1</w:t>
            </w:r>
          </w:p>
        </w:tc>
        <w:tc>
          <w:tcPr>
            <w:tcW w:w="619" w:type="pct"/>
            <w:noWrap/>
            <w:vAlign w:val="center"/>
          </w:tcPr>
          <w:p w14:paraId="173C3A6F" w14:textId="77777777" w:rsidR="00E9517B" w:rsidRPr="00D60FFD" w:rsidRDefault="00E9517B" w:rsidP="00E9517B">
            <w:pPr>
              <w:pStyle w:val="afffffb"/>
            </w:pPr>
            <w:r w:rsidRPr="00D60FFD">
              <w:t>86.1</w:t>
            </w:r>
          </w:p>
        </w:tc>
        <w:tc>
          <w:tcPr>
            <w:tcW w:w="819" w:type="pct"/>
            <w:vMerge/>
            <w:vAlign w:val="center"/>
          </w:tcPr>
          <w:p w14:paraId="7C9A8146" w14:textId="77777777" w:rsidR="00E9517B" w:rsidRPr="00D60FFD" w:rsidRDefault="00E9517B" w:rsidP="00E9517B">
            <w:pPr>
              <w:pStyle w:val="afffffb"/>
            </w:pPr>
          </w:p>
        </w:tc>
      </w:tr>
      <w:tr w:rsidR="00E9517B" w:rsidRPr="00D60FFD" w14:paraId="645F7EA0" w14:textId="77777777" w:rsidTr="00E9517B">
        <w:trPr>
          <w:trHeight w:val="315"/>
          <w:jc w:val="center"/>
        </w:trPr>
        <w:tc>
          <w:tcPr>
            <w:tcW w:w="581" w:type="pct"/>
            <w:vMerge/>
            <w:vAlign w:val="center"/>
          </w:tcPr>
          <w:p w14:paraId="122A08CF" w14:textId="77777777" w:rsidR="00E9517B" w:rsidRPr="00D60FFD" w:rsidRDefault="00E9517B" w:rsidP="00E9517B">
            <w:pPr>
              <w:pStyle w:val="afffffb"/>
            </w:pPr>
          </w:p>
        </w:tc>
        <w:tc>
          <w:tcPr>
            <w:tcW w:w="779" w:type="pct"/>
            <w:vAlign w:val="center"/>
          </w:tcPr>
          <w:p w14:paraId="71A0AF49" w14:textId="77777777" w:rsidR="00E9517B" w:rsidRPr="00D60FFD" w:rsidRDefault="00E9517B" w:rsidP="00E9517B">
            <w:pPr>
              <w:pStyle w:val="afffffb"/>
            </w:pPr>
            <w:r w:rsidRPr="00D60FFD">
              <w:t>叠加值</w:t>
            </w:r>
          </w:p>
        </w:tc>
        <w:tc>
          <w:tcPr>
            <w:tcW w:w="684" w:type="pct"/>
            <w:vAlign w:val="center"/>
          </w:tcPr>
          <w:p w14:paraId="3C71654D" w14:textId="77777777" w:rsidR="00E9517B" w:rsidRPr="00D60FFD" w:rsidRDefault="00E9517B" w:rsidP="00E9517B">
            <w:pPr>
              <w:pStyle w:val="afffffb"/>
            </w:pPr>
            <w:r w:rsidRPr="00D60FFD">
              <w:t xml:space="preserve">86.10045 </w:t>
            </w:r>
          </w:p>
        </w:tc>
        <w:tc>
          <w:tcPr>
            <w:tcW w:w="619" w:type="pct"/>
            <w:vAlign w:val="center"/>
          </w:tcPr>
          <w:p w14:paraId="65481675" w14:textId="77777777" w:rsidR="00E9517B" w:rsidRPr="00D60FFD" w:rsidRDefault="00E9517B" w:rsidP="00E9517B">
            <w:pPr>
              <w:pStyle w:val="afffffb"/>
            </w:pPr>
            <w:r w:rsidRPr="00D60FFD">
              <w:t xml:space="preserve">86.10090 </w:t>
            </w:r>
          </w:p>
        </w:tc>
        <w:tc>
          <w:tcPr>
            <w:tcW w:w="898" w:type="pct"/>
            <w:vAlign w:val="center"/>
          </w:tcPr>
          <w:p w14:paraId="19927E64" w14:textId="77777777" w:rsidR="00E9517B" w:rsidRPr="00D60FFD" w:rsidRDefault="00E9517B" w:rsidP="00E9517B">
            <w:pPr>
              <w:pStyle w:val="afffffb"/>
            </w:pPr>
            <w:r w:rsidRPr="00D60FFD">
              <w:t xml:space="preserve">86.10180 </w:t>
            </w:r>
          </w:p>
        </w:tc>
        <w:tc>
          <w:tcPr>
            <w:tcW w:w="619" w:type="pct"/>
            <w:vAlign w:val="center"/>
          </w:tcPr>
          <w:p w14:paraId="24078DC8" w14:textId="77777777" w:rsidR="00E9517B" w:rsidRPr="00D60FFD" w:rsidRDefault="00E9517B" w:rsidP="00E9517B">
            <w:pPr>
              <w:pStyle w:val="afffffb"/>
            </w:pPr>
            <w:r w:rsidRPr="00D60FFD">
              <w:t xml:space="preserve">86.10270 </w:t>
            </w:r>
          </w:p>
        </w:tc>
        <w:tc>
          <w:tcPr>
            <w:tcW w:w="819" w:type="pct"/>
            <w:vMerge/>
            <w:vAlign w:val="center"/>
          </w:tcPr>
          <w:p w14:paraId="50D7081F" w14:textId="77777777" w:rsidR="00E9517B" w:rsidRPr="00D60FFD" w:rsidRDefault="00E9517B" w:rsidP="00E9517B">
            <w:pPr>
              <w:pStyle w:val="afffffb"/>
            </w:pPr>
          </w:p>
        </w:tc>
      </w:tr>
      <w:tr w:rsidR="00E9517B" w:rsidRPr="00D60FFD" w14:paraId="6D04684B" w14:textId="77777777" w:rsidTr="00E9517B">
        <w:trPr>
          <w:trHeight w:val="315"/>
          <w:jc w:val="center"/>
        </w:trPr>
        <w:tc>
          <w:tcPr>
            <w:tcW w:w="581" w:type="pct"/>
            <w:vMerge w:val="restart"/>
            <w:vAlign w:val="center"/>
          </w:tcPr>
          <w:p w14:paraId="3E89B982" w14:textId="77777777" w:rsidR="00E9517B" w:rsidRPr="00D60FFD" w:rsidRDefault="00E9517B" w:rsidP="00E9517B">
            <w:pPr>
              <w:pStyle w:val="afffffb"/>
            </w:pPr>
            <w:r w:rsidRPr="00D60FFD">
              <w:t>二噁英</w:t>
            </w:r>
          </w:p>
        </w:tc>
        <w:tc>
          <w:tcPr>
            <w:tcW w:w="779" w:type="pct"/>
            <w:vAlign w:val="center"/>
          </w:tcPr>
          <w:p w14:paraId="449E93F5" w14:textId="77777777" w:rsidR="00E9517B" w:rsidRPr="00D60FFD" w:rsidRDefault="00E9517B" w:rsidP="00E9517B">
            <w:pPr>
              <w:pStyle w:val="afffffb"/>
            </w:pPr>
            <w:r w:rsidRPr="00D60FFD">
              <w:t>预测值</w:t>
            </w:r>
          </w:p>
        </w:tc>
        <w:tc>
          <w:tcPr>
            <w:tcW w:w="684" w:type="pct"/>
            <w:vAlign w:val="center"/>
          </w:tcPr>
          <w:p w14:paraId="129EEEC8" w14:textId="77777777" w:rsidR="00E9517B" w:rsidRPr="00D60FFD" w:rsidRDefault="00E9517B" w:rsidP="00E9517B">
            <w:pPr>
              <w:pStyle w:val="afffffb"/>
            </w:pPr>
            <w:r w:rsidRPr="00D60FFD">
              <w:t>2.61E-06</w:t>
            </w:r>
          </w:p>
        </w:tc>
        <w:tc>
          <w:tcPr>
            <w:tcW w:w="619" w:type="pct"/>
            <w:vAlign w:val="center"/>
          </w:tcPr>
          <w:p w14:paraId="763B1AC9" w14:textId="77777777" w:rsidR="00E9517B" w:rsidRPr="00D60FFD" w:rsidRDefault="00E9517B" w:rsidP="00E9517B">
            <w:pPr>
              <w:pStyle w:val="afffffb"/>
            </w:pPr>
            <w:r w:rsidRPr="00D60FFD">
              <w:t>5.22E-06</w:t>
            </w:r>
          </w:p>
        </w:tc>
        <w:tc>
          <w:tcPr>
            <w:tcW w:w="898" w:type="pct"/>
            <w:vAlign w:val="center"/>
          </w:tcPr>
          <w:p w14:paraId="547F90B2" w14:textId="77777777" w:rsidR="00E9517B" w:rsidRPr="00D60FFD" w:rsidRDefault="00E9517B" w:rsidP="00E9517B">
            <w:pPr>
              <w:pStyle w:val="afffffb"/>
            </w:pPr>
            <w:r w:rsidRPr="00D60FFD">
              <w:t>1.04E-05</w:t>
            </w:r>
          </w:p>
        </w:tc>
        <w:tc>
          <w:tcPr>
            <w:tcW w:w="619" w:type="pct"/>
            <w:vAlign w:val="center"/>
          </w:tcPr>
          <w:p w14:paraId="3CDEEA49" w14:textId="77777777" w:rsidR="00E9517B" w:rsidRPr="00D60FFD" w:rsidRDefault="00E9517B" w:rsidP="00E9517B">
            <w:pPr>
              <w:pStyle w:val="afffffb"/>
            </w:pPr>
            <w:r w:rsidRPr="00D60FFD">
              <w:t>1.57E-05</w:t>
            </w:r>
          </w:p>
        </w:tc>
        <w:tc>
          <w:tcPr>
            <w:tcW w:w="819" w:type="pct"/>
            <w:vMerge w:val="restart"/>
            <w:vAlign w:val="center"/>
          </w:tcPr>
          <w:p w14:paraId="4ECEC264" w14:textId="77777777" w:rsidR="00E9517B" w:rsidRPr="00D60FFD" w:rsidRDefault="00E9517B" w:rsidP="00E9517B">
            <w:pPr>
              <w:pStyle w:val="afffffb"/>
            </w:pPr>
            <w:r w:rsidRPr="00D60FFD">
              <w:t>4.00E-04</w:t>
            </w:r>
          </w:p>
        </w:tc>
      </w:tr>
      <w:tr w:rsidR="00E9517B" w:rsidRPr="00D60FFD" w14:paraId="677610FA" w14:textId="77777777" w:rsidTr="00E9517B">
        <w:trPr>
          <w:trHeight w:val="315"/>
          <w:jc w:val="center"/>
        </w:trPr>
        <w:tc>
          <w:tcPr>
            <w:tcW w:w="581" w:type="pct"/>
            <w:vMerge/>
            <w:vAlign w:val="center"/>
          </w:tcPr>
          <w:p w14:paraId="5D21E9A6" w14:textId="77777777" w:rsidR="00E9517B" w:rsidRPr="00D60FFD" w:rsidRDefault="00E9517B" w:rsidP="00E9517B">
            <w:pPr>
              <w:pStyle w:val="afffffb"/>
            </w:pPr>
          </w:p>
        </w:tc>
        <w:tc>
          <w:tcPr>
            <w:tcW w:w="779" w:type="pct"/>
            <w:vAlign w:val="center"/>
          </w:tcPr>
          <w:p w14:paraId="790D6E6D" w14:textId="77777777" w:rsidR="00E9517B" w:rsidRPr="00D60FFD" w:rsidRDefault="00E9517B" w:rsidP="00E9517B">
            <w:pPr>
              <w:pStyle w:val="afffffb"/>
            </w:pPr>
            <w:r w:rsidRPr="00D60FFD">
              <w:t>背景值</w:t>
            </w:r>
          </w:p>
        </w:tc>
        <w:tc>
          <w:tcPr>
            <w:tcW w:w="684" w:type="pct"/>
            <w:vAlign w:val="center"/>
          </w:tcPr>
          <w:p w14:paraId="135245BC" w14:textId="77777777" w:rsidR="00E9517B" w:rsidRPr="00D60FFD" w:rsidRDefault="00E9517B" w:rsidP="00E9517B">
            <w:pPr>
              <w:pStyle w:val="afffffb"/>
              <w:rPr>
                <w:color w:val="000000"/>
              </w:rPr>
            </w:pPr>
            <w:r w:rsidRPr="00D60FFD">
              <w:rPr>
                <w:color w:val="000000"/>
              </w:rPr>
              <w:t>2.60E-06</w:t>
            </w:r>
          </w:p>
        </w:tc>
        <w:tc>
          <w:tcPr>
            <w:tcW w:w="619" w:type="pct"/>
            <w:vAlign w:val="center"/>
          </w:tcPr>
          <w:p w14:paraId="5649F3C5" w14:textId="77777777" w:rsidR="00E9517B" w:rsidRPr="00D60FFD" w:rsidRDefault="00E9517B" w:rsidP="00E9517B">
            <w:pPr>
              <w:pStyle w:val="afffffb"/>
              <w:rPr>
                <w:color w:val="000000"/>
              </w:rPr>
            </w:pPr>
            <w:r w:rsidRPr="00D60FFD">
              <w:rPr>
                <w:color w:val="000000"/>
              </w:rPr>
              <w:t>2.60E-06</w:t>
            </w:r>
          </w:p>
        </w:tc>
        <w:tc>
          <w:tcPr>
            <w:tcW w:w="898" w:type="pct"/>
            <w:vAlign w:val="center"/>
          </w:tcPr>
          <w:p w14:paraId="6E19A86D" w14:textId="77777777" w:rsidR="00E9517B" w:rsidRPr="00D60FFD" w:rsidRDefault="00E9517B" w:rsidP="00E9517B">
            <w:pPr>
              <w:pStyle w:val="afffffb"/>
              <w:rPr>
                <w:color w:val="000000"/>
              </w:rPr>
            </w:pPr>
            <w:r w:rsidRPr="00D60FFD">
              <w:rPr>
                <w:color w:val="000000"/>
              </w:rPr>
              <w:t>2.60E-06</w:t>
            </w:r>
          </w:p>
        </w:tc>
        <w:tc>
          <w:tcPr>
            <w:tcW w:w="619" w:type="pct"/>
            <w:vAlign w:val="center"/>
          </w:tcPr>
          <w:p w14:paraId="695F51F6" w14:textId="77777777" w:rsidR="00E9517B" w:rsidRPr="00D60FFD" w:rsidRDefault="00E9517B" w:rsidP="00E9517B">
            <w:pPr>
              <w:pStyle w:val="afffffb"/>
              <w:rPr>
                <w:color w:val="000000"/>
              </w:rPr>
            </w:pPr>
            <w:r w:rsidRPr="00D60FFD">
              <w:rPr>
                <w:color w:val="000000"/>
              </w:rPr>
              <w:t>2.60E-06</w:t>
            </w:r>
          </w:p>
        </w:tc>
        <w:tc>
          <w:tcPr>
            <w:tcW w:w="819" w:type="pct"/>
            <w:vMerge/>
          </w:tcPr>
          <w:p w14:paraId="08D827A8" w14:textId="77777777" w:rsidR="00E9517B" w:rsidRPr="00D60FFD" w:rsidRDefault="00E9517B" w:rsidP="00E9517B">
            <w:pPr>
              <w:pStyle w:val="afffffb"/>
              <w:rPr>
                <w:sz w:val="21"/>
                <w:szCs w:val="21"/>
              </w:rPr>
            </w:pPr>
          </w:p>
        </w:tc>
      </w:tr>
      <w:tr w:rsidR="00E9517B" w:rsidRPr="00D60FFD" w14:paraId="49AD386C" w14:textId="77777777" w:rsidTr="00E9517B">
        <w:trPr>
          <w:trHeight w:val="315"/>
          <w:jc w:val="center"/>
        </w:trPr>
        <w:tc>
          <w:tcPr>
            <w:tcW w:w="581" w:type="pct"/>
            <w:vMerge/>
            <w:vAlign w:val="center"/>
          </w:tcPr>
          <w:p w14:paraId="37762275" w14:textId="77777777" w:rsidR="00E9517B" w:rsidRPr="00D60FFD" w:rsidRDefault="00E9517B" w:rsidP="00E9517B">
            <w:pPr>
              <w:pStyle w:val="afffffb"/>
            </w:pPr>
          </w:p>
        </w:tc>
        <w:tc>
          <w:tcPr>
            <w:tcW w:w="779" w:type="pct"/>
            <w:vAlign w:val="center"/>
          </w:tcPr>
          <w:p w14:paraId="4A14C1F6" w14:textId="77777777" w:rsidR="00E9517B" w:rsidRPr="00D60FFD" w:rsidRDefault="00E9517B" w:rsidP="00E9517B">
            <w:pPr>
              <w:pStyle w:val="afffffb"/>
            </w:pPr>
            <w:r w:rsidRPr="00D60FFD">
              <w:t>叠加值</w:t>
            </w:r>
          </w:p>
        </w:tc>
        <w:tc>
          <w:tcPr>
            <w:tcW w:w="684" w:type="pct"/>
            <w:vAlign w:val="center"/>
          </w:tcPr>
          <w:p w14:paraId="1961E3F2" w14:textId="77777777" w:rsidR="00E9517B" w:rsidRPr="00D60FFD" w:rsidRDefault="00E9517B" w:rsidP="00E9517B">
            <w:pPr>
              <w:pStyle w:val="afffffb"/>
              <w:rPr>
                <w:color w:val="000000"/>
              </w:rPr>
            </w:pPr>
            <w:r w:rsidRPr="00D60FFD">
              <w:rPr>
                <w:color w:val="000000"/>
              </w:rPr>
              <w:t>5.21E-06</w:t>
            </w:r>
          </w:p>
        </w:tc>
        <w:tc>
          <w:tcPr>
            <w:tcW w:w="619" w:type="pct"/>
            <w:vAlign w:val="center"/>
          </w:tcPr>
          <w:p w14:paraId="5B726BC4" w14:textId="77777777" w:rsidR="00E9517B" w:rsidRPr="00D60FFD" w:rsidRDefault="00E9517B" w:rsidP="00E9517B">
            <w:pPr>
              <w:pStyle w:val="afffffb"/>
              <w:rPr>
                <w:color w:val="000000"/>
              </w:rPr>
            </w:pPr>
            <w:r w:rsidRPr="00D60FFD">
              <w:rPr>
                <w:color w:val="000000"/>
              </w:rPr>
              <w:t>7.82E-06</w:t>
            </w:r>
          </w:p>
        </w:tc>
        <w:tc>
          <w:tcPr>
            <w:tcW w:w="898" w:type="pct"/>
            <w:vAlign w:val="center"/>
          </w:tcPr>
          <w:p w14:paraId="4F9D2887" w14:textId="77777777" w:rsidR="00E9517B" w:rsidRPr="00D60FFD" w:rsidRDefault="00E9517B" w:rsidP="00E9517B">
            <w:pPr>
              <w:pStyle w:val="afffffb"/>
              <w:rPr>
                <w:color w:val="000000"/>
              </w:rPr>
            </w:pPr>
            <w:r w:rsidRPr="00D60FFD">
              <w:rPr>
                <w:color w:val="000000"/>
              </w:rPr>
              <w:t>1.30E-05</w:t>
            </w:r>
          </w:p>
        </w:tc>
        <w:tc>
          <w:tcPr>
            <w:tcW w:w="619" w:type="pct"/>
            <w:vAlign w:val="center"/>
          </w:tcPr>
          <w:p w14:paraId="5B289337" w14:textId="77777777" w:rsidR="00E9517B" w:rsidRPr="00D60FFD" w:rsidRDefault="00E9517B" w:rsidP="00E9517B">
            <w:pPr>
              <w:pStyle w:val="afffffb"/>
              <w:rPr>
                <w:color w:val="000000"/>
              </w:rPr>
            </w:pPr>
            <w:r w:rsidRPr="00D60FFD">
              <w:rPr>
                <w:color w:val="000000"/>
              </w:rPr>
              <w:t>1.83E-05</w:t>
            </w:r>
          </w:p>
        </w:tc>
        <w:tc>
          <w:tcPr>
            <w:tcW w:w="819" w:type="pct"/>
            <w:vMerge/>
          </w:tcPr>
          <w:p w14:paraId="3EA48C75" w14:textId="77777777" w:rsidR="00E9517B" w:rsidRPr="00D60FFD" w:rsidRDefault="00E9517B" w:rsidP="00E9517B">
            <w:pPr>
              <w:pStyle w:val="afffffb"/>
              <w:rPr>
                <w:sz w:val="21"/>
                <w:szCs w:val="21"/>
              </w:rPr>
            </w:pPr>
          </w:p>
        </w:tc>
      </w:tr>
    </w:tbl>
    <w:p w14:paraId="155A71DC" w14:textId="77777777" w:rsidR="00E9517B" w:rsidRPr="00D60FFD" w:rsidRDefault="00E9517B" w:rsidP="00E9517B">
      <w:pPr>
        <w:pStyle w:val="afff9"/>
      </w:pPr>
      <w:r w:rsidRPr="00D60FFD">
        <w:t>表</w:t>
      </w:r>
      <w:r w:rsidRPr="00D60FFD">
        <w:t xml:space="preserve">5.7.3-3  </w:t>
      </w:r>
      <w:r w:rsidRPr="00D60FFD">
        <w:t>落地浓度极大值网格内土壤中（农用地）重金属及二噁英的预测值及叠加值（</w:t>
      </w:r>
      <w:r w:rsidRPr="00D60FFD">
        <w:t>mg/kg</w:t>
      </w:r>
      <w:r w:rsidRPr="00D60FFD">
        <w:t>）</w:t>
      </w:r>
    </w:p>
    <w:tbl>
      <w:tblPr>
        <w:tblStyle w:val="ab"/>
        <w:tblW w:w="5000" w:type="pct"/>
        <w:jc w:val="center"/>
        <w:tblLook w:val="04A0" w:firstRow="1" w:lastRow="0" w:firstColumn="1" w:lastColumn="0" w:noHBand="0" w:noVBand="1"/>
      </w:tblPr>
      <w:tblGrid>
        <w:gridCol w:w="1050"/>
        <w:gridCol w:w="1406"/>
        <w:gridCol w:w="1235"/>
        <w:gridCol w:w="1118"/>
        <w:gridCol w:w="1621"/>
        <w:gridCol w:w="1118"/>
        <w:gridCol w:w="1479"/>
      </w:tblGrid>
      <w:tr w:rsidR="00E9517B" w:rsidRPr="00D60FFD" w14:paraId="40864FBD" w14:textId="77777777" w:rsidTr="00B60C50">
        <w:trPr>
          <w:trHeight w:val="315"/>
          <w:jc w:val="center"/>
        </w:trPr>
        <w:tc>
          <w:tcPr>
            <w:tcW w:w="1360" w:type="pct"/>
            <w:gridSpan w:val="2"/>
            <w:vAlign w:val="center"/>
          </w:tcPr>
          <w:p w14:paraId="49CECA9B" w14:textId="77777777" w:rsidR="00E9517B" w:rsidRPr="00D60FFD" w:rsidRDefault="00E9517B" w:rsidP="00B60C50">
            <w:pPr>
              <w:pStyle w:val="afffffb"/>
            </w:pPr>
            <w:r w:rsidRPr="00D60FFD">
              <w:t>项目</w:t>
            </w:r>
            <w:r w:rsidRPr="00D60FFD">
              <w:t>/</w:t>
            </w:r>
            <w:r w:rsidRPr="00D60FFD">
              <w:t>年份</w:t>
            </w:r>
            <w:r w:rsidRPr="00D60FFD">
              <w:t>(</w:t>
            </w:r>
            <w:r w:rsidRPr="00D60FFD">
              <w:t>年）</w:t>
            </w:r>
          </w:p>
        </w:tc>
        <w:tc>
          <w:tcPr>
            <w:tcW w:w="684" w:type="pct"/>
            <w:vAlign w:val="center"/>
          </w:tcPr>
          <w:p w14:paraId="1D3F734E" w14:textId="77777777" w:rsidR="00E9517B" w:rsidRPr="00D60FFD" w:rsidRDefault="00E9517B" w:rsidP="00B60C50">
            <w:pPr>
              <w:pStyle w:val="afffffb"/>
            </w:pPr>
            <w:r w:rsidRPr="00D60FFD">
              <w:t>5</w:t>
            </w:r>
          </w:p>
        </w:tc>
        <w:tc>
          <w:tcPr>
            <w:tcW w:w="619" w:type="pct"/>
            <w:vAlign w:val="center"/>
          </w:tcPr>
          <w:p w14:paraId="26372665" w14:textId="77777777" w:rsidR="00E9517B" w:rsidRPr="00D60FFD" w:rsidRDefault="00E9517B" w:rsidP="00B60C50">
            <w:pPr>
              <w:pStyle w:val="afffffb"/>
            </w:pPr>
            <w:r w:rsidRPr="00D60FFD">
              <w:t>10</w:t>
            </w:r>
          </w:p>
        </w:tc>
        <w:tc>
          <w:tcPr>
            <w:tcW w:w="898" w:type="pct"/>
            <w:vAlign w:val="center"/>
          </w:tcPr>
          <w:p w14:paraId="2CC8A6DE" w14:textId="77777777" w:rsidR="00E9517B" w:rsidRPr="00D60FFD" w:rsidRDefault="00E9517B" w:rsidP="00B60C50">
            <w:pPr>
              <w:pStyle w:val="afffffb"/>
            </w:pPr>
            <w:r w:rsidRPr="00D60FFD">
              <w:t>20</w:t>
            </w:r>
          </w:p>
        </w:tc>
        <w:tc>
          <w:tcPr>
            <w:tcW w:w="619" w:type="pct"/>
            <w:vAlign w:val="center"/>
          </w:tcPr>
          <w:p w14:paraId="28B652A4" w14:textId="77777777" w:rsidR="00E9517B" w:rsidRPr="00D60FFD" w:rsidRDefault="00E9517B" w:rsidP="00B60C50">
            <w:pPr>
              <w:pStyle w:val="afffffb"/>
            </w:pPr>
            <w:r w:rsidRPr="00D60FFD">
              <w:t>30</w:t>
            </w:r>
          </w:p>
        </w:tc>
        <w:tc>
          <w:tcPr>
            <w:tcW w:w="819" w:type="pct"/>
            <w:noWrap/>
            <w:vAlign w:val="center"/>
          </w:tcPr>
          <w:p w14:paraId="758D15B2" w14:textId="77777777" w:rsidR="00E9517B" w:rsidRPr="00D60FFD" w:rsidRDefault="00E9517B" w:rsidP="00B60C50">
            <w:pPr>
              <w:pStyle w:val="afffffb"/>
            </w:pPr>
            <w:r w:rsidRPr="00D60FFD">
              <w:t>标准值</w:t>
            </w:r>
            <w:r w:rsidRPr="00D60FFD">
              <w:t>mg/kg</w:t>
            </w:r>
          </w:p>
        </w:tc>
      </w:tr>
      <w:tr w:rsidR="00E9517B" w:rsidRPr="00D60FFD" w14:paraId="2F23EDF8" w14:textId="77777777" w:rsidTr="00B60C50">
        <w:trPr>
          <w:trHeight w:val="315"/>
          <w:jc w:val="center"/>
        </w:trPr>
        <w:tc>
          <w:tcPr>
            <w:tcW w:w="582" w:type="pct"/>
            <w:vMerge w:val="restart"/>
            <w:vAlign w:val="center"/>
          </w:tcPr>
          <w:p w14:paraId="7BADEC15" w14:textId="77777777" w:rsidR="00E9517B" w:rsidRPr="00D60FFD" w:rsidRDefault="00E9517B" w:rsidP="00B60C50">
            <w:pPr>
              <w:pStyle w:val="afffffb"/>
            </w:pPr>
            <w:r w:rsidRPr="00D60FFD">
              <w:t>Hg</w:t>
            </w:r>
          </w:p>
        </w:tc>
        <w:tc>
          <w:tcPr>
            <w:tcW w:w="779" w:type="pct"/>
            <w:vAlign w:val="center"/>
          </w:tcPr>
          <w:p w14:paraId="5A46ED72" w14:textId="77777777" w:rsidR="00E9517B" w:rsidRPr="00D60FFD" w:rsidRDefault="00E9517B" w:rsidP="00B60C50">
            <w:pPr>
              <w:pStyle w:val="afffffb"/>
            </w:pPr>
            <w:r w:rsidRPr="00D60FFD">
              <w:t>预测值</w:t>
            </w:r>
          </w:p>
        </w:tc>
        <w:tc>
          <w:tcPr>
            <w:tcW w:w="684" w:type="pct"/>
            <w:vAlign w:val="center"/>
          </w:tcPr>
          <w:p w14:paraId="6E100627" w14:textId="77777777" w:rsidR="00E9517B" w:rsidRPr="00D60FFD" w:rsidRDefault="00E9517B" w:rsidP="00B60C50">
            <w:pPr>
              <w:pStyle w:val="afffffb"/>
            </w:pPr>
            <w:r w:rsidRPr="00D60FFD">
              <w:t>1.80E-04</w:t>
            </w:r>
          </w:p>
        </w:tc>
        <w:tc>
          <w:tcPr>
            <w:tcW w:w="619" w:type="pct"/>
            <w:vAlign w:val="center"/>
          </w:tcPr>
          <w:p w14:paraId="77C8FAE7" w14:textId="77777777" w:rsidR="00E9517B" w:rsidRPr="00D60FFD" w:rsidRDefault="00E9517B" w:rsidP="00B60C50">
            <w:pPr>
              <w:pStyle w:val="afffffb"/>
            </w:pPr>
            <w:r w:rsidRPr="00D60FFD">
              <w:t>3.60E-04</w:t>
            </w:r>
          </w:p>
        </w:tc>
        <w:tc>
          <w:tcPr>
            <w:tcW w:w="898" w:type="pct"/>
            <w:vAlign w:val="center"/>
          </w:tcPr>
          <w:p w14:paraId="744E701E" w14:textId="77777777" w:rsidR="00E9517B" w:rsidRPr="00D60FFD" w:rsidRDefault="00E9517B" w:rsidP="00B60C50">
            <w:pPr>
              <w:pStyle w:val="afffffb"/>
            </w:pPr>
            <w:r w:rsidRPr="00D60FFD">
              <w:t>7.20E-04</w:t>
            </w:r>
          </w:p>
        </w:tc>
        <w:tc>
          <w:tcPr>
            <w:tcW w:w="619" w:type="pct"/>
            <w:vAlign w:val="center"/>
          </w:tcPr>
          <w:p w14:paraId="00302703" w14:textId="77777777" w:rsidR="00E9517B" w:rsidRPr="00D60FFD" w:rsidRDefault="00E9517B" w:rsidP="00B60C50">
            <w:pPr>
              <w:pStyle w:val="afffffb"/>
            </w:pPr>
            <w:r w:rsidRPr="00D60FFD">
              <w:t>1.08E-03</w:t>
            </w:r>
          </w:p>
        </w:tc>
        <w:tc>
          <w:tcPr>
            <w:tcW w:w="819" w:type="pct"/>
            <w:vMerge w:val="restart"/>
            <w:vAlign w:val="center"/>
          </w:tcPr>
          <w:p w14:paraId="52555829" w14:textId="77777777" w:rsidR="00E9517B" w:rsidRPr="00D60FFD" w:rsidRDefault="00E9517B" w:rsidP="00B60C50">
            <w:pPr>
              <w:pStyle w:val="afffffb"/>
            </w:pPr>
            <w:r w:rsidRPr="00D60FFD">
              <w:t>3.4</w:t>
            </w:r>
          </w:p>
        </w:tc>
      </w:tr>
      <w:tr w:rsidR="00E9517B" w:rsidRPr="00D60FFD" w14:paraId="20803B8D" w14:textId="77777777" w:rsidTr="00B60C50">
        <w:trPr>
          <w:trHeight w:val="315"/>
          <w:jc w:val="center"/>
        </w:trPr>
        <w:tc>
          <w:tcPr>
            <w:tcW w:w="582" w:type="pct"/>
            <w:vMerge/>
            <w:vAlign w:val="center"/>
          </w:tcPr>
          <w:p w14:paraId="106D197D" w14:textId="77777777" w:rsidR="00E9517B" w:rsidRPr="00D60FFD" w:rsidRDefault="00E9517B" w:rsidP="00B60C50">
            <w:pPr>
              <w:pStyle w:val="afffffb"/>
            </w:pPr>
          </w:p>
        </w:tc>
        <w:tc>
          <w:tcPr>
            <w:tcW w:w="779" w:type="pct"/>
            <w:vAlign w:val="center"/>
          </w:tcPr>
          <w:p w14:paraId="44779472" w14:textId="77777777" w:rsidR="00E9517B" w:rsidRPr="00D60FFD" w:rsidRDefault="00E9517B" w:rsidP="00B60C50">
            <w:pPr>
              <w:pStyle w:val="afffffb"/>
            </w:pPr>
            <w:r w:rsidRPr="00D60FFD">
              <w:t>背景值</w:t>
            </w:r>
          </w:p>
        </w:tc>
        <w:tc>
          <w:tcPr>
            <w:tcW w:w="684" w:type="pct"/>
            <w:vAlign w:val="center"/>
          </w:tcPr>
          <w:p w14:paraId="3A86B08E" w14:textId="77777777" w:rsidR="00E9517B" w:rsidRPr="00D60FFD" w:rsidRDefault="00E9517B" w:rsidP="00B60C50">
            <w:pPr>
              <w:pStyle w:val="afffffb"/>
            </w:pPr>
            <w:r w:rsidRPr="00D60FFD">
              <w:t>0.112</w:t>
            </w:r>
          </w:p>
        </w:tc>
        <w:tc>
          <w:tcPr>
            <w:tcW w:w="619" w:type="pct"/>
            <w:vAlign w:val="center"/>
          </w:tcPr>
          <w:p w14:paraId="5C301AF1" w14:textId="77777777" w:rsidR="00E9517B" w:rsidRPr="00D60FFD" w:rsidRDefault="00E9517B" w:rsidP="00B60C50">
            <w:pPr>
              <w:pStyle w:val="afffffb"/>
            </w:pPr>
            <w:r w:rsidRPr="00D60FFD">
              <w:t>0.112</w:t>
            </w:r>
          </w:p>
        </w:tc>
        <w:tc>
          <w:tcPr>
            <w:tcW w:w="898" w:type="pct"/>
            <w:vAlign w:val="center"/>
          </w:tcPr>
          <w:p w14:paraId="3C8663D8" w14:textId="77777777" w:rsidR="00E9517B" w:rsidRPr="00D60FFD" w:rsidRDefault="00E9517B" w:rsidP="00B60C50">
            <w:pPr>
              <w:pStyle w:val="afffffb"/>
            </w:pPr>
            <w:r w:rsidRPr="00D60FFD">
              <w:t>0.112</w:t>
            </w:r>
          </w:p>
        </w:tc>
        <w:tc>
          <w:tcPr>
            <w:tcW w:w="619" w:type="pct"/>
            <w:vAlign w:val="center"/>
          </w:tcPr>
          <w:p w14:paraId="0AB13C93" w14:textId="77777777" w:rsidR="00E9517B" w:rsidRPr="00D60FFD" w:rsidRDefault="00E9517B" w:rsidP="00B60C50">
            <w:pPr>
              <w:pStyle w:val="afffffb"/>
            </w:pPr>
            <w:r w:rsidRPr="00D60FFD">
              <w:t>0.11200</w:t>
            </w:r>
          </w:p>
        </w:tc>
        <w:tc>
          <w:tcPr>
            <w:tcW w:w="819" w:type="pct"/>
            <w:vMerge/>
            <w:vAlign w:val="center"/>
          </w:tcPr>
          <w:p w14:paraId="4C6D847B" w14:textId="77777777" w:rsidR="00E9517B" w:rsidRPr="00D60FFD" w:rsidRDefault="00E9517B" w:rsidP="00B60C50">
            <w:pPr>
              <w:pStyle w:val="afffffb"/>
            </w:pPr>
          </w:p>
        </w:tc>
      </w:tr>
      <w:tr w:rsidR="00E9517B" w:rsidRPr="00D60FFD" w14:paraId="19A03955" w14:textId="77777777" w:rsidTr="00B60C50">
        <w:trPr>
          <w:trHeight w:val="315"/>
          <w:jc w:val="center"/>
        </w:trPr>
        <w:tc>
          <w:tcPr>
            <w:tcW w:w="582" w:type="pct"/>
            <w:vMerge/>
            <w:vAlign w:val="center"/>
          </w:tcPr>
          <w:p w14:paraId="72795408" w14:textId="77777777" w:rsidR="00E9517B" w:rsidRPr="00D60FFD" w:rsidRDefault="00E9517B" w:rsidP="00B60C50">
            <w:pPr>
              <w:pStyle w:val="afffffb"/>
            </w:pPr>
          </w:p>
        </w:tc>
        <w:tc>
          <w:tcPr>
            <w:tcW w:w="779" w:type="pct"/>
            <w:vAlign w:val="center"/>
          </w:tcPr>
          <w:p w14:paraId="33999F82" w14:textId="77777777" w:rsidR="00E9517B" w:rsidRPr="00D60FFD" w:rsidRDefault="00E9517B" w:rsidP="00B60C50">
            <w:pPr>
              <w:pStyle w:val="afffffb"/>
            </w:pPr>
            <w:r w:rsidRPr="00D60FFD">
              <w:t>叠加值</w:t>
            </w:r>
          </w:p>
        </w:tc>
        <w:tc>
          <w:tcPr>
            <w:tcW w:w="684" w:type="pct"/>
            <w:vAlign w:val="center"/>
          </w:tcPr>
          <w:p w14:paraId="27890795" w14:textId="77777777" w:rsidR="00E9517B" w:rsidRPr="00D60FFD" w:rsidRDefault="00E9517B" w:rsidP="00B60C50">
            <w:pPr>
              <w:pStyle w:val="afffffb"/>
            </w:pPr>
            <w:r w:rsidRPr="00D60FFD">
              <w:t>0.11218</w:t>
            </w:r>
          </w:p>
        </w:tc>
        <w:tc>
          <w:tcPr>
            <w:tcW w:w="619" w:type="pct"/>
            <w:vAlign w:val="center"/>
          </w:tcPr>
          <w:p w14:paraId="4EF4B24C" w14:textId="77777777" w:rsidR="00E9517B" w:rsidRPr="00D60FFD" w:rsidRDefault="00E9517B" w:rsidP="00B60C50">
            <w:pPr>
              <w:pStyle w:val="afffffb"/>
            </w:pPr>
            <w:r w:rsidRPr="00D60FFD">
              <w:t>0.11236</w:t>
            </w:r>
          </w:p>
        </w:tc>
        <w:tc>
          <w:tcPr>
            <w:tcW w:w="898" w:type="pct"/>
            <w:vAlign w:val="center"/>
          </w:tcPr>
          <w:p w14:paraId="1C68FF47" w14:textId="77777777" w:rsidR="00E9517B" w:rsidRPr="00D60FFD" w:rsidRDefault="00E9517B" w:rsidP="00B60C50">
            <w:pPr>
              <w:pStyle w:val="afffffb"/>
            </w:pPr>
            <w:r w:rsidRPr="00D60FFD">
              <w:t>0.11272</w:t>
            </w:r>
          </w:p>
        </w:tc>
        <w:tc>
          <w:tcPr>
            <w:tcW w:w="619" w:type="pct"/>
            <w:vAlign w:val="center"/>
          </w:tcPr>
          <w:p w14:paraId="03160F54" w14:textId="77777777" w:rsidR="00E9517B" w:rsidRPr="00D60FFD" w:rsidRDefault="00E9517B" w:rsidP="00B60C50">
            <w:pPr>
              <w:pStyle w:val="afffffb"/>
            </w:pPr>
            <w:r w:rsidRPr="00D60FFD">
              <w:t>0.11308</w:t>
            </w:r>
          </w:p>
        </w:tc>
        <w:tc>
          <w:tcPr>
            <w:tcW w:w="819" w:type="pct"/>
            <w:vMerge/>
            <w:vAlign w:val="center"/>
          </w:tcPr>
          <w:p w14:paraId="0056B667" w14:textId="77777777" w:rsidR="00E9517B" w:rsidRPr="00D60FFD" w:rsidRDefault="00E9517B" w:rsidP="00B60C50">
            <w:pPr>
              <w:pStyle w:val="afffffb"/>
            </w:pPr>
          </w:p>
        </w:tc>
      </w:tr>
      <w:tr w:rsidR="00E9517B" w:rsidRPr="00D60FFD" w14:paraId="764051BB" w14:textId="77777777" w:rsidTr="00B60C50">
        <w:trPr>
          <w:trHeight w:val="315"/>
          <w:jc w:val="center"/>
        </w:trPr>
        <w:tc>
          <w:tcPr>
            <w:tcW w:w="582" w:type="pct"/>
            <w:vMerge w:val="restart"/>
            <w:vAlign w:val="center"/>
          </w:tcPr>
          <w:p w14:paraId="32C426EC" w14:textId="77777777" w:rsidR="00E9517B" w:rsidRPr="00D60FFD" w:rsidRDefault="00E9517B" w:rsidP="00B60C50">
            <w:pPr>
              <w:pStyle w:val="afffffb"/>
            </w:pPr>
            <w:r w:rsidRPr="00D60FFD">
              <w:t>Cd</w:t>
            </w:r>
          </w:p>
        </w:tc>
        <w:tc>
          <w:tcPr>
            <w:tcW w:w="779" w:type="pct"/>
            <w:vAlign w:val="center"/>
          </w:tcPr>
          <w:p w14:paraId="2A160C65" w14:textId="77777777" w:rsidR="00E9517B" w:rsidRPr="00D60FFD" w:rsidRDefault="00E9517B" w:rsidP="00B60C50">
            <w:pPr>
              <w:pStyle w:val="afffffb"/>
            </w:pPr>
            <w:r w:rsidRPr="00D60FFD">
              <w:t>预测值</w:t>
            </w:r>
          </w:p>
        </w:tc>
        <w:tc>
          <w:tcPr>
            <w:tcW w:w="684" w:type="pct"/>
            <w:vAlign w:val="center"/>
          </w:tcPr>
          <w:p w14:paraId="2AE63E4F" w14:textId="77777777" w:rsidR="00E9517B" w:rsidRPr="00D60FFD" w:rsidRDefault="00E9517B" w:rsidP="00B60C50">
            <w:pPr>
              <w:pStyle w:val="afffffb"/>
            </w:pPr>
            <w:r w:rsidRPr="00D60FFD">
              <w:t>6.00E-05</w:t>
            </w:r>
          </w:p>
        </w:tc>
        <w:tc>
          <w:tcPr>
            <w:tcW w:w="619" w:type="pct"/>
            <w:vAlign w:val="center"/>
          </w:tcPr>
          <w:p w14:paraId="5DF11857" w14:textId="77777777" w:rsidR="00E9517B" w:rsidRPr="00D60FFD" w:rsidRDefault="00E9517B" w:rsidP="00B60C50">
            <w:pPr>
              <w:pStyle w:val="afffffb"/>
            </w:pPr>
            <w:r w:rsidRPr="00D60FFD">
              <w:t>1.20E-04</w:t>
            </w:r>
          </w:p>
        </w:tc>
        <w:tc>
          <w:tcPr>
            <w:tcW w:w="898" w:type="pct"/>
            <w:vAlign w:val="center"/>
          </w:tcPr>
          <w:p w14:paraId="053FB1ED" w14:textId="77777777" w:rsidR="00E9517B" w:rsidRPr="00D60FFD" w:rsidRDefault="00E9517B" w:rsidP="00B60C50">
            <w:pPr>
              <w:pStyle w:val="afffffb"/>
            </w:pPr>
            <w:r w:rsidRPr="00D60FFD">
              <w:t>2.40E-04</w:t>
            </w:r>
          </w:p>
        </w:tc>
        <w:tc>
          <w:tcPr>
            <w:tcW w:w="619" w:type="pct"/>
            <w:vAlign w:val="center"/>
          </w:tcPr>
          <w:p w14:paraId="77998F49" w14:textId="77777777" w:rsidR="00E9517B" w:rsidRPr="00D60FFD" w:rsidRDefault="00E9517B" w:rsidP="00B60C50">
            <w:pPr>
              <w:pStyle w:val="afffffb"/>
            </w:pPr>
            <w:r w:rsidRPr="00D60FFD">
              <w:t>3.60E-04</w:t>
            </w:r>
          </w:p>
        </w:tc>
        <w:tc>
          <w:tcPr>
            <w:tcW w:w="819" w:type="pct"/>
            <w:vMerge w:val="restart"/>
            <w:vAlign w:val="center"/>
          </w:tcPr>
          <w:p w14:paraId="591ADA94" w14:textId="77777777" w:rsidR="00E9517B" w:rsidRPr="00D60FFD" w:rsidRDefault="00E9517B" w:rsidP="00B60C50">
            <w:pPr>
              <w:pStyle w:val="afffffb"/>
            </w:pPr>
            <w:r w:rsidRPr="00D60FFD">
              <w:t>0.6</w:t>
            </w:r>
          </w:p>
        </w:tc>
      </w:tr>
      <w:tr w:rsidR="00E9517B" w:rsidRPr="00D60FFD" w14:paraId="6DC5D1CE" w14:textId="77777777" w:rsidTr="00B60C50">
        <w:trPr>
          <w:trHeight w:val="315"/>
          <w:jc w:val="center"/>
        </w:trPr>
        <w:tc>
          <w:tcPr>
            <w:tcW w:w="582" w:type="pct"/>
            <w:vMerge/>
            <w:vAlign w:val="center"/>
          </w:tcPr>
          <w:p w14:paraId="1C8C5757" w14:textId="77777777" w:rsidR="00E9517B" w:rsidRPr="00D60FFD" w:rsidRDefault="00E9517B" w:rsidP="00B60C50">
            <w:pPr>
              <w:pStyle w:val="afffffb"/>
            </w:pPr>
          </w:p>
        </w:tc>
        <w:tc>
          <w:tcPr>
            <w:tcW w:w="779" w:type="pct"/>
            <w:vAlign w:val="center"/>
          </w:tcPr>
          <w:p w14:paraId="4EFF675E" w14:textId="77777777" w:rsidR="00E9517B" w:rsidRPr="00D60FFD" w:rsidRDefault="00E9517B" w:rsidP="00B60C50">
            <w:pPr>
              <w:pStyle w:val="afffffb"/>
            </w:pPr>
            <w:r w:rsidRPr="00D60FFD">
              <w:t>背景值</w:t>
            </w:r>
          </w:p>
        </w:tc>
        <w:tc>
          <w:tcPr>
            <w:tcW w:w="684" w:type="pct"/>
            <w:vAlign w:val="center"/>
          </w:tcPr>
          <w:p w14:paraId="372D54EB" w14:textId="77777777" w:rsidR="00E9517B" w:rsidRPr="00D60FFD" w:rsidRDefault="00E9517B" w:rsidP="00B60C50">
            <w:pPr>
              <w:pStyle w:val="afffffb"/>
            </w:pPr>
            <w:r w:rsidRPr="00D60FFD">
              <w:t>0.14</w:t>
            </w:r>
          </w:p>
        </w:tc>
        <w:tc>
          <w:tcPr>
            <w:tcW w:w="619" w:type="pct"/>
            <w:vAlign w:val="center"/>
          </w:tcPr>
          <w:p w14:paraId="611F980E" w14:textId="77777777" w:rsidR="00E9517B" w:rsidRPr="00D60FFD" w:rsidRDefault="00E9517B" w:rsidP="00B60C50">
            <w:pPr>
              <w:pStyle w:val="afffffb"/>
            </w:pPr>
            <w:r w:rsidRPr="00D60FFD">
              <w:t>0.14</w:t>
            </w:r>
          </w:p>
        </w:tc>
        <w:tc>
          <w:tcPr>
            <w:tcW w:w="898" w:type="pct"/>
            <w:vAlign w:val="center"/>
          </w:tcPr>
          <w:p w14:paraId="14194561" w14:textId="77777777" w:rsidR="00E9517B" w:rsidRPr="00D60FFD" w:rsidRDefault="00E9517B" w:rsidP="00B60C50">
            <w:pPr>
              <w:pStyle w:val="afffffb"/>
            </w:pPr>
            <w:r w:rsidRPr="00D60FFD">
              <w:t>0.14</w:t>
            </w:r>
          </w:p>
        </w:tc>
        <w:tc>
          <w:tcPr>
            <w:tcW w:w="619" w:type="pct"/>
            <w:vAlign w:val="center"/>
          </w:tcPr>
          <w:p w14:paraId="28874A1F" w14:textId="77777777" w:rsidR="00E9517B" w:rsidRPr="00D60FFD" w:rsidRDefault="00E9517B" w:rsidP="00B60C50">
            <w:pPr>
              <w:pStyle w:val="afffffb"/>
            </w:pPr>
            <w:r w:rsidRPr="00D60FFD">
              <w:t>0.14</w:t>
            </w:r>
          </w:p>
        </w:tc>
        <w:tc>
          <w:tcPr>
            <w:tcW w:w="819" w:type="pct"/>
            <w:vMerge/>
            <w:vAlign w:val="center"/>
          </w:tcPr>
          <w:p w14:paraId="69333D5C" w14:textId="77777777" w:rsidR="00E9517B" w:rsidRPr="00D60FFD" w:rsidRDefault="00E9517B" w:rsidP="00B60C50">
            <w:pPr>
              <w:pStyle w:val="afffffb"/>
            </w:pPr>
          </w:p>
        </w:tc>
      </w:tr>
      <w:tr w:rsidR="00E9517B" w:rsidRPr="00D60FFD" w14:paraId="0A3A7FCF" w14:textId="77777777" w:rsidTr="00B60C50">
        <w:trPr>
          <w:trHeight w:val="315"/>
          <w:jc w:val="center"/>
        </w:trPr>
        <w:tc>
          <w:tcPr>
            <w:tcW w:w="582" w:type="pct"/>
            <w:vMerge/>
            <w:vAlign w:val="center"/>
          </w:tcPr>
          <w:p w14:paraId="590EAE71" w14:textId="77777777" w:rsidR="00E9517B" w:rsidRPr="00D60FFD" w:rsidRDefault="00E9517B" w:rsidP="00B60C50">
            <w:pPr>
              <w:pStyle w:val="afffffb"/>
            </w:pPr>
          </w:p>
        </w:tc>
        <w:tc>
          <w:tcPr>
            <w:tcW w:w="779" w:type="pct"/>
            <w:vAlign w:val="center"/>
          </w:tcPr>
          <w:p w14:paraId="23470064" w14:textId="77777777" w:rsidR="00E9517B" w:rsidRPr="00D60FFD" w:rsidRDefault="00E9517B" w:rsidP="00B60C50">
            <w:pPr>
              <w:pStyle w:val="afffffb"/>
            </w:pPr>
            <w:r w:rsidRPr="00D60FFD">
              <w:t>叠加值</w:t>
            </w:r>
          </w:p>
        </w:tc>
        <w:tc>
          <w:tcPr>
            <w:tcW w:w="684" w:type="pct"/>
            <w:vAlign w:val="center"/>
          </w:tcPr>
          <w:p w14:paraId="75E6BFE9" w14:textId="77777777" w:rsidR="00E9517B" w:rsidRPr="00D60FFD" w:rsidRDefault="00E9517B" w:rsidP="00B60C50">
            <w:pPr>
              <w:pStyle w:val="afffffb"/>
            </w:pPr>
            <w:r w:rsidRPr="00D60FFD">
              <w:t>0.14006</w:t>
            </w:r>
          </w:p>
        </w:tc>
        <w:tc>
          <w:tcPr>
            <w:tcW w:w="619" w:type="pct"/>
            <w:vAlign w:val="center"/>
          </w:tcPr>
          <w:p w14:paraId="305D47B4" w14:textId="77777777" w:rsidR="00E9517B" w:rsidRPr="00D60FFD" w:rsidRDefault="00E9517B" w:rsidP="00B60C50">
            <w:pPr>
              <w:pStyle w:val="afffffb"/>
            </w:pPr>
            <w:r w:rsidRPr="00D60FFD">
              <w:t>0.14012</w:t>
            </w:r>
          </w:p>
        </w:tc>
        <w:tc>
          <w:tcPr>
            <w:tcW w:w="898" w:type="pct"/>
            <w:vAlign w:val="center"/>
          </w:tcPr>
          <w:p w14:paraId="05949A30" w14:textId="77777777" w:rsidR="00E9517B" w:rsidRPr="00D60FFD" w:rsidRDefault="00E9517B" w:rsidP="00B60C50">
            <w:pPr>
              <w:pStyle w:val="afffffb"/>
            </w:pPr>
            <w:r w:rsidRPr="00D60FFD">
              <w:t>0.14024</w:t>
            </w:r>
          </w:p>
        </w:tc>
        <w:tc>
          <w:tcPr>
            <w:tcW w:w="619" w:type="pct"/>
            <w:vAlign w:val="center"/>
          </w:tcPr>
          <w:p w14:paraId="30EBD617" w14:textId="77777777" w:rsidR="00E9517B" w:rsidRPr="00D60FFD" w:rsidRDefault="00E9517B" w:rsidP="00B60C50">
            <w:pPr>
              <w:pStyle w:val="afffffb"/>
            </w:pPr>
            <w:r w:rsidRPr="00D60FFD">
              <w:t>0.14036</w:t>
            </w:r>
          </w:p>
        </w:tc>
        <w:tc>
          <w:tcPr>
            <w:tcW w:w="819" w:type="pct"/>
            <w:vMerge/>
            <w:vAlign w:val="center"/>
          </w:tcPr>
          <w:p w14:paraId="6281021A" w14:textId="77777777" w:rsidR="00E9517B" w:rsidRPr="00D60FFD" w:rsidRDefault="00E9517B" w:rsidP="00B60C50">
            <w:pPr>
              <w:pStyle w:val="afffffb"/>
            </w:pPr>
          </w:p>
        </w:tc>
      </w:tr>
      <w:tr w:rsidR="00E9517B" w:rsidRPr="00D60FFD" w14:paraId="7F7C2216" w14:textId="77777777" w:rsidTr="00B60C50">
        <w:trPr>
          <w:trHeight w:val="315"/>
          <w:jc w:val="center"/>
        </w:trPr>
        <w:tc>
          <w:tcPr>
            <w:tcW w:w="582" w:type="pct"/>
            <w:vMerge w:val="restart"/>
            <w:vAlign w:val="center"/>
          </w:tcPr>
          <w:p w14:paraId="0145CBF2" w14:textId="77777777" w:rsidR="00E9517B" w:rsidRPr="00D60FFD" w:rsidRDefault="00E9517B" w:rsidP="00B60C50">
            <w:pPr>
              <w:pStyle w:val="afffffb"/>
            </w:pPr>
            <w:r w:rsidRPr="00D60FFD">
              <w:t>As</w:t>
            </w:r>
          </w:p>
        </w:tc>
        <w:tc>
          <w:tcPr>
            <w:tcW w:w="779" w:type="pct"/>
            <w:vAlign w:val="center"/>
          </w:tcPr>
          <w:p w14:paraId="6DADA8AD" w14:textId="77777777" w:rsidR="00E9517B" w:rsidRPr="00D60FFD" w:rsidRDefault="00E9517B" w:rsidP="00B60C50">
            <w:pPr>
              <w:pStyle w:val="afffffb"/>
            </w:pPr>
            <w:r w:rsidRPr="00D60FFD">
              <w:t>预测值</w:t>
            </w:r>
          </w:p>
        </w:tc>
        <w:tc>
          <w:tcPr>
            <w:tcW w:w="684" w:type="pct"/>
            <w:vAlign w:val="center"/>
          </w:tcPr>
          <w:p w14:paraId="3A2CE3AB" w14:textId="77777777" w:rsidR="00E9517B" w:rsidRPr="00D60FFD" w:rsidRDefault="00E9517B" w:rsidP="00B60C50">
            <w:pPr>
              <w:pStyle w:val="afffffb"/>
            </w:pPr>
            <w:r w:rsidRPr="00D60FFD">
              <w:t>2.10E-04</w:t>
            </w:r>
          </w:p>
        </w:tc>
        <w:tc>
          <w:tcPr>
            <w:tcW w:w="619" w:type="pct"/>
            <w:vAlign w:val="center"/>
          </w:tcPr>
          <w:p w14:paraId="6726EF03" w14:textId="77777777" w:rsidR="00E9517B" w:rsidRPr="00D60FFD" w:rsidRDefault="00E9517B" w:rsidP="00B60C50">
            <w:pPr>
              <w:pStyle w:val="afffffb"/>
            </w:pPr>
            <w:r w:rsidRPr="00D60FFD">
              <w:t>4.20E-04</w:t>
            </w:r>
          </w:p>
        </w:tc>
        <w:tc>
          <w:tcPr>
            <w:tcW w:w="898" w:type="pct"/>
            <w:vAlign w:val="center"/>
          </w:tcPr>
          <w:p w14:paraId="5BAC2266" w14:textId="77777777" w:rsidR="00E9517B" w:rsidRPr="00D60FFD" w:rsidRDefault="00E9517B" w:rsidP="00B60C50">
            <w:pPr>
              <w:pStyle w:val="afffffb"/>
            </w:pPr>
            <w:r w:rsidRPr="00D60FFD">
              <w:t>8.40E-04</w:t>
            </w:r>
          </w:p>
        </w:tc>
        <w:tc>
          <w:tcPr>
            <w:tcW w:w="619" w:type="pct"/>
            <w:vAlign w:val="center"/>
          </w:tcPr>
          <w:p w14:paraId="75B09ADD" w14:textId="77777777" w:rsidR="00E9517B" w:rsidRPr="00D60FFD" w:rsidRDefault="00E9517B" w:rsidP="00B60C50">
            <w:pPr>
              <w:pStyle w:val="afffffb"/>
            </w:pPr>
            <w:r w:rsidRPr="00D60FFD">
              <w:t>1.26E-03</w:t>
            </w:r>
          </w:p>
        </w:tc>
        <w:tc>
          <w:tcPr>
            <w:tcW w:w="819" w:type="pct"/>
            <w:vMerge w:val="restart"/>
            <w:vAlign w:val="center"/>
          </w:tcPr>
          <w:p w14:paraId="1331FB23" w14:textId="77777777" w:rsidR="00E9517B" w:rsidRPr="00D60FFD" w:rsidRDefault="00E9517B" w:rsidP="00B60C50">
            <w:pPr>
              <w:pStyle w:val="afffffb"/>
            </w:pPr>
            <w:r w:rsidRPr="00D60FFD">
              <w:t>25</w:t>
            </w:r>
          </w:p>
        </w:tc>
      </w:tr>
      <w:tr w:rsidR="00E9517B" w:rsidRPr="00D60FFD" w14:paraId="77EED0CE" w14:textId="77777777" w:rsidTr="00B60C50">
        <w:trPr>
          <w:trHeight w:val="315"/>
          <w:jc w:val="center"/>
        </w:trPr>
        <w:tc>
          <w:tcPr>
            <w:tcW w:w="582" w:type="pct"/>
            <w:vMerge/>
            <w:vAlign w:val="center"/>
          </w:tcPr>
          <w:p w14:paraId="5834A4EB" w14:textId="77777777" w:rsidR="00E9517B" w:rsidRPr="00D60FFD" w:rsidRDefault="00E9517B" w:rsidP="00B60C50">
            <w:pPr>
              <w:pStyle w:val="afffffb"/>
            </w:pPr>
          </w:p>
        </w:tc>
        <w:tc>
          <w:tcPr>
            <w:tcW w:w="779" w:type="pct"/>
            <w:vAlign w:val="center"/>
          </w:tcPr>
          <w:p w14:paraId="76A7C02E" w14:textId="77777777" w:rsidR="00E9517B" w:rsidRPr="00D60FFD" w:rsidRDefault="00E9517B" w:rsidP="00B60C50">
            <w:pPr>
              <w:pStyle w:val="afffffb"/>
            </w:pPr>
            <w:r w:rsidRPr="00D60FFD">
              <w:t>背景值</w:t>
            </w:r>
          </w:p>
        </w:tc>
        <w:tc>
          <w:tcPr>
            <w:tcW w:w="684" w:type="pct"/>
            <w:vAlign w:val="center"/>
          </w:tcPr>
          <w:p w14:paraId="1C84ABBC" w14:textId="77777777" w:rsidR="00E9517B" w:rsidRPr="00D60FFD" w:rsidRDefault="00E9517B" w:rsidP="00B60C50">
            <w:pPr>
              <w:pStyle w:val="afffffb"/>
            </w:pPr>
            <w:r w:rsidRPr="00D60FFD">
              <w:t>9.24</w:t>
            </w:r>
          </w:p>
        </w:tc>
        <w:tc>
          <w:tcPr>
            <w:tcW w:w="619" w:type="pct"/>
            <w:vAlign w:val="center"/>
          </w:tcPr>
          <w:p w14:paraId="28BD0B10" w14:textId="77777777" w:rsidR="00E9517B" w:rsidRPr="00D60FFD" w:rsidRDefault="00E9517B" w:rsidP="00B60C50">
            <w:pPr>
              <w:pStyle w:val="afffffb"/>
            </w:pPr>
            <w:r w:rsidRPr="00D60FFD">
              <w:t>9.24</w:t>
            </w:r>
          </w:p>
        </w:tc>
        <w:tc>
          <w:tcPr>
            <w:tcW w:w="898" w:type="pct"/>
            <w:vAlign w:val="center"/>
          </w:tcPr>
          <w:p w14:paraId="775E2E64" w14:textId="77777777" w:rsidR="00E9517B" w:rsidRPr="00D60FFD" w:rsidRDefault="00E9517B" w:rsidP="00B60C50">
            <w:pPr>
              <w:pStyle w:val="afffffb"/>
            </w:pPr>
            <w:r w:rsidRPr="00D60FFD">
              <w:t>9.24</w:t>
            </w:r>
          </w:p>
        </w:tc>
        <w:tc>
          <w:tcPr>
            <w:tcW w:w="619" w:type="pct"/>
            <w:vAlign w:val="center"/>
          </w:tcPr>
          <w:p w14:paraId="73269A67" w14:textId="77777777" w:rsidR="00E9517B" w:rsidRPr="00D60FFD" w:rsidRDefault="00E9517B" w:rsidP="00B60C50">
            <w:pPr>
              <w:pStyle w:val="afffffb"/>
            </w:pPr>
            <w:r w:rsidRPr="00D60FFD">
              <w:t>9.24</w:t>
            </w:r>
          </w:p>
        </w:tc>
        <w:tc>
          <w:tcPr>
            <w:tcW w:w="819" w:type="pct"/>
            <w:vMerge/>
            <w:vAlign w:val="center"/>
          </w:tcPr>
          <w:p w14:paraId="2AFE46CC" w14:textId="77777777" w:rsidR="00E9517B" w:rsidRPr="00D60FFD" w:rsidRDefault="00E9517B" w:rsidP="00B60C50">
            <w:pPr>
              <w:pStyle w:val="afffffb"/>
            </w:pPr>
          </w:p>
        </w:tc>
      </w:tr>
      <w:tr w:rsidR="00E9517B" w:rsidRPr="00D60FFD" w14:paraId="795C5AE9" w14:textId="77777777" w:rsidTr="00B60C50">
        <w:trPr>
          <w:trHeight w:val="315"/>
          <w:jc w:val="center"/>
        </w:trPr>
        <w:tc>
          <w:tcPr>
            <w:tcW w:w="582" w:type="pct"/>
            <w:vMerge/>
            <w:vAlign w:val="center"/>
          </w:tcPr>
          <w:p w14:paraId="1FCD60BB" w14:textId="77777777" w:rsidR="00E9517B" w:rsidRPr="00D60FFD" w:rsidRDefault="00E9517B" w:rsidP="00B60C50">
            <w:pPr>
              <w:pStyle w:val="afffffb"/>
            </w:pPr>
          </w:p>
        </w:tc>
        <w:tc>
          <w:tcPr>
            <w:tcW w:w="779" w:type="pct"/>
            <w:vAlign w:val="center"/>
          </w:tcPr>
          <w:p w14:paraId="25049D02" w14:textId="77777777" w:rsidR="00E9517B" w:rsidRPr="00D60FFD" w:rsidRDefault="00E9517B" w:rsidP="00B60C50">
            <w:pPr>
              <w:pStyle w:val="afffffb"/>
            </w:pPr>
            <w:r w:rsidRPr="00D60FFD">
              <w:t>叠加值</w:t>
            </w:r>
          </w:p>
        </w:tc>
        <w:tc>
          <w:tcPr>
            <w:tcW w:w="684" w:type="pct"/>
            <w:vAlign w:val="center"/>
          </w:tcPr>
          <w:p w14:paraId="3D081C9C" w14:textId="77777777" w:rsidR="00E9517B" w:rsidRPr="00D60FFD" w:rsidRDefault="00E9517B" w:rsidP="00B60C50">
            <w:pPr>
              <w:pStyle w:val="afffffb"/>
            </w:pPr>
            <w:r w:rsidRPr="00D60FFD">
              <w:t>9.24021</w:t>
            </w:r>
          </w:p>
        </w:tc>
        <w:tc>
          <w:tcPr>
            <w:tcW w:w="619" w:type="pct"/>
            <w:vAlign w:val="center"/>
          </w:tcPr>
          <w:p w14:paraId="7B3E6010" w14:textId="77777777" w:rsidR="00E9517B" w:rsidRPr="00D60FFD" w:rsidRDefault="00E9517B" w:rsidP="00B60C50">
            <w:pPr>
              <w:pStyle w:val="afffffb"/>
            </w:pPr>
            <w:r w:rsidRPr="00D60FFD">
              <w:t>9.24042</w:t>
            </w:r>
          </w:p>
        </w:tc>
        <w:tc>
          <w:tcPr>
            <w:tcW w:w="898" w:type="pct"/>
            <w:vAlign w:val="center"/>
          </w:tcPr>
          <w:p w14:paraId="22F84C63" w14:textId="77777777" w:rsidR="00E9517B" w:rsidRPr="00D60FFD" w:rsidRDefault="00E9517B" w:rsidP="00B60C50">
            <w:pPr>
              <w:pStyle w:val="afffffb"/>
            </w:pPr>
            <w:r w:rsidRPr="00D60FFD">
              <w:t>9.24084</w:t>
            </w:r>
          </w:p>
        </w:tc>
        <w:tc>
          <w:tcPr>
            <w:tcW w:w="619" w:type="pct"/>
            <w:vAlign w:val="center"/>
          </w:tcPr>
          <w:p w14:paraId="2A972E22" w14:textId="77777777" w:rsidR="00E9517B" w:rsidRPr="00D60FFD" w:rsidRDefault="00E9517B" w:rsidP="00B60C50">
            <w:pPr>
              <w:pStyle w:val="afffffb"/>
            </w:pPr>
            <w:r w:rsidRPr="00D60FFD">
              <w:t>9.24126</w:t>
            </w:r>
          </w:p>
        </w:tc>
        <w:tc>
          <w:tcPr>
            <w:tcW w:w="819" w:type="pct"/>
            <w:vMerge/>
            <w:vAlign w:val="center"/>
          </w:tcPr>
          <w:p w14:paraId="04D1A2BA" w14:textId="77777777" w:rsidR="00E9517B" w:rsidRPr="00D60FFD" w:rsidRDefault="00E9517B" w:rsidP="00B60C50">
            <w:pPr>
              <w:pStyle w:val="afffffb"/>
            </w:pPr>
          </w:p>
        </w:tc>
      </w:tr>
      <w:tr w:rsidR="00E9517B" w:rsidRPr="00D60FFD" w14:paraId="12883E0D" w14:textId="77777777" w:rsidTr="00B60C50">
        <w:trPr>
          <w:trHeight w:val="315"/>
          <w:jc w:val="center"/>
        </w:trPr>
        <w:tc>
          <w:tcPr>
            <w:tcW w:w="582" w:type="pct"/>
            <w:vMerge w:val="restart"/>
            <w:vAlign w:val="center"/>
          </w:tcPr>
          <w:p w14:paraId="67189653" w14:textId="77777777" w:rsidR="00E9517B" w:rsidRPr="00D60FFD" w:rsidRDefault="00E9517B" w:rsidP="00B60C50">
            <w:pPr>
              <w:pStyle w:val="afffffb"/>
            </w:pPr>
            <w:r w:rsidRPr="00D60FFD">
              <w:t>Pb</w:t>
            </w:r>
          </w:p>
        </w:tc>
        <w:tc>
          <w:tcPr>
            <w:tcW w:w="779" w:type="pct"/>
            <w:vAlign w:val="center"/>
          </w:tcPr>
          <w:p w14:paraId="354BEDC2" w14:textId="77777777" w:rsidR="00E9517B" w:rsidRPr="00D60FFD" w:rsidRDefault="00E9517B" w:rsidP="00B60C50">
            <w:pPr>
              <w:pStyle w:val="afffffb"/>
            </w:pPr>
            <w:r w:rsidRPr="00D60FFD">
              <w:t>预测值</w:t>
            </w:r>
          </w:p>
        </w:tc>
        <w:tc>
          <w:tcPr>
            <w:tcW w:w="684" w:type="pct"/>
            <w:vAlign w:val="center"/>
          </w:tcPr>
          <w:p w14:paraId="3CECEBC4" w14:textId="77777777" w:rsidR="00E9517B" w:rsidRPr="00D60FFD" w:rsidRDefault="00E9517B" w:rsidP="00B60C50">
            <w:pPr>
              <w:pStyle w:val="afffffb"/>
            </w:pPr>
            <w:r w:rsidRPr="00D60FFD">
              <w:t>4.50E-04</w:t>
            </w:r>
          </w:p>
        </w:tc>
        <w:tc>
          <w:tcPr>
            <w:tcW w:w="619" w:type="pct"/>
            <w:vAlign w:val="center"/>
          </w:tcPr>
          <w:p w14:paraId="681D9232" w14:textId="77777777" w:rsidR="00E9517B" w:rsidRPr="00D60FFD" w:rsidRDefault="00E9517B" w:rsidP="00B60C50">
            <w:pPr>
              <w:pStyle w:val="afffffb"/>
            </w:pPr>
            <w:r w:rsidRPr="00D60FFD">
              <w:t>9.00E-04</w:t>
            </w:r>
          </w:p>
        </w:tc>
        <w:tc>
          <w:tcPr>
            <w:tcW w:w="898" w:type="pct"/>
            <w:vAlign w:val="center"/>
          </w:tcPr>
          <w:p w14:paraId="517E79C1" w14:textId="77777777" w:rsidR="00E9517B" w:rsidRPr="00D60FFD" w:rsidRDefault="00E9517B" w:rsidP="00B60C50">
            <w:pPr>
              <w:pStyle w:val="afffffb"/>
            </w:pPr>
            <w:r w:rsidRPr="00D60FFD">
              <w:t>1.80E-03</w:t>
            </w:r>
          </w:p>
        </w:tc>
        <w:tc>
          <w:tcPr>
            <w:tcW w:w="619" w:type="pct"/>
            <w:vAlign w:val="center"/>
          </w:tcPr>
          <w:p w14:paraId="7C11C909" w14:textId="77777777" w:rsidR="00E9517B" w:rsidRPr="00D60FFD" w:rsidRDefault="00E9517B" w:rsidP="00B60C50">
            <w:pPr>
              <w:pStyle w:val="afffffb"/>
            </w:pPr>
            <w:r w:rsidRPr="00D60FFD">
              <w:t>2.70E-03</w:t>
            </w:r>
          </w:p>
        </w:tc>
        <w:tc>
          <w:tcPr>
            <w:tcW w:w="819" w:type="pct"/>
            <w:vMerge w:val="restart"/>
            <w:vAlign w:val="center"/>
          </w:tcPr>
          <w:p w14:paraId="515A5C00" w14:textId="77777777" w:rsidR="00E9517B" w:rsidRPr="00D60FFD" w:rsidRDefault="00E9517B" w:rsidP="00B60C50">
            <w:pPr>
              <w:pStyle w:val="afffffb"/>
            </w:pPr>
            <w:r w:rsidRPr="00D60FFD">
              <w:t>170</w:t>
            </w:r>
          </w:p>
        </w:tc>
      </w:tr>
      <w:tr w:rsidR="00E9517B" w:rsidRPr="00D60FFD" w14:paraId="783634CC" w14:textId="77777777" w:rsidTr="00B60C50">
        <w:trPr>
          <w:trHeight w:val="315"/>
          <w:jc w:val="center"/>
        </w:trPr>
        <w:tc>
          <w:tcPr>
            <w:tcW w:w="582" w:type="pct"/>
            <w:vMerge/>
            <w:vAlign w:val="center"/>
          </w:tcPr>
          <w:p w14:paraId="0FC1283B" w14:textId="77777777" w:rsidR="00E9517B" w:rsidRPr="00D60FFD" w:rsidRDefault="00E9517B" w:rsidP="00B60C50">
            <w:pPr>
              <w:pStyle w:val="afffffb"/>
            </w:pPr>
          </w:p>
        </w:tc>
        <w:tc>
          <w:tcPr>
            <w:tcW w:w="779" w:type="pct"/>
            <w:vAlign w:val="center"/>
          </w:tcPr>
          <w:p w14:paraId="0031190F" w14:textId="77777777" w:rsidR="00E9517B" w:rsidRPr="00D60FFD" w:rsidRDefault="00E9517B" w:rsidP="00B60C50">
            <w:pPr>
              <w:pStyle w:val="afffffb"/>
            </w:pPr>
            <w:r w:rsidRPr="00D60FFD">
              <w:t>背景值</w:t>
            </w:r>
          </w:p>
        </w:tc>
        <w:tc>
          <w:tcPr>
            <w:tcW w:w="684" w:type="pct"/>
            <w:noWrap/>
            <w:vAlign w:val="center"/>
          </w:tcPr>
          <w:p w14:paraId="769AFBB5" w14:textId="77777777" w:rsidR="00E9517B" w:rsidRPr="00D60FFD" w:rsidRDefault="00E9517B" w:rsidP="00B60C50">
            <w:pPr>
              <w:pStyle w:val="afffffb"/>
            </w:pPr>
            <w:r w:rsidRPr="00D60FFD">
              <w:t>12.2</w:t>
            </w:r>
          </w:p>
        </w:tc>
        <w:tc>
          <w:tcPr>
            <w:tcW w:w="619" w:type="pct"/>
            <w:noWrap/>
            <w:vAlign w:val="center"/>
          </w:tcPr>
          <w:p w14:paraId="32B755DA" w14:textId="77777777" w:rsidR="00E9517B" w:rsidRPr="00D60FFD" w:rsidRDefault="00E9517B" w:rsidP="00B60C50">
            <w:pPr>
              <w:pStyle w:val="afffffb"/>
            </w:pPr>
            <w:r w:rsidRPr="00D60FFD">
              <w:t>12.2</w:t>
            </w:r>
          </w:p>
        </w:tc>
        <w:tc>
          <w:tcPr>
            <w:tcW w:w="898" w:type="pct"/>
            <w:noWrap/>
            <w:vAlign w:val="center"/>
          </w:tcPr>
          <w:p w14:paraId="3E65613D" w14:textId="77777777" w:rsidR="00E9517B" w:rsidRPr="00D60FFD" w:rsidRDefault="00E9517B" w:rsidP="00B60C50">
            <w:pPr>
              <w:pStyle w:val="afffffb"/>
            </w:pPr>
            <w:r w:rsidRPr="00D60FFD">
              <w:t>12.2</w:t>
            </w:r>
          </w:p>
        </w:tc>
        <w:tc>
          <w:tcPr>
            <w:tcW w:w="619" w:type="pct"/>
            <w:noWrap/>
            <w:vAlign w:val="center"/>
          </w:tcPr>
          <w:p w14:paraId="52504138" w14:textId="77777777" w:rsidR="00E9517B" w:rsidRPr="00D60FFD" w:rsidRDefault="00E9517B" w:rsidP="00B60C50">
            <w:pPr>
              <w:pStyle w:val="afffffb"/>
            </w:pPr>
            <w:r w:rsidRPr="00D60FFD">
              <w:t>12.2</w:t>
            </w:r>
          </w:p>
        </w:tc>
        <w:tc>
          <w:tcPr>
            <w:tcW w:w="819" w:type="pct"/>
            <w:vMerge/>
            <w:vAlign w:val="center"/>
          </w:tcPr>
          <w:p w14:paraId="6BE2D5EF" w14:textId="77777777" w:rsidR="00E9517B" w:rsidRPr="00D60FFD" w:rsidRDefault="00E9517B" w:rsidP="00B60C50">
            <w:pPr>
              <w:pStyle w:val="afffffb"/>
            </w:pPr>
          </w:p>
        </w:tc>
      </w:tr>
      <w:tr w:rsidR="00E9517B" w:rsidRPr="00D60FFD" w14:paraId="00471981" w14:textId="77777777" w:rsidTr="00B60C50">
        <w:trPr>
          <w:trHeight w:val="315"/>
          <w:jc w:val="center"/>
        </w:trPr>
        <w:tc>
          <w:tcPr>
            <w:tcW w:w="582" w:type="pct"/>
            <w:vMerge/>
            <w:vAlign w:val="center"/>
          </w:tcPr>
          <w:p w14:paraId="5294636E" w14:textId="77777777" w:rsidR="00E9517B" w:rsidRPr="00D60FFD" w:rsidRDefault="00E9517B" w:rsidP="00B60C50">
            <w:pPr>
              <w:pStyle w:val="afffffb"/>
            </w:pPr>
          </w:p>
        </w:tc>
        <w:tc>
          <w:tcPr>
            <w:tcW w:w="779" w:type="pct"/>
            <w:vAlign w:val="center"/>
          </w:tcPr>
          <w:p w14:paraId="21B74D67" w14:textId="77777777" w:rsidR="00E9517B" w:rsidRPr="00D60FFD" w:rsidRDefault="00E9517B" w:rsidP="00B60C50">
            <w:pPr>
              <w:pStyle w:val="afffffb"/>
            </w:pPr>
            <w:r w:rsidRPr="00D60FFD">
              <w:t>叠加值</w:t>
            </w:r>
          </w:p>
        </w:tc>
        <w:tc>
          <w:tcPr>
            <w:tcW w:w="684" w:type="pct"/>
            <w:vAlign w:val="center"/>
          </w:tcPr>
          <w:p w14:paraId="1021251D" w14:textId="77777777" w:rsidR="00E9517B" w:rsidRPr="00D60FFD" w:rsidRDefault="00E9517B" w:rsidP="00B60C50">
            <w:pPr>
              <w:pStyle w:val="afffffb"/>
            </w:pPr>
            <w:r w:rsidRPr="00D60FFD">
              <w:t>12.20045</w:t>
            </w:r>
          </w:p>
        </w:tc>
        <w:tc>
          <w:tcPr>
            <w:tcW w:w="619" w:type="pct"/>
            <w:vAlign w:val="center"/>
          </w:tcPr>
          <w:p w14:paraId="629981F4" w14:textId="77777777" w:rsidR="00E9517B" w:rsidRPr="00D60FFD" w:rsidRDefault="00E9517B" w:rsidP="00B60C50">
            <w:pPr>
              <w:pStyle w:val="afffffb"/>
            </w:pPr>
            <w:r w:rsidRPr="00D60FFD">
              <w:t>12.20090</w:t>
            </w:r>
          </w:p>
        </w:tc>
        <w:tc>
          <w:tcPr>
            <w:tcW w:w="898" w:type="pct"/>
            <w:vAlign w:val="center"/>
          </w:tcPr>
          <w:p w14:paraId="361B653A" w14:textId="77777777" w:rsidR="00E9517B" w:rsidRPr="00D60FFD" w:rsidRDefault="00E9517B" w:rsidP="00B60C50">
            <w:pPr>
              <w:pStyle w:val="afffffb"/>
            </w:pPr>
            <w:r w:rsidRPr="00D60FFD">
              <w:t>12.20180</w:t>
            </w:r>
          </w:p>
        </w:tc>
        <w:tc>
          <w:tcPr>
            <w:tcW w:w="619" w:type="pct"/>
            <w:vAlign w:val="center"/>
          </w:tcPr>
          <w:p w14:paraId="54073803" w14:textId="77777777" w:rsidR="00E9517B" w:rsidRPr="00D60FFD" w:rsidRDefault="00E9517B" w:rsidP="00B60C50">
            <w:pPr>
              <w:pStyle w:val="afffffb"/>
            </w:pPr>
            <w:r w:rsidRPr="00D60FFD">
              <w:t>12.20270</w:t>
            </w:r>
          </w:p>
        </w:tc>
        <w:tc>
          <w:tcPr>
            <w:tcW w:w="819" w:type="pct"/>
            <w:vMerge/>
            <w:vAlign w:val="center"/>
          </w:tcPr>
          <w:p w14:paraId="33FCB20B" w14:textId="77777777" w:rsidR="00E9517B" w:rsidRPr="00D60FFD" w:rsidRDefault="00E9517B" w:rsidP="00B60C50">
            <w:pPr>
              <w:pStyle w:val="afffffb"/>
            </w:pPr>
          </w:p>
        </w:tc>
      </w:tr>
      <w:tr w:rsidR="00E9517B" w:rsidRPr="00D60FFD" w14:paraId="29152246" w14:textId="77777777" w:rsidTr="00B60C50">
        <w:trPr>
          <w:trHeight w:val="315"/>
          <w:jc w:val="center"/>
        </w:trPr>
        <w:tc>
          <w:tcPr>
            <w:tcW w:w="582" w:type="pct"/>
            <w:vMerge w:val="restart"/>
            <w:vAlign w:val="center"/>
          </w:tcPr>
          <w:p w14:paraId="42AA249B" w14:textId="77777777" w:rsidR="00E9517B" w:rsidRPr="00D60FFD" w:rsidRDefault="00E9517B" w:rsidP="00B60C50">
            <w:pPr>
              <w:pStyle w:val="afffffb"/>
            </w:pPr>
            <w:r w:rsidRPr="00D60FFD">
              <w:t>二噁英</w:t>
            </w:r>
          </w:p>
        </w:tc>
        <w:tc>
          <w:tcPr>
            <w:tcW w:w="779" w:type="pct"/>
            <w:vAlign w:val="center"/>
          </w:tcPr>
          <w:p w14:paraId="144B37BD" w14:textId="77777777" w:rsidR="00E9517B" w:rsidRPr="00D60FFD" w:rsidRDefault="00E9517B" w:rsidP="00B60C50">
            <w:pPr>
              <w:pStyle w:val="afffffb"/>
            </w:pPr>
            <w:r w:rsidRPr="00D60FFD">
              <w:t>预测值</w:t>
            </w:r>
          </w:p>
        </w:tc>
        <w:tc>
          <w:tcPr>
            <w:tcW w:w="684" w:type="pct"/>
            <w:vAlign w:val="center"/>
          </w:tcPr>
          <w:p w14:paraId="24A5FEF7" w14:textId="77777777" w:rsidR="00E9517B" w:rsidRPr="00D60FFD" w:rsidRDefault="00E9517B" w:rsidP="00B60C50">
            <w:pPr>
              <w:pStyle w:val="afffffb"/>
            </w:pPr>
            <w:r w:rsidRPr="00D60FFD">
              <w:t>2.61E-06</w:t>
            </w:r>
          </w:p>
        </w:tc>
        <w:tc>
          <w:tcPr>
            <w:tcW w:w="619" w:type="pct"/>
            <w:vAlign w:val="center"/>
          </w:tcPr>
          <w:p w14:paraId="0F331124" w14:textId="77777777" w:rsidR="00E9517B" w:rsidRPr="00D60FFD" w:rsidRDefault="00E9517B" w:rsidP="00B60C50">
            <w:pPr>
              <w:pStyle w:val="afffffb"/>
            </w:pPr>
            <w:r w:rsidRPr="00D60FFD">
              <w:t>5.22E-06</w:t>
            </w:r>
          </w:p>
        </w:tc>
        <w:tc>
          <w:tcPr>
            <w:tcW w:w="898" w:type="pct"/>
            <w:vAlign w:val="center"/>
          </w:tcPr>
          <w:p w14:paraId="35254987" w14:textId="77777777" w:rsidR="00E9517B" w:rsidRPr="00D60FFD" w:rsidRDefault="00E9517B" w:rsidP="00B60C50">
            <w:pPr>
              <w:pStyle w:val="afffffb"/>
            </w:pPr>
            <w:r w:rsidRPr="00D60FFD">
              <w:t>1.04E-05</w:t>
            </w:r>
          </w:p>
        </w:tc>
        <w:tc>
          <w:tcPr>
            <w:tcW w:w="619" w:type="pct"/>
            <w:vAlign w:val="center"/>
          </w:tcPr>
          <w:p w14:paraId="72828367" w14:textId="77777777" w:rsidR="00E9517B" w:rsidRPr="00D60FFD" w:rsidRDefault="00E9517B" w:rsidP="00B60C50">
            <w:pPr>
              <w:pStyle w:val="afffffb"/>
            </w:pPr>
            <w:r w:rsidRPr="00D60FFD">
              <w:t>1.57E-05</w:t>
            </w:r>
          </w:p>
        </w:tc>
        <w:tc>
          <w:tcPr>
            <w:tcW w:w="819" w:type="pct"/>
            <w:vMerge w:val="restart"/>
            <w:vAlign w:val="center"/>
          </w:tcPr>
          <w:p w14:paraId="13F7EB93" w14:textId="77777777" w:rsidR="00E9517B" w:rsidRPr="00D60FFD" w:rsidRDefault="00E9517B" w:rsidP="00B60C50">
            <w:pPr>
              <w:pStyle w:val="afffffb"/>
            </w:pPr>
            <w:r w:rsidRPr="00D60FFD">
              <w:t>1×10</w:t>
            </w:r>
            <w:r w:rsidRPr="00D60FFD">
              <w:rPr>
                <w:vertAlign w:val="superscript"/>
              </w:rPr>
              <w:t>-3</w:t>
            </w:r>
          </w:p>
        </w:tc>
      </w:tr>
      <w:tr w:rsidR="00E9517B" w:rsidRPr="00D60FFD" w14:paraId="7C4FBC8F" w14:textId="77777777" w:rsidTr="00B60C50">
        <w:trPr>
          <w:trHeight w:val="315"/>
          <w:jc w:val="center"/>
        </w:trPr>
        <w:tc>
          <w:tcPr>
            <w:tcW w:w="582" w:type="pct"/>
            <w:vMerge/>
            <w:vAlign w:val="center"/>
          </w:tcPr>
          <w:p w14:paraId="2AD08FED" w14:textId="77777777" w:rsidR="00E9517B" w:rsidRPr="00D60FFD" w:rsidRDefault="00E9517B" w:rsidP="00B60C50">
            <w:pPr>
              <w:pStyle w:val="afffffb"/>
              <w:rPr>
                <w:sz w:val="21"/>
                <w:szCs w:val="21"/>
              </w:rPr>
            </w:pPr>
          </w:p>
        </w:tc>
        <w:tc>
          <w:tcPr>
            <w:tcW w:w="779" w:type="pct"/>
            <w:vAlign w:val="center"/>
          </w:tcPr>
          <w:p w14:paraId="1E2E4F4A" w14:textId="77777777" w:rsidR="00E9517B" w:rsidRPr="00D60FFD" w:rsidRDefault="00E9517B" w:rsidP="00B60C50">
            <w:pPr>
              <w:pStyle w:val="afffffb"/>
            </w:pPr>
            <w:r w:rsidRPr="00D60FFD">
              <w:t>背景值</w:t>
            </w:r>
          </w:p>
        </w:tc>
        <w:tc>
          <w:tcPr>
            <w:tcW w:w="684" w:type="pct"/>
            <w:vAlign w:val="center"/>
          </w:tcPr>
          <w:p w14:paraId="71A49BB4" w14:textId="77777777" w:rsidR="00E9517B" w:rsidRPr="00D60FFD" w:rsidRDefault="00E9517B" w:rsidP="00B60C50">
            <w:pPr>
              <w:pStyle w:val="afffffb"/>
            </w:pPr>
            <w:r w:rsidRPr="00D60FFD">
              <w:t>7.70E-07</w:t>
            </w:r>
          </w:p>
        </w:tc>
        <w:tc>
          <w:tcPr>
            <w:tcW w:w="619" w:type="pct"/>
            <w:vAlign w:val="center"/>
          </w:tcPr>
          <w:p w14:paraId="52F62FB7" w14:textId="77777777" w:rsidR="00E9517B" w:rsidRPr="00D60FFD" w:rsidRDefault="00E9517B" w:rsidP="00B60C50">
            <w:pPr>
              <w:pStyle w:val="afffffb"/>
            </w:pPr>
            <w:r w:rsidRPr="00D60FFD">
              <w:t>7.70E-07</w:t>
            </w:r>
          </w:p>
        </w:tc>
        <w:tc>
          <w:tcPr>
            <w:tcW w:w="898" w:type="pct"/>
            <w:vAlign w:val="center"/>
          </w:tcPr>
          <w:p w14:paraId="49916BE7" w14:textId="77777777" w:rsidR="00E9517B" w:rsidRPr="00D60FFD" w:rsidRDefault="00E9517B" w:rsidP="00B60C50">
            <w:pPr>
              <w:pStyle w:val="afffffb"/>
            </w:pPr>
            <w:r w:rsidRPr="00D60FFD">
              <w:t>7.70E-07</w:t>
            </w:r>
          </w:p>
        </w:tc>
        <w:tc>
          <w:tcPr>
            <w:tcW w:w="619" w:type="pct"/>
            <w:vAlign w:val="center"/>
          </w:tcPr>
          <w:p w14:paraId="6AE55063" w14:textId="77777777" w:rsidR="00E9517B" w:rsidRPr="00D60FFD" w:rsidRDefault="00E9517B" w:rsidP="00B60C50">
            <w:pPr>
              <w:pStyle w:val="afffffb"/>
            </w:pPr>
            <w:r w:rsidRPr="00D60FFD">
              <w:t>7.70E-07</w:t>
            </w:r>
          </w:p>
        </w:tc>
        <w:tc>
          <w:tcPr>
            <w:tcW w:w="819" w:type="pct"/>
            <w:vMerge/>
            <w:vAlign w:val="center"/>
          </w:tcPr>
          <w:p w14:paraId="7A49CD23" w14:textId="77777777" w:rsidR="00E9517B" w:rsidRPr="00D60FFD" w:rsidRDefault="00E9517B" w:rsidP="00B60C50">
            <w:pPr>
              <w:pStyle w:val="afffffb"/>
              <w:rPr>
                <w:sz w:val="21"/>
                <w:szCs w:val="21"/>
              </w:rPr>
            </w:pPr>
          </w:p>
        </w:tc>
      </w:tr>
      <w:tr w:rsidR="00E9517B" w:rsidRPr="00D60FFD" w14:paraId="71B2CBC2" w14:textId="77777777" w:rsidTr="00B60C50">
        <w:trPr>
          <w:trHeight w:val="315"/>
          <w:jc w:val="center"/>
        </w:trPr>
        <w:tc>
          <w:tcPr>
            <w:tcW w:w="582" w:type="pct"/>
            <w:vMerge/>
            <w:vAlign w:val="center"/>
          </w:tcPr>
          <w:p w14:paraId="1A01BC1A" w14:textId="77777777" w:rsidR="00E9517B" w:rsidRPr="00D60FFD" w:rsidRDefault="00E9517B" w:rsidP="00B60C50">
            <w:pPr>
              <w:pStyle w:val="afffffb"/>
              <w:rPr>
                <w:sz w:val="21"/>
                <w:szCs w:val="21"/>
              </w:rPr>
            </w:pPr>
          </w:p>
        </w:tc>
        <w:tc>
          <w:tcPr>
            <w:tcW w:w="779" w:type="pct"/>
            <w:vAlign w:val="center"/>
          </w:tcPr>
          <w:p w14:paraId="4F99F88D" w14:textId="77777777" w:rsidR="00E9517B" w:rsidRPr="00D60FFD" w:rsidRDefault="00E9517B" w:rsidP="00B60C50">
            <w:pPr>
              <w:pStyle w:val="afffffb"/>
            </w:pPr>
            <w:r w:rsidRPr="00D60FFD">
              <w:t>叠加值</w:t>
            </w:r>
          </w:p>
        </w:tc>
        <w:tc>
          <w:tcPr>
            <w:tcW w:w="684" w:type="pct"/>
            <w:vAlign w:val="center"/>
          </w:tcPr>
          <w:p w14:paraId="60E12185" w14:textId="77777777" w:rsidR="00E9517B" w:rsidRPr="00D60FFD" w:rsidRDefault="00E9517B" w:rsidP="00B60C50">
            <w:pPr>
              <w:pStyle w:val="afffffb"/>
            </w:pPr>
            <w:r w:rsidRPr="00D60FFD">
              <w:t>3.38E-06</w:t>
            </w:r>
          </w:p>
        </w:tc>
        <w:tc>
          <w:tcPr>
            <w:tcW w:w="619" w:type="pct"/>
            <w:vAlign w:val="center"/>
          </w:tcPr>
          <w:p w14:paraId="37CFE586" w14:textId="77777777" w:rsidR="00E9517B" w:rsidRPr="00D60FFD" w:rsidRDefault="00E9517B" w:rsidP="00B60C50">
            <w:pPr>
              <w:pStyle w:val="afffffb"/>
            </w:pPr>
            <w:r w:rsidRPr="00D60FFD">
              <w:t>5.99E-06</w:t>
            </w:r>
          </w:p>
        </w:tc>
        <w:tc>
          <w:tcPr>
            <w:tcW w:w="898" w:type="pct"/>
            <w:vAlign w:val="center"/>
          </w:tcPr>
          <w:p w14:paraId="3DA52956" w14:textId="77777777" w:rsidR="00E9517B" w:rsidRPr="00D60FFD" w:rsidRDefault="00E9517B" w:rsidP="00B60C50">
            <w:pPr>
              <w:pStyle w:val="afffffb"/>
            </w:pPr>
            <w:r w:rsidRPr="00D60FFD">
              <w:t>1.12E-05</w:t>
            </w:r>
          </w:p>
        </w:tc>
        <w:tc>
          <w:tcPr>
            <w:tcW w:w="619" w:type="pct"/>
            <w:vAlign w:val="center"/>
          </w:tcPr>
          <w:p w14:paraId="042F920D" w14:textId="77777777" w:rsidR="00E9517B" w:rsidRPr="00D60FFD" w:rsidRDefault="00E9517B" w:rsidP="00B60C50">
            <w:pPr>
              <w:pStyle w:val="afffffb"/>
            </w:pPr>
            <w:r w:rsidRPr="00D60FFD">
              <w:t>1.64E-05</w:t>
            </w:r>
          </w:p>
        </w:tc>
        <w:tc>
          <w:tcPr>
            <w:tcW w:w="819" w:type="pct"/>
            <w:vMerge/>
            <w:vAlign w:val="center"/>
          </w:tcPr>
          <w:p w14:paraId="3002ACFA" w14:textId="77777777" w:rsidR="00E9517B" w:rsidRPr="00D60FFD" w:rsidRDefault="00E9517B" w:rsidP="00B60C50">
            <w:pPr>
              <w:pStyle w:val="afffffb"/>
              <w:rPr>
                <w:sz w:val="21"/>
                <w:szCs w:val="21"/>
              </w:rPr>
            </w:pPr>
          </w:p>
        </w:tc>
      </w:tr>
    </w:tbl>
    <w:p w14:paraId="733FC29E" w14:textId="77777777" w:rsidR="00B60C50" w:rsidRPr="00D60FFD" w:rsidRDefault="00B60C50" w:rsidP="00B60C50">
      <w:pPr>
        <w:ind w:firstLine="480"/>
      </w:pPr>
      <w:r w:rsidRPr="00D60FFD">
        <w:t>由表</w:t>
      </w:r>
      <w:r w:rsidRPr="00D60FFD">
        <w:t>5.7.3-2</w:t>
      </w:r>
      <w:r w:rsidRPr="00D60FFD">
        <w:t>和表</w:t>
      </w:r>
      <w:r w:rsidRPr="00D60FFD">
        <w:t>5.7.3-3</w:t>
      </w:r>
      <w:r w:rsidRPr="00D60FFD">
        <w:t>预测结果可以看出，</w:t>
      </w:r>
      <w:r w:rsidRPr="00D60FFD">
        <w:rPr>
          <w:rFonts w:hint="eastAsia"/>
        </w:rPr>
        <w:t>项目投产后的</w:t>
      </w:r>
      <w:r w:rsidRPr="00D60FFD">
        <w:t>30</w:t>
      </w:r>
      <w:r w:rsidRPr="00D60FFD">
        <w:rPr>
          <w:rFonts w:hint="eastAsia"/>
        </w:rPr>
        <w:t>年内，</w:t>
      </w:r>
      <w:r w:rsidRPr="00D60FFD">
        <w:t>本项目排放的废气污染物</w:t>
      </w:r>
      <w:r w:rsidRPr="00D60FFD">
        <w:t>Hg</w:t>
      </w:r>
      <w:r w:rsidRPr="00D60FFD">
        <w:t>、</w:t>
      </w:r>
      <w:r w:rsidRPr="00D60FFD">
        <w:t>Cd</w:t>
      </w:r>
      <w:r w:rsidRPr="00D60FFD">
        <w:t>、</w:t>
      </w:r>
      <w:r w:rsidRPr="00D60FFD">
        <w:t>As</w:t>
      </w:r>
      <w:r w:rsidRPr="00D60FFD">
        <w:t>、</w:t>
      </w:r>
      <w:r w:rsidRPr="00D60FFD">
        <w:t>Pb</w:t>
      </w:r>
      <w:r w:rsidRPr="00D60FFD">
        <w:t>在落地浓度极大值网格内土壤中的累积最大</w:t>
      </w:r>
      <w:r w:rsidRPr="00D60FFD">
        <w:rPr>
          <w:rFonts w:hint="eastAsia"/>
        </w:rPr>
        <w:t>叠加</w:t>
      </w:r>
      <w:r w:rsidRPr="00D60FFD">
        <w:t>值符合《土壤环境质量</w:t>
      </w:r>
      <w:r w:rsidRPr="00D60FFD">
        <w:t xml:space="preserve"> </w:t>
      </w:r>
      <w:r w:rsidRPr="00D60FFD">
        <w:t>农用地土壤污染风险管控标准》（</w:t>
      </w:r>
      <w:r w:rsidRPr="00D60FFD">
        <w:t>GB 15618-2018</w:t>
      </w:r>
      <w:r w:rsidRPr="00D60FFD">
        <w:t>）和《土壤环境质量</w:t>
      </w:r>
      <w:r w:rsidRPr="00D60FFD">
        <w:t xml:space="preserve"> </w:t>
      </w:r>
      <w:r w:rsidRPr="00D60FFD">
        <w:t>建设用地土壤污染风险管控标准（试行）》（</w:t>
      </w:r>
      <w:r w:rsidRPr="00D60FFD">
        <w:t>GB36600—2018</w:t>
      </w:r>
      <w:r w:rsidRPr="00D60FFD">
        <w:t>）风险筛选值要求。</w:t>
      </w:r>
      <w:r w:rsidRPr="00D60FFD">
        <w:rPr>
          <w:rFonts w:hint="eastAsia"/>
        </w:rPr>
        <w:t>二噁英</w:t>
      </w:r>
      <w:r w:rsidRPr="00D60FFD">
        <w:t>在落地浓度极大值网格内土壤中的累积最大</w:t>
      </w:r>
      <w:r w:rsidRPr="00D60FFD">
        <w:rPr>
          <w:rFonts w:hint="eastAsia"/>
        </w:rPr>
        <w:t>叠加</w:t>
      </w:r>
      <w:r w:rsidRPr="00D60FFD">
        <w:t>值符合</w:t>
      </w:r>
      <w:r w:rsidRPr="00D60FFD">
        <w:rPr>
          <w:rFonts w:hint="eastAsia"/>
        </w:rPr>
        <w:t>日本《</w:t>
      </w:r>
      <w:r w:rsidRPr="00D60FFD">
        <w:t xml:space="preserve">Dioxins </w:t>
      </w:r>
      <w:r w:rsidRPr="00D60FFD">
        <w:rPr>
          <w:rFonts w:hint="eastAsia"/>
        </w:rPr>
        <w:t>物质对策特别措施法》中标准</w:t>
      </w:r>
      <w:r w:rsidRPr="00D60FFD">
        <w:t>和《土壤环境质量</w:t>
      </w:r>
      <w:r w:rsidRPr="00D60FFD">
        <w:t xml:space="preserve"> </w:t>
      </w:r>
      <w:r w:rsidRPr="00D60FFD">
        <w:t>建设用地土壤污染风险管控标准（试行）》（</w:t>
      </w:r>
      <w:r w:rsidRPr="00D60FFD">
        <w:t>GB36600—2018</w:t>
      </w:r>
      <w:r w:rsidRPr="00D60FFD">
        <w:t>）风险筛选值要求。</w:t>
      </w:r>
    </w:p>
    <w:p w14:paraId="701A0C06" w14:textId="77777777" w:rsidR="00E9517B" w:rsidRPr="00D60FFD" w:rsidRDefault="00B60C50" w:rsidP="00B60C50">
      <w:pPr>
        <w:ind w:firstLine="480"/>
      </w:pPr>
      <w:r w:rsidRPr="00D60FFD">
        <w:t>通过预测分析表明，重金属和二</w:t>
      </w:r>
      <w:r w:rsidRPr="00D60FFD">
        <w:rPr>
          <w:rFonts w:hint="eastAsia"/>
        </w:rPr>
        <w:t>噁英经沉降后土壤中的重金属浓度均小于环境标准，沉降后对周边环境影响较小。本项目的对土壤环境的贡献值远远低于环境标准，对农产品安全、农作物生长或土壤生态环境的风险低，可忽略不计。</w:t>
      </w:r>
    </w:p>
    <w:p w14:paraId="324C4049" w14:textId="77777777" w:rsidR="00B60C50" w:rsidRPr="00D60FFD" w:rsidRDefault="00B60C50" w:rsidP="00B60C50">
      <w:pPr>
        <w:pStyle w:val="afffffffffffffffff8"/>
      </w:pPr>
      <w:r w:rsidRPr="00D60FFD">
        <w:t>5.7.4</w:t>
      </w:r>
      <w:r w:rsidRPr="00D60FFD">
        <w:t>土壤风险评估</w:t>
      </w:r>
    </w:p>
    <w:p w14:paraId="324AFEF8" w14:textId="77777777" w:rsidR="00B60C50" w:rsidRPr="00D60FFD" w:rsidRDefault="00B60C50" w:rsidP="00B60C50">
      <w:pPr>
        <w:ind w:firstLine="480"/>
        <w:rPr>
          <w:b/>
        </w:rPr>
      </w:pPr>
      <w:r w:rsidRPr="00D60FFD">
        <w:t>根据《土壤污染重点行业类别及土壤污染重点企业筛选原则》，本项目属于土壤污染重点行业中</w:t>
      </w:r>
      <w:r w:rsidRPr="00D60FFD">
        <w:rPr>
          <w:rFonts w:hint="eastAsia"/>
        </w:rPr>
        <w:t>“危险废物治理”和“</w:t>
      </w:r>
      <w:r w:rsidRPr="00D60FFD">
        <w:t>环境卫生管理（生活垃圾处置）</w:t>
      </w:r>
      <w:r w:rsidRPr="00D60FFD">
        <w:t>”</w:t>
      </w:r>
      <w:r w:rsidRPr="00D60FFD">
        <w:t>。根据《污染场地风险评估技术导则》（</w:t>
      </w:r>
      <w:r w:rsidRPr="00D60FFD">
        <w:t>HJ25.3-2014</w:t>
      </w:r>
      <w:r w:rsidRPr="00D60FFD">
        <w:t>）进行风险物质的筛选和判断。</w:t>
      </w:r>
    </w:p>
    <w:p w14:paraId="022450C1" w14:textId="77777777" w:rsidR="00B60C50" w:rsidRPr="00D60FFD" w:rsidRDefault="00B60C50" w:rsidP="00B60C50">
      <w:pPr>
        <w:ind w:firstLine="482"/>
      </w:pPr>
      <w:r w:rsidRPr="00D60FFD">
        <w:rPr>
          <w:b/>
        </w:rPr>
        <w:t>（</w:t>
      </w:r>
      <w:r w:rsidRPr="00D60FFD">
        <w:rPr>
          <w:b/>
        </w:rPr>
        <w:t>1</w:t>
      </w:r>
      <w:r w:rsidRPr="00D60FFD">
        <w:rPr>
          <w:b/>
        </w:rPr>
        <w:t>）暴露途径</w:t>
      </w:r>
    </w:p>
    <w:p w14:paraId="463ABBBA" w14:textId="77777777" w:rsidR="00B60C50" w:rsidRPr="00D60FFD" w:rsidRDefault="00B60C50" w:rsidP="00B60C50">
      <w:pPr>
        <w:ind w:firstLine="480"/>
      </w:pPr>
      <w:r w:rsidRPr="00D60FFD">
        <w:t>暴露情景</w:t>
      </w:r>
    </w:p>
    <w:p w14:paraId="5640B094" w14:textId="77777777" w:rsidR="00B60C50" w:rsidRPr="00D60FFD" w:rsidRDefault="00B60C50" w:rsidP="00B60C50">
      <w:pPr>
        <w:ind w:firstLine="480"/>
      </w:pPr>
      <w:r w:rsidRPr="00D60FFD">
        <w:t>暴露情景是特定土地利用方式下，场地污染物经由不同方式迁移并到达受体的一种假设性场景描述，即关于场地污染暴露如何发生的一系列事实、推定和假设。根据场地内用地最新规划，确定场地的未来用地情景。根据受体特征，分析受体人群与场地污染物的接触方式。可将用地情景分为敏感用地（包括居住、文化设施、教育用地等）和非敏感用地（包括工业用地、商业用地、物流仓储用地等）。</w:t>
      </w:r>
    </w:p>
    <w:p w14:paraId="0AC2FEBA" w14:textId="77777777" w:rsidR="00B60C50" w:rsidRPr="00D60FFD" w:rsidRDefault="00B60C50" w:rsidP="00B60C50">
      <w:pPr>
        <w:ind w:firstLine="480"/>
      </w:pPr>
      <w:r w:rsidRPr="00D60FFD">
        <w:t>本项目周围主要为农用地及居住用地，暴露情景按居住类。考虑到本评估区域用地的情况，调查场地该情景受体分为儿童、青少年和成人，接触方式包括：</w:t>
      </w:r>
    </w:p>
    <w:p w14:paraId="75B2DAB1" w14:textId="77777777" w:rsidR="00B60C50" w:rsidRPr="00D60FFD" w:rsidRDefault="00B60C50" w:rsidP="00B60C50">
      <w:pPr>
        <w:ind w:firstLine="480"/>
      </w:pPr>
      <w:r w:rsidRPr="00D60FFD">
        <w:fldChar w:fldCharType="begin"/>
      </w:r>
      <w:r w:rsidRPr="00D60FFD">
        <w:instrText xml:space="preserve"> = 1 \* GB3 </w:instrText>
      </w:r>
      <w:r w:rsidRPr="00D60FFD">
        <w:fldChar w:fldCharType="separate"/>
      </w:r>
      <w:r w:rsidRPr="00D60FFD">
        <w:rPr>
          <w:rFonts w:hint="eastAsia"/>
        </w:rPr>
        <w:t>①</w:t>
      </w:r>
      <w:r w:rsidRPr="00D60FFD">
        <w:fldChar w:fldCharType="end"/>
      </w:r>
      <w:r w:rsidRPr="00D60FFD">
        <w:t>直接摄入污染土壤；</w:t>
      </w:r>
    </w:p>
    <w:p w14:paraId="697CB02F" w14:textId="77777777" w:rsidR="00B60C50" w:rsidRPr="00D60FFD" w:rsidRDefault="00B60C50" w:rsidP="00B60C50">
      <w:pPr>
        <w:ind w:firstLine="480"/>
      </w:pPr>
      <w:r w:rsidRPr="00D60FFD">
        <w:fldChar w:fldCharType="begin"/>
      </w:r>
      <w:r w:rsidRPr="00D60FFD">
        <w:instrText xml:space="preserve"> = 2 \* GB3 </w:instrText>
      </w:r>
      <w:r w:rsidRPr="00D60FFD">
        <w:fldChar w:fldCharType="separate"/>
      </w:r>
      <w:r w:rsidRPr="00D60FFD">
        <w:rPr>
          <w:rFonts w:hint="eastAsia"/>
        </w:rPr>
        <w:t>②</w:t>
      </w:r>
      <w:r w:rsidRPr="00D60FFD">
        <w:fldChar w:fldCharType="end"/>
      </w:r>
      <w:r w:rsidRPr="00D60FFD">
        <w:t>经皮肤接触污染土壤而吸收污染物；</w:t>
      </w:r>
    </w:p>
    <w:p w14:paraId="6F7FECE3" w14:textId="77777777" w:rsidR="00B60C50" w:rsidRPr="00D60FFD" w:rsidRDefault="00B60C50" w:rsidP="00B60C50">
      <w:pPr>
        <w:ind w:firstLine="480"/>
      </w:pPr>
      <w:r w:rsidRPr="00D60FFD">
        <w:fldChar w:fldCharType="begin"/>
      </w:r>
      <w:r w:rsidRPr="00D60FFD">
        <w:instrText xml:space="preserve"> = 3 \* GB3 </w:instrText>
      </w:r>
      <w:r w:rsidRPr="00D60FFD">
        <w:fldChar w:fldCharType="separate"/>
      </w:r>
      <w:r w:rsidRPr="00D60FFD">
        <w:rPr>
          <w:rFonts w:hint="eastAsia"/>
        </w:rPr>
        <w:t>③</w:t>
      </w:r>
      <w:r w:rsidRPr="00D60FFD">
        <w:fldChar w:fldCharType="end"/>
      </w:r>
      <w:r w:rsidRPr="00D60FFD">
        <w:t>通过呼吸系统吸入污染的土壤尘；</w:t>
      </w:r>
    </w:p>
    <w:p w14:paraId="19AFBD4C" w14:textId="77777777" w:rsidR="00B60C50" w:rsidRPr="00D60FFD" w:rsidRDefault="00B60C50" w:rsidP="00B60C50">
      <w:pPr>
        <w:ind w:firstLine="480"/>
      </w:pPr>
      <w:r w:rsidRPr="00D60FFD">
        <w:fldChar w:fldCharType="begin"/>
      </w:r>
      <w:r w:rsidRPr="00D60FFD">
        <w:instrText xml:space="preserve"> = 4 \* GB3 </w:instrText>
      </w:r>
      <w:r w:rsidRPr="00D60FFD">
        <w:fldChar w:fldCharType="separate"/>
      </w:r>
      <w:r w:rsidRPr="00D60FFD">
        <w:rPr>
          <w:rFonts w:hint="eastAsia"/>
        </w:rPr>
        <w:t>④</w:t>
      </w:r>
      <w:r w:rsidRPr="00D60FFD">
        <w:fldChar w:fldCharType="end"/>
      </w:r>
      <w:r w:rsidRPr="00D60FFD">
        <w:t>吸入土壤及地下水中的挥发性有机污染物；</w:t>
      </w:r>
    </w:p>
    <w:p w14:paraId="05FDD7C4" w14:textId="77777777" w:rsidR="00B60C50" w:rsidRPr="00D60FFD" w:rsidRDefault="00B60C50" w:rsidP="00B60C50">
      <w:pPr>
        <w:ind w:firstLine="480"/>
      </w:pPr>
      <w:r w:rsidRPr="00D60FFD">
        <w:t>另外考虑施工期建筑工人的风险影响，施工人员的接触方式同上。</w:t>
      </w:r>
    </w:p>
    <w:p w14:paraId="764B34CB" w14:textId="77777777" w:rsidR="00B60C50" w:rsidRPr="00D60FFD" w:rsidRDefault="00B60C50" w:rsidP="00B60C50">
      <w:pPr>
        <w:ind w:firstLine="480"/>
      </w:pPr>
      <w:r w:rsidRPr="00D60FFD">
        <w:t>暴露途径</w:t>
      </w:r>
    </w:p>
    <w:p w14:paraId="3E355199" w14:textId="77777777" w:rsidR="00B60C50" w:rsidRPr="00D60FFD" w:rsidRDefault="00B60C50" w:rsidP="00B60C50">
      <w:pPr>
        <w:ind w:firstLine="480"/>
      </w:pPr>
      <w:r w:rsidRPr="00D60FFD">
        <w:t>场地污染土壤的暴露途径包括：经口摄入污染土壤、皮肤直接接触污染土壤、吸入土壤颗粒物、吸入室外土壤挥发气体、吸入室内土壤挥发气体。场地污染地下水的途径包括：吸入室外地下水挥发气体、吸入室内地下水挥发气体、饮用地下水。考虑到本风险评估区域用地的情况，暴露途径为：</w:t>
      </w:r>
    </w:p>
    <w:p w14:paraId="1E882C2E" w14:textId="77777777" w:rsidR="00B60C50" w:rsidRPr="00D60FFD" w:rsidRDefault="00B60C50" w:rsidP="00B60C50">
      <w:pPr>
        <w:ind w:firstLine="480"/>
      </w:pPr>
      <w:r w:rsidRPr="00D60FFD">
        <w:fldChar w:fldCharType="begin"/>
      </w:r>
      <w:r w:rsidRPr="00D60FFD">
        <w:instrText xml:space="preserve"> = 1 \* GB3 </w:instrText>
      </w:r>
      <w:r w:rsidRPr="00D60FFD">
        <w:fldChar w:fldCharType="separate"/>
      </w:r>
      <w:r w:rsidRPr="00D60FFD">
        <w:rPr>
          <w:rFonts w:hint="eastAsia"/>
        </w:rPr>
        <w:t>①</w:t>
      </w:r>
      <w:r w:rsidRPr="00D60FFD">
        <w:fldChar w:fldCharType="end"/>
      </w:r>
      <w:r w:rsidRPr="00D60FFD">
        <w:t>土壤暴露途径：经口摄入污染土壤、皮肤直接接触污染土壤、吸入室外土壤颗粒物、吸入室外土壤挥发气体。</w:t>
      </w:r>
    </w:p>
    <w:p w14:paraId="6913B321" w14:textId="77777777" w:rsidR="00B60C50" w:rsidRPr="00D60FFD" w:rsidRDefault="00B60C50" w:rsidP="00B60C50">
      <w:pPr>
        <w:ind w:firstLine="480"/>
      </w:pPr>
      <w:r w:rsidRPr="00D60FFD">
        <w:fldChar w:fldCharType="begin"/>
      </w:r>
      <w:r w:rsidRPr="00D60FFD">
        <w:instrText xml:space="preserve"> = 2 \* GB3 </w:instrText>
      </w:r>
      <w:r w:rsidRPr="00D60FFD">
        <w:fldChar w:fldCharType="separate"/>
      </w:r>
      <w:r w:rsidRPr="00D60FFD">
        <w:rPr>
          <w:rFonts w:hint="eastAsia"/>
        </w:rPr>
        <w:t>②</w:t>
      </w:r>
      <w:r w:rsidRPr="00D60FFD">
        <w:fldChar w:fldCharType="end"/>
      </w:r>
      <w:r w:rsidRPr="00D60FFD">
        <w:t>场地污染地下水的途径包括：吸入室外地下水挥发气体。</w:t>
      </w:r>
    </w:p>
    <w:p w14:paraId="33CBF1B3" w14:textId="77777777" w:rsidR="00E9517B" w:rsidRPr="00D60FFD" w:rsidRDefault="00B60C50" w:rsidP="00B60C50">
      <w:pPr>
        <w:ind w:firstLine="480"/>
      </w:pPr>
      <w:r w:rsidRPr="00D60FFD">
        <w:t>暴露途径示意图如下图</w:t>
      </w:r>
      <w:r w:rsidRPr="00D60FFD">
        <w:t>5</w:t>
      </w:r>
      <w:r w:rsidRPr="00D60FFD">
        <w:rPr>
          <w:rFonts w:hint="eastAsia"/>
        </w:rPr>
        <w:t>.7.4-</w:t>
      </w:r>
      <w:r w:rsidR="00537F07" w:rsidRPr="00D60FFD">
        <w:t>1</w:t>
      </w:r>
      <w:r w:rsidRPr="00D60FFD">
        <w:t>。</w:t>
      </w:r>
    </w:p>
    <w:p w14:paraId="32042B68" w14:textId="1F045E93" w:rsidR="00B60C50" w:rsidRPr="00D60FFD" w:rsidRDefault="00B60C50" w:rsidP="00B60C50">
      <w:pPr>
        <w:ind w:firstLineChars="0" w:firstLine="0"/>
        <w:jc w:val="center"/>
        <w:rPr>
          <w:rFonts w:cs="Times New Roman"/>
        </w:rPr>
      </w:pPr>
    </w:p>
    <w:p w14:paraId="65020447" w14:textId="77777777" w:rsidR="00B60C50" w:rsidRPr="00D60FFD" w:rsidRDefault="00B60C50" w:rsidP="00B60C50">
      <w:pPr>
        <w:pStyle w:val="afff9"/>
      </w:pPr>
      <w:r w:rsidRPr="00D60FFD">
        <w:t>图</w:t>
      </w:r>
      <w:r w:rsidRPr="00D60FFD">
        <w:t>5.7</w:t>
      </w:r>
      <w:r w:rsidRPr="00D60FFD">
        <w:rPr>
          <w:rFonts w:hint="eastAsia"/>
        </w:rPr>
        <w:t>.4</w:t>
      </w:r>
      <w:r w:rsidRPr="00D60FFD">
        <w:t>-</w:t>
      </w:r>
      <w:r w:rsidR="00537F07" w:rsidRPr="00D60FFD">
        <w:t>1</w:t>
      </w:r>
      <w:r w:rsidRPr="00D60FFD">
        <w:t xml:space="preserve">  </w:t>
      </w:r>
      <w:r w:rsidRPr="00D60FFD">
        <w:t>暴露途径示意图</w:t>
      </w:r>
    </w:p>
    <w:p w14:paraId="196B0D49" w14:textId="77777777" w:rsidR="00537F07" w:rsidRPr="00D60FFD" w:rsidRDefault="00537F07" w:rsidP="00537F07">
      <w:pPr>
        <w:ind w:firstLine="482"/>
        <w:rPr>
          <w:b/>
        </w:rPr>
      </w:pPr>
      <w:r w:rsidRPr="00D60FFD">
        <w:rPr>
          <w:b/>
        </w:rPr>
        <w:t>（</w:t>
      </w:r>
      <w:r w:rsidRPr="00D60FFD">
        <w:rPr>
          <w:b/>
        </w:rPr>
        <w:t>2</w:t>
      </w:r>
      <w:r w:rsidRPr="00D60FFD">
        <w:rPr>
          <w:b/>
        </w:rPr>
        <w:t>）关注污染物的确定</w:t>
      </w:r>
    </w:p>
    <w:p w14:paraId="3AE955CE" w14:textId="77777777" w:rsidR="00537F07" w:rsidRPr="00D60FFD" w:rsidRDefault="00537F07" w:rsidP="00537F07">
      <w:pPr>
        <w:ind w:firstLine="480"/>
      </w:pPr>
      <w:r w:rsidRPr="00D60FFD">
        <w:t>根据《污染场地风险评估技术导则》（</w:t>
      </w:r>
      <w:r w:rsidRPr="00D60FFD">
        <w:t>HJ25.3-2014</w:t>
      </w:r>
      <w:r w:rsidRPr="00D60FFD">
        <w:t>），将对人群等敏感受体具有风险，需要进行风险评估的污染物确定为关注污染物。将所有检出污染物，超过基于敏感用地方式筛选值的污染物作为关注污染物。</w:t>
      </w:r>
    </w:p>
    <w:p w14:paraId="248D80BA" w14:textId="77777777" w:rsidR="00E9517B" w:rsidRPr="00D60FFD" w:rsidRDefault="00537F07" w:rsidP="00537F07">
      <w:pPr>
        <w:ind w:firstLine="480"/>
      </w:pPr>
      <w:r w:rsidRPr="00D60FFD">
        <w:t>本次筛选值选择国内常用筛选值标准中最低值作为筛选标准，具体选用筛选值标准包括：《土壤环境质量农用地土壤污染风险管控标准（试行）》（</w:t>
      </w:r>
      <w:r w:rsidRPr="00D60FFD">
        <w:t>GB 15618-2018</w:t>
      </w:r>
      <w:r w:rsidRPr="00D60FFD">
        <w:t>）中表</w:t>
      </w:r>
      <w:r w:rsidRPr="00D60FFD">
        <w:t>1</w:t>
      </w:r>
      <w:r w:rsidRPr="00D60FFD">
        <w:t>筛选值、《土壤环境质量建设用地土壤污染风险管控标准（试行）》（</w:t>
      </w:r>
      <w:r w:rsidRPr="00D60FFD">
        <w:t>GB 36600-2018</w:t>
      </w:r>
      <w:r w:rsidRPr="00D60FFD">
        <w:t>）表</w:t>
      </w:r>
      <w:r w:rsidRPr="00D60FFD">
        <w:t>1</w:t>
      </w:r>
      <w:r w:rsidRPr="00D60FFD">
        <w:t>中第二类用地的筛选值和管制值。农用地二</w:t>
      </w:r>
      <w:r w:rsidRPr="00D60FFD">
        <w:rPr>
          <w:rFonts w:hint="eastAsia"/>
        </w:rPr>
        <w:t>噁英参考《</w:t>
      </w:r>
      <w:r w:rsidRPr="00D60FFD">
        <w:t xml:space="preserve">Dioxins </w:t>
      </w:r>
      <w:r w:rsidRPr="00D60FFD">
        <w:t>物质对策特别措施法》中标准。</w:t>
      </w:r>
    </w:p>
    <w:p w14:paraId="63901E95" w14:textId="77777777" w:rsidR="00537F07" w:rsidRPr="00D60FFD" w:rsidRDefault="00537F07" w:rsidP="00537F07">
      <w:pPr>
        <w:pStyle w:val="afff9"/>
      </w:pPr>
      <w:r w:rsidRPr="00D60FFD">
        <w:t>表</w:t>
      </w:r>
      <w:r w:rsidRPr="00D60FFD">
        <w:t>5.7.4</w:t>
      </w:r>
      <w:r w:rsidRPr="00D60FFD">
        <w:rPr>
          <w:rFonts w:hint="eastAsia"/>
        </w:rPr>
        <w:t>-1</w:t>
      </w:r>
      <w:r w:rsidRPr="00D60FFD">
        <w:t xml:space="preserve">  </w:t>
      </w:r>
      <w:r w:rsidRPr="00D60FFD">
        <w:t>人体健康风险关注污染物筛选</w:t>
      </w:r>
    </w:p>
    <w:tbl>
      <w:tblPr>
        <w:tblStyle w:val="ab"/>
        <w:tblW w:w="5000" w:type="pct"/>
        <w:jc w:val="center"/>
        <w:tblLook w:val="04A0" w:firstRow="1" w:lastRow="0" w:firstColumn="1" w:lastColumn="0" w:noHBand="0" w:noVBand="1"/>
      </w:tblPr>
      <w:tblGrid>
        <w:gridCol w:w="568"/>
        <w:gridCol w:w="917"/>
        <w:gridCol w:w="1065"/>
        <w:gridCol w:w="1136"/>
        <w:gridCol w:w="1417"/>
        <w:gridCol w:w="1134"/>
        <w:gridCol w:w="1134"/>
        <w:gridCol w:w="993"/>
        <w:gridCol w:w="663"/>
      </w:tblGrid>
      <w:tr w:rsidR="00537F07" w:rsidRPr="00D60FFD" w14:paraId="2F89827E" w14:textId="77777777" w:rsidTr="00537F07">
        <w:trPr>
          <w:jc w:val="center"/>
        </w:trPr>
        <w:tc>
          <w:tcPr>
            <w:tcW w:w="823" w:type="pct"/>
            <w:gridSpan w:val="2"/>
            <w:vAlign w:val="center"/>
          </w:tcPr>
          <w:p w14:paraId="2AF2311E" w14:textId="77777777" w:rsidR="00537F07" w:rsidRPr="00D60FFD" w:rsidRDefault="00537F07" w:rsidP="00537F07">
            <w:pPr>
              <w:pStyle w:val="afffffb"/>
            </w:pPr>
            <w:r w:rsidRPr="00D60FFD">
              <w:t>检测项目</w:t>
            </w:r>
          </w:p>
        </w:tc>
        <w:tc>
          <w:tcPr>
            <w:tcW w:w="590" w:type="pct"/>
            <w:vAlign w:val="center"/>
          </w:tcPr>
          <w:p w14:paraId="28531076" w14:textId="77777777" w:rsidR="00537F07" w:rsidRPr="00D60FFD" w:rsidRDefault="00537F07" w:rsidP="00537F07">
            <w:pPr>
              <w:pStyle w:val="afffffb"/>
            </w:pPr>
            <w:r w:rsidRPr="00D60FFD">
              <w:t>厂址土壤监测值</w:t>
            </w:r>
            <w:r w:rsidRPr="00D60FFD">
              <w:t>mg/kg</w:t>
            </w:r>
          </w:p>
        </w:tc>
        <w:tc>
          <w:tcPr>
            <w:tcW w:w="629" w:type="pct"/>
            <w:vAlign w:val="center"/>
          </w:tcPr>
          <w:p w14:paraId="15AB3A10" w14:textId="77777777" w:rsidR="00537F07" w:rsidRPr="00D60FFD" w:rsidRDefault="00537F07" w:rsidP="00537F07">
            <w:pPr>
              <w:pStyle w:val="afffffb"/>
            </w:pPr>
            <w:r w:rsidRPr="00D60FFD">
              <w:t>建设用地土壤污染风险筛选值</w:t>
            </w:r>
          </w:p>
        </w:tc>
        <w:tc>
          <w:tcPr>
            <w:tcW w:w="785" w:type="pct"/>
            <w:vAlign w:val="center"/>
          </w:tcPr>
          <w:p w14:paraId="64DF3E51" w14:textId="77777777" w:rsidR="00537F07" w:rsidRPr="00D60FFD" w:rsidRDefault="00537F07" w:rsidP="00537F07">
            <w:pPr>
              <w:pStyle w:val="afffffb"/>
            </w:pPr>
            <w:r w:rsidRPr="00D60FFD">
              <w:t>项目周围农用地土壤监测最大值</w:t>
            </w:r>
            <w:r w:rsidRPr="00D60FFD">
              <w:t>mg/kg</w:t>
            </w:r>
          </w:p>
        </w:tc>
        <w:tc>
          <w:tcPr>
            <w:tcW w:w="628" w:type="pct"/>
            <w:vAlign w:val="center"/>
          </w:tcPr>
          <w:p w14:paraId="6366A6B4" w14:textId="77777777" w:rsidR="00537F07" w:rsidRPr="00D60FFD" w:rsidRDefault="00537F07" w:rsidP="00537F07">
            <w:pPr>
              <w:pStyle w:val="afffffb"/>
            </w:pPr>
            <w:r w:rsidRPr="00D60FFD">
              <w:t>农用地</w:t>
            </w:r>
            <w:r w:rsidRPr="00D60FFD">
              <w:t>30</w:t>
            </w:r>
            <w:r w:rsidRPr="00D60FFD">
              <w:t>年累计最值</w:t>
            </w:r>
            <w:r w:rsidRPr="00D60FFD">
              <w:t>mg/kg</w:t>
            </w:r>
          </w:p>
        </w:tc>
        <w:tc>
          <w:tcPr>
            <w:tcW w:w="628" w:type="pct"/>
            <w:vAlign w:val="center"/>
          </w:tcPr>
          <w:p w14:paraId="74163C33" w14:textId="77777777" w:rsidR="00537F07" w:rsidRPr="00D60FFD" w:rsidRDefault="00537F07" w:rsidP="00537F07">
            <w:pPr>
              <w:pStyle w:val="afffffb"/>
            </w:pPr>
            <w:r w:rsidRPr="00D60FFD">
              <w:t>农用地土壤污染风险管控标准</w:t>
            </w:r>
          </w:p>
        </w:tc>
        <w:tc>
          <w:tcPr>
            <w:tcW w:w="550" w:type="pct"/>
            <w:vAlign w:val="center"/>
          </w:tcPr>
          <w:p w14:paraId="1410778D" w14:textId="77777777" w:rsidR="00537F07" w:rsidRPr="00D60FFD" w:rsidRDefault="00537F07" w:rsidP="00537F07">
            <w:pPr>
              <w:pStyle w:val="afffffb"/>
            </w:pPr>
            <w:r w:rsidRPr="00D60FFD">
              <w:t>超出筛选值个数</w:t>
            </w:r>
          </w:p>
        </w:tc>
        <w:tc>
          <w:tcPr>
            <w:tcW w:w="367" w:type="pct"/>
            <w:vAlign w:val="center"/>
          </w:tcPr>
          <w:p w14:paraId="56C71BFC" w14:textId="77777777" w:rsidR="00537F07" w:rsidRPr="00D60FFD" w:rsidRDefault="00537F07" w:rsidP="00537F07">
            <w:pPr>
              <w:pStyle w:val="afffffb"/>
            </w:pPr>
            <w:r w:rsidRPr="00D60FFD">
              <w:t>关注污染物</w:t>
            </w:r>
          </w:p>
        </w:tc>
      </w:tr>
      <w:tr w:rsidR="00537F07" w:rsidRPr="00D60FFD" w14:paraId="14EB0969" w14:textId="77777777" w:rsidTr="00537F07">
        <w:trPr>
          <w:jc w:val="center"/>
        </w:trPr>
        <w:tc>
          <w:tcPr>
            <w:tcW w:w="315" w:type="pct"/>
            <w:vMerge w:val="restart"/>
            <w:vAlign w:val="center"/>
          </w:tcPr>
          <w:p w14:paraId="495FDD7C" w14:textId="77777777" w:rsidR="00537F07" w:rsidRPr="00D60FFD" w:rsidRDefault="00537F07" w:rsidP="00537F07">
            <w:pPr>
              <w:pStyle w:val="afffffb"/>
            </w:pPr>
            <w:r w:rsidRPr="00D60FFD">
              <w:t>重金属</w:t>
            </w:r>
          </w:p>
        </w:tc>
        <w:tc>
          <w:tcPr>
            <w:tcW w:w="508" w:type="pct"/>
            <w:vAlign w:val="center"/>
          </w:tcPr>
          <w:p w14:paraId="7DC0C359" w14:textId="77777777" w:rsidR="00537F07" w:rsidRPr="00D60FFD" w:rsidRDefault="00537F07" w:rsidP="00537F07">
            <w:pPr>
              <w:pStyle w:val="afffffb"/>
            </w:pPr>
            <w:r w:rsidRPr="00D60FFD">
              <w:t>砷</w:t>
            </w:r>
          </w:p>
        </w:tc>
        <w:tc>
          <w:tcPr>
            <w:tcW w:w="590" w:type="pct"/>
            <w:vAlign w:val="center"/>
          </w:tcPr>
          <w:p w14:paraId="67131D59" w14:textId="77777777" w:rsidR="00537F07" w:rsidRPr="00D60FFD" w:rsidRDefault="00537F07" w:rsidP="00537F07">
            <w:pPr>
              <w:pStyle w:val="afffffb"/>
            </w:pPr>
            <w:r w:rsidRPr="00D60FFD">
              <w:t>16.9</w:t>
            </w:r>
          </w:p>
        </w:tc>
        <w:tc>
          <w:tcPr>
            <w:tcW w:w="629" w:type="pct"/>
            <w:vAlign w:val="center"/>
          </w:tcPr>
          <w:p w14:paraId="6359CE73" w14:textId="77777777" w:rsidR="00537F07" w:rsidRPr="00D60FFD" w:rsidRDefault="00537F07" w:rsidP="00537F07">
            <w:pPr>
              <w:pStyle w:val="afffffb"/>
            </w:pPr>
            <w:r w:rsidRPr="00D60FFD">
              <w:t>60</w:t>
            </w:r>
          </w:p>
        </w:tc>
        <w:tc>
          <w:tcPr>
            <w:tcW w:w="785" w:type="pct"/>
            <w:vAlign w:val="center"/>
          </w:tcPr>
          <w:p w14:paraId="0751F9EE" w14:textId="77777777" w:rsidR="00537F07" w:rsidRPr="00D60FFD" w:rsidRDefault="00537F07" w:rsidP="00537F07">
            <w:pPr>
              <w:pStyle w:val="afffffb"/>
            </w:pPr>
            <w:r w:rsidRPr="00D60FFD">
              <w:t>9.24</w:t>
            </w:r>
          </w:p>
        </w:tc>
        <w:tc>
          <w:tcPr>
            <w:tcW w:w="628" w:type="pct"/>
            <w:vAlign w:val="center"/>
          </w:tcPr>
          <w:p w14:paraId="6EEDE55E" w14:textId="77777777" w:rsidR="00537F07" w:rsidRPr="00D60FFD" w:rsidRDefault="00537F07" w:rsidP="00537F07">
            <w:pPr>
              <w:pStyle w:val="afffffb"/>
            </w:pPr>
            <w:r w:rsidRPr="00D60FFD">
              <w:t>9.24006</w:t>
            </w:r>
          </w:p>
        </w:tc>
        <w:tc>
          <w:tcPr>
            <w:tcW w:w="628" w:type="pct"/>
            <w:vAlign w:val="center"/>
          </w:tcPr>
          <w:p w14:paraId="3785330C" w14:textId="77777777" w:rsidR="00537F07" w:rsidRPr="00D60FFD" w:rsidRDefault="00537F07" w:rsidP="00537F07">
            <w:pPr>
              <w:pStyle w:val="afffffb"/>
            </w:pPr>
            <w:r w:rsidRPr="00D60FFD">
              <w:t>25</w:t>
            </w:r>
          </w:p>
        </w:tc>
        <w:tc>
          <w:tcPr>
            <w:tcW w:w="550" w:type="pct"/>
            <w:vAlign w:val="center"/>
          </w:tcPr>
          <w:p w14:paraId="0C041C6B" w14:textId="77777777" w:rsidR="00537F07" w:rsidRPr="00D60FFD" w:rsidRDefault="00537F07" w:rsidP="00537F07">
            <w:pPr>
              <w:pStyle w:val="afffffb"/>
            </w:pPr>
            <w:r w:rsidRPr="00D60FFD">
              <w:t>0</w:t>
            </w:r>
          </w:p>
        </w:tc>
        <w:tc>
          <w:tcPr>
            <w:tcW w:w="367" w:type="pct"/>
            <w:vAlign w:val="center"/>
          </w:tcPr>
          <w:p w14:paraId="14C2EC2C" w14:textId="77777777" w:rsidR="00537F07" w:rsidRPr="00D60FFD" w:rsidRDefault="00537F07" w:rsidP="00537F07">
            <w:pPr>
              <w:pStyle w:val="afffffb"/>
            </w:pPr>
            <w:r w:rsidRPr="00D60FFD">
              <w:t>否</w:t>
            </w:r>
          </w:p>
        </w:tc>
      </w:tr>
      <w:tr w:rsidR="00537F07" w:rsidRPr="00D60FFD" w14:paraId="4C656665" w14:textId="77777777" w:rsidTr="00537F07">
        <w:trPr>
          <w:jc w:val="center"/>
        </w:trPr>
        <w:tc>
          <w:tcPr>
            <w:tcW w:w="315" w:type="pct"/>
            <w:vMerge/>
            <w:vAlign w:val="center"/>
          </w:tcPr>
          <w:p w14:paraId="17D4C82E" w14:textId="77777777" w:rsidR="00537F07" w:rsidRPr="00D60FFD" w:rsidRDefault="00537F07" w:rsidP="00537F07">
            <w:pPr>
              <w:pStyle w:val="afffffb"/>
            </w:pPr>
          </w:p>
        </w:tc>
        <w:tc>
          <w:tcPr>
            <w:tcW w:w="508" w:type="pct"/>
            <w:vAlign w:val="center"/>
          </w:tcPr>
          <w:p w14:paraId="591047AE" w14:textId="77777777" w:rsidR="00537F07" w:rsidRPr="00D60FFD" w:rsidRDefault="00537F07" w:rsidP="00537F07">
            <w:pPr>
              <w:pStyle w:val="afffffb"/>
            </w:pPr>
            <w:r w:rsidRPr="00D60FFD">
              <w:t>镉</w:t>
            </w:r>
          </w:p>
        </w:tc>
        <w:tc>
          <w:tcPr>
            <w:tcW w:w="590" w:type="pct"/>
            <w:vAlign w:val="center"/>
          </w:tcPr>
          <w:p w14:paraId="609AB62D" w14:textId="77777777" w:rsidR="00537F07" w:rsidRPr="00D60FFD" w:rsidRDefault="00537F07" w:rsidP="00537F07">
            <w:pPr>
              <w:pStyle w:val="afffffb"/>
            </w:pPr>
            <w:r w:rsidRPr="00D60FFD">
              <w:t>0.792</w:t>
            </w:r>
          </w:p>
        </w:tc>
        <w:tc>
          <w:tcPr>
            <w:tcW w:w="629" w:type="pct"/>
            <w:vAlign w:val="center"/>
          </w:tcPr>
          <w:p w14:paraId="2A4BBFA1" w14:textId="77777777" w:rsidR="00537F07" w:rsidRPr="00D60FFD" w:rsidRDefault="00537F07" w:rsidP="00537F07">
            <w:pPr>
              <w:pStyle w:val="afffffb"/>
            </w:pPr>
            <w:r w:rsidRPr="00D60FFD">
              <w:t>65</w:t>
            </w:r>
          </w:p>
        </w:tc>
        <w:tc>
          <w:tcPr>
            <w:tcW w:w="785" w:type="pct"/>
            <w:vAlign w:val="center"/>
          </w:tcPr>
          <w:p w14:paraId="370350D1" w14:textId="77777777" w:rsidR="00537F07" w:rsidRPr="00D60FFD" w:rsidRDefault="00537F07" w:rsidP="00537F07">
            <w:pPr>
              <w:pStyle w:val="afffffb"/>
            </w:pPr>
            <w:r w:rsidRPr="00D60FFD">
              <w:t>0.14</w:t>
            </w:r>
          </w:p>
        </w:tc>
        <w:tc>
          <w:tcPr>
            <w:tcW w:w="628" w:type="pct"/>
            <w:vAlign w:val="center"/>
          </w:tcPr>
          <w:p w14:paraId="154026CA" w14:textId="77777777" w:rsidR="00537F07" w:rsidRPr="00D60FFD" w:rsidRDefault="00537F07" w:rsidP="00537F07">
            <w:pPr>
              <w:pStyle w:val="afffffb"/>
            </w:pPr>
            <w:r w:rsidRPr="00D60FFD">
              <w:t>0.14006</w:t>
            </w:r>
          </w:p>
        </w:tc>
        <w:tc>
          <w:tcPr>
            <w:tcW w:w="628" w:type="pct"/>
            <w:vAlign w:val="center"/>
          </w:tcPr>
          <w:p w14:paraId="591CC416" w14:textId="77777777" w:rsidR="00537F07" w:rsidRPr="00D60FFD" w:rsidRDefault="00537F07" w:rsidP="00537F07">
            <w:pPr>
              <w:pStyle w:val="afffffb"/>
            </w:pPr>
            <w:r w:rsidRPr="00D60FFD">
              <w:t>0.6</w:t>
            </w:r>
          </w:p>
        </w:tc>
        <w:tc>
          <w:tcPr>
            <w:tcW w:w="550" w:type="pct"/>
            <w:vAlign w:val="center"/>
          </w:tcPr>
          <w:p w14:paraId="3F9B5C61" w14:textId="77777777" w:rsidR="00537F07" w:rsidRPr="00D60FFD" w:rsidRDefault="00537F07" w:rsidP="00537F07">
            <w:pPr>
              <w:pStyle w:val="afffffb"/>
            </w:pPr>
            <w:r w:rsidRPr="00D60FFD">
              <w:t>0</w:t>
            </w:r>
          </w:p>
        </w:tc>
        <w:tc>
          <w:tcPr>
            <w:tcW w:w="367" w:type="pct"/>
            <w:vAlign w:val="center"/>
          </w:tcPr>
          <w:p w14:paraId="4633CDA7" w14:textId="77777777" w:rsidR="00537F07" w:rsidRPr="00D60FFD" w:rsidRDefault="00537F07" w:rsidP="00537F07">
            <w:pPr>
              <w:pStyle w:val="afffffb"/>
            </w:pPr>
            <w:r w:rsidRPr="00D60FFD">
              <w:t>否</w:t>
            </w:r>
          </w:p>
        </w:tc>
      </w:tr>
      <w:tr w:rsidR="00537F07" w:rsidRPr="00D60FFD" w14:paraId="0E4C30A6" w14:textId="77777777" w:rsidTr="00537F07">
        <w:trPr>
          <w:jc w:val="center"/>
        </w:trPr>
        <w:tc>
          <w:tcPr>
            <w:tcW w:w="315" w:type="pct"/>
            <w:vMerge/>
            <w:vAlign w:val="center"/>
          </w:tcPr>
          <w:p w14:paraId="69160BA7" w14:textId="77777777" w:rsidR="00537F07" w:rsidRPr="00D60FFD" w:rsidRDefault="00537F07" w:rsidP="00537F07">
            <w:pPr>
              <w:pStyle w:val="afffffb"/>
            </w:pPr>
          </w:p>
        </w:tc>
        <w:tc>
          <w:tcPr>
            <w:tcW w:w="508" w:type="pct"/>
            <w:vAlign w:val="center"/>
          </w:tcPr>
          <w:p w14:paraId="0DC9F324" w14:textId="77777777" w:rsidR="00537F07" w:rsidRPr="00D60FFD" w:rsidRDefault="00537F07" w:rsidP="00537F07">
            <w:pPr>
              <w:pStyle w:val="afffffb"/>
            </w:pPr>
            <w:r w:rsidRPr="00D60FFD">
              <w:t>铜</w:t>
            </w:r>
          </w:p>
        </w:tc>
        <w:tc>
          <w:tcPr>
            <w:tcW w:w="590" w:type="pct"/>
            <w:vAlign w:val="center"/>
          </w:tcPr>
          <w:p w14:paraId="17816E05" w14:textId="77777777" w:rsidR="00537F07" w:rsidRPr="00D60FFD" w:rsidRDefault="00537F07" w:rsidP="00537F07">
            <w:pPr>
              <w:pStyle w:val="afffffb"/>
            </w:pPr>
            <w:r w:rsidRPr="00D60FFD">
              <w:t>40.9</w:t>
            </w:r>
          </w:p>
        </w:tc>
        <w:tc>
          <w:tcPr>
            <w:tcW w:w="629" w:type="pct"/>
            <w:vAlign w:val="center"/>
          </w:tcPr>
          <w:p w14:paraId="5B66634C" w14:textId="77777777" w:rsidR="00537F07" w:rsidRPr="00D60FFD" w:rsidRDefault="00537F07" w:rsidP="00537F07">
            <w:pPr>
              <w:pStyle w:val="afffffb"/>
            </w:pPr>
            <w:r w:rsidRPr="00D60FFD">
              <w:t>18000</w:t>
            </w:r>
          </w:p>
        </w:tc>
        <w:tc>
          <w:tcPr>
            <w:tcW w:w="785" w:type="pct"/>
            <w:vAlign w:val="center"/>
          </w:tcPr>
          <w:p w14:paraId="01FC3E45" w14:textId="77777777" w:rsidR="00537F07" w:rsidRPr="00D60FFD" w:rsidRDefault="00537F07" w:rsidP="00537F07">
            <w:pPr>
              <w:pStyle w:val="afffffb"/>
            </w:pPr>
            <w:r w:rsidRPr="00D60FFD">
              <w:t>19</w:t>
            </w:r>
          </w:p>
        </w:tc>
        <w:tc>
          <w:tcPr>
            <w:tcW w:w="628" w:type="pct"/>
            <w:vAlign w:val="center"/>
          </w:tcPr>
          <w:p w14:paraId="44ED8082" w14:textId="77777777" w:rsidR="00537F07" w:rsidRPr="00D60FFD" w:rsidRDefault="00537F07" w:rsidP="00537F07">
            <w:pPr>
              <w:pStyle w:val="afffffb"/>
            </w:pPr>
            <w:r w:rsidRPr="00D60FFD">
              <w:t>/</w:t>
            </w:r>
          </w:p>
        </w:tc>
        <w:tc>
          <w:tcPr>
            <w:tcW w:w="628" w:type="pct"/>
            <w:vAlign w:val="center"/>
          </w:tcPr>
          <w:p w14:paraId="6667D1D8" w14:textId="77777777" w:rsidR="00537F07" w:rsidRPr="00D60FFD" w:rsidRDefault="00537F07" w:rsidP="00537F07">
            <w:pPr>
              <w:pStyle w:val="afffffb"/>
            </w:pPr>
            <w:r w:rsidRPr="00D60FFD">
              <w:t>100</w:t>
            </w:r>
          </w:p>
        </w:tc>
        <w:tc>
          <w:tcPr>
            <w:tcW w:w="550" w:type="pct"/>
            <w:vAlign w:val="center"/>
          </w:tcPr>
          <w:p w14:paraId="37EA3B6A" w14:textId="77777777" w:rsidR="00537F07" w:rsidRPr="00D60FFD" w:rsidRDefault="00537F07" w:rsidP="00537F07">
            <w:pPr>
              <w:pStyle w:val="afffffb"/>
            </w:pPr>
            <w:r w:rsidRPr="00D60FFD">
              <w:t>0</w:t>
            </w:r>
          </w:p>
        </w:tc>
        <w:tc>
          <w:tcPr>
            <w:tcW w:w="367" w:type="pct"/>
            <w:vAlign w:val="center"/>
          </w:tcPr>
          <w:p w14:paraId="2FF61339" w14:textId="77777777" w:rsidR="00537F07" w:rsidRPr="00D60FFD" w:rsidRDefault="00537F07" w:rsidP="00537F07">
            <w:pPr>
              <w:pStyle w:val="afffffb"/>
            </w:pPr>
            <w:r w:rsidRPr="00D60FFD">
              <w:t>否</w:t>
            </w:r>
          </w:p>
        </w:tc>
      </w:tr>
      <w:tr w:rsidR="00537F07" w:rsidRPr="00D60FFD" w14:paraId="225B05ED" w14:textId="77777777" w:rsidTr="00537F07">
        <w:trPr>
          <w:jc w:val="center"/>
        </w:trPr>
        <w:tc>
          <w:tcPr>
            <w:tcW w:w="315" w:type="pct"/>
            <w:vMerge/>
            <w:vAlign w:val="center"/>
          </w:tcPr>
          <w:p w14:paraId="1BF319F6" w14:textId="77777777" w:rsidR="00537F07" w:rsidRPr="00D60FFD" w:rsidRDefault="00537F07" w:rsidP="00537F07">
            <w:pPr>
              <w:pStyle w:val="afffffb"/>
            </w:pPr>
          </w:p>
        </w:tc>
        <w:tc>
          <w:tcPr>
            <w:tcW w:w="508" w:type="pct"/>
            <w:vAlign w:val="center"/>
          </w:tcPr>
          <w:p w14:paraId="5837BB0C" w14:textId="77777777" w:rsidR="00537F07" w:rsidRPr="00D60FFD" w:rsidRDefault="00537F07" w:rsidP="00537F07">
            <w:pPr>
              <w:pStyle w:val="afffffb"/>
            </w:pPr>
            <w:r w:rsidRPr="00D60FFD">
              <w:t>铅</w:t>
            </w:r>
          </w:p>
        </w:tc>
        <w:tc>
          <w:tcPr>
            <w:tcW w:w="590" w:type="pct"/>
            <w:vAlign w:val="center"/>
          </w:tcPr>
          <w:p w14:paraId="6D0F9C8A" w14:textId="77777777" w:rsidR="00537F07" w:rsidRPr="00D60FFD" w:rsidRDefault="00537F07" w:rsidP="00537F07">
            <w:pPr>
              <w:pStyle w:val="afffffb"/>
            </w:pPr>
            <w:r w:rsidRPr="00D60FFD">
              <w:t>86.1</w:t>
            </w:r>
          </w:p>
        </w:tc>
        <w:tc>
          <w:tcPr>
            <w:tcW w:w="629" w:type="pct"/>
            <w:vAlign w:val="center"/>
          </w:tcPr>
          <w:p w14:paraId="0AF54A87" w14:textId="77777777" w:rsidR="00537F07" w:rsidRPr="00D60FFD" w:rsidRDefault="00537F07" w:rsidP="00537F07">
            <w:pPr>
              <w:pStyle w:val="afffffb"/>
            </w:pPr>
            <w:r w:rsidRPr="00D60FFD">
              <w:t>800</w:t>
            </w:r>
          </w:p>
        </w:tc>
        <w:tc>
          <w:tcPr>
            <w:tcW w:w="785" w:type="pct"/>
            <w:vAlign w:val="center"/>
          </w:tcPr>
          <w:p w14:paraId="7F38E233" w14:textId="77777777" w:rsidR="00537F07" w:rsidRPr="00D60FFD" w:rsidRDefault="00537F07" w:rsidP="00537F07">
            <w:pPr>
              <w:pStyle w:val="afffffb"/>
            </w:pPr>
            <w:r w:rsidRPr="00D60FFD">
              <w:t>12.2</w:t>
            </w:r>
          </w:p>
        </w:tc>
        <w:tc>
          <w:tcPr>
            <w:tcW w:w="628" w:type="pct"/>
            <w:vAlign w:val="center"/>
          </w:tcPr>
          <w:p w14:paraId="444AB178" w14:textId="77777777" w:rsidR="00537F07" w:rsidRPr="00D60FFD" w:rsidRDefault="00537F07" w:rsidP="00537F07">
            <w:pPr>
              <w:pStyle w:val="afffffb"/>
            </w:pPr>
            <w:r w:rsidRPr="00D60FFD">
              <w:t>12.20062</w:t>
            </w:r>
          </w:p>
        </w:tc>
        <w:tc>
          <w:tcPr>
            <w:tcW w:w="628" w:type="pct"/>
            <w:vAlign w:val="center"/>
          </w:tcPr>
          <w:p w14:paraId="008714A6" w14:textId="77777777" w:rsidR="00537F07" w:rsidRPr="00D60FFD" w:rsidRDefault="00537F07" w:rsidP="00537F07">
            <w:pPr>
              <w:pStyle w:val="afffffb"/>
            </w:pPr>
            <w:r w:rsidRPr="00D60FFD">
              <w:t>170</w:t>
            </w:r>
          </w:p>
        </w:tc>
        <w:tc>
          <w:tcPr>
            <w:tcW w:w="550" w:type="pct"/>
            <w:vAlign w:val="center"/>
          </w:tcPr>
          <w:p w14:paraId="592FE5CA" w14:textId="77777777" w:rsidR="00537F07" w:rsidRPr="00D60FFD" w:rsidRDefault="00537F07" w:rsidP="00537F07">
            <w:pPr>
              <w:pStyle w:val="afffffb"/>
            </w:pPr>
            <w:r w:rsidRPr="00D60FFD">
              <w:t>0</w:t>
            </w:r>
          </w:p>
        </w:tc>
        <w:tc>
          <w:tcPr>
            <w:tcW w:w="367" w:type="pct"/>
            <w:vAlign w:val="center"/>
          </w:tcPr>
          <w:p w14:paraId="1D8F6D26" w14:textId="77777777" w:rsidR="00537F07" w:rsidRPr="00D60FFD" w:rsidRDefault="00537F07" w:rsidP="00537F07">
            <w:pPr>
              <w:pStyle w:val="afffffb"/>
            </w:pPr>
            <w:r w:rsidRPr="00D60FFD">
              <w:t>否</w:t>
            </w:r>
          </w:p>
        </w:tc>
      </w:tr>
      <w:tr w:rsidR="00537F07" w:rsidRPr="00D60FFD" w14:paraId="561C1F16" w14:textId="77777777" w:rsidTr="00537F07">
        <w:trPr>
          <w:jc w:val="center"/>
        </w:trPr>
        <w:tc>
          <w:tcPr>
            <w:tcW w:w="315" w:type="pct"/>
            <w:vMerge/>
            <w:vAlign w:val="center"/>
          </w:tcPr>
          <w:p w14:paraId="18FF14A4" w14:textId="77777777" w:rsidR="00537F07" w:rsidRPr="00D60FFD" w:rsidRDefault="00537F07" w:rsidP="00537F07">
            <w:pPr>
              <w:pStyle w:val="afffffb"/>
            </w:pPr>
          </w:p>
        </w:tc>
        <w:tc>
          <w:tcPr>
            <w:tcW w:w="508" w:type="pct"/>
            <w:vAlign w:val="center"/>
          </w:tcPr>
          <w:p w14:paraId="0CC78C42" w14:textId="77777777" w:rsidR="00537F07" w:rsidRPr="00D60FFD" w:rsidRDefault="00537F07" w:rsidP="00537F07">
            <w:pPr>
              <w:pStyle w:val="afffffb"/>
            </w:pPr>
            <w:r w:rsidRPr="00D60FFD">
              <w:t>铬（六价）</w:t>
            </w:r>
          </w:p>
        </w:tc>
        <w:tc>
          <w:tcPr>
            <w:tcW w:w="590" w:type="pct"/>
            <w:vAlign w:val="center"/>
          </w:tcPr>
          <w:p w14:paraId="5E5C67B0" w14:textId="77777777" w:rsidR="00537F07" w:rsidRPr="00D60FFD" w:rsidRDefault="00537F07" w:rsidP="00537F07">
            <w:pPr>
              <w:pStyle w:val="afffffb"/>
            </w:pPr>
            <w:r w:rsidRPr="00D60FFD">
              <w:t>未检出</w:t>
            </w:r>
          </w:p>
        </w:tc>
        <w:tc>
          <w:tcPr>
            <w:tcW w:w="629" w:type="pct"/>
            <w:vAlign w:val="center"/>
          </w:tcPr>
          <w:p w14:paraId="1A02AF1F" w14:textId="77777777" w:rsidR="00537F07" w:rsidRPr="00D60FFD" w:rsidRDefault="00537F07" w:rsidP="00537F07">
            <w:pPr>
              <w:pStyle w:val="afffffb"/>
            </w:pPr>
            <w:r w:rsidRPr="00D60FFD">
              <w:t>5.7</w:t>
            </w:r>
          </w:p>
        </w:tc>
        <w:tc>
          <w:tcPr>
            <w:tcW w:w="785" w:type="pct"/>
            <w:vAlign w:val="center"/>
          </w:tcPr>
          <w:p w14:paraId="7404E61D" w14:textId="77777777" w:rsidR="00537F07" w:rsidRPr="00D60FFD" w:rsidRDefault="00537F07" w:rsidP="00537F07">
            <w:pPr>
              <w:pStyle w:val="afffffb"/>
            </w:pPr>
            <w:r w:rsidRPr="00D60FFD">
              <w:t>/</w:t>
            </w:r>
          </w:p>
        </w:tc>
        <w:tc>
          <w:tcPr>
            <w:tcW w:w="628" w:type="pct"/>
            <w:vAlign w:val="center"/>
          </w:tcPr>
          <w:p w14:paraId="7AFCED07" w14:textId="77777777" w:rsidR="00537F07" w:rsidRPr="00D60FFD" w:rsidRDefault="00537F07" w:rsidP="00537F07">
            <w:pPr>
              <w:pStyle w:val="afffffb"/>
            </w:pPr>
            <w:r w:rsidRPr="00D60FFD">
              <w:t>/</w:t>
            </w:r>
          </w:p>
        </w:tc>
        <w:tc>
          <w:tcPr>
            <w:tcW w:w="628" w:type="pct"/>
            <w:vAlign w:val="center"/>
          </w:tcPr>
          <w:p w14:paraId="541E278B" w14:textId="77777777" w:rsidR="00537F07" w:rsidRPr="00D60FFD" w:rsidRDefault="00537F07" w:rsidP="00537F07">
            <w:pPr>
              <w:pStyle w:val="afffffb"/>
            </w:pPr>
            <w:r w:rsidRPr="00D60FFD">
              <w:t>/</w:t>
            </w:r>
          </w:p>
        </w:tc>
        <w:tc>
          <w:tcPr>
            <w:tcW w:w="550" w:type="pct"/>
            <w:vAlign w:val="center"/>
          </w:tcPr>
          <w:p w14:paraId="23DFDF08" w14:textId="77777777" w:rsidR="00537F07" w:rsidRPr="00D60FFD" w:rsidRDefault="00537F07" w:rsidP="00537F07">
            <w:pPr>
              <w:pStyle w:val="afffffb"/>
            </w:pPr>
            <w:r w:rsidRPr="00D60FFD">
              <w:t>0</w:t>
            </w:r>
          </w:p>
        </w:tc>
        <w:tc>
          <w:tcPr>
            <w:tcW w:w="367" w:type="pct"/>
            <w:vAlign w:val="center"/>
          </w:tcPr>
          <w:p w14:paraId="5E7C0015" w14:textId="77777777" w:rsidR="00537F07" w:rsidRPr="00D60FFD" w:rsidRDefault="00537F07" w:rsidP="00537F07">
            <w:pPr>
              <w:pStyle w:val="afffffb"/>
            </w:pPr>
            <w:r w:rsidRPr="00D60FFD">
              <w:t>否</w:t>
            </w:r>
          </w:p>
        </w:tc>
      </w:tr>
      <w:tr w:rsidR="00537F07" w:rsidRPr="00D60FFD" w14:paraId="5782B3A5" w14:textId="77777777" w:rsidTr="00537F07">
        <w:trPr>
          <w:jc w:val="center"/>
        </w:trPr>
        <w:tc>
          <w:tcPr>
            <w:tcW w:w="315" w:type="pct"/>
            <w:vMerge/>
            <w:vAlign w:val="center"/>
          </w:tcPr>
          <w:p w14:paraId="0FE179B1" w14:textId="77777777" w:rsidR="00537F07" w:rsidRPr="00D60FFD" w:rsidRDefault="00537F07" w:rsidP="00537F07">
            <w:pPr>
              <w:pStyle w:val="afffffb"/>
            </w:pPr>
          </w:p>
        </w:tc>
        <w:tc>
          <w:tcPr>
            <w:tcW w:w="508" w:type="pct"/>
            <w:vAlign w:val="center"/>
          </w:tcPr>
          <w:p w14:paraId="580647F4" w14:textId="77777777" w:rsidR="00537F07" w:rsidRPr="00D60FFD" w:rsidRDefault="00537F07" w:rsidP="00537F07">
            <w:pPr>
              <w:pStyle w:val="afffffb"/>
            </w:pPr>
            <w:r w:rsidRPr="00D60FFD">
              <w:t>总铬</w:t>
            </w:r>
          </w:p>
        </w:tc>
        <w:tc>
          <w:tcPr>
            <w:tcW w:w="590" w:type="pct"/>
            <w:vAlign w:val="center"/>
          </w:tcPr>
          <w:p w14:paraId="04032E84" w14:textId="77777777" w:rsidR="00537F07" w:rsidRPr="00D60FFD" w:rsidRDefault="00537F07" w:rsidP="00537F07">
            <w:pPr>
              <w:pStyle w:val="afffffb"/>
            </w:pPr>
            <w:r w:rsidRPr="00D60FFD">
              <w:t>/</w:t>
            </w:r>
          </w:p>
        </w:tc>
        <w:tc>
          <w:tcPr>
            <w:tcW w:w="629" w:type="pct"/>
            <w:vAlign w:val="center"/>
          </w:tcPr>
          <w:p w14:paraId="091C2D63" w14:textId="77777777" w:rsidR="00537F07" w:rsidRPr="00D60FFD" w:rsidRDefault="00537F07" w:rsidP="00537F07">
            <w:pPr>
              <w:pStyle w:val="afffffb"/>
            </w:pPr>
            <w:r w:rsidRPr="00D60FFD">
              <w:t>/</w:t>
            </w:r>
          </w:p>
        </w:tc>
        <w:tc>
          <w:tcPr>
            <w:tcW w:w="785" w:type="pct"/>
            <w:vAlign w:val="center"/>
          </w:tcPr>
          <w:p w14:paraId="1905E19E" w14:textId="77777777" w:rsidR="00537F07" w:rsidRPr="00D60FFD" w:rsidRDefault="00537F07" w:rsidP="00537F07">
            <w:pPr>
              <w:pStyle w:val="afffffb"/>
            </w:pPr>
            <w:r w:rsidRPr="00D60FFD">
              <w:t>43</w:t>
            </w:r>
          </w:p>
        </w:tc>
        <w:tc>
          <w:tcPr>
            <w:tcW w:w="628" w:type="pct"/>
            <w:vAlign w:val="center"/>
          </w:tcPr>
          <w:p w14:paraId="11AD3C26" w14:textId="77777777" w:rsidR="00537F07" w:rsidRPr="00D60FFD" w:rsidRDefault="00537F07" w:rsidP="00537F07">
            <w:pPr>
              <w:pStyle w:val="afffffb"/>
            </w:pPr>
            <w:r w:rsidRPr="00D60FFD">
              <w:t>/</w:t>
            </w:r>
          </w:p>
        </w:tc>
        <w:tc>
          <w:tcPr>
            <w:tcW w:w="628" w:type="pct"/>
            <w:vAlign w:val="center"/>
          </w:tcPr>
          <w:p w14:paraId="3DE937CD" w14:textId="77777777" w:rsidR="00537F07" w:rsidRPr="00D60FFD" w:rsidRDefault="00537F07" w:rsidP="00537F07">
            <w:pPr>
              <w:pStyle w:val="afffffb"/>
            </w:pPr>
            <w:r w:rsidRPr="00D60FFD">
              <w:t>250</w:t>
            </w:r>
          </w:p>
        </w:tc>
        <w:tc>
          <w:tcPr>
            <w:tcW w:w="550" w:type="pct"/>
            <w:vAlign w:val="center"/>
          </w:tcPr>
          <w:p w14:paraId="370E7D94" w14:textId="77777777" w:rsidR="00537F07" w:rsidRPr="00D60FFD" w:rsidRDefault="00537F07" w:rsidP="00537F07">
            <w:pPr>
              <w:pStyle w:val="afffffb"/>
            </w:pPr>
            <w:r w:rsidRPr="00D60FFD">
              <w:t>0</w:t>
            </w:r>
          </w:p>
        </w:tc>
        <w:tc>
          <w:tcPr>
            <w:tcW w:w="367" w:type="pct"/>
            <w:vAlign w:val="center"/>
          </w:tcPr>
          <w:p w14:paraId="41F462E5" w14:textId="77777777" w:rsidR="00537F07" w:rsidRPr="00D60FFD" w:rsidRDefault="00537F07" w:rsidP="00537F07">
            <w:pPr>
              <w:pStyle w:val="afffffb"/>
            </w:pPr>
            <w:r w:rsidRPr="00D60FFD">
              <w:t>否</w:t>
            </w:r>
          </w:p>
        </w:tc>
      </w:tr>
      <w:tr w:rsidR="00537F07" w:rsidRPr="00D60FFD" w14:paraId="58EA4C99" w14:textId="77777777" w:rsidTr="00537F07">
        <w:trPr>
          <w:jc w:val="center"/>
        </w:trPr>
        <w:tc>
          <w:tcPr>
            <w:tcW w:w="315" w:type="pct"/>
            <w:vMerge/>
            <w:vAlign w:val="center"/>
          </w:tcPr>
          <w:p w14:paraId="4C32B395" w14:textId="77777777" w:rsidR="00537F07" w:rsidRPr="00D60FFD" w:rsidRDefault="00537F07" w:rsidP="00537F07">
            <w:pPr>
              <w:pStyle w:val="afffffb"/>
            </w:pPr>
          </w:p>
        </w:tc>
        <w:tc>
          <w:tcPr>
            <w:tcW w:w="508" w:type="pct"/>
            <w:vAlign w:val="center"/>
          </w:tcPr>
          <w:p w14:paraId="50203185" w14:textId="77777777" w:rsidR="00537F07" w:rsidRPr="00D60FFD" w:rsidRDefault="00537F07" w:rsidP="00537F07">
            <w:pPr>
              <w:pStyle w:val="afffffb"/>
            </w:pPr>
            <w:r w:rsidRPr="00D60FFD">
              <w:t>镍</w:t>
            </w:r>
          </w:p>
        </w:tc>
        <w:tc>
          <w:tcPr>
            <w:tcW w:w="590" w:type="pct"/>
            <w:vAlign w:val="center"/>
          </w:tcPr>
          <w:p w14:paraId="7E18A5B6" w14:textId="77777777" w:rsidR="00537F07" w:rsidRPr="00D60FFD" w:rsidRDefault="00537F07" w:rsidP="00537F07">
            <w:pPr>
              <w:pStyle w:val="afffffb"/>
            </w:pPr>
            <w:r w:rsidRPr="00D60FFD">
              <w:t>46</w:t>
            </w:r>
          </w:p>
        </w:tc>
        <w:tc>
          <w:tcPr>
            <w:tcW w:w="629" w:type="pct"/>
            <w:vAlign w:val="center"/>
          </w:tcPr>
          <w:p w14:paraId="129A34A0" w14:textId="77777777" w:rsidR="00537F07" w:rsidRPr="00D60FFD" w:rsidRDefault="00537F07" w:rsidP="00537F07">
            <w:pPr>
              <w:pStyle w:val="afffffb"/>
            </w:pPr>
            <w:r w:rsidRPr="00D60FFD">
              <w:t>900</w:t>
            </w:r>
          </w:p>
        </w:tc>
        <w:tc>
          <w:tcPr>
            <w:tcW w:w="785" w:type="pct"/>
            <w:vAlign w:val="center"/>
          </w:tcPr>
          <w:p w14:paraId="40E19B31" w14:textId="77777777" w:rsidR="00537F07" w:rsidRPr="00D60FFD" w:rsidRDefault="00537F07" w:rsidP="00537F07">
            <w:pPr>
              <w:pStyle w:val="afffffb"/>
            </w:pPr>
            <w:r w:rsidRPr="00D60FFD">
              <w:t>27</w:t>
            </w:r>
          </w:p>
        </w:tc>
        <w:tc>
          <w:tcPr>
            <w:tcW w:w="628" w:type="pct"/>
            <w:vAlign w:val="center"/>
          </w:tcPr>
          <w:p w14:paraId="2A0B8211" w14:textId="77777777" w:rsidR="00537F07" w:rsidRPr="00D60FFD" w:rsidRDefault="00537F07" w:rsidP="00537F07">
            <w:pPr>
              <w:pStyle w:val="afffffb"/>
            </w:pPr>
            <w:r w:rsidRPr="00D60FFD">
              <w:t>/</w:t>
            </w:r>
          </w:p>
        </w:tc>
        <w:tc>
          <w:tcPr>
            <w:tcW w:w="628" w:type="pct"/>
            <w:vAlign w:val="center"/>
          </w:tcPr>
          <w:p w14:paraId="168982CC" w14:textId="77777777" w:rsidR="00537F07" w:rsidRPr="00D60FFD" w:rsidRDefault="00537F07" w:rsidP="00537F07">
            <w:pPr>
              <w:pStyle w:val="afffffb"/>
            </w:pPr>
            <w:r w:rsidRPr="00D60FFD">
              <w:t>190</w:t>
            </w:r>
          </w:p>
        </w:tc>
        <w:tc>
          <w:tcPr>
            <w:tcW w:w="550" w:type="pct"/>
            <w:vAlign w:val="center"/>
          </w:tcPr>
          <w:p w14:paraId="346B7D90" w14:textId="77777777" w:rsidR="00537F07" w:rsidRPr="00D60FFD" w:rsidRDefault="00537F07" w:rsidP="00537F07">
            <w:pPr>
              <w:pStyle w:val="afffffb"/>
            </w:pPr>
            <w:r w:rsidRPr="00D60FFD">
              <w:t>0</w:t>
            </w:r>
          </w:p>
        </w:tc>
        <w:tc>
          <w:tcPr>
            <w:tcW w:w="367" w:type="pct"/>
            <w:vAlign w:val="center"/>
          </w:tcPr>
          <w:p w14:paraId="1ABCD2A9" w14:textId="77777777" w:rsidR="00537F07" w:rsidRPr="00D60FFD" w:rsidRDefault="00537F07" w:rsidP="00537F07">
            <w:pPr>
              <w:pStyle w:val="afffffb"/>
            </w:pPr>
            <w:r w:rsidRPr="00D60FFD">
              <w:t>否</w:t>
            </w:r>
          </w:p>
        </w:tc>
      </w:tr>
      <w:tr w:rsidR="00537F07" w:rsidRPr="00D60FFD" w14:paraId="655D983B" w14:textId="77777777" w:rsidTr="00537F07">
        <w:trPr>
          <w:jc w:val="center"/>
        </w:trPr>
        <w:tc>
          <w:tcPr>
            <w:tcW w:w="315" w:type="pct"/>
            <w:vMerge/>
            <w:vAlign w:val="center"/>
          </w:tcPr>
          <w:p w14:paraId="2F89740E" w14:textId="77777777" w:rsidR="00537F07" w:rsidRPr="00D60FFD" w:rsidRDefault="00537F07" w:rsidP="00537F07">
            <w:pPr>
              <w:pStyle w:val="afffffb"/>
            </w:pPr>
          </w:p>
        </w:tc>
        <w:tc>
          <w:tcPr>
            <w:tcW w:w="508" w:type="pct"/>
            <w:vAlign w:val="center"/>
          </w:tcPr>
          <w:p w14:paraId="47361B32" w14:textId="77777777" w:rsidR="00537F07" w:rsidRPr="00D60FFD" w:rsidRDefault="00537F07" w:rsidP="00537F07">
            <w:pPr>
              <w:pStyle w:val="afffffb"/>
            </w:pPr>
            <w:r w:rsidRPr="00D60FFD">
              <w:t>汞</w:t>
            </w:r>
          </w:p>
        </w:tc>
        <w:tc>
          <w:tcPr>
            <w:tcW w:w="590" w:type="pct"/>
            <w:vAlign w:val="center"/>
          </w:tcPr>
          <w:p w14:paraId="01BE2C67" w14:textId="77777777" w:rsidR="00537F07" w:rsidRPr="00D60FFD" w:rsidRDefault="00537F07" w:rsidP="00537F07">
            <w:pPr>
              <w:pStyle w:val="afffffb"/>
            </w:pPr>
            <w:r w:rsidRPr="00D60FFD">
              <w:t>0.087</w:t>
            </w:r>
          </w:p>
        </w:tc>
        <w:tc>
          <w:tcPr>
            <w:tcW w:w="629" w:type="pct"/>
            <w:vAlign w:val="center"/>
          </w:tcPr>
          <w:p w14:paraId="77BA19B8" w14:textId="77777777" w:rsidR="00537F07" w:rsidRPr="00D60FFD" w:rsidRDefault="00537F07" w:rsidP="00537F07">
            <w:pPr>
              <w:pStyle w:val="afffffb"/>
            </w:pPr>
            <w:r w:rsidRPr="00D60FFD">
              <w:t>38</w:t>
            </w:r>
          </w:p>
        </w:tc>
        <w:tc>
          <w:tcPr>
            <w:tcW w:w="785" w:type="pct"/>
            <w:vAlign w:val="center"/>
          </w:tcPr>
          <w:p w14:paraId="3979B1CA" w14:textId="77777777" w:rsidR="00537F07" w:rsidRPr="00D60FFD" w:rsidRDefault="00537F07" w:rsidP="00537F07">
            <w:pPr>
              <w:pStyle w:val="afffffb"/>
            </w:pPr>
            <w:r w:rsidRPr="00D60FFD">
              <w:t>0.112</w:t>
            </w:r>
          </w:p>
        </w:tc>
        <w:tc>
          <w:tcPr>
            <w:tcW w:w="628" w:type="pct"/>
            <w:vAlign w:val="center"/>
          </w:tcPr>
          <w:p w14:paraId="0CA66C3A" w14:textId="77777777" w:rsidR="00537F07" w:rsidRPr="00D60FFD" w:rsidRDefault="00537F07" w:rsidP="00537F07">
            <w:pPr>
              <w:pStyle w:val="afffffb"/>
            </w:pPr>
            <w:r w:rsidRPr="00D60FFD">
              <w:t>0.11206</w:t>
            </w:r>
          </w:p>
        </w:tc>
        <w:tc>
          <w:tcPr>
            <w:tcW w:w="628" w:type="pct"/>
            <w:vAlign w:val="center"/>
          </w:tcPr>
          <w:p w14:paraId="67929860" w14:textId="77777777" w:rsidR="00537F07" w:rsidRPr="00D60FFD" w:rsidRDefault="00537F07" w:rsidP="00537F07">
            <w:pPr>
              <w:pStyle w:val="afffffb"/>
            </w:pPr>
            <w:r w:rsidRPr="00D60FFD">
              <w:t>3.4</w:t>
            </w:r>
          </w:p>
        </w:tc>
        <w:tc>
          <w:tcPr>
            <w:tcW w:w="550" w:type="pct"/>
            <w:vAlign w:val="center"/>
          </w:tcPr>
          <w:p w14:paraId="7DEC9AA0" w14:textId="77777777" w:rsidR="00537F07" w:rsidRPr="00D60FFD" w:rsidRDefault="00537F07" w:rsidP="00537F07">
            <w:pPr>
              <w:pStyle w:val="afffffb"/>
            </w:pPr>
            <w:r w:rsidRPr="00D60FFD">
              <w:t>0</w:t>
            </w:r>
          </w:p>
        </w:tc>
        <w:tc>
          <w:tcPr>
            <w:tcW w:w="367" w:type="pct"/>
            <w:vAlign w:val="center"/>
          </w:tcPr>
          <w:p w14:paraId="78F4E0B6" w14:textId="77777777" w:rsidR="00537F07" w:rsidRPr="00D60FFD" w:rsidRDefault="00537F07" w:rsidP="00537F07">
            <w:pPr>
              <w:pStyle w:val="afffffb"/>
            </w:pPr>
            <w:r w:rsidRPr="00D60FFD">
              <w:t>否</w:t>
            </w:r>
          </w:p>
        </w:tc>
      </w:tr>
      <w:tr w:rsidR="00537F07" w:rsidRPr="00D60FFD" w14:paraId="0DC2C7CB" w14:textId="77777777" w:rsidTr="00537F07">
        <w:trPr>
          <w:jc w:val="center"/>
        </w:trPr>
        <w:tc>
          <w:tcPr>
            <w:tcW w:w="315" w:type="pct"/>
            <w:vMerge/>
            <w:vAlign w:val="center"/>
          </w:tcPr>
          <w:p w14:paraId="52A601D9" w14:textId="77777777" w:rsidR="00537F07" w:rsidRPr="00D60FFD" w:rsidRDefault="00537F07" w:rsidP="00537F07">
            <w:pPr>
              <w:pStyle w:val="afffffb"/>
            </w:pPr>
          </w:p>
        </w:tc>
        <w:tc>
          <w:tcPr>
            <w:tcW w:w="508" w:type="pct"/>
            <w:vAlign w:val="center"/>
          </w:tcPr>
          <w:p w14:paraId="45A1C9AF" w14:textId="77777777" w:rsidR="00537F07" w:rsidRPr="00D60FFD" w:rsidRDefault="00537F07" w:rsidP="00537F07">
            <w:pPr>
              <w:pStyle w:val="afffffb"/>
            </w:pPr>
            <w:r w:rsidRPr="00D60FFD">
              <w:t>锌</w:t>
            </w:r>
          </w:p>
        </w:tc>
        <w:tc>
          <w:tcPr>
            <w:tcW w:w="590" w:type="pct"/>
            <w:vAlign w:val="center"/>
          </w:tcPr>
          <w:p w14:paraId="6AC30EF8" w14:textId="77777777" w:rsidR="00537F07" w:rsidRPr="00D60FFD" w:rsidRDefault="00537F07" w:rsidP="00537F07">
            <w:pPr>
              <w:pStyle w:val="afffffb"/>
            </w:pPr>
            <w:r w:rsidRPr="00D60FFD">
              <w:t>/</w:t>
            </w:r>
          </w:p>
        </w:tc>
        <w:tc>
          <w:tcPr>
            <w:tcW w:w="629" w:type="pct"/>
            <w:vAlign w:val="center"/>
          </w:tcPr>
          <w:p w14:paraId="58223C79" w14:textId="77777777" w:rsidR="00537F07" w:rsidRPr="00D60FFD" w:rsidRDefault="00537F07" w:rsidP="00537F07">
            <w:pPr>
              <w:pStyle w:val="afffffb"/>
            </w:pPr>
            <w:r w:rsidRPr="00D60FFD">
              <w:t>/</w:t>
            </w:r>
          </w:p>
        </w:tc>
        <w:tc>
          <w:tcPr>
            <w:tcW w:w="785" w:type="pct"/>
            <w:vAlign w:val="center"/>
          </w:tcPr>
          <w:p w14:paraId="3476DBE1" w14:textId="77777777" w:rsidR="00537F07" w:rsidRPr="00D60FFD" w:rsidRDefault="00537F07" w:rsidP="00537F07">
            <w:pPr>
              <w:pStyle w:val="afffffb"/>
            </w:pPr>
            <w:r w:rsidRPr="00D60FFD">
              <w:t>61.2</w:t>
            </w:r>
          </w:p>
        </w:tc>
        <w:tc>
          <w:tcPr>
            <w:tcW w:w="628" w:type="pct"/>
            <w:vAlign w:val="center"/>
          </w:tcPr>
          <w:p w14:paraId="4EDE0C1F" w14:textId="77777777" w:rsidR="00537F07" w:rsidRPr="00D60FFD" w:rsidRDefault="00537F07" w:rsidP="00537F07">
            <w:pPr>
              <w:pStyle w:val="afffffb"/>
            </w:pPr>
            <w:r w:rsidRPr="00D60FFD">
              <w:t>/</w:t>
            </w:r>
          </w:p>
        </w:tc>
        <w:tc>
          <w:tcPr>
            <w:tcW w:w="628" w:type="pct"/>
            <w:vAlign w:val="center"/>
          </w:tcPr>
          <w:p w14:paraId="3783E2BF" w14:textId="77777777" w:rsidR="00537F07" w:rsidRPr="00D60FFD" w:rsidRDefault="00537F07" w:rsidP="00537F07">
            <w:pPr>
              <w:pStyle w:val="afffffb"/>
            </w:pPr>
            <w:r w:rsidRPr="00D60FFD">
              <w:t>300</w:t>
            </w:r>
          </w:p>
        </w:tc>
        <w:tc>
          <w:tcPr>
            <w:tcW w:w="550" w:type="pct"/>
            <w:vAlign w:val="center"/>
          </w:tcPr>
          <w:p w14:paraId="599E78ED" w14:textId="77777777" w:rsidR="00537F07" w:rsidRPr="00D60FFD" w:rsidRDefault="00537F07" w:rsidP="00537F07">
            <w:pPr>
              <w:pStyle w:val="afffffb"/>
            </w:pPr>
            <w:r w:rsidRPr="00D60FFD">
              <w:t>0</w:t>
            </w:r>
          </w:p>
        </w:tc>
        <w:tc>
          <w:tcPr>
            <w:tcW w:w="367" w:type="pct"/>
            <w:vAlign w:val="center"/>
          </w:tcPr>
          <w:p w14:paraId="2F91F723" w14:textId="77777777" w:rsidR="00537F07" w:rsidRPr="00D60FFD" w:rsidRDefault="00537F07" w:rsidP="00537F07">
            <w:pPr>
              <w:pStyle w:val="afffffb"/>
            </w:pPr>
            <w:r w:rsidRPr="00D60FFD">
              <w:t>否</w:t>
            </w:r>
          </w:p>
        </w:tc>
      </w:tr>
      <w:tr w:rsidR="00537F07" w:rsidRPr="00D60FFD" w14:paraId="3E0FCD47" w14:textId="77777777" w:rsidTr="00537F07">
        <w:trPr>
          <w:jc w:val="center"/>
        </w:trPr>
        <w:tc>
          <w:tcPr>
            <w:tcW w:w="823" w:type="pct"/>
            <w:gridSpan w:val="2"/>
            <w:vAlign w:val="center"/>
          </w:tcPr>
          <w:p w14:paraId="04777491" w14:textId="77777777" w:rsidR="00537F07" w:rsidRPr="00D60FFD" w:rsidRDefault="00537F07" w:rsidP="00537F07">
            <w:pPr>
              <w:pStyle w:val="afffffb"/>
            </w:pPr>
            <w:r w:rsidRPr="00D60FFD">
              <w:t>二噁英</w:t>
            </w:r>
          </w:p>
        </w:tc>
        <w:tc>
          <w:tcPr>
            <w:tcW w:w="590" w:type="pct"/>
            <w:vAlign w:val="center"/>
          </w:tcPr>
          <w:p w14:paraId="75BF8C87" w14:textId="77777777" w:rsidR="00537F07" w:rsidRPr="00D60FFD" w:rsidRDefault="00537F07" w:rsidP="00537F07">
            <w:pPr>
              <w:pStyle w:val="afffffb"/>
            </w:pPr>
            <w:r w:rsidRPr="00D60FFD">
              <w:t>2.6</w:t>
            </w:r>
            <w:r w:rsidRPr="00D60FFD">
              <w:sym w:font="Symbol" w:char="F0B4"/>
            </w:r>
            <w:r w:rsidRPr="00D60FFD">
              <w:t>10</w:t>
            </w:r>
            <w:r w:rsidRPr="00D60FFD">
              <w:rPr>
                <w:vertAlign w:val="superscript"/>
              </w:rPr>
              <w:t>-6</w:t>
            </w:r>
          </w:p>
        </w:tc>
        <w:tc>
          <w:tcPr>
            <w:tcW w:w="629" w:type="pct"/>
            <w:vAlign w:val="center"/>
          </w:tcPr>
          <w:p w14:paraId="507F1D8A" w14:textId="77777777" w:rsidR="00537F07" w:rsidRPr="00D60FFD" w:rsidRDefault="00537F07" w:rsidP="00537F07">
            <w:pPr>
              <w:pStyle w:val="afffffb"/>
            </w:pPr>
            <w:r w:rsidRPr="00D60FFD">
              <w:t>4</w:t>
            </w:r>
            <w:r w:rsidRPr="00D60FFD">
              <w:sym w:font="Symbol" w:char="F0B4"/>
            </w:r>
            <w:r w:rsidRPr="00D60FFD">
              <w:t>10</w:t>
            </w:r>
            <w:r w:rsidRPr="00D60FFD">
              <w:rPr>
                <w:vertAlign w:val="superscript"/>
              </w:rPr>
              <w:t>-5</w:t>
            </w:r>
          </w:p>
        </w:tc>
        <w:tc>
          <w:tcPr>
            <w:tcW w:w="785" w:type="pct"/>
            <w:vAlign w:val="center"/>
          </w:tcPr>
          <w:p w14:paraId="379D12C5" w14:textId="77777777" w:rsidR="00537F07" w:rsidRPr="00D60FFD" w:rsidRDefault="00537F07" w:rsidP="00537F07">
            <w:pPr>
              <w:pStyle w:val="afffffb"/>
            </w:pPr>
            <w:r w:rsidRPr="00D60FFD">
              <w:t>8.5</w:t>
            </w:r>
            <w:r w:rsidRPr="00D60FFD">
              <w:sym w:font="Symbol" w:char="F0B4"/>
            </w:r>
            <w:r w:rsidRPr="00D60FFD">
              <w:t>10</w:t>
            </w:r>
            <w:r w:rsidRPr="00D60FFD">
              <w:rPr>
                <w:vertAlign w:val="superscript"/>
              </w:rPr>
              <w:t>-7</w:t>
            </w:r>
          </w:p>
        </w:tc>
        <w:tc>
          <w:tcPr>
            <w:tcW w:w="628" w:type="pct"/>
            <w:vAlign w:val="center"/>
          </w:tcPr>
          <w:p w14:paraId="1FE5EF07" w14:textId="77777777" w:rsidR="00537F07" w:rsidRPr="00D60FFD" w:rsidRDefault="00537F07" w:rsidP="00537F07">
            <w:pPr>
              <w:pStyle w:val="afffffb"/>
            </w:pPr>
            <w:r w:rsidRPr="00D60FFD">
              <w:t>8.01×10</w:t>
            </w:r>
            <w:r w:rsidRPr="00D60FFD">
              <w:rPr>
                <w:vertAlign w:val="superscript"/>
              </w:rPr>
              <w:t>-7</w:t>
            </w:r>
          </w:p>
        </w:tc>
        <w:tc>
          <w:tcPr>
            <w:tcW w:w="628" w:type="pct"/>
            <w:vAlign w:val="center"/>
          </w:tcPr>
          <w:p w14:paraId="530FA2C1" w14:textId="77777777" w:rsidR="00537F07" w:rsidRPr="00D60FFD" w:rsidRDefault="00537F07" w:rsidP="00537F07">
            <w:pPr>
              <w:pStyle w:val="afffffb"/>
            </w:pPr>
            <w:r w:rsidRPr="00D60FFD">
              <w:t>1×10</w:t>
            </w:r>
            <w:r w:rsidRPr="00D60FFD">
              <w:rPr>
                <w:vertAlign w:val="superscript"/>
              </w:rPr>
              <w:t>-3</w:t>
            </w:r>
          </w:p>
        </w:tc>
        <w:tc>
          <w:tcPr>
            <w:tcW w:w="550" w:type="pct"/>
            <w:vAlign w:val="center"/>
          </w:tcPr>
          <w:p w14:paraId="19E39D55" w14:textId="77777777" w:rsidR="00537F07" w:rsidRPr="00D60FFD" w:rsidRDefault="00537F07" w:rsidP="00537F07">
            <w:pPr>
              <w:pStyle w:val="afffffb"/>
            </w:pPr>
            <w:r w:rsidRPr="00D60FFD">
              <w:t>0</w:t>
            </w:r>
          </w:p>
        </w:tc>
        <w:tc>
          <w:tcPr>
            <w:tcW w:w="367" w:type="pct"/>
            <w:vAlign w:val="center"/>
          </w:tcPr>
          <w:p w14:paraId="4C1789D7" w14:textId="77777777" w:rsidR="00537F07" w:rsidRPr="00D60FFD" w:rsidRDefault="00537F07" w:rsidP="00537F07">
            <w:pPr>
              <w:pStyle w:val="afffffb"/>
            </w:pPr>
            <w:r w:rsidRPr="00D60FFD">
              <w:t>否</w:t>
            </w:r>
          </w:p>
        </w:tc>
      </w:tr>
    </w:tbl>
    <w:p w14:paraId="7F430444" w14:textId="77777777" w:rsidR="00D969A1" w:rsidRPr="00D60FFD" w:rsidRDefault="00D969A1" w:rsidP="00D969A1">
      <w:pPr>
        <w:ind w:firstLine="480"/>
      </w:pPr>
      <w:r w:rsidRPr="00D60FFD">
        <w:t>30</w:t>
      </w:r>
      <w:r w:rsidRPr="00D60FFD">
        <w:t>年累计最值超过筛选值的污染物作为该场地的风险评估关注污染物。根据筛选比对，无超过筛选值的污染物。因此可认为本项目的建设对人群健康的风险影响较小。</w:t>
      </w:r>
    </w:p>
    <w:p w14:paraId="49079EFC" w14:textId="77777777" w:rsidR="00D969A1" w:rsidRPr="00D60FFD" w:rsidRDefault="00D969A1" w:rsidP="00D969A1">
      <w:pPr>
        <w:ind w:firstLine="480"/>
      </w:pPr>
      <w:r w:rsidRPr="00D60FFD">
        <w:t>《工矿用地土壤环境管理办法（试行）》（征求意见稿）指出企业是工矿用地土壤和地下水环境保护的责任主体，新、改、扩建项目选址用地应当达到工业用地土壤环境质量要求，重点企业新、改、扩建项目，土壤环境现状调查发现超过国家土壤污染风险管控有关工业类建设用地筛选值标准的，有关责任人应当参照污染地块土壤环境管理相关办法要求开展详细调查、风险评估、风险管控、治理与修复等活动。</w:t>
      </w:r>
    </w:p>
    <w:p w14:paraId="446B142B" w14:textId="77777777" w:rsidR="00D969A1" w:rsidRPr="00D60FFD" w:rsidRDefault="00D969A1" w:rsidP="00D969A1">
      <w:pPr>
        <w:ind w:firstLine="480"/>
      </w:pPr>
      <w:r w:rsidRPr="00D60FFD">
        <w:t>根据本项目土壤监测结果可知，项目所在地土壤中污染物的含量低于《土壤环境质量</w:t>
      </w:r>
      <w:r w:rsidRPr="00D60FFD">
        <w:t xml:space="preserve"> </w:t>
      </w:r>
      <w:r w:rsidRPr="00D60FFD">
        <w:t>建设用地土壤污染风险管控标准（试行）》（</w:t>
      </w:r>
      <w:r w:rsidRPr="00D60FFD">
        <w:t>GB36600-2018</w:t>
      </w:r>
      <w:r w:rsidRPr="00D60FFD">
        <w:t>）表</w:t>
      </w:r>
      <w:r w:rsidRPr="00D60FFD">
        <w:t>1</w:t>
      </w:r>
      <w:r w:rsidRPr="00D60FFD">
        <w:t>中第二类用地筛选值和管制值。项目所在地及周边土壤中重金属污染物的含量低于《土壤环境质量</w:t>
      </w:r>
      <w:r w:rsidRPr="00D60FFD">
        <w:t xml:space="preserve">  </w:t>
      </w:r>
      <w:r w:rsidRPr="00D60FFD">
        <w:t>农用地土壤污染风险管控标准（试行）》（</w:t>
      </w:r>
      <w:r w:rsidRPr="00D60FFD">
        <w:t>GB15618-2018</w:t>
      </w:r>
      <w:r w:rsidRPr="00D60FFD">
        <w:t>）中</w:t>
      </w:r>
      <w:r w:rsidRPr="00D60FFD">
        <w:t>pH</w:t>
      </w:r>
      <w:r w:rsidRPr="00D60FFD">
        <w:t>＞</w:t>
      </w:r>
      <w:r w:rsidRPr="00D60FFD">
        <w:t>7.5</w:t>
      </w:r>
      <w:r w:rsidRPr="00D60FFD">
        <w:t>条件下的风险筛选值，对农产品安全、农作物生长或土壤生态环境的风险低，可忽略不计。二噁英含量低于日本《</w:t>
      </w:r>
      <w:r w:rsidRPr="00D60FFD">
        <w:t xml:space="preserve">Dioxins </w:t>
      </w:r>
      <w:r w:rsidRPr="00D60FFD">
        <w:t>物质对策特别措施法》中标准，对人体健康的风险可以忽略。</w:t>
      </w:r>
    </w:p>
    <w:p w14:paraId="5AF1A1AB" w14:textId="5BE200CD" w:rsidR="00E9517B" w:rsidRPr="00D60FFD" w:rsidRDefault="00D969A1" w:rsidP="00D969A1">
      <w:pPr>
        <w:ind w:firstLine="480"/>
      </w:pPr>
      <w:r w:rsidRPr="00D60FFD">
        <w:t>环评要求建设单位项目建成后定期进行土壤质量监测，具体方案</w:t>
      </w:r>
      <w:r w:rsidRPr="00D60FFD">
        <w:rPr>
          <w:color w:val="FF0000"/>
        </w:rPr>
        <w:t>见</w:t>
      </w:r>
      <w:r w:rsidR="00875D34" w:rsidRPr="00D60FFD">
        <w:rPr>
          <w:color w:val="FF0000"/>
        </w:rPr>
        <w:t>6.6</w:t>
      </w:r>
      <w:r w:rsidRPr="00D60FFD">
        <w:rPr>
          <w:color w:val="FF0000"/>
        </w:rPr>
        <w:t>章节</w:t>
      </w:r>
      <w:r w:rsidRPr="00D60FFD">
        <w:t>。一旦发现跟踪监测值超标，则应按照《工矿用地土壤环境管理办法（试行）》（征求意见稿）的要求开展详细调查、风险评估、风险管控、治理与修复等活动。</w:t>
      </w:r>
    </w:p>
    <w:p w14:paraId="02D3F41E" w14:textId="77777777" w:rsidR="004342D5" w:rsidRPr="00D60FFD" w:rsidRDefault="004342D5" w:rsidP="004342D5">
      <w:pPr>
        <w:pStyle w:val="afffffffffffffffff8"/>
      </w:pPr>
      <w:r w:rsidRPr="00D60FFD">
        <w:t>5.7.5</w:t>
      </w:r>
      <w:r w:rsidRPr="00D60FFD">
        <w:t>土壤</w:t>
      </w:r>
      <w:r w:rsidRPr="00D60FFD">
        <w:rPr>
          <w:rFonts w:hint="eastAsia"/>
        </w:rPr>
        <w:t>环境影响评价自查表</w:t>
      </w:r>
    </w:p>
    <w:p w14:paraId="1848D1F5" w14:textId="77777777" w:rsidR="004342D5" w:rsidRPr="00D60FFD" w:rsidRDefault="004342D5" w:rsidP="004342D5">
      <w:pPr>
        <w:pStyle w:val="afff9"/>
      </w:pPr>
      <w:r w:rsidRPr="00D60FFD">
        <w:t>5.7.5</w:t>
      </w:r>
      <w:r w:rsidRPr="00D60FFD">
        <w:rPr>
          <w:rFonts w:hint="eastAsia"/>
        </w:rPr>
        <w:t>-1</w:t>
      </w:r>
      <w:r w:rsidRPr="00D60FFD">
        <w:t xml:space="preserve">  </w:t>
      </w:r>
      <w:r w:rsidRPr="00D60FFD">
        <w:t>土壤环境影响评价自查表</w:t>
      </w:r>
    </w:p>
    <w:tbl>
      <w:tblPr>
        <w:tblStyle w:val="ab"/>
        <w:tblW w:w="5000" w:type="pct"/>
        <w:tblLook w:val="04A0" w:firstRow="1" w:lastRow="0" w:firstColumn="1" w:lastColumn="0" w:noHBand="0" w:noVBand="1"/>
      </w:tblPr>
      <w:tblGrid>
        <w:gridCol w:w="416"/>
        <w:gridCol w:w="1630"/>
        <w:gridCol w:w="1034"/>
        <w:gridCol w:w="1239"/>
        <w:gridCol w:w="1240"/>
        <w:gridCol w:w="412"/>
        <w:gridCol w:w="1935"/>
        <w:gridCol w:w="1121"/>
      </w:tblGrid>
      <w:tr w:rsidR="004342D5" w:rsidRPr="00D60FFD" w14:paraId="756B4CBC" w14:textId="77777777" w:rsidTr="007218DE">
        <w:tc>
          <w:tcPr>
            <w:tcW w:w="1133" w:type="pct"/>
            <w:gridSpan w:val="2"/>
            <w:vAlign w:val="center"/>
          </w:tcPr>
          <w:p w14:paraId="3CAB5A2E" w14:textId="77777777" w:rsidR="004342D5" w:rsidRPr="00D60FFD" w:rsidRDefault="004342D5" w:rsidP="007218DE">
            <w:pPr>
              <w:pStyle w:val="afffffb"/>
            </w:pPr>
            <w:r w:rsidRPr="00D60FFD">
              <w:rPr>
                <w:rFonts w:hint="eastAsia"/>
              </w:rPr>
              <w:t>工作内容</w:t>
            </w:r>
          </w:p>
        </w:tc>
        <w:tc>
          <w:tcPr>
            <w:tcW w:w="3246" w:type="pct"/>
            <w:gridSpan w:val="5"/>
            <w:vAlign w:val="center"/>
          </w:tcPr>
          <w:p w14:paraId="14AF6DB5" w14:textId="77777777" w:rsidR="004342D5" w:rsidRPr="00D60FFD" w:rsidRDefault="004342D5" w:rsidP="007218DE">
            <w:pPr>
              <w:pStyle w:val="afffffb"/>
            </w:pPr>
            <w:r w:rsidRPr="00D60FFD">
              <w:rPr>
                <w:rFonts w:hint="eastAsia"/>
              </w:rPr>
              <w:t>完成情况</w:t>
            </w:r>
          </w:p>
        </w:tc>
        <w:tc>
          <w:tcPr>
            <w:tcW w:w="621" w:type="pct"/>
            <w:vAlign w:val="center"/>
          </w:tcPr>
          <w:p w14:paraId="291067D0" w14:textId="77777777" w:rsidR="004342D5" w:rsidRPr="00D60FFD" w:rsidRDefault="004342D5" w:rsidP="007218DE">
            <w:pPr>
              <w:pStyle w:val="afffffb"/>
            </w:pPr>
            <w:r w:rsidRPr="00D60FFD">
              <w:rPr>
                <w:rFonts w:hint="eastAsia"/>
              </w:rPr>
              <w:t>备注</w:t>
            </w:r>
          </w:p>
        </w:tc>
      </w:tr>
      <w:tr w:rsidR="004342D5" w:rsidRPr="00D60FFD" w14:paraId="6DD4E14C" w14:textId="77777777" w:rsidTr="007218DE">
        <w:tc>
          <w:tcPr>
            <w:tcW w:w="230" w:type="pct"/>
            <w:vMerge w:val="restart"/>
            <w:vAlign w:val="center"/>
          </w:tcPr>
          <w:p w14:paraId="306BAEA6" w14:textId="77777777" w:rsidR="004342D5" w:rsidRPr="00D60FFD" w:rsidRDefault="004342D5" w:rsidP="007218DE">
            <w:pPr>
              <w:pStyle w:val="afffffb"/>
            </w:pPr>
            <w:r w:rsidRPr="00D60FFD">
              <w:rPr>
                <w:rFonts w:hint="eastAsia"/>
              </w:rPr>
              <w:t>影响</w:t>
            </w:r>
            <w:r w:rsidRPr="00D60FFD">
              <w:t xml:space="preserve"> </w:t>
            </w:r>
            <w:r w:rsidRPr="00D60FFD">
              <w:rPr>
                <w:rFonts w:hint="eastAsia"/>
              </w:rPr>
              <w:t>识别</w:t>
            </w:r>
          </w:p>
        </w:tc>
        <w:tc>
          <w:tcPr>
            <w:tcW w:w="903" w:type="pct"/>
            <w:vAlign w:val="center"/>
          </w:tcPr>
          <w:p w14:paraId="2E17F4F1" w14:textId="77777777" w:rsidR="004342D5" w:rsidRPr="00D60FFD" w:rsidRDefault="004342D5" w:rsidP="007218DE">
            <w:pPr>
              <w:pStyle w:val="afffffb"/>
            </w:pPr>
            <w:r w:rsidRPr="00D60FFD">
              <w:rPr>
                <w:rFonts w:hint="eastAsia"/>
              </w:rPr>
              <w:t>影响类型</w:t>
            </w:r>
          </w:p>
        </w:tc>
        <w:tc>
          <w:tcPr>
            <w:tcW w:w="3246" w:type="pct"/>
            <w:gridSpan w:val="5"/>
            <w:vAlign w:val="center"/>
          </w:tcPr>
          <w:p w14:paraId="681C84D6" w14:textId="77777777" w:rsidR="004342D5" w:rsidRPr="00D60FFD" w:rsidRDefault="004342D5" w:rsidP="007218DE">
            <w:pPr>
              <w:pStyle w:val="afffffb"/>
            </w:pPr>
            <w:r w:rsidRPr="00D60FFD">
              <w:rPr>
                <w:rFonts w:hint="eastAsia"/>
              </w:rPr>
              <w:t>污染影响型</w:t>
            </w:r>
            <w:r w:rsidRPr="00D60FFD">
              <w:t>√</w:t>
            </w:r>
            <w:r w:rsidRPr="00D60FFD">
              <w:rPr>
                <w:rFonts w:hint="eastAsia"/>
              </w:rPr>
              <w:t>；生态影响型□；两种兼有□</w:t>
            </w:r>
          </w:p>
        </w:tc>
        <w:tc>
          <w:tcPr>
            <w:tcW w:w="621" w:type="pct"/>
            <w:vAlign w:val="center"/>
          </w:tcPr>
          <w:p w14:paraId="2920E3EE" w14:textId="77777777" w:rsidR="004342D5" w:rsidRPr="00D60FFD" w:rsidRDefault="004342D5" w:rsidP="007218DE">
            <w:pPr>
              <w:pStyle w:val="afffffb"/>
            </w:pPr>
          </w:p>
        </w:tc>
      </w:tr>
      <w:tr w:rsidR="004342D5" w:rsidRPr="00D60FFD" w14:paraId="0E4F848A" w14:textId="77777777" w:rsidTr="007218DE">
        <w:tc>
          <w:tcPr>
            <w:tcW w:w="230" w:type="pct"/>
            <w:vMerge/>
            <w:vAlign w:val="center"/>
          </w:tcPr>
          <w:p w14:paraId="1AD41786" w14:textId="77777777" w:rsidR="004342D5" w:rsidRPr="00D60FFD" w:rsidRDefault="004342D5" w:rsidP="007218DE">
            <w:pPr>
              <w:pStyle w:val="afffffb"/>
            </w:pPr>
          </w:p>
        </w:tc>
        <w:tc>
          <w:tcPr>
            <w:tcW w:w="903" w:type="pct"/>
            <w:vAlign w:val="center"/>
          </w:tcPr>
          <w:p w14:paraId="55972D58" w14:textId="77777777" w:rsidR="004342D5" w:rsidRPr="00D60FFD" w:rsidRDefault="004342D5" w:rsidP="007218DE">
            <w:pPr>
              <w:pStyle w:val="afffffb"/>
            </w:pPr>
            <w:r w:rsidRPr="00D60FFD">
              <w:rPr>
                <w:rFonts w:hint="eastAsia"/>
              </w:rPr>
              <w:t>土地利用类型</w:t>
            </w:r>
          </w:p>
        </w:tc>
        <w:tc>
          <w:tcPr>
            <w:tcW w:w="3246" w:type="pct"/>
            <w:gridSpan w:val="5"/>
            <w:vAlign w:val="center"/>
          </w:tcPr>
          <w:p w14:paraId="23B3759E" w14:textId="77777777" w:rsidR="004342D5" w:rsidRPr="00D60FFD" w:rsidRDefault="004342D5" w:rsidP="007218DE">
            <w:pPr>
              <w:pStyle w:val="afffffb"/>
            </w:pPr>
            <w:r w:rsidRPr="00D60FFD">
              <w:rPr>
                <w:rFonts w:hint="eastAsia"/>
              </w:rPr>
              <w:t>建设用地</w:t>
            </w:r>
            <w:r w:rsidRPr="00D60FFD">
              <w:t>√</w:t>
            </w:r>
            <w:r w:rsidRPr="00D60FFD">
              <w:rPr>
                <w:rFonts w:hint="eastAsia"/>
              </w:rPr>
              <w:t>；农用地□；未利用地□</w:t>
            </w:r>
          </w:p>
        </w:tc>
        <w:tc>
          <w:tcPr>
            <w:tcW w:w="621" w:type="pct"/>
            <w:vAlign w:val="center"/>
          </w:tcPr>
          <w:p w14:paraId="36B3F069" w14:textId="77777777" w:rsidR="004342D5" w:rsidRPr="00D60FFD" w:rsidRDefault="004342D5" w:rsidP="007218DE">
            <w:pPr>
              <w:pStyle w:val="afffffb"/>
            </w:pPr>
            <w:r w:rsidRPr="00D60FFD">
              <w:rPr>
                <w:rFonts w:hint="eastAsia"/>
              </w:rPr>
              <w:t>土地利用</w:t>
            </w:r>
          </w:p>
          <w:p w14:paraId="301AC6F5" w14:textId="77777777" w:rsidR="004342D5" w:rsidRPr="00D60FFD" w:rsidRDefault="004342D5" w:rsidP="007218DE">
            <w:pPr>
              <w:pStyle w:val="afffffb"/>
            </w:pPr>
            <w:r w:rsidRPr="00D60FFD">
              <w:rPr>
                <w:rFonts w:hint="eastAsia"/>
              </w:rPr>
              <w:t>类型图</w:t>
            </w:r>
          </w:p>
        </w:tc>
      </w:tr>
      <w:tr w:rsidR="004342D5" w:rsidRPr="00D60FFD" w14:paraId="0B46DFDE" w14:textId="77777777" w:rsidTr="007218DE">
        <w:tc>
          <w:tcPr>
            <w:tcW w:w="230" w:type="pct"/>
            <w:vMerge/>
            <w:vAlign w:val="center"/>
          </w:tcPr>
          <w:p w14:paraId="1B9C6C50" w14:textId="77777777" w:rsidR="004342D5" w:rsidRPr="00D60FFD" w:rsidRDefault="004342D5" w:rsidP="007218DE">
            <w:pPr>
              <w:pStyle w:val="afffffb"/>
            </w:pPr>
          </w:p>
        </w:tc>
        <w:tc>
          <w:tcPr>
            <w:tcW w:w="903" w:type="pct"/>
            <w:vAlign w:val="center"/>
          </w:tcPr>
          <w:p w14:paraId="5AF40C28" w14:textId="77777777" w:rsidR="004342D5" w:rsidRPr="00D60FFD" w:rsidRDefault="004342D5" w:rsidP="007218DE">
            <w:pPr>
              <w:pStyle w:val="afffffb"/>
            </w:pPr>
            <w:r w:rsidRPr="00D60FFD">
              <w:rPr>
                <w:rFonts w:hint="eastAsia"/>
              </w:rPr>
              <w:t>占地规模</w:t>
            </w:r>
          </w:p>
        </w:tc>
        <w:tc>
          <w:tcPr>
            <w:tcW w:w="3246" w:type="pct"/>
            <w:gridSpan w:val="5"/>
            <w:vAlign w:val="center"/>
          </w:tcPr>
          <w:p w14:paraId="5F83453A" w14:textId="77777777" w:rsidR="004342D5" w:rsidRPr="00D60FFD" w:rsidRDefault="004342D5" w:rsidP="007218DE">
            <w:pPr>
              <w:pStyle w:val="afffffb"/>
            </w:pPr>
            <w:r w:rsidRPr="00D60FFD">
              <w:rPr>
                <w:rFonts w:hint="eastAsia"/>
              </w:rPr>
              <w:t>（</w:t>
            </w:r>
            <w:r w:rsidRPr="00D60FFD">
              <w:t>14.38</w:t>
            </w:r>
            <w:r w:rsidRPr="00D60FFD">
              <w:rPr>
                <w:rFonts w:hint="eastAsia"/>
              </w:rPr>
              <w:t>）</w:t>
            </w:r>
            <w:r w:rsidRPr="00D60FFD">
              <w:t>hm2</w:t>
            </w:r>
          </w:p>
        </w:tc>
        <w:tc>
          <w:tcPr>
            <w:tcW w:w="621" w:type="pct"/>
            <w:vAlign w:val="center"/>
          </w:tcPr>
          <w:p w14:paraId="4A03B516" w14:textId="77777777" w:rsidR="004342D5" w:rsidRPr="00D60FFD" w:rsidRDefault="004342D5" w:rsidP="007218DE">
            <w:pPr>
              <w:pStyle w:val="afffffb"/>
            </w:pPr>
          </w:p>
        </w:tc>
      </w:tr>
      <w:tr w:rsidR="004342D5" w:rsidRPr="00D60FFD" w14:paraId="0C23C60D" w14:textId="77777777" w:rsidTr="007218DE">
        <w:tc>
          <w:tcPr>
            <w:tcW w:w="230" w:type="pct"/>
            <w:vMerge/>
            <w:vAlign w:val="center"/>
          </w:tcPr>
          <w:p w14:paraId="3906F714" w14:textId="77777777" w:rsidR="004342D5" w:rsidRPr="00D60FFD" w:rsidRDefault="004342D5" w:rsidP="007218DE">
            <w:pPr>
              <w:pStyle w:val="afffffb"/>
            </w:pPr>
          </w:p>
        </w:tc>
        <w:tc>
          <w:tcPr>
            <w:tcW w:w="903" w:type="pct"/>
            <w:vAlign w:val="center"/>
          </w:tcPr>
          <w:p w14:paraId="5B419347" w14:textId="77777777" w:rsidR="004342D5" w:rsidRPr="00D60FFD" w:rsidRDefault="004342D5" w:rsidP="007218DE">
            <w:pPr>
              <w:pStyle w:val="afffffb"/>
            </w:pPr>
            <w:r w:rsidRPr="00D60FFD">
              <w:rPr>
                <w:rFonts w:hint="eastAsia"/>
              </w:rPr>
              <w:t>敏感目标信息</w:t>
            </w:r>
          </w:p>
        </w:tc>
        <w:tc>
          <w:tcPr>
            <w:tcW w:w="3246" w:type="pct"/>
            <w:gridSpan w:val="5"/>
            <w:vAlign w:val="center"/>
          </w:tcPr>
          <w:p w14:paraId="7DBC02E6" w14:textId="77777777" w:rsidR="004342D5" w:rsidRPr="00D60FFD" w:rsidRDefault="004342D5" w:rsidP="007218DE">
            <w:pPr>
              <w:pStyle w:val="afffffb"/>
            </w:pPr>
            <w:r w:rsidRPr="00D60FFD">
              <w:rPr>
                <w:rFonts w:hint="eastAsia"/>
              </w:rPr>
              <w:t>具体见表</w:t>
            </w:r>
            <w:r w:rsidRPr="00D60FFD">
              <w:rPr>
                <w:rFonts w:hint="eastAsia"/>
              </w:rPr>
              <w:t>2.4.2-1</w:t>
            </w:r>
          </w:p>
        </w:tc>
        <w:tc>
          <w:tcPr>
            <w:tcW w:w="621" w:type="pct"/>
            <w:vAlign w:val="center"/>
          </w:tcPr>
          <w:p w14:paraId="30C83847" w14:textId="77777777" w:rsidR="004342D5" w:rsidRPr="00D60FFD" w:rsidRDefault="004342D5" w:rsidP="007218DE">
            <w:pPr>
              <w:pStyle w:val="afffffb"/>
            </w:pPr>
          </w:p>
        </w:tc>
      </w:tr>
      <w:tr w:rsidR="004342D5" w:rsidRPr="00D60FFD" w14:paraId="6E715770" w14:textId="77777777" w:rsidTr="007218DE">
        <w:tc>
          <w:tcPr>
            <w:tcW w:w="230" w:type="pct"/>
            <w:vMerge/>
            <w:vAlign w:val="center"/>
          </w:tcPr>
          <w:p w14:paraId="5371946C" w14:textId="77777777" w:rsidR="004342D5" w:rsidRPr="00D60FFD" w:rsidRDefault="004342D5" w:rsidP="007218DE">
            <w:pPr>
              <w:pStyle w:val="afffffb"/>
            </w:pPr>
          </w:p>
        </w:tc>
        <w:tc>
          <w:tcPr>
            <w:tcW w:w="903" w:type="pct"/>
            <w:vAlign w:val="center"/>
          </w:tcPr>
          <w:p w14:paraId="4757D9D0" w14:textId="77777777" w:rsidR="004342D5" w:rsidRPr="00D60FFD" w:rsidRDefault="004342D5" w:rsidP="007218DE">
            <w:pPr>
              <w:pStyle w:val="afffffb"/>
            </w:pPr>
            <w:r w:rsidRPr="00D60FFD">
              <w:rPr>
                <w:rFonts w:hint="eastAsia"/>
              </w:rPr>
              <w:t>影响途径</w:t>
            </w:r>
          </w:p>
        </w:tc>
        <w:tc>
          <w:tcPr>
            <w:tcW w:w="3246" w:type="pct"/>
            <w:gridSpan w:val="5"/>
            <w:vAlign w:val="center"/>
          </w:tcPr>
          <w:p w14:paraId="104BCD98" w14:textId="77777777" w:rsidR="004342D5" w:rsidRPr="00D60FFD" w:rsidRDefault="004342D5" w:rsidP="007218DE">
            <w:pPr>
              <w:pStyle w:val="afffffb"/>
            </w:pPr>
            <w:r w:rsidRPr="00D60FFD">
              <w:rPr>
                <w:rFonts w:hint="eastAsia"/>
              </w:rPr>
              <w:t>大气沉降</w:t>
            </w:r>
            <w:r w:rsidRPr="00D60FFD">
              <w:t>√</w:t>
            </w:r>
            <w:r w:rsidRPr="00D60FFD">
              <w:rPr>
                <w:rFonts w:hint="eastAsia"/>
              </w:rPr>
              <w:t>；地面漫流□；垂直入渗</w:t>
            </w:r>
            <w:r w:rsidRPr="00D60FFD">
              <w:t>√</w:t>
            </w:r>
            <w:r w:rsidRPr="00D60FFD">
              <w:rPr>
                <w:rFonts w:hint="eastAsia"/>
              </w:rPr>
              <w:t>；地下水位□；其他（</w:t>
            </w:r>
            <w:r w:rsidRPr="00D60FFD">
              <w:t xml:space="preserve">        </w:t>
            </w:r>
            <w:r w:rsidRPr="00D60FFD">
              <w:rPr>
                <w:rFonts w:hint="eastAsia"/>
              </w:rPr>
              <w:t>）</w:t>
            </w:r>
          </w:p>
        </w:tc>
        <w:tc>
          <w:tcPr>
            <w:tcW w:w="621" w:type="pct"/>
            <w:vAlign w:val="center"/>
          </w:tcPr>
          <w:p w14:paraId="471AE934" w14:textId="77777777" w:rsidR="004342D5" w:rsidRPr="00D60FFD" w:rsidRDefault="004342D5" w:rsidP="007218DE">
            <w:pPr>
              <w:pStyle w:val="afffffb"/>
            </w:pPr>
          </w:p>
        </w:tc>
      </w:tr>
      <w:tr w:rsidR="004342D5" w:rsidRPr="00D60FFD" w14:paraId="2AE2AF35" w14:textId="77777777" w:rsidTr="007218DE">
        <w:tc>
          <w:tcPr>
            <w:tcW w:w="230" w:type="pct"/>
            <w:vMerge/>
            <w:vAlign w:val="center"/>
          </w:tcPr>
          <w:p w14:paraId="0D3464F1" w14:textId="77777777" w:rsidR="004342D5" w:rsidRPr="00D60FFD" w:rsidRDefault="004342D5" w:rsidP="007218DE">
            <w:pPr>
              <w:pStyle w:val="afffffb"/>
            </w:pPr>
          </w:p>
        </w:tc>
        <w:tc>
          <w:tcPr>
            <w:tcW w:w="903" w:type="pct"/>
            <w:vAlign w:val="center"/>
          </w:tcPr>
          <w:p w14:paraId="2E1131C4" w14:textId="77777777" w:rsidR="004342D5" w:rsidRPr="00D60FFD" w:rsidRDefault="004342D5" w:rsidP="007218DE">
            <w:pPr>
              <w:pStyle w:val="afffffb"/>
            </w:pPr>
            <w:r w:rsidRPr="00D60FFD">
              <w:rPr>
                <w:rFonts w:hint="eastAsia"/>
              </w:rPr>
              <w:t>全部污染物</w:t>
            </w:r>
          </w:p>
        </w:tc>
        <w:tc>
          <w:tcPr>
            <w:tcW w:w="3246" w:type="pct"/>
            <w:gridSpan w:val="5"/>
            <w:vAlign w:val="center"/>
          </w:tcPr>
          <w:p w14:paraId="64AEF93A" w14:textId="77777777" w:rsidR="004342D5" w:rsidRPr="00D60FFD" w:rsidRDefault="004342D5" w:rsidP="007218DE">
            <w:pPr>
              <w:pStyle w:val="afffffb"/>
            </w:pPr>
            <w:r w:rsidRPr="00D60FFD">
              <w:rPr>
                <w:rFonts w:hint="eastAsia"/>
              </w:rPr>
              <w:t>重金属、二噁英类</w:t>
            </w:r>
          </w:p>
        </w:tc>
        <w:tc>
          <w:tcPr>
            <w:tcW w:w="621" w:type="pct"/>
            <w:vAlign w:val="center"/>
          </w:tcPr>
          <w:p w14:paraId="279C1BC9" w14:textId="77777777" w:rsidR="004342D5" w:rsidRPr="00D60FFD" w:rsidRDefault="004342D5" w:rsidP="007218DE">
            <w:pPr>
              <w:pStyle w:val="afffffb"/>
            </w:pPr>
          </w:p>
        </w:tc>
      </w:tr>
      <w:tr w:rsidR="004342D5" w:rsidRPr="00D60FFD" w14:paraId="44308F75" w14:textId="77777777" w:rsidTr="007218DE">
        <w:tc>
          <w:tcPr>
            <w:tcW w:w="230" w:type="pct"/>
            <w:vMerge/>
            <w:vAlign w:val="center"/>
          </w:tcPr>
          <w:p w14:paraId="55685F24" w14:textId="77777777" w:rsidR="004342D5" w:rsidRPr="00D60FFD" w:rsidRDefault="004342D5" w:rsidP="007218DE">
            <w:pPr>
              <w:pStyle w:val="afffffb"/>
            </w:pPr>
          </w:p>
        </w:tc>
        <w:tc>
          <w:tcPr>
            <w:tcW w:w="903" w:type="pct"/>
            <w:vAlign w:val="center"/>
          </w:tcPr>
          <w:p w14:paraId="2016CE95" w14:textId="77777777" w:rsidR="004342D5" w:rsidRPr="00D60FFD" w:rsidRDefault="004342D5" w:rsidP="007218DE">
            <w:pPr>
              <w:pStyle w:val="afffffb"/>
            </w:pPr>
            <w:r w:rsidRPr="00D60FFD">
              <w:rPr>
                <w:rFonts w:hint="eastAsia"/>
              </w:rPr>
              <w:t>特征因子</w:t>
            </w:r>
          </w:p>
        </w:tc>
        <w:tc>
          <w:tcPr>
            <w:tcW w:w="3246" w:type="pct"/>
            <w:gridSpan w:val="5"/>
            <w:vAlign w:val="center"/>
          </w:tcPr>
          <w:p w14:paraId="25FFF030" w14:textId="77777777" w:rsidR="004342D5" w:rsidRPr="00D60FFD" w:rsidRDefault="004342D5" w:rsidP="007218DE">
            <w:pPr>
              <w:pStyle w:val="afffffb"/>
            </w:pPr>
            <w:r w:rsidRPr="00D60FFD">
              <w:rPr>
                <w:rFonts w:hint="eastAsia"/>
              </w:rPr>
              <w:t>重金属、二噁英类</w:t>
            </w:r>
          </w:p>
        </w:tc>
        <w:tc>
          <w:tcPr>
            <w:tcW w:w="621" w:type="pct"/>
            <w:vAlign w:val="center"/>
          </w:tcPr>
          <w:p w14:paraId="66AE34E8" w14:textId="77777777" w:rsidR="004342D5" w:rsidRPr="00D60FFD" w:rsidRDefault="004342D5" w:rsidP="007218DE">
            <w:pPr>
              <w:pStyle w:val="afffffb"/>
            </w:pPr>
          </w:p>
        </w:tc>
      </w:tr>
      <w:tr w:rsidR="004342D5" w:rsidRPr="00D60FFD" w14:paraId="20D188C5" w14:textId="77777777" w:rsidTr="007218DE">
        <w:tc>
          <w:tcPr>
            <w:tcW w:w="230" w:type="pct"/>
            <w:vMerge/>
            <w:vAlign w:val="center"/>
          </w:tcPr>
          <w:p w14:paraId="15FC59EB" w14:textId="77777777" w:rsidR="004342D5" w:rsidRPr="00D60FFD" w:rsidRDefault="004342D5" w:rsidP="007218DE">
            <w:pPr>
              <w:pStyle w:val="afffffb"/>
            </w:pPr>
          </w:p>
        </w:tc>
        <w:tc>
          <w:tcPr>
            <w:tcW w:w="903" w:type="pct"/>
            <w:vAlign w:val="center"/>
          </w:tcPr>
          <w:p w14:paraId="0D123AC1" w14:textId="77777777" w:rsidR="004342D5" w:rsidRPr="00D60FFD" w:rsidRDefault="004342D5" w:rsidP="007218DE">
            <w:pPr>
              <w:pStyle w:val="afffffb"/>
            </w:pPr>
            <w:r w:rsidRPr="00D60FFD">
              <w:rPr>
                <w:rFonts w:hint="eastAsia"/>
              </w:rPr>
              <w:t>所属土壤环境影响</w:t>
            </w:r>
          </w:p>
          <w:p w14:paraId="0F64C24D" w14:textId="77777777" w:rsidR="004342D5" w:rsidRPr="00D60FFD" w:rsidRDefault="004342D5" w:rsidP="007218DE">
            <w:pPr>
              <w:pStyle w:val="afffffb"/>
            </w:pPr>
            <w:r w:rsidRPr="00D60FFD">
              <w:rPr>
                <w:rFonts w:hint="eastAsia"/>
              </w:rPr>
              <w:t>评价项目类别</w:t>
            </w:r>
          </w:p>
        </w:tc>
        <w:tc>
          <w:tcPr>
            <w:tcW w:w="3246" w:type="pct"/>
            <w:gridSpan w:val="5"/>
            <w:vAlign w:val="center"/>
          </w:tcPr>
          <w:p w14:paraId="277EC2B1" w14:textId="77777777" w:rsidR="004342D5" w:rsidRPr="00D60FFD" w:rsidRDefault="004342D5" w:rsidP="007218DE">
            <w:pPr>
              <w:pStyle w:val="afffffb"/>
            </w:pPr>
            <w:r w:rsidRPr="00D60FFD">
              <w:rPr>
                <w:rFonts w:hint="eastAsia"/>
              </w:rPr>
              <w:t>Ⅰ类</w:t>
            </w:r>
            <w:r w:rsidRPr="00D60FFD">
              <w:rPr>
                <w:rFonts w:hint="eastAsia"/>
              </w:rPr>
              <w:sym w:font="Wingdings 2" w:char="F052"/>
            </w:r>
            <w:r w:rsidRPr="00D60FFD">
              <w:rPr>
                <w:rFonts w:hint="eastAsia"/>
              </w:rPr>
              <w:t>；Ⅱ类□；Ⅲ类□；Ⅳ类□</w:t>
            </w:r>
          </w:p>
        </w:tc>
        <w:tc>
          <w:tcPr>
            <w:tcW w:w="621" w:type="pct"/>
            <w:vAlign w:val="center"/>
          </w:tcPr>
          <w:p w14:paraId="44FFB50D" w14:textId="77777777" w:rsidR="004342D5" w:rsidRPr="00D60FFD" w:rsidRDefault="004342D5" w:rsidP="007218DE">
            <w:pPr>
              <w:pStyle w:val="afffffb"/>
            </w:pPr>
          </w:p>
        </w:tc>
      </w:tr>
      <w:tr w:rsidR="004342D5" w:rsidRPr="00D60FFD" w14:paraId="51A1094E" w14:textId="77777777" w:rsidTr="007218DE">
        <w:tc>
          <w:tcPr>
            <w:tcW w:w="230" w:type="pct"/>
            <w:vMerge/>
            <w:vAlign w:val="center"/>
          </w:tcPr>
          <w:p w14:paraId="2178A743" w14:textId="77777777" w:rsidR="004342D5" w:rsidRPr="00D60FFD" w:rsidRDefault="004342D5" w:rsidP="007218DE">
            <w:pPr>
              <w:pStyle w:val="afffffb"/>
            </w:pPr>
          </w:p>
        </w:tc>
        <w:tc>
          <w:tcPr>
            <w:tcW w:w="903" w:type="pct"/>
            <w:vAlign w:val="center"/>
          </w:tcPr>
          <w:p w14:paraId="2CB589EF" w14:textId="77777777" w:rsidR="004342D5" w:rsidRPr="00D60FFD" w:rsidRDefault="004342D5" w:rsidP="007218DE">
            <w:pPr>
              <w:pStyle w:val="afffffb"/>
            </w:pPr>
            <w:r w:rsidRPr="00D60FFD">
              <w:rPr>
                <w:rFonts w:hint="eastAsia"/>
              </w:rPr>
              <w:t>敏感程度</w:t>
            </w:r>
          </w:p>
        </w:tc>
        <w:tc>
          <w:tcPr>
            <w:tcW w:w="3246" w:type="pct"/>
            <w:gridSpan w:val="5"/>
            <w:vAlign w:val="center"/>
          </w:tcPr>
          <w:p w14:paraId="4B79726F" w14:textId="77777777" w:rsidR="004342D5" w:rsidRPr="00D60FFD" w:rsidRDefault="004342D5" w:rsidP="007218DE">
            <w:pPr>
              <w:pStyle w:val="afffffb"/>
            </w:pPr>
            <w:r w:rsidRPr="00D60FFD">
              <w:rPr>
                <w:rFonts w:hint="eastAsia"/>
              </w:rPr>
              <w:t>敏感</w:t>
            </w:r>
            <w:r w:rsidRPr="00D60FFD">
              <w:t>√</w:t>
            </w:r>
            <w:r w:rsidRPr="00D60FFD">
              <w:rPr>
                <w:rFonts w:hint="eastAsia"/>
              </w:rPr>
              <w:t>；较敏感</w:t>
            </w:r>
            <w:r w:rsidRPr="00D60FFD">
              <w:t>□</w:t>
            </w:r>
            <w:r w:rsidRPr="00D60FFD">
              <w:rPr>
                <w:rFonts w:hint="eastAsia"/>
              </w:rPr>
              <w:t>；不敏感</w:t>
            </w:r>
            <w:r w:rsidRPr="00D60FFD">
              <w:t>□</w:t>
            </w:r>
          </w:p>
        </w:tc>
        <w:tc>
          <w:tcPr>
            <w:tcW w:w="621" w:type="pct"/>
            <w:vAlign w:val="center"/>
          </w:tcPr>
          <w:p w14:paraId="0D27F9A6" w14:textId="77777777" w:rsidR="004342D5" w:rsidRPr="00D60FFD" w:rsidRDefault="004342D5" w:rsidP="007218DE">
            <w:pPr>
              <w:pStyle w:val="afffffb"/>
            </w:pPr>
          </w:p>
        </w:tc>
      </w:tr>
      <w:tr w:rsidR="004342D5" w:rsidRPr="00D60FFD" w14:paraId="7ABAD58F" w14:textId="77777777" w:rsidTr="007218DE">
        <w:tc>
          <w:tcPr>
            <w:tcW w:w="1133" w:type="pct"/>
            <w:gridSpan w:val="2"/>
            <w:vAlign w:val="center"/>
          </w:tcPr>
          <w:p w14:paraId="29EED16D" w14:textId="77777777" w:rsidR="004342D5" w:rsidRPr="00D60FFD" w:rsidRDefault="004342D5" w:rsidP="007218DE">
            <w:pPr>
              <w:pStyle w:val="afffffb"/>
            </w:pPr>
            <w:r w:rsidRPr="00D60FFD">
              <w:rPr>
                <w:rFonts w:hint="eastAsia"/>
              </w:rPr>
              <w:t>评价工作等级</w:t>
            </w:r>
          </w:p>
        </w:tc>
        <w:tc>
          <w:tcPr>
            <w:tcW w:w="3246" w:type="pct"/>
            <w:gridSpan w:val="5"/>
            <w:vAlign w:val="center"/>
          </w:tcPr>
          <w:p w14:paraId="49E4FF24" w14:textId="77777777" w:rsidR="004342D5" w:rsidRPr="00D60FFD" w:rsidRDefault="004342D5" w:rsidP="007218DE">
            <w:pPr>
              <w:pStyle w:val="afffffb"/>
            </w:pPr>
            <w:r w:rsidRPr="00D60FFD">
              <w:rPr>
                <w:rFonts w:hint="eastAsia"/>
              </w:rPr>
              <w:t>一级</w:t>
            </w:r>
            <w:r w:rsidRPr="00D60FFD">
              <w:t>√</w:t>
            </w:r>
            <w:r w:rsidRPr="00D60FFD">
              <w:rPr>
                <w:rFonts w:hint="eastAsia"/>
              </w:rPr>
              <w:t>；二级□；三级□</w:t>
            </w:r>
          </w:p>
        </w:tc>
        <w:tc>
          <w:tcPr>
            <w:tcW w:w="621" w:type="pct"/>
            <w:vAlign w:val="center"/>
          </w:tcPr>
          <w:p w14:paraId="711CD8EC" w14:textId="77777777" w:rsidR="004342D5" w:rsidRPr="00D60FFD" w:rsidRDefault="004342D5" w:rsidP="007218DE">
            <w:pPr>
              <w:pStyle w:val="afffffb"/>
            </w:pPr>
          </w:p>
        </w:tc>
      </w:tr>
      <w:tr w:rsidR="004342D5" w:rsidRPr="00D60FFD" w14:paraId="1F655E7E" w14:textId="77777777" w:rsidTr="007218DE">
        <w:tc>
          <w:tcPr>
            <w:tcW w:w="230" w:type="pct"/>
            <w:vMerge w:val="restart"/>
            <w:vAlign w:val="center"/>
          </w:tcPr>
          <w:p w14:paraId="6C9FCAA7" w14:textId="77777777" w:rsidR="004342D5" w:rsidRPr="00D60FFD" w:rsidRDefault="004342D5" w:rsidP="007218DE">
            <w:pPr>
              <w:pStyle w:val="afffffb"/>
            </w:pPr>
            <w:r w:rsidRPr="00D60FFD">
              <w:rPr>
                <w:rFonts w:hint="eastAsia"/>
              </w:rPr>
              <w:t>现状</w:t>
            </w:r>
            <w:r w:rsidRPr="00D60FFD">
              <w:t xml:space="preserve"> </w:t>
            </w:r>
            <w:r w:rsidRPr="00D60FFD">
              <w:rPr>
                <w:rFonts w:hint="eastAsia"/>
              </w:rPr>
              <w:t>调查</w:t>
            </w:r>
            <w:r w:rsidRPr="00D60FFD">
              <w:t xml:space="preserve"> </w:t>
            </w:r>
            <w:r w:rsidRPr="00D60FFD">
              <w:rPr>
                <w:rFonts w:hint="eastAsia"/>
              </w:rPr>
              <w:t>内容</w:t>
            </w:r>
          </w:p>
        </w:tc>
        <w:tc>
          <w:tcPr>
            <w:tcW w:w="903" w:type="pct"/>
            <w:vAlign w:val="center"/>
          </w:tcPr>
          <w:p w14:paraId="492E64AD" w14:textId="77777777" w:rsidR="004342D5" w:rsidRPr="00D60FFD" w:rsidRDefault="004342D5" w:rsidP="007218DE">
            <w:pPr>
              <w:pStyle w:val="afffffb"/>
            </w:pPr>
            <w:r w:rsidRPr="00D60FFD">
              <w:rPr>
                <w:rFonts w:hint="eastAsia"/>
              </w:rPr>
              <w:t>资料收集</w:t>
            </w:r>
          </w:p>
        </w:tc>
        <w:tc>
          <w:tcPr>
            <w:tcW w:w="3246" w:type="pct"/>
            <w:gridSpan w:val="5"/>
            <w:vAlign w:val="center"/>
          </w:tcPr>
          <w:p w14:paraId="13D90C01" w14:textId="77777777" w:rsidR="004342D5" w:rsidRPr="00D60FFD" w:rsidRDefault="004342D5" w:rsidP="007218DE">
            <w:pPr>
              <w:pStyle w:val="afffffb"/>
            </w:pPr>
            <w:r w:rsidRPr="00D60FFD">
              <w:t>a</w:t>
            </w:r>
            <w:r w:rsidRPr="00D60FFD">
              <w:rPr>
                <w:rFonts w:hint="eastAsia"/>
              </w:rPr>
              <w:t>）□；</w:t>
            </w:r>
            <w:r w:rsidRPr="00D60FFD">
              <w:t>b</w:t>
            </w:r>
            <w:r w:rsidRPr="00D60FFD">
              <w:rPr>
                <w:rFonts w:hint="eastAsia"/>
              </w:rPr>
              <w:t>）</w:t>
            </w:r>
            <w:r w:rsidRPr="00D60FFD">
              <w:t>√</w:t>
            </w:r>
            <w:r w:rsidRPr="00D60FFD">
              <w:rPr>
                <w:rFonts w:hint="eastAsia"/>
              </w:rPr>
              <w:t>；</w:t>
            </w:r>
            <w:r w:rsidRPr="00D60FFD">
              <w:t>c</w:t>
            </w:r>
            <w:r w:rsidRPr="00D60FFD">
              <w:rPr>
                <w:rFonts w:hint="eastAsia"/>
              </w:rPr>
              <w:t>）□；</w:t>
            </w:r>
            <w:r w:rsidRPr="00D60FFD">
              <w:t>d</w:t>
            </w:r>
            <w:r w:rsidRPr="00D60FFD">
              <w:rPr>
                <w:rFonts w:hint="eastAsia"/>
              </w:rPr>
              <w:t>）□</w:t>
            </w:r>
          </w:p>
        </w:tc>
        <w:tc>
          <w:tcPr>
            <w:tcW w:w="621" w:type="pct"/>
            <w:vAlign w:val="center"/>
          </w:tcPr>
          <w:p w14:paraId="08AE3CF6" w14:textId="77777777" w:rsidR="004342D5" w:rsidRPr="00D60FFD" w:rsidRDefault="004342D5" w:rsidP="007218DE">
            <w:pPr>
              <w:pStyle w:val="afffffb"/>
            </w:pPr>
          </w:p>
        </w:tc>
      </w:tr>
      <w:tr w:rsidR="004342D5" w:rsidRPr="00D60FFD" w14:paraId="09FB48EB" w14:textId="77777777" w:rsidTr="007218DE">
        <w:tc>
          <w:tcPr>
            <w:tcW w:w="230" w:type="pct"/>
            <w:vMerge/>
            <w:vAlign w:val="center"/>
          </w:tcPr>
          <w:p w14:paraId="0EE6D94C" w14:textId="77777777" w:rsidR="004342D5" w:rsidRPr="00D60FFD" w:rsidRDefault="004342D5" w:rsidP="007218DE">
            <w:pPr>
              <w:pStyle w:val="afffffb"/>
            </w:pPr>
          </w:p>
        </w:tc>
        <w:tc>
          <w:tcPr>
            <w:tcW w:w="903" w:type="pct"/>
            <w:vAlign w:val="center"/>
          </w:tcPr>
          <w:p w14:paraId="492B0410" w14:textId="77777777" w:rsidR="004342D5" w:rsidRPr="00D60FFD" w:rsidRDefault="004342D5" w:rsidP="007218DE">
            <w:pPr>
              <w:pStyle w:val="afffffb"/>
            </w:pPr>
            <w:r w:rsidRPr="00D60FFD">
              <w:rPr>
                <w:rFonts w:hint="eastAsia"/>
              </w:rPr>
              <w:t>理化特性</w:t>
            </w:r>
          </w:p>
        </w:tc>
        <w:tc>
          <w:tcPr>
            <w:tcW w:w="3246" w:type="pct"/>
            <w:gridSpan w:val="5"/>
            <w:vAlign w:val="center"/>
          </w:tcPr>
          <w:p w14:paraId="1247B048" w14:textId="77777777" w:rsidR="004342D5" w:rsidRPr="00D60FFD" w:rsidRDefault="004342D5" w:rsidP="007218DE">
            <w:pPr>
              <w:pStyle w:val="afffffb"/>
            </w:pPr>
          </w:p>
        </w:tc>
        <w:tc>
          <w:tcPr>
            <w:tcW w:w="621" w:type="pct"/>
            <w:vAlign w:val="center"/>
          </w:tcPr>
          <w:p w14:paraId="63428528" w14:textId="77777777" w:rsidR="004342D5" w:rsidRPr="00D60FFD" w:rsidRDefault="004342D5" w:rsidP="007218DE">
            <w:pPr>
              <w:pStyle w:val="afffffb"/>
            </w:pPr>
            <w:r w:rsidRPr="00D60FFD">
              <w:rPr>
                <w:rFonts w:hint="eastAsia"/>
              </w:rPr>
              <w:t>同附录</w:t>
            </w:r>
            <w:r w:rsidRPr="00D60FFD">
              <w:t>C</w:t>
            </w:r>
          </w:p>
        </w:tc>
      </w:tr>
      <w:tr w:rsidR="004342D5" w:rsidRPr="00D60FFD" w14:paraId="01FB43F3" w14:textId="77777777" w:rsidTr="007218DE">
        <w:tc>
          <w:tcPr>
            <w:tcW w:w="230" w:type="pct"/>
            <w:vMerge/>
            <w:vAlign w:val="center"/>
          </w:tcPr>
          <w:p w14:paraId="08291CBE" w14:textId="77777777" w:rsidR="004342D5" w:rsidRPr="00D60FFD" w:rsidRDefault="004342D5" w:rsidP="007218DE">
            <w:pPr>
              <w:pStyle w:val="afffffb"/>
            </w:pPr>
          </w:p>
        </w:tc>
        <w:tc>
          <w:tcPr>
            <w:tcW w:w="903" w:type="pct"/>
            <w:vMerge w:val="restart"/>
            <w:vAlign w:val="center"/>
          </w:tcPr>
          <w:p w14:paraId="2C404F6F" w14:textId="77777777" w:rsidR="004342D5" w:rsidRPr="00D60FFD" w:rsidRDefault="004342D5" w:rsidP="007218DE">
            <w:pPr>
              <w:pStyle w:val="afffffb"/>
            </w:pPr>
            <w:r w:rsidRPr="00D60FFD">
              <w:rPr>
                <w:rFonts w:hint="eastAsia"/>
              </w:rPr>
              <w:t>现状监测点位</w:t>
            </w:r>
          </w:p>
        </w:tc>
        <w:tc>
          <w:tcPr>
            <w:tcW w:w="573" w:type="pct"/>
            <w:vAlign w:val="center"/>
          </w:tcPr>
          <w:p w14:paraId="3A3427D2" w14:textId="77777777" w:rsidR="004342D5" w:rsidRPr="00D60FFD" w:rsidRDefault="004342D5" w:rsidP="007218DE">
            <w:pPr>
              <w:pStyle w:val="afffffb"/>
            </w:pPr>
          </w:p>
        </w:tc>
        <w:tc>
          <w:tcPr>
            <w:tcW w:w="686" w:type="pct"/>
            <w:vAlign w:val="center"/>
          </w:tcPr>
          <w:p w14:paraId="7DE87C9A" w14:textId="77777777" w:rsidR="004342D5" w:rsidRPr="00D60FFD" w:rsidRDefault="004342D5" w:rsidP="007218DE">
            <w:pPr>
              <w:pStyle w:val="afffffb"/>
            </w:pPr>
            <w:r w:rsidRPr="00D60FFD">
              <w:rPr>
                <w:rFonts w:hint="eastAsia"/>
              </w:rPr>
              <w:t>占地范围内</w:t>
            </w:r>
          </w:p>
        </w:tc>
        <w:tc>
          <w:tcPr>
            <w:tcW w:w="687" w:type="pct"/>
            <w:vAlign w:val="center"/>
          </w:tcPr>
          <w:p w14:paraId="5B010D90" w14:textId="77777777" w:rsidR="004342D5" w:rsidRPr="00D60FFD" w:rsidRDefault="004342D5" w:rsidP="007218DE">
            <w:pPr>
              <w:pStyle w:val="afffffb"/>
            </w:pPr>
            <w:r w:rsidRPr="00D60FFD">
              <w:rPr>
                <w:rFonts w:hint="eastAsia"/>
              </w:rPr>
              <w:t>占地范围外</w:t>
            </w:r>
          </w:p>
        </w:tc>
        <w:tc>
          <w:tcPr>
            <w:tcW w:w="1300" w:type="pct"/>
            <w:gridSpan w:val="2"/>
            <w:vAlign w:val="center"/>
          </w:tcPr>
          <w:p w14:paraId="527243A0" w14:textId="77777777" w:rsidR="004342D5" w:rsidRPr="00D60FFD" w:rsidRDefault="004342D5" w:rsidP="007218DE">
            <w:pPr>
              <w:pStyle w:val="afffffb"/>
            </w:pPr>
            <w:r w:rsidRPr="00D60FFD">
              <w:rPr>
                <w:rFonts w:hint="eastAsia"/>
              </w:rPr>
              <w:t>深度</w:t>
            </w:r>
          </w:p>
        </w:tc>
        <w:tc>
          <w:tcPr>
            <w:tcW w:w="621" w:type="pct"/>
            <w:vMerge w:val="restart"/>
            <w:vAlign w:val="center"/>
          </w:tcPr>
          <w:p w14:paraId="049923B3" w14:textId="77777777" w:rsidR="004342D5" w:rsidRPr="00D60FFD" w:rsidRDefault="004342D5" w:rsidP="007218DE">
            <w:pPr>
              <w:pStyle w:val="afffffb"/>
            </w:pPr>
          </w:p>
        </w:tc>
      </w:tr>
      <w:tr w:rsidR="004342D5" w:rsidRPr="00D60FFD" w14:paraId="4AD8C7BA" w14:textId="77777777" w:rsidTr="007218DE">
        <w:tc>
          <w:tcPr>
            <w:tcW w:w="230" w:type="pct"/>
            <w:vMerge/>
            <w:vAlign w:val="center"/>
          </w:tcPr>
          <w:p w14:paraId="1F6A846A" w14:textId="77777777" w:rsidR="004342D5" w:rsidRPr="00D60FFD" w:rsidRDefault="004342D5" w:rsidP="007218DE">
            <w:pPr>
              <w:pStyle w:val="afffffb"/>
            </w:pPr>
          </w:p>
        </w:tc>
        <w:tc>
          <w:tcPr>
            <w:tcW w:w="903" w:type="pct"/>
            <w:vMerge/>
            <w:vAlign w:val="center"/>
          </w:tcPr>
          <w:p w14:paraId="5466A6C2" w14:textId="77777777" w:rsidR="004342D5" w:rsidRPr="00D60FFD" w:rsidRDefault="004342D5" w:rsidP="007218DE">
            <w:pPr>
              <w:pStyle w:val="afffffb"/>
            </w:pPr>
          </w:p>
        </w:tc>
        <w:tc>
          <w:tcPr>
            <w:tcW w:w="573" w:type="pct"/>
            <w:vAlign w:val="center"/>
          </w:tcPr>
          <w:p w14:paraId="01183F91" w14:textId="77777777" w:rsidR="004342D5" w:rsidRPr="00D60FFD" w:rsidRDefault="004342D5" w:rsidP="007218DE">
            <w:pPr>
              <w:pStyle w:val="afffffb"/>
            </w:pPr>
            <w:r w:rsidRPr="00D60FFD">
              <w:rPr>
                <w:rFonts w:hint="eastAsia"/>
              </w:rPr>
              <w:t>表层样点数</w:t>
            </w:r>
          </w:p>
        </w:tc>
        <w:tc>
          <w:tcPr>
            <w:tcW w:w="686" w:type="pct"/>
            <w:vAlign w:val="center"/>
          </w:tcPr>
          <w:p w14:paraId="1A4B3E0C" w14:textId="77777777" w:rsidR="004342D5" w:rsidRPr="00D60FFD" w:rsidRDefault="004342D5" w:rsidP="007218DE">
            <w:pPr>
              <w:pStyle w:val="afffffb"/>
            </w:pPr>
            <w:r w:rsidRPr="00D60FFD">
              <w:t>2</w:t>
            </w:r>
          </w:p>
        </w:tc>
        <w:tc>
          <w:tcPr>
            <w:tcW w:w="687" w:type="pct"/>
            <w:vAlign w:val="center"/>
          </w:tcPr>
          <w:p w14:paraId="539817D1" w14:textId="77777777" w:rsidR="004342D5" w:rsidRPr="00D60FFD" w:rsidRDefault="004342D5" w:rsidP="007218DE">
            <w:pPr>
              <w:pStyle w:val="afffffb"/>
            </w:pPr>
            <w:r w:rsidRPr="00D60FFD">
              <w:rPr>
                <w:rFonts w:hint="eastAsia"/>
              </w:rPr>
              <w:t>4</w:t>
            </w:r>
          </w:p>
        </w:tc>
        <w:tc>
          <w:tcPr>
            <w:tcW w:w="1300" w:type="pct"/>
            <w:gridSpan w:val="2"/>
            <w:vMerge w:val="restart"/>
            <w:vAlign w:val="center"/>
          </w:tcPr>
          <w:p w14:paraId="0CD6A0E1" w14:textId="77777777" w:rsidR="004342D5" w:rsidRPr="00D60FFD" w:rsidRDefault="004342D5" w:rsidP="007218DE">
            <w:pPr>
              <w:pStyle w:val="afffffb"/>
            </w:pPr>
            <w:r w:rsidRPr="00D60FFD">
              <w:rPr>
                <w:rFonts w:hint="eastAsia"/>
              </w:rPr>
              <w:t>表层样应在</w:t>
            </w:r>
            <w:r w:rsidRPr="00D60FFD">
              <w:rPr>
                <w:rFonts w:hint="eastAsia"/>
              </w:rPr>
              <w:t>0-0.2m</w:t>
            </w:r>
            <w:r w:rsidRPr="00D60FFD">
              <w:rPr>
                <w:rFonts w:hint="eastAsia"/>
              </w:rPr>
              <w:t>取样，柱状样应分别在</w:t>
            </w:r>
            <w:r w:rsidRPr="00D60FFD">
              <w:rPr>
                <w:rFonts w:hint="eastAsia"/>
              </w:rPr>
              <w:t>0-0.5m</w:t>
            </w:r>
            <w:r w:rsidRPr="00D60FFD">
              <w:rPr>
                <w:rFonts w:hint="eastAsia"/>
              </w:rPr>
              <w:t>、</w:t>
            </w:r>
            <w:r w:rsidRPr="00D60FFD">
              <w:rPr>
                <w:rFonts w:hint="eastAsia"/>
              </w:rPr>
              <w:t>0.5-1.5m</w:t>
            </w:r>
            <w:r w:rsidRPr="00D60FFD">
              <w:rPr>
                <w:rFonts w:hint="eastAsia"/>
              </w:rPr>
              <w:t>、</w:t>
            </w:r>
            <w:r w:rsidRPr="00D60FFD">
              <w:rPr>
                <w:rFonts w:hint="eastAsia"/>
              </w:rPr>
              <w:t>1.5-3m</w:t>
            </w:r>
            <w:r w:rsidRPr="00D60FFD">
              <w:rPr>
                <w:rFonts w:hint="eastAsia"/>
              </w:rPr>
              <w:t>，</w:t>
            </w:r>
            <w:r w:rsidRPr="00D60FFD">
              <w:rPr>
                <w:rFonts w:hint="eastAsia"/>
              </w:rPr>
              <w:t>3m</w:t>
            </w:r>
            <w:r w:rsidRPr="00D60FFD">
              <w:rPr>
                <w:rFonts w:hint="eastAsia"/>
              </w:rPr>
              <w:t>各取一个样</w:t>
            </w:r>
          </w:p>
        </w:tc>
        <w:tc>
          <w:tcPr>
            <w:tcW w:w="621" w:type="pct"/>
            <w:vMerge/>
            <w:vAlign w:val="center"/>
          </w:tcPr>
          <w:p w14:paraId="20E6A1C5" w14:textId="77777777" w:rsidR="004342D5" w:rsidRPr="00D60FFD" w:rsidRDefault="004342D5" w:rsidP="007218DE">
            <w:pPr>
              <w:pStyle w:val="afffffb"/>
            </w:pPr>
          </w:p>
        </w:tc>
      </w:tr>
      <w:tr w:rsidR="004342D5" w:rsidRPr="00D60FFD" w14:paraId="36CBB000" w14:textId="77777777" w:rsidTr="007218DE">
        <w:tc>
          <w:tcPr>
            <w:tcW w:w="230" w:type="pct"/>
            <w:vMerge/>
            <w:vAlign w:val="center"/>
          </w:tcPr>
          <w:p w14:paraId="7972F725" w14:textId="77777777" w:rsidR="004342D5" w:rsidRPr="00D60FFD" w:rsidRDefault="004342D5" w:rsidP="007218DE">
            <w:pPr>
              <w:pStyle w:val="afffffb"/>
            </w:pPr>
          </w:p>
        </w:tc>
        <w:tc>
          <w:tcPr>
            <w:tcW w:w="903" w:type="pct"/>
            <w:vMerge/>
            <w:vAlign w:val="center"/>
          </w:tcPr>
          <w:p w14:paraId="4A8038B5" w14:textId="77777777" w:rsidR="004342D5" w:rsidRPr="00D60FFD" w:rsidRDefault="004342D5" w:rsidP="007218DE">
            <w:pPr>
              <w:pStyle w:val="afffffb"/>
            </w:pPr>
          </w:p>
        </w:tc>
        <w:tc>
          <w:tcPr>
            <w:tcW w:w="573" w:type="pct"/>
            <w:vAlign w:val="center"/>
          </w:tcPr>
          <w:p w14:paraId="340C51BE" w14:textId="77777777" w:rsidR="004342D5" w:rsidRPr="00D60FFD" w:rsidRDefault="004342D5" w:rsidP="007218DE">
            <w:pPr>
              <w:pStyle w:val="afffffb"/>
            </w:pPr>
            <w:r w:rsidRPr="00D60FFD">
              <w:rPr>
                <w:rFonts w:hint="eastAsia"/>
              </w:rPr>
              <w:t>柱状样点数</w:t>
            </w:r>
          </w:p>
        </w:tc>
        <w:tc>
          <w:tcPr>
            <w:tcW w:w="686" w:type="pct"/>
            <w:vAlign w:val="center"/>
          </w:tcPr>
          <w:p w14:paraId="57A8C5A1" w14:textId="77777777" w:rsidR="004342D5" w:rsidRPr="00D60FFD" w:rsidRDefault="004342D5" w:rsidP="007218DE">
            <w:pPr>
              <w:pStyle w:val="afffffb"/>
            </w:pPr>
            <w:r w:rsidRPr="00D60FFD">
              <w:t>5</w:t>
            </w:r>
          </w:p>
        </w:tc>
        <w:tc>
          <w:tcPr>
            <w:tcW w:w="687" w:type="pct"/>
            <w:vAlign w:val="center"/>
          </w:tcPr>
          <w:p w14:paraId="00B2A901" w14:textId="77777777" w:rsidR="004342D5" w:rsidRPr="00D60FFD" w:rsidRDefault="004342D5" w:rsidP="007218DE">
            <w:pPr>
              <w:pStyle w:val="afffffb"/>
            </w:pPr>
            <w:r w:rsidRPr="00D60FFD">
              <w:rPr>
                <w:rFonts w:hint="eastAsia"/>
              </w:rPr>
              <w:t>/</w:t>
            </w:r>
          </w:p>
        </w:tc>
        <w:tc>
          <w:tcPr>
            <w:tcW w:w="1300" w:type="pct"/>
            <w:gridSpan w:val="2"/>
            <w:vMerge/>
            <w:vAlign w:val="center"/>
          </w:tcPr>
          <w:p w14:paraId="610A33F9" w14:textId="77777777" w:rsidR="004342D5" w:rsidRPr="00D60FFD" w:rsidRDefault="004342D5" w:rsidP="007218DE">
            <w:pPr>
              <w:pStyle w:val="afffffb"/>
            </w:pPr>
          </w:p>
        </w:tc>
        <w:tc>
          <w:tcPr>
            <w:tcW w:w="621" w:type="pct"/>
            <w:vMerge/>
            <w:vAlign w:val="center"/>
          </w:tcPr>
          <w:p w14:paraId="5F78C287" w14:textId="77777777" w:rsidR="004342D5" w:rsidRPr="00D60FFD" w:rsidRDefault="004342D5" w:rsidP="007218DE">
            <w:pPr>
              <w:pStyle w:val="afffffb"/>
            </w:pPr>
          </w:p>
        </w:tc>
      </w:tr>
      <w:tr w:rsidR="004342D5" w:rsidRPr="00D60FFD" w14:paraId="14E8B8F5" w14:textId="77777777" w:rsidTr="007218DE">
        <w:tc>
          <w:tcPr>
            <w:tcW w:w="230" w:type="pct"/>
            <w:vMerge/>
            <w:vAlign w:val="center"/>
          </w:tcPr>
          <w:p w14:paraId="3F2BCC9D" w14:textId="77777777" w:rsidR="004342D5" w:rsidRPr="00D60FFD" w:rsidRDefault="004342D5" w:rsidP="007218DE">
            <w:pPr>
              <w:pStyle w:val="afffffb"/>
            </w:pPr>
          </w:p>
        </w:tc>
        <w:tc>
          <w:tcPr>
            <w:tcW w:w="903" w:type="pct"/>
            <w:vAlign w:val="center"/>
          </w:tcPr>
          <w:p w14:paraId="0E5569FF" w14:textId="77777777" w:rsidR="004342D5" w:rsidRPr="00D60FFD" w:rsidRDefault="004342D5" w:rsidP="007218DE">
            <w:pPr>
              <w:pStyle w:val="afffffb"/>
            </w:pPr>
            <w:r w:rsidRPr="00D60FFD">
              <w:rPr>
                <w:rFonts w:hint="eastAsia"/>
              </w:rPr>
              <w:t>现状监测因子</w:t>
            </w:r>
          </w:p>
        </w:tc>
        <w:tc>
          <w:tcPr>
            <w:tcW w:w="3246" w:type="pct"/>
            <w:gridSpan w:val="5"/>
            <w:vAlign w:val="center"/>
          </w:tcPr>
          <w:p w14:paraId="7DD00FA2" w14:textId="77777777" w:rsidR="004342D5" w:rsidRPr="00D60FFD" w:rsidRDefault="004342D5" w:rsidP="007218DE">
            <w:pPr>
              <w:pStyle w:val="afffffb"/>
            </w:pPr>
            <w:r w:rsidRPr="00D60FFD">
              <w:rPr>
                <w:rFonts w:hint="eastAsia"/>
              </w:rPr>
              <w:t>具体见表</w:t>
            </w:r>
            <w:r w:rsidRPr="00D60FFD">
              <w:rPr>
                <w:rFonts w:hint="eastAsia"/>
              </w:rPr>
              <w:t>4.2.5-1</w:t>
            </w:r>
          </w:p>
        </w:tc>
        <w:tc>
          <w:tcPr>
            <w:tcW w:w="621" w:type="pct"/>
            <w:vAlign w:val="center"/>
          </w:tcPr>
          <w:p w14:paraId="31F4BC4E" w14:textId="77777777" w:rsidR="004342D5" w:rsidRPr="00D60FFD" w:rsidRDefault="004342D5" w:rsidP="007218DE">
            <w:pPr>
              <w:pStyle w:val="afffffb"/>
            </w:pPr>
          </w:p>
        </w:tc>
      </w:tr>
      <w:tr w:rsidR="004342D5" w:rsidRPr="00D60FFD" w14:paraId="69FF5B27" w14:textId="77777777" w:rsidTr="007218DE">
        <w:tc>
          <w:tcPr>
            <w:tcW w:w="230" w:type="pct"/>
            <w:vMerge w:val="restart"/>
            <w:vAlign w:val="center"/>
          </w:tcPr>
          <w:p w14:paraId="3F0C4075" w14:textId="77777777" w:rsidR="004342D5" w:rsidRPr="00D60FFD" w:rsidRDefault="004342D5" w:rsidP="007218DE">
            <w:pPr>
              <w:pStyle w:val="afffffb"/>
            </w:pPr>
            <w:r w:rsidRPr="00D60FFD">
              <w:rPr>
                <w:rFonts w:hint="eastAsia"/>
              </w:rPr>
              <w:t>现状</w:t>
            </w:r>
            <w:r w:rsidRPr="00D60FFD">
              <w:t xml:space="preserve"> </w:t>
            </w:r>
            <w:r w:rsidRPr="00D60FFD">
              <w:rPr>
                <w:rFonts w:hint="eastAsia"/>
              </w:rPr>
              <w:t>评价</w:t>
            </w:r>
          </w:p>
        </w:tc>
        <w:tc>
          <w:tcPr>
            <w:tcW w:w="903" w:type="pct"/>
            <w:vAlign w:val="center"/>
          </w:tcPr>
          <w:p w14:paraId="54119DD9" w14:textId="77777777" w:rsidR="004342D5" w:rsidRPr="00D60FFD" w:rsidRDefault="004342D5" w:rsidP="007218DE">
            <w:pPr>
              <w:pStyle w:val="afffffb"/>
            </w:pPr>
            <w:r w:rsidRPr="00D60FFD">
              <w:rPr>
                <w:rFonts w:hint="eastAsia"/>
              </w:rPr>
              <w:t>评价因子</w:t>
            </w:r>
          </w:p>
        </w:tc>
        <w:tc>
          <w:tcPr>
            <w:tcW w:w="3246" w:type="pct"/>
            <w:gridSpan w:val="5"/>
            <w:vAlign w:val="center"/>
          </w:tcPr>
          <w:p w14:paraId="42E16366" w14:textId="77777777" w:rsidR="004342D5" w:rsidRPr="00D60FFD" w:rsidRDefault="004342D5" w:rsidP="007218DE">
            <w:pPr>
              <w:pStyle w:val="afffffb"/>
            </w:pPr>
            <w:r w:rsidRPr="00D60FFD">
              <w:rPr>
                <w:rFonts w:hint="eastAsia"/>
              </w:rPr>
              <w:t>具体见表</w:t>
            </w:r>
            <w:r w:rsidRPr="00D60FFD">
              <w:rPr>
                <w:rFonts w:hint="eastAsia"/>
              </w:rPr>
              <w:t>4.2.5-1</w:t>
            </w:r>
          </w:p>
        </w:tc>
        <w:tc>
          <w:tcPr>
            <w:tcW w:w="621" w:type="pct"/>
            <w:vAlign w:val="center"/>
          </w:tcPr>
          <w:p w14:paraId="5BAF2A87" w14:textId="77777777" w:rsidR="004342D5" w:rsidRPr="00D60FFD" w:rsidRDefault="004342D5" w:rsidP="007218DE">
            <w:pPr>
              <w:pStyle w:val="afffffb"/>
            </w:pPr>
          </w:p>
        </w:tc>
      </w:tr>
      <w:tr w:rsidR="004342D5" w:rsidRPr="00D60FFD" w14:paraId="10EE41E7" w14:textId="77777777" w:rsidTr="007218DE">
        <w:tc>
          <w:tcPr>
            <w:tcW w:w="230" w:type="pct"/>
            <w:vMerge/>
            <w:vAlign w:val="center"/>
          </w:tcPr>
          <w:p w14:paraId="0458C668" w14:textId="77777777" w:rsidR="004342D5" w:rsidRPr="00D60FFD" w:rsidRDefault="004342D5" w:rsidP="007218DE">
            <w:pPr>
              <w:pStyle w:val="afffffb"/>
            </w:pPr>
          </w:p>
        </w:tc>
        <w:tc>
          <w:tcPr>
            <w:tcW w:w="903" w:type="pct"/>
            <w:vAlign w:val="center"/>
          </w:tcPr>
          <w:p w14:paraId="5CC03216" w14:textId="77777777" w:rsidR="004342D5" w:rsidRPr="00D60FFD" w:rsidRDefault="004342D5" w:rsidP="007218DE">
            <w:pPr>
              <w:pStyle w:val="afffffb"/>
            </w:pPr>
            <w:r w:rsidRPr="00D60FFD">
              <w:rPr>
                <w:rFonts w:hint="eastAsia"/>
              </w:rPr>
              <w:t>评价标准</w:t>
            </w:r>
          </w:p>
        </w:tc>
        <w:tc>
          <w:tcPr>
            <w:tcW w:w="3246" w:type="pct"/>
            <w:gridSpan w:val="5"/>
            <w:vAlign w:val="center"/>
          </w:tcPr>
          <w:p w14:paraId="544E5992" w14:textId="77777777" w:rsidR="004342D5" w:rsidRPr="00D60FFD" w:rsidRDefault="004342D5" w:rsidP="007218DE">
            <w:pPr>
              <w:pStyle w:val="afffffb"/>
            </w:pPr>
            <w:r w:rsidRPr="00D60FFD">
              <w:t>GB 15618√</w:t>
            </w:r>
            <w:r w:rsidRPr="00D60FFD">
              <w:rPr>
                <w:rFonts w:hint="eastAsia"/>
              </w:rPr>
              <w:t>；</w:t>
            </w:r>
            <w:r w:rsidRPr="00D60FFD">
              <w:t>GB 36600√</w:t>
            </w:r>
            <w:r w:rsidRPr="00D60FFD">
              <w:rPr>
                <w:rFonts w:hint="eastAsia"/>
              </w:rPr>
              <w:t>；表</w:t>
            </w:r>
            <w:r w:rsidRPr="00D60FFD">
              <w:t xml:space="preserve"> D.1</w:t>
            </w:r>
            <w:r w:rsidRPr="00D60FFD">
              <w:rPr>
                <w:rFonts w:hint="eastAsia"/>
              </w:rPr>
              <w:t>□；表</w:t>
            </w:r>
            <w:r w:rsidRPr="00D60FFD">
              <w:t xml:space="preserve"> D.2</w:t>
            </w:r>
            <w:r w:rsidRPr="00D60FFD">
              <w:rPr>
                <w:rFonts w:hint="eastAsia"/>
              </w:rPr>
              <w:t>□；其他（</w:t>
            </w:r>
            <w:r w:rsidRPr="00D60FFD">
              <w:t xml:space="preserve">        </w:t>
            </w:r>
            <w:r w:rsidRPr="00D60FFD">
              <w:rPr>
                <w:rFonts w:hint="eastAsia"/>
              </w:rPr>
              <w:t>）</w:t>
            </w:r>
          </w:p>
        </w:tc>
        <w:tc>
          <w:tcPr>
            <w:tcW w:w="621" w:type="pct"/>
            <w:vAlign w:val="center"/>
          </w:tcPr>
          <w:p w14:paraId="5CCF1F3D" w14:textId="77777777" w:rsidR="004342D5" w:rsidRPr="00D60FFD" w:rsidRDefault="004342D5" w:rsidP="007218DE">
            <w:pPr>
              <w:pStyle w:val="afffffb"/>
            </w:pPr>
          </w:p>
        </w:tc>
      </w:tr>
      <w:tr w:rsidR="004342D5" w:rsidRPr="00D60FFD" w14:paraId="147544E3" w14:textId="77777777" w:rsidTr="007218DE">
        <w:tc>
          <w:tcPr>
            <w:tcW w:w="230" w:type="pct"/>
            <w:vMerge/>
            <w:vAlign w:val="center"/>
          </w:tcPr>
          <w:p w14:paraId="1F62ED1F" w14:textId="77777777" w:rsidR="004342D5" w:rsidRPr="00D60FFD" w:rsidRDefault="004342D5" w:rsidP="007218DE">
            <w:pPr>
              <w:pStyle w:val="afffffb"/>
            </w:pPr>
          </w:p>
        </w:tc>
        <w:tc>
          <w:tcPr>
            <w:tcW w:w="903" w:type="pct"/>
            <w:vAlign w:val="center"/>
          </w:tcPr>
          <w:p w14:paraId="312F8C90" w14:textId="77777777" w:rsidR="004342D5" w:rsidRPr="00D60FFD" w:rsidRDefault="004342D5" w:rsidP="007218DE">
            <w:pPr>
              <w:pStyle w:val="afffffb"/>
            </w:pPr>
            <w:r w:rsidRPr="00D60FFD">
              <w:rPr>
                <w:rFonts w:hint="eastAsia"/>
              </w:rPr>
              <w:t>现状评价结论</w:t>
            </w:r>
          </w:p>
        </w:tc>
        <w:tc>
          <w:tcPr>
            <w:tcW w:w="3246" w:type="pct"/>
            <w:gridSpan w:val="5"/>
            <w:vAlign w:val="center"/>
          </w:tcPr>
          <w:p w14:paraId="08304309" w14:textId="77777777" w:rsidR="004342D5" w:rsidRPr="00D60FFD" w:rsidRDefault="004342D5" w:rsidP="007218DE">
            <w:pPr>
              <w:pStyle w:val="afffffb"/>
            </w:pPr>
            <w:r w:rsidRPr="00D60FFD">
              <w:t>土壤监测点所有监测项目均符合相关标准要求</w:t>
            </w:r>
          </w:p>
        </w:tc>
        <w:tc>
          <w:tcPr>
            <w:tcW w:w="621" w:type="pct"/>
            <w:vAlign w:val="center"/>
          </w:tcPr>
          <w:p w14:paraId="3E887820" w14:textId="77777777" w:rsidR="004342D5" w:rsidRPr="00D60FFD" w:rsidRDefault="004342D5" w:rsidP="007218DE">
            <w:pPr>
              <w:pStyle w:val="afffffb"/>
            </w:pPr>
          </w:p>
        </w:tc>
      </w:tr>
      <w:tr w:rsidR="004342D5" w:rsidRPr="00D60FFD" w14:paraId="64771FE9" w14:textId="77777777" w:rsidTr="007218DE">
        <w:tc>
          <w:tcPr>
            <w:tcW w:w="230" w:type="pct"/>
            <w:vMerge w:val="restart"/>
            <w:vAlign w:val="center"/>
          </w:tcPr>
          <w:p w14:paraId="71E06319" w14:textId="77777777" w:rsidR="004342D5" w:rsidRPr="00D60FFD" w:rsidRDefault="004342D5" w:rsidP="007218DE">
            <w:pPr>
              <w:pStyle w:val="afffffb"/>
            </w:pPr>
            <w:r w:rsidRPr="00D60FFD">
              <w:rPr>
                <w:rFonts w:hint="eastAsia"/>
              </w:rPr>
              <w:t>影响</w:t>
            </w:r>
            <w:r w:rsidRPr="00D60FFD">
              <w:t xml:space="preserve"> </w:t>
            </w:r>
            <w:r w:rsidRPr="00D60FFD">
              <w:rPr>
                <w:rFonts w:hint="eastAsia"/>
              </w:rPr>
              <w:t>预测</w:t>
            </w:r>
          </w:p>
        </w:tc>
        <w:tc>
          <w:tcPr>
            <w:tcW w:w="903" w:type="pct"/>
            <w:vAlign w:val="center"/>
          </w:tcPr>
          <w:p w14:paraId="48469D7C" w14:textId="77777777" w:rsidR="004342D5" w:rsidRPr="00D60FFD" w:rsidRDefault="004342D5" w:rsidP="007218DE">
            <w:pPr>
              <w:pStyle w:val="afffffb"/>
            </w:pPr>
            <w:r w:rsidRPr="00D60FFD">
              <w:rPr>
                <w:rFonts w:hint="eastAsia"/>
              </w:rPr>
              <w:t>预测因子</w:t>
            </w:r>
          </w:p>
        </w:tc>
        <w:tc>
          <w:tcPr>
            <w:tcW w:w="3246" w:type="pct"/>
            <w:gridSpan w:val="5"/>
            <w:vAlign w:val="center"/>
          </w:tcPr>
          <w:p w14:paraId="58146AFF" w14:textId="77777777" w:rsidR="004342D5" w:rsidRPr="00D60FFD" w:rsidRDefault="004342D5" w:rsidP="007218DE">
            <w:pPr>
              <w:pStyle w:val="afffffb"/>
            </w:pPr>
            <w:r w:rsidRPr="00D60FFD">
              <w:rPr>
                <w:rFonts w:hint="eastAsia"/>
              </w:rPr>
              <w:t>Hg</w:t>
            </w:r>
            <w:r w:rsidRPr="00D60FFD">
              <w:rPr>
                <w:rFonts w:hint="eastAsia"/>
              </w:rPr>
              <w:t>、</w:t>
            </w:r>
            <w:r w:rsidRPr="00D60FFD">
              <w:rPr>
                <w:rFonts w:hint="eastAsia"/>
              </w:rPr>
              <w:t>Cr</w:t>
            </w:r>
            <w:r w:rsidRPr="00D60FFD">
              <w:rPr>
                <w:rFonts w:hint="eastAsia"/>
              </w:rPr>
              <w:t>、</w:t>
            </w:r>
            <w:r w:rsidRPr="00D60FFD">
              <w:rPr>
                <w:rFonts w:hint="eastAsia"/>
              </w:rPr>
              <w:t>Cd</w:t>
            </w:r>
            <w:r w:rsidRPr="00D60FFD">
              <w:rPr>
                <w:rFonts w:hint="eastAsia"/>
              </w:rPr>
              <w:t>、</w:t>
            </w:r>
            <w:r w:rsidRPr="00D60FFD">
              <w:rPr>
                <w:rFonts w:hint="eastAsia"/>
              </w:rPr>
              <w:t>As</w:t>
            </w:r>
            <w:r w:rsidRPr="00D60FFD">
              <w:rPr>
                <w:rFonts w:hint="eastAsia"/>
              </w:rPr>
              <w:t>、</w:t>
            </w:r>
            <w:r w:rsidRPr="00D60FFD">
              <w:rPr>
                <w:rFonts w:hint="eastAsia"/>
              </w:rPr>
              <w:t>Pb</w:t>
            </w:r>
            <w:r w:rsidRPr="00D60FFD">
              <w:rPr>
                <w:rFonts w:hint="eastAsia"/>
              </w:rPr>
              <w:t>、二噁英</w:t>
            </w:r>
          </w:p>
        </w:tc>
        <w:tc>
          <w:tcPr>
            <w:tcW w:w="621" w:type="pct"/>
            <w:vAlign w:val="center"/>
          </w:tcPr>
          <w:p w14:paraId="2259A762" w14:textId="77777777" w:rsidR="004342D5" w:rsidRPr="00D60FFD" w:rsidRDefault="004342D5" w:rsidP="007218DE">
            <w:pPr>
              <w:pStyle w:val="afffffb"/>
            </w:pPr>
          </w:p>
        </w:tc>
      </w:tr>
      <w:tr w:rsidR="004342D5" w:rsidRPr="00D60FFD" w14:paraId="4294E154" w14:textId="77777777" w:rsidTr="007218DE">
        <w:tc>
          <w:tcPr>
            <w:tcW w:w="230" w:type="pct"/>
            <w:vMerge/>
            <w:vAlign w:val="center"/>
          </w:tcPr>
          <w:p w14:paraId="49100828" w14:textId="77777777" w:rsidR="004342D5" w:rsidRPr="00D60FFD" w:rsidRDefault="004342D5" w:rsidP="007218DE">
            <w:pPr>
              <w:pStyle w:val="afffffb"/>
            </w:pPr>
          </w:p>
        </w:tc>
        <w:tc>
          <w:tcPr>
            <w:tcW w:w="903" w:type="pct"/>
            <w:vAlign w:val="center"/>
          </w:tcPr>
          <w:p w14:paraId="0715D08F" w14:textId="77777777" w:rsidR="004342D5" w:rsidRPr="00D60FFD" w:rsidRDefault="004342D5" w:rsidP="007218DE">
            <w:pPr>
              <w:pStyle w:val="afffffb"/>
            </w:pPr>
            <w:r w:rsidRPr="00D60FFD">
              <w:rPr>
                <w:rFonts w:hint="eastAsia"/>
              </w:rPr>
              <w:t>预测方法</w:t>
            </w:r>
          </w:p>
        </w:tc>
        <w:tc>
          <w:tcPr>
            <w:tcW w:w="3246" w:type="pct"/>
            <w:gridSpan w:val="5"/>
            <w:vAlign w:val="center"/>
          </w:tcPr>
          <w:p w14:paraId="6AEEB23F" w14:textId="77777777" w:rsidR="004342D5" w:rsidRPr="00D60FFD" w:rsidRDefault="004342D5" w:rsidP="007218DE">
            <w:pPr>
              <w:pStyle w:val="afffffb"/>
            </w:pPr>
            <w:r w:rsidRPr="00D60FFD">
              <w:rPr>
                <w:rFonts w:hint="eastAsia"/>
              </w:rPr>
              <w:t>附录</w:t>
            </w:r>
            <w:r w:rsidRPr="00D60FFD">
              <w:t xml:space="preserve"> E√</w:t>
            </w:r>
            <w:r w:rsidRPr="00D60FFD">
              <w:rPr>
                <w:rFonts w:hint="eastAsia"/>
              </w:rPr>
              <w:t>；附录</w:t>
            </w:r>
            <w:r w:rsidRPr="00D60FFD">
              <w:t xml:space="preserve"> F</w:t>
            </w:r>
            <w:r w:rsidRPr="00D60FFD">
              <w:rPr>
                <w:rFonts w:hint="eastAsia"/>
              </w:rPr>
              <w:t>□；其他（</w:t>
            </w:r>
            <w:r w:rsidRPr="00D60FFD">
              <w:t xml:space="preserve">        </w:t>
            </w:r>
            <w:r w:rsidRPr="00D60FFD">
              <w:rPr>
                <w:rFonts w:hint="eastAsia"/>
              </w:rPr>
              <w:t>）</w:t>
            </w:r>
          </w:p>
        </w:tc>
        <w:tc>
          <w:tcPr>
            <w:tcW w:w="621" w:type="pct"/>
            <w:vAlign w:val="center"/>
          </w:tcPr>
          <w:p w14:paraId="623912D8" w14:textId="77777777" w:rsidR="004342D5" w:rsidRPr="00D60FFD" w:rsidRDefault="004342D5" w:rsidP="007218DE">
            <w:pPr>
              <w:pStyle w:val="afffffb"/>
            </w:pPr>
          </w:p>
        </w:tc>
      </w:tr>
      <w:tr w:rsidR="004342D5" w:rsidRPr="00D60FFD" w14:paraId="7CD3F1E7" w14:textId="77777777" w:rsidTr="007218DE">
        <w:tc>
          <w:tcPr>
            <w:tcW w:w="230" w:type="pct"/>
            <w:vMerge/>
            <w:vAlign w:val="center"/>
          </w:tcPr>
          <w:p w14:paraId="64952CD4" w14:textId="77777777" w:rsidR="004342D5" w:rsidRPr="00D60FFD" w:rsidRDefault="004342D5" w:rsidP="007218DE">
            <w:pPr>
              <w:pStyle w:val="afffffb"/>
            </w:pPr>
          </w:p>
        </w:tc>
        <w:tc>
          <w:tcPr>
            <w:tcW w:w="903" w:type="pct"/>
            <w:vAlign w:val="center"/>
          </w:tcPr>
          <w:p w14:paraId="49E5AEA3" w14:textId="77777777" w:rsidR="004342D5" w:rsidRPr="00D60FFD" w:rsidRDefault="004342D5" w:rsidP="007218DE">
            <w:pPr>
              <w:pStyle w:val="afffffb"/>
            </w:pPr>
            <w:r w:rsidRPr="00D60FFD">
              <w:rPr>
                <w:rFonts w:hint="eastAsia"/>
              </w:rPr>
              <w:t>预测分析内容</w:t>
            </w:r>
          </w:p>
        </w:tc>
        <w:tc>
          <w:tcPr>
            <w:tcW w:w="3246" w:type="pct"/>
            <w:gridSpan w:val="5"/>
            <w:vAlign w:val="center"/>
          </w:tcPr>
          <w:p w14:paraId="0B697318" w14:textId="77777777" w:rsidR="004342D5" w:rsidRPr="00D60FFD" w:rsidRDefault="004342D5" w:rsidP="007218DE">
            <w:pPr>
              <w:pStyle w:val="afffffb"/>
            </w:pPr>
            <w:r w:rsidRPr="00D60FFD">
              <w:rPr>
                <w:rFonts w:hint="eastAsia"/>
              </w:rPr>
              <w:t>影响范围（较小）</w:t>
            </w:r>
          </w:p>
          <w:p w14:paraId="677104F5" w14:textId="77777777" w:rsidR="004342D5" w:rsidRPr="00D60FFD" w:rsidRDefault="004342D5" w:rsidP="007218DE">
            <w:pPr>
              <w:pStyle w:val="afffffb"/>
            </w:pPr>
            <w:r w:rsidRPr="00D60FFD">
              <w:rPr>
                <w:rFonts w:hint="eastAsia"/>
              </w:rPr>
              <w:t>影响程度（较小）</w:t>
            </w:r>
          </w:p>
        </w:tc>
        <w:tc>
          <w:tcPr>
            <w:tcW w:w="621" w:type="pct"/>
            <w:vAlign w:val="center"/>
          </w:tcPr>
          <w:p w14:paraId="75D80F68" w14:textId="77777777" w:rsidR="004342D5" w:rsidRPr="00D60FFD" w:rsidRDefault="004342D5" w:rsidP="007218DE">
            <w:pPr>
              <w:pStyle w:val="afffffb"/>
            </w:pPr>
          </w:p>
        </w:tc>
      </w:tr>
      <w:tr w:rsidR="004342D5" w:rsidRPr="00D60FFD" w14:paraId="58D0938E" w14:textId="77777777" w:rsidTr="007218DE">
        <w:tc>
          <w:tcPr>
            <w:tcW w:w="230" w:type="pct"/>
            <w:vMerge/>
            <w:vAlign w:val="center"/>
          </w:tcPr>
          <w:p w14:paraId="69F42520" w14:textId="77777777" w:rsidR="004342D5" w:rsidRPr="00D60FFD" w:rsidRDefault="004342D5" w:rsidP="007218DE">
            <w:pPr>
              <w:pStyle w:val="afffffb"/>
            </w:pPr>
          </w:p>
        </w:tc>
        <w:tc>
          <w:tcPr>
            <w:tcW w:w="903" w:type="pct"/>
            <w:vAlign w:val="center"/>
          </w:tcPr>
          <w:p w14:paraId="5641205B" w14:textId="77777777" w:rsidR="004342D5" w:rsidRPr="00D60FFD" w:rsidRDefault="004342D5" w:rsidP="007218DE">
            <w:pPr>
              <w:pStyle w:val="afffffb"/>
            </w:pPr>
            <w:r w:rsidRPr="00D60FFD">
              <w:rPr>
                <w:rFonts w:hint="eastAsia"/>
              </w:rPr>
              <w:t>预测结论</w:t>
            </w:r>
          </w:p>
        </w:tc>
        <w:tc>
          <w:tcPr>
            <w:tcW w:w="3246" w:type="pct"/>
            <w:gridSpan w:val="5"/>
            <w:vAlign w:val="center"/>
          </w:tcPr>
          <w:p w14:paraId="1B8313D5" w14:textId="77777777" w:rsidR="004342D5" w:rsidRPr="00D60FFD" w:rsidRDefault="004342D5" w:rsidP="007218DE">
            <w:pPr>
              <w:pStyle w:val="afffffb"/>
            </w:pPr>
            <w:r w:rsidRPr="00D60FFD">
              <w:rPr>
                <w:rFonts w:hint="eastAsia"/>
              </w:rPr>
              <w:t>达标结论：</w:t>
            </w:r>
            <w:r w:rsidRPr="00D60FFD">
              <w:t>a</w:t>
            </w:r>
            <w:r w:rsidRPr="00D60FFD">
              <w:rPr>
                <w:rFonts w:hint="eastAsia"/>
              </w:rPr>
              <w:t>）</w:t>
            </w:r>
            <w:r w:rsidRPr="00D60FFD">
              <w:t>√</w:t>
            </w:r>
            <w:r w:rsidRPr="00D60FFD">
              <w:rPr>
                <w:rFonts w:hint="eastAsia"/>
              </w:rPr>
              <w:t>；</w:t>
            </w:r>
            <w:r w:rsidRPr="00D60FFD">
              <w:t>b</w:t>
            </w:r>
            <w:r w:rsidRPr="00D60FFD">
              <w:rPr>
                <w:rFonts w:hint="eastAsia"/>
              </w:rPr>
              <w:t>）□；</w:t>
            </w:r>
            <w:r w:rsidRPr="00D60FFD">
              <w:t>c</w:t>
            </w:r>
            <w:r w:rsidRPr="00D60FFD">
              <w:rPr>
                <w:rFonts w:hint="eastAsia"/>
              </w:rPr>
              <w:t>）□</w:t>
            </w:r>
          </w:p>
          <w:p w14:paraId="0E9CA4E1" w14:textId="77777777" w:rsidR="004342D5" w:rsidRPr="00D60FFD" w:rsidRDefault="004342D5" w:rsidP="007218DE">
            <w:pPr>
              <w:pStyle w:val="afffffb"/>
            </w:pPr>
            <w:r w:rsidRPr="00D60FFD">
              <w:rPr>
                <w:rFonts w:hint="eastAsia"/>
              </w:rPr>
              <w:t>不达标结论：</w:t>
            </w:r>
            <w:r w:rsidRPr="00D60FFD">
              <w:t>a</w:t>
            </w:r>
            <w:r w:rsidRPr="00D60FFD">
              <w:rPr>
                <w:rFonts w:hint="eastAsia"/>
              </w:rPr>
              <w:t>）□；</w:t>
            </w:r>
            <w:r w:rsidRPr="00D60FFD">
              <w:t>b</w:t>
            </w:r>
            <w:r w:rsidRPr="00D60FFD">
              <w:rPr>
                <w:rFonts w:hint="eastAsia"/>
              </w:rPr>
              <w:t>）□</w:t>
            </w:r>
          </w:p>
        </w:tc>
        <w:tc>
          <w:tcPr>
            <w:tcW w:w="621" w:type="pct"/>
            <w:vAlign w:val="center"/>
          </w:tcPr>
          <w:p w14:paraId="2A6DFEB1" w14:textId="77777777" w:rsidR="004342D5" w:rsidRPr="00D60FFD" w:rsidRDefault="004342D5" w:rsidP="007218DE">
            <w:pPr>
              <w:pStyle w:val="afffffb"/>
            </w:pPr>
          </w:p>
        </w:tc>
      </w:tr>
      <w:tr w:rsidR="004342D5" w:rsidRPr="00D60FFD" w14:paraId="3DEF638A" w14:textId="77777777" w:rsidTr="007218DE">
        <w:tc>
          <w:tcPr>
            <w:tcW w:w="230" w:type="pct"/>
            <w:vMerge w:val="restart"/>
            <w:vAlign w:val="center"/>
          </w:tcPr>
          <w:p w14:paraId="54B9A4D2" w14:textId="77777777" w:rsidR="004342D5" w:rsidRPr="00D60FFD" w:rsidRDefault="004342D5" w:rsidP="007218DE">
            <w:pPr>
              <w:pStyle w:val="afffffb"/>
            </w:pPr>
            <w:r w:rsidRPr="00D60FFD">
              <w:rPr>
                <w:rFonts w:hint="eastAsia"/>
              </w:rPr>
              <w:t>防治</w:t>
            </w:r>
            <w:r w:rsidRPr="00D60FFD">
              <w:t xml:space="preserve"> </w:t>
            </w:r>
            <w:r w:rsidRPr="00D60FFD">
              <w:rPr>
                <w:rFonts w:hint="eastAsia"/>
              </w:rPr>
              <w:t>措施</w:t>
            </w:r>
          </w:p>
        </w:tc>
        <w:tc>
          <w:tcPr>
            <w:tcW w:w="903" w:type="pct"/>
            <w:vAlign w:val="center"/>
          </w:tcPr>
          <w:p w14:paraId="70F4FE41" w14:textId="77777777" w:rsidR="004342D5" w:rsidRPr="00D60FFD" w:rsidRDefault="004342D5" w:rsidP="007218DE">
            <w:pPr>
              <w:pStyle w:val="afffffb"/>
            </w:pPr>
            <w:r w:rsidRPr="00D60FFD">
              <w:rPr>
                <w:rFonts w:hint="eastAsia"/>
              </w:rPr>
              <w:t>防控措施</w:t>
            </w:r>
          </w:p>
        </w:tc>
        <w:tc>
          <w:tcPr>
            <w:tcW w:w="3246" w:type="pct"/>
            <w:gridSpan w:val="5"/>
            <w:vAlign w:val="center"/>
          </w:tcPr>
          <w:p w14:paraId="01CAE805" w14:textId="77777777" w:rsidR="004342D5" w:rsidRPr="00D60FFD" w:rsidRDefault="004342D5" w:rsidP="007218DE">
            <w:pPr>
              <w:pStyle w:val="afffffb"/>
            </w:pPr>
            <w:r w:rsidRPr="00D60FFD">
              <w:rPr>
                <w:rFonts w:hint="eastAsia"/>
              </w:rPr>
              <w:t>土壤环境质量现状保障</w:t>
            </w:r>
            <w:r w:rsidRPr="00D60FFD">
              <w:t>√</w:t>
            </w:r>
            <w:r w:rsidRPr="00D60FFD">
              <w:rPr>
                <w:rFonts w:hint="eastAsia"/>
              </w:rPr>
              <w:t>；源头控制</w:t>
            </w:r>
            <w:r w:rsidRPr="00D60FFD">
              <w:t>√</w:t>
            </w:r>
            <w:r w:rsidRPr="00D60FFD">
              <w:rPr>
                <w:rFonts w:hint="eastAsia"/>
              </w:rPr>
              <w:t>；过程防控</w:t>
            </w:r>
            <w:r w:rsidRPr="00D60FFD">
              <w:t>√</w:t>
            </w:r>
            <w:r w:rsidRPr="00D60FFD">
              <w:rPr>
                <w:rFonts w:hint="eastAsia"/>
              </w:rPr>
              <w:t>；其他（</w:t>
            </w:r>
            <w:r w:rsidRPr="00D60FFD">
              <w:t xml:space="preserve">        </w:t>
            </w:r>
            <w:r w:rsidRPr="00D60FFD">
              <w:rPr>
                <w:rFonts w:hint="eastAsia"/>
              </w:rPr>
              <w:t>）</w:t>
            </w:r>
          </w:p>
        </w:tc>
        <w:tc>
          <w:tcPr>
            <w:tcW w:w="621" w:type="pct"/>
            <w:vAlign w:val="center"/>
          </w:tcPr>
          <w:p w14:paraId="6033CA93" w14:textId="77777777" w:rsidR="004342D5" w:rsidRPr="00D60FFD" w:rsidRDefault="004342D5" w:rsidP="007218DE">
            <w:pPr>
              <w:pStyle w:val="afffffb"/>
            </w:pPr>
          </w:p>
        </w:tc>
      </w:tr>
      <w:tr w:rsidR="004342D5" w:rsidRPr="00D60FFD" w14:paraId="4A9764C4" w14:textId="77777777" w:rsidTr="007218DE">
        <w:tc>
          <w:tcPr>
            <w:tcW w:w="230" w:type="pct"/>
            <w:vMerge/>
            <w:vAlign w:val="center"/>
          </w:tcPr>
          <w:p w14:paraId="23CA7276" w14:textId="77777777" w:rsidR="004342D5" w:rsidRPr="00D60FFD" w:rsidRDefault="004342D5" w:rsidP="007218DE">
            <w:pPr>
              <w:pStyle w:val="afffffb"/>
            </w:pPr>
          </w:p>
        </w:tc>
        <w:tc>
          <w:tcPr>
            <w:tcW w:w="903" w:type="pct"/>
            <w:vMerge w:val="restart"/>
            <w:vAlign w:val="center"/>
          </w:tcPr>
          <w:p w14:paraId="2895DDBA" w14:textId="77777777" w:rsidR="004342D5" w:rsidRPr="00D60FFD" w:rsidRDefault="004342D5" w:rsidP="007218DE">
            <w:pPr>
              <w:pStyle w:val="afffffb"/>
            </w:pPr>
            <w:r w:rsidRPr="00D60FFD">
              <w:rPr>
                <w:rFonts w:hint="eastAsia"/>
              </w:rPr>
              <w:t>跟踪监测</w:t>
            </w:r>
          </w:p>
        </w:tc>
        <w:tc>
          <w:tcPr>
            <w:tcW w:w="1259" w:type="pct"/>
            <w:gridSpan w:val="2"/>
            <w:vAlign w:val="center"/>
          </w:tcPr>
          <w:p w14:paraId="1867FFA4" w14:textId="77777777" w:rsidR="004342D5" w:rsidRPr="00D60FFD" w:rsidRDefault="004342D5" w:rsidP="007218DE">
            <w:pPr>
              <w:pStyle w:val="afffffb"/>
            </w:pPr>
            <w:r w:rsidRPr="00D60FFD">
              <w:rPr>
                <w:rFonts w:hint="eastAsia"/>
              </w:rPr>
              <w:t>监测点数</w:t>
            </w:r>
          </w:p>
        </w:tc>
        <w:tc>
          <w:tcPr>
            <w:tcW w:w="915" w:type="pct"/>
            <w:gridSpan w:val="2"/>
            <w:vAlign w:val="center"/>
          </w:tcPr>
          <w:p w14:paraId="68C6EC99" w14:textId="77777777" w:rsidR="004342D5" w:rsidRPr="00D60FFD" w:rsidRDefault="004342D5" w:rsidP="007218DE">
            <w:pPr>
              <w:pStyle w:val="afffffb"/>
            </w:pPr>
            <w:r w:rsidRPr="00D60FFD">
              <w:rPr>
                <w:rFonts w:hint="eastAsia"/>
              </w:rPr>
              <w:t>监测指标</w:t>
            </w:r>
          </w:p>
        </w:tc>
        <w:tc>
          <w:tcPr>
            <w:tcW w:w="1072" w:type="pct"/>
            <w:vAlign w:val="center"/>
          </w:tcPr>
          <w:p w14:paraId="326FA85D" w14:textId="77777777" w:rsidR="004342D5" w:rsidRPr="00D60FFD" w:rsidRDefault="004342D5" w:rsidP="007218DE">
            <w:pPr>
              <w:pStyle w:val="afffffb"/>
            </w:pPr>
            <w:r w:rsidRPr="00D60FFD">
              <w:rPr>
                <w:rFonts w:hint="eastAsia"/>
              </w:rPr>
              <w:t>监测频次</w:t>
            </w:r>
          </w:p>
        </w:tc>
        <w:tc>
          <w:tcPr>
            <w:tcW w:w="621" w:type="pct"/>
            <w:vMerge w:val="restart"/>
            <w:vAlign w:val="center"/>
          </w:tcPr>
          <w:p w14:paraId="009AB827" w14:textId="77777777" w:rsidR="004342D5" w:rsidRPr="00D60FFD" w:rsidRDefault="004342D5" w:rsidP="007218DE">
            <w:pPr>
              <w:pStyle w:val="afffffb"/>
            </w:pPr>
          </w:p>
        </w:tc>
      </w:tr>
      <w:tr w:rsidR="004342D5" w:rsidRPr="00D60FFD" w14:paraId="1AAA234B" w14:textId="77777777" w:rsidTr="007218DE">
        <w:tc>
          <w:tcPr>
            <w:tcW w:w="230" w:type="pct"/>
            <w:vMerge/>
            <w:vAlign w:val="center"/>
          </w:tcPr>
          <w:p w14:paraId="2D01A0AD" w14:textId="77777777" w:rsidR="004342D5" w:rsidRPr="00D60FFD" w:rsidRDefault="004342D5" w:rsidP="007218DE">
            <w:pPr>
              <w:pStyle w:val="afffffb"/>
            </w:pPr>
          </w:p>
        </w:tc>
        <w:tc>
          <w:tcPr>
            <w:tcW w:w="903" w:type="pct"/>
            <w:vMerge/>
            <w:vAlign w:val="center"/>
          </w:tcPr>
          <w:p w14:paraId="327DDA40" w14:textId="77777777" w:rsidR="004342D5" w:rsidRPr="00D60FFD" w:rsidRDefault="004342D5" w:rsidP="007218DE">
            <w:pPr>
              <w:pStyle w:val="afffffb"/>
            </w:pPr>
          </w:p>
        </w:tc>
        <w:tc>
          <w:tcPr>
            <w:tcW w:w="1259" w:type="pct"/>
            <w:gridSpan w:val="2"/>
            <w:vAlign w:val="center"/>
          </w:tcPr>
          <w:p w14:paraId="212A9514" w14:textId="77777777" w:rsidR="004342D5" w:rsidRPr="00D60FFD" w:rsidRDefault="004342D5" w:rsidP="007218DE">
            <w:pPr>
              <w:pStyle w:val="afffffb"/>
            </w:pPr>
            <w:r w:rsidRPr="00D60FFD">
              <w:t>2</w:t>
            </w:r>
          </w:p>
        </w:tc>
        <w:tc>
          <w:tcPr>
            <w:tcW w:w="915" w:type="pct"/>
            <w:gridSpan w:val="2"/>
            <w:vAlign w:val="center"/>
          </w:tcPr>
          <w:p w14:paraId="79A5F335" w14:textId="77777777" w:rsidR="004342D5" w:rsidRPr="00D60FFD" w:rsidRDefault="004342D5" w:rsidP="007218DE">
            <w:pPr>
              <w:pStyle w:val="afffffb"/>
            </w:pPr>
            <w:r w:rsidRPr="00D60FFD">
              <w:rPr>
                <w:rFonts w:hint="eastAsia"/>
              </w:rPr>
              <w:t>具体见表</w:t>
            </w:r>
            <w:r w:rsidRPr="00D60FFD">
              <w:t>6</w:t>
            </w:r>
            <w:r w:rsidRPr="00D60FFD">
              <w:rPr>
                <w:rFonts w:hint="eastAsia"/>
              </w:rPr>
              <w:t>.6.3-1</w:t>
            </w:r>
          </w:p>
        </w:tc>
        <w:tc>
          <w:tcPr>
            <w:tcW w:w="1072" w:type="pct"/>
            <w:vAlign w:val="center"/>
          </w:tcPr>
          <w:p w14:paraId="6E703B60" w14:textId="1C971E75" w:rsidR="004342D5" w:rsidRPr="00D60FFD" w:rsidRDefault="006B4B07" w:rsidP="007218DE">
            <w:pPr>
              <w:pStyle w:val="afffffb"/>
            </w:pPr>
            <w:r w:rsidRPr="00D60FFD">
              <w:t>3</w:t>
            </w:r>
            <w:r w:rsidR="004342D5" w:rsidRPr="00D60FFD">
              <w:rPr>
                <w:rFonts w:hint="eastAsia"/>
              </w:rPr>
              <w:t>年一次</w:t>
            </w:r>
          </w:p>
        </w:tc>
        <w:tc>
          <w:tcPr>
            <w:tcW w:w="621" w:type="pct"/>
            <w:vMerge/>
            <w:vAlign w:val="center"/>
          </w:tcPr>
          <w:p w14:paraId="62A2CD48" w14:textId="77777777" w:rsidR="004342D5" w:rsidRPr="00D60FFD" w:rsidRDefault="004342D5" w:rsidP="007218DE">
            <w:pPr>
              <w:pStyle w:val="afffffb"/>
            </w:pPr>
          </w:p>
        </w:tc>
      </w:tr>
      <w:tr w:rsidR="004342D5" w:rsidRPr="00D60FFD" w14:paraId="30040539" w14:textId="77777777" w:rsidTr="007218DE">
        <w:tc>
          <w:tcPr>
            <w:tcW w:w="230" w:type="pct"/>
            <w:vMerge/>
            <w:vAlign w:val="center"/>
          </w:tcPr>
          <w:p w14:paraId="0C18A973" w14:textId="77777777" w:rsidR="004342D5" w:rsidRPr="00D60FFD" w:rsidRDefault="004342D5" w:rsidP="007218DE">
            <w:pPr>
              <w:pStyle w:val="afffffb"/>
            </w:pPr>
          </w:p>
        </w:tc>
        <w:tc>
          <w:tcPr>
            <w:tcW w:w="903" w:type="pct"/>
            <w:vAlign w:val="center"/>
          </w:tcPr>
          <w:p w14:paraId="292952E8" w14:textId="77777777" w:rsidR="004342D5" w:rsidRPr="00D60FFD" w:rsidRDefault="004342D5" w:rsidP="007218DE">
            <w:pPr>
              <w:pStyle w:val="afffffb"/>
            </w:pPr>
            <w:r w:rsidRPr="00D60FFD">
              <w:rPr>
                <w:rFonts w:hint="eastAsia"/>
              </w:rPr>
              <w:t>信息公开指标</w:t>
            </w:r>
          </w:p>
        </w:tc>
        <w:tc>
          <w:tcPr>
            <w:tcW w:w="3246" w:type="pct"/>
            <w:gridSpan w:val="5"/>
            <w:vAlign w:val="center"/>
          </w:tcPr>
          <w:p w14:paraId="315E559D" w14:textId="77777777" w:rsidR="004342D5" w:rsidRPr="00D60FFD" w:rsidRDefault="004342D5" w:rsidP="007218DE">
            <w:pPr>
              <w:pStyle w:val="afffffb"/>
            </w:pPr>
          </w:p>
        </w:tc>
        <w:tc>
          <w:tcPr>
            <w:tcW w:w="621" w:type="pct"/>
            <w:vAlign w:val="center"/>
          </w:tcPr>
          <w:p w14:paraId="0B073EE1" w14:textId="77777777" w:rsidR="004342D5" w:rsidRPr="00D60FFD" w:rsidRDefault="004342D5" w:rsidP="007218DE">
            <w:pPr>
              <w:pStyle w:val="afffffb"/>
            </w:pPr>
          </w:p>
        </w:tc>
      </w:tr>
      <w:tr w:rsidR="004342D5" w:rsidRPr="00D60FFD" w14:paraId="3DB9FD20" w14:textId="77777777" w:rsidTr="007218DE">
        <w:tc>
          <w:tcPr>
            <w:tcW w:w="1133" w:type="pct"/>
            <w:gridSpan w:val="2"/>
            <w:vAlign w:val="center"/>
          </w:tcPr>
          <w:p w14:paraId="25491A20" w14:textId="77777777" w:rsidR="004342D5" w:rsidRPr="00D60FFD" w:rsidRDefault="004342D5" w:rsidP="007218DE">
            <w:pPr>
              <w:pStyle w:val="afffffb"/>
            </w:pPr>
            <w:r w:rsidRPr="00D60FFD">
              <w:rPr>
                <w:rFonts w:hint="eastAsia"/>
              </w:rPr>
              <w:t>评价结论</w:t>
            </w:r>
          </w:p>
        </w:tc>
        <w:tc>
          <w:tcPr>
            <w:tcW w:w="3246" w:type="pct"/>
            <w:gridSpan w:val="5"/>
            <w:vAlign w:val="center"/>
          </w:tcPr>
          <w:p w14:paraId="007BFCDE" w14:textId="77777777" w:rsidR="004342D5" w:rsidRPr="00D60FFD" w:rsidRDefault="004342D5" w:rsidP="007218DE">
            <w:pPr>
              <w:pStyle w:val="afffffb"/>
            </w:pPr>
            <w:r w:rsidRPr="00D60FFD">
              <w:rPr>
                <w:rFonts w:hint="eastAsia"/>
              </w:rPr>
              <w:t>工程对焚烧烟气和</w:t>
            </w:r>
            <w:r w:rsidRPr="00D60FFD">
              <w:t>渗滤液</w:t>
            </w:r>
            <w:r w:rsidRPr="00D60FFD">
              <w:rPr>
                <w:rFonts w:hint="eastAsia"/>
              </w:rPr>
              <w:t>采取了严格的治理措施，可将重金属、二噁英类对土壤的影响降至最低，确保土壤环境质量不会出现恶化。</w:t>
            </w:r>
          </w:p>
        </w:tc>
        <w:tc>
          <w:tcPr>
            <w:tcW w:w="621" w:type="pct"/>
            <w:vAlign w:val="center"/>
          </w:tcPr>
          <w:p w14:paraId="2FA08FD0" w14:textId="77777777" w:rsidR="004342D5" w:rsidRPr="00D60FFD" w:rsidRDefault="004342D5" w:rsidP="007218DE">
            <w:pPr>
              <w:pStyle w:val="afffffb"/>
            </w:pPr>
          </w:p>
        </w:tc>
      </w:tr>
      <w:tr w:rsidR="004342D5" w:rsidRPr="00D60FFD" w14:paraId="54C6388A" w14:textId="77777777" w:rsidTr="007218DE">
        <w:tc>
          <w:tcPr>
            <w:tcW w:w="5000" w:type="pct"/>
            <w:gridSpan w:val="8"/>
            <w:vAlign w:val="center"/>
          </w:tcPr>
          <w:p w14:paraId="23307C72" w14:textId="77777777" w:rsidR="004342D5" w:rsidRPr="00D60FFD" w:rsidRDefault="004342D5" w:rsidP="007218DE">
            <w:pPr>
              <w:pStyle w:val="afffffb"/>
            </w:pPr>
            <w:r w:rsidRPr="00D60FFD">
              <w:rPr>
                <w:rFonts w:hint="eastAsia"/>
              </w:rPr>
              <w:t>注</w:t>
            </w:r>
            <w:r w:rsidRPr="00D60FFD">
              <w:t xml:space="preserve"> 1</w:t>
            </w:r>
            <w:r w:rsidRPr="00D60FFD">
              <w:rPr>
                <w:rFonts w:hint="eastAsia"/>
              </w:rPr>
              <w:t>：“□”为勾选项，可</w:t>
            </w:r>
            <w:r w:rsidRPr="00D60FFD">
              <w:t>√</w:t>
            </w:r>
            <w:r w:rsidRPr="00D60FFD">
              <w:rPr>
                <w:rFonts w:hint="eastAsia"/>
              </w:rPr>
              <w:t>；“（</w:t>
            </w:r>
            <w:r w:rsidRPr="00D60FFD">
              <w:t xml:space="preserve">  </w:t>
            </w:r>
            <w:r w:rsidRPr="00D60FFD">
              <w:rPr>
                <w:rFonts w:hint="eastAsia"/>
              </w:rPr>
              <w:t>）”为内容填写项；“备注”为其他补充内容。</w:t>
            </w:r>
          </w:p>
          <w:p w14:paraId="1622EC0C" w14:textId="77777777" w:rsidR="004342D5" w:rsidRPr="00D60FFD" w:rsidRDefault="004342D5" w:rsidP="007218DE">
            <w:pPr>
              <w:pStyle w:val="afffffb"/>
            </w:pPr>
            <w:r w:rsidRPr="00D60FFD">
              <w:rPr>
                <w:rFonts w:hint="eastAsia"/>
              </w:rPr>
              <w:t>注</w:t>
            </w:r>
            <w:r w:rsidRPr="00D60FFD">
              <w:t xml:space="preserve"> 2</w:t>
            </w:r>
            <w:r w:rsidRPr="00D60FFD">
              <w:rPr>
                <w:rFonts w:hint="eastAsia"/>
              </w:rPr>
              <w:t>：需要分别开展土壤环境影响评级工作的，分别填写自查表。</w:t>
            </w:r>
          </w:p>
        </w:tc>
      </w:tr>
    </w:tbl>
    <w:p w14:paraId="5373D81A" w14:textId="77777777" w:rsidR="004A346D" w:rsidRPr="00D60FFD" w:rsidRDefault="004A346D" w:rsidP="00FA77BD">
      <w:pPr>
        <w:ind w:firstLine="480"/>
      </w:pPr>
    </w:p>
    <w:p w14:paraId="6A593E2C" w14:textId="74A625C8" w:rsidR="005F3E25" w:rsidRPr="00D60FFD" w:rsidRDefault="005F3E25" w:rsidP="00FA77BD">
      <w:pPr>
        <w:ind w:firstLine="480"/>
      </w:pPr>
    </w:p>
    <w:p w14:paraId="25045D0C" w14:textId="77777777" w:rsidR="007218DE" w:rsidRPr="00D60FFD" w:rsidRDefault="007218DE" w:rsidP="00FA77BD">
      <w:pPr>
        <w:ind w:firstLine="480"/>
        <w:sectPr w:rsidR="007218DE" w:rsidRPr="00D60FFD" w:rsidSect="00197B26">
          <w:pgSz w:w="11907" w:h="16840" w:code="9"/>
          <w:pgMar w:top="1440" w:right="1440" w:bottom="1440" w:left="1440" w:header="851" w:footer="992" w:gutter="0"/>
          <w:cols w:space="425"/>
          <w:docGrid w:type="lines" w:linePitch="326"/>
        </w:sectPr>
      </w:pPr>
    </w:p>
    <w:p w14:paraId="7CB3023C" w14:textId="77777777" w:rsidR="001D1C2D" w:rsidRPr="00D60FFD" w:rsidRDefault="001D1C2D" w:rsidP="00A5489E">
      <w:pPr>
        <w:pStyle w:val="afffffffffffffffff7"/>
        <w:rPr>
          <w:lang w:val="zh-CN"/>
        </w:rPr>
      </w:pPr>
      <w:bookmarkStart w:id="116" w:name="_Toc479340226"/>
      <w:bookmarkStart w:id="117" w:name="_Toc476667594"/>
      <w:bookmarkStart w:id="118" w:name="_Toc31791"/>
      <w:bookmarkStart w:id="119" w:name="_Toc67187537"/>
      <w:r w:rsidRPr="00D60FFD">
        <w:rPr>
          <w:lang w:val="zh-CN"/>
        </w:rPr>
        <w:t>5.</w:t>
      </w:r>
      <w:r w:rsidR="00875D34" w:rsidRPr="00D60FFD">
        <w:rPr>
          <w:lang w:val="zh-CN"/>
        </w:rPr>
        <w:t>8</w:t>
      </w:r>
      <w:r w:rsidRPr="00D60FFD">
        <w:rPr>
          <w:lang w:val="zh-CN"/>
        </w:rPr>
        <w:t>施工期环境影响分析</w:t>
      </w:r>
      <w:bookmarkEnd w:id="116"/>
      <w:bookmarkEnd w:id="117"/>
      <w:bookmarkEnd w:id="118"/>
      <w:bookmarkEnd w:id="119"/>
    </w:p>
    <w:p w14:paraId="7A69B958" w14:textId="77777777" w:rsidR="001D1C2D" w:rsidRPr="00D60FFD" w:rsidRDefault="001D1C2D" w:rsidP="001D1C2D">
      <w:pPr>
        <w:spacing w:before="240" w:after="120"/>
        <w:ind w:firstLineChars="0" w:firstLine="0"/>
        <w:jc w:val="left"/>
        <w:outlineLvl w:val="2"/>
        <w:rPr>
          <w:rFonts w:eastAsia="黑体"/>
          <w:sz w:val="28"/>
        </w:rPr>
      </w:pPr>
      <w:r w:rsidRPr="00D60FFD">
        <w:rPr>
          <w:rFonts w:eastAsia="黑体"/>
          <w:sz w:val="28"/>
        </w:rPr>
        <w:t>5.</w:t>
      </w:r>
      <w:r w:rsidR="00875D34" w:rsidRPr="00D60FFD">
        <w:rPr>
          <w:rFonts w:eastAsia="黑体"/>
          <w:sz w:val="28"/>
        </w:rPr>
        <w:t>8</w:t>
      </w:r>
      <w:r w:rsidRPr="00D60FFD">
        <w:rPr>
          <w:rFonts w:eastAsia="黑体"/>
          <w:sz w:val="28"/>
        </w:rPr>
        <w:t>.1</w:t>
      </w:r>
      <w:r w:rsidRPr="00D60FFD">
        <w:rPr>
          <w:rFonts w:eastAsia="黑体"/>
          <w:sz w:val="28"/>
        </w:rPr>
        <w:t>施工期大气环境影响分析</w:t>
      </w:r>
    </w:p>
    <w:p w14:paraId="44F8676B" w14:textId="77777777" w:rsidR="001D1C2D" w:rsidRPr="00D60FFD" w:rsidRDefault="001D1C2D" w:rsidP="001D1C2D">
      <w:pPr>
        <w:ind w:firstLine="482"/>
        <w:rPr>
          <w:b/>
        </w:rPr>
      </w:pPr>
      <w:r w:rsidRPr="00D60FFD">
        <w:rPr>
          <w:b/>
        </w:rPr>
        <w:t>（</w:t>
      </w:r>
      <w:r w:rsidRPr="00D60FFD">
        <w:rPr>
          <w:b/>
        </w:rPr>
        <w:t>1</w:t>
      </w:r>
      <w:r w:rsidRPr="00D60FFD">
        <w:rPr>
          <w:b/>
        </w:rPr>
        <w:t>）车辆尾气</w:t>
      </w:r>
    </w:p>
    <w:p w14:paraId="08A456DB" w14:textId="77777777" w:rsidR="001D1C2D" w:rsidRPr="00D60FFD" w:rsidRDefault="001D1C2D" w:rsidP="001D1C2D">
      <w:pPr>
        <w:ind w:firstLine="480"/>
      </w:pPr>
      <w:r w:rsidRPr="00D60FFD">
        <w:t>施工过程中废气主要来源于施工机械驱动设备（如柴油机等）和运输及施工车辆所排放的废气，排放的主要污染物为</w:t>
      </w:r>
      <w:r w:rsidRPr="00D60FFD">
        <w:t>NO</w:t>
      </w:r>
      <w:r w:rsidRPr="00D60FFD">
        <w:rPr>
          <w:vertAlign w:val="subscript"/>
        </w:rPr>
        <w:t>2</w:t>
      </w:r>
      <w:r w:rsidRPr="00D60FFD">
        <w:t>、</w:t>
      </w:r>
      <w:r w:rsidRPr="00D60FFD">
        <w:t>CO</w:t>
      </w:r>
      <w:r w:rsidRPr="00D60FFD">
        <w:t>、烃类物等。</w:t>
      </w:r>
    </w:p>
    <w:p w14:paraId="23A4C103" w14:textId="77777777" w:rsidR="001D1C2D" w:rsidRPr="00D60FFD" w:rsidRDefault="001D1C2D" w:rsidP="001D1C2D">
      <w:pPr>
        <w:ind w:firstLine="482"/>
        <w:rPr>
          <w:b/>
        </w:rPr>
      </w:pPr>
      <w:r w:rsidRPr="00D60FFD">
        <w:rPr>
          <w:b/>
        </w:rPr>
        <w:t>（</w:t>
      </w:r>
      <w:r w:rsidRPr="00D60FFD">
        <w:rPr>
          <w:b/>
        </w:rPr>
        <w:t>2</w:t>
      </w:r>
      <w:r w:rsidRPr="00D60FFD">
        <w:rPr>
          <w:b/>
        </w:rPr>
        <w:t>）粉尘和扬尘</w:t>
      </w:r>
    </w:p>
    <w:p w14:paraId="028D6570" w14:textId="77777777" w:rsidR="001D1C2D" w:rsidRPr="00D60FFD" w:rsidRDefault="001D1C2D" w:rsidP="001D1C2D">
      <w:pPr>
        <w:ind w:firstLine="480"/>
      </w:pPr>
      <w:r w:rsidRPr="00D60FFD">
        <w:t>在建设过程中，粉尘污染主要来源于：</w:t>
      </w:r>
    </w:p>
    <w:p w14:paraId="057928E5" w14:textId="77777777" w:rsidR="001D1C2D" w:rsidRPr="00D60FFD" w:rsidRDefault="001D1C2D" w:rsidP="001D1C2D">
      <w:pPr>
        <w:ind w:firstLine="480"/>
      </w:pPr>
      <w:r w:rsidRPr="00D60FFD">
        <w:rPr>
          <w:rFonts w:hint="eastAsia"/>
        </w:rPr>
        <w:t>①</w:t>
      </w:r>
      <w:r w:rsidRPr="00D60FFD">
        <w:t>管道施工中的土方运输产生的粉尘；</w:t>
      </w:r>
    </w:p>
    <w:p w14:paraId="14229D4E" w14:textId="77777777" w:rsidR="001D1C2D" w:rsidRPr="00D60FFD" w:rsidRDefault="001D1C2D" w:rsidP="001D1C2D">
      <w:pPr>
        <w:ind w:firstLine="480"/>
      </w:pPr>
      <w:r w:rsidRPr="00D60FFD">
        <w:rPr>
          <w:rFonts w:hint="eastAsia"/>
        </w:rPr>
        <w:t>②</w:t>
      </w:r>
      <w:r w:rsidRPr="00D60FFD">
        <w:t>建筑材料如水泥、白灰、砂子以及土方等在其装卸、运输、堆放等过程中，因风力作用而产生的扬尘污染；</w:t>
      </w:r>
    </w:p>
    <w:p w14:paraId="0EF98814" w14:textId="77777777" w:rsidR="001D1C2D" w:rsidRPr="00D60FFD" w:rsidRDefault="001D1C2D" w:rsidP="001D1C2D">
      <w:pPr>
        <w:ind w:firstLine="480"/>
      </w:pPr>
      <w:r w:rsidRPr="00D60FFD">
        <w:rPr>
          <w:rFonts w:hint="eastAsia"/>
        </w:rPr>
        <w:t>③</w:t>
      </w:r>
      <w:r w:rsidRPr="00D60FFD">
        <w:t>搅拌车辆及运输车辆往来造成地面扬尘；</w:t>
      </w:r>
    </w:p>
    <w:p w14:paraId="15E62E30" w14:textId="77777777" w:rsidR="001D1C2D" w:rsidRPr="00D60FFD" w:rsidRDefault="001D1C2D" w:rsidP="001D1C2D">
      <w:pPr>
        <w:ind w:firstLine="480"/>
      </w:pPr>
      <w:r w:rsidRPr="00D60FFD">
        <w:rPr>
          <w:rFonts w:hint="eastAsia"/>
        </w:rPr>
        <w:t>④</w:t>
      </w:r>
      <w:r w:rsidRPr="00D60FFD">
        <w:t>施工垃圾及清运过程中产生扬尘。</w:t>
      </w:r>
    </w:p>
    <w:p w14:paraId="3A86AB23" w14:textId="77777777" w:rsidR="001D1C2D" w:rsidRPr="00D60FFD" w:rsidRDefault="001D1C2D" w:rsidP="001D1C2D">
      <w:pPr>
        <w:ind w:firstLine="480"/>
      </w:pPr>
      <w:r w:rsidRPr="00D60FFD">
        <w:t>上述施工过程中产生的废气、粉尘及扬尘将会造成周围大气环境污染，其中又以粉尘的危害较为严重。</w:t>
      </w:r>
    </w:p>
    <w:p w14:paraId="5B6028AE" w14:textId="77777777" w:rsidR="001D1C2D" w:rsidRPr="00D60FFD" w:rsidRDefault="001D1C2D" w:rsidP="001D1C2D">
      <w:pPr>
        <w:ind w:firstLine="480"/>
      </w:pPr>
      <w:r w:rsidRPr="00D60FFD">
        <w:t>施工期间产生的粉尘（扬尘）污染主要取决于施工作业方式、材料的堆放及风力因素，其中受风力因素的影响最大。随着风速的增大，施工扬尘产生的污染程度和超标范围也将随之增强和扩大。</w:t>
      </w:r>
    </w:p>
    <w:p w14:paraId="19DA96CD" w14:textId="77777777" w:rsidR="0013684C" w:rsidRPr="00D60FFD" w:rsidRDefault="0013684C" w:rsidP="0013684C">
      <w:pPr>
        <w:ind w:firstLine="480"/>
      </w:pPr>
      <w:r w:rsidRPr="00D60FFD">
        <w:rPr>
          <w:rFonts w:hint="eastAsia"/>
        </w:rPr>
        <w:t>结合《安徽省打赢蓝天保卫战三年行动计划实施方案》、《安徽省建筑工程施工和预拌混凝土生产扬尘污染防治标准（试行）》等文件要求，建筑工程施工现场扬尘污染防治应做到施工范围全覆盖。</w:t>
      </w:r>
    </w:p>
    <w:p w14:paraId="71D7F5A2" w14:textId="77777777" w:rsidR="0013684C" w:rsidRPr="00D60FFD" w:rsidRDefault="0013684C" w:rsidP="0013684C">
      <w:pPr>
        <w:ind w:firstLine="480"/>
      </w:pPr>
      <w:r w:rsidRPr="00D60FFD">
        <w:rPr>
          <w:rFonts w:hint="eastAsia"/>
        </w:rPr>
        <w:t>工地周边围挡、物料堆放覆盖、路面硬化、土方开挖湿法作业、出入车辆清洗、渣土车辆密闭运输“六个百分之百”。具体防治对策和措施如下：</w:t>
      </w:r>
    </w:p>
    <w:p w14:paraId="04F74CC7" w14:textId="77777777" w:rsidR="0013684C" w:rsidRPr="00D60FFD" w:rsidRDefault="0013684C" w:rsidP="0013684C">
      <w:pPr>
        <w:ind w:firstLine="480"/>
      </w:pPr>
      <w:r w:rsidRPr="00D60FFD">
        <w:rPr>
          <w:rFonts w:hint="eastAsia"/>
        </w:rPr>
        <w:t>（</w:t>
      </w:r>
      <w:r w:rsidRPr="00D60FFD">
        <w:t>1</w:t>
      </w:r>
      <w:r w:rsidRPr="00D60FFD">
        <w:rPr>
          <w:rFonts w:hint="eastAsia"/>
        </w:rPr>
        <w:t>）防治扬尘污染的费用应当列入工程建设成本。建设单位在招标文件中应当要求投标人在投标文件中，制定施工现场扬尘污染防治措施，并列入技术标评标内容。中标人与建设单位签订的合同中应当包括招标文件中的施工现场扬尘污染防治措施，并明确扬尘污染防治责任。</w:t>
      </w:r>
    </w:p>
    <w:p w14:paraId="1E492AC3" w14:textId="77777777" w:rsidR="0013684C" w:rsidRPr="00D60FFD" w:rsidRDefault="0013684C" w:rsidP="0013684C">
      <w:pPr>
        <w:ind w:firstLine="480"/>
      </w:pPr>
      <w:r w:rsidRPr="00D60FFD">
        <w:rPr>
          <w:rFonts w:hint="eastAsia"/>
        </w:rPr>
        <w:t>（</w:t>
      </w:r>
      <w:r w:rsidRPr="00D60FFD">
        <w:t>2</w:t>
      </w:r>
      <w:r w:rsidRPr="00D60FFD">
        <w:rPr>
          <w:rFonts w:hint="eastAsia"/>
        </w:rPr>
        <w:t>）施工现场应实行封闭围挡，围挡底边应当设置防溢基础，不得有泥浆外漏；围挡应安全可靠；围挡高度不应低于</w:t>
      </w:r>
      <w:r w:rsidRPr="00D60FFD">
        <w:t>1.8m</w:t>
      </w:r>
      <w:r w:rsidRPr="00D60FFD">
        <w:rPr>
          <w:rFonts w:hint="eastAsia"/>
        </w:rPr>
        <w:t>；围挡上部宜设置朝向场内区域的喷雾装置，每组间隔不宜大于</w:t>
      </w:r>
      <w:r w:rsidRPr="00D60FFD">
        <w:t>4m</w:t>
      </w:r>
      <w:r w:rsidRPr="00D60FFD">
        <w:rPr>
          <w:rFonts w:hint="eastAsia"/>
        </w:rPr>
        <w:t>；围挡立面应保持干净、整洁，宜定时清理；围挡应保证施工作业人员和周边行人的安全，且牢固、美观、环保、无破损。</w:t>
      </w:r>
    </w:p>
    <w:p w14:paraId="77FA44B7" w14:textId="77777777" w:rsidR="0013684C" w:rsidRPr="00D60FFD" w:rsidRDefault="0013684C" w:rsidP="0013684C">
      <w:pPr>
        <w:ind w:firstLine="480"/>
      </w:pPr>
      <w:r w:rsidRPr="00D60FFD">
        <w:rPr>
          <w:rFonts w:hint="eastAsia"/>
        </w:rPr>
        <w:t>（</w:t>
      </w:r>
      <w:r w:rsidRPr="00D60FFD">
        <w:t>3</w:t>
      </w:r>
      <w:r w:rsidRPr="00D60FFD">
        <w:rPr>
          <w:rFonts w:hint="eastAsia"/>
        </w:rPr>
        <w:t>）施工现场临时设施、临时道路的设置应科学合理，并应符合安全、消防、节能、环保等有关规定。施工区、材料加工及存放区应与办公区、生活区划分清楚，并应采取相应的隔离措施；施工现场出入口、主要道路必须采用硬化处理措施，尽量做到“永临结合”。宜设置循环通道或贯通的施工道路，其宽度和承载力应满足车辆通行和消防要求</w:t>
      </w:r>
      <w:r w:rsidRPr="00D60FFD">
        <w:t>:</w:t>
      </w:r>
      <w:r w:rsidRPr="00D60FFD">
        <w:rPr>
          <w:rFonts w:hint="eastAsia"/>
        </w:rPr>
        <w:t>沿施工道路两侧宜通长布设标准化的道路喷淋系统；施工现场辅助临时道路、加工区、施工用材料堆放场、临时停车场地等应采取铺砌块</w:t>
      </w:r>
      <w:r w:rsidRPr="00D60FFD">
        <w:t>(</w:t>
      </w:r>
      <w:r w:rsidRPr="00D60FFD">
        <w:rPr>
          <w:rFonts w:hint="eastAsia"/>
        </w:rPr>
        <w:t>砖</w:t>
      </w:r>
      <w:r w:rsidRPr="00D60FFD">
        <w:t>)</w:t>
      </w:r>
      <w:r w:rsidRPr="00D60FFD">
        <w:rPr>
          <w:rFonts w:hint="eastAsia"/>
        </w:rPr>
        <w:t>、焦渣、碎石铺装等固化措施；生活区、办公区地面应进行硬化或绿化，优先使用能重复利用的预制砖、铺砌块等材料；长期存在的废弃物堆场，应当设置高于废弃物堆的围墙、防尘网或者在废弃物堆场表面植被绿化；施工场区内裸露场地和堆放的土方必须采用防尘网覆盖、绿化或固化等扬尘污染防治措施；施工现场地表水和地下管沟应排水畅通，场地无积水。严禁将污水直接排入雨水管网，污水宜沉淀后重复使用；建设单位负责对待建场地裸露地面应进行覆盖，超过三个月的，应当进行临时绿化或者透水铺装。</w:t>
      </w:r>
    </w:p>
    <w:p w14:paraId="572B246E" w14:textId="77777777" w:rsidR="0013684C" w:rsidRPr="00D60FFD" w:rsidRDefault="0013684C" w:rsidP="0013684C">
      <w:pPr>
        <w:ind w:firstLine="480"/>
      </w:pPr>
      <w:r w:rsidRPr="00D60FFD">
        <w:rPr>
          <w:rFonts w:hint="eastAsia"/>
        </w:rPr>
        <w:t>（</w:t>
      </w:r>
      <w:r w:rsidRPr="00D60FFD">
        <w:t>4</w:t>
      </w:r>
      <w:r w:rsidRPr="00D60FFD">
        <w:rPr>
          <w:rFonts w:hint="eastAsia"/>
        </w:rPr>
        <w:t>）施工现场出入口大门内侧场内主道路应按有关规定固定设置车辆自动冲洗设施，包括冲洗平台、冲洗设备、排水沟、沉淀池等。特殊情况及拆除工程施工现场，可采用满足现场冲洗要求的移动式冲洗设备；车辆冲洗应有专人负责并填写台账。确保车辆外部、底盘、轮胎处不得粘有污物和泥土，施工工地大门外车辆出口路面上不应有明显的泥印和泥浆水，以及砂石、灰土等易扬尘材料；车辆冲洗宜采用循环用水，设置分级沉淀池，沉淀池应做防渗处理，污水不得直接排入市政管网，沉淀池、排水沟中积存的污泥应定期清理；洗装置应从工程开工之日起设置，并保留至工程竣工，对损坏的设备要及时进行维修，保证正常使用。</w:t>
      </w:r>
    </w:p>
    <w:p w14:paraId="2D2164DB" w14:textId="77777777" w:rsidR="0013684C" w:rsidRPr="00D60FFD" w:rsidRDefault="0013684C" w:rsidP="0013684C">
      <w:pPr>
        <w:ind w:firstLine="480"/>
      </w:pPr>
      <w:r w:rsidRPr="00D60FFD">
        <w:rPr>
          <w:rFonts w:hint="eastAsia"/>
        </w:rPr>
        <w:t>（</w:t>
      </w:r>
      <w:r w:rsidRPr="00D60FFD">
        <w:t>5</w:t>
      </w:r>
      <w:r w:rsidRPr="00D60FFD">
        <w:rPr>
          <w:rFonts w:hint="eastAsia"/>
        </w:rPr>
        <w:t>）砂石等散体材料应设置围挡，集中、分类堆放，并采取防尘网覆盖或其他防尘措施；水泥、粉煤灰、灰土等易产生扬尘的细预粒建筑材料应进行密闭存放或设置围挡进行封闭、覆盖，使用过程中应采取有效抑尘措施；现场搅拌机、砂浆罐必须设置防尘降噪棚，棚体需封闭，棚内应采取有效摔尘措施；严禁在施工现场国档外堆放建筑材料和建筑垃圾；场内装卸、搬运易扬尘材科应遮盖、封闭或洒水；施工现场土方堆放时，应采取覆盖防尘网、绿化等防尘措施，并定时洒水，还应做到土方堆放高度不宜超过相邻围挡、使用土方时禁止将所有遮盖的防尘网全部打开、雨季时应采取措施防止随雨水冲刷进入水体或市政雨水管道。</w:t>
      </w:r>
    </w:p>
    <w:p w14:paraId="7526F7AD" w14:textId="77777777" w:rsidR="0013684C" w:rsidRPr="00D60FFD" w:rsidRDefault="0013684C" w:rsidP="0013684C">
      <w:pPr>
        <w:ind w:firstLine="480"/>
      </w:pPr>
      <w:r w:rsidRPr="00D60FFD">
        <w:rPr>
          <w:rFonts w:hint="eastAsia"/>
        </w:rPr>
        <w:t>（</w:t>
      </w:r>
      <w:r w:rsidRPr="00D60FFD">
        <w:t>6</w:t>
      </w:r>
      <w:r w:rsidRPr="00D60FFD">
        <w:rPr>
          <w:rFonts w:hint="eastAsia"/>
        </w:rPr>
        <w:t>）建筑垃圾处置实行减量化、资源化、无害化和“谁产生、谁处置”的原则；施工单位应当合理利用资源，防止浪费，减少渣与建筑垃圾的产出量；施工现场建筑垃圾应集中、分类堆放，严密遮盖，必要时建立密闭式垃圾站；楼层内清理施工垃圾，应采取先酒水降尘后清扫的作业方法，并使用密闭式专用垃圾通道</w:t>
      </w:r>
      <w:r w:rsidRPr="00D60FFD">
        <w:t>(</w:t>
      </w:r>
      <w:r w:rsidRPr="00D60FFD">
        <w:rPr>
          <w:rFonts w:hint="eastAsia"/>
        </w:rPr>
        <w:t>管道</w:t>
      </w:r>
      <w:r w:rsidRPr="00D60FFD">
        <w:t>)</w:t>
      </w:r>
      <w:r w:rsidRPr="00D60FFD">
        <w:rPr>
          <w:rFonts w:hint="eastAsia"/>
        </w:rPr>
        <w:t>或袋装清运；施工现场内严禁随意丢弃和焚烧各类废弃物，严禁高空抛洒建筑垃圾；施工工程中产生的弃土、弃料及其他建筑垃圾，应及时清运。若在工地内堆置超过</w:t>
      </w:r>
      <w:r w:rsidRPr="00D60FFD">
        <w:t>48</w:t>
      </w:r>
      <w:r w:rsidRPr="00D60FFD">
        <w:rPr>
          <w:rFonts w:hint="eastAsia"/>
        </w:rPr>
        <w:t>小时的，则应在施工工地内设置临时堆放场，并采取下列措施：</w:t>
      </w:r>
    </w:p>
    <w:p w14:paraId="72F8AB0B" w14:textId="77777777" w:rsidR="0013684C" w:rsidRPr="00D60FFD" w:rsidRDefault="0013684C" w:rsidP="0013684C">
      <w:pPr>
        <w:ind w:firstLine="480"/>
      </w:pPr>
      <w:r w:rsidRPr="00D60FFD">
        <w:t>1</w:t>
      </w:r>
      <w:r w:rsidRPr="00D60FFD">
        <w:rPr>
          <w:rFonts w:hint="eastAsia"/>
        </w:rPr>
        <w:t>）覆盖防尘布、防尘网</w:t>
      </w:r>
    </w:p>
    <w:p w14:paraId="48C6C74C" w14:textId="77777777" w:rsidR="0013684C" w:rsidRPr="00D60FFD" w:rsidRDefault="0013684C" w:rsidP="0013684C">
      <w:pPr>
        <w:ind w:firstLine="480"/>
      </w:pPr>
      <w:r w:rsidRPr="00D60FFD">
        <w:t>2</w:t>
      </w:r>
      <w:r w:rsidRPr="00D60FFD">
        <w:rPr>
          <w:rFonts w:hint="eastAsia"/>
        </w:rPr>
        <w:t>）定期喷洒抑尘剂</w:t>
      </w:r>
    </w:p>
    <w:p w14:paraId="0CD883A8" w14:textId="77777777" w:rsidR="0013684C" w:rsidRPr="00D60FFD" w:rsidRDefault="0013684C" w:rsidP="0013684C">
      <w:pPr>
        <w:ind w:firstLine="480"/>
      </w:pPr>
      <w:r w:rsidRPr="00D60FFD">
        <w:t>3</w:t>
      </w:r>
      <w:r w:rsidRPr="00D60FFD">
        <w:rPr>
          <w:rFonts w:hint="eastAsia"/>
        </w:rPr>
        <w:t>）定期洒水压尘</w:t>
      </w:r>
    </w:p>
    <w:p w14:paraId="693F7DB9" w14:textId="77777777" w:rsidR="0013684C" w:rsidRPr="00D60FFD" w:rsidRDefault="0013684C" w:rsidP="0013684C">
      <w:pPr>
        <w:ind w:firstLine="480"/>
      </w:pPr>
      <w:r w:rsidRPr="00D60FFD">
        <w:t>4</w:t>
      </w:r>
      <w:r w:rsidRPr="00D60FFD">
        <w:rPr>
          <w:rFonts w:hint="eastAsia"/>
        </w:rPr>
        <w:t>）其他有效的防尘措施</w:t>
      </w:r>
    </w:p>
    <w:p w14:paraId="184B2C53" w14:textId="43C71D2A" w:rsidR="001D1C2D" w:rsidRPr="00D60FFD" w:rsidRDefault="0013684C" w:rsidP="0013684C">
      <w:pPr>
        <w:ind w:firstLine="480"/>
      </w:pPr>
      <w:r w:rsidRPr="00D60FFD">
        <w:rPr>
          <w:rFonts w:hint="eastAsia"/>
        </w:rPr>
        <w:t>建筑垃圾和土方运输车辆运输中必须采取密闭措施，切实达到无外露、无遗撒、无高尖、无扬尘的要求，按规定的时间、地点、线路运输和装卸；外运泥浆应使用具有吸排性能的密封罐车。</w:t>
      </w:r>
    </w:p>
    <w:p w14:paraId="16F02B8B" w14:textId="77777777" w:rsidR="001D1C2D" w:rsidRPr="00D60FFD" w:rsidRDefault="001D1C2D" w:rsidP="001D1C2D">
      <w:pPr>
        <w:spacing w:before="240" w:after="120"/>
        <w:ind w:firstLineChars="0" w:firstLine="0"/>
        <w:jc w:val="left"/>
        <w:outlineLvl w:val="2"/>
        <w:rPr>
          <w:rFonts w:eastAsia="黑体"/>
          <w:sz w:val="28"/>
        </w:rPr>
      </w:pPr>
      <w:r w:rsidRPr="00D60FFD">
        <w:rPr>
          <w:rFonts w:eastAsia="黑体"/>
          <w:sz w:val="28"/>
        </w:rPr>
        <w:t>5</w:t>
      </w:r>
      <w:r w:rsidRPr="00D60FFD">
        <w:rPr>
          <w:rFonts w:eastAsia="黑体" w:hint="eastAsia"/>
          <w:sz w:val="28"/>
        </w:rPr>
        <w:t>.</w:t>
      </w:r>
      <w:r w:rsidR="00875D34" w:rsidRPr="00D60FFD">
        <w:rPr>
          <w:rFonts w:eastAsia="黑体"/>
          <w:sz w:val="28"/>
        </w:rPr>
        <w:t>8</w:t>
      </w:r>
      <w:r w:rsidRPr="00D60FFD">
        <w:rPr>
          <w:rFonts w:eastAsia="黑体"/>
          <w:sz w:val="28"/>
        </w:rPr>
        <w:t>.2</w:t>
      </w:r>
      <w:r w:rsidRPr="00D60FFD">
        <w:rPr>
          <w:rFonts w:eastAsia="黑体"/>
          <w:sz w:val="28"/>
        </w:rPr>
        <w:t>施工期噪声环境影响分析</w:t>
      </w:r>
    </w:p>
    <w:p w14:paraId="16C3409A" w14:textId="77777777" w:rsidR="001D1C2D" w:rsidRPr="00D60FFD" w:rsidRDefault="001D1C2D" w:rsidP="001D1C2D">
      <w:pPr>
        <w:ind w:firstLine="480"/>
      </w:pPr>
      <w:r w:rsidRPr="00D60FFD">
        <w:rPr>
          <w:rFonts w:hint="eastAsia"/>
        </w:rPr>
        <w:t>本</w:t>
      </w:r>
      <w:r w:rsidRPr="00D60FFD">
        <w:t>项目建设施工期间，各项施工活动，物料运输将不可避免地产生废气、粉尘、废水、噪声和固体废物，并对周围环境产生污染影响，其中以施工噪声和粉尘污染影响较为突出。</w:t>
      </w:r>
    </w:p>
    <w:p w14:paraId="5B9203E6" w14:textId="77777777" w:rsidR="001D1C2D" w:rsidRPr="00D60FFD" w:rsidRDefault="001D1C2D" w:rsidP="001D1C2D">
      <w:pPr>
        <w:ind w:firstLine="480"/>
      </w:pPr>
      <w:r w:rsidRPr="00D60FFD">
        <w:t>施工期间，运输车辆和各种施工机械如挖掘机、搅拌机都是主要的噪声源，根据有关资料，这些机械、设备运行时的噪声值如表</w:t>
      </w:r>
      <w:r w:rsidRPr="00D60FFD">
        <w:t>5.</w:t>
      </w:r>
      <w:r w:rsidR="00875D34" w:rsidRPr="00D60FFD">
        <w:t>8</w:t>
      </w:r>
      <w:r w:rsidRPr="00D60FFD">
        <w:t>.2-1</w:t>
      </w:r>
      <w:r w:rsidRPr="00D60FFD">
        <w:t>。</w:t>
      </w:r>
    </w:p>
    <w:p w14:paraId="0BAC71FD" w14:textId="77777777" w:rsidR="001D1C2D" w:rsidRPr="00D60FFD" w:rsidRDefault="001D1C2D" w:rsidP="001D1C2D">
      <w:pPr>
        <w:spacing w:line="500" w:lineRule="exact"/>
        <w:ind w:firstLineChars="0" w:firstLine="0"/>
        <w:jc w:val="center"/>
        <w:rPr>
          <w:rFonts w:eastAsia="黑体"/>
          <w:lang w:val="en-GB"/>
        </w:rPr>
      </w:pPr>
      <w:r w:rsidRPr="00D60FFD">
        <w:rPr>
          <w:rFonts w:eastAsia="黑体"/>
          <w:lang w:val="en-GB"/>
        </w:rPr>
        <w:t>表</w:t>
      </w:r>
      <w:r w:rsidRPr="00D60FFD">
        <w:rPr>
          <w:rFonts w:eastAsia="黑体"/>
          <w:lang w:val="en-GB"/>
        </w:rPr>
        <w:t>5.</w:t>
      </w:r>
      <w:r w:rsidR="00875D34" w:rsidRPr="00D60FFD">
        <w:rPr>
          <w:rFonts w:eastAsia="黑体"/>
          <w:lang w:val="en-GB"/>
        </w:rPr>
        <w:t>8</w:t>
      </w:r>
      <w:r w:rsidRPr="00D60FFD">
        <w:rPr>
          <w:rFonts w:eastAsia="黑体"/>
          <w:lang w:val="en-GB"/>
        </w:rPr>
        <w:t xml:space="preserve">.2-1  </w:t>
      </w:r>
      <w:r w:rsidRPr="00D60FFD">
        <w:rPr>
          <w:rFonts w:eastAsia="黑体"/>
          <w:lang w:val="en-GB"/>
        </w:rPr>
        <w:t>施工机械设备噪声值</w:t>
      </w:r>
    </w:p>
    <w:tbl>
      <w:tblPr>
        <w:tblStyle w:val="ab"/>
        <w:tblW w:w="5000" w:type="pct"/>
        <w:tblLook w:val="04A0" w:firstRow="1" w:lastRow="0" w:firstColumn="1" w:lastColumn="0" w:noHBand="0" w:noVBand="1"/>
      </w:tblPr>
      <w:tblGrid>
        <w:gridCol w:w="1847"/>
        <w:gridCol w:w="2589"/>
        <w:gridCol w:w="4591"/>
      </w:tblGrid>
      <w:tr w:rsidR="00ED3505" w:rsidRPr="00D60FFD" w14:paraId="0DA4BB43" w14:textId="77777777" w:rsidTr="007218DE">
        <w:tc>
          <w:tcPr>
            <w:tcW w:w="1023" w:type="pct"/>
            <w:vAlign w:val="center"/>
          </w:tcPr>
          <w:p w14:paraId="719DABCF" w14:textId="77777777" w:rsidR="001D1C2D" w:rsidRPr="00D60FFD" w:rsidRDefault="001D1C2D" w:rsidP="007218DE">
            <w:pPr>
              <w:pStyle w:val="afffffb"/>
            </w:pPr>
            <w:r w:rsidRPr="00D60FFD">
              <w:t>序号</w:t>
            </w:r>
          </w:p>
        </w:tc>
        <w:tc>
          <w:tcPr>
            <w:tcW w:w="1434" w:type="pct"/>
            <w:vAlign w:val="center"/>
          </w:tcPr>
          <w:p w14:paraId="48D5072E" w14:textId="77777777" w:rsidR="001D1C2D" w:rsidRPr="00D60FFD" w:rsidRDefault="001D1C2D" w:rsidP="007218DE">
            <w:pPr>
              <w:pStyle w:val="afffffb"/>
            </w:pPr>
            <w:r w:rsidRPr="00D60FFD">
              <w:t>设备名称</w:t>
            </w:r>
          </w:p>
        </w:tc>
        <w:tc>
          <w:tcPr>
            <w:tcW w:w="2543" w:type="pct"/>
            <w:vAlign w:val="center"/>
          </w:tcPr>
          <w:p w14:paraId="2F81479A" w14:textId="77777777" w:rsidR="001D1C2D" w:rsidRPr="00D60FFD" w:rsidRDefault="001D1C2D" w:rsidP="007218DE">
            <w:pPr>
              <w:pStyle w:val="afffffb"/>
            </w:pPr>
            <w:r w:rsidRPr="00D60FFD">
              <w:t>距源</w:t>
            </w:r>
            <w:r w:rsidRPr="00D60FFD">
              <w:t>10m</w:t>
            </w:r>
            <w:r w:rsidRPr="00D60FFD">
              <w:t>处</w:t>
            </w:r>
            <w:r w:rsidRPr="00D60FFD">
              <w:t>A</w:t>
            </w:r>
            <w:r w:rsidRPr="00D60FFD">
              <w:t>声级</w:t>
            </w:r>
            <w:r w:rsidRPr="00D60FFD">
              <w:t>dB(A)</w:t>
            </w:r>
          </w:p>
        </w:tc>
      </w:tr>
      <w:tr w:rsidR="00ED3505" w:rsidRPr="00D60FFD" w14:paraId="3A83CCF9" w14:textId="77777777" w:rsidTr="007218DE">
        <w:tc>
          <w:tcPr>
            <w:tcW w:w="1023" w:type="pct"/>
            <w:vAlign w:val="center"/>
          </w:tcPr>
          <w:p w14:paraId="03B0A46D" w14:textId="77777777" w:rsidR="001D1C2D" w:rsidRPr="00D60FFD" w:rsidRDefault="001D1C2D" w:rsidP="007218DE">
            <w:pPr>
              <w:pStyle w:val="afffffb"/>
            </w:pPr>
            <w:r w:rsidRPr="00D60FFD">
              <w:t>1</w:t>
            </w:r>
          </w:p>
        </w:tc>
        <w:tc>
          <w:tcPr>
            <w:tcW w:w="1434" w:type="pct"/>
            <w:vAlign w:val="center"/>
          </w:tcPr>
          <w:p w14:paraId="2AA0AE15" w14:textId="77777777" w:rsidR="001D1C2D" w:rsidRPr="00D60FFD" w:rsidRDefault="001D1C2D" w:rsidP="007218DE">
            <w:pPr>
              <w:pStyle w:val="afffffb"/>
            </w:pPr>
            <w:r w:rsidRPr="00D60FFD">
              <w:t>搅拌机</w:t>
            </w:r>
          </w:p>
        </w:tc>
        <w:tc>
          <w:tcPr>
            <w:tcW w:w="2543" w:type="pct"/>
            <w:vAlign w:val="center"/>
          </w:tcPr>
          <w:p w14:paraId="71433637" w14:textId="77777777" w:rsidR="001D1C2D" w:rsidRPr="00D60FFD" w:rsidRDefault="001D1C2D" w:rsidP="007218DE">
            <w:pPr>
              <w:pStyle w:val="afffffb"/>
            </w:pPr>
            <w:r w:rsidRPr="00D60FFD">
              <w:t>84</w:t>
            </w:r>
          </w:p>
        </w:tc>
      </w:tr>
      <w:tr w:rsidR="00ED3505" w:rsidRPr="00D60FFD" w14:paraId="376CF1E8" w14:textId="77777777" w:rsidTr="007218DE">
        <w:tc>
          <w:tcPr>
            <w:tcW w:w="1023" w:type="pct"/>
            <w:vAlign w:val="center"/>
          </w:tcPr>
          <w:p w14:paraId="6D5B42FF" w14:textId="77777777" w:rsidR="001D1C2D" w:rsidRPr="00D60FFD" w:rsidRDefault="001D1C2D" w:rsidP="007218DE">
            <w:pPr>
              <w:pStyle w:val="afffffb"/>
            </w:pPr>
            <w:r w:rsidRPr="00D60FFD">
              <w:t>2</w:t>
            </w:r>
          </w:p>
        </w:tc>
        <w:tc>
          <w:tcPr>
            <w:tcW w:w="1434" w:type="pct"/>
            <w:vAlign w:val="center"/>
          </w:tcPr>
          <w:p w14:paraId="612628F8" w14:textId="77777777" w:rsidR="001D1C2D" w:rsidRPr="00D60FFD" w:rsidRDefault="001D1C2D" w:rsidP="007218DE">
            <w:pPr>
              <w:pStyle w:val="afffffb"/>
            </w:pPr>
            <w:r w:rsidRPr="00D60FFD">
              <w:t>夯土机</w:t>
            </w:r>
          </w:p>
        </w:tc>
        <w:tc>
          <w:tcPr>
            <w:tcW w:w="2543" w:type="pct"/>
            <w:vAlign w:val="center"/>
          </w:tcPr>
          <w:p w14:paraId="0FFEA782" w14:textId="77777777" w:rsidR="001D1C2D" w:rsidRPr="00D60FFD" w:rsidRDefault="001D1C2D" w:rsidP="007218DE">
            <w:pPr>
              <w:pStyle w:val="afffffb"/>
            </w:pPr>
            <w:r w:rsidRPr="00D60FFD">
              <w:t>83</w:t>
            </w:r>
          </w:p>
        </w:tc>
      </w:tr>
      <w:tr w:rsidR="00ED3505" w:rsidRPr="00D60FFD" w14:paraId="793932D5" w14:textId="77777777" w:rsidTr="007218DE">
        <w:tc>
          <w:tcPr>
            <w:tcW w:w="1023" w:type="pct"/>
            <w:vAlign w:val="center"/>
          </w:tcPr>
          <w:p w14:paraId="6989164A" w14:textId="77777777" w:rsidR="001D1C2D" w:rsidRPr="00D60FFD" w:rsidRDefault="001D1C2D" w:rsidP="007218DE">
            <w:pPr>
              <w:pStyle w:val="afffffb"/>
            </w:pPr>
            <w:r w:rsidRPr="00D60FFD">
              <w:t>3</w:t>
            </w:r>
          </w:p>
        </w:tc>
        <w:tc>
          <w:tcPr>
            <w:tcW w:w="1434" w:type="pct"/>
            <w:vAlign w:val="center"/>
          </w:tcPr>
          <w:p w14:paraId="4B28F9E3" w14:textId="77777777" w:rsidR="001D1C2D" w:rsidRPr="00D60FFD" w:rsidRDefault="001D1C2D" w:rsidP="007218DE">
            <w:pPr>
              <w:pStyle w:val="afffffb"/>
            </w:pPr>
            <w:r w:rsidRPr="00D60FFD">
              <w:t>起重机</w:t>
            </w:r>
          </w:p>
        </w:tc>
        <w:tc>
          <w:tcPr>
            <w:tcW w:w="2543" w:type="pct"/>
            <w:vAlign w:val="center"/>
          </w:tcPr>
          <w:p w14:paraId="7E074D9B" w14:textId="77777777" w:rsidR="001D1C2D" w:rsidRPr="00D60FFD" w:rsidRDefault="001D1C2D" w:rsidP="007218DE">
            <w:pPr>
              <w:pStyle w:val="afffffb"/>
            </w:pPr>
            <w:r w:rsidRPr="00D60FFD">
              <w:t>82</w:t>
            </w:r>
          </w:p>
        </w:tc>
      </w:tr>
      <w:tr w:rsidR="00ED3505" w:rsidRPr="00D60FFD" w14:paraId="4ED8899F" w14:textId="77777777" w:rsidTr="007218DE">
        <w:tc>
          <w:tcPr>
            <w:tcW w:w="1023" w:type="pct"/>
            <w:vAlign w:val="center"/>
          </w:tcPr>
          <w:p w14:paraId="22601B94" w14:textId="77777777" w:rsidR="001D1C2D" w:rsidRPr="00D60FFD" w:rsidRDefault="001D1C2D" w:rsidP="007218DE">
            <w:pPr>
              <w:pStyle w:val="afffffb"/>
            </w:pPr>
            <w:r w:rsidRPr="00D60FFD">
              <w:t>4</w:t>
            </w:r>
          </w:p>
        </w:tc>
        <w:tc>
          <w:tcPr>
            <w:tcW w:w="1434" w:type="pct"/>
            <w:vAlign w:val="center"/>
          </w:tcPr>
          <w:p w14:paraId="5C0EBC87" w14:textId="77777777" w:rsidR="001D1C2D" w:rsidRPr="00D60FFD" w:rsidRDefault="001D1C2D" w:rsidP="007218DE">
            <w:pPr>
              <w:pStyle w:val="afffffb"/>
            </w:pPr>
            <w:r w:rsidRPr="00D60FFD">
              <w:t>卡车</w:t>
            </w:r>
          </w:p>
        </w:tc>
        <w:tc>
          <w:tcPr>
            <w:tcW w:w="2543" w:type="pct"/>
            <w:vAlign w:val="center"/>
          </w:tcPr>
          <w:p w14:paraId="3C6376FD" w14:textId="77777777" w:rsidR="001D1C2D" w:rsidRPr="00D60FFD" w:rsidRDefault="001D1C2D" w:rsidP="007218DE">
            <w:pPr>
              <w:pStyle w:val="afffffb"/>
            </w:pPr>
            <w:r w:rsidRPr="00D60FFD">
              <w:t>85</w:t>
            </w:r>
          </w:p>
        </w:tc>
      </w:tr>
      <w:tr w:rsidR="00ED3505" w:rsidRPr="00D60FFD" w14:paraId="69F5B7A1" w14:textId="77777777" w:rsidTr="007218DE">
        <w:tc>
          <w:tcPr>
            <w:tcW w:w="1023" w:type="pct"/>
            <w:vAlign w:val="center"/>
          </w:tcPr>
          <w:p w14:paraId="64247E10" w14:textId="77777777" w:rsidR="001D1C2D" w:rsidRPr="00D60FFD" w:rsidRDefault="001D1C2D" w:rsidP="007218DE">
            <w:pPr>
              <w:pStyle w:val="afffffb"/>
            </w:pPr>
            <w:r w:rsidRPr="00D60FFD">
              <w:t>5</w:t>
            </w:r>
          </w:p>
        </w:tc>
        <w:tc>
          <w:tcPr>
            <w:tcW w:w="1434" w:type="pct"/>
            <w:vAlign w:val="center"/>
          </w:tcPr>
          <w:p w14:paraId="67051BD4" w14:textId="77777777" w:rsidR="001D1C2D" w:rsidRPr="00D60FFD" w:rsidRDefault="001D1C2D" w:rsidP="007218DE">
            <w:pPr>
              <w:pStyle w:val="afffffb"/>
            </w:pPr>
            <w:r w:rsidRPr="00D60FFD">
              <w:t>电锯</w:t>
            </w:r>
          </w:p>
        </w:tc>
        <w:tc>
          <w:tcPr>
            <w:tcW w:w="2543" w:type="pct"/>
            <w:vAlign w:val="center"/>
          </w:tcPr>
          <w:p w14:paraId="4A09830F" w14:textId="77777777" w:rsidR="001D1C2D" w:rsidRPr="00D60FFD" w:rsidRDefault="001D1C2D" w:rsidP="007218DE">
            <w:pPr>
              <w:pStyle w:val="afffffb"/>
            </w:pPr>
            <w:r w:rsidRPr="00D60FFD">
              <w:t>84</w:t>
            </w:r>
          </w:p>
        </w:tc>
      </w:tr>
    </w:tbl>
    <w:p w14:paraId="12928BE2" w14:textId="77777777" w:rsidR="001D1C2D" w:rsidRPr="00D60FFD" w:rsidRDefault="001D1C2D" w:rsidP="001D1C2D">
      <w:pPr>
        <w:ind w:firstLine="480"/>
      </w:pPr>
      <w:r w:rsidRPr="00D60FFD">
        <w:t>在施工过程中，这些施工机械又往往是同时作业，噪声源辐射量的相互叠加，声级值将更高，辐射范围也更大。</w:t>
      </w:r>
    </w:p>
    <w:p w14:paraId="1B0D2243" w14:textId="77777777" w:rsidR="001D1C2D" w:rsidRPr="00D60FFD" w:rsidRDefault="001D1C2D" w:rsidP="001D1C2D">
      <w:pPr>
        <w:ind w:firstLine="480"/>
      </w:pPr>
      <w:r w:rsidRPr="00D60FFD">
        <w:t>施工噪声对周边声环境的影响，采用《建筑施工场界环境噪声排放标准》</w:t>
      </w:r>
      <w:r w:rsidRPr="00D60FFD">
        <w:t>(GB12523-2011)</w:t>
      </w:r>
      <w:r w:rsidRPr="00D60FFD">
        <w:t>进行评价。</w:t>
      </w:r>
    </w:p>
    <w:p w14:paraId="61E830EA" w14:textId="77777777" w:rsidR="001D1C2D" w:rsidRPr="00D60FFD" w:rsidRDefault="001D1C2D" w:rsidP="001D1C2D">
      <w:pPr>
        <w:ind w:firstLine="480"/>
      </w:pPr>
      <w:r w:rsidRPr="00D60FFD">
        <w:t>施工机械噪声主要属中低频噪声，预测其影响时可只考虑其扩散衰减，预测模型可选用：</w:t>
      </w:r>
    </w:p>
    <w:p w14:paraId="23A97347" w14:textId="77777777" w:rsidR="001D1C2D" w:rsidRPr="00D60FFD" w:rsidRDefault="00B401D4" w:rsidP="001D1C2D">
      <w:pPr>
        <w:ind w:firstLineChars="0" w:firstLine="0"/>
        <w:jc w:val="center"/>
      </w:pPr>
      <w:r>
        <w:pict w14:anchorId="33C38515">
          <v:shape id="_x0000_i1047" type="#_x0000_t75" style="width:108pt;height:21pt">
            <v:imagedata r:id="rId125" o:title=""/>
          </v:shape>
        </w:pict>
      </w:r>
    </w:p>
    <w:p w14:paraId="36B81E58" w14:textId="77777777" w:rsidR="001D1C2D" w:rsidRPr="00D60FFD" w:rsidRDefault="001D1C2D" w:rsidP="001D1C2D">
      <w:pPr>
        <w:ind w:firstLine="480"/>
      </w:pPr>
      <w:r w:rsidRPr="00D60FFD">
        <w:t>式中：</w:t>
      </w:r>
      <w:r w:rsidRPr="00D60FFD">
        <w:rPr>
          <w:i/>
        </w:rPr>
        <w:t>L</w:t>
      </w:r>
      <w:r w:rsidRPr="00D60FFD">
        <w:rPr>
          <w:vertAlign w:val="subscript"/>
        </w:rPr>
        <w:t>1</w:t>
      </w:r>
      <w:r w:rsidRPr="00D60FFD">
        <w:t>、</w:t>
      </w:r>
      <w:r w:rsidRPr="00D60FFD">
        <w:rPr>
          <w:i/>
        </w:rPr>
        <w:t>L</w:t>
      </w:r>
      <w:r w:rsidRPr="00D60FFD">
        <w:rPr>
          <w:vertAlign w:val="subscript"/>
        </w:rPr>
        <w:t>2</w:t>
      </w:r>
      <w:r w:rsidRPr="00D60FFD">
        <w:t>分别为距声源</w:t>
      </w:r>
      <w:r w:rsidRPr="00D60FFD">
        <w:t>r</w:t>
      </w:r>
      <w:r w:rsidRPr="00D60FFD">
        <w:rPr>
          <w:vertAlign w:val="subscript"/>
        </w:rPr>
        <w:t>1</w:t>
      </w:r>
      <w:r w:rsidRPr="00D60FFD">
        <w:t>、</w:t>
      </w:r>
      <w:r w:rsidRPr="00D60FFD">
        <w:t>r</w:t>
      </w:r>
      <w:r w:rsidRPr="00D60FFD">
        <w:rPr>
          <w:vertAlign w:val="subscript"/>
        </w:rPr>
        <w:t>2</w:t>
      </w:r>
      <w:r w:rsidRPr="00D60FFD">
        <w:t>处的等效声级值</w:t>
      </w:r>
      <w:r w:rsidRPr="00D60FFD">
        <w:t>[dB(A)]</w:t>
      </w:r>
      <w:r w:rsidRPr="00D60FFD">
        <w:t>；</w:t>
      </w:r>
    </w:p>
    <w:p w14:paraId="5070EE9C" w14:textId="77777777" w:rsidR="001D1C2D" w:rsidRPr="00D60FFD" w:rsidRDefault="001D1C2D" w:rsidP="001D1C2D">
      <w:pPr>
        <w:ind w:firstLine="480"/>
      </w:pPr>
      <w:r w:rsidRPr="00D60FFD">
        <w:t>r</w:t>
      </w:r>
      <w:r w:rsidRPr="00D60FFD">
        <w:rPr>
          <w:vertAlign w:val="subscript"/>
        </w:rPr>
        <w:t>1</w:t>
      </w:r>
      <w:r w:rsidRPr="00D60FFD">
        <w:t>、</w:t>
      </w:r>
      <w:r w:rsidRPr="00D60FFD">
        <w:t>r</w:t>
      </w:r>
      <w:r w:rsidRPr="00D60FFD">
        <w:rPr>
          <w:vertAlign w:val="subscript"/>
        </w:rPr>
        <w:t>2</w:t>
      </w:r>
      <w:r w:rsidRPr="00D60FFD">
        <w:t>为接受点距声源的距离（</w:t>
      </w:r>
      <w:r w:rsidRPr="00D60FFD">
        <w:t>m</w:t>
      </w:r>
      <w:r w:rsidRPr="00D60FFD">
        <w:t>）。</w:t>
      </w:r>
    </w:p>
    <w:p w14:paraId="177EABF1" w14:textId="77777777" w:rsidR="001D1C2D" w:rsidRPr="00D60FFD" w:rsidRDefault="00B401D4" w:rsidP="001D1C2D">
      <w:pPr>
        <w:ind w:firstLineChars="0" w:firstLine="0"/>
        <w:jc w:val="center"/>
      </w:pPr>
      <w:r>
        <w:pict w14:anchorId="6ED55303">
          <v:shape id="_x0000_i1048" type="#_x0000_t75" style="width:129pt;height:21pt">
            <v:imagedata r:id="rId126" o:title=""/>
          </v:shape>
        </w:pict>
      </w:r>
    </w:p>
    <w:p w14:paraId="71970B26" w14:textId="77777777" w:rsidR="001D1C2D" w:rsidRPr="00D60FFD" w:rsidRDefault="001D1C2D" w:rsidP="001D1C2D">
      <w:pPr>
        <w:ind w:firstLine="480"/>
      </w:pPr>
      <w:r w:rsidRPr="00D60FFD">
        <w:t>由上式可计算出噪声值随距离衰减情况（表</w:t>
      </w:r>
      <w:r w:rsidRPr="00D60FFD">
        <w:t>5.</w:t>
      </w:r>
      <w:r w:rsidR="00875D34" w:rsidRPr="00D60FFD">
        <w:t>8</w:t>
      </w:r>
      <w:r w:rsidRPr="00D60FFD">
        <w:t>.2-2</w:t>
      </w:r>
      <w:r w:rsidRPr="00D60FFD">
        <w:t>）。</w:t>
      </w:r>
    </w:p>
    <w:p w14:paraId="4A939F66" w14:textId="77777777" w:rsidR="001D1C2D" w:rsidRPr="00D60FFD" w:rsidRDefault="001D1C2D" w:rsidP="007218DE">
      <w:pPr>
        <w:pStyle w:val="afff9"/>
        <w:rPr>
          <w:lang w:val="en-GB"/>
        </w:rPr>
      </w:pPr>
      <w:r w:rsidRPr="00D60FFD">
        <w:rPr>
          <w:lang w:val="en-GB"/>
        </w:rPr>
        <w:t>表</w:t>
      </w:r>
      <w:r w:rsidRPr="00D60FFD">
        <w:rPr>
          <w:lang w:val="en-GB"/>
        </w:rPr>
        <w:t>5.</w:t>
      </w:r>
      <w:r w:rsidR="00875D34" w:rsidRPr="00D60FFD">
        <w:rPr>
          <w:lang w:val="en-GB"/>
        </w:rPr>
        <w:t>8</w:t>
      </w:r>
      <w:r w:rsidRPr="00D60FFD">
        <w:rPr>
          <w:lang w:val="en-GB"/>
        </w:rPr>
        <w:t xml:space="preserve">.2-2  </w:t>
      </w:r>
      <w:r w:rsidRPr="00D60FFD">
        <w:rPr>
          <w:lang w:val="en-GB"/>
        </w:rPr>
        <w:t>噪声值随距离的衰减情况</w:t>
      </w:r>
    </w:p>
    <w:tbl>
      <w:tblPr>
        <w:tblStyle w:val="ab"/>
        <w:tblW w:w="5000" w:type="pct"/>
        <w:tblLook w:val="04A0" w:firstRow="1" w:lastRow="0" w:firstColumn="1" w:lastColumn="0" w:noHBand="0" w:noVBand="1"/>
      </w:tblPr>
      <w:tblGrid>
        <w:gridCol w:w="1696"/>
        <w:gridCol w:w="1047"/>
        <w:gridCol w:w="1047"/>
        <w:gridCol w:w="1047"/>
        <w:gridCol w:w="1047"/>
        <w:gridCol w:w="1047"/>
        <w:gridCol w:w="1049"/>
        <w:gridCol w:w="1047"/>
      </w:tblGrid>
      <w:tr w:rsidR="00ED3505" w:rsidRPr="00D60FFD" w14:paraId="2D263EEF" w14:textId="77777777" w:rsidTr="007218DE">
        <w:trPr>
          <w:trHeight w:val="90"/>
        </w:trPr>
        <w:tc>
          <w:tcPr>
            <w:tcW w:w="939" w:type="pct"/>
            <w:vAlign w:val="center"/>
          </w:tcPr>
          <w:p w14:paraId="1C56E9CB" w14:textId="77777777" w:rsidR="001D1C2D" w:rsidRPr="00D60FFD" w:rsidRDefault="001D1C2D" w:rsidP="007218DE">
            <w:pPr>
              <w:pStyle w:val="afffffb"/>
            </w:pPr>
            <w:r w:rsidRPr="00D60FFD">
              <w:t>距离（</w:t>
            </w:r>
            <w:r w:rsidRPr="00D60FFD">
              <w:t>m</w:t>
            </w:r>
            <w:r w:rsidRPr="00D60FFD">
              <w:t>）</w:t>
            </w:r>
          </w:p>
        </w:tc>
        <w:tc>
          <w:tcPr>
            <w:tcW w:w="580" w:type="pct"/>
            <w:vAlign w:val="center"/>
          </w:tcPr>
          <w:p w14:paraId="4D53CD23" w14:textId="77777777" w:rsidR="001D1C2D" w:rsidRPr="00D60FFD" w:rsidRDefault="001D1C2D" w:rsidP="007218DE">
            <w:pPr>
              <w:pStyle w:val="afffffb"/>
            </w:pPr>
            <w:r w:rsidRPr="00D60FFD">
              <w:t>10</w:t>
            </w:r>
          </w:p>
        </w:tc>
        <w:tc>
          <w:tcPr>
            <w:tcW w:w="580" w:type="pct"/>
            <w:vAlign w:val="center"/>
          </w:tcPr>
          <w:p w14:paraId="22F1A0FE" w14:textId="77777777" w:rsidR="001D1C2D" w:rsidRPr="00D60FFD" w:rsidRDefault="001D1C2D" w:rsidP="007218DE">
            <w:pPr>
              <w:pStyle w:val="afffffb"/>
            </w:pPr>
            <w:r w:rsidRPr="00D60FFD">
              <w:t>50</w:t>
            </w:r>
          </w:p>
        </w:tc>
        <w:tc>
          <w:tcPr>
            <w:tcW w:w="580" w:type="pct"/>
            <w:vAlign w:val="center"/>
          </w:tcPr>
          <w:p w14:paraId="2AB9EB9E" w14:textId="77777777" w:rsidR="001D1C2D" w:rsidRPr="00D60FFD" w:rsidRDefault="001D1C2D" w:rsidP="007218DE">
            <w:pPr>
              <w:pStyle w:val="afffffb"/>
            </w:pPr>
            <w:r w:rsidRPr="00D60FFD">
              <w:t>100</w:t>
            </w:r>
          </w:p>
        </w:tc>
        <w:tc>
          <w:tcPr>
            <w:tcW w:w="580" w:type="pct"/>
            <w:vAlign w:val="center"/>
          </w:tcPr>
          <w:p w14:paraId="3990E0D8" w14:textId="77777777" w:rsidR="001D1C2D" w:rsidRPr="00D60FFD" w:rsidRDefault="001D1C2D" w:rsidP="007218DE">
            <w:pPr>
              <w:pStyle w:val="afffffb"/>
            </w:pPr>
            <w:r w:rsidRPr="00D60FFD">
              <w:t>150</w:t>
            </w:r>
          </w:p>
        </w:tc>
        <w:tc>
          <w:tcPr>
            <w:tcW w:w="580" w:type="pct"/>
            <w:vAlign w:val="center"/>
          </w:tcPr>
          <w:p w14:paraId="060E8D26" w14:textId="77777777" w:rsidR="001D1C2D" w:rsidRPr="00D60FFD" w:rsidRDefault="001D1C2D" w:rsidP="007218DE">
            <w:pPr>
              <w:pStyle w:val="afffffb"/>
            </w:pPr>
            <w:r w:rsidRPr="00D60FFD">
              <w:t>200</w:t>
            </w:r>
          </w:p>
        </w:tc>
        <w:tc>
          <w:tcPr>
            <w:tcW w:w="581" w:type="pct"/>
            <w:vAlign w:val="center"/>
          </w:tcPr>
          <w:p w14:paraId="774993A3" w14:textId="77777777" w:rsidR="001D1C2D" w:rsidRPr="00D60FFD" w:rsidRDefault="001D1C2D" w:rsidP="007218DE">
            <w:pPr>
              <w:pStyle w:val="afffffb"/>
            </w:pPr>
            <w:r w:rsidRPr="00D60FFD">
              <w:t>250</w:t>
            </w:r>
          </w:p>
        </w:tc>
        <w:tc>
          <w:tcPr>
            <w:tcW w:w="580" w:type="pct"/>
            <w:vAlign w:val="center"/>
          </w:tcPr>
          <w:p w14:paraId="5CB1D431" w14:textId="77777777" w:rsidR="001D1C2D" w:rsidRPr="00D60FFD" w:rsidRDefault="001D1C2D" w:rsidP="007218DE">
            <w:pPr>
              <w:pStyle w:val="afffffb"/>
            </w:pPr>
            <w:r w:rsidRPr="00D60FFD">
              <w:t>300</w:t>
            </w:r>
          </w:p>
        </w:tc>
      </w:tr>
      <w:tr w:rsidR="00ED3505" w:rsidRPr="00D60FFD" w14:paraId="5BBB911C" w14:textId="77777777" w:rsidTr="007218DE">
        <w:trPr>
          <w:trHeight w:val="90"/>
        </w:trPr>
        <w:tc>
          <w:tcPr>
            <w:tcW w:w="939" w:type="pct"/>
            <w:vAlign w:val="center"/>
          </w:tcPr>
          <w:p w14:paraId="2F491637" w14:textId="77777777" w:rsidR="001D1C2D" w:rsidRPr="00D60FFD" w:rsidRDefault="00B401D4" w:rsidP="007218DE">
            <w:pPr>
              <w:pStyle w:val="afffffb"/>
            </w:pPr>
            <w:r>
              <w:rPr>
                <w:rFonts w:cstheme="minorBidi"/>
                <w:kern w:val="2"/>
                <w:position w:val="-4"/>
                <w:szCs w:val="22"/>
              </w:rPr>
              <w:pict w14:anchorId="08DE98DF">
                <v:shape id="_x0000_i1049" type="#_x0000_t75" style="width:21pt;height:15pt">
                  <v:imagedata r:id="rId127" o:title=""/>
                </v:shape>
              </w:pict>
            </w:r>
            <w:r w:rsidR="001D1C2D" w:rsidRPr="00D60FFD">
              <w:t>[dB(A)]</w:t>
            </w:r>
          </w:p>
        </w:tc>
        <w:tc>
          <w:tcPr>
            <w:tcW w:w="580" w:type="pct"/>
            <w:vAlign w:val="center"/>
          </w:tcPr>
          <w:p w14:paraId="21E60915" w14:textId="77777777" w:rsidR="001D1C2D" w:rsidRPr="00D60FFD" w:rsidRDefault="001D1C2D" w:rsidP="007218DE">
            <w:pPr>
              <w:pStyle w:val="afffffb"/>
            </w:pPr>
            <w:r w:rsidRPr="00D60FFD">
              <w:t>20</w:t>
            </w:r>
          </w:p>
        </w:tc>
        <w:tc>
          <w:tcPr>
            <w:tcW w:w="580" w:type="pct"/>
            <w:vAlign w:val="center"/>
          </w:tcPr>
          <w:p w14:paraId="10F740F3" w14:textId="77777777" w:rsidR="001D1C2D" w:rsidRPr="00D60FFD" w:rsidRDefault="001D1C2D" w:rsidP="007218DE">
            <w:pPr>
              <w:pStyle w:val="afffffb"/>
            </w:pPr>
            <w:r w:rsidRPr="00D60FFD">
              <w:t>34</w:t>
            </w:r>
          </w:p>
        </w:tc>
        <w:tc>
          <w:tcPr>
            <w:tcW w:w="580" w:type="pct"/>
            <w:vAlign w:val="center"/>
          </w:tcPr>
          <w:p w14:paraId="78836757" w14:textId="77777777" w:rsidR="001D1C2D" w:rsidRPr="00D60FFD" w:rsidRDefault="001D1C2D" w:rsidP="007218DE">
            <w:pPr>
              <w:pStyle w:val="afffffb"/>
            </w:pPr>
            <w:r w:rsidRPr="00D60FFD">
              <w:t>40</w:t>
            </w:r>
          </w:p>
        </w:tc>
        <w:tc>
          <w:tcPr>
            <w:tcW w:w="580" w:type="pct"/>
            <w:vAlign w:val="center"/>
          </w:tcPr>
          <w:p w14:paraId="6420763B" w14:textId="77777777" w:rsidR="001D1C2D" w:rsidRPr="00D60FFD" w:rsidRDefault="001D1C2D" w:rsidP="007218DE">
            <w:pPr>
              <w:pStyle w:val="afffffb"/>
            </w:pPr>
            <w:r w:rsidRPr="00D60FFD">
              <w:t>43</w:t>
            </w:r>
          </w:p>
        </w:tc>
        <w:tc>
          <w:tcPr>
            <w:tcW w:w="580" w:type="pct"/>
            <w:vAlign w:val="center"/>
          </w:tcPr>
          <w:p w14:paraId="4C649890" w14:textId="77777777" w:rsidR="001D1C2D" w:rsidRPr="00D60FFD" w:rsidRDefault="001D1C2D" w:rsidP="007218DE">
            <w:pPr>
              <w:pStyle w:val="afffffb"/>
            </w:pPr>
            <w:r w:rsidRPr="00D60FFD">
              <w:t>46</w:t>
            </w:r>
          </w:p>
        </w:tc>
        <w:tc>
          <w:tcPr>
            <w:tcW w:w="581" w:type="pct"/>
            <w:vAlign w:val="center"/>
          </w:tcPr>
          <w:p w14:paraId="4A3DB211" w14:textId="77777777" w:rsidR="001D1C2D" w:rsidRPr="00D60FFD" w:rsidRDefault="001D1C2D" w:rsidP="007218DE">
            <w:pPr>
              <w:pStyle w:val="afffffb"/>
            </w:pPr>
            <w:r w:rsidRPr="00D60FFD">
              <w:t>48</w:t>
            </w:r>
          </w:p>
        </w:tc>
        <w:tc>
          <w:tcPr>
            <w:tcW w:w="580" w:type="pct"/>
            <w:vAlign w:val="center"/>
          </w:tcPr>
          <w:p w14:paraId="3BE50347" w14:textId="77777777" w:rsidR="001D1C2D" w:rsidRPr="00D60FFD" w:rsidRDefault="001D1C2D" w:rsidP="007218DE">
            <w:pPr>
              <w:pStyle w:val="afffffb"/>
            </w:pPr>
            <w:r w:rsidRPr="00D60FFD">
              <w:t>49</w:t>
            </w:r>
          </w:p>
        </w:tc>
      </w:tr>
    </w:tbl>
    <w:p w14:paraId="45BAC29A" w14:textId="77777777" w:rsidR="001D1C2D" w:rsidRPr="00D60FFD" w:rsidRDefault="001D1C2D" w:rsidP="001D1C2D">
      <w:pPr>
        <w:ind w:firstLine="480"/>
      </w:pPr>
      <w:r w:rsidRPr="00D60FFD">
        <w:t>如按施工机械噪声最高的混凝土搅拌机计算，作业噪声随距离衰减后，有同距离接受的声级值如表</w:t>
      </w:r>
      <w:r w:rsidRPr="00D60FFD">
        <w:t>5.</w:t>
      </w:r>
      <w:r w:rsidR="00875D34" w:rsidRPr="00D60FFD">
        <w:t>8</w:t>
      </w:r>
      <w:r w:rsidRPr="00D60FFD">
        <w:t>.2-3</w:t>
      </w:r>
      <w:r w:rsidRPr="00D60FFD">
        <w:t>。</w:t>
      </w:r>
    </w:p>
    <w:p w14:paraId="28C86936" w14:textId="77777777" w:rsidR="001D1C2D" w:rsidRPr="00D60FFD" w:rsidRDefault="001D1C2D" w:rsidP="007218DE">
      <w:pPr>
        <w:pStyle w:val="afff9"/>
        <w:rPr>
          <w:lang w:val="en-GB"/>
        </w:rPr>
      </w:pPr>
      <w:r w:rsidRPr="00D60FFD">
        <w:rPr>
          <w:lang w:val="en-GB"/>
        </w:rPr>
        <w:t>表</w:t>
      </w:r>
      <w:r w:rsidRPr="00D60FFD">
        <w:rPr>
          <w:lang w:val="en-GB"/>
        </w:rPr>
        <w:t>5.</w:t>
      </w:r>
      <w:r w:rsidR="00875D34" w:rsidRPr="00D60FFD">
        <w:rPr>
          <w:lang w:val="en-GB"/>
        </w:rPr>
        <w:t>8</w:t>
      </w:r>
      <w:r w:rsidRPr="00D60FFD">
        <w:rPr>
          <w:lang w:val="en-GB"/>
        </w:rPr>
        <w:t xml:space="preserve">.2-3  </w:t>
      </w:r>
      <w:r w:rsidRPr="00D60FFD">
        <w:rPr>
          <w:lang w:val="en-GB"/>
        </w:rPr>
        <w:t>施工设备噪声对不同距离接受点的影响值</w:t>
      </w:r>
    </w:p>
    <w:tbl>
      <w:tblPr>
        <w:tblStyle w:val="ab"/>
        <w:tblW w:w="5000" w:type="pct"/>
        <w:tblLook w:val="04A0" w:firstRow="1" w:lastRow="0" w:firstColumn="1" w:lastColumn="0" w:noHBand="0" w:noVBand="1"/>
      </w:tblPr>
      <w:tblGrid>
        <w:gridCol w:w="1692"/>
        <w:gridCol w:w="1733"/>
        <w:gridCol w:w="800"/>
        <w:gridCol w:w="800"/>
        <w:gridCol w:w="800"/>
        <w:gridCol w:w="802"/>
        <w:gridCol w:w="800"/>
        <w:gridCol w:w="800"/>
        <w:gridCol w:w="800"/>
      </w:tblGrid>
      <w:tr w:rsidR="00ED3505" w:rsidRPr="00D60FFD" w14:paraId="08814266" w14:textId="77777777" w:rsidTr="007218DE">
        <w:trPr>
          <w:trHeight w:val="90"/>
        </w:trPr>
        <w:tc>
          <w:tcPr>
            <w:tcW w:w="937" w:type="pct"/>
            <w:vAlign w:val="center"/>
          </w:tcPr>
          <w:p w14:paraId="2B78F93C" w14:textId="77777777" w:rsidR="001D1C2D" w:rsidRPr="00D60FFD" w:rsidRDefault="001D1C2D" w:rsidP="007218DE">
            <w:pPr>
              <w:pStyle w:val="afffffb"/>
            </w:pPr>
            <w:r w:rsidRPr="00D60FFD">
              <w:t>噪声源</w:t>
            </w:r>
          </w:p>
        </w:tc>
        <w:tc>
          <w:tcPr>
            <w:tcW w:w="960" w:type="pct"/>
            <w:vAlign w:val="center"/>
          </w:tcPr>
          <w:p w14:paraId="5AFE4A9D" w14:textId="77777777" w:rsidR="001D1C2D" w:rsidRPr="00D60FFD" w:rsidRDefault="001D1C2D" w:rsidP="007218DE">
            <w:pPr>
              <w:pStyle w:val="afffffb"/>
            </w:pPr>
            <w:r w:rsidRPr="00D60FFD">
              <w:t>距离（</w:t>
            </w:r>
            <w:r w:rsidRPr="00D60FFD">
              <w:t>m</w:t>
            </w:r>
            <w:r w:rsidRPr="00D60FFD">
              <w:t>）</w:t>
            </w:r>
          </w:p>
        </w:tc>
        <w:tc>
          <w:tcPr>
            <w:tcW w:w="443" w:type="pct"/>
            <w:vAlign w:val="center"/>
          </w:tcPr>
          <w:p w14:paraId="68813E60" w14:textId="77777777" w:rsidR="001D1C2D" w:rsidRPr="00D60FFD" w:rsidRDefault="001D1C2D" w:rsidP="007218DE">
            <w:pPr>
              <w:pStyle w:val="afffffb"/>
            </w:pPr>
            <w:r w:rsidRPr="00D60FFD">
              <w:t>10</w:t>
            </w:r>
          </w:p>
        </w:tc>
        <w:tc>
          <w:tcPr>
            <w:tcW w:w="443" w:type="pct"/>
            <w:vAlign w:val="center"/>
          </w:tcPr>
          <w:p w14:paraId="4142E4CE" w14:textId="77777777" w:rsidR="001D1C2D" w:rsidRPr="00D60FFD" w:rsidRDefault="001D1C2D" w:rsidP="007218DE">
            <w:pPr>
              <w:pStyle w:val="afffffb"/>
            </w:pPr>
            <w:r w:rsidRPr="00D60FFD">
              <w:t>20</w:t>
            </w:r>
          </w:p>
        </w:tc>
        <w:tc>
          <w:tcPr>
            <w:tcW w:w="443" w:type="pct"/>
            <w:vAlign w:val="center"/>
          </w:tcPr>
          <w:p w14:paraId="3E509D4F" w14:textId="77777777" w:rsidR="001D1C2D" w:rsidRPr="00D60FFD" w:rsidRDefault="001D1C2D" w:rsidP="007218DE">
            <w:pPr>
              <w:pStyle w:val="afffffb"/>
            </w:pPr>
            <w:r w:rsidRPr="00D60FFD">
              <w:t>100</w:t>
            </w:r>
          </w:p>
        </w:tc>
        <w:tc>
          <w:tcPr>
            <w:tcW w:w="444" w:type="pct"/>
            <w:vAlign w:val="center"/>
          </w:tcPr>
          <w:p w14:paraId="35AFBDCF" w14:textId="77777777" w:rsidR="001D1C2D" w:rsidRPr="00D60FFD" w:rsidRDefault="001D1C2D" w:rsidP="007218DE">
            <w:pPr>
              <w:pStyle w:val="afffffb"/>
            </w:pPr>
            <w:r w:rsidRPr="00D60FFD">
              <w:t>150</w:t>
            </w:r>
          </w:p>
        </w:tc>
        <w:tc>
          <w:tcPr>
            <w:tcW w:w="443" w:type="pct"/>
            <w:vAlign w:val="center"/>
          </w:tcPr>
          <w:p w14:paraId="32118D6F" w14:textId="77777777" w:rsidR="001D1C2D" w:rsidRPr="00D60FFD" w:rsidRDefault="001D1C2D" w:rsidP="007218DE">
            <w:pPr>
              <w:pStyle w:val="afffffb"/>
            </w:pPr>
            <w:r w:rsidRPr="00D60FFD">
              <w:t>200</w:t>
            </w:r>
          </w:p>
        </w:tc>
        <w:tc>
          <w:tcPr>
            <w:tcW w:w="443" w:type="pct"/>
            <w:vAlign w:val="center"/>
          </w:tcPr>
          <w:p w14:paraId="666BAFFE" w14:textId="77777777" w:rsidR="001D1C2D" w:rsidRPr="00D60FFD" w:rsidRDefault="001D1C2D" w:rsidP="007218DE">
            <w:pPr>
              <w:pStyle w:val="afffffb"/>
            </w:pPr>
            <w:r w:rsidRPr="00D60FFD">
              <w:t>250</w:t>
            </w:r>
          </w:p>
        </w:tc>
        <w:tc>
          <w:tcPr>
            <w:tcW w:w="443" w:type="pct"/>
            <w:vAlign w:val="center"/>
          </w:tcPr>
          <w:p w14:paraId="4C4B86DA" w14:textId="77777777" w:rsidR="001D1C2D" w:rsidRPr="00D60FFD" w:rsidRDefault="001D1C2D" w:rsidP="007218DE">
            <w:pPr>
              <w:pStyle w:val="afffffb"/>
            </w:pPr>
            <w:r w:rsidRPr="00D60FFD">
              <w:t>300</w:t>
            </w:r>
          </w:p>
        </w:tc>
      </w:tr>
      <w:tr w:rsidR="00ED3505" w:rsidRPr="00D60FFD" w14:paraId="18A0AAD1" w14:textId="77777777" w:rsidTr="007218DE">
        <w:trPr>
          <w:trHeight w:val="90"/>
        </w:trPr>
        <w:tc>
          <w:tcPr>
            <w:tcW w:w="937" w:type="pct"/>
            <w:vAlign w:val="center"/>
          </w:tcPr>
          <w:p w14:paraId="61DCF76E" w14:textId="77777777" w:rsidR="001D1C2D" w:rsidRPr="00D60FFD" w:rsidRDefault="001D1C2D" w:rsidP="007218DE">
            <w:pPr>
              <w:pStyle w:val="afffffb"/>
            </w:pPr>
            <w:r w:rsidRPr="00D60FFD">
              <w:t>混凝土搅拌机</w:t>
            </w:r>
          </w:p>
        </w:tc>
        <w:tc>
          <w:tcPr>
            <w:tcW w:w="960" w:type="pct"/>
            <w:vAlign w:val="center"/>
          </w:tcPr>
          <w:p w14:paraId="750D0F86" w14:textId="77777777" w:rsidR="001D1C2D" w:rsidRPr="00D60FFD" w:rsidRDefault="001D1C2D" w:rsidP="007218DE">
            <w:pPr>
              <w:pStyle w:val="afffffb"/>
            </w:pPr>
            <w:r w:rsidRPr="00D60FFD">
              <w:t>声级值</w:t>
            </w:r>
            <w:r w:rsidRPr="00D60FFD">
              <w:t>[dB(A)]</w:t>
            </w:r>
          </w:p>
        </w:tc>
        <w:tc>
          <w:tcPr>
            <w:tcW w:w="443" w:type="pct"/>
            <w:vAlign w:val="center"/>
          </w:tcPr>
          <w:p w14:paraId="11197C59" w14:textId="77777777" w:rsidR="001D1C2D" w:rsidRPr="00D60FFD" w:rsidRDefault="001D1C2D" w:rsidP="007218DE">
            <w:pPr>
              <w:pStyle w:val="afffffb"/>
            </w:pPr>
            <w:r w:rsidRPr="00D60FFD">
              <w:t>84</w:t>
            </w:r>
          </w:p>
        </w:tc>
        <w:tc>
          <w:tcPr>
            <w:tcW w:w="443" w:type="pct"/>
            <w:vAlign w:val="center"/>
          </w:tcPr>
          <w:p w14:paraId="19C40EC4" w14:textId="77777777" w:rsidR="001D1C2D" w:rsidRPr="00D60FFD" w:rsidRDefault="001D1C2D" w:rsidP="007218DE">
            <w:pPr>
              <w:pStyle w:val="afffffb"/>
            </w:pPr>
            <w:r w:rsidRPr="00D60FFD">
              <w:t>70</w:t>
            </w:r>
          </w:p>
        </w:tc>
        <w:tc>
          <w:tcPr>
            <w:tcW w:w="443" w:type="pct"/>
            <w:vAlign w:val="center"/>
          </w:tcPr>
          <w:p w14:paraId="11774408" w14:textId="77777777" w:rsidR="001D1C2D" w:rsidRPr="00D60FFD" w:rsidRDefault="001D1C2D" w:rsidP="007218DE">
            <w:pPr>
              <w:pStyle w:val="afffffb"/>
            </w:pPr>
            <w:r w:rsidRPr="00D60FFD">
              <w:t>64</w:t>
            </w:r>
          </w:p>
        </w:tc>
        <w:tc>
          <w:tcPr>
            <w:tcW w:w="444" w:type="pct"/>
            <w:vAlign w:val="center"/>
          </w:tcPr>
          <w:p w14:paraId="27799DAE" w14:textId="77777777" w:rsidR="001D1C2D" w:rsidRPr="00D60FFD" w:rsidRDefault="001D1C2D" w:rsidP="007218DE">
            <w:pPr>
              <w:pStyle w:val="afffffb"/>
            </w:pPr>
            <w:r w:rsidRPr="00D60FFD">
              <w:t>61</w:t>
            </w:r>
          </w:p>
        </w:tc>
        <w:tc>
          <w:tcPr>
            <w:tcW w:w="443" w:type="pct"/>
            <w:vAlign w:val="center"/>
          </w:tcPr>
          <w:p w14:paraId="7FA2ED94" w14:textId="77777777" w:rsidR="001D1C2D" w:rsidRPr="00D60FFD" w:rsidRDefault="001D1C2D" w:rsidP="007218DE">
            <w:pPr>
              <w:pStyle w:val="afffffb"/>
            </w:pPr>
            <w:r w:rsidRPr="00D60FFD">
              <w:t>58</w:t>
            </w:r>
          </w:p>
        </w:tc>
        <w:tc>
          <w:tcPr>
            <w:tcW w:w="443" w:type="pct"/>
            <w:vAlign w:val="center"/>
          </w:tcPr>
          <w:p w14:paraId="28815103" w14:textId="77777777" w:rsidR="001D1C2D" w:rsidRPr="00D60FFD" w:rsidRDefault="001D1C2D" w:rsidP="007218DE">
            <w:pPr>
              <w:pStyle w:val="afffffb"/>
            </w:pPr>
            <w:r w:rsidRPr="00D60FFD">
              <w:t>56</w:t>
            </w:r>
          </w:p>
        </w:tc>
        <w:tc>
          <w:tcPr>
            <w:tcW w:w="443" w:type="pct"/>
            <w:vAlign w:val="center"/>
          </w:tcPr>
          <w:p w14:paraId="040D9884" w14:textId="77777777" w:rsidR="001D1C2D" w:rsidRPr="00D60FFD" w:rsidRDefault="001D1C2D" w:rsidP="007218DE">
            <w:pPr>
              <w:pStyle w:val="afffffb"/>
            </w:pPr>
            <w:r w:rsidRPr="00D60FFD">
              <w:t>55</w:t>
            </w:r>
          </w:p>
        </w:tc>
      </w:tr>
    </w:tbl>
    <w:p w14:paraId="66C5C381" w14:textId="77777777" w:rsidR="001D1C2D" w:rsidRPr="00D60FFD" w:rsidRDefault="001D1C2D" w:rsidP="001D1C2D">
      <w:pPr>
        <w:ind w:firstLine="480"/>
      </w:pPr>
      <w:r w:rsidRPr="00D60FFD">
        <w:t>根据</w:t>
      </w:r>
      <w:r w:rsidRPr="00D60FFD">
        <w:t>5.</w:t>
      </w:r>
      <w:r w:rsidR="00875D34" w:rsidRPr="00D60FFD">
        <w:t>8</w:t>
      </w:r>
      <w:r w:rsidRPr="00D60FFD">
        <w:t>.2-3</w:t>
      </w:r>
      <w:r w:rsidRPr="00D60FFD">
        <w:t>可见，白天施工时，有混凝土搅拌作业，噪声超标范围达</w:t>
      </w:r>
      <w:r w:rsidRPr="00D60FFD">
        <w:t>100</w:t>
      </w:r>
      <w:r w:rsidRPr="00D60FFD">
        <w:t>米。</w:t>
      </w:r>
    </w:p>
    <w:p w14:paraId="4BEA12D0" w14:textId="77777777" w:rsidR="001D1C2D" w:rsidRPr="00D60FFD" w:rsidRDefault="001D1C2D" w:rsidP="001D1C2D">
      <w:pPr>
        <w:ind w:firstLine="480"/>
      </w:pPr>
      <w:r w:rsidRPr="00D60FFD">
        <w:t>本工程应在施工场界处重点做好施工围挡，减轻施工噪声向周边居民区的辐射；同时应避免夜间施工，如因特殊情况必须夜间施工，施工单位应按规定及时办理相关手续，并做好相应的防护措施。由于施工期是暂时的，随着施工的结束，施工噪声的影响也将消失。因此，本工程施工在采用低噪声机械、设置施工围挡和合理安排夜间施工时段等措施的前提下，对项目所在地声环境质量的影响较小。</w:t>
      </w:r>
    </w:p>
    <w:p w14:paraId="6DE0A56E" w14:textId="77777777" w:rsidR="001D1C2D" w:rsidRPr="00D60FFD" w:rsidRDefault="001D1C2D" w:rsidP="001D1C2D">
      <w:pPr>
        <w:spacing w:before="240" w:after="120"/>
        <w:ind w:firstLineChars="0" w:firstLine="0"/>
        <w:jc w:val="left"/>
        <w:outlineLvl w:val="2"/>
        <w:rPr>
          <w:rFonts w:eastAsia="黑体"/>
          <w:sz w:val="28"/>
        </w:rPr>
      </w:pPr>
      <w:r w:rsidRPr="00D60FFD">
        <w:rPr>
          <w:rFonts w:eastAsia="黑体"/>
          <w:sz w:val="28"/>
        </w:rPr>
        <w:t>5</w:t>
      </w:r>
      <w:r w:rsidRPr="00D60FFD">
        <w:rPr>
          <w:rFonts w:eastAsia="黑体" w:hint="eastAsia"/>
          <w:sz w:val="28"/>
        </w:rPr>
        <w:t>.</w:t>
      </w:r>
      <w:r w:rsidR="00875D34" w:rsidRPr="00D60FFD">
        <w:rPr>
          <w:rFonts w:eastAsia="黑体"/>
          <w:sz w:val="28"/>
        </w:rPr>
        <w:t>8</w:t>
      </w:r>
      <w:r w:rsidRPr="00D60FFD">
        <w:rPr>
          <w:rFonts w:eastAsia="黑体"/>
          <w:sz w:val="28"/>
        </w:rPr>
        <w:t>.3</w:t>
      </w:r>
      <w:r w:rsidR="00870027" w:rsidRPr="00D60FFD">
        <w:rPr>
          <w:rFonts w:eastAsia="黑体"/>
          <w:sz w:val="28"/>
        </w:rPr>
        <w:t>施工期废</w:t>
      </w:r>
      <w:r w:rsidRPr="00D60FFD">
        <w:rPr>
          <w:rFonts w:eastAsia="黑体"/>
          <w:sz w:val="28"/>
        </w:rPr>
        <w:t>水环境影响分析</w:t>
      </w:r>
    </w:p>
    <w:p w14:paraId="5E374E11" w14:textId="77777777" w:rsidR="001D1C2D" w:rsidRPr="00D60FFD" w:rsidRDefault="001D1C2D" w:rsidP="001D1C2D">
      <w:pPr>
        <w:ind w:firstLine="482"/>
        <w:rPr>
          <w:b/>
        </w:rPr>
      </w:pPr>
      <w:r w:rsidRPr="00D60FFD">
        <w:rPr>
          <w:b/>
        </w:rPr>
        <w:t>（</w:t>
      </w:r>
      <w:r w:rsidRPr="00D60FFD">
        <w:rPr>
          <w:b/>
        </w:rPr>
        <w:t>1</w:t>
      </w:r>
      <w:r w:rsidRPr="00D60FFD">
        <w:rPr>
          <w:b/>
        </w:rPr>
        <w:t>）</w:t>
      </w:r>
      <w:r w:rsidR="007D0402" w:rsidRPr="00D60FFD">
        <w:rPr>
          <w:rFonts w:hint="eastAsia"/>
          <w:b/>
        </w:rPr>
        <w:t>施工生产</w:t>
      </w:r>
      <w:r w:rsidRPr="00D60FFD">
        <w:rPr>
          <w:b/>
        </w:rPr>
        <w:t>废水</w:t>
      </w:r>
    </w:p>
    <w:p w14:paraId="0ABACB9A" w14:textId="00BFB811" w:rsidR="001D1C2D" w:rsidRPr="00D60FFD" w:rsidRDefault="001D1C2D" w:rsidP="001D1C2D">
      <w:pPr>
        <w:ind w:firstLine="480"/>
      </w:pPr>
      <w:r w:rsidRPr="00D60FFD">
        <w:t>各种施工机械设备运转的冷却水及洗涤用水和施工现场清洗、建材清洗、混凝土养</w:t>
      </w:r>
      <w:r w:rsidR="00885815" w:rsidRPr="00D60FFD">
        <w:t>护、设备水压试验等产生的废水，这部分废水含有一定量的油污和泥砂</w:t>
      </w:r>
      <w:r w:rsidR="00885815" w:rsidRPr="00D60FFD">
        <w:rPr>
          <w:rFonts w:hint="eastAsia"/>
        </w:rPr>
        <w:t>，</w:t>
      </w:r>
      <w:r w:rsidR="00885815" w:rsidRPr="00D60FFD">
        <w:t>依托</w:t>
      </w:r>
      <w:r w:rsidR="00E83E82" w:rsidRPr="00D60FFD">
        <w:rPr>
          <w:rFonts w:hint="eastAsia"/>
        </w:rPr>
        <w:t>施工场地</w:t>
      </w:r>
      <w:r w:rsidR="00E83E82" w:rsidRPr="00D60FFD">
        <w:t>隔油池</w:t>
      </w:r>
      <w:r w:rsidR="00E83E82" w:rsidRPr="00D60FFD">
        <w:rPr>
          <w:rFonts w:hint="eastAsia"/>
        </w:rPr>
        <w:t>、</w:t>
      </w:r>
      <w:r w:rsidR="00E83E82" w:rsidRPr="00D60FFD">
        <w:t>沉淀池回用于</w:t>
      </w:r>
      <w:r w:rsidR="00E83E82" w:rsidRPr="00D60FFD">
        <w:rPr>
          <w:rFonts w:hint="eastAsia"/>
        </w:rPr>
        <w:t>场地</w:t>
      </w:r>
      <w:r w:rsidR="00E83E82" w:rsidRPr="00D60FFD">
        <w:t>喷淋除尘</w:t>
      </w:r>
      <w:r w:rsidR="00885815" w:rsidRPr="00D60FFD">
        <w:t>。</w:t>
      </w:r>
    </w:p>
    <w:p w14:paraId="3B219C3A" w14:textId="77777777" w:rsidR="001D1C2D" w:rsidRPr="00D60FFD" w:rsidRDefault="001D1C2D" w:rsidP="001D1C2D">
      <w:pPr>
        <w:ind w:firstLine="482"/>
        <w:rPr>
          <w:b/>
        </w:rPr>
      </w:pPr>
      <w:r w:rsidRPr="00D60FFD">
        <w:rPr>
          <w:b/>
        </w:rPr>
        <w:t>（</w:t>
      </w:r>
      <w:r w:rsidRPr="00D60FFD">
        <w:rPr>
          <w:b/>
        </w:rPr>
        <w:t>2</w:t>
      </w:r>
      <w:r w:rsidRPr="00D60FFD">
        <w:rPr>
          <w:b/>
        </w:rPr>
        <w:t>）生活污水</w:t>
      </w:r>
    </w:p>
    <w:p w14:paraId="13732947" w14:textId="59D5C4D5" w:rsidR="001D1C2D" w:rsidRPr="00D60FFD" w:rsidRDefault="001D1C2D" w:rsidP="001D1C2D">
      <w:pPr>
        <w:ind w:firstLine="480"/>
      </w:pPr>
      <w:r w:rsidRPr="00D60FFD">
        <w:t>施工期</w:t>
      </w:r>
      <w:r w:rsidRPr="00D60FFD">
        <w:rPr>
          <w:rFonts w:hint="eastAsia"/>
        </w:rPr>
        <w:t>员工</w:t>
      </w:r>
      <w:r w:rsidRPr="00D60FFD">
        <w:t>集中，施工队伍的生活活动产生一定量的生活污水，包括食堂用水、洗涤废水和冲厕水。生活污水含有大量细菌和病原体。上述废污水水量不大，</w:t>
      </w:r>
      <w:r w:rsidRPr="00D60FFD">
        <w:rPr>
          <w:rFonts w:hint="eastAsia"/>
        </w:rPr>
        <w:t>施工</w:t>
      </w:r>
      <w:r w:rsidRPr="00D60FFD">
        <w:t>人员的生活污水</w:t>
      </w:r>
      <w:r w:rsidRPr="00D60FFD">
        <w:rPr>
          <w:rFonts w:hint="eastAsia"/>
        </w:rPr>
        <w:t>依托</w:t>
      </w:r>
      <w:r w:rsidR="006B4B07" w:rsidRPr="00D60FFD">
        <w:rPr>
          <w:rFonts w:hint="eastAsia"/>
        </w:rPr>
        <w:t>临时厕所</w:t>
      </w:r>
      <w:r w:rsidR="006B4B07" w:rsidRPr="00D60FFD">
        <w:t>，</w:t>
      </w:r>
      <w:r w:rsidR="006B4B07" w:rsidRPr="00D60FFD">
        <w:rPr>
          <w:rFonts w:hint="eastAsia"/>
        </w:rPr>
        <w:t>污水</w:t>
      </w:r>
      <w:r w:rsidR="006B4B07" w:rsidRPr="00D60FFD">
        <w:t>由环卫部门及时转运处理</w:t>
      </w:r>
      <w:r w:rsidRPr="00D60FFD">
        <w:t>。</w:t>
      </w:r>
    </w:p>
    <w:p w14:paraId="440331DB" w14:textId="77777777" w:rsidR="001D1C2D" w:rsidRPr="00D60FFD" w:rsidRDefault="001D1C2D" w:rsidP="001D1C2D">
      <w:pPr>
        <w:spacing w:before="240" w:after="120"/>
        <w:ind w:firstLineChars="0" w:firstLine="0"/>
        <w:jc w:val="left"/>
        <w:outlineLvl w:val="2"/>
        <w:rPr>
          <w:rFonts w:eastAsia="黑体"/>
          <w:sz w:val="28"/>
        </w:rPr>
      </w:pPr>
      <w:r w:rsidRPr="00D60FFD">
        <w:rPr>
          <w:rFonts w:eastAsia="黑体"/>
          <w:sz w:val="28"/>
        </w:rPr>
        <w:t>5</w:t>
      </w:r>
      <w:r w:rsidRPr="00D60FFD">
        <w:rPr>
          <w:rFonts w:eastAsia="黑体" w:hint="eastAsia"/>
          <w:sz w:val="28"/>
        </w:rPr>
        <w:t>.</w:t>
      </w:r>
      <w:r w:rsidR="00875D34" w:rsidRPr="00D60FFD">
        <w:rPr>
          <w:rFonts w:eastAsia="黑体"/>
          <w:sz w:val="28"/>
        </w:rPr>
        <w:t>8</w:t>
      </w:r>
      <w:r w:rsidRPr="00D60FFD">
        <w:rPr>
          <w:rFonts w:eastAsia="黑体"/>
          <w:sz w:val="28"/>
        </w:rPr>
        <w:t>.4</w:t>
      </w:r>
      <w:r w:rsidRPr="00D60FFD">
        <w:rPr>
          <w:rFonts w:eastAsia="黑体"/>
          <w:sz w:val="28"/>
        </w:rPr>
        <w:t>施工期固体废弃物环境影响分析</w:t>
      </w:r>
    </w:p>
    <w:p w14:paraId="499C66B7" w14:textId="77777777" w:rsidR="001D1C2D" w:rsidRPr="00D60FFD" w:rsidRDefault="001D1C2D" w:rsidP="001D1C2D">
      <w:pPr>
        <w:ind w:firstLine="480"/>
      </w:pPr>
      <w:r w:rsidRPr="00D60FFD">
        <w:t>施工垃圾主要来自施工所产生的建筑垃圾和施工队伍的生活垃圾。</w:t>
      </w:r>
    </w:p>
    <w:p w14:paraId="101D5140" w14:textId="77777777" w:rsidR="001D1C2D" w:rsidRPr="00D60FFD" w:rsidRDefault="001D1C2D" w:rsidP="001D1C2D">
      <w:pPr>
        <w:ind w:firstLine="480"/>
      </w:pPr>
      <w:r w:rsidRPr="00D60FFD">
        <w:t>施工期间将涉及到土地开挖、管道敷设、材料运输、基础工程、房层建筑等工程，在此期间将有一定数量的废弃建筑材料如砂石、石灰、混凝土、废砖、土石方等。因施工历时较长，前后必然要有大量的施工人员工作和生活在施工现场，其日常生活将产生一定数量的生活垃圾。</w:t>
      </w:r>
    </w:p>
    <w:p w14:paraId="4FC2C4C3" w14:textId="77777777" w:rsidR="001D1C2D" w:rsidRPr="00D60FFD" w:rsidRDefault="001D1C2D" w:rsidP="001D1C2D">
      <w:pPr>
        <w:ind w:firstLine="480"/>
      </w:pPr>
      <w:r w:rsidRPr="00D60FFD">
        <w:t>对施工现场要及时进行清理，建筑垃圾要及时清运、加以利用，防止其因长期堆放而产生扬尘。施工过程中产生的生活垃圾如不及时进行清运处理，则会腐烂变质，滋生蚊虫苍蝇，产生恶臭，传染疾病，从而对周围环境和作业人员健康带来不利影响。所以建设期间对生活垃圾要进行专门收集，交由环卫部门定期将之送往较近的垃圾场进行合理处置，严禁乱堆乱扔，防止产生二次污染。</w:t>
      </w:r>
    </w:p>
    <w:p w14:paraId="7E0355BC" w14:textId="77777777" w:rsidR="001D1C2D" w:rsidRPr="00D60FFD" w:rsidRDefault="001D1C2D" w:rsidP="001D1C2D">
      <w:pPr>
        <w:spacing w:before="240" w:after="120"/>
        <w:ind w:firstLineChars="0" w:firstLine="0"/>
        <w:jc w:val="left"/>
        <w:outlineLvl w:val="2"/>
        <w:rPr>
          <w:rFonts w:eastAsia="黑体"/>
          <w:sz w:val="28"/>
        </w:rPr>
      </w:pPr>
      <w:r w:rsidRPr="00D60FFD">
        <w:rPr>
          <w:rFonts w:eastAsia="黑体"/>
          <w:sz w:val="28"/>
        </w:rPr>
        <w:t>5</w:t>
      </w:r>
      <w:r w:rsidRPr="00D60FFD">
        <w:rPr>
          <w:rFonts w:eastAsia="黑体" w:hint="eastAsia"/>
          <w:sz w:val="28"/>
        </w:rPr>
        <w:t>.</w:t>
      </w:r>
      <w:r w:rsidR="00875D34" w:rsidRPr="00D60FFD">
        <w:rPr>
          <w:rFonts w:eastAsia="黑体"/>
          <w:sz w:val="28"/>
        </w:rPr>
        <w:t>8</w:t>
      </w:r>
      <w:r w:rsidRPr="00D60FFD">
        <w:rPr>
          <w:rFonts w:eastAsia="黑体"/>
          <w:sz w:val="28"/>
        </w:rPr>
        <w:t>.5</w:t>
      </w:r>
      <w:r w:rsidRPr="00D60FFD">
        <w:rPr>
          <w:rFonts w:eastAsia="黑体"/>
          <w:sz w:val="28"/>
        </w:rPr>
        <w:t>施工期注意事项</w:t>
      </w:r>
    </w:p>
    <w:p w14:paraId="60FD18E3" w14:textId="77777777" w:rsidR="001D1C2D" w:rsidRPr="00D60FFD" w:rsidRDefault="001D1C2D" w:rsidP="001D1C2D">
      <w:pPr>
        <w:ind w:firstLine="480"/>
      </w:pPr>
      <w:r w:rsidRPr="00D60FFD">
        <w:rPr>
          <w:rFonts w:hint="eastAsia"/>
        </w:rPr>
        <w:t>本项目</w:t>
      </w:r>
      <w:r w:rsidRPr="00D60FFD">
        <w:t>在施工过程中应采取以下措施：</w:t>
      </w:r>
    </w:p>
    <w:p w14:paraId="68B0A596" w14:textId="77777777" w:rsidR="001D1C2D" w:rsidRPr="00D60FFD" w:rsidRDefault="001D1C2D" w:rsidP="001D1C2D">
      <w:pPr>
        <w:ind w:firstLine="480"/>
      </w:pPr>
      <w:r w:rsidRPr="00D60FFD">
        <w:t>严格按照设计单位提供的施工方案和施工规范进行施工。</w:t>
      </w:r>
    </w:p>
    <w:p w14:paraId="5BCD65A0" w14:textId="77777777" w:rsidR="001D1C2D" w:rsidRPr="00D60FFD" w:rsidRDefault="001D1C2D" w:rsidP="001D1C2D">
      <w:pPr>
        <w:ind w:firstLine="480"/>
      </w:pPr>
      <w:r w:rsidRPr="00D60FFD">
        <w:t>施工过程中，严禁将施工弃土、建筑垃圾等倾倒至河流或周围的空地中。</w:t>
      </w:r>
    </w:p>
    <w:p w14:paraId="71C087CF" w14:textId="77777777" w:rsidR="001D1C2D" w:rsidRPr="00D60FFD" w:rsidRDefault="001D1C2D" w:rsidP="001D1C2D">
      <w:pPr>
        <w:ind w:firstLine="480"/>
      </w:pPr>
      <w:r w:rsidRPr="00D60FFD">
        <w:t>加强施工场地的现场管理，车辆出施工场地应清洗，特别是轮胎应冲洗，防止土石方的跑冒滴漏，防止施工垃圾污染厂区内的道路、厂区等。</w:t>
      </w:r>
    </w:p>
    <w:p w14:paraId="0227047E" w14:textId="77777777" w:rsidR="00AE1C71" w:rsidRPr="00D60FFD" w:rsidRDefault="00AE1C71" w:rsidP="00AE1C71">
      <w:pPr>
        <w:ind w:firstLine="480"/>
      </w:pPr>
    </w:p>
    <w:bookmarkEnd w:id="69"/>
    <w:bookmarkEnd w:id="70"/>
    <w:bookmarkEnd w:id="71"/>
    <w:bookmarkEnd w:id="72"/>
    <w:p w14:paraId="2DE405A7" w14:textId="77777777" w:rsidR="0034141C" w:rsidRPr="00D60FFD" w:rsidRDefault="0034141C" w:rsidP="0034141C">
      <w:pPr>
        <w:ind w:firstLine="480"/>
        <w:rPr>
          <w:rFonts w:cs="Times New Roman"/>
        </w:rPr>
      </w:pPr>
    </w:p>
    <w:p w14:paraId="1FB9B422" w14:textId="77777777" w:rsidR="0034141C" w:rsidRPr="00D60FFD" w:rsidRDefault="0034141C" w:rsidP="0034141C">
      <w:pPr>
        <w:ind w:firstLine="480"/>
        <w:rPr>
          <w:rFonts w:cs="Times New Roman"/>
        </w:rPr>
        <w:sectPr w:rsidR="0034141C" w:rsidRPr="00D60FFD" w:rsidSect="005716FE">
          <w:pgSz w:w="11907" w:h="16840" w:code="9"/>
          <w:pgMar w:top="1440" w:right="1440" w:bottom="1440" w:left="1440" w:header="851" w:footer="992" w:gutter="0"/>
          <w:cols w:space="425"/>
          <w:docGrid w:type="lines" w:linePitch="326"/>
        </w:sectPr>
      </w:pPr>
    </w:p>
    <w:p w14:paraId="32404C60" w14:textId="77777777" w:rsidR="00EB3E84" w:rsidRPr="00D60FFD" w:rsidRDefault="00EB3E84" w:rsidP="009B629B">
      <w:pPr>
        <w:pStyle w:val="afffffffffffffffff6"/>
        <w:rPr>
          <w:snapToGrid w:val="0"/>
        </w:rPr>
      </w:pPr>
      <w:bookmarkStart w:id="120" w:name="_Toc394045987"/>
      <w:bookmarkStart w:id="121" w:name="_Toc468617114"/>
      <w:bookmarkStart w:id="122" w:name="_Toc474323741"/>
      <w:bookmarkStart w:id="123" w:name="_Toc67187538"/>
      <w:r w:rsidRPr="00D60FFD">
        <w:rPr>
          <w:snapToGrid w:val="0"/>
        </w:rPr>
        <w:t>6</w:t>
      </w:r>
      <w:bookmarkEnd w:id="120"/>
      <w:bookmarkEnd w:id="121"/>
      <w:bookmarkEnd w:id="122"/>
      <w:r w:rsidR="003C348F" w:rsidRPr="00D60FFD">
        <w:rPr>
          <w:rFonts w:hint="eastAsia"/>
          <w:snapToGrid w:val="0"/>
        </w:rPr>
        <w:t>、</w:t>
      </w:r>
      <w:r w:rsidRPr="00D60FFD">
        <w:rPr>
          <w:rFonts w:hint="eastAsia"/>
          <w:snapToGrid w:val="0"/>
        </w:rPr>
        <w:t>污染</w:t>
      </w:r>
      <w:r w:rsidRPr="00D60FFD">
        <w:rPr>
          <w:snapToGrid w:val="0"/>
        </w:rPr>
        <w:t>防治措施</w:t>
      </w:r>
      <w:r w:rsidRPr="00D60FFD">
        <w:rPr>
          <w:rFonts w:hint="eastAsia"/>
          <w:snapToGrid w:val="0"/>
        </w:rPr>
        <w:t>评述</w:t>
      </w:r>
      <w:bookmarkEnd w:id="123"/>
    </w:p>
    <w:p w14:paraId="67BED86A" w14:textId="77777777" w:rsidR="00737BD0" w:rsidRPr="00D60FFD" w:rsidRDefault="00737BD0" w:rsidP="00737BD0">
      <w:pPr>
        <w:pStyle w:val="afffffffffffffffff7"/>
      </w:pPr>
      <w:bookmarkStart w:id="124" w:name="_Toc67187539"/>
      <w:r w:rsidRPr="00D60FFD">
        <w:t>6.1</w:t>
      </w:r>
      <w:r w:rsidRPr="00D60FFD">
        <w:t>大气污染防治</w:t>
      </w:r>
      <w:r w:rsidRPr="00D60FFD">
        <w:rPr>
          <w:rFonts w:hint="eastAsia"/>
        </w:rPr>
        <w:t>措施评述</w:t>
      </w:r>
      <w:bookmarkEnd w:id="124"/>
    </w:p>
    <w:p w14:paraId="1F8136AC" w14:textId="77777777" w:rsidR="00737BD0" w:rsidRPr="00D60FFD" w:rsidRDefault="00737BD0" w:rsidP="00737BD0">
      <w:pPr>
        <w:pStyle w:val="afffffffffffffffff8"/>
      </w:pPr>
      <w:r w:rsidRPr="00D60FFD">
        <w:t>6.1.1</w:t>
      </w:r>
      <w:r w:rsidRPr="00D60FFD">
        <w:t>焚烧烟气防治措施</w:t>
      </w:r>
    </w:p>
    <w:p w14:paraId="3B1B27FF" w14:textId="77777777" w:rsidR="00737BD0" w:rsidRPr="00D60FFD" w:rsidRDefault="00737BD0" w:rsidP="00737BD0">
      <w:pPr>
        <w:pStyle w:val="43"/>
      </w:pPr>
      <w:r w:rsidRPr="00D60FFD">
        <w:t>6.1.1.1</w:t>
      </w:r>
      <w:r w:rsidRPr="00D60FFD">
        <w:t>焚烧烟气控制</w:t>
      </w:r>
    </w:p>
    <w:p w14:paraId="1BDA2E5E" w14:textId="77777777" w:rsidR="00737BD0" w:rsidRPr="00D60FFD" w:rsidRDefault="00737BD0" w:rsidP="00737BD0">
      <w:pPr>
        <w:ind w:firstLine="480"/>
      </w:pPr>
      <w:r w:rsidRPr="00D60FFD">
        <w:t>危险废物焚烧系统运行过程中焚烧烟气的污染控制措施如下：</w:t>
      </w:r>
    </w:p>
    <w:p w14:paraId="1C317FA0" w14:textId="77777777" w:rsidR="00737BD0" w:rsidRPr="00D60FFD" w:rsidRDefault="00737BD0" w:rsidP="00737BD0">
      <w:pPr>
        <w:ind w:firstLine="480"/>
      </w:pPr>
      <w:r w:rsidRPr="00D60FFD">
        <w:t>（</w:t>
      </w:r>
      <w:r w:rsidRPr="00D60FFD">
        <w:t>1</w:t>
      </w:r>
      <w:r w:rsidRPr="00D60FFD">
        <w:t>）选用回转窑式焚烧炉，严格控制回转炉内的温度在</w:t>
      </w:r>
      <w:r w:rsidRPr="00D60FFD">
        <w:t>900</w:t>
      </w:r>
      <w:r w:rsidRPr="00D60FFD">
        <w:t>～</w:t>
      </w:r>
      <w:r w:rsidRPr="00D60FFD">
        <w:t>1100</w:t>
      </w:r>
      <w:r w:rsidRPr="00D60FFD">
        <w:rPr>
          <w:rFonts w:ascii="宋体" w:hAnsi="宋体" w:cs="宋体" w:hint="eastAsia"/>
        </w:rPr>
        <w:t>℃</w:t>
      </w:r>
      <w:r w:rsidRPr="00D60FFD">
        <w:t>；二燃室温度大于</w:t>
      </w:r>
      <w:smartTag w:uri="urn:schemas-microsoft-com:office:smarttags" w:element="chmetcnv">
        <w:smartTagPr>
          <w:attr w:name="TCSC" w:val="0"/>
          <w:attr w:name="NumberType" w:val="1"/>
          <w:attr w:name="Negative" w:val="False"/>
          <w:attr w:name="HasSpace" w:val="False"/>
          <w:attr w:name="SourceValue" w:val="1100"/>
          <w:attr w:name="UnitName" w:val="℃"/>
        </w:smartTagPr>
        <w:r w:rsidRPr="00D60FFD">
          <w:t>1100</w:t>
        </w:r>
        <w:r w:rsidRPr="00D60FFD">
          <w:rPr>
            <w:rFonts w:ascii="宋体" w:hAnsi="宋体" w:cs="宋体" w:hint="eastAsia"/>
          </w:rPr>
          <w:t>℃</w:t>
        </w:r>
      </w:smartTag>
      <w:r w:rsidRPr="00D60FFD">
        <w:t>充分燃烧，停留时间超过</w:t>
      </w:r>
      <w:r w:rsidRPr="00D60FFD">
        <w:t>2</w:t>
      </w:r>
      <w:r w:rsidRPr="00D60FFD">
        <w:t>秒，以保证废物的充分燃烧；二燃烧室出口烟气进入余热锅炉，降温到</w:t>
      </w:r>
      <w:smartTag w:uri="urn:schemas-microsoft-com:office:smarttags" w:element="chmetcnv">
        <w:smartTagPr>
          <w:attr w:name="TCSC" w:val="0"/>
          <w:attr w:name="NumberType" w:val="1"/>
          <w:attr w:name="Negative" w:val="False"/>
          <w:attr w:name="HasSpace" w:val="False"/>
          <w:attr w:name="SourceValue" w:val="500"/>
          <w:attr w:name="UnitName" w:val="℃"/>
        </w:smartTagPr>
        <w:r w:rsidRPr="00D60FFD">
          <w:t>500</w:t>
        </w:r>
        <w:r w:rsidRPr="00D60FFD">
          <w:rPr>
            <w:rFonts w:ascii="宋体" w:hAnsi="宋体" w:cs="宋体" w:hint="eastAsia"/>
          </w:rPr>
          <w:t>℃</w:t>
        </w:r>
      </w:smartTag>
      <w:r w:rsidRPr="00D60FFD">
        <w:t>左右后进入急冷装置，能在</w:t>
      </w:r>
      <w:r w:rsidRPr="00D60FFD">
        <w:t>1</w:t>
      </w:r>
      <w:r w:rsidRPr="00D60FFD">
        <w:t>秒内将烟气冷却到</w:t>
      </w:r>
      <w:smartTag w:uri="urn:schemas-microsoft-com:office:smarttags" w:element="chmetcnv">
        <w:smartTagPr>
          <w:attr w:name="TCSC" w:val="0"/>
          <w:attr w:name="NumberType" w:val="1"/>
          <w:attr w:name="Negative" w:val="False"/>
          <w:attr w:name="HasSpace" w:val="False"/>
          <w:attr w:name="SourceValue" w:val="200"/>
          <w:attr w:name="UnitName" w:val="℃"/>
        </w:smartTagPr>
        <w:r w:rsidRPr="00D60FFD">
          <w:t>200</w:t>
        </w:r>
        <w:r w:rsidRPr="00D60FFD">
          <w:rPr>
            <w:rFonts w:ascii="宋体" w:hAnsi="宋体" w:cs="宋体" w:hint="eastAsia"/>
          </w:rPr>
          <w:t>℃</w:t>
        </w:r>
      </w:smartTag>
      <w:r w:rsidRPr="00D60FFD">
        <w:t>以下，避开</w:t>
      </w:r>
      <w:r w:rsidRPr="00D60FFD">
        <w:t>200</w:t>
      </w:r>
      <w:r w:rsidRPr="00D60FFD">
        <w:t>～</w:t>
      </w:r>
      <w:r w:rsidRPr="00D60FFD">
        <w:t>500</w:t>
      </w:r>
      <w:r w:rsidRPr="00D60FFD">
        <w:rPr>
          <w:rFonts w:ascii="宋体" w:hAnsi="宋体" w:cs="宋体" w:hint="eastAsia"/>
        </w:rPr>
        <w:t>℃</w:t>
      </w:r>
      <w:r w:rsidRPr="00D60FFD">
        <w:t>二噁英再合成区间，大大降低二噁英的再合成。</w:t>
      </w:r>
    </w:p>
    <w:p w14:paraId="31F9EECC" w14:textId="77777777" w:rsidR="00737BD0" w:rsidRPr="00D60FFD" w:rsidRDefault="00737BD0" w:rsidP="00737BD0">
      <w:pPr>
        <w:ind w:firstLine="480"/>
      </w:pPr>
      <w:r w:rsidRPr="00D60FFD">
        <w:t>（</w:t>
      </w:r>
      <w:r w:rsidRPr="00D60FFD">
        <w:t>2</w:t>
      </w:r>
      <w:r w:rsidRPr="00D60FFD">
        <w:t>）加强焚烧炉燃烧及烟气处理装置设施的运行管理，使各处理单元设施效率达到设计要求，保证燃烧过程中产生的污染物最小化。</w:t>
      </w:r>
    </w:p>
    <w:p w14:paraId="5C4AE17F" w14:textId="77777777" w:rsidR="00737BD0" w:rsidRPr="00D60FFD" w:rsidRDefault="00737BD0" w:rsidP="00737BD0">
      <w:pPr>
        <w:ind w:firstLine="480"/>
      </w:pPr>
      <w:r w:rsidRPr="00D60FFD">
        <w:t>（</w:t>
      </w:r>
      <w:r w:rsidRPr="00D60FFD">
        <w:t>3</w:t>
      </w:r>
      <w:r w:rsidRPr="00D60FFD">
        <w:t>）本工程收集废物先进入鉴别</w:t>
      </w:r>
      <w:r w:rsidRPr="00D60FFD">
        <w:t>/</w:t>
      </w:r>
      <w:r w:rsidRPr="00D60FFD">
        <w:t>暂存库，并要求对所有废物进行申报和鉴别检测。当遇到含氟较高或含氯大于</w:t>
      </w:r>
      <w:r w:rsidRPr="00D60FFD">
        <w:t>5%</w:t>
      </w:r>
      <w:r w:rsidRPr="00D60FFD">
        <w:t>的危险废物时，原则上通过预处理和进料单元进行焚烧菜单配置，将焚烧物料的卤化物含量控制在</w:t>
      </w:r>
      <w:r w:rsidRPr="00D60FFD">
        <w:t>4%</w:t>
      </w:r>
      <w:r w:rsidRPr="00D60FFD">
        <w:t>以下。同时焚烧炉二燃室最高温度设计可达</w:t>
      </w:r>
      <w:smartTag w:uri="urn:schemas-microsoft-com:office:smarttags" w:element="chmetcnv">
        <w:smartTagPr>
          <w:attr w:name="TCSC" w:val="0"/>
          <w:attr w:name="NumberType" w:val="1"/>
          <w:attr w:name="Negative" w:val="False"/>
          <w:attr w:name="HasSpace" w:val="False"/>
          <w:attr w:name="SourceValue" w:val="1250"/>
          <w:attr w:name="UnitName" w:val="℃"/>
        </w:smartTagPr>
        <w:r w:rsidRPr="00D60FFD">
          <w:t>1250</w:t>
        </w:r>
        <w:r w:rsidRPr="00D60FFD">
          <w:rPr>
            <w:rFonts w:ascii="宋体" w:hAnsi="宋体" w:cs="宋体" w:hint="eastAsia"/>
          </w:rPr>
          <w:t>℃</w:t>
        </w:r>
      </w:smartTag>
      <w:r w:rsidRPr="00D60FFD">
        <w:t>，因此可以通过适当提高二燃室焚烧温度确保有机卤化物的破坏分解。工艺中余热回收末端烟气温度控制在</w:t>
      </w:r>
      <w:smartTag w:uri="urn:schemas-microsoft-com:office:smarttags" w:element="chmetcnv">
        <w:smartTagPr>
          <w:attr w:name="TCSC" w:val="0"/>
          <w:attr w:name="NumberType" w:val="1"/>
          <w:attr w:name="Negative" w:val="False"/>
          <w:attr w:name="HasSpace" w:val="False"/>
          <w:attr w:name="SourceValue" w:val="530"/>
          <w:attr w:name="UnitName" w:val="℃"/>
        </w:smartTagPr>
        <w:r w:rsidRPr="00D60FFD">
          <w:t>530</w:t>
        </w:r>
        <w:r w:rsidRPr="00D60FFD">
          <w:rPr>
            <w:rFonts w:ascii="宋体" w:hAnsi="宋体" w:cs="宋体" w:hint="eastAsia"/>
          </w:rPr>
          <w:t>℃</w:t>
        </w:r>
      </w:smartTag>
      <w:r w:rsidRPr="00D60FFD">
        <w:t>左右，并设有急冷塔，可以在</w:t>
      </w:r>
      <w:r w:rsidRPr="00D60FFD">
        <w:t>1</w:t>
      </w:r>
      <w:r w:rsidRPr="00D60FFD">
        <w:t>秒内将烟气冷却到</w:t>
      </w:r>
      <w:smartTag w:uri="urn:schemas-microsoft-com:office:smarttags" w:element="chmetcnv">
        <w:smartTagPr>
          <w:attr w:name="TCSC" w:val="0"/>
          <w:attr w:name="NumberType" w:val="1"/>
          <w:attr w:name="Negative" w:val="False"/>
          <w:attr w:name="HasSpace" w:val="False"/>
          <w:attr w:name="SourceValue" w:val="200"/>
          <w:attr w:name="UnitName" w:val="℃"/>
        </w:smartTagPr>
        <w:r w:rsidRPr="00D60FFD">
          <w:t>200</w:t>
        </w:r>
        <w:r w:rsidRPr="00D60FFD">
          <w:rPr>
            <w:rFonts w:ascii="宋体" w:hAnsi="宋体" w:cs="宋体" w:hint="eastAsia"/>
          </w:rPr>
          <w:t>℃</w:t>
        </w:r>
      </w:smartTag>
      <w:r w:rsidRPr="00D60FFD">
        <w:t>以下，因此可以避开</w:t>
      </w:r>
      <w:r w:rsidRPr="00D60FFD">
        <w:t>200</w:t>
      </w:r>
      <w:r w:rsidRPr="00D60FFD">
        <w:t>～</w:t>
      </w:r>
      <w:r w:rsidRPr="00D60FFD">
        <w:t>500</w:t>
      </w:r>
      <w:r w:rsidRPr="00D60FFD">
        <w:rPr>
          <w:rFonts w:ascii="宋体" w:hAnsi="宋体" w:cs="宋体" w:hint="eastAsia"/>
        </w:rPr>
        <w:t>℃</w:t>
      </w:r>
      <w:r w:rsidRPr="00D60FFD">
        <w:t>二噁英再合成区间。尾气净化脱酸采用干法</w:t>
      </w:r>
      <w:r w:rsidRPr="00D60FFD">
        <w:t>+</w:t>
      </w:r>
      <w:r w:rsidRPr="00D60FFD">
        <w:t>湿法二级脱酸和活性炭吸附，因此即使焚烧炉遇到高氯或高氟危险废物时，仍能保证二噁英和酸性物质达标。</w:t>
      </w:r>
    </w:p>
    <w:p w14:paraId="3FB9B9BA" w14:textId="77777777" w:rsidR="00737BD0" w:rsidRPr="00D60FFD" w:rsidRDefault="00737BD0" w:rsidP="00737BD0">
      <w:pPr>
        <w:ind w:firstLine="480"/>
      </w:pPr>
      <w:r w:rsidRPr="00D60FFD">
        <w:t>（</w:t>
      </w:r>
      <w:r w:rsidRPr="00D60FFD">
        <w:t>4</w:t>
      </w:r>
      <w:r w:rsidRPr="00D60FFD">
        <w:t>）项目接纳的危险固废全部在各家企业内完成包装，因此无包装工序废气产生；危废的解包、混配均在焚烧车间的</w:t>
      </w:r>
      <w:r w:rsidRPr="00D60FFD">
        <w:rPr>
          <w:rFonts w:hint="eastAsia"/>
        </w:rPr>
        <w:t>危废配伍</w:t>
      </w:r>
      <w:r w:rsidRPr="00D60FFD">
        <w:t>区内完成，</w:t>
      </w:r>
      <w:r w:rsidRPr="00D60FFD">
        <w:rPr>
          <w:rFonts w:hint="eastAsia"/>
        </w:rPr>
        <w:t>配伍区</w:t>
      </w:r>
      <w:r w:rsidRPr="00D60FFD">
        <w:t>产生的恶臭废气经风机送至焚烧炉焚烧处理，企业须提高焚烧车间贮存坑的密闭性，如保证贮存坑卸料门正常情况时处于关闭状态，使贮存坑在正常工况下保持微负压，降低无组织恶臭类废气对周围环境的影响。</w:t>
      </w:r>
    </w:p>
    <w:p w14:paraId="5316E052" w14:textId="77777777" w:rsidR="00737BD0" w:rsidRPr="00D60FFD" w:rsidRDefault="00737BD0" w:rsidP="00737BD0">
      <w:pPr>
        <w:pStyle w:val="43"/>
      </w:pPr>
      <w:r w:rsidRPr="00D60FFD">
        <w:t>6.1.1.2</w:t>
      </w:r>
      <w:r w:rsidRPr="00D60FFD">
        <w:t>烟气污染治理措施</w:t>
      </w:r>
    </w:p>
    <w:p w14:paraId="2FA89C22" w14:textId="77777777" w:rsidR="00737BD0" w:rsidRPr="00D60FFD" w:rsidRDefault="00737BD0" w:rsidP="00737BD0">
      <w:pPr>
        <w:ind w:firstLine="480"/>
      </w:pPr>
      <w:r w:rsidRPr="00D60FFD">
        <w:t>危险废物焚烧炉烟气治理配备了一套较完善的烟气处理系统，由</w:t>
      </w:r>
      <w:r w:rsidRPr="00D60FFD">
        <w:rPr>
          <w:rFonts w:hint="eastAsia"/>
        </w:rPr>
        <w:t>S</w:t>
      </w:r>
      <w:r w:rsidRPr="00D60FFD">
        <w:t>NCR</w:t>
      </w:r>
      <w:r w:rsidRPr="00D60FFD">
        <w:rPr>
          <w:rFonts w:hint="eastAsia"/>
        </w:rPr>
        <w:t>脱硝</w:t>
      </w:r>
      <w:r w:rsidRPr="00D60FFD">
        <w:t>装置、急冷装置、干法脱酸装置、活性炭喷射装置、布袋除尘器、湿法脱酸装置以及烟气再加热等烟气处理系统组成。在二燃室和余热锅炉之间的过渡烟道上设置了</w:t>
      </w:r>
      <w:r w:rsidRPr="00D60FFD">
        <w:t>SNCR</w:t>
      </w:r>
      <w:r w:rsidRPr="00D60FFD">
        <w:t>脱硝装置，使尿素与</w:t>
      </w:r>
      <w:r w:rsidRPr="00D60FFD">
        <w:t>NOx</w:t>
      </w:r>
      <w:r w:rsidRPr="00D60FFD">
        <w:t>发生还原反应，可将</w:t>
      </w:r>
      <w:r w:rsidRPr="00D60FFD">
        <w:t>NOx</w:t>
      </w:r>
      <w:r w:rsidRPr="00D60FFD">
        <w:t>的排放浓度控制在</w:t>
      </w:r>
      <w:r w:rsidRPr="00D60FFD">
        <w:t>200mg/Nm</w:t>
      </w:r>
      <w:r w:rsidRPr="00D60FFD">
        <w:rPr>
          <w:vertAlign w:val="superscript"/>
        </w:rPr>
        <w:t>3</w:t>
      </w:r>
      <w:r w:rsidRPr="00D60FFD">
        <w:t>以下；烟气经急冷塔后急冷降温后，再采用干法脱酸装置去除部分酸性气体，采用</w:t>
      </w:r>
      <w:r w:rsidRPr="00D60FFD">
        <w:rPr>
          <w:rFonts w:hint="eastAsia"/>
        </w:rPr>
        <w:t>消石灰</w:t>
      </w:r>
      <w:r w:rsidRPr="00D60FFD">
        <w:t>作为脱酸剂，与烟气中的</w:t>
      </w:r>
      <w:r w:rsidRPr="00D60FFD">
        <w:t>SO</w:t>
      </w:r>
      <w:r w:rsidRPr="00D60FFD">
        <w:rPr>
          <w:vertAlign w:val="subscript"/>
        </w:rPr>
        <w:t>2</w:t>
      </w:r>
      <w:r w:rsidRPr="00D60FFD">
        <w:t>、</w:t>
      </w:r>
      <w:r w:rsidRPr="00D60FFD">
        <w:t>HCl</w:t>
      </w:r>
      <w:r w:rsidRPr="00D60FFD">
        <w:t>等酸性物质充分接触反应实现脱酸；利用粉末活性炭吸附二噁英和重金属，用布袋除尘器去除烟尘，活性炭采用目优质粉末活性炭，除尘器布袋采用</w:t>
      </w:r>
      <w:r w:rsidRPr="00D60FFD">
        <w:t>PTFE</w:t>
      </w:r>
      <w:r w:rsidRPr="00D60FFD">
        <w:t>材质</w:t>
      </w:r>
      <w:r w:rsidRPr="00D60FFD">
        <w:rPr>
          <w:rFonts w:hint="eastAsia"/>
        </w:rPr>
        <w:t>，可实现离线清灰</w:t>
      </w:r>
      <w:r w:rsidRPr="00D60FFD">
        <w:t>；再经湿法脱酸装置进一步去除酸性物质和烟尘；为防止烟气中水汽对引风机和烟囱的腐蚀，提高烟气抬升高度，处理后的烟气经烟气再加热装置升温后，最后通过</w:t>
      </w:r>
      <w:r w:rsidRPr="00D60FFD">
        <w:t>50m</w:t>
      </w:r>
      <w:r w:rsidRPr="00D60FFD">
        <w:t>高的烟囱排入大气。针对二噁英的控制，要求加强废气与空气的湍流混合、在高温区有充分的燃烧时间和充分的燃烧空气供应，抑制二噁英类物质产生量；强化急冷塔的效果和后续处理工艺的有效性，确保二噁英的去除效率。</w:t>
      </w:r>
      <w:r w:rsidRPr="00D60FFD">
        <w:rPr>
          <w:rFonts w:hint="eastAsia"/>
        </w:rPr>
        <w:t>尾部设置烟气在线监测系统。</w:t>
      </w:r>
      <w:r w:rsidRPr="00D60FFD">
        <w:t>烟气处理工艺流程见图</w:t>
      </w:r>
      <w:r w:rsidRPr="00D60FFD">
        <w:t>6.1.1-1</w:t>
      </w:r>
      <w:r w:rsidRPr="00D60FFD">
        <w:t>。烟气处理工艺的具体原理、系统组成、参数等详见第</w:t>
      </w:r>
      <w:r w:rsidRPr="00D60FFD">
        <w:rPr>
          <w:rFonts w:hint="eastAsia"/>
        </w:rPr>
        <w:t>3.</w:t>
      </w:r>
      <w:r w:rsidRPr="00D60FFD">
        <w:t>4</w:t>
      </w:r>
      <w:r w:rsidRPr="00D60FFD">
        <w:t>章节。</w:t>
      </w:r>
    </w:p>
    <w:p w14:paraId="727A7EDE" w14:textId="77777777" w:rsidR="00737BD0" w:rsidRPr="00D60FFD" w:rsidRDefault="00737BD0" w:rsidP="00737BD0">
      <w:pPr>
        <w:pStyle w:val="43"/>
      </w:pPr>
      <w:r w:rsidRPr="00D60FFD">
        <w:t>6.1.1.3</w:t>
      </w:r>
      <w:r w:rsidRPr="00D60FFD">
        <w:t>废气排放达标性分析</w:t>
      </w:r>
    </w:p>
    <w:p w14:paraId="60620587" w14:textId="77777777" w:rsidR="00737BD0" w:rsidRPr="00D60FFD" w:rsidRDefault="004779D3" w:rsidP="00737BD0">
      <w:pPr>
        <w:ind w:firstLine="480"/>
      </w:pPr>
      <w:r w:rsidRPr="00D60FFD">
        <w:rPr>
          <w:rFonts w:hint="eastAsia"/>
        </w:rPr>
        <w:t>拟</w:t>
      </w:r>
      <w:r w:rsidR="00737BD0" w:rsidRPr="00D60FFD">
        <w:t>建项目焚烧炉处理能力为</w:t>
      </w:r>
      <w:r w:rsidR="00737BD0" w:rsidRPr="00D60FFD">
        <w:t>50t/d</w:t>
      </w:r>
      <w:r w:rsidR="00737BD0" w:rsidRPr="00D60FFD">
        <w:t>，即焚烧量</w:t>
      </w:r>
      <w:r w:rsidR="00737BD0" w:rsidRPr="00D60FFD">
        <w:t>2083.33kg/h</w:t>
      </w:r>
      <w:r w:rsidR="00737BD0" w:rsidRPr="00D60FFD">
        <w:t>，大气污染物排放执行</w:t>
      </w:r>
      <w:r w:rsidRPr="00D60FFD">
        <w:t>《危险废物焚烧污染控制标准》（</w:t>
      </w:r>
      <w:r w:rsidRPr="00D60FFD">
        <w:t>GB18484-2020</w:t>
      </w:r>
      <w:r w:rsidRPr="00D60FFD">
        <w:t>）中在</w:t>
      </w:r>
      <w:r w:rsidRPr="00D60FFD">
        <w:t>2000</w:t>
      </w:r>
      <w:r w:rsidRPr="00D60FFD">
        <w:t>～</w:t>
      </w:r>
      <w:smartTag w:uri="urn:schemas-microsoft-com:office:smarttags" w:element="chmetcnv">
        <w:smartTagPr>
          <w:attr w:name="UnitName" w:val="kg"/>
          <w:attr w:name="SourceValue" w:val="2500"/>
          <w:attr w:name="HasSpace" w:val="False"/>
          <w:attr w:name="Negative" w:val="False"/>
          <w:attr w:name="NumberType" w:val="1"/>
          <w:attr w:name="TCSC" w:val="0"/>
        </w:smartTagPr>
        <w:r w:rsidRPr="00D60FFD">
          <w:t>2500kg</w:t>
        </w:r>
      </w:smartTag>
      <w:r w:rsidRPr="00D60FFD">
        <w:t>/h</w:t>
      </w:r>
      <w:r w:rsidRPr="00D60FFD">
        <w:t>规模下</w:t>
      </w:r>
      <w:r w:rsidRPr="00D60FFD">
        <w:rPr>
          <w:rFonts w:hint="eastAsia"/>
        </w:rPr>
        <w:t>的</w:t>
      </w:r>
      <w:r w:rsidRPr="00D60FFD">
        <w:t>标准。</w:t>
      </w:r>
    </w:p>
    <w:p w14:paraId="2B7B080D" w14:textId="77777777" w:rsidR="00737BD0" w:rsidRPr="00D60FFD" w:rsidRDefault="00737BD0" w:rsidP="00737BD0">
      <w:pPr>
        <w:ind w:firstLine="482"/>
        <w:rPr>
          <w:b/>
        </w:rPr>
      </w:pPr>
      <w:r w:rsidRPr="00D60FFD">
        <w:rPr>
          <w:rFonts w:hint="eastAsia"/>
          <w:b/>
        </w:rPr>
        <w:t>（</w:t>
      </w:r>
      <w:r w:rsidRPr="00D60FFD">
        <w:rPr>
          <w:rFonts w:hint="eastAsia"/>
          <w:b/>
        </w:rPr>
        <w:t>1</w:t>
      </w:r>
      <w:r w:rsidRPr="00D60FFD">
        <w:rPr>
          <w:rFonts w:hint="eastAsia"/>
          <w:b/>
        </w:rPr>
        <w:t>）</w:t>
      </w:r>
      <w:r w:rsidRPr="00D60FFD">
        <w:rPr>
          <w:b/>
        </w:rPr>
        <w:t>NOx</w:t>
      </w:r>
      <w:r w:rsidRPr="00D60FFD">
        <w:rPr>
          <w:b/>
        </w:rPr>
        <w:t>的控制</w:t>
      </w:r>
    </w:p>
    <w:p w14:paraId="29F0A5CD" w14:textId="77777777" w:rsidR="00737BD0" w:rsidRPr="00D60FFD" w:rsidRDefault="004779D3" w:rsidP="00737BD0">
      <w:pPr>
        <w:ind w:firstLine="480"/>
      </w:pPr>
      <w:r w:rsidRPr="00D60FFD">
        <w:rPr>
          <w:rFonts w:hint="eastAsia"/>
        </w:rPr>
        <w:t>拟</w:t>
      </w:r>
      <w:r w:rsidR="00737BD0" w:rsidRPr="00D60FFD">
        <w:t>建项目为了控制</w:t>
      </w:r>
      <w:r w:rsidR="00737BD0" w:rsidRPr="00D60FFD">
        <w:t>NOx</w:t>
      </w:r>
      <w:r w:rsidR="00737BD0" w:rsidRPr="00D60FFD">
        <w:t>的排放，进行严格的燃烧中</w:t>
      </w:r>
      <w:r w:rsidR="00737BD0" w:rsidRPr="00D60FFD">
        <w:t>NOx</w:t>
      </w:r>
      <w:r w:rsidR="00737BD0" w:rsidRPr="00D60FFD">
        <w:t>控制措施，在</w:t>
      </w:r>
      <w:r w:rsidR="00737BD0" w:rsidRPr="00D60FFD">
        <w:rPr>
          <w:rFonts w:hint="eastAsia"/>
        </w:rPr>
        <w:t>锅炉第一通道</w:t>
      </w:r>
      <w:r w:rsidR="00737BD0" w:rsidRPr="00D60FFD">
        <w:t>（炉膛温度为</w:t>
      </w:r>
      <w:r w:rsidR="00737BD0" w:rsidRPr="00D60FFD">
        <w:rPr>
          <w:rFonts w:hint="eastAsia"/>
        </w:rPr>
        <w:t>85</w:t>
      </w:r>
      <w:r w:rsidR="00737BD0" w:rsidRPr="00D60FFD">
        <w:t>0</w:t>
      </w:r>
      <w:r w:rsidR="00737BD0" w:rsidRPr="00D60FFD">
        <w:t>～</w:t>
      </w:r>
      <w:r w:rsidR="00737BD0" w:rsidRPr="00D60FFD">
        <w:t>1</w:t>
      </w:r>
      <w:r w:rsidR="00737BD0" w:rsidRPr="00D60FFD">
        <w:rPr>
          <w:rFonts w:hint="eastAsia"/>
        </w:rPr>
        <w:t>10</w:t>
      </w:r>
      <w:r w:rsidR="00737BD0" w:rsidRPr="00D60FFD">
        <w:t>0</w:t>
      </w:r>
      <w:r w:rsidR="00737BD0" w:rsidRPr="00D60FFD">
        <w:rPr>
          <w:rFonts w:hint="eastAsia"/>
        </w:rPr>
        <w:t>℃</w:t>
      </w:r>
      <w:r w:rsidR="00737BD0" w:rsidRPr="00D60FFD">
        <w:t>的区域）设置了</w:t>
      </w:r>
      <w:r w:rsidR="00737BD0" w:rsidRPr="00D60FFD">
        <w:t>SNCR</w:t>
      </w:r>
      <w:r w:rsidR="00737BD0" w:rsidRPr="00D60FFD">
        <w:t>脱硝系统，通过喷嘴雾化喷入尿素水溶液。</w:t>
      </w:r>
      <w:r w:rsidR="00737BD0" w:rsidRPr="00D60FFD">
        <w:t>SNCR</w:t>
      </w:r>
      <w:r w:rsidR="00737BD0" w:rsidRPr="00D60FFD">
        <w:t>脱硝设计脱氮效率为不低于</w:t>
      </w:r>
      <w:r w:rsidR="00737BD0" w:rsidRPr="00D60FFD">
        <w:t>40%</w:t>
      </w:r>
      <w:r w:rsidR="00737BD0" w:rsidRPr="00D60FFD">
        <w:t>，因此</w:t>
      </w:r>
      <w:r w:rsidR="00737BD0" w:rsidRPr="00D60FFD">
        <w:t>NOx</w:t>
      </w:r>
      <w:r w:rsidR="00737BD0" w:rsidRPr="00D60FFD">
        <w:t>设计排放浓度可以控制在</w:t>
      </w:r>
      <w:r w:rsidRPr="00D60FFD">
        <w:t>250</w:t>
      </w:r>
      <w:r w:rsidR="00737BD0" w:rsidRPr="00D60FFD">
        <w:t>mg/m</w:t>
      </w:r>
      <w:r w:rsidR="00737BD0" w:rsidRPr="00D60FFD">
        <w:rPr>
          <w:vertAlign w:val="superscript"/>
        </w:rPr>
        <w:t>3</w:t>
      </w:r>
      <w:r w:rsidR="00737BD0" w:rsidRPr="00D60FFD">
        <w:t>以下。</w:t>
      </w:r>
    </w:p>
    <w:p w14:paraId="10158377" w14:textId="77777777" w:rsidR="00737BD0" w:rsidRPr="00D60FFD" w:rsidRDefault="00737BD0" w:rsidP="00737BD0">
      <w:pPr>
        <w:ind w:firstLine="482"/>
        <w:rPr>
          <w:b/>
        </w:rPr>
      </w:pPr>
      <w:r w:rsidRPr="00D60FFD">
        <w:rPr>
          <w:rFonts w:hint="eastAsia"/>
          <w:b/>
        </w:rPr>
        <w:t>（</w:t>
      </w:r>
      <w:r w:rsidRPr="00D60FFD">
        <w:rPr>
          <w:rFonts w:hint="eastAsia"/>
          <w:b/>
        </w:rPr>
        <w:t>2</w:t>
      </w:r>
      <w:r w:rsidRPr="00D60FFD">
        <w:rPr>
          <w:rFonts w:hint="eastAsia"/>
          <w:b/>
        </w:rPr>
        <w:t>）酸性</w:t>
      </w:r>
      <w:r w:rsidRPr="00D60FFD">
        <w:rPr>
          <w:b/>
        </w:rPr>
        <w:t>气体控制</w:t>
      </w:r>
    </w:p>
    <w:p w14:paraId="2461257A" w14:textId="77777777" w:rsidR="00737BD0" w:rsidRPr="00D60FFD" w:rsidRDefault="004779D3" w:rsidP="00737BD0">
      <w:pPr>
        <w:ind w:firstLine="480"/>
      </w:pPr>
      <w:r w:rsidRPr="00D60FFD">
        <w:rPr>
          <w:rFonts w:hint="eastAsia"/>
        </w:rPr>
        <w:t>拟</w:t>
      </w:r>
      <w:r w:rsidR="00737BD0" w:rsidRPr="00D60FFD">
        <w:rPr>
          <w:rFonts w:hint="eastAsia"/>
        </w:rPr>
        <w:t>建项目采用</w:t>
      </w:r>
      <w:r w:rsidR="00737BD0" w:rsidRPr="00D60FFD">
        <w:t>干法</w:t>
      </w:r>
      <w:r w:rsidR="00737BD0" w:rsidRPr="00D60FFD">
        <w:rPr>
          <w:rFonts w:hint="eastAsia"/>
        </w:rPr>
        <w:t>脱酸</w:t>
      </w:r>
      <w:r w:rsidR="00737BD0" w:rsidRPr="00D60FFD">
        <w:rPr>
          <w:rFonts w:hint="eastAsia"/>
        </w:rPr>
        <w:t>+</w:t>
      </w:r>
      <w:r w:rsidR="00737BD0" w:rsidRPr="00D60FFD">
        <w:rPr>
          <w:rFonts w:hint="eastAsia"/>
        </w:rPr>
        <w:t>湿法</w:t>
      </w:r>
      <w:r w:rsidR="00737BD0" w:rsidRPr="00D60FFD">
        <w:t>脱酸</w:t>
      </w:r>
      <w:r w:rsidR="00737BD0" w:rsidRPr="00D60FFD">
        <w:rPr>
          <w:rFonts w:hint="eastAsia"/>
        </w:rPr>
        <w:t>，</w:t>
      </w:r>
      <w:r w:rsidR="00737BD0" w:rsidRPr="00D60FFD">
        <w:t>烟气中的</w:t>
      </w:r>
      <w:r w:rsidR="00737BD0" w:rsidRPr="00D60FFD">
        <w:t>HCl</w:t>
      </w:r>
      <w:r w:rsidR="00737BD0" w:rsidRPr="00D60FFD">
        <w:t>以及</w:t>
      </w:r>
      <w:r w:rsidR="00737BD0" w:rsidRPr="00D60FFD">
        <w:t>SO</w:t>
      </w:r>
      <w:r w:rsidR="00737BD0" w:rsidRPr="00D60FFD">
        <w:rPr>
          <w:vertAlign w:val="subscript"/>
        </w:rPr>
        <w:t>2</w:t>
      </w:r>
      <w:r w:rsidR="00737BD0" w:rsidRPr="00D60FFD">
        <w:t>的脱除率很高，</w:t>
      </w:r>
      <w:r w:rsidR="00737BD0" w:rsidRPr="00D60FFD">
        <w:t>HCl</w:t>
      </w:r>
      <w:r w:rsidR="00737BD0" w:rsidRPr="00D60FFD">
        <w:t>的去除效率</w:t>
      </w:r>
      <w:r w:rsidR="00737BD0" w:rsidRPr="00D60FFD">
        <w:t>&gt;9</w:t>
      </w:r>
      <w:r w:rsidR="00CC15F2" w:rsidRPr="00D60FFD">
        <w:t>5</w:t>
      </w:r>
      <w:r w:rsidR="00737BD0" w:rsidRPr="00D60FFD">
        <w:t>%</w:t>
      </w:r>
      <w:r w:rsidR="00737BD0" w:rsidRPr="00D60FFD">
        <w:t>，</w:t>
      </w:r>
      <w:r w:rsidR="00737BD0" w:rsidRPr="00D60FFD">
        <w:t>SO</w:t>
      </w:r>
      <w:r w:rsidR="00737BD0" w:rsidRPr="00D60FFD">
        <w:rPr>
          <w:vertAlign w:val="subscript"/>
        </w:rPr>
        <w:t>2</w:t>
      </w:r>
      <w:r w:rsidR="00737BD0" w:rsidRPr="00D60FFD">
        <w:t>的去除效率</w:t>
      </w:r>
      <w:r w:rsidR="00737BD0" w:rsidRPr="00D60FFD">
        <w:t>&gt;94%</w:t>
      </w:r>
      <w:r w:rsidR="00737BD0" w:rsidRPr="00D60FFD">
        <w:t>。</w:t>
      </w:r>
      <w:r w:rsidR="00737BD0" w:rsidRPr="00D60FFD">
        <w:rPr>
          <w:rFonts w:hint="eastAsia"/>
        </w:rPr>
        <w:t>本报告</w:t>
      </w:r>
      <w:r w:rsidR="00737BD0" w:rsidRPr="00D60FFD">
        <w:t>考虑</w:t>
      </w:r>
      <w:r w:rsidR="00737BD0" w:rsidRPr="00D60FFD">
        <w:rPr>
          <w:rFonts w:hint="eastAsia"/>
        </w:rPr>
        <w:t>脱酸系统</w:t>
      </w:r>
      <w:r w:rsidR="00737BD0" w:rsidRPr="00D60FFD">
        <w:t>老化及其他</w:t>
      </w:r>
      <w:r w:rsidR="00737BD0" w:rsidRPr="00D60FFD">
        <w:rPr>
          <w:rFonts w:hint="eastAsia"/>
        </w:rPr>
        <w:t>不可预见情况</w:t>
      </w:r>
      <w:r w:rsidR="00737BD0" w:rsidRPr="00D60FFD">
        <w:t>，使得脱酸效率降低，因此</w:t>
      </w:r>
      <w:r w:rsidR="00737BD0" w:rsidRPr="00D60FFD">
        <w:rPr>
          <w:rFonts w:hint="eastAsia"/>
        </w:rPr>
        <w:t>本报告</w:t>
      </w:r>
      <w:r w:rsidR="00737BD0" w:rsidRPr="00D60FFD">
        <w:t>将</w:t>
      </w:r>
      <w:r w:rsidR="00737BD0" w:rsidRPr="00D60FFD">
        <w:t>SO</w:t>
      </w:r>
      <w:r w:rsidR="00737BD0" w:rsidRPr="00D60FFD">
        <w:rPr>
          <w:vertAlign w:val="subscript"/>
        </w:rPr>
        <w:t>2</w:t>
      </w:r>
      <w:r w:rsidR="00737BD0" w:rsidRPr="00D60FFD">
        <w:t>的去除效率定为</w:t>
      </w:r>
      <w:r w:rsidR="00737BD0" w:rsidRPr="00D60FFD">
        <w:rPr>
          <w:rFonts w:hint="eastAsia"/>
        </w:rPr>
        <w:t>9</w:t>
      </w:r>
      <w:r w:rsidR="0054200C" w:rsidRPr="00D60FFD">
        <w:t>5</w:t>
      </w:r>
      <w:r w:rsidR="00737BD0" w:rsidRPr="00D60FFD">
        <w:t>%</w:t>
      </w:r>
      <w:r w:rsidR="00737BD0" w:rsidRPr="00D60FFD">
        <w:t>、</w:t>
      </w:r>
      <w:r w:rsidR="00737BD0" w:rsidRPr="00D60FFD">
        <w:t>HCl</w:t>
      </w:r>
      <w:r w:rsidR="00737BD0" w:rsidRPr="00D60FFD">
        <w:t>的去除效率</w:t>
      </w:r>
      <w:r w:rsidR="00737BD0" w:rsidRPr="00D60FFD">
        <w:rPr>
          <w:rFonts w:hint="eastAsia"/>
        </w:rPr>
        <w:t>定为</w:t>
      </w:r>
      <w:r w:rsidR="00737BD0" w:rsidRPr="00D60FFD">
        <w:t>95%</w:t>
      </w:r>
      <w:r w:rsidR="00737BD0" w:rsidRPr="00D60FFD">
        <w:t>，</w:t>
      </w:r>
      <w:r w:rsidR="00737BD0" w:rsidRPr="00D60FFD">
        <w:t>SO</w:t>
      </w:r>
      <w:r w:rsidR="00737BD0" w:rsidRPr="00D60FFD">
        <w:rPr>
          <w:vertAlign w:val="subscript"/>
        </w:rPr>
        <w:t>2</w:t>
      </w:r>
      <w:r w:rsidR="00737BD0" w:rsidRPr="00D60FFD">
        <w:rPr>
          <w:rFonts w:hint="eastAsia"/>
        </w:rPr>
        <w:t>排放</w:t>
      </w:r>
      <w:r w:rsidR="00737BD0" w:rsidRPr="00D60FFD">
        <w:t>浓度可控制在</w:t>
      </w:r>
      <w:r w:rsidR="00737BD0" w:rsidRPr="00D60FFD">
        <w:t>300mg/m</w:t>
      </w:r>
      <w:r w:rsidR="00737BD0" w:rsidRPr="00D60FFD">
        <w:rPr>
          <w:vertAlign w:val="superscript"/>
        </w:rPr>
        <w:t>3</w:t>
      </w:r>
      <w:r w:rsidR="00737BD0" w:rsidRPr="00D60FFD">
        <w:t>以下</w:t>
      </w:r>
      <w:r w:rsidR="00737BD0" w:rsidRPr="00D60FFD">
        <w:rPr>
          <w:rFonts w:hint="eastAsia"/>
        </w:rPr>
        <w:t>，</w:t>
      </w:r>
      <w:r w:rsidR="00737BD0" w:rsidRPr="00D60FFD">
        <w:t>HCl</w:t>
      </w:r>
      <w:r w:rsidR="00737BD0" w:rsidRPr="00D60FFD">
        <w:rPr>
          <w:rFonts w:hint="eastAsia"/>
        </w:rPr>
        <w:t>排放</w:t>
      </w:r>
      <w:r w:rsidR="00737BD0" w:rsidRPr="00D60FFD">
        <w:t>浓度可控制在</w:t>
      </w:r>
      <w:r w:rsidR="00737BD0" w:rsidRPr="00D60FFD">
        <w:t>700mg/m</w:t>
      </w:r>
      <w:r w:rsidR="00737BD0" w:rsidRPr="00D60FFD">
        <w:rPr>
          <w:vertAlign w:val="superscript"/>
        </w:rPr>
        <w:t>3</w:t>
      </w:r>
      <w:r w:rsidR="00737BD0" w:rsidRPr="00D60FFD">
        <w:t>以下</w:t>
      </w:r>
      <w:r w:rsidR="00737BD0" w:rsidRPr="00D60FFD">
        <w:rPr>
          <w:rFonts w:hint="eastAsia"/>
        </w:rPr>
        <w:t>。</w:t>
      </w:r>
    </w:p>
    <w:p w14:paraId="3DE78A78" w14:textId="77777777" w:rsidR="00737BD0" w:rsidRPr="00D60FFD" w:rsidRDefault="00737BD0" w:rsidP="00737BD0">
      <w:pPr>
        <w:ind w:firstLine="482"/>
        <w:rPr>
          <w:b/>
        </w:rPr>
      </w:pPr>
      <w:r w:rsidRPr="00D60FFD">
        <w:rPr>
          <w:rFonts w:hint="eastAsia"/>
          <w:b/>
        </w:rPr>
        <w:t>（</w:t>
      </w:r>
      <w:r w:rsidRPr="00D60FFD">
        <w:rPr>
          <w:rFonts w:hint="eastAsia"/>
          <w:b/>
        </w:rPr>
        <w:t>3</w:t>
      </w:r>
      <w:r w:rsidRPr="00D60FFD">
        <w:rPr>
          <w:rFonts w:hint="eastAsia"/>
          <w:b/>
        </w:rPr>
        <w:t>）颗粒状</w:t>
      </w:r>
      <w:r w:rsidRPr="00D60FFD">
        <w:rPr>
          <w:b/>
        </w:rPr>
        <w:t>污染物控制</w:t>
      </w:r>
    </w:p>
    <w:p w14:paraId="76B7EC91" w14:textId="77777777" w:rsidR="00737BD0" w:rsidRPr="00D60FFD" w:rsidRDefault="00737BD0" w:rsidP="00737BD0">
      <w:pPr>
        <w:ind w:firstLine="480"/>
      </w:pPr>
      <w:r w:rsidRPr="00D60FFD">
        <w:t>袋除尘器由排列整齐的过滤布袋组成，布袋的数目由几十个至数百个不等。废气通过滤袋时粒状污染物附在滤层上，再加以振动、气流逆洗或脉动冲洗等方式清除。其除尘效果与废气流量、温度、含尘量及滤袋材料有关；一般而言，其去除粒子大小在</w:t>
      </w:r>
      <w:r w:rsidRPr="00D60FFD">
        <w:t>0.05</w:t>
      </w:r>
      <w:r w:rsidRPr="00D60FFD">
        <w:t>～</w:t>
      </w:r>
      <w:r w:rsidRPr="00D60FFD">
        <w:t>20mm</w:t>
      </w:r>
      <w:r w:rsidRPr="00D60FFD">
        <w:t>范围，清洁及替换。部分高分子纤维制成的布袋，可在</w:t>
      </w:r>
      <w:smartTag w:uri="urn:schemas-microsoft-com:office:smarttags" w:element="chmetcnv">
        <w:smartTagPr>
          <w:attr w:name="TCSC" w:val="0"/>
          <w:attr w:name="NumberType" w:val="1"/>
          <w:attr w:name="Negative" w:val="False"/>
          <w:attr w:name="HasSpace" w:val="False"/>
          <w:attr w:name="SourceValue" w:val="250"/>
          <w:attr w:name="UnitName" w:val="℃"/>
        </w:smartTagPr>
        <w:r w:rsidRPr="00D60FFD">
          <w:t>250</w:t>
        </w:r>
        <w:r w:rsidRPr="00D60FFD">
          <w:rPr>
            <w:rFonts w:ascii="宋体" w:hAnsi="宋体" w:cs="宋体" w:hint="eastAsia"/>
          </w:rPr>
          <w:t>℃</w:t>
        </w:r>
      </w:smartTag>
      <w:r w:rsidRPr="00D60FFD">
        <w:t>左右使用。并且可以抗拒酸、碱及有机物的侵蚀。有些设计在起动时使用吸附剂，附着于布袋表面，以去除烟气中的污染气体。</w:t>
      </w:r>
    </w:p>
    <w:p w14:paraId="08FB61C1" w14:textId="77777777" w:rsidR="00737BD0" w:rsidRPr="00D60FFD" w:rsidRDefault="00737BD0" w:rsidP="00737BD0">
      <w:pPr>
        <w:ind w:firstLine="480"/>
      </w:pPr>
      <w:r w:rsidRPr="00D60FFD">
        <w:t>焚烧尾气中烟尘首先在急冷吸收塔去除颗粒较大部分，再经高效布袋除尘器去除粒径较小部分，最后经碱性洗涤塔进一步除尘。布袋除尘器是一种净化效率高且稳定的除尘设备，在正常情况下，对烟尘的去除率达</w:t>
      </w:r>
      <w:r w:rsidRPr="00D60FFD">
        <w:t>98%</w:t>
      </w:r>
      <w:r w:rsidRPr="00D60FFD">
        <w:t>以上。</w:t>
      </w:r>
    </w:p>
    <w:p w14:paraId="2EE1CBF5" w14:textId="77777777" w:rsidR="00737BD0" w:rsidRPr="00D60FFD" w:rsidRDefault="00737BD0" w:rsidP="00737BD0">
      <w:pPr>
        <w:ind w:firstLine="422"/>
        <w:rPr>
          <w:b/>
          <w:sz w:val="21"/>
          <w:szCs w:val="21"/>
        </w:rPr>
      </w:pPr>
      <w:r w:rsidRPr="00D60FFD">
        <w:rPr>
          <w:rFonts w:hint="eastAsia"/>
          <w:b/>
          <w:sz w:val="21"/>
          <w:szCs w:val="21"/>
        </w:rPr>
        <w:t>（</w:t>
      </w:r>
      <w:r w:rsidRPr="00D60FFD">
        <w:rPr>
          <w:rFonts w:hint="eastAsia"/>
          <w:b/>
          <w:sz w:val="21"/>
          <w:szCs w:val="21"/>
        </w:rPr>
        <w:t>4</w:t>
      </w:r>
      <w:r w:rsidRPr="00D60FFD">
        <w:rPr>
          <w:rFonts w:hint="eastAsia"/>
          <w:b/>
          <w:sz w:val="21"/>
          <w:szCs w:val="21"/>
        </w:rPr>
        <w:t>）</w:t>
      </w:r>
      <w:r w:rsidRPr="00D60FFD">
        <w:rPr>
          <w:b/>
          <w:sz w:val="21"/>
          <w:szCs w:val="21"/>
        </w:rPr>
        <w:t>二噁英类物质</w:t>
      </w:r>
      <w:r w:rsidRPr="00D60FFD">
        <w:rPr>
          <w:b/>
          <w:sz w:val="21"/>
          <w:szCs w:val="21"/>
        </w:rPr>
        <w:t>(PCDS/PCDFS)</w:t>
      </w:r>
      <w:r w:rsidRPr="00D60FFD">
        <w:rPr>
          <w:b/>
          <w:sz w:val="21"/>
          <w:szCs w:val="21"/>
        </w:rPr>
        <w:t>的控制</w:t>
      </w:r>
    </w:p>
    <w:p w14:paraId="275A3B3D" w14:textId="77777777" w:rsidR="00737BD0" w:rsidRPr="00D60FFD" w:rsidRDefault="00737BD0" w:rsidP="00737BD0">
      <w:pPr>
        <w:ind w:firstLine="480"/>
      </w:pPr>
      <w:r w:rsidRPr="00D60FFD">
        <w:rPr>
          <w:rFonts w:hint="eastAsia"/>
        </w:rPr>
        <w:t>1</w:t>
      </w:r>
      <w:r w:rsidRPr="00D60FFD">
        <w:rPr>
          <w:rFonts w:hint="eastAsia"/>
        </w:rPr>
        <w:t>）</w:t>
      </w:r>
      <w:r w:rsidRPr="00D60FFD">
        <w:t>二噁英生产机理及控制</w:t>
      </w:r>
    </w:p>
    <w:p w14:paraId="4B9F66B4" w14:textId="77777777" w:rsidR="00737BD0" w:rsidRPr="00D60FFD" w:rsidRDefault="00737BD0" w:rsidP="00737BD0">
      <w:pPr>
        <w:ind w:firstLine="480"/>
      </w:pPr>
      <w:r w:rsidRPr="00D60FFD">
        <w:t>根据二噁英生成的基本原理，确定焚烧过程中二噁英的控制技术：</w:t>
      </w:r>
    </w:p>
    <w:p w14:paraId="3D33F589" w14:textId="77777777" w:rsidR="00737BD0" w:rsidRPr="00D60FFD" w:rsidRDefault="00737BD0" w:rsidP="00737BD0">
      <w:pPr>
        <w:ind w:firstLine="480"/>
      </w:pPr>
      <w:r w:rsidRPr="00D60FFD">
        <w:rPr>
          <w:rFonts w:ascii="宋体" w:hAnsi="宋体" w:cs="宋体" w:hint="eastAsia"/>
          <w:lang w:eastAsia="ja-JP"/>
        </w:rPr>
        <w:t>①</w:t>
      </w:r>
      <w:r w:rsidRPr="00D60FFD">
        <w:t>炭源（活性炭、碳黑、石墨）、氯源（</w:t>
      </w:r>
      <w:r w:rsidRPr="00D60FFD">
        <w:t>HCl</w:t>
      </w:r>
      <w:r w:rsidRPr="00D60FFD">
        <w:t>、</w:t>
      </w:r>
      <w:r w:rsidRPr="00D60FFD">
        <w:t>Cl</w:t>
      </w:r>
      <w:r w:rsidRPr="00D60FFD">
        <w:rPr>
          <w:vertAlign w:val="subscript"/>
        </w:rPr>
        <w:t>2</w:t>
      </w:r>
      <w:r w:rsidRPr="00D60FFD">
        <w:t>、</w:t>
      </w:r>
      <w:r w:rsidRPr="00D60FFD">
        <w:t>Cl-</w:t>
      </w:r>
      <w:r w:rsidRPr="00D60FFD">
        <w:t>、固相氯）、氧、金属催化剂（</w:t>
      </w:r>
      <w:r w:rsidRPr="00D60FFD">
        <w:t>Cu</w:t>
      </w:r>
      <w:r w:rsidRPr="00D60FFD">
        <w:t>、</w:t>
      </w:r>
      <w:r w:rsidRPr="00D60FFD">
        <w:t>Fe</w:t>
      </w:r>
      <w:r w:rsidRPr="00D60FFD">
        <w:t>）从头合成，发生温度</w:t>
      </w:r>
      <w:r w:rsidRPr="00D60FFD">
        <w:t>250</w:t>
      </w:r>
      <w:r w:rsidRPr="00D60FFD">
        <w:t>～</w:t>
      </w:r>
      <w:r w:rsidRPr="00D60FFD">
        <w:t>450</w:t>
      </w:r>
      <w:r w:rsidRPr="00D60FFD">
        <w:rPr>
          <w:rFonts w:ascii="宋体" w:hAnsi="宋体" w:cs="宋体" w:hint="eastAsia"/>
        </w:rPr>
        <w:t>℃</w:t>
      </w:r>
      <w:r w:rsidRPr="00D60FFD">
        <w:t>。这部分二噁英污染防治主要是控制焚烧物料组分，通过废物配伍均衡热值保证稳定燃烧，控制进炉的基元反应物的含量。</w:t>
      </w:r>
    </w:p>
    <w:p w14:paraId="0D5F6310" w14:textId="77777777" w:rsidR="00737BD0" w:rsidRPr="00D60FFD" w:rsidRDefault="00737BD0" w:rsidP="00737BD0">
      <w:pPr>
        <w:ind w:firstLine="480"/>
      </w:pPr>
      <w:r w:rsidRPr="00D60FFD">
        <w:rPr>
          <w:rFonts w:ascii="宋体" w:hAnsi="宋体" w:cs="宋体" w:hint="eastAsia"/>
          <w:lang w:eastAsia="ja-JP"/>
        </w:rPr>
        <w:t>②</w:t>
      </w:r>
      <w:r w:rsidRPr="00D60FFD">
        <w:t>二噁英生成的另一重要前驱物是</w:t>
      </w:r>
      <w:r w:rsidRPr="00D60FFD">
        <w:t>CO</w:t>
      </w:r>
      <w:r w:rsidRPr="00D60FFD">
        <w:t>。废物的不完全燃烧，助燃空气不足，导致系统中</w:t>
      </w:r>
      <w:r w:rsidRPr="00D60FFD">
        <w:t>CO</w:t>
      </w:r>
      <w:r w:rsidRPr="00D60FFD">
        <w:t>含量升高，是二噁英生产的重要原因。这部分二噁英污染防治主要控制回转窑热灼减率，使废物充分燃烧；对焚烧尾气充分供风，减少烟气中</w:t>
      </w:r>
      <w:r w:rsidRPr="00D60FFD">
        <w:t>CO</w:t>
      </w:r>
      <w:r w:rsidRPr="00D60FFD">
        <w:t>含量。</w:t>
      </w:r>
    </w:p>
    <w:p w14:paraId="1F680B92" w14:textId="77777777" w:rsidR="00737BD0" w:rsidRPr="00D60FFD" w:rsidRDefault="00737BD0" w:rsidP="00737BD0">
      <w:pPr>
        <w:ind w:firstLine="480"/>
      </w:pPr>
      <w:r w:rsidRPr="00D60FFD">
        <w:rPr>
          <w:rFonts w:ascii="宋体" w:hAnsi="宋体" w:cs="宋体" w:hint="eastAsia"/>
          <w:lang w:eastAsia="ja-JP"/>
        </w:rPr>
        <w:t>③</w:t>
      </w:r>
      <w:r w:rsidRPr="00D60FFD">
        <w:t>前驱物（多氯联苯、多氯联苯醚、氯苯、氯酚）高温气相合成，发生温度</w:t>
      </w:r>
      <w:r w:rsidRPr="00D60FFD">
        <w:t>500</w:t>
      </w:r>
      <w:r w:rsidRPr="00D60FFD">
        <w:t>～</w:t>
      </w:r>
      <w:smartTag w:uri="urn:schemas-microsoft-com:office:smarttags" w:element="chmetcnv">
        <w:smartTagPr>
          <w:attr w:name="TCSC" w:val="0"/>
          <w:attr w:name="NumberType" w:val="1"/>
          <w:attr w:name="Negative" w:val="False"/>
          <w:attr w:name="HasSpace" w:val="False"/>
          <w:attr w:name="SourceValue" w:val="800"/>
          <w:attr w:name="UnitName" w:val="℃"/>
        </w:smartTagPr>
        <w:r w:rsidRPr="00D60FFD">
          <w:t>800</w:t>
        </w:r>
        <w:r w:rsidRPr="00D60FFD">
          <w:rPr>
            <w:rFonts w:ascii="宋体" w:hAnsi="宋体" w:cs="宋体" w:hint="eastAsia"/>
          </w:rPr>
          <w:t>℃</w:t>
        </w:r>
      </w:smartTag>
      <w:r w:rsidRPr="00D60FFD">
        <w:t>。本系统中焚烧温度在</w:t>
      </w:r>
      <w:smartTag w:uri="urn:schemas-microsoft-com:office:smarttags" w:element="chmetcnv">
        <w:smartTagPr>
          <w:attr w:name="TCSC" w:val="0"/>
          <w:attr w:name="NumberType" w:val="1"/>
          <w:attr w:name="Negative" w:val="False"/>
          <w:attr w:name="HasSpace" w:val="False"/>
          <w:attr w:name="SourceValue" w:val="1100"/>
          <w:attr w:name="UnitName" w:val="℃"/>
        </w:smartTagPr>
        <w:r w:rsidRPr="00D60FFD">
          <w:t>1100</w:t>
        </w:r>
        <w:r w:rsidRPr="00D60FFD">
          <w:rPr>
            <w:rFonts w:ascii="宋体" w:hAnsi="宋体" w:cs="宋体" w:hint="eastAsia"/>
          </w:rPr>
          <w:t>℃</w:t>
        </w:r>
      </w:smartTag>
      <w:r w:rsidRPr="00D60FFD">
        <w:t>高温，前驱物完全分解，不存在高温气相合成，此部分二噁英污染通过焚烧系统高温的稳定燃烧可以防止其产生。</w:t>
      </w:r>
    </w:p>
    <w:p w14:paraId="7590A0B3" w14:textId="77777777" w:rsidR="00737BD0" w:rsidRPr="00D60FFD" w:rsidRDefault="00737BD0" w:rsidP="00737BD0">
      <w:pPr>
        <w:ind w:firstLine="480"/>
      </w:pPr>
      <w:r w:rsidRPr="00D60FFD">
        <w:rPr>
          <w:rFonts w:ascii="宋体" w:hAnsi="宋体" w:cs="宋体" w:hint="eastAsia"/>
          <w:lang w:eastAsia="ja-JP"/>
        </w:rPr>
        <w:t>④</w:t>
      </w:r>
      <w:r w:rsidRPr="00D60FFD">
        <w:t>前驱物（苯酚、氯酚、苯、氯苯、未氯代的二噁英和呋喃、锻炼脂肪烃、金属催化剂）低温异相合成，发生温度</w:t>
      </w:r>
      <w:r w:rsidRPr="00D60FFD">
        <w:t>250</w:t>
      </w:r>
      <w:r w:rsidRPr="00D60FFD">
        <w:t>～</w:t>
      </w:r>
      <w:r w:rsidRPr="00D60FFD">
        <w:t>450</w:t>
      </w:r>
      <w:r w:rsidRPr="00D60FFD">
        <w:rPr>
          <w:rFonts w:ascii="宋体" w:hAnsi="宋体" w:cs="宋体" w:hint="eastAsia"/>
        </w:rPr>
        <w:t>℃</w:t>
      </w:r>
      <w:r w:rsidRPr="00D60FFD">
        <w:t>。系统中设置急冷塔，焚烧高温烟气自</w:t>
      </w:r>
      <w:r w:rsidRPr="00D60FFD">
        <w:t>200</w:t>
      </w:r>
      <w:r w:rsidRPr="00D60FFD">
        <w:t>～</w:t>
      </w:r>
      <w:r w:rsidRPr="00D60FFD">
        <w:t>500</w:t>
      </w:r>
      <w:r w:rsidRPr="00D60FFD">
        <w:rPr>
          <w:rFonts w:ascii="宋体" w:hAnsi="宋体" w:cs="宋体" w:hint="eastAsia"/>
        </w:rPr>
        <w:t>℃</w:t>
      </w:r>
      <w:r w:rsidRPr="00D60FFD">
        <w:t>区间急冷，停留时间＜</w:t>
      </w:r>
      <w:r w:rsidRPr="00D60FFD">
        <w:t>1s</w:t>
      </w:r>
      <w:r w:rsidRPr="00D60FFD">
        <w:t>，减少二噁英低温异相合成。</w:t>
      </w:r>
    </w:p>
    <w:p w14:paraId="4871E9DD" w14:textId="77777777" w:rsidR="00737BD0" w:rsidRPr="00D60FFD" w:rsidRDefault="00737BD0" w:rsidP="00737BD0">
      <w:pPr>
        <w:ind w:firstLine="480"/>
      </w:pPr>
      <w:r w:rsidRPr="00D60FFD">
        <w:rPr>
          <w:rFonts w:ascii="宋体" w:hAnsi="宋体" w:cs="宋体" w:hint="eastAsia"/>
          <w:lang w:eastAsia="ja-JP"/>
        </w:rPr>
        <w:t>⑤</w:t>
      </w:r>
      <w:r w:rsidRPr="00D60FFD">
        <w:t>对已经生产的二噁英，通过干法脱酸、湿法洗涤、活性炭</w:t>
      </w:r>
      <w:r w:rsidRPr="00D60FFD">
        <w:t>+</w:t>
      </w:r>
      <w:r w:rsidRPr="00D60FFD">
        <w:t>布袋除尘器的尾气处理工艺，控制其排放浓度。</w:t>
      </w:r>
    </w:p>
    <w:p w14:paraId="5525A06C" w14:textId="77777777" w:rsidR="00737BD0" w:rsidRPr="00D60FFD" w:rsidRDefault="00737BD0" w:rsidP="00737BD0">
      <w:pPr>
        <w:ind w:firstLine="480"/>
      </w:pPr>
      <w:r w:rsidRPr="00D60FFD">
        <w:rPr>
          <w:rFonts w:hint="eastAsia"/>
        </w:rPr>
        <w:t>2</w:t>
      </w:r>
      <w:r w:rsidRPr="00D60FFD">
        <w:rPr>
          <w:rFonts w:hint="eastAsia"/>
        </w:rPr>
        <w:t>）</w:t>
      </w:r>
      <w:r w:rsidRPr="00D60FFD">
        <w:t>二噁英控制工艺设计</w:t>
      </w:r>
    </w:p>
    <w:p w14:paraId="1F88209C" w14:textId="77777777" w:rsidR="00737BD0" w:rsidRPr="00D60FFD" w:rsidRDefault="00737BD0" w:rsidP="00737BD0">
      <w:pPr>
        <w:ind w:firstLine="480"/>
      </w:pPr>
      <w:r w:rsidRPr="00D60FFD">
        <w:rPr>
          <w:rFonts w:ascii="宋体" w:hAnsi="宋体" w:cs="宋体" w:hint="eastAsia"/>
          <w:lang w:eastAsia="ja-JP"/>
        </w:rPr>
        <w:t>①</w:t>
      </w:r>
      <w:r w:rsidRPr="00D60FFD">
        <w:t>控制焚烧工况</w:t>
      </w:r>
    </w:p>
    <w:p w14:paraId="4457BE30" w14:textId="77777777" w:rsidR="00737BD0" w:rsidRPr="00D60FFD" w:rsidRDefault="00737BD0" w:rsidP="00737BD0">
      <w:pPr>
        <w:ind w:firstLine="480"/>
      </w:pPr>
      <w:r w:rsidRPr="00D60FFD">
        <w:t>采用配伍软件对物料合理配比，控制基元反应物。</w:t>
      </w:r>
    </w:p>
    <w:p w14:paraId="75281625" w14:textId="77777777" w:rsidR="00737BD0" w:rsidRPr="00D60FFD" w:rsidRDefault="00737BD0" w:rsidP="00737BD0">
      <w:pPr>
        <w:ind w:firstLine="480"/>
      </w:pPr>
      <w:r w:rsidRPr="00D60FFD">
        <w:t>破碎机对大块物料破碎，行车起重机物料充分搅拌，设置链板输送机控制废物给料量和给料速度。</w:t>
      </w:r>
    </w:p>
    <w:p w14:paraId="1DE67A10" w14:textId="77777777" w:rsidR="00737BD0" w:rsidRPr="00D60FFD" w:rsidRDefault="00737BD0" w:rsidP="00737BD0">
      <w:pPr>
        <w:ind w:firstLine="480"/>
      </w:pPr>
      <w:r w:rsidRPr="00D60FFD">
        <w:rPr>
          <w:rFonts w:hint="eastAsia"/>
        </w:rPr>
        <w:t>回转窑</w:t>
      </w:r>
      <w:r w:rsidRPr="00D60FFD">
        <w:t>焚烧炉中一直处于高温（＞</w:t>
      </w:r>
      <w:smartTag w:uri="urn:schemas-microsoft-com:office:smarttags" w:element="chmetcnv">
        <w:smartTagPr>
          <w:attr w:name="TCSC" w:val="0"/>
          <w:attr w:name="NumberType" w:val="1"/>
          <w:attr w:name="Negative" w:val="False"/>
          <w:attr w:name="HasSpace" w:val="False"/>
          <w:attr w:name="SourceValue" w:val="1100"/>
          <w:attr w:name="UnitName" w:val="℃"/>
        </w:smartTagPr>
        <w:r w:rsidRPr="00D60FFD">
          <w:t>1100</w:t>
        </w:r>
        <w:r w:rsidRPr="00D60FFD">
          <w:rPr>
            <w:rFonts w:ascii="宋体" w:hAnsi="宋体" w:cs="宋体" w:hint="eastAsia"/>
          </w:rPr>
          <w:t>℃</w:t>
        </w:r>
      </w:smartTag>
      <w:r w:rsidRPr="00D60FFD">
        <w:t>）过程，避开了二噁英容易生成的区域（</w:t>
      </w:r>
      <w:r w:rsidRPr="00D60FFD">
        <w:t>400~500</w:t>
      </w:r>
      <w:r w:rsidRPr="00D60FFD">
        <w:rPr>
          <w:rFonts w:ascii="宋体" w:hAnsi="宋体" w:cs="宋体" w:hint="eastAsia"/>
        </w:rPr>
        <w:t>℃</w:t>
      </w:r>
      <w:r w:rsidRPr="00D60FFD">
        <w:t>），在焚烧炉中大大减少了二噁英的生成。</w:t>
      </w:r>
    </w:p>
    <w:p w14:paraId="2DE56B97" w14:textId="77777777" w:rsidR="00737BD0" w:rsidRPr="00D60FFD" w:rsidRDefault="00737BD0" w:rsidP="00737BD0">
      <w:pPr>
        <w:ind w:firstLine="480"/>
      </w:pPr>
      <w:r w:rsidRPr="00D60FFD">
        <w:t>一次风和二次风调节到位，合适的空气过量系数保证废物完全燃烧，减少二噁英物质的前驱物</w:t>
      </w:r>
      <w:r w:rsidRPr="00D60FFD">
        <w:t>CO</w:t>
      </w:r>
      <w:r w:rsidRPr="00D60FFD">
        <w:t>的产生。</w:t>
      </w:r>
    </w:p>
    <w:p w14:paraId="555D4709" w14:textId="77777777" w:rsidR="00737BD0" w:rsidRPr="00D60FFD" w:rsidRDefault="00737BD0" w:rsidP="00737BD0">
      <w:pPr>
        <w:ind w:firstLine="480"/>
      </w:pPr>
      <w:r w:rsidRPr="00D60FFD">
        <w:t>二燃室烟气温度控制在</w:t>
      </w:r>
      <w:r w:rsidRPr="00D60FFD">
        <w:t>1100</w:t>
      </w:r>
      <w:r w:rsidRPr="00D60FFD">
        <w:rPr>
          <w:rFonts w:ascii="宋体" w:hAnsi="宋体" w:cs="宋体" w:hint="eastAsia"/>
        </w:rPr>
        <w:t>℃</w:t>
      </w:r>
      <w:r w:rsidRPr="00D60FFD">
        <w:t>以上，停留时间</w:t>
      </w:r>
      <w:r w:rsidRPr="00D60FFD">
        <w:t>2.</w:t>
      </w:r>
      <w:r w:rsidR="00291C86" w:rsidRPr="00D60FFD">
        <w:t>4</w:t>
      </w:r>
      <w:r w:rsidRPr="00D60FFD">
        <w:t>s</w:t>
      </w:r>
      <w:r w:rsidRPr="00D60FFD">
        <w:t>。焚烧炉出口</w:t>
      </w:r>
      <w:r w:rsidRPr="00D60FFD">
        <w:t>O</w:t>
      </w:r>
      <w:r w:rsidRPr="00D60FFD">
        <w:rPr>
          <w:vertAlign w:val="subscript"/>
        </w:rPr>
        <w:t>2</w:t>
      </w:r>
      <w:r w:rsidRPr="00D60FFD">
        <w:t>含量</w:t>
      </w:r>
      <w:r w:rsidRPr="00D60FFD">
        <w:t>6-10%</w:t>
      </w:r>
      <w:r w:rsidRPr="00D60FFD">
        <w:t>，</w:t>
      </w:r>
      <w:r w:rsidRPr="00D60FFD">
        <w:t>CO</w:t>
      </w:r>
      <w:r w:rsidRPr="00D60FFD">
        <w:t>＜</w:t>
      </w:r>
      <w:r w:rsidRPr="00D60FFD">
        <w:t>50mg/Nm³</w:t>
      </w:r>
      <w:r w:rsidRPr="00D60FFD">
        <w:t>。二燃室烟气的充分搅动，自动燃烧系统保证稳定燃烧。</w:t>
      </w:r>
    </w:p>
    <w:p w14:paraId="767B1389" w14:textId="77777777" w:rsidR="00737BD0" w:rsidRPr="00D60FFD" w:rsidRDefault="00737BD0" w:rsidP="00737BD0">
      <w:pPr>
        <w:ind w:firstLine="480"/>
      </w:pPr>
      <w:r w:rsidRPr="00D60FFD">
        <w:rPr>
          <w:rFonts w:ascii="宋体" w:hAnsi="宋体" w:cs="宋体" w:hint="eastAsia"/>
          <w:lang w:eastAsia="ja-JP"/>
        </w:rPr>
        <w:t>②</w:t>
      </w:r>
      <w:r w:rsidRPr="00D60FFD">
        <w:t>控制烟气中温度</w:t>
      </w:r>
      <w:r w:rsidRPr="00D60FFD">
        <w:t>-</w:t>
      </w:r>
      <w:r w:rsidRPr="00D60FFD">
        <w:t>时间分布</w:t>
      </w:r>
    </w:p>
    <w:p w14:paraId="6AA964DB" w14:textId="77777777" w:rsidR="00737BD0" w:rsidRPr="00D60FFD" w:rsidRDefault="00737BD0" w:rsidP="00737BD0">
      <w:pPr>
        <w:ind w:firstLine="480"/>
      </w:pPr>
      <w:r w:rsidRPr="00D60FFD">
        <w:t>通过急冷，使烟气自</w:t>
      </w:r>
      <w:r w:rsidRPr="00D60FFD">
        <w:t>200</w:t>
      </w:r>
      <w:r w:rsidRPr="00D60FFD">
        <w:t>～</w:t>
      </w:r>
      <w:r w:rsidRPr="00D60FFD">
        <w:t>500</w:t>
      </w:r>
      <w:r w:rsidRPr="00D60FFD">
        <w:rPr>
          <w:rFonts w:ascii="宋体" w:hAnsi="宋体" w:cs="宋体" w:hint="eastAsia"/>
        </w:rPr>
        <w:t>℃</w:t>
      </w:r>
      <w:r w:rsidRPr="00D60FFD">
        <w:t>区间急冷，停留时间＜</w:t>
      </w:r>
      <w:r w:rsidRPr="00D60FFD">
        <w:t>1s</w:t>
      </w:r>
      <w:r w:rsidRPr="00D60FFD">
        <w:t>，减少二噁英的再合成。</w:t>
      </w:r>
    </w:p>
    <w:p w14:paraId="7F8F0996" w14:textId="77777777" w:rsidR="00737BD0" w:rsidRPr="00D60FFD" w:rsidRDefault="00737BD0" w:rsidP="00737BD0">
      <w:pPr>
        <w:ind w:firstLine="480"/>
      </w:pPr>
      <w:r w:rsidRPr="00D60FFD">
        <w:t>添加碱性化合物（</w:t>
      </w:r>
      <w:r w:rsidRPr="00D60FFD">
        <w:t>CaO</w:t>
      </w:r>
      <w:r w:rsidRPr="00D60FFD">
        <w:t>）将氯转化为低活性的</w:t>
      </w:r>
      <w:r w:rsidRPr="00D60FFD">
        <w:t>CaCl</w:t>
      </w:r>
      <w:r w:rsidRPr="00D60FFD">
        <w:rPr>
          <w:vertAlign w:val="subscript"/>
        </w:rPr>
        <w:t>2</w:t>
      </w:r>
      <w:r w:rsidRPr="00D60FFD">
        <w:t>，系统内喷入尿素，含氮化合物和</w:t>
      </w:r>
      <w:r w:rsidRPr="00D60FFD">
        <w:t>Fe</w:t>
      </w:r>
      <w:r w:rsidRPr="00D60FFD">
        <w:t>、</w:t>
      </w:r>
      <w:r w:rsidRPr="00D60FFD">
        <w:t>Cu</w:t>
      </w:r>
      <w:r w:rsidRPr="00D60FFD">
        <w:t>等催化剂合成络合物，有效减少二噁英排放。</w:t>
      </w:r>
    </w:p>
    <w:p w14:paraId="2D6FAC24" w14:textId="77777777" w:rsidR="00737BD0" w:rsidRPr="00D60FFD" w:rsidRDefault="00737BD0" w:rsidP="00737BD0">
      <w:pPr>
        <w:ind w:firstLine="480"/>
      </w:pPr>
      <w:r w:rsidRPr="00D60FFD">
        <w:rPr>
          <w:rFonts w:ascii="宋体" w:hAnsi="宋体" w:cs="宋体" w:hint="eastAsia"/>
          <w:lang w:eastAsia="ja-JP"/>
        </w:rPr>
        <w:t>③</w:t>
      </w:r>
      <w:r w:rsidRPr="00D60FFD">
        <w:t>烟气中二噁英的脱除措施</w:t>
      </w:r>
    </w:p>
    <w:p w14:paraId="302BA33E" w14:textId="77777777" w:rsidR="00737BD0" w:rsidRPr="00D60FFD" w:rsidRDefault="00737BD0" w:rsidP="00737BD0">
      <w:pPr>
        <w:ind w:firstLine="480"/>
      </w:pPr>
      <w:r w:rsidRPr="00D60FFD">
        <w:t>活性炭</w:t>
      </w:r>
      <w:r w:rsidRPr="00D60FFD">
        <w:t>+</w:t>
      </w:r>
      <w:r w:rsidRPr="00D60FFD">
        <w:t>袋式除尘器技术，有效除去烟气中飞灰，结合活性炭等吸附材料能有效去除气相中的污染物，将污染物转移到固相中。</w:t>
      </w:r>
    </w:p>
    <w:p w14:paraId="152243EA" w14:textId="77777777" w:rsidR="00737BD0" w:rsidRPr="00D60FFD" w:rsidRDefault="00737BD0" w:rsidP="00737BD0">
      <w:pPr>
        <w:ind w:firstLine="480"/>
      </w:pPr>
      <w:r w:rsidRPr="00D60FFD">
        <w:t>布袋低温（</w:t>
      </w:r>
      <w:r w:rsidRPr="00D60FFD">
        <w:t>170</w:t>
      </w:r>
      <w:r w:rsidRPr="00D60FFD">
        <w:t>～</w:t>
      </w:r>
      <w:r w:rsidRPr="00D60FFD">
        <w:t>180</w:t>
      </w:r>
      <w:r w:rsidRPr="00D60FFD">
        <w:rPr>
          <w:rFonts w:ascii="宋体" w:hAnsi="宋体" w:cs="宋体" w:hint="eastAsia"/>
        </w:rPr>
        <w:t>℃</w:t>
      </w:r>
      <w:r w:rsidRPr="00D60FFD">
        <w:t>）去除：温度低于</w:t>
      </w:r>
      <w:smartTag w:uri="urn:schemas-microsoft-com:office:smarttags" w:element="chmetcnv">
        <w:smartTagPr>
          <w:attr w:name="TCSC" w:val="0"/>
          <w:attr w:name="NumberType" w:val="1"/>
          <w:attr w:name="Negative" w:val="False"/>
          <w:attr w:name="HasSpace" w:val="False"/>
          <w:attr w:name="SourceValue" w:val="190"/>
          <w:attr w:name="UnitName" w:val="℃"/>
        </w:smartTagPr>
        <w:r w:rsidRPr="00D60FFD">
          <w:t>190</w:t>
        </w:r>
        <w:r w:rsidRPr="00D60FFD">
          <w:rPr>
            <w:rFonts w:ascii="宋体" w:hAnsi="宋体" w:cs="宋体" w:hint="eastAsia"/>
          </w:rPr>
          <w:t>℃</w:t>
        </w:r>
      </w:smartTag>
      <w:r w:rsidRPr="00D60FFD">
        <w:t>时，重金属的去除效率＞</w:t>
      </w:r>
      <w:r w:rsidRPr="00D60FFD">
        <w:t>90</w:t>
      </w:r>
      <w:r w:rsidRPr="00D60FFD">
        <w:t>％。布袋过滤采用低速（</w:t>
      </w:r>
      <w:smartTag w:uri="urn:schemas-microsoft-com:office:smarttags" w:element="chmetcnv">
        <w:smartTagPr>
          <w:attr w:name="TCSC" w:val="0"/>
          <w:attr w:name="NumberType" w:val="1"/>
          <w:attr w:name="Negative" w:val="False"/>
          <w:attr w:name="HasSpace" w:val="False"/>
          <w:attr w:name="SourceValue" w:val="1"/>
          <w:attr w:name="UnitName" w:val="m"/>
        </w:smartTagPr>
        <w:r w:rsidRPr="00D60FFD">
          <w:t>1m</w:t>
        </w:r>
      </w:smartTag>
      <w:r w:rsidRPr="00D60FFD">
        <w:t>/min</w:t>
      </w:r>
      <w:r w:rsidRPr="00D60FFD">
        <w:t>以下）高效（＞</w:t>
      </w:r>
      <w:r w:rsidRPr="00D60FFD">
        <w:t>99.99</w:t>
      </w:r>
      <w:r w:rsidRPr="00D60FFD">
        <w:t>％）过滤。湿法洗涤温度控制（</w:t>
      </w:r>
      <w:smartTag w:uri="urn:schemas-microsoft-com:office:smarttags" w:element="chmetcnv">
        <w:smartTagPr>
          <w:attr w:name="TCSC" w:val="0"/>
          <w:attr w:name="NumberType" w:val="1"/>
          <w:attr w:name="Negative" w:val="False"/>
          <w:attr w:name="HasSpace" w:val="False"/>
          <w:attr w:name="SourceValue" w:val="70"/>
          <w:attr w:name="UnitName" w:val="℃"/>
        </w:smartTagPr>
        <w:r w:rsidRPr="00D60FFD">
          <w:t>70</w:t>
        </w:r>
        <w:r w:rsidRPr="00D60FFD">
          <w:rPr>
            <w:rFonts w:ascii="宋体" w:hAnsi="宋体" w:cs="宋体" w:hint="eastAsia"/>
          </w:rPr>
          <w:t>℃</w:t>
        </w:r>
      </w:smartTag>
      <w:r w:rsidRPr="00D60FFD">
        <w:t>）防止二噁英脱附。</w:t>
      </w:r>
    </w:p>
    <w:p w14:paraId="5E9418EF" w14:textId="77777777" w:rsidR="00453A78" w:rsidRPr="00D60FFD" w:rsidRDefault="00453A78" w:rsidP="00737BD0">
      <w:pPr>
        <w:ind w:firstLine="480"/>
      </w:pPr>
      <w:r w:rsidRPr="00D60FFD">
        <w:rPr>
          <w:rFonts w:hint="eastAsia"/>
        </w:rPr>
        <w:t>本项目焚烧工艺、尾气处理设备、处置规模均与浙江舟山纳海公司一致，类比浙江舟山纳海</w:t>
      </w:r>
      <w:r w:rsidRPr="00D60FFD">
        <w:rPr>
          <w:rFonts w:hint="eastAsia"/>
        </w:rPr>
        <w:t>5</w:t>
      </w:r>
      <w:r w:rsidRPr="00D60FFD">
        <w:t>0t/d</w:t>
      </w:r>
      <w:r w:rsidRPr="00D60FFD">
        <w:rPr>
          <w:rFonts w:hint="eastAsia"/>
        </w:rPr>
        <w:t>焚烧线中二燃室、余热锅炉实际运行参数，可看出二燃室日平均温度＞</w:t>
      </w:r>
      <w:r w:rsidRPr="00D60FFD">
        <w:rPr>
          <w:rFonts w:hint="eastAsia"/>
        </w:rPr>
        <w:t>1</w:t>
      </w:r>
      <w:r w:rsidRPr="00D60FFD">
        <w:t>100</w:t>
      </w:r>
      <w:r w:rsidRPr="00D60FFD">
        <w:rPr>
          <w:rFonts w:hint="eastAsia"/>
        </w:rPr>
        <w:t>℃，二燃室停留时间≥</w:t>
      </w:r>
      <w:r w:rsidRPr="00D60FFD">
        <w:t>2s</w:t>
      </w:r>
      <w:r w:rsidRPr="00D60FFD">
        <w:rPr>
          <w:rFonts w:hint="eastAsia"/>
        </w:rPr>
        <w:t>；余热锅炉出口温度（同时为急冷塔进口温度）日平均温度大于</w:t>
      </w:r>
      <w:r w:rsidRPr="00D60FFD">
        <w:t>550</w:t>
      </w:r>
      <w:r w:rsidRPr="00D60FFD">
        <w:rPr>
          <w:rFonts w:hint="eastAsia"/>
        </w:rPr>
        <w:t>℃；急冷塔出口温度范围为</w:t>
      </w:r>
      <w:r w:rsidRPr="00D60FFD">
        <w:rPr>
          <w:rFonts w:hint="eastAsia"/>
        </w:rPr>
        <w:t>1</w:t>
      </w:r>
      <w:r w:rsidRPr="00D60FFD">
        <w:t>70</w:t>
      </w:r>
      <w:r w:rsidRPr="00D60FFD">
        <w:rPr>
          <w:rFonts w:hint="eastAsia"/>
        </w:rPr>
        <w:t>℃</w:t>
      </w:r>
      <w:r w:rsidRPr="00D60FFD">
        <w:rPr>
          <w:rFonts w:hint="eastAsia"/>
        </w:rPr>
        <w:t>~</w:t>
      </w:r>
      <w:r w:rsidRPr="00D60FFD">
        <w:t>200</w:t>
      </w:r>
      <w:r w:rsidRPr="00D60FFD">
        <w:rPr>
          <w:rFonts w:hint="eastAsia"/>
        </w:rPr>
        <w:t>℃，日均最高温度为</w:t>
      </w:r>
      <w:r w:rsidRPr="00D60FFD">
        <w:rPr>
          <w:rFonts w:hint="eastAsia"/>
        </w:rPr>
        <w:t>1</w:t>
      </w:r>
      <w:r w:rsidRPr="00D60FFD">
        <w:t>80</w:t>
      </w:r>
      <w:r w:rsidRPr="00D60FFD">
        <w:rPr>
          <w:rFonts w:hint="eastAsia"/>
        </w:rPr>
        <w:t>℃，急冷塔烟气停留时间小于</w:t>
      </w:r>
      <w:r w:rsidRPr="00D60FFD">
        <w:rPr>
          <w:rFonts w:hint="eastAsia"/>
        </w:rPr>
        <w:t>1</w:t>
      </w:r>
      <w:r w:rsidRPr="00D60FFD">
        <w:t>s</w:t>
      </w:r>
      <w:r w:rsidRPr="00D60FFD">
        <w:rPr>
          <w:rFonts w:hint="eastAsia"/>
        </w:rPr>
        <w:t>，运行控制温度部分避开了二噁英再次合成温度区间（</w:t>
      </w:r>
      <w:r w:rsidRPr="00D60FFD">
        <w:rPr>
          <w:rFonts w:hint="eastAsia"/>
        </w:rPr>
        <w:t>3</w:t>
      </w:r>
      <w:r w:rsidRPr="00D60FFD">
        <w:t>00</w:t>
      </w:r>
      <w:r w:rsidRPr="00D60FFD">
        <w:rPr>
          <w:rFonts w:hint="eastAsia"/>
        </w:rPr>
        <w:t>~</w:t>
      </w:r>
      <w:r w:rsidRPr="00D60FFD">
        <w:t>500</w:t>
      </w:r>
      <w:r w:rsidRPr="00D60FFD">
        <w:rPr>
          <w:rFonts w:hint="eastAsia"/>
        </w:rPr>
        <w:t>℃），因此，根据舟山纳海公司实际运行数据，本项目二燃室、余热锅炉及急冷塔均可达到设计要求。</w:t>
      </w:r>
    </w:p>
    <w:p w14:paraId="728D7A1D" w14:textId="77777777" w:rsidR="00737BD0" w:rsidRPr="00D60FFD" w:rsidRDefault="00737BD0" w:rsidP="00737BD0">
      <w:pPr>
        <w:ind w:firstLine="482"/>
        <w:rPr>
          <w:b/>
        </w:rPr>
      </w:pPr>
      <w:r w:rsidRPr="00D60FFD">
        <w:rPr>
          <w:rFonts w:hint="eastAsia"/>
          <w:b/>
        </w:rPr>
        <w:t>（</w:t>
      </w:r>
      <w:r w:rsidRPr="00D60FFD">
        <w:rPr>
          <w:rFonts w:hint="eastAsia"/>
          <w:b/>
        </w:rPr>
        <w:t>5</w:t>
      </w:r>
      <w:r w:rsidRPr="00D60FFD">
        <w:rPr>
          <w:rFonts w:hint="eastAsia"/>
          <w:b/>
        </w:rPr>
        <w:t>）</w:t>
      </w:r>
      <w:r w:rsidRPr="00D60FFD">
        <w:rPr>
          <w:b/>
        </w:rPr>
        <w:t>重金属污染物的去除</w:t>
      </w:r>
    </w:p>
    <w:p w14:paraId="38929CF4" w14:textId="77777777" w:rsidR="00737BD0" w:rsidRPr="00D60FFD" w:rsidRDefault="00737BD0" w:rsidP="00737BD0">
      <w:pPr>
        <w:ind w:firstLine="480"/>
      </w:pPr>
      <w:r w:rsidRPr="00D60FFD">
        <w:t>废物中的重金属物质，高温焚烧后，部分残留于灰渣中，部分挥发进入烟气。部分金属在炉中参与反应生成的氧化物或氯化物，经原金属元素更易气化挥发。</w:t>
      </w:r>
    </w:p>
    <w:p w14:paraId="6B9BFE33" w14:textId="77777777" w:rsidR="00737BD0" w:rsidRPr="00D60FFD" w:rsidRDefault="00737BD0" w:rsidP="00737BD0">
      <w:pPr>
        <w:ind w:firstLine="480"/>
      </w:pPr>
      <w:r w:rsidRPr="00D60FFD">
        <w:t>本项目采用活性炭吸附的方法对重金属进行吸附，最终袋式除尘器收集进行安全填埋处理。对于沸点低挥发性强的重金属汞（如汞），在袋式除尘器后仍有少量以气体状态存在，最终在酸吸收塔内被洗涤下来。部分重金属的氯化物为水熔性，即使无法通过的凝结及吸附进行去除，利用其溶于水的特性，由酸吸收塔的洗涤液自烟气中吸收下来。</w:t>
      </w:r>
    </w:p>
    <w:p w14:paraId="5A73E841" w14:textId="77777777" w:rsidR="00737BD0" w:rsidRPr="00D60FFD" w:rsidRDefault="00737BD0" w:rsidP="00737BD0">
      <w:pPr>
        <w:ind w:firstLine="482"/>
        <w:rPr>
          <w:b/>
        </w:rPr>
      </w:pPr>
      <w:r w:rsidRPr="00D60FFD">
        <w:rPr>
          <w:rFonts w:hint="eastAsia"/>
          <w:b/>
        </w:rPr>
        <w:t>（</w:t>
      </w:r>
      <w:r w:rsidRPr="00D60FFD">
        <w:rPr>
          <w:b/>
        </w:rPr>
        <w:t>6</w:t>
      </w:r>
      <w:r w:rsidRPr="00D60FFD">
        <w:rPr>
          <w:rFonts w:hint="eastAsia"/>
          <w:b/>
        </w:rPr>
        <w:t>）工程案例</w:t>
      </w:r>
      <w:r w:rsidRPr="00D60FFD">
        <w:rPr>
          <w:b/>
        </w:rPr>
        <w:t>分析</w:t>
      </w:r>
    </w:p>
    <w:p w14:paraId="2BA1FE06" w14:textId="77777777" w:rsidR="00737BD0" w:rsidRPr="00D60FFD" w:rsidRDefault="00737BD0" w:rsidP="00737BD0">
      <w:pPr>
        <w:ind w:firstLine="480"/>
      </w:pPr>
      <w:r w:rsidRPr="00D60FFD">
        <w:t>为进一步了解</w:t>
      </w:r>
      <w:r w:rsidRPr="00D60FFD">
        <w:rPr>
          <w:rFonts w:hint="eastAsia"/>
        </w:rPr>
        <w:t>蚌埠</w:t>
      </w:r>
      <w:r w:rsidR="004779D3" w:rsidRPr="00D60FFD">
        <w:rPr>
          <w:rFonts w:hint="eastAsia"/>
        </w:rPr>
        <w:t>康源</w:t>
      </w:r>
      <w:r w:rsidRPr="00D60FFD">
        <w:t>公司本次</w:t>
      </w:r>
      <w:r w:rsidR="004779D3" w:rsidRPr="00D60FFD">
        <w:rPr>
          <w:rFonts w:hint="eastAsia"/>
        </w:rPr>
        <w:t>新建</w:t>
      </w:r>
      <w:r w:rsidRPr="00D60FFD">
        <w:t>工程新建的</w:t>
      </w:r>
      <w:r w:rsidRPr="00D60FFD">
        <w:t>50t/d</w:t>
      </w:r>
      <w:r w:rsidRPr="00D60FFD">
        <w:t>回转窑焚烧炉实际运行情况及拟采用的烟气治理措施的可行性，本报告收集了位于江苏省南京市的某危废焚烧厂</w:t>
      </w:r>
      <w:r w:rsidRPr="00D60FFD">
        <w:t>50t/d</w:t>
      </w:r>
      <w:r w:rsidRPr="00D60FFD">
        <w:t>回转窑焚烧炉的验收监测数据，该回转窑焚烧炉</w:t>
      </w:r>
      <w:r w:rsidRPr="00D60FFD">
        <w:rPr>
          <w:rFonts w:hint="eastAsia"/>
        </w:rPr>
        <w:t>烟气净化工艺与本次</w:t>
      </w:r>
      <w:r w:rsidR="00BF239D" w:rsidRPr="00D60FFD">
        <w:rPr>
          <w:rFonts w:hint="eastAsia"/>
        </w:rPr>
        <w:t>新</w:t>
      </w:r>
      <w:r w:rsidRPr="00D60FFD">
        <w:rPr>
          <w:rFonts w:hint="eastAsia"/>
        </w:rPr>
        <w:t>建焚烧炉一致，即</w:t>
      </w:r>
      <w:r w:rsidRPr="00D60FFD">
        <w:t>“SNCR</w:t>
      </w:r>
      <w:r w:rsidRPr="00D60FFD">
        <w:t>脱硝</w:t>
      </w:r>
      <w:r w:rsidRPr="00D60FFD">
        <w:t>+</w:t>
      </w:r>
      <w:r w:rsidRPr="00D60FFD">
        <w:t>急冷塔</w:t>
      </w:r>
      <w:r w:rsidRPr="00D60FFD">
        <w:t>+</w:t>
      </w:r>
      <w:r w:rsidRPr="00D60FFD">
        <w:t>干法脱酸</w:t>
      </w:r>
      <w:r w:rsidRPr="00D60FFD">
        <w:t>+</w:t>
      </w:r>
      <w:r w:rsidRPr="00D60FFD">
        <w:t>活性炭喷射</w:t>
      </w:r>
      <w:r w:rsidRPr="00D60FFD">
        <w:t>+</w:t>
      </w:r>
      <w:r w:rsidRPr="00D60FFD">
        <w:t>布袋除尘</w:t>
      </w:r>
      <w:r w:rsidRPr="00D60FFD">
        <w:t>+</w:t>
      </w:r>
      <w:r w:rsidRPr="00D60FFD">
        <w:t>湿法脱酸</w:t>
      </w:r>
      <w:r w:rsidRPr="00D60FFD">
        <w:t>+</w:t>
      </w:r>
      <w:r w:rsidRPr="00D60FFD">
        <w:t>烟气再加热</w:t>
      </w:r>
      <w:r w:rsidRPr="00D60FFD">
        <w:t>”</w:t>
      </w:r>
      <w:r w:rsidRPr="00D60FFD">
        <w:t>的处理工艺，类比监测结果见表</w:t>
      </w:r>
      <w:r w:rsidRPr="00D60FFD">
        <w:t>6.1.1-1~2</w:t>
      </w:r>
      <w:r w:rsidRPr="00D60FFD">
        <w:t>。</w:t>
      </w:r>
    </w:p>
    <w:p w14:paraId="009B020D" w14:textId="77777777" w:rsidR="00737BD0" w:rsidRPr="00D60FFD" w:rsidRDefault="00737BD0" w:rsidP="00737BD0">
      <w:pPr>
        <w:pStyle w:val="afff9"/>
      </w:pPr>
      <w:r w:rsidRPr="00D60FFD">
        <w:t>表</w:t>
      </w:r>
      <w:r w:rsidRPr="00D60FFD">
        <w:t xml:space="preserve">6.1.1-1  </w:t>
      </w:r>
      <w:r w:rsidRPr="00D60FFD">
        <w:t>某危废焚烧厂</w:t>
      </w:r>
      <w:r w:rsidRPr="00D60FFD">
        <w:t>50t/d</w:t>
      </w:r>
      <w:r w:rsidRPr="00D60FFD">
        <w:t>回转窑焚烧炉类比监测结果表</w:t>
      </w:r>
    </w:p>
    <w:tbl>
      <w:tblPr>
        <w:tblStyle w:val="ab"/>
        <w:tblW w:w="5000" w:type="pct"/>
        <w:tblLook w:val="04A0" w:firstRow="1" w:lastRow="0" w:firstColumn="1" w:lastColumn="0" w:noHBand="0" w:noVBand="1"/>
      </w:tblPr>
      <w:tblGrid>
        <w:gridCol w:w="510"/>
        <w:gridCol w:w="1868"/>
        <w:gridCol w:w="816"/>
        <w:gridCol w:w="736"/>
        <w:gridCol w:w="736"/>
        <w:gridCol w:w="736"/>
        <w:gridCol w:w="794"/>
        <w:gridCol w:w="823"/>
        <w:gridCol w:w="762"/>
        <w:gridCol w:w="723"/>
      </w:tblGrid>
      <w:tr w:rsidR="00ED3505" w:rsidRPr="00D60FFD" w14:paraId="0C897F2D" w14:textId="77777777" w:rsidTr="00FC3CEA">
        <w:tc>
          <w:tcPr>
            <w:tcW w:w="299" w:type="pct"/>
            <w:vMerge w:val="restart"/>
            <w:vAlign w:val="center"/>
          </w:tcPr>
          <w:p w14:paraId="55AA6657" w14:textId="77777777" w:rsidR="00737BD0" w:rsidRPr="00D60FFD" w:rsidRDefault="00737BD0" w:rsidP="00FC3CEA">
            <w:pPr>
              <w:pStyle w:val="afffffb"/>
            </w:pPr>
            <w:r w:rsidRPr="00D60FFD">
              <w:t>序号</w:t>
            </w:r>
          </w:p>
        </w:tc>
        <w:tc>
          <w:tcPr>
            <w:tcW w:w="1098" w:type="pct"/>
            <w:vMerge w:val="restart"/>
            <w:vAlign w:val="center"/>
          </w:tcPr>
          <w:p w14:paraId="05250B99" w14:textId="77777777" w:rsidR="00737BD0" w:rsidRPr="00D60FFD" w:rsidRDefault="00737BD0" w:rsidP="00FC3CEA">
            <w:pPr>
              <w:pStyle w:val="afffffb"/>
            </w:pPr>
            <w:r w:rsidRPr="00D60FFD">
              <w:t>监测指标</w:t>
            </w:r>
          </w:p>
        </w:tc>
        <w:tc>
          <w:tcPr>
            <w:tcW w:w="480" w:type="pct"/>
            <w:vMerge w:val="restart"/>
            <w:vAlign w:val="center"/>
          </w:tcPr>
          <w:p w14:paraId="793AB269" w14:textId="77777777" w:rsidR="00737BD0" w:rsidRPr="00D60FFD" w:rsidRDefault="00737BD0" w:rsidP="00FC3CEA">
            <w:pPr>
              <w:pStyle w:val="afffffb"/>
            </w:pPr>
            <w:r w:rsidRPr="00D60FFD">
              <w:t>单位</w:t>
            </w:r>
          </w:p>
        </w:tc>
        <w:tc>
          <w:tcPr>
            <w:tcW w:w="1766" w:type="pct"/>
            <w:gridSpan w:val="4"/>
            <w:vAlign w:val="center"/>
          </w:tcPr>
          <w:p w14:paraId="5BDB716F" w14:textId="77777777" w:rsidR="00737BD0" w:rsidRPr="00D60FFD" w:rsidRDefault="00737BD0" w:rsidP="00FC3CEA">
            <w:pPr>
              <w:pStyle w:val="afffffb"/>
            </w:pPr>
            <w:r w:rsidRPr="00D60FFD">
              <w:t>监测结果</w:t>
            </w:r>
          </w:p>
        </w:tc>
        <w:tc>
          <w:tcPr>
            <w:tcW w:w="484" w:type="pct"/>
            <w:vMerge w:val="restart"/>
            <w:vAlign w:val="center"/>
          </w:tcPr>
          <w:p w14:paraId="0C9BA2F1" w14:textId="77777777" w:rsidR="00737BD0" w:rsidRPr="00D60FFD" w:rsidRDefault="00737BD0" w:rsidP="00FC3CEA">
            <w:pPr>
              <w:pStyle w:val="afffffb"/>
            </w:pPr>
            <w:r w:rsidRPr="00D60FFD">
              <w:t>11%O</w:t>
            </w:r>
            <w:r w:rsidRPr="00D60FFD">
              <w:rPr>
                <w:vertAlign w:val="subscript"/>
              </w:rPr>
              <w:t>2</w:t>
            </w:r>
            <w:r w:rsidRPr="00D60FFD">
              <w:t>折算浓度</w:t>
            </w:r>
          </w:p>
        </w:tc>
        <w:tc>
          <w:tcPr>
            <w:tcW w:w="448" w:type="pct"/>
            <w:vMerge w:val="restart"/>
            <w:vAlign w:val="center"/>
          </w:tcPr>
          <w:p w14:paraId="49C6B571" w14:textId="77777777" w:rsidR="00737BD0" w:rsidRPr="00D60FFD" w:rsidRDefault="00737BD0" w:rsidP="00FC3CEA">
            <w:pPr>
              <w:pStyle w:val="afffffb"/>
            </w:pPr>
            <w:r w:rsidRPr="00D60FFD">
              <w:t>扩建项目标准</w:t>
            </w:r>
          </w:p>
        </w:tc>
        <w:tc>
          <w:tcPr>
            <w:tcW w:w="425" w:type="pct"/>
            <w:vMerge w:val="restart"/>
            <w:vAlign w:val="center"/>
          </w:tcPr>
          <w:p w14:paraId="672B8B3D" w14:textId="77777777" w:rsidR="00737BD0" w:rsidRPr="00D60FFD" w:rsidRDefault="00737BD0" w:rsidP="00FC3CEA">
            <w:pPr>
              <w:pStyle w:val="afffffb"/>
            </w:pPr>
            <w:r w:rsidRPr="00D60FFD">
              <w:t>备注</w:t>
            </w:r>
          </w:p>
        </w:tc>
      </w:tr>
      <w:tr w:rsidR="00ED3505" w:rsidRPr="00D60FFD" w14:paraId="2C92A7E2" w14:textId="77777777" w:rsidTr="00FC3CEA">
        <w:tc>
          <w:tcPr>
            <w:tcW w:w="299" w:type="pct"/>
            <w:vMerge/>
            <w:vAlign w:val="center"/>
          </w:tcPr>
          <w:p w14:paraId="11E096ED" w14:textId="77777777" w:rsidR="00737BD0" w:rsidRPr="00D60FFD" w:rsidRDefault="00737BD0" w:rsidP="00FC3CEA">
            <w:pPr>
              <w:pStyle w:val="afffffb"/>
            </w:pPr>
          </w:p>
        </w:tc>
        <w:tc>
          <w:tcPr>
            <w:tcW w:w="1098" w:type="pct"/>
            <w:vMerge/>
            <w:vAlign w:val="center"/>
          </w:tcPr>
          <w:p w14:paraId="700AB0B3" w14:textId="77777777" w:rsidR="00737BD0" w:rsidRPr="00D60FFD" w:rsidRDefault="00737BD0" w:rsidP="00FC3CEA">
            <w:pPr>
              <w:pStyle w:val="afffffb"/>
            </w:pPr>
          </w:p>
        </w:tc>
        <w:tc>
          <w:tcPr>
            <w:tcW w:w="480" w:type="pct"/>
            <w:vMerge/>
            <w:vAlign w:val="center"/>
          </w:tcPr>
          <w:p w14:paraId="6529C27A" w14:textId="77777777" w:rsidR="00737BD0" w:rsidRPr="00D60FFD" w:rsidRDefault="00737BD0" w:rsidP="00FC3CEA">
            <w:pPr>
              <w:pStyle w:val="afffffb"/>
            </w:pPr>
          </w:p>
        </w:tc>
        <w:tc>
          <w:tcPr>
            <w:tcW w:w="433" w:type="pct"/>
            <w:vAlign w:val="center"/>
          </w:tcPr>
          <w:p w14:paraId="0E16C17A" w14:textId="77777777" w:rsidR="00737BD0" w:rsidRPr="00D60FFD" w:rsidRDefault="00737BD0" w:rsidP="00FC3CEA">
            <w:pPr>
              <w:pStyle w:val="afffffb"/>
            </w:pPr>
            <w:r w:rsidRPr="00D60FFD">
              <w:t>1</w:t>
            </w:r>
          </w:p>
        </w:tc>
        <w:tc>
          <w:tcPr>
            <w:tcW w:w="433" w:type="pct"/>
            <w:vAlign w:val="center"/>
          </w:tcPr>
          <w:p w14:paraId="1A09222A" w14:textId="77777777" w:rsidR="00737BD0" w:rsidRPr="00D60FFD" w:rsidRDefault="00737BD0" w:rsidP="00FC3CEA">
            <w:pPr>
              <w:pStyle w:val="afffffb"/>
            </w:pPr>
            <w:r w:rsidRPr="00D60FFD">
              <w:t>2</w:t>
            </w:r>
          </w:p>
        </w:tc>
        <w:tc>
          <w:tcPr>
            <w:tcW w:w="433" w:type="pct"/>
            <w:vAlign w:val="center"/>
          </w:tcPr>
          <w:p w14:paraId="6B706B9D" w14:textId="77777777" w:rsidR="00737BD0" w:rsidRPr="00D60FFD" w:rsidRDefault="00737BD0" w:rsidP="00FC3CEA">
            <w:pPr>
              <w:pStyle w:val="afffffb"/>
            </w:pPr>
            <w:r w:rsidRPr="00D60FFD">
              <w:t>3</w:t>
            </w:r>
          </w:p>
        </w:tc>
        <w:tc>
          <w:tcPr>
            <w:tcW w:w="466" w:type="pct"/>
            <w:vAlign w:val="center"/>
          </w:tcPr>
          <w:p w14:paraId="52DD5561" w14:textId="77777777" w:rsidR="00737BD0" w:rsidRPr="00D60FFD" w:rsidRDefault="00737BD0" w:rsidP="00FC3CEA">
            <w:pPr>
              <w:pStyle w:val="afffffb"/>
            </w:pPr>
            <w:r w:rsidRPr="00D60FFD">
              <w:t>平均值</w:t>
            </w:r>
          </w:p>
        </w:tc>
        <w:tc>
          <w:tcPr>
            <w:tcW w:w="484" w:type="pct"/>
            <w:vMerge/>
            <w:vAlign w:val="center"/>
          </w:tcPr>
          <w:p w14:paraId="10214115" w14:textId="77777777" w:rsidR="00737BD0" w:rsidRPr="00D60FFD" w:rsidRDefault="00737BD0" w:rsidP="00FC3CEA">
            <w:pPr>
              <w:pStyle w:val="afffffb"/>
            </w:pPr>
          </w:p>
        </w:tc>
        <w:tc>
          <w:tcPr>
            <w:tcW w:w="448" w:type="pct"/>
            <w:vMerge/>
            <w:vAlign w:val="center"/>
          </w:tcPr>
          <w:p w14:paraId="66CA8A1C" w14:textId="77777777" w:rsidR="00737BD0" w:rsidRPr="00D60FFD" w:rsidRDefault="00737BD0" w:rsidP="00FC3CEA">
            <w:pPr>
              <w:pStyle w:val="afffffb"/>
            </w:pPr>
          </w:p>
        </w:tc>
        <w:tc>
          <w:tcPr>
            <w:tcW w:w="425" w:type="pct"/>
            <w:vMerge/>
            <w:vAlign w:val="center"/>
          </w:tcPr>
          <w:p w14:paraId="032138F4" w14:textId="77777777" w:rsidR="00737BD0" w:rsidRPr="00D60FFD" w:rsidRDefault="00737BD0" w:rsidP="00FC3CEA">
            <w:pPr>
              <w:pStyle w:val="afffffb"/>
            </w:pPr>
          </w:p>
        </w:tc>
      </w:tr>
      <w:tr w:rsidR="00ED3505" w:rsidRPr="00D60FFD" w14:paraId="0C1A7C7E" w14:textId="77777777" w:rsidTr="00FC3CEA">
        <w:tc>
          <w:tcPr>
            <w:tcW w:w="299" w:type="pct"/>
            <w:vAlign w:val="center"/>
          </w:tcPr>
          <w:p w14:paraId="113F4846" w14:textId="77777777" w:rsidR="00737BD0" w:rsidRPr="00D60FFD" w:rsidRDefault="00737BD0" w:rsidP="00FC3CEA">
            <w:pPr>
              <w:pStyle w:val="afffffb"/>
            </w:pPr>
            <w:r w:rsidRPr="00D60FFD">
              <w:t>1</w:t>
            </w:r>
          </w:p>
        </w:tc>
        <w:tc>
          <w:tcPr>
            <w:tcW w:w="1098" w:type="pct"/>
            <w:vAlign w:val="center"/>
          </w:tcPr>
          <w:p w14:paraId="43C44E44" w14:textId="77777777" w:rsidR="00737BD0" w:rsidRPr="00D60FFD" w:rsidRDefault="00737BD0" w:rsidP="00FC3CEA">
            <w:pPr>
              <w:pStyle w:val="afffffb"/>
            </w:pPr>
            <w:r w:rsidRPr="00D60FFD">
              <w:t>烟尘</w:t>
            </w:r>
          </w:p>
        </w:tc>
        <w:tc>
          <w:tcPr>
            <w:tcW w:w="480" w:type="pct"/>
            <w:vAlign w:val="center"/>
          </w:tcPr>
          <w:p w14:paraId="5CFB6051" w14:textId="77777777" w:rsidR="00737BD0" w:rsidRPr="00D60FFD" w:rsidRDefault="00737BD0" w:rsidP="00FC3CEA">
            <w:pPr>
              <w:pStyle w:val="afffffb"/>
            </w:pPr>
            <w:r w:rsidRPr="00D60FFD">
              <w:t>mg/m</w:t>
            </w:r>
            <w:r w:rsidRPr="00D60FFD">
              <w:rPr>
                <w:vertAlign w:val="superscript"/>
              </w:rPr>
              <w:t>3</w:t>
            </w:r>
          </w:p>
        </w:tc>
        <w:tc>
          <w:tcPr>
            <w:tcW w:w="433" w:type="pct"/>
            <w:vAlign w:val="center"/>
          </w:tcPr>
          <w:p w14:paraId="32AAE68F" w14:textId="77777777" w:rsidR="00737BD0" w:rsidRPr="00D60FFD" w:rsidRDefault="00737BD0" w:rsidP="00FC3CEA">
            <w:pPr>
              <w:pStyle w:val="afffffb"/>
            </w:pPr>
            <w:r w:rsidRPr="00D60FFD">
              <w:t>2.46</w:t>
            </w:r>
          </w:p>
        </w:tc>
        <w:tc>
          <w:tcPr>
            <w:tcW w:w="433" w:type="pct"/>
            <w:vAlign w:val="center"/>
          </w:tcPr>
          <w:p w14:paraId="615BBB56" w14:textId="77777777" w:rsidR="00737BD0" w:rsidRPr="00D60FFD" w:rsidRDefault="00737BD0" w:rsidP="00FC3CEA">
            <w:pPr>
              <w:pStyle w:val="afffffb"/>
            </w:pPr>
            <w:r w:rsidRPr="00D60FFD">
              <w:t>2.60</w:t>
            </w:r>
          </w:p>
        </w:tc>
        <w:tc>
          <w:tcPr>
            <w:tcW w:w="433" w:type="pct"/>
            <w:vAlign w:val="center"/>
          </w:tcPr>
          <w:p w14:paraId="172EC5B6" w14:textId="77777777" w:rsidR="00737BD0" w:rsidRPr="00D60FFD" w:rsidRDefault="00737BD0" w:rsidP="00FC3CEA">
            <w:pPr>
              <w:pStyle w:val="afffffb"/>
            </w:pPr>
            <w:r w:rsidRPr="00D60FFD">
              <w:t>0.99</w:t>
            </w:r>
          </w:p>
        </w:tc>
        <w:tc>
          <w:tcPr>
            <w:tcW w:w="466" w:type="pct"/>
            <w:vAlign w:val="center"/>
          </w:tcPr>
          <w:p w14:paraId="78638711" w14:textId="77777777" w:rsidR="00737BD0" w:rsidRPr="00D60FFD" w:rsidRDefault="00737BD0" w:rsidP="00FC3CEA">
            <w:pPr>
              <w:pStyle w:val="afffffb"/>
            </w:pPr>
            <w:r w:rsidRPr="00D60FFD">
              <w:t>2.02</w:t>
            </w:r>
          </w:p>
        </w:tc>
        <w:tc>
          <w:tcPr>
            <w:tcW w:w="484" w:type="pct"/>
            <w:vAlign w:val="center"/>
          </w:tcPr>
          <w:p w14:paraId="1D41A0F9" w14:textId="77777777" w:rsidR="00737BD0" w:rsidRPr="00D60FFD" w:rsidRDefault="00737BD0" w:rsidP="00FC3CEA">
            <w:pPr>
              <w:pStyle w:val="afffffb"/>
            </w:pPr>
            <w:r w:rsidRPr="00D60FFD">
              <w:t>1.70</w:t>
            </w:r>
          </w:p>
        </w:tc>
        <w:tc>
          <w:tcPr>
            <w:tcW w:w="448" w:type="pct"/>
            <w:vAlign w:val="center"/>
          </w:tcPr>
          <w:p w14:paraId="79C9256E" w14:textId="77777777" w:rsidR="00737BD0" w:rsidRPr="00D60FFD" w:rsidRDefault="00737BD0" w:rsidP="00FC3CEA">
            <w:pPr>
              <w:pStyle w:val="afffffb"/>
            </w:pPr>
            <w:r w:rsidRPr="00D60FFD">
              <w:t>30</w:t>
            </w:r>
          </w:p>
        </w:tc>
        <w:tc>
          <w:tcPr>
            <w:tcW w:w="425" w:type="pct"/>
            <w:vAlign w:val="center"/>
          </w:tcPr>
          <w:p w14:paraId="34ADD6E9" w14:textId="77777777" w:rsidR="00737BD0" w:rsidRPr="00D60FFD" w:rsidRDefault="00737BD0" w:rsidP="00FC3CEA">
            <w:pPr>
              <w:pStyle w:val="afffffb"/>
            </w:pPr>
            <w:r w:rsidRPr="00D60FFD">
              <w:t>满足</w:t>
            </w:r>
          </w:p>
        </w:tc>
      </w:tr>
      <w:tr w:rsidR="00ED3505" w:rsidRPr="00D60FFD" w14:paraId="44317F8F" w14:textId="77777777" w:rsidTr="00FC3CEA">
        <w:tc>
          <w:tcPr>
            <w:tcW w:w="299" w:type="pct"/>
            <w:vAlign w:val="center"/>
          </w:tcPr>
          <w:p w14:paraId="6F26AB10" w14:textId="77777777" w:rsidR="00737BD0" w:rsidRPr="00D60FFD" w:rsidRDefault="00737BD0" w:rsidP="00FC3CEA">
            <w:pPr>
              <w:pStyle w:val="afffffb"/>
            </w:pPr>
            <w:r w:rsidRPr="00D60FFD">
              <w:t>2</w:t>
            </w:r>
          </w:p>
        </w:tc>
        <w:tc>
          <w:tcPr>
            <w:tcW w:w="1098" w:type="pct"/>
            <w:vAlign w:val="center"/>
          </w:tcPr>
          <w:p w14:paraId="397D74FB" w14:textId="77777777" w:rsidR="00737BD0" w:rsidRPr="00D60FFD" w:rsidRDefault="00737BD0" w:rsidP="00FC3CEA">
            <w:pPr>
              <w:pStyle w:val="afffffb"/>
            </w:pPr>
            <w:r w:rsidRPr="00D60FFD">
              <w:t>一氧化碳</w:t>
            </w:r>
          </w:p>
        </w:tc>
        <w:tc>
          <w:tcPr>
            <w:tcW w:w="480" w:type="pct"/>
            <w:vAlign w:val="center"/>
          </w:tcPr>
          <w:p w14:paraId="1CFD97E1" w14:textId="77777777" w:rsidR="00737BD0" w:rsidRPr="00D60FFD" w:rsidRDefault="00737BD0" w:rsidP="00FC3CEA">
            <w:pPr>
              <w:pStyle w:val="afffffb"/>
            </w:pPr>
            <w:r w:rsidRPr="00D60FFD">
              <w:t>mg/m</w:t>
            </w:r>
            <w:r w:rsidRPr="00D60FFD">
              <w:rPr>
                <w:vertAlign w:val="superscript"/>
              </w:rPr>
              <w:t>3</w:t>
            </w:r>
          </w:p>
        </w:tc>
        <w:tc>
          <w:tcPr>
            <w:tcW w:w="433" w:type="pct"/>
            <w:vAlign w:val="center"/>
          </w:tcPr>
          <w:p w14:paraId="47B84C48" w14:textId="77777777" w:rsidR="00737BD0" w:rsidRPr="00D60FFD" w:rsidRDefault="00737BD0" w:rsidP="00FC3CEA">
            <w:pPr>
              <w:pStyle w:val="afffffb"/>
            </w:pPr>
            <w:r w:rsidRPr="00D60FFD">
              <w:t>7.00</w:t>
            </w:r>
          </w:p>
        </w:tc>
        <w:tc>
          <w:tcPr>
            <w:tcW w:w="433" w:type="pct"/>
            <w:vAlign w:val="center"/>
          </w:tcPr>
          <w:p w14:paraId="0453532E" w14:textId="77777777" w:rsidR="00737BD0" w:rsidRPr="00D60FFD" w:rsidRDefault="00737BD0" w:rsidP="00FC3CEA">
            <w:pPr>
              <w:pStyle w:val="afffffb"/>
            </w:pPr>
            <w:r w:rsidRPr="00D60FFD">
              <w:t>7.00</w:t>
            </w:r>
          </w:p>
        </w:tc>
        <w:tc>
          <w:tcPr>
            <w:tcW w:w="433" w:type="pct"/>
            <w:vAlign w:val="center"/>
          </w:tcPr>
          <w:p w14:paraId="0BAACA34" w14:textId="77777777" w:rsidR="00737BD0" w:rsidRPr="00D60FFD" w:rsidRDefault="00737BD0" w:rsidP="00FC3CEA">
            <w:pPr>
              <w:pStyle w:val="afffffb"/>
            </w:pPr>
            <w:r w:rsidRPr="00D60FFD">
              <w:t>7.00</w:t>
            </w:r>
          </w:p>
        </w:tc>
        <w:tc>
          <w:tcPr>
            <w:tcW w:w="466" w:type="pct"/>
            <w:vAlign w:val="center"/>
          </w:tcPr>
          <w:p w14:paraId="321BF31A" w14:textId="77777777" w:rsidR="00737BD0" w:rsidRPr="00D60FFD" w:rsidRDefault="00737BD0" w:rsidP="00FC3CEA">
            <w:pPr>
              <w:pStyle w:val="afffffb"/>
            </w:pPr>
            <w:r w:rsidRPr="00D60FFD">
              <w:t>7.00</w:t>
            </w:r>
          </w:p>
        </w:tc>
        <w:tc>
          <w:tcPr>
            <w:tcW w:w="484" w:type="pct"/>
            <w:vAlign w:val="center"/>
          </w:tcPr>
          <w:p w14:paraId="7549E77C" w14:textId="77777777" w:rsidR="00737BD0" w:rsidRPr="00D60FFD" w:rsidRDefault="00737BD0" w:rsidP="00FC3CEA">
            <w:pPr>
              <w:pStyle w:val="afffffb"/>
            </w:pPr>
            <w:r w:rsidRPr="00D60FFD">
              <w:t>5.90</w:t>
            </w:r>
          </w:p>
        </w:tc>
        <w:tc>
          <w:tcPr>
            <w:tcW w:w="448" w:type="pct"/>
            <w:vAlign w:val="center"/>
          </w:tcPr>
          <w:p w14:paraId="2F428558" w14:textId="77777777" w:rsidR="00737BD0" w:rsidRPr="00D60FFD" w:rsidRDefault="00737BD0" w:rsidP="00FC3CEA">
            <w:pPr>
              <w:pStyle w:val="afffffb"/>
            </w:pPr>
            <w:r w:rsidRPr="00D60FFD">
              <w:t>80</w:t>
            </w:r>
          </w:p>
        </w:tc>
        <w:tc>
          <w:tcPr>
            <w:tcW w:w="425" w:type="pct"/>
            <w:vAlign w:val="center"/>
          </w:tcPr>
          <w:p w14:paraId="26026034" w14:textId="77777777" w:rsidR="00737BD0" w:rsidRPr="00D60FFD" w:rsidRDefault="00737BD0" w:rsidP="00FC3CEA">
            <w:pPr>
              <w:pStyle w:val="afffffb"/>
            </w:pPr>
            <w:r w:rsidRPr="00D60FFD">
              <w:t>满足</w:t>
            </w:r>
          </w:p>
        </w:tc>
      </w:tr>
      <w:tr w:rsidR="00ED3505" w:rsidRPr="00D60FFD" w14:paraId="7BE54B64" w14:textId="77777777" w:rsidTr="00FC3CEA">
        <w:tc>
          <w:tcPr>
            <w:tcW w:w="299" w:type="pct"/>
            <w:vAlign w:val="center"/>
          </w:tcPr>
          <w:p w14:paraId="39F77488" w14:textId="77777777" w:rsidR="00737BD0" w:rsidRPr="00D60FFD" w:rsidRDefault="00737BD0" w:rsidP="00FC3CEA">
            <w:pPr>
              <w:pStyle w:val="afffffb"/>
            </w:pPr>
            <w:r w:rsidRPr="00D60FFD">
              <w:t>3</w:t>
            </w:r>
          </w:p>
        </w:tc>
        <w:tc>
          <w:tcPr>
            <w:tcW w:w="1098" w:type="pct"/>
            <w:vAlign w:val="center"/>
          </w:tcPr>
          <w:p w14:paraId="653E483E" w14:textId="77777777" w:rsidR="00737BD0" w:rsidRPr="00D60FFD" w:rsidRDefault="00737BD0" w:rsidP="00FC3CEA">
            <w:pPr>
              <w:pStyle w:val="afffffb"/>
            </w:pPr>
            <w:r w:rsidRPr="00D60FFD">
              <w:t>二氧化硫</w:t>
            </w:r>
          </w:p>
        </w:tc>
        <w:tc>
          <w:tcPr>
            <w:tcW w:w="480" w:type="pct"/>
            <w:vAlign w:val="center"/>
          </w:tcPr>
          <w:p w14:paraId="21664D44" w14:textId="77777777" w:rsidR="00737BD0" w:rsidRPr="00D60FFD" w:rsidRDefault="00737BD0" w:rsidP="00FC3CEA">
            <w:pPr>
              <w:pStyle w:val="afffffb"/>
            </w:pPr>
            <w:r w:rsidRPr="00D60FFD">
              <w:t>mg/m</w:t>
            </w:r>
            <w:r w:rsidRPr="00D60FFD">
              <w:rPr>
                <w:vertAlign w:val="superscript"/>
              </w:rPr>
              <w:t>3</w:t>
            </w:r>
          </w:p>
        </w:tc>
        <w:tc>
          <w:tcPr>
            <w:tcW w:w="433" w:type="pct"/>
            <w:vAlign w:val="center"/>
          </w:tcPr>
          <w:p w14:paraId="6CAEDBE7" w14:textId="77777777" w:rsidR="00737BD0" w:rsidRPr="00D60FFD" w:rsidRDefault="00737BD0" w:rsidP="00FC3CEA">
            <w:pPr>
              <w:pStyle w:val="afffffb"/>
            </w:pPr>
            <w:r w:rsidRPr="00D60FFD">
              <w:t>ND</w:t>
            </w:r>
          </w:p>
        </w:tc>
        <w:tc>
          <w:tcPr>
            <w:tcW w:w="433" w:type="pct"/>
            <w:vAlign w:val="center"/>
          </w:tcPr>
          <w:p w14:paraId="0B372196" w14:textId="77777777" w:rsidR="00737BD0" w:rsidRPr="00D60FFD" w:rsidRDefault="00737BD0" w:rsidP="00FC3CEA">
            <w:pPr>
              <w:pStyle w:val="afffffb"/>
            </w:pPr>
            <w:r w:rsidRPr="00D60FFD">
              <w:t>ND</w:t>
            </w:r>
          </w:p>
        </w:tc>
        <w:tc>
          <w:tcPr>
            <w:tcW w:w="433" w:type="pct"/>
            <w:vAlign w:val="center"/>
          </w:tcPr>
          <w:p w14:paraId="5D1023EC" w14:textId="77777777" w:rsidR="00737BD0" w:rsidRPr="00D60FFD" w:rsidRDefault="00737BD0" w:rsidP="00FC3CEA">
            <w:pPr>
              <w:pStyle w:val="afffffb"/>
            </w:pPr>
            <w:r w:rsidRPr="00D60FFD">
              <w:t>ND</w:t>
            </w:r>
          </w:p>
        </w:tc>
        <w:tc>
          <w:tcPr>
            <w:tcW w:w="466" w:type="pct"/>
            <w:vAlign w:val="center"/>
          </w:tcPr>
          <w:p w14:paraId="4F3F09EC" w14:textId="77777777" w:rsidR="00737BD0" w:rsidRPr="00D60FFD" w:rsidRDefault="00737BD0" w:rsidP="00FC3CEA">
            <w:pPr>
              <w:pStyle w:val="afffffb"/>
            </w:pPr>
            <w:r w:rsidRPr="00D60FFD">
              <w:t>ND</w:t>
            </w:r>
          </w:p>
        </w:tc>
        <w:tc>
          <w:tcPr>
            <w:tcW w:w="484" w:type="pct"/>
            <w:vAlign w:val="center"/>
          </w:tcPr>
          <w:p w14:paraId="406C7FDF" w14:textId="77777777" w:rsidR="00737BD0" w:rsidRPr="00D60FFD" w:rsidRDefault="00737BD0" w:rsidP="00FC3CEA">
            <w:pPr>
              <w:pStyle w:val="afffffb"/>
            </w:pPr>
            <w:r w:rsidRPr="00D60FFD">
              <w:t>-</w:t>
            </w:r>
          </w:p>
        </w:tc>
        <w:tc>
          <w:tcPr>
            <w:tcW w:w="448" w:type="pct"/>
            <w:vAlign w:val="center"/>
          </w:tcPr>
          <w:p w14:paraId="1D725F63" w14:textId="77777777" w:rsidR="00737BD0" w:rsidRPr="00D60FFD" w:rsidRDefault="00737BD0" w:rsidP="00FC3CEA">
            <w:pPr>
              <w:pStyle w:val="afffffb"/>
            </w:pPr>
            <w:r w:rsidRPr="00D60FFD">
              <w:t>200</w:t>
            </w:r>
          </w:p>
        </w:tc>
        <w:tc>
          <w:tcPr>
            <w:tcW w:w="425" w:type="pct"/>
            <w:vAlign w:val="center"/>
          </w:tcPr>
          <w:p w14:paraId="47C2167B" w14:textId="77777777" w:rsidR="00737BD0" w:rsidRPr="00D60FFD" w:rsidRDefault="00737BD0" w:rsidP="00FC3CEA">
            <w:pPr>
              <w:pStyle w:val="afffffb"/>
            </w:pPr>
            <w:r w:rsidRPr="00D60FFD">
              <w:t>满足</w:t>
            </w:r>
          </w:p>
        </w:tc>
      </w:tr>
      <w:tr w:rsidR="00ED3505" w:rsidRPr="00D60FFD" w14:paraId="3CBB48E4" w14:textId="77777777" w:rsidTr="00FC3CEA">
        <w:tc>
          <w:tcPr>
            <w:tcW w:w="299" w:type="pct"/>
            <w:vAlign w:val="center"/>
          </w:tcPr>
          <w:p w14:paraId="268A2BF2" w14:textId="77777777" w:rsidR="00737BD0" w:rsidRPr="00D60FFD" w:rsidRDefault="00737BD0" w:rsidP="00FC3CEA">
            <w:pPr>
              <w:pStyle w:val="afffffb"/>
            </w:pPr>
            <w:r w:rsidRPr="00D60FFD">
              <w:t>4</w:t>
            </w:r>
          </w:p>
        </w:tc>
        <w:tc>
          <w:tcPr>
            <w:tcW w:w="1098" w:type="pct"/>
            <w:vAlign w:val="center"/>
          </w:tcPr>
          <w:p w14:paraId="1DC4BD0E" w14:textId="77777777" w:rsidR="00737BD0" w:rsidRPr="00D60FFD" w:rsidRDefault="00737BD0" w:rsidP="00FC3CEA">
            <w:pPr>
              <w:pStyle w:val="afffffb"/>
            </w:pPr>
            <w:r w:rsidRPr="00D60FFD">
              <w:t>氮氧化物</w:t>
            </w:r>
          </w:p>
        </w:tc>
        <w:tc>
          <w:tcPr>
            <w:tcW w:w="480" w:type="pct"/>
            <w:vAlign w:val="center"/>
          </w:tcPr>
          <w:p w14:paraId="1F958945" w14:textId="77777777" w:rsidR="00737BD0" w:rsidRPr="00D60FFD" w:rsidRDefault="00737BD0" w:rsidP="00FC3CEA">
            <w:pPr>
              <w:pStyle w:val="afffffb"/>
            </w:pPr>
            <w:r w:rsidRPr="00D60FFD">
              <w:t>mg/m</w:t>
            </w:r>
            <w:r w:rsidRPr="00D60FFD">
              <w:rPr>
                <w:vertAlign w:val="superscript"/>
              </w:rPr>
              <w:t>3</w:t>
            </w:r>
          </w:p>
        </w:tc>
        <w:tc>
          <w:tcPr>
            <w:tcW w:w="433" w:type="pct"/>
            <w:vAlign w:val="center"/>
          </w:tcPr>
          <w:p w14:paraId="46BFE4F9" w14:textId="77777777" w:rsidR="00737BD0" w:rsidRPr="00D60FFD" w:rsidRDefault="00737BD0" w:rsidP="00FC3CEA">
            <w:pPr>
              <w:pStyle w:val="afffffb"/>
            </w:pPr>
            <w:r w:rsidRPr="00D60FFD">
              <w:t>79</w:t>
            </w:r>
          </w:p>
        </w:tc>
        <w:tc>
          <w:tcPr>
            <w:tcW w:w="433" w:type="pct"/>
            <w:vAlign w:val="center"/>
          </w:tcPr>
          <w:p w14:paraId="4ABFF42E" w14:textId="77777777" w:rsidR="00737BD0" w:rsidRPr="00D60FFD" w:rsidRDefault="00737BD0" w:rsidP="00FC3CEA">
            <w:pPr>
              <w:pStyle w:val="afffffb"/>
            </w:pPr>
            <w:r w:rsidRPr="00D60FFD">
              <w:t>82</w:t>
            </w:r>
          </w:p>
        </w:tc>
        <w:tc>
          <w:tcPr>
            <w:tcW w:w="433" w:type="pct"/>
            <w:vAlign w:val="center"/>
          </w:tcPr>
          <w:p w14:paraId="41076CBE" w14:textId="77777777" w:rsidR="00737BD0" w:rsidRPr="00D60FFD" w:rsidRDefault="00737BD0" w:rsidP="00FC3CEA">
            <w:pPr>
              <w:pStyle w:val="afffffb"/>
            </w:pPr>
            <w:r w:rsidRPr="00D60FFD">
              <w:t>89</w:t>
            </w:r>
          </w:p>
        </w:tc>
        <w:tc>
          <w:tcPr>
            <w:tcW w:w="466" w:type="pct"/>
            <w:vAlign w:val="center"/>
          </w:tcPr>
          <w:p w14:paraId="54E37B4E" w14:textId="77777777" w:rsidR="00737BD0" w:rsidRPr="00D60FFD" w:rsidRDefault="00737BD0" w:rsidP="00FC3CEA">
            <w:pPr>
              <w:pStyle w:val="afffffb"/>
            </w:pPr>
            <w:r w:rsidRPr="00D60FFD">
              <w:t>83.3</w:t>
            </w:r>
          </w:p>
        </w:tc>
        <w:tc>
          <w:tcPr>
            <w:tcW w:w="484" w:type="pct"/>
            <w:vAlign w:val="center"/>
          </w:tcPr>
          <w:p w14:paraId="35FE47B6" w14:textId="77777777" w:rsidR="00737BD0" w:rsidRPr="00D60FFD" w:rsidRDefault="00737BD0" w:rsidP="00FC3CEA">
            <w:pPr>
              <w:pStyle w:val="afffffb"/>
            </w:pPr>
            <w:r w:rsidRPr="00D60FFD">
              <w:t>70.2</w:t>
            </w:r>
          </w:p>
        </w:tc>
        <w:tc>
          <w:tcPr>
            <w:tcW w:w="448" w:type="pct"/>
            <w:vAlign w:val="center"/>
          </w:tcPr>
          <w:p w14:paraId="7711EBED" w14:textId="77777777" w:rsidR="00737BD0" w:rsidRPr="00D60FFD" w:rsidRDefault="00737BD0" w:rsidP="00FC3CEA">
            <w:pPr>
              <w:pStyle w:val="afffffb"/>
            </w:pPr>
            <w:r w:rsidRPr="00D60FFD">
              <w:t>400</w:t>
            </w:r>
          </w:p>
        </w:tc>
        <w:tc>
          <w:tcPr>
            <w:tcW w:w="425" w:type="pct"/>
            <w:vAlign w:val="center"/>
          </w:tcPr>
          <w:p w14:paraId="0594E900" w14:textId="77777777" w:rsidR="00737BD0" w:rsidRPr="00D60FFD" w:rsidRDefault="00737BD0" w:rsidP="00FC3CEA">
            <w:pPr>
              <w:pStyle w:val="afffffb"/>
            </w:pPr>
            <w:r w:rsidRPr="00D60FFD">
              <w:t>满足</w:t>
            </w:r>
          </w:p>
        </w:tc>
      </w:tr>
      <w:tr w:rsidR="00ED3505" w:rsidRPr="00D60FFD" w14:paraId="746F8B95" w14:textId="77777777" w:rsidTr="00FC3CEA">
        <w:tc>
          <w:tcPr>
            <w:tcW w:w="299" w:type="pct"/>
            <w:vAlign w:val="center"/>
          </w:tcPr>
          <w:p w14:paraId="77E82CE4" w14:textId="77777777" w:rsidR="00737BD0" w:rsidRPr="00D60FFD" w:rsidRDefault="00737BD0" w:rsidP="00FC3CEA">
            <w:pPr>
              <w:pStyle w:val="afffffb"/>
            </w:pPr>
            <w:r w:rsidRPr="00D60FFD">
              <w:t>5</w:t>
            </w:r>
          </w:p>
        </w:tc>
        <w:tc>
          <w:tcPr>
            <w:tcW w:w="1098" w:type="pct"/>
            <w:vAlign w:val="center"/>
          </w:tcPr>
          <w:p w14:paraId="210F0D68" w14:textId="77777777" w:rsidR="00737BD0" w:rsidRPr="00D60FFD" w:rsidRDefault="00737BD0" w:rsidP="00FC3CEA">
            <w:pPr>
              <w:pStyle w:val="afffffb"/>
            </w:pPr>
            <w:r w:rsidRPr="00D60FFD">
              <w:t>氟化氢</w:t>
            </w:r>
          </w:p>
        </w:tc>
        <w:tc>
          <w:tcPr>
            <w:tcW w:w="480" w:type="pct"/>
            <w:vAlign w:val="center"/>
          </w:tcPr>
          <w:p w14:paraId="59821BE2" w14:textId="77777777" w:rsidR="00737BD0" w:rsidRPr="00D60FFD" w:rsidRDefault="00737BD0" w:rsidP="00FC3CEA">
            <w:pPr>
              <w:pStyle w:val="afffffb"/>
            </w:pPr>
            <w:r w:rsidRPr="00D60FFD">
              <w:t>mg/m</w:t>
            </w:r>
            <w:r w:rsidRPr="00D60FFD">
              <w:rPr>
                <w:vertAlign w:val="superscript"/>
              </w:rPr>
              <w:t>3</w:t>
            </w:r>
          </w:p>
        </w:tc>
        <w:tc>
          <w:tcPr>
            <w:tcW w:w="433" w:type="pct"/>
            <w:vAlign w:val="center"/>
          </w:tcPr>
          <w:p w14:paraId="6F74836B" w14:textId="77777777" w:rsidR="00737BD0" w:rsidRPr="00D60FFD" w:rsidRDefault="00737BD0" w:rsidP="00FC3CEA">
            <w:pPr>
              <w:pStyle w:val="afffffb"/>
            </w:pPr>
            <w:r w:rsidRPr="00D60FFD">
              <w:t>3.33</w:t>
            </w:r>
          </w:p>
        </w:tc>
        <w:tc>
          <w:tcPr>
            <w:tcW w:w="433" w:type="pct"/>
            <w:vAlign w:val="center"/>
          </w:tcPr>
          <w:p w14:paraId="63E2834D" w14:textId="77777777" w:rsidR="00737BD0" w:rsidRPr="00D60FFD" w:rsidRDefault="00737BD0" w:rsidP="00FC3CEA">
            <w:pPr>
              <w:pStyle w:val="afffffb"/>
            </w:pPr>
            <w:r w:rsidRPr="00D60FFD">
              <w:t>ND</w:t>
            </w:r>
          </w:p>
        </w:tc>
        <w:tc>
          <w:tcPr>
            <w:tcW w:w="433" w:type="pct"/>
            <w:vAlign w:val="center"/>
          </w:tcPr>
          <w:p w14:paraId="03D3FC50" w14:textId="77777777" w:rsidR="00737BD0" w:rsidRPr="00D60FFD" w:rsidRDefault="00737BD0" w:rsidP="00FC3CEA">
            <w:pPr>
              <w:pStyle w:val="afffffb"/>
            </w:pPr>
            <w:r w:rsidRPr="00D60FFD">
              <w:t>ND</w:t>
            </w:r>
          </w:p>
        </w:tc>
        <w:tc>
          <w:tcPr>
            <w:tcW w:w="466" w:type="pct"/>
            <w:vAlign w:val="center"/>
          </w:tcPr>
          <w:p w14:paraId="76834CA5" w14:textId="77777777" w:rsidR="00737BD0" w:rsidRPr="00D60FFD" w:rsidRDefault="00737BD0" w:rsidP="00FC3CEA">
            <w:pPr>
              <w:pStyle w:val="afffffb"/>
            </w:pPr>
            <w:r w:rsidRPr="00D60FFD">
              <w:t>1.32</w:t>
            </w:r>
          </w:p>
        </w:tc>
        <w:tc>
          <w:tcPr>
            <w:tcW w:w="484" w:type="pct"/>
            <w:vAlign w:val="center"/>
          </w:tcPr>
          <w:p w14:paraId="26205000" w14:textId="77777777" w:rsidR="00737BD0" w:rsidRPr="00D60FFD" w:rsidRDefault="00737BD0" w:rsidP="00FC3CEA">
            <w:pPr>
              <w:pStyle w:val="afffffb"/>
            </w:pPr>
            <w:r w:rsidRPr="00D60FFD">
              <w:t>1.11</w:t>
            </w:r>
          </w:p>
        </w:tc>
        <w:tc>
          <w:tcPr>
            <w:tcW w:w="448" w:type="pct"/>
            <w:vAlign w:val="center"/>
          </w:tcPr>
          <w:p w14:paraId="40A9E5CB" w14:textId="77777777" w:rsidR="00737BD0" w:rsidRPr="00D60FFD" w:rsidRDefault="00737BD0" w:rsidP="00FC3CEA">
            <w:pPr>
              <w:pStyle w:val="afffffb"/>
            </w:pPr>
            <w:r w:rsidRPr="00D60FFD">
              <w:t>2</w:t>
            </w:r>
          </w:p>
        </w:tc>
        <w:tc>
          <w:tcPr>
            <w:tcW w:w="425" w:type="pct"/>
            <w:vAlign w:val="center"/>
          </w:tcPr>
          <w:p w14:paraId="50E175C3" w14:textId="77777777" w:rsidR="00737BD0" w:rsidRPr="00D60FFD" w:rsidRDefault="00737BD0" w:rsidP="00FC3CEA">
            <w:pPr>
              <w:pStyle w:val="afffffb"/>
            </w:pPr>
            <w:r w:rsidRPr="00D60FFD">
              <w:t>满足</w:t>
            </w:r>
          </w:p>
        </w:tc>
      </w:tr>
      <w:tr w:rsidR="00ED3505" w:rsidRPr="00D60FFD" w14:paraId="347A39C4" w14:textId="77777777" w:rsidTr="00FC3CEA">
        <w:tc>
          <w:tcPr>
            <w:tcW w:w="299" w:type="pct"/>
            <w:vMerge w:val="restart"/>
            <w:vAlign w:val="center"/>
          </w:tcPr>
          <w:p w14:paraId="764AD9D9" w14:textId="77777777" w:rsidR="00737BD0" w:rsidRPr="00D60FFD" w:rsidRDefault="00737BD0" w:rsidP="00FC3CEA">
            <w:pPr>
              <w:pStyle w:val="afffffb"/>
            </w:pPr>
            <w:r w:rsidRPr="00D60FFD">
              <w:t>6</w:t>
            </w:r>
          </w:p>
        </w:tc>
        <w:tc>
          <w:tcPr>
            <w:tcW w:w="1098" w:type="pct"/>
            <w:vMerge w:val="restart"/>
            <w:vAlign w:val="center"/>
          </w:tcPr>
          <w:p w14:paraId="30944A73" w14:textId="77777777" w:rsidR="00737BD0" w:rsidRPr="00D60FFD" w:rsidRDefault="00737BD0" w:rsidP="00FC3CEA">
            <w:pPr>
              <w:pStyle w:val="afffffb"/>
            </w:pPr>
            <w:r w:rsidRPr="00D60FFD">
              <w:t>氨</w:t>
            </w:r>
          </w:p>
        </w:tc>
        <w:tc>
          <w:tcPr>
            <w:tcW w:w="480" w:type="pct"/>
            <w:vAlign w:val="center"/>
          </w:tcPr>
          <w:p w14:paraId="43F8F7EB" w14:textId="77777777" w:rsidR="00737BD0" w:rsidRPr="00D60FFD" w:rsidRDefault="00737BD0" w:rsidP="00FC3CEA">
            <w:pPr>
              <w:pStyle w:val="afffffb"/>
            </w:pPr>
            <w:r w:rsidRPr="00D60FFD">
              <w:t>mg/m</w:t>
            </w:r>
            <w:r w:rsidRPr="00D60FFD">
              <w:rPr>
                <w:vertAlign w:val="superscript"/>
              </w:rPr>
              <w:t>3</w:t>
            </w:r>
          </w:p>
        </w:tc>
        <w:tc>
          <w:tcPr>
            <w:tcW w:w="433" w:type="pct"/>
            <w:vAlign w:val="center"/>
          </w:tcPr>
          <w:p w14:paraId="414BB98E" w14:textId="77777777" w:rsidR="00737BD0" w:rsidRPr="00D60FFD" w:rsidRDefault="00737BD0" w:rsidP="00FC3CEA">
            <w:pPr>
              <w:pStyle w:val="afffffb"/>
            </w:pPr>
            <w:r w:rsidRPr="00D60FFD">
              <w:t>0.521</w:t>
            </w:r>
          </w:p>
        </w:tc>
        <w:tc>
          <w:tcPr>
            <w:tcW w:w="433" w:type="pct"/>
            <w:vAlign w:val="center"/>
          </w:tcPr>
          <w:p w14:paraId="111A457F" w14:textId="77777777" w:rsidR="00737BD0" w:rsidRPr="00D60FFD" w:rsidRDefault="00737BD0" w:rsidP="00FC3CEA">
            <w:pPr>
              <w:pStyle w:val="afffffb"/>
            </w:pPr>
            <w:r w:rsidRPr="00D60FFD">
              <w:t>0.499</w:t>
            </w:r>
          </w:p>
        </w:tc>
        <w:tc>
          <w:tcPr>
            <w:tcW w:w="433" w:type="pct"/>
            <w:vAlign w:val="center"/>
          </w:tcPr>
          <w:p w14:paraId="37E8C27F" w14:textId="77777777" w:rsidR="00737BD0" w:rsidRPr="00D60FFD" w:rsidRDefault="00737BD0" w:rsidP="00FC3CEA">
            <w:pPr>
              <w:pStyle w:val="afffffb"/>
            </w:pPr>
            <w:r w:rsidRPr="00D60FFD">
              <w:t>0.523</w:t>
            </w:r>
          </w:p>
        </w:tc>
        <w:tc>
          <w:tcPr>
            <w:tcW w:w="466" w:type="pct"/>
            <w:vAlign w:val="center"/>
          </w:tcPr>
          <w:p w14:paraId="777A662A" w14:textId="77777777" w:rsidR="00737BD0" w:rsidRPr="00D60FFD" w:rsidRDefault="00737BD0" w:rsidP="00FC3CEA">
            <w:pPr>
              <w:pStyle w:val="afffffb"/>
            </w:pPr>
            <w:r w:rsidRPr="00D60FFD">
              <w:t>0.514</w:t>
            </w:r>
          </w:p>
        </w:tc>
        <w:tc>
          <w:tcPr>
            <w:tcW w:w="484" w:type="pct"/>
            <w:vAlign w:val="center"/>
          </w:tcPr>
          <w:p w14:paraId="2DAE45E8" w14:textId="77777777" w:rsidR="00737BD0" w:rsidRPr="00D60FFD" w:rsidRDefault="00737BD0" w:rsidP="00FC3CEA">
            <w:pPr>
              <w:pStyle w:val="afffffb"/>
            </w:pPr>
            <w:r w:rsidRPr="00D60FFD">
              <w:t>0.433</w:t>
            </w:r>
          </w:p>
        </w:tc>
        <w:tc>
          <w:tcPr>
            <w:tcW w:w="448" w:type="pct"/>
            <w:vAlign w:val="center"/>
          </w:tcPr>
          <w:p w14:paraId="11BC9772" w14:textId="77777777" w:rsidR="00737BD0" w:rsidRPr="00D60FFD" w:rsidRDefault="00737BD0" w:rsidP="00FC3CEA">
            <w:pPr>
              <w:pStyle w:val="afffffb"/>
            </w:pPr>
            <w:r w:rsidRPr="00D60FFD">
              <w:t>8</w:t>
            </w:r>
          </w:p>
        </w:tc>
        <w:tc>
          <w:tcPr>
            <w:tcW w:w="425" w:type="pct"/>
            <w:vAlign w:val="center"/>
          </w:tcPr>
          <w:p w14:paraId="0B0AB2CE" w14:textId="77777777" w:rsidR="00737BD0" w:rsidRPr="00D60FFD" w:rsidRDefault="00737BD0" w:rsidP="00FC3CEA">
            <w:pPr>
              <w:pStyle w:val="afffffb"/>
            </w:pPr>
            <w:r w:rsidRPr="00D60FFD">
              <w:t>满足</w:t>
            </w:r>
          </w:p>
        </w:tc>
      </w:tr>
      <w:tr w:rsidR="00ED3505" w:rsidRPr="00D60FFD" w14:paraId="7D47AD9B" w14:textId="77777777" w:rsidTr="00FC3CEA">
        <w:tc>
          <w:tcPr>
            <w:tcW w:w="299" w:type="pct"/>
            <w:vMerge/>
            <w:vAlign w:val="center"/>
          </w:tcPr>
          <w:p w14:paraId="5006DF21" w14:textId="77777777" w:rsidR="00737BD0" w:rsidRPr="00D60FFD" w:rsidRDefault="00737BD0" w:rsidP="00FC3CEA">
            <w:pPr>
              <w:pStyle w:val="afffffb"/>
            </w:pPr>
          </w:p>
        </w:tc>
        <w:tc>
          <w:tcPr>
            <w:tcW w:w="1098" w:type="pct"/>
            <w:vMerge/>
            <w:vAlign w:val="center"/>
          </w:tcPr>
          <w:p w14:paraId="32AAE768" w14:textId="77777777" w:rsidR="00737BD0" w:rsidRPr="00D60FFD" w:rsidRDefault="00737BD0" w:rsidP="00FC3CEA">
            <w:pPr>
              <w:pStyle w:val="afffffb"/>
            </w:pPr>
          </w:p>
        </w:tc>
        <w:tc>
          <w:tcPr>
            <w:tcW w:w="480" w:type="pct"/>
            <w:vAlign w:val="center"/>
          </w:tcPr>
          <w:p w14:paraId="617C4244" w14:textId="77777777" w:rsidR="00737BD0" w:rsidRPr="00D60FFD" w:rsidRDefault="00737BD0" w:rsidP="00FC3CEA">
            <w:pPr>
              <w:pStyle w:val="afffffb"/>
            </w:pPr>
            <w:r w:rsidRPr="00D60FFD">
              <w:t>kg/h</w:t>
            </w:r>
          </w:p>
        </w:tc>
        <w:tc>
          <w:tcPr>
            <w:tcW w:w="1766" w:type="pct"/>
            <w:gridSpan w:val="4"/>
            <w:vAlign w:val="center"/>
          </w:tcPr>
          <w:p w14:paraId="77072176" w14:textId="77777777" w:rsidR="00737BD0" w:rsidRPr="00D60FFD" w:rsidRDefault="00737BD0" w:rsidP="00FC3CEA">
            <w:pPr>
              <w:pStyle w:val="afffffb"/>
            </w:pPr>
            <w:r w:rsidRPr="00D60FFD">
              <w:t>0.013</w:t>
            </w:r>
          </w:p>
        </w:tc>
        <w:tc>
          <w:tcPr>
            <w:tcW w:w="484" w:type="pct"/>
            <w:vAlign w:val="center"/>
          </w:tcPr>
          <w:p w14:paraId="679BA83F" w14:textId="77777777" w:rsidR="00737BD0" w:rsidRPr="00D60FFD" w:rsidRDefault="00737BD0" w:rsidP="00FC3CEA">
            <w:pPr>
              <w:pStyle w:val="afffffb"/>
            </w:pPr>
            <w:r w:rsidRPr="00D60FFD">
              <w:t>0.011</w:t>
            </w:r>
          </w:p>
        </w:tc>
        <w:tc>
          <w:tcPr>
            <w:tcW w:w="448" w:type="pct"/>
            <w:vAlign w:val="center"/>
          </w:tcPr>
          <w:p w14:paraId="599266CE" w14:textId="77777777" w:rsidR="00737BD0" w:rsidRPr="00D60FFD" w:rsidRDefault="00737BD0" w:rsidP="00FC3CEA">
            <w:pPr>
              <w:pStyle w:val="afffffb"/>
            </w:pPr>
            <w:r w:rsidRPr="00D60FFD">
              <w:t>-</w:t>
            </w:r>
          </w:p>
        </w:tc>
        <w:tc>
          <w:tcPr>
            <w:tcW w:w="425" w:type="pct"/>
            <w:vAlign w:val="center"/>
          </w:tcPr>
          <w:p w14:paraId="607ED895" w14:textId="77777777" w:rsidR="00737BD0" w:rsidRPr="00D60FFD" w:rsidRDefault="00737BD0" w:rsidP="00FC3CEA">
            <w:pPr>
              <w:pStyle w:val="afffffb"/>
            </w:pPr>
            <w:r w:rsidRPr="00D60FFD">
              <w:t>满足</w:t>
            </w:r>
          </w:p>
        </w:tc>
      </w:tr>
      <w:tr w:rsidR="00ED3505" w:rsidRPr="00D60FFD" w14:paraId="62055B24" w14:textId="77777777" w:rsidTr="00FC3CEA">
        <w:tc>
          <w:tcPr>
            <w:tcW w:w="299" w:type="pct"/>
            <w:vAlign w:val="center"/>
          </w:tcPr>
          <w:p w14:paraId="41DC1F93" w14:textId="77777777" w:rsidR="00737BD0" w:rsidRPr="00D60FFD" w:rsidRDefault="00737BD0" w:rsidP="00FC3CEA">
            <w:pPr>
              <w:pStyle w:val="afffffb"/>
            </w:pPr>
            <w:r w:rsidRPr="00D60FFD">
              <w:t>7</w:t>
            </w:r>
          </w:p>
        </w:tc>
        <w:tc>
          <w:tcPr>
            <w:tcW w:w="1098" w:type="pct"/>
            <w:vAlign w:val="center"/>
          </w:tcPr>
          <w:p w14:paraId="34B42571" w14:textId="77777777" w:rsidR="00737BD0" w:rsidRPr="00D60FFD" w:rsidRDefault="00737BD0" w:rsidP="00FC3CEA">
            <w:pPr>
              <w:pStyle w:val="afffffb"/>
            </w:pPr>
            <w:r w:rsidRPr="00D60FFD">
              <w:t>汞及其化合物</w:t>
            </w:r>
          </w:p>
        </w:tc>
        <w:tc>
          <w:tcPr>
            <w:tcW w:w="480" w:type="pct"/>
            <w:vAlign w:val="center"/>
          </w:tcPr>
          <w:p w14:paraId="7E0D2E1F" w14:textId="77777777" w:rsidR="00737BD0" w:rsidRPr="00D60FFD" w:rsidRDefault="00737BD0" w:rsidP="00FC3CEA">
            <w:pPr>
              <w:pStyle w:val="afffffb"/>
            </w:pPr>
            <w:r w:rsidRPr="00D60FFD">
              <w:t>μg/m</w:t>
            </w:r>
            <w:r w:rsidRPr="00D60FFD">
              <w:rPr>
                <w:vertAlign w:val="superscript"/>
              </w:rPr>
              <w:t>3</w:t>
            </w:r>
          </w:p>
        </w:tc>
        <w:tc>
          <w:tcPr>
            <w:tcW w:w="433" w:type="pct"/>
            <w:vAlign w:val="center"/>
          </w:tcPr>
          <w:p w14:paraId="5AAF65CE" w14:textId="77777777" w:rsidR="00737BD0" w:rsidRPr="00D60FFD" w:rsidRDefault="00737BD0" w:rsidP="00FC3CEA">
            <w:pPr>
              <w:pStyle w:val="afffffb"/>
            </w:pPr>
            <w:r w:rsidRPr="00D60FFD">
              <w:t>ND</w:t>
            </w:r>
          </w:p>
        </w:tc>
        <w:tc>
          <w:tcPr>
            <w:tcW w:w="433" w:type="pct"/>
            <w:vAlign w:val="center"/>
          </w:tcPr>
          <w:p w14:paraId="15E16422" w14:textId="77777777" w:rsidR="00737BD0" w:rsidRPr="00D60FFD" w:rsidRDefault="00737BD0" w:rsidP="00FC3CEA">
            <w:pPr>
              <w:pStyle w:val="afffffb"/>
            </w:pPr>
            <w:r w:rsidRPr="00D60FFD">
              <w:t>ND</w:t>
            </w:r>
          </w:p>
        </w:tc>
        <w:tc>
          <w:tcPr>
            <w:tcW w:w="433" w:type="pct"/>
            <w:vAlign w:val="center"/>
          </w:tcPr>
          <w:p w14:paraId="02CB2D18" w14:textId="77777777" w:rsidR="00737BD0" w:rsidRPr="00D60FFD" w:rsidRDefault="00737BD0" w:rsidP="00FC3CEA">
            <w:pPr>
              <w:pStyle w:val="afffffb"/>
            </w:pPr>
            <w:r w:rsidRPr="00D60FFD">
              <w:t>ND</w:t>
            </w:r>
          </w:p>
        </w:tc>
        <w:tc>
          <w:tcPr>
            <w:tcW w:w="466" w:type="pct"/>
            <w:vAlign w:val="center"/>
          </w:tcPr>
          <w:p w14:paraId="478DA2CC" w14:textId="77777777" w:rsidR="00737BD0" w:rsidRPr="00D60FFD" w:rsidRDefault="00737BD0" w:rsidP="00FC3CEA">
            <w:pPr>
              <w:pStyle w:val="afffffb"/>
            </w:pPr>
            <w:r w:rsidRPr="00D60FFD">
              <w:t>ND</w:t>
            </w:r>
          </w:p>
        </w:tc>
        <w:tc>
          <w:tcPr>
            <w:tcW w:w="484" w:type="pct"/>
            <w:vAlign w:val="center"/>
          </w:tcPr>
          <w:p w14:paraId="1FAB44FB" w14:textId="77777777" w:rsidR="00737BD0" w:rsidRPr="00D60FFD" w:rsidRDefault="00737BD0" w:rsidP="00FC3CEA">
            <w:pPr>
              <w:pStyle w:val="afffffb"/>
            </w:pPr>
            <w:r w:rsidRPr="00D60FFD">
              <w:t>-</w:t>
            </w:r>
          </w:p>
        </w:tc>
        <w:tc>
          <w:tcPr>
            <w:tcW w:w="448" w:type="pct"/>
            <w:vAlign w:val="center"/>
          </w:tcPr>
          <w:p w14:paraId="088205A3" w14:textId="77777777" w:rsidR="00737BD0" w:rsidRPr="00D60FFD" w:rsidRDefault="00737BD0" w:rsidP="00FC3CEA">
            <w:pPr>
              <w:pStyle w:val="afffffb"/>
            </w:pPr>
            <w:r w:rsidRPr="00D60FFD">
              <w:t>50</w:t>
            </w:r>
          </w:p>
        </w:tc>
        <w:tc>
          <w:tcPr>
            <w:tcW w:w="425" w:type="pct"/>
            <w:vAlign w:val="center"/>
          </w:tcPr>
          <w:p w14:paraId="7F1EF762" w14:textId="77777777" w:rsidR="00737BD0" w:rsidRPr="00D60FFD" w:rsidRDefault="00737BD0" w:rsidP="00FC3CEA">
            <w:pPr>
              <w:pStyle w:val="afffffb"/>
            </w:pPr>
            <w:r w:rsidRPr="00D60FFD">
              <w:t>满足</w:t>
            </w:r>
          </w:p>
        </w:tc>
      </w:tr>
      <w:tr w:rsidR="00ED3505" w:rsidRPr="00D60FFD" w14:paraId="05F16181" w14:textId="77777777" w:rsidTr="00FC3CEA">
        <w:tc>
          <w:tcPr>
            <w:tcW w:w="299" w:type="pct"/>
            <w:vAlign w:val="center"/>
          </w:tcPr>
          <w:p w14:paraId="02866DB1" w14:textId="77777777" w:rsidR="00737BD0" w:rsidRPr="00D60FFD" w:rsidRDefault="00737BD0" w:rsidP="00FC3CEA">
            <w:pPr>
              <w:pStyle w:val="afffffb"/>
            </w:pPr>
            <w:r w:rsidRPr="00D60FFD">
              <w:t>8</w:t>
            </w:r>
          </w:p>
        </w:tc>
        <w:tc>
          <w:tcPr>
            <w:tcW w:w="1098" w:type="pct"/>
            <w:vAlign w:val="center"/>
          </w:tcPr>
          <w:p w14:paraId="7A2ACB35" w14:textId="77777777" w:rsidR="00737BD0" w:rsidRPr="00D60FFD" w:rsidRDefault="00737BD0" w:rsidP="00FC3CEA">
            <w:pPr>
              <w:pStyle w:val="afffffb"/>
            </w:pPr>
            <w:r w:rsidRPr="00D60FFD">
              <w:t>砷、镍及其化合物</w:t>
            </w:r>
            <w:r w:rsidRPr="00D60FFD">
              <w:rPr>
                <w:rFonts w:cs="宋体" w:hint="eastAsia"/>
                <w:vertAlign w:val="superscript"/>
              </w:rPr>
              <w:t>①</w:t>
            </w:r>
          </w:p>
        </w:tc>
        <w:tc>
          <w:tcPr>
            <w:tcW w:w="480" w:type="pct"/>
            <w:vAlign w:val="center"/>
          </w:tcPr>
          <w:p w14:paraId="56C29B07" w14:textId="77777777" w:rsidR="00737BD0" w:rsidRPr="00D60FFD" w:rsidRDefault="00737BD0" w:rsidP="00FC3CEA">
            <w:pPr>
              <w:pStyle w:val="afffffb"/>
            </w:pPr>
            <w:r w:rsidRPr="00D60FFD">
              <w:t>mg/m</w:t>
            </w:r>
            <w:r w:rsidRPr="00D60FFD">
              <w:rPr>
                <w:vertAlign w:val="superscript"/>
              </w:rPr>
              <w:t>3</w:t>
            </w:r>
          </w:p>
        </w:tc>
        <w:tc>
          <w:tcPr>
            <w:tcW w:w="433" w:type="pct"/>
            <w:vAlign w:val="center"/>
          </w:tcPr>
          <w:p w14:paraId="02C2462C" w14:textId="77777777" w:rsidR="00737BD0" w:rsidRPr="00D60FFD" w:rsidRDefault="00737BD0" w:rsidP="00FC3CEA">
            <w:pPr>
              <w:pStyle w:val="afffffb"/>
            </w:pPr>
            <w:r w:rsidRPr="00D60FFD">
              <w:t>0.005</w:t>
            </w:r>
          </w:p>
        </w:tc>
        <w:tc>
          <w:tcPr>
            <w:tcW w:w="433" w:type="pct"/>
            <w:vAlign w:val="center"/>
          </w:tcPr>
          <w:p w14:paraId="720AA54D" w14:textId="77777777" w:rsidR="00737BD0" w:rsidRPr="00D60FFD" w:rsidRDefault="00737BD0" w:rsidP="00FC3CEA">
            <w:pPr>
              <w:pStyle w:val="afffffb"/>
            </w:pPr>
            <w:r w:rsidRPr="00D60FFD">
              <w:t>0.004</w:t>
            </w:r>
          </w:p>
        </w:tc>
        <w:tc>
          <w:tcPr>
            <w:tcW w:w="433" w:type="pct"/>
            <w:vAlign w:val="center"/>
          </w:tcPr>
          <w:p w14:paraId="1D747855" w14:textId="77777777" w:rsidR="00737BD0" w:rsidRPr="00D60FFD" w:rsidRDefault="00737BD0" w:rsidP="00FC3CEA">
            <w:pPr>
              <w:pStyle w:val="afffffb"/>
            </w:pPr>
            <w:r w:rsidRPr="00D60FFD">
              <w:t>0.004</w:t>
            </w:r>
          </w:p>
        </w:tc>
        <w:tc>
          <w:tcPr>
            <w:tcW w:w="466" w:type="pct"/>
            <w:vAlign w:val="center"/>
          </w:tcPr>
          <w:p w14:paraId="18391AF1" w14:textId="77777777" w:rsidR="00737BD0" w:rsidRPr="00D60FFD" w:rsidRDefault="00737BD0" w:rsidP="00FC3CEA">
            <w:pPr>
              <w:pStyle w:val="afffffb"/>
            </w:pPr>
            <w:r w:rsidRPr="00D60FFD">
              <w:t>0.004</w:t>
            </w:r>
          </w:p>
        </w:tc>
        <w:tc>
          <w:tcPr>
            <w:tcW w:w="484" w:type="pct"/>
            <w:vAlign w:val="center"/>
          </w:tcPr>
          <w:p w14:paraId="61CB3CA8" w14:textId="77777777" w:rsidR="00737BD0" w:rsidRPr="00D60FFD" w:rsidRDefault="00737BD0" w:rsidP="00FC3CEA">
            <w:pPr>
              <w:pStyle w:val="afffffb"/>
            </w:pPr>
            <w:r w:rsidRPr="00D60FFD">
              <w:t>0.003</w:t>
            </w:r>
          </w:p>
        </w:tc>
        <w:tc>
          <w:tcPr>
            <w:tcW w:w="448" w:type="pct"/>
            <w:vAlign w:val="center"/>
          </w:tcPr>
          <w:p w14:paraId="4CE2E035" w14:textId="77777777" w:rsidR="00737BD0" w:rsidRPr="00D60FFD" w:rsidRDefault="00737BD0" w:rsidP="00FC3CEA">
            <w:pPr>
              <w:pStyle w:val="afffffb"/>
            </w:pPr>
            <w:r w:rsidRPr="00D60FFD">
              <w:t>0.05</w:t>
            </w:r>
          </w:p>
        </w:tc>
        <w:tc>
          <w:tcPr>
            <w:tcW w:w="425" w:type="pct"/>
            <w:vAlign w:val="center"/>
          </w:tcPr>
          <w:p w14:paraId="36C02FAA" w14:textId="77777777" w:rsidR="00737BD0" w:rsidRPr="00D60FFD" w:rsidRDefault="00737BD0" w:rsidP="00FC3CEA">
            <w:pPr>
              <w:pStyle w:val="afffffb"/>
            </w:pPr>
            <w:r w:rsidRPr="00D60FFD">
              <w:t>满足</w:t>
            </w:r>
          </w:p>
        </w:tc>
      </w:tr>
      <w:tr w:rsidR="00ED3505" w:rsidRPr="00D60FFD" w14:paraId="5B070076" w14:textId="77777777" w:rsidTr="00FC3CEA">
        <w:tc>
          <w:tcPr>
            <w:tcW w:w="299" w:type="pct"/>
            <w:vAlign w:val="center"/>
          </w:tcPr>
          <w:p w14:paraId="1836560D" w14:textId="77777777" w:rsidR="00737BD0" w:rsidRPr="00D60FFD" w:rsidRDefault="00737BD0" w:rsidP="00FC3CEA">
            <w:pPr>
              <w:pStyle w:val="afffffb"/>
            </w:pPr>
            <w:r w:rsidRPr="00D60FFD">
              <w:t>9</w:t>
            </w:r>
          </w:p>
        </w:tc>
        <w:tc>
          <w:tcPr>
            <w:tcW w:w="1098" w:type="pct"/>
            <w:vAlign w:val="center"/>
          </w:tcPr>
          <w:p w14:paraId="778FEF6F" w14:textId="77777777" w:rsidR="00737BD0" w:rsidRPr="00D60FFD" w:rsidRDefault="00737BD0" w:rsidP="00FC3CEA">
            <w:pPr>
              <w:pStyle w:val="afffffb"/>
            </w:pPr>
            <w:r w:rsidRPr="00D60FFD">
              <w:t>铅及其化合物</w:t>
            </w:r>
          </w:p>
        </w:tc>
        <w:tc>
          <w:tcPr>
            <w:tcW w:w="480" w:type="pct"/>
            <w:vAlign w:val="center"/>
          </w:tcPr>
          <w:p w14:paraId="67E176CC" w14:textId="77777777" w:rsidR="00737BD0" w:rsidRPr="00D60FFD" w:rsidRDefault="00737BD0" w:rsidP="00FC3CEA">
            <w:pPr>
              <w:pStyle w:val="afffffb"/>
            </w:pPr>
            <w:r w:rsidRPr="00D60FFD">
              <w:t>mg/m</w:t>
            </w:r>
            <w:r w:rsidRPr="00D60FFD">
              <w:rPr>
                <w:vertAlign w:val="superscript"/>
              </w:rPr>
              <w:t>3</w:t>
            </w:r>
          </w:p>
        </w:tc>
        <w:tc>
          <w:tcPr>
            <w:tcW w:w="433" w:type="pct"/>
            <w:vAlign w:val="center"/>
          </w:tcPr>
          <w:p w14:paraId="4F976B84" w14:textId="77777777" w:rsidR="00737BD0" w:rsidRPr="00D60FFD" w:rsidRDefault="00737BD0" w:rsidP="00FC3CEA">
            <w:pPr>
              <w:pStyle w:val="afffffb"/>
            </w:pPr>
            <w:r w:rsidRPr="00D60FFD">
              <w:t>ND</w:t>
            </w:r>
          </w:p>
        </w:tc>
        <w:tc>
          <w:tcPr>
            <w:tcW w:w="433" w:type="pct"/>
            <w:vAlign w:val="center"/>
          </w:tcPr>
          <w:p w14:paraId="7F048702" w14:textId="77777777" w:rsidR="00737BD0" w:rsidRPr="00D60FFD" w:rsidRDefault="00737BD0" w:rsidP="00FC3CEA">
            <w:pPr>
              <w:pStyle w:val="afffffb"/>
            </w:pPr>
            <w:r w:rsidRPr="00D60FFD">
              <w:t>ND</w:t>
            </w:r>
          </w:p>
        </w:tc>
        <w:tc>
          <w:tcPr>
            <w:tcW w:w="433" w:type="pct"/>
            <w:vAlign w:val="center"/>
          </w:tcPr>
          <w:p w14:paraId="6BBC52AE" w14:textId="77777777" w:rsidR="00737BD0" w:rsidRPr="00D60FFD" w:rsidRDefault="00737BD0" w:rsidP="00FC3CEA">
            <w:pPr>
              <w:pStyle w:val="afffffb"/>
            </w:pPr>
            <w:r w:rsidRPr="00D60FFD">
              <w:t>ND</w:t>
            </w:r>
          </w:p>
        </w:tc>
        <w:tc>
          <w:tcPr>
            <w:tcW w:w="466" w:type="pct"/>
            <w:vAlign w:val="center"/>
          </w:tcPr>
          <w:p w14:paraId="32BCE043" w14:textId="77777777" w:rsidR="00737BD0" w:rsidRPr="00D60FFD" w:rsidRDefault="00737BD0" w:rsidP="00FC3CEA">
            <w:pPr>
              <w:pStyle w:val="afffffb"/>
            </w:pPr>
            <w:r w:rsidRPr="00D60FFD">
              <w:t>ND</w:t>
            </w:r>
          </w:p>
        </w:tc>
        <w:tc>
          <w:tcPr>
            <w:tcW w:w="484" w:type="pct"/>
            <w:vAlign w:val="center"/>
          </w:tcPr>
          <w:p w14:paraId="12F43858" w14:textId="77777777" w:rsidR="00737BD0" w:rsidRPr="00D60FFD" w:rsidRDefault="00737BD0" w:rsidP="00FC3CEA">
            <w:pPr>
              <w:pStyle w:val="afffffb"/>
            </w:pPr>
            <w:r w:rsidRPr="00D60FFD">
              <w:t>-</w:t>
            </w:r>
          </w:p>
        </w:tc>
        <w:tc>
          <w:tcPr>
            <w:tcW w:w="448" w:type="pct"/>
            <w:vAlign w:val="center"/>
          </w:tcPr>
          <w:p w14:paraId="3E223ED1" w14:textId="77777777" w:rsidR="00737BD0" w:rsidRPr="00D60FFD" w:rsidRDefault="00737BD0" w:rsidP="00FC3CEA">
            <w:pPr>
              <w:pStyle w:val="afffffb"/>
            </w:pPr>
            <w:r w:rsidRPr="00D60FFD">
              <w:t>0.5</w:t>
            </w:r>
          </w:p>
        </w:tc>
        <w:tc>
          <w:tcPr>
            <w:tcW w:w="425" w:type="pct"/>
            <w:vAlign w:val="center"/>
          </w:tcPr>
          <w:p w14:paraId="42D0B044" w14:textId="77777777" w:rsidR="00737BD0" w:rsidRPr="00D60FFD" w:rsidRDefault="00737BD0" w:rsidP="00FC3CEA">
            <w:pPr>
              <w:pStyle w:val="afffffb"/>
            </w:pPr>
            <w:r w:rsidRPr="00D60FFD">
              <w:t>满足</w:t>
            </w:r>
          </w:p>
        </w:tc>
      </w:tr>
      <w:tr w:rsidR="00ED3505" w:rsidRPr="00D60FFD" w14:paraId="7B728280" w14:textId="77777777" w:rsidTr="00FC3CEA">
        <w:tc>
          <w:tcPr>
            <w:tcW w:w="299" w:type="pct"/>
            <w:vAlign w:val="center"/>
          </w:tcPr>
          <w:p w14:paraId="36A98DF4" w14:textId="77777777" w:rsidR="00737BD0" w:rsidRPr="00D60FFD" w:rsidRDefault="00737BD0" w:rsidP="00FC3CEA">
            <w:pPr>
              <w:pStyle w:val="afffffb"/>
            </w:pPr>
            <w:r w:rsidRPr="00D60FFD">
              <w:t>10</w:t>
            </w:r>
          </w:p>
        </w:tc>
        <w:tc>
          <w:tcPr>
            <w:tcW w:w="1098" w:type="pct"/>
            <w:vAlign w:val="center"/>
          </w:tcPr>
          <w:p w14:paraId="21B79060" w14:textId="77777777" w:rsidR="00737BD0" w:rsidRPr="00D60FFD" w:rsidRDefault="00737BD0" w:rsidP="00FC3CEA">
            <w:pPr>
              <w:pStyle w:val="afffffb"/>
            </w:pPr>
            <w:r w:rsidRPr="00D60FFD">
              <w:t>镉及其化合物</w:t>
            </w:r>
          </w:p>
        </w:tc>
        <w:tc>
          <w:tcPr>
            <w:tcW w:w="480" w:type="pct"/>
            <w:vAlign w:val="center"/>
          </w:tcPr>
          <w:p w14:paraId="1A2A7856" w14:textId="77777777" w:rsidR="00737BD0" w:rsidRPr="00D60FFD" w:rsidRDefault="00737BD0" w:rsidP="00FC3CEA">
            <w:pPr>
              <w:pStyle w:val="afffffb"/>
            </w:pPr>
            <w:r w:rsidRPr="00D60FFD">
              <w:t>mg/m</w:t>
            </w:r>
            <w:r w:rsidRPr="00D60FFD">
              <w:rPr>
                <w:vertAlign w:val="superscript"/>
              </w:rPr>
              <w:t>3</w:t>
            </w:r>
          </w:p>
        </w:tc>
        <w:tc>
          <w:tcPr>
            <w:tcW w:w="433" w:type="pct"/>
            <w:vAlign w:val="center"/>
          </w:tcPr>
          <w:p w14:paraId="6A573D54" w14:textId="77777777" w:rsidR="00737BD0" w:rsidRPr="00D60FFD" w:rsidRDefault="00737BD0" w:rsidP="00FC3CEA">
            <w:pPr>
              <w:pStyle w:val="afffffb"/>
            </w:pPr>
            <w:r w:rsidRPr="00D60FFD">
              <w:t>ND</w:t>
            </w:r>
          </w:p>
        </w:tc>
        <w:tc>
          <w:tcPr>
            <w:tcW w:w="433" w:type="pct"/>
            <w:vAlign w:val="center"/>
          </w:tcPr>
          <w:p w14:paraId="2FD8A14C" w14:textId="77777777" w:rsidR="00737BD0" w:rsidRPr="00D60FFD" w:rsidRDefault="00737BD0" w:rsidP="00FC3CEA">
            <w:pPr>
              <w:pStyle w:val="afffffb"/>
            </w:pPr>
            <w:r w:rsidRPr="00D60FFD">
              <w:t>ND</w:t>
            </w:r>
          </w:p>
        </w:tc>
        <w:tc>
          <w:tcPr>
            <w:tcW w:w="433" w:type="pct"/>
            <w:vAlign w:val="center"/>
          </w:tcPr>
          <w:p w14:paraId="24B0BC06" w14:textId="77777777" w:rsidR="00737BD0" w:rsidRPr="00D60FFD" w:rsidRDefault="00737BD0" w:rsidP="00FC3CEA">
            <w:pPr>
              <w:pStyle w:val="afffffb"/>
            </w:pPr>
            <w:r w:rsidRPr="00D60FFD">
              <w:t>ND</w:t>
            </w:r>
          </w:p>
        </w:tc>
        <w:tc>
          <w:tcPr>
            <w:tcW w:w="466" w:type="pct"/>
            <w:vAlign w:val="center"/>
          </w:tcPr>
          <w:p w14:paraId="2B29FCBC" w14:textId="77777777" w:rsidR="00737BD0" w:rsidRPr="00D60FFD" w:rsidRDefault="00737BD0" w:rsidP="00FC3CEA">
            <w:pPr>
              <w:pStyle w:val="afffffb"/>
            </w:pPr>
            <w:r w:rsidRPr="00D60FFD">
              <w:t>ND</w:t>
            </w:r>
          </w:p>
        </w:tc>
        <w:tc>
          <w:tcPr>
            <w:tcW w:w="484" w:type="pct"/>
            <w:vAlign w:val="center"/>
          </w:tcPr>
          <w:p w14:paraId="04D187E0" w14:textId="77777777" w:rsidR="00737BD0" w:rsidRPr="00D60FFD" w:rsidRDefault="00737BD0" w:rsidP="00FC3CEA">
            <w:pPr>
              <w:pStyle w:val="afffffb"/>
            </w:pPr>
            <w:r w:rsidRPr="00D60FFD">
              <w:t>-</w:t>
            </w:r>
          </w:p>
        </w:tc>
        <w:tc>
          <w:tcPr>
            <w:tcW w:w="448" w:type="pct"/>
            <w:vAlign w:val="center"/>
          </w:tcPr>
          <w:p w14:paraId="75564C1A" w14:textId="77777777" w:rsidR="00737BD0" w:rsidRPr="00D60FFD" w:rsidRDefault="00737BD0" w:rsidP="00FC3CEA">
            <w:pPr>
              <w:pStyle w:val="afffffb"/>
            </w:pPr>
            <w:r w:rsidRPr="00D60FFD">
              <w:t>0.05</w:t>
            </w:r>
          </w:p>
        </w:tc>
        <w:tc>
          <w:tcPr>
            <w:tcW w:w="425" w:type="pct"/>
            <w:vAlign w:val="center"/>
          </w:tcPr>
          <w:p w14:paraId="0AB27656" w14:textId="77777777" w:rsidR="00737BD0" w:rsidRPr="00D60FFD" w:rsidRDefault="00737BD0" w:rsidP="00FC3CEA">
            <w:pPr>
              <w:pStyle w:val="afffffb"/>
            </w:pPr>
            <w:r w:rsidRPr="00D60FFD">
              <w:t>满足</w:t>
            </w:r>
          </w:p>
        </w:tc>
      </w:tr>
      <w:tr w:rsidR="00ED3505" w:rsidRPr="00D60FFD" w14:paraId="45A8CB12" w14:textId="77777777" w:rsidTr="00FC3CEA">
        <w:tc>
          <w:tcPr>
            <w:tcW w:w="299" w:type="pct"/>
            <w:vAlign w:val="center"/>
          </w:tcPr>
          <w:p w14:paraId="730570B8" w14:textId="77777777" w:rsidR="00737BD0" w:rsidRPr="00D60FFD" w:rsidRDefault="00737BD0" w:rsidP="00FC3CEA">
            <w:pPr>
              <w:pStyle w:val="afffffb"/>
            </w:pPr>
            <w:r w:rsidRPr="00D60FFD">
              <w:t>11</w:t>
            </w:r>
          </w:p>
        </w:tc>
        <w:tc>
          <w:tcPr>
            <w:tcW w:w="1098" w:type="pct"/>
            <w:vAlign w:val="center"/>
          </w:tcPr>
          <w:p w14:paraId="32C22560" w14:textId="77777777" w:rsidR="00737BD0" w:rsidRPr="00D60FFD" w:rsidRDefault="00737BD0" w:rsidP="00FC3CEA">
            <w:pPr>
              <w:pStyle w:val="afffffb"/>
            </w:pPr>
            <w:r w:rsidRPr="00D60FFD">
              <w:t>铬、锡、锑、铜、锰及其化合物</w:t>
            </w:r>
            <w:r w:rsidRPr="00D60FFD">
              <w:rPr>
                <w:rFonts w:cs="宋体" w:hint="eastAsia"/>
                <w:vertAlign w:val="superscript"/>
              </w:rPr>
              <w:t>②</w:t>
            </w:r>
          </w:p>
        </w:tc>
        <w:tc>
          <w:tcPr>
            <w:tcW w:w="480" w:type="pct"/>
            <w:vAlign w:val="center"/>
          </w:tcPr>
          <w:p w14:paraId="5D20A851" w14:textId="77777777" w:rsidR="00737BD0" w:rsidRPr="00D60FFD" w:rsidRDefault="00737BD0" w:rsidP="00FC3CEA">
            <w:pPr>
              <w:pStyle w:val="afffffb"/>
            </w:pPr>
            <w:r w:rsidRPr="00D60FFD">
              <w:t>mg/m</w:t>
            </w:r>
            <w:r w:rsidRPr="00D60FFD">
              <w:rPr>
                <w:vertAlign w:val="superscript"/>
              </w:rPr>
              <w:t>3</w:t>
            </w:r>
          </w:p>
        </w:tc>
        <w:tc>
          <w:tcPr>
            <w:tcW w:w="433" w:type="pct"/>
            <w:vAlign w:val="center"/>
          </w:tcPr>
          <w:p w14:paraId="48E62077" w14:textId="77777777" w:rsidR="00737BD0" w:rsidRPr="00D60FFD" w:rsidRDefault="00737BD0" w:rsidP="00FC3CEA">
            <w:pPr>
              <w:pStyle w:val="afffffb"/>
            </w:pPr>
            <w:r w:rsidRPr="00D60FFD">
              <w:t>0.158</w:t>
            </w:r>
          </w:p>
        </w:tc>
        <w:tc>
          <w:tcPr>
            <w:tcW w:w="433" w:type="pct"/>
            <w:vAlign w:val="center"/>
          </w:tcPr>
          <w:p w14:paraId="3F78446E" w14:textId="77777777" w:rsidR="00737BD0" w:rsidRPr="00D60FFD" w:rsidRDefault="00737BD0" w:rsidP="00FC3CEA">
            <w:pPr>
              <w:pStyle w:val="afffffb"/>
            </w:pPr>
            <w:r w:rsidRPr="00D60FFD">
              <w:t>0.136</w:t>
            </w:r>
          </w:p>
        </w:tc>
        <w:tc>
          <w:tcPr>
            <w:tcW w:w="433" w:type="pct"/>
            <w:vAlign w:val="center"/>
          </w:tcPr>
          <w:p w14:paraId="03E60994" w14:textId="77777777" w:rsidR="00737BD0" w:rsidRPr="00D60FFD" w:rsidRDefault="00737BD0" w:rsidP="00FC3CEA">
            <w:pPr>
              <w:pStyle w:val="afffffb"/>
            </w:pPr>
            <w:r w:rsidRPr="00D60FFD">
              <w:t>0.158</w:t>
            </w:r>
          </w:p>
        </w:tc>
        <w:tc>
          <w:tcPr>
            <w:tcW w:w="466" w:type="pct"/>
            <w:vAlign w:val="center"/>
          </w:tcPr>
          <w:p w14:paraId="2B0A2F89" w14:textId="77777777" w:rsidR="00737BD0" w:rsidRPr="00D60FFD" w:rsidRDefault="00737BD0" w:rsidP="00FC3CEA">
            <w:pPr>
              <w:pStyle w:val="afffffb"/>
            </w:pPr>
            <w:r w:rsidRPr="00D60FFD">
              <w:t>0.127</w:t>
            </w:r>
          </w:p>
        </w:tc>
        <w:tc>
          <w:tcPr>
            <w:tcW w:w="484" w:type="pct"/>
            <w:vAlign w:val="center"/>
          </w:tcPr>
          <w:p w14:paraId="40CE5A29" w14:textId="77777777" w:rsidR="00737BD0" w:rsidRPr="00D60FFD" w:rsidRDefault="00737BD0" w:rsidP="00FC3CEA">
            <w:pPr>
              <w:pStyle w:val="afffffb"/>
            </w:pPr>
          </w:p>
        </w:tc>
        <w:tc>
          <w:tcPr>
            <w:tcW w:w="448" w:type="pct"/>
            <w:vAlign w:val="center"/>
          </w:tcPr>
          <w:p w14:paraId="4765A3FF" w14:textId="77777777" w:rsidR="00737BD0" w:rsidRPr="00D60FFD" w:rsidRDefault="00737BD0" w:rsidP="00FC3CEA">
            <w:pPr>
              <w:pStyle w:val="afffffb"/>
            </w:pPr>
            <w:r w:rsidRPr="00D60FFD">
              <w:t>2.0</w:t>
            </w:r>
          </w:p>
        </w:tc>
        <w:tc>
          <w:tcPr>
            <w:tcW w:w="425" w:type="pct"/>
            <w:vAlign w:val="center"/>
          </w:tcPr>
          <w:p w14:paraId="215143F5" w14:textId="77777777" w:rsidR="00737BD0" w:rsidRPr="00D60FFD" w:rsidRDefault="00737BD0" w:rsidP="00FC3CEA">
            <w:pPr>
              <w:pStyle w:val="afffffb"/>
            </w:pPr>
            <w:r w:rsidRPr="00D60FFD">
              <w:t>满足</w:t>
            </w:r>
          </w:p>
        </w:tc>
      </w:tr>
      <w:tr w:rsidR="00ED3505" w:rsidRPr="00D60FFD" w14:paraId="30C5F91C" w14:textId="77777777" w:rsidTr="00FC3CEA">
        <w:tc>
          <w:tcPr>
            <w:tcW w:w="299" w:type="pct"/>
            <w:vAlign w:val="center"/>
          </w:tcPr>
          <w:p w14:paraId="77834CCC" w14:textId="77777777" w:rsidR="00737BD0" w:rsidRPr="00D60FFD" w:rsidRDefault="00737BD0" w:rsidP="00FC3CEA">
            <w:pPr>
              <w:pStyle w:val="afffffb"/>
            </w:pPr>
            <w:r w:rsidRPr="00D60FFD">
              <w:t>12</w:t>
            </w:r>
          </w:p>
        </w:tc>
        <w:tc>
          <w:tcPr>
            <w:tcW w:w="1098" w:type="pct"/>
            <w:vAlign w:val="center"/>
          </w:tcPr>
          <w:p w14:paraId="03263775" w14:textId="77777777" w:rsidR="00737BD0" w:rsidRPr="00D60FFD" w:rsidRDefault="00737BD0" w:rsidP="00FC3CEA">
            <w:pPr>
              <w:pStyle w:val="afffffb"/>
            </w:pPr>
            <w:r w:rsidRPr="00D60FFD">
              <w:t>铊及其化合物</w:t>
            </w:r>
          </w:p>
        </w:tc>
        <w:tc>
          <w:tcPr>
            <w:tcW w:w="480" w:type="pct"/>
            <w:vAlign w:val="center"/>
          </w:tcPr>
          <w:p w14:paraId="6C2A3507" w14:textId="77777777" w:rsidR="00737BD0" w:rsidRPr="00D60FFD" w:rsidRDefault="00737BD0" w:rsidP="00FC3CEA">
            <w:pPr>
              <w:pStyle w:val="afffffb"/>
            </w:pPr>
            <w:r w:rsidRPr="00D60FFD">
              <w:t>mg/m</w:t>
            </w:r>
            <w:r w:rsidRPr="00D60FFD">
              <w:rPr>
                <w:vertAlign w:val="superscript"/>
              </w:rPr>
              <w:t>3</w:t>
            </w:r>
          </w:p>
        </w:tc>
        <w:tc>
          <w:tcPr>
            <w:tcW w:w="433" w:type="pct"/>
            <w:vAlign w:val="center"/>
          </w:tcPr>
          <w:p w14:paraId="2A415039" w14:textId="77777777" w:rsidR="00737BD0" w:rsidRPr="00D60FFD" w:rsidRDefault="00737BD0" w:rsidP="00FC3CEA">
            <w:pPr>
              <w:pStyle w:val="afffffb"/>
            </w:pPr>
            <w:r w:rsidRPr="00D60FFD">
              <w:t>ND</w:t>
            </w:r>
          </w:p>
        </w:tc>
        <w:tc>
          <w:tcPr>
            <w:tcW w:w="433" w:type="pct"/>
            <w:vAlign w:val="center"/>
          </w:tcPr>
          <w:p w14:paraId="26AF5CDF" w14:textId="77777777" w:rsidR="00737BD0" w:rsidRPr="00D60FFD" w:rsidRDefault="00737BD0" w:rsidP="00FC3CEA">
            <w:pPr>
              <w:pStyle w:val="afffffb"/>
            </w:pPr>
            <w:r w:rsidRPr="00D60FFD">
              <w:t>ND</w:t>
            </w:r>
          </w:p>
        </w:tc>
        <w:tc>
          <w:tcPr>
            <w:tcW w:w="433" w:type="pct"/>
            <w:vAlign w:val="center"/>
          </w:tcPr>
          <w:p w14:paraId="308A9966" w14:textId="77777777" w:rsidR="00737BD0" w:rsidRPr="00D60FFD" w:rsidRDefault="00737BD0" w:rsidP="00FC3CEA">
            <w:pPr>
              <w:pStyle w:val="afffffb"/>
            </w:pPr>
            <w:r w:rsidRPr="00D60FFD">
              <w:t>ND</w:t>
            </w:r>
          </w:p>
        </w:tc>
        <w:tc>
          <w:tcPr>
            <w:tcW w:w="466" w:type="pct"/>
            <w:vAlign w:val="center"/>
          </w:tcPr>
          <w:p w14:paraId="502BB558" w14:textId="77777777" w:rsidR="00737BD0" w:rsidRPr="00D60FFD" w:rsidRDefault="00737BD0" w:rsidP="00FC3CEA">
            <w:pPr>
              <w:pStyle w:val="afffffb"/>
            </w:pPr>
            <w:r w:rsidRPr="00D60FFD">
              <w:t>ND</w:t>
            </w:r>
          </w:p>
        </w:tc>
        <w:tc>
          <w:tcPr>
            <w:tcW w:w="484" w:type="pct"/>
            <w:vAlign w:val="center"/>
          </w:tcPr>
          <w:p w14:paraId="37D8E243" w14:textId="77777777" w:rsidR="00737BD0" w:rsidRPr="00D60FFD" w:rsidRDefault="00737BD0" w:rsidP="00FC3CEA">
            <w:pPr>
              <w:pStyle w:val="afffffb"/>
            </w:pPr>
            <w:r w:rsidRPr="00D60FFD">
              <w:t>-</w:t>
            </w:r>
          </w:p>
        </w:tc>
        <w:tc>
          <w:tcPr>
            <w:tcW w:w="448" w:type="pct"/>
            <w:vAlign w:val="center"/>
          </w:tcPr>
          <w:p w14:paraId="166CF065" w14:textId="77777777" w:rsidR="00737BD0" w:rsidRPr="00D60FFD" w:rsidRDefault="00737BD0" w:rsidP="00FC3CEA">
            <w:pPr>
              <w:pStyle w:val="afffffb"/>
            </w:pPr>
            <w:r w:rsidRPr="00D60FFD">
              <w:t>-</w:t>
            </w:r>
          </w:p>
        </w:tc>
        <w:tc>
          <w:tcPr>
            <w:tcW w:w="425" w:type="pct"/>
            <w:vAlign w:val="center"/>
          </w:tcPr>
          <w:p w14:paraId="6C4F142D" w14:textId="77777777" w:rsidR="00737BD0" w:rsidRPr="00D60FFD" w:rsidRDefault="00737BD0" w:rsidP="00FC3CEA">
            <w:pPr>
              <w:pStyle w:val="afffffb"/>
            </w:pPr>
            <w:r w:rsidRPr="00D60FFD">
              <w:t>-</w:t>
            </w:r>
          </w:p>
        </w:tc>
      </w:tr>
      <w:tr w:rsidR="00ED3505" w:rsidRPr="00D60FFD" w14:paraId="5B8EC5ED" w14:textId="77777777" w:rsidTr="00FC3CEA">
        <w:tc>
          <w:tcPr>
            <w:tcW w:w="299" w:type="pct"/>
            <w:vAlign w:val="center"/>
          </w:tcPr>
          <w:p w14:paraId="35F27D44" w14:textId="77777777" w:rsidR="00737BD0" w:rsidRPr="00D60FFD" w:rsidRDefault="00737BD0" w:rsidP="00FC3CEA">
            <w:pPr>
              <w:pStyle w:val="afffffb"/>
            </w:pPr>
            <w:r w:rsidRPr="00D60FFD">
              <w:t>13</w:t>
            </w:r>
          </w:p>
        </w:tc>
        <w:tc>
          <w:tcPr>
            <w:tcW w:w="1098" w:type="pct"/>
            <w:vAlign w:val="center"/>
          </w:tcPr>
          <w:p w14:paraId="32BC683B" w14:textId="77777777" w:rsidR="00737BD0" w:rsidRPr="00D60FFD" w:rsidRDefault="00737BD0" w:rsidP="00FC3CEA">
            <w:pPr>
              <w:pStyle w:val="afffffb"/>
            </w:pPr>
            <w:r w:rsidRPr="00D60FFD">
              <w:t>烟气黑度</w:t>
            </w:r>
          </w:p>
        </w:tc>
        <w:tc>
          <w:tcPr>
            <w:tcW w:w="480" w:type="pct"/>
            <w:vAlign w:val="center"/>
          </w:tcPr>
          <w:p w14:paraId="00F760B3" w14:textId="77777777" w:rsidR="00737BD0" w:rsidRPr="00D60FFD" w:rsidRDefault="00737BD0" w:rsidP="00FC3CEA">
            <w:pPr>
              <w:pStyle w:val="afffffb"/>
            </w:pPr>
            <w:r w:rsidRPr="00D60FFD">
              <w:t>林格曼黑度</w:t>
            </w:r>
          </w:p>
        </w:tc>
        <w:tc>
          <w:tcPr>
            <w:tcW w:w="2250" w:type="pct"/>
            <w:gridSpan w:val="5"/>
            <w:vAlign w:val="center"/>
          </w:tcPr>
          <w:p w14:paraId="2D456E86" w14:textId="77777777" w:rsidR="00737BD0" w:rsidRPr="00D60FFD" w:rsidRDefault="00737BD0" w:rsidP="00FC3CEA">
            <w:pPr>
              <w:pStyle w:val="afffffb"/>
            </w:pPr>
            <w:r w:rsidRPr="00D60FFD">
              <w:t>&lt;1</w:t>
            </w:r>
            <w:r w:rsidRPr="00D60FFD">
              <w:t>级</w:t>
            </w:r>
          </w:p>
        </w:tc>
        <w:tc>
          <w:tcPr>
            <w:tcW w:w="448" w:type="pct"/>
            <w:vAlign w:val="center"/>
          </w:tcPr>
          <w:p w14:paraId="5BADC6B2" w14:textId="77777777" w:rsidR="00737BD0" w:rsidRPr="00D60FFD" w:rsidRDefault="00737BD0" w:rsidP="00FC3CEA">
            <w:pPr>
              <w:pStyle w:val="afffffb"/>
            </w:pPr>
            <w:r w:rsidRPr="00D60FFD">
              <w:t>&lt;1</w:t>
            </w:r>
          </w:p>
        </w:tc>
        <w:tc>
          <w:tcPr>
            <w:tcW w:w="425" w:type="pct"/>
            <w:vAlign w:val="center"/>
          </w:tcPr>
          <w:p w14:paraId="34AC92F6" w14:textId="77777777" w:rsidR="00737BD0" w:rsidRPr="00D60FFD" w:rsidRDefault="00737BD0" w:rsidP="00FC3CEA">
            <w:pPr>
              <w:pStyle w:val="afffffb"/>
            </w:pPr>
            <w:r w:rsidRPr="00D60FFD">
              <w:t>满足</w:t>
            </w:r>
          </w:p>
        </w:tc>
      </w:tr>
    </w:tbl>
    <w:p w14:paraId="0F4BF7C8" w14:textId="77777777" w:rsidR="00737BD0" w:rsidRPr="00D60FFD" w:rsidRDefault="00737BD0" w:rsidP="00737BD0">
      <w:pPr>
        <w:spacing w:line="240" w:lineRule="auto"/>
        <w:ind w:firstLineChars="0" w:firstLine="0"/>
        <w:rPr>
          <w:sz w:val="21"/>
          <w:szCs w:val="21"/>
        </w:rPr>
      </w:pPr>
      <w:r w:rsidRPr="00D60FFD">
        <w:rPr>
          <w:sz w:val="21"/>
          <w:szCs w:val="21"/>
        </w:rPr>
        <w:t>注：</w:t>
      </w:r>
      <w:r w:rsidRPr="00D60FFD">
        <w:rPr>
          <w:sz w:val="21"/>
          <w:szCs w:val="21"/>
        </w:rPr>
        <w:t>ND</w:t>
      </w:r>
      <w:r w:rsidRPr="00D60FFD">
        <w:rPr>
          <w:sz w:val="21"/>
          <w:szCs w:val="21"/>
        </w:rPr>
        <w:t>表示样品未检出，样品排放浓度未检出；</w:t>
      </w:r>
      <w:r w:rsidRPr="00D60FFD">
        <w:rPr>
          <w:rFonts w:cs="宋体" w:hint="eastAsia"/>
          <w:sz w:val="21"/>
          <w:szCs w:val="21"/>
        </w:rPr>
        <w:t>①</w:t>
      </w:r>
      <w:r w:rsidRPr="00D60FFD">
        <w:rPr>
          <w:sz w:val="21"/>
          <w:szCs w:val="21"/>
        </w:rPr>
        <w:t>指砷、镍的总量，当实测浓度小于最低检出浓度时，计算总量浓度时以</w:t>
      </w:r>
      <w:r w:rsidRPr="00D60FFD">
        <w:rPr>
          <w:sz w:val="21"/>
          <w:szCs w:val="21"/>
        </w:rPr>
        <w:t>1/2</w:t>
      </w:r>
      <w:r w:rsidRPr="00D60FFD">
        <w:rPr>
          <w:sz w:val="21"/>
          <w:szCs w:val="21"/>
        </w:rPr>
        <w:t>计；</w:t>
      </w:r>
      <w:r w:rsidRPr="00D60FFD">
        <w:rPr>
          <w:rFonts w:cs="宋体" w:hint="eastAsia"/>
          <w:sz w:val="21"/>
          <w:szCs w:val="21"/>
        </w:rPr>
        <w:t>②</w:t>
      </w:r>
      <w:r w:rsidRPr="00D60FFD">
        <w:rPr>
          <w:sz w:val="21"/>
          <w:szCs w:val="21"/>
        </w:rPr>
        <w:t>指铬、锡、锑、铜、锰的总量，当实测浓度小于最低检出浓度时，计算总量浓度时以</w:t>
      </w:r>
      <w:r w:rsidRPr="00D60FFD">
        <w:rPr>
          <w:sz w:val="21"/>
          <w:szCs w:val="21"/>
        </w:rPr>
        <w:t>1/2</w:t>
      </w:r>
      <w:r w:rsidRPr="00D60FFD">
        <w:rPr>
          <w:sz w:val="21"/>
          <w:szCs w:val="21"/>
        </w:rPr>
        <w:t>计。</w:t>
      </w:r>
    </w:p>
    <w:p w14:paraId="706D6F99" w14:textId="77777777" w:rsidR="00737BD0" w:rsidRPr="00D60FFD" w:rsidRDefault="00737BD0" w:rsidP="00737BD0">
      <w:pPr>
        <w:pStyle w:val="afff9"/>
      </w:pPr>
      <w:r w:rsidRPr="00D60FFD">
        <w:t>表</w:t>
      </w:r>
      <w:r w:rsidRPr="00D60FFD">
        <w:t xml:space="preserve">6.1.1-2  </w:t>
      </w:r>
      <w:r w:rsidRPr="00D60FFD">
        <w:t>某危废焚烧厂</w:t>
      </w:r>
      <w:r w:rsidRPr="00D60FFD">
        <w:t>50t/d</w:t>
      </w:r>
      <w:r w:rsidRPr="00D60FFD">
        <w:t>回转窑焚烧炉二噁英监测结果表</w:t>
      </w:r>
    </w:p>
    <w:tbl>
      <w:tblPr>
        <w:tblStyle w:val="ab"/>
        <w:tblW w:w="5000" w:type="pct"/>
        <w:tblLook w:val="04A0" w:firstRow="1" w:lastRow="0" w:firstColumn="1" w:lastColumn="0" w:noHBand="0" w:noVBand="1"/>
      </w:tblPr>
      <w:tblGrid>
        <w:gridCol w:w="805"/>
        <w:gridCol w:w="1285"/>
        <w:gridCol w:w="1097"/>
        <w:gridCol w:w="719"/>
        <w:gridCol w:w="719"/>
        <w:gridCol w:w="719"/>
        <w:gridCol w:w="779"/>
        <w:gridCol w:w="876"/>
        <w:gridCol w:w="847"/>
        <w:gridCol w:w="658"/>
      </w:tblGrid>
      <w:tr w:rsidR="00ED3505" w:rsidRPr="00D60FFD" w14:paraId="430EB87D" w14:textId="77777777" w:rsidTr="00FC3CEA">
        <w:tc>
          <w:tcPr>
            <w:tcW w:w="473" w:type="pct"/>
            <w:vMerge w:val="restart"/>
            <w:vAlign w:val="center"/>
          </w:tcPr>
          <w:p w14:paraId="315F2669" w14:textId="77777777" w:rsidR="00737BD0" w:rsidRPr="00D60FFD" w:rsidRDefault="00737BD0" w:rsidP="00FC3CEA">
            <w:pPr>
              <w:pStyle w:val="afffffb"/>
            </w:pPr>
            <w:r w:rsidRPr="00D60FFD">
              <w:t>监测指标</w:t>
            </w:r>
          </w:p>
        </w:tc>
        <w:tc>
          <w:tcPr>
            <w:tcW w:w="755" w:type="pct"/>
            <w:vMerge w:val="restart"/>
            <w:vAlign w:val="center"/>
          </w:tcPr>
          <w:p w14:paraId="2A515E4A" w14:textId="77777777" w:rsidR="00737BD0" w:rsidRPr="00D60FFD" w:rsidRDefault="00737BD0" w:rsidP="00FC3CEA">
            <w:pPr>
              <w:pStyle w:val="afffffb"/>
            </w:pPr>
            <w:r w:rsidRPr="00D60FFD">
              <w:t>监测时间</w:t>
            </w:r>
          </w:p>
        </w:tc>
        <w:tc>
          <w:tcPr>
            <w:tcW w:w="645" w:type="pct"/>
            <w:vMerge w:val="restart"/>
            <w:vAlign w:val="center"/>
          </w:tcPr>
          <w:p w14:paraId="0E9B160D" w14:textId="77777777" w:rsidR="00737BD0" w:rsidRPr="00D60FFD" w:rsidRDefault="00737BD0" w:rsidP="00FC3CEA">
            <w:pPr>
              <w:pStyle w:val="afffffb"/>
            </w:pPr>
            <w:r w:rsidRPr="00D60FFD">
              <w:t>单位</w:t>
            </w:r>
          </w:p>
        </w:tc>
        <w:tc>
          <w:tcPr>
            <w:tcW w:w="2242" w:type="pct"/>
            <w:gridSpan w:val="5"/>
            <w:vAlign w:val="center"/>
          </w:tcPr>
          <w:p w14:paraId="6EA9AA0A" w14:textId="77777777" w:rsidR="00737BD0" w:rsidRPr="00D60FFD" w:rsidRDefault="00737BD0" w:rsidP="00FC3CEA">
            <w:pPr>
              <w:pStyle w:val="afffffb"/>
            </w:pPr>
            <w:r w:rsidRPr="00D60FFD">
              <w:t>监测结果</w:t>
            </w:r>
          </w:p>
        </w:tc>
        <w:tc>
          <w:tcPr>
            <w:tcW w:w="498" w:type="pct"/>
            <w:vMerge w:val="restart"/>
            <w:vAlign w:val="center"/>
          </w:tcPr>
          <w:p w14:paraId="7DED401C" w14:textId="77777777" w:rsidR="00737BD0" w:rsidRPr="00D60FFD" w:rsidRDefault="00737BD0" w:rsidP="00FC3CEA">
            <w:pPr>
              <w:pStyle w:val="afffffb"/>
            </w:pPr>
            <w:r w:rsidRPr="00D60FFD">
              <w:t>扩建项目标准</w:t>
            </w:r>
          </w:p>
        </w:tc>
        <w:tc>
          <w:tcPr>
            <w:tcW w:w="387" w:type="pct"/>
            <w:vMerge w:val="restart"/>
            <w:vAlign w:val="center"/>
          </w:tcPr>
          <w:p w14:paraId="11C16364" w14:textId="77777777" w:rsidR="00737BD0" w:rsidRPr="00D60FFD" w:rsidRDefault="00737BD0" w:rsidP="00FC3CEA">
            <w:pPr>
              <w:pStyle w:val="afffffb"/>
            </w:pPr>
            <w:r w:rsidRPr="00D60FFD">
              <w:t>备注</w:t>
            </w:r>
          </w:p>
        </w:tc>
      </w:tr>
      <w:tr w:rsidR="00ED3505" w:rsidRPr="00D60FFD" w14:paraId="071E3FB5" w14:textId="77777777" w:rsidTr="00FC3CEA">
        <w:tc>
          <w:tcPr>
            <w:tcW w:w="473" w:type="pct"/>
            <w:vMerge/>
            <w:vAlign w:val="center"/>
          </w:tcPr>
          <w:p w14:paraId="26C85FFD" w14:textId="77777777" w:rsidR="00737BD0" w:rsidRPr="00D60FFD" w:rsidRDefault="00737BD0" w:rsidP="00FC3CEA">
            <w:pPr>
              <w:pStyle w:val="afffffb"/>
            </w:pPr>
          </w:p>
        </w:tc>
        <w:tc>
          <w:tcPr>
            <w:tcW w:w="755" w:type="pct"/>
            <w:vMerge/>
            <w:vAlign w:val="center"/>
          </w:tcPr>
          <w:p w14:paraId="701738CF" w14:textId="77777777" w:rsidR="00737BD0" w:rsidRPr="00D60FFD" w:rsidRDefault="00737BD0" w:rsidP="00FC3CEA">
            <w:pPr>
              <w:pStyle w:val="afffffb"/>
            </w:pPr>
          </w:p>
        </w:tc>
        <w:tc>
          <w:tcPr>
            <w:tcW w:w="645" w:type="pct"/>
            <w:vMerge/>
            <w:vAlign w:val="center"/>
          </w:tcPr>
          <w:p w14:paraId="45EB5D7A" w14:textId="77777777" w:rsidR="00737BD0" w:rsidRPr="00D60FFD" w:rsidRDefault="00737BD0" w:rsidP="00FC3CEA">
            <w:pPr>
              <w:pStyle w:val="afffffb"/>
            </w:pPr>
          </w:p>
        </w:tc>
        <w:tc>
          <w:tcPr>
            <w:tcW w:w="423" w:type="pct"/>
            <w:vAlign w:val="center"/>
          </w:tcPr>
          <w:p w14:paraId="716DE9F5" w14:textId="77777777" w:rsidR="00737BD0" w:rsidRPr="00D60FFD" w:rsidRDefault="00737BD0" w:rsidP="00FC3CEA">
            <w:pPr>
              <w:pStyle w:val="afffffb"/>
            </w:pPr>
            <w:r w:rsidRPr="00D60FFD">
              <w:t>1</w:t>
            </w:r>
          </w:p>
        </w:tc>
        <w:tc>
          <w:tcPr>
            <w:tcW w:w="423" w:type="pct"/>
            <w:vAlign w:val="center"/>
          </w:tcPr>
          <w:p w14:paraId="20B557A3" w14:textId="77777777" w:rsidR="00737BD0" w:rsidRPr="00D60FFD" w:rsidRDefault="00737BD0" w:rsidP="00FC3CEA">
            <w:pPr>
              <w:pStyle w:val="afffffb"/>
            </w:pPr>
            <w:r w:rsidRPr="00D60FFD">
              <w:t>2</w:t>
            </w:r>
          </w:p>
        </w:tc>
        <w:tc>
          <w:tcPr>
            <w:tcW w:w="423" w:type="pct"/>
            <w:vAlign w:val="center"/>
          </w:tcPr>
          <w:p w14:paraId="67EFD6F6" w14:textId="77777777" w:rsidR="00737BD0" w:rsidRPr="00D60FFD" w:rsidRDefault="00737BD0" w:rsidP="00FC3CEA">
            <w:pPr>
              <w:pStyle w:val="afffffb"/>
            </w:pPr>
            <w:r w:rsidRPr="00D60FFD">
              <w:t>3</w:t>
            </w:r>
          </w:p>
        </w:tc>
        <w:tc>
          <w:tcPr>
            <w:tcW w:w="458" w:type="pct"/>
            <w:vAlign w:val="center"/>
          </w:tcPr>
          <w:p w14:paraId="771697E5" w14:textId="77777777" w:rsidR="00737BD0" w:rsidRPr="00D60FFD" w:rsidRDefault="00737BD0" w:rsidP="00FC3CEA">
            <w:pPr>
              <w:pStyle w:val="afffffb"/>
            </w:pPr>
            <w:r w:rsidRPr="00D60FFD">
              <w:t>4</w:t>
            </w:r>
          </w:p>
        </w:tc>
        <w:tc>
          <w:tcPr>
            <w:tcW w:w="514" w:type="pct"/>
            <w:vAlign w:val="center"/>
          </w:tcPr>
          <w:p w14:paraId="38CE280C" w14:textId="77777777" w:rsidR="00737BD0" w:rsidRPr="00D60FFD" w:rsidRDefault="00737BD0" w:rsidP="00FC3CEA">
            <w:pPr>
              <w:pStyle w:val="afffffb"/>
            </w:pPr>
            <w:r w:rsidRPr="00D60FFD">
              <w:t>平均值</w:t>
            </w:r>
          </w:p>
        </w:tc>
        <w:tc>
          <w:tcPr>
            <w:tcW w:w="498" w:type="pct"/>
            <w:vMerge/>
            <w:vAlign w:val="center"/>
          </w:tcPr>
          <w:p w14:paraId="57E337F0" w14:textId="77777777" w:rsidR="00737BD0" w:rsidRPr="00D60FFD" w:rsidRDefault="00737BD0" w:rsidP="00FC3CEA">
            <w:pPr>
              <w:pStyle w:val="afffffb"/>
            </w:pPr>
          </w:p>
        </w:tc>
        <w:tc>
          <w:tcPr>
            <w:tcW w:w="387" w:type="pct"/>
            <w:vMerge/>
            <w:vAlign w:val="center"/>
          </w:tcPr>
          <w:p w14:paraId="42E5DB63" w14:textId="77777777" w:rsidR="00737BD0" w:rsidRPr="00D60FFD" w:rsidRDefault="00737BD0" w:rsidP="00FC3CEA">
            <w:pPr>
              <w:pStyle w:val="afffffb"/>
            </w:pPr>
          </w:p>
        </w:tc>
      </w:tr>
      <w:tr w:rsidR="00ED3505" w:rsidRPr="00D60FFD" w14:paraId="129A473A" w14:textId="77777777" w:rsidTr="00FC3CEA">
        <w:tc>
          <w:tcPr>
            <w:tcW w:w="473" w:type="pct"/>
            <w:vMerge w:val="restart"/>
            <w:vAlign w:val="center"/>
          </w:tcPr>
          <w:p w14:paraId="2E7EB4F5" w14:textId="77777777" w:rsidR="00737BD0" w:rsidRPr="00D60FFD" w:rsidRDefault="00737BD0" w:rsidP="00FC3CEA">
            <w:pPr>
              <w:pStyle w:val="afffffb"/>
            </w:pPr>
            <w:r w:rsidRPr="00D60FFD">
              <w:t>二噁英</w:t>
            </w:r>
          </w:p>
        </w:tc>
        <w:tc>
          <w:tcPr>
            <w:tcW w:w="755" w:type="pct"/>
            <w:vAlign w:val="center"/>
          </w:tcPr>
          <w:p w14:paraId="4DF0E94E" w14:textId="77777777" w:rsidR="00737BD0" w:rsidRPr="00D60FFD" w:rsidRDefault="00737BD0" w:rsidP="00FC3CEA">
            <w:pPr>
              <w:pStyle w:val="afffffb"/>
            </w:pPr>
            <w:r w:rsidRPr="00D60FFD">
              <w:t>2016.1.15</w:t>
            </w:r>
          </w:p>
        </w:tc>
        <w:tc>
          <w:tcPr>
            <w:tcW w:w="645" w:type="pct"/>
            <w:vAlign w:val="center"/>
          </w:tcPr>
          <w:p w14:paraId="2E33280F" w14:textId="77777777" w:rsidR="00737BD0" w:rsidRPr="00D60FFD" w:rsidRDefault="00737BD0" w:rsidP="00FC3CEA">
            <w:pPr>
              <w:pStyle w:val="afffffb"/>
            </w:pPr>
            <w:r w:rsidRPr="00D60FFD">
              <w:t>TEQng/m</w:t>
            </w:r>
            <w:r w:rsidRPr="00D60FFD">
              <w:rPr>
                <w:vertAlign w:val="superscript"/>
              </w:rPr>
              <w:t>3</w:t>
            </w:r>
          </w:p>
        </w:tc>
        <w:tc>
          <w:tcPr>
            <w:tcW w:w="423" w:type="pct"/>
            <w:vAlign w:val="center"/>
          </w:tcPr>
          <w:p w14:paraId="7B948F4D" w14:textId="77777777" w:rsidR="00737BD0" w:rsidRPr="00D60FFD" w:rsidRDefault="00737BD0" w:rsidP="00FC3CEA">
            <w:pPr>
              <w:pStyle w:val="afffffb"/>
            </w:pPr>
            <w:r w:rsidRPr="00D60FFD">
              <w:t>0.077</w:t>
            </w:r>
          </w:p>
        </w:tc>
        <w:tc>
          <w:tcPr>
            <w:tcW w:w="423" w:type="pct"/>
            <w:vAlign w:val="center"/>
          </w:tcPr>
          <w:p w14:paraId="0D4A8499" w14:textId="77777777" w:rsidR="00737BD0" w:rsidRPr="00D60FFD" w:rsidRDefault="00737BD0" w:rsidP="00FC3CEA">
            <w:pPr>
              <w:pStyle w:val="afffffb"/>
            </w:pPr>
            <w:r w:rsidRPr="00D60FFD">
              <w:t>0.082</w:t>
            </w:r>
          </w:p>
        </w:tc>
        <w:tc>
          <w:tcPr>
            <w:tcW w:w="423" w:type="pct"/>
            <w:vAlign w:val="center"/>
          </w:tcPr>
          <w:p w14:paraId="7ECD8C5D" w14:textId="77777777" w:rsidR="00737BD0" w:rsidRPr="00D60FFD" w:rsidRDefault="00737BD0" w:rsidP="00FC3CEA">
            <w:pPr>
              <w:pStyle w:val="afffffb"/>
            </w:pPr>
            <w:r w:rsidRPr="00D60FFD">
              <w:t>0.066</w:t>
            </w:r>
          </w:p>
        </w:tc>
        <w:tc>
          <w:tcPr>
            <w:tcW w:w="458" w:type="pct"/>
            <w:vAlign w:val="center"/>
          </w:tcPr>
          <w:p w14:paraId="2E8EC120" w14:textId="77777777" w:rsidR="00737BD0" w:rsidRPr="00D60FFD" w:rsidRDefault="00737BD0" w:rsidP="00FC3CEA">
            <w:pPr>
              <w:pStyle w:val="afffffb"/>
            </w:pPr>
            <w:r w:rsidRPr="00D60FFD">
              <w:t>0.086</w:t>
            </w:r>
          </w:p>
        </w:tc>
        <w:tc>
          <w:tcPr>
            <w:tcW w:w="514" w:type="pct"/>
            <w:vAlign w:val="center"/>
          </w:tcPr>
          <w:p w14:paraId="3593AD7C" w14:textId="77777777" w:rsidR="00737BD0" w:rsidRPr="00D60FFD" w:rsidRDefault="00737BD0" w:rsidP="00FC3CEA">
            <w:pPr>
              <w:pStyle w:val="afffffb"/>
            </w:pPr>
            <w:r w:rsidRPr="00D60FFD">
              <w:t>0.078</w:t>
            </w:r>
          </w:p>
        </w:tc>
        <w:tc>
          <w:tcPr>
            <w:tcW w:w="498" w:type="pct"/>
            <w:vMerge w:val="restart"/>
            <w:vAlign w:val="center"/>
          </w:tcPr>
          <w:p w14:paraId="7D73451C" w14:textId="77777777" w:rsidR="00737BD0" w:rsidRPr="00D60FFD" w:rsidRDefault="00737BD0" w:rsidP="00FC3CEA">
            <w:pPr>
              <w:pStyle w:val="afffffb"/>
            </w:pPr>
            <w:r w:rsidRPr="00D60FFD">
              <w:t>0.1</w:t>
            </w:r>
          </w:p>
        </w:tc>
        <w:tc>
          <w:tcPr>
            <w:tcW w:w="387" w:type="pct"/>
            <w:vAlign w:val="center"/>
          </w:tcPr>
          <w:p w14:paraId="4A2F45EC" w14:textId="77777777" w:rsidR="00737BD0" w:rsidRPr="00D60FFD" w:rsidRDefault="00737BD0" w:rsidP="00FC3CEA">
            <w:pPr>
              <w:pStyle w:val="afffffb"/>
            </w:pPr>
            <w:r w:rsidRPr="00D60FFD">
              <w:t>满足</w:t>
            </w:r>
          </w:p>
        </w:tc>
      </w:tr>
      <w:tr w:rsidR="00ED3505" w:rsidRPr="00D60FFD" w14:paraId="05E3A942" w14:textId="77777777" w:rsidTr="00FC3CEA">
        <w:tc>
          <w:tcPr>
            <w:tcW w:w="473" w:type="pct"/>
            <w:vMerge/>
            <w:vAlign w:val="center"/>
          </w:tcPr>
          <w:p w14:paraId="43AB4367" w14:textId="77777777" w:rsidR="00737BD0" w:rsidRPr="00D60FFD" w:rsidRDefault="00737BD0" w:rsidP="00FC3CEA">
            <w:pPr>
              <w:pStyle w:val="afffffb"/>
            </w:pPr>
          </w:p>
        </w:tc>
        <w:tc>
          <w:tcPr>
            <w:tcW w:w="755" w:type="pct"/>
            <w:vAlign w:val="center"/>
          </w:tcPr>
          <w:p w14:paraId="1C459D43" w14:textId="77777777" w:rsidR="00737BD0" w:rsidRPr="00D60FFD" w:rsidRDefault="00737BD0" w:rsidP="00FC3CEA">
            <w:pPr>
              <w:pStyle w:val="afffffb"/>
            </w:pPr>
            <w:r w:rsidRPr="00D60FFD">
              <w:t>2016.1.16</w:t>
            </w:r>
          </w:p>
        </w:tc>
        <w:tc>
          <w:tcPr>
            <w:tcW w:w="645" w:type="pct"/>
            <w:vAlign w:val="center"/>
          </w:tcPr>
          <w:p w14:paraId="35AEDAD3" w14:textId="77777777" w:rsidR="00737BD0" w:rsidRPr="00D60FFD" w:rsidRDefault="00737BD0" w:rsidP="00FC3CEA">
            <w:pPr>
              <w:pStyle w:val="afffffb"/>
            </w:pPr>
            <w:r w:rsidRPr="00D60FFD">
              <w:t>TEQng/m</w:t>
            </w:r>
            <w:r w:rsidRPr="00D60FFD">
              <w:rPr>
                <w:vertAlign w:val="superscript"/>
              </w:rPr>
              <w:t>3</w:t>
            </w:r>
          </w:p>
        </w:tc>
        <w:tc>
          <w:tcPr>
            <w:tcW w:w="423" w:type="pct"/>
            <w:vAlign w:val="center"/>
          </w:tcPr>
          <w:p w14:paraId="100D8F12" w14:textId="77777777" w:rsidR="00737BD0" w:rsidRPr="00D60FFD" w:rsidRDefault="00737BD0" w:rsidP="00FC3CEA">
            <w:pPr>
              <w:pStyle w:val="afffffb"/>
            </w:pPr>
            <w:r w:rsidRPr="00D60FFD">
              <w:t>0.073</w:t>
            </w:r>
          </w:p>
        </w:tc>
        <w:tc>
          <w:tcPr>
            <w:tcW w:w="423" w:type="pct"/>
            <w:vAlign w:val="center"/>
          </w:tcPr>
          <w:p w14:paraId="733664C7" w14:textId="77777777" w:rsidR="00737BD0" w:rsidRPr="00D60FFD" w:rsidRDefault="00737BD0" w:rsidP="00FC3CEA">
            <w:pPr>
              <w:pStyle w:val="afffffb"/>
            </w:pPr>
            <w:r w:rsidRPr="00D60FFD">
              <w:t>0.075</w:t>
            </w:r>
          </w:p>
        </w:tc>
        <w:tc>
          <w:tcPr>
            <w:tcW w:w="423" w:type="pct"/>
            <w:vAlign w:val="center"/>
          </w:tcPr>
          <w:p w14:paraId="08C50BD3" w14:textId="77777777" w:rsidR="00737BD0" w:rsidRPr="00D60FFD" w:rsidRDefault="00737BD0" w:rsidP="00FC3CEA">
            <w:pPr>
              <w:pStyle w:val="afffffb"/>
            </w:pPr>
            <w:r w:rsidRPr="00D60FFD">
              <w:t>0.070</w:t>
            </w:r>
          </w:p>
        </w:tc>
        <w:tc>
          <w:tcPr>
            <w:tcW w:w="458" w:type="pct"/>
            <w:vAlign w:val="center"/>
          </w:tcPr>
          <w:p w14:paraId="0A6355ED" w14:textId="77777777" w:rsidR="00737BD0" w:rsidRPr="00D60FFD" w:rsidRDefault="00737BD0" w:rsidP="00FC3CEA">
            <w:pPr>
              <w:pStyle w:val="afffffb"/>
            </w:pPr>
            <w:r w:rsidRPr="00D60FFD">
              <w:t>0.069</w:t>
            </w:r>
          </w:p>
        </w:tc>
        <w:tc>
          <w:tcPr>
            <w:tcW w:w="514" w:type="pct"/>
            <w:vAlign w:val="center"/>
          </w:tcPr>
          <w:p w14:paraId="1FE42863" w14:textId="77777777" w:rsidR="00737BD0" w:rsidRPr="00D60FFD" w:rsidRDefault="00737BD0" w:rsidP="00FC3CEA">
            <w:pPr>
              <w:pStyle w:val="afffffb"/>
            </w:pPr>
            <w:r w:rsidRPr="00D60FFD">
              <w:t>0.072</w:t>
            </w:r>
          </w:p>
        </w:tc>
        <w:tc>
          <w:tcPr>
            <w:tcW w:w="498" w:type="pct"/>
            <w:vMerge/>
            <w:vAlign w:val="center"/>
          </w:tcPr>
          <w:p w14:paraId="0EEE15CA" w14:textId="77777777" w:rsidR="00737BD0" w:rsidRPr="00D60FFD" w:rsidRDefault="00737BD0" w:rsidP="00FC3CEA">
            <w:pPr>
              <w:pStyle w:val="afffffb"/>
            </w:pPr>
          </w:p>
        </w:tc>
        <w:tc>
          <w:tcPr>
            <w:tcW w:w="387" w:type="pct"/>
            <w:vAlign w:val="center"/>
          </w:tcPr>
          <w:p w14:paraId="5EC6A638" w14:textId="77777777" w:rsidR="00737BD0" w:rsidRPr="00D60FFD" w:rsidRDefault="00737BD0" w:rsidP="00FC3CEA">
            <w:pPr>
              <w:pStyle w:val="afffffb"/>
            </w:pPr>
            <w:r w:rsidRPr="00D60FFD">
              <w:t>满足</w:t>
            </w:r>
          </w:p>
        </w:tc>
      </w:tr>
    </w:tbl>
    <w:p w14:paraId="09E10692" w14:textId="77777777" w:rsidR="00737BD0" w:rsidRPr="00D60FFD" w:rsidRDefault="00737BD0" w:rsidP="00737BD0">
      <w:pPr>
        <w:ind w:firstLine="480"/>
      </w:pPr>
      <w:r w:rsidRPr="00D60FFD">
        <w:t>由表可知，根据同类型焚烧炉的类比调查，</w:t>
      </w:r>
      <w:r w:rsidRPr="00D60FFD">
        <w:t>50t/d</w:t>
      </w:r>
      <w:r w:rsidRPr="00D60FFD">
        <w:t>回转窑焚烧焚烧废气经</w:t>
      </w:r>
      <w:r w:rsidRPr="00D60FFD">
        <w:t>“SNCR</w:t>
      </w:r>
      <w:r w:rsidRPr="00D60FFD">
        <w:t>脱硝</w:t>
      </w:r>
      <w:r w:rsidRPr="00D60FFD">
        <w:t>+</w:t>
      </w:r>
      <w:r w:rsidRPr="00D60FFD">
        <w:t>急冷塔</w:t>
      </w:r>
      <w:r w:rsidRPr="00D60FFD">
        <w:t>+</w:t>
      </w:r>
      <w:r w:rsidRPr="00D60FFD">
        <w:t>干法脱酸</w:t>
      </w:r>
      <w:r w:rsidRPr="00D60FFD">
        <w:t>+</w:t>
      </w:r>
      <w:r w:rsidRPr="00D60FFD">
        <w:t>活性炭喷射</w:t>
      </w:r>
      <w:r w:rsidRPr="00D60FFD">
        <w:t>+</w:t>
      </w:r>
      <w:r w:rsidRPr="00D60FFD">
        <w:t>布袋除尘</w:t>
      </w:r>
      <w:r w:rsidRPr="00D60FFD">
        <w:t>+</w:t>
      </w:r>
      <w:r w:rsidRPr="00D60FFD">
        <w:t>湿法脱酸</w:t>
      </w:r>
      <w:r w:rsidRPr="00D60FFD">
        <w:t>+</w:t>
      </w:r>
      <w:r w:rsidRPr="00D60FFD">
        <w:t>烟气再加热</w:t>
      </w:r>
      <w:r w:rsidRPr="00D60FFD">
        <w:t>”</w:t>
      </w:r>
      <w:r w:rsidRPr="00D60FFD">
        <w:t>处理后，</w:t>
      </w:r>
      <w:r w:rsidR="00BF239D" w:rsidRPr="00D60FFD">
        <w:t>各项主要污染物的排放浓度可以达到《危险废物焚烧污染控制标准》（</w:t>
      </w:r>
      <w:r w:rsidR="00BF239D" w:rsidRPr="00D60FFD">
        <w:t>GB18484-2020</w:t>
      </w:r>
      <w:r w:rsidR="00BF239D" w:rsidRPr="00D60FFD">
        <w:t>）</w:t>
      </w:r>
      <w:r w:rsidR="00BF239D" w:rsidRPr="00D60FFD">
        <w:rPr>
          <w:rFonts w:hint="eastAsia"/>
        </w:rPr>
        <w:t>表</w:t>
      </w:r>
      <w:r w:rsidR="00BF239D" w:rsidRPr="00D60FFD">
        <w:rPr>
          <w:rFonts w:hint="eastAsia"/>
        </w:rPr>
        <w:t>3</w:t>
      </w:r>
      <w:r w:rsidR="00BF239D" w:rsidRPr="00D60FFD">
        <w:rPr>
          <w:rFonts w:hint="eastAsia"/>
        </w:rPr>
        <w:t>中</w:t>
      </w:r>
      <w:r w:rsidR="00BF239D" w:rsidRPr="00D60FFD">
        <w:t>浓度限值</w:t>
      </w:r>
      <w:r w:rsidR="00BF239D" w:rsidRPr="00D60FFD">
        <w:rPr>
          <w:rFonts w:hint="eastAsia"/>
        </w:rPr>
        <w:t>要求</w:t>
      </w:r>
      <w:r w:rsidR="00BF239D" w:rsidRPr="00D60FFD">
        <w:t>。</w:t>
      </w:r>
    </w:p>
    <w:p w14:paraId="18C5CE5B" w14:textId="77777777" w:rsidR="00737BD0" w:rsidRPr="00D60FFD" w:rsidRDefault="00737BD0" w:rsidP="00737BD0">
      <w:pPr>
        <w:ind w:firstLine="482"/>
        <w:rPr>
          <w:b/>
          <w:kern w:val="0"/>
          <w:szCs w:val="24"/>
        </w:rPr>
      </w:pPr>
      <w:r w:rsidRPr="00D60FFD">
        <w:rPr>
          <w:rFonts w:hint="eastAsia"/>
          <w:b/>
          <w:kern w:val="0"/>
          <w:szCs w:val="24"/>
        </w:rPr>
        <w:t>（</w:t>
      </w:r>
      <w:r w:rsidRPr="00D60FFD">
        <w:rPr>
          <w:b/>
          <w:kern w:val="0"/>
          <w:szCs w:val="24"/>
        </w:rPr>
        <w:t>7</w:t>
      </w:r>
      <w:r w:rsidRPr="00D60FFD">
        <w:rPr>
          <w:rFonts w:hint="eastAsia"/>
          <w:b/>
          <w:kern w:val="0"/>
          <w:szCs w:val="24"/>
        </w:rPr>
        <w:t>）小结</w:t>
      </w:r>
    </w:p>
    <w:p w14:paraId="778A3F30" w14:textId="77777777" w:rsidR="00737BD0" w:rsidRPr="00D60FFD" w:rsidRDefault="00737BD0" w:rsidP="00737BD0">
      <w:pPr>
        <w:ind w:firstLine="480"/>
      </w:pPr>
      <w:r w:rsidRPr="00D60FFD">
        <w:t>根据同类型焚烧装置类比调查资料以及上述分析的结论，</w:t>
      </w:r>
      <w:r w:rsidRPr="00D60FFD">
        <w:rPr>
          <w:rFonts w:hint="eastAsia"/>
        </w:rPr>
        <w:t>在</w:t>
      </w:r>
      <w:r w:rsidRPr="00D60FFD">
        <w:t>理论上在做好对入炉废物进行合理配伍工作的基础上，本项目采用</w:t>
      </w:r>
      <w:r w:rsidRPr="00D60FFD">
        <w:rPr>
          <w:rFonts w:hint="eastAsia"/>
        </w:rPr>
        <w:t>“</w:t>
      </w:r>
      <w:r w:rsidRPr="00D60FFD">
        <w:t>SNCR</w:t>
      </w:r>
      <w:r w:rsidRPr="00D60FFD">
        <w:t>炉内脱硝</w:t>
      </w:r>
      <w:r w:rsidRPr="00D60FFD">
        <w:t>+</w:t>
      </w:r>
      <w:r w:rsidRPr="00D60FFD">
        <w:t>急冷</w:t>
      </w:r>
      <w:r w:rsidRPr="00D60FFD">
        <w:t>+</w:t>
      </w:r>
      <w:r w:rsidRPr="00D60FFD">
        <w:t>干法脱酸</w:t>
      </w:r>
      <w:r w:rsidRPr="00D60FFD">
        <w:t>+</w:t>
      </w:r>
      <w:r w:rsidRPr="00D60FFD">
        <w:t>活性炭喷射</w:t>
      </w:r>
      <w:r w:rsidRPr="00D60FFD">
        <w:t>+</w:t>
      </w:r>
      <w:r w:rsidRPr="00D60FFD">
        <w:t>袋式除尘</w:t>
      </w:r>
      <w:r w:rsidRPr="00D60FFD">
        <w:t>+</w:t>
      </w:r>
      <w:r w:rsidRPr="00D60FFD">
        <w:t>湿法脱酸</w:t>
      </w:r>
      <w:r w:rsidRPr="00D60FFD">
        <w:rPr>
          <w:rFonts w:hint="eastAsia"/>
        </w:rPr>
        <w:t>”工艺</w:t>
      </w:r>
      <w:r w:rsidRPr="00D60FFD">
        <w:t>可以保证焚烧炉烟气污染物排放浓度满足项目设计保证值要求</w:t>
      </w:r>
      <w:r w:rsidRPr="00D60FFD">
        <w:rPr>
          <w:rFonts w:hint="eastAsia"/>
        </w:rPr>
        <w:t>，项目</w:t>
      </w:r>
      <w:r w:rsidRPr="00D60FFD">
        <w:t>污染物均可达到《危险废物焚烧污染控制标准》</w:t>
      </w:r>
      <w:r w:rsidR="00B04602" w:rsidRPr="00D60FFD">
        <w:rPr>
          <w:rFonts w:hint="eastAsia"/>
        </w:rPr>
        <w:t>（</w:t>
      </w:r>
      <w:r w:rsidR="00B04602" w:rsidRPr="00D60FFD">
        <w:rPr>
          <w:rFonts w:hint="eastAsia"/>
        </w:rPr>
        <w:t>GB18484-2020</w:t>
      </w:r>
      <w:r w:rsidR="00B04602" w:rsidRPr="00D60FFD">
        <w:rPr>
          <w:rFonts w:hint="eastAsia"/>
        </w:rPr>
        <w:t>）</w:t>
      </w:r>
      <w:r w:rsidRPr="00D60FFD">
        <w:rPr>
          <w:rFonts w:hint="eastAsia"/>
        </w:rPr>
        <w:t>中</w:t>
      </w:r>
      <w:r w:rsidRPr="00D60FFD">
        <w:t>浓度限值</w:t>
      </w:r>
      <w:r w:rsidRPr="00D60FFD">
        <w:rPr>
          <w:rFonts w:hint="eastAsia"/>
        </w:rPr>
        <w:t>要求</w:t>
      </w:r>
      <w:r w:rsidRPr="00D60FFD">
        <w:t>。</w:t>
      </w:r>
    </w:p>
    <w:p w14:paraId="0DA7153E" w14:textId="77777777" w:rsidR="00737BD0" w:rsidRPr="00D60FFD" w:rsidRDefault="00BF239D" w:rsidP="00737BD0">
      <w:pPr>
        <w:ind w:firstLine="480"/>
      </w:pPr>
      <w:r w:rsidRPr="00D60FFD">
        <w:rPr>
          <w:rFonts w:hint="eastAsia"/>
        </w:rPr>
        <w:t>拟</w:t>
      </w:r>
      <w:r w:rsidR="00737BD0" w:rsidRPr="00D60FFD">
        <w:t>建项目除对入炉废物进行合理配伍并采用上述烟气处理工艺外，还应做好以下措施以确保烟气中重金属污染物达标排放：</w:t>
      </w:r>
    </w:p>
    <w:p w14:paraId="5DE6A84A" w14:textId="77777777" w:rsidR="00737BD0" w:rsidRPr="00D60FFD" w:rsidRDefault="00737BD0" w:rsidP="00737BD0">
      <w:pPr>
        <w:ind w:firstLine="480"/>
      </w:pPr>
      <w:r w:rsidRPr="00D60FFD">
        <w:rPr>
          <w:rFonts w:cs="宋体" w:hint="eastAsia"/>
        </w:rPr>
        <w:t>①</w:t>
      </w:r>
      <w:r w:rsidRPr="00D60FFD">
        <w:t>由于烟气温度越低，袋式除尘器处理效果越好。因此，须尽可能控制较低的烟气温度，使蒸发的重金属气体重新凝结或团聚到灰尘的颗粒上，然后通过除尘器去除。</w:t>
      </w:r>
    </w:p>
    <w:p w14:paraId="74D304A2" w14:textId="77777777" w:rsidR="00737BD0" w:rsidRPr="00D60FFD" w:rsidRDefault="00737BD0" w:rsidP="00737BD0">
      <w:pPr>
        <w:ind w:firstLine="480"/>
      </w:pPr>
      <w:r w:rsidRPr="00D60FFD">
        <w:rPr>
          <w:rFonts w:cs="宋体" w:hint="eastAsia"/>
        </w:rPr>
        <w:t>②</w:t>
      </w:r>
      <w:r w:rsidRPr="00D60FFD">
        <w:t>气化温度较低的重金属元素无法充分凝结，但利用飞灰表面的催化作用，可以使重金属气体与其他物质反应生成溶于水溶液的溶剂，在洗涤塔中通过清洗将重金属的化合物去除，故应重视对湿式脱酸塔的运行控制。</w:t>
      </w:r>
    </w:p>
    <w:p w14:paraId="5E65AE51" w14:textId="77777777" w:rsidR="00737BD0" w:rsidRPr="00D60FFD" w:rsidRDefault="00737BD0" w:rsidP="00737BD0">
      <w:pPr>
        <w:ind w:firstLine="480"/>
      </w:pPr>
      <w:r w:rsidRPr="00D60FFD">
        <w:rPr>
          <w:rFonts w:cs="宋体" w:hint="eastAsia"/>
        </w:rPr>
        <w:t>③</w:t>
      </w:r>
      <w:r w:rsidRPr="00D60FFD">
        <w:t>活性炭粉末不仅可以吸附烟气中呈气态的重金属及其化合物，而且可以吸附一部分布袋除尘器无法捕集的超细粉尘以及吸附在这些粉尘上的重金属。因此，对活性炭喷射工艺参数的设定及现场控制也是确保重金属达标排放的关键因素。</w:t>
      </w:r>
    </w:p>
    <w:p w14:paraId="7DDD2FD1" w14:textId="77777777" w:rsidR="00023F33" w:rsidRPr="00D60FFD" w:rsidRDefault="00023F33" w:rsidP="00737BD0">
      <w:pPr>
        <w:ind w:firstLine="480"/>
      </w:pPr>
      <w:r w:rsidRPr="00D60FFD">
        <w:rPr>
          <w:rFonts w:hint="eastAsia"/>
        </w:rPr>
        <w:t>④考虑到目前环保形势严峻，环保法规、政策及标准更新较快，本报告要求企业对焚烧炉烟气治理设施预留改造条件和空间，以便满足即时的环保要求。</w:t>
      </w:r>
    </w:p>
    <w:p w14:paraId="29804F53" w14:textId="5CC91382" w:rsidR="00737BD0" w:rsidRPr="00D60FFD" w:rsidRDefault="00737BD0" w:rsidP="00737BD0">
      <w:pPr>
        <w:pStyle w:val="afffffffffffffffff8"/>
      </w:pPr>
      <w:r w:rsidRPr="00D60FFD">
        <w:t>6.1.2</w:t>
      </w:r>
      <w:r w:rsidR="00EC0BA2" w:rsidRPr="00D60FFD">
        <w:rPr>
          <w:rFonts w:hint="eastAsia"/>
        </w:rPr>
        <w:t>卸料</w:t>
      </w:r>
      <w:r w:rsidR="00BF239D" w:rsidRPr="00D60FFD">
        <w:rPr>
          <w:rFonts w:hint="eastAsia"/>
        </w:rPr>
        <w:t>大厅、</w:t>
      </w:r>
      <w:r w:rsidR="00BF239D" w:rsidRPr="00D60FFD">
        <w:t>料坑、</w:t>
      </w:r>
      <w:r w:rsidR="00BF239D" w:rsidRPr="00D60FFD">
        <w:rPr>
          <w:rFonts w:hint="eastAsia"/>
        </w:rPr>
        <w:t>灰渣</w:t>
      </w:r>
      <w:r w:rsidR="00BF239D" w:rsidRPr="00D60FFD">
        <w:t>烘干车间、</w:t>
      </w:r>
      <w:r w:rsidR="00BF239D" w:rsidRPr="00D60FFD">
        <w:rPr>
          <w:rFonts w:hint="eastAsia"/>
        </w:rPr>
        <w:t>乙类</w:t>
      </w:r>
      <w:r w:rsidR="00BF239D" w:rsidRPr="00D60FFD">
        <w:t>危废暂存仓库、</w:t>
      </w:r>
      <w:r w:rsidR="00BF239D" w:rsidRPr="00D60FFD">
        <w:rPr>
          <w:rFonts w:hint="eastAsia"/>
        </w:rPr>
        <w:t>丙类</w:t>
      </w:r>
      <w:r w:rsidR="00BF239D" w:rsidRPr="00D60FFD">
        <w:t>危废暂存仓库、</w:t>
      </w:r>
      <w:r w:rsidR="00F54B69" w:rsidRPr="00D60FFD">
        <w:rPr>
          <w:rFonts w:hint="eastAsia"/>
        </w:rPr>
        <w:t>物化</w:t>
      </w:r>
      <w:r w:rsidR="00F54B69" w:rsidRPr="00D60FFD">
        <w:t>及废水处理车间</w:t>
      </w:r>
      <w:r w:rsidR="00F54B69" w:rsidRPr="00D60FFD">
        <w:rPr>
          <w:rFonts w:hint="eastAsia"/>
        </w:rPr>
        <w:t>、</w:t>
      </w:r>
      <w:r w:rsidR="00BF239D" w:rsidRPr="00D60FFD">
        <w:t>预处理车间、污水处理</w:t>
      </w:r>
      <w:r w:rsidR="00F54B69" w:rsidRPr="00D60FFD">
        <w:rPr>
          <w:rFonts w:hint="eastAsia"/>
        </w:rPr>
        <w:t>区</w:t>
      </w:r>
      <w:r w:rsidR="00BF239D" w:rsidRPr="00D60FFD">
        <w:rPr>
          <w:rFonts w:hint="eastAsia"/>
        </w:rPr>
        <w:t>及</w:t>
      </w:r>
      <w:r w:rsidR="00F54B69" w:rsidRPr="00D60FFD">
        <w:rPr>
          <w:rFonts w:hint="eastAsia"/>
        </w:rPr>
        <w:t>物化</w:t>
      </w:r>
      <w:r w:rsidR="00BF239D" w:rsidRPr="00D60FFD">
        <w:t>罐区废气防治措施</w:t>
      </w:r>
    </w:p>
    <w:p w14:paraId="3A6FFA4B" w14:textId="3E12968B" w:rsidR="00BF239D" w:rsidRPr="00D60FFD" w:rsidRDefault="00BF239D" w:rsidP="00BF239D">
      <w:pPr>
        <w:ind w:firstLine="482"/>
        <w:rPr>
          <w:b/>
        </w:rPr>
      </w:pPr>
      <w:r w:rsidRPr="00D60FFD">
        <w:rPr>
          <w:b/>
        </w:rPr>
        <w:t>（</w:t>
      </w:r>
      <w:r w:rsidRPr="00D60FFD">
        <w:rPr>
          <w:b/>
        </w:rPr>
        <w:t>1</w:t>
      </w:r>
      <w:r w:rsidRPr="00D60FFD">
        <w:rPr>
          <w:b/>
        </w:rPr>
        <w:t>）</w:t>
      </w:r>
      <w:r w:rsidR="00EC0BA2" w:rsidRPr="00D60FFD">
        <w:rPr>
          <w:rFonts w:hint="eastAsia"/>
          <w:b/>
        </w:rPr>
        <w:t>卸料</w:t>
      </w:r>
      <w:r w:rsidRPr="00D60FFD">
        <w:rPr>
          <w:rFonts w:hint="eastAsia"/>
          <w:b/>
        </w:rPr>
        <w:t>大厅、料坑</w:t>
      </w:r>
      <w:r w:rsidRPr="00D60FFD">
        <w:rPr>
          <w:b/>
        </w:rPr>
        <w:t>、</w:t>
      </w:r>
      <w:r w:rsidRPr="00D60FFD">
        <w:rPr>
          <w:rFonts w:hint="eastAsia"/>
          <w:b/>
        </w:rPr>
        <w:t>炉渣干</w:t>
      </w:r>
      <w:r w:rsidRPr="00D60FFD">
        <w:rPr>
          <w:b/>
        </w:rPr>
        <w:t>化废气</w:t>
      </w:r>
      <w:r w:rsidR="00F54B69" w:rsidRPr="00D60FFD">
        <w:rPr>
          <w:rFonts w:hint="eastAsia"/>
          <w:b/>
        </w:rPr>
        <w:t>（</w:t>
      </w:r>
      <w:r w:rsidR="00F54B69" w:rsidRPr="00D60FFD">
        <w:rPr>
          <w:rFonts w:hint="eastAsia"/>
          <w:b/>
        </w:rPr>
        <w:t>G2</w:t>
      </w:r>
      <w:r w:rsidR="00F54B69" w:rsidRPr="00D60FFD">
        <w:rPr>
          <w:rFonts w:hint="eastAsia"/>
          <w:b/>
        </w:rPr>
        <w:t>）</w:t>
      </w:r>
      <w:r w:rsidRPr="00D60FFD">
        <w:rPr>
          <w:b/>
        </w:rPr>
        <w:t>防治措施</w:t>
      </w:r>
    </w:p>
    <w:p w14:paraId="74E1F299" w14:textId="54B5DE06" w:rsidR="00737BD0" w:rsidRPr="00D60FFD" w:rsidRDefault="00BF239D" w:rsidP="00BF239D">
      <w:pPr>
        <w:ind w:firstLine="480"/>
      </w:pPr>
      <w:r w:rsidRPr="00D60FFD">
        <w:t>焚烧炉前设置废物</w:t>
      </w:r>
      <w:r w:rsidRPr="00D60FFD">
        <w:rPr>
          <w:rFonts w:hint="eastAsia"/>
        </w:rPr>
        <w:t>配料</w:t>
      </w:r>
      <w:r w:rsidRPr="00D60FFD">
        <w:t>贮存坑，采用封闭式设计，除卸料时外其余时间均完全封闭。焚烧炉一次风机口布置在废物贮存坑，确保坑内微负压状态，减少废气无组织排放，料坑和</w:t>
      </w:r>
      <w:r w:rsidRPr="00D60FFD">
        <w:rPr>
          <w:rFonts w:hint="eastAsia"/>
        </w:rPr>
        <w:t>配伍大厅</w:t>
      </w:r>
      <w:r w:rsidRPr="00D60FFD">
        <w:t>产生的废气主要有</w:t>
      </w:r>
      <w:r w:rsidR="00F54B69" w:rsidRPr="00D60FFD">
        <w:rPr>
          <w:rFonts w:hint="eastAsia"/>
        </w:rPr>
        <w:t>粉尘</w:t>
      </w:r>
      <w:r w:rsidR="00BA5F2B" w:rsidRPr="00D60FFD">
        <w:rPr>
          <w:rFonts w:hint="eastAsia"/>
        </w:rPr>
        <w:t>、</w:t>
      </w:r>
      <w:r w:rsidR="00BA5F2B" w:rsidRPr="00D60FFD">
        <w:t>VOCs</w:t>
      </w:r>
      <w:r w:rsidR="00F54B69" w:rsidRPr="00D60FFD">
        <w:rPr>
          <w:rFonts w:hint="eastAsia"/>
        </w:rPr>
        <w:t>、</w:t>
      </w:r>
      <w:r w:rsidR="00F54B69" w:rsidRPr="00D60FFD">
        <w:t>NH</w:t>
      </w:r>
      <w:r w:rsidR="00F54B69" w:rsidRPr="00D60FFD">
        <w:rPr>
          <w:vertAlign w:val="subscript"/>
        </w:rPr>
        <w:t>3</w:t>
      </w:r>
      <w:r w:rsidR="00F54B69" w:rsidRPr="00D60FFD">
        <w:t>、</w:t>
      </w:r>
      <w:r w:rsidRPr="00D60FFD">
        <w:t>H</w:t>
      </w:r>
      <w:r w:rsidRPr="00D60FFD">
        <w:rPr>
          <w:vertAlign w:val="subscript"/>
        </w:rPr>
        <w:t>2</w:t>
      </w:r>
      <w:r w:rsidRPr="00D60FFD">
        <w:t>S</w:t>
      </w:r>
      <w:r w:rsidR="00BA5F2B" w:rsidRPr="00D60FFD">
        <w:rPr>
          <w:rFonts w:hint="eastAsia"/>
        </w:rPr>
        <w:t>和</w:t>
      </w:r>
      <w:r w:rsidR="00BA5F2B" w:rsidRPr="00D60FFD">
        <w:t>臭气</w:t>
      </w:r>
      <w:r w:rsidRPr="00D60FFD">
        <w:t>等。焚烧车间的</w:t>
      </w:r>
      <w:r w:rsidRPr="00D60FFD">
        <w:rPr>
          <w:rFonts w:hint="eastAsia"/>
        </w:rPr>
        <w:t>卸料大厅</w:t>
      </w:r>
      <w:r w:rsidRPr="00D60FFD">
        <w:t>设计换气次数</w:t>
      </w:r>
      <w:r w:rsidRPr="00D60FFD">
        <w:t>4</w:t>
      </w:r>
      <w:r w:rsidRPr="00D60FFD">
        <w:t>次</w:t>
      </w:r>
      <w:r w:rsidRPr="00D60FFD">
        <w:t>/h</w:t>
      </w:r>
      <w:r w:rsidRPr="00D60FFD">
        <w:rPr>
          <w:rFonts w:hint="eastAsia"/>
        </w:rPr>
        <w:t>，计算废气净化气量</w:t>
      </w:r>
      <w:r w:rsidRPr="00D60FFD">
        <w:rPr>
          <w:rFonts w:hint="eastAsia"/>
        </w:rPr>
        <w:t>7200m</w:t>
      </w:r>
      <w:r w:rsidRPr="00D60FFD">
        <w:rPr>
          <w:rFonts w:hint="eastAsia"/>
          <w:vertAlign w:val="superscript"/>
        </w:rPr>
        <w:t>3</w:t>
      </w:r>
      <w:r w:rsidRPr="00D60FFD">
        <w:rPr>
          <w:rFonts w:hint="eastAsia"/>
        </w:rPr>
        <w:t>/h</w:t>
      </w:r>
      <w:r w:rsidR="00F54B69" w:rsidRPr="00D60FFD">
        <w:rPr>
          <w:rFonts w:hint="eastAsia"/>
        </w:rPr>
        <w:t>；</w:t>
      </w:r>
      <w:r w:rsidRPr="00D60FFD">
        <w:t>料坑设计换气次数</w:t>
      </w:r>
      <w:r w:rsidRPr="00D60FFD">
        <w:t>2</w:t>
      </w:r>
      <w:r w:rsidRPr="00D60FFD">
        <w:t>次</w:t>
      </w:r>
      <w:r w:rsidRPr="00D60FFD">
        <w:t>/h</w:t>
      </w:r>
      <w:r w:rsidRPr="00D60FFD">
        <w:t>，</w:t>
      </w:r>
      <w:r w:rsidRPr="00D60FFD">
        <w:rPr>
          <w:rFonts w:hint="eastAsia"/>
        </w:rPr>
        <w:t>其中</w:t>
      </w:r>
      <w:r w:rsidRPr="00D60FFD">
        <w:t>料坑废气</w:t>
      </w:r>
      <w:r w:rsidRPr="00D60FFD">
        <w:rPr>
          <w:rFonts w:hint="eastAsia"/>
        </w:rPr>
        <w:t>中约</w:t>
      </w:r>
      <w:r w:rsidRPr="00D60FFD">
        <w:t>17800m</w:t>
      </w:r>
      <w:r w:rsidRPr="00D60FFD">
        <w:rPr>
          <w:vertAlign w:val="superscript"/>
        </w:rPr>
        <w:t>3</w:t>
      </w:r>
      <w:r w:rsidRPr="00D60FFD">
        <w:t>/h</w:t>
      </w:r>
      <w:r w:rsidRPr="00D60FFD">
        <w:t>。</w:t>
      </w:r>
      <w:r w:rsidRPr="00D60FFD">
        <w:rPr>
          <w:rFonts w:hint="eastAsia"/>
        </w:rPr>
        <w:t>灰渣烘干车间的工艺炉渣干化不凝气气量</w:t>
      </w:r>
      <w:r w:rsidRPr="00D60FFD">
        <w:t>3000</w:t>
      </w:r>
      <w:r w:rsidRPr="00D60FFD">
        <w:rPr>
          <w:rFonts w:hint="eastAsia"/>
        </w:rPr>
        <w:t>m</w:t>
      </w:r>
      <w:r w:rsidRPr="00D60FFD">
        <w:rPr>
          <w:vertAlign w:val="superscript"/>
        </w:rPr>
        <w:t>3</w:t>
      </w:r>
      <w:r w:rsidRPr="00D60FFD">
        <w:t>/h</w:t>
      </w:r>
      <w:r w:rsidRPr="00D60FFD">
        <w:rPr>
          <w:rFonts w:hint="eastAsia"/>
        </w:rPr>
        <w:t>。当焚烧线运行时，料坑排风废气中的一部分（焚烧气量约</w:t>
      </w:r>
      <w:r w:rsidRPr="00D60FFD">
        <w:rPr>
          <w:rFonts w:hint="eastAsia"/>
        </w:rPr>
        <w:t>10000Nm</w:t>
      </w:r>
      <w:r w:rsidRPr="00D60FFD">
        <w:rPr>
          <w:rFonts w:hint="eastAsia"/>
          <w:vertAlign w:val="superscript"/>
        </w:rPr>
        <w:t>3</w:t>
      </w:r>
      <w:r w:rsidRPr="00D60FFD">
        <w:rPr>
          <w:rFonts w:hint="eastAsia"/>
        </w:rPr>
        <w:t>/h</w:t>
      </w:r>
      <w:r w:rsidRPr="00D60FFD">
        <w:rPr>
          <w:rFonts w:hint="eastAsia"/>
        </w:rPr>
        <w:t>，有效收集气量约</w:t>
      </w:r>
      <w:r w:rsidRPr="00D60FFD">
        <w:rPr>
          <w:rFonts w:hint="eastAsia"/>
        </w:rPr>
        <w:t>9000m</w:t>
      </w:r>
      <w:r w:rsidRPr="00D60FFD">
        <w:rPr>
          <w:rFonts w:hint="eastAsia"/>
          <w:vertAlign w:val="superscript"/>
        </w:rPr>
        <w:t>3</w:t>
      </w:r>
      <w:r w:rsidRPr="00D60FFD">
        <w:rPr>
          <w:rFonts w:hint="eastAsia"/>
        </w:rPr>
        <w:t>/h</w:t>
      </w:r>
      <w:r w:rsidRPr="00D60FFD">
        <w:rPr>
          <w:rFonts w:hint="eastAsia"/>
        </w:rPr>
        <w:t>）直接通过助燃风管道进入回转窑，作为助燃气帮助废料燃烧，其余废气收集后送入</w:t>
      </w:r>
      <w:r w:rsidRPr="00D60FFD">
        <w:t>2</w:t>
      </w:r>
      <w:r w:rsidRPr="00D60FFD">
        <w:rPr>
          <w:rFonts w:hint="eastAsia"/>
        </w:rPr>
        <w:t>#</w:t>
      </w:r>
      <w:r w:rsidRPr="00D60FFD">
        <w:rPr>
          <w:rFonts w:hint="eastAsia"/>
        </w:rPr>
        <w:t>末端净化设备处理达标排放（计算净化气量合计</w:t>
      </w:r>
      <w:r w:rsidRPr="00D60FFD">
        <w:rPr>
          <w:rFonts w:hint="eastAsia"/>
        </w:rPr>
        <w:t>19000m</w:t>
      </w:r>
      <w:r w:rsidRPr="00D60FFD">
        <w:rPr>
          <w:rFonts w:hint="eastAsia"/>
          <w:vertAlign w:val="superscript"/>
        </w:rPr>
        <w:t>3</w:t>
      </w:r>
      <w:r w:rsidRPr="00D60FFD">
        <w:rPr>
          <w:rFonts w:hint="eastAsia"/>
        </w:rPr>
        <w:t>/h</w:t>
      </w:r>
      <w:r w:rsidRPr="00D60FFD">
        <w:rPr>
          <w:rFonts w:hint="eastAsia"/>
        </w:rPr>
        <w:t>），化学碱</w:t>
      </w:r>
      <w:r w:rsidRPr="00D60FFD">
        <w:t>洗涤</w:t>
      </w:r>
      <w:r w:rsidRPr="00D60FFD">
        <w:t>+</w:t>
      </w:r>
      <w:r w:rsidRPr="00D60FFD">
        <w:t>脱水除雾</w:t>
      </w:r>
      <w:r w:rsidRPr="00D60FFD">
        <w:t>+</w:t>
      </w:r>
      <w:r w:rsidRPr="00D60FFD">
        <w:t>活性炭吸附废气净化设备</w:t>
      </w:r>
      <w:r w:rsidRPr="00D60FFD">
        <w:rPr>
          <w:rFonts w:hint="eastAsia"/>
        </w:rPr>
        <w:t>需考虑</w:t>
      </w:r>
      <w:r w:rsidRPr="00D60FFD">
        <w:t>焚烧系统停止运行工况，同时考虑</w:t>
      </w:r>
      <w:r w:rsidRPr="00D60FFD">
        <w:t>1.1</w:t>
      </w:r>
      <w:r w:rsidRPr="00D60FFD">
        <w:t>倍漏风余量，选用处理能力</w:t>
      </w:r>
      <w:r w:rsidRPr="00D60FFD">
        <w:t>21000m</w:t>
      </w:r>
      <w:r w:rsidRPr="00D60FFD">
        <w:rPr>
          <w:vertAlign w:val="superscript"/>
        </w:rPr>
        <w:t>3</w:t>
      </w:r>
      <w:r w:rsidRPr="00D60FFD">
        <w:t>/h</w:t>
      </w:r>
      <w:r w:rsidRPr="00D60FFD">
        <w:rPr>
          <w:rFonts w:hint="eastAsia"/>
        </w:rPr>
        <w:t>化学碱</w:t>
      </w:r>
      <w:r w:rsidRPr="00D60FFD">
        <w:t>洗涤</w:t>
      </w:r>
      <w:r w:rsidRPr="00D60FFD">
        <w:t>+</w:t>
      </w:r>
      <w:r w:rsidRPr="00D60FFD">
        <w:t>脱水除雾</w:t>
      </w:r>
      <w:r w:rsidRPr="00D60FFD">
        <w:t>+</w:t>
      </w:r>
      <w:r w:rsidRPr="00D60FFD">
        <w:t>活性炭吸附</w:t>
      </w:r>
      <w:r w:rsidRPr="00D60FFD">
        <w:rPr>
          <w:rFonts w:hint="eastAsia"/>
        </w:rPr>
        <w:t>废气</w:t>
      </w:r>
      <w:r w:rsidRPr="00D60FFD">
        <w:t>净化设备</w:t>
      </w:r>
      <w:r w:rsidRPr="00D60FFD">
        <w:t>1</w:t>
      </w:r>
      <w:r w:rsidRPr="00D60FFD">
        <w:t>套，废气通过管道收集、经废气净化设备处理达标后通过不少于</w:t>
      </w:r>
      <w:r w:rsidRPr="00D60FFD">
        <w:rPr>
          <w:rFonts w:hint="eastAsia"/>
        </w:rPr>
        <w:t>25</w:t>
      </w:r>
      <w:r w:rsidRPr="00D60FFD">
        <w:t>m</w:t>
      </w:r>
      <w:r w:rsidRPr="00D60FFD">
        <w:t>高尾气排气筒排放（</w:t>
      </w:r>
      <w:r w:rsidR="00F54B69" w:rsidRPr="00D60FFD">
        <w:t>DA002</w:t>
      </w:r>
      <w:r w:rsidRPr="00D60FFD">
        <w:t>排气筒）。主要污染物为</w:t>
      </w:r>
      <w:r w:rsidRPr="00D60FFD">
        <w:t>H</w:t>
      </w:r>
      <w:r w:rsidRPr="00D60FFD">
        <w:rPr>
          <w:vertAlign w:val="subscript"/>
        </w:rPr>
        <w:t>2</w:t>
      </w:r>
      <w:r w:rsidRPr="00D60FFD">
        <w:t>S</w:t>
      </w:r>
      <w:r w:rsidRPr="00D60FFD">
        <w:t>、</w:t>
      </w:r>
      <w:r w:rsidRPr="00D60FFD">
        <w:t>NH</w:t>
      </w:r>
      <w:r w:rsidRPr="00D60FFD">
        <w:rPr>
          <w:vertAlign w:val="subscript"/>
        </w:rPr>
        <w:t>3</w:t>
      </w:r>
      <w:r w:rsidRPr="00D60FFD">
        <w:t>、</w:t>
      </w:r>
      <w:r w:rsidRPr="00D60FFD">
        <w:t>VOCs</w:t>
      </w:r>
      <w:r w:rsidRPr="00D60FFD">
        <w:t>，设备对</w:t>
      </w:r>
      <w:r w:rsidRPr="00D60FFD">
        <w:t>H</w:t>
      </w:r>
      <w:r w:rsidRPr="00D60FFD">
        <w:rPr>
          <w:vertAlign w:val="subscript"/>
        </w:rPr>
        <w:t>2</w:t>
      </w:r>
      <w:r w:rsidRPr="00D60FFD">
        <w:t>S</w:t>
      </w:r>
      <w:r w:rsidRPr="00D60FFD">
        <w:t>、</w:t>
      </w:r>
      <w:r w:rsidRPr="00D60FFD">
        <w:t>NH</w:t>
      </w:r>
      <w:r w:rsidRPr="00D60FFD">
        <w:rPr>
          <w:vertAlign w:val="subscript"/>
        </w:rPr>
        <w:t>3</w:t>
      </w:r>
      <w:r w:rsidRPr="00D60FFD">
        <w:t>的净化效率</w:t>
      </w:r>
      <w:r w:rsidRPr="00D60FFD">
        <w:t>≥90%</w:t>
      </w:r>
      <w:r w:rsidRPr="00D60FFD">
        <w:t>，对</w:t>
      </w:r>
      <w:r w:rsidRPr="00D60FFD">
        <w:t>VOCs</w:t>
      </w:r>
      <w:r w:rsidRPr="00D60FFD">
        <w:t>的净化效率</w:t>
      </w:r>
      <w:r w:rsidRPr="00D60FFD">
        <w:t>≥</w:t>
      </w:r>
      <w:r w:rsidRPr="00D60FFD">
        <w:rPr>
          <w:rFonts w:hint="eastAsia"/>
        </w:rPr>
        <w:t>9</w:t>
      </w:r>
      <w:r w:rsidRPr="00D60FFD">
        <w:t>0%</w:t>
      </w:r>
      <w:r w:rsidRPr="00D60FFD">
        <w:t>。因此：</w:t>
      </w:r>
      <w:r w:rsidRPr="00D60FFD">
        <w:rPr>
          <w:rFonts w:hint="eastAsia"/>
        </w:rPr>
        <w:t>配伍大厅</w:t>
      </w:r>
      <w:r w:rsidRPr="00D60FFD">
        <w:t>和料坑</w:t>
      </w:r>
      <w:r w:rsidRPr="00D60FFD">
        <w:rPr>
          <w:rFonts w:hint="eastAsia"/>
        </w:rPr>
        <w:t>、灰渣烘干车间</w:t>
      </w:r>
      <w:r w:rsidRPr="00D60FFD">
        <w:t>的废气净化选用处理能力</w:t>
      </w:r>
      <w:r w:rsidRPr="00D60FFD">
        <w:t>21000m</w:t>
      </w:r>
      <w:r w:rsidRPr="00D60FFD">
        <w:rPr>
          <w:vertAlign w:val="superscript"/>
        </w:rPr>
        <w:t>3</w:t>
      </w:r>
      <w:r w:rsidRPr="00D60FFD">
        <w:t>/h</w:t>
      </w:r>
      <w:r w:rsidRPr="00D60FFD">
        <w:t>的</w:t>
      </w:r>
      <w:r w:rsidRPr="00D60FFD">
        <w:t>“</w:t>
      </w:r>
      <w:r w:rsidRPr="00D60FFD">
        <w:rPr>
          <w:rFonts w:hint="eastAsia"/>
        </w:rPr>
        <w:t>化学碱</w:t>
      </w:r>
      <w:r w:rsidRPr="00D60FFD">
        <w:t>洗涤</w:t>
      </w:r>
      <w:r w:rsidRPr="00D60FFD">
        <w:rPr>
          <w:rFonts w:hint="eastAsia"/>
        </w:rPr>
        <w:t>+</w:t>
      </w:r>
      <w:r w:rsidRPr="00D60FFD">
        <w:rPr>
          <w:rFonts w:hint="eastAsia"/>
        </w:rPr>
        <w:t>脱水</w:t>
      </w:r>
      <w:r w:rsidRPr="00D60FFD">
        <w:t>除雾</w:t>
      </w:r>
      <w:r w:rsidRPr="00D60FFD">
        <w:t>+</w:t>
      </w:r>
      <w:r w:rsidRPr="00D60FFD">
        <w:rPr>
          <w:rFonts w:hint="eastAsia"/>
        </w:rPr>
        <w:t>活性炭组合吸附法</w:t>
      </w:r>
      <w:r w:rsidRPr="00D60FFD">
        <w:t>”</w:t>
      </w:r>
      <w:r w:rsidRPr="00D60FFD">
        <w:t>设备</w:t>
      </w:r>
      <w:r w:rsidRPr="00D60FFD">
        <w:t>1</w:t>
      </w:r>
      <w:r w:rsidRPr="00D60FFD">
        <w:t>套，通过</w:t>
      </w:r>
      <w:r w:rsidR="004D6456" w:rsidRPr="00D60FFD">
        <w:rPr>
          <w:rFonts w:hint="eastAsia"/>
        </w:rPr>
        <w:t>D</w:t>
      </w:r>
      <w:r w:rsidR="004D6456" w:rsidRPr="00D60FFD">
        <w:t>A002</w:t>
      </w:r>
      <w:r w:rsidRPr="00D60FFD">
        <w:rPr>
          <w:bCs/>
        </w:rPr>
        <w:t>排气筒</w:t>
      </w:r>
      <w:r w:rsidRPr="00D60FFD">
        <w:t>（高</w:t>
      </w:r>
      <w:r w:rsidRPr="00D60FFD">
        <w:rPr>
          <w:rFonts w:hint="eastAsia"/>
        </w:rPr>
        <w:t>25</w:t>
      </w:r>
      <w:r w:rsidRPr="00D60FFD">
        <w:t>m</w:t>
      </w:r>
      <w:r w:rsidRPr="00D60FFD">
        <w:t>，内径</w:t>
      </w:r>
      <w:r w:rsidR="004D6456" w:rsidRPr="00D60FFD">
        <w:t>0.8</w:t>
      </w:r>
      <w:r w:rsidRPr="00D60FFD">
        <w:t>m</w:t>
      </w:r>
      <w:r w:rsidRPr="00D60FFD">
        <w:t>）排放。</w:t>
      </w:r>
    </w:p>
    <w:p w14:paraId="1B24D23E" w14:textId="4340E099" w:rsidR="00C00375" w:rsidRPr="00D60FFD" w:rsidRDefault="00C00375" w:rsidP="00C00375">
      <w:pPr>
        <w:ind w:firstLine="482"/>
        <w:rPr>
          <w:b/>
        </w:rPr>
      </w:pPr>
      <w:r w:rsidRPr="00D60FFD">
        <w:rPr>
          <w:rFonts w:hint="eastAsia"/>
          <w:b/>
        </w:rPr>
        <w:t>（</w:t>
      </w:r>
      <w:r w:rsidRPr="00D60FFD">
        <w:rPr>
          <w:rFonts w:hint="eastAsia"/>
          <w:b/>
        </w:rPr>
        <w:t>2</w:t>
      </w:r>
      <w:r w:rsidRPr="00D60FFD">
        <w:rPr>
          <w:rFonts w:hint="eastAsia"/>
          <w:b/>
        </w:rPr>
        <w:t>）丙类暂存库</w:t>
      </w:r>
      <w:r w:rsidRPr="00D60FFD">
        <w:rPr>
          <w:b/>
        </w:rPr>
        <w:t>废气</w:t>
      </w:r>
      <w:r w:rsidR="00F54B69" w:rsidRPr="00D60FFD">
        <w:rPr>
          <w:b/>
        </w:rPr>
        <w:t>（</w:t>
      </w:r>
      <w:r w:rsidR="00F54B69" w:rsidRPr="00D60FFD">
        <w:rPr>
          <w:rFonts w:hint="eastAsia"/>
          <w:b/>
        </w:rPr>
        <w:t>G3</w:t>
      </w:r>
      <w:r w:rsidR="00F54B69" w:rsidRPr="00D60FFD">
        <w:rPr>
          <w:b/>
        </w:rPr>
        <w:t>）</w:t>
      </w:r>
      <w:r w:rsidRPr="00D60FFD">
        <w:rPr>
          <w:b/>
        </w:rPr>
        <w:t>防治措施</w:t>
      </w:r>
    </w:p>
    <w:p w14:paraId="6EA25555" w14:textId="073CC456" w:rsidR="00737BD0" w:rsidRPr="00D60FFD" w:rsidRDefault="00C00375" w:rsidP="00C00375">
      <w:pPr>
        <w:ind w:firstLine="480"/>
      </w:pPr>
      <w:r w:rsidRPr="00D60FFD">
        <w:rPr>
          <w:rFonts w:hint="eastAsia"/>
        </w:rPr>
        <w:t>丙类</w:t>
      </w:r>
      <w:r w:rsidRPr="00D60FFD">
        <w:t>暂存库产生的废气主要有</w:t>
      </w: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00C37542" w:rsidRPr="00D60FFD">
        <w:rPr>
          <w:rFonts w:hint="eastAsia"/>
        </w:rPr>
        <w:t>、</w:t>
      </w:r>
      <w:r w:rsidR="00C37542" w:rsidRPr="00D60FFD">
        <w:t>臭气</w:t>
      </w:r>
      <w:r w:rsidRPr="00D60FFD">
        <w:rPr>
          <w:rFonts w:hint="eastAsia"/>
        </w:rPr>
        <w:t>，丙类暂存库共分</w:t>
      </w:r>
      <w:r w:rsidRPr="00D60FFD">
        <w:rPr>
          <w:rFonts w:hint="eastAsia"/>
        </w:rPr>
        <w:t>4</w:t>
      </w:r>
      <w:r w:rsidRPr="00D60FFD">
        <w:rPr>
          <w:rFonts w:hint="eastAsia"/>
        </w:rPr>
        <w:t>个储存区，只考虑最多其中</w:t>
      </w:r>
      <w:r w:rsidRPr="00D60FFD">
        <w:rPr>
          <w:rFonts w:hint="eastAsia"/>
        </w:rPr>
        <w:t>2</w:t>
      </w:r>
      <w:r w:rsidRPr="00D60FFD">
        <w:rPr>
          <w:rFonts w:hint="eastAsia"/>
        </w:rPr>
        <w:t>间同时进人作业，另</w:t>
      </w:r>
      <w:r w:rsidRPr="00D60FFD">
        <w:rPr>
          <w:rFonts w:hint="eastAsia"/>
        </w:rPr>
        <w:t>2</w:t>
      </w:r>
      <w:r w:rsidRPr="00D60FFD">
        <w:rPr>
          <w:rFonts w:hint="eastAsia"/>
        </w:rPr>
        <w:t>间不进人作业，进人作业储存区换气次数</w:t>
      </w:r>
      <w:r w:rsidRPr="00D60FFD">
        <w:rPr>
          <w:rFonts w:hint="eastAsia"/>
        </w:rPr>
        <w:t>4</w:t>
      </w:r>
      <w:r w:rsidRPr="00D60FFD">
        <w:rPr>
          <w:rFonts w:hint="eastAsia"/>
        </w:rPr>
        <w:t>次</w:t>
      </w:r>
      <w:r w:rsidRPr="00D60FFD">
        <w:rPr>
          <w:rFonts w:hint="eastAsia"/>
        </w:rPr>
        <w:t>/h</w:t>
      </w:r>
      <w:r w:rsidRPr="00D60FFD">
        <w:rPr>
          <w:rFonts w:hint="eastAsia"/>
        </w:rPr>
        <w:t>，不进人作业储存区换气次数</w:t>
      </w:r>
      <w:r w:rsidRPr="00D60FFD">
        <w:rPr>
          <w:rFonts w:hint="eastAsia"/>
        </w:rPr>
        <w:t>2</w:t>
      </w:r>
      <w:r w:rsidRPr="00D60FFD">
        <w:rPr>
          <w:rFonts w:hint="eastAsia"/>
        </w:rPr>
        <w:t>次</w:t>
      </w:r>
      <w:r w:rsidRPr="00D60FFD">
        <w:rPr>
          <w:rFonts w:hint="eastAsia"/>
        </w:rPr>
        <w:t>/h</w:t>
      </w:r>
      <w:r w:rsidRPr="00D60FFD">
        <w:rPr>
          <w:rFonts w:hint="eastAsia"/>
        </w:rPr>
        <w:t>，若按空间容积最大的储存区一、储存区四进人，存储区二、存储区三均不进人，则储存区一、存储区二、存储区三、储存区四计算废气净化气量分别为</w:t>
      </w:r>
      <w:r w:rsidRPr="00D60FFD">
        <w:rPr>
          <w:rFonts w:hint="eastAsia"/>
        </w:rPr>
        <w:t>28800</w:t>
      </w:r>
      <w:r w:rsidRPr="00D60FFD">
        <w:t>m</w:t>
      </w:r>
      <w:r w:rsidRPr="00D60FFD">
        <w:rPr>
          <w:vertAlign w:val="superscript"/>
        </w:rPr>
        <w:t>3</w:t>
      </w:r>
      <w:r w:rsidRPr="00D60FFD">
        <w:t>/h</w:t>
      </w:r>
      <w:r w:rsidRPr="00D60FFD">
        <w:rPr>
          <w:rFonts w:hint="eastAsia"/>
        </w:rPr>
        <w:t>、</w:t>
      </w:r>
      <w:r w:rsidRPr="00D60FFD">
        <w:rPr>
          <w:rFonts w:hint="eastAsia"/>
        </w:rPr>
        <w:t>11400</w:t>
      </w:r>
      <w:r w:rsidRPr="00D60FFD">
        <w:t>m</w:t>
      </w:r>
      <w:r w:rsidRPr="00D60FFD">
        <w:rPr>
          <w:vertAlign w:val="superscript"/>
        </w:rPr>
        <w:t>3</w:t>
      </w:r>
      <w:r w:rsidRPr="00D60FFD">
        <w:t>/h</w:t>
      </w:r>
      <w:r w:rsidRPr="00D60FFD">
        <w:rPr>
          <w:rFonts w:hint="eastAsia"/>
        </w:rPr>
        <w:t>、</w:t>
      </w:r>
      <w:r w:rsidRPr="00D60FFD">
        <w:rPr>
          <w:rFonts w:hint="eastAsia"/>
        </w:rPr>
        <w:t>11400</w:t>
      </w:r>
      <w:r w:rsidRPr="00D60FFD">
        <w:t>m</w:t>
      </w:r>
      <w:r w:rsidRPr="00D60FFD">
        <w:rPr>
          <w:vertAlign w:val="superscript"/>
        </w:rPr>
        <w:t>3</w:t>
      </w:r>
      <w:r w:rsidRPr="00D60FFD">
        <w:t>/h</w:t>
      </w:r>
      <w:r w:rsidRPr="00D60FFD">
        <w:rPr>
          <w:rFonts w:hint="eastAsia"/>
        </w:rPr>
        <w:t>、</w:t>
      </w:r>
      <w:r w:rsidRPr="00D60FFD">
        <w:t>23200m</w:t>
      </w:r>
      <w:r w:rsidRPr="00D60FFD">
        <w:rPr>
          <w:vertAlign w:val="superscript"/>
        </w:rPr>
        <w:t>3</w:t>
      </w:r>
      <w:r w:rsidRPr="00D60FFD">
        <w:t>/h</w:t>
      </w:r>
      <w:r w:rsidRPr="00D60FFD">
        <w:rPr>
          <w:rFonts w:hint="eastAsia"/>
        </w:rPr>
        <w:t>，</w:t>
      </w:r>
      <w:r w:rsidRPr="00D60FFD">
        <w:t>合计</w:t>
      </w:r>
      <w:r w:rsidRPr="00D60FFD">
        <w:t>74800m</w:t>
      </w:r>
      <w:r w:rsidRPr="00D60FFD">
        <w:rPr>
          <w:vertAlign w:val="superscript"/>
        </w:rPr>
        <w:t>3</w:t>
      </w:r>
      <w:r w:rsidRPr="00D60FFD">
        <w:t>/h</w:t>
      </w:r>
      <w:r w:rsidRPr="00D60FFD">
        <w:rPr>
          <w:rFonts w:hint="eastAsia"/>
        </w:rPr>
        <w:t>，</w:t>
      </w:r>
      <w:r w:rsidRPr="00D60FFD">
        <w:t>考虑</w:t>
      </w:r>
      <w:r w:rsidRPr="00D60FFD">
        <w:t>1.1</w:t>
      </w:r>
      <w:r w:rsidRPr="00D60FFD">
        <w:t>倍漏风余量，选用处理能力</w:t>
      </w:r>
      <w:r w:rsidRPr="00D60FFD">
        <w:t>84000m</w:t>
      </w:r>
      <w:r w:rsidRPr="00D60FFD">
        <w:rPr>
          <w:vertAlign w:val="superscript"/>
        </w:rPr>
        <w:t>3</w:t>
      </w:r>
      <w:r w:rsidRPr="00D60FFD">
        <w:t>/h</w:t>
      </w:r>
      <w:r w:rsidR="00DE6A96" w:rsidRPr="00D60FFD">
        <w:t>“</w:t>
      </w:r>
      <w:r w:rsidR="00DE6A96" w:rsidRPr="00D60FFD">
        <w:rPr>
          <w:rFonts w:hint="eastAsia"/>
        </w:rPr>
        <w:t>化学碱</w:t>
      </w:r>
      <w:r w:rsidR="00DE6A96" w:rsidRPr="00D60FFD">
        <w:t>洗涤</w:t>
      </w:r>
      <w:r w:rsidR="00DE6A96" w:rsidRPr="00D60FFD">
        <w:t>+</w:t>
      </w:r>
      <w:r w:rsidR="00DE6A96" w:rsidRPr="00D60FFD">
        <w:t>脱水除雾</w:t>
      </w:r>
      <w:r w:rsidR="00DE6A96" w:rsidRPr="00D60FFD">
        <w:t>+</w:t>
      </w:r>
      <w:r w:rsidR="00DE6A96" w:rsidRPr="00D60FFD">
        <w:t>活性炭吸附</w:t>
      </w:r>
      <w:r w:rsidR="00DE6A96" w:rsidRPr="00D60FFD">
        <w:t>”</w:t>
      </w:r>
      <w:r w:rsidRPr="00D60FFD">
        <w:t>废气净化设备</w:t>
      </w:r>
      <w:r w:rsidRPr="00D60FFD">
        <w:t>2</w:t>
      </w:r>
      <w:r w:rsidRPr="00D60FFD">
        <w:t>套，废气通过管道收集、经废气净化设备处理达标后通过不少于</w:t>
      </w:r>
      <w:r w:rsidRPr="00D60FFD">
        <w:rPr>
          <w:rFonts w:hint="eastAsia"/>
        </w:rPr>
        <w:t>25</w:t>
      </w:r>
      <w:r w:rsidRPr="00D60FFD">
        <w:t>m</w:t>
      </w:r>
      <w:r w:rsidRPr="00D60FFD">
        <w:t>高尾气排气筒排放（</w:t>
      </w:r>
      <w:r w:rsidR="004D6456" w:rsidRPr="00D60FFD">
        <w:t>DA003</w:t>
      </w:r>
      <w:r w:rsidRPr="00D60FFD">
        <w:t>排气筒）。</w:t>
      </w:r>
      <w:r w:rsidR="00C37542" w:rsidRPr="00D60FFD">
        <w:t>主要污染物为</w:t>
      </w:r>
      <w:r w:rsidR="00C37542" w:rsidRPr="00D60FFD">
        <w:t>VOCs</w:t>
      </w:r>
      <w:r w:rsidR="00C37542" w:rsidRPr="00D60FFD">
        <w:t>、</w:t>
      </w:r>
      <w:r w:rsidR="00C37542" w:rsidRPr="00D60FFD">
        <w:t>H</w:t>
      </w:r>
      <w:r w:rsidR="00C37542" w:rsidRPr="00D60FFD">
        <w:rPr>
          <w:vertAlign w:val="subscript"/>
        </w:rPr>
        <w:t>2</w:t>
      </w:r>
      <w:r w:rsidR="00C37542" w:rsidRPr="00D60FFD">
        <w:t>S</w:t>
      </w:r>
      <w:r w:rsidR="00C37542" w:rsidRPr="00D60FFD">
        <w:t>、</w:t>
      </w:r>
      <w:r w:rsidR="00C37542" w:rsidRPr="00D60FFD">
        <w:t>NH</w:t>
      </w:r>
      <w:r w:rsidR="00C37542" w:rsidRPr="00D60FFD">
        <w:rPr>
          <w:vertAlign w:val="subscript"/>
        </w:rPr>
        <w:t>3</w:t>
      </w:r>
      <w:r w:rsidR="00C37542" w:rsidRPr="00D60FFD">
        <w:rPr>
          <w:rFonts w:hint="eastAsia"/>
        </w:rPr>
        <w:t>和</w:t>
      </w:r>
      <w:r w:rsidR="00C37542" w:rsidRPr="00D60FFD">
        <w:t>臭气，设备对</w:t>
      </w:r>
      <w:r w:rsidR="00C37542" w:rsidRPr="00D60FFD">
        <w:t>H</w:t>
      </w:r>
      <w:r w:rsidR="00C37542" w:rsidRPr="00D60FFD">
        <w:rPr>
          <w:vertAlign w:val="subscript"/>
        </w:rPr>
        <w:t>2</w:t>
      </w:r>
      <w:r w:rsidR="00C37542" w:rsidRPr="00D60FFD">
        <w:t>S</w:t>
      </w:r>
      <w:r w:rsidR="00C37542" w:rsidRPr="00D60FFD">
        <w:t>、</w:t>
      </w:r>
      <w:r w:rsidR="00C37542" w:rsidRPr="00D60FFD">
        <w:t>NH</w:t>
      </w:r>
      <w:r w:rsidR="00C37542" w:rsidRPr="00D60FFD">
        <w:rPr>
          <w:vertAlign w:val="subscript"/>
        </w:rPr>
        <w:t>3</w:t>
      </w:r>
      <w:r w:rsidR="00C37542" w:rsidRPr="00D60FFD">
        <w:rPr>
          <w:rFonts w:hint="eastAsia"/>
        </w:rPr>
        <w:t>、</w:t>
      </w:r>
      <w:r w:rsidR="00C37542" w:rsidRPr="00D60FFD">
        <w:t>VOCs</w:t>
      </w:r>
      <w:r w:rsidR="00C37542" w:rsidRPr="00D60FFD">
        <w:rPr>
          <w:rFonts w:hint="eastAsia"/>
        </w:rPr>
        <w:t>和</w:t>
      </w:r>
      <w:r w:rsidR="00C37542" w:rsidRPr="00D60FFD">
        <w:t>臭气的净化效率</w:t>
      </w:r>
      <w:r w:rsidR="00C37542" w:rsidRPr="00D60FFD">
        <w:t>≥90%</w:t>
      </w:r>
      <w:r w:rsidR="00C37542" w:rsidRPr="00D60FFD">
        <w:t>。因此：</w:t>
      </w:r>
      <w:r w:rsidR="00C37542" w:rsidRPr="00D60FFD">
        <w:rPr>
          <w:rFonts w:hint="eastAsia"/>
        </w:rPr>
        <w:t>丙类暂存库</w:t>
      </w:r>
      <w:r w:rsidR="00C37542" w:rsidRPr="00D60FFD">
        <w:t>的废气净化选用处理能力</w:t>
      </w:r>
      <w:r w:rsidR="00C37542" w:rsidRPr="00D60FFD">
        <w:t>84000m</w:t>
      </w:r>
      <w:r w:rsidR="00C37542" w:rsidRPr="00D60FFD">
        <w:rPr>
          <w:vertAlign w:val="superscript"/>
        </w:rPr>
        <w:t>3</w:t>
      </w:r>
      <w:r w:rsidR="00C37542" w:rsidRPr="00D60FFD">
        <w:t>/h</w:t>
      </w:r>
      <w:r w:rsidR="00C37542" w:rsidRPr="00D60FFD">
        <w:t>的</w:t>
      </w:r>
      <w:r w:rsidR="00C37542" w:rsidRPr="00D60FFD">
        <w:t>“</w:t>
      </w:r>
      <w:r w:rsidR="00C37542" w:rsidRPr="00D60FFD">
        <w:rPr>
          <w:rFonts w:hint="eastAsia"/>
        </w:rPr>
        <w:t>化学碱</w:t>
      </w:r>
      <w:r w:rsidR="00C37542" w:rsidRPr="00D60FFD">
        <w:t>洗涤</w:t>
      </w:r>
      <w:r w:rsidR="00C37542" w:rsidRPr="00D60FFD">
        <w:rPr>
          <w:rFonts w:hint="eastAsia"/>
        </w:rPr>
        <w:t>+</w:t>
      </w:r>
      <w:r w:rsidR="00C37542" w:rsidRPr="00D60FFD">
        <w:rPr>
          <w:rFonts w:hint="eastAsia"/>
        </w:rPr>
        <w:t>脱水</w:t>
      </w:r>
      <w:r w:rsidR="00C37542" w:rsidRPr="00D60FFD">
        <w:t>除雾</w:t>
      </w:r>
      <w:r w:rsidR="00C37542" w:rsidRPr="00D60FFD">
        <w:t>+</w:t>
      </w:r>
      <w:r w:rsidR="00C37542" w:rsidRPr="00D60FFD">
        <w:rPr>
          <w:rFonts w:hint="eastAsia"/>
        </w:rPr>
        <w:t>活性炭组合吸附法</w:t>
      </w:r>
      <w:r w:rsidR="00C37542" w:rsidRPr="00D60FFD">
        <w:t>”</w:t>
      </w:r>
      <w:r w:rsidR="00C37542" w:rsidRPr="00D60FFD">
        <w:t>设备</w:t>
      </w:r>
      <w:r w:rsidR="00C37542" w:rsidRPr="00D60FFD">
        <w:t>1</w:t>
      </w:r>
      <w:r w:rsidR="00C37542" w:rsidRPr="00D60FFD">
        <w:t>套，通过</w:t>
      </w:r>
      <w:r w:rsidR="00C37542" w:rsidRPr="00D60FFD">
        <w:rPr>
          <w:rFonts w:hint="eastAsia"/>
        </w:rPr>
        <w:t>D</w:t>
      </w:r>
      <w:r w:rsidR="00C37542" w:rsidRPr="00D60FFD">
        <w:t>A003</w:t>
      </w:r>
      <w:r w:rsidR="00C37542" w:rsidRPr="00D60FFD">
        <w:rPr>
          <w:bCs/>
        </w:rPr>
        <w:t>排气筒</w:t>
      </w:r>
      <w:r w:rsidR="00C37542" w:rsidRPr="00D60FFD">
        <w:t>（高</w:t>
      </w:r>
      <w:r w:rsidR="00C37542" w:rsidRPr="00D60FFD">
        <w:rPr>
          <w:rFonts w:hint="eastAsia"/>
        </w:rPr>
        <w:t>25</w:t>
      </w:r>
      <w:r w:rsidR="00C37542" w:rsidRPr="00D60FFD">
        <w:t>m</w:t>
      </w:r>
      <w:r w:rsidR="00C37542" w:rsidRPr="00D60FFD">
        <w:t>，内径</w:t>
      </w:r>
      <w:r w:rsidR="00C37542" w:rsidRPr="00D60FFD">
        <w:t>1.6m</w:t>
      </w:r>
      <w:r w:rsidR="00C37542" w:rsidRPr="00D60FFD">
        <w:t>）排放。</w:t>
      </w:r>
    </w:p>
    <w:p w14:paraId="64B0A2A6" w14:textId="37CB96FC" w:rsidR="00C00375" w:rsidRPr="00D60FFD" w:rsidRDefault="00C00375" w:rsidP="00C00375">
      <w:pPr>
        <w:ind w:firstLine="482"/>
        <w:rPr>
          <w:b/>
        </w:rPr>
      </w:pPr>
      <w:r w:rsidRPr="00D60FFD">
        <w:rPr>
          <w:b/>
        </w:rPr>
        <w:t>（</w:t>
      </w:r>
      <w:r w:rsidRPr="00D60FFD">
        <w:rPr>
          <w:b/>
        </w:rPr>
        <w:t>3</w:t>
      </w:r>
      <w:r w:rsidRPr="00D60FFD">
        <w:rPr>
          <w:b/>
        </w:rPr>
        <w:t>）</w:t>
      </w:r>
      <w:r w:rsidRPr="00D60FFD">
        <w:rPr>
          <w:rFonts w:hint="eastAsia"/>
          <w:b/>
        </w:rPr>
        <w:t>预处理车间</w:t>
      </w:r>
      <w:r w:rsidRPr="00D60FFD">
        <w:rPr>
          <w:b/>
        </w:rPr>
        <w:t>、</w:t>
      </w:r>
      <w:r w:rsidRPr="00D60FFD">
        <w:rPr>
          <w:rFonts w:hint="eastAsia"/>
          <w:b/>
        </w:rPr>
        <w:t>物化及废水处理车间</w:t>
      </w:r>
      <w:r w:rsidRPr="00D60FFD">
        <w:rPr>
          <w:b/>
        </w:rPr>
        <w:t>、物化罐区</w:t>
      </w:r>
      <w:r w:rsidRPr="00D60FFD">
        <w:rPr>
          <w:rFonts w:hint="eastAsia"/>
          <w:b/>
        </w:rPr>
        <w:t>和</w:t>
      </w:r>
      <w:r w:rsidRPr="00D60FFD">
        <w:rPr>
          <w:b/>
        </w:rPr>
        <w:t>污水处理区</w:t>
      </w:r>
      <w:r w:rsidR="00F54B69" w:rsidRPr="00D60FFD">
        <w:rPr>
          <w:b/>
        </w:rPr>
        <w:t>（</w:t>
      </w:r>
      <w:r w:rsidR="00F54B69" w:rsidRPr="00D60FFD">
        <w:rPr>
          <w:rFonts w:hint="eastAsia"/>
          <w:b/>
        </w:rPr>
        <w:t>G4</w:t>
      </w:r>
      <w:r w:rsidR="00F54B69" w:rsidRPr="00D60FFD">
        <w:rPr>
          <w:b/>
        </w:rPr>
        <w:t>）</w:t>
      </w:r>
      <w:r w:rsidRPr="00D60FFD">
        <w:rPr>
          <w:b/>
        </w:rPr>
        <w:t>废气防治措施</w:t>
      </w:r>
    </w:p>
    <w:p w14:paraId="675CB569" w14:textId="56705D35" w:rsidR="00737BD0" w:rsidRPr="00D60FFD" w:rsidRDefault="00C37542" w:rsidP="00C00375">
      <w:pPr>
        <w:ind w:firstLine="480"/>
      </w:pPr>
      <w:r w:rsidRPr="00D60FFD">
        <w:rPr>
          <w:rFonts w:hint="eastAsia"/>
        </w:rPr>
        <w:t>预处理车间、物化及废水处理车间、物化罐区和污水处理区</w:t>
      </w:r>
      <w:r w:rsidRPr="00D60FFD">
        <w:t>产生的废气主要有</w:t>
      </w:r>
      <w:r w:rsidRPr="00D60FFD">
        <w:rPr>
          <w:rFonts w:hint="eastAsia"/>
        </w:rPr>
        <w:t>粉尘</w:t>
      </w:r>
      <w:r w:rsidRPr="00D60FFD">
        <w:t>、</w:t>
      </w: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rPr>
          <w:rFonts w:hint="eastAsia"/>
        </w:rPr>
        <w:t>、臭气</w:t>
      </w:r>
      <w:r w:rsidRPr="00D60FFD">
        <w:t>、硫酸雾、</w:t>
      </w:r>
      <w:r w:rsidRPr="00D60FFD">
        <w:t>HCl</w:t>
      </w:r>
      <w:r w:rsidRPr="00D60FFD">
        <w:rPr>
          <w:rFonts w:hint="eastAsia"/>
        </w:rPr>
        <w:t>，预处理车间的再包装区、缓冲区、堆放区、卸料区、卸预处理区，全面排风换气次数</w:t>
      </w:r>
      <w:r w:rsidRPr="00D60FFD">
        <w:rPr>
          <w:rFonts w:hint="eastAsia"/>
        </w:rPr>
        <w:t>3</w:t>
      </w:r>
      <w:r w:rsidRPr="00D60FFD">
        <w:rPr>
          <w:rFonts w:hint="eastAsia"/>
        </w:rPr>
        <w:t>次</w:t>
      </w:r>
      <w:r w:rsidRPr="00D60FFD">
        <w:rPr>
          <w:rFonts w:hint="eastAsia"/>
        </w:rPr>
        <w:t>/h</w:t>
      </w:r>
      <w:r w:rsidRPr="00D60FFD">
        <w:rPr>
          <w:rFonts w:hint="eastAsia"/>
        </w:rPr>
        <w:t>，计算废气净化气量</w:t>
      </w:r>
      <w:r w:rsidRPr="00D60FFD">
        <w:rPr>
          <w:rFonts w:hint="eastAsia"/>
        </w:rPr>
        <w:t>26700</w:t>
      </w:r>
      <w:r w:rsidRPr="00D60FFD">
        <w:t>m</w:t>
      </w:r>
      <w:r w:rsidRPr="00D60FFD">
        <w:rPr>
          <w:vertAlign w:val="superscript"/>
        </w:rPr>
        <w:t>3</w:t>
      </w:r>
      <w:r w:rsidRPr="00D60FFD">
        <w:t>/h</w:t>
      </w:r>
      <w:r w:rsidRPr="00D60FFD">
        <w:rPr>
          <w:rFonts w:hint="eastAsia"/>
        </w:rPr>
        <w:t>；物化罐区共</w:t>
      </w:r>
      <w:r w:rsidRPr="00D60FFD">
        <w:rPr>
          <w:rFonts w:hint="eastAsia"/>
        </w:rPr>
        <w:t>4</w:t>
      </w:r>
      <w:r w:rsidRPr="00D60FFD">
        <w:rPr>
          <w:rFonts w:hint="eastAsia"/>
        </w:rPr>
        <w:t>个需废气净化的废液储罐，每个储罐换气次数</w:t>
      </w:r>
      <w:r w:rsidRPr="00D60FFD">
        <w:rPr>
          <w:rFonts w:hint="eastAsia"/>
        </w:rPr>
        <w:t>6</w:t>
      </w:r>
      <w:r w:rsidRPr="00D60FFD">
        <w:rPr>
          <w:rFonts w:hint="eastAsia"/>
        </w:rPr>
        <w:t>次</w:t>
      </w:r>
      <w:r w:rsidRPr="00D60FFD">
        <w:rPr>
          <w:rFonts w:hint="eastAsia"/>
        </w:rPr>
        <w:t>/h</w:t>
      </w:r>
      <w:r w:rsidRPr="00D60FFD">
        <w:rPr>
          <w:rFonts w:hint="eastAsia"/>
        </w:rPr>
        <w:t>，计算废气净化气量</w:t>
      </w:r>
      <w:r w:rsidRPr="00D60FFD">
        <w:rPr>
          <w:rFonts w:hint="eastAsia"/>
        </w:rPr>
        <w:t>720</w:t>
      </w:r>
      <w:r w:rsidRPr="00D60FFD">
        <w:t xml:space="preserve"> m</w:t>
      </w:r>
      <w:r w:rsidRPr="00D60FFD">
        <w:rPr>
          <w:vertAlign w:val="superscript"/>
        </w:rPr>
        <w:t>3</w:t>
      </w:r>
      <w:r w:rsidRPr="00D60FFD">
        <w:t>/h</w:t>
      </w:r>
      <w:r w:rsidRPr="00D60FFD">
        <w:rPr>
          <w:rFonts w:hint="eastAsia"/>
        </w:rPr>
        <w:t>；物化及废水处理车间的物化处理车间全面排风换气次数</w:t>
      </w:r>
      <w:r w:rsidRPr="00D60FFD">
        <w:rPr>
          <w:rFonts w:hint="eastAsia"/>
        </w:rPr>
        <w:t>4</w:t>
      </w:r>
      <w:r w:rsidRPr="00D60FFD">
        <w:rPr>
          <w:rFonts w:hint="eastAsia"/>
        </w:rPr>
        <w:t>次</w:t>
      </w:r>
      <w:r w:rsidRPr="00D60FFD">
        <w:rPr>
          <w:rFonts w:hint="eastAsia"/>
        </w:rPr>
        <w:t>/h</w:t>
      </w:r>
      <w:r w:rsidRPr="00D60FFD">
        <w:rPr>
          <w:rFonts w:hint="eastAsia"/>
        </w:rPr>
        <w:t>，计算废气净化气量</w:t>
      </w:r>
      <w:r w:rsidRPr="00D60FFD">
        <w:rPr>
          <w:rFonts w:hint="eastAsia"/>
        </w:rPr>
        <w:t>21000</w:t>
      </w:r>
      <w:r w:rsidRPr="00D60FFD">
        <w:t>m</w:t>
      </w:r>
      <w:r w:rsidRPr="00D60FFD">
        <w:rPr>
          <w:vertAlign w:val="superscript"/>
        </w:rPr>
        <w:t>3</w:t>
      </w:r>
      <w:r w:rsidRPr="00D60FFD">
        <w:t>/h</w:t>
      </w:r>
      <w:r w:rsidRPr="00D60FFD">
        <w:rPr>
          <w:rFonts w:hint="eastAsia"/>
        </w:rPr>
        <w:t>；物化及废水处理车间的污泥暂存间全面排风换气次数</w:t>
      </w:r>
      <w:r w:rsidRPr="00D60FFD">
        <w:rPr>
          <w:rFonts w:hint="eastAsia"/>
        </w:rPr>
        <w:t>6</w:t>
      </w:r>
      <w:r w:rsidRPr="00D60FFD">
        <w:rPr>
          <w:rFonts w:hint="eastAsia"/>
        </w:rPr>
        <w:t>次</w:t>
      </w:r>
      <w:r w:rsidRPr="00D60FFD">
        <w:rPr>
          <w:rFonts w:hint="eastAsia"/>
        </w:rPr>
        <w:t>/h</w:t>
      </w:r>
      <w:r w:rsidRPr="00D60FFD">
        <w:rPr>
          <w:rFonts w:hint="eastAsia"/>
        </w:rPr>
        <w:t>，计算废气净化气量</w:t>
      </w:r>
      <w:r w:rsidRPr="00D60FFD">
        <w:rPr>
          <w:rFonts w:hint="eastAsia"/>
        </w:rPr>
        <w:t>1500</w:t>
      </w:r>
      <w:r w:rsidRPr="00D60FFD">
        <w:t>m</w:t>
      </w:r>
      <w:r w:rsidRPr="00D60FFD">
        <w:rPr>
          <w:vertAlign w:val="superscript"/>
        </w:rPr>
        <w:t>3</w:t>
      </w:r>
      <w:r w:rsidRPr="00D60FFD">
        <w:t>/h</w:t>
      </w:r>
      <w:r w:rsidRPr="00D60FFD">
        <w:rPr>
          <w:rFonts w:hint="eastAsia"/>
        </w:rPr>
        <w:t>；物化及废水处理车间的脱水机房全面排风换气次数</w:t>
      </w:r>
      <w:r w:rsidRPr="00D60FFD">
        <w:rPr>
          <w:rFonts w:hint="eastAsia"/>
        </w:rPr>
        <w:t>6</w:t>
      </w:r>
      <w:r w:rsidRPr="00D60FFD">
        <w:rPr>
          <w:rFonts w:hint="eastAsia"/>
        </w:rPr>
        <w:t>次</w:t>
      </w:r>
      <w:r w:rsidRPr="00D60FFD">
        <w:rPr>
          <w:rFonts w:hint="eastAsia"/>
        </w:rPr>
        <w:t>/h</w:t>
      </w:r>
      <w:r w:rsidRPr="00D60FFD">
        <w:rPr>
          <w:rFonts w:hint="eastAsia"/>
        </w:rPr>
        <w:t>，计算废气净化气量</w:t>
      </w:r>
      <w:r w:rsidRPr="00D60FFD">
        <w:rPr>
          <w:rFonts w:hint="eastAsia"/>
        </w:rPr>
        <w:t>1500</w:t>
      </w:r>
      <w:r w:rsidRPr="00D60FFD">
        <w:t>m</w:t>
      </w:r>
      <w:r w:rsidRPr="00D60FFD">
        <w:rPr>
          <w:vertAlign w:val="superscript"/>
        </w:rPr>
        <w:t>3</w:t>
      </w:r>
      <w:r w:rsidRPr="00D60FFD">
        <w:t>/h</w:t>
      </w:r>
      <w:r w:rsidRPr="00D60FFD">
        <w:rPr>
          <w:rFonts w:hint="eastAsia"/>
        </w:rPr>
        <w:t>；组合水池的污水处理区，工艺净化气量</w:t>
      </w:r>
      <w:r w:rsidRPr="00D60FFD">
        <w:rPr>
          <w:rFonts w:hint="eastAsia"/>
        </w:rPr>
        <w:t>3000</w:t>
      </w:r>
      <w:r w:rsidRPr="00D60FFD">
        <w:t>m</w:t>
      </w:r>
      <w:r w:rsidRPr="00D60FFD">
        <w:rPr>
          <w:vertAlign w:val="superscript"/>
        </w:rPr>
        <w:t>3</w:t>
      </w:r>
      <w:r w:rsidRPr="00D60FFD">
        <w:t>/h</w:t>
      </w:r>
      <w:r w:rsidRPr="00D60FFD">
        <w:rPr>
          <w:rFonts w:hint="eastAsia"/>
        </w:rPr>
        <w:t>，</w:t>
      </w:r>
      <w:r w:rsidRPr="00D60FFD">
        <w:t>合计</w:t>
      </w:r>
      <w:r w:rsidRPr="00D60FFD">
        <w:t>54420m</w:t>
      </w:r>
      <w:r w:rsidRPr="00D60FFD">
        <w:rPr>
          <w:vertAlign w:val="superscript"/>
        </w:rPr>
        <w:t>3</w:t>
      </w:r>
      <w:r w:rsidRPr="00D60FFD">
        <w:t>/h</w:t>
      </w:r>
      <w:r w:rsidRPr="00D60FFD">
        <w:rPr>
          <w:rFonts w:hint="eastAsia"/>
        </w:rPr>
        <w:t>。</w:t>
      </w:r>
      <w:r w:rsidRPr="00D60FFD">
        <w:t>考虑</w:t>
      </w:r>
      <w:r w:rsidRPr="00D60FFD">
        <w:t>1.1</w:t>
      </w:r>
      <w:r w:rsidRPr="00D60FFD">
        <w:t>倍漏风余量，选用处理能力</w:t>
      </w:r>
      <w:r w:rsidRPr="00D60FFD">
        <w:t>60000m</w:t>
      </w:r>
      <w:r w:rsidRPr="00D60FFD">
        <w:rPr>
          <w:vertAlign w:val="superscript"/>
        </w:rPr>
        <w:t>3</w:t>
      </w:r>
      <w:r w:rsidRPr="00D60FFD">
        <w:t>/h</w:t>
      </w:r>
      <w:r w:rsidRPr="00D60FFD">
        <w:rPr>
          <w:rFonts w:hint="eastAsia"/>
        </w:rPr>
        <w:t>化学碱</w:t>
      </w:r>
      <w:r w:rsidRPr="00D60FFD">
        <w:t>洗涤</w:t>
      </w:r>
      <w:r w:rsidRPr="00D60FFD">
        <w:t>+</w:t>
      </w:r>
      <w:r w:rsidRPr="00D60FFD">
        <w:t>脱水除雾</w:t>
      </w:r>
      <w:r w:rsidRPr="00D60FFD">
        <w:t>+</w:t>
      </w:r>
      <w:r w:rsidRPr="00D60FFD">
        <w:t>活性炭吸附</w:t>
      </w:r>
      <w:r w:rsidRPr="00D60FFD">
        <w:rPr>
          <w:rFonts w:hint="eastAsia"/>
        </w:rPr>
        <w:t>法</w:t>
      </w:r>
      <w:r w:rsidRPr="00D60FFD">
        <w:t>废气净化设备</w:t>
      </w:r>
      <w:r w:rsidRPr="00D60FFD">
        <w:t>2</w:t>
      </w:r>
      <w:r w:rsidRPr="00D60FFD">
        <w:t>套，废气通过管道收集、经废气净化设备处理达标后通过不少于</w:t>
      </w:r>
      <w:r w:rsidRPr="00D60FFD">
        <w:rPr>
          <w:rFonts w:hint="eastAsia"/>
        </w:rPr>
        <w:t>25</w:t>
      </w:r>
      <w:r w:rsidRPr="00D60FFD">
        <w:t>m</w:t>
      </w:r>
      <w:r w:rsidRPr="00D60FFD">
        <w:t>高尾气排气筒排放（</w:t>
      </w:r>
      <w:r w:rsidRPr="00D60FFD">
        <w:t>DA004</w:t>
      </w:r>
      <w:r w:rsidRPr="00D60FFD">
        <w:t>排气筒）。主要污染物为</w:t>
      </w:r>
      <w:r w:rsidRPr="00D60FFD">
        <w:rPr>
          <w:rFonts w:hint="eastAsia"/>
        </w:rPr>
        <w:t>粉尘</w:t>
      </w:r>
      <w:r w:rsidRPr="00D60FFD">
        <w:t>、</w:t>
      </w: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rPr>
          <w:rFonts w:hint="eastAsia"/>
        </w:rPr>
        <w:t>、臭气</w:t>
      </w:r>
      <w:r w:rsidRPr="00D60FFD">
        <w:t>、硫酸雾、</w:t>
      </w:r>
      <w:r w:rsidRPr="00D60FFD">
        <w:t>HCl</w:t>
      </w:r>
      <w:r w:rsidRPr="00D60FFD">
        <w:t>，设备对</w:t>
      </w:r>
      <w:r w:rsidRPr="00D60FFD">
        <w:rPr>
          <w:rFonts w:hint="eastAsia"/>
        </w:rPr>
        <w:t>粉尘</w:t>
      </w:r>
      <w:r w:rsidRPr="00D60FFD">
        <w:t>、</w:t>
      </w: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rPr>
          <w:rFonts w:hint="eastAsia"/>
        </w:rPr>
        <w:t>、臭气</w:t>
      </w:r>
      <w:r w:rsidRPr="00D60FFD">
        <w:t>、硫酸雾、</w:t>
      </w:r>
      <w:r w:rsidRPr="00D60FFD">
        <w:t>HCl</w:t>
      </w:r>
      <w:r w:rsidRPr="00D60FFD">
        <w:t>的净化效率</w:t>
      </w:r>
      <w:r w:rsidRPr="00D60FFD">
        <w:t>≥90%</w:t>
      </w:r>
      <w:r w:rsidRPr="00D60FFD">
        <w:t>。因此：</w:t>
      </w:r>
      <w:r w:rsidRPr="00D60FFD">
        <w:rPr>
          <w:rFonts w:hint="eastAsia"/>
        </w:rPr>
        <w:t>预处理车间、物化及废水处理车间、物化罐区和污水处理区</w:t>
      </w:r>
      <w:r w:rsidRPr="00D60FFD">
        <w:t>的废气净化选用处理能力</w:t>
      </w:r>
      <w:r w:rsidRPr="00D60FFD">
        <w:t>60000m</w:t>
      </w:r>
      <w:r w:rsidRPr="00D60FFD">
        <w:rPr>
          <w:vertAlign w:val="superscript"/>
        </w:rPr>
        <w:t>3</w:t>
      </w:r>
      <w:r w:rsidRPr="00D60FFD">
        <w:t>/h</w:t>
      </w:r>
      <w:r w:rsidRPr="00D60FFD">
        <w:t>的</w:t>
      </w:r>
      <w:r w:rsidRPr="00D60FFD">
        <w:t>“</w:t>
      </w:r>
      <w:r w:rsidRPr="00D60FFD">
        <w:rPr>
          <w:rFonts w:hint="eastAsia"/>
        </w:rPr>
        <w:t>化学碱</w:t>
      </w:r>
      <w:r w:rsidRPr="00D60FFD">
        <w:t>洗涤</w:t>
      </w:r>
      <w:r w:rsidRPr="00D60FFD">
        <w:rPr>
          <w:rFonts w:hint="eastAsia"/>
        </w:rPr>
        <w:t>+</w:t>
      </w:r>
      <w:r w:rsidRPr="00D60FFD">
        <w:rPr>
          <w:rFonts w:hint="eastAsia"/>
        </w:rPr>
        <w:t>脱水</w:t>
      </w:r>
      <w:r w:rsidRPr="00D60FFD">
        <w:t>除雾</w:t>
      </w:r>
      <w:r w:rsidRPr="00D60FFD">
        <w:t>+</w:t>
      </w:r>
      <w:r w:rsidRPr="00D60FFD">
        <w:rPr>
          <w:rFonts w:hint="eastAsia"/>
        </w:rPr>
        <w:t>活性炭组合吸附法</w:t>
      </w:r>
      <w:r w:rsidRPr="00D60FFD">
        <w:t>”</w:t>
      </w:r>
      <w:r w:rsidRPr="00D60FFD">
        <w:t>设备</w:t>
      </w:r>
      <w:r w:rsidRPr="00D60FFD">
        <w:t>1</w:t>
      </w:r>
      <w:r w:rsidRPr="00D60FFD">
        <w:t>套，通过</w:t>
      </w:r>
      <w:r w:rsidRPr="00D60FFD">
        <w:rPr>
          <w:rFonts w:hint="eastAsia"/>
        </w:rPr>
        <w:t>D</w:t>
      </w:r>
      <w:r w:rsidRPr="00D60FFD">
        <w:t>A004</w:t>
      </w:r>
      <w:r w:rsidRPr="00D60FFD">
        <w:rPr>
          <w:bCs/>
        </w:rPr>
        <w:t>排气筒</w:t>
      </w:r>
      <w:r w:rsidRPr="00D60FFD">
        <w:t>（高</w:t>
      </w:r>
      <w:r w:rsidRPr="00D60FFD">
        <w:rPr>
          <w:rFonts w:hint="eastAsia"/>
        </w:rPr>
        <w:t>25</w:t>
      </w:r>
      <w:r w:rsidRPr="00D60FFD">
        <w:t>m</w:t>
      </w:r>
      <w:r w:rsidRPr="00D60FFD">
        <w:t>，内径</w:t>
      </w:r>
      <w:r w:rsidRPr="00D60FFD">
        <w:t>1.4m</w:t>
      </w:r>
      <w:r w:rsidRPr="00D60FFD">
        <w:t>）排放。</w:t>
      </w:r>
    </w:p>
    <w:p w14:paraId="6AA867B1" w14:textId="33E16439" w:rsidR="00C00375" w:rsidRPr="00D60FFD" w:rsidRDefault="00C00375" w:rsidP="00C00375">
      <w:pPr>
        <w:ind w:firstLine="482"/>
        <w:rPr>
          <w:b/>
        </w:rPr>
      </w:pPr>
      <w:r w:rsidRPr="00D60FFD">
        <w:rPr>
          <w:rFonts w:hint="eastAsia"/>
          <w:b/>
        </w:rPr>
        <w:t>（</w:t>
      </w:r>
      <w:r w:rsidRPr="00D60FFD">
        <w:rPr>
          <w:rFonts w:hint="eastAsia"/>
          <w:b/>
        </w:rPr>
        <w:t>4</w:t>
      </w:r>
      <w:r w:rsidRPr="00D60FFD">
        <w:rPr>
          <w:rFonts w:hint="eastAsia"/>
          <w:b/>
        </w:rPr>
        <w:t>）乙类暂存库废气</w:t>
      </w:r>
      <w:r w:rsidR="00F54B69" w:rsidRPr="00D60FFD">
        <w:rPr>
          <w:b/>
        </w:rPr>
        <w:t>（</w:t>
      </w:r>
      <w:r w:rsidR="00F54B69" w:rsidRPr="00D60FFD">
        <w:rPr>
          <w:rFonts w:hint="eastAsia"/>
          <w:b/>
        </w:rPr>
        <w:t>G5</w:t>
      </w:r>
      <w:r w:rsidR="00F54B69" w:rsidRPr="00D60FFD">
        <w:rPr>
          <w:b/>
        </w:rPr>
        <w:t>）</w:t>
      </w:r>
      <w:r w:rsidRPr="00D60FFD">
        <w:rPr>
          <w:b/>
        </w:rPr>
        <w:t>防治措施</w:t>
      </w:r>
    </w:p>
    <w:p w14:paraId="599ED661" w14:textId="7E2BA456" w:rsidR="00967381" w:rsidRPr="00D60FFD" w:rsidRDefault="00C37542" w:rsidP="00C00375">
      <w:pPr>
        <w:ind w:firstLine="480"/>
      </w:pPr>
      <w:r w:rsidRPr="00D60FFD">
        <w:rPr>
          <w:rFonts w:hint="eastAsia"/>
        </w:rPr>
        <w:t>乙类</w:t>
      </w:r>
      <w:r w:rsidRPr="00D60FFD">
        <w:t>暂存库产生的废气主要有</w:t>
      </w: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rPr>
          <w:rFonts w:hint="eastAsia"/>
        </w:rPr>
        <w:t>和</w:t>
      </w:r>
      <w:r w:rsidRPr="00D60FFD">
        <w:t>臭气</w:t>
      </w:r>
      <w:r w:rsidRPr="00D60FFD">
        <w:rPr>
          <w:rFonts w:hint="eastAsia"/>
        </w:rPr>
        <w:t>，乙类暂存库共分</w:t>
      </w:r>
      <w:r w:rsidRPr="00D60FFD">
        <w:rPr>
          <w:rFonts w:hint="eastAsia"/>
        </w:rPr>
        <w:t>3</w:t>
      </w:r>
      <w:r w:rsidRPr="00D60FFD">
        <w:rPr>
          <w:rFonts w:hint="eastAsia"/>
        </w:rPr>
        <w:t>个储存区，只考虑最多其中</w:t>
      </w:r>
      <w:r w:rsidRPr="00D60FFD">
        <w:rPr>
          <w:rFonts w:hint="eastAsia"/>
        </w:rPr>
        <w:t>1</w:t>
      </w:r>
      <w:r w:rsidRPr="00D60FFD">
        <w:rPr>
          <w:rFonts w:hint="eastAsia"/>
        </w:rPr>
        <w:t>间进人作业，另</w:t>
      </w:r>
      <w:r w:rsidRPr="00D60FFD">
        <w:rPr>
          <w:rFonts w:hint="eastAsia"/>
        </w:rPr>
        <w:t>2</w:t>
      </w:r>
      <w:r w:rsidRPr="00D60FFD">
        <w:rPr>
          <w:rFonts w:hint="eastAsia"/>
        </w:rPr>
        <w:t>间不进人作业，进人作业储存区换气次数</w:t>
      </w:r>
      <w:r w:rsidRPr="00D60FFD">
        <w:rPr>
          <w:rFonts w:hint="eastAsia"/>
        </w:rPr>
        <w:t>4</w:t>
      </w:r>
      <w:r w:rsidRPr="00D60FFD">
        <w:rPr>
          <w:rFonts w:hint="eastAsia"/>
        </w:rPr>
        <w:t>次</w:t>
      </w:r>
      <w:r w:rsidRPr="00D60FFD">
        <w:rPr>
          <w:rFonts w:hint="eastAsia"/>
        </w:rPr>
        <w:t>/h</w:t>
      </w:r>
      <w:r w:rsidRPr="00D60FFD">
        <w:rPr>
          <w:rFonts w:hint="eastAsia"/>
        </w:rPr>
        <w:t>，不进人作业储存区换气次数</w:t>
      </w:r>
      <w:r w:rsidRPr="00D60FFD">
        <w:rPr>
          <w:rFonts w:hint="eastAsia"/>
        </w:rPr>
        <w:t>2</w:t>
      </w:r>
      <w:r w:rsidRPr="00D60FFD">
        <w:rPr>
          <w:rFonts w:hint="eastAsia"/>
        </w:rPr>
        <w:t>次</w:t>
      </w:r>
      <w:r w:rsidRPr="00D60FFD">
        <w:rPr>
          <w:rFonts w:hint="eastAsia"/>
        </w:rPr>
        <w:t>/h</w:t>
      </w:r>
      <w:r w:rsidRPr="00D60FFD">
        <w:rPr>
          <w:rFonts w:hint="eastAsia"/>
        </w:rPr>
        <w:t>，若按空间容积较大的储存区一不进人、存储区二不进人，存储区三进人，则储存区一、存储区二、存储区三计算废气净化气量分别为</w:t>
      </w:r>
      <w:r w:rsidRPr="00D60FFD">
        <w:rPr>
          <w:rFonts w:hint="eastAsia"/>
        </w:rPr>
        <w:t>5000</w:t>
      </w:r>
      <w:r w:rsidRPr="00D60FFD">
        <w:t>m</w:t>
      </w:r>
      <w:r w:rsidRPr="00D60FFD">
        <w:rPr>
          <w:vertAlign w:val="superscript"/>
        </w:rPr>
        <w:t>3</w:t>
      </w:r>
      <w:r w:rsidRPr="00D60FFD">
        <w:t>/h</w:t>
      </w:r>
      <w:r w:rsidRPr="00D60FFD">
        <w:rPr>
          <w:rFonts w:hint="eastAsia"/>
        </w:rPr>
        <w:t>、</w:t>
      </w:r>
      <w:r w:rsidRPr="00D60FFD">
        <w:rPr>
          <w:rFonts w:hint="eastAsia"/>
        </w:rPr>
        <w:t>5000</w:t>
      </w:r>
      <w:r w:rsidRPr="00D60FFD">
        <w:t>m</w:t>
      </w:r>
      <w:r w:rsidRPr="00D60FFD">
        <w:rPr>
          <w:vertAlign w:val="superscript"/>
        </w:rPr>
        <w:t>3</w:t>
      </w:r>
      <w:r w:rsidRPr="00D60FFD">
        <w:t>/h</w:t>
      </w:r>
      <w:r w:rsidRPr="00D60FFD">
        <w:rPr>
          <w:rFonts w:hint="eastAsia"/>
        </w:rPr>
        <w:t>、</w:t>
      </w:r>
      <w:r w:rsidRPr="00D60FFD">
        <w:rPr>
          <w:rFonts w:hint="eastAsia"/>
        </w:rPr>
        <w:t>15200</w:t>
      </w:r>
      <w:r w:rsidRPr="00D60FFD">
        <w:t>m</w:t>
      </w:r>
      <w:r w:rsidRPr="00D60FFD">
        <w:rPr>
          <w:vertAlign w:val="superscript"/>
        </w:rPr>
        <w:t>3</w:t>
      </w:r>
      <w:r w:rsidRPr="00D60FFD">
        <w:t>/h</w:t>
      </w:r>
      <w:r w:rsidRPr="00D60FFD">
        <w:rPr>
          <w:rFonts w:hint="eastAsia"/>
        </w:rPr>
        <w:t>，</w:t>
      </w:r>
      <w:r w:rsidRPr="00D60FFD">
        <w:t>合计</w:t>
      </w:r>
      <w:r w:rsidRPr="00D60FFD">
        <w:t>25200m</w:t>
      </w:r>
      <w:r w:rsidRPr="00D60FFD">
        <w:rPr>
          <w:vertAlign w:val="superscript"/>
        </w:rPr>
        <w:t>3</w:t>
      </w:r>
      <w:r w:rsidRPr="00D60FFD">
        <w:t>/h</w:t>
      </w:r>
      <w:r w:rsidRPr="00D60FFD">
        <w:rPr>
          <w:rFonts w:hint="eastAsia"/>
        </w:rPr>
        <w:t>，</w:t>
      </w:r>
      <w:r w:rsidRPr="00D60FFD">
        <w:t>考虑</w:t>
      </w:r>
      <w:r w:rsidRPr="00D60FFD">
        <w:t>1.1</w:t>
      </w:r>
      <w:r w:rsidRPr="00D60FFD">
        <w:t>倍漏风余量，选用处理能力</w:t>
      </w:r>
      <w:r w:rsidRPr="00D60FFD">
        <w:t>28000m</w:t>
      </w:r>
      <w:r w:rsidRPr="00D60FFD">
        <w:rPr>
          <w:vertAlign w:val="superscript"/>
        </w:rPr>
        <w:t>3</w:t>
      </w:r>
      <w:r w:rsidRPr="00D60FFD">
        <w:t>/h</w:t>
      </w:r>
      <w:r w:rsidRPr="00D60FFD">
        <w:rPr>
          <w:rFonts w:hint="eastAsia"/>
        </w:rPr>
        <w:t>化学碱</w:t>
      </w:r>
      <w:r w:rsidRPr="00D60FFD">
        <w:t>洗涤</w:t>
      </w:r>
      <w:r w:rsidRPr="00D60FFD">
        <w:t>+</w:t>
      </w:r>
      <w:r w:rsidRPr="00D60FFD">
        <w:t>脱水除雾</w:t>
      </w:r>
      <w:r w:rsidRPr="00D60FFD">
        <w:t>+</w:t>
      </w:r>
      <w:r w:rsidRPr="00D60FFD">
        <w:t>活性炭吸附</w:t>
      </w:r>
      <w:r w:rsidRPr="00D60FFD">
        <w:rPr>
          <w:rFonts w:hint="eastAsia"/>
        </w:rPr>
        <w:t>法</w:t>
      </w:r>
      <w:r w:rsidRPr="00D60FFD">
        <w:t>废气净化设备</w:t>
      </w:r>
      <w:r w:rsidRPr="00D60FFD">
        <w:t>2</w:t>
      </w:r>
      <w:r w:rsidRPr="00D60FFD">
        <w:t>套，废气通过管道收集、经废气净化设备处理达标后通过不少于</w:t>
      </w:r>
      <w:r w:rsidRPr="00D60FFD">
        <w:rPr>
          <w:rFonts w:hint="eastAsia"/>
        </w:rPr>
        <w:t>25</w:t>
      </w:r>
      <w:r w:rsidRPr="00D60FFD">
        <w:t>m</w:t>
      </w:r>
      <w:r w:rsidRPr="00D60FFD">
        <w:t>高尾气排气筒排放（</w:t>
      </w:r>
      <w:r w:rsidRPr="00D60FFD">
        <w:t>DA005</w:t>
      </w:r>
      <w:r w:rsidRPr="00D60FFD">
        <w:t>排气筒）。主要污染物为</w:t>
      </w: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rPr>
          <w:rFonts w:hint="eastAsia"/>
        </w:rPr>
        <w:t>和</w:t>
      </w:r>
      <w:r w:rsidRPr="00D60FFD">
        <w:t>臭气，设备对</w:t>
      </w: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rPr>
          <w:rFonts w:hint="eastAsia"/>
        </w:rPr>
        <w:t>和</w:t>
      </w:r>
      <w:r w:rsidRPr="00D60FFD">
        <w:t>臭气浓度的净化效率</w:t>
      </w:r>
      <w:r w:rsidRPr="00D60FFD">
        <w:t>≥90%</w:t>
      </w:r>
      <w:r w:rsidRPr="00D60FFD">
        <w:t>。因此：</w:t>
      </w:r>
      <w:r w:rsidRPr="00D60FFD">
        <w:rPr>
          <w:rFonts w:hint="eastAsia"/>
        </w:rPr>
        <w:t>乙类暂存库</w:t>
      </w:r>
      <w:r w:rsidRPr="00D60FFD">
        <w:t>的废气净化选用处理能力</w:t>
      </w:r>
      <w:r w:rsidRPr="00D60FFD">
        <w:t>28000m</w:t>
      </w:r>
      <w:r w:rsidRPr="00D60FFD">
        <w:rPr>
          <w:vertAlign w:val="superscript"/>
        </w:rPr>
        <w:t>3</w:t>
      </w:r>
      <w:r w:rsidRPr="00D60FFD">
        <w:t>/h</w:t>
      </w:r>
      <w:r w:rsidRPr="00D60FFD">
        <w:t>的</w:t>
      </w:r>
      <w:r w:rsidRPr="00D60FFD">
        <w:t>“</w:t>
      </w:r>
      <w:r w:rsidRPr="00D60FFD">
        <w:rPr>
          <w:rFonts w:hint="eastAsia"/>
        </w:rPr>
        <w:t>化学碱</w:t>
      </w:r>
      <w:r w:rsidRPr="00D60FFD">
        <w:t>洗涤</w:t>
      </w:r>
      <w:r w:rsidRPr="00D60FFD">
        <w:rPr>
          <w:rFonts w:hint="eastAsia"/>
        </w:rPr>
        <w:t>+</w:t>
      </w:r>
      <w:r w:rsidRPr="00D60FFD">
        <w:rPr>
          <w:rFonts w:hint="eastAsia"/>
        </w:rPr>
        <w:t>脱水</w:t>
      </w:r>
      <w:r w:rsidRPr="00D60FFD">
        <w:t>除雾</w:t>
      </w:r>
      <w:r w:rsidRPr="00D60FFD">
        <w:t>+</w:t>
      </w:r>
      <w:r w:rsidRPr="00D60FFD">
        <w:rPr>
          <w:rFonts w:hint="eastAsia"/>
        </w:rPr>
        <w:t>活性炭组合吸附法</w:t>
      </w:r>
      <w:r w:rsidRPr="00D60FFD">
        <w:t>”</w:t>
      </w:r>
      <w:r w:rsidRPr="00D60FFD">
        <w:t>设备</w:t>
      </w:r>
      <w:r w:rsidRPr="00D60FFD">
        <w:t>1</w:t>
      </w:r>
      <w:r w:rsidRPr="00D60FFD">
        <w:t>套，通过</w:t>
      </w:r>
      <w:r w:rsidRPr="00D60FFD">
        <w:rPr>
          <w:rFonts w:hint="eastAsia"/>
        </w:rPr>
        <w:t>D</w:t>
      </w:r>
      <w:r w:rsidRPr="00D60FFD">
        <w:t>A005</w:t>
      </w:r>
      <w:r w:rsidRPr="00D60FFD">
        <w:rPr>
          <w:bCs/>
        </w:rPr>
        <w:t>排气筒</w:t>
      </w:r>
      <w:r w:rsidRPr="00D60FFD">
        <w:t>（高</w:t>
      </w:r>
      <w:r w:rsidRPr="00D60FFD">
        <w:rPr>
          <w:rFonts w:hint="eastAsia"/>
        </w:rPr>
        <w:t>25</w:t>
      </w:r>
      <w:r w:rsidRPr="00D60FFD">
        <w:t>m</w:t>
      </w:r>
      <w:r w:rsidRPr="00D60FFD">
        <w:t>，内径</w:t>
      </w:r>
      <w:r w:rsidRPr="00D60FFD">
        <w:t>1.4m</w:t>
      </w:r>
      <w:r w:rsidRPr="00D60FFD">
        <w:t>）排放。</w:t>
      </w:r>
    </w:p>
    <w:p w14:paraId="3D93225A" w14:textId="4FD93B2F" w:rsidR="00737BD0" w:rsidRPr="00D60FFD" w:rsidRDefault="00737BD0" w:rsidP="00737BD0">
      <w:pPr>
        <w:ind w:firstLine="482"/>
        <w:rPr>
          <w:b/>
        </w:rPr>
      </w:pPr>
      <w:r w:rsidRPr="00D60FFD">
        <w:rPr>
          <w:b/>
        </w:rPr>
        <w:t>（</w:t>
      </w:r>
      <w:r w:rsidR="00342664" w:rsidRPr="00D60FFD">
        <w:rPr>
          <w:b/>
        </w:rPr>
        <w:t>5</w:t>
      </w:r>
      <w:r w:rsidRPr="00D60FFD">
        <w:rPr>
          <w:b/>
        </w:rPr>
        <w:t>）</w:t>
      </w:r>
      <w:r w:rsidR="00136EE6" w:rsidRPr="00D60FFD">
        <w:rPr>
          <w:rFonts w:hint="eastAsia"/>
          <w:b/>
        </w:rPr>
        <w:t>厂区</w:t>
      </w:r>
      <w:r w:rsidRPr="00D60FFD">
        <w:rPr>
          <w:b/>
        </w:rPr>
        <w:t>臭气（包括有机废气）处理系统</w:t>
      </w:r>
    </w:p>
    <w:p w14:paraId="4ABEB5ED" w14:textId="11561426" w:rsidR="00310DEC" w:rsidRPr="00D60FFD" w:rsidRDefault="00342664" w:rsidP="00310DEC">
      <w:pPr>
        <w:ind w:firstLine="480"/>
      </w:pPr>
      <w:r w:rsidRPr="00D60FFD">
        <w:rPr>
          <w:rFonts w:cs="宋体" w:hint="eastAsia"/>
        </w:rPr>
        <w:t>拟</w:t>
      </w:r>
      <w:r w:rsidR="00737BD0" w:rsidRPr="00D60FFD">
        <w:rPr>
          <w:rFonts w:cs="宋体" w:hint="eastAsia"/>
        </w:rPr>
        <w:t>建项目新建</w:t>
      </w:r>
      <w:r w:rsidRPr="00D60FFD">
        <w:rPr>
          <w:rFonts w:cs="宋体"/>
        </w:rPr>
        <w:t>4</w:t>
      </w:r>
      <w:r w:rsidR="00737BD0" w:rsidRPr="00D60FFD">
        <w:rPr>
          <w:rFonts w:cs="宋体" w:hint="eastAsia"/>
        </w:rPr>
        <w:t>套除臭系统（</w:t>
      </w:r>
      <w:r w:rsidR="00BA5F2B" w:rsidRPr="00D60FFD">
        <w:rPr>
          <w:rFonts w:cs="宋体" w:hint="eastAsia"/>
        </w:rPr>
        <w:t>均</w:t>
      </w:r>
      <w:r w:rsidR="00737BD0" w:rsidRPr="00D60FFD">
        <w:t>采用</w:t>
      </w:r>
      <w:r w:rsidR="00737BD0" w:rsidRPr="00D60FFD">
        <w:rPr>
          <w:rFonts w:hint="eastAsia"/>
        </w:rPr>
        <w:t>“</w:t>
      </w:r>
      <w:r w:rsidRPr="00D60FFD">
        <w:t>化学</w:t>
      </w:r>
      <w:r w:rsidRPr="00D60FFD">
        <w:rPr>
          <w:rFonts w:hint="eastAsia"/>
        </w:rPr>
        <w:t>碱洗涤</w:t>
      </w:r>
      <w:r w:rsidRPr="00D60FFD">
        <w:t>+</w:t>
      </w:r>
      <w:r w:rsidRPr="00D60FFD">
        <w:rPr>
          <w:rFonts w:hint="eastAsia"/>
        </w:rPr>
        <w:t>脱水除雾</w:t>
      </w:r>
      <w:r w:rsidRPr="00D60FFD">
        <w:t>+</w:t>
      </w:r>
      <w:r w:rsidRPr="00D60FFD">
        <w:t>活性炭吸附</w:t>
      </w:r>
      <w:r w:rsidR="00737BD0" w:rsidRPr="00D60FFD">
        <w:rPr>
          <w:rFonts w:hint="eastAsia"/>
        </w:rPr>
        <w:t>”</w:t>
      </w:r>
      <w:r w:rsidR="00737BD0" w:rsidRPr="00D60FFD">
        <w:t>废气处理工艺</w:t>
      </w:r>
      <w:r w:rsidR="00737BD0" w:rsidRPr="00D60FFD">
        <w:rPr>
          <w:rFonts w:cs="宋体" w:hint="eastAsia"/>
        </w:rPr>
        <w:t>）。</w:t>
      </w:r>
      <w:r w:rsidR="00737BD0" w:rsidRPr="00D60FFD">
        <w:t>其工艺示意见图</w:t>
      </w:r>
      <w:r w:rsidR="00737BD0" w:rsidRPr="00D60FFD">
        <w:t>6.1.2-1</w:t>
      </w:r>
      <w:r w:rsidR="00737BD0" w:rsidRPr="00D60FFD">
        <w:t>。</w:t>
      </w:r>
    </w:p>
    <w:p w14:paraId="2E4FC17C" w14:textId="77777777" w:rsidR="00310DEC" w:rsidRPr="00D60FFD" w:rsidRDefault="00310DEC" w:rsidP="00310DEC">
      <w:pPr>
        <w:ind w:firstLine="480"/>
        <w:sectPr w:rsidR="00310DEC" w:rsidRPr="00D60FFD" w:rsidSect="005716FE">
          <w:pgSz w:w="11906" w:h="16838" w:code="9"/>
          <w:pgMar w:top="1701" w:right="1701" w:bottom="1701" w:left="1701" w:header="1134" w:footer="1134" w:gutter="0"/>
          <w:cols w:space="425"/>
          <w:docGrid w:type="lines" w:linePitch="312"/>
        </w:sectPr>
      </w:pPr>
    </w:p>
    <w:p w14:paraId="2581398D" w14:textId="7BCF9073" w:rsidR="003059C7" w:rsidRPr="00D60FFD" w:rsidRDefault="003059C7" w:rsidP="002E6D32">
      <w:pPr>
        <w:pStyle w:val="afff9"/>
        <w:spacing w:line="240" w:lineRule="auto"/>
        <w:jc w:val="both"/>
      </w:pPr>
    </w:p>
    <w:p w14:paraId="6771D470" w14:textId="3185F1E0" w:rsidR="00737BD0" w:rsidRPr="00D60FFD" w:rsidRDefault="00737BD0" w:rsidP="00737BD0">
      <w:pPr>
        <w:pStyle w:val="afff9"/>
      </w:pPr>
      <w:r w:rsidRPr="00D60FFD">
        <w:rPr>
          <w:rFonts w:hint="eastAsia"/>
        </w:rPr>
        <w:t>图</w:t>
      </w:r>
      <w:r w:rsidRPr="00D60FFD">
        <w:rPr>
          <w:rFonts w:hint="eastAsia"/>
        </w:rPr>
        <w:t>6.1.2</w:t>
      </w:r>
      <w:r w:rsidRPr="00D60FFD">
        <w:t xml:space="preserve">-1  </w:t>
      </w:r>
      <w:r w:rsidR="00136EE6" w:rsidRPr="00D60FFD">
        <w:rPr>
          <w:rFonts w:hint="eastAsia"/>
        </w:rPr>
        <w:t>本项目</w:t>
      </w:r>
      <w:r w:rsidRPr="00D60FFD">
        <w:t>除臭</w:t>
      </w:r>
      <w:r w:rsidRPr="00D60FFD">
        <w:rPr>
          <w:rFonts w:hint="eastAsia"/>
        </w:rPr>
        <w:t>系统</w:t>
      </w:r>
      <w:r w:rsidRPr="00D60FFD">
        <w:t>收集处理工艺示意图</w:t>
      </w:r>
    </w:p>
    <w:p w14:paraId="666936AA" w14:textId="77777777" w:rsidR="00310DEC" w:rsidRPr="00D60FFD" w:rsidRDefault="00310DEC" w:rsidP="00737BD0">
      <w:pPr>
        <w:ind w:firstLine="482"/>
        <w:rPr>
          <w:b/>
        </w:rPr>
        <w:sectPr w:rsidR="00310DEC" w:rsidRPr="00D60FFD" w:rsidSect="00310DEC">
          <w:pgSz w:w="16838" w:h="11906" w:orient="landscape" w:code="9"/>
          <w:pgMar w:top="1701" w:right="1701" w:bottom="1701" w:left="1701" w:header="1134" w:footer="1134" w:gutter="0"/>
          <w:cols w:space="425"/>
          <w:docGrid w:type="lines" w:linePitch="326"/>
        </w:sectPr>
      </w:pPr>
    </w:p>
    <w:p w14:paraId="14EFA94D" w14:textId="44BE770E" w:rsidR="00737BD0" w:rsidRPr="00D60FFD" w:rsidRDefault="00737BD0" w:rsidP="00737BD0">
      <w:pPr>
        <w:ind w:firstLine="482"/>
        <w:rPr>
          <w:b/>
        </w:rPr>
      </w:pPr>
      <w:r w:rsidRPr="00D60FFD">
        <w:rPr>
          <w:rFonts w:hint="eastAsia"/>
          <w:b/>
        </w:rPr>
        <w:t>除臭系统</w:t>
      </w:r>
      <w:r w:rsidRPr="00D60FFD">
        <w:rPr>
          <w:b/>
        </w:rPr>
        <w:t>工艺描述：</w:t>
      </w:r>
    </w:p>
    <w:p w14:paraId="493EB5EE" w14:textId="77777777" w:rsidR="00342664" w:rsidRPr="00D60FFD" w:rsidRDefault="00342664" w:rsidP="00342664">
      <w:pPr>
        <w:ind w:firstLine="480"/>
      </w:pPr>
      <w:r w:rsidRPr="00D60FFD">
        <w:t>1</w:t>
      </w:r>
      <w:r w:rsidRPr="00D60FFD">
        <w:t>）</w:t>
      </w:r>
      <w:r w:rsidRPr="00D60FFD">
        <w:rPr>
          <w:rFonts w:hint="eastAsia"/>
        </w:rPr>
        <w:t>化学碱洗涤</w:t>
      </w:r>
      <w:r w:rsidRPr="00D60FFD">
        <w:t>工艺</w:t>
      </w:r>
    </w:p>
    <w:p w14:paraId="05D645D4" w14:textId="77777777" w:rsidR="00342664" w:rsidRPr="00D60FFD" w:rsidRDefault="00342664" w:rsidP="00342664">
      <w:pPr>
        <w:ind w:firstLine="480"/>
      </w:pPr>
      <w:r w:rsidRPr="00D60FFD">
        <w:t>废气由风管系统收集，送至碱洗涤法净化设备（洗涤塔），从塔体下方进气口进入净化塔，迅速充满进气段空间，然后均匀地通过均流段上升到第一级填料吸收段。在填料的表面上，混合废气被有效截留，随吸收液流入下部贮液槽。未完全截留气体继续上升进入第一级喷淋段。在喷淋段中吸收液从均布的喷嘴高速喷出，形成无数细小雾滴，与混合气体充分混合接触，继续发生有效截留，然后气体上升到二级填料段、喷淋段进行与第一级类似的截留过程。第二级与第一级喷嘴密度不同，喷液压力不同，截留混合气体浓度范围也有所不同。在喷淋段及填料段两相接触的过程也是传热与传质的过程。通过控制空塔流速与滞留时间保证这一过程的充分与稳定。塔体的最上部是除雾段，气体中所夹的吸收液雾滴在这里被清除下来，经过处理后的废气从洗涤塔上端排气管接出，送至</w:t>
      </w:r>
      <w:r w:rsidRPr="00D60FFD">
        <w:rPr>
          <w:rFonts w:hint="eastAsia"/>
        </w:rPr>
        <w:t>后续净化设备</w:t>
      </w:r>
      <w:r w:rsidRPr="00D60FFD">
        <w:t>。</w:t>
      </w:r>
    </w:p>
    <w:p w14:paraId="08418BBE" w14:textId="77777777" w:rsidR="00342664" w:rsidRPr="00D60FFD" w:rsidRDefault="00342664" w:rsidP="00342664">
      <w:pPr>
        <w:ind w:firstLine="480"/>
      </w:pPr>
      <w:r w:rsidRPr="00D60FFD">
        <w:t>2</w:t>
      </w:r>
      <w:r w:rsidRPr="00D60FFD">
        <w:t>）活性炭吸附净化工艺</w:t>
      </w:r>
    </w:p>
    <w:p w14:paraId="559AB491" w14:textId="77777777" w:rsidR="00342664" w:rsidRPr="00D60FFD" w:rsidRDefault="00342664" w:rsidP="00342664">
      <w:pPr>
        <w:ind w:firstLine="480"/>
      </w:pPr>
      <w:r w:rsidRPr="00D60FFD">
        <w:t>活性炭吸附废气净化以活性炭作为吸附剂，可对恶臭气体中大量有机污染组分进行吸收和浓集。整个吸附过程极快，通常只需要</w:t>
      </w:r>
      <w:r w:rsidRPr="00D60FFD">
        <w:t>3~5</w:t>
      </w:r>
      <w:r w:rsidRPr="00D60FFD">
        <w:t>秒的停留时间即可以吸附大量恶臭气体污染物组分，使处理后气体达标排放。</w:t>
      </w:r>
    </w:p>
    <w:p w14:paraId="2B0DEF86" w14:textId="77777777" w:rsidR="00342664" w:rsidRPr="00D60FFD" w:rsidRDefault="00342664" w:rsidP="00342664">
      <w:pPr>
        <w:ind w:firstLine="480"/>
      </w:pPr>
      <w:r w:rsidRPr="00D60FFD">
        <w:t>活性炭废气净化工艺具有吸附质与吸附剂间不发生化学反应、吸附过程极快、处理时间短、处理效率高、投资费用省、操作简便、占地节约等特点。</w:t>
      </w:r>
    </w:p>
    <w:p w14:paraId="50AAC125" w14:textId="77777777" w:rsidR="00342664" w:rsidRPr="00D60FFD" w:rsidRDefault="00342664" w:rsidP="00342664">
      <w:pPr>
        <w:ind w:firstLine="480"/>
      </w:pPr>
      <w:r w:rsidRPr="00D60FFD">
        <w:t>活性炭具有微晶结构，微晶排列完全不规则，晶体中有微孔（半径小于</w:t>
      </w:r>
      <w:r w:rsidRPr="00D60FFD">
        <w:t>20[</w:t>
      </w:r>
      <w:r w:rsidRPr="00D60FFD">
        <w:t>埃</w:t>
      </w:r>
      <w:r w:rsidRPr="00D60FFD">
        <w:t>]=-10</w:t>
      </w:r>
      <w:r w:rsidRPr="00D60FFD">
        <w:t>米）、过渡孔（半径</w:t>
      </w:r>
      <w:r w:rsidRPr="00D60FFD">
        <w:t>20~1000</w:t>
      </w:r>
      <w:r w:rsidRPr="00D60FFD">
        <w:t>埃）、大孔（半径</w:t>
      </w:r>
      <w:r w:rsidRPr="00D60FFD">
        <w:t>1000~100000</w:t>
      </w:r>
      <w:r w:rsidRPr="00D60FFD">
        <w:t>埃），使它具有很大的内表面，比表面积为</w:t>
      </w:r>
      <w:r w:rsidRPr="00D60FFD">
        <w:t>500~1700m</w:t>
      </w:r>
      <w:r w:rsidRPr="00D60FFD">
        <w:rPr>
          <w:vertAlign w:val="superscript"/>
        </w:rPr>
        <w:t>2</w:t>
      </w:r>
      <w:r w:rsidRPr="00D60FFD">
        <w:t>/g</w:t>
      </w:r>
      <w:r w:rsidRPr="00D60FFD">
        <w:t>。这决定了活性炭具有良好的吸附性，可以吸附废水和废气中的金属离子、有害气体、有机污染物、色素等。工业上应用活性炭还要求机械强度大、耐磨性能好，它的结构力求稳定，吸附所需能量小，以有利于再生。</w:t>
      </w:r>
    </w:p>
    <w:p w14:paraId="41C07DA3" w14:textId="77777777" w:rsidR="00342664" w:rsidRPr="00D60FFD" w:rsidRDefault="00342664" w:rsidP="00342664">
      <w:pPr>
        <w:ind w:firstLine="480"/>
      </w:pPr>
      <w:r w:rsidRPr="00D60FFD">
        <w:t>活性炭的吸附能力就在于它具有巨大的比表面积，以及其精细的多孔表面结构，可广泛用于油脂、饮料、食品、饮用水的脱色、脱味，气体分离、溶剂回收和空气调节，用作催化剂载体和吸附剂，适合废气处理过程脱味和废气净化。</w:t>
      </w:r>
    </w:p>
    <w:p w14:paraId="10A09DD9" w14:textId="77777777" w:rsidR="00342664" w:rsidRPr="00D60FFD" w:rsidRDefault="00342664" w:rsidP="00342664">
      <w:pPr>
        <w:ind w:firstLine="480"/>
      </w:pPr>
      <w:r w:rsidRPr="00D60FFD">
        <w:t>活性炭吸附</w:t>
      </w:r>
      <w:r w:rsidR="008E075D" w:rsidRPr="00D60FFD">
        <w:rPr>
          <w:rFonts w:hint="eastAsia"/>
        </w:rPr>
        <w:t>设计参数</w:t>
      </w:r>
      <w:r w:rsidRPr="00D60FFD">
        <w:rPr>
          <w:rFonts w:hint="eastAsia"/>
        </w:rPr>
        <w:t>见</w:t>
      </w:r>
      <w:r w:rsidR="008E075D" w:rsidRPr="00D60FFD">
        <w:rPr>
          <w:rFonts w:hint="eastAsia"/>
        </w:rPr>
        <w:t>表</w:t>
      </w:r>
      <w:r w:rsidRPr="00D60FFD">
        <w:rPr>
          <w:rFonts w:hint="eastAsia"/>
        </w:rPr>
        <w:t>6</w:t>
      </w:r>
      <w:r w:rsidRPr="00D60FFD">
        <w:t>.1.2</w:t>
      </w:r>
      <w:r w:rsidRPr="00D60FFD">
        <w:rPr>
          <w:rFonts w:hint="eastAsia"/>
        </w:rPr>
        <w:t>-</w:t>
      </w:r>
      <w:r w:rsidRPr="00D60FFD">
        <w:t>1</w:t>
      </w:r>
      <w:r w:rsidRPr="00D60FFD">
        <w:t>：</w:t>
      </w:r>
    </w:p>
    <w:p w14:paraId="7CD45A2E" w14:textId="77777777" w:rsidR="00342664" w:rsidRPr="00D60FFD" w:rsidRDefault="00342664" w:rsidP="00342664">
      <w:pPr>
        <w:pStyle w:val="afff9"/>
      </w:pPr>
      <w:r w:rsidRPr="00D60FFD">
        <w:t>表</w:t>
      </w:r>
      <w:r w:rsidRPr="00D60FFD">
        <w:t xml:space="preserve">6.1.2-1  </w:t>
      </w:r>
      <w:r w:rsidRPr="00D60FFD">
        <w:t>活性炭设计技术参数表</w:t>
      </w:r>
    </w:p>
    <w:tbl>
      <w:tblPr>
        <w:tblStyle w:val="ab"/>
        <w:tblW w:w="5000" w:type="pct"/>
        <w:tblLook w:val="0000" w:firstRow="0" w:lastRow="0" w:firstColumn="0" w:lastColumn="0" w:noHBand="0" w:noVBand="0"/>
      </w:tblPr>
      <w:tblGrid>
        <w:gridCol w:w="1707"/>
        <w:gridCol w:w="2538"/>
        <w:gridCol w:w="1631"/>
        <w:gridCol w:w="2628"/>
      </w:tblGrid>
      <w:tr w:rsidR="00ED3505" w:rsidRPr="00D60FFD" w14:paraId="1A023E61" w14:textId="77777777" w:rsidTr="008E075D">
        <w:trPr>
          <w:trHeight w:val="397"/>
        </w:trPr>
        <w:tc>
          <w:tcPr>
            <w:tcW w:w="1004" w:type="pct"/>
            <w:vAlign w:val="center"/>
          </w:tcPr>
          <w:p w14:paraId="79949A6F" w14:textId="77777777" w:rsidR="00342664" w:rsidRPr="00D60FFD" w:rsidRDefault="00342664" w:rsidP="008E075D">
            <w:pPr>
              <w:pStyle w:val="afffffb"/>
            </w:pPr>
            <w:r w:rsidRPr="00D60FFD">
              <w:t>项目</w:t>
            </w:r>
          </w:p>
        </w:tc>
        <w:tc>
          <w:tcPr>
            <w:tcW w:w="1492" w:type="pct"/>
            <w:vAlign w:val="center"/>
          </w:tcPr>
          <w:p w14:paraId="54F57AC0" w14:textId="77777777" w:rsidR="00342664" w:rsidRPr="00D60FFD" w:rsidRDefault="00342664" w:rsidP="008E075D">
            <w:pPr>
              <w:pStyle w:val="afffffb"/>
            </w:pPr>
            <w:r w:rsidRPr="00D60FFD">
              <w:t>测试数据</w:t>
            </w:r>
          </w:p>
        </w:tc>
        <w:tc>
          <w:tcPr>
            <w:tcW w:w="959" w:type="pct"/>
            <w:vAlign w:val="center"/>
          </w:tcPr>
          <w:p w14:paraId="6872FD47" w14:textId="77777777" w:rsidR="00342664" w:rsidRPr="00D60FFD" w:rsidRDefault="00342664" w:rsidP="008E075D">
            <w:pPr>
              <w:pStyle w:val="afffffb"/>
            </w:pPr>
            <w:r w:rsidRPr="00D60FFD">
              <w:t>项目</w:t>
            </w:r>
          </w:p>
        </w:tc>
        <w:tc>
          <w:tcPr>
            <w:tcW w:w="1545" w:type="pct"/>
            <w:vAlign w:val="center"/>
          </w:tcPr>
          <w:p w14:paraId="1E6B6B5B" w14:textId="77777777" w:rsidR="00342664" w:rsidRPr="00D60FFD" w:rsidRDefault="00342664" w:rsidP="008E075D">
            <w:pPr>
              <w:pStyle w:val="afffffb"/>
            </w:pPr>
            <w:r w:rsidRPr="00D60FFD">
              <w:t>测试数据</w:t>
            </w:r>
          </w:p>
        </w:tc>
      </w:tr>
      <w:tr w:rsidR="00ED3505" w:rsidRPr="00D60FFD" w14:paraId="1BF8F7CD" w14:textId="77777777" w:rsidTr="008E075D">
        <w:trPr>
          <w:trHeight w:val="397"/>
        </w:trPr>
        <w:tc>
          <w:tcPr>
            <w:tcW w:w="1004" w:type="pct"/>
            <w:vAlign w:val="center"/>
          </w:tcPr>
          <w:p w14:paraId="631FCB2E" w14:textId="77777777" w:rsidR="00342664" w:rsidRPr="00D60FFD" w:rsidRDefault="00342664" w:rsidP="008E075D">
            <w:pPr>
              <w:pStyle w:val="afffffb"/>
            </w:pPr>
            <w:r w:rsidRPr="00D60FFD">
              <w:t>粒径</w:t>
            </w:r>
          </w:p>
        </w:tc>
        <w:tc>
          <w:tcPr>
            <w:tcW w:w="1492" w:type="pct"/>
            <w:vAlign w:val="center"/>
          </w:tcPr>
          <w:p w14:paraId="55C2898A" w14:textId="77777777" w:rsidR="00342664" w:rsidRPr="00D60FFD" w:rsidRDefault="00342664" w:rsidP="008E075D">
            <w:pPr>
              <w:pStyle w:val="afffffb"/>
            </w:pPr>
            <w:r w:rsidRPr="00D60FFD">
              <w:t>0.4-3mm</w:t>
            </w:r>
          </w:p>
        </w:tc>
        <w:tc>
          <w:tcPr>
            <w:tcW w:w="959" w:type="pct"/>
            <w:vAlign w:val="center"/>
          </w:tcPr>
          <w:p w14:paraId="23234734" w14:textId="77777777" w:rsidR="00342664" w:rsidRPr="00D60FFD" w:rsidRDefault="00342664" w:rsidP="008E075D">
            <w:pPr>
              <w:pStyle w:val="afffffb"/>
            </w:pPr>
            <w:r w:rsidRPr="00D60FFD">
              <w:t>真比重</w:t>
            </w:r>
          </w:p>
        </w:tc>
        <w:tc>
          <w:tcPr>
            <w:tcW w:w="1545" w:type="pct"/>
            <w:vAlign w:val="center"/>
          </w:tcPr>
          <w:p w14:paraId="1B6F6817" w14:textId="77777777" w:rsidR="00342664" w:rsidRPr="00D60FFD" w:rsidRDefault="00342664" w:rsidP="008E075D">
            <w:pPr>
              <w:pStyle w:val="afffffb"/>
            </w:pPr>
            <w:r w:rsidRPr="00D60FFD">
              <w:t>2-2.2g/cm</w:t>
            </w:r>
            <w:r w:rsidRPr="00D60FFD">
              <w:rPr>
                <w:vertAlign w:val="superscript"/>
              </w:rPr>
              <w:t>3</w:t>
            </w:r>
          </w:p>
        </w:tc>
      </w:tr>
      <w:tr w:rsidR="00ED3505" w:rsidRPr="00D60FFD" w14:paraId="6A62319F" w14:textId="77777777" w:rsidTr="008E075D">
        <w:trPr>
          <w:trHeight w:val="397"/>
        </w:trPr>
        <w:tc>
          <w:tcPr>
            <w:tcW w:w="1004" w:type="pct"/>
            <w:vAlign w:val="center"/>
          </w:tcPr>
          <w:p w14:paraId="394724DA" w14:textId="77777777" w:rsidR="00342664" w:rsidRPr="00D60FFD" w:rsidRDefault="00342664" w:rsidP="008E075D">
            <w:pPr>
              <w:pStyle w:val="afffffb"/>
            </w:pPr>
            <w:r w:rsidRPr="00D60FFD">
              <w:t>苯粉吸附率</w:t>
            </w:r>
          </w:p>
        </w:tc>
        <w:tc>
          <w:tcPr>
            <w:tcW w:w="1492" w:type="pct"/>
            <w:vAlign w:val="center"/>
          </w:tcPr>
          <w:p w14:paraId="795D8D91" w14:textId="77777777" w:rsidR="00342664" w:rsidRPr="00D60FFD" w:rsidRDefault="00342664" w:rsidP="008E075D">
            <w:pPr>
              <w:pStyle w:val="afffffb"/>
            </w:pPr>
            <w:r w:rsidRPr="00D60FFD">
              <w:t>≥450mg/g</w:t>
            </w:r>
          </w:p>
        </w:tc>
        <w:tc>
          <w:tcPr>
            <w:tcW w:w="959" w:type="pct"/>
            <w:vAlign w:val="center"/>
          </w:tcPr>
          <w:p w14:paraId="150CF3BB" w14:textId="77777777" w:rsidR="00342664" w:rsidRPr="00D60FFD" w:rsidRDefault="00342664" w:rsidP="008E075D">
            <w:pPr>
              <w:pStyle w:val="afffffb"/>
            </w:pPr>
            <w:r w:rsidRPr="00D60FFD">
              <w:t>堆比重</w:t>
            </w:r>
          </w:p>
        </w:tc>
        <w:tc>
          <w:tcPr>
            <w:tcW w:w="1545" w:type="pct"/>
            <w:vAlign w:val="center"/>
          </w:tcPr>
          <w:p w14:paraId="2CEF10BF" w14:textId="77777777" w:rsidR="00342664" w:rsidRPr="00D60FFD" w:rsidRDefault="00342664" w:rsidP="008E075D">
            <w:pPr>
              <w:pStyle w:val="afffffb"/>
            </w:pPr>
            <w:r w:rsidRPr="00D60FFD">
              <w:t>0.35-0.55g/cm</w:t>
            </w:r>
            <w:r w:rsidRPr="00D60FFD">
              <w:rPr>
                <w:vertAlign w:val="superscript"/>
              </w:rPr>
              <w:t>3</w:t>
            </w:r>
          </w:p>
        </w:tc>
      </w:tr>
      <w:tr w:rsidR="00ED3505" w:rsidRPr="00D60FFD" w14:paraId="71B80FA2" w14:textId="77777777" w:rsidTr="008E075D">
        <w:trPr>
          <w:trHeight w:val="397"/>
        </w:trPr>
        <w:tc>
          <w:tcPr>
            <w:tcW w:w="1004" w:type="pct"/>
            <w:vAlign w:val="center"/>
          </w:tcPr>
          <w:p w14:paraId="5416907B" w14:textId="77777777" w:rsidR="00342664" w:rsidRPr="00D60FFD" w:rsidRDefault="00342664" w:rsidP="008E075D">
            <w:pPr>
              <w:pStyle w:val="afffffb"/>
            </w:pPr>
            <w:r w:rsidRPr="00D60FFD">
              <w:t>强度</w:t>
            </w:r>
          </w:p>
        </w:tc>
        <w:tc>
          <w:tcPr>
            <w:tcW w:w="1492" w:type="pct"/>
            <w:vAlign w:val="center"/>
          </w:tcPr>
          <w:p w14:paraId="00B191DC" w14:textId="77777777" w:rsidR="00342664" w:rsidRPr="00D60FFD" w:rsidRDefault="00342664" w:rsidP="008E075D">
            <w:pPr>
              <w:pStyle w:val="afffffb"/>
            </w:pPr>
            <w:r w:rsidRPr="00D60FFD">
              <w:t>≥80-95%</w:t>
            </w:r>
          </w:p>
        </w:tc>
        <w:tc>
          <w:tcPr>
            <w:tcW w:w="959" w:type="pct"/>
            <w:vAlign w:val="center"/>
          </w:tcPr>
          <w:p w14:paraId="373549DD" w14:textId="77777777" w:rsidR="00342664" w:rsidRPr="00D60FFD" w:rsidRDefault="00342664" w:rsidP="008E075D">
            <w:pPr>
              <w:pStyle w:val="afffffb"/>
            </w:pPr>
            <w:r w:rsidRPr="00D60FFD">
              <w:t>总孔容积</w:t>
            </w:r>
          </w:p>
        </w:tc>
        <w:tc>
          <w:tcPr>
            <w:tcW w:w="1545" w:type="pct"/>
            <w:vAlign w:val="center"/>
          </w:tcPr>
          <w:p w14:paraId="125F6BD2" w14:textId="77777777" w:rsidR="00342664" w:rsidRPr="00D60FFD" w:rsidRDefault="00342664" w:rsidP="008E075D">
            <w:pPr>
              <w:pStyle w:val="afffffb"/>
            </w:pPr>
            <w:r w:rsidRPr="00D60FFD">
              <w:t>0.7-1cm</w:t>
            </w:r>
            <w:r w:rsidRPr="00D60FFD">
              <w:rPr>
                <w:vertAlign w:val="superscript"/>
              </w:rPr>
              <w:t>3</w:t>
            </w:r>
            <w:r w:rsidRPr="00D60FFD">
              <w:t>/g</w:t>
            </w:r>
          </w:p>
        </w:tc>
      </w:tr>
      <w:tr w:rsidR="00ED3505" w:rsidRPr="00D60FFD" w14:paraId="47212994" w14:textId="77777777" w:rsidTr="008E075D">
        <w:trPr>
          <w:trHeight w:val="397"/>
        </w:trPr>
        <w:tc>
          <w:tcPr>
            <w:tcW w:w="1004" w:type="pct"/>
            <w:vAlign w:val="center"/>
          </w:tcPr>
          <w:p w14:paraId="3D3CAA78" w14:textId="77777777" w:rsidR="00342664" w:rsidRPr="00D60FFD" w:rsidRDefault="00342664" w:rsidP="008E075D">
            <w:pPr>
              <w:pStyle w:val="afffffb"/>
            </w:pPr>
            <w:r w:rsidRPr="00D60FFD">
              <w:t>碘值</w:t>
            </w:r>
          </w:p>
        </w:tc>
        <w:tc>
          <w:tcPr>
            <w:tcW w:w="1492" w:type="pct"/>
            <w:vAlign w:val="center"/>
          </w:tcPr>
          <w:p w14:paraId="5B6497BB" w14:textId="77777777" w:rsidR="00342664" w:rsidRPr="00D60FFD" w:rsidRDefault="00342664" w:rsidP="008E075D">
            <w:pPr>
              <w:pStyle w:val="afffffb"/>
            </w:pPr>
            <w:r w:rsidRPr="00D60FFD">
              <w:t>700-1100mg/g</w:t>
            </w:r>
          </w:p>
        </w:tc>
        <w:tc>
          <w:tcPr>
            <w:tcW w:w="959" w:type="pct"/>
            <w:vAlign w:val="center"/>
          </w:tcPr>
          <w:p w14:paraId="3D1DCE7B" w14:textId="77777777" w:rsidR="00342664" w:rsidRPr="00D60FFD" w:rsidRDefault="00342664" w:rsidP="008E075D">
            <w:pPr>
              <w:pStyle w:val="afffffb"/>
            </w:pPr>
            <w:r w:rsidRPr="00D60FFD">
              <w:t>比表面积</w:t>
            </w:r>
          </w:p>
        </w:tc>
        <w:tc>
          <w:tcPr>
            <w:tcW w:w="1545" w:type="pct"/>
            <w:vAlign w:val="center"/>
          </w:tcPr>
          <w:p w14:paraId="3B870D97" w14:textId="77777777" w:rsidR="00342664" w:rsidRPr="00D60FFD" w:rsidRDefault="00342664" w:rsidP="008E075D">
            <w:pPr>
              <w:pStyle w:val="afffffb"/>
            </w:pPr>
            <w:r w:rsidRPr="00D60FFD">
              <w:t>590-1500m</w:t>
            </w:r>
            <w:r w:rsidRPr="00D60FFD">
              <w:rPr>
                <w:vertAlign w:val="superscript"/>
              </w:rPr>
              <w:t>2</w:t>
            </w:r>
            <w:r w:rsidRPr="00D60FFD">
              <w:t>/g</w:t>
            </w:r>
          </w:p>
        </w:tc>
      </w:tr>
      <w:tr w:rsidR="00ED3505" w:rsidRPr="00D60FFD" w14:paraId="401E406D" w14:textId="77777777" w:rsidTr="008E075D">
        <w:trPr>
          <w:trHeight w:val="397"/>
        </w:trPr>
        <w:tc>
          <w:tcPr>
            <w:tcW w:w="1004" w:type="pct"/>
            <w:vAlign w:val="center"/>
          </w:tcPr>
          <w:p w14:paraId="5E44F6CB" w14:textId="77777777" w:rsidR="00342664" w:rsidRPr="00D60FFD" w:rsidRDefault="00342664" w:rsidP="008E075D">
            <w:pPr>
              <w:pStyle w:val="afffffb"/>
            </w:pPr>
            <w:r w:rsidRPr="00D60FFD">
              <w:t>亚甲兰值</w:t>
            </w:r>
          </w:p>
        </w:tc>
        <w:tc>
          <w:tcPr>
            <w:tcW w:w="1492" w:type="pct"/>
            <w:vAlign w:val="center"/>
          </w:tcPr>
          <w:p w14:paraId="16BCB665" w14:textId="77777777" w:rsidR="00342664" w:rsidRPr="00D60FFD" w:rsidRDefault="00342664" w:rsidP="008E075D">
            <w:pPr>
              <w:pStyle w:val="afffffb"/>
            </w:pPr>
            <w:r w:rsidRPr="00D60FFD">
              <w:t>100-150mg/g</w:t>
            </w:r>
          </w:p>
        </w:tc>
        <w:tc>
          <w:tcPr>
            <w:tcW w:w="959" w:type="pct"/>
            <w:vAlign w:val="center"/>
          </w:tcPr>
          <w:p w14:paraId="60AE02B4" w14:textId="77777777" w:rsidR="00342664" w:rsidRPr="00D60FFD" w:rsidRDefault="00342664" w:rsidP="008E075D">
            <w:pPr>
              <w:pStyle w:val="afffffb"/>
            </w:pPr>
            <w:r w:rsidRPr="00D60FFD">
              <w:t>PH</w:t>
            </w:r>
            <w:r w:rsidRPr="00D60FFD">
              <w:t>值</w:t>
            </w:r>
          </w:p>
        </w:tc>
        <w:tc>
          <w:tcPr>
            <w:tcW w:w="1545" w:type="pct"/>
            <w:vAlign w:val="center"/>
          </w:tcPr>
          <w:p w14:paraId="0EAA8E35" w14:textId="77777777" w:rsidR="00342664" w:rsidRPr="00D60FFD" w:rsidRDefault="00342664" w:rsidP="008E075D">
            <w:pPr>
              <w:pStyle w:val="afffffb"/>
            </w:pPr>
            <w:r w:rsidRPr="00D60FFD">
              <w:t>8-10</w:t>
            </w:r>
          </w:p>
        </w:tc>
      </w:tr>
      <w:tr w:rsidR="00ED3505" w:rsidRPr="00D60FFD" w14:paraId="50EF8504" w14:textId="77777777" w:rsidTr="008E075D">
        <w:trPr>
          <w:trHeight w:val="397"/>
        </w:trPr>
        <w:tc>
          <w:tcPr>
            <w:tcW w:w="1004" w:type="pct"/>
            <w:vAlign w:val="center"/>
          </w:tcPr>
          <w:p w14:paraId="639A5FC6" w14:textId="77777777" w:rsidR="00342664" w:rsidRPr="00D60FFD" w:rsidRDefault="00342664" w:rsidP="008E075D">
            <w:pPr>
              <w:pStyle w:val="afffffb"/>
            </w:pPr>
            <w:r w:rsidRPr="00D60FFD">
              <w:t>半脱氯值</w:t>
            </w:r>
          </w:p>
        </w:tc>
        <w:tc>
          <w:tcPr>
            <w:tcW w:w="1492" w:type="pct"/>
            <w:vAlign w:val="center"/>
          </w:tcPr>
          <w:p w14:paraId="34592864" w14:textId="77777777" w:rsidR="00342664" w:rsidRPr="00D60FFD" w:rsidRDefault="00342664" w:rsidP="008E075D">
            <w:pPr>
              <w:pStyle w:val="afffffb"/>
            </w:pPr>
            <w:r w:rsidRPr="00D60FFD">
              <w:t>≤5cm</w:t>
            </w:r>
          </w:p>
        </w:tc>
        <w:tc>
          <w:tcPr>
            <w:tcW w:w="959" w:type="pct"/>
            <w:vAlign w:val="center"/>
          </w:tcPr>
          <w:p w14:paraId="5B6F48A9" w14:textId="77777777" w:rsidR="00342664" w:rsidRPr="00D60FFD" w:rsidRDefault="00342664" w:rsidP="008E075D">
            <w:pPr>
              <w:pStyle w:val="afffffb"/>
            </w:pPr>
            <w:r w:rsidRPr="00D60FFD">
              <w:t>灰份</w:t>
            </w:r>
          </w:p>
        </w:tc>
        <w:tc>
          <w:tcPr>
            <w:tcW w:w="1545" w:type="pct"/>
            <w:vAlign w:val="center"/>
          </w:tcPr>
          <w:p w14:paraId="57436E69" w14:textId="77777777" w:rsidR="00342664" w:rsidRPr="00D60FFD" w:rsidRDefault="00342664" w:rsidP="008E075D">
            <w:pPr>
              <w:pStyle w:val="afffffb"/>
            </w:pPr>
            <w:r w:rsidRPr="00D60FFD">
              <w:t>≤8-12%</w:t>
            </w:r>
          </w:p>
        </w:tc>
      </w:tr>
      <w:tr w:rsidR="00ED3505" w:rsidRPr="00D60FFD" w14:paraId="0A0F4F02" w14:textId="77777777" w:rsidTr="008E075D">
        <w:trPr>
          <w:trHeight w:val="397"/>
        </w:trPr>
        <w:tc>
          <w:tcPr>
            <w:tcW w:w="1004" w:type="pct"/>
            <w:vAlign w:val="center"/>
          </w:tcPr>
          <w:p w14:paraId="0FCEC040" w14:textId="77777777" w:rsidR="00342664" w:rsidRPr="00D60FFD" w:rsidRDefault="00342664" w:rsidP="008E075D">
            <w:pPr>
              <w:pStyle w:val="afffffb"/>
            </w:pPr>
            <w:r w:rsidRPr="00D60FFD">
              <w:t>水份</w:t>
            </w:r>
          </w:p>
        </w:tc>
        <w:tc>
          <w:tcPr>
            <w:tcW w:w="1492" w:type="pct"/>
            <w:vAlign w:val="center"/>
          </w:tcPr>
          <w:p w14:paraId="09B209E8" w14:textId="77777777" w:rsidR="00342664" w:rsidRPr="00D60FFD" w:rsidRDefault="00342664" w:rsidP="008E075D">
            <w:pPr>
              <w:pStyle w:val="afffffb"/>
            </w:pPr>
            <w:r w:rsidRPr="00D60FFD">
              <w:t>≤3%</w:t>
            </w:r>
          </w:p>
        </w:tc>
        <w:tc>
          <w:tcPr>
            <w:tcW w:w="959" w:type="pct"/>
            <w:vAlign w:val="center"/>
          </w:tcPr>
          <w:p w14:paraId="0E32B4AB" w14:textId="77777777" w:rsidR="00342664" w:rsidRPr="00D60FFD" w:rsidRDefault="00342664" w:rsidP="008E075D">
            <w:pPr>
              <w:pStyle w:val="afffffb"/>
            </w:pPr>
            <w:r w:rsidRPr="00D60FFD">
              <w:t>比热</w:t>
            </w:r>
          </w:p>
        </w:tc>
        <w:tc>
          <w:tcPr>
            <w:tcW w:w="1545" w:type="pct"/>
            <w:vAlign w:val="center"/>
          </w:tcPr>
          <w:p w14:paraId="4A49BE1E" w14:textId="77777777" w:rsidR="00342664" w:rsidRPr="00D60FFD" w:rsidRDefault="00342664" w:rsidP="008E075D">
            <w:pPr>
              <w:pStyle w:val="afffffb"/>
            </w:pPr>
            <w:r w:rsidRPr="00D60FFD">
              <w:t>-1.00J/g.</w:t>
            </w:r>
            <w:r w:rsidRPr="00D60FFD">
              <w:rPr>
                <w:rFonts w:ascii="宋体" w:hAnsi="宋体" w:cs="宋体" w:hint="eastAsia"/>
              </w:rPr>
              <w:t>℃</w:t>
            </w:r>
          </w:p>
        </w:tc>
      </w:tr>
    </w:tbl>
    <w:p w14:paraId="0856A57F" w14:textId="4F576156" w:rsidR="009F767D" w:rsidRPr="00D60FFD" w:rsidRDefault="00136EE6" w:rsidP="00342664">
      <w:pPr>
        <w:ind w:firstLine="480"/>
      </w:pPr>
      <w:r w:rsidRPr="00D60FFD">
        <w:rPr>
          <w:rFonts w:hint="eastAsia"/>
        </w:rPr>
        <w:t>本项目</w:t>
      </w:r>
      <w:r w:rsidR="009F767D" w:rsidRPr="00D60FFD">
        <w:rPr>
          <w:rFonts w:hint="eastAsia"/>
        </w:rPr>
        <w:t>废</w:t>
      </w:r>
      <w:r w:rsidR="009F767D" w:rsidRPr="00D60FFD">
        <w:rPr>
          <w:rFonts w:hint="eastAsia"/>
          <w:color w:val="FF0000"/>
        </w:rPr>
        <w:t>气</w:t>
      </w:r>
      <w:r w:rsidR="009F767D" w:rsidRPr="00D60FFD">
        <w:rPr>
          <w:color w:val="FF0000"/>
        </w:rPr>
        <w:t>管线</w:t>
      </w:r>
      <w:r w:rsidR="009F767D" w:rsidRPr="00D60FFD">
        <w:rPr>
          <w:rFonts w:hint="eastAsia"/>
          <w:color w:val="FF0000"/>
        </w:rPr>
        <w:t>布置</w:t>
      </w:r>
      <w:r w:rsidR="009F767D" w:rsidRPr="00D60FFD">
        <w:rPr>
          <w:color w:val="FF0000"/>
        </w:rPr>
        <w:t>情况见附图</w:t>
      </w:r>
      <w:r w:rsidR="009F767D" w:rsidRPr="00D60FFD">
        <w:rPr>
          <w:rFonts w:hint="eastAsia"/>
          <w:color w:val="FF0000"/>
        </w:rPr>
        <w:t>6.1.2</w:t>
      </w:r>
      <w:r w:rsidR="009F767D" w:rsidRPr="00D60FFD">
        <w:rPr>
          <w:color w:val="FF0000"/>
        </w:rPr>
        <w:t>-1</w:t>
      </w:r>
      <w:r w:rsidR="009F767D" w:rsidRPr="00D60FFD">
        <w:rPr>
          <w:rFonts w:hint="eastAsia"/>
          <w:color w:val="FF0000"/>
        </w:rPr>
        <w:t>。</w:t>
      </w:r>
    </w:p>
    <w:p w14:paraId="7F179B3A" w14:textId="77777777" w:rsidR="00737BD0" w:rsidRPr="00D60FFD" w:rsidRDefault="00737BD0" w:rsidP="00737BD0">
      <w:pPr>
        <w:pStyle w:val="afffffffffffffffff8"/>
      </w:pPr>
      <w:r w:rsidRPr="00D60FFD">
        <w:rPr>
          <w:rFonts w:hint="eastAsia"/>
        </w:rPr>
        <w:t>6.1.3</w:t>
      </w:r>
      <w:r w:rsidRPr="00D60FFD">
        <w:rPr>
          <w:rFonts w:hint="eastAsia"/>
        </w:rPr>
        <w:t>无组织</w:t>
      </w:r>
      <w:r w:rsidRPr="00D60FFD">
        <w:t>排放废气防治措施</w:t>
      </w:r>
    </w:p>
    <w:p w14:paraId="47AAF2B6" w14:textId="77777777" w:rsidR="00737BD0" w:rsidRPr="00D60FFD" w:rsidRDefault="00737BD0" w:rsidP="00737BD0">
      <w:pPr>
        <w:ind w:firstLine="480"/>
      </w:pPr>
      <w:r w:rsidRPr="00D60FFD">
        <w:t>本项目焚烧装置从进料到烟气排放均处于微负压状态，因此，整个焚烧装置正常情况下泄漏量很小。系统采用工业控制机、</w:t>
      </w:r>
      <w:r w:rsidRPr="00D60FFD">
        <w:t>DCS</w:t>
      </w:r>
      <w:r w:rsidRPr="00D60FFD">
        <w:t>组成集散控制系统对焚烧过程进行动态监控，可及时了解系统的运行状况。当出现停电、停水、停气等紧急情况是，系统应急系统启动，以保证</w:t>
      </w:r>
      <w:r w:rsidRPr="00D60FFD">
        <w:rPr>
          <w:rFonts w:hint="eastAsia"/>
        </w:rPr>
        <w:t>回转窑</w:t>
      </w:r>
      <w:r w:rsidRPr="00D60FFD">
        <w:t>焚烧炉处于负压状态，防止炉内气体爆炸或有害气体外泄。</w:t>
      </w:r>
    </w:p>
    <w:p w14:paraId="042E06AA" w14:textId="77777777" w:rsidR="00737BD0" w:rsidRPr="00D60FFD" w:rsidRDefault="00737BD0" w:rsidP="00737BD0">
      <w:pPr>
        <w:ind w:firstLine="480"/>
      </w:pPr>
      <w:r w:rsidRPr="00D60FFD">
        <w:t>对于焚烧中产生的灰渣，系统采用机械自动出灰，用周转箱收集。同时，除尘器飞灰采用密闭吨袋收集，防止扬尘及泄漏现象。</w:t>
      </w:r>
    </w:p>
    <w:p w14:paraId="74C2535D" w14:textId="77777777" w:rsidR="00737BD0" w:rsidRPr="00D60FFD" w:rsidRDefault="00737BD0" w:rsidP="00737BD0">
      <w:pPr>
        <w:ind w:firstLine="480"/>
      </w:pPr>
      <w:r w:rsidRPr="00D60FFD">
        <w:t>焚烧产生的炉渣，系统采用机械自动出渣，采用铁桶包装外运。同时，干式除酸、除尘器飞灰也采用铁桶包装外运。</w:t>
      </w:r>
    </w:p>
    <w:p w14:paraId="5E050C0C" w14:textId="77777777" w:rsidR="00737BD0" w:rsidRPr="00D60FFD" w:rsidRDefault="00737BD0" w:rsidP="00737BD0">
      <w:pPr>
        <w:ind w:firstLine="480"/>
      </w:pPr>
      <w:r w:rsidRPr="00D60FFD">
        <w:t>本项目污水处理站</w:t>
      </w:r>
      <w:r w:rsidR="00E84CE4" w:rsidRPr="00D60FFD">
        <w:rPr>
          <w:rFonts w:hint="eastAsia"/>
        </w:rPr>
        <w:t>无组织废气经集气收集处置，外</w:t>
      </w:r>
      <w:r w:rsidR="00E84CE4" w:rsidRPr="00D60FFD">
        <w:t>散的无组织废气量极少</w:t>
      </w:r>
      <w:r w:rsidRPr="00D60FFD">
        <w:t>。</w:t>
      </w:r>
    </w:p>
    <w:p w14:paraId="02AC0C8B" w14:textId="47F28361" w:rsidR="00C44B12" w:rsidRPr="00D60FFD" w:rsidRDefault="00167215" w:rsidP="00737BD0">
      <w:pPr>
        <w:ind w:firstLine="480"/>
      </w:pPr>
      <w:r w:rsidRPr="00D60FFD">
        <w:t>焚烧车间、</w:t>
      </w:r>
      <w:r w:rsidR="00EC0BA2" w:rsidRPr="00D60FFD">
        <w:rPr>
          <w:rFonts w:hint="eastAsia"/>
        </w:rPr>
        <w:t>卸料</w:t>
      </w:r>
      <w:r w:rsidRPr="00D60FFD">
        <w:t>大厅</w:t>
      </w:r>
      <w:r w:rsidRPr="00D60FFD">
        <w:rPr>
          <w:rFonts w:hint="eastAsia"/>
        </w:rPr>
        <w:t>、物化及废水处理车间、预处理车间、灰渣烘干车间、</w:t>
      </w:r>
      <w:r w:rsidRPr="00D60FFD">
        <w:t>危废仓库废气均封闭微负压，</w:t>
      </w:r>
      <w:r w:rsidR="00737BD0" w:rsidRPr="00D60FFD">
        <w:t>废气经除臭系统（</w:t>
      </w:r>
      <w:r w:rsidR="00077949" w:rsidRPr="00D60FFD">
        <w:rPr>
          <w:rFonts w:hint="eastAsia"/>
        </w:rPr>
        <w:t>水喷淋</w:t>
      </w:r>
      <w:r w:rsidR="00077949" w:rsidRPr="00D60FFD">
        <w:rPr>
          <w:rFonts w:hint="eastAsia"/>
        </w:rPr>
        <w:t>+</w:t>
      </w:r>
      <w:r w:rsidR="00737BD0" w:rsidRPr="00D60FFD">
        <w:rPr>
          <w:rFonts w:hint="eastAsia"/>
        </w:rPr>
        <w:t>U</w:t>
      </w:r>
      <w:r w:rsidR="00737BD0" w:rsidRPr="00D60FFD">
        <w:t>V</w:t>
      </w:r>
      <w:r w:rsidR="00737BD0" w:rsidRPr="00D60FFD">
        <w:rPr>
          <w:rFonts w:hint="eastAsia"/>
        </w:rPr>
        <w:t>光解</w:t>
      </w:r>
      <w:r w:rsidR="00737BD0" w:rsidRPr="00D60FFD">
        <w:t>+</w:t>
      </w:r>
      <w:r w:rsidR="00077949" w:rsidRPr="00D60FFD">
        <w:rPr>
          <w:rFonts w:hint="eastAsia"/>
        </w:rPr>
        <w:t>纳米</w:t>
      </w:r>
      <w:r w:rsidR="00737BD0" w:rsidRPr="00D60FFD">
        <w:t>）处理达标后放，可有效控制无组织的散逸。</w:t>
      </w:r>
    </w:p>
    <w:p w14:paraId="1D69DE5B" w14:textId="77777777" w:rsidR="00167215" w:rsidRPr="00D60FFD" w:rsidRDefault="00167215" w:rsidP="00737BD0">
      <w:pPr>
        <w:ind w:firstLine="480"/>
      </w:pPr>
      <w:r w:rsidRPr="00D60FFD">
        <w:rPr>
          <w:rFonts w:hint="eastAsia"/>
        </w:rPr>
        <w:t>刚性填埋场按</w:t>
      </w:r>
      <w:r w:rsidRPr="00D60FFD">
        <w:t>单元格</w:t>
      </w:r>
      <w:r w:rsidRPr="00D60FFD">
        <w:rPr>
          <w:rFonts w:hint="eastAsia"/>
        </w:rPr>
        <w:t>填埋，单元格</w:t>
      </w:r>
      <w:r w:rsidRPr="00D60FFD">
        <w:t>顶部覆盖</w:t>
      </w:r>
      <w:r w:rsidRPr="00D60FFD">
        <w:rPr>
          <w:rFonts w:hint="eastAsia"/>
        </w:rPr>
        <w:t>绝</w:t>
      </w:r>
      <w:r w:rsidRPr="00D60FFD">
        <w:t>气</w:t>
      </w:r>
      <w:r w:rsidRPr="00D60FFD">
        <w:rPr>
          <w:rFonts w:hint="eastAsia"/>
        </w:rPr>
        <w:t>材料</w:t>
      </w:r>
      <w:r w:rsidRPr="00D60FFD">
        <w:t>，仅当入料时才打开绝气材料，此时会产生少量废气，作无组织排放。</w:t>
      </w:r>
      <w:r w:rsidRPr="00D60FFD">
        <w:rPr>
          <w:rFonts w:hint="eastAsia"/>
        </w:rPr>
        <w:t>底部</w:t>
      </w:r>
      <w:r w:rsidRPr="00D60FFD">
        <w:t>穿孔的</w:t>
      </w:r>
      <w:r w:rsidRPr="00D60FFD">
        <w:rPr>
          <w:rFonts w:hint="eastAsia"/>
        </w:rPr>
        <w:t>De400HDPE</w:t>
      </w:r>
      <w:r w:rsidRPr="00D60FFD">
        <w:rPr>
          <w:rFonts w:hint="eastAsia"/>
        </w:rPr>
        <w:t>管兼做填埋气体竖向导排管，</w:t>
      </w:r>
      <w:r w:rsidRPr="00D60FFD">
        <w:t>产生的少量废气也作无组织排放</w:t>
      </w:r>
      <w:r w:rsidRPr="00D60FFD">
        <w:rPr>
          <w:rFonts w:hint="eastAsia"/>
        </w:rPr>
        <w:t>。</w:t>
      </w:r>
    </w:p>
    <w:p w14:paraId="018402D6" w14:textId="77777777" w:rsidR="002E5EDA" w:rsidRPr="00D60FFD" w:rsidRDefault="002E5EDA" w:rsidP="00737BD0">
      <w:pPr>
        <w:ind w:firstLine="480"/>
      </w:pPr>
      <w:r w:rsidRPr="00D60FFD">
        <w:rPr>
          <w:rFonts w:hint="eastAsia"/>
        </w:rPr>
        <w:t>根据《挥发性有机物无组织排放控制标准》（</w:t>
      </w:r>
      <w:r w:rsidRPr="00D60FFD">
        <w:rPr>
          <w:rFonts w:hint="eastAsia"/>
        </w:rPr>
        <w:t>G</w:t>
      </w:r>
      <w:r w:rsidRPr="00D60FFD">
        <w:t>B37822-2019</w:t>
      </w:r>
      <w:r w:rsidRPr="00D60FFD">
        <w:rPr>
          <w:rFonts w:hint="eastAsia"/>
        </w:rPr>
        <w:t>）要求：“企业应按照有关法律、《环境监测管理办法》和</w:t>
      </w:r>
      <w:r w:rsidRPr="00D60FFD">
        <w:rPr>
          <w:rFonts w:hint="eastAsia"/>
        </w:rPr>
        <w:t>H</w:t>
      </w:r>
      <w:r w:rsidRPr="00D60FFD">
        <w:t>J819</w:t>
      </w:r>
      <w:r w:rsidRPr="00D60FFD">
        <w:rPr>
          <w:rFonts w:hint="eastAsia"/>
        </w:rPr>
        <w:t>等规定，建立企业监测制度”。本项目废液储罐</w:t>
      </w:r>
      <w:r w:rsidR="00233898" w:rsidRPr="00D60FFD">
        <w:rPr>
          <w:rFonts w:hint="eastAsia"/>
        </w:rPr>
        <w:t>装卸料时会产生无组织有机废气，原料危废暂存库未收集有机废气以无组织形势排放</w:t>
      </w:r>
      <w:r w:rsidRPr="00D60FFD">
        <w:rPr>
          <w:rFonts w:hint="eastAsia"/>
        </w:rPr>
        <w:t>，</w:t>
      </w:r>
      <w:r w:rsidR="00233898" w:rsidRPr="00D60FFD">
        <w:rPr>
          <w:rFonts w:hint="eastAsia"/>
        </w:rPr>
        <w:t>根据要求，企业需定期对废液储罐及原料危废暂存库进行无组织</w:t>
      </w:r>
      <w:r w:rsidR="00233898" w:rsidRPr="00D60FFD">
        <w:rPr>
          <w:rFonts w:hint="eastAsia"/>
        </w:rPr>
        <w:t>V</w:t>
      </w:r>
      <w:r w:rsidR="00233898" w:rsidRPr="00D60FFD">
        <w:t>OC</w:t>
      </w:r>
      <w:r w:rsidR="00233898" w:rsidRPr="00D60FFD">
        <w:rPr>
          <w:rFonts w:hint="eastAsia"/>
        </w:rPr>
        <w:t>s</w:t>
      </w:r>
      <w:r w:rsidR="00233898" w:rsidRPr="00D60FFD">
        <w:rPr>
          <w:rFonts w:hint="eastAsia"/>
        </w:rPr>
        <w:t>监测，具体监测计划见表</w:t>
      </w:r>
      <w:r w:rsidR="00233898" w:rsidRPr="00D60FFD">
        <w:rPr>
          <w:rFonts w:hint="eastAsia"/>
        </w:rPr>
        <w:t>6</w:t>
      </w:r>
      <w:r w:rsidR="00233898" w:rsidRPr="00D60FFD">
        <w:t>.1.3</w:t>
      </w:r>
      <w:r w:rsidR="00233898" w:rsidRPr="00D60FFD">
        <w:rPr>
          <w:rFonts w:hint="eastAsia"/>
        </w:rPr>
        <w:t>-</w:t>
      </w:r>
      <w:r w:rsidR="00233898" w:rsidRPr="00D60FFD">
        <w:t>1</w:t>
      </w:r>
      <w:r w:rsidR="00233898" w:rsidRPr="00D60FFD">
        <w:rPr>
          <w:rFonts w:hint="eastAsia"/>
        </w:rPr>
        <w:t>。</w:t>
      </w:r>
    </w:p>
    <w:p w14:paraId="406D7195" w14:textId="77777777" w:rsidR="00233898" w:rsidRPr="00D60FFD" w:rsidRDefault="00233898" w:rsidP="00233898">
      <w:pPr>
        <w:pStyle w:val="afff9"/>
      </w:pPr>
      <w:r w:rsidRPr="00D60FFD">
        <w:rPr>
          <w:rFonts w:hint="eastAsia"/>
        </w:rPr>
        <w:t>表</w:t>
      </w:r>
      <w:r w:rsidRPr="00D60FFD">
        <w:rPr>
          <w:rFonts w:hint="eastAsia"/>
        </w:rPr>
        <w:t>6</w:t>
      </w:r>
      <w:r w:rsidRPr="00D60FFD">
        <w:t>.1.3</w:t>
      </w:r>
      <w:r w:rsidRPr="00D60FFD">
        <w:rPr>
          <w:rFonts w:hint="eastAsia"/>
        </w:rPr>
        <w:t>-</w:t>
      </w:r>
      <w:r w:rsidRPr="00D60FFD">
        <w:t xml:space="preserve">1  </w:t>
      </w:r>
      <w:r w:rsidRPr="00D60FFD">
        <w:rPr>
          <w:rFonts w:hint="eastAsia"/>
        </w:rPr>
        <w:t>无组织</w:t>
      </w:r>
      <w:r w:rsidRPr="00D60FFD">
        <w:rPr>
          <w:rFonts w:hint="eastAsia"/>
        </w:rPr>
        <w:t>V</w:t>
      </w:r>
      <w:r w:rsidRPr="00D60FFD">
        <w:t>OC</w:t>
      </w:r>
      <w:r w:rsidRPr="00D60FFD">
        <w:rPr>
          <w:rFonts w:hint="eastAsia"/>
        </w:rPr>
        <w:t>s</w:t>
      </w:r>
      <w:r w:rsidRPr="00D60FFD">
        <w:rPr>
          <w:rFonts w:hint="eastAsia"/>
        </w:rPr>
        <w:t>监测计划</w:t>
      </w:r>
    </w:p>
    <w:tbl>
      <w:tblPr>
        <w:tblStyle w:val="ab"/>
        <w:tblW w:w="5000" w:type="pct"/>
        <w:tblLook w:val="0000" w:firstRow="0" w:lastRow="0" w:firstColumn="0" w:lastColumn="0" w:noHBand="0" w:noVBand="0"/>
      </w:tblPr>
      <w:tblGrid>
        <w:gridCol w:w="1904"/>
        <w:gridCol w:w="3908"/>
        <w:gridCol w:w="2692"/>
      </w:tblGrid>
      <w:tr w:rsidR="00ED3505" w:rsidRPr="00D60FFD" w14:paraId="3CA4DF88" w14:textId="77777777" w:rsidTr="00045675">
        <w:tc>
          <w:tcPr>
            <w:tcW w:w="1119" w:type="pct"/>
            <w:vAlign w:val="center"/>
          </w:tcPr>
          <w:p w14:paraId="41AB308E" w14:textId="77777777" w:rsidR="00045675" w:rsidRPr="00D60FFD" w:rsidRDefault="00045675" w:rsidP="00045675">
            <w:pPr>
              <w:pStyle w:val="afffffb"/>
            </w:pPr>
            <w:r w:rsidRPr="00D60FFD">
              <w:rPr>
                <w:rFonts w:hint="eastAsia"/>
              </w:rPr>
              <w:t>监测单元</w:t>
            </w:r>
          </w:p>
        </w:tc>
        <w:tc>
          <w:tcPr>
            <w:tcW w:w="2298" w:type="pct"/>
            <w:vAlign w:val="center"/>
          </w:tcPr>
          <w:p w14:paraId="5F728B34" w14:textId="77777777" w:rsidR="00045675" w:rsidRPr="00D60FFD" w:rsidRDefault="00045675" w:rsidP="00045675">
            <w:pPr>
              <w:pStyle w:val="afffffb"/>
            </w:pPr>
            <w:r w:rsidRPr="00D60FFD">
              <w:rPr>
                <w:rFonts w:hint="eastAsia"/>
              </w:rPr>
              <w:t>监测点位</w:t>
            </w:r>
          </w:p>
        </w:tc>
        <w:tc>
          <w:tcPr>
            <w:tcW w:w="1583" w:type="pct"/>
            <w:vAlign w:val="center"/>
          </w:tcPr>
          <w:p w14:paraId="48533F01" w14:textId="77777777" w:rsidR="00045675" w:rsidRPr="00D60FFD" w:rsidRDefault="00045675" w:rsidP="00045675">
            <w:pPr>
              <w:pStyle w:val="afffffb"/>
            </w:pPr>
            <w:r w:rsidRPr="00D60FFD">
              <w:rPr>
                <w:rFonts w:hint="eastAsia"/>
              </w:rPr>
              <w:t>监测频次</w:t>
            </w:r>
          </w:p>
        </w:tc>
      </w:tr>
      <w:tr w:rsidR="00ED3505" w:rsidRPr="00D60FFD" w14:paraId="16127F13" w14:textId="77777777" w:rsidTr="00045675">
        <w:tc>
          <w:tcPr>
            <w:tcW w:w="1119" w:type="pct"/>
            <w:vAlign w:val="center"/>
          </w:tcPr>
          <w:p w14:paraId="1C2039E7" w14:textId="77777777" w:rsidR="00045675" w:rsidRPr="00D60FFD" w:rsidRDefault="00167215" w:rsidP="00045675">
            <w:pPr>
              <w:pStyle w:val="afffffb"/>
            </w:pPr>
            <w:r w:rsidRPr="00D60FFD">
              <w:rPr>
                <w:rFonts w:hint="eastAsia"/>
              </w:rPr>
              <w:t>物化罐区</w:t>
            </w:r>
          </w:p>
        </w:tc>
        <w:tc>
          <w:tcPr>
            <w:tcW w:w="2298" w:type="pct"/>
            <w:vAlign w:val="center"/>
          </w:tcPr>
          <w:p w14:paraId="1B5A1010" w14:textId="77777777" w:rsidR="00045675" w:rsidRPr="00D60FFD" w:rsidRDefault="00045675" w:rsidP="00045675">
            <w:pPr>
              <w:pStyle w:val="afffffb"/>
            </w:pPr>
            <w:r w:rsidRPr="00D60FFD">
              <w:rPr>
                <w:rFonts w:hint="eastAsia"/>
              </w:rPr>
              <w:t>罐区围堰东北</w:t>
            </w:r>
            <w:r w:rsidRPr="00D60FFD">
              <w:rPr>
                <w:rFonts w:hint="eastAsia"/>
              </w:rPr>
              <w:t>1</w:t>
            </w:r>
            <w:r w:rsidRPr="00D60FFD">
              <w:t>0m</w:t>
            </w:r>
            <w:r w:rsidRPr="00D60FFD">
              <w:rPr>
                <w:rFonts w:hint="eastAsia"/>
              </w:rPr>
              <w:t>处设一个参照点，西南</w:t>
            </w:r>
            <w:r w:rsidRPr="00D60FFD">
              <w:t>10m</w:t>
            </w:r>
            <w:r w:rsidRPr="00D60FFD">
              <w:rPr>
                <w:rFonts w:hint="eastAsia"/>
              </w:rPr>
              <w:t>处设两个监控点（下风向轴线两侧）</w:t>
            </w:r>
          </w:p>
        </w:tc>
        <w:tc>
          <w:tcPr>
            <w:tcW w:w="1583" w:type="pct"/>
            <w:vMerge w:val="restart"/>
            <w:vAlign w:val="center"/>
          </w:tcPr>
          <w:p w14:paraId="6926F1AE" w14:textId="77777777" w:rsidR="00045675" w:rsidRPr="00D60FFD" w:rsidRDefault="00045675" w:rsidP="00045675">
            <w:pPr>
              <w:pStyle w:val="afffffb"/>
            </w:pPr>
            <w:r w:rsidRPr="00D60FFD">
              <w:rPr>
                <w:rFonts w:hint="eastAsia"/>
              </w:rPr>
              <w:t>在</w:t>
            </w:r>
            <w:r w:rsidRPr="00D60FFD">
              <w:rPr>
                <w:rFonts w:hint="eastAsia"/>
              </w:rPr>
              <w:t>1h</w:t>
            </w:r>
            <w:r w:rsidRPr="00D60FFD">
              <w:rPr>
                <w:rFonts w:hint="eastAsia"/>
              </w:rPr>
              <w:t>内</w:t>
            </w:r>
            <w:r w:rsidRPr="00D60FFD">
              <w:t>0min</w:t>
            </w:r>
            <w:r w:rsidRPr="00D60FFD">
              <w:rPr>
                <w:rFonts w:hint="eastAsia"/>
              </w:rPr>
              <w:t>、</w:t>
            </w:r>
            <w:r w:rsidRPr="00D60FFD">
              <w:t>20min</w:t>
            </w:r>
            <w:r w:rsidRPr="00D60FFD">
              <w:rPr>
                <w:rFonts w:hint="eastAsia"/>
              </w:rPr>
              <w:t>、</w:t>
            </w:r>
            <w:r w:rsidRPr="00D60FFD">
              <w:t>40min</w:t>
            </w:r>
            <w:r w:rsidRPr="00D60FFD">
              <w:rPr>
                <w:rFonts w:hint="eastAsia"/>
              </w:rPr>
              <w:t>、</w:t>
            </w:r>
            <w:r w:rsidRPr="00D60FFD">
              <w:t>60min</w:t>
            </w:r>
            <w:r w:rsidRPr="00D60FFD">
              <w:rPr>
                <w:rFonts w:hint="eastAsia"/>
              </w:rPr>
              <w:t>分别采样计算平均值</w:t>
            </w:r>
          </w:p>
        </w:tc>
      </w:tr>
      <w:tr w:rsidR="00ED3505" w:rsidRPr="00D60FFD" w14:paraId="50BD8C1C" w14:textId="77777777" w:rsidTr="00045675">
        <w:tc>
          <w:tcPr>
            <w:tcW w:w="1119" w:type="pct"/>
            <w:vAlign w:val="center"/>
          </w:tcPr>
          <w:p w14:paraId="5EA1ADBA" w14:textId="77777777" w:rsidR="00045675" w:rsidRPr="00D60FFD" w:rsidRDefault="00167215" w:rsidP="00045675">
            <w:pPr>
              <w:pStyle w:val="afffffb"/>
            </w:pPr>
            <w:r w:rsidRPr="00D60FFD">
              <w:rPr>
                <w:rFonts w:hint="eastAsia"/>
              </w:rPr>
              <w:t>乙类暂存库</w:t>
            </w:r>
          </w:p>
        </w:tc>
        <w:tc>
          <w:tcPr>
            <w:tcW w:w="2298" w:type="pct"/>
            <w:vAlign w:val="center"/>
          </w:tcPr>
          <w:p w14:paraId="7B92B0C1" w14:textId="77777777" w:rsidR="00045675" w:rsidRPr="00D60FFD" w:rsidRDefault="00167215" w:rsidP="00045675">
            <w:pPr>
              <w:pStyle w:val="afffffb"/>
            </w:pPr>
            <w:r w:rsidRPr="00D60FFD">
              <w:rPr>
                <w:rFonts w:hint="eastAsia"/>
              </w:rPr>
              <w:t>乙类暂存库</w:t>
            </w:r>
            <w:r w:rsidR="00045675" w:rsidRPr="00D60FFD">
              <w:rPr>
                <w:rFonts w:hint="eastAsia"/>
              </w:rPr>
              <w:t>东北</w:t>
            </w:r>
            <w:r w:rsidR="00045675" w:rsidRPr="00D60FFD">
              <w:rPr>
                <w:rFonts w:hint="eastAsia"/>
              </w:rPr>
              <w:t>1</w:t>
            </w:r>
            <w:r w:rsidR="00045675" w:rsidRPr="00D60FFD">
              <w:t>0m</w:t>
            </w:r>
            <w:r w:rsidR="00045675" w:rsidRPr="00D60FFD">
              <w:rPr>
                <w:rFonts w:hint="eastAsia"/>
              </w:rPr>
              <w:t>处设一个参照点，西南</w:t>
            </w:r>
            <w:r w:rsidR="00045675" w:rsidRPr="00D60FFD">
              <w:t>20m</w:t>
            </w:r>
            <w:r w:rsidR="00045675" w:rsidRPr="00D60FFD">
              <w:rPr>
                <w:rFonts w:hint="eastAsia"/>
              </w:rPr>
              <w:t>、高</w:t>
            </w:r>
            <w:r w:rsidR="00045675" w:rsidRPr="00D60FFD">
              <w:rPr>
                <w:rFonts w:hint="eastAsia"/>
              </w:rPr>
              <w:t>1</w:t>
            </w:r>
            <w:r w:rsidR="00045675" w:rsidRPr="00D60FFD">
              <w:t>.5</w:t>
            </w:r>
            <w:r w:rsidR="00045675" w:rsidRPr="00D60FFD">
              <w:rPr>
                <w:rFonts w:hint="eastAsia"/>
              </w:rPr>
              <w:t>m</w:t>
            </w:r>
            <w:r w:rsidR="00045675" w:rsidRPr="00D60FFD">
              <w:rPr>
                <w:rFonts w:hint="eastAsia"/>
              </w:rPr>
              <w:t>处设</w:t>
            </w:r>
            <w:r w:rsidR="00045675" w:rsidRPr="00D60FFD">
              <w:rPr>
                <w:rFonts w:hint="eastAsia"/>
              </w:rPr>
              <w:t>1</w:t>
            </w:r>
            <w:r w:rsidR="00045675" w:rsidRPr="00D60FFD">
              <w:rPr>
                <w:rFonts w:hint="eastAsia"/>
              </w:rPr>
              <w:t>个点（下风向监控点）</w:t>
            </w:r>
          </w:p>
        </w:tc>
        <w:tc>
          <w:tcPr>
            <w:tcW w:w="1583" w:type="pct"/>
            <w:vMerge/>
            <w:vAlign w:val="center"/>
          </w:tcPr>
          <w:p w14:paraId="4593C370" w14:textId="77777777" w:rsidR="00045675" w:rsidRPr="00D60FFD" w:rsidRDefault="00045675" w:rsidP="00045675">
            <w:pPr>
              <w:pStyle w:val="afffffb"/>
            </w:pPr>
          </w:p>
        </w:tc>
      </w:tr>
    </w:tbl>
    <w:p w14:paraId="12B4E1A5" w14:textId="77777777" w:rsidR="00737BD0" w:rsidRPr="00D60FFD" w:rsidRDefault="00737BD0" w:rsidP="00737BD0">
      <w:pPr>
        <w:pStyle w:val="afffffffffffffffff8"/>
      </w:pPr>
      <w:r w:rsidRPr="00D60FFD">
        <w:t>6.1.4</w:t>
      </w:r>
      <w:r w:rsidRPr="00D60FFD">
        <w:t>烟囱高度合理性分析</w:t>
      </w:r>
    </w:p>
    <w:p w14:paraId="404137C1" w14:textId="77777777" w:rsidR="00737BD0" w:rsidRPr="00D60FFD" w:rsidRDefault="00737BD0" w:rsidP="00737BD0">
      <w:pPr>
        <w:ind w:firstLine="480"/>
      </w:pPr>
      <w:r w:rsidRPr="00D60FFD">
        <w:t>（</w:t>
      </w:r>
      <w:r w:rsidRPr="00D60FFD">
        <w:t>1</w:t>
      </w:r>
      <w:r w:rsidRPr="00D60FFD">
        <w:t>）对焚烧炉烟囱高度的有关规定</w:t>
      </w:r>
    </w:p>
    <w:p w14:paraId="2104C586" w14:textId="77777777" w:rsidR="00737BD0" w:rsidRPr="00D60FFD" w:rsidRDefault="00167215" w:rsidP="00737BD0">
      <w:pPr>
        <w:ind w:firstLine="480"/>
      </w:pPr>
      <w:r w:rsidRPr="00D60FFD">
        <w:t>《危险废物焚烧污染控制标准》</w:t>
      </w:r>
      <w:r w:rsidRPr="00D60FFD">
        <w:rPr>
          <w:rFonts w:hint="eastAsia"/>
        </w:rPr>
        <w:t>（</w:t>
      </w:r>
      <w:r w:rsidRPr="00D60FFD">
        <w:t>GB18484-2020</w:t>
      </w:r>
      <w:r w:rsidRPr="00D60FFD">
        <w:rPr>
          <w:rFonts w:hint="eastAsia"/>
        </w:rPr>
        <w:t>）</w:t>
      </w:r>
      <w:r w:rsidR="00737BD0" w:rsidRPr="00D60FFD">
        <w:t>中对烟囱高度要求见</w:t>
      </w:r>
      <w:r w:rsidR="00737BD0" w:rsidRPr="00D60FFD">
        <w:t>6.1.4-3</w:t>
      </w:r>
      <w:r w:rsidR="00737BD0" w:rsidRPr="00D60FFD">
        <w:t>。</w:t>
      </w:r>
    </w:p>
    <w:p w14:paraId="4F1A7A6C" w14:textId="77777777" w:rsidR="00737BD0" w:rsidRPr="00D60FFD" w:rsidRDefault="00737BD0" w:rsidP="00737BD0">
      <w:pPr>
        <w:pStyle w:val="afff9"/>
      </w:pPr>
      <w:r w:rsidRPr="00D60FFD">
        <w:t>表</w:t>
      </w:r>
      <w:r w:rsidRPr="00D60FFD">
        <w:t xml:space="preserve">6.1.4-3  </w:t>
      </w:r>
      <w:r w:rsidRPr="00D60FFD">
        <w:t>焚烧炉烟囱高度要求</w:t>
      </w:r>
    </w:p>
    <w:tbl>
      <w:tblPr>
        <w:tblStyle w:val="ab"/>
        <w:tblW w:w="5000" w:type="pct"/>
        <w:tblLook w:val="0000" w:firstRow="0" w:lastRow="0" w:firstColumn="0" w:lastColumn="0" w:noHBand="0" w:noVBand="0"/>
      </w:tblPr>
      <w:tblGrid>
        <w:gridCol w:w="2090"/>
        <w:gridCol w:w="3254"/>
        <w:gridCol w:w="3160"/>
      </w:tblGrid>
      <w:tr w:rsidR="00ED3505" w:rsidRPr="00D60FFD" w14:paraId="46ABB830" w14:textId="77777777" w:rsidTr="00167215">
        <w:tc>
          <w:tcPr>
            <w:tcW w:w="1229" w:type="pct"/>
            <w:vAlign w:val="center"/>
          </w:tcPr>
          <w:p w14:paraId="45D76BC8" w14:textId="77777777" w:rsidR="00167215" w:rsidRPr="00D60FFD" w:rsidRDefault="00167215" w:rsidP="00167215">
            <w:pPr>
              <w:pStyle w:val="afffffb"/>
            </w:pPr>
            <w:r w:rsidRPr="00D60FFD">
              <w:t>序号</w:t>
            </w:r>
          </w:p>
        </w:tc>
        <w:tc>
          <w:tcPr>
            <w:tcW w:w="1913" w:type="pct"/>
            <w:vAlign w:val="center"/>
          </w:tcPr>
          <w:p w14:paraId="744EBCBB" w14:textId="77777777" w:rsidR="00167215" w:rsidRPr="00D60FFD" w:rsidRDefault="00167215" w:rsidP="00167215">
            <w:pPr>
              <w:pStyle w:val="afffffb"/>
            </w:pPr>
            <w:r w:rsidRPr="00D60FFD">
              <w:t>焚烧量</w:t>
            </w:r>
            <w:r w:rsidRPr="00D60FFD">
              <w:t>(kg/h)</w:t>
            </w:r>
          </w:p>
        </w:tc>
        <w:tc>
          <w:tcPr>
            <w:tcW w:w="1858" w:type="pct"/>
            <w:vAlign w:val="center"/>
          </w:tcPr>
          <w:p w14:paraId="0BAB536A" w14:textId="77777777" w:rsidR="00167215" w:rsidRPr="00D60FFD" w:rsidRDefault="00167215" w:rsidP="00167215">
            <w:pPr>
              <w:pStyle w:val="afffffb"/>
            </w:pPr>
            <w:r w:rsidRPr="00D60FFD">
              <w:t>烟囱最低允许高度</w:t>
            </w:r>
            <w:r w:rsidRPr="00D60FFD">
              <w:t>(m)</w:t>
            </w:r>
          </w:p>
        </w:tc>
      </w:tr>
      <w:tr w:rsidR="00ED3505" w:rsidRPr="00D60FFD" w14:paraId="00DD24D2" w14:textId="77777777" w:rsidTr="00167215">
        <w:tc>
          <w:tcPr>
            <w:tcW w:w="1229" w:type="pct"/>
            <w:vAlign w:val="center"/>
          </w:tcPr>
          <w:p w14:paraId="44C5E97F" w14:textId="77777777" w:rsidR="00167215" w:rsidRPr="00D60FFD" w:rsidRDefault="00167215" w:rsidP="00167215">
            <w:pPr>
              <w:pStyle w:val="afffffb"/>
            </w:pPr>
            <w:r w:rsidRPr="00D60FFD">
              <w:rPr>
                <w:rFonts w:hint="eastAsia"/>
              </w:rPr>
              <w:t>1</w:t>
            </w:r>
          </w:p>
        </w:tc>
        <w:tc>
          <w:tcPr>
            <w:tcW w:w="1913" w:type="pct"/>
            <w:vAlign w:val="center"/>
          </w:tcPr>
          <w:p w14:paraId="779B81BA" w14:textId="77777777" w:rsidR="00167215" w:rsidRPr="00D60FFD" w:rsidRDefault="00167215" w:rsidP="00167215">
            <w:pPr>
              <w:pStyle w:val="afffffb"/>
            </w:pPr>
            <w:r w:rsidRPr="00D60FFD">
              <w:rPr>
                <w:rFonts w:hint="eastAsia"/>
              </w:rPr>
              <w:t>≤</w:t>
            </w:r>
            <w:r w:rsidRPr="00D60FFD">
              <w:rPr>
                <w:rFonts w:hint="eastAsia"/>
              </w:rPr>
              <w:t>300</w:t>
            </w:r>
          </w:p>
        </w:tc>
        <w:tc>
          <w:tcPr>
            <w:tcW w:w="1858" w:type="pct"/>
            <w:vAlign w:val="center"/>
          </w:tcPr>
          <w:p w14:paraId="23CCBF8C" w14:textId="77777777" w:rsidR="00167215" w:rsidRPr="00D60FFD" w:rsidRDefault="00167215" w:rsidP="00167215">
            <w:pPr>
              <w:pStyle w:val="afffffb"/>
            </w:pPr>
            <w:r w:rsidRPr="00D60FFD">
              <w:rPr>
                <w:rFonts w:hint="eastAsia"/>
              </w:rPr>
              <w:t>25</w:t>
            </w:r>
          </w:p>
        </w:tc>
      </w:tr>
      <w:tr w:rsidR="00ED3505" w:rsidRPr="00D60FFD" w14:paraId="699B980F" w14:textId="77777777" w:rsidTr="00167215">
        <w:tc>
          <w:tcPr>
            <w:tcW w:w="1229" w:type="pct"/>
            <w:vAlign w:val="center"/>
          </w:tcPr>
          <w:p w14:paraId="3EDA404A" w14:textId="77777777" w:rsidR="00167215" w:rsidRPr="00D60FFD" w:rsidRDefault="00167215" w:rsidP="00167215">
            <w:pPr>
              <w:pStyle w:val="afffffb"/>
            </w:pPr>
            <w:r w:rsidRPr="00D60FFD">
              <w:t>2</w:t>
            </w:r>
          </w:p>
        </w:tc>
        <w:tc>
          <w:tcPr>
            <w:tcW w:w="1913" w:type="pct"/>
            <w:vAlign w:val="center"/>
          </w:tcPr>
          <w:p w14:paraId="55E132F8" w14:textId="77777777" w:rsidR="00167215" w:rsidRPr="00D60FFD" w:rsidRDefault="00167215" w:rsidP="00167215">
            <w:pPr>
              <w:pStyle w:val="afffffb"/>
            </w:pPr>
            <w:r w:rsidRPr="00D60FFD">
              <w:t>300</w:t>
            </w:r>
            <w:r w:rsidRPr="00D60FFD">
              <w:t>～</w:t>
            </w:r>
            <w:r w:rsidRPr="00D60FFD">
              <w:t>2000</w:t>
            </w:r>
          </w:p>
        </w:tc>
        <w:tc>
          <w:tcPr>
            <w:tcW w:w="1858" w:type="pct"/>
            <w:vAlign w:val="center"/>
          </w:tcPr>
          <w:p w14:paraId="3B6D4277" w14:textId="77777777" w:rsidR="00167215" w:rsidRPr="00D60FFD" w:rsidRDefault="00167215" w:rsidP="00167215">
            <w:pPr>
              <w:pStyle w:val="afffffb"/>
            </w:pPr>
            <w:r w:rsidRPr="00D60FFD">
              <w:t>35</w:t>
            </w:r>
          </w:p>
        </w:tc>
      </w:tr>
      <w:tr w:rsidR="00ED3505" w:rsidRPr="00D60FFD" w14:paraId="74109BA1" w14:textId="77777777" w:rsidTr="00167215">
        <w:tc>
          <w:tcPr>
            <w:tcW w:w="1229" w:type="pct"/>
            <w:vAlign w:val="center"/>
          </w:tcPr>
          <w:p w14:paraId="11256692" w14:textId="77777777" w:rsidR="00167215" w:rsidRPr="00D60FFD" w:rsidRDefault="00167215" w:rsidP="00167215">
            <w:pPr>
              <w:pStyle w:val="afffffb"/>
            </w:pPr>
            <w:r w:rsidRPr="00D60FFD">
              <w:t>3</w:t>
            </w:r>
          </w:p>
        </w:tc>
        <w:tc>
          <w:tcPr>
            <w:tcW w:w="1913" w:type="pct"/>
            <w:vAlign w:val="center"/>
          </w:tcPr>
          <w:p w14:paraId="62DCB0D3" w14:textId="77777777" w:rsidR="00167215" w:rsidRPr="00D60FFD" w:rsidRDefault="00167215" w:rsidP="00167215">
            <w:pPr>
              <w:pStyle w:val="afffffb"/>
            </w:pPr>
            <w:r w:rsidRPr="00D60FFD">
              <w:t>2000</w:t>
            </w:r>
            <w:r w:rsidRPr="00D60FFD">
              <w:t>～</w:t>
            </w:r>
            <w:r w:rsidRPr="00D60FFD">
              <w:t>2500</w:t>
            </w:r>
          </w:p>
        </w:tc>
        <w:tc>
          <w:tcPr>
            <w:tcW w:w="1858" w:type="pct"/>
            <w:vAlign w:val="center"/>
          </w:tcPr>
          <w:p w14:paraId="47787AEC" w14:textId="77777777" w:rsidR="00167215" w:rsidRPr="00D60FFD" w:rsidRDefault="00167215" w:rsidP="00167215">
            <w:pPr>
              <w:pStyle w:val="afffffb"/>
            </w:pPr>
            <w:r w:rsidRPr="00D60FFD">
              <w:t>45</w:t>
            </w:r>
          </w:p>
        </w:tc>
      </w:tr>
      <w:tr w:rsidR="00ED3505" w:rsidRPr="00D60FFD" w14:paraId="78BFEE87" w14:textId="77777777" w:rsidTr="00167215">
        <w:tc>
          <w:tcPr>
            <w:tcW w:w="1229" w:type="pct"/>
            <w:vAlign w:val="center"/>
          </w:tcPr>
          <w:p w14:paraId="3C2F5EE8" w14:textId="77777777" w:rsidR="00167215" w:rsidRPr="00D60FFD" w:rsidRDefault="00167215" w:rsidP="00167215">
            <w:pPr>
              <w:pStyle w:val="afffffb"/>
            </w:pPr>
            <w:r w:rsidRPr="00D60FFD">
              <w:t>4</w:t>
            </w:r>
          </w:p>
        </w:tc>
        <w:tc>
          <w:tcPr>
            <w:tcW w:w="1913" w:type="pct"/>
            <w:vAlign w:val="center"/>
          </w:tcPr>
          <w:p w14:paraId="0058C805" w14:textId="77777777" w:rsidR="00167215" w:rsidRPr="00D60FFD" w:rsidRDefault="00167215" w:rsidP="00167215">
            <w:pPr>
              <w:pStyle w:val="afffffb"/>
            </w:pPr>
            <w:r w:rsidRPr="00D60FFD">
              <w:t>≥2500</w:t>
            </w:r>
          </w:p>
        </w:tc>
        <w:tc>
          <w:tcPr>
            <w:tcW w:w="1858" w:type="pct"/>
            <w:vAlign w:val="center"/>
          </w:tcPr>
          <w:p w14:paraId="68FE2435" w14:textId="77777777" w:rsidR="00167215" w:rsidRPr="00D60FFD" w:rsidRDefault="00167215" w:rsidP="00167215">
            <w:pPr>
              <w:pStyle w:val="afffffb"/>
            </w:pPr>
            <w:r w:rsidRPr="00D60FFD">
              <w:t>50</w:t>
            </w:r>
          </w:p>
        </w:tc>
      </w:tr>
    </w:tbl>
    <w:p w14:paraId="762EA122" w14:textId="77777777" w:rsidR="00167215" w:rsidRPr="00D60FFD" w:rsidRDefault="00167215" w:rsidP="00167215">
      <w:pPr>
        <w:ind w:firstLine="480"/>
      </w:pPr>
      <w:r w:rsidRPr="00D60FFD">
        <w:t>（</w:t>
      </w:r>
      <w:r w:rsidRPr="00D60FFD">
        <w:t>2</w:t>
      </w:r>
      <w:r w:rsidRPr="00D60FFD">
        <w:t>）拟建项目烟囱高度及排烟方式的合理性分析</w:t>
      </w:r>
    </w:p>
    <w:p w14:paraId="75E88B5C" w14:textId="77777777" w:rsidR="00167215" w:rsidRPr="00D60FFD" w:rsidRDefault="00167215" w:rsidP="00167215">
      <w:pPr>
        <w:ind w:firstLine="480"/>
      </w:pPr>
      <w:r w:rsidRPr="00D60FFD">
        <w:rPr>
          <w:rFonts w:hint="eastAsia"/>
        </w:rPr>
        <w:t>拟</w:t>
      </w:r>
      <w:r w:rsidRPr="00D60FFD">
        <w:t>建项目日处理为危险废物</w:t>
      </w:r>
      <w:r w:rsidRPr="00D60FFD">
        <w:t>50t/d</w:t>
      </w:r>
      <w:r w:rsidRPr="00D60FFD">
        <w:t>（</w:t>
      </w:r>
      <w:smartTag w:uri="urn:schemas-microsoft-com:office:smarttags" w:element="chmetcnv">
        <w:smartTagPr>
          <w:attr w:name="TCSC" w:val="0"/>
          <w:attr w:name="NumberType" w:val="1"/>
          <w:attr w:name="Negative" w:val="False"/>
          <w:attr w:name="HasSpace" w:val="False"/>
          <w:attr w:name="SourceValue" w:val="2083"/>
          <w:attr w:name="UnitName" w:val="kg"/>
        </w:smartTagPr>
        <w:r w:rsidRPr="00D60FFD">
          <w:t>2083kg</w:t>
        </w:r>
      </w:smartTag>
      <w:r w:rsidRPr="00D60FFD">
        <w:t>/h</w:t>
      </w:r>
      <w:r w:rsidRPr="00D60FFD">
        <w:t>），</w:t>
      </w:r>
      <w:r w:rsidRPr="00D60FFD">
        <w:rPr>
          <w:rFonts w:hint="eastAsia"/>
        </w:rPr>
        <w:t>焚烧炉</w:t>
      </w:r>
      <w:r w:rsidRPr="00D60FFD">
        <w:t>烟气经处理系统处理后经</w:t>
      </w:r>
      <w:r w:rsidRPr="00D60FFD">
        <w:t>1</w:t>
      </w:r>
      <w:r w:rsidRPr="00D60FFD">
        <w:t>根</w:t>
      </w:r>
      <w:smartTag w:uri="urn:schemas-microsoft-com:office:smarttags" w:element="chmetcnv">
        <w:smartTagPr>
          <w:attr w:name="TCSC" w:val="0"/>
          <w:attr w:name="NumberType" w:val="1"/>
          <w:attr w:name="Negative" w:val="False"/>
          <w:attr w:name="HasSpace" w:val="False"/>
          <w:attr w:name="SourceValue" w:val="50"/>
          <w:attr w:name="UnitName" w:val="m"/>
        </w:smartTagPr>
        <w:r w:rsidRPr="00D60FFD">
          <w:t>50m</w:t>
        </w:r>
      </w:smartTag>
      <w:r w:rsidRPr="00D60FFD">
        <w:t>高烟囱（改造后）高空排放，达到《危险废物焚烧污染控制标准》</w:t>
      </w:r>
      <w:r w:rsidRPr="00D60FFD">
        <w:t>(GB18484-2020)</w:t>
      </w:r>
      <w:r w:rsidRPr="00D60FFD">
        <w:t>中</w:t>
      </w:r>
      <w:r w:rsidRPr="00D60FFD">
        <w:t>2000</w:t>
      </w:r>
      <w:r w:rsidRPr="00D60FFD">
        <w:t>～</w:t>
      </w:r>
      <w:smartTag w:uri="urn:schemas-microsoft-com:office:smarttags" w:element="chmetcnv">
        <w:smartTagPr>
          <w:attr w:name="UnitName" w:val="kg"/>
          <w:attr w:name="SourceValue" w:val="2500"/>
          <w:attr w:name="HasSpace" w:val="False"/>
          <w:attr w:name="Negative" w:val="False"/>
          <w:attr w:name="NumberType" w:val="1"/>
          <w:attr w:name="TCSC" w:val="0"/>
        </w:smartTagPr>
        <w:r w:rsidRPr="00D60FFD">
          <w:t>2500kg</w:t>
        </w:r>
      </w:smartTag>
      <w:r w:rsidRPr="00D60FFD">
        <w:t>/h</w:t>
      </w:r>
      <w:r w:rsidRPr="00D60FFD">
        <w:t>规模焚烧炉烟囱不低于</w:t>
      </w:r>
      <w:smartTag w:uri="urn:schemas-microsoft-com:office:smarttags" w:element="chmetcnv">
        <w:smartTagPr>
          <w:attr w:name="TCSC" w:val="0"/>
          <w:attr w:name="NumberType" w:val="1"/>
          <w:attr w:name="Negative" w:val="False"/>
          <w:attr w:name="HasSpace" w:val="False"/>
          <w:attr w:name="SourceValue" w:val="45"/>
          <w:attr w:name="UnitName" w:val="m"/>
        </w:smartTagPr>
        <w:r w:rsidRPr="00D60FFD">
          <w:t>45m</w:t>
        </w:r>
      </w:smartTag>
      <w:r w:rsidRPr="00D60FFD">
        <w:t>的有关规定。</w:t>
      </w:r>
    </w:p>
    <w:p w14:paraId="75374BEB" w14:textId="77777777" w:rsidR="00167215" w:rsidRPr="00D60FFD" w:rsidRDefault="00167215" w:rsidP="00167215">
      <w:pPr>
        <w:ind w:firstLine="480"/>
      </w:pPr>
      <w:r w:rsidRPr="00D60FFD">
        <w:t>按照《制定地方大气污染物排放标准的技术方法》</w:t>
      </w:r>
      <w:r w:rsidRPr="00D60FFD">
        <w:t>(GB/T3840-91)</w:t>
      </w:r>
      <w:r w:rsidRPr="00D60FFD">
        <w:t>的要求，排气筒高度必须大于附属建筑的</w:t>
      </w:r>
      <w:r w:rsidRPr="00D60FFD">
        <w:t>2</w:t>
      </w:r>
      <w:r w:rsidRPr="00D60FFD">
        <w:t>倍以上，同时烟囱出口烟速应大于排气筒出口计算风速的</w:t>
      </w:r>
      <w:r w:rsidRPr="00D60FFD">
        <w:t>1.5</w:t>
      </w:r>
      <w:r w:rsidRPr="00D60FFD">
        <w:t>倍。项目最高建筑为焚烧车间，</w:t>
      </w:r>
      <w:r w:rsidR="002B1BC4" w:rsidRPr="00D60FFD">
        <w:rPr>
          <w:rFonts w:hint="eastAsia"/>
        </w:rPr>
        <w:t>新建</w:t>
      </w:r>
      <w:r w:rsidRPr="00D60FFD">
        <w:t>项目排气筒达到</w:t>
      </w:r>
      <w:r w:rsidRPr="00D60FFD">
        <w:t>50m</w:t>
      </w:r>
      <w:r w:rsidRPr="00D60FFD">
        <w:t>，高于其高度的</w:t>
      </w:r>
      <w:r w:rsidRPr="00D60FFD">
        <w:t>2</w:t>
      </w:r>
      <w:r w:rsidRPr="00D60FFD">
        <w:t>倍，达到该标准的要求。</w:t>
      </w:r>
    </w:p>
    <w:p w14:paraId="65686E2E" w14:textId="77777777" w:rsidR="00737BD0" w:rsidRPr="00D60FFD" w:rsidRDefault="00167215" w:rsidP="00167215">
      <w:pPr>
        <w:ind w:firstLine="480"/>
      </w:pPr>
      <w:r w:rsidRPr="00D60FFD">
        <w:rPr>
          <w:rFonts w:hint="eastAsia"/>
        </w:rPr>
        <w:t>蚌埠市</w:t>
      </w:r>
      <w:r w:rsidRPr="00D60FFD">
        <w:t>全年地面平均风速为</w:t>
      </w:r>
      <w:r w:rsidRPr="00D60FFD">
        <w:t>2.45m/s</w:t>
      </w:r>
      <w:r w:rsidRPr="00D60FFD">
        <w:t>。经计算</w:t>
      </w:r>
      <w:r w:rsidRPr="00D60FFD">
        <w:rPr>
          <w:rFonts w:hint="eastAsia"/>
        </w:rPr>
        <w:t>，</w:t>
      </w:r>
      <w:r w:rsidR="002B1BC4" w:rsidRPr="00D60FFD">
        <w:t>新建</w:t>
      </w:r>
      <w:r w:rsidRPr="00D60FFD">
        <w:t>项目焚烧系统运行时烟囱出口烟速约为</w:t>
      </w:r>
      <w:r w:rsidRPr="00D60FFD">
        <w:t>17.01m/s</w:t>
      </w:r>
      <w:r w:rsidRPr="00D60FFD">
        <w:t>，符合《大气污染治理工程技术导则》（</w:t>
      </w:r>
      <w:r w:rsidRPr="00D60FFD">
        <w:t>HJ2000-2010</w:t>
      </w:r>
      <w:r w:rsidRPr="00D60FFD">
        <w:t>）等关于排气筒烟气出口</w:t>
      </w:r>
      <w:r w:rsidRPr="00D60FFD">
        <w:rPr>
          <w:rFonts w:hint="eastAsia"/>
        </w:rPr>
        <w:t>速度的</w:t>
      </w:r>
      <w:r w:rsidRPr="00D60FFD">
        <w:t>要求。</w:t>
      </w:r>
    </w:p>
    <w:p w14:paraId="7257C5A2" w14:textId="77777777" w:rsidR="00737BD0" w:rsidRPr="00D60FFD" w:rsidRDefault="00737BD0" w:rsidP="00737BD0">
      <w:pPr>
        <w:ind w:firstLine="480"/>
      </w:pPr>
      <w:r w:rsidRPr="00D60FFD">
        <w:t>综上所述，项目采取的烟气排放方式和烟囱排放高度是</w:t>
      </w:r>
      <w:r w:rsidRPr="00D60FFD">
        <w:rPr>
          <w:rFonts w:hint="eastAsia"/>
        </w:rPr>
        <w:t>可行的</w:t>
      </w:r>
      <w:r w:rsidRPr="00D60FFD">
        <w:t>。</w:t>
      </w:r>
    </w:p>
    <w:p w14:paraId="2C45B969" w14:textId="77777777" w:rsidR="00EB3E84" w:rsidRPr="00D60FFD" w:rsidRDefault="00DA6DC2" w:rsidP="00760E80">
      <w:pPr>
        <w:pStyle w:val="afffffffffffffffff7"/>
      </w:pPr>
      <w:bookmarkStart w:id="125" w:name="_Toc45618555"/>
      <w:bookmarkStart w:id="126" w:name="_Toc57101348"/>
      <w:bookmarkStart w:id="127" w:name="_Toc69644166"/>
      <w:bookmarkStart w:id="128" w:name="_Toc74328091"/>
      <w:bookmarkStart w:id="129" w:name="_Toc93428413"/>
      <w:bookmarkStart w:id="130" w:name="_Toc102186519"/>
      <w:bookmarkStart w:id="131" w:name="_Toc150565660"/>
      <w:bookmarkStart w:id="132" w:name="_Toc150756995"/>
      <w:bookmarkStart w:id="133" w:name="_Toc150757239"/>
      <w:bookmarkStart w:id="134" w:name="_Toc158042701"/>
      <w:bookmarkStart w:id="135" w:name="_Toc167159772"/>
      <w:bookmarkStart w:id="136" w:name="_Toc394045991"/>
      <w:bookmarkStart w:id="137" w:name="_Toc468617116"/>
      <w:bookmarkStart w:id="138" w:name="_Toc474323746"/>
      <w:bookmarkStart w:id="139" w:name="_Toc67187540"/>
      <w:r w:rsidRPr="00D60FFD">
        <w:t>6.2</w:t>
      </w:r>
      <w:r w:rsidR="00EB3E84" w:rsidRPr="00D60FFD">
        <w:t>水污染防治</w:t>
      </w:r>
      <w:r w:rsidRPr="00D60FFD">
        <w:rPr>
          <w:rFonts w:hint="eastAsia"/>
        </w:rPr>
        <w:t>措施</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D60FFD">
        <w:rPr>
          <w:rFonts w:hint="eastAsia"/>
        </w:rPr>
        <w:t>评述</w:t>
      </w:r>
      <w:bookmarkEnd w:id="139"/>
    </w:p>
    <w:p w14:paraId="09E6B7CE" w14:textId="350E4E6B" w:rsidR="00CD6484" w:rsidRPr="00D60FFD" w:rsidRDefault="00EA6925" w:rsidP="00CD6484">
      <w:pPr>
        <w:ind w:firstLine="480"/>
      </w:pPr>
      <w:r w:rsidRPr="00D60FFD">
        <w:rPr>
          <w:rFonts w:hint="eastAsia"/>
        </w:rPr>
        <w:t>厂内实行</w:t>
      </w:r>
      <w:r w:rsidRPr="00D60FFD">
        <w:t>雨污分流，</w:t>
      </w:r>
      <w:r w:rsidRPr="00D60FFD">
        <w:rPr>
          <w:rFonts w:hint="eastAsia"/>
        </w:rPr>
        <w:t>填埋场渗滤液经“还原</w:t>
      </w:r>
      <w:r w:rsidRPr="00D60FFD">
        <w:rPr>
          <w:rFonts w:hint="eastAsia"/>
        </w:rPr>
        <w:t>+</w:t>
      </w:r>
      <w:r w:rsidRPr="00D60FFD">
        <w:rPr>
          <w:rFonts w:hint="eastAsia"/>
        </w:rPr>
        <w:t>中和</w:t>
      </w:r>
      <w:r w:rsidRPr="00D60FFD">
        <w:rPr>
          <w:rFonts w:hint="eastAsia"/>
        </w:rPr>
        <w:t>+</w:t>
      </w:r>
      <w:r w:rsidRPr="00D60FFD">
        <w:rPr>
          <w:rFonts w:hint="eastAsia"/>
        </w:rPr>
        <w:t>絮凝沉淀</w:t>
      </w:r>
      <w:r w:rsidRPr="00D60FFD">
        <w:rPr>
          <w:rFonts w:hint="eastAsia"/>
        </w:rPr>
        <w:t>+</w:t>
      </w:r>
      <w:r w:rsidRPr="00D60FFD">
        <w:rPr>
          <w:rFonts w:hint="eastAsia"/>
        </w:rPr>
        <w:t>斜管沉淀”预处理后与一般性生产废水（循环塔冷却排水、灰渣烘干冷凝水、除臭设备排水、车辆冲洗水、</w:t>
      </w:r>
      <w:r w:rsidR="00B201EF" w:rsidRPr="00D60FFD">
        <w:rPr>
          <w:rFonts w:hint="eastAsia"/>
        </w:rPr>
        <w:t>实验室</w:t>
      </w:r>
      <w:r w:rsidRPr="00D60FFD">
        <w:t>排水、</w:t>
      </w:r>
      <w:r w:rsidRPr="00D60FFD">
        <w:rPr>
          <w:rFonts w:hint="eastAsia"/>
        </w:rPr>
        <w:t>地面冲洗水）、初期雨水经“气浮</w:t>
      </w:r>
      <w:r w:rsidRPr="00D60FFD">
        <w:rPr>
          <w:rFonts w:hint="eastAsia"/>
        </w:rPr>
        <w:t>+</w:t>
      </w:r>
      <w:r w:rsidRPr="00D60FFD">
        <w:rPr>
          <w:rFonts w:hint="eastAsia"/>
        </w:rPr>
        <w:t>氧化还原</w:t>
      </w:r>
      <w:r w:rsidRPr="00D60FFD">
        <w:rPr>
          <w:rFonts w:hint="eastAsia"/>
        </w:rPr>
        <w:t>+</w:t>
      </w:r>
      <w:r w:rsidRPr="00D60FFD">
        <w:rPr>
          <w:rFonts w:hint="eastAsia"/>
        </w:rPr>
        <w:t>中和</w:t>
      </w:r>
      <w:r w:rsidRPr="00D60FFD">
        <w:rPr>
          <w:rFonts w:hint="eastAsia"/>
        </w:rPr>
        <w:t>+</w:t>
      </w:r>
      <w:r w:rsidRPr="00D60FFD">
        <w:rPr>
          <w:rFonts w:hint="eastAsia"/>
        </w:rPr>
        <w:t>絮凝沉淀”处理后进入厂区污水站处理生化工段（“水解</w:t>
      </w:r>
      <w:r w:rsidRPr="00D60FFD">
        <w:t>酸化</w:t>
      </w:r>
      <w:r w:rsidRPr="00D60FFD">
        <w:t>+</w:t>
      </w:r>
      <w:r w:rsidRPr="00D60FFD">
        <w:rPr>
          <w:rFonts w:hint="eastAsia"/>
        </w:rPr>
        <w:t>A</w:t>
      </w:r>
      <w:r w:rsidRPr="00D60FFD">
        <w:t>/O+MBR</w:t>
      </w:r>
      <w:r w:rsidRPr="00D60FFD">
        <w:rPr>
          <w:rFonts w:hint="eastAsia"/>
        </w:rPr>
        <w:t>”），处理达标后接管沫河口</w:t>
      </w:r>
      <w:r w:rsidRPr="00D60FFD">
        <w:t>污水处理厂</w:t>
      </w:r>
      <w:r w:rsidRPr="00D60FFD">
        <w:rPr>
          <w:rFonts w:hint="eastAsia"/>
        </w:rPr>
        <w:t>；烟气洗涤排水、物化车间废水经“三效蒸发”处理后与</w:t>
      </w:r>
      <w:r w:rsidRPr="00D60FFD">
        <w:t>生活污水</w:t>
      </w:r>
      <w:r w:rsidRPr="00D60FFD">
        <w:rPr>
          <w:rFonts w:hint="eastAsia"/>
        </w:rPr>
        <w:t>（经</w:t>
      </w:r>
      <w:r w:rsidRPr="00D60FFD">
        <w:t>化粪池处理</w:t>
      </w:r>
      <w:r w:rsidRPr="00D60FFD">
        <w:rPr>
          <w:rFonts w:hint="eastAsia"/>
        </w:rPr>
        <w:t>）</w:t>
      </w:r>
      <w:r w:rsidRPr="00D60FFD">
        <w:t>一起</w:t>
      </w:r>
      <w:r w:rsidRPr="00D60FFD">
        <w:rPr>
          <w:rFonts w:hint="eastAsia"/>
        </w:rPr>
        <w:t>进入污水站生化工段（“水解</w:t>
      </w:r>
      <w:r w:rsidRPr="00D60FFD">
        <w:t>酸化</w:t>
      </w:r>
      <w:r w:rsidRPr="00D60FFD">
        <w:t>+</w:t>
      </w:r>
      <w:r w:rsidRPr="00D60FFD">
        <w:rPr>
          <w:rFonts w:hint="eastAsia"/>
        </w:rPr>
        <w:t>A</w:t>
      </w:r>
      <w:r w:rsidRPr="00D60FFD">
        <w:t>/O+MBR</w:t>
      </w:r>
      <w:r w:rsidRPr="00D60FFD">
        <w:rPr>
          <w:rFonts w:hint="eastAsia"/>
        </w:rPr>
        <w:t>”），经处理后接管沫河口</w:t>
      </w:r>
      <w:r w:rsidRPr="00D60FFD">
        <w:t>污水处理厂</w:t>
      </w:r>
      <w:r w:rsidRPr="00D60FFD">
        <w:rPr>
          <w:rFonts w:hint="eastAsia"/>
        </w:rPr>
        <w:t>。</w:t>
      </w:r>
    </w:p>
    <w:p w14:paraId="57802EA6" w14:textId="3D5B6637" w:rsidR="00EA6925" w:rsidRPr="00D60FFD" w:rsidRDefault="00EA6925" w:rsidP="00EA6925">
      <w:pPr>
        <w:ind w:firstLine="480"/>
      </w:pPr>
      <w:r w:rsidRPr="00D60FFD">
        <w:rPr>
          <w:rFonts w:hint="eastAsia"/>
        </w:rPr>
        <w:t>拟项目</w:t>
      </w:r>
      <w:r w:rsidRPr="00D60FFD">
        <w:t>污水处理系统工艺流程见图</w:t>
      </w:r>
      <w:r w:rsidRPr="00D60FFD">
        <w:t>6.2-1</w:t>
      </w:r>
      <w:r w:rsidRPr="00D60FFD">
        <w:t>。</w:t>
      </w:r>
    </w:p>
    <w:p w14:paraId="50AE1578" w14:textId="77777777" w:rsidR="00EA6925" w:rsidRPr="00D60FFD" w:rsidRDefault="00EA6925" w:rsidP="00EA6925">
      <w:pPr>
        <w:ind w:firstLine="480"/>
      </w:pPr>
    </w:p>
    <w:p w14:paraId="758D7E81" w14:textId="77777777" w:rsidR="00EA6925" w:rsidRPr="00D60FFD" w:rsidRDefault="00EA6925" w:rsidP="00EA6925">
      <w:pPr>
        <w:ind w:firstLine="480"/>
        <w:sectPr w:rsidR="00EA6925" w:rsidRPr="00D60FFD" w:rsidSect="005716FE">
          <w:pgSz w:w="11906" w:h="16838" w:code="9"/>
          <w:pgMar w:top="1701" w:right="1701" w:bottom="1701" w:left="1701" w:header="1134" w:footer="1134" w:gutter="0"/>
          <w:cols w:space="425"/>
          <w:docGrid w:type="lines" w:linePitch="312"/>
        </w:sectPr>
      </w:pPr>
    </w:p>
    <w:p w14:paraId="6B8A80A0" w14:textId="138339FF" w:rsidR="00EA6925" w:rsidRPr="00D60FFD" w:rsidRDefault="00EA6925" w:rsidP="00EA6925">
      <w:pPr>
        <w:adjustRightInd/>
        <w:snapToGrid/>
        <w:spacing w:beforeLines="50" w:before="163" w:line="240" w:lineRule="auto"/>
        <w:ind w:firstLineChars="0" w:firstLine="0"/>
        <w:jc w:val="center"/>
        <w:rPr>
          <w:rFonts w:ascii="宋体" w:hAnsi="宋体" w:cs="Times New Roman"/>
          <w:kern w:val="0"/>
          <w:szCs w:val="24"/>
        </w:rPr>
      </w:pPr>
    </w:p>
    <w:p w14:paraId="3B7570AA" w14:textId="182D35FC" w:rsidR="00EA6925" w:rsidRPr="00D60FFD" w:rsidRDefault="00EA6925" w:rsidP="00EA6925">
      <w:pPr>
        <w:pStyle w:val="afff9"/>
      </w:pPr>
      <w:r w:rsidRPr="00D60FFD">
        <w:rPr>
          <w:rFonts w:hint="eastAsia"/>
        </w:rPr>
        <w:t>图</w:t>
      </w:r>
      <w:r w:rsidRPr="00D60FFD">
        <w:rPr>
          <w:rFonts w:hint="eastAsia"/>
        </w:rPr>
        <w:t>6.2</w:t>
      </w:r>
      <w:r w:rsidRPr="00D60FFD">
        <w:t xml:space="preserve">-1  </w:t>
      </w:r>
      <w:r w:rsidRPr="00D60FFD">
        <w:rPr>
          <w:rFonts w:hint="eastAsia"/>
        </w:rPr>
        <w:t>拟建项目污水处理</w:t>
      </w:r>
      <w:r w:rsidRPr="00D60FFD">
        <w:t>工艺流程</w:t>
      </w:r>
      <w:r w:rsidRPr="00D60FFD">
        <w:rPr>
          <w:rFonts w:hint="eastAsia"/>
        </w:rPr>
        <w:t>图</w:t>
      </w:r>
    </w:p>
    <w:p w14:paraId="236FEB06" w14:textId="77777777" w:rsidR="00EA6925" w:rsidRPr="00D60FFD" w:rsidRDefault="00EA6925" w:rsidP="00EA6925">
      <w:pPr>
        <w:pStyle w:val="afff9"/>
        <w:sectPr w:rsidR="00EA6925" w:rsidRPr="00D60FFD" w:rsidSect="00246E6C">
          <w:pgSz w:w="16838" w:h="23811" w:code="8"/>
          <w:pgMar w:top="1701" w:right="1701" w:bottom="1701" w:left="1701" w:header="1134" w:footer="1134" w:gutter="0"/>
          <w:cols w:space="425"/>
          <w:docGrid w:type="lines" w:linePitch="326"/>
        </w:sectPr>
      </w:pPr>
    </w:p>
    <w:p w14:paraId="73261853" w14:textId="77777777" w:rsidR="00EB3E84" w:rsidRPr="00D60FFD" w:rsidRDefault="00DA6DC2" w:rsidP="005F3C4F">
      <w:pPr>
        <w:pStyle w:val="afffffffffffffffff8"/>
      </w:pPr>
      <w:bookmarkStart w:id="140" w:name="_Toc474323747"/>
      <w:r w:rsidRPr="00D60FFD">
        <w:t>6.2.1</w:t>
      </w:r>
      <w:r w:rsidR="00EB3E84" w:rsidRPr="00D60FFD">
        <w:t>废水治理措施</w:t>
      </w:r>
      <w:bookmarkEnd w:id="140"/>
    </w:p>
    <w:p w14:paraId="00627226" w14:textId="77777777" w:rsidR="00167215" w:rsidRPr="00D60FFD" w:rsidRDefault="00167215" w:rsidP="00167215">
      <w:pPr>
        <w:ind w:firstLine="482"/>
        <w:rPr>
          <w:b/>
        </w:rPr>
      </w:pPr>
      <w:r w:rsidRPr="00D60FFD">
        <w:rPr>
          <w:b/>
        </w:rPr>
        <w:t>（</w:t>
      </w:r>
      <w:r w:rsidRPr="00D60FFD">
        <w:rPr>
          <w:b/>
        </w:rPr>
        <w:t>1</w:t>
      </w:r>
      <w:r w:rsidRPr="00D60FFD">
        <w:rPr>
          <w:b/>
        </w:rPr>
        <w:t>）废水来源</w:t>
      </w:r>
    </w:p>
    <w:p w14:paraId="5BC1C397" w14:textId="355184AB" w:rsidR="00167215" w:rsidRPr="00D60FFD" w:rsidRDefault="00167215" w:rsidP="00167215">
      <w:pPr>
        <w:ind w:firstLine="480"/>
      </w:pPr>
      <w:r w:rsidRPr="00D60FFD">
        <w:t>拟建项目实施后，全厂产生的废水</w:t>
      </w:r>
      <w:r w:rsidRPr="00D60FFD">
        <w:rPr>
          <w:rFonts w:hint="eastAsia"/>
        </w:rPr>
        <w:t>分为</w:t>
      </w:r>
      <w:r w:rsidR="00A153F1" w:rsidRPr="00D60FFD">
        <w:t>6</w:t>
      </w:r>
      <w:r w:rsidRPr="00D60FFD">
        <w:rPr>
          <w:rFonts w:hint="eastAsia"/>
        </w:rPr>
        <w:t>个部分：</w:t>
      </w:r>
    </w:p>
    <w:p w14:paraId="33796301" w14:textId="5BCFB16B" w:rsidR="00167215" w:rsidRPr="00D60FFD" w:rsidRDefault="00847FE0" w:rsidP="00167215">
      <w:pPr>
        <w:ind w:firstLine="480"/>
      </w:pPr>
      <w:r w:rsidRPr="00D60FFD">
        <w:rPr>
          <w:rFonts w:hint="eastAsia"/>
        </w:rPr>
        <w:t>①</w:t>
      </w:r>
      <w:r w:rsidRPr="00D60FFD">
        <w:t>生活污水：包括卫生间、淋浴排水等，主要为有机污染物，易采用生物降解</w:t>
      </w:r>
      <w:r w:rsidRPr="00D60FFD">
        <w:rPr>
          <w:rFonts w:hint="eastAsia"/>
        </w:rPr>
        <w:t>。</w:t>
      </w:r>
    </w:p>
    <w:p w14:paraId="52D7FBD9" w14:textId="050C95A3" w:rsidR="00167215" w:rsidRPr="00D60FFD" w:rsidRDefault="00847FE0" w:rsidP="00167215">
      <w:pPr>
        <w:ind w:firstLine="480"/>
      </w:pPr>
      <w:r w:rsidRPr="00D60FFD">
        <w:rPr>
          <w:rFonts w:hint="eastAsia"/>
        </w:rPr>
        <w:t>②一般性生产废水</w:t>
      </w:r>
      <w:r w:rsidRPr="00D60FFD">
        <w:t>：包括车间地面冲洗废水、</w:t>
      </w:r>
      <w:r w:rsidRPr="00D60FFD">
        <w:rPr>
          <w:rFonts w:hint="eastAsia"/>
        </w:rPr>
        <w:t>实验室</w:t>
      </w:r>
      <w:r w:rsidRPr="00D60FFD">
        <w:t>排水等，该部分废水需进行</w:t>
      </w:r>
      <w:r w:rsidRPr="00D60FFD">
        <w:rPr>
          <w:rFonts w:hint="eastAsia"/>
        </w:rPr>
        <w:t>物化</w:t>
      </w:r>
      <w:r w:rsidRPr="00D60FFD">
        <w:t>预处理，再进入生化处理</w:t>
      </w:r>
      <w:r w:rsidRPr="00D60FFD">
        <w:rPr>
          <w:rFonts w:hint="eastAsia"/>
        </w:rPr>
        <w:t>系统。</w:t>
      </w:r>
    </w:p>
    <w:p w14:paraId="42E58F8B" w14:textId="3B4A6DAA" w:rsidR="00167215" w:rsidRPr="00D60FFD" w:rsidRDefault="00847FE0" w:rsidP="00167215">
      <w:pPr>
        <w:ind w:firstLine="480"/>
      </w:pPr>
      <w:r w:rsidRPr="00D60FFD">
        <w:rPr>
          <w:rFonts w:hint="eastAsia"/>
        </w:rPr>
        <w:t>③</w:t>
      </w:r>
      <w:r w:rsidRPr="00D60FFD">
        <w:t>焚烧烟气洗涤</w:t>
      </w:r>
      <w:r w:rsidR="005F4171" w:rsidRPr="00D60FFD">
        <w:rPr>
          <w:rFonts w:hint="eastAsia"/>
        </w:rPr>
        <w:t>及</w:t>
      </w:r>
      <w:r w:rsidR="005F4171" w:rsidRPr="00D60FFD">
        <w:t>物化车间</w:t>
      </w:r>
      <w:r w:rsidRPr="00D60FFD">
        <w:t>高盐废水：来自烟气净化处理</w:t>
      </w:r>
      <w:r w:rsidR="005F4171" w:rsidRPr="00D60FFD">
        <w:rPr>
          <w:rFonts w:hint="eastAsia"/>
        </w:rPr>
        <w:t>及</w:t>
      </w:r>
      <w:r w:rsidR="005F4171" w:rsidRPr="00D60FFD">
        <w:t>物化处理</w:t>
      </w:r>
      <w:r w:rsidRPr="00D60FFD">
        <w:t>单元，水质特点为含部分</w:t>
      </w:r>
      <w:r w:rsidRPr="00D60FFD">
        <w:t>COD</w:t>
      </w:r>
      <w:r w:rsidRPr="00D60FFD">
        <w:t>、</w:t>
      </w:r>
      <w:r w:rsidRPr="00D60FFD">
        <w:t>BOD</w:t>
      </w:r>
      <w:r w:rsidRPr="00D60FFD">
        <w:rPr>
          <w:vertAlign w:val="subscript"/>
        </w:rPr>
        <w:t>5</w:t>
      </w:r>
      <w:r w:rsidRPr="00D60FFD">
        <w:t>，并含有一定量的盐分，</w:t>
      </w:r>
      <w:r w:rsidRPr="00D60FFD">
        <w:t>pH</w:t>
      </w:r>
      <w:r w:rsidRPr="00D60FFD">
        <w:t>呈酸性</w:t>
      </w:r>
      <w:r w:rsidRPr="00D60FFD">
        <w:rPr>
          <w:rFonts w:hint="eastAsia"/>
        </w:rPr>
        <w:t>。</w:t>
      </w:r>
    </w:p>
    <w:p w14:paraId="7BC0ADEB" w14:textId="518EDED9" w:rsidR="00167215" w:rsidRPr="00D60FFD" w:rsidRDefault="00847FE0" w:rsidP="00167215">
      <w:pPr>
        <w:ind w:firstLine="480"/>
      </w:pPr>
      <w:r w:rsidRPr="00D60FFD">
        <w:rPr>
          <w:rFonts w:hint="eastAsia"/>
        </w:rPr>
        <w:t>④安全填埋场</w:t>
      </w:r>
      <w:r w:rsidRPr="00D60FFD">
        <w:t>渗滤液：该部分废水含一类污染物，应考虑一类污染物的去除</w:t>
      </w:r>
      <w:r w:rsidRPr="00D60FFD">
        <w:rPr>
          <w:rFonts w:hint="eastAsia"/>
        </w:rPr>
        <w:t>。</w:t>
      </w:r>
    </w:p>
    <w:p w14:paraId="29DD1C30" w14:textId="5A220CA0" w:rsidR="00167215" w:rsidRPr="00D60FFD" w:rsidRDefault="00847FE0" w:rsidP="00167215">
      <w:pPr>
        <w:ind w:firstLine="480"/>
      </w:pPr>
      <w:r w:rsidRPr="00D60FFD">
        <w:rPr>
          <w:rFonts w:hint="eastAsia"/>
        </w:rPr>
        <w:t>⑤</w:t>
      </w:r>
      <w:r w:rsidRPr="00D60FFD">
        <w:t>初期雨水：本项目生产</w:t>
      </w:r>
      <w:r w:rsidRPr="00D60FFD">
        <w:rPr>
          <w:rFonts w:hint="eastAsia"/>
        </w:rPr>
        <w:t>区非屋顶</w:t>
      </w:r>
      <w:r w:rsidRPr="00D60FFD">
        <w:t>区域存在潜在初期雨水污染，因此考虑收集初期雨水，</w:t>
      </w:r>
      <w:r w:rsidRPr="00D60FFD">
        <w:rPr>
          <w:rFonts w:hint="eastAsia"/>
        </w:rPr>
        <w:t>进入物化</w:t>
      </w:r>
      <w:r w:rsidRPr="00D60FFD">
        <w:t>预处理单元。</w:t>
      </w:r>
    </w:p>
    <w:p w14:paraId="36BF2FA4" w14:textId="0D775B10" w:rsidR="00847FE0" w:rsidRPr="00D60FFD" w:rsidRDefault="00847FE0" w:rsidP="00167215">
      <w:pPr>
        <w:ind w:firstLine="480"/>
      </w:pPr>
      <w:r w:rsidRPr="00D60FFD">
        <w:rPr>
          <w:rFonts w:hint="eastAsia"/>
        </w:rPr>
        <w:t>⑥余热锅炉和软水制备排水：</w:t>
      </w:r>
      <w:r w:rsidRPr="00D60FFD">
        <w:t>主要</w:t>
      </w:r>
      <w:r w:rsidRPr="00D60FFD">
        <w:rPr>
          <w:rFonts w:hint="eastAsia"/>
        </w:rPr>
        <w:t>是余热锅炉及</w:t>
      </w:r>
      <w:r w:rsidRPr="00D60FFD">
        <w:t>软水制备的浓水。</w:t>
      </w:r>
    </w:p>
    <w:p w14:paraId="455BC9AE" w14:textId="168D95ED" w:rsidR="00EB3E84" w:rsidRPr="00D60FFD" w:rsidRDefault="00EB3E84" w:rsidP="00DA6DC2">
      <w:pPr>
        <w:ind w:firstLine="482"/>
        <w:rPr>
          <w:b/>
        </w:rPr>
      </w:pPr>
      <w:r w:rsidRPr="00D60FFD">
        <w:rPr>
          <w:b/>
        </w:rPr>
        <w:t>（</w:t>
      </w:r>
      <w:r w:rsidR="00847FE0" w:rsidRPr="00D60FFD">
        <w:rPr>
          <w:b/>
        </w:rPr>
        <w:t>2</w:t>
      </w:r>
      <w:r w:rsidRPr="00D60FFD">
        <w:rPr>
          <w:b/>
        </w:rPr>
        <w:t>）废水处理工艺选择</w:t>
      </w:r>
    </w:p>
    <w:p w14:paraId="6D550262" w14:textId="69931B7F" w:rsidR="00EB3E84" w:rsidRPr="00D60FFD" w:rsidRDefault="00E012D2" w:rsidP="00DA6DC2">
      <w:pPr>
        <w:ind w:firstLine="480"/>
      </w:pPr>
      <w:r w:rsidRPr="00D60FFD">
        <w:rPr>
          <w:rFonts w:hint="eastAsia"/>
        </w:rPr>
        <w:t>蚌埠</w:t>
      </w:r>
      <w:r w:rsidR="00CD3A9F" w:rsidRPr="00D60FFD">
        <w:rPr>
          <w:rFonts w:hint="eastAsia"/>
        </w:rPr>
        <w:t>康源</w:t>
      </w:r>
      <w:r w:rsidR="00EB3E84" w:rsidRPr="00D60FFD">
        <w:t>公司生产废水</w:t>
      </w:r>
      <w:r w:rsidR="00EB3E84" w:rsidRPr="00D60FFD">
        <w:rPr>
          <w:rFonts w:hint="eastAsia"/>
        </w:rPr>
        <w:t>水量变化大，水质复杂，</w:t>
      </w:r>
      <w:r w:rsidR="00CD3A9F" w:rsidRPr="00D60FFD">
        <w:rPr>
          <w:rFonts w:hint="eastAsia"/>
        </w:rPr>
        <w:t>新建的</w:t>
      </w:r>
      <w:r w:rsidR="00EB3E84" w:rsidRPr="00D60FFD">
        <w:t>污水处理系统采取废水分质收集，分类处置的原则，将全厂废水共分为</w:t>
      </w:r>
      <w:r w:rsidR="00847FE0" w:rsidRPr="00D60FFD">
        <w:t>6</w:t>
      </w:r>
      <w:r w:rsidR="00EB3E84" w:rsidRPr="00D60FFD">
        <w:t>类，分别收集和处理。</w:t>
      </w:r>
    </w:p>
    <w:p w14:paraId="1F751E0B" w14:textId="6F2C2BD0" w:rsidR="00847FE0" w:rsidRPr="00D60FFD" w:rsidRDefault="00CD3A9F" w:rsidP="00CD3A9F">
      <w:pPr>
        <w:ind w:firstLine="480"/>
      </w:pPr>
      <w:r w:rsidRPr="00D60FFD">
        <w:rPr>
          <mc:AlternateContent>
            <mc:Choice Requires="w16se">
              <w:rFonts w:hint="eastAsia"/>
            </mc:Choice>
            <mc:Fallback>
              <w:rFonts w:ascii="宋体" w:hAnsi="宋体" w:cs="宋体" w:hint="eastAsia"/>
            </mc:Fallback>
          </mc:AlternateContent>
        </w:rPr>
        <mc:AlternateContent>
          <mc:Choice Requires="w16se">
            <w16se:symEx w16se:font="宋体" w16se:char="2460"/>
          </mc:Choice>
          <mc:Fallback>
            <w:t>①</w:t>
          </mc:Fallback>
        </mc:AlternateContent>
      </w:r>
      <w:r w:rsidR="00E012D2" w:rsidRPr="00D60FFD">
        <w:rPr>
          <w:rFonts w:hint="eastAsia"/>
        </w:rPr>
        <w:t>高含盐废水</w:t>
      </w:r>
      <w:r w:rsidR="00EB3E84" w:rsidRPr="00D60FFD">
        <w:t>：</w:t>
      </w:r>
      <w:r w:rsidR="00EB3E84" w:rsidRPr="00D60FFD">
        <w:rPr>
          <w:rFonts w:hint="eastAsia"/>
        </w:rPr>
        <w:t>主要包括</w:t>
      </w:r>
      <w:r w:rsidR="00E012D2" w:rsidRPr="00D60FFD">
        <w:rPr>
          <w:rFonts w:hint="eastAsia"/>
        </w:rPr>
        <w:t>湿法脱酸系统</w:t>
      </w:r>
      <w:r w:rsidR="00E012D2" w:rsidRPr="00D60FFD">
        <w:t>排水</w:t>
      </w:r>
      <w:r w:rsidRPr="00D60FFD">
        <w:rPr>
          <w:rFonts w:hint="eastAsia"/>
        </w:rPr>
        <w:t>、物化车间废水</w:t>
      </w:r>
      <w:r w:rsidR="00EB3E84" w:rsidRPr="00D60FFD">
        <w:rPr>
          <w:rFonts w:hint="eastAsia"/>
        </w:rPr>
        <w:t>。该类废水</w:t>
      </w:r>
      <w:r w:rsidR="00E012D2" w:rsidRPr="00D60FFD">
        <w:rPr>
          <w:rFonts w:hint="eastAsia"/>
        </w:rPr>
        <w:t>含盐量</w:t>
      </w:r>
      <w:r w:rsidR="00EB3E84" w:rsidRPr="00D60FFD">
        <w:rPr>
          <w:rFonts w:hint="eastAsia"/>
        </w:rPr>
        <w:t>较大，</w:t>
      </w:r>
      <w:r w:rsidR="00E012D2" w:rsidRPr="00D60FFD">
        <w:rPr>
          <w:rFonts w:hint="eastAsia"/>
        </w:rPr>
        <w:t>浓度最高</w:t>
      </w:r>
      <w:r w:rsidR="00E012D2" w:rsidRPr="00D60FFD">
        <w:t>可达</w:t>
      </w:r>
      <w:r w:rsidR="00E012D2" w:rsidRPr="00D60FFD">
        <w:rPr>
          <w:rFonts w:hint="eastAsia"/>
        </w:rPr>
        <w:t>30000mg/L</w:t>
      </w:r>
      <w:r w:rsidR="00EB3E84" w:rsidRPr="00D60FFD">
        <w:rPr>
          <w:rFonts w:hint="eastAsia"/>
        </w:rPr>
        <w:t>，</w:t>
      </w:r>
      <w:r w:rsidR="00E012D2" w:rsidRPr="00D60FFD">
        <w:rPr>
          <w:rFonts w:hint="eastAsia"/>
        </w:rPr>
        <w:t>未</w:t>
      </w:r>
      <w:r w:rsidR="00E012D2" w:rsidRPr="00D60FFD">
        <w:t>防止此废水对污水站</w:t>
      </w:r>
      <w:r w:rsidR="00E012D2" w:rsidRPr="00D60FFD">
        <w:rPr>
          <w:rFonts w:hint="eastAsia"/>
        </w:rPr>
        <w:t>产生不利影响，需经</w:t>
      </w:r>
      <w:r w:rsidR="00E012D2" w:rsidRPr="00D60FFD">
        <w:t>脱盐后进入污水站处理</w:t>
      </w:r>
      <w:r w:rsidR="00EB3E84" w:rsidRPr="00D60FFD">
        <w:rPr>
          <w:rFonts w:hint="eastAsia"/>
        </w:rPr>
        <w:t>；</w:t>
      </w:r>
      <w:r w:rsidR="00DD61D6" w:rsidRPr="00D60FFD">
        <w:rPr>
          <w:rFonts w:hint="eastAsia"/>
        </w:rPr>
        <w:t>三效</w:t>
      </w:r>
      <w:r w:rsidR="00DD61D6" w:rsidRPr="00D60FFD">
        <w:t>蒸发装置</w:t>
      </w:r>
      <w:r w:rsidRPr="00D60FFD">
        <w:rPr>
          <w:rFonts w:hint="eastAsia"/>
        </w:rPr>
        <w:t>设计能力为</w:t>
      </w:r>
      <w:r w:rsidR="00DB588A" w:rsidRPr="00D60FFD">
        <w:t>7</w:t>
      </w:r>
      <w:r w:rsidR="009E719B" w:rsidRPr="00D60FFD">
        <w:t>2</w:t>
      </w:r>
      <w:r w:rsidR="00DB588A" w:rsidRPr="00D60FFD">
        <w:t>m</w:t>
      </w:r>
      <w:r w:rsidR="00DB588A" w:rsidRPr="00D60FFD">
        <w:rPr>
          <w:vertAlign w:val="superscript"/>
        </w:rPr>
        <w:t>3</w:t>
      </w:r>
      <w:r w:rsidR="00DB588A" w:rsidRPr="00D60FFD">
        <w:t>/d</w:t>
      </w:r>
      <w:r w:rsidRPr="00D60FFD">
        <w:rPr>
          <w:rFonts w:hint="eastAsia"/>
        </w:rPr>
        <w:t>，</w:t>
      </w:r>
      <w:r w:rsidR="009E719B" w:rsidRPr="00D60FFD">
        <w:rPr>
          <w:rFonts w:hint="eastAsia"/>
        </w:rPr>
        <w:t>其余</w:t>
      </w:r>
      <w:r w:rsidR="00DD61D6" w:rsidRPr="00D60FFD">
        <w:t>参数</w:t>
      </w:r>
      <w:r w:rsidR="00DD61D6" w:rsidRPr="00D60FFD">
        <w:rPr>
          <w:rFonts w:hint="eastAsia"/>
        </w:rPr>
        <w:t>见</w:t>
      </w:r>
      <w:r w:rsidR="00DD61D6" w:rsidRPr="00D60FFD">
        <w:t>表</w:t>
      </w:r>
      <w:r w:rsidR="00DD61D6" w:rsidRPr="00D60FFD">
        <w:rPr>
          <w:rFonts w:hint="eastAsia"/>
        </w:rPr>
        <w:t>6.2.1</w:t>
      </w:r>
      <w:r w:rsidR="00DD61D6" w:rsidRPr="00D60FFD">
        <w:t>-1</w:t>
      </w:r>
      <w:r w:rsidR="00DD61D6" w:rsidRPr="00D60FFD">
        <w:rPr>
          <w:rFonts w:hint="eastAsia"/>
        </w:rPr>
        <w:t>。</w:t>
      </w:r>
    </w:p>
    <w:p w14:paraId="24E35E3F" w14:textId="77777777" w:rsidR="00DD61D6" w:rsidRPr="00D60FFD" w:rsidRDefault="00A2660F" w:rsidP="00F76FCA">
      <w:pPr>
        <w:pStyle w:val="afff9"/>
      </w:pPr>
      <w:r w:rsidRPr="00D60FFD">
        <w:rPr>
          <w:rFonts w:hint="eastAsia"/>
        </w:rPr>
        <w:t>表</w:t>
      </w:r>
      <w:r w:rsidRPr="00D60FFD">
        <w:rPr>
          <w:rFonts w:hint="eastAsia"/>
        </w:rPr>
        <w:t>6.2.1</w:t>
      </w:r>
      <w:r w:rsidRPr="00D60FFD">
        <w:t xml:space="preserve">-1  </w:t>
      </w:r>
      <w:r w:rsidRPr="00D60FFD">
        <w:rPr>
          <w:rFonts w:hint="eastAsia"/>
        </w:rPr>
        <w:t>三效</w:t>
      </w:r>
      <w:r w:rsidRPr="00D60FFD">
        <w:t>蒸发装置参数</w:t>
      </w:r>
    </w:p>
    <w:tbl>
      <w:tblPr>
        <w:tblStyle w:val="ab"/>
        <w:tblW w:w="0" w:type="auto"/>
        <w:tblLook w:val="04A0" w:firstRow="1" w:lastRow="0" w:firstColumn="1" w:lastColumn="0" w:noHBand="0" w:noVBand="1"/>
      </w:tblPr>
      <w:tblGrid>
        <w:gridCol w:w="851"/>
        <w:gridCol w:w="3118"/>
        <w:gridCol w:w="1560"/>
        <w:gridCol w:w="1559"/>
        <w:gridCol w:w="1416"/>
      </w:tblGrid>
      <w:tr w:rsidR="00ED3505" w:rsidRPr="00D60FFD" w14:paraId="1DB8E970" w14:textId="77777777" w:rsidTr="00A2660F">
        <w:tc>
          <w:tcPr>
            <w:tcW w:w="851" w:type="dxa"/>
          </w:tcPr>
          <w:p w14:paraId="41A36A22" w14:textId="77777777" w:rsidR="00A2660F" w:rsidRPr="00D60FFD" w:rsidRDefault="00A2660F" w:rsidP="00A2660F">
            <w:pPr>
              <w:pStyle w:val="afffffb"/>
            </w:pPr>
            <w:r w:rsidRPr="00D60FFD">
              <w:rPr>
                <w:rFonts w:hint="eastAsia"/>
              </w:rPr>
              <w:t>序号</w:t>
            </w:r>
          </w:p>
        </w:tc>
        <w:tc>
          <w:tcPr>
            <w:tcW w:w="3118" w:type="dxa"/>
          </w:tcPr>
          <w:p w14:paraId="352B6CA0" w14:textId="77777777" w:rsidR="00A2660F" w:rsidRPr="00D60FFD" w:rsidRDefault="00A2660F" w:rsidP="00A2660F">
            <w:pPr>
              <w:pStyle w:val="afffffb"/>
            </w:pPr>
            <w:r w:rsidRPr="00D60FFD">
              <w:rPr>
                <w:rFonts w:hint="eastAsia"/>
              </w:rPr>
              <w:t>项目</w:t>
            </w:r>
          </w:p>
        </w:tc>
        <w:tc>
          <w:tcPr>
            <w:tcW w:w="1560" w:type="dxa"/>
          </w:tcPr>
          <w:p w14:paraId="5DF2FA88" w14:textId="77777777" w:rsidR="00A2660F" w:rsidRPr="00D60FFD" w:rsidRDefault="00A2660F" w:rsidP="00A2660F">
            <w:pPr>
              <w:pStyle w:val="afffffb"/>
            </w:pPr>
            <w:r w:rsidRPr="00D60FFD">
              <w:rPr>
                <w:rFonts w:hint="eastAsia"/>
              </w:rPr>
              <w:t>Ⅰ级</w:t>
            </w:r>
          </w:p>
        </w:tc>
        <w:tc>
          <w:tcPr>
            <w:tcW w:w="1559" w:type="dxa"/>
          </w:tcPr>
          <w:p w14:paraId="4D822D64" w14:textId="77777777" w:rsidR="00A2660F" w:rsidRPr="00D60FFD" w:rsidRDefault="00A2660F" w:rsidP="00A2660F">
            <w:pPr>
              <w:pStyle w:val="afffffb"/>
            </w:pPr>
            <w:r w:rsidRPr="00D60FFD">
              <w:rPr>
                <w:rFonts w:hint="eastAsia"/>
              </w:rPr>
              <w:t>Ⅱ级</w:t>
            </w:r>
          </w:p>
        </w:tc>
        <w:tc>
          <w:tcPr>
            <w:tcW w:w="1416" w:type="dxa"/>
          </w:tcPr>
          <w:p w14:paraId="16142415" w14:textId="77777777" w:rsidR="00A2660F" w:rsidRPr="00D60FFD" w:rsidRDefault="00A2660F" w:rsidP="00A2660F">
            <w:pPr>
              <w:pStyle w:val="afffffb"/>
            </w:pPr>
            <w:r w:rsidRPr="00D60FFD">
              <w:rPr>
                <w:rFonts w:hint="eastAsia"/>
              </w:rPr>
              <w:t>Ⅲ级</w:t>
            </w:r>
          </w:p>
        </w:tc>
      </w:tr>
      <w:tr w:rsidR="00ED3505" w:rsidRPr="00D60FFD" w14:paraId="3FCA85A9" w14:textId="77777777" w:rsidTr="005F0D96">
        <w:tc>
          <w:tcPr>
            <w:tcW w:w="851" w:type="dxa"/>
          </w:tcPr>
          <w:p w14:paraId="59E01CD1" w14:textId="77777777" w:rsidR="00405C8D" w:rsidRPr="00D60FFD" w:rsidRDefault="00405C8D" w:rsidP="00A2660F">
            <w:pPr>
              <w:pStyle w:val="afffffb"/>
            </w:pPr>
            <w:r w:rsidRPr="00D60FFD">
              <w:rPr>
                <w:rFonts w:hint="eastAsia"/>
              </w:rPr>
              <w:t>1</w:t>
            </w:r>
          </w:p>
        </w:tc>
        <w:tc>
          <w:tcPr>
            <w:tcW w:w="3118" w:type="dxa"/>
          </w:tcPr>
          <w:p w14:paraId="05BE616F" w14:textId="77777777" w:rsidR="00405C8D" w:rsidRPr="00D60FFD" w:rsidRDefault="00405C8D" w:rsidP="00A2660F">
            <w:pPr>
              <w:pStyle w:val="afffffb"/>
            </w:pPr>
            <w:r w:rsidRPr="00D60FFD">
              <w:rPr>
                <w:rFonts w:hint="eastAsia"/>
              </w:rPr>
              <w:t>进料量</w:t>
            </w:r>
            <w:r w:rsidRPr="00D60FFD">
              <w:t>（</w:t>
            </w:r>
            <w:r w:rsidRPr="00D60FFD">
              <w:t>kg/h</w:t>
            </w:r>
            <w:r w:rsidRPr="00D60FFD">
              <w:t>）</w:t>
            </w:r>
          </w:p>
        </w:tc>
        <w:tc>
          <w:tcPr>
            <w:tcW w:w="4535" w:type="dxa"/>
            <w:gridSpan w:val="3"/>
          </w:tcPr>
          <w:p w14:paraId="73AC9B30" w14:textId="603308E4" w:rsidR="00405C8D" w:rsidRPr="00D60FFD" w:rsidRDefault="00DB588A" w:rsidP="00A2660F">
            <w:pPr>
              <w:pStyle w:val="afffffb"/>
            </w:pPr>
            <w:r w:rsidRPr="00D60FFD">
              <w:t>28</w:t>
            </w:r>
            <w:r w:rsidR="00CD3A9F" w:rsidRPr="00D60FFD">
              <w:t>00</w:t>
            </w:r>
          </w:p>
        </w:tc>
      </w:tr>
      <w:tr w:rsidR="00ED3505" w:rsidRPr="00D60FFD" w14:paraId="379A4ECB" w14:textId="77777777" w:rsidTr="005F0D96">
        <w:tc>
          <w:tcPr>
            <w:tcW w:w="851" w:type="dxa"/>
          </w:tcPr>
          <w:p w14:paraId="57767CBC" w14:textId="77777777" w:rsidR="00405C8D" w:rsidRPr="00D60FFD" w:rsidRDefault="00405C8D" w:rsidP="00A2660F">
            <w:pPr>
              <w:pStyle w:val="afffffb"/>
            </w:pPr>
            <w:r w:rsidRPr="00D60FFD">
              <w:rPr>
                <w:rFonts w:hint="eastAsia"/>
              </w:rPr>
              <w:t>2</w:t>
            </w:r>
          </w:p>
        </w:tc>
        <w:tc>
          <w:tcPr>
            <w:tcW w:w="3118" w:type="dxa"/>
          </w:tcPr>
          <w:p w14:paraId="779C180D" w14:textId="77777777" w:rsidR="00405C8D" w:rsidRPr="00D60FFD" w:rsidRDefault="00405C8D" w:rsidP="00A2660F">
            <w:pPr>
              <w:pStyle w:val="afffffb"/>
            </w:pPr>
            <w:r w:rsidRPr="00D60FFD">
              <w:rPr>
                <w:rFonts w:hint="eastAsia"/>
              </w:rPr>
              <w:t>额定水分</w:t>
            </w:r>
            <w:r w:rsidRPr="00D60FFD">
              <w:t>蒸发量（</w:t>
            </w:r>
            <w:r w:rsidRPr="00D60FFD">
              <w:t>kg/h</w:t>
            </w:r>
            <w:r w:rsidRPr="00D60FFD">
              <w:t>）</w:t>
            </w:r>
          </w:p>
        </w:tc>
        <w:tc>
          <w:tcPr>
            <w:tcW w:w="4535" w:type="dxa"/>
            <w:gridSpan w:val="3"/>
          </w:tcPr>
          <w:p w14:paraId="3A53B02C" w14:textId="622197A3" w:rsidR="00405C8D" w:rsidRPr="00D60FFD" w:rsidRDefault="00DB588A" w:rsidP="00A2660F">
            <w:pPr>
              <w:pStyle w:val="afffffb"/>
            </w:pPr>
            <w:r w:rsidRPr="00D60FFD">
              <w:t>3</w:t>
            </w:r>
            <w:r w:rsidR="00CD3A9F" w:rsidRPr="00D60FFD">
              <w:t>000</w:t>
            </w:r>
          </w:p>
        </w:tc>
      </w:tr>
      <w:tr w:rsidR="00ED3505" w:rsidRPr="00D60FFD" w14:paraId="7B04613B" w14:textId="77777777" w:rsidTr="005F0D96">
        <w:tc>
          <w:tcPr>
            <w:tcW w:w="851" w:type="dxa"/>
          </w:tcPr>
          <w:p w14:paraId="35CD8E2D" w14:textId="77777777" w:rsidR="00405C8D" w:rsidRPr="00D60FFD" w:rsidRDefault="00405C8D" w:rsidP="00A2660F">
            <w:pPr>
              <w:pStyle w:val="afffffb"/>
            </w:pPr>
            <w:r w:rsidRPr="00D60FFD">
              <w:rPr>
                <w:rFonts w:hint="eastAsia"/>
              </w:rPr>
              <w:t>3</w:t>
            </w:r>
          </w:p>
        </w:tc>
        <w:tc>
          <w:tcPr>
            <w:tcW w:w="3118" w:type="dxa"/>
          </w:tcPr>
          <w:p w14:paraId="29D41251" w14:textId="77777777" w:rsidR="00405C8D" w:rsidRPr="00D60FFD" w:rsidRDefault="00405C8D" w:rsidP="008B1F87">
            <w:pPr>
              <w:pStyle w:val="afffffb"/>
            </w:pPr>
            <w:r w:rsidRPr="00D60FFD">
              <w:t>蒸汽压力（</w:t>
            </w:r>
            <w:r w:rsidRPr="00D60FFD">
              <w:t>MPa</w:t>
            </w:r>
            <w:r w:rsidRPr="00D60FFD">
              <w:t>）</w:t>
            </w:r>
          </w:p>
        </w:tc>
        <w:tc>
          <w:tcPr>
            <w:tcW w:w="4535" w:type="dxa"/>
            <w:gridSpan w:val="3"/>
          </w:tcPr>
          <w:p w14:paraId="47CF6938" w14:textId="77777777" w:rsidR="00405C8D" w:rsidRPr="00D60FFD" w:rsidRDefault="00405C8D" w:rsidP="00A2660F">
            <w:pPr>
              <w:pStyle w:val="afffffb"/>
            </w:pPr>
            <w:r w:rsidRPr="00D60FFD">
              <w:rPr>
                <w:rFonts w:hint="eastAsia"/>
              </w:rPr>
              <w:t>0.3</w:t>
            </w:r>
          </w:p>
        </w:tc>
      </w:tr>
      <w:tr w:rsidR="00ED3505" w:rsidRPr="00D60FFD" w14:paraId="0BDE3159" w14:textId="77777777" w:rsidTr="005F0D96">
        <w:tc>
          <w:tcPr>
            <w:tcW w:w="851" w:type="dxa"/>
          </w:tcPr>
          <w:p w14:paraId="7213171B" w14:textId="77777777" w:rsidR="00405C8D" w:rsidRPr="00D60FFD" w:rsidRDefault="00405C8D" w:rsidP="00A2660F">
            <w:pPr>
              <w:pStyle w:val="afffffb"/>
            </w:pPr>
            <w:r w:rsidRPr="00D60FFD">
              <w:rPr>
                <w:rFonts w:hint="eastAsia"/>
              </w:rPr>
              <w:t>4</w:t>
            </w:r>
          </w:p>
        </w:tc>
        <w:tc>
          <w:tcPr>
            <w:tcW w:w="3118" w:type="dxa"/>
          </w:tcPr>
          <w:p w14:paraId="616A5E9E" w14:textId="77777777" w:rsidR="00405C8D" w:rsidRPr="00D60FFD" w:rsidRDefault="00405C8D" w:rsidP="008B1F87">
            <w:pPr>
              <w:pStyle w:val="afffffb"/>
            </w:pPr>
            <w:r w:rsidRPr="00D60FFD">
              <w:t>蒸汽</w:t>
            </w:r>
            <w:r w:rsidRPr="00D60FFD">
              <w:rPr>
                <w:rFonts w:hint="eastAsia"/>
              </w:rPr>
              <w:t>耗量</w:t>
            </w:r>
            <w:r w:rsidRPr="00D60FFD">
              <w:t>（</w:t>
            </w:r>
            <w:r w:rsidRPr="00D60FFD">
              <w:t>kg/h</w:t>
            </w:r>
            <w:r w:rsidRPr="00D60FFD">
              <w:t>）</w:t>
            </w:r>
          </w:p>
        </w:tc>
        <w:tc>
          <w:tcPr>
            <w:tcW w:w="4535" w:type="dxa"/>
            <w:gridSpan w:val="3"/>
          </w:tcPr>
          <w:p w14:paraId="48BCBE52" w14:textId="77777777" w:rsidR="00405C8D" w:rsidRPr="00D60FFD" w:rsidRDefault="00405C8D" w:rsidP="00A2660F">
            <w:pPr>
              <w:pStyle w:val="afffffb"/>
            </w:pPr>
            <w:r w:rsidRPr="00D60FFD">
              <w:rPr>
                <w:rFonts w:hint="eastAsia"/>
              </w:rPr>
              <w:t>475</w:t>
            </w:r>
          </w:p>
        </w:tc>
      </w:tr>
      <w:tr w:rsidR="00ED3505" w:rsidRPr="00D60FFD" w14:paraId="485638F4" w14:textId="77777777" w:rsidTr="00405C8D">
        <w:tc>
          <w:tcPr>
            <w:tcW w:w="851" w:type="dxa"/>
          </w:tcPr>
          <w:p w14:paraId="6617E9D6" w14:textId="77777777" w:rsidR="00405C8D" w:rsidRPr="00D60FFD" w:rsidRDefault="00405C8D" w:rsidP="00A2660F">
            <w:pPr>
              <w:pStyle w:val="afffffb"/>
            </w:pPr>
            <w:r w:rsidRPr="00D60FFD">
              <w:rPr>
                <w:rFonts w:hint="eastAsia"/>
              </w:rPr>
              <w:t>5</w:t>
            </w:r>
          </w:p>
        </w:tc>
        <w:tc>
          <w:tcPr>
            <w:tcW w:w="3118" w:type="dxa"/>
          </w:tcPr>
          <w:p w14:paraId="3E72B406" w14:textId="77777777" w:rsidR="00405C8D" w:rsidRPr="00D60FFD" w:rsidRDefault="00405C8D" w:rsidP="00A2660F">
            <w:pPr>
              <w:pStyle w:val="afffffb"/>
            </w:pPr>
            <w:r w:rsidRPr="00D60FFD">
              <w:rPr>
                <w:rFonts w:hint="eastAsia"/>
              </w:rPr>
              <w:t>各</w:t>
            </w:r>
            <w:r w:rsidRPr="00D60FFD">
              <w:t>效加热面积（</w:t>
            </w:r>
            <w:r w:rsidRPr="00D60FFD">
              <w:t>m</w:t>
            </w:r>
            <w:r w:rsidRPr="00D60FFD">
              <w:rPr>
                <w:vertAlign w:val="superscript"/>
              </w:rPr>
              <w:t>2</w:t>
            </w:r>
            <w:r w:rsidRPr="00D60FFD">
              <w:t>）</w:t>
            </w:r>
          </w:p>
        </w:tc>
        <w:tc>
          <w:tcPr>
            <w:tcW w:w="1560" w:type="dxa"/>
          </w:tcPr>
          <w:p w14:paraId="517118A1" w14:textId="77777777" w:rsidR="00405C8D" w:rsidRPr="00D60FFD" w:rsidRDefault="00405C8D" w:rsidP="00A2660F">
            <w:pPr>
              <w:pStyle w:val="afffffb"/>
            </w:pPr>
            <w:r w:rsidRPr="00D60FFD">
              <w:rPr>
                <w:rFonts w:hint="eastAsia"/>
              </w:rPr>
              <w:t>50</w:t>
            </w:r>
          </w:p>
        </w:tc>
        <w:tc>
          <w:tcPr>
            <w:tcW w:w="1559" w:type="dxa"/>
          </w:tcPr>
          <w:p w14:paraId="7ACAB924" w14:textId="77777777" w:rsidR="00405C8D" w:rsidRPr="00D60FFD" w:rsidRDefault="00405C8D" w:rsidP="00A2660F">
            <w:pPr>
              <w:pStyle w:val="afffffb"/>
            </w:pPr>
            <w:r w:rsidRPr="00D60FFD">
              <w:rPr>
                <w:rFonts w:hint="eastAsia"/>
              </w:rPr>
              <w:t>50</w:t>
            </w:r>
          </w:p>
        </w:tc>
        <w:tc>
          <w:tcPr>
            <w:tcW w:w="1416" w:type="dxa"/>
          </w:tcPr>
          <w:p w14:paraId="4E2DA66B" w14:textId="77777777" w:rsidR="00405C8D" w:rsidRPr="00D60FFD" w:rsidRDefault="00405C8D" w:rsidP="00A2660F">
            <w:pPr>
              <w:pStyle w:val="afffffb"/>
            </w:pPr>
            <w:r w:rsidRPr="00D60FFD">
              <w:rPr>
                <w:rFonts w:hint="eastAsia"/>
              </w:rPr>
              <w:t>50</w:t>
            </w:r>
          </w:p>
        </w:tc>
      </w:tr>
      <w:tr w:rsidR="00ED3505" w:rsidRPr="00D60FFD" w14:paraId="3727D7E0" w14:textId="77777777" w:rsidTr="005F0D96">
        <w:tc>
          <w:tcPr>
            <w:tcW w:w="851" w:type="dxa"/>
          </w:tcPr>
          <w:p w14:paraId="2ED3B991" w14:textId="77777777" w:rsidR="00405C8D" w:rsidRPr="00D60FFD" w:rsidRDefault="00405C8D" w:rsidP="008B1F87">
            <w:pPr>
              <w:pStyle w:val="afffffb"/>
            </w:pPr>
            <w:r w:rsidRPr="00D60FFD">
              <w:rPr>
                <w:rFonts w:hint="eastAsia"/>
              </w:rPr>
              <w:t>6</w:t>
            </w:r>
          </w:p>
        </w:tc>
        <w:tc>
          <w:tcPr>
            <w:tcW w:w="3118" w:type="dxa"/>
          </w:tcPr>
          <w:p w14:paraId="0B82A9C0" w14:textId="77777777" w:rsidR="00405C8D" w:rsidRPr="00D60FFD" w:rsidRDefault="00405C8D" w:rsidP="008B1F87">
            <w:pPr>
              <w:pStyle w:val="afffffb"/>
            </w:pPr>
            <w:r w:rsidRPr="00D60FFD">
              <w:rPr>
                <w:rFonts w:hint="eastAsia"/>
              </w:rPr>
              <w:t>装机</w:t>
            </w:r>
            <w:r w:rsidRPr="00D60FFD">
              <w:t>总功率</w:t>
            </w:r>
            <w:r w:rsidRPr="00D60FFD">
              <w:rPr>
                <w:rFonts w:hint="eastAsia"/>
              </w:rPr>
              <w:t>（</w:t>
            </w:r>
            <w:r w:rsidRPr="00D60FFD">
              <w:rPr>
                <w:rFonts w:hint="eastAsia"/>
              </w:rPr>
              <w:t>kw</w:t>
            </w:r>
            <w:r w:rsidRPr="00D60FFD">
              <w:rPr>
                <w:rFonts w:hint="eastAsia"/>
              </w:rPr>
              <w:t>）</w:t>
            </w:r>
          </w:p>
        </w:tc>
        <w:tc>
          <w:tcPr>
            <w:tcW w:w="4535" w:type="dxa"/>
            <w:gridSpan w:val="3"/>
          </w:tcPr>
          <w:p w14:paraId="2EB6D576" w14:textId="77777777" w:rsidR="00405C8D" w:rsidRPr="00D60FFD" w:rsidRDefault="00405C8D" w:rsidP="008B1F87">
            <w:pPr>
              <w:pStyle w:val="afffffb"/>
            </w:pPr>
            <w:r w:rsidRPr="00D60FFD">
              <w:rPr>
                <w:rFonts w:hint="eastAsia"/>
              </w:rPr>
              <w:t>208</w:t>
            </w:r>
          </w:p>
        </w:tc>
      </w:tr>
      <w:tr w:rsidR="00ED3505" w:rsidRPr="00D60FFD" w14:paraId="1689B4CD" w14:textId="77777777" w:rsidTr="005F0D96">
        <w:tc>
          <w:tcPr>
            <w:tcW w:w="851" w:type="dxa"/>
          </w:tcPr>
          <w:p w14:paraId="0E917535" w14:textId="77777777" w:rsidR="00405C8D" w:rsidRPr="00D60FFD" w:rsidRDefault="00405C8D" w:rsidP="008B1F87">
            <w:pPr>
              <w:pStyle w:val="afffffb"/>
            </w:pPr>
            <w:r w:rsidRPr="00D60FFD">
              <w:rPr>
                <w:rFonts w:hint="eastAsia"/>
              </w:rPr>
              <w:t>7</w:t>
            </w:r>
          </w:p>
        </w:tc>
        <w:tc>
          <w:tcPr>
            <w:tcW w:w="3118" w:type="dxa"/>
          </w:tcPr>
          <w:p w14:paraId="7D4A3B02" w14:textId="77777777" w:rsidR="00405C8D" w:rsidRPr="00D60FFD" w:rsidRDefault="00405C8D" w:rsidP="008B1F87">
            <w:pPr>
              <w:pStyle w:val="afffffb"/>
            </w:pPr>
            <w:r w:rsidRPr="00D60FFD">
              <w:rPr>
                <w:rFonts w:hint="eastAsia"/>
              </w:rPr>
              <w:t>冷凝器</w:t>
            </w:r>
            <w:r w:rsidRPr="00D60FFD">
              <w:t>面积（</w:t>
            </w:r>
            <w:r w:rsidRPr="00D60FFD">
              <w:t>m</w:t>
            </w:r>
            <w:r w:rsidRPr="00D60FFD">
              <w:rPr>
                <w:vertAlign w:val="superscript"/>
              </w:rPr>
              <w:t>2</w:t>
            </w:r>
            <w:r w:rsidRPr="00D60FFD">
              <w:t>）</w:t>
            </w:r>
          </w:p>
        </w:tc>
        <w:tc>
          <w:tcPr>
            <w:tcW w:w="4535" w:type="dxa"/>
            <w:gridSpan w:val="3"/>
          </w:tcPr>
          <w:p w14:paraId="23C6A3E1" w14:textId="77777777" w:rsidR="00405C8D" w:rsidRPr="00D60FFD" w:rsidRDefault="00405C8D" w:rsidP="008B1F87">
            <w:pPr>
              <w:pStyle w:val="afffffb"/>
            </w:pPr>
            <w:r w:rsidRPr="00D60FFD">
              <w:rPr>
                <w:rFonts w:hint="eastAsia"/>
              </w:rPr>
              <w:t>50</w:t>
            </w:r>
          </w:p>
        </w:tc>
      </w:tr>
      <w:tr w:rsidR="00ED3505" w:rsidRPr="00D60FFD" w14:paraId="5D26821C" w14:textId="77777777" w:rsidTr="005F0D96">
        <w:tc>
          <w:tcPr>
            <w:tcW w:w="851" w:type="dxa"/>
          </w:tcPr>
          <w:p w14:paraId="3BE9C994" w14:textId="77777777" w:rsidR="00405C8D" w:rsidRPr="00D60FFD" w:rsidRDefault="00405C8D" w:rsidP="008B1F87">
            <w:pPr>
              <w:pStyle w:val="afffffb"/>
            </w:pPr>
            <w:r w:rsidRPr="00D60FFD">
              <w:rPr>
                <w:rFonts w:hint="eastAsia"/>
              </w:rPr>
              <w:t>8</w:t>
            </w:r>
          </w:p>
        </w:tc>
        <w:tc>
          <w:tcPr>
            <w:tcW w:w="3118" w:type="dxa"/>
          </w:tcPr>
          <w:p w14:paraId="12E719F2" w14:textId="77777777" w:rsidR="00405C8D" w:rsidRPr="00D60FFD" w:rsidRDefault="00405C8D" w:rsidP="008B1F87">
            <w:pPr>
              <w:pStyle w:val="afffffb"/>
            </w:pPr>
            <w:r w:rsidRPr="00D60FFD">
              <w:rPr>
                <w:rFonts w:hint="eastAsia"/>
              </w:rPr>
              <w:t>循环</w:t>
            </w:r>
            <w:r w:rsidRPr="00D60FFD">
              <w:t>冷却水量（</w:t>
            </w:r>
            <w:r w:rsidRPr="00D60FFD">
              <w:t>t/h</w:t>
            </w:r>
            <w:r w:rsidRPr="00D60FFD">
              <w:t>）</w:t>
            </w:r>
          </w:p>
        </w:tc>
        <w:tc>
          <w:tcPr>
            <w:tcW w:w="4535" w:type="dxa"/>
            <w:gridSpan w:val="3"/>
          </w:tcPr>
          <w:p w14:paraId="46DB10F6" w14:textId="77777777" w:rsidR="00405C8D" w:rsidRPr="00D60FFD" w:rsidRDefault="00405C8D" w:rsidP="008B1F87">
            <w:pPr>
              <w:pStyle w:val="afffffb"/>
            </w:pPr>
            <w:r w:rsidRPr="00D60FFD">
              <w:rPr>
                <w:rFonts w:hint="eastAsia"/>
              </w:rPr>
              <w:t>100</w:t>
            </w:r>
          </w:p>
        </w:tc>
      </w:tr>
      <w:tr w:rsidR="00ED3505" w:rsidRPr="00D60FFD" w14:paraId="6395CEE0" w14:textId="77777777" w:rsidTr="005F0D96">
        <w:tc>
          <w:tcPr>
            <w:tcW w:w="851" w:type="dxa"/>
          </w:tcPr>
          <w:p w14:paraId="295A56B9" w14:textId="77777777" w:rsidR="00405C8D" w:rsidRPr="00D60FFD" w:rsidRDefault="00405C8D" w:rsidP="008B1F87">
            <w:pPr>
              <w:pStyle w:val="afffffb"/>
            </w:pPr>
            <w:r w:rsidRPr="00D60FFD">
              <w:rPr>
                <w:rFonts w:hint="eastAsia"/>
              </w:rPr>
              <w:t>9</w:t>
            </w:r>
          </w:p>
        </w:tc>
        <w:tc>
          <w:tcPr>
            <w:tcW w:w="3118" w:type="dxa"/>
          </w:tcPr>
          <w:p w14:paraId="09BDB5ED" w14:textId="77777777" w:rsidR="00405C8D" w:rsidRPr="00D60FFD" w:rsidRDefault="00405C8D" w:rsidP="008B1F87">
            <w:pPr>
              <w:pStyle w:val="afffffb"/>
            </w:pPr>
            <w:r w:rsidRPr="00D60FFD">
              <w:rPr>
                <w:rFonts w:hint="eastAsia"/>
              </w:rPr>
              <w:t>循环冷却水进出</w:t>
            </w:r>
            <w:r w:rsidRPr="00D60FFD">
              <w:t>温度（</w:t>
            </w:r>
            <w:r w:rsidRPr="00D60FFD">
              <w:rPr>
                <w:rFonts w:ascii="宋体" w:hAnsi="宋体" w:cs="宋体" w:hint="eastAsia"/>
                <w:lang w:eastAsia="ja-JP"/>
              </w:rPr>
              <w:t>℃</w:t>
            </w:r>
            <w:r w:rsidRPr="00D60FFD">
              <w:t>）</w:t>
            </w:r>
          </w:p>
        </w:tc>
        <w:tc>
          <w:tcPr>
            <w:tcW w:w="4535" w:type="dxa"/>
            <w:gridSpan w:val="3"/>
          </w:tcPr>
          <w:p w14:paraId="4DF8F9D9" w14:textId="77777777" w:rsidR="00405C8D" w:rsidRPr="00D60FFD" w:rsidRDefault="00405C8D" w:rsidP="008B1F87">
            <w:pPr>
              <w:pStyle w:val="afffffb"/>
            </w:pPr>
            <w:r w:rsidRPr="00D60FFD">
              <w:rPr>
                <w:rFonts w:hint="eastAsia"/>
              </w:rPr>
              <w:t>32/37</w:t>
            </w:r>
          </w:p>
        </w:tc>
      </w:tr>
      <w:tr w:rsidR="00ED3505" w:rsidRPr="00D60FFD" w14:paraId="791A7A80" w14:textId="77777777" w:rsidTr="005F0D96">
        <w:tc>
          <w:tcPr>
            <w:tcW w:w="851" w:type="dxa"/>
          </w:tcPr>
          <w:p w14:paraId="052E4770" w14:textId="77777777" w:rsidR="00405C8D" w:rsidRPr="00D60FFD" w:rsidRDefault="00405C8D" w:rsidP="008B1F87">
            <w:pPr>
              <w:pStyle w:val="afffffb"/>
            </w:pPr>
            <w:r w:rsidRPr="00D60FFD">
              <w:rPr>
                <w:rFonts w:hint="eastAsia"/>
              </w:rPr>
              <w:t>10</w:t>
            </w:r>
          </w:p>
        </w:tc>
        <w:tc>
          <w:tcPr>
            <w:tcW w:w="3118" w:type="dxa"/>
          </w:tcPr>
          <w:p w14:paraId="5B7741EB" w14:textId="77777777" w:rsidR="00405C8D" w:rsidRPr="00D60FFD" w:rsidRDefault="00405C8D" w:rsidP="008B1F87">
            <w:pPr>
              <w:pStyle w:val="afffffb"/>
            </w:pPr>
            <w:r w:rsidRPr="00D60FFD">
              <w:rPr>
                <w:rFonts w:hint="eastAsia"/>
              </w:rPr>
              <w:t>循环</w:t>
            </w:r>
            <w:r w:rsidRPr="00D60FFD">
              <w:t>冷却水压力（</w:t>
            </w:r>
            <w:r w:rsidRPr="00D60FFD">
              <w:t>MPa</w:t>
            </w:r>
            <w:r w:rsidRPr="00D60FFD">
              <w:t>）</w:t>
            </w:r>
          </w:p>
        </w:tc>
        <w:tc>
          <w:tcPr>
            <w:tcW w:w="4535" w:type="dxa"/>
            <w:gridSpan w:val="3"/>
          </w:tcPr>
          <w:p w14:paraId="0928B0FC" w14:textId="77777777" w:rsidR="00405C8D" w:rsidRPr="00D60FFD" w:rsidRDefault="00405C8D" w:rsidP="008B1F87">
            <w:pPr>
              <w:pStyle w:val="afffffb"/>
            </w:pPr>
            <w:r w:rsidRPr="00D60FFD">
              <w:rPr>
                <w:rFonts w:hint="eastAsia"/>
              </w:rPr>
              <w:t>≥</w:t>
            </w:r>
            <w:r w:rsidRPr="00D60FFD">
              <w:rPr>
                <w:rFonts w:hint="eastAsia"/>
              </w:rPr>
              <w:t>0.3</w:t>
            </w:r>
          </w:p>
        </w:tc>
      </w:tr>
    </w:tbl>
    <w:p w14:paraId="07DA813B" w14:textId="77777777" w:rsidR="00EB3E84" w:rsidRPr="00D60FFD" w:rsidRDefault="00E012D2" w:rsidP="00DA6DC2">
      <w:pPr>
        <w:ind w:firstLine="480"/>
      </w:pPr>
      <w:r w:rsidRPr="00D60FFD">
        <w:rPr>
          <w:rFonts w:hint="eastAsia"/>
        </w:rPr>
        <w:t>②</w:t>
      </w:r>
      <w:r w:rsidR="00CD3A9F" w:rsidRPr="00D60FFD">
        <w:rPr>
          <w:rFonts w:hint="eastAsia"/>
        </w:rPr>
        <w:t>渗滤液</w:t>
      </w:r>
      <w:r w:rsidR="00EB3E84" w:rsidRPr="00D60FFD">
        <w:t>：</w:t>
      </w:r>
      <w:r w:rsidR="00CD3A9F" w:rsidRPr="00D60FFD">
        <w:rPr>
          <w:rFonts w:hint="eastAsia"/>
        </w:rPr>
        <w:t>主要为刚性填埋场的渗滤液，含有少量重金属，进入渗滤液处理站处理后与其他生产废水进入一般生产废水调节池</w:t>
      </w:r>
      <w:r w:rsidR="006D6D43" w:rsidRPr="00D60FFD">
        <w:rPr>
          <w:rFonts w:hint="eastAsia"/>
        </w:rPr>
        <w:t>。</w:t>
      </w:r>
    </w:p>
    <w:p w14:paraId="649C6A4E" w14:textId="77777777" w:rsidR="006D6D43" w:rsidRPr="00D60FFD" w:rsidRDefault="006D6D43" w:rsidP="006D6D43">
      <w:pPr>
        <w:ind w:firstLine="480"/>
      </w:pPr>
      <w:r w:rsidRPr="00D60FFD">
        <w:rPr>
          <w:rFonts w:hint="eastAsia"/>
        </w:rPr>
        <w:t>本项目建设</w:t>
      </w:r>
      <w:r w:rsidRPr="00D60FFD">
        <w:t>一套处理规模为</w:t>
      </w:r>
      <w:r w:rsidRPr="00D60FFD">
        <w:rPr>
          <w:rFonts w:hint="eastAsia"/>
        </w:rPr>
        <w:t>3t/d</w:t>
      </w:r>
      <w:r w:rsidRPr="00D60FFD">
        <w:rPr>
          <w:rFonts w:hint="eastAsia"/>
        </w:rPr>
        <w:t>的</w:t>
      </w:r>
      <w:r w:rsidRPr="00D60FFD">
        <w:t>渗滤液处理系统，</w:t>
      </w:r>
      <w:r w:rsidRPr="00D60FFD">
        <w:rPr>
          <w:rFonts w:hint="eastAsia"/>
        </w:rPr>
        <w:t>处理</w:t>
      </w:r>
      <w:r w:rsidRPr="00D60FFD">
        <w:t>工艺为</w:t>
      </w:r>
      <w:r w:rsidRPr="00D60FFD">
        <w:t>“</w:t>
      </w:r>
      <w:r w:rsidRPr="00D60FFD">
        <w:rPr>
          <w:rFonts w:hint="eastAsia"/>
        </w:rPr>
        <w:t>还原</w:t>
      </w:r>
      <w:r w:rsidRPr="00D60FFD">
        <w:rPr>
          <w:rFonts w:hint="eastAsia"/>
        </w:rPr>
        <w:t>+</w:t>
      </w:r>
      <w:r w:rsidRPr="00D60FFD">
        <w:rPr>
          <w:rFonts w:hint="eastAsia"/>
        </w:rPr>
        <w:t>中和</w:t>
      </w:r>
      <w:r w:rsidRPr="00D60FFD">
        <w:rPr>
          <w:rFonts w:hint="eastAsia"/>
        </w:rPr>
        <w:t>+</w:t>
      </w:r>
      <w:r w:rsidRPr="00D60FFD">
        <w:rPr>
          <w:rFonts w:hint="eastAsia"/>
        </w:rPr>
        <w:t>絮凝沉淀</w:t>
      </w:r>
      <w:r w:rsidRPr="00D60FFD">
        <w:rPr>
          <w:rFonts w:hint="eastAsia"/>
        </w:rPr>
        <w:t>+</w:t>
      </w:r>
      <w:r w:rsidRPr="00D60FFD">
        <w:rPr>
          <w:rFonts w:hint="eastAsia"/>
        </w:rPr>
        <w:t>斜管沉淀</w:t>
      </w:r>
      <w:r w:rsidRPr="00D60FFD">
        <w:t>”</w:t>
      </w:r>
      <w:r w:rsidRPr="00D60FFD">
        <w:rPr>
          <w:rFonts w:hint="eastAsia"/>
        </w:rPr>
        <w:t>。</w:t>
      </w:r>
      <w:r w:rsidRPr="00D60FFD">
        <w:t>将收集的渗滤收集进入</w:t>
      </w:r>
      <w:r w:rsidRPr="00D60FFD">
        <w:rPr>
          <w:rFonts w:hint="eastAsia"/>
        </w:rPr>
        <w:t>渗滤液</w:t>
      </w:r>
      <w:r w:rsidRPr="00D60FFD">
        <w:t>调节池，</w:t>
      </w:r>
      <w:r w:rsidRPr="00D60FFD">
        <w:rPr>
          <w:rFonts w:hint="eastAsia"/>
        </w:rPr>
        <w:t>将</w:t>
      </w:r>
      <w:r w:rsidRPr="00D60FFD">
        <w:t>渗滤液泵入渗滤液处理</w:t>
      </w:r>
      <w:r w:rsidRPr="00D60FFD">
        <w:rPr>
          <w:rFonts w:hint="eastAsia"/>
        </w:rPr>
        <w:t>工序，将渗滤液泵入物化预处理设备，加入适量的硫酸，调节反应罐内的</w:t>
      </w:r>
      <w:r w:rsidRPr="00D60FFD">
        <w:t>pH</w:t>
      </w:r>
      <w:r w:rsidRPr="00D60FFD">
        <w:rPr>
          <w:rFonts w:hint="eastAsia"/>
        </w:rPr>
        <w:t>值至</w:t>
      </w:r>
      <w:r w:rsidRPr="00D60FFD">
        <w:rPr>
          <w:rFonts w:hint="eastAsia"/>
        </w:rPr>
        <w:t>2~</w:t>
      </w:r>
      <w:r w:rsidRPr="00D60FFD">
        <w:t>3</w:t>
      </w:r>
      <w:r w:rsidRPr="00D60FFD">
        <w:rPr>
          <w:rFonts w:hint="eastAsia"/>
        </w:rPr>
        <w:t>之间，然后向渗滤液中投加焦亚硫酸钠进行还原。在酸性环境下，渗滤液中的六价铬与亚硫酸根发生氧化还原反应，六价铬被还原为三价铬。</w:t>
      </w:r>
    </w:p>
    <w:p w14:paraId="5FA7232D" w14:textId="77777777" w:rsidR="006D6D43" w:rsidRPr="00D60FFD" w:rsidRDefault="006D6D43" w:rsidP="006D6D43">
      <w:pPr>
        <w:ind w:firstLine="480"/>
      </w:pPr>
      <w:r w:rsidRPr="00D60FFD">
        <w:rPr>
          <w:rFonts w:hint="eastAsia"/>
        </w:rPr>
        <w:t>待还原反应完成，通过加药泵向反应槽中投加液碱或石灰乳，调整反应罐内的</w:t>
      </w:r>
      <w:r w:rsidRPr="00D60FFD">
        <w:t>pH</w:t>
      </w:r>
      <w:r w:rsidRPr="00D60FFD">
        <w:rPr>
          <w:rFonts w:hint="eastAsia"/>
        </w:rPr>
        <w:t>值至</w:t>
      </w:r>
      <w:r w:rsidRPr="00D60FFD">
        <w:rPr>
          <w:rFonts w:hint="eastAsia"/>
        </w:rPr>
        <w:t>7~</w:t>
      </w:r>
      <w:r w:rsidRPr="00D60FFD">
        <w:t>9</w:t>
      </w:r>
      <w:r w:rsidRPr="00D60FFD">
        <w:rPr>
          <w:rFonts w:hint="eastAsia"/>
        </w:rPr>
        <w:t>之间，此时渗滤液中的重金属离子与溶液中的氢氧根结合形成沉淀。之后投加</w:t>
      </w:r>
      <w:r w:rsidRPr="00D60FFD">
        <w:rPr>
          <w:rFonts w:hint="eastAsia"/>
        </w:rPr>
        <w:t>P</w:t>
      </w:r>
      <w:r w:rsidRPr="00D60FFD">
        <w:t>AC</w:t>
      </w:r>
      <w:r w:rsidRPr="00D60FFD">
        <w:rPr>
          <w:rFonts w:hint="eastAsia"/>
        </w:rPr>
        <w:t>、</w:t>
      </w:r>
      <w:r w:rsidRPr="00D60FFD">
        <w:t>PAM</w:t>
      </w:r>
      <w:r w:rsidRPr="00D60FFD">
        <w:rPr>
          <w:rFonts w:hint="eastAsia"/>
        </w:rPr>
        <w:t>，</w:t>
      </w:r>
      <w:r w:rsidRPr="00D60FFD">
        <w:t>选用</w:t>
      </w:r>
      <w:r w:rsidRPr="00D60FFD">
        <w:t>PAC</w:t>
      </w:r>
      <w:r w:rsidRPr="00D60FFD">
        <w:t>作为混凝剂，</w:t>
      </w:r>
      <w:r w:rsidRPr="00D60FFD">
        <w:t>PAM</w:t>
      </w:r>
      <w:r w:rsidRPr="00D60FFD">
        <w:t>作为絮凝剂加入废水混凝反应池中，产生压缩双电层，使废水中的悬浮微粒失去稳定性，形成絮凝体、矾花。然后进入斜管沉淀池</w:t>
      </w:r>
      <w:r w:rsidRPr="00D60FFD">
        <w:rPr>
          <w:rFonts w:hint="eastAsia"/>
        </w:rPr>
        <w:t>，</w:t>
      </w:r>
      <w:r w:rsidRPr="00D60FFD">
        <w:t>对</w:t>
      </w:r>
      <w:r w:rsidRPr="00D60FFD">
        <w:rPr>
          <w:rFonts w:hint="eastAsia"/>
        </w:rPr>
        <w:t>废水</w:t>
      </w:r>
      <w:r w:rsidRPr="00D60FFD">
        <w:t>进行固液分离。</w:t>
      </w:r>
      <w:r w:rsidRPr="00D60FFD">
        <w:rPr>
          <w:rFonts w:hint="eastAsia"/>
        </w:rPr>
        <w:t>沉淀后污泥进入物化车间压滤压滤处理，上清液进入生化系统的中间水池。</w:t>
      </w:r>
    </w:p>
    <w:p w14:paraId="29FD6451" w14:textId="5198C77D" w:rsidR="006D6D43" w:rsidRPr="00D60FFD" w:rsidRDefault="006D6D43" w:rsidP="006D6D43">
      <w:pPr>
        <w:ind w:firstLine="480"/>
      </w:pPr>
    </w:p>
    <w:p w14:paraId="78FE51A3" w14:textId="77777777" w:rsidR="006D6D43" w:rsidRPr="00D60FFD" w:rsidRDefault="006D6D43" w:rsidP="006D6D43">
      <w:pPr>
        <w:pStyle w:val="afff9"/>
      </w:pPr>
      <w:r w:rsidRPr="00D60FFD">
        <w:rPr>
          <w:rFonts w:hint="eastAsia"/>
        </w:rPr>
        <w:t>图</w:t>
      </w:r>
      <w:r w:rsidRPr="00D60FFD">
        <w:t xml:space="preserve">6.2.1-2  </w:t>
      </w:r>
      <w:r w:rsidRPr="00D60FFD">
        <w:rPr>
          <w:rFonts w:hint="eastAsia"/>
        </w:rPr>
        <w:t>渗滤液</w:t>
      </w:r>
      <w:r w:rsidRPr="00D60FFD">
        <w:t>预处理</w:t>
      </w:r>
      <w:r w:rsidRPr="00D60FFD">
        <w:rPr>
          <w:rFonts w:hint="eastAsia"/>
        </w:rPr>
        <w:t>工艺</w:t>
      </w:r>
      <w:r w:rsidRPr="00D60FFD">
        <w:t>流程图</w:t>
      </w:r>
    </w:p>
    <w:p w14:paraId="4F8ECEBA" w14:textId="09C8F9F5" w:rsidR="00017DF6" w:rsidRPr="00D60FFD" w:rsidRDefault="00017DF6" w:rsidP="00DA6DC2">
      <w:pPr>
        <w:ind w:firstLine="480"/>
      </w:pPr>
      <w:r w:rsidRPr="00D60FFD">
        <w:rPr>
          <w:rFonts w:hint="eastAsia"/>
        </w:rPr>
        <w:t>③</w:t>
      </w:r>
      <w:r w:rsidR="00CD3A9F" w:rsidRPr="00D60FFD">
        <w:rPr>
          <w:rFonts w:hint="eastAsia"/>
        </w:rPr>
        <w:t>一般生产废水</w:t>
      </w:r>
      <w:r w:rsidRPr="00D60FFD">
        <w:t>：</w:t>
      </w:r>
      <w:r w:rsidR="00CD3A9F" w:rsidRPr="00D60FFD">
        <w:rPr>
          <w:rFonts w:hint="eastAsia"/>
        </w:rPr>
        <w:t>循环冷却水排水、灰渣烘干冷凝水、除臭设备排水、车辆冲洗水、</w:t>
      </w:r>
      <w:r w:rsidR="000B6807" w:rsidRPr="00D60FFD">
        <w:rPr>
          <w:rFonts w:hint="eastAsia"/>
        </w:rPr>
        <w:t>实验室</w:t>
      </w:r>
      <w:r w:rsidR="00397B60" w:rsidRPr="00D60FFD">
        <w:t>排水、</w:t>
      </w:r>
      <w:r w:rsidR="00CD3A9F" w:rsidRPr="00D60FFD">
        <w:rPr>
          <w:rFonts w:hint="eastAsia"/>
        </w:rPr>
        <w:t>地面冲洗水</w:t>
      </w:r>
      <w:r w:rsidRPr="00D60FFD">
        <w:rPr>
          <w:rFonts w:hint="eastAsia"/>
        </w:rPr>
        <w:t>，</w:t>
      </w:r>
      <w:r w:rsidRPr="00D60FFD">
        <w:t>此类水质</w:t>
      </w:r>
      <w:r w:rsidR="00CD3A9F" w:rsidRPr="00D60FFD">
        <w:rPr>
          <w:rFonts w:hint="eastAsia"/>
        </w:rPr>
        <w:t>主要含有浮油、悬浮物质等，可生化性较差，需通过气浮、物化一体化系统处理实现除油、去除部分</w:t>
      </w:r>
      <w:r w:rsidR="00CD3A9F" w:rsidRPr="00D60FFD">
        <w:rPr>
          <w:rFonts w:hint="eastAsia"/>
        </w:rPr>
        <w:t>SS</w:t>
      </w:r>
      <w:r w:rsidR="00CD3A9F" w:rsidRPr="00D60FFD">
        <w:rPr>
          <w:rFonts w:hint="eastAsia"/>
        </w:rPr>
        <w:t>，难降解有机物通过化学氧化</w:t>
      </w:r>
      <w:r w:rsidR="00CD3A9F" w:rsidRPr="00D60FFD">
        <w:t>预处理</w:t>
      </w:r>
      <w:r w:rsidR="00CD3A9F" w:rsidRPr="00D60FFD">
        <w:rPr>
          <w:rFonts w:hint="eastAsia"/>
        </w:rPr>
        <w:t>提高废水可生化性后，与厂区</w:t>
      </w:r>
      <w:r w:rsidR="004E02EF" w:rsidRPr="00D60FFD">
        <w:rPr>
          <w:rFonts w:hint="eastAsia"/>
        </w:rPr>
        <w:t>经</w:t>
      </w:r>
      <w:r w:rsidR="004E02EF" w:rsidRPr="00D60FFD">
        <w:t>化粪池处理后的</w:t>
      </w:r>
      <w:r w:rsidR="00CD3A9F" w:rsidRPr="00D60FFD">
        <w:rPr>
          <w:rFonts w:hint="eastAsia"/>
        </w:rPr>
        <w:t>生活污水混合后排至后续生化系统</w:t>
      </w:r>
      <w:r w:rsidR="00710696" w:rsidRPr="00D60FFD">
        <w:rPr>
          <w:rFonts w:hint="eastAsia"/>
        </w:rPr>
        <w:t>（“水解</w:t>
      </w:r>
      <w:r w:rsidR="00710696" w:rsidRPr="00D60FFD">
        <w:t>酸化</w:t>
      </w:r>
      <w:r w:rsidR="00710696" w:rsidRPr="00D60FFD">
        <w:t>+</w:t>
      </w:r>
      <w:r w:rsidR="00710696" w:rsidRPr="00D60FFD">
        <w:rPr>
          <w:rFonts w:hint="eastAsia"/>
        </w:rPr>
        <w:t>A</w:t>
      </w:r>
      <w:r w:rsidR="00710696" w:rsidRPr="00D60FFD">
        <w:t>/O+MBR</w:t>
      </w:r>
      <w:r w:rsidR="00710696" w:rsidRPr="00D60FFD">
        <w:rPr>
          <w:rFonts w:hint="eastAsia"/>
        </w:rPr>
        <w:t>”）</w:t>
      </w:r>
      <w:r w:rsidR="000B6807" w:rsidRPr="00D60FFD">
        <w:rPr>
          <w:rFonts w:hint="eastAsia"/>
        </w:rPr>
        <w:t>进行生化处理</w:t>
      </w:r>
      <w:r w:rsidRPr="00D60FFD">
        <w:t>。</w:t>
      </w:r>
    </w:p>
    <w:p w14:paraId="349DA0CB" w14:textId="3F04B638" w:rsidR="00EB3E84" w:rsidRPr="00D60FFD" w:rsidRDefault="00017DF6" w:rsidP="00DA6DC2">
      <w:pPr>
        <w:ind w:firstLine="480"/>
      </w:pPr>
      <w:r w:rsidRPr="00D60FFD">
        <w:rPr>
          <w:rFonts w:hint="eastAsia"/>
        </w:rPr>
        <w:t>④</w:t>
      </w:r>
      <w:r w:rsidR="00CD3A9F" w:rsidRPr="00D60FFD">
        <w:rPr>
          <w:rFonts w:hint="eastAsia"/>
        </w:rPr>
        <w:t>初期雨水</w:t>
      </w:r>
      <w:r w:rsidR="00CD3A9F" w:rsidRPr="00D60FFD">
        <w:t>：厂区生产污染作业区域道路径流雨水通过雨水明渠收集，在该收集系统末端设置初期雨水截流设施，截流初期雨水至初期雨水池。初期雨水</w:t>
      </w:r>
      <w:r w:rsidR="00CD3A9F" w:rsidRPr="00D60FFD">
        <w:rPr>
          <w:rFonts w:hint="eastAsia"/>
        </w:rPr>
        <w:t>通</w:t>
      </w:r>
      <w:r w:rsidR="00CD3A9F" w:rsidRPr="00D60FFD">
        <w:t>过</w:t>
      </w:r>
      <w:r w:rsidR="00CD3A9F" w:rsidRPr="00D60FFD">
        <w:rPr>
          <w:rFonts w:hint="eastAsia"/>
        </w:rPr>
        <w:t>“高效气浮</w:t>
      </w:r>
      <w:r w:rsidR="00CD3A9F" w:rsidRPr="00D60FFD">
        <w:t>+</w:t>
      </w:r>
      <w:r w:rsidR="00CD3A9F" w:rsidRPr="00D60FFD">
        <w:rPr>
          <w:rFonts w:hint="eastAsia"/>
        </w:rPr>
        <w:t>还原</w:t>
      </w:r>
      <w:r w:rsidR="00CD3A9F" w:rsidRPr="00D60FFD">
        <w:t>+</w:t>
      </w:r>
      <w:r w:rsidR="00CD3A9F" w:rsidRPr="00D60FFD">
        <w:t>中和</w:t>
      </w:r>
      <w:r w:rsidR="00CD3A9F" w:rsidRPr="00D60FFD">
        <w:t>+</w:t>
      </w:r>
      <w:r w:rsidR="00CD3A9F" w:rsidRPr="00D60FFD">
        <w:rPr>
          <w:rFonts w:hint="eastAsia"/>
        </w:rPr>
        <w:t>絮凝沉淀”去除浮油及重金属离子后直接外排，不合格雨水送入中间水池排入后续生化系统</w:t>
      </w:r>
      <w:r w:rsidR="00710696" w:rsidRPr="00D60FFD">
        <w:rPr>
          <w:rFonts w:hint="eastAsia"/>
        </w:rPr>
        <w:t>（“水解</w:t>
      </w:r>
      <w:r w:rsidR="00710696" w:rsidRPr="00D60FFD">
        <w:t>酸化</w:t>
      </w:r>
      <w:r w:rsidR="00710696" w:rsidRPr="00D60FFD">
        <w:t>+</w:t>
      </w:r>
      <w:r w:rsidR="00710696" w:rsidRPr="00D60FFD">
        <w:rPr>
          <w:rFonts w:hint="eastAsia"/>
        </w:rPr>
        <w:t>A</w:t>
      </w:r>
      <w:r w:rsidR="00710696" w:rsidRPr="00D60FFD">
        <w:t>/O+MBR</w:t>
      </w:r>
      <w:r w:rsidR="00710696" w:rsidRPr="00D60FFD">
        <w:rPr>
          <w:rFonts w:hint="eastAsia"/>
        </w:rPr>
        <w:t>”）</w:t>
      </w:r>
      <w:r w:rsidR="00CD3A9F" w:rsidRPr="00D60FFD">
        <w:rPr>
          <w:rFonts w:hint="eastAsia"/>
        </w:rPr>
        <w:t>进行生化处理；</w:t>
      </w:r>
    </w:p>
    <w:p w14:paraId="137AD67C" w14:textId="3C165F63" w:rsidR="00710696" w:rsidRPr="00D60FFD" w:rsidRDefault="00710696" w:rsidP="00DA6DC2">
      <w:pPr>
        <w:ind w:firstLine="480"/>
      </w:pPr>
      <w:r w:rsidRPr="00D60FFD">
        <w:rPr>
          <w:rFonts w:hint="eastAsia"/>
        </w:rPr>
        <w:t>⑤</w:t>
      </w:r>
      <w:r w:rsidRPr="00D60FFD">
        <w:t>生活污水：</w:t>
      </w:r>
      <w:r w:rsidRPr="00D60FFD">
        <w:rPr>
          <w:rFonts w:hint="eastAsia"/>
        </w:rPr>
        <w:t>经</w:t>
      </w:r>
      <w:r w:rsidRPr="00D60FFD">
        <w:t>化粪池处理后，直接</w:t>
      </w:r>
      <w:r w:rsidRPr="00D60FFD">
        <w:rPr>
          <w:rFonts w:hint="eastAsia"/>
        </w:rPr>
        <w:t>进入污水站</w:t>
      </w:r>
      <w:r w:rsidRPr="00D60FFD">
        <w:t>生化系统</w:t>
      </w:r>
      <w:r w:rsidRPr="00D60FFD">
        <w:rPr>
          <w:rFonts w:hint="eastAsia"/>
        </w:rPr>
        <w:t>（“水解</w:t>
      </w:r>
      <w:r w:rsidRPr="00D60FFD">
        <w:t>酸化</w:t>
      </w:r>
      <w:r w:rsidRPr="00D60FFD">
        <w:t>+</w:t>
      </w:r>
      <w:r w:rsidRPr="00D60FFD">
        <w:rPr>
          <w:rFonts w:hint="eastAsia"/>
        </w:rPr>
        <w:t>A</w:t>
      </w:r>
      <w:r w:rsidRPr="00D60FFD">
        <w:t>/O+MBR</w:t>
      </w:r>
      <w:r w:rsidRPr="00D60FFD">
        <w:rPr>
          <w:rFonts w:hint="eastAsia"/>
        </w:rPr>
        <w:t>”）进行</w:t>
      </w:r>
      <w:r w:rsidRPr="00D60FFD">
        <w:t>处理</w:t>
      </w:r>
      <w:r w:rsidR="00847FE0" w:rsidRPr="00D60FFD">
        <w:rPr>
          <w:rFonts w:hint="eastAsia"/>
        </w:rPr>
        <w:t>。</w:t>
      </w:r>
    </w:p>
    <w:p w14:paraId="41562E9C" w14:textId="3D790FA3" w:rsidR="00847FE0" w:rsidRPr="00D60FFD" w:rsidRDefault="00847FE0" w:rsidP="00DA6DC2">
      <w:pPr>
        <w:ind w:firstLine="480"/>
      </w:pPr>
      <w:r w:rsidRPr="00D60FFD">
        <w:rPr>
          <w:rFonts w:hint="eastAsia"/>
        </w:rPr>
        <w:t>⑥余热锅炉和软水制备排水：</w:t>
      </w:r>
      <w:r w:rsidRPr="00D60FFD">
        <w:t>主要</w:t>
      </w:r>
      <w:r w:rsidRPr="00D60FFD">
        <w:rPr>
          <w:rFonts w:hint="eastAsia"/>
        </w:rPr>
        <w:t>是余热锅炉及</w:t>
      </w:r>
      <w:r w:rsidRPr="00D60FFD">
        <w:t>软水制备的浓水，这部分水质污染物浓度不高，但</w:t>
      </w:r>
      <w:r w:rsidRPr="00D60FFD">
        <w:rPr>
          <w:rFonts w:hint="eastAsia"/>
        </w:rPr>
        <w:t>也</w:t>
      </w:r>
      <w:r w:rsidRPr="00D60FFD">
        <w:t>未能满足回用</w:t>
      </w:r>
      <w:r w:rsidRPr="00D60FFD">
        <w:rPr>
          <w:rFonts w:hint="eastAsia"/>
        </w:rPr>
        <w:t>水质标准</w:t>
      </w:r>
      <w:r w:rsidRPr="00D60FFD">
        <w:t>，</w:t>
      </w:r>
      <w:r w:rsidRPr="00D60FFD">
        <w:rPr>
          <w:rFonts w:hint="eastAsia"/>
        </w:rPr>
        <w:t>因此</w:t>
      </w:r>
      <w:r w:rsidRPr="00D60FFD">
        <w:t>作为废水直接</w:t>
      </w:r>
      <w:r w:rsidRPr="00D60FFD">
        <w:rPr>
          <w:rFonts w:hint="eastAsia"/>
        </w:rPr>
        <w:t>接管</w:t>
      </w:r>
      <w:r w:rsidRPr="00D60FFD">
        <w:t>污水管网。</w:t>
      </w:r>
    </w:p>
    <w:p w14:paraId="0D00B865" w14:textId="26807F83" w:rsidR="00847FE0" w:rsidRPr="00D60FFD" w:rsidRDefault="00847FE0" w:rsidP="00847FE0">
      <w:pPr>
        <w:ind w:firstLine="482"/>
        <w:rPr>
          <w:b/>
        </w:rPr>
      </w:pPr>
      <w:r w:rsidRPr="00D60FFD">
        <w:rPr>
          <w:b/>
        </w:rPr>
        <w:t>（</w:t>
      </w:r>
      <w:r w:rsidRPr="00D60FFD">
        <w:rPr>
          <w:b/>
        </w:rPr>
        <w:t>3</w:t>
      </w:r>
      <w:r w:rsidRPr="00D60FFD">
        <w:rPr>
          <w:b/>
        </w:rPr>
        <w:t>）污水处理</w:t>
      </w:r>
      <w:r w:rsidRPr="00D60FFD">
        <w:rPr>
          <w:rFonts w:hint="eastAsia"/>
          <w:b/>
        </w:rPr>
        <w:t>单元</w:t>
      </w:r>
      <w:r w:rsidRPr="00D60FFD">
        <w:rPr>
          <w:b/>
        </w:rPr>
        <w:t>设计规模</w:t>
      </w:r>
    </w:p>
    <w:p w14:paraId="44AFB7D7" w14:textId="4BBC38D4" w:rsidR="00261536" w:rsidRPr="00D60FFD" w:rsidRDefault="00B87D91" w:rsidP="00847FE0">
      <w:pPr>
        <w:ind w:firstLine="480"/>
      </w:pPr>
      <w:r w:rsidRPr="00D60FFD">
        <w:rPr>
          <w:rFonts w:hint="eastAsia"/>
        </w:rPr>
        <w:t>①</w:t>
      </w:r>
      <w:r w:rsidR="00261536" w:rsidRPr="00D60FFD">
        <w:rPr>
          <w:rFonts w:hint="eastAsia"/>
        </w:rPr>
        <w:t>渗滤液</w:t>
      </w:r>
      <w:r w:rsidR="00261536" w:rsidRPr="00D60FFD">
        <w:t>处理</w:t>
      </w:r>
      <w:r w:rsidR="00261536" w:rsidRPr="00D60FFD">
        <w:rPr>
          <w:rFonts w:hint="eastAsia"/>
        </w:rPr>
        <w:t>系统</w:t>
      </w:r>
    </w:p>
    <w:p w14:paraId="6535FE7C" w14:textId="1055BFE7" w:rsidR="000B6807" w:rsidRPr="00D60FFD" w:rsidRDefault="000B6807" w:rsidP="00847FE0">
      <w:pPr>
        <w:ind w:firstLine="480"/>
      </w:pPr>
      <w:r w:rsidRPr="00D60FFD">
        <w:rPr>
          <w:rFonts w:hint="eastAsia"/>
        </w:rPr>
        <w:t>本项目填埋场渗滤液</w:t>
      </w:r>
      <w:r w:rsidRPr="00D60FFD">
        <w:t>产生量为</w:t>
      </w:r>
      <w:r w:rsidRPr="00D60FFD">
        <w:rPr>
          <w:rFonts w:hint="eastAsia"/>
        </w:rPr>
        <w:t>3t/d</w:t>
      </w:r>
      <w:r w:rsidRPr="00D60FFD">
        <w:rPr>
          <w:rFonts w:hint="eastAsia"/>
        </w:rPr>
        <w:t>，拟建设</w:t>
      </w:r>
      <w:r w:rsidRPr="00D60FFD">
        <w:t>一套处理规模为</w:t>
      </w:r>
      <w:r w:rsidRPr="00D60FFD">
        <w:rPr>
          <w:rFonts w:hint="eastAsia"/>
        </w:rPr>
        <w:t>3t/d</w:t>
      </w:r>
      <w:r w:rsidRPr="00D60FFD">
        <w:rPr>
          <w:rFonts w:hint="eastAsia"/>
        </w:rPr>
        <w:t>的</w:t>
      </w:r>
      <w:r w:rsidRPr="00D60FFD">
        <w:t>渗滤液处理系统，</w:t>
      </w:r>
      <w:r w:rsidRPr="00D60FFD">
        <w:rPr>
          <w:rFonts w:hint="eastAsia"/>
        </w:rPr>
        <w:t>处理</w:t>
      </w:r>
      <w:r w:rsidRPr="00D60FFD">
        <w:t>工艺为</w:t>
      </w:r>
      <w:r w:rsidRPr="00D60FFD">
        <w:t>“</w:t>
      </w:r>
      <w:r w:rsidRPr="00D60FFD">
        <w:rPr>
          <w:rFonts w:hint="eastAsia"/>
        </w:rPr>
        <w:t>还原</w:t>
      </w:r>
      <w:r w:rsidRPr="00D60FFD">
        <w:rPr>
          <w:rFonts w:hint="eastAsia"/>
        </w:rPr>
        <w:t>+</w:t>
      </w:r>
      <w:r w:rsidRPr="00D60FFD">
        <w:rPr>
          <w:rFonts w:hint="eastAsia"/>
        </w:rPr>
        <w:t>中和</w:t>
      </w:r>
      <w:r w:rsidRPr="00D60FFD">
        <w:rPr>
          <w:rFonts w:hint="eastAsia"/>
        </w:rPr>
        <w:t>+</w:t>
      </w:r>
      <w:r w:rsidRPr="00D60FFD">
        <w:rPr>
          <w:rFonts w:hint="eastAsia"/>
        </w:rPr>
        <w:t>絮凝沉淀</w:t>
      </w:r>
      <w:r w:rsidRPr="00D60FFD">
        <w:rPr>
          <w:rFonts w:hint="eastAsia"/>
        </w:rPr>
        <w:t>+</w:t>
      </w:r>
      <w:r w:rsidRPr="00D60FFD">
        <w:rPr>
          <w:rFonts w:hint="eastAsia"/>
        </w:rPr>
        <w:t>斜管沉淀</w:t>
      </w:r>
      <w:r w:rsidRPr="00D60FFD">
        <w:t>”</w:t>
      </w:r>
      <w:r w:rsidRPr="00D60FFD">
        <w:rPr>
          <w:rFonts w:hint="eastAsia"/>
        </w:rPr>
        <w:t>，</w:t>
      </w:r>
      <w:r w:rsidRPr="00D60FFD">
        <w:t>渗滤液经渗滤液处理系统处理后</w:t>
      </w:r>
      <w:r w:rsidRPr="00D60FFD">
        <w:rPr>
          <w:rFonts w:hint="eastAsia"/>
        </w:rPr>
        <w:t>并入一般废水</w:t>
      </w:r>
      <w:r w:rsidRPr="00D60FFD">
        <w:t>调节池，再进入物化预处理系统</w:t>
      </w:r>
      <w:r w:rsidRPr="00D60FFD">
        <w:rPr>
          <w:rFonts w:hint="eastAsia"/>
        </w:rPr>
        <w:t>。</w:t>
      </w:r>
    </w:p>
    <w:p w14:paraId="1E8594AB" w14:textId="7BC07CF8" w:rsidR="00261536" w:rsidRPr="00D60FFD" w:rsidRDefault="00B87D91" w:rsidP="00847FE0">
      <w:pPr>
        <w:ind w:firstLine="480"/>
      </w:pPr>
      <w:r w:rsidRPr="00D60FFD">
        <w:rPr>
          <w:rFonts w:hint="eastAsia"/>
        </w:rPr>
        <w:t>②</w:t>
      </w:r>
      <w:r w:rsidR="00261536" w:rsidRPr="00D60FFD">
        <w:rPr>
          <w:rFonts w:hint="eastAsia"/>
        </w:rPr>
        <w:t>物化</w:t>
      </w:r>
      <w:r w:rsidR="00261536" w:rsidRPr="00D60FFD">
        <w:t>预处理系统</w:t>
      </w:r>
    </w:p>
    <w:p w14:paraId="7A20AD58" w14:textId="131EC559" w:rsidR="000B6807" w:rsidRPr="00D60FFD" w:rsidRDefault="000B6807" w:rsidP="00847FE0">
      <w:pPr>
        <w:ind w:firstLine="480"/>
      </w:pPr>
      <w:r w:rsidRPr="00D60FFD">
        <w:rPr>
          <w:rFonts w:hint="eastAsia"/>
        </w:rPr>
        <w:t>一般</w:t>
      </w:r>
      <w:r w:rsidRPr="00D60FFD">
        <w:t>生产废水</w:t>
      </w:r>
      <w:r w:rsidRPr="00D60FFD">
        <w:rPr>
          <w:rFonts w:hint="eastAsia"/>
        </w:rPr>
        <w:t>（循环冷却水排水、灰渣烘干冷凝水、除臭设备排水、车辆冲洗水、实验室</w:t>
      </w:r>
      <w:r w:rsidRPr="00D60FFD">
        <w:t>排水、</w:t>
      </w:r>
      <w:r w:rsidRPr="00D60FFD">
        <w:rPr>
          <w:rFonts w:hint="eastAsia"/>
        </w:rPr>
        <w:t>地面冲洗水）、</w:t>
      </w:r>
      <w:r w:rsidRPr="00D60FFD">
        <w:t>初期雨水与经</w:t>
      </w:r>
      <w:r w:rsidRPr="00D60FFD">
        <w:rPr>
          <w:rFonts w:hint="eastAsia"/>
        </w:rPr>
        <w:t>处理</w:t>
      </w:r>
      <w:r w:rsidRPr="00D60FFD">
        <w:t>后的渗滤液</w:t>
      </w:r>
      <w:r w:rsidR="008342C2" w:rsidRPr="00D60FFD">
        <w:rPr>
          <w:rFonts w:hint="eastAsia"/>
        </w:rPr>
        <w:t>共计</w:t>
      </w:r>
      <w:r w:rsidR="008342C2" w:rsidRPr="00D60FFD">
        <w:rPr>
          <w:rFonts w:hint="eastAsia"/>
        </w:rPr>
        <w:t>110.86m</w:t>
      </w:r>
      <w:r w:rsidR="008342C2" w:rsidRPr="00D60FFD">
        <w:rPr>
          <w:rFonts w:hint="eastAsia"/>
          <w:vertAlign w:val="superscript"/>
        </w:rPr>
        <w:t>3</w:t>
      </w:r>
      <w:r w:rsidR="008342C2" w:rsidRPr="00D60FFD">
        <w:rPr>
          <w:rFonts w:hint="eastAsia"/>
        </w:rPr>
        <w:t>/d</w:t>
      </w:r>
      <w:r w:rsidR="008342C2" w:rsidRPr="00D60FFD">
        <w:rPr>
          <w:rFonts w:hint="eastAsia"/>
        </w:rPr>
        <w:t>，项目拟</w:t>
      </w:r>
      <w:r w:rsidR="008342C2" w:rsidRPr="00D60FFD">
        <w:t>在物化车间建设一套物化预处理系统，</w:t>
      </w:r>
      <w:r w:rsidR="008342C2" w:rsidRPr="00D60FFD">
        <w:rPr>
          <w:rFonts w:hint="eastAsia"/>
        </w:rPr>
        <w:t>处理</w:t>
      </w:r>
      <w:r w:rsidR="008342C2" w:rsidRPr="00D60FFD">
        <w:t>工艺为</w:t>
      </w:r>
      <w:r w:rsidR="008342C2" w:rsidRPr="00D60FFD">
        <w:t>“</w:t>
      </w:r>
      <w:r w:rsidR="008342C2" w:rsidRPr="00D60FFD">
        <w:rPr>
          <w:rFonts w:hint="eastAsia"/>
        </w:rPr>
        <w:t>高效气浮</w:t>
      </w:r>
      <w:r w:rsidR="008342C2" w:rsidRPr="00D60FFD">
        <w:t>+</w:t>
      </w:r>
      <w:r w:rsidR="008342C2" w:rsidRPr="00D60FFD">
        <w:rPr>
          <w:rFonts w:hint="eastAsia"/>
        </w:rPr>
        <w:t>还原</w:t>
      </w:r>
      <w:r w:rsidR="008342C2" w:rsidRPr="00D60FFD">
        <w:t>+</w:t>
      </w:r>
      <w:r w:rsidR="008342C2" w:rsidRPr="00D60FFD">
        <w:t>中和</w:t>
      </w:r>
      <w:r w:rsidR="008342C2" w:rsidRPr="00D60FFD">
        <w:t>+</w:t>
      </w:r>
      <w:r w:rsidR="008342C2" w:rsidRPr="00D60FFD">
        <w:rPr>
          <w:rFonts w:hint="eastAsia"/>
        </w:rPr>
        <w:t>絮凝沉淀</w:t>
      </w:r>
      <w:r w:rsidR="008342C2" w:rsidRPr="00D60FFD">
        <w:t>”</w:t>
      </w:r>
      <w:r w:rsidR="008342C2" w:rsidRPr="00D60FFD">
        <w:rPr>
          <w:rFonts w:hint="eastAsia"/>
        </w:rPr>
        <w:t>，设计处理</w:t>
      </w:r>
      <w:r w:rsidR="008342C2" w:rsidRPr="00D60FFD">
        <w:t>规模为</w:t>
      </w:r>
      <w:r w:rsidR="008342C2" w:rsidRPr="00D60FFD">
        <w:rPr>
          <w:rFonts w:cs="Times New Roman"/>
          <w:szCs w:val="24"/>
        </w:rPr>
        <w:t>130m</w:t>
      </w:r>
      <w:r w:rsidR="008342C2" w:rsidRPr="00D60FFD">
        <w:rPr>
          <w:rFonts w:cs="Times New Roman"/>
          <w:szCs w:val="24"/>
          <w:vertAlign w:val="superscript"/>
        </w:rPr>
        <w:t>3</w:t>
      </w:r>
      <w:r w:rsidR="008342C2" w:rsidRPr="00D60FFD">
        <w:rPr>
          <w:rFonts w:cs="Times New Roman"/>
          <w:szCs w:val="24"/>
        </w:rPr>
        <w:t>/d</w:t>
      </w:r>
      <w:r w:rsidR="008342C2" w:rsidRPr="00D60FFD">
        <w:rPr>
          <w:rFonts w:cs="Times New Roman" w:hint="eastAsia"/>
          <w:szCs w:val="24"/>
        </w:rPr>
        <w:t>。</w:t>
      </w:r>
    </w:p>
    <w:p w14:paraId="5712BA9F" w14:textId="30800C97" w:rsidR="00261536" w:rsidRPr="00D60FFD" w:rsidRDefault="00B87D91" w:rsidP="00847FE0">
      <w:pPr>
        <w:ind w:firstLine="480"/>
      </w:pPr>
      <w:r w:rsidRPr="00D60FFD">
        <w:rPr>
          <w:rFonts w:hint="eastAsia"/>
        </w:rPr>
        <w:t>③</w:t>
      </w:r>
      <w:r w:rsidR="00261536" w:rsidRPr="00D60FFD">
        <w:rPr>
          <w:rFonts w:hint="eastAsia"/>
        </w:rPr>
        <w:t>三效蒸发</w:t>
      </w:r>
      <w:r w:rsidR="00261536" w:rsidRPr="00D60FFD">
        <w:t>装置</w:t>
      </w:r>
    </w:p>
    <w:p w14:paraId="1A2FF3F1" w14:textId="2E2B8825" w:rsidR="00847FE0" w:rsidRPr="00D60FFD" w:rsidRDefault="00DC70F2" w:rsidP="00847FE0">
      <w:pPr>
        <w:ind w:firstLine="480"/>
      </w:pPr>
      <w:r w:rsidRPr="00D60FFD">
        <w:rPr>
          <w:rFonts w:hint="eastAsia"/>
        </w:rPr>
        <w:t>本项目</w:t>
      </w:r>
      <w:r w:rsidRPr="00D60FFD">
        <w:t>高盐废水</w:t>
      </w:r>
      <w:r w:rsidR="000B6807" w:rsidRPr="00D60FFD">
        <w:rPr>
          <w:rFonts w:hint="eastAsia"/>
        </w:rPr>
        <w:t>（</w:t>
      </w:r>
      <w:r w:rsidR="000B6807" w:rsidRPr="00D60FFD">
        <w:t>焚烧烟气洗涤</w:t>
      </w:r>
      <w:r w:rsidR="000B6807" w:rsidRPr="00D60FFD">
        <w:rPr>
          <w:rFonts w:hint="eastAsia"/>
        </w:rPr>
        <w:t>废水及</w:t>
      </w:r>
      <w:r w:rsidR="000B6807" w:rsidRPr="00D60FFD">
        <w:t>物化</w:t>
      </w:r>
      <w:r w:rsidR="000B6807" w:rsidRPr="00D60FFD">
        <w:rPr>
          <w:rFonts w:hint="eastAsia"/>
        </w:rPr>
        <w:t>车间废水）</w:t>
      </w:r>
      <w:r w:rsidRPr="00D60FFD">
        <w:rPr>
          <w:rFonts w:hint="eastAsia"/>
        </w:rPr>
        <w:t>共</w:t>
      </w:r>
      <w:r w:rsidR="000B6807" w:rsidRPr="00D60FFD">
        <w:rPr>
          <w:rFonts w:hint="eastAsia"/>
        </w:rPr>
        <w:t>66.51m</w:t>
      </w:r>
      <w:r w:rsidR="000B6807" w:rsidRPr="00D60FFD">
        <w:rPr>
          <w:rFonts w:hint="eastAsia"/>
          <w:vertAlign w:val="superscript"/>
        </w:rPr>
        <w:t>3</w:t>
      </w:r>
      <w:r w:rsidR="000B6807" w:rsidRPr="00D60FFD">
        <w:rPr>
          <w:rFonts w:hint="eastAsia"/>
        </w:rPr>
        <w:t>/d</w:t>
      </w:r>
      <w:r w:rsidR="000B6807" w:rsidRPr="00D60FFD">
        <w:rPr>
          <w:rFonts w:hint="eastAsia"/>
        </w:rPr>
        <w:t>，采用</w:t>
      </w:r>
      <w:r w:rsidR="000B6807" w:rsidRPr="00D60FFD">
        <w:t>三效蒸发处理</w:t>
      </w:r>
      <w:r w:rsidR="000B6807" w:rsidRPr="00D60FFD">
        <w:rPr>
          <w:rFonts w:hint="eastAsia"/>
        </w:rPr>
        <w:t>后进入厂区</w:t>
      </w:r>
      <w:r w:rsidR="000B6807" w:rsidRPr="00D60FFD">
        <w:t>污水处理站</w:t>
      </w:r>
      <w:r w:rsidR="000B6807" w:rsidRPr="00D60FFD">
        <w:rPr>
          <w:rFonts w:hint="eastAsia"/>
        </w:rPr>
        <w:t>生化</w:t>
      </w:r>
      <w:r w:rsidR="000B6807" w:rsidRPr="00D60FFD">
        <w:t>处理</w:t>
      </w:r>
      <w:r w:rsidR="000B6807" w:rsidRPr="00D60FFD">
        <w:rPr>
          <w:rFonts w:hint="eastAsia"/>
        </w:rPr>
        <w:t>系统</w:t>
      </w:r>
      <w:r w:rsidR="000B6807" w:rsidRPr="00D60FFD">
        <w:t>，三效蒸发设计处理规模</w:t>
      </w:r>
      <w:r w:rsidR="000B6807" w:rsidRPr="00D60FFD">
        <w:t>72m</w:t>
      </w:r>
      <w:r w:rsidR="000B6807" w:rsidRPr="00D60FFD">
        <w:rPr>
          <w:vertAlign w:val="superscript"/>
        </w:rPr>
        <w:t>3</w:t>
      </w:r>
      <w:r w:rsidR="000B6807" w:rsidRPr="00D60FFD">
        <w:t>/d</w:t>
      </w:r>
      <w:r w:rsidR="000B6807" w:rsidRPr="00D60FFD">
        <w:t>。</w:t>
      </w:r>
    </w:p>
    <w:p w14:paraId="527A66CA" w14:textId="18C7C52B" w:rsidR="00261536" w:rsidRPr="00D60FFD" w:rsidRDefault="00B87D91" w:rsidP="00847FE0">
      <w:pPr>
        <w:ind w:firstLine="480"/>
      </w:pPr>
      <w:r w:rsidRPr="00D60FFD">
        <w:rPr>
          <w:rFonts w:hint="eastAsia"/>
        </w:rPr>
        <w:t>④</w:t>
      </w:r>
      <w:r w:rsidR="00261536" w:rsidRPr="00D60FFD">
        <w:rPr>
          <w:rFonts w:hint="eastAsia"/>
        </w:rPr>
        <w:t>生化</w:t>
      </w:r>
      <w:r w:rsidR="00261536" w:rsidRPr="00D60FFD">
        <w:t>处理系统</w:t>
      </w:r>
    </w:p>
    <w:p w14:paraId="2B5F11F6" w14:textId="461C9B30" w:rsidR="008342C2" w:rsidRPr="00D60FFD" w:rsidRDefault="008342C2" w:rsidP="00847FE0">
      <w:pPr>
        <w:ind w:firstLine="480"/>
      </w:pPr>
      <w:r w:rsidRPr="00D60FFD">
        <w:rPr>
          <w:rFonts w:hint="eastAsia"/>
        </w:rPr>
        <w:t>项目经</w:t>
      </w:r>
      <w:r w:rsidRPr="00D60FFD">
        <w:t>物化</w:t>
      </w:r>
      <w:r w:rsidRPr="00D60FFD">
        <w:rPr>
          <w:rFonts w:hint="eastAsia"/>
        </w:rPr>
        <w:t>预</w:t>
      </w:r>
      <w:r w:rsidRPr="00D60FFD">
        <w:t>处理、</w:t>
      </w:r>
      <w:r w:rsidRPr="00D60FFD">
        <w:rPr>
          <w:rFonts w:hint="eastAsia"/>
        </w:rPr>
        <w:t>三效</w:t>
      </w:r>
      <w:r w:rsidRPr="00D60FFD">
        <w:t>蒸发的废水</w:t>
      </w:r>
      <w:r w:rsidRPr="00D60FFD">
        <w:rPr>
          <w:rFonts w:hint="eastAsia"/>
        </w:rPr>
        <w:t>及</w:t>
      </w:r>
      <w:r w:rsidRPr="00D60FFD">
        <w:t>生活污水</w:t>
      </w:r>
      <w:r w:rsidRPr="00D60FFD">
        <w:rPr>
          <w:rFonts w:hint="eastAsia"/>
        </w:rPr>
        <w:t>约</w:t>
      </w:r>
      <w:r w:rsidRPr="00D60FFD">
        <w:rPr>
          <w:rFonts w:hint="eastAsia"/>
        </w:rPr>
        <w:t>185m</w:t>
      </w:r>
      <w:r w:rsidRPr="00D60FFD">
        <w:rPr>
          <w:rFonts w:hint="eastAsia"/>
          <w:vertAlign w:val="superscript"/>
        </w:rPr>
        <w:t>3</w:t>
      </w:r>
      <w:r w:rsidRPr="00D60FFD">
        <w:rPr>
          <w:rFonts w:hint="eastAsia"/>
        </w:rPr>
        <w:t>/d</w:t>
      </w:r>
      <w:r w:rsidRPr="00D60FFD">
        <w:rPr>
          <w:rFonts w:hint="eastAsia"/>
        </w:rPr>
        <w:t>，因此，本项目生化</w:t>
      </w:r>
      <w:r w:rsidRPr="00D60FFD">
        <w:t>处理单元设计处理能力为</w:t>
      </w:r>
      <w:r w:rsidRPr="00D60FFD">
        <w:rPr>
          <w:rFonts w:hint="eastAsia"/>
        </w:rPr>
        <w:t>200m</w:t>
      </w:r>
      <w:r w:rsidRPr="00D60FFD">
        <w:rPr>
          <w:rFonts w:hint="eastAsia"/>
          <w:vertAlign w:val="superscript"/>
        </w:rPr>
        <w:t>3</w:t>
      </w:r>
      <w:r w:rsidRPr="00D60FFD">
        <w:rPr>
          <w:rFonts w:hint="eastAsia"/>
        </w:rPr>
        <w:t>/d</w:t>
      </w:r>
      <w:r w:rsidRPr="00D60FFD">
        <w:rPr>
          <w:rFonts w:hint="eastAsia"/>
        </w:rPr>
        <w:t>。</w:t>
      </w:r>
    </w:p>
    <w:p w14:paraId="3898D65E" w14:textId="22EE21DE" w:rsidR="00EA6925" w:rsidRPr="00D60FFD" w:rsidRDefault="00EA6925" w:rsidP="00EA6925">
      <w:pPr>
        <w:ind w:firstLine="482"/>
        <w:rPr>
          <w:b/>
        </w:rPr>
      </w:pPr>
      <w:r w:rsidRPr="00D60FFD">
        <w:rPr>
          <w:rFonts w:hint="eastAsia"/>
          <w:b/>
        </w:rPr>
        <w:t>（</w:t>
      </w:r>
      <w:r w:rsidRPr="00D60FFD">
        <w:rPr>
          <w:b/>
        </w:rPr>
        <w:t>4</w:t>
      </w:r>
      <w:r w:rsidRPr="00D60FFD">
        <w:rPr>
          <w:rFonts w:hint="eastAsia"/>
          <w:b/>
        </w:rPr>
        <w:t>）</w:t>
      </w:r>
      <w:r w:rsidR="007503B1" w:rsidRPr="00D60FFD">
        <w:rPr>
          <w:rFonts w:hint="eastAsia"/>
          <w:b/>
        </w:rPr>
        <w:t>预处理</w:t>
      </w:r>
      <w:r w:rsidR="00847FE0" w:rsidRPr="00D60FFD">
        <w:rPr>
          <w:rFonts w:hint="eastAsia"/>
          <w:b/>
        </w:rPr>
        <w:t>单元</w:t>
      </w:r>
      <w:r w:rsidR="00B85AD3" w:rsidRPr="00D60FFD">
        <w:rPr>
          <w:rFonts w:hint="eastAsia"/>
          <w:b/>
        </w:rPr>
        <w:t>去除</w:t>
      </w:r>
      <w:r w:rsidRPr="00D60FFD">
        <w:rPr>
          <w:b/>
        </w:rPr>
        <w:t>效率</w:t>
      </w:r>
    </w:p>
    <w:p w14:paraId="1EA7D1FA" w14:textId="65802150" w:rsidR="00B85AD3" w:rsidRPr="00D60FFD" w:rsidRDefault="00EA6925" w:rsidP="00EA6925">
      <w:pPr>
        <w:ind w:firstLine="480"/>
      </w:pPr>
      <w:r w:rsidRPr="00D60FFD">
        <w:rPr>
          <w:rFonts w:hint="eastAsia"/>
        </w:rPr>
        <w:t>填埋场</w:t>
      </w:r>
      <w:r w:rsidRPr="00D60FFD">
        <w:t>渗滤液与</w:t>
      </w:r>
      <w:r w:rsidR="007503B1" w:rsidRPr="00D60FFD">
        <w:rPr>
          <w:rFonts w:hint="eastAsia"/>
        </w:rPr>
        <w:t>物化预处理</w:t>
      </w:r>
      <w:r w:rsidRPr="00D60FFD">
        <w:rPr>
          <w:rFonts w:hint="eastAsia"/>
        </w:rPr>
        <w:t>处理</w:t>
      </w:r>
      <w:r w:rsidRPr="00D60FFD">
        <w:t>效率见表</w:t>
      </w:r>
      <w:r w:rsidRPr="00D60FFD">
        <w:rPr>
          <w:rFonts w:hint="eastAsia"/>
        </w:rPr>
        <w:t>6.2.1-1</w:t>
      </w:r>
      <w:r w:rsidRPr="00D60FFD">
        <w:rPr>
          <w:rFonts w:hint="eastAsia"/>
        </w:rPr>
        <w:t>和</w:t>
      </w:r>
      <w:r w:rsidRPr="00D60FFD">
        <w:t>表</w:t>
      </w:r>
      <w:r w:rsidRPr="00D60FFD">
        <w:rPr>
          <w:rFonts w:hint="eastAsia"/>
        </w:rPr>
        <w:t>6.2.1-2</w:t>
      </w:r>
      <w:r w:rsidRPr="00D60FFD">
        <w:rPr>
          <w:rFonts w:hint="eastAsia"/>
        </w:rPr>
        <w:t>。</w:t>
      </w:r>
    </w:p>
    <w:p w14:paraId="19A49165" w14:textId="2875FE4F" w:rsidR="00B85AD3" w:rsidRPr="00D60FFD" w:rsidRDefault="00B85AD3" w:rsidP="00EA6925">
      <w:pPr>
        <w:ind w:firstLine="480"/>
      </w:pPr>
    </w:p>
    <w:p w14:paraId="51A9D857" w14:textId="77777777" w:rsidR="00B87D91" w:rsidRPr="00D60FFD" w:rsidRDefault="00B87D91" w:rsidP="00EA6925">
      <w:pPr>
        <w:ind w:firstLine="480"/>
        <w:sectPr w:rsidR="00B87D91" w:rsidRPr="00D60FFD" w:rsidSect="005716FE">
          <w:pgSz w:w="11906" w:h="16838" w:code="9"/>
          <w:pgMar w:top="1701" w:right="1701" w:bottom="1701" w:left="1701" w:header="1134" w:footer="1134" w:gutter="0"/>
          <w:cols w:space="425"/>
          <w:docGrid w:type="lines" w:linePitch="312"/>
        </w:sectPr>
      </w:pPr>
    </w:p>
    <w:p w14:paraId="7FAAD4C0" w14:textId="7F9838D4" w:rsidR="00475300" w:rsidRPr="00D60FFD" w:rsidRDefault="00475300" w:rsidP="00941290">
      <w:pPr>
        <w:pStyle w:val="afff9"/>
      </w:pPr>
      <w:r w:rsidRPr="00D60FFD">
        <w:rPr>
          <w:rFonts w:hint="eastAsia"/>
        </w:rPr>
        <w:t>6.2.1-1</w:t>
      </w:r>
      <w:r w:rsidRPr="00D60FFD">
        <w:t xml:space="preserve">  </w:t>
      </w:r>
      <w:r w:rsidRPr="00D60FFD">
        <w:rPr>
          <w:rFonts w:hint="eastAsia"/>
        </w:rPr>
        <w:t>填埋场</w:t>
      </w:r>
      <w:r w:rsidRPr="00D60FFD">
        <w:t>渗滤液处理效率一览表</w:t>
      </w:r>
    </w:p>
    <w:tbl>
      <w:tblPr>
        <w:tblStyle w:val="ab"/>
        <w:tblW w:w="0" w:type="auto"/>
        <w:tblLayout w:type="fixed"/>
        <w:tblLook w:val="04A0" w:firstRow="1" w:lastRow="0" w:firstColumn="1" w:lastColumn="0" w:noHBand="0" w:noVBand="1"/>
      </w:tblPr>
      <w:tblGrid>
        <w:gridCol w:w="366"/>
        <w:gridCol w:w="485"/>
        <w:gridCol w:w="709"/>
        <w:gridCol w:w="545"/>
        <w:gridCol w:w="699"/>
        <w:gridCol w:w="773"/>
        <w:gridCol w:w="624"/>
        <w:gridCol w:w="624"/>
        <w:gridCol w:w="674"/>
        <w:gridCol w:w="674"/>
        <w:gridCol w:w="624"/>
        <w:gridCol w:w="674"/>
        <w:gridCol w:w="624"/>
        <w:gridCol w:w="624"/>
        <w:gridCol w:w="674"/>
        <w:gridCol w:w="674"/>
        <w:gridCol w:w="624"/>
        <w:gridCol w:w="624"/>
        <w:gridCol w:w="674"/>
        <w:gridCol w:w="674"/>
        <w:gridCol w:w="773"/>
      </w:tblGrid>
      <w:tr w:rsidR="00941290" w:rsidRPr="00D60FFD" w14:paraId="1CA16167" w14:textId="77777777" w:rsidTr="00941290">
        <w:tc>
          <w:tcPr>
            <w:tcW w:w="366" w:type="dxa"/>
            <w:vMerge w:val="restart"/>
            <w:vAlign w:val="center"/>
          </w:tcPr>
          <w:p w14:paraId="3726D339" w14:textId="77777777" w:rsidR="00941290" w:rsidRPr="00D60FFD" w:rsidRDefault="00941290" w:rsidP="00941290">
            <w:pPr>
              <w:pStyle w:val="afffffb"/>
            </w:pPr>
            <w:r w:rsidRPr="00D60FFD">
              <w:t>工序</w:t>
            </w:r>
          </w:p>
        </w:tc>
        <w:tc>
          <w:tcPr>
            <w:tcW w:w="485" w:type="dxa"/>
            <w:vMerge w:val="restart"/>
            <w:vAlign w:val="center"/>
          </w:tcPr>
          <w:p w14:paraId="6781FF7B" w14:textId="77777777" w:rsidR="00941290" w:rsidRPr="00D60FFD" w:rsidRDefault="00941290" w:rsidP="00941290">
            <w:pPr>
              <w:pStyle w:val="afffffb"/>
            </w:pPr>
            <w:r w:rsidRPr="00D60FFD">
              <w:t>项目</w:t>
            </w:r>
          </w:p>
        </w:tc>
        <w:tc>
          <w:tcPr>
            <w:tcW w:w="12585" w:type="dxa"/>
            <w:gridSpan w:val="19"/>
            <w:vAlign w:val="center"/>
          </w:tcPr>
          <w:p w14:paraId="0133005B" w14:textId="77777777" w:rsidR="00941290" w:rsidRPr="00D60FFD" w:rsidRDefault="00941290" w:rsidP="00941290">
            <w:pPr>
              <w:pStyle w:val="afffffb"/>
            </w:pPr>
            <w:r w:rsidRPr="00D60FFD">
              <w:rPr>
                <w:rFonts w:hint="eastAsia"/>
              </w:rPr>
              <w:t>污染物</w:t>
            </w:r>
            <w:r w:rsidRPr="00D60FFD">
              <w:t>浓度（</w:t>
            </w:r>
            <w:r w:rsidRPr="00D60FFD">
              <w:rPr>
                <w:rFonts w:hint="eastAsia"/>
              </w:rPr>
              <w:t>mg</w:t>
            </w:r>
            <w:r w:rsidRPr="00D60FFD">
              <w:t>/L</w:t>
            </w:r>
            <w:r w:rsidRPr="00D60FFD">
              <w:t>）</w:t>
            </w:r>
          </w:p>
        </w:tc>
      </w:tr>
      <w:tr w:rsidR="00941290" w:rsidRPr="00D60FFD" w14:paraId="2C86D7EA" w14:textId="77777777" w:rsidTr="00941290">
        <w:tc>
          <w:tcPr>
            <w:tcW w:w="366" w:type="dxa"/>
            <w:vMerge/>
            <w:vAlign w:val="center"/>
          </w:tcPr>
          <w:p w14:paraId="762264B0" w14:textId="77777777" w:rsidR="00941290" w:rsidRPr="00D60FFD" w:rsidRDefault="00941290" w:rsidP="00941290">
            <w:pPr>
              <w:pStyle w:val="afffffb"/>
            </w:pPr>
          </w:p>
        </w:tc>
        <w:tc>
          <w:tcPr>
            <w:tcW w:w="485" w:type="dxa"/>
            <w:vMerge/>
            <w:vAlign w:val="center"/>
          </w:tcPr>
          <w:p w14:paraId="207DA917" w14:textId="77777777" w:rsidR="00941290" w:rsidRPr="00D60FFD" w:rsidRDefault="00941290" w:rsidP="00941290">
            <w:pPr>
              <w:pStyle w:val="afffffb"/>
            </w:pPr>
          </w:p>
        </w:tc>
        <w:tc>
          <w:tcPr>
            <w:tcW w:w="709" w:type="dxa"/>
            <w:vAlign w:val="center"/>
          </w:tcPr>
          <w:p w14:paraId="0FCC9DDE" w14:textId="77777777" w:rsidR="00941290" w:rsidRPr="00D60FFD" w:rsidRDefault="00941290" w:rsidP="00941290">
            <w:pPr>
              <w:pStyle w:val="afffffb"/>
            </w:pPr>
            <w:r w:rsidRPr="00D60FFD">
              <w:rPr>
                <w:rFonts w:hint="eastAsia"/>
              </w:rPr>
              <w:t>石油类</w:t>
            </w:r>
          </w:p>
        </w:tc>
        <w:tc>
          <w:tcPr>
            <w:tcW w:w="545" w:type="dxa"/>
            <w:vAlign w:val="center"/>
          </w:tcPr>
          <w:p w14:paraId="37D0FE34" w14:textId="77777777" w:rsidR="00941290" w:rsidRPr="00D60FFD" w:rsidRDefault="00941290" w:rsidP="00941290">
            <w:pPr>
              <w:pStyle w:val="afffffb"/>
            </w:pPr>
            <w:r w:rsidRPr="00D60FFD">
              <w:t>COD</w:t>
            </w:r>
          </w:p>
        </w:tc>
        <w:tc>
          <w:tcPr>
            <w:tcW w:w="699" w:type="dxa"/>
            <w:vAlign w:val="center"/>
          </w:tcPr>
          <w:p w14:paraId="67B4DF57" w14:textId="77777777" w:rsidR="00941290" w:rsidRPr="00D60FFD" w:rsidRDefault="00941290" w:rsidP="00941290">
            <w:pPr>
              <w:pStyle w:val="afffffb"/>
            </w:pPr>
            <w:r w:rsidRPr="00D60FFD">
              <w:t>BOD5</w:t>
            </w:r>
          </w:p>
        </w:tc>
        <w:tc>
          <w:tcPr>
            <w:tcW w:w="773" w:type="dxa"/>
            <w:vAlign w:val="center"/>
          </w:tcPr>
          <w:p w14:paraId="20E8ED44" w14:textId="77777777" w:rsidR="00941290" w:rsidRPr="00D60FFD" w:rsidRDefault="00941290" w:rsidP="00941290">
            <w:pPr>
              <w:pStyle w:val="afffffb"/>
            </w:pPr>
            <w:r w:rsidRPr="00D60FFD">
              <w:t>SS</w:t>
            </w:r>
          </w:p>
        </w:tc>
        <w:tc>
          <w:tcPr>
            <w:tcW w:w="624" w:type="dxa"/>
            <w:vAlign w:val="center"/>
          </w:tcPr>
          <w:p w14:paraId="22E30952" w14:textId="77777777" w:rsidR="00941290" w:rsidRPr="00D60FFD" w:rsidRDefault="00941290" w:rsidP="00941290">
            <w:pPr>
              <w:pStyle w:val="afffffb"/>
            </w:pPr>
            <w:r w:rsidRPr="00D60FFD">
              <w:rPr>
                <w:rFonts w:hint="eastAsia"/>
              </w:rPr>
              <w:t>氨氮</w:t>
            </w:r>
          </w:p>
        </w:tc>
        <w:tc>
          <w:tcPr>
            <w:tcW w:w="624" w:type="dxa"/>
            <w:vAlign w:val="center"/>
          </w:tcPr>
          <w:p w14:paraId="7AE94A6E" w14:textId="77777777" w:rsidR="00941290" w:rsidRPr="00D60FFD" w:rsidRDefault="00941290" w:rsidP="00941290">
            <w:pPr>
              <w:pStyle w:val="afffffb"/>
            </w:pPr>
            <w:r w:rsidRPr="00D60FFD">
              <w:rPr>
                <w:rFonts w:hint="eastAsia"/>
              </w:rPr>
              <w:t>总氮</w:t>
            </w:r>
          </w:p>
        </w:tc>
        <w:tc>
          <w:tcPr>
            <w:tcW w:w="674" w:type="dxa"/>
            <w:vAlign w:val="center"/>
          </w:tcPr>
          <w:p w14:paraId="62D94E47" w14:textId="77777777" w:rsidR="00941290" w:rsidRPr="00D60FFD" w:rsidRDefault="00941290" w:rsidP="00941290">
            <w:pPr>
              <w:pStyle w:val="afffffb"/>
            </w:pPr>
            <w:r w:rsidRPr="00D60FFD">
              <w:rPr>
                <w:rFonts w:hint="eastAsia"/>
              </w:rPr>
              <w:t>总铜</w:t>
            </w:r>
          </w:p>
        </w:tc>
        <w:tc>
          <w:tcPr>
            <w:tcW w:w="674" w:type="dxa"/>
            <w:vAlign w:val="center"/>
          </w:tcPr>
          <w:p w14:paraId="459CDE6C" w14:textId="77777777" w:rsidR="00941290" w:rsidRPr="00D60FFD" w:rsidRDefault="00941290" w:rsidP="00941290">
            <w:pPr>
              <w:pStyle w:val="afffffb"/>
            </w:pPr>
            <w:r w:rsidRPr="00D60FFD">
              <w:rPr>
                <w:rFonts w:hint="eastAsia"/>
              </w:rPr>
              <w:t>总锌</w:t>
            </w:r>
          </w:p>
        </w:tc>
        <w:tc>
          <w:tcPr>
            <w:tcW w:w="624" w:type="dxa"/>
            <w:vAlign w:val="center"/>
          </w:tcPr>
          <w:p w14:paraId="2E0DACE7" w14:textId="77777777" w:rsidR="00941290" w:rsidRPr="00D60FFD" w:rsidRDefault="00941290" w:rsidP="00941290">
            <w:pPr>
              <w:pStyle w:val="afffffb"/>
            </w:pPr>
            <w:r w:rsidRPr="00D60FFD">
              <w:rPr>
                <w:rFonts w:hint="eastAsia"/>
              </w:rPr>
              <w:t>氰化物</w:t>
            </w:r>
          </w:p>
        </w:tc>
        <w:tc>
          <w:tcPr>
            <w:tcW w:w="674" w:type="dxa"/>
            <w:vAlign w:val="center"/>
          </w:tcPr>
          <w:p w14:paraId="5DAEE153" w14:textId="77777777" w:rsidR="00941290" w:rsidRPr="00D60FFD" w:rsidRDefault="00941290" w:rsidP="00941290">
            <w:pPr>
              <w:pStyle w:val="afffffb"/>
            </w:pPr>
            <w:r w:rsidRPr="00D60FFD">
              <w:rPr>
                <w:rFonts w:hint="eastAsia"/>
              </w:rPr>
              <w:t>总磷</w:t>
            </w:r>
          </w:p>
        </w:tc>
        <w:tc>
          <w:tcPr>
            <w:tcW w:w="624" w:type="dxa"/>
            <w:vAlign w:val="center"/>
          </w:tcPr>
          <w:p w14:paraId="19070AF7" w14:textId="77777777" w:rsidR="00941290" w:rsidRPr="00D60FFD" w:rsidRDefault="00941290" w:rsidP="00941290">
            <w:pPr>
              <w:pStyle w:val="afffffb"/>
            </w:pPr>
            <w:r w:rsidRPr="00D60FFD">
              <w:rPr>
                <w:rFonts w:hint="eastAsia"/>
              </w:rPr>
              <w:t>氟化物</w:t>
            </w:r>
          </w:p>
        </w:tc>
        <w:tc>
          <w:tcPr>
            <w:tcW w:w="624" w:type="dxa"/>
            <w:vAlign w:val="center"/>
          </w:tcPr>
          <w:p w14:paraId="3E3C6917" w14:textId="77777777" w:rsidR="00941290" w:rsidRPr="00D60FFD" w:rsidRDefault="00941290" w:rsidP="00941290">
            <w:pPr>
              <w:pStyle w:val="afffffb"/>
            </w:pPr>
            <w:r w:rsidRPr="00D60FFD">
              <w:rPr>
                <w:rFonts w:hint="eastAsia"/>
              </w:rPr>
              <w:t>总汞</w:t>
            </w:r>
          </w:p>
        </w:tc>
        <w:tc>
          <w:tcPr>
            <w:tcW w:w="674" w:type="dxa"/>
            <w:vAlign w:val="center"/>
          </w:tcPr>
          <w:p w14:paraId="2E987C83" w14:textId="77777777" w:rsidR="00941290" w:rsidRPr="00D60FFD" w:rsidRDefault="00941290" w:rsidP="00941290">
            <w:pPr>
              <w:pStyle w:val="afffffb"/>
            </w:pPr>
            <w:r w:rsidRPr="00D60FFD">
              <w:rPr>
                <w:rFonts w:hint="eastAsia"/>
              </w:rPr>
              <w:t>总</w:t>
            </w:r>
            <w:r w:rsidRPr="00D60FFD">
              <w:t>砷</w:t>
            </w:r>
          </w:p>
        </w:tc>
        <w:tc>
          <w:tcPr>
            <w:tcW w:w="674" w:type="dxa"/>
            <w:vAlign w:val="center"/>
          </w:tcPr>
          <w:p w14:paraId="2AED694F" w14:textId="77777777" w:rsidR="00941290" w:rsidRPr="00D60FFD" w:rsidRDefault="00941290" w:rsidP="00941290">
            <w:pPr>
              <w:pStyle w:val="afffffb"/>
            </w:pPr>
            <w:r w:rsidRPr="00D60FFD">
              <w:rPr>
                <w:rFonts w:hint="eastAsia"/>
              </w:rPr>
              <w:t>总镉</w:t>
            </w:r>
          </w:p>
        </w:tc>
        <w:tc>
          <w:tcPr>
            <w:tcW w:w="624" w:type="dxa"/>
            <w:vAlign w:val="center"/>
          </w:tcPr>
          <w:p w14:paraId="70EDCC9E" w14:textId="77777777" w:rsidR="00941290" w:rsidRPr="00D60FFD" w:rsidRDefault="00941290" w:rsidP="00941290">
            <w:pPr>
              <w:pStyle w:val="afffffb"/>
            </w:pPr>
            <w:r w:rsidRPr="00D60FFD">
              <w:rPr>
                <w:rFonts w:hint="eastAsia"/>
              </w:rPr>
              <w:t>总铬</w:t>
            </w:r>
          </w:p>
        </w:tc>
        <w:tc>
          <w:tcPr>
            <w:tcW w:w="624" w:type="dxa"/>
            <w:vAlign w:val="center"/>
          </w:tcPr>
          <w:p w14:paraId="6DCFD031" w14:textId="77777777" w:rsidR="00941290" w:rsidRPr="00D60FFD" w:rsidRDefault="00941290" w:rsidP="00941290">
            <w:pPr>
              <w:pStyle w:val="afffffb"/>
            </w:pPr>
            <w:r w:rsidRPr="00D60FFD">
              <w:rPr>
                <w:rFonts w:hint="eastAsia"/>
              </w:rPr>
              <w:t>六价铬</w:t>
            </w:r>
          </w:p>
        </w:tc>
        <w:tc>
          <w:tcPr>
            <w:tcW w:w="674" w:type="dxa"/>
            <w:vAlign w:val="center"/>
          </w:tcPr>
          <w:p w14:paraId="5872DF4F" w14:textId="77777777" w:rsidR="00941290" w:rsidRPr="00D60FFD" w:rsidRDefault="00941290" w:rsidP="00941290">
            <w:pPr>
              <w:pStyle w:val="afffffb"/>
            </w:pPr>
            <w:r w:rsidRPr="00D60FFD">
              <w:rPr>
                <w:rFonts w:hint="eastAsia"/>
              </w:rPr>
              <w:t>总铅</w:t>
            </w:r>
          </w:p>
          <w:p w14:paraId="49EDCF1D" w14:textId="77777777" w:rsidR="00941290" w:rsidRPr="00D60FFD" w:rsidRDefault="00941290" w:rsidP="00941290">
            <w:pPr>
              <w:pStyle w:val="afffffb"/>
            </w:pPr>
          </w:p>
        </w:tc>
        <w:tc>
          <w:tcPr>
            <w:tcW w:w="674" w:type="dxa"/>
            <w:vAlign w:val="center"/>
          </w:tcPr>
          <w:p w14:paraId="432F5736" w14:textId="77777777" w:rsidR="00941290" w:rsidRPr="00D60FFD" w:rsidRDefault="00941290" w:rsidP="00941290">
            <w:pPr>
              <w:pStyle w:val="afffffb"/>
            </w:pPr>
            <w:r w:rsidRPr="00D60FFD">
              <w:rPr>
                <w:rFonts w:hint="eastAsia"/>
              </w:rPr>
              <w:t>总镍</w:t>
            </w:r>
          </w:p>
        </w:tc>
        <w:tc>
          <w:tcPr>
            <w:tcW w:w="773" w:type="dxa"/>
            <w:vAlign w:val="center"/>
          </w:tcPr>
          <w:p w14:paraId="0A319DFE" w14:textId="77777777" w:rsidR="00941290" w:rsidRPr="00D60FFD" w:rsidRDefault="00941290" w:rsidP="00941290">
            <w:pPr>
              <w:pStyle w:val="afffffb"/>
            </w:pPr>
            <w:r w:rsidRPr="00D60FFD">
              <w:rPr>
                <w:rFonts w:hint="eastAsia"/>
              </w:rPr>
              <w:t>盐分</w:t>
            </w:r>
          </w:p>
        </w:tc>
      </w:tr>
      <w:tr w:rsidR="00941290" w:rsidRPr="00D60FFD" w14:paraId="4047383E" w14:textId="77777777" w:rsidTr="00941290">
        <w:tc>
          <w:tcPr>
            <w:tcW w:w="366" w:type="dxa"/>
            <w:vMerge w:val="restart"/>
            <w:vAlign w:val="center"/>
          </w:tcPr>
          <w:p w14:paraId="4C160027" w14:textId="77777777" w:rsidR="00941290" w:rsidRPr="00D60FFD" w:rsidRDefault="00941290" w:rsidP="00941290">
            <w:pPr>
              <w:pStyle w:val="afffffb"/>
            </w:pPr>
            <w:r w:rsidRPr="00D60FFD">
              <w:rPr>
                <w:rFonts w:hint="eastAsia"/>
              </w:rPr>
              <w:t>生化</w:t>
            </w:r>
            <w:r w:rsidRPr="00D60FFD">
              <w:t>处理</w:t>
            </w:r>
          </w:p>
        </w:tc>
        <w:tc>
          <w:tcPr>
            <w:tcW w:w="485" w:type="dxa"/>
            <w:vAlign w:val="center"/>
          </w:tcPr>
          <w:p w14:paraId="0310B156" w14:textId="77777777" w:rsidR="00941290" w:rsidRPr="00D60FFD" w:rsidRDefault="00941290" w:rsidP="00941290">
            <w:pPr>
              <w:pStyle w:val="afffffb"/>
            </w:pPr>
            <w:r w:rsidRPr="00D60FFD">
              <w:rPr>
                <w:rFonts w:hint="eastAsia"/>
              </w:rPr>
              <w:t>进水</w:t>
            </w:r>
          </w:p>
        </w:tc>
        <w:tc>
          <w:tcPr>
            <w:tcW w:w="709" w:type="dxa"/>
            <w:vAlign w:val="center"/>
          </w:tcPr>
          <w:p w14:paraId="326FE990" w14:textId="77777777" w:rsidR="00941290" w:rsidRPr="00D60FFD" w:rsidRDefault="00941290" w:rsidP="00941290">
            <w:pPr>
              <w:pStyle w:val="afffffb"/>
            </w:pPr>
            <w:r w:rsidRPr="00D60FFD">
              <w:rPr>
                <w:rFonts w:hint="eastAsia"/>
              </w:rPr>
              <w:t>81.851</w:t>
            </w:r>
          </w:p>
        </w:tc>
        <w:tc>
          <w:tcPr>
            <w:tcW w:w="545" w:type="dxa"/>
            <w:vAlign w:val="center"/>
          </w:tcPr>
          <w:p w14:paraId="0A60116F" w14:textId="77777777" w:rsidR="00941290" w:rsidRPr="00D60FFD" w:rsidRDefault="00941290" w:rsidP="00941290">
            <w:pPr>
              <w:pStyle w:val="afffffb"/>
            </w:pPr>
            <w:r w:rsidRPr="00D60FFD">
              <w:rPr>
                <w:rFonts w:hint="eastAsia"/>
              </w:rPr>
              <w:t>997.173</w:t>
            </w:r>
          </w:p>
        </w:tc>
        <w:tc>
          <w:tcPr>
            <w:tcW w:w="699" w:type="dxa"/>
            <w:vAlign w:val="center"/>
          </w:tcPr>
          <w:p w14:paraId="22898AD2" w14:textId="77777777" w:rsidR="00941290" w:rsidRPr="00D60FFD" w:rsidRDefault="00941290" w:rsidP="00941290">
            <w:pPr>
              <w:pStyle w:val="afffffb"/>
            </w:pPr>
            <w:r w:rsidRPr="00D60FFD">
              <w:rPr>
                <w:rFonts w:hint="eastAsia"/>
              </w:rPr>
              <w:t>269.401</w:t>
            </w:r>
          </w:p>
        </w:tc>
        <w:tc>
          <w:tcPr>
            <w:tcW w:w="773" w:type="dxa"/>
            <w:vAlign w:val="center"/>
          </w:tcPr>
          <w:p w14:paraId="119F564F" w14:textId="77777777" w:rsidR="00941290" w:rsidRPr="00D60FFD" w:rsidRDefault="00941290" w:rsidP="00941290">
            <w:pPr>
              <w:pStyle w:val="afffffb"/>
            </w:pPr>
            <w:r w:rsidRPr="00D60FFD">
              <w:rPr>
                <w:rFonts w:hint="eastAsia"/>
              </w:rPr>
              <w:t>416.3546</w:t>
            </w:r>
          </w:p>
        </w:tc>
        <w:tc>
          <w:tcPr>
            <w:tcW w:w="624" w:type="dxa"/>
            <w:vAlign w:val="center"/>
          </w:tcPr>
          <w:p w14:paraId="28BEDB22" w14:textId="77777777" w:rsidR="00941290" w:rsidRPr="00D60FFD" w:rsidRDefault="00941290" w:rsidP="00941290">
            <w:pPr>
              <w:pStyle w:val="afffffb"/>
            </w:pPr>
            <w:r w:rsidRPr="00D60FFD">
              <w:rPr>
                <w:rFonts w:hint="eastAsia"/>
              </w:rPr>
              <w:t>82.469</w:t>
            </w:r>
          </w:p>
        </w:tc>
        <w:tc>
          <w:tcPr>
            <w:tcW w:w="624" w:type="dxa"/>
            <w:vAlign w:val="center"/>
          </w:tcPr>
          <w:p w14:paraId="3CE9774D" w14:textId="77777777" w:rsidR="00941290" w:rsidRPr="00D60FFD" w:rsidRDefault="00941290" w:rsidP="00941290">
            <w:pPr>
              <w:pStyle w:val="afffffb"/>
            </w:pPr>
            <w:r w:rsidRPr="00D60FFD">
              <w:rPr>
                <w:rFonts w:hint="eastAsia"/>
              </w:rPr>
              <w:t>7.3921</w:t>
            </w:r>
          </w:p>
        </w:tc>
        <w:tc>
          <w:tcPr>
            <w:tcW w:w="674" w:type="dxa"/>
            <w:vAlign w:val="center"/>
          </w:tcPr>
          <w:p w14:paraId="6392978B" w14:textId="77777777" w:rsidR="00941290" w:rsidRPr="00D60FFD" w:rsidRDefault="00941290" w:rsidP="00941290">
            <w:pPr>
              <w:pStyle w:val="afffffb"/>
            </w:pPr>
            <w:r w:rsidRPr="00D60FFD">
              <w:rPr>
                <w:rFonts w:hint="eastAsia"/>
              </w:rPr>
              <w:t>0.5110</w:t>
            </w:r>
          </w:p>
        </w:tc>
        <w:tc>
          <w:tcPr>
            <w:tcW w:w="674" w:type="dxa"/>
            <w:vAlign w:val="center"/>
          </w:tcPr>
          <w:p w14:paraId="09CC8FC8" w14:textId="77777777" w:rsidR="00941290" w:rsidRPr="00D60FFD" w:rsidRDefault="00941290" w:rsidP="00941290">
            <w:pPr>
              <w:pStyle w:val="afffffb"/>
            </w:pPr>
            <w:r w:rsidRPr="00D60FFD">
              <w:rPr>
                <w:rFonts w:hint="eastAsia"/>
              </w:rPr>
              <w:t>1.0763</w:t>
            </w:r>
          </w:p>
        </w:tc>
        <w:tc>
          <w:tcPr>
            <w:tcW w:w="624" w:type="dxa"/>
            <w:vAlign w:val="center"/>
          </w:tcPr>
          <w:p w14:paraId="07B4AECC" w14:textId="77777777" w:rsidR="00941290" w:rsidRPr="00D60FFD" w:rsidRDefault="00941290" w:rsidP="00941290">
            <w:pPr>
              <w:pStyle w:val="afffffb"/>
            </w:pPr>
            <w:r w:rsidRPr="00D60FFD">
              <w:rPr>
                <w:rFonts w:hint="eastAsia"/>
              </w:rPr>
              <w:t>0.0246</w:t>
            </w:r>
          </w:p>
        </w:tc>
        <w:tc>
          <w:tcPr>
            <w:tcW w:w="674" w:type="dxa"/>
            <w:vAlign w:val="center"/>
          </w:tcPr>
          <w:p w14:paraId="39A271FF" w14:textId="77777777" w:rsidR="00941290" w:rsidRPr="00D60FFD" w:rsidRDefault="00941290" w:rsidP="00941290">
            <w:pPr>
              <w:pStyle w:val="afffffb"/>
            </w:pPr>
            <w:r w:rsidRPr="00D60FFD">
              <w:rPr>
                <w:rFonts w:hint="eastAsia"/>
              </w:rPr>
              <w:t>2.8616</w:t>
            </w:r>
          </w:p>
        </w:tc>
        <w:tc>
          <w:tcPr>
            <w:tcW w:w="624" w:type="dxa"/>
            <w:vAlign w:val="center"/>
          </w:tcPr>
          <w:p w14:paraId="27FC0BB8" w14:textId="77777777" w:rsidR="00941290" w:rsidRPr="00D60FFD" w:rsidRDefault="00941290" w:rsidP="00941290">
            <w:pPr>
              <w:pStyle w:val="afffffb"/>
            </w:pPr>
            <w:r w:rsidRPr="00D60FFD">
              <w:rPr>
                <w:rFonts w:hint="eastAsia"/>
              </w:rPr>
              <w:t>0.4928</w:t>
            </w:r>
          </w:p>
        </w:tc>
        <w:tc>
          <w:tcPr>
            <w:tcW w:w="624" w:type="dxa"/>
            <w:vAlign w:val="center"/>
          </w:tcPr>
          <w:p w14:paraId="0B5A61A5" w14:textId="77777777" w:rsidR="00941290" w:rsidRPr="00D60FFD" w:rsidRDefault="00941290" w:rsidP="00941290">
            <w:pPr>
              <w:pStyle w:val="afffffb"/>
            </w:pPr>
            <w:r w:rsidRPr="00D60FFD">
              <w:rPr>
                <w:rFonts w:hint="eastAsia"/>
              </w:rPr>
              <w:t>0.0030</w:t>
            </w:r>
          </w:p>
        </w:tc>
        <w:tc>
          <w:tcPr>
            <w:tcW w:w="674" w:type="dxa"/>
            <w:vAlign w:val="center"/>
          </w:tcPr>
          <w:p w14:paraId="2560BB94" w14:textId="77777777" w:rsidR="00941290" w:rsidRPr="00D60FFD" w:rsidRDefault="00941290" w:rsidP="00941290">
            <w:pPr>
              <w:pStyle w:val="afffffb"/>
            </w:pPr>
            <w:r w:rsidRPr="00D60FFD">
              <w:rPr>
                <w:rFonts w:hint="eastAsia"/>
              </w:rPr>
              <w:t>0.1001</w:t>
            </w:r>
          </w:p>
        </w:tc>
        <w:tc>
          <w:tcPr>
            <w:tcW w:w="674" w:type="dxa"/>
            <w:vAlign w:val="center"/>
          </w:tcPr>
          <w:p w14:paraId="0B08DEEE" w14:textId="77777777" w:rsidR="00941290" w:rsidRPr="00D60FFD" w:rsidRDefault="00941290" w:rsidP="00941290">
            <w:pPr>
              <w:pStyle w:val="afffffb"/>
            </w:pPr>
            <w:r w:rsidRPr="00D60FFD">
              <w:rPr>
                <w:rFonts w:hint="eastAsia"/>
              </w:rPr>
              <w:t>0.0363</w:t>
            </w:r>
          </w:p>
        </w:tc>
        <w:tc>
          <w:tcPr>
            <w:tcW w:w="624" w:type="dxa"/>
            <w:vAlign w:val="center"/>
          </w:tcPr>
          <w:p w14:paraId="6E5D12D8" w14:textId="77777777" w:rsidR="00941290" w:rsidRPr="00D60FFD" w:rsidRDefault="00941290" w:rsidP="00941290">
            <w:pPr>
              <w:pStyle w:val="afffffb"/>
            </w:pPr>
            <w:r w:rsidRPr="00D60FFD">
              <w:rPr>
                <w:rFonts w:hint="eastAsia"/>
              </w:rPr>
              <w:t>0.2992</w:t>
            </w:r>
          </w:p>
        </w:tc>
        <w:tc>
          <w:tcPr>
            <w:tcW w:w="624" w:type="dxa"/>
            <w:vAlign w:val="center"/>
          </w:tcPr>
          <w:p w14:paraId="03A8E621" w14:textId="77777777" w:rsidR="00941290" w:rsidRPr="00D60FFD" w:rsidRDefault="00941290" w:rsidP="00941290">
            <w:pPr>
              <w:pStyle w:val="afffffb"/>
            </w:pPr>
            <w:r w:rsidRPr="00D60FFD">
              <w:rPr>
                <w:rFonts w:hint="eastAsia"/>
              </w:rPr>
              <w:t>0.0006</w:t>
            </w:r>
          </w:p>
        </w:tc>
        <w:tc>
          <w:tcPr>
            <w:tcW w:w="674" w:type="dxa"/>
            <w:vAlign w:val="center"/>
          </w:tcPr>
          <w:p w14:paraId="019124A2" w14:textId="77777777" w:rsidR="00941290" w:rsidRPr="00D60FFD" w:rsidRDefault="00941290" w:rsidP="00941290">
            <w:pPr>
              <w:pStyle w:val="afffffb"/>
            </w:pPr>
            <w:r w:rsidRPr="00D60FFD">
              <w:rPr>
                <w:rFonts w:hint="eastAsia"/>
              </w:rPr>
              <w:t>0.0888</w:t>
            </w:r>
          </w:p>
        </w:tc>
        <w:tc>
          <w:tcPr>
            <w:tcW w:w="674" w:type="dxa"/>
            <w:vAlign w:val="center"/>
          </w:tcPr>
          <w:p w14:paraId="38370782" w14:textId="77777777" w:rsidR="00941290" w:rsidRPr="00D60FFD" w:rsidRDefault="00941290" w:rsidP="00941290">
            <w:pPr>
              <w:pStyle w:val="afffffb"/>
            </w:pPr>
            <w:r w:rsidRPr="00D60FFD">
              <w:rPr>
                <w:rFonts w:hint="eastAsia"/>
              </w:rPr>
              <w:t>0.0875</w:t>
            </w:r>
          </w:p>
        </w:tc>
        <w:tc>
          <w:tcPr>
            <w:tcW w:w="773" w:type="dxa"/>
            <w:vAlign w:val="center"/>
          </w:tcPr>
          <w:p w14:paraId="3227E9F5" w14:textId="77777777" w:rsidR="00941290" w:rsidRPr="00D60FFD" w:rsidRDefault="00941290" w:rsidP="00941290">
            <w:pPr>
              <w:pStyle w:val="afffffb"/>
            </w:pPr>
            <w:r w:rsidRPr="00D60FFD">
              <w:rPr>
                <w:rFonts w:hint="eastAsia"/>
              </w:rPr>
              <w:t>10104.83</w:t>
            </w:r>
          </w:p>
        </w:tc>
      </w:tr>
      <w:tr w:rsidR="00941290" w:rsidRPr="00D60FFD" w14:paraId="7FBAB164" w14:textId="77777777" w:rsidTr="00941290">
        <w:tc>
          <w:tcPr>
            <w:tcW w:w="366" w:type="dxa"/>
            <w:vMerge/>
            <w:vAlign w:val="center"/>
          </w:tcPr>
          <w:p w14:paraId="07456D02" w14:textId="77777777" w:rsidR="00941290" w:rsidRPr="00D60FFD" w:rsidRDefault="00941290" w:rsidP="00941290">
            <w:pPr>
              <w:pStyle w:val="afffffb"/>
            </w:pPr>
          </w:p>
        </w:tc>
        <w:tc>
          <w:tcPr>
            <w:tcW w:w="485" w:type="dxa"/>
            <w:vAlign w:val="center"/>
          </w:tcPr>
          <w:p w14:paraId="0D7387F9" w14:textId="77777777" w:rsidR="00941290" w:rsidRPr="00D60FFD" w:rsidRDefault="00941290" w:rsidP="00941290">
            <w:pPr>
              <w:pStyle w:val="afffffb"/>
            </w:pPr>
            <w:r w:rsidRPr="00D60FFD">
              <w:rPr>
                <w:rFonts w:hint="eastAsia"/>
              </w:rPr>
              <w:t>处理</w:t>
            </w:r>
            <w:r w:rsidRPr="00D60FFD">
              <w:t>效率</w:t>
            </w:r>
          </w:p>
        </w:tc>
        <w:tc>
          <w:tcPr>
            <w:tcW w:w="709" w:type="dxa"/>
            <w:vAlign w:val="center"/>
          </w:tcPr>
          <w:p w14:paraId="24340F4F" w14:textId="77777777" w:rsidR="00941290" w:rsidRPr="00D60FFD" w:rsidRDefault="00941290" w:rsidP="00941290">
            <w:pPr>
              <w:pStyle w:val="afffffb"/>
            </w:pPr>
            <w:r w:rsidRPr="00D60FFD">
              <w:rPr>
                <w:rFonts w:hint="eastAsia"/>
              </w:rPr>
              <w:t>69.99%</w:t>
            </w:r>
          </w:p>
        </w:tc>
        <w:tc>
          <w:tcPr>
            <w:tcW w:w="545" w:type="dxa"/>
            <w:vAlign w:val="center"/>
          </w:tcPr>
          <w:p w14:paraId="7C3C17D9" w14:textId="77777777" w:rsidR="00941290" w:rsidRPr="00D60FFD" w:rsidRDefault="00941290" w:rsidP="00941290">
            <w:pPr>
              <w:pStyle w:val="afffffb"/>
            </w:pPr>
            <w:r w:rsidRPr="00D60FFD">
              <w:rPr>
                <w:rFonts w:hint="eastAsia"/>
              </w:rPr>
              <w:t>90</w:t>
            </w:r>
            <w:r w:rsidRPr="00D60FFD">
              <w:t>%</w:t>
            </w:r>
          </w:p>
        </w:tc>
        <w:tc>
          <w:tcPr>
            <w:tcW w:w="699" w:type="dxa"/>
            <w:vAlign w:val="center"/>
          </w:tcPr>
          <w:p w14:paraId="286BCAFB" w14:textId="77777777" w:rsidR="00941290" w:rsidRPr="00D60FFD" w:rsidRDefault="00941290" w:rsidP="00941290">
            <w:pPr>
              <w:pStyle w:val="afffffb"/>
            </w:pPr>
            <w:r w:rsidRPr="00D60FFD">
              <w:rPr>
                <w:rFonts w:hint="eastAsia"/>
              </w:rPr>
              <w:t>90</w:t>
            </w:r>
            <w:r w:rsidRPr="00D60FFD">
              <w:t>%</w:t>
            </w:r>
          </w:p>
        </w:tc>
        <w:tc>
          <w:tcPr>
            <w:tcW w:w="773" w:type="dxa"/>
            <w:vAlign w:val="center"/>
          </w:tcPr>
          <w:p w14:paraId="4A56CF6E" w14:textId="77777777" w:rsidR="00941290" w:rsidRPr="00D60FFD" w:rsidRDefault="00941290" w:rsidP="00941290">
            <w:pPr>
              <w:pStyle w:val="afffffb"/>
            </w:pPr>
            <w:r w:rsidRPr="00D60FFD">
              <w:rPr>
                <w:rFonts w:hint="eastAsia"/>
              </w:rPr>
              <w:t>80</w:t>
            </w:r>
            <w:r w:rsidRPr="00D60FFD">
              <w:t>%</w:t>
            </w:r>
          </w:p>
        </w:tc>
        <w:tc>
          <w:tcPr>
            <w:tcW w:w="624" w:type="dxa"/>
            <w:vAlign w:val="center"/>
          </w:tcPr>
          <w:p w14:paraId="7F609D67" w14:textId="77777777" w:rsidR="00941290" w:rsidRPr="00D60FFD" w:rsidRDefault="00941290" w:rsidP="00941290">
            <w:pPr>
              <w:pStyle w:val="afffffb"/>
            </w:pPr>
            <w:r w:rsidRPr="00D60FFD">
              <w:rPr>
                <w:rFonts w:hint="eastAsia"/>
              </w:rPr>
              <w:t>70</w:t>
            </w:r>
            <w:r w:rsidRPr="00D60FFD">
              <w:t>%</w:t>
            </w:r>
          </w:p>
        </w:tc>
        <w:tc>
          <w:tcPr>
            <w:tcW w:w="624" w:type="dxa"/>
            <w:vAlign w:val="center"/>
          </w:tcPr>
          <w:p w14:paraId="38836E95" w14:textId="77777777" w:rsidR="00941290" w:rsidRPr="00D60FFD" w:rsidRDefault="00941290" w:rsidP="00941290">
            <w:pPr>
              <w:pStyle w:val="afffffb"/>
            </w:pPr>
            <w:r w:rsidRPr="00D60FFD">
              <w:rPr>
                <w:rFonts w:hint="eastAsia"/>
              </w:rPr>
              <w:t>0</w:t>
            </w:r>
          </w:p>
        </w:tc>
        <w:tc>
          <w:tcPr>
            <w:tcW w:w="674" w:type="dxa"/>
            <w:vAlign w:val="center"/>
          </w:tcPr>
          <w:p w14:paraId="25360ED7" w14:textId="77777777" w:rsidR="00941290" w:rsidRPr="00D60FFD" w:rsidRDefault="00941290" w:rsidP="00941290">
            <w:pPr>
              <w:pStyle w:val="afffffb"/>
            </w:pPr>
            <w:r w:rsidRPr="00D60FFD">
              <w:rPr>
                <w:rFonts w:hint="eastAsia"/>
              </w:rPr>
              <w:t>19.77</w:t>
            </w:r>
            <w:r w:rsidRPr="00D60FFD">
              <w:t>%</w:t>
            </w:r>
          </w:p>
        </w:tc>
        <w:tc>
          <w:tcPr>
            <w:tcW w:w="674" w:type="dxa"/>
            <w:vAlign w:val="center"/>
          </w:tcPr>
          <w:p w14:paraId="25E4173D" w14:textId="77777777" w:rsidR="00941290" w:rsidRPr="00D60FFD" w:rsidRDefault="00941290" w:rsidP="00941290">
            <w:pPr>
              <w:pStyle w:val="afffffb"/>
            </w:pPr>
            <w:r w:rsidRPr="00D60FFD">
              <w:rPr>
                <w:rFonts w:hint="eastAsia"/>
              </w:rPr>
              <w:t>49.83</w:t>
            </w:r>
            <w:r w:rsidRPr="00D60FFD">
              <w:t>%</w:t>
            </w:r>
          </w:p>
        </w:tc>
        <w:tc>
          <w:tcPr>
            <w:tcW w:w="624" w:type="dxa"/>
            <w:vAlign w:val="center"/>
          </w:tcPr>
          <w:p w14:paraId="3A5C3D6D" w14:textId="77777777" w:rsidR="00941290" w:rsidRPr="00D60FFD" w:rsidRDefault="00941290" w:rsidP="00941290">
            <w:pPr>
              <w:pStyle w:val="afffffb"/>
            </w:pPr>
            <w:r w:rsidRPr="00D60FFD">
              <w:rPr>
                <w:rFonts w:hint="eastAsia"/>
              </w:rPr>
              <w:t>0</w:t>
            </w:r>
          </w:p>
        </w:tc>
        <w:tc>
          <w:tcPr>
            <w:tcW w:w="674" w:type="dxa"/>
            <w:vAlign w:val="center"/>
          </w:tcPr>
          <w:p w14:paraId="7FAD5643" w14:textId="77777777" w:rsidR="00941290" w:rsidRPr="00D60FFD" w:rsidRDefault="00941290" w:rsidP="00941290">
            <w:pPr>
              <w:pStyle w:val="afffffb"/>
            </w:pPr>
            <w:r w:rsidRPr="00D60FFD">
              <w:rPr>
                <w:rFonts w:hint="eastAsia"/>
              </w:rPr>
              <w:t>69.95</w:t>
            </w:r>
            <w:r w:rsidRPr="00D60FFD">
              <w:t>%</w:t>
            </w:r>
          </w:p>
        </w:tc>
        <w:tc>
          <w:tcPr>
            <w:tcW w:w="624" w:type="dxa"/>
            <w:vAlign w:val="center"/>
          </w:tcPr>
          <w:p w14:paraId="37D3361C" w14:textId="77777777" w:rsidR="00941290" w:rsidRPr="00D60FFD" w:rsidRDefault="00941290" w:rsidP="00941290">
            <w:pPr>
              <w:pStyle w:val="afffffb"/>
            </w:pPr>
            <w:r w:rsidRPr="00D60FFD">
              <w:rPr>
                <w:rFonts w:hint="eastAsia"/>
              </w:rPr>
              <w:t>0</w:t>
            </w:r>
          </w:p>
        </w:tc>
        <w:tc>
          <w:tcPr>
            <w:tcW w:w="624" w:type="dxa"/>
            <w:vAlign w:val="center"/>
          </w:tcPr>
          <w:p w14:paraId="3CCFAE0F" w14:textId="77777777" w:rsidR="00941290" w:rsidRPr="00D60FFD" w:rsidRDefault="00941290" w:rsidP="00941290">
            <w:pPr>
              <w:pStyle w:val="afffffb"/>
            </w:pPr>
            <w:r w:rsidRPr="00D60FFD">
              <w:rPr>
                <w:rFonts w:hint="eastAsia"/>
              </w:rPr>
              <w:t>80</w:t>
            </w:r>
            <w:r w:rsidRPr="00D60FFD">
              <w:t>%</w:t>
            </w:r>
          </w:p>
        </w:tc>
        <w:tc>
          <w:tcPr>
            <w:tcW w:w="674" w:type="dxa"/>
            <w:vAlign w:val="center"/>
          </w:tcPr>
          <w:p w14:paraId="06553FC8" w14:textId="77777777" w:rsidR="00941290" w:rsidRPr="00D60FFD" w:rsidRDefault="00941290" w:rsidP="00941290">
            <w:pPr>
              <w:pStyle w:val="afffffb"/>
            </w:pPr>
            <w:r w:rsidRPr="00D60FFD">
              <w:rPr>
                <w:rFonts w:hint="eastAsia"/>
              </w:rPr>
              <w:t>60</w:t>
            </w:r>
            <w:r w:rsidRPr="00D60FFD">
              <w:t>.04%</w:t>
            </w:r>
          </w:p>
        </w:tc>
        <w:tc>
          <w:tcPr>
            <w:tcW w:w="674" w:type="dxa"/>
            <w:vAlign w:val="center"/>
          </w:tcPr>
          <w:p w14:paraId="0F7C9654" w14:textId="77777777" w:rsidR="00941290" w:rsidRPr="00D60FFD" w:rsidRDefault="00941290" w:rsidP="00941290">
            <w:pPr>
              <w:pStyle w:val="afffffb"/>
            </w:pPr>
            <w:r w:rsidRPr="00D60FFD">
              <w:rPr>
                <w:rFonts w:hint="eastAsia"/>
              </w:rPr>
              <w:t>80.72</w:t>
            </w:r>
            <w:r w:rsidRPr="00D60FFD">
              <w:t>%</w:t>
            </w:r>
          </w:p>
        </w:tc>
        <w:tc>
          <w:tcPr>
            <w:tcW w:w="624" w:type="dxa"/>
            <w:vAlign w:val="center"/>
          </w:tcPr>
          <w:p w14:paraId="399FD09C" w14:textId="77777777" w:rsidR="00941290" w:rsidRPr="00D60FFD" w:rsidRDefault="00941290" w:rsidP="00941290">
            <w:pPr>
              <w:pStyle w:val="afffffb"/>
            </w:pPr>
            <w:r w:rsidRPr="00D60FFD">
              <w:rPr>
                <w:rFonts w:hint="eastAsia"/>
              </w:rPr>
              <w:t>70</w:t>
            </w:r>
          </w:p>
        </w:tc>
        <w:tc>
          <w:tcPr>
            <w:tcW w:w="624" w:type="dxa"/>
            <w:vAlign w:val="center"/>
          </w:tcPr>
          <w:p w14:paraId="4312BE13" w14:textId="77777777" w:rsidR="00941290" w:rsidRPr="00D60FFD" w:rsidRDefault="00941290" w:rsidP="00941290">
            <w:pPr>
              <w:pStyle w:val="afffffb"/>
            </w:pPr>
            <w:r w:rsidRPr="00D60FFD">
              <w:rPr>
                <w:rFonts w:hint="eastAsia"/>
              </w:rPr>
              <w:t>0</w:t>
            </w:r>
          </w:p>
        </w:tc>
        <w:tc>
          <w:tcPr>
            <w:tcW w:w="674" w:type="dxa"/>
            <w:vAlign w:val="center"/>
          </w:tcPr>
          <w:p w14:paraId="4112AABB" w14:textId="77777777" w:rsidR="00941290" w:rsidRPr="00D60FFD" w:rsidRDefault="00941290" w:rsidP="00941290">
            <w:pPr>
              <w:pStyle w:val="afffffb"/>
            </w:pPr>
            <w:r w:rsidRPr="00D60FFD">
              <w:rPr>
                <w:rFonts w:hint="eastAsia"/>
              </w:rPr>
              <w:t>54.95</w:t>
            </w:r>
            <w:r w:rsidRPr="00D60FFD">
              <w:t>%</w:t>
            </w:r>
          </w:p>
        </w:tc>
        <w:tc>
          <w:tcPr>
            <w:tcW w:w="674" w:type="dxa"/>
            <w:vAlign w:val="center"/>
          </w:tcPr>
          <w:p w14:paraId="042C9AE2" w14:textId="77777777" w:rsidR="00941290" w:rsidRPr="00D60FFD" w:rsidRDefault="00941290" w:rsidP="00941290">
            <w:pPr>
              <w:pStyle w:val="afffffb"/>
            </w:pPr>
            <w:r w:rsidRPr="00D60FFD">
              <w:rPr>
                <w:rFonts w:hint="eastAsia"/>
              </w:rPr>
              <w:t>56.71</w:t>
            </w:r>
            <w:r w:rsidRPr="00D60FFD">
              <w:t>%</w:t>
            </w:r>
          </w:p>
        </w:tc>
        <w:tc>
          <w:tcPr>
            <w:tcW w:w="773" w:type="dxa"/>
            <w:vAlign w:val="center"/>
          </w:tcPr>
          <w:p w14:paraId="3E3E8680" w14:textId="77777777" w:rsidR="00941290" w:rsidRPr="00D60FFD" w:rsidRDefault="00941290" w:rsidP="00941290">
            <w:pPr>
              <w:pStyle w:val="afffffb"/>
            </w:pPr>
            <w:r w:rsidRPr="00D60FFD">
              <w:rPr>
                <w:rFonts w:hint="eastAsia"/>
              </w:rPr>
              <w:t>60.01</w:t>
            </w:r>
            <w:r w:rsidRPr="00D60FFD">
              <w:t>%</w:t>
            </w:r>
          </w:p>
        </w:tc>
      </w:tr>
      <w:tr w:rsidR="00941290" w:rsidRPr="00D60FFD" w14:paraId="14F9B319" w14:textId="77777777" w:rsidTr="00941290">
        <w:tc>
          <w:tcPr>
            <w:tcW w:w="366" w:type="dxa"/>
            <w:vMerge/>
            <w:vAlign w:val="center"/>
          </w:tcPr>
          <w:p w14:paraId="383441D0" w14:textId="77777777" w:rsidR="00941290" w:rsidRPr="00D60FFD" w:rsidRDefault="00941290" w:rsidP="00941290">
            <w:pPr>
              <w:pStyle w:val="afffffb"/>
            </w:pPr>
          </w:p>
        </w:tc>
        <w:tc>
          <w:tcPr>
            <w:tcW w:w="485" w:type="dxa"/>
            <w:vAlign w:val="center"/>
          </w:tcPr>
          <w:p w14:paraId="47CDA566" w14:textId="77777777" w:rsidR="00941290" w:rsidRPr="00D60FFD" w:rsidRDefault="00941290" w:rsidP="00941290">
            <w:pPr>
              <w:pStyle w:val="afffffb"/>
            </w:pPr>
            <w:r w:rsidRPr="00D60FFD">
              <w:rPr>
                <w:rFonts w:hint="eastAsia"/>
              </w:rPr>
              <w:t>出水</w:t>
            </w:r>
          </w:p>
        </w:tc>
        <w:tc>
          <w:tcPr>
            <w:tcW w:w="709" w:type="dxa"/>
            <w:vAlign w:val="center"/>
          </w:tcPr>
          <w:p w14:paraId="374F15EB" w14:textId="77777777" w:rsidR="00941290" w:rsidRPr="00D60FFD" w:rsidRDefault="00941290" w:rsidP="00941290">
            <w:pPr>
              <w:pStyle w:val="afffffb"/>
            </w:pPr>
            <w:r w:rsidRPr="00D60FFD">
              <w:rPr>
                <w:rFonts w:hint="eastAsia"/>
              </w:rPr>
              <w:t>24.56</w:t>
            </w:r>
          </w:p>
        </w:tc>
        <w:tc>
          <w:tcPr>
            <w:tcW w:w="545" w:type="dxa"/>
            <w:vAlign w:val="center"/>
          </w:tcPr>
          <w:p w14:paraId="7008A65E" w14:textId="77777777" w:rsidR="00941290" w:rsidRPr="00D60FFD" w:rsidRDefault="00941290" w:rsidP="00941290">
            <w:pPr>
              <w:pStyle w:val="afffffb"/>
            </w:pPr>
            <w:r w:rsidRPr="00D60FFD">
              <w:rPr>
                <w:rFonts w:hint="eastAsia"/>
              </w:rPr>
              <w:t>99.72</w:t>
            </w:r>
          </w:p>
        </w:tc>
        <w:tc>
          <w:tcPr>
            <w:tcW w:w="699" w:type="dxa"/>
            <w:vAlign w:val="center"/>
          </w:tcPr>
          <w:p w14:paraId="16E367BA" w14:textId="77777777" w:rsidR="00941290" w:rsidRPr="00D60FFD" w:rsidRDefault="00941290" w:rsidP="00941290">
            <w:pPr>
              <w:pStyle w:val="afffffb"/>
            </w:pPr>
            <w:r w:rsidRPr="00D60FFD">
              <w:rPr>
                <w:rFonts w:hint="eastAsia"/>
              </w:rPr>
              <w:t>26.94</w:t>
            </w:r>
          </w:p>
        </w:tc>
        <w:tc>
          <w:tcPr>
            <w:tcW w:w="773" w:type="dxa"/>
            <w:vAlign w:val="center"/>
          </w:tcPr>
          <w:p w14:paraId="2D0EFC8D" w14:textId="77777777" w:rsidR="00941290" w:rsidRPr="00D60FFD" w:rsidRDefault="00941290" w:rsidP="00941290">
            <w:pPr>
              <w:pStyle w:val="afffffb"/>
            </w:pPr>
            <w:r w:rsidRPr="00D60FFD">
              <w:rPr>
                <w:rFonts w:hint="eastAsia"/>
              </w:rPr>
              <w:t>83.27</w:t>
            </w:r>
          </w:p>
        </w:tc>
        <w:tc>
          <w:tcPr>
            <w:tcW w:w="624" w:type="dxa"/>
            <w:vAlign w:val="center"/>
          </w:tcPr>
          <w:p w14:paraId="32FB669E" w14:textId="77777777" w:rsidR="00941290" w:rsidRPr="00D60FFD" w:rsidRDefault="00941290" w:rsidP="00941290">
            <w:pPr>
              <w:pStyle w:val="afffffb"/>
            </w:pPr>
            <w:r w:rsidRPr="00D60FFD">
              <w:rPr>
                <w:rFonts w:hint="eastAsia"/>
              </w:rPr>
              <w:t>24.74</w:t>
            </w:r>
          </w:p>
        </w:tc>
        <w:tc>
          <w:tcPr>
            <w:tcW w:w="624" w:type="dxa"/>
            <w:vAlign w:val="center"/>
          </w:tcPr>
          <w:p w14:paraId="719C9A7B" w14:textId="77777777" w:rsidR="00941290" w:rsidRPr="00D60FFD" w:rsidRDefault="00941290" w:rsidP="00941290">
            <w:pPr>
              <w:pStyle w:val="afffffb"/>
            </w:pPr>
            <w:r w:rsidRPr="00D60FFD">
              <w:rPr>
                <w:rFonts w:hint="eastAsia"/>
              </w:rPr>
              <w:t>7</w:t>
            </w:r>
            <w:r w:rsidRPr="00D60FFD">
              <w:t>.3921</w:t>
            </w:r>
          </w:p>
        </w:tc>
        <w:tc>
          <w:tcPr>
            <w:tcW w:w="674" w:type="dxa"/>
            <w:vAlign w:val="center"/>
          </w:tcPr>
          <w:p w14:paraId="1FDF4DC8" w14:textId="77777777" w:rsidR="00941290" w:rsidRPr="00D60FFD" w:rsidRDefault="00941290" w:rsidP="00941290">
            <w:pPr>
              <w:pStyle w:val="afffffb"/>
            </w:pPr>
            <w:r w:rsidRPr="00D60FFD">
              <w:rPr>
                <w:rFonts w:hint="eastAsia"/>
              </w:rPr>
              <w:t>0.41</w:t>
            </w:r>
          </w:p>
        </w:tc>
        <w:tc>
          <w:tcPr>
            <w:tcW w:w="674" w:type="dxa"/>
            <w:vAlign w:val="center"/>
          </w:tcPr>
          <w:p w14:paraId="54B7B71D" w14:textId="77777777" w:rsidR="00941290" w:rsidRPr="00D60FFD" w:rsidRDefault="00941290" w:rsidP="00941290">
            <w:pPr>
              <w:pStyle w:val="afffffb"/>
            </w:pPr>
            <w:r w:rsidRPr="00D60FFD">
              <w:rPr>
                <w:rFonts w:hint="eastAsia"/>
              </w:rPr>
              <w:t>0.54</w:t>
            </w:r>
          </w:p>
        </w:tc>
        <w:tc>
          <w:tcPr>
            <w:tcW w:w="624" w:type="dxa"/>
            <w:vAlign w:val="center"/>
          </w:tcPr>
          <w:p w14:paraId="26F8BBFD" w14:textId="77777777" w:rsidR="00941290" w:rsidRPr="00D60FFD" w:rsidRDefault="00941290" w:rsidP="00941290">
            <w:pPr>
              <w:pStyle w:val="afffffb"/>
            </w:pPr>
            <w:r w:rsidRPr="00D60FFD">
              <w:rPr>
                <w:rFonts w:hint="eastAsia"/>
              </w:rPr>
              <w:t>0.0246</w:t>
            </w:r>
          </w:p>
        </w:tc>
        <w:tc>
          <w:tcPr>
            <w:tcW w:w="674" w:type="dxa"/>
            <w:vAlign w:val="center"/>
          </w:tcPr>
          <w:p w14:paraId="2F509454" w14:textId="77777777" w:rsidR="00941290" w:rsidRPr="00D60FFD" w:rsidRDefault="00941290" w:rsidP="00941290">
            <w:pPr>
              <w:pStyle w:val="afffffb"/>
            </w:pPr>
            <w:r w:rsidRPr="00D60FFD">
              <w:rPr>
                <w:rFonts w:hint="eastAsia"/>
              </w:rPr>
              <w:t>0.86</w:t>
            </w:r>
          </w:p>
        </w:tc>
        <w:tc>
          <w:tcPr>
            <w:tcW w:w="624" w:type="dxa"/>
            <w:vAlign w:val="center"/>
          </w:tcPr>
          <w:p w14:paraId="415735EE" w14:textId="77777777" w:rsidR="00941290" w:rsidRPr="00D60FFD" w:rsidRDefault="00941290" w:rsidP="00941290">
            <w:pPr>
              <w:pStyle w:val="afffffb"/>
            </w:pPr>
            <w:r w:rsidRPr="00D60FFD">
              <w:rPr>
                <w:rFonts w:hint="eastAsia"/>
              </w:rPr>
              <w:t>0</w:t>
            </w:r>
            <w:r w:rsidRPr="00D60FFD">
              <w:t>.4928</w:t>
            </w:r>
          </w:p>
        </w:tc>
        <w:tc>
          <w:tcPr>
            <w:tcW w:w="624" w:type="dxa"/>
            <w:vAlign w:val="center"/>
          </w:tcPr>
          <w:p w14:paraId="49BCB604" w14:textId="77777777" w:rsidR="00941290" w:rsidRPr="00D60FFD" w:rsidRDefault="00941290" w:rsidP="00941290">
            <w:pPr>
              <w:pStyle w:val="afffffb"/>
            </w:pPr>
            <w:r w:rsidRPr="00D60FFD">
              <w:rPr>
                <w:rFonts w:hint="eastAsia"/>
              </w:rPr>
              <w:t>0.0006</w:t>
            </w:r>
          </w:p>
        </w:tc>
        <w:tc>
          <w:tcPr>
            <w:tcW w:w="674" w:type="dxa"/>
            <w:vAlign w:val="center"/>
          </w:tcPr>
          <w:p w14:paraId="679F8706" w14:textId="77777777" w:rsidR="00941290" w:rsidRPr="00D60FFD" w:rsidRDefault="00941290" w:rsidP="00941290">
            <w:pPr>
              <w:pStyle w:val="afffffb"/>
            </w:pPr>
            <w:r w:rsidRPr="00D60FFD">
              <w:rPr>
                <w:rFonts w:hint="eastAsia"/>
              </w:rPr>
              <w:t>0.</w:t>
            </w:r>
            <w:r w:rsidRPr="00D60FFD">
              <w:t>04</w:t>
            </w:r>
          </w:p>
        </w:tc>
        <w:tc>
          <w:tcPr>
            <w:tcW w:w="674" w:type="dxa"/>
            <w:vAlign w:val="center"/>
          </w:tcPr>
          <w:p w14:paraId="6E0BEDA2" w14:textId="77777777" w:rsidR="00941290" w:rsidRPr="00D60FFD" w:rsidRDefault="00941290" w:rsidP="00941290">
            <w:pPr>
              <w:pStyle w:val="afffffb"/>
            </w:pPr>
            <w:r w:rsidRPr="00D60FFD">
              <w:rPr>
                <w:rFonts w:hint="eastAsia"/>
              </w:rPr>
              <w:t>0.007</w:t>
            </w:r>
          </w:p>
        </w:tc>
        <w:tc>
          <w:tcPr>
            <w:tcW w:w="624" w:type="dxa"/>
            <w:vAlign w:val="center"/>
          </w:tcPr>
          <w:p w14:paraId="5AA854BD" w14:textId="77777777" w:rsidR="00941290" w:rsidRPr="00D60FFD" w:rsidRDefault="00941290" w:rsidP="00941290">
            <w:pPr>
              <w:pStyle w:val="afffffb"/>
            </w:pPr>
            <w:r w:rsidRPr="00D60FFD">
              <w:rPr>
                <w:rFonts w:hint="eastAsia"/>
              </w:rPr>
              <w:t>0.09</w:t>
            </w:r>
          </w:p>
        </w:tc>
        <w:tc>
          <w:tcPr>
            <w:tcW w:w="624" w:type="dxa"/>
            <w:vAlign w:val="center"/>
          </w:tcPr>
          <w:p w14:paraId="06C7BE4A" w14:textId="77777777" w:rsidR="00941290" w:rsidRPr="00D60FFD" w:rsidRDefault="00941290" w:rsidP="00941290">
            <w:pPr>
              <w:pStyle w:val="afffffb"/>
            </w:pPr>
            <w:r w:rsidRPr="00D60FFD">
              <w:rPr>
                <w:rFonts w:hint="eastAsia"/>
              </w:rPr>
              <w:t>0.0006</w:t>
            </w:r>
          </w:p>
        </w:tc>
        <w:tc>
          <w:tcPr>
            <w:tcW w:w="674" w:type="dxa"/>
            <w:vAlign w:val="center"/>
          </w:tcPr>
          <w:p w14:paraId="37DBD860" w14:textId="77777777" w:rsidR="00941290" w:rsidRPr="00D60FFD" w:rsidRDefault="00941290" w:rsidP="00941290">
            <w:pPr>
              <w:pStyle w:val="afffffb"/>
            </w:pPr>
            <w:r w:rsidRPr="00D60FFD">
              <w:rPr>
                <w:rFonts w:hint="eastAsia"/>
              </w:rPr>
              <w:t>0.04</w:t>
            </w:r>
          </w:p>
        </w:tc>
        <w:tc>
          <w:tcPr>
            <w:tcW w:w="674" w:type="dxa"/>
            <w:vAlign w:val="center"/>
          </w:tcPr>
          <w:p w14:paraId="0808BD42" w14:textId="77777777" w:rsidR="00941290" w:rsidRPr="00D60FFD" w:rsidRDefault="00941290" w:rsidP="00941290">
            <w:pPr>
              <w:pStyle w:val="afffffb"/>
            </w:pPr>
            <w:r w:rsidRPr="00D60FFD">
              <w:rPr>
                <w:rFonts w:hint="eastAsia"/>
              </w:rPr>
              <w:t>0.03</w:t>
            </w:r>
          </w:p>
        </w:tc>
        <w:tc>
          <w:tcPr>
            <w:tcW w:w="773" w:type="dxa"/>
            <w:vAlign w:val="center"/>
          </w:tcPr>
          <w:p w14:paraId="52515369" w14:textId="77777777" w:rsidR="00941290" w:rsidRPr="00D60FFD" w:rsidRDefault="00941290" w:rsidP="00941290">
            <w:pPr>
              <w:pStyle w:val="afffffb"/>
            </w:pPr>
            <w:r w:rsidRPr="00D60FFD">
              <w:rPr>
                <w:rFonts w:hint="eastAsia"/>
              </w:rPr>
              <w:t>4041.39</w:t>
            </w:r>
          </w:p>
        </w:tc>
      </w:tr>
    </w:tbl>
    <w:p w14:paraId="57B0CDEC" w14:textId="77777777" w:rsidR="00475300" w:rsidRPr="00D60FFD" w:rsidRDefault="00475300" w:rsidP="00941290">
      <w:pPr>
        <w:pStyle w:val="afff9"/>
      </w:pPr>
      <w:r w:rsidRPr="00D60FFD">
        <w:rPr>
          <w:rFonts w:hint="eastAsia"/>
        </w:rPr>
        <w:t>6.2.1-</w:t>
      </w:r>
      <w:r w:rsidRPr="00D60FFD">
        <w:t xml:space="preserve">2  </w:t>
      </w:r>
      <w:r w:rsidRPr="00D60FFD">
        <w:rPr>
          <w:rFonts w:hint="eastAsia"/>
        </w:rPr>
        <w:t>综合</w:t>
      </w:r>
      <w:r w:rsidRPr="00D60FFD">
        <w:t>废水处理效率一览表</w:t>
      </w:r>
    </w:p>
    <w:tbl>
      <w:tblPr>
        <w:tblStyle w:val="ab"/>
        <w:tblW w:w="5000" w:type="pct"/>
        <w:tblLook w:val="04A0" w:firstRow="1" w:lastRow="0" w:firstColumn="1" w:lastColumn="0" w:noHBand="0" w:noVBand="1"/>
      </w:tblPr>
      <w:tblGrid>
        <w:gridCol w:w="396"/>
        <w:gridCol w:w="729"/>
        <w:gridCol w:w="666"/>
        <w:gridCol w:w="753"/>
        <w:gridCol w:w="780"/>
        <w:gridCol w:w="662"/>
        <w:gridCol w:w="662"/>
        <w:gridCol w:w="646"/>
        <w:gridCol w:w="646"/>
        <w:gridCol w:w="646"/>
        <w:gridCol w:w="646"/>
        <w:gridCol w:w="646"/>
        <w:gridCol w:w="716"/>
        <w:gridCol w:w="605"/>
        <w:gridCol w:w="686"/>
        <w:gridCol w:w="675"/>
        <w:gridCol w:w="711"/>
        <w:gridCol w:w="669"/>
        <w:gridCol w:w="697"/>
        <w:gridCol w:w="799"/>
      </w:tblGrid>
      <w:tr w:rsidR="00475300" w:rsidRPr="00D60FFD" w14:paraId="50B6F188" w14:textId="77777777" w:rsidTr="00941290">
        <w:tc>
          <w:tcPr>
            <w:tcW w:w="147" w:type="pct"/>
            <w:vMerge w:val="restart"/>
            <w:vAlign w:val="center"/>
          </w:tcPr>
          <w:p w14:paraId="34D8C076" w14:textId="77777777" w:rsidR="00475300" w:rsidRPr="00D60FFD" w:rsidRDefault="00475300" w:rsidP="00941290">
            <w:pPr>
              <w:pStyle w:val="afffffb"/>
            </w:pPr>
            <w:r w:rsidRPr="00D60FFD">
              <w:t>工序</w:t>
            </w:r>
          </w:p>
        </w:tc>
        <w:tc>
          <w:tcPr>
            <w:tcW w:w="275" w:type="pct"/>
            <w:vMerge w:val="restart"/>
            <w:vAlign w:val="center"/>
          </w:tcPr>
          <w:p w14:paraId="7A5C2DA7" w14:textId="77777777" w:rsidR="00475300" w:rsidRPr="00D60FFD" w:rsidRDefault="00475300" w:rsidP="00941290">
            <w:pPr>
              <w:pStyle w:val="afffffb"/>
            </w:pPr>
            <w:r w:rsidRPr="00D60FFD">
              <w:t>项目</w:t>
            </w:r>
          </w:p>
        </w:tc>
        <w:tc>
          <w:tcPr>
            <w:tcW w:w="4578" w:type="pct"/>
            <w:gridSpan w:val="18"/>
            <w:vAlign w:val="center"/>
          </w:tcPr>
          <w:p w14:paraId="3D50681D" w14:textId="77777777" w:rsidR="00475300" w:rsidRPr="00D60FFD" w:rsidRDefault="00475300" w:rsidP="00941290">
            <w:pPr>
              <w:pStyle w:val="afffffb"/>
            </w:pPr>
            <w:r w:rsidRPr="00D60FFD">
              <w:rPr>
                <w:rFonts w:hint="eastAsia"/>
              </w:rPr>
              <w:t>污染物</w:t>
            </w:r>
            <w:r w:rsidRPr="00D60FFD">
              <w:t>浓度（</w:t>
            </w:r>
            <w:r w:rsidRPr="00D60FFD">
              <w:rPr>
                <w:rFonts w:hint="eastAsia"/>
              </w:rPr>
              <w:t>mg</w:t>
            </w:r>
            <w:r w:rsidRPr="00D60FFD">
              <w:t>/L</w:t>
            </w:r>
            <w:r w:rsidRPr="00D60FFD">
              <w:t>）</w:t>
            </w:r>
          </w:p>
        </w:tc>
      </w:tr>
      <w:tr w:rsidR="00941290" w:rsidRPr="00D60FFD" w14:paraId="4B61DC5E" w14:textId="77777777" w:rsidTr="00941290">
        <w:tc>
          <w:tcPr>
            <w:tcW w:w="147" w:type="pct"/>
            <w:vMerge/>
            <w:vAlign w:val="center"/>
          </w:tcPr>
          <w:p w14:paraId="155CD5CF" w14:textId="77777777" w:rsidR="00475300" w:rsidRPr="00D60FFD" w:rsidRDefault="00475300" w:rsidP="00941290">
            <w:pPr>
              <w:pStyle w:val="afffffb"/>
            </w:pPr>
          </w:p>
        </w:tc>
        <w:tc>
          <w:tcPr>
            <w:tcW w:w="275" w:type="pct"/>
            <w:vMerge/>
            <w:vAlign w:val="center"/>
          </w:tcPr>
          <w:p w14:paraId="25833327" w14:textId="77777777" w:rsidR="00475300" w:rsidRPr="00D60FFD" w:rsidRDefault="00475300" w:rsidP="00941290">
            <w:pPr>
              <w:pStyle w:val="afffffb"/>
            </w:pPr>
          </w:p>
        </w:tc>
        <w:tc>
          <w:tcPr>
            <w:tcW w:w="182" w:type="pct"/>
            <w:vAlign w:val="center"/>
          </w:tcPr>
          <w:p w14:paraId="354E278D" w14:textId="77777777" w:rsidR="00475300" w:rsidRPr="00D60FFD" w:rsidRDefault="00475300" w:rsidP="00941290">
            <w:pPr>
              <w:pStyle w:val="afffffb"/>
            </w:pPr>
            <w:r w:rsidRPr="00D60FFD">
              <w:t>COD</w:t>
            </w:r>
          </w:p>
        </w:tc>
        <w:tc>
          <w:tcPr>
            <w:tcW w:w="284" w:type="pct"/>
            <w:vAlign w:val="center"/>
          </w:tcPr>
          <w:p w14:paraId="12501189" w14:textId="77777777" w:rsidR="00475300" w:rsidRPr="00D60FFD" w:rsidRDefault="00475300" w:rsidP="00941290">
            <w:pPr>
              <w:pStyle w:val="afffffb"/>
            </w:pPr>
            <w:r w:rsidRPr="00D60FFD">
              <w:t>BOD</w:t>
            </w:r>
            <w:r w:rsidRPr="00D60FFD">
              <w:rPr>
                <w:vertAlign w:val="subscript"/>
              </w:rPr>
              <w:t>5</w:t>
            </w:r>
          </w:p>
        </w:tc>
        <w:tc>
          <w:tcPr>
            <w:tcW w:w="294" w:type="pct"/>
            <w:vAlign w:val="center"/>
          </w:tcPr>
          <w:p w14:paraId="24BD68EC" w14:textId="77777777" w:rsidR="00475300" w:rsidRPr="00D60FFD" w:rsidRDefault="00475300" w:rsidP="00941290">
            <w:pPr>
              <w:pStyle w:val="afffffb"/>
            </w:pPr>
            <w:r w:rsidRPr="00D60FFD">
              <w:t>SS</w:t>
            </w:r>
          </w:p>
        </w:tc>
        <w:tc>
          <w:tcPr>
            <w:tcW w:w="250" w:type="pct"/>
            <w:vAlign w:val="center"/>
          </w:tcPr>
          <w:p w14:paraId="116EE966" w14:textId="77777777" w:rsidR="00475300" w:rsidRPr="00D60FFD" w:rsidRDefault="00475300" w:rsidP="00941290">
            <w:pPr>
              <w:pStyle w:val="afffffb"/>
            </w:pPr>
            <w:r w:rsidRPr="00D60FFD">
              <w:rPr>
                <w:rFonts w:hint="eastAsia"/>
              </w:rPr>
              <w:t>氨氮</w:t>
            </w:r>
          </w:p>
        </w:tc>
        <w:tc>
          <w:tcPr>
            <w:tcW w:w="250" w:type="pct"/>
            <w:vAlign w:val="center"/>
          </w:tcPr>
          <w:p w14:paraId="66FCA25A" w14:textId="77777777" w:rsidR="00475300" w:rsidRPr="00D60FFD" w:rsidRDefault="00475300" w:rsidP="00941290">
            <w:pPr>
              <w:pStyle w:val="afffffb"/>
            </w:pPr>
            <w:r w:rsidRPr="00D60FFD">
              <w:rPr>
                <w:rFonts w:hint="eastAsia"/>
              </w:rPr>
              <w:t>总氮</w:t>
            </w:r>
          </w:p>
        </w:tc>
        <w:tc>
          <w:tcPr>
            <w:tcW w:w="244" w:type="pct"/>
            <w:vAlign w:val="center"/>
          </w:tcPr>
          <w:p w14:paraId="04ED4EA9" w14:textId="77777777" w:rsidR="00475300" w:rsidRPr="00D60FFD" w:rsidRDefault="00475300" w:rsidP="00941290">
            <w:pPr>
              <w:pStyle w:val="afffffb"/>
            </w:pPr>
            <w:r w:rsidRPr="00D60FFD">
              <w:rPr>
                <w:rFonts w:hint="eastAsia"/>
              </w:rPr>
              <w:t>总铜</w:t>
            </w:r>
          </w:p>
        </w:tc>
        <w:tc>
          <w:tcPr>
            <w:tcW w:w="244" w:type="pct"/>
            <w:vAlign w:val="center"/>
          </w:tcPr>
          <w:p w14:paraId="1EEF5574" w14:textId="77777777" w:rsidR="00475300" w:rsidRPr="00D60FFD" w:rsidRDefault="00475300" w:rsidP="00941290">
            <w:pPr>
              <w:pStyle w:val="afffffb"/>
            </w:pPr>
            <w:r w:rsidRPr="00D60FFD">
              <w:rPr>
                <w:rFonts w:hint="eastAsia"/>
              </w:rPr>
              <w:t>总锌</w:t>
            </w:r>
          </w:p>
        </w:tc>
        <w:tc>
          <w:tcPr>
            <w:tcW w:w="244" w:type="pct"/>
            <w:vAlign w:val="center"/>
          </w:tcPr>
          <w:p w14:paraId="5EAE157C" w14:textId="77777777" w:rsidR="00475300" w:rsidRPr="00D60FFD" w:rsidRDefault="00475300" w:rsidP="00941290">
            <w:pPr>
              <w:pStyle w:val="afffffb"/>
            </w:pPr>
            <w:r w:rsidRPr="00D60FFD">
              <w:rPr>
                <w:rFonts w:hint="eastAsia"/>
              </w:rPr>
              <w:t>氰化物</w:t>
            </w:r>
          </w:p>
        </w:tc>
        <w:tc>
          <w:tcPr>
            <w:tcW w:w="244" w:type="pct"/>
            <w:vAlign w:val="center"/>
          </w:tcPr>
          <w:p w14:paraId="577B27C9" w14:textId="77777777" w:rsidR="00475300" w:rsidRPr="00D60FFD" w:rsidRDefault="00475300" w:rsidP="00941290">
            <w:pPr>
              <w:pStyle w:val="afffffb"/>
            </w:pPr>
            <w:r w:rsidRPr="00D60FFD">
              <w:rPr>
                <w:rFonts w:hint="eastAsia"/>
              </w:rPr>
              <w:t>总磷</w:t>
            </w:r>
          </w:p>
        </w:tc>
        <w:tc>
          <w:tcPr>
            <w:tcW w:w="244" w:type="pct"/>
            <w:vAlign w:val="center"/>
          </w:tcPr>
          <w:p w14:paraId="2AB23FE2" w14:textId="77777777" w:rsidR="00475300" w:rsidRPr="00D60FFD" w:rsidRDefault="00475300" w:rsidP="00941290">
            <w:pPr>
              <w:pStyle w:val="afffffb"/>
            </w:pPr>
            <w:r w:rsidRPr="00D60FFD">
              <w:rPr>
                <w:rFonts w:hint="eastAsia"/>
              </w:rPr>
              <w:t>氟化物</w:t>
            </w:r>
          </w:p>
        </w:tc>
        <w:tc>
          <w:tcPr>
            <w:tcW w:w="270" w:type="pct"/>
            <w:vAlign w:val="center"/>
          </w:tcPr>
          <w:p w14:paraId="1349903B" w14:textId="77777777" w:rsidR="00475300" w:rsidRPr="00D60FFD" w:rsidRDefault="00475300" w:rsidP="00941290">
            <w:pPr>
              <w:pStyle w:val="afffffb"/>
            </w:pPr>
            <w:r w:rsidRPr="00D60FFD">
              <w:rPr>
                <w:rFonts w:hint="eastAsia"/>
              </w:rPr>
              <w:t>总汞</w:t>
            </w:r>
          </w:p>
        </w:tc>
        <w:tc>
          <w:tcPr>
            <w:tcW w:w="229" w:type="pct"/>
            <w:vAlign w:val="center"/>
          </w:tcPr>
          <w:p w14:paraId="082ED3B8" w14:textId="77777777" w:rsidR="00475300" w:rsidRPr="00D60FFD" w:rsidRDefault="00475300" w:rsidP="00941290">
            <w:pPr>
              <w:pStyle w:val="afffffb"/>
            </w:pPr>
            <w:r w:rsidRPr="00D60FFD">
              <w:rPr>
                <w:rFonts w:hint="eastAsia"/>
              </w:rPr>
              <w:t>总</w:t>
            </w:r>
            <w:r w:rsidRPr="00D60FFD">
              <w:t>砷</w:t>
            </w:r>
          </w:p>
        </w:tc>
        <w:tc>
          <w:tcPr>
            <w:tcW w:w="259" w:type="pct"/>
            <w:vAlign w:val="center"/>
          </w:tcPr>
          <w:p w14:paraId="077CFABC" w14:textId="77777777" w:rsidR="00475300" w:rsidRPr="00D60FFD" w:rsidRDefault="00475300" w:rsidP="00941290">
            <w:pPr>
              <w:pStyle w:val="afffffb"/>
            </w:pPr>
            <w:r w:rsidRPr="00D60FFD">
              <w:rPr>
                <w:rFonts w:hint="eastAsia"/>
              </w:rPr>
              <w:t>总镉</w:t>
            </w:r>
          </w:p>
        </w:tc>
        <w:tc>
          <w:tcPr>
            <w:tcW w:w="255" w:type="pct"/>
            <w:vAlign w:val="center"/>
          </w:tcPr>
          <w:p w14:paraId="60ABBD4F" w14:textId="77777777" w:rsidR="00475300" w:rsidRPr="00D60FFD" w:rsidRDefault="00475300" w:rsidP="00941290">
            <w:pPr>
              <w:pStyle w:val="afffffb"/>
            </w:pPr>
            <w:r w:rsidRPr="00D60FFD">
              <w:rPr>
                <w:rFonts w:hint="eastAsia"/>
              </w:rPr>
              <w:t>总铬</w:t>
            </w:r>
          </w:p>
        </w:tc>
        <w:tc>
          <w:tcPr>
            <w:tcW w:w="266" w:type="pct"/>
            <w:vAlign w:val="center"/>
          </w:tcPr>
          <w:p w14:paraId="378A76B0" w14:textId="77777777" w:rsidR="00475300" w:rsidRPr="00D60FFD" w:rsidRDefault="00475300" w:rsidP="00941290">
            <w:pPr>
              <w:pStyle w:val="afffffb"/>
            </w:pPr>
            <w:r w:rsidRPr="00D60FFD">
              <w:rPr>
                <w:rFonts w:hint="eastAsia"/>
              </w:rPr>
              <w:t>六价铬</w:t>
            </w:r>
          </w:p>
        </w:tc>
        <w:tc>
          <w:tcPr>
            <w:tcW w:w="255" w:type="pct"/>
            <w:vAlign w:val="center"/>
          </w:tcPr>
          <w:p w14:paraId="55F8027F" w14:textId="77777777" w:rsidR="00475300" w:rsidRPr="00D60FFD" w:rsidRDefault="00475300" w:rsidP="00941290">
            <w:pPr>
              <w:pStyle w:val="afffffb"/>
            </w:pPr>
            <w:r w:rsidRPr="00D60FFD">
              <w:rPr>
                <w:rFonts w:hint="eastAsia"/>
              </w:rPr>
              <w:t>总铅</w:t>
            </w:r>
          </w:p>
          <w:p w14:paraId="2684A3B2" w14:textId="77777777" w:rsidR="00475300" w:rsidRPr="00D60FFD" w:rsidRDefault="00475300" w:rsidP="00941290">
            <w:pPr>
              <w:pStyle w:val="afffffb"/>
            </w:pPr>
          </w:p>
        </w:tc>
        <w:tc>
          <w:tcPr>
            <w:tcW w:w="263" w:type="pct"/>
            <w:vAlign w:val="center"/>
          </w:tcPr>
          <w:p w14:paraId="4988AA2C" w14:textId="77777777" w:rsidR="00475300" w:rsidRPr="00D60FFD" w:rsidRDefault="00475300" w:rsidP="00941290">
            <w:pPr>
              <w:pStyle w:val="afffffb"/>
            </w:pPr>
            <w:r w:rsidRPr="00D60FFD">
              <w:rPr>
                <w:rFonts w:hint="eastAsia"/>
              </w:rPr>
              <w:t>总镍</w:t>
            </w:r>
          </w:p>
        </w:tc>
        <w:tc>
          <w:tcPr>
            <w:tcW w:w="300" w:type="pct"/>
            <w:vAlign w:val="center"/>
          </w:tcPr>
          <w:p w14:paraId="1AF530E7" w14:textId="77777777" w:rsidR="00475300" w:rsidRPr="00D60FFD" w:rsidRDefault="00475300" w:rsidP="00941290">
            <w:pPr>
              <w:pStyle w:val="afffffb"/>
            </w:pPr>
            <w:r w:rsidRPr="00D60FFD">
              <w:rPr>
                <w:rFonts w:hint="eastAsia"/>
              </w:rPr>
              <w:t>盐分</w:t>
            </w:r>
          </w:p>
        </w:tc>
      </w:tr>
      <w:tr w:rsidR="00941290" w:rsidRPr="00D60FFD" w14:paraId="2C2CDCB8" w14:textId="77777777" w:rsidTr="00941290">
        <w:tc>
          <w:tcPr>
            <w:tcW w:w="147" w:type="pct"/>
            <w:vMerge w:val="restart"/>
            <w:vAlign w:val="center"/>
          </w:tcPr>
          <w:p w14:paraId="044FE2CF" w14:textId="77777777" w:rsidR="00475300" w:rsidRPr="00D60FFD" w:rsidRDefault="00475300" w:rsidP="00941290">
            <w:pPr>
              <w:pStyle w:val="afffffb"/>
            </w:pPr>
            <w:r w:rsidRPr="00D60FFD">
              <w:rPr>
                <w:rFonts w:hint="eastAsia"/>
              </w:rPr>
              <w:t>物化预处理</w:t>
            </w:r>
          </w:p>
        </w:tc>
        <w:tc>
          <w:tcPr>
            <w:tcW w:w="275" w:type="pct"/>
            <w:vAlign w:val="center"/>
          </w:tcPr>
          <w:p w14:paraId="07BCDED1" w14:textId="77777777" w:rsidR="00475300" w:rsidRPr="00D60FFD" w:rsidRDefault="00475300" w:rsidP="00941290">
            <w:pPr>
              <w:pStyle w:val="afffffb"/>
            </w:pPr>
            <w:r w:rsidRPr="00D60FFD">
              <w:rPr>
                <w:rFonts w:hint="eastAsia"/>
              </w:rPr>
              <w:t>进水</w:t>
            </w:r>
          </w:p>
        </w:tc>
        <w:tc>
          <w:tcPr>
            <w:tcW w:w="182" w:type="pct"/>
            <w:vAlign w:val="center"/>
          </w:tcPr>
          <w:p w14:paraId="73BCB391" w14:textId="77777777" w:rsidR="00475300" w:rsidRPr="00D60FFD" w:rsidRDefault="00475300" w:rsidP="00941290">
            <w:pPr>
              <w:pStyle w:val="afffffb"/>
            </w:pPr>
            <w:r w:rsidRPr="00D60FFD">
              <w:t>10000</w:t>
            </w:r>
          </w:p>
        </w:tc>
        <w:tc>
          <w:tcPr>
            <w:tcW w:w="284" w:type="pct"/>
            <w:vAlign w:val="center"/>
          </w:tcPr>
          <w:p w14:paraId="2941B1FF" w14:textId="77777777" w:rsidR="00475300" w:rsidRPr="00D60FFD" w:rsidRDefault="00475300" w:rsidP="00941290">
            <w:pPr>
              <w:pStyle w:val="afffffb"/>
            </w:pPr>
            <w:r w:rsidRPr="00D60FFD">
              <w:t>2500</w:t>
            </w:r>
          </w:p>
        </w:tc>
        <w:tc>
          <w:tcPr>
            <w:tcW w:w="294" w:type="pct"/>
            <w:vAlign w:val="center"/>
          </w:tcPr>
          <w:p w14:paraId="585641E7" w14:textId="77777777" w:rsidR="00475300" w:rsidRPr="00D60FFD" w:rsidRDefault="00475300" w:rsidP="00941290">
            <w:pPr>
              <w:pStyle w:val="afffffb"/>
            </w:pPr>
            <w:r w:rsidRPr="00D60FFD">
              <w:rPr>
                <w:rFonts w:hint="eastAsia"/>
              </w:rPr>
              <w:t>500</w:t>
            </w:r>
          </w:p>
        </w:tc>
        <w:tc>
          <w:tcPr>
            <w:tcW w:w="250" w:type="pct"/>
            <w:vAlign w:val="center"/>
          </w:tcPr>
          <w:p w14:paraId="002B1297" w14:textId="77777777" w:rsidR="00475300" w:rsidRPr="00D60FFD" w:rsidRDefault="00475300" w:rsidP="00941290">
            <w:pPr>
              <w:pStyle w:val="afffffb"/>
            </w:pPr>
            <w:r w:rsidRPr="00D60FFD">
              <w:rPr>
                <w:rFonts w:hint="eastAsia"/>
              </w:rPr>
              <w:t>500</w:t>
            </w:r>
          </w:p>
        </w:tc>
        <w:tc>
          <w:tcPr>
            <w:tcW w:w="250" w:type="pct"/>
            <w:vAlign w:val="center"/>
          </w:tcPr>
          <w:p w14:paraId="0F74CBE7" w14:textId="77777777" w:rsidR="00475300" w:rsidRPr="00D60FFD" w:rsidRDefault="00475300" w:rsidP="00941290">
            <w:pPr>
              <w:pStyle w:val="afffffb"/>
            </w:pPr>
            <w:r w:rsidRPr="00D60FFD">
              <w:t>300</w:t>
            </w:r>
          </w:p>
        </w:tc>
        <w:tc>
          <w:tcPr>
            <w:tcW w:w="244" w:type="pct"/>
            <w:vAlign w:val="center"/>
          </w:tcPr>
          <w:p w14:paraId="0EBF145F" w14:textId="77777777" w:rsidR="00475300" w:rsidRPr="00D60FFD" w:rsidRDefault="00475300" w:rsidP="00941290">
            <w:pPr>
              <w:pStyle w:val="afffffb"/>
            </w:pPr>
            <w:r w:rsidRPr="00D60FFD">
              <w:rPr>
                <w:rFonts w:hint="eastAsia"/>
              </w:rPr>
              <w:t>15</w:t>
            </w:r>
          </w:p>
        </w:tc>
        <w:tc>
          <w:tcPr>
            <w:tcW w:w="244" w:type="pct"/>
            <w:vAlign w:val="center"/>
          </w:tcPr>
          <w:p w14:paraId="537D2BE0" w14:textId="77777777" w:rsidR="00475300" w:rsidRPr="00D60FFD" w:rsidRDefault="00475300" w:rsidP="00941290">
            <w:pPr>
              <w:pStyle w:val="afffffb"/>
            </w:pPr>
            <w:r w:rsidRPr="00D60FFD">
              <w:t>15</w:t>
            </w:r>
          </w:p>
        </w:tc>
        <w:tc>
          <w:tcPr>
            <w:tcW w:w="244" w:type="pct"/>
            <w:vAlign w:val="center"/>
          </w:tcPr>
          <w:p w14:paraId="04091896" w14:textId="77777777" w:rsidR="00475300" w:rsidRPr="00D60FFD" w:rsidRDefault="00475300" w:rsidP="00941290">
            <w:pPr>
              <w:pStyle w:val="afffffb"/>
            </w:pPr>
            <w:r w:rsidRPr="00D60FFD">
              <w:t>1</w:t>
            </w:r>
          </w:p>
        </w:tc>
        <w:tc>
          <w:tcPr>
            <w:tcW w:w="244" w:type="pct"/>
            <w:vAlign w:val="center"/>
          </w:tcPr>
          <w:p w14:paraId="6C00E0DF" w14:textId="77777777" w:rsidR="00475300" w:rsidRPr="00D60FFD" w:rsidRDefault="00475300" w:rsidP="00941290">
            <w:pPr>
              <w:pStyle w:val="afffffb"/>
            </w:pPr>
            <w:r w:rsidRPr="00D60FFD">
              <w:t>10</w:t>
            </w:r>
          </w:p>
        </w:tc>
        <w:tc>
          <w:tcPr>
            <w:tcW w:w="244" w:type="pct"/>
            <w:vAlign w:val="center"/>
          </w:tcPr>
          <w:p w14:paraId="78BFB58E" w14:textId="77777777" w:rsidR="00475300" w:rsidRPr="00D60FFD" w:rsidRDefault="00475300" w:rsidP="00941290">
            <w:pPr>
              <w:pStyle w:val="afffffb"/>
            </w:pPr>
            <w:r w:rsidRPr="00D60FFD">
              <w:rPr>
                <w:rFonts w:hint="eastAsia"/>
              </w:rPr>
              <w:t>20</w:t>
            </w:r>
          </w:p>
        </w:tc>
        <w:tc>
          <w:tcPr>
            <w:tcW w:w="270" w:type="pct"/>
            <w:vAlign w:val="center"/>
          </w:tcPr>
          <w:p w14:paraId="6DA5142D" w14:textId="77777777" w:rsidR="00475300" w:rsidRPr="00D60FFD" w:rsidRDefault="00475300" w:rsidP="00941290">
            <w:pPr>
              <w:pStyle w:val="afffffb"/>
            </w:pPr>
            <w:r w:rsidRPr="00D60FFD">
              <w:rPr>
                <w:rFonts w:hint="eastAsia"/>
              </w:rPr>
              <w:t>0.05</w:t>
            </w:r>
          </w:p>
        </w:tc>
        <w:tc>
          <w:tcPr>
            <w:tcW w:w="229" w:type="pct"/>
            <w:vAlign w:val="center"/>
          </w:tcPr>
          <w:p w14:paraId="7103EB78" w14:textId="77777777" w:rsidR="00475300" w:rsidRPr="00D60FFD" w:rsidRDefault="00475300" w:rsidP="00941290">
            <w:pPr>
              <w:pStyle w:val="afffffb"/>
            </w:pPr>
            <w:r w:rsidRPr="00D60FFD">
              <w:rPr>
                <w:rFonts w:hint="eastAsia"/>
              </w:rPr>
              <w:t>0.2</w:t>
            </w:r>
          </w:p>
        </w:tc>
        <w:tc>
          <w:tcPr>
            <w:tcW w:w="259" w:type="pct"/>
            <w:vAlign w:val="center"/>
          </w:tcPr>
          <w:p w14:paraId="3E6D54CD" w14:textId="77777777" w:rsidR="00475300" w:rsidRPr="00D60FFD" w:rsidRDefault="00475300" w:rsidP="00941290">
            <w:pPr>
              <w:pStyle w:val="afffffb"/>
            </w:pPr>
            <w:r w:rsidRPr="00D60FFD">
              <w:rPr>
                <w:rFonts w:hint="eastAsia"/>
              </w:rPr>
              <w:t>0.2</w:t>
            </w:r>
          </w:p>
        </w:tc>
        <w:tc>
          <w:tcPr>
            <w:tcW w:w="255" w:type="pct"/>
            <w:vAlign w:val="center"/>
          </w:tcPr>
          <w:p w14:paraId="035B2035" w14:textId="77777777" w:rsidR="00475300" w:rsidRPr="00D60FFD" w:rsidRDefault="00475300" w:rsidP="00941290">
            <w:pPr>
              <w:pStyle w:val="afffffb"/>
            </w:pPr>
            <w:r w:rsidRPr="00D60FFD">
              <w:rPr>
                <w:rFonts w:hint="eastAsia"/>
              </w:rPr>
              <w:t>5</w:t>
            </w:r>
          </w:p>
        </w:tc>
        <w:tc>
          <w:tcPr>
            <w:tcW w:w="266" w:type="pct"/>
            <w:vAlign w:val="center"/>
          </w:tcPr>
          <w:p w14:paraId="59EF3BA9" w14:textId="77777777" w:rsidR="00475300" w:rsidRPr="00D60FFD" w:rsidRDefault="00475300" w:rsidP="00941290">
            <w:pPr>
              <w:pStyle w:val="afffffb"/>
            </w:pPr>
            <w:r w:rsidRPr="00D60FFD">
              <w:rPr>
                <w:rFonts w:hint="eastAsia"/>
              </w:rPr>
              <w:t>0.5</w:t>
            </w:r>
          </w:p>
        </w:tc>
        <w:tc>
          <w:tcPr>
            <w:tcW w:w="255" w:type="pct"/>
            <w:vAlign w:val="center"/>
          </w:tcPr>
          <w:p w14:paraId="49D0BB41" w14:textId="77777777" w:rsidR="00475300" w:rsidRPr="00D60FFD" w:rsidRDefault="00475300" w:rsidP="00941290">
            <w:pPr>
              <w:pStyle w:val="afffffb"/>
            </w:pPr>
            <w:r w:rsidRPr="00D60FFD">
              <w:rPr>
                <w:rFonts w:hint="eastAsia"/>
              </w:rPr>
              <w:t>1</w:t>
            </w:r>
          </w:p>
        </w:tc>
        <w:tc>
          <w:tcPr>
            <w:tcW w:w="263" w:type="pct"/>
            <w:vAlign w:val="center"/>
          </w:tcPr>
          <w:p w14:paraId="67AC85ED" w14:textId="77777777" w:rsidR="00475300" w:rsidRPr="00D60FFD" w:rsidRDefault="00475300" w:rsidP="00941290">
            <w:pPr>
              <w:pStyle w:val="afffffb"/>
            </w:pPr>
            <w:r w:rsidRPr="00D60FFD">
              <w:rPr>
                <w:rFonts w:hint="eastAsia"/>
              </w:rPr>
              <w:t>5</w:t>
            </w:r>
          </w:p>
        </w:tc>
        <w:tc>
          <w:tcPr>
            <w:tcW w:w="300" w:type="pct"/>
            <w:vAlign w:val="center"/>
          </w:tcPr>
          <w:p w14:paraId="609AC2B7" w14:textId="77777777" w:rsidR="00475300" w:rsidRPr="00D60FFD" w:rsidRDefault="00475300" w:rsidP="00941290">
            <w:pPr>
              <w:pStyle w:val="afffffb"/>
            </w:pPr>
            <w:r w:rsidRPr="00D60FFD">
              <w:rPr>
                <w:rFonts w:hint="eastAsia"/>
              </w:rPr>
              <w:t>700</w:t>
            </w:r>
            <w:r w:rsidRPr="00D60FFD">
              <w:t>0</w:t>
            </w:r>
          </w:p>
        </w:tc>
      </w:tr>
      <w:tr w:rsidR="00941290" w:rsidRPr="00D60FFD" w14:paraId="294D348A" w14:textId="77777777" w:rsidTr="00941290">
        <w:tc>
          <w:tcPr>
            <w:tcW w:w="147" w:type="pct"/>
            <w:vMerge/>
            <w:vAlign w:val="center"/>
          </w:tcPr>
          <w:p w14:paraId="501C4A72" w14:textId="77777777" w:rsidR="00475300" w:rsidRPr="00D60FFD" w:rsidRDefault="00475300" w:rsidP="00941290">
            <w:pPr>
              <w:pStyle w:val="afffffb"/>
            </w:pPr>
          </w:p>
        </w:tc>
        <w:tc>
          <w:tcPr>
            <w:tcW w:w="275" w:type="pct"/>
            <w:vAlign w:val="center"/>
          </w:tcPr>
          <w:p w14:paraId="6860DBD1" w14:textId="77777777" w:rsidR="00475300" w:rsidRPr="00D60FFD" w:rsidRDefault="00475300" w:rsidP="00941290">
            <w:pPr>
              <w:pStyle w:val="afffffb"/>
            </w:pPr>
            <w:r w:rsidRPr="00D60FFD">
              <w:rPr>
                <w:rFonts w:hint="eastAsia"/>
              </w:rPr>
              <w:t>处理</w:t>
            </w:r>
            <w:r w:rsidRPr="00D60FFD">
              <w:t>效率</w:t>
            </w:r>
          </w:p>
        </w:tc>
        <w:tc>
          <w:tcPr>
            <w:tcW w:w="182" w:type="pct"/>
            <w:vAlign w:val="center"/>
          </w:tcPr>
          <w:p w14:paraId="66DDCA0C" w14:textId="77777777" w:rsidR="00475300" w:rsidRPr="00D60FFD" w:rsidRDefault="00475300" w:rsidP="00941290">
            <w:pPr>
              <w:pStyle w:val="afffffb"/>
            </w:pPr>
            <w:r w:rsidRPr="00D60FFD">
              <w:rPr>
                <w:rFonts w:hint="eastAsia"/>
              </w:rPr>
              <w:t>0</w:t>
            </w:r>
          </w:p>
        </w:tc>
        <w:tc>
          <w:tcPr>
            <w:tcW w:w="284" w:type="pct"/>
            <w:vAlign w:val="center"/>
          </w:tcPr>
          <w:p w14:paraId="659D287E" w14:textId="77777777" w:rsidR="00475300" w:rsidRPr="00D60FFD" w:rsidRDefault="00475300" w:rsidP="00941290">
            <w:pPr>
              <w:pStyle w:val="afffffb"/>
            </w:pPr>
            <w:r w:rsidRPr="00D60FFD">
              <w:rPr>
                <w:rFonts w:hint="eastAsia"/>
              </w:rPr>
              <w:t>0</w:t>
            </w:r>
          </w:p>
        </w:tc>
        <w:tc>
          <w:tcPr>
            <w:tcW w:w="294" w:type="pct"/>
            <w:vAlign w:val="center"/>
          </w:tcPr>
          <w:p w14:paraId="59274675" w14:textId="77777777" w:rsidR="00475300" w:rsidRPr="00D60FFD" w:rsidRDefault="00475300" w:rsidP="00941290">
            <w:pPr>
              <w:pStyle w:val="afffffb"/>
            </w:pPr>
            <w:r w:rsidRPr="00D60FFD">
              <w:rPr>
                <w:rFonts w:hint="eastAsia"/>
              </w:rPr>
              <w:t>0</w:t>
            </w:r>
          </w:p>
        </w:tc>
        <w:tc>
          <w:tcPr>
            <w:tcW w:w="250" w:type="pct"/>
            <w:vAlign w:val="center"/>
          </w:tcPr>
          <w:p w14:paraId="52C6EACB" w14:textId="77777777" w:rsidR="00475300" w:rsidRPr="00D60FFD" w:rsidRDefault="00475300" w:rsidP="00941290">
            <w:pPr>
              <w:pStyle w:val="afffffb"/>
            </w:pPr>
            <w:r w:rsidRPr="00D60FFD">
              <w:rPr>
                <w:rFonts w:hint="eastAsia"/>
              </w:rPr>
              <w:t>0</w:t>
            </w:r>
          </w:p>
        </w:tc>
        <w:tc>
          <w:tcPr>
            <w:tcW w:w="250" w:type="pct"/>
            <w:vAlign w:val="center"/>
          </w:tcPr>
          <w:p w14:paraId="342A43FD" w14:textId="77777777" w:rsidR="00475300" w:rsidRPr="00D60FFD" w:rsidRDefault="00475300" w:rsidP="00941290">
            <w:pPr>
              <w:pStyle w:val="afffffb"/>
            </w:pPr>
            <w:r w:rsidRPr="00D60FFD">
              <w:rPr>
                <w:rFonts w:hint="eastAsia"/>
              </w:rPr>
              <w:t>0</w:t>
            </w:r>
          </w:p>
        </w:tc>
        <w:tc>
          <w:tcPr>
            <w:tcW w:w="244" w:type="pct"/>
            <w:vAlign w:val="center"/>
          </w:tcPr>
          <w:p w14:paraId="547F1D5F" w14:textId="77777777" w:rsidR="00475300" w:rsidRPr="00D60FFD" w:rsidRDefault="00475300" w:rsidP="00941290">
            <w:pPr>
              <w:pStyle w:val="afffffb"/>
            </w:pPr>
            <w:r w:rsidRPr="00D60FFD">
              <w:rPr>
                <w:rFonts w:hint="eastAsia"/>
              </w:rPr>
              <w:t>0</w:t>
            </w:r>
          </w:p>
        </w:tc>
        <w:tc>
          <w:tcPr>
            <w:tcW w:w="244" w:type="pct"/>
            <w:vAlign w:val="center"/>
          </w:tcPr>
          <w:p w14:paraId="2B96A4E6" w14:textId="77777777" w:rsidR="00475300" w:rsidRPr="00D60FFD" w:rsidRDefault="00475300" w:rsidP="00941290">
            <w:pPr>
              <w:pStyle w:val="afffffb"/>
            </w:pPr>
            <w:r w:rsidRPr="00D60FFD">
              <w:rPr>
                <w:rFonts w:hint="eastAsia"/>
              </w:rPr>
              <w:t>0</w:t>
            </w:r>
          </w:p>
        </w:tc>
        <w:tc>
          <w:tcPr>
            <w:tcW w:w="244" w:type="pct"/>
            <w:vAlign w:val="center"/>
          </w:tcPr>
          <w:p w14:paraId="4D40C7CC" w14:textId="77777777" w:rsidR="00475300" w:rsidRPr="00D60FFD" w:rsidRDefault="00475300" w:rsidP="00941290">
            <w:pPr>
              <w:pStyle w:val="afffffb"/>
            </w:pPr>
            <w:r w:rsidRPr="00D60FFD">
              <w:rPr>
                <w:rFonts w:hint="eastAsia"/>
              </w:rPr>
              <w:t>0</w:t>
            </w:r>
          </w:p>
        </w:tc>
        <w:tc>
          <w:tcPr>
            <w:tcW w:w="244" w:type="pct"/>
            <w:vAlign w:val="center"/>
          </w:tcPr>
          <w:p w14:paraId="493DB872" w14:textId="77777777" w:rsidR="00475300" w:rsidRPr="00D60FFD" w:rsidRDefault="00475300" w:rsidP="00941290">
            <w:pPr>
              <w:pStyle w:val="afffffb"/>
            </w:pPr>
            <w:r w:rsidRPr="00D60FFD">
              <w:rPr>
                <w:rFonts w:hint="eastAsia"/>
              </w:rPr>
              <w:t>0</w:t>
            </w:r>
          </w:p>
        </w:tc>
        <w:tc>
          <w:tcPr>
            <w:tcW w:w="244" w:type="pct"/>
            <w:vAlign w:val="center"/>
          </w:tcPr>
          <w:p w14:paraId="5FD9D75C" w14:textId="77777777" w:rsidR="00475300" w:rsidRPr="00D60FFD" w:rsidRDefault="00475300" w:rsidP="00941290">
            <w:pPr>
              <w:pStyle w:val="afffffb"/>
            </w:pPr>
            <w:r w:rsidRPr="00D60FFD">
              <w:rPr>
                <w:rFonts w:hint="eastAsia"/>
              </w:rPr>
              <w:t>0</w:t>
            </w:r>
          </w:p>
        </w:tc>
        <w:tc>
          <w:tcPr>
            <w:tcW w:w="270" w:type="pct"/>
            <w:vAlign w:val="center"/>
          </w:tcPr>
          <w:p w14:paraId="4327DE7B" w14:textId="77777777" w:rsidR="00475300" w:rsidRPr="00D60FFD" w:rsidRDefault="00475300" w:rsidP="00941290">
            <w:pPr>
              <w:pStyle w:val="afffffb"/>
            </w:pPr>
            <w:r w:rsidRPr="00D60FFD">
              <w:t>99%</w:t>
            </w:r>
          </w:p>
        </w:tc>
        <w:tc>
          <w:tcPr>
            <w:tcW w:w="229" w:type="pct"/>
            <w:vAlign w:val="center"/>
          </w:tcPr>
          <w:p w14:paraId="6B8EEA66" w14:textId="77777777" w:rsidR="00475300" w:rsidRPr="00D60FFD" w:rsidRDefault="00475300" w:rsidP="00941290">
            <w:pPr>
              <w:pStyle w:val="afffffb"/>
            </w:pPr>
            <w:r w:rsidRPr="00D60FFD">
              <w:rPr>
                <w:rFonts w:hint="eastAsia"/>
              </w:rPr>
              <w:t>85</w:t>
            </w:r>
            <w:r w:rsidRPr="00D60FFD">
              <w:t>%</w:t>
            </w:r>
          </w:p>
        </w:tc>
        <w:tc>
          <w:tcPr>
            <w:tcW w:w="259" w:type="pct"/>
            <w:vAlign w:val="center"/>
          </w:tcPr>
          <w:p w14:paraId="64C34376" w14:textId="77777777" w:rsidR="00475300" w:rsidRPr="00D60FFD" w:rsidRDefault="00475300" w:rsidP="00941290">
            <w:pPr>
              <w:pStyle w:val="afffffb"/>
            </w:pPr>
            <w:r w:rsidRPr="00D60FFD">
              <w:rPr>
                <w:rFonts w:hint="eastAsia"/>
              </w:rPr>
              <w:t>96%</w:t>
            </w:r>
          </w:p>
        </w:tc>
        <w:tc>
          <w:tcPr>
            <w:tcW w:w="255" w:type="pct"/>
            <w:vAlign w:val="center"/>
          </w:tcPr>
          <w:p w14:paraId="3200022D" w14:textId="77777777" w:rsidR="00475300" w:rsidRPr="00D60FFD" w:rsidRDefault="00475300" w:rsidP="00941290">
            <w:pPr>
              <w:pStyle w:val="afffffb"/>
            </w:pPr>
            <w:r w:rsidRPr="00D60FFD">
              <w:rPr>
                <w:rFonts w:hint="eastAsia"/>
              </w:rPr>
              <w:t>99</w:t>
            </w:r>
            <w:r w:rsidRPr="00D60FFD">
              <w:t>%</w:t>
            </w:r>
          </w:p>
        </w:tc>
        <w:tc>
          <w:tcPr>
            <w:tcW w:w="266" w:type="pct"/>
            <w:vAlign w:val="center"/>
          </w:tcPr>
          <w:p w14:paraId="456038F0" w14:textId="77777777" w:rsidR="00475300" w:rsidRPr="00D60FFD" w:rsidRDefault="00475300" w:rsidP="00941290">
            <w:pPr>
              <w:pStyle w:val="afffffb"/>
            </w:pPr>
            <w:r w:rsidRPr="00D60FFD">
              <w:rPr>
                <w:rFonts w:hint="eastAsia"/>
              </w:rPr>
              <w:t>95</w:t>
            </w:r>
            <w:r w:rsidRPr="00D60FFD">
              <w:t>%</w:t>
            </w:r>
          </w:p>
        </w:tc>
        <w:tc>
          <w:tcPr>
            <w:tcW w:w="255" w:type="pct"/>
            <w:vAlign w:val="center"/>
          </w:tcPr>
          <w:p w14:paraId="177518B2" w14:textId="77777777" w:rsidR="00475300" w:rsidRPr="00D60FFD" w:rsidRDefault="00475300" w:rsidP="00941290">
            <w:pPr>
              <w:pStyle w:val="afffffb"/>
            </w:pPr>
            <w:r w:rsidRPr="00D60FFD">
              <w:rPr>
                <w:rFonts w:hint="eastAsia"/>
              </w:rPr>
              <w:t>96</w:t>
            </w:r>
            <w:r w:rsidRPr="00D60FFD">
              <w:t>%</w:t>
            </w:r>
          </w:p>
        </w:tc>
        <w:tc>
          <w:tcPr>
            <w:tcW w:w="263" w:type="pct"/>
            <w:vAlign w:val="center"/>
          </w:tcPr>
          <w:p w14:paraId="02411F69" w14:textId="77777777" w:rsidR="00475300" w:rsidRPr="00D60FFD" w:rsidRDefault="00475300" w:rsidP="00941290">
            <w:pPr>
              <w:pStyle w:val="afffffb"/>
            </w:pPr>
            <w:r w:rsidRPr="00D60FFD">
              <w:rPr>
                <w:rFonts w:hint="eastAsia"/>
              </w:rPr>
              <w:t>99.2</w:t>
            </w:r>
            <w:r w:rsidRPr="00D60FFD">
              <w:t>%</w:t>
            </w:r>
          </w:p>
        </w:tc>
        <w:tc>
          <w:tcPr>
            <w:tcW w:w="300" w:type="pct"/>
            <w:vAlign w:val="center"/>
          </w:tcPr>
          <w:p w14:paraId="175EC235" w14:textId="77777777" w:rsidR="00475300" w:rsidRPr="00D60FFD" w:rsidRDefault="00475300" w:rsidP="00941290">
            <w:pPr>
              <w:pStyle w:val="afffffb"/>
            </w:pPr>
            <w:r w:rsidRPr="00D60FFD">
              <w:rPr>
                <w:rFonts w:hint="eastAsia"/>
              </w:rPr>
              <w:t>0</w:t>
            </w:r>
          </w:p>
        </w:tc>
      </w:tr>
      <w:tr w:rsidR="00941290" w:rsidRPr="00D60FFD" w14:paraId="0B4A132F" w14:textId="77777777" w:rsidTr="00941290">
        <w:tc>
          <w:tcPr>
            <w:tcW w:w="147" w:type="pct"/>
            <w:vMerge/>
            <w:vAlign w:val="center"/>
          </w:tcPr>
          <w:p w14:paraId="11E54EFA" w14:textId="77777777" w:rsidR="00475300" w:rsidRPr="00D60FFD" w:rsidRDefault="00475300" w:rsidP="00941290">
            <w:pPr>
              <w:pStyle w:val="afffffb"/>
            </w:pPr>
          </w:p>
        </w:tc>
        <w:tc>
          <w:tcPr>
            <w:tcW w:w="275" w:type="pct"/>
            <w:vAlign w:val="center"/>
          </w:tcPr>
          <w:p w14:paraId="2513932E" w14:textId="77777777" w:rsidR="00475300" w:rsidRPr="00D60FFD" w:rsidRDefault="00475300" w:rsidP="00941290">
            <w:pPr>
              <w:pStyle w:val="afffffb"/>
            </w:pPr>
            <w:r w:rsidRPr="00D60FFD">
              <w:rPr>
                <w:rFonts w:hint="eastAsia"/>
              </w:rPr>
              <w:t>出水</w:t>
            </w:r>
          </w:p>
        </w:tc>
        <w:tc>
          <w:tcPr>
            <w:tcW w:w="182" w:type="pct"/>
            <w:vAlign w:val="center"/>
          </w:tcPr>
          <w:p w14:paraId="7B0214B0" w14:textId="77777777" w:rsidR="00475300" w:rsidRPr="00D60FFD" w:rsidRDefault="00475300" w:rsidP="00941290">
            <w:pPr>
              <w:pStyle w:val="afffffb"/>
            </w:pPr>
            <w:r w:rsidRPr="00D60FFD">
              <w:t>10000</w:t>
            </w:r>
          </w:p>
        </w:tc>
        <w:tc>
          <w:tcPr>
            <w:tcW w:w="284" w:type="pct"/>
            <w:vAlign w:val="center"/>
          </w:tcPr>
          <w:p w14:paraId="19E0A0FF" w14:textId="77777777" w:rsidR="00475300" w:rsidRPr="00D60FFD" w:rsidRDefault="00475300" w:rsidP="00941290">
            <w:pPr>
              <w:pStyle w:val="afffffb"/>
            </w:pPr>
            <w:r w:rsidRPr="00D60FFD">
              <w:t>2500</w:t>
            </w:r>
          </w:p>
        </w:tc>
        <w:tc>
          <w:tcPr>
            <w:tcW w:w="294" w:type="pct"/>
            <w:vAlign w:val="center"/>
          </w:tcPr>
          <w:p w14:paraId="598D1041" w14:textId="77777777" w:rsidR="00475300" w:rsidRPr="00D60FFD" w:rsidRDefault="00475300" w:rsidP="00941290">
            <w:pPr>
              <w:pStyle w:val="afffffb"/>
            </w:pPr>
            <w:r w:rsidRPr="00D60FFD">
              <w:t>500</w:t>
            </w:r>
          </w:p>
        </w:tc>
        <w:tc>
          <w:tcPr>
            <w:tcW w:w="250" w:type="pct"/>
            <w:vAlign w:val="center"/>
          </w:tcPr>
          <w:p w14:paraId="13B5819B" w14:textId="77777777" w:rsidR="00475300" w:rsidRPr="00D60FFD" w:rsidRDefault="00475300" w:rsidP="00941290">
            <w:pPr>
              <w:pStyle w:val="afffffb"/>
            </w:pPr>
            <w:r w:rsidRPr="00D60FFD">
              <w:rPr>
                <w:rFonts w:hint="eastAsia"/>
              </w:rPr>
              <w:t>500</w:t>
            </w:r>
          </w:p>
        </w:tc>
        <w:tc>
          <w:tcPr>
            <w:tcW w:w="250" w:type="pct"/>
            <w:vAlign w:val="center"/>
          </w:tcPr>
          <w:p w14:paraId="3539D1AE" w14:textId="77777777" w:rsidR="00475300" w:rsidRPr="00D60FFD" w:rsidRDefault="00475300" w:rsidP="00941290">
            <w:pPr>
              <w:pStyle w:val="afffffb"/>
            </w:pPr>
            <w:r w:rsidRPr="00D60FFD">
              <w:t>300</w:t>
            </w:r>
          </w:p>
        </w:tc>
        <w:tc>
          <w:tcPr>
            <w:tcW w:w="244" w:type="pct"/>
            <w:vAlign w:val="center"/>
          </w:tcPr>
          <w:p w14:paraId="062DC6CC" w14:textId="77777777" w:rsidR="00475300" w:rsidRPr="00D60FFD" w:rsidRDefault="00475300" w:rsidP="00941290">
            <w:pPr>
              <w:pStyle w:val="afffffb"/>
            </w:pPr>
            <w:r w:rsidRPr="00D60FFD">
              <w:rPr>
                <w:rFonts w:hint="eastAsia"/>
              </w:rPr>
              <w:t>15</w:t>
            </w:r>
          </w:p>
        </w:tc>
        <w:tc>
          <w:tcPr>
            <w:tcW w:w="244" w:type="pct"/>
            <w:vAlign w:val="center"/>
          </w:tcPr>
          <w:p w14:paraId="253037A2" w14:textId="77777777" w:rsidR="00475300" w:rsidRPr="00D60FFD" w:rsidRDefault="00475300" w:rsidP="00941290">
            <w:pPr>
              <w:pStyle w:val="afffffb"/>
            </w:pPr>
            <w:r w:rsidRPr="00D60FFD">
              <w:t>15</w:t>
            </w:r>
          </w:p>
        </w:tc>
        <w:tc>
          <w:tcPr>
            <w:tcW w:w="244" w:type="pct"/>
            <w:vAlign w:val="center"/>
          </w:tcPr>
          <w:p w14:paraId="45D30C2E" w14:textId="77777777" w:rsidR="00475300" w:rsidRPr="00D60FFD" w:rsidRDefault="00475300" w:rsidP="00941290">
            <w:pPr>
              <w:pStyle w:val="afffffb"/>
            </w:pPr>
            <w:r w:rsidRPr="00D60FFD">
              <w:t>1</w:t>
            </w:r>
          </w:p>
        </w:tc>
        <w:tc>
          <w:tcPr>
            <w:tcW w:w="244" w:type="pct"/>
            <w:vAlign w:val="center"/>
          </w:tcPr>
          <w:p w14:paraId="4C8721BE" w14:textId="77777777" w:rsidR="00475300" w:rsidRPr="00D60FFD" w:rsidRDefault="00475300" w:rsidP="00941290">
            <w:pPr>
              <w:pStyle w:val="afffffb"/>
            </w:pPr>
            <w:r w:rsidRPr="00D60FFD">
              <w:t>10</w:t>
            </w:r>
          </w:p>
        </w:tc>
        <w:tc>
          <w:tcPr>
            <w:tcW w:w="244" w:type="pct"/>
            <w:vAlign w:val="center"/>
          </w:tcPr>
          <w:p w14:paraId="7726587A" w14:textId="77777777" w:rsidR="00475300" w:rsidRPr="00D60FFD" w:rsidRDefault="00475300" w:rsidP="00941290">
            <w:pPr>
              <w:pStyle w:val="afffffb"/>
            </w:pPr>
            <w:r w:rsidRPr="00D60FFD">
              <w:t>20</w:t>
            </w:r>
          </w:p>
        </w:tc>
        <w:tc>
          <w:tcPr>
            <w:tcW w:w="270" w:type="pct"/>
            <w:vAlign w:val="center"/>
          </w:tcPr>
          <w:p w14:paraId="151D3416" w14:textId="77777777" w:rsidR="00475300" w:rsidRPr="00D60FFD" w:rsidRDefault="00475300" w:rsidP="00941290">
            <w:pPr>
              <w:pStyle w:val="afffffb"/>
            </w:pPr>
            <w:r w:rsidRPr="00D60FFD">
              <w:rPr>
                <w:rFonts w:hint="eastAsia"/>
              </w:rPr>
              <w:t>0.0005</w:t>
            </w:r>
          </w:p>
        </w:tc>
        <w:tc>
          <w:tcPr>
            <w:tcW w:w="229" w:type="pct"/>
            <w:vAlign w:val="center"/>
          </w:tcPr>
          <w:p w14:paraId="1C63FBE6" w14:textId="77777777" w:rsidR="00475300" w:rsidRPr="00D60FFD" w:rsidRDefault="00475300" w:rsidP="00941290">
            <w:pPr>
              <w:pStyle w:val="afffffb"/>
            </w:pPr>
            <w:r w:rsidRPr="00D60FFD">
              <w:rPr>
                <w:rFonts w:hint="eastAsia"/>
              </w:rPr>
              <w:t>0.03</w:t>
            </w:r>
          </w:p>
        </w:tc>
        <w:tc>
          <w:tcPr>
            <w:tcW w:w="259" w:type="pct"/>
            <w:vAlign w:val="center"/>
          </w:tcPr>
          <w:p w14:paraId="42C35A1B" w14:textId="77777777" w:rsidR="00475300" w:rsidRPr="00D60FFD" w:rsidRDefault="00475300" w:rsidP="00941290">
            <w:pPr>
              <w:pStyle w:val="afffffb"/>
            </w:pPr>
            <w:r w:rsidRPr="00D60FFD">
              <w:rPr>
                <w:rFonts w:hint="eastAsia"/>
              </w:rPr>
              <w:t>0.008</w:t>
            </w:r>
          </w:p>
        </w:tc>
        <w:tc>
          <w:tcPr>
            <w:tcW w:w="255" w:type="pct"/>
            <w:vAlign w:val="center"/>
          </w:tcPr>
          <w:p w14:paraId="5B649673" w14:textId="77777777" w:rsidR="00475300" w:rsidRPr="00D60FFD" w:rsidRDefault="00475300" w:rsidP="00941290">
            <w:pPr>
              <w:pStyle w:val="afffffb"/>
            </w:pPr>
            <w:r w:rsidRPr="00D60FFD">
              <w:rPr>
                <w:rFonts w:hint="eastAsia"/>
              </w:rPr>
              <w:t>0</w:t>
            </w:r>
            <w:r w:rsidRPr="00D60FFD">
              <w:t>.05</w:t>
            </w:r>
          </w:p>
        </w:tc>
        <w:tc>
          <w:tcPr>
            <w:tcW w:w="266" w:type="pct"/>
            <w:vAlign w:val="center"/>
          </w:tcPr>
          <w:p w14:paraId="3CEC8F0C" w14:textId="77777777" w:rsidR="00475300" w:rsidRPr="00D60FFD" w:rsidRDefault="00475300" w:rsidP="00941290">
            <w:pPr>
              <w:pStyle w:val="afffffb"/>
            </w:pPr>
            <w:r w:rsidRPr="00D60FFD">
              <w:rPr>
                <w:rFonts w:hint="eastAsia"/>
              </w:rPr>
              <w:t>0</w:t>
            </w:r>
            <w:r w:rsidRPr="00D60FFD">
              <w:t>.0025</w:t>
            </w:r>
          </w:p>
        </w:tc>
        <w:tc>
          <w:tcPr>
            <w:tcW w:w="255" w:type="pct"/>
            <w:vAlign w:val="center"/>
          </w:tcPr>
          <w:p w14:paraId="5A388DF5" w14:textId="77777777" w:rsidR="00475300" w:rsidRPr="00D60FFD" w:rsidRDefault="00475300" w:rsidP="00941290">
            <w:pPr>
              <w:pStyle w:val="afffffb"/>
            </w:pPr>
            <w:r w:rsidRPr="00D60FFD">
              <w:rPr>
                <w:rFonts w:hint="eastAsia"/>
              </w:rPr>
              <w:t>0</w:t>
            </w:r>
            <w:r w:rsidRPr="00D60FFD">
              <w:t>.04</w:t>
            </w:r>
          </w:p>
        </w:tc>
        <w:tc>
          <w:tcPr>
            <w:tcW w:w="263" w:type="pct"/>
            <w:vAlign w:val="center"/>
          </w:tcPr>
          <w:p w14:paraId="46AADE99" w14:textId="77777777" w:rsidR="00475300" w:rsidRPr="00D60FFD" w:rsidRDefault="00475300" w:rsidP="00941290">
            <w:pPr>
              <w:pStyle w:val="afffffb"/>
            </w:pPr>
            <w:r w:rsidRPr="00D60FFD">
              <w:rPr>
                <w:rFonts w:hint="eastAsia"/>
              </w:rPr>
              <w:t>0</w:t>
            </w:r>
            <w:r w:rsidRPr="00D60FFD">
              <w:t>.04</w:t>
            </w:r>
          </w:p>
        </w:tc>
        <w:tc>
          <w:tcPr>
            <w:tcW w:w="300" w:type="pct"/>
            <w:vAlign w:val="center"/>
          </w:tcPr>
          <w:p w14:paraId="242A7152" w14:textId="77777777" w:rsidR="00475300" w:rsidRPr="00D60FFD" w:rsidRDefault="00475300" w:rsidP="00941290">
            <w:pPr>
              <w:pStyle w:val="afffffb"/>
            </w:pPr>
            <w:r w:rsidRPr="00D60FFD">
              <w:rPr>
                <w:rFonts w:hint="eastAsia"/>
              </w:rPr>
              <w:t>7</w:t>
            </w:r>
            <w:r w:rsidRPr="00D60FFD">
              <w:t>000</w:t>
            </w:r>
          </w:p>
        </w:tc>
      </w:tr>
    </w:tbl>
    <w:p w14:paraId="0A590FA5" w14:textId="2CEA2FD3" w:rsidR="00B85AD3" w:rsidRPr="00D60FFD" w:rsidRDefault="00B85AD3" w:rsidP="00EA6925">
      <w:pPr>
        <w:ind w:firstLine="480"/>
      </w:pPr>
    </w:p>
    <w:p w14:paraId="2F397D2E" w14:textId="77777777" w:rsidR="00941290" w:rsidRPr="00D60FFD" w:rsidRDefault="00941290" w:rsidP="00EA6925">
      <w:pPr>
        <w:ind w:firstLine="480"/>
        <w:sectPr w:rsidR="00941290" w:rsidRPr="00D60FFD" w:rsidSect="00B85AD3">
          <w:pgSz w:w="16838" w:h="11906" w:orient="landscape" w:code="9"/>
          <w:pgMar w:top="1701" w:right="1701" w:bottom="1701" w:left="1701" w:header="1134" w:footer="1134" w:gutter="0"/>
          <w:cols w:space="425"/>
          <w:docGrid w:type="lines" w:linePitch="326"/>
        </w:sectPr>
      </w:pPr>
    </w:p>
    <w:p w14:paraId="750CD006" w14:textId="77777777" w:rsidR="005F3C4F" w:rsidRPr="00D60FFD" w:rsidRDefault="005F3C4F" w:rsidP="005F3C4F">
      <w:pPr>
        <w:pStyle w:val="afffffffffffffffff8"/>
      </w:pPr>
      <w:r w:rsidRPr="00D60FFD">
        <w:t>6.2.2</w:t>
      </w:r>
      <w:r w:rsidR="00BB6979" w:rsidRPr="00D60FFD">
        <w:rPr>
          <w:rFonts w:hint="eastAsia"/>
        </w:rPr>
        <w:t>接管</w:t>
      </w:r>
      <w:r w:rsidR="00FA144E" w:rsidRPr="00D60FFD">
        <w:rPr>
          <w:rFonts w:hint="eastAsia"/>
        </w:rPr>
        <w:t>沫河口污水处理厂</w:t>
      </w:r>
      <w:r w:rsidRPr="00D60FFD">
        <w:t>可行性</w:t>
      </w:r>
    </w:p>
    <w:p w14:paraId="07957782" w14:textId="77777777" w:rsidR="005F3C4F" w:rsidRPr="00D60FFD" w:rsidRDefault="005F3C4F" w:rsidP="005F3C4F">
      <w:pPr>
        <w:pStyle w:val="43"/>
        <w:rPr>
          <w:lang w:val="zh-CN"/>
        </w:rPr>
      </w:pPr>
      <w:r w:rsidRPr="00D60FFD">
        <w:rPr>
          <w:lang w:val="zh-CN"/>
        </w:rPr>
        <w:t>6</w:t>
      </w:r>
      <w:r w:rsidRPr="00D60FFD">
        <w:rPr>
          <w:rFonts w:hint="eastAsia"/>
          <w:lang w:val="zh-CN"/>
        </w:rPr>
        <w:t>.</w:t>
      </w:r>
      <w:r w:rsidRPr="00D60FFD">
        <w:rPr>
          <w:lang w:val="zh-CN"/>
        </w:rPr>
        <w:t>2</w:t>
      </w:r>
      <w:r w:rsidRPr="00D60FFD">
        <w:rPr>
          <w:rFonts w:hint="eastAsia"/>
          <w:lang w:val="zh-CN"/>
        </w:rPr>
        <w:t>.</w:t>
      </w:r>
      <w:r w:rsidRPr="00D60FFD">
        <w:rPr>
          <w:lang w:val="zh-CN"/>
        </w:rPr>
        <w:t>2</w:t>
      </w:r>
      <w:r w:rsidRPr="00D60FFD">
        <w:rPr>
          <w:rFonts w:hint="eastAsia"/>
          <w:lang w:val="zh-CN"/>
        </w:rPr>
        <w:t>.1</w:t>
      </w:r>
      <w:r w:rsidR="00FA144E" w:rsidRPr="00D60FFD">
        <w:rPr>
          <w:rFonts w:hint="eastAsia"/>
        </w:rPr>
        <w:t>沫河口污水处理厂</w:t>
      </w:r>
      <w:r w:rsidRPr="00D60FFD">
        <w:rPr>
          <w:rFonts w:hint="eastAsia"/>
          <w:lang w:val="zh-CN"/>
        </w:rPr>
        <w:t>简介</w:t>
      </w:r>
    </w:p>
    <w:p w14:paraId="0C167D7D" w14:textId="0B2AB30A" w:rsidR="005F3C4F" w:rsidRPr="00D60FFD" w:rsidRDefault="00FA144E" w:rsidP="005F3C4F">
      <w:pPr>
        <w:ind w:firstLine="480"/>
      </w:pPr>
      <w:r w:rsidRPr="00D60FFD">
        <w:rPr>
          <w:rFonts w:hint="eastAsia"/>
        </w:rPr>
        <w:t>安徽蚌埠淮上</w:t>
      </w:r>
      <w:r w:rsidRPr="00D60FFD">
        <w:t>经济开发区</w:t>
      </w:r>
      <w:r w:rsidRPr="00D60FFD">
        <w:rPr>
          <w:rFonts w:hint="eastAsia"/>
        </w:rPr>
        <w:t>（安徽蚌埠精细化工集聚区）</w:t>
      </w:r>
      <w:r w:rsidRPr="00D60FFD">
        <w:t>已建设</w:t>
      </w:r>
      <w:r w:rsidRPr="00D60FFD">
        <w:t>1</w:t>
      </w:r>
      <w:r w:rsidRPr="00D60FFD">
        <w:t>座污水处理厂，现有</w:t>
      </w:r>
      <w:r w:rsidRPr="00D60FFD">
        <w:rPr>
          <w:rFonts w:hint="eastAsia"/>
        </w:rPr>
        <w:t>二期</w:t>
      </w:r>
      <w:r w:rsidRPr="00D60FFD">
        <w:t>工程实际污水处理能力为</w:t>
      </w:r>
      <w:r w:rsidRPr="00D60FFD">
        <w:t>20000t/d</w:t>
      </w:r>
      <w:r w:rsidRPr="00D60FFD">
        <w:rPr>
          <w:rFonts w:hint="eastAsia"/>
        </w:rPr>
        <w:t>，近</w:t>
      </w:r>
      <w:r w:rsidRPr="00D60FFD">
        <w:t>期计划扩建至</w:t>
      </w:r>
      <w:r w:rsidRPr="00D60FFD">
        <w:rPr>
          <w:rFonts w:hint="eastAsia"/>
        </w:rPr>
        <w:t>30000</w:t>
      </w:r>
      <w:r w:rsidRPr="00D60FFD">
        <w:t xml:space="preserve"> t/d</w:t>
      </w:r>
      <w:r w:rsidRPr="00D60FFD">
        <w:rPr>
          <w:rFonts w:hint="eastAsia"/>
        </w:rPr>
        <w:t>，</w:t>
      </w:r>
      <w:r w:rsidRPr="00D60FFD">
        <w:t>采</w:t>
      </w:r>
      <w:r w:rsidRPr="00D60FFD">
        <w:t>“</w:t>
      </w:r>
      <w:r w:rsidRPr="00D60FFD">
        <w:t>曝气沉砂</w:t>
      </w:r>
      <w:r w:rsidRPr="00D60FFD">
        <w:t>+</w:t>
      </w:r>
      <w:r w:rsidRPr="00D60FFD">
        <w:t>调节</w:t>
      </w:r>
      <w:r w:rsidRPr="00D60FFD">
        <w:t>+</w:t>
      </w:r>
      <w:r w:rsidRPr="00D60FFD">
        <w:t>水解酸池</w:t>
      </w:r>
      <w:r w:rsidRPr="00D60FFD">
        <w:t>+</w:t>
      </w:r>
      <w:r w:rsidRPr="00D60FFD">
        <w:t>生物反应</w:t>
      </w:r>
      <w:r w:rsidRPr="00D60FFD">
        <w:t>+</w:t>
      </w:r>
      <w:r w:rsidRPr="00D60FFD">
        <w:t>沉淀</w:t>
      </w:r>
      <w:r w:rsidRPr="00D60FFD">
        <w:t>+</w:t>
      </w:r>
      <w:r w:rsidRPr="00D60FFD">
        <w:t>臭氧接触氧化</w:t>
      </w:r>
      <w:r w:rsidRPr="00D60FFD">
        <w:t>+</w:t>
      </w:r>
      <w:r w:rsidRPr="00D60FFD">
        <w:t>曝气</w:t>
      </w:r>
      <w:r w:rsidRPr="00D60FFD">
        <w:t>+</w:t>
      </w:r>
      <w:r w:rsidRPr="00D60FFD">
        <w:t>滤布过滤</w:t>
      </w:r>
      <w:r w:rsidRPr="00D60FFD">
        <w:t>+</w:t>
      </w:r>
      <w:r w:rsidRPr="00D60FFD">
        <w:t>消毒</w:t>
      </w:r>
      <w:r w:rsidRPr="00D60FFD">
        <w:t>”</w:t>
      </w:r>
      <w:r w:rsidRPr="00D60FFD">
        <w:t>处理工艺。</w:t>
      </w:r>
      <w:r w:rsidRPr="00D60FFD">
        <w:rPr>
          <w:rFonts w:hint="eastAsia"/>
        </w:rPr>
        <w:t>沫河口污水处理厂</w:t>
      </w:r>
      <w:r w:rsidRPr="00D60FFD">
        <w:t>处理工艺流程见</w:t>
      </w:r>
      <w:r w:rsidRPr="00D60FFD">
        <w:rPr>
          <w:rFonts w:hint="eastAsia"/>
        </w:rPr>
        <w:t>图</w:t>
      </w:r>
      <w:r w:rsidRPr="00D60FFD">
        <w:rPr>
          <w:rFonts w:hint="eastAsia"/>
        </w:rPr>
        <w:t>6.2</w:t>
      </w:r>
      <w:r w:rsidRPr="00D60FFD">
        <w:t>.2</w:t>
      </w:r>
      <w:r w:rsidRPr="00D60FFD">
        <w:rPr>
          <w:rFonts w:hint="eastAsia"/>
        </w:rPr>
        <w:t>-1</w:t>
      </w:r>
      <w:r w:rsidRPr="00D60FFD">
        <w:rPr>
          <w:rFonts w:hint="eastAsia"/>
        </w:rPr>
        <w:t>。</w:t>
      </w:r>
    </w:p>
    <w:p w14:paraId="55D8CDEB" w14:textId="657E6041" w:rsidR="005F3C4F" w:rsidRPr="00D60FFD" w:rsidRDefault="005F3C4F" w:rsidP="005F3C4F">
      <w:pPr>
        <w:spacing w:line="240" w:lineRule="auto"/>
        <w:ind w:firstLineChars="0" w:firstLine="0"/>
        <w:jc w:val="center"/>
        <w:rPr>
          <w:b/>
        </w:rPr>
      </w:pPr>
      <w:bookmarkStart w:id="141" w:name="_GoBack"/>
      <w:bookmarkEnd w:id="141"/>
    </w:p>
    <w:p w14:paraId="7960A255" w14:textId="77777777" w:rsidR="005F3C4F" w:rsidRPr="00D60FFD" w:rsidRDefault="005F3C4F" w:rsidP="005F3C4F">
      <w:pPr>
        <w:pStyle w:val="afff9"/>
      </w:pPr>
      <w:r w:rsidRPr="00D60FFD">
        <w:rPr>
          <w:rFonts w:hint="eastAsia"/>
        </w:rPr>
        <w:t>图</w:t>
      </w:r>
      <w:r w:rsidRPr="00D60FFD">
        <w:rPr>
          <w:rFonts w:hint="eastAsia"/>
        </w:rPr>
        <w:t>6.2.2</w:t>
      </w:r>
      <w:r w:rsidRPr="00D60FFD">
        <w:t xml:space="preserve">-1  </w:t>
      </w:r>
      <w:r w:rsidR="0090178E" w:rsidRPr="00D60FFD">
        <w:rPr>
          <w:rFonts w:hint="eastAsia"/>
        </w:rPr>
        <w:t>沫河口</w:t>
      </w:r>
      <w:r w:rsidRPr="00D60FFD">
        <w:t>污水处理厂工艺流程图</w:t>
      </w:r>
    </w:p>
    <w:p w14:paraId="0B40A1A6" w14:textId="77777777" w:rsidR="005F3C4F" w:rsidRPr="00D60FFD" w:rsidRDefault="005F3C4F" w:rsidP="005F3C4F">
      <w:pPr>
        <w:ind w:firstLine="480"/>
      </w:pPr>
      <w:r w:rsidRPr="00D60FFD">
        <w:rPr>
          <w:rFonts w:hint="eastAsia"/>
        </w:rPr>
        <w:t>污水处理厂的设计进出水水质及处理效率见表</w:t>
      </w:r>
      <w:r w:rsidRPr="00D60FFD">
        <w:t>6.2.2-1</w:t>
      </w:r>
      <w:r w:rsidRPr="00D60FFD">
        <w:rPr>
          <w:rFonts w:hint="eastAsia"/>
        </w:rPr>
        <w:t>。</w:t>
      </w:r>
    </w:p>
    <w:p w14:paraId="49862011" w14:textId="08AFA707" w:rsidR="005F3C4F" w:rsidRPr="00D60FFD" w:rsidRDefault="005F3C4F" w:rsidP="005F3C4F">
      <w:pPr>
        <w:pStyle w:val="afff9"/>
      </w:pPr>
      <w:r w:rsidRPr="00D60FFD">
        <w:rPr>
          <w:rFonts w:hint="eastAsia"/>
        </w:rPr>
        <w:t>表</w:t>
      </w:r>
      <w:r w:rsidRPr="00D60FFD">
        <w:rPr>
          <w:rFonts w:hint="eastAsia"/>
        </w:rPr>
        <w:t>6.2.2</w:t>
      </w:r>
      <w:r w:rsidRPr="00D60FFD">
        <w:t xml:space="preserve">-1  </w:t>
      </w:r>
      <w:r w:rsidRPr="00D60FFD">
        <w:rPr>
          <w:rFonts w:hint="eastAsia"/>
        </w:rPr>
        <w:t>设计</w:t>
      </w:r>
      <w:r w:rsidRPr="00D60FFD">
        <w:t>进出水水质及处理</w:t>
      </w:r>
      <w:r w:rsidRPr="00D60FFD">
        <w:rPr>
          <w:rFonts w:hint="eastAsia"/>
        </w:rPr>
        <w:t>效果</w:t>
      </w:r>
      <w:r w:rsidRPr="00D60FFD">
        <w:t>表</w:t>
      </w:r>
      <w:r w:rsidR="0042722E" w:rsidRPr="00D60FFD">
        <w:rPr>
          <w:rFonts w:hint="eastAsia"/>
        </w:rPr>
        <w:t>（单位</w:t>
      </w:r>
      <w:r w:rsidR="0042722E" w:rsidRPr="00D60FFD">
        <w:t>：</w:t>
      </w:r>
      <w:r w:rsidR="0042722E" w:rsidRPr="00D60FFD">
        <w:rPr>
          <w:rFonts w:hint="eastAsia"/>
        </w:rPr>
        <w:t>mg/L</w:t>
      </w:r>
      <w:r w:rsidR="0042722E" w:rsidRPr="00D60FFD">
        <w:rPr>
          <w:rFonts w:hint="eastAsia"/>
        </w:rPr>
        <w:t>）</w:t>
      </w:r>
    </w:p>
    <w:tbl>
      <w:tblPr>
        <w:tblStyle w:val="ab"/>
        <w:tblW w:w="5000" w:type="pct"/>
        <w:tblLook w:val="0000" w:firstRow="0" w:lastRow="0" w:firstColumn="0" w:lastColumn="0" w:noHBand="0" w:noVBand="0"/>
      </w:tblPr>
      <w:tblGrid>
        <w:gridCol w:w="1270"/>
        <w:gridCol w:w="1334"/>
        <w:gridCol w:w="1180"/>
        <w:gridCol w:w="1180"/>
        <w:gridCol w:w="1180"/>
        <w:gridCol w:w="1180"/>
        <w:gridCol w:w="1180"/>
      </w:tblGrid>
      <w:tr w:rsidR="00ED3505" w:rsidRPr="00D60FFD" w14:paraId="411330F6" w14:textId="77777777" w:rsidTr="00842B8D">
        <w:trPr>
          <w:trHeight w:val="147"/>
        </w:trPr>
        <w:tc>
          <w:tcPr>
            <w:tcW w:w="746" w:type="pct"/>
            <w:vAlign w:val="center"/>
          </w:tcPr>
          <w:p w14:paraId="3988FFF2" w14:textId="77777777" w:rsidR="00A668D8" w:rsidRPr="00D60FFD" w:rsidRDefault="00A668D8" w:rsidP="00842B8D">
            <w:pPr>
              <w:pStyle w:val="afffffb"/>
            </w:pPr>
            <w:r w:rsidRPr="00D60FFD">
              <w:t>污染物</w:t>
            </w:r>
          </w:p>
        </w:tc>
        <w:tc>
          <w:tcPr>
            <w:tcW w:w="784" w:type="pct"/>
            <w:vAlign w:val="center"/>
          </w:tcPr>
          <w:p w14:paraId="57CFC399" w14:textId="77777777" w:rsidR="00A668D8" w:rsidRPr="00D60FFD" w:rsidRDefault="00A668D8" w:rsidP="00842B8D">
            <w:pPr>
              <w:pStyle w:val="afffffb"/>
            </w:pPr>
            <w:r w:rsidRPr="00D60FFD">
              <w:t>COD</w:t>
            </w:r>
          </w:p>
        </w:tc>
        <w:tc>
          <w:tcPr>
            <w:tcW w:w="694" w:type="pct"/>
            <w:vAlign w:val="center"/>
          </w:tcPr>
          <w:p w14:paraId="588FB8DF" w14:textId="77777777" w:rsidR="00A668D8" w:rsidRPr="00D60FFD" w:rsidRDefault="00A668D8" w:rsidP="00842B8D">
            <w:pPr>
              <w:pStyle w:val="afffffb"/>
            </w:pPr>
            <w:r w:rsidRPr="00D60FFD">
              <w:t>BOD</w:t>
            </w:r>
            <w:r w:rsidRPr="00D60FFD">
              <w:rPr>
                <w:vertAlign w:val="subscript"/>
              </w:rPr>
              <w:t>5</w:t>
            </w:r>
          </w:p>
        </w:tc>
        <w:tc>
          <w:tcPr>
            <w:tcW w:w="694" w:type="pct"/>
            <w:vAlign w:val="center"/>
          </w:tcPr>
          <w:p w14:paraId="1CB41942" w14:textId="77777777" w:rsidR="00A668D8" w:rsidRPr="00D60FFD" w:rsidRDefault="00A668D8" w:rsidP="00842B8D">
            <w:pPr>
              <w:pStyle w:val="afffffb"/>
            </w:pPr>
            <w:r w:rsidRPr="00D60FFD">
              <w:t>SS</w:t>
            </w:r>
          </w:p>
        </w:tc>
        <w:tc>
          <w:tcPr>
            <w:tcW w:w="694" w:type="pct"/>
            <w:vAlign w:val="center"/>
          </w:tcPr>
          <w:p w14:paraId="4439AF13" w14:textId="77777777" w:rsidR="00A668D8" w:rsidRPr="00D60FFD" w:rsidRDefault="00A668D8" w:rsidP="00842B8D">
            <w:pPr>
              <w:pStyle w:val="afffffb"/>
            </w:pPr>
            <w:r w:rsidRPr="00D60FFD">
              <w:t>NH</w:t>
            </w:r>
            <w:r w:rsidRPr="00D60FFD">
              <w:rPr>
                <w:vertAlign w:val="subscript"/>
              </w:rPr>
              <w:t>3</w:t>
            </w:r>
            <w:r w:rsidRPr="00D60FFD">
              <w:t>-N</w:t>
            </w:r>
          </w:p>
        </w:tc>
        <w:tc>
          <w:tcPr>
            <w:tcW w:w="694" w:type="pct"/>
            <w:vAlign w:val="center"/>
          </w:tcPr>
          <w:p w14:paraId="73FE4B49" w14:textId="77777777" w:rsidR="00A668D8" w:rsidRPr="00D60FFD" w:rsidRDefault="00A668D8" w:rsidP="00842B8D">
            <w:pPr>
              <w:pStyle w:val="afffffb"/>
            </w:pPr>
            <w:r w:rsidRPr="00D60FFD">
              <w:t>TN</w:t>
            </w:r>
          </w:p>
        </w:tc>
        <w:tc>
          <w:tcPr>
            <w:tcW w:w="694" w:type="pct"/>
            <w:vAlign w:val="center"/>
          </w:tcPr>
          <w:p w14:paraId="7D9B121F" w14:textId="77777777" w:rsidR="00A668D8" w:rsidRPr="00D60FFD" w:rsidRDefault="00A668D8" w:rsidP="00842B8D">
            <w:pPr>
              <w:pStyle w:val="afffffb"/>
            </w:pPr>
            <w:r w:rsidRPr="00D60FFD">
              <w:t>TP</w:t>
            </w:r>
          </w:p>
        </w:tc>
      </w:tr>
      <w:tr w:rsidR="00ED3505" w:rsidRPr="00D60FFD" w14:paraId="30C5CECB" w14:textId="77777777" w:rsidTr="00842B8D">
        <w:trPr>
          <w:trHeight w:val="147"/>
        </w:trPr>
        <w:tc>
          <w:tcPr>
            <w:tcW w:w="746" w:type="pct"/>
            <w:vAlign w:val="center"/>
          </w:tcPr>
          <w:p w14:paraId="184A3765" w14:textId="77777777" w:rsidR="00A668D8" w:rsidRPr="00D60FFD" w:rsidRDefault="00A668D8" w:rsidP="00842B8D">
            <w:pPr>
              <w:pStyle w:val="afffffb"/>
            </w:pPr>
            <w:r w:rsidRPr="00D60FFD">
              <w:t>进水水质</w:t>
            </w:r>
          </w:p>
        </w:tc>
        <w:tc>
          <w:tcPr>
            <w:tcW w:w="784" w:type="pct"/>
            <w:vAlign w:val="center"/>
          </w:tcPr>
          <w:p w14:paraId="723BD1FD" w14:textId="77777777" w:rsidR="00A668D8" w:rsidRPr="00D60FFD" w:rsidRDefault="0090178E" w:rsidP="00842B8D">
            <w:pPr>
              <w:pStyle w:val="afffffb"/>
            </w:pPr>
            <w:r w:rsidRPr="00D60FFD">
              <w:t>500</w:t>
            </w:r>
          </w:p>
        </w:tc>
        <w:tc>
          <w:tcPr>
            <w:tcW w:w="694" w:type="pct"/>
            <w:vAlign w:val="center"/>
          </w:tcPr>
          <w:p w14:paraId="7BF3CEDE" w14:textId="77777777" w:rsidR="00A668D8" w:rsidRPr="00D60FFD" w:rsidRDefault="0090178E" w:rsidP="00842B8D">
            <w:pPr>
              <w:pStyle w:val="afffffb"/>
            </w:pPr>
            <w:r w:rsidRPr="00D60FFD">
              <w:t>120</w:t>
            </w:r>
          </w:p>
        </w:tc>
        <w:tc>
          <w:tcPr>
            <w:tcW w:w="694" w:type="pct"/>
            <w:vAlign w:val="center"/>
          </w:tcPr>
          <w:p w14:paraId="53541382" w14:textId="77777777" w:rsidR="00A668D8" w:rsidRPr="00D60FFD" w:rsidRDefault="0090178E" w:rsidP="00842B8D">
            <w:pPr>
              <w:pStyle w:val="afffffb"/>
            </w:pPr>
            <w:r w:rsidRPr="00D60FFD">
              <w:t>200</w:t>
            </w:r>
          </w:p>
        </w:tc>
        <w:tc>
          <w:tcPr>
            <w:tcW w:w="694" w:type="pct"/>
            <w:vAlign w:val="center"/>
          </w:tcPr>
          <w:p w14:paraId="5B7D3B9D" w14:textId="77777777" w:rsidR="00A668D8" w:rsidRPr="00D60FFD" w:rsidRDefault="0090178E" w:rsidP="00842B8D">
            <w:pPr>
              <w:pStyle w:val="afffffb"/>
            </w:pPr>
            <w:r w:rsidRPr="00D60FFD">
              <w:t>30</w:t>
            </w:r>
          </w:p>
        </w:tc>
        <w:tc>
          <w:tcPr>
            <w:tcW w:w="694" w:type="pct"/>
            <w:vAlign w:val="center"/>
          </w:tcPr>
          <w:p w14:paraId="6E64EA9F" w14:textId="77777777" w:rsidR="00A668D8" w:rsidRPr="00D60FFD" w:rsidRDefault="0090178E" w:rsidP="00842B8D">
            <w:pPr>
              <w:pStyle w:val="afffffb"/>
            </w:pPr>
            <w:r w:rsidRPr="00D60FFD">
              <w:t>/</w:t>
            </w:r>
          </w:p>
        </w:tc>
        <w:tc>
          <w:tcPr>
            <w:tcW w:w="694" w:type="pct"/>
            <w:vAlign w:val="center"/>
          </w:tcPr>
          <w:p w14:paraId="3089C7E1" w14:textId="77777777" w:rsidR="00A668D8" w:rsidRPr="00D60FFD" w:rsidRDefault="0090178E" w:rsidP="00842B8D">
            <w:pPr>
              <w:pStyle w:val="afffffb"/>
            </w:pPr>
            <w:r w:rsidRPr="00D60FFD">
              <w:t>/</w:t>
            </w:r>
          </w:p>
        </w:tc>
      </w:tr>
      <w:tr w:rsidR="00ED3505" w:rsidRPr="00D60FFD" w14:paraId="254632B4" w14:textId="77777777" w:rsidTr="00842B8D">
        <w:trPr>
          <w:trHeight w:val="261"/>
        </w:trPr>
        <w:tc>
          <w:tcPr>
            <w:tcW w:w="746" w:type="pct"/>
            <w:vAlign w:val="center"/>
          </w:tcPr>
          <w:p w14:paraId="2F9B033C" w14:textId="77777777" w:rsidR="00A668D8" w:rsidRPr="00D60FFD" w:rsidRDefault="00A668D8" w:rsidP="00842B8D">
            <w:pPr>
              <w:pStyle w:val="afffffb"/>
            </w:pPr>
            <w:r w:rsidRPr="00D60FFD">
              <w:t>出水水质</w:t>
            </w:r>
          </w:p>
        </w:tc>
        <w:tc>
          <w:tcPr>
            <w:tcW w:w="784" w:type="pct"/>
            <w:vAlign w:val="center"/>
          </w:tcPr>
          <w:p w14:paraId="68D7E531" w14:textId="77777777" w:rsidR="00A668D8" w:rsidRPr="00D60FFD" w:rsidRDefault="00A668D8" w:rsidP="00842B8D">
            <w:pPr>
              <w:pStyle w:val="afffffb"/>
            </w:pPr>
            <w:r w:rsidRPr="00D60FFD">
              <w:t>50</w:t>
            </w:r>
          </w:p>
        </w:tc>
        <w:tc>
          <w:tcPr>
            <w:tcW w:w="694" w:type="pct"/>
            <w:vAlign w:val="center"/>
          </w:tcPr>
          <w:p w14:paraId="3D80852F" w14:textId="77777777" w:rsidR="00A668D8" w:rsidRPr="00D60FFD" w:rsidRDefault="00A668D8" w:rsidP="00842B8D">
            <w:pPr>
              <w:pStyle w:val="afffffb"/>
            </w:pPr>
            <w:r w:rsidRPr="00D60FFD">
              <w:t>10</w:t>
            </w:r>
          </w:p>
        </w:tc>
        <w:tc>
          <w:tcPr>
            <w:tcW w:w="694" w:type="pct"/>
            <w:vAlign w:val="center"/>
          </w:tcPr>
          <w:p w14:paraId="068223A2" w14:textId="77777777" w:rsidR="00A668D8" w:rsidRPr="00D60FFD" w:rsidRDefault="00A668D8" w:rsidP="00842B8D">
            <w:pPr>
              <w:pStyle w:val="afffffb"/>
            </w:pPr>
            <w:r w:rsidRPr="00D60FFD">
              <w:t>10</w:t>
            </w:r>
          </w:p>
        </w:tc>
        <w:tc>
          <w:tcPr>
            <w:tcW w:w="694" w:type="pct"/>
            <w:vAlign w:val="center"/>
          </w:tcPr>
          <w:p w14:paraId="499DC33C" w14:textId="77777777" w:rsidR="00A668D8" w:rsidRPr="00D60FFD" w:rsidRDefault="00A668D8" w:rsidP="00842B8D">
            <w:pPr>
              <w:pStyle w:val="afffffb"/>
            </w:pPr>
            <w:r w:rsidRPr="00D60FFD">
              <w:t>5</w:t>
            </w:r>
          </w:p>
        </w:tc>
        <w:tc>
          <w:tcPr>
            <w:tcW w:w="694" w:type="pct"/>
            <w:vAlign w:val="center"/>
          </w:tcPr>
          <w:p w14:paraId="4457B647" w14:textId="77777777" w:rsidR="00A668D8" w:rsidRPr="00D60FFD" w:rsidRDefault="00A668D8" w:rsidP="00842B8D">
            <w:pPr>
              <w:pStyle w:val="afffffb"/>
            </w:pPr>
            <w:r w:rsidRPr="00D60FFD">
              <w:t>15</w:t>
            </w:r>
          </w:p>
        </w:tc>
        <w:tc>
          <w:tcPr>
            <w:tcW w:w="694" w:type="pct"/>
            <w:vAlign w:val="center"/>
          </w:tcPr>
          <w:p w14:paraId="73F8A7B1" w14:textId="77777777" w:rsidR="00A668D8" w:rsidRPr="00D60FFD" w:rsidRDefault="00A668D8" w:rsidP="00842B8D">
            <w:pPr>
              <w:pStyle w:val="afffffb"/>
            </w:pPr>
            <w:r w:rsidRPr="00D60FFD">
              <w:t>0.5</w:t>
            </w:r>
          </w:p>
        </w:tc>
      </w:tr>
    </w:tbl>
    <w:p w14:paraId="1113F18B" w14:textId="77777777" w:rsidR="005F3C4F" w:rsidRPr="00D60FFD" w:rsidRDefault="005F3C4F" w:rsidP="005F3C4F">
      <w:pPr>
        <w:pStyle w:val="43"/>
      </w:pPr>
      <w:r w:rsidRPr="00D60FFD">
        <w:t>6</w:t>
      </w:r>
      <w:r w:rsidRPr="00D60FFD">
        <w:rPr>
          <w:rFonts w:hint="eastAsia"/>
        </w:rPr>
        <w:t>.</w:t>
      </w:r>
      <w:r w:rsidRPr="00D60FFD">
        <w:t>2</w:t>
      </w:r>
      <w:r w:rsidRPr="00D60FFD">
        <w:rPr>
          <w:rFonts w:hint="eastAsia"/>
        </w:rPr>
        <w:t>.</w:t>
      </w:r>
      <w:r w:rsidRPr="00D60FFD">
        <w:t>2</w:t>
      </w:r>
      <w:r w:rsidRPr="00D60FFD">
        <w:rPr>
          <w:rFonts w:hint="eastAsia"/>
        </w:rPr>
        <w:t>.2</w:t>
      </w:r>
      <w:r w:rsidRPr="00D60FFD">
        <w:rPr>
          <w:rFonts w:hint="eastAsia"/>
        </w:rPr>
        <w:t>接管可行性分析</w:t>
      </w:r>
    </w:p>
    <w:p w14:paraId="45262648" w14:textId="77777777" w:rsidR="00F144E5" w:rsidRPr="00D60FFD" w:rsidRDefault="00F144E5" w:rsidP="005F3C4F">
      <w:pPr>
        <w:ind w:firstLine="482"/>
        <w:rPr>
          <w:b/>
        </w:rPr>
      </w:pPr>
      <w:r w:rsidRPr="00D60FFD">
        <w:rPr>
          <w:rFonts w:hint="eastAsia"/>
          <w:b/>
        </w:rPr>
        <w:t>（</w:t>
      </w:r>
      <w:r w:rsidRPr="00D60FFD">
        <w:rPr>
          <w:rFonts w:hint="eastAsia"/>
          <w:b/>
        </w:rPr>
        <w:t>1</w:t>
      </w:r>
      <w:r w:rsidRPr="00D60FFD">
        <w:rPr>
          <w:rFonts w:hint="eastAsia"/>
          <w:b/>
        </w:rPr>
        <w:t>）接管</w:t>
      </w:r>
      <w:r w:rsidRPr="00D60FFD">
        <w:rPr>
          <w:b/>
        </w:rPr>
        <w:t>范围</w:t>
      </w:r>
    </w:p>
    <w:p w14:paraId="63976841" w14:textId="77777777" w:rsidR="005F5991" w:rsidRPr="00D60FFD" w:rsidRDefault="001E5C5B" w:rsidP="00FA144E">
      <w:pPr>
        <w:ind w:firstLine="480"/>
      </w:pPr>
      <w:r w:rsidRPr="00D60FFD">
        <w:rPr>
          <w:rFonts w:hint="eastAsia"/>
        </w:rPr>
        <w:t>项目位于安徽蚌埠淮上</w:t>
      </w:r>
      <w:r w:rsidRPr="00D60FFD">
        <w:t>经济开发区</w:t>
      </w:r>
      <w:r w:rsidRPr="00D60FFD">
        <w:rPr>
          <w:rFonts w:hint="eastAsia"/>
        </w:rPr>
        <w:t>（安徽蚌埠精细化工集聚区），</w:t>
      </w:r>
      <w:r w:rsidR="00F144E5" w:rsidRPr="00D60FFD">
        <w:rPr>
          <w:rFonts w:hint="eastAsia"/>
        </w:rPr>
        <w:t>目前</w:t>
      </w:r>
      <w:r w:rsidRPr="00D60FFD">
        <w:rPr>
          <w:rFonts w:hint="eastAsia"/>
        </w:rPr>
        <w:t>沫河口污水处理厂在园区的污水</w:t>
      </w:r>
      <w:r w:rsidR="00F144E5" w:rsidRPr="00D60FFD">
        <w:rPr>
          <w:rFonts w:hint="eastAsia"/>
        </w:rPr>
        <w:t>管网铺设已经完成</w:t>
      </w:r>
      <w:r w:rsidRPr="00D60FFD">
        <w:rPr>
          <w:rFonts w:hint="eastAsia"/>
        </w:rPr>
        <w:t>全覆盖</w:t>
      </w:r>
      <w:r w:rsidR="00F144E5" w:rsidRPr="00D60FFD">
        <w:rPr>
          <w:rFonts w:hint="eastAsia"/>
        </w:rPr>
        <w:t>，本项目废水接入</w:t>
      </w:r>
      <w:r w:rsidRPr="00D60FFD">
        <w:rPr>
          <w:rFonts w:hint="eastAsia"/>
        </w:rPr>
        <w:t>沫河口污水处理厂</w:t>
      </w:r>
      <w:r w:rsidR="00F144E5" w:rsidRPr="00D60FFD">
        <w:rPr>
          <w:rFonts w:hint="eastAsia"/>
        </w:rPr>
        <w:t>从地理位置和管网铺设方面考虑是可行的。</w:t>
      </w:r>
    </w:p>
    <w:p w14:paraId="4287661F" w14:textId="77777777" w:rsidR="005F3C4F" w:rsidRPr="00D60FFD" w:rsidRDefault="005F3C4F" w:rsidP="005F3C4F">
      <w:pPr>
        <w:ind w:firstLine="482"/>
        <w:rPr>
          <w:b/>
        </w:rPr>
      </w:pPr>
      <w:r w:rsidRPr="00D60FFD">
        <w:rPr>
          <w:rFonts w:hint="eastAsia"/>
          <w:b/>
        </w:rPr>
        <w:t>（</w:t>
      </w:r>
      <w:r w:rsidR="00F144E5" w:rsidRPr="00D60FFD">
        <w:rPr>
          <w:b/>
        </w:rPr>
        <w:t>2</w:t>
      </w:r>
      <w:r w:rsidRPr="00D60FFD">
        <w:rPr>
          <w:rFonts w:hint="eastAsia"/>
          <w:b/>
        </w:rPr>
        <w:t>）水量</w:t>
      </w:r>
    </w:p>
    <w:p w14:paraId="5F658B4D" w14:textId="13428274" w:rsidR="005F3C4F" w:rsidRPr="00D60FFD" w:rsidRDefault="00FA144E" w:rsidP="005F3C4F">
      <w:pPr>
        <w:ind w:firstLine="480"/>
      </w:pPr>
      <w:r w:rsidRPr="00D60FFD">
        <w:t>园区已建设有污水处理厂</w:t>
      </w:r>
      <w:r w:rsidRPr="00D60FFD">
        <w:t>1</w:t>
      </w:r>
      <w:r w:rsidRPr="00D60FFD">
        <w:t>座，</w:t>
      </w:r>
      <w:r w:rsidRPr="00D60FFD">
        <w:rPr>
          <w:rFonts w:hint="eastAsia"/>
        </w:rPr>
        <w:t>位于</w:t>
      </w:r>
      <w:r w:rsidRPr="00D60FFD">
        <w:t>园区南侧，</w:t>
      </w:r>
      <w:r w:rsidRPr="00D60FFD">
        <w:rPr>
          <w:rFonts w:hint="eastAsia"/>
        </w:rPr>
        <w:t>污水处理</w:t>
      </w:r>
      <w:r w:rsidRPr="00D60FFD">
        <w:t>厂</w:t>
      </w:r>
      <w:r w:rsidRPr="00D60FFD">
        <w:rPr>
          <w:rFonts w:hint="eastAsia"/>
        </w:rPr>
        <w:t>（一期）</w:t>
      </w:r>
      <w:r w:rsidRPr="00D60FFD">
        <w:t>处理能力</w:t>
      </w:r>
      <w:r w:rsidRPr="00D60FFD">
        <w:t>3000</w:t>
      </w:r>
      <w:r w:rsidRPr="00D60FFD">
        <w:rPr>
          <w:rFonts w:hint="eastAsia"/>
        </w:rPr>
        <w:t>吨</w:t>
      </w:r>
      <w:r w:rsidRPr="00D60FFD">
        <w:t>/</w:t>
      </w:r>
      <w:r w:rsidRPr="00D60FFD">
        <w:t>天</w:t>
      </w:r>
      <w:r w:rsidRPr="00D60FFD">
        <w:rPr>
          <w:rFonts w:hint="eastAsia"/>
        </w:rPr>
        <w:t>，（</w:t>
      </w:r>
      <w:r w:rsidRPr="00D60FFD">
        <w:t>二期</w:t>
      </w:r>
      <w:r w:rsidRPr="00D60FFD">
        <w:rPr>
          <w:rFonts w:hint="eastAsia"/>
        </w:rPr>
        <w:t>）</w:t>
      </w:r>
      <w:r w:rsidRPr="00D60FFD">
        <w:t>处理能力</w:t>
      </w:r>
      <w:r w:rsidRPr="00D60FFD">
        <w:rPr>
          <w:rFonts w:hint="eastAsia"/>
        </w:rPr>
        <w:t>2</w:t>
      </w:r>
      <w:r w:rsidRPr="00D60FFD">
        <w:rPr>
          <w:rFonts w:hint="eastAsia"/>
        </w:rPr>
        <w:t>万吨</w:t>
      </w:r>
      <w:r w:rsidRPr="00D60FFD">
        <w:rPr>
          <w:rFonts w:hint="eastAsia"/>
        </w:rPr>
        <w:t>/</w:t>
      </w:r>
      <w:r w:rsidRPr="00D60FFD">
        <w:rPr>
          <w:rFonts w:hint="eastAsia"/>
        </w:rPr>
        <w:t>天</w:t>
      </w:r>
      <w:r w:rsidRPr="00D60FFD">
        <w:t>，</w:t>
      </w:r>
      <w:r w:rsidRPr="00D60FFD">
        <w:rPr>
          <w:rFonts w:hint="eastAsia"/>
        </w:rPr>
        <w:t>一期</w:t>
      </w:r>
      <w:r w:rsidRPr="00D60FFD">
        <w:t>项目</w:t>
      </w:r>
      <w:r w:rsidRPr="00D60FFD">
        <w:rPr>
          <w:rFonts w:hint="eastAsia"/>
        </w:rPr>
        <w:t>现</w:t>
      </w:r>
      <w:r w:rsidRPr="00D60FFD">
        <w:t>已停用</w:t>
      </w:r>
      <w:r w:rsidRPr="00D60FFD">
        <w:rPr>
          <w:rFonts w:hint="eastAsia"/>
        </w:rPr>
        <w:t>，</w:t>
      </w:r>
      <w:r w:rsidRPr="00D60FFD">
        <w:t>目前园区污水处理厂总</w:t>
      </w:r>
      <w:r w:rsidRPr="00D60FFD">
        <w:rPr>
          <w:rFonts w:hint="eastAsia"/>
        </w:rPr>
        <w:t>处理</w:t>
      </w:r>
      <w:r w:rsidRPr="00D60FFD">
        <w:t>规模为</w:t>
      </w:r>
      <w:r w:rsidRPr="00D60FFD">
        <w:rPr>
          <w:rFonts w:hint="eastAsia"/>
        </w:rPr>
        <w:t>2</w:t>
      </w:r>
      <w:r w:rsidRPr="00D60FFD">
        <w:rPr>
          <w:rFonts w:hint="eastAsia"/>
        </w:rPr>
        <w:t>万吨</w:t>
      </w:r>
      <w:r w:rsidRPr="00D60FFD">
        <w:rPr>
          <w:rFonts w:hint="eastAsia"/>
        </w:rPr>
        <w:t>/</w:t>
      </w:r>
      <w:r w:rsidRPr="00D60FFD">
        <w:rPr>
          <w:rFonts w:hint="eastAsia"/>
        </w:rPr>
        <w:t>天</w:t>
      </w:r>
      <w:r w:rsidRPr="00D60FFD">
        <w:t>。根据园区</w:t>
      </w:r>
      <w:r w:rsidRPr="00D60FFD">
        <w:rPr>
          <w:rFonts w:hint="eastAsia"/>
        </w:rPr>
        <w:t>扩区</w:t>
      </w:r>
      <w:r w:rsidRPr="00D60FFD">
        <w:t>规划环评要求</w:t>
      </w:r>
      <w:r w:rsidRPr="00D60FFD">
        <w:rPr>
          <w:rFonts w:hint="eastAsia"/>
        </w:rPr>
        <w:t>远期扩建至</w:t>
      </w:r>
      <w:r w:rsidRPr="00D60FFD">
        <w:rPr>
          <w:rFonts w:hint="eastAsia"/>
        </w:rPr>
        <w:t>6</w:t>
      </w:r>
      <w:r w:rsidRPr="00D60FFD">
        <w:rPr>
          <w:rFonts w:hint="eastAsia"/>
        </w:rPr>
        <w:t>万吨</w:t>
      </w:r>
      <w:r w:rsidRPr="00D60FFD">
        <w:t>，目前沫河口污水处理厂三期工程</w:t>
      </w:r>
      <w:r w:rsidRPr="00D60FFD">
        <w:rPr>
          <w:rFonts w:hint="eastAsia"/>
        </w:rPr>
        <w:t>已完成</w:t>
      </w:r>
      <w:r w:rsidRPr="00D60FFD">
        <w:t>初步设计</w:t>
      </w:r>
      <w:r w:rsidRPr="00D60FFD">
        <w:rPr>
          <w:rFonts w:hint="eastAsia"/>
        </w:rPr>
        <w:t>，</w:t>
      </w:r>
      <w:r w:rsidRPr="00D60FFD">
        <w:t>正在建设，三期处理</w:t>
      </w:r>
      <w:r w:rsidRPr="00D60FFD">
        <w:rPr>
          <w:rFonts w:hint="eastAsia"/>
        </w:rPr>
        <w:t>能力</w:t>
      </w:r>
      <w:r w:rsidRPr="00D60FFD">
        <w:t>为</w:t>
      </w:r>
      <w:r w:rsidRPr="00D60FFD">
        <w:t>3</w:t>
      </w:r>
      <w:r w:rsidRPr="00D60FFD">
        <w:rPr>
          <w:rFonts w:hint="eastAsia"/>
        </w:rPr>
        <w:t>万吨</w:t>
      </w:r>
      <w:r w:rsidRPr="00D60FFD">
        <w:t>/</w:t>
      </w:r>
      <w:r w:rsidRPr="00D60FFD">
        <w:rPr>
          <w:rFonts w:hint="eastAsia"/>
        </w:rPr>
        <w:t>天。</w:t>
      </w:r>
      <w:r w:rsidRPr="00D60FFD">
        <w:t>根据建设规划</w:t>
      </w:r>
      <w:r w:rsidR="00310DEC" w:rsidRPr="00D60FFD">
        <w:rPr>
          <w:rFonts w:hint="eastAsia"/>
        </w:rPr>
        <w:t>，</w:t>
      </w:r>
      <w:r w:rsidRPr="00D60FFD">
        <w:t>沫河口污水处理厂三期工程预计于</w:t>
      </w:r>
      <w:r w:rsidRPr="00D60FFD">
        <w:t>2021</w:t>
      </w:r>
      <w:r w:rsidRPr="00D60FFD">
        <w:t>年</w:t>
      </w:r>
      <w:r w:rsidRPr="00D60FFD">
        <w:rPr>
          <w:rFonts w:hint="eastAsia"/>
        </w:rPr>
        <w:t>6</w:t>
      </w:r>
      <w:r w:rsidRPr="00D60FFD">
        <w:rPr>
          <w:rFonts w:hint="eastAsia"/>
        </w:rPr>
        <w:t>月</w:t>
      </w:r>
      <w:r w:rsidRPr="00D60FFD">
        <w:t>建成并接管运营。根据本项目建设进度，本项目</w:t>
      </w:r>
      <w:r w:rsidR="00310DEC" w:rsidRPr="00D60FFD">
        <w:rPr>
          <w:rFonts w:hint="eastAsia"/>
        </w:rPr>
        <w:t>预计</w:t>
      </w:r>
      <w:r w:rsidRPr="00D60FFD">
        <w:t>20</w:t>
      </w:r>
      <w:r w:rsidR="00310DEC" w:rsidRPr="00D60FFD">
        <w:t>20</w:t>
      </w:r>
      <w:r w:rsidRPr="00D60FFD">
        <w:t>年</w:t>
      </w:r>
      <w:r w:rsidR="00310DEC" w:rsidRPr="00D60FFD">
        <w:rPr>
          <w:rFonts w:hint="eastAsia"/>
        </w:rPr>
        <w:t>建成投产</w:t>
      </w:r>
      <w:r w:rsidRPr="00D60FFD">
        <w:t>，</w:t>
      </w:r>
      <w:r w:rsidRPr="00D60FFD">
        <w:rPr>
          <w:rFonts w:hint="eastAsia"/>
        </w:rPr>
        <w:t>本项目</w:t>
      </w:r>
      <w:r w:rsidRPr="00D60FFD">
        <w:t>废水产生量为</w:t>
      </w:r>
      <w:r w:rsidR="00310DEC" w:rsidRPr="00D60FFD">
        <w:t>18</w:t>
      </w:r>
      <w:r w:rsidR="00231D35" w:rsidRPr="00D60FFD">
        <w:t>5.0</w:t>
      </w:r>
      <w:r w:rsidRPr="00D60FFD">
        <w:t>m</w:t>
      </w:r>
      <w:r w:rsidRPr="00D60FFD">
        <w:rPr>
          <w:vertAlign w:val="superscript"/>
        </w:rPr>
        <w:t>3</w:t>
      </w:r>
      <w:r w:rsidRPr="00D60FFD">
        <w:t>/d</w:t>
      </w:r>
      <w:r w:rsidRPr="00D60FFD">
        <w:rPr>
          <w:rFonts w:hint="eastAsia"/>
        </w:rPr>
        <w:t>，沫河口污水处理厂</w:t>
      </w:r>
      <w:r w:rsidRPr="00D60FFD">
        <w:t>三期工程余量为</w:t>
      </w:r>
      <w:r w:rsidRPr="00D60FFD">
        <w:t>3</w:t>
      </w:r>
      <w:r w:rsidRPr="00D60FFD">
        <w:rPr>
          <w:rFonts w:hint="eastAsia"/>
        </w:rPr>
        <w:t>0000</w:t>
      </w:r>
      <w:r w:rsidRPr="00D60FFD">
        <w:t>m</w:t>
      </w:r>
      <w:r w:rsidRPr="00D60FFD">
        <w:rPr>
          <w:vertAlign w:val="superscript"/>
        </w:rPr>
        <w:t>3</w:t>
      </w:r>
      <w:r w:rsidRPr="00D60FFD">
        <w:t>/d</w:t>
      </w:r>
      <w:r w:rsidRPr="00D60FFD">
        <w:rPr>
          <w:rFonts w:hint="eastAsia"/>
        </w:rPr>
        <w:t>，</w:t>
      </w:r>
      <w:r w:rsidRPr="00D60FFD">
        <w:t>因此本项目废水进入沫河口污水处理厂三期工程是可行的。</w:t>
      </w:r>
      <w:r w:rsidR="00310DEC" w:rsidRPr="00D60FFD">
        <w:rPr>
          <w:rFonts w:hint="eastAsia"/>
        </w:rPr>
        <w:t>本报告</w:t>
      </w:r>
      <w:r w:rsidR="00310DEC" w:rsidRPr="00D60FFD">
        <w:t>要求</w:t>
      </w:r>
      <w:r w:rsidRPr="00D60FFD">
        <w:t>在沫河口工业园污水处理厂三期工程建成运营前，本项目不得投产。</w:t>
      </w:r>
    </w:p>
    <w:p w14:paraId="559DF338" w14:textId="77777777" w:rsidR="005F3C4F" w:rsidRPr="00D60FFD" w:rsidRDefault="005F3C4F" w:rsidP="005F3C4F">
      <w:pPr>
        <w:ind w:firstLine="482"/>
        <w:rPr>
          <w:b/>
        </w:rPr>
      </w:pPr>
      <w:r w:rsidRPr="00D60FFD">
        <w:rPr>
          <w:rFonts w:hint="eastAsia"/>
          <w:b/>
        </w:rPr>
        <w:t>（</w:t>
      </w:r>
      <w:r w:rsidR="00F144E5" w:rsidRPr="00D60FFD">
        <w:rPr>
          <w:b/>
        </w:rPr>
        <w:t>3</w:t>
      </w:r>
      <w:r w:rsidRPr="00D60FFD">
        <w:rPr>
          <w:rFonts w:hint="eastAsia"/>
          <w:b/>
        </w:rPr>
        <w:t>）水质</w:t>
      </w:r>
    </w:p>
    <w:p w14:paraId="27889AEA" w14:textId="77777777" w:rsidR="005F3C4F" w:rsidRPr="00D60FFD" w:rsidRDefault="00FA144E" w:rsidP="005F3C4F">
      <w:pPr>
        <w:ind w:firstLine="480"/>
      </w:pPr>
      <w:r w:rsidRPr="00D60FFD">
        <w:t>厂区综合污水处理站能够确保将废水处理达到</w:t>
      </w:r>
      <w:r w:rsidRPr="00D60FFD">
        <w:rPr>
          <w:rFonts w:hint="eastAsia"/>
        </w:rPr>
        <w:t>沫河口园区污水处理厂接管标准、《危险废物填埋污染控制标准》（</w:t>
      </w:r>
      <w:r w:rsidRPr="00D60FFD">
        <w:rPr>
          <w:rFonts w:hint="eastAsia"/>
        </w:rPr>
        <w:t>GB18598-2019</w:t>
      </w:r>
      <w:r w:rsidRPr="00D60FFD">
        <w:rPr>
          <w:rFonts w:hint="eastAsia"/>
        </w:rPr>
        <w:t>）表</w:t>
      </w:r>
      <w:r w:rsidRPr="00D60FFD">
        <w:rPr>
          <w:rFonts w:hint="eastAsia"/>
        </w:rPr>
        <w:t>2</w:t>
      </w:r>
      <w:r w:rsidRPr="00D60FFD">
        <w:rPr>
          <w:rFonts w:hint="eastAsia"/>
        </w:rPr>
        <w:t>中排放限值及《污水综合排放标准》</w:t>
      </w:r>
      <w:r w:rsidRPr="00D60FFD">
        <w:rPr>
          <w:rFonts w:hint="eastAsia"/>
        </w:rPr>
        <w:t>(GB8978-1996)</w:t>
      </w:r>
      <w:r w:rsidRPr="00D60FFD">
        <w:rPr>
          <w:rFonts w:hint="eastAsia"/>
        </w:rPr>
        <w:t>表</w:t>
      </w:r>
      <w:r w:rsidRPr="00D60FFD">
        <w:rPr>
          <w:rFonts w:hint="eastAsia"/>
        </w:rPr>
        <w:t>4</w:t>
      </w:r>
      <w:r w:rsidRPr="00D60FFD">
        <w:rPr>
          <w:rFonts w:hint="eastAsia"/>
        </w:rPr>
        <w:t>中的三级标准，因此，不会对</w:t>
      </w:r>
      <w:r w:rsidRPr="00D60FFD">
        <w:t>沫河口污水处理厂处理工艺造成冲击。</w:t>
      </w:r>
    </w:p>
    <w:p w14:paraId="3EABC83E" w14:textId="77777777" w:rsidR="001E5C5B" w:rsidRPr="00D60FFD" w:rsidRDefault="001E5C5B" w:rsidP="005F3C4F">
      <w:pPr>
        <w:ind w:firstLine="482"/>
        <w:rPr>
          <w:b/>
        </w:rPr>
      </w:pPr>
      <w:r w:rsidRPr="00D60FFD">
        <w:rPr>
          <w:rFonts w:hint="eastAsia"/>
          <w:b/>
        </w:rPr>
        <w:t>（</w:t>
      </w:r>
      <w:r w:rsidRPr="00D60FFD">
        <w:rPr>
          <w:rFonts w:hint="eastAsia"/>
          <w:b/>
        </w:rPr>
        <w:t>4</w:t>
      </w:r>
      <w:r w:rsidRPr="00D60FFD">
        <w:rPr>
          <w:rFonts w:hint="eastAsia"/>
          <w:b/>
        </w:rPr>
        <w:t>）污水接管的衔接性</w:t>
      </w:r>
    </w:p>
    <w:p w14:paraId="5F2DC611" w14:textId="77777777" w:rsidR="001E5C5B" w:rsidRPr="00D60FFD" w:rsidRDefault="001E5C5B" w:rsidP="001E5C5B">
      <w:pPr>
        <w:ind w:firstLine="480"/>
      </w:pPr>
      <w:r w:rsidRPr="00D60FFD">
        <w:rPr>
          <w:rFonts w:hint="eastAsia"/>
        </w:rPr>
        <w:t>本项目建成运行后，各类废水经厂区综合污水处理站处理达标</w:t>
      </w:r>
      <w:r w:rsidRPr="00D60FFD">
        <w:t>后接管废水排口</w:t>
      </w:r>
      <w:r w:rsidRPr="00D60FFD">
        <w:rPr>
          <w:rFonts w:hint="eastAsia"/>
        </w:rPr>
        <w:t>，可以满足要求。</w:t>
      </w:r>
    </w:p>
    <w:p w14:paraId="7A146851" w14:textId="77777777" w:rsidR="001E5C5B" w:rsidRPr="00D60FFD" w:rsidRDefault="001E5C5B" w:rsidP="001E5C5B">
      <w:pPr>
        <w:ind w:firstLine="480"/>
      </w:pPr>
      <w:r w:rsidRPr="00D60FFD">
        <w:t>从</w:t>
      </w:r>
      <w:r w:rsidRPr="00D60FFD">
        <w:rPr>
          <w:rFonts w:hint="eastAsia"/>
        </w:rPr>
        <w:t>建设</w:t>
      </w:r>
      <w:r w:rsidRPr="00D60FFD">
        <w:t>时间</w:t>
      </w:r>
      <w:r w:rsidRPr="00D60FFD">
        <w:rPr>
          <w:rFonts w:hint="eastAsia"/>
        </w:rPr>
        <w:t>、</w:t>
      </w:r>
      <w:r w:rsidRPr="00D60FFD">
        <w:t>剩余处理能力和处理工艺衔接性来看，</w:t>
      </w:r>
      <w:r w:rsidRPr="00D60FFD">
        <w:rPr>
          <w:rFonts w:hint="eastAsia"/>
        </w:rPr>
        <w:t>沫河口污水处理厂</w:t>
      </w:r>
      <w:r w:rsidRPr="00D60FFD">
        <w:t>能够满足本项目废水处理的要求。</w:t>
      </w:r>
    </w:p>
    <w:p w14:paraId="7BF2EC13" w14:textId="77777777" w:rsidR="005F3C4F" w:rsidRPr="00D60FFD" w:rsidRDefault="001E5C5B" w:rsidP="005F3C4F">
      <w:pPr>
        <w:ind w:firstLine="480"/>
      </w:pPr>
      <w:r w:rsidRPr="00D60FFD">
        <w:rPr>
          <w:rFonts w:hint="eastAsia"/>
        </w:rPr>
        <w:t>综上</w:t>
      </w:r>
      <w:r w:rsidR="005F3C4F" w:rsidRPr="00D60FFD">
        <w:rPr>
          <w:rFonts w:hint="eastAsia"/>
        </w:rPr>
        <w:t>，</w:t>
      </w:r>
      <w:r w:rsidRPr="00D60FFD">
        <w:rPr>
          <w:rFonts w:hint="eastAsia"/>
        </w:rPr>
        <w:t>拟</w:t>
      </w:r>
      <w:r w:rsidR="005F3C4F" w:rsidRPr="00D60FFD">
        <w:rPr>
          <w:rFonts w:hint="eastAsia"/>
        </w:rPr>
        <w:t>建项目废水接管</w:t>
      </w:r>
      <w:r w:rsidR="002B1BC4" w:rsidRPr="00D60FFD">
        <w:rPr>
          <w:rFonts w:hint="eastAsia"/>
          <w:sz w:val="21"/>
        </w:rPr>
        <w:t>沫河口</w:t>
      </w:r>
      <w:r w:rsidR="005F3C4F" w:rsidRPr="00D60FFD">
        <w:t>污水处理厂</w:t>
      </w:r>
      <w:r w:rsidR="005F3C4F" w:rsidRPr="00D60FFD">
        <w:rPr>
          <w:rFonts w:hint="eastAsia"/>
        </w:rPr>
        <w:t>处理是可行的。</w:t>
      </w:r>
    </w:p>
    <w:p w14:paraId="31579076" w14:textId="77777777" w:rsidR="00EB3E84" w:rsidRPr="00D60FFD" w:rsidRDefault="005F3C4F" w:rsidP="005F3C4F">
      <w:pPr>
        <w:pStyle w:val="afffffffffffffffff7"/>
      </w:pPr>
      <w:bookmarkStart w:id="142" w:name="_Toc45618557"/>
      <w:bookmarkStart w:id="143" w:name="_Toc57101350"/>
      <w:bookmarkStart w:id="144" w:name="_Toc69644168"/>
      <w:bookmarkStart w:id="145" w:name="_Toc74328093"/>
      <w:bookmarkStart w:id="146" w:name="_Toc93428415"/>
      <w:bookmarkStart w:id="147" w:name="_Toc102186521"/>
      <w:bookmarkStart w:id="148" w:name="_Toc150565666"/>
      <w:bookmarkStart w:id="149" w:name="_Toc150757001"/>
      <w:bookmarkStart w:id="150" w:name="_Toc150757245"/>
      <w:bookmarkStart w:id="151" w:name="_Toc158042707"/>
      <w:bookmarkStart w:id="152" w:name="_Toc167159778"/>
      <w:bookmarkStart w:id="153" w:name="_Toc394045992"/>
      <w:bookmarkStart w:id="154" w:name="_Toc468617117"/>
      <w:bookmarkStart w:id="155" w:name="_Toc474323750"/>
      <w:bookmarkStart w:id="156" w:name="_Toc67187541"/>
      <w:r w:rsidRPr="00D60FFD">
        <w:t>6.3</w:t>
      </w:r>
      <w:r w:rsidR="00EB3E84" w:rsidRPr="00D60FFD">
        <w:t>噪声治理措施</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074DC694" w14:textId="77777777" w:rsidR="00237B04" w:rsidRPr="00D60FFD" w:rsidRDefault="00237B04" w:rsidP="00237B04">
      <w:pPr>
        <w:ind w:firstLine="480"/>
      </w:pPr>
      <w:bookmarkStart w:id="157" w:name="_Toc45618558"/>
      <w:bookmarkStart w:id="158" w:name="_Toc57101351"/>
      <w:bookmarkStart w:id="159" w:name="_Toc69644169"/>
      <w:bookmarkStart w:id="160" w:name="_Toc74328094"/>
      <w:r w:rsidRPr="00D60FFD">
        <w:t>本项目产生噪声的设备主要有鼓风机、</w:t>
      </w:r>
      <w:r w:rsidR="0043414B" w:rsidRPr="00D60FFD">
        <w:rPr>
          <w:rFonts w:hint="eastAsia"/>
        </w:rPr>
        <w:t>水泵</w:t>
      </w:r>
      <w:r w:rsidRPr="00D60FFD">
        <w:t>、</w:t>
      </w:r>
      <w:r w:rsidR="0043414B" w:rsidRPr="00D60FFD">
        <w:rPr>
          <w:rFonts w:hint="eastAsia"/>
        </w:rPr>
        <w:t>压缩</w:t>
      </w:r>
      <w:r w:rsidRPr="00D60FFD">
        <w:t>机、破碎机等。首先尽量选用低噪声设备，其次采用消声、隔声、减震和个体防护等措施，其具体措施如下：</w:t>
      </w:r>
    </w:p>
    <w:p w14:paraId="4DC7C8B9" w14:textId="77777777" w:rsidR="00237B04" w:rsidRPr="00D60FFD" w:rsidRDefault="00237B04" w:rsidP="00237B04">
      <w:pPr>
        <w:ind w:firstLine="480"/>
      </w:pPr>
      <w:r w:rsidRPr="00D60FFD">
        <w:t>（</w:t>
      </w:r>
      <w:r w:rsidRPr="00D60FFD">
        <w:t>1</w:t>
      </w:r>
      <w:r w:rsidRPr="00D60FFD">
        <w:t>）对车辆噪声除了选用低噪声的废物运输车外，主要靠车辆的低速平稳行驶和少鸣喇叭等措施降噪。</w:t>
      </w:r>
    </w:p>
    <w:p w14:paraId="046C3A73" w14:textId="77777777" w:rsidR="00237B04" w:rsidRPr="00D60FFD" w:rsidRDefault="00237B04" w:rsidP="00237B04">
      <w:pPr>
        <w:ind w:firstLine="480"/>
      </w:pPr>
      <w:r w:rsidRPr="00D60FFD">
        <w:t>（</w:t>
      </w:r>
      <w:r w:rsidRPr="00D60FFD">
        <w:t>2</w:t>
      </w:r>
      <w:r w:rsidRPr="00D60FFD">
        <w:t>）在鼓风机、引风机进出口装设软管，在吸气口和排气口安装消声器。</w:t>
      </w:r>
    </w:p>
    <w:p w14:paraId="470B0E11" w14:textId="77777777" w:rsidR="00237B04" w:rsidRPr="00D60FFD" w:rsidRDefault="00237B04" w:rsidP="00237B04">
      <w:pPr>
        <w:ind w:firstLine="480"/>
      </w:pPr>
      <w:r w:rsidRPr="00D60FFD">
        <w:t>（</w:t>
      </w:r>
      <w:r w:rsidRPr="00D60FFD">
        <w:t>3</w:t>
      </w:r>
      <w:r w:rsidRPr="00D60FFD">
        <w:t>）空压机、破碎机、鼓风机和水泵尽量安装在厂房内，室内墙壁安装吸声材料。</w:t>
      </w:r>
    </w:p>
    <w:p w14:paraId="0E27762C" w14:textId="77777777" w:rsidR="00237B04" w:rsidRPr="00D60FFD" w:rsidRDefault="00237B04" w:rsidP="00237B04">
      <w:pPr>
        <w:ind w:firstLine="480"/>
      </w:pPr>
      <w:r w:rsidRPr="00D60FFD">
        <w:t>（</w:t>
      </w:r>
      <w:r w:rsidRPr="00D60FFD">
        <w:t>4</w:t>
      </w:r>
      <w:r w:rsidRPr="00D60FFD">
        <w:t>）对水泵、风机安装隔声罩，并在风机、水泵、空压机与基础之间安装减振器。</w:t>
      </w:r>
    </w:p>
    <w:p w14:paraId="1AED4137" w14:textId="77777777" w:rsidR="00237B04" w:rsidRPr="00D60FFD" w:rsidRDefault="00237B04" w:rsidP="00237B04">
      <w:pPr>
        <w:ind w:firstLine="480"/>
      </w:pPr>
      <w:r w:rsidRPr="00D60FFD">
        <w:t>（</w:t>
      </w:r>
      <w:r w:rsidRPr="00D60FFD">
        <w:t>5</w:t>
      </w:r>
      <w:r w:rsidRPr="00D60FFD">
        <w:t>）管路系统噪声控制：合理设计和布置管线，设计管道时尽量选用较大管径以降低流速，减少管道拐弯、交叉和变径，弯头的曲率半径至少</w:t>
      </w:r>
      <w:r w:rsidRPr="00D60FFD">
        <w:t>1.5</w:t>
      </w:r>
      <w:r w:rsidRPr="00D60FFD">
        <w:t>倍于管径，管线支承架设要牢固，靠近振源的管线处设置波纹膨胀节或其它软接头，隔绝固体声传播，在管线穿过墙体时最好采用弹性连接；在管道外壁敷设阻尼隔声层。</w:t>
      </w:r>
    </w:p>
    <w:p w14:paraId="1AEB9C8C" w14:textId="77777777" w:rsidR="00237B04" w:rsidRPr="00D60FFD" w:rsidRDefault="00237B04" w:rsidP="00237B04">
      <w:pPr>
        <w:ind w:firstLine="480"/>
      </w:pPr>
      <w:r w:rsidRPr="00D60FFD">
        <w:t>另外，厂界内外种植一定的乔木类绿化带，不仅有利于减少噪声污染，还有利于美化厂区环境。</w:t>
      </w:r>
    </w:p>
    <w:p w14:paraId="5BE157DC" w14:textId="77777777" w:rsidR="001254FC" w:rsidRPr="00D60FFD" w:rsidRDefault="00237B04" w:rsidP="00237B04">
      <w:pPr>
        <w:ind w:firstLine="480"/>
      </w:pPr>
      <w:r w:rsidRPr="00D60FFD">
        <w:t>对各类噪声源采取上述噪声防治措施后，可实现厂界</w:t>
      </w:r>
      <w:r w:rsidRPr="00D60FFD">
        <w:rPr>
          <w:rFonts w:hint="eastAsia"/>
        </w:rPr>
        <w:t>噪声</w:t>
      </w:r>
      <w:r w:rsidRPr="00D60FFD">
        <w:t>达标。</w:t>
      </w:r>
    </w:p>
    <w:p w14:paraId="6EF48B2E" w14:textId="77777777" w:rsidR="00EB3E84" w:rsidRPr="00D60FFD" w:rsidRDefault="005F3C4F" w:rsidP="005F3C4F">
      <w:pPr>
        <w:pStyle w:val="afffffffffffffffff7"/>
      </w:pPr>
      <w:bookmarkStart w:id="161" w:name="_Toc394045993"/>
      <w:bookmarkStart w:id="162" w:name="_Toc468617118"/>
      <w:bookmarkStart w:id="163" w:name="_Toc474323751"/>
      <w:bookmarkStart w:id="164" w:name="_Toc67187542"/>
      <w:r w:rsidRPr="00D60FFD">
        <w:t>6.4</w:t>
      </w:r>
      <w:r w:rsidR="00EB3E84" w:rsidRPr="00D60FFD">
        <w:t>固体废弃物防治措施</w:t>
      </w:r>
      <w:bookmarkEnd w:id="161"/>
      <w:bookmarkEnd w:id="162"/>
      <w:bookmarkEnd w:id="163"/>
      <w:bookmarkEnd w:id="164"/>
    </w:p>
    <w:p w14:paraId="368C5202" w14:textId="77777777" w:rsidR="00381061" w:rsidRPr="00D60FFD" w:rsidRDefault="00FA2B61" w:rsidP="00FA2B61">
      <w:pPr>
        <w:pStyle w:val="afffffffffffffffff8"/>
      </w:pPr>
      <w:r w:rsidRPr="00D60FFD">
        <w:rPr>
          <w:rFonts w:hint="eastAsia"/>
        </w:rPr>
        <w:t>6</w:t>
      </w:r>
      <w:r w:rsidRPr="00D60FFD">
        <w:t>.4.1</w:t>
      </w:r>
      <w:r w:rsidR="00381061" w:rsidRPr="00D60FFD">
        <w:t>危险废物收集污染防治措施分析</w:t>
      </w:r>
    </w:p>
    <w:p w14:paraId="4032D897" w14:textId="77777777" w:rsidR="00770C4E" w:rsidRPr="00D60FFD" w:rsidRDefault="00381061" w:rsidP="00381061">
      <w:pPr>
        <w:ind w:firstLine="480"/>
      </w:pPr>
      <w:r w:rsidRPr="00D60FFD">
        <w:t>危险废物在收集时，应清楚废物的类别及主要成份，以方便委托处理单位处理，根据危险废物的性质和形态，可采用不同大小和不同材质的容器进行包装，所有包装容器应足够安全，并经过周密检查，严防在装载、搬移或运输途中出现渗漏、溢出、抛洒或挥发等情况。最后按照相关要求对危险废物进行安全包装，并在包装的明显位置附上危险废物标签。</w:t>
      </w:r>
    </w:p>
    <w:p w14:paraId="79ABE5BB" w14:textId="77777777" w:rsidR="00381061" w:rsidRPr="00D60FFD" w:rsidRDefault="00FA2B61" w:rsidP="00FA2B61">
      <w:pPr>
        <w:pStyle w:val="afffffffffffffffff8"/>
      </w:pPr>
      <w:r w:rsidRPr="00D60FFD">
        <w:rPr>
          <w:rFonts w:hint="eastAsia"/>
        </w:rPr>
        <w:t>6</w:t>
      </w:r>
      <w:r w:rsidRPr="00D60FFD">
        <w:t>.4.2</w:t>
      </w:r>
      <w:r w:rsidR="00381061" w:rsidRPr="00D60FFD">
        <w:t>危险废物暂存污染防治措施分析</w:t>
      </w:r>
    </w:p>
    <w:p w14:paraId="52991EB5" w14:textId="77777777" w:rsidR="00381061" w:rsidRPr="00D60FFD" w:rsidRDefault="00381061" w:rsidP="00381061">
      <w:pPr>
        <w:ind w:firstLine="480"/>
      </w:pPr>
      <w:r w:rsidRPr="00D60FFD">
        <w:t>危废暂存场所均按照《危险废物贮存污染控制标准（</w:t>
      </w:r>
      <w:r w:rsidRPr="00D60FFD">
        <w:t>GB18597-2001</w:t>
      </w:r>
      <w:r w:rsidRPr="00D60FFD">
        <w:t>）》及其修改单要求建设，做到</w:t>
      </w:r>
      <w:r w:rsidRPr="00D60FFD">
        <w:t>“</w:t>
      </w:r>
      <w:r w:rsidRPr="00D60FFD">
        <w:t>防风、防雨、防晒、防渗漏</w:t>
      </w:r>
      <w:r w:rsidRPr="00D60FFD">
        <w:t>”</w:t>
      </w:r>
      <w:r w:rsidRPr="00D60FFD">
        <w:t>，并按要求设置警示标示。</w:t>
      </w:r>
    </w:p>
    <w:p w14:paraId="573BF59F" w14:textId="77777777" w:rsidR="00381061" w:rsidRPr="00D60FFD" w:rsidRDefault="00381061" w:rsidP="00381061">
      <w:pPr>
        <w:ind w:firstLine="480"/>
      </w:pPr>
      <w:r w:rsidRPr="00D60FFD">
        <w:t>本项目危险废物暂存场所基本情况见表</w:t>
      </w:r>
      <w:r w:rsidRPr="00D60FFD">
        <w:t>6.4-1</w:t>
      </w:r>
      <w:r w:rsidRPr="00D60FFD">
        <w:t>。</w:t>
      </w:r>
    </w:p>
    <w:p w14:paraId="324AB5DF" w14:textId="77777777" w:rsidR="00A2136A" w:rsidRPr="00D60FFD" w:rsidRDefault="00A2136A" w:rsidP="00A2136A">
      <w:pPr>
        <w:pStyle w:val="afff9"/>
      </w:pPr>
      <w:r w:rsidRPr="00D60FFD">
        <w:rPr>
          <w:rFonts w:hint="eastAsia"/>
        </w:rPr>
        <w:t>图</w:t>
      </w:r>
      <w:r w:rsidRPr="00D60FFD">
        <w:rPr>
          <w:rFonts w:hint="eastAsia"/>
        </w:rPr>
        <w:t>6.4</w:t>
      </w:r>
      <w:r w:rsidRPr="00D60FFD">
        <w:t xml:space="preserve">-1  </w:t>
      </w:r>
      <w:r w:rsidRPr="00D60FFD">
        <w:t>本项目危险废物贮存场所（设施）基本情况表</w:t>
      </w:r>
    </w:p>
    <w:tbl>
      <w:tblPr>
        <w:tblStyle w:val="ab"/>
        <w:tblW w:w="5000" w:type="pct"/>
        <w:tblLook w:val="04A0" w:firstRow="1" w:lastRow="0" w:firstColumn="1" w:lastColumn="0" w:noHBand="0" w:noVBand="1"/>
      </w:tblPr>
      <w:tblGrid>
        <w:gridCol w:w="462"/>
        <w:gridCol w:w="890"/>
        <w:gridCol w:w="1080"/>
        <w:gridCol w:w="1092"/>
        <w:gridCol w:w="871"/>
        <w:gridCol w:w="852"/>
        <w:gridCol w:w="968"/>
        <w:gridCol w:w="711"/>
        <w:gridCol w:w="728"/>
        <w:gridCol w:w="850"/>
      </w:tblGrid>
      <w:tr w:rsidR="00ED3505" w:rsidRPr="00D60FFD" w14:paraId="24A08CC3" w14:textId="77777777" w:rsidTr="00B72262">
        <w:trPr>
          <w:trHeight w:val="23"/>
        </w:trPr>
        <w:tc>
          <w:tcPr>
            <w:tcW w:w="272" w:type="pct"/>
            <w:vAlign w:val="center"/>
          </w:tcPr>
          <w:p w14:paraId="772FEF12" w14:textId="77777777" w:rsidR="003A595D" w:rsidRPr="00D60FFD" w:rsidRDefault="003A595D" w:rsidP="003A595D">
            <w:pPr>
              <w:pStyle w:val="afffffb"/>
            </w:pPr>
            <w:r w:rsidRPr="00D60FFD">
              <w:t>序号</w:t>
            </w:r>
          </w:p>
        </w:tc>
        <w:tc>
          <w:tcPr>
            <w:tcW w:w="523" w:type="pct"/>
            <w:vAlign w:val="center"/>
          </w:tcPr>
          <w:p w14:paraId="04F37530" w14:textId="77777777" w:rsidR="003A595D" w:rsidRPr="00D60FFD" w:rsidRDefault="003A595D" w:rsidP="003A595D">
            <w:pPr>
              <w:pStyle w:val="afffffb"/>
            </w:pPr>
            <w:r w:rsidRPr="00D60FFD">
              <w:t>贮存场所名称</w:t>
            </w:r>
          </w:p>
        </w:tc>
        <w:tc>
          <w:tcPr>
            <w:tcW w:w="635" w:type="pct"/>
            <w:vAlign w:val="center"/>
          </w:tcPr>
          <w:p w14:paraId="0AE3586E" w14:textId="77777777" w:rsidR="003A595D" w:rsidRPr="00D60FFD" w:rsidRDefault="003A595D" w:rsidP="003A595D">
            <w:pPr>
              <w:pStyle w:val="afffffb"/>
            </w:pPr>
            <w:r w:rsidRPr="00D60FFD">
              <w:t>危险废物名称</w:t>
            </w:r>
          </w:p>
        </w:tc>
        <w:tc>
          <w:tcPr>
            <w:tcW w:w="642" w:type="pct"/>
            <w:vAlign w:val="center"/>
          </w:tcPr>
          <w:p w14:paraId="4EC42AF5" w14:textId="77777777" w:rsidR="003A595D" w:rsidRPr="00D60FFD" w:rsidRDefault="003A595D" w:rsidP="003A595D">
            <w:pPr>
              <w:pStyle w:val="afffffb"/>
            </w:pPr>
            <w:r w:rsidRPr="00D60FFD">
              <w:t>危险废物类别</w:t>
            </w:r>
          </w:p>
        </w:tc>
        <w:tc>
          <w:tcPr>
            <w:tcW w:w="512" w:type="pct"/>
            <w:vAlign w:val="center"/>
          </w:tcPr>
          <w:p w14:paraId="56B0DF48" w14:textId="77777777" w:rsidR="003A595D" w:rsidRPr="00D60FFD" w:rsidRDefault="003A595D" w:rsidP="003A595D">
            <w:pPr>
              <w:pStyle w:val="afffffb"/>
            </w:pPr>
            <w:r w:rsidRPr="00D60FFD">
              <w:t>危险废物代码</w:t>
            </w:r>
          </w:p>
        </w:tc>
        <w:tc>
          <w:tcPr>
            <w:tcW w:w="501" w:type="pct"/>
            <w:vAlign w:val="center"/>
          </w:tcPr>
          <w:p w14:paraId="5A72A4AC" w14:textId="77777777" w:rsidR="003A595D" w:rsidRPr="00D60FFD" w:rsidRDefault="003A595D" w:rsidP="003A595D">
            <w:pPr>
              <w:pStyle w:val="afffffb"/>
            </w:pPr>
            <w:r w:rsidRPr="00D60FFD">
              <w:t>位置</w:t>
            </w:r>
          </w:p>
        </w:tc>
        <w:tc>
          <w:tcPr>
            <w:tcW w:w="569" w:type="pct"/>
            <w:vAlign w:val="center"/>
          </w:tcPr>
          <w:p w14:paraId="7B243A50" w14:textId="77777777" w:rsidR="003A595D" w:rsidRPr="00D60FFD" w:rsidRDefault="003A595D" w:rsidP="003A595D">
            <w:pPr>
              <w:pStyle w:val="afffffb"/>
            </w:pPr>
            <w:r w:rsidRPr="00D60FFD">
              <w:t>占地面积</w:t>
            </w:r>
          </w:p>
        </w:tc>
        <w:tc>
          <w:tcPr>
            <w:tcW w:w="418" w:type="pct"/>
            <w:vAlign w:val="center"/>
          </w:tcPr>
          <w:p w14:paraId="37DE1B7B" w14:textId="77777777" w:rsidR="003A595D" w:rsidRPr="00D60FFD" w:rsidRDefault="003A595D" w:rsidP="003A595D">
            <w:pPr>
              <w:pStyle w:val="afffffb"/>
            </w:pPr>
            <w:r w:rsidRPr="00D60FFD">
              <w:t>贮存方式</w:t>
            </w:r>
          </w:p>
        </w:tc>
        <w:tc>
          <w:tcPr>
            <w:tcW w:w="428" w:type="pct"/>
            <w:vAlign w:val="center"/>
          </w:tcPr>
          <w:p w14:paraId="5ED10071" w14:textId="77777777" w:rsidR="003A595D" w:rsidRPr="00D60FFD" w:rsidRDefault="003A595D" w:rsidP="003A595D">
            <w:pPr>
              <w:pStyle w:val="afffffb"/>
            </w:pPr>
            <w:r w:rsidRPr="00D60FFD">
              <w:t>贮存能力</w:t>
            </w:r>
          </w:p>
        </w:tc>
        <w:tc>
          <w:tcPr>
            <w:tcW w:w="500" w:type="pct"/>
            <w:vAlign w:val="center"/>
          </w:tcPr>
          <w:p w14:paraId="130AE930" w14:textId="77777777" w:rsidR="003A595D" w:rsidRPr="00D60FFD" w:rsidRDefault="003A595D" w:rsidP="003A595D">
            <w:pPr>
              <w:pStyle w:val="afffffb"/>
            </w:pPr>
            <w:r w:rsidRPr="00D60FFD">
              <w:t>贮存周期</w:t>
            </w:r>
          </w:p>
        </w:tc>
      </w:tr>
      <w:tr w:rsidR="00ED3505" w:rsidRPr="00D60FFD" w14:paraId="1A49D5F7" w14:textId="77777777" w:rsidTr="00B72262">
        <w:trPr>
          <w:trHeight w:val="23"/>
        </w:trPr>
        <w:tc>
          <w:tcPr>
            <w:tcW w:w="272" w:type="pct"/>
            <w:vAlign w:val="center"/>
          </w:tcPr>
          <w:p w14:paraId="3E44E2C4" w14:textId="77777777" w:rsidR="003A595D" w:rsidRPr="00D60FFD" w:rsidRDefault="003A595D" w:rsidP="003A595D">
            <w:pPr>
              <w:pStyle w:val="afffffb"/>
            </w:pPr>
            <w:r w:rsidRPr="00D60FFD">
              <w:t>1</w:t>
            </w:r>
          </w:p>
        </w:tc>
        <w:tc>
          <w:tcPr>
            <w:tcW w:w="523" w:type="pct"/>
            <w:vAlign w:val="center"/>
          </w:tcPr>
          <w:p w14:paraId="73BC4F71" w14:textId="77777777" w:rsidR="003A595D" w:rsidRPr="00D60FFD" w:rsidRDefault="003A595D" w:rsidP="003A595D">
            <w:pPr>
              <w:pStyle w:val="afffffb"/>
            </w:pPr>
            <w:r w:rsidRPr="00D60FFD">
              <w:rPr>
                <w:rFonts w:hint="eastAsia"/>
              </w:rPr>
              <w:t>乙类暂存库</w:t>
            </w:r>
          </w:p>
        </w:tc>
        <w:tc>
          <w:tcPr>
            <w:tcW w:w="635" w:type="pct"/>
            <w:vAlign w:val="center"/>
          </w:tcPr>
          <w:p w14:paraId="1A40A4E1" w14:textId="77777777" w:rsidR="003A595D" w:rsidRPr="00D60FFD" w:rsidRDefault="00B72262" w:rsidP="003A595D">
            <w:pPr>
              <w:pStyle w:val="afffffb"/>
            </w:pPr>
            <w:r w:rsidRPr="00D60FFD">
              <w:rPr>
                <w:rFonts w:hint="eastAsia"/>
              </w:rPr>
              <w:t>危废原料</w:t>
            </w:r>
          </w:p>
        </w:tc>
        <w:tc>
          <w:tcPr>
            <w:tcW w:w="642" w:type="pct"/>
            <w:vAlign w:val="center"/>
          </w:tcPr>
          <w:p w14:paraId="3D0204E9" w14:textId="77777777" w:rsidR="003A595D" w:rsidRPr="00D60FFD" w:rsidRDefault="003A595D" w:rsidP="003A595D">
            <w:pPr>
              <w:pStyle w:val="afffffb"/>
            </w:pPr>
            <w:r w:rsidRPr="00D60FFD">
              <w:rPr>
                <w:rFonts w:hint="eastAsia"/>
              </w:rPr>
              <w:t>/</w:t>
            </w:r>
          </w:p>
        </w:tc>
        <w:tc>
          <w:tcPr>
            <w:tcW w:w="512" w:type="pct"/>
            <w:vAlign w:val="center"/>
          </w:tcPr>
          <w:p w14:paraId="118328D4" w14:textId="77777777" w:rsidR="003A595D" w:rsidRPr="00D60FFD" w:rsidRDefault="003A595D" w:rsidP="003A595D">
            <w:pPr>
              <w:pStyle w:val="afffffb"/>
            </w:pPr>
            <w:r w:rsidRPr="00D60FFD">
              <w:rPr>
                <w:rFonts w:hint="eastAsia"/>
              </w:rPr>
              <w:t>/</w:t>
            </w:r>
          </w:p>
        </w:tc>
        <w:tc>
          <w:tcPr>
            <w:tcW w:w="501" w:type="pct"/>
            <w:vAlign w:val="center"/>
          </w:tcPr>
          <w:p w14:paraId="6FC1F9BF" w14:textId="77777777" w:rsidR="003A595D" w:rsidRPr="00D60FFD" w:rsidRDefault="00B72262" w:rsidP="003A595D">
            <w:pPr>
              <w:pStyle w:val="afffffb"/>
            </w:pPr>
            <w:r w:rsidRPr="00D60FFD">
              <w:rPr>
                <w:rFonts w:hint="eastAsia"/>
              </w:rPr>
              <w:t>1#</w:t>
            </w:r>
            <w:r w:rsidRPr="00D60FFD">
              <w:rPr>
                <w:rFonts w:hint="eastAsia"/>
              </w:rPr>
              <w:t>填埋场南侧</w:t>
            </w:r>
          </w:p>
        </w:tc>
        <w:tc>
          <w:tcPr>
            <w:tcW w:w="569" w:type="pct"/>
            <w:vAlign w:val="center"/>
          </w:tcPr>
          <w:p w14:paraId="7F96FF15" w14:textId="77777777" w:rsidR="003A595D" w:rsidRPr="00D60FFD" w:rsidRDefault="003A595D" w:rsidP="003A595D">
            <w:pPr>
              <w:pStyle w:val="afffffb"/>
            </w:pPr>
            <w:r w:rsidRPr="00D60FFD">
              <w:t>1352.2m</w:t>
            </w:r>
            <w:r w:rsidRPr="00D60FFD">
              <w:rPr>
                <w:vertAlign w:val="superscript"/>
              </w:rPr>
              <w:t>2</w:t>
            </w:r>
          </w:p>
        </w:tc>
        <w:tc>
          <w:tcPr>
            <w:tcW w:w="418" w:type="pct"/>
            <w:vAlign w:val="center"/>
          </w:tcPr>
          <w:p w14:paraId="5EC4BBA4" w14:textId="77777777" w:rsidR="003A595D" w:rsidRPr="00D60FFD" w:rsidRDefault="00B72262" w:rsidP="003A595D">
            <w:pPr>
              <w:pStyle w:val="afffffb"/>
            </w:pPr>
            <w:r w:rsidRPr="00D60FFD">
              <w:rPr>
                <w:rFonts w:hint="eastAsia"/>
              </w:rPr>
              <w:t>袋装、桶装</w:t>
            </w:r>
          </w:p>
        </w:tc>
        <w:tc>
          <w:tcPr>
            <w:tcW w:w="428" w:type="pct"/>
            <w:vAlign w:val="center"/>
          </w:tcPr>
          <w:p w14:paraId="3C5F7BE3" w14:textId="77777777" w:rsidR="003A595D" w:rsidRPr="00D60FFD" w:rsidRDefault="005F3C1C" w:rsidP="003A595D">
            <w:pPr>
              <w:pStyle w:val="afffffb"/>
            </w:pPr>
            <w:r w:rsidRPr="00D60FFD">
              <w:rPr>
                <w:rFonts w:hint="eastAsia"/>
              </w:rPr>
              <w:t>1</w:t>
            </w:r>
            <w:r w:rsidRPr="00D60FFD">
              <w:t>042.6</w:t>
            </w:r>
          </w:p>
        </w:tc>
        <w:tc>
          <w:tcPr>
            <w:tcW w:w="500" w:type="pct"/>
            <w:vAlign w:val="center"/>
          </w:tcPr>
          <w:p w14:paraId="3620903A" w14:textId="77777777" w:rsidR="003A595D" w:rsidRPr="00D60FFD" w:rsidRDefault="005F3C1C" w:rsidP="003A595D">
            <w:pPr>
              <w:pStyle w:val="afffffb"/>
            </w:pPr>
            <w:r w:rsidRPr="00D60FFD">
              <w:rPr>
                <w:rFonts w:hint="eastAsia"/>
              </w:rPr>
              <w:t>1</w:t>
            </w:r>
            <w:r w:rsidRPr="00D60FFD">
              <w:t>5</w:t>
            </w:r>
            <w:r w:rsidRPr="00D60FFD">
              <w:rPr>
                <w:rFonts w:hint="eastAsia"/>
              </w:rPr>
              <w:t>天</w:t>
            </w:r>
          </w:p>
        </w:tc>
      </w:tr>
      <w:tr w:rsidR="00ED3505" w:rsidRPr="00D60FFD" w14:paraId="5ABA14EF" w14:textId="77777777" w:rsidTr="00B72262">
        <w:trPr>
          <w:trHeight w:val="23"/>
        </w:trPr>
        <w:tc>
          <w:tcPr>
            <w:tcW w:w="272" w:type="pct"/>
            <w:vAlign w:val="center"/>
          </w:tcPr>
          <w:p w14:paraId="1DA236DB" w14:textId="77777777" w:rsidR="00B72262" w:rsidRPr="00D60FFD" w:rsidRDefault="00B72262" w:rsidP="00B72262">
            <w:pPr>
              <w:pStyle w:val="afffffb"/>
            </w:pPr>
            <w:r w:rsidRPr="00D60FFD">
              <w:t>2</w:t>
            </w:r>
          </w:p>
        </w:tc>
        <w:tc>
          <w:tcPr>
            <w:tcW w:w="523" w:type="pct"/>
            <w:vAlign w:val="center"/>
          </w:tcPr>
          <w:p w14:paraId="731F2607" w14:textId="77777777" w:rsidR="00B72262" w:rsidRPr="00D60FFD" w:rsidRDefault="00B72262" w:rsidP="00B72262">
            <w:pPr>
              <w:pStyle w:val="afffffb"/>
            </w:pPr>
            <w:r w:rsidRPr="00D60FFD">
              <w:rPr>
                <w:rFonts w:hint="eastAsia"/>
              </w:rPr>
              <w:t>丙类</w:t>
            </w:r>
            <w:r w:rsidRPr="00D60FFD">
              <w:t>暂存库</w:t>
            </w:r>
          </w:p>
        </w:tc>
        <w:tc>
          <w:tcPr>
            <w:tcW w:w="635" w:type="pct"/>
            <w:vAlign w:val="center"/>
          </w:tcPr>
          <w:p w14:paraId="0D02DCC6" w14:textId="77777777" w:rsidR="00B72262" w:rsidRPr="00D60FFD" w:rsidRDefault="00B72262" w:rsidP="00B72262">
            <w:pPr>
              <w:pStyle w:val="afffffb"/>
            </w:pPr>
            <w:r w:rsidRPr="00D60FFD">
              <w:rPr>
                <w:rFonts w:hint="eastAsia"/>
              </w:rPr>
              <w:t>危废原料</w:t>
            </w:r>
          </w:p>
        </w:tc>
        <w:tc>
          <w:tcPr>
            <w:tcW w:w="642" w:type="pct"/>
            <w:vAlign w:val="center"/>
          </w:tcPr>
          <w:p w14:paraId="41DC3FB8" w14:textId="77777777" w:rsidR="00B72262" w:rsidRPr="00D60FFD" w:rsidRDefault="00B72262" w:rsidP="00B72262">
            <w:pPr>
              <w:pStyle w:val="afffffb"/>
            </w:pPr>
            <w:r w:rsidRPr="00D60FFD">
              <w:rPr>
                <w:rFonts w:hint="eastAsia"/>
              </w:rPr>
              <w:t>/</w:t>
            </w:r>
          </w:p>
        </w:tc>
        <w:tc>
          <w:tcPr>
            <w:tcW w:w="512" w:type="pct"/>
            <w:vAlign w:val="center"/>
          </w:tcPr>
          <w:p w14:paraId="39853AA1" w14:textId="77777777" w:rsidR="00B72262" w:rsidRPr="00D60FFD" w:rsidRDefault="00B72262" w:rsidP="00B72262">
            <w:pPr>
              <w:pStyle w:val="afffffb"/>
            </w:pPr>
            <w:r w:rsidRPr="00D60FFD">
              <w:rPr>
                <w:rFonts w:hint="eastAsia"/>
              </w:rPr>
              <w:t>/</w:t>
            </w:r>
          </w:p>
        </w:tc>
        <w:tc>
          <w:tcPr>
            <w:tcW w:w="501" w:type="pct"/>
            <w:vAlign w:val="center"/>
          </w:tcPr>
          <w:p w14:paraId="47270296" w14:textId="77777777" w:rsidR="00B72262" w:rsidRPr="00D60FFD" w:rsidRDefault="00B72262" w:rsidP="00B72262">
            <w:pPr>
              <w:pStyle w:val="afffffb"/>
            </w:pPr>
            <w:r w:rsidRPr="00D60FFD">
              <w:rPr>
                <w:rFonts w:hint="eastAsia"/>
              </w:rPr>
              <w:t>乙类暂存库南侧</w:t>
            </w:r>
          </w:p>
        </w:tc>
        <w:tc>
          <w:tcPr>
            <w:tcW w:w="569" w:type="pct"/>
            <w:vAlign w:val="center"/>
          </w:tcPr>
          <w:p w14:paraId="3E9B1500" w14:textId="77777777" w:rsidR="00B72262" w:rsidRPr="00D60FFD" w:rsidRDefault="00B72262" w:rsidP="00B72262">
            <w:pPr>
              <w:pStyle w:val="afffffb"/>
            </w:pPr>
            <w:r w:rsidRPr="00D60FFD">
              <w:rPr>
                <w:rFonts w:hint="eastAsia"/>
              </w:rPr>
              <w:t>3589.6</w:t>
            </w:r>
            <w:r w:rsidRPr="00D60FFD">
              <w:t xml:space="preserve"> m</w:t>
            </w:r>
            <w:r w:rsidRPr="00D60FFD">
              <w:rPr>
                <w:vertAlign w:val="superscript"/>
              </w:rPr>
              <w:t>2</w:t>
            </w:r>
          </w:p>
        </w:tc>
        <w:tc>
          <w:tcPr>
            <w:tcW w:w="418" w:type="pct"/>
            <w:vAlign w:val="center"/>
          </w:tcPr>
          <w:p w14:paraId="5E81790A" w14:textId="77777777" w:rsidR="00B72262" w:rsidRPr="00D60FFD" w:rsidRDefault="00B72262" w:rsidP="00B72262">
            <w:pPr>
              <w:pStyle w:val="afffffb"/>
            </w:pPr>
            <w:r w:rsidRPr="00D60FFD">
              <w:rPr>
                <w:rFonts w:hint="eastAsia"/>
              </w:rPr>
              <w:t>袋装、桶装</w:t>
            </w:r>
          </w:p>
        </w:tc>
        <w:tc>
          <w:tcPr>
            <w:tcW w:w="428" w:type="pct"/>
            <w:vAlign w:val="center"/>
          </w:tcPr>
          <w:p w14:paraId="280D5EE2" w14:textId="77777777" w:rsidR="00B72262" w:rsidRPr="00D60FFD" w:rsidRDefault="005F3C1C" w:rsidP="00B72262">
            <w:pPr>
              <w:pStyle w:val="afffffb"/>
            </w:pPr>
            <w:r w:rsidRPr="00D60FFD">
              <w:t>3114</w:t>
            </w:r>
          </w:p>
        </w:tc>
        <w:tc>
          <w:tcPr>
            <w:tcW w:w="500" w:type="pct"/>
            <w:vAlign w:val="center"/>
          </w:tcPr>
          <w:p w14:paraId="23FDCD4F" w14:textId="77777777" w:rsidR="00B72262" w:rsidRPr="00D60FFD" w:rsidRDefault="005F3C1C" w:rsidP="00B72262">
            <w:pPr>
              <w:pStyle w:val="afffffb"/>
            </w:pPr>
            <w:r w:rsidRPr="00D60FFD">
              <w:rPr>
                <w:rFonts w:hint="eastAsia"/>
              </w:rPr>
              <w:t>1</w:t>
            </w:r>
            <w:r w:rsidRPr="00D60FFD">
              <w:t>5</w:t>
            </w:r>
            <w:r w:rsidRPr="00D60FFD">
              <w:rPr>
                <w:rFonts w:hint="eastAsia"/>
              </w:rPr>
              <w:t>天</w:t>
            </w:r>
          </w:p>
        </w:tc>
      </w:tr>
      <w:tr w:rsidR="00ED3505" w:rsidRPr="00D60FFD" w14:paraId="66D0580C" w14:textId="77777777" w:rsidTr="00B72262">
        <w:trPr>
          <w:trHeight w:val="23"/>
        </w:trPr>
        <w:tc>
          <w:tcPr>
            <w:tcW w:w="272" w:type="pct"/>
            <w:vAlign w:val="center"/>
          </w:tcPr>
          <w:p w14:paraId="2FC1E85F" w14:textId="77777777" w:rsidR="00B72262" w:rsidRPr="00D60FFD" w:rsidRDefault="00B72262" w:rsidP="00B72262">
            <w:pPr>
              <w:pStyle w:val="afffffb"/>
            </w:pPr>
            <w:r w:rsidRPr="00D60FFD">
              <w:rPr>
                <w:rFonts w:hint="eastAsia"/>
              </w:rPr>
              <w:t>3</w:t>
            </w:r>
          </w:p>
        </w:tc>
        <w:tc>
          <w:tcPr>
            <w:tcW w:w="523" w:type="pct"/>
            <w:vAlign w:val="center"/>
          </w:tcPr>
          <w:p w14:paraId="3CFC4C4B" w14:textId="77777777" w:rsidR="00B72262" w:rsidRPr="00D60FFD" w:rsidRDefault="00B72262" w:rsidP="00B72262">
            <w:pPr>
              <w:pStyle w:val="afffffb"/>
            </w:pPr>
            <w:r w:rsidRPr="00D60FFD">
              <w:rPr>
                <w:rFonts w:hint="eastAsia"/>
              </w:rPr>
              <w:t>罐区</w:t>
            </w:r>
          </w:p>
        </w:tc>
        <w:tc>
          <w:tcPr>
            <w:tcW w:w="635" w:type="pct"/>
            <w:vAlign w:val="center"/>
          </w:tcPr>
          <w:p w14:paraId="3607B389" w14:textId="77777777" w:rsidR="00B72262" w:rsidRPr="00D60FFD" w:rsidRDefault="00B72262" w:rsidP="00B72262">
            <w:pPr>
              <w:pStyle w:val="afffffb"/>
            </w:pPr>
            <w:r w:rsidRPr="00D60FFD">
              <w:rPr>
                <w:rFonts w:hint="eastAsia"/>
              </w:rPr>
              <w:t>液体危废原料</w:t>
            </w:r>
          </w:p>
        </w:tc>
        <w:tc>
          <w:tcPr>
            <w:tcW w:w="642" w:type="pct"/>
            <w:vAlign w:val="center"/>
          </w:tcPr>
          <w:p w14:paraId="607F63E3" w14:textId="77777777" w:rsidR="00B72262" w:rsidRPr="00D60FFD" w:rsidRDefault="00B72262" w:rsidP="00B72262">
            <w:pPr>
              <w:pStyle w:val="afffffb"/>
            </w:pPr>
            <w:r w:rsidRPr="00D60FFD">
              <w:rPr>
                <w:rFonts w:hint="eastAsia"/>
              </w:rPr>
              <w:t>/</w:t>
            </w:r>
          </w:p>
        </w:tc>
        <w:tc>
          <w:tcPr>
            <w:tcW w:w="512" w:type="pct"/>
            <w:vAlign w:val="center"/>
          </w:tcPr>
          <w:p w14:paraId="1227E27F" w14:textId="77777777" w:rsidR="00B72262" w:rsidRPr="00D60FFD" w:rsidRDefault="00B72262" w:rsidP="00B72262">
            <w:pPr>
              <w:pStyle w:val="afffffb"/>
            </w:pPr>
            <w:r w:rsidRPr="00D60FFD">
              <w:rPr>
                <w:rFonts w:hint="eastAsia"/>
              </w:rPr>
              <w:t>/</w:t>
            </w:r>
          </w:p>
        </w:tc>
        <w:tc>
          <w:tcPr>
            <w:tcW w:w="501" w:type="pct"/>
            <w:vAlign w:val="center"/>
          </w:tcPr>
          <w:p w14:paraId="1F28CC40" w14:textId="77777777" w:rsidR="00B72262" w:rsidRPr="00D60FFD" w:rsidRDefault="00B72262" w:rsidP="00B72262">
            <w:pPr>
              <w:pStyle w:val="afffffb"/>
            </w:pPr>
            <w:r w:rsidRPr="00D60FFD">
              <w:rPr>
                <w:rFonts w:hint="eastAsia"/>
              </w:rPr>
              <w:t>物化车间南侧</w:t>
            </w:r>
          </w:p>
        </w:tc>
        <w:tc>
          <w:tcPr>
            <w:tcW w:w="569" w:type="pct"/>
            <w:vAlign w:val="center"/>
          </w:tcPr>
          <w:p w14:paraId="7B3069DF" w14:textId="77777777" w:rsidR="00B72262" w:rsidRPr="00D60FFD" w:rsidRDefault="00B72262" w:rsidP="00B72262">
            <w:pPr>
              <w:pStyle w:val="afffffb"/>
            </w:pPr>
            <w:r w:rsidRPr="00D60FFD">
              <w:t>294.8m</w:t>
            </w:r>
            <w:r w:rsidRPr="00D60FFD">
              <w:rPr>
                <w:vertAlign w:val="superscript"/>
              </w:rPr>
              <w:t>2</w:t>
            </w:r>
          </w:p>
        </w:tc>
        <w:tc>
          <w:tcPr>
            <w:tcW w:w="418" w:type="pct"/>
            <w:vAlign w:val="center"/>
          </w:tcPr>
          <w:p w14:paraId="0B5A79D0" w14:textId="77777777" w:rsidR="00B72262" w:rsidRPr="00D60FFD" w:rsidRDefault="00B72262" w:rsidP="00B72262">
            <w:pPr>
              <w:pStyle w:val="afffffb"/>
            </w:pPr>
            <w:r w:rsidRPr="00D60FFD">
              <w:rPr>
                <w:rFonts w:hint="eastAsia"/>
              </w:rPr>
              <w:t>罐装</w:t>
            </w:r>
          </w:p>
        </w:tc>
        <w:tc>
          <w:tcPr>
            <w:tcW w:w="428" w:type="pct"/>
            <w:vAlign w:val="center"/>
          </w:tcPr>
          <w:p w14:paraId="28FFE653" w14:textId="77777777" w:rsidR="00B72262" w:rsidRPr="00D60FFD" w:rsidRDefault="005F3C1C" w:rsidP="00B72262">
            <w:pPr>
              <w:pStyle w:val="afffffb"/>
            </w:pPr>
            <w:r w:rsidRPr="00D60FFD">
              <w:rPr>
                <w:rFonts w:hint="eastAsia"/>
              </w:rPr>
              <w:t>2</w:t>
            </w:r>
            <w:r w:rsidRPr="00D60FFD">
              <w:t>20</w:t>
            </w:r>
          </w:p>
        </w:tc>
        <w:tc>
          <w:tcPr>
            <w:tcW w:w="500" w:type="pct"/>
            <w:vAlign w:val="center"/>
          </w:tcPr>
          <w:p w14:paraId="7C33B5BF" w14:textId="77777777" w:rsidR="00B72262" w:rsidRPr="00D60FFD" w:rsidRDefault="005F3C1C" w:rsidP="00B72262">
            <w:pPr>
              <w:pStyle w:val="afffffb"/>
            </w:pPr>
            <w:r w:rsidRPr="00D60FFD">
              <w:rPr>
                <w:rFonts w:hint="eastAsia"/>
              </w:rPr>
              <w:t>2</w:t>
            </w:r>
            <w:r w:rsidRPr="00D60FFD">
              <w:t>0</w:t>
            </w:r>
            <w:r w:rsidRPr="00D60FFD">
              <w:rPr>
                <w:rFonts w:hint="eastAsia"/>
              </w:rPr>
              <w:t>天</w:t>
            </w:r>
          </w:p>
        </w:tc>
      </w:tr>
      <w:tr w:rsidR="00ED3505" w:rsidRPr="00D60FFD" w14:paraId="6976DF00" w14:textId="77777777" w:rsidTr="00B72262">
        <w:trPr>
          <w:trHeight w:val="23"/>
        </w:trPr>
        <w:tc>
          <w:tcPr>
            <w:tcW w:w="272" w:type="pct"/>
            <w:vMerge w:val="restart"/>
            <w:vAlign w:val="center"/>
          </w:tcPr>
          <w:p w14:paraId="61CEA158" w14:textId="77777777" w:rsidR="00B72262" w:rsidRPr="00D60FFD" w:rsidRDefault="00B72262" w:rsidP="00B72262">
            <w:pPr>
              <w:pStyle w:val="afffffb"/>
            </w:pPr>
            <w:r w:rsidRPr="00D60FFD">
              <w:rPr>
                <w:rFonts w:hint="eastAsia"/>
              </w:rPr>
              <w:t>4</w:t>
            </w:r>
          </w:p>
        </w:tc>
        <w:tc>
          <w:tcPr>
            <w:tcW w:w="523" w:type="pct"/>
            <w:vMerge w:val="restart"/>
            <w:vAlign w:val="center"/>
          </w:tcPr>
          <w:p w14:paraId="4F1096C4" w14:textId="77777777" w:rsidR="00B72262" w:rsidRPr="00D60FFD" w:rsidRDefault="00B72262" w:rsidP="00B72262">
            <w:pPr>
              <w:pStyle w:val="afffffb"/>
            </w:pPr>
            <w:r w:rsidRPr="00D60FFD">
              <w:rPr>
                <w:rFonts w:hint="eastAsia"/>
              </w:rPr>
              <w:t>灰渣烘干间</w:t>
            </w:r>
          </w:p>
        </w:tc>
        <w:tc>
          <w:tcPr>
            <w:tcW w:w="635" w:type="pct"/>
            <w:vAlign w:val="center"/>
          </w:tcPr>
          <w:p w14:paraId="4A74C953" w14:textId="77777777" w:rsidR="00B72262" w:rsidRPr="00D60FFD" w:rsidRDefault="00B72262" w:rsidP="00B72262">
            <w:pPr>
              <w:pStyle w:val="afffffb"/>
            </w:pPr>
            <w:r w:rsidRPr="00D60FFD">
              <w:rPr>
                <w:rFonts w:hint="eastAsia"/>
              </w:rPr>
              <w:t>炉渣</w:t>
            </w:r>
          </w:p>
        </w:tc>
        <w:tc>
          <w:tcPr>
            <w:tcW w:w="642" w:type="pct"/>
            <w:vAlign w:val="center"/>
          </w:tcPr>
          <w:p w14:paraId="7D5C531C" w14:textId="77777777" w:rsidR="00B72262" w:rsidRPr="00D60FFD" w:rsidRDefault="00B72262" w:rsidP="00B72262">
            <w:pPr>
              <w:pStyle w:val="afffffb"/>
            </w:pPr>
            <w:r w:rsidRPr="00D60FFD">
              <w:t>HW18</w:t>
            </w:r>
          </w:p>
        </w:tc>
        <w:tc>
          <w:tcPr>
            <w:tcW w:w="512" w:type="pct"/>
            <w:vAlign w:val="center"/>
          </w:tcPr>
          <w:p w14:paraId="59ED50D5" w14:textId="77777777" w:rsidR="00B72262" w:rsidRPr="00D60FFD" w:rsidRDefault="00B72262" w:rsidP="00B72262">
            <w:pPr>
              <w:pStyle w:val="afffffb"/>
            </w:pPr>
            <w:r w:rsidRPr="00D60FFD">
              <w:t>772-003-18</w:t>
            </w:r>
          </w:p>
        </w:tc>
        <w:tc>
          <w:tcPr>
            <w:tcW w:w="501" w:type="pct"/>
            <w:vMerge w:val="restart"/>
            <w:vAlign w:val="center"/>
          </w:tcPr>
          <w:p w14:paraId="0042D85E" w14:textId="77777777" w:rsidR="00B72262" w:rsidRPr="00D60FFD" w:rsidRDefault="00B72262" w:rsidP="00B72262">
            <w:pPr>
              <w:pStyle w:val="afffffb"/>
            </w:pPr>
            <w:r w:rsidRPr="00D60FFD">
              <w:rPr>
                <w:rFonts w:hint="eastAsia"/>
              </w:rPr>
              <w:t>厂区南侧</w:t>
            </w:r>
          </w:p>
        </w:tc>
        <w:tc>
          <w:tcPr>
            <w:tcW w:w="569" w:type="pct"/>
            <w:vMerge w:val="restart"/>
            <w:vAlign w:val="center"/>
          </w:tcPr>
          <w:p w14:paraId="1F735196" w14:textId="77777777" w:rsidR="00B72262" w:rsidRPr="00D60FFD" w:rsidRDefault="00B72262" w:rsidP="00B72262">
            <w:pPr>
              <w:pStyle w:val="afffffb"/>
            </w:pPr>
            <w:r w:rsidRPr="00D60FFD">
              <w:rPr>
                <w:rFonts w:hint="eastAsia"/>
              </w:rPr>
              <w:t>1582.7m</w:t>
            </w:r>
            <w:r w:rsidRPr="00D60FFD">
              <w:rPr>
                <w:rFonts w:hint="eastAsia"/>
                <w:vertAlign w:val="superscript"/>
              </w:rPr>
              <w:t>2</w:t>
            </w:r>
          </w:p>
        </w:tc>
        <w:tc>
          <w:tcPr>
            <w:tcW w:w="418" w:type="pct"/>
            <w:vMerge w:val="restart"/>
            <w:vAlign w:val="center"/>
          </w:tcPr>
          <w:p w14:paraId="260DAD41" w14:textId="77777777" w:rsidR="00B72262" w:rsidRPr="00D60FFD" w:rsidRDefault="00B72262" w:rsidP="00B72262">
            <w:pPr>
              <w:pStyle w:val="afffffb"/>
            </w:pPr>
            <w:r w:rsidRPr="00D60FFD">
              <w:rPr>
                <w:rFonts w:hint="eastAsia"/>
              </w:rPr>
              <w:t>袋装</w:t>
            </w:r>
          </w:p>
        </w:tc>
        <w:tc>
          <w:tcPr>
            <w:tcW w:w="428" w:type="pct"/>
            <w:vMerge w:val="restart"/>
            <w:vAlign w:val="center"/>
          </w:tcPr>
          <w:p w14:paraId="75BC5C98" w14:textId="77777777" w:rsidR="00B72262" w:rsidRPr="00D60FFD" w:rsidRDefault="005F3C1C" w:rsidP="00B72262">
            <w:pPr>
              <w:pStyle w:val="afffffb"/>
            </w:pPr>
            <w:r w:rsidRPr="00D60FFD">
              <w:t>200</w:t>
            </w:r>
          </w:p>
        </w:tc>
        <w:tc>
          <w:tcPr>
            <w:tcW w:w="500" w:type="pct"/>
            <w:vMerge w:val="restart"/>
            <w:vAlign w:val="center"/>
          </w:tcPr>
          <w:p w14:paraId="56392615" w14:textId="77777777" w:rsidR="00B72262" w:rsidRPr="00D60FFD" w:rsidRDefault="005F3C1C" w:rsidP="00B72262">
            <w:pPr>
              <w:pStyle w:val="afffffb"/>
            </w:pPr>
            <w:r w:rsidRPr="00D60FFD">
              <w:t>30</w:t>
            </w:r>
            <w:r w:rsidRPr="00D60FFD">
              <w:rPr>
                <w:rFonts w:hint="eastAsia"/>
              </w:rPr>
              <w:t>天</w:t>
            </w:r>
          </w:p>
        </w:tc>
      </w:tr>
      <w:tr w:rsidR="00ED3505" w:rsidRPr="00D60FFD" w14:paraId="3205C1F0" w14:textId="77777777" w:rsidTr="00B72262">
        <w:trPr>
          <w:trHeight w:val="23"/>
        </w:trPr>
        <w:tc>
          <w:tcPr>
            <w:tcW w:w="272" w:type="pct"/>
            <w:vMerge/>
            <w:vAlign w:val="center"/>
          </w:tcPr>
          <w:p w14:paraId="1055E802" w14:textId="77777777" w:rsidR="00B72262" w:rsidRPr="00D60FFD" w:rsidRDefault="00B72262" w:rsidP="00B72262">
            <w:pPr>
              <w:pStyle w:val="afffffb"/>
            </w:pPr>
          </w:p>
        </w:tc>
        <w:tc>
          <w:tcPr>
            <w:tcW w:w="523" w:type="pct"/>
            <w:vMerge/>
            <w:vAlign w:val="center"/>
          </w:tcPr>
          <w:p w14:paraId="4AB24282" w14:textId="77777777" w:rsidR="00B72262" w:rsidRPr="00D60FFD" w:rsidRDefault="00B72262" w:rsidP="00B72262">
            <w:pPr>
              <w:pStyle w:val="afffffb"/>
            </w:pPr>
          </w:p>
        </w:tc>
        <w:tc>
          <w:tcPr>
            <w:tcW w:w="635" w:type="pct"/>
            <w:vAlign w:val="center"/>
          </w:tcPr>
          <w:p w14:paraId="33AE4E64" w14:textId="77777777" w:rsidR="00B72262" w:rsidRPr="00D60FFD" w:rsidRDefault="00B72262" w:rsidP="00B72262">
            <w:pPr>
              <w:pStyle w:val="afffffb"/>
            </w:pPr>
            <w:r w:rsidRPr="00D60FFD">
              <w:rPr>
                <w:rFonts w:hint="eastAsia"/>
              </w:rPr>
              <w:t>飞灰</w:t>
            </w:r>
          </w:p>
        </w:tc>
        <w:tc>
          <w:tcPr>
            <w:tcW w:w="642" w:type="pct"/>
            <w:vAlign w:val="center"/>
          </w:tcPr>
          <w:p w14:paraId="41023203" w14:textId="77777777" w:rsidR="00B72262" w:rsidRPr="00D60FFD" w:rsidRDefault="00B72262" w:rsidP="00B72262">
            <w:pPr>
              <w:pStyle w:val="afffffb"/>
            </w:pPr>
            <w:r w:rsidRPr="00D60FFD">
              <w:t>HW18</w:t>
            </w:r>
          </w:p>
        </w:tc>
        <w:tc>
          <w:tcPr>
            <w:tcW w:w="512" w:type="pct"/>
            <w:vAlign w:val="center"/>
          </w:tcPr>
          <w:p w14:paraId="0C457536" w14:textId="77777777" w:rsidR="00B72262" w:rsidRPr="00D60FFD" w:rsidRDefault="00B72262" w:rsidP="00B72262">
            <w:pPr>
              <w:pStyle w:val="afffffb"/>
            </w:pPr>
            <w:r w:rsidRPr="00D60FFD">
              <w:t>772-003-18</w:t>
            </w:r>
          </w:p>
        </w:tc>
        <w:tc>
          <w:tcPr>
            <w:tcW w:w="501" w:type="pct"/>
            <w:vMerge/>
            <w:vAlign w:val="center"/>
          </w:tcPr>
          <w:p w14:paraId="5FAE3D1B" w14:textId="77777777" w:rsidR="00B72262" w:rsidRPr="00D60FFD" w:rsidRDefault="00B72262" w:rsidP="00B72262">
            <w:pPr>
              <w:pStyle w:val="afffffb"/>
            </w:pPr>
          </w:p>
        </w:tc>
        <w:tc>
          <w:tcPr>
            <w:tcW w:w="569" w:type="pct"/>
            <w:vMerge/>
            <w:vAlign w:val="center"/>
          </w:tcPr>
          <w:p w14:paraId="3A6B2042" w14:textId="77777777" w:rsidR="00B72262" w:rsidRPr="00D60FFD" w:rsidRDefault="00B72262" w:rsidP="00B72262">
            <w:pPr>
              <w:pStyle w:val="afffffb"/>
            </w:pPr>
          </w:p>
        </w:tc>
        <w:tc>
          <w:tcPr>
            <w:tcW w:w="418" w:type="pct"/>
            <w:vMerge/>
            <w:vAlign w:val="center"/>
          </w:tcPr>
          <w:p w14:paraId="3AC14996" w14:textId="77777777" w:rsidR="00B72262" w:rsidRPr="00D60FFD" w:rsidRDefault="00B72262" w:rsidP="00B72262">
            <w:pPr>
              <w:pStyle w:val="afffffb"/>
            </w:pPr>
          </w:p>
        </w:tc>
        <w:tc>
          <w:tcPr>
            <w:tcW w:w="428" w:type="pct"/>
            <w:vMerge/>
            <w:vAlign w:val="center"/>
          </w:tcPr>
          <w:p w14:paraId="2430CF85" w14:textId="77777777" w:rsidR="00B72262" w:rsidRPr="00D60FFD" w:rsidRDefault="00B72262" w:rsidP="00B72262">
            <w:pPr>
              <w:pStyle w:val="afffffb"/>
            </w:pPr>
          </w:p>
        </w:tc>
        <w:tc>
          <w:tcPr>
            <w:tcW w:w="500" w:type="pct"/>
            <w:vMerge/>
            <w:vAlign w:val="center"/>
          </w:tcPr>
          <w:p w14:paraId="7F95D47D" w14:textId="77777777" w:rsidR="00B72262" w:rsidRPr="00D60FFD" w:rsidRDefault="00B72262" w:rsidP="00B72262">
            <w:pPr>
              <w:pStyle w:val="afffffb"/>
            </w:pPr>
          </w:p>
        </w:tc>
      </w:tr>
    </w:tbl>
    <w:p w14:paraId="21EDD7DA" w14:textId="539D7DE3" w:rsidR="00381061" w:rsidRPr="00D60FFD" w:rsidRDefault="00381061" w:rsidP="00381061">
      <w:pPr>
        <w:ind w:firstLine="480"/>
      </w:pPr>
      <w:r w:rsidRPr="00D60FFD">
        <w:t>本项目固废的分类收集贮存、包装容器、固体废物贮存场所建设满足《危险废物贮存污染控制标准》（</w:t>
      </w:r>
      <w:r w:rsidRPr="00D60FFD">
        <w:t>GB18597-2001</w:t>
      </w:r>
      <w:r w:rsidRPr="00D60FFD">
        <w:t>）</w:t>
      </w:r>
      <w:r w:rsidRPr="00D60FFD">
        <w:rPr>
          <w:rFonts w:hint="eastAsia"/>
        </w:rPr>
        <w:t>及其修改单</w:t>
      </w:r>
      <w:r w:rsidRPr="00D60FFD">
        <w:t>、《环境保护图形标志</w:t>
      </w:r>
      <w:r w:rsidRPr="00D60FFD">
        <w:t>—</w:t>
      </w:r>
      <w:r w:rsidRPr="00D60FFD">
        <w:t>固体废物贮存（处置场）》（</w:t>
      </w:r>
      <w:r w:rsidRPr="00D60FFD">
        <w:t>GB15562.2-1995</w:t>
      </w:r>
      <w:r w:rsidRPr="00D60FFD">
        <w:t>）等规定要求，</w:t>
      </w:r>
      <w:r w:rsidR="00136EE6" w:rsidRPr="00D60FFD">
        <w:rPr>
          <w:rFonts w:hint="eastAsia"/>
        </w:rPr>
        <w:t>厂区</w:t>
      </w:r>
      <w:r w:rsidRPr="00D60FFD">
        <w:t>有足够且满足相关规定要求的固废贮存场所。</w:t>
      </w:r>
    </w:p>
    <w:p w14:paraId="3C7E7A7F" w14:textId="77777777" w:rsidR="00FA2B61" w:rsidRPr="00D60FFD" w:rsidRDefault="00FA2B61" w:rsidP="00FA2B61">
      <w:pPr>
        <w:pStyle w:val="afffffffffffffffff8"/>
      </w:pPr>
      <w:r w:rsidRPr="00D60FFD">
        <w:rPr>
          <w:rFonts w:hint="eastAsia"/>
        </w:rPr>
        <w:t>6</w:t>
      </w:r>
      <w:r w:rsidRPr="00D60FFD">
        <w:t>.4.3</w:t>
      </w:r>
      <w:r w:rsidRPr="00D60FFD">
        <w:rPr>
          <w:rFonts w:hint="eastAsia"/>
        </w:rPr>
        <w:t>固废分类</w:t>
      </w:r>
      <w:r w:rsidRPr="00D60FFD">
        <w:t>及处置可行性</w:t>
      </w:r>
    </w:p>
    <w:p w14:paraId="5B2E2BBB" w14:textId="77777777" w:rsidR="003A595D" w:rsidRPr="00D60FFD" w:rsidRDefault="003A595D" w:rsidP="003A595D">
      <w:pPr>
        <w:ind w:firstLine="480"/>
      </w:pPr>
      <w:r w:rsidRPr="00D60FFD">
        <w:t>拟建项目产生的固体废物主要为危险废物焚烧产生的炉渣、飞灰、布袋除尘更换产生的废滤袋、污水处理站污泥</w:t>
      </w:r>
      <w:r w:rsidR="00E96A68" w:rsidRPr="00D60FFD">
        <w:rPr>
          <w:rFonts w:hint="eastAsia"/>
        </w:rPr>
        <w:t>、渗滤液、</w:t>
      </w:r>
      <w:r w:rsidR="00542BCC" w:rsidRPr="00D60FFD">
        <w:rPr>
          <w:rFonts w:hint="eastAsia"/>
        </w:rPr>
        <w:t>废活性炭、</w:t>
      </w:r>
      <w:r w:rsidRPr="00D60FFD">
        <w:t>废盐</w:t>
      </w:r>
      <w:r w:rsidR="00E96A68" w:rsidRPr="00D60FFD">
        <w:rPr>
          <w:rFonts w:hint="eastAsia"/>
        </w:rPr>
        <w:t>和</w:t>
      </w:r>
      <w:r w:rsidR="00A431E0" w:rsidRPr="00D60FFD">
        <w:t>废离子交换</w:t>
      </w:r>
      <w:r w:rsidR="00A431E0" w:rsidRPr="00D60FFD">
        <w:rPr>
          <w:rFonts w:hint="eastAsia"/>
        </w:rPr>
        <w:t>树脂</w:t>
      </w:r>
      <w:r w:rsidRPr="00D60FFD">
        <w:t>及生活垃圾</w:t>
      </w:r>
      <w:r w:rsidR="00B70213" w:rsidRPr="00D60FFD">
        <w:rPr>
          <w:rFonts w:hint="eastAsia"/>
        </w:rPr>
        <w:t>、</w:t>
      </w:r>
      <w:r w:rsidR="00B70213" w:rsidRPr="00D60FFD">
        <w:t>废铁</w:t>
      </w:r>
      <w:r w:rsidRPr="00D60FFD">
        <w:t>。</w:t>
      </w:r>
    </w:p>
    <w:p w14:paraId="15509DB9" w14:textId="77777777" w:rsidR="0029417B" w:rsidRPr="00D60FFD" w:rsidRDefault="00542BCC" w:rsidP="003A595D">
      <w:pPr>
        <w:ind w:firstLine="480"/>
      </w:pPr>
      <w:r w:rsidRPr="00D60FFD">
        <w:rPr>
          <w:rFonts w:hint="eastAsia"/>
        </w:rPr>
        <w:t>拟建项目</w:t>
      </w:r>
      <w:r w:rsidRPr="00D60FFD">
        <w:t>生产过程中</w:t>
      </w:r>
      <w:r w:rsidRPr="00D60FFD">
        <w:rPr>
          <w:rFonts w:hint="eastAsia"/>
        </w:rPr>
        <w:t>产生</w:t>
      </w:r>
      <w:r w:rsidRPr="00D60FFD">
        <w:t>的</w:t>
      </w:r>
      <w:r w:rsidRPr="00D60FFD">
        <w:rPr>
          <w:rFonts w:hint="eastAsia"/>
        </w:rPr>
        <w:t>焚烧炉渣、</w:t>
      </w:r>
      <w:r w:rsidRPr="00D60FFD">
        <w:t>飞灰、废滤袋、污水站污泥</w:t>
      </w:r>
      <w:r w:rsidRPr="00D60FFD">
        <w:rPr>
          <w:rFonts w:hint="eastAsia"/>
        </w:rPr>
        <w:t>、废活性炭、</w:t>
      </w:r>
      <w:r w:rsidRPr="00D60FFD">
        <w:t>废盐</w:t>
      </w:r>
      <w:r w:rsidRPr="00D60FFD">
        <w:rPr>
          <w:rFonts w:hint="eastAsia"/>
        </w:rPr>
        <w:t>、</w:t>
      </w:r>
      <w:r w:rsidRPr="00D60FFD">
        <w:t>渗滤液和</w:t>
      </w:r>
      <w:r w:rsidR="00A431E0" w:rsidRPr="00D60FFD">
        <w:t>废离子交换</w:t>
      </w:r>
      <w:r w:rsidR="00A431E0" w:rsidRPr="00D60FFD">
        <w:rPr>
          <w:rFonts w:hint="eastAsia"/>
        </w:rPr>
        <w:t>树脂</w:t>
      </w:r>
      <w:r w:rsidRPr="00D60FFD">
        <w:rPr>
          <w:rFonts w:hint="eastAsia"/>
        </w:rPr>
        <w:t>属于危险废物，其中焚烧炉渣送水泥窑协同处置或外送柔性库</w:t>
      </w:r>
      <w:r w:rsidRPr="00D60FFD">
        <w:t>填埋处置，</w:t>
      </w:r>
      <w:r w:rsidRPr="00D60FFD">
        <w:rPr>
          <w:rFonts w:hint="eastAsia"/>
        </w:rPr>
        <w:t>飞灰</w:t>
      </w:r>
      <w:r w:rsidRPr="00D60FFD">
        <w:t>、废盐进入本项目刚性填埋场填埋，污水站污泥、</w:t>
      </w:r>
      <w:r w:rsidRPr="00D60FFD">
        <w:rPr>
          <w:rFonts w:hint="eastAsia"/>
        </w:rPr>
        <w:t>废活性炭进本项目焚烧炉焚烧</w:t>
      </w:r>
      <w:r w:rsidRPr="00D60FFD">
        <w:t>，</w:t>
      </w:r>
      <w:r w:rsidR="00A431E0" w:rsidRPr="00D60FFD">
        <w:t>废离子交换</w:t>
      </w:r>
      <w:r w:rsidR="00A431E0" w:rsidRPr="00D60FFD">
        <w:rPr>
          <w:rFonts w:hint="eastAsia"/>
        </w:rPr>
        <w:t>树脂</w:t>
      </w:r>
      <w:r w:rsidR="004B7DD9" w:rsidRPr="00D60FFD">
        <w:rPr>
          <w:rFonts w:hint="eastAsia"/>
        </w:rPr>
        <w:t>、废滤袋</w:t>
      </w:r>
      <w:r w:rsidR="00FF3721" w:rsidRPr="00D60FFD">
        <w:rPr>
          <w:rFonts w:hint="eastAsia"/>
        </w:rPr>
        <w:t>委托柔性库</w:t>
      </w:r>
      <w:r w:rsidR="00FF3721" w:rsidRPr="00D60FFD">
        <w:t>填埋处置</w:t>
      </w:r>
      <w:r w:rsidR="004B7DD9" w:rsidRPr="00D60FFD">
        <w:rPr>
          <w:rFonts w:hint="eastAsia"/>
        </w:rPr>
        <w:t>，渗滤液经渗滤液站处理后进入厂内污水站处理，</w:t>
      </w:r>
      <w:r w:rsidRPr="00D60FFD">
        <w:rPr>
          <w:rFonts w:hint="eastAsia"/>
        </w:rPr>
        <w:t>生活垃圾拟由环卫部门清运处理</w:t>
      </w:r>
      <w:r w:rsidR="00B70213" w:rsidRPr="00D60FFD">
        <w:rPr>
          <w:rFonts w:hint="eastAsia"/>
        </w:rPr>
        <w:t>，</w:t>
      </w:r>
      <w:r w:rsidR="00B70213" w:rsidRPr="00D60FFD">
        <w:t>废铁作为废品外售</w:t>
      </w:r>
      <w:r w:rsidRPr="00D60FFD">
        <w:rPr>
          <w:rFonts w:hint="eastAsia"/>
        </w:rPr>
        <w:t>。</w:t>
      </w:r>
      <w:r w:rsidRPr="00D60FFD">
        <w:t>所生产的固体废物经采取以上处理处置措施后</w:t>
      </w:r>
      <w:r w:rsidRPr="00D60FFD">
        <w:rPr>
          <w:rFonts w:hint="eastAsia"/>
        </w:rPr>
        <w:t>均可得到</w:t>
      </w:r>
      <w:r w:rsidRPr="00D60FFD">
        <w:t>妥善处置处理，不会对周围环境产生影响。</w:t>
      </w:r>
    </w:p>
    <w:p w14:paraId="50BF6E30" w14:textId="77777777" w:rsidR="00381061" w:rsidRPr="00D60FFD" w:rsidRDefault="00FA2B61" w:rsidP="00FA2B61">
      <w:pPr>
        <w:pStyle w:val="afffffffffffffffff8"/>
      </w:pPr>
      <w:r w:rsidRPr="00D60FFD">
        <w:rPr>
          <w:rFonts w:hint="eastAsia"/>
        </w:rPr>
        <w:t>6.4.4</w:t>
      </w:r>
      <w:bookmarkStart w:id="165" w:name="_Toc521068639"/>
      <w:bookmarkStart w:id="166" w:name="_Toc2458165"/>
      <w:r w:rsidR="00150776" w:rsidRPr="00D60FFD">
        <w:rPr>
          <w:rFonts w:hint="eastAsia"/>
        </w:rPr>
        <w:t>管理</w:t>
      </w:r>
      <w:r w:rsidR="00220F4B" w:rsidRPr="00D60FFD">
        <w:t>措施</w:t>
      </w:r>
      <w:bookmarkEnd w:id="165"/>
      <w:bookmarkEnd w:id="166"/>
    </w:p>
    <w:p w14:paraId="5AF3192D" w14:textId="77777777" w:rsidR="00FA2B61" w:rsidRPr="00D60FFD" w:rsidRDefault="003A595D" w:rsidP="00A37A56">
      <w:pPr>
        <w:ind w:firstLine="480"/>
      </w:pPr>
      <w:r w:rsidRPr="00D60FFD">
        <w:rPr>
          <w:rFonts w:hint="eastAsia"/>
        </w:rPr>
        <w:t>拟</w:t>
      </w:r>
      <w:r w:rsidR="00FA2B61" w:rsidRPr="00D60FFD">
        <w:rPr>
          <w:rFonts w:hint="eastAsia"/>
        </w:rPr>
        <w:t>建项目危险废物暂存利用厂区新增</w:t>
      </w:r>
      <w:r w:rsidRPr="00D60FFD">
        <w:rPr>
          <w:rFonts w:hint="eastAsia"/>
        </w:rPr>
        <w:t>危险废物暂存库</w:t>
      </w:r>
      <w:r w:rsidR="00FA2B61" w:rsidRPr="00D60FFD">
        <w:rPr>
          <w:rFonts w:hint="eastAsia"/>
        </w:rPr>
        <w:t>，严格按照《危险废物贮存污染控制》（</w:t>
      </w:r>
      <w:r w:rsidR="00FA2B61" w:rsidRPr="00D60FFD">
        <w:t>GB18597-2001</w:t>
      </w:r>
      <w:r w:rsidR="00FA2B61" w:rsidRPr="00D60FFD">
        <w:rPr>
          <w:rFonts w:hint="eastAsia"/>
        </w:rPr>
        <w:t>）及其修改单要求进行设置和管理。采取的防渗措施需满足重点防渗区要求。</w:t>
      </w:r>
    </w:p>
    <w:p w14:paraId="3B19C936" w14:textId="77777777" w:rsidR="00FA2B61" w:rsidRPr="00D60FFD" w:rsidRDefault="00220F4B" w:rsidP="00A37A56">
      <w:pPr>
        <w:ind w:firstLine="480"/>
      </w:pPr>
      <w:r w:rsidRPr="00D60FFD">
        <w:rPr>
          <w:rFonts w:hint="eastAsia"/>
        </w:rPr>
        <w:t>（</w:t>
      </w:r>
      <w:r w:rsidR="00150776" w:rsidRPr="00D60FFD">
        <w:t>1</w:t>
      </w:r>
      <w:r w:rsidRPr="00D60FFD">
        <w:rPr>
          <w:rFonts w:hint="eastAsia"/>
        </w:rPr>
        <w:t>）包装方式</w:t>
      </w:r>
    </w:p>
    <w:p w14:paraId="6748EBBD" w14:textId="77777777" w:rsidR="00FA2B61" w:rsidRPr="00D60FFD" w:rsidRDefault="00FA2B61" w:rsidP="00A37A56">
      <w:pPr>
        <w:ind w:firstLine="480"/>
      </w:pPr>
      <w:r w:rsidRPr="00D60FFD">
        <w:rPr>
          <w:rFonts w:hint="eastAsia"/>
        </w:rPr>
        <w:t>由于</w:t>
      </w:r>
      <w:r w:rsidR="003A595D" w:rsidRPr="00D60FFD">
        <w:rPr>
          <w:rFonts w:hint="eastAsia"/>
        </w:rPr>
        <w:t>拟</w:t>
      </w:r>
      <w:r w:rsidRPr="00D60FFD">
        <w:rPr>
          <w:rFonts w:hint="eastAsia"/>
        </w:rPr>
        <w:t>建项目危险废物主要是</w:t>
      </w:r>
      <w:r w:rsidR="00542BCC" w:rsidRPr="00D60FFD">
        <w:rPr>
          <w:rFonts w:hint="eastAsia"/>
        </w:rPr>
        <w:t>危险废物原料、焚烧后的</w:t>
      </w:r>
      <w:r w:rsidR="00542BCC" w:rsidRPr="00D60FFD">
        <w:t>炉渣、飞灰、布袋除尘更换产生的废滤袋、污水处理站污泥</w:t>
      </w:r>
      <w:r w:rsidR="00542BCC" w:rsidRPr="00D60FFD">
        <w:rPr>
          <w:rFonts w:hint="eastAsia"/>
        </w:rPr>
        <w:t>、渗滤液、</w:t>
      </w:r>
      <w:r w:rsidR="00542BCC" w:rsidRPr="00D60FFD">
        <w:t>废盐和</w:t>
      </w:r>
      <w:r w:rsidR="00A431E0" w:rsidRPr="00D60FFD">
        <w:t>废离子交换</w:t>
      </w:r>
      <w:r w:rsidR="00A431E0" w:rsidRPr="00D60FFD">
        <w:rPr>
          <w:rFonts w:hint="eastAsia"/>
        </w:rPr>
        <w:t>树脂</w:t>
      </w:r>
      <w:r w:rsidRPr="00D60FFD">
        <w:rPr>
          <w:rFonts w:hint="eastAsia"/>
        </w:rPr>
        <w:t>等物质，危险废物的包装方式应考虑采用适宜的方式进行，其中废液拟采用包装桶密封包装；焚烧炉渣、飞灰</w:t>
      </w:r>
      <w:r w:rsidRPr="00D60FFD">
        <w:t>、</w:t>
      </w:r>
      <w:r w:rsidR="0032654F" w:rsidRPr="00D60FFD">
        <w:rPr>
          <w:rFonts w:hint="eastAsia"/>
        </w:rPr>
        <w:t>污泥</w:t>
      </w:r>
      <w:r w:rsidR="0032654F" w:rsidRPr="00D60FFD">
        <w:t>、</w:t>
      </w:r>
      <w:r w:rsidRPr="00D60FFD">
        <w:t>废盐</w:t>
      </w:r>
      <w:r w:rsidRPr="00D60FFD">
        <w:rPr>
          <w:rFonts w:hint="eastAsia"/>
        </w:rPr>
        <w:t>拟采用包装袋袋装；在包装桶、</w:t>
      </w:r>
      <w:r w:rsidRPr="00D60FFD">
        <w:t>包装袋</w:t>
      </w:r>
      <w:r w:rsidRPr="00D60FFD">
        <w:rPr>
          <w:rFonts w:hint="eastAsia"/>
        </w:rPr>
        <w:t>上应按照要求标示桶内的危废名称、主要物料、数量、处置方式等信息。</w:t>
      </w:r>
    </w:p>
    <w:p w14:paraId="7388AAAB" w14:textId="77777777" w:rsidR="00FA2B61" w:rsidRPr="00D60FFD" w:rsidRDefault="00220F4B" w:rsidP="00A37A56">
      <w:pPr>
        <w:ind w:firstLine="480"/>
      </w:pPr>
      <w:r w:rsidRPr="00D60FFD">
        <w:rPr>
          <w:rFonts w:hint="eastAsia"/>
        </w:rPr>
        <w:t>（</w:t>
      </w:r>
      <w:r w:rsidR="00150776" w:rsidRPr="00D60FFD">
        <w:t>2</w:t>
      </w:r>
      <w:r w:rsidRPr="00D60FFD">
        <w:rPr>
          <w:rFonts w:hint="eastAsia"/>
        </w:rPr>
        <w:t>）危废暂存场所</w:t>
      </w:r>
    </w:p>
    <w:p w14:paraId="5D08495F" w14:textId="77777777" w:rsidR="00FA2B61" w:rsidRPr="00D60FFD" w:rsidRDefault="00FA2B61" w:rsidP="00A37A56">
      <w:pPr>
        <w:ind w:firstLine="480"/>
      </w:pPr>
      <w:r w:rsidRPr="00D60FFD">
        <w:rPr>
          <w:rFonts w:hint="eastAsia"/>
        </w:rPr>
        <w:t>必须严格按照《危险废物贮存污染控制标准》（</w:t>
      </w:r>
      <w:r w:rsidRPr="00D60FFD">
        <w:t>GB18597-2001</w:t>
      </w:r>
      <w:r w:rsidRPr="00D60FFD">
        <w:rPr>
          <w:rFonts w:hint="eastAsia"/>
        </w:rPr>
        <w:t>）及其修改单的要求设置，贮存场所应满足以下要求：</w:t>
      </w:r>
    </w:p>
    <w:p w14:paraId="21F3A70B" w14:textId="77777777" w:rsidR="00FA2B61" w:rsidRPr="00D60FFD" w:rsidRDefault="00FA2B61" w:rsidP="00A37A56">
      <w:pPr>
        <w:ind w:firstLine="480"/>
      </w:pPr>
      <w:r w:rsidRPr="00D60FFD">
        <w:rPr>
          <w:rFonts w:hint="eastAsia"/>
        </w:rPr>
        <w:t>a</w:t>
      </w:r>
      <w:r w:rsidRPr="00D60FFD">
        <w:t>.</w:t>
      </w:r>
      <w:r w:rsidRPr="00D60FFD">
        <w:rPr>
          <w:rFonts w:hint="eastAsia"/>
        </w:rPr>
        <w:t>贮存场所必须有符合《环境保护图形标志</w:t>
      </w:r>
      <w:r w:rsidRPr="00D60FFD">
        <w:t>-</w:t>
      </w:r>
      <w:r w:rsidRPr="00D60FFD">
        <w:rPr>
          <w:rFonts w:hint="eastAsia"/>
        </w:rPr>
        <w:t>固体废物贮存（处置）场》（</w:t>
      </w:r>
      <w:r w:rsidRPr="00D60FFD">
        <w:t>GB15562.2-1995</w:t>
      </w:r>
      <w:r w:rsidRPr="00D60FFD">
        <w:rPr>
          <w:rFonts w:hint="eastAsia"/>
        </w:rPr>
        <w:t>）的专用标志。</w:t>
      </w:r>
    </w:p>
    <w:p w14:paraId="1B5C0932" w14:textId="77777777" w:rsidR="00FA2B61" w:rsidRPr="00D60FFD" w:rsidRDefault="00FA2B61" w:rsidP="00A37A56">
      <w:pPr>
        <w:ind w:firstLine="480"/>
      </w:pPr>
      <w:r w:rsidRPr="00D60FFD">
        <w:rPr>
          <w:rFonts w:hint="eastAsia"/>
        </w:rPr>
        <w:t>b</w:t>
      </w:r>
      <w:r w:rsidRPr="00D60FFD">
        <w:t>.</w:t>
      </w:r>
      <w:r w:rsidRPr="00D60FFD">
        <w:rPr>
          <w:rFonts w:hint="eastAsia"/>
        </w:rPr>
        <w:t>按危险废物的种类和特性进行分区贮存，每个贮存区域之间宜设置挡墙间隔，并设置防雨、防火、防雷、防扬尘装置。</w:t>
      </w:r>
    </w:p>
    <w:p w14:paraId="34D97F7B" w14:textId="77777777" w:rsidR="00FA2B61" w:rsidRPr="00D60FFD" w:rsidRDefault="00FA2B61" w:rsidP="00A37A56">
      <w:pPr>
        <w:ind w:firstLine="480"/>
      </w:pPr>
      <w:r w:rsidRPr="00D60FFD">
        <w:rPr>
          <w:rFonts w:hint="eastAsia"/>
        </w:rPr>
        <w:t>b</w:t>
      </w:r>
      <w:r w:rsidRPr="00D60FFD">
        <w:t>.</w:t>
      </w:r>
      <w:r w:rsidRPr="00D60FFD">
        <w:rPr>
          <w:rFonts w:hint="eastAsia"/>
        </w:rPr>
        <w:t>应建有堵截泄漏的裙角，地面与裙角要用兼顾防渗的材料建造，建筑材料必须与危险废物相容。</w:t>
      </w:r>
    </w:p>
    <w:p w14:paraId="16FC73FE" w14:textId="77777777" w:rsidR="00FA2B61" w:rsidRPr="00D60FFD" w:rsidRDefault="00FA2B61" w:rsidP="00A37A56">
      <w:pPr>
        <w:ind w:firstLine="480"/>
      </w:pPr>
      <w:r w:rsidRPr="00D60FFD">
        <w:rPr>
          <w:rFonts w:hint="eastAsia"/>
        </w:rPr>
        <w:t>d</w:t>
      </w:r>
      <w:r w:rsidRPr="00D60FFD">
        <w:t>.</w:t>
      </w:r>
      <w:r w:rsidRPr="00D60FFD">
        <w:rPr>
          <w:rFonts w:hint="eastAsia"/>
        </w:rPr>
        <w:t>墙面、棚面应防吸附，用于存放装载液体、半固体危险废物容器的地方，必须有耐腐蚀的硬化地面，且表面无裂隙。</w:t>
      </w:r>
    </w:p>
    <w:p w14:paraId="6DFA96BC" w14:textId="77777777" w:rsidR="00FA2B61" w:rsidRPr="00D60FFD" w:rsidRDefault="00FA2B61" w:rsidP="00A37A56">
      <w:pPr>
        <w:ind w:firstLine="480"/>
      </w:pPr>
      <w:r w:rsidRPr="00D60FFD">
        <w:rPr>
          <w:rFonts w:hint="eastAsia"/>
        </w:rPr>
        <w:t>e</w:t>
      </w:r>
      <w:r w:rsidRPr="00D60FFD">
        <w:t>.</w:t>
      </w:r>
      <w:r w:rsidRPr="00D60FFD">
        <w:rPr>
          <w:rFonts w:hint="eastAsia"/>
        </w:rPr>
        <w:t>应设置备用通风系统和电视监视装置，并与环保主管部门联网。</w:t>
      </w:r>
    </w:p>
    <w:p w14:paraId="4175A4BB" w14:textId="77777777" w:rsidR="00FA2B61" w:rsidRPr="00D60FFD" w:rsidRDefault="00FA2B61" w:rsidP="00A37A56">
      <w:pPr>
        <w:ind w:firstLine="480"/>
      </w:pPr>
      <w:r w:rsidRPr="00D60FFD">
        <w:rPr>
          <w:rFonts w:hint="eastAsia"/>
        </w:rPr>
        <w:t>f</w:t>
      </w:r>
      <w:r w:rsidRPr="00D60FFD">
        <w:t>.</w:t>
      </w:r>
      <w:r w:rsidRPr="00D60FFD">
        <w:rPr>
          <w:rFonts w:hint="eastAsia"/>
        </w:rPr>
        <w:t>危险废物必须定期委托危废处置单位清运、处置。</w:t>
      </w:r>
    </w:p>
    <w:p w14:paraId="593D6C47" w14:textId="77777777" w:rsidR="00FA2B61" w:rsidRPr="00D60FFD" w:rsidRDefault="00A37A56" w:rsidP="00A37A56">
      <w:pPr>
        <w:ind w:firstLine="480"/>
      </w:pPr>
      <w:r w:rsidRPr="00D60FFD">
        <w:rPr>
          <w:rFonts w:hint="eastAsia"/>
        </w:rPr>
        <w:t>（</w:t>
      </w:r>
      <w:r w:rsidR="00150776" w:rsidRPr="00D60FFD">
        <w:t>3</w:t>
      </w:r>
      <w:r w:rsidRPr="00D60FFD">
        <w:rPr>
          <w:rFonts w:hint="eastAsia"/>
        </w:rPr>
        <w:t>）</w:t>
      </w:r>
      <w:r w:rsidR="00220F4B" w:rsidRPr="00D60FFD">
        <w:rPr>
          <w:rFonts w:hint="eastAsia"/>
        </w:rPr>
        <w:t>危险废物的运输</w:t>
      </w:r>
    </w:p>
    <w:p w14:paraId="246FD189" w14:textId="77777777" w:rsidR="00FA2B61" w:rsidRPr="00D60FFD" w:rsidRDefault="002B1BC4" w:rsidP="00A37A56">
      <w:pPr>
        <w:ind w:firstLine="480"/>
      </w:pPr>
      <w:r w:rsidRPr="00D60FFD">
        <w:rPr>
          <w:rFonts w:hint="eastAsia"/>
        </w:rPr>
        <w:t>新建</w:t>
      </w:r>
      <w:r w:rsidR="00FA2B61" w:rsidRPr="00D60FFD">
        <w:rPr>
          <w:rFonts w:hint="eastAsia"/>
        </w:rPr>
        <w:t>项目危险废物转移、运输中，应做到以下几点：</w:t>
      </w:r>
    </w:p>
    <w:p w14:paraId="70C64444" w14:textId="77777777" w:rsidR="00FA2B61" w:rsidRPr="00D60FFD" w:rsidRDefault="00FA2B61" w:rsidP="00A37A56">
      <w:pPr>
        <w:ind w:firstLine="480"/>
      </w:pPr>
      <w:r w:rsidRPr="00D60FFD">
        <w:rPr>
          <w:rFonts w:hint="eastAsia"/>
        </w:rPr>
        <w:t>a</w:t>
      </w:r>
      <w:r w:rsidRPr="00D60FFD">
        <w:t>.</w:t>
      </w:r>
      <w:r w:rsidRPr="00D60FFD">
        <w:rPr>
          <w:rFonts w:hint="eastAsia"/>
        </w:rPr>
        <w:t>危险废物的运输车辆将经过环保主管部门的检查，并持有主管部门签发的许可证，负责废物的运输司机将通过公司内部培训，持有证明文件。</w:t>
      </w:r>
    </w:p>
    <w:p w14:paraId="0135DA32" w14:textId="77777777" w:rsidR="00FA2B61" w:rsidRPr="00D60FFD" w:rsidRDefault="00FA2B61" w:rsidP="00A37A56">
      <w:pPr>
        <w:ind w:firstLine="480"/>
      </w:pPr>
      <w:r w:rsidRPr="00D60FFD">
        <w:rPr>
          <w:rFonts w:hint="eastAsia"/>
        </w:rPr>
        <w:t>b</w:t>
      </w:r>
      <w:r w:rsidRPr="00D60FFD">
        <w:t>.</w:t>
      </w:r>
      <w:r w:rsidRPr="00D60FFD">
        <w:rPr>
          <w:rFonts w:hint="eastAsia"/>
        </w:rPr>
        <w:t>承载危险废物的车辆将设置明显的标志或适当的危险符号，以引起注意。</w:t>
      </w:r>
    </w:p>
    <w:p w14:paraId="0A005C73" w14:textId="77777777" w:rsidR="00FA2B61" w:rsidRPr="00D60FFD" w:rsidRDefault="00FA2B61" w:rsidP="00A37A56">
      <w:pPr>
        <w:ind w:firstLine="480"/>
      </w:pPr>
      <w:r w:rsidRPr="00D60FFD">
        <w:rPr>
          <w:rFonts w:hint="eastAsia"/>
        </w:rPr>
        <w:t>c</w:t>
      </w:r>
      <w:r w:rsidRPr="00D60FFD">
        <w:t>.</w:t>
      </w:r>
      <w:r w:rsidRPr="00D60FFD">
        <w:rPr>
          <w:rFonts w:hint="eastAsia"/>
        </w:rPr>
        <w:t>车辆所载危险废物将注明废物来源、性质和运往地点，必要时将派专门人员负责押运。</w:t>
      </w:r>
    </w:p>
    <w:p w14:paraId="4AE768AB" w14:textId="77777777" w:rsidR="00FA2B61" w:rsidRPr="00D60FFD" w:rsidRDefault="00FA2B61" w:rsidP="00A37A56">
      <w:pPr>
        <w:ind w:firstLine="480"/>
      </w:pPr>
      <w:r w:rsidRPr="00D60FFD">
        <w:rPr>
          <w:rFonts w:hint="eastAsia"/>
        </w:rPr>
        <w:t>d</w:t>
      </w:r>
      <w:r w:rsidRPr="00D60FFD">
        <w:t>.</w:t>
      </w:r>
      <w:r w:rsidRPr="00D60FFD">
        <w:rPr>
          <w:rFonts w:hint="eastAsia"/>
        </w:rPr>
        <w:t>组织危险废物的运输单位，在事先需作出周密的运输计划和行驶路线，其中包括有效的废物泄漏情况下的应急措施。</w:t>
      </w:r>
    </w:p>
    <w:p w14:paraId="2AA732A4" w14:textId="77777777" w:rsidR="0087793B" w:rsidRPr="00D60FFD" w:rsidRDefault="00FA2B61" w:rsidP="00A37A56">
      <w:pPr>
        <w:ind w:firstLine="480"/>
      </w:pPr>
      <w:r w:rsidRPr="00D60FFD">
        <w:rPr>
          <w:rFonts w:hint="eastAsia"/>
        </w:rPr>
        <w:t>建设单位应跟踪厂区危废的转移、运输和处置情况，防止发生危废非法转移、非法运输和非法外卖等情况。</w:t>
      </w:r>
    </w:p>
    <w:p w14:paraId="3C25CE51" w14:textId="77777777" w:rsidR="005F3C4F" w:rsidRPr="00D60FFD" w:rsidRDefault="005F3C4F" w:rsidP="005F3C4F">
      <w:pPr>
        <w:pStyle w:val="afffffffffffffffff7"/>
      </w:pPr>
      <w:bookmarkStart w:id="167" w:name="_Toc474323749"/>
      <w:bookmarkStart w:id="168" w:name="_Toc67187543"/>
      <w:r w:rsidRPr="00D60FFD">
        <w:t>6.5</w:t>
      </w:r>
      <w:r w:rsidRPr="00D60FFD">
        <w:t>地下水</w:t>
      </w:r>
      <w:r w:rsidRPr="00D60FFD">
        <w:rPr>
          <w:rFonts w:hint="eastAsia"/>
        </w:rPr>
        <w:t>及土壤</w:t>
      </w:r>
      <w:r w:rsidRPr="00D60FFD">
        <w:t>污染防治措施</w:t>
      </w:r>
      <w:bookmarkEnd w:id="167"/>
      <w:r w:rsidRPr="00D60FFD">
        <w:rPr>
          <w:rFonts w:hint="eastAsia"/>
        </w:rPr>
        <w:t>评述</w:t>
      </w:r>
      <w:bookmarkEnd w:id="168"/>
    </w:p>
    <w:p w14:paraId="1168D8F6" w14:textId="77777777" w:rsidR="005F3C4F" w:rsidRPr="00D60FFD" w:rsidRDefault="00143129" w:rsidP="00143129">
      <w:pPr>
        <w:pStyle w:val="afffffffffffffffff8"/>
      </w:pPr>
      <w:r w:rsidRPr="00D60FFD">
        <w:rPr>
          <w:rFonts w:hint="eastAsia"/>
        </w:rPr>
        <w:t>6.5.1</w:t>
      </w:r>
      <w:bookmarkStart w:id="169" w:name="_Toc395792906"/>
      <w:r w:rsidRPr="00D60FFD">
        <w:t>地下水、土壤污染防治措施评述</w:t>
      </w:r>
      <w:bookmarkEnd w:id="169"/>
    </w:p>
    <w:p w14:paraId="7E581F8B" w14:textId="77777777" w:rsidR="00143129" w:rsidRPr="00D60FFD" w:rsidRDefault="00143129" w:rsidP="00017D59">
      <w:pPr>
        <w:ind w:firstLine="480"/>
      </w:pPr>
      <w:r w:rsidRPr="00D60FFD">
        <w:t>本项目为</w:t>
      </w:r>
      <w:r w:rsidRPr="00D60FFD">
        <w:rPr>
          <w:rFonts w:hint="eastAsia"/>
        </w:rPr>
        <w:t>危险废物集中处置</w:t>
      </w:r>
      <w:r w:rsidRPr="00D60FFD">
        <w:t>项目，因此可能对下水造成污染的途径</w:t>
      </w:r>
      <w:r w:rsidRPr="00D60FFD">
        <w:rPr>
          <w:rFonts w:hint="eastAsia"/>
        </w:rPr>
        <w:t>主要为</w:t>
      </w:r>
      <w:r w:rsidR="003A595D" w:rsidRPr="00D60FFD">
        <w:rPr>
          <w:rFonts w:hint="eastAsia"/>
        </w:rPr>
        <w:t>拟</w:t>
      </w:r>
      <w:r w:rsidR="00F43C64" w:rsidRPr="00D60FFD">
        <w:t>建</w:t>
      </w:r>
      <w:r w:rsidR="003A595D" w:rsidRPr="00D60FFD">
        <w:rPr>
          <w:rFonts w:hint="eastAsia"/>
        </w:rPr>
        <w:t>危废仓库中危废泄漏、刚性填埋场渗滤液</w:t>
      </w:r>
      <w:r w:rsidR="003A595D" w:rsidRPr="00D60FFD">
        <w:t>、</w:t>
      </w:r>
      <w:r w:rsidRPr="00D60FFD">
        <w:rPr>
          <w:rFonts w:hint="eastAsia"/>
        </w:rPr>
        <w:t>污水处理站的</w:t>
      </w:r>
      <w:r w:rsidRPr="00D60FFD">
        <w:t>废水下渗对地下水造成的污染。</w:t>
      </w:r>
    </w:p>
    <w:p w14:paraId="15BF10F5" w14:textId="77777777" w:rsidR="00143129" w:rsidRPr="00D60FFD" w:rsidRDefault="00143129" w:rsidP="00017D59">
      <w:pPr>
        <w:ind w:firstLine="480"/>
      </w:pPr>
      <w:r w:rsidRPr="00D60FFD">
        <w:t>正常情况，地下水污染主要是由于污染物迁移穿过包气带进入含水层造成。项目场地包气带主要为杂填土和</w:t>
      </w:r>
      <w:r w:rsidRPr="00D60FFD">
        <w:rPr>
          <w:rFonts w:hint="eastAsia"/>
        </w:rPr>
        <w:t>粉土</w:t>
      </w:r>
      <w:r w:rsidRPr="00D60FFD">
        <w:t>，其渗透系数约为</w:t>
      </w:r>
      <w:r w:rsidR="00C140DA" w:rsidRPr="00D60FFD">
        <w:t>7.91×10</w:t>
      </w:r>
      <w:r w:rsidR="00C140DA" w:rsidRPr="00D60FFD">
        <w:rPr>
          <w:vertAlign w:val="superscript"/>
        </w:rPr>
        <w:t>-7</w:t>
      </w:r>
      <w:r w:rsidR="00C140DA" w:rsidRPr="00D60FFD">
        <w:t>cm/s</w:t>
      </w:r>
      <w:r w:rsidR="00C140DA" w:rsidRPr="00D60FFD">
        <w:t>～</w:t>
      </w:r>
      <w:r w:rsidR="00C140DA" w:rsidRPr="00D60FFD">
        <w:t>1.76×10</w:t>
      </w:r>
      <w:r w:rsidR="00C140DA" w:rsidRPr="00D60FFD">
        <w:rPr>
          <w:vertAlign w:val="superscript"/>
        </w:rPr>
        <w:t>-5</w:t>
      </w:r>
      <w:r w:rsidR="00C140DA" w:rsidRPr="00D60FFD">
        <w:t>cm/s</w:t>
      </w:r>
      <w:r w:rsidRPr="00D60FFD">
        <w:t>，包气带防污性能为</w:t>
      </w:r>
      <w:r w:rsidRPr="00D60FFD">
        <w:t>“</w:t>
      </w:r>
      <w:r w:rsidRPr="00D60FFD">
        <w:t>中</w:t>
      </w:r>
      <w:r w:rsidRPr="00D60FFD">
        <w:t>”</w:t>
      </w:r>
      <w:r w:rsidRPr="00D60FFD">
        <w:t>，说明浅层地下水不太容易受到污染。但土壤和地下水一旦受污染其治理难度非常大，为了更好的保护地下水资源，将</w:t>
      </w:r>
      <w:r w:rsidR="002B1BC4" w:rsidRPr="00D60FFD">
        <w:t>新建</w:t>
      </w:r>
      <w:r w:rsidRPr="00D60FFD">
        <w:t>项目对地下水的影响降至最低限度，建议采取以下的污染防治措施。</w:t>
      </w:r>
    </w:p>
    <w:p w14:paraId="5DFA4B69" w14:textId="77777777" w:rsidR="00143129" w:rsidRPr="00D60FFD" w:rsidRDefault="00017D59" w:rsidP="00017D59">
      <w:pPr>
        <w:pStyle w:val="afffffffffffffffff8"/>
      </w:pPr>
      <w:r w:rsidRPr="00D60FFD">
        <w:rPr>
          <w:rFonts w:hint="eastAsia"/>
        </w:rPr>
        <w:t>6</w:t>
      </w:r>
      <w:r w:rsidRPr="00D60FFD">
        <w:t>.5.2</w:t>
      </w:r>
      <w:r w:rsidRPr="00D60FFD">
        <w:rPr>
          <w:rFonts w:hint="eastAsia"/>
        </w:rPr>
        <w:t>源头</w:t>
      </w:r>
      <w:r w:rsidRPr="00D60FFD">
        <w:t>控制</w:t>
      </w:r>
    </w:p>
    <w:p w14:paraId="662BF520" w14:textId="77777777" w:rsidR="00017D59" w:rsidRPr="00D60FFD" w:rsidRDefault="00017D59" w:rsidP="00017D59">
      <w:pPr>
        <w:ind w:firstLine="480"/>
      </w:pPr>
      <w:r w:rsidRPr="00D60FFD">
        <w:t>（</w:t>
      </w:r>
      <w:r w:rsidRPr="00D60FFD">
        <w:t>1</w:t>
      </w:r>
      <w:r w:rsidRPr="00D60FFD">
        <w:t>）从设计、管理中防止和减少污染物料的跑，冒，滴，漏而采取的各种措施，主要措施包括工艺、管道、设备、土建、给排水、总图布置等防止污染物泄漏的措施。</w:t>
      </w:r>
    </w:p>
    <w:p w14:paraId="3F67C1BD" w14:textId="77777777" w:rsidR="00017D59" w:rsidRPr="00D60FFD" w:rsidRDefault="00017D59" w:rsidP="00017D59">
      <w:pPr>
        <w:ind w:firstLine="480"/>
      </w:pPr>
      <w:r w:rsidRPr="00D60FFD">
        <w:t>（</w:t>
      </w:r>
      <w:r w:rsidRPr="00D60FFD">
        <w:t>2</w:t>
      </w:r>
      <w:r w:rsidRPr="00D60FFD">
        <w:t>）在贮存区域设置防渗漏的地基并设置围堰，以确保任何物质的冒溢均能被回收，从而防止土壤和地下水环境污染。由于</w:t>
      </w:r>
      <w:r w:rsidR="00D108C0" w:rsidRPr="00D60FFD">
        <w:rPr>
          <w:rFonts w:hint="eastAsia"/>
        </w:rPr>
        <w:t>企业</w:t>
      </w:r>
      <w:r w:rsidRPr="00D60FFD">
        <w:t>涉及的污染物质成分较复杂，涉及区域的地基、地面、围墙、排水沟均通过耐酸混凝土或耐酸胶泥或花岗岩处理；其他操作区域的地基、地面均铺设防渗漏地基。</w:t>
      </w:r>
    </w:p>
    <w:p w14:paraId="0A8045D5" w14:textId="77777777" w:rsidR="00017D59" w:rsidRPr="00D60FFD" w:rsidRDefault="00017D59" w:rsidP="00017D59">
      <w:pPr>
        <w:ind w:firstLine="480"/>
      </w:pPr>
      <w:r w:rsidRPr="00D60FFD">
        <w:t>（</w:t>
      </w:r>
      <w:r w:rsidRPr="00D60FFD">
        <w:t>3</w:t>
      </w:r>
      <w:r w:rsidRPr="00D60FFD">
        <w:t>）危废仓库设置应符合《危险废物贮存污染控制标准》</w:t>
      </w:r>
      <w:r w:rsidRPr="00D60FFD">
        <w:t>(GB18597-2001)</w:t>
      </w:r>
      <w:r w:rsidRPr="00D60FFD">
        <w:t>要求，固废临时堆场应采取防雨淋、防扬散、防渗漏、防流失等措施，以免对地下水和土壤造成污染。</w:t>
      </w:r>
    </w:p>
    <w:p w14:paraId="7603AB81" w14:textId="77777777" w:rsidR="00017D59" w:rsidRPr="00D60FFD" w:rsidRDefault="00017D59" w:rsidP="00017D59">
      <w:pPr>
        <w:ind w:firstLine="480"/>
      </w:pPr>
      <w:r w:rsidRPr="00D60FFD">
        <w:t>（</w:t>
      </w:r>
      <w:r w:rsidRPr="00D60FFD">
        <w:t>4</w:t>
      </w:r>
      <w:r w:rsidRPr="00D60FFD">
        <w:t>）运行期严格管理，加强巡检，及时发现污染物泄漏；一旦出现泄漏及时处理，检查检修设备，将污染物泄漏的环境风险事故降到最低。</w:t>
      </w:r>
    </w:p>
    <w:p w14:paraId="05D77DBC" w14:textId="77777777" w:rsidR="00017D59" w:rsidRPr="00D60FFD" w:rsidRDefault="00017D59" w:rsidP="00017D59">
      <w:pPr>
        <w:pStyle w:val="afffffffffffffffff8"/>
      </w:pPr>
      <w:r w:rsidRPr="00D60FFD">
        <w:rPr>
          <w:rFonts w:hint="eastAsia"/>
        </w:rPr>
        <w:t>6.5.3</w:t>
      </w:r>
      <w:r w:rsidRPr="00D60FFD">
        <w:rPr>
          <w:rFonts w:hint="eastAsia"/>
        </w:rPr>
        <w:t>分区</w:t>
      </w:r>
      <w:r w:rsidRPr="00D60FFD">
        <w:t>防控</w:t>
      </w:r>
    </w:p>
    <w:p w14:paraId="2AF250DD" w14:textId="77777777" w:rsidR="006F5E35" w:rsidRPr="00D60FFD" w:rsidRDefault="006F5E35" w:rsidP="006F5E35">
      <w:pPr>
        <w:ind w:firstLine="480"/>
      </w:pPr>
      <w:r w:rsidRPr="00D60FFD">
        <w:rPr>
          <w:rFonts w:hint="eastAsia"/>
        </w:rPr>
        <w:t>防止地下水污染的被动控制措施即为地面防渗工程，包括两方面内容，一是全厂污染区参照抗渗标准要求采取防渗措施，以阻止泄漏到地面的污染物进入地下水中，二是全厂污染区防渗区域内设置渗漏污染物收集系统，将滞留在地面的污染物收集起来，集中处理。</w:t>
      </w:r>
    </w:p>
    <w:p w14:paraId="65873216" w14:textId="0C3E0568" w:rsidR="00017D59" w:rsidRPr="00D60FFD" w:rsidRDefault="006F5E35" w:rsidP="006F5E35">
      <w:pPr>
        <w:ind w:firstLine="480"/>
      </w:pPr>
      <w:r w:rsidRPr="00D60FFD">
        <w:rPr>
          <w:rFonts w:hint="eastAsia"/>
        </w:rPr>
        <w:t>根据项目区域各生产功能单元是否可能对地下水造成污染，将项目区域划分为污染重点防渗区、一般防渗区和简单防渗区。</w:t>
      </w:r>
    </w:p>
    <w:p w14:paraId="0E996E41" w14:textId="77777777" w:rsidR="00017D59" w:rsidRPr="00D60FFD" w:rsidRDefault="00017D59" w:rsidP="00017D59">
      <w:pPr>
        <w:pStyle w:val="afff9"/>
      </w:pPr>
      <w:r w:rsidRPr="00D60FFD">
        <w:t>表</w:t>
      </w:r>
      <w:r w:rsidRPr="00D60FFD">
        <w:t xml:space="preserve">6.5.3-1  </w:t>
      </w:r>
      <w:r w:rsidRPr="00D60FFD">
        <w:t>地下水污染防渗分区及防渗等级一览表</w:t>
      </w:r>
    </w:p>
    <w:tbl>
      <w:tblPr>
        <w:tblStyle w:val="ab"/>
        <w:tblW w:w="5000" w:type="pct"/>
        <w:tblLook w:val="0000" w:firstRow="0" w:lastRow="0" w:firstColumn="0" w:lastColumn="0" w:noHBand="0" w:noVBand="0"/>
      </w:tblPr>
      <w:tblGrid>
        <w:gridCol w:w="1403"/>
        <w:gridCol w:w="1175"/>
        <w:gridCol w:w="1694"/>
        <w:gridCol w:w="1827"/>
        <w:gridCol w:w="2405"/>
      </w:tblGrid>
      <w:tr w:rsidR="00ED3505" w:rsidRPr="00D60FFD" w14:paraId="2733234D" w14:textId="77777777" w:rsidTr="00842B8D">
        <w:trPr>
          <w:trHeight w:val="20"/>
        </w:trPr>
        <w:tc>
          <w:tcPr>
            <w:tcW w:w="825" w:type="pct"/>
            <w:vAlign w:val="center"/>
          </w:tcPr>
          <w:p w14:paraId="2F277B8C" w14:textId="77777777" w:rsidR="00017D59" w:rsidRPr="00D60FFD" w:rsidRDefault="00017D59" w:rsidP="00842B8D">
            <w:pPr>
              <w:pStyle w:val="afffffb"/>
            </w:pPr>
            <w:r w:rsidRPr="00D60FFD">
              <w:t>防渗分区</w:t>
            </w:r>
          </w:p>
        </w:tc>
        <w:tc>
          <w:tcPr>
            <w:tcW w:w="691" w:type="pct"/>
            <w:vAlign w:val="center"/>
          </w:tcPr>
          <w:p w14:paraId="18BB6BB9" w14:textId="77777777" w:rsidR="00017D59" w:rsidRPr="00D60FFD" w:rsidRDefault="00017D59" w:rsidP="00842B8D">
            <w:pPr>
              <w:pStyle w:val="afffffb"/>
            </w:pPr>
            <w:r w:rsidRPr="00D60FFD">
              <w:t>天然包气带</w:t>
            </w:r>
          </w:p>
          <w:p w14:paraId="69206515" w14:textId="77777777" w:rsidR="00017D59" w:rsidRPr="00D60FFD" w:rsidRDefault="00017D59" w:rsidP="00842B8D">
            <w:pPr>
              <w:pStyle w:val="afffffb"/>
            </w:pPr>
            <w:r w:rsidRPr="00D60FFD">
              <w:t>防污性能</w:t>
            </w:r>
          </w:p>
        </w:tc>
        <w:tc>
          <w:tcPr>
            <w:tcW w:w="996" w:type="pct"/>
            <w:vAlign w:val="center"/>
          </w:tcPr>
          <w:p w14:paraId="1AD2BE68" w14:textId="77777777" w:rsidR="00017D59" w:rsidRPr="00D60FFD" w:rsidRDefault="00017D59" w:rsidP="00842B8D">
            <w:pPr>
              <w:pStyle w:val="afffffb"/>
            </w:pPr>
            <w:r w:rsidRPr="00D60FFD">
              <w:t>污染控制</w:t>
            </w:r>
          </w:p>
          <w:p w14:paraId="21DF6537" w14:textId="77777777" w:rsidR="00017D59" w:rsidRPr="00D60FFD" w:rsidRDefault="00017D59" w:rsidP="00842B8D">
            <w:pPr>
              <w:pStyle w:val="afffffb"/>
            </w:pPr>
            <w:r w:rsidRPr="00D60FFD">
              <w:t>难易程度</w:t>
            </w:r>
          </w:p>
        </w:tc>
        <w:tc>
          <w:tcPr>
            <w:tcW w:w="1074" w:type="pct"/>
            <w:vAlign w:val="center"/>
          </w:tcPr>
          <w:p w14:paraId="123AA2C2" w14:textId="77777777" w:rsidR="00017D59" w:rsidRPr="00D60FFD" w:rsidRDefault="00017D59" w:rsidP="00842B8D">
            <w:pPr>
              <w:pStyle w:val="afffffb"/>
            </w:pPr>
            <w:r w:rsidRPr="00D60FFD">
              <w:t>污染物类型</w:t>
            </w:r>
          </w:p>
        </w:tc>
        <w:tc>
          <w:tcPr>
            <w:tcW w:w="1414" w:type="pct"/>
            <w:vAlign w:val="center"/>
          </w:tcPr>
          <w:p w14:paraId="6E82B3A8" w14:textId="77777777" w:rsidR="00017D59" w:rsidRPr="00D60FFD" w:rsidRDefault="00017D59" w:rsidP="00842B8D">
            <w:pPr>
              <w:pStyle w:val="afffffb"/>
            </w:pPr>
            <w:r w:rsidRPr="00D60FFD">
              <w:t>防渗技术要求</w:t>
            </w:r>
          </w:p>
        </w:tc>
      </w:tr>
      <w:tr w:rsidR="00ED3505" w:rsidRPr="00D60FFD" w14:paraId="2D8A41D9" w14:textId="77777777" w:rsidTr="00842B8D">
        <w:trPr>
          <w:trHeight w:val="20"/>
        </w:trPr>
        <w:tc>
          <w:tcPr>
            <w:tcW w:w="825" w:type="pct"/>
            <w:vMerge w:val="restart"/>
            <w:vAlign w:val="center"/>
          </w:tcPr>
          <w:p w14:paraId="6FDE10C5" w14:textId="77777777" w:rsidR="00017D59" w:rsidRPr="00D60FFD" w:rsidRDefault="00017D59" w:rsidP="00842B8D">
            <w:pPr>
              <w:pStyle w:val="afffffb"/>
            </w:pPr>
            <w:r w:rsidRPr="00D60FFD">
              <w:t>重点防渗区</w:t>
            </w:r>
          </w:p>
        </w:tc>
        <w:tc>
          <w:tcPr>
            <w:tcW w:w="691" w:type="pct"/>
            <w:vAlign w:val="center"/>
          </w:tcPr>
          <w:p w14:paraId="35364091" w14:textId="77777777" w:rsidR="00017D59" w:rsidRPr="00D60FFD" w:rsidRDefault="00017D59" w:rsidP="00842B8D">
            <w:pPr>
              <w:pStyle w:val="afffffb"/>
            </w:pPr>
            <w:r w:rsidRPr="00D60FFD">
              <w:t>弱</w:t>
            </w:r>
          </w:p>
        </w:tc>
        <w:tc>
          <w:tcPr>
            <w:tcW w:w="996" w:type="pct"/>
            <w:vAlign w:val="center"/>
          </w:tcPr>
          <w:p w14:paraId="7D57BCD6" w14:textId="77777777" w:rsidR="00017D59" w:rsidRPr="00D60FFD" w:rsidRDefault="00017D59" w:rsidP="00842B8D">
            <w:pPr>
              <w:pStyle w:val="afffffb"/>
            </w:pPr>
            <w:r w:rsidRPr="00D60FFD">
              <w:t>难</w:t>
            </w:r>
          </w:p>
        </w:tc>
        <w:tc>
          <w:tcPr>
            <w:tcW w:w="1074" w:type="pct"/>
            <w:vMerge w:val="restart"/>
            <w:vAlign w:val="center"/>
          </w:tcPr>
          <w:p w14:paraId="29F4467E" w14:textId="77777777" w:rsidR="00017D59" w:rsidRPr="00D60FFD" w:rsidRDefault="00017D59" w:rsidP="00842B8D">
            <w:pPr>
              <w:pStyle w:val="afffffb"/>
            </w:pPr>
            <w:r w:rsidRPr="00D60FFD">
              <w:t>重金属、持久性有机物污染物</w:t>
            </w:r>
          </w:p>
        </w:tc>
        <w:tc>
          <w:tcPr>
            <w:tcW w:w="1414" w:type="pct"/>
            <w:vMerge w:val="restart"/>
            <w:vAlign w:val="center"/>
          </w:tcPr>
          <w:p w14:paraId="1B412738" w14:textId="77777777" w:rsidR="00017D59" w:rsidRPr="00D60FFD" w:rsidRDefault="00017D59" w:rsidP="00842B8D">
            <w:pPr>
              <w:pStyle w:val="afffffb"/>
            </w:pPr>
            <w:r w:rsidRPr="00D60FFD">
              <w:t>等效黏土防渗层</w:t>
            </w:r>
            <w:r w:rsidRPr="00D60FFD">
              <w:t>Mb≥6.0m</w:t>
            </w:r>
            <w:r w:rsidRPr="00D60FFD">
              <w:t>，渗透系数</w:t>
            </w:r>
            <w:r w:rsidRPr="00D60FFD">
              <w:t>K≤1×10</w:t>
            </w:r>
            <w:r w:rsidRPr="00D60FFD">
              <w:rPr>
                <w:vertAlign w:val="superscript"/>
              </w:rPr>
              <w:t>-7</w:t>
            </w:r>
            <w:r w:rsidRPr="00D60FFD">
              <w:t xml:space="preserve"> cm/s</w:t>
            </w:r>
          </w:p>
        </w:tc>
      </w:tr>
      <w:tr w:rsidR="00ED3505" w:rsidRPr="00D60FFD" w14:paraId="43B02C7D" w14:textId="77777777" w:rsidTr="00842B8D">
        <w:trPr>
          <w:trHeight w:val="20"/>
        </w:trPr>
        <w:tc>
          <w:tcPr>
            <w:tcW w:w="825" w:type="pct"/>
            <w:vMerge/>
            <w:vAlign w:val="center"/>
          </w:tcPr>
          <w:p w14:paraId="2C0CE5A5" w14:textId="77777777" w:rsidR="00017D59" w:rsidRPr="00D60FFD" w:rsidRDefault="00017D59" w:rsidP="00842B8D">
            <w:pPr>
              <w:pStyle w:val="afffffb"/>
            </w:pPr>
          </w:p>
        </w:tc>
        <w:tc>
          <w:tcPr>
            <w:tcW w:w="691" w:type="pct"/>
            <w:vAlign w:val="center"/>
          </w:tcPr>
          <w:p w14:paraId="05D2AD2F" w14:textId="77777777" w:rsidR="00017D59" w:rsidRPr="00D60FFD" w:rsidRDefault="00017D59" w:rsidP="00842B8D">
            <w:pPr>
              <w:pStyle w:val="afffffb"/>
            </w:pPr>
            <w:r w:rsidRPr="00D60FFD">
              <w:t>中</w:t>
            </w:r>
            <w:r w:rsidRPr="00D60FFD">
              <w:t>-</w:t>
            </w:r>
            <w:r w:rsidRPr="00D60FFD">
              <w:t>强</w:t>
            </w:r>
          </w:p>
        </w:tc>
        <w:tc>
          <w:tcPr>
            <w:tcW w:w="996" w:type="pct"/>
            <w:vAlign w:val="center"/>
          </w:tcPr>
          <w:p w14:paraId="7E4A8710" w14:textId="77777777" w:rsidR="00017D59" w:rsidRPr="00D60FFD" w:rsidRDefault="00017D59" w:rsidP="00842B8D">
            <w:pPr>
              <w:pStyle w:val="afffffb"/>
            </w:pPr>
            <w:r w:rsidRPr="00D60FFD">
              <w:t>难</w:t>
            </w:r>
          </w:p>
        </w:tc>
        <w:tc>
          <w:tcPr>
            <w:tcW w:w="1074" w:type="pct"/>
            <w:vMerge/>
            <w:vAlign w:val="center"/>
          </w:tcPr>
          <w:p w14:paraId="0C2C6A5A" w14:textId="77777777" w:rsidR="00017D59" w:rsidRPr="00D60FFD" w:rsidRDefault="00017D59" w:rsidP="00842B8D">
            <w:pPr>
              <w:pStyle w:val="afffffb"/>
            </w:pPr>
          </w:p>
        </w:tc>
        <w:tc>
          <w:tcPr>
            <w:tcW w:w="1414" w:type="pct"/>
            <w:vMerge/>
            <w:vAlign w:val="center"/>
          </w:tcPr>
          <w:p w14:paraId="1EF8A3CA" w14:textId="77777777" w:rsidR="00017D59" w:rsidRPr="00D60FFD" w:rsidRDefault="00017D59" w:rsidP="00842B8D">
            <w:pPr>
              <w:pStyle w:val="afffffb"/>
            </w:pPr>
          </w:p>
        </w:tc>
      </w:tr>
      <w:tr w:rsidR="00ED3505" w:rsidRPr="00D60FFD" w14:paraId="79966D84" w14:textId="77777777" w:rsidTr="00842B8D">
        <w:trPr>
          <w:trHeight w:val="20"/>
        </w:trPr>
        <w:tc>
          <w:tcPr>
            <w:tcW w:w="825" w:type="pct"/>
            <w:vMerge/>
            <w:vAlign w:val="center"/>
          </w:tcPr>
          <w:p w14:paraId="58A7826A" w14:textId="77777777" w:rsidR="00017D59" w:rsidRPr="00D60FFD" w:rsidRDefault="00017D59" w:rsidP="00842B8D">
            <w:pPr>
              <w:pStyle w:val="afffffb"/>
            </w:pPr>
          </w:p>
        </w:tc>
        <w:tc>
          <w:tcPr>
            <w:tcW w:w="691" w:type="pct"/>
            <w:vAlign w:val="center"/>
          </w:tcPr>
          <w:p w14:paraId="2D42EF88" w14:textId="77777777" w:rsidR="00017D59" w:rsidRPr="00D60FFD" w:rsidRDefault="00017D59" w:rsidP="00842B8D">
            <w:pPr>
              <w:pStyle w:val="afffffb"/>
            </w:pPr>
            <w:r w:rsidRPr="00D60FFD">
              <w:t>弱</w:t>
            </w:r>
          </w:p>
        </w:tc>
        <w:tc>
          <w:tcPr>
            <w:tcW w:w="996" w:type="pct"/>
            <w:vAlign w:val="center"/>
          </w:tcPr>
          <w:p w14:paraId="7BEBF1C5" w14:textId="77777777" w:rsidR="00017D59" w:rsidRPr="00D60FFD" w:rsidRDefault="00017D59" w:rsidP="00842B8D">
            <w:pPr>
              <w:pStyle w:val="afffffb"/>
            </w:pPr>
            <w:r w:rsidRPr="00D60FFD">
              <w:t>易</w:t>
            </w:r>
          </w:p>
        </w:tc>
        <w:tc>
          <w:tcPr>
            <w:tcW w:w="1074" w:type="pct"/>
            <w:vMerge/>
            <w:vAlign w:val="center"/>
          </w:tcPr>
          <w:p w14:paraId="25A709B4" w14:textId="77777777" w:rsidR="00017D59" w:rsidRPr="00D60FFD" w:rsidRDefault="00017D59" w:rsidP="00842B8D">
            <w:pPr>
              <w:pStyle w:val="afffffb"/>
            </w:pPr>
          </w:p>
        </w:tc>
        <w:tc>
          <w:tcPr>
            <w:tcW w:w="1414" w:type="pct"/>
            <w:vMerge/>
            <w:vAlign w:val="center"/>
          </w:tcPr>
          <w:p w14:paraId="142C110A" w14:textId="77777777" w:rsidR="00017D59" w:rsidRPr="00D60FFD" w:rsidRDefault="00017D59" w:rsidP="00842B8D">
            <w:pPr>
              <w:pStyle w:val="afffffb"/>
            </w:pPr>
          </w:p>
        </w:tc>
      </w:tr>
      <w:tr w:rsidR="00ED3505" w:rsidRPr="00D60FFD" w14:paraId="0E485E00" w14:textId="77777777" w:rsidTr="00842B8D">
        <w:trPr>
          <w:trHeight w:val="20"/>
        </w:trPr>
        <w:tc>
          <w:tcPr>
            <w:tcW w:w="825" w:type="pct"/>
            <w:vMerge w:val="restart"/>
            <w:vAlign w:val="center"/>
          </w:tcPr>
          <w:p w14:paraId="1AF46CB2" w14:textId="77777777" w:rsidR="00017D59" w:rsidRPr="00D60FFD" w:rsidRDefault="00017D59" w:rsidP="00842B8D">
            <w:pPr>
              <w:pStyle w:val="afffffb"/>
            </w:pPr>
            <w:r w:rsidRPr="00D60FFD">
              <w:t>一般防渗区</w:t>
            </w:r>
          </w:p>
        </w:tc>
        <w:tc>
          <w:tcPr>
            <w:tcW w:w="691" w:type="pct"/>
            <w:vAlign w:val="center"/>
          </w:tcPr>
          <w:p w14:paraId="2DFAB95D" w14:textId="77777777" w:rsidR="00017D59" w:rsidRPr="00D60FFD" w:rsidRDefault="00017D59" w:rsidP="00842B8D">
            <w:pPr>
              <w:pStyle w:val="afffffb"/>
            </w:pPr>
            <w:r w:rsidRPr="00D60FFD">
              <w:t>弱</w:t>
            </w:r>
          </w:p>
        </w:tc>
        <w:tc>
          <w:tcPr>
            <w:tcW w:w="996" w:type="pct"/>
            <w:vAlign w:val="center"/>
          </w:tcPr>
          <w:p w14:paraId="06A5F051" w14:textId="77777777" w:rsidR="00017D59" w:rsidRPr="00D60FFD" w:rsidRDefault="00017D59" w:rsidP="00842B8D">
            <w:pPr>
              <w:pStyle w:val="afffffb"/>
            </w:pPr>
            <w:r w:rsidRPr="00D60FFD">
              <w:t>易</w:t>
            </w:r>
            <w:r w:rsidRPr="00D60FFD">
              <w:t>-</w:t>
            </w:r>
            <w:r w:rsidRPr="00D60FFD">
              <w:t>难</w:t>
            </w:r>
          </w:p>
        </w:tc>
        <w:tc>
          <w:tcPr>
            <w:tcW w:w="1074" w:type="pct"/>
            <w:vMerge w:val="restart"/>
            <w:vAlign w:val="center"/>
          </w:tcPr>
          <w:p w14:paraId="27010A80" w14:textId="77777777" w:rsidR="00017D59" w:rsidRPr="00D60FFD" w:rsidRDefault="00017D59" w:rsidP="00842B8D">
            <w:pPr>
              <w:pStyle w:val="afffffb"/>
            </w:pPr>
            <w:r w:rsidRPr="00D60FFD">
              <w:t>其他类型</w:t>
            </w:r>
          </w:p>
        </w:tc>
        <w:tc>
          <w:tcPr>
            <w:tcW w:w="1414" w:type="pct"/>
            <w:vMerge w:val="restart"/>
            <w:vAlign w:val="center"/>
          </w:tcPr>
          <w:p w14:paraId="6DFC9761" w14:textId="77777777" w:rsidR="00017D59" w:rsidRPr="00D60FFD" w:rsidRDefault="00017D59" w:rsidP="00842B8D">
            <w:pPr>
              <w:pStyle w:val="afffffb"/>
            </w:pPr>
            <w:r w:rsidRPr="00D60FFD">
              <w:t>等效黏土防渗层</w:t>
            </w:r>
            <w:r w:rsidRPr="00D60FFD">
              <w:t>Mb≥1.5m</w:t>
            </w:r>
            <w:r w:rsidRPr="00D60FFD">
              <w:t>，渗透系数</w:t>
            </w:r>
            <w:r w:rsidRPr="00D60FFD">
              <w:t>K≤1×10</w:t>
            </w:r>
            <w:r w:rsidRPr="00D60FFD">
              <w:rPr>
                <w:vertAlign w:val="superscript"/>
              </w:rPr>
              <w:t>-7</w:t>
            </w:r>
            <w:r w:rsidRPr="00D60FFD">
              <w:t xml:space="preserve"> cm/s</w:t>
            </w:r>
          </w:p>
        </w:tc>
      </w:tr>
      <w:tr w:rsidR="00ED3505" w:rsidRPr="00D60FFD" w14:paraId="0CA35CE8" w14:textId="77777777" w:rsidTr="00842B8D">
        <w:trPr>
          <w:trHeight w:val="20"/>
        </w:trPr>
        <w:tc>
          <w:tcPr>
            <w:tcW w:w="825" w:type="pct"/>
            <w:vMerge/>
            <w:vAlign w:val="center"/>
          </w:tcPr>
          <w:p w14:paraId="094ADFEC" w14:textId="77777777" w:rsidR="00017D59" w:rsidRPr="00D60FFD" w:rsidRDefault="00017D59" w:rsidP="00842B8D">
            <w:pPr>
              <w:pStyle w:val="afffffb"/>
            </w:pPr>
          </w:p>
        </w:tc>
        <w:tc>
          <w:tcPr>
            <w:tcW w:w="691" w:type="pct"/>
            <w:vAlign w:val="center"/>
          </w:tcPr>
          <w:p w14:paraId="187D23DF" w14:textId="77777777" w:rsidR="00017D59" w:rsidRPr="00D60FFD" w:rsidRDefault="00017D59" w:rsidP="00842B8D">
            <w:pPr>
              <w:pStyle w:val="afffffb"/>
            </w:pPr>
            <w:r w:rsidRPr="00D60FFD">
              <w:t>中</w:t>
            </w:r>
            <w:r w:rsidRPr="00D60FFD">
              <w:t>-</w:t>
            </w:r>
            <w:r w:rsidRPr="00D60FFD">
              <w:t>强</w:t>
            </w:r>
          </w:p>
        </w:tc>
        <w:tc>
          <w:tcPr>
            <w:tcW w:w="996" w:type="pct"/>
            <w:vAlign w:val="center"/>
          </w:tcPr>
          <w:p w14:paraId="13D5F243" w14:textId="77777777" w:rsidR="00017D59" w:rsidRPr="00D60FFD" w:rsidRDefault="00017D59" w:rsidP="00842B8D">
            <w:pPr>
              <w:pStyle w:val="afffffb"/>
            </w:pPr>
            <w:r w:rsidRPr="00D60FFD">
              <w:t>难</w:t>
            </w:r>
          </w:p>
        </w:tc>
        <w:tc>
          <w:tcPr>
            <w:tcW w:w="1074" w:type="pct"/>
            <w:vMerge/>
            <w:vAlign w:val="center"/>
          </w:tcPr>
          <w:p w14:paraId="11BBBC6D" w14:textId="77777777" w:rsidR="00017D59" w:rsidRPr="00D60FFD" w:rsidRDefault="00017D59" w:rsidP="00842B8D">
            <w:pPr>
              <w:pStyle w:val="afffffb"/>
            </w:pPr>
          </w:p>
        </w:tc>
        <w:tc>
          <w:tcPr>
            <w:tcW w:w="1414" w:type="pct"/>
            <w:vMerge/>
            <w:vAlign w:val="center"/>
          </w:tcPr>
          <w:p w14:paraId="6A384B08" w14:textId="77777777" w:rsidR="00017D59" w:rsidRPr="00D60FFD" w:rsidRDefault="00017D59" w:rsidP="00842B8D">
            <w:pPr>
              <w:pStyle w:val="afffffb"/>
            </w:pPr>
          </w:p>
        </w:tc>
      </w:tr>
      <w:tr w:rsidR="00ED3505" w:rsidRPr="00D60FFD" w14:paraId="43B9E16A" w14:textId="77777777" w:rsidTr="00842B8D">
        <w:trPr>
          <w:trHeight w:val="20"/>
        </w:trPr>
        <w:tc>
          <w:tcPr>
            <w:tcW w:w="825" w:type="pct"/>
            <w:vMerge/>
            <w:vAlign w:val="center"/>
          </w:tcPr>
          <w:p w14:paraId="722FF271" w14:textId="77777777" w:rsidR="00017D59" w:rsidRPr="00D60FFD" w:rsidRDefault="00017D59" w:rsidP="00842B8D">
            <w:pPr>
              <w:pStyle w:val="afffffb"/>
            </w:pPr>
          </w:p>
        </w:tc>
        <w:tc>
          <w:tcPr>
            <w:tcW w:w="691" w:type="pct"/>
            <w:vAlign w:val="center"/>
          </w:tcPr>
          <w:p w14:paraId="3474C1CD" w14:textId="77777777" w:rsidR="00017D59" w:rsidRPr="00D60FFD" w:rsidRDefault="00017D59" w:rsidP="00842B8D">
            <w:pPr>
              <w:pStyle w:val="afffffb"/>
            </w:pPr>
            <w:r w:rsidRPr="00D60FFD">
              <w:t>中</w:t>
            </w:r>
          </w:p>
        </w:tc>
        <w:tc>
          <w:tcPr>
            <w:tcW w:w="996" w:type="pct"/>
            <w:vAlign w:val="center"/>
          </w:tcPr>
          <w:p w14:paraId="7E3BACE9" w14:textId="77777777" w:rsidR="00017D59" w:rsidRPr="00D60FFD" w:rsidRDefault="00017D59" w:rsidP="00842B8D">
            <w:pPr>
              <w:pStyle w:val="afffffb"/>
            </w:pPr>
            <w:r w:rsidRPr="00D60FFD">
              <w:t>易</w:t>
            </w:r>
          </w:p>
        </w:tc>
        <w:tc>
          <w:tcPr>
            <w:tcW w:w="1074" w:type="pct"/>
            <w:vMerge w:val="restart"/>
            <w:vAlign w:val="center"/>
          </w:tcPr>
          <w:p w14:paraId="526565DF" w14:textId="77777777" w:rsidR="00017D59" w:rsidRPr="00D60FFD" w:rsidRDefault="00017D59" w:rsidP="00842B8D">
            <w:pPr>
              <w:pStyle w:val="afffffb"/>
            </w:pPr>
            <w:r w:rsidRPr="00D60FFD">
              <w:t>重金属、持久性有机物污染物</w:t>
            </w:r>
          </w:p>
        </w:tc>
        <w:tc>
          <w:tcPr>
            <w:tcW w:w="1414" w:type="pct"/>
            <w:vMerge/>
            <w:vAlign w:val="center"/>
          </w:tcPr>
          <w:p w14:paraId="17020656" w14:textId="77777777" w:rsidR="00017D59" w:rsidRPr="00D60FFD" w:rsidRDefault="00017D59" w:rsidP="00842B8D">
            <w:pPr>
              <w:pStyle w:val="afffffb"/>
            </w:pPr>
          </w:p>
        </w:tc>
      </w:tr>
      <w:tr w:rsidR="00ED3505" w:rsidRPr="00D60FFD" w14:paraId="322AE575" w14:textId="77777777" w:rsidTr="00842B8D">
        <w:trPr>
          <w:trHeight w:val="20"/>
        </w:trPr>
        <w:tc>
          <w:tcPr>
            <w:tcW w:w="825" w:type="pct"/>
            <w:vMerge/>
            <w:vAlign w:val="center"/>
          </w:tcPr>
          <w:p w14:paraId="4D0986FC" w14:textId="77777777" w:rsidR="00017D59" w:rsidRPr="00D60FFD" w:rsidRDefault="00017D59" w:rsidP="00842B8D">
            <w:pPr>
              <w:pStyle w:val="afffffb"/>
            </w:pPr>
          </w:p>
        </w:tc>
        <w:tc>
          <w:tcPr>
            <w:tcW w:w="691" w:type="pct"/>
            <w:vAlign w:val="center"/>
          </w:tcPr>
          <w:p w14:paraId="018C4578" w14:textId="77777777" w:rsidR="00017D59" w:rsidRPr="00D60FFD" w:rsidRDefault="00017D59" w:rsidP="00842B8D">
            <w:pPr>
              <w:pStyle w:val="afffffb"/>
            </w:pPr>
            <w:r w:rsidRPr="00D60FFD">
              <w:t>强</w:t>
            </w:r>
          </w:p>
        </w:tc>
        <w:tc>
          <w:tcPr>
            <w:tcW w:w="996" w:type="pct"/>
            <w:vAlign w:val="center"/>
          </w:tcPr>
          <w:p w14:paraId="7D51D0DA" w14:textId="77777777" w:rsidR="00017D59" w:rsidRPr="00D60FFD" w:rsidRDefault="00017D59" w:rsidP="00842B8D">
            <w:pPr>
              <w:pStyle w:val="afffffb"/>
            </w:pPr>
            <w:r w:rsidRPr="00D60FFD">
              <w:t>易</w:t>
            </w:r>
          </w:p>
        </w:tc>
        <w:tc>
          <w:tcPr>
            <w:tcW w:w="1074" w:type="pct"/>
            <w:vMerge/>
            <w:vAlign w:val="center"/>
          </w:tcPr>
          <w:p w14:paraId="46C6273E" w14:textId="77777777" w:rsidR="00017D59" w:rsidRPr="00D60FFD" w:rsidRDefault="00017D59" w:rsidP="00842B8D">
            <w:pPr>
              <w:pStyle w:val="afffffb"/>
            </w:pPr>
          </w:p>
        </w:tc>
        <w:tc>
          <w:tcPr>
            <w:tcW w:w="1414" w:type="pct"/>
            <w:vMerge/>
            <w:vAlign w:val="center"/>
          </w:tcPr>
          <w:p w14:paraId="3ADC580E" w14:textId="77777777" w:rsidR="00017D59" w:rsidRPr="00D60FFD" w:rsidRDefault="00017D59" w:rsidP="00842B8D">
            <w:pPr>
              <w:pStyle w:val="afffffb"/>
            </w:pPr>
          </w:p>
        </w:tc>
      </w:tr>
      <w:tr w:rsidR="00ED3505" w:rsidRPr="00D60FFD" w14:paraId="411ABE1E" w14:textId="77777777" w:rsidTr="00842B8D">
        <w:trPr>
          <w:trHeight w:val="20"/>
        </w:trPr>
        <w:tc>
          <w:tcPr>
            <w:tcW w:w="825" w:type="pct"/>
            <w:vAlign w:val="center"/>
          </w:tcPr>
          <w:p w14:paraId="32B18136" w14:textId="77777777" w:rsidR="00017D59" w:rsidRPr="00D60FFD" w:rsidRDefault="00017D59" w:rsidP="00842B8D">
            <w:pPr>
              <w:pStyle w:val="afffffb"/>
            </w:pPr>
            <w:r w:rsidRPr="00D60FFD">
              <w:t>简单防渗区</w:t>
            </w:r>
          </w:p>
        </w:tc>
        <w:tc>
          <w:tcPr>
            <w:tcW w:w="691" w:type="pct"/>
            <w:vAlign w:val="center"/>
          </w:tcPr>
          <w:p w14:paraId="5EB6C7F0" w14:textId="77777777" w:rsidR="00017D59" w:rsidRPr="00D60FFD" w:rsidRDefault="00017D59" w:rsidP="00842B8D">
            <w:pPr>
              <w:pStyle w:val="afffffb"/>
            </w:pPr>
            <w:r w:rsidRPr="00D60FFD">
              <w:t>中</w:t>
            </w:r>
            <w:r w:rsidRPr="00D60FFD">
              <w:t>-</w:t>
            </w:r>
            <w:r w:rsidRPr="00D60FFD">
              <w:t>强</w:t>
            </w:r>
          </w:p>
        </w:tc>
        <w:tc>
          <w:tcPr>
            <w:tcW w:w="996" w:type="pct"/>
            <w:vAlign w:val="center"/>
          </w:tcPr>
          <w:p w14:paraId="25211B6E" w14:textId="77777777" w:rsidR="00017D59" w:rsidRPr="00D60FFD" w:rsidRDefault="00017D59" w:rsidP="00842B8D">
            <w:pPr>
              <w:pStyle w:val="afffffb"/>
            </w:pPr>
            <w:r w:rsidRPr="00D60FFD">
              <w:t>易</w:t>
            </w:r>
          </w:p>
        </w:tc>
        <w:tc>
          <w:tcPr>
            <w:tcW w:w="1074" w:type="pct"/>
            <w:vAlign w:val="center"/>
          </w:tcPr>
          <w:p w14:paraId="02260B41" w14:textId="77777777" w:rsidR="00017D59" w:rsidRPr="00D60FFD" w:rsidRDefault="00017D59" w:rsidP="00842B8D">
            <w:pPr>
              <w:pStyle w:val="afffffb"/>
            </w:pPr>
            <w:r w:rsidRPr="00D60FFD">
              <w:t>其他类型</w:t>
            </w:r>
          </w:p>
        </w:tc>
        <w:tc>
          <w:tcPr>
            <w:tcW w:w="1414" w:type="pct"/>
            <w:vAlign w:val="center"/>
          </w:tcPr>
          <w:p w14:paraId="088A6A40" w14:textId="77777777" w:rsidR="00017D59" w:rsidRPr="00D60FFD" w:rsidRDefault="00017D59" w:rsidP="00842B8D">
            <w:pPr>
              <w:pStyle w:val="afffffb"/>
            </w:pPr>
            <w:r w:rsidRPr="00D60FFD">
              <w:t>一般地面硬化</w:t>
            </w:r>
          </w:p>
        </w:tc>
      </w:tr>
    </w:tbl>
    <w:p w14:paraId="47207876" w14:textId="4DC9C501" w:rsidR="006F5E35" w:rsidRPr="00D60FFD" w:rsidRDefault="006F5E35" w:rsidP="00017D59">
      <w:pPr>
        <w:ind w:firstLine="480"/>
      </w:pPr>
      <w:r w:rsidRPr="00D60FFD">
        <w:rPr>
          <w:rFonts w:hint="eastAsia"/>
        </w:rPr>
        <w:t>根据场地内天然包气带防污性能、污染控制难易程度和污染物特性，将</w:t>
      </w:r>
      <w:r w:rsidR="00EE20BF" w:rsidRPr="00D60FFD">
        <w:rPr>
          <w:rFonts w:hint="eastAsia"/>
        </w:rPr>
        <w:t>1</w:t>
      </w:r>
      <w:r w:rsidR="00EE20BF" w:rsidRPr="00D60FFD">
        <w:t>#</w:t>
      </w:r>
      <w:r w:rsidR="00EE20BF" w:rsidRPr="00D60FFD">
        <w:t>填埋场</w:t>
      </w:r>
      <w:r w:rsidR="00EE20BF" w:rsidRPr="00D60FFD">
        <w:rPr>
          <w:rFonts w:hint="eastAsia"/>
        </w:rPr>
        <w:t>、</w:t>
      </w:r>
      <w:r w:rsidR="00EE20BF" w:rsidRPr="00D60FFD">
        <w:t>2#</w:t>
      </w:r>
      <w:r w:rsidR="00EE20BF" w:rsidRPr="00D60FFD">
        <w:rPr>
          <w:rFonts w:hint="eastAsia"/>
        </w:rPr>
        <w:t>填埋场</w:t>
      </w:r>
      <w:r w:rsidR="00EE20BF" w:rsidRPr="00D60FFD">
        <w:t>、物化及废水处理车间、污水设备区、三效蒸发设备区、乙类暂存库、柴油罐</w:t>
      </w:r>
      <w:r w:rsidR="00884A6D" w:rsidRPr="00D60FFD">
        <w:rPr>
          <w:rFonts w:hint="eastAsia"/>
        </w:rPr>
        <w:t>地面</w:t>
      </w:r>
      <w:r w:rsidR="00EE20BF" w:rsidRPr="00D60FFD">
        <w:t>、预处理车间、污水处理区、事故水池、初期雨水池、渗滤液</w:t>
      </w:r>
      <w:r w:rsidR="00EE20BF" w:rsidRPr="00D60FFD">
        <w:rPr>
          <w:rFonts w:hint="eastAsia"/>
        </w:rPr>
        <w:t>调节池</w:t>
      </w:r>
      <w:r w:rsidR="00EE20BF" w:rsidRPr="00D60FFD">
        <w:t>、焚烧车间、丙类暂存库、灰渣烘干车间、</w:t>
      </w:r>
      <w:r w:rsidR="00EE20BF" w:rsidRPr="00D60FFD">
        <w:rPr>
          <w:rFonts w:hint="eastAsia"/>
        </w:rPr>
        <w:t>料坑</w:t>
      </w:r>
      <w:r w:rsidRPr="00D60FFD">
        <w:rPr>
          <w:rFonts w:hint="eastAsia"/>
        </w:rPr>
        <w:t>划为重点防渗区；将</w:t>
      </w:r>
      <w:r w:rsidR="00EE20BF" w:rsidRPr="00D60FFD">
        <w:rPr>
          <w:rFonts w:hint="eastAsia"/>
        </w:rPr>
        <w:t>综合楼、</w:t>
      </w:r>
      <w:r w:rsidR="00EE20BF" w:rsidRPr="00D60FFD">
        <w:t>实验室、泵房</w:t>
      </w:r>
      <w:r w:rsidRPr="00D60FFD">
        <w:rPr>
          <w:rFonts w:hint="eastAsia"/>
        </w:rPr>
        <w:t>划为一般防渗区，</w:t>
      </w:r>
      <w:r w:rsidR="00EE20BF" w:rsidRPr="00D60FFD">
        <w:rPr>
          <w:rFonts w:hint="eastAsia"/>
        </w:rPr>
        <w:t>调压站</w:t>
      </w:r>
      <w:r w:rsidRPr="00D60FFD">
        <w:rPr>
          <w:rFonts w:hint="eastAsia"/>
        </w:rPr>
        <w:t>为简单防渗区。</w:t>
      </w:r>
      <w:r w:rsidRPr="00D60FFD">
        <w:t>本项目防渗分区见表</w:t>
      </w:r>
      <w:r w:rsidRPr="00D60FFD">
        <w:t>6.5.3-2</w:t>
      </w:r>
      <w:r w:rsidRPr="00D60FFD">
        <w:t>和</w:t>
      </w:r>
      <w:r w:rsidRPr="00D60FFD">
        <w:rPr>
          <w:rFonts w:hint="eastAsia"/>
        </w:rPr>
        <w:t>附</w:t>
      </w:r>
      <w:r w:rsidRPr="00D60FFD">
        <w:t>图</w:t>
      </w:r>
      <w:r w:rsidRPr="00D60FFD">
        <w:t>6.5.3-1</w:t>
      </w:r>
      <w:r w:rsidRPr="00D60FFD">
        <w:t>。</w:t>
      </w:r>
    </w:p>
    <w:p w14:paraId="22EE8A13" w14:textId="77777777" w:rsidR="006F5E35" w:rsidRPr="00D60FFD" w:rsidRDefault="006F5E35" w:rsidP="007464E4">
      <w:pPr>
        <w:pStyle w:val="afff9"/>
      </w:pPr>
      <w:r w:rsidRPr="00D60FFD">
        <w:rPr>
          <w:rFonts w:hint="eastAsia"/>
        </w:rPr>
        <w:t>表</w:t>
      </w:r>
      <w:r w:rsidRPr="00D60FFD">
        <w:rPr>
          <w:rFonts w:hint="eastAsia"/>
        </w:rPr>
        <w:t>6.5.2</w:t>
      </w:r>
      <w:r w:rsidRPr="00D60FFD">
        <w:t xml:space="preserve">-2  </w:t>
      </w:r>
      <w:r w:rsidRPr="00D60FFD">
        <w:rPr>
          <w:rFonts w:hint="eastAsia"/>
        </w:rPr>
        <w:t>本项目</w:t>
      </w:r>
      <w:r w:rsidRPr="00D60FFD">
        <w:t>分区防渗一览表</w:t>
      </w:r>
    </w:p>
    <w:tbl>
      <w:tblPr>
        <w:tblStyle w:val="ab"/>
        <w:tblW w:w="5000" w:type="pct"/>
        <w:tblLook w:val="04A0" w:firstRow="1" w:lastRow="0" w:firstColumn="1" w:lastColumn="0" w:noHBand="0" w:noVBand="1"/>
      </w:tblPr>
      <w:tblGrid>
        <w:gridCol w:w="1860"/>
        <w:gridCol w:w="2383"/>
        <w:gridCol w:w="2116"/>
        <w:gridCol w:w="2145"/>
      </w:tblGrid>
      <w:tr w:rsidR="006F5E35" w:rsidRPr="00D60FFD" w14:paraId="7DBF3E76" w14:textId="77777777" w:rsidTr="007464E4">
        <w:tc>
          <w:tcPr>
            <w:tcW w:w="1094" w:type="pct"/>
            <w:vAlign w:val="center"/>
          </w:tcPr>
          <w:p w14:paraId="3433C981" w14:textId="77777777" w:rsidR="006F5E35" w:rsidRPr="00D60FFD" w:rsidRDefault="006F5E35" w:rsidP="007464E4">
            <w:pPr>
              <w:pStyle w:val="afffffb"/>
            </w:pPr>
            <w:r w:rsidRPr="00D60FFD">
              <w:rPr>
                <w:rFonts w:hint="eastAsia"/>
              </w:rPr>
              <w:t>建设</w:t>
            </w:r>
            <w:r w:rsidRPr="00D60FFD">
              <w:t>名称</w:t>
            </w:r>
          </w:p>
        </w:tc>
        <w:tc>
          <w:tcPr>
            <w:tcW w:w="1401" w:type="pct"/>
            <w:vAlign w:val="center"/>
          </w:tcPr>
          <w:p w14:paraId="41C62218" w14:textId="77777777" w:rsidR="006F5E35" w:rsidRPr="00D60FFD" w:rsidRDefault="006F5E35" w:rsidP="007464E4">
            <w:pPr>
              <w:pStyle w:val="afffffb"/>
            </w:pPr>
            <w:r w:rsidRPr="00D60FFD">
              <w:rPr>
                <w:rFonts w:hint="eastAsia"/>
              </w:rPr>
              <w:t>污染</w:t>
            </w:r>
            <w:r w:rsidRPr="00D60FFD">
              <w:t>防治区域及部位</w:t>
            </w:r>
          </w:p>
        </w:tc>
        <w:tc>
          <w:tcPr>
            <w:tcW w:w="1244" w:type="pct"/>
            <w:vAlign w:val="center"/>
          </w:tcPr>
          <w:p w14:paraId="6916D074" w14:textId="77777777" w:rsidR="006F5E35" w:rsidRPr="00D60FFD" w:rsidRDefault="006F5E35" w:rsidP="007464E4">
            <w:pPr>
              <w:pStyle w:val="afffffb"/>
            </w:pPr>
            <w:r w:rsidRPr="00D60FFD">
              <w:rPr>
                <w:rFonts w:hint="eastAsia"/>
              </w:rPr>
              <w:t>污染防治区类别</w:t>
            </w:r>
          </w:p>
        </w:tc>
        <w:tc>
          <w:tcPr>
            <w:tcW w:w="1261" w:type="pct"/>
            <w:vAlign w:val="center"/>
          </w:tcPr>
          <w:p w14:paraId="2B47D4E6" w14:textId="77777777" w:rsidR="006F5E35" w:rsidRPr="00D60FFD" w:rsidRDefault="006F5E35" w:rsidP="007464E4">
            <w:pPr>
              <w:pStyle w:val="afffffb"/>
            </w:pPr>
            <w:r w:rsidRPr="00D60FFD">
              <w:rPr>
                <w:rFonts w:hint="eastAsia"/>
              </w:rPr>
              <w:t>防渗</w:t>
            </w:r>
            <w:r w:rsidRPr="00D60FFD">
              <w:t>技术要求</w:t>
            </w:r>
          </w:p>
        </w:tc>
      </w:tr>
      <w:tr w:rsidR="007464E4" w:rsidRPr="00D60FFD" w14:paraId="4B06111D" w14:textId="77777777" w:rsidTr="007464E4">
        <w:tc>
          <w:tcPr>
            <w:tcW w:w="1094" w:type="pct"/>
            <w:vAlign w:val="center"/>
          </w:tcPr>
          <w:p w14:paraId="2CCC3CF0" w14:textId="29A2CA66" w:rsidR="007464E4" w:rsidRPr="00D60FFD" w:rsidRDefault="007464E4" w:rsidP="007464E4">
            <w:pPr>
              <w:pStyle w:val="afffffb"/>
            </w:pPr>
            <w:r w:rsidRPr="00D60FFD">
              <w:rPr>
                <w:rFonts w:hint="eastAsia"/>
              </w:rPr>
              <w:t>1</w:t>
            </w:r>
            <w:r w:rsidRPr="00D60FFD">
              <w:t>#</w:t>
            </w:r>
            <w:r w:rsidRPr="00D60FFD">
              <w:t>填埋场</w:t>
            </w:r>
          </w:p>
        </w:tc>
        <w:tc>
          <w:tcPr>
            <w:tcW w:w="1401" w:type="pct"/>
            <w:vMerge w:val="restart"/>
            <w:vAlign w:val="center"/>
          </w:tcPr>
          <w:p w14:paraId="324A97A2" w14:textId="0F10E0B0" w:rsidR="007464E4" w:rsidRPr="00D60FFD" w:rsidRDefault="007464E4" w:rsidP="007464E4">
            <w:pPr>
              <w:pStyle w:val="afffffb"/>
            </w:pPr>
            <w:r w:rsidRPr="00D60FFD">
              <w:rPr>
                <w:rFonts w:hint="eastAsia"/>
              </w:rPr>
              <w:t>地面</w:t>
            </w:r>
            <w:r w:rsidRPr="00D60FFD">
              <w:t>及池体周边</w:t>
            </w:r>
          </w:p>
        </w:tc>
        <w:tc>
          <w:tcPr>
            <w:tcW w:w="1244" w:type="pct"/>
            <w:vMerge w:val="restart"/>
            <w:vAlign w:val="center"/>
          </w:tcPr>
          <w:p w14:paraId="72A7F086" w14:textId="77777777" w:rsidR="007464E4" w:rsidRPr="00D60FFD" w:rsidRDefault="007464E4" w:rsidP="007464E4">
            <w:pPr>
              <w:pStyle w:val="afffffb"/>
            </w:pPr>
            <w:r w:rsidRPr="00D60FFD">
              <w:rPr>
                <w:rFonts w:hint="eastAsia"/>
              </w:rPr>
              <w:t>重点防渗区</w:t>
            </w:r>
          </w:p>
        </w:tc>
        <w:tc>
          <w:tcPr>
            <w:tcW w:w="1261" w:type="pct"/>
            <w:vMerge w:val="restart"/>
            <w:vAlign w:val="center"/>
          </w:tcPr>
          <w:p w14:paraId="2FC33A3E" w14:textId="77777777" w:rsidR="007464E4" w:rsidRPr="00D60FFD" w:rsidRDefault="007464E4" w:rsidP="007464E4">
            <w:pPr>
              <w:pStyle w:val="afffffb"/>
            </w:pPr>
            <w:r w:rsidRPr="00D60FFD">
              <w:rPr>
                <w:rFonts w:hint="eastAsia"/>
              </w:rPr>
              <w:t>防渗层的防渗性能不应低于</w:t>
            </w:r>
            <w:r w:rsidRPr="00D60FFD">
              <w:rPr>
                <w:rFonts w:hint="eastAsia"/>
              </w:rPr>
              <w:t>6.0m</w:t>
            </w:r>
            <w:r w:rsidRPr="00D60FFD">
              <w:rPr>
                <w:rFonts w:hint="eastAsia"/>
              </w:rPr>
              <w:t>；</w:t>
            </w:r>
          </w:p>
          <w:p w14:paraId="6F9E3636" w14:textId="77777777" w:rsidR="007464E4" w:rsidRPr="00D60FFD" w:rsidRDefault="007464E4" w:rsidP="007464E4">
            <w:pPr>
              <w:pStyle w:val="afffffb"/>
            </w:pPr>
            <w:r w:rsidRPr="00D60FFD">
              <w:rPr>
                <w:rFonts w:hint="eastAsia"/>
              </w:rPr>
              <w:t>渗透系数为</w:t>
            </w:r>
            <w:r w:rsidRPr="00D60FFD">
              <w:rPr>
                <w:rFonts w:hint="eastAsia"/>
              </w:rPr>
              <w:t>1.0</w:t>
            </w:r>
            <w:r w:rsidRPr="00D60FFD">
              <w:rPr>
                <w:rFonts w:hint="eastAsia"/>
              </w:rPr>
              <w:t>×</w:t>
            </w:r>
            <w:r w:rsidRPr="00D60FFD">
              <w:rPr>
                <w:rFonts w:hint="eastAsia"/>
              </w:rPr>
              <w:t>10</w:t>
            </w:r>
            <w:r w:rsidRPr="00D60FFD">
              <w:rPr>
                <w:rFonts w:hint="eastAsia"/>
                <w:vertAlign w:val="superscript"/>
              </w:rPr>
              <w:t>-7</w:t>
            </w:r>
            <w:r w:rsidRPr="00D60FFD">
              <w:rPr>
                <w:rFonts w:hint="eastAsia"/>
              </w:rPr>
              <w:t>cm/s</w:t>
            </w:r>
            <w:r w:rsidRPr="00D60FFD">
              <w:rPr>
                <w:rFonts w:hint="eastAsia"/>
              </w:rPr>
              <w:t>的黏</w:t>
            </w:r>
          </w:p>
          <w:p w14:paraId="23929FB8" w14:textId="77777777" w:rsidR="007464E4" w:rsidRPr="00D60FFD" w:rsidRDefault="007464E4" w:rsidP="007464E4">
            <w:pPr>
              <w:pStyle w:val="afffffb"/>
            </w:pPr>
            <w:r w:rsidRPr="00D60FFD">
              <w:rPr>
                <w:rFonts w:hint="eastAsia"/>
              </w:rPr>
              <w:t>土层的防渗性能</w:t>
            </w:r>
          </w:p>
        </w:tc>
      </w:tr>
      <w:tr w:rsidR="007464E4" w:rsidRPr="00D60FFD" w14:paraId="5211FC30" w14:textId="77777777" w:rsidTr="007464E4">
        <w:tc>
          <w:tcPr>
            <w:tcW w:w="1094" w:type="pct"/>
            <w:vAlign w:val="center"/>
          </w:tcPr>
          <w:p w14:paraId="42CB5303" w14:textId="062769B5" w:rsidR="007464E4" w:rsidRPr="00D60FFD" w:rsidRDefault="007464E4" w:rsidP="007464E4">
            <w:pPr>
              <w:pStyle w:val="afffffb"/>
            </w:pPr>
            <w:r w:rsidRPr="00D60FFD">
              <w:rPr>
                <w:rFonts w:hint="eastAsia"/>
              </w:rPr>
              <w:t>2</w:t>
            </w:r>
            <w:r w:rsidRPr="00D60FFD">
              <w:t>#</w:t>
            </w:r>
            <w:r w:rsidRPr="00D60FFD">
              <w:t>填埋场</w:t>
            </w:r>
          </w:p>
        </w:tc>
        <w:tc>
          <w:tcPr>
            <w:tcW w:w="1401" w:type="pct"/>
            <w:vMerge/>
            <w:vAlign w:val="center"/>
          </w:tcPr>
          <w:p w14:paraId="0D3C6CE4" w14:textId="0A1CEEE0" w:rsidR="007464E4" w:rsidRPr="00D60FFD" w:rsidRDefault="007464E4" w:rsidP="007464E4">
            <w:pPr>
              <w:pStyle w:val="afffffb"/>
            </w:pPr>
          </w:p>
        </w:tc>
        <w:tc>
          <w:tcPr>
            <w:tcW w:w="1244" w:type="pct"/>
            <w:vMerge/>
            <w:vAlign w:val="center"/>
          </w:tcPr>
          <w:p w14:paraId="622A0F4A" w14:textId="77777777" w:rsidR="007464E4" w:rsidRPr="00D60FFD" w:rsidRDefault="007464E4" w:rsidP="007464E4">
            <w:pPr>
              <w:pStyle w:val="afffffb"/>
            </w:pPr>
          </w:p>
        </w:tc>
        <w:tc>
          <w:tcPr>
            <w:tcW w:w="1261" w:type="pct"/>
            <w:vMerge/>
            <w:vAlign w:val="center"/>
          </w:tcPr>
          <w:p w14:paraId="02996706" w14:textId="77777777" w:rsidR="007464E4" w:rsidRPr="00D60FFD" w:rsidRDefault="007464E4" w:rsidP="007464E4">
            <w:pPr>
              <w:pStyle w:val="afffffb"/>
            </w:pPr>
          </w:p>
        </w:tc>
      </w:tr>
      <w:tr w:rsidR="007464E4" w:rsidRPr="00D60FFD" w14:paraId="65064A5B" w14:textId="77777777" w:rsidTr="007464E4">
        <w:tc>
          <w:tcPr>
            <w:tcW w:w="1094" w:type="pct"/>
            <w:vAlign w:val="center"/>
          </w:tcPr>
          <w:p w14:paraId="1704A152" w14:textId="39F9D074" w:rsidR="007464E4" w:rsidRPr="00D60FFD" w:rsidRDefault="007464E4" w:rsidP="007464E4">
            <w:pPr>
              <w:pStyle w:val="afffffb"/>
            </w:pPr>
            <w:r w:rsidRPr="00D60FFD">
              <w:t>焚烧车间</w:t>
            </w:r>
          </w:p>
        </w:tc>
        <w:tc>
          <w:tcPr>
            <w:tcW w:w="1401" w:type="pct"/>
            <w:vMerge w:val="restart"/>
            <w:vAlign w:val="center"/>
          </w:tcPr>
          <w:p w14:paraId="27AD9624" w14:textId="478F26CC" w:rsidR="007464E4" w:rsidRPr="00D60FFD" w:rsidRDefault="007464E4" w:rsidP="007464E4">
            <w:pPr>
              <w:pStyle w:val="afffffb"/>
            </w:pPr>
            <w:r w:rsidRPr="00D60FFD">
              <w:rPr>
                <w:rFonts w:hint="eastAsia"/>
              </w:rPr>
              <w:t>地面、墙体</w:t>
            </w:r>
            <w:r w:rsidRPr="00D60FFD">
              <w:t>周边</w:t>
            </w:r>
            <w:r w:rsidRPr="00D60FFD">
              <w:rPr>
                <w:rFonts w:hint="eastAsia"/>
              </w:rPr>
              <w:t>及</w:t>
            </w:r>
            <w:r w:rsidRPr="00D60FFD">
              <w:t>排水设施周边</w:t>
            </w:r>
          </w:p>
        </w:tc>
        <w:tc>
          <w:tcPr>
            <w:tcW w:w="1244" w:type="pct"/>
            <w:vMerge/>
            <w:vAlign w:val="center"/>
          </w:tcPr>
          <w:p w14:paraId="4965A444" w14:textId="77777777" w:rsidR="007464E4" w:rsidRPr="00D60FFD" w:rsidRDefault="007464E4" w:rsidP="007464E4">
            <w:pPr>
              <w:pStyle w:val="afffffb"/>
            </w:pPr>
          </w:p>
        </w:tc>
        <w:tc>
          <w:tcPr>
            <w:tcW w:w="1261" w:type="pct"/>
            <w:vMerge/>
            <w:vAlign w:val="center"/>
          </w:tcPr>
          <w:p w14:paraId="5B5B9F97" w14:textId="77777777" w:rsidR="007464E4" w:rsidRPr="00D60FFD" w:rsidRDefault="007464E4" w:rsidP="007464E4">
            <w:pPr>
              <w:pStyle w:val="afffffb"/>
            </w:pPr>
          </w:p>
        </w:tc>
      </w:tr>
      <w:tr w:rsidR="007464E4" w:rsidRPr="00D60FFD" w14:paraId="65EFF5FB" w14:textId="77777777" w:rsidTr="007464E4">
        <w:tc>
          <w:tcPr>
            <w:tcW w:w="1094" w:type="pct"/>
            <w:vAlign w:val="center"/>
          </w:tcPr>
          <w:p w14:paraId="3D5F717B" w14:textId="68E49EAD" w:rsidR="007464E4" w:rsidRPr="00D60FFD" w:rsidRDefault="007464E4" w:rsidP="007464E4">
            <w:pPr>
              <w:pStyle w:val="afffffb"/>
            </w:pPr>
            <w:r w:rsidRPr="00D60FFD">
              <w:t>物化及废水处理车间</w:t>
            </w:r>
          </w:p>
        </w:tc>
        <w:tc>
          <w:tcPr>
            <w:tcW w:w="1401" w:type="pct"/>
            <w:vMerge/>
            <w:vAlign w:val="center"/>
          </w:tcPr>
          <w:p w14:paraId="11914F28" w14:textId="3F8630B0" w:rsidR="007464E4" w:rsidRPr="00D60FFD" w:rsidRDefault="007464E4" w:rsidP="007464E4">
            <w:pPr>
              <w:pStyle w:val="afffffb"/>
            </w:pPr>
          </w:p>
        </w:tc>
        <w:tc>
          <w:tcPr>
            <w:tcW w:w="1244" w:type="pct"/>
            <w:vMerge/>
            <w:vAlign w:val="center"/>
          </w:tcPr>
          <w:p w14:paraId="0E967259" w14:textId="77777777" w:rsidR="007464E4" w:rsidRPr="00D60FFD" w:rsidRDefault="007464E4" w:rsidP="007464E4">
            <w:pPr>
              <w:pStyle w:val="afffffb"/>
            </w:pPr>
          </w:p>
        </w:tc>
        <w:tc>
          <w:tcPr>
            <w:tcW w:w="1261" w:type="pct"/>
            <w:vMerge/>
            <w:vAlign w:val="center"/>
          </w:tcPr>
          <w:p w14:paraId="3CAD7861" w14:textId="77777777" w:rsidR="007464E4" w:rsidRPr="00D60FFD" w:rsidRDefault="007464E4" w:rsidP="007464E4">
            <w:pPr>
              <w:pStyle w:val="afffffb"/>
            </w:pPr>
          </w:p>
        </w:tc>
      </w:tr>
      <w:tr w:rsidR="007464E4" w:rsidRPr="00D60FFD" w14:paraId="795850E1" w14:textId="77777777" w:rsidTr="007464E4">
        <w:tc>
          <w:tcPr>
            <w:tcW w:w="1094" w:type="pct"/>
            <w:vAlign w:val="center"/>
          </w:tcPr>
          <w:p w14:paraId="41BC88BB" w14:textId="5275D35E" w:rsidR="007464E4" w:rsidRPr="00D60FFD" w:rsidRDefault="007464E4" w:rsidP="007464E4">
            <w:pPr>
              <w:pStyle w:val="afffffb"/>
            </w:pPr>
            <w:r w:rsidRPr="00D60FFD">
              <w:t>预处理车间</w:t>
            </w:r>
          </w:p>
        </w:tc>
        <w:tc>
          <w:tcPr>
            <w:tcW w:w="1401" w:type="pct"/>
            <w:vMerge/>
            <w:vAlign w:val="center"/>
          </w:tcPr>
          <w:p w14:paraId="78D65302" w14:textId="04583E22" w:rsidR="007464E4" w:rsidRPr="00D60FFD" w:rsidRDefault="007464E4" w:rsidP="007464E4">
            <w:pPr>
              <w:pStyle w:val="afffffb"/>
            </w:pPr>
          </w:p>
        </w:tc>
        <w:tc>
          <w:tcPr>
            <w:tcW w:w="1244" w:type="pct"/>
            <w:vMerge/>
            <w:vAlign w:val="center"/>
          </w:tcPr>
          <w:p w14:paraId="513B7534" w14:textId="77777777" w:rsidR="007464E4" w:rsidRPr="00D60FFD" w:rsidRDefault="007464E4" w:rsidP="007464E4">
            <w:pPr>
              <w:pStyle w:val="afffffb"/>
            </w:pPr>
          </w:p>
        </w:tc>
        <w:tc>
          <w:tcPr>
            <w:tcW w:w="1261" w:type="pct"/>
            <w:vMerge/>
            <w:vAlign w:val="center"/>
          </w:tcPr>
          <w:p w14:paraId="710C20EE" w14:textId="77777777" w:rsidR="007464E4" w:rsidRPr="00D60FFD" w:rsidRDefault="007464E4" w:rsidP="007464E4">
            <w:pPr>
              <w:pStyle w:val="afffffb"/>
            </w:pPr>
          </w:p>
        </w:tc>
      </w:tr>
      <w:tr w:rsidR="007464E4" w:rsidRPr="00D60FFD" w14:paraId="7E2F9C8F" w14:textId="77777777" w:rsidTr="007464E4">
        <w:tc>
          <w:tcPr>
            <w:tcW w:w="1094" w:type="pct"/>
            <w:vAlign w:val="center"/>
          </w:tcPr>
          <w:p w14:paraId="4C23C2D8" w14:textId="08C94F4A" w:rsidR="007464E4" w:rsidRPr="00D60FFD" w:rsidRDefault="007464E4" w:rsidP="007464E4">
            <w:pPr>
              <w:pStyle w:val="afffffb"/>
            </w:pPr>
            <w:r w:rsidRPr="00D60FFD">
              <w:t>灰渣烘干车间</w:t>
            </w:r>
          </w:p>
        </w:tc>
        <w:tc>
          <w:tcPr>
            <w:tcW w:w="1401" w:type="pct"/>
            <w:vMerge/>
            <w:vAlign w:val="center"/>
          </w:tcPr>
          <w:p w14:paraId="12F6C318" w14:textId="77777777" w:rsidR="007464E4" w:rsidRPr="00D60FFD" w:rsidRDefault="007464E4" w:rsidP="007464E4">
            <w:pPr>
              <w:pStyle w:val="afffffb"/>
            </w:pPr>
          </w:p>
        </w:tc>
        <w:tc>
          <w:tcPr>
            <w:tcW w:w="1244" w:type="pct"/>
            <w:vMerge/>
            <w:vAlign w:val="center"/>
          </w:tcPr>
          <w:p w14:paraId="1FA73568" w14:textId="77777777" w:rsidR="007464E4" w:rsidRPr="00D60FFD" w:rsidRDefault="007464E4" w:rsidP="007464E4">
            <w:pPr>
              <w:pStyle w:val="afffffb"/>
            </w:pPr>
          </w:p>
        </w:tc>
        <w:tc>
          <w:tcPr>
            <w:tcW w:w="1261" w:type="pct"/>
            <w:vMerge/>
            <w:vAlign w:val="center"/>
          </w:tcPr>
          <w:p w14:paraId="6CB88768" w14:textId="77777777" w:rsidR="007464E4" w:rsidRPr="00D60FFD" w:rsidRDefault="007464E4" w:rsidP="007464E4">
            <w:pPr>
              <w:pStyle w:val="afffffb"/>
            </w:pPr>
          </w:p>
        </w:tc>
      </w:tr>
      <w:tr w:rsidR="007464E4" w:rsidRPr="00D60FFD" w14:paraId="64AFF306" w14:textId="77777777" w:rsidTr="007464E4">
        <w:tc>
          <w:tcPr>
            <w:tcW w:w="1094" w:type="pct"/>
            <w:vAlign w:val="center"/>
          </w:tcPr>
          <w:p w14:paraId="03961CDA" w14:textId="042D5D31" w:rsidR="007464E4" w:rsidRPr="00D60FFD" w:rsidRDefault="007464E4" w:rsidP="007464E4">
            <w:pPr>
              <w:pStyle w:val="afffffb"/>
            </w:pPr>
            <w:r w:rsidRPr="00D60FFD">
              <w:t>乙类暂存库</w:t>
            </w:r>
          </w:p>
        </w:tc>
        <w:tc>
          <w:tcPr>
            <w:tcW w:w="1401" w:type="pct"/>
            <w:vMerge/>
            <w:vAlign w:val="center"/>
          </w:tcPr>
          <w:p w14:paraId="30DD9743" w14:textId="77777777" w:rsidR="007464E4" w:rsidRPr="00D60FFD" w:rsidRDefault="007464E4" w:rsidP="007464E4">
            <w:pPr>
              <w:pStyle w:val="afffffb"/>
            </w:pPr>
          </w:p>
        </w:tc>
        <w:tc>
          <w:tcPr>
            <w:tcW w:w="1244" w:type="pct"/>
            <w:vMerge/>
            <w:vAlign w:val="center"/>
          </w:tcPr>
          <w:p w14:paraId="4000A46E" w14:textId="77777777" w:rsidR="007464E4" w:rsidRPr="00D60FFD" w:rsidRDefault="007464E4" w:rsidP="007464E4">
            <w:pPr>
              <w:pStyle w:val="afffffb"/>
            </w:pPr>
          </w:p>
        </w:tc>
        <w:tc>
          <w:tcPr>
            <w:tcW w:w="1261" w:type="pct"/>
            <w:vMerge/>
            <w:vAlign w:val="center"/>
          </w:tcPr>
          <w:p w14:paraId="73B0E78D" w14:textId="77777777" w:rsidR="007464E4" w:rsidRPr="00D60FFD" w:rsidRDefault="007464E4" w:rsidP="007464E4">
            <w:pPr>
              <w:pStyle w:val="afffffb"/>
            </w:pPr>
          </w:p>
        </w:tc>
      </w:tr>
      <w:tr w:rsidR="007464E4" w:rsidRPr="00D60FFD" w14:paraId="1D22E8A2" w14:textId="77777777" w:rsidTr="007464E4">
        <w:tc>
          <w:tcPr>
            <w:tcW w:w="1094" w:type="pct"/>
            <w:vAlign w:val="center"/>
          </w:tcPr>
          <w:p w14:paraId="4D0B0F1C" w14:textId="3B7BA0B5" w:rsidR="007464E4" w:rsidRPr="00D60FFD" w:rsidRDefault="007464E4" w:rsidP="007464E4">
            <w:pPr>
              <w:pStyle w:val="afffffb"/>
            </w:pPr>
            <w:r w:rsidRPr="00D60FFD">
              <w:t>丙类暂存库</w:t>
            </w:r>
          </w:p>
        </w:tc>
        <w:tc>
          <w:tcPr>
            <w:tcW w:w="1401" w:type="pct"/>
            <w:vMerge/>
            <w:vAlign w:val="center"/>
          </w:tcPr>
          <w:p w14:paraId="3C4F8E86" w14:textId="77777777" w:rsidR="007464E4" w:rsidRPr="00D60FFD" w:rsidRDefault="007464E4" w:rsidP="007464E4">
            <w:pPr>
              <w:pStyle w:val="afffffb"/>
            </w:pPr>
          </w:p>
        </w:tc>
        <w:tc>
          <w:tcPr>
            <w:tcW w:w="1244" w:type="pct"/>
            <w:vMerge/>
            <w:vAlign w:val="center"/>
          </w:tcPr>
          <w:p w14:paraId="531B6CFE" w14:textId="77777777" w:rsidR="007464E4" w:rsidRPr="00D60FFD" w:rsidRDefault="007464E4" w:rsidP="007464E4">
            <w:pPr>
              <w:pStyle w:val="afffffb"/>
            </w:pPr>
          </w:p>
        </w:tc>
        <w:tc>
          <w:tcPr>
            <w:tcW w:w="1261" w:type="pct"/>
            <w:vMerge/>
            <w:vAlign w:val="center"/>
          </w:tcPr>
          <w:p w14:paraId="5E311C98" w14:textId="77777777" w:rsidR="007464E4" w:rsidRPr="00D60FFD" w:rsidRDefault="007464E4" w:rsidP="007464E4">
            <w:pPr>
              <w:pStyle w:val="afffffb"/>
            </w:pPr>
          </w:p>
        </w:tc>
      </w:tr>
      <w:tr w:rsidR="007464E4" w:rsidRPr="00D60FFD" w14:paraId="275CFD77" w14:textId="77777777" w:rsidTr="007464E4">
        <w:tc>
          <w:tcPr>
            <w:tcW w:w="1094" w:type="pct"/>
            <w:vAlign w:val="center"/>
          </w:tcPr>
          <w:p w14:paraId="5F435A87" w14:textId="30465C08" w:rsidR="007464E4" w:rsidRPr="00D60FFD" w:rsidRDefault="007464E4" w:rsidP="007464E4">
            <w:pPr>
              <w:pStyle w:val="afffffb"/>
            </w:pPr>
            <w:r w:rsidRPr="00D60FFD">
              <w:t>三效蒸发设备区</w:t>
            </w:r>
          </w:p>
        </w:tc>
        <w:tc>
          <w:tcPr>
            <w:tcW w:w="1401" w:type="pct"/>
            <w:vMerge/>
            <w:vAlign w:val="center"/>
          </w:tcPr>
          <w:p w14:paraId="35F4D86B" w14:textId="77777777" w:rsidR="007464E4" w:rsidRPr="00D60FFD" w:rsidRDefault="007464E4" w:rsidP="007464E4">
            <w:pPr>
              <w:pStyle w:val="afffffb"/>
            </w:pPr>
          </w:p>
        </w:tc>
        <w:tc>
          <w:tcPr>
            <w:tcW w:w="1244" w:type="pct"/>
            <w:vMerge/>
            <w:vAlign w:val="center"/>
          </w:tcPr>
          <w:p w14:paraId="0D1F3F84" w14:textId="77777777" w:rsidR="007464E4" w:rsidRPr="00D60FFD" w:rsidRDefault="007464E4" w:rsidP="007464E4">
            <w:pPr>
              <w:pStyle w:val="afffffb"/>
            </w:pPr>
          </w:p>
        </w:tc>
        <w:tc>
          <w:tcPr>
            <w:tcW w:w="1261" w:type="pct"/>
            <w:vMerge/>
            <w:vAlign w:val="center"/>
          </w:tcPr>
          <w:p w14:paraId="02D458BD" w14:textId="77777777" w:rsidR="007464E4" w:rsidRPr="00D60FFD" w:rsidRDefault="007464E4" w:rsidP="007464E4">
            <w:pPr>
              <w:pStyle w:val="afffffb"/>
            </w:pPr>
          </w:p>
        </w:tc>
      </w:tr>
      <w:tr w:rsidR="007464E4" w:rsidRPr="00D60FFD" w14:paraId="72BD91A6" w14:textId="77777777" w:rsidTr="007464E4">
        <w:tc>
          <w:tcPr>
            <w:tcW w:w="1094" w:type="pct"/>
            <w:vAlign w:val="center"/>
          </w:tcPr>
          <w:p w14:paraId="794AF204" w14:textId="44D28E9C" w:rsidR="007464E4" w:rsidRPr="00D60FFD" w:rsidRDefault="007464E4" w:rsidP="007464E4">
            <w:pPr>
              <w:pStyle w:val="afffffb"/>
            </w:pPr>
            <w:r w:rsidRPr="00D60FFD">
              <w:t>污水设备区</w:t>
            </w:r>
          </w:p>
        </w:tc>
        <w:tc>
          <w:tcPr>
            <w:tcW w:w="1401" w:type="pct"/>
            <w:vMerge/>
            <w:vAlign w:val="center"/>
          </w:tcPr>
          <w:p w14:paraId="4B337592" w14:textId="77777777" w:rsidR="007464E4" w:rsidRPr="00D60FFD" w:rsidRDefault="007464E4" w:rsidP="007464E4">
            <w:pPr>
              <w:pStyle w:val="afffffb"/>
            </w:pPr>
          </w:p>
        </w:tc>
        <w:tc>
          <w:tcPr>
            <w:tcW w:w="1244" w:type="pct"/>
            <w:vMerge/>
            <w:vAlign w:val="center"/>
          </w:tcPr>
          <w:p w14:paraId="10322E18" w14:textId="77777777" w:rsidR="007464E4" w:rsidRPr="00D60FFD" w:rsidRDefault="007464E4" w:rsidP="007464E4">
            <w:pPr>
              <w:pStyle w:val="afffffb"/>
            </w:pPr>
          </w:p>
        </w:tc>
        <w:tc>
          <w:tcPr>
            <w:tcW w:w="1261" w:type="pct"/>
            <w:vMerge/>
            <w:vAlign w:val="center"/>
          </w:tcPr>
          <w:p w14:paraId="701F1034" w14:textId="77777777" w:rsidR="007464E4" w:rsidRPr="00D60FFD" w:rsidRDefault="007464E4" w:rsidP="007464E4">
            <w:pPr>
              <w:pStyle w:val="afffffb"/>
            </w:pPr>
          </w:p>
        </w:tc>
      </w:tr>
      <w:tr w:rsidR="007464E4" w:rsidRPr="00D60FFD" w14:paraId="2CF8CD7A" w14:textId="77777777" w:rsidTr="007464E4">
        <w:tc>
          <w:tcPr>
            <w:tcW w:w="1094" w:type="pct"/>
            <w:vAlign w:val="center"/>
          </w:tcPr>
          <w:p w14:paraId="6D8989C2" w14:textId="200CA01F" w:rsidR="007464E4" w:rsidRPr="00D60FFD" w:rsidRDefault="007464E4" w:rsidP="007464E4">
            <w:pPr>
              <w:pStyle w:val="afffffb"/>
            </w:pPr>
            <w:r w:rsidRPr="00D60FFD">
              <w:t>柴油罐</w:t>
            </w:r>
            <w:r w:rsidRPr="00D60FFD">
              <w:rPr>
                <w:rFonts w:hint="eastAsia"/>
              </w:rPr>
              <w:t>地面</w:t>
            </w:r>
          </w:p>
        </w:tc>
        <w:tc>
          <w:tcPr>
            <w:tcW w:w="1401" w:type="pct"/>
            <w:vMerge/>
            <w:vAlign w:val="center"/>
          </w:tcPr>
          <w:p w14:paraId="5076CC70" w14:textId="77777777" w:rsidR="007464E4" w:rsidRPr="00D60FFD" w:rsidRDefault="007464E4" w:rsidP="007464E4">
            <w:pPr>
              <w:pStyle w:val="afffffb"/>
            </w:pPr>
          </w:p>
        </w:tc>
        <w:tc>
          <w:tcPr>
            <w:tcW w:w="1244" w:type="pct"/>
            <w:vMerge/>
            <w:vAlign w:val="center"/>
          </w:tcPr>
          <w:p w14:paraId="788DD35A" w14:textId="77777777" w:rsidR="007464E4" w:rsidRPr="00D60FFD" w:rsidRDefault="007464E4" w:rsidP="007464E4">
            <w:pPr>
              <w:pStyle w:val="afffffb"/>
            </w:pPr>
          </w:p>
        </w:tc>
        <w:tc>
          <w:tcPr>
            <w:tcW w:w="1261" w:type="pct"/>
            <w:vMerge/>
            <w:vAlign w:val="center"/>
          </w:tcPr>
          <w:p w14:paraId="73F22EC2" w14:textId="77777777" w:rsidR="007464E4" w:rsidRPr="00D60FFD" w:rsidRDefault="007464E4" w:rsidP="007464E4">
            <w:pPr>
              <w:pStyle w:val="afffffb"/>
            </w:pPr>
          </w:p>
        </w:tc>
      </w:tr>
      <w:tr w:rsidR="007464E4" w:rsidRPr="00D60FFD" w14:paraId="67832E79" w14:textId="77777777" w:rsidTr="007464E4">
        <w:tc>
          <w:tcPr>
            <w:tcW w:w="1094" w:type="pct"/>
            <w:vAlign w:val="center"/>
          </w:tcPr>
          <w:p w14:paraId="5FEF84AE" w14:textId="569A2C95" w:rsidR="007464E4" w:rsidRPr="00D60FFD" w:rsidRDefault="007464E4" w:rsidP="007464E4">
            <w:pPr>
              <w:pStyle w:val="afffffb"/>
            </w:pPr>
            <w:r w:rsidRPr="00D60FFD">
              <w:rPr>
                <w:rFonts w:hint="eastAsia"/>
              </w:rPr>
              <w:t>料坑</w:t>
            </w:r>
          </w:p>
        </w:tc>
        <w:tc>
          <w:tcPr>
            <w:tcW w:w="1401" w:type="pct"/>
            <w:vMerge w:val="restart"/>
            <w:vAlign w:val="center"/>
          </w:tcPr>
          <w:p w14:paraId="02C1EC5E" w14:textId="07290797" w:rsidR="007464E4" w:rsidRPr="00D60FFD" w:rsidRDefault="007464E4" w:rsidP="007464E4">
            <w:pPr>
              <w:pStyle w:val="afffffb"/>
            </w:pPr>
            <w:r w:rsidRPr="00D60FFD">
              <w:rPr>
                <w:rFonts w:hint="eastAsia"/>
              </w:rPr>
              <w:t>地面、</w:t>
            </w:r>
            <w:r w:rsidRPr="00D60FFD">
              <w:t>池体周边</w:t>
            </w:r>
          </w:p>
        </w:tc>
        <w:tc>
          <w:tcPr>
            <w:tcW w:w="1244" w:type="pct"/>
            <w:vMerge/>
            <w:vAlign w:val="center"/>
          </w:tcPr>
          <w:p w14:paraId="64958DDD" w14:textId="77777777" w:rsidR="007464E4" w:rsidRPr="00D60FFD" w:rsidRDefault="007464E4" w:rsidP="007464E4">
            <w:pPr>
              <w:pStyle w:val="afffffb"/>
            </w:pPr>
          </w:p>
        </w:tc>
        <w:tc>
          <w:tcPr>
            <w:tcW w:w="1261" w:type="pct"/>
            <w:vMerge/>
            <w:vAlign w:val="center"/>
          </w:tcPr>
          <w:p w14:paraId="58704E92" w14:textId="77777777" w:rsidR="007464E4" w:rsidRPr="00D60FFD" w:rsidRDefault="007464E4" w:rsidP="007464E4">
            <w:pPr>
              <w:pStyle w:val="afffffb"/>
            </w:pPr>
          </w:p>
        </w:tc>
      </w:tr>
      <w:tr w:rsidR="007464E4" w:rsidRPr="00D60FFD" w14:paraId="41CF245A" w14:textId="77777777" w:rsidTr="007464E4">
        <w:tc>
          <w:tcPr>
            <w:tcW w:w="1094" w:type="pct"/>
            <w:vAlign w:val="center"/>
          </w:tcPr>
          <w:p w14:paraId="2E9AC654" w14:textId="054CCA6E" w:rsidR="007464E4" w:rsidRPr="00D60FFD" w:rsidRDefault="007464E4" w:rsidP="007464E4">
            <w:pPr>
              <w:pStyle w:val="afffffb"/>
            </w:pPr>
            <w:r w:rsidRPr="00D60FFD">
              <w:t>污水处理区</w:t>
            </w:r>
          </w:p>
        </w:tc>
        <w:tc>
          <w:tcPr>
            <w:tcW w:w="1401" w:type="pct"/>
            <w:vMerge/>
            <w:vAlign w:val="center"/>
          </w:tcPr>
          <w:p w14:paraId="02B74D5A" w14:textId="77777777" w:rsidR="007464E4" w:rsidRPr="00D60FFD" w:rsidRDefault="007464E4" w:rsidP="007464E4">
            <w:pPr>
              <w:pStyle w:val="afffffb"/>
            </w:pPr>
          </w:p>
        </w:tc>
        <w:tc>
          <w:tcPr>
            <w:tcW w:w="1244" w:type="pct"/>
            <w:vMerge/>
            <w:vAlign w:val="center"/>
          </w:tcPr>
          <w:p w14:paraId="4D1F1816" w14:textId="77777777" w:rsidR="007464E4" w:rsidRPr="00D60FFD" w:rsidRDefault="007464E4" w:rsidP="007464E4">
            <w:pPr>
              <w:pStyle w:val="afffffb"/>
            </w:pPr>
          </w:p>
        </w:tc>
        <w:tc>
          <w:tcPr>
            <w:tcW w:w="1261" w:type="pct"/>
            <w:vMerge/>
            <w:vAlign w:val="center"/>
          </w:tcPr>
          <w:p w14:paraId="3CEBEC25" w14:textId="77777777" w:rsidR="007464E4" w:rsidRPr="00D60FFD" w:rsidRDefault="007464E4" w:rsidP="007464E4">
            <w:pPr>
              <w:pStyle w:val="afffffb"/>
            </w:pPr>
          </w:p>
        </w:tc>
      </w:tr>
      <w:tr w:rsidR="007464E4" w:rsidRPr="00D60FFD" w14:paraId="224B48DB" w14:textId="77777777" w:rsidTr="007464E4">
        <w:tc>
          <w:tcPr>
            <w:tcW w:w="1094" w:type="pct"/>
            <w:vAlign w:val="center"/>
          </w:tcPr>
          <w:p w14:paraId="3E3D6653" w14:textId="6DFE99C0" w:rsidR="007464E4" w:rsidRPr="00D60FFD" w:rsidRDefault="007464E4" w:rsidP="007464E4">
            <w:pPr>
              <w:pStyle w:val="afffffb"/>
            </w:pPr>
            <w:r w:rsidRPr="00D60FFD">
              <w:t>事故水池</w:t>
            </w:r>
          </w:p>
        </w:tc>
        <w:tc>
          <w:tcPr>
            <w:tcW w:w="1401" w:type="pct"/>
            <w:vMerge/>
            <w:vAlign w:val="center"/>
          </w:tcPr>
          <w:p w14:paraId="548B5FDC" w14:textId="77777777" w:rsidR="007464E4" w:rsidRPr="00D60FFD" w:rsidRDefault="007464E4" w:rsidP="007464E4">
            <w:pPr>
              <w:pStyle w:val="afffffb"/>
            </w:pPr>
          </w:p>
        </w:tc>
        <w:tc>
          <w:tcPr>
            <w:tcW w:w="1244" w:type="pct"/>
            <w:vMerge/>
            <w:vAlign w:val="center"/>
          </w:tcPr>
          <w:p w14:paraId="01E94F5F" w14:textId="77777777" w:rsidR="007464E4" w:rsidRPr="00D60FFD" w:rsidRDefault="007464E4" w:rsidP="007464E4">
            <w:pPr>
              <w:pStyle w:val="afffffb"/>
            </w:pPr>
          </w:p>
        </w:tc>
        <w:tc>
          <w:tcPr>
            <w:tcW w:w="1261" w:type="pct"/>
            <w:vMerge/>
            <w:vAlign w:val="center"/>
          </w:tcPr>
          <w:p w14:paraId="6E9697D2" w14:textId="77777777" w:rsidR="007464E4" w:rsidRPr="00D60FFD" w:rsidRDefault="007464E4" w:rsidP="007464E4">
            <w:pPr>
              <w:pStyle w:val="afffffb"/>
            </w:pPr>
          </w:p>
        </w:tc>
      </w:tr>
      <w:tr w:rsidR="007464E4" w:rsidRPr="00D60FFD" w14:paraId="7638D22A" w14:textId="77777777" w:rsidTr="007464E4">
        <w:tc>
          <w:tcPr>
            <w:tcW w:w="1094" w:type="pct"/>
            <w:vAlign w:val="center"/>
          </w:tcPr>
          <w:p w14:paraId="3D36C3D0" w14:textId="5B5D5901" w:rsidR="007464E4" w:rsidRPr="00D60FFD" w:rsidRDefault="007464E4" w:rsidP="007464E4">
            <w:pPr>
              <w:pStyle w:val="afffffb"/>
            </w:pPr>
            <w:r w:rsidRPr="00D60FFD">
              <w:t>初期雨水池</w:t>
            </w:r>
          </w:p>
        </w:tc>
        <w:tc>
          <w:tcPr>
            <w:tcW w:w="1401" w:type="pct"/>
            <w:vMerge/>
            <w:vAlign w:val="center"/>
          </w:tcPr>
          <w:p w14:paraId="7902DCA0" w14:textId="77777777" w:rsidR="007464E4" w:rsidRPr="00D60FFD" w:rsidRDefault="007464E4" w:rsidP="007464E4">
            <w:pPr>
              <w:pStyle w:val="afffffb"/>
            </w:pPr>
          </w:p>
        </w:tc>
        <w:tc>
          <w:tcPr>
            <w:tcW w:w="1244" w:type="pct"/>
            <w:vMerge/>
            <w:vAlign w:val="center"/>
          </w:tcPr>
          <w:p w14:paraId="7DD6CCB3" w14:textId="77777777" w:rsidR="007464E4" w:rsidRPr="00D60FFD" w:rsidRDefault="007464E4" w:rsidP="007464E4">
            <w:pPr>
              <w:pStyle w:val="afffffb"/>
            </w:pPr>
          </w:p>
        </w:tc>
        <w:tc>
          <w:tcPr>
            <w:tcW w:w="1261" w:type="pct"/>
            <w:vMerge/>
            <w:vAlign w:val="center"/>
          </w:tcPr>
          <w:p w14:paraId="3477E27E" w14:textId="77777777" w:rsidR="007464E4" w:rsidRPr="00D60FFD" w:rsidRDefault="007464E4" w:rsidP="007464E4">
            <w:pPr>
              <w:pStyle w:val="afffffb"/>
            </w:pPr>
          </w:p>
        </w:tc>
      </w:tr>
      <w:tr w:rsidR="007464E4" w:rsidRPr="00D60FFD" w14:paraId="0675678D" w14:textId="77777777" w:rsidTr="007464E4">
        <w:tc>
          <w:tcPr>
            <w:tcW w:w="1094" w:type="pct"/>
            <w:vAlign w:val="center"/>
          </w:tcPr>
          <w:p w14:paraId="7CE37FA7" w14:textId="272C57C0" w:rsidR="007464E4" w:rsidRPr="00D60FFD" w:rsidRDefault="007464E4" w:rsidP="007464E4">
            <w:pPr>
              <w:pStyle w:val="afffffb"/>
            </w:pPr>
            <w:r w:rsidRPr="00D60FFD">
              <w:t>渗滤液</w:t>
            </w:r>
            <w:r w:rsidRPr="00D60FFD">
              <w:rPr>
                <w:rFonts w:hint="eastAsia"/>
              </w:rPr>
              <w:t>调节池</w:t>
            </w:r>
          </w:p>
        </w:tc>
        <w:tc>
          <w:tcPr>
            <w:tcW w:w="1401" w:type="pct"/>
            <w:vMerge/>
            <w:vAlign w:val="center"/>
          </w:tcPr>
          <w:p w14:paraId="3EA5272C" w14:textId="77777777" w:rsidR="007464E4" w:rsidRPr="00D60FFD" w:rsidRDefault="007464E4" w:rsidP="007464E4">
            <w:pPr>
              <w:pStyle w:val="afffffb"/>
            </w:pPr>
          </w:p>
        </w:tc>
        <w:tc>
          <w:tcPr>
            <w:tcW w:w="1244" w:type="pct"/>
            <w:vMerge/>
            <w:vAlign w:val="center"/>
          </w:tcPr>
          <w:p w14:paraId="60DCA66A" w14:textId="77777777" w:rsidR="007464E4" w:rsidRPr="00D60FFD" w:rsidRDefault="007464E4" w:rsidP="007464E4">
            <w:pPr>
              <w:pStyle w:val="afffffb"/>
            </w:pPr>
          </w:p>
        </w:tc>
        <w:tc>
          <w:tcPr>
            <w:tcW w:w="1261" w:type="pct"/>
            <w:vMerge/>
            <w:vAlign w:val="center"/>
          </w:tcPr>
          <w:p w14:paraId="0BE90BC6" w14:textId="77777777" w:rsidR="007464E4" w:rsidRPr="00D60FFD" w:rsidRDefault="007464E4" w:rsidP="007464E4">
            <w:pPr>
              <w:pStyle w:val="afffffb"/>
            </w:pPr>
          </w:p>
        </w:tc>
      </w:tr>
      <w:tr w:rsidR="007464E4" w:rsidRPr="00D60FFD" w14:paraId="2292FB40" w14:textId="77777777" w:rsidTr="007464E4">
        <w:tc>
          <w:tcPr>
            <w:tcW w:w="1094" w:type="pct"/>
            <w:vAlign w:val="center"/>
          </w:tcPr>
          <w:p w14:paraId="3574778E" w14:textId="3D682A94" w:rsidR="007464E4" w:rsidRPr="00D60FFD" w:rsidRDefault="007464E4" w:rsidP="007464E4">
            <w:pPr>
              <w:pStyle w:val="afffffb"/>
            </w:pPr>
            <w:r w:rsidRPr="00D60FFD">
              <w:rPr>
                <w:rFonts w:hint="eastAsia"/>
              </w:rPr>
              <w:t>综合楼</w:t>
            </w:r>
          </w:p>
        </w:tc>
        <w:tc>
          <w:tcPr>
            <w:tcW w:w="1401" w:type="pct"/>
            <w:vMerge w:val="restart"/>
            <w:vAlign w:val="center"/>
          </w:tcPr>
          <w:p w14:paraId="501B4B57" w14:textId="77777777" w:rsidR="007464E4" w:rsidRPr="00D60FFD" w:rsidRDefault="007464E4" w:rsidP="007464E4">
            <w:pPr>
              <w:pStyle w:val="afffffb"/>
            </w:pPr>
            <w:r w:rsidRPr="00D60FFD">
              <w:rPr>
                <w:rFonts w:hint="eastAsia"/>
              </w:rPr>
              <w:t>地面</w:t>
            </w:r>
            <w:r w:rsidRPr="00D60FFD">
              <w:t>及排水设施周边</w:t>
            </w:r>
          </w:p>
        </w:tc>
        <w:tc>
          <w:tcPr>
            <w:tcW w:w="1244" w:type="pct"/>
            <w:vMerge w:val="restart"/>
            <w:vAlign w:val="center"/>
          </w:tcPr>
          <w:p w14:paraId="422630C2" w14:textId="77777777" w:rsidR="007464E4" w:rsidRPr="00D60FFD" w:rsidRDefault="007464E4" w:rsidP="007464E4">
            <w:pPr>
              <w:pStyle w:val="afffffb"/>
            </w:pPr>
            <w:r w:rsidRPr="00D60FFD">
              <w:rPr>
                <w:rFonts w:hint="eastAsia"/>
              </w:rPr>
              <w:t>一般防渗区</w:t>
            </w:r>
          </w:p>
        </w:tc>
        <w:tc>
          <w:tcPr>
            <w:tcW w:w="1261" w:type="pct"/>
            <w:vMerge w:val="restart"/>
            <w:vAlign w:val="center"/>
          </w:tcPr>
          <w:p w14:paraId="4E294862" w14:textId="77777777" w:rsidR="007464E4" w:rsidRPr="00D60FFD" w:rsidRDefault="007464E4" w:rsidP="007464E4">
            <w:pPr>
              <w:pStyle w:val="afffffb"/>
            </w:pPr>
            <w:r w:rsidRPr="00D60FFD">
              <w:rPr>
                <w:rFonts w:hint="eastAsia"/>
              </w:rPr>
              <w:t>防渗层的防渗性能不应低于</w:t>
            </w:r>
            <w:r w:rsidRPr="00D60FFD">
              <w:t>1.5</w:t>
            </w:r>
            <w:r w:rsidRPr="00D60FFD">
              <w:rPr>
                <w:rFonts w:hint="eastAsia"/>
              </w:rPr>
              <w:t>m</w:t>
            </w:r>
            <w:r w:rsidRPr="00D60FFD">
              <w:rPr>
                <w:rFonts w:hint="eastAsia"/>
              </w:rPr>
              <w:t>；</w:t>
            </w:r>
          </w:p>
          <w:p w14:paraId="20CAC380" w14:textId="77777777" w:rsidR="007464E4" w:rsidRPr="00D60FFD" w:rsidRDefault="007464E4" w:rsidP="007464E4">
            <w:pPr>
              <w:pStyle w:val="afffffb"/>
            </w:pPr>
            <w:r w:rsidRPr="00D60FFD">
              <w:rPr>
                <w:rFonts w:hint="eastAsia"/>
              </w:rPr>
              <w:t>渗透系数为</w:t>
            </w:r>
            <w:r w:rsidRPr="00D60FFD">
              <w:rPr>
                <w:rFonts w:hint="eastAsia"/>
              </w:rPr>
              <w:t>1.0</w:t>
            </w:r>
            <w:r w:rsidRPr="00D60FFD">
              <w:rPr>
                <w:rFonts w:hint="eastAsia"/>
              </w:rPr>
              <w:t>×</w:t>
            </w:r>
            <w:r w:rsidRPr="00D60FFD">
              <w:rPr>
                <w:rFonts w:hint="eastAsia"/>
              </w:rPr>
              <w:t>10</w:t>
            </w:r>
            <w:r w:rsidRPr="00D60FFD">
              <w:rPr>
                <w:rFonts w:hint="eastAsia"/>
                <w:vertAlign w:val="superscript"/>
              </w:rPr>
              <w:t>-7</w:t>
            </w:r>
            <w:r w:rsidRPr="00D60FFD">
              <w:rPr>
                <w:rFonts w:hint="eastAsia"/>
              </w:rPr>
              <w:t>cm/s</w:t>
            </w:r>
            <w:r w:rsidRPr="00D60FFD">
              <w:rPr>
                <w:rFonts w:hint="eastAsia"/>
              </w:rPr>
              <w:t>的黏</w:t>
            </w:r>
          </w:p>
          <w:p w14:paraId="1DBACE8F" w14:textId="77777777" w:rsidR="007464E4" w:rsidRPr="00D60FFD" w:rsidRDefault="007464E4" w:rsidP="007464E4">
            <w:pPr>
              <w:pStyle w:val="afffffb"/>
            </w:pPr>
            <w:r w:rsidRPr="00D60FFD">
              <w:rPr>
                <w:rFonts w:hint="eastAsia"/>
              </w:rPr>
              <w:t>土层的防渗性能</w:t>
            </w:r>
          </w:p>
        </w:tc>
      </w:tr>
      <w:tr w:rsidR="007464E4" w:rsidRPr="00D60FFD" w14:paraId="12946525" w14:textId="77777777" w:rsidTr="007464E4">
        <w:tc>
          <w:tcPr>
            <w:tcW w:w="1094" w:type="pct"/>
            <w:vAlign w:val="center"/>
          </w:tcPr>
          <w:p w14:paraId="7BBD7BAC" w14:textId="52EF6982" w:rsidR="007464E4" w:rsidRPr="00D60FFD" w:rsidRDefault="007464E4" w:rsidP="007464E4">
            <w:pPr>
              <w:pStyle w:val="afffffb"/>
            </w:pPr>
            <w:r w:rsidRPr="00D60FFD">
              <w:rPr>
                <w:rFonts w:hint="eastAsia"/>
              </w:rPr>
              <w:t>实验室</w:t>
            </w:r>
          </w:p>
        </w:tc>
        <w:tc>
          <w:tcPr>
            <w:tcW w:w="1401" w:type="pct"/>
            <w:vMerge/>
            <w:vAlign w:val="center"/>
          </w:tcPr>
          <w:p w14:paraId="2F3E62E2" w14:textId="5A5A1916" w:rsidR="007464E4" w:rsidRPr="00D60FFD" w:rsidRDefault="007464E4" w:rsidP="007464E4">
            <w:pPr>
              <w:pStyle w:val="afffffb"/>
            </w:pPr>
          </w:p>
        </w:tc>
        <w:tc>
          <w:tcPr>
            <w:tcW w:w="1244" w:type="pct"/>
            <w:vMerge/>
            <w:vAlign w:val="center"/>
          </w:tcPr>
          <w:p w14:paraId="07643313" w14:textId="77777777" w:rsidR="007464E4" w:rsidRPr="00D60FFD" w:rsidRDefault="007464E4" w:rsidP="007464E4">
            <w:pPr>
              <w:pStyle w:val="afffffb"/>
            </w:pPr>
          </w:p>
        </w:tc>
        <w:tc>
          <w:tcPr>
            <w:tcW w:w="1261" w:type="pct"/>
            <w:vMerge/>
            <w:vAlign w:val="center"/>
          </w:tcPr>
          <w:p w14:paraId="2A081182" w14:textId="77777777" w:rsidR="007464E4" w:rsidRPr="00D60FFD" w:rsidRDefault="007464E4" w:rsidP="007464E4">
            <w:pPr>
              <w:pStyle w:val="afffffb"/>
            </w:pPr>
          </w:p>
        </w:tc>
      </w:tr>
      <w:tr w:rsidR="007464E4" w:rsidRPr="00D60FFD" w14:paraId="2EB9F8DC" w14:textId="77777777" w:rsidTr="007464E4">
        <w:tc>
          <w:tcPr>
            <w:tcW w:w="1094" w:type="pct"/>
            <w:vAlign w:val="center"/>
          </w:tcPr>
          <w:p w14:paraId="61F909C4" w14:textId="6813CADB" w:rsidR="007464E4" w:rsidRPr="00D60FFD" w:rsidRDefault="007464E4" w:rsidP="007464E4">
            <w:pPr>
              <w:pStyle w:val="afffffb"/>
            </w:pPr>
            <w:r w:rsidRPr="00D60FFD">
              <w:rPr>
                <w:rFonts w:hint="eastAsia"/>
              </w:rPr>
              <w:t>泵房</w:t>
            </w:r>
          </w:p>
        </w:tc>
        <w:tc>
          <w:tcPr>
            <w:tcW w:w="1401" w:type="pct"/>
            <w:vMerge/>
            <w:vAlign w:val="center"/>
          </w:tcPr>
          <w:p w14:paraId="29F88F6D" w14:textId="4D813F8D" w:rsidR="007464E4" w:rsidRPr="00D60FFD" w:rsidRDefault="007464E4" w:rsidP="007464E4">
            <w:pPr>
              <w:pStyle w:val="afffffb"/>
            </w:pPr>
          </w:p>
        </w:tc>
        <w:tc>
          <w:tcPr>
            <w:tcW w:w="1244" w:type="pct"/>
            <w:vMerge/>
            <w:vAlign w:val="center"/>
          </w:tcPr>
          <w:p w14:paraId="3FA31FAA" w14:textId="77777777" w:rsidR="007464E4" w:rsidRPr="00D60FFD" w:rsidRDefault="007464E4" w:rsidP="007464E4">
            <w:pPr>
              <w:pStyle w:val="afffffb"/>
            </w:pPr>
          </w:p>
        </w:tc>
        <w:tc>
          <w:tcPr>
            <w:tcW w:w="1261" w:type="pct"/>
            <w:vMerge/>
            <w:vAlign w:val="center"/>
          </w:tcPr>
          <w:p w14:paraId="70029924" w14:textId="77777777" w:rsidR="007464E4" w:rsidRPr="00D60FFD" w:rsidRDefault="007464E4" w:rsidP="007464E4">
            <w:pPr>
              <w:pStyle w:val="afffffb"/>
            </w:pPr>
          </w:p>
        </w:tc>
      </w:tr>
      <w:tr w:rsidR="00884A6D" w:rsidRPr="00D60FFD" w14:paraId="396DAF40" w14:textId="77777777" w:rsidTr="007464E4">
        <w:tc>
          <w:tcPr>
            <w:tcW w:w="1094" w:type="pct"/>
            <w:vAlign w:val="center"/>
          </w:tcPr>
          <w:p w14:paraId="1C34B658" w14:textId="577C75FE" w:rsidR="00884A6D" w:rsidRPr="00D60FFD" w:rsidRDefault="007464E4" w:rsidP="007464E4">
            <w:pPr>
              <w:pStyle w:val="afffffb"/>
            </w:pPr>
            <w:r w:rsidRPr="00D60FFD">
              <w:rPr>
                <w:rFonts w:hint="eastAsia"/>
              </w:rPr>
              <w:t>调压</w:t>
            </w:r>
            <w:r w:rsidRPr="00D60FFD">
              <w:t>站</w:t>
            </w:r>
          </w:p>
        </w:tc>
        <w:tc>
          <w:tcPr>
            <w:tcW w:w="1401" w:type="pct"/>
            <w:vAlign w:val="center"/>
          </w:tcPr>
          <w:p w14:paraId="2D4417C6" w14:textId="77777777" w:rsidR="00884A6D" w:rsidRPr="00D60FFD" w:rsidRDefault="00884A6D" w:rsidP="007464E4">
            <w:pPr>
              <w:pStyle w:val="afffffb"/>
            </w:pPr>
            <w:r w:rsidRPr="00D60FFD">
              <w:rPr>
                <w:rFonts w:hint="eastAsia"/>
              </w:rPr>
              <w:t>地面</w:t>
            </w:r>
            <w:r w:rsidRPr="00D60FFD">
              <w:t>及排水设施周边</w:t>
            </w:r>
          </w:p>
        </w:tc>
        <w:tc>
          <w:tcPr>
            <w:tcW w:w="1244" w:type="pct"/>
            <w:vAlign w:val="center"/>
          </w:tcPr>
          <w:p w14:paraId="2850DD8C" w14:textId="77777777" w:rsidR="00884A6D" w:rsidRPr="00D60FFD" w:rsidRDefault="00884A6D" w:rsidP="007464E4">
            <w:pPr>
              <w:pStyle w:val="afffffb"/>
            </w:pPr>
            <w:r w:rsidRPr="00D60FFD">
              <w:rPr>
                <w:rFonts w:hint="eastAsia"/>
              </w:rPr>
              <w:t>简单</w:t>
            </w:r>
            <w:r w:rsidRPr="00D60FFD">
              <w:t>防渗区</w:t>
            </w:r>
          </w:p>
        </w:tc>
        <w:tc>
          <w:tcPr>
            <w:tcW w:w="1261" w:type="pct"/>
            <w:vAlign w:val="center"/>
          </w:tcPr>
          <w:p w14:paraId="41501CCD" w14:textId="77777777" w:rsidR="00884A6D" w:rsidRPr="00D60FFD" w:rsidRDefault="00884A6D" w:rsidP="007464E4">
            <w:pPr>
              <w:pStyle w:val="afffffb"/>
            </w:pPr>
            <w:r w:rsidRPr="00D60FFD">
              <w:rPr>
                <w:rFonts w:hint="eastAsia"/>
              </w:rPr>
              <w:t>一般地面</w:t>
            </w:r>
            <w:r w:rsidRPr="00D60FFD">
              <w:t>硬化</w:t>
            </w:r>
          </w:p>
        </w:tc>
      </w:tr>
    </w:tbl>
    <w:p w14:paraId="219A1085" w14:textId="3537E214" w:rsidR="00C140DA" w:rsidRPr="00D60FFD" w:rsidRDefault="006F5E35" w:rsidP="00C140DA">
      <w:pPr>
        <w:ind w:firstLine="480"/>
      </w:pPr>
      <w:r w:rsidRPr="00D60FFD">
        <w:rPr>
          <w:rFonts w:hint="eastAsia"/>
        </w:rPr>
        <w:t>（</w:t>
      </w:r>
      <w:r w:rsidRPr="00D60FFD">
        <w:rPr>
          <w:rFonts w:hint="eastAsia"/>
        </w:rPr>
        <w:t>1</w:t>
      </w:r>
      <w:r w:rsidRPr="00D60FFD">
        <w:rPr>
          <w:rFonts w:hint="eastAsia"/>
        </w:rPr>
        <w:t>）</w:t>
      </w:r>
      <w:r w:rsidR="00C140DA" w:rsidRPr="00D60FFD">
        <w:rPr>
          <w:rFonts w:hint="eastAsia"/>
        </w:rPr>
        <w:t>重点防渗区</w:t>
      </w:r>
      <w:r w:rsidR="00896DEE" w:rsidRPr="00D60FFD">
        <w:rPr>
          <w:rFonts w:hint="eastAsia"/>
        </w:rPr>
        <w:t>实施</w:t>
      </w:r>
      <w:r w:rsidR="007464E4" w:rsidRPr="00D60FFD">
        <w:rPr>
          <w:rFonts w:hint="eastAsia"/>
        </w:rPr>
        <w:t>方案</w:t>
      </w:r>
    </w:p>
    <w:p w14:paraId="2E788EF1" w14:textId="702EF045" w:rsidR="00C140DA" w:rsidRPr="00D60FFD" w:rsidRDefault="00C140DA" w:rsidP="0063262E">
      <w:pPr>
        <w:ind w:firstLine="480"/>
      </w:pPr>
      <w:r w:rsidRPr="00D60FFD">
        <w:rPr>
          <w:rFonts w:hint="eastAsia"/>
        </w:rPr>
        <w:t>建议</w:t>
      </w:r>
      <w:r w:rsidR="0063262E" w:rsidRPr="00D60FFD">
        <w:rPr>
          <w:rFonts w:hint="eastAsia"/>
        </w:rPr>
        <w:t>乙类暂存库、丙类暂存库、灰渣</w:t>
      </w:r>
      <w:r w:rsidR="0063262E" w:rsidRPr="00D60FFD">
        <w:t>暂存库、焚烧车间</w:t>
      </w:r>
      <w:r w:rsidR="00896DEE" w:rsidRPr="00D60FFD">
        <w:rPr>
          <w:rFonts w:hint="eastAsia"/>
        </w:rPr>
        <w:t>、</w:t>
      </w:r>
      <w:r w:rsidR="00896DEE" w:rsidRPr="00D60FFD">
        <w:t>料坑</w:t>
      </w:r>
      <w:r w:rsidRPr="00D60FFD">
        <w:t>地面</w:t>
      </w:r>
      <w:r w:rsidRPr="00D60FFD">
        <w:rPr>
          <w:rFonts w:hint="eastAsia"/>
        </w:rPr>
        <w:t>从上到下依次</w:t>
      </w:r>
      <w:r w:rsidRPr="00D60FFD">
        <w:t>采用</w:t>
      </w:r>
      <w:r w:rsidRPr="00D60FFD">
        <w:rPr>
          <w:rFonts w:hint="eastAsia"/>
        </w:rPr>
        <w:t>：①</w:t>
      </w:r>
      <w:r w:rsidRPr="00D60FFD">
        <w:rPr>
          <w:rFonts w:hint="eastAsia"/>
        </w:rPr>
        <w:t>2.5cm</w:t>
      </w:r>
      <w:r w:rsidRPr="00D60FFD">
        <w:rPr>
          <w:rFonts w:hint="eastAsia"/>
        </w:rPr>
        <w:t>厚环氧砂浆面层；②环氧底料一道；③</w:t>
      </w:r>
      <w:r w:rsidRPr="00D60FFD">
        <w:rPr>
          <w:rFonts w:hint="eastAsia"/>
        </w:rPr>
        <w:t>250</w:t>
      </w:r>
      <w:r w:rsidRPr="00D60FFD">
        <w:rPr>
          <w:rFonts w:hint="eastAsia"/>
        </w:rPr>
        <w:t>厚</w:t>
      </w:r>
      <w:r w:rsidRPr="00D60FFD">
        <w:rPr>
          <w:rFonts w:hint="eastAsia"/>
        </w:rPr>
        <w:t>C30</w:t>
      </w:r>
      <w:r w:rsidRPr="00D60FFD">
        <w:rPr>
          <w:rFonts w:hint="eastAsia"/>
        </w:rPr>
        <w:t>抗渗混凝土面层随捣随抹光；④</w:t>
      </w:r>
      <w:r w:rsidRPr="00D60FFD">
        <w:rPr>
          <w:rFonts w:hint="eastAsia"/>
        </w:rPr>
        <w:t>1.5cm</w:t>
      </w:r>
      <w:r w:rsidRPr="00D60FFD">
        <w:rPr>
          <w:rFonts w:hint="eastAsia"/>
        </w:rPr>
        <w:t>厚</w:t>
      </w:r>
      <w:r w:rsidRPr="00D60FFD">
        <w:rPr>
          <w:rFonts w:hint="eastAsia"/>
        </w:rPr>
        <w:t>HDPE</w:t>
      </w:r>
      <w:r w:rsidRPr="00D60FFD">
        <w:rPr>
          <w:rFonts w:hint="eastAsia"/>
        </w:rPr>
        <w:t>膜；⑤</w:t>
      </w:r>
      <w:r w:rsidRPr="00D60FFD">
        <w:rPr>
          <w:rFonts w:hint="eastAsia"/>
        </w:rPr>
        <w:t>20</w:t>
      </w:r>
      <w:r w:rsidRPr="00D60FFD">
        <w:rPr>
          <w:rFonts w:hint="eastAsia"/>
        </w:rPr>
        <w:t>厚</w:t>
      </w:r>
      <w:r w:rsidRPr="00D60FFD">
        <w:rPr>
          <w:rFonts w:hint="eastAsia"/>
        </w:rPr>
        <w:t>1:3</w:t>
      </w:r>
      <w:r w:rsidRPr="00D60FFD">
        <w:rPr>
          <w:rFonts w:hint="eastAsia"/>
        </w:rPr>
        <w:t>水泥砂浆找平层；⑥</w:t>
      </w:r>
      <w:r w:rsidRPr="00D60FFD">
        <w:rPr>
          <w:rFonts w:hint="eastAsia"/>
        </w:rPr>
        <w:t>300</w:t>
      </w:r>
      <w:r w:rsidRPr="00D60FFD">
        <w:rPr>
          <w:rFonts w:hint="eastAsia"/>
        </w:rPr>
        <w:t>厚粒径</w:t>
      </w:r>
      <w:r w:rsidRPr="00D60FFD">
        <w:rPr>
          <w:rFonts w:hint="eastAsia"/>
        </w:rPr>
        <w:t>5~32</w:t>
      </w:r>
      <w:r w:rsidRPr="00D60FFD">
        <w:rPr>
          <w:rFonts w:hint="eastAsia"/>
        </w:rPr>
        <w:t>碎石灌混合砂浆，振捣密实；⑦素土夯实。通过上述措施使得拟建项目</w:t>
      </w:r>
      <w:r w:rsidRPr="00D60FFD">
        <w:t>渗透系数</w:t>
      </w:r>
      <w:r w:rsidRPr="00D60FFD">
        <w:t>≤</w:t>
      </w:r>
      <w:r w:rsidRPr="00D60FFD">
        <w:rPr>
          <w:rFonts w:hint="eastAsia"/>
        </w:rPr>
        <w:t>1</w:t>
      </w:r>
      <w:r w:rsidRPr="00D60FFD">
        <w:rPr>
          <w:rFonts w:hint="eastAsia"/>
        </w:rPr>
        <w:t>×</w:t>
      </w:r>
      <w:r w:rsidRPr="00D60FFD">
        <w:t>10</w:t>
      </w:r>
      <w:r w:rsidRPr="00D60FFD">
        <w:rPr>
          <w:vertAlign w:val="superscript"/>
        </w:rPr>
        <w:t>-10</w:t>
      </w:r>
      <w:r w:rsidRPr="00D60FFD">
        <w:rPr>
          <w:rFonts w:hint="eastAsia"/>
        </w:rPr>
        <w:t>cm</w:t>
      </w:r>
      <w:r w:rsidRPr="00D60FFD">
        <w:t>/</w:t>
      </w:r>
      <w:r w:rsidRPr="00D60FFD">
        <w:rPr>
          <w:rFonts w:hint="eastAsia"/>
        </w:rPr>
        <w:t>s</w:t>
      </w:r>
      <w:r w:rsidRPr="00D60FFD">
        <w:t>。</w:t>
      </w:r>
      <w:r w:rsidR="0063262E" w:rsidRPr="00D60FFD">
        <w:rPr>
          <w:rFonts w:hint="eastAsia"/>
        </w:rPr>
        <w:t>初期雨水池、事故池、污水站做膜无法施工，采用抗渗混凝土；刚性填埋场采用：渗沥液收集层：</w:t>
      </w:r>
      <w:r w:rsidR="0063262E" w:rsidRPr="00D60FFD">
        <w:rPr>
          <w:rFonts w:hint="eastAsia"/>
        </w:rPr>
        <w:t>HDPE</w:t>
      </w:r>
      <w:r w:rsidR="0063262E" w:rsidRPr="00D60FFD">
        <w:rPr>
          <w:rFonts w:hint="eastAsia"/>
        </w:rPr>
        <w:t>排水滤垫，防渗膜上保护层：</w:t>
      </w:r>
      <w:r w:rsidR="0063262E" w:rsidRPr="00D60FFD">
        <w:rPr>
          <w:rFonts w:hint="eastAsia"/>
        </w:rPr>
        <w:t>600g/m</w:t>
      </w:r>
      <w:r w:rsidR="0063262E" w:rsidRPr="00D60FFD">
        <w:rPr>
          <w:rFonts w:hint="eastAsia"/>
          <w:vertAlign w:val="superscript"/>
        </w:rPr>
        <w:t>2</w:t>
      </w:r>
      <w:r w:rsidR="0063262E" w:rsidRPr="00D60FFD">
        <w:rPr>
          <w:rFonts w:hint="eastAsia"/>
        </w:rPr>
        <w:t>无纺土工布，防渗层：</w:t>
      </w:r>
      <w:r w:rsidR="0063262E" w:rsidRPr="00D60FFD">
        <w:rPr>
          <w:rFonts w:hint="eastAsia"/>
        </w:rPr>
        <w:t>1.5mm</w:t>
      </w:r>
      <w:r w:rsidR="0063262E" w:rsidRPr="00D60FFD">
        <w:rPr>
          <w:rFonts w:hint="eastAsia"/>
        </w:rPr>
        <w:t>厚光面</w:t>
      </w:r>
      <w:r w:rsidR="0063262E" w:rsidRPr="00D60FFD">
        <w:rPr>
          <w:rFonts w:hint="eastAsia"/>
        </w:rPr>
        <w:t>HDPE</w:t>
      </w:r>
      <w:r w:rsidR="0063262E" w:rsidRPr="00D60FFD">
        <w:rPr>
          <w:rFonts w:hint="eastAsia"/>
        </w:rPr>
        <w:t>土工膜，防渗膜下保护层：</w:t>
      </w:r>
      <w:r w:rsidR="0063262E" w:rsidRPr="00D60FFD">
        <w:rPr>
          <w:rFonts w:hint="eastAsia"/>
        </w:rPr>
        <w:t>600g/m</w:t>
      </w:r>
      <w:r w:rsidR="0063262E" w:rsidRPr="00D60FFD">
        <w:rPr>
          <w:rFonts w:hint="eastAsia"/>
          <w:vertAlign w:val="superscript"/>
        </w:rPr>
        <w:t>2</w:t>
      </w:r>
      <w:r w:rsidR="0063262E" w:rsidRPr="00D60FFD">
        <w:rPr>
          <w:rFonts w:hint="eastAsia"/>
        </w:rPr>
        <w:t>无纺土工布，基础层：抗渗钢筋砼底板。</w:t>
      </w:r>
    </w:p>
    <w:p w14:paraId="6210781C" w14:textId="1F6C758E" w:rsidR="00C140DA" w:rsidRPr="00D60FFD" w:rsidRDefault="00896DEE" w:rsidP="00C140DA">
      <w:pPr>
        <w:ind w:firstLine="480"/>
      </w:pPr>
      <w:r w:rsidRPr="00D60FFD">
        <w:rPr>
          <w:rFonts w:hint="eastAsia"/>
        </w:rPr>
        <w:t>（</w:t>
      </w:r>
      <w:r w:rsidRPr="00D60FFD">
        <w:rPr>
          <w:rFonts w:hint="eastAsia"/>
        </w:rPr>
        <w:t>2</w:t>
      </w:r>
      <w:r w:rsidRPr="00D60FFD">
        <w:rPr>
          <w:rFonts w:hint="eastAsia"/>
        </w:rPr>
        <w:t>）</w:t>
      </w:r>
      <w:r w:rsidR="00C140DA" w:rsidRPr="00D60FFD">
        <w:rPr>
          <w:rFonts w:hint="eastAsia"/>
        </w:rPr>
        <w:t>一般防渗区</w:t>
      </w:r>
      <w:r w:rsidRPr="00D60FFD">
        <w:rPr>
          <w:rFonts w:hint="eastAsia"/>
        </w:rPr>
        <w:t>实施</w:t>
      </w:r>
      <w:r w:rsidRPr="00D60FFD">
        <w:t>方案</w:t>
      </w:r>
    </w:p>
    <w:p w14:paraId="2CDCABBB" w14:textId="77777777" w:rsidR="00017D59" w:rsidRPr="00D60FFD" w:rsidRDefault="00C140DA" w:rsidP="00C140DA">
      <w:pPr>
        <w:ind w:firstLine="480"/>
      </w:pPr>
      <w:r w:rsidRPr="00D60FFD">
        <w:rPr>
          <w:rFonts w:hint="eastAsia"/>
        </w:rPr>
        <w:t>建议首先地面必须先采用粘土铺底，再在上层铺</w:t>
      </w:r>
      <w:r w:rsidRPr="00D60FFD">
        <w:rPr>
          <w:rFonts w:hint="eastAsia"/>
        </w:rPr>
        <w:t>15cm</w:t>
      </w:r>
      <w:r w:rsidRPr="00D60FFD">
        <w:rPr>
          <w:rFonts w:hint="eastAsia"/>
        </w:rPr>
        <w:t>的防渗水泥进行硬化，通过上述措施使一般防渗区各单元防渗层渗透系数≤</w:t>
      </w:r>
      <w:r w:rsidRPr="00D60FFD">
        <w:rPr>
          <w:rFonts w:hint="eastAsia"/>
        </w:rPr>
        <w:t>10</w:t>
      </w:r>
      <w:r w:rsidRPr="00D60FFD">
        <w:rPr>
          <w:rFonts w:hint="eastAsia"/>
          <w:vertAlign w:val="superscript"/>
        </w:rPr>
        <w:t>-7</w:t>
      </w:r>
      <w:r w:rsidRPr="00D60FFD">
        <w:rPr>
          <w:rFonts w:hint="eastAsia"/>
        </w:rPr>
        <w:t>cm/s</w:t>
      </w:r>
      <w:r w:rsidRPr="00D60FFD">
        <w:rPr>
          <w:rFonts w:hint="eastAsia"/>
        </w:rPr>
        <w:t>。</w:t>
      </w:r>
    </w:p>
    <w:p w14:paraId="28B4EB71" w14:textId="77777777" w:rsidR="00017D59" w:rsidRPr="00D60FFD" w:rsidRDefault="00017D59" w:rsidP="00017D59">
      <w:pPr>
        <w:pStyle w:val="afffffffffffffffff8"/>
      </w:pPr>
      <w:r w:rsidRPr="00D60FFD">
        <w:rPr>
          <w:rFonts w:hint="eastAsia"/>
        </w:rPr>
        <w:t>6.5.4</w:t>
      </w:r>
      <w:r w:rsidRPr="00D60FFD">
        <w:t>地下水污染应急响应预案</w:t>
      </w:r>
    </w:p>
    <w:p w14:paraId="3FB924F8" w14:textId="77777777" w:rsidR="00017D59" w:rsidRPr="00D60FFD" w:rsidRDefault="00017D59" w:rsidP="00017D59">
      <w:pPr>
        <w:ind w:firstLine="480"/>
      </w:pPr>
      <w:r w:rsidRPr="00D60FFD">
        <w:t>应急预案是地下水污染事故应急的重要措施，建设单位应按《危险废物经营单位编制应急预案指南》制定地下水污染应急预案，设置应急设施，一旦发现地下水受到影响，立即启动应急设施控制影响。地下水污染事故的应急预案应在制定的安全管理体制的基础上，与其他应急预案相协调，并制定企业、园区、</w:t>
      </w:r>
      <w:r w:rsidRPr="00D60FFD">
        <w:rPr>
          <w:rFonts w:hint="eastAsia"/>
        </w:rPr>
        <w:t>蚌埠</w:t>
      </w:r>
      <w:r w:rsidRPr="00D60FFD">
        <w:t>市三级应急预案。</w:t>
      </w:r>
    </w:p>
    <w:p w14:paraId="3CCC0C8B" w14:textId="77777777" w:rsidR="00017D59" w:rsidRPr="00D60FFD" w:rsidRDefault="00017D59" w:rsidP="00017D59">
      <w:pPr>
        <w:ind w:firstLine="480"/>
      </w:pPr>
      <w:r w:rsidRPr="00D60FFD">
        <w:t>（</w:t>
      </w:r>
      <w:r w:rsidRPr="00D60FFD">
        <w:t>1</w:t>
      </w:r>
      <w:r w:rsidRPr="00D60FFD">
        <w:t>）地下水污染应急预案</w:t>
      </w:r>
    </w:p>
    <w:p w14:paraId="7B0A1126" w14:textId="77777777" w:rsidR="00017D59" w:rsidRPr="00D60FFD" w:rsidRDefault="00017D59" w:rsidP="00017D59">
      <w:pPr>
        <w:ind w:firstLine="480"/>
      </w:pPr>
      <w:r w:rsidRPr="00D60FFD">
        <w:t>针对应急工作需要，参照相关技术导则和规范，结合地下水污染治理的技术特点，地下水污染应急治理程序见图</w:t>
      </w:r>
      <w:r w:rsidRPr="00D60FFD">
        <w:t>6.5.4-1</w:t>
      </w:r>
      <w:r w:rsidRPr="00D60FFD">
        <w:t>，应急预案主要内容见表</w:t>
      </w:r>
      <w:r w:rsidRPr="00D60FFD">
        <w:t>6.5.4-1</w:t>
      </w:r>
      <w:r w:rsidRPr="00D60FFD">
        <w:t>。</w:t>
      </w:r>
    </w:p>
    <w:p w14:paraId="4C40EB25" w14:textId="77777777" w:rsidR="00017D59" w:rsidRPr="00D60FFD" w:rsidRDefault="00017D59" w:rsidP="00017D59">
      <w:pPr>
        <w:ind w:firstLine="400"/>
      </w:pPr>
      <w:r w:rsidRPr="00D60FFD">
        <w:rPr>
          <w:rFonts w:ascii="DengXian" w:eastAsia="DengXian" w:hAnsi="DengXian" w:cs="Times New Roman"/>
          <w:noProof/>
          <w:kern w:val="0"/>
          <w:sz w:val="20"/>
          <w:szCs w:val="20"/>
        </w:rPr>
        <w:drawing>
          <wp:inline distT="0" distB="0" distL="0" distR="0" wp14:anchorId="1722E938" wp14:editId="3159C6A3">
            <wp:extent cx="4250927" cy="53054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8">
                      <a:extLst>
                        <a:ext uri="{28A0092B-C50C-407E-A947-70E740481C1C}">
                          <a14:useLocalDpi xmlns:a14="http://schemas.microsoft.com/office/drawing/2010/main" val="0"/>
                        </a:ext>
                      </a:extLst>
                    </a:blip>
                    <a:srcRect t="1253" b="2"/>
                    <a:stretch>
                      <a:fillRect/>
                    </a:stretch>
                  </pic:blipFill>
                  <pic:spPr bwMode="auto">
                    <a:xfrm>
                      <a:off x="0" y="0"/>
                      <a:ext cx="4252486" cy="5307371"/>
                    </a:xfrm>
                    <a:prstGeom prst="rect">
                      <a:avLst/>
                    </a:prstGeom>
                    <a:noFill/>
                    <a:ln>
                      <a:noFill/>
                    </a:ln>
                  </pic:spPr>
                </pic:pic>
              </a:graphicData>
            </a:graphic>
          </wp:inline>
        </w:drawing>
      </w:r>
    </w:p>
    <w:p w14:paraId="7189CC85" w14:textId="77777777" w:rsidR="00143129" w:rsidRPr="00D60FFD" w:rsidRDefault="00017D59" w:rsidP="00017D59">
      <w:pPr>
        <w:pStyle w:val="afff9"/>
        <w:rPr>
          <w:rFonts w:ascii="宋体" w:hAnsi="宋体" w:cs="Times New Roman"/>
          <w:szCs w:val="24"/>
        </w:rPr>
      </w:pPr>
      <w:r w:rsidRPr="00D60FFD">
        <w:t>图</w:t>
      </w:r>
      <w:r w:rsidRPr="00D60FFD">
        <w:t xml:space="preserve">6.5.4-1  </w:t>
      </w:r>
      <w:r w:rsidRPr="00D60FFD">
        <w:t>地下水污染应急治理程序框图</w:t>
      </w:r>
    </w:p>
    <w:p w14:paraId="4E78019A" w14:textId="77777777" w:rsidR="001254FC" w:rsidRPr="00D60FFD" w:rsidRDefault="001254FC" w:rsidP="00017D59">
      <w:pPr>
        <w:pStyle w:val="afff9"/>
      </w:pPr>
    </w:p>
    <w:p w14:paraId="6CE25160" w14:textId="77777777" w:rsidR="001254FC" w:rsidRPr="00D60FFD" w:rsidRDefault="001254FC" w:rsidP="00017D59">
      <w:pPr>
        <w:pStyle w:val="afff9"/>
        <w:sectPr w:rsidR="001254FC" w:rsidRPr="00D60FFD" w:rsidSect="005716FE">
          <w:pgSz w:w="11906" w:h="16838" w:code="9"/>
          <w:pgMar w:top="1701" w:right="1701" w:bottom="1701" w:left="1701" w:header="1134" w:footer="1134" w:gutter="0"/>
          <w:cols w:space="425"/>
          <w:docGrid w:type="lines" w:linePitch="312"/>
        </w:sectPr>
      </w:pPr>
    </w:p>
    <w:p w14:paraId="4158C750" w14:textId="77777777" w:rsidR="00017D59" w:rsidRPr="00D60FFD" w:rsidRDefault="00017D59" w:rsidP="00017D59">
      <w:pPr>
        <w:pStyle w:val="afff9"/>
      </w:pPr>
      <w:r w:rsidRPr="00D60FFD">
        <w:t>表</w:t>
      </w:r>
      <w:r w:rsidRPr="00D60FFD">
        <w:t xml:space="preserve">6.5.4-1  </w:t>
      </w:r>
      <w:r w:rsidRPr="00D60FFD">
        <w:t>地下水污染应急预案内容</w:t>
      </w:r>
    </w:p>
    <w:tbl>
      <w:tblPr>
        <w:tblStyle w:val="ab"/>
        <w:tblW w:w="5000" w:type="pct"/>
        <w:tblLook w:val="0000" w:firstRow="0" w:lastRow="0" w:firstColumn="0" w:lastColumn="0" w:noHBand="0" w:noVBand="0"/>
      </w:tblPr>
      <w:tblGrid>
        <w:gridCol w:w="643"/>
        <w:gridCol w:w="1988"/>
        <w:gridCol w:w="5873"/>
      </w:tblGrid>
      <w:tr w:rsidR="00ED3505" w:rsidRPr="00D60FFD" w14:paraId="21246D56" w14:textId="77777777" w:rsidTr="00842B8D">
        <w:trPr>
          <w:trHeight w:val="20"/>
        </w:trPr>
        <w:tc>
          <w:tcPr>
            <w:tcW w:w="378" w:type="pct"/>
            <w:vAlign w:val="center"/>
          </w:tcPr>
          <w:p w14:paraId="05E31039" w14:textId="77777777" w:rsidR="00017D59" w:rsidRPr="00D60FFD" w:rsidRDefault="00017D59" w:rsidP="00842B8D">
            <w:pPr>
              <w:pStyle w:val="afffffb"/>
            </w:pPr>
            <w:r w:rsidRPr="00D60FFD">
              <w:t>序号</w:t>
            </w:r>
          </w:p>
        </w:tc>
        <w:tc>
          <w:tcPr>
            <w:tcW w:w="1169" w:type="pct"/>
            <w:vAlign w:val="center"/>
          </w:tcPr>
          <w:p w14:paraId="72F20B1C" w14:textId="77777777" w:rsidR="00017D59" w:rsidRPr="00D60FFD" w:rsidRDefault="00017D59" w:rsidP="00842B8D">
            <w:pPr>
              <w:pStyle w:val="afffffb"/>
            </w:pPr>
            <w:r w:rsidRPr="00D60FFD">
              <w:t>项目</w:t>
            </w:r>
          </w:p>
        </w:tc>
        <w:tc>
          <w:tcPr>
            <w:tcW w:w="3453" w:type="pct"/>
            <w:vAlign w:val="center"/>
          </w:tcPr>
          <w:p w14:paraId="4AA1180C" w14:textId="77777777" w:rsidR="00017D59" w:rsidRPr="00D60FFD" w:rsidRDefault="00017D59" w:rsidP="00842B8D">
            <w:pPr>
              <w:pStyle w:val="afffffb"/>
            </w:pPr>
            <w:r w:rsidRPr="00D60FFD">
              <w:t>内容及要求</w:t>
            </w:r>
          </w:p>
        </w:tc>
      </w:tr>
      <w:tr w:rsidR="00ED3505" w:rsidRPr="00D60FFD" w14:paraId="33B5AC06" w14:textId="77777777" w:rsidTr="00842B8D">
        <w:trPr>
          <w:trHeight w:val="20"/>
        </w:trPr>
        <w:tc>
          <w:tcPr>
            <w:tcW w:w="378" w:type="pct"/>
            <w:vAlign w:val="center"/>
          </w:tcPr>
          <w:p w14:paraId="0D834214" w14:textId="77777777" w:rsidR="00017D59" w:rsidRPr="00D60FFD" w:rsidRDefault="00017D59" w:rsidP="00842B8D">
            <w:pPr>
              <w:pStyle w:val="afffffb"/>
            </w:pPr>
            <w:r w:rsidRPr="00D60FFD">
              <w:t>1</w:t>
            </w:r>
          </w:p>
        </w:tc>
        <w:tc>
          <w:tcPr>
            <w:tcW w:w="1169" w:type="pct"/>
            <w:vAlign w:val="center"/>
          </w:tcPr>
          <w:p w14:paraId="7F8AB7D4" w14:textId="77777777" w:rsidR="00017D59" w:rsidRPr="00D60FFD" w:rsidRDefault="00017D59" w:rsidP="00842B8D">
            <w:pPr>
              <w:pStyle w:val="afffffb"/>
            </w:pPr>
            <w:r w:rsidRPr="00D60FFD">
              <w:t>总则</w:t>
            </w:r>
          </w:p>
        </w:tc>
        <w:tc>
          <w:tcPr>
            <w:tcW w:w="3453" w:type="pct"/>
            <w:vAlign w:val="center"/>
          </w:tcPr>
          <w:p w14:paraId="07BB338F" w14:textId="77777777" w:rsidR="00017D59" w:rsidRPr="00D60FFD" w:rsidRDefault="00017D59" w:rsidP="00842B8D">
            <w:pPr>
              <w:pStyle w:val="afffffb"/>
            </w:pPr>
            <w:r w:rsidRPr="00D60FFD">
              <w:t>更好地保护地下水资源，有效预防、及时控制和减轻突发灾害和事故造成对地下水污染破坏，促进经济与环境的协调发展</w:t>
            </w:r>
          </w:p>
        </w:tc>
      </w:tr>
      <w:tr w:rsidR="00ED3505" w:rsidRPr="00D60FFD" w14:paraId="28AF0C66" w14:textId="77777777" w:rsidTr="00842B8D">
        <w:trPr>
          <w:trHeight w:val="20"/>
        </w:trPr>
        <w:tc>
          <w:tcPr>
            <w:tcW w:w="378" w:type="pct"/>
            <w:vAlign w:val="center"/>
          </w:tcPr>
          <w:p w14:paraId="5B95290F" w14:textId="77777777" w:rsidR="00017D59" w:rsidRPr="00D60FFD" w:rsidRDefault="00017D59" w:rsidP="00842B8D">
            <w:pPr>
              <w:pStyle w:val="afffffb"/>
            </w:pPr>
            <w:r w:rsidRPr="00D60FFD">
              <w:t>2</w:t>
            </w:r>
          </w:p>
        </w:tc>
        <w:tc>
          <w:tcPr>
            <w:tcW w:w="1169" w:type="pct"/>
            <w:vAlign w:val="center"/>
          </w:tcPr>
          <w:p w14:paraId="04551E36" w14:textId="77777777" w:rsidR="00017D59" w:rsidRPr="00D60FFD" w:rsidRDefault="00017D59" w:rsidP="00842B8D">
            <w:pPr>
              <w:pStyle w:val="afffffb"/>
            </w:pPr>
            <w:r w:rsidRPr="00D60FFD">
              <w:t>污染源概况</w:t>
            </w:r>
          </w:p>
        </w:tc>
        <w:tc>
          <w:tcPr>
            <w:tcW w:w="3453" w:type="pct"/>
            <w:vAlign w:val="center"/>
          </w:tcPr>
          <w:p w14:paraId="5074B776" w14:textId="77777777" w:rsidR="00017D59" w:rsidRPr="00D60FFD" w:rsidRDefault="00017D59" w:rsidP="00842B8D">
            <w:pPr>
              <w:pStyle w:val="afffffb"/>
            </w:pPr>
            <w:r w:rsidRPr="00D60FFD">
              <w:t>详述污染源类型、数量及其分布，包括生产装置、辅助设施、公用工程</w:t>
            </w:r>
          </w:p>
        </w:tc>
      </w:tr>
      <w:tr w:rsidR="00ED3505" w:rsidRPr="00D60FFD" w14:paraId="0BB5BF46" w14:textId="77777777" w:rsidTr="00842B8D">
        <w:trPr>
          <w:trHeight w:val="20"/>
        </w:trPr>
        <w:tc>
          <w:tcPr>
            <w:tcW w:w="378" w:type="pct"/>
            <w:vAlign w:val="center"/>
          </w:tcPr>
          <w:p w14:paraId="5E7B796C" w14:textId="77777777" w:rsidR="00017D59" w:rsidRPr="00D60FFD" w:rsidRDefault="00017D59" w:rsidP="00842B8D">
            <w:pPr>
              <w:pStyle w:val="afffffb"/>
            </w:pPr>
            <w:r w:rsidRPr="00D60FFD">
              <w:t>3</w:t>
            </w:r>
          </w:p>
        </w:tc>
        <w:tc>
          <w:tcPr>
            <w:tcW w:w="1169" w:type="pct"/>
            <w:vAlign w:val="center"/>
          </w:tcPr>
          <w:p w14:paraId="41EE124E" w14:textId="77777777" w:rsidR="00017D59" w:rsidRPr="00D60FFD" w:rsidRDefault="00017D59" w:rsidP="00842B8D">
            <w:pPr>
              <w:pStyle w:val="afffffb"/>
            </w:pPr>
            <w:r w:rsidRPr="00D60FFD">
              <w:t>应急计划区</w:t>
            </w:r>
          </w:p>
        </w:tc>
        <w:tc>
          <w:tcPr>
            <w:tcW w:w="3453" w:type="pct"/>
            <w:vAlign w:val="center"/>
          </w:tcPr>
          <w:p w14:paraId="65410DA7" w14:textId="77777777" w:rsidR="00017D59" w:rsidRPr="00D60FFD" w:rsidRDefault="00017D59" w:rsidP="00842B8D">
            <w:pPr>
              <w:pStyle w:val="afffffb"/>
            </w:pPr>
            <w:r w:rsidRPr="00D60FFD">
              <w:t>列出危险目标：生产装置区、辅助设施、公用工程区、环境保护目标，在全厂总图中标明位置</w:t>
            </w:r>
          </w:p>
        </w:tc>
      </w:tr>
      <w:tr w:rsidR="00ED3505" w:rsidRPr="00D60FFD" w14:paraId="72E64333" w14:textId="77777777" w:rsidTr="00842B8D">
        <w:trPr>
          <w:trHeight w:val="20"/>
        </w:trPr>
        <w:tc>
          <w:tcPr>
            <w:tcW w:w="378" w:type="pct"/>
            <w:vAlign w:val="center"/>
          </w:tcPr>
          <w:p w14:paraId="5677A0B8" w14:textId="77777777" w:rsidR="00017D59" w:rsidRPr="00D60FFD" w:rsidRDefault="00017D59" w:rsidP="00842B8D">
            <w:pPr>
              <w:pStyle w:val="afffffb"/>
            </w:pPr>
            <w:r w:rsidRPr="00D60FFD">
              <w:t>4</w:t>
            </w:r>
          </w:p>
        </w:tc>
        <w:tc>
          <w:tcPr>
            <w:tcW w:w="1169" w:type="pct"/>
            <w:vAlign w:val="center"/>
          </w:tcPr>
          <w:p w14:paraId="465D86D7" w14:textId="77777777" w:rsidR="00017D59" w:rsidRPr="00D60FFD" w:rsidRDefault="00017D59" w:rsidP="00842B8D">
            <w:pPr>
              <w:pStyle w:val="afffffb"/>
            </w:pPr>
            <w:r w:rsidRPr="00D60FFD">
              <w:t>应急组织</w:t>
            </w:r>
          </w:p>
        </w:tc>
        <w:tc>
          <w:tcPr>
            <w:tcW w:w="3453" w:type="pct"/>
            <w:vAlign w:val="center"/>
          </w:tcPr>
          <w:p w14:paraId="0D0AB156" w14:textId="77777777" w:rsidR="00017D59" w:rsidRPr="00D60FFD" w:rsidRDefault="00017D59" w:rsidP="00842B8D">
            <w:pPr>
              <w:pStyle w:val="afffffb"/>
            </w:pPr>
            <w:r w:rsidRPr="00D60FFD">
              <w:t>全厂：全厂应急指挥部</w:t>
            </w:r>
            <w:r w:rsidRPr="00D60FFD">
              <w:t>—</w:t>
            </w:r>
            <w:r w:rsidRPr="00D60FFD">
              <w:t>负责现场全面指挥；专业救援队伍</w:t>
            </w:r>
            <w:r w:rsidRPr="00D60FFD">
              <w:t>—</w:t>
            </w:r>
            <w:r w:rsidRPr="00D60FFD">
              <w:t>负责事故控制、救援、善后处理；</w:t>
            </w:r>
          </w:p>
          <w:p w14:paraId="6E41F1CD" w14:textId="77777777" w:rsidR="00017D59" w:rsidRPr="00D60FFD" w:rsidRDefault="00017D59" w:rsidP="00842B8D">
            <w:pPr>
              <w:pStyle w:val="afffffb"/>
            </w:pPr>
            <w:r w:rsidRPr="00D60FFD">
              <w:t>地区：指挥部</w:t>
            </w:r>
            <w:r w:rsidRPr="00D60FFD">
              <w:t>—</w:t>
            </w:r>
            <w:r w:rsidRPr="00D60FFD">
              <w:t>负责全厂邻近地区全面指挥，救援、管制、疏散；专业救援队伍</w:t>
            </w:r>
            <w:r w:rsidRPr="00D60FFD">
              <w:t>—</w:t>
            </w:r>
            <w:r w:rsidRPr="00D60FFD">
              <w:t>负责对厂专业救援队伍的支援；专业监测队伍负责对厂监测站的支援；地方医院负责收治受伤、中毒人员；</w:t>
            </w:r>
          </w:p>
        </w:tc>
      </w:tr>
      <w:tr w:rsidR="00ED3505" w:rsidRPr="00D60FFD" w14:paraId="729F130D" w14:textId="77777777" w:rsidTr="00842B8D">
        <w:trPr>
          <w:trHeight w:val="20"/>
        </w:trPr>
        <w:tc>
          <w:tcPr>
            <w:tcW w:w="378" w:type="pct"/>
            <w:vAlign w:val="center"/>
          </w:tcPr>
          <w:p w14:paraId="06ACF3F1" w14:textId="77777777" w:rsidR="00017D59" w:rsidRPr="00D60FFD" w:rsidRDefault="00017D59" w:rsidP="00842B8D">
            <w:pPr>
              <w:pStyle w:val="afffffb"/>
            </w:pPr>
            <w:r w:rsidRPr="00D60FFD">
              <w:t>5</w:t>
            </w:r>
          </w:p>
        </w:tc>
        <w:tc>
          <w:tcPr>
            <w:tcW w:w="1169" w:type="pct"/>
            <w:vAlign w:val="center"/>
          </w:tcPr>
          <w:p w14:paraId="34171422" w14:textId="77777777" w:rsidR="00017D59" w:rsidRPr="00D60FFD" w:rsidRDefault="00017D59" w:rsidP="00842B8D">
            <w:pPr>
              <w:pStyle w:val="afffffb"/>
            </w:pPr>
            <w:r w:rsidRPr="00D60FFD">
              <w:t>应急状态分类及应急响应程序</w:t>
            </w:r>
          </w:p>
        </w:tc>
        <w:tc>
          <w:tcPr>
            <w:tcW w:w="3453" w:type="pct"/>
            <w:vAlign w:val="center"/>
          </w:tcPr>
          <w:p w14:paraId="746C1CF0" w14:textId="77777777" w:rsidR="00017D59" w:rsidRPr="00D60FFD" w:rsidRDefault="00017D59" w:rsidP="00842B8D">
            <w:pPr>
              <w:pStyle w:val="afffffb"/>
            </w:pPr>
            <w:r w:rsidRPr="00D60FFD">
              <w:t>规定地下水污染事故的级别及相应的应急分类响应程序</w:t>
            </w:r>
          </w:p>
        </w:tc>
      </w:tr>
      <w:tr w:rsidR="00ED3505" w:rsidRPr="00D60FFD" w14:paraId="0698C2FF" w14:textId="77777777" w:rsidTr="00842B8D">
        <w:trPr>
          <w:trHeight w:val="20"/>
        </w:trPr>
        <w:tc>
          <w:tcPr>
            <w:tcW w:w="378" w:type="pct"/>
            <w:vAlign w:val="center"/>
          </w:tcPr>
          <w:p w14:paraId="5BAAE144" w14:textId="77777777" w:rsidR="00017D59" w:rsidRPr="00D60FFD" w:rsidRDefault="00017D59" w:rsidP="00842B8D">
            <w:pPr>
              <w:pStyle w:val="afffffb"/>
            </w:pPr>
            <w:r w:rsidRPr="00D60FFD">
              <w:t>6</w:t>
            </w:r>
          </w:p>
        </w:tc>
        <w:tc>
          <w:tcPr>
            <w:tcW w:w="1169" w:type="pct"/>
            <w:vAlign w:val="center"/>
          </w:tcPr>
          <w:p w14:paraId="4590DE2C" w14:textId="77777777" w:rsidR="00017D59" w:rsidRPr="00D60FFD" w:rsidRDefault="00017D59" w:rsidP="00842B8D">
            <w:pPr>
              <w:pStyle w:val="afffffb"/>
            </w:pPr>
            <w:r w:rsidRPr="00D60FFD">
              <w:t>应急设施、设备与材料</w:t>
            </w:r>
          </w:p>
        </w:tc>
        <w:tc>
          <w:tcPr>
            <w:tcW w:w="3453" w:type="pct"/>
            <w:vAlign w:val="center"/>
          </w:tcPr>
          <w:p w14:paraId="61A80A1C" w14:textId="77777777" w:rsidR="00017D59" w:rsidRPr="00D60FFD" w:rsidRDefault="00017D59" w:rsidP="00842B8D">
            <w:pPr>
              <w:pStyle w:val="afffffb"/>
            </w:pPr>
            <w:r w:rsidRPr="00D60FFD">
              <w:t>防有毒有害物质外溢、扩散的应急设施、设备与材料。</w:t>
            </w:r>
          </w:p>
        </w:tc>
      </w:tr>
      <w:tr w:rsidR="00ED3505" w:rsidRPr="00D60FFD" w14:paraId="3AC92377" w14:textId="77777777" w:rsidTr="00842B8D">
        <w:trPr>
          <w:trHeight w:val="20"/>
        </w:trPr>
        <w:tc>
          <w:tcPr>
            <w:tcW w:w="378" w:type="pct"/>
            <w:vAlign w:val="center"/>
          </w:tcPr>
          <w:p w14:paraId="2D7D568D" w14:textId="77777777" w:rsidR="00017D59" w:rsidRPr="00D60FFD" w:rsidRDefault="00017D59" w:rsidP="00842B8D">
            <w:pPr>
              <w:pStyle w:val="afffffb"/>
            </w:pPr>
            <w:r w:rsidRPr="00D60FFD">
              <w:t>7</w:t>
            </w:r>
          </w:p>
        </w:tc>
        <w:tc>
          <w:tcPr>
            <w:tcW w:w="1169" w:type="pct"/>
            <w:vAlign w:val="center"/>
          </w:tcPr>
          <w:p w14:paraId="3C6E359E" w14:textId="77777777" w:rsidR="00017D59" w:rsidRPr="00D60FFD" w:rsidRDefault="00017D59" w:rsidP="00842B8D">
            <w:pPr>
              <w:pStyle w:val="afffffb"/>
            </w:pPr>
            <w:r w:rsidRPr="00D60FFD">
              <w:t>应急通讯、通讯和交通</w:t>
            </w:r>
          </w:p>
        </w:tc>
        <w:tc>
          <w:tcPr>
            <w:tcW w:w="3453" w:type="pct"/>
            <w:vAlign w:val="center"/>
          </w:tcPr>
          <w:p w14:paraId="6B0BB26E" w14:textId="77777777" w:rsidR="00017D59" w:rsidRPr="00D60FFD" w:rsidRDefault="00017D59" w:rsidP="00842B8D">
            <w:pPr>
              <w:pStyle w:val="afffffb"/>
            </w:pPr>
            <w:r w:rsidRPr="00D60FFD">
              <w:t>规定应急状态下的通讯方式、通知方式和交通保障、管制。</w:t>
            </w:r>
          </w:p>
        </w:tc>
      </w:tr>
      <w:tr w:rsidR="00ED3505" w:rsidRPr="00D60FFD" w14:paraId="6BD563E7" w14:textId="77777777" w:rsidTr="00842B8D">
        <w:trPr>
          <w:trHeight w:val="20"/>
        </w:trPr>
        <w:tc>
          <w:tcPr>
            <w:tcW w:w="378" w:type="pct"/>
            <w:vAlign w:val="center"/>
          </w:tcPr>
          <w:p w14:paraId="51626FA9" w14:textId="77777777" w:rsidR="00017D59" w:rsidRPr="00D60FFD" w:rsidRDefault="00017D59" w:rsidP="00842B8D">
            <w:pPr>
              <w:pStyle w:val="afffffb"/>
            </w:pPr>
            <w:r w:rsidRPr="00D60FFD">
              <w:t>8</w:t>
            </w:r>
          </w:p>
        </w:tc>
        <w:tc>
          <w:tcPr>
            <w:tcW w:w="1169" w:type="pct"/>
            <w:vAlign w:val="center"/>
          </w:tcPr>
          <w:p w14:paraId="486281A8" w14:textId="77777777" w:rsidR="00017D59" w:rsidRPr="00D60FFD" w:rsidRDefault="00017D59" w:rsidP="00842B8D">
            <w:pPr>
              <w:pStyle w:val="afffffb"/>
            </w:pPr>
            <w:r w:rsidRPr="00D60FFD">
              <w:t>应急环境监测及事故后评估</w:t>
            </w:r>
          </w:p>
        </w:tc>
        <w:tc>
          <w:tcPr>
            <w:tcW w:w="3453" w:type="pct"/>
            <w:vAlign w:val="center"/>
          </w:tcPr>
          <w:p w14:paraId="0614ED04" w14:textId="77777777" w:rsidR="00017D59" w:rsidRPr="00D60FFD" w:rsidRDefault="00017D59" w:rsidP="00842B8D">
            <w:pPr>
              <w:pStyle w:val="afffffb"/>
            </w:pPr>
            <w:r w:rsidRPr="00D60FFD">
              <w:t>由厂环境监测站进行现场地下水环境进行监测。对事故性质与后果进行评估，为指挥部门提供决策依据。</w:t>
            </w:r>
          </w:p>
        </w:tc>
      </w:tr>
      <w:tr w:rsidR="00ED3505" w:rsidRPr="00D60FFD" w14:paraId="6D53C61C" w14:textId="77777777" w:rsidTr="00842B8D">
        <w:trPr>
          <w:trHeight w:val="20"/>
        </w:trPr>
        <w:tc>
          <w:tcPr>
            <w:tcW w:w="378" w:type="pct"/>
            <w:vAlign w:val="center"/>
          </w:tcPr>
          <w:p w14:paraId="7466909F" w14:textId="77777777" w:rsidR="00017D59" w:rsidRPr="00D60FFD" w:rsidRDefault="00017D59" w:rsidP="00842B8D">
            <w:pPr>
              <w:pStyle w:val="afffffb"/>
            </w:pPr>
            <w:r w:rsidRPr="00D60FFD">
              <w:t>9</w:t>
            </w:r>
          </w:p>
        </w:tc>
        <w:tc>
          <w:tcPr>
            <w:tcW w:w="1169" w:type="pct"/>
            <w:vAlign w:val="center"/>
          </w:tcPr>
          <w:p w14:paraId="1DC71FC5" w14:textId="77777777" w:rsidR="00017D59" w:rsidRPr="00D60FFD" w:rsidRDefault="00017D59" w:rsidP="00842B8D">
            <w:pPr>
              <w:pStyle w:val="afffffb"/>
            </w:pPr>
            <w:r w:rsidRPr="00D60FFD">
              <w:t>应急防护措施、清除泄漏措施方法和器材</w:t>
            </w:r>
          </w:p>
        </w:tc>
        <w:tc>
          <w:tcPr>
            <w:tcW w:w="3453" w:type="pct"/>
            <w:vAlign w:val="center"/>
          </w:tcPr>
          <w:p w14:paraId="7B1A93B7" w14:textId="77777777" w:rsidR="00017D59" w:rsidRPr="00D60FFD" w:rsidRDefault="00017D59" w:rsidP="00842B8D">
            <w:pPr>
              <w:pStyle w:val="afffffb"/>
            </w:pPr>
            <w:r w:rsidRPr="00D60FFD">
              <w:t>事故现场：控制事故、防止扩大、蔓延及链锁反应。清除现场泄漏物，降低危害，相应的设施器材配备。</w:t>
            </w:r>
          </w:p>
          <w:p w14:paraId="45A1DACD" w14:textId="77777777" w:rsidR="00017D59" w:rsidRPr="00D60FFD" w:rsidRDefault="00017D59" w:rsidP="00842B8D">
            <w:pPr>
              <w:pStyle w:val="afffffb"/>
            </w:pPr>
            <w:r w:rsidRPr="00D60FFD">
              <w:t>邻近区域：控制污染区域，控制和清除污染措施及相应设备配备。</w:t>
            </w:r>
          </w:p>
        </w:tc>
      </w:tr>
      <w:tr w:rsidR="00ED3505" w:rsidRPr="00D60FFD" w14:paraId="26A2593B" w14:textId="77777777" w:rsidTr="00842B8D">
        <w:trPr>
          <w:trHeight w:val="20"/>
        </w:trPr>
        <w:tc>
          <w:tcPr>
            <w:tcW w:w="378" w:type="pct"/>
            <w:vAlign w:val="center"/>
          </w:tcPr>
          <w:p w14:paraId="41E3FFA1" w14:textId="77777777" w:rsidR="00017D59" w:rsidRPr="00D60FFD" w:rsidRDefault="00017D59" w:rsidP="00842B8D">
            <w:pPr>
              <w:pStyle w:val="afffffb"/>
            </w:pPr>
            <w:r w:rsidRPr="00D60FFD">
              <w:t>10</w:t>
            </w:r>
          </w:p>
        </w:tc>
        <w:tc>
          <w:tcPr>
            <w:tcW w:w="1169" w:type="pct"/>
            <w:vAlign w:val="center"/>
          </w:tcPr>
          <w:p w14:paraId="62D2AD36" w14:textId="77777777" w:rsidR="00017D59" w:rsidRPr="00D60FFD" w:rsidRDefault="00017D59" w:rsidP="00842B8D">
            <w:pPr>
              <w:pStyle w:val="afffffb"/>
            </w:pPr>
            <w:r w:rsidRPr="00D60FFD">
              <w:t>应急浓度、排放量控制、撤离组织计划、医疗救护与公众健康</w:t>
            </w:r>
          </w:p>
        </w:tc>
        <w:tc>
          <w:tcPr>
            <w:tcW w:w="3453" w:type="pct"/>
            <w:vAlign w:val="center"/>
          </w:tcPr>
          <w:p w14:paraId="474BD5C5" w14:textId="77777777" w:rsidR="00017D59" w:rsidRPr="00D60FFD" w:rsidRDefault="00017D59" w:rsidP="00842B8D">
            <w:pPr>
              <w:pStyle w:val="afffffb"/>
            </w:pPr>
            <w:r w:rsidRPr="00D60FFD">
              <w:t>事故现场：事故处理人员制定污染物的应急控制浓度、排放量，现场及邻近装置人员撤离组织计划及救护。</w:t>
            </w:r>
          </w:p>
          <w:p w14:paraId="4354C8A6" w14:textId="77777777" w:rsidR="00017D59" w:rsidRPr="00D60FFD" w:rsidRDefault="00017D59" w:rsidP="00842B8D">
            <w:pPr>
              <w:pStyle w:val="afffffb"/>
            </w:pPr>
            <w:r w:rsidRPr="00D60FFD">
              <w:t>环境敏感目标：受事故影响的邻近区域人员及公众对污染物应急控制浓度、排放量规定，撤离组织计划及救护。</w:t>
            </w:r>
          </w:p>
        </w:tc>
      </w:tr>
      <w:tr w:rsidR="00ED3505" w:rsidRPr="00D60FFD" w14:paraId="3ABF34FF" w14:textId="77777777" w:rsidTr="00842B8D">
        <w:trPr>
          <w:trHeight w:val="20"/>
        </w:trPr>
        <w:tc>
          <w:tcPr>
            <w:tcW w:w="378" w:type="pct"/>
            <w:vAlign w:val="center"/>
          </w:tcPr>
          <w:p w14:paraId="3D45E681" w14:textId="77777777" w:rsidR="00017D59" w:rsidRPr="00D60FFD" w:rsidRDefault="00017D59" w:rsidP="00842B8D">
            <w:pPr>
              <w:pStyle w:val="afffffb"/>
            </w:pPr>
            <w:r w:rsidRPr="00D60FFD">
              <w:t>11</w:t>
            </w:r>
          </w:p>
        </w:tc>
        <w:tc>
          <w:tcPr>
            <w:tcW w:w="1169" w:type="pct"/>
            <w:vAlign w:val="center"/>
          </w:tcPr>
          <w:p w14:paraId="3DA8B3F0" w14:textId="77777777" w:rsidR="00017D59" w:rsidRPr="00D60FFD" w:rsidRDefault="00017D59" w:rsidP="00842B8D">
            <w:pPr>
              <w:pStyle w:val="afffffb"/>
            </w:pPr>
            <w:r w:rsidRPr="00D60FFD">
              <w:t>应急状态终止与恢复措施</w:t>
            </w:r>
          </w:p>
        </w:tc>
        <w:tc>
          <w:tcPr>
            <w:tcW w:w="3453" w:type="pct"/>
            <w:vAlign w:val="center"/>
          </w:tcPr>
          <w:p w14:paraId="0C0BC632" w14:textId="77777777" w:rsidR="00017D59" w:rsidRPr="00D60FFD" w:rsidRDefault="00017D59" w:rsidP="00842B8D">
            <w:pPr>
              <w:pStyle w:val="afffffb"/>
            </w:pPr>
            <w:r w:rsidRPr="00D60FFD">
              <w:t>规定应急状态终止程序。事故现场善后处理，恢复措施。邻近区域解除事故警戒及善后恢复措施。</w:t>
            </w:r>
          </w:p>
        </w:tc>
      </w:tr>
      <w:tr w:rsidR="00ED3505" w:rsidRPr="00D60FFD" w14:paraId="03A7E3C2" w14:textId="77777777" w:rsidTr="00842B8D">
        <w:trPr>
          <w:trHeight w:val="20"/>
        </w:trPr>
        <w:tc>
          <w:tcPr>
            <w:tcW w:w="378" w:type="pct"/>
            <w:vAlign w:val="center"/>
          </w:tcPr>
          <w:p w14:paraId="5460E364" w14:textId="77777777" w:rsidR="00017D59" w:rsidRPr="00D60FFD" w:rsidRDefault="00017D59" w:rsidP="00842B8D">
            <w:pPr>
              <w:pStyle w:val="afffffb"/>
            </w:pPr>
            <w:r w:rsidRPr="00D60FFD">
              <w:t>12</w:t>
            </w:r>
          </w:p>
        </w:tc>
        <w:tc>
          <w:tcPr>
            <w:tcW w:w="1169" w:type="pct"/>
            <w:vAlign w:val="center"/>
          </w:tcPr>
          <w:p w14:paraId="24005B7B" w14:textId="77777777" w:rsidR="00017D59" w:rsidRPr="00D60FFD" w:rsidRDefault="00017D59" w:rsidP="00842B8D">
            <w:pPr>
              <w:pStyle w:val="afffffb"/>
            </w:pPr>
            <w:r w:rsidRPr="00D60FFD">
              <w:t>人员培训与演练</w:t>
            </w:r>
          </w:p>
        </w:tc>
        <w:tc>
          <w:tcPr>
            <w:tcW w:w="3453" w:type="pct"/>
            <w:vAlign w:val="center"/>
          </w:tcPr>
          <w:p w14:paraId="3CC24398" w14:textId="77777777" w:rsidR="00017D59" w:rsidRPr="00D60FFD" w:rsidRDefault="00017D59" w:rsidP="00842B8D">
            <w:pPr>
              <w:pStyle w:val="afffffb"/>
            </w:pPr>
            <w:r w:rsidRPr="00D60FFD">
              <w:t>应急计划制定后，平时安排人员培训与演练。</w:t>
            </w:r>
          </w:p>
        </w:tc>
      </w:tr>
      <w:tr w:rsidR="00ED3505" w:rsidRPr="00D60FFD" w14:paraId="1E5FDEF3" w14:textId="77777777" w:rsidTr="00842B8D">
        <w:trPr>
          <w:trHeight w:val="20"/>
        </w:trPr>
        <w:tc>
          <w:tcPr>
            <w:tcW w:w="378" w:type="pct"/>
            <w:vAlign w:val="center"/>
          </w:tcPr>
          <w:p w14:paraId="5AD92C2B" w14:textId="77777777" w:rsidR="00017D59" w:rsidRPr="00D60FFD" w:rsidRDefault="00017D59" w:rsidP="00842B8D">
            <w:pPr>
              <w:pStyle w:val="afffffb"/>
            </w:pPr>
            <w:r w:rsidRPr="00D60FFD">
              <w:t>13</w:t>
            </w:r>
          </w:p>
        </w:tc>
        <w:tc>
          <w:tcPr>
            <w:tcW w:w="1169" w:type="pct"/>
            <w:vAlign w:val="center"/>
          </w:tcPr>
          <w:p w14:paraId="58804B48" w14:textId="77777777" w:rsidR="00017D59" w:rsidRPr="00D60FFD" w:rsidRDefault="00017D59" w:rsidP="00842B8D">
            <w:pPr>
              <w:pStyle w:val="afffffb"/>
            </w:pPr>
            <w:r w:rsidRPr="00D60FFD">
              <w:t>公众教育和信息</w:t>
            </w:r>
          </w:p>
        </w:tc>
        <w:tc>
          <w:tcPr>
            <w:tcW w:w="3453" w:type="pct"/>
            <w:vAlign w:val="center"/>
          </w:tcPr>
          <w:p w14:paraId="4CD4E4F1" w14:textId="77777777" w:rsidR="00017D59" w:rsidRPr="00D60FFD" w:rsidRDefault="00017D59" w:rsidP="00842B8D">
            <w:pPr>
              <w:pStyle w:val="afffffb"/>
            </w:pPr>
            <w:r w:rsidRPr="00D60FFD">
              <w:t>对邻近地区开展公众教育、培训和发布有关信息。</w:t>
            </w:r>
          </w:p>
        </w:tc>
      </w:tr>
      <w:tr w:rsidR="00ED3505" w:rsidRPr="00D60FFD" w14:paraId="37DA2AA6" w14:textId="77777777" w:rsidTr="00842B8D">
        <w:trPr>
          <w:trHeight w:val="20"/>
        </w:trPr>
        <w:tc>
          <w:tcPr>
            <w:tcW w:w="378" w:type="pct"/>
            <w:vAlign w:val="center"/>
          </w:tcPr>
          <w:p w14:paraId="5EF8CB3F" w14:textId="77777777" w:rsidR="00017D59" w:rsidRPr="00D60FFD" w:rsidRDefault="00017D59" w:rsidP="00842B8D">
            <w:pPr>
              <w:pStyle w:val="afffffb"/>
            </w:pPr>
            <w:r w:rsidRPr="00D60FFD">
              <w:t>14</w:t>
            </w:r>
          </w:p>
        </w:tc>
        <w:tc>
          <w:tcPr>
            <w:tcW w:w="1169" w:type="pct"/>
            <w:vAlign w:val="center"/>
          </w:tcPr>
          <w:p w14:paraId="099A07DB" w14:textId="77777777" w:rsidR="00017D59" w:rsidRPr="00D60FFD" w:rsidRDefault="00017D59" w:rsidP="00842B8D">
            <w:pPr>
              <w:pStyle w:val="afffffb"/>
            </w:pPr>
            <w:r w:rsidRPr="00D60FFD">
              <w:t>记录和报告</w:t>
            </w:r>
          </w:p>
        </w:tc>
        <w:tc>
          <w:tcPr>
            <w:tcW w:w="3453" w:type="pct"/>
            <w:vAlign w:val="center"/>
          </w:tcPr>
          <w:p w14:paraId="752C1979" w14:textId="77777777" w:rsidR="00017D59" w:rsidRPr="00D60FFD" w:rsidRDefault="00017D59" w:rsidP="00842B8D">
            <w:pPr>
              <w:pStyle w:val="afffffb"/>
            </w:pPr>
            <w:r w:rsidRPr="00D60FFD">
              <w:t>设置应急事故专门记录，建档案和专门报告制度，设专门部门和负责管理。</w:t>
            </w:r>
          </w:p>
        </w:tc>
      </w:tr>
      <w:tr w:rsidR="00ED3505" w:rsidRPr="00D60FFD" w14:paraId="0460578D" w14:textId="77777777" w:rsidTr="00842B8D">
        <w:trPr>
          <w:trHeight w:val="20"/>
        </w:trPr>
        <w:tc>
          <w:tcPr>
            <w:tcW w:w="378" w:type="pct"/>
            <w:vAlign w:val="center"/>
          </w:tcPr>
          <w:p w14:paraId="47A2E72A" w14:textId="77777777" w:rsidR="00017D59" w:rsidRPr="00D60FFD" w:rsidRDefault="00017D59" w:rsidP="00842B8D">
            <w:pPr>
              <w:pStyle w:val="afffffb"/>
            </w:pPr>
            <w:r w:rsidRPr="00D60FFD">
              <w:t>15</w:t>
            </w:r>
          </w:p>
        </w:tc>
        <w:tc>
          <w:tcPr>
            <w:tcW w:w="1169" w:type="pct"/>
            <w:vAlign w:val="center"/>
          </w:tcPr>
          <w:p w14:paraId="4F8B0D53" w14:textId="77777777" w:rsidR="00017D59" w:rsidRPr="00D60FFD" w:rsidRDefault="00017D59" w:rsidP="00842B8D">
            <w:pPr>
              <w:pStyle w:val="afffffb"/>
            </w:pPr>
            <w:r w:rsidRPr="00D60FFD">
              <w:t>附件</w:t>
            </w:r>
          </w:p>
        </w:tc>
        <w:tc>
          <w:tcPr>
            <w:tcW w:w="3453" w:type="pct"/>
            <w:vAlign w:val="center"/>
          </w:tcPr>
          <w:p w14:paraId="248B058A" w14:textId="77777777" w:rsidR="00017D59" w:rsidRPr="00D60FFD" w:rsidRDefault="00017D59" w:rsidP="00842B8D">
            <w:pPr>
              <w:pStyle w:val="afffffb"/>
            </w:pPr>
            <w:r w:rsidRPr="00D60FFD">
              <w:t>与应急事故有关的多种附件材料的准备和形成。</w:t>
            </w:r>
          </w:p>
        </w:tc>
      </w:tr>
    </w:tbl>
    <w:p w14:paraId="7F0B7C95" w14:textId="77777777" w:rsidR="00017D59" w:rsidRPr="00D60FFD" w:rsidRDefault="00017D59" w:rsidP="00017D59">
      <w:pPr>
        <w:ind w:firstLine="480"/>
      </w:pPr>
      <w:r w:rsidRPr="00D60FFD">
        <w:t>（</w:t>
      </w:r>
      <w:r w:rsidRPr="00D60FFD">
        <w:t>2</w:t>
      </w:r>
      <w:r w:rsidRPr="00D60FFD">
        <w:t>）治理措施</w:t>
      </w:r>
    </w:p>
    <w:p w14:paraId="76B76174" w14:textId="77777777" w:rsidR="00017D59" w:rsidRPr="00D60FFD" w:rsidRDefault="00017D59" w:rsidP="00017D59">
      <w:pPr>
        <w:ind w:firstLine="480"/>
      </w:pPr>
      <w:r w:rsidRPr="00D60FFD">
        <w:t>地下水污染事故发生后，应采取如下污染治理措施：</w:t>
      </w:r>
    </w:p>
    <w:p w14:paraId="74228CC2" w14:textId="77777777" w:rsidR="00017D59" w:rsidRPr="00D60FFD" w:rsidRDefault="00017D59" w:rsidP="00017D59">
      <w:pPr>
        <w:ind w:firstLine="480"/>
      </w:pPr>
      <w:r w:rsidRPr="00D60FFD">
        <w:fldChar w:fldCharType="begin"/>
      </w:r>
      <w:r w:rsidRPr="00D60FFD">
        <w:instrText xml:space="preserve"> = 1 \* GB3 </w:instrText>
      </w:r>
      <w:r w:rsidRPr="00D60FFD">
        <w:fldChar w:fldCharType="separate"/>
      </w:r>
      <w:r w:rsidRPr="00D60FFD">
        <w:rPr>
          <w:rFonts w:hint="eastAsia"/>
        </w:rPr>
        <w:t>①</w:t>
      </w:r>
      <w:r w:rsidRPr="00D60FFD">
        <w:fldChar w:fldCharType="end"/>
      </w:r>
      <w:r w:rsidRPr="00D60FFD">
        <w:t>一旦发生地下水污染事故，应立即启动应急预案。</w:t>
      </w:r>
    </w:p>
    <w:p w14:paraId="6C7EE4C9" w14:textId="77777777" w:rsidR="00017D59" w:rsidRPr="00D60FFD" w:rsidRDefault="00017D59" w:rsidP="00017D59">
      <w:pPr>
        <w:ind w:firstLine="480"/>
      </w:pPr>
      <w:r w:rsidRPr="00D60FFD">
        <w:fldChar w:fldCharType="begin"/>
      </w:r>
      <w:r w:rsidRPr="00D60FFD">
        <w:instrText xml:space="preserve"> = 2 \* GB3 </w:instrText>
      </w:r>
      <w:r w:rsidRPr="00D60FFD">
        <w:fldChar w:fldCharType="separate"/>
      </w:r>
      <w:r w:rsidRPr="00D60FFD">
        <w:rPr>
          <w:rFonts w:hint="eastAsia"/>
        </w:rPr>
        <w:t>②</w:t>
      </w:r>
      <w:r w:rsidRPr="00D60FFD">
        <w:fldChar w:fldCharType="end"/>
      </w:r>
      <w:r w:rsidRPr="00D60FFD">
        <w:t>查明并切断污染源。</w:t>
      </w:r>
    </w:p>
    <w:p w14:paraId="5B1BEC07" w14:textId="77777777" w:rsidR="00017D59" w:rsidRPr="00D60FFD" w:rsidRDefault="00017D59" w:rsidP="00017D59">
      <w:pPr>
        <w:ind w:firstLine="480"/>
      </w:pPr>
      <w:r w:rsidRPr="00D60FFD">
        <w:fldChar w:fldCharType="begin"/>
      </w:r>
      <w:r w:rsidRPr="00D60FFD">
        <w:instrText xml:space="preserve"> = 3 \* GB3 </w:instrText>
      </w:r>
      <w:r w:rsidRPr="00D60FFD">
        <w:fldChar w:fldCharType="separate"/>
      </w:r>
      <w:r w:rsidRPr="00D60FFD">
        <w:rPr>
          <w:rFonts w:hint="eastAsia"/>
        </w:rPr>
        <w:t>③</w:t>
      </w:r>
      <w:r w:rsidRPr="00D60FFD">
        <w:fldChar w:fldCharType="end"/>
      </w:r>
      <w:r w:rsidRPr="00D60FFD">
        <w:t>探明地下水污染深度、范围和污染程度。</w:t>
      </w:r>
    </w:p>
    <w:p w14:paraId="593AAFDE" w14:textId="77777777" w:rsidR="00017D59" w:rsidRPr="00D60FFD" w:rsidRDefault="00017D59" w:rsidP="00017D59">
      <w:pPr>
        <w:ind w:firstLine="480"/>
      </w:pPr>
      <w:r w:rsidRPr="00D60FFD">
        <w:fldChar w:fldCharType="begin"/>
      </w:r>
      <w:r w:rsidRPr="00D60FFD">
        <w:instrText xml:space="preserve"> = 4 \* GB3 </w:instrText>
      </w:r>
      <w:r w:rsidRPr="00D60FFD">
        <w:fldChar w:fldCharType="separate"/>
      </w:r>
      <w:r w:rsidRPr="00D60FFD">
        <w:rPr>
          <w:rFonts w:hint="eastAsia"/>
        </w:rPr>
        <w:t>④</w:t>
      </w:r>
      <w:r w:rsidRPr="00D60FFD">
        <w:fldChar w:fldCharType="end"/>
      </w:r>
      <w:r w:rsidRPr="00D60FFD">
        <w:t>依据探明的地下水污染情况，合理布置截渗井，并进行试抽工作</w:t>
      </w:r>
      <w:r w:rsidRPr="00D60FFD">
        <w:rPr>
          <w:rFonts w:hint="eastAsia"/>
        </w:rPr>
        <w:t>。</w:t>
      </w:r>
    </w:p>
    <w:p w14:paraId="3B79C3FF" w14:textId="77777777" w:rsidR="00017D59" w:rsidRPr="00D60FFD" w:rsidRDefault="00017D59" w:rsidP="00017D59">
      <w:pPr>
        <w:ind w:firstLine="480"/>
      </w:pPr>
      <w:r w:rsidRPr="00D60FFD">
        <w:fldChar w:fldCharType="begin"/>
      </w:r>
      <w:r w:rsidRPr="00D60FFD">
        <w:instrText xml:space="preserve"> = 5 \* GB3 </w:instrText>
      </w:r>
      <w:r w:rsidRPr="00D60FFD">
        <w:fldChar w:fldCharType="separate"/>
      </w:r>
      <w:r w:rsidRPr="00D60FFD">
        <w:rPr>
          <w:rFonts w:hint="eastAsia"/>
        </w:rPr>
        <w:t>⑤</w:t>
      </w:r>
      <w:r w:rsidRPr="00D60FFD">
        <w:fldChar w:fldCharType="end"/>
      </w:r>
      <w:r w:rsidRPr="00D60FFD">
        <w:t>依据抽水设计方案进行施工，抽取被污染的地下水体，并依据各井孔出水情况进行调整。</w:t>
      </w:r>
    </w:p>
    <w:p w14:paraId="4960DA23" w14:textId="77777777" w:rsidR="00017D59" w:rsidRPr="00D60FFD" w:rsidRDefault="00017D59" w:rsidP="00017D59">
      <w:pPr>
        <w:ind w:firstLine="480"/>
      </w:pPr>
      <w:r w:rsidRPr="00D60FFD">
        <w:fldChar w:fldCharType="begin"/>
      </w:r>
      <w:r w:rsidRPr="00D60FFD">
        <w:instrText xml:space="preserve"> = 6 \* GB3 </w:instrText>
      </w:r>
      <w:r w:rsidRPr="00D60FFD">
        <w:fldChar w:fldCharType="separate"/>
      </w:r>
      <w:r w:rsidRPr="00D60FFD">
        <w:rPr>
          <w:rFonts w:hint="eastAsia"/>
        </w:rPr>
        <w:t>⑥</w:t>
      </w:r>
      <w:r w:rsidRPr="00D60FFD">
        <w:fldChar w:fldCharType="end"/>
      </w:r>
      <w:r w:rsidRPr="00D60FFD">
        <w:t>将抽取的地下水进行集中收集处理，并送实验室进行化验分析。</w:t>
      </w:r>
    </w:p>
    <w:p w14:paraId="239D5C04" w14:textId="77777777" w:rsidR="00017D59" w:rsidRPr="00D60FFD" w:rsidRDefault="00017D59" w:rsidP="00017D59">
      <w:pPr>
        <w:ind w:firstLine="480"/>
      </w:pPr>
      <w:r w:rsidRPr="00D60FFD">
        <w:fldChar w:fldCharType="begin"/>
      </w:r>
      <w:r w:rsidRPr="00D60FFD">
        <w:instrText xml:space="preserve"> = 7 \* GB3 </w:instrText>
      </w:r>
      <w:r w:rsidRPr="00D60FFD">
        <w:fldChar w:fldCharType="separate"/>
      </w:r>
      <w:r w:rsidRPr="00D60FFD">
        <w:rPr>
          <w:rFonts w:hint="eastAsia"/>
        </w:rPr>
        <w:t>⑦</w:t>
      </w:r>
      <w:r w:rsidRPr="00D60FFD">
        <w:fldChar w:fldCharType="end"/>
      </w:r>
      <w:r w:rsidRPr="00D60FFD">
        <w:t>当地下水中的污染特征污染浓度满足标准后，逐步停止抽水，并进行土壤修复治理工作。</w:t>
      </w:r>
    </w:p>
    <w:p w14:paraId="66DFBD1F" w14:textId="77777777" w:rsidR="00017D59" w:rsidRPr="00D60FFD" w:rsidRDefault="00017D59" w:rsidP="00017D59">
      <w:pPr>
        <w:ind w:firstLine="480"/>
      </w:pPr>
      <w:r w:rsidRPr="00D60FFD">
        <w:fldChar w:fldCharType="begin"/>
      </w:r>
      <w:r w:rsidRPr="00D60FFD">
        <w:instrText xml:space="preserve"> = 8 \* GB3 </w:instrText>
      </w:r>
      <w:r w:rsidRPr="00D60FFD">
        <w:fldChar w:fldCharType="separate"/>
      </w:r>
      <w:r w:rsidRPr="00D60FFD">
        <w:rPr>
          <w:rFonts w:hint="eastAsia"/>
        </w:rPr>
        <w:t>⑧</w:t>
      </w:r>
      <w:r w:rsidRPr="00D60FFD">
        <w:fldChar w:fldCharType="end"/>
      </w:r>
      <w:r w:rsidRPr="00D60FFD">
        <w:t>对于事故原因进行分析，并且对分析结果进行记录。避免类似事件再次发生。并且给以后的场地运行和项目的规划提供一定的借鉴经验。</w:t>
      </w:r>
    </w:p>
    <w:p w14:paraId="30674CE4" w14:textId="77777777" w:rsidR="00017D59" w:rsidRPr="00D60FFD" w:rsidRDefault="00017D59" w:rsidP="00017D59">
      <w:pPr>
        <w:ind w:firstLine="480"/>
      </w:pPr>
      <w:r w:rsidRPr="00D60FFD">
        <w:t>（</w:t>
      </w:r>
      <w:r w:rsidRPr="00D60FFD">
        <w:t>3</w:t>
      </w:r>
      <w:r w:rsidRPr="00D60FFD">
        <w:t>）应急监测</w:t>
      </w:r>
    </w:p>
    <w:p w14:paraId="05FD9F9F" w14:textId="77777777" w:rsidR="00143129" w:rsidRPr="00D60FFD" w:rsidRDefault="00017D59" w:rsidP="00017D59">
      <w:pPr>
        <w:ind w:firstLine="480"/>
      </w:pPr>
      <w:r w:rsidRPr="00D60FFD">
        <w:t>若发现监测水质异常，特别是特征因子</w:t>
      </w:r>
      <w:r w:rsidR="001B0191" w:rsidRPr="00D60FFD">
        <w:rPr>
          <w:rFonts w:hint="eastAsia"/>
        </w:rPr>
        <w:t>砷</w:t>
      </w:r>
      <w:r w:rsidRPr="00D60FFD">
        <w:t>的浓度上升时，应加密监测频次，改为每周监测一次，并立即启动应急响应，上报环境保护部门，同时检测相应的地下水风险源的防渗措施是否失效或遭受破坏，及时处理被污染的地下水，确保影响程度降到最低。</w:t>
      </w:r>
    </w:p>
    <w:p w14:paraId="6DE1539A" w14:textId="77777777" w:rsidR="00017D59" w:rsidRPr="00D60FFD" w:rsidRDefault="00017D59" w:rsidP="00017D59">
      <w:pPr>
        <w:pStyle w:val="afffffffffffffffff8"/>
      </w:pPr>
      <w:r w:rsidRPr="00D60FFD">
        <w:rPr>
          <w:rFonts w:hint="eastAsia"/>
        </w:rPr>
        <w:t>6.5.5</w:t>
      </w:r>
      <w:r w:rsidRPr="00D60FFD">
        <w:rPr>
          <w:rFonts w:hint="eastAsia"/>
        </w:rPr>
        <w:t>地下水</w:t>
      </w:r>
      <w:r w:rsidRPr="00D60FFD">
        <w:t>跟踪监测计划</w:t>
      </w:r>
    </w:p>
    <w:p w14:paraId="204A9877" w14:textId="5A5F3F8B" w:rsidR="007218DE" w:rsidRPr="00D60FFD" w:rsidRDefault="00017D59" w:rsidP="00017D59">
      <w:pPr>
        <w:ind w:firstLine="480"/>
      </w:pPr>
      <w:r w:rsidRPr="00D60FFD">
        <w:t>地下水跟踪监测是发现和控制地下水污染的有效手段，建立厂区地下水环境监控制度和环境管理体系、制定监测计划、配备必要的检测仪器和设备，以便及时发现问题，及时采取措施。按照场地所在水文地质单元的地下水流向，在</w:t>
      </w:r>
      <w:r w:rsidR="000B47AD" w:rsidRPr="00D60FFD">
        <w:rPr>
          <w:rFonts w:hint="eastAsia"/>
        </w:rPr>
        <w:t>污水站</w:t>
      </w:r>
      <w:r w:rsidRPr="00D60FFD">
        <w:t>（地下水环境影响跟踪监测点），场地上游（背景值监测点）、下游（污染扩散监测点）各布设</w:t>
      </w:r>
      <w:r w:rsidRPr="00D60FFD">
        <w:t>1</w:t>
      </w:r>
      <w:r w:rsidRPr="00D60FFD">
        <w:t>个地下水水质监测点，每季度监测一次，监测因子为</w:t>
      </w:r>
      <w:r w:rsidRPr="00D60FFD">
        <w:t>pH</w:t>
      </w:r>
      <w:r w:rsidRPr="00D60FFD">
        <w:t>、氨氮、高锰酸盐指数、总磷、硝酸盐、亚硝酸盐、硫酸盐、氯化物、挥发酚、氰化物、砷、汞、铬</w:t>
      </w:r>
      <w:r w:rsidRPr="00D60FFD">
        <w:t>(</w:t>
      </w:r>
      <w:r w:rsidRPr="00D60FFD">
        <w:t>六价</w:t>
      </w:r>
      <w:r w:rsidRPr="00D60FFD">
        <w:t>)</w:t>
      </w:r>
      <w:r w:rsidRPr="00D60FFD">
        <w:t>、总硬度、铅、氟、镉、铁、锰、溶解性总固体、</w:t>
      </w:r>
      <w:r w:rsidRPr="00D60FFD">
        <w:t>K</w:t>
      </w:r>
      <w:r w:rsidRPr="00D60FFD">
        <w:rPr>
          <w:vertAlign w:val="superscript"/>
        </w:rPr>
        <w:t>+</w:t>
      </w:r>
      <w:r w:rsidRPr="00D60FFD">
        <w:t>、</w:t>
      </w:r>
      <w:r w:rsidRPr="00D60FFD">
        <w:t>Na</w:t>
      </w:r>
      <w:r w:rsidRPr="00D60FFD">
        <w:rPr>
          <w:vertAlign w:val="superscript"/>
        </w:rPr>
        <w:t>+</w:t>
      </w:r>
      <w:r w:rsidRPr="00D60FFD">
        <w:t>、</w:t>
      </w:r>
      <w:r w:rsidRPr="00D60FFD">
        <w:t>Ca</w:t>
      </w:r>
      <w:r w:rsidRPr="00D60FFD">
        <w:rPr>
          <w:vertAlign w:val="superscript"/>
        </w:rPr>
        <w:t>2+</w:t>
      </w:r>
      <w:r w:rsidRPr="00D60FFD">
        <w:t>、</w:t>
      </w:r>
      <w:r w:rsidRPr="00D60FFD">
        <w:t>Mg</w:t>
      </w:r>
      <w:r w:rsidRPr="00D60FFD">
        <w:rPr>
          <w:vertAlign w:val="superscript"/>
        </w:rPr>
        <w:t>2+</w:t>
      </w:r>
      <w:r w:rsidRPr="00D60FFD">
        <w:t>、</w:t>
      </w:r>
      <w:r w:rsidRPr="00D60FFD">
        <w:t>CO</w:t>
      </w:r>
      <w:r w:rsidRPr="00D60FFD">
        <w:rPr>
          <w:vertAlign w:val="subscript"/>
        </w:rPr>
        <w:t>3</w:t>
      </w:r>
      <w:r w:rsidRPr="00D60FFD">
        <w:rPr>
          <w:vertAlign w:val="superscript"/>
        </w:rPr>
        <w:t>2-</w:t>
      </w:r>
      <w:r w:rsidRPr="00D60FFD">
        <w:t>、</w:t>
      </w:r>
      <w:r w:rsidRPr="00D60FFD">
        <w:t>HCO</w:t>
      </w:r>
      <w:r w:rsidRPr="00D60FFD">
        <w:rPr>
          <w:vertAlign w:val="subscript"/>
        </w:rPr>
        <w:t>3</w:t>
      </w:r>
      <w:r w:rsidRPr="00D60FFD">
        <w:rPr>
          <w:vertAlign w:val="superscript"/>
        </w:rPr>
        <w:t>-</w:t>
      </w:r>
      <w:r w:rsidRPr="00D60FFD">
        <w:t>、</w:t>
      </w:r>
      <w:r w:rsidRPr="00D60FFD">
        <w:t>Cl</w:t>
      </w:r>
      <w:r w:rsidRPr="00D60FFD">
        <w:rPr>
          <w:vertAlign w:val="superscript"/>
        </w:rPr>
        <w:t>-</w:t>
      </w:r>
      <w:r w:rsidRPr="00D60FFD">
        <w:t>、</w:t>
      </w:r>
      <w:r w:rsidRPr="00D60FFD">
        <w:t>SO</w:t>
      </w:r>
      <w:r w:rsidRPr="00D60FFD">
        <w:rPr>
          <w:vertAlign w:val="subscript"/>
        </w:rPr>
        <w:t>4</w:t>
      </w:r>
      <w:r w:rsidRPr="00D60FFD">
        <w:rPr>
          <w:vertAlign w:val="superscript"/>
        </w:rPr>
        <w:t>2-</w:t>
      </w:r>
      <w:r w:rsidRPr="00D60FFD">
        <w:t>，</w:t>
      </w:r>
      <w:r w:rsidR="00A31445" w:rsidRPr="00D60FFD">
        <w:t>跟踪监测点位</w:t>
      </w:r>
      <w:r w:rsidRPr="00D60FFD">
        <w:t>详见表</w:t>
      </w:r>
      <w:r w:rsidR="000B47AD" w:rsidRPr="00D60FFD">
        <w:t>6.5.5-1</w:t>
      </w:r>
      <w:r w:rsidR="00A31445" w:rsidRPr="00D60FFD">
        <w:rPr>
          <w:rFonts w:hint="eastAsia"/>
        </w:rPr>
        <w:t>及附</w:t>
      </w:r>
      <w:r w:rsidRPr="00D60FFD">
        <w:t>图</w:t>
      </w:r>
      <w:r w:rsidR="00A31445" w:rsidRPr="00D60FFD">
        <w:t>6.5.5</w:t>
      </w:r>
      <w:r w:rsidR="002D79BD" w:rsidRPr="00D60FFD">
        <w:t>-1</w:t>
      </w:r>
      <w:r w:rsidRPr="00D60FFD">
        <w:t>。</w:t>
      </w:r>
    </w:p>
    <w:p w14:paraId="131597DB" w14:textId="3FD98007" w:rsidR="007218DE" w:rsidRPr="00D60FFD" w:rsidRDefault="007218DE" w:rsidP="00017D59">
      <w:pPr>
        <w:ind w:firstLine="480"/>
      </w:pPr>
    </w:p>
    <w:p w14:paraId="1611517B" w14:textId="77777777" w:rsidR="007218DE" w:rsidRPr="00D60FFD" w:rsidRDefault="007218DE" w:rsidP="00017D59">
      <w:pPr>
        <w:ind w:firstLine="480"/>
        <w:sectPr w:rsidR="007218DE" w:rsidRPr="00D60FFD" w:rsidSect="005716FE">
          <w:pgSz w:w="11906" w:h="16838" w:code="9"/>
          <w:pgMar w:top="1701" w:right="1701" w:bottom="1701" w:left="1701" w:header="1134" w:footer="1134" w:gutter="0"/>
          <w:cols w:space="425"/>
          <w:docGrid w:type="lines" w:linePitch="312"/>
        </w:sectPr>
      </w:pPr>
    </w:p>
    <w:p w14:paraId="5C6B942D" w14:textId="77777777" w:rsidR="000B47AD" w:rsidRPr="00D60FFD" w:rsidRDefault="000B47AD" w:rsidP="000B47AD">
      <w:pPr>
        <w:pStyle w:val="afff9"/>
      </w:pPr>
      <w:r w:rsidRPr="00D60FFD">
        <w:t>表</w:t>
      </w:r>
      <w:r w:rsidRPr="00D60FFD">
        <w:t xml:space="preserve">6.5.5-1  </w:t>
      </w:r>
      <w:r w:rsidRPr="00D60FFD">
        <w:t>地下水跟踪监测计划表</w:t>
      </w:r>
    </w:p>
    <w:tbl>
      <w:tblPr>
        <w:tblStyle w:val="ab"/>
        <w:tblW w:w="5000" w:type="pct"/>
        <w:tblLook w:val="0000" w:firstRow="0" w:lastRow="0" w:firstColumn="0" w:lastColumn="0" w:noHBand="0" w:noVBand="0"/>
      </w:tblPr>
      <w:tblGrid>
        <w:gridCol w:w="532"/>
        <w:gridCol w:w="1010"/>
        <w:gridCol w:w="1121"/>
        <w:gridCol w:w="1305"/>
        <w:gridCol w:w="1138"/>
        <w:gridCol w:w="852"/>
        <w:gridCol w:w="2546"/>
      </w:tblGrid>
      <w:tr w:rsidR="0042722E" w:rsidRPr="00D60FFD" w14:paraId="550A10F7" w14:textId="77777777" w:rsidTr="004D2939">
        <w:trPr>
          <w:trHeight w:val="20"/>
        </w:trPr>
        <w:tc>
          <w:tcPr>
            <w:tcW w:w="313" w:type="pct"/>
            <w:vAlign w:val="center"/>
          </w:tcPr>
          <w:p w14:paraId="26206016" w14:textId="77777777" w:rsidR="0042722E" w:rsidRPr="00D60FFD" w:rsidRDefault="0042722E" w:rsidP="004D2939">
            <w:pPr>
              <w:pStyle w:val="afffffb"/>
            </w:pPr>
            <w:r w:rsidRPr="00D60FFD">
              <w:t>编号</w:t>
            </w:r>
          </w:p>
        </w:tc>
        <w:tc>
          <w:tcPr>
            <w:tcW w:w="594" w:type="pct"/>
            <w:vAlign w:val="center"/>
          </w:tcPr>
          <w:p w14:paraId="4312E862" w14:textId="77777777" w:rsidR="0042722E" w:rsidRPr="00D60FFD" w:rsidRDefault="0042722E" w:rsidP="004D2939">
            <w:pPr>
              <w:pStyle w:val="afffffb"/>
            </w:pPr>
            <w:r w:rsidRPr="00D60FFD">
              <w:t>位置</w:t>
            </w:r>
          </w:p>
        </w:tc>
        <w:tc>
          <w:tcPr>
            <w:tcW w:w="659" w:type="pct"/>
            <w:vAlign w:val="center"/>
          </w:tcPr>
          <w:p w14:paraId="4769E0E0" w14:textId="77777777" w:rsidR="0042722E" w:rsidRPr="00D60FFD" w:rsidRDefault="0042722E" w:rsidP="004D2939">
            <w:pPr>
              <w:pStyle w:val="afffffb"/>
            </w:pPr>
            <w:r w:rsidRPr="00D60FFD">
              <w:t>点位描述</w:t>
            </w:r>
          </w:p>
        </w:tc>
        <w:tc>
          <w:tcPr>
            <w:tcW w:w="767" w:type="pct"/>
            <w:vAlign w:val="center"/>
          </w:tcPr>
          <w:p w14:paraId="4A3A019A" w14:textId="1958F472" w:rsidR="0042722E" w:rsidRPr="00D60FFD" w:rsidRDefault="0042722E" w:rsidP="004D2939">
            <w:pPr>
              <w:pStyle w:val="afffffb"/>
              <w:rPr>
                <w:color w:val="FF0000"/>
              </w:rPr>
            </w:pPr>
            <w:r w:rsidRPr="00D60FFD">
              <w:rPr>
                <w:rFonts w:hint="eastAsia"/>
                <w:color w:val="FF0000"/>
              </w:rPr>
              <w:t>基本</w:t>
            </w:r>
            <w:r w:rsidRPr="00D60FFD">
              <w:rPr>
                <w:color w:val="FF0000"/>
              </w:rPr>
              <w:t>功能</w:t>
            </w:r>
          </w:p>
        </w:tc>
        <w:tc>
          <w:tcPr>
            <w:tcW w:w="669" w:type="pct"/>
            <w:vAlign w:val="center"/>
          </w:tcPr>
          <w:p w14:paraId="43E4D315" w14:textId="24401A34" w:rsidR="0042722E" w:rsidRPr="00D60FFD" w:rsidRDefault="0042722E" w:rsidP="004D2939">
            <w:pPr>
              <w:pStyle w:val="afffffb"/>
            </w:pPr>
            <w:r w:rsidRPr="00D60FFD">
              <w:t>井结构</w:t>
            </w:r>
          </w:p>
        </w:tc>
        <w:tc>
          <w:tcPr>
            <w:tcW w:w="501" w:type="pct"/>
            <w:vAlign w:val="center"/>
          </w:tcPr>
          <w:p w14:paraId="3C82A113" w14:textId="77777777" w:rsidR="0042722E" w:rsidRPr="00D60FFD" w:rsidRDefault="0042722E" w:rsidP="004D2939">
            <w:pPr>
              <w:pStyle w:val="afffffb"/>
            </w:pPr>
            <w:r w:rsidRPr="00D60FFD">
              <w:t>监测频率</w:t>
            </w:r>
          </w:p>
        </w:tc>
        <w:tc>
          <w:tcPr>
            <w:tcW w:w="1497" w:type="pct"/>
            <w:vAlign w:val="center"/>
          </w:tcPr>
          <w:p w14:paraId="7A6A2493" w14:textId="77777777" w:rsidR="0042722E" w:rsidRPr="00D60FFD" w:rsidRDefault="0042722E" w:rsidP="004D2939">
            <w:pPr>
              <w:pStyle w:val="afffffb"/>
            </w:pPr>
            <w:r w:rsidRPr="00D60FFD">
              <w:t>监测项目</w:t>
            </w:r>
          </w:p>
        </w:tc>
      </w:tr>
      <w:tr w:rsidR="00110EDD" w:rsidRPr="00D60FFD" w14:paraId="6B2C1B32" w14:textId="77777777" w:rsidTr="004D2939">
        <w:trPr>
          <w:trHeight w:val="719"/>
        </w:trPr>
        <w:tc>
          <w:tcPr>
            <w:tcW w:w="313" w:type="pct"/>
            <w:vAlign w:val="center"/>
          </w:tcPr>
          <w:p w14:paraId="7E39AD6B" w14:textId="77777777" w:rsidR="00110EDD" w:rsidRPr="00D60FFD" w:rsidRDefault="00110EDD" w:rsidP="004D2939">
            <w:pPr>
              <w:pStyle w:val="afffffb"/>
              <w:rPr>
                <w:color w:val="FF0000"/>
              </w:rPr>
            </w:pPr>
            <w:r w:rsidRPr="00D60FFD">
              <w:rPr>
                <w:color w:val="FF0000"/>
              </w:rPr>
              <w:t>J1</w:t>
            </w:r>
          </w:p>
        </w:tc>
        <w:tc>
          <w:tcPr>
            <w:tcW w:w="594" w:type="pct"/>
            <w:vAlign w:val="center"/>
          </w:tcPr>
          <w:p w14:paraId="05BECBF9" w14:textId="62DB4445" w:rsidR="00110EDD" w:rsidRPr="00D60FFD" w:rsidRDefault="00110EDD" w:rsidP="002D7987">
            <w:pPr>
              <w:pStyle w:val="afffffb"/>
            </w:pPr>
            <w:r w:rsidRPr="00D60FFD">
              <w:rPr>
                <w:rFonts w:hint="eastAsia"/>
              </w:rPr>
              <w:t>厂内污水处理</w:t>
            </w:r>
            <w:r w:rsidR="002D7987" w:rsidRPr="00D60FFD">
              <w:rPr>
                <w:rFonts w:hint="eastAsia"/>
              </w:rPr>
              <w:t>区</w:t>
            </w:r>
          </w:p>
        </w:tc>
        <w:tc>
          <w:tcPr>
            <w:tcW w:w="659" w:type="pct"/>
            <w:vAlign w:val="center"/>
          </w:tcPr>
          <w:p w14:paraId="03A3CABB" w14:textId="1DEBA28D" w:rsidR="00110EDD" w:rsidRPr="00D60FFD" w:rsidRDefault="00110EDD" w:rsidP="004D2939">
            <w:pPr>
              <w:pStyle w:val="afffffb"/>
            </w:pPr>
            <w:r w:rsidRPr="00D60FFD">
              <w:rPr>
                <w:rFonts w:hint="eastAsia"/>
              </w:rPr>
              <w:t>一般</w:t>
            </w:r>
            <w:r w:rsidRPr="00D60FFD">
              <w:t>废水调节池</w:t>
            </w:r>
            <w:r w:rsidRPr="00D60FFD">
              <w:rPr>
                <w:rFonts w:hint="eastAsia"/>
              </w:rPr>
              <w:t>旁</w:t>
            </w:r>
          </w:p>
        </w:tc>
        <w:tc>
          <w:tcPr>
            <w:tcW w:w="767" w:type="pct"/>
            <w:vMerge w:val="restart"/>
            <w:vAlign w:val="center"/>
          </w:tcPr>
          <w:p w14:paraId="269F47D4" w14:textId="6D5810DB" w:rsidR="00110EDD" w:rsidRPr="00D60FFD" w:rsidRDefault="00110EDD" w:rsidP="00110EDD">
            <w:pPr>
              <w:pStyle w:val="afffffb"/>
              <w:rPr>
                <w:color w:val="FF0000"/>
              </w:rPr>
            </w:pPr>
            <w:r w:rsidRPr="00D60FFD">
              <w:rPr>
                <w:rFonts w:hint="eastAsia"/>
                <w:color w:val="FF0000"/>
              </w:rPr>
              <w:t>地下水</w:t>
            </w:r>
            <w:r w:rsidRPr="00D60FFD">
              <w:rPr>
                <w:color w:val="FF0000"/>
              </w:rPr>
              <w:t>环境影响跟踪监测点</w:t>
            </w:r>
          </w:p>
        </w:tc>
        <w:tc>
          <w:tcPr>
            <w:tcW w:w="669" w:type="pct"/>
            <w:vMerge w:val="restart"/>
            <w:vAlign w:val="center"/>
          </w:tcPr>
          <w:p w14:paraId="3DA50F0C" w14:textId="2E5C5114" w:rsidR="00110EDD" w:rsidRPr="00D60FFD" w:rsidRDefault="00110EDD" w:rsidP="004D2939">
            <w:pPr>
              <w:pStyle w:val="afffffb"/>
              <w:rPr>
                <w:color w:val="FF0000"/>
              </w:rPr>
            </w:pPr>
            <w:r w:rsidRPr="00D60FFD">
              <w:t>5~10cm</w:t>
            </w:r>
            <w:r w:rsidRPr="00D60FFD">
              <w:t>孔径</w:t>
            </w:r>
            <w:r w:rsidRPr="00D60FFD">
              <w:t>PVC</w:t>
            </w:r>
            <w:r w:rsidRPr="00D60FFD">
              <w:t>管成井，</w:t>
            </w:r>
            <w:r w:rsidRPr="00D60FFD">
              <w:t>8m</w:t>
            </w:r>
            <w:r w:rsidRPr="00D60FFD">
              <w:t>深</w:t>
            </w:r>
          </w:p>
        </w:tc>
        <w:tc>
          <w:tcPr>
            <w:tcW w:w="501" w:type="pct"/>
            <w:vMerge w:val="restart"/>
            <w:vAlign w:val="center"/>
          </w:tcPr>
          <w:p w14:paraId="003F1229" w14:textId="77777777" w:rsidR="00110EDD" w:rsidRPr="00D60FFD" w:rsidRDefault="00110EDD" w:rsidP="004D2939">
            <w:pPr>
              <w:pStyle w:val="afffffb"/>
            </w:pPr>
            <w:r w:rsidRPr="00D60FFD">
              <w:t>每季度监测一次</w:t>
            </w:r>
          </w:p>
        </w:tc>
        <w:tc>
          <w:tcPr>
            <w:tcW w:w="1497" w:type="pct"/>
            <w:vMerge w:val="restart"/>
            <w:vAlign w:val="center"/>
          </w:tcPr>
          <w:p w14:paraId="0EA8575C" w14:textId="77777777" w:rsidR="00110EDD" w:rsidRPr="00D60FFD" w:rsidRDefault="00110EDD" w:rsidP="004D2939">
            <w:pPr>
              <w:pStyle w:val="afffffb"/>
            </w:pPr>
            <w:r w:rsidRPr="00D60FFD">
              <w:t>pH</w:t>
            </w:r>
            <w:r w:rsidRPr="00D60FFD">
              <w:t>、氨氮、</w:t>
            </w:r>
            <w:r w:rsidRPr="00D60FFD">
              <w:rPr>
                <w:rFonts w:hint="eastAsia"/>
              </w:rPr>
              <w:t>耗氧量</w:t>
            </w:r>
            <w:r w:rsidRPr="00D60FFD">
              <w:t>、总磷、硝酸盐、亚硝酸盐、硫酸盐、氯化物、挥发酚、氰化物、砷、汞、铬</w:t>
            </w:r>
            <w:r w:rsidRPr="00D60FFD">
              <w:t>(</w:t>
            </w:r>
            <w:r w:rsidRPr="00D60FFD">
              <w:t>六价</w:t>
            </w:r>
            <w:r w:rsidRPr="00D60FFD">
              <w:t>)</w:t>
            </w:r>
            <w:r w:rsidRPr="00D60FFD">
              <w:t>、总硬度、铅、氟、镉、溶解性总固体、石油类、</w:t>
            </w:r>
            <w:r w:rsidRPr="00D60FFD">
              <w:rPr>
                <w:rFonts w:hint="eastAsia"/>
              </w:rPr>
              <w:t>氟化物、</w:t>
            </w:r>
            <w:r w:rsidRPr="00D60FFD">
              <w:t>K</w:t>
            </w:r>
            <w:r w:rsidRPr="00D60FFD">
              <w:rPr>
                <w:vertAlign w:val="superscript"/>
              </w:rPr>
              <w:t>+</w:t>
            </w:r>
            <w:r w:rsidRPr="00D60FFD">
              <w:t>、</w:t>
            </w:r>
            <w:r w:rsidRPr="00D60FFD">
              <w:t>Na</w:t>
            </w:r>
            <w:r w:rsidRPr="00D60FFD">
              <w:rPr>
                <w:vertAlign w:val="superscript"/>
              </w:rPr>
              <w:t>+</w:t>
            </w:r>
            <w:r w:rsidRPr="00D60FFD">
              <w:t>、</w:t>
            </w:r>
            <w:r w:rsidRPr="00D60FFD">
              <w:t>Ca</w:t>
            </w:r>
            <w:r w:rsidRPr="00D60FFD">
              <w:rPr>
                <w:vertAlign w:val="superscript"/>
              </w:rPr>
              <w:t>2+</w:t>
            </w:r>
            <w:r w:rsidRPr="00D60FFD">
              <w:t>、</w:t>
            </w:r>
            <w:r w:rsidRPr="00D60FFD">
              <w:t>Mg</w:t>
            </w:r>
            <w:r w:rsidRPr="00D60FFD">
              <w:rPr>
                <w:vertAlign w:val="superscript"/>
              </w:rPr>
              <w:t>2+</w:t>
            </w:r>
            <w:r w:rsidRPr="00D60FFD">
              <w:t>、</w:t>
            </w:r>
            <w:r w:rsidRPr="00D60FFD">
              <w:t>CO</w:t>
            </w:r>
            <w:r w:rsidRPr="00D60FFD">
              <w:rPr>
                <w:vertAlign w:val="subscript"/>
              </w:rPr>
              <w:t>3</w:t>
            </w:r>
            <w:r w:rsidRPr="00D60FFD">
              <w:rPr>
                <w:vertAlign w:val="superscript"/>
              </w:rPr>
              <w:t>2-</w:t>
            </w:r>
            <w:r w:rsidRPr="00D60FFD">
              <w:t>、</w:t>
            </w:r>
            <w:r w:rsidRPr="00D60FFD">
              <w:t>HCO</w:t>
            </w:r>
            <w:r w:rsidRPr="00D60FFD">
              <w:rPr>
                <w:vertAlign w:val="subscript"/>
              </w:rPr>
              <w:t>3</w:t>
            </w:r>
            <w:r w:rsidRPr="00D60FFD">
              <w:rPr>
                <w:vertAlign w:val="superscript"/>
              </w:rPr>
              <w:t>-</w:t>
            </w:r>
            <w:r w:rsidRPr="00D60FFD">
              <w:t>、</w:t>
            </w:r>
            <w:r w:rsidRPr="00D60FFD">
              <w:t>Cl</w:t>
            </w:r>
            <w:r w:rsidRPr="00D60FFD">
              <w:rPr>
                <w:vertAlign w:val="superscript"/>
              </w:rPr>
              <w:t>-</w:t>
            </w:r>
            <w:r w:rsidRPr="00D60FFD">
              <w:t>、</w:t>
            </w:r>
            <w:r w:rsidRPr="00D60FFD">
              <w:t>SO</w:t>
            </w:r>
            <w:r w:rsidRPr="00D60FFD">
              <w:rPr>
                <w:vertAlign w:val="subscript"/>
              </w:rPr>
              <w:t>4</w:t>
            </w:r>
            <w:r w:rsidRPr="00D60FFD">
              <w:rPr>
                <w:vertAlign w:val="superscript"/>
              </w:rPr>
              <w:t>2-</w:t>
            </w:r>
          </w:p>
        </w:tc>
      </w:tr>
      <w:tr w:rsidR="00110EDD" w:rsidRPr="00D60FFD" w14:paraId="3AEA9724" w14:textId="77777777" w:rsidTr="004D2939">
        <w:trPr>
          <w:trHeight w:val="720"/>
        </w:trPr>
        <w:tc>
          <w:tcPr>
            <w:tcW w:w="313" w:type="pct"/>
            <w:vAlign w:val="center"/>
          </w:tcPr>
          <w:p w14:paraId="161C2CE8" w14:textId="0934A8E0" w:rsidR="00110EDD" w:rsidRPr="00D60FFD" w:rsidRDefault="00110EDD" w:rsidP="004D2939">
            <w:pPr>
              <w:pStyle w:val="afffffb"/>
              <w:rPr>
                <w:color w:val="FF0000"/>
              </w:rPr>
            </w:pPr>
            <w:r w:rsidRPr="00D60FFD">
              <w:rPr>
                <w:rFonts w:hint="eastAsia"/>
                <w:color w:val="FF0000"/>
              </w:rPr>
              <w:t>J</w:t>
            </w:r>
            <w:r w:rsidRPr="00D60FFD">
              <w:rPr>
                <w:color w:val="FF0000"/>
              </w:rPr>
              <w:t>2</w:t>
            </w:r>
          </w:p>
        </w:tc>
        <w:tc>
          <w:tcPr>
            <w:tcW w:w="594" w:type="pct"/>
            <w:vAlign w:val="center"/>
          </w:tcPr>
          <w:p w14:paraId="51F380F2" w14:textId="632F71BC" w:rsidR="00110EDD" w:rsidRPr="00D60FFD" w:rsidRDefault="002D7987" w:rsidP="004D2939">
            <w:pPr>
              <w:pStyle w:val="afffffb"/>
              <w:rPr>
                <w:color w:val="FF0000"/>
              </w:rPr>
            </w:pPr>
            <w:r w:rsidRPr="00D60FFD">
              <w:rPr>
                <w:rFonts w:hint="eastAsia"/>
                <w:color w:val="FF0000"/>
              </w:rPr>
              <w:t>厂内</w:t>
            </w:r>
            <w:r w:rsidR="00110EDD" w:rsidRPr="00D60FFD">
              <w:rPr>
                <w:rFonts w:hint="eastAsia"/>
                <w:color w:val="FF0000"/>
              </w:rPr>
              <w:t>渗滤液</w:t>
            </w:r>
            <w:r w:rsidR="00110EDD" w:rsidRPr="00D60FFD">
              <w:rPr>
                <w:color w:val="FF0000"/>
              </w:rPr>
              <w:t>调节池</w:t>
            </w:r>
          </w:p>
        </w:tc>
        <w:tc>
          <w:tcPr>
            <w:tcW w:w="659" w:type="pct"/>
            <w:vAlign w:val="center"/>
          </w:tcPr>
          <w:p w14:paraId="05A69464" w14:textId="6400760B" w:rsidR="00110EDD" w:rsidRPr="00D60FFD" w:rsidRDefault="00110EDD" w:rsidP="004D2939">
            <w:pPr>
              <w:pStyle w:val="afffffb"/>
              <w:rPr>
                <w:color w:val="FF0000"/>
              </w:rPr>
            </w:pPr>
            <w:r w:rsidRPr="00D60FFD">
              <w:rPr>
                <w:rFonts w:hint="eastAsia"/>
                <w:color w:val="FF0000"/>
              </w:rPr>
              <w:t>渗滤液</w:t>
            </w:r>
            <w:r w:rsidRPr="00D60FFD">
              <w:rPr>
                <w:color w:val="FF0000"/>
              </w:rPr>
              <w:t>调节池</w:t>
            </w:r>
            <w:r w:rsidRPr="00D60FFD">
              <w:rPr>
                <w:rFonts w:hint="eastAsia"/>
                <w:color w:val="FF0000"/>
              </w:rPr>
              <w:t>旁</w:t>
            </w:r>
          </w:p>
        </w:tc>
        <w:tc>
          <w:tcPr>
            <w:tcW w:w="767" w:type="pct"/>
            <w:vMerge/>
            <w:vAlign w:val="center"/>
          </w:tcPr>
          <w:p w14:paraId="7D1D0A8E" w14:textId="01F1D775" w:rsidR="00110EDD" w:rsidRPr="00D60FFD" w:rsidRDefault="00110EDD" w:rsidP="004D2939">
            <w:pPr>
              <w:pStyle w:val="afffffb"/>
              <w:rPr>
                <w:color w:val="FF0000"/>
              </w:rPr>
            </w:pPr>
          </w:p>
        </w:tc>
        <w:tc>
          <w:tcPr>
            <w:tcW w:w="669" w:type="pct"/>
            <w:vMerge/>
            <w:vAlign w:val="center"/>
          </w:tcPr>
          <w:p w14:paraId="629776F3" w14:textId="47936881" w:rsidR="00110EDD" w:rsidRPr="00D60FFD" w:rsidRDefault="00110EDD" w:rsidP="004D2939">
            <w:pPr>
              <w:pStyle w:val="afffffb"/>
            </w:pPr>
          </w:p>
        </w:tc>
        <w:tc>
          <w:tcPr>
            <w:tcW w:w="501" w:type="pct"/>
            <w:vMerge/>
            <w:vAlign w:val="center"/>
          </w:tcPr>
          <w:p w14:paraId="67BB3213" w14:textId="77777777" w:rsidR="00110EDD" w:rsidRPr="00D60FFD" w:rsidRDefault="00110EDD" w:rsidP="004D2939">
            <w:pPr>
              <w:pStyle w:val="afffffb"/>
            </w:pPr>
          </w:p>
        </w:tc>
        <w:tc>
          <w:tcPr>
            <w:tcW w:w="1497" w:type="pct"/>
            <w:vMerge/>
            <w:vAlign w:val="center"/>
          </w:tcPr>
          <w:p w14:paraId="137CEF07" w14:textId="77777777" w:rsidR="00110EDD" w:rsidRPr="00D60FFD" w:rsidRDefault="00110EDD" w:rsidP="004D2939">
            <w:pPr>
              <w:pStyle w:val="afffffb"/>
              <w:rPr>
                <w:bCs/>
              </w:rPr>
            </w:pPr>
          </w:p>
        </w:tc>
      </w:tr>
      <w:tr w:rsidR="0042722E" w:rsidRPr="00D60FFD" w14:paraId="0E40B829" w14:textId="77777777" w:rsidTr="004D2939">
        <w:trPr>
          <w:trHeight w:val="720"/>
        </w:trPr>
        <w:tc>
          <w:tcPr>
            <w:tcW w:w="313" w:type="pct"/>
            <w:vAlign w:val="center"/>
          </w:tcPr>
          <w:p w14:paraId="47E7A467" w14:textId="46F1B88A" w:rsidR="0042722E" w:rsidRPr="00D60FFD" w:rsidRDefault="0042722E" w:rsidP="004D2939">
            <w:pPr>
              <w:pStyle w:val="afffffb"/>
              <w:rPr>
                <w:color w:val="FF0000"/>
              </w:rPr>
            </w:pPr>
            <w:r w:rsidRPr="00D60FFD">
              <w:rPr>
                <w:color w:val="FF0000"/>
              </w:rPr>
              <w:t>J</w:t>
            </w:r>
            <w:r w:rsidR="004D2939" w:rsidRPr="00D60FFD">
              <w:rPr>
                <w:color w:val="FF0000"/>
              </w:rPr>
              <w:t>3</w:t>
            </w:r>
          </w:p>
        </w:tc>
        <w:tc>
          <w:tcPr>
            <w:tcW w:w="594" w:type="pct"/>
            <w:vAlign w:val="center"/>
          </w:tcPr>
          <w:p w14:paraId="1C9AEABF" w14:textId="60B39BB5" w:rsidR="0042722E" w:rsidRPr="00D60FFD" w:rsidRDefault="0042722E" w:rsidP="004D2939">
            <w:pPr>
              <w:pStyle w:val="afffffb"/>
            </w:pPr>
            <w:r w:rsidRPr="00D60FFD">
              <w:t>厂界</w:t>
            </w:r>
            <w:r w:rsidRPr="00D60FFD">
              <w:rPr>
                <w:rFonts w:hint="eastAsia"/>
              </w:rPr>
              <w:t>西北侧</w:t>
            </w:r>
          </w:p>
        </w:tc>
        <w:tc>
          <w:tcPr>
            <w:tcW w:w="659" w:type="pct"/>
            <w:vAlign w:val="center"/>
          </w:tcPr>
          <w:p w14:paraId="7E2C675E" w14:textId="65696032" w:rsidR="0042722E" w:rsidRPr="00D60FFD" w:rsidRDefault="0042722E" w:rsidP="004D2939">
            <w:pPr>
              <w:pStyle w:val="afffffb"/>
            </w:pPr>
            <w:r w:rsidRPr="00D60FFD">
              <w:t>围墙</w:t>
            </w:r>
            <w:r w:rsidRPr="00D60FFD">
              <w:rPr>
                <w:rFonts w:hint="eastAsia"/>
              </w:rPr>
              <w:t>外</w:t>
            </w:r>
            <w:r w:rsidRPr="00D60FFD">
              <w:t>1m</w:t>
            </w:r>
          </w:p>
        </w:tc>
        <w:tc>
          <w:tcPr>
            <w:tcW w:w="767" w:type="pct"/>
            <w:vAlign w:val="center"/>
          </w:tcPr>
          <w:p w14:paraId="2EE4C14E" w14:textId="12740B7D" w:rsidR="0042722E" w:rsidRPr="00D60FFD" w:rsidRDefault="004D2939" w:rsidP="004D2939">
            <w:pPr>
              <w:pStyle w:val="afffffb"/>
              <w:rPr>
                <w:color w:val="FF0000"/>
              </w:rPr>
            </w:pPr>
            <w:r w:rsidRPr="00D60FFD">
              <w:rPr>
                <w:rFonts w:hint="eastAsia"/>
                <w:color w:val="FF0000"/>
              </w:rPr>
              <w:t>背景值</w:t>
            </w:r>
            <w:r w:rsidRPr="00D60FFD">
              <w:rPr>
                <w:color w:val="FF0000"/>
              </w:rPr>
              <w:t>监测点</w:t>
            </w:r>
          </w:p>
        </w:tc>
        <w:tc>
          <w:tcPr>
            <w:tcW w:w="669" w:type="pct"/>
            <w:vMerge/>
            <w:vAlign w:val="center"/>
          </w:tcPr>
          <w:p w14:paraId="08867404" w14:textId="5E2AE6CA" w:rsidR="0042722E" w:rsidRPr="00D60FFD" w:rsidRDefault="0042722E" w:rsidP="004D2939">
            <w:pPr>
              <w:pStyle w:val="afffffb"/>
            </w:pPr>
          </w:p>
        </w:tc>
        <w:tc>
          <w:tcPr>
            <w:tcW w:w="501" w:type="pct"/>
            <w:vMerge/>
            <w:vAlign w:val="center"/>
          </w:tcPr>
          <w:p w14:paraId="291D8277" w14:textId="77777777" w:rsidR="0042722E" w:rsidRPr="00D60FFD" w:rsidRDefault="0042722E" w:rsidP="004D2939">
            <w:pPr>
              <w:pStyle w:val="afffffb"/>
            </w:pPr>
          </w:p>
        </w:tc>
        <w:tc>
          <w:tcPr>
            <w:tcW w:w="1497" w:type="pct"/>
            <w:vMerge/>
            <w:vAlign w:val="center"/>
          </w:tcPr>
          <w:p w14:paraId="6C22CDDE" w14:textId="77777777" w:rsidR="0042722E" w:rsidRPr="00D60FFD" w:rsidRDefault="0042722E" w:rsidP="004D2939">
            <w:pPr>
              <w:pStyle w:val="afffffb"/>
              <w:rPr>
                <w:bCs/>
              </w:rPr>
            </w:pPr>
          </w:p>
        </w:tc>
      </w:tr>
      <w:tr w:rsidR="0042722E" w:rsidRPr="00D60FFD" w14:paraId="026AEE97" w14:textId="77777777" w:rsidTr="004D2939">
        <w:trPr>
          <w:trHeight w:val="720"/>
        </w:trPr>
        <w:tc>
          <w:tcPr>
            <w:tcW w:w="313" w:type="pct"/>
            <w:vAlign w:val="center"/>
          </w:tcPr>
          <w:p w14:paraId="54B51160" w14:textId="710C7810" w:rsidR="0042722E" w:rsidRPr="00D60FFD" w:rsidRDefault="0042722E" w:rsidP="004D2939">
            <w:pPr>
              <w:pStyle w:val="afffffb"/>
              <w:rPr>
                <w:color w:val="FF0000"/>
              </w:rPr>
            </w:pPr>
            <w:r w:rsidRPr="00D60FFD">
              <w:rPr>
                <w:color w:val="FF0000"/>
              </w:rPr>
              <w:t>J</w:t>
            </w:r>
            <w:r w:rsidR="004D2939" w:rsidRPr="00D60FFD">
              <w:rPr>
                <w:color w:val="FF0000"/>
              </w:rPr>
              <w:t>4</w:t>
            </w:r>
          </w:p>
        </w:tc>
        <w:tc>
          <w:tcPr>
            <w:tcW w:w="594" w:type="pct"/>
            <w:vAlign w:val="center"/>
          </w:tcPr>
          <w:p w14:paraId="41686CC9" w14:textId="52576722" w:rsidR="0042722E" w:rsidRPr="00D60FFD" w:rsidRDefault="0042722E" w:rsidP="004D2939">
            <w:pPr>
              <w:pStyle w:val="afffffb"/>
            </w:pPr>
            <w:r w:rsidRPr="00D60FFD">
              <w:rPr>
                <w:rFonts w:hint="eastAsia"/>
              </w:rPr>
              <w:t>厂区东南</w:t>
            </w:r>
            <w:r w:rsidRPr="00D60FFD">
              <w:t>侧</w:t>
            </w:r>
          </w:p>
        </w:tc>
        <w:tc>
          <w:tcPr>
            <w:tcW w:w="659" w:type="pct"/>
            <w:vAlign w:val="center"/>
          </w:tcPr>
          <w:p w14:paraId="5E223DD9" w14:textId="77777777" w:rsidR="0042722E" w:rsidRPr="00D60FFD" w:rsidRDefault="0042722E" w:rsidP="004D2939">
            <w:pPr>
              <w:pStyle w:val="afffffb"/>
            </w:pPr>
            <w:r w:rsidRPr="00D60FFD">
              <w:t>围墙</w:t>
            </w:r>
            <w:r w:rsidRPr="00D60FFD">
              <w:rPr>
                <w:rFonts w:hint="eastAsia"/>
              </w:rPr>
              <w:t>外</w:t>
            </w:r>
            <w:r w:rsidRPr="00D60FFD">
              <w:t>1m</w:t>
            </w:r>
          </w:p>
        </w:tc>
        <w:tc>
          <w:tcPr>
            <w:tcW w:w="767" w:type="pct"/>
            <w:vAlign w:val="center"/>
          </w:tcPr>
          <w:p w14:paraId="47817E53" w14:textId="24A4300E" w:rsidR="0042722E" w:rsidRPr="00D60FFD" w:rsidRDefault="00110EDD" w:rsidP="004D2939">
            <w:pPr>
              <w:pStyle w:val="afffffb"/>
              <w:rPr>
                <w:color w:val="FF0000"/>
              </w:rPr>
            </w:pPr>
            <w:r w:rsidRPr="00D60FFD">
              <w:rPr>
                <w:rFonts w:hint="eastAsia"/>
                <w:color w:val="FF0000"/>
              </w:rPr>
              <w:t>污染</w:t>
            </w:r>
            <w:r w:rsidRPr="00D60FFD">
              <w:rPr>
                <w:color w:val="FF0000"/>
              </w:rPr>
              <w:t>扩散监测点</w:t>
            </w:r>
          </w:p>
        </w:tc>
        <w:tc>
          <w:tcPr>
            <w:tcW w:w="669" w:type="pct"/>
            <w:vMerge/>
            <w:vAlign w:val="center"/>
          </w:tcPr>
          <w:p w14:paraId="62AB9E13" w14:textId="18D892B9" w:rsidR="0042722E" w:rsidRPr="00D60FFD" w:rsidRDefault="0042722E" w:rsidP="004D2939">
            <w:pPr>
              <w:pStyle w:val="afffffb"/>
            </w:pPr>
          </w:p>
        </w:tc>
        <w:tc>
          <w:tcPr>
            <w:tcW w:w="501" w:type="pct"/>
            <w:vMerge/>
            <w:vAlign w:val="center"/>
          </w:tcPr>
          <w:p w14:paraId="6CDC1C7C" w14:textId="77777777" w:rsidR="0042722E" w:rsidRPr="00D60FFD" w:rsidRDefault="0042722E" w:rsidP="004D2939">
            <w:pPr>
              <w:pStyle w:val="afffffb"/>
            </w:pPr>
          </w:p>
        </w:tc>
        <w:tc>
          <w:tcPr>
            <w:tcW w:w="1497" w:type="pct"/>
            <w:vMerge/>
            <w:vAlign w:val="center"/>
          </w:tcPr>
          <w:p w14:paraId="533DBC3A" w14:textId="77777777" w:rsidR="0042722E" w:rsidRPr="00D60FFD" w:rsidRDefault="0042722E" w:rsidP="004D2939">
            <w:pPr>
              <w:pStyle w:val="afffffb"/>
              <w:rPr>
                <w:bCs/>
              </w:rPr>
            </w:pPr>
          </w:p>
        </w:tc>
      </w:tr>
    </w:tbl>
    <w:p w14:paraId="7A678D3A" w14:textId="77777777" w:rsidR="00A2202B" w:rsidRPr="00D60FFD" w:rsidRDefault="00A2202B" w:rsidP="00A2202B">
      <w:pPr>
        <w:pStyle w:val="afffffffffffffffff7"/>
      </w:pPr>
      <w:bookmarkStart w:id="170" w:name="_Toc39683322"/>
      <w:bookmarkStart w:id="171" w:name="_Toc52175601"/>
      <w:bookmarkStart w:id="172" w:name="_Toc52309734"/>
      <w:bookmarkStart w:id="173" w:name="_Toc67187544"/>
      <w:r w:rsidRPr="00D60FFD">
        <w:rPr>
          <w:rFonts w:hint="eastAsia"/>
        </w:rPr>
        <w:t>6.6</w:t>
      </w:r>
      <w:r w:rsidRPr="00D60FFD">
        <w:rPr>
          <w:rFonts w:hint="eastAsia"/>
        </w:rPr>
        <w:t>土壤</w:t>
      </w:r>
      <w:r w:rsidRPr="00D60FFD">
        <w:t>污染防治措施</w:t>
      </w:r>
      <w:bookmarkEnd w:id="170"/>
      <w:bookmarkEnd w:id="171"/>
      <w:bookmarkEnd w:id="172"/>
      <w:bookmarkEnd w:id="173"/>
    </w:p>
    <w:p w14:paraId="71A1D2D1" w14:textId="77777777" w:rsidR="00A2202B" w:rsidRPr="00D60FFD" w:rsidRDefault="00A2202B" w:rsidP="00A2202B">
      <w:pPr>
        <w:ind w:firstLine="480"/>
      </w:pPr>
      <w:r w:rsidRPr="00D60FFD">
        <w:rPr>
          <w:rFonts w:hint="eastAsia"/>
        </w:rPr>
        <w:t>本项目为“污染影响型建设项目”，对于土壤环境而言关键污染源为主烟囱、污水处理站及</w:t>
      </w:r>
      <w:r w:rsidRPr="00D60FFD">
        <w:t>刚性填埋场</w:t>
      </w:r>
      <w:r w:rsidRPr="00D60FFD">
        <w:rPr>
          <w:rFonts w:hint="eastAsia"/>
        </w:rPr>
        <w:t>，染物的迁移途径一为大气沉降，污染物</w:t>
      </w:r>
      <w:r w:rsidRPr="00D60FFD">
        <w:t>为</w:t>
      </w:r>
      <w:r w:rsidRPr="00D60FFD">
        <w:rPr>
          <w:rFonts w:hint="eastAsia"/>
        </w:rPr>
        <w:t>焚烧炉烟气等；</w:t>
      </w:r>
      <w:r w:rsidRPr="00D60FFD">
        <w:t>二</w:t>
      </w:r>
      <w:r w:rsidRPr="00D60FFD">
        <w:rPr>
          <w:rFonts w:hint="eastAsia"/>
        </w:rPr>
        <w:t>为</w:t>
      </w:r>
      <w:r w:rsidRPr="00D60FFD">
        <w:t>垂直入渗</w:t>
      </w:r>
      <w:r w:rsidRPr="00D60FFD">
        <w:rPr>
          <w:rFonts w:hint="eastAsia"/>
        </w:rPr>
        <w:t>，</w:t>
      </w:r>
      <w:r w:rsidRPr="00D60FFD">
        <w:t>污染物为污水处理站废水</w:t>
      </w:r>
      <w:r w:rsidRPr="00D60FFD">
        <w:rPr>
          <w:rFonts w:hint="eastAsia"/>
        </w:rPr>
        <w:t>、</w:t>
      </w:r>
      <w:r w:rsidRPr="00D60FFD">
        <w:t>刚性填埋场</w:t>
      </w:r>
      <w:r w:rsidRPr="00D60FFD">
        <w:rPr>
          <w:rFonts w:hint="eastAsia"/>
        </w:rPr>
        <w:t>渗滤液</w:t>
      </w:r>
      <w:r w:rsidRPr="00D60FFD">
        <w:t>等</w:t>
      </w:r>
      <w:r w:rsidRPr="00D60FFD">
        <w:rPr>
          <w:rFonts w:hint="eastAsia"/>
        </w:rPr>
        <w:t>。</w:t>
      </w:r>
      <w:r w:rsidRPr="00D60FFD">
        <w:t>项目废水含有</w:t>
      </w:r>
      <w:r w:rsidRPr="00D60FFD">
        <w:rPr>
          <w:rFonts w:hint="eastAsia"/>
        </w:rPr>
        <w:t>COD</w:t>
      </w:r>
      <w:r w:rsidRPr="00D60FFD">
        <w:rPr>
          <w:rFonts w:hint="eastAsia"/>
        </w:rPr>
        <w:t>、</w:t>
      </w:r>
      <w:r w:rsidRPr="00D60FFD">
        <w:t>氨氮、石油类</w:t>
      </w:r>
      <w:r w:rsidRPr="00D60FFD">
        <w:rPr>
          <w:rFonts w:hint="eastAsia"/>
        </w:rPr>
        <w:t>和</w:t>
      </w:r>
      <w:r w:rsidRPr="00D60FFD">
        <w:t>重金属等污染物，在这些废水收集过程中有可能</w:t>
      </w:r>
      <w:r w:rsidRPr="00D60FFD">
        <w:rPr>
          <w:rFonts w:hint="eastAsia"/>
        </w:rPr>
        <w:t>造成土壤</w:t>
      </w:r>
      <w:r w:rsidRPr="00D60FFD">
        <w:t>污染，针对可能发生的土壤污染，</w:t>
      </w:r>
      <w:r w:rsidRPr="00D60FFD">
        <w:rPr>
          <w:rFonts w:hint="eastAsia"/>
        </w:rPr>
        <w:t>本项目运行期土壤防治措施参考地下水污染</w:t>
      </w:r>
      <w:r w:rsidRPr="00D60FFD">
        <w:t>防治措施</w:t>
      </w:r>
      <w:r w:rsidRPr="00D60FFD">
        <w:rPr>
          <w:rFonts w:hint="eastAsia"/>
        </w:rPr>
        <w:t>按照“源头控制、分区防治、污染监控、应急响应”相结合的原则，从污染物产生、入渗、扩散、应急响全方位进防控。</w:t>
      </w:r>
    </w:p>
    <w:p w14:paraId="682199BA" w14:textId="77777777" w:rsidR="00A2202B" w:rsidRPr="00D60FFD" w:rsidRDefault="00A2202B" w:rsidP="00A2202B">
      <w:pPr>
        <w:pStyle w:val="afffffffffffffffff8"/>
      </w:pPr>
      <w:bookmarkStart w:id="174" w:name="_Toc52175602"/>
      <w:r w:rsidRPr="00D60FFD">
        <w:rPr>
          <w:rFonts w:hint="eastAsia"/>
        </w:rPr>
        <w:t>6.6.1</w:t>
      </w:r>
      <w:r w:rsidRPr="00D60FFD">
        <w:rPr>
          <w:rFonts w:hint="eastAsia"/>
        </w:rPr>
        <w:t>源头控制</w:t>
      </w:r>
      <w:r w:rsidRPr="00D60FFD">
        <w:t>措施</w:t>
      </w:r>
      <w:bookmarkEnd w:id="174"/>
    </w:p>
    <w:p w14:paraId="6C1373DF" w14:textId="174A6261" w:rsidR="00A2202B" w:rsidRPr="00D60FFD" w:rsidRDefault="00A2202B" w:rsidP="00A2202B">
      <w:pPr>
        <w:ind w:firstLine="480"/>
        <w:rPr>
          <w:rFonts w:cs="Times New Roman"/>
        </w:rPr>
      </w:pPr>
      <w:r w:rsidRPr="00D60FFD">
        <w:rPr>
          <w:rFonts w:cs="Times New Roman" w:hint="eastAsia"/>
        </w:rPr>
        <w:t>项目应选择先进、成熟、可靠的工艺技术，采用清洁生产审核等手段对生产全过程</w:t>
      </w:r>
      <w:r w:rsidRPr="00D60FFD">
        <w:rPr>
          <w:rFonts w:cs="Times New Roman" w:hint="eastAsia"/>
        </w:rPr>
        <w:t xml:space="preserve"> </w:t>
      </w:r>
      <w:r w:rsidRPr="00D60FFD">
        <w:rPr>
          <w:rFonts w:cs="Times New Roman" w:hint="eastAsia"/>
        </w:rPr>
        <w:t>进行控制，并对产生的各类污染物进行合理的回用和治理，尽可能从源头上减少污染物</w:t>
      </w:r>
      <w:r w:rsidRPr="00D60FFD">
        <w:rPr>
          <w:rFonts w:cs="Times New Roman" w:hint="eastAsia"/>
        </w:rPr>
        <w:t xml:space="preserve"> </w:t>
      </w:r>
      <w:r w:rsidRPr="00D60FFD">
        <w:rPr>
          <w:rFonts w:cs="Times New Roman" w:hint="eastAsia"/>
        </w:rPr>
        <w:t>的产生和排放，降低生产过程和末端治理的成本。</w:t>
      </w:r>
    </w:p>
    <w:p w14:paraId="41512327" w14:textId="220A7207" w:rsidR="001254FC" w:rsidRPr="00D60FFD" w:rsidRDefault="00A2202B" w:rsidP="00A2202B">
      <w:pPr>
        <w:ind w:firstLine="480"/>
        <w:rPr>
          <w:rFonts w:cs="Times New Roman"/>
        </w:rPr>
      </w:pPr>
      <w:r w:rsidRPr="00D60FFD">
        <w:rPr>
          <w:rFonts w:cs="Times New Roman" w:hint="eastAsia"/>
        </w:rPr>
        <w:t>严格按照国家相关规范要求，对工艺、管道、设备、仓库等采取相应措施，以防止和降低污染物的跑、冒、滴、漏，江污染物泄露的环境风险事故降到最低程度。</w:t>
      </w:r>
      <w:r w:rsidRPr="00D60FFD">
        <w:rPr>
          <w:rFonts w:cs="Times New Roman" w:hint="eastAsia"/>
        </w:rPr>
        <w:t xml:space="preserve"> </w:t>
      </w:r>
      <w:r w:rsidRPr="00D60FFD">
        <w:rPr>
          <w:rFonts w:cs="Times New Roman" w:hint="eastAsia"/>
        </w:rPr>
        <w:t>防渗工程的设计使用年限不应低于设备、管线及建、构筑物的设计使用年限。</w:t>
      </w:r>
      <w:r w:rsidRPr="00D60FFD">
        <w:rPr>
          <w:rFonts w:cs="Times New Roman" w:hint="eastAsia"/>
        </w:rPr>
        <w:t xml:space="preserve"> </w:t>
      </w:r>
      <w:r w:rsidRPr="00D60FFD">
        <w:rPr>
          <w:rFonts w:cs="Times New Roman" w:hint="eastAsia"/>
        </w:rPr>
        <w:t>堆放各种危险废物的仓库按照国家相关规范要求，采取防泄漏、防溢流、防腐蚀等措施，严格化学品的管理。</w:t>
      </w:r>
      <w:r w:rsidRPr="00D60FFD">
        <w:rPr>
          <w:rFonts w:cs="Times New Roman" w:hint="eastAsia"/>
        </w:rPr>
        <w:t xml:space="preserve"> </w:t>
      </w:r>
      <w:r w:rsidRPr="00D60FFD">
        <w:rPr>
          <w:rFonts w:cs="Times New Roman" w:hint="eastAsia"/>
        </w:rPr>
        <w:t>对可能泄漏有害介质和污染物的设备和管道敷设采取“可视化”原则，即管道尽可能地上敷设，做到污染物“早发现、早处理”，以减少由于埋地管道泄漏而可能造成的地下水污染。对危废暂存仓库、</w:t>
      </w:r>
      <w:r w:rsidR="005435FA" w:rsidRPr="00D60FFD">
        <w:rPr>
          <w:rFonts w:cs="Times New Roman" w:hint="eastAsia"/>
        </w:rPr>
        <w:t>物化</w:t>
      </w:r>
      <w:r w:rsidRPr="00D60FFD">
        <w:rPr>
          <w:rFonts w:cs="Times New Roman" w:hint="eastAsia"/>
        </w:rPr>
        <w:t>罐区、料坑等区域必须采取防渗措施，防止对地下水和土壤的污染。</w:t>
      </w:r>
    </w:p>
    <w:p w14:paraId="60BE73CC" w14:textId="77777777" w:rsidR="00A2202B" w:rsidRPr="00D60FFD" w:rsidRDefault="00A2202B" w:rsidP="00A2202B">
      <w:pPr>
        <w:pStyle w:val="afffffffffffffffff8"/>
      </w:pPr>
      <w:r w:rsidRPr="00D60FFD">
        <w:rPr>
          <w:rFonts w:hint="eastAsia"/>
        </w:rPr>
        <w:t>6.6.</w:t>
      </w:r>
      <w:r w:rsidRPr="00D60FFD">
        <w:t>2</w:t>
      </w:r>
      <w:r w:rsidRPr="00D60FFD">
        <w:rPr>
          <w:rFonts w:hint="eastAsia"/>
        </w:rPr>
        <w:t>过程防治</w:t>
      </w:r>
      <w:r w:rsidRPr="00D60FFD">
        <w:t>措施</w:t>
      </w:r>
    </w:p>
    <w:p w14:paraId="056D30C8" w14:textId="77777777" w:rsidR="00A2202B" w:rsidRPr="00D60FFD" w:rsidRDefault="00A2202B" w:rsidP="00A2202B">
      <w:pPr>
        <w:ind w:firstLine="480"/>
        <w:rPr>
          <w:rFonts w:cs="Times New Roman"/>
        </w:rPr>
      </w:pPr>
      <w:r w:rsidRPr="00D60FFD">
        <w:rPr>
          <w:rFonts w:cs="Times New Roman" w:hint="eastAsia"/>
        </w:rPr>
        <w:t>（</w:t>
      </w:r>
      <w:r w:rsidRPr="00D60FFD">
        <w:rPr>
          <w:rFonts w:cs="Times New Roman" w:hint="eastAsia"/>
        </w:rPr>
        <w:t>1</w:t>
      </w:r>
      <w:r w:rsidRPr="00D60FFD">
        <w:rPr>
          <w:rFonts w:cs="Times New Roman" w:hint="eastAsia"/>
        </w:rPr>
        <w:t>）过程堵断</w:t>
      </w:r>
    </w:p>
    <w:p w14:paraId="48F509B3" w14:textId="77777777" w:rsidR="00A2202B" w:rsidRPr="00D60FFD" w:rsidRDefault="00A2202B" w:rsidP="00A2202B">
      <w:pPr>
        <w:ind w:firstLine="480"/>
        <w:rPr>
          <w:rFonts w:cs="Times New Roman"/>
        </w:rPr>
      </w:pPr>
      <w:r w:rsidRPr="00D60FFD">
        <w:rPr>
          <w:rFonts w:cs="Times New Roman" w:hint="eastAsia"/>
        </w:rPr>
        <w:t>本项目罐区设置的围堰、且厂区除了绿化面积外，其他均地面实行地面硬化，厂区设置了围墙。当废液或者废水发生泄露了，可以通过围堰、厂区围墙进行有效的堵断，防止土壤污染。</w:t>
      </w:r>
    </w:p>
    <w:p w14:paraId="7B81F5D6" w14:textId="77777777" w:rsidR="00A2202B" w:rsidRPr="00D60FFD" w:rsidRDefault="00A2202B" w:rsidP="00A2202B">
      <w:pPr>
        <w:ind w:firstLine="480"/>
        <w:rPr>
          <w:rFonts w:cs="Times New Roman"/>
        </w:rPr>
      </w:pPr>
      <w:r w:rsidRPr="00D60FFD">
        <w:rPr>
          <w:rFonts w:cs="Times New Roman" w:hint="eastAsia"/>
        </w:rPr>
        <w:t>（</w:t>
      </w:r>
      <w:r w:rsidRPr="00D60FFD">
        <w:rPr>
          <w:rFonts w:cs="Times New Roman" w:hint="eastAsia"/>
        </w:rPr>
        <w:t>2</w:t>
      </w:r>
      <w:r w:rsidRPr="00D60FFD">
        <w:rPr>
          <w:rFonts w:cs="Times New Roman" w:hint="eastAsia"/>
        </w:rPr>
        <w:t>）污染物削减</w:t>
      </w:r>
    </w:p>
    <w:p w14:paraId="43C0FC77" w14:textId="77777777" w:rsidR="00A2202B" w:rsidRPr="00D60FFD" w:rsidRDefault="00A2202B" w:rsidP="00A2202B">
      <w:pPr>
        <w:ind w:firstLine="480"/>
        <w:rPr>
          <w:rFonts w:cs="Times New Roman"/>
        </w:rPr>
      </w:pPr>
      <w:r w:rsidRPr="00D60FFD">
        <w:rPr>
          <w:rFonts w:cs="Times New Roman" w:hint="eastAsia"/>
        </w:rPr>
        <w:t>本项目</w:t>
      </w:r>
      <w:r w:rsidRPr="00D60FFD">
        <w:rPr>
          <w:rFonts w:cs="Times New Roman"/>
        </w:rPr>
        <w:t>回转窑焚烧烟气经</w:t>
      </w:r>
      <w:r w:rsidRPr="00D60FFD">
        <w:rPr>
          <w:rFonts w:cs="Times New Roman"/>
        </w:rPr>
        <w:t>“SNCR</w:t>
      </w:r>
      <w:r w:rsidRPr="00D60FFD">
        <w:rPr>
          <w:rFonts w:cs="Times New Roman"/>
        </w:rPr>
        <w:t>脱硝</w:t>
      </w:r>
      <w:r w:rsidRPr="00D60FFD">
        <w:rPr>
          <w:rFonts w:cs="Times New Roman"/>
        </w:rPr>
        <w:t>+</w:t>
      </w:r>
      <w:r w:rsidRPr="00D60FFD">
        <w:rPr>
          <w:rFonts w:cs="Times New Roman"/>
        </w:rPr>
        <w:t>余热锅炉</w:t>
      </w:r>
      <w:r w:rsidRPr="00D60FFD">
        <w:rPr>
          <w:rFonts w:cs="Times New Roman"/>
        </w:rPr>
        <w:t>+</w:t>
      </w:r>
      <w:r w:rsidRPr="00D60FFD">
        <w:rPr>
          <w:rFonts w:cs="Times New Roman"/>
        </w:rPr>
        <w:t>急冷塔</w:t>
      </w:r>
      <w:r w:rsidRPr="00D60FFD">
        <w:rPr>
          <w:rFonts w:cs="Times New Roman"/>
        </w:rPr>
        <w:t>+</w:t>
      </w:r>
      <w:r w:rsidRPr="00D60FFD">
        <w:rPr>
          <w:rFonts w:cs="Times New Roman" w:hint="eastAsia"/>
        </w:rPr>
        <w:t>干法脱酸塔</w:t>
      </w:r>
      <w:r w:rsidRPr="00D60FFD">
        <w:rPr>
          <w:rFonts w:cs="Times New Roman"/>
        </w:rPr>
        <w:t>+</w:t>
      </w:r>
      <w:r w:rsidRPr="00D60FFD">
        <w:rPr>
          <w:rFonts w:cs="Times New Roman"/>
        </w:rPr>
        <w:t>布袋除尘</w:t>
      </w:r>
      <w:r w:rsidRPr="00D60FFD">
        <w:rPr>
          <w:rFonts w:cs="Times New Roman"/>
        </w:rPr>
        <w:t>+</w:t>
      </w:r>
      <w:r w:rsidRPr="00D60FFD">
        <w:rPr>
          <w:rFonts w:cs="Times New Roman"/>
        </w:rPr>
        <w:t>洗涤塔</w:t>
      </w:r>
      <w:r w:rsidRPr="00D60FFD">
        <w:rPr>
          <w:rFonts w:cs="Times New Roman"/>
        </w:rPr>
        <w:t>+</w:t>
      </w:r>
      <w:r w:rsidRPr="00D60FFD">
        <w:rPr>
          <w:rFonts w:cs="Times New Roman"/>
        </w:rPr>
        <w:t>湿法脱酸塔</w:t>
      </w:r>
      <w:r w:rsidRPr="00D60FFD">
        <w:rPr>
          <w:rFonts w:cs="Times New Roman"/>
        </w:rPr>
        <w:t>+</w:t>
      </w:r>
      <w:r w:rsidRPr="00D60FFD">
        <w:rPr>
          <w:rFonts w:cs="Times New Roman"/>
        </w:rPr>
        <w:t>烟气加热器</w:t>
      </w:r>
      <w:r w:rsidRPr="00D60FFD">
        <w:rPr>
          <w:rFonts w:cs="Times New Roman"/>
        </w:rPr>
        <w:t>”</w:t>
      </w:r>
      <w:r w:rsidRPr="00D60FFD">
        <w:rPr>
          <w:rFonts w:cs="Times New Roman"/>
        </w:rPr>
        <w:t>处理后通过</w:t>
      </w:r>
      <w:r w:rsidRPr="00D60FFD">
        <w:rPr>
          <w:rFonts w:cs="Times New Roman" w:hint="eastAsia"/>
        </w:rPr>
        <w:t>50</w:t>
      </w:r>
      <w:r w:rsidRPr="00D60FFD">
        <w:rPr>
          <w:rFonts w:cs="Times New Roman"/>
        </w:rPr>
        <w:t>m</w:t>
      </w:r>
      <w:r w:rsidRPr="00D60FFD">
        <w:rPr>
          <w:rFonts w:cs="Times New Roman"/>
        </w:rPr>
        <w:t>高</w:t>
      </w:r>
      <w:r w:rsidRPr="00D60FFD">
        <w:rPr>
          <w:rFonts w:cs="Times New Roman" w:hint="eastAsia"/>
        </w:rPr>
        <w:t>烟囱</w:t>
      </w:r>
      <w:r w:rsidRPr="00D60FFD">
        <w:rPr>
          <w:rFonts w:cs="Times New Roman"/>
        </w:rPr>
        <w:t>达标排放</w:t>
      </w:r>
      <w:r w:rsidRPr="00D60FFD">
        <w:rPr>
          <w:rFonts w:cs="Times New Roman" w:hint="eastAsia"/>
        </w:rPr>
        <w:t>。通过有效的措施，可以实现二噁英、重金属废气达标排放，防止因为大气沉降的影响污染土壤。</w:t>
      </w:r>
    </w:p>
    <w:p w14:paraId="5DA24675" w14:textId="77777777" w:rsidR="00A2202B" w:rsidRPr="00D60FFD" w:rsidRDefault="00A2202B" w:rsidP="00A2202B">
      <w:pPr>
        <w:ind w:firstLine="480"/>
        <w:rPr>
          <w:rFonts w:cs="Times New Roman"/>
        </w:rPr>
      </w:pPr>
      <w:r w:rsidRPr="00D60FFD">
        <w:rPr>
          <w:rFonts w:cs="Times New Roman" w:hint="eastAsia"/>
        </w:rPr>
        <w:t>项目的绿化在满足消防要求前提下，尽量利用空地种植草皮和高度不超过</w:t>
      </w:r>
      <w:r w:rsidRPr="00D60FFD">
        <w:rPr>
          <w:rFonts w:cs="Times New Roman" w:hint="eastAsia"/>
        </w:rPr>
        <w:t>15cm</w:t>
      </w:r>
      <w:r w:rsidRPr="00D60FFD">
        <w:rPr>
          <w:rFonts w:cs="Times New Roman" w:hint="eastAsia"/>
        </w:rPr>
        <w:t>含水量多的常青植物。由于有酸性气体排放，为了尽可能减轻对周围环境的影响，厂界内外还将种植对酸性气体抗性强的树木，如夹竹桃、大叶黄杨、女贞、臭椿、印度榕、竹类等，具体种类视当地气候环境选定。由于有重金属排放，厂区内应多种植对吸附重金属较强的树木，如冬青、杜鹃、杨树、禾本科植物等。对办公区应进行重点绿化，种植观赏性树及铺设草皮，以创造较好的工作生活环境。</w:t>
      </w:r>
    </w:p>
    <w:p w14:paraId="3575DF8E" w14:textId="77777777" w:rsidR="00A2202B" w:rsidRPr="00D60FFD" w:rsidRDefault="00A2202B" w:rsidP="00A2202B">
      <w:pPr>
        <w:pStyle w:val="afffffffffffffffff8"/>
      </w:pPr>
      <w:bookmarkStart w:id="175" w:name="_Toc52175604"/>
      <w:r w:rsidRPr="00D60FFD">
        <w:rPr>
          <w:rFonts w:hint="eastAsia"/>
        </w:rPr>
        <w:t>6.6.3</w:t>
      </w:r>
      <w:r w:rsidRPr="00D60FFD">
        <w:rPr>
          <w:rFonts w:hint="eastAsia"/>
        </w:rPr>
        <w:t>土壤</w:t>
      </w:r>
      <w:r w:rsidRPr="00D60FFD">
        <w:t>跟踪监测计划</w:t>
      </w:r>
      <w:bookmarkEnd w:id="175"/>
    </w:p>
    <w:p w14:paraId="060E1764" w14:textId="77777777" w:rsidR="00A2202B" w:rsidRPr="00D60FFD" w:rsidRDefault="00A2202B" w:rsidP="00A2202B">
      <w:pPr>
        <w:ind w:firstLine="480"/>
        <w:rPr>
          <w:rFonts w:cs="Times New Roman"/>
        </w:rPr>
      </w:pPr>
      <w:r w:rsidRPr="00D60FFD">
        <w:rPr>
          <w:rFonts w:cs="Times New Roman" w:hint="eastAsia"/>
        </w:rPr>
        <w:t>（</w:t>
      </w:r>
      <w:r w:rsidRPr="00D60FFD">
        <w:rPr>
          <w:rFonts w:cs="Times New Roman" w:hint="eastAsia"/>
        </w:rPr>
        <w:t>1</w:t>
      </w:r>
      <w:r w:rsidRPr="00D60FFD">
        <w:rPr>
          <w:rFonts w:cs="Times New Roman" w:hint="eastAsia"/>
        </w:rPr>
        <w:t>）土壤跟踪</w:t>
      </w:r>
      <w:r w:rsidRPr="00D60FFD">
        <w:rPr>
          <w:rFonts w:cs="Times New Roman"/>
        </w:rPr>
        <w:t>监测计划</w:t>
      </w:r>
    </w:p>
    <w:p w14:paraId="65A411C5" w14:textId="77777777" w:rsidR="00A2202B" w:rsidRPr="00D60FFD" w:rsidRDefault="00A2202B" w:rsidP="00A2202B">
      <w:pPr>
        <w:ind w:firstLine="480"/>
        <w:rPr>
          <w:rFonts w:cs="Times New Roman"/>
          <w:kern w:val="0"/>
        </w:rPr>
      </w:pPr>
      <w:r w:rsidRPr="00D60FFD">
        <w:rPr>
          <w:rFonts w:cs="Times New Roman" w:hint="eastAsia"/>
          <w:kern w:val="0"/>
        </w:rPr>
        <w:t>根据《环境</w:t>
      </w:r>
      <w:r w:rsidRPr="00D60FFD">
        <w:rPr>
          <w:rFonts w:cs="Times New Roman"/>
          <w:kern w:val="0"/>
        </w:rPr>
        <w:t>影响评价技术导则</w:t>
      </w:r>
      <w:r w:rsidRPr="00D60FFD">
        <w:rPr>
          <w:rFonts w:cs="Times New Roman" w:hint="eastAsia"/>
          <w:kern w:val="0"/>
        </w:rPr>
        <w:t xml:space="preserve"> </w:t>
      </w:r>
      <w:r w:rsidRPr="00D60FFD">
        <w:rPr>
          <w:rFonts w:cs="Times New Roman" w:hint="eastAsia"/>
          <w:kern w:val="0"/>
        </w:rPr>
        <w:t>土壤环境》（</w:t>
      </w:r>
      <w:r w:rsidRPr="00D60FFD">
        <w:rPr>
          <w:rFonts w:cs="Times New Roman" w:hint="eastAsia"/>
          <w:kern w:val="0"/>
        </w:rPr>
        <w:t>HJ964-2018</w:t>
      </w:r>
      <w:r w:rsidRPr="00D60FFD">
        <w:rPr>
          <w:rFonts w:cs="Times New Roman" w:hint="eastAsia"/>
          <w:kern w:val="0"/>
        </w:rPr>
        <w:t>）的要求，制定跟踪监测计划，建立厂区跟踪监测制度，以便及时发现问题，采取措施。</w:t>
      </w:r>
    </w:p>
    <w:p w14:paraId="624AA67B" w14:textId="4295433A" w:rsidR="00A2202B" w:rsidRPr="00D60FFD" w:rsidRDefault="00A2202B" w:rsidP="00A2202B">
      <w:pPr>
        <w:ind w:firstLine="480"/>
        <w:rPr>
          <w:rFonts w:cs="Times New Roman"/>
        </w:rPr>
      </w:pPr>
      <w:r w:rsidRPr="00D60FFD">
        <w:rPr>
          <w:rFonts w:cs="Times New Roman" w:hint="eastAsia"/>
        </w:rPr>
        <w:t>结合本项目</w:t>
      </w:r>
      <w:r w:rsidRPr="00D60FFD">
        <w:rPr>
          <w:rFonts w:cs="Times New Roman"/>
        </w:rPr>
        <w:t>的平面布置情况及周边环境</w:t>
      </w:r>
      <w:r w:rsidRPr="00D60FFD">
        <w:rPr>
          <w:rFonts w:cs="Times New Roman" w:hint="eastAsia"/>
        </w:rPr>
        <w:t>概况</w:t>
      </w:r>
      <w:r w:rsidRPr="00D60FFD">
        <w:rPr>
          <w:rFonts w:cs="Times New Roman"/>
        </w:rPr>
        <w:t>，确定本次设置</w:t>
      </w:r>
      <w:r w:rsidRPr="00D60FFD">
        <w:rPr>
          <w:rFonts w:cs="Times New Roman"/>
        </w:rPr>
        <w:t>2</w:t>
      </w:r>
      <w:r w:rsidRPr="00D60FFD">
        <w:rPr>
          <w:rFonts w:cs="Times New Roman" w:hint="eastAsia"/>
        </w:rPr>
        <w:t>个土壤</w:t>
      </w:r>
      <w:r w:rsidRPr="00D60FFD">
        <w:rPr>
          <w:rFonts w:cs="Times New Roman"/>
        </w:rPr>
        <w:t>跟踪监测点，</w:t>
      </w:r>
      <w:r w:rsidRPr="00D60FFD">
        <w:rPr>
          <w:rFonts w:cs="Times New Roman" w:hint="eastAsia"/>
        </w:rPr>
        <w:t>具体</w:t>
      </w:r>
      <w:r w:rsidRPr="00D60FFD">
        <w:rPr>
          <w:rFonts w:cs="Times New Roman"/>
        </w:rPr>
        <w:t>监测</w:t>
      </w:r>
      <w:r w:rsidRPr="00D60FFD">
        <w:rPr>
          <w:rFonts w:cs="Times New Roman" w:hint="eastAsia"/>
        </w:rPr>
        <w:t>点位</w:t>
      </w:r>
      <w:r w:rsidRPr="00D60FFD">
        <w:rPr>
          <w:rFonts w:cs="Times New Roman"/>
        </w:rPr>
        <w:t>、监测</w:t>
      </w:r>
      <w:r w:rsidRPr="00D60FFD">
        <w:rPr>
          <w:rFonts w:cs="Times New Roman" w:hint="eastAsia"/>
        </w:rPr>
        <w:t>指标</w:t>
      </w:r>
      <w:r w:rsidRPr="00D60FFD">
        <w:rPr>
          <w:rFonts w:cs="Times New Roman"/>
        </w:rPr>
        <w:t>、监</w:t>
      </w:r>
      <w:r w:rsidRPr="00D60FFD">
        <w:rPr>
          <w:rFonts w:cs="Times New Roman"/>
          <w:color w:val="FF0000"/>
        </w:rPr>
        <w:t>测频次以及执行标准见表</w:t>
      </w:r>
      <w:r w:rsidRPr="00D60FFD">
        <w:rPr>
          <w:rFonts w:cs="Times New Roman" w:hint="eastAsia"/>
          <w:color w:val="FF0000"/>
        </w:rPr>
        <w:t>6.6.</w:t>
      </w:r>
      <w:r w:rsidRPr="00D60FFD">
        <w:rPr>
          <w:rFonts w:cs="Times New Roman"/>
          <w:color w:val="FF0000"/>
        </w:rPr>
        <w:t>3-1</w:t>
      </w:r>
      <w:r w:rsidRPr="00D60FFD">
        <w:rPr>
          <w:rFonts w:cs="Times New Roman" w:hint="eastAsia"/>
          <w:color w:val="FF0000"/>
        </w:rPr>
        <w:t>及</w:t>
      </w:r>
      <w:r w:rsidR="00A31445" w:rsidRPr="00D60FFD">
        <w:rPr>
          <w:rFonts w:cs="Times New Roman" w:hint="eastAsia"/>
          <w:color w:val="FF0000"/>
        </w:rPr>
        <w:t>附</w:t>
      </w:r>
      <w:r w:rsidR="00A31445" w:rsidRPr="00D60FFD">
        <w:rPr>
          <w:rFonts w:cs="Times New Roman"/>
          <w:color w:val="FF0000"/>
        </w:rPr>
        <w:t>图</w:t>
      </w:r>
      <w:r w:rsidR="00A31445" w:rsidRPr="00D60FFD">
        <w:rPr>
          <w:rFonts w:cs="Times New Roman"/>
          <w:color w:val="FF0000"/>
        </w:rPr>
        <w:t>6.5.5-1</w:t>
      </w:r>
      <w:r w:rsidRPr="00D60FFD">
        <w:rPr>
          <w:rFonts w:cs="Times New Roman" w:hint="eastAsia"/>
          <w:color w:val="FF0000"/>
        </w:rPr>
        <w:t>。</w:t>
      </w:r>
    </w:p>
    <w:p w14:paraId="64E19672" w14:textId="77777777" w:rsidR="00A2202B" w:rsidRPr="00D60FFD" w:rsidRDefault="00A2202B" w:rsidP="00A2202B">
      <w:pPr>
        <w:pStyle w:val="afff9"/>
        <w:rPr>
          <w:color w:val="FF0000"/>
        </w:rPr>
      </w:pPr>
      <w:r w:rsidRPr="00D60FFD">
        <w:rPr>
          <w:color w:val="FF0000"/>
        </w:rPr>
        <w:t>表</w:t>
      </w:r>
      <w:r w:rsidRPr="00D60FFD">
        <w:rPr>
          <w:color w:val="FF0000"/>
        </w:rPr>
        <w:t xml:space="preserve">6.6.3-1  </w:t>
      </w:r>
      <w:r w:rsidRPr="00D60FFD">
        <w:rPr>
          <w:rFonts w:hint="eastAsia"/>
          <w:color w:val="FF0000"/>
        </w:rPr>
        <w:t>土壤</w:t>
      </w:r>
      <w:r w:rsidRPr="00D60FFD">
        <w:rPr>
          <w:color w:val="FF0000"/>
        </w:rPr>
        <w:t>跟踪监测计划表</w:t>
      </w:r>
    </w:p>
    <w:tbl>
      <w:tblPr>
        <w:tblStyle w:val="ab"/>
        <w:tblW w:w="5000" w:type="pct"/>
        <w:tblLook w:val="0000" w:firstRow="0" w:lastRow="0" w:firstColumn="0" w:lastColumn="0" w:noHBand="0" w:noVBand="0"/>
      </w:tblPr>
      <w:tblGrid>
        <w:gridCol w:w="1080"/>
        <w:gridCol w:w="1078"/>
        <w:gridCol w:w="910"/>
        <w:gridCol w:w="2718"/>
        <w:gridCol w:w="2718"/>
      </w:tblGrid>
      <w:tr w:rsidR="00D565C5" w:rsidRPr="00D60FFD" w14:paraId="50B0DB2D" w14:textId="77777777" w:rsidTr="00D565C5">
        <w:trPr>
          <w:trHeight w:val="20"/>
        </w:trPr>
        <w:tc>
          <w:tcPr>
            <w:tcW w:w="635" w:type="pct"/>
            <w:vAlign w:val="center"/>
          </w:tcPr>
          <w:p w14:paraId="3D55847B" w14:textId="77777777" w:rsidR="00D565C5" w:rsidRPr="00D60FFD" w:rsidRDefault="00D565C5" w:rsidP="00D565C5">
            <w:pPr>
              <w:pStyle w:val="afffffb"/>
            </w:pPr>
            <w:r w:rsidRPr="00D60FFD">
              <w:rPr>
                <w:rFonts w:hint="eastAsia"/>
              </w:rPr>
              <w:t>编号</w:t>
            </w:r>
          </w:p>
        </w:tc>
        <w:tc>
          <w:tcPr>
            <w:tcW w:w="634" w:type="pct"/>
            <w:vAlign w:val="center"/>
          </w:tcPr>
          <w:p w14:paraId="14C84032" w14:textId="77777777" w:rsidR="00D565C5" w:rsidRPr="00D60FFD" w:rsidRDefault="00D565C5" w:rsidP="00D565C5">
            <w:pPr>
              <w:pStyle w:val="afffffb"/>
            </w:pPr>
            <w:r w:rsidRPr="00D60FFD">
              <w:rPr>
                <w:rFonts w:hint="eastAsia"/>
              </w:rPr>
              <w:t>监测</w:t>
            </w:r>
            <w:r w:rsidRPr="00D60FFD">
              <w:t>点位名称</w:t>
            </w:r>
          </w:p>
        </w:tc>
        <w:tc>
          <w:tcPr>
            <w:tcW w:w="535" w:type="pct"/>
            <w:vAlign w:val="center"/>
          </w:tcPr>
          <w:p w14:paraId="61538C03" w14:textId="77777777" w:rsidR="00D565C5" w:rsidRPr="00D60FFD" w:rsidRDefault="00D565C5" w:rsidP="00D565C5">
            <w:pPr>
              <w:pStyle w:val="afffffb"/>
            </w:pPr>
            <w:r w:rsidRPr="00D60FFD">
              <w:t>监测频率</w:t>
            </w:r>
          </w:p>
        </w:tc>
        <w:tc>
          <w:tcPr>
            <w:tcW w:w="1598" w:type="pct"/>
            <w:vAlign w:val="center"/>
          </w:tcPr>
          <w:p w14:paraId="5D2F44BA" w14:textId="77777777" w:rsidR="00D565C5" w:rsidRPr="00D60FFD" w:rsidRDefault="00D565C5" w:rsidP="00D565C5">
            <w:pPr>
              <w:pStyle w:val="afffffb"/>
            </w:pPr>
            <w:r w:rsidRPr="00D60FFD">
              <w:t>监测项目</w:t>
            </w:r>
          </w:p>
        </w:tc>
        <w:tc>
          <w:tcPr>
            <w:tcW w:w="1598" w:type="pct"/>
            <w:vAlign w:val="center"/>
          </w:tcPr>
          <w:p w14:paraId="796C7426" w14:textId="77777777" w:rsidR="00D565C5" w:rsidRPr="00D60FFD" w:rsidRDefault="00D565C5" w:rsidP="00D565C5">
            <w:pPr>
              <w:pStyle w:val="afffffb"/>
            </w:pPr>
            <w:r w:rsidRPr="00D60FFD">
              <w:rPr>
                <w:rFonts w:hint="eastAsia"/>
              </w:rPr>
              <w:t>执行</w:t>
            </w:r>
            <w:r w:rsidRPr="00D60FFD">
              <w:t>标准</w:t>
            </w:r>
          </w:p>
        </w:tc>
      </w:tr>
      <w:tr w:rsidR="00D565C5" w:rsidRPr="00D60FFD" w14:paraId="2E9B591A" w14:textId="77777777" w:rsidTr="00D565C5">
        <w:trPr>
          <w:trHeight w:val="1975"/>
        </w:trPr>
        <w:tc>
          <w:tcPr>
            <w:tcW w:w="635" w:type="pct"/>
            <w:vAlign w:val="center"/>
          </w:tcPr>
          <w:p w14:paraId="2BD5337A" w14:textId="77777777" w:rsidR="00D565C5" w:rsidRPr="00D60FFD" w:rsidRDefault="00D565C5" w:rsidP="00D565C5">
            <w:pPr>
              <w:pStyle w:val="afffffb"/>
            </w:pPr>
            <w:r w:rsidRPr="00D60FFD">
              <w:t>SW</w:t>
            </w:r>
            <w:r w:rsidRPr="00D60FFD">
              <w:rPr>
                <w:rFonts w:hint="eastAsia"/>
              </w:rPr>
              <w:t>1</w:t>
            </w:r>
          </w:p>
        </w:tc>
        <w:tc>
          <w:tcPr>
            <w:tcW w:w="634" w:type="pct"/>
            <w:vAlign w:val="center"/>
          </w:tcPr>
          <w:p w14:paraId="2D2498E7" w14:textId="77777777" w:rsidR="00D565C5" w:rsidRPr="00D60FFD" w:rsidRDefault="00D565C5" w:rsidP="00D565C5">
            <w:pPr>
              <w:pStyle w:val="afffffb"/>
            </w:pPr>
            <w:r w:rsidRPr="00D60FFD">
              <w:rPr>
                <w:rFonts w:hint="eastAsia"/>
              </w:rPr>
              <w:t>厂内污水处理站</w:t>
            </w:r>
          </w:p>
        </w:tc>
        <w:tc>
          <w:tcPr>
            <w:tcW w:w="535" w:type="pct"/>
            <w:vMerge w:val="restart"/>
            <w:vAlign w:val="center"/>
          </w:tcPr>
          <w:p w14:paraId="700A97A1" w14:textId="77777777" w:rsidR="00D565C5" w:rsidRPr="00D60FFD" w:rsidRDefault="00D565C5" w:rsidP="00D565C5">
            <w:pPr>
              <w:pStyle w:val="afffffb"/>
            </w:pPr>
            <w:r w:rsidRPr="00D60FFD">
              <w:rPr>
                <w:rFonts w:hint="eastAsia"/>
              </w:rPr>
              <w:t>三年</w:t>
            </w:r>
            <w:r w:rsidRPr="00D60FFD">
              <w:t>一次</w:t>
            </w:r>
          </w:p>
        </w:tc>
        <w:tc>
          <w:tcPr>
            <w:tcW w:w="1598" w:type="pct"/>
            <w:vAlign w:val="center"/>
          </w:tcPr>
          <w:p w14:paraId="6167E0CA" w14:textId="081BC6CE" w:rsidR="00D565C5" w:rsidRPr="00D60FFD" w:rsidRDefault="00CC1A49" w:rsidP="00CC1A49">
            <w:pPr>
              <w:pStyle w:val="afffffb"/>
            </w:pPr>
            <w:r w:rsidRPr="00D60FFD">
              <w:rPr>
                <w:rFonts w:hint="eastAsia"/>
                <w:color w:val="FF0000"/>
              </w:rPr>
              <w:t>砷、</w:t>
            </w:r>
            <w:r w:rsidR="00D565C5" w:rsidRPr="00D60FFD">
              <w:rPr>
                <w:rFonts w:hint="eastAsia"/>
                <w:color w:val="FF0000"/>
              </w:rPr>
              <w:t>镉、铬（六价）、</w:t>
            </w:r>
            <w:r w:rsidRPr="00D60FFD">
              <w:rPr>
                <w:rFonts w:hint="eastAsia"/>
                <w:color w:val="FF0000"/>
              </w:rPr>
              <w:t>铜、铅、汞、镍</w:t>
            </w:r>
            <w:r w:rsidRPr="00D60FFD">
              <w:rPr>
                <w:color w:val="FF0000"/>
              </w:rPr>
              <w:t>、</w:t>
            </w:r>
            <w:r w:rsidRPr="00D60FFD">
              <w:rPr>
                <w:rFonts w:hint="eastAsia"/>
                <w:color w:val="FF0000"/>
              </w:rPr>
              <w:t>氰化物</w:t>
            </w:r>
            <w:r w:rsidRPr="00D60FFD">
              <w:rPr>
                <w:color w:val="FF0000"/>
              </w:rPr>
              <w:t>、</w:t>
            </w:r>
            <w:r w:rsidR="00D565C5" w:rsidRPr="00D60FFD">
              <w:rPr>
                <w:rFonts w:hint="eastAsia"/>
                <w:color w:val="FF0000"/>
              </w:rPr>
              <w:t>二噁英</w:t>
            </w:r>
          </w:p>
        </w:tc>
        <w:tc>
          <w:tcPr>
            <w:tcW w:w="1598" w:type="pct"/>
            <w:vAlign w:val="center"/>
          </w:tcPr>
          <w:p w14:paraId="69279566" w14:textId="77777777" w:rsidR="00D565C5" w:rsidRPr="00D60FFD" w:rsidRDefault="00D565C5" w:rsidP="00D565C5">
            <w:pPr>
              <w:pStyle w:val="afffffb"/>
            </w:pPr>
            <w:r w:rsidRPr="00D60FFD">
              <w:t>《土壤环境质量</w:t>
            </w:r>
            <w:r w:rsidRPr="00D60FFD">
              <w:rPr>
                <w:rFonts w:hint="eastAsia"/>
              </w:rPr>
              <w:t xml:space="preserve"> </w:t>
            </w:r>
            <w:r w:rsidRPr="00D60FFD">
              <w:rPr>
                <w:rFonts w:hint="eastAsia"/>
              </w:rPr>
              <w:t>建设</w:t>
            </w:r>
            <w:r w:rsidRPr="00D60FFD">
              <w:t>用地土壤污染风险管控标准》（</w:t>
            </w:r>
            <w:r w:rsidRPr="00D60FFD">
              <w:t>GB36600-2018</w:t>
            </w:r>
            <w:r w:rsidRPr="00D60FFD">
              <w:t>）</w:t>
            </w:r>
            <w:r w:rsidRPr="00D60FFD">
              <w:rPr>
                <w:rFonts w:hint="eastAsia"/>
              </w:rPr>
              <w:t>（试行）</w:t>
            </w:r>
          </w:p>
        </w:tc>
      </w:tr>
      <w:tr w:rsidR="00D565C5" w:rsidRPr="00D60FFD" w14:paraId="32102552" w14:textId="77777777" w:rsidTr="00D565C5">
        <w:trPr>
          <w:trHeight w:val="720"/>
        </w:trPr>
        <w:tc>
          <w:tcPr>
            <w:tcW w:w="635" w:type="pct"/>
            <w:vAlign w:val="center"/>
          </w:tcPr>
          <w:p w14:paraId="18B5F544" w14:textId="77777777" w:rsidR="00D565C5" w:rsidRPr="00D60FFD" w:rsidRDefault="00D565C5" w:rsidP="00D565C5">
            <w:pPr>
              <w:pStyle w:val="afffffb"/>
            </w:pPr>
            <w:r w:rsidRPr="00D60FFD">
              <w:t>SW</w:t>
            </w:r>
            <w:r w:rsidRPr="00D60FFD">
              <w:rPr>
                <w:rFonts w:hint="eastAsia"/>
              </w:rPr>
              <w:t>2</w:t>
            </w:r>
          </w:p>
        </w:tc>
        <w:tc>
          <w:tcPr>
            <w:tcW w:w="634" w:type="pct"/>
            <w:vAlign w:val="center"/>
          </w:tcPr>
          <w:p w14:paraId="178EFBBC" w14:textId="18BF8AD7" w:rsidR="00D565C5" w:rsidRPr="00D60FFD" w:rsidRDefault="001C330E" w:rsidP="00D565C5">
            <w:pPr>
              <w:pStyle w:val="afffffb"/>
            </w:pPr>
            <w:r w:rsidRPr="00D60FFD">
              <w:rPr>
                <w:rFonts w:hint="eastAsia"/>
              </w:rPr>
              <w:t>厂区</w:t>
            </w:r>
            <w:r w:rsidR="00D565C5" w:rsidRPr="00D60FFD">
              <w:rPr>
                <w:rFonts w:hint="eastAsia"/>
              </w:rPr>
              <w:t>西南侧耕地</w:t>
            </w:r>
          </w:p>
        </w:tc>
        <w:tc>
          <w:tcPr>
            <w:tcW w:w="535" w:type="pct"/>
            <w:vMerge/>
            <w:vAlign w:val="center"/>
          </w:tcPr>
          <w:p w14:paraId="635C2074" w14:textId="77777777" w:rsidR="00D565C5" w:rsidRPr="00D60FFD" w:rsidRDefault="00D565C5" w:rsidP="00D565C5">
            <w:pPr>
              <w:pStyle w:val="afffffb"/>
            </w:pPr>
          </w:p>
        </w:tc>
        <w:tc>
          <w:tcPr>
            <w:tcW w:w="1598" w:type="pct"/>
            <w:vAlign w:val="center"/>
          </w:tcPr>
          <w:p w14:paraId="6055F514" w14:textId="0619BDC1" w:rsidR="00D565C5" w:rsidRPr="00D60FFD" w:rsidRDefault="00CC1A49" w:rsidP="00D565C5">
            <w:pPr>
              <w:pStyle w:val="afffffb"/>
            </w:pPr>
            <w:r w:rsidRPr="00D60FFD">
              <w:t>p</w:t>
            </w:r>
            <w:r w:rsidRPr="00D60FFD">
              <w:rPr>
                <w:rFonts w:hint="eastAsia"/>
              </w:rPr>
              <w:t>H</w:t>
            </w:r>
            <w:r w:rsidRPr="00D60FFD">
              <w:rPr>
                <w:rFonts w:hint="eastAsia"/>
              </w:rPr>
              <w:t>、镉</w:t>
            </w:r>
            <w:r w:rsidRPr="00D60FFD">
              <w:t>、汞、砷、铅、铬、铜、镍、锌</w:t>
            </w:r>
            <w:r w:rsidR="001C330E" w:rsidRPr="00D60FFD">
              <w:rPr>
                <w:rFonts w:hint="eastAsia"/>
              </w:rPr>
              <w:t>、</w:t>
            </w:r>
            <w:r w:rsidR="001C330E" w:rsidRPr="00D60FFD">
              <w:t>二噁英</w:t>
            </w:r>
          </w:p>
        </w:tc>
        <w:tc>
          <w:tcPr>
            <w:tcW w:w="1598" w:type="pct"/>
            <w:vAlign w:val="center"/>
          </w:tcPr>
          <w:p w14:paraId="5CA7F288" w14:textId="77777777" w:rsidR="00D565C5" w:rsidRPr="00D60FFD" w:rsidRDefault="00D565C5" w:rsidP="00D565C5">
            <w:pPr>
              <w:pStyle w:val="afffffb"/>
            </w:pPr>
            <w:r w:rsidRPr="00D60FFD">
              <w:rPr>
                <w:rFonts w:hint="eastAsia"/>
              </w:rPr>
              <w:t>《农用地土壤污染风险管控标准》</w:t>
            </w:r>
            <w:r w:rsidRPr="00D60FFD">
              <w:rPr>
                <w:rFonts w:hint="eastAsia"/>
              </w:rPr>
              <w:t>GB15618-2018</w:t>
            </w:r>
          </w:p>
        </w:tc>
      </w:tr>
    </w:tbl>
    <w:p w14:paraId="3074936E" w14:textId="77777777" w:rsidR="00A2202B" w:rsidRPr="00D60FFD" w:rsidRDefault="00A2202B" w:rsidP="005313B6">
      <w:pPr>
        <w:ind w:firstLine="480"/>
      </w:pPr>
    </w:p>
    <w:p w14:paraId="0348B83C" w14:textId="77777777" w:rsidR="003D72B2" w:rsidRPr="00D60FFD" w:rsidRDefault="003D72B2" w:rsidP="005313B6">
      <w:pPr>
        <w:ind w:firstLine="480"/>
      </w:pPr>
    </w:p>
    <w:p w14:paraId="17D07E09" w14:textId="77777777" w:rsidR="001254FC" w:rsidRPr="00D60FFD" w:rsidRDefault="001254FC" w:rsidP="005313B6">
      <w:pPr>
        <w:ind w:firstLine="480"/>
        <w:sectPr w:rsidR="001254FC" w:rsidRPr="00D60FFD" w:rsidSect="005716FE">
          <w:pgSz w:w="11906" w:h="16838" w:code="9"/>
          <w:pgMar w:top="1701" w:right="1701" w:bottom="1701" w:left="1701" w:header="1134" w:footer="1134" w:gutter="0"/>
          <w:cols w:space="425"/>
          <w:docGrid w:type="lines" w:linePitch="312"/>
        </w:sectPr>
      </w:pPr>
    </w:p>
    <w:p w14:paraId="347FE781" w14:textId="77777777" w:rsidR="00150776" w:rsidRPr="00D60FFD" w:rsidRDefault="00150776" w:rsidP="00150776">
      <w:pPr>
        <w:pStyle w:val="afffffffffffffffff7"/>
      </w:pPr>
      <w:bookmarkStart w:id="176" w:name="_Toc67187545"/>
      <w:r w:rsidRPr="00D60FFD">
        <w:rPr>
          <w:rFonts w:hint="eastAsia"/>
        </w:rPr>
        <w:t>6.</w:t>
      </w:r>
      <w:r w:rsidR="00823DBE" w:rsidRPr="00D60FFD">
        <w:t>7</w:t>
      </w:r>
      <w:r w:rsidRPr="00D60FFD">
        <w:t>收集、运输、暂存污染防治措施</w:t>
      </w:r>
      <w:bookmarkEnd w:id="176"/>
    </w:p>
    <w:p w14:paraId="29E10E3D" w14:textId="77777777" w:rsidR="00150776" w:rsidRPr="00D60FFD" w:rsidRDefault="00150776" w:rsidP="00150776">
      <w:pPr>
        <w:pStyle w:val="afffffffffffffffff8"/>
      </w:pPr>
      <w:r w:rsidRPr="00D60FFD">
        <w:rPr>
          <w:rFonts w:hint="eastAsia"/>
        </w:rPr>
        <w:t>6.</w:t>
      </w:r>
      <w:r w:rsidR="00823DBE" w:rsidRPr="00D60FFD">
        <w:t>7</w:t>
      </w:r>
      <w:r w:rsidRPr="00D60FFD">
        <w:rPr>
          <w:rFonts w:hint="eastAsia"/>
        </w:rPr>
        <w:t>.1</w:t>
      </w:r>
      <w:r w:rsidRPr="00D60FFD">
        <w:t>危险废物收集污染防治措施</w:t>
      </w:r>
    </w:p>
    <w:p w14:paraId="39EC13DA" w14:textId="77777777" w:rsidR="00150776" w:rsidRPr="00D60FFD" w:rsidRDefault="00150776" w:rsidP="00150776">
      <w:pPr>
        <w:ind w:firstLine="480"/>
      </w:pPr>
      <w:r w:rsidRPr="00D60FFD">
        <w:t>危险废物在收集时，</w:t>
      </w:r>
      <w:r w:rsidR="0032654F" w:rsidRPr="00D60FFD">
        <w:rPr>
          <w:rFonts w:hint="eastAsia"/>
        </w:rPr>
        <w:t>蚌埠</w:t>
      </w:r>
      <w:r w:rsidR="00507048" w:rsidRPr="00D60FFD">
        <w:rPr>
          <w:rFonts w:hint="eastAsia"/>
        </w:rPr>
        <w:t>康源</w:t>
      </w:r>
      <w:r w:rsidRPr="00D60FFD">
        <w:t>公司将要求产生危险废物的单位标清废物的类别和主要成份，并严格按《关于加强危险废物交换和转移管理工作的通知》要求，根据危险废物的性质和形态，采用不同大小和不同材质的容器进行安全包装，并在包装的明显位置附上危险废物标签。通过严格检查，严防在装载、搬迁或运输中出现渗漏、溢出、抛洒或挥发等不利情况。</w:t>
      </w:r>
    </w:p>
    <w:p w14:paraId="30C255EF" w14:textId="77777777" w:rsidR="00150776" w:rsidRPr="00D60FFD" w:rsidRDefault="00150776" w:rsidP="00150776">
      <w:pPr>
        <w:ind w:firstLine="480"/>
      </w:pPr>
      <w:r w:rsidRPr="00D60FFD">
        <w:t>废液收集时，不得将不同性质的废液混装在一个容器内，防止因不同成分废液间发生反应引起污染。</w:t>
      </w:r>
    </w:p>
    <w:p w14:paraId="2A676D18" w14:textId="77777777" w:rsidR="00150776" w:rsidRPr="00D60FFD" w:rsidRDefault="00150776" w:rsidP="00150776">
      <w:pPr>
        <w:ind w:firstLine="480"/>
      </w:pPr>
      <w:r w:rsidRPr="00D60FFD">
        <w:t>根据废液化学特性的不同，选择适当材质的容器进行废液的收集，防止容器材料与废液发生反应引起泄漏。</w:t>
      </w:r>
    </w:p>
    <w:p w14:paraId="5CD0FF31" w14:textId="77777777" w:rsidR="00150776" w:rsidRPr="00D60FFD" w:rsidRDefault="00150776" w:rsidP="00150776">
      <w:pPr>
        <w:ind w:firstLine="480"/>
      </w:pPr>
      <w:r w:rsidRPr="00D60FFD">
        <w:t>对于固态类，采用复合编织袋，装废药物、药品，采用圆钢塑料桶装毒性废物。</w:t>
      </w:r>
    </w:p>
    <w:p w14:paraId="58DAF3F5" w14:textId="77777777" w:rsidR="00150776" w:rsidRPr="00D60FFD" w:rsidRDefault="00150776" w:rsidP="00150776">
      <w:pPr>
        <w:ind w:firstLine="480"/>
      </w:pPr>
      <w:r w:rsidRPr="00D60FFD">
        <w:t>对特殊的废物如剧毒废物、难装卸废物采用专用容器收集。对易装卸、无特殊要求的危险废物由产生单位自备标准容器。</w:t>
      </w:r>
    </w:p>
    <w:p w14:paraId="62CDF331" w14:textId="77777777" w:rsidR="00150776" w:rsidRPr="00D60FFD" w:rsidRDefault="00150776" w:rsidP="00150776">
      <w:pPr>
        <w:ind w:firstLine="480"/>
      </w:pPr>
      <w:r w:rsidRPr="00D60FFD">
        <w:t>对于半固态类，采用开口带盖塑料桶：装矿废油渣、污泥类。</w:t>
      </w:r>
    </w:p>
    <w:p w14:paraId="11F77BF1" w14:textId="77777777" w:rsidR="00150776" w:rsidRPr="00D60FFD" w:rsidRDefault="00150776" w:rsidP="00150776">
      <w:pPr>
        <w:pStyle w:val="afffffffffffffffff8"/>
      </w:pPr>
      <w:r w:rsidRPr="00D60FFD">
        <w:rPr>
          <w:rFonts w:hint="eastAsia"/>
        </w:rPr>
        <w:t>6.</w:t>
      </w:r>
      <w:r w:rsidR="00823DBE" w:rsidRPr="00D60FFD">
        <w:t>7</w:t>
      </w:r>
      <w:r w:rsidRPr="00D60FFD">
        <w:rPr>
          <w:rFonts w:hint="eastAsia"/>
        </w:rPr>
        <w:t>.2</w:t>
      </w:r>
      <w:r w:rsidRPr="00D60FFD">
        <w:t>危险废物运输污染防治措施</w:t>
      </w:r>
    </w:p>
    <w:p w14:paraId="5E5A778F" w14:textId="77777777" w:rsidR="00150776" w:rsidRPr="00D60FFD" w:rsidRDefault="00150776" w:rsidP="00150776">
      <w:pPr>
        <w:ind w:firstLine="480"/>
      </w:pPr>
      <w:r w:rsidRPr="00D60FFD">
        <w:t>公路运输是危险废物的主要运输方式，因此汽车的装卸作业是造成废物污染的重要环节。其次，负责运输的汽车司机也担负不可推卸的重大责任。故在运输中，</w:t>
      </w:r>
      <w:r w:rsidR="00507048" w:rsidRPr="00D60FFD">
        <w:rPr>
          <w:rFonts w:hint="eastAsia"/>
        </w:rPr>
        <w:t>康源</w:t>
      </w:r>
      <w:r w:rsidRPr="00D60FFD">
        <w:rPr>
          <w:rFonts w:hint="eastAsia"/>
        </w:rPr>
        <w:t>公司</w:t>
      </w:r>
      <w:r w:rsidRPr="00D60FFD">
        <w:t>还将做到以下几点：</w:t>
      </w:r>
    </w:p>
    <w:p w14:paraId="4FA98CD4" w14:textId="77777777" w:rsidR="00150776" w:rsidRPr="00D60FFD" w:rsidRDefault="00150776" w:rsidP="00150776">
      <w:pPr>
        <w:ind w:firstLine="480"/>
      </w:pPr>
      <w:r w:rsidRPr="00D60FFD">
        <w:t>（</w:t>
      </w:r>
      <w:r w:rsidRPr="00D60FFD">
        <w:t>1</w:t>
      </w:r>
      <w:r w:rsidRPr="00D60FFD">
        <w:t>）危险废物的运输车辆将经过环保主管部门及本中心的检查，并持有主管部门签发的许可证，负责废物的运输司机将通过内部培训，持有证明文件；</w:t>
      </w:r>
    </w:p>
    <w:p w14:paraId="368C7FBA" w14:textId="77777777" w:rsidR="00150776" w:rsidRPr="00D60FFD" w:rsidRDefault="00150776" w:rsidP="00150776">
      <w:pPr>
        <w:ind w:firstLine="480"/>
      </w:pPr>
      <w:r w:rsidRPr="00D60FFD">
        <w:t>（</w:t>
      </w:r>
      <w:r w:rsidRPr="00D60FFD">
        <w:t>2</w:t>
      </w:r>
      <w:r w:rsidRPr="00D60FFD">
        <w:t>）承载危险废物的车辆将设置明显的标志或适当的危险符号，以引起注意；</w:t>
      </w:r>
    </w:p>
    <w:p w14:paraId="470CCCD3" w14:textId="77777777" w:rsidR="00150776" w:rsidRPr="00D60FFD" w:rsidRDefault="00150776" w:rsidP="00150776">
      <w:pPr>
        <w:ind w:firstLine="480"/>
      </w:pPr>
      <w:r w:rsidRPr="00D60FFD">
        <w:t>（</w:t>
      </w:r>
      <w:r w:rsidRPr="00D60FFD">
        <w:t>3</w:t>
      </w:r>
      <w:r w:rsidRPr="00D60FFD">
        <w:t>）车辆所载危险废物将注明废物来源、性质和运往地点，必要时将派专门人员负责押运；</w:t>
      </w:r>
    </w:p>
    <w:p w14:paraId="511A94B7" w14:textId="77777777" w:rsidR="00150776" w:rsidRPr="00D60FFD" w:rsidRDefault="00150776" w:rsidP="00150776">
      <w:pPr>
        <w:ind w:firstLine="480"/>
      </w:pPr>
      <w:r w:rsidRPr="00D60FFD">
        <w:t>（</w:t>
      </w:r>
      <w:r w:rsidRPr="00D60FFD">
        <w:t>4</w:t>
      </w:r>
      <w:r w:rsidRPr="00D60FFD">
        <w:t>）组织危险废物的运输单位，在事先也应作出周密的运输计划和行驶路线，其中包括有效的废物泄漏情况下的应急措施；</w:t>
      </w:r>
    </w:p>
    <w:p w14:paraId="03C81710" w14:textId="77777777" w:rsidR="00150776" w:rsidRPr="00D60FFD" w:rsidRDefault="00150776" w:rsidP="00150776">
      <w:pPr>
        <w:ind w:firstLine="480"/>
      </w:pPr>
      <w:r w:rsidRPr="00D60FFD">
        <w:t>（</w:t>
      </w:r>
      <w:r w:rsidRPr="00D60FFD">
        <w:t>5</w:t>
      </w:r>
      <w:r w:rsidRPr="00D60FFD">
        <w:t>）加强对运输车司机的管理要求，不仅确保运输过程的安全，在车辆经过河流及市镇村庄时做到主动减速慢行，减少事故风险；</w:t>
      </w:r>
    </w:p>
    <w:p w14:paraId="2E29677A" w14:textId="77777777" w:rsidR="00150776" w:rsidRPr="00D60FFD" w:rsidRDefault="00150776" w:rsidP="00150776">
      <w:pPr>
        <w:ind w:firstLine="480"/>
      </w:pPr>
      <w:r w:rsidRPr="00D60FFD">
        <w:t>（</w:t>
      </w:r>
      <w:r w:rsidRPr="00D60FFD">
        <w:t>6</w:t>
      </w:r>
      <w:r w:rsidRPr="00D60FFD">
        <w:t>）运输车辆严格按照指定的运输路线行驶；</w:t>
      </w:r>
    </w:p>
    <w:p w14:paraId="057382AC" w14:textId="77777777" w:rsidR="00150776" w:rsidRPr="00D60FFD" w:rsidRDefault="00150776" w:rsidP="00150776">
      <w:pPr>
        <w:ind w:firstLine="480"/>
      </w:pPr>
      <w:r w:rsidRPr="00D60FFD">
        <w:t>（</w:t>
      </w:r>
      <w:r w:rsidRPr="00D60FFD">
        <w:t>7</w:t>
      </w:r>
      <w:r w:rsidRPr="00D60FFD">
        <w:t>）装车完毕，在车辆启动前，逐个检查盛装废液容器是否有漏点，容器盖是否盖严等，杜绝容器泄漏造成的污染；</w:t>
      </w:r>
    </w:p>
    <w:p w14:paraId="3B68C1AC" w14:textId="77777777" w:rsidR="00150776" w:rsidRPr="00D60FFD" w:rsidRDefault="00150776" w:rsidP="00150776">
      <w:pPr>
        <w:ind w:firstLine="480"/>
      </w:pPr>
      <w:r w:rsidRPr="00D60FFD">
        <w:t>（</w:t>
      </w:r>
      <w:r w:rsidRPr="00D60FFD">
        <w:t>8</w:t>
      </w:r>
      <w:r w:rsidRPr="00D60FFD">
        <w:t>）运输过程中，应严格控制车速，避免紧急制动、急加速等，防止因上述操作造成容器间发生碰撞引起的容器破损或容器盖失位等引起的废液泄漏；</w:t>
      </w:r>
    </w:p>
    <w:p w14:paraId="3CDABE5F" w14:textId="77777777" w:rsidR="00150776" w:rsidRPr="00D60FFD" w:rsidRDefault="00150776" w:rsidP="00150776">
      <w:pPr>
        <w:ind w:firstLine="480"/>
      </w:pPr>
      <w:r w:rsidRPr="00D60FFD">
        <w:t>（</w:t>
      </w:r>
      <w:r w:rsidRPr="00D60FFD">
        <w:t>9</w:t>
      </w:r>
      <w:r w:rsidRPr="00D60FFD">
        <w:t>）灰渣运输车辆的车厢采用厢式或密闭遮盖运输，车厢底层设置防渗漏垫层，进一步防止灰渣的散漏或雨水的淋洗。</w:t>
      </w:r>
    </w:p>
    <w:p w14:paraId="2EC62904" w14:textId="77777777" w:rsidR="00150776" w:rsidRPr="00D60FFD" w:rsidRDefault="00150776" w:rsidP="00150776">
      <w:pPr>
        <w:pStyle w:val="afffffffffffffffff8"/>
      </w:pPr>
      <w:r w:rsidRPr="00D60FFD">
        <w:rPr>
          <w:rFonts w:hint="eastAsia"/>
        </w:rPr>
        <w:t>6.</w:t>
      </w:r>
      <w:r w:rsidR="00823DBE" w:rsidRPr="00D60FFD">
        <w:t>7</w:t>
      </w:r>
      <w:r w:rsidRPr="00D60FFD">
        <w:rPr>
          <w:rFonts w:hint="eastAsia"/>
        </w:rPr>
        <w:t>.3</w:t>
      </w:r>
      <w:r w:rsidRPr="00D60FFD">
        <w:t>危险废物暂存污染防治措施</w:t>
      </w:r>
    </w:p>
    <w:p w14:paraId="03204484" w14:textId="77777777" w:rsidR="00150776" w:rsidRPr="00D60FFD" w:rsidRDefault="00150776" w:rsidP="00150776">
      <w:pPr>
        <w:ind w:firstLine="480"/>
      </w:pPr>
      <w:r w:rsidRPr="00D60FFD">
        <w:t>严格按《危险废物集中焚烧处置工程建设技术规范》要求。</w:t>
      </w:r>
    </w:p>
    <w:p w14:paraId="07F12910" w14:textId="77777777" w:rsidR="00150776" w:rsidRPr="00D60FFD" w:rsidRDefault="00150776" w:rsidP="00150776">
      <w:pPr>
        <w:ind w:firstLine="480"/>
      </w:pPr>
      <w:r w:rsidRPr="00D60FFD">
        <w:t>（</w:t>
      </w:r>
      <w:r w:rsidRPr="00D60FFD">
        <w:t>1</w:t>
      </w:r>
      <w:r w:rsidRPr="00D60FFD">
        <w:t>）危险废物贮存场所必须有符合《环境保护图形标志固体废物贮存（处置）场》（</w:t>
      </w:r>
      <w:r w:rsidRPr="00D60FFD">
        <w:t>GB15562.2-1995</w:t>
      </w:r>
      <w:r w:rsidRPr="00D60FFD">
        <w:t>）的专用标志；</w:t>
      </w:r>
    </w:p>
    <w:p w14:paraId="49C10BA1" w14:textId="77777777" w:rsidR="00150776" w:rsidRPr="00D60FFD" w:rsidRDefault="00150776" w:rsidP="00150776">
      <w:pPr>
        <w:ind w:firstLine="480"/>
      </w:pPr>
      <w:r w:rsidRPr="00D60FFD">
        <w:t>（</w:t>
      </w:r>
      <w:r w:rsidRPr="00D60FFD">
        <w:t>2</w:t>
      </w:r>
      <w:r w:rsidRPr="00D60FFD">
        <w:t>）不相容的危险废物必须分开存放，并设有隔离间隔断；</w:t>
      </w:r>
    </w:p>
    <w:p w14:paraId="0DE7EE88" w14:textId="77777777" w:rsidR="00150776" w:rsidRPr="00D60FFD" w:rsidRDefault="00150776" w:rsidP="00150776">
      <w:pPr>
        <w:ind w:firstLine="480"/>
      </w:pPr>
      <w:r w:rsidRPr="00D60FFD">
        <w:t>（</w:t>
      </w:r>
      <w:r w:rsidRPr="00D60FFD">
        <w:t>3</w:t>
      </w:r>
      <w:r w:rsidRPr="00D60FFD">
        <w:t>）应建有堵截泄漏的裙角，地面与裙角要用兼顾防渗的材料建造，建筑材料必须与危险废物相容；</w:t>
      </w:r>
    </w:p>
    <w:p w14:paraId="15B693CD" w14:textId="77777777" w:rsidR="00150776" w:rsidRPr="00D60FFD" w:rsidRDefault="00150776" w:rsidP="00150776">
      <w:pPr>
        <w:ind w:firstLine="480"/>
      </w:pPr>
      <w:r w:rsidRPr="00D60FFD">
        <w:t>（</w:t>
      </w:r>
      <w:r w:rsidRPr="00D60FFD">
        <w:t>4</w:t>
      </w:r>
      <w:r w:rsidRPr="00D60FFD">
        <w:t>）必须有泄漏液体收集装置及气体导出口和气体净化装置；</w:t>
      </w:r>
    </w:p>
    <w:p w14:paraId="1850E263" w14:textId="77777777" w:rsidR="00150776" w:rsidRPr="00D60FFD" w:rsidRDefault="00150776" w:rsidP="00150776">
      <w:pPr>
        <w:ind w:firstLine="480"/>
      </w:pPr>
      <w:r w:rsidRPr="00D60FFD">
        <w:t>（</w:t>
      </w:r>
      <w:r w:rsidRPr="00D60FFD">
        <w:t>5</w:t>
      </w:r>
      <w:r w:rsidRPr="00D60FFD">
        <w:t>）应有安全照明和观察窗口，并应设有应急防护设施；</w:t>
      </w:r>
    </w:p>
    <w:p w14:paraId="7209AB4E" w14:textId="77777777" w:rsidR="00150776" w:rsidRPr="00D60FFD" w:rsidRDefault="00150776" w:rsidP="00150776">
      <w:pPr>
        <w:ind w:firstLine="480"/>
      </w:pPr>
      <w:r w:rsidRPr="00D60FFD">
        <w:t>（</w:t>
      </w:r>
      <w:r w:rsidRPr="00D60FFD">
        <w:t>6</w:t>
      </w:r>
      <w:r w:rsidRPr="00D60FFD">
        <w:t>）应有隔离设施、报警装置和防风、防晒、防雨设施以及消防设施；</w:t>
      </w:r>
    </w:p>
    <w:p w14:paraId="77FDCA24" w14:textId="77777777" w:rsidR="00150776" w:rsidRPr="00D60FFD" w:rsidRDefault="00150776" w:rsidP="00150776">
      <w:pPr>
        <w:ind w:firstLine="480"/>
      </w:pPr>
      <w:r w:rsidRPr="00D60FFD">
        <w:t>（</w:t>
      </w:r>
      <w:r w:rsidRPr="00D60FFD">
        <w:t>7</w:t>
      </w:r>
      <w:r w:rsidRPr="00D60FFD">
        <w:t>）墙面、棚面应防吸附，用于存放装载液体、半固体危险废物容器的地方，必须有耐腐蚀的硬化地面</w:t>
      </w:r>
      <w:r w:rsidRPr="00D60FFD">
        <w:t>,</w:t>
      </w:r>
      <w:r w:rsidRPr="00D60FFD">
        <w:t>且表面无裂隙；</w:t>
      </w:r>
    </w:p>
    <w:p w14:paraId="5E40BC31" w14:textId="77777777" w:rsidR="00150776" w:rsidRPr="00D60FFD" w:rsidRDefault="00150776" w:rsidP="00150776">
      <w:pPr>
        <w:ind w:firstLine="480"/>
      </w:pPr>
      <w:r w:rsidRPr="00D60FFD">
        <w:t>（</w:t>
      </w:r>
      <w:r w:rsidRPr="00D60FFD">
        <w:t>8</w:t>
      </w:r>
      <w:r w:rsidRPr="00D60FFD">
        <w:t>）库房应设置备用通风系统和电视监视装置；</w:t>
      </w:r>
    </w:p>
    <w:p w14:paraId="74807A0A" w14:textId="77777777" w:rsidR="00150776" w:rsidRPr="00D60FFD" w:rsidRDefault="00150776" w:rsidP="00150776">
      <w:pPr>
        <w:ind w:firstLine="480"/>
      </w:pPr>
      <w:r w:rsidRPr="00D60FFD">
        <w:t>（</w:t>
      </w:r>
      <w:r w:rsidRPr="00D60FFD">
        <w:t>9</w:t>
      </w:r>
      <w:r w:rsidRPr="00D60FFD">
        <w:t>）贮存库容量的设计应考虑工艺运行要求并应满足设备大修（一般以</w:t>
      </w:r>
      <w:r w:rsidRPr="00D60FFD">
        <w:t>15</w:t>
      </w:r>
      <w:r w:rsidRPr="00D60FFD">
        <w:t>天为宜）和废物配伍焚烧的要求；</w:t>
      </w:r>
    </w:p>
    <w:p w14:paraId="7FD6D474" w14:textId="77777777" w:rsidR="001254FC" w:rsidRPr="00D60FFD" w:rsidRDefault="00150776" w:rsidP="00150776">
      <w:pPr>
        <w:ind w:firstLine="480"/>
      </w:pPr>
      <w:r w:rsidRPr="00D60FFD">
        <w:t>（</w:t>
      </w:r>
      <w:r w:rsidRPr="00D60FFD">
        <w:t>10</w:t>
      </w:r>
      <w:r w:rsidRPr="00D60FFD">
        <w:t>）剧毒危险废物不在厂内贮存。</w:t>
      </w:r>
    </w:p>
    <w:p w14:paraId="6FA16C09" w14:textId="77777777" w:rsidR="001254FC" w:rsidRPr="00D60FFD" w:rsidRDefault="001254FC" w:rsidP="00150776">
      <w:pPr>
        <w:ind w:firstLine="480"/>
        <w:sectPr w:rsidR="001254FC" w:rsidRPr="00D60FFD" w:rsidSect="005716FE">
          <w:pgSz w:w="11906" w:h="16838" w:code="9"/>
          <w:pgMar w:top="1701" w:right="1701" w:bottom="1701" w:left="1701" w:header="1134" w:footer="1134" w:gutter="0"/>
          <w:cols w:space="425"/>
          <w:docGrid w:type="lines" w:linePitch="312"/>
        </w:sectPr>
      </w:pPr>
    </w:p>
    <w:p w14:paraId="1EBA85E4" w14:textId="77777777" w:rsidR="005F3C4F" w:rsidRPr="00D60FFD" w:rsidRDefault="005F3C4F" w:rsidP="005F3C4F">
      <w:pPr>
        <w:pStyle w:val="afffffffffffffffff7"/>
      </w:pPr>
      <w:bookmarkStart w:id="177" w:name="_Toc67187546"/>
      <w:r w:rsidRPr="00D60FFD">
        <w:t>6.</w:t>
      </w:r>
      <w:r w:rsidR="00823DBE" w:rsidRPr="00D60FFD">
        <w:t>8</w:t>
      </w:r>
      <w:r w:rsidRPr="00D60FFD">
        <w:t>环境风险防范措施</w:t>
      </w:r>
      <w:r w:rsidR="00150776" w:rsidRPr="00D60FFD">
        <w:rPr>
          <w:rFonts w:hint="eastAsia"/>
        </w:rPr>
        <w:t>及</w:t>
      </w:r>
      <w:r w:rsidR="00150776" w:rsidRPr="00D60FFD">
        <w:t>应急</w:t>
      </w:r>
      <w:r w:rsidR="00150776" w:rsidRPr="00D60FFD">
        <w:rPr>
          <w:rFonts w:hint="eastAsia"/>
        </w:rPr>
        <w:t>预案</w:t>
      </w:r>
      <w:bookmarkEnd w:id="177"/>
    </w:p>
    <w:p w14:paraId="74AF2F9A" w14:textId="77777777" w:rsidR="005F3C4F" w:rsidRPr="00D60FFD" w:rsidRDefault="004B7A1F" w:rsidP="00EB3E84">
      <w:pPr>
        <w:spacing w:line="460" w:lineRule="atLeast"/>
        <w:ind w:firstLineChars="0" w:firstLine="482"/>
        <w:rPr>
          <w:rFonts w:ascii="宋体" w:hAnsi="宋体" w:cs="Times New Roman"/>
          <w:bCs/>
          <w:szCs w:val="24"/>
        </w:rPr>
      </w:pPr>
      <w:r w:rsidRPr="00D60FFD">
        <w:rPr>
          <w:rFonts w:ascii="宋体" w:hAnsi="宋体" w:cs="Times New Roman"/>
          <w:bCs/>
          <w:szCs w:val="24"/>
        </w:rPr>
        <w:t>环境风险防范的目的是要确保：风险事故产生的污水不直接流出厂区，以及将泄漏或挥发出的有害气体的影响控制在可接受水平。</w:t>
      </w:r>
    </w:p>
    <w:p w14:paraId="7FC2147D" w14:textId="77777777" w:rsidR="004B7A1F" w:rsidRPr="00D60FFD" w:rsidRDefault="004B7A1F" w:rsidP="004B7A1F">
      <w:pPr>
        <w:pStyle w:val="afffffffffffffffff8"/>
      </w:pPr>
      <w:r w:rsidRPr="00D60FFD">
        <w:rPr>
          <w:rFonts w:hint="eastAsia"/>
        </w:rPr>
        <w:t>6.</w:t>
      </w:r>
      <w:r w:rsidR="00823DBE" w:rsidRPr="00D60FFD">
        <w:t>8</w:t>
      </w:r>
      <w:r w:rsidRPr="00D60FFD">
        <w:rPr>
          <w:rFonts w:hint="eastAsia"/>
        </w:rPr>
        <w:t>.1</w:t>
      </w:r>
      <w:r w:rsidRPr="00D60FFD">
        <w:rPr>
          <w:rFonts w:hint="eastAsia"/>
        </w:rPr>
        <w:t>大气</w:t>
      </w:r>
      <w:r w:rsidRPr="00D60FFD">
        <w:t>环境风险防范措施</w:t>
      </w:r>
    </w:p>
    <w:p w14:paraId="5398EED4" w14:textId="77777777" w:rsidR="004B7A1F" w:rsidRPr="00D60FFD" w:rsidRDefault="004B7A1F" w:rsidP="004B7A1F">
      <w:pPr>
        <w:ind w:firstLine="480"/>
      </w:pPr>
      <w:r w:rsidRPr="00D60FFD">
        <w:t>总平面布置符合生产流程要求，与生产紧密联系的相关公用工程、物料仓储系统等，根据生产流程的要求进行布置，相互联系较为方便，物料输送顺畅，管线短捷。</w:t>
      </w:r>
    </w:p>
    <w:p w14:paraId="2D0F18C1" w14:textId="77777777" w:rsidR="004B7A1F" w:rsidRPr="00D60FFD" w:rsidRDefault="004B7A1F" w:rsidP="004B7A1F">
      <w:pPr>
        <w:ind w:firstLine="480"/>
      </w:pPr>
      <w:r w:rsidRPr="00D60FFD">
        <w:t>交通运输方便，本项目道路平面布置为环形布置，既利于消防、交通又方便，并设置</w:t>
      </w:r>
      <w:r w:rsidRPr="00D60FFD">
        <w:rPr>
          <w:rFonts w:hint="eastAsia"/>
        </w:rPr>
        <w:t>两</w:t>
      </w:r>
      <w:r w:rsidRPr="00D60FFD">
        <w:t>个门，一个为客流出入口，一个为物流出入口，尽量减少人货交叉干扰。</w:t>
      </w:r>
    </w:p>
    <w:p w14:paraId="37356082" w14:textId="77777777" w:rsidR="004B7A1F" w:rsidRPr="00D60FFD" w:rsidRDefault="004B7A1F" w:rsidP="004B7A1F">
      <w:pPr>
        <w:ind w:firstLine="480"/>
      </w:pPr>
      <w:r w:rsidRPr="00D60FFD">
        <w:t>工厂要建筑物采光通风条件均比较好。厂内各生产装置以及办公及辅助设施均采用坐南朝北向进行布置，生产装置采用半敞开式建筑以及敞开式建筑，便于采光、通风，符合节能要求；装置内设施使用条形布置，大型设施进行集中布置，装置周边设有环形通道以及相应的绿化设施，整体布置协调美观。</w:t>
      </w:r>
    </w:p>
    <w:p w14:paraId="15C41E24" w14:textId="57075621" w:rsidR="004B7A1F" w:rsidRPr="00D60FFD" w:rsidRDefault="001325E0" w:rsidP="004B7A1F">
      <w:pPr>
        <w:ind w:firstLine="480"/>
        <w:rPr>
          <w:color w:val="FF0000"/>
        </w:rPr>
      </w:pPr>
      <w:r w:rsidRPr="00D60FFD">
        <w:rPr>
          <w:rFonts w:hint="eastAsia"/>
        </w:rPr>
        <w:t>蚌埠</w:t>
      </w:r>
      <w:r w:rsidR="00507048" w:rsidRPr="00D60FFD">
        <w:rPr>
          <w:rFonts w:hint="eastAsia"/>
        </w:rPr>
        <w:t>康源</w:t>
      </w:r>
      <w:r w:rsidR="004B7A1F" w:rsidRPr="00D60FFD">
        <w:rPr>
          <w:rFonts w:hint="eastAsia"/>
        </w:rPr>
        <w:t>公司</w:t>
      </w:r>
      <w:r w:rsidR="004B7A1F" w:rsidRPr="00D60FFD">
        <w:t>应在</w:t>
      </w:r>
      <w:r w:rsidR="00136EE6" w:rsidRPr="00D60FFD">
        <w:rPr>
          <w:rFonts w:hint="eastAsia"/>
        </w:rPr>
        <w:t>厂区</w:t>
      </w:r>
      <w:r w:rsidR="004B7A1F" w:rsidRPr="00D60FFD">
        <w:t>最高点及</w:t>
      </w:r>
      <w:r w:rsidR="004B7A1F" w:rsidRPr="00D60FFD">
        <w:rPr>
          <w:rFonts w:hint="eastAsia"/>
        </w:rPr>
        <w:t>较高</w:t>
      </w:r>
      <w:r w:rsidR="004B7A1F" w:rsidRPr="00D60FFD">
        <w:t>建筑物上设置风向标</w:t>
      </w:r>
      <w:r w:rsidR="004B7A1F" w:rsidRPr="00D60FFD">
        <w:rPr>
          <w:rFonts w:hint="eastAsia"/>
        </w:rPr>
        <w:t>（本项目</w:t>
      </w:r>
      <w:r w:rsidR="004B7A1F" w:rsidRPr="00D60FFD">
        <w:t>风向标设置于</w:t>
      </w:r>
      <w:r w:rsidR="004B7A1F" w:rsidRPr="00D60FFD">
        <w:rPr>
          <w:rFonts w:hint="eastAsia"/>
        </w:rPr>
        <w:t>厂区</w:t>
      </w:r>
      <w:r w:rsidR="004C1DD9" w:rsidRPr="00D60FFD">
        <w:rPr>
          <w:rFonts w:hint="eastAsia"/>
        </w:rPr>
        <w:t>南</w:t>
      </w:r>
      <w:r w:rsidRPr="00D60FFD">
        <w:rPr>
          <w:rFonts w:hint="eastAsia"/>
        </w:rPr>
        <w:t>侧</w:t>
      </w:r>
      <w:r w:rsidR="004B7A1F" w:rsidRPr="00D60FFD">
        <w:rPr>
          <w:rFonts w:hint="eastAsia"/>
        </w:rPr>
        <w:t>综合楼顶部）</w:t>
      </w:r>
      <w:r w:rsidR="004B7A1F" w:rsidRPr="00D60FFD">
        <w:t>，便于全厂职工在任何位置都能够看到</w:t>
      </w:r>
      <w:r w:rsidR="004B7A1F" w:rsidRPr="00D60FFD">
        <w:rPr>
          <w:rFonts w:hint="eastAsia"/>
        </w:rPr>
        <w:t>当时</w:t>
      </w:r>
      <w:r w:rsidR="004B7A1F" w:rsidRPr="00D60FFD">
        <w:t>风向情况。</w:t>
      </w:r>
      <w:r w:rsidR="004B7A1F" w:rsidRPr="00D60FFD">
        <w:rPr>
          <w:rFonts w:hint="eastAsia"/>
        </w:rPr>
        <w:t>发生大气突发</w:t>
      </w:r>
      <w:r w:rsidR="004B7A1F" w:rsidRPr="00D60FFD">
        <w:t>环境污染</w:t>
      </w:r>
      <w:r w:rsidR="004B7A1F" w:rsidRPr="00D60FFD">
        <w:rPr>
          <w:rFonts w:hint="eastAsia"/>
        </w:rPr>
        <w:t>事故</w:t>
      </w:r>
      <w:r w:rsidR="004B7A1F" w:rsidRPr="00D60FFD">
        <w:t>状态下，</w:t>
      </w:r>
      <w:r w:rsidR="004B7A1F" w:rsidRPr="00D60FFD">
        <w:rPr>
          <w:rFonts w:hint="eastAsia"/>
        </w:rPr>
        <w:t>应</w:t>
      </w:r>
      <w:r w:rsidR="004B7A1F" w:rsidRPr="00D60FFD">
        <w:t>根据风向标指示，向上风向集合，</w:t>
      </w:r>
      <w:r w:rsidR="004B7A1F" w:rsidRPr="00D60FFD">
        <w:rPr>
          <w:rFonts w:hint="eastAsia"/>
        </w:rPr>
        <w:t>事故</w:t>
      </w:r>
      <w:r w:rsidR="004B7A1F" w:rsidRPr="00D60FFD">
        <w:t>状态下</w:t>
      </w:r>
      <w:r w:rsidR="004B7A1F" w:rsidRPr="00D60FFD">
        <w:rPr>
          <w:rFonts w:hint="eastAsia"/>
        </w:rPr>
        <w:t>人员疏散通道</w:t>
      </w:r>
      <w:r w:rsidR="004B7A1F" w:rsidRPr="00D60FFD">
        <w:t>及紧急集合点（</w:t>
      </w:r>
      <w:r w:rsidR="004B7A1F" w:rsidRPr="00D60FFD">
        <w:rPr>
          <w:rFonts w:hint="eastAsia"/>
          <w:color w:val="FF0000"/>
        </w:rPr>
        <w:t>2</w:t>
      </w:r>
      <w:r w:rsidR="004B7A1F" w:rsidRPr="00D60FFD">
        <w:rPr>
          <w:rFonts w:hint="eastAsia"/>
          <w:color w:val="FF0000"/>
        </w:rPr>
        <w:t>个</w:t>
      </w:r>
      <w:r w:rsidR="004B7A1F" w:rsidRPr="00D60FFD">
        <w:rPr>
          <w:color w:val="FF0000"/>
        </w:rPr>
        <w:t>）</w:t>
      </w:r>
      <w:r w:rsidR="004B7A1F" w:rsidRPr="00D60FFD">
        <w:rPr>
          <w:rFonts w:hint="eastAsia"/>
          <w:color w:val="FF0000"/>
        </w:rPr>
        <w:t>见</w:t>
      </w:r>
      <w:r w:rsidR="002D79BD" w:rsidRPr="00D60FFD">
        <w:rPr>
          <w:rFonts w:hint="eastAsia"/>
          <w:color w:val="FF0000"/>
        </w:rPr>
        <w:t>附</w:t>
      </w:r>
      <w:r w:rsidR="004B7A1F" w:rsidRPr="00D60FFD">
        <w:rPr>
          <w:color w:val="FF0000"/>
        </w:rPr>
        <w:t>图</w:t>
      </w:r>
      <w:r w:rsidR="004B7A1F" w:rsidRPr="00D60FFD">
        <w:rPr>
          <w:color w:val="FF0000"/>
        </w:rPr>
        <w:t>6.</w:t>
      </w:r>
      <w:r w:rsidR="00823DBE" w:rsidRPr="00D60FFD">
        <w:rPr>
          <w:color w:val="FF0000"/>
        </w:rPr>
        <w:t>8</w:t>
      </w:r>
      <w:r w:rsidR="004B7A1F" w:rsidRPr="00D60FFD">
        <w:rPr>
          <w:color w:val="FF0000"/>
        </w:rPr>
        <w:t>.1-1</w:t>
      </w:r>
      <w:r w:rsidR="004B7A1F" w:rsidRPr="00D60FFD">
        <w:rPr>
          <w:color w:val="FF0000"/>
        </w:rPr>
        <w:t>。</w:t>
      </w:r>
    </w:p>
    <w:p w14:paraId="2442AEE3" w14:textId="77777777" w:rsidR="004B7A1F" w:rsidRPr="00D60FFD" w:rsidRDefault="001325E0" w:rsidP="001325E0">
      <w:pPr>
        <w:pStyle w:val="afffffffffffffffff8"/>
      </w:pPr>
      <w:r w:rsidRPr="00D60FFD">
        <w:rPr>
          <w:rFonts w:hint="eastAsia"/>
        </w:rPr>
        <w:t>6.</w:t>
      </w:r>
      <w:r w:rsidR="00823DBE" w:rsidRPr="00D60FFD">
        <w:t>8</w:t>
      </w:r>
      <w:r w:rsidRPr="00D60FFD">
        <w:rPr>
          <w:rFonts w:hint="eastAsia"/>
        </w:rPr>
        <w:t>.2</w:t>
      </w:r>
      <w:r w:rsidRPr="00D60FFD">
        <w:t>罐区环境风险防范措施</w:t>
      </w:r>
    </w:p>
    <w:p w14:paraId="2D3C09AA" w14:textId="77777777" w:rsidR="00D77613" w:rsidRPr="00D60FFD" w:rsidRDefault="00D77613" w:rsidP="00D77613">
      <w:pPr>
        <w:spacing w:line="460" w:lineRule="atLeast"/>
        <w:ind w:firstLineChars="0" w:firstLine="482"/>
        <w:rPr>
          <w:rFonts w:ascii="宋体" w:hAnsi="宋体" w:cs="Times New Roman"/>
          <w:bCs/>
          <w:szCs w:val="24"/>
        </w:rPr>
      </w:pPr>
      <w:r w:rsidRPr="00D60FFD">
        <w:rPr>
          <w:rFonts w:ascii="宋体" w:hAnsi="宋体" w:cs="Times New Roman"/>
          <w:bCs/>
          <w:szCs w:val="24"/>
        </w:rPr>
        <w:t>公司罐区符合储存危险化学品的相关条件，确保危险化学品的储存和使用安全，各储罐的周围都设有围堰，围堰的作用是可以收集风险事故下的泄漏物料和消防废水，并集中到本项目建设的应急池，防止对外部水环境的影响。</w:t>
      </w:r>
    </w:p>
    <w:p w14:paraId="734B985F" w14:textId="77777777" w:rsidR="004B7A1F" w:rsidRPr="00D60FFD" w:rsidRDefault="00D77613" w:rsidP="00D77613">
      <w:pPr>
        <w:spacing w:line="460" w:lineRule="atLeast"/>
        <w:ind w:firstLineChars="0" w:firstLine="482"/>
        <w:rPr>
          <w:rFonts w:ascii="宋体" w:hAnsi="宋体" w:cs="Times New Roman"/>
          <w:bCs/>
          <w:szCs w:val="24"/>
        </w:rPr>
      </w:pPr>
      <w:r w:rsidRPr="00D60FFD">
        <w:rPr>
          <w:rFonts w:ascii="宋体" w:hAnsi="宋体" w:cs="Times New Roman"/>
          <w:bCs/>
          <w:szCs w:val="24"/>
        </w:rPr>
        <w:t>建立健全安全规程及值勤制度，所有储罐周围均设有可燃气体及有毒气体探测器、设有消防喷淋系统。因储罐区物质泄漏量大小、泄漏物料铺散面积、事故处置时间长短等对风险事故后果影响很大，储罐区安装的可燃及有毒气体探测器保证了及时发现泄漏并及时进行处理，以避免发生更大的事故。对储存危险化学品的容器，经有关检验部门定期检验合格使用，并设置明显的标识及警示牌；对使用危险化学品的名称、数量进行严格登记；凡储存、使用危险化学品的岗位，都配置合格的防毒器材、消防器材，并确保其处于完好状态；所有进入储存、使用危险化学品的人员，都必须严格遵守《危险化学品管理程序》。储罐应有防雷防静电措施，露天储罐应有降温措施，罐区设立防火堤。罐区应设泄漏应急处理设备、灭火器具和合适的收容材料。</w:t>
      </w:r>
    </w:p>
    <w:p w14:paraId="362157A5" w14:textId="77777777" w:rsidR="004B7A1F" w:rsidRPr="00D60FFD" w:rsidRDefault="00D77613" w:rsidP="00D77613">
      <w:pPr>
        <w:pStyle w:val="afffffffffffffffff8"/>
      </w:pPr>
      <w:r w:rsidRPr="00D60FFD">
        <w:rPr>
          <w:rFonts w:hint="eastAsia"/>
        </w:rPr>
        <w:t>6.</w:t>
      </w:r>
      <w:r w:rsidR="00823DBE" w:rsidRPr="00D60FFD">
        <w:t>8</w:t>
      </w:r>
      <w:r w:rsidRPr="00D60FFD">
        <w:rPr>
          <w:rFonts w:hint="eastAsia"/>
        </w:rPr>
        <w:t>.3</w:t>
      </w:r>
      <w:r w:rsidRPr="00D60FFD">
        <w:t>库房环境风险防范措施</w:t>
      </w:r>
    </w:p>
    <w:p w14:paraId="382C1468" w14:textId="77777777" w:rsidR="00D77613" w:rsidRPr="00D60FFD" w:rsidRDefault="00D77613" w:rsidP="00D77613">
      <w:pPr>
        <w:spacing w:line="460" w:lineRule="atLeast"/>
        <w:ind w:firstLineChars="0" w:firstLine="482"/>
        <w:rPr>
          <w:rFonts w:ascii="宋体" w:hAnsi="宋体" w:cs="Times New Roman"/>
          <w:bCs/>
          <w:szCs w:val="24"/>
        </w:rPr>
      </w:pPr>
      <w:r w:rsidRPr="00D60FFD">
        <w:rPr>
          <w:rFonts w:ascii="宋体" w:hAnsi="宋体" w:cs="Times New Roman"/>
          <w:bCs/>
          <w:szCs w:val="24"/>
        </w:rPr>
        <w:t>按《石油化工企业设计防火规范》（GB50160-2008）要求设置仓库和储存区域。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查。</w:t>
      </w:r>
    </w:p>
    <w:p w14:paraId="0E17ADDB" w14:textId="77777777" w:rsidR="004B7A1F" w:rsidRPr="00D60FFD" w:rsidRDefault="00D77613" w:rsidP="00D77613">
      <w:pPr>
        <w:spacing w:line="460" w:lineRule="atLeast"/>
        <w:ind w:firstLineChars="0" w:firstLine="482"/>
        <w:rPr>
          <w:rFonts w:ascii="宋体" w:hAnsi="宋体" w:cs="Times New Roman"/>
          <w:bCs/>
          <w:szCs w:val="24"/>
        </w:rPr>
      </w:pPr>
      <w:r w:rsidRPr="00D60FFD">
        <w:rPr>
          <w:rFonts w:ascii="宋体" w:hAnsi="宋体" w:cs="Times New Roman"/>
          <w:bCs/>
          <w:szCs w:val="24"/>
        </w:rPr>
        <w:t>化学品应储存于阴凉、通风的库房。远离火种、热源。库温不宜超过30℃。包装密封，应与氧化剂、酸类、碱类等分开存放，切忌混储。采用防爆型照明、通风设施。配备相应品种和数量的消防器材。桶装堆垛不可过大，应留墙距、顶距、柱距及必要的防火检查走道。搬运时轻装轻卸，防止包装桶破损。禁止使用易产生火花的机械设备和工具。</w:t>
      </w:r>
    </w:p>
    <w:p w14:paraId="3D755664" w14:textId="77777777" w:rsidR="004B7A1F" w:rsidRPr="00D60FFD" w:rsidRDefault="00D77613" w:rsidP="00D77613">
      <w:pPr>
        <w:pStyle w:val="afffffffffffffffff8"/>
      </w:pPr>
      <w:r w:rsidRPr="00D60FFD">
        <w:rPr>
          <w:rFonts w:hint="eastAsia"/>
        </w:rPr>
        <w:t>6.</w:t>
      </w:r>
      <w:r w:rsidR="00823DBE" w:rsidRPr="00D60FFD">
        <w:t>8</w:t>
      </w:r>
      <w:r w:rsidRPr="00D60FFD">
        <w:rPr>
          <w:rFonts w:hint="eastAsia"/>
        </w:rPr>
        <w:t>.4</w:t>
      </w:r>
      <w:r w:rsidRPr="00D60FFD">
        <w:rPr>
          <w:rFonts w:hint="eastAsia"/>
        </w:rPr>
        <w:t>工艺</w:t>
      </w:r>
      <w:r w:rsidRPr="00D60FFD">
        <w:t>控制措施</w:t>
      </w:r>
    </w:p>
    <w:p w14:paraId="59801E22" w14:textId="77777777" w:rsidR="00D77613" w:rsidRPr="00D60FFD" w:rsidRDefault="00D77613" w:rsidP="00D77613">
      <w:pPr>
        <w:spacing w:line="460" w:lineRule="atLeast"/>
        <w:ind w:firstLineChars="0" w:firstLine="482"/>
        <w:rPr>
          <w:rFonts w:ascii="宋体" w:hAnsi="宋体" w:cs="Times New Roman"/>
          <w:bCs/>
          <w:szCs w:val="24"/>
        </w:rPr>
      </w:pPr>
      <w:r w:rsidRPr="00D60FFD">
        <w:rPr>
          <w:rFonts w:ascii="宋体" w:hAnsi="宋体" w:cs="Times New Roman" w:hint="eastAsia"/>
          <w:bCs/>
          <w:szCs w:val="24"/>
        </w:rPr>
        <w:t>建立完整的工艺规程和操作法，工艺规程中除了考虑正常操作外，还应考虑异常操作处理及紧急事故处理的安全措施和设施。</w:t>
      </w:r>
    </w:p>
    <w:p w14:paraId="2310D618" w14:textId="77777777" w:rsidR="00D77613" w:rsidRPr="00D60FFD" w:rsidRDefault="00D77613" w:rsidP="00D77613">
      <w:pPr>
        <w:spacing w:line="460" w:lineRule="atLeast"/>
        <w:ind w:firstLineChars="0" w:firstLine="482"/>
        <w:rPr>
          <w:rFonts w:ascii="宋体" w:hAnsi="宋体" w:cs="Times New Roman"/>
          <w:bCs/>
          <w:szCs w:val="24"/>
        </w:rPr>
      </w:pPr>
      <w:r w:rsidRPr="00D60FFD">
        <w:rPr>
          <w:rFonts w:ascii="宋体" w:hAnsi="宋体" w:cs="Times New Roman" w:hint="eastAsia"/>
          <w:bCs/>
          <w:szCs w:val="24"/>
        </w:rPr>
        <w:t>设备的选型及其性能指标应符合工艺要求。应根据不同物料的特性和生产过程选择合适的设备材质，在充分考虑主体设备的安全可靠性的同时，不应忽视次要或辅助设备的质量和安全可靠性。应严格控制设备及其配件（如垫片等）的制作、安装质量，确保安全可靠。对设备应进行定期检测，检查其受腐蚀情况，并及时予以更新。</w:t>
      </w:r>
    </w:p>
    <w:p w14:paraId="57F22518" w14:textId="77777777" w:rsidR="00D77613" w:rsidRPr="00D60FFD" w:rsidRDefault="00D77613" w:rsidP="00D77613">
      <w:pPr>
        <w:spacing w:line="460" w:lineRule="atLeast"/>
        <w:ind w:firstLineChars="0" w:firstLine="482"/>
        <w:rPr>
          <w:rFonts w:ascii="宋体" w:hAnsi="宋体" w:cs="Times New Roman"/>
          <w:bCs/>
          <w:szCs w:val="24"/>
        </w:rPr>
      </w:pPr>
      <w:r w:rsidRPr="00D60FFD">
        <w:rPr>
          <w:rFonts w:ascii="宋体" w:hAnsi="宋体" w:cs="Times New Roman"/>
          <w:bCs/>
          <w:szCs w:val="24"/>
        </w:rPr>
        <w:t>所有管道系统均按有关标准进行良好设计、制作及安装，危险化学品的输送管道应使用无缝钢管或铸铁管；管道连接采用焊接，尽可能减少使用接合法兰，以降低泄漏几率；如法兰连接使用垫片的材质应与输送介质的性质相适应，不使用易受到输送物溶解、腐蚀的材料。工艺输送泵均采用密封防泄露驱动泵以避免物料泄漏。物料输送管线要定期试压检漏。</w:t>
      </w:r>
    </w:p>
    <w:p w14:paraId="7F85E368" w14:textId="77777777" w:rsidR="001254FC" w:rsidRPr="00D60FFD" w:rsidRDefault="00D77613" w:rsidP="00D77613">
      <w:pPr>
        <w:spacing w:line="460" w:lineRule="atLeast"/>
        <w:ind w:firstLineChars="0" w:firstLine="482"/>
        <w:rPr>
          <w:rFonts w:ascii="宋体" w:hAnsi="宋体" w:cs="Times New Roman"/>
          <w:bCs/>
          <w:szCs w:val="24"/>
        </w:rPr>
      </w:pPr>
      <w:r w:rsidRPr="00D60FFD">
        <w:rPr>
          <w:rFonts w:ascii="宋体" w:hAnsi="宋体" w:cs="Times New Roman"/>
          <w:bCs/>
          <w:szCs w:val="24"/>
        </w:rPr>
        <w:t>进入厂区人员穿戴好个人安全防护用品，如安全帽等，以防意外事故的发生。生产时，必须为高温岗位提供相应的劳动防护用品，并建立职工健康档案，定期对职工进行体检。</w:t>
      </w:r>
    </w:p>
    <w:p w14:paraId="4E71F6E1" w14:textId="77777777" w:rsidR="00D77613" w:rsidRPr="00D60FFD" w:rsidRDefault="00D77613" w:rsidP="00D77613">
      <w:pPr>
        <w:pStyle w:val="afffffffffffffffff8"/>
      </w:pPr>
      <w:r w:rsidRPr="00D60FFD">
        <w:rPr>
          <w:rFonts w:hint="eastAsia"/>
        </w:rPr>
        <w:t>6.</w:t>
      </w:r>
      <w:r w:rsidR="00823DBE" w:rsidRPr="00D60FFD">
        <w:t>8</w:t>
      </w:r>
      <w:r w:rsidRPr="00D60FFD">
        <w:rPr>
          <w:rFonts w:hint="eastAsia"/>
        </w:rPr>
        <w:t>.5</w:t>
      </w:r>
      <w:r w:rsidRPr="00D60FFD">
        <w:t>危险废物及飞灰运输方面的安全防范措施</w:t>
      </w:r>
    </w:p>
    <w:p w14:paraId="0518F760" w14:textId="77777777" w:rsidR="00D77613" w:rsidRPr="00D60FFD" w:rsidRDefault="00D77613" w:rsidP="00D77613">
      <w:pPr>
        <w:ind w:firstLine="480"/>
      </w:pPr>
      <w:r w:rsidRPr="00D60FFD">
        <w:t>危险废物及飞灰运输过程中要防渗漏、防溢出、防扬散，不得超载。有发生抛锚、撞车、翻车事故的应急措施（包括器材、药剂）。运输工具表面按标准设立危险废（货）物标识。标识的信息包括：主要化学成分或废物名称、数量、物理形态、危险类别、应急措施和补救方法。危险废物根据成分进行分类收集和运输。收运人员出车前应获取废物信息单（卡）。危险废物装车前，根据信息单（卡）的内容对废物的种类应进行检查、核对。不同种类的危险废物不宜混装运输。</w:t>
      </w:r>
      <w:r w:rsidRPr="00D60FFD">
        <w:rPr>
          <w:rFonts w:hint="eastAsia"/>
        </w:rPr>
        <w:t>本项目部分</w:t>
      </w:r>
      <w:r w:rsidRPr="00D60FFD">
        <w:t>危险废物</w:t>
      </w:r>
      <w:r w:rsidRPr="00D60FFD">
        <w:rPr>
          <w:rFonts w:hint="eastAsia"/>
        </w:rPr>
        <w:t>运输</w:t>
      </w:r>
      <w:r w:rsidRPr="00D60FFD">
        <w:t>路径跨越如</w:t>
      </w:r>
      <w:r w:rsidR="00CC15F2" w:rsidRPr="00D60FFD">
        <w:rPr>
          <w:rFonts w:hint="eastAsia"/>
        </w:rPr>
        <w:t>淮河</w:t>
      </w:r>
      <w:r w:rsidRPr="00D60FFD">
        <w:t>，产生的</w:t>
      </w:r>
      <w:r w:rsidRPr="00D60FFD">
        <w:rPr>
          <w:rFonts w:hint="eastAsia"/>
        </w:rPr>
        <w:t>飞灰</w:t>
      </w:r>
      <w:r w:rsidRPr="00D60FFD">
        <w:t>运输路径拟跨越</w:t>
      </w:r>
      <w:r w:rsidR="00D108C0" w:rsidRPr="00D60FFD">
        <w:rPr>
          <w:rFonts w:hint="eastAsia"/>
        </w:rPr>
        <w:t>淮河</w:t>
      </w:r>
      <w:r w:rsidRPr="00D60FFD">
        <w:t>，</w:t>
      </w:r>
      <w:r w:rsidRPr="00D60FFD">
        <w:rPr>
          <w:rFonts w:hint="eastAsia"/>
        </w:rPr>
        <w:t>应</w:t>
      </w:r>
      <w:r w:rsidRPr="00D60FFD">
        <w:t>加强</w:t>
      </w:r>
      <w:r w:rsidRPr="00D60FFD">
        <w:rPr>
          <w:rFonts w:hint="eastAsia"/>
        </w:rPr>
        <w:t>跨越</w:t>
      </w:r>
      <w:r w:rsidRPr="00D60FFD">
        <w:t>水体运输过程的风险防范措施，</w:t>
      </w:r>
      <w:r w:rsidRPr="00D60FFD">
        <w:rPr>
          <w:rFonts w:hint="eastAsia"/>
        </w:rPr>
        <w:t>主要</w:t>
      </w:r>
      <w:r w:rsidRPr="00D60FFD">
        <w:t>措施如下：</w:t>
      </w:r>
    </w:p>
    <w:p w14:paraId="29D6C4FD" w14:textId="77777777" w:rsidR="00D77613" w:rsidRPr="00D60FFD" w:rsidRDefault="00D77613" w:rsidP="00D77613">
      <w:pPr>
        <w:ind w:firstLine="480"/>
      </w:pPr>
      <w:r w:rsidRPr="00D60FFD">
        <w:rPr>
          <w:rFonts w:hint="eastAsia"/>
        </w:rPr>
        <w:t>（</w:t>
      </w:r>
      <w:r w:rsidRPr="00D60FFD">
        <w:rPr>
          <w:rFonts w:hint="eastAsia"/>
        </w:rPr>
        <w:t>1</w:t>
      </w:r>
      <w:r w:rsidRPr="00D60FFD">
        <w:rPr>
          <w:rFonts w:hint="eastAsia"/>
        </w:rPr>
        <w:t>）合理规划运输时间，避免在车流高峰时间运输。</w:t>
      </w:r>
    </w:p>
    <w:p w14:paraId="2F4FF0B5" w14:textId="77777777" w:rsidR="00D77613" w:rsidRPr="00D60FFD" w:rsidRDefault="00D77613" w:rsidP="00D77613">
      <w:pPr>
        <w:ind w:firstLine="480"/>
      </w:pPr>
      <w:r w:rsidRPr="00D60FFD">
        <w:rPr>
          <w:rFonts w:hint="eastAsia"/>
        </w:rPr>
        <w:t>（</w:t>
      </w:r>
      <w:r w:rsidRPr="00D60FFD">
        <w:rPr>
          <w:rFonts w:hint="eastAsia"/>
        </w:rPr>
        <w:t>2</w:t>
      </w:r>
      <w:r w:rsidRPr="00D60FFD">
        <w:rPr>
          <w:rFonts w:hint="eastAsia"/>
        </w:rPr>
        <w:t>）跨越</w:t>
      </w:r>
      <w:r w:rsidRPr="00D60FFD">
        <w:t>水体的</w:t>
      </w:r>
      <w:r w:rsidRPr="00D60FFD">
        <w:rPr>
          <w:rFonts w:hint="eastAsia"/>
        </w:rPr>
        <w:t>装运应做到定车、定人。</w:t>
      </w:r>
    </w:p>
    <w:p w14:paraId="28D21E95" w14:textId="77777777" w:rsidR="00D77613" w:rsidRPr="00D60FFD" w:rsidRDefault="00D77613" w:rsidP="00D77613">
      <w:pPr>
        <w:ind w:firstLine="480"/>
      </w:pPr>
      <w:r w:rsidRPr="00D60FFD">
        <w:rPr>
          <w:rFonts w:hint="eastAsia"/>
        </w:rPr>
        <w:t>（</w:t>
      </w:r>
      <w:r w:rsidRPr="00D60FFD">
        <w:rPr>
          <w:rFonts w:hint="eastAsia"/>
        </w:rPr>
        <w:t>3</w:t>
      </w:r>
      <w:r w:rsidRPr="00D60FFD">
        <w:rPr>
          <w:rFonts w:hint="eastAsia"/>
        </w:rPr>
        <w:t>）各危险品运输车辆的明显位置应有规定的危险物品标志。</w:t>
      </w:r>
    </w:p>
    <w:p w14:paraId="1FEBF0E7" w14:textId="77777777" w:rsidR="00D77613" w:rsidRPr="00D60FFD" w:rsidRDefault="00D77613" w:rsidP="00D77613">
      <w:pPr>
        <w:ind w:firstLine="480"/>
      </w:pPr>
      <w:r w:rsidRPr="00D60FFD">
        <w:rPr>
          <w:rFonts w:hint="eastAsia"/>
        </w:rPr>
        <w:t>（</w:t>
      </w:r>
      <w:r w:rsidRPr="00D60FFD">
        <w:rPr>
          <w:rFonts w:hint="eastAsia"/>
        </w:rPr>
        <w:t>4</w:t>
      </w:r>
      <w:r w:rsidRPr="00D60FFD">
        <w:rPr>
          <w:rFonts w:hint="eastAsia"/>
        </w:rPr>
        <w:t>）运输过程中发生意外，在采取紧急处理的同时，必须迅速报告公安机关和环保等有关部门，必要时疏散群众，防止事态进一步扩大，并积极协助公安交通和消防人员抢救伤者和物资，使损失降低到最小程度。</w:t>
      </w:r>
    </w:p>
    <w:p w14:paraId="39859F4A" w14:textId="77777777" w:rsidR="00D77613" w:rsidRPr="00D60FFD" w:rsidRDefault="00D77613" w:rsidP="00D77613">
      <w:pPr>
        <w:ind w:firstLine="480"/>
      </w:pPr>
      <w:r w:rsidRPr="00D60FFD">
        <w:rPr>
          <w:rFonts w:hint="eastAsia"/>
        </w:rPr>
        <w:t>（</w:t>
      </w:r>
      <w:r w:rsidRPr="00D60FFD">
        <w:rPr>
          <w:rFonts w:hint="eastAsia"/>
        </w:rPr>
        <w:t>5</w:t>
      </w:r>
      <w:r w:rsidRPr="00D60FFD">
        <w:rPr>
          <w:rFonts w:hint="eastAsia"/>
        </w:rPr>
        <w:t>）应对各运输车辆定期维护和检修，防患于未然，保持车辆在良好工作状态。</w:t>
      </w:r>
    </w:p>
    <w:p w14:paraId="563CBDC3" w14:textId="77777777" w:rsidR="00D77613" w:rsidRPr="00D60FFD" w:rsidRDefault="00D77613" w:rsidP="00D77613">
      <w:pPr>
        <w:ind w:firstLine="480"/>
      </w:pPr>
      <w:r w:rsidRPr="00D60FFD">
        <w:t>运输危险废物的车辆应严格遵守危险品交通运输法律法规的要求。汽车运输危险货物要执行《汽车运输危险货物规则》（</w:t>
      </w:r>
      <w:r w:rsidRPr="00D60FFD">
        <w:t>JT617-2004</w:t>
      </w:r>
      <w:r w:rsidRPr="00D60FFD">
        <w:t>）规定。</w:t>
      </w:r>
    </w:p>
    <w:p w14:paraId="7348C08C" w14:textId="77777777" w:rsidR="00D77613" w:rsidRPr="00D60FFD" w:rsidRDefault="00D77613" w:rsidP="00D77613">
      <w:pPr>
        <w:pStyle w:val="afffffffffffffffff8"/>
      </w:pPr>
      <w:r w:rsidRPr="00D60FFD">
        <w:rPr>
          <w:rFonts w:hint="eastAsia"/>
        </w:rPr>
        <w:t>6.</w:t>
      </w:r>
      <w:r w:rsidR="00823DBE" w:rsidRPr="00D60FFD">
        <w:t>8</w:t>
      </w:r>
      <w:r w:rsidRPr="00D60FFD">
        <w:rPr>
          <w:rFonts w:hint="eastAsia"/>
        </w:rPr>
        <w:t>.6</w:t>
      </w:r>
      <w:bookmarkStart w:id="178" w:name="_Toc461044631"/>
      <w:bookmarkStart w:id="179" w:name="_Toc461177382"/>
      <w:r w:rsidRPr="00D60FFD">
        <w:t>厂区危险废物漏预防措施</w:t>
      </w:r>
      <w:bookmarkEnd w:id="178"/>
      <w:bookmarkEnd w:id="179"/>
    </w:p>
    <w:p w14:paraId="490FAB7A" w14:textId="77777777" w:rsidR="002D1BE9" w:rsidRPr="00D60FFD" w:rsidRDefault="002D1BE9" w:rsidP="002D1BE9">
      <w:pPr>
        <w:ind w:firstLine="480"/>
      </w:pPr>
      <w:r w:rsidRPr="00D60FFD">
        <w:rPr>
          <w:rFonts w:hint="eastAsia"/>
        </w:rPr>
        <w:t>（</w:t>
      </w:r>
      <w:r w:rsidRPr="00D60FFD">
        <w:rPr>
          <w:rFonts w:hint="eastAsia"/>
        </w:rPr>
        <w:t>1</w:t>
      </w:r>
      <w:r w:rsidRPr="00D60FFD">
        <w:rPr>
          <w:rFonts w:hint="eastAsia"/>
        </w:rPr>
        <w:t>）</w:t>
      </w:r>
      <w:r w:rsidRPr="00D60FFD">
        <w:t>对操作人员进行教育，严格按操作规程进行操作，严禁违章作业。</w:t>
      </w:r>
    </w:p>
    <w:p w14:paraId="79324175" w14:textId="77777777" w:rsidR="002D1BE9" w:rsidRPr="00D60FFD" w:rsidRDefault="002D1BE9" w:rsidP="002D1BE9">
      <w:pPr>
        <w:ind w:firstLine="480"/>
      </w:pPr>
      <w:r w:rsidRPr="00D60FFD">
        <w:rPr>
          <w:rFonts w:hint="eastAsia"/>
        </w:rPr>
        <w:t>（</w:t>
      </w:r>
      <w:r w:rsidRPr="00D60FFD">
        <w:rPr>
          <w:rFonts w:hint="eastAsia"/>
        </w:rPr>
        <w:t>2</w:t>
      </w:r>
      <w:r w:rsidRPr="00D60FFD">
        <w:rPr>
          <w:rFonts w:hint="eastAsia"/>
        </w:rPr>
        <w:t>）</w:t>
      </w:r>
      <w:r w:rsidRPr="00D60FFD">
        <w:t>采用大风量通风设施，避免死角造成有害物质的聚集。</w:t>
      </w:r>
    </w:p>
    <w:p w14:paraId="1806130D" w14:textId="77777777" w:rsidR="002D1BE9" w:rsidRPr="00D60FFD" w:rsidRDefault="002D1BE9" w:rsidP="002D1BE9">
      <w:pPr>
        <w:ind w:firstLine="480"/>
      </w:pPr>
      <w:r w:rsidRPr="00D60FFD">
        <w:rPr>
          <w:rFonts w:hint="eastAsia"/>
        </w:rPr>
        <w:t>（</w:t>
      </w:r>
      <w:r w:rsidRPr="00D60FFD">
        <w:rPr>
          <w:rFonts w:hint="eastAsia"/>
        </w:rPr>
        <w:t>3</w:t>
      </w:r>
      <w:r w:rsidRPr="00D60FFD">
        <w:rPr>
          <w:rFonts w:hint="eastAsia"/>
        </w:rPr>
        <w:t>）</w:t>
      </w:r>
      <w:r w:rsidRPr="00D60FFD">
        <w:t>危险废物的贮存场所设置符合《环境保护图形标志</w:t>
      </w:r>
      <w:r w:rsidRPr="00D60FFD">
        <w:t>-</w:t>
      </w:r>
      <w:r w:rsidRPr="00D60FFD">
        <w:t>固体废物贮存（处置）场》（</w:t>
      </w:r>
      <w:r w:rsidRPr="00D60FFD">
        <w:t>GB15562.2-1995</w:t>
      </w:r>
      <w:r w:rsidRPr="00D60FFD">
        <w:t>）的专用标志。</w:t>
      </w:r>
    </w:p>
    <w:p w14:paraId="3C15A2C7" w14:textId="77777777" w:rsidR="002D1BE9" w:rsidRPr="00D60FFD" w:rsidRDefault="002D1BE9" w:rsidP="002D1BE9">
      <w:pPr>
        <w:ind w:firstLine="480"/>
      </w:pPr>
      <w:r w:rsidRPr="00D60FFD">
        <w:rPr>
          <w:rFonts w:hint="eastAsia"/>
        </w:rPr>
        <w:t>（</w:t>
      </w:r>
      <w:r w:rsidRPr="00D60FFD">
        <w:rPr>
          <w:rFonts w:hint="eastAsia"/>
        </w:rPr>
        <w:t>4</w:t>
      </w:r>
      <w:r w:rsidRPr="00D60FFD">
        <w:rPr>
          <w:rFonts w:hint="eastAsia"/>
        </w:rPr>
        <w:t>）</w:t>
      </w:r>
      <w:r w:rsidRPr="00D60FFD">
        <w:t>废物的贮存容器必须有明显标志，具有耐腐蚀、耐压、密封和不与所贮存的废物发生反应等特性。</w:t>
      </w:r>
    </w:p>
    <w:p w14:paraId="251289F5" w14:textId="77777777" w:rsidR="002D1BE9" w:rsidRPr="00D60FFD" w:rsidRDefault="002D1BE9" w:rsidP="002D1BE9">
      <w:pPr>
        <w:ind w:firstLine="480"/>
      </w:pPr>
      <w:r w:rsidRPr="00D60FFD">
        <w:rPr>
          <w:rFonts w:hint="eastAsia"/>
        </w:rPr>
        <w:t>（</w:t>
      </w:r>
      <w:r w:rsidRPr="00D60FFD">
        <w:rPr>
          <w:rFonts w:hint="eastAsia"/>
        </w:rPr>
        <w:t>5</w:t>
      </w:r>
      <w:r w:rsidRPr="00D60FFD">
        <w:rPr>
          <w:rFonts w:hint="eastAsia"/>
        </w:rPr>
        <w:t>）</w:t>
      </w:r>
      <w:r w:rsidRPr="00D60FFD">
        <w:t>贮存场所设有集排水和防渗漏设施。</w:t>
      </w:r>
    </w:p>
    <w:p w14:paraId="5343316D" w14:textId="77777777" w:rsidR="002D1BE9" w:rsidRPr="00D60FFD" w:rsidRDefault="002D1BE9" w:rsidP="002D1BE9">
      <w:pPr>
        <w:ind w:firstLine="480"/>
      </w:pPr>
      <w:r w:rsidRPr="00D60FFD">
        <w:rPr>
          <w:rFonts w:hint="eastAsia"/>
        </w:rPr>
        <w:t>（</w:t>
      </w:r>
      <w:r w:rsidRPr="00D60FFD">
        <w:rPr>
          <w:rFonts w:hint="eastAsia"/>
        </w:rPr>
        <w:t>6</w:t>
      </w:r>
      <w:r w:rsidRPr="00D60FFD">
        <w:rPr>
          <w:rFonts w:hint="eastAsia"/>
        </w:rPr>
        <w:t>）</w:t>
      </w:r>
      <w:r w:rsidRPr="00D60FFD">
        <w:t>贮存场所内禁止混放不相容危险废物。</w:t>
      </w:r>
    </w:p>
    <w:p w14:paraId="53CC0FFE" w14:textId="77777777" w:rsidR="002D1BE9" w:rsidRPr="00D60FFD" w:rsidRDefault="002D1BE9" w:rsidP="002D1BE9">
      <w:pPr>
        <w:ind w:firstLine="480"/>
      </w:pPr>
      <w:r w:rsidRPr="00D60FFD">
        <w:rPr>
          <w:rFonts w:hint="eastAsia"/>
        </w:rPr>
        <w:t>（</w:t>
      </w:r>
      <w:r w:rsidRPr="00D60FFD">
        <w:rPr>
          <w:rFonts w:hint="eastAsia"/>
        </w:rPr>
        <w:t>7</w:t>
      </w:r>
      <w:r w:rsidRPr="00D60FFD">
        <w:rPr>
          <w:rFonts w:hint="eastAsia"/>
        </w:rPr>
        <w:t>）</w:t>
      </w:r>
      <w:r w:rsidRPr="00D60FFD">
        <w:t>贮存场所远离焚烧设施并符合消防要求。</w:t>
      </w:r>
    </w:p>
    <w:p w14:paraId="568E649B" w14:textId="77777777" w:rsidR="002D1BE9" w:rsidRPr="00D60FFD" w:rsidRDefault="002D1BE9" w:rsidP="002D1BE9">
      <w:pPr>
        <w:ind w:firstLine="480"/>
      </w:pPr>
      <w:r w:rsidRPr="00D60FFD">
        <w:rPr>
          <w:rFonts w:hint="eastAsia"/>
        </w:rPr>
        <w:t>（</w:t>
      </w:r>
      <w:r w:rsidRPr="00D60FFD">
        <w:rPr>
          <w:rFonts w:hint="eastAsia"/>
        </w:rPr>
        <w:t>8</w:t>
      </w:r>
      <w:r w:rsidRPr="00D60FFD">
        <w:rPr>
          <w:rFonts w:hint="eastAsia"/>
        </w:rPr>
        <w:t>）</w:t>
      </w:r>
      <w:r w:rsidRPr="00D60FFD">
        <w:t>经常检查贮存容器的质量，发现问题及时解决。</w:t>
      </w:r>
    </w:p>
    <w:p w14:paraId="2FB66647" w14:textId="77777777" w:rsidR="002D1BE9" w:rsidRPr="00D60FFD" w:rsidRDefault="002D1BE9" w:rsidP="002D1BE9">
      <w:pPr>
        <w:ind w:firstLine="480"/>
      </w:pPr>
      <w:r w:rsidRPr="00D60FFD">
        <w:rPr>
          <w:rFonts w:hint="eastAsia"/>
        </w:rPr>
        <w:t>（</w:t>
      </w:r>
      <w:r w:rsidRPr="00D60FFD">
        <w:rPr>
          <w:rFonts w:hint="eastAsia"/>
        </w:rPr>
        <w:t>9</w:t>
      </w:r>
      <w:r w:rsidRPr="00D60FFD">
        <w:rPr>
          <w:rFonts w:hint="eastAsia"/>
        </w:rPr>
        <w:t>）</w:t>
      </w:r>
      <w:r w:rsidRPr="00D60FFD">
        <w:t>严格对进厂废物进行排查，禁止爆炸性的危险废物进厂焚烧。</w:t>
      </w:r>
    </w:p>
    <w:p w14:paraId="037E6EB7" w14:textId="77777777" w:rsidR="002D1BE9" w:rsidRPr="00D60FFD" w:rsidRDefault="002D1BE9" w:rsidP="002D1BE9">
      <w:pPr>
        <w:ind w:firstLine="480"/>
      </w:pPr>
      <w:r w:rsidRPr="00D60FFD">
        <w:t>具体应该设有隔离设施、报警装置、除臭设施和防风、防晒、防雨设施。须有泄漏液体收集装置及气体导出口和气体净化装置，存放液体、半固体危废区域，还需有耐腐蚀的硬化地面，地面无裂隙。不相容的危险废物堆放区必须有隔离间隔断。贮存易燃易爆的危险废物的场所应配备消防设备，贮存剧毒危险废物的场所必须有专人</w:t>
      </w:r>
      <w:r w:rsidRPr="00D60FFD">
        <w:t>24</w:t>
      </w:r>
      <w:r w:rsidRPr="00D60FFD">
        <w:t>小时看管。</w:t>
      </w:r>
    </w:p>
    <w:p w14:paraId="246A0972" w14:textId="77777777" w:rsidR="00D77613" w:rsidRPr="00D60FFD" w:rsidRDefault="002D1BE9" w:rsidP="002D1BE9">
      <w:pPr>
        <w:ind w:firstLine="480"/>
      </w:pPr>
      <w:r w:rsidRPr="00D60FFD">
        <w:t>为了防止泄漏对地下水和土壤造成影响，建设单位采取以下措施：将危险废物贮存场所与焚烧厂房分开；经鉴别后的废物分类贮存于专用贮存仓库内，危废贮存库内建有堵截泄漏的裙角，地面与裙角均用防渗的材料建造，并保证与危险废物相容；用于存放装载液体、半固体危废的区域有耐腐蚀的硬化地面，且表面无裂隙；使用耐腐蚀、耐压、密封和不与所贮存的废物发生反应的贮存容器，并保证完好无损，标注贮存物质的名称、特性、数量、注意事项等标志</w:t>
      </w:r>
      <w:r w:rsidRPr="00D60FFD">
        <w:rPr>
          <w:rFonts w:hint="eastAsia"/>
        </w:rPr>
        <w:t>。</w:t>
      </w:r>
    </w:p>
    <w:p w14:paraId="12F91F47" w14:textId="77777777" w:rsidR="00D77613" w:rsidRPr="00D60FFD" w:rsidRDefault="00D77613" w:rsidP="00D77613">
      <w:pPr>
        <w:pStyle w:val="afffffffffffffffff8"/>
      </w:pPr>
      <w:r w:rsidRPr="00D60FFD">
        <w:rPr>
          <w:rFonts w:hint="eastAsia"/>
        </w:rPr>
        <w:t>6.</w:t>
      </w:r>
      <w:r w:rsidR="00823DBE" w:rsidRPr="00D60FFD">
        <w:t>8</w:t>
      </w:r>
      <w:r w:rsidRPr="00D60FFD">
        <w:rPr>
          <w:rFonts w:hint="eastAsia"/>
        </w:rPr>
        <w:t>.7</w:t>
      </w:r>
      <w:r w:rsidRPr="00D60FFD">
        <w:rPr>
          <w:rFonts w:hint="eastAsia"/>
        </w:rPr>
        <w:t>事故废水环境风险</w:t>
      </w:r>
      <w:r w:rsidRPr="00D60FFD">
        <w:t>防范措施</w:t>
      </w:r>
    </w:p>
    <w:p w14:paraId="1817AA30" w14:textId="51AF44B3" w:rsidR="00A625AF" w:rsidRPr="00D60FFD" w:rsidRDefault="00A625AF" w:rsidP="00A625AF">
      <w:pPr>
        <w:ind w:firstLine="482"/>
        <w:rPr>
          <w:b/>
        </w:rPr>
      </w:pPr>
      <w:r w:rsidRPr="00D60FFD">
        <w:rPr>
          <w:rFonts w:hint="eastAsia"/>
          <w:b/>
        </w:rPr>
        <w:t>（</w:t>
      </w:r>
      <w:r w:rsidRPr="00D60FFD">
        <w:rPr>
          <w:rFonts w:hint="eastAsia"/>
          <w:b/>
        </w:rPr>
        <w:t>1</w:t>
      </w:r>
      <w:r w:rsidRPr="00D60FFD">
        <w:rPr>
          <w:rFonts w:hint="eastAsia"/>
          <w:b/>
        </w:rPr>
        <w:t>）事故</w:t>
      </w:r>
      <w:r w:rsidRPr="00D60FFD">
        <w:rPr>
          <w:b/>
        </w:rPr>
        <w:t>废水</w:t>
      </w:r>
      <w:r w:rsidRPr="00D60FFD">
        <w:rPr>
          <w:rFonts w:hint="eastAsia"/>
          <w:b/>
        </w:rPr>
        <w:t>三级防控体系</w:t>
      </w:r>
    </w:p>
    <w:p w14:paraId="5EE8A9E9" w14:textId="77777777" w:rsidR="00A625AF" w:rsidRPr="00D60FFD" w:rsidRDefault="00A625AF" w:rsidP="00A625AF">
      <w:pPr>
        <w:ind w:firstLine="480"/>
      </w:pPr>
      <w:r w:rsidRPr="00D60FFD">
        <w:rPr>
          <w:rFonts w:hint="eastAsia"/>
        </w:rPr>
        <w:t>①一级防控措施</w:t>
      </w:r>
    </w:p>
    <w:p w14:paraId="1ECB2B82" w14:textId="77777777" w:rsidR="00A625AF" w:rsidRPr="00D60FFD" w:rsidRDefault="00A625AF" w:rsidP="00A625AF">
      <w:pPr>
        <w:ind w:firstLine="480"/>
      </w:pPr>
      <w:r w:rsidRPr="00D60FFD">
        <w:rPr>
          <w:rFonts w:hint="eastAsia"/>
        </w:rPr>
        <w:t>物化罐区设置围堰和防火堤，对事故情况下泄漏的物料及消防废水进行收集控制，防止泄漏物料扩散；围堰及防火堤设污水与雨水下水切换阀门，正常及事故情况下针对不同废水实施分流排放控制。</w:t>
      </w:r>
    </w:p>
    <w:p w14:paraId="7350E839" w14:textId="77777777" w:rsidR="00A625AF" w:rsidRPr="00D60FFD" w:rsidRDefault="00A625AF" w:rsidP="00A625AF">
      <w:pPr>
        <w:ind w:firstLine="480"/>
      </w:pPr>
      <w:r w:rsidRPr="00D60FFD">
        <w:rPr>
          <w:rFonts w:hint="eastAsia"/>
        </w:rPr>
        <w:t>②二级防控措施</w:t>
      </w:r>
    </w:p>
    <w:p w14:paraId="01E9D649" w14:textId="77777777" w:rsidR="00A625AF" w:rsidRPr="00D60FFD" w:rsidRDefault="00A625AF" w:rsidP="00A625AF">
      <w:pPr>
        <w:ind w:firstLine="480"/>
      </w:pPr>
      <w:r w:rsidRPr="00D60FFD">
        <w:rPr>
          <w:rFonts w:hint="eastAsia"/>
        </w:rPr>
        <w:t>当围堰液位上升过快时打开切换阀门，将污水引入事故水池，根据污染水质情况调送至污水系统进行处理；在车间周围设置地沟，事故一旦发生，将事故废水或者物料通过地沟收集。</w:t>
      </w:r>
    </w:p>
    <w:p w14:paraId="02CE6080" w14:textId="77777777" w:rsidR="00A625AF" w:rsidRPr="00D60FFD" w:rsidRDefault="00A625AF" w:rsidP="00A625AF">
      <w:pPr>
        <w:ind w:firstLine="480"/>
      </w:pPr>
      <w:r w:rsidRPr="00D60FFD">
        <w:rPr>
          <w:rFonts w:hint="eastAsia"/>
        </w:rPr>
        <w:t>③三级防控措施</w:t>
      </w:r>
    </w:p>
    <w:p w14:paraId="521BCCE9" w14:textId="4258C7E6" w:rsidR="00A625AF" w:rsidRPr="00D60FFD" w:rsidRDefault="00A625AF" w:rsidP="00A625AF">
      <w:pPr>
        <w:ind w:firstLine="480"/>
      </w:pPr>
      <w:r w:rsidRPr="00D60FFD">
        <w:rPr>
          <w:rFonts w:hint="eastAsia"/>
        </w:rPr>
        <w:t>厂区拦截，在厂区内集、排水系统管网中设置排污闸板。在厂区排水系统总排放口设置排污闸板，防止事故废水未经处理排入园区区污水处理厂而对其造成冲击负荷。在厂区雨水收集系统排放口前端设置雨、污双向阀门，雨水阀门可将排水排入雨水管网，污水阀门可将来水引入事故池。当发生原料泄漏或火灾事故产生消防废水后能及时关闭雨水阀门同时开启污水阀门，保证事故后废水能及时导入事故池，防止有毒物质或消防废水通过雨水管网排入外环境。</w:t>
      </w:r>
    </w:p>
    <w:p w14:paraId="7A31977E" w14:textId="38E8A4D7" w:rsidR="004C33B1" w:rsidRPr="00D60FFD" w:rsidRDefault="004C33B1" w:rsidP="002D1BE9">
      <w:pPr>
        <w:ind w:firstLine="482"/>
        <w:rPr>
          <w:b/>
        </w:rPr>
      </w:pPr>
      <w:r w:rsidRPr="00D60FFD">
        <w:rPr>
          <w:rFonts w:hint="eastAsia"/>
          <w:b/>
        </w:rPr>
        <w:t>（</w:t>
      </w:r>
      <w:r w:rsidR="00A625AF" w:rsidRPr="00D60FFD">
        <w:rPr>
          <w:b/>
        </w:rPr>
        <w:t>2</w:t>
      </w:r>
      <w:r w:rsidRPr="00D60FFD">
        <w:rPr>
          <w:rFonts w:hint="eastAsia"/>
          <w:b/>
        </w:rPr>
        <w:t>）事故</w:t>
      </w:r>
      <w:r w:rsidRPr="00D60FFD">
        <w:rPr>
          <w:b/>
        </w:rPr>
        <w:t>应急体系</w:t>
      </w:r>
    </w:p>
    <w:p w14:paraId="67F9502B" w14:textId="2F80126B" w:rsidR="00E55111" w:rsidRPr="00D60FFD" w:rsidRDefault="002D1BE9" w:rsidP="00C67FE0">
      <w:pPr>
        <w:ind w:firstLine="480"/>
        <w:rPr>
          <w:rFonts w:cs="Times New Roman"/>
        </w:rPr>
      </w:pPr>
      <w:r w:rsidRPr="00D60FFD">
        <w:rPr>
          <w:rFonts w:hint="eastAsia"/>
        </w:rPr>
        <w:t>公司应</w:t>
      </w:r>
      <w:r w:rsidRPr="00D60FFD">
        <w:t>有明确</w:t>
      </w:r>
      <w:r w:rsidRPr="00D60FFD">
        <w:rPr>
          <w:rFonts w:hint="eastAsia"/>
        </w:rPr>
        <w:t>的“单元</w:t>
      </w:r>
      <w:r w:rsidRPr="00D60FFD">
        <w:t>-</w:t>
      </w:r>
      <w:r w:rsidRPr="00D60FFD">
        <w:t>厂区</w:t>
      </w:r>
      <w:r w:rsidRPr="00D60FFD">
        <w:t>-</w:t>
      </w:r>
      <w:r w:rsidRPr="00D60FFD">
        <w:t>园区</w:t>
      </w:r>
      <w:r w:rsidRPr="00D60FFD">
        <w:rPr>
          <w:rFonts w:hint="eastAsia"/>
        </w:rPr>
        <w:t>”</w:t>
      </w:r>
      <w:r w:rsidRPr="00D60FFD">
        <w:t>环境风险防控体系要求，</w:t>
      </w:r>
      <w:r w:rsidRPr="00D60FFD">
        <w:rPr>
          <w:rFonts w:hint="eastAsia"/>
        </w:rPr>
        <w:t>其中“</w:t>
      </w:r>
      <w:r w:rsidRPr="00D60FFD">
        <w:t>单</w:t>
      </w:r>
      <w:r w:rsidRPr="00D60FFD">
        <w:rPr>
          <w:rFonts w:hint="eastAsia"/>
        </w:rPr>
        <w:t>元”</w:t>
      </w:r>
      <w:r w:rsidRPr="00D60FFD">
        <w:t>指</w:t>
      </w:r>
      <w:r w:rsidRPr="00D60FFD">
        <w:rPr>
          <w:rFonts w:hint="eastAsia"/>
        </w:rPr>
        <w:t>生产</w:t>
      </w:r>
      <w:r w:rsidRPr="00D60FFD">
        <w:t>装置区、储罐区、库区、装卸区等等</w:t>
      </w:r>
      <w:r w:rsidRPr="00D60FFD">
        <w:rPr>
          <w:rFonts w:hint="eastAsia"/>
        </w:rPr>
        <w:t>相对</w:t>
      </w:r>
      <w:r w:rsidRPr="00D60FFD">
        <w:t>独立区域，</w:t>
      </w:r>
      <w:r w:rsidRPr="00D60FFD">
        <w:rPr>
          <w:rFonts w:hint="eastAsia"/>
        </w:rPr>
        <w:t>均应</w:t>
      </w:r>
      <w:r w:rsidRPr="00D60FFD">
        <w:t>设置</w:t>
      </w:r>
      <w:r w:rsidRPr="00D60FFD">
        <w:rPr>
          <w:rFonts w:hint="eastAsia"/>
        </w:rPr>
        <w:t>截流</w:t>
      </w:r>
      <w:r w:rsidRPr="00D60FFD">
        <w:t>措施，</w:t>
      </w:r>
      <w:r w:rsidRPr="00D60FFD">
        <w:rPr>
          <w:rFonts w:hint="eastAsia"/>
        </w:rPr>
        <w:t>并且</w:t>
      </w:r>
      <w:r w:rsidRPr="00D60FFD">
        <w:t>设置</w:t>
      </w:r>
      <w:r w:rsidRPr="00D60FFD">
        <w:rPr>
          <w:rFonts w:hint="eastAsia"/>
        </w:rPr>
        <w:t>雨、污水</w:t>
      </w:r>
      <w:r w:rsidRPr="00D60FFD">
        <w:t>分流</w:t>
      </w:r>
      <w:r w:rsidRPr="00D60FFD">
        <w:rPr>
          <w:rFonts w:hint="eastAsia"/>
        </w:rPr>
        <w:t>及雨污水切换</w:t>
      </w:r>
      <w:r w:rsidRPr="00D60FFD">
        <w:t>阀门</w:t>
      </w:r>
      <w:r w:rsidRPr="00D60FFD">
        <w:rPr>
          <w:rFonts w:hint="eastAsia"/>
        </w:rPr>
        <w:t>并与事故</w:t>
      </w:r>
      <w:r w:rsidRPr="00D60FFD">
        <w:t>应急池联通。防止事故水进入外环境的控制、封堵系统见</w:t>
      </w:r>
      <w:r w:rsidRPr="00D60FFD">
        <w:rPr>
          <w:rFonts w:hint="eastAsia"/>
        </w:rPr>
        <w:t>图</w:t>
      </w:r>
      <w:r w:rsidRPr="00D60FFD">
        <w:t>6.</w:t>
      </w:r>
      <w:r w:rsidR="00823DBE" w:rsidRPr="00D60FFD">
        <w:t>8</w:t>
      </w:r>
      <w:r w:rsidRPr="00D60FFD">
        <w:t>.7-</w:t>
      </w:r>
      <w:r w:rsidR="00E55111" w:rsidRPr="00D60FFD">
        <w:t>1</w:t>
      </w:r>
      <w:r w:rsidRPr="00D60FFD">
        <w:t>。</w:t>
      </w:r>
    </w:p>
    <w:p w14:paraId="62856F50" w14:textId="56CBD16F" w:rsidR="00E55111" w:rsidRPr="00D60FFD" w:rsidRDefault="00A625AF" w:rsidP="00E55111">
      <w:pPr>
        <w:spacing w:line="240" w:lineRule="auto"/>
        <w:ind w:firstLineChars="0" w:firstLine="0"/>
        <w:jc w:val="center"/>
        <w:rPr>
          <w:rFonts w:cs="Times New Roman"/>
        </w:rPr>
      </w:pPr>
      <w:r w:rsidRPr="00D60FFD">
        <w:object w:dxaOrig="14070" w:dyaOrig="12705" w14:anchorId="31BCD9CD">
          <v:shape id="_x0000_i1054" type="#_x0000_t75" style="width:402.75pt;height:268.5pt" o:ole="">
            <v:imagedata r:id="rId129" o:title="" croptop="3814f" cropbottom="13958f" cropleft="347f" cropright="462f"/>
          </v:shape>
          <o:OLEObject Type="Embed" ProgID="AutoCAD.Drawing.22" ShapeID="_x0000_i1054" DrawAspect="Content" ObjectID="_1678017013" r:id="rId130"/>
        </w:object>
      </w:r>
    </w:p>
    <w:p w14:paraId="340C4D45" w14:textId="77777777" w:rsidR="00E55111" w:rsidRPr="00D60FFD" w:rsidRDefault="00E55111" w:rsidP="00E55111">
      <w:pPr>
        <w:spacing w:line="500" w:lineRule="exact"/>
        <w:ind w:firstLineChars="0" w:firstLine="0"/>
        <w:jc w:val="center"/>
        <w:rPr>
          <w:rFonts w:eastAsia="黑体" w:cs="Times New Roman"/>
        </w:rPr>
      </w:pPr>
      <w:r w:rsidRPr="00D60FFD">
        <w:rPr>
          <w:rFonts w:eastAsia="黑体" w:cs="Times New Roman" w:hint="eastAsia"/>
        </w:rPr>
        <w:t>图</w:t>
      </w:r>
      <w:r w:rsidRPr="00D60FFD">
        <w:rPr>
          <w:rFonts w:eastAsia="黑体" w:cs="Times New Roman"/>
        </w:rPr>
        <w:t>6.</w:t>
      </w:r>
      <w:r w:rsidR="00823DBE" w:rsidRPr="00D60FFD">
        <w:rPr>
          <w:rFonts w:eastAsia="黑体" w:cs="Times New Roman"/>
        </w:rPr>
        <w:t>8</w:t>
      </w:r>
      <w:r w:rsidRPr="00D60FFD">
        <w:rPr>
          <w:rFonts w:eastAsia="黑体" w:cs="Times New Roman"/>
        </w:rPr>
        <w:t xml:space="preserve">.7-1  </w:t>
      </w:r>
      <w:r w:rsidRPr="00D60FFD">
        <w:rPr>
          <w:rFonts w:eastAsia="黑体" w:cs="Times New Roman" w:hint="eastAsia"/>
        </w:rPr>
        <w:t>事故废水</w:t>
      </w:r>
      <w:r w:rsidR="002D1BE9" w:rsidRPr="00D60FFD">
        <w:rPr>
          <w:rFonts w:eastAsia="黑体" w:cs="Times New Roman"/>
        </w:rPr>
        <w:t>控制、封堵系统</w:t>
      </w:r>
      <w:r w:rsidRPr="00D60FFD">
        <w:rPr>
          <w:rFonts w:eastAsia="黑体" w:cs="Times New Roman" w:hint="eastAsia"/>
        </w:rPr>
        <w:t>流程示意图</w:t>
      </w:r>
    </w:p>
    <w:p w14:paraId="56FD178C" w14:textId="67190428" w:rsidR="004C33B1" w:rsidRPr="00D60FFD" w:rsidRDefault="00136EE6" w:rsidP="004C33B1">
      <w:pPr>
        <w:ind w:firstLine="480"/>
      </w:pPr>
      <w:r w:rsidRPr="00D60FFD">
        <w:rPr>
          <w:rFonts w:hint="eastAsia"/>
        </w:rPr>
        <w:t>拟建项目</w:t>
      </w:r>
      <w:r w:rsidR="004C33B1" w:rsidRPr="00D60FFD">
        <w:rPr>
          <w:rFonts w:hint="eastAsia"/>
        </w:rPr>
        <w:t>实施雨污分流。污水系统收集生产废水</w:t>
      </w:r>
      <w:r w:rsidR="00464618" w:rsidRPr="00D60FFD">
        <w:rPr>
          <w:rFonts w:hint="eastAsia"/>
        </w:rPr>
        <w:t>，雨水系统收集雨水，</w:t>
      </w:r>
      <w:r w:rsidR="00464618" w:rsidRPr="00D60FFD">
        <w:t>根据雨水服务范围的污染性质，分别设置洁净雨水收集系统和初期污染雨水收集系统</w:t>
      </w:r>
      <w:r w:rsidR="00464618" w:rsidRPr="00D60FFD">
        <w:rPr>
          <w:rFonts w:hint="eastAsia"/>
        </w:rPr>
        <w:t>，</w:t>
      </w:r>
      <w:r w:rsidR="00464618" w:rsidRPr="00D60FFD">
        <w:t>构筑物屋顶雨水</w:t>
      </w:r>
      <w:r w:rsidR="00464618" w:rsidRPr="00D60FFD">
        <w:rPr>
          <w:rFonts w:hint="eastAsia"/>
        </w:rPr>
        <w:t>为</w:t>
      </w:r>
      <w:r w:rsidR="00464618" w:rsidRPr="00D60FFD">
        <w:t>洁净雨水单独进入</w:t>
      </w:r>
      <w:r w:rsidR="00464618" w:rsidRPr="00D60FFD">
        <w:rPr>
          <w:rFonts w:hint="eastAsia"/>
        </w:rPr>
        <w:t>一套</w:t>
      </w:r>
      <w:r w:rsidR="00464618" w:rsidRPr="00D60FFD">
        <w:t>水系统，</w:t>
      </w:r>
      <w:r w:rsidR="00464618" w:rsidRPr="00D60FFD">
        <w:rPr>
          <w:rFonts w:hint="eastAsia"/>
        </w:rPr>
        <w:t>其他</w:t>
      </w:r>
      <w:r w:rsidR="00464618" w:rsidRPr="00D60FFD">
        <w:t>生产区域雨水进入初期雨水收集系统</w:t>
      </w:r>
      <w:r w:rsidR="004C33B1" w:rsidRPr="00D60FFD">
        <w:rPr>
          <w:rFonts w:hint="eastAsia"/>
        </w:rPr>
        <w:t>。</w:t>
      </w:r>
    </w:p>
    <w:p w14:paraId="467D3AA3" w14:textId="77777777" w:rsidR="004C33B1" w:rsidRPr="00D60FFD" w:rsidRDefault="004C33B1" w:rsidP="004C33B1">
      <w:pPr>
        <w:ind w:firstLine="480"/>
      </w:pPr>
      <w:r w:rsidRPr="00D60FFD">
        <w:t>正常生产情况下，阀门</w:t>
      </w:r>
      <w:r w:rsidRPr="00D60FFD">
        <w:t>4</w:t>
      </w:r>
      <w:r w:rsidRPr="00D60FFD">
        <w:t>、</w:t>
      </w:r>
      <w:r w:rsidRPr="00D60FFD">
        <w:t>5</w:t>
      </w:r>
      <w:r w:rsidRPr="00D60FFD">
        <w:t>开启，阀门</w:t>
      </w:r>
      <w:r w:rsidRPr="00D60FFD">
        <w:t>1</w:t>
      </w:r>
      <w:r w:rsidRPr="00D60FFD">
        <w:t>、</w:t>
      </w:r>
      <w:r w:rsidRPr="00D60FFD">
        <w:t>2</w:t>
      </w:r>
      <w:r w:rsidRPr="00D60FFD">
        <w:t>、</w:t>
      </w:r>
      <w:r w:rsidRPr="00D60FFD">
        <w:t>3</w:t>
      </w:r>
      <w:r w:rsidRPr="00D60FFD">
        <w:t>关闭，对于初期雨水的收集可通过关闭阀门</w:t>
      </w:r>
      <w:r w:rsidRPr="00D60FFD">
        <w:t>1</w:t>
      </w:r>
      <w:r w:rsidRPr="00D60FFD">
        <w:t>，开启阀门</w:t>
      </w:r>
      <w:r w:rsidRPr="00D60FFD">
        <w:t>2</w:t>
      </w:r>
      <w:r w:rsidRPr="00D60FFD">
        <w:t>进行收集，并用泵送至污水站进行处理。</w:t>
      </w:r>
    </w:p>
    <w:p w14:paraId="4D3F64D1" w14:textId="3139DF2F" w:rsidR="004C33B1" w:rsidRPr="00D60FFD" w:rsidRDefault="004C33B1" w:rsidP="004C33B1">
      <w:pPr>
        <w:ind w:firstLine="480"/>
      </w:pPr>
      <w:r w:rsidRPr="00D60FFD">
        <w:t>事故状况下，消防尾水流入雨水系统时通过开启阀门</w:t>
      </w:r>
      <w:r w:rsidRPr="00D60FFD">
        <w:t>2</w:t>
      </w:r>
      <w:r w:rsidRPr="00D60FFD">
        <w:t>，经初期雨水收集池收集，同时通过泵</w:t>
      </w:r>
      <w:r w:rsidRPr="00D60FFD">
        <w:t>1</w:t>
      </w:r>
      <w:r w:rsidRPr="00D60FFD">
        <w:t>送至</w:t>
      </w:r>
      <w:r w:rsidRPr="00D60FFD">
        <w:rPr>
          <w:rFonts w:hint="eastAsia"/>
        </w:rPr>
        <w:t>项目</w:t>
      </w:r>
      <w:r w:rsidRPr="00D60FFD">
        <w:t>事故池；储罐等贮存区泄漏物料、消防尾水经罐区收集池收集后通过泵</w:t>
      </w:r>
      <w:r w:rsidRPr="00D60FFD">
        <w:t>2</w:t>
      </w:r>
      <w:r w:rsidRPr="00D60FFD">
        <w:t>送入事故</w:t>
      </w:r>
      <w:r w:rsidR="00464618" w:rsidRPr="00D60FFD">
        <w:rPr>
          <w:rFonts w:hint="eastAsia"/>
        </w:rPr>
        <w:t>应急</w:t>
      </w:r>
      <w:r w:rsidRPr="00D60FFD">
        <w:t>池；生产废水等接管至污水站时，如达不到污水站接管标准，则开启阀门</w:t>
      </w:r>
      <w:r w:rsidRPr="00D60FFD">
        <w:t>3</w:t>
      </w:r>
      <w:r w:rsidRPr="00D60FFD">
        <w:t>、关闭阀门</w:t>
      </w:r>
      <w:r w:rsidRPr="00D60FFD">
        <w:t>4</w:t>
      </w:r>
      <w:r w:rsidRPr="00D60FFD">
        <w:t>，送入事故池暂存。事故池收集的事故水通过泵分批分次送厂内污水处理站处理，处理达到接管标准后排入</w:t>
      </w:r>
      <w:r w:rsidR="007C4B59" w:rsidRPr="00D60FFD">
        <w:rPr>
          <w:rFonts w:hint="eastAsia"/>
        </w:rPr>
        <w:t>沫河口</w:t>
      </w:r>
      <w:r w:rsidRPr="00D60FFD">
        <w:t>处理厂集中处理。</w:t>
      </w:r>
    </w:p>
    <w:p w14:paraId="140B8B75" w14:textId="77777777" w:rsidR="004C33B1" w:rsidRPr="00D60FFD" w:rsidRDefault="004C33B1" w:rsidP="004C33B1">
      <w:pPr>
        <w:ind w:firstLine="480"/>
      </w:pPr>
      <w:r w:rsidRPr="00D60FFD">
        <w:rPr>
          <w:rFonts w:hint="eastAsia"/>
        </w:rPr>
        <w:t>采取上述相应措施后，由于消防尾水、事故废水排放而发生周围地表水污染事故的可能性极小。</w:t>
      </w:r>
    </w:p>
    <w:p w14:paraId="19F1BFB4" w14:textId="77777777" w:rsidR="004C33B1" w:rsidRPr="00D60FFD" w:rsidRDefault="004C33B1" w:rsidP="004C33B1">
      <w:pPr>
        <w:ind w:firstLine="480"/>
      </w:pPr>
      <w:r w:rsidRPr="00D60FFD">
        <w:rPr>
          <w:rFonts w:hint="eastAsia"/>
        </w:rPr>
        <w:t>厂区雨、污管网布置</w:t>
      </w:r>
      <w:r w:rsidRPr="00D60FFD">
        <w:t>图</w:t>
      </w:r>
      <w:r w:rsidRPr="00D60FFD">
        <w:rPr>
          <w:rFonts w:hint="eastAsia"/>
        </w:rPr>
        <w:t>见</w:t>
      </w:r>
      <w:r w:rsidRPr="00D60FFD">
        <w:t>附图</w:t>
      </w:r>
      <w:r w:rsidRPr="00D60FFD">
        <w:t>6.</w:t>
      </w:r>
      <w:r w:rsidR="00823DBE" w:rsidRPr="00D60FFD">
        <w:t>8</w:t>
      </w:r>
      <w:r w:rsidRPr="00D60FFD">
        <w:t>.7-1</w:t>
      </w:r>
      <w:r w:rsidRPr="00D60FFD">
        <w:rPr>
          <w:rFonts w:hint="eastAsia"/>
        </w:rPr>
        <w:t>。</w:t>
      </w:r>
    </w:p>
    <w:p w14:paraId="6A5418B5" w14:textId="29EF9F1A" w:rsidR="004C33B1" w:rsidRPr="00D60FFD" w:rsidRDefault="000258DF" w:rsidP="002D1BE9">
      <w:pPr>
        <w:ind w:firstLine="482"/>
        <w:rPr>
          <w:b/>
        </w:rPr>
      </w:pPr>
      <w:r w:rsidRPr="00D60FFD">
        <w:rPr>
          <w:rFonts w:hint="eastAsia"/>
          <w:b/>
        </w:rPr>
        <w:t>（</w:t>
      </w:r>
      <w:r w:rsidR="00A625AF" w:rsidRPr="00D60FFD">
        <w:rPr>
          <w:b/>
        </w:rPr>
        <w:t>3</w:t>
      </w:r>
      <w:r w:rsidRPr="00D60FFD">
        <w:rPr>
          <w:rFonts w:hint="eastAsia"/>
          <w:b/>
        </w:rPr>
        <w:t>）事故</w:t>
      </w:r>
      <w:r w:rsidRPr="00D60FFD">
        <w:rPr>
          <w:b/>
        </w:rPr>
        <w:t>应急池设置</w:t>
      </w:r>
    </w:p>
    <w:p w14:paraId="3744BA10" w14:textId="77777777" w:rsidR="002D1BE9" w:rsidRPr="00D60FFD" w:rsidRDefault="002D1BE9" w:rsidP="002D1BE9">
      <w:pPr>
        <w:ind w:firstLine="480"/>
      </w:pPr>
      <w:r w:rsidRPr="00D60FFD">
        <w:rPr>
          <w:rFonts w:hint="eastAsia"/>
        </w:rPr>
        <w:t>根据《化工建设项目环境保护设计规范》（</w:t>
      </w:r>
      <w:r w:rsidRPr="00D60FFD">
        <w:rPr>
          <w:rFonts w:hint="eastAsia"/>
        </w:rPr>
        <w:t>GB50483-2009</w:t>
      </w:r>
      <w:r w:rsidRPr="00D60FFD">
        <w:rPr>
          <w:rFonts w:hint="eastAsia"/>
        </w:rPr>
        <w:t>）和《事故状态下水体污染的预防与控制技术要求》（</w:t>
      </w:r>
      <w:r w:rsidRPr="00D60FFD">
        <w:rPr>
          <w:rFonts w:hint="eastAsia"/>
        </w:rPr>
        <w:t>Q/SY1190-2009</w:t>
      </w:r>
      <w:r w:rsidRPr="00D60FFD">
        <w:rPr>
          <w:rFonts w:hint="eastAsia"/>
        </w:rPr>
        <w:t>）中的相关规定设置。事故池主要用于区内发生事故或火灾时，控制、收集和存放污染事故水（包括污染雨水）及污染消防水。污染事故水及污染消防水通过雨水的管道收集。事故应急水池容量按下式计算：</w:t>
      </w:r>
    </w:p>
    <w:p w14:paraId="62A2B746" w14:textId="77777777" w:rsidR="002D1BE9" w:rsidRPr="00D60FFD" w:rsidRDefault="002D1BE9" w:rsidP="002D1BE9">
      <w:pPr>
        <w:ind w:firstLineChars="0" w:firstLine="0"/>
        <w:jc w:val="center"/>
        <w:rPr>
          <w:lang w:val="pl-PL"/>
        </w:rPr>
      </w:pPr>
      <w:r w:rsidRPr="00D60FFD">
        <w:rPr>
          <w:lang w:val="pl-PL"/>
        </w:rPr>
        <w:t>V</w:t>
      </w:r>
      <w:r w:rsidRPr="00D60FFD">
        <w:rPr>
          <w:lang w:val="pl-PL"/>
        </w:rPr>
        <w:t>事故池</w:t>
      </w:r>
      <w:r w:rsidRPr="00D60FFD">
        <w:rPr>
          <w:lang w:val="pl-PL"/>
        </w:rPr>
        <w:t>=</w:t>
      </w:r>
      <w:r w:rsidRPr="00D60FFD">
        <w:rPr>
          <w:lang w:val="pl-PL"/>
        </w:rPr>
        <w:t>（</w:t>
      </w:r>
      <w:r w:rsidRPr="00D60FFD">
        <w:rPr>
          <w:lang w:val="pl-PL"/>
        </w:rPr>
        <w:t>V</w:t>
      </w:r>
      <w:r w:rsidRPr="00D60FFD">
        <w:rPr>
          <w:vertAlign w:val="subscript"/>
          <w:lang w:val="pl-PL"/>
        </w:rPr>
        <w:t>1</w:t>
      </w:r>
      <w:r w:rsidRPr="00D60FFD">
        <w:rPr>
          <w:lang w:val="pl-PL"/>
        </w:rPr>
        <w:t>+V</w:t>
      </w:r>
      <w:r w:rsidRPr="00D60FFD">
        <w:rPr>
          <w:vertAlign w:val="subscript"/>
          <w:lang w:val="pl-PL"/>
        </w:rPr>
        <w:t>2</w:t>
      </w:r>
      <w:r w:rsidRPr="00D60FFD">
        <w:rPr>
          <w:lang w:val="pl-PL"/>
        </w:rPr>
        <w:t>+V</w:t>
      </w:r>
      <w:r w:rsidRPr="00D60FFD">
        <w:rPr>
          <w:vertAlign w:val="subscript"/>
          <w:lang w:val="pl-PL"/>
        </w:rPr>
        <w:t>雨</w:t>
      </w:r>
      <w:r w:rsidRPr="00D60FFD">
        <w:rPr>
          <w:lang w:val="pl-PL"/>
        </w:rPr>
        <w:t>）</w:t>
      </w:r>
      <w:r w:rsidRPr="00D60FFD">
        <w:rPr>
          <w:lang w:val="pl-PL"/>
        </w:rPr>
        <w:t>-V</w:t>
      </w:r>
      <w:r w:rsidRPr="00D60FFD">
        <w:rPr>
          <w:vertAlign w:val="subscript"/>
          <w:lang w:val="pl-PL"/>
        </w:rPr>
        <w:t>3</w:t>
      </w:r>
    </w:p>
    <w:p w14:paraId="175DF2DE" w14:textId="77777777" w:rsidR="002D1BE9" w:rsidRPr="00D60FFD" w:rsidRDefault="002D1BE9" w:rsidP="000258DF">
      <w:pPr>
        <w:ind w:firstLineChars="0" w:firstLine="0"/>
      </w:pPr>
      <w:r w:rsidRPr="00D60FFD">
        <w:t>式中：（</w:t>
      </w:r>
      <w:r w:rsidRPr="00D60FFD">
        <w:t>V</w:t>
      </w:r>
      <w:r w:rsidRPr="00D60FFD">
        <w:rPr>
          <w:vertAlign w:val="subscript"/>
        </w:rPr>
        <w:t>1</w:t>
      </w:r>
      <w:r w:rsidRPr="00D60FFD">
        <w:t>+V</w:t>
      </w:r>
      <w:r w:rsidRPr="00D60FFD">
        <w:rPr>
          <w:vertAlign w:val="subscript"/>
        </w:rPr>
        <w:t>2</w:t>
      </w:r>
      <w:r w:rsidRPr="00D60FFD">
        <w:t>+V</w:t>
      </w:r>
      <w:r w:rsidRPr="00D60FFD">
        <w:rPr>
          <w:vertAlign w:val="subscript"/>
        </w:rPr>
        <w:t>雨</w:t>
      </w:r>
      <w:r w:rsidRPr="00D60FFD">
        <w:t>）</w:t>
      </w:r>
      <w:r w:rsidRPr="00D60FFD">
        <w:t>max ——</w:t>
      </w:r>
      <w:r w:rsidRPr="00D60FFD">
        <w:t>为应急事故废水最大计算量，</w:t>
      </w:r>
      <w:r w:rsidRPr="00D60FFD">
        <w:t>m</w:t>
      </w:r>
      <w:r w:rsidRPr="00D60FFD">
        <w:rPr>
          <w:vertAlign w:val="superscript"/>
        </w:rPr>
        <w:t>3</w:t>
      </w:r>
      <w:r w:rsidRPr="00D60FFD">
        <w:t>；</w:t>
      </w:r>
    </w:p>
    <w:p w14:paraId="0A3ADA7C" w14:textId="77777777" w:rsidR="002D1BE9" w:rsidRPr="00D60FFD" w:rsidRDefault="002D1BE9" w:rsidP="002D1BE9">
      <w:pPr>
        <w:ind w:firstLine="480"/>
      </w:pPr>
      <w:r w:rsidRPr="00D60FFD">
        <w:t>V</w:t>
      </w:r>
      <w:r w:rsidRPr="00D60FFD">
        <w:rPr>
          <w:vertAlign w:val="subscript"/>
        </w:rPr>
        <w:t>1</w:t>
      </w:r>
      <w:r w:rsidRPr="00D60FFD">
        <w:t xml:space="preserve"> ——</w:t>
      </w:r>
      <w:r w:rsidRPr="00D60FFD">
        <w:t>为最大一个容器的设备（装置）或贮罐的物料储存量，</w:t>
      </w:r>
      <w:r w:rsidRPr="00D60FFD">
        <w:t>m</w:t>
      </w:r>
      <w:r w:rsidRPr="00D60FFD">
        <w:rPr>
          <w:vertAlign w:val="superscript"/>
        </w:rPr>
        <w:t>3</w:t>
      </w:r>
      <w:r w:rsidRPr="00D60FFD">
        <w:t>；</w:t>
      </w:r>
    </w:p>
    <w:p w14:paraId="0EDC847E" w14:textId="77777777" w:rsidR="002D1BE9" w:rsidRPr="00D60FFD" w:rsidRDefault="002D1BE9" w:rsidP="002D1BE9">
      <w:pPr>
        <w:ind w:firstLine="480"/>
      </w:pPr>
      <w:r w:rsidRPr="00D60FFD">
        <w:t>V</w:t>
      </w:r>
      <w:r w:rsidRPr="00D60FFD">
        <w:rPr>
          <w:vertAlign w:val="subscript"/>
        </w:rPr>
        <w:t>2</w:t>
      </w:r>
      <w:r w:rsidRPr="00D60FFD">
        <w:t>——</w:t>
      </w:r>
      <w:r w:rsidRPr="00D60FFD">
        <w:t>为在装置区或贮罐区一旦发生火灾爆炸及泄漏时的最大消防水量，包括扑灭火灾所需用水量和保护邻近设备或贮罐（最少</w:t>
      </w:r>
      <w:r w:rsidRPr="00D60FFD">
        <w:t>3</w:t>
      </w:r>
      <w:r w:rsidRPr="00D60FFD">
        <w:t>个）的喷淋水量，</w:t>
      </w:r>
      <w:r w:rsidRPr="00D60FFD">
        <w:t>m</w:t>
      </w:r>
      <w:r w:rsidRPr="00D60FFD">
        <w:rPr>
          <w:vertAlign w:val="superscript"/>
        </w:rPr>
        <w:t>3</w:t>
      </w:r>
      <w:r w:rsidRPr="00D60FFD">
        <w:t>；</w:t>
      </w:r>
    </w:p>
    <w:p w14:paraId="3CD38727" w14:textId="77777777" w:rsidR="002D1BE9" w:rsidRPr="00D60FFD" w:rsidRDefault="002D1BE9" w:rsidP="002D1BE9">
      <w:pPr>
        <w:ind w:firstLine="480"/>
      </w:pPr>
      <w:r w:rsidRPr="00D60FFD">
        <w:t>V</w:t>
      </w:r>
      <w:r w:rsidRPr="00D60FFD">
        <w:rPr>
          <w:vertAlign w:val="subscript"/>
        </w:rPr>
        <w:t>雨</w:t>
      </w:r>
      <w:r w:rsidRPr="00D60FFD">
        <w:t>——</w:t>
      </w:r>
      <w:r w:rsidRPr="00D60FFD">
        <w:t>为发生事故时可能进入该废水收集系统的当地的最大降雨量，</w:t>
      </w:r>
      <w:r w:rsidRPr="00D60FFD">
        <w:t>m</w:t>
      </w:r>
      <w:r w:rsidRPr="00D60FFD">
        <w:rPr>
          <w:vertAlign w:val="superscript"/>
        </w:rPr>
        <w:t>3</w:t>
      </w:r>
      <w:r w:rsidRPr="00D60FFD">
        <w:t>；</w:t>
      </w:r>
    </w:p>
    <w:p w14:paraId="19F4B18C" w14:textId="77777777" w:rsidR="002D1BE9" w:rsidRPr="00D60FFD" w:rsidRDefault="002D1BE9" w:rsidP="002D1BE9">
      <w:pPr>
        <w:ind w:firstLine="480"/>
      </w:pPr>
      <w:r w:rsidRPr="00D60FFD">
        <w:t>V</w:t>
      </w:r>
      <w:r w:rsidRPr="00D60FFD">
        <w:rPr>
          <w:vertAlign w:val="subscript"/>
        </w:rPr>
        <w:t>3</w:t>
      </w:r>
      <w:r w:rsidRPr="00D60FFD">
        <w:t>——</w:t>
      </w:r>
      <w:r w:rsidRPr="00D60FFD">
        <w:t>为事故废水收集系统的装置或罐区围堰、防火堤内净空容量（</w:t>
      </w:r>
      <w:r w:rsidRPr="00D60FFD">
        <w:t>m</w:t>
      </w:r>
      <w:r w:rsidRPr="00D60FFD">
        <w:rPr>
          <w:vertAlign w:val="superscript"/>
        </w:rPr>
        <w:t>3</w:t>
      </w:r>
      <w:r w:rsidRPr="00D60FFD">
        <w:t>）。</w:t>
      </w:r>
    </w:p>
    <w:p w14:paraId="5B4BFB2F" w14:textId="7AF9E215" w:rsidR="002D1BE9" w:rsidRPr="00D60FFD" w:rsidRDefault="000258DF" w:rsidP="002D1BE9">
      <w:pPr>
        <w:ind w:firstLine="480"/>
      </w:pPr>
      <w:r w:rsidRPr="00D60FFD">
        <w:rPr>
          <w:rFonts w:hint="eastAsia"/>
        </w:rPr>
        <w:t>①</w:t>
      </w:r>
      <w:r w:rsidR="002D1BE9" w:rsidRPr="00D60FFD">
        <w:rPr>
          <w:rFonts w:hint="eastAsia"/>
        </w:rPr>
        <w:t>事故状态下物料量</w:t>
      </w:r>
      <w:r w:rsidR="002D1BE9" w:rsidRPr="00D60FFD">
        <w:rPr>
          <w:rFonts w:hint="eastAsia"/>
        </w:rPr>
        <w:t>(V</w:t>
      </w:r>
      <w:r w:rsidR="002D1BE9" w:rsidRPr="00D60FFD">
        <w:rPr>
          <w:rFonts w:hint="eastAsia"/>
          <w:vertAlign w:val="subscript"/>
        </w:rPr>
        <w:t>1</w:t>
      </w:r>
      <w:r w:rsidR="002D1BE9" w:rsidRPr="00D60FFD">
        <w:rPr>
          <w:rFonts w:hint="eastAsia"/>
        </w:rPr>
        <w:t>)</w:t>
      </w:r>
      <w:r w:rsidR="002D1BE9" w:rsidRPr="00D60FFD">
        <w:rPr>
          <w:rFonts w:hint="eastAsia"/>
        </w:rPr>
        <w:t>：设计区域内中</w:t>
      </w:r>
      <w:r w:rsidRPr="00D60FFD">
        <w:rPr>
          <w:rFonts w:hint="eastAsia"/>
        </w:rPr>
        <w:t>有</w:t>
      </w:r>
      <w:r w:rsidR="00947DCF" w:rsidRPr="00D60FFD">
        <w:rPr>
          <w:rFonts w:hint="eastAsia"/>
        </w:rPr>
        <w:t>液态危废</w:t>
      </w:r>
      <w:r w:rsidR="002D1BE9" w:rsidRPr="00D60FFD">
        <w:rPr>
          <w:rFonts w:hint="eastAsia"/>
        </w:rPr>
        <w:t>储罐，</w:t>
      </w:r>
      <w:r w:rsidRPr="00D60FFD">
        <w:rPr>
          <w:rFonts w:hint="eastAsia"/>
        </w:rPr>
        <w:t>以单个</w:t>
      </w:r>
      <w:r w:rsidR="00947DCF" w:rsidRPr="00D60FFD">
        <w:t>5</w:t>
      </w:r>
      <w:r w:rsidRPr="00D60FFD">
        <w:rPr>
          <w:rFonts w:hint="eastAsia"/>
        </w:rPr>
        <w:t>0</w:t>
      </w:r>
      <w:r w:rsidRPr="00D60FFD">
        <w:t xml:space="preserve"> m</w:t>
      </w:r>
      <w:r w:rsidRPr="00D60FFD">
        <w:rPr>
          <w:vertAlign w:val="superscript"/>
        </w:rPr>
        <w:t>3</w:t>
      </w:r>
      <w:r w:rsidRPr="00D60FFD">
        <w:rPr>
          <w:rFonts w:hint="eastAsia"/>
        </w:rPr>
        <w:t>废液</w:t>
      </w:r>
      <w:r w:rsidRPr="00D60FFD">
        <w:t>储罐全部泄漏计</w:t>
      </w:r>
      <w:r w:rsidRPr="00D60FFD">
        <w:rPr>
          <w:rFonts w:hint="eastAsia"/>
        </w:rPr>
        <w:t>，</w:t>
      </w:r>
      <w:r w:rsidR="002D1BE9" w:rsidRPr="00D60FFD">
        <w:rPr>
          <w:rFonts w:hint="eastAsia"/>
        </w:rPr>
        <w:t>则事故状态下的物料量</w:t>
      </w:r>
      <w:r w:rsidR="002D1BE9" w:rsidRPr="00D60FFD">
        <w:rPr>
          <w:rFonts w:hint="eastAsia"/>
        </w:rPr>
        <w:t>V1</w:t>
      </w:r>
      <w:r w:rsidR="002D1BE9" w:rsidRPr="00D60FFD">
        <w:rPr>
          <w:rFonts w:hint="eastAsia"/>
        </w:rPr>
        <w:t>为</w:t>
      </w:r>
      <w:r w:rsidR="00947DCF" w:rsidRPr="00D60FFD">
        <w:t>5</w:t>
      </w:r>
      <w:r w:rsidRPr="00D60FFD">
        <w:t>0</w:t>
      </w:r>
      <w:r w:rsidR="002D1BE9" w:rsidRPr="00D60FFD">
        <w:rPr>
          <w:rFonts w:hint="eastAsia"/>
        </w:rPr>
        <w:t>m</w:t>
      </w:r>
      <w:r w:rsidR="002D1BE9" w:rsidRPr="00D60FFD">
        <w:rPr>
          <w:rFonts w:hint="eastAsia"/>
          <w:vertAlign w:val="superscript"/>
        </w:rPr>
        <w:t>3</w:t>
      </w:r>
      <w:r w:rsidR="002D1BE9" w:rsidRPr="00D60FFD">
        <w:rPr>
          <w:rFonts w:hint="eastAsia"/>
        </w:rPr>
        <w:t>。</w:t>
      </w:r>
    </w:p>
    <w:p w14:paraId="0CF0242D" w14:textId="4C0812FC" w:rsidR="002D1BE9" w:rsidRPr="00D60FFD" w:rsidRDefault="00AD1C61" w:rsidP="002D1BE9">
      <w:pPr>
        <w:ind w:firstLine="480"/>
      </w:pPr>
      <w:r w:rsidRPr="00D60FFD">
        <w:rPr>
          <w:rFonts w:hint="eastAsia"/>
        </w:rPr>
        <w:t>②</w:t>
      </w:r>
      <w:r w:rsidR="002D1BE9" w:rsidRPr="00D60FFD">
        <w:rPr>
          <w:rFonts w:hint="eastAsia"/>
        </w:rPr>
        <w:t>消防用水量</w:t>
      </w:r>
      <w:r w:rsidR="002D1BE9" w:rsidRPr="00D60FFD">
        <w:rPr>
          <w:rFonts w:hint="eastAsia"/>
        </w:rPr>
        <w:t>(V</w:t>
      </w:r>
      <w:r w:rsidR="002D1BE9" w:rsidRPr="00D60FFD">
        <w:rPr>
          <w:rFonts w:hint="eastAsia"/>
          <w:vertAlign w:val="subscript"/>
        </w:rPr>
        <w:t>2</w:t>
      </w:r>
      <w:r w:rsidR="002D1BE9" w:rsidRPr="00D60FFD">
        <w:rPr>
          <w:rFonts w:hint="eastAsia"/>
        </w:rPr>
        <w:t>)</w:t>
      </w:r>
      <w:r w:rsidRPr="00D60FFD">
        <w:rPr>
          <w:rFonts w:hint="eastAsia"/>
        </w:rPr>
        <w:t>：一次灭火消防最大用水量建筑为</w:t>
      </w:r>
      <w:r w:rsidR="005435FA" w:rsidRPr="00D60FFD">
        <w:rPr>
          <w:rFonts w:hint="eastAsia"/>
        </w:rPr>
        <w:t>物化</w:t>
      </w:r>
      <w:r w:rsidRPr="00D60FFD">
        <w:t>罐区</w:t>
      </w:r>
      <w:r w:rsidR="002D1BE9" w:rsidRPr="00D60FFD">
        <w:rPr>
          <w:rFonts w:hint="eastAsia"/>
        </w:rPr>
        <w:t>，消火栓用水量为</w:t>
      </w:r>
      <w:r w:rsidRPr="00D60FFD">
        <w:t>35</w:t>
      </w:r>
      <w:r w:rsidR="002D1BE9" w:rsidRPr="00D60FFD">
        <w:rPr>
          <w:rFonts w:hint="eastAsia"/>
        </w:rPr>
        <w:t>L/s(</w:t>
      </w:r>
      <w:r w:rsidR="002D1BE9" w:rsidRPr="00D60FFD">
        <w:rPr>
          <w:rFonts w:hint="eastAsia"/>
        </w:rPr>
        <w:t>其中室外</w:t>
      </w:r>
      <w:r w:rsidRPr="00D60FFD">
        <w:t>25</w:t>
      </w:r>
      <w:r w:rsidR="002D1BE9" w:rsidRPr="00D60FFD">
        <w:rPr>
          <w:rFonts w:hint="eastAsia"/>
        </w:rPr>
        <w:t>L/s</w:t>
      </w:r>
      <w:r w:rsidR="002D1BE9" w:rsidRPr="00D60FFD">
        <w:rPr>
          <w:rFonts w:hint="eastAsia"/>
        </w:rPr>
        <w:t>，室内</w:t>
      </w:r>
      <w:r w:rsidRPr="00D60FFD">
        <w:t>10</w:t>
      </w:r>
      <w:r w:rsidR="002D1BE9" w:rsidRPr="00D60FFD">
        <w:rPr>
          <w:rFonts w:hint="eastAsia"/>
        </w:rPr>
        <w:t>L/s)</w:t>
      </w:r>
      <w:r w:rsidR="002D1BE9" w:rsidRPr="00D60FFD">
        <w:rPr>
          <w:rFonts w:hint="eastAsia"/>
        </w:rPr>
        <w:t>，火灾延续时间为</w:t>
      </w:r>
      <w:r w:rsidRPr="00D60FFD">
        <w:t>2</w:t>
      </w:r>
      <w:r w:rsidR="002D1BE9" w:rsidRPr="00D60FFD">
        <w:rPr>
          <w:rFonts w:hint="eastAsia"/>
        </w:rPr>
        <w:t>h</w:t>
      </w:r>
      <w:r w:rsidR="002D1BE9" w:rsidRPr="00D60FFD">
        <w:rPr>
          <w:rFonts w:hint="eastAsia"/>
        </w:rPr>
        <w:t>。则最大消防用水量</w:t>
      </w:r>
      <w:r w:rsidR="002D1BE9" w:rsidRPr="00D60FFD">
        <w:rPr>
          <w:rFonts w:hint="eastAsia"/>
        </w:rPr>
        <w:t>V</w:t>
      </w:r>
      <w:r w:rsidR="002D1BE9" w:rsidRPr="00D60FFD">
        <w:rPr>
          <w:rFonts w:hint="eastAsia"/>
          <w:vertAlign w:val="subscript"/>
        </w:rPr>
        <w:t>2</w:t>
      </w:r>
      <w:r w:rsidR="002D1BE9" w:rsidRPr="00D60FFD">
        <w:rPr>
          <w:rFonts w:hint="eastAsia"/>
        </w:rPr>
        <w:t>为</w:t>
      </w:r>
      <w:r w:rsidRPr="00D60FFD">
        <w:t>252</w:t>
      </w:r>
      <w:r w:rsidR="002D1BE9" w:rsidRPr="00D60FFD">
        <w:rPr>
          <w:rFonts w:hint="eastAsia"/>
        </w:rPr>
        <w:t>m</w:t>
      </w:r>
      <w:r w:rsidR="002D1BE9" w:rsidRPr="00D60FFD">
        <w:rPr>
          <w:rFonts w:hint="eastAsia"/>
          <w:vertAlign w:val="superscript"/>
        </w:rPr>
        <w:t>3</w:t>
      </w:r>
      <w:r w:rsidR="002D1BE9" w:rsidRPr="00D60FFD">
        <w:rPr>
          <w:rFonts w:hint="eastAsia"/>
        </w:rPr>
        <w:t>。</w:t>
      </w:r>
    </w:p>
    <w:p w14:paraId="73A88D9D" w14:textId="03CE1E83" w:rsidR="002D1BE9" w:rsidRPr="00D60FFD" w:rsidRDefault="00AD1C61" w:rsidP="002D1BE9">
      <w:pPr>
        <w:ind w:firstLine="480"/>
      </w:pPr>
      <w:r w:rsidRPr="00D60FFD">
        <w:rPr>
          <w:rFonts w:hint="eastAsia"/>
        </w:rPr>
        <w:t>③</w:t>
      </w:r>
      <w:r w:rsidR="002D1BE9" w:rsidRPr="00D60FFD">
        <w:rPr>
          <w:rFonts w:hint="eastAsia"/>
        </w:rPr>
        <w:t>雨水量</w:t>
      </w:r>
      <w:r w:rsidR="002D1BE9" w:rsidRPr="00D60FFD">
        <w:rPr>
          <w:rFonts w:hint="eastAsia"/>
        </w:rPr>
        <w:t>(V</w:t>
      </w:r>
      <w:r w:rsidR="002D1BE9" w:rsidRPr="00D60FFD">
        <w:rPr>
          <w:rFonts w:hint="eastAsia"/>
          <w:vertAlign w:val="subscript"/>
        </w:rPr>
        <w:t>雨</w:t>
      </w:r>
      <w:r w:rsidR="002D1BE9" w:rsidRPr="00D60FFD">
        <w:rPr>
          <w:rFonts w:hint="eastAsia"/>
        </w:rPr>
        <w:t>)</w:t>
      </w:r>
      <w:r w:rsidR="002D1BE9" w:rsidRPr="00D60FFD">
        <w:rPr>
          <w:rFonts w:hint="eastAsia"/>
        </w:rPr>
        <w:t>：</w:t>
      </w:r>
      <w:r w:rsidR="007E5D67" w:rsidRPr="00D60FFD">
        <w:rPr>
          <w:rFonts w:hint="eastAsia"/>
        </w:rPr>
        <w:t>日最大</w:t>
      </w:r>
      <w:r w:rsidR="000258DF" w:rsidRPr="00D60FFD">
        <w:rPr>
          <w:rFonts w:hint="eastAsia"/>
        </w:rPr>
        <w:t>降雨量</w:t>
      </w:r>
      <w:r w:rsidR="007E5D67" w:rsidRPr="00D60FFD">
        <w:t>216.7</w:t>
      </w:r>
      <w:r w:rsidR="000258DF" w:rsidRPr="00D60FFD">
        <w:t>mm</w:t>
      </w:r>
      <w:r w:rsidR="000258DF" w:rsidRPr="00D60FFD">
        <w:rPr>
          <w:rFonts w:hint="eastAsia"/>
        </w:rPr>
        <w:t>，汇水面积</w:t>
      </w:r>
      <w:r w:rsidR="00947DCF" w:rsidRPr="00D60FFD">
        <w:t>235</w:t>
      </w:r>
      <w:r w:rsidR="000258DF" w:rsidRPr="00D60FFD">
        <w:t>m</w:t>
      </w:r>
      <w:r w:rsidR="000258DF" w:rsidRPr="00D60FFD">
        <w:rPr>
          <w:vertAlign w:val="superscript"/>
        </w:rPr>
        <w:t>2</w:t>
      </w:r>
      <w:r w:rsidR="00947DCF" w:rsidRPr="00D60FFD">
        <w:rPr>
          <w:rFonts w:hint="eastAsia"/>
        </w:rPr>
        <w:t>（</w:t>
      </w:r>
      <w:r w:rsidR="00947DCF" w:rsidRPr="00D60FFD">
        <w:rPr>
          <w:rFonts w:hint="eastAsia"/>
          <w:kern w:val="0"/>
        </w:rPr>
        <w:t>生产区内</w:t>
      </w:r>
      <w:r w:rsidR="00947DCF" w:rsidRPr="00D60FFD">
        <w:rPr>
          <w:kern w:val="0"/>
        </w:rPr>
        <w:t>非屋顶区域</w:t>
      </w:r>
      <w:r w:rsidR="00947DCF" w:rsidRPr="00D60FFD">
        <w:rPr>
          <w:rFonts w:hint="eastAsia"/>
        </w:rPr>
        <w:t>）</w:t>
      </w:r>
      <w:r w:rsidR="000258DF" w:rsidRPr="00D60FFD">
        <w:rPr>
          <w:rFonts w:hint="eastAsia"/>
        </w:rPr>
        <w:t>，</w:t>
      </w:r>
      <w:r w:rsidR="007E5D67" w:rsidRPr="00D60FFD">
        <w:rPr>
          <w:rFonts w:hint="eastAsia"/>
        </w:rPr>
        <w:t>则单日</w:t>
      </w:r>
      <w:r w:rsidR="00947DCF" w:rsidRPr="00D60FFD">
        <w:rPr>
          <w:rFonts w:hint="eastAsia"/>
        </w:rPr>
        <w:t>收集的</w:t>
      </w:r>
      <w:r w:rsidR="007E5D67" w:rsidRPr="00D60FFD">
        <w:rPr>
          <w:rFonts w:hint="eastAsia"/>
        </w:rPr>
        <w:t>最大</w:t>
      </w:r>
      <w:r w:rsidR="00947DCF" w:rsidRPr="00D60FFD">
        <w:rPr>
          <w:rFonts w:hint="eastAsia"/>
        </w:rPr>
        <w:t>受</w:t>
      </w:r>
      <w:r w:rsidR="00947DCF" w:rsidRPr="00D60FFD">
        <w:t>污染</w:t>
      </w:r>
      <w:r w:rsidR="000258DF" w:rsidRPr="00D60FFD">
        <w:rPr>
          <w:rFonts w:hint="eastAsia"/>
        </w:rPr>
        <w:t>雨量为</w:t>
      </w:r>
      <w:r w:rsidR="007E5D67" w:rsidRPr="00D60FFD">
        <w:t>50.9</w:t>
      </w:r>
      <w:r w:rsidR="000258DF" w:rsidRPr="00D60FFD">
        <w:t>m</w:t>
      </w:r>
      <w:r w:rsidR="000258DF" w:rsidRPr="00D60FFD">
        <w:rPr>
          <w:vertAlign w:val="superscript"/>
        </w:rPr>
        <w:t>3</w:t>
      </w:r>
      <w:r w:rsidR="000258DF" w:rsidRPr="00D60FFD">
        <w:rPr>
          <w:rFonts w:hint="eastAsia"/>
        </w:rPr>
        <w:t>。</w:t>
      </w:r>
    </w:p>
    <w:p w14:paraId="244DB3E0" w14:textId="25F905CB" w:rsidR="002D1BE9" w:rsidRPr="00D60FFD" w:rsidRDefault="00AD1C61" w:rsidP="002D1BE9">
      <w:pPr>
        <w:ind w:firstLine="480"/>
      </w:pPr>
      <w:r w:rsidRPr="00D60FFD">
        <w:rPr>
          <w:rFonts w:hint="eastAsia"/>
        </w:rPr>
        <w:t>④根据设计</w:t>
      </w:r>
      <w:r w:rsidRPr="00D60FFD">
        <w:t>资料，本</w:t>
      </w:r>
      <w:r w:rsidRPr="00D60FFD">
        <w:rPr>
          <w:rFonts w:hint="eastAsia"/>
        </w:rPr>
        <w:t>项目</w:t>
      </w:r>
      <w:r w:rsidR="00947DCF" w:rsidRPr="00D60FFD">
        <w:rPr>
          <w:rFonts w:hint="eastAsia"/>
        </w:rPr>
        <w:t>物化</w:t>
      </w:r>
      <w:r w:rsidRPr="00D60FFD">
        <w:t>罐区围堰有效容积为</w:t>
      </w:r>
      <w:r w:rsidR="002D1BE9" w:rsidRPr="00D60FFD">
        <w:t>V</w:t>
      </w:r>
      <w:r w:rsidR="002D1BE9" w:rsidRPr="00D60FFD">
        <w:rPr>
          <w:vertAlign w:val="subscript"/>
        </w:rPr>
        <w:t>3</w:t>
      </w:r>
      <w:r w:rsidR="002D1BE9" w:rsidRPr="00D60FFD">
        <w:t>为</w:t>
      </w:r>
      <w:r w:rsidR="00947DCF" w:rsidRPr="00D60FFD">
        <w:t>80</w:t>
      </w:r>
      <w:r w:rsidR="002D1BE9" w:rsidRPr="00D60FFD">
        <w:t>m</w:t>
      </w:r>
      <w:r w:rsidR="002D1BE9" w:rsidRPr="00D60FFD">
        <w:rPr>
          <w:vertAlign w:val="superscript"/>
        </w:rPr>
        <w:t>3</w:t>
      </w:r>
      <w:r w:rsidR="002D1BE9" w:rsidRPr="00D60FFD">
        <w:t>。</w:t>
      </w:r>
    </w:p>
    <w:p w14:paraId="53FA6B52" w14:textId="2DA4CCEF" w:rsidR="002D1BE9" w:rsidRPr="00D60FFD" w:rsidRDefault="002D1BE9" w:rsidP="002D1BE9">
      <w:pPr>
        <w:ind w:firstLine="480"/>
      </w:pPr>
      <w:r w:rsidRPr="00D60FFD">
        <w:t>事故池有效容积计算：</w:t>
      </w:r>
      <w:r w:rsidR="00947DCF" w:rsidRPr="00D60FFD">
        <w:t>5</w:t>
      </w:r>
      <w:r w:rsidR="00AD1C61" w:rsidRPr="00D60FFD">
        <w:t>0m</w:t>
      </w:r>
      <w:r w:rsidR="00AD1C61" w:rsidRPr="00D60FFD">
        <w:rPr>
          <w:vertAlign w:val="superscript"/>
        </w:rPr>
        <w:t>3</w:t>
      </w:r>
      <w:r w:rsidR="00AD1C61" w:rsidRPr="00D60FFD">
        <w:t>（</w:t>
      </w:r>
      <w:r w:rsidR="00AD1C61" w:rsidRPr="00D60FFD">
        <w:rPr>
          <w:rFonts w:hint="eastAsia"/>
        </w:rPr>
        <w:t>物料量</w:t>
      </w:r>
      <w:r w:rsidR="00AD1C61" w:rsidRPr="00D60FFD">
        <w:t>）</w:t>
      </w:r>
      <w:r w:rsidR="00AD1C61" w:rsidRPr="00D60FFD">
        <w:rPr>
          <w:rFonts w:hint="eastAsia"/>
        </w:rPr>
        <w:t>+</w:t>
      </w:r>
      <w:r w:rsidR="00AD1C61" w:rsidRPr="00D60FFD">
        <w:t>252</w:t>
      </w:r>
      <w:r w:rsidRPr="00D60FFD">
        <w:t>m</w:t>
      </w:r>
      <w:r w:rsidRPr="00D60FFD">
        <w:rPr>
          <w:vertAlign w:val="superscript"/>
        </w:rPr>
        <w:t>3</w:t>
      </w:r>
      <w:r w:rsidRPr="00D60FFD">
        <w:t>（消防事故水）</w:t>
      </w:r>
      <w:r w:rsidRPr="00D60FFD">
        <w:t>+</w:t>
      </w:r>
      <w:r w:rsidR="007E5D67" w:rsidRPr="00D60FFD">
        <w:t>50.9</w:t>
      </w:r>
      <w:r w:rsidRPr="00D60FFD">
        <w:t>m</w:t>
      </w:r>
      <w:r w:rsidRPr="00D60FFD">
        <w:rPr>
          <w:vertAlign w:val="superscript"/>
        </w:rPr>
        <w:t>3</w:t>
      </w:r>
      <w:r w:rsidRPr="00D60FFD">
        <w:t>(</w:t>
      </w:r>
      <w:r w:rsidR="00AD1C61" w:rsidRPr="00D60FFD">
        <w:rPr>
          <w:rFonts w:hint="eastAsia"/>
        </w:rPr>
        <w:t>一次最大</w:t>
      </w:r>
      <w:r w:rsidR="006A1024" w:rsidRPr="00D60FFD">
        <w:rPr>
          <w:rFonts w:hint="eastAsia"/>
        </w:rPr>
        <w:t>受</w:t>
      </w:r>
      <w:r w:rsidR="006A1024" w:rsidRPr="00D60FFD">
        <w:t>污染</w:t>
      </w:r>
      <w:r w:rsidR="00AD1C61" w:rsidRPr="00D60FFD">
        <w:t>雨水量</w:t>
      </w:r>
      <w:r w:rsidRPr="00D60FFD">
        <w:t>)</w:t>
      </w:r>
      <w:r w:rsidR="00AD1C61" w:rsidRPr="00D60FFD">
        <w:t>-8</w:t>
      </w:r>
      <w:r w:rsidR="00947DCF" w:rsidRPr="00D60FFD">
        <w:t>0</w:t>
      </w:r>
      <w:r w:rsidRPr="00D60FFD">
        <w:t>m</w:t>
      </w:r>
      <w:r w:rsidRPr="00D60FFD">
        <w:rPr>
          <w:vertAlign w:val="superscript"/>
        </w:rPr>
        <w:t>3</w:t>
      </w:r>
      <w:r w:rsidRPr="00D60FFD">
        <w:t>(</w:t>
      </w:r>
      <w:r w:rsidR="00AD1C61" w:rsidRPr="00D60FFD">
        <w:rPr>
          <w:rFonts w:hint="eastAsia"/>
        </w:rPr>
        <w:t>罐区围堰</w:t>
      </w:r>
      <w:r w:rsidR="00AD1C61" w:rsidRPr="00D60FFD">
        <w:t>有效容积</w:t>
      </w:r>
      <w:r w:rsidRPr="00D60FFD">
        <w:t>)=</w:t>
      </w:r>
      <w:r w:rsidR="006A1024" w:rsidRPr="00D60FFD">
        <w:t>2</w:t>
      </w:r>
      <w:r w:rsidR="007E5D67" w:rsidRPr="00D60FFD">
        <w:t>72.9</w:t>
      </w:r>
      <w:r w:rsidRPr="00D60FFD">
        <w:t>m</w:t>
      </w:r>
      <w:r w:rsidRPr="00D60FFD">
        <w:rPr>
          <w:vertAlign w:val="superscript"/>
        </w:rPr>
        <w:t>3</w:t>
      </w:r>
      <w:r w:rsidRPr="00D60FFD">
        <w:t>。</w:t>
      </w:r>
    </w:p>
    <w:p w14:paraId="32905AA1" w14:textId="6AA54928" w:rsidR="006A1024" w:rsidRPr="00D60FFD" w:rsidRDefault="007C4B59" w:rsidP="002D1BE9">
      <w:pPr>
        <w:ind w:firstLine="480"/>
      </w:pPr>
      <w:r w:rsidRPr="00D60FFD">
        <w:t>综合上述分析，</w:t>
      </w:r>
      <w:r w:rsidR="006A1024" w:rsidRPr="00D60FFD">
        <w:rPr>
          <w:rFonts w:hint="eastAsia"/>
        </w:rPr>
        <w:t>本项目</w:t>
      </w:r>
      <w:r w:rsidR="006A1024" w:rsidRPr="00D60FFD">
        <w:t>需</w:t>
      </w:r>
      <w:r w:rsidR="006A1024" w:rsidRPr="00D60FFD">
        <w:rPr>
          <w:rFonts w:hint="eastAsia"/>
        </w:rPr>
        <w:t>建设</w:t>
      </w:r>
      <w:r w:rsidR="006A1024" w:rsidRPr="00D60FFD">
        <w:t>一座有效容积为</w:t>
      </w:r>
      <w:r w:rsidR="006A1024" w:rsidRPr="00D60FFD">
        <w:t>300m</w:t>
      </w:r>
      <w:r w:rsidR="006A1024" w:rsidRPr="00D60FFD">
        <w:rPr>
          <w:vertAlign w:val="superscript"/>
        </w:rPr>
        <w:t>3</w:t>
      </w:r>
      <w:r w:rsidR="006A1024" w:rsidRPr="00D60FFD">
        <w:rPr>
          <w:rFonts w:hint="eastAsia"/>
        </w:rPr>
        <w:t>以上</w:t>
      </w:r>
      <w:r w:rsidR="006A1024" w:rsidRPr="00D60FFD">
        <w:t>的事故池</w:t>
      </w:r>
      <w:r w:rsidR="006A1024" w:rsidRPr="00D60FFD">
        <w:rPr>
          <w:rFonts w:hint="eastAsia"/>
        </w:rPr>
        <w:t>方可</w:t>
      </w:r>
      <w:r w:rsidR="006A1024" w:rsidRPr="00D60FFD">
        <w:t>满足需求</w:t>
      </w:r>
      <w:r w:rsidR="006A1024" w:rsidRPr="00D60FFD">
        <w:rPr>
          <w:rFonts w:hint="eastAsia"/>
        </w:rPr>
        <w:t>，考虑到其他不可预测环境</w:t>
      </w:r>
      <w:r w:rsidR="006A1024" w:rsidRPr="00D60FFD">
        <w:t>事故</w:t>
      </w:r>
      <w:r w:rsidR="006A1024" w:rsidRPr="00D60FFD">
        <w:rPr>
          <w:rFonts w:hint="eastAsia"/>
        </w:rPr>
        <w:t>情况</w:t>
      </w:r>
      <w:r w:rsidR="006A1024" w:rsidRPr="00D60FFD">
        <w:t>，本项目</w:t>
      </w:r>
      <w:r w:rsidR="006A1024" w:rsidRPr="00D60FFD">
        <w:rPr>
          <w:rFonts w:hint="eastAsia"/>
        </w:rPr>
        <w:t>在</w:t>
      </w:r>
      <w:r w:rsidR="006A1024" w:rsidRPr="00D60FFD">
        <w:t>渗滤液调节池</w:t>
      </w:r>
      <w:r w:rsidR="006A1024" w:rsidRPr="00D60FFD">
        <w:rPr>
          <w:rFonts w:hint="eastAsia"/>
        </w:rPr>
        <w:t>旁</w:t>
      </w:r>
      <w:r w:rsidR="006A1024" w:rsidRPr="00D60FFD">
        <w:t>设置一座</w:t>
      </w:r>
      <w:r w:rsidRPr="00D60FFD">
        <w:t>有效容积为</w:t>
      </w:r>
      <w:r w:rsidRPr="00D60FFD">
        <w:t>1600m</w:t>
      </w:r>
      <w:r w:rsidRPr="00D60FFD">
        <w:rPr>
          <w:vertAlign w:val="superscript"/>
        </w:rPr>
        <w:t>3</w:t>
      </w:r>
      <w:r w:rsidRPr="00D60FFD">
        <w:t>的事故</w:t>
      </w:r>
      <w:r w:rsidR="006A1024" w:rsidRPr="00D60FFD">
        <w:rPr>
          <w:rFonts w:hint="eastAsia"/>
        </w:rPr>
        <w:t>应急池，</w:t>
      </w:r>
      <w:r w:rsidR="006A1024" w:rsidRPr="00D60FFD">
        <w:t>能够容纳项目事故水量。</w:t>
      </w:r>
    </w:p>
    <w:p w14:paraId="61F46ED4" w14:textId="77777777" w:rsidR="006A1024" w:rsidRPr="00D60FFD" w:rsidRDefault="006A1024" w:rsidP="002D1BE9">
      <w:pPr>
        <w:ind w:firstLine="480"/>
        <w:sectPr w:rsidR="006A1024" w:rsidRPr="00D60FFD" w:rsidSect="005716FE">
          <w:pgSz w:w="11906" w:h="16838" w:code="9"/>
          <w:pgMar w:top="1701" w:right="1701" w:bottom="1701" w:left="1701" w:header="1134" w:footer="1134" w:gutter="0"/>
          <w:cols w:space="425"/>
          <w:docGrid w:type="lines" w:linePitch="312"/>
        </w:sectPr>
      </w:pPr>
    </w:p>
    <w:p w14:paraId="5485C71E" w14:textId="77777777" w:rsidR="00D77613" w:rsidRPr="00D60FFD" w:rsidRDefault="00D77613" w:rsidP="00D77613">
      <w:pPr>
        <w:pStyle w:val="afffffffffffffffff8"/>
      </w:pPr>
      <w:r w:rsidRPr="00D60FFD">
        <w:rPr>
          <w:rFonts w:hint="eastAsia"/>
        </w:rPr>
        <w:t>6.</w:t>
      </w:r>
      <w:r w:rsidR="00823DBE" w:rsidRPr="00D60FFD">
        <w:t>8</w:t>
      </w:r>
      <w:r w:rsidRPr="00D60FFD">
        <w:rPr>
          <w:rFonts w:hint="eastAsia"/>
        </w:rPr>
        <w:t>.8</w:t>
      </w:r>
      <w:r w:rsidRPr="00D60FFD">
        <w:rPr>
          <w:rFonts w:hint="eastAsia"/>
        </w:rPr>
        <w:t>监控</w:t>
      </w:r>
      <w:r w:rsidRPr="00D60FFD">
        <w:t>系统及</w:t>
      </w:r>
      <w:r w:rsidRPr="00D60FFD">
        <w:rPr>
          <w:rFonts w:hint="eastAsia"/>
        </w:rPr>
        <w:t>应急监测</w:t>
      </w:r>
      <w:r w:rsidRPr="00D60FFD">
        <w:t>管理</w:t>
      </w:r>
    </w:p>
    <w:p w14:paraId="2B349C05" w14:textId="77777777" w:rsidR="002D1BE9" w:rsidRPr="00D60FFD" w:rsidRDefault="002D1BE9" w:rsidP="002D1BE9">
      <w:pPr>
        <w:ind w:firstLine="480"/>
      </w:pPr>
      <w:r w:rsidRPr="00D60FFD">
        <w:rPr>
          <w:rFonts w:hint="eastAsia"/>
        </w:rPr>
        <w:t>针对</w:t>
      </w:r>
      <w:r w:rsidRPr="00D60FFD">
        <w:t>焚烧炉、储罐</w:t>
      </w:r>
      <w:r w:rsidRPr="00D60FFD">
        <w:rPr>
          <w:rFonts w:hint="eastAsia"/>
        </w:rPr>
        <w:t>、</w:t>
      </w:r>
      <w:r w:rsidRPr="00D60FFD">
        <w:t>仓库等</w:t>
      </w:r>
      <w:r w:rsidRPr="00D60FFD">
        <w:rPr>
          <w:rFonts w:hint="eastAsia"/>
        </w:rPr>
        <w:t>主要</w:t>
      </w:r>
      <w:r w:rsidRPr="00D60FFD">
        <w:t>风险源</w:t>
      </w:r>
      <w:r w:rsidRPr="00D60FFD">
        <w:rPr>
          <w:rFonts w:hint="eastAsia"/>
        </w:rPr>
        <w:t>，应设立</w:t>
      </w:r>
      <w:r w:rsidRPr="00D60FFD">
        <w:t>风险监控</w:t>
      </w:r>
      <w:r w:rsidRPr="00D60FFD">
        <w:rPr>
          <w:rFonts w:hint="eastAsia"/>
        </w:rPr>
        <w:t>系统</w:t>
      </w:r>
      <w:r w:rsidRPr="00D60FFD">
        <w:t>。公司应</w:t>
      </w:r>
      <w:r w:rsidRPr="00D60FFD">
        <w:rPr>
          <w:rFonts w:hint="eastAsia"/>
        </w:rPr>
        <w:t>在</w:t>
      </w:r>
      <w:r w:rsidRPr="00D60FFD">
        <w:t>危险工艺、重点贮槽（罐）区</w:t>
      </w:r>
      <w:r w:rsidRPr="00D60FFD">
        <w:rPr>
          <w:rFonts w:hint="eastAsia"/>
        </w:rPr>
        <w:t>等</w:t>
      </w:r>
      <w:r w:rsidRPr="00D60FFD">
        <w:t>区域按国家规定安装监控、自动报警以及相关的联锁装置。各装置设有紧急消防按钮和直通电话以火灾报警装置。</w:t>
      </w:r>
      <w:r w:rsidRPr="00D60FFD">
        <w:rPr>
          <w:rFonts w:hint="eastAsia"/>
        </w:rPr>
        <w:t>各</w:t>
      </w:r>
      <w:r w:rsidRPr="00D60FFD">
        <w:t>储罐设置液位显示并有高低液位报警与泵</w:t>
      </w:r>
      <w:r w:rsidRPr="00D60FFD">
        <w:rPr>
          <w:rFonts w:hint="eastAsia"/>
        </w:rPr>
        <w:t>联锁</w:t>
      </w:r>
      <w:r w:rsidRPr="00D60FFD">
        <w:t>。</w:t>
      </w:r>
    </w:p>
    <w:p w14:paraId="1C5248A8" w14:textId="77777777" w:rsidR="002D1BE9" w:rsidRPr="00D60FFD" w:rsidRDefault="002D1BE9" w:rsidP="002D1BE9">
      <w:pPr>
        <w:ind w:firstLine="480"/>
      </w:pPr>
      <w:r w:rsidRPr="00D60FFD">
        <w:rPr>
          <w:rFonts w:hint="eastAsia"/>
        </w:rPr>
        <w:t>公司</w:t>
      </w:r>
      <w:r w:rsidRPr="00D60FFD">
        <w:t>应</w:t>
      </w:r>
      <w:r w:rsidRPr="00D60FFD">
        <w:rPr>
          <w:rFonts w:hint="eastAsia"/>
        </w:rPr>
        <w:t>建立</w:t>
      </w:r>
      <w:r w:rsidRPr="00D60FFD">
        <w:t>应急监测</w:t>
      </w:r>
      <w:r w:rsidRPr="00D60FFD">
        <w:rPr>
          <w:rFonts w:hint="eastAsia"/>
        </w:rPr>
        <w:t>能力</w:t>
      </w:r>
      <w:r w:rsidRPr="00D60FFD">
        <w:t>，</w:t>
      </w:r>
      <w:r w:rsidRPr="00D60FFD">
        <w:rPr>
          <w:rFonts w:hint="eastAsia"/>
        </w:rPr>
        <w:t>如配备</w:t>
      </w:r>
      <w:r w:rsidRPr="00D60FFD">
        <w:t>应急监测仪器</w:t>
      </w:r>
      <w:r w:rsidRPr="00D60FFD">
        <w:rPr>
          <w:rFonts w:hint="eastAsia"/>
        </w:rPr>
        <w:t>、</w:t>
      </w:r>
      <w:r w:rsidRPr="00D60FFD">
        <w:t>开展部分</w:t>
      </w:r>
      <w:r w:rsidRPr="00D60FFD">
        <w:rPr>
          <w:rFonts w:hint="eastAsia"/>
        </w:rPr>
        <w:t>监测</w:t>
      </w:r>
      <w:r w:rsidRPr="00D60FFD">
        <w:t>实验</w:t>
      </w:r>
      <w:r w:rsidRPr="00D60FFD">
        <w:rPr>
          <w:rFonts w:hint="eastAsia"/>
        </w:rPr>
        <w:t>等等</w:t>
      </w:r>
      <w:r w:rsidRPr="00D60FFD">
        <w:t>。</w:t>
      </w:r>
      <w:r w:rsidRPr="00D60FFD">
        <w:rPr>
          <w:rFonts w:hint="eastAsia"/>
        </w:rPr>
        <w:t>如</w:t>
      </w:r>
      <w:r w:rsidRPr="00D60FFD">
        <w:t>无相关</w:t>
      </w:r>
      <w:r w:rsidRPr="00D60FFD">
        <w:rPr>
          <w:rFonts w:hint="eastAsia"/>
        </w:rPr>
        <w:t>应急</w:t>
      </w:r>
      <w:r w:rsidRPr="00D60FFD">
        <w:t>监测能力，应</w:t>
      </w:r>
      <w:r w:rsidRPr="00D60FFD">
        <w:rPr>
          <w:rFonts w:hint="eastAsia"/>
        </w:rPr>
        <w:t>委托</w:t>
      </w:r>
      <w:r w:rsidRPr="00D60FFD">
        <w:t>第三方有资质应急监测单位开展应急监测工作。</w:t>
      </w:r>
    </w:p>
    <w:p w14:paraId="1BBA0A88" w14:textId="77777777" w:rsidR="00D77613" w:rsidRPr="00D60FFD" w:rsidRDefault="002D1BE9" w:rsidP="002D1BE9">
      <w:pPr>
        <w:ind w:firstLine="480"/>
      </w:pPr>
      <w:r w:rsidRPr="00D60FFD">
        <w:rPr>
          <w:rFonts w:hint="eastAsia"/>
        </w:rPr>
        <w:t>公司</w:t>
      </w:r>
      <w:r w:rsidRPr="00D60FFD">
        <w:t>应</w:t>
      </w:r>
      <w:r w:rsidRPr="00D60FFD">
        <w:rPr>
          <w:rFonts w:hint="eastAsia"/>
        </w:rPr>
        <w:t>配备</w:t>
      </w:r>
      <w:r w:rsidRPr="00D60FFD">
        <w:t>应急物资，并</w:t>
      </w:r>
      <w:r w:rsidRPr="00D60FFD">
        <w:rPr>
          <w:rFonts w:hint="eastAsia"/>
        </w:rPr>
        <w:t>设立</w:t>
      </w:r>
      <w:r w:rsidRPr="00D60FFD">
        <w:t>应急物资管理</w:t>
      </w:r>
      <w:r w:rsidRPr="00D60FFD">
        <w:rPr>
          <w:rFonts w:hint="eastAsia"/>
        </w:rPr>
        <w:t>办法</w:t>
      </w:r>
      <w:r w:rsidRPr="00D60FFD">
        <w:t>，</w:t>
      </w:r>
      <w:r w:rsidRPr="00D60FFD">
        <w:rPr>
          <w:rFonts w:hint="eastAsia"/>
        </w:rPr>
        <w:t>应急</w:t>
      </w:r>
      <w:r w:rsidRPr="00D60FFD">
        <w:t>物资应包括消防物资（</w:t>
      </w:r>
      <w:r w:rsidRPr="00D60FFD">
        <w:rPr>
          <w:rFonts w:hint="eastAsia"/>
        </w:rPr>
        <w:t>消防沙</w:t>
      </w:r>
      <w:r w:rsidRPr="00D60FFD">
        <w:t>、铁锹等）</w:t>
      </w:r>
      <w:r w:rsidRPr="00D60FFD">
        <w:rPr>
          <w:rFonts w:hint="eastAsia"/>
        </w:rPr>
        <w:t>、</w:t>
      </w:r>
      <w:r w:rsidRPr="00D60FFD">
        <w:t>个人防护（</w:t>
      </w:r>
      <w:r w:rsidRPr="00D60FFD">
        <w:rPr>
          <w:rFonts w:hint="eastAsia"/>
        </w:rPr>
        <w:t>防毒</w:t>
      </w:r>
      <w:r w:rsidRPr="00D60FFD">
        <w:t>面具、防护服、空气呼吸器、耐酸碱防护装备</w:t>
      </w:r>
      <w:r w:rsidRPr="00D60FFD">
        <w:rPr>
          <w:rFonts w:hint="eastAsia"/>
        </w:rPr>
        <w:t>等</w:t>
      </w:r>
      <w:r w:rsidRPr="00D60FFD">
        <w:t>）</w:t>
      </w:r>
      <w:r w:rsidRPr="00D60FFD">
        <w:rPr>
          <w:rFonts w:hint="eastAsia"/>
        </w:rPr>
        <w:t>、</w:t>
      </w:r>
      <w:r w:rsidRPr="00D60FFD">
        <w:t>应急围堵</w:t>
      </w:r>
      <w:r w:rsidRPr="00D60FFD">
        <w:rPr>
          <w:rFonts w:hint="eastAsia"/>
        </w:rPr>
        <w:t>物资</w:t>
      </w:r>
      <w:r w:rsidRPr="00D60FFD">
        <w:t>（</w:t>
      </w:r>
      <w:r w:rsidRPr="00D60FFD">
        <w:rPr>
          <w:rFonts w:hint="eastAsia"/>
        </w:rPr>
        <w:t>尼龙袋、</w:t>
      </w:r>
      <w:r w:rsidRPr="00D60FFD">
        <w:t>黄砂等）</w:t>
      </w:r>
      <w:r w:rsidRPr="00D60FFD">
        <w:rPr>
          <w:rFonts w:hint="eastAsia"/>
        </w:rPr>
        <w:t>、</w:t>
      </w:r>
      <w:r w:rsidRPr="00D60FFD">
        <w:t>应急监测设备、医疗物资（</w:t>
      </w:r>
      <w:r w:rsidRPr="00D60FFD">
        <w:rPr>
          <w:rFonts w:hint="eastAsia"/>
        </w:rPr>
        <w:t>急救箱</w:t>
      </w:r>
      <w:r w:rsidRPr="00D60FFD">
        <w:t>、</w:t>
      </w:r>
      <w:r w:rsidRPr="00D60FFD">
        <w:rPr>
          <w:rFonts w:hint="eastAsia"/>
        </w:rPr>
        <w:t>紧急</w:t>
      </w:r>
      <w:r w:rsidRPr="00D60FFD">
        <w:t>冲洗设备</w:t>
      </w:r>
      <w:r w:rsidRPr="00D60FFD">
        <w:rPr>
          <w:rFonts w:hint="eastAsia"/>
        </w:rPr>
        <w:t>等</w:t>
      </w:r>
      <w:r w:rsidRPr="00D60FFD">
        <w:t>）</w:t>
      </w:r>
      <w:r w:rsidRPr="00D60FFD">
        <w:rPr>
          <w:rFonts w:hint="eastAsia"/>
        </w:rPr>
        <w:t>、联络</w:t>
      </w:r>
      <w:r w:rsidRPr="00D60FFD">
        <w:t>物资（</w:t>
      </w:r>
      <w:r w:rsidRPr="00D60FFD">
        <w:rPr>
          <w:rFonts w:hint="eastAsia"/>
        </w:rPr>
        <w:t>防爆对讲机</w:t>
      </w:r>
      <w:r w:rsidRPr="00D60FFD">
        <w:t>、救援绳、警戒线、防爆手电筒等）</w:t>
      </w:r>
      <w:r w:rsidRPr="00D60FFD">
        <w:rPr>
          <w:rFonts w:hint="eastAsia"/>
        </w:rPr>
        <w:t>。</w:t>
      </w:r>
      <w:r w:rsidRPr="00D60FFD">
        <w:t>应急</w:t>
      </w:r>
      <w:r w:rsidRPr="00D60FFD">
        <w:rPr>
          <w:rFonts w:hint="eastAsia"/>
        </w:rPr>
        <w:t>物资</w:t>
      </w:r>
      <w:r w:rsidRPr="00D60FFD">
        <w:t>应</w:t>
      </w:r>
      <w:r w:rsidRPr="00D60FFD">
        <w:rPr>
          <w:rFonts w:hint="eastAsia"/>
        </w:rPr>
        <w:t>设置专人管理</w:t>
      </w:r>
      <w:r w:rsidRPr="00D60FFD">
        <w:t>，并</w:t>
      </w:r>
      <w:r w:rsidRPr="00D60FFD">
        <w:rPr>
          <w:rFonts w:hint="eastAsia"/>
        </w:rPr>
        <w:t>设立</w:t>
      </w:r>
      <w:r w:rsidRPr="00D60FFD">
        <w:t>记录台账</w:t>
      </w:r>
      <w:r w:rsidRPr="00D60FFD">
        <w:rPr>
          <w:rFonts w:hint="eastAsia"/>
        </w:rPr>
        <w:t>，</w:t>
      </w:r>
      <w:r w:rsidRPr="00D60FFD">
        <w:t>并定期进行更新，保证应急物资在有效期内。</w:t>
      </w:r>
    </w:p>
    <w:p w14:paraId="4B32D168" w14:textId="77777777" w:rsidR="00D77613" w:rsidRPr="00D60FFD" w:rsidRDefault="00D77613" w:rsidP="00D77613">
      <w:pPr>
        <w:pStyle w:val="afffffffffffffffff8"/>
      </w:pPr>
      <w:r w:rsidRPr="00D60FFD">
        <w:rPr>
          <w:rFonts w:hint="eastAsia"/>
        </w:rPr>
        <w:t>6.</w:t>
      </w:r>
      <w:r w:rsidR="00823DBE" w:rsidRPr="00D60FFD">
        <w:t>8</w:t>
      </w:r>
      <w:r w:rsidRPr="00D60FFD">
        <w:rPr>
          <w:rFonts w:hint="eastAsia"/>
        </w:rPr>
        <w:t>.9</w:t>
      </w:r>
      <w:r w:rsidRPr="00D60FFD">
        <w:rPr>
          <w:rFonts w:hint="eastAsia"/>
        </w:rPr>
        <w:t>焚烧</w:t>
      </w:r>
      <w:r w:rsidRPr="00D60FFD">
        <w:t>系统</w:t>
      </w:r>
    </w:p>
    <w:p w14:paraId="77985FFD" w14:textId="77777777" w:rsidR="002D1BE9" w:rsidRPr="00D60FFD" w:rsidRDefault="007C4B59" w:rsidP="002D1BE9">
      <w:pPr>
        <w:ind w:firstLine="480"/>
      </w:pPr>
      <w:r w:rsidRPr="00D60FFD">
        <w:rPr>
          <w:rFonts w:hint="eastAsia"/>
        </w:rPr>
        <w:t>拟</w:t>
      </w:r>
      <w:r w:rsidR="002D1BE9" w:rsidRPr="00D60FFD">
        <w:t>建的焚烧炉如发生各种原因的设备故障，均会自动停炉。停炉时，</w:t>
      </w:r>
      <w:r w:rsidR="002D1BE9" w:rsidRPr="00D60FFD">
        <w:rPr>
          <w:rFonts w:hint="eastAsia"/>
        </w:rPr>
        <w:t>控制</w:t>
      </w:r>
      <w:r w:rsidR="002D1BE9" w:rsidRPr="00D60FFD">
        <w:t>系统内</w:t>
      </w:r>
      <w:r w:rsidR="002D1BE9" w:rsidRPr="00D60FFD">
        <w:rPr>
          <w:rFonts w:hint="eastAsia"/>
        </w:rPr>
        <w:t>预设</w:t>
      </w:r>
      <w:r w:rsidR="002D1BE9" w:rsidRPr="00D60FFD">
        <w:t>的停车</w:t>
      </w:r>
      <w:r w:rsidR="002D1BE9" w:rsidRPr="00D60FFD">
        <w:rPr>
          <w:rFonts w:hint="eastAsia"/>
        </w:rPr>
        <w:t>程序</w:t>
      </w:r>
      <w:r w:rsidR="002D1BE9" w:rsidRPr="00D60FFD">
        <w:t>将自动</w:t>
      </w:r>
      <w:r w:rsidR="002D1BE9" w:rsidRPr="00D60FFD">
        <w:rPr>
          <w:rFonts w:hint="eastAsia"/>
        </w:rPr>
        <w:t>切断</w:t>
      </w:r>
      <w:r w:rsidR="002D1BE9" w:rsidRPr="00D60FFD">
        <w:t>所有</w:t>
      </w:r>
      <w:r w:rsidR="002D1BE9" w:rsidRPr="00D60FFD">
        <w:rPr>
          <w:rFonts w:hint="eastAsia"/>
        </w:rPr>
        <w:t>进料系统</w:t>
      </w:r>
      <w:r w:rsidR="002D1BE9" w:rsidRPr="00D60FFD">
        <w:t>，</w:t>
      </w:r>
      <w:r w:rsidR="002D1BE9" w:rsidRPr="00D60FFD">
        <w:rPr>
          <w:rFonts w:hint="eastAsia"/>
        </w:rPr>
        <w:t>确保污染物无法</w:t>
      </w:r>
      <w:r w:rsidR="002D1BE9" w:rsidRPr="00D60FFD">
        <w:t>继续生成。</w:t>
      </w:r>
    </w:p>
    <w:p w14:paraId="2BA76B9E" w14:textId="77777777" w:rsidR="002D1BE9" w:rsidRPr="00D60FFD" w:rsidRDefault="002D1BE9" w:rsidP="002D1BE9">
      <w:pPr>
        <w:ind w:firstLine="480"/>
      </w:pPr>
      <w:r w:rsidRPr="00D60FFD">
        <w:t>针对停电，自动停炉时等待事故排查之后，再重新点火启动整个系统；针对停水，设备中有软水箱、水箱、备用水泵，可提供焚烧炉继续运行</w:t>
      </w:r>
      <w:r w:rsidRPr="00D60FFD">
        <w:t>2</w:t>
      </w:r>
      <w:r w:rsidRPr="00D60FFD">
        <w:t>～</w:t>
      </w:r>
      <w:r w:rsidRPr="00D60FFD">
        <w:t>3</w:t>
      </w:r>
      <w:r w:rsidRPr="00D60FFD">
        <w:t>小时，并提供故障报警，提供排出故障；烟气净化系统出现故障时，停炉处理，等待故障解决后再焚烧处理。</w:t>
      </w:r>
    </w:p>
    <w:p w14:paraId="50D845DE" w14:textId="77777777" w:rsidR="002D1BE9" w:rsidRPr="00D60FFD" w:rsidRDefault="002D1BE9" w:rsidP="002D1BE9">
      <w:pPr>
        <w:ind w:firstLine="480"/>
      </w:pPr>
      <w:r w:rsidRPr="00D60FFD">
        <w:t>针对爆炸：</w:t>
      </w:r>
      <w:r w:rsidRPr="00D60FFD">
        <w:rPr>
          <w:rFonts w:hint="eastAsia"/>
        </w:rPr>
        <w:t>①</w:t>
      </w:r>
      <w:r w:rsidRPr="00D60FFD">
        <w:t>根据《危险废物焚烧污染控制标准》</w:t>
      </w:r>
      <w:r w:rsidR="00B04602" w:rsidRPr="00D60FFD">
        <w:rPr>
          <w:rFonts w:hint="eastAsia"/>
        </w:rPr>
        <w:t>（</w:t>
      </w:r>
      <w:r w:rsidR="00B04602" w:rsidRPr="00D60FFD">
        <w:rPr>
          <w:rFonts w:hint="eastAsia"/>
        </w:rPr>
        <w:t>GB18484-2020</w:t>
      </w:r>
      <w:r w:rsidR="00B04602" w:rsidRPr="00D60FFD">
        <w:rPr>
          <w:rFonts w:hint="eastAsia"/>
        </w:rPr>
        <w:t>）</w:t>
      </w:r>
      <w:r w:rsidRPr="00D60FFD">
        <w:t>“4.2</w:t>
      </w:r>
      <w:r w:rsidRPr="00D60FFD">
        <w:t>除易爆和具有放射性以外的危险废物均可进行焚烧</w:t>
      </w:r>
      <w:r w:rsidRPr="00D60FFD">
        <w:t>”</w:t>
      </w:r>
      <w:r w:rsidRPr="00D60FFD">
        <w:t>的要求，故针对易爆的或有放射性的废弃物不进行处理。</w:t>
      </w:r>
      <w:r w:rsidRPr="00D60FFD">
        <w:rPr>
          <w:rFonts w:hint="eastAsia"/>
        </w:rPr>
        <w:t>②</w:t>
      </w:r>
      <w:r w:rsidRPr="00D60FFD">
        <w:t>如在投入时混入少量的易爆性物质，项目采用的回转窑拥有可靠的防爆措施：二燃室出口有泄压阀，如压力超过设定就会自动泄压；有效的控制空气量的供给防止过量的气体产生。针对易燃性物质，进入炉内后，通过控制空气的供给来控制其燃烧状态。</w:t>
      </w:r>
    </w:p>
    <w:p w14:paraId="13FD3BB4" w14:textId="77777777" w:rsidR="002D1BE9" w:rsidRPr="00D60FFD" w:rsidRDefault="002D1BE9" w:rsidP="002D1BE9">
      <w:pPr>
        <w:ind w:firstLine="480"/>
      </w:pPr>
      <w:r w:rsidRPr="00D60FFD">
        <w:t>本项目焚烧炉采</w:t>
      </w:r>
      <w:r w:rsidRPr="00D60FFD">
        <w:rPr>
          <w:rFonts w:hint="eastAsia"/>
        </w:rPr>
        <w:t>多</w:t>
      </w:r>
      <w:r w:rsidRPr="00D60FFD">
        <w:t>级报警：</w:t>
      </w:r>
    </w:p>
    <w:p w14:paraId="74E82B00" w14:textId="77777777" w:rsidR="002D1BE9" w:rsidRPr="00D60FFD" w:rsidRDefault="002D1BE9" w:rsidP="002D1BE9">
      <w:pPr>
        <w:ind w:firstLine="480"/>
      </w:pPr>
      <w:r w:rsidRPr="00D60FFD">
        <w:rPr>
          <w:rFonts w:hint="eastAsia"/>
        </w:rPr>
        <w:t>低级别</w:t>
      </w:r>
      <w:r w:rsidRPr="00D60FFD">
        <w:t>报警是对焚烧炉设备某一设备出现故障但还不会对人和设备造成损坏，不会出现严重的后果的报警，对于</w:t>
      </w:r>
      <w:r w:rsidRPr="00D60FFD">
        <w:rPr>
          <w:rFonts w:hint="eastAsia"/>
        </w:rPr>
        <w:t>低级别</w:t>
      </w:r>
      <w:r w:rsidRPr="00D60FFD">
        <w:t>报警的表现和处理方法：显示所报警设备的名称及大约的故障类形，启动声音报警器以提醒操作人员注意，并自动停掉与之相关的设备</w:t>
      </w:r>
      <w:r w:rsidR="00BE4926" w:rsidRPr="00D60FFD">
        <w:rPr>
          <w:rFonts w:hint="eastAsia"/>
        </w:rPr>
        <w:t>，</w:t>
      </w:r>
      <w:r w:rsidRPr="00D60FFD">
        <w:t>以保护设备出现更大的故障。</w:t>
      </w:r>
    </w:p>
    <w:p w14:paraId="09C68B33" w14:textId="77777777" w:rsidR="002D1BE9" w:rsidRPr="00D60FFD" w:rsidRDefault="002D1BE9" w:rsidP="002D1BE9">
      <w:pPr>
        <w:ind w:firstLine="480"/>
      </w:pPr>
      <w:r w:rsidRPr="00D60FFD">
        <w:rPr>
          <w:rFonts w:hint="eastAsia"/>
        </w:rPr>
        <w:t>高级别</w:t>
      </w:r>
      <w:r w:rsidRPr="00D60FFD">
        <w:t>报警是对焚烧炉设备某一设备出现严重故障，可能会出现对人和设备造成损坏的报警。对于</w:t>
      </w:r>
      <w:r w:rsidRPr="00D60FFD">
        <w:rPr>
          <w:rFonts w:hint="eastAsia"/>
        </w:rPr>
        <w:t>高级别</w:t>
      </w:r>
      <w:r w:rsidRPr="00D60FFD">
        <w:t>报警的表现和处理方法：显示所报警设备的名称及可能的故障类形，启动声意报警器能提本操作人员注意，并自动停止整个系统，打开安全阀门，关闭进风阀门，以保护设备与人身安全。</w:t>
      </w:r>
    </w:p>
    <w:p w14:paraId="20D6E218" w14:textId="77777777" w:rsidR="002D1BE9" w:rsidRPr="00D60FFD" w:rsidRDefault="002D1BE9" w:rsidP="002D1BE9">
      <w:pPr>
        <w:ind w:firstLine="480"/>
      </w:pPr>
      <w:r w:rsidRPr="00D60FFD">
        <w:t>本项目焚烧系统应急系统设置如下：</w:t>
      </w:r>
    </w:p>
    <w:p w14:paraId="6EAC7FE4" w14:textId="77777777" w:rsidR="002D1BE9" w:rsidRPr="00D60FFD" w:rsidRDefault="002D1BE9" w:rsidP="002D1BE9">
      <w:pPr>
        <w:ind w:firstLine="480"/>
      </w:pPr>
      <w:r w:rsidRPr="00D60FFD">
        <w:t>当系统遇到停水时：备用水箱内的水可供系统正常使用</w:t>
      </w:r>
      <w:r w:rsidRPr="00D60FFD">
        <w:rPr>
          <w:rFonts w:hint="eastAsia"/>
        </w:rPr>
        <w:t>3</w:t>
      </w:r>
      <w:r w:rsidRPr="00D60FFD">
        <w:t>小时以上。</w:t>
      </w:r>
    </w:p>
    <w:p w14:paraId="6AB3517A" w14:textId="77777777" w:rsidR="002D1BE9" w:rsidRPr="00D60FFD" w:rsidRDefault="002D1BE9" w:rsidP="002D1BE9">
      <w:pPr>
        <w:ind w:firstLine="480"/>
      </w:pPr>
      <w:r w:rsidRPr="00D60FFD">
        <w:rPr>
          <w:rFonts w:hint="eastAsia"/>
        </w:rPr>
        <w:t>突然停电时的安全停止装置：当系统遇到停电时，自动停止整个系统，同时由设备自备电源打开安全阀门。</w:t>
      </w:r>
    </w:p>
    <w:p w14:paraId="7C4994B3" w14:textId="77777777" w:rsidR="002D1BE9" w:rsidRPr="00D60FFD" w:rsidRDefault="002D1BE9" w:rsidP="002D1BE9">
      <w:pPr>
        <w:ind w:firstLine="480"/>
      </w:pPr>
      <w:r w:rsidRPr="00D60FFD">
        <w:t>异常燃烧时安全停止装置：当燃烧炉内温度极速上升而超过设定的极限温度后，为了保证设备的安全，系统自动启动一级报警。</w:t>
      </w:r>
    </w:p>
    <w:p w14:paraId="2DDA9FFF" w14:textId="77777777" w:rsidR="002D1BE9" w:rsidRPr="00D60FFD" w:rsidRDefault="002D1BE9" w:rsidP="002D1BE9">
      <w:pPr>
        <w:ind w:firstLine="480"/>
      </w:pPr>
      <w:r w:rsidRPr="00D60FFD">
        <w:t>极低水位时运转停止装置：当水位传感器感应到水位低于极低水位时，为了保证设备的安全，系统自动启动一级报警。</w:t>
      </w:r>
    </w:p>
    <w:p w14:paraId="3738D4FA" w14:textId="77777777" w:rsidR="00D77613" w:rsidRPr="00D60FFD" w:rsidRDefault="002D1BE9" w:rsidP="002D1BE9">
      <w:pPr>
        <w:ind w:firstLine="480"/>
      </w:pPr>
      <w:r w:rsidRPr="00D60FFD">
        <w:t>异常燃烧时的报警装置：当燃烧炉内的温度极速上升超过正常范围但还没有达到极限温度时，启动二极报警。</w:t>
      </w:r>
    </w:p>
    <w:p w14:paraId="1A4F3E69" w14:textId="77777777" w:rsidR="0029417B" w:rsidRPr="00D60FFD" w:rsidRDefault="0029417B" w:rsidP="002D1BE9">
      <w:pPr>
        <w:ind w:firstLine="480"/>
      </w:pPr>
      <w:r w:rsidRPr="00D60FFD">
        <w:rPr>
          <w:rFonts w:hint="eastAsia"/>
        </w:rPr>
        <w:t>焚烧炉非正常工况下，企业采取停止入料，炉内物料大约</w:t>
      </w:r>
      <w:r w:rsidRPr="00D60FFD">
        <w:t>30</w:t>
      </w:r>
      <w:r w:rsidRPr="00D60FFD">
        <w:rPr>
          <w:rFonts w:hint="eastAsia"/>
        </w:rPr>
        <w:t>分钟焚烧完毕，非正常工况废气对外环境影响是短期的，影响在可接受范围</w:t>
      </w:r>
      <w:r w:rsidRPr="00D60FFD">
        <w:t>内</w:t>
      </w:r>
      <w:r w:rsidRPr="00D60FFD">
        <w:rPr>
          <w:rFonts w:hint="eastAsia"/>
        </w:rPr>
        <w:t>。</w:t>
      </w:r>
    </w:p>
    <w:p w14:paraId="6D19EF79" w14:textId="77777777" w:rsidR="00D77613" w:rsidRPr="00D60FFD" w:rsidRDefault="00D77613" w:rsidP="00D77613">
      <w:pPr>
        <w:pStyle w:val="afffffffffffffffff8"/>
      </w:pPr>
      <w:r w:rsidRPr="00D60FFD">
        <w:rPr>
          <w:rFonts w:hint="eastAsia"/>
        </w:rPr>
        <w:t>6.</w:t>
      </w:r>
      <w:r w:rsidR="00823DBE" w:rsidRPr="00D60FFD">
        <w:t>8</w:t>
      </w:r>
      <w:r w:rsidRPr="00D60FFD">
        <w:rPr>
          <w:rFonts w:hint="eastAsia"/>
        </w:rPr>
        <w:t>.10</w:t>
      </w:r>
      <w:r w:rsidRPr="00D60FFD">
        <w:rPr>
          <w:rFonts w:hint="eastAsia"/>
        </w:rPr>
        <w:t>自然</w:t>
      </w:r>
      <w:r w:rsidRPr="00D60FFD">
        <w:t>灾害风险防范措施</w:t>
      </w:r>
    </w:p>
    <w:p w14:paraId="1704F10B" w14:textId="77777777" w:rsidR="002D1BE9" w:rsidRPr="00D60FFD" w:rsidRDefault="002D1BE9" w:rsidP="002D1BE9">
      <w:pPr>
        <w:ind w:firstLine="480"/>
      </w:pPr>
      <w:r w:rsidRPr="00D60FFD">
        <w:rPr>
          <w:rFonts w:hint="eastAsia"/>
        </w:rPr>
        <w:t>本项目厂址选择应全面考虑厂区周围的自然环境和社会环境，认真收集地形测量、工程地质、水文、气象、区域规划等基础资料，选定技术可靠、经济合理、交通方便、符合安全卫生与环境要求，公用工程配套的设计方案；厂址应充分考虑地震、软地基等地质因素以及飓风、雷暴等气象危害，采取可靠技术方案，避开不利的地质条件；厂址应不受洪水、潮水和内涝的威胁。凡可能受江、河威胁的场地高程设计，应符合国家《防洪标准》</w:t>
      </w:r>
      <w:r w:rsidRPr="00D60FFD">
        <w:rPr>
          <w:rFonts w:hint="eastAsia"/>
        </w:rPr>
        <w:t>(GB50201-1994)</w:t>
      </w:r>
      <w:r w:rsidRPr="00D60FFD">
        <w:rPr>
          <w:rFonts w:hint="eastAsia"/>
        </w:rPr>
        <w:t>的有关规定，并采取有效的防洪、排涝措施；厂址应符合当地规划。</w:t>
      </w:r>
    </w:p>
    <w:p w14:paraId="339FDEAE" w14:textId="77777777" w:rsidR="00D77613" w:rsidRPr="00D60FFD" w:rsidRDefault="002D1BE9" w:rsidP="002D1BE9">
      <w:pPr>
        <w:ind w:firstLine="480"/>
      </w:pPr>
      <w:r w:rsidRPr="00D60FFD">
        <w:t>厂场竖向设计根据地形、工艺及生产采用平坡式。竖向布置根据地形特征、园区规划和防洪要求，有利于厂区内外道路运输，有利于场地排除雨水，合理选定场地标高。</w:t>
      </w:r>
    </w:p>
    <w:p w14:paraId="172E8F15" w14:textId="77777777" w:rsidR="00D77613" w:rsidRPr="00D60FFD" w:rsidRDefault="00D77613" w:rsidP="00D77613">
      <w:pPr>
        <w:pStyle w:val="afffffffffffffffff8"/>
      </w:pPr>
      <w:r w:rsidRPr="00D60FFD">
        <w:rPr>
          <w:rFonts w:hint="eastAsia"/>
        </w:rPr>
        <w:t>6.</w:t>
      </w:r>
      <w:r w:rsidR="00823DBE" w:rsidRPr="00D60FFD">
        <w:t>8</w:t>
      </w:r>
      <w:r w:rsidRPr="00D60FFD">
        <w:rPr>
          <w:rFonts w:hint="eastAsia"/>
        </w:rPr>
        <w:t>.11</w:t>
      </w:r>
      <w:r w:rsidRPr="00D60FFD">
        <w:t>环境风险应急预案</w:t>
      </w:r>
    </w:p>
    <w:p w14:paraId="7033D23F" w14:textId="77777777" w:rsidR="00D77613" w:rsidRPr="00D60FFD" w:rsidRDefault="00D77613" w:rsidP="00D77613">
      <w:pPr>
        <w:ind w:firstLine="480"/>
      </w:pPr>
      <w:r w:rsidRPr="00D60FFD">
        <w:t>本项目建成运行后，生产过程中涉及多种有毒有害物质，存在一定的环境风险隐患。</w:t>
      </w:r>
    </w:p>
    <w:p w14:paraId="0F15AEE1" w14:textId="77777777" w:rsidR="00D77613" w:rsidRPr="00D60FFD" w:rsidRDefault="00D77613" w:rsidP="00D77613">
      <w:pPr>
        <w:ind w:firstLine="480"/>
      </w:pPr>
      <w:r w:rsidRPr="00D60FFD">
        <w:t>针对可能发生的环境污染事件，为迅速、有序地开展环境应急行动，本评价要求，企业应</w:t>
      </w:r>
      <w:r w:rsidR="00834704" w:rsidRPr="00D60FFD">
        <w:rPr>
          <w:rFonts w:hint="eastAsia"/>
        </w:rPr>
        <w:t>根据</w:t>
      </w:r>
      <w:r w:rsidRPr="00D60FFD">
        <w:t>《</w:t>
      </w:r>
      <w:r w:rsidR="00834704" w:rsidRPr="00D60FFD">
        <w:rPr>
          <w:rFonts w:hint="eastAsia"/>
        </w:rPr>
        <w:t>危险废物经营单位编制</w:t>
      </w:r>
      <w:r w:rsidRPr="00D60FFD">
        <w:t>应急预案指南》、《关于加强突发环境事件应急预案管理工作的通知》</w:t>
      </w:r>
      <w:r w:rsidRPr="00D60FFD">
        <w:t>(</w:t>
      </w:r>
      <w:r w:rsidRPr="00D60FFD">
        <w:t>环察函</w:t>
      </w:r>
      <w:r w:rsidRPr="00D60FFD">
        <w:t>[2012]699</w:t>
      </w:r>
      <w:r w:rsidRPr="00D60FFD">
        <w:t>号</w:t>
      </w:r>
      <w:r w:rsidRPr="00D60FFD">
        <w:t>)</w:t>
      </w:r>
      <w:r w:rsidRPr="00D60FFD">
        <w:t>要求，编制企业环境风险应急预案。并按《企业事业单位突发环境事件应急预案备案管理办法</w:t>
      </w:r>
      <w:r w:rsidRPr="00D60FFD">
        <w:t>(</w:t>
      </w:r>
      <w:r w:rsidRPr="00D60FFD">
        <w:t>试行</w:t>
      </w:r>
      <w:r w:rsidRPr="00D60FFD">
        <w:t>)</w:t>
      </w:r>
      <w:r w:rsidRPr="00D60FFD">
        <w:t>》要求，向项目所在地环境保护主管部门备案</w:t>
      </w:r>
      <w:r w:rsidRPr="00D60FFD">
        <w:rPr>
          <w:rFonts w:hint="eastAsia"/>
        </w:rPr>
        <w:t>，并与高铁</w:t>
      </w:r>
      <w:r w:rsidRPr="00D60FFD">
        <w:t>工贸</w:t>
      </w:r>
      <w:r w:rsidRPr="00D60FFD">
        <w:rPr>
          <w:rFonts w:hint="eastAsia"/>
        </w:rPr>
        <w:t>园区及园区企业建立应急联动</w:t>
      </w:r>
      <w:r w:rsidRPr="00D60FFD">
        <w:t>。</w:t>
      </w:r>
    </w:p>
    <w:p w14:paraId="4DE2A81B" w14:textId="77777777" w:rsidR="00D77613" w:rsidRPr="00D60FFD" w:rsidRDefault="00D77613" w:rsidP="00D77613">
      <w:pPr>
        <w:ind w:firstLine="480"/>
      </w:pPr>
      <w:r w:rsidRPr="00D60FFD">
        <w:t>本评价参考相关规范要求，列出应急预案编制内容要求汇总见表</w:t>
      </w:r>
      <w:r w:rsidRPr="00D60FFD">
        <w:t>6.</w:t>
      </w:r>
      <w:r w:rsidR="00823DBE" w:rsidRPr="00D60FFD">
        <w:t>8</w:t>
      </w:r>
      <w:r w:rsidRPr="00D60FFD">
        <w:t>.11-1</w:t>
      </w:r>
      <w:r w:rsidRPr="00D60FFD">
        <w:t>。</w:t>
      </w:r>
    </w:p>
    <w:p w14:paraId="0B5800C2" w14:textId="77777777" w:rsidR="00D77613" w:rsidRPr="00D60FFD" w:rsidRDefault="00D77613" w:rsidP="00D77613">
      <w:pPr>
        <w:pStyle w:val="afff9"/>
      </w:pPr>
      <w:r w:rsidRPr="00D60FFD">
        <w:t>表</w:t>
      </w:r>
      <w:r w:rsidRPr="00D60FFD">
        <w:t>6.</w:t>
      </w:r>
      <w:r w:rsidR="00823DBE" w:rsidRPr="00D60FFD">
        <w:t>8</w:t>
      </w:r>
      <w:r w:rsidRPr="00D60FFD">
        <w:t xml:space="preserve">.11-1  </w:t>
      </w:r>
      <w:r w:rsidRPr="00D60FFD">
        <w:t>企业环境风险应急预案编制内容要求汇总一览表</w:t>
      </w:r>
    </w:p>
    <w:tbl>
      <w:tblPr>
        <w:tblStyle w:val="ab"/>
        <w:tblW w:w="5000" w:type="pct"/>
        <w:tblLook w:val="04A0" w:firstRow="1" w:lastRow="0" w:firstColumn="1" w:lastColumn="0" w:noHBand="0" w:noVBand="1"/>
      </w:tblPr>
      <w:tblGrid>
        <w:gridCol w:w="641"/>
        <w:gridCol w:w="1483"/>
        <w:gridCol w:w="6380"/>
      </w:tblGrid>
      <w:tr w:rsidR="00ED3505" w:rsidRPr="00D60FFD" w14:paraId="75B1A450" w14:textId="77777777" w:rsidTr="00842B8D">
        <w:trPr>
          <w:trHeight w:val="340"/>
        </w:trPr>
        <w:tc>
          <w:tcPr>
            <w:tcW w:w="377" w:type="pct"/>
            <w:vAlign w:val="center"/>
          </w:tcPr>
          <w:p w14:paraId="4A21CA00" w14:textId="77777777" w:rsidR="00D77613" w:rsidRPr="00D60FFD" w:rsidRDefault="00D77613" w:rsidP="00842B8D">
            <w:pPr>
              <w:pStyle w:val="afffffb"/>
            </w:pPr>
            <w:r w:rsidRPr="00D60FFD">
              <w:t>序号</w:t>
            </w:r>
          </w:p>
        </w:tc>
        <w:tc>
          <w:tcPr>
            <w:tcW w:w="872" w:type="pct"/>
            <w:vAlign w:val="center"/>
          </w:tcPr>
          <w:p w14:paraId="0D4F2C55" w14:textId="77777777" w:rsidR="00D77613" w:rsidRPr="00D60FFD" w:rsidRDefault="00D77613" w:rsidP="00842B8D">
            <w:pPr>
              <w:pStyle w:val="afffffb"/>
            </w:pPr>
            <w:r w:rsidRPr="00D60FFD">
              <w:t>章节</w:t>
            </w:r>
          </w:p>
        </w:tc>
        <w:tc>
          <w:tcPr>
            <w:tcW w:w="3751" w:type="pct"/>
            <w:vAlign w:val="center"/>
          </w:tcPr>
          <w:p w14:paraId="3164738D" w14:textId="77777777" w:rsidR="00D77613" w:rsidRPr="00D60FFD" w:rsidRDefault="00D77613" w:rsidP="00842B8D">
            <w:pPr>
              <w:pStyle w:val="afffffb"/>
            </w:pPr>
            <w:r w:rsidRPr="00D60FFD">
              <w:t>主要内容</w:t>
            </w:r>
          </w:p>
        </w:tc>
      </w:tr>
      <w:tr w:rsidR="00ED3505" w:rsidRPr="00D60FFD" w14:paraId="2C609A29" w14:textId="77777777" w:rsidTr="00842B8D">
        <w:trPr>
          <w:trHeight w:val="340"/>
        </w:trPr>
        <w:tc>
          <w:tcPr>
            <w:tcW w:w="377" w:type="pct"/>
            <w:vAlign w:val="center"/>
          </w:tcPr>
          <w:p w14:paraId="3AF984D4" w14:textId="77777777" w:rsidR="00D77613" w:rsidRPr="00D60FFD" w:rsidRDefault="00D77613" w:rsidP="00842B8D">
            <w:pPr>
              <w:pStyle w:val="afffffb"/>
            </w:pPr>
            <w:r w:rsidRPr="00D60FFD">
              <w:t>1</w:t>
            </w:r>
          </w:p>
        </w:tc>
        <w:tc>
          <w:tcPr>
            <w:tcW w:w="872" w:type="pct"/>
            <w:vAlign w:val="center"/>
          </w:tcPr>
          <w:p w14:paraId="116984EC" w14:textId="77777777" w:rsidR="00D77613" w:rsidRPr="00D60FFD" w:rsidRDefault="00D77613" w:rsidP="00842B8D">
            <w:pPr>
              <w:pStyle w:val="afffffb"/>
            </w:pPr>
            <w:r w:rsidRPr="00D60FFD">
              <w:t>总则</w:t>
            </w:r>
          </w:p>
        </w:tc>
        <w:tc>
          <w:tcPr>
            <w:tcW w:w="3751" w:type="pct"/>
            <w:vAlign w:val="center"/>
          </w:tcPr>
          <w:p w14:paraId="181D054A" w14:textId="77777777" w:rsidR="00D77613" w:rsidRPr="00D60FFD" w:rsidRDefault="00D77613" w:rsidP="00842B8D">
            <w:pPr>
              <w:pStyle w:val="afffffb"/>
            </w:pPr>
            <w:r w:rsidRPr="00D60FFD">
              <w:t>明确预案编制的目的、依据、适用范围、等级划分等</w:t>
            </w:r>
          </w:p>
        </w:tc>
      </w:tr>
      <w:tr w:rsidR="00ED3505" w:rsidRPr="00D60FFD" w14:paraId="0927B2E8" w14:textId="77777777" w:rsidTr="00842B8D">
        <w:trPr>
          <w:trHeight w:val="340"/>
        </w:trPr>
        <w:tc>
          <w:tcPr>
            <w:tcW w:w="377" w:type="pct"/>
            <w:vAlign w:val="center"/>
          </w:tcPr>
          <w:p w14:paraId="1106EC2B" w14:textId="77777777" w:rsidR="00D77613" w:rsidRPr="00D60FFD" w:rsidRDefault="00D77613" w:rsidP="00842B8D">
            <w:pPr>
              <w:pStyle w:val="afffffb"/>
            </w:pPr>
            <w:r w:rsidRPr="00D60FFD">
              <w:t>2</w:t>
            </w:r>
          </w:p>
        </w:tc>
        <w:tc>
          <w:tcPr>
            <w:tcW w:w="872" w:type="pct"/>
            <w:vAlign w:val="center"/>
          </w:tcPr>
          <w:p w14:paraId="519ED5DB" w14:textId="77777777" w:rsidR="00D77613" w:rsidRPr="00D60FFD" w:rsidRDefault="00D77613" w:rsidP="00842B8D">
            <w:pPr>
              <w:pStyle w:val="afffffb"/>
            </w:pPr>
            <w:r w:rsidRPr="00D60FFD">
              <w:t>组织结构和职责</w:t>
            </w:r>
          </w:p>
        </w:tc>
        <w:tc>
          <w:tcPr>
            <w:tcW w:w="3751" w:type="pct"/>
            <w:vAlign w:val="center"/>
          </w:tcPr>
          <w:p w14:paraId="557F2127" w14:textId="77777777" w:rsidR="00D77613" w:rsidRPr="00D60FFD" w:rsidRDefault="00D77613" w:rsidP="00842B8D">
            <w:pPr>
              <w:pStyle w:val="afffffb"/>
            </w:pPr>
            <w:r w:rsidRPr="00D60FFD">
              <w:t>明确应急机构的组成、各机构职责等</w:t>
            </w:r>
          </w:p>
        </w:tc>
      </w:tr>
      <w:tr w:rsidR="00ED3505" w:rsidRPr="00D60FFD" w14:paraId="7B0FBC84" w14:textId="77777777" w:rsidTr="00842B8D">
        <w:trPr>
          <w:trHeight w:val="340"/>
        </w:trPr>
        <w:tc>
          <w:tcPr>
            <w:tcW w:w="377" w:type="pct"/>
            <w:vAlign w:val="center"/>
          </w:tcPr>
          <w:p w14:paraId="53072AAC" w14:textId="77777777" w:rsidR="00D77613" w:rsidRPr="00D60FFD" w:rsidRDefault="00D77613" w:rsidP="00842B8D">
            <w:pPr>
              <w:pStyle w:val="afffffb"/>
            </w:pPr>
            <w:r w:rsidRPr="00D60FFD">
              <w:t>3</w:t>
            </w:r>
          </w:p>
        </w:tc>
        <w:tc>
          <w:tcPr>
            <w:tcW w:w="872" w:type="pct"/>
            <w:vAlign w:val="center"/>
          </w:tcPr>
          <w:p w14:paraId="54FCF1C2" w14:textId="77777777" w:rsidR="00D77613" w:rsidRPr="00D60FFD" w:rsidRDefault="00D77613" w:rsidP="00842B8D">
            <w:pPr>
              <w:pStyle w:val="afffffb"/>
            </w:pPr>
            <w:r w:rsidRPr="00D60FFD">
              <w:t>预防与预警</w:t>
            </w:r>
          </w:p>
        </w:tc>
        <w:tc>
          <w:tcPr>
            <w:tcW w:w="3751" w:type="pct"/>
            <w:vAlign w:val="center"/>
          </w:tcPr>
          <w:p w14:paraId="06D38130" w14:textId="77777777" w:rsidR="00D77613" w:rsidRPr="00D60FFD" w:rsidRDefault="00D77613" w:rsidP="00842B8D">
            <w:pPr>
              <w:pStyle w:val="afffffb"/>
            </w:pPr>
            <w:r w:rsidRPr="00D60FFD">
              <w:t>明确区域内的重大危险源分布、各应急机构根据职责开展应急预防和应急准备等</w:t>
            </w:r>
          </w:p>
        </w:tc>
      </w:tr>
      <w:tr w:rsidR="00ED3505" w:rsidRPr="00D60FFD" w14:paraId="10C705F4" w14:textId="77777777" w:rsidTr="00842B8D">
        <w:trPr>
          <w:trHeight w:val="340"/>
        </w:trPr>
        <w:tc>
          <w:tcPr>
            <w:tcW w:w="377" w:type="pct"/>
            <w:vAlign w:val="center"/>
          </w:tcPr>
          <w:p w14:paraId="25C008FE" w14:textId="77777777" w:rsidR="00D77613" w:rsidRPr="00D60FFD" w:rsidRDefault="00D77613" w:rsidP="00842B8D">
            <w:pPr>
              <w:pStyle w:val="afffffb"/>
            </w:pPr>
            <w:r w:rsidRPr="00D60FFD">
              <w:t>4</w:t>
            </w:r>
          </w:p>
        </w:tc>
        <w:tc>
          <w:tcPr>
            <w:tcW w:w="872" w:type="pct"/>
            <w:vAlign w:val="center"/>
          </w:tcPr>
          <w:p w14:paraId="5325C79F" w14:textId="77777777" w:rsidR="00D77613" w:rsidRPr="00D60FFD" w:rsidRDefault="00D77613" w:rsidP="00842B8D">
            <w:pPr>
              <w:pStyle w:val="afffffb"/>
            </w:pPr>
            <w:r w:rsidRPr="00D60FFD">
              <w:t>应急响应</w:t>
            </w:r>
          </w:p>
        </w:tc>
        <w:tc>
          <w:tcPr>
            <w:tcW w:w="3751" w:type="pct"/>
            <w:vAlign w:val="center"/>
          </w:tcPr>
          <w:p w14:paraId="6B68064F" w14:textId="77777777" w:rsidR="00D77613" w:rsidRPr="00D60FFD" w:rsidRDefault="00D77613" w:rsidP="00842B8D">
            <w:pPr>
              <w:pStyle w:val="afffffb"/>
            </w:pPr>
            <w:r w:rsidRPr="00D60FFD">
              <w:t>明确预案应急响应的流程、分级响应及启动条件、信息报告与处置及现场处置等</w:t>
            </w:r>
          </w:p>
        </w:tc>
      </w:tr>
      <w:tr w:rsidR="00ED3505" w:rsidRPr="00D60FFD" w14:paraId="7E4057A7" w14:textId="77777777" w:rsidTr="00842B8D">
        <w:trPr>
          <w:trHeight w:val="340"/>
        </w:trPr>
        <w:tc>
          <w:tcPr>
            <w:tcW w:w="377" w:type="pct"/>
            <w:vAlign w:val="center"/>
          </w:tcPr>
          <w:p w14:paraId="3E3C21DB" w14:textId="77777777" w:rsidR="00D77613" w:rsidRPr="00D60FFD" w:rsidRDefault="00D77613" w:rsidP="00842B8D">
            <w:pPr>
              <w:pStyle w:val="afffffb"/>
            </w:pPr>
            <w:r w:rsidRPr="00D60FFD">
              <w:t>5</w:t>
            </w:r>
          </w:p>
        </w:tc>
        <w:tc>
          <w:tcPr>
            <w:tcW w:w="872" w:type="pct"/>
            <w:vAlign w:val="center"/>
          </w:tcPr>
          <w:p w14:paraId="23EB9B96" w14:textId="77777777" w:rsidR="00D77613" w:rsidRPr="00D60FFD" w:rsidRDefault="00D77613" w:rsidP="00842B8D">
            <w:pPr>
              <w:pStyle w:val="afffffb"/>
            </w:pPr>
            <w:r w:rsidRPr="00D60FFD">
              <w:t>安全防护</w:t>
            </w:r>
          </w:p>
        </w:tc>
        <w:tc>
          <w:tcPr>
            <w:tcW w:w="3751" w:type="pct"/>
            <w:vAlign w:val="center"/>
          </w:tcPr>
          <w:p w14:paraId="20BC98D8" w14:textId="77777777" w:rsidR="00D77613" w:rsidRPr="00D60FFD" w:rsidRDefault="00D77613" w:rsidP="00842B8D">
            <w:pPr>
              <w:pStyle w:val="afffffb"/>
            </w:pPr>
            <w:r w:rsidRPr="00D60FFD">
              <w:t>明确事件现场保护措施、群众安全转移措施、次生灾害方法治措施等</w:t>
            </w:r>
          </w:p>
        </w:tc>
      </w:tr>
      <w:tr w:rsidR="00ED3505" w:rsidRPr="00D60FFD" w14:paraId="231169B0" w14:textId="77777777" w:rsidTr="00842B8D">
        <w:trPr>
          <w:trHeight w:val="340"/>
        </w:trPr>
        <w:tc>
          <w:tcPr>
            <w:tcW w:w="377" w:type="pct"/>
            <w:vAlign w:val="center"/>
          </w:tcPr>
          <w:p w14:paraId="056FA2EC" w14:textId="77777777" w:rsidR="00D77613" w:rsidRPr="00D60FFD" w:rsidRDefault="00D77613" w:rsidP="00842B8D">
            <w:pPr>
              <w:pStyle w:val="afffffb"/>
            </w:pPr>
            <w:r w:rsidRPr="00D60FFD">
              <w:t>6</w:t>
            </w:r>
          </w:p>
        </w:tc>
        <w:tc>
          <w:tcPr>
            <w:tcW w:w="872" w:type="pct"/>
            <w:vAlign w:val="center"/>
          </w:tcPr>
          <w:p w14:paraId="26C9F7F3" w14:textId="77777777" w:rsidR="00D77613" w:rsidRPr="00D60FFD" w:rsidRDefault="00D77613" w:rsidP="00842B8D">
            <w:pPr>
              <w:pStyle w:val="afffffb"/>
            </w:pPr>
            <w:r w:rsidRPr="00D60FFD">
              <w:t>应急状态解除</w:t>
            </w:r>
          </w:p>
        </w:tc>
        <w:tc>
          <w:tcPr>
            <w:tcW w:w="3751" w:type="pct"/>
            <w:vAlign w:val="center"/>
          </w:tcPr>
          <w:p w14:paraId="2D39F24E" w14:textId="77777777" w:rsidR="00D77613" w:rsidRPr="00D60FFD" w:rsidRDefault="00D77613" w:rsidP="00842B8D">
            <w:pPr>
              <w:pStyle w:val="afffffb"/>
            </w:pPr>
            <w:r w:rsidRPr="00D60FFD">
              <w:t>明确应急终止的条件、程序及跟踪监测和评估方案等</w:t>
            </w:r>
          </w:p>
        </w:tc>
      </w:tr>
      <w:tr w:rsidR="00ED3505" w:rsidRPr="00D60FFD" w14:paraId="7B7F5AA5" w14:textId="77777777" w:rsidTr="00842B8D">
        <w:trPr>
          <w:trHeight w:val="340"/>
        </w:trPr>
        <w:tc>
          <w:tcPr>
            <w:tcW w:w="377" w:type="pct"/>
            <w:vAlign w:val="center"/>
          </w:tcPr>
          <w:p w14:paraId="6E10461F" w14:textId="77777777" w:rsidR="00D77613" w:rsidRPr="00D60FFD" w:rsidRDefault="00D77613" w:rsidP="00842B8D">
            <w:pPr>
              <w:pStyle w:val="afffffb"/>
            </w:pPr>
            <w:r w:rsidRPr="00D60FFD">
              <w:t>7</w:t>
            </w:r>
          </w:p>
        </w:tc>
        <w:tc>
          <w:tcPr>
            <w:tcW w:w="872" w:type="pct"/>
            <w:vAlign w:val="center"/>
          </w:tcPr>
          <w:p w14:paraId="015F1484" w14:textId="77777777" w:rsidR="00D77613" w:rsidRPr="00D60FFD" w:rsidRDefault="00D77613" w:rsidP="00842B8D">
            <w:pPr>
              <w:pStyle w:val="afffffb"/>
            </w:pPr>
            <w:r w:rsidRPr="00D60FFD">
              <w:t>善后处置</w:t>
            </w:r>
          </w:p>
        </w:tc>
        <w:tc>
          <w:tcPr>
            <w:tcW w:w="3751" w:type="pct"/>
            <w:vAlign w:val="center"/>
          </w:tcPr>
          <w:p w14:paraId="37A2CC2B" w14:textId="77777777" w:rsidR="00D77613" w:rsidRPr="00D60FFD" w:rsidRDefault="00D77613" w:rsidP="00842B8D">
            <w:pPr>
              <w:pStyle w:val="afffffb"/>
            </w:pPr>
            <w:r w:rsidRPr="00D60FFD">
              <w:t>明确受灾人员的安置及赔偿方案等</w:t>
            </w:r>
          </w:p>
        </w:tc>
      </w:tr>
      <w:tr w:rsidR="00ED3505" w:rsidRPr="00D60FFD" w14:paraId="7AE452F5" w14:textId="77777777" w:rsidTr="00842B8D">
        <w:trPr>
          <w:trHeight w:val="340"/>
        </w:trPr>
        <w:tc>
          <w:tcPr>
            <w:tcW w:w="377" w:type="pct"/>
            <w:vAlign w:val="center"/>
          </w:tcPr>
          <w:p w14:paraId="5FC56D1E" w14:textId="77777777" w:rsidR="00D77613" w:rsidRPr="00D60FFD" w:rsidRDefault="00D77613" w:rsidP="00842B8D">
            <w:pPr>
              <w:pStyle w:val="afffffb"/>
            </w:pPr>
            <w:r w:rsidRPr="00D60FFD">
              <w:t>8</w:t>
            </w:r>
          </w:p>
        </w:tc>
        <w:tc>
          <w:tcPr>
            <w:tcW w:w="872" w:type="pct"/>
            <w:vAlign w:val="center"/>
          </w:tcPr>
          <w:p w14:paraId="33F7F76F" w14:textId="77777777" w:rsidR="00D77613" w:rsidRPr="00D60FFD" w:rsidRDefault="00D77613" w:rsidP="00842B8D">
            <w:pPr>
              <w:pStyle w:val="afffffb"/>
            </w:pPr>
            <w:r w:rsidRPr="00D60FFD">
              <w:t>应急保障</w:t>
            </w:r>
          </w:p>
        </w:tc>
        <w:tc>
          <w:tcPr>
            <w:tcW w:w="3751" w:type="pct"/>
            <w:vAlign w:val="center"/>
          </w:tcPr>
          <w:p w14:paraId="4ADC2781" w14:textId="77777777" w:rsidR="00D77613" w:rsidRPr="00D60FFD" w:rsidRDefault="00D77613" w:rsidP="00842B8D">
            <w:pPr>
              <w:pStyle w:val="afffffb"/>
            </w:pPr>
            <w:r w:rsidRPr="00D60FFD">
              <w:t>明确应急保障计划、应急物资、装备保障及其他保障措施等</w:t>
            </w:r>
          </w:p>
        </w:tc>
      </w:tr>
      <w:tr w:rsidR="00D77613" w:rsidRPr="00D60FFD" w14:paraId="70CD3F70" w14:textId="77777777" w:rsidTr="00842B8D">
        <w:trPr>
          <w:trHeight w:val="340"/>
        </w:trPr>
        <w:tc>
          <w:tcPr>
            <w:tcW w:w="377" w:type="pct"/>
            <w:vAlign w:val="center"/>
          </w:tcPr>
          <w:p w14:paraId="244F6BB4" w14:textId="77777777" w:rsidR="00D77613" w:rsidRPr="00D60FFD" w:rsidRDefault="00D77613" w:rsidP="00842B8D">
            <w:pPr>
              <w:pStyle w:val="afffffb"/>
            </w:pPr>
            <w:r w:rsidRPr="00D60FFD">
              <w:t>9</w:t>
            </w:r>
          </w:p>
        </w:tc>
        <w:tc>
          <w:tcPr>
            <w:tcW w:w="872" w:type="pct"/>
            <w:vAlign w:val="center"/>
          </w:tcPr>
          <w:p w14:paraId="15E3A50C" w14:textId="77777777" w:rsidR="00D77613" w:rsidRPr="00D60FFD" w:rsidRDefault="00D77613" w:rsidP="00842B8D">
            <w:pPr>
              <w:pStyle w:val="afffffb"/>
            </w:pPr>
            <w:r w:rsidRPr="00D60FFD">
              <w:t>预案管理</w:t>
            </w:r>
          </w:p>
        </w:tc>
        <w:tc>
          <w:tcPr>
            <w:tcW w:w="3751" w:type="pct"/>
            <w:vAlign w:val="center"/>
          </w:tcPr>
          <w:p w14:paraId="593F69DE" w14:textId="77777777" w:rsidR="00D77613" w:rsidRPr="00D60FFD" w:rsidRDefault="00D77613" w:rsidP="00842B8D">
            <w:pPr>
              <w:pStyle w:val="afffffb"/>
            </w:pPr>
            <w:r w:rsidRPr="00D60FFD">
              <w:t>明确预案的演练计划、修订方案及备案程序等</w:t>
            </w:r>
          </w:p>
        </w:tc>
      </w:tr>
      <w:bookmarkEnd w:id="157"/>
      <w:bookmarkEnd w:id="158"/>
      <w:bookmarkEnd w:id="159"/>
      <w:bookmarkEnd w:id="160"/>
    </w:tbl>
    <w:p w14:paraId="0D07AB12" w14:textId="77777777" w:rsidR="00BE4926" w:rsidRPr="00D60FFD" w:rsidRDefault="00BE4926" w:rsidP="002C3FE4">
      <w:pPr>
        <w:ind w:firstLine="480"/>
      </w:pPr>
    </w:p>
    <w:p w14:paraId="7A3A7CEB" w14:textId="77777777" w:rsidR="00BE4926" w:rsidRPr="00D60FFD" w:rsidRDefault="00BE4926" w:rsidP="002C3FE4">
      <w:pPr>
        <w:ind w:firstLine="480"/>
        <w:sectPr w:rsidR="00BE4926" w:rsidRPr="00D60FFD" w:rsidSect="005716FE">
          <w:pgSz w:w="11906" w:h="16838" w:code="9"/>
          <w:pgMar w:top="1701" w:right="1701" w:bottom="1701" w:left="1701" w:header="1134" w:footer="1134" w:gutter="0"/>
          <w:cols w:space="425"/>
          <w:docGrid w:type="lines" w:linePitch="312"/>
        </w:sectPr>
      </w:pPr>
    </w:p>
    <w:p w14:paraId="30D74A18" w14:textId="77777777" w:rsidR="00542AB9" w:rsidRPr="00D60FFD" w:rsidRDefault="00542AB9" w:rsidP="001254FC">
      <w:pPr>
        <w:pStyle w:val="afffffffffffffffff7"/>
      </w:pPr>
      <w:bookmarkStart w:id="180" w:name="_Toc67187547"/>
      <w:r w:rsidRPr="00D60FFD">
        <w:rPr>
          <w:rFonts w:hint="eastAsia"/>
        </w:rPr>
        <w:t>6</w:t>
      </w:r>
      <w:r w:rsidRPr="00D60FFD">
        <w:t>.</w:t>
      </w:r>
      <w:r w:rsidR="00823DBE" w:rsidRPr="00D60FFD">
        <w:t>9</w:t>
      </w:r>
      <w:r w:rsidRPr="00D60FFD">
        <w:rPr>
          <w:rFonts w:hint="eastAsia"/>
        </w:rPr>
        <w:t>施工期污染防治措施</w:t>
      </w:r>
      <w:bookmarkEnd w:id="180"/>
    </w:p>
    <w:p w14:paraId="4E4244F9" w14:textId="77777777" w:rsidR="00542AB9" w:rsidRPr="00D60FFD" w:rsidRDefault="00542AB9" w:rsidP="00542AB9">
      <w:pPr>
        <w:pStyle w:val="afffffffffffffffff8"/>
      </w:pPr>
      <w:r w:rsidRPr="00D60FFD">
        <w:rPr>
          <w:rFonts w:hint="eastAsia"/>
        </w:rPr>
        <w:t>6</w:t>
      </w:r>
      <w:r w:rsidRPr="00D60FFD">
        <w:t>.</w:t>
      </w:r>
      <w:r w:rsidR="00823DBE" w:rsidRPr="00D60FFD">
        <w:t>9</w:t>
      </w:r>
      <w:r w:rsidRPr="00D60FFD">
        <w:t>.1</w:t>
      </w:r>
      <w:r w:rsidRPr="00D60FFD">
        <w:rPr>
          <w:rFonts w:hint="eastAsia"/>
        </w:rPr>
        <w:t>施工期大气污染防治措施</w:t>
      </w:r>
    </w:p>
    <w:p w14:paraId="5F5CDE85" w14:textId="77777777" w:rsidR="00542AB9" w:rsidRPr="00D60FFD" w:rsidRDefault="00542AB9" w:rsidP="00542AB9">
      <w:pPr>
        <w:ind w:firstLine="480"/>
      </w:pPr>
      <w:r w:rsidRPr="00D60FFD">
        <w:rPr>
          <w:rFonts w:hint="eastAsia"/>
        </w:rPr>
        <w:t>结合《大气污染防治行动计划》（国发〔</w:t>
      </w:r>
      <w:r w:rsidRPr="00D60FFD">
        <w:t>2013</w:t>
      </w:r>
      <w:r w:rsidRPr="00D60FFD">
        <w:rPr>
          <w:rFonts w:hint="eastAsia"/>
        </w:rPr>
        <w:t>〕</w:t>
      </w:r>
      <w:r w:rsidRPr="00D60FFD">
        <w:t>37</w:t>
      </w:r>
      <w:r w:rsidRPr="00D60FFD">
        <w:rPr>
          <w:rFonts w:hint="eastAsia"/>
        </w:rPr>
        <w:t>号）、《安徽省大气污染防治行动计划实施方案》（皖政〔</w:t>
      </w:r>
      <w:r w:rsidRPr="00D60FFD">
        <w:t>2013</w:t>
      </w:r>
      <w:r w:rsidRPr="00D60FFD">
        <w:rPr>
          <w:rFonts w:hint="eastAsia"/>
        </w:rPr>
        <w:t>〕</w:t>
      </w:r>
      <w:r w:rsidRPr="00D60FFD">
        <w:t>89</w:t>
      </w:r>
      <w:r w:rsidRPr="00D60FFD">
        <w:rPr>
          <w:rFonts w:hint="eastAsia"/>
        </w:rPr>
        <w:t>号），本环评提出以下防治对策和措施。</w:t>
      </w:r>
    </w:p>
    <w:p w14:paraId="08D17AE6" w14:textId="77777777" w:rsidR="00542AB9" w:rsidRPr="00D60FFD" w:rsidRDefault="00542AB9" w:rsidP="00542AB9">
      <w:pPr>
        <w:ind w:firstLine="480"/>
      </w:pPr>
      <w:r w:rsidRPr="00D60FFD">
        <w:rPr>
          <w:rFonts w:hint="eastAsia"/>
        </w:rPr>
        <w:t>（</w:t>
      </w:r>
      <w:r w:rsidRPr="00D60FFD">
        <w:t>1</w:t>
      </w:r>
      <w:r w:rsidRPr="00D60FFD">
        <w:rPr>
          <w:rFonts w:hint="eastAsia"/>
        </w:rPr>
        <w:t>）防治扬尘污染的费用应当列入工程建设成本。建设单位在招标文件中应当要求投标人在投标文件中，制定施工现场扬尘污染防治措施，并列入技术标评标内容。中标人与建设单位签订的合同中应当包括招标文件中的施工现场扬尘污染防治措施，并明确扬尘污染防治责任。</w:t>
      </w:r>
    </w:p>
    <w:p w14:paraId="67647037" w14:textId="77777777" w:rsidR="00542AB9" w:rsidRPr="00D60FFD" w:rsidRDefault="00542AB9" w:rsidP="00542AB9">
      <w:pPr>
        <w:ind w:firstLine="480"/>
      </w:pPr>
      <w:r w:rsidRPr="00D60FFD">
        <w:rPr>
          <w:rFonts w:hint="eastAsia"/>
        </w:rPr>
        <w:t>（</w:t>
      </w:r>
      <w:r w:rsidRPr="00D60FFD">
        <w:t>2</w:t>
      </w:r>
      <w:r w:rsidRPr="00D60FFD">
        <w:rPr>
          <w:rFonts w:hint="eastAsia"/>
        </w:rPr>
        <w:t>）建设工程施工应当符合下列扬尘污染防治要求：</w:t>
      </w:r>
    </w:p>
    <w:p w14:paraId="1331E3B2" w14:textId="77777777" w:rsidR="00542AB9" w:rsidRPr="00D60FFD" w:rsidRDefault="00542AB9" w:rsidP="00542AB9">
      <w:pPr>
        <w:ind w:firstLine="480"/>
      </w:pPr>
      <w:r w:rsidRPr="00D60FFD">
        <w:rPr>
          <w:rFonts w:hint="eastAsia"/>
        </w:rPr>
        <w:t>（</w:t>
      </w:r>
      <w:r w:rsidRPr="00D60FFD">
        <w:t>a</w:t>
      </w:r>
      <w:r w:rsidRPr="00D60FFD">
        <w:rPr>
          <w:rFonts w:hint="eastAsia"/>
        </w:rPr>
        <w:t>）施工工地周围应当设置连续、密闭的围挡，围挡高度不得低于</w:t>
      </w:r>
      <w:r w:rsidRPr="00D60FFD">
        <w:t>2.5m</w:t>
      </w:r>
      <w:r w:rsidRPr="00D60FFD">
        <w:rPr>
          <w:rFonts w:hint="eastAsia"/>
        </w:rPr>
        <w:t>。</w:t>
      </w:r>
    </w:p>
    <w:p w14:paraId="7BF8E4D9" w14:textId="77777777" w:rsidR="00542AB9" w:rsidRPr="00D60FFD" w:rsidRDefault="00542AB9" w:rsidP="00542AB9">
      <w:pPr>
        <w:ind w:firstLine="480"/>
      </w:pPr>
      <w:r w:rsidRPr="00D60FFD">
        <w:rPr>
          <w:rFonts w:hint="eastAsia"/>
        </w:rPr>
        <w:t>（</w:t>
      </w:r>
      <w:r w:rsidRPr="00D60FFD">
        <w:t>b</w:t>
      </w:r>
      <w:r w:rsidRPr="00D60FFD">
        <w:rPr>
          <w:rFonts w:hint="eastAsia"/>
        </w:rPr>
        <w:t>）施工期间，建筑结构脚手架外侧设置密目式安全立网。</w:t>
      </w:r>
    </w:p>
    <w:p w14:paraId="16705A16" w14:textId="77777777" w:rsidR="00542AB9" w:rsidRPr="00D60FFD" w:rsidRDefault="00542AB9" w:rsidP="00542AB9">
      <w:pPr>
        <w:ind w:firstLine="480"/>
      </w:pPr>
      <w:r w:rsidRPr="00D60FFD">
        <w:rPr>
          <w:rFonts w:hint="eastAsia"/>
        </w:rPr>
        <w:t>（</w:t>
      </w:r>
      <w:r w:rsidRPr="00D60FFD">
        <w:t>c</w:t>
      </w:r>
      <w:r w:rsidRPr="00D60FFD">
        <w:rPr>
          <w:rFonts w:hint="eastAsia"/>
        </w:rPr>
        <w:t>）施工工地内生活区、办公区、作业区加工场、材料堆场地面、车行道路应当进行硬化等防尘处理。</w:t>
      </w:r>
    </w:p>
    <w:p w14:paraId="6F3CBE34" w14:textId="77777777" w:rsidR="00542AB9" w:rsidRPr="00D60FFD" w:rsidRDefault="00542AB9" w:rsidP="00542AB9">
      <w:pPr>
        <w:ind w:firstLine="480"/>
      </w:pPr>
      <w:r w:rsidRPr="00D60FFD">
        <w:rPr>
          <w:rFonts w:hint="eastAsia"/>
        </w:rPr>
        <w:t>（</w:t>
      </w:r>
      <w:r w:rsidRPr="00D60FFD">
        <w:t>d</w:t>
      </w:r>
      <w:r w:rsidRPr="00D60FFD">
        <w:rPr>
          <w:rFonts w:hint="eastAsia"/>
        </w:rPr>
        <w:t>）气象预报风力达到</w:t>
      </w:r>
      <w:r w:rsidRPr="00D60FFD">
        <w:t>5</w:t>
      </w:r>
      <w:r w:rsidRPr="00D60FFD">
        <w:rPr>
          <w:rFonts w:hint="eastAsia"/>
        </w:rPr>
        <w:t>级以上的天气，不得进行土方挖填和转运、爆破、房屋或者其他建（构）筑物拆除等作业。</w:t>
      </w:r>
    </w:p>
    <w:p w14:paraId="0859C449" w14:textId="77777777" w:rsidR="00542AB9" w:rsidRPr="00D60FFD" w:rsidRDefault="00542AB9" w:rsidP="00542AB9">
      <w:pPr>
        <w:ind w:firstLine="480"/>
      </w:pPr>
      <w:r w:rsidRPr="00D60FFD">
        <w:rPr>
          <w:rFonts w:hint="eastAsia"/>
        </w:rPr>
        <w:t>（</w:t>
      </w:r>
      <w:r w:rsidRPr="00D60FFD">
        <w:t>e</w:t>
      </w:r>
      <w:r w:rsidRPr="00D60FFD">
        <w:rPr>
          <w:rFonts w:hint="eastAsia"/>
        </w:rPr>
        <w:t>）建筑垃圾等无法在</w:t>
      </w:r>
      <w:r w:rsidRPr="00D60FFD">
        <w:t>48</w:t>
      </w:r>
      <w:r w:rsidRPr="00D60FFD">
        <w:rPr>
          <w:rFonts w:hint="eastAsia"/>
        </w:rPr>
        <w:t>小时内清运完毕的，应当在施工工地内设置临时堆放场；临时堆放场应当采取围挡、遮盖等防尘措施。</w:t>
      </w:r>
    </w:p>
    <w:p w14:paraId="76CBCD81" w14:textId="77777777" w:rsidR="00542AB9" w:rsidRPr="00D60FFD" w:rsidRDefault="00542AB9" w:rsidP="00542AB9">
      <w:pPr>
        <w:ind w:firstLine="480"/>
      </w:pPr>
      <w:r w:rsidRPr="00D60FFD">
        <w:rPr>
          <w:rFonts w:hint="eastAsia"/>
        </w:rPr>
        <w:t>（</w:t>
      </w:r>
      <w:r w:rsidRPr="00D60FFD">
        <w:t>f</w:t>
      </w:r>
      <w:r w:rsidRPr="00D60FFD">
        <w:rPr>
          <w:rFonts w:hint="eastAsia"/>
        </w:rPr>
        <w:t>）运输车辆应当在除泥、冲洗干净后方可驶出作业场所，不得使用空气压缩机等易产生扬尘污染的设备清理车辆、设备和物料的尘埃；有条件的，可以设置冲洗槽、排水沟、沉淀池等设施。</w:t>
      </w:r>
    </w:p>
    <w:p w14:paraId="0397B56B" w14:textId="77777777" w:rsidR="00542AB9" w:rsidRPr="00D60FFD" w:rsidRDefault="00542AB9" w:rsidP="00542AB9">
      <w:pPr>
        <w:ind w:firstLine="480"/>
      </w:pPr>
      <w:r w:rsidRPr="00D60FFD">
        <w:rPr>
          <w:rFonts w:hint="eastAsia"/>
        </w:rPr>
        <w:t>（</w:t>
      </w:r>
      <w:r w:rsidRPr="00D60FFD">
        <w:t>g</w:t>
      </w:r>
      <w:r w:rsidRPr="00D60FFD">
        <w:rPr>
          <w:rFonts w:hint="eastAsia"/>
        </w:rPr>
        <w:t>）在进行产生大量泥浆的施工作业时，应当设置相应的泥浆池、泥浆沟，确保泥浆不外溢，废浆应当密闭运输。</w:t>
      </w:r>
    </w:p>
    <w:p w14:paraId="6E177E8B" w14:textId="77777777" w:rsidR="00542AB9" w:rsidRPr="00D60FFD" w:rsidRDefault="00542AB9" w:rsidP="00542AB9">
      <w:pPr>
        <w:ind w:firstLine="480"/>
      </w:pPr>
      <w:r w:rsidRPr="00D60FFD">
        <w:rPr>
          <w:rFonts w:hint="eastAsia"/>
        </w:rPr>
        <w:t>（</w:t>
      </w:r>
      <w:r w:rsidRPr="00D60FFD">
        <w:t>h</w:t>
      </w:r>
      <w:r w:rsidRPr="00D60FFD">
        <w:rPr>
          <w:rFonts w:hint="eastAsia"/>
        </w:rPr>
        <w:t>）按照规定使用散装水泥、预拌混凝土和预拌砂浆；确需在施工现场搅拌混凝土和砂浆的，应当按照相关规定执行并履行备案手续。</w:t>
      </w:r>
    </w:p>
    <w:p w14:paraId="165E8EF0" w14:textId="77777777" w:rsidR="00542AB9" w:rsidRPr="00D60FFD" w:rsidRDefault="00542AB9" w:rsidP="00542AB9">
      <w:pPr>
        <w:ind w:firstLine="480"/>
      </w:pPr>
      <w:r w:rsidRPr="00D60FFD">
        <w:rPr>
          <w:rFonts w:hint="eastAsia"/>
        </w:rPr>
        <w:t>（</w:t>
      </w:r>
      <w:r w:rsidRPr="00D60FFD">
        <w:t>i</w:t>
      </w:r>
      <w:r w:rsidRPr="00D60FFD">
        <w:rPr>
          <w:rFonts w:hint="eastAsia"/>
        </w:rPr>
        <w:t>）闲置</w:t>
      </w:r>
      <w:r w:rsidRPr="00D60FFD">
        <w:t>3</w:t>
      </w:r>
      <w:r w:rsidRPr="00D60FFD">
        <w:rPr>
          <w:rFonts w:hint="eastAsia"/>
        </w:rPr>
        <w:t>个月以上的土地，建设单位应当对其裸露泥地进行临时绿化或者铺装。</w:t>
      </w:r>
    </w:p>
    <w:p w14:paraId="449E4B27" w14:textId="77777777" w:rsidR="00542AB9" w:rsidRPr="00D60FFD" w:rsidRDefault="00542AB9" w:rsidP="00542AB9">
      <w:pPr>
        <w:ind w:firstLine="480"/>
      </w:pPr>
      <w:r w:rsidRPr="00D60FFD">
        <w:rPr>
          <w:rFonts w:hint="eastAsia"/>
        </w:rPr>
        <w:t>（</w:t>
      </w:r>
      <w:r w:rsidRPr="00D60FFD">
        <w:t>j</w:t>
      </w:r>
      <w:r w:rsidRPr="00D60FFD">
        <w:rPr>
          <w:rFonts w:hint="eastAsia"/>
        </w:rPr>
        <w:t>）堆放水泥或者其他易飞扬的细颗粒建筑材料，应当密闭存放或者采取覆盖等措施。</w:t>
      </w:r>
    </w:p>
    <w:p w14:paraId="07B5F954" w14:textId="77777777" w:rsidR="00542AB9" w:rsidRPr="00D60FFD" w:rsidRDefault="00542AB9" w:rsidP="00542AB9">
      <w:pPr>
        <w:ind w:firstLine="480"/>
      </w:pPr>
      <w:r w:rsidRPr="00D60FFD">
        <w:rPr>
          <w:rFonts w:hint="eastAsia"/>
        </w:rPr>
        <w:t>（</w:t>
      </w:r>
      <w:r w:rsidRPr="00D60FFD">
        <w:t>k</w:t>
      </w:r>
      <w:r w:rsidRPr="00D60FFD">
        <w:rPr>
          <w:rFonts w:hint="eastAsia"/>
        </w:rPr>
        <w:t>）建（构）筑物内施工材料及垃圾清运，应当采用容器或者管道运输，禁止凌空抛撒。</w:t>
      </w:r>
    </w:p>
    <w:p w14:paraId="6B2ABD0A" w14:textId="77777777" w:rsidR="00542AB9" w:rsidRPr="00D60FFD" w:rsidRDefault="00542AB9" w:rsidP="00542AB9">
      <w:pPr>
        <w:ind w:firstLine="480"/>
      </w:pPr>
      <w:r w:rsidRPr="00D60FFD">
        <w:rPr>
          <w:rFonts w:hint="eastAsia"/>
        </w:rPr>
        <w:t>（</w:t>
      </w:r>
      <w:r w:rsidRPr="00D60FFD">
        <w:t>3</w:t>
      </w:r>
      <w:r w:rsidRPr="00D60FFD">
        <w:rPr>
          <w:rFonts w:hint="eastAsia"/>
        </w:rPr>
        <w:t>）堆放易产生扬尘污染物料的堆场、露天仓库，应当符合下列扬尘污染防治要求：</w:t>
      </w:r>
    </w:p>
    <w:p w14:paraId="61A32B4E" w14:textId="77777777" w:rsidR="00542AB9" w:rsidRPr="00D60FFD" w:rsidRDefault="00542AB9" w:rsidP="00542AB9">
      <w:pPr>
        <w:ind w:firstLine="480"/>
      </w:pPr>
      <w:r w:rsidRPr="00D60FFD">
        <w:rPr>
          <w:rFonts w:hint="eastAsia"/>
        </w:rPr>
        <w:t>（</w:t>
      </w:r>
      <w:r w:rsidRPr="00D60FFD">
        <w:t>a</w:t>
      </w:r>
      <w:r w:rsidRPr="00D60FFD">
        <w:rPr>
          <w:rFonts w:hint="eastAsia"/>
        </w:rPr>
        <w:t>）地面应当进行硬化。</w:t>
      </w:r>
    </w:p>
    <w:p w14:paraId="4BC14725" w14:textId="77777777" w:rsidR="00542AB9" w:rsidRPr="00D60FFD" w:rsidRDefault="00542AB9" w:rsidP="00542AB9">
      <w:pPr>
        <w:ind w:firstLine="480"/>
      </w:pPr>
      <w:r w:rsidRPr="00D60FFD">
        <w:rPr>
          <w:rFonts w:hint="eastAsia"/>
        </w:rPr>
        <w:t>（</w:t>
      </w:r>
      <w:r w:rsidRPr="00D60FFD">
        <w:t>b</w:t>
      </w:r>
      <w:r w:rsidRPr="00D60FFD">
        <w:rPr>
          <w:rFonts w:hint="eastAsia"/>
        </w:rPr>
        <w:t>）采用混凝土围墙或者天棚的储库，应当配备喷淋或者其他防尘设施。</w:t>
      </w:r>
    </w:p>
    <w:p w14:paraId="50D3414A" w14:textId="77777777" w:rsidR="00542AB9" w:rsidRPr="00D60FFD" w:rsidRDefault="00542AB9" w:rsidP="00542AB9">
      <w:pPr>
        <w:ind w:firstLine="480"/>
      </w:pPr>
      <w:r w:rsidRPr="00D60FFD">
        <w:rPr>
          <w:rFonts w:hint="eastAsia"/>
        </w:rPr>
        <w:t>（</w:t>
      </w:r>
      <w:r w:rsidRPr="00D60FFD">
        <w:t>c</w:t>
      </w:r>
      <w:r w:rsidRPr="00D60FFD">
        <w:rPr>
          <w:rFonts w:hint="eastAsia"/>
        </w:rPr>
        <w:t>）露天装卸作业时，应当采取洒水等降尘措施；采用密闭输送设备作业的，应当在装料、卸料处配备吸尘、喷淋等防尘设施，并保持防尘设施正常使用。</w:t>
      </w:r>
    </w:p>
    <w:p w14:paraId="537C8E78" w14:textId="77777777" w:rsidR="00542AB9" w:rsidRPr="00D60FFD" w:rsidRDefault="00542AB9" w:rsidP="00542AB9">
      <w:pPr>
        <w:ind w:firstLine="480"/>
      </w:pPr>
      <w:r w:rsidRPr="00D60FFD">
        <w:rPr>
          <w:rFonts w:hint="eastAsia"/>
        </w:rPr>
        <w:t>（</w:t>
      </w:r>
      <w:r w:rsidRPr="00D60FFD">
        <w:t>d</w:t>
      </w:r>
      <w:r w:rsidRPr="00D60FFD">
        <w:rPr>
          <w:rFonts w:hint="eastAsia"/>
        </w:rPr>
        <w:t>）临时性的废弃物堆场，应当设置围挡、防尘网等防尘设施；长期存在的废弃物堆场，应当构筑围墙或者在废弃物堆场表面种植植物。</w:t>
      </w:r>
    </w:p>
    <w:p w14:paraId="6C728295" w14:textId="77777777" w:rsidR="00542AB9" w:rsidRPr="00D60FFD" w:rsidRDefault="00542AB9" w:rsidP="00542AB9">
      <w:pPr>
        <w:ind w:firstLine="480"/>
      </w:pPr>
      <w:r w:rsidRPr="00D60FFD">
        <w:rPr>
          <w:rFonts w:hint="eastAsia"/>
        </w:rPr>
        <w:t>（</w:t>
      </w:r>
      <w:r w:rsidRPr="00D60FFD">
        <w:t>e</w:t>
      </w:r>
      <w:r w:rsidRPr="00D60FFD">
        <w:rPr>
          <w:rFonts w:hint="eastAsia"/>
        </w:rPr>
        <w:t>）划分物料区和道路界限，及时清除散落的物料，保持道路整洁并及时清洗。任何单位和个人不得擅自在城市道路范围内和公共场地堆放物料。</w:t>
      </w:r>
    </w:p>
    <w:p w14:paraId="00088B0A" w14:textId="77777777" w:rsidR="00542AB9" w:rsidRPr="00D60FFD" w:rsidRDefault="00542AB9" w:rsidP="00542AB9">
      <w:pPr>
        <w:ind w:firstLine="480"/>
      </w:pPr>
      <w:r w:rsidRPr="00D60FFD">
        <w:rPr>
          <w:rFonts w:hint="eastAsia"/>
        </w:rPr>
        <w:t>（</w:t>
      </w:r>
      <w:r w:rsidRPr="00D60FFD">
        <w:t>4</w:t>
      </w:r>
      <w:r w:rsidRPr="00D60FFD">
        <w:rPr>
          <w:rFonts w:hint="eastAsia"/>
        </w:rPr>
        <w:t>）建设工程扬尘污染防治必须符合以下要求：</w:t>
      </w:r>
    </w:p>
    <w:p w14:paraId="62CAAA50" w14:textId="77777777" w:rsidR="00542AB9" w:rsidRPr="00D60FFD" w:rsidRDefault="00542AB9" w:rsidP="00542AB9">
      <w:pPr>
        <w:ind w:firstLine="480"/>
      </w:pPr>
      <w:r w:rsidRPr="00D60FFD">
        <w:t>A</w:t>
      </w:r>
      <w:r w:rsidRPr="00D60FFD">
        <w:rPr>
          <w:rFonts w:hint="eastAsia"/>
        </w:rPr>
        <w:t>、施工现场围挡高度不得低于</w:t>
      </w:r>
      <w:r w:rsidRPr="00D60FFD">
        <w:t>2.5m</w:t>
      </w:r>
      <w:r w:rsidRPr="00D60FFD">
        <w:rPr>
          <w:rFonts w:hint="eastAsia"/>
        </w:rPr>
        <w:t>。</w:t>
      </w:r>
    </w:p>
    <w:p w14:paraId="13F4BB4C" w14:textId="77777777" w:rsidR="00542AB9" w:rsidRPr="00D60FFD" w:rsidRDefault="00542AB9" w:rsidP="00542AB9">
      <w:pPr>
        <w:ind w:firstLine="480"/>
      </w:pPr>
      <w:r w:rsidRPr="00D60FFD">
        <w:t>B</w:t>
      </w:r>
      <w:r w:rsidRPr="00D60FFD">
        <w:rPr>
          <w:rFonts w:hint="eastAsia"/>
        </w:rPr>
        <w:t>、施工现场出入口、主干道、作业区加工场、生活区、办公区必须硬化，裸露的场地必须绿化；</w:t>
      </w:r>
    </w:p>
    <w:p w14:paraId="2EC219DE" w14:textId="77777777" w:rsidR="00542AB9" w:rsidRPr="00D60FFD" w:rsidRDefault="00542AB9" w:rsidP="00542AB9">
      <w:pPr>
        <w:ind w:firstLine="480"/>
      </w:pPr>
      <w:r w:rsidRPr="00D60FFD">
        <w:t>C</w:t>
      </w:r>
      <w:r w:rsidRPr="00D60FFD">
        <w:rPr>
          <w:rFonts w:hint="eastAsia"/>
        </w:rPr>
        <w:t>、施工现场主出入口必须设置车辆冲洗设施，运输车辆应在除泥、冲洗干净后方可驶出作业场所；</w:t>
      </w:r>
    </w:p>
    <w:p w14:paraId="67672985" w14:textId="77777777" w:rsidR="00542AB9" w:rsidRPr="00D60FFD" w:rsidRDefault="00542AB9" w:rsidP="00542AB9">
      <w:pPr>
        <w:ind w:firstLine="480"/>
      </w:pPr>
      <w:r w:rsidRPr="00D60FFD">
        <w:t>D</w:t>
      </w:r>
      <w:r w:rsidRPr="00D60FFD">
        <w:rPr>
          <w:rFonts w:hint="eastAsia"/>
        </w:rPr>
        <w:t>、主城区内的建设工程应使用商品混凝土和预拌砂浆；</w:t>
      </w:r>
    </w:p>
    <w:p w14:paraId="7BB0C547" w14:textId="77777777" w:rsidR="00542AB9" w:rsidRPr="00D60FFD" w:rsidRDefault="00542AB9" w:rsidP="00542AB9">
      <w:pPr>
        <w:ind w:firstLine="480"/>
      </w:pPr>
      <w:r w:rsidRPr="00D60FFD">
        <w:t>E</w:t>
      </w:r>
      <w:r w:rsidRPr="00D60FFD">
        <w:rPr>
          <w:rFonts w:hint="eastAsia"/>
        </w:rPr>
        <w:t>、施工现场内堆放的渣土、建筑垃圾，必须采取围挡、遮盖等防尘措施；</w:t>
      </w:r>
    </w:p>
    <w:p w14:paraId="478D3F8F" w14:textId="77777777" w:rsidR="00542AB9" w:rsidRPr="00D60FFD" w:rsidRDefault="00542AB9" w:rsidP="00542AB9">
      <w:pPr>
        <w:ind w:firstLine="480"/>
      </w:pPr>
      <w:r w:rsidRPr="00D60FFD">
        <w:rPr>
          <w:rFonts w:hint="eastAsia"/>
        </w:rPr>
        <w:t>在严格执行上述规定后，本项目施工期扬尘产生的影响在可接受范围内。</w:t>
      </w:r>
    </w:p>
    <w:p w14:paraId="10CC3A14" w14:textId="77777777" w:rsidR="007C4B59" w:rsidRPr="00D60FFD" w:rsidRDefault="007C4B59" w:rsidP="007C4B59">
      <w:pPr>
        <w:ind w:firstLine="472"/>
        <w:rPr>
          <w:rFonts w:cs="Times New Roman"/>
          <w:spacing w:val="-2"/>
          <w:kern w:val="0"/>
          <w:szCs w:val="20"/>
        </w:rPr>
      </w:pPr>
      <w:r w:rsidRPr="00D60FFD">
        <w:rPr>
          <w:rFonts w:cs="Times New Roman" w:hint="eastAsia"/>
          <w:spacing w:val="-2"/>
          <w:kern w:val="0"/>
          <w:szCs w:val="20"/>
        </w:rPr>
        <w:t>结合《安徽省打赢蓝天保卫战三年行动计划实施方案》、《安徽省建筑工程施工和预拌混凝土生产扬尘污染防治标准（试行）》等文件要求，建筑工程施工现场扬尘污染防治应做到施工范围全覆盖。</w:t>
      </w:r>
    </w:p>
    <w:p w14:paraId="05DCBEAD" w14:textId="77777777" w:rsidR="007C4B59" w:rsidRPr="00D60FFD" w:rsidRDefault="007C4B59" w:rsidP="007C4B59">
      <w:pPr>
        <w:ind w:firstLine="472"/>
      </w:pPr>
      <w:r w:rsidRPr="00D60FFD">
        <w:rPr>
          <w:rFonts w:cs="Times New Roman" w:hint="eastAsia"/>
          <w:spacing w:val="-2"/>
          <w:kern w:val="0"/>
          <w:szCs w:val="20"/>
        </w:rPr>
        <w:t>工地周边围挡、物料堆放覆盖、路面硬化、土方开挖湿法作业、出入车辆清洗、渣土车辆密闭运输“六个百分之百”。</w:t>
      </w:r>
    </w:p>
    <w:p w14:paraId="008BA92D" w14:textId="77777777" w:rsidR="00542AB9" w:rsidRPr="00D60FFD" w:rsidRDefault="00542AB9" w:rsidP="00542AB9">
      <w:pPr>
        <w:ind w:firstLine="480"/>
      </w:pPr>
      <w:r w:rsidRPr="00D60FFD">
        <w:t>2</w:t>
      </w:r>
      <w:r w:rsidRPr="00D60FFD">
        <w:rPr>
          <w:rFonts w:hint="eastAsia"/>
        </w:rPr>
        <w:t>、燃油废气</w:t>
      </w:r>
    </w:p>
    <w:p w14:paraId="08E5CAEA" w14:textId="77777777" w:rsidR="00542AB9" w:rsidRPr="00D60FFD" w:rsidRDefault="00542AB9" w:rsidP="00542AB9">
      <w:pPr>
        <w:ind w:firstLine="480"/>
      </w:pPr>
      <w:r w:rsidRPr="00D60FFD">
        <w:rPr>
          <w:rFonts w:hint="eastAsia"/>
        </w:rPr>
        <w:t>施工机械和运输车辆排放的尾气中含有一氧化碳</w:t>
      </w:r>
      <w:r w:rsidRPr="00D60FFD">
        <w:t>(CO)</w:t>
      </w:r>
      <w:r w:rsidRPr="00D60FFD">
        <w:rPr>
          <w:rFonts w:hint="eastAsia"/>
        </w:rPr>
        <w:t>、氮氧化物</w:t>
      </w:r>
      <w:r w:rsidRPr="00D60FFD">
        <w:t>(</w:t>
      </w:r>
      <w:r w:rsidRPr="00D60FFD">
        <w:rPr>
          <w:rFonts w:hint="eastAsia"/>
        </w:rPr>
        <w:t>主要以</w:t>
      </w:r>
      <w:r w:rsidRPr="00D60FFD">
        <w:t>NO</w:t>
      </w:r>
      <w:r w:rsidRPr="00D60FFD">
        <w:rPr>
          <w:rFonts w:hint="eastAsia"/>
        </w:rPr>
        <w:t>和</w:t>
      </w:r>
      <w:r w:rsidRPr="00D60FFD">
        <w:t>NO</w:t>
      </w:r>
      <w:r w:rsidRPr="00D60FFD">
        <w:rPr>
          <w:vertAlign w:val="subscript"/>
        </w:rPr>
        <w:t>2</w:t>
      </w:r>
      <w:r w:rsidRPr="00D60FFD">
        <w:rPr>
          <w:rFonts w:hint="eastAsia"/>
        </w:rPr>
        <w:t>形式存在</w:t>
      </w:r>
      <w:r w:rsidRPr="00D60FFD">
        <w:t>)</w:t>
      </w:r>
      <w:r w:rsidRPr="00D60FFD">
        <w:rPr>
          <w:rFonts w:hint="eastAsia"/>
        </w:rPr>
        <w:t>和总烃</w:t>
      </w:r>
      <w:r w:rsidRPr="00D60FFD">
        <w:t>(THC)</w:t>
      </w:r>
      <w:r w:rsidRPr="00D60FFD">
        <w:rPr>
          <w:rFonts w:hint="eastAsia"/>
        </w:rPr>
        <w:t>等污染物。施工期间汽车尾气排放对区域环境空气质量有轻微的影响。</w:t>
      </w:r>
    </w:p>
    <w:p w14:paraId="72A622E3" w14:textId="77777777" w:rsidR="00542AB9" w:rsidRPr="00D60FFD" w:rsidRDefault="00542AB9" w:rsidP="007D0402">
      <w:pPr>
        <w:pStyle w:val="afffffffffffffffff8"/>
      </w:pPr>
      <w:r w:rsidRPr="00D60FFD">
        <w:rPr>
          <w:rFonts w:hint="eastAsia"/>
        </w:rPr>
        <w:t>6</w:t>
      </w:r>
      <w:r w:rsidRPr="00D60FFD">
        <w:t>.</w:t>
      </w:r>
      <w:r w:rsidR="00823DBE" w:rsidRPr="00D60FFD">
        <w:t>9</w:t>
      </w:r>
      <w:r w:rsidRPr="00D60FFD">
        <w:t>.2</w:t>
      </w:r>
      <w:r w:rsidRPr="00D60FFD">
        <w:rPr>
          <w:rFonts w:hint="eastAsia"/>
        </w:rPr>
        <w:t>施工期</w:t>
      </w:r>
      <w:r w:rsidR="007D0402" w:rsidRPr="00D60FFD">
        <w:rPr>
          <w:rFonts w:hint="eastAsia"/>
        </w:rPr>
        <w:t>废水污染防治措施</w:t>
      </w:r>
    </w:p>
    <w:p w14:paraId="6A95466D" w14:textId="77777777" w:rsidR="007D0402" w:rsidRPr="00D60FFD" w:rsidRDefault="007D0402" w:rsidP="007D0402">
      <w:pPr>
        <w:ind w:firstLine="480"/>
      </w:pPr>
      <w:r w:rsidRPr="00D60FFD">
        <w:rPr>
          <w:rFonts w:hint="eastAsia"/>
        </w:rPr>
        <w:t>施工期废水主要是来自</w:t>
      </w:r>
      <w:r w:rsidRPr="00D60FFD">
        <w:t>各种施工机械设备运转的冷却水及洗涤用水和施工现场清洗、建材清洗、混凝土养护、设备水压试验等产生的废水</w:t>
      </w:r>
      <w:r w:rsidRPr="00D60FFD">
        <w:rPr>
          <w:rFonts w:hint="eastAsia"/>
        </w:rPr>
        <w:t>及施工人员的生活污水等。</w:t>
      </w:r>
    </w:p>
    <w:p w14:paraId="7BBBB1AA" w14:textId="77777777" w:rsidR="007D0402" w:rsidRPr="00D60FFD" w:rsidRDefault="007D0402" w:rsidP="007D0402">
      <w:pPr>
        <w:ind w:firstLine="480"/>
      </w:pPr>
      <w:r w:rsidRPr="00D60FFD">
        <w:rPr>
          <w:rFonts w:hint="eastAsia"/>
        </w:rPr>
        <w:t>（</w:t>
      </w:r>
      <w:r w:rsidRPr="00D60FFD">
        <w:t>1</w:t>
      </w:r>
      <w:r w:rsidRPr="00D60FFD">
        <w:rPr>
          <w:rFonts w:hint="eastAsia"/>
        </w:rPr>
        <w:t>）施工生产废水</w:t>
      </w:r>
    </w:p>
    <w:p w14:paraId="6A9BC070" w14:textId="637DFB42" w:rsidR="007D0402" w:rsidRPr="00D60FFD" w:rsidRDefault="007D0402" w:rsidP="007D0402">
      <w:pPr>
        <w:ind w:firstLine="480"/>
      </w:pPr>
      <w:r w:rsidRPr="00D60FFD">
        <w:rPr>
          <w:rFonts w:hint="eastAsia"/>
        </w:rPr>
        <w:t>各种施工机械设备运转的冷却及洗涤用水，会有一定量的油污。同时在设备安装过程中，因调试、清洗设备，也会产生一定量的含油废水。在施工过程中应加强对机械设备的检修，以防止设备漏油现象的发生；施工机械设备的维修应在专业厂家进行，防止施工现场地表油类污染，</w:t>
      </w:r>
      <w:r w:rsidR="007C4B59" w:rsidRPr="00D60FFD">
        <w:rPr>
          <w:rFonts w:hint="eastAsia"/>
        </w:rPr>
        <w:t>以减小初期雨水的油类污染物负荷，</w:t>
      </w:r>
      <w:r w:rsidRPr="00D60FFD">
        <w:rPr>
          <w:rFonts w:hint="eastAsia"/>
        </w:rPr>
        <w:t>另外，设置隔油池，生产废水</w:t>
      </w:r>
      <w:r w:rsidRPr="00D60FFD">
        <w:t>依托</w:t>
      </w:r>
      <w:r w:rsidR="00E83E82" w:rsidRPr="00D60FFD">
        <w:rPr>
          <w:rFonts w:hint="eastAsia"/>
        </w:rPr>
        <w:t>施工厂内</w:t>
      </w:r>
      <w:r w:rsidR="00E83E82" w:rsidRPr="00D60FFD">
        <w:t>隔油池、沉淀池回用于场地喷淋降尘</w:t>
      </w:r>
      <w:r w:rsidRPr="00D60FFD">
        <w:rPr>
          <w:rFonts w:hint="eastAsia"/>
        </w:rPr>
        <w:t>，对区域地表水影响较小。</w:t>
      </w:r>
    </w:p>
    <w:p w14:paraId="7432884A" w14:textId="77777777" w:rsidR="007D0402" w:rsidRPr="00D60FFD" w:rsidRDefault="007D0402" w:rsidP="007D0402">
      <w:pPr>
        <w:ind w:firstLine="480"/>
      </w:pPr>
      <w:r w:rsidRPr="00D60FFD">
        <w:rPr>
          <w:rFonts w:hint="eastAsia"/>
        </w:rPr>
        <w:t>（</w:t>
      </w:r>
      <w:r w:rsidRPr="00D60FFD">
        <w:t>2</w:t>
      </w:r>
      <w:r w:rsidRPr="00D60FFD">
        <w:rPr>
          <w:rFonts w:hint="eastAsia"/>
        </w:rPr>
        <w:t>）施工生活污水</w:t>
      </w:r>
    </w:p>
    <w:p w14:paraId="51A36589" w14:textId="77777777" w:rsidR="007D0402" w:rsidRPr="00D60FFD" w:rsidRDefault="007D0402" w:rsidP="007D0402">
      <w:pPr>
        <w:ind w:firstLine="480"/>
      </w:pPr>
      <w:r w:rsidRPr="00D60FFD">
        <w:rPr>
          <w:rFonts w:hint="eastAsia"/>
        </w:rPr>
        <w:t>它是由于施工队伍的生活活动造成的，包括食堂废水、洗涤废水和冲厕废水。生活污水含有大量细菌和病原体。</w:t>
      </w:r>
    </w:p>
    <w:p w14:paraId="047B0CEB" w14:textId="4A365546" w:rsidR="007D0402" w:rsidRPr="00D60FFD" w:rsidRDefault="007D0402" w:rsidP="007D0402">
      <w:pPr>
        <w:ind w:firstLine="480"/>
      </w:pPr>
      <w:r w:rsidRPr="00D60FFD">
        <w:rPr>
          <w:rFonts w:hint="eastAsia"/>
        </w:rPr>
        <w:t>项目施工</w:t>
      </w:r>
      <w:r w:rsidR="006B4B07" w:rsidRPr="00D60FFD">
        <w:rPr>
          <w:rFonts w:hint="eastAsia"/>
        </w:rPr>
        <w:t>期间，必须严格加强对施工人员的管理，使施工人员集中居住，生活</w:t>
      </w:r>
      <w:r w:rsidRPr="00D60FFD">
        <w:rPr>
          <w:rFonts w:hint="eastAsia"/>
        </w:rPr>
        <w:t>依托</w:t>
      </w:r>
      <w:r w:rsidR="007C4B59" w:rsidRPr="00D60FFD">
        <w:rPr>
          <w:rFonts w:hint="eastAsia"/>
        </w:rPr>
        <w:t>场内临时移动式</w:t>
      </w:r>
      <w:r w:rsidRPr="00D60FFD">
        <w:rPr>
          <w:rFonts w:hint="eastAsia"/>
        </w:rPr>
        <w:t>厕所</w:t>
      </w:r>
      <w:r w:rsidRPr="00D60FFD">
        <w:t>，</w:t>
      </w:r>
      <w:r w:rsidR="006B4B07" w:rsidRPr="00D60FFD">
        <w:rPr>
          <w:rFonts w:hint="eastAsia"/>
        </w:rPr>
        <w:t>污水</w:t>
      </w:r>
      <w:r w:rsidR="007C4B59" w:rsidRPr="00D60FFD">
        <w:rPr>
          <w:rFonts w:hint="eastAsia"/>
        </w:rPr>
        <w:t>定期由环卫部门清掏</w:t>
      </w:r>
      <w:r w:rsidRPr="00D60FFD">
        <w:t>。</w:t>
      </w:r>
    </w:p>
    <w:p w14:paraId="7FAB462B" w14:textId="77777777" w:rsidR="007D0402" w:rsidRPr="00D60FFD" w:rsidRDefault="007D0402" w:rsidP="007D0402">
      <w:pPr>
        <w:ind w:firstLine="480"/>
      </w:pPr>
      <w:r w:rsidRPr="00D60FFD">
        <w:rPr>
          <w:rFonts w:hint="eastAsia"/>
        </w:rPr>
        <w:t>通过采取以上措施后，项目施工期废水对外环境影响很小，且会随着施工期的结束而消失。</w:t>
      </w:r>
    </w:p>
    <w:p w14:paraId="68AFE5AA" w14:textId="77777777" w:rsidR="007D0402" w:rsidRPr="00D60FFD" w:rsidRDefault="007D0402" w:rsidP="001067D7">
      <w:pPr>
        <w:pStyle w:val="afffffffffffffffff8"/>
      </w:pPr>
      <w:r w:rsidRPr="00D60FFD">
        <w:rPr>
          <w:rFonts w:hint="eastAsia"/>
        </w:rPr>
        <w:t>6</w:t>
      </w:r>
      <w:r w:rsidRPr="00D60FFD">
        <w:t>.</w:t>
      </w:r>
      <w:r w:rsidR="00823DBE" w:rsidRPr="00D60FFD">
        <w:t>9</w:t>
      </w:r>
      <w:r w:rsidRPr="00D60FFD">
        <w:t>.3</w:t>
      </w:r>
      <w:r w:rsidR="001067D7" w:rsidRPr="00D60FFD">
        <w:rPr>
          <w:rFonts w:hint="eastAsia"/>
        </w:rPr>
        <w:t>施工期噪声污染防治措施</w:t>
      </w:r>
    </w:p>
    <w:p w14:paraId="3F0AA950" w14:textId="77777777" w:rsidR="001067D7" w:rsidRPr="00D60FFD" w:rsidRDefault="001067D7" w:rsidP="001067D7">
      <w:pPr>
        <w:ind w:firstLine="480"/>
      </w:pPr>
      <w:r w:rsidRPr="00D60FFD">
        <w:rPr>
          <w:rFonts w:hint="eastAsia"/>
        </w:rPr>
        <w:t>根据目前的机械制造水平和施工条件，施工期间的噪声是不可避免的，但只要采取一定的措施、合理安排施工作业时间，加强施工管理，即可减轻施工噪声对环境的影响。施工期噪声控制主要措施有：</w:t>
      </w:r>
    </w:p>
    <w:p w14:paraId="170E33E3" w14:textId="77777777" w:rsidR="001067D7" w:rsidRPr="00D60FFD" w:rsidRDefault="001067D7" w:rsidP="001067D7">
      <w:pPr>
        <w:ind w:firstLine="480"/>
      </w:pPr>
      <w:r w:rsidRPr="00D60FFD">
        <w:rPr>
          <w:rFonts w:hint="eastAsia"/>
        </w:rPr>
        <w:t>（</w:t>
      </w:r>
      <w:r w:rsidRPr="00D60FFD">
        <w:t>1</w:t>
      </w:r>
      <w:r w:rsidRPr="00D60FFD">
        <w:rPr>
          <w:rFonts w:hint="eastAsia"/>
        </w:rPr>
        <w:t>）严格控制设备噪声源强：施工机械产生的噪声往往具有突发、无规则、不连续和高强度等特点，施工单位应采取合理安排施工机械操作时间的方法加以缓解，并减少同时作业的高噪施工机械数量，尽可能减轻声源叠加影响。噪声机械设备尽量远离场界，特别是在结构施工阶段，强噪声机械设备应远离南厂界。</w:t>
      </w:r>
    </w:p>
    <w:p w14:paraId="16E94C6E" w14:textId="77777777" w:rsidR="001067D7" w:rsidRPr="00D60FFD" w:rsidRDefault="001067D7" w:rsidP="001067D7">
      <w:pPr>
        <w:ind w:firstLine="480"/>
      </w:pPr>
      <w:r w:rsidRPr="00D60FFD">
        <w:rPr>
          <w:rFonts w:hint="eastAsia"/>
        </w:rPr>
        <w:t>建设单位在与施工单位签订合同时，应要求其使用的主要机械设备为低噪声机械设备。同时在施工过程中施工单位应设专人对设备进行定期保养和维护，并负责对现场工作人员进行培训，严格按操作规范使用各类机械，防止应设备故障工作时产生高噪声。</w:t>
      </w:r>
    </w:p>
    <w:p w14:paraId="0F25DDF3" w14:textId="77777777" w:rsidR="001067D7" w:rsidRPr="00D60FFD" w:rsidRDefault="001067D7" w:rsidP="001067D7">
      <w:pPr>
        <w:ind w:firstLine="480"/>
      </w:pPr>
      <w:r w:rsidRPr="00D60FFD">
        <w:rPr>
          <w:rFonts w:hint="eastAsia"/>
        </w:rPr>
        <w:t>（</w:t>
      </w:r>
      <w:r w:rsidRPr="00D60FFD">
        <w:t>2</w:t>
      </w:r>
      <w:r w:rsidRPr="00D60FFD">
        <w:rPr>
          <w:rFonts w:hint="eastAsia"/>
        </w:rPr>
        <w:t>）合理安排施工时间：施工单位应合理安排好施工时间，除工程必须，并取得环保部门批准外，《安徽省环境保护条例》明确规定：禁止午间（中午</w:t>
      </w:r>
      <w:r w:rsidRPr="00D60FFD">
        <w:t>12</w:t>
      </w:r>
      <w:r w:rsidRPr="00D60FFD">
        <w:rPr>
          <w:rFonts w:hint="eastAsia"/>
        </w:rPr>
        <w:t>点至</w:t>
      </w:r>
      <w:r w:rsidRPr="00D60FFD">
        <w:t>14</w:t>
      </w:r>
      <w:r w:rsidRPr="00D60FFD">
        <w:rPr>
          <w:rFonts w:hint="eastAsia"/>
        </w:rPr>
        <w:t>点）和夜间（晚</w:t>
      </w:r>
      <w:r w:rsidRPr="00D60FFD">
        <w:t>22</w:t>
      </w:r>
      <w:r w:rsidRPr="00D60FFD">
        <w:rPr>
          <w:rFonts w:hint="eastAsia"/>
        </w:rPr>
        <w:t>点至晨</w:t>
      </w:r>
      <w:r w:rsidRPr="00D60FFD">
        <w:t>6</w:t>
      </w:r>
      <w:r w:rsidRPr="00D60FFD">
        <w:rPr>
          <w:rFonts w:hint="eastAsia"/>
        </w:rPr>
        <w:t>点）在噪声敏感建筑物集中区域内进行产生环境噪声污染的活动；禁止在中考、高考等特殊期间，建设单位因任何理由违反所在地环境保护行政主管部门的限制性规定，进行产生环境噪声污染活动；在城市市区噪声敏感建筑物集中区域内，因生产工艺等特殊需要必须连续作业，并产生环境噪声污染的建筑施工，施工单位应当持有县级以上人民政府或者有关主管部门的证明，提前</w:t>
      </w:r>
      <w:r w:rsidRPr="00D60FFD">
        <w:t>2</w:t>
      </w:r>
      <w:r w:rsidRPr="00D60FFD">
        <w:rPr>
          <w:rFonts w:hint="eastAsia"/>
        </w:rPr>
        <w:t>日公告附近居民，并告知所在地市、县人民政府环境保护行政主管部门，尽量缩短工期，尤其是在有敏感点分布的边界附近施工时，应尽快施工，避免造成长期影响。</w:t>
      </w:r>
    </w:p>
    <w:p w14:paraId="3AC0596B" w14:textId="77777777" w:rsidR="001067D7" w:rsidRPr="00D60FFD" w:rsidRDefault="001067D7" w:rsidP="001067D7">
      <w:pPr>
        <w:ind w:firstLine="480"/>
      </w:pPr>
      <w:r w:rsidRPr="00D60FFD">
        <w:rPr>
          <w:rFonts w:hint="eastAsia"/>
        </w:rPr>
        <w:t>（</w:t>
      </w:r>
      <w:r w:rsidRPr="00D60FFD">
        <w:t>3</w:t>
      </w:r>
      <w:r w:rsidRPr="00D60FFD">
        <w:rPr>
          <w:rFonts w:hint="eastAsia"/>
        </w:rPr>
        <w:t>）采用距离防护措施：距离防护措施是噪声控制的最方便、简单的方式，噪声衰减量随距离的增大而增大，至声源</w:t>
      </w:r>
      <w:r w:rsidRPr="00D60FFD">
        <w:t>10m</w:t>
      </w:r>
      <w:r w:rsidRPr="00D60FFD">
        <w:rPr>
          <w:rFonts w:hint="eastAsia"/>
        </w:rPr>
        <w:t>处噪声衰减</w:t>
      </w:r>
      <w:r w:rsidRPr="00D60FFD">
        <w:t>20dB</w:t>
      </w:r>
      <w:r w:rsidRPr="00D60FFD">
        <w:rPr>
          <w:rFonts w:hint="eastAsia"/>
        </w:rPr>
        <w:t>（</w:t>
      </w:r>
      <w:r w:rsidRPr="00D60FFD">
        <w:t>A</w:t>
      </w:r>
      <w:r w:rsidRPr="00D60FFD">
        <w:rPr>
          <w:rFonts w:hint="eastAsia"/>
        </w:rPr>
        <w:t>），</w:t>
      </w:r>
      <w:r w:rsidRPr="00D60FFD">
        <w:t>50m</w:t>
      </w:r>
      <w:r w:rsidRPr="00D60FFD">
        <w:rPr>
          <w:rFonts w:hint="eastAsia"/>
        </w:rPr>
        <w:t>处衰减约</w:t>
      </w:r>
      <w:r w:rsidRPr="00D60FFD">
        <w:t>34dB</w:t>
      </w:r>
      <w:r w:rsidRPr="00D60FFD">
        <w:rPr>
          <w:rFonts w:hint="eastAsia"/>
        </w:rPr>
        <w:t>（</w:t>
      </w:r>
      <w:r w:rsidRPr="00D60FFD">
        <w:t>A</w:t>
      </w:r>
      <w:r w:rsidRPr="00D60FFD">
        <w:rPr>
          <w:rFonts w:hint="eastAsia"/>
        </w:rPr>
        <w:t>），</w:t>
      </w:r>
      <w:r w:rsidRPr="00D60FFD">
        <w:t>100m</w:t>
      </w:r>
      <w:r w:rsidRPr="00D60FFD">
        <w:rPr>
          <w:rFonts w:hint="eastAsia"/>
        </w:rPr>
        <w:t>处衰减约</w:t>
      </w:r>
      <w:r w:rsidRPr="00D60FFD">
        <w:t>40dB</w:t>
      </w:r>
      <w:r w:rsidRPr="00D60FFD">
        <w:rPr>
          <w:rFonts w:hint="eastAsia"/>
        </w:rPr>
        <w:t>（</w:t>
      </w:r>
      <w:r w:rsidRPr="00D60FFD">
        <w:t>A</w:t>
      </w:r>
      <w:r w:rsidRPr="00D60FFD">
        <w:rPr>
          <w:rFonts w:hint="eastAsia"/>
        </w:rPr>
        <w:t>），因此在不影响施工情况下将噪声设备尽量不集中安排，并将其施工点移至建设地块中部，远离距离四周居民等敏感点较远处，施工点尽量远离场界，确保附近居民有一个良好的生活环境，强噪声设备至敏感点距离至少在</w:t>
      </w:r>
      <w:r w:rsidRPr="00D60FFD">
        <w:t>50m</w:t>
      </w:r>
      <w:r w:rsidRPr="00D60FFD">
        <w:rPr>
          <w:rFonts w:hint="eastAsia"/>
        </w:rPr>
        <w:t>以外，可有效地减弱施工噪声对周围居民的影响。同时对固定的机械设备尽量入棚操作。</w:t>
      </w:r>
    </w:p>
    <w:p w14:paraId="003322CF" w14:textId="77777777" w:rsidR="001067D7" w:rsidRPr="00D60FFD" w:rsidRDefault="001067D7" w:rsidP="001067D7">
      <w:pPr>
        <w:ind w:firstLine="480"/>
      </w:pPr>
      <w:r w:rsidRPr="00D60FFD">
        <w:rPr>
          <w:rFonts w:hint="eastAsia"/>
        </w:rPr>
        <w:t>（</w:t>
      </w:r>
      <w:r w:rsidRPr="00D60FFD">
        <w:t>4</w:t>
      </w:r>
      <w:r w:rsidR="008023A8" w:rsidRPr="00D60FFD">
        <w:rPr>
          <w:rFonts w:hint="eastAsia"/>
        </w:rPr>
        <w:t>）采取隔声措施：在施工场地周围布设围墙，</w:t>
      </w:r>
      <w:r w:rsidRPr="00D60FFD">
        <w:rPr>
          <w:rFonts w:hint="eastAsia"/>
        </w:rPr>
        <w:t>以减轻设备噪声对周围环境的影响。施工顺序采取由南往北、由西往东进行滚动施工；在施工的结构阶段和装修阶段，对建筑物的外部也应采用围挡，以减轻设备噪声对周围环境的影响。</w:t>
      </w:r>
    </w:p>
    <w:p w14:paraId="44CB16DF" w14:textId="77777777" w:rsidR="001067D7" w:rsidRPr="00D60FFD" w:rsidRDefault="001067D7" w:rsidP="001067D7">
      <w:pPr>
        <w:ind w:firstLine="480"/>
      </w:pPr>
      <w:r w:rsidRPr="00D60FFD">
        <w:rPr>
          <w:rFonts w:hint="eastAsia"/>
        </w:rPr>
        <w:t>（</w:t>
      </w:r>
      <w:r w:rsidRPr="00D60FFD">
        <w:t>5</w:t>
      </w:r>
      <w:r w:rsidRPr="00D60FFD">
        <w:rPr>
          <w:rFonts w:hint="eastAsia"/>
        </w:rPr>
        <w:t>）对运输车辆进行管理：运输车辆车辆出入现场时应低速、禁鸣。</w:t>
      </w:r>
    </w:p>
    <w:p w14:paraId="3E394147" w14:textId="77777777" w:rsidR="001067D7" w:rsidRPr="00D60FFD" w:rsidRDefault="001067D7" w:rsidP="001067D7">
      <w:pPr>
        <w:ind w:firstLine="480"/>
      </w:pPr>
      <w:r w:rsidRPr="00D60FFD">
        <w:rPr>
          <w:rFonts w:hint="eastAsia"/>
        </w:rPr>
        <w:t>（</w:t>
      </w:r>
      <w:r w:rsidRPr="00D60FFD">
        <w:t>6</w:t>
      </w:r>
      <w:r w:rsidRPr="00D60FFD">
        <w:rPr>
          <w:rFonts w:hint="eastAsia"/>
        </w:rPr>
        <w:t>）加强施工管理，合理进行施工场地平面布置。对施工人员进行环保教育，提高施工人员环保意识，遵守各项环保规章制度。</w:t>
      </w:r>
    </w:p>
    <w:p w14:paraId="358A27F8" w14:textId="77777777" w:rsidR="001067D7" w:rsidRPr="00D60FFD" w:rsidRDefault="001067D7" w:rsidP="001067D7">
      <w:pPr>
        <w:ind w:firstLine="480"/>
      </w:pPr>
      <w:r w:rsidRPr="00D60FFD">
        <w:rPr>
          <w:rFonts w:hint="eastAsia"/>
        </w:rPr>
        <w:t>（</w:t>
      </w:r>
      <w:r w:rsidRPr="00D60FFD">
        <w:t>7</w:t>
      </w:r>
      <w:r w:rsidRPr="00D60FFD">
        <w:rPr>
          <w:rFonts w:hint="eastAsia"/>
        </w:rPr>
        <w:t>）对渣土等运输车辆加强管理，途径敏感点时限速禁鸣，减小运输车辆对敏感点的影响。</w:t>
      </w:r>
    </w:p>
    <w:p w14:paraId="102C3382" w14:textId="77777777" w:rsidR="00542AB9" w:rsidRPr="00D60FFD" w:rsidRDefault="001067D7" w:rsidP="001067D7">
      <w:pPr>
        <w:ind w:firstLine="480"/>
      </w:pPr>
      <w:r w:rsidRPr="00D60FFD">
        <w:rPr>
          <w:rFonts w:hint="eastAsia"/>
        </w:rPr>
        <w:t>在严格按照以上噪声防治措施的基础上，环评认为建设项目施工期的影响，特别是后期工程施工期对敏感目标的影响将得到有效削减。上述措施在一定程度上控制了施工噪声地污染，在操作上是可行的，因此本环评要求建设单位在施工期间严格按照上述相关法律法规的要求。</w:t>
      </w:r>
    </w:p>
    <w:p w14:paraId="0AC0B09C" w14:textId="77777777" w:rsidR="00542AB9" w:rsidRPr="00D60FFD" w:rsidRDefault="001067D7" w:rsidP="001067D7">
      <w:pPr>
        <w:pStyle w:val="afffffffffffffffff8"/>
      </w:pPr>
      <w:r w:rsidRPr="00D60FFD">
        <w:rPr>
          <w:rFonts w:hint="eastAsia"/>
        </w:rPr>
        <w:t>6</w:t>
      </w:r>
      <w:r w:rsidRPr="00D60FFD">
        <w:t>.</w:t>
      </w:r>
      <w:r w:rsidR="00823DBE" w:rsidRPr="00D60FFD">
        <w:t>9</w:t>
      </w:r>
      <w:r w:rsidRPr="00D60FFD">
        <w:t>.4</w:t>
      </w:r>
      <w:r w:rsidRPr="00D60FFD">
        <w:rPr>
          <w:rFonts w:hint="eastAsia"/>
        </w:rPr>
        <w:t>施工期固废污染防治措施</w:t>
      </w:r>
    </w:p>
    <w:p w14:paraId="1D4414DC" w14:textId="77777777" w:rsidR="008023A8" w:rsidRPr="00D60FFD" w:rsidRDefault="008023A8" w:rsidP="008023A8">
      <w:pPr>
        <w:ind w:firstLine="480"/>
      </w:pPr>
      <w:r w:rsidRPr="00D60FFD">
        <w:rPr>
          <w:rFonts w:hint="eastAsia"/>
        </w:rPr>
        <w:t>施工垃圾主要来自施工所产生的建筑垃圾和施工队伍生活产生的生活垃圾。废弃建筑材料如砂石、石灰、混凝土、废砖、土石方等。</w:t>
      </w:r>
    </w:p>
    <w:p w14:paraId="57E0FAA3" w14:textId="77777777" w:rsidR="008023A8" w:rsidRPr="00D60FFD" w:rsidRDefault="008023A8" w:rsidP="008023A8">
      <w:pPr>
        <w:ind w:firstLine="480"/>
      </w:pPr>
      <w:r w:rsidRPr="00D60FFD">
        <w:rPr>
          <w:rFonts w:hint="eastAsia"/>
        </w:rPr>
        <w:t>（</w:t>
      </w:r>
      <w:r w:rsidRPr="00D60FFD">
        <w:t>1</w:t>
      </w:r>
      <w:r w:rsidRPr="00D60FFD">
        <w:rPr>
          <w:rFonts w:hint="eastAsia"/>
        </w:rPr>
        <w:t>）施工人员的生活垃圾要实行袋装化，每天由专人清理，集中送至指定堆放点。</w:t>
      </w:r>
    </w:p>
    <w:p w14:paraId="6CFC1A53" w14:textId="77777777" w:rsidR="008023A8" w:rsidRPr="00D60FFD" w:rsidRDefault="008023A8" w:rsidP="008023A8">
      <w:pPr>
        <w:ind w:firstLine="480"/>
      </w:pPr>
      <w:r w:rsidRPr="00D60FFD">
        <w:rPr>
          <w:rFonts w:hint="eastAsia"/>
        </w:rPr>
        <w:t>（</w:t>
      </w:r>
      <w:r w:rsidRPr="00D60FFD">
        <w:t>2</w:t>
      </w:r>
      <w:r w:rsidRPr="00D60FFD">
        <w:rPr>
          <w:rFonts w:hint="eastAsia"/>
        </w:rPr>
        <w:t>）尽量减少建筑材料在运输、装卸、施工过程中的跑、冒、滴、漏，建筑垃圾在指定的堆放点存放，并及时送城市垃圾填埋场。</w:t>
      </w:r>
    </w:p>
    <w:p w14:paraId="1E8ADD90" w14:textId="77777777" w:rsidR="008023A8" w:rsidRPr="00D60FFD" w:rsidRDefault="008023A8" w:rsidP="008023A8">
      <w:pPr>
        <w:ind w:firstLine="480"/>
      </w:pPr>
      <w:r w:rsidRPr="00D60FFD">
        <w:rPr>
          <w:rFonts w:hint="eastAsia"/>
        </w:rPr>
        <w:t>（</w:t>
      </w:r>
      <w:r w:rsidRPr="00D60FFD">
        <w:t>3</w:t>
      </w:r>
      <w:r w:rsidRPr="00D60FFD">
        <w:rPr>
          <w:rFonts w:hint="eastAsia"/>
        </w:rPr>
        <w:t>）施工过程表土清理、基础开挖等产生的土石方，灌注桩施工过程产生的钻孔泥浆以及沉淀污泥等应尽量回填利用，废弃土石方应根据市容渣土办管理办公室的要求运送至指定地点存放，回用于市政绿化、回填和围涂等，不得自行处置。</w:t>
      </w:r>
    </w:p>
    <w:p w14:paraId="50629715" w14:textId="77777777" w:rsidR="008023A8" w:rsidRPr="00D60FFD" w:rsidRDefault="008023A8" w:rsidP="008023A8">
      <w:pPr>
        <w:ind w:firstLine="480"/>
      </w:pPr>
      <w:r w:rsidRPr="00D60FFD">
        <w:rPr>
          <w:rFonts w:hint="eastAsia"/>
        </w:rPr>
        <w:t>（</w:t>
      </w:r>
      <w:r w:rsidRPr="00D60FFD">
        <w:t>4</w:t>
      </w:r>
      <w:r w:rsidRPr="00D60FFD">
        <w:rPr>
          <w:rFonts w:hint="eastAsia"/>
        </w:rPr>
        <w:t>）在对渣土等运输方面，采用密闭化运输车辆运输，杜绝施工废渣沿途抛洒。</w:t>
      </w:r>
    </w:p>
    <w:p w14:paraId="714ADC30" w14:textId="77777777" w:rsidR="008023A8" w:rsidRPr="00D60FFD" w:rsidRDefault="008023A8" w:rsidP="008023A8">
      <w:pPr>
        <w:ind w:firstLine="480"/>
      </w:pPr>
      <w:r w:rsidRPr="00D60FFD">
        <w:rPr>
          <w:rFonts w:hint="eastAsia"/>
        </w:rPr>
        <w:t>在施工过程中，建设单位应要求施工单位规范运输，不能随意倾倒建筑垃圾，制造新的</w:t>
      </w:r>
      <w:r w:rsidRPr="00D60FFD">
        <w:t>“</w:t>
      </w:r>
      <w:r w:rsidRPr="00D60FFD">
        <w:rPr>
          <w:rFonts w:hint="eastAsia"/>
        </w:rPr>
        <w:t>垃圾堆场</w:t>
      </w:r>
      <w:r w:rsidRPr="00D60FFD">
        <w:t>”</w:t>
      </w:r>
      <w:r w:rsidRPr="00D60FFD">
        <w:rPr>
          <w:rFonts w:hint="eastAsia"/>
        </w:rPr>
        <w:t>，不然会对周围环境造成影响。根据建筑垃圾处理相关办法，对工程建设中所产生的渣土、弃土、弃料、余泥及其它固体废弃物等的规定，施工挖掘产生的土方以及施工过程中产生的渣土，由施工单位或承建单位和市容局渣土办联系外运。渣土运输过程中严格执行有关条例和规定，运土车辆应在规定的时间和规定的路线进出施工场地，沿途应注意保持道路的清洁，应尽量减少装土过满、车辆颠簸等造成的渣土倾撒。</w:t>
      </w:r>
    </w:p>
    <w:p w14:paraId="5FEE1C4A" w14:textId="77777777" w:rsidR="00542AB9" w:rsidRPr="00D60FFD" w:rsidRDefault="008023A8" w:rsidP="008023A8">
      <w:pPr>
        <w:ind w:firstLine="480"/>
      </w:pPr>
      <w:r w:rsidRPr="00D60FFD">
        <w:rPr>
          <w:rFonts w:hint="eastAsia"/>
        </w:rPr>
        <w:t>建设单位和施工单位必须做好施工垃圾管理，避免对周围环境造成影响。</w:t>
      </w:r>
    </w:p>
    <w:p w14:paraId="4CC030A7" w14:textId="77777777" w:rsidR="001254FC" w:rsidRPr="00D60FFD" w:rsidRDefault="00542AB9" w:rsidP="001254FC">
      <w:pPr>
        <w:pStyle w:val="afffffffffffffffff7"/>
      </w:pPr>
      <w:bookmarkStart w:id="181" w:name="_Toc67187548"/>
      <w:r w:rsidRPr="00D60FFD">
        <w:t>6.</w:t>
      </w:r>
      <w:r w:rsidR="00823DBE" w:rsidRPr="00D60FFD">
        <w:t>10</w:t>
      </w:r>
      <w:r w:rsidRPr="00D60FFD">
        <w:t>环境保护措施及项目竣工环保验收</w:t>
      </w:r>
      <w:r w:rsidRPr="00D60FFD">
        <w:t>“</w:t>
      </w:r>
      <w:r w:rsidRPr="00D60FFD">
        <w:t>三同时</w:t>
      </w:r>
      <w:r w:rsidRPr="00D60FFD">
        <w:t>”</w:t>
      </w:r>
      <w:r w:rsidRPr="00D60FFD">
        <w:t>一览表</w:t>
      </w:r>
      <w:bookmarkEnd w:id="181"/>
    </w:p>
    <w:p w14:paraId="0417547B" w14:textId="5154FD29" w:rsidR="00542AB9" w:rsidRPr="00D60FFD" w:rsidRDefault="001254FC" w:rsidP="001254FC">
      <w:pPr>
        <w:ind w:firstLine="480"/>
      </w:pPr>
      <w:r w:rsidRPr="00D60FFD">
        <w:t>本项目总投资</w:t>
      </w:r>
      <w:r w:rsidR="007C4B59" w:rsidRPr="00D60FFD">
        <w:t>71</w:t>
      </w:r>
      <w:r w:rsidRPr="00D60FFD">
        <w:t>000</w:t>
      </w:r>
      <w:r w:rsidRPr="00D60FFD">
        <w:t>万元，其中环保投资为</w:t>
      </w:r>
      <w:r w:rsidR="00D63D2F" w:rsidRPr="00D60FFD">
        <w:t>4622</w:t>
      </w:r>
      <w:r w:rsidRPr="00D60FFD">
        <w:t>万元，占总投资的</w:t>
      </w:r>
      <w:r w:rsidR="00EB2893" w:rsidRPr="00D60FFD">
        <w:t>6.</w:t>
      </w:r>
      <w:r w:rsidR="00D63D2F" w:rsidRPr="00D60FFD">
        <w:t>5</w:t>
      </w:r>
      <w:r w:rsidRPr="00D60FFD">
        <w:t>%</w:t>
      </w:r>
      <w:r w:rsidRPr="00D60FFD">
        <w:t>。本项目</w:t>
      </w:r>
      <w:r w:rsidRPr="00D60FFD">
        <w:t>“</w:t>
      </w:r>
      <w:r w:rsidRPr="00D60FFD">
        <w:t>三同时</w:t>
      </w:r>
      <w:r w:rsidRPr="00D60FFD">
        <w:t>”</w:t>
      </w:r>
      <w:r w:rsidRPr="00D60FFD">
        <w:t>验收内容详见表</w:t>
      </w:r>
      <w:r w:rsidRPr="00D60FFD">
        <w:t>6.</w:t>
      </w:r>
      <w:r w:rsidR="00823DBE" w:rsidRPr="00D60FFD">
        <w:t>10</w:t>
      </w:r>
      <w:r w:rsidRPr="00D60FFD">
        <w:t>-1</w:t>
      </w:r>
      <w:r w:rsidRPr="00D60FFD">
        <w:t>。</w:t>
      </w:r>
    </w:p>
    <w:p w14:paraId="0E10B60C" w14:textId="77777777" w:rsidR="00542AB9" w:rsidRPr="00D60FFD" w:rsidRDefault="00542AB9" w:rsidP="001254FC">
      <w:pPr>
        <w:ind w:firstLine="480"/>
      </w:pPr>
    </w:p>
    <w:p w14:paraId="3224A927" w14:textId="77777777" w:rsidR="00542AB9" w:rsidRPr="00D60FFD" w:rsidRDefault="00542AB9" w:rsidP="001254FC">
      <w:pPr>
        <w:ind w:firstLine="480"/>
        <w:sectPr w:rsidR="00542AB9" w:rsidRPr="00D60FFD" w:rsidSect="00542AB9">
          <w:pgSz w:w="11906" w:h="16838" w:code="9"/>
          <w:pgMar w:top="1701" w:right="1701" w:bottom="1701" w:left="1701" w:header="1134" w:footer="1134" w:gutter="0"/>
          <w:cols w:space="425"/>
          <w:docGrid w:type="lines" w:linePitch="326"/>
        </w:sectPr>
      </w:pPr>
    </w:p>
    <w:p w14:paraId="4379F8E3" w14:textId="77777777" w:rsidR="000F520A" w:rsidRPr="00D60FFD" w:rsidRDefault="000F520A" w:rsidP="000F520A">
      <w:pPr>
        <w:widowControl/>
        <w:spacing w:line="500" w:lineRule="exact"/>
        <w:ind w:firstLineChars="0" w:firstLine="0"/>
        <w:jc w:val="center"/>
        <w:rPr>
          <w:rFonts w:cs="Times New Roman"/>
          <w:b/>
          <w:kern w:val="0"/>
          <w:szCs w:val="24"/>
        </w:rPr>
      </w:pPr>
      <w:r w:rsidRPr="00D60FFD">
        <w:rPr>
          <w:rFonts w:cs="Times New Roman"/>
          <w:b/>
          <w:kern w:val="0"/>
          <w:szCs w:val="24"/>
        </w:rPr>
        <w:t>表</w:t>
      </w:r>
      <w:r w:rsidRPr="00D60FFD">
        <w:rPr>
          <w:rFonts w:cs="Times New Roman"/>
          <w:b/>
          <w:kern w:val="0"/>
          <w:szCs w:val="24"/>
        </w:rPr>
        <w:t>6.</w:t>
      </w:r>
      <w:r w:rsidR="00823DBE" w:rsidRPr="00D60FFD">
        <w:rPr>
          <w:rFonts w:cs="Times New Roman"/>
          <w:b/>
          <w:kern w:val="0"/>
          <w:szCs w:val="24"/>
        </w:rPr>
        <w:t>10</w:t>
      </w:r>
      <w:r w:rsidRPr="00D60FFD">
        <w:rPr>
          <w:rFonts w:cs="Times New Roman"/>
          <w:b/>
          <w:kern w:val="0"/>
          <w:szCs w:val="24"/>
        </w:rPr>
        <w:t xml:space="preserve">-1  </w:t>
      </w:r>
      <w:r w:rsidRPr="00D60FFD">
        <w:rPr>
          <w:rFonts w:cs="Times New Roman"/>
          <w:b/>
          <w:kern w:val="0"/>
          <w:szCs w:val="24"/>
        </w:rPr>
        <w:t>三同时验收一览表</w:t>
      </w:r>
    </w:p>
    <w:tbl>
      <w:tblPr>
        <w:tblStyle w:val="ab"/>
        <w:tblW w:w="5000" w:type="pct"/>
        <w:tblLook w:val="0480" w:firstRow="0" w:lastRow="0" w:firstColumn="1" w:lastColumn="0" w:noHBand="0" w:noVBand="1"/>
      </w:tblPr>
      <w:tblGrid>
        <w:gridCol w:w="1260"/>
        <w:gridCol w:w="1078"/>
        <w:gridCol w:w="1082"/>
        <w:gridCol w:w="3314"/>
        <w:gridCol w:w="2290"/>
        <w:gridCol w:w="2290"/>
        <w:gridCol w:w="2290"/>
        <w:gridCol w:w="3723"/>
        <w:gridCol w:w="1600"/>
        <w:gridCol w:w="1482"/>
      </w:tblGrid>
      <w:tr w:rsidR="00ED3505" w:rsidRPr="00D60FFD" w14:paraId="46DF7458" w14:textId="77777777" w:rsidTr="00EB2893">
        <w:trPr>
          <w:trHeight w:val="20"/>
        </w:trPr>
        <w:tc>
          <w:tcPr>
            <w:tcW w:w="309" w:type="pct"/>
            <w:vAlign w:val="center"/>
          </w:tcPr>
          <w:p w14:paraId="394DED63" w14:textId="77777777" w:rsidR="00EB2893" w:rsidRPr="00D60FFD" w:rsidRDefault="00EB2893" w:rsidP="00EB2893">
            <w:pPr>
              <w:pStyle w:val="afffffb"/>
            </w:pPr>
            <w:r w:rsidRPr="00D60FFD">
              <w:t>类别</w:t>
            </w:r>
          </w:p>
        </w:tc>
        <w:tc>
          <w:tcPr>
            <w:tcW w:w="529" w:type="pct"/>
            <w:gridSpan w:val="2"/>
            <w:vAlign w:val="center"/>
          </w:tcPr>
          <w:p w14:paraId="7D98CF65" w14:textId="77777777" w:rsidR="00EB2893" w:rsidRPr="00D60FFD" w:rsidRDefault="00EB2893" w:rsidP="00EB2893">
            <w:pPr>
              <w:pStyle w:val="afffffb"/>
            </w:pPr>
            <w:r w:rsidRPr="00D60FFD">
              <w:t>污染源</w:t>
            </w:r>
          </w:p>
        </w:tc>
        <w:tc>
          <w:tcPr>
            <w:tcW w:w="812" w:type="pct"/>
            <w:vAlign w:val="center"/>
          </w:tcPr>
          <w:p w14:paraId="6A594D20" w14:textId="77777777" w:rsidR="00EB2893" w:rsidRPr="00D60FFD" w:rsidRDefault="00EB2893" w:rsidP="00EB2893">
            <w:pPr>
              <w:pStyle w:val="afffffb"/>
            </w:pPr>
            <w:r w:rsidRPr="00D60FFD">
              <w:t>污染物</w:t>
            </w:r>
          </w:p>
        </w:tc>
        <w:tc>
          <w:tcPr>
            <w:tcW w:w="1683" w:type="pct"/>
            <w:gridSpan w:val="3"/>
            <w:vAlign w:val="center"/>
          </w:tcPr>
          <w:p w14:paraId="7EF0B324" w14:textId="77777777" w:rsidR="00EB2893" w:rsidRPr="00D60FFD" w:rsidRDefault="00EB2893" w:rsidP="00EB2893">
            <w:pPr>
              <w:pStyle w:val="afffffb"/>
            </w:pPr>
            <w:r w:rsidRPr="00D60FFD">
              <w:t>治理措施</w:t>
            </w:r>
          </w:p>
        </w:tc>
        <w:tc>
          <w:tcPr>
            <w:tcW w:w="912" w:type="pct"/>
            <w:vAlign w:val="center"/>
          </w:tcPr>
          <w:p w14:paraId="73156935" w14:textId="77777777" w:rsidR="00EB2893" w:rsidRPr="00D60FFD" w:rsidRDefault="00EB2893" w:rsidP="00EB2893">
            <w:pPr>
              <w:pStyle w:val="afffffb"/>
            </w:pPr>
            <w:r w:rsidRPr="00D60FFD">
              <w:t>处理效果、执行标准或拟达要求</w:t>
            </w:r>
          </w:p>
        </w:tc>
        <w:tc>
          <w:tcPr>
            <w:tcW w:w="392" w:type="pct"/>
            <w:vAlign w:val="center"/>
          </w:tcPr>
          <w:p w14:paraId="1771FD48" w14:textId="77777777" w:rsidR="00EB2893" w:rsidRPr="00D60FFD" w:rsidRDefault="00EB2893" w:rsidP="00EB2893">
            <w:pPr>
              <w:pStyle w:val="afffffb"/>
            </w:pPr>
            <w:r w:rsidRPr="00D60FFD">
              <w:t>完成时间</w:t>
            </w:r>
          </w:p>
        </w:tc>
        <w:tc>
          <w:tcPr>
            <w:tcW w:w="363" w:type="pct"/>
            <w:vAlign w:val="center"/>
          </w:tcPr>
          <w:p w14:paraId="0B0E83B5" w14:textId="77777777" w:rsidR="00EB2893" w:rsidRPr="00D60FFD" w:rsidRDefault="00EB2893" w:rsidP="00EB2893">
            <w:pPr>
              <w:pStyle w:val="afffffb"/>
            </w:pPr>
            <w:r w:rsidRPr="00D60FFD">
              <w:t>环保投资</w:t>
            </w:r>
            <w:r w:rsidRPr="00D60FFD">
              <w:rPr>
                <w:rFonts w:hint="eastAsia"/>
              </w:rPr>
              <w:t>(</w:t>
            </w:r>
            <w:r w:rsidRPr="00D60FFD">
              <w:t>万元</w:t>
            </w:r>
            <w:r w:rsidRPr="00D60FFD">
              <w:rPr>
                <w:rFonts w:hint="eastAsia"/>
              </w:rPr>
              <w:t>)</w:t>
            </w:r>
          </w:p>
        </w:tc>
      </w:tr>
      <w:tr w:rsidR="00ED3505" w:rsidRPr="00D60FFD" w14:paraId="754F619A" w14:textId="77777777" w:rsidTr="00EB2893">
        <w:trPr>
          <w:trHeight w:val="20"/>
        </w:trPr>
        <w:tc>
          <w:tcPr>
            <w:tcW w:w="309" w:type="pct"/>
            <w:vMerge w:val="restart"/>
            <w:vAlign w:val="center"/>
          </w:tcPr>
          <w:p w14:paraId="057F39A6" w14:textId="77777777" w:rsidR="00EB2893" w:rsidRPr="00D60FFD" w:rsidRDefault="00EB2893" w:rsidP="00EB2893">
            <w:pPr>
              <w:pStyle w:val="afffffb"/>
            </w:pPr>
            <w:r w:rsidRPr="00D60FFD">
              <w:t>废气</w:t>
            </w:r>
          </w:p>
        </w:tc>
        <w:tc>
          <w:tcPr>
            <w:tcW w:w="529" w:type="pct"/>
            <w:gridSpan w:val="2"/>
            <w:vMerge w:val="restart"/>
            <w:vAlign w:val="center"/>
          </w:tcPr>
          <w:p w14:paraId="7CD35B6F" w14:textId="77777777" w:rsidR="00EB2893" w:rsidRPr="00D60FFD" w:rsidRDefault="00EB2893" w:rsidP="00EB2893">
            <w:pPr>
              <w:pStyle w:val="afffffb"/>
            </w:pPr>
            <w:r w:rsidRPr="00D60FFD">
              <w:t>回转窑</w:t>
            </w:r>
            <w:r w:rsidRPr="00D60FFD">
              <w:rPr>
                <w:rFonts w:hint="eastAsia"/>
              </w:rPr>
              <w:t>废气</w:t>
            </w:r>
          </w:p>
        </w:tc>
        <w:tc>
          <w:tcPr>
            <w:tcW w:w="812" w:type="pct"/>
            <w:vAlign w:val="center"/>
          </w:tcPr>
          <w:p w14:paraId="39C40202" w14:textId="77777777" w:rsidR="006A1024" w:rsidRPr="00D60FFD" w:rsidRDefault="00EB2893" w:rsidP="006A1024">
            <w:pPr>
              <w:pStyle w:val="afffffb"/>
            </w:pPr>
            <w:r w:rsidRPr="00D60FFD">
              <w:rPr>
                <w:rFonts w:hint="eastAsia"/>
              </w:rPr>
              <w:t>烟尘</w:t>
            </w:r>
            <w:r w:rsidRPr="00D60FFD">
              <w:t>、</w:t>
            </w:r>
            <w:r w:rsidRPr="00D60FFD">
              <w:t>SO</w:t>
            </w:r>
            <w:r w:rsidRPr="00D60FFD">
              <w:rPr>
                <w:vertAlign w:val="subscript"/>
              </w:rPr>
              <w:t>2</w:t>
            </w:r>
            <w:r w:rsidRPr="00D60FFD">
              <w:t>、</w:t>
            </w:r>
            <w:r w:rsidR="006A1024" w:rsidRPr="00D60FFD">
              <w:t>NOx</w:t>
            </w:r>
            <w:r w:rsidR="006A1024" w:rsidRPr="00D60FFD">
              <w:t>、</w:t>
            </w:r>
            <w:r w:rsidR="006A1024" w:rsidRPr="00D60FFD">
              <w:t>CO</w:t>
            </w:r>
            <w:r w:rsidR="006A1024" w:rsidRPr="00D60FFD">
              <w:t>、</w:t>
            </w:r>
            <w:r w:rsidR="006A1024" w:rsidRPr="00D60FFD">
              <w:t>HCl</w:t>
            </w:r>
            <w:r w:rsidR="006A1024" w:rsidRPr="00D60FFD">
              <w:t>、</w:t>
            </w:r>
            <w:r w:rsidRPr="00D60FFD">
              <w:t>HF</w:t>
            </w:r>
            <w:r w:rsidRPr="00D60FFD">
              <w:t>、</w:t>
            </w:r>
            <w:r w:rsidRPr="00D60FFD">
              <w:t>Hg</w:t>
            </w:r>
            <w:r w:rsidRPr="00D60FFD">
              <w:t>、</w:t>
            </w:r>
            <w:r w:rsidRPr="00D60FFD">
              <w:t>Cd</w:t>
            </w:r>
            <w:r w:rsidRPr="00D60FFD">
              <w:t>、</w:t>
            </w:r>
            <w:r w:rsidRPr="00D60FFD">
              <w:t>Pb</w:t>
            </w:r>
            <w:r w:rsidRPr="00D60FFD">
              <w:t>、</w:t>
            </w:r>
            <w:r w:rsidRPr="00D60FFD">
              <w:t>As</w:t>
            </w:r>
            <w:r w:rsidR="006A1024" w:rsidRPr="00D60FFD">
              <w:rPr>
                <w:rFonts w:hint="eastAsia"/>
              </w:rPr>
              <w:t>、</w:t>
            </w:r>
            <w:r w:rsidR="006A1024" w:rsidRPr="00D60FFD">
              <w:rPr>
                <w:rFonts w:hint="eastAsia"/>
              </w:rPr>
              <w:t>C</w:t>
            </w:r>
            <w:r w:rsidR="006A1024" w:rsidRPr="00D60FFD">
              <w:t>r</w:t>
            </w:r>
            <w:r w:rsidR="006A1024" w:rsidRPr="00D60FFD">
              <w:t>、</w:t>
            </w:r>
            <w:r w:rsidR="006A1024" w:rsidRPr="00D60FFD">
              <w:t>Sn+Sb+Cu+</w:t>
            </w:r>
          </w:p>
          <w:p w14:paraId="5367B220" w14:textId="2F8DD87A" w:rsidR="00EB2893" w:rsidRPr="00D60FFD" w:rsidRDefault="006A1024" w:rsidP="006A1024">
            <w:pPr>
              <w:pStyle w:val="afffffb"/>
            </w:pPr>
            <w:r w:rsidRPr="00D60FFD">
              <w:t>Mn+Ni+Co</w:t>
            </w:r>
            <w:r w:rsidR="00EB2893" w:rsidRPr="00D60FFD">
              <w:t>、</w:t>
            </w:r>
            <w:r w:rsidR="00EB2893" w:rsidRPr="00D60FFD">
              <w:rPr>
                <w:rFonts w:hint="eastAsia"/>
              </w:rPr>
              <w:t>二噁英类</w:t>
            </w:r>
          </w:p>
        </w:tc>
        <w:tc>
          <w:tcPr>
            <w:tcW w:w="1683" w:type="pct"/>
            <w:gridSpan w:val="3"/>
            <w:vAlign w:val="center"/>
          </w:tcPr>
          <w:p w14:paraId="4C2958C1" w14:textId="09A06520" w:rsidR="00EB2893" w:rsidRPr="00D60FFD" w:rsidRDefault="00EB2893" w:rsidP="006A1024">
            <w:pPr>
              <w:pStyle w:val="afffffb"/>
            </w:pPr>
            <w:r w:rsidRPr="00D60FFD">
              <w:t>回转窑焚烧烟气经</w:t>
            </w:r>
            <w:r w:rsidRPr="00D60FFD">
              <w:t>“SNCR</w:t>
            </w:r>
            <w:r w:rsidRPr="00D60FFD">
              <w:t>脱硝</w:t>
            </w:r>
            <w:r w:rsidRPr="00D60FFD">
              <w:t>+</w:t>
            </w:r>
            <w:r w:rsidRPr="00D60FFD">
              <w:t>余热锅炉</w:t>
            </w:r>
            <w:r w:rsidRPr="00D60FFD">
              <w:t>+</w:t>
            </w:r>
            <w:r w:rsidRPr="00D60FFD">
              <w:t>急冷塔</w:t>
            </w:r>
            <w:r w:rsidRPr="00D60FFD">
              <w:t>+</w:t>
            </w:r>
            <w:r w:rsidRPr="00D60FFD">
              <w:rPr>
                <w:rFonts w:hint="eastAsia"/>
              </w:rPr>
              <w:t>干法脱酸塔</w:t>
            </w:r>
            <w:r w:rsidRPr="00D60FFD">
              <w:t>+</w:t>
            </w:r>
            <w:r w:rsidRPr="00D60FFD">
              <w:t>布袋除尘</w:t>
            </w:r>
            <w:r w:rsidRPr="00D60FFD">
              <w:t>+</w:t>
            </w:r>
            <w:r w:rsidRPr="00D60FFD">
              <w:t>洗涤塔</w:t>
            </w:r>
            <w:r w:rsidRPr="00D60FFD">
              <w:t>+</w:t>
            </w:r>
            <w:r w:rsidRPr="00D60FFD">
              <w:t>湿法脱酸塔</w:t>
            </w:r>
            <w:r w:rsidRPr="00D60FFD">
              <w:t>+</w:t>
            </w:r>
            <w:r w:rsidRPr="00D60FFD">
              <w:t>烟气加热器</w:t>
            </w:r>
            <w:r w:rsidRPr="00D60FFD">
              <w:t>”</w:t>
            </w:r>
            <w:r w:rsidRPr="00D60FFD">
              <w:t>处理后通过</w:t>
            </w:r>
            <w:r w:rsidRPr="00D60FFD">
              <w:rPr>
                <w:rFonts w:hint="eastAsia"/>
              </w:rPr>
              <w:t>50</w:t>
            </w:r>
            <w:r w:rsidRPr="00D60FFD">
              <w:t>m</w:t>
            </w:r>
            <w:r w:rsidRPr="00D60FFD">
              <w:t>高</w:t>
            </w:r>
            <w:r w:rsidR="006A1024" w:rsidRPr="00D60FFD">
              <w:t>DA001</w:t>
            </w:r>
            <w:r w:rsidRPr="00D60FFD">
              <w:t>排气筒</w:t>
            </w:r>
            <w:r w:rsidR="006A1024" w:rsidRPr="00D60FFD">
              <w:rPr>
                <w:rFonts w:hint="eastAsia"/>
              </w:rPr>
              <w:t>（内径</w:t>
            </w:r>
            <w:r w:rsidR="006A1024" w:rsidRPr="00D60FFD">
              <w:rPr>
                <w:rFonts w:hint="eastAsia"/>
              </w:rPr>
              <w:t>1m</w:t>
            </w:r>
            <w:r w:rsidR="006A1024" w:rsidRPr="00D60FFD">
              <w:rPr>
                <w:rFonts w:hint="eastAsia"/>
              </w:rPr>
              <w:t>）</w:t>
            </w:r>
            <w:r w:rsidRPr="00D60FFD">
              <w:t>达标排放</w:t>
            </w:r>
          </w:p>
        </w:tc>
        <w:tc>
          <w:tcPr>
            <w:tcW w:w="912" w:type="pct"/>
            <w:vMerge w:val="restart"/>
            <w:vAlign w:val="center"/>
          </w:tcPr>
          <w:p w14:paraId="693EC9DD" w14:textId="77777777" w:rsidR="00EB2893" w:rsidRPr="00D60FFD" w:rsidRDefault="00EB2893" w:rsidP="00EB2893">
            <w:pPr>
              <w:pStyle w:val="afffffb"/>
            </w:pPr>
            <w:r w:rsidRPr="00D60FFD">
              <w:t>焚烧废气</w:t>
            </w:r>
            <w:r w:rsidRPr="00D60FFD">
              <w:rPr>
                <w:rFonts w:hint="eastAsia"/>
              </w:rPr>
              <w:t>参照</w:t>
            </w:r>
            <w:r w:rsidRPr="00D60FFD">
              <w:t>执行</w:t>
            </w:r>
            <w:r w:rsidRPr="00D60FFD">
              <w:rPr>
                <w:rFonts w:hint="eastAsia"/>
              </w:rPr>
              <w:t>《危险废物焚烧污染控制标准》（</w:t>
            </w:r>
            <w:r w:rsidRPr="00D60FFD">
              <w:rPr>
                <w:rFonts w:hint="eastAsia"/>
              </w:rPr>
              <w:t>GB18484-20</w:t>
            </w:r>
            <w:r w:rsidRPr="00D60FFD">
              <w:t>20</w:t>
            </w:r>
            <w:r w:rsidRPr="00D60FFD">
              <w:rPr>
                <w:rFonts w:hint="eastAsia"/>
              </w:rPr>
              <w:t>）表</w:t>
            </w:r>
            <w:r w:rsidRPr="00D60FFD">
              <w:rPr>
                <w:rFonts w:hint="eastAsia"/>
              </w:rPr>
              <w:t>3</w:t>
            </w:r>
            <w:r w:rsidRPr="00D60FFD">
              <w:rPr>
                <w:rFonts w:hint="eastAsia"/>
              </w:rPr>
              <w:t>中相应标准</w:t>
            </w:r>
          </w:p>
        </w:tc>
        <w:tc>
          <w:tcPr>
            <w:tcW w:w="392" w:type="pct"/>
            <w:vMerge w:val="restart"/>
            <w:vAlign w:val="center"/>
          </w:tcPr>
          <w:p w14:paraId="28D316C0" w14:textId="77777777" w:rsidR="00EB2893" w:rsidRPr="00D60FFD" w:rsidRDefault="00EB2893" w:rsidP="00EB2893">
            <w:pPr>
              <w:pStyle w:val="afffffb"/>
            </w:pPr>
            <w:r w:rsidRPr="00D60FFD">
              <w:t>与建设项目同步</w:t>
            </w:r>
          </w:p>
        </w:tc>
        <w:tc>
          <w:tcPr>
            <w:tcW w:w="363" w:type="pct"/>
            <w:vMerge w:val="restart"/>
            <w:vAlign w:val="center"/>
          </w:tcPr>
          <w:p w14:paraId="451C9A11" w14:textId="640D9532" w:rsidR="00EB2893" w:rsidRPr="00D60FFD" w:rsidRDefault="006D2D56" w:rsidP="00EB2893">
            <w:pPr>
              <w:pStyle w:val="afffffb"/>
            </w:pPr>
            <w:r w:rsidRPr="00D60FFD">
              <w:t>15</w:t>
            </w:r>
            <w:r w:rsidR="00EB2893" w:rsidRPr="00D60FFD">
              <w:t>00</w:t>
            </w:r>
          </w:p>
        </w:tc>
      </w:tr>
      <w:tr w:rsidR="00ED3505" w:rsidRPr="00D60FFD" w14:paraId="5DEE3D3C" w14:textId="77777777" w:rsidTr="00EB2893">
        <w:trPr>
          <w:trHeight w:val="20"/>
        </w:trPr>
        <w:tc>
          <w:tcPr>
            <w:tcW w:w="309" w:type="pct"/>
            <w:vMerge/>
            <w:vAlign w:val="center"/>
          </w:tcPr>
          <w:p w14:paraId="01605293" w14:textId="77777777" w:rsidR="00EB2893" w:rsidRPr="00D60FFD" w:rsidRDefault="00EB2893" w:rsidP="00EB2893">
            <w:pPr>
              <w:pStyle w:val="afffffb"/>
            </w:pPr>
          </w:p>
        </w:tc>
        <w:tc>
          <w:tcPr>
            <w:tcW w:w="529" w:type="pct"/>
            <w:gridSpan w:val="2"/>
            <w:vMerge/>
            <w:vAlign w:val="center"/>
          </w:tcPr>
          <w:p w14:paraId="674C8E2B" w14:textId="77777777" w:rsidR="00EB2893" w:rsidRPr="00D60FFD" w:rsidRDefault="00EB2893" w:rsidP="00EB2893">
            <w:pPr>
              <w:pStyle w:val="afffffb"/>
            </w:pPr>
          </w:p>
        </w:tc>
        <w:tc>
          <w:tcPr>
            <w:tcW w:w="812" w:type="pct"/>
            <w:vAlign w:val="center"/>
          </w:tcPr>
          <w:p w14:paraId="7EF6ED5F" w14:textId="77777777" w:rsidR="00EB2893" w:rsidRPr="00D60FFD" w:rsidRDefault="00EB2893" w:rsidP="00EB2893">
            <w:pPr>
              <w:pStyle w:val="afffffb"/>
            </w:pPr>
            <w:r w:rsidRPr="00D60FFD">
              <w:rPr>
                <w:rFonts w:hint="eastAsia"/>
              </w:rPr>
              <w:t>焚烧</w:t>
            </w:r>
            <w:r w:rsidRPr="00D60FFD">
              <w:t>烟气</w:t>
            </w:r>
          </w:p>
        </w:tc>
        <w:tc>
          <w:tcPr>
            <w:tcW w:w="1683" w:type="pct"/>
            <w:gridSpan w:val="3"/>
            <w:vAlign w:val="center"/>
          </w:tcPr>
          <w:p w14:paraId="61FD5470" w14:textId="77777777" w:rsidR="00EB2893" w:rsidRPr="00D60FFD" w:rsidRDefault="00EB2893" w:rsidP="00EB2893">
            <w:pPr>
              <w:pStyle w:val="afffffb"/>
            </w:pPr>
            <w:r w:rsidRPr="00D60FFD">
              <w:t>烟气在线监测系统</w:t>
            </w:r>
          </w:p>
        </w:tc>
        <w:tc>
          <w:tcPr>
            <w:tcW w:w="912" w:type="pct"/>
            <w:vMerge/>
            <w:vAlign w:val="center"/>
          </w:tcPr>
          <w:p w14:paraId="4E9D4180" w14:textId="77777777" w:rsidR="00EB2893" w:rsidRPr="00D60FFD" w:rsidRDefault="00EB2893" w:rsidP="00EB2893">
            <w:pPr>
              <w:pStyle w:val="afffffb"/>
            </w:pPr>
          </w:p>
        </w:tc>
        <w:tc>
          <w:tcPr>
            <w:tcW w:w="392" w:type="pct"/>
            <w:vMerge/>
            <w:vAlign w:val="center"/>
          </w:tcPr>
          <w:p w14:paraId="01E6AC29" w14:textId="77777777" w:rsidR="00EB2893" w:rsidRPr="00D60FFD" w:rsidRDefault="00EB2893" w:rsidP="00EB2893">
            <w:pPr>
              <w:pStyle w:val="afffffb"/>
            </w:pPr>
          </w:p>
        </w:tc>
        <w:tc>
          <w:tcPr>
            <w:tcW w:w="363" w:type="pct"/>
            <w:vMerge/>
            <w:vAlign w:val="center"/>
          </w:tcPr>
          <w:p w14:paraId="09676083" w14:textId="77777777" w:rsidR="00EB2893" w:rsidRPr="00D60FFD" w:rsidRDefault="00EB2893" w:rsidP="00EB2893">
            <w:pPr>
              <w:pStyle w:val="afffffb"/>
            </w:pPr>
          </w:p>
        </w:tc>
      </w:tr>
      <w:tr w:rsidR="00ED3505" w:rsidRPr="00D60FFD" w14:paraId="7B59F5CC" w14:textId="77777777" w:rsidTr="00EB2893">
        <w:trPr>
          <w:trHeight w:val="20"/>
        </w:trPr>
        <w:tc>
          <w:tcPr>
            <w:tcW w:w="309" w:type="pct"/>
            <w:vMerge/>
            <w:vAlign w:val="center"/>
          </w:tcPr>
          <w:p w14:paraId="17B007BF" w14:textId="77777777" w:rsidR="00EB2893" w:rsidRPr="00D60FFD" w:rsidRDefault="00EB2893" w:rsidP="00EB2893">
            <w:pPr>
              <w:pStyle w:val="afffffb"/>
            </w:pPr>
          </w:p>
        </w:tc>
        <w:tc>
          <w:tcPr>
            <w:tcW w:w="529" w:type="pct"/>
            <w:gridSpan w:val="2"/>
            <w:vAlign w:val="center"/>
          </w:tcPr>
          <w:p w14:paraId="5725F696" w14:textId="77777777" w:rsidR="00EB2893" w:rsidRPr="00D60FFD" w:rsidRDefault="00EB2893" w:rsidP="00EB2893">
            <w:pPr>
              <w:pStyle w:val="afffffb"/>
            </w:pPr>
            <w:r w:rsidRPr="00D60FFD">
              <w:rPr>
                <w:rFonts w:hint="eastAsia"/>
              </w:rPr>
              <w:t>卸料大厅、料坑和炉渣干化废气</w:t>
            </w:r>
          </w:p>
        </w:tc>
        <w:tc>
          <w:tcPr>
            <w:tcW w:w="812" w:type="pct"/>
            <w:vAlign w:val="center"/>
          </w:tcPr>
          <w:p w14:paraId="6671CE47" w14:textId="4C0B7612" w:rsidR="00EB2893" w:rsidRPr="00D60FFD" w:rsidRDefault="006A1024" w:rsidP="0046723A">
            <w:pPr>
              <w:pStyle w:val="afffffb"/>
            </w:pPr>
            <w:r w:rsidRPr="00D60FFD">
              <w:t>粉尘</w:t>
            </w:r>
            <w:r w:rsidR="00EB2893" w:rsidRPr="00D60FFD">
              <w:t>、</w:t>
            </w:r>
            <w:r w:rsidR="00EB2893" w:rsidRPr="00D60FFD">
              <w:t>VOCs</w:t>
            </w:r>
            <w:r w:rsidR="00EB2893" w:rsidRPr="00D60FFD">
              <w:t>、</w:t>
            </w:r>
            <w:r w:rsidR="00EB2893" w:rsidRPr="00D60FFD">
              <w:t>H</w:t>
            </w:r>
            <w:r w:rsidR="00EB2893" w:rsidRPr="00D60FFD">
              <w:rPr>
                <w:vertAlign w:val="subscript"/>
              </w:rPr>
              <w:t>2</w:t>
            </w:r>
            <w:r w:rsidR="00EB2893" w:rsidRPr="00D60FFD">
              <w:t>S</w:t>
            </w:r>
            <w:r w:rsidR="00EB2893" w:rsidRPr="00D60FFD">
              <w:t>、</w:t>
            </w:r>
            <w:r w:rsidRPr="00D60FFD">
              <w:t>NH</w:t>
            </w:r>
            <w:r w:rsidRPr="00D60FFD">
              <w:rPr>
                <w:vertAlign w:val="subscript"/>
              </w:rPr>
              <w:t>3</w:t>
            </w:r>
            <w:r w:rsidR="0046723A" w:rsidRPr="00D60FFD">
              <w:rPr>
                <w:rFonts w:hint="eastAsia"/>
              </w:rPr>
              <w:t>、</w:t>
            </w:r>
            <w:r w:rsidRPr="00D60FFD">
              <w:t>臭气</w:t>
            </w:r>
          </w:p>
        </w:tc>
        <w:tc>
          <w:tcPr>
            <w:tcW w:w="1683" w:type="pct"/>
            <w:gridSpan w:val="3"/>
            <w:vAlign w:val="center"/>
          </w:tcPr>
          <w:p w14:paraId="37036850" w14:textId="424B0E7D" w:rsidR="00EB2893" w:rsidRPr="00D60FFD" w:rsidRDefault="00EB2893" w:rsidP="0046723A">
            <w:pPr>
              <w:pStyle w:val="afffffb"/>
            </w:pPr>
            <w:r w:rsidRPr="00D60FFD">
              <w:t>经密闭收集后接入</w:t>
            </w:r>
            <w:r w:rsidR="0046723A" w:rsidRPr="00D60FFD">
              <w:t>1#</w:t>
            </w:r>
            <w:r w:rsidR="0046723A" w:rsidRPr="00D60FFD">
              <w:t>除臭装置，</w:t>
            </w:r>
            <w:r w:rsidR="0046723A" w:rsidRPr="00D60FFD">
              <w:rPr>
                <w:rFonts w:hint="eastAsia"/>
              </w:rPr>
              <w:t>采用</w:t>
            </w:r>
            <w:r w:rsidRPr="00D60FFD">
              <w:t>“</w:t>
            </w:r>
            <w:r w:rsidRPr="00D60FFD">
              <w:rPr>
                <w:rFonts w:hint="eastAsia"/>
              </w:rPr>
              <w:t>化学碱</w:t>
            </w:r>
            <w:r w:rsidRPr="00D60FFD">
              <w:t>洗涤</w:t>
            </w:r>
            <w:r w:rsidRPr="00D60FFD">
              <w:t>+</w:t>
            </w:r>
            <w:r w:rsidRPr="00D60FFD">
              <w:t>脱水除雾</w:t>
            </w:r>
            <w:r w:rsidRPr="00D60FFD">
              <w:t>+</w:t>
            </w:r>
            <w:r w:rsidRPr="00D60FFD">
              <w:t>活性炭吸附</w:t>
            </w:r>
            <w:r w:rsidRPr="00D60FFD">
              <w:t>”</w:t>
            </w:r>
            <w:r w:rsidR="0046723A" w:rsidRPr="00D60FFD">
              <w:rPr>
                <w:rFonts w:hint="eastAsia"/>
              </w:rPr>
              <w:t>工艺处理</w:t>
            </w:r>
            <w:r w:rsidR="0046723A" w:rsidRPr="00D60FFD">
              <w:t>后</w:t>
            </w:r>
            <w:r w:rsidRPr="00D60FFD">
              <w:t>通过</w:t>
            </w:r>
            <w:r w:rsidR="006A1024" w:rsidRPr="00D60FFD">
              <w:t>DA00</w:t>
            </w:r>
            <w:r w:rsidR="0046723A" w:rsidRPr="00D60FFD">
              <w:t>2</w:t>
            </w:r>
            <w:r w:rsidRPr="00D60FFD">
              <w:t>排气筒（高</w:t>
            </w:r>
            <w:r w:rsidRPr="00D60FFD">
              <w:rPr>
                <w:rFonts w:hint="eastAsia"/>
              </w:rPr>
              <w:t>25</w:t>
            </w:r>
            <w:r w:rsidRPr="00D60FFD">
              <w:t>m</w:t>
            </w:r>
            <w:r w:rsidRPr="00D60FFD">
              <w:t>）排放</w:t>
            </w:r>
          </w:p>
        </w:tc>
        <w:tc>
          <w:tcPr>
            <w:tcW w:w="912" w:type="pct"/>
            <w:vMerge w:val="restart"/>
            <w:vAlign w:val="center"/>
          </w:tcPr>
          <w:p w14:paraId="793708EC" w14:textId="77777777" w:rsidR="001B3F0E" w:rsidRPr="00D60FFD" w:rsidRDefault="00EB2893" w:rsidP="00EB2893">
            <w:pPr>
              <w:pStyle w:val="afffffb"/>
            </w:pPr>
            <w:r w:rsidRPr="00D60FFD">
              <w:rPr>
                <w:rFonts w:hint="eastAsia"/>
              </w:rPr>
              <w:t>HCl</w:t>
            </w:r>
            <w:r w:rsidRPr="00D60FFD">
              <w:t>、硫酸雾</w:t>
            </w:r>
            <w:r w:rsidRPr="00D60FFD">
              <w:rPr>
                <w:rFonts w:hint="eastAsia"/>
              </w:rPr>
              <w:t>和</w:t>
            </w:r>
            <w:r w:rsidRPr="00D60FFD">
              <w:rPr>
                <w:rFonts w:hint="eastAsia"/>
              </w:rPr>
              <w:t>VOCs</w:t>
            </w:r>
            <w:r w:rsidRPr="00D60FFD">
              <w:rPr>
                <w:rFonts w:hint="eastAsia"/>
              </w:rPr>
              <w:t>有组织排放参照</w:t>
            </w:r>
            <w:r w:rsidRPr="00D60FFD">
              <w:t>执行</w:t>
            </w:r>
            <w:r w:rsidRPr="00D60FFD">
              <w:rPr>
                <w:rFonts w:hint="eastAsia"/>
              </w:rPr>
              <w:t>《上海市大气污染物综合排放标准》（</w:t>
            </w:r>
            <w:r w:rsidRPr="00D60FFD">
              <w:rPr>
                <w:rFonts w:hint="eastAsia"/>
              </w:rPr>
              <w:t>DB31/933-2015</w:t>
            </w:r>
            <w:r w:rsidR="001B3F0E" w:rsidRPr="00D60FFD">
              <w:rPr>
                <w:rFonts w:hint="eastAsia"/>
              </w:rPr>
              <w:t>）中相应排放标准；</w:t>
            </w:r>
          </w:p>
          <w:p w14:paraId="45D7A031" w14:textId="77777777" w:rsidR="00EB2893" w:rsidRPr="00D60FFD" w:rsidRDefault="00EB2893" w:rsidP="00EB2893">
            <w:pPr>
              <w:pStyle w:val="afffffb"/>
            </w:pPr>
            <w:r w:rsidRPr="00D60FFD">
              <w:t>预处理车间粉尘执行《大气污染物综合排放标准》（</w:t>
            </w:r>
            <w:r w:rsidRPr="00D60FFD">
              <w:t>GB16297-1996</w:t>
            </w:r>
            <w:r w:rsidRPr="00D60FFD">
              <w:t>）表</w:t>
            </w:r>
            <w:r w:rsidRPr="00D60FFD">
              <w:t>2</w:t>
            </w:r>
            <w:r w:rsidRPr="00D60FFD">
              <w:t>中二级排放标准及无组织排放监控浓度限值</w:t>
            </w:r>
            <w:r w:rsidR="001B3F0E" w:rsidRPr="00D60FFD">
              <w:rPr>
                <w:rFonts w:hint="eastAsia"/>
              </w:rPr>
              <w:t>；</w:t>
            </w:r>
          </w:p>
          <w:p w14:paraId="18C59BD5" w14:textId="21CA4378" w:rsidR="001B3F0E" w:rsidRPr="00D60FFD" w:rsidRDefault="001B3F0E" w:rsidP="00EB2893">
            <w:pPr>
              <w:pStyle w:val="afffffb"/>
            </w:pPr>
            <w:r w:rsidRPr="00D60FFD">
              <w:rPr>
                <w:rFonts w:hint="eastAsia"/>
              </w:rPr>
              <w:t>氨、硫化氢和臭气浓度排放执行《恶臭污染物排放标准》（</w:t>
            </w:r>
            <w:r w:rsidRPr="00D60FFD">
              <w:rPr>
                <w:rFonts w:hint="eastAsia"/>
              </w:rPr>
              <w:t>GB14554-93</w:t>
            </w:r>
            <w:r w:rsidRPr="00D60FFD">
              <w:rPr>
                <w:rFonts w:hint="eastAsia"/>
              </w:rPr>
              <w:t>）表</w:t>
            </w:r>
            <w:r w:rsidRPr="00D60FFD">
              <w:rPr>
                <w:rFonts w:hint="eastAsia"/>
              </w:rPr>
              <w:t>1</w:t>
            </w:r>
            <w:r w:rsidRPr="00D60FFD">
              <w:rPr>
                <w:rFonts w:hint="eastAsia"/>
              </w:rPr>
              <w:t>厂界二级标准值、表</w:t>
            </w:r>
            <w:r w:rsidRPr="00D60FFD">
              <w:rPr>
                <w:rFonts w:hint="eastAsia"/>
              </w:rPr>
              <w:t>2</w:t>
            </w:r>
            <w:r w:rsidRPr="00D60FFD">
              <w:rPr>
                <w:rFonts w:hint="eastAsia"/>
              </w:rPr>
              <w:t>排放标准值</w:t>
            </w:r>
          </w:p>
        </w:tc>
        <w:tc>
          <w:tcPr>
            <w:tcW w:w="392" w:type="pct"/>
            <w:vMerge/>
            <w:vAlign w:val="center"/>
          </w:tcPr>
          <w:p w14:paraId="6FF7FAE4" w14:textId="77777777" w:rsidR="00EB2893" w:rsidRPr="00D60FFD" w:rsidRDefault="00EB2893" w:rsidP="00EB2893">
            <w:pPr>
              <w:pStyle w:val="afffffb"/>
            </w:pPr>
          </w:p>
        </w:tc>
        <w:tc>
          <w:tcPr>
            <w:tcW w:w="363" w:type="pct"/>
            <w:vMerge w:val="restart"/>
            <w:vAlign w:val="center"/>
          </w:tcPr>
          <w:p w14:paraId="1760E5BB" w14:textId="41940601" w:rsidR="00EB2893" w:rsidRPr="00D60FFD" w:rsidRDefault="001B3F0E" w:rsidP="00EB2893">
            <w:pPr>
              <w:pStyle w:val="afffffb"/>
            </w:pPr>
            <w:r w:rsidRPr="00D60FFD">
              <w:t>6</w:t>
            </w:r>
            <w:r w:rsidR="006D2D56" w:rsidRPr="00D60FFD">
              <w:t>00</w:t>
            </w:r>
          </w:p>
        </w:tc>
      </w:tr>
      <w:tr w:rsidR="00ED3505" w:rsidRPr="00D60FFD" w14:paraId="0F7468C8" w14:textId="77777777" w:rsidTr="00EB2893">
        <w:trPr>
          <w:trHeight w:val="20"/>
        </w:trPr>
        <w:tc>
          <w:tcPr>
            <w:tcW w:w="309" w:type="pct"/>
            <w:vMerge/>
            <w:vAlign w:val="center"/>
          </w:tcPr>
          <w:p w14:paraId="45377C29" w14:textId="77777777" w:rsidR="00EB2893" w:rsidRPr="00D60FFD" w:rsidRDefault="00EB2893" w:rsidP="00EB2893">
            <w:pPr>
              <w:pStyle w:val="afffffb"/>
            </w:pPr>
          </w:p>
        </w:tc>
        <w:tc>
          <w:tcPr>
            <w:tcW w:w="529" w:type="pct"/>
            <w:gridSpan w:val="2"/>
            <w:vAlign w:val="center"/>
          </w:tcPr>
          <w:p w14:paraId="7CA2FDD8" w14:textId="4F7E2AC3" w:rsidR="00EB2893" w:rsidRPr="00D60FFD" w:rsidRDefault="00EB2893" w:rsidP="00EB2893">
            <w:pPr>
              <w:pStyle w:val="afffffb"/>
            </w:pPr>
            <w:r w:rsidRPr="00D60FFD">
              <w:rPr>
                <w:rFonts w:hint="eastAsia"/>
              </w:rPr>
              <w:t>丙类</w:t>
            </w:r>
            <w:r w:rsidRPr="00D60FFD">
              <w:t>暂存库</w:t>
            </w:r>
            <w:r w:rsidR="006A1024" w:rsidRPr="00D60FFD">
              <w:rPr>
                <w:rFonts w:hint="eastAsia"/>
              </w:rPr>
              <w:t>废气</w:t>
            </w:r>
          </w:p>
        </w:tc>
        <w:tc>
          <w:tcPr>
            <w:tcW w:w="812" w:type="pct"/>
            <w:vAlign w:val="center"/>
          </w:tcPr>
          <w:p w14:paraId="13F13637" w14:textId="2749E03A" w:rsidR="00EB2893" w:rsidRPr="00D60FFD" w:rsidRDefault="0046723A" w:rsidP="0046723A">
            <w:pPr>
              <w:pStyle w:val="afffffb"/>
            </w:pP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rPr>
                <w:rFonts w:hint="eastAsia"/>
              </w:rPr>
              <w:t>、</w:t>
            </w:r>
            <w:r w:rsidRPr="00D60FFD">
              <w:t>臭气</w:t>
            </w:r>
          </w:p>
        </w:tc>
        <w:tc>
          <w:tcPr>
            <w:tcW w:w="1683" w:type="pct"/>
            <w:gridSpan w:val="3"/>
            <w:vAlign w:val="center"/>
          </w:tcPr>
          <w:p w14:paraId="27B9A171" w14:textId="1402052F" w:rsidR="00EB2893" w:rsidRPr="00D60FFD" w:rsidRDefault="0046723A" w:rsidP="0046723A">
            <w:pPr>
              <w:pStyle w:val="afffffb"/>
            </w:pPr>
            <w:r w:rsidRPr="00D60FFD">
              <w:t>经密闭收集后接入</w:t>
            </w:r>
            <w:r w:rsidRPr="00D60FFD">
              <w:t>2#</w:t>
            </w:r>
            <w:r w:rsidRPr="00D60FFD">
              <w:t>除臭装置，</w:t>
            </w:r>
            <w:r w:rsidRPr="00D60FFD">
              <w:rPr>
                <w:rFonts w:hint="eastAsia"/>
              </w:rPr>
              <w:t>采用</w:t>
            </w:r>
            <w:r w:rsidRPr="00D60FFD">
              <w:t>“</w:t>
            </w:r>
            <w:r w:rsidRPr="00D60FFD">
              <w:rPr>
                <w:rFonts w:hint="eastAsia"/>
              </w:rPr>
              <w:t>化学碱</w:t>
            </w:r>
            <w:r w:rsidRPr="00D60FFD">
              <w:t>洗涤</w:t>
            </w:r>
            <w:r w:rsidRPr="00D60FFD">
              <w:t>+</w:t>
            </w:r>
            <w:r w:rsidRPr="00D60FFD">
              <w:t>脱水除雾</w:t>
            </w:r>
            <w:r w:rsidRPr="00D60FFD">
              <w:t>+</w:t>
            </w:r>
            <w:r w:rsidRPr="00D60FFD">
              <w:t>活性炭吸附</w:t>
            </w:r>
            <w:r w:rsidRPr="00D60FFD">
              <w:t>”</w:t>
            </w:r>
            <w:r w:rsidRPr="00D60FFD">
              <w:rPr>
                <w:rFonts w:hint="eastAsia"/>
              </w:rPr>
              <w:t>工艺处理</w:t>
            </w:r>
            <w:r w:rsidRPr="00D60FFD">
              <w:t>后通过</w:t>
            </w:r>
            <w:r w:rsidRPr="00D60FFD">
              <w:t>DA003</w:t>
            </w:r>
            <w:r w:rsidRPr="00D60FFD">
              <w:t>排气筒（高</w:t>
            </w:r>
            <w:r w:rsidRPr="00D60FFD">
              <w:rPr>
                <w:rFonts w:hint="eastAsia"/>
              </w:rPr>
              <w:t>25</w:t>
            </w:r>
            <w:r w:rsidRPr="00D60FFD">
              <w:t>m</w:t>
            </w:r>
            <w:r w:rsidRPr="00D60FFD">
              <w:t>）排放</w:t>
            </w:r>
          </w:p>
        </w:tc>
        <w:tc>
          <w:tcPr>
            <w:tcW w:w="912" w:type="pct"/>
            <w:vMerge/>
            <w:vAlign w:val="center"/>
          </w:tcPr>
          <w:p w14:paraId="17732E24" w14:textId="77777777" w:rsidR="00EB2893" w:rsidRPr="00D60FFD" w:rsidRDefault="00EB2893" w:rsidP="00EB2893">
            <w:pPr>
              <w:pStyle w:val="afffffb"/>
            </w:pPr>
          </w:p>
        </w:tc>
        <w:tc>
          <w:tcPr>
            <w:tcW w:w="392" w:type="pct"/>
            <w:vMerge/>
            <w:vAlign w:val="center"/>
          </w:tcPr>
          <w:p w14:paraId="38BDD67F" w14:textId="77777777" w:rsidR="00EB2893" w:rsidRPr="00D60FFD" w:rsidRDefault="00EB2893" w:rsidP="00EB2893">
            <w:pPr>
              <w:pStyle w:val="afffffb"/>
            </w:pPr>
          </w:p>
        </w:tc>
        <w:tc>
          <w:tcPr>
            <w:tcW w:w="363" w:type="pct"/>
            <w:vMerge/>
            <w:vAlign w:val="center"/>
          </w:tcPr>
          <w:p w14:paraId="65DAA18C" w14:textId="77777777" w:rsidR="00EB2893" w:rsidRPr="00D60FFD" w:rsidRDefault="00EB2893" w:rsidP="00EB2893">
            <w:pPr>
              <w:pStyle w:val="afffffb"/>
            </w:pPr>
          </w:p>
        </w:tc>
      </w:tr>
      <w:tr w:rsidR="00ED3505" w:rsidRPr="00D60FFD" w14:paraId="564A8690" w14:textId="77777777" w:rsidTr="00EB2893">
        <w:trPr>
          <w:trHeight w:val="20"/>
        </w:trPr>
        <w:tc>
          <w:tcPr>
            <w:tcW w:w="309" w:type="pct"/>
            <w:vMerge/>
            <w:vAlign w:val="center"/>
          </w:tcPr>
          <w:p w14:paraId="7FE469DD" w14:textId="77777777" w:rsidR="00EB2893" w:rsidRPr="00D60FFD" w:rsidRDefault="00EB2893" w:rsidP="00EB2893">
            <w:pPr>
              <w:pStyle w:val="afffffb"/>
            </w:pPr>
          </w:p>
        </w:tc>
        <w:tc>
          <w:tcPr>
            <w:tcW w:w="264" w:type="pct"/>
            <w:vMerge w:val="restart"/>
            <w:vAlign w:val="center"/>
          </w:tcPr>
          <w:p w14:paraId="78BE3FBD" w14:textId="77777777" w:rsidR="00EB2893" w:rsidRPr="00D60FFD" w:rsidRDefault="00EB2893" w:rsidP="00EB2893">
            <w:pPr>
              <w:pStyle w:val="afffffb"/>
            </w:pPr>
            <w:r w:rsidRPr="00D60FFD">
              <w:rPr>
                <w:rFonts w:hint="eastAsia"/>
              </w:rPr>
              <w:t>预处理、物化及</w:t>
            </w:r>
            <w:r w:rsidRPr="00D60FFD">
              <w:t>废水处理</w:t>
            </w:r>
          </w:p>
        </w:tc>
        <w:tc>
          <w:tcPr>
            <w:tcW w:w="265" w:type="pct"/>
            <w:vAlign w:val="center"/>
          </w:tcPr>
          <w:p w14:paraId="35A02AA0" w14:textId="77777777" w:rsidR="00EB2893" w:rsidRPr="00D60FFD" w:rsidRDefault="00EB2893" w:rsidP="00EB2893">
            <w:pPr>
              <w:pStyle w:val="afffffb"/>
            </w:pPr>
            <w:r w:rsidRPr="00D60FFD">
              <w:rPr>
                <w:rFonts w:hint="eastAsia"/>
              </w:rPr>
              <w:t>预处理</w:t>
            </w:r>
            <w:r w:rsidRPr="00D60FFD">
              <w:t>车间</w:t>
            </w:r>
          </w:p>
        </w:tc>
        <w:tc>
          <w:tcPr>
            <w:tcW w:w="812" w:type="pct"/>
            <w:vAlign w:val="center"/>
          </w:tcPr>
          <w:p w14:paraId="5C90046E" w14:textId="079ACE1A" w:rsidR="00EB2893" w:rsidRPr="00D60FFD" w:rsidRDefault="0046723A" w:rsidP="0046723A">
            <w:pPr>
              <w:pStyle w:val="afffffb"/>
            </w:pPr>
            <w:r w:rsidRPr="00D60FFD">
              <w:t>粉尘、</w:t>
            </w:r>
            <w:r w:rsidRPr="00D60FFD">
              <w:t>VOCs</w:t>
            </w:r>
            <w:r w:rsidRPr="00D60FFD">
              <w:t>、</w:t>
            </w:r>
            <w:r w:rsidRPr="00D60FFD">
              <w:t>H</w:t>
            </w:r>
            <w:r w:rsidRPr="00D60FFD">
              <w:rPr>
                <w:vertAlign w:val="subscript"/>
              </w:rPr>
              <w:t>2</w:t>
            </w:r>
            <w:r w:rsidRPr="00D60FFD">
              <w:t>S</w:t>
            </w:r>
            <w:r w:rsidRPr="00D60FFD">
              <w:t>、</w:t>
            </w:r>
            <w:r w:rsidRPr="00D60FFD">
              <w:t>NH</w:t>
            </w:r>
            <w:r w:rsidRPr="00D60FFD">
              <w:rPr>
                <w:vertAlign w:val="subscript"/>
              </w:rPr>
              <w:t>3</w:t>
            </w:r>
            <w:r w:rsidRPr="00D60FFD">
              <w:rPr>
                <w:rFonts w:hint="eastAsia"/>
              </w:rPr>
              <w:t>、</w:t>
            </w:r>
            <w:r w:rsidRPr="00D60FFD">
              <w:t>臭气</w:t>
            </w:r>
          </w:p>
        </w:tc>
        <w:tc>
          <w:tcPr>
            <w:tcW w:w="1683" w:type="pct"/>
            <w:gridSpan w:val="3"/>
            <w:vMerge w:val="restart"/>
            <w:vAlign w:val="center"/>
          </w:tcPr>
          <w:p w14:paraId="1C06D4AB" w14:textId="7DE38159" w:rsidR="00EB2893" w:rsidRPr="00D60FFD" w:rsidRDefault="0046723A" w:rsidP="0046723A">
            <w:pPr>
              <w:pStyle w:val="afffffb"/>
            </w:pPr>
            <w:r w:rsidRPr="00D60FFD">
              <w:t>经密闭收集后接入</w:t>
            </w:r>
            <w:r w:rsidRPr="00D60FFD">
              <w:t>3#</w:t>
            </w:r>
            <w:r w:rsidRPr="00D60FFD">
              <w:t>除臭装置，</w:t>
            </w:r>
            <w:r w:rsidRPr="00D60FFD">
              <w:rPr>
                <w:rFonts w:hint="eastAsia"/>
              </w:rPr>
              <w:t>采用</w:t>
            </w:r>
            <w:r w:rsidRPr="00D60FFD">
              <w:t>“</w:t>
            </w:r>
            <w:r w:rsidRPr="00D60FFD">
              <w:rPr>
                <w:rFonts w:hint="eastAsia"/>
              </w:rPr>
              <w:t>化学碱</w:t>
            </w:r>
            <w:r w:rsidRPr="00D60FFD">
              <w:t>洗涤</w:t>
            </w:r>
            <w:r w:rsidRPr="00D60FFD">
              <w:t>+</w:t>
            </w:r>
            <w:r w:rsidRPr="00D60FFD">
              <w:t>脱水除雾</w:t>
            </w:r>
            <w:r w:rsidRPr="00D60FFD">
              <w:t>+</w:t>
            </w:r>
            <w:r w:rsidRPr="00D60FFD">
              <w:t>活性炭吸附</w:t>
            </w:r>
            <w:r w:rsidRPr="00D60FFD">
              <w:t>”</w:t>
            </w:r>
            <w:r w:rsidRPr="00D60FFD">
              <w:rPr>
                <w:rFonts w:hint="eastAsia"/>
              </w:rPr>
              <w:t>工艺处理</w:t>
            </w:r>
            <w:r w:rsidRPr="00D60FFD">
              <w:t>后通过</w:t>
            </w:r>
            <w:r w:rsidRPr="00D60FFD">
              <w:t>DA004</w:t>
            </w:r>
            <w:r w:rsidRPr="00D60FFD">
              <w:t>排气筒（高</w:t>
            </w:r>
            <w:r w:rsidRPr="00D60FFD">
              <w:rPr>
                <w:rFonts w:hint="eastAsia"/>
              </w:rPr>
              <w:t>25</w:t>
            </w:r>
            <w:r w:rsidRPr="00D60FFD">
              <w:t>m</w:t>
            </w:r>
            <w:r w:rsidRPr="00D60FFD">
              <w:t>）排放</w:t>
            </w:r>
          </w:p>
        </w:tc>
        <w:tc>
          <w:tcPr>
            <w:tcW w:w="912" w:type="pct"/>
            <w:vMerge/>
            <w:vAlign w:val="center"/>
          </w:tcPr>
          <w:p w14:paraId="4D195C64" w14:textId="77777777" w:rsidR="00EB2893" w:rsidRPr="00D60FFD" w:rsidRDefault="00EB2893" w:rsidP="00EB2893">
            <w:pPr>
              <w:pStyle w:val="afffffb"/>
            </w:pPr>
          </w:p>
        </w:tc>
        <w:tc>
          <w:tcPr>
            <w:tcW w:w="392" w:type="pct"/>
            <w:vMerge/>
            <w:vAlign w:val="center"/>
          </w:tcPr>
          <w:p w14:paraId="60FA51FA" w14:textId="77777777" w:rsidR="00EB2893" w:rsidRPr="00D60FFD" w:rsidRDefault="00EB2893" w:rsidP="00EB2893">
            <w:pPr>
              <w:pStyle w:val="afffffb"/>
            </w:pPr>
          </w:p>
        </w:tc>
        <w:tc>
          <w:tcPr>
            <w:tcW w:w="363" w:type="pct"/>
            <w:vMerge/>
            <w:vAlign w:val="center"/>
          </w:tcPr>
          <w:p w14:paraId="7E27C200" w14:textId="77777777" w:rsidR="00EB2893" w:rsidRPr="00D60FFD" w:rsidRDefault="00EB2893" w:rsidP="00EB2893">
            <w:pPr>
              <w:pStyle w:val="afffffb"/>
            </w:pPr>
          </w:p>
        </w:tc>
      </w:tr>
      <w:tr w:rsidR="00ED3505" w:rsidRPr="00D60FFD" w14:paraId="20F1AA83" w14:textId="77777777" w:rsidTr="00EB2893">
        <w:trPr>
          <w:trHeight w:val="20"/>
        </w:trPr>
        <w:tc>
          <w:tcPr>
            <w:tcW w:w="309" w:type="pct"/>
            <w:vMerge/>
            <w:vAlign w:val="center"/>
          </w:tcPr>
          <w:p w14:paraId="0419393A" w14:textId="77777777" w:rsidR="00EB2893" w:rsidRPr="00D60FFD" w:rsidRDefault="00EB2893" w:rsidP="00EB2893">
            <w:pPr>
              <w:pStyle w:val="afffffb"/>
            </w:pPr>
          </w:p>
        </w:tc>
        <w:tc>
          <w:tcPr>
            <w:tcW w:w="264" w:type="pct"/>
            <w:vMerge/>
            <w:vAlign w:val="center"/>
          </w:tcPr>
          <w:p w14:paraId="56B523A9" w14:textId="77777777" w:rsidR="00EB2893" w:rsidRPr="00D60FFD" w:rsidRDefault="00EB2893" w:rsidP="00EB2893">
            <w:pPr>
              <w:pStyle w:val="afffffb"/>
            </w:pPr>
          </w:p>
        </w:tc>
        <w:tc>
          <w:tcPr>
            <w:tcW w:w="265" w:type="pct"/>
            <w:vAlign w:val="center"/>
          </w:tcPr>
          <w:p w14:paraId="7E25F012" w14:textId="77777777" w:rsidR="00EB2893" w:rsidRPr="00D60FFD" w:rsidRDefault="00EB2893" w:rsidP="00EB2893">
            <w:pPr>
              <w:pStyle w:val="afffffb"/>
            </w:pPr>
            <w:r w:rsidRPr="00D60FFD">
              <w:rPr>
                <w:rFonts w:hint="eastAsia"/>
              </w:rPr>
              <w:t>物化</w:t>
            </w:r>
            <w:r w:rsidRPr="00D60FFD">
              <w:t>及废水处理车间</w:t>
            </w:r>
          </w:p>
        </w:tc>
        <w:tc>
          <w:tcPr>
            <w:tcW w:w="812" w:type="pct"/>
            <w:vAlign w:val="center"/>
          </w:tcPr>
          <w:p w14:paraId="1077CF0A" w14:textId="6E387E76" w:rsidR="00EB2893" w:rsidRPr="00D60FFD" w:rsidRDefault="0046723A" w:rsidP="0046723A">
            <w:pPr>
              <w:pStyle w:val="afffffb"/>
            </w:pPr>
            <w:r w:rsidRPr="00D60FFD">
              <w:t>粉尘、</w:t>
            </w:r>
            <w:r w:rsidRPr="00D60FFD">
              <w:t>VOCs</w:t>
            </w:r>
            <w:r w:rsidRPr="00D60FFD">
              <w:t>、硫酸雾、</w:t>
            </w:r>
            <w:r w:rsidRPr="00D60FFD">
              <w:t>HCl</w:t>
            </w:r>
            <w:r w:rsidRPr="00D60FFD">
              <w:rPr>
                <w:rFonts w:hint="eastAsia"/>
              </w:rPr>
              <w:t>、</w:t>
            </w:r>
            <w:r w:rsidRPr="00D60FFD">
              <w:t>H</w:t>
            </w:r>
            <w:r w:rsidRPr="00D60FFD">
              <w:rPr>
                <w:vertAlign w:val="subscript"/>
              </w:rPr>
              <w:t>2</w:t>
            </w:r>
            <w:r w:rsidRPr="00D60FFD">
              <w:t>S</w:t>
            </w:r>
            <w:r w:rsidRPr="00D60FFD">
              <w:t>、</w:t>
            </w:r>
            <w:r w:rsidRPr="00D60FFD">
              <w:t>NH</w:t>
            </w:r>
            <w:r w:rsidRPr="00D60FFD">
              <w:rPr>
                <w:vertAlign w:val="subscript"/>
              </w:rPr>
              <w:t>3</w:t>
            </w:r>
            <w:r w:rsidRPr="00D60FFD">
              <w:rPr>
                <w:rFonts w:hint="eastAsia"/>
              </w:rPr>
              <w:t>、</w:t>
            </w:r>
            <w:r w:rsidRPr="00D60FFD">
              <w:t>臭气</w:t>
            </w:r>
          </w:p>
        </w:tc>
        <w:tc>
          <w:tcPr>
            <w:tcW w:w="1683" w:type="pct"/>
            <w:gridSpan w:val="3"/>
            <w:vMerge/>
            <w:vAlign w:val="center"/>
          </w:tcPr>
          <w:p w14:paraId="5F4E66B5" w14:textId="77777777" w:rsidR="00EB2893" w:rsidRPr="00D60FFD" w:rsidRDefault="00EB2893" w:rsidP="00EB2893">
            <w:pPr>
              <w:pStyle w:val="afffffb"/>
            </w:pPr>
          </w:p>
        </w:tc>
        <w:tc>
          <w:tcPr>
            <w:tcW w:w="912" w:type="pct"/>
            <w:vMerge/>
            <w:vAlign w:val="center"/>
          </w:tcPr>
          <w:p w14:paraId="5DC710CF" w14:textId="77777777" w:rsidR="00EB2893" w:rsidRPr="00D60FFD" w:rsidRDefault="00EB2893" w:rsidP="00EB2893">
            <w:pPr>
              <w:pStyle w:val="afffffb"/>
            </w:pPr>
          </w:p>
        </w:tc>
        <w:tc>
          <w:tcPr>
            <w:tcW w:w="392" w:type="pct"/>
            <w:vMerge/>
            <w:vAlign w:val="center"/>
          </w:tcPr>
          <w:p w14:paraId="38DCB3FC" w14:textId="77777777" w:rsidR="00EB2893" w:rsidRPr="00D60FFD" w:rsidRDefault="00EB2893" w:rsidP="00EB2893">
            <w:pPr>
              <w:pStyle w:val="afffffb"/>
            </w:pPr>
          </w:p>
        </w:tc>
        <w:tc>
          <w:tcPr>
            <w:tcW w:w="363" w:type="pct"/>
            <w:vMerge/>
            <w:vAlign w:val="center"/>
          </w:tcPr>
          <w:p w14:paraId="05F19BC6" w14:textId="77777777" w:rsidR="00EB2893" w:rsidRPr="00D60FFD" w:rsidRDefault="00EB2893" w:rsidP="00EB2893">
            <w:pPr>
              <w:pStyle w:val="afffffb"/>
            </w:pPr>
          </w:p>
        </w:tc>
      </w:tr>
      <w:tr w:rsidR="00ED3505" w:rsidRPr="00D60FFD" w14:paraId="6A9574E3" w14:textId="77777777" w:rsidTr="00EB2893">
        <w:trPr>
          <w:trHeight w:val="20"/>
        </w:trPr>
        <w:tc>
          <w:tcPr>
            <w:tcW w:w="309" w:type="pct"/>
            <w:vMerge/>
            <w:vAlign w:val="center"/>
          </w:tcPr>
          <w:p w14:paraId="7227242D" w14:textId="77777777" w:rsidR="00EB2893" w:rsidRPr="00D60FFD" w:rsidRDefault="00EB2893" w:rsidP="00EB2893">
            <w:pPr>
              <w:pStyle w:val="afffffb"/>
            </w:pPr>
          </w:p>
        </w:tc>
        <w:tc>
          <w:tcPr>
            <w:tcW w:w="264" w:type="pct"/>
            <w:vMerge/>
            <w:vAlign w:val="center"/>
          </w:tcPr>
          <w:p w14:paraId="62A3C237" w14:textId="77777777" w:rsidR="00EB2893" w:rsidRPr="00D60FFD" w:rsidRDefault="00EB2893" w:rsidP="00EB2893">
            <w:pPr>
              <w:pStyle w:val="afffffb"/>
            </w:pPr>
          </w:p>
        </w:tc>
        <w:tc>
          <w:tcPr>
            <w:tcW w:w="265" w:type="pct"/>
            <w:vAlign w:val="center"/>
          </w:tcPr>
          <w:p w14:paraId="3F5E992A" w14:textId="77777777" w:rsidR="00EB2893" w:rsidRPr="00D60FFD" w:rsidRDefault="00EB2893" w:rsidP="00EB2893">
            <w:pPr>
              <w:pStyle w:val="afffffb"/>
            </w:pPr>
            <w:r w:rsidRPr="00D60FFD">
              <w:rPr>
                <w:rFonts w:hint="eastAsia"/>
              </w:rPr>
              <w:t>物化</w:t>
            </w:r>
            <w:r w:rsidRPr="00D60FFD">
              <w:t>罐区</w:t>
            </w:r>
          </w:p>
        </w:tc>
        <w:tc>
          <w:tcPr>
            <w:tcW w:w="812" w:type="pct"/>
            <w:vAlign w:val="center"/>
          </w:tcPr>
          <w:p w14:paraId="2B26AA4A" w14:textId="77777777" w:rsidR="00EB2893" w:rsidRPr="00D60FFD" w:rsidRDefault="00EB2893" w:rsidP="00EB2893">
            <w:pPr>
              <w:pStyle w:val="afffffb"/>
            </w:pPr>
            <w:r w:rsidRPr="00D60FFD">
              <w:t>VOCs</w:t>
            </w:r>
            <w:r w:rsidRPr="00D60FFD">
              <w:rPr>
                <w:rFonts w:hint="eastAsia"/>
              </w:rPr>
              <w:t>、</w:t>
            </w:r>
            <w:r w:rsidRPr="00D60FFD">
              <w:t>硫酸雾、</w:t>
            </w:r>
            <w:r w:rsidRPr="00D60FFD">
              <w:t>HCl</w:t>
            </w:r>
          </w:p>
        </w:tc>
        <w:tc>
          <w:tcPr>
            <w:tcW w:w="1683" w:type="pct"/>
            <w:gridSpan w:val="3"/>
            <w:vMerge/>
            <w:vAlign w:val="center"/>
          </w:tcPr>
          <w:p w14:paraId="055F9E0C" w14:textId="77777777" w:rsidR="00EB2893" w:rsidRPr="00D60FFD" w:rsidRDefault="00EB2893" w:rsidP="00EB2893">
            <w:pPr>
              <w:pStyle w:val="afffffb"/>
            </w:pPr>
          </w:p>
        </w:tc>
        <w:tc>
          <w:tcPr>
            <w:tcW w:w="912" w:type="pct"/>
            <w:vMerge/>
            <w:vAlign w:val="center"/>
          </w:tcPr>
          <w:p w14:paraId="403ED893" w14:textId="77777777" w:rsidR="00EB2893" w:rsidRPr="00D60FFD" w:rsidRDefault="00EB2893" w:rsidP="00EB2893">
            <w:pPr>
              <w:pStyle w:val="afffffb"/>
            </w:pPr>
          </w:p>
        </w:tc>
        <w:tc>
          <w:tcPr>
            <w:tcW w:w="392" w:type="pct"/>
            <w:vMerge/>
            <w:vAlign w:val="center"/>
          </w:tcPr>
          <w:p w14:paraId="46074B4E" w14:textId="77777777" w:rsidR="00EB2893" w:rsidRPr="00D60FFD" w:rsidRDefault="00EB2893" w:rsidP="00EB2893">
            <w:pPr>
              <w:pStyle w:val="afffffb"/>
            </w:pPr>
          </w:p>
        </w:tc>
        <w:tc>
          <w:tcPr>
            <w:tcW w:w="363" w:type="pct"/>
            <w:vMerge/>
            <w:vAlign w:val="center"/>
          </w:tcPr>
          <w:p w14:paraId="20E0C941" w14:textId="77777777" w:rsidR="00EB2893" w:rsidRPr="00D60FFD" w:rsidRDefault="00EB2893" w:rsidP="00EB2893">
            <w:pPr>
              <w:pStyle w:val="afffffb"/>
            </w:pPr>
          </w:p>
        </w:tc>
      </w:tr>
      <w:tr w:rsidR="00ED3505" w:rsidRPr="00D60FFD" w14:paraId="03D00174" w14:textId="77777777" w:rsidTr="00EB2893">
        <w:trPr>
          <w:trHeight w:val="20"/>
        </w:trPr>
        <w:tc>
          <w:tcPr>
            <w:tcW w:w="309" w:type="pct"/>
            <w:vMerge/>
            <w:vAlign w:val="center"/>
          </w:tcPr>
          <w:p w14:paraId="02B2241A" w14:textId="77777777" w:rsidR="00EB2893" w:rsidRPr="00D60FFD" w:rsidRDefault="00EB2893" w:rsidP="00EB2893">
            <w:pPr>
              <w:pStyle w:val="afffffb"/>
            </w:pPr>
          </w:p>
        </w:tc>
        <w:tc>
          <w:tcPr>
            <w:tcW w:w="264" w:type="pct"/>
            <w:vMerge/>
            <w:vAlign w:val="center"/>
          </w:tcPr>
          <w:p w14:paraId="071FA1B0" w14:textId="77777777" w:rsidR="00EB2893" w:rsidRPr="00D60FFD" w:rsidRDefault="00EB2893" w:rsidP="00EB2893">
            <w:pPr>
              <w:pStyle w:val="afffffb"/>
            </w:pPr>
          </w:p>
        </w:tc>
        <w:tc>
          <w:tcPr>
            <w:tcW w:w="265" w:type="pct"/>
            <w:vAlign w:val="center"/>
          </w:tcPr>
          <w:p w14:paraId="638A7ECE" w14:textId="77777777" w:rsidR="00EB2893" w:rsidRPr="00D60FFD" w:rsidRDefault="00EB2893" w:rsidP="00EB2893">
            <w:pPr>
              <w:pStyle w:val="afffffb"/>
            </w:pPr>
            <w:r w:rsidRPr="00D60FFD">
              <w:rPr>
                <w:rFonts w:hint="eastAsia"/>
              </w:rPr>
              <w:t>污水</w:t>
            </w:r>
            <w:r w:rsidRPr="00D60FFD">
              <w:t>处理区</w:t>
            </w:r>
          </w:p>
        </w:tc>
        <w:tc>
          <w:tcPr>
            <w:tcW w:w="812" w:type="pct"/>
            <w:vAlign w:val="center"/>
          </w:tcPr>
          <w:p w14:paraId="532F9990" w14:textId="7F02C198" w:rsidR="00EB2893" w:rsidRPr="00D60FFD" w:rsidRDefault="00EB2893" w:rsidP="00EB2893">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0046723A" w:rsidRPr="00D60FFD">
              <w:rPr>
                <w:rFonts w:hint="eastAsia"/>
              </w:rPr>
              <w:t>、</w:t>
            </w:r>
            <w:r w:rsidR="0046723A" w:rsidRPr="00D60FFD">
              <w:t>臭气</w:t>
            </w:r>
          </w:p>
        </w:tc>
        <w:tc>
          <w:tcPr>
            <w:tcW w:w="1683" w:type="pct"/>
            <w:gridSpan w:val="3"/>
            <w:vMerge/>
            <w:vAlign w:val="center"/>
          </w:tcPr>
          <w:p w14:paraId="64231A14" w14:textId="77777777" w:rsidR="00EB2893" w:rsidRPr="00D60FFD" w:rsidRDefault="00EB2893" w:rsidP="00EB2893">
            <w:pPr>
              <w:pStyle w:val="afffffb"/>
            </w:pPr>
          </w:p>
        </w:tc>
        <w:tc>
          <w:tcPr>
            <w:tcW w:w="912" w:type="pct"/>
            <w:vMerge/>
            <w:vAlign w:val="center"/>
          </w:tcPr>
          <w:p w14:paraId="31AC5944" w14:textId="77777777" w:rsidR="00EB2893" w:rsidRPr="00D60FFD" w:rsidRDefault="00EB2893" w:rsidP="00EB2893">
            <w:pPr>
              <w:pStyle w:val="afffffb"/>
            </w:pPr>
          </w:p>
        </w:tc>
        <w:tc>
          <w:tcPr>
            <w:tcW w:w="392" w:type="pct"/>
            <w:vMerge/>
            <w:vAlign w:val="center"/>
          </w:tcPr>
          <w:p w14:paraId="3BE9640A" w14:textId="77777777" w:rsidR="00EB2893" w:rsidRPr="00D60FFD" w:rsidRDefault="00EB2893" w:rsidP="00EB2893">
            <w:pPr>
              <w:pStyle w:val="afffffb"/>
            </w:pPr>
          </w:p>
        </w:tc>
        <w:tc>
          <w:tcPr>
            <w:tcW w:w="363" w:type="pct"/>
            <w:vMerge/>
            <w:vAlign w:val="center"/>
          </w:tcPr>
          <w:p w14:paraId="03AFA16A" w14:textId="77777777" w:rsidR="00EB2893" w:rsidRPr="00D60FFD" w:rsidRDefault="00EB2893" w:rsidP="00EB2893">
            <w:pPr>
              <w:pStyle w:val="afffffb"/>
            </w:pPr>
          </w:p>
        </w:tc>
      </w:tr>
      <w:tr w:rsidR="00ED3505" w:rsidRPr="00D60FFD" w14:paraId="3C9D4838" w14:textId="77777777" w:rsidTr="00EB2893">
        <w:trPr>
          <w:trHeight w:val="20"/>
        </w:trPr>
        <w:tc>
          <w:tcPr>
            <w:tcW w:w="309" w:type="pct"/>
            <w:vMerge/>
            <w:vAlign w:val="center"/>
          </w:tcPr>
          <w:p w14:paraId="5DD47D7B" w14:textId="77777777" w:rsidR="00EB2893" w:rsidRPr="00D60FFD" w:rsidRDefault="00EB2893" w:rsidP="00EB2893">
            <w:pPr>
              <w:pStyle w:val="afffffb"/>
            </w:pPr>
          </w:p>
        </w:tc>
        <w:tc>
          <w:tcPr>
            <w:tcW w:w="529" w:type="pct"/>
            <w:gridSpan w:val="2"/>
            <w:vAlign w:val="center"/>
          </w:tcPr>
          <w:p w14:paraId="3BDEB652" w14:textId="77777777" w:rsidR="00EB2893" w:rsidRPr="00D60FFD" w:rsidRDefault="00EB2893" w:rsidP="00EB2893">
            <w:pPr>
              <w:pStyle w:val="afffffb"/>
            </w:pPr>
            <w:r w:rsidRPr="00D60FFD">
              <w:rPr>
                <w:rFonts w:hint="eastAsia"/>
              </w:rPr>
              <w:t>乙类</w:t>
            </w:r>
            <w:r w:rsidRPr="00D60FFD">
              <w:t>暂存库</w:t>
            </w:r>
          </w:p>
        </w:tc>
        <w:tc>
          <w:tcPr>
            <w:tcW w:w="812" w:type="pct"/>
            <w:vAlign w:val="center"/>
          </w:tcPr>
          <w:p w14:paraId="6A052B13" w14:textId="1579EAAE" w:rsidR="00EB2893" w:rsidRPr="00D60FFD" w:rsidRDefault="00EB2893" w:rsidP="00EB2893">
            <w:pPr>
              <w:pStyle w:val="afffffb"/>
            </w:pP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t>VOCs</w:t>
            </w:r>
            <w:r w:rsidR="0046723A" w:rsidRPr="00D60FFD">
              <w:rPr>
                <w:rFonts w:hint="eastAsia"/>
              </w:rPr>
              <w:t>、</w:t>
            </w:r>
            <w:r w:rsidR="0046723A" w:rsidRPr="00D60FFD">
              <w:t>臭气</w:t>
            </w:r>
          </w:p>
        </w:tc>
        <w:tc>
          <w:tcPr>
            <w:tcW w:w="1683" w:type="pct"/>
            <w:gridSpan w:val="3"/>
            <w:vAlign w:val="center"/>
          </w:tcPr>
          <w:p w14:paraId="63525616" w14:textId="7B13B87A" w:rsidR="00EB2893" w:rsidRPr="00D60FFD" w:rsidRDefault="0046723A" w:rsidP="0046723A">
            <w:pPr>
              <w:pStyle w:val="afffffb"/>
            </w:pPr>
            <w:r w:rsidRPr="00D60FFD">
              <w:t>经密闭收集后接入</w:t>
            </w:r>
            <w:r w:rsidRPr="00D60FFD">
              <w:t>4#</w:t>
            </w:r>
            <w:r w:rsidRPr="00D60FFD">
              <w:t>除臭装置，</w:t>
            </w:r>
            <w:r w:rsidRPr="00D60FFD">
              <w:rPr>
                <w:rFonts w:hint="eastAsia"/>
              </w:rPr>
              <w:t>采用</w:t>
            </w:r>
            <w:r w:rsidRPr="00D60FFD">
              <w:t>“</w:t>
            </w:r>
            <w:r w:rsidRPr="00D60FFD">
              <w:rPr>
                <w:rFonts w:hint="eastAsia"/>
              </w:rPr>
              <w:t>化学碱</w:t>
            </w:r>
            <w:r w:rsidRPr="00D60FFD">
              <w:t>洗涤</w:t>
            </w:r>
            <w:r w:rsidRPr="00D60FFD">
              <w:t>+</w:t>
            </w:r>
            <w:r w:rsidRPr="00D60FFD">
              <w:t>脱水除雾</w:t>
            </w:r>
            <w:r w:rsidRPr="00D60FFD">
              <w:t>+</w:t>
            </w:r>
            <w:r w:rsidRPr="00D60FFD">
              <w:t>活性炭吸附</w:t>
            </w:r>
            <w:r w:rsidRPr="00D60FFD">
              <w:t>”</w:t>
            </w:r>
            <w:r w:rsidRPr="00D60FFD">
              <w:rPr>
                <w:rFonts w:hint="eastAsia"/>
              </w:rPr>
              <w:t>工艺处理</w:t>
            </w:r>
            <w:r w:rsidRPr="00D60FFD">
              <w:t>后通过</w:t>
            </w:r>
            <w:r w:rsidRPr="00D60FFD">
              <w:t>DA005</w:t>
            </w:r>
            <w:r w:rsidRPr="00D60FFD">
              <w:t>排气筒（高</w:t>
            </w:r>
            <w:r w:rsidRPr="00D60FFD">
              <w:rPr>
                <w:rFonts w:hint="eastAsia"/>
              </w:rPr>
              <w:t>25</w:t>
            </w:r>
            <w:r w:rsidRPr="00D60FFD">
              <w:t>m</w:t>
            </w:r>
            <w:r w:rsidRPr="00D60FFD">
              <w:t>）排放</w:t>
            </w:r>
          </w:p>
        </w:tc>
        <w:tc>
          <w:tcPr>
            <w:tcW w:w="912" w:type="pct"/>
            <w:vMerge/>
            <w:vAlign w:val="center"/>
          </w:tcPr>
          <w:p w14:paraId="68BD7031" w14:textId="77777777" w:rsidR="00EB2893" w:rsidRPr="00D60FFD" w:rsidRDefault="00EB2893" w:rsidP="00EB2893">
            <w:pPr>
              <w:pStyle w:val="afffffb"/>
            </w:pPr>
          </w:p>
        </w:tc>
        <w:tc>
          <w:tcPr>
            <w:tcW w:w="392" w:type="pct"/>
            <w:vMerge/>
            <w:vAlign w:val="center"/>
          </w:tcPr>
          <w:p w14:paraId="4685FEB6" w14:textId="77777777" w:rsidR="00EB2893" w:rsidRPr="00D60FFD" w:rsidRDefault="00EB2893" w:rsidP="00EB2893">
            <w:pPr>
              <w:pStyle w:val="afffffb"/>
            </w:pPr>
          </w:p>
        </w:tc>
        <w:tc>
          <w:tcPr>
            <w:tcW w:w="363" w:type="pct"/>
            <w:vMerge/>
            <w:vAlign w:val="center"/>
          </w:tcPr>
          <w:p w14:paraId="1D897013" w14:textId="77777777" w:rsidR="00EB2893" w:rsidRPr="00D60FFD" w:rsidRDefault="00EB2893" w:rsidP="00EB2893">
            <w:pPr>
              <w:pStyle w:val="afffffb"/>
            </w:pPr>
          </w:p>
        </w:tc>
      </w:tr>
      <w:tr w:rsidR="006D2D56" w:rsidRPr="00D60FFD" w14:paraId="4654AC77" w14:textId="77777777" w:rsidTr="00AE083A">
        <w:trPr>
          <w:trHeight w:val="20"/>
        </w:trPr>
        <w:tc>
          <w:tcPr>
            <w:tcW w:w="309" w:type="pct"/>
            <w:vMerge w:val="restart"/>
            <w:vAlign w:val="center"/>
          </w:tcPr>
          <w:p w14:paraId="78E85279" w14:textId="77777777" w:rsidR="006D2D56" w:rsidRPr="00D60FFD" w:rsidRDefault="006D2D56" w:rsidP="00EB2893">
            <w:pPr>
              <w:pStyle w:val="afffffb"/>
            </w:pPr>
            <w:r w:rsidRPr="00D60FFD">
              <w:t>废水</w:t>
            </w:r>
          </w:p>
        </w:tc>
        <w:tc>
          <w:tcPr>
            <w:tcW w:w="529" w:type="pct"/>
            <w:gridSpan w:val="2"/>
            <w:vAlign w:val="center"/>
          </w:tcPr>
          <w:p w14:paraId="03B0ECC3" w14:textId="668FA232" w:rsidR="006D2D56" w:rsidRPr="00D60FFD" w:rsidRDefault="006D2D56" w:rsidP="00EB2893">
            <w:pPr>
              <w:pStyle w:val="afffffb"/>
            </w:pPr>
            <w:r w:rsidRPr="00D60FFD">
              <w:rPr>
                <w:rFonts w:hint="eastAsia"/>
              </w:rPr>
              <w:t>安全填埋</w:t>
            </w:r>
            <w:r w:rsidRPr="00D60FFD">
              <w:t>场渗滤液</w:t>
            </w:r>
          </w:p>
        </w:tc>
        <w:tc>
          <w:tcPr>
            <w:tcW w:w="812" w:type="pct"/>
            <w:vAlign w:val="center"/>
          </w:tcPr>
          <w:p w14:paraId="3577B19C" w14:textId="5929B280" w:rsidR="006D2D56" w:rsidRPr="00D60FFD" w:rsidRDefault="006D2D56" w:rsidP="0046723A">
            <w:pPr>
              <w:pStyle w:val="afffffb"/>
            </w:pPr>
            <w:r w:rsidRPr="00D60FFD">
              <w:t>COD</w:t>
            </w:r>
            <w:r w:rsidRPr="00D60FFD">
              <w:t>、</w:t>
            </w:r>
            <w:r w:rsidRPr="00D60FFD">
              <w:rPr>
                <w:rFonts w:hint="eastAsia"/>
              </w:rPr>
              <w:t>BOD</w:t>
            </w:r>
            <w:r w:rsidRPr="00D60FFD">
              <w:rPr>
                <w:vertAlign w:val="subscript"/>
              </w:rPr>
              <w:t>5</w:t>
            </w:r>
            <w:r w:rsidRPr="00D60FFD">
              <w:rPr>
                <w:rFonts w:hint="eastAsia"/>
              </w:rPr>
              <w:t>、</w:t>
            </w:r>
            <w:r w:rsidRPr="00D60FFD">
              <w:t>SS</w:t>
            </w:r>
            <w:r w:rsidRPr="00D60FFD">
              <w:t>、</w:t>
            </w:r>
            <w:r w:rsidRPr="00D60FFD">
              <w:rPr>
                <w:rFonts w:hint="eastAsia"/>
              </w:rPr>
              <w:t>氨氮、总氮</w:t>
            </w:r>
            <w:r w:rsidRPr="00D60FFD">
              <w:t>、</w:t>
            </w:r>
            <w:r w:rsidRPr="00D60FFD">
              <w:rPr>
                <w:rFonts w:hint="eastAsia"/>
              </w:rPr>
              <w:t>总铜</w:t>
            </w:r>
            <w:r w:rsidRPr="00D60FFD">
              <w:t>、总锌、氰化物、总磷、氟化物、</w:t>
            </w:r>
            <w:r w:rsidRPr="00D60FFD">
              <w:rPr>
                <w:rFonts w:hint="eastAsia"/>
              </w:rPr>
              <w:t>总</w:t>
            </w:r>
            <w:r w:rsidRPr="00D60FFD">
              <w:t>汞、总砷、总镉、总</w:t>
            </w:r>
            <w:r w:rsidRPr="00D60FFD">
              <w:rPr>
                <w:rFonts w:hint="eastAsia"/>
              </w:rPr>
              <w:t>铬</w:t>
            </w:r>
            <w:r w:rsidRPr="00D60FFD">
              <w:t>、</w:t>
            </w:r>
            <w:r w:rsidRPr="00D60FFD">
              <w:rPr>
                <w:rFonts w:hint="eastAsia"/>
              </w:rPr>
              <w:t>六价铬</w:t>
            </w:r>
            <w:r w:rsidRPr="00D60FFD">
              <w:t>、总铅</w:t>
            </w:r>
            <w:r w:rsidRPr="00D60FFD">
              <w:rPr>
                <w:rFonts w:hint="eastAsia"/>
              </w:rPr>
              <w:t>、</w:t>
            </w:r>
            <w:r w:rsidRPr="00D60FFD">
              <w:t>总镍</w:t>
            </w:r>
            <w:r w:rsidRPr="00D60FFD">
              <w:rPr>
                <w:rFonts w:hint="eastAsia"/>
              </w:rPr>
              <w:t>、</w:t>
            </w:r>
            <w:r w:rsidRPr="00D60FFD">
              <w:t>盐分</w:t>
            </w:r>
          </w:p>
        </w:tc>
        <w:tc>
          <w:tcPr>
            <w:tcW w:w="561" w:type="pct"/>
            <w:vAlign w:val="center"/>
          </w:tcPr>
          <w:p w14:paraId="1C7969C8" w14:textId="29AFDD59" w:rsidR="006D2D56" w:rsidRPr="00D60FFD" w:rsidRDefault="006D2D56" w:rsidP="00AE7A0F">
            <w:pPr>
              <w:pStyle w:val="afffffb"/>
            </w:pPr>
            <w:r w:rsidRPr="00D60FFD">
              <w:rPr>
                <w:rFonts w:hint="eastAsia"/>
              </w:rPr>
              <w:t>进入</w:t>
            </w:r>
            <w:r w:rsidRPr="00D60FFD">
              <w:t>渗滤液预处理站处理，采用</w:t>
            </w:r>
            <w:r w:rsidRPr="00D60FFD">
              <w:t>“</w:t>
            </w:r>
            <w:r w:rsidRPr="00D60FFD">
              <w:rPr>
                <w:rFonts w:hint="eastAsia"/>
              </w:rPr>
              <w:t>还原</w:t>
            </w:r>
            <w:r w:rsidRPr="00D60FFD">
              <w:rPr>
                <w:rFonts w:hint="eastAsia"/>
              </w:rPr>
              <w:t>+</w:t>
            </w:r>
            <w:r w:rsidRPr="00D60FFD">
              <w:rPr>
                <w:rFonts w:hint="eastAsia"/>
              </w:rPr>
              <w:t>中和</w:t>
            </w:r>
            <w:r w:rsidRPr="00D60FFD">
              <w:rPr>
                <w:rFonts w:hint="eastAsia"/>
              </w:rPr>
              <w:t>+</w:t>
            </w:r>
            <w:r w:rsidRPr="00D60FFD">
              <w:rPr>
                <w:rFonts w:hint="eastAsia"/>
              </w:rPr>
              <w:t>絮凝沉淀</w:t>
            </w:r>
            <w:r w:rsidRPr="00D60FFD">
              <w:rPr>
                <w:rFonts w:hint="eastAsia"/>
              </w:rPr>
              <w:t>+</w:t>
            </w:r>
            <w:r w:rsidRPr="00D60FFD">
              <w:rPr>
                <w:rFonts w:hint="eastAsia"/>
              </w:rPr>
              <w:t>斜管沉淀</w:t>
            </w:r>
            <w:r w:rsidRPr="00D60FFD">
              <w:t>”</w:t>
            </w:r>
            <w:r w:rsidRPr="00D60FFD">
              <w:rPr>
                <w:rFonts w:hint="eastAsia"/>
              </w:rPr>
              <w:t>工艺</w:t>
            </w:r>
          </w:p>
        </w:tc>
        <w:tc>
          <w:tcPr>
            <w:tcW w:w="561" w:type="pct"/>
            <w:vMerge w:val="restart"/>
            <w:vAlign w:val="center"/>
          </w:tcPr>
          <w:p w14:paraId="78DBF0C0" w14:textId="3D9D4354" w:rsidR="006D2D56" w:rsidRPr="00D60FFD" w:rsidRDefault="006D2D56" w:rsidP="000B1520">
            <w:pPr>
              <w:pStyle w:val="afffffb"/>
            </w:pPr>
            <w:r w:rsidRPr="00D60FFD">
              <w:rPr>
                <w:rFonts w:hint="eastAsia"/>
              </w:rPr>
              <w:t>进入一般性生产废水调节池后，经物化预处理“高效气浮</w:t>
            </w:r>
            <w:r w:rsidRPr="00D60FFD">
              <w:t>+</w:t>
            </w:r>
            <w:r w:rsidRPr="00D60FFD">
              <w:rPr>
                <w:rFonts w:hint="eastAsia"/>
              </w:rPr>
              <w:t>还原</w:t>
            </w:r>
            <w:r w:rsidRPr="00D60FFD">
              <w:t>+</w:t>
            </w:r>
            <w:r w:rsidRPr="00D60FFD">
              <w:t>中和</w:t>
            </w:r>
            <w:r w:rsidRPr="00D60FFD">
              <w:t>+</w:t>
            </w:r>
            <w:r w:rsidRPr="00D60FFD">
              <w:rPr>
                <w:rFonts w:hint="eastAsia"/>
              </w:rPr>
              <w:t>絮凝沉淀”进入中间水池</w:t>
            </w:r>
          </w:p>
        </w:tc>
        <w:tc>
          <w:tcPr>
            <w:tcW w:w="561" w:type="pct"/>
            <w:vMerge w:val="restart"/>
            <w:vAlign w:val="center"/>
          </w:tcPr>
          <w:p w14:paraId="4BE56D10" w14:textId="43FCDAED" w:rsidR="006D2D56" w:rsidRPr="00D60FFD" w:rsidRDefault="006D2D56" w:rsidP="000B1520">
            <w:pPr>
              <w:pStyle w:val="afffffb"/>
            </w:pPr>
            <w:r w:rsidRPr="00D60FFD">
              <w:rPr>
                <w:rFonts w:hint="eastAsia"/>
              </w:rPr>
              <w:t>进入</w:t>
            </w:r>
            <w:r w:rsidRPr="00D60FFD">
              <w:t>中间水池后</w:t>
            </w:r>
            <w:r w:rsidRPr="00D60FFD">
              <w:rPr>
                <w:rFonts w:hint="eastAsia"/>
              </w:rPr>
              <w:t>进入</w:t>
            </w:r>
            <w:r w:rsidRPr="00D60FFD">
              <w:t>生化系统，</w:t>
            </w:r>
            <w:r w:rsidRPr="00D60FFD">
              <w:rPr>
                <w:rFonts w:hint="eastAsia"/>
              </w:rPr>
              <w:t>经</w:t>
            </w:r>
            <w:r w:rsidRPr="00D60FFD">
              <w:t>“</w:t>
            </w:r>
            <w:r w:rsidRPr="00D60FFD">
              <w:rPr>
                <w:rFonts w:hint="eastAsia"/>
              </w:rPr>
              <w:t>水解</w:t>
            </w:r>
            <w:r w:rsidRPr="00D60FFD">
              <w:t>酸化</w:t>
            </w:r>
            <w:r w:rsidRPr="00D60FFD">
              <w:rPr>
                <w:rFonts w:hint="eastAsia"/>
              </w:rPr>
              <w:t>+</w:t>
            </w:r>
            <w:r w:rsidRPr="00D60FFD">
              <w:t xml:space="preserve"> A/O</w:t>
            </w:r>
            <w:r w:rsidRPr="00D60FFD">
              <w:rPr>
                <w:rFonts w:hint="eastAsia"/>
              </w:rPr>
              <w:t xml:space="preserve"> +MBR</w:t>
            </w:r>
            <w:r w:rsidRPr="00D60FFD">
              <w:t>”</w:t>
            </w:r>
            <w:r w:rsidRPr="00D60FFD">
              <w:rPr>
                <w:rFonts w:hint="eastAsia"/>
              </w:rPr>
              <w:t>处理</w:t>
            </w:r>
            <w:r w:rsidRPr="00D60FFD">
              <w:t>后</w:t>
            </w:r>
            <w:r w:rsidRPr="00D60FFD">
              <w:rPr>
                <w:rFonts w:hint="eastAsia"/>
              </w:rPr>
              <w:t>接管</w:t>
            </w:r>
            <w:r w:rsidRPr="00D60FFD">
              <w:t>沫河口污水处理厂</w:t>
            </w:r>
          </w:p>
        </w:tc>
        <w:tc>
          <w:tcPr>
            <w:tcW w:w="912" w:type="pct"/>
            <w:vAlign w:val="center"/>
          </w:tcPr>
          <w:p w14:paraId="3B95CBEA" w14:textId="5C94DA93" w:rsidR="006D2D56" w:rsidRPr="00D60FFD" w:rsidRDefault="001B3F0E" w:rsidP="00EB2893">
            <w:pPr>
              <w:pStyle w:val="afffffb"/>
            </w:pPr>
            <w:r w:rsidRPr="00D60FFD">
              <w:rPr>
                <w:rFonts w:hint="eastAsia"/>
              </w:rPr>
              <w:t>部分</w:t>
            </w:r>
            <w:r w:rsidRPr="00D60FFD">
              <w:t>因子执行</w:t>
            </w:r>
            <w:r w:rsidRPr="00D60FFD">
              <w:rPr>
                <w:rFonts w:hint="eastAsia"/>
              </w:rPr>
              <w:t>《危险废物填埋污染控制标准》（</w:t>
            </w:r>
            <w:r w:rsidRPr="00D60FFD">
              <w:rPr>
                <w:rFonts w:hint="eastAsia"/>
              </w:rPr>
              <w:t>GB18598-2019</w:t>
            </w:r>
            <w:r w:rsidRPr="00D60FFD">
              <w:rPr>
                <w:rFonts w:hint="eastAsia"/>
              </w:rPr>
              <w:t>）表</w:t>
            </w:r>
            <w:r w:rsidRPr="00D60FFD">
              <w:rPr>
                <w:rFonts w:hint="eastAsia"/>
              </w:rPr>
              <w:t>2</w:t>
            </w:r>
            <w:r w:rsidRPr="00D60FFD">
              <w:rPr>
                <w:rFonts w:hint="eastAsia"/>
              </w:rPr>
              <w:t>中</w:t>
            </w:r>
            <w:r w:rsidRPr="00D60FFD">
              <w:t>渗滤液调节池废水</w:t>
            </w:r>
            <w:r w:rsidRPr="00D60FFD">
              <w:rPr>
                <w:rFonts w:hint="eastAsia"/>
              </w:rPr>
              <w:t>排放限值</w:t>
            </w:r>
          </w:p>
        </w:tc>
        <w:tc>
          <w:tcPr>
            <w:tcW w:w="392" w:type="pct"/>
            <w:vMerge w:val="restart"/>
            <w:vAlign w:val="center"/>
          </w:tcPr>
          <w:p w14:paraId="7CBCA652" w14:textId="77777777" w:rsidR="006D2D56" w:rsidRPr="00D60FFD" w:rsidRDefault="006D2D56" w:rsidP="00EB2893">
            <w:pPr>
              <w:pStyle w:val="afffffb"/>
            </w:pPr>
            <w:r w:rsidRPr="00D60FFD">
              <w:t>与建设项目同步</w:t>
            </w:r>
          </w:p>
        </w:tc>
        <w:tc>
          <w:tcPr>
            <w:tcW w:w="363" w:type="pct"/>
            <w:vMerge w:val="restart"/>
            <w:vAlign w:val="center"/>
          </w:tcPr>
          <w:p w14:paraId="6C45A194" w14:textId="45C1E230" w:rsidR="006D2D56" w:rsidRPr="00D60FFD" w:rsidRDefault="006D2D56" w:rsidP="006D2D56">
            <w:pPr>
              <w:pStyle w:val="afffffb"/>
            </w:pPr>
            <w:r w:rsidRPr="00D60FFD">
              <w:t>1600</w:t>
            </w:r>
          </w:p>
        </w:tc>
      </w:tr>
      <w:tr w:rsidR="00414072" w:rsidRPr="00D60FFD" w14:paraId="44154247" w14:textId="77777777" w:rsidTr="00AE083A">
        <w:trPr>
          <w:trHeight w:val="20"/>
        </w:trPr>
        <w:tc>
          <w:tcPr>
            <w:tcW w:w="309" w:type="pct"/>
            <w:vMerge/>
            <w:vAlign w:val="center"/>
          </w:tcPr>
          <w:p w14:paraId="39693B41" w14:textId="77777777" w:rsidR="00414072" w:rsidRPr="00D60FFD" w:rsidRDefault="00414072" w:rsidP="00EB2893">
            <w:pPr>
              <w:pStyle w:val="afffffb"/>
            </w:pPr>
          </w:p>
        </w:tc>
        <w:tc>
          <w:tcPr>
            <w:tcW w:w="529" w:type="pct"/>
            <w:gridSpan w:val="2"/>
            <w:vAlign w:val="center"/>
          </w:tcPr>
          <w:p w14:paraId="15130748" w14:textId="7CA29CFF" w:rsidR="00414072" w:rsidRPr="00D60FFD" w:rsidRDefault="00414072" w:rsidP="00EB2893">
            <w:pPr>
              <w:pStyle w:val="afffffb"/>
            </w:pPr>
            <w:r w:rsidRPr="00D60FFD">
              <w:rPr>
                <w:rFonts w:hint="eastAsia"/>
              </w:rPr>
              <w:t>一般性生产废水</w:t>
            </w:r>
          </w:p>
        </w:tc>
        <w:tc>
          <w:tcPr>
            <w:tcW w:w="812" w:type="pct"/>
            <w:vAlign w:val="center"/>
          </w:tcPr>
          <w:p w14:paraId="160B0065" w14:textId="346168C8" w:rsidR="00414072" w:rsidRPr="00D60FFD" w:rsidRDefault="00414072" w:rsidP="0046723A">
            <w:pPr>
              <w:pStyle w:val="afffffb"/>
            </w:pPr>
            <w:r w:rsidRPr="00D60FFD">
              <w:t>COD</w:t>
            </w:r>
            <w:r w:rsidRPr="00D60FFD">
              <w:t>、</w:t>
            </w:r>
            <w:r w:rsidRPr="00D60FFD">
              <w:t>SS</w:t>
            </w:r>
            <w:r w:rsidRPr="00D60FFD">
              <w:t>、</w:t>
            </w:r>
            <w:r w:rsidRPr="00D60FFD">
              <w:rPr>
                <w:rFonts w:hint="eastAsia"/>
              </w:rPr>
              <w:t>氨氮、石油类、</w:t>
            </w:r>
            <w:r w:rsidRPr="00D60FFD">
              <w:t>总铜、总镉、总镍、总铅、总锌</w:t>
            </w:r>
          </w:p>
        </w:tc>
        <w:tc>
          <w:tcPr>
            <w:tcW w:w="561" w:type="pct"/>
            <w:vAlign w:val="center"/>
          </w:tcPr>
          <w:p w14:paraId="1532C982" w14:textId="5ACB690F" w:rsidR="00414072" w:rsidRPr="00D60FFD" w:rsidRDefault="00414072" w:rsidP="00EB2893">
            <w:pPr>
              <w:pStyle w:val="afffffb"/>
            </w:pPr>
            <w:r w:rsidRPr="00D60FFD">
              <w:rPr>
                <w:rFonts w:hint="eastAsia"/>
              </w:rPr>
              <w:t>/</w:t>
            </w:r>
          </w:p>
        </w:tc>
        <w:tc>
          <w:tcPr>
            <w:tcW w:w="561" w:type="pct"/>
            <w:vMerge/>
            <w:vAlign w:val="center"/>
          </w:tcPr>
          <w:p w14:paraId="586934AD" w14:textId="77777777" w:rsidR="00414072" w:rsidRPr="00D60FFD" w:rsidRDefault="00414072" w:rsidP="00EB2893">
            <w:pPr>
              <w:pStyle w:val="afffffb"/>
            </w:pPr>
          </w:p>
        </w:tc>
        <w:tc>
          <w:tcPr>
            <w:tcW w:w="561" w:type="pct"/>
            <w:vMerge/>
            <w:vAlign w:val="center"/>
          </w:tcPr>
          <w:p w14:paraId="3F1ACEC0" w14:textId="2A9AF196" w:rsidR="00414072" w:rsidRPr="00D60FFD" w:rsidRDefault="00414072" w:rsidP="00EB2893">
            <w:pPr>
              <w:pStyle w:val="afffffb"/>
            </w:pPr>
          </w:p>
        </w:tc>
        <w:tc>
          <w:tcPr>
            <w:tcW w:w="912" w:type="pct"/>
            <w:vMerge w:val="restart"/>
            <w:vAlign w:val="center"/>
          </w:tcPr>
          <w:p w14:paraId="027A6E1A" w14:textId="46FD39C4" w:rsidR="00414072" w:rsidRPr="00D60FFD" w:rsidRDefault="00414072" w:rsidP="00414072">
            <w:pPr>
              <w:pStyle w:val="afffffb"/>
            </w:pPr>
            <w:r w:rsidRPr="00D60FFD">
              <w:rPr>
                <w:rFonts w:hint="eastAsia"/>
              </w:rPr>
              <w:t>沫河口污水处理厂</w:t>
            </w:r>
            <w:r w:rsidRPr="00D60FFD">
              <w:t>接管标准</w:t>
            </w:r>
            <w:r w:rsidRPr="00D60FFD">
              <w:rPr>
                <w:rFonts w:hint="eastAsia"/>
              </w:rPr>
              <w:t>、《危险废物填埋污染控制标准》（</w:t>
            </w:r>
            <w:r w:rsidRPr="00D60FFD">
              <w:rPr>
                <w:rFonts w:hint="eastAsia"/>
              </w:rPr>
              <w:t>GB18598-2019</w:t>
            </w:r>
            <w:r w:rsidRPr="00D60FFD">
              <w:rPr>
                <w:rFonts w:hint="eastAsia"/>
              </w:rPr>
              <w:t>）表</w:t>
            </w:r>
            <w:r w:rsidRPr="00D60FFD">
              <w:rPr>
                <w:rFonts w:hint="eastAsia"/>
              </w:rPr>
              <w:t>2</w:t>
            </w:r>
            <w:r w:rsidRPr="00D60FFD">
              <w:rPr>
                <w:rFonts w:hint="eastAsia"/>
              </w:rPr>
              <w:t>中总排口排放限值及《污水综合排放标准》</w:t>
            </w:r>
            <w:r w:rsidRPr="00D60FFD">
              <w:rPr>
                <w:rFonts w:ascii="宋体" w:hAnsi="宋体" w:hint="eastAsia"/>
              </w:rPr>
              <w:t>(</w:t>
            </w:r>
            <w:r w:rsidRPr="00D60FFD">
              <w:rPr>
                <w:rFonts w:hint="eastAsia"/>
              </w:rPr>
              <w:t>GB8978-1996</w:t>
            </w:r>
            <w:r w:rsidRPr="00D60FFD">
              <w:rPr>
                <w:rFonts w:ascii="宋体" w:hAnsi="宋体" w:hint="eastAsia"/>
              </w:rPr>
              <w:t>)</w:t>
            </w:r>
            <w:r w:rsidRPr="00D60FFD">
              <w:rPr>
                <w:rFonts w:hint="eastAsia"/>
              </w:rPr>
              <w:t>表</w:t>
            </w:r>
            <w:r w:rsidRPr="00D60FFD">
              <w:rPr>
                <w:rFonts w:hint="eastAsia"/>
              </w:rPr>
              <w:t>4</w:t>
            </w:r>
            <w:r w:rsidRPr="00D60FFD">
              <w:rPr>
                <w:rFonts w:hint="eastAsia"/>
              </w:rPr>
              <w:t>中的三级标准</w:t>
            </w:r>
          </w:p>
        </w:tc>
        <w:tc>
          <w:tcPr>
            <w:tcW w:w="392" w:type="pct"/>
            <w:vMerge/>
            <w:vAlign w:val="center"/>
          </w:tcPr>
          <w:p w14:paraId="2DDE8076" w14:textId="77777777" w:rsidR="00414072" w:rsidRPr="00D60FFD" w:rsidRDefault="00414072" w:rsidP="00EB2893">
            <w:pPr>
              <w:pStyle w:val="afffffb"/>
            </w:pPr>
          </w:p>
        </w:tc>
        <w:tc>
          <w:tcPr>
            <w:tcW w:w="363" w:type="pct"/>
            <w:vMerge/>
            <w:vAlign w:val="center"/>
          </w:tcPr>
          <w:p w14:paraId="4BF2FE5E" w14:textId="77777777" w:rsidR="00414072" w:rsidRPr="00D60FFD" w:rsidRDefault="00414072" w:rsidP="00EB2893">
            <w:pPr>
              <w:pStyle w:val="afffffb"/>
            </w:pPr>
          </w:p>
        </w:tc>
      </w:tr>
      <w:tr w:rsidR="00414072" w:rsidRPr="00D60FFD" w14:paraId="7A69DA88" w14:textId="77777777" w:rsidTr="00AE083A">
        <w:trPr>
          <w:trHeight w:val="20"/>
        </w:trPr>
        <w:tc>
          <w:tcPr>
            <w:tcW w:w="309" w:type="pct"/>
            <w:vMerge/>
            <w:vAlign w:val="center"/>
          </w:tcPr>
          <w:p w14:paraId="5C66DCFC" w14:textId="77777777" w:rsidR="00414072" w:rsidRPr="00D60FFD" w:rsidRDefault="00414072" w:rsidP="000B1520">
            <w:pPr>
              <w:pStyle w:val="afffffb"/>
            </w:pPr>
          </w:p>
        </w:tc>
        <w:tc>
          <w:tcPr>
            <w:tcW w:w="529" w:type="pct"/>
            <w:gridSpan w:val="2"/>
            <w:vAlign w:val="center"/>
          </w:tcPr>
          <w:p w14:paraId="71388629" w14:textId="06B20B8C" w:rsidR="00414072" w:rsidRPr="00D60FFD" w:rsidRDefault="00414072" w:rsidP="000B1520">
            <w:pPr>
              <w:pStyle w:val="afffffb"/>
            </w:pPr>
            <w:r w:rsidRPr="00D60FFD">
              <w:t>初期雨水</w:t>
            </w:r>
          </w:p>
        </w:tc>
        <w:tc>
          <w:tcPr>
            <w:tcW w:w="812" w:type="pct"/>
            <w:vAlign w:val="center"/>
          </w:tcPr>
          <w:p w14:paraId="207FD233" w14:textId="7771B786" w:rsidR="00414072" w:rsidRPr="00D60FFD" w:rsidRDefault="00414072" w:rsidP="000B1520">
            <w:pPr>
              <w:pStyle w:val="afffffb"/>
            </w:pPr>
            <w:r w:rsidRPr="00D60FFD">
              <w:t>COD</w:t>
            </w:r>
            <w:r w:rsidRPr="00D60FFD">
              <w:t>、</w:t>
            </w:r>
            <w:r w:rsidRPr="00D60FFD">
              <w:rPr>
                <w:rFonts w:hint="eastAsia"/>
              </w:rPr>
              <w:t>BOD</w:t>
            </w:r>
            <w:r w:rsidRPr="00D60FFD">
              <w:rPr>
                <w:vertAlign w:val="subscript"/>
              </w:rPr>
              <w:t>5</w:t>
            </w:r>
            <w:r w:rsidRPr="00D60FFD">
              <w:rPr>
                <w:rFonts w:hint="eastAsia"/>
              </w:rPr>
              <w:t>、</w:t>
            </w:r>
            <w:r w:rsidRPr="00D60FFD">
              <w:t>SS</w:t>
            </w:r>
            <w:r w:rsidRPr="00D60FFD">
              <w:t>、氨氮</w:t>
            </w:r>
            <w:r w:rsidRPr="00D60FFD">
              <w:rPr>
                <w:rFonts w:hint="eastAsia"/>
              </w:rPr>
              <w:t>、</w:t>
            </w:r>
            <w:r w:rsidRPr="00D60FFD">
              <w:t>石油类</w:t>
            </w:r>
          </w:p>
        </w:tc>
        <w:tc>
          <w:tcPr>
            <w:tcW w:w="561" w:type="pct"/>
            <w:vAlign w:val="center"/>
          </w:tcPr>
          <w:p w14:paraId="62AFB961" w14:textId="21432999" w:rsidR="00414072" w:rsidRPr="00D60FFD" w:rsidRDefault="00414072" w:rsidP="000B1520">
            <w:pPr>
              <w:pStyle w:val="afffffb"/>
            </w:pPr>
            <w:r w:rsidRPr="00D60FFD">
              <w:rPr>
                <w:rFonts w:hint="eastAsia"/>
              </w:rPr>
              <w:t>/</w:t>
            </w:r>
          </w:p>
        </w:tc>
        <w:tc>
          <w:tcPr>
            <w:tcW w:w="561" w:type="pct"/>
            <w:vMerge/>
            <w:vAlign w:val="center"/>
          </w:tcPr>
          <w:p w14:paraId="0A67A9B0" w14:textId="77777777" w:rsidR="00414072" w:rsidRPr="00D60FFD" w:rsidRDefault="00414072" w:rsidP="000B1520">
            <w:pPr>
              <w:pStyle w:val="afffffb"/>
            </w:pPr>
          </w:p>
        </w:tc>
        <w:tc>
          <w:tcPr>
            <w:tcW w:w="561" w:type="pct"/>
            <w:vMerge/>
            <w:vAlign w:val="center"/>
          </w:tcPr>
          <w:p w14:paraId="45E58A8C" w14:textId="77777777" w:rsidR="00414072" w:rsidRPr="00D60FFD" w:rsidRDefault="00414072" w:rsidP="000B1520">
            <w:pPr>
              <w:pStyle w:val="afffffb"/>
            </w:pPr>
          </w:p>
        </w:tc>
        <w:tc>
          <w:tcPr>
            <w:tcW w:w="912" w:type="pct"/>
            <w:vMerge/>
            <w:vAlign w:val="center"/>
          </w:tcPr>
          <w:p w14:paraId="1200ECE3" w14:textId="6B40F26C" w:rsidR="00414072" w:rsidRPr="00D60FFD" w:rsidRDefault="00414072" w:rsidP="000B1520">
            <w:pPr>
              <w:pStyle w:val="afffffb"/>
            </w:pPr>
          </w:p>
        </w:tc>
        <w:tc>
          <w:tcPr>
            <w:tcW w:w="392" w:type="pct"/>
            <w:vMerge/>
            <w:vAlign w:val="center"/>
          </w:tcPr>
          <w:p w14:paraId="488C73A4" w14:textId="77777777" w:rsidR="00414072" w:rsidRPr="00D60FFD" w:rsidRDefault="00414072" w:rsidP="000B1520">
            <w:pPr>
              <w:pStyle w:val="afffffb"/>
            </w:pPr>
          </w:p>
        </w:tc>
        <w:tc>
          <w:tcPr>
            <w:tcW w:w="363" w:type="pct"/>
            <w:vMerge/>
            <w:vAlign w:val="center"/>
          </w:tcPr>
          <w:p w14:paraId="4F3D36BD" w14:textId="77777777" w:rsidR="00414072" w:rsidRPr="00D60FFD" w:rsidRDefault="00414072" w:rsidP="000B1520">
            <w:pPr>
              <w:pStyle w:val="afffffb"/>
            </w:pPr>
          </w:p>
        </w:tc>
      </w:tr>
      <w:tr w:rsidR="00414072" w:rsidRPr="00D60FFD" w14:paraId="5F14142D" w14:textId="77777777" w:rsidTr="000B1520">
        <w:trPr>
          <w:trHeight w:val="20"/>
        </w:trPr>
        <w:tc>
          <w:tcPr>
            <w:tcW w:w="309" w:type="pct"/>
            <w:vMerge/>
            <w:vAlign w:val="center"/>
          </w:tcPr>
          <w:p w14:paraId="7E9C675E" w14:textId="77777777" w:rsidR="00414072" w:rsidRPr="00D60FFD" w:rsidRDefault="00414072" w:rsidP="000B1520">
            <w:pPr>
              <w:pStyle w:val="afffffb"/>
            </w:pPr>
          </w:p>
        </w:tc>
        <w:tc>
          <w:tcPr>
            <w:tcW w:w="529" w:type="pct"/>
            <w:gridSpan w:val="2"/>
            <w:vAlign w:val="center"/>
          </w:tcPr>
          <w:p w14:paraId="51368F96" w14:textId="77CF9590" w:rsidR="00414072" w:rsidRPr="00D60FFD" w:rsidRDefault="00414072" w:rsidP="000B1520">
            <w:pPr>
              <w:pStyle w:val="afffffb"/>
            </w:pPr>
            <w:r w:rsidRPr="00D60FFD">
              <w:rPr>
                <w:rFonts w:hint="eastAsia"/>
              </w:rPr>
              <w:t>焚烧烟气</w:t>
            </w:r>
            <w:r w:rsidRPr="00D60FFD">
              <w:t>洗涤</w:t>
            </w:r>
            <w:r w:rsidRPr="00D60FFD">
              <w:rPr>
                <w:rFonts w:hint="eastAsia"/>
              </w:rPr>
              <w:t>和</w:t>
            </w:r>
            <w:r w:rsidRPr="00D60FFD">
              <w:t>物化车间</w:t>
            </w:r>
            <w:r w:rsidRPr="00D60FFD">
              <w:rPr>
                <w:rFonts w:hint="eastAsia"/>
              </w:rPr>
              <w:t>高盐废水</w:t>
            </w:r>
          </w:p>
        </w:tc>
        <w:tc>
          <w:tcPr>
            <w:tcW w:w="812" w:type="pct"/>
            <w:vAlign w:val="center"/>
          </w:tcPr>
          <w:p w14:paraId="352F52DF" w14:textId="22F5EE61" w:rsidR="00414072" w:rsidRPr="00D60FFD" w:rsidRDefault="00414072" w:rsidP="000B1520">
            <w:pPr>
              <w:pStyle w:val="afffffb"/>
            </w:pPr>
            <w:r w:rsidRPr="00D60FFD">
              <w:t>COD</w:t>
            </w:r>
            <w:r w:rsidRPr="00D60FFD">
              <w:t>、</w:t>
            </w:r>
            <w:r w:rsidRPr="00D60FFD">
              <w:rPr>
                <w:rFonts w:hint="eastAsia"/>
              </w:rPr>
              <w:t>BOD</w:t>
            </w:r>
            <w:r w:rsidRPr="00D60FFD">
              <w:rPr>
                <w:vertAlign w:val="subscript"/>
              </w:rPr>
              <w:t>5</w:t>
            </w:r>
            <w:r w:rsidRPr="00D60FFD">
              <w:rPr>
                <w:rFonts w:hint="eastAsia"/>
              </w:rPr>
              <w:t>、</w:t>
            </w:r>
            <w:r w:rsidRPr="00D60FFD">
              <w:t>SS</w:t>
            </w:r>
            <w:r w:rsidRPr="00D60FFD">
              <w:t>、</w:t>
            </w:r>
            <w:r w:rsidRPr="00D60FFD">
              <w:rPr>
                <w:rFonts w:hint="eastAsia"/>
              </w:rPr>
              <w:t>氨氮、</w:t>
            </w:r>
            <w:r w:rsidRPr="00D60FFD">
              <w:t>石油类、总汞、总镉、总铬、总砷、总铅</w:t>
            </w:r>
            <w:r w:rsidRPr="00D60FFD">
              <w:rPr>
                <w:rFonts w:hint="eastAsia"/>
              </w:rPr>
              <w:t>、</w:t>
            </w:r>
            <w:r w:rsidRPr="00D60FFD">
              <w:t>总镍、盐分</w:t>
            </w:r>
          </w:p>
        </w:tc>
        <w:tc>
          <w:tcPr>
            <w:tcW w:w="1122" w:type="pct"/>
            <w:gridSpan w:val="2"/>
            <w:vAlign w:val="center"/>
          </w:tcPr>
          <w:p w14:paraId="254D90D6" w14:textId="34AD9A2B" w:rsidR="00414072" w:rsidRPr="00D60FFD" w:rsidRDefault="00414072" w:rsidP="000B1520">
            <w:pPr>
              <w:pStyle w:val="afffffb"/>
            </w:pPr>
            <w:r w:rsidRPr="00D60FFD">
              <w:rPr>
                <w:rFonts w:hint="eastAsia"/>
              </w:rPr>
              <w:t>经“三效蒸发”处理</w:t>
            </w:r>
            <w:r w:rsidRPr="00D60FFD">
              <w:t>后进入中间水池</w:t>
            </w:r>
          </w:p>
        </w:tc>
        <w:tc>
          <w:tcPr>
            <w:tcW w:w="561" w:type="pct"/>
            <w:vMerge/>
            <w:vAlign w:val="center"/>
          </w:tcPr>
          <w:p w14:paraId="738B05A2" w14:textId="71F4783A" w:rsidR="00414072" w:rsidRPr="00D60FFD" w:rsidRDefault="00414072" w:rsidP="000B1520">
            <w:pPr>
              <w:pStyle w:val="afffffb"/>
            </w:pPr>
          </w:p>
        </w:tc>
        <w:tc>
          <w:tcPr>
            <w:tcW w:w="912" w:type="pct"/>
            <w:vMerge/>
            <w:vAlign w:val="center"/>
          </w:tcPr>
          <w:p w14:paraId="376402C6" w14:textId="3EE0E192" w:rsidR="00414072" w:rsidRPr="00D60FFD" w:rsidRDefault="00414072" w:rsidP="000B1520">
            <w:pPr>
              <w:pStyle w:val="afffffb"/>
            </w:pPr>
          </w:p>
        </w:tc>
        <w:tc>
          <w:tcPr>
            <w:tcW w:w="392" w:type="pct"/>
            <w:vMerge/>
            <w:vAlign w:val="center"/>
          </w:tcPr>
          <w:p w14:paraId="12CB4790" w14:textId="76A4B7FE" w:rsidR="00414072" w:rsidRPr="00D60FFD" w:rsidRDefault="00414072" w:rsidP="000B1520">
            <w:pPr>
              <w:pStyle w:val="afffffb"/>
            </w:pPr>
          </w:p>
        </w:tc>
        <w:tc>
          <w:tcPr>
            <w:tcW w:w="363" w:type="pct"/>
            <w:vMerge/>
            <w:vAlign w:val="center"/>
          </w:tcPr>
          <w:p w14:paraId="1B852CCA" w14:textId="77777777" w:rsidR="00414072" w:rsidRPr="00D60FFD" w:rsidRDefault="00414072" w:rsidP="000B1520">
            <w:pPr>
              <w:pStyle w:val="afffffb"/>
            </w:pPr>
          </w:p>
        </w:tc>
      </w:tr>
      <w:tr w:rsidR="00414072" w:rsidRPr="00D60FFD" w14:paraId="01988096" w14:textId="77777777" w:rsidTr="000B1520">
        <w:trPr>
          <w:trHeight w:val="20"/>
        </w:trPr>
        <w:tc>
          <w:tcPr>
            <w:tcW w:w="309" w:type="pct"/>
            <w:vMerge/>
            <w:vAlign w:val="center"/>
          </w:tcPr>
          <w:p w14:paraId="279762D2" w14:textId="77777777" w:rsidR="00414072" w:rsidRPr="00D60FFD" w:rsidRDefault="00414072" w:rsidP="000B1520">
            <w:pPr>
              <w:pStyle w:val="afffffb"/>
            </w:pPr>
          </w:p>
        </w:tc>
        <w:tc>
          <w:tcPr>
            <w:tcW w:w="529" w:type="pct"/>
            <w:gridSpan w:val="2"/>
            <w:vAlign w:val="center"/>
          </w:tcPr>
          <w:p w14:paraId="75B6E1A3" w14:textId="77777777" w:rsidR="00414072" w:rsidRPr="00D60FFD" w:rsidRDefault="00414072" w:rsidP="000B1520">
            <w:pPr>
              <w:pStyle w:val="afffffb"/>
            </w:pPr>
            <w:r w:rsidRPr="00D60FFD">
              <w:t>生活污水</w:t>
            </w:r>
          </w:p>
        </w:tc>
        <w:tc>
          <w:tcPr>
            <w:tcW w:w="812" w:type="pct"/>
            <w:vAlign w:val="center"/>
          </w:tcPr>
          <w:p w14:paraId="03FB11C5" w14:textId="3F9D3716" w:rsidR="00414072" w:rsidRPr="00D60FFD" w:rsidRDefault="00414072" w:rsidP="000B1520">
            <w:pPr>
              <w:pStyle w:val="afffffb"/>
            </w:pPr>
            <w:r w:rsidRPr="00D60FFD">
              <w:t>COD</w:t>
            </w:r>
            <w:r w:rsidRPr="00D60FFD">
              <w:t>、</w:t>
            </w:r>
            <w:r w:rsidRPr="00D60FFD">
              <w:rPr>
                <w:rFonts w:hint="eastAsia"/>
              </w:rPr>
              <w:t>BOD</w:t>
            </w:r>
            <w:r w:rsidRPr="00D60FFD">
              <w:rPr>
                <w:vertAlign w:val="subscript"/>
              </w:rPr>
              <w:t>5</w:t>
            </w:r>
            <w:r w:rsidRPr="00D60FFD">
              <w:rPr>
                <w:rFonts w:hint="eastAsia"/>
              </w:rPr>
              <w:t>、</w:t>
            </w:r>
            <w:r w:rsidRPr="00D60FFD">
              <w:t>SS</w:t>
            </w:r>
            <w:r w:rsidRPr="00D60FFD">
              <w:t>、氨氮</w:t>
            </w:r>
            <w:r w:rsidRPr="00D60FFD">
              <w:rPr>
                <w:rFonts w:hint="eastAsia"/>
              </w:rPr>
              <w:t>、总氮</w:t>
            </w:r>
          </w:p>
        </w:tc>
        <w:tc>
          <w:tcPr>
            <w:tcW w:w="1122" w:type="pct"/>
            <w:gridSpan w:val="2"/>
            <w:vAlign w:val="center"/>
          </w:tcPr>
          <w:p w14:paraId="7FC8D6E6" w14:textId="1A29B7DE" w:rsidR="00414072" w:rsidRPr="00D60FFD" w:rsidRDefault="00414072" w:rsidP="000B1520">
            <w:pPr>
              <w:pStyle w:val="afffffb"/>
            </w:pPr>
            <w:r w:rsidRPr="00D60FFD">
              <w:rPr>
                <w:rFonts w:hint="eastAsia"/>
              </w:rPr>
              <w:t>经</w:t>
            </w:r>
            <w:r w:rsidRPr="00D60FFD">
              <w:t>化粪池处理</w:t>
            </w:r>
          </w:p>
        </w:tc>
        <w:tc>
          <w:tcPr>
            <w:tcW w:w="561" w:type="pct"/>
            <w:vMerge/>
            <w:vAlign w:val="center"/>
          </w:tcPr>
          <w:p w14:paraId="51E5673D" w14:textId="6123E20C" w:rsidR="00414072" w:rsidRPr="00D60FFD" w:rsidRDefault="00414072" w:rsidP="000B1520">
            <w:pPr>
              <w:pStyle w:val="afffffb"/>
            </w:pPr>
          </w:p>
        </w:tc>
        <w:tc>
          <w:tcPr>
            <w:tcW w:w="912" w:type="pct"/>
            <w:vMerge/>
            <w:vAlign w:val="center"/>
          </w:tcPr>
          <w:p w14:paraId="68B68399" w14:textId="70A41ED7" w:rsidR="00414072" w:rsidRPr="00D60FFD" w:rsidRDefault="00414072" w:rsidP="000B1520">
            <w:pPr>
              <w:pStyle w:val="afffffb"/>
            </w:pPr>
          </w:p>
        </w:tc>
        <w:tc>
          <w:tcPr>
            <w:tcW w:w="392" w:type="pct"/>
            <w:vMerge/>
            <w:vAlign w:val="center"/>
          </w:tcPr>
          <w:p w14:paraId="3CE368C3" w14:textId="2833846F" w:rsidR="00414072" w:rsidRPr="00D60FFD" w:rsidRDefault="00414072" w:rsidP="000B1520">
            <w:pPr>
              <w:pStyle w:val="afffffb"/>
            </w:pPr>
          </w:p>
        </w:tc>
        <w:tc>
          <w:tcPr>
            <w:tcW w:w="363" w:type="pct"/>
            <w:vMerge/>
            <w:vAlign w:val="center"/>
          </w:tcPr>
          <w:p w14:paraId="7B36D50E" w14:textId="77777777" w:rsidR="00414072" w:rsidRPr="00D60FFD" w:rsidRDefault="00414072" w:rsidP="000B1520">
            <w:pPr>
              <w:pStyle w:val="afffffb"/>
            </w:pPr>
          </w:p>
        </w:tc>
      </w:tr>
      <w:tr w:rsidR="00414072" w:rsidRPr="00D60FFD" w14:paraId="1C04F736" w14:textId="77777777" w:rsidTr="00EB2893">
        <w:trPr>
          <w:trHeight w:val="20"/>
        </w:trPr>
        <w:tc>
          <w:tcPr>
            <w:tcW w:w="309" w:type="pct"/>
            <w:vMerge/>
            <w:vAlign w:val="center"/>
          </w:tcPr>
          <w:p w14:paraId="5B89FCEF" w14:textId="77777777" w:rsidR="00414072" w:rsidRPr="00D60FFD" w:rsidRDefault="00414072" w:rsidP="000B1520">
            <w:pPr>
              <w:pStyle w:val="afffffb"/>
            </w:pPr>
          </w:p>
        </w:tc>
        <w:tc>
          <w:tcPr>
            <w:tcW w:w="529" w:type="pct"/>
            <w:gridSpan w:val="2"/>
            <w:vAlign w:val="center"/>
          </w:tcPr>
          <w:p w14:paraId="57B94A25" w14:textId="39115315" w:rsidR="00414072" w:rsidRPr="00D60FFD" w:rsidRDefault="00414072" w:rsidP="000B1520">
            <w:pPr>
              <w:pStyle w:val="afffffb"/>
            </w:pPr>
            <w:r w:rsidRPr="00D60FFD">
              <w:rPr>
                <w:rFonts w:hint="eastAsia"/>
              </w:rPr>
              <w:t>余热锅炉和软水制备排水</w:t>
            </w:r>
          </w:p>
        </w:tc>
        <w:tc>
          <w:tcPr>
            <w:tcW w:w="812" w:type="pct"/>
            <w:vAlign w:val="center"/>
          </w:tcPr>
          <w:p w14:paraId="7A5E47CD" w14:textId="495F2E62" w:rsidR="00414072" w:rsidRPr="00D60FFD" w:rsidRDefault="00414072" w:rsidP="000B1520">
            <w:pPr>
              <w:pStyle w:val="afffffb"/>
            </w:pPr>
            <w:r w:rsidRPr="00D60FFD">
              <w:t>COD</w:t>
            </w:r>
            <w:r w:rsidRPr="00D60FFD">
              <w:t>、</w:t>
            </w:r>
            <w:r w:rsidRPr="00D60FFD">
              <w:t>SS</w:t>
            </w:r>
            <w:r w:rsidRPr="00D60FFD">
              <w:t>、</w:t>
            </w:r>
            <w:r w:rsidRPr="00D60FFD">
              <w:rPr>
                <w:rFonts w:hint="eastAsia"/>
              </w:rPr>
              <w:t>盐分</w:t>
            </w:r>
          </w:p>
        </w:tc>
        <w:tc>
          <w:tcPr>
            <w:tcW w:w="1683" w:type="pct"/>
            <w:gridSpan w:val="3"/>
            <w:vAlign w:val="center"/>
          </w:tcPr>
          <w:p w14:paraId="0DF585ED" w14:textId="00232CFD" w:rsidR="00414072" w:rsidRPr="00D60FFD" w:rsidRDefault="00414072" w:rsidP="000B1520">
            <w:pPr>
              <w:pStyle w:val="afffffb"/>
            </w:pPr>
            <w:r w:rsidRPr="00D60FFD">
              <w:rPr>
                <w:rFonts w:hint="eastAsia"/>
              </w:rPr>
              <w:t>直接排入</w:t>
            </w:r>
            <w:r w:rsidRPr="00D60FFD">
              <w:t>企业废水总排口</w:t>
            </w:r>
            <w:r w:rsidRPr="00D60FFD">
              <w:rPr>
                <w:rFonts w:hint="eastAsia"/>
              </w:rPr>
              <w:t>接管</w:t>
            </w:r>
            <w:r w:rsidRPr="00D60FFD">
              <w:t>沫河口污水处理厂</w:t>
            </w:r>
          </w:p>
        </w:tc>
        <w:tc>
          <w:tcPr>
            <w:tcW w:w="912" w:type="pct"/>
            <w:vMerge/>
            <w:vAlign w:val="center"/>
          </w:tcPr>
          <w:p w14:paraId="1F1F91B8" w14:textId="153D9C61" w:rsidR="00414072" w:rsidRPr="00D60FFD" w:rsidRDefault="00414072" w:rsidP="000B1520">
            <w:pPr>
              <w:pStyle w:val="afffffb"/>
            </w:pPr>
          </w:p>
        </w:tc>
        <w:tc>
          <w:tcPr>
            <w:tcW w:w="392" w:type="pct"/>
            <w:vAlign w:val="center"/>
          </w:tcPr>
          <w:p w14:paraId="1925F14D" w14:textId="5C2111D8" w:rsidR="00414072" w:rsidRPr="00D60FFD" w:rsidRDefault="00414072" w:rsidP="000B1520">
            <w:pPr>
              <w:pStyle w:val="afffffb"/>
            </w:pPr>
            <w:r w:rsidRPr="00D60FFD">
              <w:rPr>
                <w:rFonts w:hint="eastAsia"/>
              </w:rPr>
              <w:t>/</w:t>
            </w:r>
          </w:p>
        </w:tc>
        <w:tc>
          <w:tcPr>
            <w:tcW w:w="363" w:type="pct"/>
            <w:vMerge/>
            <w:vAlign w:val="center"/>
          </w:tcPr>
          <w:p w14:paraId="5FA6C5F3" w14:textId="77777777" w:rsidR="00414072" w:rsidRPr="00D60FFD" w:rsidRDefault="00414072" w:rsidP="000B1520">
            <w:pPr>
              <w:pStyle w:val="afffffb"/>
            </w:pPr>
          </w:p>
        </w:tc>
      </w:tr>
      <w:tr w:rsidR="000B1520" w:rsidRPr="00D60FFD" w14:paraId="6C0AB99F" w14:textId="77777777" w:rsidTr="00EB2893">
        <w:trPr>
          <w:trHeight w:val="20"/>
        </w:trPr>
        <w:tc>
          <w:tcPr>
            <w:tcW w:w="309" w:type="pct"/>
            <w:vAlign w:val="center"/>
          </w:tcPr>
          <w:p w14:paraId="5CBED02C" w14:textId="77777777" w:rsidR="000B1520" w:rsidRPr="00D60FFD" w:rsidRDefault="000B1520" w:rsidP="000B1520">
            <w:pPr>
              <w:pStyle w:val="afffffb"/>
            </w:pPr>
            <w:r w:rsidRPr="00D60FFD">
              <w:t>噪声</w:t>
            </w:r>
          </w:p>
        </w:tc>
        <w:tc>
          <w:tcPr>
            <w:tcW w:w="529" w:type="pct"/>
            <w:gridSpan w:val="2"/>
            <w:vAlign w:val="center"/>
          </w:tcPr>
          <w:p w14:paraId="1F450B6B" w14:textId="77777777" w:rsidR="000B1520" w:rsidRPr="00D60FFD" w:rsidRDefault="000B1520" w:rsidP="000B1520">
            <w:pPr>
              <w:pStyle w:val="afffffb"/>
            </w:pPr>
            <w:r w:rsidRPr="00D60FFD">
              <w:t>鼓风机、引风机、空压机、压缩机等</w:t>
            </w:r>
          </w:p>
        </w:tc>
        <w:tc>
          <w:tcPr>
            <w:tcW w:w="812" w:type="pct"/>
            <w:vAlign w:val="center"/>
          </w:tcPr>
          <w:p w14:paraId="36D3BCC5" w14:textId="77777777" w:rsidR="000B1520" w:rsidRPr="00D60FFD" w:rsidRDefault="000B1520" w:rsidP="000B1520">
            <w:pPr>
              <w:pStyle w:val="afffffb"/>
            </w:pPr>
            <w:r w:rsidRPr="00D60FFD">
              <w:t>/</w:t>
            </w:r>
          </w:p>
        </w:tc>
        <w:tc>
          <w:tcPr>
            <w:tcW w:w="1683" w:type="pct"/>
            <w:gridSpan w:val="3"/>
            <w:vAlign w:val="center"/>
          </w:tcPr>
          <w:p w14:paraId="73FDB48B" w14:textId="77777777" w:rsidR="000B1520" w:rsidRPr="00D60FFD" w:rsidRDefault="000B1520" w:rsidP="000B1520">
            <w:pPr>
              <w:pStyle w:val="afffffb"/>
            </w:pPr>
            <w:r w:rsidRPr="00D60FFD">
              <w:t>选用低噪声设备，隔声减振</w:t>
            </w:r>
          </w:p>
        </w:tc>
        <w:tc>
          <w:tcPr>
            <w:tcW w:w="912" w:type="pct"/>
            <w:vAlign w:val="center"/>
          </w:tcPr>
          <w:p w14:paraId="670436AC" w14:textId="7C09D791" w:rsidR="000B1520" w:rsidRPr="00D60FFD" w:rsidRDefault="000B1520" w:rsidP="000B1520">
            <w:pPr>
              <w:pStyle w:val="afffffb"/>
            </w:pPr>
            <w:r w:rsidRPr="00D60FFD">
              <w:t>《工业企业厂界噪声标准》</w:t>
            </w:r>
            <w:r w:rsidRPr="00D60FFD">
              <w:t>3</w:t>
            </w:r>
            <w:r w:rsidRPr="00D60FFD">
              <w:t>类标准</w:t>
            </w:r>
          </w:p>
        </w:tc>
        <w:tc>
          <w:tcPr>
            <w:tcW w:w="392" w:type="pct"/>
            <w:vAlign w:val="center"/>
          </w:tcPr>
          <w:p w14:paraId="27B26031" w14:textId="77777777" w:rsidR="000B1520" w:rsidRPr="00D60FFD" w:rsidRDefault="000B1520" w:rsidP="000B1520">
            <w:pPr>
              <w:pStyle w:val="afffffb"/>
            </w:pPr>
            <w:r w:rsidRPr="00D60FFD">
              <w:t>与建设项目同步</w:t>
            </w:r>
          </w:p>
        </w:tc>
        <w:tc>
          <w:tcPr>
            <w:tcW w:w="363" w:type="pct"/>
            <w:vAlign w:val="center"/>
          </w:tcPr>
          <w:p w14:paraId="01210D60" w14:textId="77777777" w:rsidR="000B1520" w:rsidRPr="00D60FFD" w:rsidRDefault="000B1520" w:rsidP="000B1520">
            <w:pPr>
              <w:pStyle w:val="afffffb"/>
            </w:pPr>
            <w:r w:rsidRPr="00D60FFD">
              <w:t>20</w:t>
            </w:r>
          </w:p>
        </w:tc>
      </w:tr>
      <w:tr w:rsidR="006D2D56" w:rsidRPr="00D60FFD" w14:paraId="35BABC58" w14:textId="77777777" w:rsidTr="00EB2893">
        <w:trPr>
          <w:trHeight w:val="20"/>
        </w:trPr>
        <w:tc>
          <w:tcPr>
            <w:tcW w:w="309" w:type="pct"/>
            <w:vMerge w:val="restart"/>
            <w:vAlign w:val="center"/>
          </w:tcPr>
          <w:p w14:paraId="727FE6DF" w14:textId="77777777" w:rsidR="006D2D56" w:rsidRPr="00D60FFD" w:rsidRDefault="006D2D56" w:rsidP="000B1520">
            <w:pPr>
              <w:pStyle w:val="afffffb"/>
            </w:pPr>
            <w:r w:rsidRPr="00D60FFD">
              <w:t>固废</w:t>
            </w:r>
          </w:p>
        </w:tc>
        <w:tc>
          <w:tcPr>
            <w:tcW w:w="529" w:type="pct"/>
            <w:gridSpan w:val="2"/>
            <w:vAlign w:val="center"/>
          </w:tcPr>
          <w:p w14:paraId="2FC8E3C9" w14:textId="77777777" w:rsidR="006D2D56" w:rsidRPr="00D60FFD" w:rsidRDefault="006D2D56" w:rsidP="000B1520">
            <w:pPr>
              <w:pStyle w:val="afffffb"/>
            </w:pPr>
            <w:r w:rsidRPr="00D60FFD">
              <w:rPr>
                <w:rFonts w:hint="eastAsia"/>
              </w:rPr>
              <w:t>回转窑</w:t>
            </w:r>
          </w:p>
        </w:tc>
        <w:tc>
          <w:tcPr>
            <w:tcW w:w="812" w:type="pct"/>
            <w:vAlign w:val="center"/>
          </w:tcPr>
          <w:p w14:paraId="48D769B7" w14:textId="77777777" w:rsidR="006D2D56" w:rsidRPr="00D60FFD" w:rsidRDefault="006D2D56" w:rsidP="000B1520">
            <w:pPr>
              <w:pStyle w:val="afffffb"/>
            </w:pPr>
            <w:r w:rsidRPr="00D60FFD">
              <w:rPr>
                <w:rFonts w:hint="eastAsia"/>
              </w:rPr>
              <w:t>焚烧</w:t>
            </w:r>
            <w:r w:rsidRPr="00D60FFD">
              <w:t>炉渣</w:t>
            </w:r>
          </w:p>
        </w:tc>
        <w:tc>
          <w:tcPr>
            <w:tcW w:w="1683" w:type="pct"/>
            <w:gridSpan w:val="3"/>
            <w:vMerge w:val="restart"/>
            <w:vAlign w:val="center"/>
          </w:tcPr>
          <w:p w14:paraId="0AFF6734" w14:textId="67D3AB28" w:rsidR="006D2D56" w:rsidRPr="00D60FFD" w:rsidRDefault="006D2D56" w:rsidP="000B1520">
            <w:pPr>
              <w:pStyle w:val="afffffb"/>
            </w:pPr>
            <w:r w:rsidRPr="00D60FFD">
              <w:rPr>
                <w:rFonts w:hint="eastAsia"/>
              </w:rPr>
              <w:t>委托柔性库</w:t>
            </w:r>
            <w:r w:rsidRPr="00D60FFD">
              <w:t>填埋处置</w:t>
            </w:r>
          </w:p>
        </w:tc>
        <w:tc>
          <w:tcPr>
            <w:tcW w:w="912" w:type="pct"/>
            <w:vMerge w:val="restart"/>
            <w:vAlign w:val="center"/>
          </w:tcPr>
          <w:p w14:paraId="0326E194" w14:textId="77777777" w:rsidR="006D2D56" w:rsidRPr="00D60FFD" w:rsidRDefault="006D2D56" w:rsidP="000B1520">
            <w:pPr>
              <w:pStyle w:val="afffffb"/>
            </w:pPr>
            <w:r w:rsidRPr="00D60FFD">
              <w:t>不产生二次污染</w:t>
            </w:r>
          </w:p>
        </w:tc>
        <w:tc>
          <w:tcPr>
            <w:tcW w:w="392" w:type="pct"/>
            <w:vMerge w:val="restart"/>
            <w:vAlign w:val="center"/>
          </w:tcPr>
          <w:p w14:paraId="05A89A46" w14:textId="37D6FAF8" w:rsidR="006D2D56" w:rsidRPr="00D60FFD" w:rsidRDefault="006D2D56" w:rsidP="000B1520">
            <w:pPr>
              <w:pStyle w:val="afffffb"/>
            </w:pPr>
            <w:r w:rsidRPr="00D60FFD">
              <w:t>与建设项目同步</w:t>
            </w:r>
          </w:p>
        </w:tc>
        <w:tc>
          <w:tcPr>
            <w:tcW w:w="363" w:type="pct"/>
            <w:vMerge w:val="restart"/>
            <w:vAlign w:val="center"/>
          </w:tcPr>
          <w:p w14:paraId="3033290E" w14:textId="3DF83384" w:rsidR="006D2D56" w:rsidRPr="00D60FFD" w:rsidRDefault="006D2D56" w:rsidP="000B1520">
            <w:pPr>
              <w:pStyle w:val="afffffb"/>
            </w:pPr>
            <w:r w:rsidRPr="00D60FFD">
              <w:t>600</w:t>
            </w:r>
          </w:p>
        </w:tc>
      </w:tr>
      <w:tr w:rsidR="006D2D56" w:rsidRPr="00D60FFD" w14:paraId="2BB908B9" w14:textId="77777777" w:rsidTr="00EB2893">
        <w:trPr>
          <w:trHeight w:val="20"/>
        </w:trPr>
        <w:tc>
          <w:tcPr>
            <w:tcW w:w="309" w:type="pct"/>
            <w:vMerge/>
            <w:vAlign w:val="center"/>
          </w:tcPr>
          <w:p w14:paraId="4BE6BC12" w14:textId="77777777" w:rsidR="006D2D56" w:rsidRPr="00D60FFD" w:rsidRDefault="006D2D56" w:rsidP="000B1520">
            <w:pPr>
              <w:pStyle w:val="afffffb"/>
            </w:pPr>
          </w:p>
        </w:tc>
        <w:tc>
          <w:tcPr>
            <w:tcW w:w="529" w:type="pct"/>
            <w:gridSpan w:val="2"/>
            <w:vAlign w:val="center"/>
          </w:tcPr>
          <w:p w14:paraId="6DC9E02B" w14:textId="7B4C5B0B" w:rsidR="006D2D56" w:rsidRPr="00D60FFD" w:rsidRDefault="006D2D56" w:rsidP="000B1520">
            <w:pPr>
              <w:pStyle w:val="afffffb"/>
            </w:pPr>
            <w:r w:rsidRPr="00D60FFD">
              <w:rPr>
                <w:rFonts w:hint="eastAsia"/>
              </w:rPr>
              <w:t>软水制备</w:t>
            </w:r>
          </w:p>
        </w:tc>
        <w:tc>
          <w:tcPr>
            <w:tcW w:w="812" w:type="pct"/>
            <w:vAlign w:val="center"/>
          </w:tcPr>
          <w:p w14:paraId="74A9C575" w14:textId="2E9198E4" w:rsidR="006D2D56" w:rsidRPr="00D60FFD" w:rsidRDefault="006D2D56" w:rsidP="000B1520">
            <w:pPr>
              <w:pStyle w:val="afffffb"/>
            </w:pPr>
            <w:r w:rsidRPr="00D60FFD">
              <w:t>废</w:t>
            </w:r>
            <w:r w:rsidRPr="00D60FFD">
              <w:rPr>
                <w:rFonts w:hint="eastAsia"/>
              </w:rPr>
              <w:t>离子交换树脂</w:t>
            </w:r>
          </w:p>
        </w:tc>
        <w:tc>
          <w:tcPr>
            <w:tcW w:w="1683" w:type="pct"/>
            <w:gridSpan w:val="3"/>
            <w:vMerge/>
            <w:vAlign w:val="center"/>
          </w:tcPr>
          <w:p w14:paraId="300912D0" w14:textId="77777777" w:rsidR="006D2D56" w:rsidRPr="00D60FFD" w:rsidRDefault="006D2D56" w:rsidP="000B1520">
            <w:pPr>
              <w:pStyle w:val="afffffb"/>
            </w:pPr>
          </w:p>
        </w:tc>
        <w:tc>
          <w:tcPr>
            <w:tcW w:w="912" w:type="pct"/>
            <w:vMerge/>
            <w:vAlign w:val="center"/>
          </w:tcPr>
          <w:p w14:paraId="67239266" w14:textId="77777777" w:rsidR="006D2D56" w:rsidRPr="00D60FFD" w:rsidRDefault="006D2D56" w:rsidP="000B1520">
            <w:pPr>
              <w:pStyle w:val="afffffb"/>
            </w:pPr>
          </w:p>
        </w:tc>
        <w:tc>
          <w:tcPr>
            <w:tcW w:w="392" w:type="pct"/>
            <w:vMerge/>
            <w:vAlign w:val="center"/>
          </w:tcPr>
          <w:p w14:paraId="5AB42EEA" w14:textId="2BC82242" w:rsidR="006D2D56" w:rsidRPr="00D60FFD" w:rsidRDefault="006D2D56" w:rsidP="000B1520">
            <w:pPr>
              <w:pStyle w:val="afffffb"/>
            </w:pPr>
          </w:p>
        </w:tc>
        <w:tc>
          <w:tcPr>
            <w:tcW w:w="363" w:type="pct"/>
            <w:vMerge/>
            <w:vAlign w:val="center"/>
          </w:tcPr>
          <w:p w14:paraId="4D78BB5F" w14:textId="77777777" w:rsidR="006D2D56" w:rsidRPr="00D60FFD" w:rsidRDefault="006D2D56" w:rsidP="000B1520">
            <w:pPr>
              <w:pStyle w:val="afffffb"/>
            </w:pPr>
          </w:p>
        </w:tc>
      </w:tr>
      <w:tr w:rsidR="006D2D56" w:rsidRPr="00D60FFD" w14:paraId="52395318" w14:textId="77777777" w:rsidTr="00EB2893">
        <w:trPr>
          <w:trHeight w:val="20"/>
        </w:trPr>
        <w:tc>
          <w:tcPr>
            <w:tcW w:w="309" w:type="pct"/>
            <w:vMerge/>
            <w:vAlign w:val="center"/>
          </w:tcPr>
          <w:p w14:paraId="3FC2E46C" w14:textId="77777777" w:rsidR="006D2D56" w:rsidRPr="00D60FFD" w:rsidRDefault="006D2D56" w:rsidP="000B1520">
            <w:pPr>
              <w:pStyle w:val="afffffb"/>
            </w:pPr>
          </w:p>
        </w:tc>
        <w:tc>
          <w:tcPr>
            <w:tcW w:w="529" w:type="pct"/>
            <w:gridSpan w:val="2"/>
            <w:vAlign w:val="center"/>
          </w:tcPr>
          <w:p w14:paraId="32C1E9BD" w14:textId="4C3C8823" w:rsidR="006D2D56" w:rsidRPr="00D60FFD" w:rsidRDefault="006D2D56" w:rsidP="000B1520">
            <w:pPr>
              <w:pStyle w:val="afffffb"/>
            </w:pPr>
            <w:r w:rsidRPr="00D60FFD">
              <w:t>废气治理</w:t>
            </w:r>
          </w:p>
        </w:tc>
        <w:tc>
          <w:tcPr>
            <w:tcW w:w="812" w:type="pct"/>
            <w:vAlign w:val="center"/>
          </w:tcPr>
          <w:p w14:paraId="5430BDB8" w14:textId="749ECEB8" w:rsidR="006D2D56" w:rsidRPr="00D60FFD" w:rsidRDefault="006D2D56" w:rsidP="000B1520">
            <w:pPr>
              <w:pStyle w:val="afffffb"/>
            </w:pPr>
            <w:r w:rsidRPr="00D60FFD">
              <w:t>废滤袋</w:t>
            </w:r>
          </w:p>
        </w:tc>
        <w:tc>
          <w:tcPr>
            <w:tcW w:w="1683" w:type="pct"/>
            <w:gridSpan w:val="3"/>
            <w:vMerge/>
            <w:vAlign w:val="center"/>
          </w:tcPr>
          <w:p w14:paraId="6CEB0F50" w14:textId="77777777" w:rsidR="006D2D56" w:rsidRPr="00D60FFD" w:rsidRDefault="006D2D56" w:rsidP="000B1520">
            <w:pPr>
              <w:pStyle w:val="afffffb"/>
            </w:pPr>
          </w:p>
        </w:tc>
        <w:tc>
          <w:tcPr>
            <w:tcW w:w="912" w:type="pct"/>
            <w:vMerge/>
            <w:vAlign w:val="center"/>
          </w:tcPr>
          <w:p w14:paraId="10B7573E" w14:textId="77777777" w:rsidR="006D2D56" w:rsidRPr="00D60FFD" w:rsidRDefault="006D2D56" w:rsidP="000B1520">
            <w:pPr>
              <w:pStyle w:val="afffffb"/>
            </w:pPr>
          </w:p>
        </w:tc>
        <w:tc>
          <w:tcPr>
            <w:tcW w:w="392" w:type="pct"/>
            <w:vMerge/>
            <w:vAlign w:val="center"/>
          </w:tcPr>
          <w:p w14:paraId="649A9DA5" w14:textId="1C9227C2" w:rsidR="006D2D56" w:rsidRPr="00D60FFD" w:rsidRDefault="006D2D56" w:rsidP="000B1520">
            <w:pPr>
              <w:pStyle w:val="afffffb"/>
            </w:pPr>
          </w:p>
        </w:tc>
        <w:tc>
          <w:tcPr>
            <w:tcW w:w="363" w:type="pct"/>
            <w:vMerge/>
            <w:vAlign w:val="center"/>
          </w:tcPr>
          <w:p w14:paraId="1A9E9EA8" w14:textId="77777777" w:rsidR="006D2D56" w:rsidRPr="00D60FFD" w:rsidRDefault="006D2D56" w:rsidP="000B1520">
            <w:pPr>
              <w:pStyle w:val="afffffb"/>
            </w:pPr>
          </w:p>
        </w:tc>
      </w:tr>
      <w:tr w:rsidR="000B1520" w:rsidRPr="00D60FFD" w14:paraId="2656F624" w14:textId="77777777" w:rsidTr="00EB2893">
        <w:trPr>
          <w:trHeight w:val="20"/>
        </w:trPr>
        <w:tc>
          <w:tcPr>
            <w:tcW w:w="309" w:type="pct"/>
            <w:vMerge/>
            <w:vAlign w:val="center"/>
          </w:tcPr>
          <w:p w14:paraId="57D84463" w14:textId="77777777" w:rsidR="000B1520" w:rsidRPr="00D60FFD" w:rsidRDefault="000B1520" w:rsidP="000B1520">
            <w:pPr>
              <w:pStyle w:val="afffffb"/>
            </w:pPr>
          </w:p>
        </w:tc>
        <w:tc>
          <w:tcPr>
            <w:tcW w:w="529" w:type="pct"/>
            <w:gridSpan w:val="2"/>
            <w:vAlign w:val="center"/>
          </w:tcPr>
          <w:p w14:paraId="1EC465FB" w14:textId="77777777" w:rsidR="000B1520" w:rsidRPr="00D60FFD" w:rsidRDefault="000B1520" w:rsidP="000B1520">
            <w:pPr>
              <w:pStyle w:val="afffffb"/>
            </w:pPr>
            <w:r w:rsidRPr="00D60FFD">
              <w:rPr>
                <w:rFonts w:hint="eastAsia"/>
              </w:rPr>
              <w:t>烟气除尘器</w:t>
            </w:r>
          </w:p>
        </w:tc>
        <w:tc>
          <w:tcPr>
            <w:tcW w:w="812" w:type="pct"/>
            <w:vAlign w:val="center"/>
          </w:tcPr>
          <w:p w14:paraId="6F8903C1" w14:textId="77777777" w:rsidR="000B1520" w:rsidRPr="00D60FFD" w:rsidRDefault="000B1520" w:rsidP="000B1520">
            <w:pPr>
              <w:pStyle w:val="afffffb"/>
            </w:pPr>
            <w:r w:rsidRPr="00D60FFD">
              <w:rPr>
                <w:rFonts w:hint="eastAsia"/>
              </w:rPr>
              <w:t>飞灰</w:t>
            </w:r>
          </w:p>
        </w:tc>
        <w:tc>
          <w:tcPr>
            <w:tcW w:w="1683" w:type="pct"/>
            <w:gridSpan w:val="3"/>
            <w:vMerge w:val="restart"/>
            <w:vAlign w:val="center"/>
          </w:tcPr>
          <w:p w14:paraId="7661FE71" w14:textId="77777777" w:rsidR="000B1520" w:rsidRPr="00D60FFD" w:rsidRDefault="000B1520" w:rsidP="000B1520">
            <w:pPr>
              <w:pStyle w:val="afffffb"/>
            </w:pPr>
            <w:r w:rsidRPr="00D60FFD">
              <w:rPr>
                <w:rFonts w:hint="eastAsia"/>
              </w:rPr>
              <w:t>进入本项目刚性填埋库</w:t>
            </w:r>
            <w:r w:rsidRPr="00D60FFD">
              <w:t>进行安全处置。</w:t>
            </w:r>
          </w:p>
        </w:tc>
        <w:tc>
          <w:tcPr>
            <w:tcW w:w="912" w:type="pct"/>
            <w:vMerge/>
            <w:vAlign w:val="center"/>
          </w:tcPr>
          <w:p w14:paraId="286B34A8" w14:textId="096C8674" w:rsidR="000B1520" w:rsidRPr="00D60FFD" w:rsidRDefault="000B1520" w:rsidP="000B1520">
            <w:pPr>
              <w:pStyle w:val="afffffb"/>
            </w:pPr>
          </w:p>
        </w:tc>
        <w:tc>
          <w:tcPr>
            <w:tcW w:w="392" w:type="pct"/>
            <w:vMerge/>
            <w:vAlign w:val="center"/>
          </w:tcPr>
          <w:p w14:paraId="33CFD165" w14:textId="269C0536" w:rsidR="000B1520" w:rsidRPr="00D60FFD" w:rsidRDefault="000B1520" w:rsidP="000B1520">
            <w:pPr>
              <w:pStyle w:val="afffffb"/>
            </w:pPr>
          </w:p>
        </w:tc>
        <w:tc>
          <w:tcPr>
            <w:tcW w:w="363" w:type="pct"/>
            <w:vMerge w:val="restart"/>
            <w:vAlign w:val="center"/>
          </w:tcPr>
          <w:p w14:paraId="46A0EAA7" w14:textId="49FA6E40" w:rsidR="000B1520" w:rsidRPr="00D60FFD" w:rsidRDefault="006D2D56" w:rsidP="000B1520">
            <w:pPr>
              <w:pStyle w:val="afffffb"/>
            </w:pPr>
            <w:r w:rsidRPr="00D60FFD">
              <w:rPr>
                <w:rFonts w:hint="eastAsia"/>
              </w:rPr>
              <w:t>/</w:t>
            </w:r>
          </w:p>
        </w:tc>
      </w:tr>
      <w:tr w:rsidR="000B1520" w:rsidRPr="00D60FFD" w14:paraId="71A60544" w14:textId="77777777" w:rsidTr="00EB2893">
        <w:trPr>
          <w:trHeight w:val="20"/>
        </w:trPr>
        <w:tc>
          <w:tcPr>
            <w:tcW w:w="309" w:type="pct"/>
            <w:vMerge/>
            <w:vAlign w:val="center"/>
          </w:tcPr>
          <w:p w14:paraId="712D8503" w14:textId="77777777" w:rsidR="000B1520" w:rsidRPr="00D60FFD" w:rsidRDefault="000B1520" w:rsidP="000B1520">
            <w:pPr>
              <w:pStyle w:val="afffffb"/>
            </w:pPr>
          </w:p>
        </w:tc>
        <w:tc>
          <w:tcPr>
            <w:tcW w:w="529" w:type="pct"/>
            <w:gridSpan w:val="2"/>
            <w:vAlign w:val="center"/>
          </w:tcPr>
          <w:p w14:paraId="7A54BE4B" w14:textId="335A0F30" w:rsidR="000B1520" w:rsidRPr="00D60FFD" w:rsidRDefault="000B1520" w:rsidP="000B1520">
            <w:pPr>
              <w:pStyle w:val="afffffb"/>
            </w:pPr>
            <w:r w:rsidRPr="00D60FFD">
              <w:rPr>
                <w:rFonts w:hint="eastAsia"/>
              </w:rPr>
              <w:t>废水三效蒸发</w:t>
            </w:r>
          </w:p>
        </w:tc>
        <w:tc>
          <w:tcPr>
            <w:tcW w:w="812" w:type="pct"/>
            <w:vAlign w:val="center"/>
          </w:tcPr>
          <w:p w14:paraId="20154D57" w14:textId="210579DC" w:rsidR="000B1520" w:rsidRPr="00D60FFD" w:rsidRDefault="000B1520" w:rsidP="000B1520">
            <w:pPr>
              <w:pStyle w:val="afffffb"/>
            </w:pPr>
            <w:r w:rsidRPr="00D60FFD">
              <w:rPr>
                <w:rFonts w:hint="eastAsia"/>
              </w:rPr>
              <w:t>废盐</w:t>
            </w:r>
          </w:p>
        </w:tc>
        <w:tc>
          <w:tcPr>
            <w:tcW w:w="1683" w:type="pct"/>
            <w:gridSpan w:val="3"/>
            <w:vMerge/>
            <w:vAlign w:val="center"/>
          </w:tcPr>
          <w:p w14:paraId="6C44D373" w14:textId="77777777" w:rsidR="000B1520" w:rsidRPr="00D60FFD" w:rsidRDefault="000B1520" w:rsidP="000B1520">
            <w:pPr>
              <w:pStyle w:val="afffffb"/>
            </w:pPr>
          </w:p>
        </w:tc>
        <w:tc>
          <w:tcPr>
            <w:tcW w:w="912" w:type="pct"/>
            <w:vMerge/>
            <w:vAlign w:val="center"/>
          </w:tcPr>
          <w:p w14:paraId="2770E29B" w14:textId="77777777" w:rsidR="000B1520" w:rsidRPr="00D60FFD" w:rsidRDefault="000B1520" w:rsidP="000B1520">
            <w:pPr>
              <w:pStyle w:val="afffffb"/>
            </w:pPr>
          </w:p>
        </w:tc>
        <w:tc>
          <w:tcPr>
            <w:tcW w:w="392" w:type="pct"/>
            <w:vMerge/>
            <w:vAlign w:val="center"/>
          </w:tcPr>
          <w:p w14:paraId="30B229A7" w14:textId="77777777" w:rsidR="000B1520" w:rsidRPr="00D60FFD" w:rsidRDefault="000B1520" w:rsidP="000B1520">
            <w:pPr>
              <w:pStyle w:val="afffffb"/>
            </w:pPr>
          </w:p>
        </w:tc>
        <w:tc>
          <w:tcPr>
            <w:tcW w:w="363" w:type="pct"/>
            <w:vMerge/>
            <w:vAlign w:val="center"/>
          </w:tcPr>
          <w:p w14:paraId="3DF4C13D" w14:textId="77777777" w:rsidR="000B1520" w:rsidRPr="00D60FFD" w:rsidRDefault="000B1520" w:rsidP="000B1520">
            <w:pPr>
              <w:pStyle w:val="afffffb"/>
            </w:pPr>
          </w:p>
        </w:tc>
      </w:tr>
      <w:tr w:rsidR="000B1520" w:rsidRPr="00D60FFD" w14:paraId="572D501A" w14:textId="77777777" w:rsidTr="00EB2893">
        <w:trPr>
          <w:trHeight w:val="20"/>
        </w:trPr>
        <w:tc>
          <w:tcPr>
            <w:tcW w:w="309" w:type="pct"/>
            <w:vMerge/>
            <w:vAlign w:val="center"/>
          </w:tcPr>
          <w:p w14:paraId="5953BF8F" w14:textId="77777777" w:rsidR="000B1520" w:rsidRPr="00D60FFD" w:rsidRDefault="000B1520" w:rsidP="000B1520">
            <w:pPr>
              <w:pStyle w:val="afffffb"/>
            </w:pPr>
          </w:p>
        </w:tc>
        <w:tc>
          <w:tcPr>
            <w:tcW w:w="529" w:type="pct"/>
            <w:gridSpan w:val="2"/>
            <w:vAlign w:val="center"/>
          </w:tcPr>
          <w:p w14:paraId="7CE8A7F0" w14:textId="5633C1EA" w:rsidR="000B1520" w:rsidRPr="00D60FFD" w:rsidRDefault="000B1520" w:rsidP="000B1520">
            <w:pPr>
              <w:pStyle w:val="afffffb"/>
            </w:pPr>
            <w:r w:rsidRPr="00D60FFD">
              <w:rPr>
                <w:rFonts w:hint="eastAsia"/>
              </w:rPr>
              <w:t>污水处理</w:t>
            </w:r>
          </w:p>
        </w:tc>
        <w:tc>
          <w:tcPr>
            <w:tcW w:w="812" w:type="pct"/>
            <w:vAlign w:val="center"/>
          </w:tcPr>
          <w:p w14:paraId="047F9DF9" w14:textId="1AA32320" w:rsidR="000B1520" w:rsidRPr="00D60FFD" w:rsidRDefault="000B1520" w:rsidP="000B1520">
            <w:pPr>
              <w:pStyle w:val="afffffb"/>
            </w:pPr>
            <w:r w:rsidRPr="00D60FFD">
              <w:rPr>
                <w:rFonts w:hint="eastAsia"/>
              </w:rPr>
              <w:t>污泥</w:t>
            </w:r>
          </w:p>
        </w:tc>
        <w:tc>
          <w:tcPr>
            <w:tcW w:w="1683" w:type="pct"/>
            <w:gridSpan w:val="3"/>
            <w:vMerge w:val="restart"/>
            <w:vAlign w:val="center"/>
          </w:tcPr>
          <w:p w14:paraId="2EDC0FA2" w14:textId="7645DCAD" w:rsidR="000B1520" w:rsidRPr="00D60FFD" w:rsidRDefault="000B1520" w:rsidP="000B1520">
            <w:pPr>
              <w:pStyle w:val="afffffb"/>
            </w:pPr>
            <w:r w:rsidRPr="00D60FFD">
              <w:t>送至回转窑焚烧炉焚烧</w:t>
            </w:r>
          </w:p>
        </w:tc>
        <w:tc>
          <w:tcPr>
            <w:tcW w:w="912" w:type="pct"/>
            <w:vMerge/>
            <w:vAlign w:val="center"/>
          </w:tcPr>
          <w:p w14:paraId="4B5079D7" w14:textId="77777777" w:rsidR="000B1520" w:rsidRPr="00D60FFD" w:rsidRDefault="000B1520" w:rsidP="000B1520">
            <w:pPr>
              <w:pStyle w:val="afffffb"/>
            </w:pPr>
          </w:p>
        </w:tc>
        <w:tc>
          <w:tcPr>
            <w:tcW w:w="392" w:type="pct"/>
            <w:vMerge/>
            <w:vAlign w:val="center"/>
          </w:tcPr>
          <w:p w14:paraId="695F0B96" w14:textId="77777777" w:rsidR="000B1520" w:rsidRPr="00D60FFD" w:rsidRDefault="000B1520" w:rsidP="000B1520">
            <w:pPr>
              <w:pStyle w:val="afffffb"/>
            </w:pPr>
          </w:p>
        </w:tc>
        <w:tc>
          <w:tcPr>
            <w:tcW w:w="363" w:type="pct"/>
            <w:vMerge/>
            <w:vAlign w:val="center"/>
          </w:tcPr>
          <w:p w14:paraId="7E4C7B90" w14:textId="77777777" w:rsidR="000B1520" w:rsidRPr="00D60FFD" w:rsidRDefault="000B1520" w:rsidP="000B1520">
            <w:pPr>
              <w:pStyle w:val="afffffb"/>
            </w:pPr>
          </w:p>
        </w:tc>
      </w:tr>
      <w:tr w:rsidR="000B1520" w:rsidRPr="00D60FFD" w14:paraId="43EAD328" w14:textId="77777777" w:rsidTr="00EB2893">
        <w:trPr>
          <w:trHeight w:val="20"/>
        </w:trPr>
        <w:tc>
          <w:tcPr>
            <w:tcW w:w="309" w:type="pct"/>
            <w:vMerge/>
            <w:vAlign w:val="center"/>
          </w:tcPr>
          <w:p w14:paraId="4ACDE906" w14:textId="77777777" w:rsidR="000B1520" w:rsidRPr="00D60FFD" w:rsidRDefault="000B1520" w:rsidP="000B1520">
            <w:pPr>
              <w:pStyle w:val="afffffb"/>
            </w:pPr>
          </w:p>
        </w:tc>
        <w:tc>
          <w:tcPr>
            <w:tcW w:w="529" w:type="pct"/>
            <w:gridSpan w:val="2"/>
            <w:vAlign w:val="center"/>
          </w:tcPr>
          <w:p w14:paraId="587157FB" w14:textId="77777777" w:rsidR="000B1520" w:rsidRPr="00D60FFD" w:rsidRDefault="000B1520" w:rsidP="000B1520">
            <w:pPr>
              <w:pStyle w:val="afffffb"/>
            </w:pPr>
            <w:r w:rsidRPr="00D60FFD">
              <w:rPr>
                <w:rFonts w:hint="eastAsia"/>
              </w:rPr>
              <w:t>废气</w:t>
            </w:r>
            <w:r w:rsidRPr="00D60FFD">
              <w:t>治理</w:t>
            </w:r>
          </w:p>
        </w:tc>
        <w:tc>
          <w:tcPr>
            <w:tcW w:w="812" w:type="pct"/>
            <w:vAlign w:val="center"/>
          </w:tcPr>
          <w:p w14:paraId="0F4918FF" w14:textId="77777777" w:rsidR="000B1520" w:rsidRPr="00D60FFD" w:rsidRDefault="000B1520" w:rsidP="000B1520">
            <w:pPr>
              <w:pStyle w:val="afffffb"/>
            </w:pPr>
            <w:r w:rsidRPr="00D60FFD">
              <w:rPr>
                <w:rFonts w:hint="eastAsia"/>
              </w:rPr>
              <w:t>废活性炭</w:t>
            </w:r>
          </w:p>
        </w:tc>
        <w:tc>
          <w:tcPr>
            <w:tcW w:w="1683" w:type="pct"/>
            <w:gridSpan w:val="3"/>
            <w:vMerge/>
            <w:vAlign w:val="center"/>
          </w:tcPr>
          <w:p w14:paraId="025095D4" w14:textId="77777777" w:rsidR="000B1520" w:rsidRPr="00D60FFD" w:rsidRDefault="000B1520" w:rsidP="000B1520">
            <w:pPr>
              <w:pStyle w:val="afffffb"/>
            </w:pPr>
          </w:p>
        </w:tc>
        <w:tc>
          <w:tcPr>
            <w:tcW w:w="912" w:type="pct"/>
            <w:vMerge/>
            <w:vAlign w:val="center"/>
          </w:tcPr>
          <w:p w14:paraId="6890996A" w14:textId="77777777" w:rsidR="000B1520" w:rsidRPr="00D60FFD" w:rsidRDefault="000B1520" w:rsidP="000B1520">
            <w:pPr>
              <w:pStyle w:val="afffffb"/>
            </w:pPr>
          </w:p>
        </w:tc>
        <w:tc>
          <w:tcPr>
            <w:tcW w:w="392" w:type="pct"/>
            <w:vMerge/>
            <w:vAlign w:val="center"/>
          </w:tcPr>
          <w:p w14:paraId="0E5A6895" w14:textId="77777777" w:rsidR="000B1520" w:rsidRPr="00D60FFD" w:rsidRDefault="000B1520" w:rsidP="000B1520">
            <w:pPr>
              <w:pStyle w:val="afffffb"/>
            </w:pPr>
          </w:p>
        </w:tc>
        <w:tc>
          <w:tcPr>
            <w:tcW w:w="363" w:type="pct"/>
            <w:vMerge/>
            <w:vAlign w:val="center"/>
          </w:tcPr>
          <w:p w14:paraId="3D6AC3EB" w14:textId="77777777" w:rsidR="000B1520" w:rsidRPr="00D60FFD" w:rsidRDefault="000B1520" w:rsidP="000B1520">
            <w:pPr>
              <w:pStyle w:val="afffffb"/>
            </w:pPr>
          </w:p>
        </w:tc>
      </w:tr>
      <w:tr w:rsidR="000B1520" w:rsidRPr="00D60FFD" w14:paraId="68D72A4E" w14:textId="77777777" w:rsidTr="00EB2893">
        <w:trPr>
          <w:trHeight w:val="20"/>
        </w:trPr>
        <w:tc>
          <w:tcPr>
            <w:tcW w:w="309" w:type="pct"/>
            <w:vMerge/>
            <w:vAlign w:val="center"/>
          </w:tcPr>
          <w:p w14:paraId="574DA89F" w14:textId="77777777" w:rsidR="000B1520" w:rsidRPr="00D60FFD" w:rsidRDefault="000B1520" w:rsidP="000B1520">
            <w:pPr>
              <w:pStyle w:val="afffffb"/>
            </w:pPr>
          </w:p>
        </w:tc>
        <w:tc>
          <w:tcPr>
            <w:tcW w:w="529" w:type="pct"/>
            <w:gridSpan w:val="2"/>
            <w:vAlign w:val="center"/>
          </w:tcPr>
          <w:p w14:paraId="594AB886" w14:textId="600AF3B7" w:rsidR="000B1520" w:rsidRPr="00D60FFD" w:rsidRDefault="000B1520" w:rsidP="000B1520">
            <w:pPr>
              <w:pStyle w:val="afffffb"/>
            </w:pPr>
            <w:r w:rsidRPr="00D60FFD">
              <w:rPr>
                <w:rFonts w:hint="eastAsia"/>
              </w:rPr>
              <w:t>预处理</w:t>
            </w:r>
          </w:p>
        </w:tc>
        <w:tc>
          <w:tcPr>
            <w:tcW w:w="812" w:type="pct"/>
            <w:vAlign w:val="center"/>
          </w:tcPr>
          <w:p w14:paraId="2295C193" w14:textId="1F34AA18" w:rsidR="000B1520" w:rsidRPr="00D60FFD" w:rsidRDefault="000B1520" w:rsidP="000B1520">
            <w:pPr>
              <w:pStyle w:val="afffffb"/>
            </w:pPr>
            <w:r w:rsidRPr="00D60FFD">
              <w:rPr>
                <w:rFonts w:hint="eastAsia"/>
              </w:rPr>
              <w:t>废</w:t>
            </w:r>
            <w:r w:rsidRPr="00D60FFD">
              <w:t>渗滤液</w:t>
            </w:r>
          </w:p>
        </w:tc>
        <w:tc>
          <w:tcPr>
            <w:tcW w:w="1683" w:type="pct"/>
            <w:gridSpan w:val="3"/>
            <w:vAlign w:val="center"/>
          </w:tcPr>
          <w:p w14:paraId="662FF686" w14:textId="15CE5D2A" w:rsidR="000B1520" w:rsidRPr="00D60FFD" w:rsidRDefault="000B1520" w:rsidP="000B1520">
            <w:pPr>
              <w:pStyle w:val="afffffb"/>
            </w:pPr>
            <w:r w:rsidRPr="00D60FFD">
              <w:rPr>
                <w:rFonts w:hint="eastAsia"/>
              </w:rPr>
              <w:t>经预处理进入污水站</w:t>
            </w:r>
          </w:p>
        </w:tc>
        <w:tc>
          <w:tcPr>
            <w:tcW w:w="912" w:type="pct"/>
            <w:vMerge/>
            <w:vAlign w:val="center"/>
          </w:tcPr>
          <w:p w14:paraId="59114F84" w14:textId="77777777" w:rsidR="000B1520" w:rsidRPr="00D60FFD" w:rsidRDefault="000B1520" w:rsidP="000B1520">
            <w:pPr>
              <w:pStyle w:val="afffffb"/>
            </w:pPr>
          </w:p>
        </w:tc>
        <w:tc>
          <w:tcPr>
            <w:tcW w:w="392" w:type="pct"/>
            <w:vMerge/>
            <w:vAlign w:val="center"/>
          </w:tcPr>
          <w:p w14:paraId="082456D2" w14:textId="77777777" w:rsidR="000B1520" w:rsidRPr="00D60FFD" w:rsidRDefault="000B1520" w:rsidP="000B1520">
            <w:pPr>
              <w:pStyle w:val="afffffb"/>
            </w:pPr>
          </w:p>
        </w:tc>
        <w:tc>
          <w:tcPr>
            <w:tcW w:w="363" w:type="pct"/>
            <w:vAlign w:val="center"/>
          </w:tcPr>
          <w:p w14:paraId="75235DEC" w14:textId="597A0AFC" w:rsidR="000B1520" w:rsidRPr="00D60FFD" w:rsidRDefault="006D2D56" w:rsidP="000B1520">
            <w:pPr>
              <w:pStyle w:val="afffffb"/>
            </w:pPr>
            <w:r w:rsidRPr="00D60FFD">
              <w:rPr>
                <w:rFonts w:hint="eastAsia"/>
              </w:rPr>
              <w:t>/</w:t>
            </w:r>
          </w:p>
        </w:tc>
      </w:tr>
      <w:tr w:rsidR="000B1520" w:rsidRPr="00D60FFD" w14:paraId="67009BEF" w14:textId="77777777" w:rsidTr="00EB2893">
        <w:trPr>
          <w:trHeight w:val="20"/>
        </w:trPr>
        <w:tc>
          <w:tcPr>
            <w:tcW w:w="309" w:type="pct"/>
            <w:vMerge/>
            <w:vAlign w:val="center"/>
          </w:tcPr>
          <w:p w14:paraId="6563DC83" w14:textId="77777777" w:rsidR="000B1520" w:rsidRPr="00D60FFD" w:rsidRDefault="000B1520" w:rsidP="000B1520">
            <w:pPr>
              <w:pStyle w:val="afffffb"/>
            </w:pPr>
          </w:p>
        </w:tc>
        <w:tc>
          <w:tcPr>
            <w:tcW w:w="529" w:type="pct"/>
            <w:gridSpan w:val="2"/>
            <w:vAlign w:val="center"/>
          </w:tcPr>
          <w:p w14:paraId="430F839A" w14:textId="479577D0" w:rsidR="000B1520" w:rsidRPr="00D60FFD" w:rsidRDefault="000B1520" w:rsidP="000B1520">
            <w:pPr>
              <w:pStyle w:val="afffffb"/>
            </w:pPr>
            <w:r w:rsidRPr="00D60FFD">
              <w:rPr>
                <w:rFonts w:hint="eastAsia"/>
              </w:rPr>
              <w:t>出渣系统</w:t>
            </w:r>
          </w:p>
        </w:tc>
        <w:tc>
          <w:tcPr>
            <w:tcW w:w="812" w:type="pct"/>
            <w:vAlign w:val="center"/>
          </w:tcPr>
          <w:p w14:paraId="45388802" w14:textId="0AF41B42" w:rsidR="000B1520" w:rsidRPr="00D60FFD" w:rsidRDefault="000B1520" w:rsidP="000B1520">
            <w:pPr>
              <w:pStyle w:val="afffffb"/>
            </w:pPr>
            <w:r w:rsidRPr="00D60FFD">
              <w:rPr>
                <w:rFonts w:hint="eastAsia"/>
              </w:rPr>
              <w:t>废铁</w:t>
            </w:r>
          </w:p>
        </w:tc>
        <w:tc>
          <w:tcPr>
            <w:tcW w:w="1683" w:type="pct"/>
            <w:gridSpan w:val="3"/>
            <w:vAlign w:val="center"/>
          </w:tcPr>
          <w:p w14:paraId="24C67F22" w14:textId="0DD701E0" w:rsidR="000B1520" w:rsidRPr="00D60FFD" w:rsidRDefault="000B1520" w:rsidP="000B1520">
            <w:pPr>
              <w:pStyle w:val="afffffb"/>
            </w:pPr>
            <w:r w:rsidRPr="00D60FFD">
              <w:rPr>
                <w:rFonts w:hint="eastAsia"/>
              </w:rPr>
              <w:t>作为</w:t>
            </w:r>
            <w:r w:rsidRPr="00D60FFD">
              <w:t>废品外售</w:t>
            </w:r>
          </w:p>
        </w:tc>
        <w:tc>
          <w:tcPr>
            <w:tcW w:w="912" w:type="pct"/>
            <w:vMerge/>
            <w:vAlign w:val="center"/>
          </w:tcPr>
          <w:p w14:paraId="6E07FCFC" w14:textId="77777777" w:rsidR="000B1520" w:rsidRPr="00D60FFD" w:rsidRDefault="000B1520" w:rsidP="000B1520">
            <w:pPr>
              <w:pStyle w:val="afffffb"/>
            </w:pPr>
          </w:p>
        </w:tc>
        <w:tc>
          <w:tcPr>
            <w:tcW w:w="392" w:type="pct"/>
            <w:vMerge/>
            <w:vAlign w:val="center"/>
          </w:tcPr>
          <w:p w14:paraId="4381543F" w14:textId="77777777" w:rsidR="000B1520" w:rsidRPr="00D60FFD" w:rsidRDefault="000B1520" w:rsidP="000B1520">
            <w:pPr>
              <w:pStyle w:val="afffffb"/>
            </w:pPr>
          </w:p>
        </w:tc>
        <w:tc>
          <w:tcPr>
            <w:tcW w:w="363" w:type="pct"/>
            <w:vAlign w:val="center"/>
          </w:tcPr>
          <w:p w14:paraId="5389C2BD" w14:textId="70F70BE7" w:rsidR="000B1520" w:rsidRPr="00D60FFD" w:rsidRDefault="006D2D56" w:rsidP="000B1520">
            <w:pPr>
              <w:pStyle w:val="afffffb"/>
            </w:pPr>
            <w:r w:rsidRPr="00D60FFD">
              <w:rPr>
                <w:rFonts w:hint="eastAsia"/>
              </w:rPr>
              <w:t>/</w:t>
            </w:r>
          </w:p>
        </w:tc>
      </w:tr>
      <w:tr w:rsidR="000B1520" w:rsidRPr="00D60FFD" w14:paraId="55A1DB9C" w14:textId="77777777" w:rsidTr="00EB2893">
        <w:trPr>
          <w:trHeight w:val="20"/>
        </w:trPr>
        <w:tc>
          <w:tcPr>
            <w:tcW w:w="309" w:type="pct"/>
            <w:vMerge/>
            <w:vAlign w:val="center"/>
          </w:tcPr>
          <w:p w14:paraId="69F3009F" w14:textId="77777777" w:rsidR="000B1520" w:rsidRPr="00D60FFD" w:rsidRDefault="000B1520" w:rsidP="000B1520">
            <w:pPr>
              <w:pStyle w:val="afffffb"/>
            </w:pPr>
          </w:p>
        </w:tc>
        <w:tc>
          <w:tcPr>
            <w:tcW w:w="529" w:type="pct"/>
            <w:gridSpan w:val="2"/>
            <w:vAlign w:val="center"/>
          </w:tcPr>
          <w:p w14:paraId="2A6BCC53" w14:textId="6932AD48" w:rsidR="000B1520" w:rsidRPr="00D60FFD" w:rsidRDefault="000B1520" w:rsidP="000B1520">
            <w:pPr>
              <w:pStyle w:val="afffffb"/>
            </w:pPr>
            <w:r w:rsidRPr="00D60FFD">
              <w:rPr>
                <w:rFonts w:hint="eastAsia"/>
              </w:rPr>
              <w:t>员工</w:t>
            </w:r>
            <w:r w:rsidRPr="00D60FFD">
              <w:t>生活</w:t>
            </w:r>
          </w:p>
        </w:tc>
        <w:tc>
          <w:tcPr>
            <w:tcW w:w="812" w:type="pct"/>
            <w:vAlign w:val="center"/>
          </w:tcPr>
          <w:p w14:paraId="048A4999" w14:textId="367A1E08" w:rsidR="000B1520" w:rsidRPr="00D60FFD" w:rsidRDefault="000B1520" w:rsidP="000B1520">
            <w:pPr>
              <w:pStyle w:val="afffffb"/>
            </w:pPr>
            <w:r w:rsidRPr="00D60FFD">
              <w:rPr>
                <w:rFonts w:hint="eastAsia"/>
              </w:rPr>
              <w:t>生活垃圾</w:t>
            </w:r>
          </w:p>
        </w:tc>
        <w:tc>
          <w:tcPr>
            <w:tcW w:w="1683" w:type="pct"/>
            <w:gridSpan w:val="3"/>
            <w:vAlign w:val="center"/>
          </w:tcPr>
          <w:p w14:paraId="483623F6" w14:textId="5984D1CC" w:rsidR="000B1520" w:rsidRPr="00D60FFD" w:rsidRDefault="000B1520" w:rsidP="000B1520">
            <w:pPr>
              <w:pStyle w:val="afffffb"/>
            </w:pPr>
            <w:r w:rsidRPr="00D60FFD">
              <w:t>集中收集后交由环卫部门统一清运处理</w:t>
            </w:r>
          </w:p>
        </w:tc>
        <w:tc>
          <w:tcPr>
            <w:tcW w:w="912" w:type="pct"/>
            <w:vMerge/>
            <w:vAlign w:val="center"/>
          </w:tcPr>
          <w:p w14:paraId="600E62BE" w14:textId="77777777" w:rsidR="000B1520" w:rsidRPr="00D60FFD" w:rsidRDefault="000B1520" w:rsidP="000B1520">
            <w:pPr>
              <w:pStyle w:val="afffffb"/>
            </w:pPr>
          </w:p>
        </w:tc>
        <w:tc>
          <w:tcPr>
            <w:tcW w:w="392" w:type="pct"/>
            <w:vMerge/>
            <w:vAlign w:val="center"/>
          </w:tcPr>
          <w:p w14:paraId="22EEECB7" w14:textId="77777777" w:rsidR="000B1520" w:rsidRPr="00D60FFD" w:rsidRDefault="000B1520" w:rsidP="000B1520">
            <w:pPr>
              <w:pStyle w:val="afffffb"/>
            </w:pPr>
          </w:p>
        </w:tc>
        <w:tc>
          <w:tcPr>
            <w:tcW w:w="363" w:type="pct"/>
            <w:vAlign w:val="center"/>
          </w:tcPr>
          <w:p w14:paraId="42FBEC37" w14:textId="1356E3CF" w:rsidR="000B1520" w:rsidRPr="00D60FFD" w:rsidRDefault="006D2D56" w:rsidP="000B1520">
            <w:pPr>
              <w:pStyle w:val="afffffb"/>
            </w:pPr>
            <w:r w:rsidRPr="00D60FFD">
              <w:t>20</w:t>
            </w:r>
          </w:p>
        </w:tc>
      </w:tr>
      <w:tr w:rsidR="00896DEE" w:rsidRPr="00D60FFD" w14:paraId="4B498678" w14:textId="77777777" w:rsidTr="00EB2893">
        <w:trPr>
          <w:trHeight w:val="20"/>
        </w:trPr>
        <w:tc>
          <w:tcPr>
            <w:tcW w:w="309" w:type="pct"/>
            <w:vMerge w:val="restart"/>
            <w:vAlign w:val="center"/>
          </w:tcPr>
          <w:p w14:paraId="3D72E383" w14:textId="77777777" w:rsidR="00896DEE" w:rsidRPr="00D60FFD" w:rsidRDefault="00896DEE" w:rsidP="000B1520">
            <w:pPr>
              <w:pStyle w:val="afffffb"/>
            </w:pPr>
            <w:r w:rsidRPr="00D60FFD">
              <w:t>土壤</w:t>
            </w:r>
            <w:r w:rsidRPr="00D60FFD">
              <w:rPr>
                <w:rFonts w:hint="eastAsia"/>
              </w:rPr>
              <w:t>和</w:t>
            </w:r>
            <w:r w:rsidRPr="00D60FFD">
              <w:t>地下水</w:t>
            </w:r>
          </w:p>
        </w:tc>
        <w:tc>
          <w:tcPr>
            <w:tcW w:w="529" w:type="pct"/>
            <w:gridSpan w:val="2"/>
            <w:vAlign w:val="center"/>
          </w:tcPr>
          <w:p w14:paraId="7B8EEB62" w14:textId="6770FD0E" w:rsidR="00896DEE" w:rsidRPr="00D60FFD" w:rsidRDefault="00896DEE" w:rsidP="000B1520">
            <w:pPr>
              <w:pStyle w:val="afffffb"/>
            </w:pPr>
            <w:r w:rsidRPr="00D60FFD">
              <w:t>物化及废水处理车间、污水设备区、三效蒸发设备区、乙类暂存库、柴油罐</w:t>
            </w:r>
            <w:r w:rsidRPr="00D60FFD">
              <w:rPr>
                <w:rFonts w:hint="eastAsia"/>
              </w:rPr>
              <w:t>地面</w:t>
            </w:r>
            <w:r w:rsidRPr="00D60FFD">
              <w:t>、预处理车间、污水处理区、事故水池、初期雨水池、渗滤液</w:t>
            </w:r>
            <w:r w:rsidRPr="00D60FFD">
              <w:rPr>
                <w:rFonts w:hint="eastAsia"/>
              </w:rPr>
              <w:t>调节池</w:t>
            </w:r>
            <w:r w:rsidRPr="00D60FFD">
              <w:t>、焚烧车间、丙类暂存库、灰渣烘干车间、</w:t>
            </w:r>
            <w:r w:rsidRPr="00D60FFD">
              <w:rPr>
                <w:rFonts w:hint="eastAsia"/>
              </w:rPr>
              <w:t>料坑</w:t>
            </w:r>
          </w:p>
        </w:tc>
        <w:tc>
          <w:tcPr>
            <w:tcW w:w="812" w:type="pct"/>
            <w:vAlign w:val="center"/>
          </w:tcPr>
          <w:p w14:paraId="34E903CA" w14:textId="77777777" w:rsidR="00896DEE" w:rsidRPr="00D60FFD" w:rsidRDefault="00896DEE" w:rsidP="000B1520">
            <w:pPr>
              <w:pStyle w:val="afffffb"/>
            </w:pPr>
            <w:r w:rsidRPr="00D60FFD">
              <w:t>渗漏液、</w:t>
            </w:r>
            <w:r w:rsidRPr="00D60FFD">
              <w:rPr>
                <w:rFonts w:hint="eastAsia"/>
              </w:rPr>
              <w:t>废水</w:t>
            </w:r>
          </w:p>
        </w:tc>
        <w:tc>
          <w:tcPr>
            <w:tcW w:w="1683" w:type="pct"/>
            <w:gridSpan w:val="3"/>
            <w:vMerge w:val="restart"/>
            <w:vAlign w:val="center"/>
          </w:tcPr>
          <w:p w14:paraId="388BF4C6" w14:textId="310E5E75" w:rsidR="00896DEE" w:rsidRPr="00D60FFD" w:rsidRDefault="00896DEE" w:rsidP="00896DEE">
            <w:pPr>
              <w:pStyle w:val="afffffb"/>
            </w:pPr>
            <w:r w:rsidRPr="00D60FFD">
              <w:rPr>
                <w:rFonts w:hint="eastAsia"/>
              </w:rPr>
              <w:t>防渗层的防渗性能不应低于</w:t>
            </w:r>
            <w:r w:rsidRPr="00D60FFD">
              <w:rPr>
                <w:rFonts w:hint="eastAsia"/>
              </w:rPr>
              <w:t>6.0m</w:t>
            </w:r>
            <w:r w:rsidRPr="00D60FFD">
              <w:rPr>
                <w:rFonts w:hint="eastAsia"/>
              </w:rPr>
              <w:t>；渗透系数为</w:t>
            </w:r>
            <w:r w:rsidRPr="00D60FFD">
              <w:rPr>
                <w:rFonts w:hint="eastAsia"/>
              </w:rPr>
              <w:t>1.0</w:t>
            </w:r>
            <w:r w:rsidRPr="00D60FFD">
              <w:rPr>
                <w:rFonts w:hint="eastAsia"/>
              </w:rPr>
              <w:t>×</w:t>
            </w:r>
            <w:r w:rsidRPr="00D60FFD">
              <w:rPr>
                <w:rFonts w:hint="eastAsia"/>
              </w:rPr>
              <w:t>10</w:t>
            </w:r>
            <w:r w:rsidRPr="00D60FFD">
              <w:rPr>
                <w:rFonts w:hint="eastAsia"/>
                <w:vertAlign w:val="superscript"/>
              </w:rPr>
              <w:t>-7</w:t>
            </w:r>
            <w:r w:rsidRPr="00D60FFD">
              <w:rPr>
                <w:rFonts w:hint="eastAsia"/>
              </w:rPr>
              <w:t>cm/s</w:t>
            </w:r>
            <w:r w:rsidRPr="00D60FFD">
              <w:rPr>
                <w:rFonts w:hint="eastAsia"/>
              </w:rPr>
              <w:t>的黏</w:t>
            </w:r>
          </w:p>
          <w:p w14:paraId="6A433984" w14:textId="6C3A27BE" w:rsidR="00896DEE" w:rsidRPr="00D60FFD" w:rsidRDefault="00896DEE" w:rsidP="00896DEE">
            <w:pPr>
              <w:pStyle w:val="afffffb"/>
            </w:pPr>
            <w:r w:rsidRPr="00D60FFD">
              <w:rPr>
                <w:rFonts w:hint="eastAsia"/>
              </w:rPr>
              <w:t>土层的防渗性能</w:t>
            </w:r>
          </w:p>
        </w:tc>
        <w:tc>
          <w:tcPr>
            <w:tcW w:w="912" w:type="pct"/>
            <w:vMerge w:val="restart"/>
            <w:vAlign w:val="center"/>
          </w:tcPr>
          <w:p w14:paraId="300274B1" w14:textId="77777777" w:rsidR="00896DEE" w:rsidRPr="00D60FFD" w:rsidRDefault="00896DEE" w:rsidP="000B1520">
            <w:pPr>
              <w:pStyle w:val="afffffb"/>
            </w:pPr>
            <w:r w:rsidRPr="00D60FFD">
              <w:t>确保</w:t>
            </w:r>
            <w:r w:rsidRPr="00D60FFD">
              <w:rPr>
                <w:rFonts w:hint="eastAsia"/>
              </w:rPr>
              <w:t>防渗措施到位，</w:t>
            </w:r>
            <w:r w:rsidRPr="00D60FFD">
              <w:t>泄漏液、</w:t>
            </w:r>
            <w:r w:rsidRPr="00D60FFD">
              <w:rPr>
                <w:rFonts w:hint="eastAsia"/>
              </w:rPr>
              <w:t>废水</w:t>
            </w:r>
            <w:r w:rsidRPr="00D60FFD">
              <w:t>不渗漏</w:t>
            </w:r>
          </w:p>
        </w:tc>
        <w:tc>
          <w:tcPr>
            <w:tcW w:w="392" w:type="pct"/>
            <w:vMerge w:val="restart"/>
            <w:vAlign w:val="center"/>
          </w:tcPr>
          <w:p w14:paraId="694367D1" w14:textId="77777777" w:rsidR="00896DEE" w:rsidRPr="00D60FFD" w:rsidRDefault="00896DEE" w:rsidP="000B1520">
            <w:pPr>
              <w:pStyle w:val="afffffb"/>
            </w:pPr>
            <w:r w:rsidRPr="00D60FFD">
              <w:t>与建设项目同步</w:t>
            </w:r>
          </w:p>
        </w:tc>
        <w:tc>
          <w:tcPr>
            <w:tcW w:w="363" w:type="pct"/>
            <w:vMerge w:val="restart"/>
            <w:vAlign w:val="center"/>
          </w:tcPr>
          <w:p w14:paraId="59F29BA2" w14:textId="77777777" w:rsidR="00896DEE" w:rsidRPr="00D60FFD" w:rsidRDefault="00896DEE" w:rsidP="000B1520">
            <w:pPr>
              <w:pStyle w:val="afffffb"/>
            </w:pPr>
            <w:r w:rsidRPr="00D60FFD">
              <w:t>150</w:t>
            </w:r>
          </w:p>
        </w:tc>
      </w:tr>
      <w:tr w:rsidR="00896DEE" w:rsidRPr="00D60FFD" w14:paraId="729D8D8E" w14:textId="77777777" w:rsidTr="00EB2893">
        <w:trPr>
          <w:trHeight w:val="20"/>
        </w:trPr>
        <w:tc>
          <w:tcPr>
            <w:tcW w:w="309" w:type="pct"/>
            <w:vMerge/>
            <w:vAlign w:val="center"/>
          </w:tcPr>
          <w:p w14:paraId="5EB883A8" w14:textId="77777777" w:rsidR="00896DEE" w:rsidRPr="00D60FFD" w:rsidRDefault="00896DEE" w:rsidP="000B1520">
            <w:pPr>
              <w:pStyle w:val="afffffb"/>
            </w:pPr>
          </w:p>
        </w:tc>
        <w:tc>
          <w:tcPr>
            <w:tcW w:w="529" w:type="pct"/>
            <w:gridSpan w:val="2"/>
            <w:vAlign w:val="center"/>
          </w:tcPr>
          <w:p w14:paraId="679FAA9B" w14:textId="1CDD70AE" w:rsidR="00896DEE" w:rsidRPr="00D60FFD" w:rsidRDefault="00896DEE" w:rsidP="000B1520">
            <w:pPr>
              <w:pStyle w:val="afffffb"/>
            </w:pPr>
            <w:r w:rsidRPr="00D60FFD">
              <w:rPr>
                <w:rFonts w:hint="eastAsia"/>
              </w:rPr>
              <w:t>1</w:t>
            </w:r>
            <w:r w:rsidRPr="00D60FFD">
              <w:t>#</w:t>
            </w:r>
            <w:r w:rsidRPr="00D60FFD">
              <w:rPr>
                <w:rFonts w:hint="eastAsia"/>
              </w:rPr>
              <w:t>刚性</w:t>
            </w:r>
            <w:r w:rsidRPr="00D60FFD">
              <w:t>填埋场</w:t>
            </w:r>
            <w:r w:rsidRPr="00D60FFD">
              <w:rPr>
                <w:rFonts w:hint="eastAsia"/>
              </w:rPr>
              <w:t>、</w:t>
            </w:r>
            <w:r w:rsidRPr="00D60FFD">
              <w:t>2#</w:t>
            </w:r>
            <w:r w:rsidRPr="00D60FFD">
              <w:rPr>
                <w:rFonts w:hint="eastAsia"/>
              </w:rPr>
              <w:t>刚性填埋场</w:t>
            </w:r>
          </w:p>
        </w:tc>
        <w:tc>
          <w:tcPr>
            <w:tcW w:w="812" w:type="pct"/>
            <w:vAlign w:val="center"/>
          </w:tcPr>
          <w:p w14:paraId="7360EFB2" w14:textId="77777777" w:rsidR="00896DEE" w:rsidRPr="00D60FFD" w:rsidRDefault="00896DEE" w:rsidP="000B1520">
            <w:pPr>
              <w:pStyle w:val="afffffb"/>
            </w:pPr>
            <w:r w:rsidRPr="00D60FFD">
              <w:rPr>
                <w:rFonts w:hint="eastAsia"/>
              </w:rPr>
              <w:t>渗滤液</w:t>
            </w:r>
          </w:p>
        </w:tc>
        <w:tc>
          <w:tcPr>
            <w:tcW w:w="1683" w:type="pct"/>
            <w:gridSpan w:val="3"/>
            <w:vMerge/>
            <w:vAlign w:val="center"/>
          </w:tcPr>
          <w:p w14:paraId="68D87560" w14:textId="0F4A8E1E" w:rsidR="00896DEE" w:rsidRPr="00D60FFD" w:rsidRDefault="00896DEE" w:rsidP="000B1520">
            <w:pPr>
              <w:pStyle w:val="afffffb"/>
            </w:pPr>
          </w:p>
        </w:tc>
        <w:tc>
          <w:tcPr>
            <w:tcW w:w="912" w:type="pct"/>
            <w:vMerge/>
            <w:vAlign w:val="center"/>
          </w:tcPr>
          <w:p w14:paraId="531BCB80" w14:textId="77777777" w:rsidR="00896DEE" w:rsidRPr="00D60FFD" w:rsidRDefault="00896DEE" w:rsidP="000B1520">
            <w:pPr>
              <w:pStyle w:val="afffffb"/>
            </w:pPr>
          </w:p>
        </w:tc>
        <w:tc>
          <w:tcPr>
            <w:tcW w:w="392" w:type="pct"/>
            <w:vMerge/>
            <w:vAlign w:val="center"/>
          </w:tcPr>
          <w:p w14:paraId="6C5ACF5B" w14:textId="77777777" w:rsidR="00896DEE" w:rsidRPr="00D60FFD" w:rsidRDefault="00896DEE" w:rsidP="000B1520">
            <w:pPr>
              <w:pStyle w:val="afffffb"/>
            </w:pPr>
          </w:p>
        </w:tc>
        <w:tc>
          <w:tcPr>
            <w:tcW w:w="363" w:type="pct"/>
            <w:vMerge/>
            <w:vAlign w:val="center"/>
          </w:tcPr>
          <w:p w14:paraId="72D1B870" w14:textId="77777777" w:rsidR="00896DEE" w:rsidRPr="00D60FFD" w:rsidRDefault="00896DEE" w:rsidP="000B1520">
            <w:pPr>
              <w:pStyle w:val="afffffb"/>
            </w:pPr>
          </w:p>
        </w:tc>
      </w:tr>
      <w:tr w:rsidR="000B1520" w:rsidRPr="00D60FFD" w14:paraId="79337902" w14:textId="77777777" w:rsidTr="00EB2893">
        <w:trPr>
          <w:trHeight w:val="20"/>
        </w:trPr>
        <w:tc>
          <w:tcPr>
            <w:tcW w:w="309" w:type="pct"/>
            <w:vMerge/>
            <w:vAlign w:val="center"/>
          </w:tcPr>
          <w:p w14:paraId="214C7DF1" w14:textId="77777777" w:rsidR="000B1520" w:rsidRPr="00D60FFD" w:rsidRDefault="000B1520" w:rsidP="000B1520">
            <w:pPr>
              <w:pStyle w:val="afffffb"/>
            </w:pPr>
          </w:p>
        </w:tc>
        <w:tc>
          <w:tcPr>
            <w:tcW w:w="1341" w:type="pct"/>
            <w:gridSpan w:val="3"/>
            <w:vAlign w:val="center"/>
          </w:tcPr>
          <w:p w14:paraId="0E885C0C" w14:textId="77777777" w:rsidR="000B1520" w:rsidRPr="00D60FFD" w:rsidRDefault="000B1520" w:rsidP="000B1520">
            <w:pPr>
              <w:pStyle w:val="afffffb"/>
            </w:pPr>
            <w:r w:rsidRPr="00D60FFD">
              <w:t>地下水监控</w:t>
            </w:r>
          </w:p>
        </w:tc>
        <w:tc>
          <w:tcPr>
            <w:tcW w:w="1683" w:type="pct"/>
            <w:gridSpan w:val="3"/>
            <w:vAlign w:val="center"/>
          </w:tcPr>
          <w:p w14:paraId="203FF581" w14:textId="729AC82A" w:rsidR="000B1520" w:rsidRPr="00D60FFD" w:rsidRDefault="000B1520" w:rsidP="00896DEE">
            <w:pPr>
              <w:pStyle w:val="afffffb"/>
            </w:pPr>
            <w:r w:rsidRPr="00D60FFD">
              <w:t>设置</w:t>
            </w:r>
            <w:r w:rsidR="00896DEE" w:rsidRPr="00D60FFD">
              <w:t>3</w:t>
            </w:r>
            <w:r w:rsidRPr="00D60FFD">
              <w:t>个地下水监测井</w:t>
            </w:r>
          </w:p>
        </w:tc>
        <w:tc>
          <w:tcPr>
            <w:tcW w:w="912" w:type="pct"/>
            <w:vAlign w:val="center"/>
          </w:tcPr>
          <w:p w14:paraId="50BA11BB" w14:textId="77777777" w:rsidR="000B1520" w:rsidRPr="00D60FFD" w:rsidRDefault="000B1520" w:rsidP="000B1520">
            <w:pPr>
              <w:pStyle w:val="afffffb"/>
            </w:pPr>
            <w:r w:rsidRPr="00D60FFD">
              <w:t>地下水监控</w:t>
            </w:r>
          </w:p>
        </w:tc>
        <w:tc>
          <w:tcPr>
            <w:tcW w:w="392" w:type="pct"/>
            <w:vMerge/>
            <w:vAlign w:val="center"/>
          </w:tcPr>
          <w:p w14:paraId="0D4711CC" w14:textId="77777777" w:rsidR="000B1520" w:rsidRPr="00D60FFD" w:rsidRDefault="000B1520" w:rsidP="000B1520">
            <w:pPr>
              <w:pStyle w:val="afffffb"/>
            </w:pPr>
          </w:p>
        </w:tc>
        <w:tc>
          <w:tcPr>
            <w:tcW w:w="363" w:type="pct"/>
            <w:vMerge/>
            <w:vAlign w:val="center"/>
          </w:tcPr>
          <w:p w14:paraId="7A8270EF" w14:textId="77777777" w:rsidR="000B1520" w:rsidRPr="00D60FFD" w:rsidRDefault="000B1520" w:rsidP="000B1520">
            <w:pPr>
              <w:pStyle w:val="afffffb"/>
            </w:pPr>
          </w:p>
        </w:tc>
      </w:tr>
      <w:tr w:rsidR="000B1520" w:rsidRPr="00D60FFD" w14:paraId="3DEF086C" w14:textId="77777777" w:rsidTr="00EB2893">
        <w:trPr>
          <w:trHeight w:val="20"/>
        </w:trPr>
        <w:tc>
          <w:tcPr>
            <w:tcW w:w="309" w:type="pct"/>
            <w:vAlign w:val="center"/>
          </w:tcPr>
          <w:p w14:paraId="3B53E81D" w14:textId="77777777" w:rsidR="000B1520" w:rsidRPr="00D60FFD" w:rsidRDefault="000B1520" w:rsidP="000B1520">
            <w:pPr>
              <w:pStyle w:val="afffffb"/>
            </w:pPr>
            <w:r w:rsidRPr="00D60FFD">
              <w:t>排放口</w:t>
            </w:r>
          </w:p>
        </w:tc>
        <w:tc>
          <w:tcPr>
            <w:tcW w:w="3024" w:type="pct"/>
            <w:gridSpan w:val="6"/>
            <w:vAlign w:val="center"/>
          </w:tcPr>
          <w:p w14:paraId="1CFC859E" w14:textId="63A892AD" w:rsidR="000B1520" w:rsidRPr="00D60FFD" w:rsidRDefault="000B1520" w:rsidP="001B3F0E">
            <w:pPr>
              <w:pStyle w:val="afffffb"/>
            </w:pPr>
            <w:r w:rsidRPr="00D60FFD">
              <w:rPr>
                <w:rFonts w:hint="eastAsia"/>
              </w:rPr>
              <w:t>新建</w:t>
            </w:r>
            <w:r w:rsidRPr="00D60FFD">
              <w:t>1</w:t>
            </w:r>
            <w:r w:rsidRPr="00D60FFD">
              <w:t>个废水</w:t>
            </w:r>
            <w:r w:rsidR="001B3F0E" w:rsidRPr="00D60FFD">
              <w:rPr>
                <w:rFonts w:hint="eastAsia"/>
              </w:rPr>
              <w:t>排放</w:t>
            </w:r>
            <w:r w:rsidRPr="00D60FFD">
              <w:t>口和</w:t>
            </w:r>
            <w:r w:rsidRPr="00D60FFD">
              <w:t>1</w:t>
            </w:r>
            <w:r w:rsidRPr="00D60FFD">
              <w:t>个雨水排放口</w:t>
            </w:r>
          </w:p>
        </w:tc>
        <w:tc>
          <w:tcPr>
            <w:tcW w:w="912" w:type="pct"/>
            <w:vAlign w:val="center"/>
          </w:tcPr>
          <w:p w14:paraId="1E9EB326" w14:textId="77777777" w:rsidR="000B1520" w:rsidRPr="00D60FFD" w:rsidRDefault="000B1520" w:rsidP="000B1520">
            <w:pPr>
              <w:pStyle w:val="afffffb"/>
            </w:pPr>
            <w:r w:rsidRPr="00D60FFD">
              <w:t>符合规范</w:t>
            </w:r>
          </w:p>
        </w:tc>
        <w:tc>
          <w:tcPr>
            <w:tcW w:w="392" w:type="pct"/>
            <w:vAlign w:val="center"/>
          </w:tcPr>
          <w:p w14:paraId="494B8DD9" w14:textId="77777777" w:rsidR="000B1520" w:rsidRPr="00D60FFD" w:rsidRDefault="000B1520" w:rsidP="000B1520">
            <w:pPr>
              <w:pStyle w:val="afffffb"/>
            </w:pPr>
            <w:r w:rsidRPr="00D60FFD">
              <w:t>与建设项目同步</w:t>
            </w:r>
          </w:p>
        </w:tc>
        <w:tc>
          <w:tcPr>
            <w:tcW w:w="363" w:type="pct"/>
            <w:vAlign w:val="center"/>
          </w:tcPr>
          <w:p w14:paraId="728D9DE3" w14:textId="77777777" w:rsidR="000B1520" w:rsidRPr="00D60FFD" w:rsidRDefault="000B1520" w:rsidP="000B1520">
            <w:pPr>
              <w:pStyle w:val="afffffb"/>
            </w:pPr>
            <w:r w:rsidRPr="00D60FFD">
              <w:t>20</w:t>
            </w:r>
          </w:p>
        </w:tc>
      </w:tr>
      <w:tr w:rsidR="000B1520" w:rsidRPr="00D60FFD" w14:paraId="71D70609" w14:textId="77777777" w:rsidTr="00EB2893">
        <w:trPr>
          <w:trHeight w:val="20"/>
        </w:trPr>
        <w:tc>
          <w:tcPr>
            <w:tcW w:w="309" w:type="pct"/>
            <w:vAlign w:val="center"/>
          </w:tcPr>
          <w:p w14:paraId="1622F3EC" w14:textId="77777777" w:rsidR="000B1520" w:rsidRPr="00D60FFD" w:rsidRDefault="000B1520" w:rsidP="000B1520">
            <w:pPr>
              <w:pStyle w:val="afffffb"/>
            </w:pPr>
            <w:r w:rsidRPr="00D60FFD">
              <w:t>事故应急措施</w:t>
            </w:r>
          </w:p>
        </w:tc>
        <w:tc>
          <w:tcPr>
            <w:tcW w:w="3024" w:type="pct"/>
            <w:gridSpan w:val="6"/>
            <w:vAlign w:val="center"/>
          </w:tcPr>
          <w:p w14:paraId="55F472A9" w14:textId="52B18CA7" w:rsidR="000B1520" w:rsidRPr="00D60FFD" w:rsidRDefault="000B1520" w:rsidP="001B3F0E">
            <w:pPr>
              <w:pStyle w:val="afffffb"/>
            </w:pPr>
            <w:r w:rsidRPr="00D60FFD">
              <w:rPr>
                <w:rFonts w:hint="eastAsia"/>
              </w:rPr>
              <w:t>编制突发环境事件应急预案</w:t>
            </w:r>
            <w:r w:rsidRPr="00D60FFD">
              <w:t>，</w:t>
            </w:r>
            <w:r w:rsidR="001B3F0E" w:rsidRPr="00D60FFD">
              <w:rPr>
                <w:rFonts w:hint="eastAsia"/>
              </w:rPr>
              <w:t>建设</w:t>
            </w:r>
            <w:r w:rsidR="001B3F0E" w:rsidRPr="00D60FFD">
              <w:t>一座</w:t>
            </w:r>
            <w:r w:rsidR="001B3F0E" w:rsidRPr="00D60FFD">
              <w:t>1600m</w:t>
            </w:r>
            <w:r w:rsidR="001B3F0E" w:rsidRPr="00D60FFD">
              <w:rPr>
                <w:vertAlign w:val="superscript"/>
              </w:rPr>
              <w:t>3</w:t>
            </w:r>
            <w:r w:rsidR="001B3F0E" w:rsidRPr="00D60FFD">
              <w:rPr>
                <w:rFonts w:hint="eastAsia"/>
              </w:rPr>
              <w:t>的</w:t>
            </w:r>
            <w:r w:rsidRPr="00D60FFD">
              <w:t>事故</w:t>
            </w:r>
            <w:r w:rsidRPr="00D60FFD">
              <w:rPr>
                <w:rFonts w:hint="eastAsia"/>
              </w:rPr>
              <w:t>应急</w:t>
            </w:r>
            <w:r w:rsidRPr="00D60FFD">
              <w:t>池</w:t>
            </w:r>
            <w:r w:rsidRPr="00D60FFD">
              <w:rPr>
                <w:rFonts w:hint="eastAsia"/>
              </w:rPr>
              <w:t>，一座</w:t>
            </w:r>
            <w:r w:rsidR="001B3F0E" w:rsidRPr="00D60FFD">
              <w:t>1584m</w:t>
            </w:r>
            <w:r w:rsidR="001B3F0E" w:rsidRPr="00D60FFD">
              <w:rPr>
                <w:vertAlign w:val="superscript"/>
              </w:rPr>
              <w:t>3</w:t>
            </w:r>
            <w:r w:rsidRPr="00D60FFD">
              <w:t>消防水池</w:t>
            </w:r>
          </w:p>
        </w:tc>
        <w:tc>
          <w:tcPr>
            <w:tcW w:w="912" w:type="pct"/>
            <w:vAlign w:val="center"/>
          </w:tcPr>
          <w:p w14:paraId="1DDF93A4" w14:textId="77777777" w:rsidR="000B1520" w:rsidRPr="00D60FFD" w:rsidRDefault="000B1520" w:rsidP="000B1520">
            <w:pPr>
              <w:pStyle w:val="afffffb"/>
            </w:pPr>
            <w:r w:rsidRPr="00D60FFD">
              <w:t>确保事故发生时对环境风险可控</w:t>
            </w:r>
          </w:p>
        </w:tc>
        <w:tc>
          <w:tcPr>
            <w:tcW w:w="392" w:type="pct"/>
            <w:vAlign w:val="center"/>
          </w:tcPr>
          <w:p w14:paraId="252FB0AE" w14:textId="77777777" w:rsidR="000B1520" w:rsidRPr="00D60FFD" w:rsidRDefault="000B1520" w:rsidP="000B1520">
            <w:pPr>
              <w:pStyle w:val="afffffb"/>
            </w:pPr>
            <w:r w:rsidRPr="00D60FFD">
              <w:t>与建设项目同步</w:t>
            </w:r>
          </w:p>
        </w:tc>
        <w:tc>
          <w:tcPr>
            <w:tcW w:w="363" w:type="pct"/>
            <w:vAlign w:val="center"/>
          </w:tcPr>
          <w:p w14:paraId="3199BC3C" w14:textId="77777777" w:rsidR="000B1520" w:rsidRPr="00D60FFD" w:rsidRDefault="000B1520" w:rsidP="000B1520">
            <w:pPr>
              <w:pStyle w:val="afffffb"/>
            </w:pPr>
            <w:r w:rsidRPr="00D60FFD">
              <w:t>50</w:t>
            </w:r>
          </w:p>
        </w:tc>
      </w:tr>
      <w:tr w:rsidR="000B1520" w:rsidRPr="00D60FFD" w14:paraId="1C154D86" w14:textId="77777777" w:rsidTr="00EB2893">
        <w:trPr>
          <w:trHeight w:val="20"/>
        </w:trPr>
        <w:tc>
          <w:tcPr>
            <w:tcW w:w="309" w:type="pct"/>
            <w:vAlign w:val="center"/>
          </w:tcPr>
          <w:p w14:paraId="610F88F8" w14:textId="77777777" w:rsidR="000B1520" w:rsidRPr="00D60FFD" w:rsidRDefault="000B1520" w:rsidP="000B1520">
            <w:pPr>
              <w:pStyle w:val="afffffb"/>
            </w:pPr>
            <w:r w:rsidRPr="00D60FFD">
              <w:t>环境管理（机构、监测能力等）</w:t>
            </w:r>
          </w:p>
        </w:tc>
        <w:tc>
          <w:tcPr>
            <w:tcW w:w="3024" w:type="pct"/>
            <w:gridSpan w:val="6"/>
            <w:vAlign w:val="center"/>
          </w:tcPr>
          <w:p w14:paraId="2C067C1E" w14:textId="77777777" w:rsidR="000B1520" w:rsidRPr="00D60FFD" w:rsidRDefault="000B1520" w:rsidP="000B1520">
            <w:pPr>
              <w:pStyle w:val="afffffb"/>
            </w:pPr>
            <w:r w:rsidRPr="00D60FFD">
              <w:t>设专职环保人员</w:t>
            </w:r>
            <w:r w:rsidRPr="00D60FFD">
              <w:t>4</w:t>
            </w:r>
            <w:r w:rsidRPr="00D60FFD">
              <w:t>人</w:t>
            </w:r>
          </w:p>
        </w:tc>
        <w:tc>
          <w:tcPr>
            <w:tcW w:w="912" w:type="pct"/>
            <w:vMerge w:val="restart"/>
            <w:vAlign w:val="center"/>
          </w:tcPr>
          <w:p w14:paraId="0FD46591" w14:textId="77777777" w:rsidR="000B1520" w:rsidRPr="00D60FFD" w:rsidRDefault="000B1520" w:rsidP="000B1520">
            <w:pPr>
              <w:pStyle w:val="afffffb"/>
            </w:pPr>
            <w:r w:rsidRPr="00D60FFD">
              <w:t>环境监测以厂</w:t>
            </w:r>
            <w:r w:rsidRPr="00D60FFD">
              <w:rPr>
                <w:rFonts w:hint="eastAsia"/>
              </w:rPr>
              <w:t>内实验室</w:t>
            </w:r>
            <w:r w:rsidRPr="00D60FFD">
              <w:t>为基础，并配备各项因子监测分析仪器、便携式噪声仪等设备、电子显示公示屏。</w:t>
            </w:r>
          </w:p>
        </w:tc>
        <w:tc>
          <w:tcPr>
            <w:tcW w:w="392" w:type="pct"/>
            <w:vAlign w:val="center"/>
          </w:tcPr>
          <w:p w14:paraId="624916E8" w14:textId="77777777" w:rsidR="000B1520" w:rsidRPr="00D60FFD" w:rsidRDefault="000B1520" w:rsidP="000B1520">
            <w:pPr>
              <w:pStyle w:val="afffffb"/>
            </w:pPr>
            <w:r w:rsidRPr="00D60FFD">
              <w:t>与建设项目同步</w:t>
            </w:r>
          </w:p>
        </w:tc>
        <w:tc>
          <w:tcPr>
            <w:tcW w:w="363" w:type="pct"/>
            <w:vAlign w:val="center"/>
          </w:tcPr>
          <w:p w14:paraId="2900BB11" w14:textId="01EB922A" w:rsidR="000B1520" w:rsidRPr="00D60FFD" w:rsidRDefault="001B3F0E" w:rsidP="000B1520">
            <w:pPr>
              <w:pStyle w:val="afffffb"/>
            </w:pPr>
            <w:r w:rsidRPr="00D60FFD">
              <w:t>32</w:t>
            </w:r>
          </w:p>
        </w:tc>
      </w:tr>
      <w:tr w:rsidR="000B1520" w:rsidRPr="00D60FFD" w14:paraId="0940D666" w14:textId="77777777" w:rsidTr="00EB2893">
        <w:trPr>
          <w:trHeight w:val="20"/>
        </w:trPr>
        <w:tc>
          <w:tcPr>
            <w:tcW w:w="309" w:type="pct"/>
            <w:vAlign w:val="center"/>
          </w:tcPr>
          <w:p w14:paraId="784BD90E" w14:textId="77777777" w:rsidR="000B1520" w:rsidRPr="00D60FFD" w:rsidRDefault="000B1520" w:rsidP="000B1520">
            <w:pPr>
              <w:pStyle w:val="afffffb"/>
            </w:pPr>
            <w:r w:rsidRPr="00D60FFD">
              <w:rPr>
                <w:rFonts w:hint="eastAsia"/>
              </w:rPr>
              <w:t>雨污分流</w:t>
            </w:r>
          </w:p>
        </w:tc>
        <w:tc>
          <w:tcPr>
            <w:tcW w:w="3024" w:type="pct"/>
            <w:gridSpan w:val="6"/>
            <w:vAlign w:val="center"/>
          </w:tcPr>
          <w:p w14:paraId="10D2E3F4" w14:textId="52EF2C87" w:rsidR="000B1520" w:rsidRPr="00D60FFD" w:rsidRDefault="000B1520" w:rsidP="001B3F0E">
            <w:pPr>
              <w:pStyle w:val="afffffb"/>
            </w:pPr>
            <w:r w:rsidRPr="00D60FFD">
              <w:t>雨污分流，</w:t>
            </w:r>
            <w:r w:rsidR="001B3F0E" w:rsidRPr="00D60FFD">
              <w:rPr>
                <w:rFonts w:hint="eastAsia"/>
              </w:rPr>
              <w:t>建设一座</w:t>
            </w:r>
            <w:r w:rsidR="001B3F0E" w:rsidRPr="00D60FFD">
              <w:t>350m</w:t>
            </w:r>
            <w:r w:rsidR="001B3F0E" w:rsidRPr="00D60FFD">
              <w:rPr>
                <w:vertAlign w:val="superscript"/>
              </w:rPr>
              <w:t>3</w:t>
            </w:r>
            <w:r w:rsidR="001B3F0E" w:rsidRPr="00D60FFD">
              <w:rPr>
                <w:rFonts w:hint="eastAsia"/>
              </w:rPr>
              <w:t>的</w:t>
            </w:r>
            <w:r w:rsidRPr="00D60FFD">
              <w:t>初期雨水池</w:t>
            </w:r>
          </w:p>
        </w:tc>
        <w:tc>
          <w:tcPr>
            <w:tcW w:w="912" w:type="pct"/>
            <w:vMerge/>
            <w:vAlign w:val="center"/>
          </w:tcPr>
          <w:p w14:paraId="057FB07B" w14:textId="77777777" w:rsidR="000B1520" w:rsidRPr="00D60FFD" w:rsidRDefault="000B1520" w:rsidP="000B1520">
            <w:pPr>
              <w:pStyle w:val="afffffb"/>
            </w:pPr>
          </w:p>
        </w:tc>
        <w:tc>
          <w:tcPr>
            <w:tcW w:w="392" w:type="pct"/>
            <w:vAlign w:val="center"/>
          </w:tcPr>
          <w:p w14:paraId="0EA211F0" w14:textId="77777777" w:rsidR="000B1520" w:rsidRPr="00D60FFD" w:rsidRDefault="000B1520" w:rsidP="000B1520">
            <w:pPr>
              <w:pStyle w:val="afffffb"/>
            </w:pPr>
            <w:r w:rsidRPr="00D60FFD">
              <w:t>与建设项目同步</w:t>
            </w:r>
          </w:p>
        </w:tc>
        <w:tc>
          <w:tcPr>
            <w:tcW w:w="363" w:type="pct"/>
            <w:vAlign w:val="center"/>
          </w:tcPr>
          <w:p w14:paraId="7A96E0F3" w14:textId="77777777" w:rsidR="000B1520" w:rsidRPr="00D60FFD" w:rsidRDefault="000B1520" w:rsidP="000B1520">
            <w:pPr>
              <w:pStyle w:val="afffffb"/>
            </w:pPr>
            <w:r w:rsidRPr="00D60FFD">
              <w:t>30</w:t>
            </w:r>
          </w:p>
        </w:tc>
      </w:tr>
      <w:tr w:rsidR="000B1520" w:rsidRPr="00D60FFD" w14:paraId="6268F9BC" w14:textId="77777777" w:rsidTr="00EB2893">
        <w:trPr>
          <w:trHeight w:val="20"/>
        </w:trPr>
        <w:tc>
          <w:tcPr>
            <w:tcW w:w="309" w:type="pct"/>
            <w:vAlign w:val="center"/>
          </w:tcPr>
          <w:p w14:paraId="176DADF2" w14:textId="77777777" w:rsidR="000B1520" w:rsidRPr="00D60FFD" w:rsidRDefault="000B1520" w:rsidP="000B1520">
            <w:pPr>
              <w:pStyle w:val="afffffb"/>
            </w:pPr>
            <w:r w:rsidRPr="00D60FFD">
              <w:rPr>
                <w:rFonts w:hint="eastAsia"/>
              </w:rPr>
              <w:t>环境</w:t>
            </w:r>
            <w:r w:rsidRPr="00D60FFD">
              <w:t>防护距离</w:t>
            </w:r>
          </w:p>
        </w:tc>
        <w:tc>
          <w:tcPr>
            <w:tcW w:w="3936" w:type="pct"/>
            <w:gridSpan w:val="7"/>
            <w:vAlign w:val="center"/>
          </w:tcPr>
          <w:p w14:paraId="65B6DACE" w14:textId="1BA81FFE" w:rsidR="000B1520" w:rsidRPr="00D60FFD" w:rsidRDefault="000B1520" w:rsidP="000B1520">
            <w:pPr>
              <w:pStyle w:val="afffffb"/>
            </w:pPr>
            <w:r w:rsidRPr="00D60FFD">
              <w:rPr>
                <w:rFonts w:hint="eastAsia"/>
              </w:rPr>
              <w:t>全厂防护距离为项目厂界外</w:t>
            </w:r>
            <w:r w:rsidRPr="00D60FFD">
              <w:t>60</w:t>
            </w:r>
            <w:r w:rsidRPr="00D60FFD">
              <w:rPr>
                <w:rFonts w:hint="eastAsia"/>
              </w:rPr>
              <w:t>0m</w:t>
            </w:r>
            <w:r w:rsidRPr="00D60FFD">
              <w:rPr>
                <w:rFonts w:hint="eastAsia"/>
              </w:rPr>
              <w:t>环境防护距离</w:t>
            </w:r>
          </w:p>
        </w:tc>
        <w:tc>
          <w:tcPr>
            <w:tcW w:w="392" w:type="pct"/>
            <w:vAlign w:val="center"/>
          </w:tcPr>
          <w:p w14:paraId="32F4EC06" w14:textId="77777777" w:rsidR="000B1520" w:rsidRPr="00D60FFD" w:rsidRDefault="000B1520" w:rsidP="000B1520">
            <w:pPr>
              <w:pStyle w:val="afffffb"/>
            </w:pPr>
            <w:r w:rsidRPr="00D60FFD">
              <w:rPr>
                <w:rFonts w:hint="eastAsia"/>
              </w:rPr>
              <w:t>环境</w:t>
            </w:r>
            <w:r w:rsidRPr="00D60FFD">
              <w:t>防护距离内无环境敏感目标</w:t>
            </w:r>
          </w:p>
        </w:tc>
        <w:tc>
          <w:tcPr>
            <w:tcW w:w="363" w:type="pct"/>
            <w:vAlign w:val="center"/>
          </w:tcPr>
          <w:p w14:paraId="790F7E30" w14:textId="77777777" w:rsidR="000B1520" w:rsidRPr="00D60FFD" w:rsidRDefault="000B1520" w:rsidP="000B1520">
            <w:pPr>
              <w:pStyle w:val="afffffb"/>
            </w:pPr>
            <w:r w:rsidRPr="00D60FFD">
              <w:t>/</w:t>
            </w:r>
          </w:p>
        </w:tc>
      </w:tr>
      <w:tr w:rsidR="000B1520" w:rsidRPr="00D60FFD" w14:paraId="5A7D6185" w14:textId="77777777" w:rsidTr="00EB2893">
        <w:trPr>
          <w:trHeight w:val="20"/>
        </w:trPr>
        <w:tc>
          <w:tcPr>
            <w:tcW w:w="4637" w:type="pct"/>
            <w:gridSpan w:val="9"/>
            <w:vAlign w:val="center"/>
          </w:tcPr>
          <w:p w14:paraId="70419CB3" w14:textId="77777777" w:rsidR="000B1520" w:rsidRPr="00D60FFD" w:rsidRDefault="000B1520" w:rsidP="000B1520">
            <w:pPr>
              <w:pStyle w:val="afffffb"/>
            </w:pPr>
            <w:r w:rsidRPr="00D60FFD">
              <w:t>合计</w:t>
            </w:r>
          </w:p>
        </w:tc>
        <w:tc>
          <w:tcPr>
            <w:tcW w:w="363" w:type="pct"/>
            <w:vAlign w:val="center"/>
          </w:tcPr>
          <w:p w14:paraId="20258573" w14:textId="5772B805" w:rsidR="000B1520" w:rsidRPr="00D60FFD" w:rsidRDefault="001B3F0E" w:rsidP="000B1520">
            <w:pPr>
              <w:pStyle w:val="afffffb"/>
            </w:pPr>
            <w:r w:rsidRPr="00D60FFD">
              <w:t>4622</w:t>
            </w:r>
          </w:p>
        </w:tc>
      </w:tr>
    </w:tbl>
    <w:p w14:paraId="171315DE" w14:textId="77777777" w:rsidR="00EB3E84" w:rsidRPr="00D60FFD" w:rsidRDefault="00EB3E84" w:rsidP="00EB3E84">
      <w:pPr>
        <w:adjustRightInd/>
        <w:snapToGrid/>
        <w:spacing w:line="300" w:lineRule="exact"/>
        <w:ind w:firstLine="480"/>
        <w:rPr>
          <w:rFonts w:ascii="宋体" w:hAnsi="宋体" w:cs="Times New Roman"/>
          <w:kern w:val="0"/>
          <w:szCs w:val="24"/>
        </w:rPr>
      </w:pPr>
    </w:p>
    <w:p w14:paraId="523AA45D" w14:textId="77777777" w:rsidR="000F520A" w:rsidRPr="00D60FFD" w:rsidRDefault="000F520A" w:rsidP="00EB3E84">
      <w:pPr>
        <w:adjustRightInd/>
        <w:snapToGrid/>
        <w:spacing w:line="300" w:lineRule="exact"/>
        <w:ind w:firstLine="480"/>
        <w:rPr>
          <w:rFonts w:ascii="宋体" w:hAnsi="宋体" w:cs="Times New Roman"/>
          <w:kern w:val="0"/>
          <w:szCs w:val="24"/>
        </w:rPr>
      </w:pPr>
    </w:p>
    <w:p w14:paraId="2EC05EE6" w14:textId="77777777" w:rsidR="00EB3E84" w:rsidRPr="00D60FFD" w:rsidRDefault="00EB3E84" w:rsidP="00EB3E84">
      <w:pPr>
        <w:adjustRightInd/>
        <w:snapToGrid/>
        <w:spacing w:beforeLines="50" w:before="163" w:afterLines="50" w:after="163"/>
        <w:ind w:firstLineChars="0" w:firstLine="0"/>
        <w:jc w:val="left"/>
        <w:outlineLvl w:val="0"/>
        <w:rPr>
          <w:rFonts w:ascii="宋体" w:hAnsi="宋体" w:cs="Times New Roman"/>
          <w:b/>
          <w:bCs/>
          <w:snapToGrid w:val="0"/>
          <w:sz w:val="30"/>
          <w:szCs w:val="30"/>
        </w:rPr>
        <w:sectPr w:rsidR="00EB3E84" w:rsidRPr="00D60FFD" w:rsidSect="005716FE">
          <w:pgSz w:w="23811" w:h="16838" w:orient="landscape" w:code="8"/>
          <w:pgMar w:top="1701" w:right="1701" w:bottom="1701" w:left="1701" w:header="1134" w:footer="1134" w:gutter="0"/>
          <w:cols w:space="425"/>
          <w:docGrid w:type="lines" w:linePitch="326"/>
        </w:sectPr>
      </w:pPr>
    </w:p>
    <w:p w14:paraId="2505729A" w14:textId="77777777" w:rsidR="00BE319A" w:rsidRPr="00D60FFD" w:rsidRDefault="00BE319A" w:rsidP="00A5489E">
      <w:pPr>
        <w:pStyle w:val="afffffffffffffffff6"/>
      </w:pPr>
      <w:bookmarkStart w:id="182" w:name="_Toc67187549"/>
      <w:r w:rsidRPr="00D60FFD">
        <w:rPr>
          <w:rFonts w:hint="eastAsia"/>
        </w:rPr>
        <w:t>7</w:t>
      </w:r>
      <w:r w:rsidRPr="00D60FFD">
        <w:rPr>
          <w:rFonts w:hint="eastAsia"/>
        </w:rPr>
        <w:t>、</w:t>
      </w:r>
      <w:r w:rsidRPr="00D60FFD">
        <w:t>环境影响经济损益分析</w:t>
      </w:r>
      <w:bookmarkEnd w:id="182"/>
    </w:p>
    <w:p w14:paraId="5D0A37A3" w14:textId="77777777" w:rsidR="00BE319A" w:rsidRPr="00D60FFD" w:rsidRDefault="00BE319A" w:rsidP="00A5489E">
      <w:pPr>
        <w:pStyle w:val="afffffffffffffffff7"/>
        <w:rPr>
          <w:lang w:val="zh-CN"/>
        </w:rPr>
      </w:pPr>
      <w:bookmarkStart w:id="183" w:name="_Toc476667604"/>
      <w:bookmarkStart w:id="184" w:name="_Toc479340244"/>
      <w:bookmarkStart w:id="185" w:name="_Toc261779154"/>
      <w:bookmarkStart w:id="186" w:name="_Toc154148314"/>
      <w:bookmarkStart w:id="187" w:name="_Toc154587911"/>
      <w:bookmarkStart w:id="188" w:name="_Toc18521"/>
      <w:bookmarkStart w:id="189" w:name="_Toc154585786"/>
      <w:bookmarkStart w:id="190" w:name="_Toc169858806"/>
      <w:bookmarkStart w:id="191" w:name="_Toc168972832"/>
      <w:bookmarkStart w:id="192" w:name="_Toc158425213"/>
      <w:bookmarkStart w:id="193" w:name="_Toc527962883"/>
      <w:bookmarkStart w:id="194" w:name="_Toc533345095"/>
      <w:bookmarkStart w:id="195" w:name="_Toc67187550"/>
      <w:r w:rsidRPr="00D60FFD">
        <w:rPr>
          <w:lang w:val="zh-CN"/>
        </w:rPr>
        <w:t>7.1</w:t>
      </w:r>
      <w:r w:rsidRPr="00D60FFD">
        <w:rPr>
          <w:lang w:val="zh-CN"/>
        </w:rPr>
        <w:t>经济效益分析</w:t>
      </w:r>
      <w:bookmarkEnd w:id="183"/>
      <w:bookmarkEnd w:id="184"/>
      <w:bookmarkEnd w:id="185"/>
      <w:bookmarkEnd w:id="186"/>
      <w:bookmarkEnd w:id="187"/>
      <w:bookmarkEnd w:id="188"/>
      <w:bookmarkEnd w:id="189"/>
      <w:bookmarkEnd w:id="190"/>
      <w:bookmarkEnd w:id="191"/>
      <w:bookmarkEnd w:id="192"/>
      <w:bookmarkEnd w:id="193"/>
      <w:bookmarkEnd w:id="194"/>
      <w:bookmarkEnd w:id="195"/>
    </w:p>
    <w:p w14:paraId="6C05632B" w14:textId="77777777" w:rsidR="00BE319A" w:rsidRPr="00D60FFD" w:rsidRDefault="00BD59FA" w:rsidP="00BE319A">
      <w:pPr>
        <w:ind w:firstLine="480"/>
      </w:pPr>
      <w:bookmarkStart w:id="196" w:name="_Toc476667605"/>
      <w:bookmarkStart w:id="197" w:name="_Toc479340245"/>
      <w:r w:rsidRPr="00D60FFD">
        <w:rPr>
          <w:rFonts w:hint="eastAsia"/>
          <w:szCs w:val="28"/>
        </w:rPr>
        <w:t>拟建项目</w:t>
      </w:r>
      <w:r w:rsidR="00BE319A" w:rsidRPr="00D60FFD">
        <w:rPr>
          <w:szCs w:val="28"/>
        </w:rPr>
        <w:t>总投资为</w:t>
      </w:r>
      <w:r w:rsidR="00BC6161" w:rsidRPr="00D60FFD">
        <w:t>71000</w:t>
      </w:r>
      <w:r w:rsidR="00BE319A" w:rsidRPr="00D60FFD">
        <w:rPr>
          <w:szCs w:val="28"/>
        </w:rPr>
        <w:t>万元。</w:t>
      </w:r>
      <w:r w:rsidR="00BE319A" w:rsidRPr="00D60FFD">
        <w:t>项目运行后，可为国家及地方增加相当数量的税收</w:t>
      </w:r>
      <w:r w:rsidR="00BE319A" w:rsidRPr="00D60FFD">
        <w:rPr>
          <w:rFonts w:hint="eastAsia"/>
        </w:rPr>
        <w:t>，</w:t>
      </w:r>
      <w:r w:rsidR="00BE319A" w:rsidRPr="00D60FFD">
        <w:t>进一步推动当地社会经济的发展，提高当地人民群众的生活水平，由此可见项目也具有显著的社会经济效益。</w:t>
      </w:r>
    </w:p>
    <w:p w14:paraId="25BA6B99" w14:textId="77777777" w:rsidR="00BE319A" w:rsidRPr="00D60FFD" w:rsidRDefault="00BE319A" w:rsidP="00BE319A">
      <w:pPr>
        <w:spacing w:line="500" w:lineRule="exact"/>
        <w:ind w:firstLineChars="0" w:firstLine="0"/>
        <w:jc w:val="center"/>
        <w:rPr>
          <w:rFonts w:eastAsia="黑体"/>
        </w:rPr>
      </w:pPr>
      <w:r w:rsidRPr="00D60FFD">
        <w:rPr>
          <w:rFonts w:eastAsia="黑体" w:hint="eastAsia"/>
        </w:rPr>
        <w:t>表</w:t>
      </w:r>
      <w:r w:rsidRPr="00D60FFD">
        <w:rPr>
          <w:rFonts w:eastAsia="黑体"/>
        </w:rPr>
        <w:t>7</w:t>
      </w:r>
      <w:r w:rsidRPr="00D60FFD">
        <w:rPr>
          <w:rFonts w:eastAsia="黑体" w:hint="eastAsia"/>
        </w:rPr>
        <w:t xml:space="preserve">.1-1  </w:t>
      </w:r>
      <w:r w:rsidR="00BD59FA" w:rsidRPr="00D60FFD">
        <w:rPr>
          <w:rFonts w:eastAsia="黑体" w:hint="eastAsia"/>
        </w:rPr>
        <w:t>拟</w:t>
      </w:r>
      <w:r w:rsidR="00F43C64" w:rsidRPr="00D60FFD">
        <w:rPr>
          <w:rFonts w:eastAsia="黑体" w:hint="eastAsia"/>
        </w:rPr>
        <w:t>建</w:t>
      </w:r>
      <w:r w:rsidRPr="00D60FFD">
        <w:rPr>
          <w:rFonts w:eastAsia="黑体" w:hint="eastAsia"/>
        </w:rPr>
        <w:t>项目经济指标</w:t>
      </w:r>
    </w:p>
    <w:tbl>
      <w:tblPr>
        <w:tblStyle w:val="ab"/>
        <w:tblW w:w="5000" w:type="pct"/>
        <w:tblLook w:val="04A0" w:firstRow="1" w:lastRow="0" w:firstColumn="1" w:lastColumn="0" w:noHBand="0" w:noVBand="1"/>
      </w:tblPr>
      <w:tblGrid>
        <w:gridCol w:w="4409"/>
        <w:gridCol w:w="4618"/>
      </w:tblGrid>
      <w:tr w:rsidR="00ED3505" w:rsidRPr="00D60FFD" w14:paraId="78A6B75F" w14:textId="77777777" w:rsidTr="00BD59FA">
        <w:tc>
          <w:tcPr>
            <w:tcW w:w="2442" w:type="pct"/>
            <w:vAlign w:val="center"/>
          </w:tcPr>
          <w:p w14:paraId="7BBE9389" w14:textId="77777777" w:rsidR="00BE319A" w:rsidRPr="00D60FFD" w:rsidRDefault="00BE319A" w:rsidP="00BD59FA">
            <w:pPr>
              <w:pStyle w:val="afffffb"/>
            </w:pPr>
            <w:r w:rsidRPr="00D60FFD">
              <w:t>指标名称</w:t>
            </w:r>
          </w:p>
        </w:tc>
        <w:tc>
          <w:tcPr>
            <w:tcW w:w="2558" w:type="pct"/>
            <w:vAlign w:val="center"/>
          </w:tcPr>
          <w:p w14:paraId="592EEF7F" w14:textId="77777777" w:rsidR="00BE319A" w:rsidRPr="00D60FFD" w:rsidRDefault="00BE319A" w:rsidP="00BD59FA">
            <w:pPr>
              <w:pStyle w:val="afffffb"/>
            </w:pPr>
            <w:r w:rsidRPr="00D60FFD">
              <w:t>RMB(</w:t>
            </w:r>
            <w:r w:rsidRPr="00D60FFD">
              <w:t>万元</w:t>
            </w:r>
            <w:r w:rsidRPr="00D60FFD">
              <w:t>)</w:t>
            </w:r>
          </w:p>
        </w:tc>
      </w:tr>
      <w:tr w:rsidR="00ED3505" w:rsidRPr="00D60FFD" w14:paraId="3A6FDAB7" w14:textId="77777777" w:rsidTr="00BD59FA">
        <w:tc>
          <w:tcPr>
            <w:tcW w:w="2442" w:type="pct"/>
            <w:vAlign w:val="center"/>
          </w:tcPr>
          <w:p w14:paraId="2ED5A85B" w14:textId="77777777" w:rsidR="00BE319A" w:rsidRPr="00D60FFD" w:rsidRDefault="00BE319A" w:rsidP="00BD59FA">
            <w:pPr>
              <w:pStyle w:val="afffffb"/>
            </w:pPr>
            <w:r w:rsidRPr="00D60FFD">
              <w:t>总投资</w:t>
            </w:r>
          </w:p>
        </w:tc>
        <w:tc>
          <w:tcPr>
            <w:tcW w:w="2558" w:type="pct"/>
            <w:vAlign w:val="center"/>
          </w:tcPr>
          <w:p w14:paraId="55A873D0" w14:textId="77777777" w:rsidR="00BE319A" w:rsidRPr="00D60FFD" w:rsidRDefault="00BC6161" w:rsidP="00BD59FA">
            <w:pPr>
              <w:pStyle w:val="afffffb"/>
            </w:pPr>
            <w:r w:rsidRPr="00D60FFD">
              <w:t>71000</w:t>
            </w:r>
          </w:p>
        </w:tc>
      </w:tr>
      <w:tr w:rsidR="00ED3505" w:rsidRPr="00D60FFD" w14:paraId="14E18858" w14:textId="77777777" w:rsidTr="00BD59FA">
        <w:tc>
          <w:tcPr>
            <w:tcW w:w="2442" w:type="pct"/>
            <w:vAlign w:val="center"/>
          </w:tcPr>
          <w:p w14:paraId="70266463" w14:textId="77777777" w:rsidR="00BD59FA" w:rsidRPr="00D60FFD" w:rsidRDefault="00BD59FA" w:rsidP="00BD59FA">
            <w:pPr>
              <w:pStyle w:val="afffffb"/>
            </w:pPr>
            <w:r w:rsidRPr="00D60FFD">
              <w:t>固定资产投资</w:t>
            </w:r>
          </w:p>
        </w:tc>
        <w:tc>
          <w:tcPr>
            <w:tcW w:w="2558" w:type="pct"/>
            <w:vAlign w:val="center"/>
          </w:tcPr>
          <w:p w14:paraId="0BE615DD" w14:textId="77777777" w:rsidR="00BD59FA" w:rsidRPr="00D60FFD" w:rsidRDefault="00BD59FA" w:rsidP="00BD59FA">
            <w:pPr>
              <w:pStyle w:val="afffffb"/>
            </w:pPr>
            <w:r w:rsidRPr="00D60FFD">
              <w:t>53908.53</w:t>
            </w:r>
          </w:p>
        </w:tc>
      </w:tr>
      <w:tr w:rsidR="00ED3505" w:rsidRPr="00D60FFD" w14:paraId="50D00BCE" w14:textId="77777777" w:rsidTr="00BD59FA">
        <w:tc>
          <w:tcPr>
            <w:tcW w:w="2442" w:type="pct"/>
            <w:vAlign w:val="center"/>
          </w:tcPr>
          <w:p w14:paraId="2B384F44" w14:textId="77777777" w:rsidR="00BD59FA" w:rsidRPr="00D60FFD" w:rsidRDefault="00BD59FA" w:rsidP="00BD59FA">
            <w:pPr>
              <w:pStyle w:val="afffffb"/>
            </w:pPr>
            <w:r w:rsidRPr="00D60FFD">
              <w:t>销售收入</w:t>
            </w:r>
          </w:p>
        </w:tc>
        <w:tc>
          <w:tcPr>
            <w:tcW w:w="2558" w:type="pct"/>
            <w:vAlign w:val="center"/>
          </w:tcPr>
          <w:p w14:paraId="2A45BF7E" w14:textId="77777777" w:rsidR="00BD59FA" w:rsidRPr="00D60FFD" w:rsidRDefault="00BD59FA" w:rsidP="00BD59FA">
            <w:pPr>
              <w:pStyle w:val="afffffb"/>
            </w:pPr>
            <w:r w:rsidRPr="00D60FFD">
              <w:t>170000</w:t>
            </w:r>
          </w:p>
        </w:tc>
      </w:tr>
      <w:tr w:rsidR="00ED3505" w:rsidRPr="00D60FFD" w14:paraId="5DBCD9C5" w14:textId="77777777" w:rsidTr="00BD59FA">
        <w:tc>
          <w:tcPr>
            <w:tcW w:w="2442" w:type="pct"/>
            <w:vAlign w:val="center"/>
          </w:tcPr>
          <w:p w14:paraId="5861BF2B" w14:textId="77777777" w:rsidR="00BD59FA" w:rsidRPr="00D60FFD" w:rsidRDefault="00BD59FA" w:rsidP="00BD59FA">
            <w:pPr>
              <w:pStyle w:val="afffffb"/>
            </w:pPr>
            <w:r w:rsidRPr="00D60FFD">
              <w:rPr>
                <w:rFonts w:hint="eastAsia"/>
              </w:rPr>
              <w:t>经营成本</w:t>
            </w:r>
          </w:p>
        </w:tc>
        <w:tc>
          <w:tcPr>
            <w:tcW w:w="2558" w:type="pct"/>
            <w:vAlign w:val="center"/>
          </w:tcPr>
          <w:p w14:paraId="38EFAC96" w14:textId="77777777" w:rsidR="00BD59FA" w:rsidRPr="00D60FFD" w:rsidRDefault="00BD59FA" w:rsidP="00BD59FA">
            <w:pPr>
              <w:pStyle w:val="afffffb"/>
            </w:pPr>
            <w:r w:rsidRPr="00D60FFD">
              <w:t>93168.74</w:t>
            </w:r>
          </w:p>
        </w:tc>
      </w:tr>
      <w:tr w:rsidR="00ED3505" w:rsidRPr="00D60FFD" w14:paraId="7F3E2ECE" w14:textId="77777777" w:rsidTr="00BD59FA">
        <w:tc>
          <w:tcPr>
            <w:tcW w:w="2442" w:type="pct"/>
            <w:vAlign w:val="center"/>
          </w:tcPr>
          <w:p w14:paraId="30FB4E42" w14:textId="77777777" w:rsidR="00BD59FA" w:rsidRPr="00D60FFD" w:rsidRDefault="00BD59FA" w:rsidP="00BD59FA">
            <w:pPr>
              <w:pStyle w:val="afffffb"/>
            </w:pPr>
            <w:r w:rsidRPr="00D60FFD">
              <w:t>年上缴税额</w:t>
            </w:r>
          </w:p>
        </w:tc>
        <w:tc>
          <w:tcPr>
            <w:tcW w:w="2558" w:type="pct"/>
            <w:vAlign w:val="center"/>
          </w:tcPr>
          <w:p w14:paraId="33F5FED6" w14:textId="77777777" w:rsidR="00BD59FA" w:rsidRPr="00D60FFD" w:rsidRDefault="00BD59FA" w:rsidP="00BD59FA">
            <w:pPr>
              <w:pStyle w:val="afffffb"/>
            </w:pPr>
            <w:r w:rsidRPr="00D60FFD">
              <w:t>4573.73</w:t>
            </w:r>
          </w:p>
        </w:tc>
      </w:tr>
      <w:tr w:rsidR="00ED3505" w:rsidRPr="00D60FFD" w14:paraId="48EAE3E1" w14:textId="77777777" w:rsidTr="00BD59FA">
        <w:tc>
          <w:tcPr>
            <w:tcW w:w="2442" w:type="pct"/>
            <w:vAlign w:val="center"/>
          </w:tcPr>
          <w:p w14:paraId="0F969797" w14:textId="77777777" w:rsidR="00BD59FA" w:rsidRPr="00D60FFD" w:rsidRDefault="00BD59FA" w:rsidP="00BD59FA">
            <w:pPr>
              <w:pStyle w:val="afffffb"/>
            </w:pPr>
            <w:r w:rsidRPr="00D60FFD">
              <w:t>税后年净利润</w:t>
            </w:r>
          </w:p>
        </w:tc>
        <w:tc>
          <w:tcPr>
            <w:tcW w:w="2558" w:type="pct"/>
            <w:vAlign w:val="center"/>
          </w:tcPr>
          <w:p w14:paraId="1F422DFC" w14:textId="77777777" w:rsidR="00BD59FA" w:rsidRPr="00D60FFD" w:rsidRDefault="00BD59FA" w:rsidP="00BD59FA">
            <w:pPr>
              <w:pStyle w:val="afffffb"/>
            </w:pPr>
            <w:r w:rsidRPr="00D60FFD">
              <w:t>8516.42</w:t>
            </w:r>
          </w:p>
        </w:tc>
      </w:tr>
    </w:tbl>
    <w:p w14:paraId="76350594" w14:textId="77777777" w:rsidR="00BE319A" w:rsidRPr="00D60FFD" w:rsidRDefault="00BE319A" w:rsidP="00A5489E">
      <w:pPr>
        <w:pStyle w:val="afffffffffffffffff7"/>
        <w:rPr>
          <w:lang w:val="zh-CN"/>
        </w:rPr>
      </w:pPr>
      <w:bookmarkStart w:id="198" w:name="_Toc527962884"/>
      <w:bookmarkStart w:id="199" w:name="_Toc533345096"/>
      <w:bookmarkStart w:id="200" w:name="_Toc67187551"/>
      <w:r w:rsidRPr="00D60FFD">
        <w:rPr>
          <w:lang w:val="zh-CN"/>
        </w:rPr>
        <w:t>7.2</w:t>
      </w:r>
      <w:r w:rsidRPr="00D60FFD">
        <w:rPr>
          <w:rFonts w:hint="eastAsia"/>
          <w:lang w:val="zh-CN"/>
        </w:rPr>
        <w:t>社会效益分析</w:t>
      </w:r>
      <w:bookmarkEnd w:id="196"/>
      <w:bookmarkEnd w:id="197"/>
      <w:bookmarkEnd w:id="198"/>
      <w:bookmarkEnd w:id="199"/>
      <w:bookmarkEnd w:id="200"/>
    </w:p>
    <w:p w14:paraId="6B23EC9C" w14:textId="77777777" w:rsidR="00BE319A" w:rsidRPr="00D60FFD" w:rsidRDefault="00BE319A" w:rsidP="00BE319A">
      <w:pPr>
        <w:ind w:firstLine="480"/>
      </w:pPr>
      <w:bookmarkStart w:id="201" w:name="_Toc476667606"/>
      <w:bookmarkStart w:id="202" w:name="_Toc479340246"/>
      <w:r w:rsidRPr="00D60FFD">
        <w:t>项目社会效益主要体现在对当地社会经济的正面影响，以及对市场和国家经济的贡献。</w:t>
      </w:r>
    </w:p>
    <w:p w14:paraId="5C390199" w14:textId="77777777" w:rsidR="00BE319A" w:rsidRPr="00D60FFD" w:rsidRDefault="00BE319A" w:rsidP="00BE319A">
      <w:pPr>
        <w:ind w:firstLine="480"/>
      </w:pPr>
      <w:r w:rsidRPr="00D60FFD">
        <w:t>项目建成后的社会效益主要体现在以下几个方面：</w:t>
      </w:r>
    </w:p>
    <w:p w14:paraId="11FF3E33" w14:textId="77777777" w:rsidR="00BE319A" w:rsidRPr="00D60FFD" w:rsidRDefault="00BE319A" w:rsidP="00BE319A">
      <w:pPr>
        <w:ind w:firstLine="480"/>
      </w:pPr>
      <w:r w:rsidRPr="00D60FFD">
        <w:t>（</w:t>
      </w:r>
      <w:r w:rsidRPr="00D60FFD">
        <w:t>1</w:t>
      </w:r>
      <w:r w:rsidRPr="00D60FFD">
        <w:t>）</w:t>
      </w:r>
      <w:r w:rsidR="00BC6161" w:rsidRPr="00D60FFD">
        <w:rPr>
          <w:rFonts w:hint="eastAsia"/>
        </w:rPr>
        <w:t>拟</w:t>
      </w:r>
      <w:r w:rsidR="00F43C64" w:rsidRPr="00D60FFD">
        <w:rPr>
          <w:rFonts w:hint="eastAsia"/>
        </w:rPr>
        <w:t>建</w:t>
      </w:r>
      <w:r w:rsidRPr="00D60FFD">
        <w:t>项目用地为</w:t>
      </w:r>
      <w:r w:rsidR="00BC6161" w:rsidRPr="00D60FFD">
        <w:t>园区规划</w:t>
      </w:r>
      <w:r w:rsidR="00BC6161" w:rsidRPr="00D60FFD">
        <w:rPr>
          <w:rFonts w:hint="eastAsia"/>
        </w:rPr>
        <w:t>精细化工</w:t>
      </w:r>
      <w:r w:rsidR="00BC6161" w:rsidRPr="00D60FFD">
        <w:t>用</w:t>
      </w:r>
      <w:r w:rsidRPr="00D60FFD">
        <w:rPr>
          <w:rFonts w:hint="eastAsia"/>
        </w:rPr>
        <w:t>地</w:t>
      </w:r>
      <w:r w:rsidRPr="00D60FFD">
        <w:t>，项目对完善园区建设，提高园区的土地利用有重大的意义，可提高土地利用率。</w:t>
      </w:r>
    </w:p>
    <w:p w14:paraId="0801E86C" w14:textId="77777777" w:rsidR="00BE319A" w:rsidRPr="00D60FFD" w:rsidRDefault="00BE319A" w:rsidP="00BE319A">
      <w:pPr>
        <w:ind w:firstLine="480"/>
      </w:pPr>
      <w:r w:rsidRPr="00D60FFD">
        <w:t>（</w:t>
      </w:r>
      <w:r w:rsidRPr="00D60FFD">
        <w:t>2</w:t>
      </w:r>
      <w:r w:rsidRPr="00D60FFD">
        <w:t>）项目采用先进工艺与设备，该工艺技术成熟，设备运行稳定，有利于市场竞争。</w:t>
      </w:r>
    </w:p>
    <w:p w14:paraId="4C3E2C0F" w14:textId="77777777" w:rsidR="00BE319A" w:rsidRPr="00D60FFD" w:rsidRDefault="00BE319A" w:rsidP="00BE319A">
      <w:pPr>
        <w:ind w:firstLine="480"/>
      </w:pPr>
      <w:r w:rsidRPr="00D60FFD">
        <w:t>（</w:t>
      </w:r>
      <w:r w:rsidRPr="00D60FFD">
        <w:t>3</w:t>
      </w:r>
      <w:r w:rsidRPr="00D60FFD">
        <w:t>）</w:t>
      </w:r>
      <w:r w:rsidR="00BC6161" w:rsidRPr="00D60FFD">
        <w:rPr>
          <w:rFonts w:hint="eastAsia"/>
        </w:rPr>
        <w:t>拟</w:t>
      </w:r>
      <w:r w:rsidR="00F43C64" w:rsidRPr="00D60FFD">
        <w:rPr>
          <w:rFonts w:hint="eastAsia"/>
        </w:rPr>
        <w:t>建</w:t>
      </w:r>
      <w:r w:rsidRPr="00D60FFD">
        <w:t>项目的建设将</w:t>
      </w:r>
      <w:r w:rsidRPr="00D60FFD">
        <w:rPr>
          <w:rFonts w:hint="eastAsia"/>
        </w:rPr>
        <w:t>大大缓解</w:t>
      </w:r>
      <w:r w:rsidRPr="00D60FFD">
        <w:t>蚌埠市危险废物的处置压力。</w:t>
      </w:r>
    </w:p>
    <w:p w14:paraId="082D1777" w14:textId="77777777" w:rsidR="00BE319A" w:rsidRPr="00D60FFD" w:rsidRDefault="00BE319A" w:rsidP="00BE319A">
      <w:pPr>
        <w:ind w:firstLine="480"/>
      </w:pPr>
      <w:r w:rsidRPr="00D60FFD">
        <w:t>（</w:t>
      </w:r>
      <w:r w:rsidRPr="00D60FFD">
        <w:t>4</w:t>
      </w:r>
      <w:r w:rsidRPr="00D60FFD">
        <w:t>）项目建成后，可提供一定数量的劳动就业机会，为国家和地方增加相当数量的税收，促进当地工业的发展和增加地方经济实力。</w:t>
      </w:r>
    </w:p>
    <w:p w14:paraId="44E9E5CE" w14:textId="77777777" w:rsidR="00BE319A" w:rsidRPr="00D60FFD" w:rsidRDefault="00BE319A" w:rsidP="00A5489E">
      <w:pPr>
        <w:pStyle w:val="afffffffffffffffff7"/>
      </w:pPr>
      <w:bookmarkStart w:id="203" w:name="_Toc527962885"/>
      <w:bookmarkStart w:id="204" w:name="_Toc533345097"/>
      <w:bookmarkStart w:id="205" w:name="_Toc67187552"/>
      <w:r w:rsidRPr="00D60FFD">
        <w:rPr>
          <w:lang w:val="zh-CN"/>
        </w:rPr>
        <w:t>7.3</w:t>
      </w:r>
      <w:r w:rsidRPr="00D60FFD">
        <w:rPr>
          <w:lang w:val="zh-CN"/>
        </w:rPr>
        <w:t>环境效益分析</w:t>
      </w:r>
      <w:bookmarkEnd w:id="201"/>
      <w:bookmarkEnd w:id="202"/>
      <w:bookmarkEnd w:id="203"/>
      <w:bookmarkEnd w:id="204"/>
      <w:bookmarkEnd w:id="205"/>
    </w:p>
    <w:p w14:paraId="5C21E4CE" w14:textId="77777777" w:rsidR="00BE319A" w:rsidRPr="00D60FFD" w:rsidRDefault="00BE319A" w:rsidP="00BE319A">
      <w:pPr>
        <w:spacing w:before="240" w:after="120"/>
        <w:ind w:firstLineChars="0" w:firstLine="0"/>
        <w:jc w:val="left"/>
        <w:outlineLvl w:val="2"/>
        <w:rPr>
          <w:rFonts w:eastAsia="黑体"/>
          <w:sz w:val="28"/>
        </w:rPr>
      </w:pPr>
      <w:r w:rsidRPr="00D60FFD">
        <w:rPr>
          <w:rFonts w:eastAsia="黑体"/>
          <w:sz w:val="28"/>
        </w:rPr>
        <w:t>7.3.1</w:t>
      </w:r>
      <w:r w:rsidRPr="00D60FFD">
        <w:rPr>
          <w:rFonts w:eastAsia="黑体"/>
          <w:sz w:val="28"/>
        </w:rPr>
        <w:t>环保投资费用分析</w:t>
      </w:r>
    </w:p>
    <w:p w14:paraId="1B538BEE" w14:textId="67C3840B" w:rsidR="00BD59FA" w:rsidRPr="00D60FFD" w:rsidRDefault="00BD59FA" w:rsidP="00BD59FA">
      <w:pPr>
        <w:snapToGrid/>
        <w:ind w:firstLine="480"/>
        <w:rPr>
          <w:rFonts w:cs="Times New Roman"/>
        </w:rPr>
      </w:pPr>
      <w:r w:rsidRPr="00D60FFD">
        <w:rPr>
          <w:rFonts w:cs="Times New Roman"/>
        </w:rPr>
        <w:t>本项目作为</w:t>
      </w:r>
      <w:r w:rsidRPr="00D60FFD">
        <w:rPr>
          <w:rFonts w:cs="Times New Roman" w:hint="eastAsia"/>
        </w:rPr>
        <w:t>危险废物治理</w:t>
      </w:r>
      <w:r w:rsidRPr="00D60FFD">
        <w:rPr>
          <w:rFonts w:cs="Times New Roman"/>
        </w:rPr>
        <w:t>行业，在焚烧处理大量</w:t>
      </w:r>
      <w:r w:rsidRPr="00D60FFD">
        <w:rPr>
          <w:rFonts w:cs="Times New Roman" w:hint="eastAsia"/>
        </w:rPr>
        <w:t>危险废物</w:t>
      </w:r>
      <w:r w:rsidRPr="00D60FFD">
        <w:rPr>
          <w:rFonts w:cs="Times New Roman"/>
        </w:rPr>
        <w:t>、实现减量化的同时会产生废气、废水、噪声和固体废弃物，为避免和减轻二次污染，将生产纳入可持续发展轨道，公司投资约</w:t>
      </w:r>
      <w:r w:rsidR="001B3F0E" w:rsidRPr="00D60FFD">
        <w:rPr>
          <w:rFonts w:cs="Times New Roman"/>
        </w:rPr>
        <w:t>4622</w:t>
      </w:r>
      <w:r w:rsidRPr="00D60FFD">
        <w:rPr>
          <w:rFonts w:cs="Times New Roman" w:hint="eastAsia"/>
        </w:rPr>
        <w:t>万元</w:t>
      </w:r>
      <w:r w:rsidRPr="00D60FFD">
        <w:rPr>
          <w:rFonts w:cs="Times New Roman"/>
        </w:rPr>
        <w:t>配套建设了相关污染防治设施，项目本身的环保投资约占总投资额的</w:t>
      </w:r>
      <w:r w:rsidR="00D63D2F" w:rsidRPr="00D60FFD">
        <w:rPr>
          <w:rFonts w:cs="Times New Roman"/>
        </w:rPr>
        <w:t>6.5</w:t>
      </w:r>
      <w:r w:rsidRPr="00D60FFD">
        <w:rPr>
          <w:rFonts w:cs="Times New Roman"/>
        </w:rPr>
        <w:t>%</w:t>
      </w:r>
      <w:r w:rsidRPr="00D60FFD">
        <w:rPr>
          <w:rFonts w:cs="Times New Roman"/>
        </w:rPr>
        <w:t>。该投资主要用途有以下几个方面：</w:t>
      </w:r>
    </w:p>
    <w:p w14:paraId="6F2BDBCF" w14:textId="77777777" w:rsidR="00BD59FA" w:rsidRPr="00D60FFD" w:rsidRDefault="00BD59FA" w:rsidP="00BD59FA">
      <w:pPr>
        <w:snapToGrid/>
        <w:ind w:firstLine="480"/>
        <w:rPr>
          <w:rFonts w:cs="Times New Roman"/>
        </w:rPr>
      </w:pPr>
      <w:r w:rsidRPr="00D60FFD">
        <w:rPr>
          <w:rFonts w:cs="Times New Roman" w:hint="eastAsia"/>
        </w:rPr>
        <w:t>①回转窑</w:t>
      </w:r>
      <w:r w:rsidRPr="00D60FFD">
        <w:rPr>
          <w:rFonts w:cs="Times New Roman"/>
        </w:rPr>
        <w:t>焚烧烟气拟采取采用</w:t>
      </w:r>
      <w:r w:rsidRPr="00D60FFD">
        <w:rPr>
          <w:rFonts w:cs="Times New Roman" w:hint="eastAsia"/>
        </w:rPr>
        <w:t>“</w:t>
      </w:r>
      <w:r w:rsidRPr="00D60FFD">
        <w:rPr>
          <w:rFonts w:cs="Times New Roman" w:hint="eastAsia"/>
        </w:rPr>
        <w:t>SNCR</w:t>
      </w:r>
      <w:r w:rsidRPr="00D60FFD">
        <w:rPr>
          <w:rFonts w:cs="Times New Roman" w:hint="eastAsia"/>
        </w:rPr>
        <w:t>脱硝</w:t>
      </w:r>
      <w:r w:rsidRPr="00D60FFD">
        <w:rPr>
          <w:rFonts w:cs="Times New Roman" w:hint="eastAsia"/>
        </w:rPr>
        <w:t>+</w:t>
      </w:r>
      <w:r w:rsidRPr="00D60FFD">
        <w:rPr>
          <w:rFonts w:cs="Times New Roman" w:hint="eastAsia"/>
        </w:rPr>
        <w:t>余热锅炉</w:t>
      </w:r>
      <w:r w:rsidRPr="00D60FFD">
        <w:rPr>
          <w:rFonts w:cs="Times New Roman" w:hint="eastAsia"/>
        </w:rPr>
        <w:t>+</w:t>
      </w:r>
      <w:r w:rsidRPr="00D60FFD">
        <w:rPr>
          <w:rFonts w:cs="Times New Roman" w:hint="eastAsia"/>
        </w:rPr>
        <w:t>急冷塔</w:t>
      </w:r>
      <w:r w:rsidRPr="00D60FFD">
        <w:rPr>
          <w:rFonts w:cs="Times New Roman" w:hint="eastAsia"/>
        </w:rPr>
        <w:t>+</w:t>
      </w:r>
      <w:r w:rsidRPr="00D60FFD">
        <w:rPr>
          <w:rFonts w:cs="Times New Roman" w:hint="eastAsia"/>
        </w:rPr>
        <w:t>干法脱酸塔</w:t>
      </w:r>
      <w:r w:rsidRPr="00D60FFD">
        <w:rPr>
          <w:rFonts w:cs="Times New Roman" w:hint="eastAsia"/>
        </w:rPr>
        <w:t>+</w:t>
      </w:r>
      <w:r w:rsidRPr="00D60FFD">
        <w:rPr>
          <w:rFonts w:cs="Times New Roman" w:hint="eastAsia"/>
        </w:rPr>
        <w:t>活性炭</w:t>
      </w:r>
      <w:r w:rsidRPr="00D60FFD">
        <w:rPr>
          <w:rFonts w:cs="Times New Roman"/>
        </w:rPr>
        <w:t>喷射</w:t>
      </w:r>
      <w:r w:rsidRPr="00D60FFD">
        <w:rPr>
          <w:rFonts w:cs="Times New Roman" w:hint="eastAsia"/>
        </w:rPr>
        <w:t>+</w:t>
      </w:r>
      <w:r w:rsidRPr="00D60FFD">
        <w:rPr>
          <w:rFonts w:cs="Times New Roman" w:hint="eastAsia"/>
        </w:rPr>
        <w:t>布袋除尘</w:t>
      </w:r>
      <w:r w:rsidRPr="00D60FFD">
        <w:rPr>
          <w:rFonts w:cs="Times New Roman" w:hint="eastAsia"/>
        </w:rPr>
        <w:t>+</w:t>
      </w:r>
      <w:r w:rsidRPr="00D60FFD">
        <w:rPr>
          <w:rFonts w:cs="Times New Roman" w:hint="eastAsia"/>
        </w:rPr>
        <w:t>洗涤塔</w:t>
      </w:r>
      <w:r w:rsidRPr="00D60FFD">
        <w:rPr>
          <w:rFonts w:cs="Times New Roman" w:hint="eastAsia"/>
        </w:rPr>
        <w:t>+</w:t>
      </w:r>
      <w:r w:rsidRPr="00D60FFD">
        <w:rPr>
          <w:rFonts w:cs="Times New Roman" w:hint="eastAsia"/>
        </w:rPr>
        <w:t>湿法</w:t>
      </w:r>
      <w:r w:rsidRPr="00D60FFD">
        <w:rPr>
          <w:rFonts w:cs="Times New Roman"/>
        </w:rPr>
        <w:t>脱酸塔</w:t>
      </w:r>
      <w:r w:rsidRPr="00D60FFD">
        <w:rPr>
          <w:rFonts w:cs="Times New Roman" w:hint="eastAsia"/>
        </w:rPr>
        <w:t>+</w:t>
      </w:r>
      <w:r w:rsidRPr="00D60FFD">
        <w:rPr>
          <w:rFonts w:cs="Times New Roman" w:hint="eastAsia"/>
        </w:rPr>
        <w:t>烟气</w:t>
      </w:r>
      <w:r w:rsidRPr="00D60FFD">
        <w:rPr>
          <w:rFonts w:cs="Times New Roman"/>
        </w:rPr>
        <w:t>加热器</w:t>
      </w:r>
      <w:r w:rsidRPr="00D60FFD">
        <w:rPr>
          <w:rFonts w:cs="Times New Roman" w:hint="eastAsia"/>
        </w:rPr>
        <w:t>”</w:t>
      </w:r>
      <w:r w:rsidRPr="00D60FFD">
        <w:rPr>
          <w:rFonts w:cs="Times New Roman"/>
        </w:rPr>
        <w:t>治理焚烧尾气，</w:t>
      </w:r>
      <w:r w:rsidRPr="00D60FFD">
        <w:rPr>
          <w:rFonts w:cs="Times New Roman" w:hint="eastAsia"/>
        </w:rPr>
        <w:t>最后通过</w:t>
      </w:r>
      <w:r w:rsidRPr="00D60FFD">
        <w:rPr>
          <w:rFonts w:cs="Times New Roman"/>
        </w:rPr>
        <w:t>1#50m</w:t>
      </w:r>
      <w:r w:rsidRPr="00D60FFD">
        <w:rPr>
          <w:rFonts w:cs="Times New Roman"/>
        </w:rPr>
        <w:t>排气筒排放，确保尾气达标排放。</w:t>
      </w:r>
    </w:p>
    <w:p w14:paraId="009C96CE" w14:textId="77777777" w:rsidR="00BC6161" w:rsidRPr="00D60FFD" w:rsidRDefault="00BD59FA" w:rsidP="00BD59FA">
      <w:pPr>
        <w:snapToGrid/>
        <w:ind w:firstLine="480"/>
        <w:rPr>
          <w:rFonts w:cs="Times New Roman"/>
        </w:rPr>
      </w:pPr>
      <w:r w:rsidRPr="00D60FFD">
        <w:rPr>
          <w:rFonts w:cs="Times New Roman" w:hint="eastAsia"/>
        </w:rPr>
        <w:t>②拟</w:t>
      </w:r>
      <w:r w:rsidRPr="00D60FFD">
        <w:rPr>
          <w:rFonts w:cs="Times New Roman"/>
        </w:rPr>
        <w:t>厂区污水处理设施，</w:t>
      </w:r>
      <w:r w:rsidRPr="00D60FFD">
        <w:rPr>
          <w:rFonts w:cs="Times New Roman" w:hint="eastAsia"/>
        </w:rPr>
        <w:t>拟建</w:t>
      </w:r>
      <w:r w:rsidRPr="00D60FFD">
        <w:rPr>
          <w:rFonts w:cs="Times New Roman"/>
        </w:rPr>
        <w:t>的污水处理设施处理规模为</w:t>
      </w:r>
      <w:r w:rsidRPr="00D60FFD">
        <w:rPr>
          <w:rFonts w:cs="Times New Roman"/>
        </w:rPr>
        <w:t>200m</w:t>
      </w:r>
      <w:r w:rsidRPr="00D60FFD">
        <w:rPr>
          <w:rFonts w:cs="Times New Roman"/>
          <w:vertAlign w:val="superscript"/>
        </w:rPr>
        <w:t>3</w:t>
      </w:r>
      <w:r w:rsidRPr="00D60FFD">
        <w:rPr>
          <w:rFonts w:cs="Times New Roman"/>
        </w:rPr>
        <w:t>/d</w:t>
      </w:r>
      <w:r w:rsidRPr="00D60FFD">
        <w:rPr>
          <w:rFonts w:cs="Times New Roman" w:hint="eastAsia"/>
        </w:rPr>
        <w:t>，处理工艺</w:t>
      </w:r>
      <w:r w:rsidRPr="00D60FFD">
        <w:rPr>
          <w:rFonts w:cs="Times New Roman"/>
        </w:rPr>
        <w:t>为</w:t>
      </w:r>
      <w:r w:rsidRPr="00D60FFD">
        <w:rPr>
          <w:rFonts w:cs="Times New Roman" w:hint="eastAsia"/>
        </w:rPr>
        <w:t>：</w:t>
      </w:r>
      <w:r w:rsidRPr="00D60FFD">
        <w:rPr>
          <w:rFonts w:cs="Times New Roman"/>
        </w:rPr>
        <w:t>废水调节池</w:t>
      </w:r>
      <w:r w:rsidRPr="00D60FFD">
        <w:rPr>
          <w:rFonts w:cs="Times New Roman" w:hint="eastAsia"/>
        </w:rPr>
        <w:t>+</w:t>
      </w:r>
      <w:r w:rsidRPr="00D60FFD">
        <w:rPr>
          <w:rFonts w:cs="Times New Roman" w:hint="eastAsia"/>
        </w:rPr>
        <w:t>还原</w:t>
      </w:r>
      <w:r w:rsidRPr="00D60FFD">
        <w:rPr>
          <w:rFonts w:cs="Times New Roman" w:hint="eastAsia"/>
        </w:rPr>
        <w:t>+</w:t>
      </w:r>
      <w:r w:rsidRPr="00D60FFD">
        <w:rPr>
          <w:rFonts w:cs="Times New Roman" w:hint="eastAsia"/>
        </w:rPr>
        <w:t>絮凝</w:t>
      </w:r>
      <w:r w:rsidRPr="00D60FFD">
        <w:rPr>
          <w:rFonts w:cs="Times New Roman"/>
        </w:rPr>
        <w:t>沉淀</w:t>
      </w:r>
      <w:r w:rsidRPr="00D60FFD">
        <w:rPr>
          <w:rFonts w:cs="Times New Roman" w:hint="eastAsia"/>
        </w:rPr>
        <w:t>+</w:t>
      </w:r>
      <w:r w:rsidRPr="00D60FFD">
        <w:rPr>
          <w:rFonts w:cs="Times New Roman" w:hint="eastAsia"/>
        </w:rPr>
        <w:t>砂滤</w:t>
      </w:r>
      <w:r w:rsidRPr="00D60FFD">
        <w:rPr>
          <w:rFonts w:cs="Times New Roman" w:hint="eastAsia"/>
        </w:rPr>
        <w:t>+</w:t>
      </w:r>
      <w:r w:rsidRPr="00D60FFD">
        <w:rPr>
          <w:rFonts w:cs="Times New Roman" w:hint="eastAsia"/>
        </w:rPr>
        <w:t>中间水池</w:t>
      </w:r>
      <w:r w:rsidRPr="00D60FFD">
        <w:rPr>
          <w:rFonts w:cs="Times New Roman" w:hint="eastAsia"/>
        </w:rPr>
        <w:t>+</w:t>
      </w:r>
      <w:r w:rsidRPr="00D60FFD">
        <w:rPr>
          <w:rFonts w:cs="Times New Roman"/>
        </w:rPr>
        <w:t>A/O+MBR</w:t>
      </w:r>
      <w:r w:rsidRPr="00D60FFD">
        <w:rPr>
          <w:rFonts w:cs="Times New Roman" w:hint="eastAsia"/>
        </w:rPr>
        <w:t>处理，</w:t>
      </w:r>
      <w:r w:rsidRPr="00D60FFD">
        <w:rPr>
          <w:rFonts w:cs="Times New Roman"/>
        </w:rPr>
        <w:t>厂区废水经污水处理设施处理后，</w:t>
      </w:r>
      <w:r w:rsidRPr="00D60FFD">
        <w:rPr>
          <w:rFonts w:cs="Times New Roman" w:hint="eastAsia"/>
        </w:rPr>
        <w:t>接管沫河口园区</w:t>
      </w:r>
      <w:r w:rsidRPr="00D60FFD">
        <w:rPr>
          <w:rFonts w:cs="Times New Roman"/>
        </w:rPr>
        <w:t>污水处理厂。</w:t>
      </w:r>
    </w:p>
    <w:p w14:paraId="12520108" w14:textId="77777777" w:rsidR="00BC6161" w:rsidRPr="00D60FFD" w:rsidRDefault="00BC6161" w:rsidP="00BC6161">
      <w:pPr>
        <w:snapToGrid/>
        <w:ind w:firstLine="480"/>
        <w:rPr>
          <w:rFonts w:cs="Times New Roman"/>
        </w:rPr>
      </w:pPr>
      <w:r w:rsidRPr="00D60FFD">
        <w:rPr>
          <w:rFonts w:cs="Times New Roman" w:hint="eastAsia"/>
        </w:rPr>
        <w:t>③</w:t>
      </w:r>
      <w:r w:rsidRPr="00D60FFD">
        <w:rPr>
          <w:rFonts w:cs="Times New Roman"/>
        </w:rPr>
        <w:t>采用建筑物屏蔽、基础减振、加装消音器、强化绿化等措施降噪。</w:t>
      </w:r>
    </w:p>
    <w:p w14:paraId="6EFE391E" w14:textId="77777777" w:rsidR="00BC6161" w:rsidRPr="00D60FFD" w:rsidRDefault="00BC6161" w:rsidP="00BC6161">
      <w:pPr>
        <w:snapToGrid/>
        <w:ind w:firstLine="480"/>
        <w:rPr>
          <w:rFonts w:cs="Times New Roman"/>
        </w:rPr>
      </w:pPr>
      <w:r w:rsidRPr="00D60FFD">
        <w:rPr>
          <w:rFonts w:cs="Times New Roman" w:hint="eastAsia"/>
        </w:rPr>
        <w:t>④</w:t>
      </w:r>
      <w:r w:rsidRPr="00D60FFD">
        <w:rPr>
          <w:rFonts w:cs="Times New Roman"/>
        </w:rPr>
        <w:t>配备烟气在线测定仪对焚烧炉烟气进行实时监控，以及时调整焚烧状态和烟气处理装置运行状态，保证废气稳定达标。</w:t>
      </w:r>
    </w:p>
    <w:p w14:paraId="29E2157F" w14:textId="77777777" w:rsidR="00BC6161" w:rsidRPr="00D60FFD" w:rsidRDefault="00BC6161" w:rsidP="00BC6161">
      <w:pPr>
        <w:snapToGrid/>
        <w:ind w:firstLine="480"/>
        <w:rPr>
          <w:rFonts w:cs="Times New Roman"/>
        </w:rPr>
      </w:pPr>
      <w:r w:rsidRPr="00D60FFD">
        <w:rPr>
          <w:rFonts w:cs="Times New Roman" w:hint="eastAsia"/>
        </w:rPr>
        <w:t>⑤</w:t>
      </w:r>
      <w:r w:rsidRPr="00D60FFD">
        <w:rPr>
          <w:rFonts w:cs="Times New Roman"/>
        </w:rPr>
        <w:t>配备预警、应急装置，确保焚烧炉及配套设施稳定运行，降低事故发生概率。</w:t>
      </w:r>
    </w:p>
    <w:p w14:paraId="20B6ADD7" w14:textId="77777777" w:rsidR="00BE319A" w:rsidRPr="00D60FFD" w:rsidRDefault="00BE319A" w:rsidP="00BE319A">
      <w:pPr>
        <w:spacing w:before="240" w:after="120"/>
        <w:ind w:firstLineChars="0" w:firstLine="0"/>
        <w:jc w:val="left"/>
        <w:outlineLvl w:val="2"/>
        <w:rPr>
          <w:rFonts w:eastAsia="黑体"/>
          <w:sz w:val="28"/>
        </w:rPr>
      </w:pPr>
      <w:r w:rsidRPr="00D60FFD">
        <w:rPr>
          <w:rFonts w:eastAsia="黑体"/>
          <w:sz w:val="28"/>
        </w:rPr>
        <w:t>7.3.2</w:t>
      </w:r>
      <w:r w:rsidRPr="00D60FFD">
        <w:rPr>
          <w:rFonts w:eastAsia="黑体"/>
          <w:sz w:val="28"/>
        </w:rPr>
        <w:t>环境损益分析</w:t>
      </w:r>
    </w:p>
    <w:p w14:paraId="1B37C316" w14:textId="77777777" w:rsidR="00BE319A" w:rsidRPr="00D60FFD" w:rsidRDefault="00BE319A" w:rsidP="00BE319A">
      <w:pPr>
        <w:ind w:firstLine="480"/>
      </w:pPr>
      <w:r w:rsidRPr="00D60FFD">
        <w:t>项目采用的废水、废气、噪声等污染治理及清洁生产措施，达到了有效控制污染和保护环境的目的。</w:t>
      </w:r>
      <w:r w:rsidR="00BC6161" w:rsidRPr="00D60FFD">
        <w:rPr>
          <w:rFonts w:hint="eastAsia"/>
        </w:rPr>
        <w:t>拟</w:t>
      </w:r>
      <w:r w:rsidR="00F43C64" w:rsidRPr="00D60FFD">
        <w:rPr>
          <w:rFonts w:hint="eastAsia"/>
        </w:rPr>
        <w:t>建</w:t>
      </w:r>
      <w:r w:rsidRPr="00D60FFD">
        <w:rPr>
          <w:rFonts w:hint="eastAsia"/>
        </w:rPr>
        <w:t>项目</w:t>
      </w:r>
      <w:r w:rsidRPr="00D60FFD">
        <w:t>环境保护投资的环境效益表现在以下方面：</w:t>
      </w:r>
    </w:p>
    <w:p w14:paraId="4543DC63" w14:textId="77777777" w:rsidR="00BD59FA" w:rsidRPr="00D60FFD" w:rsidRDefault="00BD59FA" w:rsidP="00BD59FA">
      <w:pPr>
        <w:ind w:firstLine="482"/>
        <w:rPr>
          <w:b/>
        </w:rPr>
      </w:pPr>
      <w:r w:rsidRPr="00D60FFD">
        <w:rPr>
          <w:rFonts w:hint="eastAsia"/>
          <w:b/>
        </w:rPr>
        <w:t>（</w:t>
      </w:r>
      <w:r w:rsidRPr="00D60FFD">
        <w:rPr>
          <w:rFonts w:hint="eastAsia"/>
          <w:b/>
        </w:rPr>
        <w:t>1</w:t>
      </w:r>
      <w:r w:rsidRPr="00D60FFD">
        <w:rPr>
          <w:rFonts w:hint="eastAsia"/>
          <w:b/>
        </w:rPr>
        <w:t>）废气治理环境效益</w:t>
      </w:r>
      <w:r w:rsidRPr="00D60FFD">
        <w:rPr>
          <w:rFonts w:hint="eastAsia"/>
        </w:rPr>
        <w:t>：</w:t>
      </w:r>
      <w:r w:rsidRPr="00D60FFD">
        <w:t>拟建项目焚烧炉废气采用</w:t>
      </w:r>
      <w:r w:rsidRPr="00D60FFD">
        <w:t>“</w:t>
      </w:r>
      <w:r w:rsidR="00D06B38" w:rsidRPr="00D60FFD">
        <w:rPr>
          <w:rFonts w:hint="eastAsia"/>
        </w:rPr>
        <w:t>SNCR</w:t>
      </w:r>
      <w:r w:rsidR="00D06B38" w:rsidRPr="00D60FFD">
        <w:rPr>
          <w:rFonts w:hint="eastAsia"/>
        </w:rPr>
        <w:t>脱硝</w:t>
      </w:r>
      <w:r w:rsidR="00D06B38" w:rsidRPr="00D60FFD">
        <w:rPr>
          <w:rFonts w:hint="eastAsia"/>
        </w:rPr>
        <w:t>+</w:t>
      </w:r>
      <w:r w:rsidR="00D06B38" w:rsidRPr="00D60FFD">
        <w:rPr>
          <w:rFonts w:hint="eastAsia"/>
        </w:rPr>
        <w:t>余热锅炉（含</w:t>
      </w:r>
      <w:r w:rsidR="00D06B38" w:rsidRPr="00D60FFD">
        <w:t>活性炭喷射</w:t>
      </w:r>
      <w:r w:rsidR="00D06B38" w:rsidRPr="00D60FFD">
        <w:rPr>
          <w:rFonts w:hint="eastAsia"/>
        </w:rPr>
        <w:t>）</w:t>
      </w:r>
      <w:r w:rsidR="00D06B38" w:rsidRPr="00D60FFD">
        <w:rPr>
          <w:rFonts w:hint="eastAsia"/>
        </w:rPr>
        <w:t>+</w:t>
      </w:r>
      <w:r w:rsidR="00D06B38" w:rsidRPr="00D60FFD">
        <w:rPr>
          <w:rFonts w:hint="eastAsia"/>
        </w:rPr>
        <w:t>急冷塔</w:t>
      </w:r>
      <w:r w:rsidR="00D06B38" w:rsidRPr="00D60FFD">
        <w:rPr>
          <w:rFonts w:hint="eastAsia"/>
        </w:rPr>
        <w:t>+</w:t>
      </w:r>
      <w:r w:rsidR="00D06B38" w:rsidRPr="00D60FFD">
        <w:rPr>
          <w:rFonts w:hint="eastAsia"/>
        </w:rPr>
        <w:t>干法脱酸塔</w:t>
      </w:r>
      <w:r w:rsidR="00D06B38" w:rsidRPr="00D60FFD">
        <w:rPr>
          <w:rFonts w:hint="eastAsia"/>
        </w:rPr>
        <w:t>+</w:t>
      </w:r>
      <w:r w:rsidR="00D06B38" w:rsidRPr="00D60FFD">
        <w:rPr>
          <w:rFonts w:hint="eastAsia"/>
        </w:rPr>
        <w:t>布袋除尘</w:t>
      </w:r>
      <w:r w:rsidR="00D06B38" w:rsidRPr="00D60FFD">
        <w:rPr>
          <w:rFonts w:hint="eastAsia"/>
        </w:rPr>
        <w:t>+</w:t>
      </w:r>
      <w:r w:rsidR="00D06B38" w:rsidRPr="00D60FFD">
        <w:rPr>
          <w:rFonts w:hint="eastAsia"/>
        </w:rPr>
        <w:t>冷却洗涤塔</w:t>
      </w:r>
      <w:r w:rsidR="00D06B38" w:rsidRPr="00D60FFD">
        <w:rPr>
          <w:rFonts w:hint="eastAsia"/>
        </w:rPr>
        <w:t>+</w:t>
      </w:r>
      <w:r w:rsidR="00D06B38" w:rsidRPr="00D60FFD">
        <w:rPr>
          <w:rFonts w:hint="eastAsia"/>
        </w:rPr>
        <w:t>中和</w:t>
      </w:r>
      <w:r w:rsidR="00D06B38" w:rsidRPr="00D60FFD">
        <w:t>洗涤塔</w:t>
      </w:r>
      <w:r w:rsidR="00D06B38" w:rsidRPr="00D60FFD">
        <w:rPr>
          <w:rFonts w:hint="eastAsia"/>
        </w:rPr>
        <w:t>+</w:t>
      </w:r>
      <w:r w:rsidR="00D06B38" w:rsidRPr="00D60FFD">
        <w:rPr>
          <w:rFonts w:hint="eastAsia"/>
        </w:rPr>
        <w:t>烟气再加热</w:t>
      </w:r>
      <w:r w:rsidRPr="00D60FFD">
        <w:t>”</w:t>
      </w:r>
      <w:r w:rsidRPr="00D60FFD">
        <w:t>工艺处理后通过</w:t>
      </w:r>
      <w:r w:rsidR="00D06B38" w:rsidRPr="00D60FFD">
        <w:t>DA001</w:t>
      </w:r>
      <w:r w:rsidRPr="00D60FFD">
        <w:t>排气筒（高</w:t>
      </w:r>
      <w:r w:rsidRPr="00D60FFD">
        <w:t>50m</w:t>
      </w:r>
      <w:r w:rsidRPr="00D60FFD">
        <w:t>）排放；</w:t>
      </w:r>
      <w:r w:rsidRPr="00D60FFD">
        <w:rPr>
          <w:rFonts w:hint="eastAsia"/>
        </w:rPr>
        <w:t>卸料大厅、</w:t>
      </w:r>
      <w:r w:rsidRPr="00D60FFD">
        <w:t>料坑和炉渣干化废气经密闭收集后通过</w:t>
      </w:r>
      <w:r w:rsidRPr="00D60FFD">
        <w:t>“</w:t>
      </w:r>
      <w:r w:rsidRPr="00D60FFD">
        <w:rPr>
          <w:rFonts w:hint="eastAsia"/>
        </w:rPr>
        <w:t>化学碱洗涤</w:t>
      </w:r>
      <w:r w:rsidRPr="00D60FFD">
        <w:rPr>
          <w:rFonts w:hint="eastAsia"/>
        </w:rPr>
        <w:t>+</w:t>
      </w:r>
      <w:r w:rsidRPr="00D60FFD">
        <w:rPr>
          <w:rFonts w:hint="eastAsia"/>
        </w:rPr>
        <w:t>脱水除雾</w:t>
      </w:r>
      <w:r w:rsidRPr="00D60FFD">
        <w:rPr>
          <w:rFonts w:hint="eastAsia"/>
        </w:rPr>
        <w:t>+</w:t>
      </w:r>
      <w:r w:rsidRPr="00D60FFD">
        <w:rPr>
          <w:rFonts w:hint="eastAsia"/>
        </w:rPr>
        <w:t>活性炭</w:t>
      </w:r>
      <w:r w:rsidRPr="00D60FFD">
        <w:t>吸附</w:t>
      </w:r>
      <w:r w:rsidRPr="00D60FFD">
        <w:t>”</w:t>
      </w:r>
      <w:r w:rsidRPr="00D60FFD">
        <w:t>处理后通过</w:t>
      </w:r>
      <w:r w:rsidR="00D06B38" w:rsidRPr="00D60FFD">
        <w:rPr>
          <w:rFonts w:hint="eastAsia"/>
        </w:rPr>
        <w:t>D</w:t>
      </w:r>
      <w:r w:rsidR="00D06B38" w:rsidRPr="00D60FFD">
        <w:t>A002</w:t>
      </w:r>
      <w:r w:rsidRPr="00D60FFD">
        <w:t>排气筒（高</w:t>
      </w:r>
      <w:r w:rsidRPr="00D60FFD">
        <w:t>2</w:t>
      </w:r>
      <w:r w:rsidRPr="00D60FFD">
        <w:rPr>
          <w:rFonts w:hint="eastAsia"/>
        </w:rPr>
        <w:t>5</w:t>
      </w:r>
      <w:r w:rsidRPr="00D60FFD">
        <w:t>m</w:t>
      </w:r>
      <w:r w:rsidRPr="00D60FFD">
        <w:t>）排放；</w:t>
      </w:r>
      <w:r w:rsidRPr="00D60FFD">
        <w:rPr>
          <w:rFonts w:hint="eastAsia"/>
        </w:rPr>
        <w:t>丙类暂存</w:t>
      </w:r>
      <w:r w:rsidRPr="00D60FFD">
        <w:t>库废气经密闭收集后</w:t>
      </w:r>
      <w:r w:rsidRPr="00D60FFD">
        <w:t>“</w:t>
      </w:r>
      <w:r w:rsidRPr="00D60FFD">
        <w:rPr>
          <w:rFonts w:hint="eastAsia"/>
        </w:rPr>
        <w:t>化学碱洗涤</w:t>
      </w:r>
      <w:r w:rsidRPr="00D60FFD">
        <w:rPr>
          <w:rFonts w:hint="eastAsia"/>
        </w:rPr>
        <w:t>+</w:t>
      </w:r>
      <w:r w:rsidRPr="00D60FFD">
        <w:rPr>
          <w:rFonts w:hint="eastAsia"/>
        </w:rPr>
        <w:t>脱水除雾</w:t>
      </w:r>
      <w:r w:rsidRPr="00D60FFD">
        <w:rPr>
          <w:rFonts w:hint="eastAsia"/>
        </w:rPr>
        <w:t>+</w:t>
      </w:r>
      <w:r w:rsidRPr="00D60FFD">
        <w:rPr>
          <w:rFonts w:hint="eastAsia"/>
        </w:rPr>
        <w:t>活性炭</w:t>
      </w:r>
      <w:r w:rsidRPr="00D60FFD">
        <w:t>吸附</w:t>
      </w:r>
      <w:r w:rsidRPr="00D60FFD">
        <w:t>”</w:t>
      </w:r>
      <w:r w:rsidRPr="00D60FFD">
        <w:t>处理后通过</w:t>
      </w:r>
      <w:r w:rsidR="00D06B38" w:rsidRPr="00D60FFD">
        <w:t>DA003</w:t>
      </w:r>
      <w:r w:rsidRPr="00D60FFD">
        <w:t>排气筒（高</w:t>
      </w:r>
      <w:r w:rsidRPr="00D60FFD">
        <w:t>2</w:t>
      </w:r>
      <w:r w:rsidRPr="00D60FFD">
        <w:rPr>
          <w:rFonts w:hint="eastAsia"/>
        </w:rPr>
        <w:t>5</w:t>
      </w:r>
      <w:r w:rsidRPr="00D60FFD">
        <w:t>m</w:t>
      </w:r>
      <w:r w:rsidRPr="00D60FFD">
        <w:t>）排放</w:t>
      </w:r>
      <w:r w:rsidRPr="00D60FFD">
        <w:rPr>
          <w:rFonts w:hint="eastAsia"/>
        </w:rPr>
        <w:t>；</w:t>
      </w:r>
      <w:r w:rsidRPr="00D60FFD">
        <w:t>危废预处理车间和</w:t>
      </w:r>
      <w:r w:rsidRPr="00D60FFD">
        <w:rPr>
          <w:rFonts w:hint="eastAsia"/>
        </w:rPr>
        <w:t>物化</w:t>
      </w:r>
      <w:r w:rsidR="00D06B38" w:rsidRPr="00D60FFD">
        <w:rPr>
          <w:rFonts w:hint="eastAsia"/>
        </w:rPr>
        <w:t>、</w:t>
      </w:r>
      <w:r w:rsidRPr="00D60FFD">
        <w:rPr>
          <w:rFonts w:hint="eastAsia"/>
        </w:rPr>
        <w:t>废水处理</w:t>
      </w:r>
      <w:r w:rsidRPr="00D60FFD">
        <w:t>废气</w:t>
      </w:r>
      <w:r w:rsidR="00D06B38" w:rsidRPr="00D60FFD">
        <w:rPr>
          <w:rFonts w:hint="eastAsia"/>
        </w:rPr>
        <w:t>、物化罐区废气、污水站废气</w:t>
      </w:r>
      <w:r w:rsidRPr="00D60FFD">
        <w:t>通过密闭收集后采用</w:t>
      </w:r>
      <w:r w:rsidRPr="00D60FFD">
        <w:t>“</w:t>
      </w:r>
      <w:r w:rsidRPr="00D60FFD">
        <w:rPr>
          <w:rFonts w:hint="eastAsia"/>
        </w:rPr>
        <w:t>化学碱洗涤</w:t>
      </w:r>
      <w:r w:rsidRPr="00D60FFD">
        <w:rPr>
          <w:rFonts w:hint="eastAsia"/>
        </w:rPr>
        <w:t>+</w:t>
      </w:r>
      <w:r w:rsidRPr="00D60FFD">
        <w:rPr>
          <w:rFonts w:hint="eastAsia"/>
        </w:rPr>
        <w:t>脱水除雾</w:t>
      </w:r>
      <w:r w:rsidRPr="00D60FFD">
        <w:rPr>
          <w:rFonts w:hint="eastAsia"/>
        </w:rPr>
        <w:t>+</w:t>
      </w:r>
      <w:r w:rsidRPr="00D60FFD">
        <w:rPr>
          <w:rFonts w:hint="eastAsia"/>
        </w:rPr>
        <w:t>活性炭</w:t>
      </w:r>
      <w:r w:rsidRPr="00D60FFD">
        <w:t>吸附</w:t>
      </w:r>
      <w:r w:rsidRPr="00D60FFD">
        <w:t>”</w:t>
      </w:r>
      <w:r w:rsidRPr="00D60FFD">
        <w:t>处理后通过</w:t>
      </w:r>
      <w:r w:rsidR="00D06B38" w:rsidRPr="00D60FFD">
        <w:t>DA004</w:t>
      </w:r>
      <w:r w:rsidRPr="00D60FFD">
        <w:t>排气筒（高</w:t>
      </w:r>
      <w:r w:rsidRPr="00D60FFD">
        <w:t>2</w:t>
      </w:r>
      <w:r w:rsidRPr="00D60FFD">
        <w:rPr>
          <w:rFonts w:hint="eastAsia"/>
        </w:rPr>
        <w:t>5</w:t>
      </w:r>
      <w:r w:rsidRPr="00D60FFD">
        <w:t>m</w:t>
      </w:r>
      <w:r w:rsidRPr="00D60FFD">
        <w:t>）排放；</w:t>
      </w:r>
      <w:r w:rsidRPr="00D60FFD">
        <w:rPr>
          <w:rFonts w:hint="eastAsia"/>
        </w:rPr>
        <w:t>乙类暂存</w:t>
      </w:r>
      <w:r w:rsidRPr="00D60FFD">
        <w:t>库废气经密闭收集后</w:t>
      </w:r>
      <w:r w:rsidRPr="00D60FFD">
        <w:t>“</w:t>
      </w:r>
      <w:r w:rsidRPr="00D60FFD">
        <w:rPr>
          <w:rFonts w:hint="eastAsia"/>
        </w:rPr>
        <w:t>化学碱洗涤</w:t>
      </w:r>
      <w:r w:rsidRPr="00D60FFD">
        <w:rPr>
          <w:rFonts w:hint="eastAsia"/>
        </w:rPr>
        <w:t>+</w:t>
      </w:r>
      <w:r w:rsidRPr="00D60FFD">
        <w:rPr>
          <w:rFonts w:hint="eastAsia"/>
        </w:rPr>
        <w:t>脱水除雾</w:t>
      </w:r>
      <w:r w:rsidRPr="00D60FFD">
        <w:rPr>
          <w:rFonts w:hint="eastAsia"/>
        </w:rPr>
        <w:t>+</w:t>
      </w:r>
      <w:r w:rsidRPr="00D60FFD">
        <w:rPr>
          <w:rFonts w:hint="eastAsia"/>
        </w:rPr>
        <w:t>活性炭</w:t>
      </w:r>
      <w:r w:rsidRPr="00D60FFD">
        <w:t>吸附</w:t>
      </w:r>
      <w:r w:rsidRPr="00D60FFD">
        <w:t>”</w:t>
      </w:r>
      <w:r w:rsidRPr="00D60FFD">
        <w:t>处理后通过</w:t>
      </w:r>
      <w:r w:rsidRPr="00D60FFD">
        <w:t>5#</w:t>
      </w:r>
      <w:r w:rsidRPr="00D60FFD">
        <w:t>排气筒（高</w:t>
      </w:r>
      <w:r w:rsidRPr="00D60FFD">
        <w:t>2</w:t>
      </w:r>
      <w:r w:rsidRPr="00D60FFD">
        <w:rPr>
          <w:rFonts w:hint="eastAsia"/>
        </w:rPr>
        <w:t>5</w:t>
      </w:r>
      <w:r w:rsidRPr="00D60FFD">
        <w:t>m</w:t>
      </w:r>
      <w:r w:rsidRPr="00D60FFD">
        <w:t>）排放根据预测结果，废气污染物均可达标排放。</w:t>
      </w:r>
    </w:p>
    <w:p w14:paraId="576AA10C" w14:textId="38E48CB3" w:rsidR="00BE319A" w:rsidRPr="00D60FFD" w:rsidRDefault="00BD59FA" w:rsidP="00BD59FA">
      <w:pPr>
        <w:ind w:firstLine="482"/>
      </w:pPr>
      <w:r w:rsidRPr="00D60FFD">
        <w:rPr>
          <w:rFonts w:hint="eastAsia"/>
          <w:b/>
        </w:rPr>
        <w:t>（</w:t>
      </w:r>
      <w:r w:rsidRPr="00D60FFD">
        <w:rPr>
          <w:rFonts w:hint="eastAsia"/>
          <w:b/>
        </w:rPr>
        <w:t>2</w:t>
      </w:r>
      <w:r w:rsidRPr="00D60FFD">
        <w:rPr>
          <w:rFonts w:hint="eastAsia"/>
          <w:b/>
        </w:rPr>
        <w:t>）</w:t>
      </w:r>
      <w:r w:rsidRPr="00D60FFD">
        <w:rPr>
          <w:b/>
        </w:rPr>
        <w:t>废水治理环境效益</w:t>
      </w:r>
      <w:r w:rsidRPr="00D60FFD">
        <w:rPr>
          <w:rFonts w:hint="eastAsia"/>
          <w:b/>
        </w:rPr>
        <w:t>：</w:t>
      </w:r>
      <w:r w:rsidRPr="00D60FFD">
        <w:rPr>
          <w:rFonts w:hint="eastAsia"/>
        </w:rPr>
        <w:t>拟建项目</w:t>
      </w:r>
      <w:r w:rsidR="00D06B38" w:rsidRPr="00D60FFD">
        <w:rPr>
          <w:rFonts w:hint="eastAsia"/>
        </w:rPr>
        <w:t>渗滤液经</w:t>
      </w:r>
      <w:r w:rsidR="00D06B38" w:rsidRPr="00D60FFD">
        <w:t>“</w:t>
      </w:r>
      <w:r w:rsidR="00D06B38" w:rsidRPr="00D60FFD">
        <w:rPr>
          <w:rFonts w:hint="eastAsia"/>
        </w:rPr>
        <w:t>还原</w:t>
      </w:r>
      <w:r w:rsidR="00D06B38" w:rsidRPr="00D60FFD">
        <w:rPr>
          <w:rFonts w:hint="eastAsia"/>
        </w:rPr>
        <w:t>+</w:t>
      </w:r>
      <w:r w:rsidR="00D06B38" w:rsidRPr="00D60FFD">
        <w:rPr>
          <w:rFonts w:hint="eastAsia"/>
        </w:rPr>
        <w:t>中和</w:t>
      </w:r>
      <w:r w:rsidR="00D06B38" w:rsidRPr="00D60FFD">
        <w:rPr>
          <w:rFonts w:hint="eastAsia"/>
        </w:rPr>
        <w:t>+</w:t>
      </w:r>
      <w:r w:rsidR="00D06B38" w:rsidRPr="00D60FFD">
        <w:rPr>
          <w:rFonts w:hint="eastAsia"/>
        </w:rPr>
        <w:t>絮凝沉淀</w:t>
      </w:r>
      <w:r w:rsidR="00D06B38" w:rsidRPr="00D60FFD">
        <w:rPr>
          <w:rFonts w:hint="eastAsia"/>
        </w:rPr>
        <w:t>+</w:t>
      </w:r>
      <w:r w:rsidR="00D06B38" w:rsidRPr="00D60FFD">
        <w:rPr>
          <w:rFonts w:hint="eastAsia"/>
        </w:rPr>
        <w:t>斜管沉淀</w:t>
      </w:r>
      <w:r w:rsidR="00D06B38" w:rsidRPr="00D60FFD">
        <w:t>”</w:t>
      </w:r>
      <w:r w:rsidR="00D06B38" w:rsidRPr="00D60FFD">
        <w:rPr>
          <w:rFonts w:hint="eastAsia"/>
        </w:rPr>
        <w:t>预处理后，与</w:t>
      </w:r>
      <w:r w:rsidRPr="00D60FFD">
        <w:rPr>
          <w:rFonts w:hint="eastAsia"/>
        </w:rPr>
        <w:t>一般生产</w:t>
      </w:r>
      <w:r w:rsidRPr="00D60FFD">
        <w:t>废水</w:t>
      </w:r>
      <w:r w:rsidRPr="00D60FFD">
        <w:rPr>
          <w:rFonts w:hint="eastAsia"/>
        </w:rPr>
        <w:t>进入一般性生产废水调节池后经过高效气浮</w:t>
      </w:r>
      <w:r w:rsidRPr="00D60FFD">
        <w:t>+</w:t>
      </w:r>
      <w:r w:rsidRPr="00D60FFD">
        <w:rPr>
          <w:rFonts w:hint="eastAsia"/>
        </w:rPr>
        <w:t>还原</w:t>
      </w:r>
      <w:r w:rsidRPr="00D60FFD">
        <w:t>+</w:t>
      </w:r>
      <w:r w:rsidRPr="00D60FFD">
        <w:t>中和</w:t>
      </w:r>
      <w:r w:rsidRPr="00D60FFD">
        <w:t>+</w:t>
      </w:r>
      <w:r w:rsidRPr="00D60FFD">
        <w:rPr>
          <w:rFonts w:hint="eastAsia"/>
        </w:rPr>
        <w:t>絮凝沉淀进入中间水池，最后经</w:t>
      </w:r>
      <w:r w:rsidRPr="00D60FFD">
        <w:t>水解酸化</w:t>
      </w:r>
      <w:r w:rsidRPr="00D60FFD">
        <w:t>+A/O+MBR</w:t>
      </w:r>
      <w:r w:rsidRPr="00D60FFD">
        <w:rPr>
          <w:rFonts w:hint="eastAsia"/>
        </w:rPr>
        <w:t>处理</w:t>
      </w:r>
      <w:r w:rsidRPr="00D60FFD">
        <w:t>；</w:t>
      </w:r>
      <w:r w:rsidRPr="00D60FFD">
        <w:rPr>
          <w:rFonts w:hint="eastAsia"/>
        </w:rPr>
        <w:t>高盐废水经过</w:t>
      </w:r>
      <w:r w:rsidRPr="00D60FFD">
        <w:t>三效蒸发进入中间水池最后经水解酸化</w:t>
      </w:r>
      <w:r w:rsidRPr="00D60FFD">
        <w:t>+A/O+MBR</w:t>
      </w:r>
      <w:r w:rsidRPr="00D60FFD">
        <w:t>；</w:t>
      </w:r>
      <w:r w:rsidR="004E02EF" w:rsidRPr="00D60FFD">
        <w:rPr>
          <w:rFonts w:hint="eastAsia"/>
        </w:rPr>
        <w:t>经</w:t>
      </w:r>
      <w:r w:rsidR="004E02EF" w:rsidRPr="00D60FFD">
        <w:t>化粪池处理后的</w:t>
      </w:r>
      <w:r w:rsidRPr="00D60FFD">
        <w:t>生活污水</w:t>
      </w:r>
      <w:r w:rsidR="004E02EF" w:rsidRPr="00D60FFD">
        <w:rPr>
          <w:rFonts w:hint="eastAsia"/>
        </w:rPr>
        <w:t>进入</w:t>
      </w:r>
      <w:r w:rsidRPr="00D60FFD">
        <w:rPr>
          <w:rFonts w:hint="eastAsia"/>
        </w:rPr>
        <w:t>中间水池</w:t>
      </w:r>
      <w:r w:rsidR="004E02EF" w:rsidRPr="00D60FFD">
        <w:rPr>
          <w:rFonts w:hint="eastAsia"/>
        </w:rPr>
        <w:t>，采用</w:t>
      </w:r>
      <w:r w:rsidRPr="00D60FFD">
        <w:t>水解酸化</w:t>
      </w:r>
      <w:r w:rsidRPr="00D60FFD">
        <w:t>+A/O+MBR</w:t>
      </w:r>
      <w:r w:rsidRPr="00D60FFD">
        <w:rPr>
          <w:rFonts w:hint="eastAsia"/>
        </w:rPr>
        <w:t>处理；初期</w:t>
      </w:r>
      <w:r w:rsidRPr="00D60FFD">
        <w:t>雨水</w:t>
      </w:r>
      <w:r w:rsidRPr="00D60FFD">
        <w:rPr>
          <w:rFonts w:hint="eastAsia"/>
        </w:rPr>
        <w:t>进入初期雨水调节池再经过高效气浮</w:t>
      </w:r>
      <w:r w:rsidRPr="00D60FFD">
        <w:t>+</w:t>
      </w:r>
      <w:r w:rsidRPr="00D60FFD">
        <w:rPr>
          <w:rFonts w:hint="eastAsia"/>
        </w:rPr>
        <w:t>还原</w:t>
      </w:r>
      <w:r w:rsidRPr="00D60FFD">
        <w:t>+</w:t>
      </w:r>
      <w:r w:rsidRPr="00D60FFD">
        <w:t>中和</w:t>
      </w:r>
      <w:r w:rsidRPr="00D60FFD">
        <w:t>+</w:t>
      </w:r>
      <w:r w:rsidRPr="00D60FFD">
        <w:rPr>
          <w:rFonts w:hint="eastAsia"/>
        </w:rPr>
        <w:t>絮凝沉淀进入中间水池，最后经</w:t>
      </w:r>
      <w:r w:rsidRPr="00D60FFD">
        <w:t>水解酸化</w:t>
      </w:r>
      <w:r w:rsidRPr="00D60FFD">
        <w:t>+A/O+MBR</w:t>
      </w:r>
      <w:r w:rsidRPr="00D60FFD">
        <w:rPr>
          <w:rFonts w:hint="eastAsia"/>
        </w:rPr>
        <w:t>处理。</w:t>
      </w:r>
      <w:r w:rsidRPr="00D60FFD">
        <w:t>所有废水经厂区处理达标</w:t>
      </w:r>
      <w:r w:rsidRPr="00D60FFD">
        <w:rPr>
          <w:rFonts w:hint="eastAsia"/>
        </w:rPr>
        <w:t>后接管沫河口园区污水处理厂，</w:t>
      </w:r>
      <w:r w:rsidR="00976D91">
        <w:rPr>
          <w:rFonts w:hint="eastAsia"/>
        </w:rPr>
        <w:t>尾水</w:t>
      </w:r>
      <w:r w:rsidRPr="00D60FFD">
        <w:rPr>
          <w:rFonts w:hint="eastAsia"/>
        </w:rPr>
        <w:t>最终</w:t>
      </w:r>
      <w:r w:rsidRPr="00D60FFD">
        <w:t>汇入淮河，其废水污染物可以达标排放。</w:t>
      </w:r>
    </w:p>
    <w:p w14:paraId="30B13675" w14:textId="77777777" w:rsidR="00BE319A" w:rsidRPr="00D60FFD" w:rsidRDefault="00BE319A" w:rsidP="00BE319A">
      <w:pPr>
        <w:ind w:firstLine="482"/>
      </w:pPr>
      <w:r w:rsidRPr="00D60FFD">
        <w:rPr>
          <w:rFonts w:hint="eastAsia"/>
          <w:b/>
        </w:rPr>
        <w:t>（</w:t>
      </w:r>
      <w:r w:rsidRPr="00D60FFD">
        <w:rPr>
          <w:rFonts w:hint="eastAsia"/>
          <w:b/>
        </w:rPr>
        <w:t>3</w:t>
      </w:r>
      <w:r w:rsidRPr="00D60FFD">
        <w:rPr>
          <w:rFonts w:hint="eastAsia"/>
          <w:b/>
        </w:rPr>
        <w:t>）</w:t>
      </w:r>
      <w:r w:rsidRPr="00D60FFD">
        <w:rPr>
          <w:b/>
        </w:rPr>
        <w:t>噪声治理的环境效益分析</w:t>
      </w:r>
      <w:r w:rsidRPr="00D60FFD">
        <w:rPr>
          <w:rFonts w:hint="eastAsia"/>
          <w:b/>
        </w:rPr>
        <w:t>：</w:t>
      </w:r>
      <w:r w:rsidR="00BD59FA" w:rsidRPr="00D60FFD">
        <w:rPr>
          <w:rFonts w:hint="eastAsia"/>
        </w:rPr>
        <w:t>拟</w:t>
      </w:r>
      <w:r w:rsidR="00F43C64" w:rsidRPr="00D60FFD">
        <w:t>建</w:t>
      </w:r>
      <w:r w:rsidRPr="00D60FFD">
        <w:t>项目主要噪声源为</w:t>
      </w:r>
      <w:r w:rsidRPr="00D60FFD">
        <w:rPr>
          <w:rFonts w:hint="eastAsia"/>
        </w:rPr>
        <w:t>破碎机、</w:t>
      </w:r>
      <w:r w:rsidRPr="00D60FFD">
        <w:t>急冷塔、引风机</w:t>
      </w:r>
      <w:r w:rsidRPr="00D60FFD">
        <w:rPr>
          <w:rFonts w:hint="eastAsia"/>
        </w:rPr>
        <w:t>、</w:t>
      </w:r>
      <w:r w:rsidRPr="00D60FFD">
        <w:t>压缩机等，其源强为</w:t>
      </w:r>
      <w:r w:rsidRPr="00D60FFD">
        <w:t>80~100dB</w:t>
      </w:r>
      <w:r w:rsidRPr="00D60FFD">
        <w:t>（</w:t>
      </w:r>
      <w:r w:rsidRPr="00D60FFD">
        <w:t>A</w:t>
      </w:r>
      <w:r w:rsidRPr="00D60FFD">
        <w:t>），采用了相应的隔声减振措施，降噪效果较好，对周围环境影响在可接受范围内。</w:t>
      </w:r>
    </w:p>
    <w:p w14:paraId="1982EBF7" w14:textId="77777777" w:rsidR="00BE319A" w:rsidRPr="00D60FFD" w:rsidRDefault="00BE319A" w:rsidP="00BE319A">
      <w:pPr>
        <w:ind w:firstLine="482"/>
      </w:pPr>
      <w:r w:rsidRPr="00D60FFD">
        <w:rPr>
          <w:rFonts w:hint="eastAsia"/>
          <w:b/>
        </w:rPr>
        <w:t>（</w:t>
      </w:r>
      <w:r w:rsidRPr="00D60FFD">
        <w:rPr>
          <w:rFonts w:hint="eastAsia"/>
          <w:b/>
        </w:rPr>
        <w:t>4</w:t>
      </w:r>
      <w:r w:rsidRPr="00D60FFD">
        <w:rPr>
          <w:rFonts w:hint="eastAsia"/>
          <w:b/>
        </w:rPr>
        <w:t>）</w:t>
      </w:r>
      <w:r w:rsidRPr="00D60FFD">
        <w:rPr>
          <w:b/>
        </w:rPr>
        <w:t>固废治理的环境效益</w:t>
      </w:r>
      <w:r w:rsidRPr="00D60FFD">
        <w:rPr>
          <w:rFonts w:hint="eastAsia"/>
          <w:b/>
        </w:rPr>
        <w:t>：</w:t>
      </w:r>
      <w:r w:rsidR="00D06B38" w:rsidRPr="00D60FFD">
        <w:rPr>
          <w:rFonts w:hint="eastAsia"/>
        </w:rPr>
        <w:t>拟建项目</w:t>
      </w:r>
      <w:r w:rsidR="00D06B38" w:rsidRPr="00D60FFD">
        <w:t>生产过程中</w:t>
      </w:r>
      <w:r w:rsidR="00D06B38" w:rsidRPr="00D60FFD">
        <w:rPr>
          <w:rFonts w:hint="eastAsia"/>
        </w:rPr>
        <w:t>产生</w:t>
      </w:r>
      <w:r w:rsidR="00D06B38" w:rsidRPr="00D60FFD">
        <w:t>的</w:t>
      </w:r>
      <w:r w:rsidR="00D06B38" w:rsidRPr="00D60FFD">
        <w:rPr>
          <w:rFonts w:hint="eastAsia"/>
        </w:rPr>
        <w:t>焚烧炉渣、</w:t>
      </w:r>
      <w:r w:rsidR="00D06B38" w:rsidRPr="00D60FFD">
        <w:t>飞灰、废滤袋、污水站污泥</w:t>
      </w:r>
      <w:r w:rsidR="00D06B38" w:rsidRPr="00D60FFD">
        <w:rPr>
          <w:rFonts w:hint="eastAsia"/>
        </w:rPr>
        <w:t>、废活性炭、</w:t>
      </w:r>
      <w:r w:rsidR="00D06B38" w:rsidRPr="00D60FFD">
        <w:t>废盐</w:t>
      </w:r>
      <w:r w:rsidR="00D06B38" w:rsidRPr="00D60FFD">
        <w:rPr>
          <w:rFonts w:hint="eastAsia"/>
        </w:rPr>
        <w:t>、</w:t>
      </w:r>
      <w:r w:rsidR="00D06B38" w:rsidRPr="00D60FFD">
        <w:t>渗滤液和</w:t>
      </w:r>
      <w:r w:rsidR="00A431E0" w:rsidRPr="00D60FFD">
        <w:t>废离子交换</w:t>
      </w:r>
      <w:r w:rsidR="00A431E0" w:rsidRPr="00D60FFD">
        <w:rPr>
          <w:rFonts w:hint="eastAsia"/>
        </w:rPr>
        <w:t>树脂</w:t>
      </w:r>
      <w:r w:rsidR="00D06B38" w:rsidRPr="00D60FFD">
        <w:rPr>
          <w:rFonts w:hint="eastAsia"/>
        </w:rPr>
        <w:t>属于危险废物，其中焚烧炉渣送水泥窑协同处置或外送柔性库</w:t>
      </w:r>
      <w:r w:rsidR="00D06B38" w:rsidRPr="00D60FFD">
        <w:t>填埋处置，</w:t>
      </w:r>
      <w:r w:rsidR="00D06B38" w:rsidRPr="00D60FFD">
        <w:rPr>
          <w:rFonts w:hint="eastAsia"/>
        </w:rPr>
        <w:t>飞灰</w:t>
      </w:r>
      <w:r w:rsidR="00D06B38" w:rsidRPr="00D60FFD">
        <w:t>、废盐进入本项目刚性填埋场填埋，污水站污泥、</w:t>
      </w:r>
      <w:r w:rsidR="00D06B38" w:rsidRPr="00D60FFD">
        <w:rPr>
          <w:rFonts w:hint="eastAsia"/>
        </w:rPr>
        <w:t>废活性炭进本项目焚烧炉焚烧</w:t>
      </w:r>
      <w:r w:rsidR="00D06B38" w:rsidRPr="00D60FFD">
        <w:t>，</w:t>
      </w:r>
      <w:r w:rsidR="00A431E0" w:rsidRPr="00D60FFD">
        <w:t>废离子交换</w:t>
      </w:r>
      <w:r w:rsidR="00A431E0" w:rsidRPr="00D60FFD">
        <w:rPr>
          <w:rFonts w:hint="eastAsia"/>
        </w:rPr>
        <w:t>树脂</w:t>
      </w:r>
      <w:r w:rsidR="00D06B38" w:rsidRPr="00D60FFD">
        <w:t>、废滤袋</w:t>
      </w:r>
      <w:r w:rsidR="00D06B38" w:rsidRPr="00D60FFD">
        <w:rPr>
          <w:rFonts w:hint="eastAsia"/>
        </w:rPr>
        <w:t>委托柔性库</w:t>
      </w:r>
      <w:r w:rsidR="00D06B38" w:rsidRPr="00D60FFD">
        <w:t>填埋处置，</w:t>
      </w:r>
      <w:r w:rsidR="00D06B38" w:rsidRPr="00D60FFD">
        <w:rPr>
          <w:rFonts w:hint="eastAsia"/>
        </w:rPr>
        <w:t>渗滤液经渗滤液站处理后进入厂内污水站处理，生活垃圾拟由环卫部门清运处理</w:t>
      </w:r>
      <w:r w:rsidR="00B70213" w:rsidRPr="00D60FFD">
        <w:rPr>
          <w:rFonts w:hint="eastAsia"/>
        </w:rPr>
        <w:t>，</w:t>
      </w:r>
      <w:r w:rsidR="00B70213" w:rsidRPr="00D60FFD">
        <w:t>废铁作为废品外售</w:t>
      </w:r>
      <w:r w:rsidR="00D06B38" w:rsidRPr="00D60FFD">
        <w:rPr>
          <w:rFonts w:hint="eastAsia"/>
        </w:rPr>
        <w:t>。</w:t>
      </w:r>
      <w:r w:rsidR="00D06B38" w:rsidRPr="00D60FFD">
        <w:t>所生产的固体废物经采取以上处理处置措施后</w:t>
      </w:r>
      <w:r w:rsidR="00D06B38" w:rsidRPr="00D60FFD">
        <w:rPr>
          <w:rFonts w:hint="eastAsia"/>
        </w:rPr>
        <w:t>均可得到</w:t>
      </w:r>
      <w:r w:rsidR="00D06B38" w:rsidRPr="00D60FFD">
        <w:t>妥善处置处理，不会对周围环境产生影响。</w:t>
      </w:r>
    </w:p>
    <w:p w14:paraId="4EA324D1" w14:textId="77777777" w:rsidR="00951305" w:rsidRPr="00D60FFD" w:rsidRDefault="00BE319A" w:rsidP="00BE319A">
      <w:pPr>
        <w:ind w:firstLine="480"/>
      </w:pPr>
      <w:r w:rsidRPr="00D60FFD">
        <w:t>由此可见，</w:t>
      </w:r>
      <w:r w:rsidR="00BD59FA" w:rsidRPr="00D60FFD">
        <w:rPr>
          <w:rFonts w:hint="eastAsia"/>
        </w:rPr>
        <w:t>拟</w:t>
      </w:r>
      <w:r w:rsidRPr="00D60FFD">
        <w:rPr>
          <w:rFonts w:hint="eastAsia"/>
        </w:rPr>
        <w:t>项目</w:t>
      </w:r>
      <w:r w:rsidRPr="00D60FFD">
        <w:t>环境效益较显著</w:t>
      </w:r>
      <w:r w:rsidRPr="00D60FFD">
        <w:rPr>
          <w:rFonts w:hint="eastAsia"/>
        </w:rPr>
        <w:t>。</w:t>
      </w:r>
    </w:p>
    <w:p w14:paraId="63C847B5" w14:textId="77777777" w:rsidR="00951305" w:rsidRPr="00D60FFD" w:rsidRDefault="00951305" w:rsidP="00BE319A">
      <w:pPr>
        <w:ind w:firstLine="480"/>
        <w:sectPr w:rsidR="00951305" w:rsidRPr="00D60FFD" w:rsidSect="005716FE">
          <w:pgSz w:w="11907" w:h="16840" w:code="9"/>
          <w:pgMar w:top="1440" w:right="1440" w:bottom="1440" w:left="1440" w:header="851" w:footer="992" w:gutter="0"/>
          <w:cols w:space="425"/>
          <w:docGrid w:type="lines" w:linePitch="326"/>
        </w:sectPr>
      </w:pPr>
    </w:p>
    <w:p w14:paraId="1573C62B" w14:textId="77777777" w:rsidR="00951305" w:rsidRPr="00D60FFD" w:rsidRDefault="00951305" w:rsidP="00951305">
      <w:pPr>
        <w:pStyle w:val="afffffffffffffffff6"/>
      </w:pPr>
      <w:bookmarkStart w:id="206" w:name="_Toc67187553"/>
      <w:r w:rsidRPr="00D60FFD">
        <w:rPr>
          <w:rFonts w:hint="eastAsia"/>
        </w:rPr>
        <w:t>8</w:t>
      </w:r>
      <w:r w:rsidRPr="00D60FFD">
        <w:rPr>
          <w:rFonts w:hint="eastAsia"/>
        </w:rPr>
        <w:t>、</w:t>
      </w:r>
      <w:r w:rsidRPr="00D60FFD">
        <w:t>环境管理与监测</w:t>
      </w:r>
      <w:r w:rsidRPr="00D60FFD">
        <w:rPr>
          <w:rFonts w:hint="eastAsia"/>
        </w:rPr>
        <w:t>计划</w:t>
      </w:r>
      <w:bookmarkEnd w:id="206"/>
    </w:p>
    <w:p w14:paraId="15862A2D" w14:textId="77777777" w:rsidR="00951305" w:rsidRPr="00D60FFD" w:rsidRDefault="00951305" w:rsidP="00A5489E">
      <w:pPr>
        <w:pStyle w:val="afffffffffffffffff7"/>
      </w:pPr>
      <w:bookmarkStart w:id="207" w:name="_Toc533345099"/>
      <w:bookmarkStart w:id="208" w:name="_Toc67187554"/>
      <w:r w:rsidRPr="00D60FFD">
        <w:t>8.1</w:t>
      </w:r>
      <w:r w:rsidRPr="00D60FFD">
        <w:rPr>
          <w:rFonts w:hint="eastAsia"/>
        </w:rPr>
        <w:t>环境管理要求</w:t>
      </w:r>
      <w:bookmarkEnd w:id="207"/>
      <w:bookmarkEnd w:id="208"/>
    </w:p>
    <w:p w14:paraId="570CCFEC" w14:textId="77777777" w:rsidR="00951305" w:rsidRPr="00D60FFD" w:rsidRDefault="00951305" w:rsidP="00951305">
      <w:pPr>
        <w:pStyle w:val="afffffffffffffffff8"/>
        <w:rPr>
          <w:bCs/>
        </w:rPr>
      </w:pPr>
      <w:r w:rsidRPr="00D60FFD">
        <w:rPr>
          <w:bCs/>
        </w:rPr>
        <w:t>8</w:t>
      </w:r>
      <w:r w:rsidRPr="00D60FFD">
        <w:rPr>
          <w:rFonts w:hint="eastAsia"/>
          <w:bCs/>
        </w:rPr>
        <w:t>.1</w:t>
      </w:r>
      <w:r w:rsidRPr="00D60FFD">
        <w:rPr>
          <w:bCs/>
        </w:rPr>
        <w:t>.1</w:t>
      </w:r>
      <w:r w:rsidRPr="00D60FFD">
        <w:rPr>
          <w:rFonts w:hint="eastAsia"/>
          <w:lang w:val="zh-CN"/>
        </w:rPr>
        <w:t>环境管理组织机构</w:t>
      </w:r>
    </w:p>
    <w:p w14:paraId="219166D4" w14:textId="77777777" w:rsidR="00951305" w:rsidRPr="00D60FFD" w:rsidRDefault="00951305" w:rsidP="00951305">
      <w:pPr>
        <w:ind w:firstLine="480"/>
        <w:rPr>
          <w:rFonts w:cs="Times New Roman"/>
        </w:rPr>
      </w:pPr>
      <w:r w:rsidRPr="00D60FFD">
        <w:rPr>
          <w:rFonts w:cs="Times New Roman"/>
        </w:rPr>
        <w:t>项目建成后，在试运行阶段及正常生产过程中必须设立环境管理机构，配备专业环保管理人员</w:t>
      </w:r>
      <w:r w:rsidRPr="00D60FFD">
        <w:rPr>
          <w:rFonts w:cs="Times New Roman"/>
        </w:rPr>
        <w:t>2~3</w:t>
      </w:r>
      <w:r w:rsidRPr="00D60FFD">
        <w:rPr>
          <w:rFonts w:cs="Times New Roman"/>
        </w:rPr>
        <w:t>名，负责环境监督管理工作，同时要加强对管理人员的环保培训。</w:t>
      </w:r>
    </w:p>
    <w:p w14:paraId="6222A18A" w14:textId="77777777" w:rsidR="00951305" w:rsidRPr="00D60FFD" w:rsidRDefault="00951305" w:rsidP="00951305">
      <w:pPr>
        <w:pStyle w:val="afffffffffffffffff8"/>
      </w:pPr>
      <w:r w:rsidRPr="00D60FFD">
        <w:t>8.1</w:t>
      </w:r>
      <w:r w:rsidRPr="00D60FFD">
        <w:rPr>
          <w:rFonts w:hint="eastAsia"/>
        </w:rPr>
        <w:t>.2</w:t>
      </w:r>
      <w:r w:rsidRPr="00D60FFD">
        <w:t>施工期环境管理</w:t>
      </w:r>
    </w:p>
    <w:p w14:paraId="659C12C2" w14:textId="77777777" w:rsidR="00951305" w:rsidRPr="00D60FFD" w:rsidRDefault="00951305" w:rsidP="00951305">
      <w:pPr>
        <w:ind w:firstLine="480"/>
        <w:rPr>
          <w:rFonts w:cs="Times New Roman"/>
        </w:rPr>
      </w:pPr>
      <w:r w:rsidRPr="00D60FFD">
        <w:rPr>
          <w:rFonts w:ascii="宋体" w:hAnsi="宋体" w:cs="宋体" w:hint="eastAsia"/>
        </w:rPr>
        <w:t>①</w:t>
      </w:r>
      <w:r w:rsidRPr="00D60FFD">
        <w:rPr>
          <w:rFonts w:cs="Times New Roman"/>
        </w:rPr>
        <w:t>工程项目的施工承包合同中，应包括环境保护的条款。其中应包括施工中在环境污染预防和治理方面对承包的具体要求，如施工噪声污染，废水、扬尘和废气等排放治理，施工垃圾处理处置等内容。</w:t>
      </w:r>
    </w:p>
    <w:p w14:paraId="2F887E56" w14:textId="77777777" w:rsidR="00951305" w:rsidRPr="00D60FFD" w:rsidRDefault="00951305" w:rsidP="00951305">
      <w:pPr>
        <w:ind w:firstLine="480"/>
        <w:rPr>
          <w:rFonts w:cs="Times New Roman"/>
        </w:rPr>
      </w:pPr>
      <w:r w:rsidRPr="00D60FFD">
        <w:rPr>
          <w:rFonts w:ascii="宋体" w:hAnsi="宋体" w:cs="宋体" w:hint="eastAsia"/>
        </w:rPr>
        <w:t>②</w:t>
      </w:r>
      <w:r w:rsidRPr="00D60FFD">
        <w:rPr>
          <w:rFonts w:cs="Times New Roman"/>
        </w:rPr>
        <w:t>建设单位应设置兼职环保员参加施工场地的环境监测和环境管理工作。</w:t>
      </w:r>
    </w:p>
    <w:p w14:paraId="22636543" w14:textId="77777777" w:rsidR="00951305" w:rsidRPr="00D60FFD" w:rsidRDefault="00951305" w:rsidP="00951305">
      <w:pPr>
        <w:ind w:firstLine="480"/>
        <w:rPr>
          <w:rFonts w:cs="Times New Roman"/>
        </w:rPr>
      </w:pPr>
      <w:r w:rsidRPr="00D60FFD">
        <w:rPr>
          <w:rFonts w:ascii="宋体" w:hAnsi="宋体" w:cs="宋体" w:hint="eastAsia"/>
        </w:rPr>
        <w:t>③</w:t>
      </w:r>
      <w:r w:rsidRPr="00D60FFD">
        <w:rPr>
          <w:rFonts w:cs="Times New Roman"/>
        </w:rPr>
        <w:t>加强对施工人员的环境保护宣传教育，增强施工人员环境保护和劳动安全意识，杜绝人为引发环境污染事件的发生。</w:t>
      </w:r>
    </w:p>
    <w:p w14:paraId="5A3081C5" w14:textId="77777777" w:rsidR="00951305" w:rsidRPr="00D60FFD" w:rsidRDefault="00951305" w:rsidP="00951305">
      <w:pPr>
        <w:ind w:firstLine="480"/>
        <w:rPr>
          <w:rFonts w:cs="Times New Roman"/>
        </w:rPr>
      </w:pPr>
      <w:r w:rsidRPr="00D60FFD">
        <w:rPr>
          <w:rFonts w:ascii="宋体" w:hAnsi="宋体" w:cs="宋体" w:hint="eastAsia"/>
        </w:rPr>
        <w:t>④</w:t>
      </w:r>
      <w:r w:rsidRPr="00D60FFD">
        <w:rPr>
          <w:rFonts w:cs="Times New Roman"/>
        </w:rPr>
        <w:t>定时监测施工场地和附近地带大气中</w:t>
      </w:r>
      <w:r w:rsidRPr="00D60FFD">
        <w:rPr>
          <w:rFonts w:cs="Times New Roman"/>
        </w:rPr>
        <w:t>TSP</w:t>
      </w:r>
      <w:r w:rsidRPr="00D60FFD">
        <w:rPr>
          <w:rFonts w:cs="Times New Roman"/>
        </w:rPr>
        <w:t>和飘尘的浓度，定时检查施工现场污水排放情况和施工机械和噪声水平，以便及时采取措施，减少环境污染。</w:t>
      </w:r>
    </w:p>
    <w:p w14:paraId="11EF58E2" w14:textId="77777777" w:rsidR="00951305" w:rsidRPr="00D60FFD" w:rsidRDefault="00951305" w:rsidP="00951305">
      <w:pPr>
        <w:pStyle w:val="afffffffffffffffff8"/>
      </w:pPr>
      <w:bookmarkStart w:id="209" w:name="_Toc408845987"/>
      <w:r w:rsidRPr="00D60FFD">
        <w:t>8.</w:t>
      </w:r>
      <w:r w:rsidRPr="00D60FFD">
        <w:rPr>
          <w:rFonts w:hint="eastAsia"/>
        </w:rPr>
        <w:t>1.3</w:t>
      </w:r>
      <w:r w:rsidRPr="00D60FFD">
        <w:t>运行期环境管理</w:t>
      </w:r>
      <w:bookmarkEnd w:id="209"/>
    </w:p>
    <w:p w14:paraId="26318250" w14:textId="77777777" w:rsidR="00951305" w:rsidRPr="00D60FFD" w:rsidRDefault="00951305" w:rsidP="00951305">
      <w:pPr>
        <w:ind w:firstLine="480"/>
        <w:rPr>
          <w:rFonts w:cs="Times New Roman"/>
        </w:rPr>
      </w:pPr>
      <w:r w:rsidRPr="00D60FFD">
        <w:rPr>
          <w:rFonts w:cs="Times New Roman" w:hint="eastAsia"/>
        </w:rPr>
        <w:t>企业应建立健全环境管理制度体系，将环保纳入考核体系，确保在日常运行中将环保目标落实到实处。</w:t>
      </w:r>
    </w:p>
    <w:p w14:paraId="5460F0FB" w14:textId="77777777" w:rsidR="00951305" w:rsidRPr="00D60FFD" w:rsidRDefault="00951305" w:rsidP="00951305">
      <w:pPr>
        <w:ind w:firstLine="480"/>
        <w:rPr>
          <w:rFonts w:cs="Times New Roman"/>
        </w:rPr>
      </w:pPr>
      <w:r w:rsidRPr="00D60FFD">
        <w:rPr>
          <w:rFonts w:cs="Times New Roman" w:hint="eastAsia"/>
        </w:rPr>
        <w:t>一</w:t>
      </w:r>
      <w:r w:rsidRPr="00D60FFD">
        <w:rPr>
          <w:rFonts w:cs="Times New Roman"/>
        </w:rPr>
        <w:t>、</w:t>
      </w:r>
      <w:r w:rsidRPr="00D60FFD">
        <w:rPr>
          <w:rFonts w:cs="Times New Roman" w:hint="eastAsia"/>
        </w:rPr>
        <w:t>“三同时”制度</w:t>
      </w:r>
    </w:p>
    <w:p w14:paraId="2609B6AF" w14:textId="77777777" w:rsidR="00951305" w:rsidRPr="00D60FFD" w:rsidRDefault="00951305" w:rsidP="00951305">
      <w:pPr>
        <w:ind w:firstLine="480"/>
        <w:rPr>
          <w:rFonts w:cs="Times New Roman"/>
        </w:rPr>
      </w:pPr>
      <w:r w:rsidRPr="00D60FFD">
        <w:rPr>
          <w:rFonts w:cs="Times New Roman" w:hint="eastAsia"/>
        </w:rPr>
        <w:t>根据《建设项目环境保护管理条例》，建设项目需要配套建设的环境保护设施，必须与主体工程同时设计、同时施工、同时投产使用。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验收报告应依法向社会公开。本项目配套建设的环境保护设施经验收合格，方可投入生产或者使用。</w:t>
      </w:r>
    </w:p>
    <w:p w14:paraId="5DB227D2" w14:textId="77777777" w:rsidR="00951305" w:rsidRPr="00D60FFD" w:rsidRDefault="00951305" w:rsidP="00951305">
      <w:pPr>
        <w:ind w:firstLine="480"/>
        <w:rPr>
          <w:rFonts w:cs="Times New Roman"/>
        </w:rPr>
      </w:pPr>
      <w:r w:rsidRPr="00D60FFD">
        <w:rPr>
          <w:rFonts w:cs="Times New Roman" w:hint="eastAsia"/>
        </w:rPr>
        <w:t>二、排污许可证制度</w:t>
      </w:r>
    </w:p>
    <w:p w14:paraId="16AE91BC" w14:textId="77777777" w:rsidR="00951305" w:rsidRPr="00D60FFD" w:rsidRDefault="00951305" w:rsidP="00951305">
      <w:pPr>
        <w:ind w:firstLine="480"/>
        <w:rPr>
          <w:rFonts w:cs="Times New Roman"/>
        </w:rPr>
      </w:pPr>
      <w:r w:rsidRPr="00D60FFD">
        <w:rPr>
          <w:rFonts w:cs="Times New Roman" w:hint="eastAsia"/>
        </w:rPr>
        <w:t>（</w:t>
      </w:r>
      <w:r w:rsidRPr="00D60FFD">
        <w:rPr>
          <w:rFonts w:cs="Times New Roman" w:hint="eastAsia"/>
        </w:rPr>
        <w:t>1</w:t>
      </w:r>
      <w:r w:rsidRPr="00D60FFD">
        <w:rPr>
          <w:rFonts w:cs="Times New Roman" w:hint="eastAsia"/>
        </w:rPr>
        <w:t>）落实按证</w:t>
      </w:r>
      <w:r w:rsidRPr="00D60FFD">
        <w:rPr>
          <w:rFonts w:cs="Times New Roman"/>
        </w:rPr>
        <w:t>排污责任</w:t>
      </w:r>
    </w:p>
    <w:p w14:paraId="4219A919" w14:textId="77777777" w:rsidR="00951305" w:rsidRPr="00D60FFD" w:rsidRDefault="00951305" w:rsidP="00951305">
      <w:pPr>
        <w:ind w:firstLine="480"/>
        <w:rPr>
          <w:rFonts w:cs="Times New Roman"/>
        </w:rPr>
      </w:pPr>
      <w:r w:rsidRPr="00D60FFD">
        <w:rPr>
          <w:rFonts w:cs="Times New Roman" w:hint="eastAsia"/>
        </w:rPr>
        <w:t>建设单位必须按期</w:t>
      </w:r>
      <w:r w:rsidRPr="00D60FFD">
        <w:rPr>
          <w:rFonts w:cs="Times New Roman"/>
        </w:rPr>
        <w:t>持证排污、按证排污，不得无证排污，及时申领排污许可证</w:t>
      </w:r>
      <w:r w:rsidRPr="00D60FFD">
        <w:rPr>
          <w:rFonts w:cs="Times New Roman" w:hint="eastAsia"/>
        </w:rPr>
        <w:t>，</w:t>
      </w:r>
      <w:r w:rsidRPr="00D60FFD">
        <w:rPr>
          <w:rFonts w:cs="Times New Roman"/>
        </w:rPr>
        <w:t>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6D78E8B7" w14:textId="77777777" w:rsidR="00951305" w:rsidRPr="00D60FFD" w:rsidRDefault="00951305" w:rsidP="00951305">
      <w:pPr>
        <w:ind w:firstLine="480"/>
        <w:rPr>
          <w:rFonts w:cs="Times New Roman"/>
        </w:rPr>
      </w:pPr>
      <w:r w:rsidRPr="00D60FFD">
        <w:rPr>
          <w:rFonts w:cs="Times New Roman" w:hint="eastAsia"/>
        </w:rPr>
        <w:t>（</w:t>
      </w:r>
      <w:r w:rsidRPr="00D60FFD">
        <w:rPr>
          <w:rFonts w:cs="Times New Roman" w:hint="eastAsia"/>
        </w:rPr>
        <w:t>2</w:t>
      </w:r>
      <w:r w:rsidRPr="00D60FFD">
        <w:rPr>
          <w:rFonts w:cs="Times New Roman" w:hint="eastAsia"/>
        </w:rPr>
        <w:t>）实行</w:t>
      </w:r>
      <w:r w:rsidRPr="00D60FFD">
        <w:rPr>
          <w:rFonts w:cs="Times New Roman"/>
        </w:rPr>
        <w:t>自行监测和定期报告制度</w:t>
      </w:r>
    </w:p>
    <w:p w14:paraId="52849D01" w14:textId="77777777" w:rsidR="00951305" w:rsidRPr="00D60FFD" w:rsidRDefault="00951305" w:rsidP="00951305">
      <w:pPr>
        <w:ind w:firstLine="480"/>
        <w:rPr>
          <w:rFonts w:cs="Times New Roman"/>
        </w:rPr>
      </w:pPr>
      <w:r w:rsidRPr="00D60FFD">
        <w:rPr>
          <w:rFonts w:cs="Times New Roman" w:hint="eastAsia"/>
        </w:rPr>
        <w:t>依法</w:t>
      </w:r>
      <w:r w:rsidRPr="00D60FFD">
        <w:rPr>
          <w:rFonts w:cs="Times New Roman"/>
        </w:rPr>
        <w:t>开展自行监测，安装或使用监测设备应符合国家有关环境监测</w:t>
      </w:r>
      <w:r w:rsidRPr="00D60FFD">
        <w:rPr>
          <w:rFonts w:cs="Times New Roman" w:hint="eastAsia"/>
        </w:rPr>
        <w:t>、</w:t>
      </w:r>
      <w:r w:rsidRPr="00D60FFD">
        <w:rPr>
          <w:rFonts w:cs="Times New Roman"/>
        </w:rPr>
        <w:t>计量认证规定和技术规范，保障数据</w:t>
      </w:r>
      <w:r w:rsidRPr="00D60FFD">
        <w:rPr>
          <w:rFonts w:cs="Times New Roman" w:hint="eastAsia"/>
        </w:rPr>
        <w:t>合法</w:t>
      </w:r>
      <w:r w:rsidRPr="00D60FFD">
        <w:rPr>
          <w:rFonts w:cs="Times New Roman"/>
        </w:rPr>
        <w:t>有效，保证设备正常运行，妥善保存原始</w:t>
      </w:r>
      <w:r w:rsidRPr="00D60FFD">
        <w:rPr>
          <w:rFonts w:cs="Times New Roman" w:hint="eastAsia"/>
        </w:rPr>
        <w:t>记录</w:t>
      </w:r>
      <w:r w:rsidRPr="00D60FFD">
        <w:rPr>
          <w:rFonts w:cs="Times New Roman"/>
        </w:rPr>
        <w:t>，建立准确完整的环境管理台账，安装在线</w:t>
      </w:r>
      <w:r w:rsidRPr="00D60FFD">
        <w:rPr>
          <w:rFonts w:cs="Times New Roman" w:hint="eastAsia"/>
        </w:rPr>
        <w:t>监测</w:t>
      </w:r>
      <w:r w:rsidRPr="00D60FFD">
        <w:rPr>
          <w:rFonts w:cs="Times New Roman"/>
        </w:rPr>
        <w:t>设备的应与环境保护部门联网</w:t>
      </w:r>
      <w:r w:rsidRPr="00D60FFD">
        <w:rPr>
          <w:rFonts w:cs="Times New Roman" w:hint="eastAsia"/>
        </w:rPr>
        <w:t>。</w:t>
      </w:r>
      <w:r w:rsidRPr="00D60FFD">
        <w:rPr>
          <w:rFonts w:cs="Times New Roman"/>
        </w:rPr>
        <w:t>如实向生态环境部门</w:t>
      </w:r>
      <w:r w:rsidRPr="00D60FFD">
        <w:rPr>
          <w:rFonts w:cs="Times New Roman" w:hint="eastAsia"/>
        </w:rPr>
        <w:t>报告</w:t>
      </w:r>
      <w:r w:rsidRPr="00D60FFD">
        <w:rPr>
          <w:rFonts w:cs="Times New Roman"/>
        </w:rPr>
        <w:t>排污许可证执行情况，依法向社会公开污染物排放数据并对数据真实性负责。排放情况与排污许可证要求不符的，应及时向生态环境部门报告。</w:t>
      </w:r>
    </w:p>
    <w:p w14:paraId="44881830" w14:textId="77777777" w:rsidR="00951305" w:rsidRPr="00D60FFD" w:rsidRDefault="00951305" w:rsidP="00951305">
      <w:pPr>
        <w:ind w:firstLine="480"/>
        <w:rPr>
          <w:rFonts w:cs="Times New Roman"/>
        </w:rPr>
      </w:pPr>
      <w:r w:rsidRPr="00D60FFD">
        <w:rPr>
          <w:rFonts w:cs="Times New Roman" w:hint="eastAsia"/>
        </w:rPr>
        <w:t>（</w:t>
      </w:r>
      <w:r w:rsidRPr="00D60FFD">
        <w:rPr>
          <w:rFonts w:cs="Times New Roman" w:hint="eastAsia"/>
        </w:rPr>
        <w:t>3</w:t>
      </w:r>
      <w:r w:rsidRPr="00D60FFD">
        <w:rPr>
          <w:rFonts w:cs="Times New Roman" w:hint="eastAsia"/>
        </w:rPr>
        <w:t>）排污许可</w:t>
      </w:r>
      <w:r w:rsidRPr="00D60FFD">
        <w:rPr>
          <w:rFonts w:cs="Times New Roman"/>
        </w:rPr>
        <w:t>证管理</w:t>
      </w:r>
    </w:p>
    <w:p w14:paraId="3414C7B3" w14:textId="77777777" w:rsidR="00951305" w:rsidRPr="00D60FFD" w:rsidRDefault="00951305" w:rsidP="00951305">
      <w:pPr>
        <w:ind w:firstLine="480"/>
        <w:rPr>
          <w:rFonts w:cs="Times New Roman"/>
        </w:rPr>
      </w:pPr>
      <w:r w:rsidRPr="00D60FFD">
        <w:rPr>
          <w:rFonts w:cs="Times New Roman" w:hint="eastAsia"/>
        </w:rPr>
        <w:t>1</w:t>
      </w:r>
      <w:r w:rsidRPr="00D60FFD">
        <w:rPr>
          <w:rFonts w:cs="Times New Roman" w:hint="eastAsia"/>
        </w:rPr>
        <w:t>）</w:t>
      </w:r>
      <w:r w:rsidRPr="00D60FFD">
        <w:rPr>
          <w:rFonts w:cs="Times New Roman"/>
        </w:rPr>
        <w:t>排污许可证的变更</w:t>
      </w:r>
      <w:r w:rsidRPr="00D60FFD">
        <w:rPr>
          <w:rFonts w:cs="Times New Roman" w:hint="eastAsia"/>
        </w:rPr>
        <w:t>在</w:t>
      </w:r>
      <w:r w:rsidRPr="00D60FFD">
        <w:rPr>
          <w:rFonts w:cs="Times New Roman"/>
        </w:rPr>
        <w:t>排污许可证有效期内，建设单位发生以下事项变化的，应当在</w:t>
      </w:r>
      <w:r w:rsidRPr="00D60FFD">
        <w:rPr>
          <w:rFonts w:cs="Times New Roman" w:hint="eastAsia"/>
        </w:rPr>
        <w:t>规定</w:t>
      </w:r>
      <w:r w:rsidRPr="00D60FFD">
        <w:rPr>
          <w:rFonts w:cs="Times New Roman"/>
        </w:rPr>
        <w:t>时间内向原核发</w:t>
      </w:r>
      <w:r w:rsidRPr="00D60FFD">
        <w:rPr>
          <w:rFonts w:cs="Times New Roman" w:hint="eastAsia"/>
        </w:rPr>
        <w:t>机关</w:t>
      </w:r>
      <w:r w:rsidRPr="00D60FFD">
        <w:rPr>
          <w:rFonts w:cs="Times New Roman"/>
        </w:rPr>
        <w:t>提出变更排污许可证的申请</w:t>
      </w:r>
      <w:r w:rsidRPr="00D60FFD">
        <w:rPr>
          <w:rFonts w:cs="Times New Roman" w:hint="eastAsia"/>
        </w:rPr>
        <w:t>。</w:t>
      </w:r>
    </w:p>
    <w:p w14:paraId="1C3DE4D6" w14:textId="77777777" w:rsidR="00951305" w:rsidRPr="00D60FFD" w:rsidRDefault="00951305" w:rsidP="00951305">
      <w:pPr>
        <w:ind w:firstLine="480"/>
        <w:rPr>
          <w:rFonts w:cs="Times New Roman"/>
        </w:rPr>
      </w:pPr>
      <w:r w:rsidRPr="00D60FFD">
        <w:rPr>
          <w:rFonts w:cs="Times New Roman" w:hint="eastAsia"/>
        </w:rPr>
        <w:t>①排污</w:t>
      </w:r>
      <w:r w:rsidRPr="00D60FFD">
        <w:rPr>
          <w:rFonts w:cs="Times New Roman"/>
        </w:rPr>
        <w:t>单位名称、注册地址、法定代表人或者实际负责人等正本</w:t>
      </w:r>
      <w:r w:rsidRPr="00D60FFD">
        <w:rPr>
          <w:rFonts w:cs="Times New Roman" w:hint="eastAsia"/>
        </w:rPr>
        <w:t>中</w:t>
      </w:r>
      <w:r w:rsidRPr="00D60FFD">
        <w:rPr>
          <w:rFonts w:cs="Times New Roman"/>
        </w:rPr>
        <w:t>载明的基本信息发生</w:t>
      </w:r>
      <w:r w:rsidRPr="00D60FFD">
        <w:rPr>
          <w:rFonts w:cs="Times New Roman" w:hint="eastAsia"/>
        </w:rPr>
        <w:t>变更</w:t>
      </w:r>
      <w:r w:rsidRPr="00D60FFD">
        <w:rPr>
          <w:rFonts w:cs="Times New Roman"/>
        </w:rPr>
        <w:t>之日起二十日内。</w:t>
      </w:r>
    </w:p>
    <w:p w14:paraId="0D80B22C" w14:textId="77777777" w:rsidR="00951305" w:rsidRPr="00D60FFD" w:rsidRDefault="00951305" w:rsidP="00951305">
      <w:pPr>
        <w:ind w:firstLine="480"/>
        <w:rPr>
          <w:rFonts w:cs="Times New Roman"/>
        </w:rPr>
      </w:pPr>
      <w:r w:rsidRPr="00D60FFD">
        <w:rPr>
          <w:rFonts w:cs="Times New Roman" w:hint="eastAsia"/>
        </w:rPr>
        <w:t>②排污单位</w:t>
      </w:r>
      <w:r w:rsidRPr="00D60FFD">
        <w:rPr>
          <w:rFonts w:cs="Times New Roman"/>
        </w:rPr>
        <w:t>在原场址内实施新</w:t>
      </w:r>
      <w:r w:rsidR="002B1BC4" w:rsidRPr="00D60FFD">
        <w:rPr>
          <w:rFonts w:cs="Times New Roman"/>
        </w:rPr>
        <w:t>新建</w:t>
      </w:r>
      <w:r w:rsidRPr="00D60FFD">
        <w:rPr>
          <w:rFonts w:cs="Times New Roman"/>
        </w:rPr>
        <w:t>项目应当开展环境影响评价的</w:t>
      </w:r>
      <w:r w:rsidRPr="00D60FFD">
        <w:rPr>
          <w:rFonts w:cs="Times New Roman" w:hint="eastAsia"/>
        </w:rPr>
        <w:t>，</w:t>
      </w:r>
      <w:r w:rsidRPr="00D60FFD">
        <w:rPr>
          <w:rFonts w:cs="Times New Roman"/>
        </w:rPr>
        <w:t>在通过环境影响评价审批或者备案后，产生实际排污行为之前二十日内。</w:t>
      </w:r>
    </w:p>
    <w:p w14:paraId="1D3FFFF4" w14:textId="77777777" w:rsidR="00951305" w:rsidRPr="00D60FFD" w:rsidRDefault="00951305" w:rsidP="00951305">
      <w:pPr>
        <w:ind w:firstLine="480"/>
        <w:rPr>
          <w:rFonts w:cs="Times New Roman"/>
        </w:rPr>
      </w:pPr>
      <w:r w:rsidRPr="00D60FFD">
        <w:rPr>
          <w:rFonts w:cs="Times New Roman" w:hint="eastAsia"/>
        </w:rPr>
        <w:t>③国家</w:t>
      </w:r>
      <w:r w:rsidRPr="00D60FFD">
        <w:rPr>
          <w:rFonts w:cs="Times New Roman"/>
        </w:rPr>
        <w:t>或地方实施新污染物排放标准的，</w:t>
      </w:r>
      <w:r w:rsidRPr="00D60FFD">
        <w:rPr>
          <w:rFonts w:cs="Times New Roman" w:hint="eastAsia"/>
        </w:rPr>
        <w:t>核发</w:t>
      </w:r>
      <w:r w:rsidRPr="00D60FFD">
        <w:rPr>
          <w:rFonts w:cs="Times New Roman"/>
        </w:rPr>
        <w:t>机关应主动通知排污单位进行变更，排污单位在接到通知后二十日内申请变更。</w:t>
      </w:r>
    </w:p>
    <w:p w14:paraId="3B4AEF6F" w14:textId="77777777" w:rsidR="00951305" w:rsidRPr="00D60FFD" w:rsidRDefault="00951305" w:rsidP="00951305">
      <w:pPr>
        <w:ind w:firstLine="480"/>
        <w:rPr>
          <w:rFonts w:cs="Times New Roman"/>
        </w:rPr>
      </w:pPr>
      <w:r w:rsidRPr="00D60FFD">
        <w:rPr>
          <w:rFonts w:cs="Times New Roman" w:hint="eastAsia"/>
        </w:rPr>
        <w:t>④政府</w:t>
      </w:r>
      <w:r w:rsidRPr="00D60FFD">
        <w:rPr>
          <w:rFonts w:cs="Times New Roman"/>
        </w:rPr>
        <w:t>相关文件</w:t>
      </w:r>
      <w:r w:rsidRPr="00D60FFD">
        <w:rPr>
          <w:rFonts w:cs="Times New Roman" w:hint="eastAsia"/>
        </w:rPr>
        <w:t>或</w:t>
      </w:r>
      <w:r w:rsidRPr="00D60FFD">
        <w:rPr>
          <w:rFonts w:cs="Times New Roman"/>
        </w:rPr>
        <w:t>与其他企业达成协议，进行区域替代实现减量排放的，应在文件或协议规定时限内提出变更申请。</w:t>
      </w:r>
    </w:p>
    <w:p w14:paraId="44D04D37" w14:textId="77777777" w:rsidR="00951305" w:rsidRPr="00D60FFD" w:rsidRDefault="00951305" w:rsidP="00951305">
      <w:pPr>
        <w:ind w:firstLine="480"/>
        <w:rPr>
          <w:rFonts w:cs="Times New Roman"/>
        </w:rPr>
      </w:pPr>
      <w:r w:rsidRPr="00D60FFD">
        <w:rPr>
          <w:rFonts w:cs="Times New Roman" w:hint="eastAsia"/>
        </w:rPr>
        <w:t>⑤需要进行变更</w:t>
      </w:r>
      <w:r w:rsidRPr="00D60FFD">
        <w:rPr>
          <w:rFonts w:cs="Times New Roman"/>
        </w:rPr>
        <w:t>的其他情形。</w:t>
      </w:r>
    </w:p>
    <w:p w14:paraId="062F134C" w14:textId="77777777" w:rsidR="00951305" w:rsidRPr="00D60FFD" w:rsidRDefault="00951305" w:rsidP="00951305">
      <w:pPr>
        <w:ind w:firstLine="480"/>
        <w:rPr>
          <w:rFonts w:cs="Times New Roman"/>
        </w:rPr>
      </w:pPr>
      <w:r w:rsidRPr="00D60FFD">
        <w:rPr>
          <w:rFonts w:cs="Times New Roman" w:hint="eastAsia"/>
        </w:rPr>
        <w:t>2</w:t>
      </w:r>
      <w:r w:rsidRPr="00D60FFD">
        <w:rPr>
          <w:rFonts w:cs="Times New Roman" w:hint="eastAsia"/>
        </w:rPr>
        <w:t>）</w:t>
      </w:r>
      <w:r w:rsidRPr="00D60FFD">
        <w:rPr>
          <w:rFonts w:cs="Times New Roman"/>
        </w:rPr>
        <w:t>排污许可证的补办</w:t>
      </w:r>
    </w:p>
    <w:p w14:paraId="5703F5B1" w14:textId="77777777" w:rsidR="00951305" w:rsidRPr="00D60FFD" w:rsidRDefault="00951305" w:rsidP="00951305">
      <w:pPr>
        <w:ind w:firstLine="480"/>
        <w:rPr>
          <w:rFonts w:cs="Times New Roman"/>
        </w:rPr>
      </w:pPr>
      <w:r w:rsidRPr="00D60FFD">
        <w:rPr>
          <w:rFonts w:cs="Times New Roman" w:hint="eastAsia"/>
        </w:rPr>
        <w:t>排污许可</w:t>
      </w:r>
      <w:r w:rsidRPr="00D60FFD">
        <w:rPr>
          <w:rFonts w:cs="Times New Roman"/>
        </w:rPr>
        <w:t>证发生</w:t>
      </w:r>
      <w:r w:rsidRPr="00D60FFD">
        <w:rPr>
          <w:rFonts w:cs="Times New Roman" w:hint="eastAsia"/>
        </w:rPr>
        <w:t>遗失</w:t>
      </w:r>
      <w:r w:rsidRPr="00D60FFD">
        <w:rPr>
          <w:rFonts w:cs="Times New Roman"/>
        </w:rPr>
        <w:t>、损毁的，建设</w:t>
      </w:r>
      <w:r w:rsidRPr="00D60FFD">
        <w:rPr>
          <w:rFonts w:cs="Times New Roman" w:hint="eastAsia"/>
        </w:rPr>
        <w:t>单位</w:t>
      </w:r>
      <w:r w:rsidRPr="00D60FFD">
        <w:rPr>
          <w:rFonts w:cs="Times New Roman"/>
        </w:rPr>
        <w:t>应当在三十日内向原核发机关申请补领排污</w:t>
      </w:r>
      <w:r w:rsidRPr="00D60FFD">
        <w:rPr>
          <w:rFonts w:cs="Times New Roman" w:hint="eastAsia"/>
        </w:rPr>
        <w:t>许可证</w:t>
      </w:r>
      <w:r w:rsidRPr="00D60FFD">
        <w:rPr>
          <w:rFonts w:cs="Times New Roman"/>
        </w:rPr>
        <w:t>，遗失排污许可证的还应</w:t>
      </w:r>
      <w:r w:rsidRPr="00D60FFD">
        <w:rPr>
          <w:rFonts w:cs="Times New Roman" w:hint="eastAsia"/>
        </w:rPr>
        <w:t>同时</w:t>
      </w:r>
      <w:r w:rsidRPr="00D60FFD">
        <w:rPr>
          <w:rFonts w:cs="Times New Roman"/>
        </w:rPr>
        <w:t>提交遗失声明，</w:t>
      </w:r>
      <w:r w:rsidRPr="00D60FFD">
        <w:rPr>
          <w:rFonts w:cs="Times New Roman" w:hint="eastAsia"/>
        </w:rPr>
        <w:t>损毁</w:t>
      </w:r>
      <w:r w:rsidRPr="00D60FFD">
        <w:rPr>
          <w:rFonts w:cs="Times New Roman"/>
        </w:rPr>
        <w:t>排污</w:t>
      </w:r>
      <w:r w:rsidRPr="00D60FFD">
        <w:rPr>
          <w:rFonts w:cs="Times New Roman" w:hint="eastAsia"/>
        </w:rPr>
        <w:t>许可</w:t>
      </w:r>
      <w:r w:rsidRPr="00D60FFD">
        <w:rPr>
          <w:rFonts w:cs="Times New Roman"/>
        </w:rPr>
        <w:t>证的还应同时</w:t>
      </w:r>
      <w:r w:rsidRPr="00D60FFD">
        <w:rPr>
          <w:rFonts w:cs="Times New Roman" w:hint="eastAsia"/>
        </w:rPr>
        <w:t>交回</w:t>
      </w:r>
      <w:r w:rsidRPr="00D60FFD">
        <w:rPr>
          <w:rFonts w:cs="Times New Roman"/>
        </w:rPr>
        <w:t>被损毁的许可证。核发机关应当</w:t>
      </w:r>
      <w:r w:rsidRPr="00D60FFD">
        <w:rPr>
          <w:rFonts w:cs="Times New Roman" w:hint="eastAsia"/>
        </w:rPr>
        <w:t>在</w:t>
      </w:r>
      <w:r w:rsidRPr="00D60FFD">
        <w:rPr>
          <w:rFonts w:cs="Times New Roman"/>
        </w:rPr>
        <w:t>收到补领申请后</w:t>
      </w:r>
      <w:r w:rsidRPr="00D60FFD">
        <w:rPr>
          <w:rFonts w:cs="Times New Roman" w:hint="eastAsia"/>
        </w:rPr>
        <w:t>十日内补发排污许可</w:t>
      </w:r>
      <w:r w:rsidRPr="00D60FFD">
        <w:rPr>
          <w:rFonts w:cs="Times New Roman"/>
        </w:rPr>
        <w:t>证，并及时在</w:t>
      </w:r>
      <w:r w:rsidRPr="00D60FFD">
        <w:rPr>
          <w:rFonts w:cs="Times New Roman" w:hint="eastAsia"/>
        </w:rPr>
        <w:t>国家</w:t>
      </w:r>
      <w:r w:rsidRPr="00D60FFD">
        <w:rPr>
          <w:rFonts w:cs="Times New Roman"/>
        </w:rPr>
        <w:t>排污许可证管理信息平台</w:t>
      </w:r>
      <w:r w:rsidRPr="00D60FFD">
        <w:rPr>
          <w:rFonts w:cs="Times New Roman" w:hint="eastAsia"/>
        </w:rPr>
        <w:t>上</w:t>
      </w:r>
      <w:r w:rsidRPr="00D60FFD">
        <w:rPr>
          <w:rFonts w:cs="Times New Roman"/>
        </w:rPr>
        <w:t>进行公告。</w:t>
      </w:r>
    </w:p>
    <w:p w14:paraId="4DF57226" w14:textId="77777777" w:rsidR="00951305" w:rsidRPr="00D60FFD" w:rsidRDefault="00951305" w:rsidP="00951305">
      <w:pPr>
        <w:ind w:firstLine="480"/>
        <w:rPr>
          <w:rFonts w:cs="Times New Roman"/>
        </w:rPr>
      </w:pPr>
      <w:r w:rsidRPr="00D60FFD">
        <w:rPr>
          <w:rFonts w:cs="Times New Roman" w:hint="eastAsia"/>
        </w:rPr>
        <w:t>3</w:t>
      </w:r>
      <w:r w:rsidRPr="00D60FFD">
        <w:rPr>
          <w:rFonts w:cs="Times New Roman" w:hint="eastAsia"/>
        </w:rPr>
        <w:t>）</w:t>
      </w:r>
      <w:r w:rsidRPr="00D60FFD">
        <w:rPr>
          <w:rFonts w:cs="Times New Roman"/>
        </w:rPr>
        <w:t>其他相关要求</w:t>
      </w:r>
    </w:p>
    <w:p w14:paraId="5C28F664" w14:textId="77777777" w:rsidR="00951305" w:rsidRPr="00D60FFD" w:rsidRDefault="00951305" w:rsidP="00951305">
      <w:pPr>
        <w:ind w:firstLine="480"/>
        <w:rPr>
          <w:rFonts w:cs="Times New Roman"/>
        </w:rPr>
      </w:pPr>
      <w:r w:rsidRPr="00D60FFD">
        <w:rPr>
          <w:rFonts w:cs="Times New Roman" w:hint="eastAsia"/>
        </w:rPr>
        <w:t>①排污口位置</w:t>
      </w:r>
      <w:r w:rsidRPr="00D60FFD">
        <w:rPr>
          <w:rFonts w:cs="Times New Roman"/>
        </w:rPr>
        <w:t>和数量、排放方式、排放去向、排放污染物种类、排放浓度和排放量</w:t>
      </w:r>
      <w:r w:rsidRPr="00D60FFD">
        <w:rPr>
          <w:rFonts w:cs="Times New Roman" w:hint="eastAsia"/>
        </w:rPr>
        <w:t>、</w:t>
      </w:r>
      <w:r w:rsidRPr="00D60FFD">
        <w:rPr>
          <w:rFonts w:cs="Times New Roman"/>
        </w:rPr>
        <w:t>执行的排放标准等符合排污许可证的规定，不得私设</w:t>
      </w:r>
      <w:r w:rsidRPr="00D60FFD">
        <w:rPr>
          <w:rFonts w:cs="Times New Roman" w:hint="eastAsia"/>
        </w:rPr>
        <w:t>暗管</w:t>
      </w:r>
      <w:r w:rsidRPr="00D60FFD">
        <w:rPr>
          <w:rFonts w:cs="Times New Roman"/>
        </w:rPr>
        <w:t>或以其他方式逃避监管。</w:t>
      </w:r>
    </w:p>
    <w:p w14:paraId="2A814B52" w14:textId="77777777" w:rsidR="00951305" w:rsidRPr="00D60FFD" w:rsidRDefault="00951305" w:rsidP="00951305">
      <w:pPr>
        <w:ind w:firstLine="480"/>
        <w:rPr>
          <w:rFonts w:cs="Times New Roman"/>
        </w:rPr>
      </w:pPr>
      <w:r w:rsidRPr="00D60FFD">
        <w:rPr>
          <w:rFonts w:cs="Times New Roman" w:hint="eastAsia"/>
        </w:rPr>
        <w:t>②落实</w:t>
      </w:r>
      <w:r w:rsidRPr="00D60FFD">
        <w:rPr>
          <w:rFonts w:cs="Times New Roman"/>
        </w:rPr>
        <w:t>重污染天气应急管控措施，遵守法律</w:t>
      </w:r>
      <w:r w:rsidRPr="00D60FFD">
        <w:rPr>
          <w:rFonts w:cs="Times New Roman" w:hint="eastAsia"/>
        </w:rPr>
        <w:t>规定</w:t>
      </w:r>
      <w:r w:rsidRPr="00D60FFD">
        <w:rPr>
          <w:rFonts w:cs="Times New Roman"/>
        </w:rPr>
        <w:t>的最新环境保护要求等。</w:t>
      </w:r>
    </w:p>
    <w:p w14:paraId="3D335F55" w14:textId="77777777" w:rsidR="00951305" w:rsidRPr="00D60FFD" w:rsidRDefault="00951305" w:rsidP="00951305">
      <w:pPr>
        <w:ind w:firstLine="480"/>
        <w:rPr>
          <w:rFonts w:cs="Times New Roman"/>
        </w:rPr>
      </w:pPr>
      <w:r w:rsidRPr="00D60FFD">
        <w:rPr>
          <w:rFonts w:cs="Times New Roman" w:hint="eastAsia"/>
        </w:rPr>
        <w:t>③按</w:t>
      </w:r>
      <w:r w:rsidRPr="00D60FFD">
        <w:rPr>
          <w:rFonts w:cs="Times New Roman"/>
        </w:rPr>
        <w:t>排污许可证规定的监测点位、监测因子、监测频次和相关监测技术规范开展自行监测并公开。</w:t>
      </w:r>
    </w:p>
    <w:p w14:paraId="76DD11D9" w14:textId="77777777" w:rsidR="00951305" w:rsidRPr="00D60FFD" w:rsidRDefault="00951305" w:rsidP="00951305">
      <w:pPr>
        <w:ind w:firstLine="480"/>
        <w:rPr>
          <w:rFonts w:cs="Times New Roman"/>
        </w:rPr>
      </w:pPr>
      <w:r w:rsidRPr="00D60FFD">
        <w:rPr>
          <w:rFonts w:cs="Times New Roman" w:hint="eastAsia"/>
        </w:rPr>
        <w:t>④按规范</w:t>
      </w:r>
      <w:r w:rsidRPr="00D60FFD">
        <w:rPr>
          <w:rFonts w:cs="Times New Roman"/>
        </w:rPr>
        <w:t>进行台账记录，主要内容包括生产信息、燃料、原辅材料使用情况、环境经济损益简析。</w:t>
      </w:r>
    </w:p>
    <w:p w14:paraId="1A02A719" w14:textId="77777777" w:rsidR="00951305" w:rsidRPr="00D60FFD" w:rsidRDefault="00951305" w:rsidP="00951305">
      <w:pPr>
        <w:ind w:firstLine="480"/>
        <w:rPr>
          <w:rFonts w:cs="Times New Roman"/>
        </w:rPr>
      </w:pPr>
      <w:r w:rsidRPr="00D60FFD">
        <w:rPr>
          <w:rFonts w:cs="Times New Roman" w:hint="eastAsia"/>
        </w:rPr>
        <w:t>根据</w:t>
      </w:r>
      <w:r w:rsidRPr="00D60FFD">
        <w:rPr>
          <w:rFonts w:cs="Times New Roman"/>
        </w:rPr>
        <w:t>《</w:t>
      </w:r>
      <w:r w:rsidRPr="00D60FFD">
        <w:rPr>
          <w:rFonts w:cs="Times New Roman" w:hint="eastAsia"/>
        </w:rPr>
        <w:t>固定</w:t>
      </w:r>
      <w:r w:rsidRPr="00D60FFD">
        <w:rPr>
          <w:rFonts w:cs="Times New Roman"/>
        </w:rPr>
        <w:t>污染源排污许可分类管理名录（</w:t>
      </w:r>
      <w:r w:rsidRPr="00D60FFD">
        <w:rPr>
          <w:rFonts w:cs="Times New Roman" w:hint="eastAsia"/>
        </w:rPr>
        <w:t>2019</w:t>
      </w:r>
      <w:r w:rsidRPr="00D60FFD">
        <w:rPr>
          <w:rFonts w:cs="Times New Roman" w:hint="eastAsia"/>
        </w:rPr>
        <w:t>年版</w:t>
      </w:r>
      <w:r w:rsidRPr="00D60FFD">
        <w:rPr>
          <w:rFonts w:cs="Times New Roman"/>
        </w:rPr>
        <w:t>）》</w:t>
      </w:r>
      <w:r w:rsidRPr="00D60FFD">
        <w:rPr>
          <w:rFonts w:cs="Times New Roman" w:hint="eastAsia"/>
        </w:rPr>
        <w:t>，</w:t>
      </w:r>
      <w:r w:rsidRPr="00D60FFD">
        <w:rPr>
          <w:rFonts w:cs="Times New Roman"/>
        </w:rPr>
        <w:t>本项目属于</w:t>
      </w:r>
      <w:r w:rsidRPr="00D60FFD">
        <w:rPr>
          <w:rFonts w:cs="Times New Roman" w:hint="eastAsia"/>
        </w:rPr>
        <w:t>专业从事</w:t>
      </w:r>
      <w:r w:rsidRPr="00D60FFD">
        <w:rPr>
          <w:rFonts w:cs="Times New Roman"/>
        </w:rPr>
        <w:t>危险废物贮存、利用、处理、处置（</w:t>
      </w:r>
      <w:r w:rsidRPr="00D60FFD">
        <w:rPr>
          <w:rFonts w:cs="Times New Roman" w:hint="eastAsia"/>
        </w:rPr>
        <w:t>含</w:t>
      </w:r>
      <w:r w:rsidRPr="00D60FFD">
        <w:rPr>
          <w:rFonts w:cs="Times New Roman"/>
        </w:rPr>
        <w:t>焚烧发电）</w:t>
      </w:r>
      <w:r w:rsidRPr="00D60FFD">
        <w:rPr>
          <w:rFonts w:cs="Times New Roman" w:hint="eastAsia"/>
        </w:rPr>
        <w:t>的</w:t>
      </w:r>
      <w:r w:rsidRPr="00D60FFD">
        <w:rPr>
          <w:rFonts w:cs="Times New Roman"/>
        </w:rPr>
        <w:t>，</w:t>
      </w:r>
      <w:r w:rsidRPr="00D60FFD">
        <w:rPr>
          <w:rFonts w:cs="Times New Roman" w:hint="eastAsia"/>
        </w:rPr>
        <w:t>专业</w:t>
      </w:r>
      <w:r w:rsidRPr="00D60FFD">
        <w:rPr>
          <w:rFonts w:cs="Times New Roman"/>
        </w:rPr>
        <w:t>从事一般工业固体废物贮存、处置（</w:t>
      </w:r>
      <w:r w:rsidRPr="00D60FFD">
        <w:rPr>
          <w:rFonts w:cs="Times New Roman" w:hint="eastAsia"/>
        </w:rPr>
        <w:t>含</w:t>
      </w:r>
      <w:r w:rsidRPr="00D60FFD">
        <w:rPr>
          <w:rFonts w:cs="Times New Roman"/>
        </w:rPr>
        <w:t>焚烧发电）</w:t>
      </w:r>
      <w:r w:rsidRPr="00D60FFD">
        <w:rPr>
          <w:rFonts w:cs="Times New Roman" w:hint="eastAsia"/>
        </w:rPr>
        <w:t>的</w:t>
      </w:r>
      <w:r w:rsidRPr="00D60FFD">
        <w:rPr>
          <w:rFonts w:cs="Times New Roman"/>
        </w:rPr>
        <w:t>，</w:t>
      </w:r>
      <w:r w:rsidRPr="00D60FFD">
        <w:rPr>
          <w:rFonts w:cs="Times New Roman" w:hint="eastAsia"/>
        </w:rPr>
        <w:t>属于</w:t>
      </w:r>
      <w:r w:rsidRPr="00D60FFD">
        <w:rPr>
          <w:rFonts w:ascii="宋体" w:hAnsi="宋体" w:cs="Times New Roman"/>
        </w:rPr>
        <w:t>“</w:t>
      </w:r>
      <w:r w:rsidRPr="00D60FFD">
        <w:rPr>
          <w:rFonts w:ascii="宋体" w:hAnsi="宋体" w:cs="Times New Roman" w:hint="eastAsia"/>
        </w:rPr>
        <w:t>四十五、生态保护</w:t>
      </w:r>
      <w:r w:rsidRPr="00D60FFD">
        <w:rPr>
          <w:rFonts w:ascii="宋体" w:hAnsi="宋体" w:cs="Times New Roman"/>
        </w:rPr>
        <w:t>和环境治理业</w:t>
      </w:r>
      <w:r w:rsidRPr="00D60FFD">
        <w:rPr>
          <w:rFonts w:cs="Times New Roman"/>
        </w:rPr>
        <w:t>77</w:t>
      </w:r>
      <w:r w:rsidRPr="00D60FFD">
        <w:rPr>
          <w:rFonts w:ascii="宋体" w:hAnsi="宋体" w:cs="Times New Roman"/>
        </w:rPr>
        <w:t>-</w:t>
      </w:r>
      <w:r w:rsidRPr="00D60FFD">
        <w:rPr>
          <w:rFonts w:cs="Times New Roman" w:hint="eastAsia"/>
        </w:rPr>
        <w:t>专业从事</w:t>
      </w:r>
      <w:r w:rsidRPr="00D60FFD">
        <w:rPr>
          <w:rFonts w:cs="Times New Roman"/>
        </w:rPr>
        <w:t>危险废物贮存、利用、处理、处置（</w:t>
      </w:r>
      <w:r w:rsidRPr="00D60FFD">
        <w:rPr>
          <w:rFonts w:cs="Times New Roman" w:hint="eastAsia"/>
        </w:rPr>
        <w:t>含</w:t>
      </w:r>
      <w:r w:rsidRPr="00D60FFD">
        <w:rPr>
          <w:rFonts w:cs="Times New Roman"/>
        </w:rPr>
        <w:t>焚烧发电）</w:t>
      </w:r>
      <w:r w:rsidRPr="00D60FFD">
        <w:rPr>
          <w:rFonts w:cs="Times New Roman" w:hint="eastAsia"/>
        </w:rPr>
        <w:t>的</w:t>
      </w:r>
      <w:r w:rsidRPr="00D60FFD">
        <w:rPr>
          <w:rFonts w:cs="Times New Roman"/>
        </w:rPr>
        <w:t>，</w:t>
      </w:r>
      <w:r w:rsidRPr="00D60FFD">
        <w:rPr>
          <w:rFonts w:cs="Times New Roman" w:hint="eastAsia"/>
        </w:rPr>
        <w:t>专业</w:t>
      </w:r>
      <w:r w:rsidRPr="00D60FFD">
        <w:rPr>
          <w:rFonts w:cs="Times New Roman"/>
        </w:rPr>
        <w:t>从事一般工业固体废物贮存、处置（</w:t>
      </w:r>
      <w:r w:rsidRPr="00D60FFD">
        <w:rPr>
          <w:rFonts w:cs="Times New Roman" w:hint="eastAsia"/>
        </w:rPr>
        <w:t>含</w:t>
      </w:r>
      <w:r w:rsidRPr="00D60FFD">
        <w:rPr>
          <w:rFonts w:cs="Times New Roman"/>
        </w:rPr>
        <w:t>焚烧发电）</w:t>
      </w:r>
      <w:r w:rsidRPr="00D60FFD">
        <w:rPr>
          <w:rFonts w:cs="Times New Roman" w:hint="eastAsia"/>
        </w:rPr>
        <w:t>的</w:t>
      </w:r>
      <w:r w:rsidRPr="00D60FFD">
        <w:rPr>
          <w:rFonts w:ascii="宋体" w:hAnsi="宋体" w:cs="Times New Roman"/>
        </w:rPr>
        <w:t>”</w:t>
      </w:r>
      <w:r w:rsidRPr="00D60FFD">
        <w:rPr>
          <w:rFonts w:ascii="宋体" w:hAnsi="宋体" w:cs="Times New Roman" w:hint="eastAsia"/>
        </w:rPr>
        <w:t>项目</w:t>
      </w:r>
      <w:r w:rsidRPr="00D60FFD">
        <w:rPr>
          <w:rFonts w:ascii="宋体" w:hAnsi="宋体" w:cs="Times New Roman"/>
        </w:rPr>
        <w:t>，</w:t>
      </w:r>
      <w:r w:rsidRPr="00D60FFD">
        <w:rPr>
          <w:rFonts w:ascii="宋体" w:hAnsi="宋体" w:cs="Times New Roman" w:hint="eastAsia"/>
        </w:rPr>
        <w:t>实行</w:t>
      </w:r>
      <w:r w:rsidRPr="00D60FFD">
        <w:rPr>
          <w:rFonts w:ascii="宋体" w:hAnsi="宋体" w:cs="Times New Roman"/>
        </w:rPr>
        <w:t>排污</w:t>
      </w:r>
      <w:r w:rsidRPr="00D60FFD">
        <w:rPr>
          <w:rFonts w:ascii="宋体" w:hAnsi="宋体" w:cs="Times New Roman" w:hint="eastAsia"/>
        </w:rPr>
        <w:t>许可</w:t>
      </w:r>
      <w:r w:rsidRPr="00D60FFD">
        <w:rPr>
          <w:rFonts w:ascii="宋体" w:hAnsi="宋体" w:cs="Times New Roman"/>
        </w:rPr>
        <w:t>重点管理，</w:t>
      </w:r>
      <w:r w:rsidRPr="00D60FFD">
        <w:rPr>
          <w:rFonts w:ascii="宋体" w:hAnsi="宋体" w:cs="Times New Roman" w:hint="eastAsia"/>
        </w:rPr>
        <w:t>需</w:t>
      </w:r>
      <w:r w:rsidRPr="00D60FFD">
        <w:rPr>
          <w:rFonts w:ascii="宋体" w:hAnsi="宋体" w:cs="Times New Roman"/>
        </w:rPr>
        <w:t>申请排污许可证</w:t>
      </w:r>
      <w:r w:rsidRPr="00D60FFD">
        <w:rPr>
          <w:rFonts w:ascii="宋体" w:hAnsi="宋体" w:cs="Times New Roman" w:hint="eastAsia"/>
        </w:rPr>
        <w:t>，</w:t>
      </w:r>
      <w:r w:rsidRPr="00D60FFD">
        <w:rPr>
          <w:rFonts w:ascii="宋体" w:hAnsi="宋体" w:cs="Times New Roman"/>
        </w:rPr>
        <w:t>应当在全国排污许可证管理信息平台填报排污许可申请表，填报基本信息、</w:t>
      </w:r>
      <w:r w:rsidRPr="00D60FFD">
        <w:rPr>
          <w:rFonts w:ascii="宋体" w:hAnsi="宋体" w:cs="Times New Roman" w:hint="eastAsia"/>
        </w:rPr>
        <w:t>污染物</w:t>
      </w:r>
      <w:r w:rsidRPr="00D60FFD">
        <w:rPr>
          <w:rFonts w:ascii="宋体" w:hAnsi="宋体" w:cs="Times New Roman"/>
        </w:rPr>
        <w:t>排放去向、执行</w:t>
      </w:r>
      <w:r w:rsidRPr="00D60FFD">
        <w:rPr>
          <w:rFonts w:ascii="宋体" w:hAnsi="宋体" w:cs="Times New Roman" w:hint="eastAsia"/>
        </w:rPr>
        <w:t>污染物</w:t>
      </w:r>
      <w:r w:rsidRPr="00D60FFD">
        <w:rPr>
          <w:rFonts w:ascii="宋体" w:hAnsi="宋体" w:cs="Times New Roman"/>
        </w:rPr>
        <w:t>排放标准、自行监测方案、</w:t>
      </w:r>
      <w:r w:rsidRPr="00D60FFD">
        <w:rPr>
          <w:rFonts w:cs="Times New Roman"/>
        </w:rPr>
        <w:t>生态环境部门</w:t>
      </w:r>
      <w:r w:rsidRPr="00D60FFD">
        <w:rPr>
          <w:rFonts w:ascii="宋体" w:hAnsi="宋体" w:cs="Times New Roman"/>
        </w:rPr>
        <w:t>要求以及采取的污染防治措施等信息。</w:t>
      </w:r>
    </w:p>
    <w:p w14:paraId="72D127E5" w14:textId="77777777" w:rsidR="00951305" w:rsidRPr="00D60FFD" w:rsidRDefault="00951305" w:rsidP="00951305">
      <w:pPr>
        <w:ind w:firstLine="480"/>
        <w:rPr>
          <w:rFonts w:cs="Times New Roman"/>
        </w:rPr>
      </w:pPr>
      <w:r w:rsidRPr="00D60FFD">
        <w:rPr>
          <w:rFonts w:cs="Times New Roman" w:hint="eastAsia"/>
        </w:rPr>
        <w:t>三</w:t>
      </w:r>
      <w:r w:rsidRPr="00D60FFD">
        <w:rPr>
          <w:rFonts w:cs="Times New Roman"/>
        </w:rPr>
        <w:t>、</w:t>
      </w:r>
      <w:r w:rsidRPr="00D60FFD">
        <w:rPr>
          <w:rFonts w:cs="Times New Roman" w:hint="eastAsia"/>
        </w:rPr>
        <w:t>完善环境保护管理机构</w:t>
      </w:r>
    </w:p>
    <w:p w14:paraId="5CF476C6" w14:textId="3E28C318" w:rsidR="00951305" w:rsidRPr="00D60FFD" w:rsidRDefault="00951305" w:rsidP="00951305">
      <w:pPr>
        <w:ind w:firstLine="480"/>
        <w:rPr>
          <w:rFonts w:cs="Times New Roman"/>
        </w:rPr>
      </w:pPr>
      <w:r w:rsidRPr="00D60FFD">
        <w:rPr>
          <w:rFonts w:cs="Times New Roman" w:hint="eastAsia"/>
        </w:rPr>
        <w:t>为了做好生产全过程的环境保护工作，减轻本项目外排污染物对环境的影响程度，建设单位应高度重视环境保护工作。进一步完善厂区内部环境保护管理机构，安排专人负责环境保护工作，实行定岗定员，岗位责任制，负责各生产环节的环境保护管理，保证环保设施的正常运行。</w:t>
      </w:r>
    </w:p>
    <w:p w14:paraId="297D6A10" w14:textId="77777777" w:rsidR="00951305" w:rsidRPr="00D60FFD" w:rsidRDefault="00951305" w:rsidP="00951305">
      <w:pPr>
        <w:ind w:firstLine="480"/>
        <w:rPr>
          <w:rFonts w:cs="Times New Roman"/>
        </w:rPr>
      </w:pPr>
      <w:r w:rsidRPr="00D60FFD">
        <w:rPr>
          <w:rFonts w:cs="Times New Roman" w:hint="eastAsia"/>
        </w:rPr>
        <w:t>环境保护管理机构（或环境保护责任人）应进一步明确如下责任：</w:t>
      </w:r>
    </w:p>
    <w:p w14:paraId="4B5AC360" w14:textId="77777777" w:rsidR="00951305" w:rsidRPr="00D60FFD" w:rsidRDefault="00951305" w:rsidP="00951305">
      <w:pPr>
        <w:ind w:firstLine="480"/>
        <w:rPr>
          <w:rFonts w:cs="Times New Roman"/>
        </w:rPr>
      </w:pPr>
      <w:r w:rsidRPr="00D60FFD">
        <w:rPr>
          <w:rFonts w:cs="Times New Roman" w:hint="eastAsia"/>
        </w:rPr>
        <w:t>1</w:t>
      </w:r>
      <w:r w:rsidRPr="00D60FFD">
        <w:rPr>
          <w:rFonts w:cs="Times New Roman" w:hint="eastAsia"/>
        </w:rPr>
        <w:t>）保持与环境保护主管机构（沫河口园区管委会、蚌埠市生态环境局、淮上区生态环境分局等）的密切联系，及时了解国家、地方对本项目的有关环境保护的法律、法规和其它要求，及时向环境保护主管机构反映与项目有关污染因素、存在的问题、采取的污染控制对策等环境保护方面的内容，听取环境保护主管机构的批示意见。</w:t>
      </w:r>
    </w:p>
    <w:p w14:paraId="7406125D" w14:textId="77777777" w:rsidR="00951305" w:rsidRPr="00D60FFD" w:rsidRDefault="00951305" w:rsidP="00951305">
      <w:pPr>
        <w:ind w:firstLine="480"/>
        <w:rPr>
          <w:rFonts w:cs="Times New Roman"/>
        </w:rPr>
      </w:pPr>
      <w:r w:rsidRPr="00D60FFD">
        <w:rPr>
          <w:rFonts w:cs="Times New Roman" w:hint="eastAsia"/>
        </w:rPr>
        <w:t>2</w:t>
      </w:r>
      <w:r w:rsidRPr="00D60FFD">
        <w:rPr>
          <w:rFonts w:cs="Times New Roman" w:hint="eastAsia"/>
        </w:rPr>
        <w:t>）及时将国家、地方与本项目环境保护有关的法律、法规和其它要求向单位负责人汇报，及时向本单位有关机构、人员进行通报，组织职工进行环境保护方面的教育、培训，提高环保意识。</w:t>
      </w:r>
    </w:p>
    <w:p w14:paraId="27FB677B" w14:textId="77777777" w:rsidR="00951305" w:rsidRPr="00D60FFD" w:rsidRDefault="00951305" w:rsidP="00951305">
      <w:pPr>
        <w:ind w:firstLine="480"/>
        <w:rPr>
          <w:rFonts w:cs="Times New Roman"/>
        </w:rPr>
      </w:pPr>
      <w:r w:rsidRPr="00D60FFD">
        <w:rPr>
          <w:rFonts w:cs="Times New Roman" w:hint="eastAsia"/>
        </w:rPr>
        <w:t>3</w:t>
      </w:r>
      <w:r w:rsidRPr="00D60FFD">
        <w:rPr>
          <w:rFonts w:cs="Times New Roman" w:hint="eastAsia"/>
        </w:rPr>
        <w:t>）及时向单位负责人汇报与本项目有关的污染因素、存在问题、采取的污染控制对策、实施情况等，提出改进建议。</w:t>
      </w:r>
    </w:p>
    <w:p w14:paraId="72BDB086" w14:textId="77777777" w:rsidR="00951305" w:rsidRPr="00D60FFD" w:rsidRDefault="00951305" w:rsidP="00951305">
      <w:pPr>
        <w:ind w:firstLine="480"/>
        <w:rPr>
          <w:rFonts w:cs="Times New Roman"/>
        </w:rPr>
      </w:pPr>
      <w:r w:rsidRPr="00D60FFD">
        <w:rPr>
          <w:rFonts w:cs="Times New Roman" w:hint="eastAsia"/>
        </w:rPr>
        <w:t>4</w:t>
      </w:r>
      <w:r w:rsidRPr="00D60FFD">
        <w:rPr>
          <w:rFonts w:cs="Times New Roman" w:hint="eastAsia"/>
        </w:rPr>
        <w:t>）负责制定、监督实施本单位的有关环境保护管理规章制度，负责实施污染控制措施、管理污染治理设施，并进行详细的记录，以备检查。</w:t>
      </w:r>
    </w:p>
    <w:p w14:paraId="7229F286" w14:textId="77777777" w:rsidR="00951305" w:rsidRPr="00D60FFD" w:rsidRDefault="00951305" w:rsidP="00951305">
      <w:pPr>
        <w:ind w:firstLine="480"/>
        <w:rPr>
          <w:rFonts w:cs="Times New Roman"/>
        </w:rPr>
      </w:pPr>
      <w:r w:rsidRPr="00D60FFD">
        <w:rPr>
          <w:rFonts w:cs="Times New Roman" w:hint="eastAsia"/>
        </w:rPr>
        <w:t>5</w:t>
      </w:r>
      <w:r w:rsidRPr="00D60FFD">
        <w:rPr>
          <w:rFonts w:cs="Times New Roman" w:hint="eastAsia"/>
        </w:rPr>
        <w:t>）按本报告提出的各项环境保护措施，编制详细的环境保护措施落实计划，明确各污染源位置、环境影响、环境保护措施、落实责任机构（人）等，并将该环境保护计划以书面形式发放给相关人员，以便于各项措施的有效落实。</w:t>
      </w:r>
    </w:p>
    <w:p w14:paraId="4E49E39C" w14:textId="77777777" w:rsidR="00951305" w:rsidRPr="00D60FFD" w:rsidRDefault="00951305" w:rsidP="00951305">
      <w:pPr>
        <w:ind w:firstLine="480"/>
        <w:rPr>
          <w:rFonts w:cs="Times New Roman"/>
        </w:rPr>
      </w:pPr>
      <w:r w:rsidRPr="00D60FFD">
        <w:rPr>
          <w:rFonts w:cs="Times New Roman" w:hint="eastAsia"/>
        </w:rPr>
        <w:t>四、健全环境管理制度</w:t>
      </w:r>
    </w:p>
    <w:p w14:paraId="03ADA4ED" w14:textId="77777777" w:rsidR="00951305" w:rsidRPr="00D60FFD" w:rsidRDefault="00951305" w:rsidP="00951305">
      <w:pPr>
        <w:ind w:firstLine="480"/>
        <w:rPr>
          <w:rFonts w:cs="Times New Roman"/>
        </w:rPr>
      </w:pPr>
      <w:r w:rsidRPr="00D60FFD">
        <w:rPr>
          <w:rFonts w:cs="Times New Roman" w:hint="eastAsia"/>
        </w:rPr>
        <w:t>为实现危险废物集中焚烧处置科学管理、规范作业、保证安全运行，提高生产效率、降低运行成本、有效防止二次污染，达到废物无害化处置的目的，按照</w:t>
      </w:r>
      <w:r w:rsidRPr="00D60FFD">
        <w:rPr>
          <w:rFonts w:cs="Times New Roman" w:hint="eastAsia"/>
        </w:rPr>
        <w:t xml:space="preserve">ISO14000 </w:t>
      </w:r>
      <w:r w:rsidRPr="00D60FFD">
        <w:rPr>
          <w:rFonts w:cs="Times New Roman" w:hint="eastAsia"/>
        </w:rPr>
        <w:t>的要求，建立完善的环境管理体系，健全内部环境管理制度，加强日常环境管理工作，对整个生产过程实施行全程环境管理，杜绝生产过程中环境污染事故的发生，保护环境。加强建设项目的环境管理，根据本报告提出的污染防治措施和对策，制定出切实可行的环境污染防治办法和措施；做好环境教育和宣传工作，提高各级管理人员和操作人员的环境保护意识，加强员工对环境污染防治的责任心，自觉遵守和执行各项环境保护的规章制度；定期对环境保护设施进行维护和保养，确保环境保护设施的正常运行，防止污染事故的发生；加强与环境保护管理部门的沟通和联系，主动接受环境主管部门的管理、监督和指导。</w:t>
      </w:r>
    </w:p>
    <w:p w14:paraId="379CD5FD" w14:textId="77777777" w:rsidR="00951305" w:rsidRPr="00D60FFD" w:rsidRDefault="00951305" w:rsidP="00951305">
      <w:pPr>
        <w:ind w:firstLine="480"/>
        <w:rPr>
          <w:rFonts w:cs="Times New Roman"/>
        </w:rPr>
      </w:pPr>
      <w:r w:rsidRPr="00D60FFD">
        <w:rPr>
          <w:rFonts w:cs="Times New Roman" w:hint="eastAsia"/>
        </w:rPr>
        <w:t>1</w:t>
      </w:r>
      <w:r w:rsidRPr="00D60FFD">
        <w:rPr>
          <w:rFonts w:cs="Times New Roman" w:hint="eastAsia"/>
        </w:rPr>
        <w:t>）危险废物接收交接制度</w:t>
      </w:r>
      <w:r w:rsidRPr="00D60FFD">
        <w:rPr>
          <w:rFonts w:cs="Times New Roman" w:hint="eastAsia"/>
        </w:rPr>
        <w:t xml:space="preserve"> </w:t>
      </w:r>
    </w:p>
    <w:p w14:paraId="16CA261A" w14:textId="77777777" w:rsidR="00951305" w:rsidRPr="00D60FFD" w:rsidRDefault="00951305" w:rsidP="00951305">
      <w:pPr>
        <w:ind w:firstLine="480"/>
        <w:rPr>
          <w:rFonts w:cs="Times New Roman"/>
        </w:rPr>
      </w:pPr>
      <w:r w:rsidRPr="00D60FFD">
        <w:rPr>
          <w:rFonts w:cs="Times New Roman" w:hint="eastAsia"/>
        </w:rPr>
        <w:t>危险废物交接按照《危险废物集中焚烧处置工程建设技术规范》（</w:t>
      </w:r>
      <w:r w:rsidRPr="00D60FFD">
        <w:rPr>
          <w:rFonts w:cs="Times New Roman" w:hint="eastAsia"/>
        </w:rPr>
        <w:t>HJ176-2005</w:t>
      </w:r>
      <w:r w:rsidRPr="00D60FFD">
        <w:rPr>
          <w:rFonts w:cs="Times New Roman" w:hint="eastAsia"/>
        </w:rPr>
        <w:t>）等规范的有关规定执行，严格执行危险废物转移联单制度。危险废物应现场交接，核对其数量、种类、标识与危险废物核准经营范围是否相符，及包装是否正确和密封；若现场实物与危险废物核准经营范围不相符，应拒绝收运并加以核实；若发现废物包装袋破裂、泄漏或其他事故时，按应急预案程序进行处理；交接双方必须根据交接情况认真填写险废物转移联单并签字确认；同时根据危险废物转移联单制度定期向主管部门报送；另外应对接收的危险废物及时登记，并将进厂废物的数量、重量等有关信息输入计算机管理系统。</w:t>
      </w:r>
    </w:p>
    <w:p w14:paraId="64246918" w14:textId="77777777" w:rsidR="00951305" w:rsidRPr="00D60FFD" w:rsidRDefault="00951305" w:rsidP="00951305">
      <w:pPr>
        <w:ind w:firstLine="480"/>
        <w:rPr>
          <w:rFonts w:cs="Times New Roman"/>
        </w:rPr>
      </w:pPr>
      <w:r w:rsidRPr="00D60FFD">
        <w:rPr>
          <w:rFonts w:cs="Times New Roman" w:hint="eastAsia"/>
        </w:rPr>
        <w:t>2</w:t>
      </w:r>
      <w:r w:rsidRPr="00D60FFD">
        <w:rPr>
          <w:rFonts w:cs="Times New Roman" w:hint="eastAsia"/>
        </w:rPr>
        <w:t>）运行记录制度</w:t>
      </w:r>
    </w:p>
    <w:p w14:paraId="63E099A7" w14:textId="77777777" w:rsidR="00951305" w:rsidRPr="00D60FFD" w:rsidRDefault="00951305" w:rsidP="00951305">
      <w:pPr>
        <w:ind w:firstLine="480"/>
        <w:rPr>
          <w:rFonts w:cs="Times New Roman"/>
        </w:rPr>
      </w:pPr>
      <w:r w:rsidRPr="00D60FFD">
        <w:rPr>
          <w:rFonts w:cs="Times New Roman" w:hint="eastAsia"/>
        </w:rPr>
        <w:t>本项目应建立生产设施运行状况、设施维护和废物焚烧处置生产活动等的登记制度，主要记录内容包括：危险废物转移联单的记录和妥善保存；危险废物进场运输车车牌号、来源、重量、进场日期及时间、离场时间等进行登记；包装介质、运输车辆清洗操作的登记；生产设施运行工艺控制参数记录；焚烧灰渣处理处置情况的记录；生产设施维修情况的记录；环境监测数据的记录；生产事故及处置情况的记录；定期检测、评价及评估情况的记录。</w:t>
      </w:r>
    </w:p>
    <w:p w14:paraId="3A739700" w14:textId="77777777" w:rsidR="00951305" w:rsidRPr="00D60FFD" w:rsidRDefault="00951305" w:rsidP="00951305">
      <w:pPr>
        <w:ind w:firstLine="480"/>
        <w:rPr>
          <w:rFonts w:cs="Times New Roman"/>
        </w:rPr>
      </w:pPr>
      <w:r w:rsidRPr="00D60FFD">
        <w:rPr>
          <w:rFonts w:cs="Times New Roman" w:hint="eastAsia"/>
        </w:rPr>
        <w:t>3</w:t>
      </w:r>
      <w:r w:rsidRPr="00D60FFD">
        <w:rPr>
          <w:rFonts w:cs="Times New Roman" w:hint="eastAsia"/>
        </w:rPr>
        <w:t>）交接班制度</w:t>
      </w:r>
      <w:r w:rsidRPr="00D60FFD">
        <w:rPr>
          <w:rFonts w:cs="Times New Roman" w:hint="eastAsia"/>
        </w:rPr>
        <w:t xml:space="preserve"> </w:t>
      </w:r>
    </w:p>
    <w:p w14:paraId="7F74B416" w14:textId="77777777" w:rsidR="00951305" w:rsidRPr="00D60FFD" w:rsidRDefault="00951305" w:rsidP="00951305">
      <w:pPr>
        <w:ind w:firstLine="480"/>
        <w:rPr>
          <w:rFonts w:cs="Times New Roman"/>
        </w:rPr>
      </w:pPr>
      <w:r w:rsidRPr="00D60FFD">
        <w:rPr>
          <w:rFonts w:cs="Times New Roman" w:hint="eastAsia"/>
        </w:rPr>
        <w:t>为保证本项目生产活动安全有序进行，必须建立严格的交接班制度，内容包括：生产设施、设备、工具及生产辅助材料的交接；废物的交接；运行记录的交接；上下班交接人员应在现场进行实物交接；运行记录交接前，交接班人员应共同巡视现场；交接班程序未能顺利完成时，应及时向生产管理负责人报告；交接班人员对实物及运行记录核实确定后，应签字确认。</w:t>
      </w:r>
    </w:p>
    <w:p w14:paraId="3B2DAF12" w14:textId="77777777" w:rsidR="00951305" w:rsidRPr="00D60FFD" w:rsidRDefault="00951305" w:rsidP="00951305">
      <w:pPr>
        <w:ind w:firstLine="480"/>
        <w:rPr>
          <w:rFonts w:cs="Times New Roman"/>
        </w:rPr>
      </w:pPr>
      <w:r w:rsidRPr="00D60FFD">
        <w:rPr>
          <w:rFonts w:cs="Times New Roman" w:hint="eastAsia"/>
        </w:rPr>
        <w:t>4</w:t>
      </w:r>
      <w:r w:rsidRPr="00D60FFD">
        <w:rPr>
          <w:rFonts w:cs="Times New Roman" w:hint="eastAsia"/>
        </w:rPr>
        <w:t>）人员培训</w:t>
      </w:r>
    </w:p>
    <w:p w14:paraId="62A221C6" w14:textId="77777777" w:rsidR="00951305" w:rsidRPr="00D60FFD" w:rsidRDefault="00951305" w:rsidP="00951305">
      <w:pPr>
        <w:ind w:firstLine="480"/>
        <w:rPr>
          <w:rFonts w:cs="Times New Roman"/>
        </w:rPr>
      </w:pPr>
      <w:r w:rsidRPr="00D60FFD">
        <w:rPr>
          <w:rFonts w:cs="Times New Roman" w:hint="eastAsia"/>
        </w:rPr>
        <w:t>本项目应对操作人员、技术人员及管理人员进行相关法律法规、专业技术、安全防护、紧急处理等理论知识和操作技能的培训，主要包括：熟悉有关危险废物管理的法律和规章制度，明确危险废物安全焚烧和环境保护的重要意义；了解危险废物危险性方面的知识，了解危险废物接收、转运、贮存和上料的具体操作，以及灰渣处理的安全操作，熟悉危险废物的分类和包装标识；熟悉危险废物焚烧厂运作的工艺流程，包括处置设备的正常运行、设备的启动和关闭；控制、报警和指示系统的运行和检查，以及必要时的纠正操作；最佳的运行温度、压力、燃烧空气量，以及保持设备良好运行的条件；危险废物焚烧处置产生的排放物应达到的技术要求；设备运行故障的检查和排除；事故或紧急情况下人工操作和事故处理；设备日常和定期维护；掌握劳动安全防护设施、设备的使用知识和个人卫生措施；设备运行及维护记录，以及泄漏事故和其他事件的记录及报告。</w:t>
      </w:r>
    </w:p>
    <w:p w14:paraId="00F699C7" w14:textId="77777777" w:rsidR="00951305" w:rsidRPr="00D60FFD" w:rsidRDefault="00951305" w:rsidP="00951305">
      <w:pPr>
        <w:ind w:firstLine="480"/>
        <w:rPr>
          <w:rFonts w:cs="Times New Roman"/>
        </w:rPr>
      </w:pPr>
      <w:r w:rsidRPr="00D60FFD">
        <w:rPr>
          <w:rFonts w:cs="Times New Roman" w:hint="eastAsia"/>
        </w:rPr>
        <w:t>五、环保台账制度</w:t>
      </w:r>
    </w:p>
    <w:p w14:paraId="0F76098A" w14:textId="77777777" w:rsidR="00951305" w:rsidRPr="00D60FFD" w:rsidRDefault="00951305" w:rsidP="00951305">
      <w:pPr>
        <w:ind w:firstLine="480"/>
        <w:rPr>
          <w:rFonts w:cs="Times New Roman"/>
        </w:rPr>
      </w:pPr>
      <w:r w:rsidRPr="00D60FFD">
        <w:rPr>
          <w:rFonts w:cs="Times New Roman" w:hint="eastAsia"/>
        </w:rPr>
        <w:t>厂内需完善记录制度和档案保存制度，有利于环境管理质量的追踪和持续改进；记录和台帐包括设施运行和维护记录、危险废物进出台帐、废水、废气污染物监测台帐、突发性事件的处理、调查记录等，妥善保存所有记录、台帐及污染物排放监测资料、环境管理档案资料等，</w:t>
      </w:r>
      <w:r w:rsidRPr="00D60FFD">
        <w:t>原始监测记录保存期限不得少于</w:t>
      </w:r>
      <w:r w:rsidRPr="00D60FFD">
        <w:rPr>
          <w:rFonts w:hint="eastAsia"/>
        </w:rPr>
        <w:t>5</w:t>
      </w:r>
      <w:r w:rsidRPr="00D60FFD">
        <w:rPr>
          <w:rFonts w:hint="eastAsia"/>
        </w:rPr>
        <w:t>年，</w:t>
      </w:r>
      <w:r w:rsidRPr="00D60FFD">
        <w:rPr>
          <w:rFonts w:cs="Times New Roman" w:hint="eastAsia"/>
        </w:rPr>
        <w:t>电子</w:t>
      </w:r>
      <w:r w:rsidRPr="00D60FFD">
        <w:rPr>
          <w:rFonts w:cs="Times New Roman"/>
        </w:rPr>
        <w:t>台账和纸质台账保存期限不得少于</w:t>
      </w:r>
      <w:r w:rsidRPr="00D60FFD">
        <w:rPr>
          <w:rFonts w:cs="Times New Roman" w:hint="eastAsia"/>
        </w:rPr>
        <w:t>3</w:t>
      </w:r>
      <w:r w:rsidRPr="00D60FFD">
        <w:rPr>
          <w:rFonts w:cs="Times New Roman" w:hint="eastAsia"/>
        </w:rPr>
        <w:t>年。</w:t>
      </w:r>
    </w:p>
    <w:p w14:paraId="3E58A6FC" w14:textId="77777777" w:rsidR="00951305" w:rsidRPr="00D60FFD" w:rsidRDefault="00951305" w:rsidP="00951305">
      <w:pPr>
        <w:ind w:firstLine="480"/>
        <w:rPr>
          <w:rFonts w:cs="Times New Roman"/>
        </w:rPr>
      </w:pPr>
      <w:r w:rsidRPr="00D60FFD">
        <w:rPr>
          <w:rFonts w:cs="Times New Roman" w:hint="eastAsia"/>
        </w:rPr>
        <w:t>六、污染治理设施管理制度</w:t>
      </w:r>
    </w:p>
    <w:p w14:paraId="6A0AEB32" w14:textId="77777777" w:rsidR="00951305" w:rsidRPr="00D60FFD" w:rsidRDefault="00951305" w:rsidP="00951305">
      <w:pPr>
        <w:ind w:firstLine="480"/>
        <w:rPr>
          <w:rFonts w:cs="Times New Roman"/>
        </w:rPr>
      </w:pPr>
      <w:r w:rsidRPr="00D60FFD">
        <w:rPr>
          <w:rFonts w:cs="Times New Roman" w:hint="eastAsia"/>
        </w:rPr>
        <w:t>项目建成后，必须确保污染处理设施长期、稳定、有效地运行，不得擅自拆除或者闲置污染处理设施，不得故意不正常使用污染处理设施。污染处理设施的管理必须与生产经营活动一起纳入单位日常管理工作的范畴，落实责任人、操作人员、维修人员、运行经费、设备的备品备件和其他原辅材料。同时要建立岗位责任制、制定操作规程、建立管理台帐。</w:t>
      </w:r>
    </w:p>
    <w:p w14:paraId="3FEDD6FF" w14:textId="77777777" w:rsidR="00951305" w:rsidRPr="00D60FFD" w:rsidRDefault="00951305" w:rsidP="00951305">
      <w:pPr>
        <w:ind w:firstLine="480"/>
        <w:rPr>
          <w:rFonts w:cs="Times New Roman"/>
        </w:rPr>
      </w:pPr>
      <w:r w:rsidRPr="00D60FFD">
        <w:rPr>
          <w:rFonts w:cs="Times New Roman" w:hint="eastAsia"/>
        </w:rPr>
        <w:t>七、固体废物环境保护制度</w:t>
      </w:r>
    </w:p>
    <w:p w14:paraId="225DDBD1" w14:textId="77777777" w:rsidR="00951305" w:rsidRPr="00D60FFD" w:rsidRDefault="00951305" w:rsidP="00951305">
      <w:pPr>
        <w:ind w:firstLine="480"/>
        <w:rPr>
          <w:rFonts w:cs="Times New Roman"/>
        </w:rPr>
      </w:pPr>
      <w:r w:rsidRPr="00D60FFD">
        <w:rPr>
          <w:rFonts w:cs="Times New Roman" w:hint="eastAsia"/>
        </w:rPr>
        <w:t>①建设单位应通过“安徽省危险废物动态管理信息系统”进行危险废物申报登记。将危险废物的实际产生、贮存、利用、处置等情况纳入生产记录，建立危险废物管理台账和企业内部产生和收集、贮存、转移等部门危险废物交接制度。</w:t>
      </w:r>
    </w:p>
    <w:p w14:paraId="05C698FA" w14:textId="77777777" w:rsidR="00951305" w:rsidRPr="00D60FFD" w:rsidRDefault="00951305" w:rsidP="00951305">
      <w:pPr>
        <w:ind w:firstLine="480"/>
        <w:rPr>
          <w:rFonts w:cs="Times New Roman"/>
        </w:rPr>
      </w:pPr>
      <w:r w:rsidRPr="00D60FFD">
        <w:rPr>
          <w:rFonts w:cs="Times New Roman" w:hint="eastAsia"/>
        </w:rPr>
        <w:t>②明确建设单位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2EE75D34" w14:textId="77777777" w:rsidR="00951305" w:rsidRPr="00D60FFD" w:rsidRDefault="00951305" w:rsidP="00951305">
      <w:pPr>
        <w:ind w:firstLine="480"/>
        <w:rPr>
          <w:rFonts w:cs="Times New Roman"/>
        </w:rPr>
      </w:pPr>
      <w:r w:rsidRPr="00D60FFD">
        <w:rPr>
          <w:rFonts w:cs="Times New Roman" w:hint="eastAsia"/>
        </w:rPr>
        <w:t>③规范建设危险废物贮存场所并按照要求设置警告标志，危废包装、容器和贮存场所应按照《危险废物贮存污染控制标准》（</w:t>
      </w:r>
      <w:r w:rsidRPr="00D60FFD">
        <w:rPr>
          <w:rFonts w:cs="Times New Roman" w:hint="eastAsia"/>
        </w:rPr>
        <w:t>GB18597-20</w:t>
      </w:r>
      <w:r w:rsidRPr="00D60FFD">
        <w:rPr>
          <w:rFonts w:cs="Times New Roman"/>
        </w:rPr>
        <w:t>01</w:t>
      </w:r>
      <w:r w:rsidRPr="00D60FFD">
        <w:rPr>
          <w:rFonts w:cs="Times New Roman" w:hint="eastAsia"/>
        </w:rPr>
        <w:t>）及其修改单有关要求张贴标识。安装危险废物在线监控系统。</w:t>
      </w:r>
    </w:p>
    <w:p w14:paraId="7CEF5812" w14:textId="77777777" w:rsidR="00951305" w:rsidRPr="00D60FFD" w:rsidRDefault="00951305" w:rsidP="00951305">
      <w:pPr>
        <w:ind w:firstLine="480"/>
        <w:rPr>
          <w:rFonts w:cs="Times New Roman"/>
        </w:rPr>
      </w:pPr>
      <w:r w:rsidRPr="00D60FFD">
        <w:rPr>
          <w:rFonts w:cs="Times New Roman" w:hint="eastAsia"/>
        </w:rPr>
        <w:t>八、报告制度</w:t>
      </w:r>
    </w:p>
    <w:p w14:paraId="0512B5FC" w14:textId="77777777" w:rsidR="00951305" w:rsidRPr="00D60FFD" w:rsidRDefault="00951305" w:rsidP="00951305">
      <w:pPr>
        <w:ind w:firstLine="480"/>
        <w:rPr>
          <w:rFonts w:cs="Times New Roman"/>
        </w:rPr>
      </w:pPr>
      <w:r w:rsidRPr="00D60FFD">
        <w:rPr>
          <w:rFonts w:cs="Times New Roman" w:hint="eastAsia"/>
        </w:rPr>
        <w:t>执行月报制度。月报内容主要为污染治理设施的运行情况、污染物排放情况以及污染事故或污染纠纷等。厂内环境保护相关的所有记录、台帐及污染物排放监测资料、环境管理档案资料等应妥善保存并定期上报，发现污染因子超标，要在监测数据出来后以书面形式上报公司管理层，快速果断采取应对措施。</w:t>
      </w:r>
    </w:p>
    <w:p w14:paraId="39DC395F" w14:textId="77777777" w:rsidR="00951305" w:rsidRPr="00D60FFD" w:rsidRDefault="00951305" w:rsidP="00951305">
      <w:pPr>
        <w:ind w:firstLine="480"/>
        <w:rPr>
          <w:rFonts w:cs="Times New Roman"/>
        </w:rPr>
      </w:pPr>
      <w:r w:rsidRPr="00D60FFD">
        <w:rPr>
          <w:rFonts w:cs="Times New Roman" w:hint="eastAsia"/>
        </w:rPr>
        <w:t>建设单位应定期向当地政府环保部门报告污染治理设施运行情况、污染物排放情况以及污染事故、污染纠纷等情况，便于环保部门和企业管理人员及时了解企业污染动态，利于采取相应的对策措施。本项目的性质、规模、地点、生产工艺和环境保护措施等发生变动的，必须向环保部门报告，并履行相关手续，如发生重大变动并且可能导致环境影响显著变化（特别是不利环境影响加重）的，应当重新报批环评。</w:t>
      </w:r>
    </w:p>
    <w:p w14:paraId="5091CD86" w14:textId="77777777" w:rsidR="00951305" w:rsidRPr="00D60FFD" w:rsidRDefault="00951305" w:rsidP="00951305">
      <w:pPr>
        <w:ind w:firstLine="480"/>
        <w:rPr>
          <w:rFonts w:cs="Times New Roman"/>
        </w:rPr>
      </w:pPr>
      <w:r w:rsidRPr="00D60FFD">
        <w:rPr>
          <w:rFonts w:cs="Times New Roman" w:hint="eastAsia"/>
        </w:rPr>
        <w:t>九、环保奖惩制度</w:t>
      </w:r>
    </w:p>
    <w:p w14:paraId="0486699F" w14:textId="77777777" w:rsidR="00951305" w:rsidRPr="00D60FFD" w:rsidRDefault="00951305" w:rsidP="00951305">
      <w:pPr>
        <w:ind w:firstLine="480"/>
        <w:rPr>
          <w:rFonts w:cs="Times New Roman"/>
        </w:rPr>
      </w:pPr>
      <w:r w:rsidRPr="00D60FFD">
        <w:rPr>
          <w:rFonts w:cs="Times New Roman" w:hint="eastAsia"/>
        </w:rPr>
        <w:t>企业应加强宣传教育，提高员工的污染隐患意识和环境风险意识；制定员工参与环保技术培训的计划，提高员工技术素质水平；设立岗位实责制，制定严格的奖、罚制度。建议企业设置环境保护奖励条例，纳入人员考核体系。对爱护环保设施、节能降耗、改善环境者实行奖励；对环保观念淡薄、不按环保管理要求，造成环保设施损坏、环境污染及资源和能源浪费者一律处以重罚。</w:t>
      </w:r>
    </w:p>
    <w:p w14:paraId="338EA75E" w14:textId="77777777" w:rsidR="00951305" w:rsidRPr="00D60FFD" w:rsidRDefault="00951305" w:rsidP="00951305">
      <w:pPr>
        <w:ind w:firstLine="480"/>
        <w:rPr>
          <w:rFonts w:cs="Times New Roman"/>
        </w:rPr>
      </w:pPr>
      <w:r w:rsidRPr="00D60FFD">
        <w:rPr>
          <w:rFonts w:cs="Times New Roman" w:hint="eastAsia"/>
        </w:rPr>
        <w:t>十、信息公开制度</w:t>
      </w:r>
    </w:p>
    <w:p w14:paraId="02B79A3E" w14:textId="77777777" w:rsidR="00951305" w:rsidRPr="00D60FFD" w:rsidRDefault="00951305" w:rsidP="00951305">
      <w:pPr>
        <w:ind w:firstLine="480"/>
        <w:rPr>
          <w:rFonts w:cs="Times New Roman"/>
        </w:rPr>
      </w:pPr>
      <w:r w:rsidRPr="00D60FFD">
        <w:rPr>
          <w:rFonts w:cs="Times New Roman" w:hint="eastAsia"/>
        </w:rPr>
        <w:t>建设单位在环评编制、审批、排污许可证申请、竣工环保验收、正常运行等各阶段均应按照有关要求，通过网站或者其他便于公众知悉的方式，依法向社会公开本项目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58A4EEE0" w14:textId="77777777" w:rsidR="00951305" w:rsidRPr="00D60FFD" w:rsidRDefault="00951305" w:rsidP="00951305">
      <w:pPr>
        <w:ind w:firstLine="480"/>
        <w:rPr>
          <w:rFonts w:cs="Times New Roman"/>
        </w:rPr>
      </w:pPr>
      <w:r w:rsidRPr="00D60FFD">
        <w:rPr>
          <w:rFonts w:cs="Times New Roman" w:hint="eastAsia"/>
        </w:rPr>
        <w:t>十一、环境</w:t>
      </w:r>
      <w:r w:rsidRPr="00D60FFD">
        <w:rPr>
          <w:rFonts w:cs="Times New Roman"/>
        </w:rPr>
        <w:t>管理要求</w:t>
      </w:r>
    </w:p>
    <w:p w14:paraId="4A6CE39D" w14:textId="77777777" w:rsidR="00951305" w:rsidRPr="00D60FFD" w:rsidRDefault="00951305" w:rsidP="00951305">
      <w:pPr>
        <w:ind w:firstLine="480"/>
        <w:rPr>
          <w:rFonts w:cs="Times New Roman"/>
        </w:rPr>
      </w:pPr>
      <w:r w:rsidRPr="00D60FFD">
        <w:rPr>
          <w:rFonts w:cs="Times New Roman"/>
        </w:rPr>
        <w:t>运行期环境管理要求如下：</w:t>
      </w:r>
    </w:p>
    <w:p w14:paraId="4E64DF84" w14:textId="77777777" w:rsidR="00951305" w:rsidRPr="00D60FFD" w:rsidRDefault="00951305" w:rsidP="00951305">
      <w:pPr>
        <w:ind w:firstLine="480"/>
        <w:rPr>
          <w:rFonts w:cs="Times New Roman"/>
        </w:rPr>
      </w:pPr>
      <w:r w:rsidRPr="00D60FFD">
        <w:rPr>
          <w:rFonts w:ascii="宋体" w:hAnsi="宋体" w:cs="宋体" w:hint="eastAsia"/>
        </w:rPr>
        <w:t>①</w:t>
      </w:r>
      <w:r w:rsidRPr="00D60FFD">
        <w:rPr>
          <w:rFonts w:cs="Times New Roman"/>
        </w:rPr>
        <w:t>加强固体废物在厂内堆存期间的环境管理；加强对危险固废的收集、储存、运输等措施的管理。</w:t>
      </w:r>
    </w:p>
    <w:p w14:paraId="0EDFB0DC" w14:textId="77777777" w:rsidR="00951305" w:rsidRPr="00D60FFD" w:rsidRDefault="00951305" w:rsidP="00951305">
      <w:pPr>
        <w:ind w:firstLine="480"/>
        <w:rPr>
          <w:rFonts w:cs="Times New Roman"/>
        </w:rPr>
      </w:pPr>
      <w:r w:rsidRPr="00D60FFD">
        <w:rPr>
          <w:rFonts w:ascii="宋体" w:hAnsi="宋体" w:cs="宋体" w:hint="eastAsia"/>
        </w:rPr>
        <w:t>②项目</w:t>
      </w:r>
      <w:r w:rsidRPr="00D60FFD">
        <w:rPr>
          <w:rFonts w:ascii="宋体" w:hAnsi="宋体" w:cs="宋体"/>
        </w:rPr>
        <w:t>运营期污水管网应明管，</w:t>
      </w:r>
      <w:r w:rsidRPr="00D60FFD">
        <w:rPr>
          <w:rFonts w:ascii="宋体" w:hAnsi="宋体" w:cs="宋体" w:hint="eastAsia"/>
        </w:rPr>
        <w:t>按</w:t>
      </w:r>
      <w:r w:rsidRPr="00D60FFD">
        <w:rPr>
          <w:rFonts w:ascii="宋体" w:hAnsi="宋体" w:cs="宋体"/>
        </w:rPr>
        <w:t>行业要求</w:t>
      </w:r>
      <w:r w:rsidRPr="00D60FFD">
        <w:rPr>
          <w:rFonts w:ascii="宋体" w:hAnsi="宋体" w:cs="宋体" w:hint="eastAsia"/>
        </w:rPr>
        <w:t>做防腐防渗</w:t>
      </w:r>
      <w:r w:rsidRPr="00D60FFD">
        <w:rPr>
          <w:rFonts w:ascii="宋体" w:hAnsi="宋体" w:cs="宋体"/>
        </w:rPr>
        <w:t>措施，</w:t>
      </w:r>
      <w:r w:rsidRPr="00D60FFD">
        <w:rPr>
          <w:rFonts w:ascii="宋体" w:hAnsi="宋体" w:cs="宋体" w:hint="eastAsia"/>
        </w:rPr>
        <w:t>自行监测</w:t>
      </w:r>
      <w:r w:rsidRPr="00D60FFD">
        <w:rPr>
          <w:rFonts w:ascii="宋体" w:hAnsi="宋体" w:cs="宋体"/>
        </w:rPr>
        <w:t>及在线监测需按现行规定执行。</w:t>
      </w:r>
    </w:p>
    <w:p w14:paraId="36909C99" w14:textId="77777777" w:rsidR="00951305" w:rsidRPr="00D60FFD" w:rsidRDefault="00951305" w:rsidP="00951305">
      <w:pPr>
        <w:ind w:firstLine="480"/>
        <w:rPr>
          <w:rFonts w:cs="Times New Roman"/>
        </w:rPr>
      </w:pPr>
      <w:r w:rsidRPr="00D60FFD">
        <w:rPr>
          <w:rFonts w:ascii="宋体" w:hAnsi="宋体" w:cs="宋体" w:hint="eastAsia"/>
        </w:rPr>
        <w:t>③</w:t>
      </w:r>
      <w:r w:rsidRPr="00D60FFD">
        <w:rPr>
          <w:rFonts w:cs="Times New Roman"/>
        </w:rPr>
        <w:t>加强管道、设备的保养和维护。安装必要的用水监测仪表，减少跑、冒、滴、漏，最大限度地减少用水量。</w:t>
      </w:r>
    </w:p>
    <w:p w14:paraId="64D467A8" w14:textId="77777777" w:rsidR="00951305" w:rsidRPr="00D60FFD" w:rsidRDefault="00951305" w:rsidP="00951305">
      <w:pPr>
        <w:ind w:firstLine="480"/>
        <w:rPr>
          <w:rFonts w:cs="Times New Roman"/>
        </w:rPr>
      </w:pPr>
      <w:r w:rsidRPr="00D60FFD">
        <w:rPr>
          <w:rFonts w:ascii="宋体" w:hAnsi="宋体" w:cs="宋体" w:hint="eastAsia"/>
        </w:rPr>
        <w:t>④</w:t>
      </w:r>
      <w:r w:rsidRPr="00D60FFD">
        <w:rPr>
          <w:rFonts w:cs="Times New Roman"/>
        </w:rPr>
        <w:t>加强</w:t>
      </w:r>
      <w:r w:rsidRPr="00D60FFD">
        <w:rPr>
          <w:rFonts w:cs="Times New Roman" w:hint="eastAsia"/>
        </w:rPr>
        <w:t>对</w:t>
      </w:r>
      <w:r w:rsidRPr="00D60FFD">
        <w:rPr>
          <w:rFonts w:cs="Times New Roman"/>
        </w:rPr>
        <w:t>项目的环境管理和环境监测。设专职环境管理人员，按报告书的要求认真落实环境监测计划；各排污口的设置和管理应按有关规定执行。</w:t>
      </w:r>
    </w:p>
    <w:p w14:paraId="43997C36" w14:textId="77777777" w:rsidR="00951305" w:rsidRPr="00D60FFD" w:rsidRDefault="00951305" w:rsidP="00951305">
      <w:pPr>
        <w:ind w:firstLine="480"/>
        <w:rPr>
          <w:rFonts w:cs="Times New Roman"/>
        </w:rPr>
      </w:pPr>
      <w:r w:rsidRPr="00D60FFD">
        <w:rPr>
          <w:rFonts w:cs="Times New Roman" w:hint="eastAsia"/>
        </w:rPr>
        <w:t>⑤</w:t>
      </w:r>
      <w:r w:rsidRPr="00D60FFD">
        <w:rPr>
          <w:rFonts w:cs="Times New Roman"/>
        </w:rPr>
        <w:t>加强全厂职工的安全生产和环境保护知识的教育。配备必要的环境管理专职人员，落实、检查环保设施的运行状况，配合当地环保部门做好本厂的环境管理、验收、监督和检查工作。</w:t>
      </w:r>
    </w:p>
    <w:p w14:paraId="723EF7D5" w14:textId="77777777" w:rsidR="00951305" w:rsidRPr="00D60FFD" w:rsidRDefault="00951305" w:rsidP="00951305">
      <w:pPr>
        <w:pStyle w:val="afffffffffffffffff8"/>
      </w:pPr>
      <w:r w:rsidRPr="00D60FFD">
        <w:t>8.</w:t>
      </w:r>
      <w:r w:rsidRPr="00D60FFD">
        <w:rPr>
          <w:rFonts w:hint="eastAsia"/>
        </w:rPr>
        <w:t>1.4</w:t>
      </w:r>
      <w:r w:rsidRPr="00D60FFD">
        <w:rPr>
          <w:rFonts w:hint="eastAsia"/>
        </w:rPr>
        <w:t>服务期满</w:t>
      </w:r>
      <w:r w:rsidRPr="00D60FFD">
        <w:t>环境管理</w:t>
      </w:r>
    </w:p>
    <w:p w14:paraId="74B6ACDF" w14:textId="77777777" w:rsidR="00951305" w:rsidRPr="00D60FFD" w:rsidRDefault="00951305" w:rsidP="00951305">
      <w:pPr>
        <w:ind w:firstLine="480"/>
        <w:rPr>
          <w:rFonts w:cs="Times New Roman"/>
        </w:rPr>
      </w:pPr>
      <w:r w:rsidRPr="00D60FFD">
        <w:rPr>
          <w:rFonts w:cs="Times New Roman" w:hint="eastAsia"/>
        </w:rPr>
        <w:t>退役后，其环境管理应做好以下工作：</w:t>
      </w:r>
    </w:p>
    <w:p w14:paraId="1F12E904" w14:textId="77777777" w:rsidR="00951305" w:rsidRPr="00D60FFD" w:rsidRDefault="00951305" w:rsidP="00951305">
      <w:pPr>
        <w:ind w:firstLine="480"/>
        <w:rPr>
          <w:rFonts w:cs="Times New Roman"/>
          <w:kern w:val="0"/>
          <w:szCs w:val="20"/>
        </w:rPr>
      </w:pPr>
      <w:r w:rsidRPr="00D60FFD">
        <w:rPr>
          <w:rFonts w:cs="Times New Roman" w:hint="eastAsia"/>
          <w:kern w:val="0"/>
          <w:szCs w:val="20"/>
        </w:rPr>
        <w:t>（</w:t>
      </w:r>
      <w:r w:rsidRPr="00D60FFD">
        <w:rPr>
          <w:rFonts w:cs="Times New Roman"/>
          <w:kern w:val="0"/>
          <w:szCs w:val="20"/>
        </w:rPr>
        <w:t>1</w:t>
      </w:r>
      <w:r w:rsidRPr="00D60FFD">
        <w:rPr>
          <w:rFonts w:cs="Times New Roman" w:hint="eastAsia"/>
          <w:kern w:val="0"/>
          <w:szCs w:val="20"/>
        </w:rPr>
        <w:t>）</w:t>
      </w:r>
      <w:r w:rsidRPr="00D60FFD">
        <w:rPr>
          <w:rFonts w:cs="Times New Roman"/>
          <w:kern w:val="0"/>
          <w:szCs w:val="20"/>
        </w:rPr>
        <w:t>制订退役期的环境治理和监测计划、应急措施、应急预案等内容。</w:t>
      </w:r>
    </w:p>
    <w:p w14:paraId="3381F7A0" w14:textId="77777777" w:rsidR="00951305" w:rsidRPr="00D60FFD" w:rsidRDefault="00951305" w:rsidP="00951305">
      <w:pPr>
        <w:ind w:firstLine="480"/>
        <w:rPr>
          <w:rFonts w:cs="Times New Roman"/>
          <w:kern w:val="0"/>
          <w:szCs w:val="20"/>
        </w:rPr>
      </w:pPr>
      <w:r w:rsidRPr="00D60FFD">
        <w:rPr>
          <w:rFonts w:cs="Times New Roman" w:hint="eastAsia"/>
          <w:kern w:val="0"/>
          <w:szCs w:val="20"/>
        </w:rPr>
        <w:t>（</w:t>
      </w:r>
      <w:r w:rsidRPr="00D60FFD">
        <w:rPr>
          <w:rFonts w:cs="Times New Roman"/>
          <w:kern w:val="0"/>
          <w:szCs w:val="20"/>
        </w:rPr>
        <w:t>2</w:t>
      </w:r>
      <w:r w:rsidRPr="00D60FFD">
        <w:rPr>
          <w:rFonts w:cs="Times New Roman" w:hint="eastAsia"/>
          <w:kern w:val="0"/>
          <w:szCs w:val="20"/>
        </w:rPr>
        <w:t>）</w:t>
      </w:r>
      <w:r w:rsidRPr="00D60FFD">
        <w:rPr>
          <w:rFonts w:cs="Times New Roman"/>
          <w:kern w:val="0"/>
          <w:szCs w:val="20"/>
        </w:rPr>
        <w:t>根据计划落实生产设备、车间拆除过程中的污染防治措施，特别是设备内残留废气、废渣、清洗废水的治理措施、车间拆除期扬尘、噪声的治理措施。</w:t>
      </w:r>
    </w:p>
    <w:p w14:paraId="1C057F4E" w14:textId="77777777" w:rsidR="00951305" w:rsidRPr="00D60FFD" w:rsidRDefault="00951305" w:rsidP="00951305">
      <w:pPr>
        <w:ind w:firstLine="480"/>
        <w:rPr>
          <w:rFonts w:cs="Times New Roman"/>
          <w:kern w:val="0"/>
          <w:szCs w:val="20"/>
        </w:rPr>
      </w:pPr>
      <w:r w:rsidRPr="00D60FFD">
        <w:rPr>
          <w:rFonts w:cs="Times New Roman" w:hint="eastAsia"/>
          <w:kern w:val="0"/>
          <w:szCs w:val="20"/>
        </w:rPr>
        <w:t>（</w:t>
      </w:r>
      <w:r w:rsidRPr="00D60FFD">
        <w:rPr>
          <w:rFonts w:cs="Times New Roman"/>
          <w:kern w:val="0"/>
          <w:szCs w:val="20"/>
        </w:rPr>
        <w:t>3</w:t>
      </w:r>
      <w:r w:rsidRPr="00D60FFD">
        <w:rPr>
          <w:rFonts w:cs="Times New Roman" w:hint="eastAsia"/>
          <w:kern w:val="0"/>
          <w:szCs w:val="20"/>
        </w:rPr>
        <w:t>）</w:t>
      </w:r>
      <w:r w:rsidRPr="00D60FFD">
        <w:rPr>
          <w:rFonts w:cs="Times New Roman"/>
          <w:kern w:val="0"/>
          <w:szCs w:val="20"/>
        </w:rPr>
        <w:t>加强固体废物在厂内堆存期间的环境管理；加强对危险固废的收集、储存、运输等措施的管理；落实具体去向，并记录产生量，保存处置协议、危废单位的资质、转移五联单等内容。</w:t>
      </w:r>
    </w:p>
    <w:p w14:paraId="19F1A66F" w14:textId="77777777" w:rsidR="00951305" w:rsidRPr="00D60FFD" w:rsidRDefault="00951305" w:rsidP="00951305">
      <w:pPr>
        <w:ind w:firstLine="480"/>
        <w:rPr>
          <w:rFonts w:cs="Times New Roman"/>
          <w:kern w:val="0"/>
          <w:szCs w:val="20"/>
        </w:rPr>
      </w:pPr>
      <w:r w:rsidRPr="00D60FFD">
        <w:rPr>
          <w:rFonts w:cs="Times New Roman" w:hint="eastAsia"/>
          <w:kern w:val="0"/>
          <w:szCs w:val="20"/>
        </w:rPr>
        <w:t>（</w:t>
      </w:r>
      <w:r w:rsidRPr="00D60FFD">
        <w:rPr>
          <w:rFonts w:cs="Times New Roman"/>
          <w:kern w:val="0"/>
          <w:szCs w:val="20"/>
        </w:rPr>
        <w:t>4</w:t>
      </w:r>
      <w:r w:rsidRPr="00D60FFD">
        <w:rPr>
          <w:rFonts w:cs="Times New Roman" w:hint="eastAsia"/>
          <w:kern w:val="0"/>
          <w:szCs w:val="20"/>
        </w:rPr>
        <w:t>）</w:t>
      </w:r>
      <w:r w:rsidRPr="00D60FFD">
        <w:rPr>
          <w:rFonts w:cs="Times New Roman"/>
          <w:kern w:val="0"/>
          <w:szCs w:val="20"/>
        </w:rPr>
        <w:t>明确设备的去向，保留相关协议及其他证明材料。</w:t>
      </w:r>
    </w:p>
    <w:p w14:paraId="668AB4A8" w14:textId="77777777" w:rsidR="00951305" w:rsidRPr="00D60FFD" w:rsidRDefault="00951305" w:rsidP="00951305">
      <w:pPr>
        <w:ind w:firstLine="480"/>
        <w:rPr>
          <w:rFonts w:eastAsia="黑体"/>
          <w:sz w:val="32"/>
          <w:lang w:val="zh-CN"/>
        </w:rPr>
      </w:pPr>
      <w:r w:rsidRPr="00D60FFD">
        <w:rPr>
          <w:rFonts w:hint="eastAsia"/>
        </w:rPr>
        <w:t>（</w:t>
      </w:r>
      <w:r w:rsidRPr="00D60FFD">
        <w:t>5</w:t>
      </w:r>
      <w:r w:rsidRPr="00D60FFD">
        <w:rPr>
          <w:rFonts w:hint="eastAsia"/>
        </w:rPr>
        <w:t>）</w:t>
      </w:r>
      <w:r w:rsidRPr="00D60FFD">
        <w:t>委托监测退役后地块的地下水、土壤等环境质量现状，并与建设前的数据进行比对，分析达标情况和前后的对比情况，如超标，应制定土壤和地下水的修复计划，进行土壤和地下水的修复，并鉴定其修复结果。所有监测数据、修复计划、修复情况、修复结果均应存档备查</w:t>
      </w:r>
      <w:r w:rsidRPr="00D60FFD">
        <w:rPr>
          <w:rFonts w:hint="eastAsia"/>
        </w:rPr>
        <w:t>。</w:t>
      </w:r>
    </w:p>
    <w:p w14:paraId="7241840B" w14:textId="77777777" w:rsidR="00951305" w:rsidRPr="00D60FFD" w:rsidRDefault="00951305" w:rsidP="00951305">
      <w:pPr>
        <w:pStyle w:val="afffffffffffffffff7"/>
      </w:pPr>
      <w:bookmarkStart w:id="210" w:name="_Toc67187555"/>
      <w:r w:rsidRPr="00D60FFD">
        <w:rPr>
          <w:rFonts w:hint="eastAsia"/>
        </w:rPr>
        <w:t>8.2</w:t>
      </w:r>
      <w:r w:rsidRPr="00D60FFD">
        <w:rPr>
          <w:rFonts w:hint="eastAsia"/>
        </w:rPr>
        <w:t>污染物</w:t>
      </w:r>
      <w:r w:rsidRPr="00D60FFD">
        <w:t>排放</w:t>
      </w:r>
      <w:r w:rsidRPr="00D60FFD">
        <w:rPr>
          <w:rFonts w:hint="eastAsia"/>
        </w:rPr>
        <w:t>基本情况</w:t>
      </w:r>
      <w:bookmarkEnd w:id="210"/>
    </w:p>
    <w:p w14:paraId="5673933B" w14:textId="77777777" w:rsidR="004C7904" w:rsidRPr="00D60FFD" w:rsidRDefault="004C7904" w:rsidP="004C7904">
      <w:pPr>
        <w:ind w:firstLine="480"/>
      </w:pPr>
      <w:r w:rsidRPr="00D60FFD">
        <w:rPr>
          <w:rFonts w:hint="eastAsia"/>
        </w:rPr>
        <w:t>拟建项目排污许可基本信息情况见表</w:t>
      </w:r>
      <w:r w:rsidRPr="00D60FFD">
        <w:rPr>
          <w:rFonts w:hint="eastAsia"/>
        </w:rPr>
        <w:t>8</w:t>
      </w:r>
      <w:r w:rsidRPr="00D60FFD">
        <w:t>.2</w:t>
      </w:r>
      <w:r w:rsidRPr="00D60FFD">
        <w:rPr>
          <w:rFonts w:hint="eastAsia"/>
        </w:rPr>
        <w:t>-</w:t>
      </w:r>
      <w:r w:rsidRPr="00D60FFD">
        <w:t>1</w:t>
      </w:r>
      <w:r w:rsidRPr="00D60FFD">
        <w:rPr>
          <w:rFonts w:hint="eastAsia"/>
        </w:rPr>
        <w:t>。</w:t>
      </w:r>
    </w:p>
    <w:p w14:paraId="2AE41461" w14:textId="77777777" w:rsidR="004C7904" w:rsidRPr="00D60FFD" w:rsidRDefault="004C7904" w:rsidP="004C7904">
      <w:pPr>
        <w:pStyle w:val="afff9"/>
      </w:pPr>
      <w:r w:rsidRPr="00D60FFD">
        <w:rPr>
          <w:rFonts w:hint="eastAsia"/>
        </w:rPr>
        <w:t>表</w:t>
      </w:r>
      <w:r w:rsidRPr="00D60FFD">
        <w:rPr>
          <w:rFonts w:hint="eastAsia"/>
        </w:rPr>
        <w:t>8</w:t>
      </w:r>
      <w:r w:rsidRPr="00D60FFD">
        <w:t>.2</w:t>
      </w:r>
      <w:r w:rsidRPr="00D60FFD">
        <w:rPr>
          <w:rFonts w:hint="eastAsia"/>
        </w:rPr>
        <w:t>-</w:t>
      </w:r>
      <w:r w:rsidRPr="00D60FFD">
        <w:t xml:space="preserve">1  </w:t>
      </w:r>
      <w:r w:rsidRPr="00D60FFD">
        <w:rPr>
          <w:rFonts w:hint="eastAsia"/>
        </w:rPr>
        <w:t>拟建项目排污许可基本信息表</w:t>
      </w:r>
    </w:p>
    <w:tbl>
      <w:tblPr>
        <w:tblStyle w:val="ab"/>
        <w:tblW w:w="5000" w:type="pct"/>
        <w:tblLook w:val="04A0" w:firstRow="1" w:lastRow="0" w:firstColumn="1" w:lastColumn="0" w:noHBand="0" w:noVBand="1"/>
      </w:tblPr>
      <w:tblGrid>
        <w:gridCol w:w="439"/>
        <w:gridCol w:w="1089"/>
        <w:gridCol w:w="796"/>
        <w:gridCol w:w="524"/>
        <w:gridCol w:w="524"/>
        <w:gridCol w:w="524"/>
        <w:gridCol w:w="737"/>
        <w:gridCol w:w="1322"/>
        <w:gridCol w:w="850"/>
        <w:gridCol w:w="2222"/>
      </w:tblGrid>
      <w:tr w:rsidR="00ED3505" w:rsidRPr="00D60FFD" w14:paraId="417A6320" w14:textId="77777777" w:rsidTr="004C7904">
        <w:tc>
          <w:tcPr>
            <w:tcW w:w="243" w:type="pct"/>
            <w:vAlign w:val="center"/>
          </w:tcPr>
          <w:p w14:paraId="0AEE8DD4" w14:textId="77777777" w:rsidR="004C7904" w:rsidRPr="00D60FFD" w:rsidRDefault="004C7904" w:rsidP="004C7904">
            <w:pPr>
              <w:pStyle w:val="afffffb"/>
            </w:pPr>
            <w:r w:rsidRPr="00D60FFD">
              <w:rPr>
                <w:rFonts w:hint="eastAsia"/>
              </w:rPr>
              <w:t>序号</w:t>
            </w:r>
          </w:p>
        </w:tc>
        <w:tc>
          <w:tcPr>
            <w:tcW w:w="603" w:type="pct"/>
            <w:vAlign w:val="center"/>
          </w:tcPr>
          <w:p w14:paraId="7CC3C784" w14:textId="77777777" w:rsidR="004C7904" w:rsidRPr="00D60FFD" w:rsidRDefault="004C7904" w:rsidP="004C7904">
            <w:pPr>
              <w:pStyle w:val="afffffb"/>
            </w:pPr>
            <w:r w:rsidRPr="00D60FFD">
              <w:rPr>
                <w:rFonts w:hint="eastAsia"/>
              </w:rPr>
              <w:t>生产线名称</w:t>
            </w:r>
          </w:p>
        </w:tc>
        <w:tc>
          <w:tcPr>
            <w:tcW w:w="441" w:type="pct"/>
            <w:vAlign w:val="center"/>
          </w:tcPr>
          <w:p w14:paraId="7DCA1A6C" w14:textId="77777777" w:rsidR="004C7904" w:rsidRPr="00D60FFD" w:rsidRDefault="004C7904" w:rsidP="004C7904">
            <w:pPr>
              <w:pStyle w:val="afffffb"/>
            </w:pPr>
            <w:r w:rsidRPr="00D60FFD">
              <w:rPr>
                <w:rFonts w:hint="eastAsia"/>
              </w:rPr>
              <w:t>生产线编号</w:t>
            </w:r>
          </w:p>
        </w:tc>
        <w:tc>
          <w:tcPr>
            <w:tcW w:w="290" w:type="pct"/>
            <w:vAlign w:val="center"/>
          </w:tcPr>
          <w:p w14:paraId="4D648AA8" w14:textId="77777777" w:rsidR="004C7904" w:rsidRPr="00D60FFD" w:rsidRDefault="004C7904" w:rsidP="004C7904">
            <w:pPr>
              <w:pStyle w:val="afffffb"/>
            </w:pPr>
            <w:r w:rsidRPr="00D60FFD">
              <w:rPr>
                <w:rFonts w:hint="eastAsia"/>
              </w:rPr>
              <w:t>产品名称</w:t>
            </w:r>
          </w:p>
        </w:tc>
        <w:tc>
          <w:tcPr>
            <w:tcW w:w="290" w:type="pct"/>
            <w:vAlign w:val="center"/>
          </w:tcPr>
          <w:p w14:paraId="25283EC0" w14:textId="77777777" w:rsidR="004C7904" w:rsidRPr="00D60FFD" w:rsidRDefault="004C7904" w:rsidP="004C7904">
            <w:pPr>
              <w:pStyle w:val="afffffb"/>
            </w:pPr>
            <w:r w:rsidRPr="00D60FFD">
              <w:rPr>
                <w:rFonts w:hint="eastAsia"/>
              </w:rPr>
              <w:t>计量单位</w:t>
            </w:r>
          </w:p>
        </w:tc>
        <w:tc>
          <w:tcPr>
            <w:tcW w:w="290" w:type="pct"/>
            <w:vAlign w:val="center"/>
          </w:tcPr>
          <w:p w14:paraId="13FC1EEC" w14:textId="77777777" w:rsidR="004C7904" w:rsidRPr="00D60FFD" w:rsidRDefault="004C7904" w:rsidP="004C7904">
            <w:pPr>
              <w:pStyle w:val="afffffb"/>
            </w:pPr>
            <w:r w:rsidRPr="00D60FFD">
              <w:rPr>
                <w:rFonts w:hint="eastAsia"/>
              </w:rPr>
              <w:t>生产能力</w:t>
            </w:r>
          </w:p>
        </w:tc>
        <w:tc>
          <w:tcPr>
            <w:tcW w:w="408" w:type="pct"/>
            <w:vAlign w:val="center"/>
          </w:tcPr>
          <w:p w14:paraId="4A3B0F09" w14:textId="77777777" w:rsidR="004C7904" w:rsidRPr="00D60FFD" w:rsidRDefault="004C7904" w:rsidP="004C7904">
            <w:pPr>
              <w:pStyle w:val="afffffb"/>
            </w:pPr>
            <w:r w:rsidRPr="00D60FFD">
              <w:rPr>
                <w:rFonts w:hint="eastAsia"/>
              </w:rPr>
              <w:t>年生产时间</w:t>
            </w:r>
            <w:r w:rsidRPr="00D60FFD">
              <w:rPr>
                <w:rFonts w:hint="eastAsia"/>
              </w:rPr>
              <w:t>h</w:t>
            </w:r>
          </w:p>
        </w:tc>
        <w:tc>
          <w:tcPr>
            <w:tcW w:w="732" w:type="pct"/>
            <w:vAlign w:val="center"/>
          </w:tcPr>
          <w:p w14:paraId="56BCBB2A" w14:textId="77777777" w:rsidR="004C7904" w:rsidRPr="00D60FFD" w:rsidRDefault="004C7904" w:rsidP="004C7904">
            <w:pPr>
              <w:pStyle w:val="afffffb"/>
            </w:pPr>
            <w:r w:rsidRPr="00D60FFD">
              <w:rPr>
                <w:rFonts w:hint="eastAsia"/>
              </w:rPr>
              <w:t>国民经济行业类别</w:t>
            </w:r>
          </w:p>
        </w:tc>
        <w:tc>
          <w:tcPr>
            <w:tcW w:w="471" w:type="pct"/>
            <w:vAlign w:val="center"/>
          </w:tcPr>
          <w:p w14:paraId="21650D81" w14:textId="77777777" w:rsidR="004C7904" w:rsidRPr="00D60FFD" w:rsidRDefault="004C7904" w:rsidP="004C7904">
            <w:pPr>
              <w:pStyle w:val="afffffb"/>
            </w:pPr>
            <w:r w:rsidRPr="00D60FFD">
              <w:rPr>
                <w:rFonts w:hint="eastAsia"/>
              </w:rPr>
              <w:t>排污许可管理类别</w:t>
            </w:r>
          </w:p>
        </w:tc>
        <w:tc>
          <w:tcPr>
            <w:tcW w:w="1231" w:type="pct"/>
            <w:vAlign w:val="center"/>
          </w:tcPr>
          <w:p w14:paraId="3CC3E023" w14:textId="77777777" w:rsidR="004C7904" w:rsidRPr="00D60FFD" w:rsidRDefault="004C7904" w:rsidP="004C7904">
            <w:pPr>
              <w:pStyle w:val="afffffb"/>
            </w:pPr>
            <w:r w:rsidRPr="00D60FFD">
              <w:rPr>
                <w:rFonts w:hint="eastAsia"/>
              </w:rPr>
              <w:t>排污许可申请与核发技术规范</w:t>
            </w:r>
          </w:p>
        </w:tc>
      </w:tr>
      <w:tr w:rsidR="00ED3505" w:rsidRPr="00D60FFD" w14:paraId="0CCB9124" w14:textId="77777777" w:rsidTr="004C7904">
        <w:tc>
          <w:tcPr>
            <w:tcW w:w="243" w:type="pct"/>
            <w:vAlign w:val="center"/>
          </w:tcPr>
          <w:p w14:paraId="0F399640" w14:textId="77777777" w:rsidR="004C7904" w:rsidRPr="00D60FFD" w:rsidRDefault="004C7904" w:rsidP="004C7904">
            <w:pPr>
              <w:pStyle w:val="afffffb"/>
            </w:pPr>
            <w:r w:rsidRPr="00D60FFD">
              <w:rPr>
                <w:rFonts w:hint="eastAsia"/>
              </w:rPr>
              <w:t>1</w:t>
            </w:r>
          </w:p>
        </w:tc>
        <w:tc>
          <w:tcPr>
            <w:tcW w:w="603" w:type="pct"/>
            <w:vAlign w:val="center"/>
          </w:tcPr>
          <w:p w14:paraId="2F45BDA3" w14:textId="77777777" w:rsidR="004C7904" w:rsidRPr="00D60FFD" w:rsidRDefault="004C7904" w:rsidP="004C7904">
            <w:pPr>
              <w:pStyle w:val="afffffb"/>
            </w:pPr>
            <w:r w:rsidRPr="00D60FFD">
              <w:rPr>
                <w:rFonts w:hint="eastAsia"/>
              </w:rPr>
              <w:t>焚烧</w:t>
            </w:r>
          </w:p>
        </w:tc>
        <w:tc>
          <w:tcPr>
            <w:tcW w:w="441" w:type="pct"/>
            <w:vAlign w:val="center"/>
          </w:tcPr>
          <w:p w14:paraId="2188EC62" w14:textId="77777777" w:rsidR="004C7904" w:rsidRPr="00D60FFD" w:rsidRDefault="004C7904" w:rsidP="004C7904">
            <w:pPr>
              <w:pStyle w:val="afffffb"/>
            </w:pPr>
            <w:r w:rsidRPr="00D60FFD">
              <w:t>PL001</w:t>
            </w:r>
          </w:p>
        </w:tc>
        <w:tc>
          <w:tcPr>
            <w:tcW w:w="290" w:type="pct"/>
            <w:vAlign w:val="center"/>
          </w:tcPr>
          <w:p w14:paraId="1CE14119" w14:textId="77777777" w:rsidR="004C7904" w:rsidRPr="00D60FFD" w:rsidRDefault="004C7904" w:rsidP="004C7904">
            <w:pPr>
              <w:pStyle w:val="afffffb"/>
            </w:pPr>
            <w:r w:rsidRPr="00D60FFD">
              <w:rPr>
                <w:rFonts w:hint="eastAsia"/>
              </w:rPr>
              <w:t>/</w:t>
            </w:r>
          </w:p>
        </w:tc>
        <w:tc>
          <w:tcPr>
            <w:tcW w:w="290" w:type="pct"/>
            <w:vAlign w:val="center"/>
          </w:tcPr>
          <w:p w14:paraId="088B193A" w14:textId="77777777" w:rsidR="004C7904" w:rsidRPr="00D60FFD" w:rsidRDefault="004C7904" w:rsidP="004C7904">
            <w:pPr>
              <w:pStyle w:val="afffffb"/>
            </w:pPr>
            <w:r w:rsidRPr="00D60FFD">
              <w:t>t/a</w:t>
            </w:r>
          </w:p>
        </w:tc>
        <w:tc>
          <w:tcPr>
            <w:tcW w:w="290" w:type="pct"/>
            <w:vAlign w:val="center"/>
          </w:tcPr>
          <w:p w14:paraId="5B5381F0" w14:textId="77777777" w:rsidR="004C7904" w:rsidRPr="00D60FFD" w:rsidRDefault="004C7904" w:rsidP="004C7904">
            <w:pPr>
              <w:pStyle w:val="afffffb"/>
            </w:pPr>
            <w:r w:rsidRPr="00D60FFD">
              <w:t>/</w:t>
            </w:r>
          </w:p>
        </w:tc>
        <w:tc>
          <w:tcPr>
            <w:tcW w:w="408" w:type="pct"/>
            <w:vAlign w:val="center"/>
          </w:tcPr>
          <w:p w14:paraId="2DACB30C" w14:textId="77777777" w:rsidR="004C7904" w:rsidRPr="00D60FFD" w:rsidRDefault="004C7904" w:rsidP="004C7904">
            <w:pPr>
              <w:pStyle w:val="afffffb"/>
            </w:pPr>
            <w:r w:rsidRPr="00D60FFD">
              <w:t>720</w:t>
            </w:r>
            <w:r w:rsidRPr="00D60FFD">
              <w:rPr>
                <w:rFonts w:hint="eastAsia"/>
              </w:rPr>
              <w:t>0</w:t>
            </w:r>
          </w:p>
        </w:tc>
        <w:tc>
          <w:tcPr>
            <w:tcW w:w="732" w:type="pct"/>
            <w:vAlign w:val="center"/>
          </w:tcPr>
          <w:p w14:paraId="555DAB8D" w14:textId="77777777" w:rsidR="004C7904" w:rsidRPr="00D60FFD" w:rsidRDefault="004C7904" w:rsidP="004C7904">
            <w:pPr>
              <w:pStyle w:val="afffffb"/>
            </w:pPr>
            <w:r w:rsidRPr="00D60FFD">
              <w:rPr>
                <w:rFonts w:hint="eastAsia"/>
              </w:rPr>
              <w:t>危险废物治理</w:t>
            </w:r>
            <w:r w:rsidRPr="00D60FFD">
              <w:t>〔</w:t>
            </w:r>
            <w:r w:rsidRPr="00D60FFD">
              <w:t>N7724</w:t>
            </w:r>
            <w:r w:rsidRPr="00D60FFD">
              <w:t>〕</w:t>
            </w:r>
          </w:p>
        </w:tc>
        <w:tc>
          <w:tcPr>
            <w:tcW w:w="471" w:type="pct"/>
            <w:vAlign w:val="center"/>
          </w:tcPr>
          <w:p w14:paraId="058B120C" w14:textId="77777777" w:rsidR="004C7904" w:rsidRPr="00D60FFD" w:rsidRDefault="004C7904" w:rsidP="004C7904">
            <w:pPr>
              <w:pStyle w:val="afffffb"/>
            </w:pPr>
            <w:r w:rsidRPr="00D60FFD">
              <w:rPr>
                <w:rFonts w:hint="eastAsia"/>
              </w:rPr>
              <w:t>重点管理</w:t>
            </w:r>
          </w:p>
        </w:tc>
        <w:tc>
          <w:tcPr>
            <w:tcW w:w="1231" w:type="pct"/>
            <w:vAlign w:val="center"/>
          </w:tcPr>
          <w:p w14:paraId="43401753" w14:textId="77777777" w:rsidR="004C7904" w:rsidRPr="00D60FFD" w:rsidRDefault="004C7904" w:rsidP="004C7904">
            <w:pPr>
              <w:pStyle w:val="afffffb"/>
            </w:pPr>
            <w:r w:rsidRPr="00D60FFD">
              <w:rPr>
                <w:rFonts w:hint="eastAsia"/>
              </w:rPr>
              <w:t>《排污许可</w:t>
            </w:r>
            <w:r w:rsidRPr="00D60FFD">
              <w:t>申请与核发技术规范</w:t>
            </w:r>
            <w:r w:rsidRPr="00D60FFD">
              <w:rPr>
                <w:rFonts w:hint="eastAsia"/>
              </w:rPr>
              <w:t xml:space="preserve"> </w:t>
            </w:r>
            <w:r w:rsidRPr="00D60FFD">
              <w:rPr>
                <w:rFonts w:hint="eastAsia"/>
              </w:rPr>
              <w:t>危险废物</w:t>
            </w:r>
            <w:r w:rsidRPr="00D60FFD">
              <w:t>焚烧</w:t>
            </w:r>
            <w:r w:rsidRPr="00D60FFD">
              <w:rPr>
                <w:rFonts w:hint="eastAsia"/>
              </w:rPr>
              <w:t>》（</w:t>
            </w:r>
            <w:r w:rsidRPr="00D60FFD">
              <w:rPr>
                <w:rFonts w:hint="eastAsia"/>
              </w:rPr>
              <w:t>HJ</w:t>
            </w:r>
            <w:r w:rsidRPr="00D60FFD">
              <w:t>1038</w:t>
            </w:r>
            <w:r w:rsidRPr="00D60FFD">
              <w:rPr>
                <w:rFonts w:hint="eastAsia"/>
              </w:rPr>
              <w:t>-2019</w:t>
            </w:r>
            <w:r w:rsidRPr="00D60FFD">
              <w:rPr>
                <w:rFonts w:hint="eastAsia"/>
              </w:rPr>
              <w:t>）</w:t>
            </w:r>
          </w:p>
        </w:tc>
      </w:tr>
      <w:tr w:rsidR="004C7904" w:rsidRPr="00D60FFD" w14:paraId="071938FD" w14:textId="77777777" w:rsidTr="004C7904">
        <w:tc>
          <w:tcPr>
            <w:tcW w:w="243" w:type="pct"/>
            <w:vAlign w:val="center"/>
          </w:tcPr>
          <w:p w14:paraId="788BB837" w14:textId="77777777" w:rsidR="004C7904" w:rsidRPr="00D60FFD" w:rsidRDefault="004C7904" w:rsidP="004C7904">
            <w:pPr>
              <w:pStyle w:val="afffffb"/>
            </w:pPr>
            <w:r w:rsidRPr="00D60FFD">
              <w:rPr>
                <w:rFonts w:hint="eastAsia"/>
              </w:rPr>
              <w:t>2</w:t>
            </w:r>
          </w:p>
        </w:tc>
        <w:tc>
          <w:tcPr>
            <w:tcW w:w="603" w:type="pct"/>
            <w:vAlign w:val="center"/>
          </w:tcPr>
          <w:p w14:paraId="23270148" w14:textId="77777777" w:rsidR="004C7904" w:rsidRPr="00D60FFD" w:rsidRDefault="004C7904" w:rsidP="004C7904">
            <w:pPr>
              <w:pStyle w:val="afffffb"/>
            </w:pPr>
            <w:r w:rsidRPr="00D60FFD">
              <w:rPr>
                <w:rFonts w:hint="eastAsia"/>
              </w:rPr>
              <w:t>危险废物（不含医疗废物）处置</w:t>
            </w:r>
          </w:p>
        </w:tc>
        <w:tc>
          <w:tcPr>
            <w:tcW w:w="441" w:type="pct"/>
            <w:vAlign w:val="center"/>
          </w:tcPr>
          <w:p w14:paraId="2A68DED4" w14:textId="77777777" w:rsidR="004C7904" w:rsidRPr="00D60FFD" w:rsidRDefault="004C7904" w:rsidP="004C7904">
            <w:pPr>
              <w:pStyle w:val="afffffb"/>
            </w:pPr>
            <w:r w:rsidRPr="00D60FFD">
              <w:rPr>
                <w:rFonts w:hint="eastAsia"/>
              </w:rPr>
              <w:t>PL00</w:t>
            </w:r>
            <w:r w:rsidRPr="00D60FFD">
              <w:t>2</w:t>
            </w:r>
          </w:p>
        </w:tc>
        <w:tc>
          <w:tcPr>
            <w:tcW w:w="290" w:type="pct"/>
            <w:vAlign w:val="center"/>
          </w:tcPr>
          <w:p w14:paraId="14394349" w14:textId="77777777" w:rsidR="004C7904" w:rsidRPr="00D60FFD" w:rsidRDefault="004C7904" w:rsidP="004C7904">
            <w:pPr>
              <w:pStyle w:val="afffffb"/>
            </w:pPr>
            <w:r w:rsidRPr="00D60FFD">
              <w:rPr>
                <w:rFonts w:hint="eastAsia"/>
              </w:rPr>
              <w:t>/</w:t>
            </w:r>
          </w:p>
        </w:tc>
        <w:tc>
          <w:tcPr>
            <w:tcW w:w="290" w:type="pct"/>
            <w:vAlign w:val="center"/>
          </w:tcPr>
          <w:p w14:paraId="73D6F9F2" w14:textId="77777777" w:rsidR="004C7904" w:rsidRPr="00D60FFD" w:rsidRDefault="004C7904" w:rsidP="004C7904">
            <w:pPr>
              <w:pStyle w:val="afffffb"/>
            </w:pPr>
            <w:r w:rsidRPr="00D60FFD">
              <w:t>t/a</w:t>
            </w:r>
          </w:p>
        </w:tc>
        <w:tc>
          <w:tcPr>
            <w:tcW w:w="290" w:type="pct"/>
            <w:vAlign w:val="center"/>
          </w:tcPr>
          <w:p w14:paraId="193F9C1F" w14:textId="77777777" w:rsidR="004C7904" w:rsidRPr="00D60FFD" w:rsidRDefault="004C7904" w:rsidP="004C7904">
            <w:pPr>
              <w:pStyle w:val="afffffb"/>
            </w:pPr>
            <w:r w:rsidRPr="00D60FFD">
              <w:t>/</w:t>
            </w:r>
          </w:p>
        </w:tc>
        <w:tc>
          <w:tcPr>
            <w:tcW w:w="408" w:type="pct"/>
            <w:vAlign w:val="center"/>
          </w:tcPr>
          <w:p w14:paraId="3855179F" w14:textId="77777777" w:rsidR="004C7904" w:rsidRPr="00D60FFD" w:rsidRDefault="004C7904" w:rsidP="004C7904">
            <w:pPr>
              <w:pStyle w:val="afffffb"/>
            </w:pPr>
            <w:r w:rsidRPr="00D60FFD">
              <w:rPr>
                <w:rFonts w:hint="eastAsia"/>
              </w:rPr>
              <w:t>2640</w:t>
            </w:r>
          </w:p>
        </w:tc>
        <w:tc>
          <w:tcPr>
            <w:tcW w:w="732" w:type="pct"/>
            <w:vAlign w:val="center"/>
          </w:tcPr>
          <w:p w14:paraId="3377F7BE" w14:textId="77777777" w:rsidR="004C7904" w:rsidRPr="00D60FFD" w:rsidRDefault="004C7904" w:rsidP="004C7904">
            <w:pPr>
              <w:pStyle w:val="afffffb"/>
            </w:pPr>
            <w:r w:rsidRPr="00D60FFD">
              <w:rPr>
                <w:rFonts w:hint="eastAsia"/>
              </w:rPr>
              <w:t>危险废物治理</w:t>
            </w:r>
            <w:r w:rsidRPr="00D60FFD">
              <w:t>〔</w:t>
            </w:r>
            <w:r w:rsidRPr="00D60FFD">
              <w:t>N7724</w:t>
            </w:r>
            <w:r w:rsidRPr="00D60FFD">
              <w:t>〕</w:t>
            </w:r>
          </w:p>
        </w:tc>
        <w:tc>
          <w:tcPr>
            <w:tcW w:w="471" w:type="pct"/>
            <w:vAlign w:val="center"/>
          </w:tcPr>
          <w:p w14:paraId="1C680AB8" w14:textId="77777777" w:rsidR="004C7904" w:rsidRPr="00D60FFD" w:rsidRDefault="004C7904" w:rsidP="004C7904">
            <w:pPr>
              <w:pStyle w:val="afffffb"/>
            </w:pPr>
            <w:r w:rsidRPr="00D60FFD">
              <w:rPr>
                <w:rFonts w:hint="eastAsia"/>
              </w:rPr>
              <w:t>重点管理</w:t>
            </w:r>
          </w:p>
        </w:tc>
        <w:tc>
          <w:tcPr>
            <w:tcW w:w="1231" w:type="pct"/>
            <w:vAlign w:val="center"/>
          </w:tcPr>
          <w:p w14:paraId="5E6FEE63" w14:textId="77777777" w:rsidR="004C7904" w:rsidRPr="00D60FFD" w:rsidRDefault="004C7904" w:rsidP="004C7904">
            <w:pPr>
              <w:pStyle w:val="afffffb"/>
            </w:pPr>
            <w:r w:rsidRPr="00D60FFD">
              <w:rPr>
                <w:rFonts w:hint="eastAsia"/>
              </w:rPr>
              <w:t>《排污许可证</w:t>
            </w:r>
            <w:r w:rsidRPr="00D60FFD">
              <w:t>申请与核发技术规范</w:t>
            </w:r>
            <w:r w:rsidRPr="00D60FFD">
              <w:rPr>
                <w:rFonts w:hint="eastAsia"/>
              </w:rPr>
              <w:t xml:space="preserve"> </w:t>
            </w:r>
            <w:r w:rsidRPr="00D60FFD">
              <w:rPr>
                <w:rFonts w:hint="eastAsia"/>
              </w:rPr>
              <w:t>工业固体</w:t>
            </w:r>
            <w:r w:rsidRPr="00D60FFD">
              <w:t>废物和</w:t>
            </w:r>
            <w:r w:rsidRPr="00D60FFD">
              <w:rPr>
                <w:rFonts w:hint="eastAsia"/>
              </w:rPr>
              <w:t>危险废物</w:t>
            </w:r>
            <w:r w:rsidRPr="00D60FFD">
              <w:t>治理</w:t>
            </w:r>
            <w:r w:rsidRPr="00D60FFD">
              <w:rPr>
                <w:rFonts w:hint="eastAsia"/>
              </w:rPr>
              <w:t>》（</w:t>
            </w:r>
            <w:r w:rsidRPr="00D60FFD">
              <w:rPr>
                <w:rFonts w:hint="eastAsia"/>
              </w:rPr>
              <w:t>HJ</w:t>
            </w:r>
            <w:r w:rsidRPr="00D60FFD">
              <w:t>853</w:t>
            </w:r>
            <w:r w:rsidRPr="00D60FFD">
              <w:rPr>
                <w:rFonts w:hint="eastAsia"/>
              </w:rPr>
              <w:t>-201</w:t>
            </w:r>
            <w:r w:rsidRPr="00D60FFD">
              <w:t>7</w:t>
            </w:r>
            <w:r w:rsidRPr="00D60FFD">
              <w:rPr>
                <w:rFonts w:hint="eastAsia"/>
              </w:rPr>
              <w:t>）</w:t>
            </w:r>
          </w:p>
        </w:tc>
      </w:tr>
    </w:tbl>
    <w:p w14:paraId="6DAC0066" w14:textId="77777777" w:rsidR="004C7904" w:rsidRPr="00D60FFD" w:rsidRDefault="004C7904" w:rsidP="004C7904">
      <w:pPr>
        <w:pStyle w:val="afff9"/>
      </w:pPr>
    </w:p>
    <w:p w14:paraId="7A98359F" w14:textId="77777777" w:rsidR="00951305" w:rsidRPr="00D60FFD" w:rsidRDefault="00951305" w:rsidP="00951305">
      <w:pPr>
        <w:pStyle w:val="afffffffffffffffff8"/>
        <w:rPr>
          <w:szCs w:val="28"/>
        </w:rPr>
      </w:pPr>
      <w:bookmarkStart w:id="211" w:name="_Toc512593688"/>
      <w:r w:rsidRPr="00D60FFD">
        <w:rPr>
          <w:rFonts w:cs="Times New Roman"/>
        </w:rPr>
        <w:t>8</w:t>
      </w:r>
      <w:bookmarkEnd w:id="211"/>
      <w:r w:rsidRPr="00D60FFD">
        <w:rPr>
          <w:rFonts w:cs="Times New Roman"/>
        </w:rPr>
        <w:t>.2.1</w:t>
      </w:r>
      <w:r w:rsidRPr="00D60FFD">
        <w:t>产排污节点、污染物及污染治理设施</w:t>
      </w:r>
    </w:p>
    <w:p w14:paraId="3C4E1C9B" w14:textId="77777777" w:rsidR="00951305" w:rsidRPr="00D60FFD" w:rsidRDefault="00951305" w:rsidP="00951305">
      <w:pPr>
        <w:ind w:firstLine="480"/>
        <w:sectPr w:rsidR="00951305" w:rsidRPr="00D60FFD" w:rsidSect="00785BCD">
          <w:pgSz w:w="11907" w:h="16840" w:code="9"/>
          <w:pgMar w:top="1440" w:right="1440" w:bottom="1440" w:left="1440" w:header="851" w:footer="992" w:gutter="0"/>
          <w:cols w:space="425"/>
          <w:docGrid w:type="lines" w:linePitch="326"/>
        </w:sectPr>
      </w:pPr>
      <w:r w:rsidRPr="00D60FFD">
        <w:t>拟建项目废气产排污节点、污染物及污染治理设施信息及见废水产排污节点、污染物及污染治理设施信息下表</w:t>
      </w:r>
      <w:r w:rsidRPr="00D60FFD">
        <w:t>8.2.1-1</w:t>
      </w:r>
      <w:r w:rsidRPr="00D60FFD">
        <w:t>及表</w:t>
      </w:r>
      <w:r w:rsidRPr="00D60FFD">
        <w:t>8.2.1-2</w:t>
      </w:r>
      <w:r w:rsidRPr="00D60FFD">
        <w:t>。</w:t>
      </w:r>
    </w:p>
    <w:p w14:paraId="1BAC4C4A" w14:textId="77777777" w:rsidR="00951305" w:rsidRPr="00D60FFD" w:rsidRDefault="00951305" w:rsidP="00951305">
      <w:pPr>
        <w:pStyle w:val="afff9"/>
      </w:pPr>
      <w:r w:rsidRPr="00D60FFD">
        <w:rPr>
          <w:rFonts w:hint="eastAsia"/>
        </w:rPr>
        <w:t>表</w:t>
      </w:r>
      <w:r w:rsidRPr="00D60FFD">
        <w:rPr>
          <w:rFonts w:hint="eastAsia"/>
        </w:rPr>
        <w:t>8.2.1</w:t>
      </w:r>
      <w:r w:rsidRPr="00D60FFD">
        <w:t xml:space="preserve">-1  </w:t>
      </w:r>
      <w:r w:rsidRPr="00D60FFD">
        <w:rPr>
          <w:rFonts w:hint="eastAsia"/>
        </w:rPr>
        <w:t>废气</w:t>
      </w:r>
      <w:r w:rsidRPr="00D60FFD">
        <w:t>产排污节点</w:t>
      </w:r>
      <w:r w:rsidRPr="00D60FFD">
        <w:rPr>
          <w:rFonts w:hint="eastAsia"/>
        </w:rPr>
        <w:t>、污染物</w:t>
      </w:r>
      <w:r w:rsidRPr="00D60FFD">
        <w:t>及污染物治理设施信息表</w:t>
      </w:r>
    </w:p>
    <w:tbl>
      <w:tblPr>
        <w:tblStyle w:val="ab"/>
        <w:tblW w:w="5000" w:type="pct"/>
        <w:tblLook w:val="04A0" w:firstRow="1" w:lastRow="0" w:firstColumn="1" w:lastColumn="0" w:noHBand="0" w:noVBand="1"/>
      </w:tblPr>
      <w:tblGrid>
        <w:gridCol w:w="431"/>
        <w:gridCol w:w="1201"/>
        <w:gridCol w:w="1247"/>
        <w:gridCol w:w="2512"/>
        <w:gridCol w:w="938"/>
        <w:gridCol w:w="3265"/>
        <w:gridCol w:w="494"/>
        <w:gridCol w:w="896"/>
        <w:gridCol w:w="800"/>
        <w:gridCol w:w="2022"/>
        <w:gridCol w:w="494"/>
        <w:gridCol w:w="682"/>
        <w:gridCol w:w="628"/>
        <w:gridCol w:w="758"/>
        <w:gridCol w:w="594"/>
        <w:gridCol w:w="691"/>
        <w:gridCol w:w="913"/>
        <w:gridCol w:w="624"/>
        <w:gridCol w:w="724"/>
        <w:gridCol w:w="527"/>
        <w:gridCol w:w="490"/>
      </w:tblGrid>
      <w:tr w:rsidR="00ED3505" w:rsidRPr="00D60FFD" w14:paraId="0F0293D6" w14:textId="77777777" w:rsidTr="00951305">
        <w:trPr>
          <w:trHeight w:val="496"/>
        </w:trPr>
        <w:tc>
          <w:tcPr>
            <w:tcW w:w="103" w:type="pct"/>
            <w:vMerge w:val="restart"/>
            <w:vAlign w:val="center"/>
          </w:tcPr>
          <w:p w14:paraId="3BF76E87" w14:textId="77777777" w:rsidR="00951305" w:rsidRPr="00D60FFD" w:rsidRDefault="00951305" w:rsidP="00951305">
            <w:pPr>
              <w:pStyle w:val="afffffb"/>
            </w:pPr>
            <w:r w:rsidRPr="00D60FFD">
              <w:rPr>
                <w:rFonts w:hint="eastAsia"/>
              </w:rPr>
              <w:t>序号</w:t>
            </w:r>
          </w:p>
        </w:tc>
        <w:tc>
          <w:tcPr>
            <w:tcW w:w="287" w:type="pct"/>
            <w:vMerge w:val="restart"/>
            <w:vAlign w:val="center"/>
          </w:tcPr>
          <w:p w14:paraId="1E57FB00" w14:textId="77777777" w:rsidR="00951305" w:rsidRPr="00D60FFD" w:rsidRDefault="00951305" w:rsidP="00951305">
            <w:pPr>
              <w:pStyle w:val="afffffb"/>
            </w:pPr>
            <w:r w:rsidRPr="00D60FFD">
              <w:rPr>
                <w:rFonts w:hint="eastAsia"/>
              </w:rPr>
              <w:t>主要</w:t>
            </w:r>
            <w:r w:rsidRPr="00D60FFD">
              <w:t>生产单元名称</w:t>
            </w:r>
          </w:p>
        </w:tc>
        <w:tc>
          <w:tcPr>
            <w:tcW w:w="298" w:type="pct"/>
            <w:vMerge w:val="restart"/>
            <w:vAlign w:val="center"/>
          </w:tcPr>
          <w:p w14:paraId="3044ED31" w14:textId="77777777" w:rsidR="00951305" w:rsidRPr="00D60FFD" w:rsidRDefault="00951305" w:rsidP="00951305">
            <w:pPr>
              <w:pStyle w:val="afffffb"/>
            </w:pPr>
            <w:r w:rsidRPr="00D60FFD">
              <w:rPr>
                <w:rFonts w:hint="eastAsia"/>
              </w:rPr>
              <w:t>生产</w:t>
            </w:r>
            <w:r w:rsidRPr="00D60FFD">
              <w:t>设施编号</w:t>
            </w:r>
          </w:p>
        </w:tc>
        <w:tc>
          <w:tcPr>
            <w:tcW w:w="600" w:type="pct"/>
            <w:vMerge w:val="restart"/>
            <w:vAlign w:val="center"/>
          </w:tcPr>
          <w:p w14:paraId="5F4C417F" w14:textId="77777777" w:rsidR="00951305" w:rsidRPr="00D60FFD" w:rsidRDefault="00951305" w:rsidP="00951305">
            <w:pPr>
              <w:pStyle w:val="afffffb"/>
            </w:pPr>
            <w:r w:rsidRPr="00D60FFD">
              <w:rPr>
                <w:rFonts w:hint="eastAsia"/>
              </w:rPr>
              <w:t>生产</w:t>
            </w:r>
            <w:r w:rsidRPr="00D60FFD">
              <w:t>设施</w:t>
            </w:r>
            <w:r w:rsidRPr="00D60FFD">
              <w:rPr>
                <w:rFonts w:hint="eastAsia"/>
              </w:rPr>
              <w:t>名称</w:t>
            </w:r>
          </w:p>
        </w:tc>
        <w:tc>
          <w:tcPr>
            <w:tcW w:w="224" w:type="pct"/>
            <w:vMerge w:val="restart"/>
            <w:vAlign w:val="center"/>
          </w:tcPr>
          <w:p w14:paraId="0B799708" w14:textId="77777777" w:rsidR="00951305" w:rsidRPr="00D60FFD" w:rsidRDefault="00951305" w:rsidP="00951305">
            <w:pPr>
              <w:pStyle w:val="afffffb"/>
            </w:pPr>
            <w:r w:rsidRPr="00D60FFD">
              <w:rPr>
                <w:rFonts w:hint="eastAsia"/>
              </w:rPr>
              <w:t>对应</w:t>
            </w:r>
            <w:r w:rsidRPr="00D60FFD">
              <w:t>产污</w:t>
            </w:r>
            <w:r w:rsidRPr="00D60FFD">
              <w:rPr>
                <w:rFonts w:hint="eastAsia"/>
              </w:rPr>
              <w:t>环节</w:t>
            </w:r>
            <w:r w:rsidRPr="00D60FFD">
              <w:t>名称</w:t>
            </w:r>
          </w:p>
        </w:tc>
        <w:tc>
          <w:tcPr>
            <w:tcW w:w="780" w:type="pct"/>
            <w:vMerge w:val="restart"/>
            <w:vAlign w:val="center"/>
          </w:tcPr>
          <w:p w14:paraId="52A3C4FA" w14:textId="77777777" w:rsidR="00951305" w:rsidRPr="00D60FFD" w:rsidRDefault="00951305" w:rsidP="00951305">
            <w:pPr>
              <w:pStyle w:val="afffffb"/>
            </w:pPr>
            <w:r w:rsidRPr="00D60FFD">
              <w:rPr>
                <w:rFonts w:hint="eastAsia"/>
              </w:rPr>
              <w:t>污染物</w:t>
            </w:r>
            <w:r w:rsidRPr="00D60FFD">
              <w:t>种类</w:t>
            </w:r>
          </w:p>
        </w:tc>
        <w:tc>
          <w:tcPr>
            <w:tcW w:w="118" w:type="pct"/>
            <w:vMerge w:val="restart"/>
            <w:vAlign w:val="center"/>
          </w:tcPr>
          <w:p w14:paraId="6FC89810" w14:textId="77777777" w:rsidR="00951305" w:rsidRPr="00D60FFD" w:rsidRDefault="00951305" w:rsidP="00951305">
            <w:pPr>
              <w:pStyle w:val="afffffb"/>
            </w:pPr>
            <w:r w:rsidRPr="00D60FFD">
              <w:rPr>
                <w:rFonts w:hint="eastAsia"/>
              </w:rPr>
              <w:t>排放形式</w:t>
            </w:r>
          </w:p>
        </w:tc>
        <w:tc>
          <w:tcPr>
            <w:tcW w:w="1807" w:type="pct"/>
            <w:gridSpan w:val="9"/>
            <w:vAlign w:val="center"/>
          </w:tcPr>
          <w:p w14:paraId="7D7E9791" w14:textId="77777777" w:rsidR="00951305" w:rsidRPr="00D60FFD" w:rsidRDefault="00951305" w:rsidP="00951305">
            <w:pPr>
              <w:pStyle w:val="afffffb"/>
            </w:pPr>
            <w:r w:rsidRPr="00D60FFD">
              <w:rPr>
                <w:rFonts w:hint="eastAsia"/>
              </w:rPr>
              <w:t>设施</w:t>
            </w:r>
            <w:r w:rsidRPr="00D60FFD">
              <w:t>参数</w:t>
            </w:r>
          </w:p>
        </w:tc>
        <w:tc>
          <w:tcPr>
            <w:tcW w:w="218" w:type="pct"/>
            <w:vMerge w:val="restart"/>
            <w:vAlign w:val="center"/>
          </w:tcPr>
          <w:p w14:paraId="7C899C52" w14:textId="77777777" w:rsidR="00951305" w:rsidRPr="00D60FFD" w:rsidRDefault="00951305" w:rsidP="00951305">
            <w:pPr>
              <w:pStyle w:val="afffffb"/>
            </w:pPr>
            <w:r w:rsidRPr="00D60FFD">
              <w:rPr>
                <w:rFonts w:hint="eastAsia"/>
              </w:rPr>
              <w:t>有组织</w:t>
            </w:r>
            <w:r w:rsidRPr="00D60FFD">
              <w:t>排放口编号</w:t>
            </w:r>
          </w:p>
        </w:tc>
        <w:tc>
          <w:tcPr>
            <w:tcW w:w="149" w:type="pct"/>
            <w:vMerge w:val="restart"/>
            <w:vAlign w:val="center"/>
          </w:tcPr>
          <w:p w14:paraId="463EDF5D" w14:textId="77777777" w:rsidR="00951305" w:rsidRPr="00D60FFD" w:rsidRDefault="00951305" w:rsidP="00951305">
            <w:pPr>
              <w:pStyle w:val="afffffb"/>
            </w:pPr>
            <w:r w:rsidRPr="00D60FFD">
              <w:rPr>
                <w:rFonts w:hint="eastAsia"/>
              </w:rPr>
              <w:t>有组织</w:t>
            </w:r>
            <w:r w:rsidRPr="00D60FFD">
              <w:t>排放口名称</w:t>
            </w:r>
          </w:p>
        </w:tc>
        <w:tc>
          <w:tcPr>
            <w:tcW w:w="173" w:type="pct"/>
            <w:vMerge w:val="restart"/>
            <w:vAlign w:val="center"/>
          </w:tcPr>
          <w:p w14:paraId="750BCA13" w14:textId="77777777" w:rsidR="00951305" w:rsidRPr="00D60FFD" w:rsidRDefault="00951305" w:rsidP="00951305">
            <w:pPr>
              <w:pStyle w:val="afffffb"/>
            </w:pPr>
            <w:r w:rsidRPr="00D60FFD">
              <w:t>排放口设置是否符合要求</w:t>
            </w:r>
          </w:p>
        </w:tc>
        <w:tc>
          <w:tcPr>
            <w:tcW w:w="126" w:type="pct"/>
            <w:vMerge w:val="restart"/>
            <w:vAlign w:val="center"/>
          </w:tcPr>
          <w:p w14:paraId="60542C31" w14:textId="77777777" w:rsidR="00951305" w:rsidRPr="00D60FFD" w:rsidRDefault="00951305" w:rsidP="00951305">
            <w:pPr>
              <w:pStyle w:val="afffffb"/>
            </w:pPr>
            <w:r w:rsidRPr="00D60FFD">
              <w:t>排放口类型</w:t>
            </w:r>
          </w:p>
        </w:tc>
        <w:tc>
          <w:tcPr>
            <w:tcW w:w="117" w:type="pct"/>
            <w:vMerge w:val="restart"/>
            <w:vAlign w:val="center"/>
          </w:tcPr>
          <w:p w14:paraId="18304638" w14:textId="77777777" w:rsidR="00951305" w:rsidRPr="00D60FFD" w:rsidRDefault="00951305" w:rsidP="00951305">
            <w:pPr>
              <w:pStyle w:val="afffffb"/>
            </w:pPr>
            <w:r w:rsidRPr="00D60FFD">
              <w:t>其他信息</w:t>
            </w:r>
          </w:p>
        </w:tc>
      </w:tr>
      <w:tr w:rsidR="00ED3505" w:rsidRPr="00D60FFD" w14:paraId="5BC2506A" w14:textId="77777777" w:rsidTr="00951305">
        <w:trPr>
          <w:trHeight w:val="496"/>
        </w:trPr>
        <w:tc>
          <w:tcPr>
            <w:tcW w:w="103" w:type="pct"/>
            <w:vMerge/>
            <w:vAlign w:val="center"/>
          </w:tcPr>
          <w:p w14:paraId="70EE22C6" w14:textId="77777777" w:rsidR="00951305" w:rsidRPr="00D60FFD" w:rsidRDefault="00951305" w:rsidP="00951305">
            <w:pPr>
              <w:pStyle w:val="afffffb"/>
            </w:pPr>
          </w:p>
        </w:tc>
        <w:tc>
          <w:tcPr>
            <w:tcW w:w="287" w:type="pct"/>
            <w:vMerge/>
            <w:vAlign w:val="center"/>
          </w:tcPr>
          <w:p w14:paraId="7AB9024F" w14:textId="77777777" w:rsidR="00951305" w:rsidRPr="00D60FFD" w:rsidRDefault="00951305" w:rsidP="00951305">
            <w:pPr>
              <w:pStyle w:val="afffffb"/>
            </w:pPr>
          </w:p>
        </w:tc>
        <w:tc>
          <w:tcPr>
            <w:tcW w:w="298" w:type="pct"/>
            <w:vMerge/>
            <w:vAlign w:val="center"/>
          </w:tcPr>
          <w:p w14:paraId="269A7E9F" w14:textId="77777777" w:rsidR="00951305" w:rsidRPr="00D60FFD" w:rsidRDefault="00951305" w:rsidP="00951305">
            <w:pPr>
              <w:pStyle w:val="afffffb"/>
            </w:pPr>
          </w:p>
        </w:tc>
        <w:tc>
          <w:tcPr>
            <w:tcW w:w="600" w:type="pct"/>
            <w:vMerge/>
            <w:vAlign w:val="center"/>
          </w:tcPr>
          <w:p w14:paraId="0FF85F39" w14:textId="77777777" w:rsidR="00951305" w:rsidRPr="00D60FFD" w:rsidRDefault="00951305" w:rsidP="00951305">
            <w:pPr>
              <w:pStyle w:val="afffffb"/>
            </w:pPr>
          </w:p>
        </w:tc>
        <w:tc>
          <w:tcPr>
            <w:tcW w:w="224" w:type="pct"/>
            <w:vMerge/>
            <w:vAlign w:val="center"/>
          </w:tcPr>
          <w:p w14:paraId="4669CFCB" w14:textId="77777777" w:rsidR="00951305" w:rsidRPr="00D60FFD" w:rsidRDefault="00951305" w:rsidP="00951305">
            <w:pPr>
              <w:pStyle w:val="afffffb"/>
            </w:pPr>
          </w:p>
        </w:tc>
        <w:tc>
          <w:tcPr>
            <w:tcW w:w="780" w:type="pct"/>
            <w:vMerge/>
            <w:vAlign w:val="center"/>
          </w:tcPr>
          <w:p w14:paraId="64558087" w14:textId="77777777" w:rsidR="00951305" w:rsidRPr="00D60FFD" w:rsidRDefault="00951305" w:rsidP="00951305">
            <w:pPr>
              <w:pStyle w:val="afffffb"/>
            </w:pPr>
          </w:p>
        </w:tc>
        <w:tc>
          <w:tcPr>
            <w:tcW w:w="118" w:type="pct"/>
            <w:vMerge/>
            <w:vAlign w:val="center"/>
          </w:tcPr>
          <w:p w14:paraId="3F309675" w14:textId="77777777" w:rsidR="00951305" w:rsidRPr="00D60FFD" w:rsidRDefault="00951305" w:rsidP="00951305">
            <w:pPr>
              <w:pStyle w:val="afffffb"/>
            </w:pPr>
          </w:p>
        </w:tc>
        <w:tc>
          <w:tcPr>
            <w:tcW w:w="214" w:type="pct"/>
            <w:vAlign w:val="center"/>
          </w:tcPr>
          <w:p w14:paraId="4608D10F" w14:textId="77777777" w:rsidR="00951305" w:rsidRPr="00D60FFD" w:rsidRDefault="00951305" w:rsidP="00951305">
            <w:pPr>
              <w:pStyle w:val="afffffb"/>
            </w:pPr>
            <w:r w:rsidRPr="00D60FFD">
              <w:rPr>
                <w:rFonts w:hint="eastAsia"/>
              </w:rPr>
              <w:t>污染治理设施</w:t>
            </w:r>
            <w:r w:rsidRPr="00D60FFD">
              <w:t>编号</w:t>
            </w:r>
          </w:p>
        </w:tc>
        <w:tc>
          <w:tcPr>
            <w:tcW w:w="191" w:type="pct"/>
            <w:vAlign w:val="center"/>
          </w:tcPr>
          <w:p w14:paraId="5B48FC06" w14:textId="77777777" w:rsidR="00951305" w:rsidRPr="00D60FFD" w:rsidRDefault="00951305" w:rsidP="00951305">
            <w:pPr>
              <w:pStyle w:val="afffffb"/>
            </w:pPr>
            <w:r w:rsidRPr="00D60FFD">
              <w:rPr>
                <w:rFonts w:hint="eastAsia"/>
              </w:rPr>
              <w:t>污染</w:t>
            </w:r>
            <w:r w:rsidRPr="00D60FFD">
              <w:t>治理设施名称</w:t>
            </w:r>
          </w:p>
        </w:tc>
        <w:tc>
          <w:tcPr>
            <w:tcW w:w="483" w:type="pct"/>
            <w:vAlign w:val="center"/>
          </w:tcPr>
          <w:p w14:paraId="19F94846" w14:textId="77777777" w:rsidR="00951305" w:rsidRPr="00D60FFD" w:rsidRDefault="00951305" w:rsidP="00951305">
            <w:pPr>
              <w:pStyle w:val="afffffb"/>
            </w:pPr>
            <w:r w:rsidRPr="00D60FFD">
              <w:rPr>
                <w:rFonts w:hint="eastAsia"/>
              </w:rPr>
              <w:t>污染治理设施</w:t>
            </w:r>
            <w:r w:rsidRPr="00D60FFD">
              <w:t>工艺</w:t>
            </w:r>
          </w:p>
        </w:tc>
        <w:tc>
          <w:tcPr>
            <w:tcW w:w="118" w:type="pct"/>
            <w:vAlign w:val="center"/>
          </w:tcPr>
          <w:p w14:paraId="0B5673F5" w14:textId="77777777" w:rsidR="00951305" w:rsidRPr="00D60FFD" w:rsidRDefault="00951305" w:rsidP="00951305">
            <w:pPr>
              <w:pStyle w:val="afffffb"/>
            </w:pPr>
            <w:r w:rsidRPr="00D60FFD">
              <w:rPr>
                <w:rFonts w:hint="eastAsia"/>
              </w:rPr>
              <w:t>参数名称</w:t>
            </w:r>
          </w:p>
        </w:tc>
        <w:tc>
          <w:tcPr>
            <w:tcW w:w="163" w:type="pct"/>
            <w:vAlign w:val="center"/>
          </w:tcPr>
          <w:p w14:paraId="0EAB3F45" w14:textId="77777777" w:rsidR="00951305" w:rsidRPr="00D60FFD" w:rsidRDefault="00951305" w:rsidP="00951305">
            <w:pPr>
              <w:pStyle w:val="afffffb"/>
            </w:pPr>
            <w:r w:rsidRPr="00D60FFD">
              <w:rPr>
                <w:rFonts w:hint="eastAsia"/>
              </w:rPr>
              <w:t>设计值</w:t>
            </w:r>
          </w:p>
        </w:tc>
        <w:tc>
          <w:tcPr>
            <w:tcW w:w="150" w:type="pct"/>
            <w:vAlign w:val="center"/>
          </w:tcPr>
          <w:p w14:paraId="5AA6F58F" w14:textId="77777777" w:rsidR="00951305" w:rsidRPr="00D60FFD" w:rsidRDefault="00951305" w:rsidP="00951305">
            <w:pPr>
              <w:pStyle w:val="afffffb"/>
            </w:pPr>
            <w:r w:rsidRPr="00D60FFD">
              <w:rPr>
                <w:rFonts w:hint="eastAsia"/>
              </w:rPr>
              <w:t>计量单位</w:t>
            </w:r>
          </w:p>
        </w:tc>
        <w:tc>
          <w:tcPr>
            <w:tcW w:w="181" w:type="pct"/>
            <w:vAlign w:val="center"/>
          </w:tcPr>
          <w:p w14:paraId="52275154" w14:textId="77777777" w:rsidR="00951305" w:rsidRPr="00D60FFD" w:rsidRDefault="00951305" w:rsidP="00951305">
            <w:pPr>
              <w:pStyle w:val="afffffb"/>
            </w:pPr>
            <w:r w:rsidRPr="00D60FFD">
              <w:rPr>
                <w:rFonts w:hint="eastAsia"/>
              </w:rPr>
              <w:t>其它污染治理设施</w:t>
            </w:r>
            <w:r w:rsidRPr="00D60FFD">
              <w:t>参数信息</w:t>
            </w:r>
          </w:p>
        </w:tc>
        <w:tc>
          <w:tcPr>
            <w:tcW w:w="142" w:type="pct"/>
            <w:vAlign w:val="center"/>
          </w:tcPr>
          <w:p w14:paraId="4967F050" w14:textId="77777777" w:rsidR="00951305" w:rsidRPr="00D60FFD" w:rsidRDefault="00951305" w:rsidP="00951305">
            <w:pPr>
              <w:pStyle w:val="afffffb"/>
            </w:pPr>
            <w:r w:rsidRPr="00D60FFD">
              <w:rPr>
                <w:rFonts w:hint="eastAsia"/>
              </w:rPr>
              <w:t>是否为</w:t>
            </w:r>
            <w:r w:rsidRPr="00D60FFD">
              <w:t>可行技术</w:t>
            </w:r>
          </w:p>
        </w:tc>
        <w:tc>
          <w:tcPr>
            <w:tcW w:w="165" w:type="pct"/>
            <w:vAlign w:val="center"/>
          </w:tcPr>
          <w:p w14:paraId="337AFD03" w14:textId="77777777" w:rsidR="00951305" w:rsidRPr="00D60FFD" w:rsidRDefault="00951305" w:rsidP="00951305">
            <w:pPr>
              <w:pStyle w:val="afffffb"/>
            </w:pPr>
            <w:r w:rsidRPr="00D60FFD">
              <w:rPr>
                <w:rFonts w:hint="eastAsia"/>
              </w:rPr>
              <w:t>污染治理设施</w:t>
            </w:r>
            <w:r w:rsidRPr="00D60FFD">
              <w:t>其他信息</w:t>
            </w:r>
          </w:p>
        </w:tc>
        <w:tc>
          <w:tcPr>
            <w:tcW w:w="218" w:type="pct"/>
            <w:vMerge/>
            <w:vAlign w:val="center"/>
          </w:tcPr>
          <w:p w14:paraId="10492EAA" w14:textId="77777777" w:rsidR="00951305" w:rsidRPr="00D60FFD" w:rsidRDefault="00951305" w:rsidP="00951305">
            <w:pPr>
              <w:pStyle w:val="afffffb"/>
            </w:pPr>
          </w:p>
        </w:tc>
        <w:tc>
          <w:tcPr>
            <w:tcW w:w="149" w:type="pct"/>
            <w:vMerge/>
            <w:vAlign w:val="center"/>
          </w:tcPr>
          <w:p w14:paraId="628FE9AD" w14:textId="77777777" w:rsidR="00951305" w:rsidRPr="00D60FFD" w:rsidRDefault="00951305" w:rsidP="00951305">
            <w:pPr>
              <w:pStyle w:val="afffffb"/>
            </w:pPr>
          </w:p>
        </w:tc>
        <w:tc>
          <w:tcPr>
            <w:tcW w:w="173" w:type="pct"/>
            <w:vMerge/>
            <w:vAlign w:val="center"/>
          </w:tcPr>
          <w:p w14:paraId="46047B59" w14:textId="77777777" w:rsidR="00951305" w:rsidRPr="00D60FFD" w:rsidRDefault="00951305" w:rsidP="00951305">
            <w:pPr>
              <w:pStyle w:val="afffffb"/>
            </w:pPr>
          </w:p>
        </w:tc>
        <w:tc>
          <w:tcPr>
            <w:tcW w:w="126" w:type="pct"/>
            <w:vMerge/>
            <w:vAlign w:val="center"/>
          </w:tcPr>
          <w:p w14:paraId="34FCD595" w14:textId="77777777" w:rsidR="00951305" w:rsidRPr="00D60FFD" w:rsidRDefault="00951305" w:rsidP="00951305">
            <w:pPr>
              <w:pStyle w:val="afffffb"/>
            </w:pPr>
          </w:p>
        </w:tc>
        <w:tc>
          <w:tcPr>
            <w:tcW w:w="117" w:type="pct"/>
            <w:vMerge/>
            <w:vAlign w:val="center"/>
          </w:tcPr>
          <w:p w14:paraId="629A7D35" w14:textId="77777777" w:rsidR="00951305" w:rsidRPr="00D60FFD" w:rsidRDefault="00951305" w:rsidP="00951305">
            <w:pPr>
              <w:pStyle w:val="afffffb"/>
            </w:pPr>
          </w:p>
        </w:tc>
      </w:tr>
      <w:tr w:rsidR="00ED3505" w:rsidRPr="00D60FFD" w14:paraId="3937B62C" w14:textId="77777777" w:rsidTr="00951305">
        <w:trPr>
          <w:trHeight w:val="1800"/>
        </w:trPr>
        <w:tc>
          <w:tcPr>
            <w:tcW w:w="103" w:type="pct"/>
            <w:vAlign w:val="center"/>
          </w:tcPr>
          <w:p w14:paraId="4893DD81" w14:textId="77777777" w:rsidR="00951305" w:rsidRPr="00D60FFD" w:rsidRDefault="00951305" w:rsidP="00951305">
            <w:pPr>
              <w:pStyle w:val="afffffb"/>
            </w:pPr>
            <w:r w:rsidRPr="00D60FFD">
              <w:rPr>
                <w:rFonts w:hint="eastAsia"/>
              </w:rPr>
              <w:t>1</w:t>
            </w:r>
          </w:p>
        </w:tc>
        <w:tc>
          <w:tcPr>
            <w:tcW w:w="287" w:type="pct"/>
            <w:vAlign w:val="center"/>
          </w:tcPr>
          <w:p w14:paraId="6BA58663" w14:textId="77777777" w:rsidR="00951305" w:rsidRPr="00D60FFD" w:rsidRDefault="00951305" w:rsidP="00951305">
            <w:pPr>
              <w:pStyle w:val="afffffb"/>
            </w:pPr>
            <w:r w:rsidRPr="00D60FFD">
              <w:rPr>
                <w:rFonts w:hint="eastAsia"/>
              </w:rPr>
              <w:t>焚烧生产单元</w:t>
            </w:r>
          </w:p>
        </w:tc>
        <w:tc>
          <w:tcPr>
            <w:tcW w:w="298" w:type="pct"/>
            <w:vAlign w:val="center"/>
          </w:tcPr>
          <w:p w14:paraId="48216CB7" w14:textId="77777777" w:rsidR="00951305" w:rsidRPr="00D60FFD" w:rsidRDefault="00951305" w:rsidP="00951305">
            <w:pPr>
              <w:pStyle w:val="afffffb"/>
            </w:pPr>
            <w:r w:rsidRPr="00D60FFD">
              <w:t>M</w:t>
            </w:r>
            <w:r w:rsidRPr="00D60FFD">
              <w:rPr>
                <w:rFonts w:hint="eastAsia"/>
              </w:rPr>
              <w:t>F00</w:t>
            </w:r>
            <w:r w:rsidRPr="00D60FFD">
              <w:t>0</w:t>
            </w:r>
            <w:r w:rsidRPr="00D60FFD">
              <w:rPr>
                <w:rFonts w:hint="eastAsia"/>
              </w:rPr>
              <w:t>1</w:t>
            </w:r>
          </w:p>
        </w:tc>
        <w:tc>
          <w:tcPr>
            <w:tcW w:w="600" w:type="pct"/>
            <w:vAlign w:val="center"/>
          </w:tcPr>
          <w:p w14:paraId="45547FEC" w14:textId="77777777" w:rsidR="00951305" w:rsidRPr="00D60FFD" w:rsidRDefault="00951305" w:rsidP="00951305">
            <w:pPr>
              <w:pStyle w:val="afffffb"/>
            </w:pPr>
            <w:r w:rsidRPr="00D60FFD">
              <w:rPr>
                <w:rFonts w:hint="eastAsia"/>
                <w:lang w:bidi="ar"/>
              </w:rPr>
              <w:t>回转窑焚烧炉</w:t>
            </w:r>
          </w:p>
        </w:tc>
        <w:tc>
          <w:tcPr>
            <w:tcW w:w="224" w:type="pct"/>
            <w:vAlign w:val="center"/>
          </w:tcPr>
          <w:p w14:paraId="55BC5999" w14:textId="77777777" w:rsidR="00951305" w:rsidRPr="00D60FFD" w:rsidRDefault="00951305" w:rsidP="00951305">
            <w:pPr>
              <w:pStyle w:val="afffffb"/>
            </w:pPr>
            <w:r w:rsidRPr="00D60FFD">
              <w:rPr>
                <w:rFonts w:hint="eastAsia"/>
              </w:rPr>
              <w:t>焚烧</w:t>
            </w:r>
            <w:r w:rsidRPr="00D60FFD">
              <w:t>及余热利用</w:t>
            </w:r>
          </w:p>
        </w:tc>
        <w:tc>
          <w:tcPr>
            <w:tcW w:w="780" w:type="pct"/>
            <w:vAlign w:val="center"/>
          </w:tcPr>
          <w:p w14:paraId="35C62CC2" w14:textId="77777777" w:rsidR="00951305" w:rsidRPr="00D60FFD" w:rsidRDefault="00951305" w:rsidP="00951305">
            <w:pPr>
              <w:pStyle w:val="afffffb"/>
            </w:pPr>
            <w:r w:rsidRPr="00D60FFD">
              <w:rPr>
                <w:rFonts w:hint="eastAsia"/>
              </w:rPr>
              <w:t>烟尘、</w:t>
            </w:r>
            <w:r w:rsidRPr="00D60FFD">
              <w:t>SO</w:t>
            </w:r>
            <w:r w:rsidRPr="00D60FFD">
              <w:rPr>
                <w:vertAlign w:val="subscript"/>
              </w:rPr>
              <w:t>2</w:t>
            </w:r>
            <w:r w:rsidRPr="00D60FFD">
              <w:rPr>
                <w:rFonts w:hint="eastAsia"/>
              </w:rPr>
              <w:t>、</w:t>
            </w:r>
            <w:r w:rsidRPr="00D60FFD">
              <w:t>NO</w:t>
            </w:r>
            <w:r w:rsidRPr="00D60FFD">
              <w:rPr>
                <w:vertAlign w:val="subscript"/>
              </w:rPr>
              <w:t>x</w:t>
            </w:r>
            <w:r w:rsidRPr="00D60FFD">
              <w:rPr>
                <w:rFonts w:hint="eastAsia"/>
              </w:rPr>
              <w:t>、</w:t>
            </w:r>
            <w:r w:rsidRPr="00D60FFD">
              <w:t>CO</w:t>
            </w:r>
            <w:r w:rsidRPr="00D60FFD">
              <w:rPr>
                <w:rFonts w:hint="eastAsia"/>
              </w:rPr>
              <w:t>、</w:t>
            </w:r>
            <w:r w:rsidRPr="00D60FFD">
              <w:t>HCl</w:t>
            </w:r>
            <w:r w:rsidRPr="00D60FFD">
              <w:rPr>
                <w:rFonts w:hint="eastAsia"/>
              </w:rPr>
              <w:t>、</w:t>
            </w:r>
            <w:r w:rsidRPr="00D60FFD">
              <w:t>HF</w:t>
            </w:r>
            <w:r w:rsidRPr="00D60FFD">
              <w:rPr>
                <w:rFonts w:hint="eastAsia"/>
              </w:rPr>
              <w:t>、</w:t>
            </w:r>
            <w:r w:rsidRPr="00D60FFD">
              <w:t>Hg*</w:t>
            </w:r>
            <w:r w:rsidRPr="00D60FFD">
              <w:rPr>
                <w:rFonts w:hint="eastAsia"/>
              </w:rPr>
              <w:t>、</w:t>
            </w:r>
            <w:r w:rsidRPr="00D60FFD">
              <w:t>Cd*</w:t>
            </w:r>
            <w:r w:rsidRPr="00D60FFD">
              <w:rPr>
                <w:rFonts w:hint="eastAsia"/>
              </w:rPr>
              <w:t>、</w:t>
            </w:r>
            <w:r w:rsidRPr="00D60FFD">
              <w:t>Pb*</w:t>
            </w:r>
            <w:r w:rsidRPr="00D60FFD">
              <w:rPr>
                <w:rFonts w:hint="eastAsia"/>
              </w:rPr>
              <w:t>、</w:t>
            </w:r>
            <w:r w:rsidRPr="00D60FFD">
              <w:t>As*</w:t>
            </w:r>
            <w:r w:rsidRPr="00D60FFD">
              <w:rPr>
                <w:rFonts w:hint="eastAsia"/>
              </w:rPr>
              <w:t>、</w:t>
            </w:r>
            <w:r w:rsidRPr="00D60FFD">
              <w:t>Cr*</w:t>
            </w:r>
            <w:r w:rsidRPr="00D60FFD">
              <w:rPr>
                <w:rFonts w:hint="eastAsia"/>
              </w:rPr>
              <w:t>、</w:t>
            </w:r>
            <w:r w:rsidRPr="00D60FFD">
              <w:t>Sn+Sb+Cu+Mn+Ni+Co*</w:t>
            </w:r>
            <w:r w:rsidRPr="00D60FFD">
              <w:rPr>
                <w:rFonts w:hint="eastAsia"/>
              </w:rPr>
              <w:t>、二噁英</w:t>
            </w:r>
          </w:p>
        </w:tc>
        <w:tc>
          <w:tcPr>
            <w:tcW w:w="118" w:type="pct"/>
            <w:vAlign w:val="center"/>
          </w:tcPr>
          <w:p w14:paraId="0EAFD0B7" w14:textId="77777777" w:rsidR="00951305" w:rsidRPr="00D60FFD" w:rsidRDefault="00951305" w:rsidP="00951305">
            <w:pPr>
              <w:pStyle w:val="afffffb"/>
            </w:pPr>
            <w:r w:rsidRPr="00D60FFD">
              <w:t>有组织</w:t>
            </w:r>
          </w:p>
        </w:tc>
        <w:tc>
          <w:tcPr>
            <w:tcW w:w="214" w:type="pct"/>
            <w:vAlign w:val="center"/>
          </w:tcPr>
          <w:p w14:paraId="09E6C5D7" w14:textId="77777777" w:rsidR="00951305" w:rsidRPr="00D60FFD" w:rsidRDefault="00951305" w:rsidP="00951305">
            <w:pPr>
              <w:pStyle w:val="afffffb"/>
            </w:pPr>
            <w:r w:rsidRPr="00D60FFD">
              <w:rPr>
                <w:rFonts w:hint="eastAsia"/>
              </w:rPr>
              <w:t>T</w:t>
            </w:r>
            <w:r w:rsidRPr="00D60FFD">
              <w:t>A001</w:t>
            </w:r>
          </w:p>
        </w:tc>
        <w:tc>
          <w:tcPr>
            <w:tcW w:w="191" w:type="pct"/>
            <w:vAlign w:val="center"/>
          </w:tcPr>
          <w:p w14:paraId="754075E9" w14:textId="77777777" w:rsidR="00951305" w:rsidRPr="00D60FFD" w:rsidRDefault="00951305" w:rsidP="00951305">
            <w:pPr>
              <w:pStyle w:val="afffffb"/>
            </w:pPr>
            <w:r w:rsidRPr="00D60FFD">
              <w:rPr>
                <w:rFonts w:hint="eastAsia"/>
              </w:rPr>
              <w:t>焚烧废气净化</w:t>
            </w:r>
            <w:r w:rsidRPr="00D60FFD">
              <w:t>系统</w:t>
            </w:r>
          </w:p>
        </w:tc>
        <w:tc>
          <w:tcPr>
            <w:tcW w:w="483" w:type="pct"/>
            <w:vAlign w:val="center"/>
          </w:tcPr>
          <w:p w14:paraId="44F85D50" w14:textId="77777777" w:rsidR="00951305" w:rsidRPr="00D60FFD" w:rsidRDefault="00951305" w:rsidP="00951305">
            <w:pPr>
              <w:pStyle w:val="afffffb"/>
            </w:pPr>
            <w:r w:rsidRPr="00D60FFD">
              <w:rPr>
                <w:rFonts w:hint="eastAsia"/>
              </w:rPr>
              <w:t>SNCR</w:t>
            </w:r>
            <w:r w:rsidRPr="00D60FFD">
              <w:rPr>
                <w:rFonts w:hint="eastAsia"/>
              </w:rPr>
              <w:t>脱硝</w:t>
            </w:r>
            <w:r w:rsidRPr="00D60FFD">
              <w:t>+</w:t>
            </w:r>
            <w:r w:rsidRPr="00D60FFD">
              <w:t>余热锅炉</w:t>
            </w:r>
            <w:r w:rsidRPr="00D60FFD">
              <w:rPr>
                <w:rFonts w:hint="eastAsia"/>
              </w:rPr>
              <w:t>+</w:t>
            </w:r>
            <w:r w:rsidRPr="00D60FFD">
              <w:rPr>
                <w:rFonts w:hint="eastAsia"/>
              </w:rPr>
              <w:t>急冷塔</w:t>
            </w:r>
            <w:r w:rsidRPr="00D60FFD">
              <w:rPr>
                <w:rFonts w:hint="eastAsia"/>
              </w:rPr>
              <w:t>+</w:t>
            </w:r>
            <w:r w:rsidRPr="00D60FFD">
              <w:rPr>
                <w:rFonts w:hint="eastAsia"/>
              </w:rPr>
              <w:t>干法脱酸塔</w:t>
            </w:r>
            <w:r w:rsidRPr="00D60FFD">
              <w:rPr>
                <w:rFonts w:hint="eastAsia"/>
              </w:rPr>
              <w:t>+</w:t>
            </w:r>
            <w:r w:rsidRPr="00D60FFD">
              <w:rPr>
                <w:rFonts w:hint="eastAsia"/>
              </w:rPr>
              <w:t>活性炭</w:t>
            </w:r>
            <w:r w:rsidRPr="00D60FFD">
              <w:t>喷射</w:t>
            </w:r>
            <w:r w:rsidRPr="00D60FFD">
              <w:t>+</w:t>
            </w:r>
            <w:r w:rsidRPr="00D60FFD">
              <w:rPr>
                <w:rFonts w:hint="eastAsia"/>
              </w:rPr>
              <w:t>布袋除尘</w:t>
            </w:r>
            <w:r w:rsidRPr="00D60FFD">
              <w:rPr>
                <w:rFonts w:hint="eastAsia"/>
              </w:rPr>
              <w:t>+</w:t>
            </w:r>
            <w:r w:rsidRPr="00D60FFD">
              <w:rPr>
                <w:rFonts w:hint="eastAsia"/>
              </w:rPr>
              <w:t>洗涤塔</w:t>
            </w:r>
            <w:r w:rsidRPr="00D60FFD">
              <w:rPr>
                <w:rFonts w:hint="eastAsia"/>
              </w:rPr>
              <w:t>+</w:t>
            </w:r>
            <w:r w:rsidRPr="00D60FFD">
              <w:rPr>
                <w:rFonts w:hint="eastAsia"/>
              </w:rPr>
              <w:t>湿法脱酸</w:t>
            </w:r>
            <w:r w:rsidRPr="00D60FFD">
              <w:t>塔</w:t>
            </w:r>
            <w:r w:rsidRPr="00D60FFD">
              <w:rPr>
                <w:rFonts w:hint="eastAsia"/>
              </w:rPr>
              <w:t>+</w:t>
            </w:r>
            <w:r w:rsidRPr="00D60FFD">
              <w:rPr>
                <w:rFonts w:hint="eastAsia"/>
              </w:rPr>
              <w:t>烟气</w:t>
            </w:r>
            <w:r w:rsidRPr="00D60FFD">
              <w:t>加热器</w:t>
            </w:r>
          </w:p>
        </w:tc>
        <w:tc>
          <w:tcPr>
            <w:tcW w:w="118" w:type="pct"/>
            <w:vAlign w:val="center"/>
          </w:tcPr>
          <w:p w14:paraId="07208EAC" w14:textId="77777777" w:rsidR="00951305" w:rsidRPr="00D60FFD" w:rsidRDefault="00951305" w:rsidP="00951305">
            <w:pPr>
              <w:pStyle w:val="afffffb"/>
            </w:pPr>
            <w:r w:rsidRPr="00D60FFD">
              <w:t>设计风量</w:t>
            </w:r>
          </w:p>
        </w:tc>
        <w:tc>
          <w:tcPr>
            <w:tcW w:w="163" w:type="pct"/>
            <w:vAlign w:val="center"/>
          </w:tcPr>
          <w:p w14:paraId="070E1057" w14:textId="77777777" w:rsidR="00951305" w:rsidRPr="00D60FFD" w:rsidRDefault="00951305" w:rsidP="00951305">
            <w:pPr>
              <w:pStyle w:val="afffffb"/>
            </w:pPr>
            <w:r w:rsidRPr="00D60FFD">
              <w:t>46000</w:t>
            </w:r>
          </w:p>
        </w:tc>
        <w:tc>
          <w:tcPr>
            <w:tcW w:w="150" w:type="pct"/>
            <w:vAlign w:val="center"/>
          </w:tcPr>
          <w:p w14:paraId="41958165" w14:textId="77777777" w:rsidR="00951305" w:rsidRPr="00D60FFD" w:rsidRDefault="00951305" w:rsidP="00951305">
            <w:pPr>
              <w:pStyle w:val="afffffb"/>
            </w:pPr>
            <w:r w:rsidRPr="00D60FFD">
              <w:t>m</w:t>
            </w:r>
            <w:r w:rsidRPr="00D60FFD">
              <w:rPr>
                <w:vertAlign w:val="superscript"/>
              </w:rPr>
              <w:t>3</w:t>
            </w:r>
            <w:r w:rsidRPr="00D60FFD">
              <w:t>/h</w:t>
            </w:r>
          </w:p>
        </w:tc>
        <w:tc>
          <w:tcPr>
            <w:tcW w:w="181" w:type="pct"/>
            <w:vAlign w:val="center"/>
          </w:tcPr>
          <w:p w14:paraId="1F91C47A" w14:textId="77777777" w:rsidR="00951305" w:rsidRPr="00D60FFD" w:rsidRDefault="00951305" w:rsidP="00951305">
            <w:pPr>
              <w:pStyle w:val="afffffb"/>
            </w:pPr>
            <w:r w:rsidRPr="00D60FFD">
              <w:rPr>
                <w:rFonts w:hint="eastAsia"/>
              </w:rPr>
              <w:t>/</w:t>
            </w:r>
          </w:p>
        </w:tc>
        <w:tc>
          <w:tcPr>
            <w:tcW w:w="142" w:type="pct"/>
            <w:vAlign w:val="center"/>
          </w:tcPr>
          <w:p w14:paraId="362B4C6B" w14:textId="77777777" w:rsidR="00951305" w:rsidRPr="00D60FFD" w:rsidRDefault="00951305" w:rsidP="00951305">
            <w:pPr>
              <w:pStyle w:val="afffffb"/>
            </w:pPr>
            <w:r w:rsidRPr="00D60FFD">
              <w:t>是</w:t>
            </w:r>
          </w:p>
        </w:tc>
        <w:tc>
          <w:tcPr>
            <w:tcW w:w="165" w:type="pct"/>
            <w:vAlign w:val="center"/>
          </w:tcPr>
          <w:p w14:paraId="361F8561" w14:textId="77777777" w:rsidR="00951305" w:rsidRPr="00D60FFD" w:rsidRDefault="00951305" w:rsidP="00951305">
            <w:pPr>
              <w:pStyle w:val="afffffb"/>
            </w:pPr>
            <w:r w:rsidRPr="00D60FFD">
              <w:rPr>
                <w:rFonts w:hint="eastAsia"/>
              </w:rPr>
              <w:t>/</w:t>
            </w:r>
          </w:p>
        </w:tc>
        <w:tc>
          <w:tcPr>
            <w:tcW w:w="218" w:type="pct"/>
            <w:vAlign w:val="center"/>
          </w:tcPr>
          <w:p w14:paraId="724CB247" w14:textId="77777777" w:rsidR="00951305" w:rsidRPr="00D60FFD" w:rsidRDefault="00951305" w:rsidP="00951305">
            <w:pPr>
              <w:pStyle w:val="afffffb"/>
            </w:pPr>
            <w:r w:rsidRPr="00D60FFD">
              <w:rPr>
                <w:rFonts w:hint="eastAsia"/>
              </w:rPr>
              <w:t>D</w:t>
            </w:r>
            <w:r w:rsidRPr="00D60FFD">
              <w:t>A001</w:t>
            </w:r>
          </w:p>
        </w:tc>
        <w:tc>
          <w:tcPr>
            <w:tcW w:w="149" w:type="pct"/>
            <w:vAlign w:val="center"/>
          </w:tcPr>
          <w:p w14:paraId="0360380C" w14:textId="77777777" w:rsidR="00951305" w:rsidRPr="00D60FFD" w:rsidRDefault="00951305" w:rsidP="00951305">
            <w:pPr>
              <w:pStyle w:val="afffffb"/>
            </w:pPr>
            <w:r w:rsidRPr="00D60FFD">
              <w:rPr>
                <w:rFonts w:hint="eastAsia"/>
              </w:rPr>
              <w:t>焚烧</w:t>
            </w:r>
            <w:r w:rsidRPr="00D60FFD">
              <w:t>废气排放口</w:t>
            </w:r>
          </w:p>
        </w:tc>
        <w:tc>
          <w:tcPr>
            <w:tcW w:w="173" w:type="pct"/>
            <w:vAlign w:val="center"/>
          </w:tcPr>
          <w:p w14:paraId="1D52C75A" w14:textId="77777777" w:rsidR="00951305" w:rsidRPr="00D60FFD" w:rsidRDefault="00951305" w:rsidP="00951305">
            <w:pPr>
              <w:pStyle w:val="afffffb"/>
            </w:pPr>
            <w:r w:rsidRPr="00D60FFD">
              <w:t>是</w:t>
            </w:r>
          </w:p>
        </w:tc>
        <w:tc>
          <w:tcPr>
            <w:tcW w:w="126" w:type="pct"/>
            <w:vAlign w:val="center"/>
          </w:tcPr>
          <w:p w14:paraId="0BB69ADF" w14:textId="77777777" w:rsidR="00951305" w:rsidRPr="00D60FFD" w:rsidRDefault="00951305" w:rsidP="00951305">
            <w:pPr>
              <w:pStyle w:val="afffffb"/>
            </w:pPr>
            <w:r w:rsidRPr="00D60FFD">
              <w:rPr>
                <w:rFonts w:hint="eastAsia"/>
              </w:rPr>
              <w:t>主要</w:t>
            </w:r>
            <w:r w:rsidRPr="00D60FFD">
              <w:t>排放口</w:t>
            </w:r>
          </w:p>
        </w:tc>
        <w:tc>
          <w:tcPr>
            <w:tcW w:w="117" w:type="pct"/>
            <w:vMerge w:val="restart"/>
            <w:vAlign w:val="center"/>
          </w:tcPr>
          <w:p w14:paraId="776001F3" w14:textId="77777777" w:rsidR="00951305" w:rsidRPr="00D60FFD" w:rsidRDefault="00951305" w:rsidP="00951305">
            <w:pPr>
              <w:pStyle w:val="afffffb"/>
            </w:pPr>
            <w:r w:rsidRPr="00D60FFD">
              <w:rPr>
                <w:rFonts w:hint="eastAsia"/>
              </w:rPr>
              <w:t>/</w:t>
            </w:r>
          </w:p>
        </w:tc>
      </w:tr>
      <w:tr w:rsidR="00ED3505" w:rsidRPr="00D60FFD" w14:paraId="5F1C00F1" w14:textId="77777777" w:rsidTr="00951305">
        <w:trPr>
          <w:trHeight w:val="1800"/>
        </w:trPr>
        <w:tc>
          <w:tcPr>
            <w:tcW w:w="103" w:type="pct"/>
            <w:vAlign w:val="center"/>
          </w:tcPr>
          <w:p w14:paraId="2954893B" w14:textId="77777777" w:rsidR="00951305" w:rsidRPr="00D60FFD" w:rsidRDefault="00951305" w:rsidP="00951305">
            <w:pPr>
              <w:pStyle w:val="afffffb"/>
            </w:pPr>
            <w:r w:rsidRPr="00D60FFD">
              <w:rPr>
                <w:rFonts w:hint="eastAsia"/>
              </w:rPr>
              <w:t>2</w:t>
            </w:r>
          </w:p>
        </w:tc>
        <w:tc>
          <w:tcPr>
            <w:tcW w:w="287" w:type="pct"/>
            <w:vAlign w:val="center"/>
          </w:tcPr>
          <w:p w14:paraId="2B216EB5" w14:textId="77777777" w:rsidR="00951305" w:rsidRPr="00D60FFD" w:rsidRDefault="00951305" w:rsidP="00951305">
            <w:pPr>
              <w:pStyle w:val="afffffb"/>
            </w:pPr>
            <w:r w:rsidRPr="00D60FFD">
              <w:rPr>
                <w:rFonts w:hint="eastAsia"/>
              </w:rPr>
              <w:t>装卸</w:t>
            </w:r>
            <w:r w:rsidRPr="00D60FFD">
              <w:t>贮存预处理单元和灰渣烘干</w:t>
            </w:r>
            <w:r w:rsidRPr="00D60FFD">
              <w:rPr>
                <w:rFonts w:hint="eastAsia"/>
              </w:rPr>
              <w:t>单元</w:t>
            </w:r>
          </w:p>
        </w:tc>
        <w:tc>
          <w:tcPr>
            <w:tcW w:w="298" w:type="pct"/>
            <w:vAlign w:val="center"/>
          </w:tcPr>
          <w:p w14:paraId="3CA0DA2A" w14:textId="77777777" w:rsidR="00951305" w:rsidRPr="00D60FFD" w:rsidRDefault="00951305" w:rsidP="00951305">
            <w:pPr>
              <w:pStyle w:val="afffffb"/>
            </w:pPr>
            <w:r w:rsidRPr="00D60FFD">
              <w:t>MF0007-8</w:t>
            </w:r>
          </w:p>
        </w:tc>
        <w:tc>
          <w:tcPr>
            <w:tcW w:w="600" w:type="pct"/>
            <w:vAlign w:val="center"/>
          </w:tcPr>
          <w:p w14:paraId="01DE50E2" w14:textId="77777777" w:rsidR="00951305" w:rsidRPr="00D60FFD" w:rsidRDefault="00951305" w:rsidP="00951305">
            <w:pPr>
              <w:pStyle w:val="afffffb"/>
              <w:rPr>
                <w:lang w:bidi="ar"/>
              </w:rPr>
            </w:pPr>
            <w:r w:rsidRPr="00D60FFD">
              <w:rPr>
                <w:rFonts w:hint="eastAsia"/>
                <w:lang w:bidi="ar"/>
              </w:rPr>
              <w:t>配伍区</w:t>
            </w:r>
            <w:r w:rsidRPr="00D60FFD">
              <w:rPr>
                <w:lang w:bidi="ar"/>
              </w:rPr>
              <w:t>、干燥回转窑</w:t>
            </w:r>
          </w:p>
        </w:tc>
        <w:tc>
          <w:tcPr>
            <w:tcW w:w="224" w:type="pct"/>
            <w:vAlign w:val="center"/>
          </w:tcPr>
          <w:p w14:paraId="48D1967D" w14:textId="77777777" w:rsidR="00951305" w:rsidRPr="00D60FFD" w:rsidRDefault="00951305" w:rsidP="00951305">
            <w:pPr>
              <w:pStyle w:val="afffffb"/>
            </w:pPr>
            <w:r w:rsidRPr="00D60FFD">
              <w:rPr>
                <w:rFonts w:hint="eastAsia"/>
              </w:rPr>
              <w:t>装卸预处理</w:t>
            </w:r>
            <w:r w:rsidRPr="00D60FFD">
              <w:t>和灰渣</w:t>
            </w:r>
            <w:r w:rsidRPr="00D60FFD">
              <w:rPr>
                <w:rFonts w:hint="eastAsia"/>
              </w:rPr>
              <w:t>烘干</w:t>
            </w:r>
          </w:p>
        </w:tc>
        <w:tc>
          <w:tcPr>
            <w:tcW w:w="780" w:type="pct"/>
            <w:vAlign w:val="center"/>
          </w:tcPr>
          <w:p w14:paraId="2B870F95" w14:textId="77777777" w:rsidR="00951305" w:rsidRPr="00D60FFD" w:rsidRDefault="00951305" w:rsidP="00951305">
            <w:pPr>
              <w:pStyle w:val="afffffb"/>
            </w:pPr>
            <w:r w:rsidRPr="00D60FFD">
              <w:rPr>
                <w:rFonts w:hint="eastAsia"/>
              </w:rPr>
              <w:t>粉尘</w:t>
            </w:r>
            <w:r w:rsidRPr="00D60FFD">
              <w:t>、</w:t>
            </w:r>
            <w:r w:rsidRPr="00D60FFD">
              <w:t>NH</w:t>
            </w:r>
            <w:r w:rsidRPr="00D60FFD">
              <w:rPr>
                <w:vertAlign w:val="subscript"/>
              </w:rPr>
              <w:t>3</w:t>
            </w:r>
            <w:r w:rsidRPr="00D60FFD">
              <w:rPr>
                <w:rFonts w:hint="eastAsia"/>
              </w:rPr>
              <w:t>、</w:t>
            </w:r>
            <w:r w:rsidRPr="00D60FFD">
              <w:t>H</w:t>
            </w:r>
            <w:r w:rsidRPr="00D60FFD">
              <w:rPr>
                <w:vertAlign w:val="subscript"/>
              </w:rPr>
              <w:t>2</w:t>
            </w:r>
            <w:r w:rsidRPr="00D60FFD">
              <w:t>S</w:t>
            </w:r>
            <w:r w:rsidRPr="00D60FFD">
              <w:rPr>
                <w:rFonts w:hint="eastAsia"/>
              </w:rPr>
              <w:t>、臭气浓度</w:t>
            </w:r>
            <w:r w:rsidRPr="00D60FFD">
              <w:t>、</w:t>
            </w:r>
            <w:r w:rsidRPr="00D60FFD">
              <w:rPr>
                <w:rFonts w:hint="eastAsia"/>
              </w:rPr>
              <w:t>VOCs</w:t>
            </w:r>
          </w:p>
        </w:tc>
        <w:tc>
          <w:tcPr>
            <w:tcW w:w="118" w:type="pct"/>
            <w:vAlign w:val="center"/>
          </w:tcPr>
          <w:p w14:paraId="776D8D42" w14:textId="77777777" w:rsidR="00951305" w:rsidRPr="00D60FFD" w:rsidRDefault="00951305" w:rsidP="00951305">
            <w:pPr>
              <w:pStyle w:val="afffffb"/>
            </w:pPr>
            <w:r w:rsidRPr="00D60FFD">
              <w:t>有组织</w:t>
            </w:r>
          </w:p>
        </w:tc>
        <w:tc>
          <w:tcPr>
            <w:tcW w:w="214" w:type="pct"/>
            <w:vAlign w:val="center"/>
          </w:tcPr>
          <w:p w14:paraId="40D11DC7" w14:textId="77777777" w:rsidR="00951305" w:rsidRPr="00D60FFD" w:rsidRDefault="00951305" w:rsidP="00951305">
            <w:pPr>
              <w:pStyle w:val="afffffb"/>
            </w:pPr>
            <w:r w:rsidRPr="00D60FFD">
              <w:rPr>
                <w:rFonts w:hint="eastAsia"/>
              </w:rPr>
              <w:t>TA002</w:t>
            </w:r>
          </w:p>
        </w:tc>
        <w:tc>
          <w:tcPr>
            <w:tcW w:w="191" w:type="pct"/>
            <w:vAlign w:val="center"/>
          </w:tcPr>
          <w:p w14:paraId="31703E6D" w14:textId="77777777" w:rsidR="00951305" w:rsidRPr="00D60FFD" w:rsidRDefault="00951305" w:rsidP="00951305">
            <w:pPr>
              <w:pStyle w:val="afffffb"/>
            </w:pPr>
            <w:r w:rsidRPr="00D60FFD">
              <w:rPr>
                <w:rFonts w:hint="eastAsia"/>
              </w:rPr>
              <w:t>除臭</w:t>
            </w:r>
            <w:r w:rsidRPr="00D60FFD">
              <w:t>系统</w:t>
            </w:r>
          </w:p>
        </w:tc>
        <w:tc>
          <w:tcPr>
            <w:tcW w:w="483" w:type="pct"/>
            <w:vAlign w:val="center"/>
          </w:tcPr>
          <w:p w14:paraId="3A179AFD" w14:textId="77777777" w:rsidR="00951305" w:rsidRPr="00D60FFD" w:rsidRDefault="00951305" w:rsidP="00951305">
            <w:pPr>
              <w:pStyle w:val="afffffb"/>
            </w:pPr>
            <w:r w:rsidRPr="00D60FFD">
              <w:rPr>
                <w:rFonts w:hint="eastAsia"/>
              </w:rPr>
              <w:t>化学碱</w:t>
            </w:r>
            <w:r w:rsidRPr="00D60FFD">
              <w:t>洗涤</w:t>
            </w:r>
            <w:r w:rsidRPr="00D60FFD">
              <w:t>+</w:t>
            </w:r>
            <w:r w:rsidRPr="00D60FFD">
              <w:t>脱水除雾</w:t>
            </w:r>
            <w:r w:rsidRPr="00D60FFD">
              <w:t>+</w:t>
            </w:r>
            <w:r w:rsidRPr="00D60FFD">
              <w:t>活性炭吸附</w:t>
            </w:r>
          </w:p>
        </w:tc>
        <w:tc>
          <w:tcPr>
            <w:tcW w:w="118" w:type="pct"/>
            <w:vAlign w:val="center"/>
          </w:tcPr>
          <w:p w14:paraId="36A1A903" w14:textId="77777777" w:rsidR="00951305" w:rsidRPr="00D60FFD" w:rsidRDefault="00951305" w:rsidP="00951305">
            <w:pPr>
              <w:pStyle w:val="afffffb"/>
            </w:pPr>
            <w:r w:rsidRPr="00D60FFD">
              <w:t>设计风量</w:t>
            </w:r>
          </w:p>
        </w:tc>
        <w:tc>
          <w:tcPr>
            <w:tcW w:w="163" w:type="pct"/>
            <w:vAlign w:val="center"/>
          </w:tcPr>
          <w:p w14:paraId="72DDAE68" w14:textId="77777777" w:rsidR="00951305" w:rsidRPr="00D60FFD" w:rsidRDefault="00951305" w:rsidP="00951305">
            <w:pPr>
              <w:pStyle w:val="afffffb"/>
            </w:pPr>
            <w:r w:rsidRPr="00D60FFD">
              <w:t>21000</w:t>
            </w:r>
          </w:p>
        </w:tc>
        <w:tc>
          <w:tcPr>
            <w:tcW w:w="150" w:type="pct"/>
            <w:vAlign w:val="center"/>
          </w:tcPr>
          <w:p w14:paraId="3D78AF36" w14:textId="77777777" w:rsidR="00951305" w:rsidRPr="00D60FFD" w:rsidRDefault="00951305" w:rsidP="00951305">
            <w:pPr>
              <w:pStyle w:val="afffffb"/>
            </w:pPr>
            <w:r w:rsidRPr="00D60FFD">
              <w:t>m</w:t>
            </w:r>
            <w:r w:rsidRPr="00D60FFD">
              <w:rPr>
                <w:vertAlign w:val="superscript"/>
              </w:rPr>
              <w:t>3</w:t>
            </w:r>
            <w:r w:rsidRPr="00D60FFD">
              <w:t>/h</w:t>
            </w:r>
          </w:p>
        </w:tc>
        <w:tc>
          <w:tcPr>
            <w:tcW w:w="181" w:type="pct"/>
            <w:vAlign w:val="center"/>
          </w:tcPr>
          <w:p w14:paraId="59E685F4" w14:textId="77777777" w:rsidR="00951305" w:rsidRPr="00D60FFD" w:rsidRDefault="00951305" w:rsidP="00951305">
            <w:pPr>
              <w:pStyle w:val="afffffb"/>
            </w:pPr>
            <w:r w:rsidRPr="00D60FFD">
              <w:rPr>
                <w:rFonts w:hint="eastAsia"/>
              </w:rPr>
              <w:t>/</w:t>
            </w:r>
          </w:p>
        </w:tc>
        <w:tc>
          <w:tcPr>
            <w:tcW w:w="142" w:type="pct"/>
            <w:vAlign w:val="center"/>
          </w:tcPr>
          <w:p w14:paraId="7BADCB96" w14:textId="77777777" w:rsidR="00951305" w:rsidRPr="00D60FFD" w:rsidRDefault="00951305" w:rsidP="00951305">
            <w:pPr>
              <w:pStyle w:val="afffffb"/>
            </w:pPr>
            <w:r w:rsidRPr="00D60FFD">
              <w:t>是</w:t>
            </w:r>
          </w:p>
        </w:tc>
        <w:tc>
          <w:tcPr>
            <w:tcW w:w="165" w:type="pct"/>
            <w:vAlign w:val="center"/>
          </w:tcPr>
          <w:p w14:paraId="5568338D" w14:textId="77777777" w:rsidR="00951305" w:rsidRPr="00D60FFD" w:rsidRDefault="00951305" w:rsidP="00951305">
            <w:pPr>
              <w:pStyle w:val="afffffb"/>
            </w:pPr>
            <w:r w:rsidRPr="00D60FFD">
              <w:rPr>
                <w:rFonts w:hint="eastAsia"/>
              </w:rPr>
              <w:t>/</w:t>
            </w:r>
          </w:p>
        </w:tc>
        <w:tc>
          <w:tcPr>
            <w:tcW w:w="218" w:type="pct"/>
            <w:vAlign w:val="center"/>
          </w:tcPr>
          <w:p w14:paraId="198E7E05" w14:textId="77777777" w:rsidR="00951305" w:rsidRPr="00D60FFD" w:rsidRDefault="00951305" w:rsidP="00951305">
            <w:pPr>
              <w:pStyle w:val="afffffb"/>
            </w:pPr>
            <w:r w:rsidRPr="00D60FFD">
              <w:rPr>
                <w:rFonts w:hint="eastAsia"/>
              </w:rPr>
              <w:t>D</w:t>
            </w:r>
            <w:r w:rsidRPr="00D60FFD">
              <w:t>A002</w:t>
            </w:r>
          </w:p>
        </w:tc>
        <w:tc>
          <w:tcPr>
            <w:tcW w:w="149" w:type="pct"/>
            <w:vAlign w:val="center"/>
          </w:tcPr>
          <w:p w14:paraId="0A853879" w14:textId="77777777" w:rsidR="00951305" w:rsidRPr="00D60FFD" w:rsidRDefault="00951305" w:rsidP="00951305">
            <w:pPr>
              <w:pStyle w:val="afffffb"/>
            </w:pPr>
            <w:r w:rsidRPr="00D60FFD">
              <w:rPr>
                <w:rFonts w:hint="eastAsia"/>
              </w:rPr>
              <w:t>2</w:t>
            </w:r>
            <w:r w:rsidRPr="00D60FFD">
              <w:t>#</w:t>
            </w:r>
            <w:r w:rsidRPr="00D60FFD">
              <w:t>排放口</w:t>
            </w:r>
          </w:p>
        </w:tc>
        <w:tc>
          <w:tcPr>
            <w:tcW w:w="173" w:type="pct"/>
            <w:vAlign w:val="center"/>
          </w:tcPr>
          <w:p w14:paraId="33D42557" w14:textId="77777777" w:rsidR="00951305" w:rsidRPr="00D60FFD" w:rsidRDefault="00951305" w:rsidP="00951305">
            <w:pPr>
              <w:pStyle w:val="afffffb"/>
            </w:pPr>
            <w:r w:rsidRPr="00D60FFD">
              <w:t>是</w:t>
            </w:r>
          </w:p>
        </w:tc>
        <w:tc>
          <w:tcPr>
            <w:tcW w:w="126" w:type="pct"/>
            <w:vAlign w:val="center"/>
          </w:tcPr>
          <w:p w14:paraId="6CA95AF6" w14:textId="77777777" w:rsidR="00951305" w:rsidRPr="00D60FFD" w:rsidRDefault="00951305" w:rsidP="00951305">
            <w:pPr>
              <w:pStyle w:val="afffffb"/>
            </w:pPr>
            <w:r w:rsidRPr="00D60FFD">
              <w:rPr>
                <w:rFonts w:hint="eastAsia"/>
              </w:rPr>
              <w:t>一般</w:t>
            </w:r>
            <w:r w:rsidRPr="00D60FFD">
              <w:t>排放口</w:t>
            </w:r>
          </w:p>
        </w:tc>
        <w:tc>
          <w:tcPr>
            <w:tcW w:w="117" w:type="pct"/>
            <w:vMerge/>
            <w:vAlign w:val="center"/>
          </w:tcPr>
          <w:p w14:paraId="38137FD6" w14:textId="77777777" w:rsidR="00951305" w:rsidRPr="00D60FFD" w:rsidRDefault="00951305" w:rsidP="00951305">
            <w:pPr>
              <w:pStyle w:val="afffffb"/>
            </w:pPr>
          </w:p>
        </w:tc>
      </w:tr>
      <w:tr w:rsidR="00ED3505" w:rsidRPr="00D60FFD" w14:paraId="514F5BE9" w14:textId="77777777" w:rsidTr="00951305">
        <w:trPr>
          <w:trHeight w:val="1800"/>
        </w:trPr>
        <w:tc>
          <w:tcPr>
            <w:tcW w:w="103" w:type="pct"/>
            <w:vAlign w:val="center"/>
          </w:tcPr>
          <w:p w14:paraId="505D1356" w14:textId="77777777" w:rsidR="00951305" w:rsidRPr="00D60FFD" w:rsidRDefault="00951305" w:rsidP="00951305">
            <w:pPr>
              <w:pStyle w:val="afffffb"/>
            </w:pPr>
            <w:r w:rsidRPr="00D60FFD">
              <w:rPr>
                <w:rFonts w:hint="eastAsia"/>
              </w:rPr>
              <w:t>3</w:t>
            </w:r>
          </w:p>
        </w:tc>
        <w:tc>
          <w:tcPr>
            <w:tcW w:w="287" w:type="pct"/>
            <w:vAlign w:val="center"/>
          </w:tcPr>
          <w:p w14:paraId="1DBBB8C4" w14:textId="77777777" w:rsidR="00951305" w:rsidRPr="00D60FFD" w:rsidRDefault="00951305" w:rsidP="00951305">
            <w:pPr>
              <w:pStyle w:val="afffffb"/>
            </w:pPr>
            <w:r w:rsidRPr="00D60FFD">
              <w:rPr>
                <w:rFonts w:hint="eastAsia"/>
              </w:rPr>
              <w:t>贮存单元</w:t>
            </w:r>
          </w:p>
        </w:tc>
        <w:tc>
          <w:tcPr>
            <w:tcW w:w="298" w:type="pct"/>
            <w:vAlign w:val="center"/>
          </w:tcPr>
          <w:p w14:paraId="45ABE79B" w14:textId="77777777" w:rsidR="00951305" w:rsidRPr="00D60FFD" w:rsidRDefault="00951305" w:rsidP="00951305">
            <w:pPr>
              <w:pStyle w:val="afffffb"/>
            </w:pPr>
            <w:r w:rsidRPr="00D60FFD">
              <w:rPr>
                <w:rFonts w:hint="eastAsia"/>
              </w:rPr>
              <w:t>MF</w:t>
            </w:r>
            <w:r w:rsidRPr="00D60FFD">
              <w:t>0009</w:t>
            </w:r>
          </w:p>
        </w:tc>
        <w:tc>
          <w:tcPr>
            <w:tcW w:w="600" w:type="pct"/>
            <w:vAlign w:val="center"/>
          </w:tcPr>
          <w:p w14:paraId="6EE10C2F" w14:textId="77777777" w:rsidR="00951305" w:rsidRPr="00D60FFD" w:rsidRDefault="00951305" w:rsidP="00951305">
            <w:pPr>
              <w:pStyle w:val="afffffb"/>
              <w:rPr>
                <w:lang w:bidi="ar"/>
              </w:rPr>
            </w:pPr>
            <w:r w:rsidRPr="00D60FFD">
              <w:rPr>
                <w:rFonts w:hint="eastAsia"/>
                <w:lang w:bidi="ar"/>
              </w:rPr>
              <w:t>丙类暂存库</w:t>
            </w:r>
          </w:p>
        </w:tc>
        <w:tc>
          <w:tcPr>
            <w:tcW w:w="224" w:type="pct"/>
            <w:vAlign w:val="center"/>
          </w:tcPr>
          <w:p w14:paraId="4A9D4FF9" w14:textId="77777777" w:rsidR="00951305" w:rsidRPr="00D60FFD" w:rsidRDefault="00951305" w:rsidP="00951305">
            <w:pPr>
              <w:pStyle w:val="afffffb"/>
            </w:pPr>
            <w:r w:rsidRPr="00D60FFD">
              <w:rPr>
                <w:rFonts w:hint="eastAsia"/>
              </w:rPr>
              <w:t>废物贮存</w:t>
            </w:r>
          </w:p>
        </w:tc>
        <w:tc>
          <w:tcPr>
            <w:tcW w:w="780" w:type="pct"/>
            <w:vAlign w:val="center"/>
          </w:tcPr>
          <w:p w14:paraId="1011E8B0" w14:textId="77777777" w:rsidR="00951305" w:rsidRPr="00D60FFD" w:rsidRDefault="00951305" w:rsidP="00951305">
            <w:pPr>
              <w:pStyle w:val="afffffb"/>
            </w:pPr>
            <w:r w:rsidRPr="00D60FFD">
              <w:t>NH</w:t>
            </w:r>
            <w:r w:rsidRPr="00D60FFD">
              <w:rPr>
                <w:vertAlign w:val="subscript"/>
              </w:rPr>
              <w:t>3</w:t>
            </w:r>
            <w:r w:rsidRPr="00D60FFD">
              <w:rPr>
                <w:rFonts w:hint="eastAsia"/>
              </w:rPr>
              <w:t>、</w:t>
            </w:r>
            <w:r w:rsidRPr="00D60FFD">
              <w:t>H</w:t>
            </w:r>
            <w:r w:rsidRPr="00D60FFD">
              <w:rPr>
                <w:vertAlign w:val="subscript"/>
              </w:rPr>
              <w:t>2</w:t>
            </w:r>
            <w:r w:rsidRPr="00D60FFD">
              <w:t>S</w:t>
            </w:r>
            <w:r w:rsidRPr="00D60FFD">
              <w:rPr>
                <w:rFonts w:hint="eastAsia"/>
              </w:rPr>
              <w:t>、</w:t>
            </w:r>
            <w:r w:rsidRPr="00D60FFD">
              <w:rPr>
                <w:rFonts w:hint="eastAsia"/>
              </w:rPr>
              <w:t>VOCs</w:t>
            </w:r>
            <w:r w:rsidRPr="00D60FFD">
              <w:rPr>
                <w:rFonts w:hint="eastAsia"/>
              </w:rPr>
              <w:t>、臭气浓度</w:t>
            </w:r>
          </w:p>
        </w:tc>
        <w:tc>
          <w:tcPr>
            <w:tcW w:w="118" w:type="pct"/>
            <w:vAlign w:val="center"/>
          </w:tcPr>
          <w:p w14:paraId="1A186AA0" w14:textId="77777777" w:rsidR="00951305" w:rsidRPr="00D60FFD" w:rsidRDefault="00951305" w:rsidP="00951305">
            <w:pPr>
              <w:pStyle w:val="afffffb"/>
            </w:pPr>
            <w:r w:rsidRPr="00D60FFD">
              <w:t>有组织</w:t>
            </w:r>
          </w:p>
        </w:tc>
        <w:tc>
          <w:tcPr>
            <w:tcW w:w="214" w:type="pct"/>
            <w:vAlign w:val="center"/>
          </w:tcPr>
          <w:p w14:paraId="35BF48ED" w14:textId="77777777" w:rsidR="00951305" w:rsidRPr="00D60FFD" w:rsidRDefault="00951305" w:rsidP="00951305">
            <w:pPr>
              <w:pStyle w:val="afffffb"/>
            </w:pPr>
            <w:r w:rsidRPr="00D60FFD">
              <w:rPr>
                <w:rFonts w:hint="eastAsia"/>
              </w:rPr>
              <w:t>TA003</w:t>
            </w:r>
          </w:p>
        </w:tc>
        <w:tc>
          <w:tcPr>
            <w:tcW w:w="191" w:type="pct"/>
            <w:vAlign w:val="center"/>
          </w:tcPr>
          <w:p w14:paraId="065D8CE9" w14:textId="77777777" w:rsidR="00951305" w:rsidRPr="00D60FFD" w:rsidRDefault="00951305" w:rsidP="00951305">
            <w:pPr>
              <w:pStyle w:val="afffffb"/>
            </w:pPr>
            <w:r w:rsidRPr="00D60FFD">
              <w:rPr>
                <w:rFonts w:hint="eastAsia"/>
              </w:rPr>
              <w:t>除臭</w:t>
            </w:r>
            <w:r w:rsidRPr="00D60FFD">
              <w:t>系统</w:t>
            </w:r>
          </w:p>
        </w:tc>
        <w:tc>
          <w:tcPr>
            <w:tcW w:w="483" w:type="pct"/>
            <w:vAlign w:val="center"/>
          </w:tcPr>
          <w:p w14:paraId="4DF36DD5" w14:textId="77777777" w:rsidR="00951305" w:rsidRPr="00D60FFD" w:rsidRDefault="00951305" w:rsidP="00951305">
            <w:pPr>
              <w:pStyle w:val="afffffb"/>
            </w:pPr>
            <w:r w:rsidRPr="00D60FFD">
              <w:rPr>
                <w:rFonts w:hint="eastAsia"/>
              </w:rPr>
              <w:t>化学碱</w:t>
            </w:r>
            <w:r w:rsidRPr="00D60FFD">
              <w:t>洗涤</w:t>
            </w:r>
            <w:r w:rsidRPr="00D60FFD">
              <w:t>+</w:t>
            </w:r>
            <w:r w:rsidRPr="00D60FFD">
              <w:t>脱水除雾</w:t>
            </w:r>
            <w:r w:rsidRPr="00D60FFD">
              <w:t>+</w:t>
            </w:r>
            <w:r w:rsidRPr="00D60FFD">
              <w:t>活性炭吸附</w:t>
            </w:r>
          </w:p>
        </w:tc>
        <w:tc>
          <w:tcPr>
            <w:tcW w:w="118" w:type="pct"/>
            <w:vAlign w:val="center"/>
          </w:tcPr>
          <w:p w14:paraId="0EC95E25" w14:textId="77777777" w:rsidR="00951305" w:rsidRPr="00D60FFD" w:rsidRDefault="00951305" w:rsidP="00951305">
            <w:pPr>
              <w:pStyle w:val="afffffb"/>
            </w:pPr>
            <w:r w:rsidRPr="00D60FFD">
              <w:t>设计风量</w:t>
            </w:r>
          </w:p>
        </w:tc>
        <w:tc>
          <w:tcPr>
            <w:tcW w:w="163" w:type="pct"/>
            <w:vAlign w:val="center"/>
          </w:tcPr>
          <w:p w14:paraId="5E2D7C25" w14:textId="77777777" w:rsidR="00951305" w:rsidRPr="00D60FFD" w:rsidRDefault="00951305" w:rsidP="00951305">
            <w:pPr>
              <w:pStyle w:val="afffffb"/>
            </w:pPr>
            <w:r w:rsidRPr="00D60FFD">
              <w:t>84000</w:t>
            </w:r>
          </w:p>
        </w:tc>
        <w:tc>
          <w:tcPr>
            <w:tcW w:w="150" w:type="pct"/>
            <w:vAlign w:val="center"/>
          </w:tcPr>
          <w:p w14:paraId="120074F4" w14:textId="77777777" w:rsidR="00951305" w:rsidRPr="00D60FFD" w:rsidRDefault="00951305" w:rsidP="00951305">
            <w:pPr>
              <w:pStyle w:val="afffffb"/>
            </w:pPr>
            <w:r w:rsidRPr="00D60FFD">
              <w:t>m</w:t>
            </w:r>
            <w:r w:rsidRPr="00D60FFD">
              <w:rPr>
                <w:vertAlign w:val="superscript"/>
              </w:rPr>
              <w:t>3</w:t>
            </w:r>
            <w:r w:rsidRPr="00D60FFD">
              <w:t>/h</w:t>
            </w:r>
          </w:p>
        </w:tc>
        <w:tc>
          <w:tcPr>
            <w:tcW w:w="181" w:type="pct"/>
            <w:vAlign w:val="center"/>
          </w:tcPr>
          <w:p w14:paraId="3693827E" w14:textId="77777777" w:rsidR="00951305" w:rsidRPr="00D60FFD" w:rsidRDefault="00951305" w:rsidP="00951305">
            <w:pPr>
              <w:pStyle w:val="afffffb"/>
            </w:pPr>
            <w:r w:rsidRPr="00D60FFD">
              <w:rPr>
                <w:rFonts w:hint="eastAsia"/>
              </w:rPr>
              <w:t>/</w:t>
            </w:r>
          </w:p>
        </w:tc>
        <w:tc>
          <w:tcPr>
            <w:tcW w:w="142" w:type="pct"/>
            <w:vAlign w:val="center"/>
          </w:tcPr>
          <w:p w14:paraId="5401EB0C" w14:textId="77777777" w:rsidR="00951305" w:rsidRPr="00D60FFD" w:rsidRDefault="00951305" w:rsidP="00951305">
            <w:pPr>
              <w:pStyle w:val="afffffb"/>
            </w:pPr>
            <w:r w:rsidRPr="00D60FFD">
              <w:t>是</w:t>
            </w:r>
          </w:p>
        </w:tc>
        <w:tc>
          <w:tcPr>
            <w:tcW w:w="165" w:type="pct"/>
            <w:vAlign w:val="center"/>
          </w:tcPr>
          <w:p w14:paraId="68A30BF1" w14:textId="77777777" w:rsidR="00951305" w:rsidRPr="00D60FFD" w:rsidRDefault="00951305" w:rsidP="00951305">
            <w:pPr>
              <w:pStyle w:val="afffffb"/>
            </w:pPr>
            <w:r w:rsidRPr="00D60FFD">
              <w:rPr>
                <w:rFonts w:hint="eastAsia"/>
              </w:rPr>
              <w:t>/</w:t>
            </w:r>
          </w:p>
        </w:tc>
        <w:tc>
          <w:tcPr>
            <w:tcW w:w="218" w:type="pct"/>
            <w:vAlign w:val="center"/>
          </w:tcPr>
          <w:p w14:paraId="520DFB8F" w14:textId="77777777" w:rsidR="00951305" w:rsidRPr="00D60FFD" w:rsidRDefault="00951305" w:rsidP="00951305">
            <w:pPr>
              <w:pStyle w:val="afffffb"/>
            </w:pPr>
            <w:r w:rsidRPr="00D60FFD">
              <w:rPr>
                <w:rFonts w:hint="eastAsia"/>
              </w:rPr>
              <w:t>D</w:t>
            </w:r>
            <w:r w:rsidRPr="00D60FFD">
              <w:t>A003</w:t>
            </w:r>
          </w:p>
        </w:tc>
        <w:tc>
          <w:tcPr>
            <w:tcW w:w="149" w:type="pct"/>
            <w:vAlign w:val="center"/>
          </w:tcPr>
          <w:p w14:paraId="7D788313" w14:textId="77777777" w:rsidR="00951305" w:rsidRPr="00D60FFD" w:rsidRDefault="00951305" w:rsidP="00951305">
            <w:pPr>
              <w:pStyle w:val="afffffb"/>
            </w:pPr>
            <w:r w:rsidRPr="00D60FFD">
              <w:rPr>
                <w:rFonts w:hint="eastAsia"/>
              </w:rPr>
              <w:t>3</w:t>
            </w:r>
            <w:r w:rsidRPr="00D60FFD">
              <w:t>#</w:t>
            </w:r>
            <w:r w:rsidRPr="00D60FFD">
              <w:t>排放口</w:t>
            </w:r>
          </w:p>
        </w:tc>
        <w:tc>
          <w:tcPr>
            <w:tcW w:w="173" w:type="pct"/>
            <w:vAlign w:val="center"/>
          </w:tcPr>
          <w:p w14:paraId="13495FD9" w14:textId="77777777" w:rsidR="00951305" w:rsidRPr="00D60FFD" w:rsidRDefault="00951305" w:rsidP="00951305">
            <w:pPr>
              <w:pStyle w:val="afffffb"/>
            </w:pPr>
            <w:r w:rsidRPr="00D60FFD">
              <w:t>是</w:t>
            </w:r>
          </w:p>
        </w:tc>
        <w:tc>
          <w:tcPr>
            <w:tcW w:w="126" w:type="pct"/>
            <w:vAlign w:val="center"/>
          </w:tcPr>
          <w:p w14:paraId="00EEC9B3" w14:textId="77777777" w:rsidR="00951305" w:rsidRPr="00D60FFD" w:rsidRDefault="00951305" w:rsidP="00951305">
            <w:pPr>
              <w:pStyle w:val="afffffb"/>
            </w:pPr>
            <w:r w:rsidRPr="00D60FFD">
              <w:rPr>
                <w:rFonts w:hint="eastAsia"/>
              </w:rPr>
              <w:t>一般</w:t>
            </w:r>
            <w:r w:rsidRPr="00D60FFD">
              <w:t>排放口</w:t>
            </w:r>
          </w:p>
        </w:tc>
        <w:tc>
          <w:tcPr>
            <w:tcW w:w="117" w:type="pct"/>
            <w:vMerge/>
            <w:vAlign w:val="center"/>
          </w:tcPr>
          <w:p w14:paraId="63BC7E8A" w14:textId="77777777" w:rsidR="00951305" w:rsidRPr="00D60FFD" w:rsidRDefault="00951305" w:rsidP="00951305">
            <w:pPr>
              <w:pStyle w:val="afffffb"/>
            </w:pPr>
          </w:p>
        </w:tc>
      </w:tr>
      <w:tr w:rsidR="00ED3505" w:rsidRPr="00D60FFD" w14:paraId="3F35A1D1" w14:textId="77777777" w:rsidTr="00951305">
        <w:trPr>
          <w:trHeight w:val="1800"/>
        </w:trPr>
        <w:tc>
          <w:tcPr>
            <w:tcW w:w="103" w:type="pct"/>
            <w:vAlign w:val="center"/>
          </w:tcPr>
          <w:p w14:paraId="6C85CE89" w14:textId="77777777" w:rsidR="00951305" w:rsidRPr="00D60FFD" w:rsidRDefault="00951305" w:rsidP="00951305">
            <w:pPr>
              <w:pStyle w:val="afffffb"/>
            </w:pPr>
            <w:r w:rsidRPr="00D60FFD">
              <w:rPr>
                <w:rFonts w:hint="eastAsia"/>
              </w:rPr>
              <w:t>4</w:t>
            </w:r>
          </w:p>
        </w:tc>
        <w:tc>
          <w:tcPr>
            <w:tcW w:w="287" w:type="pct"/>
            <w:vAlign w:val="center"/>
          </w:tcPr>
          <w:p w14:paraId="64515641" w14:textId="77777777" w:rsidR="00951305" w:rsidRPr="00D60FFD" w:rsidRDefault="00951305" w:rsidP="00951305">
            <w:pPr>
              <w:pStyle w:val="afffffb"/>
            </w:pPr>
            <w:r w:rsidRPr="00D60FFD">
              <w:rPr>
                <w:rFonts w:hint="eastAsia"/>
              </w:rPr>
              <w:t>装卸</w:t>
            </w:r>
            <w:r w:rsidRPr="00D60FFD">
              <w:t>贮存预处理单元</w:t>
            </w:r>
            <w:r w:rsidRPr="00D60FFD">
              <w:rPr>
                <w:rFonts w:hint="eastAsia"/>
              </w:rPr>
              <w:t>、</w:t>
            </w:r>
            <w:r w:rsidRPr="00D60FFD">
              <w:t>物化</w:t>
            </w:r>
            <w:r w:rsidRPr="00D60FFD">
              <w:rPr>
                <w:rFonts w:hint="eastAsia"/>
              </w:rPr>
              <w:t>处理单元、</w:t>
            </w:r>
            <w:r w:rsidRPr="00D60FFD">
              <w:t>共用单元</w:t>
            </w:r>
          </w:p>
        </w:tc>
        <w:tc>
          <w:tcPr>
            <w:tcW w:w="298" w:type="pct"/>
            <w:vAlign w:val="center"/>
          </w:tcPr>
          <w:p w14:paraId="1F66D874" w14:textId="77777777" w:rsidR="00951305" w:rsidRPr="00D60FFD" w:rsidRDefault="00951305" w:rsidP="00951305">
            <w:pPr>
              <w:pStyle w:val="afffffb"/>
            </w:pPr>
            <w:r w:rsidRPr="00D60FFD">
              <w:rPr>
                <w:rFonts w:hint="eastAsia"/>
              </w:rPr>
              <w:t>MF</w:t>
            </w:r>
            <w:r w:rsidRPr="00D60FFD">
              <w:t>0005-6</w:t>
            </w:r>
            <w:r w:rsidRPr="00D60FFD">
              <w:rPr>
                <w:rFonts w:hint="eastAsia"/>
              </w:rPr>
              <w:t>、</w:t>
            </w:r>
            <w:r w:rsidRPr="00D60FFD">
              <w:rPr>
                <w:rFonts w:hint="eastAsia"/>
              </w:rPr>
              <w:t>MF</w:t>
            </w:r>
            <w:r w:rsidRPr="00D60FFD">
              <w:t>0011-27</w:t>
            </w:r>
            <w:r w:rsidRPr="00D60FFD">
              <w:rPr>
                <w:rFonts w:hint="eastAsia"/>
              </w:rPr>
              <w:t>、</w:t>
            </w:r>
            <w:r w:rsidRPr="00D60FFD">
              <w:rPr>
                <w:rFonts w:hint="eastAsia"/>
              </w:rPr>
              <w:t>MF0029</w:t>
            </w:r>
          </w:p>
        </w:tc>
        <w:tc>
          <w:tcPr>
            <w:tcW w:w="600" w:type="pct"/>
            <w:vAlign w:val="center"/>
          </w:tcPr>
          <w:p w14:paraId="478A8FA4" w14:textId="77777777" w:rsidR="00951305" w:rsidRPr="00D60FFD" w:rsidRDefault="00951305" w:rsidP="00951305">
            <w:pPr>
              <w:pStyle w:val="afffffb"/>
              <w:rPr>
                <w:lang w:bidi="ar"/>
              </w:rPr>
            </w:pPr>
            <w:r w:rsidRPr="00D60FFD">
              <w:rPr>
                <w:rFonts w:hint="eastAsia"/>
                <w:lang w:bidi="ar"/>
              </w:rPr>
              <w:t>破碎机</w:t>
            </w:r>
            <w:r w:rsidRPr="00D60FFD">
              <w:rPr>
                <w:lang w:bidi="ar"/>
              </w:rPr>
              <w:t>、</w:t>
            </w:r>
            <w:r w:rsidRPr="00D60FFD">
              <w:rPr>
                <w:rFonts w:hint="eastAsia"/>
                <w:lang w:bidi="ar"/>
              </w:rPr>
              <w:t>废酸储</w:t>
            </w:r>
            <w:r w:rsidRPr="00D60FFD">
              <w:rPr>
                <w:lang w:bidi="ar"/>
              </w:rPr>
              <w:t>罐、废乳化液</w:t>
            </w:r>
            <w:r w:rsidRPr="00D60FFD">
              <w:rPr>
                <w:rFonts w:hint="eastAsia"/>
                <w:lang w:bidi="ar"/>
              </w:rPr>
              <w:t>储</w:t>
            </w:r>
            <w:r w:rsidRPr="00D60FFD">
              <w:rPr>
                <w:lang w:bidi="ar"/>
              </w:rPr>
              <w:t>罐、废碱</w:t>
            </w:r>
            <w:r w:rsidRPr="00D60FFD">
              <w:rPr>
                <w:rFonts w:hint="eastAsia"/>
                <w:lang w:bidi="ar"/>
              </w:rPr>
              <w:t>储</w:t>
            </w:r>
            <w:r w:rsidRPr="00D60FFD">
              <w:rPr>
                <w:lang w:bidi="ar"/>
              </w:rPr>
              <w:t>罐、</w:t>
            </w:r>
            <w:r w:rsidRPr="00D60FFD">
              <w:rPr>
                <w:rFonts w:hint="eastAsia"/>
                <w:lang w:bidi="ar"/>
              </w:rPr>
              <w:t>表面处理废物储</w:t>
            </w:r>
            <w:r w:rsidRPr="00D60FFD">
              <w:rPr>
                <w:lang w:bidi="ar"/>
              </w:rPr>
              <w:t>罐</w:t>
            </w:r>
            <w:r w:rsidRPr="00D60FFD">
              <w:rPr>
                <w:rFonts w:hint="eastAsia"/>
                <w:lang w:bidi="ar"/>
              </w:rPr>
              <w:t>、浓硫酸</w:t>
            </w:r>
            <w:r w:rsidRPr="00D60FFD">
              <w:rPr>
                <w:lang w:bidi="ar"/>
              </w:rPr>
              <w:t>储罐、浓硫酸稀释罐</w:t>
            </w:r>
            <w:r w:rsidRPr="00D60FFD">
              <w:rPr>
                <w:rFonts w:hint="eastAsia"/>
                <w:lang w:bidi="ar"/>
              </w:rPr>
              <w:t>、破乳反应</w:t>
            </w:r>
            <w:r w:rsidRPr="00D60FFD">
              <w:rPr>
                <w:lang w:bidi="ar"/>
              </w:rPr>
              <w:t>罐、酸碱中和槽、混凝沉淀池、气浮设备、隔油设备、</w:t>
            </w:r>
            <w:r w:rsidRPr="00D60FFD">
              <w:rPr>
                <w:rFonts w:hint="eastAsia"/>
                <w:lang w:bidi="ar"/>
              </w:rPr>
              <w:t>隔油</w:t>
            </w:r>
            <w:r w:rsidRPr="00D60FFD">
              <w:rPr>
                <w:lang w:bidi="ar"/>
              </w:rPr>
              <w:t>槽、</w:t>
            </w:r>
            <w:r w:rsidRPr="00D60FFD">
              <w:rPr>
                <w:rFonts w:hint="eastAsia"/>
                <w:lang w:bidi="ar"/>
              </w:rPr>
              <w:t>污泥</w:t>
            </w:r>
            <w:r w:rsidRPr="00D60FFD">
              <w:rPr>
                <w:lang w:bidi="ar"/>
              </w:rPr>
              <w:t>压滤机、化学还原槽、三效蒸发系统、污水处理设施</w:t>
            </w:r>
          </w:p>
        </w:tc>
        <w:tc>
          <w:tcPr>
            <w:tcW w:w="224" w:type="pct"/>
            <w:vAlign w:val="center"/>
          </w:tcPr>
          <w:p w14:paraId="29B55495" w14:textId="77777777" w:rsidR="00951305" w:rsidRPr="00D60FFD" w:rsidRDefault="00951305" w:rsidP="00951305">
            <w:pPr>
              <w:pStyle w:val="afffffb"/>
            </w:pPr>
            <w:r w:rsidRPr="00D60FFD">
              <w:rPr>
                <w:rFonts w:hint="eastAsia"/>
              </w:rPr>
              <w:t>预处理</w:t>
            </w:r>
            <w:r w:rsidRPr="00D60FFD">
              <w:t>、物化处理、污水</w:t>
            </w:r>
            <w:r w:rsidRPr="00D60FFD">
              <w:rPr>
                <w:rFonts w:hint="eastAsia"/>
              </w:rPr>
              <w:t>处理</w:t>
            </w:r>
          </w:p>
        </w:tc>
        <w:tc>
          <w:tcPr>
            <w:tcW w:w="780" w:type="pct"/>
            <w:vAlign w:val="center"/>
          </w:tcPr>
          <w:p w14:paraId="2C7A8EFA" w14:textId="77777777" w:rsidR="00951305" w:rsidRPr="00D60FFD" w:rsidRDefault="00951305" w:rsidP="00951305">
            <w:pPr>
              <w:pStyle w:val="afffffb"/>
            </w:pPr>
            <w:r w:rsidRPr="00D60FFD">
              <w:rPr>
                <w:rFonts w:hint="eastAsia"/>
              </w:rPr>
              <w:t>粉尘</w:t>
            </w:r>
            <w:r w:rsidRPr="00D60FFD">
              <w:t>、</w:t>
            </w:r>
            <w:r w:rsidRPr="00D60FFD">
              <w:t>NH</w:t>
            </w:r>
            <w:r w:rsidRPr="00D60FFD">
              <w:rPr>
                <w:vertAlign w:val="subscript"/>
              </w:rPr>
              <w:t>3</w:t>
            </w:r>
            <w:r w:rsidRPr="00D60FFD">
              <w:rPr>
                <w:rFonts w:hint="eastAsia"/>
              </w:rPr>
              <w:t>、</w:t>
            </w:r>
            <w:r w:rsidRPr="00D60FFD">
              <w:t>H</w:t>
            </w:r>
            <w:r w:rsidRPr="00D60FFD">
              <w:rPr>
                <w:vertAlign w:val="subscript"/>
              </w:rPr>
              <w:t>2</w:t>
            </w:r>
            <w:r w:rsidRPr="00D60FFD">
              <w:t>S</w:t>
            </w:r>
            <w:r w:rsidRPr="00D60FFD">
              <w:rPr>
                <w:rFonts w:hint="eastAsia"/>
              </w:rPr>
              <w:t>、臭气浓度</w:t>
            </w:r>
            <w:r w:rsidRPr="00D60FFD">
              <w:t>、</w:t>
            </w:r>
            <w:r w:rsidRPr="00D60FFD">
              <w:rPr>
                <w:rFonts w:hint="eastAsia"/>
              </w:rPr>
              <w:t>VOCs</w:t>
            </w:r>
            <w:r w:rsidRPr="00D60FFD">
              <w:rPr>
                <w:rFonts w:hint="eastAsia"/>
              </w:rPr>
              <w:t>、</w:t>
            </w:r>
            <w:r w:rsidRPr="00D60FFD">
              <w:t>HCl</w:t>
            </w:r>
            <w:r w:rsidRPr="00D60FFD">
              <w:t>、硫酸雾</w:t>
            </w:r>
          </w:p>
        </w:tc>
        <w:tc>
          <w:tcPr>
            <w:tcW w:w="118" w:type="pct"/>
            <w:vAlign w:val="center"/>
          </w:tcPr>
          <w:p w14:paraId="74CBE528" w14:textId="77777777" w:rsidR="00951305" w:rsidRPr="00D60FFD" w:rsidRDefault="00951305" w:rsidP="00951305">
            <w:pPr>
              <w:pStyle w:val="afffffb"/>
            </w:pPr>
            <w:r w:rsidRPr="00D60FFD">
              <w:rPr>
                <w:rFonts w:hint="eastAsia"/>
              </w:rPr>
              <w:t>有组织</w:t>
            </w:r>
          </w:p>
        </w:tc>
        <w:tc>
          <w:tcPr>
            <w:tcW w:w="214" w:type="pct"/>
            <w:vAlign w:val="center"/>
          </w:tcPr>
          <w:p w14:paraId="4D2335A7" w14:textId="77777777" w:rsidR="00951305" w:rsidRPr="00D60FFD" w:rsidRDefault="00951305" w:rsidP="00951305">
            <w:pPr>
              <w:pStyle w:val="afffffb"/>
            </w:pPr>
            <w:r w:rsidRPr="00D60FFD">
              <w:rPr>
                <w:rFonts w:hint="eastAsia"/>
              </w:rPr>
              <w:t>TA004</w:t>
            </w:r>
          </w:p>
        </w:tc>
        <w:tc>
          <w:tcPr>
            <w:tcW w:w="191" w:type="pct"/>
            <w:vAlign w:val="center"/>
          </w:tcPr>
          <w:p w14:paraId="5ACE26E7" w14:textId="77777777" w:rsidR="00951305" w:rsidRPr="00D60FFD" w:rsidRDefault="00951305" w:rsidP="00951305">
            <w:pPr>
              <w:pStyle w:val="afffffb"/>
            </w:pPr>
            <w:r w:rsidRPr="00D60FFD">
              <w:rPr>
                <w:rFonts w:hint="eastAsia"/>
              </w:rPr>
              <w:t>除臭</w:t>
            </w:r>
            <w:r w:rsidRPr="00D60FFD">
              <w:t>系统</w:t>
            </w:r>
          </w:p>
        </w:tc>
        <w:tc>
          <w:tcPr>
            <w:tcW w:w="483" w:type="pct"/>
            <w:vAlign w:val="center"/>
          </w:tcPr>
          <w:p w14:paraId="31B74097" w14:textId="77777777" w:rsidR="00951305" w:rsidRPr="00D60FFD" w:rsidRDefault="00951305" w:rsidP="00951305">
            <w:pPr>
              <w:pStyle w:val="afffffb"/>
            </w:pPr>
            <w:r w:rsidRPr="00D60FFD">
              <w:rPr>
                <w:rFonts w:hint="eastAsia"/>
              </w:rPr>
              <w:t>化学碱</w:t>
            </w:r>
            <w:r w:rsidRPr="00D60FFD">
              <w:t>洗涤</w:t>
            </w:r>
            <w:r w:rsidRPr="00D60FFD">
              <w:t>+</w:t>
            </w:r>
            <w:r w:rsidRPr="00D60FFD">
              <w:t>脱水除雾</w:t>
            </w:r>
            <w:r w:rsidRPr="00D60FFD">
              <w:t>+</w:t>
            </w:r>
            <w:r w:rsidRPr="00D60FFD">
              <w:t>活性炭吸附</w:t>
            </w:r>
          </w:p>
        </w:tc>
        <w:tc>
          <w:tcPr>
            <w:tcW w:w="118" w:type="pct"/>
            <w:vAlign w:val="center"/>
          </w:tcPr>
          <w:p w14:paraId="5E359E12" w14:textId="77777777" w:rsidR="00951305" w:rsidRPr="00D60FFD" w:rsidRDefault="00951305" w:rsidP="00951305">
            <w:pPr>
              <w:pStyle w:val="afffffb"/>
            </w:pPr>
            <w:r w:rsidRPr="00D60FFD">
              <w:t>设计风量</w:t>
            </w:r>
          </w:p>
        </w:tc>
        <w:tc>
          <w:tcPr>
            <w:tcW w:w="163" w:type="pct"/>
            <w:vAlign w:val="center"/>
          </w:tcPr>
          <w:p w14:paraId="49FE01BD" w14:textId="77777777" w:rsidR="00951305" w:rsidRPr="00D60FFD" w:rsidRDefault="00951305" w:rsidP="00951305">
            <w:pPr>
              <w:pStyle w:val="afffffb"/>
            </w:pPr>
            <w:r w:rsidRPr="00D60FFD">
              <w:t>60000</w:t>
            </w:r>
          </w:p>
        </w:tc>
        <w:tc>
          <w:tcPr>
            <w:tcW w:w="150" w:type="pct"/>
            <w:vAlign w:val="center"/>
          </w:tcPr>
          <w:p w14:paraId="30958A66" w14:textId="77777777" w:rsidR="00951305" w:rsidRPr="00D60FFD" w:rsidRDefault="00951305" w:rsidP="00951305">
            <w:pPr>
              <w:pStyle w:val="afffffb"/>
            </w:pPr>
            <w:r w:rsidRPr="00D60FFD">
              <w:t>m</w:t>
            </w:r>
            <w:r w:rsidRPr="00D60FFD">
              <w:rPr>
                <w:vertAlign w:val="superscript"/>
              </w:rPr>
              <w:t>3</w:t>
            </w:r>
            <w:r w:rsidRPr="00D60FFD">
              <w:t>/h</w:t>
            </w:r>
          </w:p>
        </w:tc>
        <w:tc>
          <w:tcPr>
            <w:tcW w:w="181" w:type="pct"/>
            <w:vAlign w:val="center"/>
          </w:tcPr>
          <w:p w14:paraId="73EB439E" w14:textId="77777777" w:rsidR="00951305" w:rsidRPr="00D60FFD" w:rsidRDefault="00951305" w:rsidP="00951305">
            <w:pPr>
              <w:pStyle w:val="afffffb"/>
            </w:pPr>
            <w:r w:rsidRPr="00D60FFD">
              <w:rPr>
                <w:rFonts w:hint="eastAsia"/>
              </w:rPr>
              <w:t>/</w:t>
            </w:r>
          </w:p>
        </w:tc>
        <w:tc>
          <w:tcPr>
            <w:tcW w:w="142" w:type="pct"/>
            <w:vAlign w:val="center"/>
          </w:tcPr>
          <w:p w14:paraId="238DF910" w14:textId="77777777" w:rsidR="00951305" w:rsidRPr="00D60FFD" w:rsidRDefault="00951305" w:rsidP="00951305">
            <w:pPr>
              <w:pStyle w:val="afffffb"/>
            </w:pPr>
            <w:r w:rsidRPr="00D60FFD">
              <w:t>是</w:t>
            </w:r>
          </w:p>
        </w:tc>
        <w:tc>
          <w:tcPr>
            <w:tcW w:w="165" w:type="pct"/>
            <w:vAlign w:val="center"/>
          </w:tcPr>
          <w:p w14:paraId="1898AD9C" w14:textId="77777777" w:rsidR="00951305" w:rsidRPr="00D60FFD" w:rsidRDefault="00951305" w:rsidP="00951305">
            <w:pPr>
              <w:pStyle w:val="afffffb"/>
            </w:pPr>
            <w:r w:rsidRPr="00D60FFD">
              <w:rPr>
                <w:rFonts w:hint="eastAsia"/>
              </w:rPr>
              <w:t>/</w:t>
            </w:r>
          </w:p>
        </w:tc>
        <w:tc>
          <w:tcPr>
            <w:tcW w:w="218" w:type="pct"/>
            <w:vAlign w:val="center"/>
          </w:tcPr>
          <w:p w14:paraId="3449087F" w14:textId="77777777" w:rsidR="00951305" w:rsidRPr="00D60FFD" w:rsidRDefault="00951305" w:rsidP="00951305">
            <w:pPr>
              <w:pStyle w:val="afffffb"/>
            </w:pPr>
            <w:r w:rsidRPr="00D60FFD">
              <w:rPr>
                <w:rFonts w:hint="eastAsia"/>
              </w:rPr>
              <w:t>D</w:t>
            </w:r>
            <w:r w:rsidRPr="00D60FFD">
              <w:t>A004</w:t>
            </w:r>
          </w:p>
        </w:tc>
        <w:tc>
          <w:tcPr>
            <w:tcW w:w="149" w:type="pct"/>
            <w:vAlign w:val="center"/>
          </w:tcPr>
          <w:p w14:paraId="70D7CD45" w14:textId="77777777" w:rsidR="00951305" w:rsidRPr="00D60FFD" w:rsidRDefault="00951305" w:rsidP="00951305">
            <w:pPr>
              <w:pStyle w:val="afffffb"/>
            </w:pPr>
            <w:r w:rsidRPr="00D60FFD">
              <w:rPr>
                <w:rFonts w:hint="eastAsia"/>
              </w:rPr>
              <w:t>4</w:t>
            </w:r>
            <w:r w:rsidRPr="00D60FFD">
              <w:t>#</w:t>
            </w:r>
            <w:r w:rsidRPr="00D60FFD">
              <w:t>排放口</w:t>
            </w:r>
          </w:p>
        </w:tc>
        <w:tc>
          <w:tcPr>
            <w:tcW w:w="173" w:type="pct"/>
            <w:vAlign w:val="center"/>
          </w:tcPr>
          <w:p w14:paraId="21EAC7CE" w14:textId="77777777" w:rsidR="00951305" w:rsidRPr="00D60FFD" w:rsidRDefault="00951305" w:rsidP="00951305">
            <w:pPr>
              <w:pStyle w:val="afffffb"/>
            </w:pPr>
            <w:r w:rsidRPr="00D60FFD">
              <w:t>是</w:t>
            </w:r>
          </w:p>
        </w:tc>
        <w:tc>
          <w:tcPr>
            <w:tcW w:w="126" w:type="pct"/>
            <w:vAlign w:val="center"/>
          </w:tcPr>
          <w:p w14:paraId="46FFE780" w14:textId="77777777" w:rsidR="00951305" w:rsidRPr="00D60FFD" w:rsidRDefault="00951305" w:rsidP="00951305">
            <w:pPr>
              <w:pStyle w:val="afffffb"/>
            </w:pPr>
            <w:r w:rsidRPr="00D60FFD">
              <w:rPr>
                <w:rFonts w:hint="eastAsia"/>
              </w:rPr>
              <w:t>一般</w:t>
            </w:r>
            <w:r w:rsidRPr="00D60FFD">
              <w:t>排放口</w:t>
            </w:r>
          </w:p>
        </w:tc>
        <w:tc>
          <w:tcPr>
            <w:tcW w:w="117" w:type="pct"/>
            <w:vMerge/>
            <w:vAlign w:val="center"/>
          </w:tcPr>
          <w:p w14:paraId="62610625" w14:textId="77777777" w:rsidR="00951305" w:rsidRPr="00D60FFD" w:rsidRDefault="00951305" w:rsidP="00951305">
            <w:pPr>
              <w:pStyle w:val="afffffb"/>
            </w:pPr>
          </w:p>
        </w:tc>
      </w:tr>
      <w:tr w:rsidR="00ED3505" w:rsidRPr="00D60FFD" w14:paraId="42ABEA6E" w14:textId="77777777" w:rsidTr="00951305">
        <w:trPr>
          <w:trHeight w:val="1800"/>
        </w:trPr>
        <w:tc>
          <w:tcPr>
            <w:tcW w:w="103" w:type="pct"/>
            <w:vAlign w:val="center"/>
          </w:tcPr>
          <w:p w14:paraId="078DA9BE" w14:textId="77777777" w:rsidR="00951305" w:rsidRPr="00D60FFD" w:rsidRDefault="00951305" w:rsidP="00951305">
            <w:pPr>
              <w:pStyle w:val="afffffb"/>
            </w:pPr>
            <w:r w:rsidRPr="00D60FFD">
              <w:rPr>
                <w:rFonts w:hint="eastAsia"/>
              </w:rPr>
              <w:t>5</w:t>
            </w:r>
          </w:p>
        </w:tc>
        <w:tc>
          <w:tcPr>
            <w:tcW w:w="287" w:type="pct"/>
            <w:vAlign w:val="center"/>
          </w:tcPr>
          <w:p w14:paraId="60B59731" w14:textId="77777777" w:rsidR="00951305" w:rsidRPr="00D60FFD" w:rsidRDefault="00951305" w:rsidP="00951305">
            <w:pPr>
              <w:pStyle w:val="afffffb"/>
            </w:pPr>
            <w:r w:rsidRPr="00D60FFD">
              <w:rPr>
                <w:rFonts w:hint="eastAsia"/>
              </w:rPr>
              <w:t>贮存单元</w:t>
            </w:r>
          </w:p>
        </w:tc>
        <w:tc>
          <w:tcPr>
            <w:tcW w:w="298" w:type="pct"/>
            <w:vAlign w:val="center"/>
          </w:tcPr>
          <w:p w14:paraId="31762358" w14:textId="77777777" w:rsidR="00951305" w:rsidRPr="00D60FFD" w:rsidRDefault="00951305" w:rsidP="00951305">
            <w:pPr>
              <w:pStyle w:val="afffffb"/>
            </w:pPr>
            <w:r w:rsidRPr="00D60FFD">
              <w:rPr>
                <w:rFonts w:hint="eastAsia"/>
              </w:rPr>
              <w:t>MF</w:t>
            </w:r>
            <w:r w:rsidRPr="00D60FFD">
              <w:t>0010</w:t>
            </w:r>
          </w:p>
        </w:tc>
        <w:tc>
          <w:tcPr>
            <w:tcW w:w="600" w:type="pct"/>
            <w:vAlign w:val="center"/>
          </w:tcPr>
          <w:p w14:paraId="1C36BA11" w14:textId="77777777" w:rsidR="00951305" w:rsidRPr="00D60FFD" w:rsidRDefault="00951305" w:rsidP="00951305">
            <w:pPr>
              <w:pStyle w:val="afffffb"/>
              <w:rPr>
                <w:lang w:bidi="ar"/>
              </w:rPr>
            </w:pPr>
            <w:r w:rsidRPr="00D60FFD">
              <w:rPr>
                <w:rFonts w:hint="eastAsia"/>
                <w:lang w:bidi="ar"/>
              </w:rPr>
              <w:t>乙类暂存库</w:t>
            </w:r>
          </w:p>
        </w:tc>
        <w:tc>
          <w:tcPr>
            <w:tcW w:w="224" w:type="pct"/>
            <w:vAlign w:val="center"/>
          </w:tcPr>
          <w:p w14:paraId="7A8CE282" w14:textId="77777777" w:rsidR="00951305" w:rsidRPr="00D60FFD" w:rsidRDefault="00951305" w:rsidP="00951305">
            <w:pPr>
              <w:pStyle w:val="afffffb"/>
            </w:pPr>
            <w:r w:rsidRPr="00D60FFD">
              <w:rPr>
                <w:rFonts w:hint="eastAsia"/>
              </w:rPr>
              <w:t>废物贮存</w:t>
            </w:r>
          </w:p>
        </w:tc>
        <w:tc>
          <w:tcPr>
            <w:tcW w:w="780" w:type="pct"/>
            <w:vAlign w:val="center"/>
          </w:tcPr>
          <w:p w14:paraId="09DA883F" w14:textId="77777777" w:rsidR="00951305" w:rsidRPr="00D60FFD" w:rsidRDefault="00951305" w:rsidP="00951305">
            <w:pPr>
              <w:pStyle w:val="afffffb"/>
            </w:pPr>
            <w:r w:rsidRPr="00D60FFD">
              <w:t>NH</w:t>
            </w:r>
            <w:r w:rsidRPr="00D60FFD">
              <w:rPr>
                <w:vertAlign w:val="subscript"/>
              </w:rPr>
              <w:t>3</w:t>
            </w:r>
            <w:r w:rsidRPr="00D60FFD">
              <w:rPr>
                <w:rFonts w:hint="eastAsia"/>
              </w:rPr>
              <w:t>、</w:t>
            </w:r>
            <w:r w:rsidRPr="00D60FFD">
              <w:t>H</w:t>
            </w:r>
            <w:r w:rsidRPr="00D60FFD">
              <w:rPr>
                <w:vertAlign w:val="subscript"/>
              </w:rPr>
              <w:t>2</w:t>
            </w:r>
            <w:r w:rsidRPr="00D60FFD">
              <w:t>S</w:t>
            </w:r>
            <w:r w:rsidRPr="00D60FFD">
              <w:rPr>
                <w:rFonts w:hint="eastAsia"/>
              </w:rPr>
              <w:t>、臭气浓度</w:t>
            </w:r>
            <w:r w:rsidRPr="00D60FFD">
              <w:t>、</w:t>
            </w:r>
            <w:r w:rsidRPr="00D60FFD">
              <w:rPr>
                <w:rFonts w:hint="eastAsia"/>
              </w:rPr>
              <w:t>VOCs</w:t>
            </w:r>
          </w:p>
        </w:tc>
        <w:tc>
          <w:tcPr>
            <w:tcW w:w="118" w:type="pct"/>
            <w:vAlign w:val="center"/>
          </w:tcPr>
          <w:p w14:paraId="1FA98579" w14:textId="77777777" w:rsidR="00951305" w:rsidRPr="00D60FFD" w:rsidRDefault="00951305" w:rsidP="00951305">
            <w:pPr>
              <w:pStyle w:val="afffffb"/>
            </w:pPr>
            <w:r w:rsidRPr="00D60FFD">
              <w:rPr>
                <w:rFonts w:hint="eastAsia"/>
              </w:rPr>
              <w:t>有组织</w:t>
            </w:r>
          </w:p>
        </w:tc>
        <w:tc>
          <w:tcPr>
            <w:tcW w:w="214" w:type="pct"/>
            <w:vAlign w:val="center"/>
          </w:tcPr>
          <w:p w14:paraId="4572295B" w14:textId="77777777" w:rsidR="00951305" w:rsidRPr="00D60FFD" w:rsidRDefault="00951305" w:rsidP="00951305">
            <w:pPr>
              <w:pStyle w:val="afffffb"/>
            </w:pPr>
            <w:r w:rsidRPr="00D60FFD">
              <w:rPr>
                <w:rFonts w:hint="eastAsia"/>
              </w:rPr>
              <w:t>TA00</w:t>
            </w:r>
            <w:r w:rsidRPr="00D60FFD">
              <w:t>5</w:t>
            </w:r>
          </w:p>
        </w:tc>
        <w:tc>
          <w:tcPr>
            <w:tcW w:w="191" w:type="pct"/>
            <w:vAlign w:val="center"/>
          </w:tcPr>
          <w:p w14:paraId="47A95CF4" w14:textId="77777777" w:rsidR="00951305" w:rsidRPr="00D60FFD" w:rsidRDefault="00951305" w:rsidP="00951305">
            <w:pPr>
              <w:pStyle w:val="afffffb"/>
            </w:pPr>
            <w:r w:rsidRPr="00D60FFD">
              <w:rPr>
                <w:rFonts w:hint="eastAsia"/>
              </w:rPr>
              <w:t>除臭</w:t>
            </w:r>
            <w:r w:rsidRPr="00D60FFD">
              <w:t>系统</w:t>
            </w:r>
          </w:p>
        </w:tc>
        <w:tc>
          <w:tcPr>
            <w:tcW w:w="483" w:type="pct"/>
            <w:vAlign w:val="center"/>
          </w:tcPr>
          <w:p w14:paraId="475FCEC3" w14:textId="77777777" w:rsidR="00951305" w:rsidRPr="00D60FFD" w:rsidRDefault="00951305" w:rsidP="00951305">
            <w:pPr>
              <w:pStyle w:val="afffffb"/>
            </w:pPr>
            <w:r w:rsidRPr="00D60FFD">
              <w:rPr>
                <w:rFonts w:hint="eastAsia"/>
              </w:rPr>
              <w:t>化学碱</w:t>
            </w:r>
            <w:r w:rsidRPr="00D60FFD">
              <w:t>洗涤</w:t>
            </w:r>
            <w:r w:rsidRPr="00D60FFD">
              <w:t>+</w:t>
            </w:r>
            <w:r w:rsidRPr="00D60FFD">
              <w:t>脱水除雾</w:t>
            </w:r>
            <w:r w:rsidRPr="00D60FFD">
              <w:t>+</w:t>
            </w:r>
            <w:r w:rsidRPr="00D60FFD">
              <w:t>活性炭吸附</w:t>
            </w:r>
          </w:p>
        </w:tc>
        <w:tc>
          <w:tcPr>
            <w:tcW w:w="118" w:type="pct"/>
            <w:vAlign w:val="center"/>
          </w:tcPr>
          <w:p w14:paraId="418BEBAD" w14:textId="77777777" w:rsidR="00951305" w:rsidRPr="00D60FFD" w:rsidRDefault="00951305" w:rsidP="00951305">
            <w:pPr>
              <w:pStyle w:val="afffffb"/>
            </w:pPr>
            <w:r w:rsidRPr="00D60FFD">
              <w:t>设计风量</w:t>
            </w:r>
          </w:p>
        </w:tc>
        <w:tc>
          <w:tcPr>
            <w:tcW w:w="163" w:type="pct"/>
            <w:vAlign w:val="center"/>
          </w:tcPr>
          <w:p w14:paraId="2FDD27B6" w14:textId="77777777" w:rsidR="00951305" w:rsidRPr="00D60FFD" w:rsidRDefault="00951305" w:rsidP="00951305">
            <w:pPr>
              <w:pStyle w:val="afffffb"/>
            </w:pPr>
            <w:r w:rsidRPr="00D60FFD">
              <w:t>28000</w:t>
            </w:r>
          </w:p>
        </w:tc>
        <w:tc>
          <w:tcPr>
            <w:tcW w:w="150" w:type="pct"/>
            <w:vAlign w:val="center"/>
          </w:tcPr>
          <w:p w14:paraId="52493F1E" w14:textId="77777777" w:rsidR="00951305" w:rsidRPr="00D60FFD" w:rsidRDefault="00951305" w:rsidP="00951305">
            <w:pPr>
              <w:pStyle w:val="afffffb"/>
            </w:pPr>
            <w:r w:rsidRPr="00D60FFD">
              <w:t>m</w:t>
            </w:r>
            <w:r w:rsidRPr="00D60FFD">
              <w:rPr>
                <w:vertAlign w:val="superscript"/>
              </w:rPr>
              <w:t>3</w:t>
            </w:r>
            <w:r w:rsidRPr="00D60FFD">
              <w:t>/h</w:t>
            </w:r>
          </w:p>
        </w:tc>
        <w:tc>
          <w:tcPr>
            <w:tcW w:w="181" w:type="pct"/>
            <w:vAlign w:val="center"/>
          </w:tcPr>
          <w:p w14:paraId="5F073F1C" w14:textId="77777777" w:rsidR="00951305" w:rsidRPr="00D60FFD" w:rsidRDefault="00951305" w:rsidP="00951305">
            <w:pPr>
              <w:pStyle w:val="afffffb"/>
            </w:pPr>
            <w:r w:rsidRPr="00D60FFD">
              <w:rPr>
                <w:rFonts w:hint="eastAsia"/>
              </w:rPr>
              <w:t>/</w:t>
            </w:r>
          </w:p>
        </w:tc>
        <w:tc>
          <w:tcPr>
            <w:tcW w:w="142" w:type="pct"/>
            <w:vAlign w:val="center"/>
          </w:tcPr>
          <w:p w14:paraId="340CED83" w14:textId="77777777" w:rsidR="00951305" w:rsidRPr="00D60FFD" w:rsidRDefault="00951305" w:rsidP="00951305">
            <w:pPr>
              <w:pStyle w:val="afffffb"/>
            </w:pPr>
            <w:r w:rsidRPr="00D60FFD">
              <w:t>是</w:t>
            </w:r>
          </w:p>
        </w:tc>
        <w:tc>
          <w:tcPr>
            <w:tcW w:w="165" w:type="pct"/>
            <w:vAlign w:val="center"/>
          </w:tcPr>
          <w:p w14:paraId="6F009A58" w14:textId="77777777" w:rsidR="00951305" w:rsidRPr="00D60FFD" w:rsidRDefault="00951305" w:rsidP="00951305">
            <w:pPr>
              <w:pStyle w:val="afffffb"/>
            </w:pPr>
            <w:r w:rsidRPr="00D60FFD">
              <w:rPr>
                <w:rFonts w:hint="eastAsia"/>
              </w:rPr>
              <w:t>/</w:t>
            </w:r>
          </w:p>
        </w:tc>
        <w:tc>
          <w:tcPr>
            <w:tcW w:w="218" w:type="pct"/>
            <w:vAlign w:val="center"/>
          </w:tcPr>
          <w:p w14:paraId="052E276C" w14:textId="77777777" w:rsidR="00951305" w:rsidRPr="00D60FFD" w:rsidRDefault="00951305" w:rsidP="00951305">
            <w:pPr>
              <w:pStyle w:val="afffffb"/>
            </w:pPr>
            <w:r w:rsidRPr="00D60FFD">
              <w:rPr>
                <w:rFonts w:hint="eastAsia"/>
              </w:rPr>
              <w:t>D</w:t>
            </w:r>
            <w:r w:rsidRPr="00D60FFD">
              <w:t>A005</w:t>
            </w:r>
          </w:p>
        </w:tc>
        <w:tc>
          <w:tcPr>
            <w:tcW w:w="149" w:type="pct"/>
            <w:vAlign w:val="center"/>
          </w:tcPr>
          <w:p w14:paraId="56AAFAAD" w14:textId="77777777" w:rsidR="00951305" w:rsidRPr="00D60FFD" w:rsidRDefault="00951305" w:rsidP="00951305">
            <w:pPr>
              <w:pStyle w:val="afffffb"/>
            </w:pPr>
            <w:r w:rsidRPr="00D60FFD">
              <w:t>5#</w:t>
            </w:r>
            <w:r w:rsidRPr="00D60FFD">
              <w:t>排放口</w:t>
            </w:r>
          </w:p>
        </w:tc>
        <w:tc>
          <w:tcPr>
            <w:tcW w:w="173" w:type="pct"/>
            <w:vAlign w:val="center"/>
          </w:tcPr>
          <w:p w14:paraId="785FB1A2" w14:textId="77777777" w:rsidR="00951305" w:rsidRPr="00D60FFD" w:rsidRDefault="00951305" w:rsidP="00951305">
            <w:pPr>
              <w:pStyle w:val="afffffb"/>
            </w:pPr>
            <w:r w:rsidRPr="00D60FFD">
              <w:t>是</w:t>
            </w:r>
          </w:p>
        </w:tc>
        <w:tc>
          <w:tcPr>
            <w:tcW w:w="126" w:type="pct"/>
            <w:vAlign w:val="center"/>
          </w:tcPr>
          <w:p w14:paraId="0A2E9E8C" w14:textId="77777777" w:rsidR="00951305" w:rsidRPr="00D60FFD" w:rsidRDefault="00951305" w:rsidP="00951305">
            <w:pPr>
              <w:pStyle w:val="afffffb"/>
            </w:pPr>
            <w:r w:rsidRPr="00D60FFD">
              <w:rPr>
                <w:rFonts w:hint="eastAsia"/>
              </w:rPr>
              <w:t>一般</w:t>
            </w:r>
            <w:r w:rsidRPr="00D60FFD">
              <w:t>排放口</w:t>
            </w:r>
          </w:p>
        </w:tc>
        <w:tc>
          <w:tcPr>
            <w:tcW w:w="117" w:type="pct"/>
            <w:vMerge/>
            <w:vAlign w:val="center"/>
          </w:tcPr>
          <w:p w14:paraId="39851CBA" w14:textId="77777777" w:rsidR="00951305" w:rsidRPr="00D60FFD" w:rsidRDefault="00951305" w:rsidP="00951305">
            <w:pPr>
              <w:pStyle w:val="afffffb"/>
            </w:pPr>
          </w:p>
        </w:tc>
      </w:tr>
    </w:tbl>
    <w:p w14:paraId="584D5626" w14:textId="77777777" w:rsidR="00951305" w:rsidRPr="00D60FFD" w:rsidRDefault="00951305" w:rsidP="00951305">
      <w:pPr>
        <w:ind w:firstLine="360"/>
        <w:rPr>
          <w:sz w:val="18"/>
          <w:szCs w:val="18"/>
        </w:rPr>
      </w:pPr>
      <w:r w:rsidRPr="00D60FFD">
        <w:rPr>
          <w:rFonts w:hint="eastAsia"/>
          <w:sz w:val="18"/>
          <w:szCs w:val="18"/>
        </w:rPr>
        <w:t>注</w:t>
      </w:r>
      <w:r w:rsidRPr="00D60FFD">
        <w:rPr>
          <w:sz w:val="18"/>
          <w:szCs w:val="18"/>
        </w:rPr>
        <w:t>：</w:t>
      </w:r>
      <w:r w:rsidRPr="00D60FFD">
        <w:rPr>
          <w:sz w:val="18"/>
          <w:szCs w:val="18"/>
        </w:rPr>
        <w:t>*</w:t>
      </w:r>
      <w:r w:rsidRPr="00D60FFD">
        <w:rPr>
          <w:sz w:val="18"/>
          <w:szCs w:val="18"/>
        </w:rPr>
        <w:t>表示金属及其化合物</w:t>
      </w:r>
      <w:r w:rsidRPr="00D60FFD">
        <w:rPr>
          <w:rFonts w:hint="eastAsia"/>
          <w:sz w:val="18"/>
          <w:szCs w:val="18"/>
        </w:rPr>
        <w:t>，</w:t>
      </w:r>
      <w:r w:rsidRPr="00D60FFD">
        <w:rPr>
          <w:rFonts w:hint="eastAsia"/>
          <w:sz w:val="18"/>
          <w:szCs w:val="18"/>
        </w:rPr>
        <w:t>VOCs</w:t>
      </w:r>
      <w:r w:rsidRPr="00D60FFD">
        <w:rPr>
          <w:rFonts w:hint="eastAsia"/>
          <w:sz w:val="18"/>
          <w:szCs w:val="18"/>
        </w:rPr>
        <w:t>用非甲烷总烃计。</w:t>
      </w:r>
    </w:p>
    <w:p w14:paraId="29EEE7FE" w14:textId="77777777" w:rsidR="00951305" w:rsidRPr="00D60FFD" w:rsidRDefault="00951305" w:rsidP="00951305">
      <w:pPr>
        <w:pStyle w:val="afff9"/>
      </w:pPr>
      <w:r w:rsidRPr="00D60FFD">
        <w:rPr>
          <w:rFonts w:hint="eastAsia"/>
        </w:rPr>
        <w:t>表</w:t>
      </w:r>
      <w:r w:rsidRPr="00D60FFD">
        <w:rPr>
          <w:rFonts w:hint="eastAsia"/>
        </w:rPr>
        <w:t>8.2.1</w:t>
      </w:r>
      <w:r w:rsidRPr="00D60FFD">
        <w:t xml:space="preserve">-2  </w:t>
      </w:r>
      <w:r w:rsidRPr="00D60FFD">
        <w:rPr>
          <w:rFonts w:hint="eastAsia"/>
        </w:rPr>
        <w:t>废水</w:t>
      </w:r>
      <w:r w:rsidRPr="00D60FFD">
        <w:t>产排污节点</w:t>
      </w:r>
      <w:r w:rsidRPr="00D60FFD">
        <w:rPr>
          <w:rFonts w:hint="eastAsia"/>
        </w:rPr>
        <w:t>、</w:t>
      </w:r>
      <w:r w:rsidRPr="00D60FFD">
        <w:t>污染物及污染治理设施信息表</w:t>
      </w:r>
    </w:p>
    <w:tbl>
      <w:tblPr>
        <w:tblStyle w:val="ab"/>
        <w:tblW w:w="5000" w:type="pct"/>
        <w:tblLook w:val="04A0" w:firstRow="1" w:lastRow="0" w:firstColumn="1" w:lastColumn="0" w:noHBand="0" w:noVBand="1"/>
      </w:tblPr>
      <w:tblGrid>
        <w:gridCol w:w="612"/>
        <w:gridCol w:w="791"/>
        <w:gridCol w:w="1340"/>
        <w:gridCol w:w="1243"/>
        <w:gridCol w:w="745"/>
        <w:gridCol w:w="1369"/>
        <w:gridCol w:w="707"/>
        <w:gridCol w:w="762"/>
        <w:gridCol w:w="745"/>
        <w:gridCol w:w="653"/>
        <w:gridCol w:w="1528"/>
        <w:gridCol w:w="1214"/>
        <w:gridCol w:w="670"/>
        <w:gridCol w:w="783"/>
        <w:gridCol w:w="670"/>
        <w:gridCol w:w="3985"/>
        <w:gridCol w:w="1310"/>
        <w:gridCol w:w="1804"/>
      </w:tblGrid>
      <w:tr w:rsidR="00ED3505" w:rsidRPr="00D60FFD" w14:paraId="52548CBF" w14:textId="77777777" w:rsidTr="00951305">
        <w:trPr>
          <w:trHeight w:val="211"/>
        </w:trPr>
        <w:tc>
          <w:tcPr>
            <w:tcW w:w="146" w:type="pct"/>
            <w:vMerge w:val="restart"/>
            <w:vAlign w:val="center"/>
          </w:tcPr>
          <w:p w14:paraId="4D46BC3C" w14:textId="77777777" w:rsidR="00951305" w:rsidRPr="00D60FFD" w:rsidRDefault="00951305" w:rsidP="00951305">
            <w:pPr>
              <w:pStyle w:val="afffffb"/>
            </w:pPr>
            <w:r w:rsidRPr="00D60FFD">
              <w:rPr>
                <w:rFonts w:hint="eastAsia"/>
              </w:rPr>
              <w:t>序号</w:t>
            </w:r>
          </w:p>
        </w:tc>
        <w:tc>
          <w:tcPr>
            <w:tcW w:w="189" w:type="pct"/>
            <w:vMerge w:val="restart"/>
            <w:vAlign w:val="center"/>
          </w:tcPr>
          <w:p w14:paraId="2DB03625" w14:textId="77777777" w:rsidR="00951305" w:rsidRPr="00D60FFD" w:rsidRDefault="00951305" w:rsidP="00951305">
            <w:pPr>
              <w:pStyle w:val="afffffb"/>
            </w:pPr>
            <w:r w:rsidRPr="00D60FFD">
              <w:rPr>
                <w:rFonts w:hint="eastAsia"/>
              </w:rPr>
              <w:t>废水类别</w:t>
            </w:r>
          </w:p>
        </w:tc>
        <w:tc>
          <w:tcPr>
            <w:tcW w:w="320" w:type="pct"/>
            <w:vMerge w:val="restart"/>
            <w:vAlign w:val="center"/>
          </w:tcPr>
          <w:p w14:paraId="5C19F5F1" w14:textId="77777777" w:rsidR="00951305" w:rsidRPr="00D60FFD" w:rsidRDefault="00951305" w:rsidP="00951305">
            <w:pPr>
              <w:pStyle w:val="afffffb"/>
            </w:pPr>
            <w:r w:rsidRPr="00D60FFD">
              <w:rPr>
                <w:rFonts w:hint="eastAsia"/>
              </w:rPr>
              <w:t>污染物</w:t>
            </w:r>
            <w:r w:rsidRPr="00D60FFD">
              <w:t>种类</w:t>
            </w:r>
          </w:p>
        </w:tc>
        <w:tc>
          <w:tcPr>
            <w:tcW w:w="1153" w:type="pct"/>
            <w:gridSpan w:val="5"/>
            <w:vAlign w:val="center"/>
          </w:tcPr>
          <w:p w14:paraId="6AFD09D9" w14:textId="77777777" w:rsidR="00951305" w:rsidRPr="00D60FFD" w:rsidRDefault="00951305" w:rsidP="00951305">
            <w:pPr>
              <w:pStyle w:val="afffffb"/>
            </w:pPr>
            <w:r w:rsidRPr="00D60FFD">
              <w:rPr>
                <w:rFonts w:hint="eastAsia"/>
              </w:rPr>
              <w:t>污染防治设施</w:t>
            </w:r>
          </w:p>
        </w:tc>
        <w:tc>
          <w:tcPr>
            <w:tcW w:w="178" w:type="pct"/>
            <w:vMerge w:val="restart"/>
            <w:vAlign w:val="center"/>
          </w:tcPr>
          <w:p w14:paraId="086FA7DF" w14:textId="77777777" w:rsidR="00951305" w:rsidRPr="00D60FFD" w:rsidRDefault="00951305" w:rsidP="00951305">
            <w:pPr>
              <w:pStyle w:val="afffffb"/>
            </w:pPr>
            <w:r w:rsidRPr="00D60FFD">
              <w:rPr>
                <w:rFonts w:hint="eastAsia"/>
              </w:rPr>
              <w:t>排放去向</w:t>
            </w:r>
          </w:p>
        </w:tc>
        <w:tc>
          <w:tcPr>
            <w:tcW w:w="156" w:type="pct"/>
            <w:vMerge w:val="restart"/>
            <w:vAlign w:val="center"/>
          </w:tcPr>
          <w:p w14:paraId="3E87C7FD" w14:textId="77777777" w:rsidR="00951305" w:rsidRPr="00D60FFD" w:rsidRDefault="00951305" w:rsidP="00951305">
            <w:pPr>
              <w:pStyle w:val="afffffb"/>
            </w:pPr>
            <w:r w:rsidRPr="00D60FFD">
              <w:rPr>
                <w:rFonts w:hint="eastAsia"/>
              </w:rPr>
              <w:t>排放方式</w:t>
            </w:r>
          </w:p>
        </w:tc>
        <w:tc>
          <w:tcPr>
            <w:tcW w:w="365" w:type="pct"/>
            <w:vMerge w:val="restart"/>
            <w:vAlign w:val="center"/>
          </w:tcPr>
          <w:p w14:paraId="7A1014AA" w14:textId="77777777" w:rsidR="00951305" w:rsidRPr="00D60FFD" w:rsidRDefault="00951305" w:rsidP="00951305">
            <w:pPr>
              <w:pStyle w:val="afffffb"/>
            </w:pPr>
            <w:r w:rsidRPr="00D60FFD">
              <w:rPr>
                <w:rFonts w:hint="eastAsia"/>
              </w:rPr>
              <w:t>排放规律</w:t>
            </w:r>
          </w:p>
        </w:tc>
        <w:tc>
          <w:tcPr>
            <w:tcW w:w="290" w:type="pct"/>
            <w:vMerge w:val="restart"/>
            <w:vAlign w:val="center"/>
          </w:tcPr>
          <w:p w14:paraId="55F5C334" w14:textId="77777777" w:rsidR="00951305" w:rsidRPr="00D60FFD" w:rsidRDefault="00951305" w:rsidP="00951305">
            <w:pPr>
              <w:pStyle w:val="afffffb"/>
            </w:pPr>
            <w:r w:rsidRPr="00D60FFD">
              <w:rPr>
                <w:rFonts w:hint="eastAsia"/>
              </w:rPr>
              <w:t>排放口</w:t>
            </w:r>
            <w:r w:rsidRPr="00D60FFD">
              <w:t>编号</w:t>
            </w:r>
          </w:p>
        </w:tc>
        <w:tc>
          <w:tcPr>
            <w:tcW w:w="160" w:type="pct"/>
            <w:vMerge w:val="restart"/>
            <w:vAlign w:val="center"/>
          </w:tcPr>
          <w:p w14:paraId="504E8F0F" w14:textId="77777777" w:rsidR="00951305" w:rsidRPr="00D60FFD" w:rsidRDefault="00951305" w:rsidP="00951305">
            <w:pPr>
              <w:pStyle w:val="afffffb"/>
            </w:pPr>
            <w:r w:rsidRPr="00D60FFD">
              <w:rPr>
                <w:rFonts w:hint="eastAsia"/>
              </w:rPr>
              <w:t>排放口</w:t>
            </w:r>
            <w:r w:rsidRPr="00D60FFD">
              <w:t>名称</w:t>
            </w:r>
          </w:p>
        </w:tc>
        <w:tc>
          <w:tcPr>
            <w:tcW w:w="187" w:type="pct"/>
            <w:vMerge w:val="restart"/>
            <w:vAlign w:val="center"/>
          </w:tcPr>
          <w:p w14:paraId="70D3253D" w14:textId="77777777" w:rsidR="00951305" w:rsidRPr="00D60FFD" w:rsidRDefault="00951305" w:rsidP="00951305">
            <w:pPr>
              <w:pStyle w:val="afffffb"/>
            </w:pPr>
            <w:r w:rsidRPr="00D60FFD">
              <w:rPr>
                <w:rFonts w:hint="eastAsia"/>
              </w:rPr>
              <w:t>排放口</w:t>
            </w:r>
            <w:r w:rsidRPr="00D60FFD">
              <w:t>设置是否</w:t>
            </w:r>
            <w:r w:rsidRPr="00D60FFD">
              <w:rPr>
                <w:rFonts w:hint="eastAsia"/>
              </w:rPr>
              <w:t>符合</w:t>
            </w:r>
            <w:r w:rsidRPr="00D60FFD">
              <w:t>要求</w:t>
            </w:r>
          </w:p>
        </w:tc>
        <w:tc>
          <w:tcPr>
            <w:tcW w:w="160" w:type="pct"/>
            <w:vMerge w:val="restart"/>
            <w:vAlign w:val="center"/>
          </w:tcPr>
          <w:p w14:paraId="6F48797D" w14:textId="77777777" w:rsidR="00951305" w:rsidRPr="00D60FFD" w:rsidRDefault="00951305" w:rsidP="00951305">
            <w:pPr>
              <w:pStyle w:val="afffffb"/>
            </w:pPr>
            <w:r w:rsidRPr="00D60FFD">
              <w:rPr>
                <w:rFonts w:hint="eastAsia"/>
              </w:rPr>
              <w:t>排放口</w:t>
            </w:r>
            <w:r w:rsidRPr="00D60FFD">
              <w:t>类型</w:t>
            </w:r>
          </w:p>
        </w:tc>
        <w:tc>
          <w:tcPr>
            <w:tcW w:w="1265" w:type="pct"/>
            <w:gridSpan w:val="2"/>
            <w:vAlign w:val="center"/>
          </w:tcPr>
          <w:p w14:paraId="4A6992A4" w14:textId="77777777" w:rsidR="00951305" w:rsidRPr="00D60FFD" w:rsidRDefault="00951305" w:rsidP="00951305">
            <w:pPr>
              <w:pStyle w:val="afffffb"/>
            </w:pPr>
            <w:r w:rsidRPr="00D60FFD">
              <w:rPr>
                <w:rFonts w:hint="eastAsia"/>
              </w:rPr>
              <w:t>国家</w:t>
            </w:r>
            <w:r w:rsidRPr="00D60FFD">
              <w:t>或地方污染物排放标准</w:t>
            </w:r>
          </w:p>
        </w:tc>
        <w:tc>
          <w:tcPr>
            <w:tcW w:w="431" w:type="pct"/>
            <w:vMerge w:val="restart"/>
            <w:vAlign w:val="center"/>
          </w:tcPr>
          <w:p w14:paraId="4F2B7C83" w14:textId="77777777" w:rsidR="00951305" w:rsidRPr="00D60FFD" w:rsidRDefault="00951305" w:rsidP="00951305">
            <w:pPr>
              <w:pStyle w:val="afffffb"/>
            </w:pPr>
            <w:r w:rsidRPr="00D60FFD">
              <w:rPr>
                <w:rFonts w:hint="eastAsia"/>
              </w:rPr>
              <w:t>年</w:t>
            </w:r>
            <w:r w:rsidRPr="00D60FFD">
              <w:t>排放许可量</w:t>
            </w:r>
            <w:r w:rsidRPr="00D60FFD">
              <w:rPr>
                <w:rFonts w:hint="eastAsia"/>
              </w:rPr>
              <w:t>t/a</w:t>
            </w:r>
          </w:p>
        </w:tc>
      </w:tr>
      <w:tr w:rsidR="00ED3505" w:rsidRPr="00D60FFD" w14:paraId="0E15B451" w14:textId="77777777" w:rsidTr="00951305">
        <w:trPr>
          <w:trHeight w:val="210"/>
        </w:trPr>
        <w:tc>
          <w:tcPr>
            <w:tcW w:w="146" w:type="pct"/>
            <w:vMerge/>
            <w:vAlign w:val="center"/>
          </w:tcPr>
          <w:p w14:paraId="10A86F74" w14:textId="77777777" w:rsidR="00951305" w:rsidRPr="00D60FFD" w:rsidRDefault="00951305" w:rsidP="00951305">
            <w:pPr>
              <w:pStyle w:val="afffffb"/>
            </w:pPr>
          </w:p>
        </w:tc>
        <w:tc>
          <w:tcPr>
            <w:tcW w:w="189" w:type="pct"/>
            <w:vMerge/>
            <w:vAlign w:val="center"/>
          </w:tcPr>
          <w:p w14:paraId="28C8767B" w14:textId="77777777" w:rsidR="00951305" w:rsidRPr="00D60FFD" w:rsidRDefault="00951305" w:rsidP="00951305">
            <w:pPr>
              <w:pStyle w:val="afffffb"/>
            </w:pPr>
          </w:p>
        </w:tc>
        <w:tc>
          <w:tcPr>
            <w:tcW w:w="320" w:type="pct"/>
            <w:vMerge/>
            <w:vAlign w:val="center"/>
          </w:tcPr>
          <w:p w14:paraId="2D760F25" w14:textId="77777777" w:rsidR="00951305" w:rsidRPr="00D60FFD" w:rsidRDefault="00951305" w:rsidP="00951305">
            <w:pPr>
              <w:pStyle w:val="afffffb"/>
            </w:pPr>
          </w:p>
        </w:tc>
        <w:tc>
          <w:tcPr>
            <w:tcW w:w="297" w:type="pct"/>
            <w:vAlign w:val="center"/>
          </w:tcPr>
          <w:p w14:paraId="252FDCB4" w14:textId="77777777" w:rsidR="00951305" w:rsidRPr="00D60FFD" w:rsidRDefault="00951305" w:rsidP="00951305">
            <w:pPr>
              <w:pStyle w:val="afffffb"/>
            </w:pPr>
            <w:r w:rsidRPr="00D60FFD">
              <w:rPr>
                <w:rFonts w:hint="eastAsia"/>
              </w:rPr>
              <w:t>污染防治</w:t>
            </w:r>
            <w:r w:rsidRPr="00D60FFD">
              <w:t>设施编号</w:t>
            </w:r>
          </w:p>
        </w:tc>
        <w:tc>
          <w:tcPr>
            <w:tcW w:w="178" w:type="pct"/>
            <w:vAlign w:val="center"/>
          </w:tcPr>
          <w:p w14:paraId="3832AC33" w14:textId="77777777" w:rsidR="00951305" w:rsidRPr="00D60FFD" w:rsidRDefault="00951305" w:rsidP="00951305">
            <w:pPr>
              <w:pStyle w:val="afffffb"/>
            </w:pPr>
            <w:r w:rsidRPr="00D60FFD">
              <w:rPr>
                <w:rFonts w:hint="eastAsia"/>
              </w:rPr>
              <w:t>污染防治设施名称</w:t>
            </w:r>
          </w:p>
        </w:tc>
        <w:tc>
          <w:tcPr>
            <w:tcW w:w="327" w:type="pct"/>
            <w:vAlign w:val="center"/>
          </w:tcPr>
          <w:p w14:paraId="0B04ECF5" w14:textId="77777777" w:rsidR="00951305" w:rsidRPr="00D60FFD" w:rsidRDefault="00951305" w:rsidP="00951305">
            <w:pPr>
              <w:pStyle w:val="afffffb"/>
            </w:pPr>
            <w:r w:rsidRPr="00D60FFD">
              <w:rPr>
                <w:rFonts w:hint="eastAsia"/>
              </w:rPr>
              <w:t>污染防治</w:t>
            </w:r>
            <w:r w:rsidRPr="00D60FFD">
              <w:t>设施工艺</w:t>
            </w:r>
          </w:p>
        </w:tc>
        <w:tc>
          <w:tcPr>
            <w:tcW w:w="169" w:type="pct"/>
            <w:vAlign w:val="center"/>
          </w:tcPr>
          <w:p w14:paraId="570330F8" w14:textId="77777777" w:rsidR="00951305" w:rsidRPr="00D60FFD" w:rsidRDefault="00951305" w:rsidP="00951305">
            <w:pPr>
              <w:pStyle w:val="afffffb"/>
            </w:pPr>
            <w:r w:rsidRPr="00D60FFD">
              <w:rPr>
                <w:rFonts w:hint="eastAsia"/>
              </w:rPr>
              <w:t>是否为可行</w:t>
            </w:r>
            <w:r w:rsidRPr="00D60FFD">
              <w:t>技术</w:t>
            </w:r>
          </w:p>
        </w:tc>
        <w:tc>
          <w:tcPr>
            <w:tcW w:w="182" w:type="pct"/>
            <w:vAlign w:val="center"/>
          </w:tcPr>
          <w:p w14:paraId="307A7C40" w14:textId="77777777" w:rsidR="00951305" w:rsidRPr="00D60FFD" w:rsidRDefault="00951305" w:rsidP="00951305">
            <w:pPr>
              <w:pStyle w:val="afffffb"/>
            </w:pPr>
            <w:r w:rsidRPr="00D60FFD">
              <w:rPr>
                <w:rFonts w:hint="eastAsia"/>
              </w:rPr>
              <w:t>污染防治</w:t>
            </w:r>
            <w:r w:rsidRPr="00D60FFD">
              <w:t>设施其他信息</w:t>
            </w:r>
          </w:p>
        </w:tc>
        <w:tc>
          <w:tcPr>
            <w:tcW w:w="178" w:type="pct"/>
            <w:vMerge/>
            <w:vAlign w:val="center"/>
          </w:tcPr>
          <w:p w14:paraId="65FD7B24" w14:textId="77777777" w:rsidR="00951305" w:rsidRPr="00D60FFD" w:rsidRDefault="00951305" w:rsidP="00951305">
            <w:pPr>
              <w:pStyle w:val="afffffb"/>
            </w:pPr>
          </w:p>
        </w:tc>
        <w:tc>
          <w:tcPr>
            <w:tcW w:w="156" w:type="pct"/>
            <w:vMerge/>
            <w:vAlign w:val="center"/>
          </w:tcPr>
          <w:p w14:paraId="4869F064" w14:textId="77777777" w:rsidR="00951305" w:rsidRPr="00D60FFD" w:rsidRDefault="00951305" w:rsidP="00951305">
            <w:pPr>
              <w:pStyle w:val="afffffb"/>
            </w:pPr>
          </w:p>
        </w:tc>
        <w:tc>
          <w:tcPr>
            <w:tcW w:w="365" w:type="pct"/>
            <w:vMerge/>
            <w:vAlign w:val="center"/>
          </w:tcPr>
          <w:p w14:paraId="2337FDC7" w14:textId="77777777" w:rsidR="00951305" w:rsidRPr="00D60FFD" w:rsidRDefault="00951305" w:rsidP="00951305">
            <w:pPr>
              <w:pStyle w:val="afffffb"/>
            </w:pPr>
          </w:p>
        </w:tc>
        <w:tc>
          <w:tcPr>
            <w:tcW w:w="290" w:type="pct"/>
            <w:vMerge/>
            <w:vAlign w:val="center"/>
          </w:tcPr>
          <w:p w14:paraId="360F7FC7" w14:textId="77777777" w:rsidR="00951305" w:rsidRPr="00D60FFD" w:rsidRDefault="00951305" w:rsidP="00951305">
            <w:pPr>
              <w:pStyle w:val="afffffb"/>
            </w:pPr>
          </w:p>
        </w:tc>
        <w:tc>
          <w:tcPr>
            <w:tcW w:w="160" w:type="pct"/>
            <w:vMerge/>
            <w:vAlign w:val="center"/>
          </w:tcPr>
          <w:p w14:paraId="0BA5CFE3" w14:textId="77777777" w:rsidR="00951305" w:rsidRPr="00D60FFD" w:rsidRDefault="00951305" w:rsidP="00951305">
            <w:pPr>
              <w:pStyle w:val="afffffb"/>
            </w:pPr>
          </w:p>
        </w:tc>
        <w:tc>
          <w:tcPr>
            <w:tcW w:w="187" w:type="pct"/>
            <w:vMerge/>
            <w:vAlign w:val="center"/>
          </w:tcPr>
          <w:p w14:paraId="7324DBBA" w14:textId="77777777" w:rsidR="00951305" w:rsidRPr="00D60FFD" w:rsidRDefault="00951305" w:rsidP="00951305">
            <w:pPr>
              <w:pStyle w:val="afffffb"/>
            </w:pPr>
          </w:p>
        </w:tc>
        <w:tc>
          <w:tcPr>
            <w:tcW w:w="160" w:type="pct"/>
            <w:vMerge/>
            <w:vAlign w:val="center"/>
          </w:tcPr>
          <w:p w14:paraId="680E6B79" w14:textId="77777777" w:rsidR="00951305" w:rsidRPr="00D60FFD" w:rsidRDefault="00951305" w:rsidP="00951305">
            <w:pPr>
              <w:pStyle w:val="afffffb"/>
            </w:pPr>
          </w:p>
        </w:tc>
        <w:tc>
          <w:tcPr>
            <w:tcW w:w="952" w:type="pct"/>
            <w:vAlign w:val="center"/>
          </w:tcPr>
          <w:p w14:paraId="0C3DF95F" w14:textId="77777777" w:rsidR="00951305" w:rsidRPr="00D60FFD" w:rsidRDefault="00951305" w:rsidP="00951305">
            <w:pPr>
              <w:pStyle w:val="afffffb"/>
            </w:pPr>
            <w:r w:rsidRPr="00D60FFD">
              <w:rPr>
                <w:rFonts w:hint="eastAsia"/>
              </w:rPr>
              <w:t>标准名称</w:t>
            </w:r>
          </w:p>
        </w:tc>
        <w:tc>
          <w:tcPr>
            <w:tcW w:w="313" w:type="pct"/>
            <w:vAlign w:val="center"/>
          </w:tcPr>
          <w:p w14:paraId="40946104" w14:textId="77777777" w:rsidR="00951305" w:rsidRPr="00D60FFD" w:rsidRDefault="00951305" w:rsidP="00951305">
            <w:pPr>
              <w:pStyle w:val="afffffb"/>
            </w:pPr>
            <w:r w:rsidRPr="00D60FFD">
              <w:rPr>
                <w:rFonts w:hint="eastAsia"/>
              </w:rPr>
              <w:t>浓度</w:t>
            </w:r>
            <w:r w:rsidRPr="00D60FFD">
              <w:t>限值</w:t>
            </w:r>
          </w:p>
        </w:tc>
        <w:tc>
          <w:tcPr>
            <w:tcW w:w="431" w:type="pct"/>
            <w:vMerge/>
            <w:vAlign w:val="center"/>
          </w:tcPr>
          <w:p w14:paraId="175AB670" w14:textId="77777777" w:rsidR="00951305" w:rsidRPr="00D60FFD" w:rsidRDefault="00951305" w:rsidP="00951305">
            <w:pPr>
              <w:pStyle w:val="afffffb"/>
            </w:pPr>
          </w:p>
        </w:tc>
      </w:tr>
      <w:tr w:rsidR="00ED3505" w:rsidRPr="00D60FFD" w14:paraId="75BE4A11" w14:textId="77777777" w:rsidTr="00951305">
        <w:trPr>
          <w:trHeight w:val="210"/>
        </w:trPr>
        <w:tc>
          <w:tcPr>
            <w:tcW w:w="146" w:type="pct"/>
            <w:vAlign w:val="center"/>
          </w:tcPr>
          <w:p w14:paraId="71B341CB" w14:textId="77777777" w:rsidR="00951305" w:rsidRPr="00D60FFD" w:rsidRDefault="00951305" w:rsidP="00951305">
            <w:pPr>
              <w:pStyle w:val="afffffb"/>
            </w:pPr>
            <w:r w:rsidRPr="00D60FFD">
              <w:rPr>
                <w:rFonts w:hint="eastAsia"/>
              </w:rPr>
              <w:t>1</w:t>
            </w:r>
          </w:p>
        </w:tc>
        <w:tc>
          <w:tcPr>
            <w:tcW w:w="189" w:type="pct"/>
            <w:vAlign w:val="center"/>
          </w:tcPr>
          <w:p w14:paraId="04EFF5B2" w14:textId="77777777" w:rsidR="00951305" w:rsidRPr="00D60FFD" w:rsidRDefault="00951305" w:rsidP="00951305">
            <w:pPr>
              <w:pStyle w:val="afffffb"/>
            </w:pPr>
            <w:r w:rsidRPr="00D60FFD">
              <w:rPr>
                <w:rFonts w:hint="eastAsia"/>
              </w:rPr>
              <w:t>烟气洗涤塔废水</w:t>
            </w:r>
          </w:p>
        </w:tc>
        <w:tc>
          <w:tcPr>
            <w:tcW w:w="320" w:type="pct"/>
            <w:vAlign w:val="center"/>
          </w:tcPr>
          <w:p w14:paraId="04B16557" w14:textId="77777777" w:rsidR="00951305" w:rsidRPr="00D60FFD" w:rsidRDefault="00951305" w:rsidP="00951305">
            <w:pPr>
              <w:pStyle w:val="afffffb"/>
            </w:pPr>
            <w:r w:rsidRPr="00D60FFD">
              <w:t>COD</w:t>
            </w:r>
            <w:r w:rsidRPr="00D60FFD">
              <w:t>、</w:t>
            </w:r>
            <w:r w:rsidRPr="00D60FFD">
              <w:t>SS</w:t>
            </w:r>
            <w:r w:rsidRPr="00D60FFD">
              <w:t>、氨氮、盐分</w:t>
            </w:r>
          </w:p>
        </w:tc>
        <w:tc>
          <w:tcPr>
            <w:tcW w:w="297" w:type="pct"/>
            <w:vMerge w:val="restart"/>
            <w:vAlign w:val="center"/>
          </w:tcPr>
          <w:p w14:paraId="24896C82" w14:textId="77777777" w:rsidR="00951305" w:rsidRPr="00D60FFD" w:rsidRDefault="00951305" w:rsidP="00951305">
            <w:pPr>
              <w:pStyle w:val="afffffb"/>
            </w:pPr>
            <w:r w:rsidRPr="00D60FFD">
              <w:rPr>
                <w:rFonts w:hint="eastAsia"/>
              </w:rPr>
              <w:t>TW001</w:t>
            </w:r>
          </w:p>
        </w:tc>
        <w:tc>
          <w:tcPr>
            <w:tcW w:w="178" w:type="pct"/>
            <w:vMerge w:val="restart"/>
            <w:vAlign w:val="center"/>
          </w:tcPr>
          <w:p w14:paraId="47149004" w14:textId="77777777" w:rsidR="00951305" w:rsidRPr="00D60FFD" w:rsidRDefault="00951305" w:rsidP="00951305">
            <w:pPr>
              <w:pStyle w:val="afffffb"/>
            </w:pPr>
            <w:r w:rsidRPr="00D60FFD">
              <w:rPr>
                <w:rFonts w:hint="eastAsia"/>
              </w:rPr>
              <w:t>高盐废水</w:t>
            </w:r>
            <w:r w:rsidRPr="00D60FFD">
              <w:t>预处理设施</w:t>
            </w:r>
          </w:p>
        </w:tc>
        <w:tc>
          <w:tcPr>
            <w:tcW w:w="327" w:type="pct"/>
            <w:vMerge w:val="restart"/>
            <w:vAlign w:val="center"/>
          </w:tcPr>
          <w:p w14:paraId="7AE5CCA8" w14:textId="77777777" w:rsidR="00951305" w:rsidRPr="00D60FFD" w:rsidRDefault="00951305" w:rsidP="00951305">
            <w:pPr>
              <w:pStyle w:val="afffffb"/>
            </w:pPr>
            <w:r w:rsidRPr="00D60FFD">
              <w:rPr>
                <w:rFonts w:hint="eastAsia"/>
              </w:rPr>
              <w:t>高盐</w:t>
            </w:r>
            <w:r w:rsidRPr="00D60FFD">
              <w:t>废水调节池</w:t>
            </w:r>
            <w:r w:rsidRPr="00D60FFD">
              <w:t>+</w:t>
            </w:r>
            <w:r w:rsidRPr="00D60FFD">
              <w:rPr>
                <w:rFonts w:hint="eastAsia"/>
              </w:rPr>
              <w:t>三效蒸发</w:t>
            </w:r>
          </w:p>
        </w:tc>
        <w:tc>
          <w:tcPr>
            <w:tcW w:w="169" w:type="pct"/>
            <w:vMerge w:val="restart"/>
            <w:vAlign w:val="center"/>
          </w:tcPr>
          <w:p w14:paraId="5CE935C0" w14:textId="77777777" w:rsidR="00951305" w:rsidRPr="00D60FFD" w:rsidRDefault="00951305" w:rsidP="00951305">
            <w:pPr>
              <w:pStyle w:val="afffffb"/>
            </w:pPr>
            <w:r w:rsidRPr="00D60FFD">
              <w:rPr>
                <w:rFonts w:hint="eastAsia"/>
              </w:rPr>
              <w:t>是</w:t>
            </w:r>
          </w:p>
        </w:tc>
        <w:tc>
          <w:tcPr>
            <w:tcW w:w="182" w:type="pct"/>
            <w:vMerge w:val="restart"/>
            <w:vAlign w:val="center"/>
          </w:tcPr>
          <w:p w14:paraId="79BFF62A" w14:textId="77777777" w:rsidR="00951305" w:rsidRPr="00D60FFD" w:rsidRDefault="00951305" w:rsidP="00951305">
            <w:pPr>
              <w:pStyle w:val="afffffb"/>
            </w:pPr>
            <w:r w:rsidRPr="00D60FFD">
              <w:rPr>
                <w:rFonts w:hint="eastAsia"/>
              </w:rPr>
              <w:t>/</w:t>
            </w:r>
          </w:p>
        </w:tc>
        <w:tc>
          <w:tcPr>
            <w:tcW w:w="178" w:type="pct"/>
            <w:vMerge w:val="restart"/>
            <w:vAlign w:val="center"/>
          </w:tcPr>
          <w:p w14:paraId="5453AD48" w14:textId="77777777" w:rsidR="00951305" w:rsidRPr="00D60FFD" w:rsidRDefault="00951305" w:rsidP="00951305">
            <w:pPr>
              <w:pStyle w:val="afffffb"/>
            </w:pPr>
            <w:r w:rsidRPr="00D60FFD">
              <w:rPr>
                <w:rFonts w:hint="eastAsia"/>
              </w:rPr>
              <w:t>厂区污水</w:t>
            </w:r>
            <w:r w:rsidRPr="00D60FFD">
              <w:t>处理站</w:t>
            </w:r>
          </w:p>
        </w:tc>
        <w:tc>
          <w:tcPr>
            <w:tcW w:w="156" w:type="pct"/>
            <w:vMerge w:val="restart"/>
            <w:vAlign w:val="center"/>
          </w:tcPr>
          <w:p w14:paraId="292B7F18" w14:textId="77777777" w:rsidR="00951305" w:rsidRPr="00D60FFD" w:rsidRDefault="00951305" w:rsidP="00951305">
            <w:pPr>
              <w:pStyle w:val="afffffb"/>
            </w:pPr>
            <w:r w:rsidRPr="00D60FFD">
              <w:rPr>
                <w:rFonts w:hint="eastAsia"/>
              </w:rPr>
              <w:t>间接</w:t>
            </w:r>
            <w:r w:rsidRPr="00D60FFD">
              <w:t>排放</w:t>
            </w:r>
          </w:p>
        </w:tc>
        <w:tc>
          <w:tcPr>
            <w:tcW w:w="365" w:type="pct"/>
            <w:vMerge w:val="restart"/>
            <w:vAlign w:val="center"/>
          </w:tcPr>
          <w:p w14:paraId="04B790B1" w14:textId="77777777" w:rsidR="00951305" w:rsidRPr="00D60FFD" w:rsidRDefault="00951305" w:rsidP="00951305">
            <w:pPr>
              <w:pStyle w:val="afffffb"/>
            </w:pPr>
            <w:r w:rsidRPr="00D60FFD">
              <w:rPr>
                <w:rFonts w:ascii="宋体" w:hAnsi="宋体" w:hint="eastAsia"/>
              </w:rPr>
              <w:t>间断排放，排放期间流量不稳定且无规律，但不属于冲击型排放</w:t>
            </w:r>
          </w:p>
        </w:tc>
        <w:tc>
          <w:tcPr>
            <w:tcW w:w="290" w:type="pct"/>
            <w:vMerge w:val="restart"/>
            <w:vAlign w:val="center"/>
          </w:tcPr>
          <w:p w14:paraId="11368908" w14:textId="77777777" w:rsidR="00951305" w:rsidRPr="00D60FFD" w:rsidRDefault="00951305" w:rsidP="00951305">
            <w:pPr>
              <w:pStyle w:val="afffffb"/>
            </w:pPr>
            <w:r w:rsidRPr="00D60FFD">
              <w:t>/</w:t>
            </w:r>
          </w:p>
        </w:tc>
        <w:tc>
          <w:tcPr>
            <w:tcW w:w="160" w:type="pct"/>
            <w:vMerge w:val="restart"/>
            <w:vAlign w:val="center"/>
          </w:tcPr>
          <w:p w14:paraId="7433AA41" w14:textId="77777777" w:rsidR="00951305" w:rsidRPr="00D60FFD" w:rsidRDefault="00951305" w:rsidP="00951305">
            <w:pPr>
              <w:pStyle w:val="afffffb"/>
            </w:pPr>
          </w:p>
        </w:tc>
        <w:tc>
          <w:tcPr>
            <w:tcW w:w="187" w:type="pct"/>
            <w:vMerge w:val="restart"/>
            <w:vAlign w:val="center"/>
          </w:tcPr>
          <w:p w14:paraId="7D178236" w14:textId="77777777" w:rsidR="00951305" w:rsidRPr="00D60FFD" w:rsidRDefault="00951305" w:rsidP="00951305">
            <w:pPr>
              <w:pStyle w:val="afffffb"/>
            </w:pPr>
            <w:r w:rsidRPr="00D60FFD">
              <w:rPr>
                <w:rFonts w:hint="eastAsia"/>
              </w:rPr>
              <w:t>/</w:t>
            </w:r>
          </w:p>
        </w:tc>
        <w:tc>
          <w:tcPr>
            <w:tcW w:w="160" w:type="pct"/>
            <w:vMerge w:val="restart"/>
            <w:vAlign w:val="center"/>
          </w:tcPr>
          <w:p w14:paraId="09EB428A" w14:textId="77777777" w:rsidR="00951305" w:rsidRPr="00D60FFD" w:rsidRDefault="00951305" w:rsidP="00951305">
            <w:pPr>
              <w:pStyle w:val="afffffb"/>
            </w:pPr>
            <w:r w:rsidRPr="00D60FFD">
              <w:rPr>
                <w:rFonts w:hint="eastAsia"/>
              </w:rPr>
              <w:t>/</w:t>
            </w:r>
          </w:p>
        </w:tc>
        <w:tc>
          <w:tcPr>
            <w:tcW w:w="952" w:type="pct"/>
            <w:vMerge w:val="restart"/>
            <w:vAlign w:val="center"/>
          </w:tcPr>
          <w:p w14:paraId="2164516C" w14:textId="77777777" w:rsidR="00951305" w:rsidRPr="00D60FFD" w:rsidRDefault="00951305" w:rsidP="00951305">
            <w:pPr>
              <w:pStyle w:val="afffffb"/>
            </w:pPr>
            <w:r w:rsidRPr="00D60FFD">
              <w:rPr>
                <w:rFonts w:hint="eastAsia"/>
              </w:rPr>
              <w:t>/</w:t>
            </w:r>
          </w:p>
        </w:tc>
        <w:tc>
          <w:tcPr>
            <w:tcW w:w="313" w:type="pct"/>
            <w:vMerge w:val="restart"/>
            <w:vAlign w:val="center"/>
          </w:tcPr>
          <w:p w14:paraId="209452EF" w14:textId="77777777" w:rsidR="00951305" w:rsidRPr="00D60FFD" w:rsidRDefault="00951305" w:rsidP="00951305">
            <w:pPr>
              <w:pStyle w:val="afffffb"/>
            </w:pPr>
            <w:r w:rsidRPr="00D60FFD">
              <w:rPr>
                <w:rFonts w:hint="eastAsia"/>
              </w:rPr>
              <w:t>/</w:t>
            </w:r>
          </w:p>
        </w:tc>
        <w:tc>
          <w:tcPr>
            <w:tcW w:w="431" w:type="pct"/>
            <w:vMerge w:val="restart"/>
            <w:vAlign w:val="center"/>
          </w:tcPr>
          <w:p w14:paraId="753E653A" w14:textId="77777777" w:rsidR="00951305" w:rsidRPr="00D60FFD" w:rsidRDefault="00951305" w:rsidP="00951305">
            <w:pPr>
              <w:pStyle w:val="afffffb"/>
            </w:pPr>
            <w:r w:rsidRPr="00D60FFD">
              <w:rPr>
                <w:rFonts w:hint="eastAsia"/>
              </w:rPr>
              <w:t>/</w:t>
            </w:r>
          </w:p>
        </w:tc>
      </w:tr>
      <w:tr w:rsidR="00ED3505" w:rsidRPr="00D60FFD" w14:paraId="4AAD5269" w14:textId="77777777" w:rsidTr="00951305">
        <w:trPr>
          <w:trHeight w:val="210"/>
        </w:trPr>
        <w:tc>
          <w:tcPr>
            <w:tcW w:w="146" w:type="pct"/>
            <w:vAlign w:val="center"/>
          </w:tcPr>
          <w:p w14:paraId="202C72E0" w14:textId="77777777" w:rsidR="00951305" w:rsidRPr="00D60FFD" w:rsidRDefault="00951305" w:rsidP="00951305">
            <w:pPr>
              <w:pStyle w:val="afffffb"/>
            </w:pPr>
            <w:r w:rsidRPr="00D60FFD">
              <w:rPr>
                <w:rFonts w:hint="eastAsia"/>
              </w:rPr>
              <w:t>2</w:t>
            </w:r>
          </w:p>
        </w:tc>
        <w:tc>
          <w:tcPr>
            <w:tcW w:w="189" w:type="pct"/>
            <w:vAlign w:val="center"/>
          </w:tcPr>
          <w:p w14:paraId="643FC939" w14:textId="77777777" w:rsidR="00951305" w:rsidRPr="00D60FFD" w:rsidRDefault="00951305" w:rsidP="00951305">
            <w:pPr>
              <w:pStyle w:val="afffffb"/>
            </w:pPr>
            <w:r w:rsidRPr="00D60FFD">
              <w:rPr>
                <w:rFonts w:hint="eastAsia"/>
              </w:rPr>
              <w:t>物化</w:t>
            </w:r>
            <w:r w:rsidRPr="00D60FFD">
              <w:t>车间废水</w:t>
            </w:r>
          </w:p>
        </w:tc>
        <w:tc>
          <w:tcPr>
            <w:tcW w:w="320" w:type="pct"/>
            <w:vAlign w:val="center"/>
          </w:tcPr>
          <w:p w14:paraId="7E178557" w14:textId="77777777" w:rsidR="00951305" w:rsidRPr="00D60FFD" w:rsidRDefault="00951305" w:rsidP="00951305">
            <w:pPr>
              <w:pStyle w:val="afffffb"/>
            </w:pPr>
            <w:r w:rsidRPr="00D60FFD">
              <w:t>COD</w:t>
            </w:r>
            <w:r w:rsidRPr="00D60FFD">
              <w:t>、</w:t>
            </w:r>
            <w:r w:rsidRPr="00D60FFD">
              <w:t>SS</w:t>
            </w:r>
            <w:r w:rsidRPr="00D60FFD">
              <w:t>、氨氮、盐分</w:t>
            </w:r>
            <w:r w:rsidRPr="00D60FFD">
              <w:rPr>
                <w:rFonts w:hint="eastAsia"/>
              </w:rPr>
              <w:t>、</w:t>
            </w:r>
            <w:r w:rsidRPr="00D60FFD">
              <w:t>石油类、总</w:t>
            </w:r>
            <w:r w:rsidRPr="00D60FFD">
              <w:rPr>
                <w:rFonts w:hint="eastAsia"/>
              </w:rPr>
              <w:t>汞</w:t>
            </w:r>
            <w:r w:rsidRPr="00D60FFD">
              <w:t>、总镉、总铬、总砷、总铅、总镍</w:t>
            </w:r>
          </w:p>
        </w:tc>
        <w:tc>
          <w:tcPr>
            <w:tcW w:w="297" w:type="pct"/>
            <w:vMerge/>
            <w:vAlign w:val="center"/>
          </w:tcPr>
          <w:p w14:paraId="6763618D" w14:textId="77777777" w:rsidR="00951305" w:rsidRPr="00D60FFD" w:rsidRDefault="00951305" w:rsidP="00951305">
            <w:pPr>
              <w:pStyle w:val="afffffb"/>
            </w:pPr>
          </w:p>
        </w:tc>
        <w:tc>
          <w:tcPr>
            <w:tcW w:w="178" w:type="pct"/>
            <w:vMerge/>
            <w:vAlign w:val="center"/>
          </w:tcPr>
          <w:p w14:paraId="6AA23D4E" w14:textId="77777777" w:rsidR="00951305" w:rsidRPr="00D60FFD" w:rsidRDefault="00951305" w:rsidP="00951305">
            <w:pPr>
              <w:pStyle w:val="afffffb"/>
            </w:pPr>
          </w:p>
        </w:tc>
        <w:tc>
          <w:tcPr>
            <w:tcW w:w="327" w:type="pct"/>
            <w:vMerge/>
            <w:vAlign w:val="center"/>
          </w:tcPr>
          <w:p w14:paraId="6D16C66E" w14:textId="77777777" w:rsidR="00951305" w:rsidRPr="00D60FFD" w:rsidRDefault="00951305" w:rsidP="00951305">
            <w:pPr>
              <w:pStyle w:val="afffffb"/>
            </w:pPr>
          </w:p>
        </w:tc>
        <w:tc>
          <w:tcPr>
            <w:tcW w:w="169" w:type="pct"/>
            <w:vMerge/>
            <w:vAlign w:val="center"/>
          </w:tcPr>
          <w:p w14:paraId="1DC755C9" w14:textId="77777777" w:rsidR="00951305" w:rsidRPr="00D60FFD" w:rsidRDefault="00951305" w:rsidP="00951305">
            <w:pPr>
              <w:pStyle w:val="afffffb"/>
            </w:pPr>
          </w:p>
        </w:tc>
        <w:tc>
          <w:tcPr>
            <w:tcW w:w="182" w:type="pct"/>
            <w:vMerge/>
            <w:vAlign w:val="center"/>
          </w:tcPr>
          <w:p w14:paraId="0332C22F" w14:textId="77777777" w:rsidR="00951305" w:rsidRPr="00D60FFD" w:rsidRDefault="00951305" w:rsidP="00951305">
            <w:pPr>
              <w:pStyle w:val="afffffb"/>
            </w:pPr>
          </w:p>
        </w:tc>
        <w:tc>
          <w:tcPr>
            <w:tcW w:w="178" w:type="pct"/>
            <w:vMerge/>
            <w:vAlign w:val="center"/>
          </w:tcPr>
          <w:p w14:paraId="4D504776" w14:textId="77777777" w:rsidR="00951305" w:rsidRPr="00D60FFD" w:rsidRDefault="00951305" w:rsidP="00951305">
            <w:pPr>
              <w:pStyle w:val="afffffb"/>
            </w:pPr>
          </w:p>
        </w:tc>
        <w:tc>
          <w:tcPr>
            <w:tcW w:w="156" w:type="pct"/>
            <w:vMerge/>
            <w:vAlign w:val="center"/>
          </w:tcPr>
          <w:p w14:paraId="1BD2512A" w14:textId="77777777" w:rsidR="00951305" w:rsidRPr="00D60FFD" w:rsidRDefault="00951305" w:rsidP="00951305">
            <w:pPr>
              <w:pStyle w:val="afffffb"/>
            </w:pPr>
          </w:p>
        </w:tc>
        <w:tc>
          <w:tcPr>
            <w:tcW w:w="365" w:type="pct"/>
            <w:vMerge/>
            <w:vAlign w:val="center"/>
          </w:tcPr>
          <w:p w14:paraId="6E8073D3" w14:textId="77777777" w:rsidR="00951305" w:rsidRPr="00D60FFD" w:rsidRDefault="00951305" w:rsidP="00951305">
            <w:pPr>
              <w:pStyle w:val="afffffb"/>
              <w:rPr>
                <w:rFonts w:ascii="宋体" w:hAnsi="宋体"/>
              </w:rPr>
            </w:pPr>
          </w:p>
        </w:tc>
        <w:tc>
          <w:tcPr>
            <w:tcW w:w="290" w:type="pct"/>
            <w:vMerge/>
            <w:vAlign w:val="center"/>
          </w:tcPr>
          <w:p w14:paraId="50E84F00" w14:textId="77777777" w:rsidR="00951305" w:rsidRPr="00D60FFD" w:rsidRDefault="00951305" w:rsidP="00951305">
            <w:pPr>
              <w:pStyle w:val="afffffb"/>
            </w:pPr>
          </w:p>
        </w:tc>
        <w:tc>
          <w:tcPr>
            <w:tcW w:w="160" w:type="pct"/>
            <w:vMerge/>
            <w:vAlign w:val="center"/>
          </w:tcPr>
          <w:p w14:paraId="7B2B9BD2" w14:textId="77777777" w:rsidR="00951305" w:rsidRPr="00D60FFD" w:rsidRDefault="00951305" w:rsidP="00951305">
            <w:pPr>
              <w:pStyle w:val="afffffb"/>
            </w:pPr>
          </w:p>
        </w:tc>
        <w:tc>
          <w:tcPr>
            <w:tcW w:w="187" w:type="pct"/>
            <w:vMerge/>
            <w:vAlign w:val="center"/>
          </w:tcPr>
          <w:p w14:paraId="5305CBE9" w14:textId="77777777" w:rsidR="00951305" w:rsidRPr="00D60FFD" w:rsidRDefault="00951305" w:rsidP="00951305">
            <w:pPr>
              <w:pStyle w:val="afffffb"/>
            </w:pPr>
          </w:p>
        </w:tc>
        <w:tc>
          <w:tcPr>
            <w:tcW w:w="160" w:type="pct"/>
            <w:vMerge/>
            <w:vAlign w:val="center"/>
          </w:tcPr>
          <w:p w14:paraId="206C96F8" w14:textId="77777777" w:rsidR="00951305" w:rsidRPr="00D60FFD" w:rsidRDefault="00951305" w:rsidP="00951305">
            <w:pPr>
              <w:pStyle w:val="afffffb"/>
            </w:pPr>
          </w:p>
        </w:tc>
        <w:tc>
          <w:tcPr>
            <w:tcW w:w="952" w:type="pct"/>
            <w:vMerge/>
            <w:vAlign w:val="center"/>
          </w:tcPr>
          <w:p w14:paraId="00E85C19" w14:textId="77777777" w:rsidR="00951305" w:rsidRPr="00D60FFD" w:rsidRDefault="00951305" w:rsidP="00951305">
            <w:pPr>
              <w:pStyle w:val="afffffb"/>
            </w:pPr>
          </w:p>
        </w:tc>
        <w:tc>
          <w:tcPr>
            <w:tcW w:w="313" w:type="pct"/>
            <w:vMerge/>
            <w:vAlign w:val="center"/>
          </w:tcPr>
          <w:p w14:paraId="6D21E0CE" w14:textId="77777777" w:rsidR="00951305" w:rsidRPr="00D60FFD" w:rsidRDefault="00951305" w:rsidP="00951305">
            <w:pPr>
              <w:pStyle w:val="afffffb"/>
            </w:pPr>
          </w:p>
        </w:tc>
        <w:tc>
          <w:tcPr>
            <w:tcW w:w="431" w:type="pct"/>
            <w:vMerge/>
            <w:vAlign w:val="center"/>
          </w:tcPr>
          <w:p w14:paraId="47BA21BE" w14:textId="77777777" w:rsidR="00951305" w:rsidRPr="00D60FFD" w:rsidRDefault="00951305" w:rsidP="00951305">
            <w:pPr>
              <w:pStyle w:val="afffffb"/>
            </w:pPr>
          </w:p>
        </w:tc>
      </w:tr>
      <w:tr w:rsidR="00ED3505" w:rsidRPr="00D60FFD" w14:paraId="731B1C8C" w14:textId="77777777" w:rsidTr="00951305">
        <w:tc>
          <w:tcPr>
            <w:tcW w:w="146" w:type="pct"/>
            <w:vAlign w:val="center"/>
          </w:tcPr>
          <w:p w14:paraId="763F5E8F" w14:textId="77777777" w:rsidR="00951305" w:rsidRPr="00D60FFD" w:rsidRDefault="00951305" w:rsidP="00951305">
            <w:pPr>
              <w:pStyle w:val="afffffb"/>
            </w:pPr>
            <w:r w:rsidRPr="00D60FFD">
              <w:rPr>
                <w:rFonts w:hint="eastAsia"/>
              </w:rPr>
              <w:t>3</w:t>
            </w:r>
          </w:p>
        </w:tc>
        <w:tc>
          <w:tcPr>
            <w:tcW w:w="189" w:type="pct"/>
            <w:vAlign w:val="center"/>
          </w:tcPr>
          <w:p w14:paraId="781B7AAC" w14:textId="77777777" w:rsidR="00951305" w:rsidRPr="00D60FFD" w:rsidRDefault="00951305" w:rsidP="00951305">
            <w:pPr>
              <w:pStyle w:val="afffffb"/>
            </w:pPr>
            <w:r w:rsidRPr="00D60FFD">
              <w:rPr>
                <w:rFonts w:hint="eastAsia"/>
              </w:rPr>
              <w:t>填埋场</w:t>
            </w:r>
            <w:r w:rsidRPr="00D60FFD">
              <w:t>渗滤液</w:t>
            </w:r>
          </w:p>
        </w:tc>
        <w:tc>
          <w:tcPr>
            <w:tcW w:w="320" w:type="pct"/>
            <w:vAlign w:val="center"/>
          </w:tcPr>
          <w:p w14:paraId="513E19E3" w14:textId="77777777" w:rsidR="00951305" w:rsidRPr="00D60FFD" w:rsidRDefault="00951305" w:rsidP="00951305">
            <w:pPr>
              <w:pStyle w:val="afffffb"/>
            </w:pPr>
            <w:r w:rsidRPr="00D60FFD">
              <w:t>COD</w:t>
            </w:r>
            <w:r w:rsidRPr="00D60FFD">
              <w:t>、</w:t>
            </w:r>
            <w:r w:rsidRPr="00D60FFD">
              <w:t>SS</w:t>
            </w:r>
            <w:r w:rsidRPr="00D60FFD">
              <w:t>、氨氮、盐分</w:t>
            </w:r>
            <w:r w:rsidRPr="00D60FFD">
              <w:rPr>
                <w:rFonts w:hint="eastAsia"/>
              </w:rPr>
              <w:t>、</w:t>
            </w:r>
            <w:r w:rsidRPr="00D60FFD">
              <w:t>总氮、总铜、总锌、氰化物、总磷、氟化物、总汞、总砷、总镉、总铬、</w:t>
            </w:r>
            <w:r w:rsidRPr="00D60FFD">
              <w:rPr>
                <w:rFonts w:hint="eastAsia"/>
              </w:rPr>
              <w:t>六价铬</w:t>
            </w:r>
            <w:r w:rsidRPr="00D60FFD">
              <w:t>、总铅、总</w:t>
            </w:r>
            <w:r w:rsidRPr="00D60FFD">
              <w:rPr>
                <w:rFonts w:hint="eastAsia"/>
              </w:rPr>
              <w:t>镍</w:t>
            </w:r>
          </w:p>
        </w:tc>
        <w:tc>
          <w:tcPr>
            <w:tcW w:w="297" w:type="pct"/>
            <w:vAlign w:val="center"/>
          </w:tcPr>
          <w:p w14:paraId="5673E79D" w14:textId="77777777" w:rsidR="00951305" w:rsidRPr="00D60FFD" w:rsidRDefault="00951305" w:rsidP="00951305">
            <w:pPr>
              <w:pStyle w:val="afffffb"/>
            </w:pPr>
            <w:r w:rsidRPr="00D60FFD">
              <w:rPr>
                <w:rFonts w:hint="eastAsia"/>
              </w:rPr>
              <w:t>TW002</w:t>
            </w:r>
          </w:p>
        </w:tc>
        <w:tc>
          <w:tcPr>
            <w:tcW w:w="178" w:type="pct"/>
            <w:vAlign w:val="center"/>
          </w:tcPr>
          <w:p w14:paraId="37895D2F" w14:textId="77777777" w:rsidR="00951305" w:rsidRPr="00D60FFD" w:rsidRDefault="00951305" w:rsidP="00951305">
            <w:pPr>
              <w:pStyle w:val="afffffb"/>
            </w:pPr>
            <w:r w:rsidRPr="00D60FFD">
              <w:rPr>
                <w:rFonts w:hint="eastAsia"/>
              </w:rPr>
              <w:t>渗滤液</w:t>
            </w:r>
            <w:r w:rsidRPr="00D60FFD">
              <w:t>调节设施</w:t>
            </w:r>
          </w:p>
        </w:tc>
        <w:tc>
          <w:tcPr>
            <w:tcW w:w="327" w:type="pct"/>
            <w:vAlign w:val="center"/>
          </w:tcPr>
          <w:p w14:paraId="2BC8A42D" w14:textId="77777777" w:rsidR="00951305" w:rsidRPr="00D60FFD" w:rsidRDefault="00951305" w:rsidP="00951305">
            <w:pPr>
              <w:pStyle w:val="afffffb"/>
            </w:pPr>
            <w:r w:rsidRPr="00D60FFD">
              <w:rPr>
                <w:rFonts w:hint="eastAsia"/>
              </w:rPr>
              <w:t>渗滤液</w:t>
            </w:r>
            <w:r w:rsidRPr="00D60FFD">
              <w:t>调节池</w:t>
            </w:r>
          </w:p>
        </w:tc>
        <w:tc>
          <w:tcPr>
            <w:tcW w:w="169" w:type="pct"/>
            <w:vAlign w:val="center"/>
          </w:tcPr>
          <w:p w14:paraId="4B4F0C7E" w14:textId="77777777" w:rsidR="00951305" w:rsidRPr="00D60FFD" w:rsidRDefault="00951305" w:rsidP="00951305">
            <w:pPr>
              <w:pStyle w:val="afffffb"/>
            </w:pPr>
            <w:r w:rsidRPr="00D60FFD">
              <w:rPr>
                <w:rFonts w:hint="eastAsia"/>
              </w:rPr>
              <w:t>是</w:t>
            </w:r>
          </w:p>
        </w:tc>
        <w:tc>
          <w:tcPr>
            <w:tcW w:w="182" w:type="pct"/>
            <w:vAlign w:val="center"/>
          </w:tcPr>
          <w:p w14:paraId="329F15D1" w14:textId="77777777" w:rsidR="00951305" w:rsidRPr="00D60FFD" w:rsidRDefault="00951305" w:rsidP="00951305">
            <w:pPr>
              <w:pStyle w:val="afffffb"/>
            </w:pPr>
            <w:r w:rsidRPr="00D60FFD">
              <w:rPr>
                <w:rFonts w:hint="eastAsia"/>
              </w:rPr>
              <w:t>/</w:t>
            </w:r>
          </w:p>
        </w:tc>
        <w:tc>
          <w:tcPr>
            <w:tcW w:w="178" w:type="pct"/>
            <w:vAlign w:val="center"/>
          </w:tcPr>
          <w:p w14:paraId="1C14B6D0" w14:textId="77777777" w:rsidR="00951305" w:rsidRPr="00D60FFD" w:rsidRDefault="00951305" w:rsidP="00951305">
            <w:pPr>
              <w:pStyle w:val="afffffb"/>
            </w:pPr>
            <w:r w:rsidRPr="00D60FFD">
              <w:rPr>
                <w:rFonts w:hint="eastAsia"/>
              </w:rPr>
              <w:t>厂区污水</w:t>
            </w:r>
            <w:r w:rsidRPr="00D60FFD">
              <w:t>处理站</w:t>
            </w:r>
          </w:p>
        </w:tc>
        <w:tc>
          <w:tcPr>
            <w:tcW w:w="156" w:type="pct"/>
            <w:vAlign w:val="center"/>
          </w:tcPr>
          <w:p w14:paraId="61B612C4" w14:textId="77777777" w:rsidR="00951305" w:rsidRPr="00D60FFD" w:rsidRDefault="00951305" w:rsidP="00951305">
            <w:pPr>
              <w:pStyle w:val="afffffb"/>
            </w:pPr>
            <w:r w:rsidRPr="00D60FFD">
              <w:rPr>
                <w:rFonts w:hint="eastAsia"/>
              </w:rPr>
              <w:t>/</w:t>
            </w:r>
          </w:p>
        </w:tc>
        <w:tc>
          <w:tcPr>
            <w:tcW w:w="365" w:type="pct"/>
            <w:vAlign w:val="center"/>
          </w:tcPr>
          <w:p w14:paraId="20FAD4CD" w14:textId="77777777" w:rsidR="00951305" w:rsidRPr="00D60FFD" w:rsidRDefault="00951305" w:rsidP="00951305">
            <w:pPr>
              <w:pStyle w:val="afffffb"/>
            </w:pPr>
            <w:r w:rsidRPr="00D60FFD">
              <w:rPr>
                <w:rFonts w:ascii="宋体" w:hAnsi="宋体" w:hint="eastAsia"/>
              </w:rPr>
              <w:t>间断排放，排放期间流量不稳定且无规律，但不属于冲击型排放</w:t>
            </w:r>
          </w:p>
        </w:tc>
        <w:tc>
          <w:tcPr>
            <w:tcW w:w="290" w:type="pct"/>
            <w:vAlign w:val="center"/>
          </w:tcPr>
          <w:p w14:paraId="51C29004" w14:textId="77777777" w:rsidR="00951305" w:rsidRPr="00D60FFD" w:rsidRDefault="00951305" w:rsidP="00951305">
            <w:pPr>
              <w:pStyle w:val="afffffb"/>
            </w:pPr>
            <w:r w:rsidRPr="00D60FFD">
              <w:rPr>
                <w:rFonts w:hint="eastAsia"/>
              </w:rPr>
              <w:t>DW001</w:t>
            </w:r>
          </w:p>
        </w:tc>
        <w:tc>
          <w:tcPr>
            <w:tcW w:w="160" w:type="pct"/>
            <w:vAlign w:val="center"/>
          </w:tcPr>
          <w:p w14:paraId="301BD799" w14:textId="77777777" w:rsidR="00951305" w:rsidRPr="00D60FFD" w:rsidRDefault="00951305" w:rsidP="00951305">
            <w:pPr>
              <w:pStyle w:val="afffffb"/>
            </w:pPr>
            <w:r w:rsidRPr="00D60FFD">
              <w:rPr>
                <w:rFonts w:hint="eastAsia"/>
              </w:rPr>
              <w:t>渗滤液</w:t>
            </w:r>
            <w:r w:rsidRPr="00D60FFD">
              <w:t>调节池废水排放口</w:t>
            </w:r>
          </w:p>
        </w:tc>
        <w:tc>
          <w:tcPr>
            <w:tcW w:w="187" w:type="pct"/>
            <w:vAlign w:val="center"/>
          </w:tcPr>
          <w:p w14:paraId="372AE2DF" w14:textId="77777777" w:rsidR="00951305" w:rsidRPr="00D60FFD" w:rsidRDefault="00951305" w:rsidP="00951305">
            <w:pPr>
              <w:pStyle w:val="afffffb"/>
            </w:pPr>
            <w:r w:rsidRPr="00D60FFD">
              <w:rPr>
                <w:rFonts w:hint="eastAsia"/>
              </w:rPr>
              <w:t>是</w:t>
            </w:r>
          </w:p>
        </w:tc>
        <w:tc>
          <w:tcPr>
            <w:tcW w:w="160" w:type="pct"/>
            <w:vAlign w:val="center"/>
          </w:tcPr>
          <w:p w14:paraId="034E5A22" w14:textId="77777777" w:rsidR="00951305" w:rsidRPr="00D60FFD" w:rsidRDefault="00951305" w:rsidP="00951305">
            <w:pPr>
              <w:pStyle w:val="afffffb"/>
            </w:pPr>
            <w:r w:rsidRPr="00D60FFD">
              <w:rPr>
                <w:rFonts w:hint="eastAsia"/>
              </w:rPr>
              <w:t>一般排放口</w:t>
            </w:r>
          </w:p>
        </w:tc>
        <w:tc>
          <w:tcPr>
            <w:tcW w:w="952" w:type="pct"/>
            <w:vAlign w:val="center"/>
          </w:tcPr>
          <w:p w14:paraId="6FE48B03" w14:textId="77777777" w:rsidR="00951305" w:rsidRPr="00D60FFD" w:rsidRDefault="00951305" w:rsidP="00951305">
            <w:pPr>
              <w:pStyle w:val="afffffb"/>
            </w:pPr>
            <w:r w:rsidRPr="00D60FFD">
              <w:rPr>
                <w:rFonts w:hint="eastAsia"/>
              </w:rPr>
              <w:t>《危险废物填埋污染控制标准》（</w:t>
            </w:r>
            <w:r w:rsidRPr="00D60FFD">
              <w:rPr>
                <w:rFonts w:hint="eastAsia"/>
              </w:rPr>
              <w:t>GB18598-2019</w:t>
            </w:r>
            <w:r w:rsidRPr="00D60FFD">
              <w:rPr>
                <w:rFonts w:hint="eastAsia"/>
              </w:rPr>
              <w:t>）表</w:t>
            </w:r>
            <w:r w:rsidRPr="00D60FFD">
              <w:rPr>
                <w:rFonts w:hint="eastAsia"/>
              </w:rPr>
              <w:t>2</w:t>
            </w:r>
            <w:r w:rsidRPr="00D60FFD">
              <w:rPr>
                <w:rFonts w:hint="eastAsia"/>
              </w:rPr>
              <w:t>中排放限值</w:t>
            </w:r>
          </w:p>
        </w:tc>
        <w:tc>
          <w:tcPr>
            <w:tcW w:w="313" w:type="pct"/>
            <w:vAlign w:val="center"/>
          </w:tcPr>
          <w:p w14:paraId="2DB5E8EE" w14:textId="77777777" w:rsidR="00951305" w:rsidRPr="00D60FFD" w:rsidRDefault="00951305" w:rsidP="00951305">
            <w:pPr>
              <w:pStyle w:val="afffffb"/>
            </w:pPr>
            <w:r w:rsidRPr="00D60FFD">
              <w:t>总汞</w:t>
            </w:r>
            <w:r w:rsidRPr="00D60FFD">
              <w:rPr>
                <w:rFonts w:hint="eastAsia"/>
              </w:rPr>
              <w:t>0.001</w:t>
            </w:r>
          </w:p>
          <w:p w14:paraId="36B5C02A" w14:textId="77777777" w:rsidR="00951305" w:rsidRPr="00D60FFD" w:rsidRDefault="00951305" w:rsidP="00951305">
            <w:pPr>
              <w:pStyle w:val="afffffb"/>
            </w:pPr>
            <w:r w:rsidRPr="00D60FFD">
              <w:t>总砷</w:t>
            </w:r>
            <w:r w:rsidRPr="00D60FFD">
              <w:rPr>
                <w:rFonts w:hint="eastAsia"/>
              </w:rPr>
              <w:t>0.05</w:t>
            </w:r>
          </w:p>
          <w:p w14:paraId="7599CC98" w14:textId="77777777" w:rsidR="00951305" w:rsidRPr="00D60FFD" w:rsidRDefault="00951305" w:rsidP="00951305">
            <w:pPr>
              <w:pStyle w:val="afffffb"/>
            </w:pPr>
            <w:r w:rsidRPr="00D60FFD">
              <w:t>总镉</w:t>
            </w:r>
            <w:r w:rsidRPr="00D60FFD">
              <w:rPr>
                <w:rFonts w:hint="eastAsia"/>
              </w:rPr>
              <w:t>0.01</w:t>
            </w:r>
          </w:p>
          <w:p w14:paraId="284ACC0C" w14:textId="77777777" w:rsidR="00951305" w:rsidRPr="00D60FFD" w:rsidRDefault="00951305" w:rsidP="00951305">
            <w:pPr>
              <w:pStyle w:val="afffffb"/>
            </w:pPr>
            <w:r w:rsidRPr="00D60FFD">
              <w:t>总铬</w:t>
            </w:r>
            <w:r w:rsidRPr="00D60FFD">
              <w:rPr>
                <w:rFonts w:hint="eastAsia"/>
              </w:rPr>
              <w:t>0.1</w:t>
            </w:r>
          </w:p>
          <w:p w14:paraId="5882A054" w14:textId="77777777" w:rsidR="00951305" w:rsidRPr="00D60FFD" w:rsidRDefault="00951305" w:rsidP="00951305">
            <w:pPr>
              <w:pStyle w:val="afffffb"/>
            </w:pPr>
            <w:r w:rsidRPr="00D60FFD">
              <w:rPr>
                <w:rFonts w:hint="eastAsia"/>
              </w:rPr>
              <w:t>六价铬</w:t>
            </w:r>
            <w:r w:rsidRPr="00D60FFD">
              <w:rPr>
                <w:rFonts w:hint="eastAsia"/>
              </w:rPr>
              <w:t>0.05</w:t>
            </w:r>
          </w:p>
          <w:p w14:paraId="264DAAA8" w14:textId="77777777" w:rsidR="00951305" w:rsidRPr="00D60FFD" w:rsidRDefault="00951305" w:rsidP="00951305">
            <w:pPr>
              <w:pStyle w:val="afffffb"/>
            </w:pPr>
            <w:r w:rsidRPr="00D60FFD">
              <w:t>总铅</w:t>
            </w:r>
            <w:r w:rsidRPr="00D60FFD">
              <w:rPr>
                <w:rFonts w:hint="eastAsia"/>
              </w:rPr>
              <w:t>0.05</w:t>
            </w:r>
          </w:p>
          <w:p w14:paraId="0C98B757" w14:textId="77777777" w:rsidR="00951305" w:rsidRPr="00D60FFD" w:rsidRDefault="00951305" w:rsidP="00951305">
            <w:pPr>
              <w:pStyle w:val="afffffb"/>
            </w:pPr>
            <w:r w:rsidRPr="00D60FFD">
              <w:t>总</w:t>
            </w:r>
            <w:r w:rsidRPr="00D60FFD">
              <w:rPr>
                <w:rFonts w:hint="eastAsia"/>
              </w:rPr>
              <w:t>镍</w:t>
            </w:r>
            <w:r w:rsidRPr="00D60FFD">
              <w:rPr>
                <w:rFonts w:hint="eastAsia"/>
              </w:rPr>
              <w:t>0.05</w:t>
            </w:r>
          </w:p>
        </w:tc>
        <w:tc>
          <w:tcPr>
            <w:tcW w:w="431" w:type="pct"/>
            <w:vAlign w:val="center"/>
          </w:tcPr>
          <w:p w14:paraId="59BE42F2" w14:textId="77777777" w:rsidR="00951305" w:rsidRPr="00D60FFD" w:rsidRDefault="00951305" w:rsidP="00951305">
            <w:pPr>
              <w:pStyle w:val="afffffb"/>
            </w:pPr>
            <w:r w:rsidRPr="00D60FFD">
              <w:rPr>
                <w:rFonts w:hint="eastAsia"/>
              </w:rPr>
              <w:t>、</w:t>
            </w:r>
          </w:p>
        </w:tc>
      </w:tr>
      <w:tr w:rsidR="00ED3505" w:rsidRPr="00D60FFD" w14:paraId="31EAB236" w14:textId="77777777" w:rsidTr="00951305">
        <w:tc>
          <w:tcPr>
            <w:tcW w:w="146" w:type="pct"/>
            <w:vAlign w:val="center"/>
          </w:tcPr>
          <w:p w14:paraId="72231081" w14:textId="77777777" w:rsidR="00951305" w:rsidRPr="00D60FFD" w:rsidRDefault="00951305" w:rsidP="00951305">
            <w:pPr>
              <w:pStyle w:val="afffffb"/>
            </w:pPr>
            <w:r w:rsidRPr="00D60FFD">
              <w:t>4</w:t>
            </w:r>
          </w:p>
        </w:tc>
        <w:tc>
          <w:tcPr>
            <w:tcW w:w="189" w:type="pct"/>
            <w:vAlign w:val="center"/>
          </w:tcPr>
          <w:p w14:paraId="463D2990" w14:textId="77777777" w:rsidR="00951305" w:rsidRPr="00D60FFD" w:rsidRDefault="00951305" w:rsidP="00951305">
            <w:pPr>
              <w:pStyle w:val="afffffb"/>
            </w:pPr>
            <w:r w:rsidRPr="00D60FFD">
              <w:rPr>
                <w:rFonts w:hint="eastAsia"/>
              </w:rPr>
              <w:t>一般性</w:t>
            </w:r>
            <w:r w:rsidRPr="00D60FFD">
              <w:t>生产</w:t>
            </w:r>
            <w:r w:rsidRPr="00D60FFD">
              <w:rPr>
                <w:rFonts w:hint="eastAsia"/>
              </w:rPr>
              <w:t>废水</w:t>
            </w:r>
          </w:p>
        </w:tc>
        <w:tc>
          <w:tcPr>
            <w:tcW w:w="320" w:type="pct"/>
            <w:vAlign w:val="center"/>
          </w:tcPr>
          <w:p w14:paraId="3370472A" w14:textId="77777777" w:rsidR="00951305" w:rsidRPr="00D60FFD" w:rsidRDefault="00951305" w:rsidP="00951305">
            <w:pPr>
              <w:pStyle w:val="afffffb"/>
            </w:pPr>
            <w:r w:rsidRPr="00D60FFD">
              <w:t>COD</w:t>
            </w:r>
            <w:r w:rsidRPr="00D60FFD">
              <w:t>、</w:t>
            </w:r>
            <w:r w:rsidRPr="00D60FFD">
              <w:t>SS</w:t>
            </w:r>
            <w:r w:rsidRPr="00D60FFD">
              <w:t>、氨氮、盐分</w:t>
            </w:r>
            <w:r w:rsidRPr="00D60FFD">
              <w:rPr>
                <w:rFonts w:hint="eastAsia"/>
              </w:rPr>
              <w:t>、</w:t>
            </w:r>
            <w:r w:rsidRPr="00D60FFD">
              <w:t>石油类</w:t>
            </w:r>
            <w:r w:rsidRPr="00D60FFD">
              <w:rPr>
                <w:rFonts w:hint="eastAsia"/>
              </w:rPr>
              <w:t>、</w:t>
            </w:r>
            <w:r w:rsidRPr="00D60FFD">
              <w:t>总铜、总</w:t>
            </w:r>
            <w:r w:rsidRPr="00D60FFD">
              <w:rPr>
                <w:rFonts w:hint="eastAsia"/>
              </w:rPr>
              <w:t>镉</w:t>
            </w:r>
            <w:r w:rsidRPr="00D60FFD">
              <w:t>、总捏、总铅、总锌</w:t>
            </w:r>
          </w:p>
        </w:tc>
        <w:tc>
          <w:tcPr>
            <w:tcW w:w="297" w:type="pct"/>
            <w:vMerge w:val="restart"/>
            <w:vAlign w:val="center"/>
          </w:tcPr>
          <w:p w14:paraId="7566E587" w14:textId="77777777" w:rsidR="00951305" w:rsidRPr="00D60FFD" w:rsidRDefault="00951305" w:rsidP="00951305">
            <w:pPr>
              <w:pStyle w:val="afffffb"/>
            </w:pPr>
            <w:r w:rsidRPr="00D60FFD">
              <w:t>TW003</w:t>
            </w:r>
          </w:p>
        </w:tc>
        <w:tc>
          <w:tcPr>
            <w:tcW w:w="178" w:type="pct"/>
            <w:vMerge w:val="restart"/>
            <w:vAlign w:val="center"/>
          </w:tcPr>
          <w:p w14:paraId="078072FE" w14:textId="77777777" w:rsidR="00951305" w:rsidRPr="00D60FFD" w:rsidRDefault="00951305" w:rsidP="00951305">
            <w:pPr>
              <w:pStyle w:val="afffffb"/>
            </w:pPr>
            <w:r w:rsidRPr="00D60FFD">
              <w:rPr>
                <w:rFonts w:hint="eastAsia"/>
              </w:rPr>
              <w:t>厂区污水处理站</w:t>
            </w:r>
          </w:p>
        </w:tc>
        <w:tc>
          <w:tcPr>
            <w:tcW w:w="327" w:type="pct"/>
            <w:vMerge w:val="restart"/>
            <w:vAlign w:val="center"/>
          </w:tcPr>
          <w:p w14:paraId="65C832FE" w14:textId="77777777" w:rsidR="00951305" w:rsidRPr="00D60FFD" w:rsidRDefault="00951305" w:rsidP="00951305">
            <w:pPr>
              <w:pStyle w:val="afffffb"/>
            </w:pPr>
            <w:r w:rsidRPr="00D60FFD">
              <w:rPr>
                <w:rFonts w:hint="eastAsia"/>
              </w:rPr>
              <w:t>高效气浮</w:t>
            </w:r>
            <w:r w:rsidRPr="00D60FFD">
              <w:t>+</w:t>
            </w:r>
            <w:r w:rsidRPr="00D60FFD">
              <w:rPr>
                <w:rFonts w:hint="eastAsia"/>
              </w:rPr>
              <w:t>还原</w:t>
            </w:r>
            <w:r w:rsidRPr="00D60FFD">
              <w:t>+</w:t>
            </w:r>
            <w:r w:rsidRPr="00D60FFD">
              <w:t>中和</w:t>
            </w:r>
            <w:r w:rsidRPr="00D60FFD">
              <w:t>+</w:t>
            </w:r>
            <w:r w:rsidRPr="00D60FFD">
              <w:rPr>
                <w:rFonts w:hint="eastAsia"/>
              </w:rPr>
              <w:t>絮凝沉淀</w:t>
            </w:r>
            <w:r w:rsidRPr="00D60FFD">
              <w:rPr>
                <w:rFonts w:hint="eastAsia"/>
              </w:rPr>
              <w:t>+</w:t>
            </w:r>
            <w:r w:rsidRPr="00D60FFD">
              <w:rPr>
                <w:rFonts w:hint="eastAsia"/>
              </w:rPr>
              <w:t>水解酸化</w:t>
            </w:r>
            <w:r w:rsidRPr="00D60FFD">
              <w:t>+A/O+MBR</w:t>
            </w:r>
          </w:p>
        </w:tc>
        <w:tc>
          <w:tcPr>
            <w:tcW w:w="169" w:type="pct"/>
            <w:vMerge w:val="restart"/>
            <w:vAlign w:val="center"/>
          </w:tcPr>
          <w:p w14:paraId="4C59275E" w14:textId="77777777" w:rsidR="00951305" w:rsidRPr="00D60FFD" w:rsidRDefault="00951305" w:rsidP="00951305">
            <w:pPr>
              <w:pStyle w:val="afffffb"/>
            </w:pPr>
            <w:r w:rsidRPr="00D60FFD">
              <w:rPr>
                <w:rFonts w:hint="eastAsia"/>
              </w:rPr>
              <w:t>是</w:t>
            </w:r>
          </w:p>
        </w:tc>
        <w:tc>
          <w:tcPr>
            <w:tcW w:w="182" w:type="pct"/>
            <w:vMerge w:val="restart"/>
            <w:vAlign w:val="center"/>
          </w:tcPr>
          <w:p w14:paraId="13482CF9" w14:textId="77777777" w:rsidR="00951305" w:rsidRPr="00D60FFD" w:rsidRDefault="00951305" w:rsidP="00951305">
            <w:pPr>
              <w:pStyle w:val="afffffb"/>
            </w:pPr>
            <w:r w:rsidRPr="00D60FFD">
              <w:rPr>
                <w:rFonts w:hint="eastAsia"/>
              </w:rPr>
              <w:t>/</w:t>
            </w:r>
          </w:p>
        </w:tc>
        <w:tc>
          <w:tcPr>
            <w:tcW w:w="178" w:type="pct"/>
            <w:vMerge w:val="restart"/>
            <w:vAlign w:val="center"/>
          </w:tcPr>
          <w:p w14:paraId="52F20E8B" w14:textId="77777777" w:rsidR="00951305" w:rsidRPr="00D60FFD" w:rsidRDefault="00951305" w:rsidP="00951305">
            <w:pPr>
              <w:pStyle w:val="afffffb"/>
            </w:pPr>
            <w:r w:rsidRPr="00D60FFD">
              <w:rPr>
                <w:rFonts w:hint="eastAsia"/>
              </w:rPr>
              <w:t>接管园区</w:t>
            </w:r>
            <w:r w:rsidRPr="00D60FFD">
              <w:t>污水处理厂</w:t>
            </w:r>
          </w:p>
        </w:tc>
        <w:tc>
          <w:tcPr>
            <w:tcW w:w="156" w:type="pct"/>
            <w:vMerge w:val="restart"/>
            <w:vAlign w:val="center"/>
          </w:tcPr>
          <w:p w14:paraId="2B24CC47" w14:textId="77777777" w:rsidR="00951305" w:rsidRPr="00D60FFD" w:rsidRDefault="00951305" w:rsidP="00951305">
            <w:pPr>
              <w:pStyle w:val="afffffb"/>
            </w:pPr>
            <w:r w:rsidRPr="00D60FFD">
              <w:rPr>
                <w:rFonts w:hint="eastAsia"/>
              </w:rPr>
              <w:t>间接</w:t>
            </w:r>
            <w:r w:rsidRPr="00D60FFD">
              <w:t>排放</w:t>
            </w:r>
          </w:p>
        </w:tc>
        <w:tc>
          <w:tcPr>
            <w:tcW w:w="365" w:type="pct"/>
            <w:vMerge w:val="restart"/>
            <w:vAlign w:val="center"/>
          </w:tcPr>
          <w:p w14:paraId="3DBD9B35" w14:textId="77777777" w:rsidR="00951305" w:rsidRPr="00D60FFD" w:rsidRDefault="00951305" w:rsidP="00951305">
            <w:pPr>
              <w:pStyle w:val="afffffb"/>
            </w:pPr>
            <w:r w:rsidRPr="00D60FFD">
              <w:rPr>
                <w:rFonts w:ascii="宋体" w:hAnsi="宋体" w:hint="eastAsia"/>
              </w:rPr>
              <w:t>间断排放，排放期间流量不稳定且无规律，但不属于冲击型排放</w:t>
            </w:r>
          </w:p>
        </w:tc>
        <w:tc>
          <w:tcPr>
            <w:tcW w:w="290" w:type="pct"/>
            <w:vMerge w:val="restart"/>
            <w:vAlign w:val="center"/>
          </w:tcPr>
          <w:p w14:paraId="2DF80ACF" w14:textId="77777777" w:rsidR="00951305" w:rsidRPr="00D60FFD" w:rsidRDefault="00951305" w:rsidP="00951305">
            <w:pPr>
              <w:pStyle w:val="afffffb"/>
            </w:pPr>
            <w:r w:rsidRPr="00D60FFD">
              <w:t>DW002</w:t>
            </w:r>
          </w:p>
        </w:tc>
        <w:tc>
          <w:tcPr>
            <w:tcW w:w="160" w:type="pct"/>
            <w:vMerge w:val="restart"/>
            <w:vAlign w:val="center"/>
          </w:tcPr>
          <w:p w14:paraId="1FC376C6" w14:textId="77777777" w:rsidR="00951305" w:rsidRPr="00D60FFD" w:rsidRDefault="00951305" w:rsidP="00951305">
            <w:pPr>
              <w:pStyle w:val="afffffb"/>
            </w:pPr>
            <w:r w:rsidRPr="00D60FFD">
              <w:rPr>
                <w:rFonts w:hint="eastAsia"/>
              </w:rPr>
              <w:t>废水</w:t>
            </w:r>
            <w:r w:rsidRPr="00D60FFD">
              <w:t>总排口</w:t>
            </w:r>
          </w:p>
        </w:tc>
        <w:tc>
          <w:tcPr>
            <w:tcW w:w="187" w:type="pct"/>
            <w:vMerge w:val="restart"/>
            <w:vAlign w:val="center"/>
          </w:tcPr>
          <w:p w14:paraId="28B06006" w14:textId="77777777" w:rsidR="00951305" w:rsidRPr="00D60FFD" w:rsidRDefault="00951305" w:rsidP="00951305">
            <w:pPr>
              <w:pStyle w:val="afffffb"/>
            </w:pPr>
            <w:r w:rsidRPr="00D60FFD">
              <w:rPr>
                <w:rFonts w:hint="eastAsia"/>
              </w:rPr>
              <w:t>是</w:t>
            </w:r>
          </w:p>
        </w:tc>
        <w:tc>
          <w:tcPr>
            <w:tcW w:w="160" w:type="pct"/>
            <w:vMerge w:val="restart"/>
            <w:vAlign w:val="center"/>
          </w:tcPr>
          <w:p w14:paraId="116094B5" w14:textId="77777777" w:rsidR="00951305" w:rsidRPr="00D60FFD" w:rsidRDefault="00951305" w:rsidP="00951305">
            <w:pPr>
              <w:pStyle w:val="afffffb"/>
            </w:pPr>
            <w:r w:rsidRPr="00D60FFD">
              <w:rPr>
                <w:rFonts w:hint="eastAsia"/>
              </w:rPr>
              <w:t>一般排放口</w:t>
            </w:r>
          </w:p>
        </w:tc>
        <w:tc>
          <w:tcPr>
            <w:tcW w:w="952" w:type="pct"/>
            <w:vMerge w:val="restart"/>
            <w:vAlign w:val="center"/>
          </w:tcPr>
          <w:p w14:paraId="4135A504" w14:textId="77777777" w:rsidR="00951305" w:rsidRPr="00D60FFD" w:rsidRDefault="00951305" w:rsidP="00951305">
            <w:pPr>
              <w:pStyle w:val="afffffb"/>
            </w:pPr>
            <w:r w:rsidRPr="00D60FFD">
              <w:rPr>
                <w:rFonts w:hint="eastAsia"/>
              </w:rPr>
              <w:t>沫河口园区污水处理厂接管标准、《危险废物填埋污染控制标准》（</w:t>
            </w:r>
            <w:r w:rsidRPr="00D60FFD">
              <w:rPr>
                <w:rFonts w:hint="eastAsia"/>
              </w:rPr>
              <w:t>GB18598-2019</w:t>
            </w:r>
            <w:r w:rsidRPr="00D60FFD">
              <w:rPr>
                <w:rFonts w:hint="eastAsia"/>
              </w:rPr>
              <w:t>）表</w:t>
            </w:r>
            <w:r w:rsidRPr="00D60FFD">
              <w:rPr>
                <w:rFonts w:hint="eastAsia"/>
              </w:rPr>
              <w:t>2</w:t>
            </w:r>
            <w:r w:rsidRPr="00D60FFD">
              <w:rPr>
                <w:rFonts w:hint="eastAsia"/>
              </w:rPr>
              <w:t>中排放限值及《污水综合排放标准》</w:t>
            </w:r>
            <w:r w:rsidRPr="00D60FFD">
              <w:rPr>
                <w:rFonts w:ascii="宋体" w:hAnsi="宋体" w:hint="eastAsia"/>
              </w:rPr>
              <w:t>(</w:t>
            </w:r>
            <w:r w:rsidRPr="00D60FFD">
              <w:rPr>
                <w:rFonts w:hint="eastAsia"/>
              </w:rPr>
              <w:t>GB8978-1996</w:t>
            </w:r>
            <w:r w:rsidRPr="00D60FFD">
              <w:rPr>
                <w:rFonts w:ascii="宋体" w:hAnsi="宋体" w:hint="eastAsia"/>
              </w:rPr>
              <w:t>)</w:t>
            </w:r>
            <w:r w:rsidRPr="00D60FFD">
              <w:rPr>
                <w:rFonts w:hint="eastAsia"/>
              </w:rPr>
              <w:t>表</w:t>
            </w:r>
            <w:r w:rsidRPr="00D60FFD">
              <w:rPr>
                <w:rFonts w:hint="eastAsia"/>
              </w:rPr>
              <w:t>4</w:t>
            </w:r>
            <w:r w:rsidRPr="00D60FFD">
              <w:rPr>
                <w:rFonts w:hint="eastAsia"/>
              </w:rPr>
              <w:t>中的三级标准</w:t>
            </w:r>
          </w:p>
        </w:tc>
        <w:tc>
          <w:tcPr>
            <w:tcW w:w="313" w:type="pct"/>
            <w:vMerge w:val="restart"/>
            <w:vAlign w:val="center"/>
          </w:tcPr>
          <w:p w14:paraId="42086C4F" w14:textId="77777777" w:rsidR="00951305" w:rsidRPr="00D60FFD" w:rsidRDefault="00951305" w:rsidP="00951305">
            <w:pPr>
              <w:pStyle w:val="afffffb"/>
            </w:pPr>
            <w:r w:rsidRPr="00D60FFD">
              <w:t>pH6~9</w:t>
            </w:r>
          </w:p>
          <w:p w14:paraId="582FF514" w14:textId="77777777" w:rsidR="00951305" w:rsidRPr="00D60FFD" w:rsidRDefault="00951305" w:rsidP="00951305">
            <w:pPr>
              <w:pStyle w:val="afffffb"/>
            </w:pPr>
            <w:r w:rsidRPr="00D60FFD">
              <w:t>COD</w:t>
            </w:r>
            <w:r w:rsidRPr="00D60FFD">
              <w:rPr>
                <w:rFonts w:hint="eastAsia"/>
              </w:rPr>
              <w:t>200</w:t>
            </w:r>
          </w:p>
          <w:p w14:paraId="42D9ED10" w14:textId="77777777" w:rsidR="00951305" w:rsidRPr="00D60FFD" w:rsidRDefault="00951305" w:rsidP="00951305">
            <w:pPr>
              <w:pStyle w:val="afffffb"/>
            </w:pPr>
            <w:r w:rsidRPr="00D60FFD">
              <w:rPr>
                <w:rFonts w:hint="eastAsia"/>
              </w:rPr>
              <w:t>SS</w:t>
            </w:r>
            <w:r w:rsidRPr="00D60FFD">
              <w:t>100</w:t>
            </w:r>
          </w:p>
          <w:p w14:paraId="3D684EC3" w14:textId="77777777" w:rsidR="00951305" w:rsidRPr="00D60FFD" w:rsidRDefault="00951305" w:rsidP="00951305">
            <w:pPr>
              <w:pStyle w:val="afffffb"/>
            </w:pPr>
            <w:r w:rsidRPr="00D60FFD">
              <w:rPr>
                <w:rFonts w:hint="eastAsia"/>
              </w:rPr>
              <w:t>氨氮</w:t>
            </w:r>
            <w:r w:rsidRPr="00D60FFD">
              <w:rPr>
                <w:rFonts w:hint="eastAsia"/>
              </w:rPr>
              <w:t>5</w:t>
            </w:r>
          </w:p>
          <w:p w14:paraId="65A26169" w14:textId="77777777" w:rsidR="00951305" w:rsidRPr="00D60FFD" w:rsidRDefault="00951305" w:rsidP="00951305">
            <w:pPr>
              <w:pStyle w:val="afffffb"/>
            </w:pPr>
            <w:r w:rsidRPr="00D60FFD">
              <w:rPr>
                <w:rFonts w:hint="eastAsia"/>
              </w:rPr>
              <w:t>总氮</w:t>
            </w:r>
            <w:r w:rsidRPr="00D60FFD">
              <w:rPr>
                <w:rFonts w:hint="eastAsia"/>
              </w:rPr>
              <w:t>30</w:t>
            </w:r>
          </w:p>
          <w:p w14:paraId="217FD96E" w14:textId="77777777" w:rsidR="00951305" w:rsidRPr="00D60FFD" w:rsidRDefault="00951305" w:rsidP="00951305">
            <w:pPr>
              <w:pStyle w:val="afffffb"/>
            </w:pPr>
            <w:r w:rsidRPr="00D60FFD">
              <w:rPr>
                <w:rFonts w:hint="eastAsia"/>
              </w:rPr>
              <w:t>总铜</w:t>
            </w:r>
            <w:r w:rsidRPr="00D60FFD">
              <w:rPr>
                <w:rFonts w:hint="eastAsia"/>
              </w:rPr>
              <w:t>0.5</w:t>
            </w:r>
          </w:p>
          <w:p w14:paraId="40C51419" w14:textId="77777777" w:rsidR="00951305" w:rsidRPr="00D60FFD" w:rsidRDefault="00951305" w:rsidP="00951305">
            <w:pPr>
              <w:pStyle w:val="afffffb"/>
            </w:pPr>
            <w:r w:rsidRPr="00D60FFD">
              <w:rPr>
                <w:rFonts w:hint="eastAsia"/>
              </w:rPr>
              <w:t>总锌</w:t>
            </w:r>
            <w:r w:rsidRPr="00D60FFD">
              <w:rPr>
                <w:rFonts w:hint="eastAsia"/>
              </w:rPr>
              <w:t>1</w:t>
            </w:r>
          </w:p>
          <w:p w14:paraId="63A0D354" w14:textId="77777777" w:rsidR="00951305" w:rsidRPr="00D60FFD" w:rsidRDefault="00951305" w:rsidP="00951305">
            <w:pPr>
              <w:pStyle w:val="afffffb"/>
            </w:pPr>
            <w:r w:rsidRPr="00D60FFD">
              <w:rPr>
                <w:rFonts w:hint="eastAsia"/>
              </w:rPr>
              <w:t>氰化物</w:t>
            </w:r>
            <w:r w:rsidRPr="00D60FFD">
              <w:rPr>
                <w:rFonts w:hint="eastAsia"/>
              </w:rPr>
              <w:t>0.2</w:t>
            </w:r>
          </w:p>
          <w:p w14:paraId="2BD82BF6" w14:textId="77777777" w:rsidR="00951305" w:rsidRPr="00D60FFD" w:rsidRDefault="00951305" w:rsidP="00951305">
            <w:pPr>
              <w:pStyle w:val="afffffb"/>
            </w:pPr>
            <w:r w:rsidRPr="00D60FFD">
              <w:rPr>
                <w:rFonts w:hint="eastAsia"/>
              </w:rPr>
              <w:t>总磷</w:t>
            </w:r>
            <w:r w:rsidRPr="00D60FFD">
              <w:rPr>
                <w:rFonts w:hint="eastAsia"/>
              </w:rPr>
              <w:t>3</w:t>
            </w:r>
          </w:p>
          <w:p w14:paraId="1F1B4C2B" w14:textId="77777777" w:rsidR="00951305" w:rsidRPr="00D60FFD" w:rsidRDefault="00951305" w:rsidP="00951305">
            <w:pPr>
              <w:pStyle w:val="afffffb"/>
            </w:pPr>
            <w:r w:rsidRPr="00D60FFD">
              <w:rPr>
                <w:rFonts w:hint="eastAsia"/>
              </w:rPr>
              <w:t>氟化物</w:t>
            </w:r>
            <w:r w:rsidRPr="00D60FFD">
              <w:rPr>
                <w:rFonts w:hint="eastAsia"/>
              </w:rPr>
              <w:t>1</w:t>
            </w:r>
          </w:p>
          <w:p w14:paraId="7545D241" w14:textId="77777777" w:rsidR="00951305" w:rsidRPr="00D60FFD" w:rsidRDefault="00951305" w:rsidP="00951305">
            <w:pPr>
              <w:pStyle w:val="afffffb"/>
            </w:pPr>
            <w:r w:rsidRPr="00D60FFD">
              <w:rPr>
                <w:rFonts w:hint="eastAsia"/>
              </w:rPr>
              <w:t>石油类</w:t>
            </w:r>
            <w:r w:rsidRPr="00D60FFD">
              <w:rPr>
                <w:rFonts w:hint="eastAsia"/>
              </w:rPr>
              <w:t>30</w:t>
            </w:r>
          </w:p>
          <w:p w14:paraId="129FF024" w14:textId="77777777" w:rsidR="00951305" w:rsidRPr="00D60FFD" w:rsidRDefault="00951305" w:rsidP="00951305">
            <w:pPr>
              <w:pStyle w:val="afffffb"/>
            </w:pPr>
            <w:r w:rsidRPr="00D60FFD">
              <w:t>总汞</w:t>
            </w:r>
            <w:r w:rsidRPr="00D60FFD">
              <w:rPr>
                <w:rFonts w:hint="eastAsia"/>
              </w:rPr>
              <w:t>0.001</w:t>
            </w:r>
          </w:p>
          <w:p w14:paraId="1CCC578B" w14:textId="77777777" w:rsidR="00951305" w:rsidRPr="00D60FFD" w:rsidRDefault="00951305" w:rsidP="00951305">
            <w:pPr>
              <w:pStyle w:val="afffffb"/>
            </w:pPr>
            <w:r w:rsidRPr="00D60FFD">
              <w:t>总砷</w:t>
            </w:r>
            <w:r w:rsidRPr="00D60FFD">
              <w:rPr>
                <w:rFonts w:hint="eastAsia"/>
              </w:rPr>
              <w:t>0.05</w:t>
            </w:r>
          </w:p>
          <w:p w14:paraId="66472764" w14:textId="77777777" w:rsidR="00951305" w:rsidRPr="00D60FFD" w:rsidRDefault="00951305" w:rsidP="00951305">
            <w:pPr>
              <w:pStyle w:val="afffffb"/>
            </w:pPr>
            <w:r w:rsidRPr="00D60FFD">
              <w:t>总镉</w:t>
            </w:r>
            <w:r w:rsidRPr="00D60FFD">
              <w:rPr>
                <w:rFonts w:hint="eastAsia"/>
              </w:rPr>
              <w:t>0.01</w:t>
            </w:r>
          </w:p>
          <w:p w14:paraId="52BF147F" w14:textId="77777777" w:rsidR="00951305" w:rsidRPr="00D60FFD" w:rsidRDefault="00951305" w:rsidP="00951305">
            <w:pPr>
              <w:pStyle w:val="afffffb"/>
            </w:pPr>
            <w:r w:rsidRPr="00D60FFD">
              <w:t>总铬</w:t>
            </w:r>
            <w:r w:rsidRPr="00D60FFD">
              <w:rPr>
                <w:rFonts w:hint="eastAsia"/>
              </w:rPr>
              <w:t>0.1</w:t>
            </w:r>
          </w:p>
          <w:p w14:paraId="07823EEE" w14:textId="77777777" w:rsidR="00951305" w:rsidRPr="00D60FFD" w:rsidRDefault="00951305" w:rsidP="00951305">
            <w:pPr>
              <w:pStyle w:val="afffffb"/>
            </w:pPr>
            <w:r w:rsidRPr="00D60FFD">
              <w:rPr>
                <w:rFonts w:hint="eastAsia"/>
              </w:rPr>
              <w:t>六价铬</w:t>
            </w:r>
            <w:r w:rsidRPr="00D60FFD">
              <w:rPr>
                <w:rFonts w:hint="eastAsia"/>
              </w:rPr>
              <w:t>0.05</w:t>
            </w:r>
          </w:p>
          <w:p w14:paraId="2AB4EE6E" w14:textId="77777777" w:rsidR="00951305" w:rsidRPr="00D60FFD" w:rsidRDefault="00951305" w:rsidP="00951305">
            <w:pPr>
              <w:pStyle w:val="afffffb"/>
            </w:pPr>
            <w:r w:rsidRPr="00D60FFD">
              <w:t>总铅</w:t>
            </w:r>
            <w:r w:rsidRPr="00D60FFD">
              <w:rPr>
                <w:rFonts w:hint="eastAsia"/>
              </w:rPr>
              <w:t>0.05</w:t>
            </w:r>
          </w:p>
          <w:p w14:paraId="7A2BADC0" w14:textId="77777777" w:rsidR="00951305" w:rsidRPr="00D60FFD" w:rsidRDefault="00951305" w:rsidP="00951305">
            <w:pPr>
              <w:pStyle w:val="afffffb"/>
            </w:pPr>
            <w:r w:rsidRPr="00D60FFD">
              <w:t>总</w:t>
            </w:r>
            <w:r w:rsidRPr="00D60FFD">
              <w:rPr>
                <w:rFonts w:hint="eastAsia"/>
              </w:rPr>
              <w:t>镍</w:t>
            </w:r>
            <w:r w:rsidRPr="00D60FFD">
              <w:rPr>
                <w:rFonts w:hint="eastAsia"/>
              </w:rPr>
              <w:t>0.05</w:t>
            </w:r>
          </w:p>
          <w:p w14:paraId="78B59D00" w14:textId="77777777" w:rsidR="00951305" w:rsidRPr="00D60FFD" w:rsidRDefault="00951305" w:rsidP="00951305">
            <w:pPr>
              <w:pStyle w:val="afffffb"/>
            </w:pPr>
            <w:r w:rsidRPr="00D60FFD">
              <w:rPr>
                <w:rFonts w:hint="eastAsia"/>
              </w:rPr>
              <w:t>盐分</w:t>
            </w:r>
            <w:r w:rsidRPr="00D60FFD">
              <w:t>5000</w:t>
            </w:r>
          </w:p>
        </w:tc>
        <w:tc>
          <w:tcPr>
            <w:tcW w:w="431" w:type="pct"/>
            <w:vMerge w:val="restart"/>
            <w:vAlign w:val="center"/>
          </w:tcPr>
          <w:p w14:paraId="038C8A11" w14:textId="77777777" w:rsidR="00E62D9C" w:rsidRPr="00D60FFD" w:rsidRDefault="00E62D9C" w:rsidP="00E62D9C">
            <w:pPr>
              <w:pStyle w:val="afffffb"/>
              <w:rPr>
                <w:color w:val="FF0000"/>
              </w:rPr>
            </w:pPr>
            <w:r w:rsidRPr="00D60FFD">
              <w:rPr>
                <w:color w:val="FF0000"/>
              </w:rPr>
              <w:t xml:space="preserve">COD </w:t>
            </w:r>
            <w:r w:rsidRPr="00D60FFD">
              <w:rPr>
                <w:color w:val="FF0000"/>
                <w:lang w:bidi="ar"/>
              </w:rPr>
              <w:t>2.171</w:t>
            </w:r>
            <w:r w:rsidRPr="00D60FFD">
              <w:rPr>
                <w:color w:val="FF0000"/>
              </w:rPr>
              <w:t>t/a</w:t>
            </w:r>
          </w:p>
          <w:p w14:paraId="41996B51" w14:textId="77777777" w:rsidR="00E62D9C" w:rsidRPr="00D60FFD" w:rsidRDefault="00E62D9C" w:rsidP="00E62D9C">
            <w:pPr>
              <w:pStyle w:val="afffffb"/>
              <w:rPr>
                <w:color w:val="FF0000"/>
              </w:rPr>
            </w:pPr>
            <w:r w:rsidRPr="00D60FFD">
              <w:rPr>
                <w:rFonts w:hint="eastAsia"/>
                <w:color w:val="FF0000"/>
              </w:rPr>
              <w:t>氨氮</w:t>
            </w:r>
            <w:r w:rsidRPr="00D60FFD">
              <w:rPr>
                <w:color w:val="FF0000"/>
                <w:lang w:bidi="ar"/>
              </w:rPr>
              <w:t>0.217</w:t>
            </w:r>
            <w:r w:rsidRPr="00D60FFD">
              <w:rPr>
                <w:color w:val="FF0000"/>
              </w:rPr>
              <w:t>t/a</w:t>
            </w:r>
          </w:p>
          <w:p w14:paraId="35B6E4A8" w14:textId="77777777" w:rsidR="00E62D9C" w:rsidRPr="00D60FFD" w:rsidRDefault="00E62D9C" w:rsidP="00E62D9C">
            <w:pPr>
              <w:pStyle w:val="afffffb"/>
              <w:rPr>
                <w:color w:val="FF0000"/>
              </w:rPr>
            </w:pPr>
            <w:r w:rsidRPr="00D60FFD">
              <w:rPr>
                <w:rFonts w:hint="eastAsia"/>
                <w:color w:val="FF0000"/>
              </w:rPr>
              <w:t>总汞</w:t>
            </w:r>
            <w:r w:rsidRPr="00D60FFD">
              <w:rPr>
                <w:rFonts w:hint="eastAsia"/>
                <w:color w:val="FF0000"/>
              </w:rPr>
              <w:t>0.0000</w:t>
            </w:r>
            <w:r w:rsidRPr="00D60FFD">
              <w:rPr>
                <w:color w:val="FF0000"/>
              </w:rPr>
              <w:t>2</w:t>
            </w:r>
            <w:r w:rsidRPr="00D60FFD">
              <w:rPr>
                <w:rFonts w:hint="eastAsia"/>
                <w:color w:val="FF0000"/>
              </w:rPr>
              <w:t>t/a</w:t>
            </w:r>
          </w:p>
          <w:p w14:paraId="446EDFE4" w14:textId="77777777" w:rsidR="00E62D9C" w:rsidRPr="00D60FFD" w:rsidRDefault="00E62D9C" w:rsidP="00E62D9C">
            <w:pPr>
              <w:pStyle w:val="afffffb"/>
              <w:rPr>
                <w:color w:val="FF0000"/>
              </w:rPr>
            </w:pPr>
            <w:r w:rsidRPr="00D60FFD">
              <w:rPr>
                <w:rFonts w:hint="eastAsia"/>
                <w:color w:val="FF0000"/>
              </w:rPr>
              <w:t>总</w:t>
            </w:r>
            <w:r w:rsidRPr="00D60FFD">
              <w:rPr>
                <w:color w:val="FF0000"/>
              </w:rPr>
              <w:t>镉</w:t>
            </w:r>
            <w:r w:rsidRPr="00D60FFD">
              <w:rPr>
                <w:rFonts w:hint="eastAsia"/>
                <w:color w:val="FF0000"/>
              </w:rPr>
              <w:t>0.000</w:t>
            </w:r>
            <w:r w:rsidRPr="00D60FFD">
              <w:rPr>
                <w:color w:val="FF0000"/>
              </w:rPr>
              <w:t>29t/a</w:t>
            </w:r>
          </w:p>
          <w:p w14:paraId="6C900604" w14:textId="036EF242" w:rsidR="00E62D9C" w:rsidRPr="00D60FFD" w:rsidRDefault="00E62D9C" w:rsidP="00E62D9C">
            <w:pPr>
              <w:pStyle w:val="afffffb"/>
              <w:rPr>
                <w:color w:val="FF0000"/>
              </w:rPr>
            </w:pPr>
            <w:r w:rsidRPr="00D60FFD">
              <w:rPr>
                <w:rFonts w:hint="eastAsia"/>
                <w:color w:val="FF0000"/>
              </w:rPr>
              <w:t>总砷</w:t>
            </w:r>
            <w:r w:rsidRPr="00D60FFD">
              <w:rPr>
                <w:rFonts w:hint="eastAsia"/>
                <w:color w:val="FF0000"/>
              </w:rPr>
              <w:t>0.00</w:t>
            </w:r>
            <w:r w:rsidR="0088278A" w:rsidRPr="00D60FFD">
              <w:rPr>
                <w:color w:val="FF0000"/>
              </w:rPr>
              <w:t>161</w:t>
            </w:r>
            <w:r w:rsidRPr="00D60FFD">
              <w:rPr>
                <w:color w:val="FF0000"/>
              </w:rPr>
              <w:t>t/a</w:t>
            </w:r>
          </w:p>
          <w:p w14:paraId="6C43BFA3" w14:textId="3E3185C8" w:rsidR="00E62D9C" w:rsidRPr="00D60FFD" w:rsidRDefault="00E62D9C" w:rsidP="00E62D9C">
            <w:pPr>
              <w:pStyle w:val="afffffb"/>
              <w:rPr>
                <w:color w:val="FF0000"/>
              </w:rPr>
            </w:pPr>
            <w:r w:rsidRPr="00D60FFD">
              <w:rPr>
                <w:rFonts w:hint="eastAsia"/>
                <w:color w:val="FF0000"/>
              </w:rPr>
              <w:t>总</w:t>
            </w:r>
            <w:r w:rsidRPr="00D60FFD">
              <w:rPr>
                <w:color w:val="FF0000"/>
              </w:rPr>
              <w:t>铬</w:t>
            </w:r>
            <w:r w:rsidRPr="00D60FFD">
              <w:rPr>
                <w:rFonts w:hint="eastAsia"/>
                <w:color w:val="FF0000"/>
              </w:rPr>
              <w:t>0.</w:t>
            </w:r>
            <w:r w:rsidRPr="00D60FFD">
              <w:rPr>
                <w:color w:val="FF0000"/>
              </w:rPr>
              <w:t>0</w:t>
            </w:r>
            <w:r w:rsidRPr="00D60FFD">
              <w:rPr>
                <w:rFonts w:hint="eastAsia"/>
                <w:color w:val="FF0000"/>
              </w:rPr>
              <w:t>0</w:t>
            </w:r>
            <w:r w:rsidR="0088278A" w:rsidRPr="00D60FFD">
              <w:rPr>
                <w:color w:val="FF0000"/>
              </w:rPr>
              <w:t>361</w:t>
            </w:r>
            <w:r w:rsidRPr="00D60FFD">
              <w:rPr>
                <w:color w:val="FF0000"/>
              </w:rPr>
              <w:t>t/a</w:t>
            </w:r>
          </w:p>
          <w:p w14:paraId="7EC6F67A" w14:textId="7E1BB78A" w:rsidR="00951305" w:rsidRPr="00D60FFD" w:rsidRDefault="00E62D9C" w:rsidP="00E62D9C">
            <w:pPr>
              <w:pStyle w:val="afffffb"/>
            </w:pPr>
            <w:r w:rsidRPr="00D60FFD">
              <w:rPr>
                <w:rFonts w:hint="eastAsia"/>
                <w:color w:val="FF0000"/>
              </w:rPr>
              <w:t>总</w:t>
            </w:r>
            <w:r w:rsidRPr="00D60FFD">
              <w:rPr>
                <w:color w:val="FF0000"/>
              </w:rPr>
              <w:t>铅</w:t>
            </w:r>
            <w:r w:rsidRPr="00D60FFD">
              <w:rPr>
                <w:rFonts w:hint="eastAsia"/>
                <w:color w:val="FF0000"/>
              </w:rPr>
              <w:t>0.001</w:t>
            </w:r>
            <w:r w:rsidRPr="00D60FFD">
              <w:rPr>
                <w:color w:val="FF0000"/>
              </w:rPr>
              <w:t>43t/a</w:t>
            </w:r>
          </w:p>
        </w:tc>
      </w:tr>
      <w:tr w:rsidR="00ED3505" w:rsidRPr="00D60FFD" w14:paraId="42364E2A" w14:textId="77777777" w:rsidTr="00951305">
        <w:tc>
          <w:tcPr>
            <w:tcW w:w="146" w:type="pct"/>
            <w:vAlign w:val="center"/>
          </w:tcPr>
          <w:p w14:paraId="13C3A041" w14:textId="77777777" w:rsidR="00951305" w:rsidRPr="00D60FFD" w:rsidRDefault="00951305" w:rsidP="00951305">
            <w:pPr>
              <w:pStyle w:val="afffffb"/>
            </w:pPr>
            <w:r w:rsidRPr="00D60FFD">
              <w:t>5</w:t>
            </w:r>
          </w:p>
        </w:tc>
        <w:tc>
          <w:tcPr>
            <w:tcW w:w="189" w:type="pct"/>
            <w:vAlign w:val="center"/>
          </w:tcPr>
          <w:p w14:paraId="52E7A0E6" w14:textId="77777777" w:rsidR="00951305" w:rsidRPr="00D60FFD" w:rsidRDefault="00951305" w:rsidP="00951305">
            <w:pPr>
              <w:pStyle w:val="afffffb"/>
            </w:pPr>
            <w:r w:rsidRPr="00D60FFD">
              <w:rPr>
                <w:rFonts w:hint="eastAsia"/>
              </w:rPr>
              <w:t>初期</w:t>
            </w:r>
            <w:r w:rsidRPr="00D60FFD">
              <w:t>雨水</w:t>
            </w:r>
          </w:p>
        </w:tc>
        <w:tc>
          <w:tcPr>
            <w:tcW w:w="320" w:type="pct"/>
            <w:vAlign w:val="center"/>
          </w:tcPr>
          <w:p w14:paraId="1B1475BE" w14:textId="77777777" w:rsidR="00951305" w:rsidRPr="00D60FFD" w:rsidRDefault="00951305" w:rsidP="00951305">
            <w:pPr>
              <w:pStyle w:val="afffffb"/>
            </w:pPr>
            <w:r w:rsidRPr="00D60FFD">
              <w:t>COD</w:t>
            </w:r>
            <w:r w:rsidRPr="00D60FFD">
              <w:t>、</w:t>
            </w:r>
            <w:r w:rsidRPr="00D60FFD">
              <w:t>SS</w:t>
            </w:r>
            <w:r w:rsidRPr="00D60FFD">
              <w:t>、氨氮</w:t>
            </w:r>
            <w:r w:rsidRPr="00D60FFD">
              <w:rPr>
                <w:rFonts w:hint="eastAsia"/>
              </w:rPr>
              <w:t>、</w:t>
            </w:r>
            <w:r w:rsidRPr="00D60FFD">
              <w:t>BOD</w:t>
            </w:r>
            <w:r w:rsidRPr="00D60FFD">
              <w:t>、石油类</w:t>
            </w:r>
          </w:p>
        </w:tc>
        <w:tc>
          <w:tcPr>
            <w:tcW w:w="297" w:type="pct"/>
            <w:vMerge/>
            <w:vAlign w:val="center"/>
          </w:tcPr>
          <w:p w14:paraId="7AF5B9DC" w14:textId="77777777" w:rsidR="00951305" w:rsidRPr="00D60FFD" w:rsidRDefault="00951305" w:rsidP="00951305">
            <w:pPr>
              <w:pStyle w:val="afffffb"/>
            </w:pPr>
          </w:p>
        </w:tc>
        <w:tc>
          <w:tcPr>
            <w:tcW w:w="178" w:type="pct"/>
            <w:vMerge/>
            <w:vAlign w:val="center"/>
          </w:tcPr>
          <w:p w14:paraId="3FE823D5" w14:textId="77777777" w:rsidR="00951305" w:rsidRPr="00D60FFD" w:rsidRDefault="00951305" w:rsidP="00951305">
            <w:pPr>
              <w:pStyle w:val="afffffb"/>
            </w:pPr>
          </w:p>
        </w:tc>
        <w:tc>
          <w:tcPr>
            <w:tcW w:w="327" w:type="pct"/>
            <w:vMerge/>
            <w:vAlign w:val="center"/>
          </w:tcPr>
          <w:p w14:paraId="47B38668" w14:textId="77777777" w:rsidR="00951305" w:rsidRPr="00D60FFD" w:rsidRDefault="00951305" w:rsidP="00951305">
            <w:pPr>
              <w:pStyle w:val="afffffb"/>
            </w:pPr>
          </w:p>
        </w:tc>
        <w:tc>
          <w:tcPr>
            <w:tcW w:w="169" w:type="pct"/>
            <w:vMerge/>
            <w:vAlign w:val="center"/>
          </w:tcPr>
          <w:p w14:paraId="4D38306D" w14:textId="77777777" w:rsidR="00951305" w:rsidRPr="00D60FFD" w:rsidRDefault="00951305" w:rsidP="00951305">
            <w:pPr>
              <w:pStyle w:val="afffffb"/>
            </w:pPr>
          </w:p>
        </w:tc>
        <w:tc>
          <w:tcPr>
            <w:tcW w:w="182" w:type="pct"/>
            <w:vMerge/>
            <w:vAlign w:val="center"/>
          </w:tcPr>
          <w:p w14:paraId="7FA6ADF8" w14:textId="77777777" w:rsidR="00951305" w:rsidRPr="00D60FFD" w:rsidRDefault="00951305" w:rsidP="00951305">
            <w:pPr>
              <w:pStyle w:val="afffffb"/>
            </w:pPr>
          </w:p>
        </w:tc>
        <w:tc>
          <w:tcPr>
            <w:tcW w:w="178" w:type="pct"/>
            <w:vMerge/>
            <w:vAlign w:val="center"/>
          </w:tcPr>
          <w:p w14:paraId="386D0445" w14:textId="77777777" w:rsidR="00951305" w:rsidRPr="00D60FFD" w:rsidRDefault="00951305" w:rsidP="00951305">
            <w:pPr>
              <w:pStyle w:val="afffffb"/>
            </w:pPr>
          </w:p>
        </w:tc>
        <w:tc>
          <w:tcPr>
            <w:tcW w:w="156" w:type="pct"/>
            <w:vMerge/>
            <w:vAlign w:val="center"/>
          </w:tcPr>
          <w:p w14:paraId="4949AA9A" w14:textId="77777777" w:rsidR="00951305" w:rsidRPr="00D60FFD" w:rsidRDefault="00951305" w:rsidP="00951305">
            <w:pPr>
              <w:pStyle w:val="afffffb"/>
            </w:pPr>
          </w:p>
        </w:tc>
        <w:tc>
          <w:tcPr>
            <w:tcW w:w="365" w:type="pct"/>
            <w:vMerge/>
            <w:vAlign w:val="center"/>
          </w:tcPr>
          <w:p w14:paraId="2A22A020" w14:textId="77777777" w:rsidR="00951305" w:rsidRPr="00D60FFD" w:rsidRDefault="00951305" w:rsidP="00951305">
            <w:pPr>
              <w:pStyle w:val="afffffb"/>
            </w:pPr>
          </w:p>
        </w:tc>
        <w:tc>
          <w:tcPr>
            <w:tcW w:w="290" w:type="pct"/>
            <w:vMerge/>
            <w:vAlign w:val="center"/>
          </w:tcPr>
          <w:p w14:paraId="0D65BEB9" w14:textId="77777777" w:rsidR="00951305" w:rsidRPr="00D60FFD" w:rsidRDefault="00951305" w:rsidP="00951305">
            <w:pPr>
              <w:pStyle w:val="afffffb"/>
            </w:pPr>
          </w:p>
        </w:tc>
        <w:tc>
          <w:tcPr>
            <w:tcW w:w="160" w:type="pct"/>
            <w:vMerge/>
            <w:vAlign w:val="center"/>
          </w:tcPr>
          <w:p w14:paraId="1352838B" w14:textId="77777777" w:rsidR="00951305" w:rsidRPr="00D60FFD" w:rsidRDefault="00951305" w:rsidP="00951305">
            <w:pPr>
              <w:pStyle w:val="afffffb"/>
            </w:pPr>
          </w:p>
        </w:tc>
        <w:tc>
          <w:tcPr>
            <w:tcW w:w="187" w:type="pct"/>
            <w:vMerge/>
            <w:vAlign w:val="center"/>
          </w:tcPr>
          <w:p w14:paraId="5F8D3825" w14:textId="77777777" w:rsidR="00951305" w:rsidRPr="00D60FFD" w:rsidRDefault="00951305" w:rsidP="00951305">
            <w:pPr>
              <w:pStyle w:val="afffffb"/>
            </w:pPr>
          </w:p>
        </w:tc>
        <w:tc>
          <w:tcPr>
            <w:tcW w:w="160" w:type="pct"/>
            <w:vMerge/>
            <w:vAlign w:val="center"/>
          </w:tcPr>
          <w:p w14:paraId="47AFDCAD" w14:textId="77777777" w:rsidR="00951305" w:rsidRPr="00D60FFD" w:rsidRDefault="00951305" w:rsidP="00951305">
            <w:pPr>
              <w:pStyle w:val="afffffb"/>
            </w:pPr>
          </w:p>
        </w:tc>
        <w:tc>
          <w:tcPr>
            <w:tcW w:w="952" w:type="pct"/>
            <w:vMerge/>
            <w:vAlign w:val="center"/>
          </w:tcPr>
          <w:p w14:paraId="40B1AEA4" w14:textId="77777777" w:rsidR="00951305" w:rsidRPr="00D60FFD" w:rsidRDefault="00951305" w:rsidP="00951305">
            <w:pPr>
              <w:pStyle w:val="afffffb"/>
            </w:pPr>
          </w:p>
        </w:tc>
        <w:tc>
          <w:tcPr>
            <w:tcW w:w="313" w:type="pct"/>
            <w:vMerge/>
            <w:vAlign w:val="center"/>
          </w:tcPr>
          <w:p w14:paraId="7B85A297" w14:textId="77777777" w:rsidR="00951305" w:rsidRPr="00D60FFD" w:rsidRDefault="00951305" w:rsidP="00951305">
            <w:pPr>
              <w:pStyle w:val="afffffb"/>
            </w:pPr>
          </w:p>
        </w:tc>
        <w:tc>
          <w:tcPr>
            <w:tcW w:w="431" w:type="pct"/>
            <w:vMerge/>
            <w:vAlign w:val="center"/>
          </w:tcPr>
          <w:p w14:paraId="50BB72F7" w14:textId="77777777" w:rsidR="00951305" w:rsidRPr="00D60FFD" w:rsidRDefault="00951305" w:rsidP="00951305">
            <w:pPr>
              <w:pStyle w:val="afffffb"/>
            </w:pPr>
          </w:p>
        </w:tc>
      </w:tr>
      <w:tr w:rsidR="00ED3505" w:rsidRPr="00D60FFD" w14:paraId="7782B3F1" w14:textId="77777777" w:rsidTr="00951305">
        <w:tc>
          <w:tcPr>
            <w:tcW w:w="146" w:type="pct"/>
            <w:vAlign w:val="center"/>
          </w:tcPr>
          <w:p w14:paraId="38617255" w14:textId="77777777" w:rsidR="00951305" w:rsidRPr="00D60FFD" w:rsidRDefault="00951305" w:rsidP="00951305">
            <w:pPr>
              <w:pStyle w:val="afffffb"/>
            </w:pPr>
            <w:r w:rsidRPr="00D60FFD">
              <w:rPr>
                <w:rFonts w:hint="eastAsia"/>
              </w:rPr>
              <w:t>6</w:t>
            </w:r>
          </w:p>
        </w:tc>
        <w:tc>
          <w:tcPr>
            <w:tcW w:w="189" w:type="pct"/>
            <w:vAlign w:val="center"/>
          </w:tcPr>
          <w:p w14:paraId="0D6BEEE3" w14:textId="77777777" w:rsidR="00951305" w:rsidRPr="00D60FFD" w:rsidRDefault="00951305" w:rsidP="00951305">
            <w:pPr>
              <w:pStyle w:val="afffffb"/>
            </w:pPr>
            <w:r w:rsidRPr="00D60FFD">
              <w:rPr>
                <w:rFonts w:hint="eastAsia"/>
              </w:rPr>
              <w:t>生活污水</w:t>
            </w:r>
          </w:p>
        </w:tc>
        <w:tc>
          <w:tcPr>
            <w:tcW w:w="320" w:type="pct"/>
            <w:vAlign w:val="center"/>
          </w:tcPr>
          <w:p w14:paraId="00B8434D" w14:textId="77777777" w:rsidR="00951305" w:rsidRPr="00D60FFD" w:rsidRDefault="00951305" w:rsidP="00951305">
            <w:pPr>
              <w:pStyle w:val="afffffb"/>
            </w:pPr>
            <w:r w:rsidRPr="00D60FFD">
              <w:t>COD</w:t>
            </w:r>
            <w:r w:rsidRPr="00D60FFD">
              <w:t>、</w:t>
            </w:r>
            <w:r w:rsidRPr="00D60FFD">
              <w:t>SS</w:t>
            </w:r>
            <w:r w:rsidRPr="00D60FFD">
              <w:t>、氨氮</w:t>
            </w:r>
            <w:r w:rsidRPr="00D60FFD">
              <w:rPr>
                <w:rFonts w:hint="eastAsia"/>
              </w:rPr>
              <w:t>、</w:t>
            </w:r>
            <w:r w:rsidRPr="00D60FFD">
              <w:t>BOD</w:t>
            </w:r>
            <w:r w:rsidRPr="00D60FFD">
              <w:t>、</w:t>
            </w:r>
            <w:r w:rsidRPr="00D60FFD">
              <w:rPr>
                <w:rFonts w:hint="eastAsia"/>
              </w:rPr>
              <w:t>TN</w:t>
            </w:r>
          </w:p>
        </w:tc>
        <w:tc>
          <w:tcPr>
            <w:tcW w:w="297" w:type="pct"/>
            <w:vAlign w:val="center"/>
          </w:tcPr>
          <w:p w14:paraId="37FA835E" w14:textId="0559D4D6" w:rsidR="00951305" w:rsidRPr="00D60FFD" w:rsidRDefault="00951305" w:rsidP="00E62D9C">
            <w:pPr>
              <w:pStyle w:val="afffffb"/>
            </w:pPr>
            <w:r w:rsidRPr="00D60FFD">
              <w:rPr>
                <w:rFonts w:hint="eastAsia"/>
              </w:rPr>
              <w:t>TW</w:t>
            </w:r>
            <w:r w:rsidRPr="00D60FFD">
              <w:t>00</w:t>
            </w:r>
            <w:r w:rsidR="00E62D9C" w:rsidRPr="00D60FFD">
              <w:t>4</w:t>
            </w:r>
          </w:p>
        </w:tc>
        <w:tc>
          <w:tcPr>
            <w:tcW w:w="178" w:type="pct"/>
            <w:vAlign w:val="center"/>
          </w:tcPr>
          <w:p w14:paraId="208E6EF0" w14:textId="77777777" w:rsidR="00951305" w:rsidRPr="00D60FFD" w:rsidRDefault="00951305" w:rsidP="00951305">
            <w:pPr>
              <w:pStyle w:val="afffffb"/>
            </w:pPr>
            <w:r w:rsidRPr="00D60FFD">
              <w:rPr>
                <w:rFonts w:hint="eastAsia"/>
              </w:rPr>
              <w:t>厂区</w:t>
            </w:r>
            <w:r w:rsidRPr="00D60FFD">
              <w:t>污水处理站生化处理系统</w:t>
            </w:r>
          </w:p>
        </w:tc>
        <w:tc>
          <w:tcPr>
            <w:tcW w:w="327" w:type="pct"/>
            <w:vAlign w:val="center"/>
          </w:tcPr>
          <w:p w14:paraId="1342BE90" w14:textId="77777777" w:rsidR="00951305" w:rsidRPr="00D60FFD" w:rsidRDefault="00951305" w:rsidP="00951305">
            <w:pPr>
              <w:pStyle w:val="afffffb"/>
            </w:pPr>
            <w:r w:rsidRPr="00D60FFD">
              <w:rPr>
                <w:rFonts w:hint="eastAsia"/>
              </w:rPr>
              <w:t>水解酸化</w:t>
            </w:r>
            <w:r w:rsidRPr="00D60FFD">
              <w:t>+A/O+MBR</w:t>
            </w:r>
          </w:p>
        </w:tc>
        <w:tc>
          <w:tcPr>
            <w:tcW w:w="169" w:type="pct"/>
            <w:vAlign w:val="center"/>
          </w:tcPr>
          <w:p w14:paraId="029557D5" w14:textId="77777777" w:rsidR="00951305" w:rsidRPr="00D60FFD" w:rsidRDefault="00951305" w:rsidP="00951305">
            <w:pPr>
              <w:pStyle w:val="afffffb"/>
            </w:pPr>
            <w:r w:rsidRPr="00D60FFD">
              <w:rPr>
                <w:rFonts w:hint="eastAsia"/>
              </w:rPr>
              <w:t>是</w:t>
            </w:r>
          </w:p>
        </w:tc>
        <w:tc>
          <w:tcPr>
            <w:tcW w:w="182" w:type="pct"/>
            <w:vAlign w:val="center"/>
          </w:tcPr>
          <w:p w14:paraId="36573EBA" w14:textId="77777777" w:rsidR="00951305" w:rsidRPr="00D60FFD" w:rsidRDefault="00951305" w:rsidP="00951305">
            <w:pPr>
              <w:pStyle w:val="afffffb"/>
            </w:pPr>
            <w:r w:rsidRPr="00D60FFD">
              <w:rPr>
                <w:rFonts w:hint="eastAsia"/>
              </w:rPr>
              <w:t>/</w:t>
            </w:r>
          </w:p>
        </w:tc>
        <w:tc>
          <w:tcPr>
            <w:tcW w:w="178" w:type="pct"/>
            <w:vAlign w:val="center"/>
          </w:tcPr>
          <w:p w14:paraId="4C0E2FD4" w14:textId="77777777" w:rsidR="00951305" w:rsidRPr="00D60FFD" w:rsidRDefault="00951305" w:rsidP="00951305">
            <w:pPr>
              <w:pStyle w:val="afffffb"/>
            </w:pPr>
            <w:r w:rsidRPr="00D60FFD">
              <w:rPr>
                <w:rFonts w:hint="eastAsia"/>
              </w:rPr>
              <w:t>接管园区</w:t>
            </w:r>
            <w:r w:rsidRPr="00D60FFD">
              <w:t>污水处理厂</w:t>
            </w:r>
          </w:p>
        </w:tc>
        <w:tc>
          <w:tcPr>
            <w:tcW w:w="156" w:type="pct"/>
            <w:vAlign w:val="center"/>
          </w:tcPr>
          <w:p w14:paraId="574DA2B8" w14:textId="77777777" w:rsidR="00951305" w:rsidRPr="00D60FFD" w:rsidRDefault="00951305" w:rsidP="00951305">
            <w:pPr>
              <w:pStyle w:val="afffffb"/>
            </w:pPr>
            <w:r w:rsidRPr="00D60FFD">
              <w:rPr>
                <w:rFonts w:hint="eastAsia"/>
              </w:rPr>
              <w:t>间接</w:t>
            </w:r>
            <w:r w:rsidRPr="00D60FFD">
              <w:t>排放</w:t>
            </w:r>
          </w:p>
        </w:tc>
        <w:tc>
          <w:tcPr>
            <w:tcW w:w="365" w:type="pct"/>
            <w:vAlign w:val="center"/>
          </w:tcPr>
          <w:p w14:paraId="58684A5A" w14:textId="77777777" w:rsidR="00951305" w:rsidRPr="00D60FFD" w:rsidRDefault="00951305" w:rsidP="00951305">
            <w:pPr>
              <w:pStyle w:val="afffffb"/>
            </w:pPr>
            <w:r w:rsidRPr="00D60FFD">
              <w:rPr>
                <w:rFonts w:ascii="宋体" w:hAnsi="宋体" w:hint="eastAsia"/>
              </w:rPr>
              <w:t>间断排放，排放期间流量不稳定且无规律，但不属于冲击型排放</w:t>
            </w:r>
          </w:p>
        </w:tc>
        <w:tc>
          <w:tcPr>
            <w:tcW w:w="290" w:type="pct"/>
            <w:vMerge/>
            <w:vAlign w:val="center"/>
          </w:tcPr>
          <w:p w14:paraId="33F952E9" w14:textId="77777777" w:rsidR="00951305" w:rsidRPr="00D60FFD" w:rsidRDefault="00951305" w:rsidP="00951305">
            <w:pPr>
              <w:pStyle w:val="afffffb"/>
            </w:pPr>
          </w:p>
        </w:tc>
        <w:tc>
          <w:tcPr>
            <w:tcW w:w="160" w:type="pct"/>
            <w:vMerge/>
            <w:vAlign w:val="center"/>
          </w:tcPr>
          <w:p w14:paraId="7EEE83EA" w14:textId="77777777" w:rsidR="00951305" w:rsidRPr="00D60FFD" w:rsidRDefault="00951305" w:rsidP="00951305">
            <w:pPr>
              <w:pStyle w:val="afffffb"/>
            </w:pPr>
          </w:p>
        </w:tc>
        <w:tc>
          <w:tcPr>
            <w:tcW w:w="187" w:type="pct"/>
            <w:vMerge/>
            <w:vAlign w:val="center"/>
          </w:tcPr>
          <w:p w14:paraId="1F47AEF5" w14:textId="77777777" w:rsidR="00951305" w:rsidRPr="00D60FFD" w:rsidRDefault="00951305" w:rsidP="00951305">
            <w:pPr>
              <w:pStyle w:val="afffffb"/>
            </w:pPr>
          </w:p>
        </w:tc>
        <w:tc>
          <w:tcPr>
            <w:tcW w:w="160" w:type="pct"/>
            <w:vMerge/>
            <w:vAlign w:val="center"/>
          </w:tcPr>
          <w:p w14:paraId="1C0FA5BA" w14:textId="77777777" w:rsidR="00951305" w:rsidRPr="00D60FFD" w:rsidRDefault="00951305" w:rsidP="00951305">
            <w:pPr>
              <w:pStyle w:val="afffffb"/>
            </w:pPr>
          </w:p>
        </w:tc>
        <w:tc>
          <w:tcPr>
            <w:tcW w:w="952" w:type="pct"/>
            <w:vMerge/>
            <w:vAlign w:val="center"/>
          </w:tcPr>
          <w:p w14:paraId="1F55974E" w14:textId="77777777" w:rsidR="00951305" w:rsidRPr="00D60FFD" w:rsidRDefault="00951305" w:rsidP="00951305">
            <w:pPr>
              <w:pStyle w:val="afffffb"/>
            </w:pPr>
          </w:p>
        </w:tc>
        <w:tc>
          <w:tcPr>
            <w:tcW w:w="313" w:type="pct"/>
            <w:vMerge/>
            <w:vAlign w:val="center"/>
          </w:tcPr>
          <w:p w14:paraId="319A50CC" w14:textId="77777777" w:rsidR="00951305" w:rsidRPr="00D60FFD" w:rsidRDefault="00951305" w:rsidP="00951305">
            <w:pPr>
              <w:pStyle w:val="afffffb"/>
            </w:pPr>
          </w:p>
        </w:tc>
        <w:tc>
          <w:tcPr>
            <w:tcW w:w="431" w:type="pct"/>
            <w:vMerge/>
            <w:vAlign w:val="center"/>
          </w:tcPr>
          <w:p w14:paraId="081A6433" w14:textId="77777777" w:rsidR="00951305" w:rsidRPr="00D60FFD" w:rsidRDefault="00951305" w:rsidP="00951305">
            <w:pPr>
              <w:pStyle w:val="afffffb"/>
            </w:pPr>
          </w:p>
        </w:tc>
      </w:tr>
      <w:tr w:rsidR="00ED3505" w:rsidRPr="00D60FFD" w14:paraId="2ECFDB91" w14:textId="77777777" w:rsidTr="00951305">
        <w:tc>
          <w:tcPr>
            <w:tcW w:w="146" w:type="pct"/>
            <w:vAlign w:val="center"/>
          </w:tcPr>
          <w:p w14:paraId="6C3E2653" w14:textId="77777777" w:rsidR="00951305" w:rsidRPr="00D60FFD" w:rsidRDefault="00951305" w:rsidP="00951305">
            <w:pPr>
              <w:pStyle w:val="afffffb"/>
            </w:pPr>
            <w:r w:rsidRPr="00D60FFD">
              <w:rPr>
                <w:rFonts w:hint="eastAsia"/>
              </w:rPr>
              <w:t>7</w:t>
            </w:r>
          </w:p>
        </w:tc>
        <w:tc>
          <w:tcPr>
            <w:tcW w:w="189" w:type="pct"/>
            <w:vAlign w:val="center"/>
          </w:tcPr>
          <w:p w14:paraId="27512F12" w14:textId="77777777" w:rsidR="00951305" w:rsidRPr="00D60FFD" w:rsidRDefault="00951305" w:rsidP="00951305">
            <w:pPr>
              <w:pStyle w:val="afffffb"/>
            </w:pPr>
            <w:r w:rsidRPr="00D60FFD">
              <w:rPr>
                <w:rFonts w:hint="eastAsia"/>
              </w:rPr>
              <w:t>余热锅炉</w:t>
            </w:r>
            <w:r w:rsidRPr="00D60FFD">
              <w:t>和软水制备排水</w:t>
            </w:r>
          </w:p>
        </w:tc>
        <w:tc>
          <w:tcPr>
            <w:tcW w:w="320" w:type="pct"/>
            <w:vAlign w:val="center"/>
          </w:tcPr>
          <w:p w14:paraId="7087952F" w14:textId="77777777" w:rsidR="00951305" w:rsidRPr="00D60FFD" w:rsidRDefault="00951305" w:rsidP="00951305">
            <w:pPr>
              <w:pStyle w:val="afffffb"/>
            </w:pPr>
            <w:r w:rsidRPr="00D60FFD">
              <w:rPr>
                <w:rFonts w:hint="eastAsia"/>
              </w:rPr>
              <w:t>COD</w:t>
            </w:r>
            <w:r w:rsidRPr="00D60FFD">
              <w:t>、</w:t>
            </w:r>
            <w:r w:rsidRPr="00D60FFD">
              <w:t>SS</w:t>
            </w:r>
            <w:r w:rsidRPr="00D60FFD">
              <w:t>、盐分</w:t>
            </w:r>
          </w:p>
        </w:tc>
        <w:tc>
          <w:tcPr>
            <w:tcW w:w="297" w:type="pct"/>
            <w:vAlign w:val="center"/>
          </w:tcPr>
          <w:p w14:paraId="1C732F80" w14:textId="77777777" w:rsidR="00951305" w:rsidRPr="00D60FFD" w:rsidRDefault="00951305" w:rsidP="00951305">
            <w:pPr>
              <w:pStyle w:val="afffffb"/>
            </w:pPr>
            <w:r w:rsidRPr="00D60FFD">
              <w:rPr>
                <w:rFonts w:hint="eastAsia"/>
              </w:rPr>
              <w:t>/</w:t>
            </w:r>
          </w:p>
        </w:tc>
        <w:tc>
          <w:tcPr>
            <w:tcW w:w="178" w:type="pct"/>
            <w:vAlign w:val="center"/>
          </w:tcPr>
          <w:p w14:paraId="09F20C0F" w14:textId="77777777" w:rsidR="00951305" w:rsidRPr="00D60FFD" w:rsidRDefault="00951305" w:rsidP="00951305">
            <w:pPr>
              <w:pStyle w:val="afffffb"/>
            </w:pPr>
            <w:r w:rsidRPr="00D60FFD">
              <w:rPr>
                <w:rFonts w:hint="eastAsia"/>
              </w:rPr>
              <w:t>/</w:t>
            </w:r>
          </w:p>
        </w:tc>
        <w:tc>
          <w:tcPr>
            <w:tcW w:w="327" w:type="pct"/>
            <w:vAlign w:val="center"/>
          </w:tcPr>
          <w:p w14:paraId="25C544A9" w14:textId="77777777" w:rsidR="00951305" w:rsidRPr="00D60FFD" w:rsidRDefault="00951305" w:rsidP="00951305">
            <w:pPr>
              <w:pStyle w:val="afffffb"/>
            </w:pPr>
            <w:r w:rsidRPr="00D60FFD">
              <w:rPr>
                <w:rFonts w:hint="eastAsia"/>
              </w:rPr>
              <w:t>/</w:t>
            </w:r>
          </w:p>
        </w:tc>
        <w:tc>
          <w:tcPr>
            <w:tcW w:w="169" w:type="pct"/>
            <w:vAlign w:val="center"/>
          </w:tcPr>
          <w:p w14:paraId="1BE7DD7D" w14:textId="77777777" w:rsidR="00951305" w:rsidRPr="00D60FFD" w:rsidRDefault="00951305" w:rsidP="00951305">
            <w:pPr>
              <w:pStyle w:val="afffffb"/>
            </w:pPr>
            <w:r w:rsidRPr="00D60FFD">
              <w:rPr>
                <w:rFonts w:hint="eastAsia"/>
              </w:rPr>
              <w:t>/</w:t>
            </w:r>
          </w:p>
        </w:tc>
        <w:tc>
          <w:tcPr>
            <w:tcW w:w="182" w:type="pct"/>
            <w:vAlign w:val="center"/>
          </w:tcPr>
          <w:p w14:paraId="2928D2F0" w14:textId="77777777" w:rsidR="00951305" w:rsidRPr="00D60FFD" w:rsidRDefault="00951305" w:rsidP="00951305">
            <w:pPr>
              <w:pStyle w:val="afffffb"/>
            </w:pPr>
            <w:r w:rsidRPr="00D60FFD">
              <w:rPr>
                <w:rFonts w:hint="eastAsia"/>
              </w:rPr>
              <w:t>/</w:t>
            </w:r>
          </w:p>
        </w:tc>
        <w:tc>
          <w:tcPr>
            <w:tcW w:w="178" w:type="pct"/>
            <w:vAlign w:val="center"/>
          </w:tcPr>
          <w:p w14:paraId="1E310274" w14:textId="77777777" w:rsidR="00951305" w:rsidRPr="00D60FFD" w:rsidRDefault="00951305" w:rsidP="00951305">
            <w:pPr>
              <w:pStyle w:val="afffffb"/>
            </w:pPr>
            <w:r w:rsidRPr="00D60FFD">
              <w:rPr>
                <w:rFonts w:hint="eastAsia"/>
              </w:rPr>
              <w:t>急冷塔</w:t>
            </w:r>
            <w:r w:rsidRPr="00D60FFD">
              <w:t>补水</w:t>
            </w:r>
          </w:p>
        </w:tc>
        <w:tc>
          <w:tcPr>
            <w:tcW w:w="156" w:type="pct"/>
            <w:vAlign w:val="center"/>
          </w:tcPr>
          <w:p w14:paraId="5937D7A2" w14:textId="77777777" w:rsidR="00951305" w:rsidRPr="00D60FFD" w:rsidRDefault="00951305" w:rsidP="00951305">
            <w:pPr>
              <w:pStyle w:val="afffffb"/>
            </w:pPr>
            <w:r w:rsidRPr="00D60FFD">
              <w:rPr>
                <w:rFonts w:hint="eastAsia"/>
              </w:rPr>
              <w:t>/</w:t>
            </w:r>
          </w:p>
        </w:tc>
        <w:tc>
          <w:tcPr>
            <w:tcW w:w="365" w:type="pct"/>
            <w:vAlign w:val="center"/>
          </w:tcPr>
          <w:p w14:paraId="4E58443B" w14:textId="77777777" w:rsidR="00951305" w:rsidRPr="00D60FFD" w:rsidRDefault="00951305" w:rsidP="00951305">
            <w:pPr>
              <w:pStyle w:val="afffffb"/>
              <w:rPr>
                <w:rFonts w:ascii="宋体" w:hAnsi="宋体"/>
              </w:rPr>
            </w:pPr>
            <w:r w:rsidRPr="00D60FFD">
              <w:rPr>
                <w:rFonts w:ascii="宋体" w:hAnsi="宋体" w:hint="eastAsia"/>
              </w:rPr>
              <w:t>/</w:t>
            </w:r>
          </w:p>
        </w:tc>
        <w:tc>
          <w:tcPr>
            <w:tcW w:w="290" w:type="pct"/>
            <w:vAlign w:val="center"/>
          </w:tcPr>
          <w:p w14:paraId="2B3E783B" w14:textId="77777777" w:rsidR="00951305" w:rsidRPr="00D60FFD" w:rsidRDefault="00951305" w:rsidP="00951305">
            <w:pPr>
              <w:pStyle w:val="afffffb"/>
            </w:pPr>
            <w:r w:rsidRPr="00D60FFD">
              <w:rPr>
                <w:rFonts w:hint="eastAsia"/>
              </w:rPr>
              <w:t>/</w:t>
            </w:r>
          </w:p>
        </w:tc>
        <w:tc>
          <w:tcPr>
            <w:tcW w:w="160" w:type="pct"/>
            <w:vAlign w:val="center"/>
          </w:tcPr>
          <w:p w14:paraId="16973F63" w14:textId="77777777" w:rsidR="00951305" w:rsidRPr="00D60FFD" w:rsidRDefault="00951305" w:rsidP="00951305">
            <w:pPr>
              <w:pStyle w:val="afffffb"/>
            </w:pPr>
            <w:r w:rsidRPr="00D60FFD">
              <w:t>/</w:t>
            </w:r>
          </w:p>
        </w:tc>
        <w:tc>
          <w:tcPr>
            <w:tcW w:w="187" w:type="pct"/>
            <w:vAlign w:val="center"/>
          </w:tcPr>
          <w:p w14:paraId="4367652C" w14:textId="77777777" w:rsidR="00951305" w:rsidRPr="00D60FFD" w:rsidRDefault="00951305" w:rsidP="00951305">
            <w:pPr>
              <w:pStyle w:val="afffffb"/>
            </w:pPr>
            <w:r w:rsidRPr="00D60FFD">
              <w:rPr>
                <w:rFonts w:hint="eastAsia"/>
              </w:rPr>
              <w:t>/</w:t>
            </w:r>
          </w:p>
        </w:tc>
        <w:tc>
          <w:tcPr>
            <w:tcW w:w="160" w:type="pct"/>
            <w:vAlign w:val="center"/>
          </w:tcPr>
          <w:p w14:paraId="70A12944" w14:textId="77777777" w:rsidR="00951305" w:rsidRPr="00D60FFD" w:rsidRDefault="00951305" w:rsidP="00951305">
            <w:pPr>
              <w:pStyle w:val="afffffb"/>
            </w:pPr>
            <w:r w:rsidRPr="00D60FFD">
              <w:rPr>
                <w:rFonts w:hint="eastAsia"/>
              </w:rPr>
              <w:t>/</w:t>
            </w:r>
          </w:p>
        </w:tc>
        <w:tc>
          <w:tcPr>
            <w:tcW w:w="952" w:type="pct"/>
            <w:vAlign w:val="center"/>
          </w:tcPr>
          <w:p w14:paraId="71B8FF33" w14:textId="77777777" w:rsidR="00951305" w:rsidRPr="00D60FFD" w:rsidRDefault="00951305" w:rsidP="00951305">
            <w:pPr>
              <w:pStyle w:val="afffffb"/>
            </w:pPr>
            <w:r w:rsidRPr="00D60FFD">
              <w:rPr>
                <w:rFonts w:hint="eastAsia"/>
              </w:rPr>
              <w:t>/</w:t>
            </w:r>
          </w:p>
        </w:tc>
        <w:tc>
          <w:tcPr>
            <w:tcW w:w="313" w:type="pct"/>
            <w:vAlign w:val="center"/>
          </w:tcPr>
          <w:p w14:paraId="61233E23" w14:textId="77777777" w:rsidR="00951305" w:rsidRPr="00D60FFD" w:rsidRDefault="00951305" w:rsidP="00951305">
            <w:pPr>
              <w:pStyle w:val="afffffb"/>
            </w:pPr>
            <w:r w:rsidRPr="00D60FFD">
              <w:rPr>
                <w:rFonts w:hint="eastAsia"/>
              </w:rPr>
              <w:t>/</w:t>
            </w:r>
          </w:p>
        </w:tc>
        <w:tc>
          <w:tcPr>
            <w:tcW w:w="431" w:type="pct"/>
            <w:vAlign w:val="center"/>
          </w:tcPr>
          <w:p w14:paraId="2013B33D" w14:textId="77777777" w:rsidR="00951305" w:rsidRPr="00D60FFD" w:rsidRDefault="00951305" w:rsidP="00951305">
            <w:pPr>
              <w:pStyle w:val="afffffb"/>
            </w:pPr>
            <w:r w:rsidRPr="00D60FFD">
              <w:rPr>
                <w:rFonts w:hint="eastAsia"/>
              </w:rPr>
              <w:t>/</w:t>
            </w:r>
          </w:p>
        </w:tc>
      </w:tr>
    </w:tbl>
    <w:p w14:paraId="77270A30" w14:textId="77777777" w:rsidR="00951305" w:rsidRPr="00D60FFD" w:rsidRDefault="00951305" w:rsidP="00951305">
      <w:pPr>
        <w:ind w:firstLine="480"/>
        <w:sectPr w:rsidR="00951305" w:rsidRPr="00D60FFD" w:rsidSect="00785BCD">
          <w:pgSz w:w="23811" w:h="16838" w:orient="landscape" w:code="8"/>
          <w:pgMar w:top="1440" w:right="1440" w:bottom="1440" w:left="1440" w:header="851" w:footer="992" w:gutter="0"/>
          <w:cols w:space="425"/>
          <w:docGrid w:type="lines" w:linePitch="326"/>
        </w:sectPr>
      </w:pPr>
    </w:p>
    <w:p w14:paraId="2FBEBC57" w14:textId="77777777" w:rsidR="00951305" w:rsidRPr="00D60FFD" w:rsidRDefault="00951305" w:rsidP="00951305">
      <w:pPr>
        <w:spacing w:before="240" w:after="120"/>
        <w:ind w:firstLineChars="0" w:firstLine="0"/>
        <w:jc w:val="left"/>
        <w:outlineLvl w:val="2"/>
        <w:rPr>
          <w:rFonts w:eastAsia="黑体"/>
          <w:sz w:val="28"/>
        </w:rPr>
      </w:pPr>
      <w:bookmarkStart w:id="212" w:name="_Toc512593689"/>
      <w:r w:rsidRPr="00D60FFD">
        <w:rPr>
          <w:rFonts w:eastAsia="黑体"/>
          <w:sz w:val="28"/>
        </w:rPr>
        <w:t>8</w:t>
      </w:r>
      <w:bookmarkEnd w:id="212"/>
      <w:r w:rsidRPr="00D60FFD">
        <w:rPr>
          <w:rFonts w:eastAsia="黑体"/>
          <w:sz w:val="28"/>
        </w:rPr>
        <w:t>.2.2</w:t>
      </w:r>
      <w:r w:rsidRPr="00D60FFD">
        <w:rPr>
          <w:rFonts w:eastAsia="黑体"/>
          <w:sz w:val="28"/>
        </w:rPr>
        <w:t>污染物排放清单</w:t>
      </w:r>
    </w:p>
    <w:p w14:paraId="434C1478" w14:textId="77777777" w:rsidR="00951305" w:rsidRPr="00D60FFD" w:rsidRDefault="00951305" w:rsidP="00951305">
      <w:pPr>
        <w:ind w:firstLine="480"/>
      </w:pPr>
      <w:r w:rsidRPr="00D60FFD">
        <w:rPr>
          <w:rFonts w:hint="eastAsia"/>
        </w:rPr>
        <w:t>（</w:t>
      </w:r>
      <w:r w:rsidRPr="00D60FFD">
        <w:rPr>
          <w:rFonts w:hint="eastAsia"/>
        </w:rPr>
        <w:t>1</w:t>
      </w:r>
      <w:r w:rsidRPr="00D60FFD">
        <w:rPr>
          <w:rFonts w:hint="eastAsia"/>
        </w:rPr>
        <w:t>）大气污染物</w:t>
      </w:r>
    </w:p>
    <w:p w14:paraId="58BA28A4" w14:textId="77777777" w:rsidR="00951305" w:rsidRPr="00D60FFD" w:rsidRDefault="00951305" w:rsidP="00951305">
      <w:pPr>
        <w:ind w:firstLine="480"/>
      </w:pPr>
      <w:r w:rsidRPr="00D60FFD">
        <w:rPr>
          <w:rFonts w:hint="eastAsia"/>
        </w:rPr>
        <w:t>本项目</w:t>
      </w:r>
      <w:r w:rsidRPr="00D60FFD">
        <w:t>大气污染物</w:t>
      </w:r>
      <w:r w:rsidRPr="00D60FFD">
        <w:rPr>
          <w:rFonts w:hint="eastAsia"/>
        </w:rPr>
        <w:t>有组织</w:t>
      </w:r>
      <w:r w:rsidRPr="00D60FFD">
        <w:t>排</w:t>
      </w:r>
      <w:r w:rsidRPr="00D60FFD">
        <w:rPr>
          <w:rFonts w:hint="eastAsia"/>
        </w:rPr>
        <w:t>放</w:t>
      </w:r>
      <w:r w:rsidRPr="00D60FFD">
        <w:t>基本信息见表</w:t>
      </w:r>
      <w:r w:rsidRPr="00D60FFD">
        <w:rPr>
          <w:rFonts w:hint="eastAsia"/>
        </w:rPr>
        <w:t>8.2.2</w:t>
      </w:r>
      <w:r w:rsidRPr="00D60FFD">
        <w:t>-1</w:t>
      </w:r>
      <w:r w:rsidRPr="00D60FFD">
        <w:rPr>
          <w:rFonts w:hint="eastAsia"/>
        </w:rPr>
        <w:t>，</w:t>
      </w:r>
      <w:r w:rsidRPr="00D60FFD">
        <w:t>无组织排放</w:t>
      </w:r>
      <w:r w:rsidRPr="00D60FFD">
        <w:rPr>
          <w:rFonts w:hint="eastAsia"/>
        </w:rPr>
        <w:t>基本</w:t>
      </w:r>
      <w:r w:rsidRPr="00D60FFD">
        <w:t>信息见表</w:t>
      </w:r>
      <w:r w:rsidRPr="00D60FFD">
        <w:rPr>
          <w:rFonts w:hint="eastAsia"/>
        </w:rPr>
        <w:t>8.2.2</w:t>
      </w:r>
      <w:r w:rsidRPr="00D60FFD">
        <w:t>-2</w:t>
      </w:r>
      <w:r w:rsidRPr="00D60FFD">
        <w:rPr>
          <w:rFonts w:hint="eastAsia"/>
        </w:rPr>
        <w:t>。</w:t>
      </w:r>
    </w:p>
    <w:p w14:paraId="78B60EBD" w14:textId="77777777" w:rsidR="00951305" w:rsidRPr="00D60FFD" w:rsidRDefault="00951305" w:rsidP="00951305">
      <w:pPr>
        <w:pStyle w:val="afff9"/>
      </w:pPr>
      <w:r w:rsidRPr="00D60FFD">
        <w:rPr>
          <w:rFonts w:hint="eastAsia"/>
        </w:rPr>
        <w:t>表</w:t>
      </w:r>
      <w:r w:rsidRPr="00D60FFD">
        <w:rPr>
          <w:rFonts w:hint="eastAsia"/>
        </w:rPr>
        <w:t>8.2.</w:t>
      </w:r>
      <w:r w:rsidRPr="00D60FFD">
        <w:t xml:space="preserve">2-1  </w:t>
      </w:r>
      <w:r w:rsidRPr="00D60FFD">
        <w:rPr>
          <w:rFonts w:hint="eastAsia"/>
        </w:rPr>
        <w:t>项目大气</w:t>
      </w:r>
      <w:r w:rsidRPr="00D60FFD">
        <w:t>污染物有组织排放</w:t>
      </w:r>
      <w:r w:rsidRPr="00D60FFD">
        <w:rPr>
          <w:rFonts w:hint="eastAsia"/>
        </w:rPr>
        <w:t>基本</w:t>
      </w:r>
      <w:r w:rsidRPr="00D60FFD">
        <w:t>情况表</w:t>
      </w:r>
    </w:p>
    <w:tbl>
      <w:tblPr>
        <w:tblStyle w:val="ab"/>
        <w:tblW w:w="5000" w:type="pct"/>
        <w:tblLook w:val="04A0" w:firstRow="1" w:lastRow="0" w:firstColumn="1" w:lastColumn="0" w:noHBand="0" w:noVBand="1"/>
      </w:tblPr>
      <w:tblGrid>
        <w:gridCol w:w="396"/>
        <w:gridCol w:w="777"/>
        <w:gridCol w:w="396"/>
        <w:gridCol w:w="2283"/>
        <w:gridCol w:w="1050"/>
        <w:gridCol w:w="1053"/>
        <w:gridCol w:w="396"/>
        <w:gridCol w:w="536"/>
        <w:gridCol w:w="587"/>
        <w:gridCol w:w="693"/>
        <w:gridCol w:w="1400"/>
        <w:gridCol w:w="996"/>
        <w:gridCol w:w="1042"/>
        <w:gridCol w:w="1031"/>
        <w:gridCol w:w="928"/>
        <w:gridCol w:w="396"/>
      </w:tblGrid>
      <w:tr w:rsidR="00ED3505" w:rsidRPr="00D60FFD" w14:paraId="051DD050" w14:textId="77777777" w:rsidTr="0088303C">
        <w:tc>
          <w:tcPr>
            <w:tcW w:w="142" w:type="pct"/>
            <w:vMerge w:val="restart"/>
            <w:vAlign w:val="center"/>
          </w:tcPr>
          <w:p w14:paraId="7B606FD4" w14:textId="77777777" w:rsidR="00951305" w:rsidRPr="00D60FFD" w:rsidRDefault="00951305" w:rsidP="00951305">
            <w:pPr>
              <w:pStyle w:val="afffffb"/>
            </w:pPr>
            <w:r w:rsidRPr="00D60FFD">
              <w:rPr>
                <w:rFonts w:hint="eastAsia"/>
              </w:rPr>
              <w:t>序号</w:t>
            </w:r>
          </w:p>
        </w:tc>
        <w:tc>
          <w:tcPr>
            <w:tcW w:w="286" w:type="pct"/>
            <w:vMerge w:val="restart"/>
            <w:vAlign w:val="center"/>
          </w:tcPr>
          <w:p w14:paraId="3DAF0BEE" w14:textId="77777777" w:rsidR="00951305" w:rsidRPr="00D60FFD" w:rsidRDefault="00951305" w:rsidP="00951305">
            <w:pPr>
              <w:pStyle w:val="afffffb"/>
            </w:pPr>
            <w:r w:rsidRPr="00D60FFD">
              <w:rPr>
                <w:rFonts w:hint="eastAsia"/>
              </w:rPr>
              <w:t>排放口</w:t>
            </w:r>
            <w:r w:rsidRPr="00D60FFD">
              <w:t>编号</w:t>
            </w:r>
          </w:p>
        </w:tc>
        <w:tc>
          <w:tcPr>
            <w:tcW w:w="146" w:type="pct"/>
            <w:vMerge w:val="restart"/>
            <w:vAlign w:val="center"/>
          </w:tcPr>
          <w:p w14:paraId="7F69834C" w14:textId="77777777" w:rsidR="00951305" w:rsidRPr="00D60FFD" w:rsidRDefault="00951305" w:rsidP="00951305">
            <w:pPr>
              <w:pStyle w:val="afffffb"/>
            </w:pPr>
            <w:r w:rsidRPr="00D60FFD">
              <w:rPr>
                <w:rFonts w:hint="eastAsia"/>
              </w:rPr>
              <w:t>排放口名称</w:t>
            </w:r>
          </w:p>
        </w:tc>
        <w:tc>
          <w:tcPr>
            <w:tcW w:w="829" w:type="pct"/>
            <w:vMerge w:val="restart"/>
            <w:vAlign w:val="center"/>
          </w:tcPr>
          <w:p w14:paraId="0DDEF2A6" w14:textId="77777777" w:rsidR="00951305" w:rsidRPr="00D60FFD" w:rsidRDefault="00951305" w:rsidP="00951305">
            <w:pPr>
              <w:pStyle w:val="afffffb"/>
            </w:pPr>
            <w:r w:rsidRPr="00D60FFD">
              <w:rPr>
                <w:rFonts w:hint="eastAsia"/>
              </w:rPr>
              <w:t>污染物</w:t>
            </w:r>
            <w:r w:rsidRPr="00D60FFD">
              <w:t>种类</w:t>
            </w:r>
          </w:p>
        </w:tc>
        <w:tc>
          <w:tcPr>
            <w:tcW w:w="769" w:type="pct"/>
            <w:gridSpan w:val="2"/>
            <w:vAlign w:val="center"/>
          </w:tcPr>
          <w:p w14:paraId="3D0F7D7B" w14:textId="77777777" w:rsidR="00951305" w:rsidRPr="00D60FFD" w:rsidRDefault="00951305" w:rsidP="00951305">
            <w:pPr>
              <w:pStyle w:val="afffffb"/>
            </w:pPr>
            <w:r w:rsidRPr="00D60FFD">
              <w:rPr>
                <w:rFonts w:hint="eastAsia"/>
              </w:rPr>
              <w:t>排放口</w:t>
            </w:r>
            <w:r w:rsidRPr="00D60FFD">
              <w:t>地理坐标</w:t>
            </w:r>
          </w:p>
        </w:tc>
        <w:tc>
          <w:tcPr>
            <w:tcW w:w="816" w:type="pct"/>
            <w:gridSpan w:val="4"/>
            <w:vAlign w:val="center"/>
          </w:tcPr>
          <w:p w14:paraId="164DB3D9" w14:textId="77777777" w:rsidR="00951305" w:rsidRPr="00D60FFD" w:rsidRDefault="00951305" w:rsidP="00951305">
            <w:pPr>
              <w:pStyle w:val="afffffb"/>
            </w:pPr>
            <w:r w:rsidRPr="00D60FFD">
              <w:rPr>
                <w:rFonts w:hint="eastAsia"/>
              </w:rPr>
              <w:t>排气筒</w:t>
            </w:r>
            <w:r w:rsidRPr="00D60FFD">
              <w:t>参数</w:t>
            </w:r>
          </w:p>
        </w:tc>
        <w:tc>
          <w:tcPr>
            <w:tcW w:w="1254" w:type="pct"/>
            <w:gridSpan w:val="3"/>
            <w:vAlign w:val="center"/>
          </w:tcPr>
          <w:p w14:paraId="3DF94F58" w14:textId="77777777" w:rsidR="00951305" w:rsidRPr="00D60FFD" w:rsidRDefault="00951305" w:rsidP="00951305">
            <w:pPr>
              <w:pStyle w:val="afffffb"/>
            </w:pPr>
            <w:r w:rsidRPr="00D60FFD">
              <w:rPr>
                <w:rFonts w:hint="eastAsia"/>
              </w:rPr>
              <w:t>国家</w:t>
            </w:r>
            <w:r w:rsidRPr="00D60FFD">
              <w:t>或地方污染物排放标准</w:t>
            </w:r>
          </w:p>
        </w:tc>
        <w:tc>
          <w:tcPr>
            <w:tcW w:w="276" w:type="pct"/>
            <w:vMerge w:val="restart"/>
            <w:vAlign w:val="center"/>
          </w:tcPr>
          <w:p w14:paraId="2065AFB3" w14:textId="77777777" w:rsidR="00951305" w:rsidRPr="00D60FFD" w:rsidRDefault="00951305" w:rsidP="00951305">
            <w:pPr>
              <w:pStyle w:val="afffffb"/>
            </w:pPr>
            <w:r w:rsidRPr="00D60FFD">
              <w:rPr>
                <w:rFonts w:hint="eastAsia"/>
              </w:rPr>
              <w:t>年许可</w:t>
            </w:r>
            <w:r w:rsidRPr="00D60FFD">
              <w:t>排放</w:t>
            </w:r>
            <w:r w:rsidRPr="00D60FFD">
              <w:rPr>
                <w:rFonts w:hint="eastAsia"/>
              </w:rPr>
              <w:t>量</w:t>
            </w:r>
            <w:r w:rsidRPr="00D60FFD">
              <w:t>t/a</w:t>
            </w:r>
          </w:p>
        </w:tc>
        <w:tc>
          <w:tcPr>
            <w:tcW w:w="340" w:type="pct"/>
            <w:vMerge w:val="restart"/>
            <w:vAlign w:val="center"/>
          </w:tcPr>
          <w:p w14:paraId="78121980" w14:textId="77777777" w:rsidR="00951305" w:rsidRPr="00D60FFD" w:rsidRDefault="00951305" w:rsidP="00951305">
            <w:pPr>
              <w:pStyle w:val="afffffb"/>
            </w:pPr>
            <w:r w:rsidRPr="00D60FFD">
              <w:rPr>
                <w:rFonts w:hint="eastAsia"/>
              </w:rPr>
              <w:t>申请</w:t>
            </w:r>
            <w:r w:rsidRPr="00D60FFD">
              <w:t>特殊</w:t>
            </w:r>
            <w:r w:rsidRPr="00D60FFD">
              <w:rPr>
                <w:rFonts w:hint="eastAsia"/>
              </w:rPr>
              <w:t>时段许可排放</w:t>
            </w:r>
            <w:r w:rsidRPr="00D60FFD">
              <w:t>限值</w:t>
            </w:r>
          </w:p>
        </w:tc>
        <w:tc>
          <w:tcPr>
            <w:tcW w:w="142" w:type="pct"/>
            <w:vMerge w:val="restart"/>
            <w:vAlign w:val="center"/>
          </w:tcPr>
          <w:p w14:paraId="69693B88" w14:textId="77777777" w:rsidR="00951305" w:rsidRPr="00D60FFD" w:rsidRDefault="00951305" w:rsidP="00951305">
            <w:pPr>
              <w:pStyle w:val="afffffb"/>
            </w:pPr>
            <w:r w:rsidRPr="00D60FFD">
              <w:rPr>
                <w:rFonts w:hint="eastAsia"/>
              </w:rPr>
              <w:t>备注</w:t>
            </w:r>
          </w:p>
        </w:tc>
      </w:tr>
      <w:tr w:rsidR="0088303C" w:rsidRPr="00D60FFD" w14:paraId="481D497A" w14:textId="77777777" w:rsidTr="0088303C">
        <w:tc>
          <w:tcPr>
            <w:tcW w:w="142" w:type="pct"/>
            <w:vMerge/>
            <w:vAlign w:val="center"/>
          </w:tcPr>
          <w:p w14:paraId="63CD42DC" w14:textId="77777777" w:rsidR="00951305" w:rsidRPr="00D60FFD" w:rsidRDefault="00951305" w:rsidP="00951305">
            <w:pPr>
              <w:pStyle w:val="afffffb"/>
            </w:pPr>
          </w:p>
        </w:tc>
        <w:tc>
          <w:tcPr>
            <w:tcW w:w="286" w:type="pct"/>
            <w:vMerge/>
            <w:vAlign w:val="center"/>
          </w:tcPr>
          <w:p w14:paraId="548ADBCB" w14:textId="77777777" w:rsidR="00951305" w:rsidRPr="00D60FFD" w:rsidRDefault="00951305" w:rsidP="00951305">
            <w:pPr>
              <w:pStyle w:val="afffffb"/>
            </w:pPr>
          </w:p>
        </w:tc>
        <w:tc>
          <w:tcPr>
            <w:tcW w:w="146" w:type="pct"/>
            <w:vMerge/>
            <w:vAlign w:val="center"/>
          </w:tcPr>
          <w:p w14:paraId="6E1EEDD5" w14:textId="77777777" w:rsidR="00951305" w:rsidRPr="00D60FFD" w:rsidRDefault="00951305" w:rsidP="00951305">
            <w:pPr>
              <w:pStyle w:val="afffffb"/>
            </w:pPr>
          </w:p>
        </w:tc>
        <w:tc>
          <w:tcPr>
            <w:tcW w:w="829" w:type="pct"/>
            <w:vMerge/>
            <w:vAlign w:val="center"/>
          </w:tcPr>
          <w:p w14:paraId="33970495" w14:textId="77777777" w:rsidR="00951305" w:rsidRPr="00D60FFD" w:rsidRDefault="00951305" w:rsidP="00951305">
            <w:pPr>
              <w:pStyle w:val="afffffb"/>
            </w:pPr>
          </w:p>
        </w:tc>
        <w:tc>
          <w:tcPr>
            <w:tcW w:w="384" w:type="pct"/>
            <w:vAlign w:val="center"/>
          </w:tcPr>
          <w:p w14:paraId="439799E0" w14:textId="77777777" w:rsidR="00951305" w:rsidRPr="00D60FFD" w:rsidRDefault="00951305" w:rsidP="00951305">
            <w:pPr>
              <w:pStyle w:val="afffffb"/>
            </w:pPr>
            <w:r w:rsidRPr="00D60FFD">
              <w:rPr>
                <w:rFonts w:hint="eastAsia"/>
              </w:rPr>
              <w:t>经度</w:t>
            </w:r>
          </w:p>
        </w:tc>
        <w:tc>
          <w:tcPr>
            <w:tcW w:w="385" w:type="pct"/>
            <w:vAlign w:val="center"/>
          </w:tcPr>
          <w:p w14:paraId="29F706BC" w14:textId="77777777" w:rsidR="00951305" w:rsidRPr="00D60FFD" w:rsidRDefault="00951305" w:rsidP="00951305">
            <w:pPr>
              <w:pStyle w:val="afffffb"/>
            </w:pPr>
            <w:r w:rsidRPr="00D60FFD">
              <w:rPr>
                <w:rFonts w:hint="eastAsia"/>
              </w:rPr>
              <w:t>纬度</w:t>
            </w:r>
          </w:p>
        </w:tc>
        <w:tc>
          <w:tcPr>
            <w:tcW w:w="142" w:type="pct"/>
            <w:vAlign w:val="center"/>
          </w:tcPr>
          <w:p w14:paraId="04CA2468" w14:textId="77777777" w:rsidR="00951305" w:rsidRPr="00D60FFD" w:rsidRDefault="00951305" w:rsidP="00951305">
            <w:pPr>
              <w:pStyle w:val="afffffb"/>
            </w:pPr>
            <w:r w:rsidRPr="00D60FFD">
              <w:rPr>
                <w:rFonts w:hint="eastAsia"/>
              </w:rPr>
              <w:t>高度</w:t>
            </w:r>
            <w:r w:rsidRPr="00D60FFD">
              <w:t>m</w:t>
            </w:r>
          </w:p>
        </w:tc>
        <w:tc>
          <w:tcPr>
            <w:tcW w:w="200" w:type="pct"/>
            <w:vAlign w:val="center"/>
          </w:tcPr>
          <w:p w14:paraId="59E34F8B" w14:textId="77777777" w:rsidR="00951305" w:rsidRPr="00D60FFD" w:rsidRDefault="00951305" w:rsidP="00951305">
            <w:pPr>
              <w:pStyle w:val="afffffb"/>
            </w:pPr>
            <w:r w:rsidRPr="00D60FFD">
              <w:rPr>
                <w:rFonts w:hint="eastAsia"/>
              </w:rPr>
              <w:t>出口内径</w:t>
            </w:r>
            <w:r w:rsidRPr="00D60FFD">
              <w:t>m</w:t>
            </w:r>
          </w:p>
        </w:tc>
        <w:tc>
          <w:tcPr>
            <w:tcW w:w="218" w:type="pct"/>
            <w:vAlign w:val="center"/>
          </w:tcPr>
          <w:p w14:paraId="006F7652" w14:textId="77777777" w:rsidR="00951305" w:rsidRPr="00D60FFD" w:rsidRDefault="00951305" w:rsidP="00951305">
            <w:pPr>
              <w:pStyle w:val="afffffb"/>
            </w:pPr>
            <w:r w:rsidRPr="00D60FFD">
              <w:rPr>
                <w:rFonts w:hint="eastAsia"/>
              </w:rPr>
              <w:t>排气温度℃</w:t>
            </w:r>
          </w:p>
        </w:tc>
        <w:tc>
          <w:tcPr>
            <w:tcW w:w="255" w:type="pct"/>
            <w:vAlign w:val="center"/>
          </w:tcPr>
          <w:p w14:paraId="4F1ACDB4" w14:textId="77777777" w:rsidR="00951305" w:rsidRPr="00D60FFD" w:rsidRDefault="00951305" w:rsidP="00951305">
            <w:pPr>
              <w:pStyle w:val="afffffb"/>
            </w:pPr>
            <w:r w:rsidRPr="00D60FFD">
              <w:rPr>
                <w:rFonts w:hint="eastAsia"/>
              </w:rPr>
              <w:t>排气量</w:t>
            </w:r>
            <w:r w:rsidRPr="00D60FFD">
              <w:t>m3</w:t>
            </w:r>
            <w:r w:rsidRPr="00D60FFD">
              <w:rPr>
                <w:rFonts w:hint="eastAsia"/>
              </w:rPr>
              <w:t>/</w:t>
            </w:r>
            <w:r w:rsidRPr="00D60FFD">
              <w:t>h</w:t>
            </w:r>
          </w:p>
        </w:tc>
        <w:tc>
          <w:tcPr>
            <w:tcW w:w="509" w:type="pct"/>
            <w:vAlign w:val="center"/>
          </w:tcPr>
          <w:p w14:paraId="525248C9" w14:textId="77777777" w:rsidR="00951305" w:rsidRPr="00D60FFD" w:rsidRDefault="00951305" w:rsidP="00951305">
            <w:pPr>
              <w:pStyle w:val="afffffb"/>
            </w:pPr>
            <w:r w:rsidRPr="00D60FFD">
              <w:rPr>
                <w:rFonts w:hint="eastAsia"/>
              </w:rPr>
              <w:t>标准</w:t>
            </w:r>
            <w:r w:rsidRPr="00D60FFD">
              <w:t>名称</w:t>
            </w:r>
          </w:p>
        </w:tc>
        <w:tc>
          <w:tcPr>
            <w:tcW w:w="357" w:type="pct"/>
            <w:vAlign w:val="center"/>
          </w:tcPr>
          <w:p w14:paraId="39BF1685" w14:textId="77777777" w:rsidR="00951305" w:rsidRPr="00D60FFD" w:rsidRDefault="00951305" w:rsidP="00951305">
            <w:pPr>
              <w:pStyle w:val="afffffb"/>
            </w:pPr>
            <w:r w:rsidRPr="00D60FFD">
              <w:rPr>
                <w:rFonts w:hint="eastAsia"/>
              </w:rPr>
              <w:t>浓度限值</w:t>
            </w:r>
            <w:r w:rsidRPr="00D60FFD">
              <w:t>mg/N</w:t>
            </w:r>
            <w:r w:rsidRPr="00D60FFD">
              <w:rPr>
                <w:rFonts w:hint="eastAsia"/>
              </w:rPr>
              <w:t>m</w:t>
            </w:r>
            <w:r w:rsidRPr="00D60FFD">
              <w:t>3</w:t>
            </w:r>
          </w:p>
        </w:tc>
        <w:tc>
          <w:tcPr>
            <w:tcW w:w="388" w:type="pct"/>
            <w:vAlign w:val="center"/>
          </w:tcPr>
          <w:p w14:paraId="72CFBB70" w14:textId="77777777" w:rsidR="00951305" w:rsidRPr="00D60FFD" w:rsidRDefault="00951305" w:rsidP="00951305">
            <w:pPr>
              <w:pStyle w:val="afffffb"/>
            </w:pPr>
            <w:r w:rsidRPr="00D60FFD">
              <w:rPr>
                <w:rFonts w:hint="eastAsia"/>
              </w:rPr>
              <w:t>速率限值</w:t>
            </w:r>
            <w:r w:rsidRPr="00D60FFD">
              <w:rPr>
                <w:rFonts w:hint="eastAsia"/>
              </w:rPr>
              <w:t>kg</w:t>
            </w:r>
            <w:r w:rsidRPr="00D60FFD">
              <w:t>/h</w:t>
            </w:r>
          </w:p>
        </w:tc>
        <w:tc>
          <w:tcPr>
            <w:tcW w:w="276" w:type="pct"/>
            <w:vMerge/>
            <w:vAlign w:val="center"/>
          </w:tcPr>
          <w:p w14:paraId="2656B0B3" w14:textId="77777777" w:rsidR="00951305" w:rsidRPr="00D60FFD" w:rsidRDefault="00951305" w:rsidP="00951305">
            <w:pPr>
              <w:pStyle w:val="afffffb"/>
            </w:pPr>
          </w:p>
        </w:tc>
        <w:tc>
          <w:tcPr>
            <w:tcW w:w="340" w:type="pct"/>
            <w:vMerge/>
            <w:vAlign w:val="center"/>
          </w:tcPr>
          <w:p w14:paraId="66C583FD" w14:textId="77777777" w:rsidR="00951305" w:rsidRPr="00D60FFD" w:rsidRDefault="00951305" w:rsidP="00951305">
            <w:pPr>
              <w:pStyle w:val="afffffb"/>
            </w:pPr>
          </w:p>
        </w:tc>
        <w:tc>
          <w:tcPr>
            <w:tcW w:w="142" w:type="pct"/>
            <w:vMerge/>
            <w:vAlign w:val="center"/>
          </w:tcPr>
          <w:p w14:paraId="42656D42" w14:textId="77777777" w:rsidR="00951305" w:rsidRPr="00D60FFD" w:rsidRDefault="00951305" w:rsidP="00951305">
            <w:pPr>
              <w:pStyle w:val="afffffb"/>
            </w:pPr>
          </w:p>
        </w:tc>
      </w:tr>
      <w:tr w:rsidR="0088303C" w:rsidRPr="00D60FFD" w14:paraId="0603414B" w14:textId="77777777" w:rsidTr="0088303C">
        <w:tc>
          <w:tcPr>
            <w:tcW w:w="142" w:type="pct"/>
            <w:vMerge w:val="restart"/>
            <w:vAlign w:val="center"/>
          </w:tcPr>
          <w:p w14:paraId="2698B89F" w14:textId="77777777" w:rsidR="00951305" w:rsidRPr="00D60FFD" w:rsidRDefault="00951305" w:rsidP="00951305">
            <w:pPr>
              <w:pStyle w:val="afffffb"/>
            </w:pPr>
            <w:r w:rsidRPr="00D60FFD">
              <w:rPr>
                <w:rFonts w:hint="eastAsia"/>
              </w:rPr>
              <w:t>1</w:t>
            </w:r>
          </w:p>
        </w:tc>
        <w:tc>
          <w:tcPr>
            <w:tcW w:w="286" w:type="pct"/>
            <w:vMerge w:val="restart"/>
            <w:vAlign w:val="center"/>
          </w:tcPr>
          <w:p w14:paraId="4BEF636F" w14:textId="77777777" w:rsidR="00951305" w:rsidRPr="00D60FFD" w:rsidRDefault="00951305" w:rsidP="00951305">
            <w:pPr>
              <w:pStyle w:val="afffffb"/>
            </w:pPr>
            <w:r w:rsidRPr="00D60FFD">
              <w:rPr>
                <w:rFonts w:hint="eastAsia"/>
              </w:rPr>
              <w:t>D</w:t>
            </w:r>
            <w:r w:rsidRPr="00D60FFD">
              <w:t>A001</w:t>
            </w:r>
          </w:p>
        </w:tc>
        <w:tc>
          <w:tcPr>
            <w:tcW w:w="146" w:type="pct"/>
            <w:vMerge w:val="restart"/>
            <w:vAlign w:val="center"/>
          </w:tcPr>
          <w:p w14:paraId="39C67197" w14:textId="77777777" w:rsidR="00951305" w:rsidRPr="00D60FFD" w:rsidRDefault="00951305" w:rsidP="00951305">
            <w:pPr>
              <w:pStyle w:val="afffffb"/>
            </w:pPr>
            <w:r w:rsidRPr="00D60FFD">
              <w:rPr>
                <w:rFonts w:hint="eastAsia"/>
              </w:rPr>
              <w:t>焚烧</w:t>
            </w:r>
            <w:r w:rsidRPr="00D60FFD">
              <w:t>废气排放口</w:t>
            </w:r>
          </w:p>
        </w:tc>
        <w:tc>
          <w:tcPr>
            <w:tcW w:w="829" w:type="pct"/>
            <w:vAlign w:val="center"/>
          </w:tcPr>
          <w:p w14:paraId="0D0086A6" w14:textId="77777777" w:rsidR="00951305" w:rsidRPr="00D60FFD" w:rsidRDefault="00951305" w:rsidP="00951305">
            <w:pPr>
              <w:pStyle w:val="afffffb"/>
            </w:pPr>
            <w:r w:rsidRPr="00D60FFD">
              <w:rPr>
                <w:rFonts w:hint="eastAsia"/>
              </w:rPr>
              <w:t>烟尘</w:t>
            </w:r>
          </w:p>
        </w:tc>
        <w:tc>
          <w:tcPr>
            <w:tcW w:w="384" w:type="pct"/>
            <w:vMerge w:val="restart"/>
            <w:vAlign w:val="center"/>
          </w:tcPr>
          <w:p w14:paraId="683A4B25" w14:textId="77777777" w:rsidR="00951305" w:rsidRPr="00D60FFD" w:rsidRDefault="00951305" w:rsidP="00951305">
            <w:pPr>
              <w:pStyle w:val="afffffb"/>
            </w:pPr>
            <w:r w:rsidRPr="00D60FFD">
              <w:t>117.58699</w:t>
            </w:r>
          </w:p>
        </w:tc>
        <w:tc>
          <w:tcPr>
            <w:tcW w:w="385" w:type="pct"/>
            <w:vMerge w:val="restart"/>
            <w:vAlign w:val="center"/>
          </w:tcPr>
          <w:p w14:paraId="1F61B72A" w14:textId="77777777" w:rsidR="00951305" w:rsidRPr="00D60FFD" w:rsidRDefault="00951305" w:rsidP="00951305">
            <w:pPr>
              <w:pStyle w:val="afffffb"/>
            </w:pPr>
            <w:r w:rsidRPr="00D60FFD">
              <w:t>32.98010</w:t>
            </w:r>
          </w:p>
        </w:tc>
        <w:tc>
          <w:tcPr>
            <w:tcW w:w="142" w:type="pct"/>
            <w:vMerge w:val="restart"/>
            <w:vAlign w:val="center"/>
          </w:tcPr>
          <w:p w14:paraId="02BC8F3E" w14:textId="77777777" w:rsidR="00951305" w:rsidRPr="00D60FFD" w:rsidRDefault="00951305" w:rsidP="00951305">
            <w:pPr>
              <w:pStyle w:val="afffffb"/>
            </w:pPr>
            <w:r w:rsidRPr="00D60FFD">
              <w:t>50</w:t>
            </w:r>
          </w:p>
        </w:tc>
        <w:tc>
          <w:tcPr>
            <w:tcW w:w="200" w:type="pct"/>
            <w:vMerge w:val="restart"/>
            <w:vAlign w:val="center"/>
          </w:tcPr>
          <w:p w14:paraId="16CFEDDB" w14:textId="77777777" w:rsidR="00951305" w:rsidRPr="00D60FFD" w:rsidRDefault="004D6456" w:rsidP="00951305">
            <w:pPr>
              <w:pStyle w:val="afffffb"/>
            </w:pPr>
            <w:r w:rsidRPr="00D60FFD">
              <w:t>1.0</w:t>
            </w:r>
          </w:p>
        </w:tc>
        <w:tc>
          <w:tcPr>
            <w:tcW w:w="218" w:type="pct"/>
            <w:vMerge w:val="restart"/>
            <w:vAlign w:val="center"/>
          </w:tcPr>
          <w:p w14:paraId="41E4A41B" w14:textId="77777777" w:rsidR="00951305" w:rsidRPr="00D60FFD" w:rsidRDefault="00951305" w:rsidP="00951305">
            <w:pPr>
              <w:pStyle w:val="afffffb"/>
            </w:pPr>
            <w:r w:rsidRPr="00D60FFD">
              <w:rPr>
                <w:rFonts w:hint="eastAsia"/>
              </w:rPr>
              <w:t>25</w:t>
            </w:r>
          </w:p>
        </w:tc>
        <w:tc>
          <w:tcPr>
            <w:tcW w:w="255" w:type="pct"/>
            <w:vMerge w:val="restart"/>
            <w:vAlign w:val="center"/>
          </w:tcPr>
          <w:p w14:paraId="7B787D77" w14:textId="77777777" w:rsidR="00951305" w:rsidRPr="00D60FFD" w:rsidRDefault="00951305" w:rsidP="00951305">
            <w:pPr>
              <w:pStyle w:val="afffffb"/>
            </w:pPr>
            <w:r w:rsidRPr="00D60FFD">
              <w:t>46</w:t>
            </w:r>
            <w:r w:rsidRPr="00D60FFD">
              <w:rPr>
                <w:rFonts w:hint="eastAsia"/>
              </w:rPr>
              <w:t>000</w:t>
            </w:r>
          </w:p>
        </w:tc>
        <w:tc>
          <w:tcPr>
            <w:tcW w:w="509" w:type="pct"/>
            <w:vMerge w:val="restart"/>
            <w:vAlign w:val="center"/>
          </w:tcPr>
          <w:p w14:paraId="58724061" w14:textId="77777777" w:rsidR="00951305" w:rsidRPr="00D60FFD" w:rsidRDefault="00951305" w:rsidP="00951305">
            <w:pPr>
              <w:pStyle w:val="afffffb"/>
            </w:pPr>
            <w:r w:rsidRPr="00D60FFD">
              <w:rPr>
                <w:rFonts w:hint="eastAsia"/>
              </w:rPr>
              <w:t>《危险废物焚烧污染控制标准》（</w:t>
            </w:r>
            <w:r w:rsidRPr="00D60FFD">
              <w:rPr>
                <w:rFonts w:hint="eastAsia"/>
              </w:rPr>
              <w:t>GB18484-20</w:t>
            </w:r>
            <w:r w:rsidRPr="00D60FFD">
              <w:t>20</w:t>
            </w:r>
            <w:r w:rsidRPr="00D60FFD">
              <w:rPr>
                <w:rFonts w:hint="eastAsia"/>
              </w:rPr>
              <w:t>）</w:t>
            </w:r>
          </w:p>
        </w:tc>
        <w:tc>
          <w:tcPr>
            <w:tcW w:w="357" w:type="pct"/>
            <w:vAlign w:val="center"/>
          </w:tcPr>
          <w:p w14:paraId="321CB6B6" w14:textId="77777777" w:rsidR="00951305" w:rsidRPr="00D60FFD" w:rsidRDefault="00951305" w:rsidP="00951305">
            <w:pPr>
              <w:pStyle w:val="afffffb"/>
            </w:pPr>
            <w:r w:rsidRPr="00D60FFD">
              <w:t>20</w:t>
            </w:r>
          </w:p>
        </w:tc>
        <w:tc>
          <w:tcPr>
            <w:tcW w:w="388" w:type="pct"/>
            <w:vAlign w:val="center"/>
          </w:tcPr>
          <w:p w14:paraId="129A260F" w14:textId="77777777" w:rsidR="00951305" w:rsidRPr="00D60FFD" w:rsidRDefault="00951305" w:rsidP="00951305">
            <w:pPr>
              <w:pStyle w:val="afffffb"/>
            </w:pPr>
            <w:r w:rsidRPr="00D60FFD">
              <w:rPr>
                <w:rFonts w:hint="eastAsia"/>
              </w:rPr>
              <w:t>/</w:t>
            </w:r>
          </w:p>
        </w:tc>
        <w:tc>
          <w:tcPr>
            <w:tcW w:w="276" w:type="pct"/>
            <w:vMerge w:val="restart"/>
            <w:vAlign w:val="center"/>
          </w:tcPr>
          <w:p w14:paraId="3EB2BAEE" w14:textId="77777777" w:rsidR="00951305" w:rsidRPr="00D60FFD" w:rsidRDefault="00951305" w:rsidP="00951305">
            <w:pPr>
              <w:pStyle w:val="afffffb"/>
            </w:pPr>
            <w:r w:rsidRPr="00D60FFD">
              <w:rPr>
                <w:rFonts w:hint="eastAsia"/>
              </w:rPr>
              <w:t>粉尘</w:t>
            </w:r>
            <w:r w:rsidRPr="00D60FFD">
              <w:rPr>
                <w:rFonts w:hint="eastAsia"/>
              </w:rPr>
              <w:t>4.5</w:t>
            </w:r>
          </w:p>
          <w:p w14:paraId="69BA201D" w14:textId="77777777" w:rsidR="00951305" w:rsidRPr="00D60FFD" w:rsidRDefault="00951305" w:rsidP="00951305">
            <w:pPr>
              <w:pStyle w:val="afffffb"/>
            </w:pPr>
            <w:r w:rsidRPr="00D60FFD">
              <w:t>SO</w:t>
            </w:r>
            <w:r w:rsidRPr="00D60FFD">
              <w:rPr>
                <w:vertAlign w:val="subscript"/>
              </w:rPr>
              <w:t>2</w:t>
            </w:r>
            <w:r w:rsidRPr="00D60FFD">
              <w:t>7.08</w:t>
            </w:r>
          </w:p>
          <w:p w14:paraId="246EE8B4" w14:textId="77777777" w:rsidR="00951305" w:rsidRPr="00D60FFD" w:rsidRDefault="00951305" w:rsidP="00951305">
            <w:pPr>
              <w:pStyle w:val="afffffb"/>
            </w:pPr>
            <w:r w:rsidRPr="00D60FFD">
              <w:t>NO</w:t>
            </w:r>
            <w:r w:rsidRPr="00D60FFD">
              <w:rPr>
                <w:vertAlign w:val="subscript"/>
              </w:rPr>
              <w:t>x</w:t>
            </w:r>
            <w:r w:rsidRPr="00D60FFD">
              <w:t>64.688</w:t>
            </w:r>
          </w:p>
          <w:p w14:paraId="4DE21802" w14:textId="77777777" w:rsidR="00951305" w:rsidRPr="00D60FFD" w:rsidRDefault="00951305" w:rsidP="00951305">
            <w:pPr>
              <w:pStyle w:val="afffffb"/>
            </w:pPr>
            <w:r w:rsidRPr="00D60FFD">
              <w:t>Hg0.004</w:t>
            </w:r>
          </w:p>
          <w:p w14:paraId="75BFDDAA" w14:textId="77777777" w:rsidR="00951305" w:rsidRPr="00D60FFD" w:rsidRDefault="00951305" w:rsidP="00951305">
            <w:pPr>
              <w:pStyle w:val="afffffb"/>
            </w:pPr>
            <w:r w:rsidRPr="00D60FFD">
              <w:t>Cd0.0012</w:t>
            </w:r>
          </w:p>
          <w:p w14:paraId="5CA7B3E6" w14:textId="77777777" w:rsidR="00951305" w:rsidRPr="00D60FFD" w:rsidRDefault="00951305" w:rsidP="00951305">
            <w:pPr>
              <w:pStyle w:val="afffffb"/>
            </w:pPr>
            <w:r w:rsidRPr="00D60FFD">
              <w:t>Pb0.0116</w:t>
            </w:r>
          </w:p>
          <w:p w14:paraId="28AD632F" w14:textId="77777777" w:rsidR="00951305" w:rsidRPr="00D60FFD" w:rsidRDefault="00951305" w:rsidP="00951305">
            <w:pPr>
              <w:pStyle w:val="afffffb"/>
            </w:pPr>
            <w:r w:rsidRPr="00D60FFD">
              <w:t>As0.0053</w:t>
            </w:r>
          </w:p>
          <w:p w14:paraId="1EC2D9BE" w14:textId="77777777" w:rsidR="00951305" w:rsidRPr="00D60FFD" w:rsidRDefault="00951305" w:rsidP="00951305">
            <w:pPr>
              <w:pStyle w:val="afffffb"/>
            </w:pPr>
            <w:r w:rsidRPr="00D60FFD">
              <w:t>Cr0.0017</w:t>
            </w:r>
          </w:p>
        </w:tc>
        <w:tc>
          <w:tcPr>
            <w:tcW w:w="340" w:type="pct"/>
            <w:vMerge w:val="restart"/>
            <w:vAlign w:val="center"/>
          </w:tcPr>
          <w:p w14:paraId="3428156E" w14:textId="77777777" w:rsidR="00951305" w:rsidRPr="00D60FFD" w:rsidRDefault="00951305" w:rsidP="00951305">
            <w:pPr>
              <w:pStyle w:val="afffffb"/>
            </w:pPr>
            <w:r w:rsidRPr="00D60FFD">
              <w:rPr>
                <w:rFonts w:hint="eastAsia"/>
              </w:rPr>
              <w:t>/</w:t>
            </w:r>
          </w:p>
        </w:tc>
        <w:tc>
          <w:tcPr>
            <w:tcW w:w="142" w:type="pct"/>
            <w:vMerge w:val="restart"/>
            <w:vAlign w:val="center"/>
          </w:tcPr>
          <w:p w14:paraId="00CAFAC6" w14:textId="77777777" w:rsidR="00951305" w:rsidRPr="00D60FFD" w:rsidRDefault="00951305" w:rsidP="00951305">
            <w:pPr>
              <w:pStyle w:val="afffffb"/>
            </w:pPr>
            <w:r w:rsidRPr="00D60FFD">
              <w:rPr>
                <w:rFonts w:hint="eastAsia"/>
              </w:rPr>
              <w:t>/</w:t>
            </w:r>
          </w:p>
        </w:tc>
      </w:tr>
      <w:tr w:rsidR="0088303C" w:rsidRPr="00D60FFD" w14:paraId="389537CD" w14:textId="77777777" w:rsidTr="0088303C">
        <w:tc>
          <w:tcPr>
            <w:tcW w:w="142" w:type="pct"/>
            <w:vMerge/>
            <w:vAlign w:val="center"/>
          </w:tcPr>
          <w:p w14:paraId="45EC990A" w14:textId="77777777" w:rsidR="00951305" w:rsidRPr="00D60FFD" w:rsidRDefault="00951305" w:rsidP="00951305">
            <w:pPr>
              <w:pStyle w:val="afffffb"/>
            </w:pPr>
          </w:p>
        </w:tc>
        <w:tc>
          <w:tcPr>
            <w:tcW w:w="286" w:type="pct"/>
            <w:vMerge/>
            <w:vAlign w:val="center"/>
          </w:tcPr>
          <w:p w14:paraId="20B7DBDA" w14:textId="77777777" w:rsidR="00951305" w:rsidRPr="00D60FFD" w:rsidRDefault="00951305" w:rsidP="00951305">
            <w:pPr>
              <w:pStyle w:val="afffffb"/>
            </w:pPr>
          </w:p>
        </w:tc>
        <w:tc>
          <w:tcPr>
            <w:tcW w:w="146" w:type="pct"/>
            <w:vMerge/>
            <w:vAlign w:val="center"/>
          </w:tcPr>
          <w:p w14:paraId="4879EBCC" w14:textId="77777777" w:rsidR="00951305" w:rsidRPr="00D60FFD" w:rsidRDefault="00951305" w:rsidP="00951305">
            <w:pPr>
              <w:pStyle w:val="afffffb"/>
            </w:pPr>
          </w:p>
        </w:tc>
        <w:tc>
          <w:tcPr>
            <w:tcW w:w="829" w:type="pct"/>
            <w:vAlign w:val="center"/>
          </w:tcPr>
          <w:p w14:paraId="0857D465" w14:textId="77777777" w:rsidR="00951305" w:rsidRPr="00D60FFD" w:rsidRDefault="00951305" w:rsidP="00951305">
            <w:pPr>
              <w:pStyle w:val="afffffb"/>
              <w:rPr>
                <w:rFonts w:cs="宋体"/>
              </w:rPr>
            </w:pPr>
            <w:r w:rsidRPr="00D60FFD">
              <w:t>SO</w:t>
            </w:r>
            <w:r w:rsidRPr="00D60FFD">
              <w:rPr>
                <w:vertAlign w:val="subscript"/>
              </w:rPr>
              <w:t>2</w:t>
            </w:r>
          </w:p>
        </w:tc>
        <w:tc>
          <w:tcPr>
            <w:tcW w:w="384" w:type="pct"/>
            <w:vMerge/>
            <w:vAlign w:val="center"/>
          </w:tcPr>
          <w:p w14:paraId="2C7BCDA8" w14:textId="77777777" w:rsidR="00951305" w:rsidRPr="00D60FFD" w:rsidRDefault="00951305" w:rsidP="00951305">
            <w:pPr>
              <w:pStyle w:val="afffffb"/>
            </w:pPr>
          </w:p>
        </w:tc>
        <w:tc>
          <w:tcPr>
            <w:tcW w:w="385" w:type="pct"/>
            <w:vMerge/>
            <w:vAlign w:val="center"/>
          </w:tcPr>
          <w:p w14:paraId="248D6AE4" w14:textId="77777777" w:rsidR="00951305" w:rsidRPr="00D60FFD" w:rsidRDefault="00951305" w:rsidP="00951305">
            <w:pPr>
              <w:pStyle w:val="afffffb"/>
            </w:pPr>
          </w:p>
        </w:tc>
        <w:tc>
          <w:tcPr>
            <w:tcW w:w="142" w:type="pct"/>
            <w:vMerge/>
            <w:vAlign w:val="center"/>
          </w:tcPr>
          <w:p w14:paraId="604A83E5" w14:textId="77777777" w:rsidR="00951305" w:rsidRPr="00D60FFD" w:rsidRDefault="00951305" w:rsidP="00951305">
            <w:pPr>
              <w:pStyle w:val="afffffb"/>
            </w:pPr>
          </w:p>
        </w:tc>
        <w:tc>
          <w:tcPr>
            <w:tcW w:w="200" w:type="pct"/>
            <w:vMerge/>
            <w:vAlign w:val="center"/>
          </w:tcPr>
          <w:p w14:paraId="25B2C494" w14:textId="77777777" w:rsidR="00951305" w:rsidRPr="00D60FFD" w:rsidRDefault="00951305" w:rsidP="00951305">
            <w:pPr>
              <w:pStyle w:val="afffffb"/>
            </w:pPr>
          </w:p>
        </w:tc>
        <w:tc>
          <w:tcPr>
            <w:tcW w:w="218" w:type="pct"/>
            <w:vMerge/>
            <w:vAlign w:val="center"/>
          </w:tcPr>
          <w:p w14:paraId="562C3A2E" w14:textId="77777777" w:rsidR="00951305" w:rsidRPr="00D60FFD" w:rsidRDefault="00951305" w:rsidP="00951305">
            <w:pPr>
              <w:pStyle w:val="afffffb"/>
            </w:pPr>
          </w:p>
        </w:tc>
        <w:tc>
          <w:tcPr>
            <w:tcW w:w="255" w:type="pct"/>
            <w:vMerge/>
            <w:vAlign w:val="center"/>
          </w:tcPr>
          <w:p w14:paraId="79C0DD6F" w14:textId="77777777" w:rsidR="00951305" w:rsidRPr="00D60FFD" w:rsidRDefault="00951305" w:rsidP="00951305">
            <w:pPr>
              <w:pStyle w:val="afffffb"/>
            </w:pPr>
          </w:p>
        </w:tc>
        <w:tc>
          <w:tcPr>
            <w:tcW w:w="509" w:type="pct"/>
            <w:vMerge/>
            <w:vAlign w:val="center"/>
          </w:tcPr>
          <w:p w14:paraId="76FBECA6" w14:textId="77777777" w:rsidR="00951305" w:rsidRPr="00D60FFD" w:rsidRDefault="00951305" w:rsidP="00951305">
            <w:pPr>
              <w:pStyle w:val="afffffb"/>
            </w:pPr>
          </w:p>
        </w:tc>
        <w:tc>
          <w:tcPr>
            <w:tcW w:w="357" w:type="pct"/>
            <w:vAlign w:val="center"/>
          </w:tcPr>
          <w:p w14:paraId="39B289ED" w14:textId="77777777" w:rsidR="00951305" w:rsidRPr="00D60FFD" w:rsidRDefault="00951305" w:rsidP="00951305">
            <w:pPr>
              <w:pStyle w:val="afffffb"/>
            </w:pPr>
            <w:r w:rsidRPr="00D60FFD">
              <w:t>80</w:t>
            </w:r>
          </w:p>
        </w:tc>
        <w:tc>
          <w:tcPr>
            <w:tcW w:w="388" w:type="pct"/>
            <w:vAlign w:val="center"/>
          </w:tcPr>
          <w:p w14:paraId="1162190D" w14:textId="77777777" w:rsidR="00951305" w:rsidRPr="00D60FFD" w:rsidRDefault="00951305" w:rsidP="00951305">
            <w:pPr>
              <w:pStyle w:val="afffffb"/>
            </w:pPr>
            <w:r w:rsidRPr="00D60FFD">
              <w:rPr>
                <w:rFonts w:hint="eastAsia"/>
              </w:rPr>
              <w:t>/</w:t>
            </w:r>
          </w:p>
        </w:tc>
        <w:tc>
          <w:tcPr>
            <w:tcW w:w="276" w:type="pct"/>
            <w:vMerge/>
            <w:vAlign w:val="center"/>
          </w:tcPr>
          <w:p w14:paraId="7B67B3ED" w14:textId="77777777" w:rsidR="00951305" w:rsidRPr="00D60FFD" w:rsidRDefault="00951305" w:rsidP="00951305">
            <w:pPr>
              <w:pStyle w:val="afffffb"/>
            </w:pPr>
          </w:p>
        </w:tc>
        <w:tc>
          <w:tcPr>
            <w:tcW w:w="340" w:type="pct"/>
            <w:vMerge/>
            <w:vAlign w:val="center"/>
          </w:tcPr>
          <w:p w14:paraId="546E91BE" w14:textId="77777777" w:rsidR="00951305" w:rsidRPr="00D60FFD" w:rsidRDefault="00951305" w:rsidP="00951305">
            <w:pPr>
              <w:pStyle w:val="afffffb"/>
            </w:pPr>
          </w:p>
        </w:tc>
        <w:tc>
          <w:tcPr>
            <w:tcW w:w="142" w:type="pct"/>
            <w:vMerge/>
            <w:vAlign w:val="center"/>
          </w:tcPr>
          <w:p w14:paraId="30DA0F99" w14:textId="77777777" w:rsidR="00951305" w:rsidRPr="00D60FFD" w:rsidRDefault="00951305" w:rsidP="00951305">
            <w:pPr>
              <w:pStyle w:val="afffffb"/>
            </w:pPr>
          </w:p>
        </w:tc>
      </w:tr>
      <w:tr w:rsidR="0088303C" w:rsidRPr="00D60FFD" w14:paraId="355B5A05" w14:textId="77777777" w:rsidTr="0088303C">
        <w:tc>
          <w:tcPr>
            <w:tcW w:w="142" w:type="pct"/>
            <w:vMerge/>
            <w:vAlign w:val="center"/>
          </w:tcPr>
          <w:p w14:paraId="4F8A776F" w14:textId="77777777" w:rsidR="00951305" w:rsidRPr="00D60FFD" w:rsidRDefault="00951305" w:rsidP="00951305">
            <w:pPr>
              <w:pStyle w:val="afffffb"/>
            </w:pPr>
          </w:p>
        </w:tc>
        <w:tc>
          <w:tcPr>
            <w:tcW w:w="286" w:type="pct"/>
            <w:vMerge/>
            <w:vAlign w:val="center"/>
          </w:tcPr>
          <w:p w14:paraId="0E14AD80" w14:textId="77777777" w:rsidR="00951305" w:rsidRPr="00D60FFD" w:rsidRDefault="00951305" w:rsidP="00951305">
            <w:pPr>
              <w:pStyle w:val="afffffb"/>
            </w:pPr>
          </w:p>
        </w:tc>
        <w:tc>
          <w:tcPr>
            <w:tcW w:w="146" w:type="pct"/>
            <w:vMerge/>
            <w:vAlign w:val="center"/>
          </w:tcPr>
          <w:p w14:paraId="4A50C89D" w14:textId="77777777" w:rsidR="00951305" w:rsidRPr="00D60FFD" w:rsidRDefault="00951305" w:rsidP="00951305">
            <w:pPr>
              <w:pStyle w:val="afffffb"/>
            </w:pPr>
          </w:p>
        </w:tc>
        <w:tc>
          <w:tcPr>
            <w:tcW w:w="829" w:type="pct"/>
            <w:vAlign w:val="center"/>
          </w:tcPr>
          <w:p w14:paraId="182D02F5" w14:textId="77777777" w:rsidR="00951305" w:rsidRPr="00D60FFD" w:rsidRDefault="00951305" w:rsidP="00951305">
            <w:pPr>
              <w:pStyle w:val="afffffb"/>
            </w:pPr>
            <w:r w:rsidRPr="00D60FFD">
              <w:t>NO</w:t>
            </w:r>
            <w:r w:rsidRPr="00D60FFD">
              <w:rPr>
                <w:vertAlign w:val="subscript"/>
              </w:rPr>
              <w:t>x</w:t>
            </w:r>
          </w:p>
        </w:tc>
        <w:tc>
          <w:tcPr>
            <w:tcW w:w="384" w:type="pct"/>
            <w:vMerge/>
            <w:vAlign w:val="center"/>
          </w:tcPr>
          <w:p w14:paraId="11D73544" w14:textId="77777777" w:rsidR="00951305" w:rsidRPr="00D60FFD" w:rsidRDefault="00951305" w:rsidP="00951305">
            <w:pPr>
              <w:pStyle w:val="afffffb"/>
            </w:pPr>
          </w:p>
        </w:tc>
        <w:tc>
          <w:tcPr>
            <w:tcW w:w="385" w:type="pct"/>
            <w:vMerge/>
            <w:vAlign w:val="center"/>
          </w:tcPr>
          <w:p w14:paraId="08233764" w14:textId="77777777" w:rsidR="00951305" w:rsidRPr="00D60FFD" w:rsidRDefault="00951305" w:rsidP="00951305">
            <w:pPr>
              <w:pStyle w:val="afffffb"/>
            </w:pPr>
          </w:p>
        </w:tc>
        <w:tc>
          <w:tcPr>
            <w:tcW w:w="142" w:type="pct"/>
            <w:vMerge/>
            <w:vAlign w:val="center"/>
          </w:tcPr>
          <w:p w14:paraId="4A10A7F5" w14:textId="77777777" w:rsidR="00951305" w:rsidRPr="00D60FFD" w:rsidRDefault="00951305" w:rsidP="00951305">
            <w:pPr>
              <w:pStyle w:val="afffffb"/>
            </w:pPr>
          </w:p>
        </w:tc>
        <w:tc>
          <w:tcPr>
            <w:tcW w:w="200" w:type="pct"/>
            <w:vMerge/>
            <w:vAlign w:val="center"/>
          </w:tcPr>
          <w:p w14:paraId="7C08376B" w14:textId="77777777" w:rsidR="00951305" w:rsidRPr="00D60FFD" w:rsidRDefault="00951305" w:rsidP="00951305">
            <w:pPr>
              <w:pStyle w:val="afffffb"/>
            </w:pPr>
          </w:p>
        </w:tc>
        <w:tc>
          <w:tcPr>
            <w:tcW w:w="218" w:type="pct"/>
            <w:vMerge/>
            <w:vAlign w:val="center"/>
          </w:tcPr>
          <w:p w14:paraId="624306C5" w14:textId="77777777" w:rsidR="00951305" w:rsidRPr="00D60FFD" w:rsidRDefault="00951305" w:rsidP="00951305">
            <w:pPr>
              <w:pStyle w:val="afffffb"/>
            </w:pPr>
          </w:p>
        </w:tc>
        <w:tc>
          <w:tcPr>
            <w:tcW w:w="255" w:type="pct"/>
            <w:vMerge/>
            <w:vAlign w:val="center"/>
          </w:tcPr>
          <w:p w14:paraId="406799FE" w14:textId="77777777" w:rsidR="00951305" w:rsidRPr="00D60FFD" w:rsidRDefault="00951305" w:rsidP="00951305">
            <w:pPr>
              <w:pStyle w:val="afffffb"/>
            </w:pPr>
          </w:p>
        </w:tc>
        <w:tc>
          <w:tcPr>
            <w:tcW w:w="509" w:type="pct"/>
            <w:vMerge/>
            <w:vAlign w:val="center"/>
          </w:tcPr>
          <w:p w14:paraId="618B8ABA" w14:textId="77777777" w:rsidR="00951305" w:rsidRPr="00D60FFD" w:rsidRDefault="00951305" w:rsidP="00951305">
            <w:pPr>
              <w:pStyle w:val="afffffb"/>
            </w:pPr>
          </w:p>
        </w:tc>
        <w:tc>
          <w:tcPr>
            <w:tcW w:w="357" w:type="pct"/>
            <w:vAlign w:val="center"/>
          </w:tcPr>
          <w:p w14:paraId="4155D929" w14:textId="77777777" w:rsidR="00951305" w:rsidRPr="00D60FFD" w:rsidRDefault="00951305" w:rsidP="00951305">
            <w:pPr>
              <w:pStyle w:val="afffffb"/>
            </w:pPr>
            <w:r w:rsidRPr="00D60FFD">
              <w:t>250</w:t>
            </w:r>
          </w:p>
        </w:tc>
        <w:tc>
          <w:tcPr>
            <w:tcW w:w="388" w:type="pct"/>
            <w:vAlign w:val="center"/>
          </w:tcPr>
          <w:p w14:paraId="1578E0B3" w14:textId="77777777" w:rsidR="00951305" w:rsidRPr="00D60FFD" w:rsidRDefault="00951305" w:rsidP="00951305">
            <w:pPr>
              <w:pStyle w:val="afffffb"/>
            </w:pPr>
            <w:r w:rsidRPr="00D60FFD">
              <w:rPr>
                <w:rFonts w:hint="eastAsia"/>
              </w:rPr>
              <w:t>/</w:t>
            </w:r>
          </w:p>
        </w:tc>
        <w:tc>
          <w:tcPr>
            <w:tcW w:w="276" w:type="pct"/>
            <w:vMerge/>
            <w:vAlign w:val="center"/>
          </w:tcPr>
          <w:p w14:paraId="5950EE98" w14:textId="77777777" w:rsidR="00951305" w:rsidRPr="00D60FFD" w:rsidRDefault="00951305" w:rsidP="00951305">
            <w:pPr>
              <w:pStyle w:val="afffffb"/>
            </w:pPr>
          </w:p>
        </w:tc>
        <w:tc>
          <w:tcPr>
            <w:tcW w:w="340" w:type="pct"/>
            <w:vMerge/>
            <w:vAlign w:val="center"/>
          </w:tcPr>
          <w:p w14:paraId="10DE2692" w14:textId="77777777" w:rsidR="00951305" w:rsidRPr="00D60FFD" w:rsidRDefault="00951305" w:rsidP="00951305">
            <w:pPr>
              <w:pStyle w:val="afffffb"/>
            </w:pPr>
          </w:p>
        </w:tc>
        <w:tc>
          <w:tcPr>
            <w:tcW w:w="142" w:type="pct"/>
            <w:vMerge/>
            <w:vAlign w:val="center"/>
          </w:tcPr>
          <w:p w14:paraId="357A715A" w14:textId="77777777" w:rsidR="00951305" w:rsidRPr="00D60FFD" w:rsidRDefault="00951305" w:rsidP="00951305">
            <w:pPr>
              <w:pStyle w:val="afffffb"/>
            </w:pPr>
          </w:p>
        </w:tc>
      </w:tr>
      <w:tr w:rsidR="0088303C" w:rsidRPr="00D60FFD" w14:paraId="523BA5ED" w14:textId="77777777" w:rsidTr="0088303C">
        <w:tc>
          <w:tcPr>
            <w:tcW w:w="142" w:type="pct"/>
            <w:vMerge/>
            <w:vAlign w:val="center"/>
          </w:tcPr>
          <w:p w14:paraId="0C9940DF" w14:textId="77777777" w:rsidR="00951305" w:rsidRPr="00D60FFD" w:rsidRDefault="00951305" w:rsidP="00951305">
            <w:pPr>
              <w:pStyle w:val="afffffb"/>
            </w:pPr>
          </w:p>
        </w:tc>
        <w:tc>
          <w:tcPr>
            <w:tcW w:w="286" w:type="pct"/>
            <w:vMerge/>
            <w:vAlign w:val="center"/>
          </w:tcPr>
          <w:p w14:paraId="6E5A5053" w14:textId="77777777" w:rsidR="00951305" w:rsidRPr="00D60FFD" w:rsidRDefault="00951305" w:rsidP="00951305">
            <w:pPr>
              <w:pStyle w:val="afffffb"/>
            </w:pPr>
          </w:p>
        </w:tc>
        <w:tc>
          <w:tcPr>
            <w:tcW w:w="146" w:type="pct"/>
            <w:vMerge/>
            <w:vAlign w:val="center"/>
          </w:tcPr>
          <w:p w14:paraId="19C86B87" w14:textId="77777777" w:rsidR="00951305" w:rsidRPr="00D60FFD" w:rsidRDefault="00951305" w:rsidP="00951305">
            <w:pPr>
              <w:pStyle w:val="afffffb"/>
            </w:pPr>
          </w:p>
        </w:tc>
        <w:tc>
          <w:tcPr>
            <w:tcW w:w="829" w:type="pct"/>
            <w:vAlign w:val="center"/>
          </w:tcPr>
          <w:p w14:paraId="38D1D8C2" w14:textId="77777777" w:rsidR="00951305" w:rsidRPr="00D60FFD" w:rsidRDefault="00951305" w:rsidP="00951305">
            <w:pPr>
              <w:pStyle w:val="afffffb"/>
            </w:pPr>
            <w:r w:rsidRPr="00D60FFD">
              <w:t>CO</w:t>
            </w:r>
          </w:p>
        </w:tc>
        <w:tc>
          <w:tcPr>
            <w:tcW w:w="384" w:type="pct"/>
            <w:vMerge/>
            <w:vAlign w:val="center"/>
          </w:tcPr>
          <w:p w14:paraId="65756596" w14:textId="77777777" w:rsidR="00951305" w:rsidRPr="00D60FFD" w:rsidRDefault="00951305" w:rsidP="00951305">
            <w:pPr>
              <w:pStyle w:val="afffffb"/>
            </w:pPr>
          </w:p>
        </w:tc>
        <w:tc>
          <w:tcPr>
            <w:tcW w:w="385" w:type="pct"/>
            <w:vMerge/>
            <w:vAlign w:val="center"/>
          </w:tcPr>
          <w:p w14:paraId="63C726E6" w14:textId="77777777" w:rsidR="00951305" w:rsidRPr="00D60FFD" w:rsidRDefault="00951305" w:rsidP="00951305">
            <w:pPr>
              <w:pStyle w:val="afffffb"/>
            </w:pPr>
          </w:p>
        </w:tc>
        <w:tc>
          <w:tcPr>
            <w:tcW w:w="142" w:type="pct"/>
            <w:vMerge/>
            <w:vAlign w:val="center"/>
          </w:tcPr>
          <w:p w14:paraId="6A2C259C" w14:textId="77777777" w:rsidR="00951305" w:rsidRPr="00D60FFD" w:rsidRDefault="00951305" w:rsidP="00951305">
            <w:pPr>
              <w:pStyle w:val="afffffb"/>
            </w:pPr>
          </w:p>
        </w:tc>
        <w:tc>
          <w:tcPr>
            <w:tcW w:w="200" w:type="pct"/>
            <w:vMerge/>
            <w:vAlign w:val="center"/>
          </w:tcPr>
          <w:p w14:paraId="3AABCCA1" w14:textId="77777777" w:rsidR="00951305" w:rsidRPr="00D60FFD" w:rsidRDefault="00951305" w:rsidP="00951305">
            <w:pPr>
              <w:pStyle w:val="afffffb"/>
            </w:pPr>
          </w:p>
        </w:tc>
        <w:tc>
          <w:tcPr>
            <w:tcW w:w="218" w:type="pct"/>
            <w:vMerge/>
            <w:vAlign w:val="center"/>
          </w:tcPr>
          <w:p w14:paraId="6BD61919" w14:textId="77777777" w:rsidR="00951305" w:rsidRPr="00D60FFD" w:rsidRDefault="00951305" w:rsidP="00951305">
            <w:pPr>
              <w:pStyle w:val="afffffb"/>
            </w:pPr>
          </w:p>
        </w:tc>
        <w:tc>
          <w:tcPr>
            <w:tcW w:w="255" w:type="pct"/>
            <w:vMerge/>
            <w:vAlign w:val="center"/>
          </w:tcPr>
          <w:p w14:paraId="0F8DC168" w14:textId="77777777" w:rsidR="00951305" w:rsidRPr="00D60FFD" w:rsidRDefault="00951305" w:rsidP="00951305">
            <w:pPr>
              <w:pStyle w:val="afffffb"/>
            </w:pPr>
          </w:p>
        </w:tc>
        <w:tc>
          <w:tcPr>
            <w:tcW w:w="509" w:type="pct"/>
            <w:vMerge/>
            <w:vAlign w:val="center"/>
          </w:tcPr>
          <w:p w14:paraId="4C4166DB" w14:textId="77777777" w:rsidR="00951305" w:rsidRPr="00D60FFD" w:rsidRDefault="00951305" w:rsidP="00951305">
            <w:pPr>
              <w:pStyle w:val="afffffb"/>
            </w:pPr>
          </w:p>
        </w:tc>
        <w:tc>
          <w:tcPr>
            <w:tcW w:w="357" w:type="pct"/>
            <w:vAlign w:val="center"/>
          </w:tcPr>
          <w:p w14:paraId="0413C29E" w14:textId="77777777" w:rsidR="00951305" w:rsidRPr="00D60FFD" w:rsidRDefault="00951305" w:rsidP="00951305">
            <w:pPr>
              <w:pStyle w:val="afffffb"/>
            </w:pPr>
            <w:r w:rsidRPr="00D60FFD">
              <w:t>80</w:t>
            </w:r>
          </w:p>
        </w:tc>
        <w:tc>
          <w:tcPr>
            <w:tcW w:w="388" w:type="pct"/>
            <w:vAlign w:val="center"/>
          </w:tcPr>
          <w:p w14:paraId="051DDFD3" w14:textId="77777777" w:rsidR="00951305" w:rsidRPr="00D60FFD" w:rsidRDefault="00951305" w:rsidP="00951305">
            <w:pPr>
              <w:pStyle w:val="afffffb"/>
            </w:pPr>
            <w:r w:rsidRPr="00D60FFD">
              <w:rPr>
                <w:rFonts w:hint="eastAsia"/>
              </w:rPr>
              <w:t>/</w:t>
            </w:r>
          </w:p>
        </w:tc>
        <w:tc>
          <w:tcPr>
            <w:tcW w:w="276" w:type="pct"/>
            <w:vMerge/>
            <w:vAlign w:val="center"/>
          </w:tcPr>
          <w:p w14:paraId="66204C82" w14:textId="77777777" w:rsidR="00951305" w:rsidRPr="00D60FFD" w:rsidRDefault="00951305" w:rsidP="00951305">
            <w:pPr>
              <w:pStyle w:val="afffffb"/>
            </w:pPr>
          </w:p>
        </w:tc>
        <w:tc>
          <w:tcPr>
            <w:tcW w:w="340" w:type="pct"/>
            <w:vMerge/>
            <w:vAlign w:val="center"/>
          </w:tcPr>
          <w:p w14:paraId="00241389" w14:textId="77777777" w:rsidR="00951305" w:rsidRPr="00D60FFD" w:rsidRDefault="00951305" w:rsidP="00951305">
            <w:pPr>
              <w:pStyle w:val="afffffb"/>
            </w:pPr>
          </w:p>
        </w:tc>
        <w:tc>
          <w:tcPr>
            <w:tcW w:w="142" w:type="pct"/>
            <w:vMerge/>
            <w:vAlign w:val="center"/>
          </w:tcPr>
          <w:p w14:paraId="030E2F5D" w14:textId="77777777" w:rsidR="00951305" w:rsidRPr="00D60FFD" w:rsidRDefault="00951305" w:rsidP="00951305">
            <w:pPr>
              <w:pStyle w:val="afffffb"/>
            </w:pPr>
          </w:p>
        </w:tc>
      </w:tr>
      <w:tr w:rsidR="0088303C" w:rsidRPr="00D60FFD" w14:paraId="7A744A03" w14:textId="77777777" w:rsidTr="0088303C">
        <w:tc>
          <w:tcPr>
            <w:tcW w:w="142" w:type="pct"/>
            <w:vMerge/>
            <w:vAlign w:val="center"/>
          </w:tcPr>
          <w:p w14:paraId="55596494" w14:textId="77777777" w:rsidR="00951305" w:rsidRPr="00D60FFD" w:rsidRDefault="00951305" w:rsidP="00951305">
            <w:pPr>
              <w:pStyle w:val="afffffb"/>
            </w:pPr>
          </w:p>
        </w:tc>
        <w:tc>
          <w:tcPr>
            <w:tcW w:w="286" w:type="pct"/>
            <w:vMerge/>
            <w:vAlign w:val="center"/>
          </w:tcPr>
          <w:p w14:paraId="61746678" w14:textId="77777777" w:rsidR="00951305" w:rsidRPr="00D60FFD" w:rsidRDefault="00951305" w:rsidP="00951305">
            <w:pPr>
              <w:pStyle w:val="afffffb"/>
            </w:pPr>
          </w:p>
        </w:tc>
        <w:tc>
          <w:tcPr>
            <w:tcW w:w="146" w:type="pct"/>
            <w:vMerge/>
            <w:vAlign w:val="center"/>
          </w:tcPr>
          <w:p w14:paraId="498BE83A" w14:textId="77777777" w:rsidR="00951305" w:rsidRPr="00D60FFD" w:rsidRDefault="00951305" w:rsidP="00951305">
            <w:pPr>
              <w:pStyle w:val="afffffb"/>
            </w:pPr>
          </w:p>
        </w:tc>
        <w:tc>
          <w:tcPr>
            <w:tcW w:w="829" w:type="pct"/>
            <w:vAlign w:val="center"/>
          </w:tcPr>
          <w:p w14:paraId="1758E2B9" w14:textId="77777777" w:rsidR="00951305" w:rsidRPr="00D60FFD" w:rsidRDefault="00951305" w:rsidP="00951305">
            <w:pPr>
              <w:pStyle w:val="afffffb"/>
            </w:pPr>
            <w:r w:rsidRPr="00D60FFD">
              <w:t>HCl</w:t>
            </w:r>
          </w:p>
        </w:tc>
        <w:tc>
          <w:tcPr>
            <w:tcW w:w="384" w:type="pct"/>
            <w:vMerge/>
            <w:vAlign w:val="center"/>
          </w:tcPr>
          <w:p w14:paraId="47FE8B07" w14:textId="77777777" w:rsidR="00951305" w:rsidRPr="00D60FFD" w:rsidRDefault="00951305" w:rsidP="00951305">
            <w:pPr>
              <w:pStyle w:val="afffffb"/>
            </w:pPr>
          </w:p>
        </w:tc>
        <w:tc>
          <w:tcPr>
            <w:tcW w:w="385" w:type="pct"/>
            <w:vMerge/>
            <w:vAlign w:val="center"/>
          </w:tcPr>
          <w:p w14:paraId="0B2871C0" w14:textId="77777777" w:rsidR="00951305" w:rsidRPr="00D60FFD" w:rsidRDefault="00951305" w:rsidP="00951305">
            <w:pPr>
              <w:pStyle w:val="afffffb"/>
            </w:pPr>
          </w:p>
        </w:tc>
        <w:tc>
          <w:tcPr>
            <w:tcW w:w="142" w:type="pct"/>
            <w:vMerge/>
            <w:vAlign w:val="center"/>
          </w:tcPr>
          <w:p w14:paraId="29A07CF0" w14:textId="77777777" w:rsidR="00951305" w:rsidRPr="00D60FFD" w:rsidRDefault="00951305" w:rsidP="00951305">
            <w:pPr>
              <w:pStyle w:val="afffffb"/>
            </w:pPr>
          </w:p>
        </w:tc>
        <w:tc>
          <w:tcPr>
            <w:tcW w:w="200" w:type="pct"/>
            <w:vMerge/>
            <w:vAlign w:val="center"/>
          </w:tcPr>
          <w:p w14:paraId="0CE5C0C8" w14:textId="77777777" w:rsidR="00951305" w:rsidRPr="00D60FFD" w:rsidRDefault="00951305" w:rsidP="00951305">
            <w:pPr>
              <w:pStyle w:val="afffffb"/>
            </w:pPr>
          </w:p>
        </w:tc>
        <w:tc>
          <w:tcPr>
            <w:tcW w:w="218" w:type="pct"/>
            <w:vMerge/>
            <w:vAlign w:val="center"/>
          </w:tcPr>
          <w:p w14:paraId="652177F8" w14:textId="77777777" w:rsidR="00951305" w:rsidRPr="00D60FFD" w:rsidRDefault="00951305" w:rsidP="00951305">
            <w:pPr>
              <w:pStyle w:val="afffffb"/>
            </w:pPr>
          </w:p>
        </w:tc>
        <w:tc>
          <w:tcPr>
            <w:tcW w:w="255" w:type="pct"/>
            <w:vMerge/>
            <w:vAlign w:val="center"/>
          </w:tcPr>
          <w:p w14:paraId="50045197" w14:textId="77777777" w:rsidR="00951305" w:rsidRPr="00D60FFD" w:rsidRDefault="00951305" w:rsidP="00951305">
            <w:pPr>
              <w:pStyle w:val="afffffb"/>
            </w:pPr>
          </w:p>
        </w:tc>
        <w:tc>
          <w:tcPr>
            <w:tcW w:w="509" w:type="pct"/>
            <w:vMerge/>
            <w:vAlign w:val="center"/>
          </w:tcPr>
          <w:p w14:paraId="50BAE84B" w14:textId="77777777" w:rsidR="00951305" w:rsidRPr="00D60FFD" w:rsidRDefault="00951305" w:rsidP="00951305">
            <w:pPr>
              <w:pStyle w:val="afffffb"/>
            </w:pPr>
          </w:p>
        </w:tc>
        <w:tc>
          <w:tcPr>
            <w:tcW w:w="357" w:type="pct"/>
            <w:vAlign w:val="center"/>
          </w:tcPr>
          <w:p w14:paraId="2D6E684E" w14:textId="77777777" w:rsidR="00951305" w:rsidRPr="00D60FFD" w:rsidRDefault="00951305" w:rsidP="00951305">
            <w:pPr>
              <w:pStyle w:val="afffffb"/>
            </w:pPr>
            <w:r w:rsidRPr="00D60FFD">
              <w:t>50</w:t>
            </w:r>
          </w:p>
        </w:tc>
        <w:tc>
          <w:tcPr>
            <w:tcW w:w="388" w:type="pct"/>
            <w:vAlign w:val="center"/>
          </w:tcPr>
          <w:p w14:paraId="7FA430C1" w14:textId="77777777" w:rsidR="00951305" w:rsidRPr="00D60FFD" w:rsidRDefault="00951305" w:rsidP="00951305">
            <w:pPr>
              <w:pStyle w:val="afffffb"/>
            </w:pPr>
            <w:r w:rsidRPr="00D60FFD">
              <w:rPr>
                <w:rFonts w:hint="eastAsia"/>
              </w:rPr>
              <w:t>/</w:t>
            </w:r>
          </w:p>
        </w:tc>
        <w:tc>
          <w:tcPr>
            <w:tcW w:w="276" w:type="pct"/>
            <w:vMerge/>
            <w:vAlign w:val="center"/>
          </w:tcPr>
          <w:p w14:paraId="58EF53B3" w14:textId="77777777" w:rsidR="00951305" w:rsidRPr="00D60FFD" w:rsidRDefault="00951305" w:rsidP="00951305">
            <w:pPr>
              <w:pStyle w:val="afffffb"/>
            </w:pPr>
          </w:p>
        </w:tc>
        <w:tc>
          <w:tcPr>
            <w:tcW w:w="340" w:type="pct"/>
            <w:vMerge/>
            <w:vAlign w:val="center"/>
          </w:tcPr>
          <w:p w14:paraId="706ACFF8" w14:textId="77777777" w:rsidR="00951305" w:rsidRPr="00D60FFD" w:rsidRDefault="00951305" w:rsidP="00951305">
            <w:pPr>
              <w:pStyle w:val="afffffb"/>
            </w:pPr>
          </w:p>
        </w:tc>
        <w:tc>
          <w:tcPr>
            <w:tcW w:w="142" w:type="pct"/>
            <w:vMerge/>
            <w:vAlign w:val="center"/>
          </w:tcPr>
          <w:p w14:paraId="4CB9440B" w14:textId="77777777" w:rsidR="00951305" w:rsidRPr="00D60FFD" w:rsidRDefault="00951305" w:rsidP="00951305">
            <w:pPr>
              <w:pStyle w:val="afffffb"/>
            </w:pPr>
          </w:p>
        </w:tc>
      </w:tr>
      <w:tr w:rsidR="0088303C" w:rsidRPr="00D60FFD" w14:paraId="7B55CDF0" w14:textId="77777777" w:rsidTr="0088303C">
        <w:tc>
          <w:tcPr>
            <w:tcW w:w="142" w:type="pct"/>
            <w:vMerge/>
            <w:vAlign w:val="center"/>
          </w:tcPr>
          <w:p w14:paraId="5A484422" w14:textId="77777777" w:rsidR="00951305" w:rsidRPr="00D60FFD" w:rsidRDefault="00951305" w:rsidP="00951305">
            <w:pPr>
              <w:pStyle w:val="afffffb"/>
            </w:pPr>
          </w:p>
        </w:tc>
        <w:tc>
          <w:tcPr>
            <w:tcW w:w="286" w:type="pct"/>
            <w:vMerge/>
            <w:vAlign w:val="center"/>
          </w:tcPr>
          <w:p w14:paraId="216AADB0" w14:textId="77777777" w:rsidR="00951305" w:rsidRPr="00D60FFD" w:rsidRDefault="00951305" w:rsidP="00951305">
            <w:pPr>
              <w:pStyle w:val="afffffb"/>
            </w:pPr>
          </w:p>
        </w:tc>
        <w:tc>
          <w:tcPr>
            <w:tcW w:w="146" w:type="pct"/>
            <w:vMerge/>
            <w:vAlign w:val="center"/>
          </w:tcPr>
          <w:p w14:paraId="1495EA8B" w14:textId="77777777" w:rsidR="00951305" w:rsidRPr="00D60FFD" w:rsidRDefault="00951305" w:rsidP="00951305">
            <w:pPr>
              <w:pStyle w:val="afffffb"/>
            </w:pPr>
          </w:p>
        </w:tc>
        <w:tc>
          <w:tcPr>
            <w:tcW w:w="829" w:type="pct"/>
            <w:vAlign w:val="center"/>
          </w:tcPr>
          <w:p w14:paraId="56539369" w14:textId="77777777" w:rsidR="00951305" w:rsidRPr="00D60FFD" w:rsidRDefault="00951305" w:rsidP="00951305">
            <w:pPr>
              <w:pStyle w:val="afffffb"/>
            </w:pPr>
            <w:r w:rsidRPr="00D60FFD">
              <w:t>HF</w:t>
            </w:r>
          </w:p>
        </w:tc>
        <w:tc>
          <w:tcPr>
            <w:tcW w:w="384" w:type="pct"/>
            <w:vMerge/>
            <w:vAlign w:val="center"/>
          </w:tcPr>
          <w:p w14:paraId="5F4B16D5" w14:textId="77777777" w:rsidR="00951305" w:rsidRPr="00D60FFD" w:rsidRDefault="00951305" w:rsidP="00951305">
            <w:pPr>
              <w:pStyle w:val="afffffb"/>
            </w:pPr>
          </w:p>
        </w:tc>
        <w:tc>
          <w:tcPr>
            <w:tcW w:w="385" w:type="pct"/>
            <w:vMerge/>
            <w:vAlign w:val="center"/>
          </w:tcPr>
          <w:p w14:paraId="5EB7D49A" w14:textId="77777777" w:rsidR="00951305" w:rsidRPr="00D60FFD" w:rsidRDefault="00951305" w:rsidP="00951305">
            <w:pPr>
              <w:pStyle w:val="afffffb"/>
            </w:pPr>
          </w:p>
        </w:tc>
        <w:tc>
          <w:tcPr>
            <w:tcW w:w="142" w:type="pct"/>
            <w:vMerge/>
            <w:vAlign w:val="center"/>
          </w:tcPr>
          <w:p w14:paraId="4D63EF03" w14:textId="77777777" w:rsidR="00951305" w:rsidRPr="00D60FFD" w:rsidRDefault="00951305" w:rsidP="00951305">
            <w:pPr>
              <w:pStyle w:val="afffffb"/>
            </w:pPr>
          </w:p>
        </w:tc>
        <w:tc>
          <w:tcPr>
            <w:tcW w:w="200" w:type="pct"/>
            <w:vMerge/>
            <w:vAlign w:val="center"/>
          </w:tcPr>
          <w:p w14:paraId="0DD5227B" w14:textId="77777777" w:rsidR="00951305" w:rsidRPr="00D60FFD" w:rsidRDefault="00951305" w:rsidP="00951305">
            <w:pPr>
              <w:pStyle w:val="afffffb"/>
            </w:pPr>
          </w:p>
        </w:tc>
        <w:tc>
          <w:tcPr>
            <w:tcW w:w="218" w:type="pct"/>
            <w:vMerge/>
            <w:vAlign w:val="center"/>
          </w:tcPr>
          <w:p w14:paraId="44987ABC" w14:textId="77777777" w:rsidR="00951305" w:rsidRPr="00D60FFD" w:rsidRDefault="00951305" w:rsidP="00951305">
            <w:pPr>
              <w:pStyle w:val="afffffb"/>
            </w:pPr>
          </w:p>
        </w:tc>
        <w:tc>
          <w:tcPr>
            <w:tcW w:w="255" w:type="pct"/>
            <w:vMerge/>
            <w:vAlign w:val="center"/>
          </w:tcPr>
          <w:p w14:paraId="28A96506" w14:textId="77777777" w:rsidR="00951305" w:rsidRPr="00D60FFD" w:rsidRDefault="00951305" w:rsidP="00951305">
            <w:pPr>
              <w:pStyle w:val="afffffb"/>
            </w:pPr>
          </w:p>
        </w:tc>
        <w:tc>
          <w:tcPr>
            <w:tcW w:w="509" w:type="pct"/>
            <w:vMerge/>
            <w:vAlign w:val="center"/>
          </w:tcPr>
          <w:p w14:paraId="05957226" w14:textId="77777777" w:rsidR="00951305" w:rsidRPr="00D60FFD" w:rsidRDefault="00951305" w:rsidP="00951305">
            <w:pPr>
              <w:pStyle w:val="afffffb"/>
            </w:pPr>
          </w:p>
        </w:tc>
        <w:tc>
          <w:tcPr>
            <w:tcW w:w="357" w:type="pct"/>
            <w:vAlign w:val="center"/>
          </w:tcPr>
          <w:p w14:paraId="5148BC8C" w14:textId="77777777" w:rsidR="00951305" w:rsidRPr="00D60FFD" w:rsidRDefault="00951305" w:rsidP="00951305">
            <w:pPr>
              <w:pStyle w:val="afffffb"/>
            </w:pPr>
            <w:r w:rsidRPr="00D60FFD">
              <w:t>2</w:t>
            </w:r>
          </w:p>
        </w:tc>
        <w:tc>
          <w:tcPr>
            <w:tcW w:w="388" w:type="pct"/>
            <w:vAlign w:val="center"/>
          </w:tcPr>
          <w:p w14:paraId="6E762F28" w14:textId="77777777" w:rsidR="00951305" w:rsidRPr="00D60FFD" w:rsidRDefault="00951305" w:rsidP="00951305">
            <w:pPr>
              <w:pStyle w:val="afffffb"/>
            </w:pPr>
            <w:r w:rsidRPr="00D60FFD">
              <w:rPr>
                <w:rFonts w:hint="eastAsia"/>
              </w:rPr>
              <w:t>/</w:t>
            </w:r>
          </w:p>
        </w:tc>
        <w:tc>
          <w:tcPr>
            <w:tcW w:w="276" w:type="pct"/>
            <w:vMerge/>
            <w:vAlign w:val="center"/>
          </w:tcPr>
          <w:p w14:paraId="46FC0BBD" w14:textId="77777777" w:rsidR="00951305" w:rsidRPr="00D60FFD" w:rsidRDefault="00951305" w:rsidP="00951305">
            <w:pPr>
              <w:pStyle w:val="afffffb"/>
            </w:pPr>
          </w:p>
        </w:tc>
        <w:tc>
          <w:tcPr>
            <w:tcW w:w="340" w:type="pct"/>
            <w:vMerge/>
            <w:vAlign w:val="center"/>
          </w:tcPr>
          <w:p w14:paraId="4E5B3564" w14:textId="77777777" w:rsidR="00951305" w:rsidRPr="00D60FFD" w:rsidRDefault="00951305" w:rsidP="00951305">
            <w:pPr>
              <w:pStyle w:val="afffffb"/>
            </w:pPr>
          </w:p>
        </w:tc>
        <w:tc>
          <w:tcPr>
            <w:tcW w:w="142" w:type="pct"/>
            <w:vMerge/>
            <w:vAlign w:val="center"/>
          </w:tcPr>
          <w:p w14:paraId="1C1C0E1A" w14:textId="77777777" w:rsidR="00951305" w:rsidRPr="00D60FFD" w:rsidRDefault="00951305" w:rsidP="00951305">
            <w:pPr>
              <w:pStyle w:val="afffffb"/>
            </w:pPr>
          </w:p>
        </w:tc>
      </w:tr>
      <w:tr w:rsidR="0088303C" w:rsidRPr="00D60FFD" w14:paraId="25380057" w14:textId="77777777" w:rsidTr="0088303C">
        <w:tc>
          <w:tcPr>
            <w:tcW w:w="142" w:type="pct"/>
            <w:vMerge/>
            <w:vAlign w:val="center"/>
          </w:tcPr>
          <w:p w14:paraId="25CA6FDE" w14:textId="77777777" w:rsidR="00951305" w:rsidRPr="00D60FFD" w:rsidRDefault="00951305" w:rsidP="00951305">
            <w:pPr>
              <w:pStyle w:val="afffffb"/>
            </w:pPr>
          </w:p>
        </w:tc>
        <w:tc>
          <w:tcPr>
            <w:tcW w:w="286" w:type="pct"/>
            <w:vMerge/>
            <w:vAlign w:val="center"/>
          </w:tcPr>
          <w:p w14:paraId="62325EE7" w14:textId="77777777" w:rsidR="00951305" w:rsidRPr="00D60FFD" w:rsidRDefault="00951305" w:rsidP="00951305">
            <w:pPr>
              <w:pStyle w:val="afffffb"/>
            </w:pPr>
          </w:p>
        </w:tc>
        <w:tc>
          <w:tcPr>
            <w:tcW w:w="146" w:type="pct"/>
            <w:vMerge/>
            <w:vAlign w:val="center"/>
          </w:tcPr>
          <w:p w14:paraId="416FBA28" w14:textId="77777777" w:rsidR="00951305" w:rsidRPr="00D60FFD" w:rsidRDefault="00951305" w:rsidP="00951305">
            <w:pPr>
              <w:pStyle w:val="afffffb"/>
            </w:pPr>
          </w:p>
        </w:tc>
        <w:tc>
          <w:tcPr>
            <w:tcW w:w="829" w:type="pct"/>
            <w:vAlign w:val="center"/>
          </w:tcPr>
          <w:p w14:paraId="76455C22" w14:textId="77777777" w:rsidR="00951305" w:rsidRPr="00D60FFD" w:rsidRDefault="00951305" w:rsidP="00951305">
            <w:pPr>
              <w:pStyle w:val="afffffb"/>
            </w:pPr>
            <w:r w:rsidRPr="00D60FFD">
              <w:t>Hg*</w:t>
            </w:r>
          </w:p>
        </w:tc>
        <w:tc>
          <w:tcPr>
            <w:tcW w:w="384" w:type="pct"/>
            <w:vMerge/>
            <w:vAlign w:val="center"/>
          </w:tcPr>
          <w:p w14:paraId="5DEC68C1" w14:textId="77777777" w:rsidR="00951305" w:rsidRPr="00D60FFD" w:rsidRDefault="00951305" w:rsidP="00951305">
            <w:pPr>
              <w:pStyle w:val="afffffb"/>
            </w:pPr>
          </w:p>
        </w:tc>
        <w:tc>
          <w:tcPr>
            <w:tcW w:w="385" w:type="pct"/>
            <w:vMerge/>
            <w:vAlign w:val="center"/>
          </w:tcPr>
          <w:p w14:paraId="517B9D3D" w14:textId="77777777" w:rsidR="00951305" w:rsidRPr="00D60FFD" w:rsidRDefault="00951305" w:rsidP="00951305">
            <w:pPr>
              <w:pStyle w:val="afffffb"/>
            </w:pPr>
          </w:p>
        </w:tc>
        <w:tc>
          <w:tcPr>
            <w:tcW w:w="142" w:type="pct"/>
            <w:vMerge/>
            <w:vAlign w:val="center"/>
          </w:tcPr>
          <w:p w14:paraId="0E4C00EF" w14:textId="77777777" w:rsidR="00951305" w:rsidRPr="00D60FFD" w:rsidRDefault="00951305" w:rsidP="00951305">
            <w:pPr>
              <w:pStyle w:val="afffffb"/>
            </w:pPr>
          </w:p>
        </w:tc>
        <w:tc>
          <w:tcPr>
            <w:tcW w:w="200" w:type="pct"/>
            <w:vMerge/>
            <w:vAlign w:val="center"/>
          </w:tcPr>
          <w:p w14:paraId="14CC8726" w14:textId="77777777" w:rsidR="00951305" w:rsidRPr="00D60FFD" w:rsidRDefault="00951305" w:rsidP="00951305">
            <w:pPr>
              <w:pStyle w:val="afffffb"/>
            </w:pPr>
          </w:p>
        </w:tc>
        <w:tc>
          <w:tcPr>
            <w:tcW w:w="218" w:type="pct"/>
            <w:vMerge/>
            <w:vAlign w:val="center"/>
          </w:tcPr>
          <w:p w14:paraId="05698ABC" w14:textId="77777777" w:rsidR="00951305" w:rsidRPr="00D60FFD" w:rsidRDefault="00951305" w:rsidP="00951305">
            <w:pPr>
              <w:pStyle w:val="afffffb"/>
            </w:pPr>
          </w:p>
        </w:tc>
        <w:tc>
          <w:tcPr>
            <w:tcW w:w="255" w:type="pct"/>
            <w:vMerge/>
            <w:vAlign w:val="center"/>
          </w:tcPr>
          <w:p w14:paraId="3CFBFE2D" w14:textId="77777777" w:rsidR="00951305" w:rsidRPr="00D60FFD" w:rsidRDefault="00951305" w:rsidP="00951305">
            <w:pPr>
              <w:pStyle w:val="afffffb"/>
            </w:pPr>
          </w:p>
        </w:tc>
        <w:tc>
          <w:tcPr>
            <w:tcW w:w="509" w:type="pct"/>
            <w:vMerge/>
            <w:vAlign w:val="center"/>
          </w:tcPr>
          <w:p w14:paraId="2A52E0D0" w14:textId="77777777" w:rsidR="00951305" w:rsidRPr="00D60FFD" w:rsidRDefault="00951305" w:rsidP="00951305">
            <w:pPr>
              <w:pStyle w:val="afffffb"/>
            </w:pPr>
          </w:p>
        </w:tc>
        <w:tc>
          <w:tcPr>
            <w:tcW w:w="357" w:type="pct"/>
            <w:vAlign w:val="center"/>
          </w:tcPr>
          <w:p w14:paraId="48874495" w14:textId="77777777" w:rsidR="00951305" w:rsidRPr="00D60FFD" w:rsidRDefault="00951305" w:rsidP="00951305">
            <w:pPr>
              <w:pStyle w:val="afffffb"/>
            </w:pPr>
            <w:r w:rsidRPr="00D60FFD">
              <w:t>0.05</w:t>
            </w:r>
          </w:p>
        </w:tc>
        <w:tc>
          <w:tcPr>
            <w:tcW w:w="388" w:type="pct"/>
            <w:vAlign w:val="center"/>
          </w:tcPr>
          <w:p w14:paraId="085EEABD" w14:textId="77777777" w:rsidR="00951305" w:rsidRPr="00D60FFD" w:rsidRDefault="00951305" w:rsidP="00951305">
            <w:pPr>
              <w:pStyle w:val="afffffb"/>
            </w:pPr>
            <w:r w:rsidRPr="00D60FFD">
              <w:rPr>
                <w:rFonts w:hint="eastAsia"/>
              </w:rPr>
              <w:t>/</w:t>
            </w:r>
          </w:p>
        </w:tc>
        <w:tc>
          <w:tcPr>
            <w:tcW w:w="276" w:type="pct"/>
            <w:vMerge/>
            <w:vAlign w:val="center"/>
          </w:tcPr>
          <w:p w14:paraId="3C6009A3" w14:textId="77777777" w:rsidR="00951305" w:rsidRPr="00D60FFD" w:rsidRDefault="00951305" w:rsidP="00951305">
            <w:pPr>
              <w:pStyle w:val="afffffb"/>
            </w:pPr>
          </w:p>
        </w:tc>
        <w:tc>
          <w:tcPr>
            <w:tcW w:w="340" w:type="pct"/>
            <w:vMerge/>
            <w:vAlign w:val="center"/>
          </w:tcPr>
          <w:p w14:paraId="4B5E75CD" w14:textId="77777777" w:rsidR="00951305" w:rsidRPr="00D60FFD" w:rsidRDefault="00951305" w:rsidP="00951305">
            <w:pPr>
              <w:pStyle w:val="afffffb"/>
            </w:pPr>
          </w:p>
        </w:tc>
        <w:tc>
          <w:tcPr>
            <w:tcW w:w="142" w:type="pct"/>
            <w:vMerge/>
            <w:vAlign w:val="center"/>
          </w:tcPr>
          <w:p w14:paraId="01DA0D2C" w14:textId="77777777" w:rsidR="00951305" w:rsidRPr="00D60FFD" w:rsidRDefault="00951305" w:rsidP="00951305">
            <w:pPr>
              <w:pStyle w:val="afffffb"/>
            </w:pPr>
          </w:p>
        </w:tc>
      </w:tr>
      <w:tr w:rsidR="0088303C" w:rsidRPr="00D60FFD" w14:paraId="01AE8272" w14:textId="77777777" w:rsidTr="0088303C">
        <w:tc>
          <w:tcPr>
            <w:tcW w:w="142" w:type="pct"/>
            <w:vMerge/>
            <w:vAlign w:val="center"/>
          </w:tcPr>
          <w:p w14:paraId="7071DBA7" w14:textId="77777777" w:rsidR="00951305" w:rsidRPr="00D60FFD" w:rsidRDefault="00951305" w:rsidP="00951305">
            <w:pPr>
              <w:pStyle w:val="afffffb"/>
            </w:pPr>
          </w:p>
        </w:tc>
        <w:tc>
          <w:tcPr>
            <w:tcW w:w="286" w:type="pct"/>
            <w:vMerge/>
            <w:vAlign w:val="center"/>
          </w:tcPr>
          <w:p w14:paraId="5B04828A" w14:textId="77777777" w:rsidR="00951305" w:rsidRPr="00D60FFD" w:rsidRDefault="00951305" w:rsidP="00951305">
            <w:pPr>
              <w:pStyle w:val="afffffb"/>
            </w:pPr>
          </w:p>
        </w:tc>
        <w:tc>
          <w:tcPr>
            <w:tcW w:w="146" w:type="pct"/>
            <w:vMerge/>
            <w:vAlign w:val="center"/>
          </w:tcPr>
          <w:p w14:paraId="5710BF20" w14:textId="77777777" w:rsidR="00951305" w:rsidRPr="00D60FFD" w:rsidRDefault="00951305" w:rsidP="00951305">
            <w:pPr>
              <w:pStyle w:val="afffffb"/>
            </w:pPr>
          </w:p>
        </w:tc>
        <w:tc>
          <w:tcPr>
            <w:tcW w:w="829" w:type="pct"/>
            <w:vAlign w:val="center"/>
          </w:tcPr>
          <w:p w14:paraId="3881040B" w14:textId="77777777" w:rsidR="00951305" w:rsidRPr="00D60FFD" w:rsidRDefault="00951305" w:rsidP="00951305">
            <w:pPr>
              <w:pStyle w:val="afffffb"/>
            </w:pPr>
            <w:r w:rsidRPr="00D60FFD">
              <w:t>Cd*</w:t>
            </w:r>
          </w:p>
        </w:tc>
        <w:tc>
          <w:tcPr>
            <w:tcW w:w="384" w:type="pct"/>
            <w:vMerge/>
            <w:vAlign w:val="center"/>
          </w:tcPr>
          <w:p w14:paraId="4884F688" w14:textId="77777777" w:rsidR="00951305" w:rsidRPr="00D60FFD" w:rsidRDefault="00951305" w:rsidP="00951305">
            <w:pPr>
              <w:pStyle w:val="afffffb"/>
            </w:pPr>
          </w:p>
        </w:tc>
        <w:tc>
          <w:tcPr>
            <w:tcW w:w="385" w:type="pct"/>
            <w:vMerge/>
            <w:vAlign w:val="center"/>
          </w:tcPr>
          <w:p w14:paraId="2FF2A5C2" w14:textId="77777777" w:rsidR="00951305" w:rsidRPr="00D60FFD" w:rsidRDefault="00951305" w:rsidP="00951305">
            <w:pPr>
              <w:pStyle w:val="afffffb"/>
            </w:pPr>
          </w:p>
        </w:tc>
        <w:tc>
          <w:tcPr>
            <w:tcW w:w="142" w:type="pct"/>
            <w:vMerge/>
            <w:vAlign w:val="center"/>
          </w:tcPr>
          <w:p w14:paraId="0ACDE1F7" w14:textId="77777777" w:rsidR="00951305" w:rsidRPr="00D60FFD" w:rsidRDefault="00951305" w:rsidP="00951305">
            <w:pPr>
              <w:pStyle w:val="afffffb"/>
            </w:pPr>
          </w:p>
        </w:tc>
        <w:tc>
          <w:tcPr>
            <w:tcW w:w="200" w:type="pct"/>
            <w:vMerge/>
            <w:vAlign w:val="center"/>
          </w:tcPr>
          <w:p w14:paraId="17627615" w14:textId="77777777" w:rsidR="00951305" w:rsidRPr="00D60FFD" w:rsidRDefault="00951305" w:rsidP="00951305">
            <w:pPr>
              <w:pStyle w:val="afffffb"/>
            </w:pPr>
          </w:p>
        </w:tc>
        <w:tc>
          <w:tcPr>
            <w:tcW w:w="218" w:type="pct"/>
            <w:vMerge/>
            <w:vAlign w:val="center"/>
          </w:tcPr>
          <w:p w14:paraId="3758C3B2" w14:textId="77777777" w:rsidR="00951305" w:rsidRPr="00D60FFD" w:rsidRDefault="00951305" w:rsidP="00951305">
            <w:pPr>
              <w:pStyle w:val="afffffb"/>
            </w:pPr>
          </w:p>
        </w:tc>
        <w:tc>
          <w:tcPr>
            <w:tcW w:w="255" w:type="pct"/>
            <w:vMerge/>
            <w:vAlign w:val="center"/>
          </w:tcPr>
          <w:p w14:paraId="635842C0" w14:textId="77777777" w:rsidR="00951305" w:rsidRPr="00D60FFD" w:rsidRDefault="00951305" w:rsidP="00951305">
            <w:pPr>
              <w:pStyle w:val="afffffb"/>
            </w:pPr>
          </w:p>
        </w:tc>
        <w:tc>
          <w:tcPr>
            <w:tcW w:w="509" w:type="pct"/>
            <w:vMerge/>
            <w:vAlign w:val="center"/>
          </w:tcPr>
          <w:p w14:paraId="4C05BDB4" w14:textId="77777777" w:rsidR="00951305" w:rsidRPr="00D60FFD" w:rsidRDefault="00951305" w:rsidP="00951305">
            <w:pPr>
              <w:pStyle w:val="afffffb"/>
            </w:pPr>
          </w:p>
        </w:tc>
        <w:tc>
          <w:tcPr>
            <w:tcW w:w="357" w:type="pct"/>
            <w:vAlign w:val="center"/>
          </w:tcPr>
          <w:p w14:paraId="134B8932" w14:textId="77777777" w:rsidR="00951305" w:rsidRPr="00D60FFD" w:rsidRDefault="00951305" w:rsidP="00951305">
            <w:pPr>
              <w:pStyle w:val="afffffb"/>
            </w:pPr>
            <w:r w:rsidRPr="00D60FFD">
              <w:t>0.05</w:t>
            </w:r>
          </w:p>
        </w:tc>
        <w:tc>
          <w:tcPr>
            <w:tcW w:w="388" w:type="pct"/>
            <w:vAlign w:val="center"/>
          </w:tcPr>
          <w:p w14:paraId="53DAFEBB" w14:textId="77777777" w:rsidR="00951305" w:rsidRPr="00D60FFD" w:rsidRDefault="00951305" w:rsidP="00951305">
            <w:pPr>
              <w:pStyle w:val="afffffb"/>
            </w:pPr>
            <w:r w:rsidRPr="00D60FFD">
              <w:rPr>
                <w:rFonts w:hint="eastAsia"/>
              </w:rPr>
              <w:t>/</w:t>
            </w:r>
          </w:p>
        </w:tc>
        <w:tc>
          <w:tcPr>
            <w:tcW w:w="276" w:type="pct"/>
            <w:vMerge/>
            <w:vAlign w:val="center"/>
          </w:tcPr>
          <w:p w14:paraId="136B3549" w14:textId="77777777" w:rsidR="00951305" w:rsidRPr="00D60FFD" w:rsidRDefault="00951305" w:rsidP="00951305">
            <w:pPr>
              <w:pStyle w:val="afffffb"/>
            </w:pPr>
          </w:p>
        </w:tc>
        <w:tc>
          <w:tcPr>
            <w:tcW w:w="340" w:type="pct"/>
            <w:vMerge/>
            <w:vAlign w:val="center"/>
          </w:tcPr>
          <w:p w14:paraId="12E7F3D6" w14:textId="77777777" w:rsidR="00951305" w:rsidRPr="00D60FFD" w:rsidRDefault="00951305" w:rsidP="00951305">
            <w:pPr>
              <w:pStyle w:val="afffffb"/>
            </w:pPr>
          </w:p>
        </w:tc>
        <w:tc>
          <w:tcPr>
            <w:tcW w:w="142" w:type="pct"/>
            <w:vMerge/>
            <w:vAlign w:val="center"/>
          </w:tcPr>
          <w:p w14:paraId="678202B3" w14:textId="77777777" w:rsidR="00951305" w:rsidRPr="00D60FFD" w:rsidRDefault="00951305" w:rsidP="00951305">
            <w:pPr>
              <w:pStyle w:val="afffffb"/>
            </w:pPr>
          </w:p>
        </w:tc>
      </w:tr>
      <w:tr w:rsidR="0088303C" w:rsidRPr="00D60FFD" w14:paraId="31FEC6A0" w14:textId="77777777" w:rsidTr="0088303C">
        <w:tc>
          <w:tcPr>
            <w:tcW w:w="142" w:type="pct"/>
            <w:vMerge/>
            <w:vAlign w:val="center"/>
          </w:tcPr>
          <w:p w14:paraId="1ECEF4BB" w14:textId="77777777" w:rsidR="00951305" w:rsidRPr="00D60FFD" w:rsidRDefault="00951305" w:rsidP="00951305">
            <w:pPr>
              <w:pStyle w:val="afffffb"/>
            </w:pPr>
          </w:p>
        </w:tc>
        <w:tc>
          <w:tcPr>
            <w:tcW w:w="286" w:type="pct"/>
            <w:vMerge/>
            <w:vAlign w:val="center"/>
          </w:tcPr>
          <w:p w14:paraId="048F6EF3" w14:textId="77777777" w:rsidR="00951305" w:rsidRPr="00D60FFD" w:rsidRDefault="00951305" w:rsidP="00951305">
            <w:pPr>
              <w:pStyle w:val="afffffb"/>
            </w:pPr>
          </w:p>
        </w:tc>
        <w:tc>
          <w:tcPr>
            <w:tcW w:w="146" w:type="pct"/>
            <w:vMerge/>
            <w:vAlign w:val="center"/>
          </w:tcPr>
          <w:p w14:paraId="0DA00F8F" w14:textId="77777777" w:rsidR="00951305" w:rsidRPr="00D60FFD" w:rsidRDefault="00951305" w:rsidP="00951305">
            <w:pPr>
              <w:pStyle w:val="afffffb"/>
            </w:pPr>
          </w:p>
        </w:tc>
        <w:tc>
          <w:tcPr>
            <w:tcW w:w="829" w:type="pct"/>
            <w:vAlign w:val="center"/>
          </w:tcPr>
          <w:p w14:paraId="5081AC07" w14:textId="77777777" w:rsidR="00951305" w:rsidRPr="00D60FFD" w:rsidRDefault="00951305" w:rsidP="00951305">
            <w:pPr>
              <w:pStyle w:val="afffffb"/>
            </w:pPr>
            <w:r w:rsidRPr="00D60FFD">
              <w:t>Pb*</w:t>
            </w:r>
          </w:p>
        </w:tc>
        <w:tc>
          <w:tcPr>
            <w:tcW w:w="384" w:type="pct"/>
            <w:vMerge/>
            <w:vAlign w:val="center"/>
          </w:tcPr>
          <w:p w14:paraId="19B16289" w14:textId="77777777" w:rsidR="00951305" w:rsidRPr="00D60FFD" w:rsidRDefault="00951305" w:rsidP="00951305">
            <w:pPr>
              <w:pStyle w:val="afffffb"/>
            </w:pPr>
          </w:p>
        </w:tc>
        <w:tc>
          <w:tcPr>
            <w:tcW w:w="385" w:type="pct"/>
            <w:vMerge/>
            <w:vAlign w:val="center"/>
          </w:tcPr>
          <w:p w14:paraId="451DDB04" w14:textId="77777777" w:rsidR="00951305" w:rsidRPr="00D60FFD" w:rsidRDefault="00951305" w:rsidP="00951305">
            <w:pPr>
              <w:pStyle w:val="afffffb"/>
            </w:pPr>
          </w:p>
        </w:tc>
        <w:tc>
          <w:tcPr>
            <w:tcW w:w="142" w:type="pct"/>
            <w:vMerge/>
            <w:vAlign w:val="center"/>
          </w:tcPr>
          <w:p w14:paraId="2567F99A" w14:textId="77777777" w:rsidR="00951305" w:rsidRPr="00D60FFD" w:rsidRDefault="00951305" w:rsidP="00951305">
            <w:pPr>
              <w:pStyle w:val="afffffb"/>
            </w:pPr>
          </w:p>
        </w:tc>
        <w:tc>
          <w:tcPr>
            <w:tcW w:w="200" w:type="pct"/>
            <w:vMerge/>
            <w:vAlign w:val="center"/>
          </w:tcPr>
          <w:p w14:paraId="20DF57EC" w14:textId="77777777" w:rsidR="00951305" w:rsidRPr="00D60FFD" w:rsidRDefault="00951305" w:rsidP="00951305">
            <w:pPr>
              <w:pStyle w:val="afffffb"/>
            </w:pPr>
          </w:p>
        </w:tc>
        <w:tc>
          <w:tcPr>
            <w:tcW w:w="218" w:type="pct"/>
            <w:vMerge/>
            <w:vAlign w:val="center"/>
          </w:tcPr>
          <w:p w14:paraId="333CBD72" w14:textId="77777777" w:rsidR="00951305" w:rsidRPr="00D60FFD" w:rsidRDefault="00951305" w:rsidP="00951305">
            <w:pPr>
              <w:pStyle w:val="afffffb"/>
            </w:pPr>
          </w:p>
        </w:tc>
        <w:tc>
          <w:tcPr>
            <w:tcW w:w="255" w:type="pct"/>
            <w:vMerge/>
            <w:vAlign w:val="center"/>
          </w:tcPr>
          <w:p w14:paraId="3C3C878B" w14:textId="77777777" w:rsidR="00951305" w:rsidRPr="00D60FFD" w:rsidRDefault="00951305" w:rsidP="00951305">
            <w:pPr>
              <w:pStyle w:val="afffffb"/>
            </w:pPr>
          </w:p>
        </w:tc>
        <w:tc>
          <w:tcPr>
            <w:tcW w:w="509" w:type="pct"/>
            <w:vMerge/>
            <w:vAlign w:val="center"/>
          </w:tcPr>
          <w:p w14:paraId="7928C41F" w14:textId="77777777" w:rsidR="00951305" w:rsidRPr="00D60FFD" w:rsidRDefault="00951305" w:rsidP="00951305">
            <w:pPr>
              <w:pStyle w:val="afffffb"/>
            </w:pPr>
          </w:p>
        </w:tc>
        <w:tc>
          <w:tcPr>
            <w:tcW w:w="357" w:type="pct"/>
            <w:vAlign w:val="center"/>
          </w:tcPr>
          <w:p w14:paraId="2BF8D74B" w14:textId="77777777" w:rsidR="00951305" w:rsidRPr="00D60FFD" w:rsidRDefault="00951305" w:rsidP="00951305">
            <w:pPr>
              <w:pStyle w:val="afffffb"/>
            </w:pPr>
            <w:r w:rsidRPr="00D60FFD">
              <w:t>0.5</w:t>
            </w:r>
          </w:p>
        </w:tc>
        <w:tc>
          <w:tcPr>
            <w:tcW w:w="388" w:type="pct"/>
            <w:vAlign w:val="center"/>
          </w:tcPr>
          <w:p w14:paraId="04681FCE" w14:textId="77777777" w:rsidR="00951305" w:rsidRPr="00D60FFD" w:rsidRDefault="00951305" w:rsidP="00951305">
            <w:pPr>
              <w:pStyle w:val="afffffb"/>
            </w:pPr>
            <w:r w:rsidRPr="00D60FFD">
              <w:rPr>
                <w:rFonts w:hint="eastAsia"/>
              </w:rPr>
              <w:t>/</w:t>
            </w:r>
          </w:p>
        </w:tc>
        <w:tc>
          <w:tcPr>
            <w:tcW w:w="276" w:type="pct"/>
            <w:vMerge/>
            <w:vAlign w:val="center"/>
          </w:tcPr>
          <w:p w14:paraId="2998E739" w14:textId="77777777" w:rsidR="00951305" w:rsidRPr="00D60FFD" w:rsidRDefault="00951305" w:rsidP="00951305">
            <w:pPr>
              <w:pStyle w:val="afffffb"/>
            </w:pPr>
          </w:p>
        </w:tc>
        <w:tc>
          <w:tcPr>
            <w:tcW w:w="340" w:type="pct"/>
            <w:vMerge/>
            <w:vAlign w:val="center"/>
          </w:tcPr>
          <w:p w14:paraId="69EB30D3" w14:textId="77777777" w:rsidR="00951305" w:rsidRPr="00D60FFD" w:rsidRDefault="00951305" w:rsidP="00951305">
            <w:pPr>
              <w:pStyle w:val="afffffb"/>
            </w:pPr>
          </w:p>
        </w:tc>
        <w:tc>
          <w:tcPr>
            <w:tcW w:w="142" w:type="pct"/>
            <w:vMerge/>
            <w:vAlign w:val="center"/>
          </w:tcPr>
          <w:p w14:paraId="7EBCF48D" w14:textId="77777777" w:rsidR="00951305" w:rsidRPr="00D60FFD" w:rsidRDefault="00951305" w:rsidP="00951305">
            <w:pPr>
              <w:pStyle w:val="afffffb"/>
            </w:pPr>
          </w:p>
        </w:tc>
      </w:tr>
      <w:tr w:rsidR="0088303C" w:rsidRPr="00D60FFD" w14:paraId="0A7642B1" w14:textId="77777777" w:rsidTr="0088303C">
        <w:tc>
          <w:tcPr>
            <w:tcW w:w="142" w:type="pct"/>
            <w:vMerge/>
            <w:vAlign w:val="center"/>
          </w:tcPr>
          <w:p w14:paraId="1616B647" w14:textId="77777777" w:rsidR="00951305" w:rsidRPr="00D60FFD" w:rsidRDefault="00951305" w:rsidP="00951305">
            <w:pPr>
              <w:pStyle w:val="afffffb"/>
            </w:pPr>
          </w:p>
        </w:tc>
        <w:tc>
          <w:tcPr>
            <w:tcW w:w="286" w:type="pct"/>
            <w:vMerge/>
            <w:vAlign w:val="center"/>
          </w:tcPr>
          <w:p w14:paraId="005B8695" w14:textId="77777777" w:rsidR="00951305" w:rsidRPr="00D60FFD" w:rsidRDefault="00951305" w:rsidP="00951305">
            <w:pPr>
              <w:pStyle w:val="afffffb"/>
            </w:pPr>
          </w:p>
        </w:tc>
        <w:tc>
          <w:tcPr>
            <w:tcW w:w="146" w:type="pct"/>
            <w:vMerge/>
            <w:vAlign w:val="center"/>
          </w:tcPr>
          <w:p w14:paraId="5246ABDD" w14:textId="77777777" w:rsidR="00951305" w:rsidRPr="00D60FFD" w:rsidRDefault="00951305" w:rsidP="00951305">
            <w:pPr>
              <w:pStyle w:val="afffffb"/>
            </w:pPr>
          </w:p>
        </w:tc>
        <w:tc>
          <w:tcPr>
            <w:tcW w:w="829" w:type="pct"/>
            <w:vAlign w:val="center"/>
          </w:tcPr>
          <w:p w14:paraId="7C3C1DCA" w14:textId="77777777" w:rsidR="00951305" w:rsidRPr="00D60FFD" w:rsidRDefault="00951305" w:rsidP="00951305">
            <w:pPr>
              <w:pStyle w:val="afffffb"/>
            </w:pPr>
            <w:r w:rsidRPr="00D60FFD">
              <w:rPr>
                <w:rFonts w:hint="eastAsia"/>
              </w:rPr>
              <w:t>A</w:t>
            </w:r>
            <w:r w:rsidRPr="00D60FFD">
              <w:t>s*</w:t>
            </w:r>
          </w:p>
        </w:tc>
        <w:tc>
          <w:tcPr>
            <w:tcW w:w="384" w:type="pct"/>
            <w:vMerge/>
            <w:vAlign w:val="center"/>
          </w:tcPr>
          <w:p w14:paraId="294FDB2D" w14:textId="77777777" w:rsidR="00951305" w:rsidRPr="00D60FFD" w:rsidRDefault="00951305" w:rsidP="00951305">
            <w:pPr>
              <w:pStyle w:val="afffffb"/>
            </w:pPr>
          </w:p>
        </w:tc>
        <w:tc>
          <w:tcPr>
            <w:tcW w:w="385" w:type="pct"/>
            <w:vMerge/>
            <w:vAlign w:val="center"/>
          </w:tcPr>
          <w:p w14:paraId="77980C82" w14:textId="77777777" w:rsidR="00951305" w:rsidRPr="00D60FFD" w:rsidRDefault="00951305" w:rsidP="00951305">
            <w:pPr>
              <w:pStyle w:val="afffffb"/>
            </w:pPr>
          </w:p>
        </w:tc>
        <w:tc>
          <w:tcPr>
            <w:tcW w:w="142" w:type="pct"/>
            <w:vMerge/>
            <w:vAlign w:val="center"/>
          </w:tcPr>
          <w:p w14:paraId="1F24DC27" w14:textId="77777777" w:rsidR="00951305" w:rsidRPr="00D60FFD" w:rsidRDefault="00951305" w:rsidP="00951305">
            <w:pPr>
              <w:pStyle w:val="afffffb"/>
            </w:pPr>
          </w:p>
        </w:tc>
        <w:tc>
          <w:tcPr>
            <w:tcW w:w="200" w:type="pct"/>
            <w:vMerge/>
            <w:vAlign w:val="center"/>
          </w:tcPr>
          <w:p w14:paraId="641E80A2" w14:textId="77777777" w:rsidR="00951305" w:rsidRPr="00D60FFD" w:rsidRDefault="00951305" w:rsidP="00951305">
            <w:pPr>
              <w:pStyle w:val="afffffb"/>
            </w:pPr>
          </w:p>
        </w:tc>
        <w:tc>
          <w:tcPr>
            <w:tcW w:w="218" w:type="pct"/>
            <w:vMerge/>
            <w:vAlign w:val="center"/>
          </w:tcPr>
          <w:p w14:paraId="0139B719" w14:textId="77777777" w:rsidR="00951305" w:rsidRPr="00D60FFD" w:rsidRDefault="00951305" w:rsidP="00951305">
            <w:pPr>
              <w:pStyle w:val="afffffb"/>
            </w:pPr>
          </w:p>
        </w:tc>
        <w:tc>
          <w:tcPr>
            <w:tcW w:w="255" w:type="pct"/>
            <w:vMerge/>
            <w:vAlign w:val="center"/>
          </w:tcPr>
          <w:p w14:paraId="1E31F14E" w14:textId="77777777" w:rsidR="00951305" w:rsidRPr="00D60FFD" w:rsidRDefault="00951305" w:rsidP="00951305">
            <w:pPr>
              <w:pStyle w:val="afffffb"/>
            </w:pPr>
          </w:p>
        </w:tc>
        <w:tc>
          <w:tcPr>
            <w:tcW w:w="509" w:type="pct"/>
            <w:vMerge/>
            <w:vAlign w:val="center"/>
          </w:tcPr>
          <w:p w14:paraId="7D031227" w14:textId="77777777" w:rsidR="00951305" w:rsidRPr="00D60FFD" w:rsidRDefault="00951305" w:rsidP="00951305">
            <w:pPr>
              <w:pStyle w:val="afffffb"/>
            </w:pPr>
          </w:p>
        </w:tc>
        <w:tc>
          <w:tcPr>
            <w:tcW w:w="357" w:type="pct"/>
            <w:vAlign w:val="center"/>
          </w:tcPr>
          <w:p w14:paraId="79DC5F2F" w14:textId="77777777" w:rsidR="00951305" w:rsidRPr="00D60FFD" w:rsidRDefault="00951305" w:rsidP="00951305">
            <w:pPr>
              <w:pStyle w:val="afffffb"/>
            </w:pPr>
            <w:r w:rsidRPr="00D60FFD">
              <w:t>0.5</w:t>
            </w:r>
          </w:p>
        </w:tc>
        <w:tc>
          <w:tcPr>
            <w:tcW w:w="388" w:type="pct"/>
            <w:vAlign w:val="center"/>
          </w:tcPr>
          <w:p w14:paraId="163C7DCC" w14:textId="77777777" w:rsidR="00951305" w:rsidRPr="00D60FFD" w:rsidRDefault="00951305" w:rsidP="00951305">
            <w:pPr>
              <w:pStyle w:val="afffffb"/>
            </w:pPr>
            <w:r w:rsidRPr="00D60FFD">
              <w:rPr>
                <w:rFonts w:hint="eastAsia"/>
              </w:rPr>
              <w:t>/</w:t>
            </w:r>
          </w:p>
        </w:tc>
        <w:tc>
          <w:tcPr>
            <w:tcW w:w="276" w:type="pct"/>
            <w:vMerge/>
            <w:vAlign w:val="center"/>
          </w:tcPr>
          <w:p w14:paraId="29B2A7FE" w14:textId="77777777" w:rsidR="00951305" w:rsidRPr="00D60FFD" w:rsidRDefault="00951305" w:rsidP="00951305">
            <w:pPr>
              <w:pStyle w:val="afffffb"/>
            </w:pPr>
          </w:p>
        </w:tc>
        <w:tc>
          <w:tcPr>
            <w:tcW w:w="340" w:type="pct"/>
            <w:vMerge/>
            <w:vAlign w:val="center"/>
          </w:tcPr>
          <w:p w14:paraId="45E38D8B" w14:textId="77777777" w:rsidR="00951305" w:rsidRPr="00D60FFD" w:rsidRDefault="00951305" w:rsidP="00951305">
            <w:pPr>
              <w:pStyle w:val="afffffb"/>
            </w:pPr>
          </w:p>
        </w:tc>
        <w:tc>
          <w:tcPr>
            <w:tcW w:w="142" w:type="pct"/>
            <w:vMerge/>
            <w:vAlign w:val="center"/>
          </w:tcPr>
          <w:p w14:paraId="45B9F845" w14:textId="77777777" w:rsidR="00951305" w:rsidRPr="00D60FFD" w:rsidRDefault="00951305" w:rsidP="00951305">
            <w:pPr>
              <w:pStyle w:val="afffffb"/>
            </w:pPr>
          </w:p>
        </w:tc>
      </w:tr>
      <w:tr w:rsidR="0088303C" w:rsidRPr="00D60FFD" w14:paraId="2838A0B1" w14:textId="77777777" w:rsidTr="0088303C">
        <w:tc>
          <w:tcPr>
            <w:tcW w:w="142" w:type="pct"/>
            <w:vMerge/>
            <w:vAlign w:val="center"/>
          </w:tcPr>
          <w:p w14:paraId="75E928AF" w14:textId="77777777" w:rsidR="00951305" w:rsidRPr="00D60FFD" w:rsidRDefault="00951305" w:rsidP="00951305">
            <w:pPr>
              <w:pStyle w:val="afffffb"/>
            </w:pPr>
          </w:p>
        </w:tc>
        <w:tc>
          <w:tcPr>
            <w:tcW w:w="286" w:type="pct"/>
            <w:vMerge/>
            <w:vAlign w:val="center"/>
          </w:tcPr>
          <w:p w14:paraId="0CCABE1C" w14:textId="77777777" w:rsidR="00951305" w:rsidRPr="00D60FFD" w:rsidRDefault="00951305" w:rsidP="00951305">
            <w:pPr>
              <w:pStyle w:val="afffffb"/>
            </w:pPr>
          </w:p>
        </w:tc>
        <w:tc>
          <w:tcPr>
            <w:tcW w:w="146" w:type="pct"/>
            <w:vMerge/>
            <w:vAlign w:val="center"/>
          </w:tcPr>
          <w:p w14:paraId="58EBE773" w14:textId="77777777" w:rsidR="00951305" w:rsidRPr="00D60FFD" w:rsidRDefault="00951305" w:rsidP="00951305">
            <w:pPr>
              <w:pStyle w:val="afffffb"/>
            </w:pPr>
          </w:p>
        </w:tc>
        <w:tc>
          <w:tcPr>
            <w:tcW w:w="829" w:type="pct"/>
            <w:vAlign w:val="center"/>
          </w:tcPr>
          <w:p w14:paraId="6D1B1837" w14:textId="77777777" w:rsidR="00951305" w:rsidRPr="00D60FFD" w:rsidRDefault="00951305" w:rsidP="00951305">
            <w:pPr>
              <w:pStyle w:val="afffffb"/>
            </w:pPr>
            <w:r w:rsidRPr="00D60FFD">
              <w:rPr>
                <w:rFonts w:hint="eastAsia"/>
              </w:rPr>
              <w:t>C</w:t>
            </w:r>
            <w:r w:rsidRPr="00D60FFD">
              <w:t>r*</w:t>
            </w:r>
          </w:p>
        </w:tc>
        <w:tc>
          <w:tcPr>
            <w:tcW w:w="384" w:type="pct"/>
            <w:vMerge/>
            <w:vAlign w:val="center"/>
          </w:tcPr>
          <w:p w14:paraId="437CF655" w14:textId="77777777" w:rsidR="00951305" w:rsidRPr="00D60FFD" w:rsidRDefault="00951305" w:rsidP="00951305">
            <w:pPr>
              <w:pStyle w:val="afffffb"/>
            </w:pPr>
          </w:p>
        </w:tc>
        <w:tc>
          <w:tcPr>
            <w:tcW w:w="385" w:type="pct"/>
            <w:vMerge/>
            <w:vAlign w:val="center"/>
          </w:tcPr>
          <w:p w14:paraId="2C02FA90" w14:textId="77777777" w:rsidR="00951305" w:rsidRPr="00D60FFD" w:rsidRDefault="00951305" w:rsidP="00951305">
            <w:pPr>
              <w:pStyle w:val="afffffb"/>
            </w:pPr>
          </w:p>
        </w:tc>
        <w:tc>
          <w:tcPr>
            <w:tcW w:w="142" w:type="pct"/>
            <w:vMerge/>
            <w:vAlign w:val="center"/>
          </w:tcPr>
          <w:p w14:paraId="09533E6F" w14:textId="77777777" w:rsidR="00951305" w:rsidRPr="00D60FFD" w:rsidRDefault="00951305" w:rsidP="00951305">
            <w:pPr>
              <w:pStyle w:val="afffffb"/>
            </w:pPr>
          </w:p>
        </w:tc>
        <w:tc>
          <w:tcPr>
            <w:tcW w:w="200" w:type="pct"/>
            <w:vMerge/>
            <w:vAlign w:val="center"/>
          </w:tcPr>
          <w:p w14:paraId="598ECCD0" w14:textId="77777777" w:rsidR="00951305" w:rsidRPr="00D60FFD" w:rsidRDefault="00951305" w:rsidP="00951305">
            <w:pPr>
              <w:pStyle w:val="afffffb"/>
            </w:pPr>
          </w:p>
        </w:tc>
        <w:tc>
          <w:tcPr>
            <w:tcW w:w="218" w:type="pct"/>
            <w:vMerge/>
            <w:vAlign w:val="center"/>
          </w:tcPr>
          <w:p w14:paraId="56543302" w14:textId="77777777" w:rsidR="00951305" w:rsidRPr="00D60FFD" w:rsidRDefault="00951305" w:rsidP="00951305">
            <w:pPr>
              <w:pStyle w:val="afffffb"/>
            </w:pPr>
          </w:p>
        </w:tc>
        <w:tc>
          <w:tcPr>
            <w:tcW w:w="255" w:type="pct"/>
            <w:vMerge/>
            <w:vAlign w:val="center"/>
          </w:tcPr>
          <w:p w14:paraId="7735BFB2" w14:textId="77777777" w:rsidR="00951305" w:rsidRPr="00D60FFD" w:rsidRDefault="00951305" w:rsidP="00951305">
            <w:pPr>
              <w:pStyle w:val="afffffb"/>
            </w:pPr>
          </w:p>
        </w:tc>
        <w:tc>
          <w:tcPr>
            <w:tcW w:w="509" w:type="pct"/>
            <w:vMerge/>
            <w:vAlign w:val="center"/>
          </w:tcPr>
          <w:p w14:paraId="6408060D" w14:textId="77777777" w:rsidR="00951305" w:rsidRPr="00D60FFD" w:rsidRDefault="00951305" w:rsidP="00951305">
            <w:pPr>
              <w:pStyle w:val="afffffb"/>
            </w:pPr>
          </w:p>
        </w:tc>
        <w:tc>
          <w:tcPr>
            <w:tcW w:w="357" w:type="pct"/>
            <w:vAlign w:val="center"/>
          </w:tcPr>
          <w:p w14:paraId="22DCFA44" w14:textId="77777777" w:rsidR="00951305" w:rsidRPr="00D60FFD" w:rsidRDefault="00951305" w:rsidP="00951305">
            <w:pPr>
              <w:pStyle w:val="afffffb"/>
            </w:pPr>
            <w:r w:rsidRPr="00D60FFD">
              <w:t>0.5</w:t>
            </w:r>
          </w:p>
        </w:tc>
        <w:tc>
          <w:tcPr>
            <w:tcW w:w="388" w:type="pct"/>
            <w:vAlign w:val="center"/>
          </w:tcPr>
          <w:p w14:paraId="1279B881" w14:textId="77777777" w:rsidR="00951305" w:rsidRPr="00D60FFD" w:rsidRDefault="00951305" w:rsidP="00951305">
            <w:pPr>
              <w:pStyle w:val="afffffb"/>
            </w:pPr>
            <w:r w:rsidRPr="00D60FFD">
              <w:rPr>
                <w:rFonts w:hint="eastAsia"/>
              </w:rPr>
              <w:t>/</w:t>
            </w:r>
          </w:p>
        </w:tc>
        <w:tc>
          <w:tcPr>
            <w:tcW w:w="276" w:type="pct"/>
            <w:vMerge/>
            <w:vAlign w:val="center"/>
          </w:tcPr>
          <w:p w14:paraId="62A7F05F" w14:textId="77777777" w:rsidR="00951305" w:rsidRPr="00D60FFD" w:rsidRDefault="00951305" w:rsidP="00951305">
            <w:pPr>
              <w:pStyle w:val="afffffb"/>
            </w:pPr>
          </w:p>
        </w:tc>
        <w:tc>
          <w:tcPr>
            <w:tcW w:w="340" w:type="pct"/>
            <w:vMerge/>
            <w:vAlign w:val="center"/>
          </w:tcPr>
          <w:p w14:paraId="5FBD5F9A" w14:textId="77777777" w:rsidR="00951305" w:rsidRPr="00D60FFD" w:rsidRDefault="00951305" w:rsidP="00951305">
            <w:pPr>
              <w:pStyle w:val="afffffb"/>
            </w:pPr>
          </w:p>
        </w:tc>
        <w:tc>
          <w:tcPr>
            <w:tcW w:w="142" w:type="pct"/>
            <w:vMerge/>
            <w:vAlign w:val="center"/>
          </w:tcPr>
          <w:p w14:paraId="7F0970C8" w14:textId="77777777" w:rsidR="00951305" w:rsidRPr="00D60FFD" w:rsidRDefault="00951305" w:rsidP="00951305">
            <w:pPr>
              <w:pStyle w:val="afffffb"/>
            </w:pPr>
          </w:p>
        </w:tc>
      </w:tr>
      <w:tr w:rsidR="0088303C" w:rsidRPr="00D60FFD" w14:paraId="126E59DA" w14:textId="77777777" w:rsidTr="0088303C">
        <w:tc>
          <w:tcPr>
            <w:tcW w:w="142" w:type="pct"/>
            <w:vMerge/>
            <w:vAlign w:val="center"/>
          </w:tcPr>
          <w:p w14:paraId="1F797FD8" w14:textId="77777777" w:rsidR="00951305" w:rsidRPr="00D60FFD" w:rsidRDefault="00951305" w:rsidP="00951305">
            <w:pPr>
              <w:pStyle w:val="afffffb"/>
            </w:pPr>
          </w:p>
        </w:tc>
        <w:tc>
          <w:tcPr>
            <w:tcW w:w="286" w:type="pct"/>
            <w:vMerge/>
            <w:vAlign w:val="center"/>
          </w:tcPr>
          <w:p w14:paraId="132A3745" w14:textId="77777777" w:rsidR="00951305" w:rsidRPr="00D60FFD" w:rsidRDefault="00951305" w:rsidP="00951305">
            <w:pPr>
              <w:pStyle w:val="afffffb"/>
            </w:pPr>
          </w:p>
        </w:tc>
        <w:tc>
          <w:tcPr>
            <w:tcW w:w="146" w:type="pct"/>
            <w:vMerge/>
            <w:vAlign w:val="center"/>
          </w:tcPr>
          <w:p w14:paraId="55971593" w14:textId="77777777" w:rsidR="00951305" w:rsidRPr="00D60FFD" w:rsidRDefault="00951305" w:rsidP="00951305">
            <w:pPr>
              <w:pStyle w:val="afffffb"/>
            </w:pPr>
          </w:p>
        </w:tc>
        <w:tc>
          <w:tcPr>
            <w:tcW w:w="829" w:type="pct"/>
            <w:vAlign w:val="center"/>
          </w:tcPr>
          <w:p w14:paraId="20239B7F" w14:textId="77777777" w:rsidR="00951305" w:rsidRPr="00D60FFD" w:rsidRDefault="00951305" w:rsidP="00951305">
            <w:pPr>
              <w:pStyle w:val="afffffb"/>
            </w:pPr>
            <w:r w:rsidRPr="00D60FFD">
              <w:t>Sn+Sb+Cu+Mn+Ni+Co*</w:t>
            </w:r>
          </w:p>
        </w:tc>
        <w:tc>
          <w:tcPr>
            <w:tcW w:w="384" w:type="pct"/>
            <w:vMerge/>
            <w:vAlign w:val="center"/>
          </w:tcPr>
          <w:p w14:paraId="11110A9E" w14:textId="77777777" w:rsidR="00951305" w:rsidRPr="00D60FFD" w:rsidRDefault="00951305" w:rsidP="00951305">
            <w:pPr>
              <w:pStyle w:val="afffffb"/>
            </w:pPr>
          </w:p>
        </w:tc>
        <w:tc>
          <w:tcPr>
            <w:tcW w:w="385" w:type="pct"/>
            <w:vMerge/>
            <w:vAlign w:val="center"/>
          </w:tcPr>
          <w:p w14:paraId="55D0FAB5" w14:textId="77777777" w:rsidR="00951305" w:rsidRPr="00D60FFD" w:rsidRDefault="00951305" w:rsidP="00951305">
            <w:pPr>
              <w:pStyle w:val="afffffb"/>
            </w:pPr>
          </w:p>
        </w:tc>
        <w:tc>
          <w:tcPr>
            <w:tcW w:w="142" w:type="pct"/>
            <w:vMerge/>
            <w:vAlign w:val="center"/>
          </w:tcPr>
          <w:p w14:paraId="4D2ECB25" w14:textId="77777777" w:rsidR="00951305" w:rsidRPr="00D60FFD" w:rsidRDefault="00951305" w:rsidP="00951305">
            <w:pPr>
              <w:pStyle w:val="afffffb"/>
            </w:pPr>
          </w:p>
        </w:tc>
        <w:tc>
          <w:tcPr>
            <w:tcW w:w="200" w:type="pct"/>
            <w:vMerge/>
            <w:vAlign w:val="center"/>
          </w:tcPr>
          <w:p w14:paraId="173418AB" w14:textId="77777777" w:rsidR="00951305" w:rsidRPr="00D60FFD" w:rsidRDefault="00951305" w:rsidP="00951305">
            <w:pPr>
              <w:pStyle w:val="afffffb"/>
            </w:pPr>
          </w:p>
        </w:tc>
        <w:tc>
          <w:tcPr>
            <w:tcW w:w="218" w:type="pct"/>
            <w:vMerge/>
            <w:vAlign w:val="center"/>
          </w:tcPr>
          <w:p w14:paraId="44A323E0" w14:textId="77777777" w:rsidR="00951305" w:rsidRPr="00D60FFD" w:rsidRDefault="00951305" w:rsidP="00951305">
            <w:pPr>
              <w:pStyle w:val="afffffb"/>
            </w:pPr>
          </w:p>
        </w:tc>
        <w:tc>
          <w:tcPr>
            <w:tcW w:w="255" w:type="pct"/>
            <w:vMerge/>
            <w:vAlign w:val="center"/>
          </w:tcPr>
          <w:p w14:paraId="41A4145A" w14:textId="77777777" w:rsidR="00951305" w:rsidRPr="00D60FFD" w:rsidRDefault="00951305" w:rsidP="00951305">
            <w:pPr>
              <w:pStyle w:val="afffffb"/>
            </w:pPr>
          </w:p>
        </w:tc>
        <w:tc>
          <w:tcPr>
            <w:tcW w:w="509" w:type="pct"/>
            <w:vMerge/>
            <w:vAlign w:val="center"/>
          </w:tcPr>
          <w:p w14:paraId="4EADA194" w14:textId="77777777" w:rsidR="00951305" w:rsidRPr="00D60FFD" w:rsidRDefault="00951305" w:rsidP="00951305">
            <w:pPr>
              <w:pStyle w:val="afffffb"/>
            </w:pPr>
          </w:p>
        </w:tc>
        <w:tc>
          <w:tcPr>
            <w:tcW w:w="357" w:type="pct"/>
            <w:vAlign w:val="center"/>
          </w:tcPr>
          <w:p w14:paraId="761C7F48" w14:textId="77777777" w:rsidR="00951305" w:rsidRPr="00D60FFD" w:rsidRDefault="00951305" w:rsidP="00951305">
            <w:pPr>
              <w:pStyle w:val="afffffb"/>
            </w:pPr>
            <w:r w:rsidRPr="00D60FFD">
              <w:t>2</w:t>
            </w:r>
          </w:p>
        </w:tc>
        <w:tc>
          <w:tcPr>
            <w:tcW w:w="388" w:type="pct"/>
            <w:vAlign w:val="center"/>
          </w:tcPr>
          <w:p w14:paraId="3E4BE92A" w14:textId="77777777" w:rsidR="00951305" w:rsidRPr="00D60FFD" w:rsidRDefault="00951305" w:rsidP="00951305">
            <w:pPr>
              <w:pStyle w:val="afffffb"/>
            </w:pPr>
            <w:r w:rsidRPr="00D60FFD">
              <w:rPr>
                <w:rFonts w:hint="eastAsia"/>
              </w:rPr>
              <w:t>/</w:t>
            </w:r>
          </w:p>
        </w:tc>
        <w:tc>
          <w:tcPr>
            <w:tcW w:w="276" w:type="pct"/>
            <w:vMerge/>
            <w:vAlign w:val="center"/>
          </w:tcPr>
          <w:p w14:paraId="013CBB6A" w14:textId="77777777" w:rsidR="00951305" w:rsidRPr="00D60FFD" w:rsidRDefault="00951305" w:rsidP="00951305">
            <w:pPr>
              <w:pStyle w:val="afffffb"/>
            </w:pPr>
          </w:p>
        </w:tc>
        <w:tc>
          <w:tcPr>
            <w:tcW w:w="340" w:type="pct"/>
            <w:vMerge/>
            <w:vAlign w:val="center"/>
          </w:tcPr>
          <w:p w14:paraId="11EE8C1B" w14:textId="77777777" w:rsidR="00951305" w:rsidRPr="00D60FFD" w:rsidRDefault="00951305" w:rsidP="00951305">
            <w:pPr>
              <w:pStyle w:val="afffffb"/>
            </w:pPr>
          </w:p>
        </w:tc>
        <w:tc>
          <w:tcPr>
            <w:tcW w:w="142" w:type="pct"/>
            <w:vMerge/>
            <w:vAlign w:val="center"/>
          </w:tcPr>
          <w:p w14:paraId="07819CF0" w14:textId="77777777" w:rsidR="00951305" w:rsidRPr="00D60FFD" w:rsidRDefault="00951305" w:rsidP="00951305">
            <w:pPr>
              <w:pStyle w:val="afffffb"/>
            </w:pPr>
          </w:p>
        </w:tc>
      </w:tr>
      <w:tr w:rsidR="0088303C" w:rsidRPr="00D60FFD" w14:paraId="1F969F79" w14:textId="77777777" w:rsidTr="0088303C">
        <w:tc>
          <w:tcPr>
            <w:tcW w:w="142" w:type="pct"/>
            <w:vMerge/>
            <w:vAlign w:val="center"/>
          </w:tcPr>
          <w:p w14:paraId="2E79B3EF" w14:textId="77777777" w:rsidR="00951305" w:rsidRPr="00D60FFD" w:rsidRDefault="00951305" w:rsidP="00951305">
            <w:pPr>
              <w:pStyle w:val="afffffb"/>
            </w:pPr>
          </w:p>
        </w:tc>
        <w:tc>
          <w:tcPr>
            <w:tcW w:w="286" w:type="pct"/>
            <w:vMerge/>
            <w:vAlign w:val="center"/>
          </w:tcPr>
          <w:p w14:paraId="0DF8AEB5" w14:textId="77777777" w:rsidR="00951305" w:rsidRPr="00D60FFD" w:rsidRDefault="00951305" w:rsidP="00951305">
            <w:pPr>
              <w:pStyle w:val="afffffb"/>
            </w:pPr>
          </w:p>
        </w:tc>
        <w:tc>
          <w:tcPr>
            <w:tcW w:w="146" w:type="pct"/>
            <w:vMerge/>
            <w:vAlign w:val="center"/>
          </w:tcPr>
          <w:p w14:paraId="18530D8A" w14:textId="77777777" w:rsidR="00951305" w:rsidRPr="00D60FFD" w:rsidRDefault="00951305" w:rsidP="00951305">
            <w:pPr>
              <w:pStyle w:val="afffffb"/>
            </w:pPr>
          </w:p>
        </w:tc>
        <w:tc>
          <w:tcPr>
            <w:tcW w:w="829" w:type="pct"/>
            <w:vAlign w:val="center"/>
          </w:tcPr>
          <w:p w14:paraId="453B36AB" w14:textId="77777777" w:rsidR="00951305" w:rsidRPr="00D60FFD" w:rsidRDefault="00951305" w:rsidP="00951305">
            <w:pPr>
              <w:pStyle w:val="afffffb"/>
            </w:pPr>
            <w:r w:rsidRPr="00D60FFD">
              <w:rPr>
                <w:rFonts w:hint="eastAsia"/>
              </w:rPr>
              <w:t>二噁英</w:t>
            </w:r>
          </w:p>
        </w:tc>
        <w:tc>
          <w:tcPr>
            <w:tcW w:w="384" w:type="pct"/>
            <w:vMerge/>
            <w:vAlign w:val="center"/>
          </w:tcPr>
          <w:p w14:paraId="0BAD23EA" w14:textId="77777777" w:rsidR="00951305" w:rsidRPr="00D60FFD" w:rsidRDefault="00951305" w:rsidP="00951305">
            <w:pPr>
              <w:pStyle w:val="afffffb"/>
            </w:pPr>
          </w:p>
        </w:tc>
        <w:tc>
          <w:tcPr>
            <w:tcW w:w="385" w:type="pct"/>
            <w:vMerge/>
            <w:vAlign w:val="center"/>
          </w:tcPr>
          <w:p w14:paraId="0C478574" w14:textId="77777777" w:rsidR="00951305" w:rsidRPr="00D60FFD" w:rsidRDefault="00951305" w:rsidP="00951305">
            <w:pPr>
              <w:pStyle w:val="afffffb"/>
            </w:pPr>
          </w:p>
        </w:tc>
        <w:tc>
          <w:tcPr>
            <w:tcW w:w="142" w:type="pct"/>
            <w:vMerge/>
            <w:vAlign w:val="center"/>
          </w:tcPr>
          <w:p w14:paraId="2ED76485" w14:textId="77777777" w:rsidR="00951305" w:rsidRPr="00D60FFD" w:rsidRDefault="00951305" w:rsidP="00951305">
            <w:pPr>
              <w:pStyle w:val="afffffb"/>
            </w:pPr>
          </w:p>
        </w:tc>
        <w:tc>
          <w:tcPr>
            <w:tcW w:w="200" w:type="pct"/>
            <w:vMerge/>
            <w:vAlign w:val="center"/>
          </w:tcPr>
          <w:p w14:paraId="183810B2" w14:textId="77777777" w:rsidR="00951305" w:rsidRPr="00D60FFD" w:rsidRDefault="00951305" w:rsidP="00951305">
            <w:pPr>
              <w:pStyle w:val="afffffb"/>
            </w:pPr>
          </w:p>
        </w:tc>
        <w:tc>
          <w:tcPr>
            <w:tcW w:w="218" w:type="pct"/>
            <w:vMerge/>
            <w:vAlign w:val="center"/>
          </w:tcPr>
          <w:p w14:paraId="39E52FFE" w14:textId="77777777" w:rsidR="00951305" w:rsidRPr="00D60FFD" w:rsidRDefault="00951305" w:rsidP="00951305">
            <w:pPr>
              <w:pStyle w:val="afffffb"/>
            </w:pPr>
          </w:p>
        </w:tc>
        <w:tc>
          <w:tcPr>
            <w:tcW w:w="255" w:type="pct"/>
            <w:vMerge/>
            <w:vAlign w:val="center"/>
          </w:tcPr>
          <w:p w14:paraId="286EE703" w14:textId="77777777" w:rsidR="00951305" w:rsidRPr="00D60FFD" w:rsidRDefault="00951305" w:rsidP="00951305">
            <w:pPr>
              <w:pStyle w:val="afffffb"/>
            </w:pPr>
          </w:p>
        </w:tc>
        <w:tc>
          <w:tcPr>
            <w:tcW w:w="509" w:type="pct"/>
            <w:vMerge/>
            <w:vAlign w:val="center"/>
          </w:tcPr>
          <w:p w14:paraId="41A1195C" w14:textId="77777777" w:rsidR="00951305" w:rsidRPr="00D60FFD" w:rsidRDefault="00951305" w:rsidP="00951305">
            <w:pPr>
              <w:pStyle w:val="afffffb"/>
            </w:pPr>
          </w:p>
        </w:tc>
        <w:tc>
          <w:tcPr>
            <w:tcW w:w="357" w:type="pct"/>
            <w:vAlign w:val="center"/>
          </w:tcPr>
          <w:p w14:paraId="5C56ABE5" w14:textId="77777777" w:rsidR="00951305" w:rsidRPr="00D60FFD" w:rsidRDefault="00951305" w:rsidP="00951305">
            <w:pPr>
              <w:pStyle w:val="afffffb"/>
            </w:pPr>
            <w:r w:rsidRPr="00D60FFD">
              <w:rPr>
                <w:rFonts w:hint="eastAsia"/>
              </w:rPr>
              <w:t>0.5</w:t>
            </w:r>
            <w:r w:rsidRPr="00D60FFD">
              <w:t xml:space="preserve"> TEQng/m</w:t>
            </w:r>
            <w:r w:rsidRPr="00D60FFD">
              <w:rPr>
                <w:vertAlign w:val="superscript"/>
              </w:rPr>
              <w:t>3</w:t>
            </w:r>
          </w:p>
        </w:tc>
        <w:tc>
          <w:tcPr>
            <w:tcW w:w="388" w:type="pct"/>
            <w:vAlign w:val="center"/>
          </w:tcPr>
          <w:p w14:paraId="040D695B" w14:textId="77777777" w:rsidR="00951305" w:rsidRPr="00D60FFD" w:rsidRDefault="00951305" w:rsidP="00951305">
            <w:pPr>
              <w:pStyle w:val="afffffb"/>
            </w:pPr>
            <w:r w:rsidRPr="00D60FFD">
              <w:rPr>
                <w:rFonts w:hint="eastAsia"/>
              </w:rPr>
              <w:t>/</w:t>
            </w:r>
          </w:p>
        </w:tc>
        <w:tc>
          <w:tcPr>
            <w:tcW w:w="276" w:type="pct"/>
            <w:vMerge/>
            <w:vAlign w:val="center"/>
          </w:tcPr>
          <w:p w14:paraId="118F7086" w14:textId="77777777" w:rsidR="00951305" w:rsidRPr="00D60FFD" w:rsidRDefault="00951305" w:rsidP="00951305">
            <w:pPr>
              <w:pStyle w:val="afffffb"/>
            </w:pPr>
          </w:p>
        </w:tc>
        <w:tc>
          <w:tcPr>
            <w:tcW w:w="340" w:type="pct"/>
            <w:vMerge/>
            <w:vAlign w:val="center"/>
          </w:tcPr>
          <w:p w14:paraId="46DC7B74" w14:textId="77777777" w:rsidR="00951305" w:rsidRPr="00D60FFD" w:rsidRDefault="00951305" w:rsidP="00951305">
            <w:pPr>
              <w:pStyle w:val="afffffb"/>
            </w:pPr>
          </w:p>
        </w:tc>
        <w:tc>
          <w:tcPr>
            <w:tcW w:w="142" w:type="pct"/>
            <w:vMerge/>
            <w:vAlign w:val="center"/>
          </w:tcPr>
          <w:p w14:paraId="1378E284" w14:textId="77777777" w:rsidR="00951305" w:rsidRPr="00D60FFD" w:rsidRDefault="00951305" w:rsidP="00951305">
            <w:pPr>
              <w:pStyle w:val="afffffb"/>
            </w:pPr>
          </w:p>
        </w:tc>
      </w:tr>
      <w:tr w:rsidR="0088303C" w:rsidRPr="00D60FFD" w14:paraId="14FD10DB" w14:textId="77777777" w:rsidTr="0088303C">
        <w:tc>
          <w:tcPr>
            <w:tcW w:w="142" w:type="pct"/>
            <w:vMerge w:val="restart"/>
            <w:vAlign w:val="center"/>
          </w:tcPr>
          <w:p w14:paraId="70709D4D" w14:textId="77777777" w:rsidR="00951305" w:rsidRPr="00D60FFD" w:rsidRDefault="00951305" w:rsidP="00951305">
            <w:pPr>
              <w:pStyle w:val="afffffb"/>
            </w:pPr>
            <w:r w:rsidRPr="00D60FFD">
              <w:rPr>
                <w:rFonts w:hint="eastAsia"/>
              </w:rPr>
              <w:t>2</w:t>
            </w:r>
          </w:p>
        </w:tc>
        <w:tc>
          <w:tcPr>
            <w:tcW w:w="286" w:type="pct"/>
            <w:vMerge w:val="restart"/>
            <w:vAlign w:val="center"/>
          </w:tcPr>
          <w:p w14:paraId="2B4F8397" w14:textId="77777777" w:rsidR="00951305" w:rsidRPr="00D60FFD" w:rsidRDefault="00951305" w:rsidP="00951305">
            <w:pPr>
              <w:pStyle w:val="afffffb"/>
            </w:pPr>
            <w:r w:rsidRPr="00D60FFD">
              <w:rPr>
                <w:rFonts w:hint="eastAsia"/>
              </w:rPr>
              <w:t>DA002</w:t>
            </w:r>
          </w:p>
        </w:tc>
        <w:tc>
          <w:tcPr>
            <w:tcW w:w="146" w:type="pct"/>
            <w:vMerge w:val="restart"/>
            <w:vAlign w:val="center"/>
          </w:tcPr>
          <w:p w14:paraId="247811FF" w14:textId="77777777" w:rsidR="00951305" w:rsidRPr="00D60FFD" w:rsidRDefault="00951305" w:rsidP="00951305">
            <w:pPr>
              <w:pStyle w:val="afffffb"/>
            </w:pPr>
            <w:r w:rsidRPr="00D60FFD">
              <w:rPr>
                <w:rFonts w:hint="eastAsia"/>
              </w:rPr>
              <w:t>2#</w:t>
            </w:r>
            <w:r w:rsidRPr="00D60FFD">
              <w:rPr>
                <w:rFonts w:hint="eastAsia"/>
              </w:rPr>
              <w:t>排放口</w:t>
            </w:r>
          </w:p>
        </w:tc>
        <w:tc>
          <w:tcPr>
            <w:tcW w:w="829" w:type="pct"/>
            <w:vAlign w:val="center"/>
          </w:tcPr>
          <w:p w14:paraId="2D572AD2" w14:textId="77777777" w:rsidR="00951305" w:rsidRPr="00D60FFD" w:rsidRDefault="00951305" w:rsidP="00951305">
            <w:pPr>
              <w:pStyle w:val="afffffb"/>
            </w:pPr>
            <w:r w:rsidRPr="00D60FFD">
              <w:rPr>
                <w:rFonts w:hint="eastAsia"/>
              </w:rPr>
              <w:t>粉尘</w:t>
            </w:r>
          </w:p>
        </w:tc>
        <w:tc>
          <w:tcPr>
            <w:tcW w:w="384" w:type="pct"/>
            <w:vMerge w:val="restart"/>
            <w:vAlign w:val="center"/>
          </w:tcPr>
          <w:p w14:paraId="04128333" w14:textId="77777777" w:rsidR="00951305" w:rsidRPr="00D60FFD" w:rsidRDefault="00951305" w:rsidP="00951305">
            <w:pPr>
              <w:pStyle w:val="afffffb"/>
            </w:pPr>
            <w:r w:rsidRPr="00D60FFD">
              <w:t>117.5870</w:t>
            </w:r>
          </w:p>
        </w:tc>
        <w:tc>
          <w:tcPr>
            <w:tcW w:w="385" w:type="pct"/>
            <w:vMerge w:val="restart"/>
            <w:vAlign w:val="center"/>
          </w:tcPr>
          <w:p w14:paraId="553FE4E3" w14:textId="77777777" w:rsidR="00951305" w:rsidRPr="00D60FFD" w:rsidRDefault="00951305" w:rsidP="00951305">
            <w:pPr>
              <w:pStyle w:val="afffffb"/>
            </w:pPr>
            <w:r w:rsidRPr="00D60FFD">
              <w:t>32.9789</w:t>
            </w:r>
          </w:p>
        </w:tc>
        <w:tc>
          <w:tcPr>
            <w:tcW w:w="142" w:type="pct"/>
            <w:vMerge w:val="restart"/>
            <w:vAlign w:val="center"/>
          </w:tcPr>
          <w:p w14:paraId="0F3CBC7F" w14:textId="77777777" w:rsidR="00951305" w:rsidRPr="00D60FFD" w:rsidRDefault="00951305" w:rsidP="00951305">
            <w:pPr>
              <w:pStyle w:val="afffffb"/>
            </w:pPr>
            <w:r w:rsidRPr="00D60FFD">
              <w:rPr>
                <w:rFonts w:hint="eastAsia"/>
              </w:rPr>
              <w:t>25</w:t>
            </w:r>
          </w:p>
        </w:tc>
        <w:tc>
          <w:tcPr>
            <w:tcW w:w="200" w:type="pct"/>
            <w:vMerge w:val="restart"/>
            <w:vAlign w:val="center"/>
          </w:tcPr>
          <w:p w14:paraId="28181A6C" w14:textId="77777777" w:rsidR="00951305" w:rsidRPr="00D60FFD" w:rsidRDefault="00951305" w:rsidP="004D6456">
            <w:pPr>
              <w:pStyle w:val="afffffb"/>
            </w:pPr>
            <w:r w:rsidRPr="00D60FFD">
              <w:rPr>
                <w:rFonts w:hint="eastAsia"/>
              </w:rPr>
              <w:t>0.</w:t>
            </w:r>
            <w:r w:rsidR="004D6456" w:rsidRPr="00D60FFD">
              <w:t>8</w:t>
            </w:r>
          </w:p>
        </w:tc>
        <w:tc>
          <w:tcPr>
            <w:tcW w:w="218" w:type="pct"/>
            <w:vMerge w:val="restart"/>
            <w:vAlign w:val="center"/>
          </w:tcPr>
          <w:p w14:paraId="3FBA633F" w14:textId="77777777" w:rsidR="00951305" w:rsidRPr="00D60FFD" w:rsidRDefault="00951305" w:rsidP="00951305">
            <w:pPr>
              <w:pStyle w:val="afffffb"/>
            </w:pPr>
            <w:r w:rsidRPr="00D60FFD">
              <w:rPr>
                <w:rFonts w:hint="eastAsia"/>
              </w:rPr>
              <w:t>25</w:t>
            </w:r>
          </w:p>
        </w:tc>
        <w:tc>
          <w:tcPr>
            <w:tcW w:w="255" w:type="pct"/>
            <w:vMerge w:val="restart"/>
            <w:vAlign w:val="center"/>
          </w:tcPr>
          <w:p w14:paraId="6C7E42B3" w14:textId="77777777" w:rsidR="00951305" w:rsidRPr="00D60FFD" w:rsidRDefault="00951305" w:rsidP="00951305">
            <w:pPr>
              <w:pStyle w:val="afffffb"/>
            </w:pPr>
            <w:r w:rsidRPr="00D60FFD">
              <w:t>21</w:t>
            </w:r>
            <w:r w:rsidRPr="00D60FFD">
              <w:rPr>
                <w:rFonts w:hint="eastAsia"/>
              </w:rPr>
              <w:t>000</w:t>
            </w:r>
          </w:p>
        </w:tc>
        <w:tc>
          <w:tcPr>
            <w:tcW w:w="509" w:type="pct"/>
            <w:vMerge w:val="restart"/>
            <w:vAlign w:val="center"/>
          </w:tcPr>
          <w:p w14:paraId="42D1AC90" w14:textId="77777777" w:rsidR="00951305" w:rsidRPr="00D60FFD" w:rsidRDefault="00951305" w:rsidP="00951305">
            <w:pPr>
              <w:pStyle w:val="afffffb"/>
            </w:pPr>
            <w:r w:rsidRPr="00D60FFD">
              <w:rPr>
                <w:rFonts w:hint="eastAsia"/>
              </w:rPr>
              <w:t>《恶臭污染物排放标准》（</w:t>
            </w:r>
            <w:r w:rsidRPr="00D60FFD">
              <w:rPr>
                <w:rFonts w:hint="eastAsia"/>
              </w:rPr>
              <w:t>GB14554-93</w:t>
            </w:r>
            <w:r w:rsidRPr="00D60FFD">
              <w:rPr>
                <w:rFonts w:hint="eastAsia"/>
              </w:rPr>
              <w:t>）、</w:t>
            </w:r>
            <w:r w:rsidRPr="00D60FFD">
              <w:t>《大气污染物综合排放标准》（</w:t>
            </w:r>
            <w:r w:rsidRPr="00D60FFD">
              <w:t>GB16297-1996</w:t>
            </w:r>
            <w:r w:rsidRPr="00D60FFD">
              <w:t>）</w:t>
            </w:r>
            <w:r w:rsidRPr="00D60FFD">
              <w:rPr>
                <w:rFonts w:hint="eastAsia"/>
              </w:rPr>
              <w:t>、《上海市大气污染物综合排放标准》</w:t>
            </w:r>
          </w:p>
        </w:tc>
        <w:tc>
          <w:tcPr>
            <w:tcW w:w="357" w:type="pct"/>
            <w:vAlign w:val="center"/>
          </w:tcPr>
          <w:p w14:paraId="00D5DA92" w14:textId="77777777" w:rsidR="00951305" w:rsidRPr="00D60FFD" w:rsidRDefault="00951305" w:rsidP="00951305">
            <w:pPr>
              <w:pStyle w:val="afffffb"/>
            </w:pPr>
            <w:r w:rsidRPr="00D60FFD">
              <w:t>120</w:t>
            </w:r>
          </w:p>
        </w:tc>
        <w:tc>
          <w:tcPr>
            <w:tcW w:w="388" w:type="pct"/>
            <w:vAlign w:val="center"/>
          </w:tcPr>
          <w:p w14:paraId="272EC6BE" w14:textId="77777777" w:rsidR="00951305" w:rsidRPr="00D60FFD" w:rsidRDefault="00951305" w:rsidP="00951305">
            <w:pPr>
              <w:pStyle w:val="afffffb"/>
            </w:pPr>
            <w:r w:rsidRPr="00D60FFD">
              <w:rPr>
                <w:rFonts w:hint="eastAsia"/>
              </w:rPr>
              <w:t>5.9</w:t>
            </w:r>
          </w:p>
        </w:tc>
        <w:tc>
          <w:tcPr>
            <w:tcW w:w="276" w:type="pct"/>
            <w:vAlign w:val="center"/>
          </w:tcPr>
          <w:p w14:paraId="488B273D" w14:textId="77777777" w:rsidR="00951305" w:rsidRPr="00D60FFD" w:rsidRDefault="00951305" w:rsidP="00951305">
            <w:pPr>
              <w:pStyle w:val="afffffb"/>
            </w:pPr>
            <w:r w:rsidRPr="00D60FFD">
              <w:rPr>
                <w:rFonts w:hint="eastAsia"/>
              </w:rPr>
              <w:t>1.4938</w:t>
            </w:r>
          </w:p>
        </w:tc>
        <w:tc>
          <w:tcPr>
            <w:tcW w:w="340" w:type="pct"/>
            <w:vMerge w:val="restart"/>
            <w:vAlign w:val="center"/>
          </w:tcPr>
          <w:p w14:paraId="1D6D27B1" w14:textId="77777777" w:rsidR="00951305" w:rsidRPr="00D60FFD" w:rsidRDefault="00951305" w:rsidP="00951305">
            <w:pPr>
              <w:pStyle w:val="afffffb"/>
            </w:pPr>
            <w:r w:rsidRPr="00D60FFD">
              <w:rPr>
                <w:rFonts w:hint="eastAsia"/>
              </w:rPr>
              <w:t>/</w:t>
            </w:r>
          </w:p>
        </w:tc>
        <w:tc>
          <w:tcPr>
            <w:tcW w:w="142" w:type="pct"/>
            <w:vMerge w:val="restart"/>
            <w:vAlign w:val="center"/>
          </w:tcPr>
          <w:p w14:paraId="7F9868E5" w14:textId="77777777" w:rsidR="00951305" w:rsidRPr="00D60FFD" w:rsidRDefault="00951305" w:rsidP="00951305">
            <w:pPr>
              <w:pStyle w:val="afffffb"/>
            </w:pPr>
            <w:r w:rsidRPr="00D60FFD">
              <w:rPr>
                <w:rFonts w:hint="eastAsia"/>
              </w:rPr>
              <w:t>/</w:t>
            </w:r>
          </w:p>
        </w:tc>
      </w:tr>
      <w:tr w:rsidR="0088303C" w:rsidRPr="00D60FFD" w14:paraId="10559FD7" w14:textId="77777777" w:rsidTr="0088303C">
        <w:tc>
          <w:tcPr>
            <w:tcW w:w="142" w:type="pct"/>
            <w:vMerge/>
            <w:vAlign w:val="center"/>
          </w:tcPr>
          <w:p w14:paraId="4B7C582E" w14:textId="77777777" w:rsidR="00951305" w:rsidRPr="00D60FFD" w:rsidRDefault="00951305" w:rsidP="00951305">
            <w:pPr>
              <w:pStyle w:val="afffffb"/>
            </w:pPr>
          </w:p>
        </w:tc>
        <w:tc>
          <w:tcPr>
            <w:tcW w:w="286" w:type="pct"/>
            <w:vMerge/>
            <w:vAlign w:val="center"/>
          </w:tcPr>
          <w:p w14:paraId="7C4FC682" w14:textId="77777777" w:rsidR="00951305" w:rsidRPr="00D60FFD" w:rsidRDefault="00951305" w:rsidP="00951305">
            <w:pPr>
              <w:pStyle w:val="afffffb"/>
            </w:pPr>
          </w:p>
        </w:tc>
        <w:tc>
          <w:tcPr>
            <w:tcW w:w="146" w:type="pct"/>
            <w:vMerge/>
            <w:vAlign w:val="center"/>
          </w:tcPr>
          <w:p w14:paraId="1B7F555A" w14:textId="77777777" w:rsidR="00951305" w:rsidRPr="00D60FFD" w:rsidRDefault="00951305" w:rsidP="00951305">
            <w:pPr>
              <w:pStyle w:val="afffffb"/>
            </w:pPr>
          </w:p>
        </w:tc>
        <w:tc>
          <w:tcPr>
            <w:tcW w:w="829" w:type="pct"/>
            <w:vAlign w:val="center"/>
          </w:tcPr>
          <w:p w14:paraId="7EFA155D" w14:textId="77777777" w:rsidR="00951305" w:rsidRPr="00D60FFD" w:rsidRDefault="00951305" w:rsidP="00951305">
            <w:pPr>
              <w:pStyle w:val="afffffb"/>
            </w:pPr>
            <w:r w:rsidRPr="00D60FFD">
              <w:t>NH</w:t>
            </w:r>
            <w:r w:rsidRPr="00D60FFD">
              <w:rPr>
                <w:vertAlign w:val="subscript"/>
              </w:rPr>
              <w:t>3</w:t>
            </w:r>
          </w:p>
        </w:tc>
        <w:tc>
          <w:tcPr>
            <w:tcW w:w="384" w:type="pct"/>
            <w:vMerge/>
            <w:vAlign w:val="center"/>
          </w:tcPr>
          <w:p w14:paraId="5B128F6A" w14:textId="77777777" w:rsidR="00951305" w:rsidRPr="00D60FFD" w:rsidRDefault="00951305" w:rsidP="00951305">
            <w:pPr>
              <w:pStyle w:val="afffffb"/>
            </w:pPr>
          </w:p>
        </w:tc>
        <w:tc>
          <w:tcPr>
            <w:tcW w:w="385" w:type="pct"/>
            <w:vMerge/>
            <w:vAlign w:val="center"/>
          </w:tcPr>
          <w:p w14:paraId="7214AE72" w14:textId="77777777" w:rsidR="00951305" w:rsidRPr="00D60FFD" w:rsidRDefault="00951305" w:rsidP="00951305">
            <w:pPr>
              <w:pStyle w:val="afffffb"/>
            </w:pPr>
          </w:p>
        </w:tc>
        <w:tc>
          <w:tcPr>
            <w:tcW w:w="142" w:type="pct"/>
            <w:vMerge/>
            <w:vAlign w:val="center"/>
          </w:tcPr>
          <w:p w14:paraId="1E753C8F" w14:textId="77777777" w:rsidR="00951305" w:rsidRPr="00D60FFD" w:rsidRDefault="00951305" w:rsidP="00951305">
            <w:pPr>
              <w:pStyle w:val="afffffb"/>
            </w:pPr>
          </w:p>
        </w:tc>
        <w:tc>
          <w:tcPr>
            <w:tcW w:w="200" w:type="pct"/>
            <w:vMerge/>
            <w:vAlign w:val="center"/>
          </w:tcPr>
          <w:p w14:paraId="12A0F838" w14:textId="77777777" w:rsidR="00951305" w:rsidRPr="00D60FFD" w:rsidRDefault="00951305" w:rsidP="00951305">
            <w:pPr>
              <w:pStyle w:val="afffffb"/>
            </w:pPr>
          </w:p>
        </w:tc>
        <w:tc>
          <w:tcPr>
            <w:tcW w:w="218" w:type="pct"/>
            <w:vMerge/>
            <w:vAlign w:val="center"/>
          </w:tcPr>
          <w:p w14:paraId="445F2DA6" w14:textId="77777777" w:rsidR="00951305" w:rsidRPr="00D60FFD" w:rsidRDefault="00951305" w:rsidP="00951305">
            <w:pPr>
              <w:pStyle w:val="afffffb"/>
            </w:pPr>
          </w:p>
        </w:tc>
        <w:tc>
          <w:tcPr>
            <w:tcW w:w="255" w:type="pct"/>
            <w:vMerge/>
            <w:vAlign w:val="center"/>
          </w:tcPr>
          <w:p w14:paraId="126700B7" w14:textId="77777777" w:rsidR="00951305" w:rsidRPr="00D60FFD" w:rsidRDefault="00951305" w:rsidP="00951305">
            <w:pPr>
              <w:pStyle w:val="afffffb"/>
            </w:pPr>
          </w:p>
        </w:tc>
        <w:tc>
          <w:tcPr>
            <w:tcW w:w="509" w:type="pct"/>
            <w:vMerge/>
            <w:vAlign w:val="center"/>
          </w:tcPr>
          <w:p w14:paraId="149323EE" w14:textId="77777777" w:rsidR="00951305" w:rsidRPr="00D60FFD" w:rsidRDefault="00951305" w:rsidP="00951305">
            <w:pPr>
              <w:pStyle w:val="afffffb"/>
            </w:pPr>
          </w:p>
        </w:tc>
        <w:tc>
          <w:tcPr>
            <w:tcW w:w="357" w:type="pct"/>
            <w:vAlign w:val="center"/>
          </w:tcPr>
          <w:p w14:paraId="6BD624D2" w14:textId="77777777" w:rsidR="00951305" w:rsidRPr="00D60FFD" w:rsidRDefault="00951305" w:rsidP="00951305">
            <w:pPr>
              <w:pStyle w:val="afffffb"/>
            </w:pPr>
            <w:r w:rsidRPr="00D60FFD">
              <w:rPr>
                <w:rFonts w:hint="eastAsia"/>
              </w:rPr>
              <w:t>/</w:t>
            </w:r>
          </w:p>
        </w:tc>
        <w:tc>
          <w:tcPr>
            <w:tcW w:w="388" w:type="pct"/>
            <w:vAlign w:val="center"/>
          </w:tcPr>
          <w:p w14:paraId="114F7172" w14:textId="77777777" w:rsidR="00951305" w:rsidRPr="00D60FFD" w:rsidRDefault="00951305" w:rsidP="00951305">
            <w:pPr>
              <w:pStyle w:val="afffffb"/>
            </w:pPr>
            <w:r w:rsidRPr="00D60FFD">
              <w:t>4.9</w:t>
            </w:r>
          </w:p>
        </w:tc>
        <w:tc>
          <w:tcPr>
            <w:tcW w:w="276" w:type="pct"/>
            <w:vAlign w:val="center"/>
          </w:tcPr>
          <w:p w14:paraId="2FBFDE48" w14:textId="77777777" w:rsidR="00951305" w:rsidRPr="00D60FFD" w:rsidRDefault="00951305" w:rsidP="00951305">
            <w:pPr>
              <w:pStyle w:val="afffffb"/>
            </w:pPr>
            <w:r w:rsidRPr="00D60FFD">
              <w:rPr>
                <w:rFonts w:hint="eastAsia"/>
              </w:rPr>
              <w:t>/</w:t>
            </w:r>
          </w:p>
        </w:tc>
        <w:tc>
          <w:tcPr>
            <w:tcW w:w="340" w:type="pct"/>
            <w:vMerge/>
            <w:vAlign w:val="center"/>
          </w:tcPr>
          <w:p w14:paraId="6EBF4F03" w14:textId="77777777" w:rsidR="00951305" w:rsidRPr="00D60FFD" w:rsidRDefault="00951305" w:rsidP="00951305">
            <w:pPr>
              <w:pStyle w:val="afffffb"/>
            </w:pPr>
          </w:p>
        </w:tc>
        <w:tc>
          <w:tcPr>
            <w:tcW w:w="142" w:type="pct"/>
            <w:vMerge/>
            <w:vAlign w:val="center"/>
          </w:tcPr>
          <w:p w14:paraId="3C4724A5" w14:textId="77777777" w:rsidR="00951305" w:rsidRPr="00D60FFD" w:rsidRDefault="00951305" w:rsidP="00951305">
            <w:pPr>
              <w:pStyle w:val="afffffb"/>
            </w:pPr>
          </w:p>
        </w:tc>
      </w:tr>
      <w:tr w:rsidR="0088303C" w:rsidRPr="00D60FFD" w14:paraId="3DBEE4F5" w14:textId="77777777" w:rsidTr="0088303C">
        <w:tc>
          <w:tcPr>
            <w:tcW w:w="142" w:type="pct"/>
            <w:vMerge/>
            <w:vAlign w:val="center"/>
          </w:tcPr>
          <w:p w14:paraId="3FE1C309" w14:textId="77777777" w:rsidR="00951305" w:rsidRPr="00D60FFD" w:rsidRDefault="00951305" w:rsidP="00951305">
            <w:pPr>
              <w:pStyle w:val="afffffb"/>
            </w:pPr>
          </w:p>
        </w:tc>
        <w:tc>
          <w:tcPr>
            <w:tcW w:w="286" w:type="pct"/>
            <w:vMerge/>
            <w:vAlign w:val="center"/>
          </w:tcPr>
          <w:p w14:paraId="5304187E" w14:textId="77777777" w:rsidR="00951305" w:rsidRPr="00D60FFD" w:rsidRDefault="00951305" w:rsidP="00951305">
            <w:pPr>
              <w:pStyle w:val="afffffb"/>
            </w:pPr>
          </w:p>
        </w:tc>
        <w:tc>
          <w:tcPr>
            <w:tcW w:w="146" w:type="pct"/>
            <w:vMerge/>
            <w:vAlign w:val="center"/>
          </w:tcPr>
          <w:p w14:paraId="5F2C8D03" w14:textId="77777777" w:rsidR="00951305" w:rsidRPr="00D60FFD" w:rsidRDefault="00951305" w:rsidP="00951305">
            <w:pPr>
              <w:pStyle w:val="afffffb"/>
            </w:pPr>
          </w:p>
        </w:tc>
        <w:tc>
          <w:tcPr>
            <w:tcW w:w="829" w:type="pct"/>
            <w:vAlign w:val="center"/>
          </w:tcPr>
          <w:p w14:paraId="4B2A93DD" w14:textId="77777777" w:rsidR="00951305" w:rsidRPr="00D60FFD" w:rsidRDefault="00951305" w:rsidP="00951305">
            <w:pPr>
              <w:pStyle w:val="afffffb"/>
            </w:pPr>
            <w:r w:rsidRPr="00D60FFD">
              <w:t>H</w:t>
            </w:r>
            <w:r w:rsidRPr="00D60FFD">
              <w:rPr>
                <w:vertAlign w:val="subscript"/>
              </w:rPr>
              <w:t>2</w:t>
            </w:r>
            <w:r w:rsidRPr="00D60FFD">
              <w:t>S</w:t>
            </w:r>
          </w:p>
        </w:tc>
        <w:tc>
          <w:tcPr>
            <w:tcW w:w="384" w:type="pct"/>
            <w:vMerge/>
            <w:vAlign w:val="center"/>
          </w:tcPr>
          <w:p w14:paraId="3B777514" w14:textId="77777777" w:rsidR="00951305" w:rsidRPr="00D60FFD" w:rsidRDefault="00951305" w:rsidP="00951305">
            <w:pPr>
              <w:pStyle w:val="afffffb"/>
            </w:pPr>
          </w:p>
        </w:tc>
        <w:tc>
          <w:tcPr>
            <w:tcW w:w="385" w:type="pct"/>
            <w:vMerge/>
            <w:vAlign w:val="center"/>
          </w:tcPr>
          <w:p w14:paraId="70D35A67" w14:textId="77777777" w:rsidR="00951305" w:rsidRPr="00D60FFD" w:rsidRDefault="00951305" w:rsidP="00951305">
            <w:pPr>
              <w:pStyle w:val="afffffb"/>
            </w:pPr>
          </w:p>
        </w:tc>
        <w:tc>
          <w:tcPr>
            <w:tcW w:w="142" w:type="pct"/>
            <w:vMerge/>
            <w:vAlign w:val="center"/>
          </w:tcPr>
          <w:p w14:paraId="77400EF6" w14:textId="77777777" w:rsidR="00951305" w:rsidRPr="00D60FFD" w:rsidRDefault="00951305" w:rsidP="00951305">
            <w:pPr>
              <w:pStyle w:val="afffffb"/>
            </w:pPr>
          </w:p>
        </w:tc>
        <w:tc>
          <w:tcPr>
            <w:tcW w:w="200" w:type="pct"/>
            <w:vMerge/>
            <w:vAlign w:val="center"/>
          </w:tcPr>
          <w:p w14:paraId="6F8AE2C8" w14:textId="77777777" w:rsidR="00951305" w:rsidRPr="00D60FFD" w:rsidRDefault="00951305" w:rsidP="00951305">
            <w:pPr>
              <w:pStyle w:val="afffffb"/>
            </w:pPr>
          </w:p>
        </w:tc>
        <w:tc>
          <w:tcPr>
            <w:tcW w:w="218" w:type="pct"/>
            <w:vMerge/>
            <w:vAlign w:val="center"/>
          </w:tcPr>
          <w:p w14:paraId="3E2B16C1" w14:textId="77777777" w:rsidR="00951305" w:rsidRPr="00D60FFD" w:rsidRDefault="00951305" w:rsidP="00951305">
            <w:pPr>
              <w:pStyle w:val="afffffb"/>
            </w:pPr>
          </w:p>
        </w:tc>
        <w:tc>
          <w:tcPr>
            <w:tcW w:w="255" w:type="pct"/>
            <w:vMerge/>
            <w:vAlign w:val="center"/>
          </w:tcPr>
          <w:p w14:paraId="1614CCF2" w14:textId="77777777" w:rsidR="00951305" w:rsidRPr="00D60FFD" w:rsidRDefault="00951305" w:rsidP="00951305">
            <w:pPr>
              <w:pStyle w:val="afffffb"/>
            </w:pPr>
          </w:p>
        </w:tc>
        <w:tc>
          <w:tcPr>
            <w:tcW w:w="509" w:type="pct"/>
            <w:vMerge/>
            <w:vAlign w:val="center"/>
          </w:tcPr>
          <w:p w14:paraId="370729CB" w14:textId="77777777" w:rsidR="00951305" w:rsidRPr="00D60FFD" w:rsidRDefault="00951305" w:rsidP="00951305">
            <w:pPr>
              <w:pStyle w:val="afffffb"/>
            </w:pPr>
          </w:p>
        </w:tc>
        <w:tc>
          <w:tcPr>
            <w:tcW w:w="357" w:type="pct"/>
            <w:vAlign w:val="center"/>
          </w:tcPr>
          <w:p w14:paraId="28DB2E55" w14:textId="77777777" w:rsidR="00951305" w:rsidRPr="00D60FFD" w:rsidRDefault="00951305" w:rsidP="00951305">
            <w:pPr>
              <w:pStyle w:val="afffffb"/>
            </w:pPr>
            <w:r w:rsidRPr="00D60FFD">
              <w:rPr>
                <w:rFonts w:hint="eastAsia"/>
              </w:rPr>
              <w:t>/</w:t>
            </w:r>
          </w:p>
        </w:tc>
        <w:tc>
          <w:tcPr>
            <w:tcW w:w="388" w:type="pct"/>
            <w:vAlign w:val="center"/>
          </w:tcPr>
          <w:p w14:paraId="7B8D47B2" w14:textId="77777777" w:rsidR="00951305" w:rsidRPr="00D60FFD" w:rsidRDefault="00951305" w:rsidP="00951305">
            <w:pPr>
              <w:pStyle w:val="afffffb"/>
            </w:pPr>
            <w:r w:rsidRPr="00D60FFD">
              <w:t>0.33</w:t>
            </w:r>
          </w:p>
        </w:tc>
        <w:tc>
          <w:tcPr>
            <w:tcW w:w="276" w:type="pct"/>
            <w:vAlign w:val="center"/>
          </w:tcPr>
          <w:p w14:paraId="7604692D" w14:textId="77777777" w:rsidR="00951305" w:rsidRPr="00D60FFD" w:rsidRDefault="00951305" w:rsidP="00951305">
            <w:pPr>
              <w:pStyle w:val="afffffb"/>
            </w:pPr>
            <w:r w:rsidRPr="00D60FFD">
              <w:rPr>
                <w:rFonts w:hint="eastAsia"/>
              </w:rPr>
              <w:t>/</w:t>
            </w:r>
          </w:p>
        </w:tc>
        <w:tc>
          <w:tcPr>
            <w:tcW w:w="340" w:type="pct"/>
            <w:vMerge/>
            <w:vAlign w:val="center"/>
          </w:tcPr>
          <w:p w14:paraId="2243EABF" w14:textId="77777777" w:rsidR="00951305" w:rsidRPr="00D60FFD" w:rsidRDefault="00951305" w:rsidP="00951305">
            <w:pPr>
              <w:pStyle w:val="afffffb"/>
            </w:pPr>
          </w:p>
        </w:tc>
        <w:tc>
          <w:tcPr>
            <w:tcW w:w="142" w:type="pct"/>
            <w:vMerge/>
            <w:vAlign w:val="center"/>
          </w:tcPr>
          <w:p w14:paraId="22915D8E" w14:textId="77777777" w:rsidR="00951305" w:rsidRPr="00D60FFD" w:rsidRDefault="00951305" w:rsidP="00951305">
            <w:pPr>
              <w:pStyle w:val="afffffb"/>
            </w:pPr>
          </w:p>
        </w:tc>
      </w:tr>
      <w:tr w:rsidR="0088303C" w:rsidRPr="00D60FFD" w14:paraId="4E639904" w14:textId="77777777" w:rsidTr="0088303C">
        <w:tc>
          <w:tcPr>
            <w:tcW w:w="142" w:type="pct"/>
            <w:vMerge/>
            <w:vAlign w:val="center"/>
          </w:tcPr>
          <w:p w14:paraId="5F6252B5" w14:textId="77777777" w:rsidR="00951305" w:rsidRPr="00D60FFD" w:rsidRDefault="00951305" w:rsidP="00951305">
            <w:pPr>
              <w:pStyle w:val="afffffb"/>
            </w:pPr>
          </w:p>
        </w:tc>
        <w:tc>
          <w:tcPr>
            <w:tcW w:w="286" w:type="pct"/>
            <w:vMerge/>
            <w:vAlign w:val="center"/>
          </w:tcPr>
          <w:p w14:paraId="5A0BE370" w14:textId="77777777" w:rsidR="00951305" w:rsidRPr="00D60FFD" w:rsidRDefault="00951305" w:rsidP="00951305">
            <w:pPr>
              <w:pStyle w:val="afffffb"/>
            </w:pPr>
          </w:p>
        </w:tc>
        <w:tc>
          <w:tcPr>
            <w:tcW w:w="146" w:type="pct"/>
            <w:vMerge/>
            <w:vAlign w:val="center"/>
          </w:tcPr>
          <w:p w14:paraId="152118EE" w14:textId="77777777" w:rsidR="00951305" w:rsidRPr="00D60FFD" w:rsidRDefault="00951305" w:rsidP="00951305">
            <w:pPr>
              <w:pStyle w:val="afffffb"/>
            </w:pPr>
          </w:p>
        </w:tc>
        <w:tc>
          <w:tcPr>
            <w:tcW w:w="829" w:type="pct"/>
            <w:vAlign w:val="center"/>
          </w:tcPr>
          <w:p w14:paraId="31C622C0" w14:textId="77777777" w:rsidR="00951305" w:rsidRPr="00D60FFD" w:rsidRDefault="00951305" w:rsidP="00951305">
            <w:pPr>
              <w:pStyle w:val="afffffb"/>
            </w:pPr>
            <w:r w:rsidRPr="00D60FFD">
              <w:rPr>
                <w:rFonts w:hint="eastAsia"/>
              </w:rPr>
              <w:t>臭气</w:t>
            </w:r>
            <w:r w:rsidRPr="00D60FFD">
              <w:t>浓度</w:t>
            </w:r>
          </w:p>
        </w:tc>
        <w:tc>
          <w:tcPr>
            <w:tcW w:w="384" w:type="pct"/>
            <w:vMerge/>
            <w:vAlign w:val="center"/>
          </w:tcPr>
          <w:p w14:paraId="192FF3BF" w14:textId="77777777" w:rsidR="00951305" w:rsidRPr="00D60FFD" w:rsidRDefault="00951305" w:rsidP="00951305">
            <w:pPr>
              <w:pStyle w:val="afffffb"/>
            </w:pPr>
          </w:p>
        </w:tc>
        <w:tc>
          <w:tcPr>
            <w:tcW w:w="385" w:type="pct"/>
            <w:vMerge/>
            <w:vAlign w:val="center"/>
          </w:tcPr>
          <w:p w14:paraId="5FA6B19D" w14:textId="77777777" w:rsidR="00951305" w:rsidRPr="00D60FFD" w:rsidRDefault="00951305" w:rsidP="00951305">
            <w:pPr>
              <w:pStyle w:val="afffffb"/>
            </w:pPr>
          </w:p>
        </w:tc>
        <w:tc>
          <w:tcPr>
            <w:tcW w:w="142" w:type="pct"/>
            <w:vMerge/>
            <w:vAlign w:val="center"/>
          </w:tcPr>
          <w:p w14:paraId="18F8BBF7" w14:textId="77777777" w:rsidR="00951305" w:rsidRPr="00D60FFD" w:rsidRDefault="00951305" w:rsidP="00951305">
            <w:pPr>
              <w:pStyle w:val="afffffb"/>
            </w:pPr>
          </w:p>
        </w:tc>
        <w:tc>
          <w:tcPr>
            <w:tcW w:w="200" w:type="pct"/>
            <w:vMerge/>
            <w:vAlign w:val="center"/>
          </w:tcPr>
          <w:p w14:paraId="194FA3BC" w14:textId="77777777" w:rsidR="00951305" w:rsidRPr="00D60FFD" w:rsidRDefault="00951305" w:rsidP="00951305">
            <w:pPr>
              <w:pStyle w:val="afffffb"/>
            </w:pPr>
          </w:p>
        </w:tc>
        <w:tc>
          <w:tcPr>
            <w:tcW w:w="218" w:type="pct"/>
            <w:vMerge/>
            <w:vAlign w:val="center"/>
          </w:tcPr>
          <w:p w14:paraId="1F493532" w14:textId="77777777" w:rsidR="00951305" w:rsidRPr="00D60FFD" w:rsidRDefault="00951305" w:rsidP="00951305">
            <w:pPr>
              <w:pStyle w:val="afffffb"/>
            </w:pPr>
          </w:p>
        </w:tc>
        <w:tc>
          <w:tcPr>
            <w:tcW w:w="255" w:type="pct"/>
            <w:vMerge/>
            <w:vAlign w:val="center"/>
          </w:tcPr>
          <w:p w14:paraId="568A8718" w14:textId="77777777" w:rsidR="00951305" w:rsidRPr="00D60FFD" w:rsidRDefault="00951305" w:rsidP="00951305">
            <w:pPr>
              <w:pStyle w:val="afffffb"/>
            </w:pPr>
          </w:p>
        </w:tc>
        <w:tc>
          <w:tcPr>
            <w:tcW w:w="509" w:type="pct"/>
            <w:vMerge/>
            <w:vAlign w:val="center"/>
          </w:tcPr>
          <w:p w14:paraId="1B6D8BF2" w14:textId="77777777" w:rsidR="00951305" w:rsidRPr="00D60FFD" w:rsidRDefault="00951305" w:rsidP="00951305">
            <w:pPr>
              <w:pStyle w:val="afffffb"/>
            </w:pPr>
          </w:p>
        </w:tc>
        <w:tc>
          <w:tcPr>
            <w:tcW w:w="357" w:type="pct"/>
            <w:vAlign w:val="center"/>
          </w:tcPr>
          <w:p w14:paraId="549E8FCA" w14:textId="77777777" w:rsidR="00951305" w:rsidRPr="00D60FFD" w:rsidRDefault="00951305" w:rsidP="00951305">
            <w:pPr>
              <w:pStyle w:val="afffffb"/>
            </w:pPr>
            <w:r w:rsidRPr="00D60FFD">
              <w:rPr>
                <w:rFonts w:hint="eastAsia"/>
              </w:rPr>
              <w:t>6000</w:t>
            </w:r>
            <w:r w:rsidRPr="00D60FFD">
              <w:rPr>
                <w:rFonts w:hint="eastAsia"/>
              </w:rPr>
              <w:t>（无量纲）</w:t>
            </w:r>
          </w:p>
        </w:tc>
        <w:tc>
          <w:tcPr>
            <w:tcW w:w="388" w:type="pct"/>
            <w:vAlign w:val="center"/>
          </w:tcPr>
          <w:p w14:paraId="61FF2028" w14:textId="77777777" w:rsidR="00951305" w:rsidRPr="00D60FFD" w:rsidRDefault="00951305" w:rsidP="00951305">
            <w:pPr>
              <w:pStyle w:val="afffffb"/>
            </w:pPr>
            <w:r w:rsidRPr="00D60FFD">
              <w:rPr>
                <w:rFonts w:hint="eastAsia"/>
              </w:rPr>
              <w:t>/</w:t>
            </w:r>
          </w:p>
        </w:tc>
        <w:tc>
          <w:tcPr>
            <w:tcW w:w="276" w:type="pct"/>
            <w:vAlign w:val="center"/>
          </w:tcPr>
          <w:p w14:paraId="13818E54" w14:textId="77777777" w:rsidR="00951305" w:rsidRPr="00D60FFD" w:rsidRDefault="00951305" w:rsidP="00951305">
            <w:pPr>
              <w:pStyle w:val="afffffb"/>
            </w:pPr>
            <w:r w:rsidRPr="00D60FFD">
              <w:rPr>
                <w:rFonts w:hint="eastAsia"/>
              </w:rPr>
              <w:t>/</w:t>
            </w:r>
          </w:p>
        </w:tc>
        <w:tc>
          <w:tcPr>
            <w:tcW w:w="340" w:type="pct"/>
            <w:vMerge/>
            <w:vAlign w:val="center"/>
          </w:tcPr>
          <w:p w14:paraId="6C3DE04A" w14:textId="77777777" w:rsidR="00951305" w:rsidRPr="00D60FFD" w:rsidRDefault="00951305" w:rsidP="00951305">
            <w:pPr>
              <w:pStyle w:val="afffffb"/>
            </w:pPr>
          </w:p>
        </w:tc>
        <w:tc>
          <w:tcPr>
            <w:tcW w:w="142" w:type="pct"/>
            <w:vMerge/>
            <w:vAlign w:val="center"/>
          </w:tcPr>
          <w:p w14:paraId="1CD2646E" w14:textId="77777777" w:rsidR="00951305" w:rsidRPr="00D60FFD" w:rsidRDefault="00951305" w:rsidP="00951305">
            <w:pPr>
              <w:pStyle w:val="afffffb"/>
            </w:pPr>
          </w:p>
        </w:tc>
      </w:tr>
      <w:tr w:rsidR="0088303C" w:rsidRPr="00D60FFD" w14:paraId="11970C15" w14:textId="77777777" w:rsidTr="0088303C">
        <w:tc>
          <w:tcPr>
            <w:tcW w:w="142" w:type="pct"/>
            <w:vMerge/>
            <w:vAlign w:val="center"/>
          </w:tcPr>
          <w:p w14:paraId="5DF20C1D" w14:textId="77777777" w:rsidR="00951305" w:rsidRPr="00D60FFD" w:rsidRDefault="00951305" w:rsidP="00951305">
            <w:pPr>
              <w:pStyle w:val="afffffb"/>
            </w:pPr>
          </w:p>
        </w:tc>
        <w:tc>
          <w:tcPr>
            <w:tcW w:w="286" w:type="pct"/>
            <w:vMerge/>
            <w:vAlign w:val="center"/>
          </w:tcPr>
          <w:p w14:paraId="29C79053" w14:textId="77777777" w:rsidR="00951305" w:rsidRPr="00D60FFD" w:rsidRDefault="00951305" w:rsidP="00951305">
            <w:pPr>
              <w:pStyle w:val="afffffb"/>
            </w:pPr>
          </w:p>
        </w:tc>
        <w:tc>
          <w:tcPr>
            <w:tcW w:w="146" w:type="pct"/>
            <w:vMerge/>
            <w:vAlign w:val="center"/>
          </w:tcPr>
          <w:p w14:paraId="67F8872F" w14:textId="77777777" w:rsidR="00951305" w:rsidRPr="00D60FFD" w:rsidRDefault="00951305" w:rsidP="00951305">
            <w:pPr>
              <w:pStyle w:val="afffffb"/>
            </w:pPr>
          </w:p>
        </w:tc>
        <w:tc>
          <w:tcPr>
            <w:tcW w:w="829" w:type="pct"/>
            <w:vAlign w:val="center"/>
          </w:tcPr>
          <w:p w14:paraId="4466F768" w14:textId="77777777" w:rsidR="00951305" w:rsidRPr="00D60FFD" w:rsidRDefault="00951305" w:rsidP="00951305">
            <w:pPr>
              <w:pStyle w:val="afffffb"/>
            </w:pPr>
            <w:r w:rsidRPr="00D60FFD">
              <w:rPr>
                <w:rFonts w:hint="eastAsia"/>
              </w:rPr>
              <w:t>VOCs</w:t>
            </w:r>
          </w:p>
        </w:tc>
        <w:tc>
          <w:tcPr>
            <w:tcW w:w="384" w:type="pct"/>
            <w:vMerge/>
            <w:vAlign w:val="center"/>
          </w:tcPr>
          <w:p w14:paraId="3D2E28BF" w14:textId="77777777" w:rsidR="00951305" w:rsidRPr="00D60FFD" w:rsidRDefault="00951305" w:rsidP="00951305">
            <w:pPr>
              <w:pStyle w:val="afffffb"/>
            </w:pPr>
          </w:p>
        </w:tc>
        <w:tc>
          <w:tcPr>
            <w:tcW w:w="385" w:type="pct"/>
            <w:vMerge/>
            <w:vAlign w:val="center"/>
          </w:tcPr>
          <w:p w14:paraId="2EDE0AAB" w14:textId="77777777" w:rsidR="00951305" w:rsidRPr="00D60FFD" w:rsidRDefault="00951305" w:rsidP="00951305">
            <w:pPr>
              <w:pStyle w:val="afffffb"/>
            </w:pPr>
          </w:p>
        </w:tc>
        <w:tc>
          <w:tcPr>
            <w:tcW w:w="142" w:type="pct"/>
            <w:vMerge/>
            <w:vAlign w:val="center"/>
          </w:tcPr>
          <w:p w14:paraId="174C0F73" w14:textId="77777777" w:rsidR="00951305" w:rsidRPr="00D60FFD" w:rsidRDefault="00951305" w:rsidP="00951305">
            <w:pPr>
              <w:pStyle w:val="afffffb"/>
            </w:pPr>
          </w:p>
        </w:tc>
        <w:tc>
          <w:tcPr>
            <w:tcW w:w="200" w:type="pct"/>
            <w:vMerge/>
            <w:vAlign w:val="center"/>
          </w:tcPr>
          <w:p w14:paraId="5BF973A3" w14:textId="77777777" w:rsidR="00951305" w:rsidRPr="00D60FFD" w:rsidRDefault="00951305" w:rsidP="00951305">
            <w:pPr>
              <w:pStyle w:val="afffffb"/>
            </w:pPr>
          </w:p>
        </w:tc>
        <w:tc>
          <w:tcPr>
            <w:tcW w:w="218" w:type="pct"/>
            <w:vMerge/>
            <w:vAlign w:val="center"/>
          </w:tcPr>
          <w:p w14:paraId="0BD60B49" w14:textId="77777777" w:rsidR="00951305" w:rsidRPr="00D60FFD" w:rsidRDefault="00951305" w:rsidP="00951305">
            <w:pPr>
              <w:pStyle w:val="afffffb"/>
            </w:pPr>
          </w:p>
        </w:tc>
        <w:tc>
          <w:tcPr>
            <w:tcW w:w="255" w:type="pct"/>
            <w:vMerge/>
            <w:vAlign w:val="center"/>
          </w:tcPr>
          <w:p w14:paraId="2D7BA58B" w14:textId="77777777" w:rsidR="00951305" w:rsidRPr="00D60FFD" w:rsidRDefault="00951305" w:rsidP="00951305">
            <w:pPr>
              <w:pStyle w:val="afffffb"/>
            </w:pPr>
          </w:p>
        </w:tc>
        <w:tc>
          <w:tcPr>
            <w:tcW w:w="509" w:type="pct"/>
            <w:vMerge/>
            <w:vAlign w:val="center"/>
          </w:tcPr>
          <w:p w14:paraId="7B8A9DE8" w14:textId="77777777" w:rsidR="00951305" w:rsidRPr="00D60FFD" w:rsidRDefault="00951305" w:rsidP="00951305">
            <w:pPr>
              <w:pStyle w:val="afffffb"/>
            </w:pPr>
          </w:p>
        </w:tc>
        <w:tc>
          <w:tcPr>
            <w:tcW w:w="357" w:type="pct"/>
            <w:vAlign w:val="center"/>
          </w:tcPr>
          <w:p w14:paraId="0FD8DA60" w14:textId="77777777" w:rsidR="00951305" w:rsidRPr="00D60FFD" w:rsidRDefault="00951305" w:rsidP="00951305">
            <w:pPr>
              <w:pStyle w:val="afffffb"/>
            </w:pPr>
            <w:r w:rsidRPr="00D60FFD">
              <w:rPr>
                <w:rFonts w:hint="eastAsia"/>
              </w:rPr>
              <w:t>70</w:t>
            </w:r>
          </w:p>
        </w:tc>
        <w:tc>
          <w:tcPr>
            <w:tcW w:w="388" w:type="pct"/>
            <w:vAlign w:val="center"/>
          </w:tcPr>
          <w:p w14:paraId="0D3E498E" w14:textId="77777777" w:rsidR="00951305" w:rsidRPr="00D60FFD" w:rsidRDefault="00951305" w:rsidP="00951305">
            <w:pPr>
              <w:pStyle w:val="afffffb"/>
            </w:pPr>
            <w:r w:rsidRPr="00D60FFD">
              <w:t>3.0</w:t>
            </w:r>
          </w:p>
        </w:tc>
        <w:tc>
          <w:tcPr>
            <w:tcW w:w="276" w:type="pct"/>
            <w:vAlign w:val="center"/>
          </w:tcPr>
          <w:p w14:paraId="2998744D" w14:textId="77777777" w:rsidR="00951305" w:rsidRPr="00D60FFD" w:rsidRDefault="00951305" w:rsidP="00951305">
            <w:pPr>
              <w:pStyle w:val="afffffb"/>
            </w:pPr>
            <w:r w:rsidRPr="00D60FFD">
              <w:rPr>
                <w:rFonts w:hint="eastAsia"/>
              </w:rPr>
              <w:t>0.0285</w:t>
            </w:r>
          </w:p>
        </w:tc>
        <w:tc>
          <w:tcPr>
            <w:tcW w:w="340" w:type="pct"/>
            <w:vMerge/>
            <w:vAlign w:val="center"/>
          </w:tcPr>
          <w:p w14:paraId="58B26BCA" w14:textId="77777777" w:rsidR="00951305" w:rsidRPr="00D60FFD" w:rsidRDefault="00951305" w:rsidP="00951305">
            <w:pPr>
              <w:pStyle w:val="afffffb"/>
            </w:pPr>
          </w:p>
        </w:tc>
        <w:tc>
          <w:tcPr>
            <w:tcW w:w="142" w:type="pct"/>
            <w:vMerge/>
            <w:vAlign w:val="center"/>
          </w:tcPr>
          <w:p w14:paraId="4FDDF89A" w14:textId="77777777" w:rsidR="00951305" w:rsidRPr="00D60FFD" w:rsidRDefault="00951305" w:rsidP="00951305">
            <w:pPr>
              <w:pStyle w:val="afffffb"/>
            </w:pPr>
          </w:p>
        </w:tc>
      </w:tr>
      <w:tr w:rsidR="0088303C" w:rsidRPr="00D60FFD" w14:paraId="7F00EEE4" w14:textId="77777777" w:rsidTr="0088303C">
        <w:tc>
          <w:tcPr>
            <w:tcW w:w="142" w:type="pct"/>
            <w:vMerge w:val="restart"/>
            <w:vAlign w:val="center"/>
          </w:tcPr>
          <w:p w14:paraId="6AB736D3" w14:textId="77777777" w:rsidR="00951305" w:rsidRPr="00D60FFD" w:rsidRDefault="00951305" w:rsidP="00951305">
            <w:pPr>
              <w:pStyle w:val="afffffb"/>
            </w:pPr>
            <w:r w:rsidRPr="00D60FFD">
              <w:rPr>
                <w:rFonts w:hint="eastAsia"/>
              </w:rPr>
              <w:t>3</w:t>
            </w:r>
          </w:p>
        </w:tc>
        <w:tc>
          <w:tcPr>
            <w:tcW w:w="286" w:type="pct"/>
            <w:vMerge w:val="restart"/>
            <w:vAlign w:val="center"/>
          </w:tcPr>
          <w:p w14:paraId="11BF3B82" w14:textId="77777777" w:rsidR="00951305" w:rsidRPr="00D60FFD" w:rsidRDefault="00951305" w:rsidP="00951305">
            <w:pPr>
              <w:pStyle w:val="afffffb"/>
            </w:pPr>
            <w:r w:rsidRPr="00D60FFD">
              <w:rPr>
                <w:rFonts w:hint="eastAsia"/>
              </w:rPr>
              <w:t>DA003</w:t>
            </w:r>
          </w:p>
        </w:tc>
        <w:tc>
          <w:tcPr>
            <w:tcW w:w="146" w:type="pct"/>
            <w:vMerge w:val="restart"/>
            <w:vAlign w:val="center"/>
          </w:tcPr>
          <w:p w14:paraId="705AB18E" w14:textId="77777777" w:rsidR="00951305" w:rsidRPr="00D60FFD" w:rsidRDefault="00951305" w:rsidP="00951305">
            <w:pPr>
              <w:pStyle w:val="afffffb"/>
            </w:pPr>
            <w:r w:rsidRPr="00D60FFD">
              <w:rPr>
                <w:rFonts w:hint="eastAsia"/>
              </w:rPr>
              <w:t>3</w:t>
            </w:r>
            <w:r w:rsidRPr="00D60FFD">
              <w:t>#</w:t>
            </w:r>
            <w:r w:rsidRPr="00D60FFD">
              <w:t>排放口</w:t>
            </w:r>
          </w:p>
        </w:tc>
        <w:tc>
          <w:tcPr>
            <w:tcW w:w="829" w:type="pct"/>
            <w:vAlign w:val="center"/>
          </w:tcPr>
          <w:p w14:paraId="625A91CA" w14:textId="77777777" w:rsidR="00951305" w:rsidRPr="00D60FFD" w:rsidRDefault="00951305" w:rsidP="00951305">
            <w:pPr>
              <w:pStyle w:val="afffffb"/>
            </w:pPr>
            <w:r w:rsidRPr="00D60FFD">
              <w:t>NH</w:t>
            </w:r>
            <w:r w:rsidRPr="00D60FFD">
              <w:rPr>
                <w:vertAlign w:val="subscript"/>
              </w:rPr>
              <w:t>3</w:t>
            </w:r>
          </w:p>
        </w:tc>
        <w:tc>
          <w:tcPr>
            <w:tcW w:w="384" w:type="pct"/>
            <w:vMerge w:val="restart"/>
            <w:vAlign w:val="center"/>
          </w:tcPr>
          <w:p w14:paraId="4797E04D" w14:textId="77777777" w:rsidR="00951305" w:rsidRPr="00D60FFD" w:rsidRDefault="00951305" w:rsidP="00951305">
            <w:pPr>
              <w:pStyle w:val="afffffb"/>
            </w:pPr>
            <w:r w:rsidRPr="00D60FFD">
              <w:t>117.5855</w:t>
            </w:r>
          </w:p>
        </w:tc>
        <w:tc>
          <w:tcPr>
            <w:tcW w:w="385" w:type="pct"/>
            <w:vMerge w:val="restart"/>
            <w:vAlign w:val="center"/>
          </w:tcPr>
          <w:p w14:paraId="2884D5B9" w14:textId="77777777" w:rsidR="00951305" w:rsidRPr="00D60FFD" w:rsidRDefault="00951305" w:rsidP="00951305">
            <w:pPr>
              <w:pStyle w:val="afffffb"/>
            </w:pPr>
            <w:r w:rsidRPr="00D60FFD">
              <w:t>32.979628</w:t>
            </w:r>
          </w:p>
        </w:tc>
        <w:tc>
          <w:tcPr>
            <w:tcW w:w="142" w:type="pct"/>
            <w:vMerge w:val="restart"/>
            <w:vAlign w:val="center"/>
          </w:tcPr>
          <w:p w14:paraId="0B07D554" w14:textId="77777777" w:rsidR="00951305" w:rsidRPr="00D60FFD" w:rsidRDefault="00951305" w:rsidP="00951305">
            <w:pPr>
              <w:pStyle w:val="afffffb"/>
            </w:pPr>
            <w:r w:rsidRPr="00D60FFD">
              <w:rPr>
                <w:rFonts w:hint="eastAsia"/>
              </w:rPr>
              <w:t>2</w:t>
            </w:r>
            <w:r w:rsidRPr="00D60FFD">
              <w:t>5</w:t>
            </w:r>
          </w:p>
        </w:tc>
        <w:tc>
          <w:tcPr>
            <w:tcW w:w="200" w:type="pct"/>
            <w:vMerge w:val="restart"/>
            <w:vAlign w:val="center"/>
          </w:tcPr>
          <w:p w14:paraId="468FB70E" w14:textId="77777777" w:rsidR="00951305" w:rsidRPr="00D60FFD" w:rsidRDefault="004D6456" w:rsidP="00951305">
            <w:pPr>
              <w:pStyle w:val="afffffb"/>
            </w:pPr>
            <w:r w:rsidRPr="00D60FFD">
              <w:t>1</w:t>
            </w:r>
            <w:r w:rsidR="00951305" w:rsidRPr="00D60FFD">
              <w:t>.6</w:t>
            </w:r>
          </w:p>
        </w:tc>
        <w:tc>
          <w:tcPr>
            <w:tcW w:w="218" w:type="pct"/>
            <w:vMerge w:val="restart"/>
            <w:vAlign w:val="center"/>
          </w:tcPr>
          <w:p w14:paraId="126E6F20" w14:textId="77777777" w:rsidR="00951305" w:rsidRPr="00D60FFD" w:rsidRDefault="00951305" w:rsidP="00951305">
            <w:pPr>
              <w:pStyle w:val="afffffb"/>
            </w:pPr>
            <w:r w:rsidRPr="00D60FFD">
              <w:rPr>
                <w:rFonts w:hint="eastAsia"/>
              </w:rPr>
              <w:t>25</w:t>
            </w:r>
          </w:p>
        </w:tc>
        <w:tc>
          <w:tcPr>
            <w:tcW w:w="255" w:type="pct"/>
            <w:vMerge w:val="restart"/>
            <w:vAlign w:val="center"/>
          </w:tcPr>
          <w:p w14:paraId="31A9ECB4" w14:textId="77777777" w:rsidR="00951305" w:rsidRPr="00D60FFD" w:rsidRDefault="00951305" w:rsidP="00951305">
            <w:pPr>
              <w:pStyle w:val="afffffb"/>
            </w:pPr>
            <w:r w:rsidRPr="00D60FFD">
              <w:rPr>
                <w:rFonts w:hint="eastAsia"/>
              </w:rPr>
              <w:t>8</w:t>
            </w:r>
            <w:r w:rsidRPr="00D60FFD">
              <w:t>4000</w:t>
            </w:r>
          </w:p>
        </w:tc>
        <w:tc>
          <w:tcPr>
            <w:tcW w:w="509" w:type="pct"/>
            <w:vMerge w:val="restart"/>
            <w:vAlign w:val="center"/>
          </w:tcPr>
          <w:p w14:paraId="5EEA7334" w14:textId="77777777" w:rsidR="00951305" w:rsidRPr="00D60FFD" w:rsidRDefault="00951305" w:rsidP="00951305">
            <w:pPr>
              <w:pStyle w:val="afffffb"/>
            </w:pPr>
            <w:r w:rsidRPr="00D60FFD">
              <w:rPr>
                <w:rFonts w:hint="eastAsia"/>
              </w:rPr>
              <w:t>《恶臭污染物排放标准》（</w:t>
            </w:r>
            <w:r w:rsidRPr="00D60FFD">
              <w:rPr>
                <w:rFonts w:hint="eastAsia"/>
              </w:rPr>
              <w:t>GB14554-93</w:t>
            </w:r>
            <w:r w:rsidRPr="00D60FFD">
              <w:rPr>
                <w:rFonts w:hint="eastAsia"/>
              </w:rPr>
              <w:t>）、《上海市大气污染物综合排放标准》</w:t>
            </w:r>
          </w:p>
        </w:tc>
        <w:tc>
          <w:tcPr>
            <w:tcW w:w="357" w:type="pct"/>
            <w:vAlign w:val="center"/>
          </w:tcPr>
          <w:p w14:paraId="63528C79" w14:textId="77777777" w:rsidR="00951305" w:rsidRPr="00D60FFD" w:rsidRDefault="00951305" w:rsidP="00951305">
            <w:pPr>
              <w:pStyle w:val="afffffb"/>
            </w:pPr>
            <w:r w:rsidRPr="00D60FFD">
              <w:rPr>
                <w:rFonts w:hint="eastAsia"/>
              </w:rPr>
              <w:t>/</w:t>
            </w:r>
          </w:p>
        </w:tc>
        <w:tc>
          <w:tcPr>
            <w:tcW w:w="388" w:type="pct"/>
            <w:vAlign w:val="center"/>
          </w:tcPr>
          <w:p w14:paraId="70E3DE16" w14:textId="77777777" w:rsidR="00951305" w:rsidRPr="00D60FFD" w:rsidRDefault="00951305" w:rsidP="00951305">
            <w:pPr>
              <w:pStyle w:val="afffffb"/>
            </w:pPr>
            <w:r w:rsidRPr="00D60FFD">
              <w:t>4.9</w:t>
            </w:r>
          </w:p>
        </w:tc>
        <w:tc>
          <w:tcPr>
            <w:tcW w:w="276" w:type="pct"/>
            <w:vAlign w:val="center"/>
          </w:tcPr>
          <w:p w14:paraId="70CBF3EA" w14:textId="77777777" w:rsidR="00951305" w:rsidRPr="00D60FFD" w:rsidRDefault="00951305" w:rsidP="00951305">
            <w:pPr>
              <w:pStyle w:val="afffffb"/>
            </w:pPr>
          </w:p>
        </w:tc>
        <w:tc>
          <w:tcPr>
            <w:tcW w:w="340" w:type="pct"/>
            <w:vAlign w:val="center"/>
          </w:tcPr>
          <w:p w14:paraId="5B595703" w14:textId="77777777" w:rsidR="00951305" w:rsidRPr="00D60FFD" w:rsidRDefault="00951305" w:rsidP="00951305">
            <w:pPr>
              <w:pStyle w:val="afffffb"/>
            </w:pPr>
            <w:r w:rsidRPr="00D60FFD">
              <w:rPr>
                <w:rFonts w:hint="eastAsia"/>
              </w:rPr>
              <w:t>/</w:t>
            </w:r>
          </w:p>
        </w:tc>
        <w:tc>
          <w:tcPr>
            <w:tcW w:w="142" w:type="pct"/>
            <w:vAlign w:val="center"/>
          </w:tcPr>
          <w:p w14:paraId="0D6BE370" w14:textId="77777777" w:rsidR="00951305" w:rsidRPr="00D60FFD" w:rsidRDefault="00951305" w:rsidP="00951305">
            <w:pPr>
              <w:pStyle w:val="afffffb"/>
            </w:pPr>
            <w:r w:rsidRPr="00D60FFD">
              <w:rPr>
                <w:rFonts w:hint="eastAsia"/>
              </w:rPr>
              <w:t>/</w:t>
            </w:r>
          </w:p>
        </w:tc>
      </w:tr>
      <w:tr w:rsidR="0088303C" w:rsidRPr="00D60FFD" w14:paraId="1D13EA3C" w14:textId="77777777" w:rsidTr="0088303C">
        <w:tc>
          <w:tcPr>
            <w:tcW w:w="142" w:type="pct"/>
            <w:vMerge/>
            <w:vAlign w:val="center"/>
          </w:tcPr>
          <w:p w14:paraId="61D98B4D" w14:textId="77777777" w:rsidR="00951305" w:rsidRPr="00D60FFD" w:rsidRDefault="00951305" w:rsidP="00951305">
            <w:pPr>
              <w:pStyle w:val="afffffb"/>
            </w:pPr>
          </w:p>
        </w:tc>
        <w:tc>
          <w:tcPr>
            <w:tcW w:w="286" w:type="pct"/>
            <w:vMerge/>
            <w:vAlign w:val="center"/>
          </w:tcPr>
          <w:p w14:paraId="71C1E728" w14:textId="77777777" w:rsidR="00951305" w:rsidRPr="00D60FFD" w:rsidRDefault="00951305" w:rsidP="00951305">
            <w:pPr>
              <w:pStyle w:val="afffffb"/>
            </w:pPr>
          </w:p>
        </w:tc>
        <w:tc>
          <w:tcPr>
            <w:tcW w:w="146" w:type="pct"/>
            <w:vMerge/>
            <w:vAlign w:val="center"/>
          </w:tcPr>
          <w:p w14:paraId="36CDCFBC" w14:textId="77777777" w:rsidR="00951305" w:rsidRPr="00D60FFD" w:rsidRDefault="00951305" w:rsidP="00951305">
            <w:pPr>
              <w:pStyle w:val="afffffb"/>
            </w:pPr>
          </w:p>
        </w:tc>
        <w:tc>
          <w:tcPr>
            <w:tcW w:w="829" w:type="pct"/>
            <w:vAlign w:val="center"/>
          </w:tcPr>
          <w:p w14:paraId="10A72FD9" w14:textId="77777777" w:rsidR="00951305" w:rsidRPr="00D60FFD" w:rsidRDefault="00951305" w:rsidP="00951305">
            <w:pPr>
              <w:pStyle w:val="afffffb"/>
            </w:pPr>
            <w:r w:rsidRPr="00D60FFD">
              <w:t>H</w:t>
            </w:r>
            <w:r w:rsidRPr="00D60FFD">
              <w:rPr>
                <w:vertAlign w:val="subscript"/>
              </w:rPr>
              <w:t>2</w:t>
            </w:r>
            <w:r w:rsidRPr="00D60FFD">
              <w:t>S</w:t>
            </w:r>
          </w:p>
        </w:tc>
        <w:tc>
          <w:tcPr>
            <w:tcW w:w="384" w:type="pct"/>
            <w:vMerge/>
            <w:vAlign w:val="center"/>
          </w:tcPr>
          <w:p w14:paraId="78E3556C" w14:textId="77777777" w:rsidR="00951305" w:rsidRPr="00D60FFD" w:rsidRDefault="00951305" w:rsidP="00951305">
            <w:pPr>
              <w:pStyle w:val="afffffb"/>
            </w:pPr>
          </w:p>
        </w:tc>
        <w:tc>
          <w:tcPr>
            <w:tcW w:w="385" w:type="pct"/>
            <w:vMerge/>
            <w:vAlign w:val="center"/>
          </w:tcPr>
          <w:p w14:paraId="4450F5EA" w14:textId="77777777" w:rsidR="00951305" w:rsidRPr="00D60FFD" w:rsidRDefault="00951305" w:rsidP="00951305">
            <w:pPr>
              <w:pStyle w:val="afffffb"/>
            </w:pPr>
          </w:p>
        </w:tc>
        <w:tc>
          <w:tcPr>
            <w:tcW w:w="142" w:type="pct"/>
            <w:vMerge/>
            <w:vAlign w:val="center"/>
          </w:tcPr>
          <w:p w14:paraId="70F6D837" w14:textId="77777777" w:rsidR="00951305" w:rsidRPr="00D60FFD" w:rsidRDefault="00951305" w:rsidP="00951305">
            <w:pPr>
              <w:pStyle w:val="afffffb"/>
            </w:pPr>
          </w:p>
        </w:tc>
        <w:tc>
          <w:tcPr>
            <w:tcW w:w="200" w:type="pct"/>
            <w:vMerge/>
            <w:vAlign w:val="center"/>
          </w:tcPr>
          <w:p w14:paraId="48D19763" w14:textId="77777777" w:rsidR="00951305" w:rsidRPr="00D60FFD" w:rsidRDefault="00951305" w:rsidP="00951305">
            <w:pPr>
              <w:pStyle w:val="afffffb"/>
            </w:pPr>
          </w:p>
        </w:tc>
        <w:tc>
          <w:tcPr>
            <w:tcW w:w="218" w:type="pct"/>
            <w:vMerge/>
            <w:vAlign w:val="center"/>
          </w:tcPr>
          <w:p w14:paraId="2BA98FE7" w14:textId="77777777" w:rsidR="00951305" w:rsidRPr="00D60FFD" w:rsidRDefault="00951305" w:rsidP="00951305">
            <w:pPr>
              <w:pStyle w:val="afffffb"/>
            </w:pPr>
          </w:p>
        </w:tc>
        <w:tc>
          <w:tcPr>
            <w:tcW w:w="255" w:type="pct"/>
            <w:vMerge/>
            <w:vAlign w:val="center"/>
          </w:tcPr>
          <w:p w14:paraId="230249B7" w14:textId="77777777" w:rsidR="00951305" w:rsidRPr="00D60FFD" w:rsidRDefault="00951305" w:rsidP="00951305">
            <w:pPr>
              <w:pStyle w:val="afffffb"/>
            </w:pPr>
          </w:p>
        </w:tc>
        <w:tc>
          <w:tcPr>
            <w:tcW w:w="509" w:type="pct"/>
            <w:vMerge/>
            <w:vAlign w:val="center"/>
          </w:tcPr>
          <w:p w14:paraId="29D2BF2F" w14:textId="77777777" w:rsidR="00951305" w:rsidRPr="00D60FFD" w:rsidRDefault="00951305" w:rsidP="00951305">
            <w:pPr>
              <w:pStyle w:val="afffffb"/>
            </w:pPr>
          </w:p>
        </w:tc>
        <w:tc>
          <w:tcPr>
            <w:tcW w:w="357" w:type="pct"/>
            <w:vAlign w:val="center"/>
          </w:tcPr>
          <w:p w14:paraId="14FD2F6A" w14:textId="77777777" w:rsidR="00951305" w:rsidRPr="00D60FFD" w:rsidRDefault="00951305" w:rsidP="00951305">
            <w:pPr>
              <w:pStyle w:val="afffffb"/>
            </w:pPr>
            <w:r w:rsidRPr="00D60FFD">
              <w:rPr>
                <w:rFonts w:hint="eastAsia"/>
              </w:rPr>
              <w:t>/</w:t>
            </w:r>
          </w:p>
        </w:tc>
        <w:tc>
          <w:tcPr>
            <w:tcW w:w="388" w:type="pct"/>
            <w:vAlign w:val="center"/>
          </w:tcPr>
          <w:p w14:paraId="5010B7F8" w14:textId="77777777" w:rsidR="00951305" w:rsidRPr="00D60FFD" w:rsidRDefault="00951305" w:rsidP="00951305">
            <w:pPr>
              <w:pStyle w:val="afffffb"/>
            </w:pPr>
            <w:r w:rsidRPr="00D60FFD">
              <w:t>0.33</w:t>
            </w:r>
          </w:p>
        </w:tc>
        <w:tc>
          <w:tcPr>
            <w:tcW w:w="276" w:type="pct"/>
            <w:vAlign w:val="center"/>
          </w:tcPr>
          <w:p w14:paraId="2C6E835B" w14:textId="77777777" w:rsidR="00951305" w:rsidRPr="00D60FFD" w:rsidRDefault="00951305" w:rsidP="00951305">
            <w:pPr>
              <w:pStyle w:val="afffffb"/>
            </w:pPr>
            <w:r w:rsidRPr="00D60FFD">
              <w:rPr>
                <w:rFonts w:hint="eastAsia"/>
              </w:rPr>
              <w:t>/</w:t>
            </w:r>
          </w:p>
        </w:tc>
        <w:tc>
          <w:tcPr>
            <w:tcW w:w="340" w:type="pct"/>
            <w:vAlign w:val="center"/>
          </w:tcPr>
          <w:p w14:paraId="26B200DE" w14:textId="77777777" w:rsidR="00951305" w:rsidRPr="00D60FFD" w:rsidRDefault="00951305" w:rsidP="00951305">
            <w:pPr>
              <w:pStyle w:val="afffffb"/>
            </w:pPr>
            <w:r w:rsidRPr="00D60FFD">
              <w:rPr>
                <w:rFonts w:hint="eastAsia"/>
              </w:rPr>
              <w:t>/</w:t>
            </w:r>
          </w:p>
        </w:tc>
        <w:tc>
          <w:tcPr>
            <w:tcW w:w="142" w:type="pct"/>
            <w:vAlign w:val="center"/>
          </w:tcPr>
          <w:p w14:paraId="15D81114" w14:textId="77777777" w:rsidR="00951305" w:rsidRPr="00D60FFD" w:rsidRDefault="00951305" w:rsidP="00951305">
            <w:pPr>
              <w:pStyle w:val="afffffb"/>
            </w:pPr>
            <w:r w:rsidRPr="00D60FFD">
              <w:rPr>
                <w:rFonts w:hint="eastAsia"/>
              </w:rPr>
              <w:t>/</w:t>
            </w:r>
          </w:p>
        </w:tc>
      </w:tr>
      <w:tr w:rsidR="0088303C" w:rsidRPr="00D60FFD" w14:paraId="78CEE5E5" w14:textId="77777777" w:rsidTr="0088303C">
        <w:tc>
          <w:tcPr>
            <w:tcW w:w="142" w:type="pct"/>
            <w:vMerge/>
            <w:vAlign w:val="center"/>
          </w:tcPr>
          <w:p w14:paraId="200DBB98" w14:textId="77777777" w:rsidR="00951305" w:rsidRPr="00D60FFD" w:rsidRDefault="00951305" w:rsidP="00951305">
            <w:pPr>
              <w:pStyle w:val="afffffb"/>
            </w:pPr>
          </w:p>
        </w:tc>
        <w:tc>
          <w:tcPr>
            <w:tcW w:w="286" w:type="pct"/>
            <w:vMerge/>
            <w:vAlign w:val="center"/>
          </w:tcPr>
          <w:p w14:paraId="49E267BF" w14:textId="77777777" w:rsidR="00951305" w:rsidRPr="00D60FFD" w:rsidRDefault="00951305" w:rsidP="00951305">
            <w:pPr>
              <w:pStyle w:val="afffffb"/>
            </w:pPr>
          </w:p>
        </w:tc>
        <w:tc>
          <w:tcPr>
            <w:tcW w:w="146" w:type="pct"/>
            <w:vMerge/>
            <w:vAlign w:val="center"/>
          </w:tcPr>
          <w:p w14:paraId="0DB2E6B4" w14:textId="77777777" w:rsidR="00951305" w:rsidRPr="00D60FFD" w:rsidRDefault="00951305" w:rsidP="00951305">
            <w:pPr>
              <w:pStyle w:val="afffffb"/>
            </w:pPr>
          </w:p>
        </w:tc>
        <w:tc>
          <w:tcPr>
            <w:tcW w:w="829" w:type="pct"/>
            <w:vAlign w:val="center"/>
          </w:tcPr>
          <w:p w14:paraId="2349327A" w14:textId="77777777" w:rsidR="00951305" w:rsidRPr="00D60FFD" w:rsidRDefault="00951305" w:rsidP="00951305">
            <w:pPr>
              <w:pStyle w:val="afffffb"/>
            </w:pPr>
            <w:r w:rsidRPr="00D60FFD">
              <w:rPr>
                <w:rFonts w:hint="eastAsia"/>
              </w:rPr>
              <w:t>臭气浓度</w:t>
            </w:r>
          </w:p>
        </w:tc>
        <w:tc>
          <w:tcPr>
            <w:tcW w:w="384" w:type="pct"/>
            <w:vMerge/>
            <w:vAlign w:val="center"/>
          </w:tcPr>
          <w:p w14:paraId="4A2236CE" w14:textId="77777777" w:rsidR="00951305" w:rsidRPr="00D60FFD" w:rsidRDefault="00951305" w:rsidP="00951305">
            <w:pPr>
              <w:pStyle w:val="afffffb"/>
            </w:pPr>
          </w:p>
        </w:tc>
        <w:tc>
          <w:tcPr>
            <w:tcW w:w="385" w:type="pct"/>
            <w:vMerge/>
            <w:vAlign w:val="center"/>
          </w:tcPr>
          <w:p w14:paraId="1D9D576D" w14:textId="77777777" w:rsidR="00951305" w:rsidRPr="00D60FFD" w:rsidRDefault="00951305" w:rsidP="00951305">
            <w:pPr>
              <w:pStyle w:val="afffffb"/>
            </w:pPr>
          </w:p>
        </w:tc>
        <w:tc>
          <w:tcPr>
            <w:tcW w:w="142" w:type="pct"/>
            <w:vMerge/>
            <w:vAlign w:val="center"/>
          </w:tcPr>
          <w:p w14:paraId="382FBB3A" w14:textId="77777777" w:rsidR="00951305" w:rsidRPr="00D60FFD" w:rsidRDefault="00951305" w:rsidP="00951305">
            <w:pPr>
              <w:pStyle w:val="afffffb"/>
            </w:pPr>
          </w:p>
        </w:tc>
        <w:tc>
          <w:tcPr>
            <w:tcW w:w="200" w:type="pct"/>
            <w:vMerge/>
            <w:vAlign w:val="center"/>
          </w:tcPr>
          <w:p w14:paraId="1A2E769D" w14:textId="77777777" w:rsidR="00951305" w:rsidRPr="00D60FFD" w:rsidRDefault="00951305" w:rsidP="00951305">
            <w:pPr>
              <w:pStyle w:val="afffffb"/>
            </w:pPr>
          </w:p>
        </w:tc>
        <w:tc>
          <w:tcPr>
            <w:tcW w:w="218" w:type="pct"/>
            <w:vMerge/>
            <w:vAlign w:val="center"/>
          </w:tcPr>
          <w:p w14:paraId="03893703" w14:textId="77777777" w:rsidR="00951305" w:rsidRPr="00D60FFD" w:rsidRDefault="00951305" w:rsidP="00951305">
            <w:pPr>
              <w:pStyle w:val="afffffb"/>
            </w:pPr>
          </w:p>
        </w:tc>
        <w:tc>
          <w:tcPr>
            <w:tcW w:w="255" w:type="pct"/>
            <w:vMerge/>
            <w:vAlign w:val="center"/>
          </w:tcPr>
          <w:p w14:paraId="421016A0" w14:textId="77777777" w:rsidR="00951305" w:rsidRPr="00D60FFD" w:rsidRDefault="00951305" w:rsidP="00951305">
            <w:pPr>
              <w:pStyle w:val="afffffb"/>
            </w:pPr>
          </w:p>
        </w:tc>
        <w:tc>
          <w:tcPr>
            <w:tcW w:w="509" w:type="pct"/>
            <w:vMerge/>
            <w:vAlign w:val="center"/>
          </w:tcPr>
          <w:p w14:paraId="7E40DC3A" w14:textId="77777777" w:rsidR="00951305" w:rsidRPr="00D60FFD" w:rsidRDefault="00951305" w:rsidP="00951305">
            <w:pPr>
              <w:pStyle w:val="afffffb"/>
            </w:pPr>
          </w:p>
        </w:tc>
        <w:tc>
          <w:tcPr>
            <w:tcW w:w="357" w:type="pct"/>
            <w:vAlign w:val="center"/>
          </w:tcPr>
          <w:p w14:paraId="194D90B0" w14:textId="77777777" w:rsidR="00951305" w:rsidRPr="00D60FFD" w:rsidRDefault="00951305" w:rsidP="00951305">
            <w:pPr>
              <w:pStyle w:val="afffffb"/>
            </w:pPr>
            <w:r w:rsidRPr="00D60FFD">
              <w:rPr>
                <w:rFonts w:hint="eastAsia"/>
              </w:rPr>
              <w:t>6000</w:t>
            </w:r>
            <w:r w:rsidRPr="00D60FFD">
              <w:rPr>
                <w:rFonts w:hint="eastAsia"/>
              </w:rPr>
              <w:t>（无量纲）</w:t>
            </w:r>
          </w:p>
        </w:tc>
        <w:tc>
          <w:tcPr>
            <w:tcW w:w="388" w:type="pct"/>
            <w:vAlign w:val="center"/>
          </w:tcPr>
          <w:p w14:paraId="4FB46DE7" w14:textId="77777777" w:rsidR="00951305" w:rsidRPr="00D60FFD" w:rsidRDefault="00951305" w:rsidP="00951305">
            <w:pPr>
              <w:pStyle w:val="afffffb"/>
            </w:pPr>
            <w:r w:rsidRPr="00D60FFD">
              <w:rPr>
                <w:rFonts w:hint="eastAsia"/>
              </w:rPr>
              <w:t>/</w:t>
            </w:r>
          </w:p>
        </w:tc>
        <w:tc>
          <w:tcPr>
            <w:tcW w:w="276" w:type="pct"/>
            <w:vAlign w:val="center"/>
          </w:tcPr>
          <w:p w14:paraId="57E91913" w14:textId="77777777" w:rsidR="00951305" w:rsidRPr="00D60FFD" w:rsidRDefault="00951305" w:rsidP="00951305">
            <w:pPr>
              <w:pStyle w:val="afffffb"/>
            </w:pPr>
            <w:r w:rsidRPr="00D60FFD">
              <w:rPr>
                <w:rFonts w:hint="eastAsia"/>
              </w:rPr>
              <w:t>/</w:t>
            </w:r>
          </w:p>
        </w:tc>
        <w:tc>
          <w:tcPr>
            <w:tcW w:w="340" w:type="pct"/>
            <w:vAlign w:val="center"/>
          </w:tcPr>
          <w:p w14:paraId="2473C5CC" w14:textId="77777777" w:rsidR="00951305" w:rsidRPr="00D60FFD" w:rsidRDefault="00951305" w:rsidP="00951305">
            <w:pPr>
              <w:pStyle w:val="afffffb"/>
            </w:pPr>
            <w:r w:rsidRPr="00D60FFD">
              <w:rPr>
                <w:rFonts w:hint="eastAsia"/>
              </w:rPr>
              <w:t>/</w:t>
            </w:r>
          </w:p>
        </w:tc>
        <w:tc>
          <w:tcPr>
            <w:tcW w:w="142" w:type="pct"/>
            <w:vAlign w:val="center"/>
          </w:tcPr>
          <w:p w14:paraId="0877D910" w14:textId="77777777" w:rsidR="00951305" w:rsidRPr="00D60FFD" w:rsidRDefault="00951305" w:rsidP="00951305">
            <w:pPr>
              <w:pStyle w:val="afffffb"/>
            </w:pPr>
            <w:r w:rsidRPr="00D60FFD">
              <w:rPr>
                <w:rFonts w:hint="eastAsia"/>
              </w:rPr>
              <w:t>/</w:t>
            </w:r>
          </w:p>
        </w:tc>
      </w:tr>
      <w:tr w:rsidR="0088303C" w:rsidRPr="00D60FFD" w14:paraId="3027A16D" w14:textId="77777777" w:rsidTr="0088303C">
        <w:tc>
          <w:tcPr>
            <w:tcW w:w="142" w:type="pct"/>
            <w:vMerge/>
            <w:vAlign w:val="center"/>
          </w:tcPr>
          <w:p w14:paraId="34566D0A" w14:textId="77777777" w:rsidR="00951305" w:rsidRPr="00D60FFD" w:rsidRDefault="00951305" w:rsidP="00951305">
            <w:pPr>
              <w:pStyle w:val="afffffb"/>
            </w:pPr>
          </w:p>
        </w:tc>
        <w:tc>
          <w:tcPr>
            <w:tcW w:w="286" w:type="pct"/>
            <w:vMerge/>
            <w:vAlign w:val="center"/>
          </w:tcPr>
          <w:p w14:paraId="72A1F35E" w14:textId="77777777" w:rsidR="00951305" w:rsidRPr="00D60FFD" w:rsidRDefault="00951305" w:rsidP="00951305">
            <w:pPr>
              <w:pStyle w:val="afffffb"/>
            </w:pPr>
          </w:p>
        </w:tc>
        <w:tc>
          <w:tcPr>
            <w:tcW w:w="146" w:type="pct"/>
            <w:vMerge/>
            <w:vAlign w:val="center"/>
          </w:tcPr>
          <w:p w14:paraId="4A025C14" w14:textId="77777777" w:rsidR="00951305" w:rsidRPr="00D60FFD" w:rsidRDefault="00951305" w:rsidP="00951305">
            <w:pPr>
              <w:pStyle w:val="afffffb"/>
            </w:pPr>
          </w:p>
        </w:tc>
        <w:tc>
          <w:tcPr>
            <w:tcW w:w="829" w:type="pct"/>
            <w:vAlign w:val="center"/>
          </w:tcPr>
          <w:p w14:paraId="579339B7" w14:textId="77777777" w:rsidR="00951305" w:rsidRPr="00D60FFD" w:rsidRDefault="00951305" w:rsidP="00951305">
            <w:pPr>
              <w:pStyle w:val="afffffb"/>
            </w:pPr>
            <w:r w:rsidRPr="00D60FFD">
              <w:rPr>
                <w:rFonts w:hint="eastAsia"/>
              </w:rPr>
              <w:t>VOCs</w:t>
            </w:r>
          </w:p>
        </w:tc>
        <w:tc>
          <w:tcPr>
            <w:tcW w:w="384" w:type="pct"/>
            <w:vMerge/>
            <w:vAlign w:val="center"/>
          </w:tcPr>
          <w:p w14:paraId="461A0223" w14:textId="77777777" w:rsidR="00951305" w:rsidRPr="00D60FFD" w:rsidRDefault="00951305" w:rsidP="00951305">
            <w:pPr>
              <w:pStyle w:val="afffffb"/>
            </w:pPr>
          </w:p>
        </w:tc>
        <w:tc>
          <w:tcPr>
            <w:tcW w:w="385" w:type="pct"/>
            <w:vMerge/>
            <w:vAlign w:val="center"/>
          </w:tcPr>
          <w:p w14:paraId="6ED0DEB1" w14:textId="77777777" w:rsidR="00951305" w:rsidRPr="00D60FFD" w:rsidRDefault="00951305" w:rsidP="00951305">
            <w:pPr>
              <w:pStyle w:val="afffffb"/>
            </w:pPr>
          </w:p>
        </w:tc>
        <w:tc>
          <w:tcPr>
            <w:tcW w:w="142" w:type="pct"/>
            <w:vMerge/>
            <w:vAlign w:val="center"/>
          </w:tcPr>
          <w:p w14:paraId="5DFC0E4E" w14:textId="77777777" w:rsidR="00951305" w:rsidRPr="00D60FFD" w:rsidRDefault="00951305" w:rsidP="00951305">
            <w:pPr>
              <w:pStyle w:val="afffffb"/>
            </w:pPr>
          </w:p>
        </w:tc>
        <w:tc>
          <w:tcPr>
            <w:tcW w:w="200" w:type="pct"/>
            <w:vMerge/>
            <w:vAlign w:val="center"/>
          </w:tcPr>
          <w:p w14:paraId="29BDB6A8" w14:textId="77777777" w:rsidR="00951305" w:rsidRPr="00D60FFD" w:rsidRDefault="00951305" w:rsidP="00951305">
            <w:pPr>
              <w:pStyle w:val="afffffb"/>
            </w:pPr>
          </w:p>
        </w:tc>
        <w:tc>
          <w:tcPr>
            <w:tcW w:w="218" w:type="pct"/>
            <w:vMerge/>
            <w:vAlign w:val="center"/>
          </w:tcPr>
          <w:p w14:paraId="6E150938" w14:textId="77777777" w:rsidR="00951305" w:rsidRPr="00D60FFD" w:rsidRDefault="00951305" w:rsidP="00951305">
            <w:pPr>
              <w:pStyle w:val="afffffb"/>
            </w:pPr>
          </w:p>
        </w:tc>
        <w:tc>
          <w:tcPr>
            <w:tcW w:w="255" w:type="pct"/>
            <w:vMerge/>
            <w:vAlign w:val="center"/>
          </w:tcPr>
          <w:p w14:paraId="380FA068" w14:textId="77777777" w:rsidR="00951305" w:rsidRPr="00D60FFD" w:rsidRDefault="00951305" w:rsidP="00951305">
            <w:pPr>
              <w:pStyle w:val="afffffb"/>
            </w:pPr>
          </w:p>
        </w:tc>
        <w:tc>
          <w:tcPr>
            <w:tcW w:w="509" w:type="pct"/>
            <w:vMerge/>
            <w:vAlign w:val="center"/>
          </w:tcPr>
          <w:p w14:paraId="4A898162" w14:textId="77777777" w:rsidR="00951305" w:rsidRPr="00D60FFD" w:rsidRDefault="00951305" w:rsidP="00951305">
            <w:pPr>
              <w:pStyle w:val="afffffb"/>
            </w:pPr>
          </w:p>
        </w:tc>
        <w:tc>
          <w:tcPr>
            <w:tcW w:w="357" w:type="pct"/>
            <w:vAlign w:val="center"/>
          </w:tcPr>
          <w:p w14:paraId="18357102" w14:textId="77777777" w:rsidR="00951305" w:rsidRPr="00D60FFD" w:rsidRDefault="00951305" w:rsidP="00951305">
            <w:pPr>
              <w:pStyle w:val="afffffb"/>
            </w:pPr>
            <w:r w:rsidRPr="00D60FFD">
              <w:rPr>
                <w:rFonts w:hint="eastAsia"/>
              </w:rPr>
              <w:t>70</w:t>
            </w:r>
          </w:p>
        </w:tc>
        <w:tc>
          <w:tcPr>
            <w:tcW w:w="388" w:type="pct"/>
            <w:vAlign w:val="center"/>
          </w:tcPr>
          <w:p w14:paraId="553D1C7D" w14:textId="77777777" w:rsidR="00951305" w:rsidRPr="00D60FFD" w:rsidRDefault="00951305" w:rsidP="00951305">
            <w:pPr>
              <w:pStyle w:val="afffffb"/>
            </w:pPr>
            <w:r w:rsidRPr="00D60FFD">
              <w:rPr>
                <w:rFonts w:hint="eastAsia"/>
              </w:rPr>
              <w:t>3.0</w:t>
            </w:r>
          </w:p>
        </w:tc>
        <w:tc>
          <w:tcPr>
            <w:tcW w:w="276" w:type="pct"/>
            <w:vAlign w:val="center"/>
          </w:tcPr>
          <w:p w14:paraId="247ABB2F" w14:textId="77777777" w:rsidR="00951305" w:rsidRPr="00D60FFD" w:rsidRDefault="00951305" w:rsidP="00951305">
            <w:pPr>
              <w:pStyle w:val="afffffb"/>
            </w:pPr>
            <w:r w:rsidRPr="00D60FFD">
              <w:rPr>
                <w:rFonts w:hint="eastAsia"/>
              </w:rPr>
              <w:t>0.003</w:t>
            </w:r>
          </w:p>
        </w:tc>
        <w:tc>
          <w:tcPr>
            <w:tcW w:w="340" w:type="pct"/>
            <w:vAlign w:val="center"/>
          </w:tcPr>
          <w:p w14:paraId="136BB066" w14:textId="77777777" w:rsidR="00951305" w:rsidRPr="00D60FFD" w:rsidRDefault="00951305" w:rsidP="00951305">
            <w:pPr>
              <w:pStyle w:val="afffffb"/>
            </w:pPr>
            <w:r w:rsidRPr="00D60FFD">
              <w:rPr>
                <w:rFonts w:hint="eastAsia"/>
              </w:rPr>
              <w:t>/</w:t>
            </w:r>
          </w:p>
        </w:tc>
        <w:tc>
          <w:tcPr>
            <w:tcW w:w="142" w:type="pct"/>
            <w:vAlign w:val="center"/>
          </w:tcPr>
          <w:p w14:paraId="255B06FB" w14:textId="77777777" w:rsidR="00951305" w:rsidRPr="00D60FFD" w:rsidRDefault="00951305" w:rsidP="00951305">
            <w:pPr>
              <w:pStyle w:val="afffffb"/>
            </w:pPr>
            <w:r w:rsidRPr="00D60FFD">
              <w:rPr>
                <w:rFonts w:hint="eastAsia"/>
              </w:rPr>
              <w:t>/</w:t>
            </w:r>
          </w:p>
        </w:tc>
      </w:tr>
      <w:tr w:rsidR="0088303C" w:rsidRPr="00D60FFD" w14:paraId="157F78C1" w14:textId="77777777" w:rsidTr="0088303C">
        <w:tc>
          <w:tcPr>
            <w:tcW w:w="142" w:type="pct"/>
            <w:vMerge w:val="restart"/>
            <w:vAlign w:val="center"/>
          </w:tcPr>
          <w:p w14:paraId="7B68AF0E" w14:textId="77777777" w:rsidR="00951305" w:rsidRPr="00D60FFD" w:rsidRDefault="00951305" w:rsidP="00951305">
            <w:pPr>
              <w:pStyle w:val="afffffb"/>
            </w:pPr>
            <w:r w:rsidRPr="00D60FFD">
              <w:rPr>
                <w:rFonts w:hint="eastAsia"/>
              </w:rPr>
              <w:t>4</w:t>
            </w:r>
          </w:p>
        </w:tc>
        <w:tc>
          <w:tcPr>
            <w:tcW w:w="286" w:type="pct"/>
            <w:vMerge w:val="restart"/>
            <w:vAlign w:val="center"/>
          </w:tcPr>
          <w:p w14:paraId="7A10B1D4" w14:textId="77777777" w:rsidR="00951305" w:rsidRPr="00D60FFD" w:rsidRDefault="00951305" w:rsidP="00951305">
            <w:pPr>
              <w:pStyle w:val="afffffb"/>
            </w:pPr>
            <w:r w:rsidRPr="00D60FFD">
              <w:rPr>
                <w:rFonts w:hint="eastAsia"/>
              </w:rPr>
              <w:t>DA004</w:t>
            </w:r>
          </w:p>
        </w:tc>
        <w:tc>
          <w:tcPr>
            <w:tcW w:w="146" w:type="pct"/>
            <w:vMerge w:val="restart"/>
            <w:vAlign w:val="center"/>
          </w:tcPr>
          <w:p w14:paraId="6D831B0F" w14:textId="77777777" w:rsidR="00951305" w:rsidRPr="00D60FFD" w:rsidRDefault="00951305" w:rsidP="00951305">
            <w:pPr>
              <w:pStyle w:val="afffffb"/>
            </w:pPr>
            <w:r w:rsidRPr="00D60FFD">
              <w:rPr>
                <w:rFonts w:hint="eastAsia"/>
              </w:rPr>
              <w:t>4</w:t>
            </w:r>
            <w:r w:rsidRPr="00D60FFD">
              <w:t>#</w:t>
            </w:r>
            <w:r w:rsidRPr="00D60FFD">
              <w:t>排放口</w:t>
            </w:r>
          </w:p>
        </w:tc>
        <w:tc>
          <w:tcPr>
            <w:tcW w:w="829" w:type="pct"/>
            <w:vAlign w:val="center"/>
          </w:tcPr>
          <w:p w14:paraId="59B1F0D4" w14:textId="77777777" w:rsidR="00951305" w:rsidRPr="00D60FFD" w:rsidRDefault="00951305" w:rsidP="00951305">
            <w:pPr>
              <w:pStyle w:val="afffffb"/>
            </w:pPr>
            <w:r w:rsidRPr="00D60FFD">
              <w:rPr>
                <w:rFonts w:hint="eastAsia"/>
              </w:rPr>
              <w:t>粉尘</w:t>
            </w:r>
          </w:p>
        </w:tc>
        <w:tc>
          <w:tcPr>
            <w:tcW w:w="384" w:type="pct"/>
            <w:vMerge w:val="restart"/>
            <w:vAlign w:val="center"/>
          </w:tcPr>
          <w:p w14:paraId="1A70E1E4" w14:textId="77777777" w:rsidR="00951305" w:rsidRPr="00D60FFD" w:rsidRDefault="00951305" w:rsidP="00951305">
            <w:pPr>
              <w:pStyle w:val="afffffb"/>
            </w:pPr>
            <w:r w:rsidRPr="00D60FFD">
              <w:t>117.58501</w:t>
            </w:r>
          </w:p>
        </w:tc>
        <w:tc>
          <w:tcPr>
            <w:tcW w:w="385" w:type="pct"/>
            <w:vMerge w:val="restart"/>
            <w:vAlign w:val="center"/>
          </w:tcPr>
          <w:p w14:paraId="77969861" w14:textId="77777777" w:rsidR="00951305" w:rsidRPr="00D60FFD" w:rsidRDefault="00951305" w:rsidP="00951305">
            <w:pPr>
              <w:pStyle w:val="afffffb"/>
            </w:pPr>
            <w:r w:rsidRPr="00D60FFD">
              <w:t>32.97934</w:t>
            </w:r>
          </w:p>
        </w:tc>
        <w:tc>
          <w:tcPr>
            <w:tcW w:w="142" w:type="pct"/>
            <w:vMerge w:val="restart"/>
            <w:vAlign w:val="center"/>
          </w:tcPr>
          <w:p w14:paraId="6760B60D" w14:textId="77777777" w:rsidR="00951305" w:rsidRPr="00D60FFD" w:rsidRDefault="00951305" w:rsidP="00951305">
            <w:pPr>
              <w:pStyle w:val="afffffb"/>
            </w:pPr>
            <w:r w:rsidRPr="00D60FFD">
              <w:rPr>
                <w:rFonts w:hint="eastAsia"/>
              </w:rPr>
              <w:t>2</w:t>
            </w:r>
            <w:r w:rsidRPr="00D60FFD">
              <w:t>5</w:t>
            </w:r>
          </w:p>
        </w:tc>
        <w:tc>
          <w:tcPr>
            <w:tcW w:w="200" w:type="pct"/>
            <w:vMerge w:val="restart"/>
            <w:vAlign w:val="center"/>
          </w:tcPr>
          <w:p w14:paraId="0434F176" w14:textId="77777777" w:rsidR="00951305" w:rsidRPr="00D60FFD" w:rsidRDefault="004D6456" w:rsidP="00951305">
            <w:pPr>
              <w:pStyle w:val="afffffb"/>
            </w:pPr>
            <w:r w:rsidRPr="00D60FFD">
              <w:t>1.4</w:t>
            </w:r>
          </w:p>
        </w:tc>
        <w:tc>
          <w:tcPr>
            <w:tcW w:w="218" w:type="pct"/>
            <w:vMerge w:val="restart"/>
            <w:vAlign w:val="center"/>
          </w:tcPr>
          <w:p w14:paraId="7E1FDC15" w14:textId="77777777" w:rsidR="00951305" w:rsidRPr="00D60FFD" w:rsidRDefault="00951305" w:rsidP="00951305">
            <w:pPr>
              <w:pStyle w:val="afffffb"/>
            </w:pPr>
            <w:r w:rsidRPr="00D60FFD">
              <w:rPr>
                <w:rFonts w:hint="eastAsia"/>
              </w:rPr>
              <w:t>25</w:t>
            </w:r>
          </w:p>
        </w:tc>
        <w:tc>
          <w:tcPr>
            <w:tcW w:w="255" w:type="pct"/>
            <w:vMerge w:val="restart"/>
            <w:vAlign w:val="center"/>
          </w:tcPr>
          <w:p w14:paraId="274B15E1" w14:textId="77777777" w:rsidR="00951305" w:rsidRPr="00D60FFD" w:rsidRDefault="00951305" w:rsidP="00951305">
            <w:pPr>
              <w:pStyle w:val="afffffb"/>
            </w:pPr>
            <w:r w:rsidRPr="00D60FFD">
              <w:rPr>
                <w:rFonts w:hint="eastAsia"/>
              </w:rPr>
              <w:t>6</w:t>
            </w:r>
            <w:r w:rsidRPr="00D60FFD">
              <w:t>0000</w:t>
            </w:r>
          </w:p>
        </w:tc>
        <w:tc>
          <w:tcPr>
            <w:tcW w:w="509" w:type="pct"/>
            <w:vMerge w:val="restart"/>
            <w:vAlign w:val="center"/>
          </w:tcPr>
          <w:p w14:paraId="06932325" w14:textId="77777777" w:rsidR="00951305" w:rsidRPr="00D60FFD" w:rsidRDefault="00951305" w:rsidP="00951305">
            <w:pPr>
              <w:pStyle w:val="afffffb"/>
            </w:pPr>
            <w:r w:rsidRPr="00D60FFD">
              <w:rPr>
                <w:rFonts w:hint="eastAsia"/>
              </w:rPr>
              <w:t>《恶臭污染物排放标准》（</w:t>
            </w:r>
            <w:r w:rsidRPr="00D60FFD">
              <w:rPr>
                <w:rFonts w:hint="eastAsia"/>
              </w:rPr>
              <w:t>GB14554-93</w:t>
            </w:r>
            <w:r w:rsidRPr="00D60FFD">
              <w:rPr>
                <w:rFonts w:hint="eastAsia"/>
              </w:rPr>
              <w:t>）、</w:t>
            </w:r>
            <w:r w:rsidRPr="00D60FFD">
              <w:t>《大气污染物综合排放标准》（</w:t>
            </w:r>
            <w:r w:rsidRPr="00D60FFD">
              <w:t>GB16297-1996</w:t>
            </w:r>
            <w:r w:rsidRPr="00D60FFD">
              <w:t>）</w:t>
            </w:r>
            <w:r w:rsidRPr="00D60FFD">
              <w:rPr>
                <w:rFonts w:hint="eastAsia"/>
              </w:rPr>
              <w:t>、《上海市大气污染物综合排放标准》</w:t>
            </w:r>
          </w:p>
        </w:tc>
        <w:tc>
          <w:tcPr>
            <w:tcW w:w="357" w:type="pct"/>
            <w:vAlign w:val="center"/>
          </w:tcPr>
          <w:p w14:paraId="55B80414" w14:textId="77777777" w:rsidR="00951305" w:rsidRPr="00D60FFD" w:rsidRDefault="00951305" w:rsidP="00951305">
            <w:pPr>
              <w:pStyle w:val="afffffb"/>
            </w:pPr>
            <w:r w:rsidRPr="00D60FFD">
              <w:rPr>
                <w:rFonts w:hint="eastAsia"/>
              </w:rPr>
              <w:t>120</w:t>
            </w:r>
          </w:p>
        </w:tc>
        <w:tc>
          <w:tcPr>
            <w:tcW w:w="388" w:type="pct"/>
            <w:vAlign w:val="center"/>
          </w:tcPr>
          <w:p w14:paraId="0F81519B" w14:textId="77777777" w:rsidR="00951305" w:rsidRPr="00D60FFD" w:rsidRDefault="00951305" w:rsidP="00951305">
            <w:pPr>
              <w:pStyle w:val="afffffb"/>
            </w:pPr>
            <w:r w:rsidRPr="00D60FFD">
              <w:rPr>
                <w:rFonts w:hint="eastAsia"/>
              </w:rPr>
              <w:t>5.9</w:t>
            </w:r>
          </w:p>
        </w:tc>
        <w:tc>
          <w:tcPr>
            <w:tcW w:w="276" w:type="pct"/>
            <w:vAlign w:val="center"/>
          </w:tcPr>
          <w:p w14:paraId="6F244EB8" w14:textId="77777777" w:rsidR="00951305" w:rsidRPr="00D60FFD" w:rsidRDefault="00951305" w:rsidP="00951305">
            <w:pPr>
              <w:pStyle w:val="afffffb"/>
            </w:pPr>
            <w:r w:rsidRPr="00D60FFD">
              <w:rPr>
                <w:rFonts w:hint="eastAsia"/>
              </w:rPr>
              <w:t>0.713</w:t>
            </w:r>
          </w:p>
        </w:tc>
        <w:tc>
          <w:tcPr>
            <w:tcW w:w="340" w:type="pct"/>
            <w:vAlign w:val="center"/>
          </w:tcPr>
          <w:p w14:paraId="5EECD783" w14:textId="77777777" w:rsidR="00951305" w:rsidRPr="00D60FFD" w:rsidRDefault="00951305" w:rsidP="00951305">
            <w:pPr>
              <w:pStyle w:val="afffffb"/>
            </w:pPr>
            <w:r w:rsidRPr="00D60FFD">
              <w:rPr>
                <w:rFonts w:hint="eastAsia"/>
              </w:rPr>
              <w:t>/</w:t>
            </w:r>
          </w:p>
        </w:tc>
        <w:tc>
          <w:tcPr>
            <w:tcW w:w="142" w:type="pct"/>
            <w:vAlign w:val="center"/>
          </w:tcPr>
          <w:p w14:paraId="3F14A15E" w14:textId="77777777" w:rsidR="00951305" w:rsidRPr="00D60FFD" w:rsidRDefault="00951305" w:rsidP="00951305">
            <w:pPr>
              <w:pStyle w:val="afffffb"/>
            </w:pPr>
            <w:r w:rsidRPr="00D60FFD">
              <w:rPr>
                <w:rFonts w:hint="eastAsia"/>
              </w:rPr>
              <w:t>/</w:t>
            </w:r>
          </w:p>
        </w:tc>
      </w:tr>
      <w:tr w:rsidR="0088303C" w:rsidRPr="00D60FFD" w14:paraId="02ED9BD6" w14:textId="77777777" w:rsidTr="0088303C">
        <w:tc>
          <w:tcPr>
            <w:tcW w:w="142" w:type="pct"/>
            <w:vMerge/>
            <w:vAlign w:val="center"/>
          </w:tcPr>
          <w:p w14:paraId="56484347" w14:textId="77777777" w:rsidR="00951305" w:rsidRPr="00D60FFD" w:rsidRDefault="00951305" w:rsidP="00951305">
            <w:pPr>
              <w:pStyle w:val="afffffb"/>
            </w:pPr>
          </w:p>
        </w:tc>
        <w:tc>
          <w:tcPr>
            <w:tcW w:w="286" w:type="pct"/>
            <w:vMerge/>
            <w:vAlign w:val="center"/>
          </w:tcPr>
          <w:p w14:paraId="2D49D95B" w14:textId="77777777" w:rsidR="00951305" w:rsidRPr="00D60FFD" w:rsidRDefault="00951305" w:rsidP="00951305">
            <w:pPr>
              <w:pStyle w:val="afffffb"/>
            </w:pPr>
          </w:p>
        </w:tc>
        <w:tc>
          <w:tcPr>
            <w:tcW w:w="146" w:type="pct"/>
            <w:vMerge/>
            <w:vAlign w:val="center"/>
          </w:tcPr>
          <w:p w14:paraId="05243461" w14:textId="77777777" w:rsidR="00951305" w:rsidRPr="00D60FFD" w:rsidRDefault="00951305" w:rsidP="00951305">
            <w:pPr>
              <w:pStyle w:val="afffffb"/>
            </w:pPr>
          </w:p>
        </w:tc>
        <w:tc>
          <w:tcPr>
            <w:tcW w:w="829" w:type="pct"/>
            <w:vAlign w:val="center"/>
          </w:tcPr>
          <w:p w14:paraId="58FA292E" w14:textId="77777777" w:rsidR="00951305" w:rsidRPr="00D60FFD" w:rsidRDefault="00951305" w:rsidP="00951305">
            <w:pPr>
              <w:pStyle w:val="afffffb"/>
            </w:pPr>
            <w:r w:rsidRPr="00D60FFD">
              <w:t>NH</w:t>
            </w:r>
            <w:r w:rsidRPr="00D60FFD">
              <w:rPr>
                <w:vertAlign w:val="subscript"/>
              </w:rPr>
              <w:t>3</w:t>
            </w:r>
          </w:p>
        </w:tc>
        <w:tc>
          <w:tcPr>
            <w:tcW w:w="384" w:type="pct"/>
            <w:vMerge/>
            <w:vAlign w:val="center"/>
          </w:tcPr>
          <w:p w14:paraId="100AAF8B" w14:textId="77777777" w:rsidR="00951305" w:rsidRPr="00D60FFD" w:rsidRDefault="00951305" w:rsidP="00951305">
            <w:pPr>
              <w:pStyle w:val="afffffb"/>
            </w:pPr>
          </w:p>
        </w:tc>
        <w:tc>
          <w:tcPr>
            <w:tcW w:w="385" w:type="pct"/>
            <w:vMerge/>
            <w:vAlign w:val="center"/>
          </w:tcPr>
          <w:p w14:paraId="04FD1535" w14:textId="77777777" w:rsidR="00951305" w:rsidRPr="00D60FFD" w:rsidRDefault="00951305" w:rsidP="00951305">
            <w:pPr>
              <w:pStyle w:val="afffffb"/>
            </w:pPr>
          </w:p>
        </w:tc>
        <w:tc>
          <w:tcPr>
            <w:tcW w:w="142" w:type="pct"/>
            <w:vMerge/>
            <w:vAlign w:val="center"/>
          </w:tcPr>
          <w:p w14:paraId="7C233E15" w14:textId="77777777" w:rsidR="00951305" w:rsidRPr="00D60FFD" w:rsidRDefault="00951305" w:rsidP="00951305">
            <w:pPr>
              <w:pStyle w:val="afffffb"/>
            </w:pPr>
          </w:p>
        </w:tc>
        <w:tc>
          <w:tcPr>
            <w:tcW w:w="200" w:type="pct"/>
            <w:vMerge/>
            <w:vAlign w:val="center"/>
          </w:tcPr>
          <w:p w14:paraId="6F11B5CB" w14:textId="77777777" w:rsidR="00951305" w:rsidRPr="00D60FFD" w:rsidRDefault="00951305" w:rsidP="00951305">
            <w:pPr>
              <w:pStyle w:val="afffffb"/>
            </w:pPr>
          </w:p>
        </w:tc>
        <w:tc>
          <w:tcPr>
            <w:tcW w:w="218" w:type="pct"/>
            <w:vMerge/>
            <w:vAlign w:val="center"/>
          </w:tcPr>
          <w:p w14:paraId="15782ADA" w14:textId="77777777" w:rsidR="00951305" w:rsidRPr="00D60FFD" w:rsidRDefault="00951305" w:rsidP="00951305">
            <w:pPr>
              <w:pStyle w:val="afffffb"/>
            </w:pPr>
          </w:p>
        </w:tc>
        <w:tc>
          <w:tcPr>
            <w:tcW w:w="255" w:type="pct"/>
            <w:vMerge/>
            <w:vAlign w:val="center"/>
          </w:tcPr>
          <w:p w14:paraId="3E10BBA5" w14:textId="77777777" w:rsidR="00951305" w:rsidRPr="00D60FFD" w:rsidRDefault="00951305" w:rsidP="00951305">
            <w:pPr>
              <w:pStyle w:val="afffffb"/>
            </w:pPr>
          </w:p>
        </w:tc>
        <w:tc>
          <w:tcPr>
            <w:tcW w:w="509" w:type="pct"/>
            <w:vMerge/>
            <w:vAlign w:val="center"/>
          </w:tcPr>
          <w:p w14:paraId="22FB899A" w14:textId="77777777" w:rsidR="00951305" w:rsidRPr="00D60FFD" w:rsidRDefault="00951305" w:rsidP="00951305">
            <w:pPr>
              <w:pStyle w:val="afffffb"/>
            </w:pPr>
          </w:p>
        </w:tc>
        <w:tc>
          <w:tcPr>
            <w:tcW w:w="357" w:type="pct"/>
            <w:vAlign w:val="center"/>
          </w:tcPr>
          <w:p w14:paraId="26DA9890" w14:textId="77777777" w:rsidR="00951305" w:rsidRPr="00D60FFD" w:rsidRDefault="00951305" w:rsidP="00951305">
            <w:pPr>
              <w:pStyle w:val="afffffb"/>
            </w:pPr>
            <w:r w:rsidRPr="00D60FFD">
              <w:rPr>
                <w:rFonts w:hint="eastAsia"/>
              </w:rPr>
              <w:t>/</w:t>
            </w:r>
          </w:p>
        </w:tc>
        <w:tc>
          <w:tcPr>
            <w:tcW w:w="388" w:type="pct"/>
            <w:vAlign w:val="center"/>
          </w:tcPr>
          <w:p w14:paraId="2B1B87F5" w14:textId="77777777" w:rsidR="00951305" w:rsidRPr="00D60FFD" w:rsidRDefault="00951305" w:rsidP="00951305">
            <w:pPr>
              <w:pStyle w:val="afffffb"/>
            </w:pPr>
            <w:r w:rsidRPr="00D60FFD">
              <w:t>4.9</w:t>
            </w:r>
          </w:p>
        </w:tc>
        <w:tc>
          <w:tcPr>
            <w:tcW w:w="276" w:type="pct"/>
            <w:vAlign w:val="center"/>
          </w:tcPr>
          <w:p w14:paraId="5A3B8BF5" w14:textId="77777777" w:rsidR="00951305" w:rsidRPr="00D60FFD" w:rsidRDefault="00951305" w:rsidP="00951305">
            <w:pPr>
              <w:pStyle w:val="afffffb"/>
            </w:pPr>
            <w:r w:rsidRPr="00D60FFD">
              <w:rPr>
                <w:rFonts w:hint="eastAsia"/>
              </w:rPr>
              <w:t>/</w:t>
            </w:r>
          </w:p>
        </w:tc>
        <w:tc>
          <w:tcPr>
            <w:tcW w:w="340" w:type="pct"/>
            <w:vAlign w:val="center"/>
          </w:tcPr>
          <w:p w14:paraId="39751A8F" w14:textId="77777777" w:rsidR="00951305" w:rsidRPr="00D60FFD" w:rsidRDefault="00951305" w:rsidP="00951305">
            <w:pPr>
              <w:pStyle w:val="afffffb"/>
            </w:pPr>
            <w:r w:rsidRPr="00D60FFD">
              <w:rPr>
                <w:rFonts w:hint="eastAsia"/>
              </w:rPr>
              <w:t>/</w:t>
            </w:r>
          </w:p>
        </w:tc>
        <w:tc>
          <w:tcPr>
            <w:tcW w:w="142" w:type="pct"/>
            <w:vAlign w:val="center"/>
          </w:tcPr>
          <w:p w14:paraId="5C88B0A5" w14:textId="77777777" w:rsidR="00951305" w:rsidRPr="00D60FFD" w:rsidRDefault="00951305" w:rsidP="00951305">
            <w:pPr>
              <w:pStyle w:val="afffffb"/>
            </w:pPr>
            <w:r w:rsidRPr="00D60FFD">
              <w:rPr>
                <w:rFonts w:hint="eastAsia"/>
              </w:rPr>
              <w:t>/</w:t>
            </w:r>
          </w:p>
        </w:tc>
      </w:tr>
      <w:tr w:rsidR="0088303C" w:rsidRPr="00D60FFD" w14:paraId="7825301C" w14:textId="77777777" w:rsidTr="0088303C">
        <w:tc>
          <w:tcPr>
            <w:tcW w:w="142" w:type="pct"/>
            <w:vMerge/>
            <w:vAlign w:val="center"/>
          </w:tcPr>
          <w:p w14:paraId="708017D0" w14:textId="77777777" w:rsidR="00951305" w:rsidRPr="00D60FFD" w:rsidRDefault="00951305" w:rsidP="00951305">
            <w:pPr>
              <w:pStyle w:val="afffffb"/>
            </w:pPr>
          </w:p>
        </w:tc>
        <w:tc>
          <w:tcPr>
            <w:tcW w:w="286" w:type="pct"/>
            <w:vMerge/>
            <w:vAlign w:val="center"/>
          </w:tcPr>
          <w:p w14:paraId="7D1E73CF" w14:textId="77777777" w:rsidR="00951305" w:rsidRPr="00D60FFD" w:rsidRDefault="00951305" w:rsidP="00951305">
            <w:pPr>
              <w:pStyle w:val="afffffb"/>
            </w:pPr>
          </w:p>
        </w:tc>
        <w:tc>
          <w:tcPr>
            <w:tcW w:w="146" w:type="pct"/>
            <w:vMerge/>
            <w:vAlign w:val="center"/>
          </w:tcPr>
          <w:p w14:paraId="144DB6AD" w14:textId="77777777" w:rsidR="00951305" w:rsidRPr="00D60FFD" w:rsidRDefault="00951305" w:rsidP="00951305">
            <w:pPr>
              <w:pStyle w:val="afffffb"/>
            </w:pPr>
          </w:p>
        </w:tc>
        <w:tc>
          <w:tcPr>
            <w:tcW w:w="829" w:type="pct"/>
            <w:vAlign w:val="center"/>
          </w:tcPr>
          <w:p w14:paraId="0465C2AC" w14:textId="77777777" w:rsidR="00951305" w:rsidRPr="00D60FFD" w:rsidRDefault="00951305" w:rsidP="00951305">
            <w:pPr>
              <w:pStyle w:val="afffffb"/>
            </w:pPr>
            <w:r w:rsidRPr="00D60FFD">
              <w:t>H</w:t>
            </w:r>
            <w:r w:rsidRPr="00D60FFD">
              <w:rPr>
                <w:vertAlign w:val="subscript"/>
              </w:rPr>
              <w:t>2</w:t>
            </w:r>
            <w:r w:rsidRPr="00D60FFD">
              <w:t>S</w:t>
            </w:r>
          </w:p>
        </w:tc>
        <w:tc>
          <w:tcPr>
            <w:tcW w:w="384" w:type="pct"/>
            <w:vMerge/>
            <w:vAlign w:val="center"/>
          </w:tcPr>
          <w:p w14:paraId="4EEA0053" w14:textId="77777777" w:rsidR="00951305" w:rsidRPr="00D60FFD" w:rsidRDefault="00951305" w:rsidP="00951305">
            <w:pPr>
              <w:pStyle w:val="afffffb"/>
            </w:pPr>
          </w:p>
        </w:tc>
        <w:tc>
          <w:tcPr>
            <w:tcW w:w="385" w:type="pct"/>
            <w:vMerge/>
            <w:vAlign w:val="center"/>
          </w:tcPr>
          <w:p w14:paraId="021B40B4" w14:textId="77777777" w:rsidR="00951305" w:rsidRPr="00D60FFD" w:rsidRDefault="00951305" w:rsidP="00951305">
            <w:pPr>
              <w:pStyle w:val="afffffb"/>
            </w:pPr>
          </w:p>
        </w:tc>
        <w:tc>
          <w:tcPr>
            <w:tcW w:w="142" w:type="pct"/>
            <w:vMerge/>
            <w:vAlign w:val="center"/>
          </w:tcPr>
          <w:p w14:paraId="6A8DF6FB" w14:textId="77777777" w:rsidR="00951305" w:rsidRPr="00D60FFD" w:rsidRDefault="00951305" w:rsidP="00951305">
            <w:pPr>
              <w:pStyle w:val="afffffb"/>
            </w:pPr>
          </w:p>
        </w:tc>
        <w:tc>
          <w:tcPr>
            <w:tcW w:w="200" w:type="pct"/>
            <w:vMerge/>
            <w:vAlign w:val="center"/>
          </w:tcPr>
          <w:p w14:paraId="6348E0DD" w14:textId="77777777" w:rsidR="00951305" w:rsidRPr="00D60FFD" w:rsidRDefault="00951305" w:rsidP="00951305">
            <w:pPr>
              <w:pStyle w:val="afffffb"/>
            </w:pPr>
          </w:p>
        </w:tc>
        <w:tc>
          <w:tcPr>
            <w:tcW w:w="218" w:type="pct"/>
            <w:vMerge/>
            <w:vAlign w:val="center"/>
          </w:tcPr>
          <w:p w14:paraId="7DE75B6B" w14:textId="77777777" w:rsidR="00951305" w:rsidRPr="00D60FFD" w:rsidRDefault="00951305" w:rsidP="00951305">
            <w:pPr>
              <w:pStyle w:val="afffffb"/>
            </w:pPr>
          </w:p>
        </w:tc>
        <w:tc>
          <w:tcPr>
            <w:tcW w:w="255" w:type="pct"/>
            <w:vMerge/>
            <w:vAlign w:val="center"/>
          </w:tcPr>
          <w:p w14:paraId="2FAB0F9C" w14:textId="77777777" w:rsidR="00951305" w:rsidRPr="00D60FFD" w:rsidRDefault="00951305" w:rsidP="00951305">
            <w:pPr>
              <w:pStyle w:val="afffffb"/>
            </w:pPr>
          </w:p>
        </w:tc>
        <w:tc>
          <w:tcPr>
            <w:tcW w:w="509" w:type="pct"/>
            <w:vMerge/>
            <w:vAlign w:val="center"/>
          </w:tcPr>
          <w:p w14:paraId="50829156" w14:textId="77777777" w:rsidR="00951305" w:rsidRPr="00D60FFD" w:rsidRDefault="00951305" w:rsidP="00951305">
            <w:pPr>
              <w:pStyle w:val="afffffb"/>
            </w:pPr>
          </w:p>
        </w:tc>
        <w:tc>
          <w:tcPr>
            <w:tcW w:w="357" w:type="pct"/>
            <w:vAlign w:val="center"/>
          </w:tcPr>
          <w:p w14:paraId="3C0E7CE4" w14:textId="77777777" w:rsidR="00951305" w:rsidRPr="00D60FFD" w:rsidRDefault="00951305" w:rsidP="00951305">
            <w:pPr>
              <w:pStyle w:val="afffffb"/>
            </w:pPr>
            <w:r w:rsidRPr="00D60FFD">
              <w:rPr>
                <w:rFonts w:hint="eastAsia"/>
              </w:rPr>
              <w:t>/</w:t>
            </w:r>
          </w:p>
        </w:tc>
        <w:tc>
          <w:tcPr>
            <w:tcW w:w="388" w:type="pct"/>
            <w:vAlign w:val="center"/>
          </w:tcPr>
          <w:p w14:paraId="12D9F8D8" w14:textId="77777777" w:rsidR="00951305" w:rsidRPr="00D60FFD" w:rsidRDefault="00951305" w:rsidP="00951305">
            <w:pPr>
              <w:pStyle w:val="afffffb"/>
            </w:pPr>
            <w:r w:rsidRPr="00D60FFD">
              <w:t>0.33</w:t>
            </w:r>
          </w:p>
        </w:tc>
        <w:tc>
          <w:tcPr>
            <w:tcW w:w="276" w:type="pct"/>
            <w:vAlign w:val="center"/>
          </w:tcPr>
          <w:p w14:paraId="4F2C2AEB" w14:textId="77777777" w:rsidR="00951305" w:rsidRPr="00D60FFD" w:rsidRDefault="00951305" w:rsidP="00951305">
            <w:pPr>
              <w:pStyle w:val="afffffb"/>
            </w:pPr>
            <w:r w:rsidRPr="00D60FFD">
              <w:rPr>
                <w:rFonts w:hint="eastAsia"/>
              </w:rPr>
              <w:t>/</w:t>
            </w:r>
          </w:p>
        </w:tc>
        <w:tc>
          <w:tcPr>
            <w:tcW w:w="340" w:type="pct"/>
            <w:vAlign w:val="center"/>
          </w:tcPr>
          <w:p w14:paraId="6C7758E7" w14:textId="77777777" w:rsidR="00951305" w:rsidRPr="00D60FFD" w:rsidRDefault="00951305" w:rsidP="00951305">
            <w:pPr>
              <w:pStyle w:val="afffffb"/>
            </w:pPr>
            <w:r w:rsidRPr="00D60FFD">
              <w:rPr>
                <w:rFonts w:hint="eastAsia"/>
              </w:rPr>
              <w:t>/</w:t>
            </w:r>
          </w:p>
        </w:tc>
        <w:tc>
          <w:tcPr>
            <w:tcW w:w="142" w:type="pct"/>
            <w:vAlign w:val="center"/>
          </w:tcPr>
          <w:p w14:paraId="399A8676" w14:textId="77777777" w:rsidR="00951305" w:rsidRPr="00D60FFD" w:rsidRDefault="00951305" w:rsidP="00951305">
            <w:pPr>
              <w:pStyle w:val="afffffb"/>
            </w:pPr>
            <w:r w:rsidRPr="00D60FFD">
              <w:rPr>
                <w:rFonts w:hint="eastAsia"/>
              </w:rPr>
              <w:t>/</w:t>
            </w:r>
          </w:p>
        </w:tc>
      </w:tr>
      <w:tr w:rsidR="0088303C" w:rsidRPr="00D60FFD" w14:paraId="6B150709" w14:textId="77777777" w:rsidTr="0088303C">
        <w:tc>
          <w:tcPr>
            <w:tcW w:w="142" w:type="pct"/>
            <w:vMerge/>
            <w:vAlign w:val="center"/>
          </w:tcPr>
          <w:p w14:paraId="45B39ACE" w14:textId="77777777" w:rsidR="00951305" w:rsidRPr="00D60FFD" w:rsidRDefault="00951305" w:rsidP="00951305">
            <w:pPr>
              <w:pStyle w:val="afffffb"/>
            </w:pPr>
          </w:p>
        </w:tc>
        <w:tc>
          <w:tcPr>
            <w:tcW w:w="286" w:type="pct"/>
            <w:vMerge/>
            <w:vAlign w:val="center"/>
          </w:tcPr>
          <w:p w14:paraId="1646BBC3" w14:textId="77777777" w:rsidR="00951305" w:rsidRPr="00D60FFD" w:rsidRDefault="00951305" w:rsidP="00951305">
            <w:pPr>
              <w:pStyle w:val="afffffb"/>
            </w:pPr>
          </w:p>
        </w:tc>
        <w:tc>
          <w:tcPr>
            <w:tcW w:w="146" w:type="pct"/>
            <w:vMerge/>
            <w:vAlign w:val="center"/>
          </w:tcPr>
          <w:p w14:paraId="329DE309" w14:textId="77777777" w:rsidR="00951305" w:rsidRPr="00D60FFD" w:rsidRDefault="00951305" w:rsidP="00951305">
            <w:pPr>
              <w:pStyle w:val="afffffb"/>
            </w:pPr>
          </w:p>
        </w:tc>
        <w:tc>
          <w:tcPr>
            <w:tcW w:w="829" w:type="pct"/>
            <w:vAlign w:val="center"/>
          </w:tcPr>
          <w:p w14:paraId="6E1B96C6" w14:textId="77777777" w:rsidR="00951305" w:rsidRPr="00D60FFD" w:rsidRDefault="00951305" w:rsidP="00951305">
            <w:pPr>
              <w:pStyle w:val="afffffb"/>
            </w:pPr>
            <w:r w:rsidRPr="00D60FFD">
              <w:rPr>
                <w:rFonts w:hint="eastAsia"/>
              </w:rPr>
              <w:t>臭气</w:t>
            </w:r>
            <w:r w:rsidRPr="00D60FFD">
              <w:t>浓度</w:t>
            </w:r>
          </w:p>
        </w:tc>
        <w:tc>
          <w:tcPr>
            <w:tcW w:w="384" w:type="pct"/>
            <w:vMerge/>
            <w:vAlign w:val="center"/>
          </w:tcPr>
          <w:p w14:paraId="33742736" w14:textId="77777777" w:rsidR="00951305" w:rsidRPr="00D60FFD" w:rsidRDefault="00951305" w:rsidP="00951305">
            <w:pPr>
              <w:pStyle w:val="afffffb"/>
            </w:pPr>
          </w:p>
        </w:tc>
        <w:tc>
          <w:tcPr>
            <w:tcW w:w="385" w:type="pct"/>
            <w:vMerge/>
            <w:vAlign w:val="center"/>
          </w:tcPr>
          <w:p w14:paraId="0A111112" w14:textId="77777777" w:rsidR="00951305" w:rsidRPr="00D60FFD" w:rsidRDefault="00951305" w:rsidP="00951305">
            <w:pPr>
              <w:pStyle w:val="afffffb"/>
            </w:pPr>
          </w:p>
        </w:tc>
        <w:tc>
          <w:tcPr>
            <w:tcW w:w="142" w:type="pct"/>
            <w:vMerge/>
            <w:vAlign w:val="center"/>
          </w:tcPr>
          <w:p w14:paraId="4BC899D5" w14:textId="77777777" w:rsidR="00951305" w:rsidRPr="00D60FFD" w:rsidRDefault="00951305" w:rsidP="00951305">
            <w:pPr>
              <w:pStyle w:val="afffffb"/>
            </w:pPr>
          </w:p>
        </w:tc>
        <w:tc>
          <w:tcPr>
            <w:tcW w:w="200" w:type="pct"/>
            <w:vMerge/>
            <w:vAlign w:val="center"/>
          </w:tcPr>
          <w:p w14:paraId="69C2665B" w14:textId="77777777" w:rsidR="00951305" w:rsidRPr="00D60FFD" w:rsidRDefault="00951305" w:rsidP="00951305">
            <w:pPr>
              <w:pStyle w:val="afffffb"/>
            </w:pPr>
          </w:p>
        </w:tc>
        <w:tc>
          <w:tcPr>
            <w:tcW w:w="218" w:type="pct"/>
            <w:vMerge/>
            <w:vAlign w:val="center"/>
          </w:tcPr>
          <w:p w14:paraId="61DD9310" w14:textId="77777777" w:rsidR="00951305" w:rsidRPr="00D60FFD" w:rsidRDefault="00951305" w:rsidP="00951305">
            <w:pPr>
              <w:pStyle w:val="afffffb"/>
            </w:pPr>
          </w:p>
        </w:tc>
        <w:tc>
          <w:tcPr>
            <w:tcW w:w="255" w:type="pct"/>
            <w:vMerge/>
            <w:vAlign w:val="center"/>
          </w:tcPr>
          <w:p w14:paraId="0C5FBD22" w14:textId="77777777" w:rsidR="00951305" w:rsidRPr="00D60FFD" w:rsidRDefault="00951305" w:rsidP="00951305">
            <w:pPr>
              <w:pStyle w:val="afffffb"/>
            </w:pPr>
          </w:p>
        </w:tc>
        <w:tc>
          <w:tcPr>
            <w:tcW w:w="509" w:type="pct"/>
            <w:vMerge/>
            <w:vAlign w:val="center"/>
          </w:tcPr>
          <w:p w14:paraId="4FE77F8B" w14:textId="77777777" w:rsidR="00951305" w:rsidRPr="00D60FFD" w:rsidRDefault="00951305" w:rsidP="00951305">
            <w:pPr>
              <w:pStyle w:val="afffffb"/>
            </w:pPr>
          </w:p>
        </w:tc>
        <w:tc>
          <w:tcPr>
            <w:tcW w:w="357" w:type="pct"/>
            <w:vAlign w:val="center"/>
          </w:tcPr>
          <w:p w14:paraId="7F14C831" w14:textId="77777777" w:rsidR="00951305" w:rsidRPr="00D60FFD" w:rsidRDefault="00951305" w:rsidP="00951305">
            <w:pPr>
              <w:pStyle w:val="afffffb"/>
            </w:pPr>
            <w:r w:rsidRPr="00D60FFD">
              <w:rPr>
                <w:rFonts w:hint="eastAsia"/>
              </w:rPr>
              <w:t>6000</w:t>
            </w:r>
            <w:r w:rsidRPr="00D60FFD">
              <w:rPr>
                <w:rFonts w:hint="eastAsia"/>
              </w:rPr>
              <w:t>（无量纲）</w:t>
            </w:r>
          </w:p>
        </w:tc>
        <w:tc>
          <w:tcPr>
            <w:tcW w:w="388" w:type="pct"/>
            <w:vAlign w:val="center"/>
          </w:tcPr>
          <w:p w14:paraId="5B50F1B1" w14:textId="77777777" w:rsidR="00951305" w:rsidRPr="00D60FFD" w:rsidRDefault="00951305" w:rsidP="00951305">
            <w:pPr>
              <w:pStyle w:val="afffffb"/>
            </w:pPr>
            <w:r w:rsidRPr="00D60FFD">
              <w:rPr>
                <w:rFonts w:hint="eastAsia"/>
              </w:rPr>
              <w:t>/</w:t>
            </w:r>
          </w:p>
        </w:tc>
        <w:tc>
          <w:tcPr>
            <w:tcW w:w="276" w:type="pct"/>
            <w:vAlign w:val="center"/>
          </w:tcPr>
          <w:p w14:paraId="4B54F0BC" w14:textId="77777777" w:rsidR="00951305" w:rsidRPr="00D60FFD" w:rsidRDefault="00951305" w:rsidP="00951305">
            <w:pPr>
              <w:pStyle w:val="afffffb"/>
            </w:pPr>
            <w:r w:rsidRPr="00D60FFD">
              <w:rPr>
                <w:rFonts w:hint="eastAsia"/>
              </w:rPr>
              <w:t>/</w:t>
            </w:r>
          </w:p>
        </w:tc>
        <w:tc>
          <w:tcPr>
            <w:tcW w:w="340" w:type="pct"/>
            <w:vAlign w:val="center"/>
          </w:tcPr>
          <w:p w14:paraId="14A4498C" w14:textId="77777777" w:rsidR="00951305" w:rsidRPr="00D60FFD" w:rsidRDefault="00951305" w:rsidP="00951305">
            <w:pPr>
              <w:pStyle w:val="afffffb"/>
            </w:pPr>
            <w:r w:rsidRPr="00D60FFD">
              <w:rPr>
                <w:rFonts w:hint="eastAsia"/>
              </w:rPr>
              <w:t>/</w:t>
            </w:r>
          </w:p>
        </w:tc>
        <w:tc>
          <w:tcPr>
            <w:tcW w:w="142" w:type="pct"/>
            <w:vAlign w:val="center"/>
          </w:tcPr>
          <w:p w14:paraId="7DA62CE3" w14:textId="77777777" w:rsidR="00951305" w:rsidRPr="00D60FFD" w:rsidRDefault="00951305" w:rsidP="00951305">
            <w:pPr>
              <w:pStyle w:val="afffffb"/>
            </w:pPr>
            <w:r w:rsidRPr="00D60FFD">
              <w:rPr>
                <w:rFonts w:hint="eastAsia"/>
              </w:rPr>
              <w:t>/</w:t>
            </w:r>
          </w:p>
        </w:tc>
      </w:tr>
      <w:tr w:rsidR="0088303C" w:rsidRPr="00D60FFD" w14:paraId="235709D2" w14:textId="77777777" w:rsidTr="0088303C">
        <w:tc>
          <w:tcPr>
            <w:tcW w:w="142" w:type="pct"/>
            <w:vMerge/>
            <w:vAlign w:val="center"/>
          </w:tcPr>
          <w:p w14:paraId="20BBC6CD" w14:textId="77777777" w:rsidR="00951305" w:rsidRPr="00D60FFD" w:rsidRDefault="00951305" w:rsidP="00951305">
            <w:pPr>
              <w:pStyle w:val="afffffb"/>
            </w:pPr>
          </w:p>
        </w:tc>
        <w:tc>
          <w:tcPr>
            <w:tcW w:w="286" w:type="pct"/>
            <w:vMerge/>
            <w:vAlign w:val="center"/>
          </w:tcPr>
          <w:p w14:paraId="5EC67AEA" w14:textId="77777777" w:rsidR="00951305" w:rsidRPr="00D60FFD" w:rsidRDefault="00951305" w:rsidP="00951305">
            <w:pPr>
              <w:pStyle w:val="afffffb"/>
            </w:pPr>
          </w:p>
        </w:tc>
        <w:tc>
          <w:tcPr>
            <w:tcW w:w="146" w:type="pct"/>
            <w:vMerge/>
            <w:vAlign w:val="center"/>
          </w:tcPr>
          <w:p w14:paraId="7F66580B" w14:textId="77777777" w:rsidR="00951305" w:rsidRPr="00D60FFD" w:rsidRDefault="00951305" w:rsidP="00951305">
            <w:pPr>
              <w:pStyle w:val="afffffb"/>
            </w:pPr>
          </w:p>
        </w:tc>
        <w:tc>
          <w:tcPr>
            <w:tcW w:w="829" w:type="pct"/>
            <w:vAlign w:val="center"/>
          </w:tcPr>
          <w:p w14:paraId="144C9390" w14:textId="77777777" w:rsidR="00951305" w:rsidRPr="00D60FFD" w:rsidRDefault="00951305" w:rsidP="00951305">
            <w:pPr>
              <w:pStyle w:val="afffffb"/>
            </w:pPr>
            <w:r w:rsidRPr="00D60FFD">
              <w:rPr>
                <w:rFonts w:hint="eastAsia"/>
              </w:rPr>
              <w:t>VOCs</w:t>
            </w:r>
          </w:p>
        </w:tc>
        <w:tc>
          <w:tcPr>
            <w:tcW w:w="384" w:type="pct"/>
            <w:vMerge/>
            <w:vAlign w:val="center"/>
          </w:tcPr>
          <w:p w14:paraId="58C5AEA3" w14:textId="77777777" w:rsidR="00951305" w:rsidRPr="00D60FFD" w:rsidRDefault="00951305" w:rsidP="00951305">
            <w:pPr>
              <w:pStyle w:val="afffffb"/>
            </w:pPr>
          </w:p>
        </w:tc>
        <w:tc>
          <w:tcPr>
            <w:tcW w:w="385" w:type="pct"/>
            <w:vMerge/>
            <w:vAlign w:val="center"/>
          </w:tcPr>
          <w:p w14:paraId="32C98D50" w14:textId="77777777" w:rsidR="00951305" w:rsidRPr="00D60FFD" w:rsidRDefault="00951305" w:rsidP="00951305">
            <w:pPr>
              <w:pStyle w:val="afffffb"/>
            </w:pPr>
          </w:p>
        </w:tc>
        <w:tc>
          <w:tcPr>
            <w:tcW w:w="142" w:type="pct"/>
            <w:vMerge/>
            <w:vAlign w:val="center"/>
          </w:tcPr>
          <w:p w14:paraId="793F17B1" w14:textId="77777777" w:rsidR="00951305" w:rsidRPr="00D60FFD" w:rsidRDefault="00951305" w:rsidP="00951305">
            <w:pPr>
              <w:pStyle w:val="afffffb"/>
            </w:pPr>
          </w:p>
        </w:tc>
        <w:tc>
          <w:tcPr>
            <w:tcW w:w="200" w:type="pct"/>
            <w:vMerge/>
            <w:vAlign w:val="center"/>
          </w:tcPr>
          <w:p w14:paraId="047CD525" w14:textId="77777777" w:rsidR="00951305" w:rsidRPr="00D60FFD" w:rsidRDefault="00951305" w:rsidP="00951305">
            <w:pPr>
              <w:pStyle w:val="afffffb"/>
            </w:pPr>
          </w:p>
        </w:tc>
        <w:tc>
          <w:tcPr>
            <w:tcW w:w="218" w:type="pct"/>
            <w:vMerge/>
            <w:vAlign w:val="center"/>
          </w:tcPr>
          <w:p w14:paraId="44099906" w14:textId="77777777" w:rsidR="00951305" w:rsidRPr="00D60FFD" w:rsidRDefault="00951305" w:rsidP="00951305">
            <w:pPr>
              <w:pStyle w:val="afffffb"/>
            </w:pPr>
          </w:p>
        </w:tc>
        <w:tc>
          <w:tcPr>
            <w:tcW w:w="255" w:type="pct"/>
            <w:vMerge/>
            <w:vAlign w:val="center"/>
          </w:tcPr>
          <w:p w14:paraId="3F4057F1" w14:textId="77777777" w:rsidR="00951305" w:rsidRPr="00D60FFD" w:rsidRDefault="00951305" w:rsidP="00951305">
            <w:pPr>
              <w:pStyle w:val="afffffb"/>
            </w:pPr>
          </w:p>
        </w:tc>
        <w:tc>
          <w:tcPr>
            <w:tcW w:w="509" w:type="pct"/>
            <w:vMerge/>
            <w:vAlign w:val="center"/>
          </w:tcPr>
          <w:p w14:paraId="227A8D72" w14:textId="77777777" w:rsidR="00951305" w:rsidRPr="00D60FFD" w:rsidRDefault="00951305" w:rsidP="00951305">
            <w:pPr>
              <w:pStyle w:val="afffffb"/>
            </w:pPr>
          </w:p>
        </w:tc>
        <w:tc>
          <w:tcPr>
            <w:tcW w:w="357" w:type="pct"/>
            <w:vAlign w:val="center"/>
          </w:tcPr>
          <w:p w14:paraId="52912089" w14:textId="77777777" w:rsidR="00951305" w:rsidRPr="00D60FFD" w:rsidRDefault="00951305" w:rsidP="00951305">
            <w:pPr>
              <w:pStyle w:val="afffffb"/>
            </w:pPr>
            <w:r w:rsidRPr="00D60FFD">
              <w:rPr>
                <w:rFonts w:hint="eastAsia"/>
              </w:rPr>
              <w:t>70</w:t>
            </w:r>
          </w:p>
        </w:tc>
        <w:tc>
          <w:tcPr>
            <w:tcW w:w="388" w:type="pct"/>
            <w:vAlign w:val="center"/>
          </w:tcPr>
          <w:p w14:paraId="249A049C" w14:textId="77777777" w:rsidR="00951305" w:rsidRPr="00D60FFD" w:rsidRDefault="00951305" w:rsidP="00951305">
            <w:pPr>
              <w:pStyle w:val="afffffb"/>
            </w:pPr>
            <w:r w:rsidRPr="00D60FFD">
              <w:rPr>
                <w:rFonts w:hint="eastAsia"/>
              </w:rPr>
              <w:t>3.0</w:t>
            </w:r>
          </w:p>
        </w:tc>
        <w:tc>
          <w:tcPr>
            <w:tcW w:w="276" w:type="pct"/>
            <w:vAlign w:val="center"/>
          </w:tcPr>
          <w:p w14:paraId="43AF8A2C" w14:textId="77777777" w:rsidR="00951305" w:rsidRPr="00D60FFD" w:rsidRDefault="00951305" w:rsidP="00951305">
            <w:pPr>
              <w:pStyle w:val="afffffb"/>
            </w:pPr>
            <w:r w:rsidRPr="00D60FFD">
              <w:rPr>
                <w:rFonts w:hint="eastAsia"/>
              </w:rPr>
              <w:t>0.022</w:t>
            </w:r>
          </w:p>
        </w:tc>
        <w:tc>
          <w:tcPr>
            <w:tcW w:w="340" w:type="pct"/>
            <w:vAlign w:val="center"/>
          </w:tcPr>
          <w:p w14:paraId="405487FC" w14:textId="77777777" w:rsidR="00951305" w:rsidRPr="00D60FFD" w:rsidRDefault="00951305" w:rsidP="00951305">
            <w:pPr>
              <w:pStyle w:val="afffffb"/>
            </w:pPr>
            <w:r w:rsidRPr="00D60FFD">
              <w:rPr>
                <w:rFonts w:hint="eastAsia"/>
              </w:rPr>
              <w:t>/</w:t>
            </w:r>
          </w:p>
        </w:tc>
        <w:tc>
          <w:tcPr>
            <w:tcW w:w="142" w:type="pct"/>
            <w:vAlign w:val="center"/>
          </w:tcPr>
          <w:p w14:paraId="05F1ABC3" w14:textId="77777777" w:rsidR="00951305" w:rsidRPr="00D60FFD" w:rsidRDefault="00951305" w:rsidP="00951305">
            <w:pPr>
              <w:pStyle w:val="afffffb"/>
            </w:pPr>
            <w:r w:rsidRPr="00D60FFD">
              <w:rPr>
                <w:rFonts w:hint="eastAsia"/>
              </w:rPr>
              <w:t>/</w:t>
            </w:r>
          </w:p>
        </w:tc>
      </w:tr>
      <w:tr w:rsidR="0088303C" w:rsidRPr="00D60FFD" w14:paraId="5C1B5392" w14:textId="77777777" w:rsidTr="0088303C">
        <w:tc>
          <w:tcPr>
            <w:tcW w:w="142" w:type="pct"/>
            <w:vMerge/>
            <w:vAlign w:val="center"/>
          </w:tcPr>
          <w:p w14:paraId="5D2076AF" w14:textId="77777777" w:rsidR="00951305" w:rsidRPr="00D60FFD" w:rsidRDefault="00951305" w:rsidP="00951305">
            <w:pPr>
              <w:pStyle w:val="afffffb"/>
            </w:pPr>
          </w:p>
        </w:tc>
        <w:tc>
          <w:tcPr>
            <w:tcW w:w="286" w:type="pct"/>
            <w:vMerge/>
            <w:vAlign w:val="center"/>
          </w:tcPr>
          <w:p w14:paraId="4175F6A9" w14:textId="77777777" w:rsidR="00951305" w:rsidRPr="00D60FFD" w:rsidRDefault="00951305" w:rsidP="00951305">
            <w:pPr>
              <w:pStyle w:val="afffffb"/>
            </w:pPr>
          </w:p>
        </w:tc>
        <w:tc>
          <w:tcPr>
            <w:tcW w:w="146" w:type="pct"/>
            <w:vMerge/>
            <w:vAlign w:val="center"/>
          </w:tcPr>
          <w:p w14:paraId="65847820" w14:textId="77777777" w:rsidR="00951305" w:rsidRPr="00D60FFD" w:rsidRDefault="00951305" w:rsidP="00951305">
            <w:pPr>
              <w:pStyle w:val="afffffb"/>
            </w:pPr>
          </w:p>
        </w:tc>
        <w:tc>
          <w:tcPr>
            <w:tcW w:w="829" w:type="pct"/>
            <w:vAlign w:val="center"/>
          </w:tcPr>
          <w:p w14:paraId="26014F73" w14:textId="77777777" w:rsidR="00951305" w:rsidRPr="00D60FFD" w:rsidRDefault="00951305" w:rsidP="00951305">
            <w:pPr>
              <w:pStyle w:val="afffffb"/>
            </w:pPr>
            <w:r w:rsidRPr="00D60FFD">
              <w:rPr>
                <w:rFonts w:hint="eastAsia"/>
              </w:rPr>
              <w:t>HCl</w:t>
            </w:r>
          </w:p>
        </w:tc>
        <w:tc>
          <w:tcPr>
            <w:tcW w:w="384" w:type="pct"/>
            <w:vMerge/>
            <w:vAlign w:val="center"/>
          </w:tcPr>
          <w:p w14:paraId="1B51B0DE" w14:textId="77777777" w:rsidR="00951305" w:rsidRPr="00D60FFD" w:rsidRDefault="00951305" w:rsidP="00951305">
            <w:pPr>
              <w:pStyle w:val="afffffb"/>
            </w:pPr>
          </w:p>
        </w:tc>
        <w:tc>
          <w:tcPr>
            <w:tcW w:w="385" w:type="pct"/>
            <w:vMerge/>
            <w:vAlign w:val="center"/>
          </w:tcPr>
          <w:p w14:paraId="27FAF012" w14:textId="77777777" w:rsidR="00951305" w:rsidRPr="00D60FFD" w:rsidRDefault="00951305" w:rsidP="00951305">
            <w:pPr>
              <w:pStyle w:val="afffffb"/>
            </w:pPr>
          </w:p>
        </w:tc>
        <w:tc>
          <w:tcPr>
            <w:tcW w:w="142" w:type="pct"/>
            <w:vMerge/>
            <w:vAlign w:val="center"/>
          </w:tcPr>
          <w:p w14:paraId="60D89796" w14:textId="77777777" w:rsidR="00951305" w:rsidRPr="00D60FFD" w:rsidRDefault="00951305" w:rsidP="00951305">
            <w:pPr>
              <w:pStyle w:val="afffffb"/>
            </w:pPr>
          </w:p>
        </w:tc>
        <w:tc>
          <w:tcPr>
            <w:tcW w:w="200" w:type="pct"/>
            <w:vMerge/>
            <w:vAlign w:val="center"/>
          </w:tcPr>
          <w:p w14:paraId="703C4668" w14:textId="77777777" w:rsidR="00951305" w:rsidRPr="00D60FFD" w:rsidRDefault="00951305" w:rsidP="00951305">
            <w:pPr>
              <w:pStyle w:val="afffffb"/>
            </w:pPr>
          </w:p>
        </w:tc>
        <w:tc>
          <w:tcPr>
            <w:tcW w:w="218" w:type="pct"/>
            <w:vMerge/>
            <w:vAlign w:val="center"/>
          </w:tcPr>
          <w:p w14:paraId="5365F9B8" w14:textId="77777777" w:rsidR="00951305" w:rsidRPr="00D60FFD" w:rsidRDefault="00951305" w:rsidP="00951305">
            <w:pPr>
              <w:pStyle w:val="afffffb"/>
            </w:pPr>
          </w:p>
        </w:tc>
        <w:tc>
          <w:tcPr>
            <w:tcW w:w="255" w:type="pct"/>
            <w:vMerge/>
            <w:vAlign w:val="center"/>
          </w:tcPr>
          <w:p w14:paraId="0A29DE17" w14:textId="77777777" w:rsidR="00951305" w:rsidRPr="00D60FFD" w:rsidRDefault="00951305" w:rsidP="00951305">
            <w:pPr>
              <w:pStyle w:val="afffffb"/>
            </w:pPr>
          </w:p>
        </w:tc>
        <w:tc>
          <w:tcPr>
            <w:tcW w:w="509" w:type="pct"/>
            <w:vMerge/>
            <w:vAlign w:val="center"/>
          </w:tcPr>
          <w:p w14:paraId="0339CE75" w14:textId="77777777" w:rsidR="00951305" w:rsidRPr="00D60FFD" w:rsidRDefault="00951305" w:rsidP="00951305">
            <w:pPr>
              <w:pStyle w:val="afffffb"/>
            </w:pPr>
          </w:p>
        </w:tc>
        <w:tc>
          <w:tcPr>
            <w:tcW w:w="357" w:type="pct"/>
            <w:vAlign w:val="center"/>
          </w:tcPr>
          <w:p w14:paraId="5BB21786" w14:textId="77777777" w:rsidR="00951305" w:rsidRPr="00D60FFD" w:rsidRDefault="00951305" w:rsidP="00951305">
            <w:pPr>
              <w:pStyle w:val="afffffb"/>
            </w:pPr>
            <w:r w:rsidRPr="00D60FFD">
              <w:rPr>
                <w:rFonts w:hint="eastAsia"/>
              </w:rPr>
              <w:t>10</w:t>
            </w:r>
          </w:p>
        </w:tc>
        <w:tc>
          <w:tcPr>
            <w:tcW w:w="388" w:type="pct"/>
            <w:vAlign w:val="center"/>
          </w:tcPr>
          <w:p w14:paraId="5A3D5249" w14:textId="77777777" w:rsidR="00951305" w:rsidRPr="00D60FFD" w:rsidRDefault="00951305" w:rsidP="00951305">
            <w:pPr>
              <w:pStyle w:val="afffffb"/>
            </w:pPr>
            <w:r w:rsidRPr="00D60FFD">
              <w:rPr>
                <w:rFonts w:hint="eastAsia"/>
              </w:rPr>
              <w:t>0.18</w:t>
            </w:r>
          </w:p>
        </w:tc>
        <w:tc>
          <w:tcPr>
            <w:tcW w:w="276" w:type="pct"/>
            <w:vAlign w:val="center"/>
          </w:tcPr>
          <w:p w14:paraId="7D8AACDB" w14:textId="77777777" w:rsidR="00951305" w:rsidRPr="00D60FFD" w:rsidRDefault="00951305" w:rsidP="00951305">
            <w:pPr>
              <w:pStyle w:val="afffffb"/>
            </w:pPr>
            <w:r w:rsidRPr="00D60FFD">
              <w:rPr>
                <w:rFonts w:hint="eastAsia"/>
              </w:rPr>
              <w:t>/</w:t>
            </w:r>
          </w:p>
        </w:tc>
        <w:tc>
          <w:tcPr>
            <w:tcW w:w="340" w:type="pct"/>
            <w:vAlign w:val="center"/>
          </w:tcPr>
          <w:p w14:paraId="4C1654CE" w14:textId="77777777" w:rsidR="00951305" w:rsidRPr="00D60FFD" w:rsidRDefault="00951305" w:rsidP="00951305">
            <w:pPr>
              <w:pStyle w:val="afffffb"/>
            </w:pPr>
            <w:r w:rsidRPr="00D60FFD">
              <w:rPr>
                <w:rFonts w:hint="eastAsia"/>
              </w:rPr>
              <w:t>/</w:t>
            </w:r>
          </w:p>
        </w:tc>
        <w:tc>
          <w:tcPr>
            <w:tcW w:w="142" w:type="pct"/>
            <w:vAlign w:val="center"/>
          </w:tcPr>
          <w:p w14:paraId="0FC0376F" w14:textId="77777777" w:rsidR="00951305" w:rsidRPr="00D60FFD" w:rsidRDefault="00951305" w:rsidP="00951305">
            <w:pPr>
              <w:pStyle w:val="afffffb"/>
            </w:pPr>
            <w:r w:rsidRPr="00D60FFD">
              <w:rPr>
                <w:rFonts w:hint="eastAsia"/>
              </w:rPr>
              <w:t>/</w:t>
            </w:r>
          </w:p>
        </w:tc>
      </w:tr>
      <w:tr w:rsidR="0088303C" w:rsidRPr="00D60FFD" w14:paraId="4508B4FC" w14:textId="77777777" w:rsidTr="0088303C">
        <w:tc>
          <w:tcPr>
            <w:tcW w:w="142" w:type="pct"/>
            <w:vMerge/>
            <w:vAlign w:val="center"/>
          </w:tcPr>
          <w:p w14:paraId="1F61F55D" w14:textId="77777777" w:rsidR="00951305" w:rsidRPr="00D60FFD" w:rsidRDefault="00951305" w:rsidP="00951305">
            <w:pPr>
              <w:pStyle w:val="afffffb"/>
            </w:pPr>
          </w:p>
        </w:tc>
        <w:tc>
          <w:tcPr>
            <w:tcW w:w="286" w:type="pct"/>
            <w:vMerge/>
            <w:vAlign w:val="center"/>
          </w:tcPr>
          <w:p w14:paraId="0C0EA4CA" w14:textId="77777777" w:rsidR="00951305" w:rsidRPr="00D60FFD" w:rsidRDefault="00951305" w:rsidP="00951305">
            <w:pPr>
              <w:pStyle w:val="afffffb"/>
            </w:pPr>
          </w:p>
        </w:tc>
        <w:tc>
          <w:tcPr>
            <w:tcW w:w="146" w:type="pct"/>
            <w:vMerge/>
            <w:vAlign w:val="center"/>
          </w:tcPr>
          <w:p w14:paraId="28D48F1C" w14:textId="77777777" w:rsidR="00951305" w:rsidRPr="00D60FFD" w:rsidRDefault="00951305" w:rsidP="00951305">
            <w:pPr>
              <w:pStyle w:val="afffffb"/>
            </w:pPr>
          </w:p>
        </w:tc>
        <w:tc>
          <w:tcPr>
            <w:tcW w:w="829" w:type="pct"/>
            <w:vAlign w:val="center"/>
          </w:tcPr>
          <w:p w14:paraId="7D82E1B6" w14:textId="77777777" w:rsidR="00951305" w:rsidRPr="00D60FFD" w:rsidRDefault="00951305" w:rsidP="00951305">
            <w:pPr>
              <w:pStyle w:val="afffffb"/>
            </w:pPr>
            <w:r w:rsidRPr="00D60FFD">
              <w:rPr>
                <w:rFonts w:hint="eastAsia"/>
              </w:rPr>
              <w:t>硫酸雾</w:t>
            </w:r>
          </w:p>
        </w:tc>
        <w:tc>
          <w:tcPr>
            <w:tcW w:w="384" w:type="pct"/>
            <w:vMerge/>
            <w:vAlign w:val="center"/>
          </w:tcPr>
          <w:p w14:paraId="2119FA55" w14:textId="77777777" w:rsidR="00951305" w:rsidRPr="00D60FFD" w:rsidRDefault="00951305" w:rsidP="00951305">
            <w:pPr>
              <w:pStyle w:val="afffffb"/>
            </w:pPr>
          </w:p>
        </w:tc>
        <w:tc>
          <w:tcPr>
            <w:tcW w:w="385" w:type="pct"/>
            <w:vMerge/>
            <w:vAlign w:val="center"/>
          </w:tcPr>
          <w:p w14:paraId="7CA5420D" w14:textId="77777777" w:rsidR="00951305" w:rsidRPr="00D60FFD" w:rsidRDefault="00951305" w:rsidP="00951305">
            <w:pPr>
              <w:pStyle w:val="afffffb"/>
            </w:pPr>
          </w:p>
        </w:tc>
        <w:tc>
          <w:tcPr>
            <w:tcW w:w="142" w:type="pct"/>
            <w:vMerge/>
            <w:vAlign w:val="center"/>
          </w:tcPr>
          <w:p w14:paraId="6AE3EF3F" w14:textId="77777777" w:rsidR="00951305" w:rsidRPr="00D60FFD" w:rsidRDefault="00951305" w:rsidP="00951305">
            <w:pPr>
              <w:pStyle w:val="afffffb"/>
            </w:pPr>
          </w:p>
        </w:tc>
        <w:tc>
          <w:tcPr>
            <w:tcW w:w="200" w:type="pct"/>
            <w:vMerge/>
            <w:vAlign w:val="center"/>
          </w:tcPr>
          <w:p w14:paraId="455E2DE9" w14:textId="77777777" w:rsidR="00951305" w:rsidRPr="00D60FFD" w:rsidRDefault="00951305" w:rsidP="00951305">
            <w:pPr>
              <w:pStyle w:val="afffffb"/>
            </w:pPr>
          </w:p>
        </w:tc>
        <w:tc>
          <w:tcPr>
            <w:tcW w:w="218" w:type="pct"/>
            <w:vMerge/>
            <w:vAlign w:val="center"/>
          </w:tcPr>
          <w:p w14:paraId="49141E62" w14:textId="77777777" w:rsidR="00951305" w:rsidRPr="00D60FFD" w:rsidRDefault="00951305" w:rsidP="00951305">
            <w:pPr>
              <w:pStyle w:val="afffffb"/>
            </w:pPr>
          </w:p>
        </w:tc>
        <w:tc>
          <w:tcPr>
            <w:tcW w:w="255" w:type="pct"/>
            <w:vMerge/>
            <w:vAlign w:val="center"/>
          </w:tcPr>
          <w:p w14:paraId="23DE6E2B" w14:textId="77777777" w:rsidR="00951305" w:rsidRPr="00D60FFD" w:rsidRDefault="00951305" w:rsidP="00951305">
            <w:pPr>
              <w:pStyle w:val="afffffb"/>
            </w:pPr>
          </w:p>
        </w:tc>
        <w:tc>
          <w:tcPr>
            <w:tcW w:w="509" w:type="pct"/>
            <w:vMerge/>
            <w:vAlign w:val="center"/>
          </w:tcPr>
          <w:p w14:paraId="273535EC" w14:textId="77777777" w:rsidR="00951305" w:rsidRPr="00D60FFD" w:rsidRDefault="00951305" w:rsidP="00951305">
            <w:pPr>
              <w:pStyle w:val="afffffb"/>
            </w:pPr>
          </w:p>
        </w:tc>
        <w:tc>
          <w:tcPr>
            <w:tcW w:w="357" w:type="pct"/>
            <w:vAlign w:val="center"/>
          </w:tcPr>
          <w:p w14:paraId="3F627175" w14:textId="77777777" w:rsidR="00951305" w:rsidRPr="00D60FFD" w:rsidRDefault="00951305" w:rsidP="00951305">
            <w:pPr>
              <w:pStyle w:val="afffffb"/>
            </w:pPr>
            <w:r w:rsidRPr="00D60FFD">
              <w:rPr>
                <w:rFonts w:hint="eastAsia"/>
              </w:rPr>
              <w:t>5</w:t>
            </w:r>
          </w:p>
        </w:tc>
        <w:tc>
          <w:tcPr>
            <w:tcW w:w="388" w:type="pct"/>
            <w:vAlign w:val="center"/>
          </w:tcPr>
          <w:p w14:paraId="3EA75D5C" w14:textId="77777777" w:rsidR="00951305" w:rsidRPr="00D60FFD" w:rsidRDefault="00951305" w:rsidP="00951305">
            <w:pPr>
              <w:pStyle w:val="afffffb"/>
            </w:pPr>
            <w:r w:rsidRPr="00D60FFD">
              <w:rPr>
                <w:rFonts w:hint="eastAsia"/>
              </w:rPr>
              <w:t>1.1</w:t>
            </w:r>
          </w:p>
        </w:tc>
        <w:tc>
          <w:tcPr>
            <w:tcW w:w="276" w:type="pct"/>
            <w:vAlign w:val="center"/>
          </w:tcPr>
          <w:p w14:paraId="35B573AE" w14:textId="77777777" w:rsidR="00951305" w:rsidRPr="00D60FFD" w:rsidRDefault="00951305" w:rsidP="00951305">
            <w:pPr>
              <w:pStyle w:val="afffffb"/>
            </w:pPr>
            <w:r w:rsidRPr="00D60FFD">
              <w:rPr>
                <w:rFonts w:hint="eastAsia"/>
              </w:rPr>
              <w:t>/</w:t>
            </w:r>
          </w:p>
        </w:tc>
        <w:tc>
          <w:tcPr>
            <w:tcW w:w="340" w:type="pct"/>
            <w:vAlign w:val="center"/>
          </w:tcPr>
          <w:p w14:paraId="0D23AB36" w14:textId="77777777" w:rsidR="00951305" w:rsidRPr="00D60FFD" w:rsidRDefault="00951305" w:rsidP="00951305">
            <w:pPr>
              <w:pStyle w:val="afffffb"/>
            </w:pPr>
            <w:r w:rsidRPr="00D60FFD">
              <w:rPr>
                <w:rFonts w:hint="eastAsia"/>
              </w:rPr>
              <w:t>/</w:t>
            </w:r>
          </w:p>
        </w:tc>
        <w:tc>
          <w:tcPr>
            <w:tcW w:w="142" w:type="pct"/>
            <w:vAlign w:val="center"/>
          </w:tcPr>
          <w:p w14:paraId="2C6BF7A8" w14:textId="77777777" w:rsidR="00951305" w:rsidRPr="00D60FFD" w:rsidRDefault="00951305" w:rsidP="00951305">
            <w:pPr>
              <w:pStyle w:val="afffffb"/>
            </w:pPr>
            <w:r w:rsidRPr="00D60FFD">
              <w:rPr>
                <w:rFonts w:hint="eastAsia"/>
              </w:rPr>
              <w:t>/</w:t>
            </w:r>
          </w:p>
        </w:tc>
      </w:tr>
      <w:tr w:rsidR="0088303C" w:rsidRPr="00D60FFD" w14:paraId="2BE86FD4" w14:textId="77777777" w:rsidTr="0088303C">
        <w:tc>
          <w:tcPr>
            <w:tcW w:w="142" w:type="pct"/>
            <w:vMerge w:val="restart"/>
            <w:vAlign w:val="center"/>
          </w:tcPr>
          <w:p w14:paraId="7A13EFED" w14:textId="77777777" w:rsidR="00951305" w:rsidRPr="00D60FFD" w:rsidRDefault="00951305" w:rsidP="00951305">
            <w:pPr>
              <w:pStyle w:val="afffffb"/>
            </w:pPr>
            <w:r w:rsidRPr="00D60FFD">
              <w:rPr>
                <w:rFonts w:hint="eastAsia"/>
              </w:rPr>
              <w:t>5</w:t>
            </w:r>
          </w:p>
        </w:tc>
        <w:tc>
          <w:tcPr>
            <w:tcW w:w="286" w:type="pct"/>
            <w:vMerge w:val="restart"/>
            <w:vAlign w:val="center"/>
          </w:tcPr>
          <w:p w14:paraId="69E842C4" w14:textId="77777777" w:rsidR="00951305" w:rsidRPr="00D60FFD" w:rsidRDefault="00951305" w:rsidP="00951305">
            <w:pPr>
              <w:pStyle w:val="afffffb"/>
            </w:pPr>
            <w:r w:rsidRPr="00D60FFD">
              <w:rPr>
                <w:rFonts w:hint="eastAsia"/>
              </w:rPr>
              <w:t>DA005</w:t>
            </w:r>
          </w:p>
        </w:tc>
        <w:tc>
          <w:tcPr>
            <w:tcW w:w="146" w:type="pct"/>
            <w:vMerge w:val="restart"/>
            <w:vAlign w:val="center"/>
          </w:tcPr>
          <w:p w14:paraId="0E565A28" w14:textId="77777777" w:rsidR="00951305" w:rsidRPr="00D60FFD" w:rsidRDefault="00951305" w:rsidP="00951305">
            <w:pPr>
              <w:pStyle w:val="afffffb"/>
            </w:pPr>
            <w:r w:rsidRPr="00D60FFD">
              <w:rPr>
                <w:rFonts w:hint="eastAsia"/>
              </w:rPr>
              <w:t>5</w:t>
            </w:r>
            <w:r w:rsidRPr="00D60FFD">
              <w:t>#</w:t>
            </w:r>
            <w:r w:rsidRPr="00D60FFD">
              <w:t>排放口</w:t>
            </w:r>
          </w:p>
        </w:tc>
        <w:tc>
          <w:tcPr>
            <w:tcW w:w="829" w:type="pct"/>
            <w:vAlign w:val="center"/>
          </w:tcPr>
          <w:p w14:paraId="21CD7B29" w14:textId="77777777" w:rsidR="00951305" w:rsidRPr="00D60FFD" w:rsidRDefault="00951305" w:rsidP="00951305">
            <w:pPr>
              <w:pStyle w:val="afffffb"/>
            </w:pPr>
            <w:r w:rsidRPr="00D60FFD">
              <w:t>NH</w:t>
            </w:r>
            <w:r w:rsidRPr="00D60FFD">
              <w:rPr>
                <w:vertAlign w:val="subscript"/>
              </w:rPr>
              <w:t>3</w:t>
            </w:r>
          </w:p>
        </w:tc>
        <w:tc>
          <w:tcPr>
            <w:tcW w:w="384" w:type="pct"/>
            <w:vMerge w:val="restart"/>
            <w:vAlign w:val="center"/>
          </w:tcPr>
          <w:p w14:paraId="62FAAA6F" w14:textId="77777777" w:rsidR="00951305" w:rsidRPr="00D60FFD" w:rsidRDefault="00951305" w:rsidP="00951305">
            <w:pPr>
              <w:pStyle w:val="afffffb"/>
            </w:pPr>
            <w:r w:rsidRPr="00D60FFD">
              <w:t>117.58571</w:t>
            </w:r>
          </w:p>
        </w:tc>
        <w:tc>
          <w:tcPr>
            <w:tcW w:w="385" w:type="pct"/>
            <w:vMerge w:val="restart"/>
            <w:vAlign w:val="center"/>
          </w:tcPr>
          <w:p w14:paraId="45695CA9" w14:textId="77777777" w:rsidR="00951305" w:rsidRPr="00D60FFD" w:rsidRDefault="00951305" w:rsidP="00951305">
            <w:pPr>
              <w:pStyle w:val="afffffb"/>
            </w:pPr>
            <w:r w:rsidRPr="00D60FFD">
              <w:t>32.9802</w:t>
            </w:r>
          </w:p>
        </w:tc>
        <w:tc>
          <w:tcPr>
            <w:tcW w:w="142" w:type="pct"/>
            <w:vMerge w:val="restart"/>
            <w:vAlign w:val="center"/>
          </w:tcPr>
          <w:p w14:paraId="76148E4B" w14:textId="77777777" w:rsidR="00951305" w:rsidRPr="00D60FFD" w:rsidRDefault="00951305" w:rsidP="00951305">
            <w:pPr>
              <w:pStyle w:val="afffffb"/>
            </w:pPr>
            <w:r w:rsidRPr="00D60FFD">
              <w:rPr>
                <w:rFonts w:hint="eastAsia"/>
              </w:rPr>
              <w:t>25</w:t>
            </w:r>
          </w:p>
        </w:tc>
        <w:tc>
          <w:tcPr>
            <w:tcW w:w="200" w:type="pct"/>
            <w:vMerge w:val="restart"/>
            <w:vAlign w:val="center"/>
          </w:tcPr>
          <w:p w14:paraId="0DA3B75B" w14:textId="77777777" w:rsidR="00951305" w:rsidRPr="00D60FFD" w:rsidRDefault="004D6456" w:rsidP="00951305">
            <w:pPr>
              <w:pStyle w:val="afffffb"/>
            </w:pPr>
            <w:r w:rsidRPr="00D60FFD">
              <w:t>1.0</w:t>
            </w:r>
          </w:p>
        </w:tc>
        <w:tc>
          <w:tcPr>
            <w:tcW w:w="218" w:type="pct"/>
            <w:vMerge w:val="restart"/>
            <w:vAlign w:val="center"/>
          </w:tcPr>
          <w:p w14:paraId="5CBDC4F2" w14:textId="77777777" w:rsidR="00951305" w:rsidRPr="00D60FFD" w:rsidRDefault="00951305" w:rsidP="00951305">
            <w:pPr>
              <w:pStyle w:val="afffffb"/>
            </w:pPr>
            <w:r w:rsidRPr="00D60FFD">
              <w:rPr>
                <w:rFonts w:hint="eastAsia"/>
              </w:rPr>
              <w:t>2</w:t>
            </w:r>
            <w:r w:rsidRPr="00D60FFD">
              <w:t>5</w:t>
            </w:r>
          </w:p>
        </w:tc>
        <w:tc>
          <w:tcPr>
            <w:tcW w:w="255" w:type="pct"/>
            <w:vMerge w:val="restart"/>
            <w:vAlign w:val="center"/>
          </w:tcPr>
          <w:p w14:paraId="77395C2A" w14:textId="77777777" w:rsidR="00951305" w:rsidRPr="00D60FFD" w:rsidRDefault="00951305" w:rsidP="00951305">
            <w:pPr>
              <w:pStyle w:val="afffffb"/>
            </w:pPr>
            <w:r w:rsidRPr="00D60FFD">
              <w:rPr>
                <w:rFonts w:hint="eastAsia"/>
              </w:rPr>
              <w:t>2</w:t>
            </w:r>
            <w:r w:rsidRPr="00D60FFD">
              <w:t>8000</w:t>
            </w:r>
          </w:p>
        </w:tc>
        <w:tc>
          <w:tcPr>
            <w:tcW w:w="509" w:type="pct"/>
            <w:vMerge w:val="restart"/>
            <w:vAlign w:val="center"/>
          </w:tcPr>
          <w:p w14:paraId="6E91B8CE" w14:textId="77777777" w:rsidR="00951305" w:rsidRPr="00D60FFD" w:rsidRDefault="00951305" w:rsidP="00951305">
            <w:pPr>
              <w:pStyle w:val="afffffb"/>
            </w:pPr>
            <w:r w:rsidRPr="00D60FFD">
              <w:rPr>
                <w:rFonts w:hint="eastAsia"/>
              </w:rPr>
              <w:t>《恶臭污染物排放标准》（</w:t>
            </w:r>
            <w:r w:rsidRPr="00D60FFD">
              <w:rPr>
                <w:rFonts w:hint="eastAsia"/>
              </w:rPr>
              <w:t>GB14554-93</w:t>
            </w:r>
            <w:r w:rsidRPr="00D60FFD">
              <w:rPr>
                <w:rFonts w:hint="eastAsia"/>
              </w:rPr>
              <w:t>）、《上海市大气污染物综合排放标准》</w:t>
            </w:r>
          </w:p>
        </w:tc>
        <w:tc>
          <w:tcPr>
            <w:tcW w:w="357" w:type="pct"/>
            <w:vAlign w:val="center"/>
          </w:tcPr>
          <w:p w14:paraId="676BB949" w14:textId="77777777" w:rsidR="00951305" w:rsidRPr="00D60FFD" w:rsidRDefault="00951305" w:rsidP="00951305">
            <w:pPr>
              <w:pStyle w:val="afffffb"/>
            </w:pPr>
            <w:r w:rsidRPr="00D60FFD">
              <w:rPr>
                <w:rFonts w:hint="eastAsia"/>
              </w:rPr>
              <w:t>/</w:t>
            </w:r>
          </w:p>
        </w:tc>
        <w:tc>
          <w:tcPr>
            <w:tcW w:w="388" w:type="pct"/>
            <w:vAlign w:val="center"/>
          </w:tcPr>
          <w:p w14:paraId="2AB00880" w14:textId="77777777" w:rsidR="00951305" w:rsidRPr="00D60FFD" w:rsidRDefault="00951305" w:rsidP="00951305">
            <w:pPr>
              <w:pStyle w:val="afffffb"/>
            </w:pPr>
            <w:r w:rsidRPr="00D60FFD">
              <w:t>4.9</w:t>
            </w:r>
          </w:p>
        </w:tc>
        <w:tc>
          <w:tcPr>
            <w:tcW w:w="276" w:type="pct"/>
            <w:vAlign w:val="center"/>
          </w:tcPr>
          <w:p w14:paraId="3E42EE51" w14:textId="77777777" w:rsidR="00951305" w:rsidRPr="00D60FFD" w:rsidRDefault="00951305" w:rsidP="00951305">
            <w:pPr>
              <w:pStyle w:val="afffffb"/>
            </w:pPr>
            <w:r w:rsidRPr="00D60FFD">
              <w:rPr>
                <w:rFonts w:hint="eastAsia"/>
              </w:rPr>
              <w:t>/</w:t>
            </w:r>
          </w:p>
        </w:tc>
        <w:tc>
          <w:tcPr>
            <w:tcW w:w="340" w:type="pct"/>
            <w:vAlign w:val="center"/>
          </w:tcPr>
          <w:p w14:paraId="28BD6EC5" w14:textId="77777777" w:rsidR="00951305" w:rsidRPr="00D60FFD" w:rsidRDefault="00951305" w:rsidP="00951305">
            <w:pPr>
              <w:pStyle w:val="afffffb"/>
            </w:pPr>
            <w:r w:rsidRPr="00D60FFD">
              <w:rPr>
                <w:rFonts w:hint="eastAsia"/>
              </w:rPr>
              <w:t>/</w:t>
            </w:r>
          </w:p>
        </w:tc>
        <w:tc>
          <w:tcPr>
            <w:tcW w:w="142" w:type="pct"/>
            <w:vAlign w:val="center"/>
          </w:tcPr>
          <w:p w14:paraId="064F5123" w14:textId="77777777" w:rsidR="00951305" w:rsidRPr="00D60FFD" w:rsidRDefault="00951305" w:rsidP="00951305">
            <w:pPr>
              <w:pStyle w:val="afffffb"/>
            </w:pPr>
            <w:r w:rsidRPr="00D60FFD">
              <w:rPr>
                <w:rFonts w:hint="eastAsia"/>
              </w:rPr>
              <w:t>/</w:t>
            </w:r>
          </w:p>
        </w:tc>
      </w:tr>
      <w:tr w:rsidR="0088303C" w:rsidRPr="00D60FFD" w14:paraId="3B28BA0A" w14:textId="77777777" w:rsidTr="0088303C">
        <w:tc>
          <w:tcPr>
            <w:tcW w:w="142" w:type="pct"/>
            <w:vMerge/>
            <w:vAlign w:val="center"/>
          </w:tcPr>
          <w:p w14:paraId="0F16CFC4" w14:textId="77777777" w:rsidR="00951305" w:rsidRPr="00D60FFD" w:rsidRDefault="00951305" w:rsidP="00951305">
            <w:pPr>
              <w:pStyle w:val="afffffb"/>
            </w:pPr>
          </w:p>
        </w:tc>
        <w:tc>
          <w:tcPr>
            <w:tcW w:w="286" w:type="pct"/>
            <w:vMerge/>
            <w:vAlign w:val="center"/>
          </w:tcPr>
          <w:p w14:paraId="792D4B12" w14:textId="77777777" w:rsidR="00951305" w:rsidRPr="00D60FFD" w:rsidRDefault="00951305" w:rsidP="00951305">
            <w:pPr>
              <w:pStyle w:val="afffffb"/>
            </w:pPr>
          </w:p>
        </w:tc>
        <w:tc>
          <w:tcPr>
            <w:tcW w:w="146" w:type="pct"/>
            <w:vMerge/>
            <w:vAlign w:val="center"/>
          </w:tcPr>
          <w:p w14:paraId="59A5EC92" w14:textId="77777777" w:rsidR="00951305" w:rsidRPr="00D60FFD" w:rsidRDefault="00951305" w:rsidP="00951305">
            <w:pPr>
              <w:pStyle w:val="afffffb"/>
            </w:pPr>
          </w:p>
        </w:tc>
        <w:tc>
          <w:tcPr>
            <w:tcW w:w="829" w:type="pct"/>
            <w:vAlign w:val="center"/>
          </w:tcPr>
          <w:p w14:paraId="4D7180C5" w14:textId="77777777" w:rsidR="00951305" w:rsidRPr="00D60FFD" w:rsidRDefault="00951305" w:rsidP="00951305">
            <w:pPr>
              <w:pStyle w:val="afffffb"/>
            </w:pPr>
            <w:r w:rsidRPr="00D60FFD">
              <w:t>H</w:t>
            </w:r>
            <w:r w:rsidRPr="00D60FFD">
              <w:rPr>
                <w:vertAlign w:val="subscript"/>
              </w:rPr>
              <w:t>2</w:t>
            </w:r>
            <w:r w:rsidRPr="00D60FFD">
              <w:t>S</w:t>
            </w:r>
          </w:p>
        </w:tc>
        <w:tc>
          <w:tcPr>
            <w:tcW w:w="384" w:type="pct"/>
            <w:vMerge/>
            <w:vAlign w:val="center"/>
          </w:tcPr>
          <w:p w14:paraId="1665D658" w14:textId="77777777" w:rsidR="00951305" w:rsidRPr="00D60FFD" w:rsidRDefault="00951305" w:rsidP="00951305">
            <w:pPr>
              <w:pStyle w:val="afffffb"/>
            </w:pPr>
          </w:p>
        </w:tc>
        <w:tc>
          <w:tcPr>
            <w:tcW w:w="385" w:type="pct"/>
            <w:vMerge/>
            <w:vAlign w:val="center"/>
          </w:tcPr>
          <w:p w14:paraId="5BDC9A1A" w14:textId="77777777" w:rsidR="00951305" w:rsidRPr="00D60FFD" w:rsidRDefault="00951305" w:rsidP="00951305">
            <w:pPr>
              <w:pStyle w:val="afffffb"/>
            </w:pPr>
          </w:p>
        </w:tc>
        <w:tc>
          <w:tcPr>
            <w:tcW w:w="142" w:type="pct"/>
            <w:vMerge/>
            <w:vAlign w:val="center"/>
          </w:tcPr>
          <w:p w14:paraId="3910B0C3" w14:textId="77777777" w:rsidR="00951305" w:rsidRPr="00D60FFD" w:rsidRDefault="00951305" w:rsidP="00951305">
            <w:pPr>
              <w:pStyle w:val="afffffb"/>
            </w:pPr>
          </w:p>
        </w:tc>
        <w:tc>
          <w:tcPr>
            <w:tcW w:w="200" w:type="pct"/>
            <w:vMerge/>
            <w:vAlign w:val="center"/>
          </w:tcPr>
          <w:p w14:paraId="5059F019" w14:textId="77777777" w:rsidR="00951305" w:rsidRPr="00D60FFD" w:rsidRDefault="00951305" w:rsidP="00951305">
            <w:pPr>
              <w:pStyle w:val="afffffb"/>
            </w:pPr>
          </w:p>
        </w:tc>
        <w:tc>
          <w:tcPr>
            <w:tcW w:w="218" w:type="pct"/>
            <w:vMerge/>
            <w:vAlign w:val="center"/>
          </w:tcPr>
          <w:p w14:paraId="255CBEF5" w14:textId="77777777" w:rsidR="00951305" w:rsidRPr="00D60FFD" w:rsidRDefault="00951305" w:rsidP="00951305">
            <w:pPr>
              <w:pStyle w:val="afffffb"/>
            </w:pPr>
          </w:p>
        </w:tc>
        <w:tc>
          <w:tcPr>
            <w:tcW w:w="255" w:type="pct"/>
            <w:vMerge/>
            <w:vAlign w:val="center"/>
          </w:tcPr>
          <w:p w14:paraId="7216889B" w14:textId="77777777" w:rsidR="00951305" w:rsidRPr="00D60FFD" w:rsidRDefault="00951305" w:rsidP="00951305">
            <w:pPr>
              <w:pStyle w:val="afffffb"/>
            </w:pPr>
          </w:p>
        </w:tc>
        <w:tc>
          <w:tcPr>
            <w:tcW w:w="509" w:type="pct"/>
            <w:vMerge/>
            <w:vAlign w:val="center"/>
          </w:tcPr>
          <w:p w14:paraId="658386B6" w14:textId="77777777" w:rsidR="00951305" w:rsidRPr="00D60FFD" w:rsidRDefault="00951305" w:rsidP="00951305">
            <w:pPr>
              <w:pStyle w:val="afffffb"/>
            </w:pPr>
          </w:p>
        </w:tc>
        <w:tc>
          <w:tcPr>
            <w:tcW w:w="357" w:type="pct"/>
            <w:vAlign w:val="center"/>
          </w:tcPr>
          <w:p w14:paraId="01D3DD3F" w14:textId="77777777" w:rsidR="00951305" w:rsidRPr="00D60FFD" w:rsidRDefault="00951305" w:rsidP="00951305">
            <w:pPr>
              <w:pStyle w:val="afffffb"/>
            </w:pPr>
            <w:r w:rsidRPr="00D60FFD">
              <w:rPr>
                <w:rFonts w:hint="eastAsia"/>
              </w:rPr>
              <w:t>/</w:t>
            </w:r>
          </w:p>
        </w:tc>
        <w:tc>
          <w:tcPr>
            <w:tcW w:w="388" w:type="pct"/>
            <w:vAlign w:val="center"/>
          </w:tcPr>
          <w:p w14:paraId="37DB674B" w14:textId="77777777" w:rsidR="00951305" w:rsidRPr="00D60FFD" w:rsidRDefault="00951305" w:rsidP="00951305">
            <w:pPr>
              <w:pStyle w:val="afffffb"/>
            </w:pPr>
            <w:r w:rsidRPr="00D60FFD">
              <w:t>0.33</w:t>
            </w:r>
          </w:p>
        </w:tc>
        <w:tc>
          <w:tcPr>
            <w:tcW w:w="276" w:type="pct"/>
            <w:vAlign w:val="center"/>
          </w:tcPr>
          <w:p w14:paraId="771684EF" w14:textId="77777777" w:rsidR="00951305" w:rsidRPr="00D60FFD" w:rsidRDefault="00951305" w:rsidP="00951305">
            <w:pPr>
              <w:pStyle w:val="afffffb"/>
            </w:pPr>
            <w:r w:rsidRPr="00D60FFD">
              <w:rPr>
                <w:rFonts w:hint="eastAsia"/>
              </w:rPr>
              <w:t>/</w:t>
            </w:r>
          </w:p>
        </w:tc>
        <w:tc>
          <w:tcPr>
            <w:tcW w:w="340" w:type="pct"/>
            <w:vAlign w:val="center"/>
          </w:tcPr>
          <w:p w14:paraId="35F6A9C1" w14:textId="77777777" w:rsidR="00951305" w:rsidRPr="00D60FFD" w:rsidRDefault="00951305" w:rsidP="00951305">
            <w:pPr>
              <w:pStyle w:val="afffffb"/>
            </w:pPr>
            <w:r w:rsidRPr="00D60FFD">
              <w:rPr>
                <w:rFonts w:hint="eastAsia"/>
              </w:rPr>
              <w:t>/</w:t>
            </w:r>
          </w:p>
        </w:tc>
        <w:tc>
          <w:tcPr>
            <w:tcW w:w="142" w:type="pct"/>
            <w:vAlign w:val="center"/>
          </w:tcPr>
          <w:p w14:paraId="52DB1E5D" w14:textId="77777777" w:rsidR="00951305" w:rsidRPr="00D60FFD" w:rsidRDefault="00951305" w:rsidP="00951305">
            <w:pPr>
              <w:pStyle w:val="afffffb"/>
            </w:pPr>
            <w:r w:rsidRPr="00D60FFD">
              <w:rPr>
                <w:rFonts w:hint="eastAsia"/>
              </w:rPr>
              <w:t>/</w:t>
            </w:r>
          </w:p>
        </w:tc>
      </w:tr>
      <w:tr w:rsidR="0088303C" w:rsidRPr="00D60FFD" w14:paraId="7D44E163" w14:textId="77777777" w:rsidTr="0088303C">
        <w:tc>
          <w:tcPr>
            <w:tcW w:w="142" w:type="pct"/>
            <w:vMerge/>
            <w:vAlign w:val="center"/>
          </w:tcPr>
          <w:p w14:paraId="2475ECD3" w14:textId="77777777" w:rsidR="00951305" w:rsidRPr="00D60FFD" w:rsidRDefault="00951305" w:rsidP="00951305">
            <w:pPr>
              <w:pStyle w:val="afffffb"/>
            </w:pPr>
          </w:p>
        </w:tc>
        <w:tc>
          <w:tcPr>
            <w:tcW w:w="286" w:type="pct"/>
            <w:vMerge/>
            <w:vAlign w:val="center"/>
          </w:tcPr>
          <w:p w14:paraId="5B0B104D" w14:textId="77777777" w:rsidR="00951305" w:rsidRPr="00D60FFD" w:rsidRDefault="00951305" w:rsidP="00951305">
            <w:pPr>
              <w:pStyle w:val="afffffb"/>
            </w:pPr>
          </w:p>
        </w:tc>
        <w:tc>
          <w:tcPr>
            <w:tcW w:w="146" w:type="pct"/>
            <w:vMerge/>
            <w:vAlign w:val="center"/>
          </w:tcPr>
          <w:p w14:paraId="527D35E9" w14:textId="77777777" w:rsidR="00951305" w:rsidRPr="00D60FFD" w:rsidRDefault="00951305" w:rsidP="00951305">
            <w:pPr>
              <w:pStyle w:val="afffffb"/>
            </w:pPr>
          </w:p>
        </w:tc>
        <w:tc>
          <w:tcPr>
            <w:tcW w:w="829" w:type="pct"/>
            <w:vAlign w:val="center"/>
          </w:tcPr>
          <w:p w14:paraId="288A009D" w14:textId="77777777" w:rsidR="00951305" w:rsidRPr="00D60FFD" w:rsidRDefault="00951305" w:rsidP="00951305">
            <w:pPr>
              <w:pStyle w:val="afffffb"/>
            </w:pPr>
            <w:r w:rsidRPr="00D60FFD">
              <w:rPr>
                <w:rFonts w:hint="eastAsia"/>
              </w:rPr>
              <w:t>臭气</w:t>
            </w:r>
            <w:r w:rsidRPr="00D60FFD">
              <w:t>浓度</w:t>
            </w:r>
          </w:p>
        </w:tc>
        <w:tc>
          <w:tcPr>
            <w:tcW w:w="384" w:type="pct"/>
            <w:vMerge/>
            <w:vAlign w:val="center"/>
          </w:tcPr>
          <w:p w14:paraId="51466020" w14:textId="77777777" w:rsidR="00951305" w:rsidRPr="00D60FFD" w:rsidRDefault="00951305" w:rsidP="00951305">
            <w:pPr>
              <w:pStyle w:val="afffffb"/>
            </w:pPr>
          </w:p>
        </w:tc>
        <w:tc>
          <w:tcPr>
            <w:tcW w:w="385" w:type="pct"/>
            <w:vMerge/>
            <w:vAlign w:val="center"/>
          </w:tcPr>
          <w:p w14:paraId="13E28458" w14:textId="77777777" w:rsidR="00951305" w:rsidRPr="00D60FFD" w:rsidRDefault="00951305" w:rsidP="00951305">
            <w:pPr>
              <w:pStyle w:val="afffffb"/>
            </w:pPr>
          </w:p>
        </w:tc>
        <w:tc>
          <w:tcPr>
            <w:tcW w:w="142" w:type="pct"/>
            <w:vMerge/>
            <w:vAlign w:val="center"/>
          </w:tcPr>
          <w:p w14:paraId="73FBD9D7" w14:textId="77777777" w:rsidR="00951305" w:rsidRPr="00D60FFD" w:rsidRDefault="00951305" w:rsidP="00951305">
            <w:pPr>
              <w:pStyle w:val="afffffb"/>
            </w:pPr>
          </w:p>
        </w:tc>
        <w:tc>
          <w:tcPr>
            <w:tcW w:w="200" w:type="pct"/>
            <w:vMerge/>
            <w:vAlign w:val="center"/>
          </w:tcPr>
          <w:p w14:paraId="1FE0FDF3" w14:textId="77777777" w:rsidR="00951305" w:rsidRPr="00D60FFD" w:rsidRDefault="00951305" w:rsidP="00951305">
            <w:pPr>
              <w:pStyle w:val="afffffb"/>
            </w:pPr>
          </w:p>
        </w:tc>
        <w:tc>
          <w:tcPr>
            <w:tcW w:w="218" w:type="pct"/>
            <w:vMerge/>
            <w:vAlign w:val="center"/>
          </w:tcPr>
          <w:p w14:paraId="157B1C09" w14:textId="77777777" w:rsidR="00951305" w:rsidRPr="00D60FFD" w:rsidRDefault="00951305" w:rsidP="00951305">
            <w:pPr>
              <w:pStyle w:val="afffffb"/>
            </w:pPr>
          </w:p>
        </w:tc>
        <w:tc>
          <w:tcPr>
            <w:tcW w:w="255" w:type="pct"/>
            <w:vMerge/>
            <w:vAlign w:val="center"/>
          </w:tcPr>
          <w:p w14:paraId="2EEF470F" w14:textId="77777777" w:rsidR="00951305" w:rsidRPr="00D60FFD" w:rsidRDefault="00951305" w:rsidP="00951305">
            <w:pPr>
              <w:pStyle w:val="afffffb"/>
            </w:pPr>
          </w:p>
        </w:tc>
        <w:tc>
          <w:tcPr>
            <w:tcW w:w="509" w:type="pct"/>
            <w:vMerge/>
            <w:vAlign w:val="center"/>
          </w:tcPr>
          <w:p w14:paraId="2C85D05C" w14:textId="77777777" w:rsidR="00951305" w:rsidRPr="00D60FFD" w:rsidRDefault="00951305" w:rsidP="00951305">
            <w:pPr>
              <w:pStyle w:val="afffffb"/>
            </w:pPr>
          </w:p>
        </w:tc>
        <w:tc>
          <w:tcPr>
            <w:tcW w:w="357" w:type="pct"/>
            <w:vAlign w:val="center"/>
          </w:tcPr>
          <w:p w14:paraId="24971EF5" w14:textId="77777777" w:rsidR="00951305" w:rsidRPr="00D60FFD" w:rsidRDefault="00951305" w:rsidP="00951305">
            <w:pPr>
              <w:pStyle w:val="afffffb"/>
            </w:pPr>
            <w:r w:rsidRPr="00D60FFD">
              <w:rPr>
                <w:rFonts w:hint="eastAsia"/>
              </w:rPr>
              <w:t>6000</w:t>
            </w:r>
            <w:r w:rsidRPr="00D60FFD">
              <w:rPr>
                <w:rFonts w:hint="eastAsia"/>
              </w:rPr>
              <w:t>（无量纲）</w:t>
            </w:r>
          </w:p>
        </w:tc>
        <w:tc>
          <w:tcPr>
            <w:tcW w:w="388" w:type="pct"/>
            <w:vAlign w:val="center"/>
          </w:tcPr>
          <w:p w14:paraId="548B660F" w14:textId="77777777" w:rsidR="00951305" w:rsidRPr="00D60FFD" w:rsidRDefault="00951305" w:rsidP="00951305">
            <w:pPr>
              <w:pStyle w:val="afffffb"/>
            </w:pPr>
            <w:r w:rsidRPr="00D60FFD">
              <w:rPr>
                <w:rFonts w:hint="eastAsia"/>
              </w:rPr>
              <w:t>/</w:t>
            </w:r>
          </w:p>
        </w:tc>
        <w:tc>
          <w:tcPr>
            <w:tcW w:w="276" w:type="pct"/>
            <w:vAlign w:val="center"/>
          </w:tcPr>
          <w:p w14:paraId="02D72B1D" w14:textId="77777777" w:rsidR="00951305" w:rsidRPr="00D60FFD" w:rsidRDefault="00951305" w:rsidP="00951305">
            <w:pPr>
              <w:pStyle w:val="afffffb"/>
            </w:pPr>
            <w:r w:rsidRPr="00D60FFD">
              <w:rPr>
                <w:rFonts w:hint="eastAsia"/>
              </w:rPr>
              <w:t>/</w:t>
            </w:r>
          </w:p>
        </w:tc>
        <w:tc>
          <w:tcPr>
            <w:tcW w:w="340" w:type="pct"/>
            <w:vAlign w:val="center"/>
          </w:tcPr>
          <w:p w14:paraId="139DACF6" w14:textId="77777777" w:rsidR="00951305" w:rsidRPr="00D60FFD" w:rsidRDefault="00951305" w:rsidP="00951305">
            <w:pPr>
              <w:pStyle w:val="afffffb"/>
            </w:pPr>
            <w:r w:rsidRPr="00D60FFD">
              <w:rPr>
                <w:rFonts w:hint="eastAsia"/>
              </w:rPr>
              <w:t>/</w:t>
            </w:r>
          </w:p>
        </w:tc>
        <w:tc>
          <w:tcPr>
            <w:tcW w:w="142" w:type="pct"/>
            <w:vAlign w:val="center"/>
          </w:tcPr>
          <w:p w14:paraId="23012067" w14:textId="77777777" w:rsidR="00951305" w:rsidRPr="00D60FFD" w:rsidRDefault="00951305" w:rsidP="00951305">
            <w:pPr>
              <w:pStyle w:val="afffffb"/>
            </w:pPr>
            <w:r w:rsidRPr="00D60FFD">
              <w:rPr>
                <w:rFonts w:hint="eastAsia"/>
              </w:rPr>
              <w:t>/</w:t>
            </w:r>
          </w:p>
        </w:tc>
      </w:tr>
      <w:tr w:rsidR="0088303C" w:rsidRPr="00D60FFD" w14:paraId="6FFB23D8" w14:textId="77777777" w:rsidTr="0088303C">
        <w:tc>
          <w:tcPr>
            <w:tcW w:w="142" w:type="pct"/>
            <w:vMerge/>
            <w:vAlign w:val="center"/>
          </w:tcPr>
          <w:p w14:paraId="5687883A" w14:textId="77777777" w:rsidR="00951305" w:rsidRPr="00D60FFD" w:rsidRDefault="00951305" w:rsidP="00951305">
            <w:pPr>
              <w:pStyle w:val="afffffb"/>
            </w:pPr>
          </w:p>
        </w:tc>
        <w:tc>
          <w:tcPr>
            <w:tcW w:w="286" w:type="pct"/>
            <w:vMerge/>
            <w:vAlign w:val="center"/>
          </w:tcPr>
          <w:p w14:paraId="2881FD40" w14:textId="77777777" w:rsidR="00951305" w:rsidRPr="00D60FFD" w:rsidRDefault="00951305" w:rsidP="00951305">
            <w:pPr>
              <w:pStyle w:val="afffffb"/>
            </w:pPr>
          </w:p>
        </w:tc>
        <w:tc>
          <w:tcPr>
            <w:tcW w:w="146" w:type="pct"/>
            <w:vMerge/>
            <w:vAlign w:val="center"/>
          </w:tcPr>
          <w:p w14:paraId="1DDD5479" w14:textId="77777777" w:rsidR="00951305" w:rsidRPr="00D60FFD" w:rsidRDefault="00951305" w:rsidP="00951305">
            <w:pPr>
              <w:pStyle w:val="afffffb"/>
            </w:pPr>
          </w:p>
        </w:tc>
        <w:tc>
          <w:tcPr>
            <w:tcW w:w="829" w:type="pct"/>
            <w:vAlign w:val="center"/>
          </w:tcPr>
          <w:p w14:paraId="4EFE5FBA" w14:textId="77777777" w:rsidR="00951305" w:rsidRPr="00D60FFD" w:rsidRDefault="00951305" w:rsidP="00951305">
            <w:pPr>
              <w:pStyle w:val="afffffb"/>
            </w:pPr>
            <w:r w:rsidRPr="00D60FFD">
              <w:rPr>
                <w:rFonts w:hint="eastAsia"/>
              </w:rPr>
              <w:t>VOCs</w:t>
            </w:r>
          </w:p>
        </w:tc>
        <w:tc>
          <w:tcPr>
            <w:tcW w:w="384" w:type="pct"/>
            <w:vMerge/>
            <w:vAlign w:val="center"/>
          </w:tcPr>
          <w:p w14:paraId="0FAB3E23" w14:textId="77777777" w:rsidR="00951305" w:rsidRPr="00D60FFD" w:rsidRDefault="00951305" w:rsidP="00951305">
            <w:pPr>
              <w:pStyle w:val="afffffb"/>
            </w:pPr>
          </w:p>
        </w:tc>
        <w:tc>
          <w:tcPr>
            <w:tcW w:w="385" w:type="pct"/>
            <w:vMerge/>
            <w:vAlign w:val="center"/>
          </w:tcPr>
          <w:p w14:paraId="377B76D8" w14:textId="77777777" w:rsidR="00951305" w:rsidRPr="00D60FFD" w:rsidRDefault="00951305" w:rsidP="00951305">
            <w:pPr>
              <w:pStyle w:val="afffffb"/>
            </w:pPr>
          </w:p>
        </w:tc>
        <w:tc>
          <w:tcPr>
            <w:tcW w:w="142" w:type="pct"/>
            <w:vMerge/>
            <w:vAlign w:val="center"/>
          </w:tcPr>
          <w:p w14:paraId="168B03CE" w14:textId="77777777" w:rsidR="00951305" w:rsidRPr="00D60FFD" w:rsidRDefault="00951305" w:rsidP="00951305">
            <w:pPr>
              <w:pStyle w:val="afffffb"/>
            </w:pPr>
          </w:p>
        </w:tc>
        <w:tc>
          <w:tcPr>
            <w:tcW w:w="200" w:type="pct"/>
            <w:vMerge/>
            <w:vAlign w:val="center"/>
          </w:tcPr>
          <w:p w14:paraId="6E1DA650" w14:textId="77777777" w:rsidR="00951305" w:rsidRPr="00D60FFD" w:rsidRDefault="00951305" w:rsidP="00951305">
            <w:pPr>
              <w:pStyle w:val="afffffb"/>
            </w:pPr>
          </w:p>
        </w:tc>
        <w:tc>
          <w:tcPr>
            <w:tcW w:w="218" w:type="pct"/>
            <w:vMerge/>
            <w:vAlign w:val="center"/>
          </w:tcPr>
          <w:p w14:paraId="028238E9" w14:textId="77777777" w:rsidR="00951305" w:rsidRPr="00D60FFD" w:rsidRDefault="00951305" w:rsidP="00951305">
            <w:pPr>
              <w:pStyle w:val="afffffb"/>
            </w:pPr>
          </w:p>
        </w:tc>
        <w:tc>
          <w:tcPr>
            <w:tcW w:w="255" w:type="pct"/>
            <w:vMerge/>
            <w:vAlign w:val="center"/>
          </w:tcPr>
          <w:p w14:paraId="58CE0135" w14:textId="77777777" w:rsidR="00951305" w:rsidRPr="00D60FFD" w:rsidRDefault="00951305" w:rsidP="00951305">
            <w:pPr>
              <w:pStyle w:val="afffffb"/>
            </w:pPr>
          </w:p>
        </w:tc>
        <w:tc>
          <w:tcPr>
            <w:tcW w:w="509" w:type="pct"/>
            <w:vMerge/>
            <w:vAlign w:val="center"/>
          </w:tcPr>
          <w:p w14:paraId="721141CB" w14:textId="77777777" w:rsidR="00951305" w:rsidRPr="00D60FFD" w:rsidRDefault="00951305" w:rsidP="00951305">
            <w:pPr>
              <w:pStyle w:val="afffffb"/>
            </w:pPr>
          </w:p>
        </w:tc>
        <w:tc>
          <w:tcPr>
            <w:tcW w:w="357" w:type="pct"/>
            <w:vAlign w:val="center"/>
          </w:tcPr>
          <w:p w14:paraId="1B15FD0A" w14:textId="77777777" w:rsidR="00951305" w:rsidRPr="00D60FFD" w:rsidRDefault="00951305" w:rsidP="00951305">
            <w:pPr>
              <w:pStyle w:val="afffffb"/>
            </w:pPr>
            <w:r w:rsidRPr="00D60FFD">
              <w:rPr>
                <w:rFonts w:hint="eastAsia"/>
              </w:rPr>
              <w:t>70</w:t>
            </w:r>
          </w:p>
        </w:tc>
        <w:tc>
          <w:tcPr>
            <w:tcW w:w="388" w:type="pct"/>
            <w:vAlign w:val="center"/>
          </w:tcPr>
          <w:p w14:paraId="35991883" w14:textId="77777777" w:rsidR="00951305" w:rsidRPr="00D60FFD" w:rsidRDefault="00951305" w:rsidP="00951305">
            <w:pPr>
              <w:pStyle w:val="afffffb"/>
            </w:pPr>
            <w:r w:rsidRPr="00D60FFD">
              <w:rPr>
                <w:rFonts w:hint="eastAsia"/>
              </w:rPr>
              <w:t>3.0</w:t>
            </w:r>
          </w:p>
        </w:tc>
        <w:tc>
          <w:tcPr>
            <w:tcW w:w="276" w:type="pct"/>
            <w:vAlign w:val="center"/>
          </w:tcPr>
          <w:p w14:paraId="4D4E360D" w14:textId="77777777" w:rsidR="00951305" w:rsidRPr="00D60FFD" w:rsidRDefault="00951305" w:rsidP="00951305">
            <w:pPr>
              <w:pStyle w:val="afffffb"/>
            </w:pPr>
            <w:r w:rsidRPr="00D60FFD">
              <w:rPr>
                <w:rFonts w:hint="eastAsia"/>
              </w:rPr>
              <w:t>0.0049</w:t>
            </w:r>
          </w:p>
        </w:tc>
        <w:tc>
          <w:tcPr>
            <w:tcW w:w="340" w:type="pct"/>
            <w:vAlign w:val="center"/>
          </w:tcPr>
          <w:p w14:paraId="4C7C701B" w14:textId="77777777" w:rsidR="00951305" w:rsidRPr="00D60FFD" w:rsidRDefault="00951305" w:rsidP="00951305">
            <w:pPr>
              <w:pStyle w:val="afffffb"/>
            </w:pPr>
            <w:r w:rsidRPr="00D60FFD">
              <w:rPr>
                <w:rFonts w:hint="eastAsia"/>
              </w:rPr>
              <w:t>/</w:t>
            </w:r>
          </w:p>
        </w:tc>
        <w:tc>
          <w:tcPr>
            <w:tcW w:w="142" w:type="pct"/>
            <w:vAlign w:val="center"/>
          </w:tcPr>
          <w:p w14:paraId="5CE59E6A" w14:textId="77777777" w:rsidR="00951305" w:rsidRPr="00D60FFD" w:rsidRDefault="00951305" w:rsidP="00951305">
            <w:pPr>
              <w:pStyle w:val="afffffb"/>
            </w:pPr>
            <w:r w:rsidRPr="00D60FFD">
              <w:rPr>
                <w:rFonts w:hint="eastAsia"/>
              </w:rPr>
              <w:t>/</w:t>
            </w:r>
          </w:p>
        </w:tc>
      </w:tr>
      <w:tr w:rsidR="00ED3505" w:rsidRPr="00D60FFD" w14:paraId="25457FB8" w14:textId="77777777" w:rsidTr="0088303C">
        <w:tc>
          <w:tcPr>
            <w:tcW w:w="5000" w:type="pct"/>
            <w:gridSpan w:val="16"/>
            <w:vAlign w:val="center"/>
          </w:tcPr>
          <w:p w14:paraId="109AFF6C" w14:textId="77777777" w:rsidR="00951305" w:rsidRPr="00D60FFD" w:rsidRDefault="00951305" w:rsidP="00951305">
            <w:pPr>
              <w:pStyle w:val="afffffb"/>
            </w:pPr>
            <w:r w:rsidRPr="00D60FFD">
              <w:rPr>
                <w:szCs w:val="18"/>
              </w:rPr>
              <w:t>*</w:t>
            </w:r>
            <w:r w:rsidRPr="00D60FFD">
              <w:rPr>
                <w:szCs w:val="18"/>
              </w:rPr>
              <w:t>表示金属及其化合物</w:t>
            </w:r>
            <w:r w:rsidRPr="00D60FFD">
              <w:rPr>
                <w:rFonts w:hint="eastAsia"/>
                <w:szCs w:val="18"/>
              </w:rPr>
              <w:t>，</w:t>
            </w:r>
            <w:r w:rsidRPr="00D60FFD">
              <w:rPr>
                <w:rFonts w:hint="eastAsia"/>
                <w:szCs w:val="18"/>
              </w:rPr>
              <w:t>VOCs</w:t>
            </w:r>
            <w:r w:rsidRPr="00D60FFD">
              <w:rPr>
                <w:rFonts w:hint="eastAsia"/>
                <w:szCs w:val="18"/>
              </w:rPr>
              <w:t>用非甲烷总烃计。</w:t>
            </w:r>
          </w:p>
        </w:tc>
      </w:tr>
    </w:tbl>
    <w:p w14:paraId="76417322" w14:textId="77777777" w:rsidR="00951305" w:rsidRPr="00D60FFD" w:rsidRDefault="00951305" w:rsidP="00CB18CB">
      <w:pPr>
        <w:pStyle w:val="afff9"/>
      </w:pPr>
      <w:r w:rsidRPr="00D60FFD">
        <w:rPr>
          <w:rFonts w:hint="eastAsia"/>
        </w:rPr>
        <w:t>表</w:t>
      </w:r>
      <w:r w:rsidRPr="00D60FFD">
        <w:rPr>
          <w:rFonts w:hint="eastAsia"/>
        </w:rPr>
        <w:t>8.2.</w:t>
      </w:r>
      <w:r w:rsidRPr="00D60FFD">
        <w:t xml:space="preserve">2-2  </w:t>
      </w:r>
      <w:r w:rsidRPr="00D60FFD">
        <w:rPr>
          <w:rFonts w:hint="eastAsia"/>
        </w:rPr>
        <w:t>项目大气</w:t>
      </w:r>
      <w:r w:rsidRPr="00D60FFD">
        <w:t>污染物</w:t>
      </w:r>
      <w:r w:rsidRPr="00D60FFD">
        <w:rPr>
          <w:rFonts w:hint="eastAsia"/>
        </w:rPr>
        <w:t>无</w:t>
      </w:r>
      <w:r w:rsidRPr="00D60FFD">
        <w:t>组织排放情况表</w:t>
      </w:r>
    </w:p>
    <w:tbl>
      <w:tblPr>
        <w:tblStyle w:val="ab"/>
        <w:tblW w:w="5000" w:type="pct"/>
        <w:tblLook w:val="04A0" w:firstRow="1" w:lastRow="0" w:firstColumn="1" w:lastColumn="0" w:noHBand="0" w:noVBand="1"/>
      </w:tblPr>
      <w:tblGrid>
        <w:gridCol w:w="1135"/>
        <w:gridCol w:w="1418"/>
        <w:gridCol w:w="1700"/>
        <w:gridCol w:w="1558"/>
        <w:gridCol w:w="1558"/>
        <w:gridCol w:w="2694"/>
        <w:gridCol w:w="1985"/>
        <w:gridCol w:w="991"/>
        <w:gridCol w:w="921"/>
      </w:tblGrid>
      <w:tr w:rsidR="00ED3505" w:rsidRPr="00D60FFD" w14:paraId="2D26C0EB" w14:textId="77777777" w:rsidTr="00CB18CB">
        <w:trPr>
          <w:trHeight w:val="245"/>
        </w:trPr>
        <w:tc>
          <w:tcPr>
            <w:tcW w:w="406" w:type="pct"/>
            <w:vMerge w:val="restart"/>
            <w:vAlign w:val="center"/>
          </w:tcPr>
          <w:p w14:paraId="47EACF85" w14:textId="77777777" w:rsidR="00951305" w:rsidRPr="00D60FFD" w:rsidRDefault="00951305" w:rsidP="00CB18CB">
            <w:pPr>
              <w:pStyle w:val="afffffb"/>
            </w:pPr>
            <w:r w:rsidRPr="00D60FFD">
              <w:rPr>
                <w:rFonts w:hint="eastAsia"/>
              </w:rPr>
              <w:t>序号</w:t>
            </w:r>
          </w:p>
        </w:tc>
        <w:tc>
          <w:tcPr>
            <w:tcW w:w="508" w:type="pct"/>
            <w:vMerge w:val="restart"/>
            <w:vAlign w:val="center"/>
          </w:tcPr>
          <w:p w14:paraId="1627F803" w14:textId="77777777" w:rsidR="00951305" w:rsidRPr="00D60FFD" w:rsidRDefault="00951305" w:rsidP="00CB18CB">
            <w:pPr>
              <w:pStyle w:val="afffffb"/>
            </w:pPr>
            <w:r w:rsidRPr="00D60FFD">
              <w:rPr>
                <w:rFonts w:hint="eastAsia"/>
              </w:rPr>
              <w:t>生产</w:t>
            </w:r>
            <w:r w:rsidRPr="00D60FFD">
              <w:t>设施编号</w:t>
            </w:r>
          </w:p>
        </w:tc>
        <w:tc>
          <w:tcPr>
            <w:tcW w:w="609" w:type="pct"/>
            <w:vMerge w:val="restart"/>
            <w:vAlign w:val="center"/>
          </w:tcPr>
          <w:p w14:paraId="166244A3" w14:textId="77777777" w:rsidR="00951305" w:rsidRPr="00D60FFD" w:rsidRDefault="00951305" w:rsidP="00CB18CB">
            <w:pPr>
              <w:pStyle w:val="afffffb"/>
            </w:pPr>
            <w:r w:rsidRPr="00D60FFD">
              <w:rPr>
                <w:rFonts w:hint="eastAsia"/>
              </w:rPr>
              <w:t>产污环节</w:t>
            </w:r>
          </w:p>
        </w:tc>
        <w:tc>
          <w:tcPr>
            <w:tcW w:w="558" w:type="pct"/>
            <w:vMerge w:val="restart"/>
            <w:vAlign w:val="center"/>
          </w:tcPr>
          <w:p w14:paraId="52EFE7DF" w14:textId="77777777" w:rsidR="00951305" w:rsidRPr="00D60FFD" w:rsidRDefault="00951305" w:rsidP="00CB18CB">
            <w:pPr>
              <w:pStyle w:val="afffffb"/>
            </w:pPr>
            <w:r w:rsidRPr="00D60FFD">
              <w:rPr>
                <w:rFonts w:hint="eastAsia"/>
              </w:rPr>
              <w:t>污染物</w:t>
            </w:r>
            <w:r w:rsidRPr="00D60FFD">
              <w:t>种类</w:t>
            </w:r>
          </w:p>
        </w:tc>
        <w:tc>
          <w:tcPr>
            <w:tcW w:w="558" w:type="pct"/>
            <w:vMerge w:val="restart"/>
            <w:vAlign w:val="center"/>
          </w:tcPr>
          <w:p w14:paraId="589F3ADD" w14:textId="77777777" w:rsidR="00951305" w:rsidRPr="00D60FFD" w:rsidRDefault="00951305" w:rsidP="00CB18CB">
            <w:pPr>
              <w:pStyle w:val="afffffb"/>
            </w:pPr>
            <w:r w:rsidRPr="00D60FFD">
              <w:rPr>
                <w:rFonts w:hint="eastAsia"/>
              </w:rPr>
              <w:t>主要</w:t>
            </w:r>
            <w:r w:rsidRPr="00D60FFD">
              <w:t>污染防治措施</w:t>
            </w:r>
          </w:p>
        </w:tc>
        <w:tc>
          <w:tcPr>
            <w:tcW w:w="1676" w:type="pct"/>
            <w:gridSpan w:val="2"/>
            <w:vAlign w:val="center"/>
          </w:tcPr>
          <w:p w14:paraId="6FA21CDB" w14:textId="77777777" w:rsidR="00951305" w:rsidRPr="00D60FFD" w:rsidRDefault="00951305" w:rsidP="00CB18CB">
            <w:pPr>
              <w:pStyle w:val="afffffb"/>
            </w:pPr>
            <w:r w:rsidRPr="00D60FFD">
              <w:rPr>
                <w:rFonts w:hint="eastAsia"/>
              </w:rPr>
              <w:t>国家</w:t>
            </w:r>
            <w:r w:rsidRPr="00D60FFD">
              <w:t>或地方污染物排放标准</w:t>
            </w:r>
          </w:p>
        </w:tc>
        <w:tc>
          <w:tcPr>
            <w:tcW w:w="355" w:type="pct"/>
            <w:vMerge w:val="restart"/>
            <w:vAlign w:val="center"/>
          </w:tcPr>
          <w:p w14:paraId="3939DEF7" w14:textId="77777777" w:rsidR="00951305" w:rsidRPr="00D60FFD" w:rsidRDefault="00951305" w:rsidP="00CB18CB">
            <w:pPr>
              <w:pStyle w:val="afffffb"/>
            </w:pPr>
            <w:r w:rsidRPr="00D60FFD">
              <w:rPr>
                <w:rFonts w:hint="eastAsia"/>
              </w:rPr>
              <w:t>其他信息</w:t>
            </w:r>
          </w:p>
        </w:tc>
        <w:tc>
          <w:tcPr>
            <w:tcW w:w="329" w:type="pct"/>
            <w:vMerge w:val="restart"/>
            <w:vAlign w:val="center"/>
          </w:tcPr>
          <w:p w14:paraId="7C2B88A9" w14:textId="77777777" w:rsidR="00951305" w:rsidRPr="00D60FFD" w:rsidRDefault="00951305" w:rsidP="00CB18CB">
            <w:pPr>
              <w:pStyle w:val="afffffb"/>
            </w:pPr>
            <w:r w:rsidRPr="00D60FFD">
              <w:rPr>
                <w:rFonts w:hint="eastAsia"/>
              </w:rPr>
              <w:t>备注</w:t>
            </w:r>
          </w:p>
        </w:tc>
      </w:tr>
      <w:tr w:rsidR="00ED3505" w:rsidRPr="00D60FFD" w14:paraId="097A8023" w14:textId="77777777" w:rsidTr="00CB18CB">
        <w:trPr>
          <w:trHeight w:val="244"/>
        </w:trPr>
        <w:tc>
          <w:tcPr>
            <w:tcW w:w="406" w:type="pct"/>
            <w:vMerge/>
            <w:vAlign w:val="center"/>
          </w:tcPr>
          <w:p w14:paraId="42C3C539" w14:textId="77777777" w:rsidR="00951305" w:rsidRPr="00D60FFD" w:rsidRDefault="00951305" w:rsidP="00CB18CB">
            <w:pPr>
              <w:pStyle w:val="afffffb"/>
            </w:pPr>
          </w:p>
        </w:tc>
        <w:tc>
          <w:tcPr>
            <w:tcW w:w="508" w:type="pct"/>
            <w:vMerge/>
            <w:vAlign w:val="center"/>
          </w:tcPr>
          <w:p w14:paraId="6B71EAFB" w14:textId="77777777" w:rsidR="00951305" w:rsidRPr="00D60FFD" w:rsidRDefault="00951305" w:rsidP="00CB18CB">
            <w:pPr>
              <w:pStyle w:val="afffffb"/>
            </w:pPr>
          </w:p>
        </w:tc>
        <w:tc>
          <w:tcPr>
            <w:tcW w:w="609" w:type="pct"/>
            <w:vMerge/>
            <w:vAlign w:val="center"/>
          </w:tcPr>
          <w:p w14:paraId="0C507FC5" w14:textId="77777777" w:rsidR="00951305" w:rsidRPr="00D60FFD" w:rsidRDefault="00951305" w:rsidP="00CB18CB">
            <w:pPr>
              <w:pStyle w:val="afffffb"/>
            </w:pPr>
          </w:p>
        </w:tc>
        <w:tc>
          <w:tcPr>
            <w:tcW w:w="558" w:type="pct"/>
            <w:vMerge/>
            <w:vAlign w:val="center"/>
          </w:tcPr>
          <w:p w14:paraId="0742614A" w14:textId="77777777" w:rsidR="00951305" w:rsidRPr="00D60FFD" w:rsidRDefault="00951305" w:rsidP="00CB18CB">
            <w:pPr>
              <w:pStyle w:val="afffffb"/>
            </w:pPr>
          </w:p>
        </w:tc>
        <w:tc>
          <w:tcPr>
            <w:tcW w:w="558" w:type="pct"/>
            <w:vMerge/>
            <w:vAlign w:val="center"/>
          </w:tcPr>
          <w:p w14:paraId="189B1A9E" w14:textId="77777777" w:rsidR="00951305" w:rsidRPr="00D60FFD" w:rsidRDefault="00951305" w:rsidP="00CB18CB">
            <w:pPr>
              <w:pStyle w:val="afffffb"/>
            </w:pPr>
          </w:p>
        </w:tc>
        <w:tc>
          <w:tcPr>
            <w:tcW w:w="965" w:type="pct"/>
            <w:vAlign w:val="center"/>
          </w:tcPr>
          <w:p w14:paraId="1158E4DC" w14:textId="77777777" w:rsidR="00951305" w:rsidRPr="00D60FFD" w:rsidRDefault="00951305" w:rsidP="00CB18CB">
            <w:pPr>
              <w:pStyle w:val="afffffb"/>
            </w:pPr>
            <w:r w:rsidRPr="00D60FFD">
              <w:rPr>
                <w:rFonts w:hint="eastAsia"/>
              </w:rPr>
              <w:t>标准</w:t>
            </w:r>
            <w:r w:rsidRPr="00D60FFD">
              <w:t>名称</w:t>
            </w:r>
          </w:p>
        </w:tc>
        <w:tc>
          <w:tcPr>
            <w:tcW w:w="711" w:type="pct"/>
            <w:vAlign w:val="center"/>
          </w:tcPr>
          <w:p w14:paraId="1A508E03" w14:textId="77777777" w:rsidR="00951305" w:rsidRPr="00D60FFD" w:rsidRDefault="00951305" w:rsidP="00CB18CB">
            <w:pPr>
              <w:pStyle w:val="afffffb"/>
            </w:pPr>
            <w:r w:rsidRPr="00D60FFD">
              <w:rPr>
                <w:rFonts w:hint="eastAsia"/>
              </w:rPr>
              <w:t>浓度限值</w:t>
            </w:r>
            <w:r w:rsidRPr="00D60FFD">
              <w:t>mg/N</w:t>
            </w:r>
            <w:r w:rsidRPr="00D60FFD">
              <w:rPr>
                <w:rFonts w:hint="eastAsia"/>
              </w:rPr>
              <w:t>m</w:t>
            </w:r>
            <w:r w:rsidRPr="00D60FFD">
              <w:t>3</w:t>
            </w:r>
          </w:p>
        </w:tc>
        <w:tc>
          <w:tcPr>
            <w:tcW w:w="355" w:type="pct"/>
            <w:vMerge/>
            <w:vAlign w:val="center"/>
          </w:tcPr>
          <w:p w14:paraId="1F64C483" w14:textId="77777777" w:rsidR="00951305" w:rsidRPr="00D60FFD" w:rsidRDefault="00951305" w:rsidP="00CB18CB">
            <w:pPr>
              <w:pStyle w:val="afffffb"/>
            </w:pPr>
          </w:p>
        </w:tc>
        <w:tc>
          <w:tcPr>
            <w:tcW w:w="329" w:type="pct"/>
            <w:vMerge/>
            <w:vAlign w:val="center"/>
          </w:tcPr>
          <w:p w14:paraId="77D38AA3" w14:textId="77777777" w:rsidR="00951305" w:rsidRPr="00D60FFD" w:rsidRDefault="00951305" w:rsidP="00CB18CB">
            <w:pPr>
              <w:pStyle w:val="afffffb"/>
            </w:pPr>
          </w:p>
        </w:tc>
      </w:tr>
      <w:tr w:rsidR="00ED3505" w:rsidRPr="00D60FFD" w14:paraId="1C9B2DF9" w14:textId="77777777" w:rsidTr="00CB18CB">
        <w:tc>
          <w:tcPr>
            <w:tcW w:w="406" w:type="pct"/>
            <w:vMerge w:val="restart"/>
            <w:vAlign w:val="center"/>
          </w:tcPr>
          <w:p w14:paraId="3B926800" w14:textId="77777777" w:rsidR="00951305" w:rsidRPr="00D60FFD" w:rsidRDefault="00951305" w:rsidP="00CB18CB">
            <w:pPr>
              <w:pStyle w:val="afffffb"/>
            </w:pPr>
            <w:r w:rsidRPr="00D60FFD">
              <w:rPr>
                <w:rFonts w:hint="eastAsia"/>
              </w:rPr>
              <w:t>1</w:t>
            </w:r>
          </w:p>
        </w:tc>
        <w:tc>
          <w:tcPr>
            <w:tcW w:w="508" w:type="pct"/>
            <w:vMerge w:val="restart"/>
            <w:vAlign w:val="center"/>
          </w:tcPr>
          <w:p w14:paraId="7AACA50F" w14:textId="77777777" w:rsidR="00951305" w:rsidRPr="00D60FFD" w:rsidRDefault="00951305" w:rsidP="00CB18CB">
            <w:pPr>
              <w:pStyle w:val="afffffb"/>
            </w:pPr>
            <w:r w:rsidRPr="00D60FFD">
              <w:rPr>
                <w:rFonts w:hint="eastAsia"/>
              </w:rPr>
              <w:t>MF</w:t>
            </w:r>
            <w:r w:rsidRPr="00D60FFD">
              <w:t>0028</w:t>
            </w:r>
          </w:p>
        </w:tc>
        <w:tc>
          <w:tcPr>
            <w:tcW w:w="609" w:type="pct"/>
            <w:vMerge w:val="restart"/>
            <w:vAlign w:val="center"/>
          </w:tcPr>
          <w:p w14:paraId="4C452137" w14:textId="77777777" w:rsidR="00951305" w:rsidRPr="00D60FFD" w:rsidRDefault="00951305" w:rsidP="00CB18CB">
            <w:pPr>
              <w:pStyle w:val="afffffb"/>
            </w:pPr>
            <w:r w:rsidRPr="00D60FFD">
              <w:rPr>
                <w:rFonts w:hint="eastAsia"/>
              </w:rPr>
              <w:t>安全</w:t>
            </w:r>
            <w:r w:rsidRPr="00D60FFD">
              <w:t>填埋</w:t>
            </w:r>
          </w:p>
        </w:tc>
        <w:tc>
          <w:tcPr>
            <w:tcW w:w="558" w:type="pct"/>
            <w:vAlign w:val="center"/>
          </w:tcPr>
          <w:p w14:paraId="1318230F" w14:textId="77777777" w:rsidR="00951305" w:rsidRPr="00D60FFD" w:rsidRDefault="00951305" w:rsidP="00CB18CB">
            <w:pPr>
              <w:pStyle w:val="afffffb"/>
            </w:pPr>
            <w:r w:rsidRPr="00D60FFD">
              <w:rPr>
                <w:lang w:bidi="ar"/>
              </w:rPr>
              <w:t>NH</w:t>
            </w:r>
            <w:r w:rsidRPr="00D60FFD">
              <w:rPr>
                <w:kern w:val="44"/>
                <w:szCs w:val="18"/>
                <w:vertAlign w:val="subscript"/>
                <w:lang w:bidi="ar"/>
              </w:rPr>
              <w:t>3</w:t>
            </w:r>
          </w:p>
        </w:tc>
        <w:tc>
          <w:tcPr>
            <w:tcW w:w="558" w:type="pct"/>
            <w:vMerge w:val="restart"/>
            <w:vAlign w:val="center"/>
          </w:tcPr>
          <w:p w14:paraId="2005B564" w14:textId="77777777" w:rsidR="00951305" w:rsidRPr="00D60FFD" w:rsidRDefault="00951305" w:rsidP="00CB18CB">
            <w:pPr>
              <w:pStyle w:val="afffffb"/>
            </w:pPr>
            <w:r w:rsidRPr="00D60FFD">
              <w:rPr>
                <w:rFonts w:hint="eastAsia"/>
              </w:rPr>
              <w:t>加强车间管理、定期检查</w:t>
            </w:r>
          </w:p>
        </w:tc>
        <w:tc>
          <w:tcPr>
            <w:tcW w:w="965" w:type="pct"/>
            <w:vMerge w:val="restart"/>
            <w:vAlign w:val="center"/>
          </w:tcPr>
          <w:p w14:paraId="160C86FC" w14:textId="77777777" w:rsidR="00951305" w:rsidRPr="00D60FFD" w:rsidRDefault="00951305" w:rsidP="00CB18CB">
            <w:pPr>
              <w:pStyle w:val="afffffb"/>
            </w:pPr>
            <w:r w:rsidRPr="00D60FFD">
              <w:t>《恶臭污染物排放标准》（</w:t>
            </w:r>
            <w:r w:rsidRPr="00D60FFD">
              <w:t>GB14554-93</w:t>
            </w:r>
            <w:r w:rsidRPr="00D60FFD">
              <w:t>）</w:t>
            </w:r>
          </w:p>
        </w:tc>
        <w:tc>
          <w:tcPr>
            <w:tcW w:w="711" w:type="pct"/>
            <w:vAlign w:val="center"/>
          </w:tcPr>
          <w:p w14:paraId="79A33A39" w14:textId="77777777" w:rsidR="00951305" w:rsidRPr="00D60FFD" w:rsidRDefault="00951305" w:rsidP="00CB18CB">
            <w:pPr>
              <w:pStyle w:val="afffffb"/>
            </w:pPr>
            <w:r w:rsidRPr="00D60FFD">
              <w:t>21.5</w:t>
            </w:r>
          </w:p>
        </w:tc>
        <w:tc>
          <w:tcPr>
            <w:tcW w:w="355" w:type="pct"/>
            <w:vAlign w:val="center"/>
          </w:tcPr>
          <w:p w14:paraId="05FDA442" w14:textId="77777777" w:rsidR="00951305" w:rsidRPr="00D60FFD" w:rsidRDefault="00951305" w:rsidP="00CB18CB">
            <w:pPr>
              <w:pStyle w:val="afffffb"/>
            </w:pPr>
            <w:r w:rsidRPr="00D60FFD">
              <w:rPr>
                <w:rFonts w:hint="eastAsia"/>
              </w:rPr>
              <w:t>/</w:t>
            </w:r>
          </w:p>
        </w:tc>
        <w:tc>
          <w:tcPr>
            <w:tcW w:w="329" w:type="pct"/>
            <w:vAlign w:val="center"/>
          </w:tcPr>
          <w:p w14:paraId="6E931BB7" w14:textId="77777777" w:rsidR="00951305" w:rsidRPr="00D60FFD" w:rsidRDefault="00951305" w:rsidP="00CB18CB">
            <w:pPr>
              <w:pStyle w:val="afffffb"/>
            </w:pPr>
            <w:r w:rsidRPr="00D60FFD">
              <w:rPr>
                <w:rFonts w:hint="eastAsia"/>
              </w:rPr>
              <w:t>/</w:t>
            </w:r>
          </w:p>
        </w:tc>
      </w:tr>
      <w:tr w:rsidR="00ED3505" w:rsidRPr="00D60FFD" w14:paraId="75294290" w14:textId="77777777" w:rsidTr="00CB18CB">
        <w:tc>
          <w:tcPr>
            <w:tcW w:w="406" w:type="pct"/>
            <w:vMerge/>
            <w:vAlign w:val="center"/>
          </w:tcPr>
          <w:p w14:paraId="083F71EB" w14:textId="77777777" w:rsidR="00951305" w:rsidRPr="00D60FFD" w:rsidRDefault="00951305" w:rsidP="00CB18CB">
            <w:pPr>
              <w:pStyle w:val="afffffb"/>
            </w:pPr>
          </w:p>
        </w:tc>
        <w:tc>
          <w:tcPr>
            <w:tcW w:w="508" w:type="pct"/>
            <w:vMerge/>
            <w:vAlign w:val="center"/>
          </w:tcPr>
          <w:p w14:paraId="0501EA4A" w14:textId="77777777" w:rsidR="00951305" w:rsidRPr="00D60FFD" w:rsidRDefault="00951305" w:rsidP="00CB18CB">
            <w:pPr>
              <w:pStyle w:val="afffffb"/>
            </w:pPr>
          </w:p>
        </w:tc>
        <w:tc>
          <w:tcPr>
            <w:tcW w:w="609" w:type="pct"/>
            <w:vMerge/>
            <w:vAlign w:val="center"/>
          </w:tcPr>
          <w:p w14:paraId="3585C8EA" w14:textId="77777777" w:rsidR="00951305" w:rsidRPr="00D60FFD" w:rsidRDefault="00951305" w:rsidP="00CB18CB">
            <w:pPr>
              <w:pStyle w:val="afffffb"/>
            </w:pPr>
          </w:p>
        </w:tc>
        <w:tc>
          <w:tcPr>
            <w:tcW w:w="558" w:type="pct"/>
            <w:vAlign w:val="center"/>
          </w:tcPr>
          <w:p w14:paraId="68797D0A" w14:textId="77777777" w:rsidR="00951305" w:rsidRPr="00D60FFD" w:rsidRDefault="00951305" w:rsidP="00CB18CB">
            <w:pPr>
              <w:pStyle w:val="afffffb"/>
              <w:rPr>
                <w:lang w:bidi="ar"/>
              </w:rPr>
            </w:pPr>
            <w:r w:rsidRPr="00D60FFD">
              <w:rPr>
                <w:lang w:bidi="ar"/>
              </w:rPr>
              <w:t>H</w:t>
            </w:r>
            <w:r w:rsidRPr="00D60FFD">
              <w:rPr>
                <w:kern w:val="44"/>
                <w:szCs w:val="18"/>
                <w:vertAlign w:val="subscript"/>
                <w:lang w:bidi="ar"/>
              </w:rPr>
              <w:t>2</w:t>
            </w:r>
            <w:r w:rsidRPr="00D60FFD">
              <w:rPr>
                <w:lang w:bidi="ar"/>
              </w:rPr>
              <w:t>S</w:t>
            </w:r>
          </w:p>
        </w:tc>
        <w:tc>
          <w:tcPr>
            <w:tcW w:w="558" w:type="pct"/>
            <w:vMerge/>
            <w:vAlign w:val="center"/>
          </w:tcPr>
          <w:p w14:paraId="17BEE624" w14:textId="77777777" w:rsidR="00951305" w:rsidRPr="00D60FFD" w:rsidRDefault="00951305" w:rsidP="00CB18CB">
            <w:pPr>
              <w:pStyle w:val="afffffb"/>
            </w:pPr>
          </w:p>
        </w:tc>
        <w:tc>
          <w:tcPr>
            <w:tcW w:w="965" w:type="pct"/>
            <w:vMerge/>
            <w:vAlign w:val="center"/>
          </w:tcPr>
          <w:p w14:paraId="118FB013" w14:textId="77777777" w:rsidR="00951305" w:rsidRPr="00D60FFD" w:rsidRDefault="00951305" w:rsidP="00CB18CB">
            <w:pPr>
              <w:pStyle w:val="afffffb"/>
            </w:pPr>
          </w:p>
        </w:tc>
        <w:tc>
          <w:tcPr>
            <w:tcW w:w="711" w:type="pct"/>
            <w:vAlign w:val="center"/>
          </w:tcPr>
          <w:p w14:paraId="506276D5" w14:textId="77777777" w:rsidR="00951305" w:rsidRPr="00D60FFD" w:rsidRDefault="00951305" w:rsidP="00CB18CB">
            <w:pPr>
              <w:pStyle w:val="afffffb"/>
            </w:pPr>
            <w:r w:rsidRPr="00D60FFD">
              <w:t>0.06</w:t>
            </w:r>
          </w:p>
        </w:tc>
        <w:tc>
          <w:tcPr>
            <w:tcW w:w="355" w:type="pct"/>
            <w:vAlign w:val="center"/>
          </w:tcPr>
          <w:p w14:paraId="6C75B07A" w14:textId="77777777" w:rsidR="00951305" w:rsidRPr="00D60FFD" w:rsidRDefault="00951305" w:rsidP="00CB18CB">
            <w:pPr>
              <w:pStyle w:val="afffffb"/>
            </w:pPr>
          </w:p>
        </w:tc>
        <w:tc>
          <w:tcPr>
            <w:tcW w:w="329" w:type="pct"/>
            <w:vAlign w:val="center"/>
          </w:tcPr>
          <w:p w14:paraId="7A00361F" w14:textId="77777777" w:rsidR="00951305" w:rsidRPr="00D60FFD" w:rsidRDefault="00951305" w:rsidP="00CB18CB">
            <w:pPr>
              <w:pStyle w:val="afffffb"/>
            </w:pPr>
          </w:p>
        </w:tc>
      </w:tr>
      <w:tr w:rsidR="00ED3505" w:rsidRPr="00D60FFD" w14:paraId="1B1271D9" w14:textId="77777777" w:rsidTr="00CB18CB">
        <w:tc>
          <w:tcPr>
            <w:tcW w:w="406" w:type="pct"/>
            <w:vMerge/>
            <w:vAlign w:val="center"/>
          </w:tcPr>
          <w:p w14:paraId="4AEB7F87" w14:textId="77777777" w:rsidR="00951305" w:rsidRPr="00D60FFD" w:rsidRDefault="00951305" w:rsidP="00CB18CB">
            <w:pPr>
              <w:pStyle w:val="afffffb"/>
            </w:pPr>
          </w:p>
        </w:tc>
        <w:tc>
          <w:tcPr>
            <w:tcW w:w="508" w:type="pct"/>
            <w:vMerge/>
            <w:vAlign w:val="center"/>
          </w:tcPr>
          <w:p w14:paraId="47884991" w14:textId="77777777" w:rsidR="00951305" w:rsidRPr="00D60FFD" w:rsidRDefault="00951305" w:rsidP="00CB18CB">
            <w:pPr>
              <w:pStyle w:val="afffffb"/>
            </w:pPr>
          </w:p>
        </w:tc>
        <w:tc>
          <w:tcPr>
            <w:tcW w:w="609" w:type="pct"/>
            <w:vMerge/>
            <w:vAlign w:val="center"/>
          </w:tcPr>
          <w:p w14:paraId="527B0C40" w14:textId="77777777" w:rsidR="00951305" w:rsidRPr="00D60FFD" w:rsidRDefault="00951305" w:rsidP="00CB18CB">
            <w:pPr>
              <w:pStyle w:val="afffffb"/>
            </w:pPr>
          </w:p>
        </w:tc>
        <w:tc>
          <w:tcPr>
            <w:tcW w:w="558" w:type="pct"/>
            <w:vAlign w:val="center"/>
          </w:tcPr>
          <w:p w14:paraId="5591E584" w14:textId="77777777" w:rsidR="00951305" w:rsidRPr="00D60FFD" w:rsidRDefault="00951305" w:rsidP="00CB18CB">
            <w:pPr>
              <w:pStyle w:val="afffffb"/>
            </w:pPr>
            <w:r w:rsidRPr="00D60FFD">
              <w:rPr>
                <w:rFonts w:hint="eastAsia"/>
              </w:rPr>
              <w:t>臭气</w:t>
            </w:r>
            <w:r w:rsidRPr="00D60FFD">
              <w:t>浓度</w:t>
            </w:r>
          </w:p>
        </w:tc>
        <w:tc>
          <w:tcPr>
            <w:tcW w:w="558" w:type="pct"/>
            <w:vMerge/>
            <w:vAlign w:val="center"/>
          </w:tcPr>
          <w:p w14:paraId="591ED2DE" w14:textId="77777777" w:rsidR="00951305" w:rsidRPr="00D60FFD" w:rsidRDefault="00951305" w:rsidP="00CB18CB">
            <w:pPr>
              <w:pStyle w:val="afffffb"/>
            </w:pPr>
          </w:p>
        </w:tc>
        <w:tc>
          <w:tcPr>
            <w:tcW w:w="965" w:type="pct"/>
            <w:vMerge/>
            <w:vAlign w:val="center"/>
          </w:tcPr>
          <w:p w14:paraId="0E8C674B" w14:textId="77777777" w:rsidR="00951305" w:rsidRPr="00D60FFD" w:rsidRDefault="00951305" w:rsidP="00CB18CB">
            <w:pPr>
              <w:pStyle w:val="afffffb"/>
            </w:pPr>
          </w:p>
        </w:tc>
        <w:tc>
          <w:tcPr>
            <w:tcW w:w="711" w:type="pct"/>
            <w:vAlign w:val="center"/>
          </w:tcPr>
          <w:p w14:paraId="3B635727" w14:textId="77777777" w:rsidR="00951305" w:rsidRPr="00D60FFD" w:rsidRDefault="00951305" w:rsidP="00CB18CB">
            <w:pPr>
              <w:pStyle w:val="afffffb"/>
            </w:pPr>
            <w:r w:rsidRPr="00D60FFD">
              <w:rPr>
                <w:rFonts w:hint="eastAsia"/>
              </w:rPr>
              <w:t>20</w:t>
            </w:r>
          </w:p>
        </w:tc>
        <w:tc>
          <w:tcPr>
            <w:tcW w:w="355" w:type="pct"/>
            <w:vAlign w:val="center"/>
          </w:tcPr>
          <w:p w14:paraId="6D1341C4" w14:textId="77777777" w:rsidR="00951305" w:rsidRPr="00D60FFD" w:rsidRDefault="00951305" w:rsidP="00CB18CB">
            <w:pPr>
              <w:pStyle w:val="afffffb"/>
            </w:pPr>
            <w:r w:rsidRPr="00D60FFD">
              <w:rPr>
                <w:rFonts w:hint="eastAsia"/>
              </w:rPr>
              <w:t>/</w:t>
            </w:r>
          </w:p>
        </w:tc>
        <w:tc>
          <w:tcPr>
            <w:tcW w:w="329" w:type="pct"/>
            <w:vAlign w:val="center"/>
          </w:tcPr>
          <w:p w14:paraId="16CEEACD" w14:textId="77777777" w:rsidR="00951305" w:rsidRPr="00D60FFD" w:rsidRDefault="00951305" w:rsidP="00CB18CB">
            <w:pPr>
              <w:pStyle w:val="afffffb"/>
            </w:pPr>
            <w:r w:rsidRPr="00D60FFD">
              <w:rPr>
                <w:rFonts w:hint="eastAsia"/>
              </w:rPr>
              <w:t>/</w:t>
            </w:r>
          </w:p>
        </w:tc>
      </w:tr>
      <w:tr w:rsidR="00ED3505" w:rsidRPr="00D60FFD" w14:paraId="384D3B1A" w14:textId="77777777" w:rsidTr="00CB18CB">
        <w:tc>
          <w:tcPr>
            <w:tcW w:w="406" w:type="pct"/>
            <w:vMerge w:val="restart"/>
            <w:vAlign w:val="center"/>
          </w:tcPr>
          <w:p w14:paraId="2DA64E3A" w14:textId="77777777" w:rsidR="00951305" w:rsidRPr="00D60FFD" w:rsidRDefault="00951305" w:rsidP="00CB18CB">
            <w:pPr>
              <w:pStyle w:val="afffffb"/>
            </w:pPr>
            <w:r w:rsidRPr="00D60FFD">
              <w:rPr>
                <w:rFonts w:hint="eastAsia"/>
              </w:rPr>
              <w:t>2</w:t>
            </w:r>
          </w:p>
        </w:tc>
        <w:tc>
          <w:tcPr>
            <w:tcW w:w="508" w:type="pct"/>
            <w:vMerge w:val="restart"/>
            <w:vAlign w:val="center"/>
          </w:tcPr>
          <w:p w14:paraId="6013C9FB" w14:textId="77777777" w:rsidR="00951305" w:rsidRPr="00D60FFD" w:rsidRDefault="00951305" w:rsidP="00CB18CB">
            <w:pPr>
              <w:pStyle w:val="afffffb"/>
            </w:pPr>
            <w:r w:rsidRPr="00D60FFD">
              <w:rPr>
                <w:rFonts w:hint="eastAsia"/>
              </w:rPr>
              <w:t>MF000</w:t>
            </w:r>
            <w:r w:rsidRPr="00D60FFD">
              <w:t>4</w:t>
            </w:r>
            <w:r w:rsidRPr="00D60FFD">
              <w:rPr>
                <w:rFonts w:hint="eastAsia"/>
              </w:rPr>
              <w:t>-7</w:t>
            </w:r>
          </w:p>
        </w:tc>
        <w:tc>
          <w:tcPr>
            <w:tcW w:w="609" w:type="pct"/>
            <w:vMerge w:val="restart"/>
            <w:vAlign w:val="center"/>
          </w:tcPr>
          <w:p w14:paraId="723883E3" w14:textId="77777777" w:rsidR="00951305" w:rsidRPr="00D60FFD" w:rsidRDefault="00951305" w:rsidP="00CB18CB">
            <w:pPr>
              <w:pStyle w:val="afffffb"/>
            </w:pPr>
            <w:r w:rsidRPr="00D60FFD">
              <w:rPr>
                <w:rFonts w:hint="eastAsia"/>
              </w:rPr>
              <w:t>装卸预处理</w:t>
            </w:r>
          </w:p>
        </w:tc>
        <w:tc>
          <w:tcPr>
            <w:tcW w:w="558" w:type="pct"/>
            <w:vAlign w:val="center"/>
          </w:tcPr>
          <w:p w14:paraId="7D289645" w14:textId="77777777" w:rsidR="00951305" w:rsidRPr="00D60FFD" w:rsidRDefault="00951305" w:rsidP="00CB18CB">
            <w:pPr>
              <w:pStyle w:val="afffffb"/>
            </w:pPr>
            <w:r w:rsidRPr="00D60FFD">
              <w:rPr>
                <w:lang w:bidi="ar"/>
              </w:rPr>
              <w:t>NH</w:t>
            </w:r>
            <w:r w:rsidRPr="00D60FFD">
              <w:rPr>
                <w:vertAlign w:val="subscript"/>
                <w:lang w:bidi="ar"/>
              </w:rPr>
              <w:t>3</w:t>
            </w:r>
          </w:p>
        </w:tc>
        <w:tc>
          <w:tcPr>
            <w:tcW w:w="558" w:type="pct"/>
            <w:vMerge/>
            <w:vAlign w:val="center"/>
          </w:tcPr>
          <w:p w14:paraId="1919CA2F" w14:textId="77777777" w:rsidR="00951305" w:rsidRPr="00D60FFD" w:rsidRDefault="00951305" w:rsidP="00CB18CB">
            <w:pPr>
              <w:pStyle w:val="afffffb"/>
            </w:pPr>
          </w:p>
        </w:tc>
        <w:tc>
          <w:tcPr>
            <w:tcW w:w="965" w:type="pct"/>
            <w:vMerge w:val="restart"/>
            <w:vAlign w:val="center"/>
          </w:tcPr>
          <w:p w14:paraId="0D6E1CF5" w14:textId="77777777" w:rsidR="00951305" w:rsidRPr="00D60FFD" w:rsidRDefault="00951305" w:rsidP="00CB18CB">
            <w:pPr>
              <w:pStyle w:val="afffffb"/>
            </w:pPr>
            <w:r w:rsidRPr="00D60FFD">
              <w:t>《恶臭污染物排放标准》（</w:t>
            </w:r>
            <w:r w:rsidRPr="00D60FFD">
              <w:t>GB14554-93</w:t>
            </w:r>
            <w:r w:rsidRPr="00D60FFD">
              <w:t>）</w:t>
            </w:r>
            <w:r w:rsidRPr="00D60FFD">
              <w:rPr>
                <w:rFonts w:hint="eastAsia"/>
              </w:rPr>
              <w:t>、</w:t>
            </w:r>
            <w:r w:rsidRPr="00D60FFD">
              <w:t>《大气污染物综合排放标准》（</w:t>
            </w:r>
            <w:r w:rsidRPr="00D60FFD">
              <w:t>GB16297-1996</w:t>
            </w:r>
            <w:r w:rsidRPr="00D60FFD">
              <w:t>）</w:t>
            </w:r>
            <w:r w:rsidRPr="00D60FFD">
              <w:rPr>
                <w:rFonts w:hint="eastAsia"/>
              </w:rPr>
              <w:t>、《上海市大气污染物综合排放标准》（</w:t>
            </w:r>
            <w:r w:rsidRPr="00D60FFD">
              <w:rPr>
                <w:rFonts w:hint="eastAsia"/>
              </w:rPr>
              <w:t>DB31/933-2015</w:t>
            </w:r>
            <w:r w:rsidRPr="00D60FFD">
              <w:rPr>
                <w:rFonts w:hint="eastAsia"/>
              </w:rPr>
              <w:t>）</w:t>
            </w:r>
          </w:p>
        </w:tc>
        <w:tc>
          <w:tcPr>
            <w:tcW w:w="711" w:type="pct"/>
            <w:vAlign w:val="center"/>
          </w:tcPr>
          <w:p w14:paraId="5459991A" w14:textId="77777777" w:rsidR="00951305" w:rsidRPr="00D60FFD" w:rsidRDefault="00951305" w:rsidP="00CB18CB">
            <w:pPr>
              <w:pStyle w:val="afffffb"/>
            </w:pPr>
            <w:r w:rsidRPr="00D60FFD">
              <w:t>21.5</w:t>
            </w:r>
          </w:p>
        </w:tc>
        <w:tc>
          <w:tcPr>
            <w:tcW w:w="355" w:type="pct"/>
            <w:vAlign w:val="center"/>
          </w:tcPr>
          <w:p w14:paraId="0C5359D5" w14:textId="77777777" w:rsidR="00951305" w:rsidRPr="00D60FFD" w:rsidRDefault="00951305" w:rsidP="00CB18CB">
            <w:pPr>
              <w:pStyle w:val="afffffb"/>
            </w:pPr>
            <w:r w:rsidRPr="00D60FFD">
              <w:rPr>
                <w:rFonts w:hint="eastAsia"/>
              </w:rPr>
              <w:t>/</w:t>
            </w:r>
          </w:p>
        </w:tc>
        <w:tc>
          <w:tcPr>
            <w:tcW w:w="329" w:type="pct"/>
            <w:vAlign w:val="center"/>
          </w:tcPr>
          <w:p w14:paraId="74A9FC9E" w14:textId="77777777" w:rsidR="00951305" w:rsidRPr="00D60FFD" w:rsidRDefault="00951305" w:rsidP="00CB18CB">
            <w:pPr>
              <w:pStyle w:val="afffffb"/>
            </w:pPr>
            <w:r w:rsidRPr="00D60FFD">
              <w:rPr>
                <w:rFonts w:hint="eastAsia"/>
              </w:rPr>
              <w:t>/</w:t>
            </w:r>
          </w:p>
        </w:tc>
      </w:tr>
      <w:tr w:rsidR="00ED3505" w:rsidRPr="00D60FFD" w14:paraId="2D92437E" w14:textId="77777777" w:rsidTr="00CB18CB">
        <w:tc>
          <w:tcPr>
            <w:tcW w:w="406" w:type="pct"/>
            <w:vMerge/>
            <w:vAlign w:val="center"/>
          </w:tcPr>
          <w:p w14:paraId="05E1181C" w14:textId="77777777" w:rsidR="00951305" w:rsidRPr="00D60FFD" w:rsidRDefault="00951305" w:rsidP="00CB18CB">
            <w:pPr>
              <w:pStyle w:val="afffffb"/>
            </w:pPr>
          </w:p>
        </w:tc>
        <w:tc>
          <w:tcPr>
            <w:tcW w:w="508" w:type="pct"/>
            <w:vMerge/>
            <w:vAlign w:val="center"/>
          </w:tcPr>
          <w:p w14:paraId="27669E79" w14:textId="77777777" w:rsidR="00951305" w:rsidRPr="00D60FFD" w:rsidRDefault="00951305" w:rsidP="00CB18CB">
            <w:pPr>
              <w:pStyle w:val="afffffb"/>
            </w:pPr>
          </w:p>
        </w:tc>
        <w:tc>
          <w:tcPr>
            <w:tcW w:w="609" w:type="pct"/>
            <w:vMerge/>
            <w:vAlign w:val="center"/>
          </w:tcPr>
          <w:p w14:paraId="26DA598E" w14:textId="77777777" w:rsidR="00951305" w:rsidRPr="00D60FFD" w:rsidRDefault="00951305" w:rsidP="00CB18CB">
            <w:pPr>
              <w:pStyle w:val="afffffb"/>
            </w:pPr>
          </w:p>
        </w:tc>
        <w:tc>
          <w:tcPr>
            <w:tcW w:w="558" w:type="pct"/>
            <w:vAlign w:val="center"/>
          </w:tcPr>
          <w:p w14:paraId="21AA6F02" w14:textId="77777777" w:rsidR="00951305" w:rsidRPr="00D60FFD" w:rsidRDefault="00951305" w:rsidP="00CB18CB">
            <w:pPr>
              <w:pStyle w:val="afffffb"/>
            </w:pPr>
            <w:r w:rsidRPr="00D60FFD">
              <w:rPr>
                <w:lang w:bidi="ar"/>
              </w:rPr>
              <w:t>H</w:t>
            </w:r>
            <w:r w:rsidRPr="00D60FFD">
              <w:rPr>
                <w:vertAlign w:val="subscript"/>
                <w:lang w:bidi="ar"/>
              </w:rPr>
              <w:t>2</w:t>
            </w:r>
            <w:r w:rsidRPr="00D60FFD">
              <w:rPr>
                <w:lang w:bidi="ar"/>
              </w:rPr>
              <w:t>S</w:t>
            </w:r>
          </w:p>
        </w:tc>
        <w:tc>
          <w:tcPr>
            <w:tcW w:w="558" w:type="pct"/>
            <w:vMerge/>
            <w:vAlign w:val="center"/>
          </w:tcPr>
          <w:p w14:paraId="22717213" w14:textId="77777777" w:rsidR="00951305" w:rsidRPr="00D60FFD" w:rsidRDefault="00951305" w:rsidP="00CB18CB">
            <w:pPr>
              <w:pStyle w:val="afffffb"/>
            </w:pPr>
          </w:p>
        </w:tc>
        <w:tc>
          <w:tcPr>
            <w:tcW w:w="965" w:type="pct"/>
            <w:vMerge/>
            <w:vAlign w:val="center"/>
          </w:tcPr>
          <w:p w14:paraId="75320E47" w14:textId="77777777" w:rsidR="00951305" w:rsidRPr="00D60FFD" w:rsidRDefault="00951305" w:rsidP="00CB18CB">
            <w:pPr>
              <w:pStyle w:val="afffffb"/>
            </w:pPr>
          </w:p>
        </w:tc>
        <w:tc>
          <w:tcPr>
            <w:tcW w:w="711" w:type="pct"/>
            <w:vAlign w:val="center"/>
          </w:tcPr>
          <w:p w14:paraId="1C5AAFA8" w14:textId="77777777" w:rsidR="00951305" w:rsidRPr="00D60FFD" w:rsidRDefault="00951305" w:rsidP="00CB18CB">
            <w:pPr>
              <w:pStyle w:val="afffffb"/>
            </w:pPr>
            <w:r w:rsidRPr="00D60FFD">
              <w:t>0.06</w:t>
            </w:r>
          </w:p>
        </w:tc>
        <w:tc>
          <w:tcPr>
            <w:tcW w:w="355" w:type="pct"/>
            <w:vAlign w:val="center"/>
          </w:tcPr>
          <w:p w14:paraId="5E118F3B" w14:textId="77777777" w:rsidR="00951305" w:rsidRPr="00D60FFD" w:rsidRDefault="00951305" w:rsidP="00CB18CB">
            <w:pPr>
              <w:pStyle w:val="afffffb"/>
            </w:pPr>
            <w:r w:rsidRPr="00D60FFD">
              <w:rPr>
                <w:rFonts w:hint="eastAsia"/>
              </w:rPr>
              <w:t>/</w:t>
            </w:r>
          </w:p>
        </w:tc>
        <w:tc>
          <w:tcPr>
            <w:tcW w:w="329" w:type="pct"/>
            <w:vAlign w:val="center"/>
          </w:tcPr>
          <w:p w14:paraId="62B0A40C" w14:textId="77777777" w:rsidR="00951305" w:rsidRPr="00D60FFD" w:rsidRDefault="00951305" w:rsidP="00CB18CB">
            <w:pPr>
              <w:pStyle w:val="afffffb"/>
            </w:pPr>
            <w:r w:rsidRPr="00D60FFD">
              <w:rPr>
                <w:rFonts w:hint="eastAsia"/>
              </w:rPr>
              <w:t>/</w:t>
            </w:r>
          </w:p>
        </w:tc>
      </w:tr>
      <w:tr w:rsidR="00ED3505" w:rsidRPr="00D60FFD" w14:paraId="11AF5C51" w14:textId="77777777" w:rsidTr="00CB18CB">
        <w:tc>
          <w:tcPr>
            <w:tcW w:w="406" w:type="pct"/>
            <w:vMerge/>
            <w:vAlign w:val="center"/>
          </w:tcPr>
          <w:p w14:paraId="5F33F829" w14:textId="77777777" w:rsidR="00951305" w:rsidRPr="00D60FFD" w:rsidRDefault="00951305" w:rsidP="00CB18CB">
            <w:pPr>
              <w:pStyle w:val="afffffb"/>
            </w:pPr>
          </w:p>
        </w:tc>
        <w:tc>
          <w:tcPr>
            <w:tcW w:w="508" w:type="pct"/>
            <w:vMerge/>
            <w:vAlign w:val="center"/>
          </w:tcPr>
          <w:p w14:paraId="67C4305B" w14:textId="77777777" w:rsidR="00951305" w:rsidRPr="00D60FFD" w:rsidRDefault="00951305" w:rsidP="00CB18CB">
            <w:pPr>
              <w:pStyle w:val="afffffb"/>
            </w:pPr>
          </w:p>
        </w:tc>
        <w:tc>
          <w:tcPr>
            <w:tcW w:w="609" w:type="pct"/>
            <w:vMerge/>
            <w:vAlign w:val="center"/>
          </w:tcPr>
          <w:p w14:paraId="6C800FBD" w14:textId="77777777" w:rsidR="00951305" w:rsidRPr="00D60FFD" w:rsidRDefault="00951305" w:rsidP="00CB18CB">
            <w:pPr>
              <w:pStyle w:val="afffffb"/>
            </w:pPr>
          </w:p>
        </w:tc>
        <w:tc>
          <w:tcPr>
            <w:tcW w:w="558" w:type="pct"/>
            <w:vAlign w:val="center"/>
          </w:tcPr>
          <w:p w14:paraId="07E8A918" w14:textId="77777777" w:rsidR="00951305" w:rsidRPr="00D60FFD" w:rsidRDefault="00951305" w:rsidP="00CB18CB">
            <w:pPr>
              <w:pStyle w:val="afffffb"/>
              <w:rPr>
                <w:lang w:bidi="ar"/>
              </w:rPr>
            </w:pPr>
            <w:r w:rsidRPr="00D60FFD">
              <w:rPr>
                <w:rFonts w:hint="eastAsia"/>
              </w:rPr>
              <w:t>臭气</w:t>
            </w:r>
            <w:r w:rsidRPr="00D60FFD">
              <w:t>浓度</w:t>
            </w:r>
          </w:p>
        </w:tc>
        <w:tc>
          <w:tcPr>
            <w:tcW w:w="558" w:type="pct"/>
            <w:vMerge/>
            <w:vAlign w:val="center"/>
          </w:tcPr>
          <w:p w14:paraId="03ABB2B2" w14:textId="77777777" w:rsidR="00951305" w:rsidRPr="00D60FFD" w:rsidRDefault="00951305" w:rsidP="00CB18CB">
            <w:pPr>
              <w:pStyle w:val="afffffb"/>
            </w:pPr>
          </w:p>
        </w:tc>
        <w:tc>
          <w:tcPr>
            <w:tcW w:w="965" w:type="pct"/>
            <w:vMerge/>
            <w:vAlign w:val="center"/>
          </w:tcPr>
          <w:p w14:paraId="6CF31A3F" w14:textId="77777777" w:rsidR="00951305" w:rsidRPr="00D60FFD" w:rsidRDefault="00951305" w:rsidP="00CB18CB">
            <w:pPr>
              <w:pStyle w:val="afffffb"/>
            </w:pPr>
          </w:p>
        </w:tc>
        <w:tc>
          <w:tcPr>
            <w:tcW w:w="711" w:type="pct"/>
            <w:vAlign w:val="center"/>
          </w:tcPr>
          <w:p w14:paraId="4542DCF2" w14:textId="77777777" w:rsidR="00951305" w:rsidRPr="00D60FFD" w:rsidRDefault="00951305" w:rsidP="00CB18CB">
            <w:pPr>
              <w:pStyle w:val="afffffb"/>
            </w:pPr>
            <w:r w:rsidRPr="00D60FFD">
              <w:rPr>
                <w:rFonts w:hint="eastAsia"/>
              </w:rPr>
              <w:t>20</w:t>
            </w:r>
          </w:p>
        </w:tc>
        <w:tc>
          <w:tcPr>
            <w:tcW w:w="355" w:type="pct"/>
            <w:vAlign w:val="center"/>
          </w:tcPr>
          <w:p w14:paraId="312305B5" w14:textId="77777777" w:rsidR="00951305" w:rsidRPr="00D60FFD" w:rsidRDefault="00951305" w:rsidP="00CB18CB">
            <w:pPr>
              <w:pStyle w:val="afffffb"/>
            </w:pPr>
            <w:r w:rsidRPr="00D60FFD">
              <w:rPr>
                <w:rFonts w:hint="eastAsia"/>
              </w:rPr>
              <w:t>/</w:t>
            </w:r>
          </w:p>
        </w:tc>
        <w:tc>
          <w:tcPr>
            <w:tcW w:w="329" w:type="pct"/>
            <w:vAlign w:val="center"/>
          </w:tcPr>
          <w:p w14:paraId="279EC9C5" w14:textId="77777777" w:rsidR="00951305" w:rsidRPr="00D60FFD" w:rsidRDefault="00951305" w:rsidP="00CB18CB">
            <w:pPr>
              <w:pStyle w:val="afffffb"/>
            </w:pPr>
            <w:r w:rsidRPr="00D60FFD">
              <w:rPr>
                <w:rFonts w:hint="eastAsia"/>
              </w:rPr>
              <w:t>/</w:t>
            </w:r>
          </w:p>
        </w:tc>
      </w:tr>
      <w:tr w:rsidR="00ED3505" w:rsidRPr="00D60FFD" w14:paraId="4E5EE7BC" w14:textId="77777777" w:rsidTr="00CB18CB">
        <w:tc>
          <w:tcPr>
            <w:tcW w:w="406" w:type="pct"/>
            <w:vMerge/>
            <w:vAlign w:val="center"/>
          </w:tcPr>
          <w:p w14:paraId="0F75496C" w14:textId="77777777" w:rsidR="00951305" w:rsidRPr="00D60FFD" w:rsidRDefault="00951305" w:rsidP="00CB18CB">
            <w:pPr>
              <w:pStyle w:val="afffffb"/>
            </w:pPr>
          </w:p>
        </w:tc>
        <w:tc>
          <w:tcPr>
            <w:tcW w:w="508" w:type="pct"/>
            <w:vMerge/>
            <w:vAlign w:val="center"/>
          </w:tcPr>
          <w:p w14:paraId="218E7E57" w14:textId="77777777" w:rsidR="00951305" w:rsidRPr="00D60FFD" w:rsidRDefault="00951305" w:rsidP="00CB18CB">
            <w:pPr>
              <w:pStyle w:val="afffffb"/>
            </w:pPr>
          </w:p>
        </w:tc>
        <w:tc>
          <w:tcPr>
            <w:tcW w:w="609" w:type="pct"/>
            <w:vMerge/>
            <w:vAlign w:val="center"/>
          </w:tcPr>
          <w:p w14:paraId="72919BBB" w14:textId="77777777" w:rsidR="00951305" w:rsidRPr="00D60FFD" w:rsidRDefault="00951305" w:rsidP="00CB18CB">
            <w:pPr>
              <w:pStyle w:val="afffffb"/>
            </w:pPr>
          </w:p>
        </w:tc>
        <w:tc>
          <w:tcPr>
            <w:tcW w:w="558" w:type="pct"/>
            <w:vAlign w:val="center"/>
          </w:tcPr>
          <w:p w14:paraId="571043C0" w14:textId="77777777" w:rsidR="00951305" w:rsidRPr="00D60FFD" w:rsidRDefault="00951305" w:rsidP="00CB18CB">
            <w:pPr>
              <w:pStyle w:val="afffffb"/>
            </w:pPr>
            <w:r w:rsidRPr="00D60FFD">
              <w:rPr>
                <w:lang w:bidi="ar"/>
              </w:rPr>
              <w:t>VOCs</w:t>
            </w:r>
          </w:p>
        </w:tc>
        <w:tc>
          <w:tcPr>
            <w:tcW w:w="558" w:type="pct"/>
            <w:vMerge/>
            <w:vAlign w:val="center"/>
          </w:tcPr>
          <w:p w14:paraId="26040F78" w14:textId="77777777" w:rsidR="00951305" w:rsidRPr="00D60FFD" w:rsidRDefault="00951305" w:rsidP="00CB18CB">
            <w:pPr>
              <w:pStyle w:val="afffffb"/>
            </w:pPr>
          </w:p>
        </w:tc>
        <w:tc>
          <w:tcPr>
            <w:tcW w:w="965" w:type="pct"/>
            <w:vMerge/>
            <w:vAlign w:val="center"/>
          </w:tcPr>
          <w:p w14:paraId="04D22598" w14:textId="77777777" w:rsidR="00951305" w:rsidRPr="00D60FFD" w:rsidRDefault="00951305" w:rsidP="00CB18CB">
            <w:pPr>
              <w:pStyle w:val="afffffb"/>
            </w:pPr>
          </w:p>
        </w:tc>
        <w:tc>
          <w:tcPr>
            <w:tcW w:w="711" w:type="pct"/>
            <w:vAlign w:val="center"/>
          </w:tcPr>
          <w:p w14:paraId="0CF8F823" w14:textId="77777777" w:rsidR="00951305" w:rsidRPr="00D60FFD" w:rsidRDefault="00951305" w:rsidP="00CB18CB">
            <w:pPr>
              <w:pStyle w:val="afffffb"/>
            </w:pPr>
            <w:r w:rsidRPr="00D60FFD">
              <w:rPr>
                <w:rFonts w:hint="eastAsia"/>
              </w:rPr>
              <w:t>10</w:t>
            </w:r>
          </w:p>
        </w:tc>
        <w:tc>
          <w:tcPr>
            <w:tcW w:w="355" w:type="pct"/>
            <w:vAlign w:val="center"/>
          </w:tcPr>
          <w:p w14:paraId="465407DE" w14:textId="77777777" w:rsidR="00951305" w:rsidRPr="00D60FFD" w:rsidRDefault="00951305" w:rsidP="00CB18CB">
            <w:pPr>
              <w:pStyle w:val="afffffb"/>
            </w:pPr>
            <w:r w:rsidRPr="00D60FFD">
              <w:rPr>
                <w:rFonts w:hint="eastAsia"/>
              </w:rPr>
              <w:t>/</w:t>
            </w:r>
          </w:p>
        </w:tc>
        <w:tc>
          <w:tcPr>
            <w:tcW w:w="329" w:type="pct"/>
            <w:vAlign w:val="center"/>
          </w:tcPr>
          <w:p w14:paraId="20BEAF7C" w14:textId="77777777" w:rsidR="00951305" w:rsidRPr="00D60FFD" w:rsidRDefault="00951305" w:rsidP="00CB18CB">
            <w:pPr>
              <w:pStyle w:val="afffffb"/>
            </w:pPr>
            <w:r w:rsidRPr="00D60FFD">
              <w:rPr>
                <w:rFonts w:hint="eastAsia"/>
              </w:rPr>
              <w:t>/</w:t>
            </w:r>
          </w:p>
        </w:tc>
      </w:tr>
      <w:tr w:rsidR="00ED3505" w:rsidRPr="00D60FFD" w14:paraId="232D32CD" w14:textId="77777777" w:rsidTr="00CB18CB">
        <w:tc>
          <w:tcPr>
            <w:tcW w:w="406" w:type="pct"/>
            <w:vMerge/>
            <w:vAlign w:val="center"/>
          </w:tcPr>
          <w:p w14:paraId="29ED0046" w14:textId="77777777" w:rsidR="00951305" w:rsidRPr="00D60FFD" w:rsidRDefault="00951305" w:rsidP="00CB18CB">
            <w:pPr>
              <w:pStyle w:val="afffffb"/>
            </w:pPr>
          </w:p>
        </w:tc>
        <w:tc>
          <w:tcPr>
            <w:tcW w:w="508" w:type="pct"/>
            <w:vMerge/>
            <w:vAlign w:val="center"/>
          </w:tcPr>
          <w:p w14:paraId="04304344" w14:textId="77777777" w:rsidR="00951305" w:rsidRPr="00D60FFD" w:rsidRDefault="00951305" w:rsidP="00CB18CB">
            <w:pPr>
              <w:pStyle w:val="afffffb"/>
            </w:pPr>
          </w:p>
        </w:tc>
        <w:tc>
          <w:tcPr>
            <w:tcW w:w="609" w:type="pct"/>
            <w:vMerge/>
            <w:vAlign w:val="center"/>
          </w:tcPr>
          <w:p w14:paraId="4A914645" w14:textId="77777777" w:rsidR="00951305" w:rsidRPr="00D60FFD" w:rsidRDefault="00951305" w:rsidP="00CB18CB">
            <w:pPr>
              <w:pStyle w:val="afffffb"/>
            </w:pPr>
          </w:p>
        </w:tc>
        <w:tc>
          <w:tcPr>
            <w:tcW w:w="558" w:type="pct"/>
            <w:vAlign w:val="center"/>
          </w:tcPr>
          <w:p w14:paraId="4241923E" w14:textId="77777777" w:rsidR="00951305" w:rsidRPr="00D60FFD" w:rsidRDefault="00951305" w:rsidP="00CB18CB">
            <w:pPr>
              <w:pStyle w:val="afffffb"/>
            </w:pPr>
            <w:r w:rsidRPr="00D60FFD">
              <w:rPr>
                <w:lang w:bidi="ar"/>
              </w:rPr>
              <w:t>粉尘</w:t>
            </w:r>
          </w:p>
        </w:tc>
        <w:tc>
          <w:tcPr>
            <w:tcW w:w="558" w:type="pct"/>
            <w:vMerge/>
            <w:vAlign w:val="center"/>
          </w:tcPr>
          <w:p w14:paraId="689431CF" w14:textId="77777777" w:rsidR="00951305" w:rsidRPr="00D60FFD" w:rsidRDefault="00951305" w:rsidP="00CB18CB">
            <w:pPr>
              <w:pStyle w:val="afffffb"/>
            </w:pPr>
          </w:p>
        </w:tc>
        <w:tc>
          <w:tcPr>
            <w:tcW w:w="965" w:type="pct"/>
            <w:vMerge/>
            <w:vAlign w:val="center"/>
          </w:tcPr>
          <w:p w14:paraId="1847B183" w14:textId="77777777" w:rsidR="00951305" w:rsidRPr="00D60FFD" w:rsidRDefault="00951305" w:rsidP="00CB18CB">
            <w:pPr>
              <w:pStyle w:val="afffffb"/>
            </w:pPr>
          </w:p>
        </w:tc>
        <w:tc>
          <w:tcPr>
            <w:tcW w:w="711" w:type="pct"/>
            <w:vAlign w:val="center"/>
          </w:tcPr>
          <w:p w14:paraId="1171A3DE" w14:textId="77777777" w:rsidR="00951305" w:rsidRPr="00D60FFD" w:rsidRDefault="00951305" w:rsidP="00CB18CB">
            <w:pPr>
              <w:pStyle w:val="afffffb"/>
            </w:pPr>
            <w:r w:rsidRPr="00D60FFD">
              <w:t>1</w:t>
            </w:r>
          </w:p>
        </w:tc>
        <w:tc>
          <w:tcPr>
            <w:tcW w:w="355" w:type="pct"/>
            <w:vAlign w:val="center"/>
          </w:tcPr>
          <w:p w14:paraId="4FA834BE" w14:textId="77777777" w:rsidR="00951305" w:rsidRPr="00D60FFD" w:rsidRDefault="00951305" w:rsidP="00CB18CB">
            <w:pPr>
              <w:pStyle w:val="afffffb"/>
            </w:pPr>
            <w:r w:rsidRPr="00D60FFD">
              <w:rPr>
                <w:rFonts w:hint="eastAsia"/>
              </w:rPr>
              <w:t>/</w:t>
            </w:r>
          </w:p>
        </w:tc>
        <w:tc>
          <w:tcPr>
            <w:tcW w:w="329" w:type="pct"/>
            <w:vAlign w:val="center"/>
          </w:tcPr>
          <w:p w14:paraId="02FC469A" w14:textId="77777777" w:rsidR="00951305" w:rsidRPr="00D60FFD" w:rsidRDefault="00951305" w:rsidP="00CB18CB">
            <w:pPr>
              <w:pStyle w:val="afffffb"/>
            </w:pPr>
            <w:r w:rsidRPr="00D60FFD">
              <w:rPr>
                <w:rFonts w:hint="eastAsia"/>
              </w:rPr>
              <w:t>/</w:t>
            </w:r>
          </w:p>
        </w:tc>
      </w:tr>
      <w:tr w:rsidR="00ED3505" w:rsidRPr="00D60FFD" w14:paraId="4A65042A" w14:textId="77777777" w:rsidTr="00CB18CB">
        <w:tc>
          <w:tcPr>
            <w:tcW w:w="406" w:type="pct"/>
            <w:vMerge w:val="restart"/>
            <w:vAlign w:val="center"/>
          </w:tcPr>
          <w:p w14:paraId="1802A670" w14:textId="77777777" w:rsidR="00951305" w:rsidRPr="00D60FFD" w:rsidRDefault="00951305" w:rsidP="00CB18CB">
            <w:pPr>
              <w:pStyle w:val="afffffb"/>
            </w:pPr>
            <w:r w:rsidRPr="00D60FFD">
              <w:t>3</w:t>
            </w:r>
          </w:p>
        </w:tc>
        <w:tc>
          <w:tcPr>
            <w:tcW w:w="508" w:type="pct"/>
            <w:vMerge w:val="restart"/>
            <w:vAlign w:val="center"/>
          </w:tcPr>
          <w:p w14:paraId="38B7D780" w14:textId="77777777" w:rsidR="00951305" w:rsidRPr="00D60FFD" w:rsidRDefault="00951305" w:rsidP="00CB18CB">
            <w:pPr>
              <w:pStyle w:val="afffffb"/>
            </w:pPr>
            <w:r w:rsidRPr="00D60FFD">
              <w:rPr>
                <w:rFonts w:hint="eastAsia"/>
              </w:rPr>
              <w:t>MF0008</w:t>
            </w:r>
          </w:p>
        </w:tc>
        <w:tc>
          <w:tcPr>
            <w:tcW w:w="609" w:type="pct"/>
            <w:vMerge w:val="restart"/>
            <w:vAlign w:val="center"/>
          </w:tcPr>
          <w:p w14:paraId="7FD327E8" w14:textId="77777777" w:rsidR="00951305" w:rsidRPr="00D60FFD" w:rsidRDefault="00951305" w:rsidP="00CB18CB">
            <w:pPr>
              <w:pStyle w:val="afffffb"/>
            </w:pPr>
            <w:r w:rsidRPr="00D60FFD">
              <w:rPr>
                <w:rFonts w:hint="eastAsia"/>
              </w:rPr>
              <w:t>灰渣烘干</w:t>
            </w:r>
          </w:p>
        </w:tc>
        <w:tc>
          <w:tcPr>
            <w:tcW w:w="558" w:type="pct"/>
            <w:vAlign w:val="center"/>
          </w:tcPr>
          <w:p w14:paraId="62AEEA63" w14:textId="77777777" w:rsidR="00951305" w:rsidRPr="00D60FFD" w:rsidRDefault="00951305" w:rsidP="00CB18CB">
            <w:pPr>
              <w:pStyle w:val="afffffb"/>
            </w:pPr>
            <w:r w:rsidRPr="00D60FFD">
              <w:rPr>
                <w:lang w:bidi="ar"/>
              </w:rPr>
              <w:t>NH</w:t>
            </w:r>
            <w:r w:rsidRPr="00D60FFD">
              <w:rPr>
                <w:vertAlign w:val="subscript"/>
                <w:lang w:bidi="ar"/>
              </w:rPr>
              <w:t>3</w:t>
            </w:r>
          </w:p>
        </w:tc>
        <w:tc>
          <w:tcPr>
            <w:tcW w:w="558" w:type="pct"/>
            <w:vMerge/>
            <w:vAlign w:val="center"/>
          </w:tcPr>
          <w:p w14:paraId="6B62C296" w14:textId="77777777" w:rsidR="00951305" w:rsidRPr="00D60FFD" w:rsidRDefault="00951305" w:rsidP="00CB18CB">
            <w:pPr>
              <w:pStyle w:val="afffffb"/>
            </w:pPr>
          </w:p>
        </w:tc>
        <w:tc>
          <w:tcPr>
            <w:tcW w:w="965" w:type="pct"/>
            <w:vMerge w:val="restart"/>
            <w:vAlign w:val="center"/>
          </w:tcPr>
          <w:p w14:paraId="46CFE08A" w14:textId="77777777" w:rsidR="00951305" w:rsidRPr="00D60FFD" w:rsidRDefault="00951305" w:rsidP="00CB18CB">
            <w:pPr>
              <w:pStyle w:val="afffffb"/>
            </w:pPr>
            <w:r w:rsidRPr="00D60FFD">
              <w:t>《恶臭污染物排放标准》（</w:t>
            </w:r>
            <w:r w:rsidRPr="00D60FFD">
              <w:t>GB14554-93</w:t>
            </w:r>
            <w:r w:rsidRPr="00D60FFD">
              <w:t>）</w:t>
            </w:r>
            <w:r w:rsidRPr="00D60FFD">
              <w:rPr>
                <w:rFonts w:hint="eastAsia"/>
              </w:rPr>
              <w:t>、</w:t>
            </w:r>
            <w:r w:rsidRPr="00D60FFD">
              <w:t>《大气污染物综合排放标准》（</w:t>
            </w:r>
            <w:r w:rsidRPr="00D60FFD">
              <w:t>GB16297-1996</w:t>
            </w:r>
            <w:r w:rsidRPr="00D60FFD">
              <w:t>）</w:t>
            </w:r>
          </w:p>
        </w:tc>
        <w:tc>
          <w:tcPr>
            <w:tcW w:w="711" w:type="pct"/>
            <w:vAlign w:val="center"/>
          </w:tcPr>
          <w:p w14:paraId="2FE5E547" w14:textId="77777777" w:rsidR="00951305" w:rsidRPr="00D60FFD" w:rsidRDefault="00951305" w:rsidP="00CB18CB">
            <w:pPr>
              <w:pStyle w:val="afffffb"/>
            </w:pPr>
            <w:r w:rsidRPr="00D60FFD">
              <w:t>21.5</w:t>
            </w:r>
          </w:p>
        </w:tc>
        <w:tc>
          <w:tcPr>
            <w:tcW w:w="355" w:type="pct"/>
            <w:vAlign w:val="center"/>
          </w:tcPr>
          <w:p w14:paraId="219991C9" w14:textId="77777777" w:rsidR="00951305" w:rsidRPr="00D60FFD" w:rsidRDefault="00951305" w:rsidP="00CB18CB">
            <w:pPr>
              <w:pStyle w:val="afffffb"/>
            </w:pPr>
            <w:r w:rsidRPr="00D60FFD">
              <w:rPr>
                <w:rFonts w:hint="eastAsia"/>
              </w:rPr>
              <w:t>/</w:t>
            </w:r>
          </w:p>
        </w:tc>
        <w:tc>
          <w:tcPr>
            <w:tcW w:w="329" w:type="pct"/>
            <w:vAlign w:val="center"/>
          </w:tcPr>
          <w:p w14:paraId="1B7AA051" w14:textId="77777777" w:rsidR="00951305" w:rsidRPr="00D60FFD" w:rsidRDefault="00951305" w:rsidP="00CB18CB">
            <w:pPr>
              <w:pStyle w:val="afffffb"/>
            </w:pPr>
            <w:r w:rsidRPr="00D60FFD">
              <w:rPr>
                <w:rFonts w:hint="eastAsia"/>
              </w:rPr>
              <w:t>/</w:t>
            </w:r>
          </w:p>
        </w:tc>
      </w:tr>
      <w:tr w:rsidR="00ED3505" w:rsidRPr="00D60FFD" w14:paraId="795BA86E" w14:textId="77777777" w:rsidTr="00CB18CB">
        <w:tc>
          <w:tcPr>
            <w:tcW w:w="406" w:type="pct"/>
            <w:vMerge/>
            <w:vAlign w:val="center"/>
          </w:tcPr>
          <w:p w14:paraId="205D96B4" w14:textId="77777777" w:rsidR="00951305" w:rsidRPr="00D60FFD" w:rsidRDefault="00951305" w:rsidP="00CB18CB">
            <w:pPr>
              <w:pStyle w:val="afffffb"/>
            </w:pPr>
          </w:p>
        </w:tc>
        <w:tc>
          <w:tcPr>
            <w:tcW w:w="508" w:type="pct"/>
            <w:vMerge/>
            <w:vAlign w:val="center"/>
          </w:tcPr>
          <w:p w14:paraId="416B29E4" w14:textId="77777777" w:rsidR="00951305" w:rsidRPr="00D60FFD" w:rsidRDefault="00951305" w:rsidP="00CB18CB">
            <w:pPr>
              <w:pStyle w:val="afffffb"/>
            </w:pPr>
          </w:p>
        </w:tc>
        <w:tc>
          <w:tcPr>
            <w:tcW w:w="609" w:type="pct"/>
            <w:vMerge/>
            <w:vAlign w:val="center"/>
          </w:tcPr>
          <w:p w14:paraId="4732FA00" w14:textId="77777777" w:rsidR="00951305" w:rsidRPr="00D60FFD" w:rsidRDefault="00951305" w:rsidP="00CB18CB">
            <w:pPr>
              <w:pStyle w:val="afffffb"/>
            </w:pPr>
          </w:p>
        </w:tc>
        <w:tc>
          <w:tcPr>
            <w:tcW w:w="558" w:type="pct"/>
            <w:vAlign w:val="center"/>
          </w:tcPr>
          <w:p w14:paraId="09ADBA9B" w14:textId="77777777" w:rsidR="00951305" w:rsidRPr="00D60FFD" w:rsidRDefault="00951305" w:rsidP="00CB18CB">
            <w:pPr>
              <w:pStyle w:val="afffffb"/>
            </w:pPr>
            <w:r w:rsidRPr="00D60FFD">
              <w:rPr>
                <w:lang w:bidi="ar"/>
              </w:rPr>
              <w:t>H</w:t>
            </w:r>
            <w:r w:rsidRPr="00D60FFD">
              <w:rPr>
                <w:vertAlign w:val="subscript"/>
                <w:lang w:bidi="ar"/>
              </w:rPr>
              <w:t>2</w:t>
            </w:r>
            <w:r w:rsidRPr="00D60FFD">
              <w:rPr>
                <w:lang w:bidi="ar"/>
              </w:rPr>
              <w:t>S</w:t>
            </w:r>
          </w:p>
        </w:tc>
        <w:tc>
          <w:tcPr>
            <w:tcW w:w="558" w:type="pct"/>
            <w:vMerge/>
            <w:vAlign w:val="center"/>
          </w:tcPr>
          <w:p w14:paraId="68DC6F4C" w14:textId="77777777" w:rsidR="00951305" w:rsidRPr="00D60FFD" w:rsidRDefault="00951305" w:rsidP="00CB18CB">
            <w:pPr>
              <w:pStyle w:val="afffffb"/>
            </w:pPr>
          </w:p>
        </w:tc>
        <w:tc>
          <w:tcPr>
            <w:tcW w:w="965" w:type="pct"/>
            <w:vMerge/>
            <w:vAlign w:val="center"/>
          </w:tcPr>
          <w:p w14:paraId="6BA6B024" w14:textId="77777777" w:rsidR="00951305" w:rsidRPr="00D60FFD" w:rsidRDefault="00951305" w:rsidP="00CB18CB">
            <w:pPr>
              <w:pStyle w:val="afffffb"/>
            </w:pPr>
          </w:p>
        </w:tc>
        <w:tc>
          <w:tcPr>
            <w:tcW w:w="711" w:type="pct"/>
            <w:vAlign w:val="center"/>
          </w:tcPr>
          <w:p w14:paraId="74C046BE" w14:textId="77777777" w:rsidR="00951305" w:rsidRPr="00D60FFD" w:rsidRDefault="00951305" w:rsidP="00CB18CB">
            <w:pPr>
              <w:pStyle w:val="afffffb"/>
            </w:pPr>
            <w:r w:rsidRPr="00D60FFD">
              <w:t>0.06</w:t>
            </w:r>
          </w:p>
        </w:tc>
        <w:tc>
          <w:tcPr>
            <w:tcW w:w="355" w:type="pct"/>
            <w:vAlign w:val="center"/>
          </w:tcPr>
          <w:p w14:paraId="0F66D5FF" w14:textId="77777777" w:rsidR="00951305" w:rsidRPr="00D60FFD" w:rsidRDefault="00951305" w:rsidP="00CB18CB">
            <w:pPr>
              <w:pStyle w:val="afffffb"/>
            </w:pPr>
            <w:r w:rsidRPr="00D60FFD">
              <w:rPr>
                <w:rFonts w:hint="eastAsia"/>
              </w:rPr>
              <w:t>/</w:t>
            </w:r>
          </w:p>
        </w:tc>
        <w:tc>
          <w:tcPr>
            <w:tcW w:w="329" w:type="pct"/>
            <w:vAlign w:val="center"/>
          </w:tcPr>
          <w:p w14:paraId="772C4B8F" w14:textId="77777777" w:rsidR="00951305" w:rsidRPr="00D60FFD" w:rsidRDefault="00951305" w:rsidP="00CB18CB">
            <w:pPr>
              <w:pStyle w:val="afffffb"/>
            </w:pPr>
            <w:r w:rsidRPr="00D60FFD">
              <w:rPr>
                <w:rFonts w:hint="eastAsia"/>
              </w:rPr>
              <w:t>/</w:t>
            </w:r>
          </w:p>
        </w:tc>
      </w:tr>
      <w:tr w:rsidR="00ED3505" w:rsidRPr="00D60FFD" w14:paraId="4B7B533F" w14:textId="77777777" w:rsidTr="00CB18CB">
        <w:tc>
          <w:tcPr>
            <w:tcW w:w="406" w:type="pct"/>
            <w:vMerge/>
            <w:vAlign w:val="center"/>
          </w:tcPr>
          <w:p w14:paraId="4C596AFD" w14:textId="77777777" w:rsidR="00951305" w:rsidRPr="00D60FFD" w:rsidRDefault="00951305" w:rsidP="00CB18CB">
            <w:pPr>
              <w:pStyle w:val="afffffb"/>
            </w:pPr>
          </w:p>
        </w:tc>
        <w:tc>
          <w:tcPr>
            <w:tcW w:w="508" w:type="pct"/>
            <w:vMerge/>
            <w:vAlign w:val="center"/>
          </w:tcPr>
          <w:p w14:paraId="1D6A3C76" w14:textId="77777777" w:rsidR="00951305" w:rsidRPr="00D60FFD" w:rsidRDefault="00951305" w:rsidP="00CB18CB">
            <w:pPr>
              <w:pStyle w:val="afffffb"/>
            </w:pPr>
          </w:p>
        </w:tc>
        <w:tc>
          <w:tcPr>
            <w:tcW w:w="609" w:type="pct"/>
            <w:vMerge/>
            <w:vAlign w:val="center"/>
          </w:tcPr>
          <w:p w14:paraId="0F9E3876" w14:textId="77777777" w:rsidR="00951305" w:rsidRPr="00D60FFD" w:rsidRDefault="00951305" w:rsidP="00CB18CB">
            <w:pPr>
              <w:pStyle w:val="afffffb"/>
            </w:pPr>
          </w:p>
        </w:tc>
        <w:tc>
          <w:tcPr>
            <w:tcW w:w="558" w:type="pct"/>
            <w:vAlign w:val="center"/>
          </w:tcPr>
          <w:p w14:paraId="43E8C62F" w14:textId="77777777" w:rsidR="00951305" w:rsidRPr="00D60FFD" w:rsidRDefault="00951305" w:rsidP="00CB18CB">
            <w:pPr>
              <w:pStyle w:val="afffffb"/>
              <w:rPr>
                <w:lang w:bidi="ar"/>
              </w:rPr>
            </w:pPr>
            <w:r w:rsidRPr="00D60FFD">
              <w:rPr>
                <w:rFonts w:hint="eastAsia"/>
              </w:rPr>
              <w:t>臭气</w:t>
            </w:r>
            <w:r w:rsidRPr="00D60FFD">
              <w:t>浓度</w:t>
            </w:r>
          </w:p>
        </w:tc>
        <w:tc>
          <w:tcPr>
            <w:tcW w:w="558" w:type="pct"/>
            <w:vMerge/>
            <w:vAlign w:val="center"/>
          </w:tcPr>
          <w:p w14:paraId="5407BF35" w14:textId="77777777" w:rsidR="00951305" w:rsidRPr="00D60FFD" w:rsidRDefault="00951305" w:rsidP="00CB18CB">
            <w:pPr>
              <w:pStyle w:val="afffffb"/>
            </w:pPr>
          </w:p>
        </w:tc>
        <w:tc>
          <w:tcPr>
            <w:tcW w:w="965" w:type="pct"/>
            <w:vMerge/>
            <w:vAlign w:val="center"/>
          </w:tcPr>
          <w:p w14:paraId="483F2EB1" w14:textId="77777777" w:rsidR="00951305" w:rsidRPr="00D60FFD" w:rsidRDefault="00951305" w:rsidP="00CB18CB">
            <w:pPr>
              <w:pStyle w:val="afffffb"/>
            </w:pPr>
          </w:p>
        </w:tc>
        <w:tc>
          <w:tcPr>
            <w:tcW w:w="711" w:type="pct"/>
            <w:vAlign w:val="center"/>
          </w:tcPr>
          <w:p w14:paraId="3AEF1F5B" w14:textId="77777777" w:rsidR="00951305" w:rsidRPr="00D60FFD" w:rsidRDefault="00951305" w:rsidP="00CB18CB">
            <w:pPr>
              <w:pStyle w:val="afffffb"/>
            </w:pPr>
            <w:r w:rsidRPr="00D60FFD">
              <w:rPr>
                <w:rFonts w:hint="eastAsia"/>
              </w:rPr>
              <w:t>20</w:t>
            </w:r>
          </w:p>
        </w:tc>
        <w:tc>
          <w:tcPr>
            <w:tcW w:w="355" w:type="pct"/>
            <w:vAlign w:val="center"/>
          </w:tcPr>
          <w:p w14:paraId="0292C4D9" w14:textId="77777777" w:rsidR="00951305" w:rsidRPr="00D60FFD" w:rsidRDefault="00951305" w:rsidP="00CB18CB">
            <w:pPr>
              <w:pStyle w:val="afffffb"/>
            </w:pPr>
            <w:r w:rsidRPr="00D60FFD">
              <w:rPr>
                <w:rFonts w:hint="eastAsia"/>
              </w:rPr>
              <w:t>/</w:t>
            </w:r>
          </w:p>
        </w:tc>
        <w:tc>
          <w:tcPr>
            <w:tcW w:w="329" w:type="pct"/>
            <w:vAlign w:val="center"/>
          </w:tcPr>
          <w:p w14:paraId="539663B1" w14:textId="77777777" w:rsidR="00951305" w:rsidRPr="00D60FFD" w:rsidRDefault="00951305" w:rsidP="00CB18CB">
            <w:pPr>
              <w:pStyle w:val="afffffb"/>
            </w:pPr>
            <w:r w:rsidRPr="00D60FFD">
              <w:rPr>
                <w:rFonts w:hint="eastAsia"/>
              </w:rPr>
              <w:t>/</w:t>
            </w:r>
          </w:p>
        </w:tc>
      </w:tr>
      <w:tr w:rsidR="00ED3505" w:rsidRPr="00D60FFD" w14:paraId="5620D07B" w14:textId="77777777" w:rsidTr="00CB18CB">
        <w:tc>
          <w:tcPr>
            <w:tcW w:w="406" w:type="pct"/>
            <w:vMerge/>
            <w:vAlign w:val="center"/>
          </w:tcPr>
          <w:p w14:paraId="55356F7A" w14:textId="77777777" w:rsidR="00951305" w:rsidRPr="00D60FFD" w:rsidRDefault="00951305" w:rsidP="00CB18CB">
            <w:pPr>
              <w:pStyle w:val="afffffb"/>
            </w:pPr>
          </w:p>
        </w:tc>
        <w:tc>
          <w:tcPr>
            <w:tcW w:w="508" w:type="pct"/>
            <w:vMerge/>
            <w:vAlign w:val="center"/>
          </w:tcPr>
          <w:p w14:paraId="7E02821E" w14:textId="77777777" w:rsidR="00951305" w:rsidRPr="00D60FFD" w:rsidRDefault="00951305" w:rsidP="00CB18CB">
            <w:pPr>
              <w:pStyle w:val="afffffb"/>
            </w:pPr>
          </w:p>
        </w:tc>
        <w:tc>
          <w:tcPr>
            <w:tcW w:w="609" w:type="pct"/>
            <w:vMerge/>
            <w:vAlign w:val="center"/>
          </w:tcPr>
          <w:p w14:paraId="4146C131" w14:textId="77777777" w:rsidR="00951305" w:rsidRPr="00D60FFD" w:rsidRDefault="00951305" w:rsidP="00CB18CB">
            <w:pPr>
              <w:pStyle w:val="afffffb"/>
            </w:pPr>
          </w:p>
        </w:tc>
        <w:tc>
          <w:tcPr>
            <w:tcW w:w="558" w:type="pct"/>
            <w:vAlign w:val="center"/>
          </w:tcPr>
          <w:p w14:paraId="526E5E39" w14:textId="77777777" w:rsidR="00951305" w:rsidRPr="00D60FFD" w:rsidRDefault="00951305" w:rsidP="00CB18CB">
            <w:pPr>
              <w:pStyle w:val="afffffb"/>
              <w:rPr>
                <w:lang w:bidi="ar"/>
              </w:rPr>
            </w:pPr>
            <w:r w:rsidRPr="00D60FFD">
              <w:rPr>
                <w:lang w:bidi="ar"/>
              </w:rPr>
              <w:t>粉尘</w:t>
            </w:r>
          </w:p>
        </w:tc>
        <w:tc>
          <w:tcPr>
            <w:tcW w:w="558" w:type="pct"/>
            <w:vMerge/>
            <w:vAlign w:val="center"/>
          </w:tcPr>
          <w:p w14:paraId="6F21A059" w14:textId="77777777" w:rsidR="00951305" w:rsidRPr="00D60FFD" w:rsidRDefault="00951305" w:rsidP="00CB18CB">
            <w:pPr>
              <w:pStyle w:val="afffffb"/>
            </w:pPr>
          </w:p>
        </w:tc>
        <w:tc>
          <w:tcPr>
            <w:tcW w:w="965" w:type="pct"/>
            <w:vMerge/>
            <w:vAlign w:val="center"/>
          </w:tcPr>
          <w:p w14:paraId="781168E5" w14:textId="77777777" w:rsidR="00951305" w:rsidRPr="00D60FFD" w:rsidRDefault="00951305" w:rsidP="00CB18CB">
            <w:pPr>
              <w:pStyle w:val="afffffb"/>
            </w:pPr>
          </w:p>
        </w:tc>
        <w:tc>
          <w:tcPr>
            <w:tcW w:w="711" w:type="pct"/>
            <w:vAlign w:val="center"/>
          </w:tcPr>
          <w:p w14:paraId="4EF20F0E" w14:textId="77777777" w:rsidR="00951305" w:rsidRPr="00D60FFD" w:rsidRDefault="00951305" w:rsidP="00CB18CB">
            <w:pPr>
              <w:pStyle w:val="afffffb"/>
            </w:pPr>
            <w:r w:rsidRPr="00D60FFD">
              <w:rPr>
                <w:rFonts w:hint="eastAsia"/>
              </w:rPr>
              <w:t>1</w:t>
            </w:r>
          </w:p>
        </w:tc>
        <w:tc>
          <w:tcPr>
            <w:tcW w:w="355" w:type="pct"/>
            <w:vAlign w:val="center"/>
          </w:tcPr>
          <w:p w14:paraId="37385B49" w14:textId="77777777" w:rsidR="00951305" w:rsidRPr="00D60FFD" w:rsidRDefault="00951305" w:rsidP="00CB18CB">
            <w:pPr>
              <w:pStyle w:val="afffffb"/>
            </w:pPr>
            <w:r w:rsidRPr="00D60FFD">
              <w:rPr>
                <w:rFonts w:hint="eastAsia"/>
              </w:rPr>
              <w:t>/</w:t>
            </w:r>
          </w:p>
        </w:tc>
        <w:tc>
          <w:tcPr>
            <w:tcW w:w="329" w:type="pct"/>
            <w:vAlign w:val="center"/>
          </w:tcPr>
          <w:p w14:paraId="0812D923" w14:textId="77777777" w:rsidR="00951305" w:rsidRPr="00D60FFD" w:rsidRDefault="00951305" w:rsidP="00CB18CB">
            <w:pPr>
              <w:pStyle w:val="afffffb"/>
            </w:pPr>
            <w:r w:rsidRPr="00D60FFD">
              <w:rPr>
                <w:rFonts w:hint="eastAsia"/>
              </w:rPr>
              <w:t>/</w:t>
            </w:r>
          </w:p>
        </w:tc>
      </w:tr>
      <w:tr w:rsidR="00ED3505" w:rsidRPr="00D60FFD" w14:paraId="23614C70" w14:textId="77777777" w:rsidTr="00CB18CB">
        <w:tc>
          <w:tcPr>
            <w:tcW w:w="406" w:type="pct"/>
            <w:vMerge w:val="restart"/>
            <w:vAlign w:val="center"/>
          </w:tcPr>
          <w:p w14:paraId="43EAE470" w14:textId="77777777" w:rsidR="00951305" w:rsidRPr="00D60FFD" w:rsidRDefault="00951305" w:rsidP="00CB18CB">
            <w:pPr>
              <w:pStyle w:val="afffffb"/>
            </w:pPr>
            <w:r w:rsidRPr="00D60FFD">
              <w:t>4</w:t>
            </w:r>
          </w:p>
        </w:tc>
        <w:tc>
          <w:tcPr>
            <w:tcW w:w="508" w:type="pct"/>
            <w:vMerge w:val="restart"/>
            <w:vAlign w:val="center"/>
          </w:tcPr>
          <w:p w14:paraId="254A69CA" w14:textId="77777777" w:rsidR="00951305" w:rsidRPr="00D60FFD" w:rsidRDefault="00951305" w:rsidP="00CB18CB">
            <w:pPr>
              <w:pStyle w:val="afffffb"/>
            </w:pPr>
            <w:r w:rsidRPr="00D60FFD">
              <w:rPr>
                <w:rFonts w:hint="eastAsia"/>
              </w:rPr>
              <w:t>MF0018-27</w:t>
            </w:r>
          </w:p>
        </w:tc>
        <w:tc>
          <w:tcPr>
            <w:tcW w:w="609" w:type="pct"/>
            <w:vMerge w:val="restart"/>
            <w:vAlign w:val="center"/>
          </w:tcPr>
          <w:p w14:paraId="32C940B4" w14:textId="77777777" w:rsidR="00951305" w:rsidRPr="00D60FFD" w:rsidRDefault="00951305" w:rsidP="00CB18CB">
            <w:pPr>
              <w:pStyle w:val="afffffb"/>
            </w:pPr>
            <w:r w:rsidRPr="00D60FFD">
              <w:rPr>
                <w:rFonts w:hint="eastAsia"/>
              </w:rPr>
              <w:t>物化处理</w:t>
            </w:r>
          </w:p>
        </w:tc>
        <w:tc>
          <w:tcPr>
            <w:tcW w:w="558" w:type="pct"/>
            <w:vAlign w:val="center"/>
          </w:tcPr>
          <w:p w14:paraId="6DC3F674" w14:textId="77777777" w:rsidR="00951305" w:rsidRPr="00D60FFD" w:rsidRDefault="00951305" w:rsidP="00CB18CB">
            <w:pPr>
              <w:pStyle w:val="afffffb"/>
            </w:pPr>
            <w:r w:rsidRPr="00D60FFD">
              <w:rPr>
                <w:lang w:bidi="ar"/>
              </w:rPr>
              <w:t>NH</w:t>
            </w:r>
            <w:r w:rsidRPr="00D60FFD">
              <w:rPr>
                <w:vertAlign w:val="subscript"/>
                <w:lang w:bidi="ar"/>
              </w:rPr>
              <w:t>3</w:t>
            </w:r>
          </w:p>
        </w:tc>
        <w:tc>
          <w:tcPr>
            <w:tcW w:w="558" w:type="pct"/>
            <w:vMerge/>
            <w:vAlign w:val="center"/>
          </w:tcPr>
          <w:p w14:paraId="11D2C1C5" w14:textId="77777777" w:rsidR="00951305" w:rsidRPr="00D60FFD" w:rsidRDefault="00951305" w:rsidP="00CB18CB">
            <w:pPr>
              <w:pStyle w:val="afffffb"/>
            </w:pPr>
          </w:p>
        </w:tc>
        <w:tc>
          <w:tcPr>
            <w:tcW w:w="965" w:type="pct"/>
            <w:vMerge w:val="restart"/>
            <w:vAlign w:val="center"/>
          </w:tcPr>
          <w:p w14:paraId="5D605F55" w14:textId="77777777" w:rsidR="00951305" w:rsidRPr="00D60FFD" w:rsidRDefault="00951305" w:rsidP="00CB18CB">
            <w:pPr>
              <w:pStyle w:val="afffffb"/>
            </w:pPr>
            <w:r w:rsidRPr="00D60FFD">
              <w:t>《恶臭污染物排放标准》（</w:t>
            </w:r>
            <w:r w:rsidRPr="00D60FFD">
              <w:t>GB14554-93</w:t>
            </w:r>
            <w:r w:rsidRPr="00D60FFD">
              <w:t>）</w:t>
            </w:r>
            <w:r w:rsidRPr="00D60FFD">
              <w:rPr>
                <w:rFonts w:hint="eastAsia"/>
              </w:rPr>
              <w:t>、《上海市大气污染物综合排放标准》（</w:t>
            </w:r>
            <w:r w:rsidRPr="00D60FFD">
              <w:rPr>
                <w:rFonts w:hint="eastAsia"/>
              </w:rPr>
              <w:t>DB31/933-2015</w:t>
            </w:r>
            <w:r w:rsidRPr="00D60FFD">
              <w:rPr>
                <w:rFonts w:hint="eastAsia"/>
              </w:rPr>
              <w:t>）</w:t>
            </w:r>
          </w:p>
        </w:tc>
        <w:tc>
          <w:tcPr>
            <w:tcW w:w="711" w:type="pct"/>
            <w:vAlign w:val="center"/>
          </w:tcPr>
          <w:p w14:paraId="553625A1" w14:textId="77777777" w:rsidR="00951305" w:rsidRPr="00D60FFD" w:rsidRDefault="00951305" w:rsidP="00CB18CB">
            <w:pPr>
              <w:pStyle w:val="afffffb"/>
            </w:pPr>
            <w:r w:rsidRPr="00D60FFD">
              <w:t>21.5</w:t>
            </w:r>
          </w:p>
        </w:tc>
        <w:tc>
          <w:tcPr>
            <w:tcW w:w="355" w:type="pct"/>
            <w:vAlign w:val="center"/>
          </w:tcPr>
          <w:p w14:paraId="194E84F5" w14:textId="77777777" w:rsidR="00951305" w:rsidRPr="00D60FFD" w:rsidRDefault="00951305" w:rsidP="00CB18CB">
            <w:pPr>
              <w:pStyle w:val="afffffb"/>
            </w:pPr>
            <w:r w:rsidRPr="00D60FFD">
              <w:rPr>
                <w:rFonts w:hint="eastAsia"/>
              </w:rPr>
              <w:t>/</w:t>
            </w:r>
          </w:p>
        </w:tc>
        <w:tc>
          <w:tcPr>
            <w:tcW w:w="329" w:type="pct"/>
            <w:vAlign w:val="center"/>
          </w:tcPr>
          <w:p w14:paraId="744F5AF5" w14:textId="77777777" w:rsidR="00951305" w:rsidRPr="00D60FFD" w:rsidRDefault="00951305" w:rsidP="00CB18CB">
            <w:pPr>
              <w:pStyle w:val="afffffb"/>
            </w:pPr>
            <w:r w:rsidRPr="00D60FFD">
              <w:rPr>
                <w:rFonts w:hint="eastAsia"/>
              </w:rPr>
              <w:t>/</w:t>
            </w:r>
          </w:p>
        </w:tc>
      </w:tr>
      <w:tr w:rsidR="00ED3505" w:rsidRPr="00D60FFD" w14:paraId="0E63E210" w14:textId="77777777" w:rsidTr="00CB18CB">
        <w:tc>
          <w:tcPr>
            <w:tcW w:w="406" w:type="pct"/>
            <w:vMerge/>
            <w:vAlign w:val="center"/>
          </w:tcPr>
          <w:p w14:paraId="66BE19A9" w14:textId="77777777" w:rsidR="00951305" w:rsidRPr="00D60FFD" w:rsidRDefault="00951305" w:rsidP="00CB18CB">
            <w:pPr>
              <w:pStyle w:val="afffffb"/>
            </w:pPr>
          </w:p>
        </w:tc>
        <w:tc>
          <w:tcPr>
            <w:tcW w:w="508" w:type="pct"/>
            <w:vMerge/>
            <w:vAlign w:val="center"/>
          </w:tcPr>
          <w:p w14:paraId="25EB5258" w14:textId="77777777" w:rsidR="00951305" w:rsidRPr="00D60FFD" w:rsidRDefault="00951305" w:rsidP="00CB18CB">
            <w:pPr>
              <w:pStyle w:val="afffffb"/>
            </w:pPr>
          </w:p>
        </w:tc>
        <w:tc>
          <w:tcPr>
            <w:tcW w:w="609" w:type="pct"/>
            <w:vMerge/>
            <w:vAlign w:val="center"/>
          </w:tcPr>
          <w:p w14:paraId="4FC2CDAA" w14:textId="77777777" w:rsidR="00951305" w:rsidRPr="00D60FFD" w:rsidRDefault="00951305" w:rsidP="00CB18CB">
            <w:pPr>
              <w:pStyle w:val="afffffb"/>
            </w:pPr>
          </w:p>
        </w:tc>
        <w:tc>
          <w:tcPr>
            <w:tcW w:w="558" w:type="pct"/>
            <w:vAlign w:val="center"/>
          </w:tcPr>
          <w:p w14:paraId="7F58C879" w14:textId="77777777" w:rsidR="00951305" w:rsidRPr="00D60FFD" w:rsidRDefault="00951305" w:rsidP="00CB18CB">
            <w:pPr>
              <w:pStyle w:val="afffffb"/>
            </w:pPr>
            <w:r w:rsidRPr="00D60FFD">
              <w:rPr>
                <w:lang w:bidi="ar"/>
              </w:rPr>
              <w:t>H</w:t>
            </w:r>
            <w:r w:rsidRPr="00D60FFD">
              <w:rPr>
                <w:vertAlign w:val="subscript"/>
                <w:lang w:bidi="ar"/>
              </w:rPr>
              <w:t>2</w:t>
            </w:r>
            <w:r w:rsidRPr="00D60FFD">
              <w:rPr>
                <w:lang w:bidi="ar"/>
              </w:rPr>
              <w:t>S</w:t>
            </w:r>
          </w:p>
        </w:tc>
        <w:tc>
          <w:tcPr>
            <w:tcW w:w="558" w:type="pct"/>
            <w:vMerge/>
            <w:vAlign w:val="center"/>
          </w:tcPr>
          <w:p w14:paraId="0C0FC25F" w14:textId="77777777" w:rsidR="00951305" w:rsidRPr="00D60FFD" w:rsidRDefault="00951305" w:rsidP="00CB18CB">
            <w:pPr>
              <w:pStyle w:val="afffffb"/>
            </w:pPr>
          </w:p>
        </w:tc>
        <w:tc>
          <w:tcPr>
            <w:tcW w:w="965" w:type="pct"/>
            <w:vMerge/>
            <w:vAlign w:val="center"/>
          </w:tcPr>
          <w:p w14:paraId="53A06617" w14:textId="77777777" w:rsidR="00951305" w:rsidRPr="00D60FFD" w:rsidRDefault="00951305" w:rsidP="00CB18CB">
            <w:pPr>
              <w:pStyle w:val="afffffb"/>
            </w:pPr>
          </w:p>
        </w:tc>
        <w:tc>
          <w:tcPr>
            <w:tcW w:w="711" w:type="pct"/>
            <w:vAlign w:val="center"/>
          </w:tcPr>
          <w:p w14:paraId="4B79674E" w14:textId="77777777" w:rsidR="00951305" w:rsidRPr="00D60FFD" w:rsidRDefault="00951305" w:rsidP="00CB18CB">
            <w:pPr>
              <w:pStyle w:val="afffffb"/>
            </w:pPr>
            <w:r w:rsidRPr="00D60FFD">
              <w:t>0.06</w:t>
            </w:r>
          </w:p>
        </w:tc>
        <w:tc>
          <w:tcPr>
            <w:tcW w:w="355" w:type="pct"/>
            <w:vAlign w:val="center"/>
          </w:tcPr>
          <w:p w14:paraId="0B7D0B35" w14:textId="77777777" w:rsidR="00951305" w:rsidRPr="00D60FFD" w:rsidRDefault="00951305" w:rsidP="00CB18CB">
            <w:pPr>
              <w:pStyle w:val="afffffb"/>
            </w:pPr>
            <w:r w:rsidRPr="00D60FFD">
              <w:rPr>
                <w:rFonts w:hint="eastAsia"/>
              </w:rPr>
              <w:t>/</w:t>
            </w:r>
          </w:p>
        </w:tc>
        <w:tc>
          <w:tcPr>
            <w:tcW w:w="329" w:type="pct"/>
            <w:vAlign w:val="center"/>
          </w:tcPr>
          <w:p w14:paraId="5723AAFF" w14:textId="77777777" w:rsidR="00951305" w:rsidRPr="00D60FFD" w:rsidRDefault="00951305" w:rsidP="00CB18CB">
            <w:pPr>
              <w:pStyle w:val="afffffb"/>
            </w:pPr>
            <w:r w:rsidRPr="00D60FFD">
              <w:rPr>
                <w:rFonts w:hint="eastAsia"/>
              </w:rPr>
              <w:t>/</w:t>
            </w:r>
          </w:p>
        </w:tc>
      </w:tr>
      <w:tr w:rsidR="00ED3505" w:rsidRPr="00D60FFD" w14:paraId="54ED0122" w14:textId="77777777" w:rsidTr="00CB18CB">
        <w:tc>
          <w:tcPr>
            <w:tcW w:w="406" w:type="pct"/>
            <w:vMerge/>
            <w:vAlign w:val="center"/>
          </w:tcPr>
          <w:p w14:paraId="28E44918" w14:textId="77777777" w:rsidR="00951305" w:rsidRPr="00D60FFD" w:rsidRDefault="00951305" w:rsidP="00CB18CB">
            <w:pPr>
              <w:pStyle w:val="afffffb"/>
            </w:pPr>
          </w:p>
        </w:tc>
        <w:tc>
          <w:tcPr>
            <w:tcW w:w="508" w:type="pct"/>
            <w:vMerge/>
            <w:vAlign w:val="center"/>
          </w:tcPr>
          <w:p w14:paraId="58D4E9EB" w14:textId="77777777" w:rsidR="00951305" w:rsidRPr="00D60FFD" w:rsidRDefault="00951305" w:rsidP="00CB18CB">
            <w:pPr>
              <w:pStyle w:val="afffffb"/>
            </w:pPr>
          </w:p>
        </w:tc>
        <w:tc>
          <w:tcPr>
            <w:tcW w:w="609" w:type="pct"/>
            <w:vMerge/>
            <w:vAlign w:val="center"/>
          </w:tcPr>
          <w:p w14:paraId="7B1ED228" w14:textId="77777777" w:rsidR="00951305" w:rsidRPr="00D60FFD" w:rsidRDefault="00951305" w:rsidP="00CB18CB">
            <w:pPr>
              <w:pStyle w:val="afffffb"/>
            </w:pPr>
          </w:p>
        </w:tc>
        <w:tc>
          <w:tcPr>
            <w:tcW w:w="558" w:type="pct"/>
            <w:vAlign w:val="center"/>
          </w:tcPr>
          <w:p w14:paraId="6871370C" w14:textId="77777777" w:rsidR="00951305" w:rsidRPr="00D60FFD" w:rsidRDefault="00951305" w:rsidP="00CB18CB">
            <w:pPr>
              <w:pStyle w:val="afffffb"/>
              <w:rPr>
                <w:lang w:bidi="ar"/>
              </w:rPr>
            </w:pPr>
            <w:r w:rsidRPr="00D60FFD">
              <w:rPr>
                <w:rFonts w:hint="eastAsia"/>
              </w:rPr>
              <w:t>臭气</w:t>
            </w:r>
            <w:r w:rsidRPr="00D60FFD">
              <w:t>浓度</w:t>
            </w:r>
          </w:p>
        </w:tc>
        <w:tc>
          <w:tcPr>
            <w:tcW w:w="558" w:type="pct"/>
            <w:vMerge/>
            <w:vAlign w:val="center"/>
          </w:tcPr>
          <w:p w14:paraId="5A59C490" w14:textId="77777777" w:rsidR="00951305" w:rsidRPr="00D60FFD" w:rsidRDefault="00951305" w:rsidP="00CB18CB">
            <w:pPr>
              <w:pStyle w:val="afffffb"/>
            </w:pPr>
          </w:p>
        </w:tc>
        <w:tc>
          <w:tcPr>
            <w:tcW w:w="965" w:type="pct"/>
            <w:vMerge/>
            <w:vAlign w:val="center"/>
          </w:tcPr>
          <w:p w14:paraId="40D6B628" w14:textId="77777777" w:rsidR="00951305" w:rsidRPr="00D60FFD" w:rsidRDefault="00951305" w:rsidP="00CB18CB">
            <w:pPr>
              <w:pStyle w:val="afffffb"/>
            </w:pPr>
          </w:p>
        </w:tc>
        <w:tc>
          <w:tcPr>
            <w:tcW w:w="711" w:type="pct"/>
            <w:vAlign w:val="center"/>
          </w:tcPr>
          <w:p w14:paraId="08170150" w14:textId="77777777" w:rsidR="00951305" w:rsidRPr="00D60FFD" w:rsidRDefault="00951305" w:rsidP="00CB18CB">
            <w:pPr>
              <w:pStyle w:val="afffffb"/>
            </w:pPr>
            <w:r w:rsidRPr="00D60FFD">
              <w:rPr>
                <w:rFonts w:hint="eastAsia"/>
              </w:rPr>
              <w:t>20</w:t>
            </w:r>
          </w:p>
        </w:tc>
        <w:tc>
          <w:tcPr>
            <w:tcW w:w="355" w:type="pct"/>
            <w:vAlign w:val="center"/>
          </w:tcPr>
          <w:p w14:paraId="759A194D" w14:textId="77777777" w:rsidR="00951305" w:rsidRPr="00D60FFD" w:rsidRDefault="00951305" w:rsidP="00CB18CB">
            <w:pPr>
              <w:pStyle w:val="afffffb"/>
            </w:pPr>
          </w:p>
        </w:tc>
        <w:tc>
          <w:tcPr>
            <w:tcW w:w="329" w:type="pct"/>
            <w:vAlign w:val="center"/>
          </w:tcPr>
          <w:p w14:paraId="33C98480" w14:textId="77777777" w:rsidR="00951305" w:rsidRPr="00D60FFD" w:rsidRDefault="00951305" w:rsidP="00CB18CB">
            <w:pPr>
              <w:pStyle w:val="afffffb"/>
            </w:pPr>
          </w:p>
        </w:tc>
      </w:tr>
      <w:tr w:rsidR="00ED3505" w:rsidRPr="00D60FFD" w14:paraId="76DB9FE9" w14:textId="77777777" w:rsidTr="00CB18CB">
        <w:tc>
          <w:tcPr>
            <w:tcW w:w="406" w:type="pct"/>
            <w:vMerge/>
            <w:vAlign w:val="center"/>
          </w:tcPr>
          <w:p w14:paraId="23515F01" w14:textId="77777777" w:rsidR="00951305" w:rsidRPr="00D60FFD" w:rsidRDefault="00951305" w:rsidP="00CB18CB">
            <w:pPr>
              <w:pStyle w:val="afffffb"/>
            </w:pPr>
          </w:p>
        </w:tc>
        <w:tc>
          <w:tcPr>
            <w:tcW w:w="508" w:type="pct"/>
            <w:vMerge/>
            <w:vAlign w:val="center"/>
          </w:tcPr>
          <w:p w14:paraId="03B66130" w14:textId="77777777" w:rsidR="00951305" w:rsidRPr="00D60FFD" w:rsidRDefault="00951305" w:rsidP="00CB18CB">
            <w:pPr>
              <w:pStyle w:val="afffffb"/>
            </w:pPr>
          </w:p>
        </w:tc>
        <w:tc>
          <w:tcPr>
            <w:tcW w:w="609" w:type="pct"/>
            <w:vMerge/>
            <w:vAlign w:val="center"/>
          </w:tcPr>
          <w:p w14:paraId="06BB2E48" w14:textId="77777777" w:rsidR="00951305" w:rsidRPr="00D60FFD" w:rsidRDefault="00951305" w:rsidP="00CB18CB">
            <w:pPr>
              <w:pStyle w:val="afffffb"/>
            </w:pPr>
          </w:p>
        </w:tc>
        <w:tc>
          <w:tcPr>
            <w:tcW w:w="558" w:type="pct"/>
            <w:vAlign w:val="center"/>
          </w:tcPr>
          <w:p w14:paraId="55EB2A57" w14:textId="77777777" w:rsidR="00951305" w:rsidRPr="00D60FFD" w:rsidRDefault="00951305" w:rsidP="00CB18CB">
            <w:pPr>
              <w:pStyle w:val="afffffb"/>
            </w:pPr>
            <w:r w:rsidRPr="00D60FFD">
              <w:rPr>
                <w:lang w:bidi="ar"/>
              </w:rPr>
              <w:t>VOCs</w:t>
            </w:r>
          </w:p>
        </w:tc>
        <w:tc>
          <w:tcPr>
            <w:tcW w:w="558" w:type="pct"/>
            <w:vMerge/>
            <w:vAlign w:val="center"/>
          </w:tcPr>
          <w:p w14:paraId="39C42F8F" w14:textId="77777777" w:rsidR="00951305" w:rsidRPr="00D60FFD" w:rsidRDefault="00951305" w:rsidP="00CB18CB">
            <w:pPr>
              <w:pStyle w:val="afffffb"/>
            </w:pPr>
          </w:p>
        </w:tc>
        <w:tc>
          <w:tcPr>
            <w:tcW w:w="965" w:type="pct"/>
            <w:vMerge/>
            <w:vAlign w:val="center"/>
          </w:tcPr>
          <w:p w14:paraId="366166A1" w14:textId="77777777" w:rsidR="00951305" w:rsidRPr="00D60FFD" w:rsidRDefault="00951305" w:rsidP="00CB18CB">
            <w:pPr>
              <w:pStyle w:val="afffffb"/>
            </w:pPr>
          </w:p>
        </w:tc>
        <w:tc>
          <w:tcPr>
            <w:tcW w:w="711" w:type="pct"/>
            <w:vAlign w:val="center"/>
          </w:tcPr>
          <w:p w14:paraId="51AAF49F" w14:textId="77777777" w:rsidR="00951305" w:rsidRPr="00D60FFD" w:rsidRDefault="00951305" w:rsidP="00CB18CB">
            <w:pPr>
              <w:pStyle w:val="afffffb"/>
            </w:pPr>
            <w:r w:rsidRPr="00D60FFD">
              <w:rPr>
                <w:rFonts w:hint="eastAsia"/>
              </w:rPr>
              <w:t>10</w:t>
            </w:r>
          </w:p>
        </w:tc>
        <w:tc>
          <w:tcPr>
            <w:tcW w:w="355" w:type="pct"/>
            <w:vAlign w:val="center"/>
          </w:tcPr>
          <w:p w14:paraId="26775234" w14:textId="77777777" w:rsidR="00951305" w:rsidRPr="00D60FFD" w:rsidRDefault="00951305" w:rsidP="00CB18CB">
            <w:pPr>
              <w:pStyle w:val="afffffb"/>
            </w:pPr>
            <w:r w:rsidRPr="00D60FFD">
              <w:rPr>
                <w:rFonts w:hint="eastAsia"/>
              </w:rPr>
              <w:t>/</w:t>
            </w:r>
          </w:p>
        </w:tc>
        <w:tc>
          <w:tcPr>
            <w:tcW w:w="329" w:type="pct"/>
            <w:vAlign w:val="center"/>
          </w:tcPr>
          <w:p w14:paraId="4A995195" w14:textId="77777777" w:rsidR="00951305" w:rsidRPr="00D60FFD" w:rsidRDefault="00951305" w:rsidP="00CB18CB">
            <w:pPr>
              <w:pStyle w:val="afffffb"/>
            </w:pPr>
            <w:r w:rsidRPr="00D60FFD">
              <w:rPr>
                <w:rFonts w:hint="eastAsia"/>
              </w:rPr>
              <w:t>/</w:t>
            </w:r>
          </w:p>
        </w:tc>
      </w:tr>
      <w:tr w:rsidR="00ED3505" w:rsidRPr="00D60FFD" w14:paraId="3FB277DE" w14:textId="77777777" w:rsidTr="00CB18CB">
        <w:tc>
          <w:tcPr>
            <w:tcW w:w="406" w:type="pct"/>
            <w:vMerge/>
            <w:vAlign w:val="center"/>
          </w:tcPr>
          <w:p w14:paraId="6292A53A" w14:textId="77777777" w:rsidR="00951305" w:rsidRPr="00D60FFD" w:rsidRDefault="00951305" w:rsidP="00CB18CB">
            <w:pPr>
              <w:pStyle w:val="afffffb"/>
            </w:pPr>
          </w:p>
        </w:tc>
        <w:tc>
          <w:tcPr>
            <w:tcW w:w="508" w:type="pct"/>
            <w:vMerge/>
            <w:vAlign w:val="center"/>
          </w:tcPr>
          <w:p w14:paraId="2ED99E61" w14:textId="77777777" w:rsidR="00951305" w:rsidRPr="00D60FFD" w:rsidRDefault="00951305" w:rsidP="00CB18CB">
            <w:pPr>
              <w:pStyle w:val="afffffb"/>
            </w:pPr>
          </w:p>
        </w:tc>
        <w:tc>
          <w:tcPr>
            <w:tcW w:w="609" w:type="pct"/>
            <w:vMerge/>
            <w:vAlign w:val="center"/>
          </w:tcPr>
          <w:p w14:paraId="6D9DAFD3" w14:textId="77777777" w:rsidR="00951305" w:rsidRPr="00D60FFD" w:rsidRDefault="00951305" w:rsidP="00CB18CB">
            <w:pPr>
              <w:pStyle w:val="afffffb"/>
            </w:pPr>
          </w:p>
        </w:tc>
        <w:tc>
          <w:tcPr>
            <w:tcW w:w="558" w:type="pct"/>
            <w:vAlign w:val="center"/>
          </w:tcPr>
          <w:p w14:paraId="556F2185" w14:textId="77777777" w:rsidR="00951305" w:rsidRPr="00D60FFD" w:rsidRDefault="00951305" w:rsidP="00CB18CB">
            <w:pPr>
              <w:pStyle w:val="afffffb"/>
              <w:rPr>
                <w:lang w:bidi="ar"/>
              </w:rPr>
            </w:pPr>
            <w:r w:rsidRPr="00D60FFD">
              <w:t>硫酸雾</w:t>
            </w:r>
          </w:p>
        </w:tc>
        <w:tc>
          <w:tcPr>
            <w:tcW w:w="558" w:type="pct"/>
            <w:vMerge/>
            <w:vAlign w:val="center"/>
          </w:tcPr>
          <w:p w14:paraId="2365CC80" w14:textId="77777777" w:rsidR="00951305" w:rsidRPr="00D60FFD" w:rsidRDefault="00951305" w:rsidP="00CB18CB">
            <w:pPr>
              <w:pStyle w:val="afffffb"/>
            </w:pPr>
          </w:p>
        </w:tc>
        <w:tc>
          <w:tcPr>
            <w:tcW w:w="965" w:type="pct"/>
            <w:vMerge/>
            <w:vAlign w:val="center"/>
          </w:tcPr>
          <w:p w14:paraId="13631488" w14:textId="77777777" w:rsidR="00951305" w:rsidRPr="00D60FFD" w:rsidRDefault="00951305" w:rsidP="00CB18CB">
            <w:pPr>
              <w:pStyle w:val="afffffb"/>
            </w:pPr>
          </w:p>
        </w:tc>
        <w:tc>
          <w:tcPr>
            <w:tcW w:w="711" w:type="pct"/>
            <w:vAlign w:val="center"/>
          </w:tcPr>
          <w:p w14:paraId="5B176A90" w14:textId="77777777" w:rsidR="00951305" w:rsidRPr="00D60FFD" w:rsidRDefault="00951305" w:rsidP="00CB18CB">
            <w:pPr>
              <w:pStyle w:val="afffffb"/>
            </w:pPr>
            <w:r w:rsidRPr="00D60FFD">
              <w:rPr>
                <w:rFonts w:hint="eastAsia"/>
              </w:rPr>
              <w:t>0.3</w:t>
            </w:r>
          </w:p>
        </w:tc>
        <w:tc>
          <w:tcPr>
            <w:tcW w:w="355" w:type="pct"/>
            <w:vAlign w:val="center"/>
          </w:tcPr>
          <w:p w14:paraId="2C600941" w14:textId="77777777" w:rsidR="00951305" w:rsidRPr="00D60FFD" w:rsidRDefault="00951305" w:rsidP="00CB18CB">
            <w:pPr>
              <w:pStyle w:val="afffffb"/>
            </w:pPr>
            <w:r w:rsidRPr="00D60FFD">
              <w:rPr>
                <w:rFonts w:hint="eastAsia"/>
              </w:rPr>
              <w:t>/</w:t>
            </w:r>
          </w:p>
        </w:tc>
        <w:tc>
          <w:tcPr>
            <w:tcW w:w="329" w:type="pct"/>
            <w:vAlign w:val="center"/>
          </w:tcPr>
          <w:p w14:paraId="7B4FCE83" w14:textId="77777777" w:rsidR="00951305" w:rsidRPr="00D60FFD" w:rsidRDefault="00951305" w:rsidP="00CB18CB">
            <w:pPr>
              <w:pStyle w:val="afffffb"/>
            </w:pPr>
            <w:r w:rsidRPr="00D60FFD">
              <w:rPr>
                <w:rFonts w:hint="eastAsia"/>
              </w:rPr>
              <w:t>/</w:t>
            </w:r>
          </w:p>
        </w:tc>
      </w:tr>
      <w:tr w:rsidR="00ED3505" w:rsidRPr="00D60FFD" w14:paraId="4947771B" w14:textId="77777777" w:rsidTr="00CB18CB">
        <w:tc>
          <w:tcPr>
            <w:tcW w:w="406" w:type="pct"/>
            <w:vMerge/>
            <w:vAlign w:val="center"/>
          </w:tcPr>
          <w:p w14:paraId="3CAD584A" w14:textId="77777777" w:rsidR="00951305" w:rsidRPr="00D60FFD" w:rsidRDefault="00951305" w:rsidP="00CB18CB">
            <w:pPr>
              <w:pStyle w:val="afffffb"/>
            </w:pPr>
          </w:p>
        </w:tc>
        <w:tc>
          <w:tcPr>
            <w:tcW w:w="508" w:type="pct"/>
            <w:vMerge/>
            <w:vAlign w:val="center"/>
          </w:tcPr>
          <w:p w14:paraId="6120E426" w14:textId="77777777" w:rsidR="00951305" w:rsidRPr="00D60FFD" w:rsidRDefault="00951305" w:rsidP="00CB18CB">
            <w:pPr>
              <w:pStyle w:val="afffffb"/>
            </w:pPr>
          </w:p>
        </w:tc>
        <w:tc>
          <w:tcPr>
            <w:tcW w:w="609" w:type="pct"/>
            <w:vMerge/>
            <w:vAlign w:val="center"/>
          </w:tcPr>
          <w:p w14:paraId="45DD7AC5" w14:textId="77777777" w:rsidR="00951305" w:rsidRPr="00D60FFD" w:rsidRDefault="00951305" w:rsidP="00CB18CB">
            <w:pPr>
              <w:pStyle w:val="afffffb"/>
            </w:pPr>
          </w:p>
        </w:tc>
        <w:tc>
          <w:tcPr>
            <w:tcW w:w="558" w:type="pct"/>
            <w:vAlign w:val="center"/>
          </w:tcPr>
          <w:p w14:paraId="5CBB9FCC" w14:textId="77777777" w:rsidR="00951305" w:rsidRPr="00D60FFD" w:rsidRDefault="00951305" w:rsidP="00CB18CB">
            <w:pPr>
              <w:pStyle w:val="afffffb"/>
              <w:rPr>
                <w:lang w:bidi="ar"/>
              </w:rPr>
            </w:pPr>
            <w:r w:rsidRPr="00D60FFD">
              <w:t>HCl</w:t>
            </w:r>
          </w:p>
        </w:tc>
        <w:tc>
          <w:tcPr>
            <w:tcW w:w="558" w:type="pct"/>
            <w:vMerge/>
            <w:vAlign w:val="center"/>
          </w:tcPr>
          <w:p w14:paraId="24EE32D9" w14:textId="77777777" w:rsidR="00951305" w:rsidRPr="00D60FFD" w:rsidRDefault="00951305" w:rsidP="00CB18CB">
            <w:pPr>
              <w:pStyle w:val="afffffb"/>
            </w:pPr>
          </w:p>
        </w:tc>
        <w:tc>
          <w:tcPr>
            <w:tcW w:w="965" w:type="pct"/>
            <w:vMerge/>
            <w:vAlign w:val="center"/>
          </w:tcPr>
          <w:p w14:paraId="61216B39" w14:textId="77777777" w:rsidR="00951305" w:rsidRPr="00D60FFD" w:rsidRDefault="00951305" w:rsidP="00CB18CB">
            <w:pPr>
              <w:pStyle w:val="afffffb"/>
            </w:pPr>
          </w:p>
        </w:tc>
        <w:tc>
          <w:tcPr>
            <w:tcW w:w="711" w:type="pct"/>
            <w:vAlign w:val="center"/>
          </w:tcPr>
          <w:p w14:paraId="5A1B52FB" w14:textId="77777777" w:rsidR="00951305" w:rsidRPr="00D60FFD" w:rsidRDefault="00951305" w:rsidP="00CB18CB">
            <w:pPr>
              <w:pStyle w:val="afffffb"/>
            </w:pPr>
            <w:r w:rsidRPr="00D60FFD">
              <w:rPr>
                <w:rFonts w:hint="eastAsia"/>
              </w:rPr>
              <w:t>0.15</w:t>
            </w:r>
          </w:p>
        </w:tc>
        <w:tc>
          <w:tcPr>
            <w:tcW w:w="355" w:type="pct"/>
            <w:vAlign w:val="center"/>
          </w:tcPr>
          <w:p w14:paraId="654B48E3" w14:textId="77777777" w:rsidR="00951305" w:rsidRPr="00D60FFD" w:rsidRDefault="00951305" w:rsidP="00CB18CB">
            <w:pPr>
              <w:pStyle w:val="afffffb"/>
            </w:pPr>
            <w:r w:rsidRPr="00D60FFD">
              <w:rPr>
                <w:rFonts w:hint="eastAsia"/>
              </w:rPr>
              <w:t>/</w:t>
            </w:r>
          </w:p>
        </w:tc>
        <w:tc>
          <w:tcPr>
            <w:tcW w:w="329" w:type="pct"/>
            <w:vAlign w:val="center"/>
          </w:tcPr>
          <w:p w14:paraId="14382746" w14:textId="77777777" w:rsidR="00951305" w:rsidRPr="00D60FFD" w:rsidRDefault="00951305" w:rsidP="00CB18CB">
            <w:pPr>
              <w:pStyle w:val="afffffb"/>
            </w:pPr>
            <w:r w:rsidRPr="00D60FFD">
              <w:rPr>
                <w:rFonts w:hint="eastAsia"/>
              </w:rPr>
              <w:t>/</w:t>
            </w:r>
          </w:p>
        </w:tc>
      </w:tr>
      <w:tr w:rsidR="00ED3505" w:rsidRPr="00D60FFD" w14:paraId="14FDB3FD" w14:textId="77777777" w:rsidTr="00CB18CB">
        <w:tc>
          <w:tcPr>
            <w:tcW w:w="406" w:type="pct"/>
            <w:vMerge w:val="restart"/>
            <w:vAlign w:val="center"/>
          </w:tcPr>
          <w:p w14:paraId="55B11602" w14:textId="77777777" w:rsidR="00951305" w:rsidRPr="00D60FFD" w:rsidRDefault="00951305" w:rsidP="00CB18CB">
            <w:pPr>
              <w:pStyle w:val="afffffb"/>
            </w:pPr>
            <w:r w:rsidRPr="00D60FFD">
              <w:t>5</w:t>
            </w:r>
          </w:p>
        </w:tc>
        <w:tc>
          <w:tcPr>
            <w:tcW w:w="508" w:type="pct"/>
            <w:vMerge w:val="restart"/>
            <w:vAlign w:val="center"/>
          </w:tcPr>
          <w:p w14:paraId="05A62458" w14:textId="77777777" w:rsidR="00951305" w:rsidRPr="00D60FFD" w:rsidRDefault="00951305" w:rsidP="00CB18CB">
            <w:pPr>
              <w:pStyle w:val="afffffb"/>
            </w:pPr>
            <w:r w:rsidRPr="00D60FFD">
              <w:rPr>
                <w:rFonts w:hint="eastAsia"/>
              </w:rPr>
              <w:t>MF0009-17</w:t>
            </w:r>
          </w:p>
        </w:tc>
        <w:tc>
          <w:tcPr>
            <w:tcW w:w="609" w:type="pct"/>
            <w:vMerge w:val="restart"/>
            <w:vAlign w:val="center"/>
          </w:tcPr>
          <w:p w14:paraId="51CD00BC" w14:textId="77777777" w:rsidR="00951305" w:rsidRPr="00D60FFD" w:rsidRDefault="00951305" w:rsidP="00CB18CB">
            <w:pPr>
              <w:pStyle w:val="afffffb"/>
            </w:pPr>
            <w:r w:rsidRPr="00D60FFD">
              <w:rPr>
                <w:rFonts w:hint="eastAsia"/>
              </w:rPr>
              <w:t>废物贮存</w:t>
            </w:r>
          </w:p>
        </w:tc>
        <w:tc>
          <w:tcPr>
            <w:tcW w:w="558" w:type="pct"/>
            <w:vAlign w:val="center"/>
          </w:tcPr>
          <w:p w14:paraId="40A2120D" w14:textId="77777777" w:rsidR="00951305" w:rsidRPr="00D60FFD" w:rsidRDefault="00951305" w:rsidP="00CB18CB">
            <w:pPr>
              <w:pStyle w:val="afffffb"/>
            </w:pPr>
            <w:r w:rsidRPr="00D60FFD">
              <w:rPr>
                <w:lang w:bidi="ar"/>
              </w:rPr>
              <w:t>VOCs</w:t>
            </w:r>
          </w:p>
        </w:tc>
        <w:tc>
          <w:tcPr>
            <w:tcW w:w="558" w:type="pct"/>
            <w:vMerge/>
            <w:vAlign w:val="center"/>
          </w:tcPr>
          <w:p w14:paraId="249B49D3" w14:textId="77777777" w:rsidR="00951305" w:rsidRPr="00D60FFD" w:rsidRDefault="00951305" w:rsidP="00CB18CB">
            <w:pPr>
              <w:pStyle w:val="afffffb"/>
            </w:pPr>
          </w:p>
        </w:tc>
        <w:tc>
          <w:tcPr>
            <w:tcW w:w="965" w:type="pct"/>
            <w:vMerge w:val="restart"/>
            <w:vAlign w:val="center"/>
          </w:tcPr>
          <w:p w14:paraId="746BF9F8" w14:textId="77777777" w:rsidR="00951305" w:rsidRPr="00D60FFD" w:rsidRDefault="00951305" w:rsidP="00CB18CB">
            <w:pPr>
              <w:pStyle w:val="afffffb"/>
            </w:pPr>
            <w:r w:rsidRPr="00D60FFD">
              <w:rPr>
                <w:rFonts w:hint="eastAsia"/>
              </w:rPr>
              <w:t>《上海市大气污染物综合排放标准》（</w:t>
            </w:r>
            <w:r w:rsidRPr="00D60FFD">
              <w:rPr>
                <w:rFonts w:hint="eastAsia"/>
              </w:rPr>
              <w:t>DB31/933-2015</w:t>
            </w:r>
            <w:r w:rsidRPr="00D60FFD">
              <w:rPr>
                <w:rFonts w:hint="eastAsia"/>
              </w:rPr>
              <w:t>）</w:t>
            </w:r>
          </w:p>
        </w:tc>
        <w:tc>
          <w:tcPr>
            <w:tcW w:w="711" w:type="pct"/>
            <w:vAlign w:val="center"/>
          </w:tcPr>
          <w:p w14:paraId="6D618285" w14:textId="77777777" w:rsidR="00951305" w:rsidRPr="00D60FFD" w:rsidRDefault="00951305" w:rsidP="00CB18CB">
            <w:pPr>
              <w:pStyle w:val="afffffb"/>
            </w:pPr>
            <w:r w:rsidRPr="00D60FFD">
              <w:rPr>
                <w:rFonts w:hint="eastAsia"/>
              </w:rPr>
              <w:t>10</w:t>
            </w:r>
          </w:p>
        </w:tc>
        <w:tc>
          <w:tcPr>
            <w:tcW w:w="355" w:type="pct"/>
            <w:vAlign w:val="center"/>
          </w:tcPr>
          <w:p w14:paraId="50D92A04" w14:textId="77777777" w:rsidR="00951305" w:rsidRPr="00D60FFD" w:rsidRDefault="00951305" w:rsidP="00CB18CB">
            <w:pPr>
              <w:pStyle w:val="afffffb"/>
            </w:pPr>
            <w:r w:rsidRPr="00D60FFD">
              <w:rPr>
                <w:rFonts w:hint="eastAsia"/>
              </w:rPr>
              <w:t>/</w:t>
            </w:r>
          </w:p>
        </w:tc>
        <w:tc>
          <w:tcPr>
            <w:tcW w:w="329" w:type="pct"/>
            <w:vAlign w:val="center"/>
          </w:tcPr>
          <w:p w14:paraId="362DC57A" w14:textId="77777777" w:rsidR="00951305" w:rsidRPr="00D60FFD" w:rsidRDefault="00951305" w:rsidP="00CB18CB">
            <w:pPr>
              <w:pStyle w:val="afffffb"/>
            </w:pPr>
            <w:r w:rsidRPr="00D60FFD">
              <w:rPr>
                <w:rFonts w:hint="eastAsia"/>
              </w:rPr>
              <w:t>/</w:t>
            </w:r>
          </w:p>
        </w:tc>
      </w:tr>
      <w:tr w:rsidR="00ED3505" w:rsidRPr="00D60FFD" w14:paraId="2EEF5C3E" w14:textId="77777777" w:rsidTr="00CB18CB">
        <w:tc>
          <w:tcPr>
            <w:tcW w:w="406" w:type="pct"/>
            <w:vMerge/>
            <w:vAlign w:val="center"/>
          </w:tcPr>
          <w:p w14:paraId="63EE9C24" w14:textId="77777777" w:rsidR="00951305" w:rsidRPr="00D60FFD" w:rsidRDefault="00951305" w:rsidP="00CB18CB">
            <w:pPr>
              <w:pStyle w:val="afffffb"/>
            </w:pPr>
          </w:p>
        </w:tc>
        <w:tc>
          <w:tcPr>
            <w:tcW w:w="508" w:type="pct"/>
            <w:vMerge/>
            <w:vAlign w:val="center"/>
          </w:tcPr>
          <w:p w14:paraId="53E909DD" w14:textId="77777777" w:rsidR="00951305" w:rsidRPr="00D60FFD" w:rsidRDefault="00951305" w:rsidP="00CB18CB">
            <w:pPr>
              <w:pStyle w:val="afffffb"/>
            </w:pPr>
          </w:p>
        </w:tc>
        <w:tc>
          <w:tcPr>
            <w:tcW w:w="609" w:type="pct"/>
            <w:vMerge/>
            <w:vAlign w:val="center"/>
          </w:tcPr>
          <w:p w14:paraId="2E2C35A2" w14:textId="77777777" w:rsidR="00951305" w:rsidRPr="00D60FFD" w:rsidRDefault="00951305" w:rsidP="00CB18CB">
            <w:pPr>
              <w:pStyle w:val="afffffb"/>
            </w:pPr>
          </w:p>
        </w:tc>
        <w:tc>
          <w:tcPr>
            <w:tcW w:w="558" w:type="pct"/>
            <w:vAlign w:val="center"/>
          </w:tcPr>
          <w:p w14:paraId="7112533A" w14:textId="77777777" w:rsidR="00951305" w:rsidRPr="00D60FFD" w:rsidRDefault="00951305" w:rsidP="00CB18CB">
            <w:pPr>
              <w:pStyle w:val="afffffb"/>
            </w:pPr>
            <w:r w:rsidRPr="00D60FFD">
              <w:rPr>
                <w:lang w:bidi="ar"/>
              </w:rPr>
              <w:t>NH</w:t>
            </w:r>
            <w:r w:rsidRPr="00D60FFD">
              <w:rPr>
                <w:vertAlign w:val="subscript"/>
                <w:lang w:bidi="ar"/>
              </w:rPr>
              <w:t>3</w:t>
            </w:r>
          </w:p>
        </w:tc>
        <w:tc>
          <w:tcPr>
            <w:tcW w:w="558" w:type="pct"/>
            <w:vMerge/>
            <w:vAlign w:val="center"/>
          </w:tcPr>
          <w:p w14:paraId="670FCDEE" w14:textId="77777777" w:rsidR="00951305" w:rsidRPr="00D60FFD" w:rsidRDefault="00951305" w:rsidP="00CB18CB">
            <w:pPr>
              <w:pStyle w:val="afffffb"/>
            </w:pPr>
          </w:p>
        </w:tc>
        <w:tc>
          <w:tcPr>
            <w:tcW w:w="965" w:type="pct"/>
            <w:vMerge/>
            <w:vAlign w:val="center"/>
          </w:tcPr>
          <w:p w14:paraId="645C1906" w14:textId="77777777" w:rsidR="00951305" w:rsidRPr="00D60FFD" w:rsidRDefault="00951305" w:rsidP="00CB18CB">
            <w:pPr>
              <w:pStyle w:val="afffffb"/>
            </w:pPr>
          </w:p>
        </w:tc>
        <w:tc>
          <w:tcPr>
            <w:tcW w:w="711" w:type="pct"/>
            <w:vAlign w:val="center"/>
          </w:tcPr>
          <w:p w14:paraId="3C38D4CB" w14:textId="77777777" w:rsidR="00951305" w:rsidRPr="00D60FFD" w:rsidRDefault="00951305" w:rsidP="00CB18CB">
            <w:pPr>
              <w:pStyle w:val="afffffb"/>
            </w:pPr>
            <w:r w:rsidRPr="00D60FFD">
              <w:t>21.5</w:t>
            </w:r>
          </w:p>
        </w:tc>
        <w:tc>
          <w:tcPr>
            <w:tcW w:w="355" w:type="pct"/>
            <w:vAlign w:val="center"/>
          </w:tcPr>
          <w:p w14:paraId="6B4852E0" w14:textId="77777777" w:rsidR="00951305" w:rsidRPr="00D60FFD" w:rsidRDefault="00951305" w:rsidP="00CB18CB">
            <w:pPr>
              <w:pStyle w:val="afffffb"/>
            </w:pPr>
            <w:r w:rsidRPr="00D60FFD">
              <w:rPr>
                <w:rFonts w:hint="eastAsia"/>
              </w:rPr>
              <w:t>/</w:t>
            </w:r>
          </w:p>
        </w:tc>
        <w:tc>
          <w:tcPr>
            <w:tcW w:w="329" w:type="pct"/>
            <w:vAlign w:val="center"/>
          </w:tcPr>
          <w:p w14:paraId="50A04120" w14:textId="77777777" w:rsidR="00951305" w:rsidRPr="00D60FFD" w:rsidRDefault="00951305" w:rsidP="00CB18CB">
            <w:pPr>
              <w:pStyle w:val="afffffb"/>
            </w:pPr>
            <w:r w:rsidRPr="00D60FFD">
              <w:rPr>
                <w:rFonts w:hint="eastAsia"/>
              </w:rPr>
              <w:t>/</w:t>
            </w:r>
          </w:p>
        </w:tc>
      </w:tr>
      <w:tr w:rsidR="00ED3505" w:rsidRPr="00D60FFD" w14:paraId="35EA5FAA" w14:textId="77777777" w:rsidTr="00CB18CB">
        <w:tc>
          <w:tcPr>
            <w:tcW w:w="406" w:type="pct"/>
            <w:vMerge/>
            <w:vAlign w:val="center"/>
          </w:tcPr>
          <w:p w14:paraId="2FB2746A" w14:textId="77777777" w:rsidR="00951305" w:rsidRPr="00D60FFD" w:rsidRDefault="00951305" w:rsidP="00CB18CB">
            <w:pPr>
              <w:pStyle w:val="afffffb"/>
            </w:pPr>
          </w:p>
        </w:tc>
        <w:tc>
          <w:tcPr>
            <w:tcW w:w="508" w:type="pct"/>
            <w:vMerge/>
            <w:vAlign w:val="center"/>
          </w:tcPr>
          <w:p w14:paraId="6C28E1B1" w14:textId="77777777" w:rsidR="00951305" w:rsidRPr="00D60FFD" w:rsidRDefault="00951305" w:rsidP="00CB18CB">
            <w:pPr>
              <w:pStyle w:val="afffffb"/>
            </w:pPr>
          </w:p>
        </w:tc>
        <w:tc>
          <w:tcPr>
            <w:tcW w:w="609" w:type="pct"/>
            <w:vMerge/>
            <w:vAlign w:val="center"/>
          </w:tcPr>
          <w:p w14:paraId="776745AC" w14:textId="77777777" w:rsidR="00951305" w:rsidRPr="00D60FFD" w:rsidRDefault="00951305" w:rsidP="00CB18CB">
            <w:pPr>
              <w:pStyle w:val="afffffb"/>
            </w:pPr>
          </w:p>
        </w:tc>
        <w:tc>
          <w:tcPr>
            <w:tcW w:w="558" w:type="pct"/>
            <w:vAlign w:val="center"/>
          </w:tcPr>
          <w:p w14:paraId="4FE8D9C9" w14:textId="77777777" w:rsidR="00951305" w:rsidRPr="00D60FFD" w:rsidRDefault="00951305" w:rsidP="00CB18CB">
            <w:pPr>
              <w:pStyle w:val="afffffb"/>
            </w:pPr>
            <w:r w:rsidRPr="00D60FFD">
              <w:rPr>
                <w:lang w:bidi="ar"/>
              </w:rPr>
              <w:t>H</w:t>
            </w:r>
            <w:r w:rsidRPr="00D60FFD">
              <w:rPr>
                <w:vertAlign w:val="subscript"/>
                <w:lang w:bidi="ar"/>
              </w:rPr>
              <w:t>2</w:t>
            </w:r>
            <w:r w:rsidRPr="00D60FFD">
              <w:rPr>
                <w:lang w:bidi="ar"/>
              </w:rPr>
              <w:t>S</w:t>
            </w:r>
          </w:p>
        </w:tc>
        <w:tc>
          <w:tcPr>
            <w:tcW w:w="558" w:type="pct"/>
            <w:vMerge/>
            <w:vAlign w:val="center"/>
          </w:tcPr>
          <w:p w14:paraId="32F7C910" w14:textId="77777777" w:rsidR="00951305" w:rsidRPr="00D60FFD" w:rsidRDefault="00951305" w:rsidP="00CB18CB">
            <w:pPr>
              <w:pStyle w:val="afffffb"/>
            </w:pPr>
          </w:p>
        </w:tc>
        <w:tc>
          <w:tcPr>
            <w:tcW w:w="965" w:type="pct"/>
            <w:vMerge/>
            <w:vAlign w:val="center"/>
          </w:tcPr>
          <w:p w14:paraId="66E94ADE" w14:textId="77777777" w:rsidR="00951305" w:rsidRPr="00D60FFD" w:rsidRDefault="00951305" w:rsidP="00CB18CB">
            <w:pPr>
              <w:pStyle w:val="afffffb"/>
            </w:pPr>
          </w:p>
        </w:tc>
        <w:tc>
          <w:tcPr>
            <w:tcW w:w="711" w:type="pct"/>
            <w:vAlign w:val="center"/>
          </w:tcPr>
          <w:p w14:paraId="1EEA219C" w14:textId="77777777" w:rsidR="00951305" w:rsidRPr="00D60FFD" w:rsidRDefault="00951305" w:rsidP="00CB18CB">
            <w:pPr>
              <w:pStyle w:val="afffffb"/>
            </w:pPr>
            <w:r w:rsidRPr="00D60FFD">
              <w:t>0.06</w:t>
            </w:r>
          </w:p>
        </w:tc>
        <w:tc>
          <w:tcPr>
            <w:tcW w:w="355" w:type="pct"/>
            <w:vAlign w:val="center"/>
          </w:tcPr>
          <w:p w14:paraId="171813EC" w14:textId="77777777" w:rsidR="00951305" w:rsidRPr="00D60FFD" w:rsidRDefault="00951305" w:rsidP="00CB18CB">
            <w:pPr>
              <w:pStyle w:val="afffffb"/>
            </w:pPr>
            <w:r w:rsidRPr="00D60FFD">
              <w:rPr>
                <w:rFonts w:hint="eastAsia"/>
              </w:rPr>
              <w:t>/</w:t>
            </w:r>
          </w:p>
        </w:tc>
        <w:tc>
          <w:tcPr>
            <w:tcW w:w="329" w:type="pct"/>
            <w:vAlign w:val="center"/>
          </w:tcPr>
          <w:p w14:paraId="11C10BB2" w14:textId="77777777" w:rsidR="00951305" w:rsidRPr="00D60FFD" w:rsidRDefault="00951305" w:rsidP="00CB18CB">
            <w:pPr>
              <w:pStyle w:val="afffffb"/>
            </w:pPr>
            <w:r w:rsidRPr="00D60FFD">
              <w:rPr>
                <w:rFonts w:hint="eastAsia"/>
              </w:rPr>
              <w:t>/</w:t>
            </w:r>
          </w:p>
        </w:tc>
      </w:tr>
      <w:tr w:rsidR="00ED3505" w:rsidRPr="00D60FFD" w14:paraId="447EA2E3" w14:textId="77777777" w:rsidTr="00CB18CB">
        <w:tc>
          <w:tcPr>
            <w:tcW w:w="406" w:type="pct"/>
            <w:vMerge/>
            <w:vAlign w:val="center"/>
          </w:tcPr>
          <w:p w14:paraId="7B64D8D7" w14:textId="77777777" w:rsidR="00951305" w:rsidRPr="00D60FFD" w:rsidRDefault="00951305" w:rsidP="00CB18CB">
            <w:pPr>
              <w:pStyle w:val="afffffb"/>
            </w:pPr>
          </w:p>
        </w:tc>
        <w:tc>
          <w:tcPr>
            <w:tcW w:w="508" w:type="pct"/>
            <w:vMerge/>
            <w:vAlign w:val="center"/>
          </w:tcPr>
          <w:p w14:paraId="66DFB95F" w14:textId="77777777" w:rsidR="00951305" w:rsidRPr="00D60FFD" w:rsidRDefault="00951305" w:rsidP="00CB18CB">
            <w:pPr>
              <w:pStyle w:val="afffffb"/>
            </w:pPr>
          </w:p>
        </w:tc>
        <w:tc>
          <w:tcPr>
            <w:tcW w:w="609" w:type="pct"/>
            <w:vMerge/>
            <w:vAlign w:val="center"/>
          </w:tcPr>
          <w:p w14:paraId="2FD768B9" w14:textId="77777777" w:rsidR="00951305" w:rsidRPr="00D60FFD" w:rsidRDefault="00951305" w:rsidP="00CB18CB">
            <w:pPr>
              <w:pStyle w:val="afffffb"/>
            </w:pPr>
          </w:p>
        </w:tc>
        <w:tc>
          <w:tcPr>
            <w:tcW w:w="558" w:type="pct"/>
            <w:vAlign w:val="center"/>
          </w:tcPr>
          <w:p w14:paraId="75D95AAB" w14:textId="77777777" w:rsidR="00951305" w:rsidRPr="00D60FFD" w:rsidRDefault="00951305" w:rsidP="00CB18CB">
            <w:pPr>
              <w:pStyle w:val="afffffb"/>
              <w:rPr>
                <w:lang w:bidi="ar"/>
              </w:rPr>
            </w:pPr>
            <w:r w:rsidRPr="00D60FFD">
              <w:rPr>
                <w:rFonts w:hint="eastAsia"/>
              </w:rPr>
              <w:t>臭气</w:t>
            </w:r>
            <w:r w:rsidRPr="00D60FFD">
              <w:t>浓度</w:t>
            </w:r>
          </w:p>
        </w:tc>
        <w:tc>
          <w:tcPr>
            <w:tcW w:w="558" w:type="pct"/>
            <w:vMerge/>
            <w:vAlign w:val="center"/>
          </w:tcPr>
          <w:p w14:paraId="2E784DAE" w14:textId="77777777" w:rsidR="00951305" w:rsidRPr="00D60FFD" w:rsidRDefault="00951305" w:rsidP="00CB18CB">
            <w:pPr>
              <w:pStyle w:val="afffffb"/>
            </w:pPr>
          </w:p>
        </w:tc>
        <w:tc>
          <w:tcPr>
            <w:tcW w:w="965" w:type="pct"/>
            <w:vMerge/>
            <w:vAlign w:val="center"/>
          </w:tcPr>
          <w:p w14:paraId="5848D3EB" w14:textId="77777777" w:rsidR="00951305" w:rsidRPr="00D60FFD" w:rsidRDefault="00951305" w:rsidP="00CB18CB">
            <w:pPr>
              <w:pStyle w:val="afffffb"/>
            </w:pPr>
          </w:p>
        </w:tc>
        <w:tc>
          <w:tcPr>
            <w:tcW w:w="711" w:type="pct"/>
            <w:vAlign w:val="center"/>
          </w:tcPr>
          <w:p w14:paraId="7CF6B1B0" w14:textId="77777777" w:rsidR="00951305" w:rsidRPr="00D60FFD" w:rsidRDefault="00951305" w:rsidP="00CB18CB">
            <w:pPr>
              <w:pStyle w:val="afffffb"/>
              <w:rPr>
                <w:lang w:bidi="ar"/>
              </w:rPr>
            </w:pPr>
            <w:r w:rsidRPr="00D60FFD">
              <w:rPr>
                <w:rFonts w:hint="eastAsia"/>
                <w:lang w:bidi="ar"/>
              </w:rPr>
              <w:t>20</w:t>
            </w:r>
          </w:p>
        </w:tc>
        <w:tc>
          <w:tcPr>
            <w:tcW w:w="355" w:type="pct"/>
            <w:vAlign w:val="center"/>
          </w:tcPr>
          <w:p w14:paraId="1F0BAC8B" w14:textId="77777777" w:rsidR="00951305" w:rsidRPr="00D60FFD" w:rsidRDefault="00951305" w:rsidP="00CB18CB">
            <w:pPr>
              <w:pStyle w:val="afffffb"/>
            </w:pPr>
          </w:p>
        </w:tc>
        <w:tc>
          <w:tcPr>
            <w:tcW w:w="329" w:type="pct"/>
            <w:vAlign w:val="center"/>
          </w:tcPr>
          <w:p w14:paraId="1DE710DD" w14:textId="77777777" w:rsidR="00951305" w:rsidRPr="00D60FFD" w:rsidRDefault="00951305" w:rsidP="00CB18CB">
            <w:pPr>
              <w:pStyle w:val="afffffb"/>
            </w:pPr>
          </w:p>
        </w:tc>
      </w:tr>
      <w:tr w:rsidR="00ED3505" w:rsidRPr="00D60FFD" w14:paraId="64E9F3E8" w14:textId="77777777" w:rsidTr="00CB18CB">
        <w:tc>
          <w:tcPr>
            <w:tcW w:w="406" w:type="pct"/>
            <w:vMerge/>
            <w:vAlign w:val="center"/>
          </w:tcPr>
          <w:p w14:paraId="493BA592" w14:textId="77777777" w:rsidR="00951305" w:rsidRPr="00D60FFD" w:rsidRDefault="00951305" w:rsidP="00CB18CB">
            <w:pPr>
              <w:pStyle w:val="afffffb"/>
            </w:pPr>
          </w:p>
        </w:tc>
        <w:tc>
          <w:tcPr>
            <w:tcW w:w="508" w:type="pct"/>
            <w:vMerge/>
            <w:vAlign w:val="center"/>
          </w:tcPr>
          <w:p w14:paraId="104BBA58" w14:textId="77777777" w:rsidR="00951305" w:rsidRPr="00D60FFD" w:rsidRDefault="00951305" w:rsidP="00CB18CB">
            <w:pPr>
              <w:pStyle w:val="afffffb"/>
            </w:pPr>
          </w:p>
        </w:tc>
        <w:tc>
          <w:tcPr>
            <w:tcW w:w="609" w:type="pct"/>
            <w:vMerge/>
            <w:vAlign w:val="center"/>
          </w:tcPr>
          <w:p w14:paraId="44386F73" w14:textId="77777777" w:rsidR="00951305" w:rsidRPr="00D60FFD" w:rsidRDefault="00951305" w:rsidP="00CB18CB">
            <w:pPr>
              <w:pStyle w:val="afffffb"/>
            </w:pPr>
          </w:p>
        </w:tc>
        <w:tc>
          <w:tcPr>
            <w:tcW w:w="558" w:type="pct"/>
            <w:vAlign w:val="center"/>
          </w:tcPr>
          <w:p w14:paraId="4418726F" w14:textId="77777777" w:rsidR="00951305" w:rsidRPr="00D60FFD" w:rsidRDefault="00951305" w:rsidP="00CB18CB">
            <w:pPr>
              <w:pStyle w:val="afffffb"/>
              <w:rPr>
                <w:lang w:bidi="ar"/>
              </w:rPr>
            </w:pPr>
            <w:r w:rsidRPr="00D60FFD">
              <w:t>硫酸雾</w:t>
            </w:r>
          </w:p>
        </w:tc>
        <w:tc>
          <w:tcPr>
            <w:tcW w:w="558" w:type="pct"/>
            <w:vMerge/>
            <w:vAlign w:val="center"/>
          </w:tcPr>
          <w:p w14:paraId="78EAD620" w14:textId="77777777" w:rsidR="00951305" w:rsidRPr="00D60FFD" w:rsidRDefault="00951305" w:rsidP="00CB18CB">
            <w:pPr>
              <w:pStyle w:val="afffffb"/>
            </w:pPr>
          </w:p>
        </w:tc>
        <w:tc>
          <w:tcPr>
            <w:tcW w:w="965" w:type="pct"/>
            <w:vMerge/>
            <w:vAlign w:val="center"/>
          </w:tcPr>
          <w:p w14:paraId="6425869A" w14:textId="77777777" w:rsidR="00951305" w:rsidRPr="00D60FFD" w:rsidRDefault="00951305" w:rsidP="00CB18CB">
            <w:pPr>
              <w:pStyle w:val="afffffb"/>
            </w:pPr>
          </w:p>
        </w:tc>
        <w:tc>
          <w:tcPr>
            <w:tcW w:w="711" w:type="pct"/>
            <w:vAlign w:val="center"/>
          </w:tcPr>
          <w:p w14:paraId="0EA9C140" w14:textId="77777777" w:rsidR="00951305" w:rsidRPr="00D60FFD" w:rsidRDefault="00951305" w:rsidP="00CB18CB">
            <w:pPr>
              <w:pStyle w:val="afffffb"/>
            </w:pPr>
            <w:r w:rsidRPr="00D60FFD">
              <w:rPr>
                <w:rFonts w:hint="eastAsia"/>
              </w:rPr>
              <w:t>0.3</w:t>
            </w:r>
          </w:p>
        </w:tc>
        <w:tc>
          <w:tcPr>
            <w:tcW w:w="355" w:type="pct"/>
            <w:vAlign w:val="center"/>
          </w:tcPr>
          <w:p w14:paraId="21677F08" w14:textId="77777777" w:rsidR="00951305" w:rsidRPr="00D60FFD" w:rsidRDefault="00951305" w:rsidP="00CB18CB">
            <w:pPr>
              <w:pStyle w:val="afffffb"/>
            </w:pPr>
            <w:r w:rsidRPr="00D60FFD">
              <w:rPr>
                <w:rFonts w:hint="eastAsia"/>
              </w:rPr>
              <w:t>/</w:t>
            </w:r>
          </w:p>
        </w:tc>
        <w:tc>
          <w:tcPr>
            <w:tcW w:w="329" w:type="pct"/>
            <w:vAlign w:val="center"/>
          </w:tcPr>
          <w:p w14:paraId="1A811406" w14:textId="77777777" w:rsidR="00951305" w:rsidRPr="00D60FFD" w:rsidRDefault="00951305" w:rsidP="00CB18CB">
            <w:pPr>
              <w:pStyle w:val="afffffb"/>
            </w:pPr>
            <w:r w:rsidRPr="00D60FFD">
              <w:rPr>
                <w:rFonts w:hint="eastAsia"/>
              </w:rPr>
              <w:t>/</w:t>
            </w:r>
          </w:p>
        </w:tc>
      </w:tr>
      <w:tr w:rsidR="00ED3505" w:rsidRPr="00D60FFD" w14:paraId="0267497E" w14:textId="77777777" w:rsidTr="00CB18CB">
        <w:tc>
          <w:tcPr>
            <w:tcW w:w="406" w:type="pct"/>
            <w:vMerge/>
            <w:vAlign w:val="center"/>
          </w:tcPr>
          <w:p w14:paraId="7E3F014A" w14:textId="77777777" w:rsidR="00951305" w:rsidRPr="00D60FFD" w:rsidRDefault="00951305" w:rsidP="00CB18CB">
            <w:pPr>
              <w:pStyle w:val="afffffb"/>
            </w:pPr>
          </w:p>
        </w:tc>
        <w:tc>
          <w:tcPr>
            <w:tcW w:w="508" w:type="pct"/>
            <w:vMerge/>
            <w:vAlign w:val="center"/>
          </w:tcPr>
          <w:p w14:paraId="5221774E" w14:textId="77777777" w:rsidR="00951305" w:rsidRPr="00D60FFD" w:rsidRDefault="00951305" w:rsidP="00CB18CB">
            <w:pPr>
              <w:pStyle w:val="afffffb"/>
            </w:pPr>
          </w:p>
        </w:tc>
        <w:tc>
          <w:tcPr>
            <w:tcW w:w="609" w:type="pct"/>
            <w:vMerge/>
            <w:vAlign w:val="center"/>
          </w:tcPr>
          <w:p w14:paraId="68EADC40" w14:textId="77777777" w:rsidR="00951305" w:rsidRPr="00D60FFD" w:rsidRDefault="00951305" w:rsidP="00CB18CB">
            <w:pPr>
              <w:pStyle w:val="afffffb"/>
            </w:pPr>
          </w:p>
        </w:tc>
        <w:tc>
          <w:tcPr>
            <w:tcW w:w="558" w:type="pct"/>
            <w:vAlign w:val="center"/>
          </w:tcPr>
          <w:p w14:paraId="15107931" w14:textId="77777777" w:rsidR="00951305" w:rsidRPr="00D60FFD" w:rsidRDefault="00951305" w:rsidP="00CB18CB">
            <w:pPr>
              <w:pStyle w:val="afffffb"/>
              <w:rPr>
                <w:lang w:bidi="ar"/>
              </w:rPr>
            </w:pPr>
            <w:r w:rsidRPr="00D60FFD">
              <w:t>HCl</w:t>
            </w:r>
          </w:p>
        </w:tc>
        <w:tc>
          <w:tcPr>
            <w:tcW w:w="558" w:type="pct"/>
            <w:vMerge/>
            <w:vAlign w:val="center"/>
          </w:tcPr>
          <w:p w14:paraId="3405FC88" w14:textId="77777777" w:rsidR="00951305" w:rsidRPr="00D60FFD" w:rsidRDefault="00951305" w:rsidP="00CB18CB">
            <w:pPr>
              <w:pStyle w:val="afffffb"/>
            </w:pPr>
          </w:p>
        </w:tc>
        <w:tc>
          <w:tcPr>
            <w:tcW w:w="965" w:type="pct"/>
            <w:vMerge/>
            <w:vAlign w:val="center"/>
          </w:tcPr>
          <w:p w14:paraId="64B5BBEE" w14:textId="77777777" w:rsidR="00951305" w:rsidRPr="00D60FFD" w:rsidRDefault="00951305" w:rsidP="00CB18CB">
            <w:pPr>
              <w:pStyle w:val="afffffb"/>
            </w:pPr>
          </w:p>
        </w:tc>
        <w:tc>
          <w:tcPr>
            <w:tcW w:w="711" w:type="pct"/>
            <w:vAlign w:val="center"/>
          </w:tcPr>
          <w:p w14:paraId="2AF78117" w14:textId="77777777" w:rsidR="00951305" w:rsidRPr="00D60FFD" w:rsidRDefault="00951305" w:rsidP="00CB18CB">
            <w:pPr>
              <w:pStyle w:val="afffffb"/>
            </w:pPr>
            <w:r w:rsidRPr="00D60FFD">
              <w:rPr>
                <w:rFonts w:hint="eastAsia"/>
              </w:rPr>
              <w:t>0.15</w:t>
            </w:r>
          </w:p>
        </w:tc>
        <w:tc>
          <w:tcPr>
            <w:tcW w:w="355" w:type="pct"/>
            <w:vAlign w:val="center"/>
          </w:tcPr>
          <w:p w14:paraId="74200AD8" w14:textId="77777777" w:rsidR="00951305" w:rsidRPr="00D60FFD" w:rsidRDefault="00951305" w:rsidP="00CB18CB">
            <w:pPr>
              <w:pStyle w:val="afffffb"/>
            </w:pPr>
            <w:r w:rsidRPr="00D60FFD">
              <w:rPr>
                <w:rFonts w:hint="eastAsia"/>
              </w:rPr>
              <w:t>/</w:t>
            </w:r>
          </w:p>
        </w:tc>
        <w:tc>
          <w:tcPr>
            <w:tcW w:w="329" w:type="pct"/>
            <w:vAlign w:val="center"/>
          </w:tcPr>
          <w:p w14:paraId="0C4D0937" w14:textId="77777777" w:rsidR="00951305" w:rsidRPr="00D60FFD" w:rsidRDefault="00951305" w:rsidP="00CB18CB">
            <w:pPr>
              <w:pStyle w:val="afffffb"/>
            </w:pPr>
            <w:r w:rsidRPr="00D60FFD">
              <w:rPr>
                <w:rFonts w:hint="eastAsia"/>
              </w:rPr>
              <w:t>/</w:t>
            </w:r>
          </w:p>
        </w:tc>
      </w:tr>
      <w:tr w:rsidR="00ED3505" w:rsidRPr="00D60FFD" w14:paraId="32E05EC7" w14:textId="77777777" w:rsidTr="00CB18CB">
        <w:tc>
          <w:tcPr>
            <w:tcW w:w="406" w:type="pct"/>
            <w:vMerge w:val="restart"/>
            <w:vAlign w:val="center"/>
          </w:tcPr>
          <w:p w14:paraId="4F7B1754" w14:textId="77777777" w:rsidR="00951305" w:rsidRPr="00D60FFD" w:rsidRDefault="00951305" w:rsidP="00CB18CB">
            <w:pPr>
              <w:pStyle w:val="afffffb"/>
            </w:pPr>
            <w:r w:rsidRPr="00D60FFD">
              <w:t>6</w:t>
            </w:r>
          </w:p>
        </w:tc>
        <w:tc>
          <w:tcPr>
            <w:tcW w:w="508" w:type="pct"/>
            <w:vMerge w:val="restart"/>
            <w:vAlign w:val="center"/>
          </w:tcPr>
          <w:p w14:paraId="403ABFF8" w14:textId="77777777" w:rsidR="00951305" w:rsidRPr="00D60FFD" w:rsidRDefault="00951305" w:rsidP="00CB18CB">
            <w:pPr>
              <w:pStyle w:val="afffffb"/>
            </w:pPr>
            <w:r w:rsidRPr="00D60FFD">
              <w:rPr>
                <w:rFonts w:hint="eastAsia"/>
              </w:rPr>
              <w:t>MF0029</w:t>
            </w:r>
          </w:p>
        </w:tc>
        <w:tc>
          <w:tcPr>
            <w:tcW w:w="609" w:type="pct"/>
            <w:vMerge w:val="restart"/>
            <w:vAlign w:val="center"/>
          </w:tcPr>
          <w:p w14:paraId="28E35E65" w14:textId="77777777" w:rsidR="00951305" w:rsidRPr="00D60FFD" w:rsidRDefault="00951305" w:rsidP="00CB18CB">
            <w:pPr>
              <w:pStyle w:val="afffffb"/>
            </w:pPr>
            <w:r w:rsidRPr="00D60FFD">
              <w:rPr>
                <w:rFonts w:hint="eastAsia"/>
              </w:rPr>
              <w:t>污水处理</w:t>
            </w:r>
          </w:p>
        </w:tc>
        <w:tc>
          <w:tcPr>
            <w:tcW w:w="558" w:type="pct"/>
            <w:vAlign w:val="center"/>
          </w:tcPr>
          <w:p w14:paraId="35A8FF3D" w14:textId="77777777" w:rsidR="00951305" w:rsidRPr="00D60FFD" w:rsidRDefault="00951305" w:rsidP="00CB18CB">
            <w:pPr>
              <w:pStyle w:val="afffffb"/>
            </w:pPr>
            <w:r w:rsidRPr="00D60FFD">
              <w:rPr>
                <w:lang w:bidi="ar"/>
              </w:rPr>
              <w:t>NH</w:t>
            </w:r>
            <w:r w:rsidRPr="00D60FFD">
              <w:rPr>
                <w:kern w:val="44"/>
                <w:szCs w:val="18"/>
                <w:vertAlign w:val="subscript"/>
                <w:lang w:bidi="ar"/>
              </w:rPr>
              <w:t>3</w:t>
            </w:r>
          </w:p>
        </w:tc>
        <w:tc>
          <w:tcPr>
            <w:tcW w:w="558" w:type="pct"/>
            <w:vMerge/>
            <w:vAlign w:val="center"/>
          </w:tcPr>
          <w:p w14:paraId="2F54A9FE" w14:textId="77777777" w:rsidR="00951305" w:rsidRPr="00D60FFD" w:rsidRDefault="00951305" w:rsidP="00CB18CB">
            <w:pPr>
              <w:pStyle w:val="afffffb"/>
            </w:pPr>
          </w:p>
        </w:tc>
        <w:tc>
          <w:tcPr>
            <w:tcW w:w="965" w:type="pct"/>
            <w:vMerge w:val="restart"/>
            <w:vAlign w:val="center"/>
          </w:tcPr>
          <w:p w14:paraId="5E0A3F27" w14:textId="77777777" w:rsidR="00951305" w:rsidRPr="00D60FFD" w:rsidRDefault="00951305" w:rsidP="00CB18CB">
            <w:pPr>
              <w:pStyle w:val="afffffb"/>
            </w:pPr>
            <w:r w:rsidRPr="00D60FFD">
              <w:t>《恶臭污染物排放标准》（</w:t>
            </w:r>
            <w:r w:rsidRPr="00D60FFD">
              <w:t>GB14554-93</w:t>
            </w:r>
            <w:r w:rsidRPr="00D60FFD">
              <w:t>）</w:t>
            </w:r>
          </w:p>
        </w:tc>
        <w:tc>
          <w:tcPr>
            <w:tcW w:w="711" w:type="pct"/>
            <w:vAlign w:val="center"/>
          </w:tcPr>
          <w:p w14:paraId="4A2598C1" w14:textId="77777777" w:rsidR="00951305" w:rsidRPr="00D60FFD" w:rsidRDefault="00951305" w:rsidP="00CB18CB">
            <w:pPr>
              <w:pStyle w:val="afffffb"/>
            </w:pPr>
            <w:r w:rsidRPr="00D60FFD">
              <w:t>21.5</w:t>
            </w:r>
          </w:p>
        </w:tc>
        <w:tc>
          <w:tcPr>
            <w:tcW w:w="355" w:type="pct"/>
            <w:vAlign w:val="center"/>
          </w:tcPr>
          <w:p w14:paraId="1F61F8EF" w14:textId="77777777" w:rsidR="00951305" w:rsidRPr="00D60FFD" w:rsidRDefault="00951305" w:rsidP="00CB18CB">
            <w:pPr>
              <w:pStyle w:val="afffffb"/>
            </w:pPr>
            <w:r w:rsidRPr="00D60FFD">
              <w:rPr>
                <w:rFonts w:hint="eastAsia"/>
              </w:rPr>
              <w:t>/</w:t>
            </w:r>
          </w:p>
        </w:tc>
        <w:tc>
          <w:tcPr>
            <w:tcW w:w="329" w:type="pct"/>
            <w:vAlign w:val="center"/>
          </w:tcPr>
          <w:p w14:paraId="0C97B3FB" w14:textId="77777777" w:rsidR="00951305" w:rsidRPr="00D60FFD" w:rsidRDefault="00951305" w:rsidP="00CB18CB">
            <w:pPr>
              <w:pStyle w:val="afffffb"/>
            </w:pPr>
            <w:r w:rsidRPr="00D60FFD">
              <w:rPr>
                <w:rFonts w:hint="eastAsia"/>
              </w:rPr>
              <w:t>/</w:t>
            </w:r>
          </w:p>
        </w:tc>
      </w:tr>
      <w:tr w:rsidR="00ED3505" w:rsidRPr="00D60FFD" w14:paraId="260F378D" w14:textId="77777777" w:rsidTr="00CB18CB">
        <w:tc>
          <w:tcPr>
            <w:tcW w:w="406" w:type="pct"/>
            <w:vMerge/>
            <w:vAlign w:val="center"/>
          </w:tcPr>
          <w:p w14:paraId="64A0D3C7" w14:textId="77777777" w:rsidR="00951305" w:rsidRPr="00D60FFD" w:rsidRDefault="00951305" w:rsidP="00CB18CB">
            <w:pPr>
              <w:pStyle w:val="afffffb"/>
            </w:pPr>
          </w:p>
        </w:tc>
        <w:tc>
          <w:tcPr>
            <w:tcW w:w="508" w:type="pct"/>
            <w:vMerge/>
            <w:vAlign w:val="center"/>
          </w:tcPr>
          <w:p w14:paraId="08E9712F" w14:textId="77777777" w:rsidR="00951305" w:rsidRPr="00D60FFD" w:rsidRDefault="00951305" w:rsidP="00CB18CB">
            <w:pPr>
              <w:pStyle w:val="afffffb"/>
            </w:pPr>
          </w:p>
        </w:tc>
        <w:tc>
          <w:tcPr>
            <w:tcW w:w="609" w:type="pct"/>
            <w:vMerge/>
            <w:vAlign w:val="center"/>
          </w:tcPr>
          <w:p w14:paraId="7EA7BD29" w14:textId="77777777" w:rsidR="00951305" w:rsidRPr="00D60FFD" w:rsidRDefault="00951305" w:rsidP="00CB18CB">
            <w:pPr>
              <w:pStyle w:val="afffffb"/>
            </w:pPr>
          </w:p>
        </w:tc>
        <w:tc>
          <w:tcPr>
            <w:tcW w:w="558" w:type="pct"/>
            <w:vAlign w:val="center"/>
          </w:tcPr>
          <w:p w14:paraId="0410CABB" w14:textId="77777777" w:rsidR="00951305" w:rsidRPr="00D60FFD" w:rsidRDefault="00951305" w:rsidP="00CB18CB">
            <w:pPr>
              <w:pStyle w:val="afffffb"/>
              <w:rPr>
                <w:lang w:bidi="ar"/>
              </w:rPr>
            </w:pPr>
            <w:r w:rsidRPr="00D60FFD">
              <w:rPr>
                <w:lang w:bidi="ar"/>
              </w:rPr>
              <w:t>H</w:t>
            </w:r>
            <w:r w:rsidRPr="00D60FFD">
              <w:rPr>
                <w:kern w:val="44"/>
                <w:szCs w:val="18"/>
                <w:vertAlign w:val="subscript"/>
                <w:lang w:bidi="ar"/>
              </w:rPr>
              <w:t>2</w:t>
            </w:r>
            <w:r w:rsidRPr="00D60FFD">
              <w:rPr>
                <w:lang w:bidi="ar"/>
              </w:rPr>
              <w:t>S</w:t>
            </w:r>
          </w:p>
        </w:tc>
        <w:tc>
          <w:tcPr>
            <w:tcW w:w="558" w:type="pct"/>
            <w:vMerge/>
            <w:vAlign w:val="center"/>
          </w:tcPr>
          <w:p w14:paraId="133E0CBA" w14:textId="77777777" w:rsidR="00951305" w:rsidRPr="00D60FFD" w:rsidRDefault="00951305" w:rsidP="00CB18CB">
            <w:pPr>
              <w:pStyle w:val="afffffb"/>
            </w:pPr>
          </w:p>
        </w:tc>
        <w:tc>
          <w:tcPr>
            <w:tcW w:w="965" w:type="pct"/>
            <w:vMerge/>
            <w:vAlign w:val="center"/>
          </w:tcPr>
          <w:p w14:paraId="4E7AF62A" w14:textId="77777777" w:rsidR="00951305" w:rsidRPr="00D60FFD" w:rsidRDefault="00951305" w:rsidP="00CB18CB">
            <w:pPr>
              <w:pStyle w:val="afffffb"/>
            </w:pPr>
          </w:p>
        </w:tc>
        <w:tc>
          <w:tcPr>
            <w:tcW w:w="711" w:type="pct"/>
            <w:vAlign w:val="center"/>
          </w:tcPr>
          <w:p w14:paraId="5E4284BE" w14:textId="77777777" w:rsidR="00951305" w:rsidRPr="00D60FFD" w:rsidRDefault="00951305" w:rsidP="00CB18CB">
            <w:pPr>
              <w:pStyle w:val="afffffb"/>
            </w:pPr>
            <w:r w:rsidRPr="00D60FFD">
              <w:t>0.06</w:t>
            </w:r>
          </w:p>
        </w:tc>
        <w:tc>
          <w:tcPr>
            <w:tcW w:w="355" w:type="pct"/>
            <w:vAlign w:val="center"/>
          </w:tcPr>
          <w:p w14:paraId="38EB64E9" w14:textId="77777777" w:rsidR="00951305" w:rsidRPr="00D60FFD" w:rsidRDefault="00951305" w:rsidP="00CB18CB">
            <w:pPr>
              <w:pStyle w:val="afffffb"/>
            </w:pPr>
          </w:p>
        </w:tc>
        <w:tc>
          <w:tcPr>
            <w:tcW w:w="329" w:type="pct"/>
            <w:vAlign w:val="center"/>
          </w:tcPr>
          <w:p w14:paraId="398B0A19" w14:textId="77777777" w:rsidR="00951305" w:rsidRPr="00D60FFD" w:rsidRDefault="00951305" w:rsidP="00CB18CB">
            <w:pPr>
              <w:pStyle w:val="afffffb"/>
            </w:pPr>
          </w:p>
        </w:tc>
      </w:tr>
      <w:tr w:rsidR="00ED3505" w:rsidRPr="00D60FFD" w14:paraId="39E9D46F" w14:textId="77777777" w:rsidTr="00CB18CB">
        <w:tc>
          <w:tcPr>
            <w:tcW w:w="406" w:type="pct"/>
            <w:vMerge/>
            <w:vAlign w:val="center"/>
          </w:tcPr>
          <w:p w14:paraId="30D2E73A" w14:textId="77777777" w:rsidR="00951305" w:rsidRPr="00D60FFD" w:rsidRDefault="00951305" w:rsidP="00CB18CB">
            <w:pPr>
              <w:pStyle w:val="afffffb"/>
            </w:pPr>
          </w:p>
        </w:tc>
        <w:tc>
          <w:tcPr>
            <w:tcW w:w="508" w:type="pct"/>
            <w:vMerge/>
            <w:vAlign w:val="center"/>
          </w:tcPr>
          <w:p w14:paraId="25FD6F18" w14:textId="77777777" w:rsidR="00951305" w:rsidRPr="00D60FFD" w:rsidRDefault="00951305" w:rsidP="00CB18CB">
            <w:pPr>
              <w:pStyle w:val="afffffb"/>
            </w:pPr>
          </w:p>
        </w:tc>
        <w:tc>
          <w:tcPr>
            <w:tcW w:w="609" w:type="pct"/>
            <w:vMerge/>
            <w:vAlign w:val="center"/>
          </w:tcPr>
          <w:p w14:paraId="069BA917" w14:textId="77777777" w:rsidR="00951305" w:rsidRPr="00D60FFD" w:rsidRDefault="00951305" w:rsidP="00CB18CB">
            <w:pPr>
              <w:pStyle w:val="afffffb"/>
            </w:pPr>
          </w:p>
        </w:tc>
        <w:tc>
          <w:tcPr>
            <w:tcW w:w="558" w:type="pct"/>
            <w:vAlign w:val="center"/>
          </w:tcPr>
          <w:p w14:paraId="1CB281C4" w14:textId="77777777" w:rsidR="00951305" w:rsidRPr="00D60FFD" w:rsidRDefault="00951305" w:rsidP="00CB18CB">
            <w:pPr>
              <w:pStyle w:val="afffffb"/>
            </w:pPr>
            <w:r w:rsidRPr="00D60FFD">
              <w:rPr>
                <w:rFonts w:hint="eastAsia"/>
              </w:rPr>
              <w:t>臭气</w:t>
            </w:r>
            <w:r w:rsidRPr="00D60FFD">
              <w:t>浓度</w:t>
            </w:r>
          </w:p>
        </w:tc>
        <w:tc>
          <w:tcPr>
            <w:tcW w:w="558" w:type="pct"/>
            <w:vMerge/>
            <w:vAlign w:val="center"/>
          </w:tcPr>
          <w:p w14:paraId="07290EB4" w14:textId="77777777" w:rsidR="00951305" w:rsidRPr="00D60FFD" w:rsidRDefault="00951305" w:rsidP="00CB18CB">
            <w:pPr>
              <w:pStyle w:val="afffffb"/>
            </w:pPr>
          </w:p>
        </w:tc>
        <w:tc>
          <w:tcPr>
            <w:tcW w:w="965" w:type="pct"/>
            <w:vMerge/>
            <w:vAlign w:val="center"/>
          </w:tcPr>
          <w:p w14:paraId="4D25C257" w14:textId="77777777" w:rsidR="00951305" w:rsidRPr="00D60FFD" w:rsidRDefault="00951305" w:rsidP="00CB18CB">
            <w:pPr>
              <w:pStyle w:val="afffffb"/>
            </w:pPr>
          </w:p>
        </w:tc>
        <w:tc>
          <w:tcPr>
            <w:tcW w:w="711" w:type="pct"/>
            <w:vAlign w:val="center"/>
          </w:tcPr>
          <w:p w14:paraId="3C9D713A" w14:textId="77777777" w:rsidR="00951305" w:rsidRPr="00D60FFD" w:rsidRDefault="00951305" w:rsidP="00CB18CB">
            <w:pPr>
              <w:pStyle w:val="afffffb"/>
            </w:pPr>
            <w:r w:rsidRPr="00D60FFD">
              <w:rPr>
                <w:rFonts w:hint="eastAsia"/>
              </w:rPr>
              <w:t>20</w:t>
            </w:r>
          </w:p>
        </w:tc>
        <w:tc>
          <w:tcPr>
            <w:tcW w:w="355" w:type="pct"/>
            <w:vAlign w:val="center"/>
          </w:tcPr>
          <w:p w14:paraId="7F0D8DF1" w14:textId="77777777" w:rsidR="00951305" w:rsidRPr="00D60FFD" w:rsidRDefault="00951305" w:rsidP="00CB18CB">
            <w:pPr>
              <w:pStyle w:val="afffffb"/>
            </w:pPr>
            <w:r w:rsidRPr="00D60FFD">
              <w:rPr>
                <w:rFonts w:hint="eastAsia"/>
              </w:rPr>
              <w:t>/</w:t>
            </w:r>
          </w:p>
        </w:tc>
        <w:tc>
          <w:tcPr>
            <w:tcW w:w="329" w:type="pct"/>
            <w:vAlign w:val="center"/>
          </w:tcPr>
          <w:p w14:paraId="460B4884" w14:textId="77777777" w:rsidR="00951305" w:rsidRPr="00D60FFD" w:rsidRDefault="00951305" w:rsidP="00CB18CB">
            <w:pPr>
              <w:pStyle w:val="afffffb"/>
            </w:pPr>
            <w:r w:rsidRPr="00D60FFD">
              <w:rPr>
                <w:rFonts w:hint="eastAsia"/>
              </w:rPr>
              <w:t>/</w:t>
            </w:r>
          </w:p>
        </w:tc>
      </w:tr>
      <w:tr w:rsidR="00ED3505" w:rsidRPr="00D60FFD" w14:paraId="34161EF9" w14:textId="77777777" w:rsidTr="00CB18CB">
        <w:tc>
          <w:tcPr>
            <w:tcW w:w="406" w:type="pct"/>
            <w:vMerge w:val="restart"/>
            <w:vAlign w:val="center"/>
          </w:tcPr>
          <w:p w14:paraId="5A87700D" w14:textId="77777777" w:rsidR="00951305" w:rsidRPr="00D60FFD" w:rsidRDefault="00951305" w:rsidP="00CB18CB">
            <w:pPr>
              <w:pStyle w:val="afffffb"/>
            </w:pPr>
            <w:r w:rsidRPr="00D60FFD">
              <w:t>7</w:t>
            </w:r>
          </w:p>
        </w:tc>
        <w:tc>
          <w:tcPr>
            <w:tcW w:w="508" w:type="pct"/>
            <w:vMerge w:val="restart"/>
            <w:vAlign w:val="center"/>
          </w:tcPr>
          <w:p w14:paraId="18E298BD" w14:textId="77777777" w:rsidR="00951305" w:rsidRPr="00D60FFD" w:rsidRDefault="00951305" w:rsidP="00CB18CB">
            <w:pPr>
              <w:pStyle w:val="afffffb"/>
            </w:pPr>
            <w:r w:rsidRPr="00D60FFD">
              <w:t>/</w:t>
            </w:r>
          </w:p>
        </w:tc>
        <w:tc>
          <w:tcPr>
            <w:tcW w:w="609" w:type="pct"/>
            <w:vMerge w:val="restart"/>
            <w:vAlign w:val="center"/>
          </w:tcPr>
          <w:p w14:paraId="480A415C" w14:textId="77777777" w:rsidR="00951305" w:rsidRPr="00D60FFD" w:rsidRDefault="00951305" w:rsidP="00CB18CB">
            <w:pPr>
              <w:pStyle w:val="afffffb"/>
            </w:pPr>
            <w:r w:rsidRPr="00D60FFD">
              <w:rPr>
                <w:rFonts w:hint="eastAsia"/>
              </w:rPr>
              <w:t>厂界</w:t>
            </w:r>
          </w:p>
        </w:tc>
        <w:tc>
          <w:tcPr>
            <w:tcW w:w="558" w:type="pct"/>
            <w:vAlign w:val="center"/>
          </w:tcPr>
          <w:p w14:paraId="4C7A30D3" w14:textId="77777777" w:rsidR="00951305" w:rsidRPr="00D60FFD" w:rsidRDefault="00951305" w:rsidP="00CB18CB">
            <w:pPr>
              <w:pStyle w:val="afffffb"/>
              <w:rPr>
                <w:lang w:bidi="ar"/>
              </w:rPr>
            </w:pPr>
            <w:r w:rsidRPr="00D60FFD">
              <w:rPr>
                <w:rFonts w:hint="eastAsia"/>
                <w:lang w:bidi="ar"/>
              </w:rPr>
              <w:t>VOCs</w:t>
            </w:r>
          </w:p>
        </w:tc>
        <w:tc>
          <w:tcPr>
            <w:tcW w:w="558" w:type="pct"/>
            <w:vMerge/>
            <w:vAlign w:val="center"/>
          </w:tcPr>
          <w:p w14:paraId="06AFF6A8" w14:textId="77777777" w:rsidR="00951305" w:rsidRPr="00D60FFD" w:rsidRDefault="00951305" w:rsidP="00CB18CB">
            <w:pPr>
              <w:pStyle w:val="afffffb"/>
            </w:pPr>
          </w:p>
        </w:tc>
        <w:tc>
          <w:tcPr>
            <w:tcW w:w="965" w:type="pct"/>
            <w:vMerge w:val="restart"/>
            <w:vAlign w:val="center"/>
          </w:tcPr>
          <w:p w14:paraId="27964301" w14:textId="77777777" w:rsidR="00951305" w:rsidRPr="00D60FFD" w:rsidRDefault="00951305" w:rsidP="00CB18CB">
            <w:pPr>
              <w:pStyle w:val="afffffb"/>
            </w:pPr>
            <w:r w:rsidRPr="00D60FFD">
              <w:t>《恶臭污染物排放标准》（</w:t>
            </w:r>
            <w:r w:rsidRPr="00D60FFD">
              <w:t>GB14554-93</w:t>
            </w:r>
            <w:r w:rsidRPr="00D60FFD">
              <w:t>）</w:t>
            </w:r>
            <w:r w:rsidRPr="00D60FFD">
              <w:rPr>
                <w:rFonts w:hint="eastAsia"/>
              </w:rPr>
              <w:t>、</w:t>
            </w:r>
            <w:r w:rsidRPr="00D60FFD">
              <w:t>《大气污染物综合排放标准》（</w:t>
            </w:r>
            <w:r w:rsidRPr="00D60FFD">
              <w:t>GB16297-1996</w:t>
            </w:r>
            <w:r w:rsidRPr="00D60FFD">
              <w:t>）</w:t>
            </w:r>
            <w:r w:rsidRPr="00D60FFD">
              <w:rPr>
                <w:rFonts w:hint="eastAsia"/>
              </w:rPr>
              <w:t>、《上海市大气污染物综合排放标准》（</w:t>
            </w:r>
            <w:r w:rsidRPr="00D60FFD">
              <w:rPr>
                <w:rFonts w:hint="eastAsia"/>
              </w:rPr>
              <w:t>DB31/933-2015</w:t>
            </w:r>
            <w:r w:rsidRPr="00D60FFD">
              <w:rPr>
                <w:rFonts w:hint="eastAsia"/>
              </w:rPr>
              <w:t>）</w:t>
            </w:r>
          </w:p>
        </w:tc>
        <w:tc>
          <w:tcPr>
            <w:tcW w:w="711" w:type="pct"/>
            <w:vAlign w:val="center"/>
          </w:tcPr>
          <w:p w14:paraId="4A954B23" w14:textId="77777777" w:rsidR="00951305" w:rsidRPr="00D60FFD" w:rsidRDefault="00951305" w:rsidP="00CB18CB">
            <w:pPr>
              <w:pStyle w:val="afffffb"/>
            </w:pPr>
            <w:r w:rsidRPr="00D60FFD">
              <w:rPr>
                <w:rFonts w:hint="eastAsia"/>
              </w:rPr>
              <w:t>10</w:t>
            </w:r>
          </w:p>
        </w:tc>
        <w:tc>
          <w:tcPr>
            <w:tcW w:w="355" w:type="pct"/>
            <w:vAlign w:val="center"/>
          </w:tcPr>
          <w:p w14:paraId="5C706C62" w14:textId="77777777" w:rsidR="00951305" w:rsidRPr="00D60FFD" w:rsidRDefault="00951305" w:rsidP="00CB18CB">
            <w:pPr>
              <w:pStyle w:val="afffffb"/>
            </w:pPr>
            <w:r w:rsidRPr="00D60FFD">
              <w:rPr>
                <w:rFonts w:hint="eastAsia"/>
              </w:rPr>
              <w:t>/</w:t>
            </w:r>
          </w:p>
        </w:tc>
        <w:tc>
          <w:tcPr>
            <w:tcW w:w="329" w:type="pct"/>
            <w:vAlign w:val="center"/>
          </w:tcPr>
          <w:p w14:paraId="5FFAD04E" w14:textId="77777777" w:rsidR="00951305" w:rsidRPr="00D60FFD" w:rsidRDefault="00951305" w:rsidP="00CB18CB">
            <w:pPr>
              <w:pStyle w:val="afffffb"/>
            </w:pPr>
            <w:r w:rsidRPr="00D60FFD">
              <w:rPr>
                <w:rFonts w:hint="eastAsia"/>
              </w:rPr>
              <w:t>/</w:t>
            </w:r>
          </w:p>
        </w:tc>
      </w:tr>
      <w:tr w:rsidR="00ED3505" w:rsidRPr="00D60FFD" w14:paraId="371B0A3A" w14:textId="77777777" w:rsidTr="00CB18CB">
        <w:tc>
          <w:tcPr>
            <w:tcW w:w="406" w:type="pct"/>
            <w:vMerge/>
            <w:vAlign w:val="center"/>
          </w:tcPr>
          <w:p w14:paraId="4FAEF9BE" w14:textId="77777777" w:rsidR="00951305" w:rsidRPr="00D60FFD" w:rsidRDefault="00951305" w:rsidP="00CB18CB">
            <w:pPr>
              <w:pStyle w:val="afffffb"/>
            </w:pPr>
          </w:p>
        </w:tc>
        <w:tc>
          <w:tcPr>
            <w:tcW w:w="508" w:type="pct"/>
            <w:vMerge/>
            <w:vAlign w:val="center"/>
          </w:tcPr>
          <w:p w14:paraId="06AFCC36" w14:textId="77777777" w:rsidR="00951305" w:rsidRPr="00D60FFD" w:rsidRDefault="00951305" w:rsidP="00CB18CB">
            <w:pPr>
              <w:pStyle w:val="afffffb"/>
            </w:pPr>
          </w:p>
        </w:tc>
        <w:tc>
          <w:tcPr>
            <w:tcW w:w="609" w:type="pct"/>
            <w:vMerge/>
            <w:vAlign w:val="center"/>
          </w:tcPr>
          <w:p w14:paraId="2139F375" w14:textId="77777777" w:rsidR="00951305" w:rsidRPr="00D60FFD" w:rsidRDefault="00951305" w:rsidP="00CB18CB">
            <w:pPr>
              <w:pStyle w:val="afffffb"/>
            </w:pPr>
          </w:p>
        </w:tc>
        <w:tc>
          <w:tcPr>
            <w:tcW w:w="558" w:type="pct"/>
            <w:vAlign w:val="center"/>
          </w:tcPr>
          <w:p w14:paraId="473DA00D" w14:textId="77777777" w:rsidR="00951305" w:rsidRPr="00D60FFD" w:rsidRDefault="00951305" w:rsidP="00CB18CB">
            <w:pPr>
              <w:pStyle w:val="afffffb"/>
              <w:rPr>
                <w:lang w:bidi="ar"/>
              </w:rPr>
            </w:pPr>
            <w:r w:rsidRPr="00D60FFD">
              <w:rPr>
                <w:rFonts w:hint="eastAsia"/>
                <w:lang w:bidi="ar"/>
              </w:rPr>
              <w:t>粉尘</w:t>
            </w:r>
          </w:p>
        </w:tc>
        <w:tc>
          <w:tcPr>
            <w:tcW w:w="558" w:type="pct"/>
            <w:vMerge/>
            <w:vAlign w:val="center"/>
          </w:tcPr>
          <w:p w14:paraId="2231F6AE" w14:textId="77777777" w:rsidR="00951305" w:rsidRPr="00D60FFD" w:rsidRDefault="00951305" w:rsidP="00CB18CB">
            <w:pPr>
              <w:pStyle w:val="afffffb"/>
            </w:pPr>
          </w:p>
        </w:tc>
        <w:tc>
          <w:tcPr>
            <w:tcW w:w="965" w:type="pct"/>
            <w:vMerge/>
            <w:vAlign w:val="center"/>
          </w:tcPr>
          <w:p w14:paraId="71D13086" w14:textId="77777777" w:rsidR="00951305" w:rsidRPr="00D60FFD" w:rsidRDefault="00951305" w:rsidP="00CB18CB">
            <w:pPr>
              <w:pStyle w:val="afffffb"/>
            </w:pPr>
          </w:p>
        </w:tc>
        <w:tc>
          <w:tcPr>
            <w:tcW w:w="711" w:type="pct"/>
            <w:vAlign w:val="center"/>
          </w:tcPr>
          <w:p w14:paraId="013F712E" w14:textId="77777777" w:rsidR="00951305" w:rsidRPr="00D60FFD" w:rsidRDefault="00951305" w:rsidP="00CB18CB">
            <w:pPr>
              <w:pStyle w:val="afffffb"/>
            </w:pPr>
            <w:r w:rsidRPr="00D60FFD">
              <w:rPr>
                <w:rFonts w:hint="eastAsia"/>
              </w:rPr>
              <w:t>1</w:t>
            </w:r>
          </w:p>
        </w:tc>
        <w:tc>
          <w:tcPr>
            <w:tcW w:w="355" w:type="pct"/>
            <w:vAlign w:val="center"/>
          </w:tcPr>
          <w:p w14:paraId="79E5A5C8" w14:textId="77777777" w:rsidR="00951305" w:rsidRPr="00D60FFD" w:rsidRDefault="00951305" w:rsidP="00CB18CB">
            <w:pPr>
              <w:pStyle w:val="afffffb"/>
            </w:pPr>
            <w:r w:rsidRPr="00D60FFD">
              <w:rPr>
                <w:rFonts w:hint="eastAsia"/>
              </w:rPr>
              <w:t>/</w:t>
            </w:r>
          </w:p>
        </w:tc>
        <w:tc>
          <w:tcPr>
            <w:tcW w:w="329" w:type="pct"/>
            <w:vAlign w:val="center"/>
          </w:tcPr>
          <w:p w14:paraId="7A15F313" w14:textId="77777777" w:rsidR="00951305" w:rsidRPr="00D60FFD" w:rsidRDefault="00951305" w:rsidP="00CB18CB">
            <w:pPr>
              <w:pStyle w:val="afffffb"/>
            </w:pPr>
            <w:r w:rsidRPr="00D60FFD">
              <w:rPr>
                <w:rFonts w:hint="eastAsia"/>
              </w:rPr>
              <w:t>/</w:t>
            </w:r>
          </w:p>
        </w:tc>
      </w:tr>
      <w:tr w:rsidR="00ED3505" w:rsidRPr="00D60FFD" w14:paraId="5BADD298" w14:textId="77777777" w:rsidTr="00CB18CB">
        <w:tc>
          <w:tcPr>
            <w:tcW w:w="406" w:type="pct"/>
            <w:vMerge/>
            <w:vAlign w:val="center"/>
          </w:tcPr>
          <w:p w14:paraId="23642352" w14:textId="77777777" w:rsidR="00951305" w:rsidRPr="00D60FFD" w:rsidRDefault="00951305" w:rsidP="00CB18CB">
            <w:pPr>
              <w:pStyle w:val="afffffb"/>
            </w:pPr>
          </w:p>
        </w:tc>
        <w:tc>
          <w:tcPr>
            <w:tcW w:w="508" w:type="pct"/>
            <w:vMerge/>
            <w:vAlign w:val="center"/>
          </w:tcPr>
          <w:p w14:paraId="53ABC8DF" w14:textId="77777777" w:rsidR="00951305" w:rsidRPr="00D60FFD" w:rsidRDefault="00951305" w:rsidP="00CB18CB">
            <w:pPr>
              <w:pStyle w:val="afffffb"/>
            </w:pPr>
          </w:p>
        </w:tc>
        <w:tc>
          <w:tcPr>
            <w:tcW w:w="609" w:type="pct"/>
            <w:vMerge/>
            <w:vAlign w:val="center"/>
          </w:tcPr>
          <w:p w14:paraId="0045E2D1" w14:textId="77777777" w:rsidR="00951305" w:rsidRPr="00D60FFD" w:rsidRDefault="00951305" w:rsidP="00CB18CB">
            <w:pPr>
              <w:pStyle w:val="afffffb"/>
            </w:pPr>
          </w:p>
        </w:tc>
        <w:tc>
          <w:tcPr>
            <w:tcW w:w="558" w:type="pct"/>
            <w:vAlign w:val="center"/>
          </w:tcPr>
          <w:p w14:paraId="141B0A33" w14:textId="77777777" w:rsidR="00951305" w:rsidRPr="00D60FFD" w:rsidRDefault="00951305" w:rsidP="00CB18CB">
            <w:pPr>
              <w:pStyle w:val="afffffb"/>
            </w:pPr>
            <w:r w:rsidRPr="00D60FFD">
              <w:rPr>
                <w:lang w:bidi="ar"/>
              </w:rPr>
              <w:t>NH</w:t>
            </w:r>
            <w:r w:rsidRPr="00D60FFD">
              <w:rPr>
                <w:kern w:val="44"/>
                <w:szCs w:val="18"/>
                <w:vertAlign w:val="subscript"/>
                <w:lang w:bidi="ar"/>
              </w:rPr>
              <w:t>3</w:t>
            </w:r>
          </w:p>
        </w:tc>
        <w:tc>
          <w:tcPr>
            <w:tcW w:w="558" w:type="pct"/>
            <w:vMerge/>
            <w:vAlign w:val="center"/>
          </w:tcPr>
          <w:p w14:paraId="6C6308B0" w14:textId="77777777" w:rsidR="00951305" w:rsidRPr="00D60FFD" w:rsidRDefault="00951305" w:rsidP="00CB18CB">
            <w:pPr>
              <w:pStyle w:val="afffffb"/>
            </w:pPr>
          </w:p>
        </w:tc>
        <w:tc>
          <w:tcPr>
            <w:tcW w:w="965" w:type="pct"/>
            <w:vMerge/>
            <w:vAlign w:val="center"/>
          </w:tcPr>
          <w:p w14:paraId="2E513F0E" w14:textId="77777777" w:rsidR="00951305" w:rsidRPr="00D60FFD" w:rsidRDefault="00951305" w:rsidP="00CB18CB">
            <w:pPr>
              <w:pStyle w:val="afffffb"/>
            </w:pPr>
          </w:p>
        </w:tc>
        <w:tc>
          <w:tcPr>
            <w:tcW w:w="711" w:type="pct"/>
            <w:vAlign w:val="center"/>
          </w:tcPr>
          <w:p w14:paraId="7DECD685" w14:textId="77777777" w:rsidR="00951305" w:rsidRPr="00D60FFD" w:rsidRDefault="00951305" w:rsidP="00CB18CB">
            <w:pPr>
              <w:pStyle w:val="afffffb"/>
            </w:pPr>
            <w:r w:rsidRPr="00D60FFD">
              <w:t>21.5</w:t>
            </w:r>
          </w:p>
        </w:tc>
        <w:tc>
          <w:tcPr>
            <w:tcW w:w="355" w:type="pct"/>
            <w:vAlign w:val="center"/>
          </w:tcPr>
          <w:p w14:paraId="01EEB5BD" w14:textId="77777777" w:rsidR="00951305" w:rsidRPr="00D60FFD" w:rsidRDefault="00951305" w:rsidP="00CB18CB">
            <w:pPr>
              <w:pStyle w:val="afffffb"/>
            </w:pPr>
            <w:r w:rsidRPr="00D60FFD">
              <w:rPr>
                <w:rFonts w:hint="eastAsia"/>
              </w:rPr>
              <w:t>/</w:t>
            </w:r>
          </w:p>
        </w:tc>
        <w:tc>
          <w:tcPr>
            <w:tcW w:w="329" w:type="pct"/>
            <w:vAlign w:val="center"/>
          </w:tcPr>
          <w:p w14:paraId="3DBECC3B" w14:textId="77777777" w:rsidR="00951305" w:rsidRPr="00D60FFD" w:rsidRDefault="00951305" w:rsidP="00CB18CB">
            <w:pPr>
              <w:pStyle w:val="afffffb"/>
            </w:pPr>
            <w:r w:rsidRPr="00D60FFD">
              <w:rPr>
                <w:rFonts w:hint="eastAsia"/>
              </w:rPr>
              <w:t>/</w:t>
            </w:r>
          </w:p>
        </w:tc>
      </w:tr>
      <w:tr w:rsidR="00ED3505" w:rsidRPr="00D60FFD" w14:paraId="3C29D3EF" w14:textId="77777777" w:rsidTr="00CB18CB">
        <w:tc>
          <w:tcPr>
            <w:tcW w:w="406" w:type="pct"/>
            <w:vMerge/>
            <w:vAlign w:val="center"/>
          </w:tcPr>
          <w:p w14:paraId="3674F5EC" w14:textId="77777777" w:rsidR="00951305" w:rsidRPr="00D60FFD" w:rsidRDefault="00951305" w:rsidP="00CB18CB">
            <w:pPr>
              <w:pStyle w:val="afffffb"/>
            </w:pPr>
          </w:p>
        </w:tc>
        <w:tc>
          <w:tcPr>
            <w:tcW w:w="508" w:type="pct"/>
            <w:vMerge/>
            <w:vAlign w:val="center"/>
          </w:tcPr>
          <w:p w14:paraId="400B3D5E" w14:textId="77777777" w:rsidR="00951305" w:rsidRPr="00D60FFD" w:rsidRDefault="00951305" w:rsidP="00CB18CB">
            <w:pPr>
              <w:pStyle w:val="afffffb"/>
            </w:pPr>
          </w:p>
        </w:tc>
        <w:tc>
          <w:tcPr>
            <w:tcW w:w="609" w:type="pct"/>
            <w:vMerge/>
            <w:vAlign w:val="center"/>
          </w:tcPr>
          <w:p w14:paraId="0A3E28CD" w14:textId="77777777" w:rsidR="00951305" w:rsidRPr="00D60FFD" w:rsidRDefault="00951305" w:rsidP="00CB18CB">
            <w:pPr>
              <w:pStyle w:val="afffffb"/>
            </w:pPr>
          </w:p>
        </w:tc>
        <w:tc>
          <w:tcPr>
            <w:tcW w:w="558" w:type="pct"/>
            <w:vAlign w:val="center"/>
          </w:tcPr>
          <w:p w14:paraId="0DAFF84C" w14:textId="77777777" w:rsidR="00951305" w:rsidRPr="00D60FFD" w:rsidRDefault="00951305" w:rsidP="00CB18CB">
            <w:pPr>
              <w:pStyle w:val="afffffb"/>
            </w:pPr>
            <w:r w:rsidRPr="00D60FFD">
              <w:rPr>
                <w:lang w:bidi="ar"/>
              </w:rPr>
              <w:t>H</w:t>
            </w:r>
            <w:r w:rsidRPr="00D60FFD">
              <w:rPr>
                <w:kern w:val="44"/>
                <w:szCs w:val="18"/>
                <w:vertAlign w:val="subscript"/>
                <w:lang w:bidi="ar"/>
              </w:rPr>
              <w:t>2</w:t>
            </w:r>
            <w:r w:rsidRPr="00D60FFD">
              <w:rPr>
                <w:lang w:bidi="ar"/>
              </w:rPr>
              <w:t>S</w:t>
            </w:r>
          </w:p>
        </w:tc>
        <w:tc>
          <w:tcPr>
            <w:tcW w:w="558" w:type="pct"/>
            <w:vMerge/>
            <w:vAlign w:val="center"/>
          </w:tcPr>
          <w:p w14:paraId="32D53B73" w14:textId="77777777" w:rsidR="00951305" w:rsidRPr="00D60FFD" w:rsidRDefault="00951305" w:rsidP="00CB18CB">
            <w:pPr>
              <w:pStyle w:val="afffffb"/>
            </w:pPr>
          </w:p>
        </w:tc>
        <w:tc>
          <w:tcPr>
            <w:tcW w:w="965" w:type="pct"/>
            <w:vMerge/>
            <w:vAlign w:val="center"/>
          </w:tcPr>
          <w:p w14:paraId="39567B53" w14:textId="77777777" w:rsidR="00951305" w:rsidRPr="00D60FFD" w:rsidRDefault="00951305" w:rsidP="00CB18CB">
            <w:pPr>
              <w:pStyle w:val="afffffb"/>
            </w:pPr>
          </w:p>
        </w:tc>
        <w:tc>
          <w:tcPr>
            <w:tcW w:w="711" w:type="pct"/>
            <w:vAlign w:val="center"/>
          </w:tcPr>
          <w:p w14:paraId="45C6031B" w14:textId="77777777" w:rsidR="00951305" w:rsidRPr="00D60FFD" w:rsidRDefault="00951305" w:rsidP="00CB18CB">
            <w:pPr>
              <w:pStyle w:val="afffffb"/>
            </w:pPr>
            <w:r w:rsidRPr="00D60FFD">
              <w:t>0.06</w:t>
            </w:r>
          </w:p>
        </w:tc>
        <w:tc>
          <w:tcPr>
            <w:tcW w:w="355" w:type="pct"/>
            <w:vAlign w:val="center"/>
          </w:tcPr>
          <w:p w14:paraId="5872087C" w14:textId="77777777" w:rsidR="00951305" w:rsidRPr="00D60FFD" w:rsidRDefault="00951305" w:rsidP="00CB18CB">
            <w:pPr>
              <w:pStyle w:val="afffffb"/>
            </w:pPr>
            <w:r w:rsidRPr="00D60FFD">
              <w:rPr>
                <w:rFonts w:hint="eastAsia"/>
              </w:rPr>
              <w:t>/</w:t>
            </w:r>
          </w:p>
        </w:tc>
        <w:tc>
          <w:tcPr>
            <w:tcW w:w="329" w:type="pct"/>
            <w:vAlign w:val="center"/>
          </w:tcPr>
          <w:p w14:paraId="29BC698B" w14:textId="77777777" w:rsidR="00951305" w:rsidRPr="00D60FFD" w:rsidRDefault="00951305" w:rsidP="00CB18CB">
            <w:pPr>
              <w:pStyle w:val="afffffb"/>
            </w:pPr>
            <w:r w:rsidRPr="00D60FFD">
              <w:rPr>
                <w:rFonts w:hint="eastAsia"/>
              </w:rPr>
              <w:t>/</w:t>
            </w:r>
          </w:p>
        </w:tc>
      </w:tr>
      <w:tr w:rsidR="00ED3505" w:rsidRPr="00D60FFD" w14:paraId="659660AE" w14:textId="77777777" w:rsidTr="00CB18CB">
        <w:tc>
          <w:tcPr>
            <w:tcW w:w="406" w:type="pct"/>
            <w:vMerge/>
            <w:vAlign w:val="center"/>
          </w:tcPr>
          <w:p w14:paraId="2BB45AE2" w14:textId="77777777" w:rsidR="00951305" w:rsidRPr="00D60FFD" w:rsidRDefault="00951305" w:rsidP="00CB18CB">
            <w:pPr>
              <w:pStyle w:val="afffffb"/>
            </w:pPr>
          </w:p>
        </w:tc>
        <w:tc>
          <w:tcPr>
            <w:tcW w:w="508" w:type="pct"/>
            <w:vMerge/>
            <w:vAlign w:val="center"/>
          </w:tcPr>
          <w:p w14:paraId="410F4886" w14:textId="77777777" w:rsidR="00951305" w:rsidRPr="00D60FFD" w:rsidRDefault="00951305" w:rsidP="00CB18CB">
            <w:pPr>
              <w:pStyle w:val="afffffb"/>
            </w:pPr>
          </w:p>
        </w:tc>
        <w:tc>
          <w:tcPr>
            <w:tcW w:w="609" w:type="pct"/>
            <w:vMerge/>
            <w:vAlign w:val="center"/>
          </w:tcPr>
          <w:p w14:paraId="025E0DE8" w14:textId="77777777" w:rsidR="00951305" w:rsidRPr="00D60FFD" w:rsidRDefault="00951305" w:rsidP="00CB18CB">
            <w:pPr>
              <w:pStyle w:val="afffffb"/>
            </w:pPr>
          </w:p>
        </w:tc>
        <w:tc>
          <w:tcPr>
            <w:tcW w:w="558" w:type="pct"/>
            <w:vAlign w:val="center"/>
          </w:tcPr>
          <w:p w14:paraId="6D482CDC" w14:textId="77777777" w:rsidR="00951305" w:rsidRPr="00D60FFD" w:rsidRDefault="00951305" w:rsidP="00CB18CB">
            <w:pPr>
              <w:pStyle w:val="afffffb"/>
              <w:rPr>
                <w:lang w:bidi="ar"/>
              </w:rPr>
            </w:pPr>
            <w:r w:rsidRPr="00D60FFD">
              <w:rPr>
                <w:rFonts w:hint="eastAsia"/>
              </w:rPr>
              <w:t>臭气</w:t>
            </w:r>
            <w:r w:rsidRPr="00D60FFD">
              <w:t>浓度</w:t>
            </w:r>
          </w:p>
        </w:tc>
        <w:tc>
          <w:tcPr>
            <w:tcW w:w="558" w:type="pct"/>
            <w:vMerge/>
            <w:vAlign w:val="center"/>
          </w:tcPr>
          <w:p w14:paraId="04EDDAE1" w14:textId="77777777" w:rsidR="00951305" w:rsidRPr="00D60FFD" w:rsidRDefault="00951305" w:rsidP="00CB18CB">
            <w:pPr>
              <w:pStyle w:val="afffffb"/>
            </w:pPr>
          </w:p>
        </w:tc>
        <w:tc>
          <w:tcPr>
            <w:tcW w:w="965" w:type="pct"/>
            <w:vMerge/>
            <w:vAlign w:val="center"/>
          </w:tcPr>
          <w:p w14:paraId="33F2A3F5" w14:textId="77777777" w:rsidR="00951305" w:rsidRPr="00D60FFD" w:rsidRDefault="00951305" w:rsidP="00CB18CB">
            <w:pPr>
              <w:pStyle w:val="afffffb"/>
            </w:pPr>
          </w:p>
        </w:tc>
        <w:tc>
          <w:tcPr>
            <w:tcW w:w="711" w:type="pct"/>
            <w:vAlign w:val="center"/>
          </w:tcPr>
          <w:p w14:paraId="7E88CD02" w14:textId="77777777" w:rsidR="00951305" w:rsidRPr="00D60FFD" w:rsidRDefault="00951305" w:rsidP="00CB18CB">
            <w:pPr>
              <w:pStyle w:val="afffffb"/>
            </w:pPr>
            <w:r w:rsidRPr="00D60FFD">
              <w:rPr>
                <w:rFonts w:hint="eastAsia"/>
              </w:rPr>
              <w:t>20</w:t>
            </w:r>
          </w:p>
        </w:tc>
        <w:tc>
          <w:tcPr>
            <w:tcW w:w="355" w:type="pct"/>
            <w:vAlign w:val="center"/>
          </w:tcPr>
          <w:p w14:paraId="612DD237" w14:textId="77777777" w:rsidR="00951305" w:rsidRPr="00D60FFD" w:rsidRDefault="00951305" w:rsidP="00CB18CB">
            <w:pPr>
              <w:pStyle w:val="afffffb"/>
            </w:pPr>
          </w:p>
        </w:tc>
        <w:tc>
          <w:tcPr>
            <w:tcW w:w="329" w:type="pct"/>
            <w:vAlign w:val="center"/>
          </w:tcPr>
          <w:p w14:paraId="35E67800" w14:textId="77777777" w:rsidR="00951305" w:rsidRPr="00D60FFD" w:rsidRDefault="00951305" w:rsidP="00CB18CB">
            <w:pPr>
              <w:pStyle w:val="afffffb"/>
            </w:pPr>
          </w:p>
        </w:tc>
      </w:tr>
      <w:tr w:rsidR="00ED3505" w:rsidRPr="00D60FFD" w14:paraId="13C149FD" w14:textId="77777777" w:rsidTr="00CB18CB">
        <w:tc>
          <w:tcPr>
            <w:tcW w:w="406" w:type="pct"/>
            <w:vMerge/>
            <w:vAlign w:val="center"/>
          </w:tcPr>
          <w:p w14:paraId="5507D464" w14:textId="77777777" w:rsidR="00951305" w:rsidRPr="00D60FFD" w:rsidRDefault="00951305" w:rsidP="00CB18CB">
            <w:pPr>
              <w:pStyle w:val="afffffb"/>
            </w:pPr>
          </w:p>
        </w:tc>
        <w:tc>
          <w:tcPr>
            <w:tcW w:w="508" w:type="pct"/>
            <w:vMerge/>
            <w:vAlign w:val="center"/>
          </w:tcPr>
          <w:p w14:paraId="286BF0B9" w14:textId="77777777" w:rsidR="00951305" w:rsidRPr="00D60FFD" w:rsidRDefault="00951305" w:rsidP="00CB18CB">
            <w:pPr>
              <w:pStyle w:val="afffffb"/>
            </w:pPr>
          </w:p>
        </w:tc>
        <w:tc>
          <w:tcPr>
            <w:tcW w:w="609" w:type="pct"/>
            <w:vMerge/>
            <w:vAlign w:val="center"/>
          </w:tcPr>
          <w:p w14:paraId="4FFEAE5D" w14:textId="77777777" w:rsidR="00951305" w:rsidRPr="00D60FFD" w:rsidRDefault="00951305" w:rsidP="00CB18CB">
            <w:pPr>
              <w:pStyle w:val="afffffb"/>
            </w:pPr>
          </w:p>
        </w:tc>
        <w:tc>
          <w:tcPr>
            <w:tcW w:w="558" w:type="pct"/>
            <w:vAlign w:val="center"/>
          </w:tcPr>
          <w:p w14:paraId="787418B9" w14:textId="77777777" w:rsidR="00951305" w:rsidRPr="00D60FFD" w:rsidRDefault="00951305" w:rsidP="00CB18CB">
            <w:pPr>
              <w:pStyle w:val="afffffb"/>
              <w:rPr>
                <w:lang w:bidi="ar"/>
              </w:rPr>
            </w:pPr>
            <w:r w:rsidRPr="00D60FFD">
              <w:t>硫酸雾</w:t>
            </w:r>
          </w:p>
        </w:tc>
        <w:tc>
          <w:tcPr>
            <w:tcW w:w="558" w:type="pct"/>
            <w:vMerge/>
            <w:vAlign w:val="center"/>
          </w:tcPr>
          <w:p w14:paraId="18E5637A" w14:textId="77777777" w:rsidR="00951305" w:rsidRPr="00D60FFD" w:rsidRDefault="00951305" w:rsidP="00CB18CB">
            <w:pPr>
              <w:pStyle w:val="afffffb"/>
            </w:pPr>
          </w:p>
        </w:tc>
        <w:tc>
          <w:tcPr>
            <w:tcW w:w="965" w:type="pct"/>
            <w:vMerge/>
            <w:vAlign w:val="center"/>
          </w:tcPr>
          <w:p w14:paraId="3325F2F2" w14:textId="77777777" w:rsidR="00951305" w:rsidRPr="00D60FFD" w:rsidRDefault="00951305" w:rsidP="00CB18CB">
            <w:pPr>
              <w:pStyle w:val="afffffb"/>
            </w:pPr>
          </w:p>
        </w:tc>
        <w:tc>
          <w:tcPr>
            <w:tcW w:w="711" w:type="pct"/>
            <w:vAlign w:val="center"/>
          </w:tcPr>
          <w:p w14:paraId="51E60D86" w14:textId="77777777" w:rsidR="00951305" w:rsidRPr="00D60FFD" w:rsidRDefault="00951305" w:rsidP="00CB18CB">
            <w:pPr>
              <w:pStyle w:val="afffffb"/>
            </w:pPr>
            <w:r w:rsidRPr="00D60FFD">
              <w:rPr>
                <w:rFonts w:hint="eastAsia"/>
              </w:rPr>
              <w:t>0.3</w:t>
            </w:r>
          </w:p>
        </w:tc>
        <w:tc>
          <w:tcPr>
            <w:tcW w:w="355" w:type="pct"/>
            <w:vAlign w:val="center"/>
          </w:tcPr>
          <w:p w14:paraId="01A19ED5" w14:textId="77777777" w:rsidR="00951305" w:rsidRPr="00D60FFD" w:rsidRDefault="00951305" w:rsidP="00CB18CB">
            <w:pPr>
              <w:pStyle w:val="afffffb"/>
            </w:pPr>
            <w:r w:rsidRPr="00D60FFD">
              <w:rPr>
                <w:rFonts w:hint="eastAsia"/>
              </w:rPr>
              <w:t>/</w:t>
            </w:r>
          </w:p>
        </w:tc>
        <w:tc>
          <w:tcPr>
            <w:tcW w:w="329" w:type="pct"/>
            <w:vAlign w:val="center"/>
          </w:tcPr>
          <w:p w14:paraId="3056F9FE" w14:textId="77777777" w:rsidR="00951305" w:rsidRPr="00D60FFD" w:rsidRDefault="00951305" w:rsidP="00CB18CB">
            <w:pPr>
              <w:pStyle w:val="afffffb"/>
            </w:pPr>
            <w:r w:rsidRPr="00D60FFD">
              <w:rPr>
                <w:rFonts w:hint="eastAsia"/>
              </w:rPr>
              <w:t>/</w:t>
            </w:r>
          </w:p>
        </w:tc>
      </w:tr>
      <w:tr w:rsidR="00ED3505" w:rsidRPr="00D60FFD" w14:paraId="7AC675D1" w14:textId="77777777" w:rsidTr="00CB18CB">
        <w:tc>
          <w:tcPr>
            <w:tcW w:w="406" w:type="pct"/>
            <w:vMerge/>
            <w:vAlign w:val="center"/>
          </w:tcPr>
          <w:p w14:paraId="79401D2D" w14:textId="77777777" w:rsidR="00951305" w:rsidRPr="00D60FFD" w:rsidRDefault="00951305" w:rsidP="00CB18CB">
            <w:pPr>
              <w:pStyle w:val="afffffb"/>
            </w:pPr>
          </w:p>
        </w:tc>
        <w:tc>
          <w:tcPr>
            <w:tcW w:w="508" w:type="pct"/>
            <w:vMerge/>
            <w:vAlign w:val="center"/>
          </w:tcPr>
          <w:p w14:paraId="2BAC3AA0" w14:textId="77777777" w:rsidR="00951305" w:rsidRPr="00D60FFD" w:rsidRDefault="00951305" w:rsidP="00CB18CB">
            <w:pPr>
              <w:pStyle w:val="afffffb"/>
            </w:pPr>
          </w:p>
        </w:tc>
        <w:tc>
          <w:tcPr>
            <w:tcW w:w="609" w:type="pct"/>
            <w:vMerge/>
            <w:vAlign w:val="center"/>
          </w:tcPr>
          <w:p w14:paraId="0951E452" w14:textId="77777777" w:rsidR="00951305" w:rsidRPr="00D60FFD" w:rsidRDefault="00951305" w:rsidP="00CB18CB">
            <w:pPr>
              <w:pStyle w:val="afffffb"/>
            </w:pPr>
          </w:p>
        </w:tc>
        <w:tc>
          <w:tcPr>
            <w:tcW w:w="558" w:type="pct"/>
            <w:vAlign w:val="center"/>
          </w:tcPr>
          <w:p w14:paraId="25B0C940" w14:textId="77777777" w:rsidR="00951305" w:rsidRPr="00D60FFD" w:rsidRDefault="00951305" w:rsidP="00CB18CB">
            <w:pPr>
              <w:pStyle w:val="afffffb"/>
              <w:rPr>
                <w:lang w:bidi="ar"/>
              </w:rPr>
            </w:pPr>
            <w:r w:rsidRPr="00D60FFD">
              <w:t>HCl</w:t>
            </w:r>
          </w:p>
        </w:tc>
        <w:tc>
          <w:tcPr>
            <w:tcW w:w="558" w:type="pct"/>
            <w:vMerge/>
            <w:vAlign w:val="center"/>
          </w:tcPr>
          <w:p w14:paraId="0A255D37" w14:textId="77777777" w:rsidR="00951305" w:rsidRPr="00D60FFD" w:rsidRDefault="00951305" w:rsidP="00CB18CB">
            <w:pPr>
              <w:pStyle w:val="afffffb"/>
            </w:pPr>
          </w:p>
        </w:tc>
        <w:tc>
          <w:tcPr>
            <w:tcW w:w="965" w:type="pct"/>
            <w:vMerge/>
            <w:vAlign w:val="center"/>
          </w:tcPr>
          <w:p w14:paraId="5675CCF6" w14:textId="77777777" w:rsidR="00951305" w:rsidRPr="00D60FFD" w:rsidRDefault="00951305" w:rsidP="00CB18CB">
            <w:pPr>
              <w:pStyle w:val="afffffb"/>
            </w:pPr>
          </w:p>
        </w:tc>
        <w:tc>
          <w:tcPr>
            <w:tcW w:w="711" w:type="pct"/>
            <w:vAlign w:val="center"/>
          </w:tcPr>
          <w:p w14:paraId="0044EC3D" w14:textId="77777777" w:rsidR="00951305" w:rsidRPr="00D60FFD" w:rsidRDefault="00951305" w:rsidP="00CB18CB">
            <w:pPr>
              <w:pStyle w:val="afffffb"/>
            </w:pPr>
            <w:r w:rsidRPr="00D60FFD">
              <w:rPr>
                <w:rFonts w:hint="eastAsia"/>
              </w:rPr>
              <w:t>0.15</w:t>
            </w:r>
          </w:p>
        </w:tc>
        <w:tc>
          <w:tcPr>
            <w:tcW w:w="355" w:type="pct"/>
            <w:vAlign w:val="center"/>
          </w:tcPr>
          <w:p w14:paraId="6F277EBA" w14:textId="77777777" w:rsidR="00951305" w:rsidRPr="00D60FFD" w:rsidRDefault="00951305" w:rsidP="00CB18CB">
            <w:pPr>
              <w:pStyle w:val="afffffb"/>
            </w:pPr>
            <w:r w:rsidRPr="00D60FFD">
              <w:rPr>
                <w:rFonts w:hint="eastAsia"/>
              </w:rPr>
              <w:t>/</w:t>
            </w:r>
          </w:p>
        </w:tc>
        <w:tc>
          <w:tcPr>
            <w:tcW w:w="329" w:type="pct"/>
            <w:vAlign w:val="center"/>
          </w:tcPr>
          <w:p w14:paraId="5935A9F8" w14:textId="77777777" w:rsidR="00951305" w:rsidRPr="00D60FFD" w:rsidRDefault="00951305" w:rsidP="00CB18CB">
            <w:pPr>
              <w:pStyle w:val="afffffb"/>
            </w:pPr>
            <w:r w:rsidRPr="00D60FFD">
              <w:rPr>
                <w:rFonts w:hint="eastAsia"/>
              </w:rPr>
              <w:t>/</w:t>
            </w:r>
          </w:p>
        </w:tc>
      </w:tr>
      <w:tr w:rsidR="00ED3505" w:rsidRPr="00D60FFD" w14:paraId="43B588DF" w14:textId="77777777" w:rsidTr="00CB18CB">
        <w:tc>
          <w:tcPr>
            <w:tcW w:w="5000" w:type="pct"/>
            <w:gridSpan w:val="9"/>
            <w:vAlign w:val="center"/>
          </w:tcPr>
          <w:p w14:paraId="2AA2D441" w14:textId="77777777" w:rsidR="00951305" w:rsidRPr="00D60FFD" w:rsidRDefault="00951305" w:rsidP="00CB18CB">
            <w:pPr>
              <w:pStyle w:val="afffffb"/>
            </w:pPr>
            <w:r w:rsidRPr="00D60FFD">
              <w:rPr>
                <w:rFonts w:hint="eastAsia"/>
                <w:szCs w:val="18"/>
              </w:rPr>
              <w:t>VOCs</w:t>
            </w:r>
            <w:r w:rsidRPr="00D60FFD">
              <w:rPr>
                <w:rFonts w:hint="eastAsia"/>
                <w:szCs w:val="18"/>
              </w:rPr>
              <w:t>用非甲烷总烃计</w:t>
            </w:r>
          </w:p>
        </w:tc>
      </w:tr>
    </w:tbl>
    <w:p w14:paraId="2650A2E3" w14:textId="77777777" w:rsidR="00951305" w:rsidRPr="00D60FFD" w:rsidRDefault="00951305" w:rsidP="00951305">
      <w:pPr>
        <w:ind w:firstLine="480"/>
      </w:pPr>
      <w:r w:rsidRPr="00D60FFD">
        <w:rPr>
          <w:rFonts w:hint="eastAsia"/>
        </w:rPr>
        <w:t>（</w:t>
      </w:r>
      <w:r w:rsidRPr="00D60FFD">
        <w:rPr>
          <w:rFonts w:hint="eastAsia"/>
        </w:rPr>
        <w:t>2</w:t>
      </w:r>
      <w:r w:rsidRPr="00D60FFD">
        <w:rPr>
          <w:rFonts w:hint="eastAsia"/>
        </w:rPr>
        <w:t>）废水</w:t>
      </w:r>
      <w:r w:rsidRPr="00D60FFD">
        <w:t>污染物</w:t>
      </w:r>
    </w:p>
    <w:p w14:paraId="7E85AA10" w14:textId="77777777" w:rsidR="00951305" w:rsidRPr="00D60FFD" w:rsidRDefault="00951305" w:rsidP="00951305">
      <w:pPr>
        <w:ind w:firstLine="480"/>
      </w:pPr>
      <w:r w:rsidRPr="00D60FFD">
        <w:rPr>
          <w:rFonts w:hint="eastAsia"/>
        </w:rPr>
        <w:t>本项目</w:t>
      </w:r>
      <w:r w:rsidRPr="00D60FFD">
        <w:t>废水</w:t>
      </w:r>
      <w:r w:rsidRPr="00D60FFD">
        <w:rPr>
          <w:rFonts w:hint="eastAsia"/>
        </w:rPr>
        <w:t>间接</w:t>
      </w:r>
      <w:r w:rsidRPr="00D60FFD">
        <w:t>排放口基本信息见表</w:t>
      </w:r>
      <w:r w:rsidRPr="00D60FFD">
        <w:rPr>
          <w:rFonts w:hint="eastAsia"/>
        </w:rPr>
        <w:t>8.2.2-3</w:t>
      </w:r>
      <w:r w:rsidRPr="00D60FFD">
        <w:rPr>
          <w:rFonts w:hint="eastAsia"/>
        </w:rPr>
        <w:t>，</w:t>
      </w:r>
      <w:r w:rsidRPr="00D60FFD">
        <w:t>雨水</w:t>
      </w:r>
      <w:r w:rsidRPr="00D60FFD">
        <w:rPr>
          <w:rFonts w:hint="eastAsia"/>
        </w:rPr>
        <w:t>排放口</w:t>
      </w:r>
      <w:r w:rsidRPr="00D60FFD">
        <w:t>基本情况表见</w:t>
      </w:r>
      <w:r w:rsidRPr="00D60FFD">
        <w:rPr>
          <w:rFonts w:hint="eastAsia"/>
        </w:rPr>
        <w:t>表</w:t>
      </w:r>
      <w:r w:rsidRPr="00D60FFD">
        <w:rPr>
          <w:rFonts w:hint="eastAsia"/>
        </w:rPr>
        <w:t>8.2.2-4</w:t>
      </w:r>
      <w:r w:rsidRPr="00D60FFD">
        <w:rPr>
          <w:rFonts w:hint="eastAsia"/>
        </w:rPr>
        <w:t>。</w:t>
      </w:r>
    </w:p>
    <w:p w14:paraId="68DA3294" w14:textId="77777777" w:rsidR="00951305" w:rsidRPr="00D60FFD" w:rsidRDefault="00951305" w:rsidP="00CB18CB">
      <w:pPr>
        <w:pStyle w:val="afff9"/>
      </w:pPr>
      <w:r w:rsidRPr="00D60FFD">
        <w:rPr>
          <w:rFonts w:hint="eastAsia"/>
        </w:rPr>
        <w:t>表</w:t>
      </w:r>
      <w:r w:rsidRPr="00D60FFD">
        <w:rPr>
          <w:rFonts w:hint="eastAsia"/>
        </w:rPr>
        <w:t>8.2.2-3</w:t>
      </w:r>
      <w:r w:rsidRPr="00D60FFD">
        <w:t xml:space="preserve">  </w:t>
      </w:r>
      <w:r w:rsidRPr="00D60FFD">
        <w:rPr>
          <w:rFonts w:hint="eastAsia"/>
        </w:rPr>
        <w:t>项目</w:t>
      </w:r>
      <w:r w:rsidRPr="00D60FFD">
        <w:t>废水</w:t>
      </w:r>
      <w:r w:rsidRPr="00D60FFD">
        <w:rPr>
          <w:rFonts w:hint="eastAsia"/>
        </w:rPr>
        <w:t>间接排放口基本情况</w:t>
      </w:r>
      <w:r w:rsidRPr="00D60FFD">
        <w:t>表</w:t>
      </w:r>
    </w:p>
    <w:tbl>
      <w:tblPr>
        <w:tblStyle w:val="ab"/>
        <w:tblW w:w="5000" w:type="pct"/>
        <w:tblLook w:val="0000" w:firstRow="0" w:lastRow="0" w:firstColumn="0" w:lastColumn="0" w:noHBand="0" w:noVBand="0"/>
      </w:tblPr>
      <w:tblGrid>
        <w:gridCol w:w="444"/>
        <w:gridCol w:w="899"/>
        <w:gridCol w:w="1100"/>
        <w:gridCol w:w="1215"/>
        <w:gridCol w:w="1005"/>
        <w:gridCol w:w="955"/>
        <w:gridCol w:w="2451"/>
        <w:gridCol w:w="737"/>
        <w:gridCol w:w="885"/>
        <w:gridCol w:w="840"/>
        <w:gridCol w:w="1237"/>
        <w:gridCol w:w="1603"/>
        <w:gridCol w:w="589"/>
      </w:tblGrid>
      <w:tr w:rsidR="000D6AB3" w:rsidRPr="00D60FFD" w14:paraId="72BA17DD" w14:textId="77777777" w:rsidTr="000D6AB3">
        <w:tc>
          <w:tcPr>
            <w:tcW w:w="159" w:type="pct"/>
            <w:vMerge w:val="restart"/>
            <w:vAlign w:val="center"/>
          </w:tcPr>
          <w:p w14:paraId="7848DC6A" w14:textId="77777777" w:rsidR="000D6AB3" w:rsidRPr="00D60FFD" w:rsidRDefault="000D6AB3" w:rsidP="000D6AB3">
            <w:pPr>
              <w:pStyle w:val="afffffb"/>
            </w:pPr>
            <w:r w:rsidRPr="00D60FFD">
              <w:t>序号</w:t>
            </w:r>
          </w:p>
        </w:tc>
        <w:tc>
          <w:tcPr>
            <w:tcW w:w="322" w:type="pct"/>
            <w:vMerge w:val="restart"/>
            <w:vAlign w:val="center"/>
          </w:tcPr>
          <w:p w14:paraId="1E3CD7EE" w14:textId="77777777" w:rsidR="000D6AB3" w:rsidRPr="00D60FFD" w:rsidRDefault="000D6AB3" w:rsidP="000D6AB3">
            <w:pPr>
              <w:pStyle w:val="afffffb"/>
            </w:pPr>
            <w:r w:rsidRPr="00D60FFD">
              <w:rPr>
                <w:rFonts w:hint="eastAsia"/>
              </w:rPr>
              <w:t>排放口编号</w:t>
            </w:r>
          </w:p>
        </w:tc>
        <w:tc>
          <w:tcPr>
            <w:tcW w:w="394" w:type="pct"/>
            <w:vMerge w:val="restart"/>
            <w:vAlign w:val="center"/>
          </w:tcPr>
          <w:p w14:paraId="1F347E09" w14:textId="77777777" w:rsidR="000D6AB3" w:rsidRPr="00D60FFD" w:rsidRDefault="000D6AB3" w:rsidP="000D6AB3">
            <w:pPr>
              <w:pStyle w:val="afffffb"/>
            </w:pPr>
            <w:r w:rsidRPr="00D60FFD">
              <w:rPr>
                <w:rFonts w:hint="eastAsia"/>
              </w:rPr>
              <w:t>排放口名称</w:t>
            </w:r>
          </w:p>
        </w:tc>
        <w:tc>
          <w:tcPr>
            <w:tcW w:w="795" w:type="pct"/>
            <w:gridSpan w:val="2"/>
            <w:vAlign w:val="center"/>
          </w:tcPr>
          <w:p w14:paraId="3BD3D811" w14:textId="77777777" w:rsidR="000D6AB3" w:rsidRPr="00D60FFD" w:rsidRDefault="000D6AB3" w:rsidP="000D6AB3">
            <w:pPr>
              <w:pStyle w:val="afffffb"/>
            </w:pPr>
            <w:r w:rsidRPr="00D60FFD">
              <w:rPr>
                <w:rFonts w:hint="eastAsia"/>
              </w:rPr>
              <w:t>排放口地理坐标</w:t>
            </w:r>
          </w:p>
        </w:tc>
        <w:tc>
          <w:tcPr>
            <w:tcW w:w="342" w:type="pct"/>
            <w:vMerge w:val="restart"/>
            <w:vAlign w:val="center"/>
          </w:tcPr>
          <w:p w14:paraId="4914D1E0" w14:textId="77777777" w:rsidR="000D6AB3" w:rsidRPr="00D60FFD" w:rsidRDefault="000D6AB3" w:rsidP="000D6AB3">
            <w:pPr>
              <w:pStyle w:val="afffffb"/>
            </w:pPr>
            <w:r w:rsidRPr="00D60FFD">
              <w:t>排放去向</w:t>
            </w:r>
          </w:p>
        </w:tc>
        <w:tc>
          <w:tcPr>
            <w:tcW w:w="878" w:type="pct"/>
            <w:vMerge w:val="restart"/>
            <w:vAlign w:val="center"/>
          </w:tcPr>
          <w:p w14:paraId="3EC46613" w14:textId="77777777" w:rsidR="000D6AB3" w:rsidRPr="00D60FFD" w:rsidRDefault="000D6AB3" w:rsidP="000D6AB3">
            <w:pPr>
              <w:pStyle w:val="afffffb"/>
            </w:pPr>
            <w:r w:rsidRPr="00D60FFD">
              <w:t>排放规律</w:t>
            </w:r>
          </w:p>
        </w:tc>
        <w:tc>
          <w:tcPr>
            <w:tcW w:w="264" w:type="pct"/>
            <w:vMerge w:val="restart"/>
            <w:vAlign w:val="center"/>
          </w:tcPr>
          <w:p w14:paraId="0F8CCFBB" w14:textId="77777777" w:rsidR="000D6AB3" w:rsidRPr="00D60FFD" w:rsidRDefault="000D6AB3" w:rsidP="000D6AB3">
            <w:pPr>
              <w:pStyle w:val="afffffb"/>
            </w:pPr>
            <w:r w:rsidRPr="00D60FFD">
              <w:t>间歇排放时段</w:t>
            </w:r>
          </w:p>
        </w:tc>
        <w:tc>
          <w:tcPr>
            <w:tcW w:w="1635" w:type="pct"/>
            <w:gridSpan w:val="4"/>
            <w:vAlign w:val="center"/>
          </w:tcPr>
          <w:p w14:paraId="2809F0D5" w14:textId="77777777" w:rsidR="000D6AB3" w:rsidRPr="00D60FFD" w:rsidRDefault="000D6AB3" w:rsidP="000D6AB3">
            <w:pPr>
              <w:pStyle w:val="afffffb"/>
            </w:pPr>
            <w:r w:rsidRPr="00D60FFD">
              <w:t>受纳污水处理厂信息</w:t>
            </w:r>
          </w:p>
        </w:tc>
        <w:tc>
          <w:tcPr>
            <w:tcW w:w="211" w:type="pct"/>
            <w:vMerge w:val="restart"/>
            <w:vAlign w:val="center"/>
          </w:tcPr>
          <w:p w14:paraId="2068E230" w14:textId="77777777" w:rsidR="000D6AB3" w:rsidRPr="00D60FFD" w:rsidRDefault="000D6AB3" w:rsidP="000D6AB3">
            <w:pPr>
              <w:pStyle w:val="afffffb"/>
            </w:pPr>
            <w:r w:rsidRPr="00D60FFD">
              <w:rPr>
                <w:rFonts w:hint="eastAsia"/>
              </w:rPr>
              <w:t>其他信息</w:t>
            </w:r>
          </w:p>
        </w:tc>
      </w:tr>
      <w:tr w:rsidR="000D6AB3" w:rsidRPr="00D60FFD" w14:paraId="4CCA924E" w14:textId="77777777" w:rsidTr="000D6AB3">
        <w:tc>
          <w:tcPr>
            <w:tcW w:w="159" w:type="pct"/>
            <w:vMerge/>
            <w:vAlign w:val="center"/>
          </w:tcPr>
          <w:p w14:paraId="68325D9D" w14:textId="77777777" w:rsidR="000D6AB3" w:rsidRPr="00D60FFD" w:rsidRDefault="000D6AB3" w:rsidP="000D6AB3">
            <w:pPr>
              <w:pStyle w:val="afffffb"/>
            </w:pPr>
          </w:p>
        </w:tc>
        <w:tc>
          <w:tcPr>
            <w:tcW w:w="322" w:type="pct"/>
            <w:vMerge/>
            <w:vAlign w:val="center"/>
          </w:tcPr>
          <w:p w14:paraId="6F3E3243" w14:textId="77777777" w:rsidR="000D6AB3" w:rsidRPr="00D60FFD" w:rsidRDefault="000D6AB3" w:rsidP="000D6AB3">
            <w:pPr>
              <w:pStyle w:val="afffffb"/>
            </w:pPr>
          </w:p>
        </w:tc>
        <w:tc>
          <w:tcPr>
            <w:tcW w:w="394" w:type="pct"/>
            <w:vMerge/>
            <w:vAlign w:val="center"/>
          </w:tcPr>
          <w:p w14:paraId="401B3990" w14:textId="77777777" w:rsidR="000D6AB3" w:rsidRPr="00D60FFD" w:rsidRDefault="000D6AB3" w:rsidP="000D6AB3">
            <w:pPr>
              <w:pStyle w:val="afffffb"/>
            </w:pPr>
          </w:p>
        </w:tc>
        <w:tc>
          <w:tcPr>
            <w:tcW w:w="435" w:type="pct"/>
            <w:vAlign w:val="center"/>
          </w:tcPr>
          <w:p w14:paraId="6F7C21A6" w14:textId="77777777" w:rsidR="000D6AB3" w:rsidRPr="00D60FFD" w:rsidRDefault="000D6AB3" w:rsidP="000D6AB3">
            <w:pPr>
              <w:pStyle w:val="afffffb"/>
            </w:pPr>
            <w:r w:rsidRPr="00D60FFD">
              <w:t>经度</w:t>
            </w:r>
          </w:p>
        </w:tc>
        <w:tc>
          <w:tcPr>
            <w:tcW w:w="360" w:type="pct"/>
            <w:vAlign w:val="center"/>
          </w:tcPr>
          <w:p w14:paraId="0823E36E" w14:textId="77777777" w:rsidR="000D6AB3" w:rsidRPr="00D60FFD" w:rsidRDefault="000D6AB3" w:rsidP="000D6AB3">
            <w:pPr>
              <w:pStyle w:val="afffffb"/>
            </w:pPr>
            <w:r w:rsidRPr="00D60FFD">
              <w:t>纬度</w:t>
            </w:r>
          </w:p>
        </w:tc>
        <w:tc>
          <w:tcPr>
            <w:tcW w:w="342" w:type="pct"/>
            <w:vMerge/>
            <w:vAlign w:val="center"/>
          </w:tcPr>
          <w:p w14:paraId="63D8ABD4" w14:textId="77777777" w:rsidR="000D6AB3" w:rsidRPr="00D60FFD" w:rsidRDefault="000D6AB3" w:rsidP="000D6AB3">
            <w:pPr>
              <w:pStyle w:val="afffffb"/>
            </w:pPr>
          </w:p>
        </w:tc>
        <w:tc>
          <w:tcPr>
            <w:tcW w:w="878" w:type="pct"/>
            <w:vMerge/>
            <w:vAlign w:val="center"/>
          </w:tcPr>
          <w:p w14:paraId="0A44DF0D" w14:textId="77777777" w:rsidR="000D6AB3" w:rsidRPr="00D60FFD" w:rsidRDefault="000D6AB3" w:rsidP="000D6AB3">
            <w:pPr>
              <w:pStyle w:val="afffffb"/>
            </w:pPr>
          </w:p>
        </w:tc>
        <w:tc>
          <w:tcPr>
            <w:tcW w:w="264" w:type="pct"/>
            <w:vMerge/>
            <w:vAlign w:val="center"/>
          </w:tcPr>
          <w:p w14:paraId="0F2DB2F1" w14:textId="77777777" w:rsidR="000D6AB3" w:rsidRPr="00D60FFD" w:rsidRDefault="000D6AB3" w:rsidP="000D6AB3">
            <w:pPr>
              <w:pStyle w:val="afffffb"/>
            </w:pPr>
          </w:p>
        </w:tc>
        <w:tc>
          <w:tcPr>
            <w:tcW w:w="317" w:type="pct"/>
            <w:vAlign w:val="center"/>
          </w:tcPr>
          <w:p w14:paraId="67368A62" w14:textId="77777777" w:rsidR="000D6AB3" w:rsidRPr="00D60FFD" w:rsidRDefault="000D6AB3" w:rsidP="000D6AB3">
            <w:pPr>
              <w:pStyle w:val="afffffb"/>
            </w:pPr>
            <w:r w:rsidRPr="00D60FFD">
              <w:rPr>
                <w:rFonts w:hint="eastAsia"/>
              </w:rPr>
              <w:t>污水处理厂</w:t>
            </w:r>
            <w:r w:rsidRPr="00D60FFD">
              <w:t>名称</w:t>
            </w:r>
          </w:p>
        </w:tc>
        <w:tc>
          <w:tcPr>
            <w:tcW w:w="301" w:type="pct"/>
            <w:vAlign w:val="center"/>
          </w:tcPr>
          <w:p w14:paraId="3267D2B4" w14:textId="77777777" w:rsidR="000D6AB3" w:rsidRPr="00D60FFD" w:rsidRDefault="000D6AB3" w:rsidP="000D6AB3">
            <w:pPr>
              <w:pStyle w:val="afffffb"/>
            </w:pPr>
            <w:r w:rsidRPr="00D60FFD">
              <w:rPr>
                <w:rFonts w:hint="eastAsia"/>
              </w:rPr>
              <w:t>污染物种类</w:t>
            </w:r>
          </w:p>
        </w:tc>
        <w:tc>
          <w:tcPr>
            <w:tcW w:w="443" w:type="pct"/>
            <w:vAlign w:val="center"/>
          </w:tcPr>
          <w:p w14:paraId="540B1BF4" w14:textId="77777777" w:rsidR="000D6AB3" w:rsidRPr="00D60FFD" w:rsidRDefault="000D6AB3" w:rsidP="000D6AB3">
            <w:pPr>
              <w:pStyle w:val="afffffb"/>
            </w:pPr>
            <w:r w:rsidRPr="00D60FFD">
              <w:rPr>
                <w:rFonts w:hint="eastAsia"/>
              </w:rPr>
              <w:t>排水协议规定的浓度限值</w:t>
            </w:r>
          </w:p>
        </w:tc>
        <w:tc>
          <w:tcPr>
            <w:tcW w:w="574" w:type="pct"/>
            <w:vAlign w:val="center"/>
          </w:tcPr>
          <w:p w14:paraId="493C544E" w14:textId="77777777" w:rsidR="000D6AB3" w:rsidRPr="00D60FFD" w:rsidRDefault="000D6AB3" w:rsidP="000D6AB3">
            <w:pPr>
              <w:pStyle w:val="afffffb"/>
            </w:pPr>
            <w:r w:rsidRPr="00D60FFD">
              <w:t>国家或地方污染物排放标准浓度限值</w:t>
            </w:r>
          </w:p>
        </w:tc>
        <w:tc>
          <w:tcPr>
            <w:tcW w:w="211" w:type="pct"/>
            <w:vMerge/>
            <w:vAlign w:val="center"/>
          </w:tcPr>
          <w:p w14:paraId="2A7B070F" w14:textId="77777777" w:rsidR="000D6AB3" w:rsidRPr="00D60FFD" w:rsidRDefault="000D6AB3" w:rsidP="000D6AB3">
            <w:pPr>
              <w:pStyle w:val="afffffb"/>
            </w:pPr>
          </w:p>
        </w:tc>
      </w:tr>
      <w:tr w:rsidR="000D6AB3" w:rsidRPr="00D60FFD" w14:paraId="6F3713F8" w14:textId="77777777" w:rsidTr="000D6AB3">
        <w:trPr>
          <w:trHeight w:val="576"/>
        </w:trPr>
        <w:tc>
          <w:tcPr>
            <w:tcW w:w="159" w:type="pct"/>
            <w:vMerge w:val="restart"/>
            <w:vAlign w:val="center"/>
          </w:tcPr>
          <w:p w14:paraId="125B9B99" w14:textId="77777777" w:rsidR="000D6AB3" w:rsidRPr="00D60FFD" w:rsidRDefault="000D6AB3" w:rsidP="000D6AB3">
            <w:pPr>
              <w:pStyle w:val="afffffb"/>
            </w:pPr>
            <w:r w:rsidRPr="00D60FFD">
              <w:t>1</w:t>
            </w:r>
          </w:p>
        </w:tc>
        <w:tc>
          <w:tcPr>
            <w:tcW w:w="322" w:type="pct"/>
            <w:vMerge w:val="restart"/>
            <w:vAlign w:val="center"/>
          </w:tcPr>
          <w:p w14:paraId="5F6CE737" w14:textId="77777777" w:rsidR="000D6AB3" w:rsidRPr="00D60FFD" w:rsidRDefault="000D6AB3" w:rsidP="000D6AB3">
            <w:pPr>
              <w:pStyle w:val="afffffb"/>
            </w:pPr>
            <w:r w:rsidRPr="00D60FFD">
              <w:rPr>
                <w:rFonts w:hint="eastAsia"/>
              </w:rPr>
              <w:t>D</w:t>
            </w:r>
            <w:r w:rsidRPr="00D60FFD">
              <w:t>W</w:t>
            </w:r>
            <w:r w:rsidRPr="00D60FFD">
              <w:rPr>
                <w:rFonts w:hint="eastAsia"/>
              </w:rPr>
              <w:t>001</w:t>
            </w:r>
          </w:p>
        </w:tc>
        <w:tc>
          <w:tcPr>
            <w:tcW w:w="394" w:type="pct"/>
            <w:vMerge w:val="restart"/>
            <w:vAlign w:val="center"/>
          </w:tcPr>
          <w:p w14:paraId="6FEF1061" w14:textId="77777777" w:rsidR="000D6AB3" w:rsidRPr="00D60FFD" w:rsidRDefault="000D6AB3" w:rsidP="000D6AB3">
            <w:pPr>
              <w:pStyle w:val="afffffb"/>
            </w:pPr>
            <w:r w:rsidRPr="00D60FFD">
              <w:rPr>
                <w:rFonts w:hint="eastAsia"/>
                <w:szCs w:val="18"/>
              </w:rPr>
              <w:t>渗滤液</w:t>
            </w:r>
            <w:r w:rsidRPr="00D60FFD">
              <w:rPr>
                <w:szCs w:val="18"/>
              </w:rPr>
              <w:t>调节池废水排放口</w:t>
            </w:r>
          </w:p>
        </w:tc>
        <w:tc>
          <w:tcPr>
            <w:tcW w:w="435" w:type="pct"/>
            <w:vMerge w:val="restart"/>
            <w:vAlign w:val="center"/>
          </w:tcPr>
          <w:p w14:paraId="41544C8E" w14:textId="77777777" w:rsidR="000D6AB3" w:rsidRPr="00D60FFD" w:rsidRDefault="000D6AB3" w:rsidP="000D6AB3">
            <w:pPr>
              <w:pStyle w:val="afffffb"/>
            </w:pPr>
            <w:r w:rsidRPr="00D60FFD">
              <w:t>117.58564</w:t>
            </w:r>
          </w:p>
        </w:tc>
        <w:tc>
          <w:tcPr>
            <w:tcW w:w="360" w:type="pct"/>
            <w:vMerge w:val="restart"/>
            <w:vAlign w:val="center"/>
          </w:tcPr>
          <w:p w14:paraId="5A09AC0A" w14:textId="77777777" w:rsidR="000D6AB3" w:rsidRPr="00D60FFD" w:rsidRDefault="000D6AB3" w:rsidP="000D6AB3">
            <w:pPr>
              <w:pStyle w:val="afffffb"/>
            </w:pPr>
            <w:r w:rsidRPr="00D60FFD">
              <w:t>32.97950</w:t>
            </w:r>
          </w:p>
        </w:tc>
        <w:tc>
          <w:tcPr>
            <w:tcW w:w="342" w:type="pct"/>
            <w:vMerge w:val="restart"/>
            <w:vAlign w:val="center"/>
          </w:tcPr>
          <w:p w14:paraId="4019EE46" w14:textId="77777777" w:rsidR="000D6AB3" w:rsidRPr="00D60FFD" w:rsidRDefault="000D6AB3" w:rsidP="000D6AB3">
            <w:pPr>
              <w:pStyle w:val="afffffb"/>
            </w:pPr>
            <w:r w:rsidRPr="00D60FFD">
              <w:rPr>
                <w:rFonts w:hint="eastAsia"/>
                <w:szCs w:val="18"/>
              </w:rPr>
              <w:t>厂区污水</w:t>
            </w:r>
            <w:r w:rsidRPr="00D60FFD">
              <w:rPr>
                <w:szCs w:val="18"/>
              </w:rPr>
              <w:t>处理站</w:t>
            </w:r>
          </w:p>
        </w:tc>
        <w:tc>
          <w:tcPr>
            <w:tcW w:w="878" w:type="pct"/>
            <w:vMerge w:val="restart"/>
            <w:vAlign w:val="center"/>
          </w:tcPr>
          <w:p w14:paraId="3DD6C9D3" w14:textId="77777777" w:rsidR="000D6AB3" w:rsidRPr="00D60FFD" w:rsidRDefault="000D6AB3" w:rsidP="000D6AB3">
            <w:pPr>
              <w:pStyle w:val="afffffb"/>
              <w:rPr>
                <w:rFonts w:ascii="宋体" w:hAnsi="宋体"/>
              </w:rPr>
            </w:pPr>
            <w:r w:rsidRPr="00D60FFD">
              <w:rPr>
                <w:rFonts w:ascii="宋体" w:hAnsi="宋体" w:hint="eastAsia"/>
              </w:rPr>
              <w:t>间断排放，排放期间流量不稳定且无规律，但不属于冲击型排放</w:t>
            </w:r>
          </w:p>
        </w:tc>
        <w:tc>
          <w:tcPr>
            <w:tcW w:w="264" w:type="pct"/>
            <w:vMerge w:val="restart"/>
            <w:vAlign w:val="center"/>
          </w:tcPr>
          <w:p w14:paraId="740967AF" w14:textId="77777777" w:rsidR="000D6AB3" w:rsidRPr="00D60FFD" w:rsidRDefault="000D6AB3" w:rsidP="000D6AB3">
            <w:pPr>
              <w:pStyle w:val="afffffb"/>
              <w:rPr>
                <w:szCs w:val="18"/>
              </w:rPr>
            </w:pPr>
            <w:r w:rsidRPr="00D60FFD">
              <w:rPr>
                <w:szCs w:val="18"/>
              </w:rPr>
              <w:t>24</w:t>
            </w:r>
            <w:r w:rsidRPr="00D60FFD">
              <w:rPr>
                <w:rFonts w:hint="eastAsia"/>
                <w:szCs w:val="18"/>
              </w:rPr>
              <w:t>小时</w:t>
            </w:r>
          </w:p>
        </w:tc>
        <w:tc>
          <w:tcPr>
            <w:tcW w:w="317" w:type="pct"/>
            <w:vMerge w:val="restart"/>
            <w:vAlign w:val="center"/>
          </w:tcPr>
          <w:p w14:paraId="27DBA215" w14:textId="77777777" w:rsidR="000D6AB3" w:rsidRPr="00D60FFD" w:rsidRDefault="000D6AB3" w:rsidP="000D6AB3">
            <w:pPr>
              <w:pStyle w:val="afffffb"/>
            </w:pPr>
            <w:r w:rsidRPr="00D60FFD">
              <w:rPr>
                <w:rFonts w:hint="eastAsia"/>
              </w:rPr>
              <w:t>/</w:t>
            </w:r>
          </w:p>
        </w:tc>
        <w:tc>
          <w:tcPr>
            <w:tcW w:w="301" w:type="pct"/>
            <w:vAlign w:val="center"/>
          </w:tcPr>
          <w:p w14:paraId="2FE5BCB2" w14:textId="77777777" w:rsidR="000D6AB3" w:rsidRPr="00D60FFD" w:rsidRDefault="000D6AB3" w:rsidP="000D6AB3">
            <w:pPr>
              <w:pStyle w:val="afffffb"/>
              <w:rPr>
                <w:rFonts w:ascii="宋体" w:hAnsi="宋体" w:cs="宋体"/>
                <w:color w:val="FF0000"/>
              </w:rPr>
            </w:pPr>
            <w:r w:rsidRPr="00D60FFD">
              <w:rPr>
                <w:color w:val="FF0000"/>
              </w:rPr>
              <w:t>COD</w:t>
            </w:r>
          </w:p>
        </w:tc>
        <w:tc>
          <w:tcPr>
            <w:tcW w:w="443" w:type="pct"/>
            <w:vAlign w:val="center"/>
          </w:tcPr>
          <w:p w14:paraId="1B84D3EE" w14:textId="77777777" w:rsidR="000D6AB3" w:rsidRPr="00D60FFD" w:rsidRDefault="000D6AB3" w:rsidP="000D6AB3">
            <w:pPr>
              <w:pStyle w:val="afffffb"/>
              <w:rPr>
                <w:color w:val="FF0000"/>
              </w:rPr>
            </w:pPr>
            <w:r w:rsidRPr="00D60FFD">
              <w:rPr>
                <w:rFonts w:hint="eastAsia"/>
                <w:color w:val="FF0000"/>
              </w:rPr>
              <w:t>/</w:t>
            </w:r>
          </w:p>
        </w:tc>
        <w:tc>
          <w:tcPr>
            <w:tcW w:w="574" w:type="pct"/>
            <w:vAlign w:val="center"/>
          </w:tcPr>
          <w:p w14:paraId="51C30E14" w14:textId="77777777" w:rsidR="000D6AB3" w:rsidRPr="00D60FFD" w:rsidRDefault="000D6AB3" w:rsidP="000D6AB3">
            <w:pPr>
              <w:pStyle w:val="afffffb"/>
              <w:rPr>
                <w:color w:val="FF0000"/>
              </w:rPr>
            </w:pPr>
            <w:r w:rsidRPr="00D60FFD">
              <w:rPr>
                <w:rFonts w:hint="eastAsia"/>
                <w:color w:val="FF0000"/>
              </w:rPr>
              <w:t>/</w:t>
            </w:r>
          </w:p>
        </w:tc>
        <w:tc>
          <w:tcPr>
            <w:tcW w:w="211" w:type="pct"/>
            <w:vAlign w:val="center"/>
          </w:tcPr>
          <w:p w14:paraId="42FFED15" w14:textId="77777777" w:rsidR="000D6AB3" w:rsidRPr="00D60FFD" w:rsidRDefault="000D6AB3" w:rsidP="000D6AB3">
            <w:pPr>
              <w:pStyle w:val="afffffb"/>
            </w:pPr>
          </w:p>
        </w:tc>
      </w:tr>
      <w:tr w:rsidR="000D6AB3" w:rsidRPr="00D60FFD" w14:paraId="6BBAFEEE" w14:textId="77777777" w:rsidTr="000D6AB3">
        <w:trPr>
          <w:trHeight w:val="576"/>
        </w:trPr>
        <w:tc>
          <w:tcPr>
            <w:tcW w:w="159" w:type="pct"/>
            <w:vMerge/>
            <w:vAlign w:val="center"/>
          </w:tcPr>
          <w:p w14:paraId="2F060D07" w14:textId="77777777" w:rsidR="000D6AB3" w:rsidRPr="00D60FFD" w:rsidRDefault="000D6AB3" w:rsidP="000D6AB3">
            <w:pPr>
              <w:pStyle w:val="afffffb"/>
            </w:pPr>
          </w:p>
        </w:tc>
        <w:tc>
          <w:tcPr>
            <w:tcW w:w="322" w:type="pct"/>
            <w:vMerge/>
            <w:vAlign w:val="center"/>
          </w:tcPr>
          <w:p w14:paraId="162E89CE" w14:textId="77777777" w:rsidR="000D6AB3" w:rsidRPr="00D60FFD" w:rsidRDefault="000D6AB3" w:rsidP="000D6AB3">
            <w:pPr>
              <w:pStyle w:val="afffffb"/>
            </w:pPr>
          </w:p>
        </w:tc>
        <w:tc>
          <w:tcPr>
            <w:tcW w:w="394" w:type="pct"/>
            <w:vMerge/>
            <w:vAlign w:val="center"/>
          </w:tcPr>
          <w:p w14:paraId="12696986" w14:textId="77777777" w:rsidR="000D6AB3" w:rsidRPr="00D60FFD" w:rsidRDefault="000D6AB3" w:rsidP="000D6AB3">
            <w:pPr>
              <w:pStyle w:val="afffffb"/>
              <w:rPr>
                <w:szCs w:val="18"/>
              </w:rPr>
            </w:pPr>
          </w:p>
        </w:tc>
        <w:tc>
          <w:tcPr>
            <w:tcW w:w="435" w:type="pct"/>
            <w:vMerge/>
            <w:vAlign w:val="center"/>
          </w:tcPr>
          <w:p w14:paraId="7101EA4E" w14:textId="77777777" w:rsidR="000D6AB3" w:rsidRPr="00D60FFD" w:rsidRDefault="000D6AB3" w:rsidP="000D6AB3">
            <w:pPr>
              <w:pStyle w:val="afffffb"/>
            </w:pPr>
          </w:p>
        </w:tc>
        <w:tc>
          <w:tcPr>
            <w:tcW w:w="360" w:type="pct"/>
            <w:vMerge/>
            <w:vAlign w:val="center"/>
          </w:tcPr>
          <w:p w14:paraId="7186AE1D" w14:textId="77777777" w:rsidR="000D6AB3" w:rsidRPr="00D60FFD" w:rsidRDefault="000D6AB3" w:rsidP="000D6AB3">
            <w:pPr>
              <w:pStyle w:val="afffffb"/>
            </w:pPr>
          </w:p>
        </w:tc>
        <w:tc>
          <w:tcPr>
            <w:tcW w:w="342" w:type="pct"/>
            <w:vMerge/>
            <w:vAlign w:val="center"/>
          </w:tcPr>
          <w:p w14:paraId="56D2916F" w14:textId="77777777" w:rsidR="000D6AB3" w:rsidRPr="00D60FFD" w:rsidRDefault="000D6AB3" w:rsidP="000D6AB3">
            <w:pPr>
              <w:pStyle w:val="afffffb"/>
              <w:rPr>
                <w:szCs w:val="18"/>
              </w:rPr>
            </w:pPr>
          </w:p>
        </w:tc>
        <w:tc>
          <w:tcPr>
            <w:tcW w:w="878" w:type="pct"/>
            <w:vMerge/>
            <w:vAlign w:val="center"/>
          </w:tcPr>
          <w:p w14:paraId="672235C0" w14:textId="77777777" w:rsidR="000D6AB3" w:rsidRPr="00D60FFD" w:rsidRDefault="000D6AB3" w:rsidP="000D6AB3">
            <w:pPr>
              <w:pStyle w:val="afffffb"/>
              <w:rPr>
                <w:rFonts w:ascii="宋体" w:hAnsi="宋体"/>
              </w:rPr>
            </w:pPr>
          </w:p>
        </w:tc>
        <w:tc>
          <w:tcPr>
            <w:tcW w:w="264" w:type="pct"/>
            <w:vMerge/>
            <w:vAlign w:val="center"/>
          </w:tcPr>
          <w:p w14:paraId="2674EC34" w14:textId="77777777" w:rsidR="000D6AB3" w:rsidRPr="00D60FFD" w:rsidRDefault="000D6AB3" w:rsidP="000D6AB3">
            <w:pPr>
              <w:pStyle w:val="afffffb"/>
              <w:rPr>
                <w:szCs w:val="18"/>
              </w:rPr>
            </w:pPr>
          </w:p>
        </w:tc>
        <w:tc>
          <w:tcPr>
            <w:tcW w:w="317" w:type="pct"/>
            <w:vMerge/>
            <w:vAlign w:val="center"/>
          </w:tcPr>
          <w:p w14:paraId="6E965E7B" w14:textId="77777777" w:rsidR="000D6AB3" w:rsidRPr="00D60FFD" w:rsidRDefault="000D6AB3" w:rsidP="000D6AB3">
            <w:pPr>
              <w:pStyle w:val="afffffb"/>
            </w:pPr>
          </w:p>
        </w:tc>
        <w:tc>
          <w:tcPr>
            <w:tcW w:w="301" w:type="pct"/>
            <w:vAlign w:val="center"/>
          </w:tcPr>
          <w:p w14:paraId="19B37B7D" w14:textId="77777777" w:rsidR="000D6AB3" w:rsidRPr="00D60FFD" w:rsidRDefault="000D6AB3" w:rsidP="000D6AB3">
            <w:pPr>
              <w:pStyle w:val="afffffb"/>
              <w:rPr>
                <w:color w:val="FF0000"/>
              </w:rPr>
            </w:pPr>
            <w:r w:rsidRPr="00D60FFD">
              <w:rPr>
                <w:color w:val="FF0000"/>
              </w:rPr>
              <w:t>BOD</w:t>
            </w:r>
            <w:r w:rsidRPr="00D60FFD">
              <w:rPr>
                <w:color w:val="FF0000"/>
                <w:vertAlign w:val="subscript"/>
              </w:rPr>
              <w:t>5</w:t>
            </w:r>
          </w:p>
        </w:tc>
        <w:tc>
          <w:tcPr>
            <w:tcW w:w="443" w:type="pct"/>
            <w:vAlign w:val="center"/>
          </w:tcPr>
          <w:p w14:paraId="159525FB" w14:textId="77777777" w:rsidR="000D6AB3" w:rsidRPr="00D60FFD" w:rsidRDefault="000D6AB3" w:rsidP="000D6AB3">
            <w:pPr>
              <w:pStyle w:val="afffffb"/>
              <w:rPr>
                <w:color w:val="FF0000"/>
              </w:rPr>
            </w:pPr>
            <w:r w:rsidRPr="00D60FFD">
              <w:rPr>
                <w:rFonts w:hint="eastAsia"/>
                <w:color w:val="FF0000"/>
              </w:rPr>
              <w:t>/</w:t>
            </w:r>
          </w:p>
        </w:tc>
        <w:tc>
          <w:tcPr>
            <w:tcW w:w="574" w:type="pct"/>
            <w:vAlign w:val="center"/>
          </w:tcPr>
          <w:p w14:paraId="15DED12C" w14:textId="77777777" w:rsidR="000D6AB3" w:rsidRPr="00D60FFD" w:rsidRDefault="000D6AB3" w:rsidP="000D6AB3">
            <w:pPr>
              <w:pStyle w:val="afffffb"/>
              <w:rPr>
                <w:color w:val="FF0000"/>
              </w:rPr>
            </w:pPr>
            <w:r w:rsidRPr="00D60FFD">
              <w:rPr>
                <w:rFonts w:hint="eastAsia"/>
                <w:color w:val="FF0000"/>
              </w:rPr>
              <w:t>/</w:t>
            </w:r>
          </w:p>
        </w:tc>
        <w:tc>
          <w:tcPr>
            <w:tcW w:w="211" w:type="pct"/>
            <w:vAlign w:val="center"/>
          </w:tcPr>
          <w:p w14:paraId="200B474C" w14:textId="77777777" w:rsidR="000D6AB3" w:rsidRPr="00D60FFD" w:rsidRDefault="000D6AB3" w:rsidP="000D6AB3">
            <w:pPr>
              <w:pStyle w:val="afffffb"/>
            </w:pPr>
          </w:p>
        </w:tc>
      </w:tr>
      <w:tr w:rsidR="000D6AB3" w:rsidRPr="00D60FFD" w14:paraId="296C009E" w14:textId="77777777" w:rsidTr="000D6AB3">
        <w:trPr>
          <w:trHeight w:val="576"/>
        </w:trPr>
        <w:tc>
          <w:tcPr>
            <w:tcW w:w="159" w:type="pct"/>
            <w:vMerge/>
            <w:vAlign w:val="center"/>
          </w:tcPr>
          <w:p w14:paraId="7FD2E5DF" w14:textId="77777777" w:rsidR="000D6AB3" w:rsidRPr="00D60FFD" w:rsidRDefault="000D6AB3" w:rsidP="000D6AB3">
            <w:pPr>
              <w:pStyle w:val="afffffb"/>
            </w:pPr>
          </w:p>
        </w:tc>
        <w:tc>
          <w:tcPr>
            <w:tcW w:w="322" w:type="pct"/>
            <w:vMerge/>
            <w:vAlign w:val="center"/>
          </w:tcPr>
          <w:p w14:paraId="58C98E20" w14:textId="77777777" w:rsidR="000D6AB3" w:rsidRPr="00D60FFD" w:rsidRDefault="000D6AB3" w:rsidP="000D6AB3">
            <w:pPr>
              <w:pStyle w:val="afffffb"/>
            </w:pPr>
          </w:p>
        </w:tc>
        <w:tc>
          <w:tcPr>
            <w:tcW w:w="394" w:type="pct"/>
            <w:vMerge/>
            <w:vAlign w:val="center"/>
          </w:tcPr>
          <w:p w14:paraId="475E540A" w14:textId="77777777" w:rsidR="000D6AB3" w:rsidRPr="00D60FFD" w:rsidRDefault="000D6AB3" w:rsidP="000D6AB3">
            <w:pPr>
              <w:pStyle w:val="afffffb"/>
              <w:rPr>
                <w:szCs w:val="18"/>
              </w:rPr>
            </w:pPr>
          </w:p>
        </w:tc>
        <w:tc>
          <w:tcPr>
            <w:tcW w:w="435" w:type="pct"/>
            <w:vMerge/>
            <w:vAlign w:val="center"/>
          </w:tcPr>
          <w:p w14:paraId="08CAEB7D" w14:textId="77777777" w:rsidR="000D6AB3" w:rsidRPr="00D60FFD" w:rsidRDefault="000D6AB3" w:rsidP="000D6AB3">
            <w:pPr>
              <w:pStyle w:val="afffffb"/>
            </w:pPr>
          </w:p>
        </w:tc>
        <w:tc>
          <w:tcPr>
            <w:tcW w:w="360" w:type="pct"/>
            <w:vMerge/>
            <w:vAlign w:val="center"/>
          </w:tcPr>
          <w:p w14:paraId="6BB8C471" w14:textId="77777777" w:rsidR="000D6AB3" w:rsidRPr="00D60FFD" w:rsidRDefault="000D6AB3" w:rsidP="000D6AB3">
            <w:pPr>
              <w:pStyle w:val="afffffb"/>
            </w:pPr>
          </w:p>
        </w:tc>
        <w:tc>
          <w:tcPr>
            <w:tcW w:w="342" w:type="pct"/>
            <w:vMerge/>
            <w:vAlign w:val="center"/>
          </w:tcPr>
          <w:p w14:paraId="2A551F6F" w14:textId="77777777" w:rsidR="000D6AB3" w:rsidRPr="00D60FFD" w:rsidRDefault="000D6AB3" w:rsidP="000D6AB3">
            <w:pPr>
              <w:pStyle w:val="afffffb"/>
              <w:rPr>
                <w:szCs w:val="18"/>
              </w:rPr>
            </w:pPr>
          </w:p>
        </w:tc>
        <w:tc>
          <w:tcPr>
            <w:tcW w:w="878" w:type="pct"/>
            <w:vMerge/>
            <w:vAlign w:val="center"/>
          </w:tcPr>
          <w:p w14:paraId="1EA3ACE2" w14:textId="77777777" w:rsidR="000D6AB3" w:rsidRPr="00D60FFD" w:rsidRDefault="000D6AB3" w:rsidP="000D6AB3">
            <w:pPr>
              <w:pStyle w:val="afffffb"/>
              <w:rPr>
                <w:rFonts w:ascii="宋体" w:hAnsi="宋体"/>
              </w:rPr>
            </w:pPr>
          </w:p>
        </w:tc>
        <w:tc>
          <w:tcPr>
            <w:tcW w:w="264" w:type="pct"/>
            <w:vMerge/>
            <w:vAlign w:val="center"/>
          </w:tcPr>
          <w:p w14:paraId="082C1F7D" w14:textId="77777777" w:rsidR="000D6AB3" w:rsidRPr="00D60FFD" w:rsidRDefault="000D6AB3" w:rsidP="000D6AB3">
            <w:pPr>
              <w:pStyle w:val="afffffb"/>
              <w:rPr>
                <w:szCs w:val="18"/>
              </w:rPr>
            </w:pPr>
          </w:p>
        </w:tc>
        <w:tc>
          <w:tcPr>
            <w:tcW w:w="317" w:type="pct"/>
            <w:vMerge/>
            <w:vAlign w:val="center"/>
          </w:tcPr>
          <w:p w14:paraId="1FC0B988" w14:textId="77777777" w:rsidR="000D6AB3" w:rsidRPr="00D60FFD" w:rsidRDefault="000D6AB3" w:rsidP="000D6AB3">
            <w:pPr>
              <w:pStyle w:val="afffffb"/>
            </w:pPr>
          </w:p>
        </w:tc>
        <w:tc>
          <w:tcPr>
            <w:tcW w:w="301" w:type="pct"/>
            <w:vAlign w:val="center"/>
          </w:tcPr>
          <w:p w14:paraId="3F9A55F2" w14:textId="77777777" w:rsidR="000D6AB3" w:rsidRPr="00D60FFD" w:rsidRDefault="000D6AB3" w:rsidP="000D6AB3">
            <w:pPr>
              <w:pStyle w:val="afffffb"/>
              <w:rPr>
                <w:color w:val="FF0000"/>
              </w:rPr>
            </w:pPr>
            <w:r w:rsidRPr="00D60FFD">
              <w:rPr>
                <w:color w:val="FF0000"/>
              </w:rPr>
              <w:t>SS</w:t>
            </w:r>
          </w:p>
        </w:tc>
        <w:tc>
          <w:tcPr>
            <w:tcW w:w="443" w:type="pct"/>
            <w:vAlign w:val="center"/>
          </w:tcPr>
          <w:p w14:paraId="1EDFFFF4" w14:textId="77777777" w:rsidR="000D6AB3" w:rsidRPr="00D60FFD" w:rsidRDefault="000D6AB3" w:rsidP="000D6AB3">
            <w:pPr>
              <w:pStyle w:val="afffffb"/>
              <w:rPr>
                <w:color w:val="FF0000"/>
              </w:rPr>
            </w:pPr>
            <w:r w:rsidRPr="00D60FFD">
              <w:rPr>
                <w:rFonts w:hint="eastAsia"/>
                <w:color w:val="FF0000"/>
              </w:rPr>
              <w:t>/</w:t>
            </w:r>
          </w:p>
        </w:tc>
        <w:tc>
          <w:tcPr>
            <w:tcW w:w="574" w:type="pct"/>
            <w:vAlign w:val="center"/>
          </w:tcPr>
          <w:p w14:paraId="126B01B8" w14:textId="77777777" w:rsidR="000D6AB3" w:rsidRPr="00D60FFD" w:rsidRDefault="000D6AB3" w:rsidP="000D6AB3">
            <w:pPr>
              <w:pStyle w:val="afffffb"/>
              <w:rPr>
                <w:color w:val="FF0000"/>
              </w:rPr>
            </w:pPr>
            <w:r w:rsidRPr="00D60FFD">
              <w:rPr>
                <w:rFonts w:hint="eastAsia"/>
                <w:color w:val="FF0000"/>
              </w:rPr>
              <w:t>/</w:t>
            </w:r>
          </w:p>
        </w:tc>
        <w:tc>
          <w:tcPr>
            <w:tcW w:w="211" w:type="pct"/>
            <w:vAlign w:val="center"/>
          </w:tcPr>
          <w:p w14:paraId="2E2DADA9" w14:textId="77777777" w:rsidR="000D6AB3" w:rsidRPr="00D60FFD" w:rsidRDefault="000D6AB3" w:rsidP="000D6AB3">
            <w:pPr>
              <w:pStyle w:val="afffffb"/>
            </w:pPr>
          </w:p>
        </w:tc>
      </w:tr>
      <w:tr w:rsidR="000D6AB3" w:rsidRPr="00D60FFD" w14:paraId="46B30D91" w14:textId="77777777" w:rsidTr="000D6AB3">
        <w:trPr>
          <w:trHeight w:val="576"/>
        </w:trPr>
        <w:tc>
          <w:tcPr>
            <w:tcW w:w="159" w:type="pct"/>
            <w:vMerge/>
            <w:vAlign w:val="center"/>
          </w:tcPr>
          <w:p w14:paraId="2F60672B" w14:textId="77777777" w:rsidR="000D6AB3" w:rsidRPr="00D60FFD" w:rsidRDefault="000D6AB3" w:rsidP="000D6AB3">
            <w:pPr>
              <w:pStyle w:val="afffffb"/>
            </w:pPr>
          </w:p>
        </w:tc>
        <w:tc>
          <w:tcPr>
            <w:tcW w:w="322" w:type="pct"/>
            <w:vMerge/>
            <w:vAlign w:val="center"/>
          </w:tcPr>
          <w:p w14:paraId="2062B830" w14:textId="77777777" w:rsidR="000D6AB3" w:rsidRPr="00D60FFD" w:rsidRDefault="000D6AB3" w:rsidP="000D6AB3">
            <w:pPr>
              <w:pStyle w:val="afffffb"/>
            </w:pPr>
          </w:p>
        </w:tc>
        <w:tc>
          <w:tcPr>
            <w:tcW w:w="394" w:type="pct"/>
            <w:vMerge/>
            <w:vAlign w:val="center"/>
          </w:tcPr>
          <w:p w14:paraId="0640BB92" w14:textId="77777777" w:rsidR="000D6AB3" w:rsidRPr="00D60FFD" w:rsidRDefault="000D6AB3" w:rsidP="000D6AB3">
            <w:pPr>
              <w:pStyle w:val="afffffb"/>
              <w:rPr>
                <w:szCs w:val="18"/>
              </w:rPr>
            </w:pPr>
          </w:p>
        </w:tc>
        <w:tc>
          <w:tcPr>
            <w:tcW w:w="435" w:type="pct"/>
            <w:vMerge/>
            <w:vAlign w:val="center"/>
          </w:tcPr>
          <w:p w14:paraId="7C687101" w14:textId="77777777" w:rsidR="000D6AB3" w:rsidRPr="00D60FFD" w:rsidRDefault="000D6AB3" w:rsidP="000D6AB3">
            <w:pPr>
              <w:pStyle w:val="afffffb"/>
            </w:pPr>
          </w:p>
        </w:tc>
        <w:tc>
          <w:tcPr>
            <w:tcW w:w="360" w:type="pct"/>
            <w:vMerge/>
            <w:vAlign w:val="center"/>
          </w:tcPr>
          <w:p w14:paraId="4DC43091" w14:textId="77777777" w:rsidR="000D6AB3" w:rsidRPr="00D60FFD" w:rsidRDefault="000D6AB3" w:rsidP="000D6AB3">
            <w:pPr>
              <w:pStyle w:val="afffffb"/>
            </w:pPr>
          </w:p>
        </w:tc>
        <w:tc>
          <w:tcPr>
            <w:tcW w:w="342" w:type="pct"/>
            <w:vMerge/>
            <w:vAlign w:val="center"/>
          </w:tcPr>
          <w:p w14:paraId="7A881898" w14:textId="77777777" w:rsidR="000D6AB3" w:rsidRPr="00D60FFD" w:rsidRDefault="000D6AB3" w:rsidP="000D6AB3">
            <w:pPr>
              <w:pStyle w:val="afffffb"/>
              <w:rPr>
                <w:szCs w:val="18"/>
              </w:rPr>
            </w:pPr>
          </w:p>
        </w:tc>
        <w:tc>
          <w:tcPr>
            <w:tcW w:w="878" w:type="pct"/>
            <w:vMerge/>
            <w:vAlign w:val="center"/>
          </w:tcPr>
          <w:p w14:paraId="52246AF7" w14:textId="77777777" w:rsidR="000D6AB3" w:rsidRPr="00D60FFD" w:rsidRDefault="000D6AB3" w:rsidP="000D6AB3">
            <w:pPr>
              <w:pStyle w:val="afffffb"/>
              <w:rPr>
                <w:rFonts w:ascii="宋体" w:hAnsi="宋体"/>
              </w:rPr>
            </w:pPr>
          </w:p>
        </w:tc>
        <w:tc>
          <w:tcPr>
            <w:tcW w:w="264" w:type="pct"/>
            <w:vMerge/>
            <w:vAlign w:val="center"/>
          </w:tcPr>
          <w:p w14:paraId="5A28675C" w14:textId="77777777" w:rsidR="000D6AB3" w:rsidRPr="00D60FFD" w:rsidRDefault="000D6AB3" w:rsidP="000D6AB3">
            <w:pPr>
              <w:pStyle w:val="afffffb"/>
              <w:rPr>
                <w:szCs w:val="18"/>
              </w:rPr>
            </w:pPr>
          </w:p>
        </w:tc>
        <w:tc>
          <w:tcPr>
            <w:tcW w:w="317" w:type="pct"/>
            <w:vMerge/>
            <w:vAlign w:val="center"/>
          </w:tcPr>
          <w:p w14:paraId="5B122842" w14:textId="77777777" w:rsidR="000D6AB3" w:rsidRPr="00D60FFD" w:rsidRDefault="000D6AB3" w:rsidP="000D6AB3">
            <w:pPr>
              <w:pStyle w:val="afffffb"/>
            </w:pPr>
          </w:p>
        </w:tc>
        <w:tc>
          <w:tcPr>
            <w:tcW w:w="301" w:type="pct"/>
            <w:vAlign w:val="center"/>
          </w:tcPr>
          <w:p w14:paraId="629F6522" w14:textId="77777777" w:rsidR="000D6AB3" w:rsidRPr="00D60FFD" w:rsidRDefault="000D6AB3" w:rsidP="000D6AB3">
            <w:pPr>
              <w:pStyle w:val="afffffb"/>
              <w:rPr>
                <w:color w:val="FF0000"/>
              </w:rPr>
            </w:pPr>
            <w:r w:rsidRPr="00D60FFD">
              <w:rPr>
                <w:rFonts w:hint="eastAsia"/>
                <w:color w:val="FF0000"/>
              </w:rPr>
              <w:t>氨氮</w:t>
            </w:r>
          </w:p>
        </w:tc>
        <w:tc>
          <w:tcPr>
            <w:tcW w:w="443" w:type="pct"/>
            <w:vAlign w:val="center"/>
          </w:tcPr>
          <w:p w14:paraId="17F7BE8B" w14:textId="77777777" w:rsidR="000D6AB3" w:rsidRPr="00D60FFD" w:rsidRDefault="000D6AB3" w:rsidP="000D6AB3">
            <w:pPr>
              <w:pStyle w:val="afffffb"/>
              <w:rPr>
                <w:color w:val="FF0000"/>
              </w:rPr>
            </w:pPr>
            <w:r w:rsidRPr="00D60FFD">
              <w:rPr>
                <w:rFonts w:hint="eastAsia"/>
                <w:color w:val="FF0000"/>
              </w:rPr>
              <w:t>/</w:t>
            </w:r>
          </w:p>
        </w:tc>
        <w:tc>
          <w:tcPr>
            <w:tcW w:w="574" w:type="pct"/>
            <w:vAlign w:val="center"/>
          </w:tcPr>
          <w:p w14:paraId="16559146" w14:textId="77777777" w:rsidR="000D6AB3" w:rsidRPr="00D60FFD" w:rsidRDefault="000D6AB3" w:rsidP="000D6AB3">
            <w:pPr>
              <w:pStyle w:val="afffffb"/>
              <w:rPr>
                <w:color w:val="FF0000"/>
              </w:rPr>
            </w:pPr>
            <w:r w:rsidRPr="00D60FFD">
              <w:rPr>
                <w:rFonts w:hint="eastAsia"/>
                <w:color w:val="FF0000"/>
              </w:rPr>
              <w:t>/</w:t>
            </w:r>
          </w:p>
        </w:tc>
        <w:tc>
          <w:tcPr>
            <w:tcW w:w="211" w:type="pct"/>
            <w:vAlign w:val="center"/>
          </w:tcPr>
          <w:p w14:paraId="6BB2D570" w14:textId="77777777" w:rsidR="000D6AB3" w:rsidRPr="00D60FFD" w:rsidRDefault="000D6AB3" w:rsidP="000D6AB3">
            <w:pPr>
              <w:pStyle w:val="afffffb"/>
            </w:pPr>
          </w:p>
        </w:tc>
      </w:tr>
      <w:tr w:rsidR="000D6AB3" w:rsidRPr="00D60FFD" w14:paraId="69D4B78F" w14:textId="77777777" w:rsidTr="000D6AB3">
        <w:trPr>
          <w:trHeight w:val="576"/>
        </w:trPr>
        <w:tc>
          <w:tcPr>
            <w:tcW w:w="159" w:type="pct"/>
            <w:vMerge/>
            <w:vAlign w:val="center"/>
          </w:tcPr>
          <w:p w14:paraId="5E1C5275" w14:textId="77777777" w:rsidR="000D6AB3" w:rsidRPr="00D60FFD" w:rsidRDefault="000D6AB3" w:rsidP="000D6AB3">
            <w:pPr>
              <w:pStyle w:val="afffffb"/>
            </w:pPr>
          </w:p>
        </w:tc>
        <w:tc>
          <w:tcPr>
            <w:tcW w:w="322" w:type="pct"/>
            <w:vMerge/>
            <w:vAlign w:val="center"/>
          </w:tcPr>
          <w:p w14:paraId="7F944A16" w14:textId="77777777" w:rsidR="000D6AB3" w:rsidRPr="00D60FFD" w:rsidRDefault="000D6AB3" w:rsidP="000D6AB3">
            <w:pPr>
              <w:pStyle w:val="afffffb"/>
            </w:pPr>
          </w:p>
        </w:tc>
        <w:tc>
          <w:tcPr>
            <w:tcW w:w="394" w:type="pct"/>
            <w:vMerge/>
            <w:vAlign w:val="center"/>
          </w:tcPr>
          <w:p w14:paraId="76EB2A4C" w14:textId="77777777" w:rsidR="000D6AB3" w:rsidRPr="00D60FFD" w:rsidRDefault="000D6AB3" w:rsidP="000D6AB3">
            <w:pPr>
              <w:pStyle w:val="afffffb"/>
              <w:rPr>
                <w:szCs w:val="18"/>
              </w:rPr>
            </w:pPr>
          </w:p>
        </w:tc>
        <w:tc>
          <w:tcPr>
            <w:tcW w:w="435" w:type="pct"/>
            <w:vMerge/>
            <w:vAlign w:val="center"/>
          </w:tcPr>
          <w:p w14:paraId="36C28CA3" w14:textId="77777777" w:rsidR="000D6AB3" w:rsidRPr="00D60FFD" w:rsidRDefault="000D6AB3" w:rsidP="000D6AB3">
            <w:pPr>
              <w:pStyle w:val="afffffb"/>
            </w:pPr>
          </w:p>
        </w:tc>
        <w:tc>
          <w:tcPr>
            <w:tcW w:w="360" w:type="pct"/>
            <w:vMerge/>
            <w:vAlign w:val="center"/>
          </w:tcPr>
          <w:p w14:paraId="609A19C3" w14:textId="77777777" w:rsidR="000D6AB3" w:rsidRPr="00D60FFD" w:rsidRDefault="000D6AB3" w:rsidP="000D6AB3">
            <w:pPr>
              <w:pStyle w:val="afffffb"/>
            </w:pPr>
          </w:p>
        </w:tc>
        <w:tc>
          <w:tcPr>
            <w:tcW w:w="342" w:type="pct"/>
            <w:vMerge/>
            <w:vAlign w:val="center"/>
          </w:tcPr>
          <w:p w14:paraId="12DB31CC" w14:textId="77777777" w:rsidR="000D6AB3" w:rsidRPr="00D60FFD" w:rsidRDefault="000D6AB3" w:rsidP="000D6AB3">
            <w:pPr>
              <w:pStyle w:val="afffffb"/>
              <w:rPr>
                <w:szCs w:val="18"/>
              </w:rPr>
            </w:pPr>
          </w:p>
        </w:tc>
        <w:tc>
          <w:tcPr>
            <w:tcW w:w="878" w:type="pct"/>
            <w:vMerge/>
            <w:vAlign w:val="center"/>
          </w:tcPr>
          <w:p w14:paraId="7E121E6C" w14:textId="77777777" w:rsidR="000D6AB3" w:rsidRPr="00D60FFD" w:rsidRDefault="000D6AB3" w:rsidP="000D6AB3">
            <w:pPr>
              <w:pStyle w:val="afffffb"/>
              <w:rPr>
                <w:rFonts w:ascii="宋体" w:hAnsi="宋体"/>
              </w:rPr>
            </w:pPr>
          </w:p>
        </w:tc>
        <w:tc>
          <w:tcPr>
            <w:tcW w:w="264" w:type="pct"/>
            <w:vMerge/>
            <w:vAlign w:val="center"/>
          </w:tcPr>
          <w:p w14:paraId="182601BC" w14:textId="77777777" w:rsidR="000D6AB3" w:rsidRPr="00D60FFD" w:rsidRDefault="000D6AB3" w:rsidP="000D6AB3">
            <w:pPr>
              <w:pStyle w:val="afffffb"/>
              <w:rPr>
                <w:szCs w:val="18"/>
              </w:rPr>
            </w:pPr>
          </w:p>
        </w:tc>
        <w:tc>
          <w:tcPr>
            <w:tcW w:w="317" w:type="pct"/>
            <w:vMerge/>
            <w:vAlign w:val="center"/>
          </w:tcPr>
          <w:p w14:paraId="051D3D60" w14:textId="77777777" w:rsidR="000D6AB3" w:rsidRPr="00D60FFD" w:rsidRDefault="000D6AB3" w:rsidP="000D6AB3">
            <w:pPr>
              <w:pStyle w:val="afffffb"/>
            </w:pPr>
          </w:p>
        </w:tc>
        <w:tc>
          <w:tcPr>
            <w:tcW w:w="301" w:type="pct"/>
            <w:vAlign w:val="center"/>
          </w:tcPr>
          <w:p w14:paraId="4DC84891" w14:textId="77777777" w:rsidR="000D6AB3" w:rsidRPr="00D60FFD" w:rsidRDefault="000D6AB3" w:rsidP="000D6AB3">
            <w:pPr>
              <w:pStyle w:val="afffffb"/>
              <w:rPr>
                <w:color w:val="FF0000"/>
              </w:rPr>
            </w:pPr>
            <w:r w:rsidRPr="00D60FFD">
              <w:rPr>
                <w:rFonts w:hint="eastAsia"/>
                <w:color w:val="FF0000"/>
              </w:rPr>
              <w:t>总氮</w:t>
            </w:r>
          </w:p>
        </w:tc>
        <w:tc>
          <w:tcPr>
            <w:tcW w:w="443" w:type="pct"/>
            <w:vAlign w:val="center"/>
          </w:tcPr>
          <w:p w14:paraId="1794C176" w14:textId="77777777" w:rsidR="000D6AB3" w:rsidRPr="00D60FFD" w:rsidRDefault="000D6AB3" w:rsidP="000D6AB3">
            <w:pPr>
              <w:pStyle w:val="afffffb"/>
              <w:rPr>
                <w:color w:val="FF0000"/>
              </w:rPr>
            </w:pPr>
            <w:r w:rsidRPr="00D60FFD">
              <w:rPr>
                <w:rFonts w:hint="eastAsia"/>
                <w:color w:val="FF0000"/>
              </w:rPr>
              <w:t>/</w:t>
            </w:r>
          </w:p>
        </w:tc>
        <w:tc>
          <w:tcPr>
            <w:tcW w:w="574" w:type="pct"/>
            <w:vAlign w:val="center"/>
          </w:tcPr>
          <w:p w14:paraId="40CE9D17" w14:textId="77777777" w:rsidR="000D6AB3" w:rsidRPr="00D60FFD" w:rsidRDefault="000D6AB3" w:rsidP="000D6AB3">
            <w:pPr>
              <w:pStyle w:val="afffffb"/>
              <w:rPr>
                <w:color w:val="FF0000"/>
              </w:rPr>
            </w:pPr>
            <w:r w:rsidRPr="00D60FFD">
              <w:rPr>
                <w:rFonts w:hint="eastAsia"/>
                <w:color w:val="FF0000"/>
              </w:rPr>
              <w:t>/</w:t>
            </w:r>
          </w:p>
        </w:tc>
        <w:tc>
          <w:tcPr>
            <w:tcW w:w="211" w:type="pct"/>
            <w:vAlign w:val="center"/>
          </w:tcPr>
          <w:p w14:paraId="516D514C" w14:textId="77777777" w:rsidR="000D6AB3" w:rsidRPr="00D60FFD" w:rsidRDefault="000D6AB3" w:rsidP="000D6AB3">
            <w:pPr>
              <w:pStyle w:val="afffffb"/>
            </w:pPr>
          </w:p>
        </w:tc>
      </w:tr>
      <w:tr w:rsidR="000D6AB3" w:rsidRPr="00D60FFD" w14:paraId="20FBAB07" w14:textId="77777777" w:rsidTr="000D6AB3">
        <w:trPr>
          <w:trHeight w:val="576"/>
        </w:trPr>
        <w:tc>
          <w:tcPr>
            <w:tcW w:w="159" w:type="pct"/>
            <w:vMerge/>
            <w:vAlign w:val="center"/>
          </w:tcPr>
          <w:p w14:paraId="2092D8D2" w14:textId="77777777" w:rsidR="000D6AB3" w:rsidRPr="00D60FFD" w:rsidRDefault="000D6AB3" w:rsidP="000D6AB3">
            <w:pPr>
              <w:pStyle w:val="afffffb"/>
            </w:pPr>
          </w:p>
        </w:tc>
        <w:tc>
          <w:tcPr>
            <w:tcW w:w="322" w:type="pct"/>
            <w:vMerge/>
            <w:vAlign w:val="center"/>
          </w:tcPr>
          <w:p w14:paraId="3C94AB09" w14:textId="77777777" w:rsidR="000D6AB3" w:rsidRPr="00D60FFD" w:rsidRDefault="000D6AB3" w:rsidP="000D6AB3">
            <w:pPr>
              <w:pStyle w:val="afffffb"/>
            </w:pPr>
          </w:p>
        </w:tc>
        <w:tc>
          <w:tcPr>
            <w:tcW w:w="394" w:type="pct"/>
            <w:vMerge/>
            <w:vAlign w:val="center"/>
          </w:tcPr>
          <w:p w14:paraId="2E723B55" w14:textId="77777777" w:rsidR="000D6AB3" w:rsidRPr="00D60FFD" w:rsidRDefault="000D6AB3" w:rsidP="000D6AB3">
            <w:pPr>
              <w:pStyle w:val="afffffb"/>
              <w:rPr>
                <w:szCs w:val="18"/>
              </w:rPr>
            </w:pPr>
          </w:p>
        </w:tc>
        <w:tc>
          <w:tcPr>
            <w:tcW w:w="435" w:type="pct"/>
            <w:vMerge/>
            <w:vAlign w:val="center"/>
          </w:tcPr>
          <w:p w14:paraId="6F5AF528" w14:textId="77777777" w:rsidR="000D6AB3" w:rsidRPr="00D60FFD" w:rsidRDefault="000D6AB3" w:rsidP="000D6AB3">
            <w:pPr>
              <w:pStyle w:val="afffffb"/>
            </w:pPr>
          </w:p>
        </w:tc>
        <w:tc>
          <w:tcPr>
            <w:tcW w:w="360" w:type="pct"/>
            <w:vMerge/>
            <w:vAlign w:val="center"/>
          </w:tcPr>
          <w:p w14:paraId="0F7BF21A" w14:textId="77777777" w:rsidR="000D6AB3" w:rsidRPr="00D60FFD" w:rsidRDefault="000D6AB3" w:rsidP="000D6AB3">
            <w:pPr>
              <w:pStyle w:val="afffffb"/>
            </w:pPr>
          </w:p>
        </w:tc>
        <w:tc>
          <w:tcPr>
            <w:tcW w:w="342" w:type="pct"/>
            <w:vMerge/>
            <w:vAlign w:val="center"/>
          </w:tcPr>
          <w:p w14:paraId="21037895" w14:textId="77777777" w:rsidR="000D6AB3" w:rsidRPr="00D60FFD" w:rsidRDefault="000D6AB3" w:rsidP="000D6AB3">
            <w:pPr>
              <w:pStyle w:val="afffffb"/>
              <w:rPr>
                <w:szCs w:val="18"/>
              </w:rPr>
            </w:pPr>
          </w:p>
        </w:tc>
        <w:tc>
          <w:tcPr>
            <w:tcW w:w="878" w:type="pct"/>
            <w:vMerge/>
            <w:vAlign w:val="center"/>
          </w:tcPr>
          <w:p w14:paraId="1D35BB41" w14:textId="77777777" w:rsidR="000D6AB3" w:rsidRPr="00D60FFD" w:rsidRDefault="000D6AB3" w:rsidP="000D6AB3">
            <w:pPr>
              <w:pStyle w:val="afffffb"/>
              <w:rPr>
                <w:rFonts w:ascii="宋体" w:hAnsi="宋体"/>
              </w:rPr>
            </w:pPr>
          </w:p>
        </w:tc>
        <w:tc>
          <w:tcPr>
            <w:tcW w:w="264" w:type="pct"/>
            <w:vMerge/>
            <w:vAlign w:val="center"/>
          </w:tcPr>
          <w:p w14:paraId="315D7F43" w14:textId="77777777" w:rsidR="000D6AB3" w:rsidRPr="00D60FFD" w:rsidRDefault="000D6AB3" w:rsidP="000D6AB3">
            <w:pPr>
              <w:pStyle w:val="afffffb"/>
              <w:rPr>
                <w:szCs w:val="18"/>
              </w:rPr>
            </w:pPr>
          </w:p>
        </w:tc>
        <w:tc>
          <w:tcPr>
            <w:tcW w:w="317" w:type="pct"/>
            <w:vMerge/>
            <w:vAlign w:val="center"/>
          </w:tcPr>
          <w:p w14:paraId="6AE7EE3A" w14:textId="77777777" w:rsidR="000D6AB3" w:rsidRPr="00D60FFD" w:rsidRDefault="000D6AB3" w:rsidP="000D6AB3">
            <w:pPr>
              <w:pStyle w:val="afffffb"/>
            </w:pPr>
          </w:p>
        </w:tc>
        <w:tc>
          <w:tcPr>
            <w:tcW w:w="301" w:type="pct"/>
            <w:vAlign w:val="center"/>
          </w:tcPr>
          <w:p w14:paraId="5EAB0C72" w14:textId="77777777" w:rsidR="000D6AB3" w:rsidRPr="00D60FFD" w:rsidRDefault="000D6AB3" w:rsidP="000D6AB3">
            <w:pPr>
              <w:pStyle w:val="afffffb"/>
              <w:rPr>
                <w:color w:val="FF0000"/>
              </w:rPr>
            </w:pPr>
            <w:r w:rsidRPr="00D60FFD">
              <w:rPr>
                <w:rFonts w:hint="eastAsia"/>
                <w:color w:val="FF0000"/>
              </w:rPr>
              <w:t>总铜</w:t>
            </w:r>
          </w:p>
        </w:tc>
        <w:tc>
          <w:tcPr>
            <w:tcW w:w="443" w:type="pct"/>
            <w:vAlign w:val="center"/>
          </w:tcPr>
          <w:p w14:paraId="63096879" w14:textId="77777777" w:rsidR="000D6AB3" w:rsidRPr="00D60FFD" w:rsidRDefault="000D6AB3" w:rsidP="000D6AB3">
            <w:pPr>
              <w:pStyle w:val="afffffb"/>
              <w:rPr>
                <w:color w:val="FF0000"/>
              </w:rPr>
            </w:pPr>
            <w:r w:rsidRPr="00D60FFD">
              <w:rPr>
                <w:rFonts w:hint="eastAsia"/>
                <w:color w:val="FF0000"/>
              </w:rPr>
              <w:t>/</w:t>
            </w:r>
          </w:p>
        </w:tc>
        <w:tc>
          <w:tcPr>
            <w:tcW w:w="574" w:type="pct"/>
            <w:vAlign w:val="center"/>
          </w:tcPr>
          <w:p w14:paraId="7AF9DBD8" w14:textId="77777777" w:rsidR="000D6AB3" w:rsidRPr="00D60FFD" w:rsidRDefault="000D6AB3" w:rsidP="000D6AB3">
            <w:pPr>
              <w:pStyle w:val="afffffb"/>
              <w:rPr>
                <w:color w:val="FF0000"/>
              </w:rPr>
            </w:pPr>
            <w:r w:rsidRPr="00D60FFD">
              <w:rPr>
                <w:rFonts w:hint="eastAsia"/>
                <w:color w:val="FF0000"/>
              </w:rPr>
              <w:t>/</w:t>
            </w:r>
          </w:p>
        </w:tc>
        <w:tc>
          <w:tcPr>
            <w:tcW w:w="211" w:type="pct"/>
            <w:vAlign w:val="center"/>
          </w:tcPr>
          <w:p w14:paraId="5E73F144" w14:textId="77777777" w:rsidR="000D6AB3" w:rsidRPr="00D60FFD" w:rsidRDefault="000D6AB3" w:rsidP="000D6AB3">
            <w:pPr>
              <w:pStyle w:val="afffffb"/>
            </w:pPr>
          </w:p>
        </w:tc>
      </w:tr>
      <w:tr w:rsidR="000D6AB3" w:rsidRPr="00D60FFD" w14:paraId="183B5AEF" w14:textId="77777777" w:rsidTr="000D6AB3">
        <w:trPr>
          <w:trHeight w:val="576"/>
        </w:trPr>
        <w:tc>
          <w:tcPr>
            <w:tcW w:w="159" w:type="pct"/>
            <w:vMerge/>
            <w:vAlign w:val="center"/>
          </w:tcPr>
          <w:p w14:paraId="71DCDF8A" w14:textId="77777777" w:rsidR="000D6AB3" w:rsidRPr="00D60FFD" w:rsidRDefault="000D6AB3" w:rsidP="000D6AB3">
            <w:pPr>
              <w:pStyle w:val="afffffb"/>
            </w:pPr>
          </w:p>
        </w:tc>
        <w:tc>
          <w:tcPr>
            <w:tcW w:w="322" w:type="pct"/>
            <w:vMerge/>
            <w:vAlign w:val="center"/>
          </w:tcPr>
          <w:p w14:paraId="4178B395" w14:textId="77777777" w:rsidR="000D6AB3" w:rsidRPr="00D60FFD" w:rsidRDefault="000D6AB3" w:rsidP="000D6AB3">
            <w:pPr>
              <w:pStyle w:val="afffffb"/>
            </w:pPr>
          </w:p>
        </w:tc>
        <w:tc>
          <w:tcPr>
            <w:tcW w:w="394" w:type="pct"/>
            <w:vMerge/>
            <w:vAlign w:val="center"/>
          </w:tcPr>
          <w:p w14:paraId="4E8E3E1C" w14:textId="77777777" w:rsidR="000D6AB3" w:rsidRPr="00D60FFD" w:rsidRDefault="000D6AB3" w:rsidP="000D6AB3">
            <w:pPr>
              <w:pStyle w:val="afffffb"/>
              <w:rPr>
                <w:szCs w:val="18"/>
              </w:rPr>
            </w:pPr>
          </w:p>
        </w:tc>
        <w:tc>
          <w:tcPr>
            <w:tcW w:w="435" w:type="pct"/>
            <w:vMerge/>
            <w:vAlign w:val="center"/>
          </w:tcPr>
          <w:p w14:paraId="41F18FFD" w14:textId="77777777" w:rsidR="000D6AB3" w:rsidRPr="00D60FFD" w:rsidRDefault="000D6AB3" w:rsidP="000D6AB3">
            <w:pPr>
              <w:pStyle w:val="afffffb"/>
            </w:pPr>
          </w:p>
        </w:tc>
        <w:tc>
          <w:tcPr>
            <w:tcW w:w="360" w:type="pct"/>
            <w:vMerge/>
            <w:vAlign w:val="center"/>
          </w:tcPr>
          <w:p w14:paraId="6B2DB240" w14:textId="77777777" w:rsidR="000D6AB3" w:rsidRPr="00D60FFD" w:rsidRDefault="000D6AB3" w:rsidP="000D6AB3">
            <w:pPr>
              <w:pStyle w:val="afffffb"/>
            </w:pPr>
          </w:p>
        </w:tc>
        <w:tc>
          <w:tcPr>
            <w:tcW w:w="342" w:type="pct"/>
            <w:vMerge/>
            <w:vAlign w:val="center"/>
          </w:tcPr>
          <w:p w14:paraId="531C3D2E" w14:textId="77777777" w:rsidR="000D6AB3" w:rsidRPr="00D60FFD" w:rsidRDefault="000D6AB3" w:rsidP="000D6AB3">
            <w:pPr>
              <w:pStyle w:val="afffffb"/>
              <w:rPr>
                <w:szCs w:val="18"/>
              </w:rPr>
            </w:pPr>
          </w:p>
        </w:tc>
        <w:tc>
          <w:tcPr>
            <w:tcW w:w="878" w:type="pct"/>
            <w:vMerge/>
            <w:vAlign w:val="center"/>
          </w:tcPr>
          <w:p w14:paraId="7D63F855" w14:textId="77777777" w:rsidR="000D6AB3" w:rsidRPr="00D60FFD" w:rsidRDefault="000D6AB3" w:rsidP="000D6AB3">
            <w:pPr>
              <w:pStyle w:val="afffffb"/>
              <w:rPr>
                <w:rFonts w:ascii="宋体" w:hAnsi="宋体"/>
              </w:rPr>
            </w:pPr>
          </w:p>
        </w:tc>
        <w:tc>
          <w:tcPr>
            <w:tcW w:w="264" w:type="pct"/>
            <w:vMerge/>
            <w:vAlign w:val="center"/>
          </w:tcPr>
          <w:p w14:paraId="7F3AC0EC" w14:textId="77777777" w:rsidR="000D6AB3" w:rsidRPr="00D60FFD" w:rsidRDefault="000D6AB3" w:rsidP="000D6AB3">
            <w:pPr>
              <w:pStyle w:val="afffffb"/>
              <w:rPr>
                <w:szCs w:val="18"/>
              </w:rPr>
            </w:pPr>
          </w:p>
        </w:tc>
        <w:tc>
          <w:tcPr>
            <w:tcW w:w="317" w:type="pct"/>
            <w:vMerge/>
            <w:vAlign w:val="center"/>
          </w:tcPr>
          <w:p w14:paraId="0C081B3E" w14:textId="77777777" w:rsidR="000D6AB3" w:rsidRPr="00D60FFD" w:rsidRDefault="000D6AB3" w:rsidP="000D6AB3">
            <w:pPr>
              <w:pStyle w:val="afffffb"/>
            </w:pPr>
          </w:p>
        </w:tc>
        <w:tc>
          <w:tcPr>
            <w:tcW w:w="301" w:type="pct"/>
            <w:vAlign w:val="center"/>
          </w:tcPr>
          <w:p w14:paraId="2E09D697" w14:textId="77777777" w:rsidR="000D6AB3" w:rsidRPr="00D60FFD" w:rsidRDefault="000D6AB3" w:rsidP="000D6AB3">
            <w:pPr>
              <w:pStyle w:val="afffffb"/>
              <w:rPr>
                <w:color w:val="FF0000"/>
              </w:rPr>
            </w:pPr>
            <w:r w:rsidRPr="00D60FFD">
              <w:rPr>
                <w:rFonts w:hint="eastAsia"/>
                <w:color w:val="FF0000"/>
              </w:rPr>
              <w:t>总锌</w:t>
            </w:r>
          </w:p>
        </w:tc>
        <w:tc>
          <w:tcPr>
            <w:tcW w:w="443" w:type="pct"/>
            <w:vAlign w:val="center"/>
          </w:tcPr>
          <w:p w14:paraId="4A7A3A1E" w14:textId="77777777" w:rsidR="000D6AB3" w:rsidRPr="00D60FFD" w:rsidRDefault="000D6AB3" w:rsidP="000D6AB3">
            <w:pPr>
              <w:pStyle w:val="afffffb"/>
              <w:rPr>
                <w:color w:val="FF0000"/>
              </w:rPr>
            </w:pPr>
            <w:r w:rsidRPr="00D60FFD">
              <w:rPr>
                <w:rFonts w:hint="eastAsia"/>
                <w:color w:val="FF0000"/>
              </w:rPr>
              <w:t>/</w:t>
            </w:r>
          </w:p>
        </w:tc>
        <w:tc>
          <w:tcPr>
            <w:tcW w:w="574" w:type="pct"/>
            <w:vAlign w:val="center"/>
          </w:tcPr>
          <w:p w14:paraId="4E1473E1" w14:textId="77777777" w:rsidR="000D6AB3" w:rsidRPr="00D60FFD" w:rsidRDefault="000D6AB3" w:rsidP="000D6AB3">
            <w:pPr>
              <w:pStyle w:val="afffffb"/>
              <w:rPr>
                <w:color w:val="FF0000"/>
              </w:rPr>
            </w:pPr>
            <w:r w:rsidRPr="00D60FFD">
              <w:rPr>
                <w:rFonts w:hint="eastAsia"/>
                <w:color w:val="FF0000"/>
              </w:rPr>
              <w:t>/</w:t>
            </w:r>
          </w:p>
        </w:tc>
        <w:tc>
          <w:tcPr>
            <w:tcW w:w="211" w:type="pct"/>
            <w:vAlign w:val="center"/>
          </w:tcPr>
          <w:p w14:paraId="01AE568F" w14:textId="77777777" w:rsidR="000D6AB3" w:rsidRPr="00D60FFD" w:rsidRDefault="000D6AB3" w:rsidP="000D6AB3">
            <w:pPr>
              <w:pStyle w:val="afffffb"/>
            </w:pPr>
          </w:p>
        </w:tc>
      </w:tr>
      <w:tr w:rsidR="000D6AB3" w:rsidRPr="00D60FFD" w14:paraId="616B6453" w14:textId="77777777" w:rsidTr="000D6AB3">
        <w:trPr>
          <w:trHeight w:val="576"/>
        </w:trPr>
        <w:tc>
          <w:tcPr>
            <w:tcW w:w="159" w:type="pct"/>
            <w:vMerge/>
            <w:vAlign w:val="center"/>
          </w:tcPr>
          <w:p w14:paraId="381C3208" w14:textId="77777777" w:rsidR="000D6AB3" w:rsidRPr="00D60FFD" w:rsidRDefault="000D6AB3" w:rsidP="000D6AB3">
            <w:pPr>
              <w:pStyle w:val="afffffb"/>
            </w:pPr>
          </w:p>
        </w:tc>
        <w:tc>
          <w:tcPr>
            <w:tcW w:w="322" w:type="pct"/>
            <w:vMerge/>
            <w:vAlign w:val="center"/>
          </w:tcPr>
          <w:p w14:paraId="2CB83805" w14:textId="77777777" w:rsidR="000D6AB3" w:rsidRPr="00D60FFD" w:rsidRDefault="000D6AB3" w:rsidP="000D6AB3">
            <w:pPr>
              <w:pStyle w:val="afffffb"/>
            </w:pPr>
          </w:p>
        </w:tc>
        <w:tc>
          <w:tcPr>
            <w:tcW w:w="394" w:type="pct"/>
            <w:vMerge/>
            <w:vAlign w:val="center"/>
          </w:tcPr>
          <w:p w14:paraId="3249ECDC" w14:textId="77777777" w:rsidR="000D6AB3" w:rsidRPr="00D60FFD" w:rsidRDefault="000D6AB3" w:rsidP="000D6AB3">
            <w:pPr>
              <w:pStyle w:val="afffffb"/>
              <w:rPr>
                <w:szCs w:val="18"/>
              </w:rPr>
            </w:pPr>
          </w:p>
        </w:tc>
        <w:tc>
          <w:tcPr>
            <w:tcW w:w="435" w:type="pct"/>
            <w:vMerge/>
            <w:vAlign w:val="center"/>
          </w:tcPr>
          <w:p w14:paraId="591093FB" w14:textId="77777777" w:rsidR="000D6AB3" w:rsidRPr="00D60FFD" w:rsidRDefault="000D6AB3" w:rsidP="000D6AB3">
            <w:pPr>
              <w:pStyle w:val="afffffb"/>
            </w:pPr>
          </w:p>
        </w:tc>
        <w:tc>
          <w:tcPr>
            <w:tcW w:w="360" w:type="pct"/>
            <w:vMerge/>
            <w:vAlign w:val="center"/>
          </w:tcPr>
          <w:p w14:paraId="6C09D8C6" w14:textId="77777777" w:rsidR="000D6AB3" w:rsidRPr="00D60FFD" w:rsidRDefault="000D6AB3" w:rsidP="000D6AB3">
            <w:pPr>
              <w:pStyle w:val="afffffb"/>
            </w:pPr>
          </w:p>
        </w:tc>
        <w:tc>
          <w:tcPr>
            <w:tcW w:w="342" w:type="pct"/>
            <w:vMerge/>
            <w:vAlign w:val="center"/>
          </w:tcPr>
          <w:p w14:paraId="50CE26E7" w14:textId="77777777" w:rsidR="000D6AB3" w:rsidRPr="00D60FFD" w:rsidRDefault="000D6AB3" w:rsidP="000D6AB3">
            <w:pPr>
              <w:pStyle w:val="afffffb"/>
              <w:rPr>
                <w:szCs w:val="18"/>
              </w:rPr>
            </w:pPr>
          </w:p>
        </w:tc>
        <w:tc>
          <w:tcPr>
            <w:tcW w:w="878" w:type="pct"/>
            <w:vMerge/>
            <w:vAlign w:val="center"/>
          </w:tcPr>
          <w:p w14:paraId="0FB7593E" w14:textId="77777777" w:rsidR="000D6AB3" w:rsidRPr="00D60FFD" w:rsidRDefault="000D6AB3" w:rsidP="000D6AB3">
            <w:pPr>
              <w:pStyle w:val="afffffb"/>
              <w:rPr>
                <w:rFonts w:ascii="宋体" w:hAnsi="宋体"/>
              </w:rPr>
            </w:pPr>
          </w:p>
        </w:tc>
        <w:tc>
          <w:tcPr>
            <w:tcW w:w="264" w:type="pct"/>
            <w:vMerge/>
            <w:vAlign w:val="center"/>
          </w:tcPr>
          <w:p w14:paraId="07E75387" w14:textId="77777777" w:rsidR="000D6AB3" w:rsidRPr="00D60FFD" w:rsidRDefault="000D6AB3" w:rsidP="000D6AB3">
            <w:pPr>
              <w:pStyle w:val="afffffb"/>
              <w:rPr>
                <w:szCs w:val="18"/>
              </w:rPr>
            </w:pPr>
          </w:p>
        </w:tc>
        <w:tc>
          <w:tcPr>
            <w:tcW w:w="317" w:type="pct"/>
            <w:vMerge/>
            <w:vAlign w:val="center"/>
          </w:tcPr>
          <w:p w14:paraId="507C17C4" w14:textId="77777777" w:rsidR="000D6AB3" w:rsidRPr="00D60FFD" w:rsidRDefault="000D6AB3" w:rsidP="000D6AB3">
            <w:pPr>
              <w:pStyle w:val="afffffb"/>
            </w:pPr>
          </w:p>
        </w:tc>
        <w:tc>
          <w:tcPr>
            <w:tcW w:w="301" w:type="pct"/>
            <w:vAlign w:val="center"/>
          </w:tcPr>
          <w:p w14:paraId="43A89D1C" w14:textId="77777777" w:rsidR="000D6AB3" w:rsidRPr="00D60FFD" w:rsidRDefault="000D6AB3" w:rsidP="000D6AB3">
            <w:pPr>
              <w:pStyle w:val="afffffb"/>
              <w:rPr>
                <w:color w:val="FF0000"/>
              </w:rPr>
            </w:pPr>
            <w:r w:rsidRPr="00D60FFD">
              <w:rPr>
                <w:rFonts w:hint="eastAsia"/>
                <w:color w:val="FF0000"/>
              </w:rPr>
              <w:t>氰化物</w:t>
            </w:r>
          </w:p>
        </w:tc>
        <w:tc>
          <w:tcPr>
            <w:tcW w:w="443" w:type="pct"/>
            <w:vAlign w:val="center"/>
          </w:tcPr>
          <w:p w14:paraId="36A00C05" w14:textId="77777777" w:rsidR="000D6AB3" w:rsidRPr="00D60FFD" w:rsidRDefault="000D6AB3" w:rsidP="000D6AB3">
            <w:pPr>
              <w:pStyle w:val="afffffb"/>
              <w:rPr>
                <w:color w:val="FF0000"/>
              </w:rPr>
            </w:pPr>
            <w:r w:rsidRPr="00D60FFD">
              <w:rPr>
                <w:rFonts w:hint="eastAsia"/>
                <w:color w:val="FF0000"/>
              </w:rPr>
              <w:t>/</w:t>
            </w:r>
          </w:p>
        </w:tc>
        <w:tc>
          <w:tcPr>
            <w:tcW w:w="574" w:type="pct"/>
            <w:vAlign w:val="center"/>
          </w:tcPr>
          <w:p w14:paraId="34F9F548" w14:textId="77777777" w:rsidR="000D6AB3" w:rsidRPr="00D60FFD" w:rsidRDefault="000D6AB3" w:rsidP="000D6AB3">
            <w:pPr>
              <w:pStyle w:val="afffffb"/>
              <w:rPr>
                <w:color w:val="FF0000"/>
              </w:rPr>
            </w:pPr>
            <w:r w:rsidRPr="00D60FFD">
              <w:rPr>
                <w:rFonts w:hint="eastAsia"/>
                <w:color w:val="FF0000"/>
              </w:rPr>
              <w:t>/</w:t>
            </w:r>
          </w:p>
        </w:tc>
        <w:tc>
          <w:tcPr>
            <w:tcW w:w="211" w:type="pct"/>
            <w:vAlign w:val="center"/>
          </w:tcPr>
          <w:p w14:paraId="7443A059" w14:textId="77777777" w:rsidR="000D6AB3" w:rsidRPr="00D60FFD" w:rsidRDefault="000D6AB3" w:rsidP="000D6AB3">
            <w:pPr>
              <w:pStyle w:val="afffffb"/>
            </w:pPr>
          </w:p>
        </w:tc>
      </w:tr>
      <w:tr w:rsidR="000D6AB3" w:rsidRPr="00D60FFD" w14:paraId="61EA30DB" w14:textId="77777777" w:rsidTr="000D6AB3">
        <w:trPr>
          <w:trHeight w:val="576"/>
        </w:trPr>
        <w:tc>
          <w:tcPr>
            <w:tcW w:w="159" w:type="pct"/>
            <w:vMerge/>
            <w:vAlign w:val="center"/>
          </w:tcPr>
          <w:p w14:paraId="6FF4B6DD" w14:textId="77777777" w:rsidR="000D6AB3" w:rsidRPr="00D60FFD" w:rsidRDefault="000D6AB3" w:rsidP="000D6AB3">
            <w:pPr>
              <w:pStyle w:val="afffffb"/>
            </w:pPr>
          </w:p>
        </w:tc>
        <w:tc>
          <w:tcPr>
            <w:tcW w:w="322" w:type="pct"/>
            <w:vMerge/>
            <w:vAlign w:val="center"/>
          </w:tcPr>
          <w:p w14:paraId="1A184003" w14:textId="77777777" w:rsidR="000D6AB3" w:rsidRPr="00D60FFD" w:rsidRDefault="000D6AB3" w:rsidP="000D6AB3">
            <w:pPr>
              <w:pStyle w:val="afffffb"/>
            </w:pPr>
          </w:p>
        </w:tc>
        <w:tc>
          <w:tcPr>
            <w:tcW w:w="394" w:type="pct"/>
            <w:vMerge/>
            <w:vAlign w:val="center"/>
          </w:tcPr>
          <w:p w14:paraId="2F5C7328" w14:textId="77777777" w:rsidR="000D6AB3" w:rsidRPr="00D60FFD" w:rsidRDefault="000D6AB3" w:rsidP="000D6AB3">
            <w:pPr>
              <w:pStyle w:val="afffffb"/>
              <w:rPr>
                <w:szCs w:val="18"/>
              </w:rPr>
            </w:pPr>
          </w:p>
        </w:tc>
        <w:tc>
          <w:tcPr>
            <w:tcW w:w="435" w:type="pct"/>
            <w:vMerge/>
            <w:vAlign w:val="center"/>
          </w:tcPr>
          <w:p w14:paraId="08BA84A0" w14:textId="77777777" w:rsidR="000D6AB3" w:rsidRPr="00D60FFD" w:rsidRDefault="000D6AB3" w:rsidP="000D6AB3">
            <w:pPr>
              <w:pStyle w:val="afffffb"/>
            </w:pPr>
          </w:p>
        </w:tc>
        <w:tc>
          <w:tcPr>
            <w:tcW w:w="360" w:type="pct"/>
            <w:vMerge/>
            <w:vAlign w:val="center"/>
          </w:tcPr>
          <w:p w14:paraId="767E9F5A" w14:textId="77777777" w:rsidR="000D6AB3" w:rsidRPr="00D60FFD" w:rsidRDefault="000D6AB3" w:rsidP="000D6AB3">
            <w:pPr>
              <w:pStyle w:val="afffffb"/>
            </w:pPr>
          </w:p>
        </w:tc>
        <w:tc>
          <w:tcPr>
            <w:tcW w:w="342" w:type="pct"/>
            <w:vMerge/>
            <w:vAlign w:val="center"/>
          </w:tcPr>
          <w:p w14:paraId="72B4267F" w14:textId="77777777" w:rsidR="000D6AB3" w:rsidRPr="00D60FFD" w:rsidRDefault="000D6AB3" w:rsidP="000D6AB3">
            <w:pPr>
              <w:pStyle w:val="afffffb"/>
              <w:rPr>
                <w:szCs w:val="18"/>
              </w:rPr>
            </w:pPr>
          </w:p>
        </w:tc>
        <w:tc>
          <w:tcPr>
            <w:tcW w:w="878" w:type="pct"/>
            <w:vMerge/>
            <w:vAlign w:val="center"/>
          </w:tcPr>
          <w:p w14:paraId="0435B812" w14:textId="77777777" w:rsidR="000D6AB3" w:rsidRPr="00D60FFD" w:rsidRDefault="000D6AB3" w:rsidP="000D6AB3">
            <w:pPr>
              <w:pStyle w:val="afffffb"/>
              <w:rPr>
                <w:rFonts w:ascii="宋体" w:hAnsi="宋体"/>
              </w:rPr>
            </w:pPr>
          </w:p>
        </w:tc>
        <w:tc>
          <w:tcPr>
            <w:tcW w:w="264" w:type="pct"/>
            <w:vMerge/>
            <w:vAlign w:val="center"/>
          </w:tcPr>
          <w:p w14:paraId="1BE34D9A" w14:textId="77777777" w:rsidR="000D6AB3" w:rsidRPr="00D60FFD" w:rsidRDefault="000D6AB3" w:rsidP="000D6AB3">
            <w:pPr>
              <w:pStyle w:val="afffffb"/>
              <w:rPr>
                <w:szCs w:val="18"/>
              </w:rPr>
            </w:pPr>
          </w:p>
        </w:tc>
        <w:tc>
          <w:tcPr>
            <w:tcW w:w="317" w:type="pct"/>
            <w:vMerge/>
            <w:vAlign w:val="center"/>
          </w:tcPr>
          <w:p w14:paraId="7A24D639" w14:textId="77777777" w:rsidR="000D6AB3" w:rsidRPr="00D60FFD" w:rsidRDefault="000D6AB3" w:rsidP="000D6AB3">
            <w:pPr>
              <w:pStyle w:val="afffffb"/>
            </w:pPr>
          </w:p>
        </w:tc>
        <w:tc>
          <w:tcPr>
            <w:tcW w:w="301" w:type="pct"/>
            <w:vAlign w:val="center"/>
          </w:tcPr>
          <w:p w14:paraId="723B3B45" w14:textId="77777777" w:rsidR="000D6AB3" w:rsidRPr="00D60FFD" w:rsidRDefault="000D6AB3" w:rsidP="000D6AB3">
            <w:pPr>
              <w:pStyle w:val="afffffb"/>
              <w:rPr>
                <w:color w:val="FF0000"/>
              </w:rPr>
            </w:pPr>
            <w:r w:rsidRPr="00D60FFD">
              <w:rPr>
                <w:rFonts w:hint="eastAsia"/>
                <w:color w:val="FF0000"/>
              </w:rPr>
              <w:t>总磷</w:t>
            </w:r>
          </w:p>
        </w:tc>
        <w:tc>
          <w:tcPr>
            <w:tcW w:w="443" w:type="pct"/>
            <w:vAlign w:val="center"/>
          </w:tcPr>
          <w:p w14:paraId="655DBBED" w14:textId="77777777" w:rsidR="000D6AB3" w:rsidRPr="00D60FFD" w:rsidRDefault="000D6AB3" w:rsidP="000D6AB3">
            <w:pPr>
              <w:pStyle w:val="afffffb"/>
              <w:rPr>
                <w:color w:val="FF0000"/>
              </w:rPr>
            </w:pPr>
            <w:r w:rsidRPr="00D60FFD">
              <w:rPr>
                <w:rFonts w:hint="eastAsia"/>
                <w:color w:val="FF0000"/>
              </w:rPr>
              <w:t>/</w:t>
            </w:r>
          </w:p>
        </w:tc>
        <w:tc>
          <w:tcPr>
            <w:tcW w:w="574" w:type="pct"/>
            <w:vAlign w:val="center"/>
          </w:tcPr>
          <w:p w14:paraId="57FF68A9" w14:textId="77777777" w:rsidR="000D6AB3" w:rsidRPr="00D60FFD" w:rsidRDefault="000D6AB3" w:rsidP="000D6AB3">
            <w:pPr>
              <w:pStyle w:val="afffffb"/>
              <w:rPr>
                <w:color w:val="FF0000"/>
              </w:rPr>
            </w:pPr>
            <w:r w:rsidRPr="00D60FFD">
              <w:rPr>
                <w:rFonts w:hint="eastAsia"/>
                <w:color w:val="FF0000"/>
              </w:rPr>
              <w:t>/</w:t>
            </w:r>
          </w:p>
        </w:tc>
        <w:tc>
          <w:tcPr>
            <w:tcW w:w="211" w:type="pct"/>
            <w:vAlign w:val="center"/>
          </w:tcPr>
          <w:p w14:paraId="7C5EF501" w14:textId="77777777" w:rsidR="000D6AB3" w:rsidRPr="00D60FFD" w:rsidRDefault="000D6AB3" w:rsidP="000D6AB3">
            <w:pPr>
              <w:pStyle w:val="afffffb"/>
            </w:pPr>
          </w:p>
        </w:tc>
      </w:tr>
      <w:tr w:rsidR="000D6AB3" w:rsidRPr="00D60FFD" w14:paraId="7863C99B" w14:textId="77777777" w:rsidTr="000D6AB3">
        <w:trPr>
          <w:trHeight w:val="576"/>
        </w:trPr>
        <w:tc>
          <w:tcPr>
            <w:tcW w:w="159" w:type="pct"/>
            <w:vMerge/>
            <w:vAlign w:val="center"/>
          </w:tcPr>
          <w:p w14:paraId="70612762" w14:textId="77777777" w:rsidR="000D6AB3" w:rsidRPr="00D60FFD" w:rsidRDefault="000D6AB3" w:rsidP="000D6AB3">
            <w:pPr>
              <w:pStyle w:val="afffffb"/>
            </w:pPr>
          </w:p>
        </w:tc>
        <w:tc>
          <w:tcPr>
            <w:tcW w:w="322" w:type="pct"/>
            <w:vMerge/>
            <w:vAlign w:val="center"/>
          </w:tcPr>
          <w:p w14:paraId="5A30D508" w14:textId="77777777" w:rsidR="000D6AB3" w:rsidRPr="00D60FFD" w:rsidRDefault="000D6AB3" w:rsidP="000D6AB3">
            <w:pPr>
              <w:pStyle w:val="afffffb"/>
            </w:pPr>
          </w:p>
        </w:tc>
        <w:tc>
          <w:tcPr>
            <w:tcW w:w="394" w:type="pct"/>
            <w:vMerge/>
            <w:vAlign w:val="center"/>
          </w:tcPr>
          <w:p w14:paraId="1E698C9E" w14:textId="77777777" w:rsidR="000D6AB3" w:rsidRPr="00D60FFD" w:rsidRDefault="000D6AB3" w:rsidP="000D6AB3">
            <w:pPr>
              <w:pStyle w:val="afffffb"/>
              <w:rPr>
                <w:szCs w:val="18"/>
              </w:rPr>
            </w:pPr>
          </w:p>
        </w:tc>
        <w:tc>
          <w:tcPr>
            <w:tcW w:w="435" w:type="pct"/>
            <w:vMerge/>
            <w:vAlign w:val="center"/>
          </w:tcPr>
          <w:p w14:paraId="524454C7" w14:textId="77777777" w:rsidR="000D6AB3" w:rsidRPr="00D60FFD" w:rsidRDefault="000D6AB3" w:rsidP="000D6AB3">
            <w:pPr>
              <w:pStyle w:val="afffffb"/>
            </w:pPr>
          </w:p>
        </w:tc>
        <w:tc>
          <w:tcPr>
            <w:tcW w:w="360" w:type="pct"/>
            <w:vMerge/>
            <w:vAlign w:val="center"/>
          </w:tcPr>
          <w:p w14:paraId="227525CB" w14:textId="77777777" w:rsidR="000D6AB3" w:rsidRPr="00D60FFD" w:rsidRDefault="000D6AB3" w:rsidP="000D6AB3">
            <w:pPr>
              <w:pStyle w:val="afffffb"/>
            </w:pPr>
          </w:p>
        </w:tc>
        <w:tc>
          <w:tcPr>
            <w:tcW w:w="342" w:type="pct"/>
            <w:vMerge/>
            <w:vAlign w:val="center"/>
          </w:tcPr>
          <w:p w14:paraId="0337ABE0" w14:textId="77777777" w:rsidR="000D6AB3" w:rsidRPr="00D60FFD" w:rsidRDefault="000D6AB3" w:rsidP="000D6AB3">
            <w:pPr>
              <w:pStyle w:val="afffffb"/>
              <w:rPr>
                <w:szCs w:val="18"/>
              </w:rPr>
            </w:pPr>
          </w:p>
        </w:tc>
        <w:tc>
          <w:tcPr>
            <w:tcW w:w="878" w:type="pct"/>
            <w:vMerge/>
            <w:vAlign w:val="center"/>
          </w:tcPr>
          <w:p w14:paraId="09C95CA9" w14:textId="77777777" w:rsidR="000D6AB3" w:rsidRPr="00D60FFD" w:rsidRDefault="000D6AB3" w:rsidP="000D6AB3">
            <w:pPr>
              <w:pStyle w:val="afffffb"/>
              <w:rPr>
                <w:rFonts w:ascii="宋体" w:hAnsi="宋体"/>
              </w:rPr>
            </w:pPr>
          </w:p>
        </w:tc>
        <w:tc>
          <w:tcPr>
            <w:tcW w:w="264" w:type="pct"/>
            <w:vMerge/>
            <w:vAlign w:val="center"/>
          </w:tcPr>
          <w:p w14:paraId="0CF4804A" w14:textId="77777777" w:rsidR="000D6AB3" w:rsidRPr="00D60FFD" w:rsidRDefault="000D6AB3" w:rsidP="000D6AB3">
            <w:pPr>
              <w:pStyle w:val="afffffb"/>
              <w:rPr>
                <w:szCs w:val="18"/>
              </w:rPr>
            </w:pPr>
          </w:p>
        </w:tc>
        <w:tc>
          <w:tcPr>
            <w:tcW w:w="317" w:type="pct"/>
            <w:vMerge/>
            <w:vAlign w:val="center"/>
          </w:tcPr>
          <w:p w14:paraId="1AEA4688" w14:textId="77777777" w:rsidR="000D6AB3" w:rsidRPr="00D60FFD" w:rsidRDefault="000D6AB3" w:rsidP="000D6AB3">
            <w:pPr>
              <w:pStyle w:val="afffffb"/>
            </w:pPr>
          </w:p>
        </w:tc>
        <w:tc>
          <w:tcPr>
            <w:tcW w:w="301" w:type="pct"/>
            <w:vAlign w:val="center"/>
          </w:tcPr>
          <w:p w14:paraId="28A087B5" w14:textId="77777777" w:rsidR="000D6AB3" w:rsidRPr="00D60FFD" w:rsidRDefault="000D6AB3" w:rsidP="000D6AB3">
            <w:pPr>
              <w:pStyle w:val="afffffb"/>
              <w:rPr>
                <w:color w:val="FF0000"/>
              </w:rPr>
            </w:pPr>
            <w:r w:rsidRPr="00D60FFD">
              <w:rPr>
                <w:rFonts w:hint="eastAsia"/>
                <w:color w:val="FF0000"/>
              </w:rPr>
              <w:t>氟化物</w:t>
            </w:r>
          </w:p>
        </w:tc>
        <w:tc>
          <w:tcPr>
            <w:tcW w:w="443" w:type="pct"/>
            <w:vAlign w:val="center"/>
          </w:tcPr>
          <w:p w14:paraId="3182F575" w14:textId="77777777" w:rsidR="000D6AB3" w:rsidRPr="00D60FFD" w:rsidRDefault="000D6AB3" w:rsidP="000D6AB3">
            <w:pPr>
              <w:pStyle w:val="afffffb"/>
              <w:rPr>
                <w:color w:val="FF0000"/>
              </w:rPr>
            </w:pPr>
            <w:r w:rsidRPr="00D60FFD">
              <w:rPr>
                <w:rFonts w:hint="eastAsia"/>
                <w:color w:val="FF0000"/>
              </w:rPr>
              <w:t>/</w:t>
            </w:r>
          </w:p>
        </w:tc>
        <w:tc>
          <w:tcPr>
            <w:tcW w:w="574" w:type="pct"/>
            <w:vAlign w:val="center"/>
          </w:tcPr>
          <w:p w14:paraId="080F6705" w14:textId="77777777" w:rsidR="000D6AB3" w:rsidRPr="00D60FFD" w:rsidRDefault="000D6AB3" w:rsidP="000D6AB3">
            <w:pPr>
              <w:pStyle w:val="afffffb"/>
              <w:rPr>
                <w:color w:val="FF0000"/>
              </w:rPr>
            </w:pPr>
            <w:r w:rsidRPr="00D60FFD">
              <w:rPr>
                <w:rFonts w:hint="eastAsia"/>
                <w:color w:val="FF0000"/>
              </w:rPr>
              <w:t>/</w:t>
            </w:r>
          </w:p>
        </w:tc>
        <w:tc>
          <w:tcPr>
            <w:tcW w:w="211" w:type="pct"/>
            <w:vAlign w:val="center"/>
          </w:tcPr>
          <w:p w14:paraId="51EFD24E" w14:textId="77777777" w:rsidR="000D6AB3" w:rsidRPr="00D60FFD" w:rsidRDefault="000D6AB3" w:rsidP="000D6AB3">
            <w:pPr>
              <w:pStyle w:val="afffffb"/>
            </w:pPr>
          </w:p>
        </w:tc>
      </w:tr>
      <w:tr w:rsidR="000D6AB3" w:rsidRPr="00D60FFD" w14:paraId="565244B4" w14:textId="77777777" w:rsidTr="000D6AB3">
        <w:trPr>
          <w:trHeight w:val="576"/>
        </w:trPr>
        <w:tc>
          <w:tcPr>
            <w:tcW w:w="159" w:type="pct"/>
            <w:vMerge/>
            <w:vAlign w:val="center"/>
          </w:tcPr>
          <w:p w14:paraId="273A4642" w14:textId="77777777" w:rsidR="000D6AB3" w:rsidRPr="00D60FFD" w:rsidRDefault="000D6AB3" w:rsidP="000D6AB3">
            <w:pPr>
              <w:pStyle w:val="afffffb"/>
            </w:pPr>
          </w:p>
        </w:tc>
        <w:tc>
          <w:tcPr>
            <w:tcW w:w="322" w:type="pct"/>
            <w:vMerge/>
            <w:vAlign w:val="center"/>
          </w:tcPr>
          <w:p w14:paraId="01A60AB4" w14:textId="77777777" w:rsidR="000D6AB3" w:rsidRPr="00D60FFD" w:rsidRDefault="000D6AB3" w:rsidP="000D6AB3">
            <w:pPr>
              <w:pStyle w:val="afffffb"/>
            </w:pPr>
          </w:p>
        </w:tc>
        <w:tc>
          <w:tcPr>
            <w:tcW w:w="394" w:type="pct"/>
            <w:vMerge/>
            <w:vAlign w:val="center"/>
          </w:tcPr>
          <w:p w14:paraId="59F53BC2" w14:textId="77777777" w:rsidR="000D6AB3" w:rsidRPr="00D60FFD" w:rsidRDefault="000D6AB3" w:rsidP="000D6AB3">
            <w:pPr>
              <w:pStyle w:val="afffffb"/>
              <w:rPr>
                <w:szCs w:val="18"/>
              </w:rPr>
            </w:pPr>
          </w:p>
        </w:tc>
        <w:tc>
          <w:tcPr>
            <w:tcW w:w="435" w:type="pct"/>
            <w:vMerge/>
            <w:vAlign w:val="center"/>
          </w:tcPr>
          <w:p w14:paraId="30026D4D" w14:textId="77777777" w:rsidR="000D6AB3" w:rsidRPr="00D60FFD" w:rsidRDefault="000D6AB3" w:rsidP="000D6AB3">
            <w:pPr>
              <w:pStyle w:val="afffffb"/>
            </w:pPr>
          </w:p>
        </w:tc>
        <w:tc>
          <w:tcPr>
            <w:tcW w:w="360" w:type="pct"/>
            <w:vMerge/>
            <w:vAlign w:val="center"/>
          </w:tcPr>
          <w:p w14:paraId="6827F085" w14:textId="77777777" w:rsidR="000D6AB3" w:rsidRPr="00D60FFD" w:rsidRDefault="000D6AB3" w:rsidP="000D6AB3">
            <w:pPr>
              <w:pStyle w:val="afffffb"/>
            </w:pPr>
          </w:p>
        </w:tc>
        <w:tc>
          <w:tcPr>
            <w:tcW w:w="342" w:type="pct"/>
            <w:vMerge/>
            <w:vAlign w:val="center"/>
          </w:tcPr>
          <w:p w14:paraId="5F431E71" w14:textId="77777777" w:rsidR="000D6AB3" w:rsidRPr="00D60FFD" w:rsidRDefault="000D6AB3" w:rsidP="000D6AB3">
            <w:pPr>
              <w:pStyle w:val="afffffb"/>
              <w:rPr>
                <w:szCs w:val="18"/>
              </w:rPr>
            </w:pPr>
          </w:p>
        </w:tc>
        <w:tc>
          <w:tcPr>
            <w:tcW w:w="878" w:type="pct"/>
            <w:vMerge/>
            <w:vAlign w:val="center"/>
          </w:tcPr>
          <w:p w14:paraId="2CF3C61E" w14:textId="77777777" w:rsidR="000D6AB3" w:rsidRPr="00D60FFD" w:rsidRDefault="000D6AB3" w:rsidP="000D6AB3">
            <w:pPr>
              <w:pStyle w:val="afffffb"/>
              <w:rPr>
                <w:rFonts w:ascii="宋体" w:hAnsi="宋体"/>
              </w:rPr>
            </w:pPr>
          </w:p>
        </w:tc>
        <w:tc>
          <w:tcPr>
            <w:tcW w:w="264" w:type="pct"/>
            <w:vMerge/>
            <w:vAlign w:val="center"/>
          </w:tcPr>
          <w:p w14:paraId="1F044A69" w14:textId="77777777" w:rsidR="000D6AB3" w:rsidRPr="00D60FFD" w:rsidRDefault="000D6AB3" w:rsidP="000D6AB3">
            <w:pPr>
              <w:pStyle w:val="afffffb"/>
              <w:rPr>
                <w:szCs w:val="18"/>
              </w:rPr>
            </w:pPr>
          </w:p>
        </w:tc>
        <w:tc>
          <w:tcPr>
            <w:tcW w:w="317" w:type="pct"/>
            <w:vMerge/>
            <w:vAlign w:val="center"/>
          </w:tcPr>
          <w:p w14:paraId="02A76C00" w14:textId="77777777" w:rsidR="000D6AB3" w:rsidRPr="00D60FFD" w:rsidRDefault="000D6AB3" w:rsidP="000D6AB3">
            <w:pPr>
              <w:pStyle w:val="afffffb"/>
            </w:pPr>
          </w:p>
        </w:tc>
        <w:tc>
          <w:tcPr>
            <w:tcW w:w="301" w:type="pct"/>
            <w:vAlign w:val="center"/>
          </w:tcPr>
          <w:p w14:paraId="6BE6E4E9" w14:textId="77777777" w:rsidR="000D6AB3" w:rsidRPr="00D60FFD" w:rsidRDefault="000D6AB3" w:rsidP="000D6AB3">
            <w:pPr>
              <w:pStyle w:val="afffffb"/>
            </w:pPr>
            <w:r w:rsidRPr="00D60FFD">
              <w:rPr>
                <w:rFonts w:hint="eastAsia"/>
              </w:rPr>
              <w:t>总汞</w:t>
            </w:r>
          </w:p>
        </w:tc>
        <w:tc>
          <w:tcPr>
            <w:tcW w:w="443" w:type="pct"/>
            <w:vAlign w:val="center"/>
          </w:tcPr>
          <w:p w14:paraId="13E89F3C" w14:textId="77777777" w:rsidR="000D6AB3" w:rsidRPr="00D60FFD" w:rsidRDefault="000D6AB3" w:rsidP="000D6AB3">
            <w:pPr>
              <w:pStyle w:val="afffffb"/>
            </w:pPr>
            <w:r w:rsidRPr="00D60FFD">
              <w:rPr>
                <w:rFonts w:hint="eastAsia"/>
              </w:rPr>
              <w:t>0.001</w:t>
            </w:r>
          </w:p>
        </w:tc>
        <w:tc>
          <w:tcPr>
            <w:tcW w:w="574" w:type="pct"/>
            <w:vAlign w:val="center"/>
          </w:tcPr>
          <w:p w14:paraId="5E316A15" w14:textId="77777777" w:rsidR="000D6AB3" w:rsidRPr="00D60FFD" w:rsidRDefault="000D6AB3" w:rsidP="000D6AB3">
            <w:pPr>
              <w:pStyle w:val="afffffb"/>
            </w:pPr>
            <w:r w:rsidRPr="00D60FFD">
              <w:rPr>
                <w:rFonts w:hint="eastAsia"/>
              </w:rPr>
              <w:t>/</w:t>
            </w:r>
          </w:p>
        </w:tc>
        <w:tc>
          <w:tcPr>
            <w:tcW w:w="211" w:type="pct"/>
            <w:vAlign w:val="center"/>
          </w:tcPr>
          <w:p w14:paraId="28BF84B1" w14:textId="77777777" w:rsidR="000D6AB3" w:rsidRPr="00D60FFD" w:rsidRDefault="000D6AB3" w:rsidP="000D6AB3">
            <w:pPr>
              <w:pStyle w:val="afffffb"/>
            </w:pPr>
          </w:p>
        </w:tc>
      </w:tr>
      <w:tr w:rsidR="000D6AB3" w:rsidRPr="00D60FFD" w14:paraId="10071A63" w14:textId="77777777" w:rsidTr="000D6AB3">
        <w:trPr>
          <w:trHeight w:val="576"/>
        </w:trPr>
        <w:tc>
          <w:tcPr>
            <w:tcW w:w="159" w:type="pct"/>
            <w:vMerge/>
            <w:vAlign w:val="center"/>
          </w:tcPr>
          <w:p w14:paraId="2D229564" w14:textId="77777777" w:rsidR="000D6AB3" w:rsidRPr="00D60FFD" w:rsidRDefault="000D6AB3" w:rsidP="000D6AB3">
            <w:pPr>
              <w:pStyle w:val="afffffb"/>
            </w:pPr>
          </w:p>
        </w:tc>
        <w:tc>
          <w:tcPr>
            <w:tcW w:w="322" w:type="pct"/>
            <w:vMerge/>
            <w:vAlign w:val="center"/>
          </w:tcPr>
          <w:p w14:paraId="22C9FBAA" w14:textId="77777777" w:rsidR="000D6AB3" w:rsidRPr="00D60FFD" w:rsidRDefault="000D6AB3" w:rsidP="000D6AB3">
            <w:pPr>
              <w:pStyle w:val="afffffb"/>
            </w:pPr>
          </w:p>
        </w:tc>
        <w:tc>
          <w:tcPr>
            <w:tcW w:w="394" w:type="pct"/>
            <w:vMerge/>
            <w:vAlign w:val="center"/>
          </w:tcPr>
          <w:p w14:paraId="39C87689" w14:textId="77777777" w:rsidR="000D6AB3" w:rsidRPr="00D60FFD" w:rsidRDefault="000D6AB3" w:rsidP="000D6AB3">
            <w:pPr>
              <w:pStyle w:val="afffffb"/>
            </w:pPr>
          </w:p>
        </w:tc>
        <w:tc>
          <w:tcPr>
            <w:tcW w:w="435" w:type="pct"/>
            <w:vMerge/>
            <w:vAlign w:val="center"/>
          </w:tcPr>
          <w:p w14:paraId="5A782E13" w14:textId="77777777" w:rsidR="000D6AB3" w:rsidRPr="00D60FFD" w:rsidRDefault="000D6AB3" w:rsidP="000D6AB3">
            <w:pPr>
              <w:pStyle w:val="afffffb"/>
            </w:pPr>
          </w:p>
        </w:tc>
        <w:tc>
          <w:tcPr>
            <w:tcW w:w="360" w:type="pct"/>
            <w:vMerge/>
            <w:vAlign w:val="center"/>
          </w:tcPr>
          <w:p w14:paraId="4F8C739B" w14:textId="77777777" w:rsidR="000D6AB3" w:rsidRPr="00D60FFD" w:rsidRDefault="000D6AB3" w:rsidP="000D6AB3">
            <w:pPr>
              <w:pStyle w:val="afffffb"/>
            </w:pPr>
          </w:p>
        </w:tc>
        <w:tc>
          <w:tcPr>
            <w:tcW w:w="342" w:type="pct"/>
            <w:vMerge/>
            <w:vAlign w:val="center"/>
          </w:tcPr>
          <w:p w14:paraId="5A3BDFF1" w14:textId="77777777" w:rsidR="000D6AB3" w:rsidRPr="00D60FFD" w:rsidRDefault="000D6AB3" w:rsidP="000D6AB3">
            <w:pPr>
              <w:pStyle w:val="afffffb"/>
            </w:pPr>
          </w:p>
        </w:tc>
        <w:tc>
          <w:tcPr>
            <w:tcW w:w="878" w:type="pct"/>
            <w:vMerge/>
            <w:vAlign w:val="center"/>
          </w:tcPr>
          <w:p w14:paraId="460B0A33" w14:textId="77777777" w:rsidR="000D6AB3" w:rsidRPr="00D60FFD" w:rsidRDefault="000D6AB3" w:rsidP="000D6AB3">
            <w:pPr>
              <w:pStyle w:val="afffffb"/>
              <w:rPr>
                <w:rFonts w:ascii="宋体" w:hAnsi="宋体"/>
              </w:rPr>
            </w:pPr>
          </w:p>
        </w:tc>
        <w:tc>
          <w:tcPr>
            <w:tcW w:w="264" w:type="pct"/>
            <w:vMerge/>
            <w:vAlign w:val="center"/>
          </w:tcPr>
          <w:p w14:paraId="309324B7" w14:textId="77777777" w:rsidR="000D6AB3" w:rsidRPr="00D60FFD" w:rsidRDefault="000D6AB3" w:rsidP="000D6AB3">
            <w:pPr>
              <w:pStyle w:val="afffffb"/>
              <w:rPr>
                <w:szCs w:val="18"/>
              </w:rPr>
            </w:pPr>
          </w:p>
        </w:tc>
        <w:tc>
          <w:tcPr>
            <w:tcW w:w="317" w:type="pct"/>
            <w:vMerge/>
            <w:vAlign w:val="center"/>
          </w:tcPr>
          <w:p w14:paraId="17F44052" w14:textId="77777777" w:rsidR="000D6AB3" w:rsidRPr="00D60FFD" w:rsidRDefault="000D6AB3" w:rsidP="000D6AB3">
            <w:pPr>
              <w:pStyle w:val="afffffb"/>
            </w:pPr>
          </w:p>
        </w:tc>
        <w:tc>
          <w:tcPr>
            <w:tcW w:w="301" w:type="pct"/>
            <w:vAlign w:val="center"/>
          </w:tcPr>
          <w:p w14:paraId="10545A57" w14:textId="77777777" w:rsidR="000D6AB3" w:rsidRPr="00D60FFD" w:rsidRDefault="000D6AB3" w:rsidP="000D6AB3">
            <w:pPr>
              <w:pStyle w:val="afffffb"/>
              <w:rPr>
                <w:rFonts w:ascii="宋体" w:hAnsi="宋体" w:cs="宋体"/>
              </w:rPr>
            </w:pPr>
            <w:r w:rsidRPr="00D60FFD">
              <w:rPr>
                <w:rFonts w:hint="eastAsia"/>
              </w:rPr>
              <w:t>总砷</w:t>
            </w:r>
          </w:p>
        </w:tc>
        <w:tc>
          <w:tcPr>
            <w:tcW w:w="443" w:type="pct"/>
            <w:vAlign w:val="center"/>
          </w:tcPr>
          <w:p w14:paraId="0F1A7933" w14:textId="77777777" w:rsidR="000D6AB3" w:rsidRPr="00D60FFD" w:rsidRDefault="000D6AB3" w:rsidP="000D6AB3">
            <w:pPr>
              <w:pStyle w:val="afffffb"/>
            </w:pPr>
            <w:r w:rsidRPr="00D60FFD">
              <w:t>0.05</w:t>
            </w:r>
          </w:p>
        </w:tc>
        <w:tc>
          <w:tcPr>
            <w:tcW w:w="574" w:type="pct"/>
            <w:vAlign w:val="center"/>
          </w:tcPr>
          <w:p w14:paraId="05A858D8" w14:textId="77777777" w:rsidR="000D6AB3" w:rsidRPr="00D60FFD" w:rsidRDefault="000D6AB3" w:rsidP="000D6AB3">
            <w:pPr>
              <w:pStyle w:val="afffffb"/>
            </w:pPr>
            <w:r w:rsidRPr="00D60FFD">
              <w:rPr>
                <w:rFonts w:hint="eastAsia"/>
              </w:rPr>
              <w:t>/</w:t>
            </w:r>
          </w:p>
        </w:tc>
        <w:tc>
          <w:tcPr>
            <w:tcW w:w="211" w:type="pct"/>
            <w:vAlign w:val="center"/>
          </w:tcPr>
          <w:p w14:paraId="26651C9B" w14:textId="77777777" w:rsidR="000D6AB3" w:rsidRPr="00D60FFD" w:rsidRDefault="000D6AB3" w:rsidP="000D6AB3">
            <w:pPr>
              <w:pStyle w:val="afffffb"/>
            </w:pPr>
          </w:p>
        </w:tc>
      </w:tr>
      <w:tr w:rsidR="000D6AB3" w:rsidRPr="00D60FFD" w14:paraId="16166B8A" w14:textId="77777777" w:rsidTr="000D6AB3">
        <w:trPr>
          <w:trHeight w:val="576"/>
        </w:trPr>
        <w:tc>
          <w:tcPr>
            <w:tcW w:w="159" w:type="pct"/>
            <w:vMerge/>
            <w:vAlign w:val="center"/>
          </w:tcPr>
          <w:p w14:paraId="7B8C04A7" w14:textId="77777777" w:rsidR="000D6AB3" w:rsidRPr="00D60FFD" w:rsidRDefault="000D6AB3" w:rsidP="000D6AB3">
            <w:pPr>
              <w:pStyle w:val="afffffb"/>
            </w:pPr>
          </w:p>
        </w:tc>
        <w:tc>
          <w:tcPr>
            <w:tcW w:w="322" w:type="pct"/>
            <w:vMerge/>
            <w:vAlign w:val="center"/>
          </w:tcPr>
          <w:p w14:paraId="459B7FD1" w14:textId="77777777" w:rsidR="000D6AB3" w:rsidRPr="00D60FFD" w:rsidRDefault="000D6AB3" w:rsidP="000D6AB3">
            <w:pPr>
              <w:pStyle w:val="afffffb"/>
            </w:pPr>
          </w:p>
        </w:tc>
        <w:tc>
          <w:tcPr>
            <w:tcW w:w="394" w:type="pct"/>
            <w:vMerge/>
            <w:vAlign w:val="center"/>
          </w:tcPr>
          <w:p w14:paraId="79834638" w14:textId="77777777" w:rsidR="000D6AB3" w:rsidRPr="00D60FFD" w:rsidRDefault="000D6AB3" w:rsidP="000D6AB3">
            <w:pPr>
              <w:pStyle w:val="afffffb"/>
            </w:pPr>
          </w:p>
        </w:tc>
        <w:tc>
          <w:tcPr>
            <w:tcW w:w="435" w:type="pct"/>
            <w:vMerge/>
            <w:vAlign w:val="center"/>
          </w:tcPr>
          <w:p w14:paraId="3C29D59E" w14:textId="77777777" w:rsidR="000D6AB3" w:rsidRPr="00D60FFD" w:rsidRDefault="000D6AB3" w:rsidP="000D6AB3">
            <w:pPr>
              <w:pStyle w:val="afffffb"/>
            </w:pPr>
          </w:p>
        </w:tc>
        <w:tc>
          <w:tcPr>
            <w:tcW w:w="360" w:type="pct"/>
            <w:vMerge/>
            <w:vAlign w:val="center"/>
          </w:tcPr>
          <w:p w14:paraId="2BF4F13B" w14:textId="77777777" w:rsidR="000D6AB3" w:rsidRPr="00D60FFD" w:rsidRDefault="000D6AB3" w:rsidP="000D6AB3">
            <w:pPr>
              <w:pStyle w:val="afffffb"/>
            </w:pPr>
          </w:p>
        </w:tc>
        <w:tc>
          <w:tcPr>
            <w:tcW w:w="342" w:type="pct"/>
            <w:vMerge/>
            <w:vAlign w:val="center"/>
          </w:tcPr>
          <w:p w14:paraId="6ED72E4F" w14:textId="77777777" w:rsidR="000D6AB3" w:rsidRPr="00D60FFD" w:rsidRDefault="000D6AB3" w:rsidP="000D6AB3">
            <w:pPr>
              <w:pStyle w:val="afffffb"/>
            </w:pPr>
          </w:p>
        </w:tc>
        <w:tc>
          <w:tcPr>
            <w:tcW w:w="878" w:type="pct"/>
            <w:vMerge/>
            <w:vAlign w:val="center"/>
          </w:tcPr>
          <w:p w14:paraId="501890A6" w14:textId="77777777" w:rsidR="000D6AB3" w:rsidRPr="00D60FFD" w:rsidRDefault="000D6AB3" w:rsidP="000D6AB3">
            <w:pPr>
              <w:pStyle w:val="afffffb"/>
              <w:rPr>
                <w:rFonts w:ascii="宋体" w:hAnsi="宋体"/>
              </w:rPr>
            </w:pPr>
          </w:p>
        </w:tc>
        <w:tc>
          <w:tcPr>
            <w:tcW w:w="264" w:type="pct"/>
            <w:vMerge/>
            <w:vAlign w:val="center"/>
          </w:tcPr>
          <w:p w14:paraId="59720532" w14:textId="77777777" w:rsidR="000D6AB3" w:rsidRPr="00D60FFD" w:rsidRDefault="000D6AB3" w:rsidP="000D6AB3">
            <w:pPr>
              <w:pStyle w:val="afffffb"/>
              <w:rPr>
                <w:szCs w:val="18"/>
              </w:rPr>
            </w:pPr>
          </w:p>
        </w:tc>
        <w:tc>
          <w:tcPr>
            <w:tcW w:w="317" w:type="pct"/>
            <w:vMerge/>
            <w:vAlign w:val="center"/>
          </w:tcPr>
          <w:p w14:paraId="063E47A7" w14:textId="77777777" w:rsidR="000D6AB3" w:rsidRPr="00D60FFD" w:rsidRDefault="000D6AB3" w:rsidP="000D6AB3">
            <w:pPr>
              <w:pStyle w:val="afffffb"/>
            </w:pPr>
          </w:p>
        </w:tc>
        <w:tc>
          <w:tcPr>
            <w:tcW w:w="301" w:type="pct"/>
            <w:vAlign w:val="center"/>
          </w:tcPr>
          <w:p w14:paraId="1E4F8825" w14:textId="77777777" w:rsidR="000D6AB3" w:rsidRPr="00D60FFD" w:rsidRDefault="000D6AB3" w:rsidP="000D6AB3">
            <w:pPr>
              <w:pStyle w:val="afffffb"/>
              <w:rPr>
                <w:rFonts w:ascii="宋体" w:hAnsi="宋体" w:cs="宋体"/>
              </w:rPr>
            </w:pPr>
            <w:r w:rsidRPr="00D60FFD">
              <w:rPr>
                <w:rFonts w:hint="eastAsia"/>
              </w:rPr>
              <w:t>总镉</w:t>
            </w:r>
          </w:p>
        </w:tc>
        <w:tc>
          <w:tcPr>
            <w:tcW w:w="443" w:type="pct"/>
            <w:vAlign w:val="center"/>
          </w:tcPr>
          <w:p w14:paraId="6C26A8F0" w14:textId="77777777" w:rsidR="000D6AB3" w:rsidRPr="00D60FFD" w:rsidRDefault="000D6AB3" w:rsidP="000D6AB3">
            <w:pPr>
              <w:pStyle w:val="afffffb"/>
            </w:pPr>
            <w:r w:rsidRPr="00D60FFD">
              <w:t>0.01</w:t>
            </w:r>
          </w:p>
        </w:tc>
        <w:tc>
          <w:tcPr>
            <w:tcW w:w="574" w:type="pct"/>
            <w:vAlign w:val="center"/>
          </w:tcPr>
          <w:p w14:paraId="222BF38E" w14:textId="77777777" w:rsidR="000D6AB3" w:rsidRPr="00D60FFD" w:rsidRDefault="000D6AB3" w:rsidP="000D6AB3">
            <w:pPr>
              <w:pStyle w:val="afffffb"/>
            </w:pPr>
            <w:r w:rsidRPr="00D60FFD">
              <w:rPr>
                <w:rFonts w:hint="eastAsia"/>
              </w:rPr>
              <w:t>/</w:t>
            </w:r>
          </w:p>
        </w:tc>
        <w:tc>
          <w:tcPr>
            <w:tcW w:w="211" w:type="pct"/>
            <w:vAlign w:val="center"/>
          </w:tcPr>
          <w:p w14:paraId="0B2B4583" w14:textId="77777777" w:rsidR="000D6AB3" w:rsidRPr="00D60FFD" w:rsidRDefault="000D6AB3" w:rsidP="000D6AB3">
            <w:pPr>
              <w:pStyle w:val="afffffb"/>
            </w:pPr>
          </w:p>
        </w:tc>
      </w:tr>
      <w:tr w:rsidR="000D6AB3" w:rsidRPr="00D60FFD" w14:paraId="47027255" w14:textId="77777777" w:rsidTr="000D6AB3">
        <w:trPr>
          <w:trHeight w:val="576"/>
        </w:trPr>
        <w:tc>
          <w:tcPr>
            <w:tcW w:w="159" w:type="pct"/>
            <w:vMerge/>
            <w:vAlign w:val="center"/>
          </w:tcPr>
          <w:p w14:paraId="75284267" w14:textId="77777777" w:rsidR="000D6AB3" w:rsidRPr="00D60FFD" w:rsidRDefault="000D6AB3" w:rsidP="000D6AB3">
            <w:pPr>
              <w:pStyle w:val="afffffb"/>
            </w:pPr>
          </w:p>
        </w:tc>
        <w:tc>
          <w:tcPr>
            <w:tcW w:w="322" w:type="pct"/>
            <w:vMerge/>
            <w:vAlign w:val="center"/>
          </w:tcPr>
          <w:p w14:paraId="24886F3E" w14:textId="77777777" w:rsidR="000D6AB3" w:rsidRPr="00D60FFD" w:rsidRDefault="000D6AB3" w:rsidP="000D6AB3">
            <w:pPr>
              <w:pStyle w:val="afffffb"/>
            </w:pPr>
          </w:p>
        </w:tc>
        <w:tc>
          <w:tcPr>
            <w:tcW w:w="394" w:type="pct"/>
            <w:vMerge/>
            <w:vAlign w:val="center"/>
          </w:tcPr>
          <w:p w14:paraId="212060E3" w14:textId="77777777" w:rsidR="000D6AB3" w:rsidRPr="00D60FFD" w:rsidRDefault="000D6AB3" w:rsidP="000D6AB3">
            <w:pPr>
              <w:pStyle w:val="afffffb"/>
            </w:pPr>
          </w:p>
        </w:tc>
        <w:tc>
          <w:tcPr>
            <w:tcW w:w="435" w:type="pct"/>
            <w:vMerge/>
            <w:vAlign w:val="center"/>
          </w:tcPr>
          <w:p w14:paraId="7231A341" w14:textId="77777777" w:rsidR="000D6AB3" w:rsidRPr="00D60FFD" w:rsidRDefault="000D6AB3" w:rsidP="000D6AB3">
            <w:pPr>
              <w:pStyle w:val="afffffb"/>
            </w:pPr>
          </w:p>
        </w:tc>
        <w:tc>
          <w:tcPr>
            <w:tcW w:w="360" w:type="pct"/>
            <w:vMerge/>
            <w:vAlign w:val="center"/>
          </w:tcPr>
          <w:p w14:paraId="7550D6B1" w14:textId="77777777" w:rsidR="000D6AB3" w:rsidRPr="00D60FFD" w:rsidRDefault="000D6AB3" w:rsidP="000D6AB3">
            <w:pPr>
              <w:pStyle w:val="afffffb"/>
            </w:pPr>
          </w:p>
        </w:tc>
        <w:tc>
          <w:tcPr>
            <w:tcW w:w="342" w:type="pct"/>
            <w:vMerge/>
            <w:vAlign w:val="center"/>
          </w:tcPr>
          <w:p w14:paraId="39493BAA" w14:textId="77777777" w:rsidR="000D6AB3" w:rsidRPr="00D60FFD" w:rsidRDefault="000D6AB3" w:rsidP="000D6AB3">
            <w:pPr>
              <w:pStyle w:val="afffffb"/>
            </w:pPr>
          </w:p>
        </w:tc>
        <w:tc>
          <w:tcPr>
            <w:tcW w:w="878" w:type="pct"/>
            <w:vMerge/>
            <w:vAlign w:val="center"/>
          </w:tcPr>
          <w:p w14:paraId="4982A9DF" w14:textId="77777777" w:rsidR="000D6AB3" w:rsidRPr="00D60FFD" w:rsidRDefault="000D6AB3" w:rsidP="000D6AB3">
            <w:pPr>
              <w:pStyle w:val="afffffb"/>
              <w:rPr>
                <w:rFonts w:ascii="宋体" w:hAnsi="宋体"/>
              </w:rPr>
            </w:pPr>
          </w:p>
        </w:tc>
        <w:tc>
          <w:tcPr>
            <w:tcW w:w="264" w:type="pct"/>
            <w:vMerge/>
            <w:vAlign w:val="center"/>
          </w:tcPr>
          <w:p w14:paraId="34BBA3EF" w14:textId="77777777" w:rsidR="000D6AB3" w:rsidRPr="00D60FFD" w:rsidRDefault="000D6AB3" w:rsidP="000D6AB3">
            <w:pPr>
              <w:pStyle w:val="afffffb"/>
              <w:rPr>
                <w:szCs w:val="18"/>
              </w:rPr>
            </w:pPr>
          </w:p>
        </w:tc>
        <w:tc>
          <w:tcPr>
            <w:tcW w:w="317" w:type="pct"/>
            <w:vMerge/>
            <w:vAlign w:val="center"/>
          </w:tcPr>
          <w:p w14:paraId="1D8CCC16" w14:textId="77777777" w:rsidR="000D6AB3" w:rsidRPr="00D60FFD" w:rsidRDefault="000D6AB3" w:rsidP="000D6AB3">
            <w:pPr>
              <w:pStyle w:val="afffffb"/>
            </w:pPr>
          </w:p>
        </w:tc>
        <w:tc>
          <w:tcPr>
            <w:tcW w:w="301" w:type="pct"/>
            <w:vAlign w:val="center"/>
          </w:tcPr>
          <w:p w14:paraId="3D7E2DAD" w14:textId="77777777" w:rsidR="000D6AB3" w:rsidRPr="00D60FFD" w:rsidRDefault="000D6AB3" w:rsidP="000D6AB3">
            <w:pPr>
              <w:pStyle w:val="afffffb"/>
              <w:rPr>
                <w:rFonts w:ascii="宋体" w:hAnsi="宋体" w:cs="宋体"/>
              </w:rPr>
            </w:pPr>
            <w:r w:rsidRPr="00D60FFD">
              <w:rPr>
                <w:rFonts w:hint="eastAsia"/>
              </w:rPr>
              <w:t>总铬</w:t>
            </w:r>
          </w:p>
        </w:tc>
        <w:tc>
          <w:tcPr>
            <w:tcW w:w="443" w:type="pct"/>
            <w:vAlign w:val="center"/>
          </w:tcPr>
          <w:p w14:paraId="2CAB1CD7" w14:textId="77777777" w:rsidR="000D6AB3" w:rsidRPr="00D60FFD" w:rsidRDefault="000D6AB3" w:rsidP="000D6AB3">
            <w:pPr>
              <w:pStyle w:val="afffffb"/>
            </w:pPr>
            <w:r w:rsidRPr="00D60FFD">
              <w:t>0.1</w:t>
            </w:r>
          </w:p>
        </w:tc>
        <w:tc>
          <w:tcPr>
            <w:tcW w:w="574" w:type="pct"/>
            <w:vAlign w:val="center"/>
          </w:tcPr>
          <w:p w14:paraId="3B7E3986" w14:textId="77777777" w:rsidR="000D6AB3" w:rsidRPr="00D60FFD" w:rsidRDefault="000D6AB3" w:rsidP="000D6AB3">
            <w:pPr>
              <w:pStyle w:val="afffffb"/>
            </w:pPr>
            <w:r w:rsidRPr="00D60FFD">
              <w:rPr>
                <w:rFonts w:hint="eastAsia"/>
              </w:rPr>
              <w:t>/</w:t>
            </w:r>
          </w:p>
        </w:tc>
        <w:tc>
          <w:tcPr>
            <w:tcW w:w="211" w:type="pct"/>
            <w:vAlign w:val="center"/>
          </w:tcPr>
          <w:p w14:paraId="7471A637" w14:textId="77777777" w:rsidR="000D6AB3" w:rsidRPr="00D60FFD" w:rsidRDefault="000D6AB3" w:rsidP="000D6AB3">
            <w:pPr>
              <w:pStyle w:val="afffffb"/>
            </w:pPr>
          </w:p>
        </w:tc>
      </w:tr>
      <w:tr w:rsidR="000D6AB3" w:rsidRPr="00D60FFD" w14:paraId="3C8BE91F" w14:textId="77777777" w:rsidTr="000D6AB3">
        <w:trPr>
          <w:trHeight w:val="576"/>
        </w:trPr>
        <w:tc>
          <w:tcPr>
            <w:tcW w:w="159" w:type="pct"/>
            <w:vMerge/>
            <w:vAlign w:val="center"/>
          </w:tcPr>
          <w:p w14:paraId="43E90583" w14:textId="77777777" w:rsidR="000D6AB3" w:rsidRPr="00D60FFD" w:rsidRDefault="000D6AB3" w:rsidP="000D6AB3">
            <w:pPr>
              <w:pStyle w:val="afffffb"/>
            </w:pPr>
          </w:p>
        </w:tc>
        <w:tc>
          <w:tcPr>
            <w:tcW w:w="322" w:type="pct"/>
            <w:vMerge/>
            <w:vAlign w:val="center"/>
          </w:tcPr>
          <w:p w14:paraId="5D855C3D" w14:textId="77777777" w:rsidR="000D6AB3" w:rsidRPr="00D60FFD" w:rsidRDefault="000D6AB3" w:rsidP="000D6AB3">
            <w:pPr>
              <w:pStyle w:val="afffffb"/>
            </w:pPr>
          </w:p>
        </w:tc>
        <w:tc>
          <w:tcPr>
            <w:tcW w:w="394" w:type="pct"/>
            <w:vMerge/>
            <w:vAlign w:val="center"/>
          </w:tcPr>
          <w:p w14:paraId="60306E58" w14:textId="77777777" w:rsidR="000D6AB3" w:rsidRPr="00D60FFD" w:rsidRDefault="000D6AB3" w:rsidP="000D6AB3">
            <w:pPr>
              <w:pStyle w:val="afffffb"/>
            </w:pPr>
          </w:p>
        </w:tc>
        <w:tc>
          <w:tcPr>
            <w:tcW w:w="435" w:type="pct"/>
            <w:vMerge/>
            <w:vAlign w:val="center"/>
          </w:tcPr>
          <w:p w14:paraId="3D060C2C" w14:textId="77777777" w:rsidR="000D6AB3" w:rsidRPr="00D60FFD" w:rsidRDefault="000D6AB3" w:rsidP="000D6AB3">
            <w:pPr>
              <w:pStyle w:val="afffffb"/>
            </w:pPr>
          </w:p>
        </w:tc>
        <w:tc>
          <w:tcPr>
            <w:tcW w:w="360" w:type="pct"/>
            <w:vMerge/>
            <w:vAlign w:val="center"/>
          </w:tcPr>
          <w:p w14:paraId="2C0DC489" w14:textId="77777777" w:rsidR="000D6AB3" w:rsidRPr="00D60FFD" w:rsidRDefault="000D6AB3" w:rsidP="000D6AB3">
            <w:pPr>
              <w:pStyle w:val="afffffb"/>
            </w:pPr>
          </w:p>
        </w:tc>
        <w:tc>
          <w:tcPr>
            <w:tcW w:w="342" w:type="pct"/>
            <w:vMerge/>
            <w:vAlign w:val="center"/>
          </w:tcPr>
          <w:p w14:paraId="2739795D" w14:textId="77777777" w:rsidR="000D6AB3" w:rsidRPr="00D60FFD" w:rsidRDefault="000D6AB3" w:rsidP="000D6AB3">
            <w:pPr>
              <w:pStyle w:val="afffffb"/>
            </w:pPr>
          </w:p>
        </w:tc>
        <w:tc>
          <w:tcPr>
            <w:tcW w:w="878" w:type="pct"/>
            <w:vMerge/>
            <w:vAlign w:val="center"/>
          </w:tcPr>
          <w:p w14:paraId="62F1A419" w14:textId="77777777" w:rsidR="000D6AB3" w:rsidRPr="00D60FFD" w:rsidRDefault="000D6AB3" w:rsidP="000D6AB3">
            <w:pPr>
              <w:pStyle w:val="afffffb"/>
              <w:rPr>
                <w:rFonts w:ascii="宋体" w:hAnsi="宋体"/>
              </w:rPr>
            </w:pPr>
          </w:p>
        </w:tc>
        <w:tc>
          <w:tcPr>
            <w:tcW w:w="264" w:type="pct"/>
            <w:vMerge/>
            <w:vAlign w:val="center"/>
          </w:tcPr>
          <w:p w14:paraId="6B313F93" w14:textId="77777777" w:rsidR="000D6AB3" w:rsidRPr="00D60FFD" w:rsidRDefault="000D6AB3" w:rsidP="000D6AB3">
            <w:pPr>
              <w:pStyle w:val="afffffb"/>
              <w:rPr>
                <w:szCs w:val="18"/>
              </w:rPr>
            </w:pPr>
          </w:p>
        </w:tc>
        <w:tc>
          <w:tcPr>
            <w:tcW w:w="317" w:type="pct"/>
            <w:vMerge/>
            <w:vAlign w:val="center"/>
          </w:tcPr>
          <w:p w14:paraId="5B60EB34" w14:textId="77777777" w:rsidR="000D6AB3" w:rsidRPr="00D60FFD" w:rsidRDefault="000D6AB3" w:rsidP="000D6AB3">
            <w:pPr>
              <w:pStyle w:val="afffffb"/>
            </w:pPr>
          </w:p>
        </w:tc>
        <w:tc>
          <w:tcPr>
            <w:tcW w:w="301" w:type="pct"/>
            <w:vAlign w:val="center"/>
          </w:tcPr>
          <w:p w14:paraId="302C0D06" w14:textId="77777777" w:rsidR="000D6AB3" w:rsidRPr="00D60FFD" w:rsidRDefault="000D6AB3" w:rsidP="000D6AB3">
            <w:pPr>
              <w:pStyle w:val="afffffb"/>
              <w:rPr>
                <w:rFonts w:ascii="宋体" w:hAnsi="宋体" w:cs="宋体"/>
              </w:rPr>
            </w:pPr>
            <w:r w:rsidRPr="00D60FFD">
              <w:rPr>
                <w:rFonts w:hint="eastAsia"/>
              </w:rPr>
              <w:t>六价铬</w:t>
            </w:r>
          </w:p>
        </w:tc>
        <w:tc>
          <w:tcPr>
            <w:tcW w:w="443" w:type="pct"/>
            <w:vAlign w:val="center"/>
          </w:tcPr>
          <w:p w14:paraId="24FC5E92" w14:textId="77777777" w:rsidR="000D6AB3" w:rsidRPr="00D60FFD" w:rsidRDefault="000D6AB3" w:rsidP="000D6AB3">
            <w:pPr>
              <w:pStyle w:val="afffffb"/>
            </w:pPr>
            <w:r w:rsidRPr="00D60FFD">
              <w:t>0.05</w:t>
            </w:r>
          </w:p>
        </w:tc>
        <w:tc>
          <w:tcPr>
            <w:tcW w:w="574" w:type="pct"/>
            <w:vAlign w:val="center"/>
          </w:tcPr>
          <w:p w14:paraId="00C4D425" w14:textId="77777777" w:rsidR="000D6AB3" w:rsidRPr="00D60FFD" w:rsidRDefault="000D6AB3" w:rsidP="000D6AB3">
            <w:pPr>
              <w:pStyle w:val="afffffb"/>
            </w:pPr>
            <w:r w:rsidRPr="00D60FFD">
              <w:t>/</w:t>
            </w:r>
          </w:p>
        </w:tc>
        <w:tc>
          <w:tcPr>
            <w:tcW w:w="211" w:type="pct"/>
            <w:vAlign w:val="center"/>
          </w:tcPr>
          <w:p w14:paraId="1A0B3F66" w14:textId="77777777" w:rsidR="000D6AB3" w:rsidRPr="00D60FFD" w:rsidRDefault="000D6AB3" w:rsidP="000D6AB3">
            <w:pPr>
              <w:pStyle w:val="afffffb"/>
            </w:pPr>
          </w:p>
        </w:tc>
      </w:tr>
      <w:tr w:rsidR="000D6AB3" w:rsidRPr="00D60FFD" w14:paraId="0CA3F108" w14:textId="77777777" w:rsidTr="000D6AB3">
        <w:trPr>
          <w:trHeight w:val="576"/>
        </w:trPr>
        <w:tc>
          <w:tcPr>
            <w:tcW w:w="159" w:type="pct"/>
            <w:vMerge/>
            <w:vAlign w:val="center"/>
          </w:tcPr>
          <w:p w14:paraId="5E7B3106" w14:textId="77777777" w:rsidR="000D6AB3" w:rsidRPr="00D60FFD" w:rsidRDefault="000D6AB3" w:rsidP="000D6AB3">
            <w:pPr>
              <w:pStyle w:val="afffffb"/>
            </w:pPr>
          </w:p>
        </w:tc>
        <w:tc>
          <w:tcPr>
            <w:tcW w:w="322" w:type="pct"/>
            <w:vMerge/>
            <w:vAlign w:val="center"/>
          </w:tcPr>
          <w:p w14:paraId="3714A4C6" w14:textId="77777777" w:rsidR="000D6AB3" w:rsidRPr="00D60FFD" w:rsidRDefault="000D6AB3" w:rsidP="000D6AB3">
            <w:pPr>
              <w:pStyle w:val="afffffb"/>
            </w:pPr>
          </w:p>
        </w:tc>
        <w:tc>
          <w:tcPr>
            <w:tcW w:w="394" w:type="pct"/>
            <w:vMerge/>
            <w:vAlign w:val="center"/>
          </w:tcPr>
          <w:p w14:paraId="2E02017E" w14:textId="77777777" w:rsidR="000D6AB3" w:rsidRPr="00D60FFD" w:rsidRDefault="000D6AB3" w:rsidP="000D6AB3">
            <w:pPr>
              <w:pStyle w:val="afffffb"/>
            </w:pPr>
          </w:p>
        </w:tc>
        <w:tc>
          <w:tcPr>
            <w:tcW w:w="435" w:type="pct"/>
            <w:vMerge/>
            <w:vAlign w:val="center"/>
          </w:tcPr>
          <w:p w14:paraId="1E001624" w14:textId="77777777" w:rsidR="000D6AB3" w:rsidRPr="00D60FFD" w:rsidRDefault="000D6AB3" w:rsidP="000D6AB3">
            <w:pPr>
              <w:pStyle w:val="afffffb"/>
            </w:pPr>
          </w:p>
        </w:tc>
        <w:tc>
          <w:tcPr>
            <w:tcW w:w="360" w:type="pct"/>
            <w:vMerge/>
            <w:vAlign w:val="center"/>
          </w:tcPr>
          <w:p w14:paraId="045E34FB" w14:textId="77777777" w:rsidR="000D6AB3" w:rsidRPr="00D60FFD" w:rsidRDefault="000D6AB3" w:rsidP="000D6AB3">
            <w:pPr>
              <w:pStyle w:val="afffffb"/>
            </w:pPr>
          </w:p>
        </w:tc>
        <w:tc>
          <w:tcPr>
            <w:tcW w:w="342" w:type="pct"/>
            <w:vMerge/>
            <w:vAlign w:val="center"/>
          </w:tcPr>
          <w:p w14:paraId="2D2322C1" w14:textId="77777777" w:rsidR="000D6AB3" w:rsidRPr="00D60FFD" w:rsidRDefault="000D6AB3" w:rsidP="000D6AB3">
            <w:pPr>
              <w:pStyle w:val="afffffb"/>
            </w:pPr>
          </w:p>
        </w:tc>
        <w:tc>
          <w:tcPr>
            <w:tcW w:w="878" w:type="pct"/>
            <w:vMerge/>
            <w:vAlign w:val="center"/>
          </w:tcPr>
          <w:p w14:paraId="37F907FA" w14:textId="77777777" w:rsidR="000D6AB3" w:rsidRPr="00D60FFD" w:rsidRDefault="000D6AB3" w:rsidP="000D6AB3">
            <w:pPr>
              <w:pStyle w:val="afffffb"/>
              <w:rPr>
                <w:rFonts w:ascii="宋体" w:hAnsi="宋体"/>
              </w:rPr>
            </w:pPr>
          </w:p>
        </w:tc>
        <w:tc>
          <w:tcPr>
            <w:tcW w:w="264" w:type="pct"/>
            <w:vMerge/>
            <w:vAlign w:val="center"/>
          </w:tcPr>
          <w:p w14:paraId="67B3CEB2" w14:textId="77777777" w:rsidR="000D6AB3" w:rsidRPr="00D60FFD" w:rsidRDefault="000D6AB3" w:rsidP="000D6AB3">
            <w:pPr>
              <w:pStyle w:val="afffffb"/>
              <w:rPr>
                <w:szCs w:val="18"/>
              </w:rPr>
            </w:pPr>
          </w:p>
        </w:tc>
        <w:tc>
          <w:tcPr>
            <w:tcW w:w="317" w:type="pct"/>
            <w:vMerge/>
            <w:vAlign w:val="center"/>
          </w:tcPr>
          <w:p w14:paraId="780D6A70" w14:textId="77777777" w:rsidR="000D6AB3" w:rsidRPr="00D60FFD" w:rsidRDefault="000D6AB3" w:rsidP="000D6AB3">
            <w:pPr>
              <w:pStyle w:val="afffffb"/>
            </w:pPr>
          </w:p>
        </w:tc>
        <w:tc>
          <w:tcPr>
            <w:tcW w:w="301" w:type="pct"/>
            <w:vAlign w:val="center"/>
          </w:tcPr>
          <w:p w14:paraId="35B93A7B" w14:textId="77777777" w:rsidR="000D6AB3" w:rsidRPr="00D60FFD" w:rsidRDefault="000D6AB3" w:rsidP="000D6AB3">
            <w:pPr>
              <w:pStyle w:val="afffffb"/>
              <w:rPr>
                <w:rFonts w:ascii="宋体" w:hAnsi="宋体" w:cs="宋体"/>
              </w:rPr>
            </w:pPr>
            <w:r w:rsidRPr="00D60FFD">
              <w:rPr>
                <w:rFonts w:hint="eastAsia"/>
              </w:rPr>
              <w:t>总铅</w:t>
            </w:r>
          </w:p>
        </w:tc>
        <w:tc>
          <w:tcPr>
            <w:tcW w:w="443" w:type="pct"/>
            <w:vAlign w:val="center"/>
          </w:tcPr>
          <w:p w14:paraId="1E055AD3" w14:textId="77777777" w:rsidR="000D6AB3" w:rsidRPr="00D60FFD" w:rsidRDefault="000D6AB3" w:rsidP="000D6AB3">
            <w:pPr>
              <w:pStyle w:val="afffffb"/>
            </w:pPr>
            <w:r w:rsidRPr="00D60FFD">
              <w:t>0.05</w:t>
            </w:r>
          </w:p>
        </w:tc>
        <w:tc>
          <w:tcPr>
            <w:tcW w:w="574" w:type="pct"/>
            <w:vAlign w:val="center"/>
          </w:tcPr>
          <w:p w14:paraId="4E7A17D5" w14:textId="77777777" w:rsidR="000D6AB3" w:rsidRPr="00D60FFD" w:rsidRDefault="000D6AB3" w:rsidP="000D6AB3">
            <w:pPr>
              <w:pStyle w:val="afffffb"/>
            </w:pPr>
            <w:r w:rsidRPr="00D60FFD">
              <w:rPr>
                <w:rFonts w:hint="eastAsia"/>
              </w:rPr>
              <w:t>/</w:t>
            </w:r>
          </w:p>
        </w:tc>
        <w:tc>
          <w:tcPr>
            <w:tcW w:w="211" w:type="pct"/>
            <w:vAlign w:val="center"/>
          </w:tcPr>
          <w:p w14:paraId="3CF135A6" w14:textId="77777777" w:rsidR="000D6AB3" w:rsidRPr="00D60FFD" w:rsidRDefault="000D6AB3" w:rsidP="000D6AB3">
            <w:pPr>
              <w:pStyle w:val="afffffb"/>
            </w:pPr>
          </w:p>
        </w:tc>
      </w:tr>
      <w:tr w:rsidR="000D6AB3" w:rsidRPr="00D60FFD" w14:paraId="6532D54B" w14:textId="77777777" w:rsidTr="000D6AB3">
        <w:trPr>
          <w:trHeight w:val="576"/>
        </w:trPr>
        <w:tc>
          <w:tcPr>
            <w:tcW w:w="159" w:type="pct"/>
            <w:vMerge/>
            <w:vAlign w:val="center"/>
          </w:tcPr>
          <w:p w14:paraId="08627D93" w14:textId="77777777" w:rsidR="000D6AB3" w:rsidRPr="00D60FFD" w:rsidRDefault="000D6AB3" w:rsidP="000D6AB3">
            <w:pPr>
              <w:pStyle w:val="afffffb"/>
            </w:pPr>
          </w:p>
        </w:tc>
        <w:tc>
          <w:tcPr>
            <w:tcW w:w="322" w:type="pct"/>
            <w:vMerge/>
            <w:vAlign w:val="center"/>
          </w:tcPr>
          <w:p w14:paraId="457836AF" w14:textId="77777777" w:rsidR="000D6AB3" w:rsidRPr="00D60FFD" w:rsidRDefault="000D6AB3" w:rsidP="000D6AB3">
            <w:pPr>
              <w:pStyle w:val="afffffb"/>
            </w:pPr>
          </w:p>
        </w:tc>
        <w:tc>
          <w:tcPr>
            <w:tcW w:w="394" w:type="pct"/>
            <w:vMerge/>
            <w:vAlign w:val="center"/>
          </w:tcPr>
          <w:p w14:paraId="2FD6BFF3" w14:textId="77777777" w:rsidR="000D6AB3" w:rsidRPr="00D60FFD" w:rsidRDefault="000D6AB3" w:rsidP="000D6AB3">
            <w:pPr>
              <w:pStyle w:val="afffffb"/>
            </w:pPr>
          </w:p>
        </w:tc>
        <w:tc>
          <w:tcPr>
            <w:tcW w:w="435" w:type="pct"/>
            <w:vMerge/>
            <w:vAlign w:val="center"/>
          </w:tcPr>
          <w:p w14:paraId="5C8EA817" w14:textId="77777777" w:rsidR="000D6AB3" w:rsidRPr="00D60FFD" w:rsidRDefault="000D6AB3" w:rsidP="000D6AB3">
            <w:pPr>
              <w:pStyle w:val="afffffb"/>
            </w:pPr>
          </w:p>
        </w:tc>
        <w:tc>
          <w:tcPr>
            <w:tcW w:w="360" w:type="pct"/>
            <w:vMerge/>
            <w:vAlign w:val="center"/>
          </w:tcPr>
          <w:p w14:paraId="67D359E3" w14:textId="77777777" w:rsidR="000D6AB3" w:rsidRPr="00D60FFD" w:rsidRDefault="000D6AB3" w:rsidP="000D6AB3">
            <w:pPr>
              <w:pStyle w:val="afffffb"/>
            </w:pPr>
          </w:p>
        </w:tc>
        <w:tc>
          <w:tcPr>
            <w:tcW w:w="342" w:type="pct"/>
            <w:vMerge/>
            <w:vAlign w:val="center"/>
          </w:tcPr>
          <w:p w14:paraId="322C4A02" w14:textId="77777777" w:rsidR="000D6AB3" w:rsidRPr="00D60FFD" w:rsidRDefault="000D6AB3" w:rsidP="000D6AB3">
            <w:pPr>
              <w:pStyle w:val="afffffb"/>
            </w:pPr>
          </w:p>
        </w:tc>
        <w:tc>
          <w:tcPr>
            <w:tcW w:w="878" w:type="pct"/>
            <w:vMerge/>
            <w:vAlign w:val="center"/>
          </w:tcPr>
          <w:p w14:paraId="682001D2" w14:textId="77777777" w:rsidR="000D6AB3" w:rsidRPr="00D60FFD" w:rsidRDefault="000D6AB3" w:rsidP="000D6AB3">
            <w:pPr>
              <w:pStyle w:val="afffffb"/>
              <w:rPr>
                <w:rFonts w:ascii="宋体" w:hAnsi="宋体"/>
              </w:rPr>
            </w:pPr>
          </w:p>
        </w:tc>
        <w:tc>
          <w:tcPr>
            <w:tcW w:w="264" w:type="pct"/>
            <w:vMerge/>
            <w:vAlign w:val="center"/>
          </w:tcPr>
          <w:p w14:paraId="2EF2BFFD" w14:textId="77777777" w:rsidR="000D6AB3" w:rsidRPr="00D60FFD" w:rsidRDefault="000D6AB3" w:rsidP="000D6AB3">
            <w:pPr>
              <w:pStyle w:val="afffffb"/>
              <w:rPr>
                <w:szCs w:val="18"/>
              </w:rPr>
            </w:pPr>
          </w:p>
        </w:tc>
        <w:tc>
          <w:tcPr>
            <w:tcW w:w="317" w:type="pct"/>
            <w:vMerge/>
            <w:vAlign w:val="center"/>
          </w:tcPr>
          <w:p w14:paraId="31BC1990" w14:textId="77777777" w:rsidR="000D6AB3" w:rsidRPr="00D60FFD" w:rsidRDefault="000D6AB3" w:rsidP="000D6AB3">
            <w:pPr>
              <w:pStyle w:val="afffffb"/>
            </w:pPr>
          </w:p>
        </w:tc>
        <w:tc>
          <w:tcPr>
            <w:tcW w:w="301" w:type="pct"/>
            <w:vAlign w:val="center"/>
          </w:tcPr>
          <w:p w14:paraId="182D7C30" w14:textId="77777777" w:rsidR="000D6AB3" w:rsidRPr="00D60FFD" w:rsidRDefault="000D6AB3" w:rsidP="000D6AB3">
            <w:pPr>
              <w:pStyle w:val="afffffb"/>
              <w:rPr>
                <w:rFonts w:ascii="宋体" w:hAnsi="宋体" w:cs="宋体"/>
              </w:rPr>
            </w:pPr>
            <w:r w:rsidRPr="00D60FFD">
              <w:rPr>
                <w:rFonts w:hint="eastAsia"/>
              </w:rPr>
              <w:t>总镍</w:t>
            </w:r>
          </w:p>
        </w:tc>
        <w:tc>
          <w:tcPr>
            <w:tcW w:w="443" w:type="pct"/>
            <w:vAlign w:val="center"/>
          </w:tcPr>
          <w:p w14:paraId="2401ECDF" w14:textId="77777777" w:rsidR="000D6AB3" w:rsidRPr="00D60FFD" w:rsidRDefault="000D6AB3" w:rsidP="000D6AB3">
            <w:pPr>
              <w:pStyle w:val="afffffb"/>
            </w:pPr>
            <w:r w:rsidRPr="00D60FFD">
              <w:t>0.05</w:t>
            </w:r>
          </w:p>
        </w:tc>
        <w:tc>
          <w:tcPr>
            <w:tcW w:w="574" w:type="pct"/>
            <w:vAlign w:val="center"/>
          </w:tcPr>
          <w:p w14:paraId="78E8D9A9" w14:textId="77777777" w:rsidR="000D6AB3" w:rsidRPr="00D60FFD" w:rsidRDefault="000D6AB3" w:rsidP="000D6AB3">
            <w:pPr>
              <w:pStyle w:val="afffffb"/>
            </w:pPr>
            <w:r w:rsidRPr="00D60FFD">
              <w:rPr>
                <w:rFonts w:hint="eastAsia"/>
              </w:rPr>
              <w:t>/</w:t>
            </w:r>
          </w:p>
        </w:tc>
        <w:tc>
          <w:tcPr>
            <w:tcW w:w="211" w:type="pct"/>
            <w:vAlign w:val="center"/>
          </w:tcPr>
          <w:p w14:paraId="17F32082" w14:textId="77777777" w:rsidR="000D6AB3" w:rsidRPr="00D60FFD" w:rsidRDefault="000D6AB3" w:rsidP="000D6AB3">
            <w:pPr>
              <w:pStyle w:val="afffffb"/>
            </w:pPr>
          </w:p>
        </w:tc>
      </w:tr>
      <w:tr w:rsidR="000D6AB3" w:rsidRPr="00D60FFD" w14:paraId="08D76C98" w14:textId="77777777" w:rsidTr="000D6AB3">
        <w:trPr>
          <w:trHeight w:val="576"/>
        </w:trPr>
        <w:tc>
          <w:tcPr>
            <w:tcW w:w="159" w:type="pct"/>
            <w:vMerge w:val="restart"/>
            <w:vAlign w:val="center"/>
          </w:tcPr>
          <w:p w14:paraId="6A2D95AE" w14:textId="77777777" w:rsidR="000D6AB3" w:rsidRPr="00D60FFD" w:rsidRDefault="000D6AB3" w:rsidP="000D6AB3">
            <w:pPr>
              <w:pStyle w:val="afffffb"/>
            </w:pPr>
            <w:r w:rsidRPr="00D60FFD">
              <w:t>2</w:t>
            </w:r>
          </w:p>
        </w:tc>
        <w:tc>
          <w:tcPr>
            <w:tcW w:w="322" w:type="pct"/>
            <w:vMerge w:val="restart"/>
            <w:vAlign w:val="center"/>
          </w:tcPr>
          <w:p w14:paraId="71D42294" w14:textId="77777777" w:rsidR="000D6AB3" w:rsidRPr="00D60FFD" w:rsidRDefault="000D6AB3" w:rsidP="000D6AB3">
            <w:pPr>
              <w:pStyle w:val="afffffb"/>
            </w:pPr>
            <w:r w:rsidRPr="00D60FFD">
              <w:rPr>
                <w:rFonts w:hint="eastAsia"/>
              </w:rPr>
              <w:t>DW002</w:t>
            </w:r>
          </w:p>
        </w:tc>
        <w:tc>
          <w:tcPr>
            <w:tcW w:w="394" w:type="pct"/>
            <w:vMerge w:val="restart"/>
            <w:vAlign w:val="center"/>
          </w:tcPr>
          <w:p w14:paraId="723F76F5" w14:textId="77777777" w:rsidR="000D6AB3" w:rsidRPr="00D60FFD" w:rsidRDefault="000D6AB3" w:rsidP="000D6AB3">
            <w:pPr>
              <w:pStyle w:val="afffffb"/>
            </w:pPr>
            <w:r w:rsidRPr="00D60FFD">
              <w:rPr>
                <w:rFonts w:hint="eastAsia"/>
              </w:rPr>
              <w:t>污水总排口</w:t>
            </w:r>
          </w:p>
        </w:tc>
        <w:tc>
          <w:tcPr>
            <w:tcW w:w="435" w:type="pct"/>
            <w:vMerge w:val="restart"/>
            <w:vAlign w:val="center"/>
          </w:tcPr>
          <w:p w14:paraId="07C38420" w14:textId="77777777" w:rsidR="000D6AB3" w:rsidRPr="00D60FFD" w:rsidRDefault="000D6AB3" w:rsidP="000D6AB3">
            <w:pPr>
              <w:pStyle w:val="afffffb"/>
            </w:pPr>
            <w:r w:rsidRPr="00D60FFD">
              <w:t>117.584769</w:t>
            </w:r>
          </w:p>
        </w:tc>
        <w:tc>
          <w:tcPr>
            <w:tcW w:w="360" w:type="pct"/>
            <w:vMerge w:val="restart"/>
            <w:vAlign w:val="center"/>
          </w:tcPr>
          <w:p w14:paraId="72B0817C" w14:textId="77777777" w:rsidR="000D6AB3" w:rsidRPr="00D60FFD" w:rsidRDefault="000D6AB3" w:rsidP="000D6AB3">
            <w:pPr>
              <w:pStyle w:val="afffffb"/>
            </w:pPr>
            <w:r w:rsidRPr="00D60FFD">
              <w:t>32.98025</w:t>
            </w:r>
          </w:p>
        </w:tc>
        <w:tc>
          <w:tcPr>
            <w:tcW w:w="342" w:type="pct"/>
            <w:vMerge w:val="restart"/>
            <w:vAlign w:val="center"/>
          </w:tcPr>
          <w:p w14:paraId="78646549" w14:textId="77777777" w:rsidR="000D6AB3" w:rsidRPr="00D60FFD" w:rsidRDefault="000D6AB3" w:rsidP="000D6AB3">
            <w:pPr>
              <w:pStyle w:val="afffffb"/>
            </w:pPr>
            <w:r w:rsidRPr="00D60FFD">
              <w:rPr>
                <w:rFonts w:hint="eastAsia"/>
              </w:rPr>
              <w:t>接管</w:t>
            </w:r>
            <w:r w:rsidRPr="00D60FFD">
              <w:t>园区污水处理厂</w:t>
            </w:r>
          </w:p>
        </w:tc>
        <w:tc>
          <w:tcPr>
            <w:tcW w:w="878" w:type="pct"/>
            <w:vMerge w:val="restart"/>
            <w:vAlign w:val="center"/>
          </w:tcPr>
          <w:p w14:paraId="3E8E8972" w14:textId="77777777" w:rsidR="000D6AB3" w:rsidRPr="00D60FFD" w:rsidRDefault="000D6AB3" w:rsidP="000D6AB3">
            <w:pPr>
              <w:pStyle w:val="afffffb"/>
              <w:rPr>
                <w:szCs w:val="18"/>
              </w:rPr>
            </w:pPr>
            <w:r w:rsidRPr="00D60FFD">
              <w:rPr>
                <w:rFonts w:ascii="宋体" w:hAnsi="宋体" w:hint="eastAsia"/>
              </w:rPr>
              <w:t>间断排放，排放期间流量不稳定且无规律，但不属于冲击型排放</w:t>
            </w:r>
          </w:p>
        </w:tc>
        <w:tc>
          <w:tcPr>
            <w:tcW w:w="264" w:type="pct"/>
            <w:vMerge w:val="restart"/>
            <w:vAlign w:val="center"/>
          </w:tcPr>
          <w:p w14:paraId="7D3BB1DA" w14:textId="77777777" w:rsidR="000D6AB3" w:rsidRPr="00D60FFD" w:rsidRDefault="000D6AB3" w:rsidP="000D6AB3">
            <w:pPr>
              <w:pStyle w:val="afffffb"/>
              <w:rPr>
                <w:szCs w:val="18"/>
              </w:rPr>
            </w:pPr>
            <w:r w:rsidRPr="00D60FFD">
              <w:rPr>
                <w:szCs w:val="18"/>
              </w:rPr>
              <w:t>24</w:t>
            </w:r>
            <w:r w:rsidRPr="00D60FFD">
              <w:rPr>
                <w:rFonts w:hint="eastAsia"/>
                <w:szCs w:val="18"/>
              </w:rPr>
              <w:t>小时</w:t>
            </w:r>
          </w:p>
        </w:tc>
        <w:tc>
          <w:tcPr>
            <w:tcW w:w="317" w:type="pct"/>
            <w:vMerge w:val="restart"/>
            <w:vAlign w:val="center"/>
          </w:tcPr>
          <w:p w14:paraId="7622F76C" w14:textId="77777777" w:rsidR="000D6AB3" w:rsidRPr="00D60FFD" w:rsidRDefault="000D6AB3" w:rsidP="000D6AB3">
            <w:pPr>
              <w:pStyle w:val="afffffb"/>
            </w:pPr>
            <w:r w:rsidRPr="00D60FFD">
              <w:rPr>
                <w:rFonts w:hint="eastAsia"/>
              </w:rPr>
              <w:t>沫河口</w:t>
            </w:r>
            <w:r w:rsidRPr="00D60FFD">
              <w:t>污水处理厂</w:t>
            </w:r>
          </w:p>
        </w:tc>
        <w:tc>
          <w:tcPr>
            <w:tcW w:w="301" w:type="pct"/>
            <w:vAlign w:val="center"/>
          </w:tcPr>
          <w:p w14:paraId="367AD48F" w14:textId="77777777" w:rsidR="000D6AB3" w:rsidRPr="00D60FFD" w:rsidRDefault="000D6AB3" w:rsidP="000D6AB3">
            <w:pPr>
              <w:pStyle w:val="afffffb"/>
            </w:pPr>
            <w:r w:rsidRPr="00D60FFD">
              <w:rPr>
                <w:rFonts w:hint="eastAsia"/>
              </w:rPr>
              <w:t>石油类</w:t>
            </w:r>
          </w:p>
        </w:tc>
        <w:tc>
          <w:tcPr>
            <w:tcW w:w="443" w:type="pct"/>
            <w:vAlign w:val="center"/>
          </w:tcPr>
          <w:p w14:paraId="21394233" w14:textId="77777777" w:rsidR="000D6AB3" w:rsidRPr="00D60FFD" w:rsidRDefault="000D6AB3" w:rsidP="000D6AB3">
            <w:pPr>
              <w:pStyle w:val="afffffb"/>
            </w:pPr>
            <w:r w:rsidRPr="00D60FFD">
              <w:rPr>
                <w:rFonts w:hint="eastAsia"/>
              </w:rPr>
              <w:t>30</w:t>
            </w:r>
          </w:p>
        </w:tc>
        <w:tc>
          <w:tcPr>
            <w:tcW w:w="574" w:type="pct"/>
            <w:vAlign w:val="center"/>
          </w:tcPr>
          <w:p w14:paraId="2CAD669C" w14:textId="77777777" w:rsidR="000D6AB3" w:rsidRPr="00D60FFD" w:rsidRDefault="000D6AB3" w:rsidP="000D6AB3">
            <w:pPr>
              <w:pStyle w:val="afffffb"/>
            </w:pPr>
            <w:r w:rsidRPr="00D60FFD">
              <w:rPr>
                <w:lang w:bidi="ar"/>
              </w:rPr>
              <w:t>1</w:t>
            </w:r>
          </w:p>
        </w:tc>
        <w:tc>
          <w:tcPr>
            <w:tcW w:w="211" w:type="pct"/>
            <w:vMerge w:val="restart"/>
            <w:vAlign w:val="center"/>
          </w:tcPr>
          <w:p w14:paraId="13463E79" w14:textId="77777777" w:rsidR="000D6AB3" w:rsidRPr="00D60FFD" w:rsidRDefault="000D6AB3" w:rsidP="000D6AB3">
            <w:pPr>
              <w:pStyle w:val="afffffb"/>
            </w:pPr>
          </w:p>
        </w:tc>
      </w:tr>
      <w:tr w:rsidR="000D6AB3" w:rsidRPr="00D60FFD" w14:paraId="746DB8FB" w14:textId="77777777" w:rsidTr="000D6AB3">
        <w:trPr>
          <w:trHeight w:val="576"/>
        </w:trPr>
        <w:tc>
          <w:tcPr>
            <w:tcW w:w="159" w:type="pct"/>
            <w:vMerge/>
            <w:vAlign w:val="center"/>
          </w:tcPr>
          <w:p w14:paraId="4B6DC561" w14:textId="77777777" w:rsidR="000D6AB3" w:rsidRPr="00D60FFD" w:rsidRDefault="000D6AB3" w:rsidP="000D6AB3">
            <w:pPr>
              <w:pStyle w:val="afffffb"/>
            </w:pPr>
          </w:p>
        </w:tc>
        <w:tc>
          <w:tcPr>
            <w:tcW w:w="322" w:type="pct"/>
            <w:vMerge/>
            <w:vAlign w:val="center"/>
          </w:tcPr>
          <w:p w14:paraId="4D3A02FD" w14:textId="77777777" w:rsidR="000D6AB3" w:rsidRPr="00D60FFD" w:rsidRDefault="000D6AB3" w:rsidP="000D6AB3">
            <w:pPr>
              <w:pStyle w:val="afffffb"/>
            </w:pPr>
          </w:p>
        </w:tc>
        <w:tc>
          <w:tcPr>
            <w:tcW w:w="394" w:type="pct"/>
            <w:vMerge/>
            <w:vAlign w:val="center"/>
          </w:tcPr>
          <w:p w14:paraId="45917B34" w14:textId="77777777" w:rsidR="000D6AB3" w:rsidRPr="00D60FFD" w:rsidRDefault="000D6AB3" w:rsidP="000D6AB3">
            <w:pPr>
              <w:pStyle w:val="afffffb"/>
            </w:pPr>
          </w:p>
        </w:tc>
        <w:tc>
          <w:tcPr>
            <w:tcW w:w="435" w:type="pct"/>
            <w:vMerge/>
            <w:vAlign w:val="center"/>
          </w:tcPr>
          <w:p w14:paraId="793044D1" w14:textId="77777777" w:rsidR="000D6AB3" w:rsidRPr="00D60FFD" w:rsidRDefault="000D6AB3" w:rsidP="000D6AB3">
            <w:pPr>
              <w:pStyle w:val="afffffb"/>
            </w:pPr>
          </w:p>
        </w:tc>
        <w:tc>
          <w:tcPr>
            <w:tcW w:w="360" w:type="pct"/>
            <w:vMerge/>
            <w:vAlign w:val="center"/>
          </w:tcPr>
          <w:p w14:paraId="4BCCF857" w14:textId="77777777" w:rsidR="000D6AB3" w:rsidRPr="00D60FFD" w:rsidRDefault="000D6AB3" w:rsidP="000D6AB3">
            <w:pPr>
              <w:pStyle w:val="afffffb"/>
            </w:pPr>
          </w:p>
        </w:tc>
        <w:tc>
          <w:tcPr>
            <w:tcW w:w="342" w:type="pct"/>
            <w:vMerge/>
            <w:vAlign w:val="center"/>
          </w:tcPr>
          <w:p w14:paraId="11600989" w14:textId="77777777" w:rsidR="000D6AB3" w:rsidRPr="00D60FFD" w:rsidRDefault="000D6AB3" w:rsidP="000D6AB3">
            <w:pPr>
              <w:pStyle w:val="afffffb"/>
            </w:pPr>
          </w:p>
        </w:tc>
        <w:tc>
          <w:tcPr>
            <w:tcW w:w="878" w:type="pct"/>
            <w:vMerge/>
            <w:vAlign w:val="center"/>
          </w:tcPr>
          <w:p w14:paraId="2C5A7DC6" w14:textId="77777777" w:rsidR="000D6AB3" w:rsidRPr="00D60FFD" w:rsidRDefault="000D6AB3" w:rsidP="000D6AB3">
            <w:pPr>
              <w:pStyle w:val="afffffb"/>
              <w:rPr>
                <w:rFonts w:ascii="宋体" w:hAnsi="宋体"/>
              </w:rPr>
            </w:pPr>
          </w:p>
        </w:tc>
        <w:tc>
          <w:tcPr>
            <w:tcW w:w="264" w:type="pct"/>
            <w:vMerge/>
            <w:vAlign w:val="center"/>
          </w:tcPr>
          <w:p w14:paraId="2697E6D4" w14:textId="77777777" w:rsidR="000D6AB3" w:rsidRPr="00D60FFD" w:rsidRDefault="000D6AB3" w:rsidP="000D6AB3">
            <w:pPr>
              <w:pStyle w:val="afffffb"/>
              <w:rPr>
                <w:szCs w:val="18"/>
              </w:rPr>
            </w:pPr>
          </w:p>
        </w:tc>
        <w:tc>
          <w:tcPr>
            <w:tcW w:w="317" w:type="pct"/>
            <w:vMerge/>
            <w:vAlign w:val="center"/>
          </w:tcPr>
          <w:p w14:paraId="2C7F1AF3" w14:textId="77777777" w:rsidR="000D6AB3" w:rsidRPr="00D60FFD" w:rsidRDefault="000D6AB3" w:rsidP="000D6AB3">
            <w:pPr>
              <w:pStyle w:val="afffffb"/>
            </w:pPr>
          </w:p>
        </w:tc>
        <w:tc>
          <w:tcPr>
            <w:tcW w:w="301" w:type="pct"/>
            <w:vAlign w:val="center"/>
          </w:tcPr>
          <w:p w14:paraId="23399E24" w14:textId="71C4AD1A" w:rsidR="000D6AB3" w:rsidRPr="00D60FFD" w:rsidRDefault="000D6AB3" w:rsidP="000D6AB3">
            <w:pPr>
              <w:pStyle w:val="afffffb"/>
              <w:rPr>
                <w:rFonts w:eastAsia="DengXian"/>
              </w:rPr>
            </w:pPr>
            <w:r w:rsidRPr="00D60FFD">
              <w:rPr>
                <w:rFonts w:eastAsia="DengXian"/>
              </w:rPr>
              <w:t>COD</w:t>
            </w:r>
          </w:p>
        </w:tc>
        <w:tc>
          <w:tcPr>
            <w:tcW w:w="443" w:type="pct"/>
            <w:vAlign w:val="center"/>
          </w:tcPr>
          <w:p w14:paraId="747497F4" w14:textId="77777777" w:rsidR="000D6AB3" w:rsidRPr="00D60FFD" w:rsidRDefault="000D6AB3" w:rsidP="000D6AB3">
            <w:pPr>
              <w:pStyle w:val="afffffb"/>
            </w:pPr>
            <w:r w:rsidRPr="00D60FFD">
              <w:rPr>
                <w:rFonts w:hint="eastAsia"/>
              </w:rPr>
              <w:t>200</w:t>
            </w:r>
          </w:p>
        </w:tc>
        <w:tc>
          <w:tcPr>
            <w:tcW w:w="574" w:type="pct"/>
            <w:vAlign w:val="center"/>
          </w:tcPr>
          <w:p w14:paraId="37F6536B" w14:textId="77777777" w:rsidR="000D6AB3" w:rsidRPr="00D60FFD" w:rsidRDefault="000D6AB3" w:rsidP="000D6AB3">
            <w:pPr>
              <w:pStyle w:val="afffffb"/>
            </w:pPr>
            <w:r w:rsidRPr="00D60FFD">
              <w:rPr>
                <w:lang w:bidi="ar"/>
              </w:rPr>
              <w:t>50</w:t>
            </w:r>
          </w:p>
        </w:tc>
        <w:tc>
          <w:tcPr>
            <w:tcW w:w="211" w:type="pct"/>
            <w:vMerge/>
            <w:vAlign w:val="center"/>
          </w:tcPr>
          <w:p w14:paraId="7FEAF95F" w14:textId="77777777" w:rsidR="000D6AB3" w:rsidRPr="00D60FFD" w:rsidRDefault="000D6AB3" w:rsidP="000D6AB3">
            <w:pPr>
              <w:pStyle w:val="afffffb"/>
            </w:pPr>
          </w:p>
        </w:tc>
      </w:tr>
      <w:tr w:rsidR="000D6AB3" w:rsidRPr="00D60FFD" w14:paraId="779C7074" w14:textId="77777777" w:rsidTr="000D6AB3">
        <w:trPr>
          <w:trHeight w:val="576"/>
        </w:trPr>
        <w:tc>
          <w:tcPr>
            <w:tcW w:w="159" w:type="pct"/>
            <w:vMerge/>
            <w:vAlign w:val="center"/>
          </w:tcPr>
          <w:p w14:paraId="305E5E9C" w14:textId="77777777" w:rsidR="000D6AB3" w:rsidRPr="00D60FFD" w:rsidRDefault="000D6AB3" w:rsidP="000D6AB3">
            <w:pPr>
              <w:pStyle w:val="afffffb"/>
            </w:pPr>
          </w:p>
        </w:tc>
        <w:tc>
          <w:tcPr>
            <w:tcW w:w="322" w:type="pct"/>
            <w:vMerge/>
            <w:vAlign w:val="center"/>
          </w:tcPr>
          <w:p w14:paraId="2F605007" w14:textId="77777777" w:rsidR="000D6AB3" w:rsidRPr="00D60FFD" w:rsidRDefault="000D6AB3" w:rsidP="000D6AB3">
            <w:pPr>
              <w:pStyle w:val="afffffb"/>
            </w:pPr>
          </w:p>
        </w:tc>
        <w:tc>
          <w:tcPr>
            <w:tcW w:w="394" w:type="pct"/>
            <w:vMerge/>
            <w:vAlign w:val="center"/>
          </w:tcPr>
          <w:p w14:paraId="1CEAEFB7" w14:textId="77777777" w:rsidR="000D6AB3" w:rsidRPr="00D60FFD" w:rsidRDefault="000D6AB3" w:rsidP="000D6AB3">
            <w:pPr>
              <w:pStyle w:val="afffffb"/>
            </w:pPr>
          </w:p>
        </w:tc>
        <w:tc>
          <w:tcPr>
            <w:tcW w:w="435" w:type="pct"/>
            <w:vMerge/>
            <w:vAlign w:val="center"/>
          </w:tcPr>
          <w:p w14:paraId="7BFB0AC8" w14:textId="77777777" w:rsidR="000D6AB3" w:rsidRPr="00D60FFD" w:rsidRDefault="000D6AB3" w:rsidP="000D6AB3">
            <w:pPr>
              <w:pStyle w:val="afffffb"/>
            </w:pPr>
          </w:p>
        </w:tc>
        <w:tc>
          <w:tcPr>
            <w:tcW w:w="360" w:type="pct"/>
            <w:vMerge/>
            <w:vAlign w:val="center"/>
          </w:tcPr>
          <w:p w14:paraId="68D9898C" w14:textId="77777777" w:rsidR="000D6AB3" w:rsidRPr="00D60FFD" w:rsidRDefault="000D6AB3" w:rsidP="000D6AB3">
            <w:pPr>
              <w:pStyle w:val="afffffb"/>
            </w:pPr>
          </w:p>
        </w:tc>
        <w:tc>
          <w:tcPr>
            <w:tcW w:w="342" w:type="pct"/>
            <w:vMerge/>
            <w:vAlign w:val="center"/>
          </w:tcPr>
          <w:p w14:paraId="7C7EB977" w14:textId="77777777" w:rsidR="000D6AB3" w:rsidRPr="00D60FFD" w:rsidRDefault="000D6AB3" w:rsidP="000D6AB3">
            <w:pPr>
              <w:pStyle w:val="afffffb"/>
            </w:pPr>
          </w:p>
        </w:tc>
        <w:tc>
          <w:tcPr>
            <w:tcW w:w="878" w:type="pct"/>
            <w:vMerge/>
            <w:vAlign w:val="center"/>
          </w:tcPr>
          <w:p w14:paraId="249E02DE" w14:textId="77777777" w:rsidR="000D6AB3" w:rsidRPr="00D60FFD" w:rsidRDefault="000D6AB3" w:rsidP="000D6AB3">
            <w:pPr>
              <w:pStyle w:val="afffffb"/>
              <w:rPr>
                <w:rFonts w:ascii="宋体" w:hAnsi="宋体"/>
              </w:rPr>
            </w:pPr>
          </w:p>
        </w:tc>
        <w:tc>
          <w:tcPr>
            <w:tcW w:w="264" w:type="pct"/>
            <w:vMerge/>
            <w:vAlign w:val="center"/>
          </w:tcPr>
          <w:p w14:paraId="5CE0C335" w14:textId="77777777" w:rsidR="000D6AB3" w:rsidRPr="00D60FFD" w:rsidRDefault="000D6AB3" w:rsidP="000D6AB3">
            <w:pPr>
              <w:pStyle w:val="afffffb"/>
              <w:rPr>
                <w:szCs w:val="18"/>
              </w:rPr>
            </w:pPr>
          </w:p>
        </w:tc>
        <w:tc>
          <w:tcPr>
            <w:tcW w:w="317" w:type="pct"/>
            <w:vMerge/>
            <w:vAlign w:val="center"/>
          </w:tcPr>
          <w:p w14:paraId="35ADA9D0" w14:textId="77777777" w:rsidR="000D6AB3" w:rsidRPr="00D60FFD" w:rsidRDefault="000D6AB3" w:rsidP="000D6AB3">
            <w:pPr>
              <w:pStyle w:val="afffffb"/>
            </w:pPr>
          </w:p>
        </w:tc>
        <w:tc>
          <w:tcPr>
            <w:tcW w:w="301" w:type="pct"/>
            <w:vAlign w:val="center"/>
          </w:tcPr>
          <w:p w14:paraId="62585711" w14:textId="71EB4DB7" w:rsidR="000D6AB3" w:rsidRPr="00D60FFD" w:rsidRDefault="000D6AB3" w:rsidP="000D6AB3">
            <w:pPr>
              <w:pStyle w:val="afffffb"/>
              <w:rPr>
                <w:rFonts w:eastAsia="DengXian"/>
              </w:rPr>
            </w:pPr>
            <w:r w:rsidRPr="00D60FFD">
              <w:rPr>
                <w:rFonts w:eastAsia="DengXian"/>
              </w:rPr>
              <w:t>BOD</w:t>
            </w:r>
            <w:r w:rsidR="00EA6925" w:rsidRPr="00D60FFD">
              <w:rPr>
                <w:rFonts w:eastAsia="DengXian"/>
                <w:vertAlign w:val="subscript"/>
              </w:rPr>
              <w:t>5</w:t>
            </w:r>
          </w:p>
        </w:tc>
        <w:tc>
          <w:tcPr>
            <w:tcW w:w="443" w:type="pct"/>
            <w:vAlign w:val="center"/>
          </w:tcPr>
          <w:p w14:paraId="72112474" w14:textId="77777777" w:rsidR="000D6AB3" w:rsidRPr="00D60FFD" w:rsidRDefault="000D6AB3" w:rsidP="000D6AB3">
            <w:pPr>
              <w:pStyle w:val="afffffb"/>
            </w:pPr>
            <w:r w:rsidRPr="00D60FFD">
              <w:rPr>
                <w:rFonts w:hint="eastAsia"/>
              </w:rPr>
              <w:t>50</w:t>
            </w:r>
          </w:p>
        </w:tc>
        <w:tc>
          <w:tcPr>
            <w:tcW w:w="574" w:type="pct"/>
            <w:vAlign w:val="center"/>
          </w:tcPr>
          <w:p w14:paraId="16B06AF5" w14:textId="77777777" w:rsidR="000D6AB3" w:rsidRPr="00D60FFD" w:rsidRDefault="000D6AB3" w:rsidP="000D6AB3">
            <w:pPr>
              <w:pStyle w:val="afffffb"/>
            </w:pPr>
            <w:r w:rsidRPr="00D60FFD">
              <w:rPr>
                <w:lang w:bidi="ar"/>
              </w:rPr>
              <w:t>10</w:t>
            </w:r>
          </w:p>
        </w:tc>
        <w:tc>
          <w:tcPr>
            <w:tcW w:w="211" w:type="pct"/>
            <w:vMerge/>
            <w:vAlign w:val="center"/>
          </w:tcPr>
          <w:p w14:paraId="0903F360" w14:textId="77777777" w:rsidR="000D6AB3" w:rsidRPr="00D60FFD" w:rsidRDefault="000D6AB3" w:rsidP="000D6AB3">
            <w:pPr>
              <w:pStyle w:val="afffffb"/>
            </w:pPr>
          </w:p>
        </w:tc>
      </w:tr>
      <w:tr w:rsidR="000D6AB3" w:rsidRPr="00D60FFD" w14:paraId="79EDA32A" w14:textId="77777777" w:rsidTr="000D6AB3">
        <w:trPr>
          <w:trHeight w:val="576"/>
        </w:trPr>
        <w:tc>
          <w:tcPr>
            <w:tcW w:w="159" w:type="pct"/>
            <w:vMerge/>
            <w:vAlign w:val="center"/>
          </w:tcPr>
          <w:p w14:paraId="47931664" w14:textId="77777777" w:rsidR="000D6AB3" w:rsidRPr="00D60FFD" w:rsidRDefault="000D6AB3" w:rsidP="000D6AB3">
            <w:pPr>
              <w:pStyle w:val="afffffb"/>
            </w:pPr>
          </w:p>
        </w:tc>
        <w:tc>
          <w:tcPr>
            <w:tcW w:w="322" w:type="pct"/>
            <w:vMerge/>
            <w:vAlign w:val="center"/>
          </w:tcPr>
          <w:p w14:paraId="70CEC4BB" w14:textId="77777777" w:rsidR="000D6AB3" w:rsidRPr="00D60FFD" w:rsidRDefault="000D6AB3" w:rsidP="000D6AB3">
            <w:pPr>
              <w:pStyle w:val="afffffb"/>
            </w:pPr>
          </w:p>
        </w:tc>
        <w:tc>
          <w:tcPr>
            <w:tcW w:w="394" w:type="pct"/>
            <w:vMerge/>
            <w:vAlign w:val="center"/>
          </w:tcPr>
          <w:p w14:paraId="475E21EF" w14:textId="77777777" w:rsidR="000D6AB3" w:rsidRPr="00D60FFD" w:rsidRDefault="000D6AB3" w:rsidP="000D6AB3">
            <w:pPr>
              <w:pStyle w:val="afffffb"/>
            </w:pPr>
          </w:p>
        </w:tc>
        <w:tc>
          <w:tcPr>
            <w:tcW w:w="435" w:type="pct"/>
            <w:vMerge/>
            <w:vAlign w:val="center"/>
          </w:tcPr>
          <w:p w14:paraId="0148AC2A" w14:textId="77777777" w:rsidR="000D6AB3" w:rsidRPr="00D60FFD" w:rsidRDefault="000D6AB3" w:rsidP="000D6AB3">
            <w:pPr>
              <w:pStyle w:val="afffffb"/>
            </w:pPr>
          </w:p>
        </w:tc>
        <w:tc>
          <w:tcPr>
            <w:tcW w:w="360" w:type="pct"/>
            <w:vMerge/>
            <w:vAlign w:val="center"/>
          </w:tcPr>
          <w:p w14:paraId="5C016EAB" w14:textId="77777777" w:rsidR="000D6AB3" w:rsidRPr="00D60FFD" w:rsidRDefault="000D6AB3" w:rsidP="000D6AB3">
            <w:pPr>
              <w:pStyle w:val="afffffb"/>
            </w:pPr>
          </w:p>
        </w:tc>
        <w:tc>
          <w:tcPr>
            <w:tcW w:w="342" w:type="pct"/>
            <w:vMerge/>
            <w:vAlign w:val="center"/>
          </w:tcPr>
          <w:p w14:paraId="3DFF84CB" w14:textId="77777777" w:rsidR="000D6AB3" w:rsidRPr="00D60FFD" w:rsidRDefault="000D6AB3" w:rsidP="000D6AB3">
            <w:pPr>
              <w:pStyle w:val="afffffb"/>
            </w:pPr>
          </w:p>
        </w:tc>
        <w:tc>
          <w:tcPr>
            <w:tcW w:w="878" w:type="pct"/>
            <w:vMerge/>
            <w:vAlign w:val="center"/>
          </w:tcPr>
          <w:p w14:paraId="0E96298E" w14:textId="77777777" w:rsidR="000D6AB3" w:rsidRPr="00D60FFD" w:rsidRDefault="000D6AB3" w:rsidP="000D6AB3">
            <w:pPr>
              <w:pStyle w:val="afffffb"/>
              <w:rPr>
                <w:rFonts w:ascii="宋体" w:hAnsi="宋体"/>
              </w:rPr>
            </w:pPr>
          </w:p>
        </w:tc>
        <w:tc>
          <w:tcPr>
            <w:tcW w:w="264" w:type="pct"/>
            <w:vMerge/>
            <w:vAlign w:val="center"/>
          </w:tcPr>
          <w:p w14:paraId="31C4DCD7" w14:textId="77777777" w:rsidR="000D6AB3" w:rsidRPr="00D60FFD" w:rsidRDefault="000D6AB3" w:rsidP="000D6AB3">
            <w:pPr>
              <w:pStyle w:val="afffffb"/>
              <w:rPr>
                <w:szCs w:val="18"/>
              </w:rPr>
            </w:pPr>
          </w:p>
        </w:tc>
        <w:tc>
          <w:tcPr>
            <w:tcW w:w="317" w:type="pct"/>
            <w:vMerge/>
            <w:vAlign w:val="center"/>
          </w:tcPr>
          <w:p w14:paraId="6858FD0B" w14:textId="77777777" w:rsidR="000D6AB3" w:rsidRPr="00D60FFD" w:rsidRDefault="000D6AB3" w:rsidP="000D6AB3">
            <w:pPr>
              <w:pStyle w:val="afffffb"/>
            </w:pPr>
          </w:p>
        </w:tc>
        <w:tc>
          <w:tcPr>
            <w:tcW w:w="301" w:type="pct"/>
            <w:vAlign w:val="center"/>
          </w:tcPr>
          <w:p w14:paraId="38F08023" w14:textId="77777777" w:rsidR="000D6AB3" w:rsidRPr="00D60FFD" w:rsidRDefault="000D6AB3" w:rsidP="000D6AB3">
            <w:pPr>
              <w:pStyle w:val="afffffb"/>
            </w:pPr>
            <w:r w:rsidRPr="00D60FFD">
              <w:t>SS</w:t>
            </w:r>
          </w:p>
        </w:tc>
        <w:tc>
          <w:tcPr>
            <w:tcW w:w="443" w:type="pct"/>
            <w:vAlign w:val="center"/>
          </w:tcPr>
          <w:p w14:paraId="7D70A331" w14:textId="77777777" w:rsidR="000D6AB3" w:rsidRPr="00D60FFD" w:rsidRDefault="000D6AB3" w:rsidP="000D6AB3">
            <w:pPr>
              <w:pStyle w:val="afffffb"/>
            </w:pPr>
            <w:r w:rsidRPr="00D60FFD">
              <w:rPr>
                <w:rFonts w:hint="eastAsia"/>
              </w:rPr>
              <w:t>100</w:t>
            </w:r>
          </w:p>
        </w:tc>
        <w:tc>
          <w:tcPr>
            <w:tcW w:w="574" w:type="pct"/>
            <w:vAlign w:val="center"/>
          </w:tcPr>
          <w:p w14:paraId="65317EE4" w14:textId="77777777" w:rsidR="000D6AB3" w:rsidRPr="00D60FFD" w:rsidRDefault="000D6AB3" w:rsidP="000D6AB3">
            <w:pPr>
              <w:pStyle w:val="afffffb"/>
            </w:pPr>
            <w:r w:rsidRPr="00D60FFD">
              <w:rPr>
                <w:lang w:bidi="ar"/>
              </w:rPr>
              <w:t>10</w:t>
            </w:r>
          </w:p>
        </w:tc>
        <w:tc>
          <w:tcPr>
            <w:tcW w:w="211" w:type="pct"/>
            <w:vMerge/>
            <w:vAlign w:val="center"/>
          </w:tcPr>
          <w:p w14:paraId="36DDE6D7" w14:textId="77777777" w:rsidR="000D6AB3" w:rsidRPr="00D60FFD" w:rsidRDefault="000D6AB3" w:rsidP="000D6AB3">
            <w:pPr>
              <w:pStyle w:val="afffffb"/>
            </w:pPr>
          </w:p>
        </w:tc>
      </w:tr>
      <w:tr w:rsidR="000D6AB3" w:rsidRPr="00D60FFD" w14:paraId="30DC7D41" w14:textId="77777777" w:rsidTr="000D6AB3">
        <w:trPr>
          <w:trHeight w:val="576"/>
        </w:trPr>
        <w:tc>
          <w:tcPr>
            <w:tcW w:w="159" w:type="pct"/>
            <w:vMerge/>
            <w:vAlign w:val="center"/>
          </w:tcPr>
          <w:p w14:paraId="2C997307" w14:textId="77777777" w:rsidR="000D6AB3" w:rsidRPr="00D60FFD" w:rsidRDefault="000D6AB3" w:rsidP="000D6AB3">
            <w:pPr>
              <w:pStyle w:val="afffffb"/>
            </w:pPr>
          </w:p>
        </w:tc>
        <w:tc>
          <w:tcPr>
            <w:tcW w:w="322" w:type="pct"/>
            <w:vMerge/>
            <w:vAlign w:val="center"/>
          </w:tcPr>
          <w:p w14:paraId="15DE9542" w14:textId="77777777" w:rsidR="000D6AB3" w:rsidRPr="00D60FFD" w:rsidRDefault="000D6AB3" w:rsidP="000D6AB3">
            <w:pPr>
              <w:pStyle w:val="afffffb"/>
            </w:pPr>
          </w:p>
        </w:tc>
        <w:tc>
          <w:tcPr>
            <w:tcW w:w="394" w:type="pct"/>
            <w:vMerge/>
            <w:vAlign w:val="center"/>
          </w:tcPr>
          <w:p w14:paraId="1710C3EB" w14:textId="77777777" w:rsidR="000D6AB3" w:rsidRPr="00D60FFD" w:rsidRDefault="000D6AB3" w:rsidP="000D6AB3">
            <w:pPr>
              <w:pStyle w:val="afffffb"/>
            </w:pPr>
          </w:p>
        </w:tc>
        <w:tc>
          <w:tcPr>
            <w:tcW w:w="435" w:type="pct"/>
            <w:vMerge/>
            <w:vAlign w:val="center"/>
          </w:tcPr>
          <w:p w14:paraId="7938D806" w14:textId="77777777" w:rsidR="000D6AB3" w:rsidRPr="00D60FFD" w:rsidRDefault="000D6AB3" w:rsidP="000D6AB3">
            <w:pPr>
              <w:pStyle w:val="afffffb"/>
            </w:pPr>
          </w:p>
        </w:tc>
        <w:tc>
          <w:tcPr>
            <w:tcW w:w="360" w:type="pct"/>
            <w:vMerge/>
            <w:vAlign w:val="center"/>
          </w:tcPr>
          <w:p w14:paraId="14C44D3A" w14:textId="77777777" w:rsidR="000D6AB3" w:rsidRPr="00D60FFD" w:rsidRDefault="000D6AB3" w:rsidP="000D6AB3">
            <w:pPr>
              <w:pStyle w:val="afffffb"/>
            </w:pPr>
          </w:p>
        </w:tc>
        <w:tc>
          <w:tcPr>
            <w:tcW w:w="342" w:type="pct"/>
            <w:vMerge/>
            <w:vAlign w:val="center"/>
          </w:tcPr>
          <w:p w14:paraId="49D3650A" w14:textId="77777777" w:rsidR="000D6AB3" w:rsidRPr="00D60FFD" w:rsidRDefault="000D6AB3" w:rsidP="000D6AB3">
            <w:pPr>
              <w:pStyle w:val="afffffb"/>
            </w:pPr>
          </w:p>
        </w:tc>
        <w:tc>
          <w:tcPr>
            <w:tcW w:w="878" w:type="pct"/>
            <w:vMerge/>
            <w:vAlign w:val="center"/>
          </w:tcPr>
          <w:p w14:paraId="4DD80899" w14:textId="77777777" w:rsidR="000D6AB3" w:rsidRPr="00D60FFD" w:rsidRDefault="000D6AB3" w:rsidP="000D6AB3">
            <w:pPr>
              <w:pStyle w:val="afffffb"/>
              <w:rPr>
                <w:rFonts w:ascii="宋体" w:hAnsi="宋体"/>
              </w:rPr>
            </w:pPr>
          </w:p>
        </w:tc>
        <w:tc>
          <w:tcPr>
            <w:tcW w:w="264" w:type="pct"/>
            <w:vMerge/>
            <w:vAlign w:val="center"/>
          </w:tcPr>
          <w:p w14:paraId="73CEB8DC" w14:textId="77777777" w:rsidR="000D6AB3" w:rsidRPr="00D60FFD" w:rsidRDefault="000D6AB3" w:rsidP="000D6AB3">
            <w:pPr>
              <w:pStyle w:val="afffffb"/>
              <w:rPr>
                <w:szCs w:val="18"/>
              </w:rPr>
            </w:pPr>
          </w:p>
        </w:tc>
        <w:tc>
          <w:tcPr>
            <w:tcW w:w="317" w:type="pct"/>
            <w:vMerge/>
            <w:vAlign w:val="center"/>
          </w:tcPr>
          <w:p w14:paraId="5C96C39C" w14:textId="77777777" w:rsidR="000D6AB3" w:rsidRPr="00D60FFD" w:rsidRDefault="000D6AB3" w:rsidP="000D6AB3">
            <w:pPr>
              <w:pStyle w:val="afffffb"/>
            </w:pPr>
          </w:p>
        </w:tc>
        <w:tc>
          <w:tcPr>
            <w:tcW w:w="301" w:type="pct"/>
            <w:vAlign w:val="center"/>
          </w:tcPr>
          <w:p w14:paraId="1EDB22E6" w14:textId="77777777" w:rsidR="000D6AB3" w:rsidRPr="00D60FFD" w:rsidRDefault="000D6AB3" w:rsidP="000D6AB3">
            <w:pPr>
              <w:pStyle w:val="afffffb"/>
              <w:rPr>
                <w:rFonts w:ascii="宋体" w:hAnsi="宋体" w:cs="宋体"/>
              </w:rPr>
            </w:pPr>
            <w:r w:rsidRPr="00D60FFD">
              <w:rPr>
                <w:rFonts w:hint="eastAsia"/>
              </w:rPr>
              <w:t>氨氮</w:t>
            </w:r>
          </w:p>
        </w:tc>
        <w:tc>
          <w:tcPr>
            <w:tcW w:w="443" w:type="pct"/>
            <w:vAlign w:val="center"/>
          </w:tcPr>
          <w:p w14:paraId="57D68242" w14:textId="77777777" w:rsidR="000D6AB3" w:rsidRPr="00D60FFD" w:rsidRDefault="000D6AB3" w:rsidP="000D6AB3">
            <w:pPr>
              <w:pStyle w:val="afffffb"/>
            </w:pPr>
            <w:r w:rsidRPr="00D60FFD">
              <w:rPr>
                <w:rFonts w:hint="eastAsia"/>
              </w:rPr>
              <w:t>30</w:t>
            </w:r>
          </w:p>
        </w:tc>
        <w:tc>
          <w:tcPr>
            <w:tcW w:w="574" w:type="pct"/>
            <w:vAlign w:val="center"/>
          </w:tcPr>
          <w:p w14:paraId="5B4FFA5D" w14:textId="77777777" w:rsidR="000D6AB3" w:rsidRPr="00D60FFD" w:rsidRDefault="000D6AB3" w:rsidP="000D6AB3">
            <w:pPr>
              <w:pStyle w:val="afffffb"/>
            </w:pPr>
            <w:r w:rsidRPr="00D60FFD">
              <w:rPr>
                <w:lang w:bidi="ar"/>
              </w:rPr>
              <w:t>5</w:t>
            </w:r>
          </w:p>
        </w:tc>
        <w:tc>
          <w:tcPr>
            <w:tcW w:w="211" w:type="pct"/>
            <w:vMerge/>
            <w:vAlign w:val="center"/>
          </w:tcPr>
          <w:p w14:paraId="26449A34" w14:textId="77777777" w:rsidR="000D6AB3" w:rsidRPr="00D60FFD" w:rsidRDefault="000D6AB3" w:rsidP="000D6AB3">
            <w:pPr>
              <w:pStyle w:val="afffffb"/>
            </w:pPr>
          </w:p>
        </w:tc>
      </w:tr>
      <w:tr w:rsidR="000D6AB3" w:rsidRPr="00D60FFD" w14:paraId="3F1E52D4" w14:textId="77777777" w:rsidTr="000D6AB3">
        <w:trPr>
          <w:trHeight w:val="576"/>
        </w:trPr>
        <w:tc>
          <w:tcPr>
            <w:tcW w:w="159" w:type="pct"/>
            <w:vMerge/>
            <w:vAlign w:val="center"/>
          </w:tcPr>
          <w:p w14:paraId="15BE0194" w14:textId="77777777" w:rsidR="000D6AB3" w:rsidRPr="00D60FFD" w:rsidRDefault="000D6AB3" w:rsidP="000D6AB3">
            <w:pPr>
              <w:pStyle w:val="afffffb"/>
            </w:pPr>
          </w:p>
        </w:tc>
        <w:tc>
          <w:tcPr>
            <w:tcW w:w="322" w:type="pct"/>
            <w:vMerge/>
            <w:vAlign w:val="center"/>
          </w:tcPr>
          <w:p w14:paraId="354F51E0" w14:textId="77777777" w:rsidR="000D6AB3" w:rsidRPr="00D60FFD" w:rsidRDefault="000D6AB3" w:rsidP="000D6AB3">
            <w:pPr>
              <w:pStyle w:val="afffffb"/>
            </w:pPr>
          </w:p>
        </w:tc>
        <w:tc>
          <w:tcPr>
            <w:tcW w:w="394" w:type="pct"/>
            <w:vMerge/>
            <w:vAlign w:val="center"/>
          </w:tcPr>
          <w:p w14:paraId="3F04C050" w14:textId="77777777" w:rsidR="000D6AB3" w:rsidRPr="00D60FFD" w:rsidRDefault="000D6AB3" w:rsidP="000D6AB3">
            <w:pPr>
              <w:pStyle w:val="afffffb"/>
            </w:pPr>
          </w:p>
        </w:tc>
        <w:tc>
          <w:tcPr>
            <w:tcW w:w="435" w:type="pct"/>
            <w:vMerge/>
            <w:vAlign w:val="center"/>
          </w:tcPr>
          <w:p w14:paraId="345290E9" w14:textId="77777777" w:rsidR="000D6AB3" w:rsidRPr="00D60FFD" w:rsidRDefault="000D6AB3" w:rsidP="000D6AB3">
            <w:pPr>
              <w:pStyle w:val="afffffb"/>
            </w:pPr>
          </w:p>
        </w:tc>
        <w:tc>
          <w:tcPr>
            <w:tcW w:w="360" w:type="pct"/>
            <w:vMerge/>
            <w:vAlign w:val="center"/>
          </w:tcPr>
          <w:p w14:paraId="5E8DF7EF" w14:textId="77777777" w:rsidR="000D6AB3" w:rsidRPr="00D60FFD" w:rsidRDefault="000D6AB3" w:rsidP="000D6AB3">
            <w:pPr>
              <w:pStyle w:val="afffffb"/>
            </w:pPr>
          </w:p>
        </w:tc>
        <w:tc>
          <w:tcPr>
            <w:tcW w:w="342" w:type="pct"/>
            <w:vMerge/>
            <w:vAlign w:val="center"/>
          </w:tcPr>
          <w:p w14:paraId="076D7BFF" w14:textId="77777777" w:rsidR="000D6AB3" w:rsidRPr="00D60FFD" w:rsidRDefault="000D6AB3" w:rsidP="000D6AB3">
            <w:pPr>
              <w:pStyle w:val="afffffb"/>
            </w:pPr>
          </w:p>
        </w:tc>
        <w:tc>
          <w:tcPr>
            <w:tcW w:w="878" w:type="pct"/>
            <w:vMerge/>
            <w:vAlign w:val="center"/>
          </w:tcPr>
          <w:p w14:paraId="0E3A95E5" w14:textId="77777777" w:rsidR="000D6AB3" w:rsidRPr="00D60FFD" w:rsidRDefault="000D6AB3" w:rsidP="000D6AB3">
            <w:pPr>
              <w:pStyle w:val="afffffb"/>
              <w:rPr>
                <w:rFonts w:ascii="宋体" w:hAnsi="宋体"/>
              </w:rPr>
            </w:pPr>
          </w:p>
        </w:tc>
        <w:tc>
          <w:tcPr>
            <w:tcW w:w="264" w:type="pct"/>
            <w:vMerge/>
            <w:vAlign w:val="center"/>
          </w:tcPr>
          <w:p w14:paraId="789524C4" w14:textId="77777777" w:rsidR="000D6AB3" w:rsidRPr="00D60FFD" w:rsidRDefault="000D6AB3" w:rsidP="000D6AB3">
            <w:pPr>
              <w:pStyle w:val="afffffb"/>
              <w:rPr>
                <w:szCs w:val="18"/>
              </w:rPr>
            </w:pPr>
          </w:p>
        </w:tc>
        <w:tc>
          <w:tcPr>
            <w:tcW w:w="317" w:type="pct"/>
            <w:vMerge/>
            <w:vAlign w:val="center"/>
          </w:tcPr>
          <w:p w14:paraId="0CB06459" w14:textId="77777777" w:rsidR="000D6AB3" w:rsidRPr="00D60FFD" w:rsidRDefault="000D6AB3" w:rsidP="000D6AB3">
            <w:pPr>
              <w:pStyle w:val="afffffb"/>
            </w:pPr>
          </w:p>
        </w:tc>
        <w:tc>
          <w:tcPr>
            <w:tcW w:w="301" w:type="pct"/>
            <w:vAlign w:val="center"/>
          </w:tcPr>
          <w:p w14:paraId="66066898" w14:textId="77777777" w:rsidR="000D6AB3" w:rsidRPr="00D60FFD" w:rsidRDefault="000D6AB3" w:rsidP="000D6AB3">
            <w:pPr>
              <w:pStyle w:val="afffffb"/>
            </w:pPr>
            <w:r w:rsidRPr="00D60FFD">
              <w:rPr>
                <w:rFonts w:hint="eastAsia"/>
              </w:rPr>
              <w:t>总氮</w:t>
            </w:r>
          </w:p>
        </w:tc>
        <w:tc>
          <w:tcPr>
            <w:tcW w:w="443" w:type="pct"/>
            <w:vAlign w:val="center"/>
          </w:tcPr>
          <w:p w14:paraId="1EE78D40" w14:textId="77777777" w:rsidR="000D6AB3" w:rsidRPr="00D60FFD" w:rsidRDefault="000D6AB3" w:rsidP="000D6AB3">
            <w:pPr>
              <w:pStyle w:val="afffffb"/>
            </w:pPr>
            <w:r w:rsidRPr="00D60FFD">
              <w:rPr>
                <w:rFonts w:hint="eastAsia"/>
              </w:rPr>
              <w:t>50</w:t>
            </w:r>
          </w:p>
        </w:tc>
        <w:tc>
          <w:tcPr>
            <w:tcW w:w="574" w:type="pct"/>
            <w:vAlign w:val="center"/>
          </w:tcPr>
          <w:p w14:paraId="342297A8" w14:textId="77777777" w:rsidR="000D6AB3" w:rsidRPr="00D60FFD" w:rsidRDefault="000D6AB3" w:rsidP="000D6AB3">
            <w:pPr>
              <w:pStyle w:val="afffffb"/>
            </w:pPr>
            <w:r w:rsidRPr="00D60FFD">
              <w:rPr>
                <w:lang w:bidi="ar"/>
              </w:rPr>
              <w:t>15</w:t>
            </w:r>
          </w:p>
        </w:tc>
        <w:tc>
          <w:tcPr>
            <w:tcW w:w="211" w:type="pct"/>
            <w:vMerge/>
            <w:vAlign w:val="center"/>
          </w:tcPr>
          <w:p w14:paraId="2E20E5D8" w14:textId="77777777" w:rsidR="000D6AB3" w:rsidRPr="00D60FFD" w:rsidRDefault="000D6AB3" w:rsidP="000D6AB3">
            <w:pPr>
              <w:pStyle w:val="afffffb"/>
            </w:pPr>
          </w:p>
        </w:tc>
      </w:tr>
      <w:tr w:rsidR="000D6AB3" w:rsidRPr="00D60FFD" w14:paraId="316F6F1F" w14:textId="77777777" w:rsidTr="000D6AB3">
        <w:trPr>
          <w:trHeight w:val="576"/>
        </w:trPr>
        <w:tc>
          <w:tcPr>
            <w:tcW w:w="159" w:type="pct"/>
            <w:vMerge/>
            <w:vAlign w:val="center"/>
          </w:tcPr>
          <w:p w14:paraId="095C742C" w14:textId="77777777" w:rsidR="000D6AB3" w:rsidRPr="00D60FFD" w:rsidRDefault="000D6AB3" w:rsidP="000D6AB3">
            <w:pPr>
              <w:pStyle w:val="afffffb"/>
            </w:pPr>
          </w:p>
        </w:tc>
        <w:tc>
          <w:tcPr>
            <w:tcW w:w="322" w:type="pct"/>
            <w:vMerge/>
            <w:vAlign w:val="center"/>
          </w:tcPr>
          <w:p w14:paraId="3AE177B4" w14:textId="77777777" w:rsidR="000D6AB3" w:rsidRPr="00D60FFD" w:rsidRDefault="000D6AB3" w:rsidP="000D6AB3">
            <w:pPr>
              <w:pStyle w:val="afffffb"/>
            </w:pPr>
          </w:p>
        </w:tc>
        <w:tc>
          <w:tcPr>
            <w:tcW w:w="394" w:type="pct"/>
            <w:vMerge/>
            <w:vAlign w:val="center"/>
          </w:tcPr>
          <w:p w14:paraId="76BA054F" w14:textId="77777777" w:rsidR="000D6AB3" w:rsidRPr="00D60FFD" w:rsidRDefault="000D6AB3" w:rsidP="000D6AB3">
            <w:pPr>
              <w:pStyle w:val="afffffb"/>
            </w:pPr>
          </w:p>
        </w:tc>
        <w:tc>
          <w:tcPr>
            <w:tcW w:w="435" w:type="pct"/>
            <w:vMerge/>
            <w:vAlign w:val="center"/>
          </w:tcPr>
          <w:p w14:paraId="596AAE7E" w14:textId="77777777" w:rsidR="000D6AB3" w:rsidRPr="00D60FFD" w:rsidRDefault="000D6AB3" w:rsidP="000D6AB3">
            <w:pPr>
              <w:pStyle w:val="afffffb"/>
            </w:pPr>
          </w:p>
        </w:tc>
        <w:tc>
          <w:tcPr>
            <w:tcW w:w="360" w:type="pct"/>
            <w:vMerge/>
            <w:vAlign w:val="center"/>
          </w:tcPr>
          <w:p w14:paraId="6CB50F48" w14:textId="77777777" w:rsidR="000D6AB3" w:rsidRPr="00D60FFD" w:rsidRDefault="000D6AB3" w:rsidP="000D6AB3">
            <w:pPr>
              <w:pStyle w:val="afffffb"/>
            </w:pPr>
          </w:p>
        </w:tc>
        <w:tc>
          <w:tcPr>
            <w:tcW w:w="342" w:type="pct"/>
            <w:vMerge/>
            <w:vAlign w:val="center"/>
          </w:tcPr>
          <w:p w14:paraId="7918327E" w14:textId="77777777" w:rsidR="000D6AB3" w:rsidRPr="00D60FFD" w:rsidRDefault="000D6AB3" w:rsidP="000D6AB3">
            <w:pPr>
              <w:pStyle w:val="afffffb"/>
            </w:pPr>
          </w:p>
        </w:tc>
        <w:tc>
          <w:tcPr>
            <w:tcW w:w="878" w:type="pct"/>
            <w:vMerge/>
            <w:vAlign w:val="center"/>
          </w:tcPr>
          <w:p w14:paraId="3055F6FF" w14:textId="77777777" w:rsidR="000D6AB3" w:rsidRPr="00D60FFD" w:rsidRDefault="000D6AB3" w:rsidP="000D6AB3">
            <w:pPr>
              <w:pStyle w:val="afffffb"/>
              <w:rPr>
                <w:rFonts w:ascii="宋体" w:hAnsi="宋体"/>
              </w:rPr>
            </w:pPr>
          </w:p>
        </w:tc>
        <w:tc>
          <w:tcPr>
            <w:tcW w:w="264" w:type="pct"/>
            <w:vMerge/>
            <w:vAlign w:val="center"/>
          </w:tcPr>
          <w:p w14:paraId="6CF16BC7" w14:textId="77777777" w:rsidR="000D6AB3" w:rsidRPr="00D60FFD" w:rsidRDefault="000D6AB3" w:rsidP="000D6AB3">
            <w:pPr>
              <w:pStyle w:val="afffffb"/>
              <w:rPr>
                <w:szCs w:val="18"/>
              </w:rPr>
            </w:pPr>
          </w:p>
        </w:tc>
        <w:tc>
          <w:tcPr>
            <w:tcW w:w="317" w:type="pct"/>
            <w:vMerge/>
            <w:vAlign w:val="center"/>
          </w:tcPr>
          <w:p w14:paraId="04C094A7" w14:textId="77777777" w:rsidR="000D6AB3" w:rsidRPr="00D60FFD" w:rsidRDefault="000D6AB3" w:rsidP="000D6AB3">
            <w:pPr>
              <w:pStyle w:val="afffffb"/>
            </w:pPr>
          </w:p>
        </w:tc>
        <w:tc>
          <w:tcPr>
            <w:tcW w:w="301" w:type="pct"/>
            <w:vAlign w:val="center"/>
          </w:tcPr>
          <w:p w14:paraId="6B1378BF" w14:textId="77777777" w:rsidR="000D6AB3" w:rsidRPr="00D60FFD" w:rsidRDefault="000D6AB3" w:rsidP="000D6AB3">
            <w:pPr>
              <w:pStyle w:val="afffffb"/>
            </w:pPr>
            <w:r w:rsidRPr="00D60FFD">
              <w:rPr>
                <w:rFonts w:hint="eastAsia"/>
              </w:rPr>
              <w:t>总铜</w:t>
            </w:r>
          </w:p>
        </w:tc>
        <w:tc>
          <w:tcPr>
            <w:tcW w:w="443" w:type="pct"/>
            <w:vAlign w:val="center"/>
          </w:tcPr>
          <w:p w14:paraId="650C2C6C" w14:textId="77777777" w:rsidR="000D6AB3" w:rsidRPr="00D60FFD" w:rsidRDefault="000D6AB3" w:rsidP="000D6AB3">
            <w:pPr>
              <w:pStyle w:val="afffffb"/>
            </w:pPr>
            <w:r w:rsidRPr="00D60FFD">
              <w:rPr>
                <w:rFonts w:hint="eastAsia"/>
              </w:rPr>
              <w:t>0.5</w:t>
            </w:r>
          </w:p>
        </w:tc>
        <w:tc>
          <w:tcPr>
            <w:tcW w:w="574" w:type="pct"/>
            <w:vAlign w:val="center"/>
          </w:tcPr>
          <w:p w14:paraId="1F1120F3" w14:textId="77777777" w:rsidR="000D6AB3" w:rsidRPr="00D60FFD" w:rsidRDefault="000D6AB3" w:rsidP="000D6AB3">
            <w:pPr>
              <w:pStyle w:val="afffffb"/>
            </w:pPr>
            <w:r w:rsidRPr="00D60FFD">
              <w:rPr>
                <w:lang w:bidi="ar"/>
              </w:rPr>
              <w:t>0.5</w:t>
            </w:r>
          </w:p>
        </w:tc>
        <w:tc>
          <w:tcPr>
            <w:tcW w:w="211" w:type="pct"/>
            <w:vMerge/>
            <w:vAlign w:val="center"/>
          </w:tcPr>
          <w:p w14:paraId="6F29CB76" w14:textId="77777777" w:rsidR="000D6AB3" w:rsidRPr="00D60FFD" w:rsidRDefault="000D6AB3" w:rsidP="000D6AB3">
            <w:pPr>
              <w:pStyle w:val="afffffb"/>
            </w:pPr>
          </w:p>
        </w:tc>
      </w:tr>
      <w:tr w:rsidR="000D6AB3" w:rsidRPr="00D60FFD" w14:paraId="3BEDC765" w14:textId="77777777" w:rsidTr="000D6AB3">
        <w:trPr>
          <w:trHeight w:val="576"/>
        </w:trPr>
        <w:tc>
          <w:tcPr>
            <w:tcW w:w="159" w:type="pct"/>
            <w:vMerge/>
            <w:vAlign w:val="center"/>
          </w:tcPr>
          <w:p w14:paraId="1B06B87A" w14:textId="77777777" w:rsidR="000D6AB3" w:rsidRPr="00D60FFD" w:rsidRDefault="000D6AB3" w:rsidP="000D6AB3">
            <w:pPr>
              <w:pStyle w:val="afffffb"/>
            </w:pPr>
          </w:p>
        </w:tc>
        <w:tc>
          <w:tcPr>
            <w:tcW w:w="322" w:type="pct"/>
            <w:vMerge/>
            <w:vAlign w:val="center"/>
          </w:tcPr>
          <w:p w14:paraId="6BDFED58" w14:textId="77777777" w:rsidR="000D6AB3" w:rsidRPr="00D60FFD" w:rsidRDefault="000D6AB3" w:rsidP="000D6AB3">
            <w:pPr>
              <w:pStyle w:val="afffffb"/>
            </w:pPr>
          </w:p>
        </w:tc>
        <w:tc>
          <w:tcPr>
            <w:tcW w:w="394" w:type="pct"/>
            <w:vMerge/>
            <w:vAlign w:val="center"/>
          </w:tcPr>
          <w:p w14:paraId="08A13EAF" w14:textId="77777777" w:rsidR="000D6AB3" w:rsidRPr="00D60FFD" w:rsidRDefault="000D6AB3" w:rsidP="000D6AB3">
            <w:pPr>
              <w:pStyle w:val="afffffb"/>
            </w:pPr>
          </w:p>
        </w:tc>
        <w:tc>
          <w:tcPr>
            <w:tcW w:w="435" w:type="pct"/>
            <w:vMerge/>
            <w:vAlign w:val="center"/>
          </w:tcPr>
          <w:p w14:paraId="2CEE80D7" w14:textId="77777777" w:rsidR="000D6AB3" w:rsidRPr="00D60FFD" w:rsidRDefault="000D6AB3" w:rsidP="000D6AB3">
            <w:pPr>
              <w:pStyle w:val="afffffb"/>
            </w:pPr>
          </w:p>
        </w:tc>
        <w:tc>
          <w:tcPr>
            <w:tcW w:w="360" w:type="pct"/>
            <w:vMerge/>
            <w:vAlign w:val="center"/>
          </w:tcPr>
          <w:p w14:paraId="54D17399" w14:textId="77777777" w:rsidR="000D6AB3" w:rsidRPr="00D60FFD" w:rsidRDefault="000D6AB3" w:rsidP="000D6AB3">
            <w:pPr>
              <w:pStyle w:val="afffffb"/>
            </w:pPr>
          </w:p>
        </w:tc>
        <w:tc>
          <w:tcPr>
            <w:tcW w:w="342" w:type="pct"/>
            <w:vMerge/>
            <w:vAlign w:val="center"/>
          </w:tcPr>
          <w:p w14:paraId="024C96F8" w14:textId="77777777" w:rsidR="000D6AB3" w:rsidRPr="00D60FFD" w:rsidRDefault="000D6AB3" w:rsidP="000D6AB3">
            <w:pPr>
              <w:pStyle w:val="afffffb"/>
            </w:pPr>
          </w:p>
        </w:tc>
        <w:tc>
          <w:tcPr>
            <w:tcW w:w="878" w:type="pct"/>
            <w:vMerge/>
            <w:vAlign w:val="center"/>
          </w:tcPr>
          <w:p w14:paraId="4F48482A" w14:textId="77777777" w:rsidR="000D6AB3" w:rsidRPr="00D60FFD" w:rsidRDefault="000D6AB3" w:rsidP="000D6AB3">
            <w:pPr>
              <w:pStyle w:val="afffffb"/>
              <w:rPr>
                <w:rFonts w:ascii="宋体" w:hAnsi="宋体"/>
              </w:rPr>
            </w:pPr>
          </w:p>
        </w:tc>
        <w:tc>
          <w:tcPr>
            <w:tcW w:w="264" w:type="pct"/>
            <w:vMerge/>
            <w:vAlign w:val="center"/>
          </w:tcPr>
          <w:p w14:paraId="23054336" w14:textId="77777777" w:rsidR="000D6AB3" w:rsidRPr="00D60FFD" w:rsidRDefault="000D6AB3" w:rsidP="000D6AB3">
            <w:pPr>
              <w:pStyle w:val="afffffb"/>
              <w:rPr>
                <w:szCs w:val="18"/>
              </w:rPr>
            </w:pPr>
          </w:p>
        </w:tc>
        <w:tc>
          <w:tcPr>
            <w:tcW w:w="317" w:type="pct"/>
            <w:vMerge/>
            <w:vAlign w:val="center"/>
          </w:tcPr>
          <w:p w14:paraId="1BF031D5" w14:textId="77777777" w:rsidR="000D6AB3" w:rsidRPr="00D60FFD" w:rsidRDefault="000D6AB3" w:rsidP="000D6AB3">
            <w:pPr>
              <w:pStyle w:val="afffffb"/>
            </w:pPr>
          </w:p>
        </w:tc>
        <w:tc>
          <w:tcPr>
            <w:tcW w:w="301" w:type="pct"/>
            <w:vAlign w:val="center"/>
          </w:tcPr>
          <w:p w14:paraId="68B4693B" w14:textId="77777777" w:rsidR="000D6AB3" w:rsidRPr="00D60FFD" w:rsidRDefault="000D6AB3" w:rsidP="000D6AB3">
            <w:pPr>
              <w:pStyle w:val="afffffb"/>
            </w:pPr>
            <w:r w:rsidRPr="00D60FFD">
              <w:rPr>
                <w:rFonts w:hint="eastAsia"/>
              </w:rPr>
              <w:t>总锌</w:t>
            </w:r>
          </w:p>
        </w:tc>
        <w:tc>
          <w:tcPr>
            <w:tcW w:w="443" w:type="pct"/>
            <w:vAlign w:val="center"/>
          </w:tcPr>
          <w:p w14:paraId="6C35E6C1" w14:textId="77777777" w:rsidR="000D6AB3" w:rsidRPr="00D60FFD" w:rsidRDefault="000D6AB3" w:rsidP="000D6AB3">
            <w:pPr>
              <w:pStyle w:val="afffffb"/>
            </w:pPr>
            <w:r w:rsidRPr="00D60FFD">
              <w:rPr>
                <w:rFonts w:hint="eastAsia"/>
              </w:rPr>
              <w:t>1</w:t>
            </w:r>
          </w:p>
        </w:tc>
        <w:tc>
          <w:tcPr>
            <w:tcW w:w="574" w:type="pct"/>
            <w:vAlign w:val="center"/>
          </w:tcPr>
          <w:p w14:paraId="6AE270A6" w14:textId="77777777" w:rsidR="000D6AB3" w:rsidRPr="00D60FFD" w:rsidRDefault="000D6AB3" w:rsidP="000D6AB3">
            <w:pPr>
              <w:pStyle w:val="afffffb"/>
            </w:pPr>
            <w:r w:rsidRPr="00D60FFD">
              <w:rPr>
                <w:lang w:bidi="ar"/>
              </w:rPr>
              <w:t>1</w:t>
            </w:r>
          </w:p>
        </w:tc>
        <w:tc>
          <w:tcPr>
            <w:tcW w:w="211" w:type="pct"/>
            <w:vMerge/>
            <w:vAlign w:val="center"/>
          </w:tcPr>
          <w:p w14:paraId="0C0877EF" w14:textId="77777777" w:rsidR="000D6AB3" w:rsidRPr="00D60FFD" w:rsidRDefault="000D6AB3" w:rsidP="000D6AB3">
            <w:pPr>
              <w:pStyle w:val="afffffb"/>
            </w:pPr>
          </w:p>
        </w:tc>
      </w:tr>
      <w:tr w:rsidR="000D6AB3" w:rsidRPr="00D60FFD" w14:paraId="206F05C2" w14:textId="77777777" w:rsidTr="000D6AB3">
        <w:trPr>
          <w:trHeight w:val="576"/>
        </w:trPr>
        <w:tc>
          <w:tcPr>
            <w:tcW w:w="159" w:type="pct"/>
            <w:vMerge/>
            <w:vAlign w:val="center"/>
          </w:tcPr>
          <w:p w14:paraId="2C0730AE" w14:textId="77777777" w:rsidR="000D6AB3" w:rsidRPr="00D60FFD" w:rsidRDefault="000D6AB3" w:rsidP="000D6AB3">
            <w:pPr>
              <w:pStyle w:val="afffffb"/>
            </w:pPr>
          </w:p>
        </w:tc>
        <w:tc>
          <w:tcPr>
            <w:tcW w:w="322" w:type="pct"/>
            <w:vMerge/>
            <w:vAlign w:val="center"/>
          </w:tcPr>
          <w:p w14:paraId="2AE34586" w14:textId="77777777" w:rsidR="000D6AB3" w:rsidRPr="00D60FFD" w:rsidRDefault="000D6AB3" w:rsidP="000D6AB3">
            <w:pPr>
              <w:pStyle w:val="afffffb"/>
            </w:pPr>
          </w:p>
        </w:tc>
        <w:tc>
          <w:tcPr>
            <w:tcW w:w="394" w:type="pct"/>
            <w:vMerge/>
            <w:vAlign w:val="center"/>
          </w:tcPr>
          <w:p w14:paraId="6BEEF600" w14:textId="77777777" w:rsidR="000D6AB3" w:rsidRPr="00D60FFD" w:rsidRDefault="000D6AB3" w:rsidP="000D6AB3">
            <w:pPr>
              <w:pStyle w:val="afffffb"/>
            </w:pPr>
          </w:p>
        </w:tc>
        <w:tc>
          <w:tcPr>
            <w:tcW w:w="435" w:type="pct"/>
            <w:vMerge/>
            <w:vAlign w:val="center"/>
          </w:tcPr>
          <w:p w14:paraId="4960536A" w14:textId="77777777" w:rsidR="000D6AB3" w:rsidRPr="00D60FFD" w:rsidRDefault="000D6AB3" w:rsidP="000D6AB3">
            <w:pPr>
              <w:pStyle w:val="afffffb"/>
            </w:pPr>
          </w:p>
        </w:tc>
        <w:tc>
          <w:tcPr>
            <w:tcW w:w="360" w:type="pct"/>
            <w:vMerge/>
            <w:vAlign w:val="center"/>
          </w:tcPr>
          <w:p w14:paraId="0F6CD543" w14:textId="77777777" w:rsidR="000D6AB3" w:rsidRPr="00D60FFD" w:rsidRDefault="000D6AB3" w:rsidP="000D6AB3">
            <w:pPr>
              <w:pStyle w:val="afffffb"/>
            </w:pPr>
          </w:p>
        </w:tc>
        <w:tc>
          <w:tcPr>
            <w:tcW w:w="342" w:type="pct"/>
            <w:vMerge/>
            <w:vAlign w:val="center"/>
          </w:tcPr>
          <w:p w14:paraId="5D3E3751" w14:textId="77777777" w:rsidR="000D6AB3" w:rsidRPr="00D60FFD" w:rsidRDefault="000D6AB3" w:rsidP="000D6AB3">
            <w:pPr>
              <w:pStyle w:val="afffffb"/>
            </w:pPr>
          </w:p>
        </w:tc>
        <w:tc>
          <w:tcPr>
            <w:tcW w:w="878" w:type="pct"/>
            <w:vMerge/>
            <w:vAlign w:val="center"/>
          </w:tcPr>
          <w:p w14:paraId="36DCFF4F" w14:textId="77777777" w:rsidR="000D6AB3" w:rsidRPr="00D60FFD" w:rsidRDefault="000D6AB3" w:rsidP="000D6AB3">
            <w:pPr>
              <w:pStyle w:val="afffffb"/>
              <w:rPr>
                <w:rFonts w:ascii="宋体" w:hAnsi="宋体"/>
              </w:rPr>
            </w:pPr>
          </w:p>
        </w:tc>
        <w:tc>
          <w:tcPr>
            <w:tcW w:w="264" w:type="pct"/>
            <w:vMerge/>
            <w:vAlign w:val="center"/>
          </w:tcPr>
          <w:p w14:paraId="573B4E38" w14:textId="77777777" w:rsidR="000D6AB3" w:rsidRPr="00D60FFD" w:rsidRDefault="000D6AB3" w:rsidP="000D6AB3">
            <w:pPr>
              <w:pStyle w:val="afffffb"/>
              <w:rPr>
                <w:szCs w:val="18"/>
              </w:rPr>
            </w:pPr>
          </w:p>
        </w:tc>
        <w:tc>
          <w:tcPr>
            <w:tcW w:w="317" w:type="pct"/>
            <w:vMerge/>
            <w:vAlign w:val="center"/>
          </w:tcPr>
          <w:p w14:paraId="19348FFD" w14:textId="77777777" w:rsidR="000D6AB3" w:rsidRPr="00D60FFD" w:rsidRDefault="000D6AB3" w:rsidP="000D6AB3">
            <w:pPr>
              <w:pStyle w:val="afffffb"/>
            </w:pPr>
          </w:p>
        </w:tc>
        <w:tc>
          <w:tcPr>
            <w:tcW w:w="301" w:type="pct"/>
            <w:vAlign w:val="center"/>
          </w:tcPr>
          <w:p w14:paraId="1084A7FE" w14:textId="77777777" w:rsidR="000D6AB3" w:rsidRPr="00D60FFD" w:rsidRDefault="000D6AB3" w:rsidP="000D6AB3">
            <w:pPr>
              <w:pStyle w:val="afffffb"/>
            </w:pPr>
            <w:r w:rsidRPr="00D60FFD">
              <w:rPr>
                <w:rFonts w:hint="eastAsia"/>
              </w:rPr>
              <w:t>氰化物</w:t>
            </w:r>
          </w:p>
        </w:tc>
        <w:tc>
          <w:tcPr>
            <w:tcW w:w="443" w:type="pct"/>
            <w:vAlign w:val="center"/>
          </w:tcPr>
          <w:p w14:paraId="4C2D6EE6" w14:textId="77777777" w:rsidR="000D6AB3" w:rsidRPr="00D60FFD" w:rsidRDefault="000D6AB3" w:rsidP="000D6AB3">
            <w:pPr>
              <w:pStyle w:val="afffffb"/>
            </w:pPr>
            <w:r w:rsidRPr="00D60FFD">
              <w:rPr>
                <w:rFonts w:hint="eastAsia"/>
              </w:rPr>
              <w:t>0.2</w:t>
            </w:r>
          </w:p>
        </w:tc>
        <w:tc>
          <w:tcPr>
            <w:tcW w:w="574" w:type="pct"/>
            <w:vAlign w:val="center"/>
          </w:tcPr>
          <w:p w14:paraId="06044D2B" w14:textId="77777777" w:rsidR="000D6AB3" w:rsidRPr="00D60FFD" w:rsidRDefault="000D6AB3" w:rsidP="000D6AB3">
            <w:pPr>
              <w:pStyle w:val="afffffb"/>
            </w:pPr>
            <w:r w:rsidRPr="00D60FFD">
              <w:rPr>
                <w:lang w:bidi="ar"/>
              </w:rPr>
              <w:t>0.5</w:t>
            </w:r>
          </w:p>
        </w:tc>
        <w:tc>
          <w:tcPr>
            <w:tcW w:w="211" w:type="pct"/>
            <w:vMerge/>
            <w:vAlign w:val="center"/>
          </w:tcPr>
          <w:p w14:paraId="6E111567" w14:textId="77777777" w:rsidR="000D6AB3" w:rsidRPr="00D60FFD" w:rsidRDefault="000D6AB3" w:rsidP="000D6AB3">
            <w:pPr>
              <w:pStyle w:val="afffffb"/>
            </w:pPr>
          </w:p>
        </w:tc>
      </w:tr>
      <w:tr w:rsidR="000D6AB3" w:rsidRPr="00D60FFD" w14:paraId="3EB97A91" w14:textId="77777777" w:rsidTr="000D6AB3">
        <w:trPr>
          <w:trHeight w:val="576"/>
        </w:trPr>
        <w:tc>
          <w:tcPr>
            <w:tcW w:w="159" w:type="pct"/>
            <w:vMerge/>
            <w:vAlign w:val="center"/>
          </w:tcPr>
          <w:p w14:paraId="5E3CA856" w14:textId="77777777" w:rsidR="000D6AB3" w:rsidRPr="00D60FFD" w:rsidRDefault="000D6AB3" w:rsidP="000D6AB3">
            <w:pPr>
              <w:pStyle w:val="afffffb"/>
            </w:pPr>
          </w:p>
        </w:tc>
        <w:tc>
          <w:tcPr>
            <w:tcW w:w="322" w:type="pct"/>
            <w:vMerge/>
            <w:vAlign w:val="center"/>
          </w:tcPr>
          <w:p w14:paraId="5812C24F" w14:textId="77777777" w:rsidR="000D6AB3" w:rsidRPr="00D60FFD" w:rsidRDefault="000D6AB3" w:rsidP="000D6AB3">
            <w:pPr>
              <w:pStyle w:val="afffffb"/>
            </w:pPr>
          </w:p>
        </w:tc>
        <w:tc>
          <w:tcPr>
            <w:tcW w:w="394" w:type="pct"/>
            <w:vMerge/>
            <w:vAlign w:val="center"/>
          </w:tcPr>
          <w:p w14:paraId="62B52D16" w14:textId="77777777" w:rsidR="000D6AB3" w:rsidRPr="00D60FFD" w:rsidRDefault="000D6AB3" w:rsidP="000D6AB3">
            <w:pPr>
              <w:pStyle w:val="afffffb"/>
            </w:pPr>
          </w:p>
        </w:tc>
        <w:tc>
          <w:tcPr>
            <w:tcW w:w="435" w:type="pct"/>
            <w:vMerge/>
            <w:vAlign w:val="center"/>
          </w:tcPr>
          <w:p w14:paraId="5B8F7D68" w14:textId="77777777" w:rsidR="000D6AB3" w:rsidRPr="00D60FFD" w:rsidRDefault="000D6AB3" w:rsidP="000D6AB3">
            <w:pPr>
              <w:pStyle w:val="afffffb"/>
            </w:pPr>
          </w:p>
        </w:tc>
        <w:tc>
          <w:tcPr>
            <w:tcW w:w="360" w:type="pct"/>
            <w:vMerge/>
            <w:vAlign w:val="center"/>
          </w:tcPr>
          <w:p w14:paraId="2ACAE582" w14:textId="77777777" w:rsidR="000D6AB3" w:rsidRPr="00D60FFD" w:rsidRDefault="000D6AB3" w:rsidP="000D6AB3">
            <w:pPr>
              <w:pStyle w:val="afffffb"/>
            </w:pPr>
          </w:p>
        </w:tc>
        <w:tc>
          <w:tcPr>
            <w:tcW w:w="342" w:type="pct"/>
            <w:vMerge/>
            <w:vAlign w:val="center"/>
          </w:tcPr>
          <w:p w14:paraId="44D38731" w14:textId="77777777" w:rsidR="000D6AB3" w:rsidRPr="00D60FFD" w:rsidRDefault="000D6AB3" w:rsidP="000D6AB3">
            <w:pPr>
              <w:pStyle w:val="afffffb"/>
            </w:pPr>
          </w:p>
        </w:tc>
        <w:tc>
          <w:tcPr>
            <w:tcW w:w="878" w:type="pct"/>
            <w:vMerge/>
            <w:vAlign w:val="center"/>
          </w:tcPr>
          <w:p w14:paraId="01F629E9" w14:textId="77777777" w:rsidR="000D6AB3" w:rsidRPr="00D60FFD" w:rsidRDefault="000D6AB3" w:rsidP="000D6AB3">
            <w:pPr>
              <w:pStyle w:val="afffffb"/>
              <w:rPr>
                <w:rFonts w:ascii="宋体" w:hAnsi="宋体"/>
              </w:rPr>
            </w:pPr>
          </w:p>
        </w:tc>
        <w:tc>
          <w:tcPr>
            <w:tcW w:w="264" w:type="pct"/>
            <w:vMerge/>
            <w:vAlign w:val="center"/>
          </w:tcPr>
          <w:p w14:paraId="5BB29194" w14:textId="77777777" w:rsidR="000D6AB3" w:rsidRPr="00D60FFD" w:rsidRDefault="000D6AB3" w:rsidP="000D6AB3">
            <w:pPr>
              <w:pStyle w:val="afffffb"/>
              <w:rPr>
                <w:szCs w:val="18"/>
              </w:rPr>
            </w:pPr>
          </w:p>
        </w:tc>
        <w:tc>
          <w:tcPr>
            <w:tcW w:w="317" w:type="pct"/>
            <w:vMerge/>
            <w:vAlign w:val="center"/>
          </w:tcPr>
          <w:p w14:paraId="6C87D4F9" w14:textId="77777777" w:rsidR="000D6AB3" w:rsidRPr="00D60FFD" w:rsidRDefault="000D6AB3" w:rsidP="000D6AB3">
            <w:pPr>
              <w:pStyle w:val="afffffb"/>
            </w:pPr>
          </w:p>
        </w:tc>
        <w:tc>
          <w:tcPr>
            <w:tcW w:w="301" w:type="pct"/>
            <w:vAlign w:val="center"/>
          </w:tcPr>
          <w:p w14:paraId="32024F1E" w14:textId="77777777" w:rsidR="000D6AB3" w:rsidRPr="00D60FFD" w:rsidRDefault="000D6AB3" w:rsidP="000D6AB3">
            <w:pPr>
              <w:pStyle w:val="afffffb"/>
            </w:pPr>
            <w:r w:rsidRPr="00D60FFD">
              <w:rPr>
                <w:rFonts w:hint="eastAsia"/>
              </w:rPr>
              <w:t>总磷</w:t>
            </w:r>
          </w:p>
        </w:tc>
        <w:tc>
          <w:tcPr>
            <w:tcW w:w="443" w:type="pct"/>
            <w:vAlign w:val="center"/>
          </w:tcPr>
          <w:p w14:paraId="1DA1F2B7" w14:textId="77777777" w:rsidR="000D6AB3" w:rsidRPr="00D60FFD" w:rsidRDefault="000D6AB3" w:rsidP="000D6AB3">
            <w:pPr>
              <w:pStyle w:val="afffffb"/>
            </w:pPr>
            <w:r w:rsidRPr="00D60FFD">
              <w:rPr>
                <w:rFonts w:hint="eastAsia"/>
              </w:rPr>
              <w:t>3</w:t>
            </w:r>
          </w:p>
        </w:tc>
        <w:tc>
          <w:tcPr>
            <w:tcW w:w="574" w:type="pct"/>
            <w:vAlign w:val="center"/>
          </w:tcPr>
          <w:p w14:paraId="68E90E86" w14:textId="77777777" w:rsidR="000D6AB3" w:rsidRPr="00D60FFD" w:rsidRDefault="000D6AB3" w:rsidP="000D6AB3">
            <w:pPr>
              <w:pStyle w:val="afffffb"/>
            </w:pPr>
            <w:r w:rsidRPr="00D60FFD">
              <w:rPr>
                <w:lang w:bidi="ar"/>
              </w:rPr>
              <w:t>0.5</w:t>
            </w:r>
          </w:p>
        </w:tc>
        <w:tc>
          <w:tcPr>
            <w:tcW w:w="211" w:type="pct"/>
            <w:vMerge/>
            <w:vAlign w:val="center"/>
          </w:tcPr>
          <w:p w14:paraId="4FDF25C9" w14:textId="77777777" w:rsidR="000D6AB3" w:rsidRPr="00D60FFD" w:rsidRDefault="000D6AB3" w:rsidP="000D6AB3">
            <w:pPr>
              <w:pStyle w:val="afffffb"/>
            </w:pPr>
          </w:p>
        </w:tc>
      </w:tr>
      <w:tr w:rsidR="000D6AB3" w:rsidRPr="00D60FFD" w14:paraId="3A23FDDE" w14:textId="77777777" w:rsidTr="000D6AB3">
        <w:trPr>
          <w:trHeight w:val="576"/>
        </w:trPr>
        <w:tc>
          <w:tcPr>
            <w:tcW w:w="159" w:type="pct"/>
            <w:vMerge/>
            <w:vAlign w:val="center"/>
          </w:tcPr>
          <w:p w14:paraId="6C9FF1C0" w14:textId="77777777" w:rsidR="000D6AB3" w:rsidRPr="00D60FFD" w:rsidRDefault="000D6AB3" w:rsidP="000D6AB3">
            <w:pPr>
              <w:pStyle w:val="afffffb"/>
            </w:pPr>
          </w:p>
        </w:tc>
        <w:tc>
          <w:tcPr>
            <w:tcW w:w="322" w:type="pct"/>
            <w:vMerge/>
            <w:vAlign w:val="center"/>
          </w:tcPr>
          <w:p w14:paraId="4F0A543A" w14:textId="77777777" w:rsidR="000D6AB3" w:rsidRPr="00D60FFD" w:rsidRDefault="000D6AB3" w:rsidP="000D6AB3">
            <w:pPr>
              <w:pStyle w:val="afffffb"/>
            </w:pPr>
          </w:p>
        </w:tc>
        <w:tc>
          <w:tcPr>
            <w:tcW w:w="394" w:type="pct"/>
            <w:vMerge/>
            <w:vAlign w:val="center"/>
          </w:tcPr>
          <w:p w14:paraId="5A4E0A1D" w14:textId="77777777" w:rsidR="000D6AB3" w:rsidRPr="00D60FFD" w:rsidRDefault="000D6AB3" w:rsidP="000D6AB3">
            <w:pPr>
              <w:pStyle w:val="afffffb"/>
            </w:pPr>
          </w:p>
        </w:tc>
        <w:tc>
          <w:tcPr>
            <w:tcW w:w="435" w:type="pct"/>
            <w:vMerge/>
            <w:vAlign w:val="center"/>
          </w:tcPr>
          <w:p w14:paraId="7EE6DA97" w14:textId="77777777" w:rsidR="000D6AB3" w:rsidRPr="00D60FFD" w:rsidRDefault="000D6AB3" w:rsidP="000D6AB3">
            <w:pPr>
              <w:pStyle w:val="afffffb"/>
            </w:pPr>
          </w:p>
        </w:tc>
        <w:tc>
          <w:tcPr>
            <w:tcW w:w="360" w:type="pct"/>
            <w:vMerge/>
            <w:vAlign w:val="center"/>
          </w:tcPr>
          <w:p w14:paraId="795CCDCF" w14:textId="77777777" w:rsidR="000D6AB3" w:rsidRPr="00D60FFD" w:rsidRDefault="000D6AB3" w:rsidP="000D6AB3">
            <w:pPr>
              <w:pStyle w:val="afffffb"/>
            </w:pPr>
          </w:p>
        </w:tc>
        <w:tc>
          <w:tcPr>
            <w:tcW w:w="342" w:type="pct"/>
            <w:vMerge/>
            <w:vAlign w:val="center"/>
          </w:tcPr>
          <w:p w14:paraId="7850813F" w14:textId="77777777" w:rsidR="000D6AB3" w:rsidRPr="00D60FFD" w:rsidRDefault="000D6AB3" w:rsidP="000D6AB3">
            <w:pPr>
              <w:pStyle w:val="afffffb"/>
            </w:pPr>
          </w:p>
        </w:tc>
        <w:tc>
          <w:tcPr>
            <w:tcW w:w="878" w:type="pct"/>
            <w:vMerge/>
            <w:vAlign w:val="center"/>
          </w:tcPr>
          <w:p w14:paraId="437B4240" w14:textId="77777777" w:rsidR="000D6AB3" w:rsidRPr="00D60FFD" w:rsidRDefault="000D6AB3" w:rsidP="000D6AB3">
            <w:pPr>
              <w:pStyle w:val="afffffb"/>
              <w:rPr>
                <w:rFonts w:ascii="宋体" w:hAnsi="宋体"/>
              </w:rPr>
            </w:pPr>
          </w:p>
        </w:tc>
        <w:tc>
          <w:tcPr>
            <w:tcW w:w="264" w:type="pct"/>
            <w:vMerge/>
            <w:vAlign w:val="center"/>
          </w:tcPr>
          <w:p w14:paraId="6AA96E89" w14:textId="77777777" w:rsidR="000D6AB3" w:rsidRPr="00D60FFD" w:rsidRDefault="000D6AB3" w:rsidP="000D6AB3">
            <w:pPr>
              <w:pStyle w:val="afffffb"/>
              <w:rPr>
                <w:szCs w:val="18"/>
              </w:rPr>
            </w:pPr>
          </w:p>
        </w:tc>
        <w:tc>
          <w:tcPr>
            <w:tcW w:w="317" w:type="pct"/>
            <w:vMerge/>
            <w:vAlign w:val="center"/>
          </w:tcPr>
          <w:p w14:paraId="01025D15" w14:textId="77777777" w:rsidR="000D6AB3" w:rsidRPr="00D60FFD" w:rsidRDefault="000D6AB3" w:rsidP="000D6AB3">
            <w:pPr>
              <w:pStyle w:val="afffffb"/>
            </w:pPr>
          </w:p>
        </w:tc>
        <w:tc>
          <w:tcPr>
            <w:tcW w:w="301" w:type="pct"/>
            <w:vAlign w:val="center"/>
          </w:tcPr>
          <w:p w14:paraId="52B9A3E7" w14:textId="77777777" w:rsidR="000D6AB3" w:rsidRPr="00D60FFD" w:rsidRDefault="000D6AB3" w:rsidP="000D6AB3">
            <w:pPr>
              <w:pStyle w:val="afffffb"/>
            </w:pPr>
            <w:r w:rsidRPr="00D60FFD">
              <w:rPr>
                <w:rFonts w:hint="eastAsia"/>
              </w:rPr>
              <w:t>氟化物</w:t>
            </w:r>
          </w:p>
        </w:tc>
        <w:tc>
          <w:tcPr>
            <w:tcW w:w="443" w:type="pct"/>
            <w:vAlign w:val="center"/>
          </w:tcPr>
          <w:p w14:paraId="36D1B461" w14:textId="77777777" w:rsidR="000D6AB3" w:rsidRPr="00D60FFD" w:rsidRDefault="000D6AB3" w:rsidP="000D6AB3">
            <w:pPr>
              <w:pStyle w:val="afffffb"/>
            </w:pPr>
            <w:r w:rsidRPr="00D60FFD">
              <w:rPr>
                <w:rFonts w:hint="eastAsia"/>
              </w:rPr>
              <w:t>1</w:t>
            </w:r>
          </w:p>
        </w:tc>
        <w:tc>
          <w:tcPr>
            <w:tcW w:w="574" w:type="pct"/>
            <w:vAlign w:val="center"/>
          </w:tcPr>
          <w:p w14:paraId="2601BBEA" w14:textId="77777777" w:rsidR="000D6AB3" w:rsidRPr="00D60FFD" w:rsidRDefault="000D6AB3" w:rsidP="000D6AB3">
            <w:pPr>
              <w:pStyle w:val="afffffb"/>
            </w:pPr>
            <w:r w:rsidRPr="00D60FFD">
              <w:rPr>
                <w:lang w:bidi="ar"/>
              </w:rPr>
              <w:t>/</w:t>
            </w:r>
          </w:p>
        </w:tc>
        <w:tc>
          <w:tcPr>
            <w:tcW w:w="211" w:type="pct"/>
            <w:vMerge/>
            <w:vAlign w:val="center"/>
          </w:tcPr>
          <w:p w14:paraId="2B92CF35" w14:textId="77777777" w:rsidR="000D6AB3" w:rsidRPr="00D60FFD" w:rsidRDefault="000D6AB3" w:rsidP="000D6AB3">
            <w:pPr>
              <w:pStyle w:val="afffffb"/>
            </w:pPr>
          </w:p>
        </w:tc>
      </w:tr>
      <w:tr w:rsidR="000D6AB3" w:rsidRPr="00D60FFD" w14:paraId="3A8743A0" w14:textId="77777777" w:rsidTr="000D6AB3">
        <w:trPr>
          <w:trHeight w:val="576"/>
        </w:trPr>
        <w:tc>
          <w:tcPr>
            <w:tcW w:w="159" w:type="pct"/>
            <w:vMerge/>
            <w:vAlign w:val="center"/>
          </w:tcPr>
          <w:p w14:paraId="11CF10C8" w14:textId="77777777" w:rsidR="000D6AB3" w:rsidRPr="00D60FFD" w:rsidRDefault="000D6AB3" w:rsidP="000D6AB3">
            <w:pPr>
              <w:pStyle w:val="afffffb"/>
            </w:pPr>
          </w:p>
        </w:tc>
        <w:tc>
          <w:tcPr>
            <w:tcW w:w="322" w:type="pct"/>
            <w:vMerge/>
            <w:vAlign w:val="center"/>
          </w:tcPr>
          <w:p w14:paraId="4FC3880C" w14:textId="77777777" w:rsidR="000D6AB3" w:rsidRPr="00D60FFD" w:rsidRDefault="000D6AB3" w:rsidP="000D6AB3">
            <w:pPr>
              <w:pStyle w:val="afffffb"/>
            </w:pPr>
          </w:p>
        </w:tc>
        <w:tc>
          <w:tcPr>
            <w:tcW w:w="394" w:type="pct"/>
            <w:vMerge/>
            <w:vAlign w:val="center"/>
          </w:tcPr>
          <w:p w14:paraId="1B470177" w14:textId="77777777" w:rsidR="000D6AB3" w:rsidRPr="00D60FFD" w:rsidRDefault="000D6AB3" w:rsidP="000D6AB3">
            <w:pPr>
              <w:pStyle w:val="afffffb"/>
            </w:pPr>
          </w:p>
        </w:tc>
        <w:tc>
          <w:tcPr>
            <w:tcW w:w="435" w:type="pct"/>
            <w:vMerge/>
            <w:vAlign w:val="center"/>
          </w:tcPr>
          <w:p w14:paraId="0E0FE230" w14:textId="77777777" w:rsidR="000D6AB3" w:rsidRPr="00D60FFD" w:rsidRDefault="000D6AB3" w:rsidP="000D6AB3">
            <w:pPr>
              <w:pStyle w:val="afffffb"/>
            </w:pPr>
          </w:p>
        </w:tc>
        <w:tc>
          <w:tcPr>
            <w:tcW w:w="360" w:type="pct"/>
            <w:vMerge/>
            <w:vAlign w:val="center"/>
          </w:tcPr>
          <w:p w14:paraId="12650882" w14:textId="77777777" w:rsidR="000D6AB3" w:rsidRPr="00D60FFD" w:rsidRDefault="000D6AB3" w:rsidP="000D6AB3">
            <w:pPr>
              <w:pStyle w:val="afffffb"/>
            </w:pPr>
          </w:p>
        </w:tc>
        <w:tc>
          <w:tcPr>
            <w:tcW w:w="342" w:type="pct"/>
            <w:vMerge/>
            <w:vAlign w:val="center"/>
          </w:tcPr>
          <w:p w14:paraId="49041820" w14:textId="77777777" w:rsidR="000D6AB3" w:rsidRPr="00D60FFD" w:rsidRDefault="000D6AB3" w:rsidP="000D6AB3">
            <w:pPr>
              <w:pStyle w:val="afffffb"/>
            </w:pPr>
          </w:p>
        </w:tc>
        <w:tc>
          <w:tcPr>
            <w:tcW w:w="878" w:type="pct"/>
            <w:vMerge/>
            <w:vAlign w:val="center"/>
          </w:tcPr>
          <w:p w14:paraId="3D1E669B" w14:textId="77777777" w:rsidR="000D6AB3" w:rsidRPr="00D60FFD" w:rsidRDefault="000D6AB3" w:rsidP="000D6AB3">
            <w:pPr>
              <w:pStyle w:val="afffffb"/>
              <w:rPr>
                <w:rFonts w:ascii="宋体" w:hAnsi="宋体"/>
              </w:rPr>
            </w:pPr>
          </w:p>
        </w:tc>
        <w:tc>
          <w:tcPr>
            <w:tcW w:w="264" w:type="pct"/>
            <w:vMerge/>
            <w:vAlign w:val="center"/>
          </w:tcPr>
          <w:p w14:paraId="52532020" w14:textId="77777777" w:rsidR="000D6AB3" w:rsidRPr="00D60FFD" w:rsidRDefault="000D6AB3" w:rsidP="000D6AB3">
            <w:pPr>
              <w:pStyle w:val="afffffb"/>
              <w:rPr>
                <w:szCs w:val="18"/>
              </w:rPr>
            </w:pPr>
          </w:p>
        </w:tc>
        <w:tc>
          <w:tcPr>
            <w:tcW w:w="317" w:type="pct"/>
            <w:vMerge/>
            <w:vAlign w:val="center"/>
          </w:tcPr>
          <w:p w14:paraId="5A0440F8" w14:textId="77777777" w:rsidR="000D6AB3" w:rsidRPr="00D60FFD" w:rsidRDefault="000D6AB3" w:rsidP="000D6AB3">
            <w:pPr>
              <w:pStyle w:val="afffffb"/>
            </w:pPr>
          </w:p>
        </w:tc>
        <w:tc>
          <w:tcPr>
            <w:tcW w:w="301" w:type="pct"/>
            <w:vAlign w:val="center"/>
          </w:tcPr>
          <w:p w14:paraId="703D3FA9" w14:textId="77777777" w:rsidR="000D6AB3" w:rsidRPr="00D60FFD" w:rsidRDefault="000D6AB3" w:rsidP="000D6AB3">
            <w:pPr>
              <w:pStyle w:val="afffffb"/>
            </w:pPr>
            <w:r w:rsidRPr="00D60FFD">
              <w:rPr>
                <w:rFonts w:hint="eastAsia"/>
              </w:rPr>
              <w:t>总汞</w:t>
            </w:r>
          </w:p>
        </w:tc>
        <w:tc>
          <w:tcPr>
            <w:tcW w:w="443" w:type="pct"/>
            <w:vAlign w:val="center"/>
          </w:tcPr>
          <w:p w14:paraId="78C020DD" w14:textId="77777777" w:rsidR="000D6AB3" w:rsidRPr="00D60FFD" w:rsidRDefault="000D6AB3" w:rsidP="000D6AB3">
            <w:pPr>
              <w:pStyle w:val="afffffb"/>
            </w:pPr>
            <w:r w:rsidRPr="00D60FFD">
              <w:rPr>
                <w:rFonts w:hint="eastAsia"/>
              </w:rPr>
              <w:t>0.001</w:t>
            </w:r>
          </w:p>
        </w:tc>
        <w:tc>
          <w:tcPr>
            <w:tcW w:w="574" w:type="pct"/>
            <w:vAlign w:val="center"/>
          </w:tcPr>
          <w:p w14:paraId="7DB9C2D4" w14:textId="77777777" w:rsidR="000D6AB3" w:rsidRPr="00D60FFD" w:rsidRDefault="000D6AB3" w:rsidP="000D6AB3">
            <w:pPr>
              <w:pStyle w:val="afffffb"/>
            </w:pPr>
            <w:r w:rsidRPr="00D60FFD">
              <w:rPr>
                <w:rFonts w:hint="eastAsia"/>
              </w:rPr>
              <w:t>0.001</w:t>
            </w:r>
          </w:p>
        </w:tc>
        <w:tc>
          <w:tcPr>
            <w:tcW w:w="211" w:type="pct"/>
            <w:vMerge/>
            <w:vAlign w:val="center"/>
          </w:tcPr>
          <w:p w14:paraId="5A744BA8" w14:textId="77777777" w:rsidR="000D6AB3" w:rsidRPr="00D60FFD" w:rsidRDefault="000D6AB3" w:rsidP="000D6AB3">
            <w:pPr>
              <w:pStyle w:val="afffffb"/>
            </w:pPr>
          </w:p>
        </w:tc>
      </w:tr>
      <w:tr w:rsidR="000D6AB3" w:rsidRPr="00D60FFD" w14:paraId="10F930CA" w14:textId="77777777" w:rsidTr="000D6AB3">
        <w:trPr>
          <w:trHeight w:val="576"/>
        </w:trPr>
        <w:tc>
          <w:tcPr>
            <w:tcW w:w="159" w:type="pct"/>
            <w:vMerge/>
            <w:vAlign w:val="center"/>
          </w:tcPr>
          <w:p w14:paraId="723A1190" w14:textId="77777777" w:rsidR="000D6AB3" w:rsidRPr="00D60FFD" w:rsidRDefault="000D6AB3" w:rsidP="000D6AB3">
            <w:pPr>
              <w:pStyle w:val="afffffb"/>
            </w:pPr>
          </w:p>
        </w:tc>
        <w:tc>
          <w:tcPr>
            <w:tcW w:w="322" w:type="pct"/>
            <w:vMerge/>
            <w:vAlign w:val="center"/>
          </w:tcPr>
          <w:p w14:paraId="38C0A33F" w14:textId="77777777" w:rsidR="000D6AB3" w:rsidRPr="00D60FFD" w:rsidRDefault="000D6AB3" w:rsidP="000D6AB3">
            <w:pPr>
              <w:pStyle w:val="afffffb"/>
            </w:pPr>
          </w:p>
        </w:tc>
        <w:tc>
          <w:tcPr>
            <w:tcW w:w="394" w:type="pct"/>
            <w:vMerge/>
            <w:vAlign w:val="center"/>
          </w:tcPr>
          <w:p w14:paraId="51436AF2" w14:textId="77777777" w:rsidR="000D6AB3" w:rsidRPr="00D60FFD" w:rsidRDefault="000D6AB3" w:rsidP="000D6AB3">
            <w:pPr>
              <w:pStyle w:val="afffffb"/>
            </w:pPr>
          </w:p>
        </w:tc>
        <w:tc>
          <w:tcPr>
            <w:tcW w:w="435" w:type="pct"/>
            <w:vMerge/>
            <w:vAlign w:val="center"/>
          </w:tcPr>
          <w:p w14:paraId="226AB58F" w14:textId="77777777" w:rsidR="000D6AB3" w:rsidRPr="00D60FFD" w:rsidRDefault="000D6AB3" w:rsidP="000D6AB3">
            <w:pPr>
              <w:pStyle w:val="afffffb"/>
            </w:pPr>
          </w:p>
        </w:tc>
        <w:tc>
          <w:tcPr>
            <w:tcW w:w="360" w:type="pct"/>
            <w:vMerge/>
            <w:vAlign w:val="center"/>
          </w:tcPr>
          <w:p w14:paraId="72C3FB26" w14:textId="77777777" w:rsidR="000D6AB3" w:rsidRPr="00D60FFD" w:rsidRDefault="000D6AB3" w:rsidP="000D6AB3">
            <w:pPr>
              <w:pStyle w:val="afffffb"/>
            </w:pPr>
          </w:p>
        </w:tc>
        <w:tc>
          <w:tcPr>
            <w:tcW w:w="342" w:type="pct"/>
            <w:vMerge/>
            <w:vAlign w:val="center"/>
          </w:tcPr>
          <w:p w14:paraId="6386D697" w14:textId="77777777" w:rsidR="000D6AB3" w:rsidRPr="00D60FFD" w:rsidRDefault="000D6AB3" w:rsidP="000D6AB3">
            <w:pPr>
              <w:pStyle w:val="afffffb"/>
            </w:pPr>
          </w:p>
        </w:tc>
        <w:tc>
          <w:tcPr>
            <w:tcW w:w="878" w:type="pct"/>
            <w:vMerge/>
            <w:vAlign w:val="center"/>
          </w:tcPr>
          <w:p w14:paraId="46E34D60" w14:textId="77777777" w:rsidR="000D6AB3" w:rsidRPr="00D60FFD" w:rsidRDefault="000D6AB3" w:rsidP="000D6AB3">
            <w:pPr>
              <w:pStyle w:val="afffffb"/>
              <w:rPr>
                <w:rFonts w:ascii="宋体" w:hAnsi="宋体"/>
              </w:rPr>
            </w:pPr>
          </w:p>
        </w:tc>
        <w:tc>
          <w:tcPr>
            <w:tcW w:w="264" w:type="pct"/>
            <w:vMerge/>
            <w:vAlign w:val="center"/>
          </w:tcPr>
          <w:p w14:paraId="191C32A5" w14:textId="77777777" w:rsidR="000D6AB3" w:rsidRPr="00D60FFD" w:rsidRDefault="000D6AB3" w:rsidP="000D6AB3">
            <w:pPr>
              <w:pStyle w:val="afffffb"/>
              <w:rPr>
                <w:szCs w:val="18"/>
              </w:rPr>
            </w:pPr>
          </w:p>
        </w:tc>
        <w:tc>
          <w:tcPr>
            <w:tcW w:w="317" w:type="pct"/>
            <w:vMerge/>
            <w:vAlign w:val="center"/>
          </w:tcPr>
          <w:p w14:paraId="69CFA474" w14:textId="77777777" w:rsidR="000D6AB3" w:rsidRPr="00D60FFD" w:rsidRDefault="000D6AB3" w:rsidP="000D6AB3">
            <w:pPr>
              <w:pStyle w:val="afffffb"/>
            </w:pPr>
          </w:p>
        </w:tc>
        <w:tc>
          <w:tcPr>
            <w:tcW w:w="301" w:type="pct"/>
            <w:vAlign w:val="center"/>
          </w:tcPr>
          <w:p w14:paraId="5DE4DF0A" w14:textId="77777777" w:rsidR="000D6AB3" w:rsidRPr="00D60FFD" w:rsidRDefault="000D6AB3" w:rsidP="000D6AB3">
            <w:pPr>
              <w:pStyle w:val="afffffb"/>
            </w:pPr>
            <w:r w:rsidRPr="00D60FFD">
              <w:rPr>
                <w:rFonts w:hint="eastAsia"/>
              </w:rPr>
              <w:t>总砷</w:t>
            </w:r>
          </w:p>
        </w:tc>
        <w:tc>
          <w:tcPr>
            <w:tcW w:w="443" w:type="pct"/>
            <w:vAlign w:val="center"/>
          </w:tcPr>
          <w:p w14:paraId="304D67DD" w14:textId="77777777" w:rsidR="000D6AB3" w:rsidRPr="00D60FFD" w:rsidRDefault="000D6AB3" w:rsidP="000D6AB3">
            <w:pPr>
              <w:pStyle w:val="afffffb"/>
              <w:rPr>
                <w:lang w:bidi="ar"/>
              </w:rPr>
            </w:pPr>
            <w:r w:rsidRPr="00D60FFD">
              <w:rPr>
                <w:rFonts w:hint="eastAsia"/>
                <w:lang w:bidi="ar"/>
              </w:rPr>
              <w:t>0.05</w:t>
            </w:r>
          </w:p>
        </w:tc>
        <w:tc>
          <w:tcPr>
            <w:tcW w:w="574" w:type="pct"/>
            <w:vAlign w:val="center"/>
          </w:tcPr>
          <w:p w14:paraId="24964BF9" w14:textId="77777777" w:rsidR="000D6AB3" w:rsidRPr="00D60FFD" w:rsidRDefault="000D6AB3" w:rsidP="000D6AB3">
            <w:pPr>
              <w:pStyle w:val="afffffb"/>
              <w:rPr>
                <w:lang w:bidi="ar"/>
              </w:rPr>
            </w:pPr>
            <w:r w:rsidRPr="00D60FFD">
              <w:rPr>
                <w:rFonts w:hint="eastAsia"/>
                <w:lang w:bidi="ar"/>
              </w:rPr>
              <w:t>0.05</w:t>
            </w:r>
          </w:p>
        </w:tc>
        <w:tc>
          <w:tcPr>
            <w:tcW w:w="211" w:type="pct"/>
            <w:vMerge/>
            <w:vAlign w:val="center"/>
          </w:tcPr>
          <w:p w14:paraId="34ED5C42" w14:textId="77777777" w:rsidR="000D6AB3" w:rsidRPr="00D60FFD" w:rsidRDefault="000D6AB3" w:rsidP="000D6AB3">
            <w:pPr>
              <w:pStyle w:val="afffffb"/>
            </w:pPr>
          </w:p>
        </w:tc>
      </w:tr>
      <w:tr w:rsidR="000D6AB3" w:rsidRPr="00D60FFD" w14:paraId="30850046" w14:textId="77777777" w:rsidTr="000D6AB3">
        <w:trPr>
          <w:trHeight w:val="576"/>
        </w:trPr>
        <w:tc>
          <w:tcPr>
            <w:tcW w:w="159" w:type="pct"/>
            <w:vMerge/>
            <w:vAlign w:val="center"/>
          </w:tcPr>
          <w:p w14:paraId="42D15C92" w14:textId="77777777" w:rsidR="000D6AB3" w:rsidRPr="00D60FFD" w:rsidRDefault="000D6AB3" w:rsidP="000D6AB3">
            <w:pPr>
              <w:pStyle w:val="afffffb"/>
            </w:pPr>
          </w:p>
        </w:tc>
        <w:tc>
          <w:tcPr>
            <w:tcW w:w="322" w:type="pct"/>
            <w:vMerge/>
            <w:vAlign w:val="center"/>
          </w:tcPr>
          <w:p w14:paraId="74D926CD" w14:textId="77777777" w:rsidR="000D6AB3" w:rsidRPr="00D60FFD" w:rsidRDefault="000D6AB3" w:rsidP="000D6AB3">
            <w:pPr>
              <w:pStyle w:val="afffffb"/>
            </w:pPr>
          </w:p>
        </w:tc>
        <w:tc>
          <w:tcPr>
            <w:tcW w:w="394" w:type="pct"/>
            <w:vMerge/>
            <w:vAlign w:val="center"/>
          </w:tcPr>
          <w:p w14:paraId="49B2778A" w14:textId="77777777" w:rsidR="000D6AB3" w:rsidRPr="00D60FFD" w:rsidRDefault="000D6AB3" w:rsidP="000D6AB3">
            <w:pPr>
              <w:pStyle w:val="afffffb"/>
            </w:pPr>
          </w:p>
        </w:tc>
        <w:tc>
          <w:tcPr>
            <w:tcW w:w="435" w:type="pct"/>
            <w:vMerge/>
            <w:vAlign w:val="center"/>
          </w:tcPr>
          <w:p w14:paraId="5EA0C6B7" w14:textId="77777777" w:rsidR="000D6AB3" w:rsidRPr="00D60FFD" w:rsidRDefault="000D6AB3" w:rsidP="000D6AB3">
            <w:pPr>
              <w:pStyle w:val="afffffb"/>
            </w:pPr>
          </w:p>
        </w:tc>
        <w:tc>
          <w:tcPr>
            <w:tcW w:w="360" w:type="pct"/>
            <w:vMerge/>
            <w:vAlign w:val="center"/>
          </w:tcPr>
          <w:p w14:paraId="58F455A9" w14:textId="77777777" w:rsidR="000D6AB3" w:rsidRPr="00D60FFD" w:rsidRDefault="000D6AB3" w:rsidP="000D6AB3">
            <w:pPr>
              <w:pStyle w:val="afffffb"/>
            </w:pPr>
          </w:p>
        </w:tc>
        <w:tc>
          <w:tcPr>
            <w:tcW w:w="342" w:type="pct"/>
            <w:vMerge/>
            <w:vAlign w:val="center"/>
          </w:tcPr>
          <w:p w14:paraId="308725EA" w14:textId="77777777" w:rsidR="000D6AB3" w:rsidRPr="00D60FFD" w:rsidRDefault="000D6AB3" w:rsidP="000D6AB3">
            <w:pPr>
              <w:pStyle w:val="afffffb"/>
            </w:pPr>
          </w:p>
        </w:tc>
        <w:tc>
          <w:tcPr>
            <w:tcW w:w="878" w:type="pct"/>
            <w:vMerge/>
            <w:vAlign w:val="center"/>
          </w:tcPr>
          <w:p w14:paraId="4BC63C9A" w14:textId="77777777" w:rsidR="000D6AB3" w:rsidRPr="00D60FFD" w:rsidRDefault="000D6AB3" w:rsidP="000D6AB3">
            <w:pPr>
              <w:pStyle w:val="afffffb"/>
              <w:rPr>
                <w:rFonts w:ascii="宋体" w:hAnsi="宋体"/>
              </w:rPr>
            </w:pPr>
          </w:p>
        </w:tc>
        <w:tc>
          <w:tcPr>
            <w:tcW w:w="264" w:type="pct"/>
            <w:vMerge/>
            <w:vAlign w:val="center"/>
          </w:tcPr>
          <w:p w14:paraId="0F0FBB70" w14:textId="77777777" w:rsidR="000D6AB3" w:rsidRPr="00D60FFD" w:rsidRDefault="000D6AB3" w:rsidP="000D6AB3">
            <w:pPr>
              <w:pStyle w:val="afffffb"/>
              <w:rPr>
                <w:szCs w:val="18"/>
              </w:rPr>
            </w:pPr>
          </w:p>
        </w:tc>
        <w:tc>
          <w:tcPr>
            <w:tcW w:w="317" w:type="pct"/>
            <w:vMerge/>
            <w:vAlign w:val="center"/>
          </w:tcPr>
          <w:p w14:paraId="699662D8" w14:textId="77777777" w:rsidR="000D6AB3" w:rsidRPr="00D60FFD" w:rsidRDefault="000D6AB3" w:rsidP="000D6AB3">
            <w:pPr>
              <w:pStyle w:val="afffffb"/>
            </w:pPr>
          </w:p>
        </w:tc>
        <w:tc>
          <w:tcPr>
            <w:tcW w:w="301" w:type="pct"/>
            <w:vAlign w:val="center"/>
          </w:tcPr>
          <w:p w14:paraId="495AEA49" w14:textId="77777777" w:rsidR="000D6AB3" w:rsidRPr="00D60FFD" w:rsidRDefault="000D6AB3" w:rsidP="000D6AB3">
            <w:pPr>
              <w:pStyle w:val="afffffb"/>
            </w:pPr>
            <w:r w:rsidRPr="00D60FFD">
              <w:rPr>
                <w:rFonts w:hint="eastAsia"/>
              </w:rPr>
              <w:t>总镉</w:t>
            </w:r>
          </w:p>
        </w:tc>
        <w:tc>
          <w:tcPr>
            <w:tcW w:w="443" w:type="pct"/>
            <w:vAlign w:val="center"/>
          </w:tcPr>
          <w:p w14:paraId="3FDAC8FD" w14:textId="77777777" w:rsidR="000D6AB3" w:rsidRPr="00D60FFD" w:rsidRDefault="000D6AB3" w:rsidP="000D6AB3">
            <w:pPr>
              <w:pStyle w:val="afffffb"/>
              <w:rPr>
                <w:lang w:bidi="ar"/>
              </w:rPr>
            </w:pPr>
            <w:r w:rsidRPr="00D60FFD">
              <w:rPr>
                <w:rFonts w:hint="eastAsia"/>
                <w:lang w:bidi="ar"/>
              </w:rPr>
              <w:t>0.01</w:t>
            </w:r>
          </w:p>
        </w:tc>
        <w:tc>
          <w:tcPr>
            <w:tcW w:w="574" w:type="pct"/>
            <w:vAlign w:val="center"/>
          </w:tcPr>
          <w:p w14:paraId="475D5CEA" w14:textId="77777777" w:rsidR="000D6AB3" w:rsidRPr="00D60FFD" w:rsidRDefault="000D6AB3" w:rsidP="000D6AB3">
            <w:pPr>
              <w:pStyle w:val="afffffb"/>
              <w:rPr>
                <w:lang w:bidi="ar"/>
              </w:rPr>
            </w:pPr>
            <w:r w:rsidRPr="00D60FFD">
              <w:rPr>
                <w:rFonts w:hint="eastAsia"/>
                <w:lang w:bidi="ar"/>
              </w:rPr>
              <w:t>0.01</w:t>
            </w:r>
          </w:p>
        </w:tc>
        <w:tc>
          <w:tcPr>
            <w:tcW w:w="211" w:type="pct"/>
            <w:vMerge/>
            <w:vAlign w:val="center"/>
          </w:tcPr>
          <w:p w14:paraId="63C25007" w14:textId="77777777" w:rsidR="000D6AB3" w:rsidRPr="00D60FFD" w:rsidRDefault="000D6AB3" w:rsidP="000D6AB3">
            <w:pPr>
              <w:pStyle w:val="afffffb"/>
            </w:pPr>
          </w:p>
        </w:tc>
      </w:tr>
      <w:tr w:rsidR="000D6AB3" w:rsidRPr="00D60FFD" w14:paraId="427FA8CB" w14:textId="77777777" w:rsidTr="000D6AB3">
        <w:trPr>
          <w:trHeight w:val="576"/>
        </w:trPr>
        <w:tc>
          <w:tcPr>
            <w:tcW w:w="159" w:type="pct"/>
            <w:vMerge/>
            <w:vAlign w:val="center"/>
          </w:tcPr>
          <w:p w14:paraId="79684E33" w14:textId="77777777" w:rsidR="000D6AB3" w:rsidRPr="00D60FFD" w:rsidRDefault="000D6AB3" w:rsidP="000D6AB3">
            <w:pPr>
              <w:pStyle w:val="afffffb"/>
            </w:pPr>
          </w:p>
        </w:tc>
        <w:tc>
          <w:tcPr>
            <w:tcW w:w="322" w:type="pct"/>
            <w:vMerge/>
            <w:vAlign w:val="center"/>
          </w:tcPr>
          <w:p w14:paraId="318CF363" w14:textId="77777777" w:rsidR="000D6AB3" w:rsidRPr="00D60FFD" w:rsidRDefault="000D6AB3" w:rsidP="000D6AB3">
            <w:pPr>
              <w:pStyle w:val="afffffb"/>
            </w:pPr>
          </w:p>
        </w:tc>
        <w:tc>
          <w:tcPr>
            <w:tcW w:w="394" w:type="pct"/>
            <w:vMerge/>
            <w:vAlign w:val="center"/>
          </w:tcPr>
          <w:p w14:paraId="0761F65C" w14:textId="77777777" w:rsidR="000D6AB3" w:rsidRPr="00D60FFD" w:rsidRDefault="000D6AB3" w:rsidP="000D6AB3">
            <w:pPr>
              <w:pStyle w:val="afffffb"/>
            </w:pPr>
          </w:p>
        </w:tc>
        <w:tc>
          <w:tcPr>
            <w:tcW w:w="435" w:type="pct"/>
            <w:vMerge/>
            <w:vAlign w:val="center"/>
          </w:tcPr>
          <w:p w14:paraId="5434CF48" w14:textId="77777777" w:rsidR="000D6AB3" w:rsidRPr="00D60FFD" w:rsidRDefault="000D6AB3" w:rsidP="000D6AB3">
            <w:pPr>
              <w:pStyle w:val="afffffb"/>
            </w:pPr>
          </w:p>
        </w:tc>
        <w:tc>
          <w:tcPr>
            <w:tcW w:w="360" w:type="pct"/>
            <w:vMerge/>
            <w:vAlign w:val="center"/>
          </w:tcPr>
          <w:p w14:paraId="0900EF47" w14:textId="77777777" w:rsidR="000D6AB3" w:rsidRPr="00D60FFD" w:rsidRDefault="000D6AB3" w:rsidP="000D6AB3">
            <w:pPr>
              <w:pStyle w:val="afffffb"/>
            </w:pPr>
          </w:p>
        </w:tc>
        <w:tc>
          <w:tcPr>
            <w:tcW w:w="342" w:type="pct"/>
            <w:vMerge/>
            <w:vAlign w:val="center"/>
          </w:tcPr>
          <w:p w14:paraId="03E81C69" w14:textId="77777777" w:rsidR="000D6AB3" w:rsidRPr="00D60FFD" w:rsidRDefault="000D6AB3" w:rsidP="000D6AB3">
            <w:pPr>
              <w:pStyle w:val="afffffb"/>
            </w:pPr>
          </w:p>
        </w:tc>
        <w:tc>
          <w:tcPr>
            <w:tcW w:w="878" w:type="pct"/>
            <w:vMerge/>
            <w:vAlign w:val="center"/>
          </w:tcPr>
          <w:p w14:paraId="7A96A2A9" w14:textId="77777777" w:rsidR="000D6AB3" w:rsidRPr="00D60FFD" w:rsidRDefault="000D6AB3" w:rsidP="000D6AB3">
            <w:pPr>
              <w:pStyle w:val="afffffb"/>
              <w:rPr>
                <w:rFonts w:ascii="宋体" w:hAnsi="宋体"/>
              </w:rPr>
            </w:pPr>
          </w:p>
        </w:tc>
        <w:tc>
          <w:tcPr>
            <w:tcW w:w="264" w:type="pct"/>
            <w:vMerge/>
            <w:vAlign w:val="center"/>
          </w:tcPr>
          <w:p w14:paraId="7FEB2846" w14:textId="77777777" w:rsidR="000D6AB3" w:rsidRPr="00D60FFD" w:rsidRDefault="000D6AB3" w:rsidP="000D6AB3">
            <w:pPr>
              <w:pStyle w:val="afffffb"/>
              <w:rPr>
                <w:szCs w:val="18"/>
              </w:rPr>
            </w:pPr>
          </w:p>
        </w:tc>
        <w:tc>
          <w:tcPr>
            <w:tcW w:w="317" w:type="pct"/>
            <w:vMerge/>
            <w:vAlign w:val="center"/>
          </w:tcPr>
          <w:p w14:paraId="7B75016F" w14:textId="77777777" w:rsidR="000D6AB3" w:rsidRPr="00D60FFD" w:rsidRDefault="000D6AB3" w:rsidP="000D6AB3">
            <w:pPr>
              <w:pStyle w:val="afffffb"/>
            </w:pPr>
          </w:p>
        </w:tc>
        <w:tc>
          <w:tcPr>
            <w:tcW w:w="301" w:type="pct"/>
            <w:vAlign w:val="center"/>
          </w:tcPr>
          <w:p w14:paraId="52C4F0D7" w14:textId="77777777" w:rsidR="000D6AB3" w:rsidRPr="00D60FFD" w:rsidRDefault="000D6AB3" w:rsidP="000D6AB3">
            <w:pPr>
              <w:pStyle w:val="afffffb"/>
            </w:pPr>
            <w:r w:rsidRPr="00D60FFD">
              <w:rPr>
                <w:rFonts w:hint="eastAsia"/>
              </w:rPr>
              <w:t>总铬</w:t>
            </w:r>
          </w:p>
        </w:tc>
        <w:tc>
          <w:tcPr>
            <w:tcW w:w="443" w:type="pct"/>
            <w:vAlign w:val="center"/>
          </w:tcPr>
          <w:p w14:paraId="68584923" w14:textId="77777777" w:rsidR="000D6AB3" w:rsidRPr="00D60FFD" w:rsidRDefault="000D6AB3" w:rsidP="000D6AB3">
            <w:pPr>
              <w:pStyle w:val="afffffb"/>
              <w:rPr>
                <w:lang w:bidi="ar"/>
              </w:rPr>
            </w:pPr>
            <w:r w:rsidRPr="00D60FFD">
              <w:rPr>
                <w:rFonts w:hint="eastAsia"/>
                <w:lang w:bidi="ar"/>
              </w:rPr>
              <w:t>0.1</w:t>
            </w:r>
          </w:p>
        </w:tc>
        <w:tc>
          <w:tcPr>
            <w:tcW w:w="574" w:type="pct"/>
            <w:vAlign w:val="center"/>
          </w:tcPr>
          <w:p w14:paraId="1DFAA62C" w14:textId="77777777" w:rsidR="000D6AB3" w:rsidRPr="00D60FFD" w:rsidRDefault="000D6AB3" w:rsidP="000D6AB3">
            <w:pPr>
              <w:pStyle w:val="afffffb"/>
              <w:rPr>
                <w:lang w:bidi="ar"/>
              </w:rPr>
            </w:pPr>
            <w:r w:rsidRPr="00D60FFD">
              <w:rPr>
                <w:rFonts w:hint="eastAsia"/>
                <w:lang w:bidi="ar"/>
              </w:rPr>
              <w:t>0.1</w:t>
            </w:r>
          </w:p>
        </w:tc>
        <w:tc>
          <w:tcPr>
            <w:tcW w:w="211" w:type="pct"/>
            <w:vMerge/>
            <w:vAlign w:val="center"/>
          </w:tcPr>
          <w:p w14:paraId="33C5B363" w14:textId="77777777" w:rsidR="000D6AB3" w:rsidRPr="00D60FFD" w:rsidRDefault="000D6AB3" w:rsidP="000D6AB3">
            <w:pPr>
              <w:pStyle w:val="afffffb"/>
            </w:pPr>
          </w:p>
        </w:tc>
      </w:tr>
      <w:tr w:rsidR="000D6AB3" w:rsidRPr="00D60FFD" w14:paraId="74ADC58B" w14:textId="77777777" w:rsidTr="000D6AB3">
        <w:trPr>
          <w:trHeight w:val="576"/>
        </w:trPr>
        <w:tc>
          <w:tcPr>
            <w:tcW w:w="159" w:type="pct"/>
            <w:vMerge/>
            <w:vAlign w:val="center"/>
          </w:tcPr>
          <w:p w14:paraId="367B46B1" w14:textId="77777777" w:rsidR="000D6AB3" w:rsidRPr="00D60FFD" w:rsidRDefault="000D6AB3" w:rsidP="000D6AB3">
            <w:pPr>
              <w:pStyle w:val="afffffb"/>
            </w:pPr>
          </w:p>
        </w:tc>
        <w:tc>
          <w:tcPr>
            <w:tcW w:w="322" w:type="pct"/>
            <w:vMerge/>
            <w:vAlign w:val="center"/>
          </w:tcPr>
          <w:p w14:paraId="3253D110" w14:textId="77777777" w:rsidR="000D6AB3" w:rsidRPr="00D60FFD" w:rsidRDefault="000D6AB3" w:rsidP="000D6AB3">
            <w:pPr>
              <w:pStyle w:val="afffffb"/>
            </w:pPr>
          </w:p>
        </w:tc>
        <w:tc>
          <w:tcPr>
            <w:tcW w:w="394" w:type="pct"/>
            <w:vMerge/>
            <w:vAlign w:val="center"/>
          </w:tcPr>
          <w:p w14:paraId="548827B5" w14:textId="77777777" w:rsidR="000D6AB3" w:rsidRPr="00D60FFD" w:rsidRDefault="000D6AB3" w:rsidP="000D6AB3">
            <w:pPr>
              <w:pStyle w:val="afffffb"/>
            </w:pPr>
          </w:p>
        </w:tc>
        <w:tc>
          <w:tcPr>
            <w:tcW w:w="435" w:type="pct"/>
            <w:vMerge/>
            <w:vAlign w:val="center"/>
          </w:tcPr>
          <w:p w14:paraId="06681CE1" w14:textId="77777777" w:rsidR="000D6AB3" w:rsidRPr="00D60FFD" w:rsidRDefault="000D6AB3" w:rsidP="000D6AB3">
            <w:pPr>
              <w:pStyle w:val="afffffb"/>
            </w:pPr>
          </w:p>
        </w:tc>
        <w:tc>
          <w:tcPr>
            <w:tcW w:w="360" w:type="pct"/>
            <w:vMerge/>
            <w:vAlign w:val="center"/>
          </w:tcPr>
          <w:p w14:paraId="63289A36" w14:textId="77777777" w:rsidR="000D6AB3" w:rsidRPr="00D60FFD" w:rsidRDefault="000D6AB3" w:rsidP="000D6AB3">
            <w:pPr>
              <w:pStyle w:val="afffffb"/>
            </w:pPr>
          </w:p>
        </w:tc>
        <w:tc>
          <w:tcPr>
            <w:tcW w:w="342" w:type="pct"/>
            <w:vMerge/>
            <w:vAlign w:val="center"/>
          </w:tcPr>
          <w:p w14:paraId="27B0E57B" w14:textId="77777777" w:rsidR="000D6AB3" w:rsidRPr="00D60FFD" w:rsidRDefault="000D6AB3" w:rsidP="000D6AB3">
            <w:pPr>
              <w:pStyle w:val="afffffb"/>
            </w:pPr>
          </w:p>
        </w:tc>
        <w:tc>
          <w:tcPr>
            <w:tcW w:w="878" w:type="pct"/>
            <w:vMerge/>
            <w:vAlign w:val="center"/>
          </w:tcPr>
          <w:p w14:paraId="48606DAF" w14:textId="77777777" w:rsidR="000D6AB3" w:rsidRPr="00D60FFD" w:rsidRDefault="000D6AB3" w:rsidP="000D6AB3">
            <w:pPr>
              <w:pStyle w:val="afffffb"/>
              <w:rPr>
                <w:rFonts w:ascii="宋体" w:hAnsi="宋体"/>
              </w:rPr>
            </w:pPr>
          </w:p>
        </w:tc>
        <w:tc>
          <w:tcPr>
            <w:tcW w:w="264" w:type="pct"/>
            <w:vMerge/>
            <w:vAlign w:val="center"/>
          </w:tcPr>
          <w:p w14:paraId="365CAFC9" w14:textId="77777777" w:rsidR="000D6AB3" w:rsidRPr="00D60FFD" w:rsidRDefault="000D6AB3" w:rsidP="000D6AB3">
            <w:pPr>
              <w:pStyle w:val="afffffb"/>
              <w:rPr>
                <w:szCs w:val="18"/>
              </w:rPr>
            </w:pPr>
          </w:p>
        </w:tc>
        <w:tc>
          <w:tcPr>
            <w:tcW w:w="317" w:type="pct"/>
            <w:vMerge/>
            <w:vAlign w:val="center"/>
          </w:tcPr>
          <w:p w14:paraId="1CD08A5D" w14:textId="77777777" w:rsidR="000D6AB3" w:rsidRPr="00D60FFD" w:rsidRDefault="000D6AB3" w:rsidP="000D6AB3">
            <w:pPr>
              <w:pStyle w:val="afffffb"/>
            </w:pPr>
          </w:p>
        </w:tc>
        <w:tc>
          <w:tcPr>
            <w:tcW w:w="301" w:type="pct"/>
            <w:vAlign w:val="center"/>
          </w:tcPr>
          <w:p w14:paraId="0758CB2F" w14:textId="77777777" w:rsidR="000D6AB3" w:rsidRPr="00D60FFD" w:rsidRDefault="000D6AB3" w:rsidP="000D6AB3">
            <w:pPr>
              <w:pStyle w:val="afffffb"/>
            </w:pPr>
            <w:r w:rsidRPr="00D60FFD">
              <w:rPr>
                <w:rFonts w:hint="eastAsia"/>
              </w:rPr>
              <w:t>六价铬</w:t>
            </w:r>
          </w:p>
        </w:tc>
        <w:tc>
          <w:tcPr>
            <w:tcW w:w="443" w:type="pct"/>
            <w:vAlign w:val="center"/>
          </w:tcPr>
          <w:p w14:paraId="747782CB" w14:textId="77777777" w:rsidR="000D6AB3" w:rsidRPr="00D60FFD" w:rsidRDefault="000D6AB3" w:rsidP="000D6AB3">
            <w:pPr>
              <w:pStyle w:val="afffffb"/>
              <w:rPr>
                <w:lang w:bidi="ar"/>
              </w:rPr>
            </w:pPr>
            <w:r w:rsidRPr="00D60FFD">
              <w:rPr>
                <w:rFonts w:hint="eastAsia"/>
                <w:lang w:bidi="ar"/>
              </w:rPr>
              <w:t>0.05</w:t>
            </w:r>
          </w:p>
        </w:tc>
        <w:tc>
          <w:tcPr>
            <w:tcW w:w="574" w:type="pct"/>
            <w:vAlign w:val="center"/>
          </w:tcPr>
          <w:p w14:paraId="27E192D8" w14:textId="77777777" w:rsidR="000D6AB3" w:rsidRPr="00D60FFD" w:rsidRDefault="000D6AB3" w:rsidP="000D6AB3">
            <w:pPr>
              <w:pStyle w:val="afffffb"/>
              <w:rPr>
                <w:lang w:bidi="ar"/>
              </w:rPr>
            </w:pPr>
            <w:r w:rsidRPr="00D60FFD">
              <w:rPr>
                <w:rFonts w:hint="eastAsia"/>
                <w:lang w:bidi="ar"/>
              </w:rPr>
              <w:t>0.05</w:t>
            </w:r>
          </w:p>
        </w:tc>
        <w:tc>
          <w:tcPr>
            <w:tcW w:w="211" w:type="pct"/>
            <w:vMerge/>
            <w:vAlign w:val="center"/>
          </w:tcPr>
          <w:p w14:paraId="13CB2DEE" w14:textId="77777777" w:rsidR="000D6AB3" w:rsidRPr="00D60FFD" w:rsidRDefault="000D6AB3" w:rsidP="000D6AB3">
            <w:pPr>
              <w:pStyle w:val="afffffb"/>
            </w:pPr>
          </w:p>
        </w:tc>
      </w:tr>
      <w:tr w:rsidR="000D6AB3" w:rsidRPr="00D60FFD" w14:paraId="317B23B7" w14:textId="77777777" w:rsidTr="000D6AB3">
        <w:trPr>
          <w:trHeight w:val="576"/>
        </w:trPr>
        <w:tc>
          <w:tcPr>
            <w:tcW w:w="159" w:type="pct"/>
            <w:vMerge/>
            <w:vAlign w:val="center"/>
          </w:tcPr>
          <w:p w14:paraId="49806DA4" w14:textId="77777777" w:rsidR="000D6AB3" w:rsidRPr="00D60FFD" w:rsidRDefault="000D6AB3" w:rsidP="000D6AB3">
            <w:pPr>
              <w:pStyle w:val="afffffb"/>
            </w:pPr>
          </w:p>
        </w:tc>
        <w:tc>
          <w:tcPr>
            <w:tcW w:w="322" w:type="pct"/>
            <w:vMerge/>
            <w:vAlign w:val="center"/>
          </w:tcPr>
          <w:p w14:paraId="5EFB0810" w14:textId="77777777" w:rsidR="000D6AB3" w:rsidRPr="00D60FFD" w:rsidRDefault="000D6AB3" w:rsidP="000D6AB3">
            <w:pPr>
              <w:pStyle w:val="afffffb"/>
            </w:pPr>
          </w:p>
        </w:tc>
        <w:tc>
          <w:tcPr>
            <w:tcW w:w="394" w:type="pct"/>
            <w:vMerge/>
            <w:vAlign w:val="center"/>
          </w:tcPr>
          <w:p w14:paraId="5F7145B2" w14:textId="77777777" w:rsidR="000D6AB3" w:rsidRPr="00D60FFD" w:rsidRDefault="000D6AB3" w:rsidP="000D6AB3">
            <w:pPr>
              <w:pStyle w:val="afffffb"/>
            </w:pPr>
          </w:p>
        </w:tc>
        <w:tc>
          <w:tcPr>
            <w:tcW w:w="435" w:type="pct"/>
            <w:vMerge/>
            <w:vAlign w:val="center"/>
          </w:tcPr>
          <w:p w14:paraId="178BAF7C" w14:textId="77777777" w:rsidR="000D6AB3" w:rsidRPr="00D60FFD" w:rsidRDefault="000D6AB3" w:rsidP="000D6AB3">
            <w:pPr>
              <w:pStyle w:val="afffffb"/>
            </w:pPr>
          </w:p>
        </w:tc>
        <w:tc>
          <w:tcPr>
            <w:tcW w:w="360" w:type="pct"/>
            <w:vMerge/>
            <w:vAlign w:val="center"/>
          </w:tcPr>
          <w:p w14:paraId="64D7D826" w14:textId="77777777" w:rsidR="000D6AB3" w:rsidRPr="00D60FFD" w:rsidRDefault="000D6AB3" w:rsidP="000D6AB3">
            <w:pPr>
              <w:pStyle w:val="afffffb"/>
            </w:pPr>
          </w:p>
        </w:tc>
        <w:tc>
          <w:tcPr>
            <w:tcW w:w="342" w:type="pct"/>
            <w:vMerge/>
            <w:vAlign w:val="center"/>
          </w:tcPr>
          <w:p w14:paraId="478C1B2C" w14:textId="77777777" w:rsidR="000D6AB3" w:rsidRPr="00D60FFD" w:rsidRDefault="000D6AB3" w:rsidP="000D6AB3">
            <w:pPr>
              <w:pStyle w:val="afffffb"/>
            </w:pPr>
          </w:p>
        </w:tc>
        <w:tc>
          <w:tcPr>
            <w:tcW w:w="878" w:type="pct"/>
            <w:vMerge/>
            <w:vAlign w:val="center"/>
          </w:tcPr>
          <w:p w14:paraId="64FB3A01" w14:textId="77777777" w:rsidR="000D6AB3" w:rsidRPr="00D60FFD" w:rsidRDefault="000D6AB3" w:rsidP="000D6AB3">
            <w:pPr>
              <w:pStyle w:val="afffffb"/>
              <w:rPr>
                <w:rFonts w:ascii="宋体" w:hAnsi="宋体"/>
              </w:rPr>
            </w:pPr>
          </w:p>
        </w:tc>
        <w:tc>
          <w:tcPr>
            <w:tcW w:w="264" w:type="pct"/>
            <w:vMerge/>
            <w:vAlign w:val="center"/>
          </w:tcPr>
          <w:p w14:paraId="14ED1C19" w14:textId="77777777" w:rsidR="000D6AB3" w:rsidRPr="00D60FFD" w:rsidRDefault="000D6AB3" w:rsidP="000D6AB3">
            <w:pPr>
              <w:pStyle w:val="afffffb"/>
              <w:rPr>
                <w:szCs w:val="18"/>
              </w:rPr>
            </w:pPr>
          </w:p>
        </w:tc>
        <w:tc>
          <w:tcPr>
            <w:tcW w:w="317" w:type="pct"/>
            <w:vMerge/>
            <w:vAlign w:val="center"/>
          </w:tcPr>
          <w:p w14:paraId="675B957D" w14:textId="77777777" w:rsidR="000D6AB3" w:rsidRPr="00D60FFD" w:rsidRDefault="000D6AB3" w:rsidP="000D6AB3">
            <w:pPr>
              <w:pStyle w:val="afffffb"/>
            </w:pPr>
          </w:p>
        </w:tc>
        <w:tc>
          <w:tcPr>
            <w:tcW w:w="301" w:type="pct"/>
            <w:vAlign w:val="center"/>
          </w:tcPr>
          <w:p w14:paraId="3F82D545" w14:textId="77777777" w:rsidR="000D6AB3" w:rsidRPr="00D60FFD" w:rsidRDefault="000D6AB3" w:rsidP="000D6AB3">
            <w:pPr>
              <w:pStyle w:val="afffffb"/>
            </w:pPr>
            <w:r w:rsidRPr="00D60FFD">
              <w:rPr>
                <w:rFonts w:hint="eastAsia"/>
              </w:rPr>
              <w:t>总铅</w:t>
            </w:r>
          </w:p>
        </w:tc>
        <w:tc>
          <w:tcPr>
            <w:tcW w:w="443" w:type="pct"/>
            <w:vAlign w:val="center"/>
          </w:tcPr>
          <w:p w14:paraId="193C9162" w14:textId="77777777" w:rsidR="000D6AB3" w:rsidRPr="00D60FFD" w:rsidRDefault="000D6AB3" w:rsidP="000D6AB3">
            <w:pPr>
              <w:pStyle w:val="afffffb"/>
              <w:rPr>
                <w:lang w:bidi="ar"/>
              </w:rPr>
            </w:pPr>
            <w:r w:rsidRPr="00D60FFD">
              <w:rPr>
                <w:rFonts w:hint="eastAsia"/>
                <w:lang w:bidi="ar"/>
              </w:rPr>
              <w:t>0.05</w:t>
            </w:r>
          </w:p>
        </w:tc>
        <w:tc>
          <w:tcPr>
            <w:tcW w:w="574" w:type="pct"/>
            <w:vAlign w:val="center"/>
          </w:tcPr>
          <w:p w14:paraId="43A223DC" w14:textId="77777777" w:rsidR="000D6AB3" w:rsidRPr="00D60FFD" w:rsidRDefault="000D6AB3" w:rsidP="000D6AB3">
            <w:pPr>
              <w:pStyle w:val="afffffb"/>
              <w:rPr>
                <w:lang w:bidi="ar"/>
              </w:rPr>
            </w:pPr>
            <w:r w:rsidRPr="00D60FFD">
              <w:rPr>
                <w:rFonts w:hint="eastAsia"/>
                <w:lang w:bidi="ar"/>
              </w:rPr>
              <w:t>0.05</w:t>
            </w:r>
          </w:p>
        </w:tc>
        <w:tc>
          <w:tcPr>
            <w:tcW w:w="211" w:type="pct"/>
            <w:vMerge/>
            <w:vAlign w:val="center"/>
          </w:tcPr>
          <w:p w14:paraId="3E467ECC" w14:textId="77777777" w:rsidR="000D6AB3" w:rsidRPr="00D60FFD" w:rsidRDefault="000D6AB3" w:rsidP="000D6AB3">
            <w:pPr>
              <w:pStyle w:val="afffffb"/>
            </w:pPr>
          </w:p>
        </w:tc>
      </w:tr>
      <w:tr w:rsidR="000D6AB3" w:rsidRPr="00D60FFD" w14:paraId="23E2E19B" w14:textId="77777777" w:rsidTr="000D6AB3">
        <w:trPr>
          <w:trHeight w:val="576"/>
        </w:trPr>
        <w:tc>
          <w:tcPr>
            <w:tcW w:w="159" w:type="pct"/>
            <w:vMerge/>
            <w:vAlign w:val="center"/>
          </w:tcPr>
          <w:p w14:paraId="5C15E185" w14:textId="77777777" w:rsidR="000D6AB3" w:rsidRPr="00D60FFD" w:rsidRDefault="000D6AB3" w:rsidP="000D6AB3">
            <w:pPr>
              <w:pStyle w:val="afffffb"/>
            </w:pPr>
          </w:p>
        </w:tc>
        <w:tc>
          <w:tcPr>
            <w:tcW w:w="322" w:type="pct"/>
            <w:vMerge/>
            <w:vAlign w:val="center"/>
          </w:tcPr>
          <w:p w14:paraId="4E799471" w14:textId="77777777" w:rsidR="000D6AB3" w:rsidRPr="00D60FFD" w:rsidRDefault="000D6AB3" w:rsidP="000D6AB3">
            <w:pPr>
              <w:pStyle w:val="afffffb"/>
            </w:pPr>
          </w:p>
        </w:tc>
        <w:tc>
          <w:tcPr>
            <w:tcW w:w="394" w:type="pct"/>
            <w:vMerge/>
            <w:vAlign w:val="center"/>
          </w:tcPr>
          <w:p w14:paraId="294086D3" w14:textId="77777777" w:rsidR="000D6AB3" w:rsidRPr="00D60FFD" w:rsidRDefault="000D6AB3" w:rsidP="000D6AB3">
            <w:pPr>
              <w:pStyle w:val="afffffb"/>
            </w:pPr>
          </w:p>
        </w:tc>
        <w:tc>
          <w:tcPr>
            <w:tcW w:w="435" w:type="pct"/>
            <w:vMerge/>
            <w:vAlign w:val="center"/>
          </w:tcPr>
          <w:p w14:paraId="2B8102FA" w14:textId="77777777" w:rsidR="000D6AB3" w:rsidRPr="00D60FFD" w:rsidRDefault="000D6AB3" w:rsidP="000D6AB3">
            <w:pPr>
              <w:pStyle w:val="afffffb"/>
            </w:pPr>
          </w:p>
        </w:tc>
        <w:tc>
          <w:tcPr>
            <w:tcW w:w="360" w:type="pct"/>
            <w:vMerge/>
            <w:vAlign w:val="center"/>
          </w:tcPr>
          <w:p w14:paraId="0F5BFEC0" w14:textId="77777777" w:rsidR="000D6AB3" w:rsidRPr="00D60FFD" w:rsidRDefault="000D6AB3" w:rsidP="000D6AB3">
            <w:pPr>
              <w:pStyle w:val="afffffb"/>
            </w:pPr>
          </w:p>
        </w:tc>
        <w:tc>
          <w:tcPr>
            <w:tcW w:w="342" w:type="pct"/>
            <w:vMerge/>
            <w:vAlign w:val="center"/>
          </w:tcPr>
          <w:p w14:paraId="5748BBA1" w14:textId="77777777" w:rsidR="000D6AB3" w:rsidRPr="00D60FFD" w:rsidRDefault="000D6AB3" w:rsidP="000D6AB3">
            <w:pPr>
              <w:pStyle w:val="afffffb"/>
            </w:pPr>
          </w:p>
        </w:tc>
        <w:tc>
          <w:tcPr>
            <w:tcW w:w="878" w:type="pct"/>
            <w:vMerge/>
            <w:vAlign w:val="center"/>
          </w:tcPr>
          <w:p w14:paraId="1C52EBF4" w14:textId="77777777" w:rsidR="000D6AB3" w:rsidRPr="00D60FFD" w:rsidRDefault="000D6AB3" w:rsidP="000D6AB3">
            <w:pPr>
              <w:pStyle w:val="afffffb"/>
              <w:rPr>
                <w:rFonts w:ascii="宋体" w:hAnsi="宋体"/>
              </w:rPr>
            </w:pPr>
          </w:p>
        </w:tc>
        <w:tc>
          <w:tcPr>
            <w:tcW w:w="264" w:type="pct"/>
            <w:vMerge/>
            <w:vAlign w:val="center"/>
          </w:tcPr>
          <w:p w14:paraId="3432A8A9" w14:textId="77777777" w:rsidR="000D6AB3" w:rsidRPr="00D60FFD" w:rsidRDefault="000D6AB3" w:rsidP="000D6AB3">
            <w:pPr>
              <w:pStyle w:val="afffffb"/>
              <w:rPr>
                <w:szCs w:val="18"/>
              </w:rPr>
            </w:pPr>
          </w:p>
        </w:tc>
        <w:tc>
          <w:tcPr>
            <w:tcW w:w="317" w:type="pct"/>
            <w:vMerge/>
            <w:vAlign w:val="center"/>
          </w:tcPr>
          <w:p w14:paraId="167D3E01" w14:textId="77777777" w:rsidR="000D6AB3" w:rsidRPr="00D60FFD" w:rsidRDefault="000D6AB3" w:rsidP="000D6AB3">
            <w:pPr>
              <w:pStyle w:val="afffffb"/>
            </w:pPr>
          </w:p>
        </w:tc>
        <w:tc>
          <w:tcPr>
            <w:tcW w:w="301" w:type="pct"/>
            <w:vAlign w:val="center"/>
          </w:tcPr>
          <w:p w14:paraId="5DC06156" w14:textId="77777777" w:rsidR="000D6AB3" w:rsidRPr="00D60FFD" w:rsidRDefault="000D6AB3" w:rsidP="000D6AB3">
            <w:pPr>
              <w:pStyle w:val="afffffb"/>
              <w:rPr>
                <w:sz w:val="21"/>
                <w:szCs w:val="21"/>
              </w:rPr>
            </w:pPr>
            <w:r w:rsidRPr="00D60FFD">
              <w:rPr>
                <w:rFonts w:hint="eastAsia"/>
                <w:sz w:val="21"/>
                <w:szCs w:val="21"/>
              </w:rPr>
              <w:t>总镍</w:t>
            </w:r>
          </w:p>
        </w:tc>
        <w:tc>
          <w:tcPr>
            <w:tcW w:w="443" w:type="pct"/>
            <w:vAlign w:val="center"/>
          </w:tcPr>
          <w:p w14:paraId="38630A31" w14:textId="77777777" w:rsidR="000D6AB3" w:rsidRPr="00D60FFD" w:rsidRDefault="000D6AB3" w:rsidP="000D6AB3">
            <w:pPr>
              <w:pStyle w:val="afffffb"/>
              <w:rPr>
                <w:lang w:bidi="ar"/>
              </w:rPr>
            </w:pPr>
            <w:r w:rsidRPr="00D60FFD">
              <w:rPr>
                <w:rFonts w:hint="eastAsia"/>
                <w:lang w:bidi="ar"/>
              </w:rPr>
              <w:t>0.05</w:t>
            </w:r>
          </w:p>
        </w:tc>
        <w:tc>
          <w:tcPr>
            <w:tcW w:w="574" w:type="pct"/>
            <w:vAlign w:val="center"/>
          </w:tcPr>
          <w:p w14:paraId="4A8ACD7F" w14:textId="77777777" w:rsidR="000D6AB3" w:rsidRPr="00D60FFD" w:rsidRDefault="000D6AB3" w:rsidP="000D6AB3">
            <w:pPr>
              <w:pStyle w:val="afffffb"/>
              <w:rPr>
                <w:lang w:bidi="ar"/>
              </w:rPr>
            </w:pPr>
            <w:r w:rsidRPr="00D60FFD">
              <w:rPr>
                <w:rFonts w:hint="eastAsia"/>
                <w:lang w:bidi="ar"/>
              </w:rPr>
              <w:t>0.05</w:t>
            </w:r>
          </w:p>
        </w:tc>
        <w:tc>
          <w:tcPr>
            <w:tcW w:w="211" w:type="pct"/>
            <w:vMerge/>
            <w:vAlign w:val="center"/>
          </w:tcPr>
          <w:p w14:paraId="49FA56DB" w14:textId="77777777" w:rsidR="000D6AB3" w:rsidRPr="00D60FFD" w:rsidRDefault="000D6AB3" w:rsidP="000D6AB3">
            <w:pPr>
              <w:pStyle w:val="afffffb"/>
            </w:pPr>
          </w:p>
        </w:tc>
      </w:tr>
      <w:tr w:rsidR="000D6AB3" w:rsidRPr="00D60FFD" w14:paraId="209D2FD4" w14:textId="77777777" w:rsidTr="000D6AB3">
        <w:trPr>
          <w:trHeight w:val="576"/>
        </w:trPr>
        <w:tc>
          <w:tcPr>
            <w:tcW w:w="159" w:type="pct"/>
            <w:vMerge/>
            <w:vAlign w:val="center"/>
          </w:tcPr>
          <w:p w14:paraId="51F5CD2D" w14:textId="77777777" w:rsidR="000D6AB3" w:rsidRPr="00D60FFD" w:rsidRDefault="000D6AB3" w:rsidP="000D6AB3">
            <w:pPr>
              <w:pStyle w:val="afffffb"/>
            </w:pPr>
          </w:p>
        </w:tc>
        <w:tc>
          <w:tcPr>
            <w:tcW w:w="322" w:type="pct"/>
            <w:vMerge/>
            <w:vAlign w:val="center"/>
          </w:tcPr>
          <w:p w14:paraId="5DCD1754" w14:textId="77777777" w:rsidR="000D6AB3" w:rsidRPr="00D60FFD" w:rsidRDefault="000D6AB3" w:rsidP="000D6AB3">
            <w:pPr>
              <w:pStyle w:val="afffffb"/>
            </w:pPr>
          </w:p>
        </w:tc>
        <w:tc>
          <w:tcPr>
            <w:tcW w:w="394" w:type="pct"/>
            <w:vMerge/>
            <w:vAlign w:val="center"/>
          </w:tcPr>
          <w:p w14:paraId="2004E582" w14:textId="77777777" w:rsidR="000D6AB3" w:rsidRPr="00D60FFD" w:rsidRDefault="000D6AB3" w:rsidP="000D6AB3">
            <w:pPr>
              <w:pStyle w:val="afffffb"/>
            </w:pPr>
          </w:p>
        </w:tc>
        <w:tc>
          <w:tcPr>
            <w:tcW w:w="435" w:type="pct"/>
            <w:vMerge/>
            <w:vAlign w:val="center"/>
          </w:tcPr>
          <w:p w14:paraId="76E56698" w14:textId="77777777" w:rsidR="000D6AB3" w:rsidRPr="00D60FFD" w:rsidRDefault="000D6AB3" w:rsidP="000D6AB3">
            <w:pPr>
              <w:pStyle w:val="afffffb"/>
            </w:pPr>
          </w:p>
        </w:tc>
        <w:tc>
          <w:tcPr>
            <w:tcW w:w="360" w:type="pct"/>
            <w:vMerge/>
            <w:vAlign w:val="center"/>
          </w:tcPr>
          <w:p w14:paraId="599DC22A" w14:textId="77777777" w:rsidR="000D6AB3" w:rsidRPr="00D60FFD" w:rsidRDefault="000D6AB3" w:rsidP="000D6AB3">
            <w:pPr>
              <w:pStyle w:val="afffffb"/>
            </w:pPr>
          </w:p>
        </w:tc>
        <w:tc>
          <w:tcPr>
            <w:tcW w:w="342" w:type="pct"/>
            <w:vMerge/>
            <w:vAlign w:val="center"/>
          </w:tcPr>
          <w:p w14:paraId="142EA34C" w14:textId="77777777" w:rsidR="000D6AB3" w:rsidRPr="00D60FFD" w:rsidRDefault="000D6AB3" w:rsidP="000D6AB3">
            <w:pPr>
              <w:pStyle w:val="afffffb"/>
            </w:pPr>
          </w:p>
        </w:tc>
        <w:tc>
          <w:tcPr>
            <w:tcW w:w="878" w:type="pct"/>
            <w:vMerge/>
            <w:vAlign w:val="center"/>
          </w:tcPr>
          <w:p w14:paraId="5C3B4C83" w14:textId="77777777" w:rsidR="000D6AB3" w:rsidRPr="00D60FFD" w:rsidRDefault="000D6AB3" w:rsidP="000D6AB3">
            <w:pPr>
              <w:pStyle w:val="afffffb"/>
              <w:rPr>
                <w:rFonts w:ascii="宋体" w:hAnsi="宋体"/>
              </w:rPr>
            </w:pPr>
          </w:p>
        </w:tc>
        <w:tc>
          <w:tcPr>
            <w:tcW w:w="264" w:type="pct"/>
            <w:vMerge/>
            <w:vAlign w:val="center"/>
          </w:tcPr>
          <w:p w14:paraId="69F31661" w14:textId="77777777" w:rsidR="000D6AB3" w:rsidRPr="00D60FFD" w:rsidRDefault="000D6AB3" w:rsidP="000D6AB3">
            <w:pPr>
              <w:pStyle w:val="afffffb"/>
              <w:rPr>
                <w:szCs w:val="18"/>
              </w:rPr>
            </w:pPr>
          </w:p>
        </w:tc>
        <w:tc>
          <w:tcPr>
            <w:tcW w:w="317" w:type="pct"/>
            <w:vMerge/>
            <w:vAlign w:val="center"/>
          </w:tcPr>
          <w:p w14:paraId="2DAE6A72" w14:textId="77777777" w:rsidR="000D6AB3" w:rsidRPr="00D60FFD" w:rsidRDefault="000D6AB3" w:rsidP="000D6AB3">
            <w:pPr>
              <w:pStyle w:val="afffffb"/>
            </w:pPr>
          </w:p>
        </w:tc>
        <w:tc>
          <w:tcPr>
            <w:tcW w:w="301" w:type="pct"/>
            <w:vAlign w:val="center"/>
          </w:tcPr>
          <w:p w14:paraId="17365DC6" w14:textId="77777777" w:rsidR="000D6AB3" w:rsidRPr="00D60FFD" w:rsidRDefault="000D6AB3" w:rsidP="000D6AB3">
            <w:pPr>
              <w:pStyle w:val="afffffb"/>
            </w:pPr>
            <w:r w:rsidRPr="00D60FFD">
              <w:rPr>
                <w:rFonts w:hint="eastAsia"/>
              </w:rPr>
              <w:t>盐分</w:t>
            </w:r>
          </w:p>
        </w:tc>
        <w:tc>
          <w:tcPr>
            <w:tcW w:w="443" w:type="pct"/>
            <w:vAlign w:val="center"/>
          </w:tcPr>
          <w:p w14:paraId="1BB83DEA" w14:textId="77777777" w:rsidR="000D6AB3" w:rsidRPr="00D60FFD" w:rsidRDefault="000D6AB3" w:rsidP="000D6AB3">
            <w:pPr>
              <w:pStyle w:val="afffffb"/>
              <w:rPr>
                <w:lang w:bidi="ar"/>
              </w:rPr>
            </w:pPr>
            <w:r w:rsidRPr="00D60FFD">
              <w:rPr>
                <w:rFonts w:hint="eastAsia"/>
                <w:lang w:bidi="ar"/>
              </w:rPr>
              <w:t>5000</w:t>
            </w:r>
          </w:p>
        </w:tc>
        <w:tc>
          <w:tcPr>
            <w:tcW w:w="574" w:type="pct"/>
            <w:vAlign w:val="center"/>
          </w:tcPr>
          <w:p w14:paraId="062BEA57" w14:textId="77777777" w:rsidR="000D6AB3" w:rsidRPr="00D60FFD" w:rsidRDefault="000D6AB3" w:rsidP="000D6AB3">
            <w:pPr>
              <w:pStyle w:val="afffffb"/>
              <w:rPr>
                <w:lang w:bidi="ar"/>
              </w:rPr>
            </w:pPr>
            <w:r w:rsidRPr="00D60FFD">
              <w:rPr>
                <w:rFonts w:hint="eastAsia"/>
                <w:lang w:bidi="ar"/>
              </w:rPr>
              <w:t>500</w:t>
            </w:r>
            <w:r w:rsidRPr="00D60FFD">
              <w:rPr>
                <w:lang w:bidi="ar"/>
              </w:rPr>
              <w:t>0</w:t>
            </w:r>
          </w:p>
        </w:tc>
        <w:tc>
          <w:tcPr>
            <w:tcW w:w="211" w:type="pct"/>
            <w:vMerge/>
            <w:vAlign w:val="center"/>
          </w:tcPr>
          <w:p w14:paraId="5DC9C526" w14:textId="77777777" w:rsidR="000D6AB3" w:rsidRPr="00D60FFD" w:rsidRDefault="000D6AB3" w:rsidP="000D6AB3">
            <w:pPr>
              <w:pStyle w:val="afffffb"/>
            </w:pPr>
          </w:p>
        </w:tc>
      </w:tr>
    </w:tbl>
    <w:p w14:paraId="0AD8180D" w14:textId="77777777" w:rsidR="00951305" w:rsidRPr="00D60FFD" w:rsidRDefault="00951305" w:rsidP="00CB18CB">
      <w:pPr>
        <w:pStyle w:val="afff9"/>
      </w:pPr>
      <w:r w:rsidRPr="00D60FFD">
        <w:rPr>
          <w:rFonts w:hint="eastAsia"/>
        </w:rPr>
        <w:t>表</w:t>
      </w:r>
      <w:r w:rsidRPr="00D60FFD">
        <w:rPr>
          <w:rFonts w:hint="eastAsia"/>
        </w:rPr>
        <w:t>8.2.2-4</w:t>
      </w:r>
      <w:r w:rsidRPr="00D60FFD">
        <w:t xml:space="preserve">  </w:t>
      </w:r>
      <w:r w:rsidRPr="00D60FFD">
        <w:rPr>
          <w:rFonts w:hint="eastAsia"/>
        </w:rPr>
        <w:t>项目</w:t>
      </w:r>
      <w:r w:rsidRPr="00D60FFD">
        <w:t>雨水</w:t>
      </w:r>
      <w:r w:rsidRPr="00D60FFD">
        <w:rPr>
          <w:rFonts w:hint="eastAsia"/>
        </w:rPr>
        <w:t>排放口</w:t>
      </w:r>
      <w:r w:rsidRPr="00D60FFD">
        <w:t>基本情况表</w:t>
      </w:r>
    </w:p>
    <w:tbl>
      <w:tblPr>
        <w:tblStyle w:val="ab"/>
        <w:tblW w:w="5000" w:type="pct"/>
        <w:tblLook w:val="0000" w:firstRow="0" w:lastRow="0" w:firstColumn="0" w:lastColumn="0" w:noHBand="0" w:noVBand="0"/>
      </w:tblPr>
      <w:tblGrid>
        <w:gridCol w:w="524"/>
        <w:gridCol w:w="718"/>
        <w:gridCol w:w="514"/>
        <w:gridCol w:w="1519"/>
        <w:gridCol w:w="1424"/>
        <w:gridCol w:w="1276"/>
        <w:gridCol w:w="1276"/>
        <w:gridCol w:w="988"/>
        <w:gridCol w:w="1136"/>
        <w:gridCol w:w="1136"/>
        <w:gridCol w:w="1279"/>
        <w:gridCol w:w="1279"/>
        <w:gridCol w:w="891"/>
      </w:tblGrid>
      <w:tr w:rsidR="00ED3505" w:rsidRPr="00D60FFD" w14:paraId="108E1719" w14:textId="77777777" w:rsidTr="00CB18CB">
        <w:tc>
          <w:tcPr>
            <w:tcW w:w="188" w:type="pct"/>
            <w:vMerge w:val="restart"/>
            <w:vAlign w:val="center"/>
          </w:tcPr>
          <w:p w14:paraId="1F1F586E" w14:textId="77777777" w:rsidR="00951305" w:rsidRPr="00D60FFD" w:rsidRDefault="00951305" w:rsidP="00CB18CB">
            <w:pPr>
              <w:widowControl/>
              <w:spacing w:line="360" w:lineRule="exact"/>
              <w:ind w:firstLineChars="0" w:firstLine="0"/>
              <w:jc w:val="center"/>
              <w:rPr>
                <w:sz w:val="18"/>
              </w:rPr>
            </w:pPr>
            <w:r w:rsidRPr="00D60FFD">
              <w:rPr>
                <w:sz w:val="18"/>
              </w:rPr>
              <w:t>序号</w:t>
            </w:r>
          </w:p>
        </w:tc>
        <w:tc>
          <w:tcPr>
            <w:tcW w:w="257" w:type="pct"/>
            <w:vMerge w:val="restart"/>
            <w:vAlign w:val="center"/>
          </w:tcPr>
          <w:p w14:paraId="10904629" w14:textId="77777777" w:rsidR="00951305" w:rsidRPr="00D60FFD" w:rsidRDefault="00951305" w:rsidP="00CB18CB">
            <w:pPr>
              <w:widowControl/>
              <w:spacing w:line="360" w:lineRule="exact"/>
              <w:ind w:firstLineChars="0" w:firstLine="0"/>
              <w:jc w:val="center"/>
              <w:rPr>
                <w:sz w:val="18"/>
              </w:rPr>
            </w:pPr>
            <w:r w:rsidRPr="00D60FFD">
              <w:rPr>
                <w:sz w:val="18"/>
              </w:rPr>
              <w:t>排放口编号</w:t>
            </w:r>
          </w:p>
        </w:tc>
        <w:tc>
          <w:tcPr>
            <w:tcW w:w="184" w:type="pct"/>
            <w:vMerge w:val="restart"/>
            <w:vAlign w:val="center"/>
          </w:tcPr>
          <w:p w14:paraId="09E05057" w14:textId="77777777" w:rsidR="00951305" w:rsidRPr="00D60FFD" w:rsidRDefault="00951305" w:rsidP="00CB18CB">
            <w:pPr>
              <w:widowControl/>
              <w:spacing w:line="360" w:lineRule="exact"/>
              <w:ind w:firstLineChars="0" w:firstLine="0"/>
              <w:jc w:val="center"/>
              <w:rPr>
                <w:sz w:val="18"/>
              </w:rPr>
            </w:pPr>
            <w:r w:rsidRPr="00D60FFD">
              <w:rPr>
                <w:rFonts w:hint="eastAsia"/>
                <w:sz w:val="18"/>
              </w:rPr>
              <w:t>排放口名称</w:t>
            </w:r>
          </w:p>
        </w:tc>
        <w:tc>
          <w:tcPr>
            <w:tcW w:w="1054" w:type="pct"/>
            <w:gridSpan w:val="2"/>
            <w:vAlign w:val="center"/>
          </w:tcPr>
          <w:p w14:paraId="7D76CAFB" w14:textId="77777777" w:rsidR="00951305" w:rsidRPr="00D60FFD" w:rsidRDefault="00951305" w:rsidP="00CB18CB">
            <w:pPr>
              <w:widowControl/>
              <w:spacing w:line="360" w:lineRule="exact"/>
              <w:ind w:firstLineChars="0" w:firstLine="0"/>
              <w:jc w:val="center"/>
              <w:rPr>
                <w:sz w:val="18"/>
              </w:rPr>
            </w:pPr>
            <w:r w:rsidRPr="00D60FFD">
              <w:rPr>
                <w:sz w:val="18"/>
              </w:rPr>
              <w:t>排放口地理坐标</w:t>
            </w:r>
          </w:p>
        </w:tc>
        <w:tc>
          <w:tcPr>
            <w:tcW w:w="457" w:type="pct"/>
            <w:vMerge w:val="restart"/>
            <w:vAlign w:val="center"/>
          </w:tcPr>
          <w:p w14:paraId="5155F3EC" w14:textId="77777777" w:rsidR="00951305" w:rsidRPr="00D60FFD" w:rsidRDefault="00951305" w:rsidP="00CB18CB">
            <w:pPr>
              <w:widowControl/>
              <w:spacing w:line="360" w:lineRule="exact"/>
              <w:ind w:firstLineChars="0" w:firstLine="0"/>
              <w:jc w:val="center"/>
              <w:rPr>
                <w:sz w:val="18"/>
              </w:rPr>
            </w:pPr>
            <w:r w:rsidRPr="00D60FFD">
              <w:rPr>
                <w:sz w:val="18"/>
              </w:rPr>
              <w:t>排放去向</w:t>
            </w:r>
          </w:p>
        </w:tc>
        <w:tc>
          <w:tcPr>
            <w:tcW w:w="457" w:type="pct"/>
            <w:vMerge w:val="restart"/>
            <w:vAlign w:val="center"/>
          </w:tcPr>
          <w:p w14:paraId="697B7E92" w14:textId="77777777" w:rsidR="00951305" w:rsidRPr="00D60FFD" w:rsidRDefault="00951305" w:rsidP="00CB18CB">
            <w:pPr>
              <w:widowControl/>
              <w:spacing w:line="360" w:lineRule="exact"/>
              <w:ind w:firstLineChars="0" w:firstLine="0"/>
              <w:jc w:val="center"/>
              <w:rPr>
                <w:sz w:val="18"/>
              </w:rPr>
            </w:pPr>
            <w:r w:rsidRPr="00D60FFD">
              <w:rPr>
                <w:sz w:val="18"/>
              </w:rPr>
              <w:t>排放</w:t>
            </w:r>
            <w:r w:rsidRPr="00D60FFD">
              <w:rPr>
                <w:rFonts w:hint="eastAsia"/>
                <w:sz w:val="18"/>
              </w:rPr>
              <w:t>规律</w:t>
            </w:r>
          </w:p>
        </w:tc>
        <w:tc>
          <w:tcPr>
            <w:tcW w:w="354" w:type="pct"/>
            <w:vMerge w:val="restart"/>
            <w:vAlign w:val="center"/>
          </w:tcPr>
          <w:p w14:paraId="41B39F13" w14:textId="77777777" w:rsidR="00951305" w:rsidRPr="00D60FFD" w:rsidRDefault="00951305" w:rsidP="00CB18CB">
            <w:pPr>
              <w:widowControl/>
              <w:spacing w:line="360" w:lineRule="exact"/>
              <w:ind w:firstLineChars="0" w:firstLine="0"/>
              <w:jc w:val="center"/>
              <w:rPr>
                <w:sz w:val="18"/>
              </w:rPr>
            </w:pPr>
            <w:r w:rsidRPr="00D60FFD">
              <w:rPr>
                <w:sz w:val="18"/>
              </w:rPr>
              <w:t>间歇排放时段</w:t>
            </w:r>
          </w:p>
        </w:tc>
        <w:tc>
          <w:tcPr>
            <w:tcW w:w="813" w:type="pct"/>
            <w:gridSpan w:val="2"/>
            <w:vAlign w:val="center"/>
          </w:tcPr>
          <w:p w14:paraId="22EA754B" w14:textId="77777777" w:rsidR="00951305" w:rsidRPr="00D60FFD" w:rsidRDefault="00951305" w:rsidP="00CB18CB">
            <w:pPr>
              <w:widowControl/>
              <w:spacing w:line="360" w:lineRule="exact"/>
              <w:ind w:firstLineChars="0" w:firstLine="0"/>
              <w:jc w:val="center"/>
              <w:rPr>
                <w:sz w:val="18"/>
              </w:rPr>
            </w:pPr>
            <w:r w:rsidRPr="00D60FFD">
              <w:rPr>
                <w:sz w:val="18"/>
              </w:rPr>
              <w:t>受纳自然水体信息</w:t>
            </w:r>
          </w:p>
        </w:tc>
        <w:tc>
          <w:tcPr>
            <w:tcW w:w="915" w:type="pct"/>
            <w:gridSpan w:val="2"/>
            <w:vAlign w:val="center"/>
          </w:tcPr>
          <w:p w14:paraId="17A28C79" w14:textId="77777777" w:rsidR="00951305" w:rsidRPr="00D60FFD" w:rsidRDefault="00951305" w:rsidP="00CB18CB">
            <w:pPr>
              <w:widowControl/>
              <w:spacing w:line="360" w:lineRule="exact"/>
              <w:ind w:firstLineChars="0" w:firstLine="0"/>
              <w:jc w:val="center"/>
              <w:rPr>
                <w:sz w:val="18"/>
              </w:rPr>
            </w:pPr>
            <w:r w:rsidRPr="00D60FFD">
              <w:rPr>
                <w:sz w:val="18"/>
              </w:rPr>
              <w:t>汇入受纳自然水体处地理坐标</w:t>
            </w:r>
          </w:p>
        </w:tc>
        <w:tc>
          <w:tcPr>
            <w:tcW w:w="319" w:type="pct"/>
            <w:vMerge w:val="restart"/>
            <w:vAlign w:val="center"/>
          </w:tcPr>
          <w:p w14:paraId="51F3C9B5" w14:textId="77777777" w:rsidR="00951305" w:rsidRPr="00D60FFD" w:rsidRDefault="00951305" w:rsidP="00CB18CB">
            <w:pPr>
              <w:widowControl/>
              <w:spacing w:line="360" w:lineRule="exact"/>
              <w:ind w:firstLineChars="0" w:firstLine="0"/>
              <w:jc w:val="center"/>
              <w:rPr>
                <w:sz w:val="18"/>
              </w:rPr>
            </w:pPr>
            <w:r w:rsidRPr="00D60FFD">
              <w:rPr>
                <w:sz w:val="18"/>
              </w:rPr>
              <w:t>其他信息</w:t>
            </w:r>
          </w:p>
        </w:tc>
      </w:tr>
      <w:tr w:rsidR="00ED3505" w:rsidRPr="00D60FFD" w14:paraId="59971231" w14:textId="77777777" w:rsidTr="00CB18CB">
        <w:tc>
          <w:tcPr>
            <w:tcW w:w="188" w:type="pct"/>
            <w:vMerge/>
            <w:vAlign w:val="center"/>
          </w:tcPr>
          <w:p w14:paraId="3618D49A" w14:textId="77777777" w:rsidR="00951305" w:rsidRPr="00D60FFD" w:rsidRDefault="00951305" w:rsidP="00CB18CB">
            <w:pPr>
              <w:widowControl/>
              <w:spacing w:line="360" w:lineRule="exact"/>
              <w:ind w:firstLineChars="0" w:firstLine="0"/>
              <w:jc w:val="center"/>
              <w:rPr>
                <w:sz w:val="18"/>
              </w:rPr>
            </w:pPr>
          </w:p>
        </w:tc>
        <w:tc>
          <w:tcPr>
            <w:tcW w:w="257" w:type="pct"/>
            <w:vMerge/>
            <w:vAlign w:val="center"/>
          </w:tcPr>
          <w:p w14:paraId="71A0EC76" w14:textId="77777777" w:rsidR="00951305" w:rsidRPr="00D60FFD" w:rsidRDefault="00951305" w:rsidP="00CB18CB">
            <w:pPr>
              <w:widowControl/>
              <w:spacing w:line="360" w:lineRule="exact"/>
              <w:ind w:firstLineChars="0" w:firstLine="0"/>
              <w:jc w:val="center"/>
              <w:rPr>
                <w:sz w:val="18"/>
              </w:rPr>
            </w:pPr>
          </w:p>
        </w:tc>
        <w:tc>
          <w:tcPr>
            <w:tcW w:w="184" w:type="pct"/>
            <w:vMerge/>
            <w:vAlign w:val="center"/>
          </w:tcPr>
          <w:p w14:paraId="459C66E0" w14:textId="77777777" w:rsidR="00951305" w:rsidRPr="00D60FFD" w:rsidRDefault="00951305" w:rsidP="00CB18CB">
            <w:pPr>
              <w:widowControl/>
              <w:spacing w:line="360" w:lineRule="exact"/>
              <w:ind w:firstLineChars="0" w:firstLine="0"/>
              <w:jc w:val="center"/>
              <w:rPr>
                <w:sz w:val="18"/>
              </w:rPr>
            </w:pPr>
          </w:p>
        </w:tc>
        <w:tc>
          <w:tcPr>
            <w:tcW w:w="544" w:type="pct"/>
            <w:vAlign w:val="center"/>
          </w:tcPr>
          <w:p w14:paraId="1C236A88" w14:textId="77777777" w:rsidR="00951305" w:rsidRPr="00D60FFD" w:rsidRDefault="00951305" w:rsidP="00CB18CB">
            <w:pPr>
              <w:widowControl/>
              <w:spacing w:line="360" w:lineRule="exact"/>
              <w:ind w:firstLineChars="0" w:firstLine="0"/>
              <w:jc w:val="center"/>
              <w:rPr>
                <w:sz w:val="18"/>
              </w:rPr>
            </w:pPr>
            <w:r w:rsidRPr="00D60FFD">
              <w:rPr>
                <w:sz w:val="18"/>
              </w:rPr>
              <w:t>经度</w:t>
            </w:r>
          </w:p>
        </w:tc>
        <w:tc>
          <w:tcPr>
            <w:tcW w:w="509" w:type="pct"/>
            <w:vAlign w:val="center"/>
          </w:tcPr>
          <w:p w14:paraId="15BA9E01" w14:textId="77777777" w:rsidR="00951305" w:rsidRPr="00D60FFD" w:rsidRDefault="00951305" w:rsidP="00CB18CB">
            <w:pPr>
              <w:widowControl/>
              <w:spacing w:line="360" w:lineRule="exact"/>
              <w:ind w:firstLineChars="0" w:firstLine="0"/>
              <w:jc w:val="center"/>
              <w:rPr>
                <w:sz w:val="18"/>
              </w:rPr>
            </w:pPr>
            <w:r w:rsidRPr="00D60FFD">
              <w:rPr>
                <w:sz w:val="18"/>
              </w:rPr>
              <w:t>纬度</w:t>
            </w:r>
          </w:p>
        </w:tc>
        <w:tc>
          <w:tcPr>
            <w:tcW w:w="457" w:type="pct"/>
            <w:vMerge/>
            <w:vAlign w:val="center"/>
          </w:tcPr>
          <w:p w14:paraId="334C417D" w14:textId="77777777" w:rsidR="00951305" w:rsidRPr="00D60FFD" w:rsidRDefault="00951305" w:rsidP="00CB18CB">
            <w:pPr>
              <w:widowControl/>
              <w:spacing w:line="360" w:lineRule="exact"/>
              <w:ind w:firstLineChars="0" w:firstLine="0"/>
              <w:jc w:val="center"/>
              <w:rPr>
                <w:sz w:val="18"/>
              </w:rPr>
            </w:pPr>
          </w:p>
        </w:tc>
        <w:tc>
          <w:tcPr>
            <w:tcW w:w="457" w:type="pct"/>
            <w:vMerge/>
            <w:vAlign w:val="center"/>
          </w:tcPr>
          <w:p w14:paraId="0F7929EF" w14:textId="77777777" w:rsidR="00951305" w:rsidRPr="00D60FFD" w:rsidRDefault="00951305" w:rsidP="00CB18CB">
            <w:pPr>
              <w:widowControl/>
              <w:spacing w:line="360" w:lineRule="exact"/>
              <w:ind w:firstLineChars="0" w:firstLine="0"/>
              <w:jc w:val="center"/>
              <w:rPr>
                <w:sz w:val="18"/>
              </w:rPr>
            </w:pPr>
          </w:p>
        </w:tc>
        <w:tc>
          <w:tcPr>
            <w:tcW w:w="354" w:type="pct"/>
            <w:vMerge/>
            <w:vAlign w:val="center"/>
          </w:tcPr>
          <w:p w14:paraId="364A8147" w14:textId="77777777" w:rsidR="00951305" w:rsidRPr="00D60FFD" w:rsidRDefault="00951305" w:rsidP="00CB18CB">
            <w:pPr>
              <w:widowControl/>
              <w:spacing w:line="360" w:lineRule="exact"/>
              <w:ind w:firstLineChars="0" w:firstLine="0"/>
              <w:jc w:val="center"/>
              <w:rPr>
                <w:sz w:val="18"/>
              </w:rPr>
            </w:pPr>
          </w:p>
        </w:tc>
        <w:tc>
          <w:tcPr>
            <w:tcW w:w="407" w:type="pct"/>
            <w:vAlign w:val="center"/>
          </w:tcPr>
          <w:p w14:paraId="634E5742" w14:textId="77777777" w:rsidR="00951305" w:rsidRPr="00D60FFD" w:rsidRDefault="00951305" w:rsidP="00CB18CB">
            <w:pPr>
              <w:widowControl/>
              <w:spacing w:line="360" w:lineRule="exact"/>
              <w:ind w:firstLineChars="0" w:firstLine="0"/>
              <w:jc w:val="center"/>
              <w:rPr>
                <w:sz w:val="18"/>
              </w:rPr>
            </w:pPr>
            <w:r w:rsidRPr="00D60FFD">
              <w:rPr>
                <w:rFonts w:hint="eastAsia"/>
                <w:sz w:val="18"/>
              </w:rPr>
              <w:t>水体</w:t>
            </w:r>
            <w:r w:rsidRPr="00D60FFD">
              <w:rPr>
                <w:sz w:val="18"/>
              </w:rPr>
              <w:t>名称</w:t>
            </w:r>
          </w:p>
        </w:tc>
        <w:tc>
          <w:tcPr>
            <w:tcW w:w="407" w:type="pct"/>
            <w:vAlign w:val="center"/>
          </w:tcPr>
          <w:p w14:paraId="4F767058" w14:textId="77777777" w:rsidR="00951305" w:rsidRPr="00D60FFD" w:rsidRDefault="00951305" w:rsidP="00CB18CB">
            <w:pPr>
              <w:widowControl/>
              <w:spacing w:line="360" w:lineRule="exact"/>
              <w:ind w:firstLineChars="0" w:firstLine="0"/>
              <w:jc w:val="center"/>
              <w:rPr>
                <w:sz w:val="18"/>
              </w:rPr>
            </w:pPr>
            <w:r w:rsidRPr="00D60FFD">
              <w:rPr>
                <w:sz w:val="18"/>
              </w:rPr>
              <w:t>受纳水体功能目标</w:t>
            </w:r>
          </w:p>
        </w:tc>
        <w:tc>
          <w:tcPr>
            <w:tcW w:w="458" w:type="pct"/>
            <w:vAlign w:val="center"/>
          </w:tcPr>
          <w:p w14:paraId="0DC0B2FE" w14:textId="77777777" w:rsidR="00951305" w:rsidRPr="00D60FFD" w:rsidRDefault="00951305" w:rsidP="00CB18CB">
            <w:pPr>
              <w:widowControl/>
              <w:spacing w:line="360" w:lineRule="exact"/>
              <w:ind w:firstLineChars="0" w:firstLine="0"/>
              <w:jc w:val="center"/>
              <w:rPr>
                <w:sz w:val="18"/>
              </w:rPr>
            </w:pPr>
            <w:r w:rsidRPr="00D60FFD">
              <w:rPr>
                <w:sz w:val="18"/>
              </w:rPr>
              <w:t>经度</w:t>
            </w:r>
          </w:p>
        </w:tc>
        <w:tc>
          <w:tcPr>
            <w:tcW w:w="458" w:type="pct"/>
            <w:vAlign w:val="center"/>
          </w:tcPr>
          <w:p w14:paraId="349F77A4" w14:textId="77777777" w:rsidR="00951305" w:rsidRPr="00D60FFD" w:rsidRDefault="00951305" w:rsidP="00CB18CB">
            <w:pPr>
              <w:widowControl/>
              <w:spacing w:line="360" w:lineRule="exact"/>
              <w:ind w:firstLineChars="0" w:firstLine="0"/>
              <w:jc w:val="center"/>
              <w:rPr>
                <w:sz w:val="18"/>
              </w:rPr>
            </w:pPr>
            <w:r w:rsidRPr="00D60FFD">
              <w:rPr>
                <w:sz w:val="18"/>
              </w:rPr>
              <w:t>纬度</w:t>
            </w:r>
          </w:p>
        </w:tc>
        <w:tc>
          <w:tcPr>
            <w:tcW w:w="319" w:type="pct"/>
            <w:vMerge/>
            <w:vAlign w:val="center"/>
          </w:tcPr>
          <w:p w14:paraId="64BD9F59" w14:textId="77777777" w:rsidR="00951305" w:rsidRPr="00D60FFD" w:rsidRDefault="00951305" w:rsidP="00CB18CB">
            <w:pPr>
              <w:widowControl/>
              <w:spacing w:line="360" w:lineRule="exact"/>
              <w:ind w:firstLineChars="0" w:firstLine="0"/>
              <w:jc w:val="center"/>
              <w:rPr>
                <w:sz w:val="18"/>
              </w:rPr>
            </w:pPr>
          </w:p>
        </w:tc>
      </w:tr>
      <w:tr w:rsidR="00ED3505" w:rsidRPr="00D60FFD" w14:paraId="7446583C" w14:textId="77777777" w:rsidTr="00CB18CB">
        <w:tc>
          <w:tcPr>
            <w:tcW w:w="188" w:type="pct"/>
            <w:vAlign w:val="center"/>
          </w:tcPr>
          <w:p w14:paraId="13A1BB1E" w14:textId="77777777" w:rsidR="00951305" w:rsidRPr="00D60FFD" w:rsidRDefault="00951305" w:rsidP="00CB18CB">
            <w:pPr>
              <w:widowControl/>
              <w:spacing w:line="360" w:lineRule="exact"/>
              <w:ind w:firstLineChars="0" w:firstLine="0"/>
              <w:jc w:val="center"/>
              <w:rPr>
                <w:sz w:val="18"/>
              </w:rPr>
            </w:pPr>
            <w:r w:rsidRPr="00D60FFD">
              <w:rPr>
                <w:rFonts w:hint="eastAsia"/>
                <w:sz w:val="18"/>
              </w:rPr>
              <w:t>1</w:t>
            </w:r>
          </w:p>
        </w:tc>
        <w:tc>
          <w:tcPr>
            <w:tcW w:w="257" w:type="pct"/>
            <w:vAlign w:val="center"/>
          </w:tcPr>
          <w:p w14:paraId="3E943528" w14:textId="77777777" w:rsidR="00951305" w:rsidRPr="00D60FFD" w:rsidRDefault="00951305" w:rsidP="00CB18CB">
            <w:pPr>
              <w:widowControl/>
              <w:spacing w:line="360" w:lineRule="exact"/>
              <w:ind w:firstLineChars="0" w:firstLine="0"/>
              <w:jc w:val="center"/>
              <w:rPr>
                <w:sz w:val="18"/>
              </w:rPr>
            </w:pPr>
            <w:r w:rsidRPr="00D60FFD">
              <w:rPr>
                <w:rFonts w:hint="eastAsia"/>
                <w:sz w:val="18"/>
              </w:rPr>
              <w:t>YS001</w:t>
            </w:r>
          </w:p>
        </w:tc>
        <w:tc>
          <w:tcPr>
            <w:tcW w:w="184" w:type="pct"/>
            <w:vAlign w:val="center"/>
          </w:tcPr>
          <w:p w14:paraId="56C80F67" w14:textId="77777777" w:rsidR="00951305" w:rsidRPr="00D60FFD" w:rsidRDefault="00951305" w:rsidP="00CB18CB">
            <w:pPr>
              <w:widowControl/>
              <w:spacing w:line="360" w:lineRule="exact"/>
              <w:ind w:firstLineChars="0" w:firstLine="0"/>
              <w:jc w:val="center"/>
              <w:rPr>
                <w:sz w:val="18"/>
              </w:rPr>
            </w:pPr>
            <w:r w:rsidRPr="00D60FFD">
              <w:rPr>
                <w:rFonts w:hint="eastAsia"/>
                <w:sz w:val="18"/>
              </w:rPr>
              <w:t>雨水</w:t>
            </w:r>
            <w:r w:rsidRPr="00D60FFD">
              <w:rPr>
                <w:sz w:val="18"/>
              </w:rPr>
              <w:t>排放口</w:t>
            </w:r>
          </w:p>
        </w:tc>
        <w:tc>
          <w:tcPr>
            <w:tcW w:w="544" w:type="pct"/>
            <w:vAlign w:val="center"/>
          </w:tcPr>
          <w:p w14:paraId="5403D462" w14:textId="77777777" w:rsidR="00951305" w:rsidRPr="00D60FFD" w:rsidRDefault="00951305" w:rsidP="00CB18CB">
            <w:pPr>
              <w:widowControl/>
              <w:spacing w:line="360" w:lineRule="exact"/>
              <w:ind w:firstLineChars="0" w:firstLine="0"/>
              <w:jc w:val="center"/>
              <w:rPr>
                <w:sz w:val="18"/>
              </w:rPr>
            </w:pPr>
            <w:r w:rsidRPr="00D60FFD">
              <w:rPr>
                <w:sz w:val="18"/>
              </w:rPr>
              <w:t>117.587156</w:t>
            </w:r>
          </w:p>
        </w:tc>
        <w:tc>
          <w:tcPr>
            <w:tcW w:w="509" w:type="pct"/>
            <w:vAlign w:val="center"/>
          </w:tcPr>
          <w:p w14:paraId="31F79802" w14:textId="77777777" w:rsidR="00951305" w:rsidRPr="00D60FFD" w:rsidRDefault="00951305" w:rsidP="00CB18CB">
            <w:pPr>
              <w:widowControl/>
              <w:spacing w:line="360" w:lineRule="exact"/>
              <w:ind w:firstLineChars="0" w:firstLine="0"/>
              <w:jc w:val="center"/>
              <w:rPr>
                <w:sz w:val="18"/>
              </w:rPr>
            </w:pPr>
            <w:r w:rsidRPr="00D60FFD">
              <w:rPr>
                <w:sz w:val="18"/>
              </w:rPr>
              <w:t>32.978643</w:t>
            </w:r>
          </w:p>
        </w:tc>
        <w:tc>
          <w:tcPr>
            <w:tcW w:w="457" w:type="pct"/>
            <w:vAlign w:val="center"/>
          </w:tcPr>
          <w:p w14:paraId="028F477E" w14:textId="77777777" w:rsidR="00951305" w:rsidRPr="00D60FFD" w:rsidRDefault="00951305" w:rsidP="00CB18CB">
            <w:pPr>
              <w:widowControl/>
              <w:spacing w:line="360" w:lineRule="exact"/>
              <w:ind w:firstLineChars="0" w:firstLine="0"/>
              <w:jc w:val="center"/>
              <w:rPr>
                <w:sz w:val="18"/>
              </w:rPr>
            </w:pPr>
            <w:r w:rsidRPr="00D60FFD">
              <w:rPr>
                <w:rFonts w:hint="eastAsia"/>
                <w:sz w:val="18"/>
              </w:rPr>
              <w:t>进入城市下水道（再入江河、湖、库）</w:t>
            </w:r>
          </w:p>
        </w:tc>
        <w:tc>
          <w:tcPr>
            <w:tcW w:w="457" w:type="pct"/>
            <w:vAlign w:val="center"/>
          </w:tcPr>
          <w:p w14:paraId="4DB65A2E" w14:textId="77777777" w:rsidR="00951305" w:rsidRPr="00D60FFD" w:rsidRDefault="00951305" w:rsidP="00CB18CB">
            <w:pPr>
              <w:widowControl/>
              <w:spacing w:line="360" w:lineRule="exact"/>
              <w:ind w:firstLineChars="0" w:firstLine="0"/>
              <w:jc w:val="center"/>
              <w:rPr>
                <w:sz w:val="18"/>
              </w:rPr>
            </w:pPr>
            <w:r w:rsidRPr="00D60FFD">
              <w:rPr>
                <w:rFonts w:hint="eastAsia"/>
                <w:sz w:val="18"/>
              </w:rPr>
              <w:t>间断排放，排放期间流量稳定</w:t>
            </w:r>
          </w:p>
        </w:tc>
        <w:tc>
          <w:tcPr>
            <w:tcW w:w="354" w:type="pct"/>
            <w:vAlign w:val="center"/>
          </w:tcPr>
          <w:p w14:paraId="67AE7366" w14:textId="77777777" w:rsidR="00951305" w:rsidRPr="00D60FFD" w:rsidRDefault="00951305" w:rsidP="00CB18CB">
            <w:pPr>
              <w:widowControl/>
              <w:spacing w:line="360" w:lineRule="exact"/>
              <w:ind w:firstLineChars="0" w:firstLine="0"/>
              <w:jc w:val="center"/>
              <w:rPr>
                <w:sz w:val="18"/>
              </w:rPr>
            </w:pPr>
            <w:r w:rsidRPr="00D60FFD">
              <w:rPr>
                <w:rFonts w:hint="eastAsia"/>
                <w:sz w:val="18"/>
              </w:rPr>
              <w:t>下雨时</w:t>
            </w:r>
          </w:p>
        </w:tc>
        <w:tc>
          <w:tcPr>
            <w:tcW w:w="407" w:type="pct"/>
            <w:vAlign w:val="center"/>
          </w:tcPr>
          <w:p w14:paraId="2A8DF4FC" w14:textId="77777777" w:rsidR="00951305" w:rsidRPr="00D60FFD" w:rsidRDefault="00951305" w:rsidP="00CB18CB">
            <w:pPr>
              <w:widowControl/>
              <w:spacing w:line="360" w:lineRule="exact"/>
              <w:ind w:firstLineChars="0" w:firstLine="0"/>
              <w:jc w:val="center"/>
              <w:rPr>
                <w:sz w:val="18"/>
              </w:rPr>
            </w:pPr>
            <w:r w:rsidRPr="00D60FFD">
              <w:rPr>
                <w:rFonts w:hint="eastAsia"/>
                <w:sz w:val="18"/>
              </w:rPr>
              <w:t>沫冲引河</w:t>
            </w:r>
          </w:p>
        </w:tc>
        <w:tc>
          <w:tcPr>
            <w:tcW w:w="407" w:type="pct"/>
            <w:vAlign w:val="center"/>
          </w:tcPr>
          <w:p w14:paraId="22FC34BA" w14:textId="77777777" w:rsidR="00951305" w:rsidRPr="00D60FFD" w:rsidRDefault="00951305" w:rsidP="00CB18CB">
            <w:pPr>
              <w:widowControl/>
              <w:spacing w:line="360" w:lineRule="exact"/>
              <w:ind w:firstLineChars="0" w:firstLine="0"/>
              <w:jc w:val="center"/>
              <w:rPr>
                <w:sz w:val="18"/>
              </w:rPr>
            </w:pPr>
            <w:r w:rsidRPr="00D60FFD">
              <w:rPr>
                <w:rFonts w:hint="eastAsia"/>
                <w:sz w:val="18"/>
              </w:rPr>
              <w:t>/</w:t>
            </w:r>
          </w:p>
        </w:tc>
        <w:tc>
          <w:tcPr>
            <w:tcW w:w="458" w:type="pct"/>
            <w:vAlign w:val="center"/>
          </w:tcPr>
          <w:p w14:paraId="407F7A7E" w14:textId="77777777" w:rsidR="00951305" w:rsidRPr="00D60FFD" w:rsidRDefault="00951305" w:rsidP="00CB18CB">
            <w:pPr>
              <w:widowControl/>
              <w:spacing w:line="360" w:lineRule="exact"/>
              <w:ind w:firstLineChars="0" w:firstLine="0"/>
              <w:jc w:val="center"/>
              <w:rPr>
                <w:sz w:val="18"/>
              </w:rPr>
            </w:pPr>
            <w:r w:rsidRPr="00D60FFD">
              <w:rPr>
                <w:sz w:val="18"/>
              </w:rPr>
              <w:t>117.56491</w:t>
            </w:r>
          </w:p>
        </w:tc>
        <w:tc>
          <w:tcPr>
            <w:tcW w:w="458" w:type="pct"/>
            <w:vAlign w:val="center"/>
          </w:tcPr>
          <w:p w14:paraId="758B1314" w14:textId="77777777" w:rsidR="00951305" w:rsidRPr="00D60FFD" w:rsidRDefault="00951305" w:rsidP="00CB18CB">
            <w:pPr>
              <w:widowControl/>
              <w:spacing w:line="360" w:lineRule="exact"/>
              <w:ind w:firstLineChars="0" w:firstLine="0"/>
              <w:jc w:val="center"/>
              <w:rPr>
                <w:sz w:val="18"/>
              </w:rPr>
            </w:pPr>
            <w:r w:rsidRPr="00D60FFD">
              <w:rPr>
                <w:sz w:val="18"/>
              </w:rPr>
              <w:t>32.981194</w:t>
            </w:r>
          </w:p>
        </w:tc>
        <w:tc>
          <w:tcPr>
            <w:tcW w:w="319" w:type="pct"/>
            <w:vAlign w:val="center"/>
          </w:tcPr>
          <w:p w14:paraId="7367E843" w14:textId="77777777" w:rsidR="00951305" w:rsidRPr="00D60FFD" w:rsidRDefault="00951305" w:rsidP="00CB18CB">
            <w:pPr>
              <w:widowControl/>
              <w:spacing w:line="360" w:lineRule="exact"/>
              <w:ind w:firstLineChars="0" w:firstLine="0"/>
              <w:jc w:val="center"/>
              <w:rPr>
                <w:sz w:val="18"/>
              </w:rPr>
            </w:pPr>
          </w:p>
        </w:tc>
      </w:tr>
    </w:tbl>
    <w:p w14:paraId="49B3E66A" w14:textId="77777777" w:rsidR="00951305" w:rsidRPr="00D60FFD" w:rsidRDefault="00951305" w:rsidP="00951305">
      <w:pPr>
        <w:ind w:firstLine="480"/>
        <w:sectPr w:rsidR="00951305" w:rsidRPr="00D60FFD" w:rsidSect="00785BCD">
          <w:pgSz w:w="16840" w:h="11907" w:orient="landscape" w:code="9"/>
          <w:pgMar w:top="1440" w:right="1440" w:bottom="1440" w:left="1440" w:header="851" w:footer="992" w:gutter="0"/>
          <w:cols w:space="425"/>
          <w:docGrid w:type="lines" w:linePitch="326"/>
        </w:sectPr>
      </w:pPr>
    </w:p>
    <w:p w14:paraId="159B4AA6" w14:textId="77777777" w:rsidR="00951305" w:rsidRPr="00D60FFD" w:rsidRDefault="00951305" w:rsidP="00951305">
      <w:pPr>
        <w:ind w:firstLine="480"/>
      </w:pPr>
      <w:bookmarkStart w:id="213" w:name="_Toc512593690"/>
      <w:bookmarkStart w:id="214" w:name="_Toc52175633"/>
      <w:bookmarkEnd w:id="213"/>
      <w:r w:rsidRPr="00D60FFD">
        <w:rPr>
          <w:rFonts w:hint="eastAsia"/>
        </w:rPr>
        <w:t>（</w:t>
      </w:r>
      <w:r w:rsidRPr="00D60FFD">
        <w:rPr>
          <w:rFonts w:hint="eastAsia"/>
        </w:rPr>
        <w:t>3</w:t>
      </w:r>
      <w:r w:rsidRPr="00D60FFD">
        <w:rPr>
          <w:rFonts w:hint="eastAsia"/>
        </w:rPr>
        <w:t>）噪声</w:t>
      </w:r>
    </w:p>
    <w:p w14:paraId="018B897E" w14:textId="77777777" w:rsidR="00951305" w:rsidRPr="00D60FFD" w:rsidRDefault="00951305" w:rsidP="00951305">
      <w:pPr>
        <w:ind w:firstLine="480"/>
      </w:pPr>
      <w:r w:rsidRPr="00D60FFD">
        <w:rPr>
          <w:rFonts w:hint="eastAsia"/>
        </w:rPr>
        <w:t>本项目</w:t>
      </w:r>
      <w:r w:rsidRPr="00D60FFD">
        <w:t>噪声排放</w:t>
      </w:r>
      <w:r w:rsidRPr="00D60FFD">
        <w:rPr>
          <w:rFonts w:hint="eastAsia"/>
        </w:rPr>
        <w:t>信息</w:t>
      </w:r>
      <w:r w:rsidRPr="00D60FFD">
        <w:t>见表</w:t>
      </w:r>
      <w:r w:rsidRPr="00D60FFD">
        <w:rPr>
          <w:rFonts w:hint="eastAsia"/>
        </w:rPr>
        <w:t>8.2.2</w:t>
      </w:r>
      <w:r w:rsidRPr="00D60FFD">
        <w:t>-5</w:t>
      </w:r>
      <w:r w:rsidRPr="00D60FFD">
        <w:rPr>
          <w:rFonts w:hint="eastAsia"/>
        </w:rPr>
        <w:t>。</w:t>
      </w:r>
    </w:p>
    <w:p w14:paraId="61264950" w14:textId="77777777" w:rsidR="00951305" w:rsidRPr="00D60FFD" w:rsidRDefault="00951305" w:rsidP="00CB18CB">
      <w:pPr>
        <w:pStyle w:val="afff9"/>
      </w:pPr>
      <w:r w:rsidRPr="00D60FFD">
        <w:rPr>
          <w:rFonts w:hint="eastAsia"/>
        </w:rPr>
        <w:t>表</w:t>
      </w:r>
      <w:r w:rsidRPr="00D60FFD">
        <w:rPr>
          <w:rFonts w:hint="eastAsia"/>
        </w:rPr>
        <w:t>8.2.2</w:t>
      </w:r>
      <w:r w:rsidRPr="00D60FFD">
        <w:t xml:space="preserve">-5  </w:t>
      </w:r>
      <w:r w:rsidRPr="00D60FFD">
        <w:rPr>
          <w:rFonts w:hint="eastAsia"/>
        </w:rPr>
        <w:t>噪声</w:t>
      </w:r>
      <w:r w:rsidRPr="00D60FFD">
        <w:t>排放信息表</w:t>
      </w:r>
    </w:p>
    <w:tbl>
      <w:tblPr>
        <w:tblStyle w:val="ab"/>
        <w:tblW w:w="5000" w:type="pct"/>
        <w:tblLook w:val="04A0" w:firstRow="1" w:lastRow="0" w:firstColumn="1" w:lastColumn="0" w:noHBand="0" w:noVBand="1"/>
      </w:tblPr>
      <w:tblGrid>
        <w:gridCol w:w="1136"/>
        <w:gridCol w:w="993"/>
        <w:gridCol w:w="993"/>
        <w:gridCol w:w="2551"/>
        <w:gridCol w:w="1276"/>
        <w:gridCol w:w="1276"/>
        <w:gridCol w:w="802"/>
      </w:tblGrid>
      <w:tr w:rsidR="00ED3505" w:rsidRPr="00D60FFD" w14:paraId="02F4ED0C" w14:textId="77777777" w:rsidTr="00CB18CB">
        <w:trPr>
          <w:trHeight w:val="123"/>
        </w:trPr>
        <w:tc>
          <w:tcPr>
            <w:tcW w:w="629" w:type="pct"/>
            <w:vMerge w:val="restart"/>
            <w:vAlign w:val="center"/>
          </w:tcPr>
          <w:p w14:paraId="14D77827" w14:textId="77777777" w:rsidR="00951305" w:rsidRPr="00D60FFD" w:rsidRDefault="00951305" w:rsidP="00CB18CB">
            <w:pPr>
              <w:pStyle w:val="afffffb"/>
            </w:pPr>
            <w:r w:rsidRPr="00D60FFD">
              <w:rPr>
                <w:rFonts w:hint="eastAsia"/>
              </w:rPr>
              <w:t>噪声</w:t>
            </w:r>
            <w:r w:rsidRPr="00D60FFD">
              <w:t>类别</w:t>
            </w:r>
          </w:p>
        </w:tc>
        <w:tc>
          <w:tcPr>
            <w:tcW w:w="1100" w:type="pct"/>
            <w:gridSpan w:val="2"/>
            <w:vAlign w:val="center"/>
          </w:tcPr>
          <w:p w14:paraId="2929394D" w14:textId="77777777" w:rsidR="00951305" w:rsidRPr="00D60FFD" w:rsidRDefault="00951305" w:rsidP="00CB18CB">
            <w:pPr>
              <w:pStyle w:val="afffffb"/>
            </w:pPr>
            <w:r w:rsidRPr="00D60FFD">
              <w:rPr>
                <w:rFonts w:hint="eastAsia"/>
              </w:rPr>
              <w:t>生产</w:t>
            </w:r>
            <w:r w:rsidRPr="00D60FFD">
              <w:t>时段</w:t>
            </w:r>
          </w:p>
        </w:tc>
        <w:tc>
          <w:tcPr>
            <w:tcW w:w="1413" w:type="pct"/>
            <w:vMerge w:val="restart"/>
            <w:vAlign w:val="center"/>
          </w:tcPr>
          <w:p w14:paraId="2D87FD3D" w14:textId="77777777" w:rsidR="00951305" w:rsidRPr="00D60FFD" w:rsidRDefault="00951305" w:rsidP="00CB18CB">
            <w:pPr>
              <w:pStyle w:val="afffffb"/>
            </w:pPr>
            <w:r w:rsidRPr="00D60FFD">
              <w:rPr>
                <w:rFonts w:hint="eastAsia"/>
              </w:rPr>
              <w:t>执行</w:t>
            </w:r>
            <w:r w:rsidRPr="00D60FFD">
              <w:t>排放标准名称</w:t>
            </w:r>
          </w:p>
        </w:tc>
        <w:tc>
          <w:tcPr>
            <w:tcW w:w="1414" w:type="pct"/>
            <w:gridSpan w:val="2"/>
            <w:vAlign w:val="center"/>
          </w:tcPr>
          <w:p w14:paraId="550AE4D3" w14:textId="77777777" w:rsidR="00951305" w:rsidRPr="00D60FFD" w:rsidRDefault="00951305" w:rsidP="00CB18CB">
            <w:pPr>
              <w:pStyle w:val="afffffb"/>
            </w:pPr>
            <w:r w:rsidRPr="00D60FFD">
              <w:rPr>
                <w:rFonts w:hint="eastAsia"/>
              </w:rPr>
              <w:t>厂界噪声</w:t>
            </w:r>
            <w:r w:rsidRPr="00D60FFD">
              <w:t>排放限值</w:t>
            </w:r>
          </w:p>
        </w:tc>
        <w:tc>
          <w:tcPr>
            <w:tcW w:w="445" w:type="pct"/>
            <w:vMerge w:val="restart"/>
            <w:vAlign w:val="center"/>
          </w:tcPr>
          <w:p w14:paraId="1DF9606D" w14:textId="77777777" w:rsidR="00951305" w:rsidRPr="00D60FFD" w:rsidRDefault="00951305" w:rsidP="00CB18CB">
            <w:pPr>
              <w:pStyle w:val="afffffb"/>
            </w:pPr>
            <w:r w:rsidRPr="00D60FFD">
              <w:rPr>
                <w:rFonts w:hint="eastAsia"/>
              </w:rPr>
              <w:t>备注</w:t>
            </w:r>
          </w:p>
        </w:tc>
      </w:tr>
      <w:tr w:rsidR="00ED3505" w:rsidRPr="00D60FFD" w14:paraId="17535B65" w14:textId="77777777" w:rsidTr="00CB18CB">
        <w:trPr>
          <w:trHeight w:val="122"/>
        </w:trPr>
        <w:tc>
          <w:tcPr>
            <w:tcW w:w="629" w:type="pct"/>
            <w:vMerge/>
            <w:vAlign w:val="center"/>
          </w:tcPr>
          <w:p w14:paraId="0936A8B9" w14:textId="77777777" w:rsidR="00951305" w:rsidRPr="00D60FFD" w:rsidRDefault="00951305" w:rsidP="00CB18CB">
            <w:pPr>
              <w:pStyle w:val="afffffb"/>
            </w:pPr>
          </w:p>
        </w:tc>
        <w:tc>
          <w:tcPr>
            <w:tcW w:w="550" w:type="pct"/>
            <w:vAlign w:val="center"/>
          </w:tcPr>
          <w:p w14:paraId="10F38001" w14:textId="77777777" w:rsidR="00951305" w:rsidRPr="00D60FFD" w:rsidRDefault="00951305" w:rsidP="00CB18CB">
            <w:pPr>
              <w:pStyle w:val="afffffb"/>
            </w:pPr>
            <w:r w:rsidRPr="00D60FFD">
              <w:rPr>
                <w:rFonts w:hint="eastAsia"/>
              </w:rPr>
              <w:t>昼间</w:t>
            </w:r>
          </w:p>
        </w:tc>
        <w:tc>
          <w:tcPr>
            <w:tcW w:w="550" w:type="pct"/>
            <w:vAlign w:val="center"/>
          </w:tcPr>
          <w:p w14:paraId="688252B6" w14:textId="77777777" w:rsidR="00951305" w:rsidRPr="00D60FFD" w:rsidRDefault="00951305" w:rsidP="00CB18CB">
            <w:pPr>
              <w:pStyle w:val="afffffb"/>
            </w:pPr>
            <w:r w:rsidRPr="00D60FFD">
              <w:rPr>
                <w:rFonts w:hint="eastAsia"/>
              </w:rPr>
              <w:t>夜间</w:t>
            </w:r>
          </w:p>
        </w:tc>
        <w:tc>
          <w:tcPr>
            <w:tcW w:w="1413" w:type="pct"/>
            <w:vMerge/>
            <w:vAlign w:val="center"/>
          </w:tcPr>
          <w:p w14:paraId="6AABEF16" w14:textId="77777777" w:rsidR="00951305" w:rsidRPr="00D60FFD" w:rsidRDefault="00951305" w:rsidP="00CB18CB">
            <w:pPr>
              <w:pStyle w:val="afffffb"/>
            </w:pPr>
          </w:p>
        </w:tc>
        <w:tc>
          <w:tcPr>
            <w:tcW w:w="707" w:type="pct"/>
            <w:vAlign w:val="center"/>
          </w:tcPr>
          <w:p w14:paraId="610014C7" w14:textId="77777777" w:rsidR="00951305" w:rsidRPr="00D60FFD" w:rsidRDefault="00951305" w:rsidP="00CB18CB">
            <w:pPr>
              <w:pStyle w:val="afffffb"/>
            </w:pPr>
            <w:r w:rsidRPr="00D60FFD">
              <w:rPr>
                <w:rFonts w:hint="eastAsia"/>
              </w:rPr>
              <w:t>昼间</w:t>
            </w:r>
            <w:r w:rsidRPr="00D60FFD">
              <w:rPr>
                <w:rFonts w:hint="eastAsia"/>
              </w:rPr>
              <w:t>dB(</w:t>
            </w:r>
            <w:r w:rsidRPr="00D60FFD">
              <w:t>A</w:t>
            </w:r>
            <w:r w:rsidRPr="00D60FFD">
              <w:rPr>
                <w:rFonts w:hint="eastAsia"/>
              </w:rPr>
              <w:t>)</w:t>
            </w:r>
          </w:p>
        </w:tc>
        <w:tc>
          <w:tcPr>
            <w:tcW w:w="707" w:type="pct"/>
            <w:vAlign w:val="center"/>
          </w:tcPr>
          <w:p w14:paraId="5B2A04D0" w14:textId="77777777" w:rsidR="00951305" w:rsidRPr="00D60FFD" w:rsidRDefault="00951305" w:rsidP="00CB18CB">
            <w:pPr>
              <w:pStyle w:val="afffffb"/>
            </w:pPr>
            <w:r w:rsidRPr="00D60FFD">
              <w:rPr>
                <w:rFonts w:hint="eastAsia"/>
              </w:rPr>
              <w:t>夜间</w:t>
            </w:r>
            <w:r w:rsidRPr="00D60FFD">
              <w:rPr>
                <w:rFonts w:hint="eastAsia"/>
              </w:rPr>
              <w:t>dB(</w:t>
            </w:r>
            <w:r w:rsidRPr="00D60FFD">
              <w:t>A</w:t>
            </w:r>
            <w:r w:rsidRPr="00D60FFD">
              <w:rPr>
                <w:rFonts w:hint="eastAsia"/>
              </w:rPr>
              <w:t>)</w:t>
            </w:r>
          </w:p>
        </w:tc>
        <w:tc>
          <w:tcPr>
            <w:tcW w:w="445" w:type="pct"/>
            <w:vMerge/>
            <w:vAlign w:val="center"/>
          </w:tcPr>
          <w:p w14:paraId="76077654" w14:textId="77777777" w:rsidR="00951305" w:rsidRPr="00D60FFD" w:rsidRDefault="00951305" w:rsidP="00CB18CB">
            <w:pPr>
              <w:pStyle w:val="afffffb"/>
            </w:pPr>
          </w:p>
        </w:tc>
      </w:tr>
      <w:tr w:rsidR="00ED3505" w:rsidRPr="00D60FFD" w14:paraId="0062B167" w14:textId="77777777" w:rsidTr="00CB18CB">
        <w:tc>
          <w:tcPr>
            <w:tcW w:w="629" w:type="pct"/>
            <w:vAlign w:val="center"/>
          </w:tcPr>
          <w:p w14:paraId="73E5F44D" w14:textId="77777777" w:rsidR="00951305" w:rsidRPr="00D60FFD" w:rsidRDefault="00951305" w:rsidP="00CB18CB">
            <w:pPr>
              <w:pStyle w:val="afffffb"/>
            </w:pPr>
            <w:r w:rsidRPr="00D60FFD">
              <w:rPr>
                <w:rFonts w:hint="eastAsia"/>
              </w:rPr>
              <w:t>稳态噪声</w:t>
            </w:r>
          </w:p>
        </w:tc>
        <w:tc>
          <w:tcPr>
            <w:tcW w:w="550" w:type="pct"/>
            <w:vAlign w:val="center"/>
          </w:tcPr>
          <w:p w14:paraId="57DA1A2B" w14:textId="77777777" w:rsidR="00951305" w:rsidRPr="00D60FFD" w:rsidRDefault="00951305" w:rsidP="00CB18CB">
            <w:pPr>
              <w:pStyle w:val="afffffb"/>
            </w:pPr>
            <w:r w:rsidRPr="00D60FFD">
              <w:rPr>
                <w:rFonts w:hint="eastAsia"/>
              </w:rPr>
              <w:t>06</w:t>
            </w:r>
            <w:r w:rsidRPr="00D60FFD">
              <w:rPr>
                <w:rFonts w:hint="eastAsia"/>
              </w:rPr>
              <w:t>至</w:t>
            </w:r>
            <w:r w:rsidRPr="00D60FFD">
              <w:rPr>
                <w:rFonts w:hint="eastAsia"/>
              </w:rPr>
              <w:t>22</w:t>
            </w:r>
          </w:p>
        </w:tc>
        <w:tc>
          <w:tcPr>
            <w:tcW w:w="550" w:type="pct"/>
            <w:vAlign w:val="center"/>
          </w:tcPr>
          <w:p w14:paraId="652AC88C" w14:textId="77777777" w:rsidR="00951305" w:rsidRPr="00D60FFD" w:rsidRDefault="00951305" w:rsidP="00CB18CB">
            <w:pPr>
              <w:pStyle w:val="afffffb"/>
            </w:pPr>
            <w:r w:rsidRPr="00D60FFD">
              <w:rPr>
                <w:rFonts w:hint="eastAsia"/>
              </w:rPr>
              <w:t>22</w:t>
            </w:r>
            <w:r w:rsidRPr="00D60FFD">
              <w:rPr>
                <w:rFonts w:hint="eastAsia"/>
              </w:rPr>
              <w:t>至</w:t>
            </w:r>
            <w:r w:rsidRPr="00D60FFD">
              <w:rPr>
                <w:rFonts w:hint="eastAsia"/>
              </w:rPr>
              <w:t>06</w:t>
            </w:r>
          </w:p>
        </w:tc>
        <w:tc>
          <w:tcPr>
            <w:tcW w:w="1413" w:type="pct"/>
            <w:vAlign w:val="center"/>
          </w:tcPr>
          <w:p w14:paraId="355C9666" w14:textId="77777777" w:rsidR="00951305" w:rsidRPr="00D60FFD" w:rsidRDefault="00951305" w:rsidP="00CB18CB">
            <w:pPr>
              <w:pStyle w:val="afffffb"/>
            </w:pPr>
            <w:r w:rsidRPr="00D60FFD">
              <w:rPr>
                <w:rFonts w:hint="eastAsia"/>
              </w:rPr>
              <w:t>《工业企业厂界环境噪声排放标准》（</w:t>
            </w:r>
            <w:r w:rsidRPr="00D60FFD">
              <w:rPr>
                <w:rFonts w:hint="eastAsia"/>
              </w:rPr>
              <w:t>GB12348-2008</w:t>
            </w:r>
            <w:r w:rsidRPr="00D60FFD">
              <w:rPr>
                <w:rFonts w:hint="eastAsia"/>
              </w:rPr>
              <w:t>）</w:t>
            </w:r>
          </w:p>
        </w:tc>
        <w:tc>
          <w:tcPr>
            <w:tcW w:w="707" w:type="pct"/>
            <w:vAlign w:val="center"/>
          </w:tcPr>
          <w:p w14:paraId="3C02A457" w14:textId="77777777" w:rsidR="00951305" w:rsidRPr="00D60FFD" w:rsidRDefault="00951305" w:rsidP="00CB18CB">
            <w:pPr>
              <w:pStyle w:val="afffffb"/>
            </w:pPr>
            <w:r w:rsidRPr="00D60FFD">
              <w:rPr>
                <w:rFonts w:hint="eastAsia"/>
              </w:rPr>
              <w:t>6</w:t>
            </w:r>
            <w:r w:rsidRPr="00D60FFD">
              <w:t>5</w:t>
            </w:r>
          </w:p>
        </w:tc>
        <w:tc>
          <w:tcPr>
            <w:tcW w:w="707" w:type="pct"/>
            <w:vAlign w:val="center"/>
          </w:tcPr>
          <w:p w14:paraId="4C677CEA" w14:textId="77777777" w:rsidR="00951305" w:rsidRPr="00D60FFD" w:rsidRDefault="00951305" w:rsidP="00CB18CB">
            <w:pPr>
              <w:pStyle w:val="afffffb"/>
            </w:pPr>
            <w:r w:rsidRPr="00D60FFD">
              <w:rPr>
                <w:rFonts w:hint="eastAsia"/>
              </w:rPr>
              <w:t>55</w:t>
            </w:r>
          </w:p>
        </w:tc>
        <w:tc>
          <w:tcPr>
            <w:tcW w:w="445" w:type="pct"/>
            <w:vAlign w:val="center"/>
          </w:tcPr>
          <w:p w14:paraId="392FF8A5" w14:textId="77777777" w:rsidR="00951305" w:rsidRPr="00D60FFD" w:rsidRDefault="00951305" w:rsidP="00CB18CB">
            <w:pPr>
              <w:pStyle w:val="afffffb"/>
            </w:pPr>
            <w:r w:rsidRPr="00D60FFD">
              <w:t>3</w:t>
            </w:r>
            <w:r w:rsidRPr="00D60FFD">
              <w:rPr>
                <w:rFonts w:hint="eastAsia"/>
              </w:rPr>
              <w:t>类</w:t>
            </w:r>
            <w:r w:rsidRPr="00D60FFD">
              <w:t>标准</w:t>
            </w:r>
          </w:p>
        </w:tc>
      </w:tr>
      <w:tr w:rsidR="00ED3505" w:rsidRPr="00D60FFD" w14:paraId="4D7B0E14" w14:textId="77777777" w:rsidTr="00CB18CB">
        <w:tc>
          <w:tcPr>
            <w:tcW w:w="629" w:type="pct"/>
            <w:vAlign w:val="center"/>
          </w:tcPr>
          <w:p w14:paraId="653C7FA0" w14:textId="77777777" w:rsidR="00951305" w:rsidRPr="00D60FFD" w:rsidRDefault="00951305" w:rsidP="00CB18CB">
            <w:pPr>
              <w:pStyle w:val="afffffb"/>
            </w:pPr>
            <w:r w:rsidRPr="00D60FFD">
              <w:rPr>
                <w:rFonts w:hint="eastAsia"/>
              </w:rPr>
              <w:t>频发</w:t>
            </w:r>
            <w:r w:rsidRPr="00D60FFD">
              <w:t>噪声</w:t>
            </w:r>
          </w:p>
        </w:tc>
        <w:tc>
          <w:tcPr>
            <w:tcW w:w="550" w:type="pct"/>
            <w:vAlign w:val="center"/>
          </w:tcPr>
          <w:p w14:paraId="5CF91AB4" w14:textId="77777777" w:rsidR="00951305" w:rsidRPr="00D60FFD" w:rsidRDefault="00951305" w:rsidP="00CB18CB">
            <w:pPr>
              <w:pStyle w:val="afffffb"/>
            </w:pPr>
            <w:r w:rsidRPr="00D60FFD">
              <w:rPr>
                <w:rFonts w:hint="eastAsia"/>
              </w:rPr>
              <w:t>否</w:t>
            </w:r>
          </w:p>
        </w:tc>
        <w:tc>
          <w:tcPr>
            <w:tcW w:w="550" w:type="pct"/>
            <w:vAlign w:val="center"/>
          </w:tcPr>
          <w:p w14:paraId="5B826419" w14:textId="77777777" w:rsidR="00951305" w:rsidRPr="00D60FFD" w:rsidRDefault="00951305" w:rsidP="00CB18CB">
            <w:pPr>
              <w:pStyle w:val="afffffb"/>
            </w:pPr>
            <w:r w:rsidRPr="00D60FFD">
              <w:rPr>
                <w:rFonts w:hint="eastAsia"/>
              </w:rPr>
              <w:t>否</w:t>
            </w:r>
          </w:p>
        </w:tc>
        <w:tc>
          <w:tcPr>
            <w:tcW w:w="1413" w:type="pct"/>
            <w:vAlign w:val="center"/>
          </w:tcPr>
          <w:p w14:paraId="344704D3" w14:textId="77777777" w:rsidR="00951305" w:rsidRPr="00D60FFD" w:rsidRDefault="00951305" w:rsidP="00CB18CB">
            <w:pPr>
              <w:pStyle w:val="afffffb"/>
            </w:pPr>
            <w:r w:rsidRPr="00D60FFD">
              <w:rPr>
                <w:rFonts w:hint="eastAsia"/>
              </w:rPr>
              <w:t>/</w:t>
            </w:r>
          </w:p>
        </w:tc>
        <w:tc>
          <w:tcPr>
            <w:tcW w:w="707" w:type="pct"/>
            <w:vAlign w:val="center"/>
          </w:tcPr>
          <w:p w14:paraId="2390E227" w14:textId="77777777" w:rsidR="00951305" w:rsidRPr="00D60FFD" w:rsidRDefault="00951305" w:rsidP="00CB18CB">
            <w:pPr>
              <w:pStyle w:val="afffffb"/>
            </w:pPr>
            <w:r w:rsidRPr="00D60FFD">
              <w:rPr>
                <w:rFonts w:hint="eastAsia"/>
              </w:rPr>
              <w:t>/</w:t>
            </w:r>
          </w:p>
        </w:tc>
        <w:tc>
          <w:tcPr>
            <w:tcW w:w="707" w:type="pct"/>
            <w:vAlign w:val="center"/>
          </w:tcPr>
          <w:p w14:paraId="0840C14C" w14:textId="77777777" w:rsidR="00951305" w:rsidRPr="00D60FFD" w:rsidRDefault="00951305" w:rsidP="00CB18CB">
            <w:pPr>
              <w:pStyle w:val="afffffb"/>
            </w:pPr>
            <w:r w:rsidRPr="00D60FFD">
              <w:rPr>
                <w:rFonts w:hint="eastAsia"/>
              </w:rPr>
              <w:t>/</w:t>
            </w:r>
          </w:p>
        </w:tc>
        <w:tc>
          <w:tcPr>
            <w:tcW w:w="445" w:type="pct"/>
            <w:vAlign w:val="center"/>
          </w:tcPr>
          <w:p w14:paraId="37442CE5" w14:textId="77777777" w:rsidR="00951305" w:rsidRPr="00D60FFD" w:rsidRDefault="00951305" w:rsidP="00CB18CB">
            <w:pPr>
              <w:pStyle w:val="afffffb"/>
            </w:pPr>
            <w:r w:rsidRPr="00D60FFD">
              <w:rPr>
                <w:rFonts w:hint="eastAsia"/>
              </w:rPr>
              <w:t>/</w:t>
            </w:r>
          </w:p>
        </w:tc>
      </w:tr>
      <w:tr w:rsidR="00ED3505" w:rsidRPr="00D60FFD" w14:paraId="4D8EB0CD" w14:textId="77777777" w:rsidTr="00CB18CB">
        <w:tc>
          <w:tcPr>
            <w:tcW w:w="629" w:type="pct"/>
            <w:vAlign w:val="center"/>
          </w:tcPr>
          <w:p w14:paraId="04D7FAA6" w14:textId="77777777" w:rsidR="00951305" w:rsidRPr="00D60FFD" w:rsidRDefault="00951305" w:rsidP="00CB18CB">
            <w:pPr>
              <w:pStyle w:val="afffffb"/>
            </w:pPr>
            <w:r w:rsidRPr="00D60FFD">
              <w:rPr>
                <w:rFonts w:hint="eastAsia"/>
              </w:rPr>
              <w:t>偶发噪声</w:t>
            </w:r>
          </w:p>
        </w:tc>
        <w:tc>
          <w:tcPr>
            <w:tcW w:w="550" w:type="pct"/>
            <w:vAlign w:val="center"/>
          </w:tcPr>
          <w:p w14:paraId="6CB75C90" w14:textId="77777777" w:rsidR="00951305" w:rsidRPr="00D60FFD" w:rsidRDefault="00951305" w:rsidP="00CB18CB">
            <w:pPr>
              <w:pStyle w:val="afffffb"/>
            </w:pPr>
            <w:r w:rsidRPr="00D60FFD">
              <w:rPr>
                <w:rFonts w:hint="eastAsia"/>
              </w:rPr>
              <w:t>否</w:t>
            </w:r>
          </w:p>
        </w:tc>
        <w:tc>
          <w:tcPr>
            <w:tcW w:w="550" w:type="pct"/>
            <w:vAlign w:val="center"/>
          </w:tcPr>
          <w:p w14:paraId="5166EB3C" w14:textId="77777777" w:rsidR="00951305" w:rsidRPr="00D60FFD" w:rsidRDefault="00951305" w:rsidP="00CB18CB">
            <w:pPr>
              <w:pStyle w:val="afffffb"/>
            </w:pPr>
            <w:r w:rsidRPr="00D60FFD">
              <w:rPr>
                <w:rFonts w:hint="eastAsia"/>
              </w:rPr>
              <w:t>否</w:t>
            </w:r>
          </w:p>
        </w:tc>
        <w:tc>
          <w:tcPr>
            <w:tcW w:w="1413" w:type="pct"/>
            <w:vAlign w:val="center"/>
          </w:tcPr>
          <w:p w14:paraId="745B3E6D" w14:textId="77777777" w:rsidR="00951305" w:rsidRPr="00D60FFD" w:rsidRDefault="00951305" w:rsidP="00CB18CB">
            <w:pPr>
              <w:pStyle w:val="afffffb"/>
            </w:pPr>
            <w:r w:rsidRPr="00D60FFD">
              <w:rPr>
                <w:rFonts w:hint="eastAsia"/>
              </w:rPr>
              <w:t>/</w:t>
            </w:r>
          </w:p>
        </w:tc>
        <w:tc>
          <w:tcPr>
            <w:tcW w:w="707" w:type="pct"/>
            <w:vAlign w:val="center"/>
          </w:tcPr>
          <w:p w14:paraId="6B76CF6F" w14:textId="77777777" w:rsidR="00951305" w:rsidRPr="00D60FFD" w:rsidRDefault="00951305" w:rsidP="00CB18CB">
            <w:pPr>
              <w:pStyle w:val="afffffb"/>
            </w:pPr>
            <w:r w:rsidRPr="00D60FFD">
              <w:rPr>
                <w:rFonts w:hint="eastAsia"/>
              </w:rPr>
              <w:t>/</w:t>
            </w:r>
          </w:p>
        </w:tc>
        <w:tc>
          <w:tcPr>
            <w:tcW w:w="707" w:type="pct"/>
            <w:vAlign w:val="center"/>
          </w:tcPr>
          <w:p w14:paraId="4800CEA2" w14:textId="77777777" w:rsidR="00951305" w:rsidRPr="00D60FFD" w:rsidRDefault="00951305" w:rsidP="00CB18CB">
            <w:pPr>
              <w:pStyle w:val="afffffb"/>
            </w:pPr>
            <w:r w:rsidRPr="00D60FFD">
              <w:rPr>
                <w:rFonts w:hint="eastAsia"/>
              </w:rPr>
              <w:t>/</w:t>
            </w:r>
          </w:p>
        </w:tc>
        <w:tc>
          <w:tcPr>
            <w:tcW w:w="445" w:type="pct"/>
            <w:vAlign w:val="center"/>
          </w:tcPr>
          <w:p w14:paraId="6203F9B0" w14:textId="77777777" w:rsidR="00951305" w:rsidRPr="00D60FFD" w:rsidRDefault="00951305" w:rsidP="00CB18CB">
            <w:pPr>
              <w:pStyle w:val="afffffb"/>
            </w:pPr>
            <w:r w:rsidRPr="00D60FFD">
              <w:rPr>
                <w:rFonts w:hint="eastAsia"/>
              </w:rPr>
              <w:t>/</w:t>
            </w:r>
          </w:p>
        </w:tc>
      </w:tr>
    </w:tbl>
    <w:p w14:paraId="76217678" w14:textId="77777777" w:rsidR="00951305" w:rsidRPr="00D60FFD" w:rsidRDefault="00951305" w:rsidP="00951305">
      <w:pPr>
        <w:ind w:firstLine="480"/>
      </w:pPr>
      <w:r w:rsidRPr="00D60FFD">
        <w:rPr>
          <w:rFonts w:hint="eastAsia"/>
        </w:rPr>
        <w:t>（</w:t>
      </w:r>
      <w:r w:rsidRPr="00D60FFD">
        <w:rPr>
          <w:rFonts w:hint="eastAsia"/>
        </w:rPr>
        <w:t>4</w:t>
      </w:r>
      <w:r w:rsidRPr="00D60FFD">
        <w:rPr>
          <w:rFonts w:hint="eastAsia"/>
        </w:rPr>
        <w:t>）固体废物</w:t>
      </w:r>
    </w:p>
    <w:p w14:paraId="7CCADD2A" w14:textId="77777777" w:rsidR="00951305" w:rsidRPr="00D60FFD" w:rsidRDefault="00951305" w:rsidP="00951305">
      <w:pPr>
        <w:ind w:firstLine="480"/>
      </w:pPr>
      <w:r w:rsidRPr="00D60FFD">
        <w:rPr>
          <w:rFonts w:hint="eastAsia"/>
        </w:rPr>
        <w:t>本项目</w:t>
      </w:r>
      <w:r w:rsidRPr="00D60FFD">
        <w:t>固体废物排放信息见表</w:t>
      </w:r>
      <w:r w:rsidRPr="00D60FFD">
        <w:rPr>
          <w:rFonts w:hint="eastAsia"/>
        </w:rPr>
        <w:t>8.2.2</w:t>
      </w:r>
      <w:r w:rsidRPr="00D60FFD">
        <w:t>-6</w:t>
      </w:r>
      <w:r w:rsidRPr="00D60FFD">
        <w:rPr>
          <w:rFonts w:hint="eastAsia"/>
        </w:rPr>
        <w:t>。</w:t>
      </w:r>
    </w:p>
    <w:p w14:paraId="0D9392F7" w14:textId="77777777" w:rsidR="00951305" w:rsidRPr="00D60FFD" w:rsidRDefault="00951305" w:rsidP="00951305">
      <w:pPr>
        <w:ind w:firstLineChars="0" w:firstLine="0"/>
        <w:sectPr w:rsidR="00951305" w:rsidRPr="00D60FFD" w:rsidSect="00785BCD">
          <w:pgSz w:w="11907" w:h="16840" w:code="9"/>
          <w:pgMar w:top="1440" w:right="1440" w:bottom="1440" w:left="1440" w:header="851" w:footer="992" w:gutter="0"/>
          <w:cols w:space="425"/>
          <w:docGrid w:type="lines" w:linePitch="326"/>
        </w:sectPr>
      </w:pPr>
    </w:p>
    <w:p w14:paraId="7179C733" w14:textId="77777777" w:rsidR="00951305" w:rsidRPr="00D60FFD" w:rsidRDefault="00951305" w:rsidP="00CB18CB">
      <w:pPr>
        <w:pStyle w:val="afff9"/>
      </w:pPr>
      <w:r w:rsidRPr="00D60FFD">
        <w:rPr>
          <w:rFonts w:hint="eastAsia"/>
        </w:rPr>
        <w:t>表</w:t>
      </w:r>
      <w:r w:rsidRPr="00D60FFD">
        <w:rPr>
          <w:rFonts w:hint="eastAsia"/>
        </w:rPr>
        <w:t>8.2.2</w:t>
      </w:r>
      <w:r w:rsidRPr="00D60FFD">
        <w:t xml:space="preserve">-6  </w:t>
      </w:r>
      <w:r w:rsidRPr="00D60FFD">
        <w:rPr>
          <w:rFonts w:hint="eastAsia"/>
        </w:rPr>
        <w:t>固体废物</w:t>
      </w:r>
      <w:r w:rsidRPr="00D60FFD">
        <w:t>排放信息表</w:t>
      </w:r>
    </w:p>
    <w:tbl>
      <w:tblPr>
        <w:tblStyle w:val="ab"/>
        <w:tblW w:w="5000" w:type="pct"/>
        <w:tblLook w:val="04A0" w:firstRow="1" w:lastRow="0" w:firstColumn="1" w:lastColumn="0" w:noHBand="0" w:noVBand="1"/>
      </w:tblPr>
      <w:tblGrid>
        <w:gridCol w:w="514"/>
        <w:gridCol w:w="977"/>
        <w:gridCol w:w="1092"/>
        <w:gridCol w:w="977"/>
        <w:gridCol w:w="977"/>
        <w:gridCol w:w="977"/>
        <w:gridCol w:w="1008"/>
        <w:gridCol w:w="1055"/>
        <w:gridCol w:w="1005"/>
        <w:gridCol w:w="1005"/>
        <w:gridCol w:w="1053"/>
        <w:gridCol w:w="860"/>
        <w:gridCol w:w="941"/>
        <w:gridCol w:w="776"/>
        <w:gridCol w:w="743"/>
      </w:tblGrid>
      <w:tr w:rsidR="00ED3505" w:rsidRPr="00D60FFD" w14:paraId="265A7B58" w14:textId="77777777" w:rsidTr="00B70213">
        <w:trPr>
          <w:trHeight w:val="319"/>
        </w:trPr>
        <w:tc>
          <w:tcPr>
            <w:tcW w:w="184" w:type="pct"/>
            <w:vMerge w:val="restart"/>
            <w:vAlign w:val="center"/>
          </w:tcPr>
          <w:p w14:paraId="67DBD594" w14:textId="77777777" w:rsidR="00951305" w:rsidRPr="00D60FFD" w:rsidRDefault="00951305" w:rsidP="00CB18CB">
            <w:pPr>
              <w:pStyle w:val="afffffb"/>
            </w:pPr>
            <w:r w:rsidRPr="00D60FFD">
              <w:rPr>
                <w:rFonts w:hint="eastAsia"/>
              </w:rPr>
              <w:t>序号</w:t>
            </w:r>
          </w:p>
        </w:tc>
        <w:tc>
          <w:tcPr>
            <w:tcW w:w="350" w:type="pct"/>
            <w:vMerge w:val="restart"/>
            <w:vAlign w:val="center"/>
          </w:tcPr>
          <w:p w14:paraId="779D77E3" w14:textId="77777777" w:rsidR="00951305" w:rsidRPr="00D60FFD" w:rsidRDefault="00951305" w:rsidP="00CB18CB">
            <w:pPr>
              <w:pStyle w:val="afffffb"/>
            </w:pPr>
            <w:r w:rsidRPr="00D60FFD">
              <w:rPr>
                <w:rFonts w:hint="eastAsia"/>
              </w:rPr>
              <w:t>固体废物</w:t>
            </w:r>
            <w:r w:rsidRPr="00D60FFD">
              <w:t>来源</w:t>
            </w:r>
          </w:p>
        </w:tc>
        <w:tc>
          <w:tcPr>
            <w:tcW w:w="391" w:type="pct"/>
            <w:vMerge w:val="restart"/>
            <w:vAlign w:val="center"/>
          </w:tcPr>
          <w:p w14:paraId="6F0D3998" w14:textId="77777777" w:rsidR="00951305" w:rsidRPr="00D60FFD" w:rsidRDefault="00951305" w:rsidP="00CB18CB">
            <w:pPr>
              <w:pStyle w:val="afffffb"/>
            </w:pPr>
            <w:r w:rsidRPr="00D60FFD">
              <w:rPr>
                <w:rFonts w:hint="eastAsia"/>
              </w:rPr>
              <w:t>固体废物名称</w:t>
            </w:r>
          </w:p>
        </w:tc>
        <w:tc>
          <w:tcPr>
            <w:tcW w:w="350" w:type="pct"/>
            <w:vMerge w:val="restart"/>
            <w:vAlign w:val="center"/>
          </w:tcPr>
          <w:p w14:paraId="69677F6A" w14:textId="77777777" w:rsidR="00951305" w:rsidRPr="00D60FFD" w:rsidRDefault="00951305" w:rsidP="00CB18CB">
            <w:pPr>
              <w:pStyle w:val="afffffb"/>
            </w:pPr>
            <w:r w:rsidRPr="00D60FFD">
              <w:rPr>
                <w:rFonts w:hint="eastAsia"/>
              </w:rPr>
              <w:t>固体废物种类</w:t>
            </w:r>
          </w:p>
        </w:tc>
        <w:tc>
          <w:tcPr>
            <w:tcW w:w="350" w:type="pct"/>
            <w:vMerge w:val="restart"/>
            <w:vAlign w:val="center"/>
          </w:tcPr>
          <w:p w14:paraId="429007CF" w14:textId="77777777" w:rsidR="00951305" w:rsidRPr="00D60FFD" w:rsidRDefault="00951305" w:rsidP="00CB18CB">
            <w:pPr>
              <w:pStyle w:val="afffffb"/>
            </w:pPr>
            <w:r w:rsidRPr="00D60FFD">
              <w:rPr>
                <w:rFonts w:hint="eastAsia"/>
              </w:rPr>
              <w:t>固体废物</w:t>
            </w:r>
            <w:r w:rsidRPr="00D60FFD">
              <w:t>类别</w:t>
            </w:r>
          </w:p>
        </w:tc>
        <w:tc>
          <w:tcPr>
            <w:tcW w:w="350" w:type="pct"/>
            <w:vMerge w:val="restart"/>
            <w:vAlign w:val="center"/>
          </w:tcPr>
          <w:p w14:paraId="2A88652B" w14:textId="77777777" w:rsidR="00951305" w:rsidRPr="00D60FFD" w:rsidRDefault="00951305" w:rsidP="00CB18CB">
            <w:pPr>
              <w:pStyle w:val="afffffb"/>
            </w:pPr>
            <w:r w:rsidRPr="00D60FFD">
              <w:rPr>
                <w:rFonts w:hint="eastAsia"/>
              </w:rPr>
              <w:t>固体废物</w:t>
            </w:r>
            <w:r w:rsidRPr="00D60FFD">
              <w:t>描述</w:t>
            </w:r>
          </w:p>
        </w:tc>
        <w:tc>
          <w:tcPr>
            <w:tcW w:w="361" w:type="pct"/>
            <w:vMerge w:val="restart"/>
            <w:vAlign w:val="center"/>
          </w:tcPr>
          <w:p w14:paraId="4D9DFBB6" w14:textId="77777777" w:rsidR="00951305" w:rsidRPr="00D60FFD" w:rsidRDefault="00951305" w:rsidP="00CB18CB">
            <w:pPr>
              <w:pStyle w:val="afffffb"/>
            </w:pPr>
            <w:r w:rsidRPr="00D60FFD">
              <w:rPr>
                <w:rFonts w:hint="eastAsia"/>
              </w:rPr>
              <w:t>固体废物</w:t>
            </w:r>
            <w:r w:rsidRPr="00D60FFD">
              <w:t>产生量</w:t>
            </w:r>
            <w:r w:rsidRPr="00D60FFD">
              <w:t>t/a</w:t>
            </w:r>
          </w:p>
        </w:tc>
        <w:tc>
          <w:tcPr>
            <w:tcW w:w="378" w:type="pct"/>
            <w:vMerge w:val="restart"/>
            <w:vAlign w:val="center"/>
          </w:tcPr>
          <w:p w14:paraId="40CE4DD5" w14:textId="77777777" w:rsidR="00951305" w:rsidRPr="00D60FFD" w:rsidRDefault="00951305" w:rsidP="00CB18CB">
            <w:pPr>
              <w:pStyle w:val="afffffb"/>
            </w:pPr>
            <w:r w:rsidRPr="00D60FFD">
              <w:rPr>
                <w:rFonts w:hint="eastAsia"/>
              </w:rPr>
              <w:t>处理方式</w:t>
            </w:r>
          </w:p>
        </w:tc>
        <w:tc>
          <w:tcPr>
            <w:tcW w:w="2020" w:type="pct"/>
            <w:gridSpan w:val="6"/>
            <w:vAlign w:val="center"/>
          </w:tcPr>
          <w:p w14:paraId="458CC09E" w14:textId="77777777" w:rsidR="00951305" w:rsidRPr="00D60FFD" w:rsidRDefault="00951305" w:rsidP="00CB18CB">
            <w:pPr>
              <w:pStyle w:val="afffffb"/>
            </w:pPr>
            <w:r w:rsidRPr="00D60FFD">
              <w:rPr>
                <w:rFonts w:hint="eastAsia"/>
              </w:rPr>
              <w:t>处理去向</w:t>
            </w:r>
          </w:p>
        </w:tc>
        <w:tc>
          <w:tcPr>
            <w:tcW w:w="266" w:type="pct"/>
            <w:vMerge w:val="restart"/>
            <w:vAlign w:val="center"/>
          </w:tcPr>
          <w:p w14:paraId="43C637E1" w14:textId="77777777" w:rsidR="00951305" w:rsidRPr="00D60FFD" w:rsidRDefault="00951305" w:rsidP="00CB18CB">
            <w:pPr>
              <w:pStyle w:val="afffffb"/>
            </w:pPr>
            <w:r w:rsidRPr="00D60FFD">
              <w:rPr>
                <w:rFonts w:hint="eastAsia"/>
              </w:rPr>
              <w:t>其他信息</w:t>
            </w:r>
          </w:p>
        </w:tc>
      </w:tr>
      <w:tr w:rsidR="00ED3505" w:rsidRPr="00D60FFD" w14:paraId="7C40C50E" w14:textId="77777777" w:rsidTr="00B70213">
        <w:trPr>
          <w:trHeight w:val="211"/>
        </w:trPr>
        <w:tc>
          <w:tcPr>
            <w:tcW w:w="184" w:type="pct"/>
            <w:vMerge/>
            <w:vAlign w:val="center"/>
          </w:tcPr>
          <w:p w14:paraId="783AB92E" w14:textId="77777777" w:rsidR="00951305" w:rsidRPr="00D60FFD" w:rsidRDefault="00951305" w:rsidP="00CB18CB">
            <w:pPr>
              <w:pStyle w:val="afffffb"/>
            </w:pPr>
          </w:p>
        </w:tc>
        <w:tc>
          <w:tcPr>
            <w:tcW w:w="350" w:type="pct"/>
            <w:vMerge/>
            <w:vAlign w:val="center"/>
          </w:tcPr>
          <w:p w14:paraId="7FDF0E39" w14:textId="77777777" w:rsidR="00951305" w:rsidRPr="00D60FFD" w:rsidRDefault="00951305" w:rsidP="00CB18CB">
            <w:pPr>
              <w:pStyle w:val="afffffb"/>
            </w:pPr>
          </w:p>
        </w:tc>
        <w:tc>
          <w:tcPr>
            <w:tcW w:w="391" w:type="pct"/>
            <w:vMerge/>
            <w:vAlign w:val="center"/>
          </w:tcPr>
          <w:p w14:paraId="2B318BEE" w14:textId="77777777" w:rsidR="00951305" w:rsidRPr="00D60FFD" w:rsidRDefault="00951305" w:rsidP="00CB18CB">
            <w:pPr>
              <w:pStyle w:val="afffffb"/>
            </w:pPr>
          </w:p>
        </w:tc>
        <w:tc>
          <w:tcPr>
            <w:tcW w:w="350" w:type="pct"/>
            <w:vMerge/>
            <w:vAlign w:val="center"/>
          </w:tcPr>
          <w:p w14:paraId="26D2009B" w14:textId="77777777" w:rsidR="00951305" w:rsidRPr="00D60FFD" w:rsidRDefault="00951305" w:rsidP="00CB18CB">
            <w:pPr>
              <w:pStyle w:val="afffffb"/>
            </w:pPr>
          </w:p>
        </w:tc>
        <w:tc>
          <w:tcPr>
            <w:tcW w:w="350" w:type="pct"/>
            <w:vMerge/>
            <w:vAlign w:val="center"/>
          </w:tcPr>
          <w:p w14:paraId="616DF74C" w14:textId="77777777" w:rsidR="00951305" w:rsidRPr="00D60FFD" w:rsidRDefault="00951305" w:rsidP="00CB18CB">
            <w:pPr>
              <w:pStyle w:val="afffffb"/>
            </w:pPr>
          </w:p>
        </w:tc>
        <w:tc>
          <w:tcPr>
            <w:tcW w:w="350" w:type="pct"/>
            <w:vMerge/>
            <w:vAlign w:val="center"/>
          </w:tcPr>
          <w:p w14:paraId="52B51944" w14:textId="77777777" w:rsidR="00951305" w:rsidRPr="00D60FFD" w:rsidRDefault="00951305" w:rsidP="00CB18CB">
            <w:pPr>
              <w:pStyle w:val="afffffb"/>
            </w:pPr>
          </w:p>
        </w:tc>
        <w:tc>
          <w:tcPr>
            <w:tcW w:w="361" w:type="pct"/>
            <w:vMerge/>
            <w:vAlign w:val="center"/>
          </w:tcPr>
          <w:p w14:paraId="08972CCF" w14:textId="77777777" w:rsidR="00951305" w:rsidRPr="00D60FFD" w:rsidRDefault="00951305" w:rsidP="00CB18CB">
            <w:pPr>
              <w:pStyle w:val="afffffb"/>
            </w:pPr>
          </w:p>
        </w:tc>
        <w:tc>
          <w:tcPr>
            <w:tcW w:w="378" w:type="pct"/>
            <w:vMerge/>
            <w:vAlign w:val="center"/>
          </w:tcPr>
          <w:p w14:paraId="2A9EB247" w14:textId="77777777" w:rsidR="00951305" w:rsidRPr="00D60FFD" w:rsidRDefault="00951305" w:rsidP="00CB18CB">
            <w:pPr>
              <w:pStyle w:val="afffffb"/>
            </w:pPr>
          </w:p>
        </w:tc>
        <w:tc>
          <w:tcPr>
            <w:tcW w:w="360" w:type="pct"/>
            <w:vMerge w:val="restart"/>
            <w:vAlign w:val="center"/>
          </w:tcPr>
          <w:p w14:paraId="252A26A9" w14:textId="77777777" w:rsidR="00951305" w:rsidRPr="00D60FFD" w:rsidRDefault="00951305" w:rsidP="00CB18CB">
            <w:pPr>
              <w:pStyle w:val="afffffb"/>
            </w:pPr>
            <w:r w:rsidRPr="00D60FFD">
              <w:rPr>
                <w:rFonts w:hint="eastAsia"/>
              </w:rPr>
              <w:t>自行贮存量</w:t>
            </w:r>
            <w:r w:rsidRPr="00D60FFD">
              <w:t>t/a</w:t>
            </w:r>
          </w:p>
        </w:tc>
        <w:tc>
          <w:tcPr>
            <w:tcW w:w="360" w:type="pct"/>
            <w:vMerge w:val="restart"/>
            <w:vAlign w:val="center"/>
          </w:tcPr>
          <w:p w14:paraId="5D19E534" w14:textId="77777777" w:rsidR="00951305" w:rsidRPr="00D60FFD" w:rsidRDefault="00951305" w:rsidP="00CB18CB">
            <w:pPr>
              <w:pStyle w:val="afffffb"/>
            </w:pPr>
            <w:r w:rsidRPr="00D60FFD">
              <w:rPr>
                <w:rFonts w:hint="eastAsia"/>
              </w:rPr>
              <w:t>自行利用</w:t>
            </w:r>
            <w:r w:rsidRPr="00D60FFD">
              <w:t>量</w:t>
            </w:r>
            <w:r w:rsidRPr="00D60FFD">
              <w:t>t/a</w:t>
            </w:r>
          </w:p>
        </w:tc>
        <w:tc>
          <w:tcPr>
            <w:tcW w:w="377" w:type="pct"/>
            <w:vMerge w:val="restart"/>
            <w:vAlign w:val="center"/>
          </w:tcPr>
          <w:p w14:paraId="457AE47E" w14:textId="77777777" w:rsidR="00951305" w:rsidRPr="00D60FFD" w:rsidRDefault="00951305" w:rsidP="00CB18CB">
            <w:pPr>
              <w:pStyle w:val="afffffb"/>
            </w:pPr>
            <w:r w:rsidRPr="00D60FFD">
              <w:rPr>
                <w:rFonts w:hint="eastAsia"/>
              </w:rPr>
              <w:t>自行处置</w:t>
            </w:r>
            <w:r w:rsidRPr="00D60FFD">
              <w:t>量</w:t>
            </w:r>
            <w:r w:rsidRPr="00D60FFD">
              <w:t>t/a</w:t>
            </w:r>
          </w:p>
        </w:tc>
        <w:tc>
          <w:tcPr>
            <w:tcW w:w="645" w:type="pct"/>
            <w:gridSpan w:val="2"/>
            <w:vAlign w:val="center"/>
          </w:tcPr>
          <w:p w14:paraId="169C7F22" w14:textId="77777777" w:rsidR="00951305" w:rsidRPr="00D60FFD" w:rsidRDefault="00951305" w:rsidP="00CB18CB">
            <w:pPr>
              <w:pStyle w:val="afffffb"/>
            </w:pPr>
            <w:r w:rsidRPr="00D60FFD">
              <w:rPr>
                <w:rFonts w:hint="eastAsia"/>
              </w:rPr>
              <w:t>转移量</w:t>
            </w:r>
            <w:r w:rsidRPr="00D60FFD">
              <w:rPr>
                <w:rFonts w:hint="eastAsia"/>
              </w:rPr>
              <w:t>t</w:t>
            </w:r>
            <w:r w:rsidRPr="00D60FFD">
              <w:t>/a</w:t>
            </w:r>
          </w:p>
        </w:tc>
        <w:tc>
          <w:tcPr>
            <w:tcW w:w="278" w:type="pct"/>
            <w:vMerge w:val="restart"/>
            <w:vAlign w:val="center"/>
          </w:tcPr>
          <w:p w14:paraId="0CC5E82A" w14:textId="77777777" w:rsidR="00951305" w:rsidRPr="00D60FFD" w:rsidRDefault="00951305" w:rsidP="00CB18CB">
            <w:pPr>
              <w:pStyle w:val="afffffb"/>
            </w:pPr>
            <w:r w:rsidRPr="00D60FFD">
              <w:rPr>
                <w:rFonts w:hint="eastAsia"/>
              </w:rPr>
              <w:t>排放量</w:t>
            </w:r>
            <w:r w:rsidRPr="00D60FFD">
              <w:t>t/a</w:t>
            </w:r>
          </w:p>
        </w:tc>
        <w:tc>
          <w:tcPr>
            <w:tcW w:w="266" w:type="pct"/>
            <w:vMerge/>
            <w:vAlign w:val="center"/>
          </w:tcPr>
          <w:p w14:paraId="1F683833" w14:textId="77777777" w:rsidR="00951305" w:rsidRPr="00D60FFD" w:rsidRDefault="00951305" w:rsidP="00CB18CB">
            <w:pPr>
              <w:pStyle w:val="afffffb"/>
            </w:pPr>
          </w:p>
        </w:tc>
      </w:tr>
      <w:tr w:rsidR="00ED3505" w:rsidRPr="00D60FFD" w14:paraId="3D3A29A6" w14:textId="77777777" w:rsidTr="00B70213">
        <w:trPr>
          <w:trHeight w:val="210"/>
        </w:trPr>
        <w:tc>
          <w:tcPr>
            <w:tcW w:w="184" w:type="pct"/>
            <w:vMerge/>
            <w:vAlign w:val="center"/>
          </w:tcPr>
          <w:p w14:paraId="5BD4A3B1" w14:textId="77777777" w:rsidR="00951305" w:rsidRPr="00D60FFD" w:rsidRDefault="00951305" w:rsidP="00CB18CB">
            <w:pPr>
              <w:pStyle w:val="afffffb"/>
            </w:pPr>
          </w:p>
        </w:tc>
        <w:tc>
          <w:tcPr>
            <w:tcW w:w="350" w:type="pct"/>
            <w:vMerge/>
            <w:vAlign w:val="center"/>
          </w:tcPr>
          <w:p w14:paraId="0798B604" w14:textId="77777777" w:rsidR="00951305" w:rsidRPr="00D60FFD" w:rsidRDefault="00951305" w:rsidP="00CB18CB">
            <w:pPr>
              <w:pStyle w:val="afffffb"/>
            </w:pPr>
          </w:p>
        </w:tc>
        <w:tc>
          <w:tcPr>
            <w:tcW w:w="391" w:type="pct"/>
            <w:vMerge/>
            <w:vAlign w:val="center"/>
          </w:tcPr>
          <w:p w14:paraId="088B5C79" w14:textId="77777777" w:rsidR="00951305" w:rsidRPr="00D60FFD" w:rsidRDefault="00951305" w:rsidP="00CB18CB">
            <w:pPr>
              <w:pStyle w:val="afffffb"/>
            </w:pPr>
          </w:p>
        </w:tc>
        <w:tc>
          <w:tcPr>
            <w:tcW w:w="350" w:type="pct"/>
            <w:vMerge/>
            <w:vAlign w:val="center"/>
          </w:tcPr>
          <w:p w14:paraId="65673717" w14:textId="77777777" w:rsidR="00951305" w:rsidRPr="00D60FFD" w:rsidRDefault="00951305" w:rsidP="00CB18CB">
            <w:pPr>
              <w:pStyle w:val="afffffb"/>
            </w:pPr>
          </w:p>
        </w:tc>
        <w:tc>
          <w:tcPr>
            <w:tcW w:w="350" w:type="pct"/>
            <w:vMerge/>
            <w:vAlign w:val="center"/>
          </w:tcPr>
          <w:p w14:paraId="43B962D8" w14:textId="77777777" w:rsidR="00951305" w:rsidRPr="00D60FFD" w:rsidRDefault="00951305" w:rsidP="00CB18CB">
            <w:pPr>
              <w:pStyle w:val="afffffb"/>
            </w:pPr>
          </w:p>
        </w:tc>
        <w:tc>
          <w:tcPr>
            <w:tcW w:w="350" w:type="pct"/>
            <w:vMerge/>
            <w:vAlign w:val="center"/>
          </w:tcPr>
          <w:p w14:paraId="3A11CB1E" w14:textId="77777777" w:rsidR="00951305" w:rsidRPr="00D60FFD" w:rsidRDefault="00951305" w:rsidP="00CB18CB">
            <w:pPr>
              <w:pStyle w:val="afffffb"/>
            </w:pPr>
          </w:p>
        </w:tc>
        <w:tc>
          <w:tcPr>
            <w:tcW w:w="361" w:type="pct"/>
            <w:vMerge/>
            <w:vAlign w:val="center"/>
          </w:tcPr>
          <w:p w14:paraId="57A9FEC9" w14:textId="77777777" w:rsidR="00951305" w:rsidRPr="00D60FFD" w:rsidRDefault="00951305" w:rsidP="00CB18CB">
            <w:pPr>
              <w:pStyle w:val="afffffb"/>
            </w:pPr>
          </w:p>
        </w:tc>
        <w:tc>
          <w:tcPr>
            <w:tcW w:w="378" w:type="pct"/>
            <w:vMerge/>
            <w:vAlign w:val="center"/>
          </w:tcPr>
          <w:p w14:paraId="2FA04A66" w14:textId="77777777" w:rsidR="00951305" w:rsidRPr="00D60FFD" w:rsidRDefault="00951305" w:rsidP="00CB18CB">
            <w:pPr>
              <w:pStyle w:val="afffffb"/>
            </w:pPr>
          </w:p>
        </w:tc>
        <w:tc>
          <w:tcPr>
            <w:tcW w:w="360" w:type="pct"/>
            <w:vMerge/>
            <w:vAlign w:val="center"/>
          </w:tcPr>
          <w:p w14:paraId="3352FBAE" w14:textId="77777777" w:rsidR="00951305" w:rsidRPr="00D60FFD" w:rsidRDefault="00951305" w:rsidP="00CB18CB">
            <w:pPr>
              <w:pStyle w:val="afffffb"/>
            </w:pPr>
          </w:p>
        </w:tc>
        <w:tc>
          <w:tcPr>
            <w:tcW w:w="360" w:type="pct"/>
            <w:vMerge/>
            <w:vAlign w:val="center"/>
          </w:tcPr>
          <w:p w14:paraId="118E06C6" w14:textId="77777777" w:rsidR="00951305" w:rsidRPr="00D60FFD" w:rsidRDefault="00951305" w:rsidP="00CB18CB">
            <w:pPr>
              <w:pStyle w:val="afffffb"/>
            </w:pPr>
          </w:p>
        </w:tc>
        <w:tc>
          <w:tcPr>
            <w:tcW w:w="377" w:type="pct"/>
            <w:vMerge/>
            <w:vAlign w:val="center"/>
          </w:tcPr>
          <w:p w14:paraId="10A69520" w14:textId="77777777" w:rsidR="00951305" w:rsidRPr="00D60FFD" w:rsidRDefault="00951305" w:rsidP="00CB18CB">
            <w:pPr>
              <w:pStyle w:val="afffffb"/>
            </w:pPr>
          </w:p>
        </w:tc>
        <w:tc>
          <w:tcPr>
            <w:tcW w:w="308" w:type="pct"/>
            <w:vAlign w:val="center"/>
          </w:tcPr>
          <w:p w14:paraId="61B3B321" w14:textId="77777777" w:rsidR="00951305" w:rsidRPr="00D60FFD" w:rsidRDefault="00951305" w:rsidP="00CB18CB">
            <w:pPr>
              <w:pStyle w:val="afffffb"/>
            </w:pPr>
            <w:r w:rsidRPr="00D60FFD">
              <w:rPr>
                <w:rFonts w:hint="eastAsia"/>
              </w:rPr>
              <w:t>委托</w:t>
            </w:r>
            <w:r w:rsidRPr="00D60FFD">
              <w:t>利用</w:t>
            </w:r>
            <w:r w:rsidRPr="00D60FFD">
              <w:rPr>
                <w:rFonts w:hint="eastAsia"/>
              </w:rPr>
              <w:t>量</w:t>
            </w:r>
          </w:p>
        </w:tc>
        <w:tc>
          <w:tcPr>
            <w:tcW w:w="337" w:type="pct"/>
            <w:vAlign w:val="center"/>
          </w:tcPr>
          <w:p w14:paraId="45EBF645" w14:textId="77777777" w:rsidR="00951305" w:rsidRPr="00D60FFD" w:rsidRDefault="00951305" w:rsidP="00CB18CB">
            <w:pPr>
              <w:pStyle w:val="afffffb"/>
            </w:pPr>
            <w:r w:rsidRPr="00D60FFD">
              <w:rPr>
                <w:rFonts w:hint="eastAsia"/>
              </w:rPr>
              <w:t>委托处置量</w:t>
            </w:r>
          </w:p>
        </w:tc>
        <w:tc>
          <w:tcPr>
            <w:tcW w:w="278" w:type="pct"/>
            <w:vMerge/>
            <w:vAlign w:val="center"/>
          </w:tcPr>
          <w:p w14:paraId="08538385" w14:textId="77777777" w:rsidR="00951305" w:rsidRPr="00D60FFD" w:rsidRDefault="00951305" w:rsidP="00CB18CB">
            <w:pPr>
              <w:pStyle w:val="afffffb"/>
            </w:pPr>
          </w:p>
        </w:tc>
        <w:tc>
          <w:tcPr>
            <w:tcW w:w="266" w:type="pct"/>
            <w:vMerge/>
            <w:vAlign w:val="center"/>
          </w:tcPr>
          <w:p w14:paraId="06E93F9D" w14:textId="77777777" w:rsidR="00951305" w:rsidRPr="00D60FFD" w:rsidRDefault="00951305" w:rsidP="00CB18CB">
            <w:pPr>
              <w:pStyle w:val="afffffb"/>
            </w:pPr>
          </w:p>
        </w:tc>
      </w:tr>
      <w:tr w:rsidR="00ED3505" w:rsidRPr="00D60FFD" w14:paraId="62E290DC" w14:textId="77777777" w:rsidTr="00B70213">
        <w:tc>
          <w:tcPr>
            <w:tcW w:w="184" w:type="pct"/>
            <w:vAlign w:val="center"/>
          </w:tcPr>
          <w:p w14:paraId="7B5CA74F" w14:textId="77777777" w:rsidR="00951305" w:rsidRPr="00D60FFD" w:rsidRDefault="00951305" w:rsidP="00CB18CB">
            <w:pPr>
              <w:pStyle w:val="afffffb"/>
            </w:pPr>
            <w:r w:rsidRPr="00D60FFD">
              <w:rPr>
                <w:rFonts w:hint="eastAsia"/>
              </w:rPr>
              <w:t>1</w:t>
            </w:r>
          </w:p>
        </w:tc>
        <w:tc>
          <w:tcPr>
            <w:tcW w:w="350" w:type="pct"/>
            <w:vAlign w:val="center"/>
          </w:tcPr>
          <w:p w14:paraId="2C8B7205" w14:textId="77777777" w:rsidR="00951305" w:rsidRPr="00D60FFD" w:rsidRDefault="00951305" w:rsidP="00CB18CB">
            <w:pPr>
              <w:pStyle w:val="afffffb"/>
            </w:pPr>
            <w:r w:rsidRPr="00D60FFD">
              <w:t>焚烧</w:t>
            </w:r>
          </w:p>
        </w:tc>
        <w:tc>
          <w:tcPr>
            <w:tcW w:w="391" w:type="pct"/>
            <w:vAlign w:val="center"/>
          </w:tcPr>
          <w:p w14:paraId="7CA1E814" w14:textId="77777777" w:rsidR="00951305" w:rsidRPr="00D60FFD" w:rsidRDefault="00951305" w:rsidP="00CB18CB">
            <w:pPr>
              <w:pStyle w:val="afffffb"/>
            </w:pPr>
            <w:r w:rsidRPr="00D60FFD">
              <w:t>焚烧炉渣</w:t>
            </w:r>
          </w:p>
        </w:tc>
        <w:tc>
          <w:tcPr>
            <w:tcW w:w="350" w:type="pct"/>
            <w:vAlign w:val="center"/>
          </w:tcPr>
          <w:p w14:paraId="6A51454B" w14:textId="77777777" w:rsidR="00951305" w:rsidRPr="00D60FFD" w:rsidRDefault="00951305" w:rsidP="00CB18CB">
            <w:pPr>
              <w:pStyle w:val="afffffb"/>
            </w:pPr>
            <w:r w:rsidRPr="00D60FFD">
              <w:rPr>
                <w:rFonts w:hint="eastAsia"/>
              </w:rPr>
              <w:t>危险废物</w:t>
            </w:r>
          </w:p>
        </w:tc>
        <w:tc>
          <w:tcPr>
            <w:tcW w:w="350" w:type="pct"/>
            <w:vAlign w:val="center"/>
          </w:tcPr>
          <w:p w14:paraId="4ADC3C2A" w14:textId="77777777" w:rsidR="00951305" w:rsidRPr="00D60FFD" w:rsidRDefault="00951305" w:rsidP="00CB18CB">
            <w:pPr>
              <w:pStyle w:val="afffffb"/>
            </w:pPr>
            <w:r w:rsidRPr="00D60FFD">
              <w:rPr>
                <w:rFonts w:hint="eastAsia"/>
              </w:rPr>
              <w:t>危险废物</w:t>
            </w:r>
          </w:p>
        </w:tc>
        <w:tc>
          <w:tcPr>
            <w:tcW w:w="350" w:type="pct"/>
            <w:vAlign w:val="center"/>
          </w:tcPr>
          <w:p w14:paraId="7DFD0300" w14:textId="77777777" w:rsidR="00951305" w:rsidRPr="00D60FFD" w:rsidRDefault="00951305" w:rsidP="00CB18CB">
            <w:pPr>
              <w:pStyle w:val="afffffb"/>
            </w:pPr>
            <w:r w:rsidRPr="00D60FFD">
              <w:rPr>
                <w:rFonts w:hint="eastAsia"/>
              </w:rPr>
              <w:t>/</w:t>
            </w:r>
          </w:p>
        </w:tc>
        <w:tc>
          <w:tcPr>
            <w:tcW w:w="361" w:type="pct"/>
            <w:vAlign w:val="center"/>
          </w:tcPr>
          <w:p w14:paraId="6E691ED8" w14:textId="77777777" w:rsidR="00951305" w:rsidRPr="00D60FFD" w:rsidRDefault="00951305" w:rsidP="00CB18CB">
            <w:pPr>
              <w:pStyle w:val="afffffb"/>
            </w:pPr>
            <w:r w:rsidRPr="00D60FFD">
              <w:rPr>
                <w:rFonts w:hint="eastAsia"/>
              </w:rPr>
              <w:t>3660</w:t>
            </w:r>
          </w:p>
        </w:tc>
        <w:tc>
          <w:tcPr>
            <w:tcW w:w="378" w:type="pct"/>
            <w:vAlign w:val="center"/>
          </w:tcPr>
          <w:p w14:paraId="51D12A72" w14:textId="77777777" w:rsidR="00951305" w:rsidRPr="00D60FFD" w:rsidRDefault="00951305" w:rsidP="00CB18CB">
            <w:pPr>
              <w:pStyle w:val="afffffb"/>
            </w:pPr>
            <w:r w:rsidRPr="00D60FFD">
              <w:rPr>
                <w:rFonts w:hint="eastAsia"/>
              </w:rPr>
              <w:t>委托处置</w:t>
            </w:r>
          </w:p>
        </w:tc>
        <w:tc>
          <w:tcPr>
            <w:tcW w:w="360" w:type="pct"/>
            <w:vAlign w:val="center"/>
          </w:tcPr>
          <w:p w14:paraId="6056397E" w14:textId="77777777" w:rsidR="00951305" w:rsidRPr="00D60FFD" w:rsidRDefault="00951305" w:rsidP="00CB18CB">
            <w:pPr>
              <w:pStyle w:val="afffffb"/>
            </w:pPr>
            <w:r w:rsidRPr="00D60FFD">
              <w:rPr>
                <w:rFonts w:hint="eastAsia"/>
              </w:rPr>
              <w:t>/</w:t>
            </w:r>
          </w:p>
        </w:tc>
        <w:tc>
          <w:tcPr>
            <w:tcW w:w="360" w:type="pct"/>
            <w:vAlign w:val="center"/>
          </w:tcPr>
          <w:p w14:paraId="66E88E0F" w14:textId="77777777" w:rsidR="00951305" w:rsidRPr="00D60FFD" w:rsidRDefault="00951305" w:rsidP="00CB18CB">
            <w:pPr>
              <w:pStyle w:val="afffffb"/>
            </w:pPr>
            <w:r w:rsidRPr="00D60FFD">
              <w:t>/</w:t>
            </w:r>
          </w:p>
        </w:tc>
        <w:tc>
          <w:tcPr>
            <w:tcW w:w="377" w:type="pct"/>
            <w:vAlign w:val="center"/>
          </w:tcPr>
          <w:p w14:paraId="029EB5E3" w14:textId="77777777" w:rsidR="00951305" w:rsidRPr="00D60FFD" w:rsidRDefault="00951305" w:rsidP="00CB18CB">
            <w:pPr>
              <w:pStyle w:val="afffffb"/>
            </w:pPr>
            <w:r w:rsidRPr="00D60FFD">
              <w:rPr>
                <w:rFonts w:hint="eastAsia"/>
              </w:rPr>
              <w:t>/</w:t>
            </w:r>
          </w:p>
        </w:tc>
        <w:tc>
          <w:tcPr>
            <w:tcW w:w="308" w:type="pct"/>
            <w:vAlign w:val="center"/>
          </w:tcPr>
          <w:p w14:paraId="1DB4702D" w14:textId="77777777" w:rsidR="00951305" w:rsidRPr="00D60FFD" w:rsidRDefault="00951305" w:rsidP="00CB18CB">
            <w:pPr>
              <w:pStyle w:val="afffffb"/>
            </w:pPr>
            <w:r w:rsidRPr="00D60FFD">
              <w:rPr>
                <w:rFonts w:hint="eastAsia"/>
              </w:rPr>
              <w:t>/</w:t>
            </w:r>
          </w:p>
        </w:tc>
        <w:tc>
          <w:tcPr>
            <w:tcW w:w="337" w:type="pct"/>
            <w:vAlign w:val="center"/>
          </w:tcPr>
          <w:p w14:paraId="2E40365C" w14:textId="77777777" w:rsidR="00951305" w:rsidRPr="00D60FFD" w:rsidRDefault="00951305" w:rsidP="00CB18CB">
            <w:pPr>
              <w:pStyle w:val="afffffb"/>
            </w:pPr>
            <w:r w:rsidRPr="00D60FFD">
              <w:rPr>
                <w:rFonts w:hint="eastAsia"/>
              </w:rPr>
              <w:t>3660</w:t>
            </w:r>
          </w:p>
        </w:tc>
        <w:tc>
          <w:tcPr>
            <w:tcW w:w="278" w:type="pct"/>
            <w:vAlign w:val="center"/>
          </w:tcPr>
          <w:p w14:paraId="707220E4" w14:textId="77777777" w:rsidR="00951305" w:rsidRPr="00D60FFD" w:rsidRDefault="00951305" w:rsidP="00CB18CB">
            <w:pPr>
              <w:pStyle w:val="afffffb"/>
            </w:pPr>
            <w:r w:rsidRPr="00D60FFD">
              <w:t>0</w:t>
            </w:r>
          </w:p>
        </w:tc>
        <w:tc>
          <w:tcPr>
            <w:tcW w:w="266" w:type="pct"/>
            <w:vAlign w:val="center"/>
          </w:tcPr>
          <w:p w14:paraId="6564B0E1" w14:textId="77777777" w:rsidR="00951305" w:rsidRPr="00D60FFD" w:rsidRDefault="00951305" w:rsidP="00CB18CB">
            <w:pPr>
              <w:pStyle w:val="afffffb"/>
            </w:pPr>
            <w:r w:rsidRPr="00D60FFD">
              <w:rPr>
                <w:rFonts w:hint="eastAsia"/>
              </w:rPr>
              <w:t>/</w:t>
            </w:r>
          </w:p>
        </w:tc>
      </w:tr>
      <w:tr w:rsidR="00ED3505" w:rsidRPr="00D60FFD" w14:paraId="685BD4BA" w14:textId="77777777" w:rsidTr="00B70213">
        <w:tc>
          <w:tcPr>
            <w:tcW w:w="184" w:type="pct"/>
            <w:vAlign w:val="center"/>
          </w:tcPr>
          <w:p w14:paraId="28DC420F" w14:textId="77777777" w:rsidR="00951305" w:rsidRPr="00D60FFD" w:rsidRDefault="00951305" w:rsidP="00CB18CB">
            <w:pPr>
              <w:pStyle w:val="afffffb"/>
            </w:pPr>
            <w:r w:rsidRPr="00D60FFD">
              <w:rPr>
                <w:rFonts w:hint="eastAsia"/>
              </w:rPr>
              <w:t>2</w:t>
            </w:r>
          </w:p>
        </w:tc>
        <w:tc>
          <w:tcPr>
            <w:tcW w:w="350" w:type="pct"/>
            <w:vAlign w:val="center"/>
          </w:tcPr>
          <w:p w14:paraId="24DEEFC6" w14:textId="77777777" w:rsidR="00951305" w:rsidRPr="00D60FFD" w:rsidRDefault="00951305" w:rsidP="00CB18CB">
            <w:pPr>
              <w:pStyle w:val="afffffb"/>
            </w:pPr>
            <w:r w:rsidRPr="00D60FFD">
              <w:t>焚烧</w:t>
            </w:r>
          </w:p>
        </w:tc>
        <w:tc>
          <w:tcPr>
            <w:tcW w:w="391" w:type="pct"/>
            <w:vAlign w:val="center"/>
          </w:tcPr>
          <w:p w14:paraId="17A14CDC" w14:textId="77777777" w:rsidR="00951305" w:rsidRPr="00D60FFD" w:rsidRDefault="00951305" w:rsidP="00CB18CB">
            <w:pPr>
              <w:pStyle w:val="afffffb"/>
            </w:pPr>
            <w:r w:rsidRPr="00D60FFD">
              <w:t>焚烧飞灰</w:t>
            </w:r>
          </w:p>
        </w:tc>
        <w:tc>
          <w:tcPr>
            <w:tcW w:w="350" w:type="pct"/>
            <w:vAlign w:val="center"/>
          </w:tcPr>
          <w:p w14:paraId="220E43CE" w14:textId="77777777" w:rsidR="00951305" w:rsidRPr="00D60FFD" w:rsidRDefault="00951305" w:rsidP="00CB18CB">
            <w:pPr>
              <w:pStyle w:val="afffffb"/>
            </w:pPr>
            <w:r w:rsidRPr="00D60FFD">
              <w:rPr>
                <w:rFonts w:hint="eastAsia"/>
              </w:rPr>
              <w:t>危险废物</w:t>
            </w:r>
          </w:p>
        </w:tc>
        <w:tc>
          <w:tcPr>
            <w:tcW w:w="350" w:type="pct"/>
            <w:vAlign w:val="center"/>
          </w:tcPr>
          <w:p w14:paraId="184BEBF0" w14:textId="77777777" w:rsidR="00951305" w:rsidRPr="00D60FFD" w:rsidRDefault="00951305" w:rsidP="00CB18CB">
            <w:pPr>
              <w:pStyle w:val="afffffb"/>
            </w:pPr>
            <w:r w:rsidRPr="00D60FFD">
              <w:rPr>
                <w:rFonts w:hint="eastAsia"/>
              </w:rPr>
              <w:t>危险废物</w:t>
            </w:r>
          </w:p>
        </w:tc>
        <w:tc>
          <w:tcPr>
            <w:tcW w:w="350" w:type="pct"/>
            <w:vAlign w:val="center"/>
          </w:tcPr>
          <w:p w14:paraId="33A70F36" w14:textId="77777777" w:rsidR="00951305" w:rsidRPr="00D60FFD" w:rsidRDefault="00951305" w:rsidP="00CB18CB">
            <w:pPr>
              <w:pStyle w:val="afffffb"/>
            </w:pPr>
            <w:r w:rsidRPr="00D60FFD">
              <w:rPr>
                <w:rFonts w:hint="eastAsia"/>
              </w:rPr>
              <w:t>/</w:t>
            </w:r>
          </w:p>
        </w:tc>
        <w:tc>
          <w:tcPr>
            <w:tcW w:w="361" w:type="pct"/>
            <w:vAlign w:val="center"/>
          </w:tcPr>
          <w:p w14:paraId="2AFF46DC" w14:textId="77777777" w:rsidR="00951305" w:rsidRPr="00D60FFD" w:rsidRDefault="00951305" w:rsidP="00CB18CB">
            <w:pPr>
              <w:pStyle w:val="afffffb"/>
            </w:pPr>
            <w:r w:rsidRPr="00D60FFD">
              <w:t>750</w:t>
            </w:r>
          </w:p>
        </w:tc>
        <w:tc>
          <w:tcPr>
            <w:tcW w:w="378" w:type="pct"/>
            <w:vAlign w:val="center"/>
          </w:tcPr>
          <w:p w14:paraId="1E4E4143" w14:textId="77777777" w:rsidR="00951305" w:rsidRPr="00D60FFD" w:rsidRDefault="00951305" w:rsidP="00CB18CB">
            <w:pPr>
              <w:pStyle w:val="afffffb"/>
            </w:pPr>
            <w:r w:rsidRPr="00D60FFD">
              <w:rPr>
                <w:rFonts w:hint="eastAsia"/>
              </w:rPr>
              <w:t>自行处置</w:t>
            </w:r>
          </w:p>
        </w:tc>
        <w:tc>
          <w:tcPr>
            <w:tcW w:w="360" w:type="pct"/>
            <w:vAlign w:val="center"/>
          </w:tcPr>
          <w:p w14:paraId="3B2A6AED" w14:textId="77777777" w:rsidR="00951305" w:rsidRPr="00D60FFD" w:rsidRDefault="00951305" w:rsidP="00CB18CB">
            <w:pPr>
              <w:pStyle w:val="afffffb"/>
            </w:pPr>
            <w:r w:rsidRPr="00D60FFD">
              <w:rPr>
                <w:rFonts w:hint="eastAsia"/>
              </w:rPr>
              <w:t>/</w:t>
            </w:r>
          </w:p>
        </w:tc>
        <w:tc>
          <w:tcPr>
            <w:tcW w:w="360" w:type="pct"/>
            <w:vAlign w:val="center"/>
          </w:tcPr>
          <w:p w14:paraId="6554D9CA" w14:textId="77777777" w:rsidR="00951305" w:rsidRPr="00D60FFD" w:rsidRDefault="00951305" w:rsidP="00CB18CB">
            <w:pPr>
              <w:pStyle w:val="afffffb"/>
            </w:pPr>
            <w:r w:rsidRPr="00D60FFD">
              <w:rPr>
                <w:rFonts w:hint="eastAsia"/>
              </w:rPr>
              <w:t>/</w:t>
            </w:r>
          </w:p>
        </w:tc>
        <w:tc>
          <w:tcPr>
            <w:tcW w:w="377" w:type="pct"/>
            <w:vAlign w:val="center"/>
          </w:tcPr>
          <w:p w14:paraId="03341678" w14:textId="77777777" w:rsidR="00951305" w:rsidRPr="00D60FFD" w:rsidRDefault="00951305" w:rsidP="00CB18CB">
            <w:pPr>
              <w:pStyle w:val="afffffb"/>
            </w:pPr>
            <w:r w:rsidRPr="00D60FFD">
              <w:t>750</w:t>
            </w:r>
          </w:p>
        </w:tc>
        <w:tc>
          <w:tcPr>
            <w:tcW w:w="308" w:type="pct"/>
            <w:vAlign w:val="center"/>
          </w:tcPr>
          <w:p w14:paraId="004EA548" w14:textId="77777777" w:rsidR="00951305" w:rsidRPr="00D60FFD" w:rsidRDefault="00951305" w:rsidP="00CB18CB">
            <w:pPr>
              <w:pStyle w:val="afffffb"/>
            </w:pPr>
            <w:r w:rsidRPr="00D60FFD">
              <w:rPr>
                <w:rFonts w:hint="eastAsia"/>
              </w:rPr>
              <w:t>/</w:t>
            </w:r>
          </w:p>
        </w:tc>
        <w:tc>
          <w:tcPr>
            <w:tcW w:w="337" w:type="pct"/>
            <w:vAlign w:val="center"/>
          </w:tcPr>
          <w:p w14:paraId="64276AA9" w14:textId="77777777" w:rsidR="00951305" w:rsidRPr="00D60FFD" w:rsidRDefault="00951305" w:rsidP="00CB18CB">
            <w:pPr>
              <w:pStyle w:val="afffffb"/>
            </w:pPr>
            <w:r w:rsidRPr="00D60FFD">
              <w:rPr>
                <w:rFonts w:hint="eastAsia"/>
              </w:rPr>
              <w:t>/</w:t>
            </w:r>
          </w:p>
        </w:tc>
        <w:tc>
          <w:tcPr>
            <w:tcW w:w="278" w:type="pct"/>
            <w:vAlign w:val="center"/>
          </w:tcPr>
          <w:p w14:paraId="5733CC60" w14:textId="77777777" w:rsidR="00951305" w:rsidRPr="00D60FFD" w:rsidRDefault="00951305" w:rsidP="00CB18CB">
            <w:pPr>
              <w:pStyle w:val="afffffb"/>
            </w:pPr>
            <w:r w:rsidRPr="00D60FFD">
              <w:t>0</w:t>
            </w:r>
          </w:p>
        </w:tc>
        <w:tc>
          <w:tcPr>
            <w:tcW w:w="266" w:type="pct"/>
            <w:vAlign w:val="center"/>
          </w:tcPr>
          <w:p w14:paraId="79345989" w14:textId="77777777" w:rsidR="00951305" w:rsidRPr="00D60FFD" w:rsidRDefault="00951305" w:rsidP="00CB18CB">
            <w:pPr>
              <w:pStyle w:val="afffffb"/>
            </w:pPr>
            <w:r w:rsidRPr="00D60FFD">
              <w:rPr>
                <w:rFonts w:hint="eastAsia"/>
              </w:rPr>
              <w:t>/</w:t>
            </w:r>
          </w:p>
        </w:tc>
      </w:tr>
      <w:tr w:rsidR="00ED3505" w:rsidRPr="00D60FFD" w14:paraId="0A4A83E5" w14:textId="77777777" w:rsidTr="00B70213">
        <w:tc>
          <w:tcPr>
            <w:tcW w:w="184" w:type="pct"/>
            <w:vAlign w:val="center"/>
          </w:tcPr>
          <w:p w14:paraId="25FCDC6E" w14:textId="77777777" w:rsidR="00951305" w:rsidRPr="00D60FFD" w:rsidRDefault="00951305" w:rsidP="00CB18CB">
            <w:pPr>
              <w:pStyle w:val="afffffb"/>
            </w:pPr>
            <w:r w:rsidRPr="00D60FFD">
              <w:rPr>
                <w:rFonts w:hint="eastAsia"/>
              </w:rPr>
              <w:t>3</w:t>
            </w:r>
          </w:p>
        </w:tc>
        <w:tc>
          <w:tcPr>
            <w:tcW w:w="350" w:type="pct"/>
            <w:vAlign w:val="center"/>
          </w:tcPr>
          <w:p w14:paraId="70A14146" w14:textId="77777777" w:rsidR="00951305" w:rsidRPr="00D60FFD" w:rsidRDefault="00951305" w:rsidP="00CB18CB">
            <w:pPr>
              <w:pStyle w:val="afffffb"/>
            </w:pPr>
            <w:r w:rsidRPr="00D60FFD">
              <w:t>三效蒸发</w:t>
            </w:r>
          </w:p>
        </w:tc>
        <w:tc>
          <w:tcPr>
            <w:tcW w:w="391" w:type="pct"/>
            <w:vAlign w:val="center"/>
          </w:tcPr>
          <w:p w14:paraId="7552080C" w14:textId="77777777" w:rsidR="00951305" w:rsidRPr="00D60FFD" w:rsidRDefault="00951305" w:rsidP="00CB18CB">
            <w:pPr>
              <w:pStyle w:val="afffffb"/>
            </w:pPr>
            <w:r w:rsidRPr="00D60FFD">
              <w:t>废盐</w:t>
            </w:r>
          </w:p>
        </w:tc>
        <w:tc>
          <w:tcPr>
            <w:tcW w:w="350" w:type="pct"/>
            <w:vAlign w:val="center"/>
          </w:tcPr>
          <w:p w14:paraId="670BAAAB" w14:textId="77777777" w:rsidR="00951305" w:rsidRPr="00D60FFD" w:rsidRDefault="00951305" w:rsidP="00CB18CB">
            <w:pPr>
              <w:pStyle w:val="afffffb"/>
            </w:pPr>
            <w:r w:rsidRPr="00D60FFD">
              <w:rPr>
                <w:rFonts w:hint="eastAsia"/>
              </w:rPr>
              <w:t>危险废物</w:t>
            </w:r>
          </w:p>
        </w:tc>
        <w:tc>
          <w:tcPr>
            <w:tcW w:w="350" w:type="pct"/>
            <w:vAlign w:val="center"/>
          </w:tcPr>
          <w:p w14:paraId="459F5B21" w14:textId="77777777" w:rsidR="00951305" w:rsidRPr="00D60FFD" w:rsidRDefault="00951305" w:rsidP="00CB18CB">
            <w:pPr>
              <w:pStyle w:val="afffffb"/>
            </w:pPr>
            <w:r w:rsidRPr="00D60FFD">
              <w:rPr>
                <w:rFonts w:hint="eastAsia"/>
              </w:rPr>
              <w:t>危险废物</w:t>
            </w:r>
          </w:p>
        </w:tc>
        <w:tc>
          <w:tcPr>
            <w:tcW w:w="350" w:type="pct"/>
            <w:vAlign w:val="center"/>
          </w:tcPr>
          <w:p w14:paraId="0D77E83E" w14:textId="77777777" w:rsidR="00951305" w:rsidRPr="00D60FFD" w:rsidRDefault="00951305" w:rsidP="00CB18CB">
            <w:pPr>
              <w:pStyle w:val="afffffb"/>
            </w:pPr>
            <w:r w:rsidRPr="00D60FFD">
              <w:rPr>
                <w:rFonts w:hint="eastAsia"/>
              </w:rPr>
              <w:t>/</w:t>
            </w:r>
          </w:p>
        </w:tc>
        <w:tc>
          <w:tcPr>
            <w:tcW w:w="361" w:type="pct"/>
            <w:vAlign w:val="center"/>
          </w:tcPr>
          <w:p w14:paraId="4C15518A" w14:textId="77777777" w:rsidR="00951305" w:rsidRPr="00D60FFD" w:rsidRDefault="00951305" w:rsidP="00CB18CB">
            <w:pPr>
              <w:pStyle w:val="afffffb"/>
            </w:pPr>
            <w:r w:rsidRPr="00D60FFD">
              <w:rPr>
                <w:rFonts w:hint="eastAsia"/>
              </w:rPr>
              <w:t>920</w:t>
            </w:r>
          </w:p>
        </w:tc>
        <w:tc>
          <w:tcPr>
            <w:tcW w:w="378" w:type="pct"/>
            <w:vAlign w:val="center"/>
          </w:tcPr>
          <w:p w14:paraId="68E5EBC1" w14:textId="77777777" w:rsidR="00951305" w:rsidRPr="00D60FFD" w:rsidRDefault="00951305" w:rsidP="00CB18CB">
            <w:pPr>
              <w:pStyle w:val="afffffb"/>
            </w:pPr>
            <w:r w:rsidRPr="00D60FFD">
              <w:rPr>
                <w:rFonts w:hint="eastAsia"/>
              </w:rPr>
              <w:t>自行处置</w:t>
            </w:r>
          </w:p>
        </w:tc>
        <w:tc>
          <w:tcPr>
            <w:tcW w:w="360" w:type="pct"/>
            <w:vAlign w:val="center"/>
          </w:tcPr>
          <w:p w14:paraId="57923609" w14:textId="77777777" w:rsidR="00951305" w:rsidRPr="00D60FFD" w:rsidRDefault="00951305" w:rsidP="00CB18CB">
            <w:pPr>
              <w:pStyle w:val="afffffb"/>
            </w:pPr>
            <w:r w:rsidRPr="00D60FFD">
              <w:rPr>
                <w:rFonts w:hint="eastAsia"/>
              </w:rPr>
              <w:t>/</w:t>
            </w:r>
          </w:p>
        </w:tc>
        <w:tc>
          <w:tcPr>
            <w:tcW w:w="360" w:type="pct"/>
            <w:vAlign w:val="center"/>
          </w:tcPr>
          <w:p w14:paraId="1F2FD8D4" w14:textId="77777777" w:rsidR="00951305" w:rsidRPr="00D60FFD" w:rsidRDefault="00951305" w:rsidP="00CB18CB">
            <w:pPr>
              <w:pStyle w:val="afffffb"/>
            </w:pPr>
            <w:r w:rsidRPr="00D60FFD">
              <w:rPr>
                <w:rFonts w:hint="eastAsia"/>
              </w:rPr>
              <w:t>/</w:t>
            </w:r>
          </w:p>
        </w:tc>
        <w:tc>
          <w:tcPr>
            <w:tcW w:w="377" w:type="pct"/>
            <w:vAlign w:val="center"/>
          </w:tcPr>
          <w:p w14:paraId="099E0387" w14:textId="77777777" w:rsidR="00951305" w:rsidRPr="00D60FFD" w:rsidRDefault="00951305" w:rsidP="00CB18CB">
            <w:pPr>
              <w:pStyle w:val="afffffb"/>
            </w:pPr>
            <w:r w:rsidRPr="00D60FFD">
              <w:rPr>
                <w:rFonts w:hint="eastAsia"/>
              </w:rPr>
              <w:t>920</w:t>
            </w:r>
          </w:p>
        </w:tc>
        <w:tc>
          <w:tcPr>
            <w:tcW w:w="308" w:type="pct"/>
            <w:vAlign w:val="center"/>
          </w:tcPr>
          <w:p w14:paraId="0DFA029A" w14:textId="77777777" w:rsidR="00951305" w:rsidRPr="00D60FFD" w:rsidRDefault="00951305" w:rsidP="00CB18CB">
            <w:pPr>
              <w:pStyle w:val="afffffb"/>
            </w:pPr>
            <w:r w:rsidRPr="00D60FFD">
              <w:rPr>
                <w:rFonts w:hint="eastAsia"/>
              </w:rPr>
              <w:t>/</w:t>
            </w:r>
          </w:p>
        </w:tc>
        <w:tc>
          <w:tcPr>
            <w:tcW w:w="337" w:type="pct"/>
            <w:vAlign w:val="center"/>
          </w:tcPr>
          <w:p w14:paraId="4B427608" w14:textId="77777777" w:rsidR="00951305" w:rsidRPr="00D60FFD" w:rsidRDefault="00951305" w:rsidP="00CB18CB">
            <w:pPr>
              <w:pStyle w:val="afffffb"/>
            </w:pPr>
            <w:r w:rsidRPr="00D60FFD">
              <w:rPr>
                <w:rFonts w:hint="eastAsia"/>
              </w:rPr>
              <w:t>/</w:t>
            </w:r>
          </w:p>
        </w:tc>
        <w:tc>
          <w:tcPr>
            <w:tcW w:w="278" w:type="pct"/>
            <w:vAlign w:val="center"/>
          </w:tcPr>
          <w:p w14:paraId="4FB6F190" w14:textId="77777777" w:rsidR="00951305" w:rsidRPr="00D60FFD" w:rsidRDefault="00951305" w:rsidP="00CB18CB">
            <w:pPr>
              <w:pStyle w:val="afffffb"/>
            </w:pPr>
            <w:r w:rsidRPr="00D60FFD">
              <w:rPr>
                <w:rFonts w:hint="eastAsia"/>
              </w:rPr>
              <w:t>0</w:t>
            </w:r>
          </w:p>
        </w:tc>
        <w:tc>
          <w:tcPr>
            <w:tcW w:w="266" w:type="pct"/>
            <w:vAlign w:val="center"/>
          </w:tcPr>
          <w:p w14:paraId="385E074A" w14:textId="77777777" w:rsidR="00951305" w:rsidRPr="00D60FFD" w:rsidRDefault="00951305" w:rsidP="00CB18CB">
            <w:pPr>
              <w:pStyle w:val="afffffb"/>
            </w:pPr>
            <w:r w:rsidRPr="00D60FFD">
              <w:rPr>
                <w:rFonts w:hint="eastAsia"/>
              </w:rPr>
              <w:t>/</w:t>
            </w:r>
          </w:p>
        </w:tc>
      </w:tr>
      <w:tr w:rsidR="00ED3505" w:rsidRPr="00D60FFD" w14:paraId="6D7661E6" w14:textId="77777777" w:rsidTr="00B70213">
        <w:tc>
          <w:tcPr>
            <w:tcW w:w="184" w:type="pct"/>
            <w:vAlign w:val="center"/>
          </w:tcPr>
          <w:p w14:paraId="67B28BC8" w14:textId="77777777" w:rsidR="00951305" w:rsidRPr="00D60FFD" w:rsidRDefault="00951305" w:rsidP="00CB18CB">
            <w:pPr>
              <w:pStyle w:val="afffffb"/>
            </w:pPr>
            <w:r w:rsidRPr="00D60FFD">
              <w:t>4</w:t>
            </w:r>
          </w:p>
        </w:tc>
        <w:tc>
          <w:tcPr>
            <w:tcW w:w="350" w:type="pct"/>
            <w:vAlign w:val="center"/>
          </w:tcPr>
          <w:p w14:paraId="47A95C36" w14:textId="77777777" w:rsidR="00951305" w:rsidRPr="00D60FFD" w:rsidRDefault="00951305" w:rsidP="00CB18CB">
            <w:pPr>
              <w:pStyle w:val="afffffb"/>
            </w:pPr>
            <w:r w:rsidRPr="00D60FFD">
              <w:t>污水处理</w:t>
            </w:r>
          </w:p>
        </w:tc>
        <w:tc>
          <w:tcPr>
            <w:tcW w:w="391" w:type="pct"/>
            <w:vAlign w:val="center"/>
          </w:tcPr>
          <w:p w14:paraId="47435451" w14:textId="77777777" w:rsidR="00951305" w:rsidRPr="00D60FFD" w:rsidRDefault="00951305" w:rsidP="00CB18CB">
            <w:pPr>
              <w:pStyle w:val="afffffb"/>
            </w:pPr>
            <w:r w:rsidRPr="00D60FFD">
              <w:t>污水处理站污泥</w:t>
            </w:r>
          </w:p>
        </w:tc>
        <w:tc>
          <w:tcPr>
            <w:tcW w:w="350" w:type="pct"/>
            <w:vAlign w:val="center"/>
          </w:tcPr>
          <w:p w14:paraId="7D0672F3" w14:textId="77777777" w:rsidR="00951305" w:rsidRPr="00D60FFD" w:rsidRDefault="00951305" w:rsidP="00CB18CB">
            <w:pPr>
              <w:pStyle w:val="afffffb"/>
            </w:pPr>
            <w:r w:rsidRPr="00D60FFD">
              <w:rPr>
                <w:rFonts w:hint="eastAsia"/>
              </w:rPr>
              <w:t>危险废物</w:t>
            </w:r>
          </w:p>
        </w:tc>
        <w:tc>
          <w:tcPr>
            <w:tcW w:w="350" w:type="pct"/>
            <w:vAlign w:val="center"/>
          </w:tcPr>
          <w:p w14:paraId="7B74D813" w14:textId="77777777" w:rsidR="00951305" w:rsidRPr="00D60FFD" w:rsidRDefault="00951305" w:rsidP="00CB18CB">
            <w:pPr>
              <w:pStyle w:val="afffffb"/>
            </w:pPr>
            <w:r w:rsidRPr="00D60FFD">
              <w:rPr>
                <w:rFonts w:hint="eastAsia"/>
              </w:rPr>
              <w:t>危险废物</w:t>
            </w:r>
          </w:p>
        </w:tc>
        <w:tc>
          <w:tcPr>
            <w:tcW w:w="350" w:type="pct"/>
            <w:vAlign w:val="center"/>
          </w:tcPr>
          <w:p w14:paraId="4C923E39" w14:textId="77777777" w:rsidR="00951305" w:rsidRPr="00D60FFD" w:rsidRDefault="00951305" w:rsidP="00CB18CB">
            <w:pPr>
              <w:pStyle w:val="afffffb"/>
            </w:pPr>
            <w:r w:rsidRPr="00D60FFD">
              <w:rPr>
                <w:rFonts w:hint="eastAsia"/>
              </w:rPr>
              <w:t>/</w:t>
            </w:r>
          </w:p>
        </w:tc>
        <w:tc>
          <w:tcPr>
            <w:tcW w:w="361" w:type="pct"/>
            <w:vAlign w:val="center"/>
          </w:tcPr>
          <w:p w14:paraId="2169EB26" w14:textId="77777777" w:rsidR="00951305" w:rsidRPr="00D60FFD" w:rsidRDefault="00951305" w:rsidP="00CB18CB">
            <w:pPr>
              <w:pStyle w:val="afffffb"/>
            </w:pPr>
            <w:r w:rsidRPr="00D60FFD">
              <w:t>25</w:t>
            </w:r>
          </w:p>
        </w:tc>
        <w:tc>
          <w:tcPr>
            <w:tcW w:w="378" w:type="pct"/>
            <w:vAlign w:val="center"/>
          </w:tcPr>
          <w:p w14:paraId="776ECD7E" w14:textId="77777777" w:rsidR="00951305" w:rsidRPr="00D60FFD" w:rsidRDefault="00951305" w:rsidP="00CB18CB">
            <w:pPr>
              <w:pStyle w:val="afffffb"/>
            </w:pPr>
            <w:r w:rsidRPr="00D60FFD">
              <w:rPr>
                <w:rFonts w:hint="eastAsia"/>
              </w:rPr>
              <w:t>自行处置</w:t>
            </w:r>
          </w:p>
        </w:tc>
        <w:tc>
          <w:tcPr>
            <w:tcW w:w="360" w:type="pct"/>
            <w:vAlign w:val="center"/>
          </w:tcPr>
          <w:p w14:paraId="70CE5FEB" w14:textId="77777777" w:rsidR="00951305" w:rsidRPr="00D60FFD" w:rsidRDefault="00951305" w:rsidP="00CB18CB">
            <w:pPr>
              <w:pStyle w:val="afffffb"/>
            </w:pPr>
            <w:r w:rsidRPr="00D60FFD">
              <w:rPr>
                <w:rFonts w:hint="eastAsia"/>
              </w:rPr>
              <w:t>/</w:t>
            </w:r>
          </w:p>
        </w:tc>
        <w:tc>
          <w:tcPr>
            <w:tcW w:w="360" w:type="pct"/>
            <w:vAlign w:val="center"/>
          </w:tcPr>
          <w:p w14:paraId="3842B208" w14:textId="77777777" w:rsidR="00951305" w:rsidRPr="00D60FFD" w:rsidRDefault="00951305" w:rsidP="00CB18CB">
            <w:pPr>
              <w:pStyle w:val="afffffb"/>
            </w:pPr>
            <w:r w:rsidRPr="00D60FFD">
              <w:rPr>
                <w:rFonts w:hint="eastAsia"/>
              </w:rPr>
              <w:t>/</w:t>
            </w:r>
          </w:p>
        </w:tc>
        <w:tc>
          <w:tcPr>
            <w:tcW w:w="377" w:type="pct"/>
            <w:vAlign w:val="center"/>
          </w:tcPr>
          <w:p w14:paraId="71B4B9E4" w14:textId="77777777" w:rsidR="00951305" w:rsidRPr="00D60FFD" w:rsidRDefault="00951305" w:rsidP="00CB18CB">
            <w:pPr>
              <w:pStyle w:val="afffffb"/>
            </w:pPr>
            <w:r w:rsidRPr="00D60FFD">
              <w:t>25</w:t>
            </w:r>
          </w:p>
        </w:tc>
        <w:tc>
          <w:tcPr>
            <w:tcW w:w="308" w:type="pct"/>
            <w:vAlign w:val="center"/>
          </w:tcPr>
          <w:p w14:paraId="3D4C49A1" w14:textId="77777777" w:rsidR="00951305" w:rsidRPr="00D60FFD" w:rsidRDefault="00951305" w:rsidP="00CB18CB">
            <w:pPr>
              <w:pStyle w:val="afffffb"/>
            </w:pPr>
            <w:r w:rsidRPr="00D60FFD">
              <w:rPr>
                <w:rFonts w:hint="eastAsia"/>
              </w:rPr>
              <w:t>/</w:t>
            </w:r>
          </w:p>
        </w:tc>
        <w:tc>
          <w:tcPr>
            <w:tcW w:w="337" w:type="pct"/>
            <w:vAlign w:val="center"/>
          </w:tcPr>
          <w:p w14:paraId="32B16B3F" w14:textId="77777777" w:rsidR="00951305" w:rsidRPr="00D60FFD" w:rsidRDefault="00951305" w:rsidP="00CB18CB">
            <w:pPr>
              <w:pStyle w:val="afffffb"/>
            </w:pPr>
            <w:r w:rsidRPr="00D60FFD">
              <w:rPr>
                <w:rFonts w:hint="eastAsia"/>
              </w:rPr>
              <w:t>/</w:t>
            </w:r>
          </w:p>
        </w:tc>
        <w:tc>
          <w:tcPr>
            <w:tcW w:w="278" w:type="pct"/>
            <w:vAlign w:val="center"/>
          </w:tcPr>
          <w:p w14:paraId="5B6C2DD8" w14:textId="77777777" w:rsidR="00951305" w:rsidRPr="00D60FFD" w:rsidRDefault="00951305" w:rsidP="00CB18CB">
            <w:pPr>
              <w:pStyle w:val="afffffb"/>
            </w:pPr>
            <w:r w:rsidRPr="00D60FFD">
              <w:rPr>
                <w:rFonts w:hint="eastAsia"/>
              </w:rPr>
              <w:t>0</w:t>
            </w:r>
          </w:p>
        </w:tc>
        <w:tc>
          <w:tcPr>
            <w:tcW w:w="266" w:type="pct"/>
            <w:vAlign w:val="center"/>
          </w:tcPr>
          <w:p w14:paraId="6027AF21" w14:textId="77777777" w:rsidR="00951305" w:rsidRPr="00D60FFD" w:rsidRDefault="00951305" w:rsidP="00CB18CB">
            <w:pPr>
              <w:pStyle w:val="afffffb"/>
            </w:pPr>
            <w:r w:rsidRPr="00D60FFD">
              <w:rPr>
                <w:rFonts w:hint="eastAsia"/>
              </w:rPr>
              <w:t>/</w:t>
            </w:r>
          </w:p>
        </w:tc>
      </w:tr>
      <w:tr w:rsidR="00ED3505" w:rsidRPr="00D60FFD" w14:paraId="5D3F94F6" w14:textId="77777777" w:rsidTr="00B70213">
        <w:tc>
          <w:tcPr>
            <w:tcW w:w="184" w:type="pct"/>
            <w:vAlign w:val="center"/>
          </w:tcPr>
          <w:p w14:paraId="71969762" w14:textId="77777777" w:rsidR="00951305" w:rsidRPr="00D60FFD" w:rsidRDefault="00951305" w:rsidP="00CB18CB">
            <w:pPr>
              <w:pStyle w:val="afffffb"/>
            </w:pPr>
            <w:r w:rsidRPr="00D60FFD">
              <w:t>5</w:t>
            </w:r>
          </w:p>
        </w:tc>
        <w:tc>
          <w:tcPr>
            <w:tcW w:w="350" w:type="pct"/>
            <w:vAlign w:val="center"/>
          </w:tcPr>
          <w:p w14:paraId="393A7AEB" w14:textId="77777777" w:rsidR="00951305" w:rsidRPr="00D60FFD" w:rsidRDefault="00951305" w:rsidP="00CB18CB">
            <w:pPr>
              <w:pStyle w:val="afffffb"/>
            </w:pPr>
            <w:r w:rsidRPr="00D60FFD">
              <w:t>废气治理</w:t>
            </w:r>
          </w:p>
        </w:tc>
        <w:tc>
          <w:tcPr>
            <w:tcW w:w="391" w:type="pct"/>
            <w:vAlign w:val="center"/>
          </w:tcPr>
          <w:p w14:paraId="138A6E01" w14:textId="77777777" w:rsidR="00951305" w:rsidRPr="00D60FFD" w:rsidRDefault="00951305" w:rsidP="00CB18CB">
            <w:pPr>
              <w:pStyle w:val="afffffb"/>
            </w:pPr>
            <w:r w:rsidRPr="00D60FFD">
              <w:t>废滤袋</w:t>
            </w:r>
          </w:p>
        </w:tc>
        <w:tc>
          <w:tcPr>
            <w:tcW w:w="350" w:type="pct"/>
            <w:vAlign w:val="center"/>
          </w:tcPr>
          <w:p w14:paraId="40AACDAB" w14:textId="77777777" w:rsidR="00951305" w:rsidRPr="00D60FFD" w:rsidRDefault="00951305" w:rsidP="00CB18CB">
            <w:pPr>
              <w:pStyle w:val="afffffb"/>
            </w:pPr>
            <w:r w:rsidRPr="00D60FFD">
              <w:rPr>
                <w:rFonts w:hint="eastAsia"/>
              </w:rPr>
              <w:t>危险废物</w:t>
            </w:r>
          </w:p>
        </w:tc>
        <w:tc>
          <w:tcPr>
            <w:tcW w:w="350" w:type="pct"/>
            <w:vAlign w:val="center"/>
          </w:tcPr>
          <w:p w14:paraId="73A0E086" w14:textId="77777777" w:rsidR="00951305" w:rsidRPr="00D60FFD" w:rsidRDefault="00951305" w:rsidP="00CB18CB">
            <w:pPr>
              <w:pStyle w:val="afffffb"/>
            </w:pPr>
            <w:r w:rsidRPr="00D60FFD">
              <w:rPr>
                <w:rFonts w:hint="eastAsia"/>
              </w:rPr>
              <w:t>危险废物</w:t>
            </w:r>
          </w:p>
        </w:tc>
        <w:tc>
          <w:tcPr>
            <w:tcW w:w="350" w:type="pct"/>
            <w:vAlign w:val="center"/>
          </w:tcPr>
          <w:p w14:paraId="7DD278DA" w14:textId="77777777" w:rsidR="00951305" w:rsidRPr="00D60FFD" w:rsidRDefault="00951305" w:rsidP="00CB18CB">
            <w:pPr>
              <w:pStyle w:val="afffffb"/>
            </w:pPr>
            <w:r w:rsidRPr="00D60FFD">
              <w:rPr>
                <w:rFonts w:hint="eastAsia"/>
              </w:rPr>
              <w:t>/</w:t>
            </w:r>
          </w:p>
        </w:tc>
        <w:tc>
          <w:tcPr>
            <w:tcW w:w="361" w:type="pct"/>
            <w:vAlign w:val="center"/>
          </w:tcPr>
          <w:p w14:paraId="0E732CEC" w14:textId="77777777" w:rsidR="00951305" w:rsidRPr="00D60FFD" w:rsidRDefault="00951305" w:rsidP="00CB18CB">
            <w:pPr>
              <w:pStyle w:val="afffffb"/>
            </w:pPr>
            <w:r w:rsidRPr="00D60FFD">
              <w:t>0.15</w:t>
            </w:r>
          </w:p>
        </w:tc>
        <w:tc>
          <w:tcPr>
            <w:tcW w:w="378" w:type="pct"/>
            <w:vAlign w:val="center"/>
          </w:tcPr>
          <w:p w14:paraId="738F1899" w14:textId="77777777" w:rsidR="00951305" w:rsidRPr="00D60FFD" w:rsidRDefault="00951305" w:rsidP="00CB18CB">
            <w:pPr>
              <w:pStyle w:val="afffffb"/>
            </w:pPr>
            <w:r w:rsidRPr="00D60FFD">
              <w:rPr>
                <w:rFonts w:hint="eastAsia"/>
              </w:rPr>
              <w:t>自行处置</w:t>
            </w:r>
          </w:p>
        </w:tc>
        <w:tc>
          <w:tcPr>
            <w:tcW w:w="360" w:type="pct"/>
            <w:vAlign w:val="center"/>
          </w:tcPr>
          <w:p w14:paraId="53AF8EA1" w14:textId="77777777" w:rsidR="00951305" w:rsidRPr="00D60FFD" w:rsidRDefault="00951305" w:rsidP="00CB18CB">
            <w:pPr>
              <w:pStyle w:val="afffffb"/>
            </w:pPr>
            <w:r w:rsidRPr="00D60FFD">
              <w:rPr>
                <w:rFonts w:hint="eastAsia"/>
              </w:rPr>
              <w:t>/</w:t>
            </w:r>
          </w:p>
        </w:tc>
        <w:tc>
          <w:tcPr>
            <w:tcW w:w="360" w:type="pct"/>
            <w:vAlign w:val="center"/>
          </w:tcPr>
          <w:p w14:paraId="10FFA9CE" w14:textId="77777777" w:rsidR="00951305" w:rsidRPr="00D60FFD" w:rsidRDefault="00951305" w:rsidP="00CB18CB">
            <w:pPr>
              <w:pStyle w:val="afffffb"/>
            </w:pPr>
            <w:r w:rsidRPr="00D60FFD">
              <w:rPr>
                <w:rFonts w:hint="eastAsia"/>
              </w:rPr>
              <w:t>/</w:t>
            </w:r>
          </w:p>
        </w:tc>
        <w:tc>
          <w:tcPr>
            <w:tcW w:w="377" w:type="pct"/>
            <w:vAlign w:val="center"/>
          </w:tcPr>
          <w:p w14:paraId="3B220C38" w14:textId="77777777" w:rsidR="00951305" w:rsidRPr="00D60FFD" w:rsidRDefault="00951305" w:rsidP="00CB18CB">
            <w:pPr>
              <w:pStyle w:val="afffffb"/>
            </w:pPr>
            <w:r w:rsidRPr="00D60FFD">
              <w:t>0.15</w:t>
            </w:r>
          </w:p>
        </w:tc>
        <w:tc>
          <w:tcPr>
            <w:tcW w:w="308" w:type="pct"/>
            <w:vAlign w:val="center"/>
          </w:tcPr>
          <w:p w14:paraId="243B85A8" w14:textId="77777777" w:rsidR="00951305" w:rsidRPr="00D60FFD" w:rsidRDefault="00951305" w:rsidP="00CB18CB">
            <w:pPr>
              <w:pStyle w:val="afffffb"/>
            </w:pPr>
            <w:r w:rsidRPr="00D60FFD">
              <w:rPr>
                <w:rFonts w:hint="eastAsia"/>
              </w:rPr>
              <w:t>/</w:t>
            </w:r>
          </w:p>
        </w:tc>
        <w:tc>
          <w:tcPr>
            <w:tcW w:w="337" w:type="pct"/>
            <w:vAlign w:val="center"/>
          </w:tcPr>
          <w:p w14:paraId="1A83322F" w14:textId="77777777" w:rsidR="00951305" w:rsidRPr="00D60FFD" w:rsidRDefault="00951305" w:rsidP="00CB18CB">
            <w:pPr>
              <w:pStyle w:val="afffffb"/>
            </w:pPr>
            <w:r w:rsidRPr="00D60FFD">
              <w:rPr>
                <w:rFonts w:hint="eastAsia"/>
              </w:rPr>
              <w:t>/</w:t>
            </w:r>
          </w:p>
        </w:tc>
        <w:tc>
          <w:tcPr>
            <w:tcW w:w="278" w:type="pct"/>
            <w:vAlign w:val="center"/>
          </w:tcPr>
          <w:p w14:paraId="3628F8BC" w14:textId="77777777" w:rsidR="00951305" w:rsidRPr="00D60FFD" w:rsidRDefault="00951305" w:rsidP="00CB18CB">
            <w:pPr>
              <w:pStyle w:val="afffffb"/>
            </w:pPr>
            <w:r w:rsidRPr="00D60FFD">
              <w:rPr>
                <w:rFonts w:hint="eastAsia"/>
              </w:rPr>
              <w:t>0</w:t>
            </w:r>
          </w:p>
        </w:tc>
        <w:tc>
          <w:tcPr>
            <w:tcW w:w="266" w:type="pct"/>
            <w:vAlign w:val="center"/>
          </w:tcPr>
          <w:p w14:paraId="5CDB1EF5" w14:textId="77777777" w:rsidR="00951305" w:rsidRPr="00D60FFD" w:rsidRDefault="00951305" w:rsidP="00CB18CB">
            <w:pPr>
              <w:pStyle w:val="afffffb"/>
            </w:pPr>
            <w:r w:rsidRPr="00D60FFD">
              <w:rPr>
                <w:rFonts w:hint="eastAsia"/>
              </w:rPr>
              <w:t>/</w:t>
            </w:r>
          </w:p>
        </w:tc>
      </w:tr>
      <w:tr w:rsidR="00ED3505" w:rsidRPr="00D60FFD" w14:paraId="5E5751AD" w14:textId="77777777" w:rsidTr="00B70213">
        <w:tc>
          <w:tcPr>
            <w:tcW w:w="184" w:type="pct"/>
            <w:vAlign w:val="center"/>
          </w:tcPr>
          <w:p w14:paraId="6B429A26" w14:textId="77777777" w:rsidR="00951305" w:rsidRPr="00D60FFD" w:rsidRDefault="00951305" w:rsidP="00CB18CB">
            <w:pPr>
              <w:pStyle w:val="afffffb"/>
            </w:pPr>
            <w:r w:rsidRPr="00D60FFD">
              <w:t>6</w:t>
            </w:r>
          </w:p>
        </w:tc>
        <w:tc>
          <w:tcPr>
            <w:tcW w:w="350" w:type="pct"/>
            <w:vAlign w:val="center"/>
          </w:tcPr>
          <w:p w14:paraId="75209C83" w14:textId="77777777" w:rsidR="00951305" w:rsidRPr="00D60FFD" w:rsidRDefault="00951305" w:rsidP="00CB18CB">
            <w:pPr>
              <w:pStyle w:val="afffffb"/>
            </w:pPr>
            <w:r w:rsidRPr="00D60FFD">
              <w:t>废气治理</w:t>
            </w:r>
          </w:p>
        </w:tc>
        <w:tc>
          <w:tcPr>
            <w:tcW w:w="391" w:type="pct"/>
            <w:vAlign w:val="center"/>
          </w:tcPr>
          <w:p w14:paraId="7F213F67" w14:textId="77777777" w:rsidR="00951305" w:rsidRPr="00D60FFD" w:rsidRDefault="00951305" w:rsidP="00CB18CB">
            <w:pPr>
              <w:pStyle w:val="afffffb"/>
            </w:pPr>
            <w:r w:rsidRPr="00D60FFD">
              <w:t>废活性炭</w:t>
            </w:r>
          </w:p>
        </w:tc>
        <w:tc>
          <w:tcPr>
            <w:tcW w:w="350" w:type="pct"/>
            <w:vAlign w:val="center"/>
          </w:tcPr>
          <w:p w14:paraId="398A4F53" w14:textId="77777777" w:rsidR="00951305" w:rsidRPr="00D60FFD" w:rsidRDefault="00951305" w:rsidP="00CB18CB">
            <w:pPr>
              <w:pStyle w:val="afffffb"/>
            </w:pPr>
            <w:r w:rsidRPr="00D60FFD">
              <w:rPr>
                <w:rFonts w:hint="eastAsia"/>
              </w:rPr>
              <w:t>危险废物</w:t>
            </w:r>
          </w:p>
        </w:tc>
        <w:tc>
          <w:tcPr>
            <w:tcW w:w="350" w:type="pct"/>
            <w:vAlign w:val="center"/>
          </w:tcPr>
          <w:p w14:paraId="0A11F534" w14:textId="77777777" w:rsidR="00951305" w:rsidRPr="00D60FFD" w:rsidRDefault="00951305" w:rsidP="00CB18CB">
            <w:pPr>
              <w:pStyle w:val="afffffb"/>
            </w:pPr>
            <w:r w:rsidRPr="00D60FFD">
              <w:rPr>
                <w:rFonts w:hint="eastAsia"/>
              </w:rPr>
              <w:t>危险废物</w:t>
            </w:r>
          </w:p>
        </w:tc>
        <w:tc>
          <w:tcPr>
            <w:tcW w:w="350" w:type="pct"/>
            <w:vAlign w:val="center"/>
          </w:tcPr>
          <w:p w14:paraId="6DF87B65" w14:textId="77777777" w:rsidR="00951305" w:rsidRPr="00D60FFD" w:rsidRDefault="00951305" w:rsidP="00CB18CB">
            <w:pPr>
              <w:pStyle w:val="afffffb"/>
            </w:pPr>
            <w:r w:rsidRPr="00D60FFD">
              <w:rPr>
                <w:rFonts w:hint="eastAsia"/>
              </w:rPr>
              <w:t>/</w:t>
            </w:r>
          </w:p>
        </w:tc>
        <w:tc>
          <w:tcPr>
            <w:tcW w:w="361" w:type="pct"/>
            <w:vAlign w:val="center"/>
          </w:tcPr>
          <w:p w14:paraId="70A2B1AC" w14:textId="77777777" w:rsidR="00951305" w:rsidRPr="00D60FFD" w:rsidRDefault="00951305" w:rsidP="00CB18CB">
            <w:pPr>
              <w:pStyle w:val="afffffb"/>
            </w:pPr>
            <w:r w:rsidRPr="00D60FFD">
              <w:t>760</w:t>
            </w:r>
          </w:p>
        </w:tc>
        <w:tc>
          <w:tcPr>
            <w:tcW w:w="378" w:type="pct"/>
            <w:vAlign w:val="center"/>
          </w:tcPr>
          <w:p w14:paraId="2C87078D" w14:textId="77777777" w:rsidR="00951305" w:rsidRPr="00D60FFD" w:rsidRDefault="00951305" w:rsidP="00CB18CB">
            <w:pPr>
              <w:pStyle w:val="afffffb"/>
            </w:pPr>
            <w:r w:rsidRPr="00D60FFD">
              <w:rPr>
                <w:rFonts w:hint="eastAsia"/>
              </w:rPr>
              <w:t>自行处置</w:t>
            </w:r>
          </w:p>
        </w:tc>
        <w:tc>
          <w:tcPr>
            <w:tcW w:w="360" w:type="pct"/>
            <w:vAlign w:val="center"/>
          </w:tcPr>
          <w:p w14:paraId="53396DA2" w14:textId="77777777" w:rsidR="00951305" w:rsidRPr="00D60FFD" w:rsidRDefault="00951305" w:rsidP="00CB18CB">
            <w:pPr>
              <w:pStyle w:val="afffffb"/>
            </w:pPr>
            <w:r w:rsidRPr="00D60FFD">
              <w:rPr>
                <w:rFonts w:hint="eastAsia"/>
              </w:rPr>
              <w:t>/</w:t>
            </w:r>
          </w:p>
        </w:tc>
        <w:tc>
          <w:tcPr>
            <w:tcW w:w="360" w:type="pct"/>
            <w:vAlign w:val="center"/>
          </w:tcPr>
          <w:p w14:paraId="5D2FCFA5" w14:textId="77777777" w:rsidR="00951305" w:rsidRPr="00D60FFD" w:rsidRDefault="00951305" w:rsidP="00CB18CB">
            <w:pPr>
              <w:pStyle w:val="afffffb"/>
            </w:pPr>
            <w:r w:rsidRPr="00D60FFD">
              <w:rPr>
                <w:rFonts w:hint="eastAsia"/>
              </w:rPr>
              <w:t>/</w:t>
            </w:r>
          </w:p>
        </w:tc>
        <w:tc>
          <w:tcPr>
            <w:tcW w:w="377" w:type="pct"/>
            <w:vAlign w:val="center"/>
          </w:tcPr>
          <w:p w14:paraId="0E3DC715" w14:textId="77777777" w:rsidR="00951305" w:rsidRPr="00D60FFD" w:rsidRDefault="00951305" w:rsidP="00CB18CB">
            <w:pPr>
              <w:pStyle w:val="afffffb"/>
            </w:pPr>
            <w:r w:rsidRPr="00D60FFD">
              <w:t>760</w:t>
            </w:r>
          </w:p>
        </w:tc>
        <w:tc>
          <w:tcPr>
            <w:tcW w:w="308" w:type="pct"/>
            <w:vAlign w:val="center"/>
          </w:tcPr>
          <w:p w14:paraId="730B37CF" w14:textId="77777777" w:rsidR="00951305" w:rsidRPr="00D60FFD" w:rsidRDefault="00951305" w:rsidP="00CB18CB">
            <w:pPr>
              <w:pStyle w:val="afffffb"/>
            </w:pPr>
            <w:r w:rsidRPr="00D60FFD">
              <w:rPr>
                <w:rFonts w:hint="eastAsia"/>
              </w:rPr>
              <w:t>/</w:t>
            </w:r>
          </w:p>
        </w:tc>
        <w:tc>
          <w:tcPr>
            <w:tcW w:w="337" w:type="pct"/>
            <w:vAlign w:val="center"/>
          </w:tcPr>
          <w:p w14:paraId="1068EF79" w14:textId="77777777" w:rsidR="00951305" w:rsidRPr="00D60FFD" w:rsidRDefault="00951305" w:rsidP="00CB18CB">
            <w:pPr>
              <w:pStyle w:val="afffffb"/>
            </w:pPr>
            <w:r w:rsidRPr="00D60FFD">
              <w:rPr>
                <w:rFonts w:hint="eastAsia"/>
              </w:rPr>
              <w:t>/</w:t>
            </w:r>
          </w:p>
        </w:tc>
        <w:tc>
          <w:tcPr>
            <w:tcW w:w="278" w:type="pct"/>
            <w:vAlign w:val="center"/>
          </w:tcPr>
          <w:p w14:paraId="24B79E65" w14:textId="77777777" w:rsidR="00951305" w:rsidRPr="00D60FFD" w:rsidRDefault="00951305" w:rsidP="00CB18CB">
            <w:pPr>
              <w:pStyle w:val="afffffb"/>
            </w:pPr>
            <w:r w:rsidRPr="00D60FFD">
              <w:rPr>
                <w:rFonts w:hint="eastAsia"/>
              </w:rPr>
              <w:t>0</w:t>
            </w:r>
          </w:p>
        </w:tc>
        <w:tc>
          <w:tcPr>
            <w:tcW w:w="266" w:type="pct"/>
            <w:vAlign w:val="center"/>
          </w:tcPr>
          <w:p w14:paraId="33444D54" w14:textId="77777777" w:rsidR="00951305" w:rsidRPr="00D60FFD" w:rsidRDefault="00951305" w:rsidP="00CB18CB">
            <w:pPr>
              <w:pStyle w:val="afffffb"/>
            </w:pPr>
            <w:r w:rsidRPr="00D60FFD">
              <w:rPr>
                <w:rFonts w:hint="eastAsia"/>
              </w:rPr>
              <w:t>/</w:t>
            </w:r>
          </w:p>
        </w:tc>
      </w:tr>
      <w:tr w:rsidR="00ED3505" w:rsidRPr="00D60FFD" w14:paraId="73B3D382" w14:textId="77777777" w:rsidTr="00B70213">
        <w:tc>
          <w:tcPr>
            <w:tcW w:w="184" w:type="pct"/>
            <w:vAlign w:val="center"/>
          </w:tcPr>
          <w:p w14:paraId="56E54299" w14:textId="77777777" w:rsidR="00951305" w:rsidRPr="00D60FFD" w:rsidRDefault="00951305" w:rsidP="00CB18CB">
            <w:pPr>
              <w:pStyle w:val="afffffb"/>
            </w:pPr>
            <w:r w:rsidRPr="00D60FFD">
              <w:t>7</w:t>
            </w:r>
          </w:p>
        </w:tc>
        <w:tc>
          <w:tcPr>
            <w:tcW w:w="350" w:type="pct"/>
            <w:vAlign w:val="center"/>
          </w:tcPr>
          <w:p w14:paraId="3438BEE0" w14:textId="77777777" w:rsidR="00951305" w:rsidRPr="00D60FFD" w:rsidRDefault="00951305" w:rsidP="00CB18CB">
            <w:pPr>
              <w:pStyle w:val="afffffb"/>
            </w:pPr>
            <w:r w:rsidRPr="00D60FFD">
              <w:t>制软水</w:t>
            </w:r>
          </w:p>
        </w:tc>
        <w:tc>
          <w:tcPr>
            <w:tcW w:w="391" w:type="pct"/>
            <w:vAlign w:val="center"/>
          </w:tcPr>
          <w:p w14:paraId="7FFF624D" w14:textId="77777777" w:rsidR="00951305" w:rsidRPr="00D60FFD" w:rsidRDefault="00951305" w:rsidP="00CB18CB">
            <w:pPr>
              <w:pStyle w:val="afffffb"/>
            </w:pPr>
            <w:r w:rsidRPr="00D60FFD">
              <w:t>废离子膜</w:t>
            </w:r>
          </w:p>
        </w:tc>
        <w:tc>
          <w:tcPr>
            <w:tcW w:w="350" w:type="pct"/>
            <w:vAlign w:val="center"/>
          </w:tcPr>
          <w:p w14:paraId="036B1664" w14:textId="77777777" w:rsidR="00951305" w:rsidRPr="00D60FFD" w:rsidRDefault="00951305" w:rsidP="00CB18CB">
            <w:pPr>
              <w:pStyle w:val="afffffb"/>
            </w:pPr>
            <w:r w:rsidRPr="00D60FFD">
              <w:rPr>
                <w:rFonts w:hint="eastAsia"/>
              </w:rPr>
              <w:t>危险废物</w:t>
            </w:r>
          </w:p>
        </w:tc>
        <w:tc>
          <w:tcPr>
            <w:tcW w:w="350" w:type="pct"/>
            <w:vAlign w:val="center"/>
          </w:tcPr>
          <w:p w14:paraId="3E46BBE4" w14:textId="77777777" w:rsidR="00951305" w:rsidRPr="00D60FFD" w:rsidRDefault="00951305" w:rsidP="00CB18CB">
            <w:pPr>
              <w:pStyle w:val="afffffb"/>
            </w:pPr>
            <w:r w:rsidRPr="00D60FFD">
              <w:rPr>
                <w:rFonts w:hint="eastAsia"/>
              </w:rPr>
              <w:t>危险废物</w:t>
            </w:r>
          </w:p>
        </w:tc>
        <w:tc>
          <w:tcPr>
            <w:tcW w:w="350" w:type="pct"/>
            <w:vAlign w:val="center"/>
          </w:tcPr>
          <w:p w14:paraId="3AA2F132" w14:textId="77777777" w:rsidR="00951305" w:rsidRPr="00D60FFD" w:rsidRDefault="00951305" w:rsidP="00CB18CB">
            <w:pPr>
              <w:pStyle w:val="afffffb"/>
            </w:pPr>
            <w:r w:rsidRPr="00D60FFD">
              <w:rPr>
                <w:rFonts w:hint="eastAsia"/>
              </w:rPr>
              <w:t>/</w:t>
            </w:r>
          </w:p>
        </w:tc>
        <w:tc>
          <w:tcPr>
            <w:tcW w:w="361" w:type="pct"/>
            <w:vAlign w:val="center"/>
          </w:tcPr>
          <w:p w14:paraId="180BDD10" w14:textId="77777777" w:rsidR="00951305" w:rsidRPr="00D60FFD" w:rsidRDefault="00951305" w:rsidP="00CB18CB">
            <w:pPr>
              <w:pStyle w:val="afffffb"/>
            </w:pPr>
            <w:r w:rsidRPr="00D60FFD">
              <w:t>0.15</w:t>
            </w:r>
          </w:p>
        </w:tc>
        <w:tc>
          <w:tcPr>
            <w:tcW w:w="378" w:type="pct"/>
            <w:vAlign w:val="center"/>
          </w:tcPr>
          <w:p w14:paraId="1A2C76BF" w14:textId="77777777" w:rsidR="00951305" w:rsidRPr="00D60FFD" w:rsidRDefault="00951305" w:rsidP="00CB18CB">
            <w:pPr>
              <w:pStyle w:val="afffffb"/>
            </w:pPr>
            <w:r w:rsidRPr="00D60FFD">
              <w:rPr>
                <w:rFonts w:hint="eastAsia"/>
              </w:rPr>
              <w:t>自行处置</w:t>
            </w:r>
          </w:p>
        </w:tc>
        <w:tc>
          <w:tcPr>
            <w:tcW w:w="360" w:type="pct"/>
            <w:vAlign w:val="center"/>
          </w:tcPr>
          <w:p w14:paraId="36D43F40" w14:textId="77777777" w:rsidR="00951305" w:rsidRPr="00D60FFD" w:rsidRDefault="00951305" w:rsidP="00CB18CB">
            <w:pPr>
              <w:pStyle w:val="afffffb"/>
            </w:pPr>
            <w:r w:rsidRPr="00D60FFD">
              <w:rPr>
                <w:rFonts w:hint="eastAsia"/>
              </w:rPr>
              <w:t>/</w:t>
            </w:r>
          </w:p>
        </w:tc>
        <w:tc>
          <w:tcPr>
            <w:tcW w:w="360" w:type="pct"/>
            <w:vAlign w:val="center"/>
          </w:tcPr>
          <w:p w14:paraId="078B4721" w14:textId="77777777" w:rsidR="00951305" w:rsidRPr="00D60FFD" w:rsidRDefault="00951305" w:rsidP="00CB18CB">
            <w:pPr>
              <w:pStyle w:val="afffffb"/>
            </w:pPr>
            <w:r w:rsidRPr="00D60FFD">
              <w:rPr>
                <w:rFonts w:hint="eastAsia"/>
              </w:rPr>
              <w:t>/</w:t>
            </w:r>
          </w:p>
        </w:tc>
        <w:tc>
          <w:tcPr>
            <w:tcW w:w="377" w:type="pct"/>
            <w:vAlign w:val="center"/>
          </w:tcPr>
          <w:p w14:paraId="05347E68" w14:textId="77777777" w:rsidR="00951305" w:rsidRPr="00D60FFD" w:rsidRDefault="00951305" w:rsidP="00CB18CB">
            <w:pPr>
              <w:pStyle w:val="afffffb"/>
            </w:pPr>
            <w:r w:rsidRPr="00D60FFD">
              <w:t>0.15</w:t>
            </w:r>
          </w:p>
        </w:tc>
        <w:tc>
          <w:tcPr>
            <w:tcW w:w="308" w:type="pct"/>
            <w:vAlign w:val="center"/>
          </w:tcPr>
          <w:p w14:paraId="49E1FED9" w14:textId="77777777" w:rsidR="00951305" w:rsidRPr="00D60FFD" w:rsidRDefault="00951305" w:rsidP="00CB18CB">
            <w:pPr>
              <w:pStyle w:val="afffffb"/>
            </w:pPr>
            <w:r w:rsidRPr="00D60FFD">
              <w:rPr>
                <w:rFonts w:hint="eastAsia"/>
              </w:rPr>
              <w:t>/</w:t>
            </w:r>
          </w:p>
        </w:tc>
        <w:tc>
          <w:tcPr>
            <w:tcW w:w="337" w:type="pct"/>
            <w:vAlign w:val="center"/>
          </w:tcPr>
          <w:p w14:paraId="7DFAA4F8" w14:textId="77777777" w:rsidR="00951305" w:rsidRPr="00D60FFD" w:rsidRDefault="00951305" w:rsidP="00CB18CB">
            <w:pPr>
              <w:pStyle w:val="afffffb"/>
            </w:pPr>
            <w:r w:rsidRPr="00D60FFD">
              <w:rPr>
                <w:rFonts w:hint="eastAsia"/>
              </w:rPr>
              <w:t>/</w:t>
            </w:r>
          </w:p>
        </w:tc>
        <w:tc>
          <w:tcPr>
            <w:tcW w:w="278" w:type="pct"/>
            <w:vAlign w:val="center"/>
          </w:tcPr>
          <w:p w14:paraId="1397ABA4" w14:textId="77777777" w:rsidR="00951305" w:rsidRPr="00D60FFD" w:rsidRDefault="00951305" w:rsidP="00CB18CB">
            <w:pPr>
              <w:pStyle w:val="afffffb"/>
            </w:pPr>
            <w:r w:rsidRPr="00D60FFD">
              <w:rPr>
                <w:rFonts w:hint="eastAsia"/>
              </w:rPr>
              <w:t>0</w:t>
            </w:r>
          </w:p>
        </w:tc>
        <w:tc>
          <w:tcPr>
            <w:tcW w:w="266" w:type="pct"/>
            <w:vAlign w:val="center"/>
          </w:tcPr>
          <w:p w14:paraId="3CA07BA2" w14:textId="77777777" w:rsidR="00951305" w:rsidRPr="00D60FFD" w:rsidRDefault="00951305" w:rsidP="00CB18CB">
            <w:pPr>
              <w:pStyle w:val="afffffb"/>
            </w:pPr>
            <w:r w:rsidRPr="00D60FFD">
              <w:rPr>
                <w:rFonts w:hint="eastAsia"/>
              </w:rPr>
              <w:t>/</w:t>
            </w:r>
          </w:p>
        </w:tc>
      </w:tr>
      <w:tr w:rsidR="00ED3505" w:rsidRPr="00D60FFD" w14:paraId="1C339C81" w14:textId="77777777" w:rsidTr="00B70213">
        <w:tc>
          <w:tcPr>
            <w:tcW w:w="184" w:type="pct"/>
            <w:vAlign w:val="center"/>
          </w:tcPr>
          <w:p w14:paraId="54C62460" w14:textId="77777777" w:rsidR="00951305" w:rsidRPr="00D60FFD" w:rsidRDefault="00951305" w:rsidP="00CB18CB">
            <w:pPr>
              <w:pStyle w:val="afffffb"/>
            </w:pPr>
            <w:r w:rsidRPr="00D60FFD">
              <w:t>8</w:t>
            </w:r>
          </w:p>
        </w:tc>
        <w:tc>
          <w:tcPr>
            <w:tcW w:w="350" w:type="pct"/>
            <w:vAlign w:val="center"/>
          </w:tcPr>
          <w:p w14:paraId="506E6458" w14:textId="77777777" w:rsidR="00951305" w:rsidRPr="00D60FFD" w:rsidRDefault="00951305" w:rsidP="00CB18CB">
            <w:pPr>
              <w:pStyle w:val="afffffb"/>
            </w:pPr>
            <w:r w:rsidRPr="00D60FFD">
              <w:rPr>
                <w:rFonts w:hint="eastAsia"/>
              </w:rPr>
              <w:t>预处理</w:t>
            </w:r>
          </w:p>
        </w:tc>
        <w:tc>
          <w:tcPr>
            <w:tcW w:w="391" w:type="pct"/>
            <w:vAlign w:val="center"/>
          </w:tcPr>
          <w:p w14:paraId="360C6C45" w14:textId="77777777" w:rsidR="00951305" w:rsidRPr="00D60FFD" w:rsidRDefault="00951305" w:rsidP="00CB18CB">
            <w:pPr>
              <w:pStyle w:val="afffffb"/>
            </w:pPr>
            <w:r w:rsidRPr="00D60FFD">
              <w:rPr>
                <w:rFonts w:hint="eastAsia"/>
              </w:rPr>
              <w:t>废</w:t>
            </w:r>
            <w:r w:rsidRPr="00D60FFD">
              <w:t>渗滤液</w:t>
            </w:r>
          </w:p>
        </w:tc>
        <w:tc>
          <w:tcPr>
            <w:tcW w:w="350" w:type="pct"/>
            <w:vAlign w:val="center"/>
          </w:tcPr>
          <w:p w14:paraId="15A266EA" w14:textId="77777777" w:rsidR="00951305" w:rsidRPr="00D60FFD" w:rsidRDefault="00951305" w:rsidP="00CB18CB">
            <w:pPr>
              <w:pStyle w:val="afffffb"/>
            </w:pPr>
            <w:r w:rsidRPr="00D60FFD">
              <w:rPr>
                <w:rFonts w:hint="eastAsia"/>
              </w:rPr>
              <w:t>危险废物</w:t>
            </w:r>
          </w:p>
        </w:tc>
        <w:tc>
          <w:tcPr>
            <w:tcW w:w="350" w:type="pct"/>
            <w:vAlign w:val="center"/>
          </w:tcPr>
          <w:p w14:paraId="1252DC4D" w14:textId="77777777" w:rsidR="00951305" w:rsidRPr="00D60FFD" w:rsidRDefault="00951305" w:rsidP="00CB18CB">
            <w:pPr>
              <w:pStyle w:val="afffffb"/>
            </w:pPr>
            <w:r w:rsidRPr="00D60FFD">
              <w:rPr>
                <w:rFonts w:hint="eastAsia"/>
              </w:rPr>
              <w:t>危险废物</w:t>
            </w:r>
          </w:p>
        </w:tc>
        <w:tc>
          <w:tcPr>
            <w:tcW w:w="350" w:type="pct"/>
            <w:vAlign w:val="center"/>
          </w:tcPr>
          <w:p w14:paraId="0FDA3FC8" w14:textId="77777777" w:rsidR="00951305" w:rsidRPr="00D60FFD" w:rsidRDefault="00951305" w:rsidP="00CB18CB">
            <w:pPr>
              <w:pStyle w:val="afffffb"/>
            </w:pPr>
            <w:r w:rsidRPr="00D60FFD">
              <w:rPr>
                <w:rFonts w:hint="eastAsia"/>
              </w:rPr>
              <w:t>/</w:t>
            </w:r>
          </w:p>
        </w:tc>
        <w:tc>
          <w:tcPr>
            <w:tcW w:w="361" w:type="pct"/>
            <w:vAlign w:val="center"/>
          </w:tcPr>
          <w:p w14:paraId="42CD8BE9" w14:textId="77777777" w:rsidR="00951305" w:rsidRPr="00D60FFD" w:rsidRDefault="00951305" w:rsidP="00CB18CB">
            <w:pPr>
              <w:pStyle w:val="afffffb"/>
            </w:pPr>
            <w:r w:rsidRPr="00D60FFD">
              <w:rPr>
                <w:rFonts w:hint="eastAsia"/>
              </w:rPr>
              <w:t>5.4</w:t>
            </w:r>
          </w:p>
        </w:tc>
        <w:tc>
          <w:tcPr>
            <w:tcW w:w="378" w:type="pct"/>
            <w:vAlign w:val="center"/>
          </w:tcPr>
          <w:p w14:paraId="627D4295" w14:textId="77777777" w:rsidR="00951305" w:rsidRPr="00D60FFD" w:rsidRDefault="00951305" w:rsidP="00CB18CB">
            <w:pPr>
              <w:pStyle w:val="afffffb"/>
            </w:pPr>
            <w:r w:rsidRPr="00D60FFD">
              <w:rPr>
                <w:rFonts w:hint="eastAsia"/>
              </w:rPr>
              <w:t>自行处置</w:t>
            </w:r>
          </w:p>
        </w:tc>
        <w:tc>
          <w:tcPr>
            <w:tcW w:w="360" w:type="pct"/>
            <w:vAlign w:val="center"/>
          </w:tcPr>
          <w:p w14:paraId="7A703F44" w14:textId="77777777" w:rsidR="00951305" w:rsidRPr="00D60FFD" w:rsidRDefault="00951305" w:rsidP="00CB18CB">
            <w:pPr>
              <w:pStyle w:val="afffffb"/>
            </w:pPr>
            <w:r w:rsidRPr="00D60FFD">
              <w:rPr>
                <w:rFonts w:hint="eastAsia"/>
              </w:rPr>
              <w:t>/</w:t>
            </w:r>
          </w:p>
        </w:tc>
        <w:tc>
          <w:tcPr>
            <w:tcW w:w="360" w:type="pct"/>
            <w:vAlign w:val="center"/>
          </w:tcPr>
          <w:p w14:paraId="3F381E8C" w14:textId="77777777" w:rsidR="00951305" w:rsidRPr="00D60FFD" w:rsidRDefault="00951305" w:rsidP="00CB18CB">
            <w:pPr>
              <w:pStyle w:val="afffffb"/>
            </w:pPr>
            <w:r w:rsidRPr="00D60FFD">
              <w:rPr>
                <w:rFonts w:hint="eastAsia"/>
              </w:rPr>
              <w:t>/</w:t>
            </w:r>
          </w:p>
        </w:tc>
        <w:tc>
          <w:tcPr>
            <w:tcW w:w="377" w:type="pct"/>
            <w:vAlign w:val="center"/>
          </w:tcPr>
          <w:p w14:paraId="66F8AAA9" w14:textId="77777777" w:rsidR="00951305" w:rsidRPr="00D60FFD" w:rsidRDefault="00951305" w:rsidP="00CB18CB">
            <w:pPr>
              <w:pStyle w:val="afffffb"/>
            </w:pPr>
            <w:r w:rsidRPr="00D60FFD">
              <w:rPr>
                <w:rFonts w:hint="eastAsia"/>
              </w:rPr>
              <w:t>5.4</w:t>
            </w:r>
          </w:p>
        </w:tc>
        <w:tc>
          <w:tcPr>
            <w:tcW w:w="308" w:type="pct"/>
            <w:vAlign w:val="center"/>
          </w:tcPr>
          <w:p w14:paraId="6CB8125F" w14:textId="77777777" w:rsidR="00951305" w:rsidRPr="00D60FFD" w:rsidRDefault="00951305" w:rsidP="00CB18CB">
            <w:pPr>
              <w:pStyle w:val="afffffb"/>
            </w:pPr>
            <w:r w:rsidRPr="00D60FFD">
              <w:rPr>
                <w:rFonts w:hint="eastAsia"/>
              </w:rPr>
              <w:t>/</w:t>
            </w:r>
          </w:p>
        </w:tc>
        <w:tc>
          <w:tcPr>
            <w:tcW w:w="337" w:type="pct"/>
            <w:vAlign w:val="center"/>
          </w:tcPr>
          <w:p w14:paraId="6CA5C5D0" w14:textId="77777777" w:rsidR="00951305" w:rsidRPr="00D60FFD" w:rsidRDefault="00951305" w:rsidP="00CB18CB">
            <w:pPr>
              <w:pStyle w:val="afffffb"/>
            </w:pPr>
            <w:r w:rsidRPr="00D60FFD">
              <w:rPr>
                <w:rFonts w:hint="eastAsia"/>
              </w:rPr>
              <w:t>/</w:t>
            </w:r>
          </w:p>
        </w:tc>
        <w:tc>
          <w:tcPr>
            <w:tcW w:w="278" w:type="pct"/>
            <w:vAlign w:val="center"/>
          </w:tcPr>
          <w:p w14:paraId="2EA2ADC8" w14:textId="77777777" w:rsidR="00951305" w:rsidRPr="00D60FFD" w:rsidRDefault="00951305" w:rsidP="00CB18CB">
            <w:pPr>
              <w:pStyle w:val="afffffb"/>
            </w:pPr>
            <w:r w:rsidRPr="00D60FFD">
              <w:rPr>
                <w:rFonts w:hint="eastAsia"/>
              </w:rPr>
              <w:t>0</w:t>
            </w:r>
          </w:p>
        </w:tc>
        <w:tc>
          <w:tcPr>
            <w:tcW w:w="266" w:type="pct"/>
            <w:vAlign w:val="center"/>
          </w:tcPr>
          <w:p w14:paraId="31F196D1" w14:textId="77777777" w:rsidR="00951305" w:rsidRPr="00D60FFD" w:rsidRDefault="00951305" w:rsidP="00CB18CB">
            <w:pPr>
              <w:pStyle w:val="afffffb"/>
            </w:pPr>
            <w:r w:rsidRPr="00D60FFD">
              <w:rPr>
                <w:rFonts w:hint="eastAsia"/>
              </w:rPr>
              <w:t>/</w:t>
            </w:r>
          </w:p>
        </w:tc>
      </w:tr>
      <w:tr w:rsidR="00ED3505" w:rsidRPr="00D60FFD" w14:paraId="25B947DF" w14:textId="77777777" w:rsidTr="00B70213">
        <w:tc>
          <w:tcPr>
            <w:tcW w:w="184" w:type="pct"/>
            <w:vAlign w:val="center"/>
          </w:tcPr>
          <w:p w14:paraId="0307CCC5" w14:textId="77777777" w:rsidR="00951305" w:rsidRPr="00D60FFD" w:rsidRDefault="00951305" w:rsidP="00CB18CB">
            <w:pPr>
              <w:pStyle w:val="afffffb"/>
            </w:pPr>
            <w:r w:rsidRPr="00D60FFD">
              <w:rPr>
                <w:rFonts w:hint="eastAsia"/>
              </w:rPr>
              <w:t>9</w:t>
            </w:r>
          </w:p>
        </w:tc>
        <w:tc>
          <w:tcPr>
            <w:tcW w:w="350" w:type="pct"/>
            <w:vAlign w:val="center"/>
          </w:tcPr>
          <w:p w14:paraId="5D47551E" w14:textId="77777777" w:rsidR="00951305" w:rsidRPr="00D60FFD" w:rsidRDefault="00951305" w:rsidP="00CB18CB">
            <w:pPr>
              <w:pStyle w:val="afffffb"/>
            </w:pPr>
            <w:r w:rsidRPr="00D60FFD">
              <w:t>/</w:t>
            </w:r>
          </w:p>
        </w:tc>
        <w:tc>
          <w:tcPr>
            <w:tcW w:w="391" w:type="pct"/>
            <w:vAlign w:val="center"/>
          </w:tcPr>
          <w:p w14:paraId="1499388B" w14:textId="77777777" w:rsidR="00951305" w:rsidRPr="00D60FFD" w:rsidRDefault="00951305" w:rsidP="00CB18CB">
            <w:pPr>
              <w:pStyle w:val="afffffb"/>
            </w:pPr>
            <w:r w:rsidRPr="00D60FFD">
              <w:t>生活垃圾</w:t>
            </w:r>
          </w:p>
        </w:tc>
        <w:tc>
          <w:tcPr>
            <w:tcW w:w="350" w:type="pct"/>
            <w:vAlign w:val="center"/>
          </w:tcPr>
          <w:p w14:paraId="551AF267" w14:textId="77777777" w:rsidR="00951305" w:rsidRPr="00D60FFD" w:rsidRDefault="00951305" w:rsidP="00CB18CB">
            <w:pPr>
              <w:pStyle w:val="afffffb"/>
            </w:pPr>
            <w:r w:rsidRPr="00D60FFD">
              <w:rPr>
                <w:rFonts w:hint="eastAsia"/>
              </w:rPr>
              <w:t>/</w:t>
            </w:r>
          </w:p>
        </w:tc>
        <w:tc>
          <w:tcPr>
            <w:tcW w:w="350" w:type="pct"/>
            <w:vAlign w:val="center"/>
          </w:tcPr>
          <w:p w14:paraId="05D24552" w14:textId="77777777" w:rsidR="00951305" w:rsidRPr="00D60FFD" w:rsidRDefault="00951305" w:rsidP="00CB18CB">
            <w:pPr>
              <w:pStyle w:val="afffffb"/>
            </w:pPr>
            <w:r w:rsidRPr="00D60FFD">
              <w:rPr>
                <w:rFonts w:hint="eastAsia"/>
              </w:rPr>
              <w:t>/</w:t>
            </w:r>
          </w:p>
        </w:tc>
        <w:tc>
          <w:tcPr>
            <w:tcW w:w="350" w:type="pct"/>
            <w:vAlign w:val="center"/>
          </w:tcPr>
          <w:p w14:paraId="6EB9FD7A" w14:textId="77777777" w:rsidR="00951305" w:rsidRPr="00D60FFD" w:rsidRDefault="00951305" w:rsidP="00CB18CB">
            <w:pPr>
              <w:pStyle w:val="afffffb"/>
            </w:pPr>
            <w:r w:rsidRPr="00D60FFD">
              <w:rPr>
                <w:rFonts w:hint="eastAsia"/>
              </w:rPr>
              <w:t>/</w:t>
            </w:r>
          </w:p>
        </w:tc>
        <w:tc>
          <w:tcPr>
            <w:tcW w:w="361" w:type="pct"/>
            <w:vAlign w:val="center"/>
          </w:tcPr>
          <w:p w14:paraId="703E3557" w14:textId="77777777" w:rsidR="00951305" w:rsidRPr="00D60FFD" w:rsidRDefault="00951305" w:rsidP="00CB18CB">
            <w:pPr>
              <w:pStyle w:val="afffffb"/>
            </w:pPr>
            <w:r w:rsidRPr="00D60FFD">
              <w:t>10.56</w:t>
            </w:r>
          </w:p>
        </w:tc>
        <w:tc>
          <w:tcPr>
            <w:tcW w:w="378" w:type="pct"/>
            <w:vAlign w:val="center"/>
          </w:tcPr>
          <w:p w14:paraId="1D914CE8" w14:textId="77777777" w:rsidR="00951305" w:rsidRPr="00D60FFD" w:rsidRDefault="00951305" w:rsidP="00CB18CB">
            <w:pPr>
              <w:pStyle w:val="afffffb"/>
            </w:pPr>
            <w:r w:rsidRPr="00D60FFD">
              <w:rPr>
                <w:rFonts w:hint="eastAsia"/>
              </w:rPr>
              <w:t>委托处置</w:t>
            </w:r>
          </w:p>
        </w:tc>
        <w:tc>
          <w:tcPr>
            <w:tcW w:w="360" w:type="pct"/>
            <w:vAlign w:val="center"/>
          </w:tcPr>
          <w:p w14:paraId="6A403553" w14:textId="77777777" w:rsidR="00951305" w:rsidRPr="00D60FFD" w:rsidRDefault="00951305" w:rsidP="00CB18CB">
            <w:pPr>
              <w:pStyle w:val="afffffb"/>
            </w:pPr>
            <w:r w:rsidRPr="00D60FFD">
              <w:rPr>
                <w:rFonts w:hint="eastAsia"/>
              </w:rPr>
              <w:t>/</w:t>
            </w:r>
          </w:p>
        </w:tc>
        <w:tc>
          <w:tcPr>
            <w:tcW w:w="360" w:type="pct"/>
            <w:vAlign w:val="center"/>
          </w:tcPr>
          <w:p w14:paraId="3C4A9136" w14:textId="77777777" w:rsidR="00951305" w:rsidRPr="00D60FFD" w:rsidRDefault="00951305" w:rsidP="00CB18CB">
            <w:pPr>
              <w:pStyle w:val="afffffb"/>
            </w:pPr>
            <w:r w:rsidRPr="00D60FFD">
              <w:rPr>
                <w:rFonts w:hint="eastAsia"/>
              </w:rPr>
              <w:t>/</w:t>
            </w:r>
          </w:p>
        </w:tc>
        <w:tc>
          <w:tcPr>
            <w:tcW w:w="377" w:type="pct"/>
            <w:vAlign w:val="center"/>
          </w:tcPr>
          <w:p w14:paraId="13B19937" w14:textId="77777777" w:rsidR="00951305" w:rsidRPr="00D60FFD" w:rsidRDefault="00951305" w:rsidP="00CB18CB">
            <w:pPr>
              <w:pStyle w:val="afffffb"/>
            </w:pPr>
            <w:r w:rsidRPr="00D60FFD">
              <w:rPr>
                <w:rFonts w:hint="eastAsia"/>
              </w:rPr>
              <w:t>/</w:t>
            </w:r>
          </w:p>
        </w:tc>
        <w:tc>
          <w:tcPr>
            <w:tcW w:w="308" w:type="pct"/>
            <w:vAlign w:val="center"/>
          </w:tcPr>
          <w:p w14:paraId="1F4F893B" w14:textId="77777777" w:rsidR="00951305" w:rsidRPr="00D60FFD" w:rsidRDefault="00951305" w:rsidP="00CB18CB">
            <w:pPr>
              <w:pStyle w:val="afffffb"/>
            </w:pPr>
            <w:r w:rsidRPr="00D60FFD">
              <w:rPr>
                <w:rFonts w:hint="eastAsia"/>
              </w:rPr>
              <w:t>/</w:t>
            </w:r>
          </w:p>
        </w:tc>
        <w:tc>
          <w:tcPr>
            <w:tcW w:w="337" w:type="pct"/>
            <w:vAlign w:val="center"/>
          </w:tcPr>
          <w:p w14:paraId="49506364" w14:textId="77777777" w:rsidR="00951305" w:rsidRPr="00D60FFD" w:rsidRDefault="00951305" w:rsidP="00CB18CB">
            <w:pPr>
              <w:pStyle w:val="afffffb"/>
            </w:pPr>
            <w:r w:rsidRPr="00D60FFD">
              <w:t>10.56</w:t>
            </w:r>
          </w:p>
        </w:tc>
        <w:tc>
          <w:tcPr>
            <w:tcW w:w="278" w:type="pct"/>
            <w:vAlign w:val="center"/>
          </w:tcPr>
          <w:p w14:paraId="2C01CDB1" w14:textId="77777777" w:rsidR="00951305" w:rsidRPr="00D60FFD" w:rsidRDefault="00951305" w:rsidP="00CB18CB">
            <w:pPr>
              <w:pStyle w:val="afffffb"/>
            </w:pPr>
            <w:r w:rsidRPr="00D60FFD">
              <w:rPr>
                <w:rFonts w:hint="eastAsia"/>
              </w:rPr>
              <w:t>/</w:t>
            </w:r>
          </w:p>
        </w:tc>
        <w:tc>
          <w:tcPr>
            <w:tcW w:w="266" w:type="pct"/>
            <w:vAlign w:val="center"/>
          </w:tcPr>
          <w:p w14:paraId="5C3CDB63" w14:textId="77777777" w:rsidR="00951305" w:rsidRPr="00D60FFD" w:rsidRDefault="00951305" w:rsidP="00CB18CB">
            <w:pPr>
              <w:pStyle w:val="afffffb"/>
            </w:pPr>
            <w:r w:rsidRPr="00D60FFD">
              <w:rPr>
                <w:rFonts w:hint="eastAsia"/>
              </w:rPr>
              <w:t>/</w:t>
            </w:r>
          </w:p>
        </w:tc>
      </w:tr>
      <w:tr w:rsidR="00B70213" w:rsidRPr="00D60FFD" w14:paraId="016DDCCD" w14:textId="77777777" w:rsidTr="00B70213">
        <w:tc>
          <w:tcPr>
            <w:tcW w:w="184" w:type="pct"/>
            <w:vAlign w:val="center"/>
          </w:tcPr>
          <w:p w14:paraId="500706DC" w14:textId="77777777" w:rsidR="00B70213" w:rsidRPr="00D60FFD" w:rsidRDefault="00B70213" w:rsidP="00CB18CB">
            <w:pPr>
              <w:pStyle w:val="afffffb"/>
            </w:pPr>
            <w:r w:rsidRPr="00D60FFD">
              <w:rPr>
                <w:rFonts w:hint="eastAsia"/>
              </w:rPr>
              <w:t>10</w:t>
            </w:r>
          </w:p>
        </w:tc>
        <w:tc>
          <w:tcPr>
            <w:tcW w:w="350" w:type="pct"/>
            <w:vAlign w:val="center"/>
          </w:tcPr>
          <w:p w14:paraId="389EFF63" w14:textId="77777777" w:rsidR="00B70213" w:rsidRPr="00D60FFD" w:rsidRDefault="00B70213" w:rsidP="00CB18CB">
            <w:pPr>
              <w:pStyle w:val="afffffb"/>
            </w:pPr>
            <w:r w:rsidRPr="00D60FFD">
              <w:rPr>
                <w:rFonts w:hint="eastAsia"/>
              </w:rPr>
              <w:t>出</w:t>
            </w:r>
            <w:r w:rsidRPr="00D60FFD">
              <w:t>渣系统</w:t>
            </w:r>
          </w:p>
        </w:tc>
        <w:tc>
          <w:tcPr>
            <w:tcW w:w="391" w:type="pct"/>
            <w:vAlign w:val="center"/>
          </w:tcPr>
          <w:p w14:paraId="46B84E29" w14:textId="77777777" w:rsidR="00B70213" w:rsidRPr="00D60FFD" w:rsidRDefault="00B70213" w:rsidP="00CB18CB">
            <w:pPr>
              <w:pStyle w:val="afffffb"/>
            </w:pPr>
            <w:r w:rsidRPr="00D60FFD">
              <w:rPr>
                <w:rFonts w:hint="eastAsia"/>
              </w:rPr>
              <w:t>废铁</w:t>
            </w:r>
          </w:p>
        </w:tc>
        <w:tc>
          <w:tcPr>
            <w:tcW w:w="350" w:type="pct"/>
            <w:vAlign w:val="center"/>
          </w:tcPr>
          <w:p w14:paraId="279B4287" w14:textId="77777777" w:rsidR="00B70213" w:rsidRPr="00D60FFD" w:rsidRDefault="00B70213" w:rsidP="00CB18CB">
            <w:pPr>
              <w:pStyle w:val="afffffb"/>
            </w:pPr>
            <w:r w:rsidRPr="00D60FFD">
              <w:rPr>
                <w:rFonts w:hint="eastAsia"/>
              </w:rPr>
              <w:t>/</w:t>
            </w:r>
          </w:p>
        </w:tc>
        <w:tc>
          <w:tcPr>
            <w:tcW w:w="350" w:type="pct"/>
            <w:vAlign w:val="center"/>
          </w:tcPr>
          <w:p w14:paraId="0A540166" w14:textId="77777777" w:rsidR="00B70213" w:rsidRPr="00D60FFD" w:rsidRDefault="00B70213" w:rsidP="00CB18CB">
            <w:pPr>
              <w:pStyle w:val="afffffb"/>
            </w:pPr>
            <w:r w:rsidRPr="00D60FFD">
              <w:rPr>
                <w:rFonts w:hint="eastAsia"/>
              </w:rPr>
              <w:t>一般</w:t>
            </w:r>
            <w:r w:rsidRPr="00D60FFD">
              <w:t>固废</w:t>
            </w:r>
          </w:p>
        </w:tc>
        <w:tc>
          <w:tcPr>
            <w:tcW w:w="350" w:type="pct"/>
            <w:vAlign w:val="center"/>
          </w:tcPr>
          <w:p w14:paraId="53C65D0D" w14:textId="77777777" w:rsidR="00B70213" w:rsidRPr="00D60FFD" w:rsidRDefault="00B70213" w:rsidP="00CB18CB">
            <w:pPr>
              <w:pStyle w:val="afffffb"/>
            </w:pPr>
            <w:r w:rsidRPr="00D60FFD">
              <w:rPr>
                <w:rFonts w:hint="eastAsia"/>
              </w:rPr>
              <w:t>/</w:t>
            </w:r>
          </w:p>
        </w:tc>
        <w:tc>
          <w:tcPr>
            <w:tcW w:w="361" w:type="pct"/>
            <w:vAlign w:val="center"/>
          </w:tcPr>
          <w:p w14:paraId="7BECA1FF" w14:textId="77777777" w:rsidR="00B70213" w:rsidRPr="00D60FFD" w:rsidRDefault="00B70213" w:rsidP="00CB18CB">
            <w:pPr>
              <w:pStyle w:val="afffffb"/>
            </w:pPr>
            <w:r w:rsidRPr="00D60FFD">
              <w:rPr>
                <w:rFonts w:hint="eastAsia"/>
              </w:rPr>
              <w:t>1</w:t>
            </w:r>
            <w:r w:rsidRPr="00D60FFD">
              <w:t>83</w:t>
            </w:r>
          </w:p>
        </w:tc>
        <w:tc>
          <w:tcPr>
            <w:tcW w:w="378" w:type="pct"/>
            <w:vAlign w:val="center"/>
          </w:tcPr>
          <w:p w14:paraId="400FB184" w14:textId="77777777" w:rsidR="00B70213" w:rsidRPr="00D60FFD" w:rsidRDefault="00B70213" w:rsidP="00CB18CB">
            <w:pPr>
              <w:pStyle w:val="afffffb"/>
            </w:pPr>
            <w:r w:rsidRPr="00D60FFD">
              <w:rPr>
                <w:rFonts w:hint="eastAsia"/>
              </w:rPr>
              <w:t>外售</w:t>
            </w:r>
          </w:p>
        </w:tc>
        <w:tc>
          <w:tcPr>
            <w:tcW w:w="360" w:type="pct"/>
            <w:vAlign w:val="center"/>
          </w:tcPr>
          <w:p w14:paraId="3519F4CA" w14:textId="77777777" w:rsidR="00B70213" w:rsidRPr="00D60FFD" w:rsidRDefault="00B70213" w:rsidP="00CB18CB">
            <w:pPr>
              <w:pStyle w:val="afffffb"/>
            </w:pPr>
            <w:r w:rsidRPr="00D60FFD">
              <w:rPr>
                <w:rFonts w:hint="eastAsia"/>
              </w:rPr>
              <w:t>/</w:t>
            </w:r>
          </w:p>
        </w:tc>
        <w:tc>
          <w:tcPr>
            <w:tcW w:w="360" w:type="pct"/>
            <w:vAlign w:val="center"/>
          </w:tcPr>
          <w:p w14:paraId="3FD0A912" w14:textId="77777777" w:rsidR="00B70213" w:rsidRPr="00D60FFD" w:rsidRDefault="00B70213" w:rsidP="00CB18CB">
            <w:pPr>
              <w:pStyle w:val="afffffb"/>
            </w:pPr>
            <w:r w:rsidRPr="00D60FFD">
              <w:rPr>
                <w:rFonts w:hint="eastAsia"/>
              </w:rPr>
              <w:t>/</w:t>
            </w:r>
          </w:p>
        </w:tc>
        <w:tc>
          <w:tcPr>
            <w:tcW w:w="377" w:type="pct"/>
            <w:vAlign w:val="center"/>
          </w:tcPr>
          <w:p w14:paraId="42F30084" w14:textId="77777777" w:rsidR="00B70213" w:rsidRPr="00D60FFD" w:rsidRDefault="00B70213" w:rsidP="00CB18CB">
            <w:pPr>
              <w:pStyle w:val="afffffb"/>
            </w:pPr>
            <w:r w:rsidRPr="00D60FFD">
              <w:t>/</w:t>
            </w:r>
          </w:p>
        </w:tc>
        <w:tc>
          <w:tcPr>
            <w:tcW w:w="308" w:type="pct"/>
            <w:vAlign w:val="center"/>
          </w:tcPr>
          <w:p w14:paraId="7F678DC8" w14:textId="77777777" w:rsidR="00B70213" w:rsidRPr="00D60FFD" w:rsidRDefault="00B70213" w:rsidP="00CB18CB">
            <w:pPr>
              <w:pStyle w:val="afffffb"/>
            </w:pPr>
            <w:r w:rsidRPr="00D60FFD">
              <w:rPr>
                <w:rFonts w:hint="eastAsia"/>
              </w:rPr>
              <w:t>/</w:t>
            </w:r>
          </w:p>
        </w:tc>
        <w:tc>
          <w:tcPr>
            <w:tcW w:w="337" w:type="pct"/>
            <w:vAlign w:val="center"/>
          </w:tcPr>
          <w:p w14:paraId="42B73CF3" w14:textId="77777777" w:rsidR="00B70213" w:rsidRPr="00D60FFD" w:rsidRDefault="00B70213" w:rsidP="00CB18CB">
            <w:pPr>
              <w:pStyle w:val="afffffb"/>
            </w:pPr>
            <w:r w:rsidRPr="00D60FFD">
              <w:rPr>
                <w:rFonts w:hint="eastAsia"/>
              </w:rPr>
              <w:t>183</w:t>
            </w:r>
          </w:p>
        </w:tc>
        <w:tc>
          <w:tcPr>
            <w:tcW w:w="278" w:type="pct"/>
            <w:vAlign w:val="center"/>
          </w:tcPr>
          <w:p w14:paraId="0AAA0388" w14:textId="77777777" w:rsidR="00B70213" w:rsidRPr="00D60FFD" w:rsidRDefault="00B70213" w:rsidP="00CB18CB">
            <w:pPr>
              <w:pStyle w:val="afffffb"/>
            </w:pPr>
            <w:r w:rsidRPr="00D60FFD">
              <w:rPr>
                <w:rFonts w:hint="eastAsia"/>
              </w:rPr>
              <w:t>/</w:t>
            </w:r>
          </w:p>
        </w:tc>
        <w:tc>
          <w:tcPr>
            <w:tcW w:w="266" w:type="pct"/>
            <w:vAlign w:val="center"/>
          </w:tcPr>
          <w:p w14:paraId="3756364C" w14:textId="77777777" w:rsidR="00B70213" w:rsidRPr="00D60FFD" w:rsidRDefault="00B70213" w:rsidP="00CB18CB">
            <w:pPr>
              <w:pStyle w:val="afffffb"/>
            </w:pPr>
            <w:r w:rsidRPr="00D60FFD">
              <w:rPr>
                <w:rFonts w:hint="eastAsia"/>
              </w:rPr>
              <w:t>/</w:t>
            </w:r>
          </w:p>
        </w:tc>
      </w:tr>
    </w:tbl>
    <w:p w14:paraId="6EBC5A1E" w14:textId="77777777" w:rsidR="00951305" w:rsidRPr="00D60FFD" w:rsidRDefault="00951305" w:rsidP="00951305">
      <w:pPr>
        <w:spacing w:before="240" w:after="120"/>
        <w:ind w:firstLineChars="0" w:firstLine="0"/>
        <w:jc w:val="left"/>
        <w:outlineLvl w:val="2"/>
        <w:rPr>
          <w:rFonts w:eastAsia="黑体"/>
          <w:sz w:val="28"/>
        </w:rPr>
        <w:sectPr w:rsidR="00951305" w:rsidRPr="00D60FFD" w:rsidSect="00785BCD">
          <w:pgSz w:w="16840" w:h="11907" w:orient="landscape" w:code="9"/>
          <w:pgMar w:top="1440" w:right="1440" w:bottom="1440" w:left="1440" w:header="851" w:footer="992" w:gutter="0"/>
          <w:cols w:space="425"/>
          <w:docGrid w:type="lines" w:linePitch="326"/>
        </w:sectPr>
      </w:pPr>
    </w:p>
    <w:p w14:paraId="4ADA3333" w14:textId="77777777" w:rsidR="00951305" w:rsidRPr="00D60FFD" w:rsidRDefault="00951305" w:rsidP="00951305">
      <w:pPr>
        <w:spacing w:before="240" w:after="120"/>
        <w:ind w:firstLineChars="0" w:firstLine="0"/>
        <w:jc w:val="left"/>
        <w:outlineLvl w:val="2"/>
        <w:rPr>
          <w:rFonts w:eastAsia="黑体"/>
          <w:sz w:val="28"/>
        </w:rPr>
      </w:pPr>
      <w:r w:rsidRPr="00D60FFD">
        <w:rPr>
          <w:rFonts w:eastAsia="黑体" w:hint="eastAsia"/>
          <w:sz w:val="28"/>
        </w:rPr>
        <w:t>8.2.3</w:t>
      </w:r>
      <w:r w:rsidRPr="00D60FFD">
        <w:rPr>
          <w:rFonts w:eastAsia="黑体" w:hint="eastAsia"/>
          <w:sz w:val="28"/>
        </w:rPr>
        <w:t>信息</w:t>
      </w:r>
      <w:r w:rsidRPr="00D60FFD">
        <w:rPr>
          <w:rFonts w:eastAsia="黑体"/>
          <w:sz w:val="28"/>
        </w:rPr>
        <w:t>公开制度</w:t>
      </w:r>
      <w:bookmarkEnd w:id="214"/>
    </w:p>
    <w:p w14:paraId="2FEB0C1C" w14:textId="77777777" w:rsidR="00951305" w:rsidRPr="00D60FFD" w:rsidRDefault="00951305" w:rsidP="00951305">
      <w:pPr>
        <w:ind w:firstLine="480"/>
      </w:pPr>
      <w:r w:rsidRPr="00D60FFD">
        <w:rPr>
          <w:rFonts w:hint="eastAsia"/>
        </w:rPr>
        <w:t>根据《环境影响评价公众参与办法》（部令</w:t>
      </w:r>
      <w:r w:rsidRPr="00D60FFD">
        <w:rPr>
          <w:rFonts w:hint="eastAsia"/>
        </w:rPr>
        <w:t xml:space="preserve"> </w:t>
      </w:r>
      <w:r w:rsidRPr="00D60FFD">
        <w:rPr>
          <w:rFonts w:hint="eastAsia"/>
        </w:rPr>
        <w:t>第</w:t>
      </w:r>
      <w:r w:rsidRPr="00D60FFD">
        <w:rPr>
          <w:rFonts w:hint="eastAsia"/>
        </w:rPr>
        <w:t>4</w:t>
      </w:r>
      <w:r w:rsidRPr="00D60FFD">
        <w:rPr>
          <w:rFonts w:hint="eastAsia"/>
        </w:rPr>
        <w:t>号）和《企业事业单位环境信息公开办法》，企业事业单位应当建立健全本单位环境信息公开制度，指定机构负责本单位环境信息公开日常工作，建设单位应对以下信息进行公开。</w:t>
      </w:r>
    </w:p>
    <w:p w14:paraId="673C6D2E" w14:textId="77777777" w:rsidR="00951305" w:rsidRPr="00D60FFD" w:rsidRDefault="00951305" w:rsidP="00951305">
      <w:pPr>
        <w:ind w:firstLine="480"/>
      </w:pPr>
      <w:r w:rsidRPr="00D60FFD">
        <w:rPr>
          <w:rFonts w:hint="eastAsia"/>
        </w:rPr>
        <w:t>（</w:t>
      </w:r>
      <w:r w:rsidRPr="00D60FFD">
        <w:t>1</w:t>
      </w:r>
      <w:r w:rsidRPr="00D60FFD">
        <w:rPr>
          <w:rFonts w:hint="eastAsia"/>
        </w:rPr>
        <w:t>）基础信息，包括单位名称、组织机构代码、法定代表人、生产地址、联系方式，以及生产经营和管理服务的主要内容、产品及规模；</w:t>
      </w:r>
    </w:p>
    <w:p w14:paraId="143563D7" w14:textId="77777777" w:rsidR="00951305" w:rsidRPr="00D60FFD" w:rsidRDefault="00951305" w:rsidP="00951305">
      <w:pPr>
        <w:ind w:firstLine="480"/>
      </w:pPr>
      <w:r w:rsidRPr="00D60FFD">
        <w:rPr>
          <w:rFonts w:hint="eastAsia"/>
        </w:rPr>
        <w:t>（</w:t>
      </w:r>
      <w:r w:rsidRPr="00D60FFD">
        <w:t>2</w:t>
      </w:r>
      <w:r w:rsidRPr="00D60FFD">
        <w:rPr>
          <w:rFonts w:hint="eastAsia"/>
        </w:rPr>
        <w:t>）排污信息，包括主要污染物及特征污染物的名称、排放方式、排放口数量和分布情况、排放浓度和总量、超标情况，以及执行的污染物排放标准、核定的排放总量；</w:t>
      </w:r>
    </w:p>
    <w:p w14:paraId="5F43F8AF" w14:textId="77777777" w:rsidR="00951305" w:rsidRPr="00D60FFD" w:rsidRDefault="00951305" w:rsidP="00951305">
      <w:pPr>
        <w:ind w:firstLine="480"/>
      </w:pPr>
      <w:r w:rsidRPr="00D60FFD">
        <w:rPr>
          <w:rFonts w:hint="eastAsia"/>
        </w:rPr>
        <w:t>（</w:t>
      </w:r>
      <w:r w:rsidRPr="00D60FFD">
        <w:t>3</w:t>
      </w:r>
      <w:r w:rsidRPr="00D60FFD">
        <w:rPr>
          <w:rFonts w:hint="eastAsia"/>
        </w:rPr>
        <w:t>）防治污染设施的建设和运行情况；</w:t>
      </w:r>
    </w:p>
    <w:p w14:paraId="4DA839A6" w14:textId="77777777" w:rsidR="00951305" w:rsidRPr="00D60FFD" w:rsidRDefault="00951305" w:rsidP="00951305">
      <w:pPr>
        <w:ind w:firstLine="480"/>
      </w:pPr>
      <w:r w:rsidRPr="00D60FFD">
        <w:rPr>
          <w:rFonts w:hint="eastAsia"/>
        </w:rPr>
        <w:t>（</w:t>
      </w:r>
      <w:r w:rsidRPr="00D60FFD">
        <w:t>4</w:t>
      </w:r>
      <w:r w:rsidRPr="00D60FFD">
        <w:rPr>
          <w:rFonts w:hint="eastAsia"/>
        </w:rPr>
        <w:t>）建设项目环境影响评价及其他环境保护行政许可情况；</w:t>
      </w:r>
    </w:p>
    <w:p w14:paraId="49B87A9C" w14:textId="77777777" w:rsidR="00951305" w:rsidRPr="00D60FFD" w:rsidRDefault="00951305" w:rsidP="00951305">
      <w:pPr>
        <w:ind w:firstLine="480"/>
      </w:pPr>
      <w:r w:rsidRPr="00D60FFD">
        <w:rPr>
          <w:rFonts w:hint="eastAsia"/>
        </w:rPr>
        <w:t>（</w:t>
      </w:r>
      <w:r w:rsidRPr="00D60FFD">
        <w:t>5</w:t>
      </w:r>
      <w:r w:rsidRPr="00D60FFD">
        <w:rPr>
          <w:rFonts w:hint="eastAsia"/>
        </w:rPr>
        <w:t>）突发环境事件应急预案；</w:t>
      </w:r>
    </w:p>
    <w:p w14:paraId="45447C54" w14:textId="77777777" w:rsidR="00951305" w:rsidRPr="00D60FFD" w:rsidRDefault="00951305" w:rsidP="00951305">
      <w:pPr>
        <w:ind w:firstLine="480"/>
      </w:pPr>
      <w:r w:rsidRPr="00D60FFD">
        <w:rPr>
          <w:rFonts w:hint="eastAsia"/>
        </w:rPr>
        <w:t>（</w:t>
      </w:r>
      <w:r w:rsidRPr="00D60FFD">
        <w:t>6</w:t>
      </w:r>
      <w:r w:rsidRPr="00D60FFD">
        <w:rPr>
          <w:rFonts w:hint="eastAsia"/>
        </w:rPr>
        <w:t>）其他应当公开的环境信息。</w:t>
      </w:r>
    </w:p>
    <w:p w14:paraId="6F626B32" w14:textId="77777777" w:rsidR="00951305" w:rsidRPr="00D60FFD" w:rsidRDefault="00951305" w:rsidP="00951305">
      <w:pPr>
        <w:ind w:firstLine="480"/>
      </w:pPr>
      <w:r w:rsidRPr="00D60FFD">
        <w:rPr>
          <w:rFonts w:hint="eastAsia"/>
        </w:rPr>
        <w:t>建设单位应当通过其网站、企业事业单位环境信息公开平台或者当地报刊等便于公众知晓的方式公开环境信息，同时可以采取以下一种或者几种方式予以公开。</w:t>
      </w:r>
    </w:p>
    <w:p w14:paraId="2DB73E59" w14:textId="77777777" w:rsidR="00951305" w:rsidRPr="00D60FFD" w:rsidRDefault="00951305" w:rsidP="00951305">
      <w:pPr>
        <w:ind w:firstLine="480"/>
      </w:pPr>
      <w:r w:rsidRPr="00D60FFD">
        <w:t>1</w:t>
      </w:r>
      <w:r w:rsidRPr="00D60FFD">
        <w:rPr>
          <w:rFonts w:hint="eastAsia"/>
        </w:rPr>
        <w:t>）公告或者公开发行的信息专刊；</w:t>
      </w:r>
    </w:p>
    <w:p w14:paraId="69DFA66F" w14:textId="77777777" w:rsidR="00951305" w:rsidRPr="00D60FFD" w:rsidRDefault="00951305" w:rsidP="00951305">
      <w:pPr>
        <w:ind w:firstLine="480"/>
      </w:pPr>
      <w:r w:rsidRPr="00D60FFD">
        <w:t>2</w:t>
      </w:r>
      <w:r w:rsidRPr="00D60FFD">
        <w:rPr>
          <w:rFonts w:hint="eastAsia"/>
        </w:rPr>
        <w:t>）广播、电视等新闻媒体；</w:t>
      </w:r>
    </w:p>
    <w:p w14:paraId="4400E2D1" w14:textId="77777777" w:rsidR="00951305" w:rsidRPr="00D60FFD" w:rsidRDefault="00951305" w:rsidP="00951305">
      <w:pPr>
        <w:ind w:firstLine="480"/>
      </w:pPr>
      <w:r w:rsidRPr="00D60FFD">
        <w:t>3</w:t>
      </w:r>
      <w:r w:rsidRPr="00D60FFD">
        <w:rPr>
          <w:rFonts w:hint="eastAsia"/>
        </w:rPr>
        <w:t>）信息公开服务、监督热线电话；</w:t>
      </w:r>
    </w:p>
    <w:p w14:paraId="710A3461" w14:textId="77777777" w:rsidR="00951305" w:rsidRPr="00D60FFD" w:rsidRDefault="00951305" w:rsidP="00951305">
      <w:pPr>
        <w:ind w:firstLine="480"/>
      </w:pPr>
      <w:r w:rsidRPr="00D60FFD">
        <w:t>4</w:t>
      </w:r>
      <w:r w:rsidRPr="00D60FFD">
        <w:rPr>
          <w:rFonts w:hint="eastAsia"/>
        </w:rPr>
        <w:t>）本单位的资料索取点、信息公开栏、信息亭、电子屏幕、电子触摸屏等场所或者设施；</w:t>
      </w:r>
    </w:p>
    <w:p w14:paraId="2F885FE1" w14:textId="77777777" w:rsidR="00951305" w:rsidRPr="00D60FFD" w:rsidRDefault="00951305" w:rsidP="00951305">
      <w:pPr>
        <w:ind w:firstLine="480"/>
      </w:pPr>
      <w:r w:rsidRPr="00D60FFD">
        <w:t>5</w:t>
      </w:r>
      <w:r w:rsidRPr="00D60FFD">
        <w:rPr>
          <w:rFonts w:hint="eastAsia"/>
        </w:rPr>
        <w:t>）其他便于公众及时、准确获得信息的方式。</w:t>
      </w:r>
    </w:p>
    <w:p w14:paraId="1DD31148" w14:textId="77777777" w:rsidR="00951305" w:rsidRPr="00D60FFD" w:rsidRDefault="00951305" w:rsidP="00CB18CB">
      <w:pPr>
        <w:pStyle w:val="afffffffffffffffff7"/>
      </w:pPr>
      <w:bookmarkStart w:id="215" w:name="_Toc67187556"/>
      <w:r w:rsidRPr="00D60FFD">
        <w:rPr>
          <w:rFonts w:hint="eastAsia"/>
        </w:rPr>
        <w:t>8.3</w:t>
      </w:r>
      <w:r w:rsidRPr="00D60FFD">
        <w:rPr>
          <w:rFonts w:hint="eastAsia"/>
        </w:rPr>
        <w:t>总量</w:t>
      </w:r>
      <w:r w:rsidRPr="00D60FFD">
        <w:t>控制</w:t>
      </w:r>
      <w:bookmarkEnd w:id="215"/>
    </w:p>
    <w:p w14:paraId="454AC921" w14:textId="77777777" w:rsidR="00951305" w:rsidRPr="00D60FFD" w:rsidRDefault="00951305" w:rsidP="00785BCD">
      <w:pPr>
        <w:pStyle w:val="afffffffffffffffff8"/>
      </w:pPr>
      <w:r w:rsidRPr="00D60FFD">
        <w:rPr>
          <w:rFonts w:hint="eastAsia"/>
        </w:rPr>
        <w:t>8.3.1</w:t>
      </w:r>
      <w:r w:rsidRPr="00D60FFD">
        <w:rPr>
          <w:rFonts w:hint="eastAsia"/>
        </w:rPr>
        <w:t>总量</w:t>
      </w:r>
      <w:r w:rsidRPr="00D60FFD">
        <w:t>控制区域</w:t>
      </w:r>
    </w:p>
    <w:p w14:paraId="6112C5E3" w14:textId="77777777" w:rsidR="00951305" w:rsidRPr="00D60FFD" w:rsidRDefault="00951305" w:rsidP="00951305">
      <w:pPr>
        <w:ind w:firstLine="480"/>
        <w:rPr>
          <w:rFonts w:cs="Times New Roman"/>
        </w:rPr>
      </w:pPr>
      <w:r w:rsidRPr="00D60FFD">
        <w:rPr>
          <w:rFonts w:cs="Times New Roman"/>
        </w:rPr>
        <w:t>根据项目所在位置、当地社会经济现状及发展趋势，</w:t>
      </w:r>
      <w:r w:rsidRPr="00D60FFD">
        <w:rPr>
          <w:rFonts w:cs="Times New Roman" w:hint="eastAsia"/>
        </w:rPr>
        <w:t>拟</w:t>
      </w:r>
      <w:r w:rsidRPr="00D60FFD">
        <w:rPr>
          <w:rFonts w:cs="Times New Roman"/>
        </w:rPr>
        <w:t>建项目的排污总量将立足于</w:t>
      </w:r>
      <w:r w:rsidRPr="00D60FFD">
        <w:rPr>
          <w:rFonts w:cs="Times New Roman" w:hint="eastAsia"/>
        </w:rPr>
        <w:t>蚌埠</w:t>
      </w:r>
      <w:r w:rsidRPr="00D60FFD">
        <w:rPr>
          <w:rFonts w:cs="Times New Roman"/>
        </w:rPr>
        <w:t>市，不足部分进行区域平衡。</w:t>
      </w:r>
    </w:p>
    <w:p w14:paraId="283E7992" w14:textId="77777777" w:rsidR="00951305" w:rsidRPr="00D60FFD" w:rsidRDefault="00951305" w:rsidP="00785BCD">
      <w:pPr>
        <w:pStyle w:val="afffffffffffffffff8"/>
      </w:pPr>
      <w:r w:rsidRPr="00D60FFD">
        <w:t>8.3.2</w:t>
      </w:r>
      <w:r w:rsidRPr="00D60FFD">
        <w:rPr>
          <w:rFonts w:hint="eastAsia"/>
        </w:rPr>
        <w:t>总量控制因子</w:t>
      </w:r>
    </w:p>
    <w:p w14:paraId="7FCAA349" w14:textId="77777777" w:rsidR="00951305" w:rsidRPr="00D60FFD" w:rsidRDefault="00951305" w:rsidP="00951305">
      <w:pPr>
        <w:ind w:firstLine="480"/>
        <w:rPr>
          <w:rFonts w:cs="Times New Roman"/>
        </w:rPr>
      </w:pPr>
      <w:r w:rsidRPr="00D60FFD">
        <w:rPr>
          <w:rFonts w:cs="Times New Roman"/>
        </w:rPr>
        <w:t>根据</w:t>
      </w:r>
      <w:r w:rsidRPr="00D60FFD">
        <w:rPr>
          <w:rFonts w:cs="Times New Roman" w:hint="eastAsia"/>
        </w:rPr>
        <w:t>拟</w:t>
      </w:r>
      <w:r w:rsidRPr="00D60FFD">
        <w:rPr>
          <w:rFonts w:cs="Times New Roman"/>
        </w:rPr>
        <w:t>建项目特征和评价区域实际情况，确定总量控制因子为：</w:t>
      </w:r>
    </w:p>
    <w:p w14:paraId="1BE73224" w14:textId="76472059" w:rsidR="00951305" w:rsidRPr="00D60FFD" w:rsidRDefault="00951305" w:rsidP="00951305">
      <w:pPr>
        <w:ind w:firstLine="480"/>
        <w:rPr>
          <w:rFonts w:cs="Times New Roman"/>
        </w:rPr>
      </w:pPr>
      <w:r w:rsidRPr="00D60FFD">
        <w:rPr>
          <w:rFonts w:cs="Times New Roman"/>
        </w:rPr>
        <w:t>气：</w:t>
      </w:r>
      <w:r w:rsidRPr="00D60FFD">
        <w:rPr>
          <w:rFonts w:cs="Times New Roman"/>
        </w:rPr>
        <w:t>SO</w:t>
      </w:r>
      <w:r w:rsidRPr="00D60FFD">
        <w:rPr>
          <w:rFonts w:cs="Times New Roman"/>
          <w:vertAlign w:val="subscript"/>
        </w:rPr>
        <w:t>2</w:t>
      </w:r>
      <w:r w:rsidRPr="00D60FFD">
        <w:rPr>
          <w:rFonts w:cs="Times New Roman"/>
        </w:rPr>
        <w:t>、</w:t>
      </w:r>
      <w:r w:rsidRPr="00D60FFD">
        <w:rPr>
          <w:rFonts w:cs="Times New Roman"/>
          <w:kern w:val="50"/>
          <w:szCs w:val="24"/>
        </w:rPr>
        <w:t>NO</w:t>
      </w:r>
      <w:r w:rsidR="005435FA" w:rsidRPr="00D60FFD">
        <w:rPr>
          <w:rFonts w:cs="Times New Roman"/>
          <w:kern w:val="50"/>
          <w:szCs w:val="24"/>
          <w:vertAlign w:val="subscript"/>
        </w:rPr>
        <w:t>x</w:t>
      </w:r>
      <w:r w:rsidRPr="00D60FFD">
        <w:rPr>
          <w:rFonts w:cs="Times New Roman"/>
          <w:kern w:val="50"/>
          <w:szCs w:val="24"/>
        </w:rPr>
        <w:t>、</w:t>
      </w:r>
      <w:r w:rsidRPr="00D60FFD">
        <w:rPr>
          <w:rFonts w:cs="Times New Roman"/>
        </w:rPr>
        <w:t>粉尘、</w:t>
      </w:r>
      <w:r w:rsidRPr="00D60FFD">
        <w:rPr>
          <w:rFonts w:cs="Times New Roman" w:hint="eastAsia"/>
        </w:rPr>
        <w:t>VOCs</w:t>
      </w:r>
      <w:r w:rsidRPr="00D60FFD">
        <w:rPr>
          <w:rFonts w:cs="Times New Roman" w:hint="eastAsia"/>
        </w:rPr>
        <w:t>、</w:t>
      </w:r>
      <w:r w:rsidR="0038076E" w:rsidRPr="00D60FFD">
        <w:rPr>
          <w:kern w:val="50"/>
        </w:rPr>
        <w:t>铅</w:t>
      </w:r>
      <w:r w:rsidR="0038076E" w:rsidRPr="00D60FFD">
        <w:rPr>
          <w:rFonts w:hint="eastAsia"/>
          <w:kern w:val="50"/>
        </w:rPr>
        <w:t>、</w:t>
      </w:r>
      <w:r w:rsidR="0038076E" w:rsidRPr="00D60FFD">
        <w:rPr>
          <w:kern w:val="50"/>
        </w:rPr>
        <w:t>铬</w:t>
      </w:r>
      <w:r w:rsidR="0038076E" w:rsidRPr="00D60FFD">
        <w:rPr>
          <w:rFonts w:hint="eastAsia"/>
          <w:kern w:val="50"/>
        </w:rPr>
        <w:t>、</w:t>
      </w:r>
      <w:r w:rsidR="0038076E" w:rsidRPr="00D60FFD">
        <w:rPr>
          <w:kern w:val="50"/>
        </w:rPr>
        <w:t>汞、镉、砷</w:t>
      </w:r>
      <w:r w:rsidRPr="00D60FFD">
        <w:rPr>
          <w:rFonts w:cs="Times New Roman"/>
        </w:rPr>
        <w:t>；</w:t>
      </w:r>
    </w:p>
    <w:p w14:paraId="0F7B440E" w14:textId="77777777" w:rsidR="00951305" w:rsidRPr="00D60FFD" w:rsidRDefault="00951305" w:rsidP="00951305">
      <w:pPr>
        <w:ind w:firstLine="480"/>
        <w:rPr>
          <w:rFonts w:cs="Times New Roman"/>
        </w:rPr>
      </w:pPr>
      <w:r w:rsidRPr="00D60FFD">
        <w:rPr>
          <w:rFonts w:cs="Times New Roman"/>
        </w:rPr>
        <w:t>水：</w:t>
      </w:r>
      <w:r w:rsidRPr="00D60FFD">
        <w:rPr>
          <w:rFonts w:cs="Times New Roman"/>
        </w:rPr>
        <w:t>COD</w:t>
      </w:r>
      <w:r w:rsidRPr="00D60FFD">
        <w:rPr>
          <w:rFonts w:cs="Times New Roman"/>
        </w:rPr>
        <w:t>、氨氮</w:t>
      </w:r>
      <w:r w:rsidRPr="00D60FFD">
        <w:rPr>
          <w:rFonts w:cs="Times New Roman" w:hint="eastAsia"/>
        </w:rPr>
        <w:t>、</w:t>
      </w:r>
      <w:r w:rsidR="0038076E" w:rsidRPr="00D60FFD">
        <w:rPr>
          <w:kern w:val="50"/>
        </w:rPr>
        <w:t>铅</w:t>
      </w:r>
      <w:r w:rsidR="0038076E" w:rsidRPr="00D60FFD">
        <w:rPr>
          <w:rFonts w:hint="eastAsia"/>
          <w:kern w:val="50"/>
        </w:rPr>
        <w:t>、</w:t>
      </w:r>
      <w:r w:rsidR="0038076E" w:rsidRPr="00D60FFD">
        <w:rPr>
          <w:kern w:val="50"/>
        </w:rPr>
        <w:t>铬</w:t>
      </w:r>
      <w:r w:rsidR="0038076E" w:rsidRPr="00D60FFD">
        <w:rPr>
          <w:rFonts w:hint="eastAsia"/>
          <w:kern w:val="50"/>
        </w:rPr>
        <w:t>、</w:t>
      </w:r>
      <w:r w:rsidR="0038076E" w:rsidRPr="00D60FFD">
        <w:rPr>
          <w:kern w:val="50"/>
        </w:rPr>
        <w:t>汞、镉、砷</w:t>
      </w:r>
      <w:r w:rsidRPr="00D60FFD">
        <w:rPr>
          <w:rFonts w:cs="Times New Roman"/>
        </w:rPr>
        <w:t>；</w:t>
      </w:r>
    </w:p>
    <w:p w14:paraId="06EE90AD" w14:textId="77777777" w:rsidR="00951305" w:rsidRPr="00D60FFD" w:rsidRDefault="00951305" w:rsidP="00951305">
      <w:pPr>
        <w:ind w:firstLine="480"/>
        <w:rPr>
          <w:rFonts w:cs="Times New Roman"/>
        </w:rPr>
      </w:pPr>
      <w:r w:rsidRPr="00D60FFD">
        <w:rPr>
          <w:rFonts w:cs="Times New Roman"/>
        </w:rPr>
        <w:t>固废：固废综合处置量。</w:t>
      </w:r>
    </w:p>
    <w:p w14:paraId="0930EA2F" w14:textId="77777777" w:rsidR="00951305" w:rsidRPr="00D60FFD" w:rsidRDefault="00951305" w:rsidP="00785BCD">
      <w:pPr>
        <w:pStyle w:val="afffffffffffffffff8"/>
      </w:pPr>
      <w:r w:rsidRPr="00D60FFD">
        <w:rPr>
          <w:rFonts w:hint="eastAsia"/>
        </w:rPr>
        <w:t>8</w:t>
      </w:r>
      <w:r w:rsidRPr="00D60FFD">
        <w:t>.3.3</w:t>
      </w:r>
      <w:r w:rsidRPr="00D60FFD">
        <w:rPr>
          <w:rFonts w:hint="eastAsia"/>
        </w:rPr>
        <w:t>总量控制</w:t>
      </w:r>
      <w:r w:rsidRPr="00D60FFD">
        <w:t>指标</w:t>
      </w:r>
    </w:p>
    <w:p w14:paraId="3494BC6E" w14:textId="77777777" w:rsidR="00951305" w:rsidRPr="00D60FFD" w:rsidRDefault="00951305" w:rsidP="00951305">
      <w:pPr>
        <w:ind w:firstLine="480"/>
      </w:pPr>
      <w:r w:rsidRPr="00D60FFD">
        <w:rPr>
          <w:rFonts w:hint="eastAsia"/>
        </w:rPr>
        <w:t>拟建项目</w:t>
      </w:r>
      <w:r w:rsidRPr="00D60FFD">
        <w:t>实施后</w:t>
      </w:r>
      <w:r w:rsidRPr="00D60FFD">
        <w:rPr>
          <w:rFonts w:hint="eastAsia"/>
        </w:rPr>
        <w:t>污染物总量</w:t>
      </w:r>
      <w:r w:rsidRPr="00D60FFD">
        <w:t>情况</w:t>
      </w:r>
      <w:r w:rsidRPr="00D60FFD">
        <w:rPr>
          <w:rFonts w:hint="eastAsia"/>
        </w:rPr>
        <w:t>见表</w:t>
      </w:r>
      <w:r w:rsidRPr="00D60FFD">
        <w:rPr>
          <w:rFonts w:hint="eastAsia"/>
        </w:rPr>
        <w:t>8.3.3</w:t>
      </w:r>
      <w:r w:rsidRPr="00D60FFD">
        <w:t>-1</w:t>
      </w:r>
      <w:r w:rsidRPr="00D60FFD">
        <w:rPr>
          <w:rFonts w:hint="eastAsia"/>
        </w:rPr>
        <w:t>。</w:t>
      </w:r>
    </w:p>
    <w:p w14:paraId="490D9A02" w14:textId="77777777" w:rsidR="00951305" w:rsidRPr="00D60FFD" w:rsidRDefault="00951305" w:rsidP="00785BCD">
      <w:pPr>
        <w:pStyle w:val="afff9"/>
      </w:pPr>
      <w:r w:rsidRPr="00D60FFD">
        <w:rPr>
          <w:rFonts w:hint="eastAsia"/>
        </w:rPr>
        <w:t>表</w:t>
      </w:r>
      <w:r w:rsidRPr="00D60FFD">
        <w:rPr>
          <w:rFonts w:hint="eastAsia"/>
        </w:rPr>
        <w:t>8.3.3</w:t>
      </w:r>
      <w:r w:rsidRPr="00D60FFD">
        <w:t xml:space="preserve">-1 </w:t>
      </w:r>
      <w:r w:rsidRPr="00D60FFD">
        <w:rPr>
          <w:rFonts w:hint="eastAsia"/>
        </w:rPr>
        <w:t>拟建项目</w:t>
      </w:r>
      <w:r w:rsidRPr="00D60FFD">
        <w:t>实施后污染物</w:t>
      </w:r>
      <w:r w:rsidRPr="00D60FFD">
        <w:rPr>
          <w:rFonts w:hint="eastAsia"/>
        </w:rPr>
        <w:t>总量情况</w:t>
      </w:r>
      <w:r w:rsidRPr="00D60FFD">
        <w:t>表</w:t>
      </w:r>
      <w:r w:rsidRPr="00D60FFD">
        <w:rPr>
          <w:rFonts w:hint="eastAsia"/>
        </w:rPr>
        <w:t xml:space="preserve">  </w:t>
      </w:r>
      <w:r w:rsidRPr="00D60FFD">
        <w:rPr>
          <w:rFonts w:hint="eastAsia"/>
        </w:rPr>
        <w:t>单位</w:t>
      </w:r>
      <w:r w:rsidRPr="00D60FFD">
        <w:t>：</w:t>
      </w:r>
      <w:r w:rsidRPr="00D60FFD">
        <w:t>t/a</w:t>
      </w:r>
    </w:p>
    <w:tbl>
      <w:tblPr>
        <w:tblStyle w:val="ab"/>
        <w:tblW w:w="5000" w:type="pct"/>
        <w:tblLook w:val="04A0" w:firstRow="1" w:lastRow="0" w:firstColumn="1" w:lastColumn="0" w:noHBand="0" w:noVBand="1"/>
      </w:tblPr>
      <w:tblGrid>
        <w:gridCol w:w="1809"/>
        <w:gridCol w:w="1424"/>
        <w:gridCol w:w="1022"/>
        <w:gridCol w:w="247"/>
        <w:gridCol w:w="1273"/>
        <w:gridCol w:w="3252"/>
      </w:tblGrid>
      <w:tr w:rsidR="00ED3505" w:rsidRPr="00D60FFD" w14:paraId="1E981D86" w14:textId="77777777" w:rsidTr="004D3B9F">
        <w:trPr>
          <w:trHeight w:val="340"/>
        </w:trPr>
        <w:tc>
          <w:tcPr>
            <w:tcW w:w="1002" w:type="pct"/>
            <w:vAlign w:val="center"/>
          </w:tcPr>
          <w:p w14:paraId="29DA1499" w14:textId="77777777" w:rsidR="004D3B9F" w:rsidRPr="00D60FFD" w:rsidRDefault="004D3B9F" w:rsidP="00785BCD">
            <w:pPr>
              <w:pStyle w:val="afffffb"/>
            </w:pPr>
            <w:r w:rsidRPr="00D60FFD">
              <w:t>污染物</w:t>
            </w:r>
          </w:p>
        </w:tc>
        <w:tc>
          <w:tcPr>
            <w:tcW w:w="789" w:type="pct"/>
            <w:vAlign w:val="center"/>
          </w:tcPr>
          <w:p w14:paraId="2E54EB34" w14:textId="77777777" w:rsidR="004D3B9F" w:rsidRPr="00D60FFD" w:rsidRDefault="004D3B9F" w:rsidP="00785BCD">
            <w:pPr>
              <w:pStyle w:val="afffffb"/>
            </w:pPr>
            <w:r w:rsidRPr="00D60FFD">
              <w:t>序号</w:t>
            </w:r>
          </w:p>
        </w:tc>
        <w:tc>
          <w:tcPr>
            <w:tcW w:w="1408" w:type="pct"/>
            <w:gridSpan w:val="3"/>
            <w:vAlign w:val="center"/>
          </w:tcPr>
          <w:p w14:paraId="0ACFF785" w14:textId="77777777" w:rsidR="004D3B9F" w:rsidRPr="00D60FFD" w:rsidRDefault="004D3B9F" w:rsidP="00785BCD">
            <w:pPr>
              <w:pStyle w:val="afffffb"/>
            </w:pPr>
            <w:r w:rsidRPr="00D60FFD">
              <w:t>污染物名称</w:t>
            </w:r>
          </w:p>
        </w:tc>
        <w:tc>
          <w:tcPr>
            <w:tcW w:w="1801" w:type="pct"/>
            <w:vAlign w:val="center"/>
          </w:tcPr>
          <w:p w14:paraId="675763AF" w14:textId="77777777" w:rsidR="004D3B9F" w:rsidRPr="00D60FFD" w:rsidRDefault="004D3B9F" w:rsidP="00785BCD">
            <w:pPr>
              <w:pStyle w:val="afffffb"/>
            </w:pPr>
            <w:r w:rsidRPr="00D60FFD">
              <w:rPr>
                <w:rFonts w:hint="eastAsia"/>
              </w:rPr>
              <w:t>拟建项目新增总量</w:t>
            </w:r>
          </w:p>
        </w:tc>
      </w:tr>
      <w:tr w:rsidR="00ED3505" w:rsidRPr="00D60FFD" w14:paraId="73AC1647" w14:textId="77777777" w:rsidTr="004D3B9F">
        <w:trPr>
          <w:trHeight w:val="340"/>
        </w:trPr>
        <w:tc>
          <w:tcPr>
            <w:tcW w:w="1002" w:type="pct"/>
            <w:vMerge w:val="restart"/>
            <w:vAlign w:val="center"/>
          </w:tcPr>
          <w:p w14:paraId="4CB15533" w14:textId="77777777" w:rsidR="004D3B9F" w:rsidRPr="00D60FFD" w:rsidRDefault="004D3B9F" w:rsidP="00785BCD">
            <w:pPr>
              <w:pStyle w:val="afffffb"/>
            </w:pPr>
            <w:r w:rsidRPr="00D60FFD">
              <w:t>废水</w:t>
            </w:r>
          </w:p>
        </w:tc>
        <w:tc>
          <w:tcPr>
            <w:tcW w:w="789" w:type="pct"/>
            <w:vAlign w:val="center"/>
          </w:tcPr>
          <w:p w14:paraId="4A1E7638" w14:textId="77777777" w:rsidR="004D3B9F" w:rsidRPr="00D60FFD" w:rsidRDefault="004D3B9F" w:rsidP="00785BCD">
            <w:pPr>
              <w:pStyle w:val="afffffb"/>
            </w:pPr>
            <w:r w:rsidRPr="00D60FFD">
              <w:t>1</w:t>
            </w:r>
          </w:p>
        </w:tc>
        <w:tc>
          <w:tcPr>
            <w:tcW w:w="1408" w:type="pct"/>
            <w:gridSpan w:val="3"/>
            <w:vAlign w:val="center"/>
          </w:tcPr>
          <w:p w14:paraId="0DAA2361" w14:textId="77777777" w:rsidR="004D3B9F" w:rsidRPr="00D60FFD" w:rsidRDefault="004D3B9F" w:rsidP="00785BCD">
            <w:pPr>
              <w:pStyle w:val="afffffb"/>
            </w:pPr>
            <w:r w:rsidRPr="00D60FFD">
              <w:t>COD</w:t>
            </w:r>
          </w:p>
        </w:tc>
        <w:tc>
          <w:tcPr>
            <w:tcW w:w="1801" w:type="pct"/>
            <w:vAlign w:val="center"/>
          </w:tcPr>
          <w:p w14:paraId="531BFC54" w14:textId="1E9AC2F0" w:rsidR="004D3B9F" w:rsidRPr="00D60FFD" w:rsidRDefault="005435FA" w:rsidP="0088278A">
            <w:pPr>
              <w:pStyle w:val="afffffb"/>
            </w:pPr>
            <w:r w:rsidRPr="00D60FFD">
              <w:t>2.</w:t>
            </w:r>
            <w:r w:rsidR="0088278A" w:rsidRPr="00D60FFD">
              <w:t>171</w:t>
            </w:r>
          </w:p>
        </w:tc>
      </w:tr>
      <w:tr w:rsidR="00ED3505" w:rsidRPr="00D60FFD" w14:paraId="3BF7D6E1" w14:textId="77777777" w:rsidTr="004D3B9F">
        <w:trPr>
          <w:trHeight w:val="340"/>
        </w:trPr>
        <w:tc>
          <w:tcPr>
            <w:tcW w:w="1002" w:type="pct"/>
            <w:vMerge/>
            <w:vAlign w:val="center"/>
          </w:tcPr>
          <w:p w14:paraId="2BDF93FC" w14:textId="77777777" w:rsidR="004D3B9F" w:rsidRPr="00D60FFD" w:rsidRDefault="004D3B9F" w:rsidP="00785BCD">
            <w:pPr>
              <w:pStyle w:val="afffffb"/>
            </w:pPr>
          </w:p>
        </w:tc>
        <w:tc>
          <w:tcPr>
            <w:tcW w:w="789" w:type="pct"/>
            <w:vAlign w:val="center"/>
          </w:tcPr>
          <w:p w14:paraId="3B3CFD7E" w14:textId="77777777" w:rsidR="004D3B9F" w:rsidRPr="00D60FFD" w:rsidRDefault="004D3B9F" w:rsidP="00785BCD">
            <w:pPr>
              <w:pStyle w:val="afffffb"/>
            </w:pPr>
            <w:r w:rsidRPr="00D60FFD">
              <w:t>2</w:t>
            </w:r>
          </w:p>
        </w:tc>
        <w:tc>
          <w:tcPr>
            <w:tcW w:w="1408" w:type="pct"/>
            <w:gridSpan w:val="3"/>
            <w:vAlign w:val="center"/>
          </w:tcPr>
          <w:p w14:paraId="2DD5A789" w14:textId="48DF6630" w:rsidR="004D3B9F" w:rsidRPr="00D60FFD" w:rsidRDefault="005435FA" w:rsidP="00785BCD">
            <w:pPr>
              <w:pStyle w:val="afffffb"/>
            </w:pPr>
            <w:r w:rsidRPr="00D60FFD">
              <w:rPr>
                <w:rFonts w:hint="eastAsia"/>
              </w:rPr>
              <w:t>氨氮</w:t>
            </w:r>
          </w:p>
        </w:tc>
        <w:tc>
          <w:tcPr>
            <w:tcW w:w="1801" w:type="pct"/>
            <w:vAlign w:val="center"/>
          </w:tcPr>
          <w:p w14:paraId="788907A9" w14:textId="25EDE795" w:rsidR="004D3B9F" w:rsidRPr="00D60FFD" w:rsidRDefault="005435FA" w:rsidP="0088278A">
            <w:pPr>
              <w:pStyle w:val="afffffb"/>
            </w:pPr>
            <w:r w:rsidRPr="00D60FFD">
              <w:t>0.2</w:t>
            </w:r>
            <w:r w:rsidR="0088278A" w:rsidRPr="00D60FFD">
              <w:t>17</w:t>
            </w:r>
          </w:p>
        </w:tc>
      </w:tr>
      <w:tr w:rsidR="00ED3505" w:rsidRPr="00D60FFD" w14:paraId="7807C546" w14:textId="77777777" w:rsidTr="004D3B9F">
        <w:trPr>
          <w:trHeight w:val="340"/>
        </w:trPr>
        <w:tc>
          <w:tcPr>
            <w:tcW w:w="1002" w:type="pct"/>
            <w:vMerge/>
            <w:vAlign w:val="center"/>
          </w:tcPr>
          <w:p w14:paraId="2DFB5293" w14:textId="77777777" w:rsidR="004D3B9F" w:rsidRPr="00D60FFD" w:rsidRDefault="004D3B9F" w:rsidP="00785BCD">
            <w:pPr>
              <w:pStyle w:val="afffffb"/>
            </w:pPr>
          </w:p>
        </w:tc>
        <w:tc>
          <w:tcPr>
            <w:tcW w:w="789" w:type="pct"/>
            <w:vAlign w:val="center"/>
          </w:tcPr>
          <w:p w14:paraId="1D9BAD44" w14:textId="77777777" w:rsidR="004D3B9F" w:rsidRPr="00D60FFD" w:rsidRDefault="004D3B9F" w:rsidP="00785BCD">
            <w:pPr>
              <w:pStyle w:val="afffffb"/>
            </w:pPr>
            <w:r w:rsidRPr="00D60FFD">
              <w:t>3</w:t>
            </w:r>
          </w:p>
        </w:tc>
        <w:tc>
          <w:tcPr>
            <w:tcW w:w="703" w:type="pct"/>
            <w:gridSpan w:val="2"/>
            <w:vMerge w:val="restart"/>
            <w:vAlign w:val="center"/>
          </w:tcPr>
          <w:p w14:paraId="7852D7B3" w14:textId="77777777" w:rsidR="004D3B9F" w:rsidRPr="00D60FFD" w:rsidRDefault="004D3B9F" w:rsidP="00785BCD">
            <w:pPr>
              <w:pStyle w:val="afffffb"/>
            </w:pPr>
            <w:r w:rsidRPr="00D60FFD">
              <w:rPr>
                <w:rFonts w:hint="eastAsia"/>
              </w:rPr>
              <w:t>重金属</w:t>
            </w:r>
          </w:p>
        </w:tc>
        <w:tc>
          <w:tcPr>
            <w:tcW w:w="705" w:type="pct"/>
            <w:vAlign w:val="center"/>
          </w:tcPr>
          <w:p w14:paraId="1D29F19B" w14:textId="77777777" w:rsidR="004D3B9F" w:rsidRPr="00D60FFD" w:rsidRDefault="004D3B9F" w:rsidP="00785BCD">
            <w:pPr>
              <w:pStyle w:val="afffffb"/>
            </w:pPr>
            <w:r w:rsidRPr="00D60FFD">
              <w:rPr>
                <w:rFonts w:hint="eastAsia"/>
              </w:rPr>
              <w:t>C</w:t>
            </w:r>
            <w:r w:rsidRPr="00D60FFD">
              <w:t>r</w:t>
            </w:r>
          </w:p>
        </w:tc>
        <w:tc>
          <w:tcPr>
            <w:tcW w:w="1801" w:type="pct"/>
            <w:vAlign w:val="center"/>
          </w:tcPr>
          <w:p w14:paraId="6D267949" w14:textId="77777777" w:rsidR="004D3B9F" w:rsidRPr="00D60FFD" w:rsidRDefault="00FE65EF" w:rsidP="00785BCD">
            <w:pPr>
              <w:pStyle w:val="afffffb"/>
            </w:pPr>
            <w:r w:rsidRPr="00D60FFD">
              <w:rPr>
                <w:rFonts w:hint="eastAsia"/>
              </w:rPr>
              <w:t>0.00361</w:t>
            </w:r>
          </w:p>
        </w:tc>
      </w:tr>
      <w:tr w:rsidR="00ED3505" w:rsidRPr="00D60FFD" w14:paraId="7DB0219C" w14:textId="77777777" w:rsidTr="004D3B9F">
        <w:trPr>
          <w:trHeight w:val="340"/>
        </w:trPr>
        <w:tc>
          <w:tcPr>
            <w:tcW w:w="1002" w:type="pct"/>
            <w:vMerge/>
            <w:vAlign w:val="center"/>
          </w:tcPr>
          <w:p w14:paraId="5D281406" w14:textId="77777777" w:rsidR="004D3B9F" w:rsidRPr="00D60FFD" w:rsidRDefault="004D3B9F" w:rsidP="00785BCD">
            <w:pPr>
              <w:pStyle w:val="afffffb"/>
            </w:pPr>
          </w:p>
        </w:tc>
        <w:tc>
          <w:tcPr>
            <w:tcW w:w="789" w:type="pct"/>
            <w:vAlign w:val="center"/>
          </w:tcPr>
          <w:p w14:paraId="65952549" w14:textId="77777777" w:rsidR="004D3B9F" w:rsidRPr="00D60FFD" w:rsidRDefault="004D3B9F" w:rsidP="00785BCD">
            <w:pPr>
              <w:pStyle w:val="afffffb"/>
            </w:pPr>
            <w:r w:rsidRPr="00D60FFD">
              <w:rPr>
                <w:rFonts w:hint="eastAsia"/>
              </w:rPr>
              <w:t>4</w:t>
            </w:r>
          </w:p>
        </w:tc>
        <w:tc>
          <w:tcPr>
            <w:tcW w:w="703" w:type="pct"/>
            <w:gridSpan w:val="2"/>
            <w:vMerge/>
            <w:vAlign w:val="center"/>
          </w:tcPr>
          <w:p w14:paraId="25C44C12" w14:textId="77777777" w:rsidR="004D3B9F" w:rsidRPr="00D60FFD" w:rsidRDefault="004D3B9F" w:rsidP="00785BCD">
            <w:pPr>
              <w:pStyle w:val="afffffb"/>
            </w:pPr>
          </w:p>
        </w:tc>
        <w:tc>
          <w:tcPr>
            <w:tcW w:w="705" w:type="pct"/>
            <w:vAlign w:val="center"/>
          </w:tcPr>
          <w:p w14:paraId="76A70D40" w14:textId="77777777" w:rsidR="004D3B9F" w:rsidRPr="00D60FFD" w:rsidRDefault="004D3B9F" w:rsidP="00785BCD">
            <w:pPr>
              <w:pStyle w:val="afffffb"/>
            </w:pPr>
            <w:r w:rsidRPr="00D60FFD">
              <w:rPr>
                <w:rFonts w:hint="eastAsia"/>
              </w:rPr>
              <w:t>A</w:t>
            </w:r>
            <w:r w:rsidRPr="00D60FFD">
              <w:t>s</w:t>
            </w:r>
          </w:p>
        </w:tc>
        <w:tc>
          <w:tcPr>
            <w:tcW w:w="1801" w:type="pct"/>
            <w:vAlign w:val="center"/>
          </w:tcPr>
          <w:p w14:paraId="01B451BB" w14:textId="77777777" w:rsidR="004D3B9F" w:rsidRPr="00D60FFD" w:rsidRDefault="00FE65EF" w:rsidP="00785BCD">
            <w:pPr>
              <w:pStyle w:val="afffffb"/>
            </w:pPr>
            <w:r w:rsidRPr="00D60FFD">
              <w:rPr>
                <w:rFonts w:hint="eastAsia"/>
              </w:rPr>
              <w:t>0.00161</w:t>
            </w:r>
          </w:p>
        </w:tc>
      </w:tr>
      <w:tr w:rsidR="00ED3505" w:rsidRPr="00D60FFD" w14:paraId="661C2C6A" w14:textId="77777777" w:rsidTr="004D3B9F">
        <w:trPr>
          <w:trHeight w:val="340"/>
        </w:trPr>
        <w:tc>
          <w:tcPr>
            <w:tcW w:w="1002" w:type="pct"/>
            <w:vMerge/>
            <w:vAlign w:val="center"/>
          </w:tcPr>
          <w:p w14:paraId="69066418" w14:textId="77777777" w:rsidR="004D3B9F" w:rsidRPr="00D60FFD" w:rsidRDefault="004D3B9F" w:rsidP="00785BCD">
            <w:pPr>
              <w:pStyle w:val="afffffb"/>
            </w:pPr>
          </w:p>
        </w:tc>
        <w:tc>
          <w:tcPr>
            <w:tcW w:w="789" w:type="pct"/>
            <w:vAlign w:val="center"/>
          </w:tcPr>
          <w:p w14:paraId="353AD864" w14:textId="77777777" w:rsidR="004D3B9F" w:rsidRPr="00D60FFD" w:rsidRDefault="004D3B9F" w:rsidP="00785BCD">
            <w:pPr>
              <w:pStyle w:val="afffffb"/>
            </w:pPr>
            <w:r w:rsidRPr="00D60FFD">
              <w:rPr>
                <w:rFonts w:hint="eastAsia"/>
              </w:rPr>
              <w:t>5</w:t>
            </w:r>
          </w:p>
        </w:tc>
        <w:tc>
          <w:tcPr>
            <w:tcW w:w="703" w:type="pct"/>
            <w:gridSpan w:val="2"/>
            <w:vMerge/>
            <w:vAlign w:val="center"/>
          </w:tcPr>
          <w:p w14:paraId="2D8C4ED8" w14:textId="77777777" w:rsidR="004D3B9F" w:rsidRPr="00D60FFD" w:rsidRDefault="004D3B9F" w:rsidP="00785BCD">
            <w:pPr>
              <w:pStyle w:val="afffffb"/>
            </w:pPr>
          </w:p>
        </w:tc>
        <w:tc>
          <w:tcPr>
            <w:tcW w:w="705" w:type="pct"/>
            <w:vAlign w:val="center"/>
          </w:tcPr>
          <w:p w14:paraId="7AB97820" w14:textId="77777777" w:rsidR="004D3B9F" w:rsidRPr="00D60FFD" w:rsidRDefault="004D3B9F" w:rsidP="00785BCD">
            <w:pPr>
              <w:pStyle w:val="afffffb"/>
            </w:pPr>
            <w:r w:rsidRPr="00D60FFD">
              <w:rPr>
                <w:rFonts w:hint="eastAsia"/>
              </w:rPr>
              <w:t>Hg</w:t>
            </w:r>
          </w:p>
        </w:tc>
        <w:tc>
          <w:tcPr>
            <w:tcW w:w="1801" w:type="pct"/>
            <w:vAlign w:val="center"/>
          </w:tcPr>
          <w:p w14:paraId="384264A7" w14:textId="77777777" w:rsidR="004D3B9F" w:rsidRPr="00D60FFD" w:rsidRDefault="00FE65EF" w:rsidP="00785BCD">
            <w:pPr>
              <w:pStyle w:val="afffffb"/>
            </w:pPr>
            <w:r w:rsidRPr="00D60FFD">
              <w:rPr>
                <w:rFonts w:hint="eastAsia"/>
              </w:rPr>
              <w:t>0.00002</w:t>
            </w:r>
          </w:p>
        </w:tc>
      </w:tr>
      <w:tr w:rsidR="00ED3505" w:rsidRPr="00D60FFD" w14:paraId="0206B843" w14:textId="77777777" w:rsidTr="004D3B9F">
        <w:trPr>
          <w:trHeight w:val="340"/>
        </w:trPr>
        <w:tc>
          <w:tcPr>
            <w:tcW w:w="1002" w:type="pct"/>
            <w:vMerge/>
            <w:vAlign w:val="center"/>
          </w:tcPr>
          <w:p w14:paraId="61E0BEDD" w14:textId="77777777" w:rsidR="004D3B9F" w:rsidRPr="00D60FFD" w:rsidRDefault="004D3B9F" w:rsidP="00785BCD">
            <w:pPr>
              <w:pStyle w:val="afffffb"/>
            </w:pPr>
          </w:p>
        </w:tc>
        <w:tc>
          <w:tcPr>
            <w:tcW w:w="789" w:type="pct"/>
            <w:vAlign w:val="center"/>
          </w:tcPr>
          <w:p w14:paraId="060714C2" w14:textId="77777777" w:rsidR="004D3B9F" w:rsidRPr="00D60FFD" w:rsidRDefault="004D3B9F" w:rsidP="00785BCD">
            <w:pPr>
              <w:pStyle w:val="afffffb"/>
            </w:pPr>
            <w:r w:rsidRPr="00D60FFD">
              <w:rPr>
                <w:rFonts w:hint="eastAsia"/>
              </w:rPr>
              <w:t>6</w:t>
            </w:r>
          </w:p>
        </w:tc>
        <w:tc>
          <w:tcPr>
            <w:tcW w:w="703" w:type="pct"/>
            <w:gridSpan w:val="2"/>
            <w:vMerge/>
            <w:vAlign w:val="center"/>
          </w:tcPr>
          <w:p w14:paraId="58B3FC3D" w14:textId="77777777" w:rsidR="004D3B9F" w:rsidRPr="00D60FFD" w:rsidRDefault="004D3B9F" w:rsidP="00785BCD">
            <w:pPr>
              <w:pStyle w:val="afffffb"/>
            </w:pPr>
          </w:p>
        </w:tc>
        <w:tc>
          <w:tcPr>
            <w:tcW w:w="705" w:type="pct"/>
            <w:vAlign w:val="center"/>
          </w:tcPr>
          <w:p w14:paraId="0BE09EFC" w14:textId="77777777" w:rsidR="004D3B9F" w:rsidRPr="00D60FFD" w:rsidRDefault="004D3B9F" w:rsidP="00785BCD">
            <w:pPr>
              <w:pStyle w:val="afffffb"/>
            </w:pPr>
            <w:r w:rsidRPr="00D60FFD">
              <w:rPr>
                <w:rFonts w:hint="eastAsia"/>
              </w:rPr>
              <w:t>Cd</w:t>
            </w:r>
          </w:p>
        </w:tc>
        <w:tc>
          <w:tcPr>
            <w:tcW w:w="1801" w:type="pct"/>
            <w:vAlign w:val="center"/>
          </w:tcPr>
          <w:p w14:paraId="433FCF76" w14:textId="77777777" w:rsidR="004D3B9F" w:rsidRPr="00D60FFD" w:rsidRDefault="00FE65EF" w:rsidP="00785BCD">
            <w:pPr>
              <w:pStyle w:val="afffffb"/>
            </w:pPr>
            <w:r w:rsidRPr="00D60FFD">
              <w:rPr>
                <w:rFonts w:hint="eastAsia"/>
              </w:rPr>
              <w:t>0.00029</w:t>
            </w:r>
          </w:p>
        </w:tc>
      </w:tr>
      <w:tr w:rsidR="00ED3505" w:rsidRPr="00D60FFD" w14:paraId="6ED11410" w14:textId="77777777" w:rsidTr="004D3B9F">
        <w:trPr>
          <w:trHeight w:val="340"/>
        </w:trPr>
        <w:tc>
          <w:tcPr>
            <w:tcW w:w="1002" w:type="pct"/>
            <w:vMerge/>
            <w:vAlign w:val="center"/>
          </w:tcPr>
          <w:p w14:paraId="56D7A660" w14:textId="77777777" w:rsidR="004D3B9F" w:rsidRPr="00D60FFD" w:rsidRDefault="004D3B9F" w:rsidP="00785BCD">
            <w:pPr>
              <w:pStyle w:val="afffffb"/>
            </w:pPr>
          </w:p>
        </w:tc>
        <w:tc>
          <w:tcPr>
            <w:tcW w:w="789" w:type="pct"/>
            <w:vAlign w:val="center"/>
          </w:tcPr>
          <w:p w14:paraId="2A168805" w14:textId="77777777" w:rsidR="004D3B9F" w:rsidRPr="00D60FFD" w:rsidRDefault="004D3B9F" w:rsidP="00785BCD">
            <w:pPr>
              <w:pStyle w:val="afffffb"/>
            </w:pPr>
            <w:r w:rsidRPr="00D60FFD">
              <w:rPr>
                <w:rFonts w:hint="eastAsia"/>
              </w:rPr>
              <w:t>7</w:t>
            </w:r>
          </w:p>
        </w:tc>
        <w:tc>
          <w:tcPr>
            <w:tcW w:w="703" w:type="pct"/>
            <w:gridSpan w:val="2"/>
            <w:vMerge/>
            <w:vAlign w:val="center"/>
          </w:tcPr>
          <w:p w14:paraId="3D6CFBD0" w14:textId="77777777" w:rsidR="004D3B9F" w:rsidRPr="00D60FFD" w:rsidRDefault="004D3B9F" w:rsidP="00785BCD">
            <w:pPr>
              <w:pStyle w:val="afffffb"/>
            </w:pPr>
          </w:p>
        </w:tc>
        <w:tc>
          <w:tcPr>
            <w:tcW w:w="705" w:type="pct"/>
            <w:vAlign w:val="center"/>
          </w:tcPr>
          <w:p w14:paraId="190525CB" w14:textId="77777777" w:rsidR="004D3B9F" w:rsidRPr="00D60FFD" w:rsidRDefault="004D3B9F" w:rsidP="00785BCD">
            <w:pPr>
              <w:pStyle w:val="afffffb"/>
            </w:pPr>
            <w:r w:rsidRPr="00D60FFD">
              <w:t>Pb</w:t>
            </w:r>
          </w:p>
        </w:tc>
        <w:tc>
          <w:tcPr>
            <w:tcW w:w="1801" w:type="pct"/>
            <w:vAlign w:val="center"/>
          </w:tcPr>
          <w:p w14:paraId="75879E4E" w14:textId="77777777" w:rsidR="004D3B9F" w:rsidRPr="00D60FFD" w:rsidRDefault="00FE65EF" w:rsidP="00785BCD">
            <w:pPr>
              <w:pStyle w:val="afffffb"/>
            </w:pPr>
            <w:r w:rsidRPr="00D60FFD">
              <w:rPr>
                <w:rFonts w:hint="eastAsia"/>
              </w:rPr>
              <w:t>0.00143</w:t>
            </w:r>
          </w:p>
        </w:tc>
      </w:tr>
      <w:tr w:rsidR="00ED3505" w:rsidRPr="00D60FFD" w14:paraId="18A69542" w14:textId="77777777" w:rsidTr="004D3B9F">
        <w:trPr>
          <w:trHeight w:val="340"/>
        </w:trPr>
        <w:tc>
          <w:tcPr>
            <w:tcW w:w="1002" w:type="pct"/>
            <w:vMerge w:val="restart"/>
            <w:vAlign w:val="center"/>
          </w:tcPr>
          <w:p w14:paraId="65FBA238" w14:textId="77777777" w:rsidR="004D3B9F" w:rsidRPr="00D60FFD" w:rsidRDefault="004D3B9F" w:rsidP="00785BCD">
            <w:pPr>
              <w:pStyle w:val="afffffb"/>
            </w:pPr>
            <w:r w:rsidRPr="00D60FFD">
              <w:t>废气</w:t>
            </w:r>
          </w:p>
        </w:tc>
        <w:tc>
          <w:tcPr>
            <w:tcW w:w="789" w:type="pct"/>
            <w:vAlign w:val="center"/>
          </w:tcPr>
          <w:p w14:paraId="018B3AA7" w14:textId="77777777" w:rsidR="004D3B9F" w:rsidRPr="00D60FFD" w:rsidRDefault="004D3B9F" w:rsidP="00785BCD">
            <w:pPr>
              <w:pStyle w:val="afffffb"/>
            </w:pPr>
            <w:r w:rsidRPr="00D60FFD">
              <w:t>6</w:t>
            </w:r>
          </w:p>
        </w:tc>
        <w:tc>
          <w:tcPr>
            <w:tcW w:w="1408" w:type="pct"/>
            <w:gridSpan w:val="3"/>
            <w:vAlign w:val="center"/>
          </w:tcPr>
          <w:p w14:paraId="5555D941" w14:textId="77777777" w:rsidR="004D3B9F" w:rsidRPr="00D60FFD" w:rsidRDefault="004D3B9F" w:rsidP="00785BCD">
            <w:pPr>
              <w:pStyle w:val="afffffb"/>
            </w:pPr>
            <w:r w:rsidRPr="00D60FFD">
              <w:t>SO</w:t>
            </w:r>
            <w:r w:rsidRPr="00D60FFD">
              <w:rPr>
                <w:vertAlign w:val="subscript"/>
              </w:rPr>
              <w:t>2</w:t>
            </w:r>
          </w:p>
        </w:tc>
        <w:tc>
          <w:tcPr>
            <w:tcW w:w="1801" w:type="pct"/>
            <w:vAlign w:val="center"/>
          </w:tcPr>
          <w:p w14:paraId="597C827B" w14:textId="77777777" w:rsidR="004D3B9F" w:rsidRPr="00D60FFD" w:rsidRDefault="004D3B9F" w:rsidP="00785BCD">
            <w:pPr>
              <w:pStyle w:val="afffffb"/>
            </w:pPr>
            <w:r w:rsidRPr="00D60FFD">
              <w:t>7.08</w:t>
            </w:r>
          </w:p>
        </w:tc>
      </w:tr>
      <w:tr w:rsidR="00ED3505" w:rsidRPr="00D60FFD" w14:paraId="684E89BE" w14:textId="77777777" w:rsidTr="004D3B9F">
        <w:trPr>
          <w:trHeight w:val="340"/>
        </w:trPr>
        <w:tc>
          <w:tcPr>
            <w:tcW w:w="1002" w:type="pct"/>
            <w:vMerge/>
            <w:vAlign w:val="center"/>
          </w:tcPr>
          <w:p w14:paraId="49B8C005" w14:textId="77777777" w:rsidR="004D3B9F" w:rsidRPr="00D60FFD" w:rsidRDefault="004D3B9F" w:rsidP="00785BCD">
            <w:pPr>
              <w:pStyle w:val="afffffb"/>
            </w:pPr>
          </w:p>
        </w:tc>
        <w:tc>
          <w:tcPr>
            <w:tcW w:w="789" w:type="pct"/>
            <w:vAlign w:val="center"/>
          </w:tcPr>
          <w:p w14:paraId="4FAB5EC0" w14:textId="77777777" w:rsidR="004D3B9F" w:rsidRPr="00D60FFD" w:rsidRDefault="004D3B9F" w:rsidP="00785BCD">
            <w:pPr>
              <w:pStyle w:val="afffffb"/>
            </w:pPr>
            <w:r w:rsidRPr="00D60FFD">
              <w:rPr>
                <w:rFonts w:hint="eastAsia"/>
              </w:rPr>
              <w:t>7</w:t>
            </w:r>
          </w:p>
        </w:tc>
        <w:tc>
          <w:tcPr>
            <w:tcW w:w="1408" w:type="pct"/>
            <w:gridSpan w:val="3"/>
            <w:vAlign w:val="center"/>
          </w:tcPr>
          <w:p w14:paraId="7C5ECAE8" w14:textId="77777777" w:rsidR="004D3B9F" w:rsidRPr="00D60FFD" w:rsidRDefault="004D3B9F" w:rsidP="00785BCD">
            <w:pPr>
              <w:pStyle w:val="afffffb"/>
            </w:pPr>
            <w:r w:rsidRPr="00D60FFD">
              <w:t>NOx</w:t>
            </w:r>
          </w:p>
        </w:tc>
        <w:tc>
          <w:tcPr>
            <w:tcW w:w="1801" w:type="pct"/>
            <w:vAlign w:val="center"/>
          </w:tcPr>
          <w:p w14:paraId="5B9B1A58" w14:textId="77777777" w:rsidR="004D3B9F" w:rsidRPr="00D60FFD" w:rsidRDefault="004D3B9F" w:rsidP="00785BCD">
            <w:pPr>
              <w:pStyle w:val="afffffb"/>
            </w:pPr>
            <w:r w:rsidRPr="00D60FFD">
              <w:rPr>
                <w:rFonts w:hint="eastAsia"/>
              </w:rPr>
              <w:t>64.688</w:t>
            </w:r>
          </w:p>
        </w:tc>
      </w:tr>
      <w:tr w:rsidR="00ED3505" w:rsidRPr="00D60FFD" w14:paraId="60EF343D" w14:textId="77777777" w:rsidTr="004D3B9F">
        <w:trPr>
          <w:trHeight w:val="340"/>
        </w:trPr>
        <w:tc>
          <w:tcPr>
            <w:tcW w:w="1002" w:type="pct"/>
            <w:vMerge/>
            <w:vAlign w:val="center"/>
          </w:tcPr>
          <w:p w14:paraId="28072DD1" w14:textId="77777777" w:rsidR="004D3B9F" w:rsidRPr="00D60FFD" w:rsidRDefault="004D3B9F" w:rsidP="00785BCD">
            <w:pPr>
              <w:pStyle w:val="afffffb"/>
            </w:pPr>
          </w:p>
        </w:tc>
        <w:tc>
          <w:tcPr>
            <w:tcW w:w="789" w:type="pct"/>
            <w:vAlign w:val="center"/>
          </w:tcPr>
          <w:p w14:paraId="36758511" w14:textId="77777777" w:rsidR="004D3B9F" w:rsidRPr="00D60FFD" w:rsidRDefault="004D3B9F" w:rsidP="00785BCD">
            <w:pPr>
              <w:pStyle w:val="afffffb"/>
            </w:pPr>
            <w:r w:rsidRPr="00D60FFD">
              <w:rPr>
                <w:rFonts w:hint="eastAsia"/>
              </w:rPr>
              <w:t>8</w:t>
            </w:r>
          </w:p>
        </w:tc>
        <w:tc>
          <w:tcPr>
            <w:tcW w:w="1408" w:type="pct"/>
            <w:gridSpan w:val="3"/>
            <w:vAlign w:val="center"/>
          </w:tcPr>
          <w:p w14:paraId="557EA45B" w14:textId="77777777" w:rsidR="004D3B9F" w:rsidRPr="00D60FFD" w:rsidRDefault="004D3B9F" w:rsidP="00785BCD">
            <w:pPr>
              <w:pStyle w:val="afffffb"/>
            </w:pPr>
            <w:r w:rsidRPr="00D60FFD">
              <w:rPr>
                <w:rFonts w:hint="eastAsia"/>
              </w:rPr>
              <w:t>烟尘</w:t>
            </w:r>
          </w:p>
        </w:tc>
        <w:tc>
          <w:tcPr>
            <w:tcW w:w="1801" w:type="pct"/>
            <w:vAlign w:val="center"/>
          </w:tcPr>
          <w:p w14:paraId="76742653" w14:textId="6B0E3E26" w:rsidR="004D3B9F" w:rsidRPr="00D60FFD" w:rsidRDefault="004D3B9F" w:rsidP="005F5F82">
            <w:pPr>
              <w:pStyle w:val="afffffb"/>
            </w:pPr>
            <w:r w:rsidRPr="00D60FFD">
              <w:t>6.70</w:t>
            </w:r>
            <w:r w:rsidR="005F5F82" w:rsidRPr="00D60FFD">
              <w:t>7</w:t>
            </w:r>
          </w:p>
        </w:tc>
      </w:tr>
      <w:tr w:rsidR="00ED3505" w:rsidRPr="00D60FFD" w14:paraId="1B903AE2" w14:textId="77777777" w:rsidTr="004D3B9F">
        <w:trPr>
          <w:trHeight w:val="340"/>
        </w:trPr>
        <w:tc>
          <w:tcPr>
            <w:tcW w:w="1002" w:type="pct"/>
            <w:vMerge/>
            <w:vAlign w:val="center"/>
          </w:tcPr>
          <w:p w14:paraId="53B3EC30" w14:textId="77777777" w:rsidR="004D3B9F" w:rsidRPr="00D60FFD" w:rsidRDefault="004D3B9F" w:rsidP="00785BCD">
            <w:pPr>
              <w:pStyle w:val="afffffb"/>
            </w:pPr>
          </w:p>
        </w:tc>
        <w:tc>
          <w:tcPr>
            <w:tcW w:w="789" w:type="pct"/>
            <w:vAlign w:val="center"/>
          </w:tcPr>
          <w:p w14:paraId="3878DA16" w14:textId="77777777" w:rsidR="004D3B9F" w:rsidRPr="00D60FFD" w:rsidRDefault="004D3B9F" w:rsidP="00785BCD">
            <w:pPr>
              <w:pStyle w:val="afffffb"/>
            </w:pPr>
            <w:r w:rsidRPr="00D60FFD">
              <w:rPr>
                <w:rFonts w:hint="eastAsia"/>
              </w:rPr>
              <w:t>9</w:t>
            </w:r>
          </w:p>
        </w:tc>
        <w:tc>
          <w:tcPr>
            <w:tcW w:w="1408" w:type="pct"/>
            <w:gridSpan w:val="3"/>
            <w:vAlign w:val="center"/>
          </w:tcPr>
          <w:p w14:paraId="0F534002" w14:textId="77777777" w:rsidR="004D3B9F" w:rsidRPr="00D60FFD" w:rsidRDefault="004D3B9F" w:rsidP="00785BCD">
            <w:pPr>
              <w:pStyle w:val="afffffb"/>
            </w:pPr>
            <w:r w:rsidRPr="00D60FFD">
              <w:t>VOCs</w:t>
            </w:r>
          </w:p>
        </w:tc>
        <w:tc>
          <w:tcPr>
            <w:tcW w:w="1801" w:type="pct"/>
            <w:vAlign w:val="center"/>
          </w:tcPr>
          <w:p w14:paraId="07CB412E" w14:textId="77777777" w:rsidR="004D3B9F" w:rsidRPr="00D60FFD" w:rsidRDefault="004D3B9F" w:rsidP="00785BCD">
            <w:pPr>
              <w:pStyle w:val="afffffb"/>
            </w:pPr>
            <w:r w:rsidRPr="00D60FFD">
              <w:rPr>
                <w:rFonts w:hint="eastAsia"/>
              </w:rPr>
              <w:t>0.0584</w:t>
            </w:r>
          </w:p>
        </w:tc>
      </w:tr>
      <w:tr w:rsidR="00FE65EF" w:rsidRPr="00D60FFD" w14:paraId="743845AB" w14:textId="77777777" w:rsidTr="004D3B9F">
        <w:trPr>
          <w:trHeight w:val="340"/>
        </w:trPr>
        <w:tc>
          <w:tcPr>
            <w:tcW w:w="1002" w:type="pct"/>
            <w:vMerge/>
            <w:vAlign w:val="center"/>
          </w:tcPr>
          <w:p w14:paraId="072FBA49" w14:textId="77777777" w:rsidR="00FE65EF" w:rsidRPr="00D60FFD" w:rsidRDefault="00FE65EF" w:rsidP="00FE65EF">
            <w:pPr>
              <w:pStyle w:val="afffffb"/>
            </w:pPr>
          </w:p>
        </w:tc>
        <w:tc>
          <w:tcPr>
            <w:tcW w:w="789" w:type="pct"/>
            <w:vAlign w:val="center"/>
          </w:tcPr>
          <w:p w14:paraId="4D0A2F40" w14:textId="77777777" w:rsidR="00FE65EF" w:rsidRPr="00D60FFD" w:rsidRDefault="00FE65EF" w:rsidP="00FE65EF">
            <w:pPr>
              <w:pStyle w:val="afffffb"/>
            </w:pPr>
            <w:r w:rsidRPr="00D60FFD">
              <w:rPr>
                <w:rFonts w:hint="eastAsia"/>
              </w:rPr>
              <w:t>10</w:t>
            </w:r>
          </w:p>
        </w:tc>
        <w:tc>
          <w:tcPr>
            <w:tcW w:w="566" w:type="pct"/>
            <w:vMerge w:val="restart"/>
            <w:vAlign w:val="center"/>
          </w:tcPr>
          <w:p w14:paraId="1AC394F3" w14:textId="77777777" w:rsidR="00FE65EF" w:rsidRPr="00D60FFD" w:rsidRDefault="00FE65EF" w:rsidP="00FE65EF">
            <w:pPr>
              <w:pStyle w:val="afffffb"/>
            </w:pPr>
            <w:r w:rsidRPr="00D60FFD">
              <w:rPr>
                <w:rFonts w:hint="eastAsia"/>
              </w:rPr>
              <w:t>重金属</w:t>
            </w:r>
          </w:p>
        </w:tc>
        <w:tc>
          <w:tcPr>
            <w:tcW w:w="842" w:type="pct"/>
            <w:gridSpan w:val="2"/>
            <w:vAlign w:val="center"/>
          </w:tcPr>
          <w:p w14:paraId="5C35FAED" w14:textId="77777777" w:rsidR="00FE65EF" w:rsidRPr="00D60FFD" w:rsidRDefault="00FE65EF" w:rsidP="00FE65EF">
            <w:pPr>
              <w:pStyle w:val="afffffb"/>
              <w:rPr>
                <w:rFonts w:eastAsia="DengXian"/>
              </w:rPr>
            </w:pPr>
            <w:r w:rsidRPr="00D60FFD">
              <w:rPr>
                <w:rFonts w:eastAsia="DengXian"/>
              </w:rPr>
              <w:t>Hg</w:t>
            </w:r>
            <w:r w:rsidRPr="00D60FFD">
              <w:rPr>
                <w:szCs w:val="18"/>
              </w:rPr>
              <w:t>*</w:t>
            </w:r>
          </w:p>
        </w:tc>
        <w:tc>
          <w:tcPr>
            <w:tcW w:w="1801" w:type="pct"/>
            <w:vAlign w:val="center"/>
          </w:tcPr>
          <w:p w14:paraId="1DE84F56" w14:textId="77777777" w:rsidR="00FE65EF" w:rsidRPr="00D60FFD" w:rsidRDefault="00FE65EF" w:rsidP="00FE65EF">
            <w:pPr>
              <w:pStyle w:val="afffffb"/>
            </w:pPr>
            <w:r w:rsidRPr="00D60FFD">
              <w:rPr>
                <w:rFonts w:hint="eastAsia"/>
              </w:rPr>
              <w:t>0.004</w:t>
            </w:r>
          </w:p>
        </w:tc>
      </w:tr>
      <w:tr w:rsidR="00FE65EF" w:rsidRPr="00D60FFD" w14:paraId="13FC06A8" w14:textId="77777777" w:rsidTr="004D3B9F">
        <w:trPr>
          <w:trHeight w:val="340"/>
        </w:trPr>
        <w:tc>
          <w:tcPr>
            <w:tcW w:w="1002" w:type="pct"/>
            <w:vMerge/>
            <w:vAlign w:val="center"/>
          </w:tcPr>
          <w:p w14:paraId="2DD5B080" w14:textId="77777777" w:rsidR="00FE65EF" w:rsidRPr="00D60FFD" w:rsidRDefault="00FE65EF" w:rsidP="00FE65EF">
            <w:pPr>
              <w:pStyle w:val="afffffb"/>
            </w:pPr>
          </w:p>
        </w:tc>
        <w:tc>
          <w:tcPr>
            <w:tcW w:w="789" w:type="pct"/>
            <w:vAlign w:val="center"/>
          </w:tcPr>
          <w:p w14:paraId="79E0F03E" w14:textId="77777777" w:rsidR="00FE65EF" w:rsidRPr="00D60FFD" w:rsidRDefault="00FE65EF" w:rsidP="00FE65EF">
            <w:pPr>
              <w:pStyle w:val="afffffb"/>
            </w:pPr>
            <w:r w:rsidRPr="00D60FFD">
              <w:rPr>
                <w:rFonts w:hint="eastAsia"/>
              </w:rPr>
              <w:t>11</w:t>
            </w:r>
          </w:p>
        </w:tc>
        <w:tc>
          <w:tcPr>
            <w:tcW w:w="566" w:type="pct"/>
            <w:vMerge/>
            <w:vAlign w:val="center"/>
          </w:tcPr>
          <w:p w14:paraId="456D813F" w14:textId="77777777" w:rsidR="00FE65EF" w:rsidRPr="00D60FFD" w:rsidRDefault="00FE65EF" w:rsidP="00FE65EF">
            <w:pPr>
              <w:pStyle w:val="afffffb"/>
            </w:pPr>
          </w:p>
        </w:tc>
        <w:tc>
          <w:tcPr>
            <w:tcW w:w="842" w:type="pct"/>
            <w:gridSpan w:val="2"/>
            <w:vAlign w:val="center"/>
          </w:tcPr>
          <w:p w14:paraId="15041825" w14:textId="77777777" w:rsidR="00FE65EF" w:rsidRPr="00D60FFD" w:rsidRDefault="00FE65EF" w:rsidP="00FE65EF">
            <w:pPr>
              <w:pStyle w:val="afffffb"/>
              <w:rPr>
                <w:rFonts w:eastAsia="DengXian"/>
              </w:rPr>
            </w:pPr>
            <w:r w:rsidRPr="00D60FFD">
              <w:rPr>
                <w:rFonts w:eastAsia="DengXian"/>
              </w:rPr>
              <w:t>Cd</w:t>
            </w:r>
            <w:r w:rsidRPr="00D60FFD">
              <w:rPr>
                <w:szCs w:val="18"/>
              </w:rPr>
              <w:t>*</w:t>
            </w:r>
          </w:p>
        </w:tc>
        <w:tc>
          <w:tcPr>
            <w:tcW w:w="1801" w:type="pct"/>
            <w:vAlign w:val="center"/>
          </w:tcPr>
          <w:p w14:paraId="591EF724" w14:textId="77777777" w:rsidR="00FE65EF" w:rsidRPr="00D60FFD" w:rsidRDefault="00FE65EF" w:rsidP="00FE65EF">
            <w:pPr>
              <w:pStyle w:val="afffffb"/>
            </w:pPr>
            <w:r w:rsidRPr="00D60FFD">
              <w:rPr>
                <w:rFonts w:hint="eastAsia"/>
              </w:rPr>
              <w:t>0.0012</w:t>
            </w:r>
          </w:p>
        </w:tc>
      </w:tr>
      <w:tr w:rsidR="00FE65EF" w:rsidRPr="00D60FFD" w14:paraId="315BFA74" w14:textId="77777777" w:rsidTr="004D3B9F">
        <w:trPr>
          <w:trHeight w:val="340"/>
        </w:trPr>
        <w:tc>
          <w:tcPr>
            <w:tcW w:w="1002" w:type="pct"/>
            <w:vMerge/>
            <w:vAlign w:val="center"/>
          </w:tcPr>
          <w:p w14:paraId="4698280F" w14:textId="77777777" w:rsidR="00FE65EF" w:rsidRPr="00D60FFD" w:rsidRDefault="00FE65EF" w:rsidP="00FE65EF">
            <w:pPr>
              <w:pStyle w:val="afffffb"/>
            </w:pPr>
          </w:p>
        </w:tc>
        <w:tc>
          <w:tcPr>
            <w:tcW w:w="789" w:type="pct"/>
            <w:vAlign w:val="center"/>
          </w:tcPr>
          <w:p w14:paraId="564596CC" w14:textId="77777777" w:rsidR="00FE65EF" w:rsidRPr="00D60FFD" w:rsidRDefault="00FE65EF" w:rsidP="00FE65EF">
            <w:pPr>
              <w:pStyle w:val="afffffb"/>
            </w:pPr>
            <w:r w:rsidRPr="00D60FFD">
              <w:rPr>
                <w:rFonts w:hint="eastAsia"/>
              </w:rPr>
              <w:t>12</w:t>
            </w:r>
          </w:p>
        </w:tc>
        <w:tc>
          <w:tcPr>
            <w:tcW w:w="566" w:type="pct"/>
            <w:vMerge/>
            <w:vAlign w:val="center"/>
          </w:tcPr>
          <w:p w14:paraId="46B6F7A9" w14:textId="77777777" w:rsidR="00FE65EF" w:rsidRPr="00D60FFD" w:rsidRDefault="00FE65EF" w:rsidP="00FE65EF">
            <w:pPr>
              <w:pStyle w:val="afffffb"/>
            </w:pPr>
          </w:p>
        </w:tc>
        <w:tc>
          <w:tcPr>
            <w:tcW w:w="842" w:type="pct"/>
            <w:gridSpan w:val="2"/>
            <w:vAlign w:val="center"/>
          </w:tcPr>
          <w:p w14:paraId="7447E948" w14:textId="77777777" w:rsidR="00FE65EF" w:rsidRPr="00D60FFD" w:rsidRDefault="00FE65EF" w:rsidP="00FE65EF">
            <w:pPr>
              <w:pStyle w:val="afffffb"/>
              <w:rPr>
                <w:rFonts w:eastAsia="DengXian"/>
              </w:rPr>
            </w:pPr>
            <w:r w:rsidRPr="00D60FFD">
              <w:rPr>
                <w:rFonts w:eastAsia="DengXian"/>
              </w:rPr>
              <w:t>Pb</w:t>
            </w:r>
            <w:r w:rsidRPr="00D60FFD">
              <w:rPr>
                <w:szCs w:val="18"/>
              </w:rPr>
              <w:t>*</w:t>
            </w:r>
          </w:p>
        </w:tc>
        <w:tc>
          <w:tcPr>
            <w:tcW w:w="1801" w:type="pct"/>
            <w:vAlign w:val="center"/>
          </w:tcPr>
          <w:p w14:paraId="05CD55A9" w14:textId="77777777" w:rsidR="00FE65EF" w:rsidRPr="00D60FFD" w:rsidRDefault="00FE65EF" w:rsidP="00FE65EF">
            <w:pPr>
              <w:pStyle w:val="afffffb"/>
            </w:pPr>
            <w:r w:rsidRPr="00D60FFD">
              <w:rPr>
                <w:rFonts w:hint="eastAsia"/>
              </w:rPr>
              <w:t>0.0116</w:t>
            </w:r>
          </w:p>
        </w:tc>
      </w:tr>
      <w:tr w:rsidR="00FE65EF" w:rsidRPr="00D60FFD" w14:paraId="11270355" w14:textId="77777777" w:rsidTr="004D3B9F">
        <w:trPr>
          <w:trHeight w:val="340"/>
        </w:trPr>
        <w:tc>
          <w:tcPr>
            <w:tcW w:w="1002" w:type="pct"/>
            <w:vMerge/>
            <w:vAlign w:val="center"/>
          </w:tcPr>
          <w:p w14:paraId="30A4079D" w14:textId="77777777" w:rsidR="00FE65EF" w:rsidRPr="00D60FFD" w:rsidRDefault="00FE65EF" w:rsidP="00FE65EF">
            <w:pPr>
              <w:pStyle w:val="afffffb"/>
            </w:pPr>
          </w:p>
        </w:tc>
        <w:tc>
          <w:tcPr>
            <w:tcW w:w="789" w:type="pct"/>
            <w:vAlign w:val="center"/>
          </w:tcPr>
          <w:p w14:paraId="1FC4D2DA" w14:textId="77777777" w:rsidR="00FE65EF" w:rsidRPr="00D60FFD" w:rsidRDefault="00FE65EF" w:rsidP="00FE65EF">
            <w:pPr>
              <w:pStyle w:val="afffffb"/>
            </w:pPr>
            <w:r w:rsidRPr="00D60FFD">
              <w:rPr>
                <w:rFonts w:hint="eastAsia"/>
              </w:rPr>
              <w:t>13</w:t>
            </w:r>
          </w:p>
        </w:tc>
        <w:tc>
          <w:tcPr>
            <w:tcW w:w="566" w:type="pct"/>
            <w:vMerge/>
            <w:vAlign w:val="center"/>
          </w:tcPr>
          <w:p w14:paraId="5CD9AD3E" w14:textId="77777777" w:rsidR="00FE65EF" w:rsidRPr="00D60FFD" w:rsidRDefault="00FE65EF" w:rsidP="00FE65EF">
            <w:pPr>
              <w:pStyle w:val="afffffb"/>
            </w:pPr>
          </w:p>
        </w:tc>
        <w:tc>
          <w:tcPr>
            <w:tcW w:w="842" w:type="pct"/>
            <w:gridSpan w:val="2"/>
            <w:vAlign w:val="center"/>
          </w:tcPr>
          <w:p w14:paraId="25D7F845" w14:textId="77777777" w:rsidR="00FE65EF" w:rsidRPr="00D60FFD" w:rsidRDefault="00FE65EF" w:rsidP="00FE65EF">
            <w:pPr>
              <w:pStyle w:val="afffffb"/>
              <w:rPr>
                <w:rFonts w:eastAsia="DengXian"/>
              </w:rPr>
            </w:pPr>
            <w:r w:rsidRPr="00D60FFD">
              <w:rPr>
                <w:rFonts w:eastAsia="DengXian"/>
              </w:rPr>
              <w:t>As</w:t>
            </w:r>
            <w:r w:rsidRPr="00D60FFD">
              <w:rPr>
                <w:szCs w:val="18"/>
              </w:rPr>
              <w:t>*</w:t>
            </w:r>
          </w:p>
        </w:tc>
        <w:tc>
          <w:tcPr>
            <w:tcW w:w="1801" w:type="pct"/>
            <w:vAlign w:val="center"/>
          </w:tcPr>
          <w:p w14:paraId="695C3340" w14:textId="77777777" w:rsidR="00FE65EF" w:rsidRPr="00D60FFD" w:rsidRDefault="00FE65EF" w:rsidP="00FE65EF">
            <w:pPr>
              <w:pStyle w:val="afffffb"/>
            </w:pPr>
            <w:r w:rsidRPr="00D60FFD">
              <w:rPr>
                <w:rFonts w:hint="eastAsia"/>
              </w:rPr>
              <w:t>0.0053</w:t>
            </w:r>
          </w:p>
        </w:tc>
      </w:tr>
      <w:tr w:rsidR="00FE65EF" w:rsidRPr="00D60FFD" w14:paraId="584F89A9" w14:textId="77777777" w:rsidTr="004D3B9F">
        <w:trPr>
          <w:trHeight w:val="340"/>
        </w:trPr>
        <w:tc>
          <w:tcPr>
            <w:tcW w:w="1002" w:type="pct"/>
            <w:vMerge/>
            <w:vAlign w:val="center"/>
          </w:tcPr>
          <w:p w14:paraId="20B788A1" w14:textId="77777777" w:rsidR="00FE65EF" w:rsidRPr="00D60FFD" w:rsidRDefault="00FE65EF" w:rsidP="00FE65EF">
            <w:pPr>
              <w:pStyle w:val="afffffb"/>
            </w:pPr>
          </w:p>
        </w:tc>
        <w:tc>
          <w:tcPr>
            <w:tcW w:w="789" w:type="pct"/>
            <w:vAlign w:val="center"/>
          </w:tcPr>
          <w:p w14:paraId="3C015D88" w14:textId="77777777" w:rsidR="00FE65EF" w:rsidRPr="00D60FFD" w:rsidRDefault="00FE65EF" w:rsidP="00FE65EF">
            <w:pPr>
              <w:pStyle w:val="afffffb"/>
            </w:pPr>
            <w:r w:rsidRPr="00D60FFD">
              <w:rPr>
                <w:rFonts w:hint="eastAsia"/>
              </w:rPr>
              <w:t>11</w:t>
            </w:r>
          </w:p>
        </w:tc>
        <w:tc>
          <w:tcPr>
            <w:tcW w:w="566" w:type="pct"/>
            <w:vMerge/>
            <w:vAlign w:val="center"/>
          </w:tcPr>
          <w:p w14:paraId="1B6E0A78" w14:textId="77777777" w:rsidR="00FE65EF" w:rsidRPr="00D60FFD" w:rsidRDefault="00FE65EF" w:rsidP="00FE65EF">
            <w:pPr>
              <w:pStyle w:val="afffffb"/>
            </w:pPr>
          </w:p>
        </w:tc>
        <w:tc>
          <w:tcPr>
            <w:tcW w:w="842" w:type="pct"/>
            <w:gridSpan w:val="2"/>
            <w:vAlign w:val="center"/>
          </w:tcPr>
          <w:p w14:paraId="67944BD3" w14:textId="77777777" w:rsidR="00FE65EF" w:rsidRPr="00D60FFD" w:rsidRDefault="00FE65EF" w:rsidP="00FE65EF">
            <w:pPr>
              <w:pStyle w:val="afffffb"/>
              <w:rPr>
                <w:rFonts w:eastAsia="DengXian"/>
              </w:rPr>
            </w:pPr>
            <w:r w:rsidRPr="00D60FFD">
              <w:rPr>
                <w:rFonts w:eastAsia="DengXian"/>
              </w:rPr>
              <w:t>Cr</w:t>
            </w:r>
            <w:r w:rsidRPr="00D60FFD">
              <w:rPr>
                <w:szCs w:val="18"/>
              </w:rPr>
              <w:t>*</w:t>
            </w:r>
          </w:p>
        </w:tc>
        <w:tc>
          <w:tcPr>
            <w:tcW w:w="1801" w:type="pct"/>
            <w:vAlign w:val="center"/>
          </w:tcPr>
          <w:p w14:paraId="3F2DBA44" w14:textId="77777777" w:rsidR="00FE65EF" w:rsidRPr="00D60FFD" w:rsidRDefault="00FE65EF" w:rsidP="00FE65EF">
            <w:pPr>
              <w:pStyle w:val="afffffb"/>
            </w:pPr>
            <w:r w:rsidRPr="00D60FFD">
              <w:rPr>
                <w:rFonts w:hint="eastAsia"/>
              </w:rPr>
              <w:t>0.0017</w:t>
            </w:r>
          </w:p>
        </w:tc>
      </w:tr>
    </w:tbl>
    <w:p w14:paraId="7E60F2C1" w14:textId="77777777" w:rsidR="00951305" w:rsidRPr="00D60FFD" w:rsidRDefault="00951305" w:rsidP="00785BCD">
      <w:pPr>
        <w:pStyle w:val="afffffffffffffffff8"/>
      </w:pPr>
      <w:r w:rsidRPr="00D60FFD">
        <w:rPr>
          <w:rFonts w:hint="eastAsia"/>
        </w:rPr>
        <w:t>8.3.4</w:t>
      </w:r>
      <w:r w:rsidRPr="00D60FFD">
        <w:rPr>
          <w:rFonts w:hint="eastAsia"/>
        </w:rPr>
        <w:t>总量</w:t>
      </w:r>
      <w:r w:rsidRPr="00D60FFD">
        <w:t>平衡途径</w:t>
      </w:r>
    </w:p>
    <w:p w14:paraId="684DD890" w14:textId="77777777" w:rsidR="00951305" w:rsidRPr="00D60FFD" w:rsidRDefault="00951305" w:rsidP="00951305">
      <w:pPr>
        <w:ind w:firstLine="480"/>
        <w:rPr>
          <w:rFonts w:cs="Times New Roman"/>
        </w:rPr>
      </w:pPr>
      <w:r w:rsidRPr="00D60FFD">
        <w:rPr>
          <w:rFonts w:cs="Times New Roman"/>
        </w:rPr>
        <w:t>（</w:t>
      </w:r>
      <w:r w:rsidRPr="00D60FFD">
        <w:rPr>
          <w:rFonts w:cs="Times New Roman"/>
        </w:rPr>
        <w:t>1</w:t>
      </w:r>
      <w:r w:rsidRPr="00D60FFD">
        <w:rPr>
          <w:rFonts w:cs="Times New Roman"/>
        </w:rPr>
        <w:t>）废水</w:t>
      </w:r>
    </w:p>
    <w:p w14:paraId="0D79EF4C" w14:textId="0CECB69C" w:rsidR="00951305" w:rsidRPr="00D60FFD" w:rsidRDefault="00951305" w:rsidP="00951305">
      <w:pPr>
        <w:ind w:firstLine="480"/>
        <w:rPr>
          <w:rFonts w:cs="Times New Roman"/>
        </w:rPr>
      </w:pPr>
      <w:r w:rsidRPr="00D60FFD">
        <w:rPr>
          <w:rFonts w:cs="Times New Roman" w:hint="eastAsia"/>
        </w:rPr>
        <w:t>拟</w:t>
      </w:r>
      <w:r w:rsidRPr="00D60FFD">
        <w:rPr>
          <w:rFonts w:cs="Times New Roman"/>
        </w:rPr>
        <w:t>建</w:t>
      </w:r>
      <w:r w:rsidR="00136EE6" w:rsidRPr="00D60FFD">
        <w:rPr>
          <w:rFonts w:cs="Times New Roman" w:hint="eastAsia"/>
        </w:rPr>
        <w:t>项目</w:t>
      </w:r>
      <w:r w:rsidRPr="00D60FFD">
        <w:rPr>
          <w:rFonts w:cs="Times New Roman" w:hint="eastAsia"/>
        </w:rPr>
        <w:t>各类废水经厂区污水处理站处理达到沫河口园区污水处理厂接管标准、《危险废物填埋污染控制标准》（</w:t>
      </w:r>
      <w:r w:rsidRPr="00D60FFD">
        <w:rPr>
          <w:rFonts w:cs="Times New Roman" w:hint="eastAsia"/>
        </w:rPr>
        <w:t>GB18598-2019</w:t>
      </w:r>
      <w:r w:rsidRPr="00D60FFD">
        <w:rPr>
          <w:rFonts w:cs="Times New Roman" w:hint="eastAsia"/>
        </w:rPr>
        <w:t>）表</w:t>
      </w:r>
      <w:r w:rsidRPr="00D60FFD">
        <w:rPr>
          <w:rFonts w:cs="Times New Roman" w:hint="eastAsia"/>
        </w:rPr>
        <w:t>2</w:t>
      </w:r>
      <w:r w:rsidRPr="00D60FFD">
        <w:rPr>
          <w:rFonts w:cs="Times New Roman" w:hint="eastAsia"/>
        </w:rPr>
        <w:t>中排放限值及《污水综合排放标准》</w:t>
      </w:r>
      <w:r w:rsidRPr="00D60FFD">
        <w:rPr>
          <w:rFonts w:cs="Times New Roman" w:hint="eastAsia"/>
        </w:rPr>
        <w:t>(GB8978-1996)</w:t>
      </w:r>
      <w:r w:rsidRPr="00D60FFD">
        <w:rPr>
          <w:rFonts w:cs="Times New Roman" w:hint="eastAsia"/>
        </w:rPr>
        <w:t>表</w:t>
      </w:r>
      <w:r w:rsidRPr="00D60FFD">
        <w:rPr>
          <w:rFonts w:cs="Times New Roman" w:hint="eastAsia"/>
        </w:rPr>
        <w:t>4</w:t>
      </w:r>
      <w:r w:rsidRPr="00D60FFD">
        <w:rPr>
          <w:rFonts w:cs="Times New Roman" w:hint="eastAsia"/>
        </w:rPr>
        <w:t>中的三级标准接管沫河口</w:t>
      </w:r>
      <w:r w:rsidRPr="00D60FFD">
        <w:rPr>
          <w:rFonts w:cs="Times New Roman"/>
        </w:rPr>
        <w:t>污水处理厂</w:t>
      </w:r>
      <w:r w:rsidRPr="00D60FFD">
        <w:rPr>
          <w:rFonts w:cs="Times New Roman" w:hint="eastAsia"/>
        </w:rPr>
        <w:t>；</w:t>
      </w:r>
      <w:r w:rsidRPr="00D60FFD">
        <w:rPr>
          <w:rFonts w:hint="eastAsia"/>
          <w:szCs w:val="24"/>
        </w:rPr>
        <w:t>经沫河口</w:t>
      </w:r>
      <w:r w:rsidRPr="00D60FFD">
        <w:rPr>
          <w:szCs w:val="24"/>
        </w:rPr>
        <w:t>污水处理厂</w:t>
      </w:r>
      <w:r w:rsidRPr="00D60FFD">
        <w:rPr>
          <w:rFonts w:hint="eastAsia"/>
          <w:szCs w:val="24"/>
        </w:rPr>
        <w:t>处理达到</w:t>
      </w:r>
      <w:r w:rsidRPr="00D60FFD">
        <w:rPr>
          <w:szCs w:val="24"/>
        </w:rPr>
        <w:t>《城镇污水处理厂污染物排放标准》（</w:t>
      </w:r>
      <w:r w:rsidRPr="00D60FFD">
        <w:rPr>
          <w:szCs w:val="24"/>
        </w:rPr>
        <w:t>GB18918-2002</w:t>
      </w:r>
      <w:r w:rsidRPr="00D60FFD">
        <w:rPr>
          <w:szCs w:val="24"/>
        </w:rPr>
        <w:t>）中一级</w:t>
      </w:r>
      <w:r w:rsidRPr="00D60FFD">
        <w:rPr>
          <w:szCs w:val="24"/>
        </w:rPr>
        <w:t>A</w:t>
      </w:r>
      <w:r w:rsidRPr="00D60FFD">
        <w:rPr>
          <w:szCs w:val="24"/>
        </w:rPr>
        <w:t>标准，尾水最终</w:t>
      </w:r>
      <w:r w:rsidRPr="00D60FFD">
        <w:rPr>
          <w:rFonts w:hint="eastAsia"/>
          <w:szCs w:val="24"/>
        </w:rPr>
        <w:t>汇入</w:t>
      </w:r>
      <w:r w:rsidRPr="00D60FFD">
        <w:rPr>
          <w:szCs w:val="24"/>
        </w:rPr>
        <w:t>淮河</w:t>
      </w:r>
      <w:r w:rsidRPr="00D60FFD">
        <w:t>，</w:t>
      </w:r>
      <w:r w:rsidR="005F5F82" w:rsidRPr="00D60FFD">
        <w:rPr>
          <w:rFonts w:hint="eastAsia"/>
        </w:rPr>
        <w:t>COD</w:t>
      </w:r>
      <w:r w:rsidR="005F5F82" w:rsidRPr="00D60FFD">
        <w:rPr>
          <w:rFonts w:hint="eastAsia"/>
        </w:rPr>
        <w:t>、</w:t>
      </w:r>
      <w:r w:rsidR="005F5F82" w:rsidRPr="00D60FFD">
        <w:t>氨氮和</w:t>
      </w:r>
      <w:r w:rsidRPr="00D60FFD">
        <w:t>重金属</w:t>
      </w:r>
      <w:r w:rsidR="005F5F82" w:rsidRPr="00D60FFD">
        <w:rPr>
          <w:rFonts w:hint="eastAsia"/>
        </w:rPr>
        <w:t>（</w:t>
      </w:r>
      <w:r w:rsidR="005F5F82" w:rsidRPr="00D60FFD">
        <w:rPr>
          <w:kern w:val="50"/>
        </w:rPr>
        <w:t>铅</w:t>
      </w:r>
      <w:r w:rsidR="005F5F82" w:rsidRPr="00D60FFD">
        <w:rPr>
          <w:rFonts w:hint="eastAsia"/>
          <w:kern w:val="50"/>
        </w:rPr>
        <w:t>、</w:t>
      </w:r>
      <w:r w:rsidR="005F5F82" w:rsidRPr="00D60FFD">
        <w:rPr>
          <w:kern w:val="50"/>
        </w:rPr>
        <w:t>铬</w:t>
      </w:r>
      <w:r w:rsidR="005F5F82" w:rsidRPr="00D60FFD">
        <w:rPr>
          <w:rFonts w:hint="eastAsia"/>
          <w:kern w:val="50"/>
        </w:rPr>
        <w:t>、</w:t>
      </w:r>
      <w:r w:rsidR="005F5F82" w:rsidRPr="00D60FFD">
        <w:rPr>
          <w:kern w:val="50"/>
        </w:rPr>
        <w:t>汞、镉、砷</w:t>
      </w:r>
      <w:r w:rsidR="005F5F82" w:rsidRPr="00D60FFD">
        <w:rPr>
          <w:rFonts w:hint="eastAsia"/>
        </w:rPr>
        <w:t>）</w:t>
      </w:r>
      <w:r w:rsidRPr="00D60FFD">
        <w:rPr>
          <w:rFonts w:cs="Times New Roman" w:hint="eastAsia"/>
        </w:rPr>
        <w:t>总量</w:t>
      </w:r>
      <w:r w:rsidR="004D3B9F" w:rsidRPr="00D60FFD">
        <w:rPr>
          <w:rFonts w:cs="Times New Roman"/>
        </w:rPr>
        <w:t>需向</w:t>
      </w:r>
      <w:r w:rsidR="004D3B9F" w:rsidRPr="00D60FFD">
        <w:rPr>
          <w:rFonts w:cs="Times New Roman" w:hint="eastAsia"/>
        </w:rPr>
        <w:t>蚌埠市生态环境局申请。</w:t>
      </w:r>
    </w:p>
    <w:p w14:paraId="19DDE811" w14:textId="77777777" w:rsidR="00951305" w:rsidRPr="00D60FFD" w:rsidRDefault="00951305" w:rsidP="00951305">
      <w:pPr>
        <w:ind w:firstLine="480"/>
        <w:rPr>
          <w:rFonts w:cs="Times New Roman"/>
        </w:rPr>
      </w:pPr>
      <w:r w:rsidRPr="00D60FFD">
        <w:rPr>
          <w:rFonts w:cs="Times New Roman"/>
        </w:rPr>
        <w:t>（</w:t>
      </w:r>
      <w:r w:rsidRPr="00D60FFD">
        <w:rPr>
          <w:rFonts w:cs="Times New Roman"/>
        </w:rPr>
        <w:t>2</w:t>
      </w:r>
      <w:r w:rsidRPr="00D60FFD">
        <w:rPr>
          <w:rFonts w:cs="Times New Roman"/>
        </w:rPr>
        <w:t>）废气</w:t>
      </w:r>
    </w:p>
    <w:p w14:paraId="711C8327" w14:textId="1C8541E1" w:rsidR="00951305" w:rsidRPr="00D60FFD" w:rsidRDefault="00951305" w:rsidP="00951305">
      <w:pPr>
        <w:ind w:firstLine="480"/>
        <w:rPr>
          <w:rFonts w:cs="Times New Roman"/>
          <w:szCs w:val="20"/>
        </w:rPr>
      </w:pPr>
      <w:r w:rsidRPr="00D60FFD">
        <w:rPr>
          <w:rFonts w:cs="Times New Roman" w:hint="eastAsia"/>
          <w:szCs w:val="20"/>
        </w:rPr>
        <w:t>拟建</w:t>
      </w:r>
      <w:r w:rsidRPr="00D60FFD">
        <w:rPr>
          <w:rFonts w:cs="Times New Roman"/>
          <w:szCs w:val="20"/>
        </w:rPr>
        <w:t>项目废气污染物</w:t>
      </w:r>
      <w:r w:rsidRPr="00D60FFD">
        <w:rPr>
          <w:rFonts w:cs="Times New Roman"/>
          <w:szCs w:val="28"/>
        </w:rPr>
        <w:t>为</w:t>
      </w:r>
      <w:r w:rsidRPr="00D60FFD">
        <w:rPr>
          <w:rFonts w:cs="Times New Roman"/>
          <w:kern w:val="0"/>
          <w:szCs w:val="28"/>
        </w:rPr>
        <w:t>SO</w:t>
      </w:r>
      <w:r w:rsidRPr="00D60FFD">
        <w:rPr>
          <w:rFonts w:cs="Times New Roman"/>
          <w:kern w:val="0"/>
          <w:szCs w:val="28"/>
          <w:vertAlign w:val="subscript"/>
        </w:rPr>
        <w:t>2</w:t>
      </w:r>
      <w:r w:rsidRPr="00D60FFD">
        <w:rPr>
          <w:rFonts w:cs="Times New Roman"/>
          <w:kern w:val="0"/>
          <w:szCs w:val="28"/>
        </w:rPr>
        <w:t>、烟尘</w:t>
      </w:r>
      <w:r w:rsidRPr="00D60FFD">
        <w:rPr>
          <w:rFonts w:cs="Times New Roman"/>
          <w:szCs w:val="28"/>
        </w:rPr>
        <w:t>、</w:t>
      </w:r>
      <w:r w:rsidRPr="00D60FFD">
        <w:rPr>
          <w:rFonts w:cs="Times New Roman"/>
          <w:kern w:val="50"/>
          <w:szCs w:val="24"/>
        </w:rPr>
        <w:t>NO</w:t>
      </w:r>
      <w:r w:rsidRPr="00D60FFD">
        <w:rPr>
          <w:rFonts w:cs="Times New Roman"/>
          <w:kern w:val="50"/>
          <w:szCs w:val="24"/>
          <w:vertAlign w:val="subscript"/>
        </w:rPr>
        <w:t>2</w:t>
      </w:r>
      <w:r w:rsidRPr="00D60FFD">
        <w:rPr>
          <w:rFonts w:cs="Times New Roman"/>
          <w:kern w:val="50"/>
          <w:szCs w:val="24"/>
        </w:rPr>
        <w:t>、重金属</w:t>
      </w:r>
      <w:r w:rsidR="005F5F82" w:rsidRPr="00D60FFD">
        <w:rPr>
          <w:rFonts w:hint="eastAsia"/>
        </w:rPr>
        <w:t>（</w:t>
      </w:r>
      <w:r w:rsidR="005F5F82" w:rsidRPr="00D60FFD">
        <w:rPr>
          <w:kern w:val="50"/>
        </w:rPr>
        <w:t>铅</w:t>
      </w:r>
      <w:r w:rsidR="005F5F82" w:rsidRPr="00D60FFD">
        <w:rPr>
          <w:rFonts w:hint="eastAsia"/>
          <w:kern w:val="50"/>
        </w:rPr>
        <w:t>、</w:t>
      </w:r>
      <w:r w:rsidR="005F5F82" w:rsidRPr="00D60FFD">
        <w:rPr>
          <w:kern w:val="50"/>
        </w:rPr>
        <w:t>铬</w:t>
      </w:r>
      <w:r w:rsidR="005F5F82" w:rsidRPr="00D60FFD">
        <w:rPr>
          <w:rFonts w:hint="eastAsia"/>
          <w:kern w:val="50"/>
        </w:rPr>
        <w:t>、</w:t>
      </w:r>
      <w:r w:rsidR="005F5F82" w:rsidRPr="00D60FFD">
        <w:rPr>
          <w:kern w:val="50"/>
        </w:rPr>
        <w:t>汞、镉、砷</w:t>
      </w:r>
      <w:r w:rsidR="005F5F82" w:rsidRPr="00D60FFD">
        <w:rPr>
          <w:rFonts w:hint="eastAsia"/>
        </w:rPr>
        <w:t>）</w:t>
      </w:r>
      <w:r w:rsidRPr="00D60FFD">
        <w:rPr>
          <w:rFonts w:cs="Times New Roman"/>
          <w:szCs w:val="28"/>
        </w:rPr>
        <w:t>等。</w:t>
      </w:r>
      <w:r w:rsidRPr="00D60FFD">
        <w:rPr>
          <w:rFonts w:cs="Times New Roman" w:hint="eastAsia"/>
          <w:szCs w:val="28"/>
        </w:rPr>
        <w:t>拟建</w:t>
      </w:r>
      <w:r w:rsidRPr="00D60FFD">
        <w:rPr>
          <w:rFonts w:cs="Times New Roman"/>
          <w:szCs w:val="20"/>
        </w:rPr>
        <w:t>项目新增的</w:t>
      </w:r>
      <w:r w:rsidRPr="00D60FFD">
        <w:rPr>
          <w:rFonts w:cs="Times New Roman"/>
          <w:kern w:val="0"/>
          <w:szCs w:val="28"/>
        </w:rPr>
        <w:t>SO</w:t>
      </w:r>
      <w:r w:rsidRPr="00D60FFD">
        <w:rPr>
          <w:rFonts w:cs="Times New Roman"/>
          <w:kern w:val="0"/>
          <w:szCs w:val="28"/>
          <w:vertAlign w:val="subscript"/>
        </w:rPr>
        <w:t>2</w:t>
      </w:r>
      <w:r w:rsidRPr="00D60FFD">
        <w:rPr>
          <w:rFonts w:cs="Times New Roman"/>
          <w:kern w:val="0"/>
          <w:szCs w:val="28"/>
        </w:rPr>
        <w:t>、</w:t>
      </w:r>
      <w:r w:rsidRPr="00D60FFD">
        <w:rPr>
          <w:rFonts w:cs="Times New Roman"/>
          <w:kern w:val="50"/>
          <w:szCs w:val="24"/>
        </w:rPr>
        <w:t>NO</w:t>
      </w:r>
      <w:r w:rsidRPr="00D60FFD">
        <w:rPr>
          <w:rFonts w:cs="Times New Roman"/>
          <w:kern w:val="50"/>
          <w:szCs w:val="24"/>
          <w:vertAlign w:val="subscript"/>
        </w:rPr>
        <w:t>2</w:t>
      </w:r>
      <w:r w:rsidRPr="00D60FFD">
        <w:rPr>
          <w:rFonts w:cs="Times New Roman"/>
          <w:kern w:val="50"/>
          <w:szCs w:val="24"/>
        </w:rPr>
        <w:t>、</w:t>
      </w:r>
      <w:r w:rsidRPr="00D60FFD">
        <w:rPr>
          <w:rFonts w:cs="Times New Roman"/>
          <w:kern w:val="0"/>
          <w:szCs w:val="28"/>
        </w:rPr>
        <w:t>烟尘</w:t>
      </w:r>
      <w:r w:rsidRPr="00D60FFD">
        <w:rPr>
          <w:rFonts w:cs="Times New Roman"/>
          <w:szCs w:val="20"/>
        </w:rPr>
        <w:t>排放总量实行</w:t>
      </w:r>
      <w:r w:rsidRPr="00D60FFD">
        <w:rPr>
          <w:rFonts w:cs="Times New Roman" w:hint="eastAsia"/>
          <w:szCs w:val="20"/>
        </w:rPr>
        <w:t>区域内等量</w:t>
      </w:r>
      <w:r w:rsidRPr="00D60FFD">
        <w:rPr>
          <w:rFonts w:cs="Times New Roman"/>
          <w:szCs w:val="20"/>
        </w:rPr>
        <w:t>或倍量削减量替代，建设单位向</w:t>
      </w:r>
      <w:r w:rsidRPr="00D60FFD">
        <w:rPr>
          <w:rFonts w:cs="Times New Roman" w:hint="eastAsia"/>
          <w:szCs w:val="20"/>
        </w:rPr>
        <w:t>蚌埠市生态环境局</w:t>
      </w:r>
      <w:r w:rsidRPr="00D60FFD">
        <w:rPr>
          <w:rFonts w:cs="Times New Roman"/>
          <w:szCs w:val="20"/>
        </w:rPr>
        <w:t>申请考核指标量。依据</w:t>
      </w:r>
      <w:r w:rsidRPr="00D60FFD">
        <w:rPr>
          <w:rFonts w:cs="Times New Roman" w:hint="eastAsia"/>
        </w:rPr>
        <w:t>《安徽省环保厅</w:t>
      </w:r>
      <w:r w:rsidRPr="00D60FFD">
        <w:rPr>
          <w:rFonts w:cs="Times New Roman"/>
        </w:rPr>
        <w:t>关于进一步加强危险废物环境</w:t>
      </w:r>
      <w:r w:rsidRPr="00D60FFD">
        <w:rPr>
          <w:rFonts w:cs="Times New Roman" w:hint="eastAsia"/>
        </w:rPr>
        <w:t>监督</w:t>
      </w:r>
      <w:r w:rsidRPr="00D60FFD">
        <w:rPr>
          <w:rFonts w:cs="Times New Roman"/>
        </w:rPr>
        <w:t>管理的通知</w:t>
      </w:r>
      <w:r w:rsidRPr="00D60FFD">
        <w:rPr>
          <w:rFonts w:cs="Times New Roman" w:hint="eastAsia"/>
        </w:rPr>
        <w:t>》（皖环发</w:t>
      </w:r>
      <w:r w:rsidRPr="00D60FFD">
        <w:rPr>
          <w:rFonts w:cs="Times New Roman" w:hint="eastAsia"/>
        </w:rPr>
        <w:t>[201</w:t>
      </w:r>
      <w:r w:rsidRPr="00D60FFD">
        <w:rPr>
          <w:rFonts w:cs="Times New Roman"/>
        </w:rPr>
        <w:t>7</w:t>
      </w:r>
      <w:r w:rsidRPr="00D60FFD">
        <w:rPr>
          <w:rFonts w:cs="Times New Roman" w:hint="eastAsia"/>
        </w:rPr>
        <w:t>]1</w:t>
      </w:r>
      <w:r w:rsidRPr="00D60FFD">
        <w:rPr>
          <w:rFonts w:cs="Times New Roman"/>
        </w:rPr>
        <w:t>6</w:t>
      </w:r>
      <w:r w:rsidRPr="00D60FFD">
        <w:rPr>
          <w:rFonts w:cs="Times New Roman" w:hint="eastAsia"/>
        </w:rPr>
        <w:t>6</w:t>
      </w:r>
      <w:r w:rsidRPr="00D60FFD">
        <w:rPr>
          <w:rFonts w:cs="Times New Roman" w:hint="eastAsia"/>
        </w:rPr>
        <w:t>号），项目涉及到新增</w:t>
      </w:r>
      <w:r w:rsidR="005F5F82" w:rsidRPr="00D60FFD">
        <w:rPr>
          <w:rFonts w:cs="Times New Roman"/>
        </w:rPr>
        <w:t>铅</w:t>
      </w:r>
      <w:r w:rsidR="005F5F82" w:rsidRPr="00D60FFD">
        <w:rPr>
          <w:rFonts w:cs="Times New Roman" w:hint="eastAsia"/>
        </w:rPr>
        <w:t>、</w:t>
      </w:r>
      <w:r w:rsidR="005F5F82" w:rsidRPr="00D60FFD">
        <w:rPr>
          <w:rFonts w:cs="Times New Roman"/>
        </w:rPr>
        <w:t>铬</w:t>
      </w:r>
      <w:r w:rsidR="005F5F82" w:rsidRPr="00D60FFD">
        <w:rPr>
          <w:rFonts w:cs="Times New Roman" w:hint="eastAsia"/>
        </w:rPr>
        <w:t>、</w:t>
      </w:r>
      <w:r w:rsidR="005F5F82" w:rsidRPr="00D60FFD">
        <w:rPr>
          <w:rFonts w:cs="Times New Roman"/>
        </w:rPr>
        <w:t>汞、镉、砷</w:t>
      </w:r>
      <w:r w:rsidRPr="00D60FFD">
        <w:rPr>
          <w:rFonts w:cs="Times New Roman" w:hint="eastAsia"/>
        </w:rPr>
        <w:t>等重金属，需要严格执行污染物排放标准并落实相关总量控制指标，建设单位</w:t>
      </w:r>
      <w:r w:rsidR="005F5F82" w:rsidRPr="00D60FFD">
        <w:rPr>
          <w:rFonts w:cs="Times New Roman" w:hint="eastAsia"/>
        </w:rPr>
        <w:t>需</w:t>
      </w:r>
      <w:r w:rsidRPr="00D60FFD">
        <w:rPr>
          <w:rFonts w:cs="Times New Roman" w:hint="eastAsia"/>
        </w:rPr>
        <w:t>向蚌埠市生态环境局申请重金属考核指标量</w:t>
      </w:r>
      <w:r w:rsidR="004D3B9F" w:rsidRPr="00D60FFD">
        <w:rPr>
          <w:rFonts w:cs="Times New Roman" w:hint="eastAsia"/>
        </w:rPr>
        <w:t>。</w:t>
      </w:r>
    </w:p>
    <w:p w14:paraId="6DE06B19" w14:textId="77777777" w:rsidR="00951305" w:rsidRPr="00D60FFD" w:rsidRDefault="00951305" w:rsidP="00951305">
      <w:pPr>
        <w:ind w:firstLine="480"/>
        <w:rPr>
          <w:rFonts w:cs="Times New Roman"/>
        </w:rPr>
      </w:pPr>
      <w:r w:rsidRPr="00D60FFD">
        <w:rPr>
          <w:rFonts w:cs="Times New Roman"/>
        </w:rPr>
        <w:t>（</w:t>
      </w:r>
      <w:r w:rsidRPr="00D60FFD">
        <w:rPr>
          <w:rFonts w:cs="Times New Roman"/>
        </w:rPr>
        <w:t>3</w:t>
      </w:r>
      <w:r w:rsidRPr="00D60FFD">
        <w:rPr>
          <w:rFonts w:cs="Times New Roman"/>
        </w:rPr>
        <w:t>）固废</w:t>
      </w:r>
    </w:p>
    <w:p w14:paraId="557988B4" w14:textId="77777777" w:rsidR="00951305" w:rsidRPr="00D60FFD" w:rsidRDefault="00951305" w:rsidP="00951305">
      <w:pPr>
        <w:ind w:firstLine="480"/>
      </w:pPr>
      <w:r w:rsidRPr="00D60FFD">
        <w:rPr>
          <w:rFonts w:cs="Times New Roman"/>
        </w:rPr>
        <w:t>所有固废均可得到妥善的处理处置。</w:t>
      </w:r>
    </w:p>
    <w:p w14:paraId="327E4D83" w14:textId="77777777" w:rsidR="00951305" w:rsidRPr="00D60FFD" w:rsidRDefault="00951305" w:rsidP="00785BCD">
      <w:pPr>
        <w:pStyle w:val="afffffffffffffffff7"/>
      </w:pPr>
      <w:bookmarkStart w:id="216" w:name="_Toc67187557"/>
      <w:r w:rsidRPr="00D60FFD">
        <w:rPr>
          <w:rFonts w:hint="eastAsia"/>
        </w:rPr>
        <w:t>8.4</w:t>
      </w:r>
      <w:r w:rsidRPr="00D60FFD">
        <w:rPr>
          <w:rFonts w:hint="eastAsia"/>
        </w:rPr>
        <w:t>环境</w:t>
      </w:r>
      <w:r w:rsidRPr="00D60FFD">
        <w:t>监测计划</w:t>
      </w:r>
      <w:bookmarkEnd w:id="216"/>
    </w:p>
    <w:p w14:paraId="3270788D" w14:textId="77777777" w:rsidR="00951305" w:rsidRPr="00D60FFD" w:rsidRDefault="00951305" w:rsidP="00785BCD">
      <w:pPr>
        <w:pStyle w:val="afffffffffffffffff8"/>
      </w:pPr>
      <w:bookmarkStart w:id="217" w:name="_Toc52175636"/>
      <w:r w:rsidRPr="00D60FFD">
        <w:rPr>
          <w:rFonts w:hint="eastAsia"/>
        </w:rPr>
        <w:t>8.4.1</w:t>
      </w:r>
      <w:r w:rsidRPr="00D60FFD">
        <w:rPr>
          <w:rFonts w:hint="eastAsia"/>
        </w:rPr>
        <w:t>环境</w:t>
      </w:r>
      <w:r w:rsidRPr="00D60FFD">
        <w:t>监测机构</w:t>
      </w:r>
      <w:bookmarkEnd w:id="217"/>
    </w:p>
    <w:p w14:paraId="1FCD8A86" w14:textId="77777777" w:rsidR="00951305" w:rsidRPr="00D60FFD" w:rsidRDefault="00951305" w:rsidP="00951305">
      <w:pPr>
        <w:ind w:firstLine="480"/>
        <w:rPr>
          <w:rFonts w:cs="Times New Roman"/>
        </w:rPr>
      </w:pPr>
      <w:r w:rsidRPr="00D60FFD">
        <w:rPr>
          <w:rFonts w:cs="Times New Roman" w:hint="eastAsia"/>
        </w:rPr>
        <w:t>环境监测机构应是国家明文规定的有资质监测机构，按就近、方便的原则，应首选蚌埠市和周边地区环境监测机构，若个别监测项目实施有困难，可另行委托得到环境管理部门认可的具有监测资质的其他环境监测机构实施。对于该项目，环境监测的职责主要有：</w:t>
      </w:r>
    </w:p>
    <w:p w14:paraId="2B47ED3B" w14:textId="77777777" w:rsidR="00951305" w:rsidRPr="00D60FFD" w:rsidRDefault="00951305" w:rsidP="00951305">
      <w:pPr>
        <w:ind w:firstLine="480"/>
        <w:rPr>
          <w:rFonts w:cs="Times New Roman"/>
        </w:rPr>
      </w:pPr>
      <w:r w:rsidRPr="00D60FFD">
        <w:rPr>
          <w:rFonts w:cs="Times New Roman" w:hint="eastAsia"/>
        </w:rPr>
        <w:t>（</w:t>
      </w:r>
      <w:r w:rsidRPr="00D60FFD">
        <w:rPr>
          <w:rFonts w:cs="Times New Roman"/>
        </w:rPr>
        <w:t>1</w:t>
      </w:r>
      <w:r w:rsidRPr="00D60FFD">
        <w:rPr>
          <w:rFonts w:cs="Times New Roman" w:hint="eastAsia"/>
        </w:rPr>
        <w:t>）测试、收集环境状况基本资料；</w:t>
      </w:r>
    </w:p>
    <w:p w14:paraId="0164ACE8" w14:textId="77777777" w:rsidR="00951305" w:rsidRPr="00D60FFD" w:rsidRDefault="00951305" w:rsidP="00951305">
      <w:pPr>
        <w:ind w:firstLine="480"/>
        <w:rPr>
          <w:rFonts w:cs="Times New Roman"/>
        </w:rPr>
      </w:pPr>
      <w:r w:rsidRPr="00D60FFD">
        <w:rPr>
          <w:rFonts w:cs="Times New Roman" w:hint="eastAsia"/>
        </w:rPr>
        <w:t>（</w:t>
      </w:r>
      <w:r w:rsidRPr="00D60FFD">
        <w:rPr>
          <w:rFonts w:cs="Times New Roman"/>
        </w:rPr>
        <w:t>2</w:t>
      </w:r>
      <w:r w:rsidRPr="00D60FFD">
        <w:rPr>
          <w:rFonts w:cs="Times New Roman" w:hint="eastAsia"/>
        </w:rPr>
        <w:t>）对环保设施运行状况进行监测；</w:t>
      </w:r>
    </w:p>
    <w:p w14:paraId="0E49E3CD" w14:textId="77777777" w:rsidR="00951305" w:rsidRPr="00D60FFD" w:rsidRDefault="00951305" w:rsidP="00951305">
      <w:pPr>
        <w:ind w:firstLine="480"/>
        <w:rPr>
          <w:rFonts w:cs="Times New Roman"/>
        </w:rPr>
      </w:pPr>
      <w:r w:rsidRPr="00D60FFD">
        <w:rPr>
          <w:rFonts w:cs="Times New Roman" w:hint="eastAsia"/>
        </w:rPr>
        <w:t>（</w:t>
      </w:r>
      <w:r w:rsidRPr="00D60FFD">
        <w:rPr>
          <w:rFonts w:cs="Times New Roman"/>
        </w:rPr>
        <w:t>3</w:t>
      </w:r>
      <w:r w:rsidRPr="00D60FFD">
        <w:rPr>
          <w:rFonts w:cs="Times New Roman" w:hint="eastAsia"/>
        </w:rPr>
        <w:t>）整理、统计分析监测结果，上报当地环保部门，归口管理。</w:t>
      </w:r>
    </w:p>
    <w:p w14:paraId="43B4E6B2" w14:textId="77777777" w:rsidR="00951305" w:rsidRPr="00D60FFD" w:rsidRDefault="00951305" w:rsidP="00951305">
      <w:pPr>
        <w:ind w:firstLine="480"/>
      </w:pPr>
      <w:r w:rsidRPr="00D60FFD">
        <w:rPr>
          <w:rFonts w:cs="Times New Roman" w:hint="eastAsia"/>
        </w:rPr>
        <w:t>根据</w:t>
      </w:r>
      <w:r w:rsidRPr="00D60FFD">
        <w:rPr>
          <w:szCs w:val="24"/>
        </w:rPr>
        <w:t>《</w:t>
      </w:r>
      <w:r w:rsidRPr="00D60FFD">
        <w:rPr>
          <w:rFonts w:hint="eastAsia"/>
          <w:szCs w:val="24"/>
        </w:rPr>
        <w:t>排污许可证申请与核发技术规范</w:t>
      </w:r>
      <w:r w:rsidRPr="00D60FFD">
        <w:rPr>
          <w:szCs w:val="24"/>
        </w:rPr>
        <w:t>-</w:t>
      </w:r>
      <w:r w:rsidRPr="00D60FFD">
        <w:rPr>
          <w:rFonts w:hint="eastAsia"/>
          <w:szCs w:val="24"/>
        </w:rPr>
        <w:t>危险废物焚烧</w:t>
      </w:r>
      <w:r w:rsidRPr="00D60FFD">
        <w:rPr>
          <w:szCs w:val="24"/>
        </w:rPr>
        <w:t>》（</w:t>
      </w:r>
      <w:r w:rsidRPr="00D60FFD">
        <w:rPr>
          <w:szCs w:val="24"/>
        </w:rPr>
        <w:t>HJ1038-2019</w:t>
      </w:r>
      <w:r w:rsidRPr="00D60FFD">
        <w:rPr>
          <w:szCs w:val="24"/>
        </w:rPr>
        <w:t>）</w:t>
      </w:r>
      <w:r w:rsidRPr="00D60FFD">
        <w:rPr>
          <w:rFonts w:cs="Times New Roman" w:hint="eastAsia"/>
        </w:rPr>
        <w:t>、</w:t>
      </w:r>
      <w:r w:rsidRPr="00D60FFD">
        <w:rPr>
          <w:rFonts w:hint="eastAsia"/>
          <w:szCs w:val="24"/>
        </w:rPr>
        <w:t>《排污许可证申请与核发技术规范</w:t>
      </w:r>
      <w:r w:rsidRPr="00D60FFD">
        <w:rPr>
          <w:rFonts w:hint="eastAsia"/>
          <w:szCs w:val="24"/>
        </w:rPr>
        <w:t xml:space="preserve"> </w:t>
      </w:r>
      <w:r w:rsidRPr="00D60FFD">
        <w:rPr>
          <w:rFonts w:hint="eastAsia"/>
          <w:szCs w:val="24"/>
        </w:rPr>
        <w:t>工业固体废物和危险废物治理》（</w:t>
      </w:r>
      <w:r w:rsidRPr="00D60FFD">
        <w:rPr>
          <w:rFonts w:hint="eastAsia"/>
          <w:szCs w:val="24"/>
        </w:rPr>
        <w:t>HJ</w:t>
      </w:r>
      <w:r w:rsidRPr="00D60FFD">
        <w:rPr>
          <w:szCs w:val="24"/>
        </w:rPr>
        <w:t>1033-2019</w:t>
      </w:r>
      <w:r w:rsidRPr="00D60FFD">
        <w:rPr>
          <w:rFonts w:hint="eastAsia"/>
          <w:szCs w:val="24"/>
        </w:rPr>
        <w:t>）和</w:t>
      </w:r>
      <w:r w:rsidRPr="00D60FFD">
        <w:rPr>
          <w:rFonts w:hint="eastAsia"/>
          <w:snapToGrid w:val="0"/>
        </w:rPr>
        <w:t>《排污单位自行监测技术指南</w:t>
      </w:r>
      <w:r w:rsidRPr="00D60FFD">
        <w:rPr>
          <w:rFonts w:hint="eastAsia"/>
          <w:snapToGrid w:val="0"/>
        </w:rPr>
        <w:t>-</w:t>
      </w:r>
      <w:r w:rsidRPr="00D60FFD">
        <w:rPr>
          <w:rFonts w:hint="eastAsia"/>
          <w:snapToGrid w:val="0"/>
        </w:rPr>
        <w:t>总则》（</w:t>
      </w:r>
      <w:r w:rsidRPr="00D60FFD">
        <w:rPr>
          <w:rFonts w:hint="eastAsia"/>
          <w:snapToGrid w:val="0"/>
        </w:rPr>
        <w:t>HJ819-2017</w:t>
      </w:r>
      <w:r w:rsidRPr="00D60FFD">
        <w:rPr>
          <w:rFonts w:hint="eastAsia"/>
          <w:snapToGrid w:val="0"/>
        </w:rPr>
        <w:t>）</w:t>
      </w:r>
      <w:r w:rsidRPr="00D60FFD">
        <w:rPr>
          <w:rFonts w:hint="eastAsia"/>
          <w:szCs w:val="21"/>
        </w:rPr>
        <w:t>等</w:t>
      </w:r>
      <w:r w:rsidRPr="00D60FFD">
        <w:rPr>
          <w:rFonts w:cs="Times New Roman" w:hint="eastAsia"/>
        </w:rPr>
        <w:t>相关要求，本项目环境监测计划具体如下：</w:t>
      </w:r>
    </w:p>
    <w:p w14:paraId="0E031AFD" w14:textId="77777777" w:rsidR="00951305" w:rsidRPr="00D60FFD" w:rsidRDefault="00951305" w:rsidP="00951305">
      <w:pPr>
        <w:ind w:firstLine="480"/>
      </w:pPr>
    </w:p>
    <w:p w14:paraId="282F0F50" w14:textId="77777777" w:rsidR="00951305" w:rsidRPr="00D60FFD" w:rsidRDefault="00951305" w:rsidP="00951305">
      <w:pPr>
        <w:ind w:firstLine="480"/>
        <w:sectPr w:rsidR="00951305" w:rsidRPr="00D60FFD" w:rsidSect="00785BCD">
          <w:pgSz w:w="11907" w:h="16840" w:code="9"/>
          <w:pgMar w:top="1440" w:right="1440" w:bottom="1440" w:left="1440" w:header="851" w:footer="992" w:gutter="0"/>
          <w:cols w:space="425"/>
          <w:docGrid w:type="lines" w:linePitch="326"/>
        </w:sectPr>
      </w:pPr>
    </w:p>
    <w:p w14:paraId="306B3AC4" w14:textId="77777777" w:rsidR="00785BCD" w:rsidRPr="00D60FFD" w:rsidRDefault="00785BCD" w:rsidP="00785BCD">
      <w:pPr>
        <w:pStyle w:val="afffffffffffffffff8"/>
      </w:pPr>
      <w:bookmarkStart w:id="218" w:name="_Toc52175637"/>
      <w:r w:rsidRPr="00D60FFD">
        <w:rPr>
          <w:rFonts w:hint="eastAsia"/>
        </w:rPr>
        <w:t>8.4.2</w:t>
      </w:r>
      <w:r w:rsidRPr="00D60FFD">
        <w:rPr>
          <w:rFonts w:hint="eastAsia"/>
        </w:rPr>
        <w:t>污染源监测</w:t>
      </w:r>
      <w:bookmarkEnd w:id="218"/>
    </w:p>
    <w:p w14:paraId="1CBA4EB7" w14:textId="77777777" w:rsidR="00785BCD" w:rsidRPr="00D60FFD" w:rsidRDefault="00785BCD" w:rsidP="00785BCD">
      <w:pPr>
        <w:ind w:firstLine="480"/>
      </w:pPr>
      <w:r w:rsidRPr="00D60FFD">
        <w:rPr>
          <w:rFonts w:hint="eastAsia"/>
        </w:rPr>
        <w:t>（</w:t>
      </w:r>
      <w:r w:rsidRPr="00D60FFD">
        <w:rPr>
          <w:rFonts w:hint="eastAsia"/>
        </w:rPr>
        <w:t>1</w:t>
      </w:r>
      <w:r w:rsidRPr="00D60FFD">
        <w:rPr>
          <w:rFonts w:hint="eastAsia"/>
        </w:rPr>
        <w:t>）废气</w:t>
      </w:r>
      <w:r w:rsidRPr="00D60FFD">
        <w:t>、废水</w:t>
      </w:r>
      <w:r w:rsidRPr="00D60FFD">
        <w:rPr>
          <w:rFonts w:hint="eastAsia"/>
        </w:rPr>
        <w:t>、</w:t>
      </w:r>
      <w:r w:rsidRPr="00D60FFD">
        <w:t>雨水</w:t>
      </w:r>
      <w:r w:rsidRPr="00D60FFD">
        <w:rPr>
          <w:rFonts w:hint="eastAsia"/>
        </w:rPr>
        <w:t>和</w:t>
      </w:r>
      <w:r w:rsidRPr="00D60FFD">
        <w:t>噪声监测</w:t>
      </w:r>
    </w:p>
    <w:p w14:paraId="326A9055" w14:textId="77777777" w:rsidR="00785BCD" w:rsidRPr="00D60FFD" w:rsidRDefault="00785BCD" w:rsidP="00785BCD">
      <w:pPr>
        <w:ind w:firstLine="480"/>
        <w:rPr>
          <w:rFonts w:eastAsia="黑体"/>
        </w:rPr>
      </w:pPr>
      <w:r w:rsidRPr="00D60FFD">
        <w:rPr>
          <w:rFonts w:hint="eastAsia"/>
        </w:rPr>
        <w:t>本项目废气</w:t>
      </w:r>
      <w:r w:rsidRPr="00D60FFD">
        <w:t>、废水</w:t>
      </w:r>
      <w:r w:rsidRPr="00D60FFD">
        <w:rPr>
          <w:rFonts w:hint="eastAsia"/>
        </w:rPr>
        <w:t>和</w:t>
      </w:r>
      <w:r w:rsidRPr="00D60FFD">
        <w:t>雨水自行监测</w:t>
      </w:r>
      <w:r w:rsidRPr="00D60FFD">
        <w:rPr>
          <w:rFonts w:hint="eastAsia"/>
        </w:rPr>
        <w:t>及记录</w:t>
      </w:r>
      <w:r w:rsidRPr="00D60FFD">
        <w:t>信息表见</w:t>
      </w:r>
      <w:r w:rsidRPr="00D60FFD">
        <w:rPr>
          <w:rFonts w:hint="eastAsia"/>
        </w:rPr>
        <w:t>表</w:t>
      </w:r>
      <w:r w:rsidRPr="00D60FFD">
        <w:rPr>
          <w:rFonts w:hint="eastAsia"/>
        </w:rPr>
        <w:t>8.4.2-1</w:t>
      </w:r>
      <w:r w:rsidRPr="00D60FFD">
        <w:rPr>
          <w:rFonts w:hint="eastAsia"/>
        </w:rPr>
        <w:t>，本项目噪声</w:t>
      </w:r>
      <w:r w:rsidRPr="00D60FFD">
        <w:t>自行监测</w:t>
      </w:r>
      <w:r w:rsidRPr="00D60FFD">
        <w:rPr>
          <w:rFonts w:hint="eastAsia"/>
        </w:rPr>
        <w:t>及</w:t>
      </w:r>
      <w:r w:rsidRPr="00D60FFD">
        <w:t>记录信息表见</w:t>
      </w:r>
      <w:r w:rsidRPr="00D60FFD">
        <w:rPr>
          <w:rFonts w:hint="eastAsia"/>
        </w:rPr>
        <w:t>表</w:t>
      </w:r>
      <w:r w:rsidRPr="00D60FFD">
        <w:rPr>
          <w:rFonts w:hint="eastAsia"/>
        </w:rPr>
        <w:t>8.4.2-2</w:t>
      </w:r>
      <w:r w:rsidRPr="00D60FFD">
        <w:rPr>
          <w:rFonts w:hint="eastAsia"/>
        </w:rPr>
        <w:t>。</w:t>
      </w:r>
    </w:p>
    <w:p w14:paraId="3D2FDC27" w14:textId="77777777" w:rsidR="00951305" w:rsidRPr="00D60FFD" w:rsidRDefault="00951305" w:rsidP="00785BCD">
      <w:pPr>
        <w:pStyle w:val="afff9"/>
      </w:pPr>
      <w:r w:rsidRPr="00D60FFD">
        <w:rPr>
          <w:rFonts w:hint="eastAsia"/>
        </w:rPr>
        <w:t>表</w:t>
      </w:r>
      <w:r w:rsidRPr="00D60FFD">
        <w:rPr>
          <w:rFonts w:hint="eastAsia"/>
        </w:rPr>
        <w:t>8.4.2-1</w:t>
      </w:r>
      <w:r w:rsidRPr="00D60FFD">
        <w:t xml:space="preserve">  </w:t>
      </w:r>
      <w:r w:rsidRPr="00D60FFD">
        <w:rPr>
          <w:rFonts w:hint="eastAsia"/>
        </w:rPr>
        <w:t>项目废气</w:t>
      </w:r>
      <w:r w:rsidRPr="00D60FFD">
        <w:t>、废水</w:t>
      </w:r>
      <w:r w:rsidRPr="00D60FFD">
        <w:rPr>
          <w:rFonts w:hint="eastAsia"/>
        </w:rPr>
        <w:t>和</w:t>
      </w:r>
      <w:r w:rsidRPr="00D60FFD">
        <w:t>雨水自行监测</w:t>
      </w:r>
      <w:r w:rsidRPr="00D60FFD">
        <w:rPr>
          <w:rFonts w:hint="eastAsia"/>
        </w:rPr>
        <w:t>及记录</w:t>
      </w:r>
      <w:r w:rsidRPr="00D60FFD">
        <w:t>信息表</w:t>
      </w:r>
    </w:p>
    <w:tbl>
      <w:tblPr>
        <w:tblStyle w:val="ab"/>
        <w:tblW w:w="5000" w:type="pct"/>
        <w:tblLook w:val="0000" w:firstRow="0" w:lastRow="0" w:firstColumn="0" w:lastColumn="0" w:noHBand="0" w:noVBand="0"/>
      </w:tblPr>
      <w:tblGrid>
        <w:gridCol w:w="425"/>
        <w:gridCol w:w="625"/>
        <w:gridCol w:w="958"/>
        <w:gridCol w:w="681"/>
        <w:gridCol w:w="988"/>
        <w:gridCol w:w="2047"/>
        <w:gridCol w:w="480"/>
        <w:gridCol w:w="589"/>
        <w:gridCol w:w="709"/>
        <w:gridCol w:w="648"/>
        <w:gridCol w:w="1159"/>
        <w:gridCol w:w="687"/>
        <w:gridCol w:w="673"/>
        <w:gridCol w:w="2814"/>
        <w:gridCol w:w="477"/>
      </w:tblGrid>
      <w:tr w:rsidR="00ED3505" w:rsidRPr="00D60FFD" w14:paraId="7052FDA2" w14:textId="77777777" w:rsidTr="00785BCD">
        <w:trPr>
          <w:trHeight w:val="648"/>
        </w:trPr>
        <w:tc>
          <w:tcPr>
            <w:tcW w:w="152" w:type="pct"/>
            <w:vAlign w:val="center"/>
          </w:tcPr>
          <w:p w14:paraId="701DA4BF" w14:textId="77777777" w:rsidR="00951305" w:rsidRPr="00D60FFD" w:rsidRDefault="00951305" w:rsidP="00785BCD">
            <w:pPr>
              <w:pStyle w:val="afffffb"/>
            </w:pPr>
            <w:r w:rsidRPr="00D60FFD">
              <w:t>序号</w:t>
            </w:r>
          </w:p>
        </w:tc>
        <w:tc>
          <w:tcPr>
            <w:tcW w:w="224" w:type="pct"/>
            <w:vAlign w:val="center"/>
          </w:tcPr>
          <w:p w14:paraId="3C4638C2" w14:textId="77777777" w:rsidR="00951305" w:rsidRPr="00D60FFD" w:rsidRDefault="00951305" w:rsidP="00785BCD">
            <w:pPr>
              <w:pStyle w:val="afffffb"/>
            </w:pPr>
            <w:r w:rsidRPr="00D60FFD">
              <w:t>污染源类别</w:t>
            </w:r>
            <w:r w:rsidRPr="00D60FFD">
              <w:rPr>
                <w:rFonts w:hint="eastAsia"/>
              </w:rPr>
              <w:t>/</w:t>
            </w:r>
            <w:r w:rsidRPr="00D60FFD">
              <w:rPr>
                <w:rFonts w:hint="eastAsia"/>
              </w:rPr>
              <w:t>监测类别</w:t>
            </w:r>
          </w:p>
        </w:tc>
        <w:tc>
          <w:tcPr>
            <w:tcW w:w="343" w:type="pct"/>
            <w:vAlign w:val="center"/>
          </w:tcPr>
          <w:p w14:paraId="6CFC509A" w14:textId="77777777" w:rsidR="00951305" w:rsidRPr="00D60FFD" w:rsidRDefault="00951305" w:rsidP="00785BCD">
            <w:pPr>
              <w:pStyle w:val="afffffb"/>
            </w:pPr>
            <w:r w:rsidRPr="00D60FFD">
              <w:t>排放口编号</w:t>
            </w:r>
            <w:r w:rsidRPr="00D60FFD">
              <w:rPr>
                <w:rFonts w:hint="eastAsia"/>
              </w:rPr>
              <w:t>/</w:t>
            </w:r>
            <w:r w:rsidRPr="00D60FFD">
              <w:rPr>
                <w:rFonts w:hint="eastAsia"/>
              </w:rPr>
              <w:t>监测点位</w:t>
            </w:r>
          </w:p>
        </w:tc>
        <w:tc>
          <w:tcPr>
            <w:tcW w:w="244" w:type="pct"/>
            <w:vAlign w:val="center"/>
          </w:tcPr>
          <w:p w14:paraId="26AD13E4" w14:textId="77777777" w:rsidR="00951305" w:rsidRPr="00D60FFD" w:rsidRDefault="00951305" w:rsidP="00785BCD">
            <w:pPr>
              <w:pStyle w:val="afffffb"/>
            </w:pPr>
            <w:r w:rsidRPr="00D60FFD">
              <w:rPr>
                <w:rFonts w:hint="eastAsia"/>
              </w:rPr>
              <w:t>排放口名称</w:t>
            </w:r>
            <w:r w:rsidRPr="00D60FFD">
              <w:rPr>
                <w:rFonts w:hint="eastAsia"/>
              </w:rPr>
              <w:t>/</w:t>
            </w:r>
            <w:r w:rsidRPr="00D60FFD">
              <w:rPr>
                <w:rFonts w:hint="eastAsia"/>
              </w:rPr>
              <w:t>监测点位名称</w:t>
            </w:r>
          </w:p>
        </w:tc>
        <w:tc>
          <w:tcPr>
            <w:tcW w:w="354" w:type="pct"/>
            <w:vAlign w:val="center"/>
          </w:tcPr>
          <w:p w14:paraId="58E0D3B0" w14:textId="77777777" w:rsidR="00951305" w:rsidRPr="00D60FFD" w:rsidRDefault="00951305" w:rsidP="00785BCD">
            <w:pPr>
              <w:pStyle w:val="afffffb"/>
            </w:pPr>
            <w:r w:rsidRPr="00D60FFD">
              <w:rPr>
                <w:rFonts w:hint="eastAsia"/>
              </w:rPr>
              <w:t>监测内容</w:t>
            </w:r>
          </w:p>
        </w:tc>
        <w:tc>
          <w:tcPr>
            <w:tcW w:w="733" w:type="pct"/>
            <w:vAlign w:val="center"/>
          </w:tcPr>
          <w:p w14:paraId="4425FA2D" w14:textId="77777777" w:rsidR="00951305" w:rsidRPr="00D60FFD" w:rsidRDefault="00951305" w:rsidP="00785BCD">
            <w:pPr>
              <w:pStyle w:val="afffffb"/>
            </w:pPr>
            <w:r w:rsidRPr="00D60FFD">
              <w:t>污染物名称</w:t>
            </w:r>
          </w:p>
        </w:tc>
        <w:tc>
          <w:tcPr>
            <w:tcW w:w="172" w:type="pct"/>
            <w:vAlign w:val="center"/>
          </w:tcPr>
          <w:p w14:paraId="7FFB781F" w14:textId="77777777" w:rsidR="00951305" w:rsidRPr="00D60FFD" w:rsidRDefault="00951305" w:rsidP="00785BCD">
            <w:pPr>
              <w:pStyle w:val="afffffb"/>
            </w:pPr>
            <w:r w:rsidRPr="00D60FFD">
              <w:t>监测设施</w:t>
            </w:r>
          </w:p>
        </w:tc>
        <w:tc>
          <w:tcPr>
            <w:tcW w:w="211" w:type="pct"/>
            <w:vAlign w:val="center"/>
          </w:tcPr>
          <w:p w14:paraId="6D3C2D0D" w14:textId="77777777" w:rsidR="00951305" w:rsidRPr="00D60FFD" w:rsidRDefault="00951305" w:rsidP="00785BCD">
            <w:pPr>
              <w:pStyle w:val="afffffb"/>
            </w:pPr>
            <w:r w:rsidRPr="00D60FFD">
              <w:t>自动监测是否联网</w:t>
            </w:r>
          </w:p>
        </w:tc>
        <w:tc>
          <w:tcPr>
            <w:tcW w:w="254" w:type="pct"/>
            <w:vAlign w:val="center"/>
          </w:tcPr>
          <w:p w14:paraId="38994C3A" w14:textId="77777777" w:rsidR="00951305" w:rsidRPr="00D60FFD" w:rsidRDefault="00951305" w:rsidP="00785BCD">
            <w:pPr>
              <w:pStyle w:val="afffffb"/>
            </w:pPr>
            <w:r w:rsidRPr="00D60FFD">
              <w:rPr>
                <w:rFonts w:hint="eastAsia"/>
              </w:rPr>
              <w:t>自动监测仪器名称</w:t>
            </w:r>
          </w:p>
        </w:tc>
        <w:tc>
          <w:tcPr>
            <w:tcW w:w="232" w:type="pct"/>
            <w:vAlign w:val="center"/>
          </w:tcPr>
          <w:p w14:paraId="6C0E1453" w14:textId="77777777" w:rsidR="00951305" w:rsidRPr="00D60FFD" w:rsidRDefault="00951305" w:rsidP="00785BCD">
            <w:pPr>
              <w:pStyle w:val="afffffb"/>
            </w:pPr>
            <w:r w:rsidRPr="00D60FFD">
              <w:rPr>
                <w:rFonts w:hint="eastAsia"/>
              </w:rPr>
              <w:t>自动监测设施安装位置</w:t>
            </w:r>
          </w:p>
        </w:tc>
        <w:tc>
          <w:tcPr>
            <w:tcW w:w="415" w:type="pct"/>
            <w:vAlign w:val="center"/>
          </w:tcPr>
          <w:p w14:paraId="732EAA63" w14:textId="77777777" w:rsidR="00951305" w:rsidRPr="00D60FFD" w:rsidRDefault="00951305" w:rsidP="00785BCD">
            <w:pPr>
              <w:pStyle w:val="afffffb"/>
            </w:pPr>
            <w:r w:rsidRPr="00D60FFD">
              <w:t>自动监测设施是否符合安装</w:t>
            </w:r>
            <w:r w:rsidRPr="00D60FFD">
              <w:rPr>
                <w:rFonts w:hint="eastAsia"/>
              </w:rPr>
              <w:t>、</w:t>
            </w:r>
            <w:r w:rsidRPr="00D60FFD">
              <w:t>运行</w:t>
            </w:r>
            <w:r w:rsidRPr="00D60FFD">
              <w:rPr>
                <w:rFonts w:hint="eastAsia"/>
              </w:rPr>
              <w:t>、</w:t>
            </w:r>
            <w:r w:rsidRPr="00D60FFD">
              <w:t>维护等管理要求</w:t>
            </w:r>
          </w:p>
        </w:tc>
        <w:tc>
          <w:tcPr>
            <w:tcW w:w="246" w:type="pct"/>
            <w:vAlign w:val="center"/>
          </w:tcPr>
          <w:p w14:paraId="604B8A14" w14:textId="77777777" w:rsidR="00951305" w:rsidRPr="00D60FFD" w:rsidRDefault="00951305" w:rsidP="00785BCD">
            <w:pPr>
              <w:pStyle w:val="afffffb"/>
            </w:pPr>
            <w:r w:rsidRPr="00D60FFD">
              <w:rPr>
                <w:rFonts w:hint="eastAsia"/>
              </w:rPr>
              <w:t>手工</w:t>
            </w:r>
            <w:r w:rsidRPr="00D60FFD">
              <w:t>监测采样方法及个数</w:t>
            </w:r>
          </w:p>
        </w:tc>
        <w:tc>
          <w:tcPr>
            <w:tcW w:w="241" w:type="pct"/>
            <w:vAlign w:val="center"/>
          </w:tcPr>
          <w:p w14:paraId="4CFD13AE" w14:textId="77777777" w:rsidR="00951305" w:rsidRPr="00D60FFD" w:rsidRDefault="00951305" w:rsidP="00785BCD">
            <w:pPr>
              <w:pStyle w:val="afffffb"/>
            </w:pPr>
            <w:r w:rsidRPr="00D60FFD">
              <w:rPr>
                <w:rFonts w:hint="eastAsia"/>
              </w:rPr>
              <w:t>手工</w:t>
            </w:r>
            <w:r w:rsidRPr="00D60FFD">
              <w:t>监测频次</w:t>
            </w:r>
          </w:p>
        </w:tc>
        <w:tc>
          <w:tcPr>
            <w:tcW w:w="1008" w:type="pct"/>
            <w:vAlign w:val="center"/>
          </w:tcPr>
          <w:p w14:paraId="23E8E210" w14:textId="77777777" w:rsidR="00951305" w:rsidRPr="00D60FFD" w:rsidRDefault="00951305" w:rsidP="00785BCD">
            <w:pPr>
              <w:pStyle w:val="afffffb"/>
            </w:pPr>
            <w:r w:rsidRPr="00D60FFD">
              <w:rPr>
                <w:rFonts w:hint="eastAsia"/>
              </w:rPr>
              <w:t>手工测定</w:t>
            </w:r>
            <w:r w:rsidRPr="00D60FFD">
              <w:t>方法</w:t>
            </w:r>
          </w:p>
        </w:tc>
        <w:tc>
          <w:tcPr>
            <w:tcW w:w="171" w:type="pct"/>
            <w:vAlign w:val="center"/>
          </w:tcPr>
          <w:p w14:paraId="38355036" w14:textId="77777777" w:rsidR="00951305" w:rsidRPr="00D60FFD" w:rsidRDefault="00951305" w:rsidP="00785BCD">
            <w:pPr>
              <w:pStyle w:val="afffffb"/>
            </w:pPr>
            <w:r w:rsidRPr="00D60FFD">
              <w:t>其他信息</w:t>
            </w:r>
          </w:p>
        </w:tc>
      </w:tr>
      <w:tr w:rsidR="00ED3505" w:rsidRPr="00D60FFD" w14:paraId="7A406F76" w14:textId="77777777" w:rsidTr="00785BCD">
        <w:trPr>
          <w:trHeight w:val="648"/>
        </w:trPr>
        <w:tc>
          <w:tcPr>
            <w:tcW w:w="152" w:type="pct"/>
            <w:vMerge w:val="restart"/>
            <w:vAlign w:val="center"/>
          </w:tcPr>
          <w:p w14:paraId="3AD91DC6" w14:textId="77777777" w:rsidR="00951305" w:rsidRPr="00D60FFD" w:rsidRDefault="00951305" w:rsidP="00785BCD">
            <w:pPr>
              <w:pStyle w:val="afffffb"/>
            </w:pPr>
            <w:r w:rsidRPr="00D60FFD">
              <w:t>1</w:t>
            </w:r>
          </w:p>
        </w:tc>
        <w:tc>
          <w:tcPr>
            <w:tcW w:w="224" w:type="pct"/>
            <w:vMerge w:val="restart"/>
            <w:vAlign w:val="center"/>
          </w:tcPr>
          <w:p w14:paraId="3657FA64" w14:textId="77777777" w:rsidR="00951305" w:rsidRPr="00D60FFD" w:rsidRDefault="00951305" w:rsidP="00785BCD">
            <w:pPr>
              <w:pStyle w:val="afffffb"/>
            </w:pPr>
            <w:r w:rsidRPr="00D60FFD">
              <w:rPr>
                <w:rFonts w:hint="eastAsia"/>
              </w:rPr>
              <w:t>废气</w:t>
            </w:r>
          </w:p>
        </w:tc>
        <w:tc>
          <w:tcPr>
            <w:tcW w:w="343" w:type="pct"/>
            <w:vMerge w:val="restart"/>
            <w:vAlign w:val="center"/>
          </w:tcPr>
          <w:p w14:paraId="682D906A" w14:textId="77777777" w:rsidR="00951305" w:rsidRPr="00D60FFD" w:rsidRDefault="00951305" w:rsidP="00785BCD">
            <w:pPr>
              <w:pStyle w:val="afffffb"/>
            </w:pPr>
            <w:r w:rsidRPr="00D60FFD">
              <w:rPr>
                <w:rFonts w:hint="eastAsia"/>
              </w:rPr>
              <w:t>DA001</w:t>
            </w:r>
          </w:p>
        </w:tc>
        <w:tc>
          <w:tcPr>
            <w:tcW w:w="244" w:type="pct"/>
            <w:vMerge w:val="restart"/>
            <w:vAlign w:val="center"/>
          </w:tcPr>
          <w:p w14:paraId="370A144A" w14:textId="77777777" w:rsidR="00951305" w:rsidRPr="00D60FFD" w:rsidRDefault="00951305" w:rsidP="00785BCD">
            <w:pPr>
              <w:pStyle w:val="afffffb"/>
            </w:pPr>
            <w:r w:rsidRPr="00D60FFD">
              <w:rPr>
                <w:rFonts w:hint="eastAsia"/>
              </w:rPr>
              <w:t>1</w:t>
            </w:r>
            <w:r w:rsidRPr="00D60FFD">
              <w:t>#</w:t>
            </w:r>
            <w:r w:rsidRPr="00D60FFD">
              <w:t>排放口</w:t>
            </w:r>
          </w:p>
        </w:tc>
        <w:tc>
          <w:tcPr>
            <w:tcW w:w="354" w:type="pct"/>
            <w:vMerge w:val="restart"/>
            <w:vAlign w:val="center"/>
          </w:tcPr>
          <w:p w14:paraId="18B9364C" w14:textId="77777777" w:rsidR="00951305" w:rsidRPr="00D60FFD" w:rsidRDefault="00951305" w:rsidP="00785BCD">
            <w:pPr>
              <w:pStyle w:val="afffffb"/>
              <w:rPr>
                <w:rFonts w:ascii="宋体" w:hAnsi="宋体"/>
              </w:rPr>
            </w:pPr>
            <w:r w:rsidRPr="00D60FFD">
              <w:rPr>
                <w:rFonts w:ascii="宋体" w:hAnsi="宋体" w:hint="eastAsia"/>
              </w:rPr>
              <w:t>烟气流速、烟气温度、烟道截面积</w:t>
            </w:r>
          </w:p>
        </w:tc>
        <w:tc>
          <w:tcPr>
            <w:tcW w:w="733" w:type="pct"/>
            <w:vAlign w:val="center"/>
          </w:tcPr>
          <w:p w14:paraId="1464CC2A" w14:textId="77777777" w:rsidR="00951305" w:rsidRPr="00D60FFD" w:rsidRDefault="00951305" w:rsidP="00785BCD">
            <w:pPr>
              <w:pStyle w:val="afffffb"/>
            </w:pPr>
            <w:r w:rsidRPr="00D60FFD">
              <w:rPr>
                <w:rFonts w:hint="eastAsia"/>
              </w:rPr>
              <w:t>烟尘</w:t>
            </w:r>
          </w:p>
        </w:tc>
        <w:tc>
          <w:tcPr>
            <w:tcW w:w="172" w:type="pct"/>
            <w:vMerge w:val="restart"/>
            <w:vAlign w:val="center"/>
          </w:tcPr>
          <w:p w14:paraId="79F936D4" w14:textId="77777777" w:rsidR="00951305" w:rsidRPr="00D60FFD" w:rsidRDefault="00951305" w:rsidP="00785BCD">
            <w:pPr>
              <w:pStyle w:val="afffffb"/>
            </w:pPr>
            <w:r w:rsidRPr="00D60FFD">
              <w:rPr>
                <w:rFonts w:hint="eastAsia"/>
              </w:rPr>
              <w:t>自动</w:t>
            </w:r>
          </w:p>
        </w:tc>
        <w:tc>
          <w:tcPr>
            <w:tcW w:w="211" w:type="pct"/>
            <w:vMerge w:val="restart"/>
            <w:vAlign w:val="center"/>
          </w:tcPr>
          <w:p w14:paraId="68B95F78" w14:textId="77777777" w:rsidR="00951305" w:rsidRPr="00D60FFD" w:rsidRDefault="00951305" w:rsidP="00785BCD">
            <w:pPr>
              <w:pStyle w:val="afffffb"/>
            </w:pPr>
            <w:r w:rsidRPr="00D60FFD">
              <w:rPr>
                <w:rFonts w:hint="eastAsia"/>
              </w:rPr>
              <w:t>是</w:t>
            </w:r>
          </w:p>
        </w:tc>
        <w:tc>
          <w:tcPr>
            <w:tcW w:w="254" w:type="pct"/>
            <w:vAlign w:val="center"/>
          </w:tcPr>
          <w:p w14:paraId="2A90738F" w14:textId="77777777" w:rsidR="00951305" w:rsidRPr="00D60FFD" w:rsidRDefault="00951305" w:rsidP="00785BCD">
            <w:pPr>
              <w:pStyle w:val="afffffb"/>
            </w:pPr>
            <w:r w:rsidRPr="00D60FFD">
              <w:rPr>
                <w:rFonts w:hint="eastAsia"/>
              </w:rPr>
              <w:t>烟气</w:t>
            </w:r>
            <w:r w:rsidRPr="00D60FFD">
              <w:t>在线</w:t>
            </w:r>
            <w:r w:rsidRPr="00D60FFD">
              <w:rPr>
                <w:rFonts w:hint="eastAsia"/>
              </w:rPr>
              <w:t>监测</w:t>
            </w:r>
            <w:r w:rsidRPr="00D60FFD">
              <w:t>装置</w:t>
            </w:r>
          </w:p>
        </w:tc>
        <w:tc>
          <w:tcPr>
            <w:tcW w:w="232" w:type="pct"/>
            <w:vMerge w:val="restart"/>
            <w:vAlign w:val="center"/>
          </w:tcPr>
          <w:p w14:paraId="02ADFD2F" w14:textId="77777777" w:rsidR="00951305" w:rsidRPr="00D60FFD" w:rsidRDefault="00951305" w:rsidP="00785BCD">
            <w:pPr>
              <w:pStyle w:val="afffffb"/>
            </w:pPr>
            <w:r w:rsidRPr="00D60FFD">
              <w:rPr>
                <w:rFonts w:hint="eastAsia"/>
              </w:rPr>
              <w:t>烟道处</w:t>
            </w:r>
          </w:p>
        </w:tc>
        <w:tc>
          <w:tcPr>
            <w:tcW w:w="415" w:type="pct"/>
            <w:vMerge w:val="restart"/>
            <w:vAlign w:val="center"/>
          </w:tcPr>
          <w:p w14:paraId="67D6AB72" w14:textId="77777777" w:rsidR="00951305" w:rsidRPr="00D60FFD" w:rsidRDefault="00951305" w:rsidP="00785BCD">
            <w:pPr>
              <w:pStyle w:val="afffffb"/>
            </w:pPr>
            <w:r w:rsidRPr="00D60FFD">
              <w:rPr>
                <w:rFonts w:hint="eastAsia"/>
              </w:rPr>
              <w:t>是</w:t>
            </w:r>
          </w:p>
        </w:tc>
        <w:tc>
          <w:tcPr>
            <w:tcW w:w="246" w:type="pct"/>
            <w:vMerge w:val="restart"/>
            <w:vAlign w:val="center"/>
          </w:tcPr>
          <w:p w14:paraId="317C172C" w14:textId="77777777" w:rsidR="00951305" w:rsidRPr="00D60FFD" w:rsidRDefault="00951305" w:rsidP="00785BCD">
            <w:pPr>
              <w:pStyle w:val="afffffb"/>
            </w:pPr>
            <w:r w:rsidRPr="00D60FFD">
              <w:rPr>
                <w:rFonts w:hint="eastAsia"/>
              </w:rPr>
              <w:t>非连续采样至少</w:t>
            </w:r>
            <w:r w:rsidRPr="00D60FFD">
              <w:rPr>
                <w:rFonts w:hint="eastAsia"/>
              </w:rPr>
              <w:t>3</w:t>
            </w:r>
            <w:r w:rsidRPr="00D60FFD">
              <w:rPr>
                <w:rFonts w:hint="eastAsia"/>
              </w:rPr>
              <w:t>个</w:t>
            </w:r>
          </w:p>
        </w:tc>
        <w:tc>
          <w:tcPr>
            <w:tcW w:w="241" w:type="pct"/>
            <w:vMerge w:val="restart"/>
            <w:vAlign w:val="center"/>
          </w:tcPr>
          <w:p w14:paraId="0091CCE7" w14:textId="77777777" w:rsidR="00951305" w:rsidRPr="00D60FFD" w:rsidRDefault="00951305" w:rsidP="00785BCD">
            <w:pPr>
              <w:pStyle w:val="afffffb"/>
            </w:pPr>
            <w:r w:rsidRPr="00D60FFD">
              <w:rPr>
                <w:rFonts w:ascii="宋体" w:hAnsi="宋体" w:hint="eastAsia"/>
              </w:rPr>
              <w:t>在线监测设备发生故障时</w:t>
            </w:r>
          </w:p>
        </w:tc>
        <w:tc>
          <w:tcPr>
            <w:tcW w:w="1008" w:type="pct"/>
            <w:vAlign w:val="center"/>
          </w:tcPr>
          <w:p w14:paraId="746E6C31" w14:textId="77777777" w:rsidR="00951305" w:rsidRPr="00D60FFD" w:rsidRDefault="00951305" w:rsidP="00785BCD">
            <w:pPr>
              <w:pStyle w:val="afffffb"/>
            </w:pPr>
            <w:r w:rsidRPr="00D60FFD">
              <w:rPr>
                <w:rFonts w:hint="eastAsia"/>
              </w:rPr>
              <w:t>固定污染源排气中颗粒物测定与气态污染物采样方法</w:t>
            </w:r>
            <w:r w:rsidRPr="00D60FFD">
              <w:rPr>
                <w:rFonts w:hint="eastAsia"/>
              </w:rPr>
              <w:t>GB/T 16157</w:t>
            </w:r>
          </w:p>
        </w:tc>
        <w:tc>
          <w:tcPr>
            <w:tcW w:w="171" w:type="pct"/>
            <w:vAlign w:val="center"/>
          </w:tcPr>
          <w:p w14:paraId="4B398F6F" w14:textId="77777777" w:rsidR="00951305" w:rsidRPr="00D60FFD" w:rsidRDefault="00951305" w:rsidP="00785BCD">
            <w:pPr>
              <w:pStyle w:val="afffffb"/>
            </w:pPr>
          </w:p>
        </w:tc>
      </w:tr>
      <w:tr w:rsidR="00ED3505" w:rsidRPr="00D60FFD" w14:paraId="00943957" w14:textId="77777777" w:rsidTr="00785BCD">
        <w:trPr>
          <w:trHeight w:val="648"/>
        </w:trPr>
        <w:tc>
          <w:tcPr>
            <w:tcW w:w="152" w:type="pct"/>
            <w:vMerge/>
            <w:vAlign w:val="center"/>
          </w:tcPr>
          <w:p w14:paraId="1500EF6A" w14:textId="77777777" w:rsidR="00951305" w:rsidRPr="00D60FFD" w:rsidRDefault="00951305" w:rsidP="00785BCD">
            <w:pPr>
              <w:pStyle w:val="afffffb"/>
            </w:pPr>
          </w:p>
        </w:tc>
        <w:tc>
          <w:tcPr>
            <w:tcW w:w="224" w:type="pct"/>
            <w:vMerge/>
            <w:vAlign w:val="center"/>
          </w:tcPr>
          <w:p w14:paraId="5FED7E90" w14:textId="77777777" w:rsidR="00951305" w:rsidRPr="00D60FFD" w:rsidRDefault="00951305" w:rsidP="00785BCD">
            <w:pPr>
              <w:pStyle w:val="afffffb"/>
            </w:pPr>
          </w:p>
        </w:tc>
        <w:tc>
          <w:tcPr>
            <w:tcW w:w="343" w:type="pct"/>
            <w:vMerge/>
            <w:vAlign w:val="center"/>
          </w:tcPr>
          <w:p w14:paraId="351D37F9" w14:textId="77777777" w:rsidR="00951305" w:rsidRPr="00D60FFD" w:rsidRDefault="00951305" w:rsidP="00785BCD">
            <w:pPr>
              <w:pStyle w:val="afffffb"/>
            </w:pPr>
          </w:p>
        </w:tc>
        <w:tc>
          <w:tcPr>
            <w:tcW w:w="244" w:type="pct"/>
            <w:vMerge/>
            <w:vAlign w:val="center"/>
          </w:tcPr>
          <w:p w14:paraId="3CF9273F" w14:textId="77777777" w:rsidR="00951305" w:rsidRPr="00D60FFD" w:rsidRDefault="00951305" w:rsidP="00785BCD">
            <w:pPr>
              <w:pStyle w:val="afffffb"/>
            </w:pPr>
          </w:p>
        </w:tc>
        <w:tc>
          <w:tcPr>
            <w:tcW w:w="354" w:type="pct"/>
            <w:vMerge/>
            <w:vAlign w:val="center"/>
          </w:tcPr>
          <w:p w14:paraId="3D6362EB" w14:textId="77777777" w:rsidR="00951305" w:rsidRPr="00D60FFD" w:rsidRDefault="00951305" w:rsidP="00785BCD">
            <w:pPr>
              <w:pStyle w:val="afffffb"/>
              <w:rPr>
                <w:rFonts w:ascii="宋体" w:hAnsi="宋体"/>
              </w:rPr>
            </w:pPr>
          </w:p>
        </w:tc>
        <w:tc>
          <w:tcPr>
            <w:tcW w:w="733" w:type="pct"/>
            <w:vAlign w:val="center"/>
          </w:tcPr>
          <w:p w14:paraId="28D6B2B4" w14:textId="77777777" w:rsidR="00951305" w:rsidRPr="00D60FFD" w:rsidRDefault="00951305" w:rsidP="00785BCD">
            <w:pPr>
              <w:pStyle w:val="afffffb"/>
              <w:rPr>
                <w:rFonts w:cs="宋体"/>
              </w:rPr>
            </w:pPr>
            <w:r w:rsidRPr="00D60FFD">
              <w:t>SO</w:t>
            </w:r>
            <w:r w:rsidRPr="00D60FFD">
              <w:rPr>
                <w:vertAlign w:val="subscript"/>
              </w:rPr>
              <w:t>2</w:t>
            </w:r>
          </w:p>
        </w:tc>
        <w:tc>
          <w:tcPr>
            <w:tcW w:w="172" w:type="pct"/>
            <w:vMerge/>
            <w:vAlign w:val="center"/>
          </w:tcPr>
          <w:p w14:paraId="4F927B5B" w14:textId="77777777" w:rsidR="00951305" w:rsidRPr="00D60FFD" w:rsidRDefault="00951305" w:rsidP="00785BCD">
            <w:pPr>
              <w:pStyle w:val="afffffb"/>
            </w:pPr>
          </w:p>
        </w:tc>
        <w:tc>
          <w:tcPr>
            <w:tcW w:w="211" w:type="pct"/>
            <w:vMerge/>
            <w:vAlign w:val="center"/>
          </w:tcPr>
          <w:p w14:paraId="41933557" w14:textId="77777777" w:rsidR="00951305" w:rsidRPr="00D60FFD" w:rsidRDefault="00951305" w:rsidP="00785BCD">
            <w:pPr>
              <w:pStyle w:val="afffffb"/>
            </w:pPr>
          </w:p>
        </w:tc>
        <w:tc>
          <w:tcPr>
            <w:tcW w:w="254" w:type="pct"/>
            <w:vAlign w:val="center"/>
          </w:tcPr>
          <w:p w14:paraId="477217EE" w14:textId="77777777" w:rsidR="00951305" w:rsidRPr="00D60FFD" w:rsidRDefault="00951305" w:rsidP="00785BCD">
            <w:pPr>
              <w:pStyle w:val="afffffb"/>
            </w:pPr>
            <w:r w:rsidRPr="00D60FFD">
              <w:t>SO</w:t>
            </w:r>
            <w:r w:rsidRPr="00D60FFD">
              <w:rPr>
                <w:vertAlign w:val="subscript"/>
              </w:rPr>
              <w:t>2</w:t>
            </w:r>
            <w:r w:rsidRPr="00D60FFD">
              <w:t>在线</w:t>
            </w:r>
            <w:r w:rsidRPr="00D60FFD">
              <w:rPr>
                <w:rFonts w:hint="eastAsia"/>
              </w:rPr>
              <w:t>监测</w:t>
            </w:r>
            <w:r w:rsidRPr="00D60FFD">
              <w:t>装置</w:t>
            </w:r>
          </w:p>
        </w:tc>
        <w:tc>
          <w:tcPr>
            <w:tcW w:w="232" w:type="pct"/>
            <w:vMerge/>
            <w:vAlign w:val="center"/>
          </w:tcPr>
          <w:p w14:paraId="7F0CF0AE" w14:textId="77777777" w:rsidR="00951305" w:rsidRPr="00D60FFD" w:rsidRDefault="00951305" w:rsidP="00785BCD">
            <w:pPr>
              <w:pStyle w:val="afffffb"/>
            </w:pPr>
          </w:p>
        </w:tc>
        <w:tc>
          <w:tcPr>
            <w:tcW w:w="415" w:type="pct"/>
            <w:vMerge/>
            <w:vAlign w:val="center"/>
          </w:tcPr>
          <w:p w14:paraId="2E7A40A4" w14:textId="77777777" w:rsidR="00951305" w:rsidRPr="00D60FFD" w:rsidRDefault="00951305" w:rsidP="00785BCD">
            <w:pPr>
              <w:pStyle w:val="afffffb"/>
            </w:pPr>
          </w:p>
        </w:tc>
        <w:tc>
          <w:tcPr>
            <w:tcW w:w="246" w:type="pct"/>
            <w:vMerge/>
            <w:vAlign w:val="center"/>
          </w:tcPr>
          <w:p w14:paraId="230EB01E" w14:textId="77777777" w:rsidR="00951305" w:rsidRPr="00D60FFD" w:rsidRDefault="00951305" w:rsidP="00785BCD">
            <w:pPr>
              <w:pStyle w:val="afffffb"/>
            </w:pPr>
          </w:p>
        </w:tc>
        <w:tc>
          <w:tcPr>
            <w:tcW w:w="241" w:type="pct"/>
            <w:vMerge/>
            <w:vAlign w:val="center"/>
          </w:tcPr>
          <w:p w14:paraId="05872EE4" w14:textId="77777777" w:rsidR="00951305" w:rsidRPr="00D60FFD" w:rsidRDefault="00951305" w:rsidP="00785BCD">
            <w:pPr>
              <w:pStyle w:val="afffffb"/>
            </w:pPr>
          </w:p>
        </w:tc>
        <w:tc>
          <w:tcPr>
            <w:tcW w:w="1008" w:type="pct"/>
            <w:vAlign w:val="center"/>
          </w:tcPr>
          <w:p w14:paraId="2E1E98F3" w14:textId="77777777" w:rsidR="00951305" w:rsidRPr="00D60FFD" w:rsidRDefault="00951305" w:rsidP="00785BCD">
            <w:pPr>
              <w:pStyle w:val="afffffb"/>
            </w:pPr>
            <w:r w:rsidRPr="00D60FFD">
              <w:rPr>
                <w:rFonts w:hint="eastAsia"/>
              </w:rPr>
              <w:t>固定污染源废气</w:t>
            </w:r>
            <w:r w:rsidRPr="00D60FFD">
              <w:rPr>
                <w:rFonts w:hint="eastAsia"/>
              </w:rPr>
              <w:t xml:space="preserve"> </w:t>
            </w:r>
            <w:r w:rsidRPr="00D60FFD">
              <w:rPr>
                <w:rFonts w:hint="eastAsia"/>
              </w:rPr>
              <w:t>二氧化硫的测定</w:t>
            </w:r>
            <w:r w:rsidRPr="00D60FFD">
              <w:rPr>
                <w:rFonts w:hint="eastAsia"/>
              </w:rPr>
              <w:t xml:space="preserve"> </w:t>
            </w:r>
            <w:r w:rsidRPr="00D60FFD">
              <w:rPr>
                <w:rFonts w:hint="eastAsia"/>
              </w:rPr>
              <w:t>非分散红外吸收法</w:t>
            </w:r>
            <w:r w:rsidRPr="00D60FFD">
              <w:rPr>
                <w:rFonts w:hint="eastAsia"/>
              </w:rPr>
              <w:t>HJ 629-2011</w:t>
            </w:r>
          </w:p>
        </w:tc>
        <w:tc>
          <w:tcPr>
            <w:tcW w:w="171" w:type="pct"/>
            <w:vAlign w:val="center"/>
          </w:tcPr>
          <w:p w14:paraId="66DE7DFD" w14:textId="77777777" w:rsidR="00951305" w:rsidRPr="00D60FFD" w:rsidRDefault="00951305" w:rsidP="00785BCD">
            <w:pPr>
              <w:pStyle w:val="afffffb"/>
            </w:pPr>
          </w:p>
        </w:tc>
      </w:tr>
      <w:tr w:rsidR="00ED3505" w:rsidRPr="00D60FFD" w14:paraId="5D2EF711" w14:textId="77777777" w:rsidTr="00785BCD">
        <w:trPr>
          <w:trHeight w:val="648"/>
        </w:trPr>
        <w:tc>
          <w:tcPr>
            <w:tcW w:w="152" w:type="pct"/>
            <w:vMerge/>
            <w:vAlign w:val="center"/>
          </w:tcPr>
          <w:p w14:paraId="51687DB2" w14:textId="77777777" w:rsidR="00951305" w:rsidRPr="00D60FFD" w:rsidRDefault="00951305" w:rsidP="00785BCD">
            <w:pPr>
              <w:pStyle w:val="afffffb"/>
            </w:pPr>
          </w:p>
        </w:tc>
        <w:tc>
          <w:tcPr>
            <w:tcW w:w="224" w:type="pct"/>
            <w:vMerge/>
            <w:vAlign w:val="center"/>
          </w:tcPr>
          <w:p w14:paraId="30AAED42" w14:textId="77777777" w:rsidR="00951305" w:rsidRPr="00D60FFD" w:rsidRDefault="00951305" w:rsidP="00785BCD">
            <w:pPr>
              <w:pStyle w:val="afffffb"/>
            </w:pPr>
          </w:p>
        </w:tc>
        <w:tc>
          <w:tcPr>
            <w:tcW w:w="343" w:type="pct"/>
            <w:vMerge/>
            <w:vAlign w:val="center"/>
          </w:tcPr>
          <w:p w14:paraId="285CC8E1" w14:textId="77777777" w:rsidR="00951305" w:rsidRPr="00D60FFD" w:rsidRDefault="00951305" w:rsidP="00785BCD">
            <w:pPr>
              <w:pStyle w:val="afffffb"/>
            </w:pPr>
          </w:p>
        </w:tc>
        <w:tc>
          <w:tcPr>
            <w:tcW w:w="244" w:type="pct"/>
            <w:vMerge/>
            <w:vAlign w:val="center"/>
          </w:tcPr>
          <w:p w14:paraId="0A9339A8" w14:textId="77777777" w:rsidR="00951305" w:rsidRPr="00D60FFD" w:rsidRDefault="00951305" w:rsidP="00785BCD">
            <w:pPr>
              <w:pStyle w:val="afffffb"/>
            </w:pPr>
          </w:p>
        </w:tc>
        <w:tc>
          <w:tcPr>
            <w:tcW w:w="354" w:type="pct"/>
            <w:vMerge/>
            <w:vAlign w:val="center"/>
          </w:tcPr>
          <w:p w14:paraId="4D17944F" w14:textId="77777777" w:rsidR="00951305" w:rsidRPr="00D60FFD" w:rsidRDefault="00951305" w:rsidP="00785BCD">
            <w:pPr>
              <w:pStyle w:val="afffffb"/>
              <w:rPr>
                <w:rFonts w:ascii="宋体" w:hAnsi="宋体"/>
              </w:rPr>
            </w:pPr>
          </w:p>
        </w:tc>
        <w:tc>
          <w:tcPr>
            <w:tcW w:w="733" w:type="pct"/>
            <w:vAlign w:val="center"/>
          </w:tcPr>
          <w:p w14:paraId="1CA16FF8" w14:textId="77777777" w:rsidR="00951305" w:rsidRPr="00D60FFD" w:rsidRDefault="00951305" w:rsidP="00785BCD">
            <w:pPr>
              <w:pStyle w:val="afffffb"/>
            </w:pPr>
            <w:r w:rsidRPr="00D60FFD">
              <w:t>NO</w:t>
            </w:r>
            <w:r w:rsidRPr="00D60FFD">
              <w:rPr>
                <w:vertAlign w:val="subscript"/>
              </w:rPr>
              <w:t>x</w:t>
            </w:r>
          </w:p>
        </w:tc>
        <w:tc>
          <w:tcPr>
            <w:tcW w:w="172" w:type="pct"/>
            <w:vMerge/>
            <w:vAlign w:val="center"/>
          </w:tcPr>
          <w:p w14:paraId="78514BB1" w14:textId="77777777" w:rsidR="00951305" w:rsidRPr="00D60FFD" w:rsidRDefault="00951305" w:rsidP="00785BCD">
            <w:pPr>
              <w:pStyle w:val="afffffb"/>
            </w:pPr>
          </w:p>
        </w:tc>
        <w:tc>
          <w:tcPr>
            <w:tcW w:w="211" w:type="pct"/>
            <w:vMerge/>
            <w:vAlign w:val="center"/>
          </w:tcPr>
          <w:p w14:paraId="61D1B3E5" w14:textId="77777777" w:rsidR="00951305" w:rsidRPr="00D60FFD" w:rsidRDefault="00951305" w:rsidP="00785BCD">
            <w:pPr>
              <w:pStyle w:val="afffffb"/>
            </w:pPr>
          </w:p>
        </w:tc>
        <w:tc>
          <w:tcPr>
            <w:tcW w:w="254" w:type="pct"/>
            <w:vAlign w:val="center"/>
          </w:tcPr>
          <w:p w14:paraId="44EF35ED" w14:textId="77777777" w:rsidR="00951305" w:rsidRPr="00D60FFD" w:rsidRDefault="00951305" w:rsidP="00785BCD">
            <w:pPr>
              <w:pStyle w:val="afffffb"/>
            </w:pPr>
            <w:r w:rsidRPr="00D60FFD">
              <w:t>NO</w:t>
            </w:r>
            <w:r w:rsidRPr="00D60FFD">
              <w:rPr>
                <w:vertAlign w:val="subscript"/>
              </w:rPr>
              <w:t>x</w:t>
            </w:r>
            <w:r w:rsidRPr="00D60FFD">
              <w:t>在线</w:t>
            </w:r>
            <w:r w:rsidRPr="00D60FFD">
              <w:rPr>
                <w:rFonts w:hint="eastAsia"/>
              </w:rPr>
              <w:t>监测</w:t>
            </w:r>
            <w:r w:rsidRPr="00D60FFD">
              <w:t>装置</w:t>
            </w:r>
          </w:p>
        </w:tc>
        <w:tc>
          <w:tcPr>
            <w:tcW w:w="232" w:type="pct"/>
            <w:vMerge/>
            <w:vAlign w:val="center"/>
          </w:tcPr>
          <w:p w14:paraId="27F4A7DB" w14:textId="77777777" w:rsidR="00951305" w:rsidRPr="00D60FFD" w:rsidRDefault="00951305" w:rsidP="00785BCD">
            <w:pPr>
              <w:pStyle w:val="afffffb"/>
            </w:pPr>
          </w:p>
        </w:tc>
        <w:tc>
          <w:tcPr>
            <w:tcW w:w="415" w:type="pct"/>
            <w:vMerge/>
            <w:vAlign w:val="center"/>
          </w:tcPr>
          <w:p w14:paraId="6FD83F78" w14:textId="77777777" w:rsidR="00951305" w:rsidRPr="00D60FFD" w:rsidRDefault="00951305" w:rsidP="00785BCD">
            <w:pPr>
              <w:pStyle w:val="afffffb"/>
            </w:pPr>
          </w:p>
        </w:tc>
        <w:tc>
          <w:tcPr>
            <w:tcW w:w="246" w:type="pct"/>
            <w:vMerge/>
            <w:vAlign w:val="center"/>
          </w:tcPr>
          <w:p w14:paraId="5607C04D" w14:textId="77777777" w:rsidR="00951305" w:rsidRPr="00D60FFD" w:rsidRDefault="00951305" w:rsidP="00785BCD">
            <w:pPr>
              <w:pStyle w:val="afffffb"/>
            </w:pPr>
          </w:p>
        </w:tc>
        <w:tc>
          <w:tcPr>
            <w:tcW w:w="241" w:type="pct"/>
            <w:vMerge/>
            <w:vAlign w:val="center"/>
          </w:tcPr>
          <w:p w14:paraId="02691E6C" w14:textId="77777777" w:rsidR="00951305" w:rsidRPr="00D60FFD" w:rsidRDefault="00951305" w:rsidP="00785BCD">
            <w:pPr>
              <w:pStyle w:val="afffffb"/>
            </w:pPr>
          </w:p>
        </w:tc>
        <w:tc>
          <w:tcPr>
            <w:tcW w:w="1008" w:type="pct"/>
            <w:vAlign w:val="center"/>
          </w:tcPr>
          <w:p w14:paraId="15C0BD8C" w14:textId="77777777" w:rsidR="00951305" w:rsidRPr="00D60FFD" w:rsidRDefault="00951305" w:rsidP="00785BCD">
            <w:pPr>
              <w:pStyle w:val="afffffb"/>
            </w:pPr>
            <w:r w:rsidRPr="00D60FFD">
              <w:rPr>
                <w:rFonts w:hint="eastAsia"/>
              </w:rPr>
              <w:t>固定污染源废气</w:t>
            </w:r>
            <w:r w:rsidRPr="00D60FFD">
              <w:rPr>
                <w:rFonts w:hint="eastAsia"/>
              </w:rPr>
              <w:t xml:space="preserve"> </w:t>
            </w:r>
            <w:r w:rsidRPr="00D60FFD">
              <w:rPr>
                <w:rFonts w:hint="eastAsia"/>
              </w:rPr>
              <w:t>氮氧化物的测定</w:t>
            </w:r>
            <w:r w:rsidRPr="00D60FFD">
              <w:rPr>
                <w:rFonts w:hint="eastAsia"/>
              </w:rPr>
              <w:t xml:space="preserve"> </w:t>
            </w:r>
            <w:r w:rsidRPr="00D60FFD">
              <w:rPr>
                <w:rFonts w:hint="eastAsia"/>
              </w:rPr>
              <w:t>非分散红外吸收法</w:t>
            </w:r>
            <w:r w:rsidRPr="00D60FFD">
              <w:rPr>
                <w:rFonts w:hint="eastAsia"/>
              </w:rPr>
              <w:t>HJ 692-2014</w:t>
            </w:r>
          </w:p>
        </w:tc>
        <w:tc>
          <w:tcPr>
            <w:tcW w:w="171" w:type="pct"/>
            <w:vAlign w:val="center"/>
          </w:tcPr>
          <w:p w14:paraId="1E347310" w14:textId="77777777" w:rsidR="00951305" w:rsidRPr="00D60FFD" w:rsidRDefault="00951305" w:rsidP="00785BCD">
            <w:pPr>
              <w:pStyle w:val="afffffb"/>
            </w:pPr>
          </w:p>
        </w:tc>
      </w:tr>
      <w:tr w:rsidR="00ED3505" w:rsidRPr="00D60FFD" w14:paraId="4603DE3B" w14:textId="77777777" w:rsidTr="00785BCD">
        <w:trPr>
          <w:trHeight w:val="648"/>
        </w:trPr>
        <w:tc>
          <w:tcPr>
            <w:tcW w:w="152" w:type="pct"/>
            <w:vMerge/>
            <w:vAlign w:val="center"/>
          </w:tcPr>
          <w:p w14:paraId="6DC9213D" w14:textId="77777777" w:rsidR="00951305" w:rsidRPr="00D60FFD" w:rsidRDefault="00951305" w:rsidP="00785BCD">
            <w:pPr>
              <w:pStyle w:val="afffffb"/>
            </w:pPr>
          </w:p>
        </w:tc>
        <w:tc>
          <w:tcPr>
            <w:tcW w:w="224" w:type="pct"/>
            <w:vMerge/>
            <w:vAlign w:val="center"/>
          </w:tcPr>
          <w:p w14:paraId="580D07BC" w14:textId="77777777" w:rsidR="00951305" w:rsidRPr="00D60FFD" w:rsidRDefault="00951305" w:rsidP="00785BCD">
            <w:pPr>
              <w:pStyle w:val="afffffb"/>
            </w:pPr>
          </w:p>
        </w:tc>
        <w:tc>
          <w:tcPr>
            <w:tcW w:w="343" w:type="pct"/>
            <w:vMerge/>
            <w:vAlign w:val="center"/>
          </w:tcPr>
          <w:p w14:paraId="06EEAAC4" w14:textId="77777777" w:rsidR="00951305" w:rsidRPr="00D60FFD" w:rsidRDefault="00951305" w:rsidP="00785BCD">
            <w:pPr>
              <w:pStyle w:val="afffffb"/>
            </w:pPr>
          </w:p>
        </w:tc>
        <w:tc>
          <w:tcPr>
            <w:tcW w:w="244" w:type="pct"/>
            <w:vMerge/>
            <w:vAlign w:val="center"/>
          </w:tcPr>
          <w:p w14:paraId="0D19D129" w14:textId="77777777" w:rsidR="00951305" w:rsidRPr="00D60FFD" w:rsidRDefault="00951305" w:rsidP="00785BCD">
            <w:pPr>
              <w:pStyle w:val="afffffb"/>
            </w:pPr>
          </w:p>
        </w:tc>
        <w:tc>
          <w:tcPr>
            <w:tcW w:w="354" w:type="pct"/>
            <w:vMerge/>
            <w:vAlign w:val="center"/>
          </w:tcPr>
          <w:p w14:paraId="3279CEF6" w14:textId="77777777" w:rsidR="00951305" w:rsidRPr="00D60FFD" w:rsidRDefault="00951305" w:rsidP="00785BCD">
            <w:pPr>
              <w:pStyle w:val="afffffb"/>
              <w:rPr>
                <w:rFonts w:ascii="宋体" w:hAnsi="宋体"/>
              </w:rPr>
            </w:pPr>
          </w:p>
        </w:tc>
        <w:tc>
          <w:tcPr>
            <w:tcW w:w="733" w:type="pct"/>
            <w:vAlign w:val="center"/>
          </w:tcPr>
          <w:p w14:paraId="06058EA2" w14:textId="77777777" w:rsidR="00951305" w:rsidRPr="00D60FFD" w:rsidRDefault="00951305" w:rsidP="00785BCD">
            <w:pPr>
              <w:pStyle w:val="afffffb"/>
            </w:pPr>
            <w:r w:rsidRPr="00D60FFD">
              <w:t>CO</w:t>
            </w:r>
          </w:p>
        </w:tc>
        <w:tc>
          <w:tcPr>
            <w:tcW w:w="172" w:type="pct"/>
            <w:vMerge/>
            <w:vAlign w:val="center"/>
          </w:tcPr>
          <w:p w14:paraId="1E3D9979" w14:textId="77777777" w:rsidR="00951305" w:rsidRPr="00D60FFD" w:rsidRDefault="00951305" w:rsidP="00785BCD">
            <w:pPr>
              <w:pStyle w:val="afffffb"/>
            </w:pPr>
          </w:p>
        </w:tc>
        <w:tc>
          <w:tcPr>
            <w:tcW w:w="211" w:type="pct"/>
            <w:vMerge/>
            <w:vAlign w:val="center"/>
          </w:tcPr>
          <w:p w14:paraId="3C356869" w14:textId="77777777" w:rsidR="00951305" w:rsidRPr="00D60FFD" w:rsidRDefault="00951305" w:rsidP="00785BCD">
            <w:pPr>
              <w:pStyle w:val="afffffb"/>
            </w:pPr>
          </w:p>
        </w:tc>
        <w:tc>
          <w:tcPr>
            <w:tcW w:w="254" w:type="pct"/>
            <w:vAlign w:val="center"/>
          </w:tcPr>
          <w:p w14:paraId="67F3597C" w14:textId="77777777" w:rsidR="00951305" w:rsidRPr="00D60FFD" w:rsidRDefault="00951305" w:rsidP="00785BCD">
            <w:pPr>
              <w:pStyle w:val="afffffb"/>
            </w:pPr>
            <w:r w:rsidRPr="00D60FFD">
              <w:t>CO</w:t>
            </w:r>
            <w:r w:rsidRPr="00D60FFD">
              <w:t>在线</w:t>
            </w:r>
            <w:r w:rsidRPr="00D60FFD">
              <w:rPr>
                <w:rFonts w:hint="eastAsia"/>
              </w:rPr>
              <w:t>监测</w:t>
            </w:r>
            <w:r w:rsidRPr="00D60FFD">
              <w:t>装置</w:t>
            </w:r>
          </w:p>
        </w:tc>
        <w:tc>
          <w:tcPr>
            <w:tcW w:w="232" w:type="pct"/>
            <w:vMerge/>
            <w:vAlign w:val="center"/>
          </w:tcPr>
          <w:p w14:paraId="7DBCE5FA" w14:textId="77777777" w:rsidR="00951305" w:rsidRPr="00D60FFD" w:rsidRDefault="00951305" w:rsidP="00785BCD">
            <w:pPr>
              <w:pStyle w:val="afffffb"/>
            </w:pPr>
          </w:p>
        </w:tc>
        <w:tc>
          <w:tcPr>
            <w:tcW w:w="415" w:type="pct"/>
            <w:vMerge/>
            <w:vAlign w:val="center"/>
          </w:tcPr>
          <w:p w14:paraId="52CF924B" w14:textId="77777777" w:rsidR="00951305" w:rsidRPr="00D60FFD" w:rsidRDefault="00951305" w:rsidP="00785BCD">
            <w:pPr>
              <w:pStyle w:val="afffffb"/>
            </w:pPr>
          </w:p>
        </w:tc>
        <w:tc>
          <w:tcPr>
            <w:tcW w:w="246" w:type="pct"/>
            <w:vMerge/>
            <w:vAlign w:val="center"/>
          </w:tcPr>
          <w:p w14:paraId="002C256F" w14:textId="77777777" w:rsidR="00951305" w:rsidRPr="00D60FFD" w:rsidRDefault="00951305" w:rsidP="00785BCD">
            <w:pPr>
              <w:pStyle w:val="afffffb"/>
            </w:pPr>
          </w:p>
        </w:tc>
        <w:tc>
          <w:tcPr>
            <w:tcW w:w="241" w:type="pct"/>
            <w:vMerge/>
            <w:vAlign w:val="center"/>
          </w:tcPr>
          <w:p w14:paraId="38A4D32A" w14:textId="77777777" w:rsidR="00951305" w:rsidRPr="00D60FFD" w:rsidRDefault="00951305" w:rsidP="00785BCD">
            <w:pPr>
              <w:pStyle w:val="afffffb"/>
            </w:pPr>
          </w:p>
        </w:tc>
        <w:tc>
          <w:tcPr>
            <w:tcW w:w="1008" w:type="pct"/>
            <w:vAlign w:val="center"/>
          </w:tcPr>
          <w:p w14:paraId="2645C2CF" w14:textId="77777777" w:rsidR="00951305" w:rsidRPr="00D60FFD" w:rsidRDefault="00951305" w:rsidP="00785BCD">
            <w:pPr>
              <w:pStyle w:val="afffffb"/>
            </w:pPr>
            <w:r w:rsidRPr="00D60FFD">
              <w:rPr>
                <w:rFonts w:hint="eastAsia"/>
              </w:rPr>
              <w:t>固定污染源排气中一氧化碳的测定</w:t>
            </w:r>
            <w:r w:rsidRPr="00D60FFD">
              <w:rPr>
                <w:rFonts w:hint="eastAsia"/>
              </w:rPr>
              <w:t xml:space="preserve"> </w:t>
            </w:r>
            <w:r w:rsidRPr="00D60FFD">
              <w:rPr>
                <w:rFonts w:hint="eastAsia"/>
              </w:rPr>
              <w:t>非色散红外吸收法</w:t>
            </w:r>
            <w:r w:rsidRPr="00D60FFD">
              <w:rPr>
                <w:rFonts w:hint="eastAsia"/>
              </w:rPr>
              <w:t>HJ/T 44-1999</w:t>
            </w:r>
          </w:p>
        </w:tc>
        <w:tc>
          <w:tcPr>
            <w:tcW w:w="171" w:type="pct"/>
            <w:vAlign w:val="center"/>
          </w:tcPr>
          <w:p w14:paraId="5D4F4B2D" w14:textId="77777777" w:rsidR="00951305" w:rsidRPr="00D60FFD" w:rsidRDefault="00951305" w:rsidP="00785BCD">
            <w:pPr>
              <w:pStyle w:val="afffffb"/>
            </w:pPr>
          </w:p>
        </w:tc>
      </w:tr>
      <w:tr w:rsidR="00ED3505" w:rsidRPr="00D60FFD" w14:paraId="583EFBBB" w14:textId="77777777" w:rsidTr="00785BCD">
        <w:trPr>
          <w:trHeight w:val="648"/>
        </w:trPr>
        <w:tc>
          <w:tcPr>
            <w:tcW w:w="152" w:type="pct"/>
            <w:vMerge/>
            <w:vAlign w:val="center"/>
          </w:tcPr>
          <w:p w14:paraId="1D7151F5" w14:textId="77777777" w:rsidR="00951305" w:rsidRPr="00D60FFD" w:rsidRDefault="00951305" w:rsidP="00785BCD">
            <w:pPr>
              <w:pStyle w:val="afffffb"/>
            </w:pPr>
          </w:p>
        </w:tc>
        <w:tc>
          <w:tcPr>
            <w:tcW w:w="224" w:type="pct"/>
            <w:vMerge/>
            <w:vAlign w:val="center"/>
          </w:tcPr>
          <w:p w14:paraId="1F61D349" w14:textId="77777777" w:rsidR="00951305" w:rsidRPr="00D60FFD" w:rsidRDefault="00951305" w:rsidP="00785BCD">
            <w:pPr>
              <w:pStyle w:val="afffffb"/>
            </w:pPr>
          </w:p>
        </w:tc>
        <w:tc>
          <w:tcPr>
            <w:tcW w:w="343" w:type="pct"/>
            <w:vMerge/>
            <w:vAlign w:val="center"/>
          </w:tcPr>
          <w:p w14:paraId="06F3629A" w14:textId="77777777" w:rsidR="00951305" w:rsidRPr="00D60FFD" w:rsidRDefault="00951305" w:rsidP="00785BCD">
            <w:pPr>
              <w:pStyle w:val="afffffb"/>
            </w:pPr>
          </w:p>
        </w:tc>
        <w:tc>
          <w:tcPr>
            <w:tcW w:w="244" w:type="pct"/>
            <w:vMerge/>
            <w:vAlign w:val="center"/>
          </w:tcPr>
          <w:p w14:paraId="421A6192" w14:textId="77777777" w:rsidR="00951305" w:rsidRPr="00D60FFD" w:rsidRDefault="00951305" w:rsidP="00785BCD">
            <w:pPr>
              <w:pStyle w:val="afffffb"/>
            </w:pPr>
          </w:p>
        </w:tc>
        <w:tc>
          <w:tcPr>
            <w:tcW w:w="354" w:type="pct"/>
            <w:vMerge/>
            <w:vAlign w:val="center"/>
          </w:tcPr>
          <w:p w14:paraId="091DFDA7" w14:textId="77777777" w:rsidR="00951305" w:rsidRPr="00D60FFD" w:rsidRDefault="00951305" w:rsidP="00785BCD">
            <w:pPr>
              <w:pStyle w:val="afffffb"/>
              <w:rPr>
                <w:rFonts w:ascii="宋体" w:hAnsi="宋体"/>
              </w:rPr>
            </w:pPr>
          </w:p>
        </w:tc>
        <w:tc>
          <w:tcPr>
            <w:tcW w:w="733" w:type="pct"/>
            <w:vAlign w:val="center"/>
          </w:tcPr>
          <w:p w14:paraId="5E989A73" w14:textId="77777777" w:rsidR="00951305" w:rsidRPr="00D60FFD" w:rsidRDefault="00951305" w:rsidP="00785BCD">
            <w:pPr>
              <w:pStyle w:val="afffffb"/>
            </w:pPr>
            <w:r w:rsidRPr="00D60FFD">
              <w:t>HCl</w:t>
            </w:r>
          </w:p>
        </w:tc>
        <w:tc>
          <w:tcPr>
            <w:tcW w:w="172" w:type="pct"/>
            <w:vMerge/>
            <w:vAlign w:val="center"/>
          </w:tcPr>
          <w:p w14:paraId="1F6A231E" w14:textId="77777777" w:rsidR="00951305" w:rsidRPr="00D60FFD" w:rsidRDefault="00951305" w:rsidP="00785BCD">
            <w:pPr>
              <w:pStyle w:val="afffffb"/>
            </w:pPr>
          </w:p>
        </w:tc>
        <w:tc>
          <w:tcPr>
            <w:tcW w:w="211" w:type="pct"/>
            <w:vMerge/>
            <w:vAlign w:val="center"/>
          </w:tcPr>
          <w:p w14:paraId="45D1FA9C" w14:textId="77777777" w:rsidR="00951305" w:rsidRPr="00D60FFD" w:rsidRDefault="00951305" w:rsidP="00785BCD">
            <w:pPr>
              <w:pStyle w:val="afffffb"/>
            </w:pPr>
          </w:p>
        </w:tc>
        <w:tc>
          <w:tcPr>
            <w:tcW w:w="254" w:type="pct"/>
            <w:vAlign w:val="center"/>
          </w:tcPr>
          <w:p w14:paraId="2387FBCE" w14:textId="77777777" w:rsidR="00951305" w:rsidRPr="00D60FFD" w:rsidRDefault="00951305" w:rsidP="00785BCD">
            <w:pPr>
              <w:pStyle w:val="afffffb"/>
            </w:pPr>
            <w:r w:rsidRPr="00D60FFD">
              <w:t>HCl</w:t>
            </w:r>
            <w:r w:rsidRPr="00D60FFD">
              <w:t>在线</w:t>
            </w:r>
            <w:r w:rsidRPr="00D60FFD">
              <w:rPr>
                <w:rFonts w:hint="eastAsia"/>
              </w:rPr>
              <w:t>监测</w:t>
            </w:r>
            <w:r w:rsidRPr="00D60FFD">
              <w:t>装置</w:t>
            </w:r>
          </w:p>
        </w:tc>
        <w:tc>
          <w:tcPr>
            <w:tcW w:w="232" w:type="pct"/>
            <w:vMerge/>
            <w:vAlign w:val="center"/>
          </w:tcPr>
          <w:p w14:paraId="32D3CC1A" w14:textId="77777777" w:rsidR="00951305" w:rsidRPr="00D60FFD" w:rsidRDefault="00951305" w:rsidP="00785BCD">
            <w:pPr>
              <w:pStyle w:val="afffffb"/>
            </w:pPr>
          </w:p>
        </w:tc>
        <w:tc>
          <w:tcPr>
            <w:tcW w:w="415" w:type="pct"/>
            <w:vMerge/>
            <w:vAlign w:val="center"/>
          </w:tcPr>
          <w:p w14:paraId="0249D91E" w14:textId="77777777" w:rsidR="00951305" w:rsidRPr="00D60FFD" w:rsidRDefault="00951305" w:rsidP="00785BCD">
            <w:pPr>
              <w:pStyle w:val="afffffb"/>
            </w:pPr>
          </w:p>
        </w:tc>
        <w:tc>
          <w:tcPr>
            <w:tcW w:w="246" w:type="pct"/>
            <w:vMerge/>
            <w:vAlign w:val="center"/>
          </w:tcPr>
          <w:p w14:paraId="661AF4F1" w14:textId="77777777" w:rsidR="00951305" w:rsidRPr="00D60FFD" w:rsidRDefault="00951305" w:rsidP="00785BCD">
            <w:pPr>
              <w:pStyle w:val="afffffb"/>
            </w:pPr>
          </w:p>
        </w:tc>
        <w:tc>
          <w:tcPr>
            <w:tcW w:w="241" w:type="pct"/>
            <w:vMerge/>
            <w:vAlign w:val="center"/>
          </w:tcPr>
          <w:p w14:paraId="33339F5D" w14:textId="77777777" w:rsidR="00951305" w:rsidRPr="00D60FFD" w:rsidRDefault="00951305" w:rsidP="00785BCD">
            <w:pPr>
              <w:pStyle w:val="afffffb"/>
            </w:pPr>
          </w:p>
        </w:tc>
        <w:tc>
          <w:tcPr>
            <w:tcW w:w="1008" w:type="pct"/>
            <w:vAlign w:val="center"/>
          </w:tcPr>
          <w:p w14:paraId="5E758D26" w14:textId="77777777" w:rsidR="00951305" w:rsidRPr="00D60FFD" w:rsidRDefault="00951305" w:rsidP="00785BCD">
            <w:pPr>
              <w:pStyle w:val="afffffb"/>
            </w:pPr>
            <w:r w:rsidRPr="00D60FFD">
              <w:rPr>
                <w:rFonts w:hint="eastAsia"/>
              </w:rPr>
              <w:t>环境空气和废气</w:t>
            </w:r>
            <w:r w:rsidRPr="00D60FFD">
              <w:rPr>
                <w:rFonts w:hint="eastAsia"/>
              </w:rPr>
              <w:t xml:space="preserve"> </w:t>
            </w:r>
            <w:r w:rsidRPr="00D60FFD">
              <w:rPr>
                <w:rFonts w:hint="eastAsia"/>
              </w:rPr>
              <w:t>氯化氢的测定</w:t>
            </w:r>
            <w:r w:rsidRPr="00D60FFD">
              <w:rPr>
                <w:rFonts w:hint="eastAsia"/>
              </w:rPr>
              <w:t xml:space="preserve"> </w:t>
            </w:r>
            <w:r w:rsidRPr="00D60FFD">
              <w:rPr>
                <w:rFonts w:hint="eastAsia"/>
              </w:rPr>
              <w:t>离子色谱法</w:t>
            </w:r>
            <w:r w:rsidRPr="00D60FFD">
              <w:rPr>
                <w:rFonts w:hint="eastAsia"/>
              </w:rPr>
              <w:t>HJ 549-2016</w:t>
            </w:r>
            <w:r w:rsidRPr="00D60FFD">
              <w:rPr>
                <w:rFonts w:hint="eastAsia"/>
              </w:rPr>
              <w:t>代替</w:t>
            </w:r>
            <w:r w:rsidRPr="00D60FFD">
              <w:rPr>
                <w:rFonts w:hint="eastAsia"/>
              </w:rPr>
              <w:t>HJ 549-2009,</w:t>
            </w:r>
            <w:r w:rsidRPr="00D60FFD">
              <w:rPr>
                <w:rFonts w:hint="eastAsia"/>
              </w:rPr>
              <w:t>固定污染源废气</w:t>
            </w:r>
            <w:r w:rsidRPr="00D60FFD">
              <w:rPr>
                <w:rFonts w:hint="eastAsia"/>
              </w:rPr>
              <w:t xml:space="preserve"> </w:t>
            </w:r>
            <w:r w:rsidRPr="00D60FFD">
              <w:rPr>
                <w:rFonts w:hint="eastAsia"/>
              </w:rPr>
              <w:t>氯化氢的测定</w:t>
            </w:r>
            <w:r w:rsidRPr="00D60FFD">
              <w:rPr>
                <w:rFonts w:hint="eastAsia"/>
              </w:rPr>
              <w:t xml:space="preserve"> </w:t>
            </w:r>
            <w:r w:rsidRPr="00D60FFD">
              <w:rPr>
                <w:rFonts w:hint="eastAsia"/>
              </w:rPr>
              <w:t>硝酸银容量法</w:t>
            </w:r>
            <w:r w:rsidRPr="00D60FFD">
              <w:rPr>
                <w:rFonts w:hint="eastAsia"/>
              </w:rPr>
              <w:t>HJ 548-2016</w:t>
            </w:r>
            <w:r w:rsidRPr="00D60FFD">
              <w:rPr>
                <w:rFonts w:hint="eastAsia"/>
              </w:rPr>
              <w:t>代替</w:t>
            </w:r>
            <w:r w:rsidRPr="00D60FFD">
              <w:rPr>
                <w:rFonts w:hint="eastAsia"/>
              </w:rPr>
              <w:t>HJ 548-2009</w:t>
            </w:r>
          </w:p>
        </w:tc>
        <w:tc>
          <w:tcPr>
            <w:tcW w:w="171" w:type="pct"/>
            <w:vAlign w:val="center"/>
          </w:tcPr>
          <w:p w14:paraId="5EB4C6E4" w14:textId="77777777" w:rsidR="00951305" w:rsidRPr="00D60FFD" w:rsidRDefault="00951305" w:rsidP="00785BCD">
            <w:pPr>
              <w:pStyle w:val="afffffb"/>
            </w:pPr>
          </w:p>
        </w:tc>
      </w:tr>
      <w:tr w:rsidR="00ED3505" w:rsidRPr="00D60FFD" w14:paraId="488305DE" w14:textId="77777777" w:rsidTr="00785BCD">
        <w:trPr>
          <w:trHeight w:val="648"/>
        </w:trPr>
        <w:tc>
          <w:tcPr>
            <w:tcW w:w="152" w:type="pct"/>
            <w:vMerge/>
            <w:vAlign w:val="center"/>
          </w:tcPr>
          <w:p w14:paraId="034C2C26" w14:textId="77777777" w:rsidR="00951305" w:rsidRPr="00D60FFD" w:rsidRDefault="00951305" w:rsidP="00785BCD">
            <w:pPr>
              <w:pStyle w:val="afffffb"/>
            </w:pPr>
          </w:p>
        </w:tc>
        <w:tc>
          <w:tcPr>
            <w:tcW w:w="224" w:type="pct"/>
            <w:vMerge/>
            <w:vAlign w:val="center"/>
          </w:tcPr>
          <w:p w14:paraId="1C4660E9" w14:textId="77777777" w:rsidR="00951305" w:rsidRPr="00D60FFD" w:rsidRDefault="00951305" w:rsidP="00785BCD">
            <w:pPr>
              <w:pStyle w:val="afffffb"/>
            </w:pPr>
          </w:p>
        </w:tc>
        <w:tc>
          <w:tcPr>
            <w:tcW w:w="343" w:type="pct"/>
            <w:vMerge/>
            <w:vAlign w:val="center"/>
          </w:tcPr>
          <w:p w14:paraId="5300797A" w14:textId="77777777" w:rsidR="00951305" w:rsidRPr="00D60FFD" w:rsidRDefault="00951305" w:rsidP="00785BCD">
            <w:pPr>
              <w:pStyle w:val="afffffb"/>
            </w:pPr>
          </w:p>
        </w:tc>
        <w:tc>
          <w:tcPr>
            <w:tcW w:w="244" w:type="pct"/>
            <w:vMerge/>
            <w:vAlign w:val="center"/>
          </w:tcPr>
          <w:p w14:paraId="54411BF4" w14:textId="77777777" w:rsidR="00951305" w:rsidRPr="00D60FFD" w:rsidRDefault="00951305" w:rsidP="00785BCD">
            <w:pPr>
              <w:pStyle w:val="afffffb"/>
            </w:pPr>
          </w:p>
        </w:tc>
        <w:tc>
          <w:tcPr>
            <w:tcW w:w="354" w:type="pct"/>
            <w:vMerge/>
            <w:vAlign w:val="center"/>
          </w:tcPr>
          <w:p w14:paraId="60DA494A" w14:textId="77777777" w:rsidR="00951305" w:rsidRPr="00D60FFD" w:rsidRDefault="00951305" w:rsidP="00785BCD">
            <w:pPr>
              <w:pStyle w:val="afffffb"/>
              <w:rPr>
                <w:rFonts w:ascii="宋体" w:hAnsi="宋体"/>
              </w:rPr>
            </w:pPr>
          </w:p>
        </w:tc>
        <w:tc>
          <w:tcPr>
            <w:tcW w:w="733" w:type="pct"/>
            <w:vAlign w:val="center"/>
          </w:tcPr>
          <w:p w14:paraId="313A7A12" w14:textId="77777777" w:rsidR="00951305" w:rsidRPr="00D60FFD" w:rsidRDefault="00951305" w:rsidP="00785BCD">
            <w:pPr>
              <w:pStyle w:val="afffffb"/>
            </w:pPr>
            <w:r w:rsidRPr="00D60FFD">
              <w:t>HF</w:t>
            </w:r>
          </w:p>
        </w:tc>
        <w:tc>
          <w:tcPr>
            <w:tcW w:w="172" w:type="pct"/>
            <w:vMerge w:val="restart"/>
            <w:vAlign w:val="center"/>
          </w:tcPr>
          <w:p w14:paraId="2B69C461" w14:textId="77777777" w:rsidR="00951305" w:rsidRPr="00D60FFD" w:rsidRDefault="00951305" w:rsidP="00785BCD">
            <w:pPr>
              <w:pStyle w:val="afffffb"/>
            </w:pPr>
            <w:r w:rsidRPr="00D60FFD">
              <w:rPr>
                <w:rFonts w:hint="eastAsia"/>
              </w:rPr>
              <w:t>手工</w:t>
            </w:r>
          </w:p>
        </w:tc>
        <w:tc>
          <w:tcPr>
            <w:tcW w:w="211" w:type="pct"/>
            <w:vMerge w:val="restart"/>
            <w:vAlign w:val="center"/>
          </w:tcPr>
          <w:p w14:paraId="139F8DCA" w14:textId="77777777" w:rsidR="00951305" w:rsidRPr="00D60FFD" w:rsidRDefault="00951305" w:rsidP="00785BCD">
            <w:pPr>
              <w:pStyle w:val="afffffb"/>
            </w:pPr>
            <w:r w:rsidRPr="00D60FFD">
              <w:rPr>
                <w:rFonts w:hint="eastAsia"/>
              </w:rPr>
              <w:t>/</w:t>
            </w:r>
          </w:p>
        </w:tc>
        <w:tc>
          <w:tcPr>
            <w:tcW w:w="254" w:type="pct"/>
            <w:vMerge w:val="restart"/>
            <w:vAlign w:val="center"/>
          </w:tcPr>
          <w:p w14:paraId="6B0F3BF9" w14:textId="77777777" w:rsidR="00951305" w:rsidRPr="00D60FFD" w:rsidRDefault="00951305" w:rsidP="00785BCD">
            <w:pPr>
              <w:pStyle w:val="afffffb"/>
            </w:pPr>
            <w:r w:rsidRPr="00D60FFD">
              <w:rPr>
                <w:rFonts w:hint="eastAsia"/>
              </w:rPr>
              <w:t>/</w:t>
            </w:r>
          </w:p>
        </w:tc>
        <w:tc>
          <w:tcPr>
            <w:tcW w:w="232" w:type="pct"/>
            <w:vMerge w:val="restart"/>
            <w:vAlign w:val="center"/>
          </w:tcPr>
          <w:p w14:paraId="427CA523" w14:textId="77777777" w:rsidR="00951305" w:rsidRPr="00D60FFD" w:rsidRDefault="00951305" w:rsidP="00785BCD">
            <w:pPr>
              <w:pStyle w:val="afffffb"/>
            </w:pPr>
            <w:r w:rsidRPr="00D60FFD">
              <w:rPr>
                <w:rFonts w:hint="eastAsia"/>
              </w:rPr>
              <w:t>/</w:t>
            </w:r>
          </w:p>
        </w:tc>
        <w:tc>
          <w:tcPr>
            <w:tcW w:w="415" w:type="pct"/>
            <w:vMerge w:val="restart"/>
            <w:vAlign w:val="center"/>
          </w:tcPr>
          <w:p w14:paraId="42D7F5EC" w14:textId="77777777" w:rsidR="00951305" w:rsidRPr="00D60FFD" w:rsidRDefault="00951305" w:rsidP="00785BCD">
            <w:pPr>
              <w:pStyle w:val="afffffb"/>
            </w:pPr>
            <w:r w:rsidRPr="00D60FFD">
              <w:rPr>
                <w:rFonts w:hint="eastAsia"/>
              </w:rPr>
              <w:t>/</w:t>
            </w:r>
          </w:p>
        </w:tc>
        <w:tc>
          <w:tcPr>
            <w:tcW w:w="246" w:type="pct"/>
            <w:vMerge/>
            <w:vAlign w:val="center"/>
          </w:tcPr>
          <w:p w14:paraId="72024023" w14:textId="77777777" w:rsidR="00951305" w:rsidRPr="00D60FFD" w:rsidRDefault="00951305" w:rsidP="00785BCD">
            <w:pPr>
              <w:pStyle w:val="afffffb"/>
            </w:pPr>
          </w:p>
        </w:tc>
        <w:tc>
          <w:tcPr>
            <w:tcW w:w="241" w:type="pct"/>
            <w:vAlign w:val="center"/>
          </w:tcPr>
          <w:p w14:paraId="5B638403" w14:textId="77777777" w:rsidR="00951305" w:rsidRPr="00D60FFD" w:rsidRDefault="00951305" w:rsidP="00785BCD">
            <w:pPr>
              <w:pStyle w:val="afffffb"/>
            </w:pPr>
            <w:r w:rsidRPr="00D60FFD">
              <w:rPr>
                <w:rFonts w:hint="eastAsia"/>
              </w:rPr>
              <w:t>1</w:t>
            </w:r>
            <w:r w:rsidRPr="00D60FFD">
              <w:rPr>
                <w:rFonts w:hint="eastAsia"/>
              </w:rPr>
              <w:t>次</w:t>
            </w:r>
            <w:r w:rsidRPr="00D60FFD">
              <w:rPr>
                <w:rFonts w:hint="eastAsia"/>
              </w:rPr>
              <w:t>/</w:t>
            </w:r>
            <w:r w:rsidRPr="00D60FFD">
              <w:rPr>
                <w:rFonts w:hint="eastAsia"/>
              </w:rPr>
              <w:t>半年</w:t>
            </w:r>
          </w:p>
        </w:tc>
        <w:tc>
          <w:tcPr>
            <w:tcW w:w="1008" w:type="pct"/>
            <w:vAlign w:val="center"/>
          </w:tcPr>
          <w:p w14:paraId="13CC4654" w14:textId="77777777" w:rsidR="00951305" w:rsidRPr="00D60FFD" w:rsidRDefault="00951305" w:rsidP="00785BCD">
            <w:pPr>
              <w:pStyle w:val="afffffb"/>
            </w:pPr>
            <w:r w:rsidRPr="00D60FFD">
              <w:rPr>
                <w:rFonts w:hint="eastAsia"/>
              </w:rPr>
              <w:t>固定污染源废气</w:t>
            </w:r>
            <w:r w:rsidRPr="00D60FFD">
              <w:rPr>
                <w:rFonts w:hint="eastAsia"/>
              </w:rPr>
              <w:t xml:space="preserve"> </w:t>
            </w:r>
            <w:r w:rsidRPr="00D60FFD">
              <w:rPr>
                <w:rFonts w:hint="eastAsia"/>
              </w:rPr>
              <w:t>氟化氢的测定</w:t>
            </w:r>
            <w:r w:rsidRPr="00D60FFD">
              <w:rPr>
                <w:rFonts w:hint="eastAsia"/>
              </w:rPr>
              <w:t xml:space="preserve"> </w:t>
            </w:r>
            <w:r w:rsidRPr="00D60FFD">
              <w:rPr>
                <w:rFonts w:hint="eastAsia"/>
              </w:rPr>
              <w:t>离子色谱法（暂行）</w:t>
            </w:r>
            <w:r w:rsidRPr="00D60FFD">
              <w:rPr>
                <w:rFonts w:hint="eastAsia"/>
              </w:rPr>
              <w:t>HJ 688-2013</w:t>
            </w:r>
          </w:p>
        </w:tc>
        <w:tc>
          <w:tcPr>
            <w:tcW w:w="171" w:type="pct"/>
            <w:vAlign w:val="center"/>
          </w:tcPr>
          <w:p w14:paraId="1EB2B2D3" w14:textId="77777777" w:rsidR="00951305" w:rsidRPr="00D60FFD" w:rsidRDefault="00951305" w:rsidP="00785BCD">
            <w:pPr>
              <w:pStyle w:val="afffffb"/>
            </w:pPr>
          </w:p>
        </w:tc>
      </w:tr>
      <w:tr w:rsidR="00ED3505" w:rsidRPr="00D60FFD" w14:paraId="6A9C8D64" w14:textId="77777777" w:rsidTr="00785BCD">
        <w:trPr>
          <w:trHeight w:val="648"/>
        </w:trPr>
        <w:tc>
          <w:tcPr>
            <w:tcW w:w="152" w:type="pct"/>
            <w:vMerge/>
            <w:vAlign w:val="center"/>
          </w:tcPr>
          <w:p w14:paraId="6584FED9" w14:textId="77777777" w:rsidR="00951305" w:rsidRPr="00D60FFD" w:rsidRDefault="00951305" w:rsidP="00785BCD">
            <w:pPr>
              <w:pStyle w:val="afffffb"/>
            </w:pPr>
          </w:p>
        </w:tc>
        <w:tc>
          <w:tcPr>
            <w:tcW w:w="224" w:type="pct"/>
            <w:vMerge/>
            <w:vAlign w:val="center"/>
          </w:tcPr>
          <w:p w14:paraId="3A31A592" w14:textId="77777777" w:rsidR="00951305" w:rsidRPr="00D60FFD" w:rsidRDefault="00951305" w:rsidP="00785BCD">
            <w:pPr>
              <w:pStyle w:val="afffffb"/>
            </w:pPr>
          </w:p>
        </w:tc>
        <w:tc>
          <w:tcPr>
            <w:tcW w:w="343" w:type="pct"/>
            <w:vMerge/>
            <w:vAlign w:val="center"/>
          </w:tcPr>
          <w:p w14:paraId="1DA9AA9B" w14:textId="77777777" w:rsidR="00951305" w:rsidRPr="00D60FFD" w:rsidRDefault="00951305" w:rsidP="00785BCD">
            <w:pPr>
              <w:pStyle w:val="afffffb"/>
            </w:pPr>
          </w:p>
        </w:tc>
        <w:tc>
          <w:tcPr>
            <w:tcW w:w="244" w:type="pct"/>
            <w:vMerge/>
            <w:vAlign w:val="center"/>
          </w:tcPr>
          <w:p w14:paraId="1102CA9D" w14:textId="77777777" w:rsidR="00951305" w:rsidRPr="00D60FFD" w:rsidRDefault="00951305" w:rsidP="00785BCD">
            <w:pPr>
              <w:pStyle w:val="afffffb"/>
            </w:pPr>
          </w:p>
        </w:tc>
        <w:tc>
          <w:tcPr>
            <w:tcW w:w="354" w:type="pct"/>
            <w:vMerge/>
            <w:vAlign w:val="center"/>
          </w:tcPr>
          <w:p w14:paraId="33239565" w14:textId="77777777" w:rsidR="00951305" w:rsidRPr="00D60FFD" w:rsidRDefault="00951305" w:rsidP="00785BCD">
            <w:pPr>
              <w:pStyle w:val="afffffb"/>
              <w:rPr>
                <w:rFonts w:ascii="宋体" w:hAnsi="宋体"/>
              </w:rPr>
            </w:pPr>
          </w:p>
        </w:tc>
        <w:tc>
          <w:tcPr>
            <w:tcW w:w="733" w:type="pct"/>
            <w:vAlign w:val="center"/>
          </w:tcPr>
          <w:p w14:paraId="77270B8B" w14:textId="77777777" w:rsidR="00951305" w:rsidRPr="00D60FFD" w:rsidRDefault="00951305" w:rsidP="00785BCD">
            <w:pPr>
              <w:pStyle w:val="afffffb"/>
            </w:pPr>
            <w:r w:rsidRPr="00D60FFD">
              <w:t>Hg*</w:t>
            </w:r>
          </w:p>
        </w:tc>
        <w:tc>
          <w:tcPr>
            <w:tcW w:w="172" w:type="pct"/>
            <w:vMerge/>
            <w:vAlign w:val="center"/>
          </w:tcPr>
          <w:p w14:paraId="2FF2DB1E" w14:textId="77777777" w:rsidR="00951305" w:rsidRPr="00D60FFD" w:rsidRDefault="00951305" w:rsidP="00785BCD">
            <w:pPr>
              <w:pStyle w:val="afffffb"/>
            </w:pPr>
          </w:p>
        </w:tc>
        <w:tc>
          <w:tcPr>
            <w:tcW w:w="211" w:type="pct"/>
            <w:vMerge/>
            <w:vAlign w:val="center"/>
          </w:tcPr>
          <w:p w14:paraId="12CCDF0D" w14:textId="77777777" w:rsidR="00951305" w:rsidRPr="00D60FFD" w:rsidRDefault="00951305" w:rsidP="00785BCD">
            <w:pPr>
              <w:pStyle w:val="afffffb"/>
            </w:pPr>
          </w:p>
        </w:tc>
        <w:tc>
          <w:tcPr>
            <w:tcW w:w="254" w:type="pct"/>
            <w:vMerge/>
            <w:vAlign w:val="center"/>
          </w:tcPr>
          <w:p w14:paraId="58959E55" w14:textId="77777777" w:rsidR="00951305" w:rsidRPr="00D60FFD" w:rsidRDefault="00951305" w:rsidP="00785BCD">
            <w:pPr>
              <w:pStyle w:val="afffffb"/>
            </w:pPr>
          </w:p>
        </w:tc>
        <w:tc>
          <w:tcPr>
            <w:tcW w:w="232" w:type="pct"/>
            <w:vMerge/>
            <w:vAlign w:val="center"/>
          </w:tcPr>
          <w:p w14:paraId="7EE80DF3" w14:textId="77777777" w:rsidR="00951305" w:rsidRPr="00D60FFD" w:rsidRDefault="00951305" w:rsidP="00785BCD">
            <w:pPr>
              <w:pStyle w:val="afffffb"/>
            </w:pPr>
          </w:p>
        </w:tc>
        <w:tc>
          <w:tcPr>
            <w:tcW w:w="415" w:type="pct"/>
            <w:vMerge/>
            <w:vAlign w:val="center"/>
          </w:tcPr>
          <w:p w14:paraId="276C12C6" w14:textId="77777777" w:rsidR="00951305" w:rsidRPr="00D60FFD" w:rsidRDefault="00951305" w:rsidP="00785BCD">
            <w:pPr>
              <w:pStyle w:val="afffffb"/>
            </w:pPr>
          </w:p>
        </w:tc>
        <w:tc>
          <w:tcPr>
            <w:tcW w:w="246" w:type="pct"/>
            <w:vMerge/>
            <w:vAlign w:val="center"/>
          </w:tcPr>
          <w:p w14:paraId="7818F431" w14:textId="77777777" w:rsidR="00951305" w:rsidRPr="00D60FFD" w:rsidRDefault="00951305" w:rsidP="00785BCD">
            <w:pPr>
              <w:pStyle w:val="afffffb"/>
            </w:pPr>
          </w:p>
        </w:tc>
        <w:tc>
          <w:tcPr>
            <w:tcW w:w="241" w:type="pct"/>
            <w:vMerge w:val="restart"/>
            <w:vAlign w:val="center"/>
          </w:tcPr>
          <w:p w14:paraId="705CF9D4" w14:textId="77777777" w:rsidR="00951305" w:rsidRPr="00D60FFD" w:rsidRDefault="00951305" w:rsidP="00785BCD">
            <w:pPr>
              <w:pStyle w:val="afffffb"/>
            </w:pPr>
            <w:r w:rsidRPr="00D60FFD">
              <w:rPr>
                <w:rFonts w:hint="eastAsia"/>
              </w:rPr>
              <w:t>1</w:t>
            </w:r>
            <w:r w:rsidRPr="00D60FFD">
              <w:rPr>
                <w:rFonts w:hint="eastAsia"/>
              </w:rPr>
              <w:t>次</w:t>
            </w:r>
            <w:r w:rsidRPr="00D60FFD">
              <w:rPr>
                <w:rFonts w:hint="eastAsia"/>
              </w:rPr>
              <w:t>/</w:t>
            </w:r>
            <w:r w:rsidRPr="00D60FFD">
              <w:rPr>
                <w:rFonts w:hint="eastAsia"/>
              </w:rPr>
              <w:t>月</w:t>
            </w:r>
          </w:p>
        </w:tc>
        <w:tc>
          <w:tcPr>
            <w:tcW w:w="1008" w:type="pct"/>
            <w:vAlign w:val="center"/>
          </w:tcPr>
          <w:p w14:paraId="39E927F0" w14:textId="77777777" w:rsidR="00951305" w:rsidRPr="00D60FFD" w:rsidRDefault="00951305" w:rsidP="00785BCD">
            <w:pPr>
              <w:pStyle w:val="afffffb"/>
            </w:pPr>
            <w:r w:rsidRPr="00D60FFD">
              <w:rPr>
                <w:rFonts w:hint="eastAsia"/>
              </w:rPr>
              <w:t>固定污染源废气</w:t>
            </w:r>
            <w:r w:rsidRPr="00D60FFD">
              <w:rPr>
                <w:rFonts w:hint="eastAsia"/>
              </w:rPr>
              <w:t xml:space="preserve"> </w:t>
            </w:r>
            <w:r w:rsidRPr="00D60FFD">
              <w:rPr>
                <w:rFonts w:hint="eastAsia"/>
              </w:rPr>
              <w:t>汞的测定</w:t>
            </w:r>
            <w:r w:rsidRPr="00D60FFD">
              <w:rPr>
                <w:rFonts w:hint="eastAsia"/>
              </w:rPr>
              <w:t xml:space="preserve"> </w:t>
            </w:r>
            <w:r w:rsidRPr="00D60FFD">
              <w:rPr>
                <w:rFonts w:hint="eastAsia"/>
              </w:rPr>
              <w:t>冷原子吸收分光光度法</w:t>
            </w:r>
            <w:r w:rsidRPr="00D60FFD">
              <w:rPr>
                <w:rFonts w:hint="eastAsia"/>
              </w:rPr>
              <w:t xml:space="preserve"> (</w:t>
            </w:r>
            <w:r w:rsidRPr="00D60FFD">
              <w:rPr>
                <w:rFonts w:hint="eastAsia"/>
              </w:rPr>
              <w:t>暂行</w:t>
            </w:r>
            <w:r w:rsidRPr="00D60FFD">
              <w:rPr>
                <w:rFonts w:hint="eastAsia"/>
              </w:rPr>
              <w:t>)HJ 543</w:t>
            </w:r>
            <w:r w:rsidRPr="00D60FFD">
              <w:rPr>
                <w:rFonts w:hint="eastAsia"/>
              </w:rPr>
              <w:t>—</w:t>
            </w:r>
            <w:r w:rsidRPr="00D60FFD">
              <w:rPr>
                <w:rFonts w:hint="eastAsia"/>
              </w:rPr>
              <w:t>2009</w:t>
            </w:r>
          </w:p>
        </w:tc>
        <w:tc>
          <w:tcPr>
            <w:tcW w:w="171" w:type="pct"/>
            <w:vAlign w:val="center"/>
          </w:tcPr>
          <w:p w14:paraId="40ADE7A5" w14:textId="77777777" w:rsidR="00951305" w:rsidRPr="00D60FFD" w:rsidRDefault="00951305" w:rsidP="00785BCD">
            <w:pPr>
              <w:pStyle w:val="afffffb"/>
            </w:pPr>
          </w:p>
        </w:tc>
      </w:tr>
      <w:tr w:rsidR="00ED3505" w:rsidRPr="00D60FFD" w14:paraId="019B87E8" w14:textId="77777777" w:rsidTr="00785BCD">
        <w:trPr>
          <w:trHeight w:val="648"/>
        </w:trPr>
        <w:tc>
          <w:tcPr>
            <w:tcW w:w="152" w:type="pct"/>
            <w:vMerge/>
            <w:vAlign w:val="center"/>
          </w:tcPr>
          <w:p w14:paraId="12E9171D" w14:textId="77777777" w:rsidR="00951305" w:rsidRPr="00D60FFD" w:rsidRDefault="00951305" w:rsidP="00785BCD">
            <w:pPr>
              <w:pStyle w:val="afffffb"/>
            </w:pPr>
          </w:p>
        </w:tc>
        <w:tc>
          <w:tcPr>
            <w:tcW w:w="224" w:type="pct"/>
            <w:vMerge/>
            <w:vAlign w:val="center"/>
          </w:tcPr>
          <w:p w14:paraId="13286896" w14:textId="77777777" w:rsidR="00951305" w:rsidRPr="00D60FFD" w:rsidRDefault="00951305" w:rsidP="00785BCD">
            <w:pPr>
              <w:pStyle w:val="afffffb"/>
            </w:pPr>
          </w:p>
        </w:tc>
        <w:tc>
          <w:tcPr>
            <w:tcW w:w="343" w:type="pct"/>
            <w:vMerge/>
            <w:vAlign w:val="center"/>
          </w:tcPr>
          <w:p w14:paraId="10410D0D" w14:textId="77777777" w:rsidR="00951305" w:rsidRPr="00D60FFD" w:rsidRDefault="00951305" w:rsidP="00785BCD">
            <w:pPr>
              <w:pStyle w:val="afffffb"/>
            </w:pPr>
          </w:p>
        </w:tc>
        <w:tc>
          <w:tcPr>
            <w:tcW w:w="244" w:type="pct"/>
            <w:vMerge/>
            <w:vAlign w:val="center"/>
          </w:tcPr>
          <w:p w14:paraId="2A9E54EF" w14:textId="77777777" w:rsidR="00951305" w:rsidRPr="00D60FFD" w:rsidRDefault="00951305" w:rsidP="00785BCD">
            <w:pPr>
              <w:pStyle w:val="afffffb"/>
            </w:pPr>
          </w:p>
        </w:tc>
        <w:tc>
          <w:tcPr>
            <w:tcW w:w="354" w:type="pct"/>
            <w:vMerge/>
            <w:vAlign w:val="center"/>
          </w:tcPr>
          <w:p w14:paraId="172D2AEB" w14:textId="77777777" w:rsidR="00951305" w:rsidRPr="00D60FFD" w:rsidRDefault="00951305" w:rsidP="00785BCD">
            <w:pPr>
              <w:pStyle w:val="afffffb"/>
              <w:rPr>
                <w:rFonts w:ascii="宋体" w:hAnsi="宋体"/>
              </w:rPr>
            </w:pPr>
          </w:p>
        </w:tc>
        <w:tc>
          <w:tcPr>
            <w:tcW w:w="733" w:type="pct"/>
            <w:vAlign w:val="center"/>
          </w:tcPr>
          <w:p w14:paraId="3AD447E6" w14:textId="77777777" w:rsidR="00951305" w:rsidRPr="00D60FFD" w:rsidRDefault="00951305" w:rsidP="00785BCD">
            <w:pPr>
              <w:pStyle w:val="afffffb"/>
            </w:pPr>
            <w:r w:rsidRPr="00D60FFD">
              <w:t>Cd*</w:t>
            </w:r>
          </w:p>
        </w:tc>
        <w:tc>
          <w:tcPr>
            <w:tcW w:w="172" w:type="pct"/>
            <w:vMerge/>
            <w:vAlign w:val="center"/>
          </w:tcPr>
          <w:p w14:paraId="7CD703D0" w14:textId="77777777" w:rsidR="00951305" w:rsidRPr="00D60FFD" w:rsidRDefault="00951305" w:rsidP="00785BCD">
            <w:pPr>
              <w:pStyle w:val="afffffb"/>
            </w:pPr>
          </w:p>
        </w:tc>
        <w:tc>
          <w:tcPr>
            <w:tcW w:w="211" w:type="pct"/>
            <w:vMerge/>
            <w:vAlign w:val="center"/>
          </w:tcPr>
          <w:p w14:paraId="5FBA4AC8" w14:textId="77777777" w:rsidR="00951305" w:rsidRPr="00D60FFD" w:rsidRDefault="00951305" w:rsidP="00785BCD">
            <w:pPr>
              <w:pStyle w:val="afffffb"/>
            </w:pPr>
          </w:p>
        </w:tc>
        <w:tc>
          <w:tcPr>
            <w:tcW w:w="254" w:type="pct"/>
            <w:vMerge/>
            <w:vAlign w:val="center"/>
          </w:tcPr>
          <w:p w14:paraId="08D3BD31" w14:textId="77777777" w:rsidR="00951305" w:rsidRPr="00D60FFD" w:rsidRDefault="00951305" w:rsidP="00785BCD">
            <w:pPr>
              <w:pStyle w:val="afffffb"/>
            </w:pPr>
          </w:p>
        </w:tc>
        <w:tc>
          <w:tcPr>
            <w:tcW w:w="232" w:type="pct"/>
            <w:vMerge/>
            <w:vAlign w:val="center"/>
          </w:tcPr>
          <w:p w14:paraId="3E0DAECF" w14:textId="77777777" w:rsidR="00951305" w:rsidRPr="00D60FFD" w:rsidRDefault="00951305" w:rsidP="00785BCD">
            <w:pPr>
              <w:pStyle w:val="afffffb"/>
            </w:pPr>
          </w:p>
        </w:tc>
        <w:tc>
          <w:tcPr>
            <w:tcW w:w="415" w:type="pct"/>
            <w:vMerge/>
            <w:vAlign w:val="center"/>
          </w:tcPr>
          <w:p w14:paraId="2DF802E8" w14:textId="77777777" w:rsidR="00951305" w:rsidRPr="00D60FFD" w:rsidRDefault="00951305" w:rsidP="00785BCD">
            <w:pPr>
              <w:pStyle w:val="afffffb"/>
            </w:pPr>
          </w:p>
        </w:tc>
        <w:tc>
          <w:tcPr>
            <w:tcW w:w="246" w:type="pct"/>
            <w:vMerge/>
            <w:vAlign w:val="center"/>
          </w:tcPr>
          <w:p w14:paraId="1E94519B" w14:textId="77777777" w:rsidR="00951305" w:rsidRPr="00D60FFD" w:rsidRDefault="00951305" w:rsidP="00785BCD">
            <w:pPr>
              <w:pStyle w:val="afffffb"/>
            </w:pPr>
          </w:p>
        </w:tc>
        <w:tc>
          <w:tcPr>
            <w:tcW w:w="241" w:type="pct"/>
            <w:vMerge/>
            <w:vAlign w:val="center"/>
          </w:tcPr>
          <w:p w14:paraId="3B0B5A2F" w14:textId="77777777" w:rsidR="00951305" w:rsidRPr="00D60FFD" w:rsidRDefault="00951305" w:rsidP="00785BCD">
            <w:pPr>
              <w:pStyle w:val="afffffb"/>
            </w:pPr>
          </w:p>
        </w:tc>
        <w:tc>
          <w:tcPr>
            <w:tcW w:w="1008" w:type="pct"/>
            <w:vAlign w:val="center"/>
          </w:tcPr>
          <w:p w14:paraId="3D8FA3BA" w14:textId="77777777" w:rsidR="00951305" w:rsidRPr="00D60FFD" w:rsidRDefault="00951305" w:rsidP="00785BCD">
            <w:pPr>
              <w:pStyle w:val="afffffb"/>
            </w:pPr>
            <w:r w:rsidRPr="00D60FFD">
              <w:rPr>
                <w:rFonts w:hint="eastAsia"/>
              </w:rPr>
              <w:t>大气</w:t>
            </w:r>
            <w:r w:rsidRPr="00D60FFD">
              <w:t>固定污染源</w:t>
            </w:r>
            <w:r w:rsidRPr="00D60FFD">
              <w:rPr>
                <w:rFonts w:hint="eastAsia"/>
              </w:rPr>
              <w:t xml:space="preserve"> </w:t>
            </w:r>
            <w:r w:rsidRPr="00D60FFD">
              <w:rPr>
                <w:rFonts w:hint="eastAsia"/>
              </w:rPr>
              <w:t>镉</w:t>
            </w:r>
            <w:r w:rsidRPr="00D60FFD">
              <w:t>的测定</w:t>
            </w:r>
            <w:r w:rsidRPr="00D60FFD">
              <w:rPr>
                <w:rFonts w:hint="eastAsia"/>
              </w:rPr>
              <w:t>火焰原子吸收分光光度法</w:t>
            </w:r>
          </w:p>
        </w:tc>
        <w:tc>
          <w:tcPr>
            <w:tcW w:w="171" w:type="pct"/>
            <w:vAlign w:val="center"/>
          </w:tcPr>
          <w:p w14:paraId="4A88EA91" w14:textId="77777777" w:rsidR="00951305" w:rsidRPr="00D60FFD" w:rsidRDefault="00951305" w:rsidP="00785BCD">
            <w:pPr>
              <w:pStyle w:val="afffffb"/>
            </w:pPr>
          </w:p>
        </w:tc>
      </w:tr>
      <w:tr w:rsidR="00ED3505" w:rsidRPr="00D60FFD" w14:paraId="381E28FD" w14:textId="77777777" w:rsidTr="00785BCD">
        <w:trPr>
          <w:trHeight w:val="648"/>
        </w:trPr>
        <w:tc>
          <w:tcPr>
            <w:tcW w:w="152" w:type="pct"/>
            <w:vMerge/>
            <w:vAlign w:val="center"/>
          </w:tcPr>
          <w:p w14:paraId="46B990D8" w14:textId="77777777" w:rsidR="00951305" w:rsidRPr="00D60FFD" w:rsidRDefault="00951305" w:rsidP="00785BCD">
            <w:pPr>
              <w:pStyle w:val="afffffb"/>
            </w:pPr>
          </w:p>
        </w:tc>
        <w:tc>
          <w:tcPr>
            <w:tcW w:w="224" w:type="pct"/>
            <w:vMerge/>
            <w:vAlign w:val="center"/>
          </w:tcPr>
          <w:p w14:paraId="57F685D6" w14:textId="77777777" w:rsidR="00951305" w:rsidRPr="00D60FFD" w:rsidRDefault="00951305" w:rsidP="00785BCD">
            <w:pPr>
              <w:pStyle w:val="afffffb"/>
            </w:pPr>
          </w:p>
        </w:tc>
        <w:tc>
          <w:tcPr>
            <w:tcW w:w="343" w:type="pct"/>
            <w:vMerge/>
            <w:vAlign w:val="center"/>
          </w:tcPr>
          <w:p w14:paraId="2779401B" w14:textId="77777777" w:rsidR="00951305" w:rsidRPr="00D60FFD" w:rsidRDefault="00951305" w:rsidP="00785BCD">
            <w:pPr>
              <w:pStyle w:val="afffffb"/>
            </w:pPr>
          </w:p>
        </w:tc>
        <w:tc>
          <w:tcPr>
            <w:tcW w:w="244" w:type="pct"/>
            <w:vMerge/>
            <w:vAlign w:val="center"/>
          </w:tcPr>
          <w:p w14:paraId="719D0BB8" w14:textId="77777777" w:rsidR="00951305" w:rsidRPr="00D60FFD" w:rsidRDefault="00951305" w:rsidP="00785BCD">
            <w:pPr>
              <w:pStyle w:val="afffffb"/>
            </w:pPr>
          </w:p>
        </w:tc>
        <w:tc>
          <w:tcPr>
            <w:tcW w:w="354" w:type="pct"/>
            <w:vMerge/>
            <w:vAlign w:val="center"/>
          </w:tcPr>
          <w:p w14:paraId="30D78FB9" w14:textId="77777777" w:rsidR="00951305" w:rsidRPr="00D60FFD" w:rsidRDefault="00951305" w:rsidP="00785BCD">
            <w:pPr>
              <w:pStyle w:val="afffffb"/>
              <w:rPr>
                <w:rFonts w:ascii="宋体" w:hAnsi="宋体"/>
              </w:rPr>
            </w:pPr>
          </w:p>
        </w:tc>
        <w:tc>
          <w:tcPr>
            <w:tcW w:w="733" w:type="pct"/>
            <w:vAlign w:val="center"/>
          </w:tcPr>
          <w:p w14:paraId="58B18C0A" w14:textId="77777777" w:rsidR="00951305" w:rsidRPr="00D60FFD" w:rsidRDefault="00951305" w:rsidP="00785BCD">
            <w:pPr>
              <w:pStyle w:val="afffffb"/>
            </w:pPr>
            <w:r w:rsidRPr="00D60FFD">
              <w:t>Pb*</w:t>
            </w:r>
          </w:p>
        </w:tc>
        <w:tc>
          <w:tcPr>
            <w:tcW w:w="172" w:type="pct"/>
            <w:vMerge/>
            <w:vAlign w:val="center"/>
          </w:tcPr>
          <w:p w14:paraId="2E5641B0" w14:textId="77777777" w:rsidR="00951305" w:rsidRPr="00D60FFD" w:rsidRDefault="00951305" w:rsidP="00785BCD">
            <w:pPr>
              <w:pStyle w:val="afffffb"/>
            </w:pPr>
          </w:p>
        </w:tc>
        <w:tc>
          <w:tcPr>
            <w:tcW w:w="211" w:type="pct"/>
            <w:vMerge/>
            <w:vAlign w:val="center"/>
          </w:tcPr>
          <w:p w14:paraId="3E22BF8D" w14:textId="77777777" w:rsidR="00951305" w:rsidRPr="00D60FFD" w:rsidRDefault="00951305" w:rsidP="00785BCD">
            <w:pPr>
              <w:pStyle w:val="afffffb"/>
            </w:pPr>
          </w:p>
        </w:tc>
        <w:tc>
          <w:tcPr>
            <w:tcW w:w="254" w:type="pct"/>
            <w:vMerge/>
            <w:vAlign w:val="center"/>
          </w:tcPr>
          <w:p w14:paraId="561B4A0E" w14:textId="77777777" w:rsidR="00951305" w:rsidRPr="00D60FFD" w:rsidRDefault="00951305" w:rsidP="00785BCD">
            <w:pPr>
              <w:pStyle w:val="afffffb"/>
            </w:pPr>
          </w:p>
        </w:tc>
        <w:tc>
          <w:tcPr>
            <w:tcW w:w="232" w:type="pct"/>
            <w:vMerge/>
            <w:vAlign w:val="center"/>
          </w:tcPr>
          <w:p w14:paraId="6FF4E003" w14:textId="77777777" w:rsidR="00951305" w:rsidRPr="00D60FFD" w:rsidRDefault="00951305" w:rsidP="00785BCD">
            <w:pPr>
              <w:pStyle w:val="afffffb"/>
            </w:pPr>
          </w:p>
        </w:tc>
        <w:tc>
          <w:tcPr>
            <w:tcW w:w="415" w:type="pct"/>
            <w:vMerge/>
            <w:vAlign w:val="center"/>
          </w:tcPr>
          <w:p w14:paraId="2042C6A2" w14:textId="77777777" w:rsidR="00951305" w:rsidRPr="00D60FFD" w:rsidRDefault="00951305" w:rsidP="00785BCD">
            <w:pPr>
              <w:pStyle w:val="afffffb"/>
            </w:pPr>
          </w:p>
        </w:tc>
        <w:tc>
          <w:tcPr>
            <w:tcW w:w="246" w:type="pct"/>
            <w:vMerge/>
            <w:vAlign w:val="center"/>
          </w:tcPr>
          <w:p w14:paraId="3CCAEBED" w14:textId="77777777" w:rsidR="00951305" w:rsidRPr="00D60FFD" w:rsidRDefault="00951305" w:rsidP="00785BCD">
            <w:pPr>
              <w:pStyle w:val="afffffb"/>
            </w:pPr>
          </w:p>
        </w:tc>
        <w:tc>
          <w:tcPr>
            <w:tcW w:w="241" w:type="pct"/>
            <w:vMerge/>
            <w:vAlign w:val="center"/>
          </w:tcPr>
          <w:p w14:paraId="4FC9A9FB" w14:textId="77777777" w:rsidR="00951305" w:rsidRPr="00D60FFD" w:rsidRDefault="00951305" w:rsidP="00785BCD">
            <w:pPr>
              <w:pStyle w:val="afffffb"/>
            </w:pPr>
          </w:p>
        </w:tc>
        <w:tc>
          <w:tcPr>
            <w:tcW w:w="1008" w:type="pct"/>
            <w:vAlign w:val="center"/>
          </w:tcPr>
          <w:p w14:paraId="068AD595" w14:textId="77777777" w:rsidR="00951305" w:rsidRPr="00D60FFD" w:rsidRDefault="00951305" w:rsidP="00785BCD">
            <w:pPr>
              <w:pStyle w:val="afffffb"/>
            </w:pPr>
            <w:r w:rsidRPr="00D60FFD">
              <w:rPr>
                <w:rFonts w:hint="eastAsia"/>
              </w:rPr>
              <w:t>固定污染源废气</w:t>
            </w:r>
            <w:r w:rsidRPr="00D60FFD">
              <w:rPr>
                <w:rFonts w:hint="eastAsia"/>
              </w:rPr>
              <w:t xml:space="preserve"> </w:t>
            </w:r>
            <w:r w:rsidRPr="00D60FFD">
              <w:rPr>
                <w:rFonts w:hint="eastAsia"/>
              </w:rPr>
              <w:t>铅的测定</w:t>
            </w:r>
            <w:r w:rsidRPr="00D60FFD">
              <w:rPr>
                <w:rFonts w:hint="eastAsia"/>
              </w:rPr>
              <w:t xml:space="preserve"> </w:t>
            </w:r>
            <w:r w:rsidRPr="00D60FFD">
              <w:rPr>
                <w:rFonts w:hint="eastAsia"/>
              </w:rPr>
              <w:t>火焰原子吸收分光光度法</w:t>
            </w:r>
          </w:p>
        </w:tc>
        <w:tc>
          <w:tcPr>
            <w:tcW w:w="171" w:type="pct"/>
            <w:vAlign w:val="center"/>
          </w:tcPr>
          <w:p w14:paraId="17306EFA" w14:textId="77777777" w:rsidR="00951305" w:rsidRPr="00D60FFD" w:rsidRDefault="00951305" w:rsidP="00785BCD">
            <w:pPr>
              <w:pStyle w:val="afffffb"/>
            </w:pPr>
          </w:p>
        </w:tc>
      </w:tr>
      <w:tr w:rsidR="00ED3505" w:rsidRPr="00D60FFD" w14:paraId="0D8F92D1" w14:textId="77777777" w:rsidTr="00785BCD">
        <w:trPr>
          <w:trHeight w:val="648"/>
        </w:trPr>
        <w:tc>
          <w:tcPr>
            <w:tcW w:w="152" w:type="pct"/>
            <w:vMerge/>
            <w:vAlign w:val="center"/>
          </w:tcPr>
          <w:p w14:paraId="78174647" w14:textId="77777777" w:rsidR="00951305" w:rsidRPr="00D60FFD" w:rsidRDefault="00951305" w:rsidP="00785BCD">
            <w:pPr>
              <w:pStyle w:val="afffffb"/>
            </w:pPr>
          </w:p>
        </w:tc>
        <w:tc>
          <w:tcPr>
            <w:tcW w:w="224" w:type="pct"/>
            <w:vMerge/>
            <w:vAlign w:val="center"/>
          </w:tcPr>
          <w:p w14:paraId="2FEFFFDD" w14:textId="77777777" w:rsidR="00951305" w:rsidRPr="00D60FFD" w:rsidRDefault="00951305" w:rsidP="00785BCD">
            <w:pPr>
              <w:pStyle w:val="afffffb"/>
            </w:pPr>
          </w:p>
        </w:tc>
        <w:tc>
          <w:tcPr>
            <w:tcW w:w="343" w:type="pct"/>
            <w:vMerge/>
            <w:vAlign w:val="center"/>
          </w:tcPr>
          <w:p w14:paraId="253794AF" w14:textId="77777777" w:rsidR="00951305" w:rsidRPr="00D60FFD" w:rsidRDefault="00951305" w:rsidP="00785BCD">
            <w:pPr>
              <w:pStyle w:val="afffffb"/>
            </w:pPr>
          </w:p>
        </w:tc>
        <w:tc>
          <w:tcPr>
            <w:tcW w:w="244" w:type="pct"/>
            <w:vMerge/>
            <w:vAlign w:val="center"/>
          </w:tcPr>
          <w:p w14:paraId="604FB76B" w14:textId="77777777" w:rsidR="00951305" w:rsidRPr="00D60FFD" w:rsidRDefault="00951305" w:rsidP="00785BCD">
            <w:pPr>
              <w:pStyle w:val="afffffb"/>
            </w:pPr>
          </w:p>
        </w:tc>
        <w:tc>
          <w:tcPr>
            <w:tcW w:w="354" w:type="pct"/>
            <w:vMerge/>
            <w:vAlign w:val="center"/>
          </w:tcPr>
          <w:p w14:paraId="6D3C6666" w14:textId="77777777" w:rsidR="00951305" w:rsidRPr="00D60FFD" w:rsidRDefault="00951305" w:rsidP="00785BCD">
            <w:pPr>
              <w:pStyle w:val="afffffb"/>
              <w:rPr>
                <w:rFonts w:ascii="宋体" w:hAnsi="宋体"/>
              </w:rPr>
            </w:pPr>
          </w:p>
        </w:tc>
        <w:tc>
          <w:tcPr>
            <w:tcW w:w="733" w:type="pct"/>
            <w:vAlign w:val="center"/>
          </w:tcPr>
          <w:p w14:paraId="413151CA" w14:textId="77777777" w:rsidR="00951305" w:rsidRPr="00D60FFD" w:rsidRDefault="00951305" w:rsidP="00785BCD">
            <w:pPr>
              <w:pStyle w:val="afffffb"/>
            </w:pPr>
            <w:r w:rsidRPr="00D60FFD">
              <w:rPr>
                <w:rFonts w:hint="eastAsia"/>
              </w:rPr>
              <w:t>A</w:t>
            </w:r>
            <w:r w:rsidRPr="00D60FFD">
              <w:t>s*</w:t>
            </w:r>
          </w:p>
        </w:tc>
        <w:tc>
          <w:tcPr>
            <w:tcW w:w="172" w:type="pct"/>
            <w:vMerge/>
            <w:vAlign w:val="center"/>
          </w:tcPr>
          <w:p w14:paraId="1C1B7A3E" w14:textId="77777777" w:rsidR="00951305" w:rsidRPr="00D60FFD" w:rsidRDefault="00951305" w:rsidP="00785BCD">
            <w:pPr>
              <w:pStyle w:val="afffffb"/>
            </w:pPr>
          </w:p>
        </w:tc>
        <w:tc>
          <w:tcPr>
            <w:tcW w:w="211" w:type="pct"/>
            <w:vMerge/>
            <w:vAlign w:val="center"/>
          </w:tcPr>
          <w:p w14:paraId="652D576A" w14:textId="77777777" w:rsidR="00951305" w:rsidRPr="00D60FFD" w:rsidRDefault="00951305" w:rsidP="00785BCD">
            <w:pPr>
              <w:pStyle w:val="afffffb"/>
            </w:pPr>
          </w:p>
        </w:tc>
        <w:tc>
          <w:tcPr>
            <w:tcW w:w="254" w:type="pct"/>
            <w:vMerge/>
            <w:vAlign w:val="center"/>
          </w:tcPr>
          <w:p w14:paraId="177F74DF" w14:textId="77777777" w:rsidR="00951305" w:rsidRPr="00D60FFD" w:rsidRDefault="00951305" w:rsidP="00785BCD">
            <w:pPr>
              <w:pStyle w:val="afffffb"/>
            </w:pPr>
          </w:p>
        </w:tc>
        <w:tc>
          <w:tcPr>
            <w:tcW w:w="232" w:type="pct"/>
            <w:vMerge/>
            <w:vAlign w:val="center"/>
          </w:tcPr>
          <w:p w14:paraId="0FB3500E" w14:textId="77777777" w:rsidR="00951305" w:rsidRPr="00D60FFD" w:rsidRDefault="00951305" w:rsidP="00785BCD">
            <w:pPr>
              <w:pStyle w:val="afffffb"/>
            </w:pPr>
          </w:p>
        </w:tc>
        <w:tc>
          <w:tcPr>
            <w:tcW w:w="415" w:type="pct"/>
            <w:vMerge/>
            <w:vAlign w:val="center"/>
          </w:tcPr>
          <w:p w14:paraId="6D12CFAC" w14:textId="77777777" w:rsidR="00951305" w:rsidRPr="00D60FFD" w:rsidRDefault="00951305" w:rsidP="00785BCD">
            <w:pPr>
              <w:pStyle w:val="afffffb"/>
            </w:pPr>
          </w:p>
        </w:tc>
        <w:tc>
          <w:tcPr>
            <w:tcW w:w="246" w:type="pct"/>
            <w:vMerge/>
            <w:vAlign w:val="center"/>
          </w:tcPr>
          <w:p w14:paraId="05B5E83B" w14:textId="77777777" w:rsidR="00951305" w:rsidRPr="00D60FFD" w:rsidRDefault="00951305" w:rsidP="00785BCD">
            <w:pPr>
              <w:pStyle w:val="afffffb"/>
            </w:pPr>
          </w:p>
        </w:tc>
        <w:tc>
          <w:tcPr>
            <w:tcW w:w="241" w:type="pct"/>
            <w:vMerge/>
            <w:vAlign w:val="center"/>
          </w:tcPr>
          <w:p w14:paraId="2E9AE4E5" w14:textId="77777777" w:rsidR="00951305" w:rsidRPr="00D60FFD" w:rsidRDefault="00951305" w:rsidP="00785BCD">
            <w:pPr>
              <w:pStyle w:val="afffffb"/>
            </w:pPr>
          </w:p>
        </w:tc>
        <w:tc>
          <w:tcPr>
            <w:tcW w:w="1008" w:type="pct"/>
            <w:vAlign w:val="center"/>
          </w:tcPr>
          <w:p w14:paraId="074BE748" w14:textId="77777777" w:rsidR="00951305" w:rsidRPr="00D60FFD" w:rsidRDefault="00951305" w:rsidP="00785BCD">
            <w:pPr>
              <w:pStyle w:val="afffffb"/>
            </w:pPr>
            <w:r w:rsidRPr="00D60FFD">
              <w:rPr>
                <w:rFonts w:hint="eastAsia"/>
              </w:rPr>
              <w:t>固定污染源废气</w:t>
            </w:r>
            <w:r w:rsidRPr="00D60FFD">
              <w:rPr>
                <w:rFonts w:hint="eastAsia"/>
              </w:rPr>
              <w:t xml:space="preserve"> </w:t>
            </w:r>
            <w:r w:rsidRPr="00D60FFD">
              <w:rPr>
                <w:rFonts w:hint="eastAsia"/>
              </w:rPr>
              <w:t>砷的测定二</w:t>
            </w:r>
            <w:r w:rsidRPr="00D60FFD">
              <w:t>乙</w:t>
            </w:r>
            <w:r w:rsidRPr="00D60FFD">
              <w:rPr>
                <w:rFonts w:hint="eastAsia"/>
              </w:rPr>
              <w:t>基</w:t>
            </w:r>
            <w:r w:rsidRPr="00D60FFD">
              <w:t>二硫代氨基甲酸银分光</w:t>
            </w:r>
            <w:r w:rsidRPr="00D60FFD">
              <w:rPr>
                <w:rFonts w:hint="eastAsia"/>
              </w:rPr>
              <w:t>光</w:t>
            </w:r>
            <w:r w:rsidRPr="00D60FFD">
              <w:t>度法</w:t>
            </w:r>
          </w:p>
        </w:tc>
        <w:tc>
          <w:tcPr>
            <w:tcW w:w="171" w:type="pct"/>
            <w:vAlign w:val="center"/>
          </w:tcPr>
          <w:p w14:paraId="05F47094" w14:textId="77777777" w:rsidR="00951305" w:rsidRPr="00D60FFD" w:rsidRDefault="00951305" w:rsidP="00785BCD">
            <w:pPr>
              <w:pStyle w:val="afffffb"/>
            </w:pPr>
          </w:p>
        </w:tc>
      </w:tr>
      <w:tr w:rsidR="00ED3505" w:rsidRPr="00D60FFD" w14:paraId="2FD72A40" w14:textId="77777777" w:rsidTr="00785BCD">
        <w:trPr>
          <w:trHeight w:val="648"/>
        </w:trPr>
        <w:tc>
          <w:tcPr>
            <w:tcW w:w="152" w:type="pct"/>
            <w:vMerge/>
            <w:vAlign w:val="center"/>
          </w:tcPr>
          <w:p w14:paraId="5800267A" w14:textId="77777777" w:rsidR="00951305" w:rsidRPr="00D60FFD" w:rsidRDefault="00951305" w:rsidP="00785BCD">
            <w:pPr>
              <w:pStyle w:val="afffffb"/>
            </w:pPr>
          </w:p>
        </w:tc>
        <w:tc>
          <w:tcPr>
            <w:tcW w:w="224" w:type="pct"/>
            <w:vMerge/>
            <w:vAlign w:val="center"/>
          </w:tcPr>
          <w:p w14:paraId="18D10C43" w14:textId="77777777" w:rsidR="00951305" w:rsidRPr="00D60FFD" w:rsidRDefault="00951305" w:rsidP="00785BCD">
            <w:pPr>
              <w:pStyle w:val="afffffb"/>
            </w:pPr>
          </w:p>
        </w:tc>
        <w:tc>
          <w:tcPr>
            <w:tcW w:w="343" w:type="pct"/>
            <w:vMerge/>
            <w:vAlign w:val="center"/>
          </w:tcPr>
          <w:p w14:paraId="26D01612" w14:textId="77777777" w:rsidR="00951305" w:rsidRPr="00D60FFD" w:rsidRDefault="00951305" w:rsidP="00785BCD">
            <w:pPr>
              <w:pStyle w:val="afffffb"/>
            </w:pPr>
          </w:p>
        </w:tc>
        <w:tc>
          <w:tcPr>
            <w:tcW w:w="244" w:type="pct"/>
            <w:vMerge/>
            <w:vAlign w:val="center"/>
          </w:tcPr>
          <w:p w14:paraId="17EB7F11" w14:textId="77777777" w:rsidR="00951305" w:rsidRPr="00D60FFD" w:rsidRDefault="00951305" w:rsidP="00785BCD">
            <w:pPr>
              <w:pStyle w:val="afffffb"/>
            </w:pPr>
          </w:p>
        </w:tc>
        <w:tc>
          <w:tcPr>
            <w:tcW w:w="354" w:type="pct"/>
            <w:vMerge/>
            <w:vAlign w:val="center"/>
          </w:tcPr>
          <w:p w14:paraId="40767070" w14:textId="77777777" w:rsidR="00951305" w:rsidRPr="00D60FFD" w:rsidRDefault="00951305" w:rsidP="00785BCD">
            <w:pPr>
              <w:pStyle w:val="afffffb"/>
              <w:rPr>
                <w:rFonts w:ascii="宋体" w:hAnsi="宋体"/>
              </w:rPr>
            </w:pPr>
          </w:p>
        </w:tc>
        <w:tc>
          <w:tcPr>
            <w:tcW w:w="733" w:type="pct"/>
            <w:vAlign w:val="center"/>
          </w:tcPr>
          <w:p w14:paraId="1AC45A8C" w14:textId="77777777" w:rsidR="00951305" w:rsidRPr="00D60FFD" w:rsidRDefault="00951305" w:rsidP="00785BCD">
            <w:pPr>
              <w:pStyle w:val="afffffb"/>
            </w:pPr>
            <w:r w:rsidRPr="00D60FFD">
              <w:rPr>
                <w:rFonts w:hint="eastAsia"/>
              </w:rPr>
              <w:t>C</w:t>
            </w:r>
            <w:r w:rsidRPr="00D60FFD">
              <w:t>r*</w:t>
            </w:r>
          </w:p>
        </w:tc>
        <w:tc>
          <w:tcPr>
            <w:tcW w:w="172" w:type="pct"/>
            <w:vMerge/>
            <w:vAlign w:val="center"/>
          </w:tcPr>
          <w:p w14:paraId="79D268E0" w14:textId="77777777" w:rsidR="00951305" w:rsidRPr="00D60FFD" w:rsidRDefault="00951305" w:rsidP="00785BCD">
            <w:pPr>
              <w:pStyle w:val="afffffb"/>
            </w:pPr>
          </w:p>
        </w:tc>
        <w:tc>
          <w:tcPr>
            <w:tcW w:w="211" w:type="pct"/>
            <w:vMerge/>
            <w:vAlign w:val="center"/>
          </w:tcPr>
          <w:p w14:paraId="180E462C" w14:textId="77777777" w:rsidR="00951305" w:rsidRPr="00D60FFD" w:rsidRDefault="00951305" w:rsidP="00785BCD">
            <w:pPr>
              <w:pStyle w:val="afffffb"/>
            </w:pPr>
          </w:p>
        </w:tc>
        <w:tc>
          <w:tcPr>
            <w:tcW w:w="254" w:type="pct"/>
            <w:vMerge/>
            <w:vAlign w:val="center"/>
          </w:tcPr>
          <w:p w14:paraId="76A6D5EE" w14:textId="77777777" w:rsidR="00951305" w:rsidRPr="00D60FFD" w:rsidRDefault="00951305" w:rsidP="00785BCD">
            <w:pPr>
              <w:pStyle w:val="afffffb"/>
            </w:pPr>
          </w:p>
        </w:tc>
        <w:tc>
          <w:tcPr>
            <w:tcW w:w="232" w:type="pct"/>
            <w:vMerge/>
            <w:vAlign w:val="center"/>
          </w:tcPr>
          <w:p w14:paraId="796A0464" w14:textId="77777777" w:rsidR="00951305" w:rsidRPr="00D60FFD" w:rsidRDefault="00951305" w:rsidP="00785BCD">
            <w:pPr>
              <w:pStyle w:val="afffffb"/>
            </w:pPr>
          </w:p>
        </w:tc>
        <w:tc>
          <w:tcPr>
            <w:tcW w:w="415" w:type="pct"/>
            <w:vMerge/>
            <w:vAlign w:val="center"/>
          </w:tcPr>
          <w:p w14:paraId="7337771F" w14:textId="77777777" w:rsidR="00951305" w:rsidRPr="00D60FFD" w:rsidRDefault="00951305" w:rsidP="00785BCD">
            <w:pPr>
              <w:pStyle w:val="afffffb"/>
            </w:pPr>
          </w:p>
        </w:tc>
        <w:tc>
          <w:tcPr>
            <w:tcW w:w="246" w:type="pct"/>
            <w:vMerge/>
            <w:vAlign w:val="center"/>
          </w:tcPr>
          <w:p w14:paraId="31E1D7C6" w14:textId="77777777" w:rsidR="00951305" w:rsidRPr="00D60FFD" w:rsidRDefault="00951305" w:rsidP="00785BCD">
            <w:pPr>
              <w:pStyle w:val="afffffb"/>
            </w:pPr>
          </w:p>
        </w:tc>
        <w:tc>
          <w:tcPr>
            <w:tcW w:w="241" w:type="pct"/>
            <w:vMerge/>
            <w:vAlign w:val="center"/>
          </w:tcPr>
          <w:p w14:paraId="401F95FB" w14:textId="77777777" w:rsidR="00951305" w:rsidRPr="00D60FFD" w:rsidRDefault="00951305" w:rsidP="00785BCD">
            <w:pPr>
              <w:pStyle w:val="afffffb"/>
            </w:pPr>
          </w:p>
        </w:tc>
        <w:tc>
          <w:tcPr>
            <w:tcW w:w="1008" w:type="pct"/>
            <w:vAlign w:val="center"/>
          </w:tcPr>
          <w:p w14:paraId="16C989DD" w14:textId="77777777" w:rsidR="00951305" w:rsidRPr="00D60FFD" w:rsidRDefault="00951305" w:rsidP="00785BCD">
            <w:pPr>
              <w:pStyle w:val="afffffb"/>
            </w:pPr>
            <w:r w:rsidRPr="00D60FFD">
              <w:rPr>
                <w:rFonts w:hint="eastAsia"/>
              </w:rPr>
              <w:t>二苯碳酰二肼分光光度法</w:t>
            </w:r>
          </w:p>
        </w:tc>
        <w:tc>
          <w:tcPr>
            <w:tcW w:w="171" w:type="pct"/>
            <w:vAlign w:val="center"/>
          </w:tcPr>
          <w:p w14:paraId="4CBAA84B" w14:textId="77777777" w:rsidR="00951305" w:rsidRPr="00D60FFD" w:rsidRDefault="00951305" w:rsidP="00785BCD">
            <w:pPr>
              <w:pStyle w:val="afffffb"/>
            </w:pPr>
          </w:p>
        </w:tc>
      </w:tr>
      <w:tr w:rsidR="00ED3505" w:rsidRPr="00D60FFD" w14:paraId="46F9910D" w14:textId="77777777" w:rsidTr="00785BCD">
        <w:trPr>
          <w:trHeight w:val="648"/>
        </w:trPr>
        <w:tc>
          <w:tcPr>
            <w:tcW w:w="152" w:type="pct"/>
            <w:vMerge/>
            <w:vAlign w:val="center"/>
          </w:tcPr>
          <w:p w14:paraId="6C7CAD64" w14:textId="77777777" w:rsidR="00951305" w:rsidRPr="00D60FFD" w:rsidRDefault="00951305" w:rsidP="00785BCD">
            <w:pPr>
              <w:pStyle w:val="afffffb"/>
            </w:pPr>
          </w:p>
        </w:tc>
        <w:tc>
          <w:tcPr>
            <w:tcW w:w="224" w:type="pct"/>
            <w:vMerge/>
            <w:vAlign w:val="center"/>
          </w:tcPr>
          <w:p w14:paraId="0614D4DC" w14:textId="77777777" w:rsidR="00951305" w:rsidRPr="00D60FFD" w:rsidRDefault="00951305" w:rsidP="00785BCD">
            <w:pPr>
              <w:pStyle w:val="afffffb"/>
            </w:pPr>
          </w:p>
        </w:tc>
        <w:tc>
          <w:tcPr>
            <w:tcW w:w="343" w:type="pct"/>
            <w:vMerge/>
            <w:vAlign w:val="center"/>
          </w:tcPr>
          <w:p w14:paraId="6836B564" w14:textId="77777777" w:rsidR="00951305" w:rsidRPr="00D60FFD" w:rsidRDefault="00951305" w:rsidP="00785BCD">
            <w:pPr>
              <w:pStyle w:val="afffffb"/>
            </w:pPr>
          </w:p>
        </w:tc>
        <w:tc>
          <w:tcPr>
            <w:tcW w:w="244" w:type="pct"/>
            <w:vMerge/>
            <w:vAlign w:val="center"/>
          </w:tcPr>
          <w:p w14:paraId="15D9A362" w14:textId="77777777" w:rsidR="00951305" w:rsidRPr="00D60FFD" w:rsidRDefault="00951305" w:rsidP="00785BCD">
            <w:pPr>
              <w:pStyle w:val="afffffb"/>
            </w:pPr>
          </w:p>
        </w:tc>
        <w:tc>
          <w:tcPr>
            <w:tcW w:w="354" w:type="pct"/>
            <w:vMerge/>
            <w:vAlign w:val="center"/>
          </w:tcPr>
          <w:p w14:paraId="595DA936" w14:textId="77777777" w:rsidR="00951305" w:rsidRPr="00D60FFD" w:rsidRDefault="00951305" w:rsidP="00785BCD">
            <w:pPr>
              <w:pStyle w:val="afffffb"/>
              <w:rPr>
                <w:rFonts w:ascii="宋体" w:hAnsi="宋体"/>
              </w:rPr>
            </w:pPr>
          </w:p>
        </w:tc>
        <w:tc>
          <w:tcPr>
            <w:tcW w:w="733" w:type="pct"/>
            <w:vAlign w:val="center"/>
          </w:tcPr>
          <w:p w14:paraId="793168CF" w14:textId="77777777" w:rsidR="00951305" w:rsidRPr="00D60FFD" w:rsidRDefault="00951305" w:rsidP="00785BCD">
            <w:pPr>
              <w:pStyle w:val="afffffb"/>
            </w:pPr>
            <w:r w:rsidRPr="00D60FFD">
              <w:t>Sn+Sb+Cu+Mn+Ni+Co*</w:t>
            </w:r>
          </w:p>
        </w:tc>
        <w:tc>
          <w:tcPr>
            <w:tcW w:w="172" w:type="pct"/>
            <w:vMerge/>
            <w:vAlign w:val="center"/>
          </w:tcPr>
          <w:p w14:paraId="778ED87D" w14:textId="77777777" w:rsidR="00951305" w:rsidRPr="00D60FFD" w:rsidRDefault="00951305" w:rsidP="00785BCD">
            <w:pPr>
              <w:pStyle w:val="afffffb"/>
            </w:pPr>
          </w:p>
        </w:tc>
        <w:tc>
          <w:tcPr>
            <w:tcW w:w="211" w:type="pct"/>
            <w:vMerge/>
            <w:vAlign w:val="center"/>
          </w:tcPr>
          <w:p w14:paraId="3E142706" w14:textId="77777777" w:rsidR="00951305" w:rsidRPr="00D60FFD" w:rsidRDefault="00951305" w:rsidP="00785BCD">
            <w:pPr>
              <w:pStyle w:val="afffffb"/>
            </w:pPr>
          </w:p>
        </w:tc>
        <w:tc>
          <w:tcPr>
            <w:tcW w:w="254" w:type="pct"/>
            <w:vMerge/>
            <w:vAlign w:val="center"/>
          </w:tcPr>
          <w:p w14:paraId="2629F583" w14:textId="77777777" w:rsidR="00951305" w:rsidRPr="00D60FFD" w:rsidRDefault="00951305" w:rsidP="00785BCD">
            <w:pPr>
              <w:pStyle w:val="afffffb"/>
            </w:pPr>
          </w:p>
        </w:tc>
        <w:tc>
          <w:tcPr>
            <w:tcW w:w="232" w:type="pct"/>
            <w:vMerge/>
            <w:vAlign w:val="center"/>
          </w:tcPr>
          <w:p w14:paraId="32BC5E62" w14:textId="77777777" w:rsidR="00951305" w:rsidRPr="00D60FFD" w:rsidRDefault="00951305" w:rsidP="00785BCD">
            <w:pPr>
              <w:pStyle w:val="afffffb"/>
            </w:pPr>
          </w:p>
        </w:tc>
        <w:tc>
          <w:tcPr>
            <w:tcW w:w="415" w:type="pct"/>
            <w:vMerge/>
            <w:vAlign w:val="center"/>
          </w:tcPr>
          <w:p w14:paraId="7F7DAD7D" w14:textId="77777777" w:rsidR="00951305" w:rsidRPr="00D60FFD" w:rsidRDefault="00951305" w:rsidP="00785BCD">
            <w:pPr>
              <w:pStyle w:val="afffffb"/>
            </w:pPr>
          </w:p>
        </w:tc>
        <w:tc>
          <w:tcPr>
            <w:tcW w:w="246" w:type="pct"/>
            <w:vMerge/>
            <w:vAlign w:val="center"/>
          </w:tcPr>
          <w:p w14:paraId="13759717" w14:textId="77777777" w:rsidR="00951305" w:rsidRPr="00D60FFD" w:rsidRDefault="00951305" w:rsidP="00785BCD">
            <w:pPr>
              <w:pStyle w:val="afffffb"/>
            </w:pPr>
          </w:p>
        </w:tc>
        <w:tc>
          <w:tcPr>
            <w:tcW w:w="241" w:type="pct"/>
            <w:vMerge/>
            <w:vAlign w:val="center"/>
          </w:tcPr>
          <w:p w14:paraId="2131F871" w14:textId="77777777" w:rsidR="00951305" w:rsidRPr="00D60FFD" w:rsidRDefault="00951305" w:rsidP="00785BCD">
            <w:pPr>
              <w:pStyle w:val="afffffb"/>
            </w:pPr>
          </w:p>
        </w:tc>
        <w:tc>
          <w:tcPr>
            <w:tcW w:w="1008" w:type="pct"/>
            <w:vAlign w:val="center"/>
          </w:tcPr>
          <w:p w14:paraId="1514CB8A" w14:textId="77777777" w:rsidR="00951305" w:rsidRPr="00D60FFD" w:rsidRDefault="00951305" w:rsidP="00785BCD">
            <w:pPr>
              <w:pStyle w:val="afffffb"/>
            </w:pPr>
            <w:r w:rsidRPr="00D60FFD">
              <w:rPr>
                <w:rFonts w:hint="eastAsia"/>
              </w:rPr>
              <w:t>镍：原子吸收分光光度法锡：原子吸收分光光度法；锑：</w:t>
            </w:r>
            <w:r w:rsidRPr="00D60FFD">
              <w:rPr>
                <w:rFonts w:hint="eastAsia"/>
              </w:rPr>
              <w:t>5-Br-PADAP</w:t>
            </w:r>
            <w:r w:rsidRPr="00D60FFD">
              <w:rPr>
                <w:rFonts w:hint="eastAsia"/>
              </w:rPr>
              <w:t>分光光度法；铜、锰：原子吸收分光光度法</w:t>
            </w:r>
          </w:p>
        </w:tc>
        <w:tc>
          <w:tcPr>
            <w:tcW w:w="171" w:type="pct"/>
            <w:vAlign w:val="center"/>
          </w:tcPr>
          <w:p w14:paraId="59D1215B" w14:textId="77777777" w:rsidR="00951305" w:rsidRPr="00D60FFD" w:rsidRDefault="00951305" w:rsidP="00785BCD">
            <w:pPr>
              <w:pStyle w:val="afffffb"/>
            </w:pPr>
          </w:p>
        </w:tc>
      </w:tr>
      <w:tr w:rsidR="00ED3505" w:rsidRPr="00D60FFD" w14:paraId="463BBAD9" w14:textId="77777777" w:rsidTr="00785BCD">
        <w:trPr>
          <w:trHeight w:val="648"/>
        </w:trPr>
        <w:tc>
          <w:tcPr>
            <w:tcW w:w="152" w:type="pct"/>
            <w:vMerge/>
            <w:vAlign w:val="center"/>
          </w:tcPr>
          <w:p w14:paraId="6F3E7643" w14:textId="77777777" w:rsidR="00951305" w:rsidRPr="00D60FFD" w:rsidRDefault="00951305" w:rsidP="00785BCD">
            <w:pPr>
              <w:pStyle w:val="afffffb"/>
            </w:pPr>
          </w:p>
        </w:tc>
        <w:tc>
          <w:tcPr>
            <w:tcW w:w="224" w:type="pct"/>
            <w:vMerge/>
            <w:vAlign w:val="center"/>
          </w:tcPr>
          <w:p w14:paraId="4A4BE0AD" w14:textId="77777777" w:rsidR="00951305" w:rsidRPr="00D60FFD" w:rsidRDefault="00951305" w:rsidP="00785BCD">
            <w:pPr>
              <w:pStyle w:val="afffffb"/>
            </w:pPr>
          </w:p>
        </w:tc>
        <w:tc>
          <w:tcPr>
            <w:tcW w:w="343" w:type="pct"/>
            <w:vMerge/>
            <w:vAlign w:val="center"/>
          </w:tcPr>
          <w:p w14:paraId="5BF71BE5" w14:textId="77777777" w:rsidR="00951305" w:rsidRPr="00D60FFD" w:rsidRDefault="00951305" w:rsidP="00785BCD">
            <w:pPr>
              <w:pStyle w:val="afffffb"/>
            </w:pPr>
          </w:p>
        </w:tc>
        <w:tc>
          <w:tcPr>
            <w:tcW w:w="244" w:type="pct"/>
            <w:vMerge/>
            <w:vAlign w:val="center"/>
          </w:tcPr>
          <w:p w14:paraId="31F6123C" w14:textId="77777777" w:rsidR="00951305" w:rsidRPr="00D60FFD" w:rsidRDefault="00951305" w:rsidP="00785BCD">
            <w:pPr>
              <w:pStyle w:val="afffffb"/>
            </w:pPr>
          </w:p>
        </w:tc>
        <w:tc>
          <w:tcPr>
            <w:tcW w:w="354" w:type="pct"/>
            <w:vMerge/>
            <w:vAlign w:val="center"/>
          </w:tcPr>
          <w:p w14:paraId="48264CCE" w14:textId="77777777" w:rsidR="00951305" w:rsidRPr="00D60FFD" w:rsidRDefault="00951305" w:rsidP="00785BCD">
            <w:pPr>
              <w:pStyle w:val="afffffb"/>
              <w:rPr>
                <w:rFonts w:ascii="宋体" w:hAnsi="宋体"/>
              </w:rPr>
            </w:pPr>
          </w:p>
        </w:tc>
        <w:tc>
          <w:tcPr>
            <w:tcW w:w="733" w:type="pct"/>
            <w:vAlign w:val="center"/>
          </w:tcPr>
          <w:p w14:paraId="005D5FD8" w14:textId="77777777" w:rsidR="00951305" w:rsidRPr="00D60FFD" w:rsidRDefault="00951305" w:rsidP="00785BCD">
            <w:pPr>
              <w:pStyle w:val="afffffb"/>
            </w:pPr>
            <w:r w:rsidRPr="00D60FFD">
              <w:rPr>
                <w:rFonts w:hint="eastAsia"/>
              </w:rPr>
              <w:t>二噁英</w:t>
            </w:r>
          </w:p>
        </w:tc>
        <w:tc>
          <w:tcPr>
            <w:tcW w:w="172" w:type="pct"/>
            <w:vMerge/>
            <w:vAlign w:val="center"/>
          </w:tcPr>
          <w:p w14:paraId="19328F41" w14:textId="77777777" w:rsidR="00951305" w:rsidRPr="00D60FFD" w:rsidRDefault="00951305" w:rsidP="00785BCD">
            <w:pPr>
              <w:pStyle w:val="afffffb"/>
            </w:pPr>
          </w:p>
        </w:tc>
        <w:tc>
          <w:tcPr>
            <w:tcW w:w="211" w:type="pct"/>
            <w:vMerge/>
            <w:vAlign w:val="center"/>
          </w:tcPr>
          <w:p w14:paraId="43AE636B" w14:textId="77777777" w:rsidR="00951305" w:rsidRPr="00D60FFD" w:rsidRDefault="00951305" w:rsidP="00785BCD">
            <w:pPr>
              <w:pStyle w:val="afffffb"/>
            </w:pPr>
          </w:p>
        </w:tc>
        <w:tc>
          <w:tcPr>
            <w:tcW w:w="254" w:type="pct"/>
            <w:vMerge/>
            <w:vAlign w:val="center"/>
          </w:tcPr>
          <w:p w14:paraId="1428C790" w14:textId="77777777" w:rsidR="00951305" w:rsidRPr="00D60FFD" w:rsidRDefault="00951305" w:rsidP="00785BCD">
            <w:pPr>
              <w:pStyle w:val="afffffb"/>
            </w:pPr>
          </w:p>
        </w:tc>
        <w:tc>
          <w:tcPr>
            <w:tcW w:w="232" w:type="pct"/>
            <w:vMerge/>
            <w:vAlign w:val="center"/>
          </w:tcPr>
          <w:p w14:paraId="7B7C9422" w14:textId="77777777" w:rsidR="00951305" w:rsidRPr="00D60FFD" w:rsidRDefault="00951305" w:rsidP="00785BCD">
            <w:pPr>
              <w:pStyle w:val="afffffb"/>
            </w:pPr>
          </w:p>
        </w:tc>
        <w:tc>
          <w:tcPr>
            <w:tcW w:w="415" w:type="pct"/>
            <w:vMerge/>
            <w:vAlign w:val="center"/>
          </w:tcPr>
          <w:p w14:paraId="754BDEB9" w14:textId="77777777" w:rsidR="00951305" w:rsidRPr="00D60FFD" w:rsidRDefault="00951305" w:rsidP="00785BCD">
            <w:pPr>
              <w:pStyle w:val="afffffb"/>
            </w:pPr>
          </w:p>
        </w:tc>
        <w:tc>
          <w:tcPr>
            <w:tcW w:w="246" w:type="pct"/>
            <w:vMerge/>
            <w:vAlign w:val="center"/>
          </w:tcPr>
          <w:p w14:paraId="7AAC6181" w14:textId="77777777" w:rsidR="00951305" w:rsidRPr="00D60FFD" w:rsidRDefault="00951305" w:rsidP="00785BCD">
            <w:pPr>
              <w:pStyle w:val="afffffb"/>
            </w:pPr>
          </w:p>
        </w:tc>
        <w:tc>
          <w:tcPr>
            <w:tcW w:w="241" w:type="pct"/>
            <w:vAlign w:val="center"/>
          </w:tcPr>
          <w:p w14:paraId="42258D45" w14:textId="77777777" w:rsidR="00951305" w:rsidRPr="00D60FFD" w:rsidRDefault="00951305" w:rsidP="00785BCD">
            <w:pPr>
              <w:pStyle w:val="afffffb"/>
            </w:pPr>
            <w:r w:rsidRPr="00D60FFD">
              <w:rPr>
                <w:rFonts w:hint="eastAsia"/>
              </w:rPr>
              <w:t>1</w:t>
            </w:r>
            <w:r w:rsidRPr="00D60FFD">
              <w:rPr>
                <w:rFonts w:hint="eastAsia"/>
              </w:rPr>
              <w:t>次</w:t>
            </w:r>
            <w:r w:rsidRPr="00D60FFD">
              <w:rPr>
                <w:rFonts w:hint="eastAsia"/>
              </w:rPr>
              <w:t>/</w:t>
            </w:r>
            <w:r w:rsidRPr="00D60FFD">
              <w:rPr>
                <w:rFonts w:hint="eastAsia"/>
              </w:rPr>
              <w:t>半年</w:t>
            </w:r>
          </w:p>
        </w:tc>
        <w:tc>
          <w:tcPr>
            <w:tcW w:w="1008" w:type="pct"/>
            <w:vAlign w:val="center"/>
          </w:tcPr>
          <w:p w14:paraId="35A97033" w14:textId="77777777" w:rsidR="00951305" w:rsidRPr="00D60FFD" w:rsidRDefault="00951305" w:rsidP="00785BCD">
            <w:pPr>
              <w:pStyle w:val="afffffb"/>
            </w:pPr>
            <w:r w:rsidRPr="00D60FFD">
              <w:rPr>
                <w:rFonts w:hint="eastAsia"/>
              </w:rPr>
              <w:t>环境空气和废气</w:t>
            </w:r>
            <w:r w:rsidRPr="00D60FFD">
              <w:rPr>
                <w:rFonts w:hint="eastAsia"/>
              </w:rPr>
              <w:t xml:space="preserve"> </w:t>
            </w:r>
            <w:r w:rsidRPr="00D60FFD">
              <w:rPr>
                <w:rFonts w:hint="eastAsia"/>
              </w:rPr>
              <w:t>二噁英类的测定</w:t>
            </w:r>
            <w:r w:rsidRPr="00D60FFD">
              <w:rPr>
                <w:rFonts w:hint="eastAsia"/>
              </w:rPr>
              <w:t xml:space="preserve"> </w:t>
            </w:r>
            <w:r w:rsidRPr="00D60FFD">
              <w:rPr>
                <w:rFonts w:hint="eastAsia"/>
              </w:rPr>
              <w:t>同位素稀释高分辨气相色谱</w:t>
            </w:r>
            <w:r w:rsidRPr="00D60FFD">
              <w:rPr>
                <w:rFonts w:hint="eastAsia"/>
              </w:rPr>
              <w:t>-</w:t>
            </w:r>
            <w:r w:rsidRPr="00D60FFD">
              <w:rPr>
                <w:rFonts w:hint="eastAsia"/>
              </w:rPr>
              <w:t>高分辨质谱法</w:t>
            </w:r>
            <w:r w:rsidRPr="00D60FFD">
              <w:rPr>
                <w:rFonts w:hint="eastAsia"/>
              </w:rPr>
              <w:t>HJ/T 77.2-2008</w:t>
            </w:r>
          </w:p>
        </w:tc>
        <w:tc>
          <w:tcPr>
            <w:tcW w:w="171" w:type="pct"/>
            <w:vAlign w:val="center"/>
          </w:tcPr>
          <w:p w14:paraId="40423017" w14:textId="77777777" w:rsidR="00951305" w:rsidRPr="00D60FFD" w:rsidRDefault="00951305" w:rsidP="00785BCD">
            <w:pPr>
              <w:pStyle w:val="afffffb"/>
            </w:pPr>
          </w:p>
        </w:tc>
      </w:tr>
      <w:tr w:rsidR="00ED3505" w:rsidRPr="00D60FFD" w14:paraId="2E76F919" w14:textId="77777777" w:rsidTr="00785BCD">
        <w:trPr>
          <w:trHeight w:val="648"/>
        </w:trPr>
        <w:tc>
          <w:tcPr>
            <w:tcW w:w="152" w:type="pct"/>
            <w:vMerge w:val="restart"/>
            <w:vAlign w:val="center"/>
          </w:tcPr>
          <w:p w14:paraId="7C7BDE29" w14:textId="77777777" w:rsidR="00951305" w:rsidRPr="00D60FFD" w:rsidRDefault="00951305" w:rsidP="00785BCD">
            <w:pPr>
              <w:pStyle w:val="afffffb"/>
            </w:pPr>
            <w:r w:rsidRPr="00D60FFD">
              <w:t>2</w:t>
            </w:r>
          </w:p>
        </w:tc>
        <w:tc>
          <w:tcPr>
            <w:tcW w:w="224" w:type="pct"/>
            <w:vMerge w:val="restart"/>
            <w:vAlign w:val="center"/>
          </w:tcPr>
          <w:p w14:paraId="3706C81A" w14:textId="77777777" w:rsidR="00951305" w:rsidRPr="00D60FFD" w:rsidRDefault="00951305" w:rsidP="00785BCD">
            <w:pPr>
              <w:pStyle w:val="afffffb"/>
            </w:pPr>
            <w:r w:rsidRPr="00D60FFD">
              <w:rPr>
                <w:rFonts w:hint="eastAsia"/>
              </w:rPr>
              <w:t>废气</w:t>
            </w:r>
          </w:p>
        </w:tc>
        <w:tc>
          <w:tcPr>
            <w:tcW w:w="343" w:type="pct"/>
            <w:vMerge w:val="restart"/>
            <w:vAlign w:val="center"/>
          </w:tcPr>
          <w:p w14:paraId="1A375501" w14:textId="77777777" w:rsidR="00951305" w:rsidRPr="00D60FFD" w:rsidRDefault="00951305" w:rsidP="00785BCD">
            <w:pPr>
              <w:pStyle w:val="afffffb"/>
            </w:pPr>
            <w:r w:rsidRPr="00D60FFD">
              <w:rPr>
                <w:rFonts w:hint="eastAsia"/>
              </w:rPr>
              <w:t>DA002</w:t>
            </w:r>
          </w:p>
        </w:tc>
        <w:tc>
          <w:tcPr>
            <w:tcW w:w="244" w:type="pct"/>
            <w:vMerge w:val="restart"/>
            <w:vAlign w:val="center"/>
          </w:tcPr>
          <w:p w14:paraId="57C4CCBF" w14:textId="77777777" w:rsidR="00951305" w:rsidRPr="00D60FFD" w:rsidRDefault="00951305" w:rsidP="00785BCD">
            <w:pPr>
              <w:pStyle w:val="afffffb"/>
            </w:pPr>
            <w:r w:rsidRPr="00D60FFD">
              <w:t>2#</w:t>
            </w:r>
            <w:r w:rsidRPr="00D60FFD">
              <w:t>排放口</w:t>
            </w:r>
          </w:p>
        </w:tc>
        <w:tc>
          <w:tcPr>
            <w:tcW w:w="354" w:type="pct"/>
            <w:vMerge w:val="restart"/>
            <w:vAlign w:val="center"/>
          </w:tcPr>
          <w:p w14:paraId="33EF9CDF" w14:textId="77777777" w:rsidR="00951305" w:rsidRPr="00D60FFD" w:rsidRDefault="00951305" w:rsidP="00785BCD">
            <w:pPr>
              <w:pStyle w:val="afffffb"/>
              <w:rPr>
                <w:rFonts w:ascii="宋体" w:hAnsi="宋体"/>
              </w:rPr>
            </w:pPr>
            <w:r w:rsidRPr="00D60FFD">
              <w:rPr>
                <w:rFonts w:ascii="宋体" w:hAnsi="宋体" w:hint="eastAsia"/>
              </w:rPr>
              <w:t>烟气流速、烟气温度、烟道截面积</w:t>
            </w:r>
          </w:p>
        </w:tc>
        <w:tc>
          <w:tcPr>
            <w:tcW w:w="733" w:type="pct"/>
            <w:vAlign w:val="center"/>
          </w:tcPr>
          <w:p w14:paraId="0A61D68E" w14:textId="77777777" w:rsidR="00951305" w:rsidRPr="00D60FFD" w:rsidRDefault="00951305" w:rsidP="00785BCD">
            <w:pPr>
              <w:pStyle w:val="afffffb"/>
            </w:pPr>
            <w:r w:rsidRPr="00D60FFD">
              <w:rPr>
                <w:rFonts w:hint="eastAsia"/>
              </w:rPr>
              <w:t>粉尘</w:t>
            </w:r>
          </w:p>
        </w:tc>
        <w:tc>
          <w:tcPr>
            <w:tcW w:w="172" w:type="pct"/>
            <w:vMerge w:val="restart"/>
            <w:vAlign w:val="center"/>
          </w:tcPr>
          <w:p w14:paraId="6670BA42" w14:textId="77777777" w:rsidR="00951305" w:rsidRPr="00D60FFD" w:rsidRDefault="00951305" w:rsidP="00785BCD">
            <w:pPr>
              <w:pStyle w:val="afffffb"/>
            </w:pPr>
            <w:r w:rsidRPr="00D60FFD">
              <w:rPr>
                <w:rFonts w:hint="eastAsia"/>
              </w:rPr>
              <w:t>手工</w:t>
            </w:r>
          </w:p>
        </w:tc>
        <w:tc>
          <w:tcPr>
            <w:tcW w:w="211" w:type="pct"/>
            <w:vMerge w:val="restart"/>
            <w:vAlign w:val="center"/>
          </w:tcPr>
          <w:p w14:paraId="0DA66A6B" w14:textId="77777777" w:rsidR="00951305" w:rsidRPr="00D60FFD" w:rsidRDefault="00951305" w:rsidP="00785BCD">
            <w:pPr>
              <w:pStyle w:val="afffffb"/>
            </w:pPr>
            <w:r w:rsidRPr="00D60FFD">
              <w:rPr>
                <w:rFonts w:hint="eastAsia"/>
              </w:rPr>
              <w:t>/</w:t>
            </w:r>
          </w:p>
        </w:tc>
        <w:tc>
          <w:tcPr>
            <w:tcW w:w="254" w:type="pct"/>
            <w:vMerge w:val="restart"/>
            <w:vAlign w:val="center"/>
          </w:tcPr>
          <w:p w14:paraId="444D48B0" w14:textId="77777777" w:rsidR="00951305" w:rsidRPr="00D60FFD" w:rsidRDefault="00951305" w:rsidP="00785BCD">
            <w:pPr>
              <w:pStyle w:val="afffffb"/>
            </w:pPr>
            <w:r w:rsidRPr="00D60FFD">
              <w:rPr>
                <w:rFonts w:hint="eastAsia"/>
              </w:rPr>
              <w:t>/</w:t>
            </w:r>
          </w:p>
        </w:tc>
        <w:tc>
          <w:tcPr>
            <w:tcW w:w="232" w:type="pct"/>
            <w:vMerge w:val="restart"/>
            <w:vAlign w:val="center"/>
          </w:tcPr>
          <w:p w14:paraId="63EA5C28" w14:textId="77777777" w:rsidR="00951305" w:rsidRPr="00D60FFD" w:rsidRDefault="00951305" w:rsidP="00785BCD">
            <w:pPr>
              <w:pStyle w:val="afffffb"/>
            </w:pPr>
            <w:r w:rsidRPr="00D60FFD">
              <w:rPr>
                <w:rFonts w:hint="eastAsia"/>
              </w:rPr>
              <w:t>/</w:t>
            </w:r>
          </w:p>
        </w:tc>
        <w:tc>
          <w:tcPr>
            <w:tcW w:w="415" w:type="pct"/>
            <w:vMerge w:val="restart"/>
            <w:vAlign w:val="center"/>
          </w:tcPr>
          <w:p w14:paraId="30DE4AAA" w14:textId="77777777" w:rsidR="00951305" w:rsidRPr="00D60FFD" w:rsidRDefault="00951305" w:rsidP="00785BCD">
            <w:pPr>
              <w:pStyle w:val="afffffb"/>
            </w:pPr>
            <w:r w:rsidRPr="00D60FFD">
              <w:rPr>
                <w:rFonts w:hint="eastAsia"/>
              </w:rPr>
              <w:t>/</w:t>
            </w:r>
          </w:p>
        </w:tc>
        <w:tc>
          <w:tcPr>
            <w:tcW w:w="246" w:type="pct"/>
            <w:vMerge w:val="restart"/>
            <w:vAlign w:val="center"/>
          </w:tcPr>
          <w:p w14:paraId="5AE33752" w14:textId="77777777" w:rsidR="00951305" w:rsidRPr="00D60FFD" w:rsidRDefault="00951305" w:rsidP="00785BCD">
            <w:pPr>
              <w:pStyle w:val="afffffb"/>
            </w:pPr>
            <w:r w:rsidRPr="00D60FFD">
              <w:rPr>
                <w:rFonts w:hint="eastAsia"/>
              </w:rPr>
              <w:t>非连续采样至少</w:t>
            </w:r>
            <w:r w:rsidRPr="00D60FFD">
              <w:rPr>
                <w:rFonts w:hint="eastAsia"/>
              </w:rPr>
              <w:t>3</w:t>
            </w:r>
            <w:r w:rsidRPr="00D60FFD">
              <w:rPr>
                <w:rFonts w:hint="eastAsia"/>
              </w:rPr>
              <w:t>个</w:t>
            </w:r>
          </w:p>
        </w:tc>
        <w:tc>
          <w:tcPr>
            <w:tcW w:w="241" w:type="pct"/>
            <w:vMerge w:val="restart"/>
            <w:vAlign w:val="center"/>
          </w:tcPr>
          <w:p w14:paraId="59CE1D47" w14:textId="77777777" w:rsidR="00951305" w:rsidRPr="00D60FFD" w:rsidRDefault="00951305" w:rsidP="00785BCD">
            <w:pPr>
              <w:pStyle w:val="afffffb"/>
            </w:pPr>
            <w:r w:rsidRPr="00D60FFD">
              <w:rPr>
                <w:rFonts w:hint="eastAsia"/>
              </w:rPr>
              <w:t>1</w:t>
            </w:r>
            <w:r w:rsidRPr="00D60FFD">
              <w:rPr>
                <w:rFonts w:hint="eastAsia"/>
              </w:rPr>
              <w:t>次</w:t>
            </w:r>
            <w:r w:rsidRPr="00D60FFD">
              <w:rPr>
                <w:rFonts w:hint="eastAsia"/>
              </w:rPr>
              <w:t>/</w:t>
            </w:r>
            <w:r w:rsidRPr="00D60FFD">
              <w:rPr>
                <w:rFonts w:hint="eastAsia"/>
              </w:rPr>
              <w:t>半年</w:t>
            </w:r>
          </w:p>
        </w:tc>
        <w:tc>
          <w:tcPr>
            <w:tcW w:w="1008" w:type="pct"/>
            <w:vAlign w:val="center"/>
          </w:tcPr>
          <w:p w14:paraId="53461A7D" w14:textId="77777777" w:rsidR="00951305" w:rsidRPr="00D60FFD" w:rsidRDefault="00951305" w:rsidP="00785BCD">
            <w:pPr>
              <w:pStyle w:val="afffffb"/>
            </w:pPr>
            <w:r w:rsidRPr="00D60FFD">
              <w:rPr>
                <w:rFonts w:hint="eastAsia"/>
              </w:rPr>
              <w:t>固定污染源排气中颗粒物测定与气态污染物采样方法</w:t>
            </w:r>
            <w:r w:rsidRPr="00D60FFD">
              <w:rPr>
                <w:rFonts w:hint="eastAsia"/>
              </w:rPr>
              <w:t xml:space="preserve"> GB/T 16157-1996</w:t>
            </w:r>
          </w:p>
        </w:tc>
        <w:tc>
          <w:tcPr>
            <w:tcW w:w="171" w:type="pct"/>
            <w:vAlign w:val="center"/>
          </w:tcPr>
          <w:p w14:paraId="43730441" w14:textId="77777777" w:rsidR="00951305" w:rsidRPr="00D60FFD" w:rsidRDefault="00951305" w:rsidP="00785BCD">
            <w:pPr>
              <w:pStyle w:val="afffffb"/>
            </w:pPr>
          </w:p>
        </w:tc>
      </w:tr>
      <w:tr w:rsidR="00ED3505" w:rsidRPr="00D60FFD" w14:paraId="47CF713A" w14:textId="77777777" w:rsidTr="00785BCD">
        <w:trPr>
          <w:trHeight w:val="648"/>
        </w:trPr>
        <w:tc>
          <w:tcPr>
            <w:tcW w:w="152" w:type="pct"/>
            <w:vMerge/>
            <w:vAlign w:val="center"/>
          </w:tcPr>
          <w:p w14:paraId="253EF280" w14:textId="77777777" w:rsidR="00951305" w:rsidRPr="00D60FFD" w:rsidRDefault="00951305" w:rsidP="00785BCD">
            <w:pPr>
              <w:pStyle w:val="afffffb"/>
            </w:pPr>
          </w:p>
        </w:tc>
        <w:tc>
          <w:tcPr>
            <w:tcW w:w="224" w:type="pct"/>
            <w:vMerge/>
            <w:vAlign w:val="center"/>
          </w:tcPr>
          <w:p w14:paraId="7AE9D7BC" w14:textId="77777777" w:rsidR="00951305" w:rsidRPr="00D60FFD" w:rsidRDefault="00951305" w:rsidP="00785BCD">
            <w:pPr>
              <w:pStyle w:val="afffffb"/>
            </w:pPr>
          </w:p>
        </w:tc>
        <w:tc>
          <w:tcPr>
            <w:tcW w:w="343" w:type="pct"/>
            <w:vMerge/>
            <w:vAlign w:val="center"/>
          </w:tcPr>
          <w:p w14:paraId="7806532F" w14:textId="77777777" w:rsidR="00951305" w:rsidRPr="00D60FFD" w:rsidRDefault="00951305" w:rsidP="00785BCD">
            <w:pPr>
              <w:pStyle w:val="afffffb"/>
            </w:pPr>
          </w:p>
        </w:tc>
        <w:tc>
          <w:tcPr>
            <w:tcW w:w="244" w:type="pct"/>
            <w:vMerge/>
            <w:vAlign w:val="center"/>
          </w:tcPr>
          <w:p w14:paraId="25B23713" w14:textId="77777777" w:rsidR="00951305" w:rsidRPr="00D60FFD" w:rsidRDefault="00951305" w:rsidP="00785BCD">
            <w:pPr>
              <w:pStyle w:val="afffffb"/>
            </w:pPr>
          </w:p>
        </w:tc>
        <w:tc>
          <w:tcPr>
            <w:tcW w:w="354" w:type="pct"/>
            <w:vMerge/>
            <w:vAlign w:val="center"/>
          </w:tcPr>
          <w:p w14:paraId="40F79743" w14:textId="77777777" w:rsidR="00951305" w:rsidRPr="00D60FFD" w:rsidRDefault="00951305" w:rsidP="00785BCD">
            <w:pPr>
              <w:pStyle w:val="afffffb"/>
              <w:rPr>
                <w:rFonts w:ascii="宋体" w:hAnsi="宋体"/>
              </w:rPr>
            </w:pPr>
          </w:p>
        </w:tc>
        <w:tc>
          <w:tcPr>
            <w:tcW w:w="733" w:type="pct"/>
            <w:vAlign w:val="center"/>
          </w:tcPr>
          <w:p w14:paraId="7572CA7D" w14:textId="77777777" w:rsidR="00951305" w:rsidRPr="00D60FFD" w:rsidRDefault="00951305" w:rsidP="00785BCD">
            <w:pPr>
              <w:pStyle w:val="afffffb"/>
            </w:pPr>
            <w:r w:rsidRPr="00D60FFD">
              <w:t>NH</w:t>
            </w:r>
            <w:r w:rsidRPr="00D60FFD">
              <w:rPr>
                <w:vertAlign w:val="subscript"/>
              </w:rPr>
              <w:t>3</w:t>
            </w:r>
          </w:p>
        </w:tc>
        <w:tc>
          <w:tcPr>
            <w:tcW w:w="172" w:type="pct"/>
            <w:vMerge/>
            <w:vAlign w:val="center"/>
          </w:tcPr>
          <w:p w14:paraId="4FCF25DB" w14:textId="77777777" w:rsidR="00951305" w:rsidRPr="00D60FFD" w:rsidRDefault="00951305" w:rsidP="00785BCD">
            <w:pPr>
              <w:pStyle w:val="afffffb"/>
            </w:pPr>
          </w:p>
        </w:tc>
        <w:tc>
          <w:tcPr>
            <w:tcW w:w="211" w:type="pct"/>
            <w:vMerge/>
            <w:vAlign w:val="center"/>
          </w:tcPr>
          <w:p w14:paraId="58EC138E" w14:textId="77777777" w:rsidR="00951305" w:rsidRPr="00D60FFD" w:rsidRDefault="00951305" w:rsidP="00785BCD">
            <w:pPr>
              <w:pStyle w:val="afffffb"/>
            </w:pPr>
          </w:p>
        </w:tc>
        <w:tc>
          <w:tcPr>
            <w:tcW w:w="254" w:type="pct"/>
            <w:vMerge/>
            <w:vAlign w:val="center"/>
          </w:tcPr>
          <w:p w14:paraId="73B715FC" w14:textId="77777777" w:rsidR="00951305" w:rsidRPr="00D60FFD" w:rsidRDefault="00951305" w:rsidP="00785BCD">
            <w:pPr>
              <w:pStyle w:val="afffffb"/>
            </w:pPr>
          </w:p>
        </w:tc>
        <w:tc>
          <w:tcPr>
            <w:tcW w:w="232" w:type="pct"/>
            <w:vMerge/>
            <w:vAlign w:val="center"/>
          </w:tcPr>
          <w:p w14:paraId="51D357DC" w14:textId="77777777" w:rsidR="00951305" w:rsidRPr="00D60FFD" w:rsidRDefault="00951305" w:rsidP="00785BCD">
            <w:pPr>
              <w:pStyle w:val="afffffb"/>
            </w:pPr>
          </w:p>
        </w:tc>
        <w:tc>
          <w:tcPr>
            <w:tcW w:w="415" w:type="pct"/>
            <w:vMerge/>
            <w:vAlign w:val="center"/>
          </w:tcPr>
          <w:p w14:paraId="33DE81BE" w14:textId="77777777" w:rsidR="00951305" w:rsidRPr="00D60FFD" w:rsidRDefault="00951305" w:rsidP="00785BCD">
            <w:pPr>
              <w:pStyle w:val="afffffb"/>
            </w:pPr>
          </w:p>
        </w:tc>
        <w:tc>
          <w:tcPr>
            <w:tcW w:w="246" w:type="pct"/>
            <w:vMerge/>
            <w:vAlign w:val="center"/>
          </w:tcPr>
          <w:p w14:paraId="7A24224C" w14:textId="77777777" w:rsidR="00951305" w:rsidRPr="00D60FFD" w:rsidRDefault="00951305" w:rsidP="00785BCD">
            <w:pPr>
              <w:pStyle w:val="afffffb"/>
            </w:pPr>
          </w:p>
        </w:tc>
        <w:tc>
          <w:tcPr>
            <w:tcW w:w="241" w:type="pct"/>
            <w:vMerge/>
            <w:vAlign w:val="center"/>
          </w:tcPr>
          <w:p w14:paraId="5744BA5D" w14:textId="77777777" w:rsidR="00951305" w:rsidRPr="00D60FFD" w:rsidRDefault="00951305" w:rsidP="00785BCD">
            <w:pPr>
              <w:pStyle w:val="afffffb"/>
            </w:pPr>
          </w:p>
        </w:tc>
        <w:tc>
          <w:tcPr>
            <w:tcW w:w="1008" w:type="pct"/>
            <w:vAlign w:val="center"/>
          </w:tcPr>
          <w:p w14:paraId="02AE6C43" w14:textId="77777777" w:rsidR="00951305" w:rsidRPr="00D60FFD" w:rsidRDefault="00951305" w:rsidP="00785BCD">
            <w:pPr>
              <w:pStyle w:val="afffffb"/>
            </w:pPr>
            <w:r w:rsidRPr="00D60FFD">
              <w:rPr>
                <w:rFonts w:hint="eastAsia"/>
              </w:rPr>
              <w:t>空气和废气</w:t>
            </w:r>
            <w:r w:rsidRPr="00D60FFD">
              <w:rPr>
                <w:rFonts w:hint="eastAsia"/>
              </w:rPr>
              <w:t xml:space="preserve"> </w:t>
            </w:r>
            <w:r w:rsidRPr="00D60FFD">
              <w:rPr>
                <w:rFonts w:hint="eastAsia"/>
              </w:rPr>
              <w:t>氨的测定</w:t>
            </w:r>
            <w:r w:rsidRPr="00D60FFD">
              <w:rPr>
                <w:rFonts w:hint="eastAsia"/>
              </w:rPr>
              <w:t xml:space="preserve"> </w:t>
            </w:r>
            <w:r w:rsidRPr="00D60FFD">
              <w:rPr>
                <w:rFonts w:hint="eastAsia"/>
              </w:rPr>
              <w:t>纳氏试剂分光光度法</w:t>
            </w:r>
            <w:r w:rsidRPr="00D60FFD">
              <w:rPr>
                <w:rFonts w:hint="eastAsia"/>
              </w:rPr>
              <w:t xml:space="preserve"> HJ 533-2009</w:t>
            </w:r>
          </w:p>
        </w:tc>
        <w:tc>
          <w:tcPr>
            <w:tcW w:w="171" w:type="pct"/>
            <w:vAlign w:val="center"/>
          </w:tcPr>
          <w:p w14:paraId="787BFE15" w14:textId="77777777" w:rsidR="00951305" w:rsidRPr="00D60FFD" w:rsidRDefault="00951305" w:rsidP="00785BCD">
            <w:pPr>
              <w:pStyle w:val="afffffb"/>
            </w:pPr>
          </w:p>
        </w:tc>
      </w:tr>
      <w:tr w:rsidR="00ED3505" w:rsidRPr="00D60FFD" w14:paraId="0023AC95" w14:textId="77777777" w:rsidTr="00785BCD">
        <w:trPr>
          <w:trHeight w:val="648"/>
        </w:trPr>
        <w:tc>
          <w:tcPr>
            <w:tcW w:w="152" w:type="pct"/>
            <w:vMerge/>
            <w:vAlign w:val="center"/>
          </w:tcPr>
          <w:p w14:paraId="7C37A9BD" w14:textId="77777777" w:rsidR="00951305" w:rsidRPr="00D60FFD" w:rsidRDefault="00951305" w:rsidP="00785BCD">
            <w:pPr>
              <w:pStyle w:val="afffffb"/>
            </w:pPr>
          </w:p>
        </w:tc>
        <w:tc>
          <w:tcPr>
            <w:tcW w:w="224" w:type="pct"/>
            <w:vMerge/>
            <w:vAlign w:val="center"/>
          </w:tcPr>
          <w:p w14:paraId="7E77B889" w14:textId="77777777" w:rsidR="00951305" w:rsidRPr="00D60FFD" w:rsidRDefault="00951305" w:rsidP="00785BCD">
            <w:pPr>
              <w:pStyle w:val="afffffb"/>
            </w:pPr>
          </w:p>
        </w:tc>
        <w:tc>
          <w:tcPr>
            <w:tcW w:w="343" w:type="pct"/>
            <w:vMerge/>
            <w:vAlign w:val="center"/>
          </w:tcPr>
          <w:p w14:paraId="51EF49CB" w14:textId="77777777" w:rsidR="00951305" w:rsidRPr="00D60FFD" w:rsidRDefault="00951305" w:rsidP="00785BCD">
            <w:pPr>
              <w:pStyle w:val="afffffb"/>
            </w:pPr>
          </w:p>
        </w:tc>
        <w:tc>
          <w:tcPr>
            <w:tcW w:w="244" w:type="pct"/>
            <w:vMerge/>
            <w:vAlign w:val="center"/>
          </w:tcPr>
          <w:p w14:paraId="63EECB7B" w14:textId="77777777" w:rsidR="00951305" w:rsidRPr="00D60FFD" w:rsidRDefault="00951305" w:rsidP="00785BCD">
            <w:pPr>
              <w:pStyle w:val="afffffb"/>
            </w:pPr>
          </w:p>
        </w:tc>
        <w:tc>
          <w:tcPr>
            <w:tcW w:w="354" w:type="pct"/>
            <w:vMerge/>
            <w:vAlign w:val="center"/>
          </w:tcPr>
          <w:p w14:paraId="5B012C9C" w14:textId="77777777" w:rsidR="00951305" w:rsidRPr="00D60FFD" w:rsidRDefault="00951305" w:rsidP="00785BCD">
            <w:pPr>
              <w:pStyle w:val="afffffb"/>
              <w:rPr>
                <w:rFonts w:ascii="宋体" w:hAnsi="宋体"/>
              </w:rPr>
            </w:pPr>
          </w:p>
        </w:tc>
        <w:tc>
          <w:tcPr>
            <w:tcW w:w="733" w:type="pct"/>
            <w:vAlign w:val="center"/>
          </w:tcPr>
          <w:p w14:paraId="57195156" w14:textId="77777777" w:rsidR="00951305" w:rsidRPr="00D60FFD" w:rsidRDefault="00951305" w:rsidP="00785BCD">
            <w:pPr>
              <w:pStyle w:val="afffffb"/>
            </w:pPr>
            <w:r w:rsidRPr="00D60FFD">
              <w:t>H</w:t>
            </w:r>
            <w:r w:rsidRPr="00D60FFD">
              <w:rPr>
                <w:vertAlign w:val="subscript"/>
              </w:rPr>
              <w:t>2</w:t>
            </w:r>
            <w:r w:rsidRPr="00D60FFD">
              <w:t>S</w:t>
            </w:r>
          </w:p>
        </w:tc>
        <w:tc>
          <w:tcPr>
            <w:tcW w:w="172" w:type="pct"/>
            <w:vMerge/>
            <w:vAlign w:val="center"/>
          </w:tcPr>
          <w:p w14:paraId="015222F8" w14:textId="77777777" w:rsidR="00951305" w:rsidRPr="00D60FFD" w:rsidRDefault="00951305" w:rsidP="00785BCD">
            <w:pPr>
              <w:pStyle w:val="afffffb"/>
            </w:pPr>
          </w:p>
        </w:tc>
        <w:tc>
          <w:tcPr>
            <w:tcW w:w="211" w:type="pct"/>
            <w:vMerge/>
            <w:vAlign w:val="center"/>
          </w:tcPr>
          <w:p w14:paraId="47142596" w14:textId="77777777" w:rsidR="00951305" w:rsidRPr="00D60FFD" w:rsidRDefault="00951305" w:rsidP="00785BCD">
            <w:pPr>
              <w:pStyle w:val="afffffb"/>
            </w:pPr>
          </w:p>
        </w:tc>
        <w:tc>
          <w:tcPr>
            <w:tcW w:w="254" w:type="pct"/>
            <w:vMerge/>
            <w:vAlign w:val="center"/>
          </w:tcPr>
          <w:p w14:paraId="6AF2CCBF" w14:textId="77777777" w:rsidR="00951305" w:rsidRPr="00D60FFD" w:rsidRDefault="00951305" w:rsidP="00785BCD">
            <w:pPr>
              <w:pStyle w:val="afffffb"/>
            </w:pPr>
          </w:p>
        </w:tc>
        <w:tc>
          <w:tcPr>
            <w:tcW w:w="232" w:type="pct"/>
            <w:vMerge/>
            <w:vAlign w:val="center"/>
          </w:tcPr>
          <w:p w14:paraId="7FA5BE35" w14:textId="77777777" w:rsidR="00951305" w:rsidRPr="00D60FFD" w:rsidRDefault="00951305" w:rsidP="00785BCD">
            <w:pPr>
              <w:pStyle w:val="afffffb"/>
            </w:pPr>
          </w:p>
        </w:tc>
        <w:tc>
          <w:tcPr>
            <w:tcW w:w="415" w:type="pct"/>
            <w:vMerge/>
            <w:vAlign w:val="center"/>
          </w:tcPr>
          <w:p w14:paraId="147EFD27" w14:textId="77777777" w:rsidR="00951305" w:rsidRPr="00D60FFD" w:rsidRDefault="00951305" w:rsidP="00785BCD">
            <w:pPr>
              <w:pStyle w:val="afffffb"/>
            </w:pPr>
          </w:p>
        </w:tc>
        <w:tc>
          <w:tcPr>
            <w:tcW w:w="246" w:type="pct"/>
            <w:vMerge/>
            <w:vAlign w:val="center"/>
          </w:tcPr>
          <w:p w14:paraId="66C28B6B" w14:textId="77777777" w:rsidR="00951305" w:rsidRPr="00D60FFD" w:rsidRDefault="00951305" w:rsidP="00785BCD">
            <w:pPr>
              <w:pStyle w:val="afffffb"/>
            </w:pPr>
          </w:p>
        </w:tc>
        <w:tc>
          <w:tcPr>
            <w:tcW w:w="241" w:type="pct"/>
            <w:vMerge/>
            <w:vAlign w:val="center"/>
          </w:tcPr>
          <w:p w14:paraId="506B884C" w14:textId="77777777" w:rsidR="00951305" w:rsidRPr="00D60FFD" w:rsidRDefault="00951305" w:rsidP="00785BCD">
            <w:pPr>
              <w:pStyle w:val="afffffb"/>
            </w:pPr>
          </w:p>
        </w:tc>
        <w:tc>
          <w:tcPr>
            <w:tcW w:w="1008" w:type="pct"/>
            <w:vAlign w:val="center"/>
          </w:tcPr>
          <w:p w14:paraId="4858B230" w14:textId="77777777" w:rsidR="00951305" w:rsidRPr="00D60FFD" w:rsidRDefault="00951305" w:rsidP="00785BCD">
            <w:pPr>
              <w:pStyle w:val="afffffb"/>
            </w:pPr>
            <w:r w:rsidRPr="00D60FFD">
              <w:rPr>
                <w:rFonts w:hint="eastAsia"/>
              </w:rPr>
              <w:t>空气质量</w:t>
            </w:r>
            <w:r w:rsidRPr="00D60FFD">
              <w:rPr>
                <w:rFonts w:hint="eastAsia"/>
              </w:rPr>
              <w:t xml:space="preserve"> </w:t>
            </w:r>
            <w:r w:rsidRPr="00D60FFD">
              <w:rPr>
                <w:rFonts w:hint="eastAsia"/>
              </w:rPr>
              <w:t>硫化氢</w:t>
            </w:r>
            <w:r w:rsidRPr="00D60FFD">
              <w:rPr>
                <w:rFonts w:hint="eastAsia"/>
              </w:rPr>
              <w:t xml:space="preserve"> </w:t>
            </w:r>
            <w:r w:rsidRPr="00D60FFD">
              <w:rPr>
                <w:rFonts w:hint="eastAsia"/>
              </w:rPr>
              <w:t>甲硫醇</w:t>
            </w:r>
            <w:r w:rsidRPr="00D60FFD">
              <w:rPr>
                <w:rFonts w:hint="eastAsia"/>
              </w:rPr>
              <w:t xml:space="preserve"> </w:t>
            </w:r>
            <w:r w:rsidRPr="00D60FFD">
              <w:rPr>
                <w:rFonts w:hint="eastAsia"/>
              </w:rPr>
              <w:t>甲硫醚</w:t>
            </w:r>
            <w:r w:rsidRPr="00D60FFD">
              <w:rPr>
                <w:rFonts w:hint="eastAsia"/>
              </w:rPr>
              <w:t xml:space="preserve"> </w:t>
            </w:r>
            <w:r w:rsidRPr="00D60FFD">
              <w:rPr>
                <w:rFonts w:hint="eastAsia"/>
              </w:rPr>
              <w:t>二甲二硫的测定气相色谱法</w:t>
            </w:r>
            <w:r w:rsidRPr="00D60FFD">
              <w:rPr>
                <w:rFonts w:hint="eastAsia"/>
              </w:rPr>
              <w:t xml:space="preserve"> GB/T14678-1993</w:t>
            </w:r>
          </w:p>
        </w:tc>
        <w:tc>
          <w:tcPr>
            <w:tcW w:w="171" w:type="pct"/>
            <w:vAlign w:val="center"/>
          </w:tcPr>
          <w:p w14:paraId="0DB8A878" w14:textId="77777777" w:rsidR="00951305" w:rsidRPr="00D60FFD" w:rsidRDefault="00951305" w:rsidP="00785BCD">
            <w:pPr>
              <w:pStyle w:val="afffffb"/>
            </w:pPr>
          </w:p>
        </w:tc>
      </w:tr>
      <w:tr w:rsidR="00ED3505" w:rsidRPr="00D60FFD" w14:paraId="4DD94637" w14:textId="77777777" w:rsidTr="00785BCD">
        <w:trPr>
          <w:trHeight w:val="648"/>
        </w:trPr>
        <w:tc>
          <w:tcPr>
            <w:tcW w:w="152" w:type="pct"/>
            <w:vMerge/>
            <w:vAlign w:val="center"/>
          </w:tcPr>
          <w:p w14:paraId="73A09150" w14:textId="77777777" w:rsidR="00951305" w:rsidRPr="00D60FFD" w:rsidRDefault="00951305" w:rsidP="00785BCD">
            <w:pPr>
              <w:pStyle w:val="afffffb"/>
            </w:pPr>
          </w:p>
        </w:tc>
        <w:tc>
          <w:tcPr>
            <w:tcW w:w="224" w:type="pct"/>
            <w:vMerge/>
            <w:vAlign w:val="center"/>
          </w:tcPr>
          <w:p w14:paraId="71F3AB50" w14:textId="77777777" w:rsidR="00951305" w:rsidRPr="00D60FFD" w:rsidRDefault="00951305" w:rsidP="00785BCD">
            <w:pPr>
              <w:pStyle w:val="afffffb"/>
            </w:pPr>
          </w:p>
        </w:tc>
        <w:tc>
          <w:tcPr>
            <w:tcW w:w="343" w:type="pct"/>
            <w:vMerge/>
            <w:vAlign w:val="center"/>
          </w:tcPr>
          <w:p w14:paraId="2C001107" w14:textId="77777777" w:rsidR="00951305" w:rsidRPr="00D60FFD" w:rsidRDefault="00951305" w:rsidP="00785BCD">
            <w:pPr>
              <w:pStyle w:val="afffffb"/>
            </w:pPr>
          </w:p>
        </w:tc>
        <w:tc>
          <w:tcPr>
            <w:tcW w:w="244" w:type="pct"/>
            <w:vMerge/>
            <w:vAlign w:val="center"/>
          </w:tcPr>
          <w:p w14:paraId="199A01DA" w14:textId="77777777" w:rsidR="00951305" w:rsidRPr="00D60FFD" w:rsidRDefault="00951305" w:rsidP="00785BCD">
            <w:pPr>
              <w:pStyle w:val="afffffb"/>
            </w:pPr>
          </w:p>
        </w:tc>
        <w:tc>
          <w:tcPr>
            <w:tcW w:w="354" w:type="pct"/>
            <w:vMerge/>
            <w:vAlign w:val="center"/>
          </w:tcPr>
          <w:p w14:paraId="4445C689" w14:textId="77777777" w:rsidR="00951305" w:rsidRPr="00D60FFD" w:rsidRDefault="00951305" w:rsidP="00785BCD">
            <w:pPr>
              <w:pStyle w:val="afffffb"/>
              <w:rPr>
                <w:rFonts w:ascii="宋体" w:hAnsi="宋体"/>
              </w:rPr>
            </w:pPr>
          </w:p>
        </w:tc>
        <w:tc>
          <w:tcPr>
            <w:tcW w:w="733" w:type="pct"/>
            <w:vAlign w:val="center"/>
          </w:tcPr>
          <w:p w14:paraId="43DE5467" w14:textId="77777777" w:rsidR="00951305" w:rsidRPr="00D60FFD" w:rsidRDefault="00951305" w:rsidP="00785BCD">
            <w:pPr>
              <w:pStyle w:val="afffffb"/>
            </w:pPr>
            <w:r w:rsidRPr="00D60FFD">
              <w:rPr>
                <w:rFonts w:hint="eastAsia"/>
              </w:rPr>
              <w:t>臭气浓度</w:t>
            </w:r>
          </w:p>
        </w:tc>
        <w:tc>
          <w:tcPr>
            <w:tcW w:w="172" w:type="pct"/>
            <w:vMerge/>
            <w:vAlign w:val="center"/>
          </w:tcPr>
          <w:p w14:paraId="4358DD11" w14:textId="77777777" w:rsidR="00951305" w:rsidRPr="00D60FFD" w:rsidRDefault="00951305" w:rsidP="00785BCD">
            <w:pPr>
              <w:pStyle w:val="afffffb"/>
            </w:pPr>
          </w:p>
        </w:tc>
        <w:tc>
          <w:tcPr>
            <w:tcW w:w="211" w:type="pct"/>
            <w:vMerge/>
            <w:vAlign w:val="center"/>
          </w:tcPr>
          <w:p w14:paraId="4325B35C" w14:textId="77777777" w:rsidR="00951305" w:rsidRPr="00D60FFD" w:rsidRDefault="00951305" w:rsidP="00785BCD">
            <w:pPr>
              <w:pStyle w:val="afffffb"/>
            </w:pPr>
          </w:p>
        </w:tc>
        <w:tc>
          <w:tcPr>
            <w:tcW w:w="254" w:type="pct"/>
            <w:vMerge/>
            <w:vAlign w:val="center"/>
          </w:tcPr>
          <w:p w14:paraId="185EB6A0" w14:textId="77777777" w:rsidR="00951305" w:rsidRPr="00D60FFD" w:rsidRDefault="00951305" w:rsidP="00785BCD">
            <w:pPr>
              <w:pStyle w:val="afffffb"/>
            </w:pPr>
          </w:p>
        </w:tc>
        <w:tc>
          <w:tcPr>
            <w:tcW w:w="232" w:type="pct"/>
            <w:vMerge/>
            <w:vAlign w:val="center"/>
          </w:tcPr>
          <w:p w14:paraId="0490E8AD" w14:textId="77777777" w:rsidR="00951305" w:rsidRPr="00D60FFD" w:rsidRDefault="00951305" w:rsidP="00785BCD">
            <w:pPr>
              <w:pStyle w:val="afffffb"/>
            </w:pPr>
          </w:p>
        </w:tc>
        <w:tc>
          <w:tcPr>
            <w:tcW w:w="415" w:type="pct"/>
            <w:vMerge/>
            <w:vAlign w:val="center"/>
          </w:tcPr>
          <w:p w14:paraId="463AF270" w14:textId="77777777" w:rsidR="00951305" w:rsidRPr="00D60FFD" w:rsidRDefault="00951305" w:rsidP="00785BCD">
            <w:pPr>
              <w:pStyle w:val="afffffb"/>
            </w:pPr>
          </w:p>
        </w:tc>
        <w:tc>
          <w:tcPr>
            <w:tcW w:w="246" w:type="pct"/>
            <w:vMerge/>
            <w:vAlign w:val="center"/>
          </w:tcPr>
          <w:p w14:paraId="5E73985D" w14:textId="77777777" w:rsidR="00951305" w:rsidRPr="00D60FFD" w:rsidRDefault="00951305" w:rsidP="00785BCD">
            <w:pPr>
              <w:pStyle w:val="afffffb"/>
            </w:pPr>
          </w:p>
        </w:tc>
        <w:tc>
          <w:tcPr>
            <w:tcW w:w="241" w:type="pct"/>
            <w:vMerge/>
            <w:vAlign w:val="center"/>
          </w:tcPr>
          <w:p w14:paraId="13A91449" w14:textId="77777777" w:rsidR="00951305" w:rsidRPr="00D60FFD" w:rsidRDefault="00951305" w:rsidP="00785BCD">
            <w:pPr>
              <w:pStyle w:val="afffffb"/>
            </w:pPr>
          </w:p>
        </w:tc>
        <w:tc>
          <w:tcPr>
            <w:tcW w:w="1008" w:type="pct"/>
            <w:vAlign w:val="center"/>
          </w:tcPr>
          <w:p w14:paraId="587BE898" w14:textId="77777777" w:rsidR="00951305" w:rsidRPr="00D60FFD" w:rsidRDefault="00951305" w:rsidP="00785BCD">
            <w:pPr>
              <w:pStyle w:val="afffffb"/>
            </w:pPr>
            <w:r w:rsidRPr="00D60FFD">
              <w:rPr>
                <w:rFonts w:hint="eastAsia"/>
              </w:rPr>
              <w:t>空气质量</w:t>
            </w:r>
            <w:r w:rsidRPr="00D60FFD">
              <w:rPr>
                <w:rFonts w:hint="eastAsia"/>
              </w:rPr>
              <w:t xml:space="preserve"> </w:t>
            </w:r>
            <w:r w:rsidRPr="00D60FFD">
              <w:rPr>
                <w:rFonts w:hint="eastAsia"/>
              </w:rPr>
              <w:t>恶臭的测定</w:t>
            </w:r>
            <w:r w:rsidRPr="00D60FFD">
              <w:rPr>
                <w:rFonts w:hint="eastAsia"/>
              </w:rPr>
              <w:t xml:space="preserve"> </w:t>
            </w:r>
            <w:r w:rsidRPr="00D60FFD">
              <w:rPr>
                <w:rFonts w:hint="eastAsia"/>
              </w:rPr>
              <w:t>三点比较式臭袋法</w:t>
            </w:r>
            <w:r w:rsidRPr="00D60FFD">
              <w:rPr>
                <w:rFonts w:hint="eastAsia"/>
              </w:rPr>
              <w:t xml:space="preserve"> GB T 14675-1993</w:t>
            </w:r>
          </w:p>
        </w:tc>
        <w:tc>
          <w:tcPr>
            <w:tcW w:w="171" w:type="pct"/>
            <w:vAlign w:val="center"/>
          </w:tcPr>
          <w:p w14:paraId="2496F247" w14:textId="77777777" w:rsidR="00951305" w:rsidRPr="00D60FFD" w:rsidRDefault="00951305" w:rsidP="00785BCD">
            <w:pPr>
              <w:pStyle w:val="afffffb"/>
            </w:pPr>
          </w:p>
        </w:tc>
      </w:tr>
      <w:tr w:rsidR="00ED3505" w:rsidRPr="00D60FFD" w14:paraId="4F66BB71" w14:textId="77777777" w:rsidTr="00785BCD">
        <w:trPr>
          <w:trHeight w:val="648"/>
        </w:trPr>
        <w:tc>
          <w:tcPr>
            <w:tcW w:w="152" w:type="pct"/>
            <w:vMerge/>
            <w:vAlign w:val="center"/>
          </w:tcPr>
          <w:p w14:paraId="23677D34" w14:textId="77777777" w:rsidR="00951305" w:rsidRPr="00D60FFD" w:rsidRDefault="00951305" w:rsidP="00785BCD">
            <w:pPr>
              <w:pStyle w:val="afffffb"/>
            </w:pPr>
          </w:p>
        </w:tc>
        <w:tc>
          <w:tcPr>
            <w:tcW w:w="224" w:type="pct"/>
            <w:vMerge/>
            <w:vAlign w:val="center"/>
          </w:tcPr>
          <w:p w14:paraId="543B09D5" w14:textId="77777777" w:rsidR="00951305" w:rsidRPr="00D60FFD" w:rsidRDefault="00951305" w:rsidP="00785BCD">
            <w:pPr>
              <w:pStyle w:val="afffffb"/>
            </w:pPr>
          </w:p>
        </w:tc>
        <w:tc>
          <w:tcPr>
            <w:tcW w:w="343" w:type="pct"/>
            <w:vMerge/>
            <w:vAlign w:val="center"/>
          </w:tcPr>
          <w:p w14:paraId="77F51754" w14:textId="77777777" w:rsidR="00951305" w:rsidRPr="00D60FFD" w:rsidRDefault="00951305" w:rsidP="00785BCD">
            <w:pPr>
              <w:pStyle w:val="afffffb"/>
            </w:pPr>
          </w:p>
        </w:tc>
        <w:tc>
          <w:tcPr>
            <w:tcW w:w="244" w:type="pct"/>
            <w:vMerge/>
            <w:vAlign w:val="center"/>
          </w:tcPr>
          <w:p w14:paraId="108CE163" w14:textId="77777777" w:rsidR="00951305" w:rsidRPr="00D60FFD" w:rsidRDefault="00951305" w:rsidP="00785BCD">
            <w:pPr>
              <w:pStyle w:val="afffffb"/>
            </w:pPr>
          </w:p>
        </w:tc>
        <w:tc>
          <w:tcPr>
            <w:tcW w:w="354" w:type="pct"/>
            <w:vMerge/>
            <w:vAlign w:val="center"/>
          </w:tcPr>
          <w:p w14:paraId="07AF4DCA" w14:textId="77777777" w:rsidR="00951305" w:rsidRPr="00D60FFD" w:rsidRDefault="00951305" w:rsidP="00785BCD">
            <w:pPr>
              <w:pStyle w:val="afffffb"/>
              <w:rPr>
                <w:rFonts w:ascii="宋体" w:hAnsi="宋体"/>
              </w:rPr>
            </w:pPr>
          </w:p>
        </w:tc>
        <w:tc>
          <w:tcPr>
            <w:tcW w:w="733" w:type="pct"/>
            <w:vAlign w:val="center"/>
          </w:tcPr>
          <w:p w14:paraId="6B47E20C" w14:textId="77777777" w:rsidR="00951305" w:rsidRPr="00D60FFD" w:rsidRDefault="00951305" w:rsidP="00785BCD">
            <w:pPr>
              <w:pStyle w:val="afffffb"/>
            </w:pPr>
            <w:r w:rsidRPr="00D60FFD">
              <w:rPr>
                <w:rFonts w:hint="eastAsia"/>
              </w:rPr>
              <w:t>VOCs</w:t>
            </w:r>
          </w:p>
        </w:tc>
        <w:tc>
          <w:tcPr>
            <w:tcW w:w="172" w:type="pct"/>
            <w:vMerge/>
            <w:vAlign w:val="center"/>
          </w:tcPr>
          <w:p w14:paraId="3FB7D1E2" w14:textId="77777777" w:rsidR="00951305" w:rsidRPr="00D60FFD" w:rsidRDefault="00951305" w:rsidP="00785BCD">
            <w:pPr>
              <w:pStyle w:val="afffffb"/>
            </w:pPr>
          </w:p>
        </w:tc>
        <w:tc>
          <w:tcPr>
            <w:tcW w:w="211" w:type="pct"/>
            <w:vMerge/>
            <w:vAlign w:val="center"/>
          </w:tcPr>
          <w:p w14:paraId="09FB97C2" w14:textId="77777777" w:rsidR="00951305" w:rsidRPr="00D60FFD" w:rsidRDefault="00951305" w:rsidP="00785BCD">
            <w:pPr>
              <w:pStyle w:val="afffffb"/>
            </w:pPr>
          </w:p>
        </w:tc>
        <w:tc>
          <w:tcPr>
            <w:tcW w:w="254" w:type="pct"/>
            <w:vMerge/>
            <w:vAlign w:val="center"/>
          </w:tcPr>
          <w:p w14:paraId="13F999FD" w14:textId="77777777" w:rsidR="00951305" w:rsidRPr="00D60FFD" w:rsidRDefault="00951305" w:rsidP="00785BCD">
            <w:pPr>
              <w:pStyle w:val="afffffb"/>
            </w:pPr>
          </w:p>
        </w:tc>
        <w:tc>
          <w:tcPr>
            <w:tcW w:w="232" w:type="pct"/>
            <w:vMerge/>
            <w:vAlign w:val="center"/>
          </w:tcPr>
          <w:p w14:paraId="69952E56" w14:textId="77777777" w:rsidR="00951305" w:rsidRPr="00D60FFD" w:rsidRDefault="00951305" w:rsidP="00785BCD">
            <w:pPr>
              <w:pStyle w:val="afffffb"/>
            </w:pPr>
          </w:p>
        </w:tc>
        <w:tc>
          <w:tcPr>
            <w:tcW w:w="415" w:type="pct"/>
            <w:vMerge/>
            <w:vAlign w:val="center"/>
          </w:tcPr>
          <w:p w14:paraId="1B1F989F" w14:textId="77777777" w:rsidR="00951305" w:rsidRPr="00D60FFD" w:rsidRDefault="00951305" w:rsidP="00785BCD">
            <w:pPr>
              <w:pStyle w:val="afffffb"/>
            </w:pPr>
          </w:p>
        </w:tc>
        <w:tc>
          <w:tcPr>
            <w:tcW w:w="246" w:type="pct"/>
            <w:vMerge/>
            <w:vAlign w:val="center"/>
          </w:tcPr>
          <w:p w14:paraId="262EDD83" w14:textId="77777777" w:rsidR="00951305" w:rsidRPr="00D60FFD" w:rsidRDefault="00951305" w:rsidP="00785BCD">
            <w:pPr>
              <w:pStyle w:val="afffffb"/>
            </w:pPr>
          </w:p>
        </w:tc>
        <w:tc>
          <w:tcPr>
            <w:tcW w:w="241" w:type="pct"/>
            <w:vMerge/>
            <w:vAlign w:val="center"/>
          </w:tcPr>
          <w:p w14:paraId="6EF4A495" w14:textId="77777777" w:rsidR="00951305" w:rsidRPr="00D60FFD" w:rsidRDefault="00951305" w:rsidP="00785BCD">
            <w:pPr>
              <w:pStyle w:val="afffffb"/>
            </w:pPr>
          </w:p>
        </w:tc>
        <w:tc>
          <w:tcPr>
            <w:tcW w:w="1008" w:type="pct"/>
            <w:vAlign w:val="center"/>
          </w:tcPr>
          <w:p w14:paraId="3A5AD899" w14:textId="77777777" w:rsidR="00951305" w:rsidRPr="00D60FFD" w:rsidRDefault="00951305" w:rsidP="00785BCD">
            <w:pPr>
              <w:pStyle w:val="afffffb"/>
            </w:pPr>
            <w:r w:rsidRPr="00D60FFD">
              <w:rPr>
                <w:rFonts w:hint="eastAsia"/>
              </w:rPr>
              <w:t>《固定污染源废气总烃、甲烷和非甲烷总烃的测定气象色谱法》（</w:t>
            </w:r>
            <w:r w:rsidRPr="00D60FFD">
              <w:rPr>
                <w:rFonts w:hint="eastAsia"/>
              </w:rPr>
              <w:t>HJ/T38-2017</w:t>
            </w:r>
            <w:r w:rsidRPr="00D60FFD">
              <w:rPr>
                <w:rFonts w:hint="eastAsia"/>
              </w:rPr>
              <w:t>）</w:t>
            </w:r>
          </w:p>
        </w:tc>
        <w:tc>
          <w:tcPr>
            <w:tcW w:w="171" w:type="pct"/>
            <w:vAlign w:val="center"/>
          </w:tcPr>
          <w:p w14:paraId="4A3431C9" w14:textId="77777777" w:rsidR="00951305" w:rsidRPr="00D60FFD" w:rsidRDefault="00951305" w:rsidP="00785BCD">
            <w:pPr>
              <w:pStyle w:val="afffffb"/>
            </w:pPr>
          </w:p>
        </w:tc>
      </w:tr>
      <w:tr w:rsidR="00ED3505" w:rsidRPr="00D60FFD" w14:paraId="2525BEB7" w14:textId="77777777" w:rsidTr="00785BCD">
        <w:trPr>
          <w:trHeight w:val="648"/>
        </w:trPr>
        <w:tc>
          <w:tcPr>
            <w:tcW w:w="152" w:type="pct"/>
            <w:vMerge w:val="restart"/>
            <w:vAlign w:val="center"/>
          </w:tcPr>
          <w:p w14:paraId="3331CC92" w14:textId="77777777" w:rsidR="00951305" w:rsidRPr="00D60FFD" w:rsidRDefault="00951305" w:rsidP="00785BCD">
            <w:pPr>
              <w:pStyle w:val="afffffb"/>
            </w:pPr>
            <w:r w:rsidRPr="00D60FFD">
              <w:t>3</w:t>
            </w:r>
          </w:p>
        </w:tc>
        <w:tc>
          <w:tcPr>
            <w:tcW w:w="224" w:type="pct"/>
            <w:vMerge w:val="restart"/>
            <w:vAlign w:val="center"/>
          </w:tcPr>
          <w:p w14:paraId="1881D3CF" w14:textId="77777777" w:rsidR="00951305" w:rsidRPr="00D60FFD" w:rsidRDefault="00951305" w:rsidP="00785BCD">
            <w:pPr>
              <w:pStyle w:val="afffffb"/>
            </w:pPr>
            <w:r w:rsidRPr="00D60FFD">
              <w:rPr>
                <w:rFonts w:hint="eastAsia"/>
              </w:rPr>
              <w:t>废气</w:t>
            </w:r>
          </w:p>
        </w:tc>
        <w:tc>
          <w:tcPr>
            <w:tcW w:w="343" w:type="pct"/>
            <w:vMerge w:val="restart"/>
            <w:vAlign w:val="center"/>
          </w:tcPr>
          <w:p w14:paraId="47A76CB6" w14:textId="77777777" w:rsidR="00951305" w:rsidRPr="00D60FFD" w:rsidRDefault="00951305" w:rsidP="00785BCD">
            <w:pPr>
              <w:pStyle w:val="afffffb"/>
            </w:pPr>
            <w:r w:rsidRPr="00D60FFD">
              <w:rPr>
                <w:rFonts w:hint="eastAsia"/>
              </w:rPr>
              <w:t>DA003</w:t>
            </w:r>
          </w:p>
        </w:tc>
        <w:tc>
          <w:tcPr>
            <w:tcW w:w="244" w:type="pct"/>
            <w:vMerge w:val="restart"/>
            <w:vAlign w:val="center"/>
          </w:tcPr>
          <w:p w14:paraId="7D026B03" w14:textId="77777777" w:rsidR="00951305" w:rsidRPr="00D60FFD" w:rsidRDefault="00951305" w:rsidP="00785BCD">
            <w:pPr>
              <w:pStyle w:val="afffffb"/>
            </w:pPr>
            <w:r w:rsidRPr="00D60FFD">
              <w:t>3#</w:t>
            </w:r>
            <w:r w:rsidRPr="00D60FFD">
              <w:t>排放口</w:t>
            </w:r>
          </w:p>
        </w:tc>
        <w:tc>
          <w:tcPr>
            <w:tcW w:w="354" w:type="pct"/>
            <w:vMerge w:val="restart"/>
            <w:vAlign w:val="center"/>
          </w:tcPr>
          <w:p w14:paraId="60D05DAE" w14:textId="77777777" w:rsidR="00951305" w:rsidRPr="00D60FFD" w:rsidRDefault="00951305" w:rsidP="00785BCD">
            <w:pPr>
              <w:pStyle w:val="afffffb"/>
              <w:rPr>
                <w:rFonts w:ascii="宋体" w:hAnsi="宋体"/>
              </w:rPr>
            </w:pPr>
            <w:r w:rsidRPr="00D60FFD">
              <w:rPr>
                <w:rFonts w:ascii="宋体" w:hAnsi="宋体" w:hint="eastAsia"/>
              </w:rPr>
              <w:t>烟气流速、烟气温度、烟道截面积</w:t>
            </w:r>
          </w:p>
        </w:tc>
        <w:tc>
          <w:tcPr>
            <w:tcW w:w="733" w:type="pct"/>
            <w:vAlign w:val="center"/>
          </w:tcPr>
          <w:p w14:paraId="34A6C556" w14:textId="77777777" w:rsidR="00951305" w:rsidRPr="00D60FFD" w:rsidRDefault="00951305" w:rsidP="00785BCD">
            <w:pPr>
              <w:pStyle w:val="afffffb"/>
            </w:pPr>
            <w:r w:rsidRPr="00D60FFD">
              <w:t>NH</w:t>
            </w:r>
            <w:r w:rsidRPr="00D60FFD">
              <w:rPr>
                <w:vertAlign w:val="subscript"/>
              </w:rPr>
              <w:t>3</w:t>
            </w:r>
          </w:p>
        </w:tc>
        <w:tc>
          <w:tcPr>
            <w:tcW w:w="172" w:type="pct"/>
            <w:vMerge w:val="restart"/>
            <w:vAlign w:val="center"/>
          </w:tcPr>
          <w:p w14:paraId="7CED4802" w14:textId="77777777" w:rsidR="00951305" w:rsidRPr="00D60FFD" w:rsidRDefault="00951305" w:rsidP="00785BCD">
            <w:pPr>
              <w:pStyle w:val="afffffb"/>
            </w:pPr>
            <w:r w:rsidRPr="00D60FFD">
              <w:rPr>
                <w:rFonts w:hint="eastAsia"/>
              </w:rPr>
              <w:t>手工</w:t>
            </w:r>
          </w:p>
        </w:tc>
        <w:tc>
          <w:tcPr>
            <w:tcW w:w="211" w:type="pct"/>
            <w:vMerge w:val="restart"/>
            <w:vAlign w:val="center"/>
          </w:tcPr>
          <w:p w14:paraId="35F077C7" w14:textId="77777777" w:rsidR="00951305" w:rsidRPr="00D60FFD" w:rsidRDefault="00951305" w:rsidP="00785BCD">
            <w:pPr>
              <w:pStyle w:val="afffffb"/>
            </w:pPr>
            <w:r w:rsidRPr="00D60FFD">
              <w:rPr>
                <w:rFonts w:hint="eastAsia"/>
              </w:rPr>
              <w:t>/</w:t>
            </w:r>
          </w:p>
        </w:tc>
        <w:tc>
          <w:tcPr>
            <w:tcW w:w="254" w:type="pct"/>
            <w:vMerge w:val="restart"/>
            <w:vAlign w:val="center"/>
          </w:tcPr>
          <w:p w14:paraId="652FDB4B" w14:textId="77777777" w:rsidR="00951305" w:rsidRPr="00D60FFD" w:rsidRDefault="00951305" w:rsidP="00785BCD">
            <w:pPr>
              <w:pStyle w:val="afffffb"/>
            </w:pPr>
            <w:r w:rsidRPr="00D60FFD">
              <w:rPr>
                <w:rFonts w:hint="eastAsia"/>
              </w:rPr>
              <w:t>/</w:t>
            </w:r>
          </w:p>
        </w:tc>
        <w:tc>
          <w:tcPr>
            <w:tcW w:w="232" w:type="pct"/>
            <w:vMerge w:val="restart"/>
            <w:vAlign w:val="center"/>
          </w:tcPr>
          <w:p w14:paraId="77FCA974" w14:textId="77777777" w:rsidR="00951305" w:rsidRPr="00D60FFD" w:rsidRDefault="00951305" w:rsidP="00785BCD">
            <w:pPr>
              <w:pStyle w:val="afffffb"/>
            </w:pPr>
            <w:r w:rsidRPr="00D60FFD">
              <w:rPr>
                <w:rFonts w:hint="eastAsia"/>
              </w:rPr>
              <w:t>/</w:t>
            </w:r>
          </w:p>
        </w:tc>
        <w:tc>
          <w:tcPr>
            <w:tcW w:w="415" w:type="pct"/>
            <w:vMerge w:val="restart"/>
            <w:vAlign w:val="center"/>
          </w:tcPr>
          <w:p w14:paraId="32FDC5D8" w14:textId="77777777" w:rsidR="00951305" w:rsidRPr="00D60FFD" w:rsidRDefault="00951305" w:rsidP="00785BCD">
            <w:pPr>
              <w:pStyle w:val="afffffb"/>
            </w:pPr>
            <w:r w:rsidRPr="00D60FFD">
              <w:rPr>
                <w:rFonts w:hint="eastAsia"/>
              </w:rPr>
              <w:t>/</w:t>
            </w:r>
          </w:p>
        </w:tc>
        <w:tc>
          <w:tcPr>
            <w:tcW w:w="246" w:type="pct"/>
            <w:vMerge w:val="restart"/>
            <w:vAlign w:val="center"/>
          </w:tcPr>
          <w:p w14:paraId="4C9BCF4D" w14:textId="77777777" w:rsidR="00951305" w:rsidRPr="00D60FFD" w:rsidRDefault="00951305" w:rsidP="00785BCD">
            <w:pPr>
              <w:pStyle w:val="afffffb"/>
            </w:pPr>
            <w:r w:rsidRPr="00D60FFD">
              <w:rPr>
                <w:rFonts w:hint="eastAsia"/>
              </w:rPr>
              <w:t>非连续采样至少</w:t>
            </w:r>
            <w:r w:rsidRPr="00D60FFD">
              <w:rPr>
                <w:rFonts w:hint="eastAsia"/>
              </w:rPr>
              <w:t>3</w:t>
            </w:r>
            <w:r w:rsidRPr="00D60FFD">
              <w:rPr>
                <w:rFonts w:hint="eastAsia"/>
              </w:rPr>
              <w:t>个</w:t>
            </w:r>
          </w:p>
        </w:tc>
        <w:tc>
          <w:tcPr>
            <w:tcW w:w="241" w:type="pct"/>
            <w:vMerge w:val="restart"/>
            <w:vAlign w:val="center"/>
          </w:tcPr>
          <w:p w14:paraId="106CA307" w14:textId="77777777" w:rsidR="00951305" w:rsidRPr="00D60FFD" w:rsidRDefault="00951305" w:rsidP="00785BCD">
            <w:pPr>
              <w:pStyle w:val="afffffb"/>
            </w:pPr>
            <w:r w:rsidRPr="00D60FFD">
              <w:rPr>
                <w:rFonts w:hint="eastAsia"/>
              </w:rPr>
              <w:t>1</w:t>
            </w:r>
            <w:r w:rsidRPr="00D60FFD">
              <w:rPr>
                <w:rFonts w:hint="eastAsia"/>
              </w:rPr>
              <w:t>次</w:t>
            </w:r>
            <w:r w:rsidRPr="00D60FFD">
              <w:rPr>
                <w:rFonts w:hint="eastAsia"/>
              </w:rPr>
              <w:t>/</w:t>
            </w:r>
            <w:r w:rsidRPr="00D60FFD">
              <w:rPr>
                <w:rFonts w:hint="eastAsia"/>
              </w:rPr>
              <w:t>半年</w:t>
            </w:r>
          </w:p>
        </w:tc>
        <w:tc>
          <w:tcPr>
            <w:tcW w:w="1008" w:type="pct"/>
            <w:vAlign w:val="center"/>
          </w:tcPr>
          <w:p w14:paraId="32B70628" w14:textId="77777777" w:rsidR="00951305" w:rsidRPr="00D60FFD" w:rsidRDefault="00951305" w:rsidP="00785BCD">
            <w:pPr>
              <w:pStyle w:val="afffffb"/>
            </w:pPr>
            <w:r w:rsidRPr="00D60FFD">
              <w:rPr>
                <w:rFonts w:hint="eastAsia"/>
              </w:rPr>
              <w:t>空气和废气</w:t>
            </w:r>
            <w:r w:rsidRPr="00D60FFD">
              <w:rPr>
                <w:rFonts w:hint="eastAsia"/>
              </w:rPr>
              <w:t xml:space="preserve"> </w:t>
            </w:r>
            <w:r w:rsidRPr="00D60FFD">
              <w:rPr>
                <w:rFonts w:hint="eastAsia"/>
              </w:rPr>
              <w:t>氨的测定</w:t>
            </w:r>
            <w:r w:rsidRPr="00D60FFD">
              <w:rPr>
                <w:rFonts w:hint="eastAsia"/>
              </w:rPr>
              <w:t xml:space="preserve"> </w:t>
            </w:r>
            <w:r w:rsidRPr="00D60FFD">
              <w:rPr>
                <w:rFonts w:hint="eastAsia"/>
              </w:rPr>
              <w:t>纳氏试剂分光光度法</w:t>
            </w:r>
            <w:r w:rsidRPr="00D60FFD">
              <w:rPr>
                <w:rFonts w:hint="eastAsia"/>
              </w:rPr>
              <w:t xml:space="preserve"> HJ 533-2009</w:t>
            </w:r>
          </w:p>
        </w:tc>
        <w:tc>
          <w:tcPr>
            <w:tcW w:w="171" w:type="pct"/>
            <w:vAlign w:val="center"/>
          </w:tcPr>
          <w:p w14:paraId="3273F25E" w14:textId="77777777" w:rsidR="00951305" w:rsidRPr="00D60FFD" w:rsidRDefault="00951305" w:rsidP="00785BCD">
            <w:pPr>
              <w:pStyle w:val="afffffb"/>
            </w:pPr>
          </w:p>
        </w:tc>
      </w:tr>
      <w:tr w:rsidR="00ED3505" w:rsidRPr="00D60FFD" w14:paraId="5DC089D6" w14:textId="77777777" w:rsidTr="00785BCD">
        <w:trPr>
          <w:trHeight w:val="648"/>
        </w:trPr>
        <w:tc>
          <w:tcPr>
            <w:tcW w:w="152" w:type="pct"/>
            <w:vMerge/>
            <w:vAlign w:val="center"/>
          </w:tcPr>
          <w:p w14:paraId="34123FA8" w14:textId="77777777" w:rsidR="00951305" w:rsidRPr="00D60FFD" w:rsidRDefault="00951305" w:rsidP="00785BCD">
            <w:pPr>
              <w:pStyle w:val="afffffb"/>
            </w:pPr>
          </w:p>
        </w:tc>
        <w:tc>
          <w:tcPr>
            <w:tcW w:w="224" w:type="pct"/>
            <w:vMerge/>
            <w:vAlign w:val="center"/>
          </w:tcPr>
          <w:p w14:paraId="3B20ED51" w14:textId="77777777" w:rsidR="00951305" w:rsidRPr="00D60FFD" w:rsidRDefault="00951305" w:rsidP="00785BCD">
            <w:pPr>
              <w:pStyle w:val="afffffb"/>
            </w:pPr>
          </w:p>
        </w:tc>
        <w:tc>
          <w:tcPr>
            <w:tcW w:w="343" w:type="pct"/>
            <w:vMerge/>
            <w:vAlign w:val="center"/>
          </w:tcPr>
          <w:p w14:paraId="793D1BBB" w14:textId="77777777" w:rsidR="00951305" w:rsidRPr="00D60FFD" w:rsidRDefault="00951305" w:rsidP="00785BCD">
            <w:pPr>
              <w:pStyle w:val="afffffb"/>
            </w:pPr>
          </w:p>
        </w:tc>
        <w:tc>
          <w:tcPr>
            <w:tcW w:w="244" w:type="pct"/>
            <w:vMerge/>
            <w:vAlign w:val="center"/>
          </w:tcPr>
          <w:p w14:paraId="385DD6EF" w14:textId="77777777" w:rsidR="00951305" w:rsidRPr="00D60FFD" w:rsidRDefault="00951305" w:rsidP="00785BCD">
            <w:pPr>
              <w:pStyle w:val="afffffb"/>
            </w:pPr>
          </w:p>
        </w:tc>
        <w:tc>
          <w:tcPr>
            <w:tcW w:w="354" w:type="pct"/>
            <w:vMerge/>
            <w:vAlign w:val="center"/>
          </w:tcPr>
          <w:p w14:paraId="030B6E5D" w14:textId="77777777" w:rsidR="00951305" w:rsidRPr="00D60FFD" w:rsidRDefault="00951305" w:rsidP="00785BCD">
            <w:pPr>
              <w:pStyle w:val="afffffb"/>
              <w:rPr>
                <w:rFonts w:ascii="宋体" w:hAnsi="宋体"/>
              </w:rPr>
            </w:pPr>
          </w:p>
        </w:tc>
        <w:tc>
          <w:tcPr>
            <w:tcW w:w="733" w:type="pct"/>
            <w:vAlign w:val="center"/>
          </w:tcPr>
          <w:p w14:paraId="68958999" w14:textId="77777777" w:rsidR="00951305" w:rsidRPr="00D60FFD" w:rsidRDefault="00951305" w:rsidP="00785BCD">
            <w:pPr>
              <w:pStyle w:val="afffffb"/>
            </w:pPr>
            <w:r w:rsidRPr="00D60FFD">
              <w:t>H</w:t>
            </w:r>
            <w:r w:rsidRPr="00D60FFD">
              <w:rPr>
                <w:vertAlign w:val="subscript"/>
              </w:rPr>
              <w:t>2</w:t>
            </w:r>
            <w:r w:rsidRPr="00D60FFD">
              <w:t>S</w:t>
            </w:r>
          </w:p>
        </w:tc>
        <w:tc>
          <w:tcPr>
            <w:tcW w:w="172" w:type="pct"/>
            <w:vMerge/>
            <w:vAlign w:val="center"/>
          </w:tcPr>
          <w:p w14:paraId="4BCCAC0B" w14:textId="77777777" w:rsidR="00951305" w:rsidRPr="00D60FFD" w:rsidRDefault="00951305" w:rsidP="00785BCD">
            <w:pPr>
              <w:pStyle w:val="afffffb"/>
            </w:pPr>
          </w:p>
        </w:tc>
        <w:tc>
          <w:tcPr>
            <w:tcW w:w="211" w:type="pct"/>
            <w:vMerge/>
            <w:vAlign w:val="center"/>
          </w:tcPr>
          <w:p w14:paraId="05F0FD56" w14:textId="77777777" w:rsidR="00951305" w:rsidRPr="00D60FFD" w:rsidRDefault="00951305" w:rsidP="00785BCD">
            <w:pPr>
              <w:pStyle w:val="afffffb"/>
            </w:pPr>
          </w:p>
        </w:tc>
        <w:tc>
          <w:tcPr>
            <w:tcW w:w="254" w:type="pct"/>
            <w:vMerge/>
            <w:vAlign w:val="center"/>
          </w:tcPr>
          <w:p w14:paraId="09338FD5" w14:textId="77777777" w:rsidR="00951305" w:rsidRPr="00D60FFD" w:rsidRDefault="00951305" w:rsidP="00785BCD">
            <w:pPr>
              <w:pStyle w:val="afffffb"/>
            </w:pPr>
          </w:p>
        </w:tc>
        <w:tc>
          <w:tcPr>
            <w:tcW w:w="232" w:type="pct"/>
            <w:vMerge/>
            <w:vAlign w:val="center"/>
          </w:tcPr>
          <w:p w14:paraId="1A218BB7" w14:textId="77777777" w:rsidR="00951305" w:rsidRPr="00D60FFD" w:rsidRDefault="00951305" w:rsidP="00785BCD">
            <w:pPr>
              <w:pStyle w:val="afffffb"/>
            </w:pPr>
          </w:p>
        </w:tc>
        <w:tc>
          <w:tcPr>
            <w:tcW w:w="415" w:type="pct"/>
            <w:vMerge/>
            <w:vAlign w:val="center"/>
          </w:tcPr>
          <w:p w14:paraId="13F99AD7" w14:textId="77777777" w:rsidR="00951305" w:rsidRPr="00D60FFD" w:rsidRDefault="00951305" w:rsidP="00785BCD">
            <w:pPr>
              <w:pStyle w:val="afffffb"/>
            </w:pPr>
          </w:p>
        </w:tc>
        <w:tc>
          <w:tcPr>
            <w:tcW w:w="246" w:type="pct"/>
            <w:vMerge/>
            <w:vAlign w:val="center"/>
          </w:tcPr>
          <w:p w14:paraId="69B5D5C9" w14:textId="77777777" w:rsidR="00951305" w:rsidRPr="00D60FFD" w:rsidRDefault="00951305" w:rsidP="00785BCD">
            <w:pPr>
              <w:pStyle w:val="afffffb"/>
            </w:pPr>
          </w:p>
        </w:tc>
        <w:tc>
          <w:tcPr>
            <w:tcW w:w="241" w:type="pct"/>
            <w:vMerge/>
            <w:vAlign w:val="center"/>
          </w:tcPr>
          <w:p w14:paraId="7FD77C3F" w14:textId="77777777" w:rsidR="00951305" w:rsidRPr="00D60FFD" w:rsidRDefault="00951305" w:rsidP="00785BCD">
            <w:pPr>
              <w:pStyle w:val="afffffb"/>
            </w:pPr>
          </w:p>
        </w:tc>
        <w:tc>
          <w:tcPr>
            <w:tcW w:w="1008" w:type="pct"/>
            <w:vAlign w:val="center"/>
          </w:tcPr>
          <w:p w14:paraId="08C6833D" w14:textId="77777777" w:rsidR="00951305" w:rsidRPr="00D60FFD" w:rsidRDefault="00951305" w:rsidP="00785BCD">
            <w:pPr>
              <w:pStyle w:val="afffffb"/>
            </w:pPr>
            <w:r w:rsidRPr="00D60FFD">
              <w:rPr>
                <w:rFonts w:hint="eastAsia"/>
              </w:rPr>
              <w:t>空气质量</w:t>
            </w:r>
            <w:r w:rsidRPr="00D60FFD">
              <w:rPr>
                <w:rFonts w:hint="eastAsia"/>
              </w:rPr>
              <w:t xml:space="preserve"> </w:t>
            </w:r>
            <w:r w:rsidRPr="00D60FFD">
              <w:rPr>
                <w:rFonts w:hint="eastAsia"/>
              </w:rPr>
              <w:t>硫化氢</w:t>
            </w:r>
            <w:r w:rsidRPr="00D60FFD">
              <w:rPr>
                <w:rFonts w:hint="eastAsia"/>
              </w:rPr>
              <w:t xml:space="preserve"> </w:t>
            </w:r>
            <w:r w:rsidRPr="00D60FFD">
              <w:rPr>
                <w:rFonts w:hint="eastAsia"/>
              </w:rPr>
              <w:t>甲硫醇</w:t>
            </w:r>
            <w:r w:rsidRPr="00D60FFD">
              <w:rPr>
                <w:rFonts w:hint="eastAsia"/>
              </w:rPr>
              <w:t xml:space="preserve"> </w:t>
            </w:r>
            <w:r w:rsidRPr="00D60FFD">
              <w:rPr>
                <w:rFonts w:hint="eastAsia"/>
              </w:rPr>
              <w:t>甲硫醚</w:t>
            </w:r>
            <w:r w:rsidRPr="00D60FFD">
              <w:rPr>
                <w:rFonts w:hint="eastAsia"/>
              </w:rPr>
              <w:t xml:space="preserve"> </w:t>
            </w:r>
            <w:r w:rsidRPr="00D60FFD">
              <w:rPr>
                <w:rFonts w:hint="eastAsia"/>
              </w:rPr>
              <w:t>二甲二硫的测定气相色谱法</w:t>
            </w:r>
            <w:r w:rsidRPr="00D60FFD">
              <w:rPr>
                <w:rFonts w:hint="eastAsia"/>
              </w:rPr>
              <w:t xml:space="preserve"> GB/T14678-1993</w:t>
            </w:r>
          </w:p>
        </w:tc>
        <w:tc>
          <w:tcPr>
            <w:tcW w:w="171" w:type="pct"/>
            <w:vAlign w:val="center"/>
          </w:tcPr>
          <w:p w14:paraId="42A5627F" w14:textId="77777777" w:rsidR="00951305" w:rsidRPr="00D60FFD" w:rsidRDefault="00951305" w:rsidP="00785BCD">
            <w:pPr>
              <w:pStyle w:val="afffffb"/>
            </w:pPr>
          </w:p>
        </w:tc>
      </w:tr>
      <w:tr w:rsidR="00ED3505" w:rsidRPr="00D60FFD" w14:paraId="7F5FC2FA" w14:textId="77777777" w:rsidTr="00785BCD">
        <w:trPr>
          <w:trHeight w:val="648"/>
        </w:trPr>
        <w:tc>
          <w:tcPr>
            <w:tcW w:w="152" w:type="pct"/>
            <w:vMerge/>
            <w:vAlign w:val="center"/>
          </w:tcPr>
          <w:p w14:paraId="3E74BF91" w14:textId="77777777" w:rsidR="00951305" w:rsidRPr="00D60FFD" w:rsidRDefault="00951305" w:rsidP="00785BCD">
            <w:pPr>
              <w:pStyle w:val="afffffb"/>
            </w:pPr>
          </w:p>
        </w:tc>
        <w:tc>
          <w:tcPr>
            <w:tcW w:w="224" w:type="pct"/>
            <w:vMerge/>
            <w:vAlign w:val="center"/>
          </w:tcPr>
          <w:p w14:paraId="1FE5FBF0" w14:textId="77777777" w:rsidR="00951305" w:rsidRPr="00D60FFD" w:rsidRDefault="00951305" w:rsidP="00785BCD">
            <w:pPr>
              <w:pStyle w:val="afffffb"/>
            </w:pPr>
          </w:p>
        </w:tc>
        <w:tc>
          <w:tcPr>
            <w:tcW w:w="343" w:type="pct"/>
            <w:vMerge/>
            <w:vAlign w:val="center"/>
          </w:tcPr>
          <w:p w14:paraId="54FEECFE" w14:textId="77777777" w:rsidR="00951305" w:rsidRPr="00D60FFD" w:rsidRDefault="00951305" w:rsidP="00785BCD">
            <w:pPr>
              <w:pStyle w:val="afffffb"/>
            </w:pPr>
          </w:p>
        </w:tc>
        <w:tc>
          <w:tcPr>
            <w:tcW w:w="244" w:type="pct"/>
            <w:vMerge/>
            <w:vAlign w:val="center"/>
          </w:tcPr>
          <w:p w14:paraId="52D6BF10" w14:textId="77777777" w:rsidR="00951305" w:rsidRPr="00D60FFD" w:rsidRDefault="00951305" w:rsidP="00785BCD">
            <w:pPr>
              <w:pStyle w:val="afffffb"/>
            </w:pPr>
          </w:p>
        </w:tc>
        <w:tc>
          <w:tcPr>
            <w:tcW w:w="354" w:type="pct"/>
            <w:vMerge/>
            <w:vAlign w:val="center"/>
          </w:tcPr>
          <w:p w14:paraId="136CAD25" w14:textId="77777777" w:rsidR="00951305" w:rsidRPr="00D60FFD" w:rsidRDefault="00951305" w:rsidP="00785BCD">
            <w:pPr>
              <w:pStyle w:val="afffffb"/>
              <w:rPr>
                <w:rFonts w:ascii="宋体" w:hAnsi="宋体"/>
              </w:rPr>
            </w:pPr>
          </w:p>
        </w:tc>
        <w:tc>
          <w:tcPr>
            <w:tcW w:w="733" w:type="pct"/>
            <w:vAlign w:val="center"/>
          </w:tcPr>
          <w:p w14:paraId="4B3B203C" w14:textId="77777777" w:rsidR="00951305" w:rsidRPr="00D60FFD" w:rsidRDefault="00951305" w:rsidP="00785BCD">
            <w:pPr>
              <w:pStyle w:val="afffffb"/>
            </w:pPr>
            <w:r w:rsidRPr="00D60FFD">
              <w:rPr>
                <w:rFonts w:hint="eastAsia"/>
              </w:rPr>
              <w:t>臭气浓度</w:t>
            </w:r>
          </w:p>
        </w:tc>
        <w:tc>
          <w:tcPr>
            <w:tcW w:w="172" w:type="pct"/>
            <w:vMerge/>
            <w:vAlign w:val="center"/>
          </w:tcPr>
          <w:p w14:paraId="365075B0" w14:textId="77777777" w:rsidR="00951305" w:rsidRPr="00D60FFD" w:rsidRDefault="00951305" w:rsidP="00785BCD">
            <w:pPr>
              <w:pStyle w:val="afffffb"/>
            </w:pPr>
          </w:p>
        </w:tc>
        <w:tc>
          <w:tcPr>
            <w:tcW w:w="211" w:type="pct"/>
            <w:vMerge/>
            <w:vAlign w:val="center"/>
          </w:tcPr>
          <w:p w14:paraId="47BFBD40" w14:textId="77777777" w:rsidR="00951305" w:rsidRPr="00D60FFD" w:rsidRDefault="00951305" w:rsidP="00785BCD">
            <w:pPr>
              <w:pStyle w:val="afffffb"/>
            </w:pPr>
          </w:p>
        </w:tc>
        <w:tc>
          <w:tcPr>
            <w:tcW w:w="254" w:type="pct"/>
            <w:vMerge/>
            <w:vAlign w:val="center"/>
          </w:tcPr>
          <w:p w14:paraId="21CC11B3" w14:textId="77777777" w:rsidR="00951305" w:rsidRPr="00D60FFD" w:rsidRDefault="00951305" w:rsidP="00785BCD">
            <w:pPr>
              <w:pStyle w:val="afffffb"/>
            </w:pPr>
          </w:p>
        </w:tc>
        <w:tc>
          <w:tcPr>
            <w:tcW w:w="232" w:type="pct"/>
            <w:vMerge/>
            <w:vAlign w:val="center"/>
          </w:tcPr>
          <w:p w14:paraId="2CCFC483" w14:textId="77777777" w:rsidR="00951305" w:rsidRPr="00D60FFD" w:rsidRDefault="00951305" w:rsidP="00785BCD">
            <w:pPr>
              <w:pStyle w:val="afffffb"/>
            </w:pPr>
          </w:p>
        </w:tc>
        <w:tc>
          <w:tcPr>
            <w:tcW w:w="415" w:type="pct"/>
            <w:vMerge/>
            <w:vAlign w:val="center"/>
          </w:tcPr>
          <w:p w14:paraId="39B2B02E" w14:textId="77777777" w:rsidR="00951305" w:rsidRPr="00D60FFD" w:rsidRDefault="00951305" w:rsidP="00785BCD">
            <w:pPr>
              <w:pStyle w:val="afffffb"/>
            </w:pPr>
          </w:p>
        </w:tc>
        <w:tc>
          <w:tcPr>
            <w:tcW w:w="246" w:type="pct"/>
            <w:vMerge/>
            <w:vAlign w:val="center"/>
          </w:tcPr>
          <w:p w14:paraId="171D9F58" w14:textId="77777777" w:rsidR="00951305" w:rsidRPr="00D60FFD" w:rsidRDefault="00951305" w:rsidP="00785BCD">
            <w:pPr>
              <w:pStyle w:val="afffffb"/>
            </w:pPr>
          </w:p>
        </w:tc>
        <w:tc>
          <w:tcPr>
            <w:tcW w:w="241" w:type="pct"/>
            <w:vMerge/>
            <w:vAlign w:val="center"/>
          </w:tcPr>
          <w:p w14:paraId="6676A325" w14:textId="77777777" w:rsidR="00951305" w:rsidRPr="00D60FFD" w:rsidRDefault="00951305" w:rsidP="00785BCD">
            <w:pPr>
              <w:pStyle w:val="afffffb"/>
            </w:pPr>
          </w:p>
        </w:tc>
        <w:tc>
          <w:tcPr>
            <w:tcW w:w="1008" w:type="pct"/>
            <w:vAlign w:val="center"/>
          </w:tcPr>
          <w:p w14:paraId="705DBAC6" w14:textId="77777777" w:rsidR="00951305" w:rsidRPr="00D60FFD" w:rsidRDefault="00951305" w:rsidP="00785BCD">
            <w:pPr>
              <w:pStyle w:val="afffffb"/>
            </w:pPr>
            <w:r w:rsidRPr="00D60FFD">
              <w:rPr>
                <w:rFonts w:hint="eastAsia"/>
              </w:rPr>
              <w:t>空气质量</w:t>
            </w:r>
            <w:r w:rsidRPr="00D60FFD">
              <w:rPr>
                <w:rFonts w:hint="eastAsia"/>
              </w:rPr>
              <w:t xml:space="preserve"> </w:t>
            </w:r>
            <w:r w:rsidRPr="00D60FFD">
              <w:rPr>
                <w:rFonts w:hint="eastAsia"/>
              </w:rPr>
              <w:t>恶臭的测定</w:t>
            </w:r>
            <w:r w:rsidRPr="00D60FFD">
              <w:rPr>
                <w:rFonts w:hint="eastAsia"/>
              </w:rPr>
              <w:t xml:space="preserve"> </w:t>
            </w:r>
            <w:r w:rsidRPr="00D60FFD">
              <w:rPr>
                <w:rFonts w:hint="eastAsia"/>
              </w:rPr>
              <w:t>三点比较式臭袋法</w:t>
            </w:r>
            <w:r w:rsidRPr="00D60FFD">
              <w:rPr>
                <w:rFonts w:hint="eastAsia"/>
              </w:rPr>
              <w:t xml:space="preserve"> GB T 14675-1993</w:t>
            </w:r>
          </w:p>
        </w:tc>
        <w:tc>
          <w:tcPr>
            <w:tcW w:w="171" w:type="pct"/>
            <w:vAlign w:val="center"/>
          </w:tcPr>
          <w:p w14:paraId="56D33331" w14:textId="77777777" w:rsidR="00951305" w:rsidRPr="00D60FFD" w:rsidRDefault="00951305" w:rsidP="00785BCD">
            <w:pPr>
              <w:pStyle w:val="afffffb"/>
            </w:pPr>
          </w:p>
        </w:tc>
      </w:tr>
      <w:tr w:rsidR="00ED3505" w:rsidRPr="00D60FFD" w14:paraId="35D0B2B3" w14:textId="77777777" w:rsidTr="00785BCD">
        <w:trPr>
          <w:trHeight w:val="648"/>
        </w:trPr>
        <w:tc>
          <w:tcPr>
            <w:tcW w:w="152" w:type="pct"/>
            <w:vMerge/>
            <w:vAlign w:val="center"/>
          </w:tcPr>
          <w:p w14:paraId="17C7EB68" w14:textId="77777777" w:rsidR="00951305" w:rsidRPr="00D60FFD" w:rsidRDefault="00951305" w:rsidP="00785BCD">
            <w:pPr>
              <w:pStyle w:val="afffffb"/>
            </w:pPr>
          </w:p>
        </w:tc>
        <w:tc>
          <w:tcPr>
            <w:tcW w:w="224" w:type="pct"/>
            <w:vMerge/>
            <w:vAlign w:val="center"/>
          </w:tcPr>
          <w:p w14:paraId="6B9EAE8C" w14:textId="77777777" w:rsidR="00951305" w:rsidRPr="00D60FFD" w:rsidRDefault="00951305" w:rsidP="00785BCD">
            <w:pPr>
              <w:pStyle w:val="afffffb"/>
            </w:pPr>
          </w:p>
        </w:tc>
        <w:tc>
          <w:tcPr>
            <w:tcW w:w="343" w:type="pct"/>
            <w:vMerge/>
            <w:vAlign w:val="center"/>
          </w:tcPr>
          <w:p w14:paraId="419B32C9" w14:textId="77777777" w:rsidR="00951305" w:rsidRPr="00D60FFD" w:rsidRDefault="00951305" w:rsidP="00785BCD">
            <w:pPr>
              <w:pStyle w:val="afffffb"/>
            </w:pPr>
          </w:p>
        </w:tc>
        <w:tc>
          <w:tcPr>
            <w:tcW w:w="244" w:type="pct"/>
            <w:vMerge/>
            <w:vAlign w:val="center"/>
          </w:tcPr>
          <w:p w14:paraId="79F821A8" w14:textId="77777777" w:rsidR="00951305" w:rsidRPr="00D60FFD" w:rsidRDefault="00951305" w:rsidP="00785BCD">
            <w:pPr>
              <w:pStyle w:val="afffffb"/>
            </w:pPr>
          </w:p>
        </w:tc>
        <w:tc>
          <w:tcPr>
            <w:tcW w:w="354" w:type="pct"/>
            <w:vMerge/>
            <w:vAlign w:val="center"/>
          </w:tcPr>
          <w:p w14:paraId="3F3025AA" w14:textId="77777777" w:rsidR="00951305" w:rsidRPr="00D60FFD" w:rsidRDefault="00951305" w:rsidP="00785BCD">
            <w:pPr>
              <w:pStyle w:val="afffffb"/>
              <w:rPr>
                <w:rFonts w:ascii="宋体" w:hAnsi="宋体"/>
              </w:rPr>
            </w:pPr>
          </w:p>
        </w:tc>
        <w:tc>
          <w:tcPr>
            <w:tcW w:w="733" w:type="pct"/>
            <w:vAlign w:val="center"/>
          </w:tcPr>
          <w:p w14:paraId="3521B982" w14:textId="77777777" w:rsidR="00951305" w:rsidRPr="00D60FFD" w:rsidRDefault="00951305" w:rsidP="00785BCD">
            <w:pPr>
              <w:pStyle w:val="afffffb"/>
            </w:pPr>
            <w:r w:rsidRPr="00D60FFD">
              <w:rPr>
                <w:rFonts w:hint="eastAsia"/>
              </w:rPr>
              <w:t>VOCs</w:t>
            </w:r>
          </w:p>
        </w:tc>
        <w:tc>
          <w:tcPr>
            <w:tcW w:w="172" w:type="pct"/>
            <w:vMerge/>
            <w:vAlign w:val="center"/>
          </w:tcPr>
          <w:p w14:paraId="69D68664" w14:textId="77777777" w:rsidR="00951305" w:rsidRPr="00D60FFD" w:rsidRDefault="00951305" w:rsidP="00785BCD">
            <w:pPr>
              <w:pStyle w:val="afffffb"/>
            </w:pPr>
          </w:p>
        </w:tc>
        <w:tc>
          <w:tcPr>
            <w:tcW w:w="211" w:type="pct"/>
            <w:vMerge/>
            <w:vAlign w:val="center"/>
          </w:tcPr>
          <w:p w14:paraId="65EEA62F" w14:textId="77777777" w:rsidR="00951305" w:rsidRPr="00D60FFD" w:rsidRDefault="00951305" w:rsidP="00785BCD">
            <w:pPr>
              <w:pStyle w:val="afffffb"/>
            </w:pPr>
          </w:p>
        </w:tc>
        <w:tc>
          <w:tcPr>
            <w:tcW w:w="254" w:type="pct"/>
            <w:vMerge/>
            <w:vAlign w:val="center"/>
          </w:tcPr>
          <w:p w14:paraId="0F6A3C95" w14:textId="77777777" w:rsidR="00951305" w:rsidRPr="00D60FFD" w:rsidRDefault="00951305" w:rsidP="00785BCD">
            <w:pPr>
              <w:pStyle w:val="afffffb"/>
            </w:pPr>
          </w:p>
        </w:tc>
        <w:tc>
          <w:tcPr>
            <w:tcW w:w="232" w:type="pct"/>
            <w:vMerge/>
            <w:vAlign w:val="center"/>
          </w:tcPr>
          <w:p w14:paraId="79A2DBFE" w14:textId="77777777" w:rsidR="00951305" w:rsidRPr="00D60FFD" w:rsidRDefault="00951305" w:rsidP="00785BCD">
            <w:pPr>
              <w:pStyle w:val="afffffb"/>
            </w:pPr>
          </w:p>
        </w:tc>
        <w:tc>
          <w:tcPr>
            <w:tcW w:w="415" w:type="pct"/>
            <w:vMerge/>
            <w:vAlign w:val="center"/>
          </w:tcPr>
          <w:p w14:paraId="77DEA47E" w14:textId="77777777" w:rsidR="00951305" w:rsidRPr="00D60FFD" w:rsidRDefault="00951305" w:rsidP="00785BCD">
            <w:pPr>
              <w:pStyle w:val="afffffb"/>
            </w:pPr>
          </w:p>
        </w:tc>
        <w:tc>
          <w:tcPr>
            <w:tcW w:w="246" w:type="pct"/>
            <w:vMerge/>
            <w:vAlign w:val="center"/>
          </w:tcPr>
          <w:p w14:paraId="3359747A" w14:textId="77777777" w:rsidR="00951305" w:rsidRPr="00D60FFD" w:rsidRDefault="00951305" w:rsidP="00785BCD">
            <w:pPr>
              <w:pStyle w:val="afffffb"/>
            </w:pPr>
          </w:p>
        </w:tc>
        <w:tc>
          <w:tcPr>
            <w:tcW w:w="241" w:type="pct"/>
            <w:vMerge/>
            <w:vAlign w:val="center"/>
          </w:tcPr>
          <w:p w14:paraId="09D64C28" w14:textId="77777777" w:rsidR="00951305" w:rsidRPr="00D60FFD" w:rsidRDefault="00951305" w:rsidP="00785BCD">
            <w:pPr>
              <w:pStyle w:val="afffffb"/>
            </w:pPr>
          </w:p>
        </w:tc>
        <w:tc>
          <w:tcPr>
            <w:tcW w:w="1008" w:type="pct"/>
            <w:vAlign w:val="center"/>
          </w:tcPr>
          <w:p w14:paraId="7D345A38" w14:textId="77777777" w:rsidR="00951305" w:rsidRPr="00D60FFD" w:rsidRDefault="00951305" w:rsidP="00785BCD">
            <w:pPr>
              <w:pStyle w:val="afffffb"/>
            </w:pPr>
            <w:r w:rsidRPr="00D60FFD">
              <w:rPr>
                <w:rFonts w:hint="eastAsia"/>
              </w:rPr>
              <w:t>《固定污染源废气总烃、甲烷和非甲烷总烃的测定气象色谱法》（</w:t>
            </w:r>
            <w:r w:rsidRPr="00D60FFD">
              <w:rPr>
                <w:rFonts w:hint="eastAsia"/>
              </w:rPr>
              <w:t>HJ/T38-2017</w:t>
            </w:r>
            <w:r w:rsidRPr="00D60FFD">
              <w:rPr>
                <w:rFonts w:hint="eastAsia"/>
              </w:rPr>
              <w:t>）</w:t>
            </w:r>
          </w:p>
        </w:tc>
        <w:tc>
          <w:tcPr>
            <w:tcW w:w="171" w:type="pct"/>
            <w:vAlign w:val="center"/>
          </w:tcPr>
          <w:p w14:paraId="5C75FF51" w14:textId="77777777" w:rsidR="00951305" w:rsidRPr="00D60FFD" w:rsidRDefault="00951305" w:rsidP="00785BCD">
            <w:pPr>
              <w:pStyle w:val="afffffb"/>
            </w:pPr>
          </w:p>
        </w:tc>
      </w:tr>
      <w:tr w:rsidR="00ED3505" w:rsidRPr="00D60FFD" w14:paraId="3BFFAB41" w14:textId="77777777" w:rsidTr="00785BCD">
        <w:trPr>
          <w:trHeight w:val="648"/>
        </w:trPr>
        <w:tc>
          <w:tcPr>
            <w:tcW w:w="152" w:type="pct"/>
            <w:vMerge w:val="restart"/>
            <w:vAlign w:val="center"/>
          </w:tcPr>
          <w:p w14:paraId="22644290" w14:textId="77777777" w:rsidR="00951305" w:rsidRPr="00D60FFD" w:rsidRDefault="00951305" w:rsidP="00785BCD">
            <w:pPr>
              <w:pStyle w:val="afffffb"/>
            </w:pPr>
            <w:r w:rsidRPr="00D60FFD">
              <w:t>4</w:t>
            </w:r>
          </w:p>
        </w:tc>
        <w:tc>
          <w:tcPr>
            <w:tcW w:w="224" w:type="pct"/>
            <w:vMerge w:val="restart"/>
            <w:vAlign w:val="center"/>
          </w:tcPr>
          <w:p w14:paraId="7B5A575D" w14:textId="77777777" w:rsidR="00951305" w:rsidRPr="00D60FFD" w:rsidRDefault="00951305" w:rsidP="00785BCD">
            <w:pPr>
              <w:pStyle w:val="afffffb"/>
            </w:pPr>
            <w:r w:rsidRPr="00D60FFD">
              <w:rPr>
                <w:rFonts w:hint="eastAsia"/>
              </w:rPr>
              <w:t>废气</w:t>
            </w:r>
          </w:p>
        </w:tc>
        <w:tc>
          <w:tcPr>
            <w:tcW w:w="343" w:type="pct"/>
            <w:vMerge w:val="restart"/>
            <w:vAlign w:val="center"/>
          </w:tcPr>
          <w:p w14:paraId="53D68ECF" w14:textId="77777777" w:rsidR="00951305" w:rsidRPr="00D60FFD" w:rsidRDefault="00951305" w:rsidP="00785BCD">
            <w:pPr>
              <w:pStyle w:val="afffffb"/>
            </w:pPr>
            <w:r w:rsidRPr="00D60FFD">
              <w:rPr>
                <w:rFonts w:hint="eastAsia"/>
              </w:rPr>
              <w:t>DA004</w:t>
            </w:r>
          </w:p>
        </w:tc>
        <w:tc>
          <w:tcPr>
            <w:tcW w:w="244" w:type="pct"/>
            <w:vMerge w:val="restart"/>
            <w:vAlign w:val="center"/>
          </w:tcPr>
          <w:p w14:paraId="69317722" w14:textId="77777777" w:rsidR="00951305" w:rsidRPr="00D60FFD" w:rsidRDefault="00951305" w:rsidP="00785BCD">
            <w:pPr>
              <w:pStyle w:val="afffffb"/>
            </w:pPr>
            <w:r w:rsidRPr="00D60FFD">
              <w:rPr>
                <w:rFonts w:hint="eastAsia"/>
              </w:rPr>
              <w:t>4</w:t>
            </w:r>
            <w:r w:rsidRPr="00D60FFD">
              <w:t>#</w:t>
            </w:r>
            <w:r w:rsidRPr="00D60FFD">
              <w:t>排放口</w:t>
            </w:r>
          </w:p>
        </w:tc>
        <w:tc>
          <w:tcPr>
            <w:tcW w:w="354" w:type="pct"/>
            <w:vMerge w:val="restart"/>
            <w:vAlign w:val="center"/>
          </w:tcPr>
          <w:p w14:paraId="29B44EAF" w14:textId="77777777" w:rsidR="00951305" w:rsidRPr="00D60FFD" w:rsidRDefault="00951305" w:rsidP="00785BCD">
            <w:pPr>
              <w:pStyle w:val="afffffb"/>
              <w:rPr>
                <w:rFonts w:ascii="宋体" w:hAnsi="宋体"/>
              </w:rPr>
            </w:pPr>
            <w:r w:rsidRPr="00D60FFD">
              <w:rPr>
                <w:rFonts w:ascii="宋体" w:hAnsi="宋体" w:hint="eastAsia"/>
              </w:rPr>
              <w:t>烟气流速、烟气温度、烟道截面积</w:t>
            </w:r>
          </w:p>
        </w:tc>
        <w:tc>
          <w:tcPr>
            <w:tcW w:w="733" w:type="pct"/>
            <w:vAlign w:val="center"/>
          </w:tcPr>
          <w:p w14:paraId="053B68AB" w14:textId="77777777" w:rsidR="00951305" w:rsidRPr="00D60FFD" w:rsidRDefault="00951305" w:rsidP="00785BCD">
            <w:pPr>
              <w:pStyle w:val="afffffb"/>
            </w:pPr>
            <w:r w:rsidRPr="00D60FFD">
              <w:rPr>
                <w:rFonts w:hint="eastAsia"/>
              </w:rPr>
              <w:t>粉尘</w:t>
            </w:r>
          </w:p>
        </w:tc>
        <w:tc>
          <w:tcPr>
            <w:tcW w:w="172" w:type="pct"/>
            <w:vMerge w:val="restart"/>
            <w:vAlign w:val="center"/>
          </w:tcPr>
          <w:p w14:paraId="532B1A79" w14:textId="77777777" w:rsidR="00951305" w:rsidRPr="00D60FFD" w:rsidRDefault="00951305" w:rsidP="00785BCD">
            <w:pPr>
              <w:pStyle w:val="afffffb"/>
            </w:pPr>
            <w:r w:rsidRPr="00D60FFD">
              <w:rPr>
                <w:rFonts w:hint="eastAsia"/>
              </w:rPr>
              <w:t>手工</w:t>
            </w:r>
          </w:p>
        </w:tc>
        <w:tc>
          <w:tcPr>
            <w:tcW w:w="211" w:type="pct"/>
            <w:vMerge w:val="restart"/>
            <w:vAlign w:val="center"/>
          </w:tcPr>
          <w:p w14:paraId="37A37032" w14:textId="77777777" w:rsidR="00951305" w:rsidRPr="00D60FFD" w:rsidRDefault="00951305" w:rsidP="00785BCD">
            <w:pPr>
              <w:pStyle w:val="afffffb"/>
            </w:pPr>
            <w:r w:rsidRPr="00D60FFD">
              <w:rPr>
                <w:rFonts w:hint="eastAsia"/>
              </w:rPr>
              <w:t>/</w:t>
            </w:r>
          </w:p>
        </w:tc>
        <w:tc>
          <w:tcPr>
            <w:tcW w:w="254" w:type="pct"/>
            <w:vMerge w:val="restart"/>
            <w:vAlign w:val="center"/>
          </w:tcPr>
          <w:p w14:paraId="1413F8A5" w14:textId="77777777" w:rsidR="00951305" w:rsidRPr="00D60FFD" w:rsidRDefault="00951305" w:rsidP="00785BCD">
            <w:pPr>
              <w:pStyle w:val="afffffb"/>
            </w:pPr>
            <w:r w:rsidRPr="00D60FFD">
              <w:rPr>
                <w:rFonts w:hint="eastAsia"/>
              </w:rPr>
              <w:t>/</w:t>
            </w:r>
          </w:p>
        </w:tc>
        <w:tc>
          <w:tcPr>
            <w:tcW w:w="232" w:type="pct"/>
            <w:vMerge w:val="restart"/>
            <w:vAlign w:val="center"/>
          </w:tcPr>
          <w:p w14:paraId="5D369A8C" w14:textId="77777777" w:rsidR="00951305" w:rsidRPr="00D60FFD" w:rsidRDefault="00951305" w:rsidP="00785BCD">
            <w:pPr>
              <w:pStyle w:val="afffffb"/>
            </w:pPr>
            <w:r w:rsidRPr="00D60FFD">
              <w:rPr>
                <w:rFonts w:hint="eastAsia"/>
              </w:rPr>
              <w:t>/</w:t>
            </w:r>
          </w:p>
        </w:tc>
        <w:tc>
          <w:tcPr>
            <w:tcW w:w="415" w:type="pct"/>
            <w:vMerge w:val="restart"/>
            <w:vAlign w:val="center"/>
          </w:tcPr>
          <w:p w14:paraId="12D3C713" w14:textId="77777777" w:rsidR="00951305" w:rsidRPr="00D60FFD" w:rsidRDefault="00951305" w:rsidP="00785BCD">
            <w:pPr>
              <w:pStyle w:val="afffffb"/>
            </w:pPr>
            <w:r w:rsidRPr="00D60FFD">
              <w:rPr>
                <w:rFonts w:hint="eastAsia"/>
              </w:rPr>
              <w:t>/</w:t>
            </w:r>
          </w:p>
        </w:tc>
        <w:tc>
          <w:tcPr>
            <w:tcW w:w="246" w:type="pct"/>
            <w:vMerge w:val="restart"/>
            <w:vAlign w:val="center"/>
          </w:tcPr>
          <w:p w14:paraId="6188F20D" w14:textId="77777777" w:rsidR="00951305" w:rsidRPr="00D60FFD" w:rsidRDefault="00951305" w:rsidP="00785BCD">
            <w:pPr>
              <w:pStyle w:val="afffffb"/>
            </w:pPr>
            <w:r w:rsidRPr="00D60FFD">
              <w:rPr>
                <w:rFonts w:hint="eastAsia"/>
              </w:rPr>
              <w:t>非连续采样至少</w:t>
            </w:r>
            <w:r w:rsidRPr="00D60FFD">
              <w:rPr>
                <w:rFonts w:hint="eastAsia"/>
              </w:rPr>
              <w:t>3</w:t>
            </w:r>
            <w:r w:rsidRPr="00D60FFD">
              <w:rPr>
                <w:rFonts w:hint="eastAsia"/>
              </w:rPr>
              <w:t>个</w:t>
            </w:r>
          </w:p>
        </w:tc>
        <w:tc>
          <w:tcPr>
            <w:tcW w:w="241" w:type="pct"/>
            <w:vMerge w:val="restart"/>
            <w:vAlign w:val="center"/>
          </w:tcPr>
          <w:p w14:paraId="5DBAC7DE" w14:textId="77777777" w:rsidR="00951305" w:rsidRPr="00D60FFD" w:rsidRDefault="00951305" w:rsidP="00785BCD">
            <w:pPr>
              <w:pStyle w:val="afffffb"/>
            </w:pPr>
            <w:r w:rsidRPr="00D60FFD">
              <w:rPr>
                <w:rFonts w:hint="eastAsia"/>
              </w:rPr>
              <w:t>1</w:t>
            </w:r>
            <w:r w:rsidRPr="00D60FFD">
              <w:rPr>
                <w:rFonts w:hint="eastAsia"/>
              </w:rPr>
              <w:t>次</w:t>
            </w:r>
            <w:r w:rsidRPr="00D60FFD">
              <w:rPr>
                <w:rFonts w:hint="eastAsia"/>
              </w:rPr>
              <w:t>/</w:t>
            </w:r>
            <w:r w:rsidRPr="00D60FFD">
              <w:rPr>
                <w:rFonts w:hint="eastAsia"/>
              </w:rPr>
              <w:t>半年</w:t>
            </w:r>
          </w:p>
        </w:tc>
        <w:tc>
          <w:tcPr>
            <w:tcW w:w="1008" w:type="pct"/>
            <w:vAlign w:val="center"/>
          </w:tcPr>
          <w:p w14:paraId="6192861C" w14:textId="77777777" w:rsidR="00951305" w:rsidRPr="00D60FFD" w:rsidRDefault="00951305" w:rsidP="00785BCD">
            <w:pPr>
              <w:pStyle w:val="afffffb"/>
            </w:pPr>
            <w:r w:rsidRPr="00D60FFD">
              <w:rPr>
                <w:rFonts w:hint="eastAsia"/>
              </w:rPr>
              <w:t>固定污染源排气中颗粒物测定与气态污染物采样方法</w:t>
            </w:r>
            <w:r w:rsidRPr="00D60FFD">
              <w:rPr>
                <w:rFonts w:hint="eastAsia"/>
              </w:rPr>
              <w:t xml:space="preserve"> GB/T 16157-1996</w:t>
            </w:r>
          </w:p>
        </w:tc>
        <w:tc>
          <w:tcPr>
            <w:tcW w:w="171" w:type="pct"/>
            <w:vAlign w:val="center"/>
          </w:tcPr>
          <w:p w14:paraId="4D2FC0AE" w14:textId="77777777" w:rsidR="00951305" w:rsidRPr="00D60FFD" w:rsidRDefault="00951305" w:rsidP="00785BCD">
            <w:pPr>
              <w:pStyle w:val="afffffb"/>
            </w:pPr>
          </w:p>
        </w:tc>
      </w:tr>
      <w:tr w:rsidR="00ED3505" w:rsidRPr="00D60FFD" w14:paraId="496F34CF" w14:textId="77777777" w:rsidTr="00785BCD">
        <w:trPr>
          <w:trHeight w:val="648"/>
        </w:trPr>
        <w:tc>
          <w:tcPr>
            <w:tcW w:w="152" w:type="pct"/>
            <w:vMerge/>
            <w:vAlign w:val="center"/>
          </w:tcPr>
          <w:p w14:paraId="5A59A07F" w14:textId="77777777" w:rsidR="00951305" w:rsidRPr="00D60FFD" w:rsidRDefault="00951305" w:rsidP="00785BCD">
            <w:pPr>
              <w:pStyle w:val="afffffb"/>
            </w:pPr>
          </w:p>
        </w:tc>
        <w:tc>
          <w:tcPr>
            <w:tcW w:w="224" w:type="pct"/>
            <w:vMerge/>
            <w:vAlign w:val="center"/>
          </w:tcPr>
          <w:p w14:paraId="3B6F17B5" w14:textId="77777777" w:rsidR="00951305" w:rsidRPr="00D60FFD" w:rsidRDefault="00951305" w:rsidP="00785BCD">
            <w:pPr>
              <w:pStyle w:val="afffffb"/>
            </w:pPr>
          </w:p>
        </w:tc>
        <w:tc>
          <w:tcPr>
            <w:tcW w:w="343" w:type="pct"/>
            <w:vMerge/>
            <w:vAlign w:val="center"/>
          </w:tcPr>
          <w:p w14:paraId="2FED3FFD" w14:textId="77777777" w:rsidR="00951305" w:rsidRPr="00D60FFD" w:rsidRDefault="00951305" w:rsidP="00785BCD">
            <w:pPr>
              <w:pStyle w:val="afffffb"/>
            </w:pPr>
          </w:p>
        </w:tc>
        <w:tc>
          <w:tcPr>
            <w:tcW w:w="244" w:type="pct"/>
            <w:vMerge/>
            <w:vAlign w:val="center"/>
          </w:tcPr>
          <w:p w14:paraId="3BBCA075" w14:textId="77777777" w:rsidR="00951305" w:rsidRPr="00D60FFD" w:rsidRDefault="00951305" w:rsidP="00785BCD">
            <w:pPr>
              <w:pStyle w:val="afffffb"/>
            </w:pPr>
          </w:p>
        </w:tc>
        <w:tc>
          <w:tcPr>
            <w:tcW w:w="354" w:type="pct"/>
            <w:vMerge/>
            <w:vAlign w:val="center"/>
          </w:tcPr>
          <w:p w14:paraId="4E647049" w14:textId="77777777" w:rsidR="00951305" w:rsidRPr="00D60FFD" w:rsidRDefault="00951305" w:rsidP="00785BCD">
            <w:pPr>
              <w:pStyle w:val="afffffb"/>
              <w:rPr>
                <w:rFonts w:ascii="宋体" w:hAnsi="宋体"/>
              </w:rPr>
            </w:pPr>
          </w:p>
        </w:tc>
        <w:tc>
          <w:tcPr>
            <w:tcW w:w="733" w:type="pct"/>
            <w:vAlign w:val="center"/>
          </w:tcPr>
          <w:p w14:paraId="7E347ACE" w14:textId="77777777" w:rsidR="00951305" w:rsidRPr="00D60FFD" w:rsidRDefault="00951305" w:rsidP="00785BCD">
            <w:pPr>
              <w:pStyle w:val="afffffb"/>
            </w:pPr>
            <w:r w:rsidRPr="00D60FFD">
              <w:t>NH</w:t>
            </w:r>
            <w:r w:rsidRPr="00D60FFD">
              <w:rPr>
                <w:vertAlign w:val="subscript"/>
              </w:rPr>
              <w:t>3</w:t>
            </w:r>
          </w:p>
        </w:tc>
        <w:tc>
          <w:tcPr>
            <w:tcW w:w="172" w:type="pct"/>
            <w:vMerge/>
            <w:vAlign w:val="center"/>
          </w:tcPr>
          <w:p w14:paraId="3E582C51" w14:textId="77777777" w:rsidR="00951305" w:rsidRPr="00D60FFD" w:rsidRDefault="00951305" w:rsidP="00785BCD">
            <w:pPr>
              <w:pStyle w:val="afffffb"/>
            </w:pPr>
          </w:p>
        </w:tc>
        <w:tc>
          <w:tcPr>
            <w:tcW w:w="211" w:type="pct"/>
            <w:vMerge/>
            <w:vAlign w:val="center"/>
          </w:tcPr>
          <w:p w14:paraId="57A90673" w14:textId="77777777" w:rsidR="00951305" w:rsidRPr="00D60FFD" w:rsidRDefault="00951305" w:rsidP="00785BCD">
            <w:pPr>
              <w:pStyle w:val="afffffb"/>
            </w:pPr>
          </w:p>
        </w:tc>
        <w:tc>
          <w:tcPr>
            <w:tcW w:w="254" w:type="pct"/>
            <w:vMerge/>
            <w:vAlign w:val="center"/>
          </w:tcPr>
          <w:p w14:paraId="0A69609E" w14:textId="77777777" w:rsidR="00951305" w:rsidRPr="00D60FFD" w:rsidRDefault="00951305" w:rsidP="00785BCD">
            <w:pPr>
              <w:pStyle w:val="afffffb"/>
            </w:pPr>
          </w:p>
        </w:tc>
        <w:tc>
          <w:tcPr>
            <w:tcW w:w="232" w:type="pct"/>
            <w:vMerge/>
            <w:vAlign w:val="center"/>
          </w:tcPr>
          <w:p w14:paraId="07AC4406" w14:textId="77777777" w:rsidR="00951305" w:rsidRPr="00D60FFD" w:rsidRDefault="00951305" w:rsidP="00785BCD">
            <w:pPr>
              <w:pStyle w:val="afffffb"/>
            </w:pPr>
          </w:p>
        </w:tc>
        <w:tc>
          <w:tcPr>
            <w:tcW w:w="415" w:type="pct"/>
            <w:vMerge/>
            <w:vAlign w:val="center"/>
          </w:tcPr>
          <w:p w14:paraId="76BA5D9D" w14:textId="77777777" w:rsidR="00951305" w:rsidRPr="00D60FFD" w:rsidRDefault="00951305" w:rsidP="00785BCD">
            <w:pPr>
              <w:pStyle w:val="afffffb"/>
            </w:pPr>
          </w:p>
        </w:tc>
        <w:tc>
          <w:tcPr>
            <w:tcW w:w="246" w:type="pct"/>
            <w:vMerge/>
            <w:vAlign w:val="center"/>
          </w:tcPr>
          <w:p w14:paraId="66A63C28" w14:textId="77777777" w:rsidR="00951305" w:rsidRPr="00D60FFD" w:rsidRDefault="00951305" w:rsidP="00785BCD">
            <w:pPr>
              <w:pStyle w:val="afffffb"/>
            </w:pPr>
          </w:p>
        </w:tc>
        <w:tc>
          <w:tcPr>
            <w:tcW w:w="241" w:type="pct"/>
            <w:vMerge/>
            <w:vAlign w:val="center"/>
          </w:tcPr>
          <w:p w14:paraId="125EA892" w14:textId="77777777" w:rsidR="00951305" w:rsidRPr="00D60FFD" w:rsidRDefault="00951305" w:rsidP="00785BCD">
            <w:pPr>
              <w:pStyle w:val="afffffb"/>
            </w:pPr>
          </w:p>
        </w:tc>
        <w:tc>
          <w:tcPr>
            <w:tcW w:w="1008" w:type="pct"/>
            <w:vAlign w:val="center"/>
          </w:tcPr>
          <w:p w14:paraId="54759AF1" w14:textId="77777777" w:rsidR="00951305" w:rsidRPr="00D60FFD" w:rsidRDefault="00951305" w:rsidP="00785BCD">
            <w:pPr>
              <w:pStyle w:val="afffffb"/>
            </w:pPr>
            <w:r w:rsidRPr="00D60FFD">
              <w:rPr>
                <w:rFonts w:hint="eastAsia"/>
              </w:rPr>
              <w:t>空气和废气</w:t>
            </w:r>
            <w:r w:rsidRPr="00D60FFD">
              <w:rPr>
                <w:rFonts w:hint="eastAsia"/>
              </w:rPr>
              <w:t xml:space="preserve"> </w:t>
            </w:r>
            <w:r w:rsidRPr="00D60FFD">
              <w:rPr>
                <w:rFonts w:hint="eastAsia"/>
              </w:rPr>
              <w:t>氨的测定</w:t>
            </w:r>
            <w:r w:rsidRPr="00D60FFD">
              <w:rPr>
                <w:rFonts w:hint="eastAsia"/>
              </w:rPr>
              <w:t xml:space="preserve"> </w:t>
            </w:r>
            <w:r w:rsidRPr="00D60FFD">
              <w:rPr>
                <w:rFonts w:hint="eastAsia"/>
              </w:rPr>
              <w:t>纳氏试剂分光光度法</w:t>
            </w:r>
            <w:r w:rsidRPr="00D60FFD">
              <w:rPr>
                <w:rFonts w:hint="eastAsia"/>
              </w:rPr>
              <w:t xml:space="preserve"> HJ 533-2009</w:t>
            </w:r>
          </w:p>
        </w:tc>
        <w:tc>
          <w:tcPr>
            <w:tcW w:w="171" w:type="pct"/>
            <w:vAlign w:val="center"/>
          </w:tcPr>
          <w:p w14:paraId="3EC5E857" w14:textId="77777777" w:rsidR="00951305" w:rsidRPr="00D60FFD" w:rsidRDefault="00951305" w:rsidP="00785BCD">
            <w:pPr>
              <w:pStyle w:val="afffffb"/>
            </w:pPr>
          </w:p>
        </w:tc>
      </w:tr>
      <w:tr w:rsidR="00ED3505" w:rsidRPr="00D60FFD" w14:paraId="593B26A7" w14:textId="77777777" w:rsidTr="00785BCD">
        <w:trPr>
          <w:trHeight w:val="648"/>
        </w:trPr>
        <w:tc>
          <w:tcPr>
            <w:tcW w:w="152" w:type="pct"/>
            <w:vMerge/>
            <w:vAlign w:val="center"/>
          </w:tcPr>
          <w:p w14:paraId="4A49D5EB" w14:textId="77777777" w:rsidR="00951305" w:rsidRPr="00D60FFD" w:rsidRDefault="00951305" w:rsidP="00785BCD">
            <w:pPr>
              <w:pStyle w:val="afffffb"/>
            </w:pPr>
          </w:p>
        </w:tc>
        <w:tc>
          <w:tcPr>
            <w:tcW w:w="224" w:type="pct"/>
            <w:vMerge/>
            <w:vAlign w:val="center"/>
          </w:tcPr>
          <w:p w14:paraId="0DA087B8" w14:textId="77777777" w:rsidR="00951305" w:rsidRPr="00D60FFD" w:rsidRDefault="00951305" w:rsidP="00785BCD">
            <w:pPr>
              <w:pStyle w:val="afffffb"/>
            </w:pPr>
          </w:p>
        </w:tc>
        <w:tc>
          <w:tcPr>
            <w:tcW w:w="343" w:type="pct"/>
            <w:vMerge/>
            <w:vAlign w:val="center"/>
          </w:tcPr>
          <w:p w14:paraId="62834E2C" w14:textId="77777777" w:rsidR="00951305" w:rsidRPr="00D60FFD" w:rsidRDefault="00951305" w:rsidP="00785BCD">
            <w:pPr>
              <w:pStyle w:val="afffffb"/>
            </w:pPr>
          </w:p>
        </w:tc>
        <w:tc>
          <w:tcPr>
            <w:tcW w:w="244" w:type="pct"/>
            <w:vMerge/>
            <w:vAlign w:val="center"/>
          </w:tcPr>
          <w:p w14:paraId="625ACDE4" w14:textId="77777777" w:rsidR="00951305" w:rsidRPr="00D60FFD" w:rsidRDefault="00951305" w:rsidP="00785BCD">
            <w:pPr>
              <w:pStyle w:val="afffffb"/>
            </w:pPr>
          </w:p>
        </w:tc>
        <w:tc>
          <w:tcPr>
            <w:tcW w:w="354" w:type="pct"/>
            <w:vMerge/>
            <w:vAlign w:val="center"/>
          </w:tcPr>
          <w:p w14:paraId="509990D9" w14:textId="77777777" w:rsidR="00951305" w:rsidRPr="00D60FFD" w:rsidRDefault="00951305" w:rsidP="00785BCD">
            <w:pPr>
              <w:pStyle w:val="afffffb"/>
              <w:rPr>
                <w:rFonts w:ascii="宋体" w:hAnsi="宋体"/>
              </w:rPr>
            </w:pPr>
          </w:p>
        </w:tc>
        <w:tc>
          <w:tcPr>
            <w:tcW w:w="733" w:type="pct"/>
            <w:vAlign w:val="center"/>
          </w:tcPr>
          <w:p w14:paraId="2E56B9B0" w14:textId="77777777" w:rsidR="00951305" w:rsidRPr="00D60FFD" w:rsidRDefault="00951305" w:rsidP="00785BCD">
            <w:pPr>
              <w:pStyle w:val="afffffb"/>
            </w:pPr>
            <w:r w:rsidRPr="00D60FFD">
              <w:t>H</w:t>
            </w:r>
            <w:r w:rsidRPr="00D60FFD">
              <w:rPr>
                <w:vertAlign w:val="subscript"/>
              </w:rPr>
              <w:t>2</w:t>
            </w:r>
            <w:r w:rsidRPr="00D60FFD">
              <w:t>S</w:t>
            </w:r>
          </w:p>
        </w:tc>
        <w:tc>
          <w:tcPr>
            <w:tcW w:w="172" w:type="pct"/>
            <w:vMerge/>
            <w:vAlign w:val="center"/>
          </w:tcPr>
          <w:p w14:paraId="501E5B25" w14:textId="77777777" w:rsidR="00951305" w:rsidRPr="00D60FFD" w:rsidRDefault="00951305" w:rsidP="00785BCD">
            <w:pPr>
              <w:pStyle w:val="afffffb"/>
            </w:pPr>
          </w:p>
        </w:tc>
        <w:tc>
          <w:tcPr>
            <w:tcW w:w="211" w:type="pct"/>
            <w:vMerge/>
            <w:vAlign w:val="center"/>
          </w:tcPr>
          <w:p w14:paraId="379B7BD9" w14:textId="77777777" w:rsidR="00951305" w:rsidRPr="00D60FFD" w:rsidRDefault="00951305" w:rsidP="00785BCD">
            <w:pPr>
              <w:pStyle w:val="afffffb"/>
            </w:pPr>
          </w:p>
        </w:tc>
        <w:tc>
          <w:tcPr>
            <w:tcW w:w="254" w:type="pct"/>
            <w:vMerge/>
            <w:vAlign w:val="center"/>
          </w:tcPr>
          <w:p w14:paraId="62EB12C4" w14:textId="77777777" w:rsidR="00951305" w:rsidRPr="00D60FFD" w:rsidRDefault="00951305" w:rsidP="00785BCD">
            <w:pPr>
              <w:pStyle w:val="afffffb"/>
            </w:pPr>
          </w:p>
        </w:tc>
        <w:tc>
          <w:tcPr>
            <w:tcW w:w="232" w:type="pct"/>
            <w:vMerge/>
            <w:vAlign w:val="center"/>
          </w:tcPr>
          <w:p w14:paraId="6F3BC85C" w14:textId="77777777" w:rsidR="00951305" w:rsidRPr="00D60FFD" w:rsidRDefault="00951305" w:rsidP="00785BCD">
            <w:pPr>
              <w:pStyle w:val="afffffb"/>
            </w:pPr>
          </w:p>
        </w:tc>
        <w:tc>
          <w:tcPr>
            <w:tcW w:w="415" w:type="pct"/>
            <w:vMerge/>
            <w:vAlign w:val="center"/>
          </w:tcPr>
          <w:p w14:paraId="6382657C" w14:textId="77777777" w:rsidR="00951305" w:rsidRPr="00D60FFD" w:rsidRDefault="00951305" w:rsidP="00785BCD">
            <w:pPr>
              <w:pStyle w:val="afffffb"/>
            </w:pPr>
          </w:p>
        </w:tc>
        <w:tc>
          <w:tcPr>
            <w:tcW w:w="246" w:type="pct"/>
            <w:vMerge/>
            <w:vAlign w:val="center"/>
          </w:tcPr>
          <w:p w14:paraId="1C7C2DD3" w14:textId="77777777" w:rsidR="00951305" w:rsidRPr="00D60FFD" w:rsidRDefault="00951305" w:rsidP="00785BCD">
            <w:pPr>
              <w:pStyle w:val="afffffb"/>
            </w:pPr>
          </w:p>
        </w:tc>
        <w:tc>
          <w:tcPr>
            <w:tcW w:w="241" w:type="pct"/>
            <w:vMerge/>
            <w:vAlign w:val="center"/>
          </w:tcPr>
          <w:p w14:paraId="62F6C115" w14:textId="77777777" w:rsidR="00951305" w:rsidRPr="00D60FFD" w:rsidRDefault="00951305" w:rsidP="00785BCD">
            <w:pPr>
              <w:pStyle w:val="afffffb"/>
            </w:pPr>
          </w:p>
        </w:tc>
        <w:tc>
          <w:tcPr>
            <w:tcW w:w="1008" w:type="pct"/>
            <w:vAlign w:val="center"/>
          </w:tcPr>
          <w:p w14:paraId="2F5A1CC5" w14:textId="77777777" w:rsidR="00951305" w:rsidRPr="00D60FFD" w:rsidRDefault="00951305" w:rsidP="00785BCD">
            <w:pPr>
              <w:pStyle w:val="afffffb"/>
            </w:pPr>
            <w:r w:rsidRPr="00D60FFD">
              <w:rPr>
                <w:rFonts w:hint="eastAsia"/>
              </w:rPr>
              <w:t>空气质量</w:t>
            </w:r>
            <w:r w:rsidRPr="00D60FFD">
              <w:rPr>
                <w:rFonts w:hint="eastAsia"/>
              </w:rPr>
              <w:t xml:space="preserve"> </w:t>
            </w:r>
            <w:r w:rsidRPr="00D60FFD">
              <w:rPr>
                <w:rFonts w:hint="eastAsia"/>
              </w:rPr>
              <w:t>硫化氢</w:t>
            </w:r>
            <w:r w:rsidRPr="00D60FFD">
              <w:rPr>
                <w:rFonts w:hint="eastAsia"/>
              </w:rPr>
              <w:t xml:space="preserve"> </w:t>
            </w:r>
            <w:r w:rsidRPr="00D60FFD">
              <w:rPr>
                <w:rFonts w:hint="eastAsia"/>
              </w:rPr>
              <w:t>甲硫醇</w:t>
            </w:r>
            <w:r w:rsidRPr="00D60FFD">
              <w:rPr>
                <w:rFonts w:hint="eastAsia"/>
              </w:rPr>
              <w:t xml:space="preserve"> </w:t>
            </w:r>
            <w:r w:rsidRPr="00D60FFD">
              <w:rPr>
                <w:rFonts w:hint="eastAsia"/>
              </w:rPr>
              <w:t>甲硫醚</w:t>
            </w:r>
            <w:r w:rsidRPr="00D60FFD">
              <w:rPr>
                <w:rFonts w:hint="eastAsia"/>
              </w:rPr>
              <w:t xml:space="preserve"> </w:t>
            </w:r>
            <w:r w:rsidRPr="00D60FFD">
              <w:rPr>
                <w:rFonts w:hint="eastAsia"/>
              </w:rPr>
              <w:t>二甲二硫的测定气相色谱法</w:t>
            </w:r>
            <w:r w:rsidRPr="00D60FFD">
              <w:rPr>
                <w:rFonts w:hint="eastAsia"/>
              </w:rPr>
              <w:t xml:space="preserve"> GB/T14678-1993</w:t>
            </w:r>
          </w:p>
        </w:tc>
        <w:tc>
          <w:tcPr>
            <w:tcW w:w="171" w:type="pct"/>
            <w:vAlign w:val="center"/>
          </w:tcPr>
          <w:p w14:paraId="2F0E78C0" w14:textId="77777777" w:rsidR="00951305" w:rsidRPr="00D60FFD" w:rsidRDefault="00951305" w:rsidP="00785BCD">
            <w:pPr>
              <w:pStyle w:val="afffffb"/>
            </w:pPr>
          </w:p>
        </w:tc>
      </w:tr>
      <w:tr w:rsidR="00ED3505" w:rsidRPr="00D60FFD" w14:paraId="3670D2AE" w14:textId="77777777" w:rsidTr="00785BCD">
        <w:trPr>
          <w:trHeight w:val="648"/>
        </w:trPr>
        <w:tc>
          <w:tcPr>
            <w:tcW w:w="152" w:type="pct"/>
            <w:vMerge/>
            <w:vAlign w:val="center"/>
          </w:tcPr>
          <w:p w14:paraId="4D46CAC1" w14:textId="77777777" w:rsidR="00951305" w:rsidRPr="00D60FFD" w:rsidRDefault="00951305" w:rsidP="00785BCD">
            <w:pPr>
              <w:pStyle w:val="afffffb"/>
            </w:pPr>
          </w:p>
        </w:tc>
        <w:tc>
          <w:tcPr>
            <w:tcW w:w="224" w:type="pct"/>
            <w:vMerge/>
            <w:vAlign w:val="center"/>
          </w:tcPr>
          <w:p w14:paraId="2FDD3225" w14:textId="77777777" w:rsidR="00951305" w:rsidRPr="00D60FFD" w:rsidRDefault="00951305" w:rsidP="00785BCD">
            <w:pPr>
              <w:pStyle w:val="afffffb"/>
            </w:pPr>
          </w:p>
        </w:tc>
        <w:tc>
          <w:tcPr>
            <w:tcW w:w="343" w:type="pct"/>
            <w:vMerge/>
            <w:vAlign w:val="center"/>
          </w:tcPr>
          <w:p w14:paraId="53D97BB9" w14:textId="77777777" w:rsidR="00951305" w:rsidRPr="00D60FFD" w:rsidRDefault="00951305" w:rsidP="00785BCD">
            <w:pPr>
              <w:pStyle w:val="afffffb"/>
            </w:pPr>
          </w:p>
        </w:tc>
        <w:tc>
          <w:tcPr>
            <w:tcW w:w="244" w:type="pct"/>
            <w:vMerge/>
            <w:vAlign w:val="center"/>
          </w:tcPr>
          <w:p w14:paraId="596C5095" w14:textId="77777777" w:rsidR="00951305" w:rsidRPr="00D60FFD" w:rsidRDefault="00951305" w:rsidP="00785BCD">
            <w:pPr>
              <w:pStyle w:val="afffffb"/>
            </w:pPr>
          </w:p>
        </w:tc>
        <w:tc>
          <w:tcPr>
            <w:tcW w:w="354" w:type="pct"/>
            <w:vMerge/>
            <w:vAlign w:val="center"/>
          </w:tcPr>
          <w:p w14:paraId="2B5C3EF2" w14:textId="77777777" w:rsidR="00951305" w:rsidRPr="00D60FFD" w:rsidRDefault="00951305" w:rsidP="00785BCD">
            <w:pPr>
              <w:pStyle w:val="afffffb"/>
              <w:rPr>
                <w:rFonts w:ascii="宋体" w:hAnsi="宋体"/>
              </w:rPr>
            </w:pPr>
          </w:p>
        </w:tc>
        <w:tc>
          <w:tcPr>
            <w:tcW w:w="733" w:type="pct"/>
            <w:vAlign w:val="center"/>
          </w:tcPr>
          <w:p w14:paraId="0CE78316" w14:textId="77777777" w:rsidR="00951305" w:rsidRPr="00D60FFD" w:rsidRDefault="00951305" w:rsidP="00785BCD">
            <w:pPr>
              <w:pStyle w:val="afffffb"/>
            </w:pPr>
            <w:r w:rsidRPr="00D60FFD">
              <w:rPr>
                <w:rFonts w:hint="eastAsia"/>
              </w:rPr>
              <w:t>臭气浓度</w:t>
            </w:r>
          </w:p>
        </w:tc>
        <w:tc>
          <w:tcPr>
            <w:tcW w:w="172" w:type="pct"/>
            <w:vMerge/>
            <w:vAlign w:val="center"/>
          </w:tcPr>
          <w:p w14:paraId="289CAD2C" w14:textId="77777777" w:rsidR="00951305" w:rsidRPr="00D60FFD" w:rsidRDefault="00951305" w:rsidP="00785BCD">
            <w:pPr>
              <w:pStyle w:val="afffffb"/>
            </w:pPr>
          </w:p>
        </w:tc>
        <w:tc>
          <w:tcPr>
            <w:tcW w:w="211" w:type="pct"/>
            <w:vMerge/>
            <w:vAlign w:val="center"/>
          </w:tcPr>
          <w:p w14:paraId="1DAC4415" w14:textId="77777777" w:rsidR="00951305" w:rsidRPr="00D60FFD" w:rsidRDefault="00951305" w:rsidP="00785BCD">
            <w:pPr>
              <w:pStyle w:val="afffffb"/>
            </w:pPr>
          </w:p>
        </w:tc>
        <w:tc>
          <w:tcPr>
            <w:tcW w:w="254" w:type="pct"/>
            <w:vMerge/>
            <w:vAlign w:val="center"/>
          </w:tcPr>
          <w:p w14:paraId="74BC9DF6" w14:textId="77777777" w:rsidR="00951305" w:rsidRPr="00D60FFD" w:rsidRDefault="00951305" w:rsidP="00785BCD">
            <w:pPr>
              <w:pStyle w:val="afffffb"/>
            </w:pPr>
          </w:p>
        </w:tc>
        <w:tc>
          <w:tcPr>
            <w:tcW w:w="232" w:type="pct"/>
            <w:vMerge/>
            <w:vAlign w:val="center"/>
          </w:tcPr>
          <w:p w14:paraId="0304D963" w14:textId="77777777" w:rsidR="00951305" w:rsidRPr="00D60FFD" w:rsidRDefault="00951305" w:rsidP="00785BCD">
            <w:pPr>
              <w:pStyle w:val="afffffb"/>
            </w:pPr>
          </w:p>
        </w:tc>
        <w:tc>
          <w:tcPr>
            <w:tcW w:w="415" w:type="pct"/>
            <w:vMerge/>
            <w:vAlign w:val="center"/>
          </w:tcPr>
          <w:p w14:paraId="6C14578B" w14:textId="77777777" w:rsidR="00951305" w:rsidRPr="00D60FFD" w:rsidRDefault="00951305" w:rsidP="00785BCD">
            <w:pPr>
              <w:pStyle w:val="afffffb"/>
            </w:pPr>
          </w:p>
        </w:tc>
        <w:tc>
          <w:tcPr>
            <w:tcW w:w="246" w:type="pct"/>
            <w:vMerge/>
            <w:vAlign w:val="center"/>
          </w:tcPr>
          <w:p w14:paraId="636F729F" w14:textId="77777777" w:rsidR="00951305" w:rsidRPr="00D60FFD" w:rsidRDefault="00951305" w:rsidP="00785BCD">
            <w:pPr>
              <w:pStyle w:val="afffffb"/>
            </w:pPr>
          </w:p>
        </w:tc>
        <w:tc>
          <w:tcPr>
            <w:tcW w:w="241" w:type="pct"/>
            <w:vMerge/>
            <w:vAlign w:val="center"/>
          </w:tcPr>
          <w:p w14:paraId="458D29BC" w14:textId="77777777" w:rsidR="00951305" w:rsidRPr="00D60FFD" w:rsidRDefault="00951305" w:rsidP="00785BCD">
            <w:pPr>
              <w:pStyle w:val="afffffb"/>
            </w:pPr>
          </w:p>
        </w:tc>
        <w:tc>
          <w:tcPr>
            <w:tcW w:w="1008" w:type="pct"/>
            <w:vAlign w:val="center"/>
          </w:tcPr>
          <w:p w14:paraId="5386E152" w14:textId="77777777" w:rsidR="00951305" w:rsidRPr="00D60FFD" w:rsidRDefault="00951305" w:rsidP="00785BCD">
            <w:pPr>
              <w:pStyle w:val="afffffb"/>
            </w:pPr>
            <w:r w:rsidRPr="00D60FFD">
              <w:rPr>
                <w:rFonts w:hint="eastAsia"/>
              </w:rPr>
              <w:t>空气质量</w:t>
            </w:r>
            <w:r w:rsidRPr="00D60FFD">
              <w:rPr>
                <w:rFonts w:hint="eastAsia"/>
              </w:rPr>
              <w:t xml:space="preserve"> </w:t>
            </w:r>
            <w:r w:rsidRPr="00D60FFD">
              <w:rPr>
                <w:rFonts w:hint="eastAsia"/>
              </w:rPr>
              <w:t>恶臭的测定</w:t>
            </w:r>
            <w:r w:rsidRPr="00D60FFD">
              <w:rPr>
                <w:rFonts w:hint="eastAsia"/>
              </w:rPr>
              <w:t xml:space="preserve"> </w:t>
            </w:r>
            <w:r w:rsidRPr="00D60FFD">
              <w:rPr>
                <w:rFonts w:hint="eastAsia"/>
              </w:rPr>
              <w:t>三点比较式臭袋法</w:t>
            </w:r>
            <w:r w:rsidRPr="00D60FFD">
              <w:rPr>
                <w:rFonts w:hint="eastAsia"/>
              </w:rPr>
              <w:t xml:space="preserve"> GB T 14675-1993</w:t>
            </w:r>
          </w:p>
        </w:tc>
        <w:tc>
          <w:tcPr>
            <w:tcW w:w="171" w:type="pct"/>
            <w:vAlign w:val="center"/>
          </w:tcPr>
          <w:p w14:paraId="787EE053" w14:textId="77777777" w:rsidR="00951305" w:rsidRPr="00D60FFD" w:rsidRDefault="00951305" w:rsidP="00785BCD">
            <w:pPr>
              <w:pStyle w:val="afffffb"/>
            </w:pPr>
          </w:p>
        </w:tc>
      </w:tr>
      <w:tr w:rsidR="00ED3505" w:rsidRPr="00D60FFD" w14:paraId="5899E4DD" w14:textId="77777777" w:rsidTr="00785BCD">
        <w:trPr>
          <w:trHeight w:val="648"/>
        </w:trPr>
        <w:tc>
          <w:tcPr>
            <w:tcW w:w="152" w:type="pct"/>
            <w:vMerge/>
            <w:vAlign w:val="center"/>
          </w:tcPr>
          <w:p w14:paraId="214F20E0" w14:textId="77777777" w:rsidR="00951305" w:rsidRPr="00D60FFD" w:rsidRDefault="00951305" w:rsidP="00785BCD">
            <w:pPr>
              <w:pStyle w:val="afffffb"/>
            </w:pPr>
          </w:p>
        </w:tc>
        <w:tc>
          <w:tcPr>
            <w:tcW w:w="224" w:type="pct"/>
            <w:vMerge/>
            <w:vAlign w:val="center"/>
          </w:tcPr>
          <w:p w14:paraId="73ACE5AC" w14:textId="77777777" w:rsidR="00951305" w:rsidRPr="00D60FFD" w:rsidRDefault="00951305" w:rsidP="00785BCD">
            <w:pPr>
              <w:pStyle w:val="afffffb"/>
            </w:pPr>
          </w:p>
        </w:tc>
        <w:tc>
          <w:tcPr>
            <w:tcW w:w="343" w:type="pct"/>
            <w:vMerge/>
            <w:vAlign w:val="center"/>
          </w:tcPr>
          <w:p w14:paraId="4AF3EF72" w14:textId="77777777" w:rsidR="00951305" w:rsidRPr="00D60FFD" w:rsidRDefault="00951305" w:rsidP="00785BCD">
            <w:pPr>
              <w:pStyle w:val="afffffb"/>
            </w:pPr>
          </w:p>
        </w:tc>
        <w:tc>
          <w:tcPr>
            <w:tcW w:w="244" w:type="pct"/>
            <w:vMerge/>
            <w:vAlign w:val="center"/>
          </w:tcPr>
          <w:p w14:paraId="0B35BAEA" w14:textId="77777777" w:rsidR="00951305" w:rsidRPr="00D60FFD" w:rsidRDefault="00951305" w:rsidP="00785BCD">
            <w:pPr>
              <w:pStyle w:val="afffffb"/>
            </w:pPr>
          </w:p>
        </w:tc>
        <w:tc>
          <w:tcPr>
            <w:tcW w:w="354" w:type="pct"/>
            <w:vMerge/>
            <w:vAlign w:val="center"/>
          </w:tcPr>
          <w:p w14:paraId="275055F6" w14:textId="77777777" w:rsidR="00951305" w:rsidRPr="00D60FFD" w:rsidRDefault="00951305" w:rsidP="00785BCD">
            <w:pPr>
              <w:pStyle w:val="afffffb"/>
              <w:rPr>
                <w:rFonts w:ascii="宋体" w:hAnsi="宋体"/>
              </w:rPr>
            </w:pPr>
          </w:p>
        </w:tc>
        <w:tc>
          <w:tcPr>
            <w:tcW w:w="733" w:type="pct"/>
            <w:vAlign w:val="center"/>
          </w:tcPr>
          <w:p w14:paraId="4FFE85A0" w14:textId="77777777" w:rsidR="00951305" w:rsidRPr="00D60FFD" w:rsidRDefault="00951305" w:rsidP="00785BCD">
            <w:pPr>
              <w:pStyle w:val="afffffb"/>
            </w:pPr>
            <w:r w:rsidRPr="00D60FFD">
              <w:rPr>
                <w:rFonts w:hint="eastAsia"/>
              </w:rPr>
              <w:t>VOCs</w:t>
            </w:r>
          </w:p>
        </w:tc>
        <w:tc>
          <w:tcPr>
            <w:tcW w:w="172" w:type="pct"/>
            <w:vMerge/>
            <w:vAlign w:val="center"/>
          </w:tcPr>
          <w:p w14:paraId="72591AFF" w14:textId="77777777" w:rsidR="00951305" w:rsidRPr="00D60FFD" w:rsidRDefault="00951305" w:rsidP="00785BCD">
            <w:pPr>
              <w:pStyle w:val="afffffb"/>
            </w:pPr>
          </w:p>
        </w:tc>
        <w:tc>
          <w:tcPr>
            <w:tcW w:w="211" w:type="pct"/>
            <w:vMerge/>
            <w:vAlign w:val="center"/>
          </w:tcPr>
          <w:p w14:paraId="5F6D9A9A" w14:textId="77777777" w:rsidR="00951305" w:rsidRPr="00D60FFD" w:rsidRDefault="00951305" w:rsidP="00785BCD">
            <w:pPr>
              <w:pStyle w:val="afffffb"/>
            </w:pPr>
          </w:p>
        </w:tc>
        <w:tc>
          <w:tcPr>
            <w:tcW w:w="254" w:type="pct"/>
            <w:vMerge/>
            <w:vAlign w:val="center"/>
          </w:tcPr>
          <w:p w14:paraId="0AD0EA6D" w14:textId="77777777" w:rsidR="00951305" w:rsidRPr="00D60FFD" w:rsidRDefault="00951305" w:rsidP="00785BCD">
            <w:pPr>
              <w:pStyle w:val="afffffb"/>
            </w:pPr>
          </w:p>
        </w:tc>
        <w:tc>
          <w:tcPr>
            <w:tcW w:w="232" w:type="pct"/>
            <w:vMerge/>
            <w:vAlign w:val="center"/>
          </w:tcPr>
          <w:p w14:paraId="0BBE2155" w14:textId="77777777" w:rsidR="00951305" w:rsidRPr="00D60FFD" w:rsidRDefault="00951305" w:rsidP="00785BCD">
            <w:pPr>
              <w:pStyle w:val="afffffb"/>
            </w:pPr>
          </w:p>
        </w:tc>
        <w:tc>
          <w:tcPr>
            <w:tcW w:w="415" w:type="pct"/>
            <w:vMerge/>
            <w:vAlign w:val="center"/>
          </w:tcPr>
          <w:p w14:paraId="1811632B" w14:textId="77777777" w:rsidR="00951305" w:rsidRPr="00D60FFD" w:rsidRDefault="00951305" w:rsidP="00785BCD">
            <w:pPr>
              <w:pStyle w:val="afffffb"/>
            </w:pPr>
          </w:p>
        </w:tc>
        <w:tc>
          <w:tcPr>
            <w:tcW w:w="246" w:type="pct"/>
            <w:vMerge/>
            <w:vAlign w:val="center"/>
          </w:tcPr>
          <w:p w14:paraId="6E161F51" w14:textId="77777777" w:rsidR="00951305" w:rsidRPr="00D60FFD" w:rsidRDefault="00951305" w:rsidP="00785BCD">
            <w:pPr>
              <w:pStyle w:val="afffffb"/>
            </w:pPr>
          </w:p>
        </w:tc>
        <w:tc>
          <w:tcPr>
            <w:tcW w:w="241" w:type="pct"/>
            <w:vMerge/>
            <w:vAlign w:val="center"/>
          </w:tcPr>
          <w:p w14:paraId="61BC5731" w14:textId="77777777" w:rsidR="00951305" w:rsidRPr="00D60FFD" w:rsidRDefault="00951305" w:rsidP="00785BCD">
            <w:pPr>
              <w:pStyle w:val="afffffb"/>
            </w:pPr>
          </w:p>
        </w:tc>
        <w:tc>
          <w:tcPr>
            <w:tcW w:w="1008" w:type="pct"/>
            <w:vAlign w:val="center"/>
          </w:tcPr>
          <w:p w14:paraId="1169DAE1" w14:textId="77777777" w:rsidR="00951305" w:rsidRPr="00D60FFD" w:rsidRDefault="00951305" w:rsidP="00785BCD">
            <w:pPr>
              <w:pStyle w:val="afffffb"/>
            </w:pPr>
            <w:r w:rsidRPr="00D60FFD">
              <w:rPr>
                <w:rFonts w:hint="eastAsia"/>
              </w:rPr>
              <w:t>《固定污染源废气总烃、甲烷和非甲烷总烃的测定气象色谱法》（</w:t>
            </w:r>
            <w:r w:rsidRPr="00D60FFD">
              <w:rPr>
                <w:rFonts w:hint="eastAsia"/>
              </w:rPr>
              <w:t>HJ/T38-2017</w:t>
            </w:r>
            <w:r w:rsidRPr="00D60FFD">
              <w:rPr>
                <w:rFonts w:hint="eastAsia"/>
              </w:rPr>
              <w:t>）</w:t>
            </w:r>
          </w:p>
        </w:tc>
        <w:tc>
          <w:tcPr>
            <w:tcW w:w="171" w:type="pct"/>
            <w:vAlign w:val="center"/>
          </w:tcPr>
          <w:p w14:paraId="24FEA8AE" w14:textId="77777777" w:rsidR="00951305" w:rsidRPr="00D60FFD" w:rsidRDefault="00951305" w:rsidP="00785BCD">
            <w:pPr>
              <w:pStyle w:val="afffffb"/>
            </w:pPr>
          </w:p>
        </w:tc>
      </w:tr>
      <w:tr w:rsidR="00ED3505" w:rsidRPr="00D60FFD" w14:paraId="162A8914" w14:textId="77777777" w:rsidTr="00785BCD">
        <w:trPr>
          <w:trHeight w:val="648"/>
        </w:trPr>
        <w:tc>
          <w:tcPr>
            <w:tcW w:w="152" w:type="pct"/>
            <w:vMerge/>
            <w:vAlign w:val="center"/>
          </w:tcPr>
          <w:p w14:paraId="22EDE155" w14:textId="77777777" w:rsidR="00951305" w:rsidRPr="00D60FFD" w:rsidRDefault="00951305" w:rsidP="00785BCD">
            <w:pPr>
              <w:pStyle w:val="afffffb"/>
            </w:pPr>
          </w:p>
        </w:tc>
        <w:tc>
          <w:tcPr>
            <w:tcW w:w="224" w:type="pct"/>
            <w:vMerge/>
            <w:vAlign w:val="center"/>
          </w:tcPr>
          <w:p w14:paraId="1AEA34B3" w14:textId="77777777" w:rsidR="00951305" w:rsidRPr="00D60FFD" w:rsidRDefault="00951305" w:rsidP="00785BCD">
            <w:pPr>
              <w:pStyle w:val="afffffb"/>
            </w:pPr>
          </w:p>
        </w:tc>
        <w:tc>
          <w:tcPr>
            <w:tcW w:w="343" w:type="pct"/>
            <w:vMerge/>
            <w:vAlign w:val="center"/>
          </w:tcPr>
          <w:p w14:paraId="25F4810F" w14:textId="77777777" w:rsidR="00951305" w:rsidRPr="00D60FFD" w:rsidRDefault="00951305" w:rsidP="00785BCD">
            <w:pPr>
              <w:pStyle w:val="afffffb"/>
            </w:pPr>
          </w:p>
        </w:tc>
        <w:tc>
          <w:tcPr>
            <w:tcW w:w="244" w:type="pct"/>
            <w:vMerge/>
            <w:vAlign w:val="center"/>
          </w:tcPr>
          <w:p w14:paraId="3007E19C" w14:textId="77777777" w:rsidR="00951305" w:rsidRPr="00D60FFD" w:rsidRDefault="00951305" w:rsidP="00785BCD">
            <w:pPr>
              <w:pStyle w:val="afffffb"/>
            </w:pPr>
          </w:p>
        </w:tc>
        <w:tc>
          <w:tcPr>
            <w:tcW w:w="354" w:type="pct"/>
            <w:vMerge/>
            <w:vAlign w:val="center"/>
          </w:tcPr>
          <w:p w14:paraId="3966EA40" w14:textId="77777777" w:rsidR="00951305" w:rsidRPr="00D60FFD" w:rsidRDefault="00951305" w:rsidP="00785BCD">
            <w:pPr>
              <w:pStyle w:val="afffffb"/>
              <w:rPr>
                <w:rFonts w:ascii="宋体" w:hAnsi="宋体"/>
              </w:rPr>
            </w:pPr>
          </w:p>
        </w:tc>
        <w:tc>
          <w:tcPr>
            <w:tcW w:w="733" w:type="pct"/>
            <w:vAlign w:val="center"/>
          </w:tcPr>
          <w:p w14:paraId="3C356527" w14:textId="77777777" w:rsidR="00951305" w:rsidRPr="00D60FFD" w:rsidRDefault="00951305" w:rsidP="00785BCD">
            <w:pPr>
              <w:pStyle w:val="afffffb"/>
            </w:pPr>
            <w:r w:rsidRPr="00D60FFD">
              <w:rPr>
                <w:rFonts w:hint="eastAsia"/>
              </w:rPr>
              <w:t>HCl</w:t>
            </w:r>
          </w:p>
        </w:tc>
        <w:tc>
          <w:tcPr>
            <w:tcW w:w="172" w:type="pct"/>
            <w:vMerge/>
            <w:vAlign w:val="center"/>
          </w:tcPr>
          <w:p w14:paraId="67766314" w14:textId="77777777" w:rsidR="00951305" w:rsidRPr="00D60FFD" w:rsidRDefault="00951305" w:rsidP="00785BCD">
            <w:pPr>
              <w:pStyle w:val="afffffb"/>
            </w:pPr>
          </w:p>
        </w:tc>
        <w:tc>
          <w:tcPr>
            <w:tcW w:w="211" w:type="pct"/>
            <w:vMerge/>
            <w:vAlign w:val="center"/>
          </w:tcPr>
          <w:p w14:paraId="43C3F545" w14:textId="77777777" w:rsidR="00951305" w:rsidRPr="00D60FFD" w:rsidRDefault="00951305" w:rsidP="00785BCD">
            <w:pPr>
              <w:pStyle w:val="afffffb"/>
            </w:pPr>
          </w:p>
        </w:tc>
        <w:tc>
          <w:tcPr>
            <w:tcW w:w="254" w:type="pct"/>
            <w:vMerge/>
            <w:vAlign w:val="center"/>
          </w:tcPr>
          <w:p w14:paraId="4FA52D56" w14:textId="77777777" w:rsidR="00951305" w:rsidRPr="00D60FFD" w:rsidRDefault="00951305" w:rsidP="00785BCD">
            <w:pPr>
              <w:pStyle w:val="afffffb"/>
            </w:pPr>
          </w:p>
        </w:tc>
        <w:tc>
          <w:tcPr>
            <w:tcW w:w="232" w:type="pct"/>
            <w:vMerge/>
            <w:vAlign w:val="center"/>
          </w:tcPr>
          <w:p w14:paraId="0EC90AD8" w14:textId="77777777" w:rsidR="00951305" w:rsidRPr="00D60FFD" w:rsidRDefault="00951305" w:rsidP="00785BCD">
            <w:pPr>
              <w:pStyle w:val="afffffb"/>
            </w:pPr>
          </w:p>
        </w:tc>
        <w:tc>
          <w:tcPr>
            <w:tcW w:w="415" w:type="pct"/>
            <w:vMerge/>
            <w:vAlign w:val="center"/>
          </w:tcPr>
          <w:p w14:paraId="51B1C8B3" w14:textId="77777777" w:rsidR="00951305" w:rsidRPr="00D60FFD" w:rsidRDefault="00951305" w:rsidP="00785BCD">
            <w:pPr>
              <w:pStyle w:val="afffffb"/>
            </w:pPr>
          </w:p>
        </w:tc>
        <w:tc>
          <w:tcPr>
            <w:tcW w:w="246" w:type="pct"/>
            <w:vMerge/>
            <w:vAlign w:val="center"/>
          </w:tcPr>
          <w:p w14:paraId="2C6D58C4" w14:textId="77777777" w:rsidR="00951305" w:rsidRPr="00D60FFD" w:rsidRDefault="00951305" w:rsidP="00785BCD">
            <w:pPr>
              <w:pStyle w:val="afffffb"/>
            </w:pPr>
          </w:p>
        </w:tc>
        <w:tc>
          <w:tcPr>
            <w:tcW w:w="241" w:type="pct"/>
            <w:vMerge/>
            <w:vAlign w:val="center"/>
          </w:tcPr>
          <w:p w14:paraId="79F31398" w14:textId="77777777" w:rsidR="00951305" w:rsidRPr="00D60FFD" w:rsidRDefault="00951305" w:rsidP="00785BCD">
            <w:pPr>
              <w:pStyle w:val="afffffb"/>
            </w:pPr>
          </w:p>
        </w:tc>
        <w:tc>
          <w:tcPr>
            <w:tcW w:w="1008" w:type="pct"/>
            <w:vAlign w:val="center"/>
          </w:tcPr>
          <w:p w14:paraId="7D43977D" w14:textId="77777777" w:rsidR="00951305" w:rsidRPr="00D60FFD" w:rsidRDefault="00951305" w:rsidP="00785BCD">
            <w:pPr>
              <w:pStyle w:val="afffffb"/>
            </w:pPr>
            <w:r w:rsidRPr="00D60FFD">
              <w:rPr>
                <w:rFonts w:hint="eastAsia"/>
              </w:rPr>
              <w:t>环境空气和废气</w:t>
            </w:r>
            <w:r w:rsidRPr="00D60FFD">
              <w:rPr>
                <w:rFonts w:hint="eastAsia"/>
              </w:rPr>
              <w:t xml:space="preserve"> </w:t>
            </w:r>
            <w:r w:rsidRPr="00D60FFD">
              <w:rPr>
                <w:rFonts w:hint="eastAsia"/>
              </w:rPr>
              <w:t>氯化氢的测定</w:t>
            </w:r>
            <w:r w:rsidRPr="00D60FFD">
              <w:rPr>
                <w:rFonts w:hint="eastAsia"/>
              </w:rPr>
              <w:t xml:space="preserve"> </w:t>
            </w:r>
            <w:r w:rsidRPr="00D60FFD">
              <w:rPr>
                <w:rFonts w:hint="eastAsia"/>
              </w:rPr>
              <w:t>离子色谱法</w:t>
            </w:r>
            <w:r w:rsidRPr="00D60FFD">
              <w:rPr>
                <w:rFonts w:hint="eastAsia"/>
              </w:rPr>
              <w:t>HJ 549-2016</w:t>
            </w:r>
            <w:r w:rsidRPr="00D60FFD">
              <w:rPr>
                <w:rFonts w:hint="eastAsia"/>
              </w:rPr>
              <w:t>代替</w:t>
            </w:r>
            <w:r w:rsidRPr="00D60FFD">
              <w:rPr>
                <w:rFonts w:hint="eastAsia"/>
              </w:rPr>
              <w:t>HJ 549-2009,</w:t>
            </w:r>
            <w:r w:rsidRPr="00D60FFD">
              <w:rPr>
                <w:rFonts w:hint="eastAsia"/>
              </w:rPr>
              <w:t>固定污染源废气</w:t>
            </w:r>
            <w:r w:rsidRPr="00D60FFD">
              <w:rPr>
                <w:rFonts w:hint="eastAsia"/>
              </w:rPr>
              <w:t xml:space="preserve"> </w:t>
            </w:r>
            <w:r w:rsidRPr="00D60FFD">
              <w:rPr>
                <w:rFonts w:hint="eastAsia"/>
              </w:rPr>
              <w:t>氯化氢的测定</w:t>
            </w:r>
            <w:r w:rsidRPr="00D60FFD">
              <w:rPr>
                <w:rFonts w:hint="eastAsia"/>
              </w:rPr>
              <w:t xml:space="preserve"> </w:t>
            </w:r>
            <w:r w:rsidRPr="00D60FFD">
              <w:rPr>
                <w:rFonts w:hint="eastAsia"/>
              </w:rPr>
              <w:t>硝酸银容量法</w:t>
            </w:r>
            <w:r w:rsidRPr="00D60FFD">
              <w:rPr>
                <w:rFonts w:hint="eastAsia"/>
              </w:rPr>
              <w:t>HJ 548-2016</w:t>
            </w:r>
            <w:r w:rsidRPr="00D60FFD">
              <w:rPr>
                <w:rFonts w:hint="eastAsia"/>
              </w:rPr>
              <w:t>代替</w:t>
            </w:r>
            <w:r w:rsidRPr="00D60FFD">
              <w:rPr>
                <w:rFonts w:hint="eastAsia"/>
              </w:rPr>
              <w:t>HJ 548-2009</w:t>
            </w:r>
          </w:p>
        </w:tc>
        <w:tc>
          <w:tcPr>
            <w:tcW w:w="171" w:type="pct"/>
            <w:vAlign w:val="center"/>
          </w:tcPr>
          <w:p w14:paraId="25179E8F" w14:textId="77777777" w:rsidR="00951305" w:rsidRPr="00D60FFD" w:rsidRDefault="00951305" w:rsidP="00785BCD">
            <w:pPr>
              <w:pStyle w:val="afffffb"/>
            </w:pPr>
          </w:p>
        </w:tc>
      </w:tr>
      <w:tr w:rsidR="00ED3505" w:rsidRPr="00D60FFD" w14:paraId="3D2C88AD" w14:textId="77777777" w:rsidTr="00785BCD">
        <w:trPr>
          <w:trHeight w:val="648"/>
        </w:trPr>
        <w:tc>
          <w:tcPr>
            <w:tcW w:w="152" w:type="pct"/>
            <w:vMerge/>
            <w:vAlign w:val="center"/>
          </w:tcPr>
          <w:p w14:paraId="78D96F6C" w14:textId="77777777" w:rsidR="00951305" w:rsidRPr="00D60FFD" w:rsidRDefault="00951305" w:rsidP="00785BCD">
            <w:pPr>
              <w:pStyle w:val="afffffb"/>
            </w:pPr>
          </w:p>
        </w:tc>
        <w:tc>
          <w:tcPr>
            <w:tcW w:w="224" w:type="pct"/>
            <w:vMerge/>
            <w:vAlign w:val="center"/>
          </w:tcPr>
          <w:p w14:paraId="4894740D" w14:textId="77777777" w:rsidR="00951305" w:rsidRPr="00D60FFD" w:rsidRDefault="00951305" w:rsidP="00785BCD">
            <w:pPr>
              <w:pStyle w:val="afffffb"/>
            </w:pPr>
          </w:p>
        </w:tc>
        <w:tc>
          <w:tcPr>
            <w:tcW w:w="343" w:type="pct"/>
            <w:vMerge/>
            <w:vAlign w:val="center"/>
          </w:tcPr>
          <w:p w14:paraId="0234ED45" w14:textId="77777777" w:rsidR="00951305" w:rsidRPr="00D60FFD" w:rsidRDefault="00951305" w:rsidP="00785BCD">
            <w:pPr>
              <w:pStyle w:val="afffffb"/>
            </w:pPr>
          </w:p>
        </w:tc>
        <w:tc>
          <w:tcPr>
            <w:tcW w:w="244" w:type="pct"/>
            <w:vMerge/>
            <w:vAlign w:val="center"/>
          </w:tcPr>
          <w:p w14:paraId="437F1BAD" w14:textId="77777777" w:rsidR="00951305" w:rsidRPr="00D60FFD" w:rsidRDefault="00951305" w:rsidP="00785BCD">
            <w:pPr>
              <w:pStyle w:val="afffffb"/>
            </w:pPr>
          </w:p>
        </w:tc>
        <w:tc>
          <w:tcPr>
            <w:tcW w:w="354" w:type="pct"/>
            <w:vMerge/>
            <w:vAlign w:val="center"/>
          </w:tcPr>
          <w:p w14:paraId="7E558ABF" w14:textId="77777777" w:rsidR="00951305" w:rsidRPr="00D60FFD" w:rsidRDefault="00951305" w:rsidP="00785BCD">
            <w:pPr>
              <w:pStyle w:val="afffffb"/>
              <w:rPr>
                <w:rFonts w:ascii="宋体" w:hAnsi="宋体"/>
              </w:rPr>
            </w:pPr>
          </w:p>
        </w:tc>
        <w:tc>
          <w:tcPr>
            <w:tcW w:w="733" w:type="pct"/>
            <w:vAlign w:val="center"/>
          </w:tcPr>
          <w:p w14:paraId="32B8BC7F" w14:textId="77777777" w:rsidR="00951305" w:rsidRPr="00D60FFD" w:rsidRDefault="00951305" w:rsidP="00785BCD">
            <w:pPr>
              <w:pStyle w:val="afffffb"/>
            </w:pPr>
            <w:r w:rsidRPr="00D60FFD">
              <w:rPr>
                <w:rFonts w:hint="eastAsia"/>
              </w:rPr>
              <w:t>硫酸雾</w:t>
            </w:r>
          </w:p>
        </w:tc>
        <w:tc>
          <w:tcPr>
            <w:tcW w:w="172" w:type="pct"/>
            <w:vMerge/>
            <w:vAlign w:val="center"/>
          </w:tcPr>
          <w:p w14:paraId="74241865" w14:textId="77777777" w:rsidR="00951305" w:rsidRPr="00D60FFD" w:rsidRDefault="00951305" w:rsidP="00785BCD">
            <w:pPr>
              <w:pStyle w:val="afffffb"/>
            </w:pPr>
          </w:p>
        </w:tc>
        <w:tc>
          <w:tcPr>
            <w:tcW w:w="211" w:type="pct"/>
            <w:vMerge/>
            <w:vAlign w:val="center"/>
          </w:tcPr>
          <w:p w14:paraId="27C8C6BD" w14:textId="77777777" w:rsidR="00951305" w:rsidRPr="00D60FFD" w:rsidRDefault="00951305" w:rsidP="00785BCD">
            <w:pPr>
              <w:pStyle w:val="afffffb"/>
            </w:pPr>
          </w:p>
        </w:tc>
        <w:tc>
          <w:tcPr>
            <w:tcW w:w="254" w:type="pct"/>
            <w:vMerge/>
            <w:vAlign w:val="center"/>
          </w:tcPr>
          <w:p w14:paraId="5C7D17CD" w14:textId="77777777" w:rsidR="00951305" w:rsidRPr="00D60FFD" w:rsidRDefault="00951305" w:rsidP="00785BCD">
            <w:pPr>
              <w:pStyle w:val="afffffb"/>
            </w:pPr>
          </w:p>
        </w:tc>
        <w:tc>
          <w:tcPr>
            <w:tcW w:w="232" w:type="pct"/>
            <w:vMerge/>
            <w:vAlign w:val="center"/>
          </w:tcPr>
          <w:p w14:paraId="4606F6D4" w14:textId="77777777" w:rsidR="00951305" w:rsidRPr="00D60FFD" w:rsidRDefault="00951305" w:rsidP="00785BCD">
            <w:pPr>
              <w:pStyle w:val="afffffb"/>
            </w:pPr>
          </w:p>
        </w:tc>
        <w:tc>
          <w:tcPr>
            <w:tcW w:w="415" w:type="pct"/>
            <w:vMerge/>
            <w:vAlign w:val="center"/>
          </w:tcPr>
          <w:p w14:paraId="1437F750" w14:textId="77777777" w:rsidR="00951305" w:rsidRPr="00D60FFD" w:rsidRDefault="00951305" w:rsidP="00785BCD">
            <w:pPr>
              <w:pStyle w:val="afffffb"/>
            </w:pPr>
          </w:p>
        </w:tc>
        <w:tc>
          <w:tcPr>
            <w:tcW w:w="246" w:type="pct"/>
            <w:vMerge/>
            <w:vAlign w:val="center"/>
          </w:tcPr>
          <w:p w14:paraId="421778CD" w14:textId="77777777" w:rsidR="00951305" w:rsidRPr="00D60FFD" w:rsidRDefault="00951305" w:rsidP="00785BCD">
            <w:pPr>
              <w:pStyle w:val="afffffb"/>
            </w:pPr>
          </w:p>
        </w:tc>
        <w:tc>
          <w:tcPr>
            <w:tcW w:w="241" w:type="pct"/>
            <w:vMerge/>
            <w:vAlign w:val="center"/>
          </w:tcPr>
          <w:p w14:paraId="198227EB" w14:textId="77777777" w:rsidR="00951305" w:rsidRPr="00D60FFD" w:rsidRDefault="00951305" w:rsidP="00785BCD">
            <w:pPr>
              <w:pStyle w:val="afffffb"/>
            </w:pPr>
          </w:p>
        </w:tc>
        <w:tc>
          <w:tcPr>
            <w:tcW w:w="1008" w:type="pct"/>
            <w:vAlign w:val="center"/>
          </w:tcPr>
          <w:p w14:paraId="314214E0" w14:textId="77777777" w:rsidR="00951305" w:rsidRPr="00D60FFD" w:rsidRDefault="00951305" w:rsidP="00785BCD">
            <w:pPr>
              <w:pStyle w:val="afffffb"/>
            </w:pPr>
            <w:r w:rsidRPr="00D60FFD">
              <w:rPr>
                <w:rFonts w:hint="eastAsia"/>
              </w:rPr>
              <w:t>固定污染源</w:t>
            </w:r>
            <w:r w:rsidRPr="00D60FFD">
              <w:t>废气</w:t>
            </w:r>
            <w:r w:rsidRPr="00D60FFD">
              <w:rPr>
                <w:rFonts w:hint="eastAsia"/>
              </w:rPr>
              <w:t xml:space="preserve"> </w:t>
            </w:r>
            <w:r w:rsidRPr="00D60FFD">
              <w:rPr>
                <w:rFonts w:hint="eastAsia"/>
              </w:rPr>
              <w:t>硫酸雾</w:t>
            </w:r>
            <w:r w:rsidRPr="00D60FFD">
              <w:t>的</w:t>
            </w:r>
            <w:r w:rsidRPr="00D60FFD">
              <w:rPr>
                <w:rFonts w:hint="eastAsia"/>
              </w:rPr>
              <w:t>测定</w:t>
            </w:r>
            <w:r w:rsidRPr="00D60FFD">
              <w:rPr>
                <w:rFonts w:hint="eastAsia"/>
              </w:rPr>
              <w:t xml:space="preserve"> </w:t>
            </w:r>
            <w:r w:rsidRPr="00D60FFD">
              <w:rPr>
                <w:rFonts w:hint="eastAsia"/>
              </w:rPr>
              <w:t>离子色谱法</w:t>
            </w:r>
            <w:r w:rsidRPr="00D60FFD">
              <w:t>（</w:t>
            </w:r>
            <w:r w:rsidRPr="00D60FFD">
              <w:rPr>
                <w:rFonts w:hint="eastAsia"/>
              </w:rPr>
              <w:t>暂行</w:t>
            </w:r>
            <w:r w:rsidRPr="00D60FFD">
              <w:t>）</w:t>
            </w:r>
          </w:p>
        </w:tc>
        <w:tc>
          <w:tcPr>
            <w:tcW w:w="171" w:type="pct"/>
            <w:vAlign w:val="center"/>
          </w:tcPr>
          <w:p w14:paraId="4F27992F" w14:textId="77777777" w:rsidR="00951305" w:rsidRPr="00D60FFD" w:rsidRDefault="00951305" w:rsidP="00785BCD">
            <w:pPr>
              <w:pStyle w:val="afffffb"/>
            </w:pPr>
          </w:p>
        </w:tc>
      </w:tr>
      <w:tr w:rsidR="00ED3505" w:rsidRPr="00D60FFD" w14:paraId="1B2FF321" w14:textId="77777777" w:rsidTr="00785BCD">
        <w:trPr>
          <w:trHeight w:val="648"/>
        </w:trPr>
        <w:tc>
          <w:tcPr>
            <w:tcW w:w="152" w:type="pct"/>
            <w:vMerge w:val="restart"/>
            <w:vAlign w:val="center"/>
          </w:tcPr>
          <w:p w14:paraId="70841E33" w14:textId="77777777" w:rsidR="00951305" w:rsidRPr="00D60FFD" w:rsidRDefault="00951305" w:rsidP="00785BCD">
            <w:pPr>
              <w:pStyle w:val="afffffb"/>
            </w:pPr>
            <w:r w:rsidRPr="00D60FFD">
              <w:t>5</w:t>
            </w:r>
          </w:p>
        </w:tc>
        <w:tc>
          <w:tcPr>
            <w:tcW w:w="224" w:type="pct"/>
            <w:vMerge w:val="restart"/>
            <w:vAlign w:val="center"/>
          </w:tcPr>
          <w:p w14:paraId="17878410" w14:textId="77777777" w:rsidR="00951305" w:rsidRPr="00D60FFD" w:rsidRDefault="00951305" w:rsidP="00785BCD">
            <w:pPr>
              <w:pStyle w:val="afffffb"/>
            </w:pPr>
            <w:r w:rsidRPr="00D60FFD">
              <w:rPr>
                <w:rFonts w:hint="eastAsia"/>
              </w:rPr>
              <w:t>废气</w:t>
            </w:r>
          </w:p>
        </w:tc>
        <w:tc>
          <w:tcPr>
            <w:tcW w:w="343" w:type="pct"/>
            <w:vMerge w:val="restart"/>
            <w:vAlign w:val="center"/>
          </w:tcPr>
          <w:p w14:paraId="44E22544" w14:textId="77777777" w:rsidR="00951305" w:rsidRPr="00D60FFD" w:rsidRDefault="00951305" w:rsidP="00785BCD">
            <w:pPr>
              <w:pStyle w:val="afffffb"/>
            </w:pPr>
            <w:r w:rsidRPr="00D60FFD">
              <w:rPr>
                <w:rFonts w:hint="eastAsia"/>
              </w:rPr>
              <w:t>DA005</w:t>
            </w:r>
          </w:p>
        </w:tc>
        <w:tc>
          <w:tcPr>
            <w:tcW w:w="244" w:type="pct"/>
            <w:vMerge w:val="restart"/>
            <w:vAlign w:val="center"/>
          </w:tcPr>
          <w:p w14:paraId="32BC782C" w14:textId="77777777" w:rsidR="00951305" w:rsidRPr="00D60FFD" w:rsidRDefault="00951305" w:rsidP="00785BCD">
            <w:pPr>
              <w:pStyle w:val="afffffb"/>
            </w:pPr>
            <w:r w:rsidRPr="00D60FFD">
              <w:rPr>
                <w:rFonts w:hint="eastAsia"/>
              </w:rPr>
              <w:t>5</w:t>
            </w:r>
            <w:r w:rsidRPr="00D60FFD">
              <w:t>#</w:t>
            </w:r>
            <w:r w:rsidRPr="00D60FFD">
              <w:t>排放口</w:t>
            </w:r>
          </w:p>
        </w:tc>
        <w:tc>
          <w:tcPr>
            <w:tcW w:w="354" w:type="pct"/>
            <w:vMerge w:val="restart"/>
            <w:vAlign w:val="center"/>
          </w:tcPr>
          <w:p w14:paraId="035AFAFE" w14:textId="77777777" w:rsidR="00951305" w:rsidRPr="00D60FFD" w:rsidRDefault="00951305" w:rsidP="00785BCD">
            <w:pPr>
              <w:pStyle w:val="afffffb"/>
              <w:rPr>
                <w:rFonts w:ascii="宋体" w:hAnsi="宋体"/>
              </w:rPr>
            </w:pPr>
            <w:r w:rsidRPr="00D60FFD">
              <w:rPr>
                <w:rFonts w:ascii="宋体" w:hAnsi="宋体" w:hint="eastAsia"/>
              </w:rPr>
              <w:t>烟气流速、烟气温度、烟道截面积</w:t>
            </w:r>
          </w:p>
        </w:tc>
        <w:tc>
          <w:tcPr>
            <w:tcW w:w="733" w:type="pct"/>
            <w:vAlign w:val="center"/>
          </w:tcPr>
          <w:p w14:paraId="545B8EEE" w14:textId="77777777" w:rsidR="00951305" w:rsidRPr="00D60FFD" w:rsidRDefault="00951305" w:rsidP="00785BCD">
            <w:pPr>
              <w:pStyle w:val="afffffb"/>
            </w:pPr>
            <w:r w:rsidRPr="00D60FFD">
              <w:t>NH</w:t>
            </w:r>
            <w:r w:rsidRPr="00D60FFD">
              <w:rPr>
                <w:vertAlign w:val="subscript"/>
              </w:rPr>
              <w:t>3</w:t>
            </w:r>
          </w:p>
        </w:tc>
        <w:tc>
          <w:tcPr>
            <w:tcW w:w="172" w:type="pct"/>
            <w:vMerge w:val="restart"/>
            <w:vAlign w:val="center"/>
          </w:tcPr>
          <w:p w14:paraId="57872430" w14:textId="77777777" w:rsidR="00951305" w:rsidRPr="00D60FFD" w:rsidRDefault="00951305" w:rsidP="00785BCD">
            <w:pPr>
              <w:pStyle w:val="afffffb"/>
            </w:pPr>
            <w:r w:rsidRPr="00D60FFD">
              <w:rPr>
                <w:rFonts w:hint="eastAsia"/>
              </w:rPr>
              <w:t>手工</w:t>
            </w:r>
          </w:p>
        </w:tc>
        <w:tc>
          <w:tcPr>
            <w:tcW w:w="211" w:type="pct"/>
            <w:vMerge w:val="restart"/>
            <w:vAlign w:val="center"/>
          </w:tcPr>
          <w:p w14:paraId="76843C92" w14:textId="77777777" w:rsidR="00951305" w:rsidRPr="00D60FFD" w:rsidRDefault="00951305" w:rsidP="00785BCD">
            <w:pPr>
              <w:pStyle w:val="afffffb"/>
            </w:pPr>
            <w:r w:rsidRPr="00D60FFD">
              <w:rPr>
                <w:rFonts w:hint="eastAsia"/>
              </w:rPr>
              <w:t>/</w:t>
            </w:r>
          </w:p>
        </w:tc>
        <w:tc>
          <w:tcPr>
            <w:tcW w:w="254" w:type="pct"/>
            <w:vMerge w:val="restart"/>
            <w:vAlign w:val="center"/>
          </w:tcPr>
          <w:p w14:paraId="4A14A5E6" w14:textId="77777777" w:rsidR="00951305" w:rsidRPr="00D60FFD" w:rsidRDefault="00951305" w:rsidP="00785BCD">
            <w:pPr>
              <w:pStyle w:val="afffffb"/>
            </w:pPr>
            <w:r w:rsidRPr="00D60FFD">
              <w:rPr>
                <w:rFonts w:hint="eastAsia"/>
              </w:rPr>
              <w:t>/</w:t>
            </w:r>
          </w:p>
        </w:tc>
        <w:tc>
          <w:tcPr>
            <w:tcW w:w="232" w:type="pct"/>
            <w:vMerge w:val="restart"/>
            <w:vAlign w:val="center"/>
          </w:tcPr>
          <w:p w14:paraId="152D41F2" w14:textId="77777777" w:rsidR="00951305" w:rsidRPr="00D60FFD" w:rsidRDefault="00951305" w:rsidP="00785BCD">
            <w:pPr>
              <w:pStyle w:val="afffffb"/>
            </w:pPr>
            <w:r w:rsidRPr="00D60FFD">
              <w:rPr>
                <w:rFonts w:hint="eastAsia"/>
              </w:rPr>
              <w:t>/</w:t>
            </w:r>
          </w:p>
        </w:tc>
        <w:tc>
          <w:tcPr>
            <w:tcW w:w="415" w:type="pct"/>
            <w:vMerge w:val="restart"/>
            <w:vAlign w:val="center"/>
          </w:tcPr>
          <w:p w14:paraId="0447AF25" w14:textId="77777777" w:rsidR="00951305" w:rsidRPr="00D60FFD" w:rsidRDefault="00951305" w:rsidP="00785BCD">
            <w:pPr>
              <w:pStyle w:val="afffffb"/>
            </w:pPr>
            <w:r w:rsidRPr="00D60FFD">
              <w:rPr>
                <w:rFonts w:hint="eastAsia"/>
              </w:rPr>
              <w:t>/</w:t>
            </w:r>
          </w:p>
        </w:tc>
        <w:tc>
          <w:tcPr>
            <w:tcW w:w="246" w:type="pct"/>
            <w:vMerge w:val="restart"/>
            <w:vAlign w:val="center"/>
          </w:tcPr>
          <w:p w14:paraId="4D16C3D5" w14:textId="77777777" w:rsidR="00951305" w:rsidRPr="00D60FFD" w:rsidRDefault="00951305" w:rsidP="00785BCD">
            <w:pPr>
              <w:pStyle w:val="afffffb"/>
            </w:pPr>
            <w:r w:rsidRPr="00D60FFD">
              <w:rPr>
                <w:rFonts w:hint="eastAsia"/>
              </w:rPr>
              <w:t>非连续采样至少</w:t>
            </w:r>
            <w:r w:rsidRPr="00D60FFD">
              <w:rPr>
                <w:rFonts w:hint="eastAsia"/>
              </w:rPr>
              <w:t>3</w:t>
            </w:r>
            <w:r w:rsidRPr="00D60FFD">
              <w:rPr>
                <w:rFonts w:hint="eastAsia"/>
              </w:rPr>
              <w:t>个</w:t>
            </w:r>
          </w:p>
        </w:tc>
        <w:tc>
          <w:tcPr>
            <w:tcW w:w="241" w:type="pct"/>
            <w:vMerge w:val="restart"/>
            <w:vAlign w:val="center"/>
          </w:tcPr>
          <w:p w14:paraId="7D638E5A" w14:textId="77777777" w:rsidR="00951305" w:rsidRPr="00D60FFD" w:rsidRDefault="00951305" w:rsidP="00785BCD">
            <w:pPr>
              <w:pStyle w:val="afffffb"/>
            </w:pPr>
            <w:r w:rsidRPr="00D60FFD">
              <w:rPr>
                <w:rFonts w:hint="eastAsia"/>
              </w:rPr>
              <w:t>1</w:t>
            </w:r>
            <w:r w:rsidRPr="00D60FFD">
              <w:rPr>
                <w:rFonts w:hint="eastAsia"/>
              </w:rPr>
              <w:t>次</w:t>
            </w:r>
            <w:r w:rsidRPr="00D60FFD">
              <w:rPr>
                <w:rFonts w:hint="eastAsia"/>
              </w:rPr>
              <w:t>/</w:t>
            </w:r>
            <w:r w:rsidRPr="00D60FFD">
              <w:rPr>
                <w:rFonts w:hint="eastAsia"/>
              </w:rPr>
              <w:t>半年</w:t>
            </w:r>
          </w:p>
        </w:tc>
        <w:tc>
          <w:tcPr>
            <w:tcW w:w="1008" w:type="pct"/>
            <w:vAlign w:val="center"/>
          </w:tcPr>
          <w:p w14:paraId="6F5919F0" w14:textId="77777777" w:rsidR="00951305" w:rsidRPr="00D60FFD" w:rsidRDefault="00951305" w:rsidP="00785BCD">
            <w:pPr>
              <w:pStyle w:val="afffffb"/>
            </w:pPr>
            <w:r w:rsidRPr="00D60FFD">
              <w:rPr>
                <w:rFonts w:hint="eastAsia"/>
              </w:rPr>
              <w:t>空气和废气</w:t>
            </w:r>
            <w:r w:rsidRPr="00D60FFD">
              <w:rPr>
                <w:rFonts w:hint="eastAsia"/>
              </w:rPr>
              <w:t xml:space="preserve"> </w:t>
            </w:r>
            <w:r w:rsidRPr="00D60FFD">
              <w:rPr>
                <w:rFonts w:hint="eastAsia"/>
              </w:rPr>
              <w:t>氨的测定</w:t>
            </w:r>
            <w:r w:rsidRPr="00D60FFD">
              <w:rPr>
                <w:rFonts w:hint="eastAsia"/>
              </w:rPr>
              <w:t xml:space="preserve"> </w:t>
            </w:r>
            <w:r w:rsidRPr="00D60FFD">
              <w:rPr>
                <w:rFonts w:hint="eastAsia"/>
              </w:rPr>
              <w:t>纳氏试剂分光光度法</w:t>
            </w:r>
            <w:r w:rsidRPr="00D60FFD">
              <w:rPr>
                <w:rFonts w:hint="eastAsia"/>
              </w:rPr>
              <w:t xml:space="preserve"> HJ 533-2009</w:t>
            </w:r>
          </w:p>
        </w:tc>
        <w:tc>
          <w:tcPr>
            <w:tcW w:w="171" w:type="pct"/>
            <w:vAlign w:val="center"/>
          </w:tcPr>
          <w:p w14:paraId="48450725" w14:textId="77777777" w:rsidR="00951305" w:rsidRPr="00D60FFD" w:rsidRDefault="00951305" w:rsidP="00785BCD">
            <w:pPr>
              <w:pStyle w:val="afffffb"/>
            </w:pPr>
          </w:p>
        </w:tc>
      </w:tr>
      <w:tr w:rsidR="00ED3505" w:rsidRPr="00D60FFD" w14:paraId="339C7EC9" w14:textId="77777777" w:rsidTr="00785BCD">
        <w:trPr>
          <w:trHeight w:val="648"/>
        </w:trPr>
        <w:tc>
          <w:tcPr>
            <w:tcW w:w="152" w:type="pct"/>
            <w:vMerge/>
            <w:vAlign w:val="center"/>
          </w:tcPr>
          <w:p w14:paraId="198F06EB" w14:textId="77777777" w:rsidR="00951305" w:rsidRPr="00D60FFD" w:rsidRDefault="00951305" w:rsidP="00785BCD">
            <w:pPr>
              <w:pStyle w:val="afffffb"/>
            </w:pPr>
          </w:p>
        </w:tc>
        <w:tc>
          <w:tcPr>
            <w:tcW w:w="224" w:type="pct"/>
            <w:vMerge/>
            <w:vAlign w:val="center"/>
          </w:tcPr>
          <w:p w14:paraId="1F091541" w14:textId="77777777" w:rsidR="00951305" w:rsidRPr="00D60FFD" w:rsidRDefault="00951305" w:rsidP="00785BCD">
            <w:pPr>
              <w:pStyle w:val="afffffb"/>
            </w:pPr>
          </w:p>
        </w:tc>
        <w:tc>
          <w:tcPr>
            <w:tcW w:w="343" w:type="pct"/>
            <w:vMerge/>
            <w:vAlign w:val="center"/>
          </w:tcPr>
          <w:p w14:paraId="3A8114B6" w14:textId="77777777" w:rsidR="00951305" w:rsidRPr="00D60FFD" w:rsidRDefault="00951305" w:rsidP="00785BCD">
            <w:pPr>
              <w:pStyle w:val="afffffb"/>
            </w:pPr>
          </w:p>
        </w:tc>
        <w:tc>
          <w:tcPr>
            <w:tcW w:w="244" w:type="pct"/>
            <w:vMerge/>
            <w:vAlign w:val="center"/>
          </w:tcPr>
          <w:p w14:paraId="05046981" w14:textId="77777777" w:rsidR="00951305" w:rsidRPr="00D60FFD" w:rsidRDefault="00951305" w:rsidP="00785BCD">
            <w:pPr>
              <w:pStyle w:val="afffffb"/>
            </w:pPr>
          </w:p>
        </w:tc>
        <w:tc>
          <w:tcPr>
            <w:tcW w:w="354" w:type="pct"/>
            <w:vMerge/>
            <w:vAlign w:val="center"/>
          </w:tcPr>
          <w:p w14:paraId="1550361C" w14:textId="77777777" w:rsidR="00951305" w:rsidRPr="00D60FFD" w:rsidRDefault="00951305" w:rsidP="00785BCD">
            <w:pPr>
              <w:pStyle w:val="afffffb"/>
              <w:rPr>
                <w:rFonts w:ascii="宋体" w:hAnsi="宋体"/>
              </w:rPr>
            </w:pPr>
          </w:p>
        </w:tc>
        <w:tc>
          <w:tcPr>
            <w:tcW w:w="733" w:type="pct"/>
            <w:vAlign w:val="center"/>
          </w:tcPr>
          <w:p w14:paraId="41388525" w14:textId="77777777" w:rsidR="00951305" w:rsidRPr="00D60FFD" w:rsidRDefault="00951305" w:rsidP="00785BCD">
            <w:pPr>
              <w:pStyle w:val="afffffb"/>
            </w:pPr>
            <w:r w:rsidRPr="00D60FFD">
              <w:t>H</w:t>
            </w:r>
            <w:r w:rsidRPr="00D60FFD">
              <w:rPr>
                <w:vertAlign w:val="subscript"/>
              </w:rPr>
              <w:t>2</w:t>
            </w:r>
            <w:r w:rsidRPr="00D60FFD">
              <w:t>S</w:t>
            </w:r>
          </w:p>
        </w:tc>
        <w:tc>
          <w:tcPr>
            <w:tcW w:w="172" w:type="pct"/>
            <w:vMerge/>
            <w:vAlign w:val="center"/>
          </w:tcPr>
          <w:p w14:paraId="3058C664" w14:textId="77777777" w:rsidR="00951305" w:rsidRPr="00D60FFD" w:rsidRDefault="00951305" w:rsidP="00785BCD">
            <w:pPr>
              <w:pStyle w:val="afffffb"/>
            </w:pPr>
          </w:p>
        </w:tc>
        <w:tc>
          <w:tcPr>
            <w:tcW w:w="211" w:type="pct"/>
            <w:vMerge/>
            <w:vAlign w:val="center"/>
          </w:tcPr>
          <w:p w14:paraId="58BFBE06" w14:textId="77777777" w:rsidR="00951305" w:rsidRPr="00D60FFD" w:rsidRDefault="00951305" w:rsidP="00785BCD">
            <w:pPr>
              <w:pStyle w:val="afffffb"/>
            </w:pPr>
          </w:p>
        </w:tc>
        <w:tc>
          <w:tcPr>
            <w:tcW w:w="254" w:type="pct"/>
            <w:vMerge/>
            <w:vAlign w:val="center"/>
          </w:tcPr>
          <w:p w14:paraId="4EE9C1E6" w14:textId="77777777" w:rsidR="00951305" w:rsidRPr="00D60FFD" w:rsidRDefault="00951305" w:rsidP="00785BCD">
            <w:pPr>
              <w:pStyle w:val="afffffb"/>
            </w:pPr>
          </w:p>
        </w:tc>
        <w:tc>
          <w:tcPr>
            <w:tcW w:w="232" w:type="pct"/>
            <w:vMerge/>
            <w:vAlign w:val="center"/>
          </w:tcPr>
          <w:p w14:paraId="78C06699" w14:textId="77777777" w:rsidR="00951305" w:rsidRPr="00D60FFD" w:rsidRDefault="00951305" w:rsidP="00785BCD">
            <w:pPr>
              <w:pStyle w:val="afffffb"/>
            </w:pPr>
          </w:p>
        </w:tc>
        <w:tc>
          <w:tcPr>
            <w:tcW w:w="415" w:type="pct"/>
            <w:vMerge/>
            <w:vAlign w:val="center"/>
          </w:tcPr>
          <w:p w14:paraId="082CF7D1" w14:textId="77777777" w:rsidR="00951305" w:rsidRPr="00D60FFD" w:rsidRDefault="00951305" w:rsidP="00785BCD">
            <w:pPr>
              <w:pStyle w:val="afffffb"/>
            </w:pPr>
          </w:p>
        </w:tc>
        <w:tc>
          <w:tcPr>
            <w:tcW w:w="246" w:type="pct"/>
            <w:vMerge/>
            <w:vAlign w:val="center"/>
          </w:tcPr>
          <w:p w14:paraId="402BC6B2" w14:textId="77777777" w:rsidR="00951305" w:rsidRPr="00D60FFD" w:rsidRDefault="00951305" w:rsidP="00785BCD">
            <w:pPr>
              <w:pStyle w:val="afffffb"/>
            </w:pPr>
          </w:p>
        </w:tc>
        <w:tc>
          <w:tcPr>
            <w:tcW w:w="241" w:type="pct"/>
            <w:vMerge/>
            <w:vAlign w:val="center"/>
          </w:tcPr>
          <w:p w14:paraId="6A727639" w14:textId="77777777" w:rsidR="00951305" w:rsidRPr="00D60FFD" w:rsidRDefault="00951305" w:rsidP="00785BCD">
            <w:pPr>
              <w:pStyle w:val="afffffb"/>
            </w:pPr>
          </w:p>
        </w:tc>
        <w:tc>
          <w:tcPr>
            <w:tcW w:w="1008" w:type="pct"/>
            <w:vAlign w:val="center"/>
          </w:tcPr>
          <w:p w14:paraId="442E6790" w14:textId="77777777" w:rsidR="00951305" w:rsidRPr="00D60FFD" w:rsidRDefault="00951305" w:rsidP="00785BCD">
            <w:pPr>
              <w:pStyle w:val="afffffb"/>
            </w:pPr>
            <w:r w:rsidRPr="00D60FFD">
              <w:rPr>
                <w:rFonts w:hint="eastAsia"/>
              </w:rPr>
              <w:t>空气质量</w:t>
            </w:r>
            <w:r w:rsidRPr="00D60FFD">
              <w:rPr>
                <w:rFonts w:hint="eastAsia"/>
              </w:rPr>
              <w:t xml:space="preserve"> </w:t>
            </w:r>
            <w:r w:rsidRPr="00D60FFD">
              <w:rPr>
                <w:rFonts w:hint="eastAsia"/>
              </w:rPr>
              <w:t>硫化氢</w:t>
            </w:r>
            <w:r w:rsidRPr="00D60FFD">
              <w:rPr>
                <w:rFonts w:hint="eastAsia"/>
              </w:rPr>
              <w:t xml:space="preserve"> </w:t>
            </w:r>
            <w:r w:rsidRPr="00D60FFD">
              <w:rPr>
                <w:rFonts w:hint="eastAsia"/>
              </w:rPr>
              <w:t>甲硫醇</w:t>
            </w:r>
            <w:r w:rsidRPr="00D60FFD">
              <w:rPr>
                <w:rFonts w:hint="eastAsia"/>
              </w:rPr>
              <w:t xml:space="preserve"> </w:t>
            </w:r>
            <w:r w:rsidRPr="00D60FFD">
              <w:rPr>
                <w:rFonts w:hint="eastAsia"/>
              </w:rPr>
              <w:t>甲硫醚</w:t>
            </w:r>
            <w:r w:rsidRPr="00D60FFD">
              <w:rPr>
                <w:rFonts w:hint="eastAsia"/>
              </w:rPr>
              <w:t xml:space="preserve"> </w:t>
            </w:r>
            <w:r w:rsidRPr="00D60FFD">
              <w:rPr>
                <w:rFonts w:hint="eastAsia"/>
              </w:rPr>
              <w:t>二甲二硫的测定气相色谱法</w:t>
            </w:r>
            <w:r w:rsidRPr="00D60FFD">
              <w:rPr>
                <w:rFonts w:hint="eastAsia"/>
              </w:rPr>
              <w:t xml:space="preserve"> GB/T14678-1993</w:t>
            </w:r>
          </w:p>
        </w:tc>
        <w:tc>
          <w:tcPr>
            <w:tcW w:w="171" w:type="pct"/>
            <w:vAlign w:val="center"/>
          </w:tcPr>
          <w:p w14:paraId="4347C6A5" w14:textId="77777777" w:rsidR="00951305" w:rsidRPr="00D60FFD" w:rsidRDefault="00951305" w:rsidP="00785BCD">
            <w:pPr>
              <w:pStyle w:val="afffffb"/>
            </w:pPr>
          </w:p>
        </w:tc>
      </w:tr>
      <w:tr w:rsidR="00ED3505" w:rsidRPr="00D60FFD" w14:paraId="1F9FD6F7" w14:textId="77777777" w:rsidTr="00785BCD">
        <w:trPr>
          <w:trHeight w:val="648"/>
        </w:trPr>
        <w:tc>
          <w:tcPr>
            <w:tcW w:w="152" w:type="pct"/>
            <w:vMerge/>
            <w:vAlign w:val="center"/>
          </w:tcPr>
          <w:p w14:paraId="15B8AC81" w14:textId="77777777" w:rsidR="00951305" w:rsidRPr="00D60FFD" w:rsidRDefault="00951305" w:rsidP="00785BCD">
            <w:pPr>
              <w:pStyle w:val="afffffb"/>
            </w:pPr>
          </w:p>
        </w:tc>
        <w:tc>
          <w:tcPr>
            <w:tcW w:w="224" w:type="pct"/>
            <w:vMerge/>
            <w:vAlign w:val="center"/>
          </w:tcPr>
          <w:p w14:paraId="68BE8F47" w14:textId="77777777" w:rsidR="00951305" w:rsidRPr="00D60FFD" w:rsidRDefault="00951305" w:rsidP="00785BCD">
            <w:pPr>
              <w:pStyle w:val="afffffb"/>
            </w:pPr>
          </w:p>
        </w:tc>
        <w:tc>
          <w:tcPr>
            <w:tcW w:w="343" w:type="pct"/>
            <w:vMerge/>
            <w:vAlign w:val="center"/>
          </w:tcPr>
          <w:p w14:paraId="718B7C65" w14:textId="77777777" w:rsidR="00951305" w:rsidRPr="00D60FFD" w:rsidRDefault="00951305" w:rsidP="00785BCD">
            <w:pPr>
              <w:pStyle w:val="afffffb"/>
            </w:pPr>
          </w:p>
        </w:tc>
        <w:tc>
          <w:tcPr>
            <w:tcW w:w="244" w:type="pct"/>
            <w:vMerge/>
            <w:vAlign w:val="center"/>
          </w:tcPr>
          <w:p w14:paraId="0F301439" w14:textId="77777777" w:rsidR="00951305" w:rsidRPr="00D60FFD" w:rsidRDefault="00951305" w:rsidP="00785BCD">
            <w:pPr>
              <w:pStyle w:val="afffffb"/>
            </w:pPr>
          </w:p>
        </w:tc>
        <w:tc>
          <w:tcPr>
            <w:tcW w:w="354" w:type="pct"/>
            <w:vMerge/>
            <w:vAlign w:val="center"/>
          </w:tcPr>
          <w:p w14:paraId="428486FA" w14:textId="77777777" w:rsidR="00951305" w:rsidRPr="00D60FFD" w:rsidRDefault="00951305" w:rsidP="00785BCD">
            <w:pPr>
              <w:pStyle w:val="afffffb"/>
              <w:rPr>
                <w:rFonts w:ascii="宋体" w:hAnsi="宋体"/>
              </w:rPr>
            </w:pPr>
          </w:p>
        </w:tc>
        <w:tc>
          <w:tcPr>
            <w:tcW w:w="733" w:type="pct"/>
            <w:vAlign w:val="center"/>
          </w:tcPr>
          <w:p w14:paraId="713B0E77" w14:textId="77777777" w:rsidR="00951305" w:rsidRPr="00D60FFD" w:rsidRDefault="00951305" w:rsidP="00785BCD">
            <w:pPr>
              <w:pStyle w:val="afffffb"/>
            </w:pPr>
            <w:r w:rsidRPr="00D60FFD">
              <w:rPr>
                <w:rFonts w:hint="eastAsia"/>
              </w:rPr>
              <w:t>臭气浓度</w:t>
            </w:r>
          </w:p>
        </w:tc>
        <w:tc>
          <w:tcPr>
            <w:tcW w:w="172" w:type="pct"/>
            <w:vMerge/>
            <w:vAlign w:val="center"/>
          </w:tcPr>
          <w:p w14:paraId="01A6EFC8" w14:textId="77777777" w:rsidR="00951305" w:rsidRPr="00D60FFD" w:rsidRDefault="00951305" w:rsidP="00785BCD">
            <w:pPr>
              <w:pStyle w:val="afffffb"/>
            </w:pPr>
          </w:p>
        </w:tc>
        <w:tc>
          <w:tcPr>
            <w:tcW w:w="211" w:type="pct"/>
            <w:vMerge/>
            <w:vAlign w:val="center"/>
          </w:tcPr>
          <w:p w14:paraId="7C498B91" w14:textId="77777777" w:rsidR="00951305" w:rsidRPr="00D60FFD" w:rsidRDefault="00951305" w:rsidP="00785BCD">
            <w:pPr>
              <w:pStyle w:val="afffffb"/>
            </w:pPr>
          </w:p>
        </w:tc>
        <w:tc>
          <w:tcPr>
            <w:tcW w:w="254" w:type="pct"/>
            <w:vMerge/>
            <w:vAlign w:val="center"/>
          </w:tcPr>
          <w:p w14:paraId="2C7C378F" w14:textId="77777777" w:rsidR="00951305" w:rsidRPr="00D60FFD" w:rsidRDefault="00951305" w:rsidP="00785BCD">
            <w:pPr>
              <w:pStyle w:val="afffffb"/>
            </w:pPr>
          </w:p>
        </w:tc>
        <w:tc>
          <w:tcPr>
            <w:tcW w:w="232" w:type="pct"/>
            <w:vMerge/>
            <w:vAlign w:val="center"/>
          </w:tcPr>
          <w:p w14:paraId="346C2DF6" w14:textId="77777777" w:rsidR="00951305" w:rsidRPr="00D60FFD" w:rsidRDefault="00951305" w:rsidP="00785BCD">
            <w:pPr>
              <w:pStyle w:val="afffffb"/>
            </w:pPr>
          </w:p>
        </w:tc>
        <w:tc>
          <w:tcPr>
            <w:tcW w:w="415" w:type="pct"/>
            <w:vMerge/>
            <w:vAlign w:val="center"/>
          </w:tcPr>
          <w:p w14:paraId="352BF502" w14:textId="77777777" w:rsidR="00951305" w:rsidRPr="00D60FFD" w:rsidRDefault="00951305" w:rsidP="00785BCD">
            <w:pPr>
              <w:pStyle w:val="afffffb"/>
            </w:pPr>
          </w:p>
        </w:tc>
        <w:tc>
          <w:tcPr>
            <w:tcW w:w="246" w:type="pct"/>
            <w:vMerge/>
            <w:vAlign w:val="center"/>
          </w:tcPr>
          <w:p w14:paraId="726321DE" w14:textId="77777777" w:rsidR="00951305" w:rsidRPr="00D60FFD" w:rsidRDefault="00951305" w:rsidP="00785BCD">
            <w:pPr>
              <w:pStyle w:val="afffffb"/>
            </w:pPr>
          </w:p>
        </w:tc>
        <w:tc>
          <w:tcPr>
            <w:tcW w:w="241" w:type="pct"/>
            <w:vMerge/>
            <w:vAlign w:val="center"/>
          </w:tcPr>
          <w:p w14:paraId="6017412D" w14:textId="77777777" w:rsidR="00951305" w:rsidRPr="00D60FFD" w:rsidRDefault="00951305" w:rsidP="00785BCD">
            <w:pPr>
              <w:pStyle w:val="afffffb"/>
            </w:pPr>
          </w:p>
        </w:tc>
        <w:tc>
          <w:tcPr>
            <w:tcW w:w="1008" w:type="pct"/>
            <w:vAlign w:val="center"/>
          </w:tcPr>
          <w:p w14:paraId="772C3B2E" w14:textId="77777777" w:rsidR="00951305" w:rsidRPr="00D60FFD" w:rsidRDefault="00951305" w:rsidP="00785BCD">
            <w:pPr>
              <w:pStyle w:val="afffffb"/>
            </w:pPr>
            <w:r w:rsidRPr="00D60FFD">
              <w:rPr>
                <w:rFonts w:hint="eastAsia"/>
              </w:rPr>
              <w:t>空气质量</w:t>
            </w:r>
            <w:r w:rsidRPr="00D60FFD">
              <w:rPr>
                <w:rFonts w:hint="eastAsia"/>
              </w:rPr>
              <w:t xml:space="preserve"> </w:t>
            </w:r>
            <w:r w:rsidRPr="00D60FFD">
              <w:rPr>
                <w:rFonts w:hint="eastAsia"/>
              </w:rPr>
              <w:t>恶臭的测定</w:t>
            </w:r>
            <w:r w:rsidRPr="00D60FFD">
              <w:rPr>
                <w:rFonts w:hint="eastAsia"/>
              </w:rPr>
              <w:t xml:space="preserve"> </w:t>
            </w:r>
            <w:r w:rsidRPr="00D60FFD">
              <w:rPr>
                <w:rFonts w:hint="eastAsia"/>
              </w:rPr>
              <w:t>三点比较式臭袋法</w:t>
            </w:r>
            <w:r w:rsidRPr="00D60FFD">
              <w:rPr>
                <w:rFonts w:hint="eastAsia"/>
              </w:rPr>
              <w:t xml:space="preserve"> GB T 14675-1993</w:t>
            </w:r>
          </w:p>
        </w:tc>
        <w:tc>
          <w:tcPr>
            <w:tcW w:w="171" w:type="pct"/>
            <w:vAlign w:val="center"/>
          </w:tcPr>
          <w:p w14:paraId="76E739C3" w14:textId="77777777" w:rsidR="00951305" w:rsidRPr="00D60FFD" w:rsidRDefault="00951305" w:rsidP="00785BCD">
            <w:pPr>
              <w:pStyle w:val="afffffb"/>
            </w:pPr>
          </w:p>
        </w:tc>
      </w:tr>
      <w:tr w:rsidR="00ED3505" w:rsidRPr="00D60FFD" w14:paraId="2F47E9A9" w14:textId="77777777" w:rsidTr="00785BCD">
        <w:trPr>
          <w:trHeight w:val="648"/>
        </w:trPr>
        <w:tc>
          <w:tcPr>
            <w:tcW w:w="152" w:type="pct"/>
            <w:vMerge/>
            <w:vAlign w:val="center"/>
          </w:tcPr>
          <w:p w14:paraId="52069593" w14:textId="77777777" w:rsidR="00951305" w:rsidRPr="00D60FFD" w:rsidRDefault="00951305" w:rsidP="00785BCD">
            <w:pPr>
              <w:pStyle w:val="afffffb"/>
            </w:pPr>
          </w:p>
        </w:tc>
        <w:tc>
          <w:tcPr>
            <w:tcW w:w="224" w:type="pct"/>
            <w:vMerge/>
            <w:vAlign w:val="center"/>
          </w:tcPr>
          <w:p w14:paraId="61A50C0E" w14:textId="77777777" w:rsidR="00951305" w:rsidRPr="00D60FFD" w:rsidRDefault="00951305" w:rsidP="00785BCD">
            <w:pPr>
              <w:pStyle w:val="afffffb"/>
            </w:pPr>
          </w:p>
        </w:tc>
        <w:tc>
          <w:tcPr>
            <w:tcW w:w="343" w:type="pct"/>
            <w:vMerge/>
            <w:vAlign w:val="center"/>
          </w:tcPr>
          <w:p w14:paraId="13CC6542" w14:textId="77777777" w:rsidR="00951305" w:rsidRPr="00D60FFD" w:rsidRDefault="00951305" w:rsidP="00785BCD">
            <w:pPr>
              <w:pStyle w:val="afffffb"/>
            </w:pPr>
          </w:p>
        </w:tc>
        <w:tc>
          <w:tcPr>
            <w:tcW w:w="244" w:type="pct"/>
            <w:vMerge/>
            <w:vAlign w:val="center"/>
          </w:tcPr>
          <w:p w14:paraId="2355453C" w14:textId="77777777" w:rsidR="00951305" w:rsidRPr="00D60FFD" w:rsidRDefault="00951305" w:rsidP="00785BCD">
            <w:pPr>
              <w:pStyle w:val="afffffb"/>
            </w:pPr>
          </w:p>
        </w:tc>
        <w:tc>
          <w:tcPr>
            <w:tcW w:w="354" w:type="pct"/>
            <w:vMerge/>
            <w:vAlign w:val="center"/>
          </w:tcPr>
          <w:p w14:paraId="194DC160" w14:textId="77777777" w:rsidR="00951305" w:rsidRPr="00D60FFD" w:rsidRDefault="00951305" w:rsidP="00785BCD">
            <w:pPr>
              <w:pStyle w:val="afffffb"/>
              <w:rPr>
                <w:rFonts w:ascii="宋体" w:hAnsi="宋体"/>
              </w:rPr>
            </w:pPr>
          </w:p>
        </w:tc>
        <w:tc>
          <w:tcPr>
            <w:tcW w:w="733" w:type="pct"/>
            <w:vAlign w:val="center"/>
          </w:tcPr>
          <w:p w14:paraId="57004AA7" w14:textId="77777777" w:rsidR="00951305" w:rsidRPr="00D60FFD" w:rsidRDefault="00951305" w:rsidP="00785BCD">
            <w:pPr>
              <w:pStyle w:val="afffffb"/>
            </w:pPr>
            <w:r w:rsidRPr="00D60FFD">
              <w:rPr>
                <w:rFonts w:hint="eastAsia"/>
              </w:rPr>
              <w:t>VOCs</w:t>
            </w:r>
          </w:p>
        </w:tc>
        <w:tc>
          <w:tcPr>
            <w:tcW w:w="172" w:type="pct"/>
            <w:vMerge/>
            <w:vAlign w:val="center"/>
          </w:tcPr>
          <w:p w14:paraId="413CCD26" w14:textId="77777777" w:rsidR="00951305" w:rsidRPr="00D60FFD" w:rsidRDefault="00951305" w:rsidP="00785BCD">
            <w:pPr>
              <w:pStyle w:val="afffffb"/>
            </w:pPr>
          </w:p>
        </w:tc>
        <w:tc>
          <w:tcPr>
            <w:tcW w:w="211" w:type="pct"/>
            <w:vMerge/>
            <w:vAlign w:val="center"/>
          </w:tcPr>
          <w:p w14:paraId="5496F488" w14:textId="77777777" w:rsidR="00951305" w:rsidRPr="00D60FFD" w:rsidRDefault="00951305" w:rsidP="00785BCD">
            <w:pPr>
              <w:pStyle w:val="afffffb"/>
            </w:pPr>
          </w:p>
        </w:tc>
        <w:tc>
          <w:tcPr>
            <w:tcW w:w="254" w:type="pct"/>
            <w:vMerge/>
            <w:vAlign w:val="center"/>
          </w:tcPr>
          <w:p w14:paraId="3E2FFB6B" w14:textId="77777777" w:rsidR="00951305" w:rsidRPr="00D60FFD" w:rsidRDefault="00951305" w:rsidP="00785BCD">
            <w:pPr>
              <w:pStyle w:val="afffffb"/>
            </w:pPr>
          </w:p>
        </w:tc>
        <w:tc>
          <w:tcPr>
            <w:tcW w:w="232" w:type="pct"/>
            <w:vMerge/>
            <w:vAlign w:val="center"/>
          </w:tcPr>
          <w:p w14:paraId="51CD14EE" w14:textId="77777777" w:rsidR="00951305" w:rsidRPr="00D60FFD" w:rsidRDefault="00951305" w:rsidP="00785BCD">
            <w:pPr>
              <w:pStyle w:val="afffffb"/>
            </w:pPr>
          </w:p>
        </w:tc>
        <w:tc>
          <w:tcPr>
            <w:tcW w:w="415" w:type="pct"/>
            <w:vMerge/>
            <w:vAlign w:val="center"/>
          </w:tcPr>
          <w:p w14:paraId="43A8DF3A" w14:textId="77777777" w:rsidR="00951305" w:rsidRPr="00D60FFD" w:rsidRDefault="00951305" w:rsidP="00785BCD">
            <w:pPr>
              <w:pStyle w:val="afffffb"/>
            </w:pPr>
          </w:p>
        </w:tc>
        <w:tc>
          <w:tcPr>
            <w:tcW w:w="246" w:type="pct"/>
            <w:vMerge/>
            <w:vAlign w:val="center"/>
          </w:tcPr>
          <w:p w14:paraId="40889C12" w14:textId="77777777" w:rsidR="00951305" w:rsidRPr="00D60FFD" w:rsidRDefault="00951305" w:rsidP="00785BCD">
            <w:pPr>
              <w:pStyle w:val="afffffb"/>
            </w:pPr>
          </w:p>
        </w:tc>
        <w:tc>
          <w:tcPr>
            <w:tcW w:w="241" w:type="pct"/>
            <w:vMerge/>
            <w:vAlign w:val="center"/>
          </w:tcPr>
          <w:p w14:paraId="53D83CDF" w14:textId="77777777" w:rsidR="00951305" w:rsidRPr="00D60FFD" w:rsidRDefault="00951305" w:rsidP="00785BCD">
            <w:pPr>
              <w:pStyle w:val="afffffb"/>
            </w:pPr>
          </w:p>
        </w:tc>
        <w:tc>
          <w:tcPr>
            <w:tcW w:w="1008" w:type="pct"/>
            <w:vAlign w:val="center"/>
          </w:tcPr>
          <w:p w14:paraId="29A42B27" w14:textId="77777777" w:rsidR="00951305" w:rsidRPr="00D60FFD" w:rsidRDefault="00951305" w:rsidP="00785BCD">
            <w:pPr>
              <w:pStyle w:val="afffffb"/>
            </w:pPr>
            <w:r w:rsidRPr="00D60FFD">
              <w:rPr>
                <w:rFonts w:hint="eastAsia"/>
              </w:rPr>
              <w:t>《固定污染源废气总烃、甲烷和非甲烷总烃的测定气象色谱法》（</w:t>
            </w:r>
            <w:r w:rsidRPr="00D60FFD">
              <w:rPr>
                <w:rFonts w:hint="eastAsia"/>
              </w:rPr>
              <w:t>HJ/T38-2017</w:t>
            </w:r>
            <w:r w:rsidRPr="00D60FFD">
              <w:rPr>
                <w:rFonts w:hint="eastAsia"/>
              </w:rPr>
              <w:t>）</w:t>
            </w:r>
          </w:p>
        </w:tc>
        <w:tc>
          <w:tcPr>
            <w:tcW w:w="171" w:type="pct"/>
            <w:vAlign w:val="center"/>
          </w:tcPr>
          <w:p w14:paraId="1A183F7A" w14:textId="77777777" w:rsidR="00951305" w:rsidRPr="00D60FFD" w:rsidRDefault="00951305" w:rsidP="00785BCD">
            <w:pPr>
              <w:pStyle w:val="afffffb"/>
            </w:pPr>
          </w:p>
        </w:tc>
      </w:tr>
      <w:tr w:rsidR="00ED3505" w:rsidRPr="00D60FFD" w14:paraId="4E9F40CE" w14:textId="77777777" w:rsidTr="00785BCD">
        <w:trPr>
          <w:trHeight w:val="648"/>
        </w:trPr>
        <w:tc>
          <w:tcPr>
            <w:tcW w:w="152" w:type="pct"/>
            <w:vMerge w:val="restart"/>
            <w:vAlign w:val="center"/>
          </w:tcPr>
          <w:p w14:paraId="74DBD707" w14:textId="77777777" w:rsidR="00951305" w:rsidRPr="00D60FFD" w:rsidRDefault="00951305" w:rsidP="00785BCD">
            <w:pPr>
              <w:pStyle w:val="afffffb"/>
            </w:pPr>
            <w:r w:rsidRPr="00D60FFD">
              <w:t>6</w:t>
            </w:r>
          </w:p>
        </w:tc>
        <w:tc>
          <w:tcPr>
            <w:tcW w:w="224" w:type="pct"/>
            <w:vMerge w:val="restart"/>
            <w:vAlign w:val="center"/>
          </w:tcPr>
          <w:p w14:paraId="30D51131" w14:textId="77777777" w:rsidR="00951305" w:rsidRPr="00D60FFD" w:rsidRDefault="00951305" w:rsidP="00785BCD">
            <w:pPr>
              <w:pStyle w:val="afffffb"/>
            </w:pPr>
            <w:r w:rsidRPr="00D60FFD">
              <w:rPr>
                <w:rFonts w:hint="eastAsia"/>
              </w:rPr>
              <w:t>废气</w:t>
            </w:r>
          </w:p>
        </w:tc>
        <w:tc>
          <w:tcPr>
            <w:tcW w:w="343" w:type="pct"/>
            <w:vMerge w:val="restart"/>
            <w:vAlign w:val="center"/>
          </w:tcPr>
          <w:p w14:paraId="79016322" w14:textId="77777777" w:rsidR="00951305" w:rsidRPr="00D60FFD" w:rsidRDefault="00951305" w:rsidP="00785BCD">
            <w:pPr>
              <w:pStyle w:val="afffffb"/>
            </w:pPr>
            <w:r w:rsidRPr="00D60FFD">
              <w:rPr>
                <w:rFonts w:hint="eastAsia"/>
              </w:rPr>
              <w:t>厂界</w:t>
            </w:r>
          </w:p>
        </w:tc>
        <w:tc>
          <w:tcPr>
            <w:tcW w:w="244" w:type="pct"/>
            <w:vMerge w:val="restart"/>
            <w:vAlign w:val="center"/>
          </w:tcPr>
          <w:p w14:paraId="4545037E" w14:textId="77777777" w:rsidR="00951305" w:rsidRPr="00D60FFD" w:rsidRDefault="00951305" w:rsidP="00785BCD">
            <w:pPr>
              <w:pStyle w:val="afffffb"/>
            </w:pPr>
            <w:r w:rsidRPr="00D60FFD">
              <w:rPr>
                <w:rFonts w:hint="eastAsia"/>
              </w:rPr>
              <w:t>/</w:t>
            </w:r>
          </w:p>
        </w:tc>
        <w:tc>
          <w:tcPr>
            <w:tcW w:w="354" w:type="pct"/>
            <w:vMerge w:val="restart"/>
            <w:vAlign w:val="center"/>
          </w:tcPr>
          <w:p w14:paraId="03A3C13C" w14:textId="77777777" w:rsidR="00951305" w:rsidRPr="00D60FFD" w:rsidRDefault="00951305" w:rsidP="00785BCD">
            <w:pPr>
              <w:pStyle w:val="afffffb"/>
              <w:rPr>
                <w:rFonts w:ascii="宋体" w:hAnsi="宋体"/>
              </w:rPr>
            </w:pPr>
            <w:r w:rsidRPr="00D60FFD">
              <w:rPr>
                <w:rFonts w:hint="eastAsia"/>
              </w:rPr>
              <w:t>温度、气压、风速、风向</w:t>
            </w:r>
          </w:p>
        </w:tc>
        <w:tc>
          <w:tcPr>
            <w:tcW w:w="733" w:type="pct"/>
            <w:vAlign w:val="center"/>
          </w:tcPr>
          <w:p w14:paraId="3C38C0B6" w14:textId="77777777" w:rsidR="00951305" w:rsidRPr="00D60FFD" w:rsidRDefault="00951305" w:rsidP="00785BCD">
            <w:pPr>
              <w:pStyle w:val="afffffb"/>
            </w:pPr>
            <w:r w:rsidRPr="00D60FFD">
              <w:rPr>
                <w:rFonts w:hint="eastAsia"/>
              </w:rPr>
              <w:t>粉尘</w:t>
            </w:r>
          </w:p>
        </w:tc>
        <w:tc>
          <w:tcPr>
            <w:tcW w:w="172" w:type="pct"/>
            <w:vMerge w:val="restart"/>
            <w:vAlign w:val="center"/>
          </w:tcPr>
          <w:p w14:paraId="6845DC82" w14:textId="77777777" w:rsidR="00951305" w:rsidRPr="00D60FFD" w:rsidRDefault="00951305" w:rsidP="00785BCD">
            <w:pPr>
              <w:pStyle w:val="afffffb"/>
            </w:pPr>
            <w:r w:rsidRPr="00D60FFD">
              <w:rPr>
                <w:rFonts w:hint="eastAsia"/>
              </w:rPr>
              <w:t>手工</w:t>
            </w:r>
          </w:p>
        </w:tc>
        <w:tc>
          <w:tcPr>
            <w:tcW w:w="211" w:type="pct"/>
            <w:vMerge w:val="restart"/>
            <w:vAlign w:val="center"/>
          </w:tcPr>
          <w:p w14:paraId="5B2951A0" w14:textId="77777777" w:rsidR="00951305" w:rsidRPr="00D60FFD" w:rsidRDefault="00951305" w:rsidP="00785BCD">
            <w:pPr>
              <w:pStyle w:val="afffffb"/>
            </w:pPr>
            <w:r w:rsidRPr="00D60FFD">
              <w:rPr>
                <w:rFonts w:hint="eastAsia"/>
              </w:rPr>
              <w:t>/</w:t>
            </w:r>
          </w:p>
        </w:tc>
        <w:tc>
          <w:tcPr>
            <w:tcW w:w="254" w:type="pct"/>
            <w:vMerge w:val="restart"/>
            <w:vAlign w:val="center"/>
          </w:tcPr>
          <w:p w14:paraId="5B2D3E44" w14:textId="77777777" w:rsidR="00951305" w:rsidRPr="00D60FFD" w:rsidRDefault="00951305" w:rsidP="00785BCD">
            <w:pPr>
              <w:pStyle w:val="afffffb"/>
            </w:pPr>
            <w:r w:rsidRPr="00D60FFD">
              <w:rPr>
                <w:rFonts w:hint="eastAsia"/>
              </w:rPr>
              <w:t>/</w:t>
            </w:r>
          </w:p>
        </w:tc>
        <w:tc>
          <w:tcPr>
            <w:tcW w:w="232" w:type="pct"/>
            <w:vMerge w:val="restart"/>
            <w:vAlign w:val="center"/>
          </w:tcPr>
          <w:p w14:paraId="71BA9A0E" w14:textId="77777777" w:rsidR="00951305" w:rsidRPr="00D60FFD" w:rsidRDefault="00951305" w:rsidP="00785BCD">
            <w:pPr>
              <w:pStyle w:val="afffffb"/>
            </w:pPr>
            <w:r w:rsidRPr="00D60FFD">
              <w:rPr>
                <w:rFonts w:hint="eastAsia"/>
              </w:rPr>
              <w:t>/</w:t>
            </w:r>
          </w:p>
        </w:tc>
        <w:tc>
          <w:tcPr>
            <w:tcW w:w="415" w:type="pct"/>
            <w:vMerge w:val="restart"/>
            <w:vAlign w:val="center"/>
          </w:tcPr>
          <w:p w14:paraId="1EB505BF" w14:textId="77777777" w:rsidR="00951305" w:rsidRPr="00D60FFD" w:rsidRDefault="00951305" w:rsidP="00785BCD">
            <w:pPr>
              <w:pStyle w:val="afffffb"/>
            </w:pPr>
            <w:r w:rsidRPr="00D60FFD">
              <w:rPr>
                <w:rFonts w:hint="eastAsia"/>
              </w:rPr>
              <w:t>/</w:t>
            </w:r>
          </w:p>
        </w:tc>
        <w:tc>
          <w:tcPr>
            <w:tcW w:w="246" w:type="pct"/>
            <w:vMerge w:val="restart"/>
            <w:vAlign w:val="center"/>
          </w:tcPr>
          <w:p w14:paraId="21AA3134" w14:textId="77777777" w:rsidR="00951305" w:rsidRPr="00D60FFD" w:rsidRDefault="00951305" w:rsidP="00785BCD">
            <w:pPr>
              <w:pStyle w:val="afffffb"/>
            </w:pPr>
            <w:r w:rsidRPr="00D60FFD">
              <w:rPr>
                <w:rFonts w:hint="eastAsia"/>
              </w:rPr>
              <w:t>非连续采样至少</w:t>
            </w:r>
            <w:r w:rsidRPr="00D60FFD">
              <w:rPr>
                <w:rFonts w:hint="eastAsia"/>
              </w:rPr>
              <w:t>3</w:t>
            </w:r>
            <w:r w:rsidRPr="00D60FFD">
              <w:rPr>
                <w:rFonts w:hint="eastAsia"/>
              </w:rPr>
              <w:t>个</w:t>
            </w:r>
          </w:p>
        </w:tc>
        <w:tc>
          <w:tcPr>
            <w:tcW w:w="241" w:type="pct"/>
            <w:vMerge w:val="restart"/>
            <w:vAlign w:val="center"/>
          </w:tcPr>
          <w:p w14:paraId="192E4FF1" w14:textId="77777777" w:rsidR="00951305" w:rsidRPr="00D60FFD" w:rsidRDefault="00951305" w:rsidP="00785BCD">
            <w:pPr>
              <w:pStyle w:val="afffffb"/>
            </w:pPr>
            <w:r w:rsidRPr="00D60FFD">
              <w:rPr>
                <w:rFonts w:hint="eastAsia"/>
              </w:rPr>
              <w:t>1</w:t>
            </w:r>
            <w:r w:rsidRPr="00D60FFD">
              <w:rPr>
                <w:rFonts w:hint="eastAsia"/>
              </w:rPr>
              <w:t>次</w:t>
            </w:r>
            <w:r w:rsidRPr="00D60FFD">
              <w:rPr>
                <w:rFonts w:hint="eastAsia"/>
              </w:rPr>
              <w:t>/</w:t>
            </w:r>
            <w:r w:rsidRPr="00D60FFD">
              <w:rPr>
                <w:rFonts w:hint="eastAsia"/>
              </w:rPr>
              <w:t>月</w:t>
            </w:r>
          </w:p>
        </w:tc>
        <w:tc>
          <w:tcPr>
            <w:tcW w:w="1008" w:type="pct"/>
            <w:vAlign w:val="center"/>
          </w:tcPr>
          <w:p w14:paraId="20BD7EEF" w14:textId="77777777" w:rsidR="00951305" w:rsidRPr="00D60FFD" w:rsidRDefault="00951305" w:rsidP="00785BCD">
            <w:pPr>
              <w:pStyle w:val="afffffb"/>
            </w:pPr>
            <w:r w:rsidRPr="00D60FFD">
              <w:rPr>
                <w:rFonts w:hint="eastAsia"/>
              </w:rPr>
              <w:t>固定污染源排气中颗粒物测定与气态污染物采样方法</w:t>
            </w:r>
            <w:r w:rsidRPr="00D60FFD">
              <w:rPr>
                <w:rFonts w:hint="eastAsia"/>
              </w:rPr>
              <w:t xml:space="preserve"> GB/T 16157-1996</w:t>
            </w:r>
          </w:p>
        </w:tc>
        <w:tc>
          <w:tcPr>
            <w:tcW w:w="171" w:type="pct"/>
            <w:vAlign w:val="center"/>
          </w:tcPr>
          <w:p w14:paraId="20BB5B03" w14:textId="77777777" w:rsidR="00951305" w:rsidRPr="00D60FFD" w:rsidRDefault="00951305" w:rsidP="00785BCD">
            <w:pPr>
              <w:pStyle w:val="afffffb"/>
            </w:pPr>
          </w:p>
        </w:tc>
      </w:tr>
      <w:tr w:rsidR="00ED3505" w:rsidRPr="00D60FFD" w14:paraId="6D3B8817" w14:textId="77777777" w:rsidTr="00785BCD">
        <w:trPr>
          <w:trHeight w:val="648"/>
        </w:trPr>
        <w:tc>
          <w:tcPr>
            <w:tcW w:w="152" w:type="pct"/>
            <w:vMerge/>
            <w:vAlign w:val="center"/>
          </w:tcPr>
          <w:p w14:paraId="4E85F9F3" w14:textId="77777777" w:rsidR="00951305" w:rsidRPr="00D60FFD" w:rsidRDefault="00951305" w:rsidP="00785BCD">
            <w:pPr>
              <w:pStyle w:val="afffffb"/>
            </w:pPr>
          </w:p>
        </w:tc>
        <w:tc>
          <w:tcPr>
            <w:tcW w:w="224" w:type="pct"/>
            <w:vMerge/>
            <w:vAlign w:val="center"/>
          </w:tcPr>
          <w:p w14:paraId="04D2B453" w14:textId="77777777" w:rsidR="00951305" w:rsidRPr="00D60FFD" w:rsidRDefault="00951305" w:rsidP="00785BCD">
            <w:pPr>
              <w:pStyle w:val="afffffb"/>
            </w:pPr>
          </w:p>
        </w:tc>
        <w:tc>
          <w:tcPr>
            <w:tcW w:w="343" w:type="pct"/>
            <w:vMerge/>
            <w:vAlign w:val="center"/>
          </w:tcPr>
          <w:p w14:paraId="225C8DD9" w14:textId="77777777" w:rsidR="00951305" w:rsidRPr="00D60FFD" w:rsidRDefault="00951305" w:rsidP="00785BCD">
            <w:pPr>
              <w:pStyle w:val="afffffb"/>
            </w:pPr>
          </w:p>
        </w:tc>
        <w:tc>
          <w:tcPr>
            <w:tcW w:w="244" w:type="pct"/>
            <w:vMerge/>
            <w:vAlign w:val="center"/>
          </w:tcPr>
          <w:p w14:paraId="53BA926D" w14:textId="77777777" w:rsidR="00951305" w:rsidRPr="00D60FFD" w:rsidRDefault="00951305" w:rsidP="00785BCD">
            <w:pPr>
              <w:pStyle w:val="afffffb"/>
            </w:pPr>
          </w:p>
        </w:tc>
        <w:tc>
          <w:tcPr>
            <w:tcW w:w="354" w:type="pct"/>
            <w:vMerge/>
            <w:vAlign w:val="center"/>
          </w:tcPr>
          <w:p w14:paraId="37903C36" w14:textId="77777777" w:rsidR="00951305" w:rsidRPr="00D60FFD" w:rsidRDefault="00951305" w:rsidP="00785BCD">
            <w:pPr>
              <w:pStyle w:val="afffffb"/>
              <w:rPr>
                <w:rFonts w:ascii="宋体" w:hAnsi="宋体"/>
              </w:rPr>
            </w:pPr>
          </w:p>
        </w:tc>
        <w:tc>
          <w:tcPr>
            <w:tcW w:w="733" w:type="pct"/>
            <w:vAlign w:val="center"/>
          </w:tcPr>
          <w:p w14:paraId="3362AA93" w14:textId="77777777" w:rsidR="00951305" w:rsidRPr="00D60FFD" w:rsidRDefault="00951305" w:rsidP="00785BCD">
            <w:pPr>
              <w:pStyle w:val="afffffb"/>
            </w:pPr>
            <w:r w:rsidRPr="00D60FFD">
              <w:t>NH</w:t>
            </w:r>
            <w:r w:rsidRPr="00D60FFD">
              <w:rPr>
                <w:vertAlign w:val="subscript"/>
              </w:rPr>
              <w:t>3</w:t>
            </w:r>
          </w:p>
        </w:tc>
        <w:tc>
          <w:tcPr>
            <w:tcW w:w="172" w:type="pct"/>
            <w:vMerge/>
            <w:vAlign w:val="center"/>
          </w:tcPr>
          <w:p w14:paraId="6B36A3C3" w14:textId="77777777" w:rsidR="00951305" w:rsidRPr="00D60FFD" w:rsidRDefault="00951305" w:rsidP="00785BCD">
            <w:pPr>
              <w:pStyle w:val="afffffb"/>
            </w:pPr>
          </w:p>
        </w:tc>
        <w:tc>
          <w:tcPr>
            <w:tcW w:w="211" w:type="pct"/>
            <w:vMerge/>
            <w:vAlign w:val="center"/>
          </w:tcPr>
          <w:p w14:paraId="2A35724B" w14:textId="77777777" w:rsidR="00951305" w:rsidRPr="00D60FFD" w:rsidRDefault="00951305" w:rsidP="00785BCD">
            <w:pPr>
              <w:pStyle w:val="afffffb"/>
            </w:pPr>
          </w:p>
        </w:tc>
        <w:tc>
          <w:tcPr>
            <w:tcW w:w="254" w:type="pct"/>
            <w:vMerge/>
            <w:vAlign w:val="center"/>
          </w:tcPr>
          <w:p w14:paraId="5F6E63DD" w14:textId="77777777" w:rsidR="00951305" w:rsidRPr="00D60FFD" w:rsidRDefault="00951305" w:rsidP="00785BCD">
            <w:pPr>
              <w:pStyle w:val="afffffb"/>
            </w:pPr>
          </w:p>
        </w:tc>
        <w:tc>
          <w:tcPr>
            <w:tcW w:w="232" w:type="pct"/>
            <w:vMerge/>
            <w:vAlign w:val="center"/>
          </w:tcPr>
          <w:p w14:paraId="28F9ED1A" w14:textId="77777777" w:rsidR="00951305" w:rsidRPr="00D60FFD" w:rsidRDefault="00951305" w:rsidP="00785BCD">
            <w:pPr>
              <w:pStyle w:val="afffffb"/>
            </w:pPr>
          </w:p>
        </w:tc>
        <w:tc>
          <w:tcPr>
            <w:tcW w:w="415" w:type="pct"/>
            <w:vMerge/>
            <w:vAlign w:val="center"/>
          </w:tcPr>
          <w:p w14:paraId="1709D3CB" w14:textId="77777777" w:rsidR="00951305" w:rsidRPr="00D60FFD" w:rsidRDefault="00951305" w:rsidP="00785BCD">
            <w:pPr>
              <w:pStyle w:val="afffffb"/>
            </w:pPr>
          </w:p>
        </w:tc>
        <w:tc>
          <w:tcPr>
            <w:tcW w:w="246" w:type="pct"/>
            <w:vMerge/>
            <w:vAlign w:val="center"/>
          </w:tcPr>
          <w:p w14:paraId="6F0EC1F3" w14:textId="77777777" w:rsidR="00951305" w:rsidRPr="00D60FFD" w:rsidRDefault="00951305" w:rsidP="00785BCD">
            <w:pPr>
              <w:pStyle w:val="afffffb"/>
            </w:pPr>
          </w:p>
        </w:tc>
        <w:tc>
          <w:tcPr>
            <w:tcW w:w="241" w:type="pct"/>
            <w:vMerge/>
            <w:vAlign w:val="center"/>
          </w:tcPr>
          <w:p w14:paraId="243371C1" w14:textId="77777777" w:rsidR="00951305" w:rsidRPr="00D60FFD" w:rsidRDefault="00951305" w:rsidP="00785BCD">
            <w:pPr>
              <w:pStyle w:val="afffffb"/>
            </w:pPr>
          </w:p>
        </w:tc>
        <w:tc>
          <w:tcPr>
            <w:tcW w:w="1008" w:type="pct"/>
            <w:vAlign w:val="center"/>
          </w:tcPr>
          <w:p w14:paraId="649FB0EF" w14:textId="77777777" w:rsidR="00951305" w:rsidRPr="00D60FFD" w:rsidRDefault="00951305" w:rsidP="00785BCD">
            <w:pPr>
              <w:pStyle w:val="afffffb"/>
            </w:pPr>
            <w:r w:rsidRPr="00D60FFD">
              <w:rPr>
                <w:rFonts w:hint="eastAsia"/>
              </w:rPr>
              <w:t>空气和废气</w:t>
            </w:r>
            <w:r w:rsidRPr="00D60FFD">
              <w:rPr>
                <w:rFonts w:hint="eastAsia"/>
              </w:rPr>
              <w:t xml:space="preserve"> </w:t>
            </w:r>
            <w:r w:rsidRPr="00D60FFD">
              <w:rPr>
                <w:rFonts w:hint="eastAsia"/>
              </w:rPr>
              <w:t>氨的测定</w:t>
            </w:r>
            <w:r w:rsidRPr="00D60FFD">
              <w:rPr>
                <w:rFonts w:hint="eastAsia"/>
              </w:rPr>
              <w:t xml:space="preserve"> </w:t>
            </w:r>
            <w:r w:rsidRPr="00D60FFD">
              <w:rPr>
                <w:rFonts w:hint="eastAsia"/>
              </w:rPr>
              <w:t>纳氏试剂分光光度法</w:t>
            </w:r>
            <w:r w:rsidRPr="00D60FFD">
              <w:rPr>
                <w:rFonts w:hint="eastAsia"/>
              </w:rPr>
              <w:t xml:space="preserve"> HJ 533-2009</w:t>
            </w:r>
          </w:p>
        </w:tc>
        <w:tc>
          <w:tcPr>
            <w:tcW w:w="171" w:type="pct"/>
            <w:vAlign w:val="center"/>
          </w:tcPr>
          <w:p w14:paraId="5D53A706" w14:textId="77777777" w:rsidR="00951305" w:rsidRPr="00D60FFD" w:rsidRDefault="00951305" w:rsidP="00785BCD">
            <w:pPr>
              <w:pStyle w:val="afffffb"/>
            </w:pPr>
          </w:p>
        </w:tc>
      </w:tr>
      <w:tr w:rsidR="00ED3505" w:rsidRPr="00D60FFD" w14:paraId="374A86B4" w14:textId="77777777" w:rsidTr="00785BCD">
        <w:trPr>
          <w:trHeight w:val="648"/>
        </w:trPr>
        <w:tc>
          <w:tcPr>
            <w:tcW w:w="152" w:type="pct"/>
            <w:vMerge/>
            <w:vAlign w:val="center"/>
          </w:tcPr>
          <w:p w14:paraId="1FE0BE50" w14:textId="77777777" w:rsidR="00951305" w:rsidRPr="00D60FFD" w:rsidRDefault="00951305" w:rsidP="00785BCD">
            <w:pPr>
              <w:pStyle w:val="afffffb"/>
            </w:pPr>
          </w:p>
        </w:tc>
        <w:tc>
          <w:tcPr>
            <w:tcW w:w="224" w:type="pct"/>
            <w:vMerge/>
            <w:vAlign w:val="center"/>
          </w:tcPr>
          <w:p w14:paraId="0BF1C288" w14:textId="77777777" w:rsidR="00951305" w:rsidRPr="00D60FFD" w:rsidRDefault="00951305" w:rsidP="00785BCD">
            <w:pPr>
              <w:pStyle w:val="afffffb"/>
            </w:pPr>
          </w:p>
        </w:tc>
        <w:tc>
          <w:tcPr>
            <w:tcW w:w="343" w:type="pct"/>
            <w:vMerge/>
            <w:vAlign w:val="center"/>
          </w:tcPr>
          <w:p w14:paraId="54C0891D" w14:textId="77777777" w:rsidR="00951305" w:rsidRPr="00D60FFD" w:rsidRDefault="00951305" w:rsidP="00785BCD">
            <w:pPr>
              <w:pStyle w:val="afffffb"/>
            </w:pPr>
          </w:p>
        </w:tc>
        <w:tc>
          <w:tcPr>
            <w:tcW w:w="244" w:type="pct"/>
            <w:vMerge/>
            <w:vAlign w:val="center"/>
          </w:tcPr>
          <w:p w14:paraId="7958EFBA" w14:textId="77777777" w:rsidR="00951305" w:rsidRPr="00D60FFD" w:rsidRDefault="00951305" w:rsidP="00785BCD">
            <w:pPr>
              <w:pStyle w:val="afffffb"/>
            </w:pPr>
          </w:p>
        </w:tc>
        <w:tc>
          <w:tcPr>
            <w:tcW w:w="354" w:type="pct"/>
            <w:vMerge/>
            <w:vAlign w:val="center"/>
          </w:tcPr>
          <w:p w14:paraId="63F1BCBC" w14:textId="77777777" w:rsidR="00951305" w:rsidRPr="00D60FFD" w:rsidRDefault="00951305" w:rsidP="00785BCD">
            <w:pPr>
              <w:pStyle w:val="afffffb"/>
              <w:rPr>
                <w:rFonts w:ascii="宋体" w:hAnsi="宋体"/>
              </w:rPr>
            </w:pPr>
          </w:p>
        </w:tc>
        <w:tc>
          <w:tcPr>
            <w:tcW w:w="733" w:type="pct"/>
            <w:vAlign w:val="center"/>
          </w:tcPr>
          <w:p w14:paraId="4BE27667" w14:textId="77777777" w:rsidR="00951305" w:rsidRPr="00D60FFD" w:rsidRDefault="00951305" w:rsidP="00785BCD">
            <w:pPr>
              <w:pStyle w:val="afffffb"/>
            </w:pPr>
            <w:r w:rsidRPr="00D60FFD">
              <w:t>H</w:t>
            </w:r>
            <w:r w:rsidRPr="00D60FFD">
              <w:rPr>
                <w:vertAlign w:val="subscript"/>
              </w:rPr>
              <w:t>2</w:t>
            </w:r>
            <w:r w:rsidRPr="00D60FFD">
              <w:t>S</w:t>
            </w:r>
          </w:p>
        </w:tc>
        <w:tc>
          <w:tcPr>
            <w:tcW w:w="172" w:type="pct"/>
            <w:vMerge/>
            <w:vAlign w:val="center"/>
          </w:tcPr>
          <w:p w14:paraId="49E51BCB" w14:textId="77777777" w:rsidR="00951305" w:rsidRPr="00D60FFD" w:rsidRDefault="00951305" w:rsidP="00785BCD">
            <w:pPr>
              <w:pStyle w:val="afffffb"/>
            </w:pPr>
          </w:p>
        </w:tc>
        <w:tc>
          <w:tcPr>
            <w:tcW w:w="211" w:type="pct"/>
            <w:vMerge/>
            <w:vAlign w:val="center"/>
          </w:tcPr>
          <w:p w14:paraId="7568146F" w14:textId="77777777" w:rsidR="00951305" w:rsidRPr="00D60FFD" w:rsidRDefault="00951305" w:rsidP="00785BCD">
            <w:pPr>
              <w:pStyle w:val="afffffb"/>
            </w:pPr>
          </w:p>
        </w:tc>
        <w:tc>
          <w:tcPr>
            <w:tcW w:w="254" w:type="pct"/>
            <w:vMerge/>
            <w:vAlign w:val="center"/>
          </w:tcPr>
          <w:p w14:paraId="34E4D06C" w14:textId="77777777" w:rsidR="00951305" w:rsidRPr="00D60FFD" w:rsidRDefault="00951305" w:rsidP="00785BCD">
            <w:pPr>
              <w:pStyle w:val="afffffb"/>
            </w:pPr>
          </w:p>
        </w:tc>
        <w:tc>
          <w:tcPr>
            <w:tcW w:w="232" w:type="pct"/>
            <w:vMerge/>
            <w:vAlign w:val="center"/>
          </w:tcPr>
          <w:p w14:paraId="491CA0DE" w14:textId="77777777" w:rsidR="00951305" w:rsidRPr="00D60FFD" w:rsidRDefault="00951305" w:rsidP="00785BCD">
            <w:pPr>
              <w:pStyle w:val="afffffb"/>
            </w:pPr>
          </w:p>
        </w:tc>
        <w:tc>
          <w:tcPr>
            <w:tcW w:w="415" w:type="pct"/>
            <w:vMerge/>
            <w:vAlign w:val="center"/>
          </w:tcPr>
          <w:p w14:paraId="6A54321F" w14:textId="77777777" w:rsidR="00951305" w:rsidRPr="00D60FFD" w:rsidRDefault="00951305" w:rsidP="00785BCD">
            <w:pPr>
              <w:pStyle w:val="afffffb"/>
            </w:pPr>
          </w:p>
        </w:tc>
        <w:tc>
          <w:tcPr>
            <w:tcW w:w="246" w:type="pct"/>
            <w:vMerge/>
            <w:vAlign w:val="center"/>
          </w:tcPr>
          <w:p w14:paraId="3B13C86C" w14:textId="77777777" w:rsidR="00951305" w:rsidRPr="00D60FFD" w:rsidRDefault="00951305" w:rsidP="00785BCD">
            <w:pPr>
              <w:pStyle w:val="afffffb"/>
            </w:pPr>
          </w:p>
        </w:tc>
        <w:tc>
          <w:tcPr>
            <w:tcW w:w="241" w:type="pct"/>
            <w:vMerge/>
            <w:vAlign w:val="center"/>
          </w:tcPr>
          <w:p w14:paraId="00FCA610" w14:textId="77777777" w:rsidR="00951305" w:rsidRPr="00D60FFD" w:rsidRDefault="00951305" w:rsidP="00785BCD">
            <w:pPr>
              <w:pStyle w:val="afffffb"/>
            </w:pPr>
          </w:p>
        </w:tc>
        <w:tc>
          <w:tcPr>
            <w:tcW w:w="1008" w:type="pct"/>
            <w:vAlign w:val="center"/>
          </w:tcPr>
          <w:p w14:paraId="777B6A95" w14:textId="77777777" w:rsidR="00951305" w:rsidRPr="00D60FFD" w:rsidRDefault="00951305" w:rsidP="00785BCD">
            <w:pPr>
              <w:pStyle w:val="afffffb"/>
            </w:pPr>
            <w:r w:rsidRPr="00D60FFD">
              <w:rPr>
                <w:rFonts w:hint="eastAsia"/>
              </w:rPr>
              <w:t>空气质量</w:t>
            </w:r>
            <w:r w:rsidRPr="00D60FFD">
              <w:rPr>
                <w:rFonts w:hint="eastAsia"/>
              </w:rPr>
              <w:t xml:space="preserve"> </w:t>
            </w:r>
            <w:r w:rsidRPr="00D60FFD">
              <w:rPr>
                <w:rFonts w:hint="eastAsia"/>
              </w:rPr>
              <w:t>硫化氢</w:t>
            </w:r>
            <w:r w:rsidRPr="00D60FFD">
              <w:rPr>
                <w:rFonts w:hint="eastAsia"/>
              </w:rPr>
              <w:t xml:space="preserve"> </w:t>
            </w:r>
            <w:r w:rsidRPr="00D60FFD">
              <w:rPr>
                <w:rFonts w:hint="eastAsia"/>
              </w:rPr>
              <w:t>甲硫醇</w:t>
            </w:r>
            <w:r w:rsidRPr="00D60FFD">
              <w:rPr>
                <w:rFonts w:hint="eastAsia"/>
              </w:rPr>
              <w:t xml:space="preserve"> </w:t>
            </w:r>
            <w:r w:rsidRPr="00D60FFD">
              <w:rPr>
                <w:rFonts w:hint="eastAsia"/>
              </w:rPr>
              <w:t>甲硫醚</w:t>
            </w:r>
            <w:r w:rsidRPr="00D60FFD">
              <w:rPr>
                <w:rFonts w:hint="eastAsia"/>
              </w:rPr>
              <w:t xml:space="preserve"> </w:t>
            </w:r>
            <w:r w:rsidRPr="00D60FFD">
              <w:rPr>
                <w:rFonts w:hint="eastAsia"/>
              </w:rPr>
              <w:t>二甲二硫的测定气相色谱法</w:t>
            </w:r>
            <w:r w:rsidRPr="00D60FFD">
              <w:rPr>
                <w:rFonts w:hint="eastAsia"/>
              </w:rPr>
              <w:t xml:space="preserve"> GB/T14678-1993</w:t>
            </w:r>
          </w:p>
        </w:tc>
        <w:tc>
          <w:tcPr>
            <w:tcW w:w="171" w:type="pct"/>
            <w:vAlign w:val="center"/>
          </w:tcPr>
          <w:p w14:paraId="54B4CDDD" w14:textId="77777777" w:rsidR="00951305" w:rsidRPr="00D60FFD" w:rsidRDefault="00951305" w:rsidP="00785BCD">
            <w:pPr>
              <w:pStyle w:val="afffffb"/>
            </w:pPr>
          </w:p>
        </w:tc>
      </w:tr>
      <w:tr w:rsidR="00ED3505" w:rsidRPr="00D60FFD" w14:paraId="63231F02" w14:textId="77777777" w:rsidTr="00785BCD">
        <w:trPr>
          <w:trHeight w:val="648"/>
        </w:trPr>
        <w:tc>
          <w:tcPr>
            <w:tcW w:w="152" w:type="pct"/>
            <w:vMerge/>
            <w:vAlign w:val="center"/>
          </w:tcPr>
          <w:p w14:paraId="411E850D" w14:textId="77777777" w:rsidR="00951305" w:rsidRPr="00D60FFD" w:rsidRDefault="00951305" w:rsidP="00785BCD">
            <w:pPr>
              <w:pStyle w:val="afffffb"/>
            </w:pPr>
          </w:p>
        </w:tc>
        <w:tc>
          <w:tcPr>
            <w:tcW w:w="224" w:type="pct"/>
            <w:vMerge/>
            <w:vAlign w:val="center"/>
          </w:tcPr>
          <w:p w14:paraId="4AE31F82" w14:textId="77777777" w:rsidR="00951305" w:rsidRPr="00D60FFD" w:rsidRDefault="00951305" w:rsidP="00785BCD">
            <w:pPr>
              <w:pStyle w:val="afffffb"/>
            </w:pPr>
          </w:p>
        </w:tc>
        <w:tc>
          <w:tcPr>
            <w:tcW w:w="343" w:type="pct"/>
            <w:vMerge/>
            <w:vAlign w:val="center"/>
          </w:tcPr>
          <w:p w14:paraId="063CABA0" w14:textId="77777777" w:rsidR="00951305" w:rsidRPr="00D60FFD" w:rsidRDefault="00951305" w:rsidP="00785BCD">
            <w:pPr>
              <w:pStyle w:val="afffffb"/>
            </w:pPr>
          </w:p>
        </w:tc>
        <w:tc>
          <w:tcPr>
            <w:tcW w:w="244" w:type="pct"/>
            <w:vMerge/>
            <w:vAlign w:val="center"/>
          </w:tcPr>
          <w:p w14:paraId="6090D418" w14:textId="77777777" w:rsidR="00951305" w:rsidRPr="00D60FFD" w:rsidRDefault="00951305" w:rsidP="00785BCD">
            <w:pPr>
              <w:pStyle w:val="afffffb"/>
            </w:pPr>
          </w:p>
        </w:tc>
        <w:tc>
          <w:tcPr>
            <w:tcW w:w="354" w:type="pct"/>
            <w:vMerge/>
            <w:vAlign w:val="center"/>
          </w:tcPr>
          <w:p w14:paraId="2F2574B0" w14:textId="77777777" w:rsidR="00951305" w:rsidRPr="00D60FFD" w:rsidRDefault="00951305" w:rsidP="00785BCD">
            <w:pPr>
              <w:pStyle w:val="afffffb"/>
              <w:rPr>
                <w:rFonts w:ascii="宋体" w:hAnsi="宋体"/>
              </w:rPr>
            </w:pPr>
          </w:p>
        </w:tc>
        <w:tc>
          <w:tcPr>
            <w:tcW w:w="733" w:type="pct"/>
            <w:vAlign w:val="center"/>
          </w:tcPr>
          <w:p w14:paraId="4AFA40DB" w14:textId="77777777" w:rsidR="00951305" w:rsidRPr="00D60FFD" w:rsidRDefault="00951305" w:rsidP="00785BCD">
            <w:pPr>
              <w:pStyle w:val="afffffb"/>
            </w:pPr>
            <w:r w:rsidRPr="00D60FFD">
              <w:rPr>
                <w:rFonts w:hint="eastAsia"/>
              </w:rPr>
              <w:t>臭气浓度</w:t>
            </w:r>
          </w:p>
        </w:tc>
        <w:tc>
          <w:tcPr>
            <w:tcW w:w="172" w:type="pct"/>
            <w:vMerge/>
            <w:vAlign w:val="center"/>
          </w:tcPr>
          <w:p w14:paraId="7D96DEE2" w14:textId="77777777" w:rsidR="00951305" w:rsidRPr="00D60FFD" w:rsidRDefault="00951305" w:rsidP="00785BCD">
            <w:pPr>
              <w:pStyle w:val="afffffb"/>
            </w:pPr>
          </w:p>
        </w:tc>
        <w:tc>
          <w:tcPr>
            <w:tcW w:w="211" w:type="pct"/>
            <w:vMerge/>
            <w:vAlign w:val="center"/>
          </w:tcPr>
          <w:p w14:paraId="1FF16F54" w14:textId="77777777" w:rsidR="00951305" w:rsidRPr="00D60FFD" w:rsidRDefault="00951305" w:rsidP="00785BCD">
            <w:pPr>
              <w:pStyle w:val="afffffb"/>
            </w:pPr>
          </w:p>
        </w:tc>
        <w:tc>
          <w:tcPr>
            <w:tcW w:w="254" w:type="pct"/>
            <w:vMerge/>
            <w:vAlign w:val="center"/>
          </w:tcPr>
          <w:p w14:paraId="0C489A4C" w14:textId="77777777" w:rsidR="00951305" w:rsidRPr="00D60FFD" w:rsidRDefault="00951305" w:rsidP="00785BCD">
            <w:pPr>
              <w:pStyle w:val="afffffb"/>
            </w:pPr>
          </w:p>
        </w:tc>
        <w:tc>
          <w:tcPr>
            <w:tcW w:w="232" w:type="pct"/>
            <w:vMerge/>
            <w:vAlign w:val="center"/>
          </w:tcPr>
          <w:p w14:paraId="5854129A" w14:textId="77777777" w:rsidR="00951305" w:rsidRPr="00D60FFD" w:rsidRDefault="00951305" w:rsidP="00785BCD">
            <w:pPr>
              <w:pStyle w:val="afffffb"/>
            </w:pPr>
          </w:p>
        </w:tc>
        <w:tc>
          <w:tcPr>
            <w:tcW w:w="415" w:type="pct"/>
            <w:vMerge/>
            <w:vAlign w:val="center"/>
          </w:tcPr>
          <w:p w14:paraId="2C5A723E" w14:textId="77777777" w:rsidR="00951305" w:rsidRPr="00D60FFD" w:rsidRDefault="00951305" w:rsidP="00785BCD">
            <w:pPr>
              <w:pStyle w:val="afffffb"/>
            </w:pPr>
          </w:p>
        </w:tc>
        <w:tc>
          <w:tcPr>
            <w:tcW w:w="246" w:type="pct"/>
            <w:vMerge/>
            <w:vAlign w:val="center"/>
          </w:tcPr>
          <w:p w14:paraId="24DD7543" w14:textId="77777777" w:rsidR="00951305" w:rsidRPr="00D60FFD" w:rsidRDefault="00951305" w:rsidP="00785BCD">
            <w:pPr>
              <w:pStyle w:val="afffffb"/>
            </w:pPr>
          </w:p>
        </w:tc>
        <w:tc>
          <w:tcPr>
            <w:tcW w:w="241" w:type="pct"/>
            <w:vMerge/>
            <w:vAlign w:val="center"/>
          </w:tcPr>
          <w:p w14:paraId="5EE862C8" w14:textId="77777777" w:rsidR="00951305" w:rsidRPr="00D60FFD" w:rsidRDefault="00951305" w:rsidP="00785BCD">
            <w:pPr>
              <w:pStyle w:val="afffffb"/>
            </w:pPr>
          </w:p>
        </w:tc>
        <w:tc>
          <w:tcPr>
            <w:tcW w:w="1008" w:type="pct"/>
            <w:vAlign w:val="center"/>
          </w:tcPr>
          <w:p w14:paraId="14226B86" w14:textId="77777777" w:rsidR="00951305" w:rsidRPr="00D60FFD" w:rsidRDefault="00951305" w:rsidP="00785BCD">
            <w:pPr>
              <w:pStyle w:val="afffffb"/>
            </w:pPr>
            <w:r w:rsidRPr="00D60FFD">
              <w:rPr>
                <w:rFonts w:hint="eastAsia"/>
              </w:rPr>
              <w:t>空气质量</w:t>
            </w:r>
            <w:r w:rsidRPr="00D60FFD">
              <w:rPr>
                <w:rFonts w:hint="eastAsia"/>
              </w:rPr>
              <w:t xml:space="preserve"> </w:t>
            </w:r>
            <w:r w:rsidRPr="00D60FFD">
              <w:rPr>
                <w:rFonts w:hint="eastAsia"/>
              </w:rPr>
              <w:t>恶臭的测定</w:t>
            </w:r>
            <w:r w:rsidRPr="00D60FFD">
              <w:rPr>
                <w:rFonts w:hint="eastAsia"/>
              </w:rPr>
              <w:t xml:space="preserve"> </w:t>
            </w:r>
            <w:r w:rsidRPr="00D60FFD">
              <w:rPr>
                <w:rFonts w:hint="eastAsia"/>
              </w:rPr>
              <w:t>三点比较式臭袋法</w:t>
            </w:r>
            <w:r w:rsidRPr="00D60FFD">
              <w:rPr>
                <w:rFonts w:hint="eastAsia"/>
              </w:rPr>
              <w:t xml:space="preserve"> GB T 14675-1993</w:t>
            </w:r>
          </w:p>
        </w:tc>
        <w:tc>
          <w:tcPr>
            <w:tcW w:w="171" w:type="pct"/>
            <w:vAlign w:val="center"/>
          </w:tcPr>
          <w:p w14:paraId="0783B77E" w14:textId="77777777" w:rsidR="00951305" w:rsidRPr="00D60FFD" w:rsidRDefault="00951305" w:rsidP="00785BCD">
            <w:pPr>
              <w:pStyle w:val="afffffb"/>
            </w:pPr>
          </w:p>
        </w:tc>
      </w:tr>
      <w:tr w:rsidR="00ED3505" w:rsidRPr="00D60FFD" w14:paraId="6C629072" w14:textId="77777777" w:rsidTr="00785BCD">
        <w:trPr>
          <w:trHeight w:val="648"/>
        </w:trPr>
        <w:tc>
          <w:tcPr>
            <w:tcW w:w="152" w:type="pct"/>
            <w:vMerge/>
            <w:vAlign w:val="center"/>
          </w:tcPr>
          <w:p w14:paraId="55697F72" w14:textId="77777777" w:rsidR="00951305" w:rsidRPr="00D60FFD" w:rsidRDefault="00951305" w:rsidP="00785BCD">
            <w:pPr>
              <w:pStyle w:val="afffffb"/>
            </w:pPr>
          </w:p>
        </w:tc>
        <w:tc>
          <w:tcPr>
            <w:tcW w:w="224" w:type="pct"/>
            <w:vMerge/>
            <w:vAlign w:val="center"/>
          </w:tcPr>
          <w:p w14:paraId="4B4B0B96" w14:textId="77777777" w:rsidR="00951305" w:rsidRPr="00D60FFD" w:rsidRDefault="00951305" w:rsidP="00785BCD">
            <w:pPr>
              <w:pStyle w:val="afffffb"/>
            </w:pPr>
          </w:p>
        </w:tc>
        <w:tc>
          <w:tcPr>
            <w:tcW w:w="343" w:type="pct"/>
            <w:vMerge/>
            <w:vAlign w:val="center"/>
          </w:tcPr>
          <w:p w14:paraId="190844CC" w14:textId="77777777" w:rsidR="00951305" w:rsidRPr="00D60FFD" w:rsidRDefault="00951305" w:rsidP="00785BCD">
            <w:pPr>
              <w:pStyle w:val="afffffb"/>
            </w:pPr>
          </w:p>
        </w:tc>
        <w:tc>
          <w:tcPr>
            <w:tcW w:w="244" w:type="pct"/>
            <w:vMerge/>
            <w:vAlign w:val="center"/>
          </w:tcPr>
          <w:p w14:paraId="6D440EA3" w14:textId="77777777" w:rsidR="00951305" w:rsidRPr="00D60FFD" w:rsidRDefault="00951305" w:rsidP="00785BCD">
            <w:pPr>
              <w:pStyle w:val="afffffb"/>
            </w:pPr>
          </w:p>
        </w:tc>
        <w:tc>
          <w:tcPr>
            <w:tcW w:w="354" w:type="pct"/>
            <w:vMerge/>
            <w:vAlign w:val="center"/>
          </w:tcPr>
          <w:p w14:paraId="66F27CD2" w14:textId="77777777" w:rsidR="00951305" w:rsidRPr="00D60FFD" w:rsidRDefault="00951305" w:rsidP="00785BCD">
            <w:pPr>
              <w:pStyle w:val="afffffb"/>
              <w:rPr>
                <w:rFonts w:ascii="宋体" w:hAnsi="宋体"/>
              </w:rPr>
            </w:pPr>
          </w:p>
        </w:tc>
        <w:tc>
          <w:tcPr>
            <w:tcW w:w="733" w:type="pct"/>
            <w:vAlign w:val="center"/>
          </w:tcPr>
          <w:p w14:paraId="7FAB7CFF" w14:textId="77777777" w:rsidR="00951305" w:rsidRPr="00D60FFD" w:rsidRDefault="00951305" w:rsidP="00785BCD">
            <w:pPr>
              <w:pStyle w:val="afffffb"/>
            </w:pPr>
            <w:r w:rsidRPr="00D60FFD">
              <w:rPr>
                <w:rFonts w:hint="eastAsia"/>
              </w:rPr>
              <w:t>VOCs</w:t>
            </w:r>
          </w:p>
        </w:tc>
        <w:tc>
          <w:tcPr>
            <w:tcW w:w="172" w:type="pct"/>
            <w:vMerge/>
            <w:vAlign w:val="center"/>
          </w:tcPr>
          <w:p w14:paraId="70E73460" w14:textId="77777777" w:rsidR="00951305" w:rsidRPr="00D60FFD" w:rsidRDefault="00951305" w:rsidP="00785BCD">
            <w:pPr>
              <w:pStyle w:val="afffffb"/>
            </w:pPr>
          </w:p>
        </w:tc>
        <w:tc>
          <w:tcPr>
            <w:tcW w:w="211" w:type="pct"/>
            <w:vMerge/>
            <w:vAlign w:val="center"/>
          </w:tcPr>
          <w:p w14:paraId="70D13CE2" w14:textId="77777777" w:rsidR="00951305" w:rsidRPr="00D60FFD" w:rsidRDefault="00951305" w:rsidP="00785BCD">
            <w:pPr>
              <w:pStyle w:val="afffffb"/>
            </w:pPr>
          </w:p>
        </w:tc>
        <w:tc>
          <w:tcPr>
            <w:tcW w:w="254" w:type="pct"/>
            <w:vMerge/>
            <w:vAlign w:val="center"/>
          </w:tcPr>
          <w:p w14:paraId="2619AD9A" w14:textId="77777777" w:rsidR="00951305" w:rsidRPr="00D60FFD" w:rsidRDefault="00951305" w:rsidP="00785BCD">
            <w:pPr>
              <w:pStyle w:val="afffffb"/>
            </w:pPr>
          </w:p>
        </w:tc>
        <w:tc>
          <w:tcPr>
            <w:tcW w:w="232" w:type="pct"/>
            <w:vMerge/>
            <w:vAlign w:val="center"/>
          </w:tcPr>
          <w:p w14:paraId="4225BE64" w14:textId="77777777" w:rsidR="00951305" w:rsidRPr="00D60FFD" w:rsidRDefault="00951305" w:rsidP="00785BCD">
            <w:pPr>
              <w:pStyle w:val="afffffb"/>
            </w:pPr>
          </w:p>
        </w:tc>
        <w:tc>
          <w:tcPr>
            <w:tcW w:w="415" w:type="pct"/>
            <w:vMerge/>
            <w:vAlign w:val="center"/>
          </w:tcPr>
          <w:p w14:paraId="3D05ED2D" w14:textId="77777777" w:rsidR="00951305" w:rsidRPr="00D60FFD" w:rsidRDefault="00951305" w:rsidP="00785BCD">
            <w:pPr>
              <w:pStyle w:val="afffffb"/>
            </w:pPr>
          </w:p>
        </w:tc>
        <w:tc>
          <w:tcPr>
            <w:tcW w:w="246" w:type="pct"/>
            <w:vMerge/>
            <w:vAlign w:val="center"/>
          </w:tcPr>
          <w:p w14:paraId="2768B1F0" w14:textId="77777777" w:rsidR="00951305" w:rsidRPr="00D60FFD" w:rsidRDefault="00951305" w:rsidP="00785BCD">
            <w:pPr>
              <w:pStyle w:val="afffffb"/>
            </w:pPr>
          </w:p>
        </w:tc>
        <w:tc>
          <w:tcPr>
            <w:tcW w:w="241" w:type="pct"/>
            <w:vMerge/>
            <w:vAlign w:val="center"/>
          </w:tcPr>
          <w:p w14:paraId="767F0ED0" w14:textId="77777777" w:rsidR="00951305" w:rsidRPr="00D60FFD" w:rsidRDefault="00951305" w:rsidP="00785BCD">
            <w:pPr>
              <w:pStyle w:val="afffffb"/>
            </w:pPr>
          </w:p>
        </w:tc>
        <w:tc>
          <w:tcPr>
            <w:tcW w:w="1008" w:type="pct"/>
            <w:vAlign w:val="center"/>
          </w:tcPr>
          <w:p w14:paraId="03683E79" w14:textId="77777777" w:rsidR="00951305" w:rsidRPr="00D60FFD" w:rsidRDefault="00951305" w:rsidP="00785BCD">
            <w:pPr>
              <w:pStyle w:val="afffffb"/>
            </w:pPr>
            <w:r w:rsidRPr="00D60FFD">
              <w:rPr>
                <w:rFonts w:hint="eastAsia"/>
              </w:rPr>
              <w:t>《固定污染源废气总烃、甲烷和非甲烷总烃的测定气象色谱法》（</w:t>
            </w:r>
            <w:r w:rsidRPr="00D60FFD">
              <w:rPr>
                <w:rFonts w:hint="eastAsia"/>
              </w:rPr>
              <w:t>HJ/T38-2017</w:t>
            </w:r>
            <w:r w:rsidRPr="00D60FFD">
              <w:rPr>
                <w:rFonts w:hint="eastAsia"/>
              </w:rPr>
              <w:t>）</w:t>
            </w:r>
          </w:p>
        </w:tc>
        <w:tc>
          <w:tcPr>
            <w:tcW w:w="171" w:type="pct"/>
            <w:vAlign w:val="center"/>
          </w:tcPr>
          <w:p w14:paraId="513153A4" w14:textId="77777777" w:rsidR="00951305" w:rsidRPr="00D60FFD" w:rsidRDefault="00951305" w:rsidP="00785BCD">
            <w:pPr>
              <w:pStyle w:val="afffffb"/>
            </w:pPr>
          </w:p>
        </w:tc>
      </w:tr>
      <w:tr w:rsidR="00ED3505" w:rsidRPr="00D60FFD" w14:paraId="2D52DDD8" w14:textId="77777777" w:rsidTr="00785BCD">
        <w:trPr>
          <w:trHeight w:val="648"/>
        </w:trPr>
        <w:tc>
          <w:tcPr>
            <w:tcW w:w="152" w:type="pct"/>
            <w:vMerge/>
            <w:vAlign w:val="center"/>
          </w:tcPr>
          <w:p w14:paraId="1C4C4566" w14:textId="77777777" w:rsidR="00951305" w:rsidRPr="00D60FFD" w:rsidRDefault="00951305" w:rsidP="00785BCD">
            <w:pPr>
              <w:pStyle w:val="afffffb"/>
            </w:pPr>
          </w:p>
        </w:tc>
        <w:tc>
          <w:tcPr>
            <w:tcW w:w="224" w:type="pct"/>
            <w:vMerge/>
            <w:vAlign w:val="center"/>
          </w:tcPr>
          <w:p w14:paraId="350F27C2" w14:textId="77777777" w:rsidR="00951305" w:rsidRPr="00D60FFD" w:rsidRDefault="00951305" w:rsidP="00785BCD">
            <w:pPr>
              <w:pStyle w:val="afffffb"/>
            </w:pPr>
          </w:p>
        </w:tc>
        <w:tc>
          <w:tcPr>
            <w:tcW w:w="343" w:type="pct"/>
            <w:vMerge/>
            <w:vAlign w:val="center"/>
          </w:tcPr>
          <w:p w14:paraId="2174FED1" w14:textId="77777777" w:rsidR="00951305" w:rsidRPr="00D60FFD" w:rsidRDefault="00951305" w:rsidP="00785BCD">
            <w:pPr>
              <w:pStyle w:val="afffffb"/>
            </w:pPr>
          </w:p>
        </w:tc>
        <w:tc>
          <w:tcPr>
            <w:tcW w:w="244" w:type="pct"/>
            <w:vMerge/>
            <w:vAlign w:val="center"/>
          </w:tcPr>
          <w:p w14:paraId="20605A64" w14:textId="77777777" w:rsidR="00951305" w:rsidRPr="00D60FFD" w:rsidRDefault="00951305" w:rsidP="00785BCD">
            <w:pPr>
              <w:pStyle w:val="afffffb"/>
            </w:pPr>
          </w:p>
        </w:tc>
        <w:tc>
          <w:tcPr>
            <w:tcW w:w="354" w:type="pct"/>
            <w:vMerge/>
            <w:vAlign w:val="center"/>
          </w:tcPr>
          <w:p w14:paraId="2B78663A" w14:textId="77777777" w:rsidR="00951305" w:rsidRPr="00D60FFD" w:rsidRDefault="00951305" w:rsidP="00785BCD">
            <w:pPr>
              <w:pStyle w:val="afffffb"/>
              <w:rPr>
                <w:rFonts w:ascii="宋体" w:hAnsi="宋体"/>
              </w:rPr>
            </w:pPr>
          </w:p>
        </w:tc>
        <w:tc>
          <w:tcPr>
            <w:tcW w:w="733" w:type="pct"/>
            <w:vAlign w:val="center"/>
          </w:tcPr>
          <w:p w14:paraId="44F685E1" w14:textId="77777777" w:rsidR="00951305" w:rsidRPr="00D60FFD" w:rsidRDefault="00951305" w:rsidP="00785BCD">
            <w:pPr>
              <w:pStyle w:val="afffffb"/>
            </w:pPr>
            <w:r w:rsidRPr="00D60FFD">
              <w:rPr>
                <w:rFonts w:hint="eastAsia"/>
              </w:rPr>
              <w:t>HCl</w:t>
            </w:r>
          </w:p>
        </w:tc>
        <w:tc>
          <w:tcPr>
            <w:tcW w:w="172" w:type="pct"/>
            <w:vMerge/>
            <w:vAlign w:val="center"/>
          </w:tcPr>
          <w:p w14:paraId="407AD52A" w14:textId="77777777" w:rsidR="00951305" w:rsidRPr="00D60FFD" w:rsidRDefault="00951305" w:rsidP="00785BCD">
            <w:pPr>
              <w:pStyle w:val="afffffb"/>
            </w:pPr>
          </w:p>
        </w:tc>
        <w:tc>
          <w:tcPr>
            <w:tcW w:w="211" w:type="pct"/>
            <w:vMerge/>
            <w:vAlign w:val="center"/>
          </w:tcPr>
          <w:p w14:paraId="43509096" w14:textId="77777777" w:rsidR="00951305" w:rsidRPr="00D60FFD" w:rsidRDefault="00951305" w:rsidP="00785BCD">
            <w:pPr>
              <w:pStyle w:val="afffffb"/>
            </w:pPr>
          </w:p>
        </w:tc>
        <w:tc>
          <w:tcPr>
            <w:tcW w:w="254" w:type="pct"/>
            <w:vMerge/>
            <w:vAlign w:val="center"/>
          </w:tcPr>
          <w:p w14:paraId="04C7ACA7" w14:textId="77777777" w:rsidR="00951305" w:rsidRPr="00D60FFD" w:rsidRDefault="00951305" w:rsidP="00785BCD">
            <w:pPr>
              <w:pStyle w:val="afffffb"/>
            </w:pPr>
          </w:p>
        </w:tc>
        <w:tc>
          <w:tcPr>
            <w:tcW w:w="232" w:type="pct"/>
            <w:vMerge/>
            <w:vAlign w:val="center"/>
          </w:tcPr>
          <w:p w14:paraId="7B373431" w14:textId="77777777" w:rsidR="00951305" w:rsidRPr="00D60FFD" w:rsidRDefault="00951305" w:rsidP="00785BCD">
            <w:pPr>
              <w:pStyle w:val="afffffb"/>
            </w:pPr>
          </w:p>
        </w:tc>
        <w:tc>
          <w:tcPr>
            <w:tcW w:w="415" w:type="pct"/>
            <w:vMerge/>
            <w:vAlign w:val="center"/>
          </w:tcPr>
          <w:p w14:paraId="0FDA3E7B" w14:textId="77777777" w:rsidR="00951305" w:rsidRPr="00D60FFD" w:rsidRDefault="00951305" w:rsidP="00785BCD">
            <w:pPr>
              <w:pStyle w:val="afffffb"/>
            </w:pPr>
          </w:p>
        </w:tc>
        <w:tc>
          <w:tcPr>
            <w:tcW w:w="246" w:type="pct"/>
            <w:vMerge/>
            <w:vAlign w:val="center"/>
          </w:tcPr>
          <w:p w14:paraId="429B9FC4" w14:textId="77777777" w:rsidR="00951305" w:rsidRPr="00D60FFD" w:rsidRDefault="00951305" w:rsidP="00785BCD">
            <w:pPr>
              <w:pStyle w:val="afffffb"/>
            </w:pPr>
          </w:p>
        </w:tc>
        <w:tc>
          <w:tcPr>
            <w:tcW w:w="241" w:type="pct"/>
            <w:vMerge/>
            <w:vAlign w:val="center"/>
          </w:tcPr>
          <w:p w14:paraId="674D0D0C" w14:textId="77777777" w:rsidR="00951305" w:rsidRPr="00D60FFD" w:rsidRDefault="00951305" w:rsidP="00785BCD">
            <w:pPr>
              <w:pStyle w:val="afffffb"/>
            </w:pPr>
          </w:p>
        </w:tc>
        <w:tc>
          <w:tcPr>
            <w:tcW w:w="1008" w:type="pct"/>
            <w:vAlign w:val="center"/>
          </w:tcPr>
          <w:p w14:paraId="11FA8650" w14:textId="77777777" w:rsidR="00951305" w:rsidRPr="00D60FFD" w:rsidRDefault="00951305" w:rsidP="00785BCD">
            <w:pPr>
              <w:pStyle w:val="afffffb"/>
            </w:pPr>
            <w:r w:rsidRPr="00D60FFD">
              <w:rPr>
                <w:rFonts w:hint="eastAsia"/>
              </w:rPr>
              <w:t>环境空气和废气</w:t>
            </w:r>
            <w:r w:rsidRPr="00D60FFD">
              <w:rPr>
                <w:rFonts w:hint="eastAsia"/>
              </w:rPr>
              <w:t xml:space="preserve"> </w:t>
            </w:r>
            <w:r w:rsidRPr="00D60FFD">
              <w:rPr>
                <w:rFonts w:hint="eastAsia"/>
              </w:rPr>
              <w:t>氯化氢的测定</w:t>
            </w:r>
            <w:r w:rsidRPr="00D60FFD">
              <w:rPr>
                <w:rFonts w:hint="eastAsia"/>
              </w:rPr>
              <w:t xml:space="preserve"> </w:t>
            </w:r>
            <w:r w:rsidRPr="00D60FFD">
              <w:rPr>
                <w:rFonts w:hint="eastAsia"/>
              </w:rPr>
              <w:t>离子色谱法</w:t>
            </w:r>
            <w:r w:rsidRPr="00D60FFD">
              <w:rPr>
                <w:rFonts w:hint="eastAsia"/>
              </w:rPr>
              <w:t>HJ 549-2016</w:t>
            </w:r>
            <w:r w:rsidRPr="00D60FFD">
              <w:rPr>
                <w:rFonts w:hint="eastAsia"/>
              </w:rPr>
              <w:t>代替</w:t>
            </w:r>
            <w:r w:rsidRPr="00D60FFD">
              <w:rPr>
                <w:rFonts w:hint="eastAsia"/>
              </w:rPr>
              <w:t>HJ 549-2009,</w:t>
            </w:r>
            <w:r w:rsidRPr="00D60FFD">
              <w:rPr>
                <w:rFonts w:hint="eastAsia"/>
              </w:rPr>
              <w:t>固定污染源废气</w:t>
            </w:r>
            <w:r w:rsidRPr="00D60FFD">
              <w:rPr>
                <w:rFonts w:hint="eastAsia"/>
              </w:rPr>
              <w:t xml:space="preserve"> </w:t>
            </w:r>
            <w:r w:rsidRPr="00D60FFD">
              <w:rPr>
                <w:rFonts w:hint="eastAsia"/>
              </w:rPr>
              <w:t>氯化氢的测定</w:t>
            </w:r>
            <w:r w:rsidRPr="00D60FFD">
              <w:rPr>
                <w:rFonts w:hint="eastAsia"/>
              </w:rPr>
              <w:t xml:space="preserve"> </w:t>
            </w:r>
            <w:r w:rsidRPr="00D60FFD">
              <w:rPr>
                <w:rFonts w:hint="eastAsia"/>
              </w:rPr>
              <w:t>硝酸银容量法</w:t>
            </w:r>
            <w:r w:rsidRPr="00D60FFD">
              <w:rPr>
                <w:rFonts w:hint="eastAsia"/>
              </w:rPr>
              <w:t>HJ 548-2016</w:t>
            </w:r>
            <w:r w:rsidRPr="00D60FFD">
              <w:rPr>
                <w:rFonts w:hint="eastAsia"/>
              </w:rPr>
              <w:t>代替</w:t>
            </w:r>
            <w:r w:rsidRPr="00D60FFD">
              <w:rPr>
                <w:rFonts w:hint="eastAsia"/>
              </w:rPr>
              <w:t>HJ 548-2009</w:t>
            </w:r>
          </w:p>
        </w:tc>
        <w:tc>
          <w:tcPr>
            <w:tcW w:w="171" w:type="pct"/>
            <w:vAlign w:val="center"/>
          </w:tcPr>
          <w:p w14:paraId="52FF75B1" w14:textId="77777777" w:rsidR="00951305" w:rsidRPr="00D60FFD" w:rsidRDefault="00951305" w:rsidP="00785BCD">
            <w:pPr>
              <w:pStyle w:val="afffffb"/>
            </w:pPr>
          </w:p>
        </w:tc>
      </w:tr>
      <w:tr w:rsidR="00ED3505" w:rsidRPr="00D60FFD" w14:paraId="3E2C2457" w14:textId="77777777" w:rsidTr="00785BCD">
        <w:trPr>
          <w:trHeight w:val="648"/>
        </w:trPr>
        <w:tc>
          <w:tcPr>
            <w:tcW w:w="152" w:type="pct"/>
            <w:vMerge/>
            <w:vAlign w:val="center"/>
          </w:tcPr>
          <w:p w14:paraId="5F157970" w14:textId="77777777" w:rsidR="00951305" w:rsidRPr="00D60FFD" w:rsidRDefault="00951305" w:rsidP="00785BCD">
            <w:pPr>
              <w:pStyle w:val="afffffb"/>
            </w:pPr>
          </w:p>
        </w:tc>
        <w:tc>
          <w:tcPr>
            <w:tcW w:w="224" w:type="pct"/>
            <w:vMerge/>
            <w:vAlign w:val="center"/>
          </w:tcPr>
          <w:p w14:paraId="55E0B2F3" w14:textId="77777777" w:rsidR="00951305" w:rsidRPr="00D60FFD" w:rsidRDefault="00951305" w:rsidP="00785BCD">
            <w:pPr>
              <w:pStyle w:val="afffffb"/>
            </w:pPr>
          </w:p>
        </w:tc>
        <w:tc>
          <w:tcPr>
            <w:tcW w:w="343" w:type="pct"/>
            <w:vMerge/>
            <w:vAlign w:val="center"/>
          </w:tcPr>
          <w:p w14:paraId="283DF862" w14:textId="77777777" w:rsidR="00951305" w:rsidRPr="00D60FFD" w:rsidRDefault="00951305" w:rsidP="00785BCD">
            <w:pPr>
              <w:pStyle w:val="afffffb"/>
            </w:pPr>
          </w:p>
        </w:tc>
        <w:tc>
          <w:tcPr>
            <w:tcW w:w="244" w:type="pct"/>
            <w:vMerge/>
            <w:vAlign w:val="center"/>
          </w:tcPr>
          <w:p w14:paraId="6C6E94DA" w14:textId="77777777" w:rsidR="00951305" w:rsidRPr="00D60FFD" w:rsidRDefault="00951305" w:rsidP="00785BCD">
            <w:pPr>
              <w:pStyle w:val="afffffb"/>
            </w:pPr>
          </w:p>
        </w:tc>
        <w:tc>
          <w:tcPr>
            <w:tcW w:w="354" w:type="pct"/>
            <w:vMerge/>
            <w:vAlign w:val="center"/>
          </w:tcPr>
          <w:p w14:paraId="69515372" w14:textId="77777777" w:rsidR="00951305" w:rsidRPr="00D60FFD" w:rsidRDefault="00951305" w:rsidP="00785BCD">
            <w:pPr>
              <w:pStyle w:val="afffffb"/>
              <w:rPr>
                <w:rFonts w:ascii="宋体" w:hAnsi="宋体"/>
              </w:rPr>
            </w:pPr>
          </w:p>
        </w:tc>
        <w:tc>
          <w:tcPr>
            <w:tcW w:w="733" w:type="pct"/>
            <w:vAlign w:val="center"/>
          </w:tcPr>
          <w:p w14:paraId="6FFB3E1D" w14:textId="77777777" w:rsidR="00951305" w:rsidRPr="00D60FFD" w:rsidRDefault="00951305" w:rsidP="00785BCD">
            <w:pPr>
              <w:pStyle w:val="afffffb"/>
            </w:pPr>
            <w:r w:rsidRPr="00D60FFD">
              <w:rPr>
                <w:rFonts w:hint="eastAsia"/>
              </w:rPr>
              <w:t>硫酸雾</w:t>
            </w:r>
          </w:p>
        </w:tc>
        <w:tc>
          <w:tcPr>
            <w:tcW w:w="172" w:type="pct"/>
            <w:vMerge/>
            <w:vAlign w:val="center"/>
          </w:tcPr>
          <w:p w14:paraId="148AC87D" w14:textId="77777777" w:rsidR="00951305" w:rsidRPr="00D60FFD" w:rsidRDefault="00951305" w:rsidP="00785BCD">
            <w:pPr>
              <w:pStyle w:val="afffffb"/>
            </w:pPr>
          </w:p>
        </w:tc>
        <w:tc>
          <w:tcPr>
            <w:tcW w:w="211" w:type="pct"/>
            <w:vMerge/>
            <w:vAlign w:val="center"/>
          </w:tcPr>
          <w:p w14:paraId="2B3A10E5" w14:textId="77777777" w:rsidR="00951305" w:rsidRPr="00D60FFD" w:rsidRDefault="00951305" w:rsidP="00785BCD">
            <w:pPr>
              <w:pStyle w:val="afffffb"/>
            </w:pPr>
          </w:p>
        </w:tc>
        <w:tc>
          <w:tcPr>
            <w:tcW w:w="254" w:type="pct"/>
            <w:vMerge/>
            <w:vAlign w:val="center"/>
          </w:tcPr>
          <w:p w14:paraId="6DA6DE7B" w14:textId="77777777" w:rsidR="00951305" w:rsidRPr="00D60FFD" w:rsidRDefault="00951305" w:rsidP="00785BCD">
            <w:pPr>
              <w:pStyle w:val="afffffb"/>
            </w:pPr>
          </w:p>
        </w:tc>
        <w:tc>
          <w:tcPr>
            <w:tcW w:w="232" w:type="pct"/>
            <w:vMerge/>
            <w:vAlign w:val="center"/>
          </w:tcPr>
          <w:p w14:paraId="35B204DA" w14:textId="77777777" w:rsidR="00951305" w:rsidRPr="00D60FFD" w:rsidRDefault="00951305" w:rsidP="00785BCD">
            <w:pPr>
              <w:pStyle w:val="afffffb"/>
            </w:pPr>
          </w:p>
        </w:tc>
        <w:tc>
          <w:tcPr>
            <w:tcW w:w="415" w:type="pct"/>
            <w:vMerge/>
            <w:vAlign w:val="center"/>
          </w:tcPr>
          <w:p w14:paraId="0970F5E4" w14:textId="77777777" w:rsidR="00951305" w:rsidRPr="00D60FFD" w:rsidRDefault="00951305" w:rsidP="00785BCD">
            <w:pPr>
              <w:pStyle w:val="afffffb"/>
            </w:pPr>
          </w:p>
        </w:tc>
        <w:tc>
          <w:tcPr>
            <w:tcW w:w="246" w:type="pct"/>
            <w:vMerge/>
            <w:vAlign w:val="center"/>
          </w:tcPr>
          <w:p w14:paraId="4D95E55F" w14:textId="77777777" w:rsidR="00951305" w:rsidRPr="00D60FFD" w:rsidRDefault="00951305" w:rsidP="00785BCD">
            <w:pPr>
              <w:pStyle w:val="afffffb"/>
            </w:pPr>
          </w:p>
        </w:tc>
        <w:tc>
          <w:tcPr>
            <w:tcW w:w="241" w:type="pct"/>
            <w:vMerge/>
            <w:vAlign w:val="center"/>
          </w:tcPr>
          <w:p w14:paraId="0A8D5A89" w14:textId="77777777" w:rsidR="00951305" w:rsidRPr="00D60FFD" w:rsidRDefault="00951305" w:rsidP="00785BCD">
            <w:pPr>
              <w:pStyle w:val="afffffb"/>
            </w:pPr>
          </w:p>
        </w:tc>
        <w:tc>
          <w:tcPr>
            <w:tcW w:w="1008" w:type="pct"/>
            <w:vAlign w:val="center"/>
          </w:tcPr>
          <w:p w14:paraId="6BD6F842" w14:textId="77777777" w:rsidR="00951305" w:rsidRPr="00D60FFD" w:rsidRDefault="00951305" w:rsidP="00785BCD">
            <w:pPr>
              <w:pStyle w:val="afffffb"/>
            </w:pPr>
            <w:r w:rsidRPr="00D60FFD">
              <w:rPr>
                <w:rFonts w:hint="eastAsia"/>
              </w:rPr>
              <w:t>固定污染源</w:t>
            </w:r>
            <w:r w:rsidRPr="00D60FFD">
              <w:t>废气</w:t>
            </w:r>
            <w:r w:rsidRPr="00D60FFD">
              <w:rPr>
                <w:rFonts w:hint="eastAsia"/>
              </w:rPr>
              <w:t xml:space="preserve"> </w:t>
            </w:r>
            <w:r w:rsidRPr="00D60FFD">
              <w:rPr>
                <w:rFonts w:hint="eastAsia"/>
              </w:rPr>
              <w:t>硫酸雾</w:t>
            </w:r>
            <w:r w:rsidRPr="00D60FFD">
              <w:t>的</w:t>
            </w:r>
            <w:r w:rsidRPr="00D60FFD">
              <w:rPr>
                <w:rFonts w:hint="eastAsia"/>
              </w:rPr>
              <w:t>测定</w:t>
            </w:r>
            <w:r w:rsidRPr="00D60FFD">
              <w:rPr>
                <w:rFonts w:hint="eastAsia"/>
              </w:rPr>
              <w:t xml:space="preserve"> </w:t>
            </w:r>
            <w:r w:rsidRPr="00D60FFD">
              <w:rPr>
                <w:rFonts w:hint="eastAsia"/>
              </w:rPr>
              <w:t>离子色谱法</w:t>
            </w:r>
            <w:r w:rsidRPr="00D60FFD">
              <w:t>（</w:t>
            </w:r>
            <w:r w:rsidRPr="00D60FFD">
              <w:rPr>
                <w:rFonts w:hint="eastAsia"/>
              </w:rPr>
              <w:t>暂行</w:t>
            </w:r>
            <w:r w:rsidRPr="00D60FFD">
              <w:t>）</w:t>
            </w:r>
          </w:p>
        </w:tc>
        <w:tc>
          <w:tcPr>
            <w:tcW w:w="171" w:type="pct"/>
            <w:vAlign w:val="center"/>
          </w:tcPr>
          <w:p w14:paraId="30FEE88D" w14:textId="77777777" w:rsidR="00951305" w:rsidRPr="00D60FFD" w:rsidRDefault="00951305" w:rsidP="00785BCD">
            <w:pPr>
              <w:pStyle w:val="afffffb"/>
            </w:pPr>
          </w:p>
        </w:tc>
      </w:tr>
      <w:tr w:rsidR="00ED3505" w:rsidRPr="00D60FFD" w14:paraId="36B1B6F7" w14:textId="77777777" w:rsidTr="00785BCD">
        <w:trPr>
          <w:trHeight w:val="648"/>
        </w:trPr>
        <w:tc>
          <w:tcPr>
            <w:tcW w:w="152" w:type="pct"/>
            <w:vMerge w:val="restart"/>
            <w:vAlign w:val="center"/>
          </w:tcPr>
          <w:p w14:paraId="3E7B0382" w14:textId="77777777" w:rsidR="00951305" w:rsidRPr="00D60FFD" w:rsidRDefault="00951305" w:rsidP="00785BCD">
            <w:pPr>
              <w:pStyle w:val="afffffb"/>
            </w:pPr>
            <w:r w:rsidRPr="00D60FFD">
              <w:t>1</w:t>
            </w:r>
          </w:p>
        </w:tc>
        <w:tc>
          <w:tcPr>
            <w:tcW w:w="224" w:type="pct"/>
            <w:vMerge w:val="restart"/>
            <w:vAlign w:val="center"/>
          </w:tcPr>
          <w:p w14:paraId="10426D45" w14:textId="77777777" w:rsidR="00951305" w:rsidRPr="00D60FFD" w:rsidRDefault="00951305" w:rsidP="00785BCD">
            <w:pPr>
              <w:pStyle w:val="afffffb"/>
            </w:pPr>
            <w:r w:rsidRPr="00D60FFD">
              <w:rPr>
                <w:rFonts w:hint="eastAsia"/>
              </w:rPr>
              <w:t>废水</w:t>
            </w:r>
          </w:p>
        </w:tc>
        <w:tc>
          <w:tcPr>
            <w:tcW w:w="343" w:type="pct"/>
            <w:vMerge w:val="restart"/>
            <w:vAlign w:val="center"/>
          </w:tcPr>
          <w:p w14:paraId="5F6697C7" w14:textId="77777777" w:rsidR="00951305" w:rsidRPr="00D60FFD" w:rsidRDefault="00951305" w:rsidP="00785BCD">
            <w:pPr>
              <w:pStyle w:val="afffffb"/>
            </w:pPr>
            <w:r w:rsidRPr="00D60FFD">
              <w:rPr>
                <w:rFonts w:hint="eastAsia"/>
              </w:rPr>
              <w:t>DW001</w:t>
            </w:r>
          </w:p>
        </w:tc>
        <w:tc>
          <w:tcPr>
            <w:tcW w:w="244" w:type="pct"/>
            <w:vMerge w:val="restart"/>
            <w:vAlign w:val="center"/>
          </w:tcPr>
          <w:p w14:paraId="7DD99178" w14:textId="77777777" w:rsidR="00951305" w:rsidRPr="00D60FFD" w:rsidRDefault="00951305" w:rsidP="00785BCD">
            <w:pPr>
              <w:pStyle w:val="afffffb"/>
            </w:pPr>
            <w:r w:rsidRPr="00D60FFD">
              <w:rPr>
                <w:rFonts w:hint="eastAsia"/>
              </w:rPr>
              <w:t>渗滤液</w:t>
            </w:r>
            <w:r w:rsidRPr="00D60FFD">
              <w:t>调节池废水排放口</w:t>
            </w:r>
          </w:p>
        </w:tc>
        <w:tc>
          <w:tcPr>
            <w:tcW w:w="354" w:type="pct"/>
            <w:vMerge w:val="restart"/>
            <w:vAlign w:val="center"/>
          </w:tcPr>
          <w:p w14:paraId="1EAEA32E" w14:textId="77777777" w:rsidR="00951305" w:rsidRPr="00D60FFD" w:rsidRDefault="00951305" w:rsidP="00785BCD">
            <w:pPr>
              <w:pStyle w:val="afffffb"/>
              <w:rPr>
                <w:rFonts w:ascii="宋体" w:hAnsi="宋体"/>
              </w:rPr>
            </w:pPr>
            <w:r w:rsidRPr="00D60FFD">
              <w:rPr>
                <w:rFonts w:ascii="宋体" w:hAnsi="宋体" w:hint="eastAsia"/>
              </w:rPr>
              <w:t>水温、水流、流速、流量</w:t>
            </w:r>
          </w:p>
        </w:tc>
        <w:tc>
          <w:tcPr>
            <w:tcW w:w="733" w:type="pct"/>
            <w:vAlign w:val="center"/>
          </w:tcPr>
          <w:p w14:paraId="2CB6D57B" w14:textId="77777777" w:rsidR="00951305" w:rsidRPr="00D60FFD" w:rsidRDefault="00951305" w:rsidP="00785BCD">
            <w:pPr>
              <w:pStyle w:val="afffffb"/>
            </w:pPr>
            <w:r w:rsidRPr="00D60FFD">
              <w:rPr>
                <w:rFonts w:hint="eastAsia"/>
              </w:rPr>
              <w:t>总</w:t>
            </w:r>
            <w:r w:rsidRPr="00D60FFD">
              <w:t>汞</w:t>
            </w:r>
          </w:p>
        </w:tc>
        <w:tc>
          <w:tcPr>
            <w:tcW w:w="172" w:type="pct"/>
            <w:vMerge w:val="restart"/>
            <w:vAlign w:val="center"/>
          </w:tcPr>
          <w:p w14:paraId="7D28AB3E" w14:textId="77777777" w:rsidR="00951305" w:rsidRPr="00D60FFD" w:rsidRDefault="00951305" w:rsidP="00785BCD">
            <w:pPr>
              <w:pStyle w:val="afffffb"/>
            </w:pPr>
            <w:r w:rsidRPr="00D60FFD">
              <w:rPr>
                <w:rFonts w:hint="eastAsia"/>
              </w:rPr>
              <w:t>手工</w:t>
            </w:r>
          </w:p>
        </w:tc>
        <w:tc>
          <w:tcPr>
            <w:tcW w:w="211" w:type="pct"/>
            <w:vMerge w:val="restart"/>
            <w:vAlign w:val="center"/>
          </w:tcPr>
          <w:p w14:paraId="1C3E6861" w14:textId="77777777" w:rsidR="00951305" w:rsidRPr="00D60FFD" w:rsidRDefault="00951305" w:rsidP="00785BCD">
            <w:pPr>
              <w:pStyle w:val="afffffb"/>
            </w:pPr>
            <w:r w:rsidRPr="00D60FFD">
              <w:rPr>
                <w:rFonts w:hint="eastAsia"/>
              </w:rPr>
              <w:t>/</w:t>
            </w:r>
          </w:p>
        </w:tc>
        <w:tc>
          <w:tcPr>
            <w:tcW w:w="254" w:type="pct"/>
            <w:vMerge w:val="restart"/>
            <w:vAlign w:val="center"/>
          </w:tcPr>
          <w:p w14:paraId="213718A6" w14:textId="77777777" w:rsidR="00951305" w:rsidRPr="00D60FFD" w:rsidRDefault="00951305" w:rsidP="00785BCD">
            <w:pPr>
              <w:pStyle w:val="afffffb"/>
            </w:pPr>
            <w:r w:rsidRPr="00D60FFD">
              <w:rPr>
                <w:rFonts w:hint="eastAsia"/>
              </w:rPr>
              <w:t>/</w:t>
            </w:r>
          </w:p>
        </w:tc>
        <w:tc>
          <w:tcPr>
            <w:tcW w:w="232" w:type="pct"/>
            <w:vMerge w:val="restart"/>
            <w:vAlign w:val="center"/>
          </w:tcPr>
          <w:p w14:paraId="59B94FC0" w14:textId="77777777" w:rsidR="00951305" w:rsidRPr="00D60FFD" w:rsidRDefault="00951305" w:rsidP="00785BCD">
            <w:pPr>
              <w:pStyle w:val="afffffb"/>
            </w:pPr>
            <w:r w:rsidRPr="00D60FFD">
              <w:rPr>
                <w:rFonts w:hint="eastAsia"/>
              </w:rPr>
              <w:t>/</w:t>
            </w:r>
          </w:p>
        </w:tc>
        <w:tc>
          <w:tcPr>
            <w:tcW w:w="415" w:type="pct"/>
            <w:vMerge w:val="restart"/>
            <w:vAlign w:val="center"/>
          </w:tcPr>
          <w:p w14:paraId="3535627A" w14:textId="77777777" w:rsidR="00951305" w:rsidRPr="00D60FFD" w:rsidRDefault="00951305" w:rsidP="00785BCD">
            <w:pPr>
              <w:pStyle w:val="afffffb"/>
            </w:pPr>
            <w:r w:rsidRPr="00D60FFD">
              <w:rPr>
                <w:rFonts w:hint="eastAsia"/>
              </w:rPr>
              <w:t>/</w:t>
            </w:r>
          </w:p>
        </w:tc>
        <w:tc>
          <w:tcPr>
            <w:tcW w:w="246" w:type="pct"/>
            <w:vAlign w:val="center"/>
          </w:tcPr>
          <w:p w14:paraId="5C0FA11C" w14:textId="77777777" w:rsidR="00951305" w:rsidRPr="00D60FFD" w:rsidRDefault="00951305" w:rsidP="00785BCD">
            <w:pPr>
              <w:pStyle w:val="afffffb"/>
            </w:pPr>
            <w:r w:rsidRPr="00D60FFD">
              <w:rPr>
                <w:rFonts w:hint="eastAsia"/>
              </w:rPr>
              <w:t>混合采样</w:t>
            </w:r>
            <w:r w:rsidRPr="00D60FFD">
              <w:rPr>
                <w:rFonts w:hint="eastAsia"/>
              </w:rPr>
              <w:t xml:space="preserve"> </w:t>
            </w:r>
            <w:r w:rsidRPr="00D60FFD">
              <w:rPr>
                <w:rFonts w:hint="eastAsia"/>
              </w:rPr>
              <w:t>至少</w:t>
            </w:r>
            <w:r w:rsidRPr="00D60FFD">
              <w:rPr>
                <w:rFonts w:hint="eastAsia"/>
              </w:rPr>
              <w:t>3</w:t>
            </w:r>
            <w:r w:rsidRPr="00D60FFD">
              <w:rPr>
                <w:rFonts w:hint="eastAsia"/>
              </w:rPr>
              <w:t>个混合样</w:t>
            </w:r>
          </w:p>
        </w:tc>
        <w:tc>
          <w:tcPr>
            <w:tcW w:w="241" w:type="pct"/>
            <w:vMerge w:val="restart"/>
            <w:vAlign w:val="center"/>
          </w:tcPr>
          <w:p w14:paraId="5EA49140" w14:textId="77777777" w:rsidR="00951305" w:rsidRPr="00D60FFD" w:rsidRDefault="00951305" w:rsidP="00785BCD">
            <w:pPr>
              <w:pStyle w:val="afffffb"/>
            </w:pPr>
            <w:r w:rsidRPr="00D60FFD">
              <w:rPr>
                <w:rFonts w:hint="eastAsia"/>
              </w:rPr>
              <w:t>1</w:t>
            </w:r>
            <w:r w:rsidRPr="00D60FFD">
              <w:rPr>
                <w:rFonts w:hint="eastAsia"/>
              </w:rPr>
              <w:t>次</w:t>
            </w:r>
            <w:r w:rsidRPr="00D60FFD">
              <w:rPr>
                <w:rFonts w:hint="eastAsia"/>
              </w:rPr>
              <w:t>/</w:t>
            </w:r>
            <w:r w:rsidRPr="00D60FFD">
              <w:rPr>
                <w:rFonts w:hint="eastAsia"/>
              </w:rPr>
              <w:t>月</w:t>
            </w:r>
          </w:p>
        </w:tc>
        <w:tc>
          <w:tcPr>
            <w:tcW w:w="1008" w:type="pct"/>
            <w:vAlign w:val="center"/>
          </w:tcPr>
          <w:p w14:paraId="6A653B89"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总汞的测定</w:t>
            </w:r>
            <w:r w:rsidRPr="00D60FFD">
              <w:rPr>
                <w:rFonts w:hint="eastAsia"/>
              </w:rPr>
              <w:t xml:space="preserve"> </w:t>
            </w:r>
            <w:r w:rsidRPr="00D60FFD">
              <w:rPr>
                <w:rFonts w:hint="eastAsia"/>
              </w:rPr>
              <w:t>冷原子吸收分光光度法</w:t>
            </w:r>
            <w:r w:rsidRPr="00D60FFD">
              <w:rPr>
                <w:rFonts w:hint="eastAsia"/>
              </w:rPr>
              <w:t xml:space="preserve">HJ 597-2011 </w:t>
            </w:r>
            <w:r w:rsidRPr="00D60FFD">
              <w:rPr>
                <w:rFonts w:hint="eastAsia"/>
              </w:rPr>
              <w:t>代替</w:t>
            </w:r>
            <w:r w:rsidRPr="00D60FFD">
              <w:rPr>
                <w:rFonts w:hint="eastAsia"/>
              </w:rPr>
              <w:t>GB 7468-87</w:t>
            </w:r>
          </w:p>
        </w:tc>
        <w:tc>
          <w:tcPr>
            <w:tcW w:w="171" w:type="pct"/>
            <w:vAlign w:val="center"/>
          </w:tcPr>
          <w:p w14:paraId="48A9D734" w14:textId="77777777" w:rsidR="00951305" w:rsidRPr="00D60FFD" w:rsidRDefault="00951305" w:rsidP="00785BCD">
            <w:pPr>
              <w:pStyle w:val="afffffb"/>
            </w:pPr>
          </w:p>
        </w:tc>
      </w:tr>
      <w:tr w:rsidR="00ED3505" w:rsidRPr="00D60FFD" w14:paraId="5DF72542" w14:textId="77777777" w:rsidTr="00785BCD">
        <w:trPr>
          <w:trHeight w:val="648"/>
        </w:trPr>
        <w:tc>
          <w:tcPr>
            <w:tcW w:w="152" w:type="pct"/>
            <w:vMerge/>
            <w:vAlign w:val="center"/>
          </w:tcPr>
          <w:p w14:paraId="5AC4E9BC" w14:textId="77777777" w:rsidR="00951305" w:rsidRPr="00D60FFD" w:rsidRDefault="00951305" w:rsidP="00785BCD">
            <w:pPr>
              <w:pStyle w:val="afffffb"/>
            </w:pPr>
          </w:p>
        </w:tc>
        <w:tc>
          <w:tcPr>
            <w:tcW w:w="224" w:type="pct"/>
            <w:vMerge/>
            <w:vAlign w:val="center"/>
          </w:tcPr>
          <w:p w14:paraId="4F47C07D" w14:textId="77777777" w:rsidR="00951305" w:rsidRPr="00D60FFD" w:rsidRDefault="00951305" w:rsidP="00785BCD">
            <w:pPr>
              <w:pStyle w:val="afffffb"/>
            </w:pPr>
          </w:p>
        </w:tc>
        <w:tc>
          <w:tcPr>
            <w:tcW w:w="343" w:type="pct"/>
            <w:vMerge/>
            <w:vAlign w:val="center"/>
          </w:tcPr>
          <w:p w14:paraId="0EB06A88" w14:textId="77777777" w:rsidR="00951305" w:rsidRPr="00D60FFD" w:rsidRDefault="00951305" w:rsidP="00785BCD">
            <w:pPr>
              <w:pStyle w:val="afffffb"/>
            </w:pPr>
          </w:p>
        </w:tc>
        <w:tc>
          <w:tcPr>
            <w:tcW w:w="244" w:type="pct"/>
            <w:vMerge/>
            <w:vAlign w:val="center"/>
          </w:tcPr>
          <w:p w14:paraId="20F3A532" w14:textId="77777777" w:rsidR="00951305" w:rsidRPr="00D60FFD" w:rsidRDefault="00951305" w:rsidP="00785BCD">
            <w:pPr>
              <w:pStyle w:val="afffffb"/>
            </w:pPr>
          </w:p>
        </w:tc>
        <w:tc>
          <w:tcPr>
            <w:tcW w:w="354" w:type="pct"/>
            <w:vMerge/>
            <w:vAlign w:val="center"/>
          </w:tcPr>
          <w:p w14:paraId="3E153513" w14:textId="77777777" w:rsidR="00951305" w:rsidRPr="00D60FFD" w:rsidRDefault="00951305" w:rsidP="00785BCD">
            <w:pPr>
              <w:pStyle w:val="afffffb"/>
              <w:rPr>
                <w:rFonts w:ascii="宋体" w:hAnsi="宋体"/>
              </w:rPr>
            </w:pPr>
          </w:p>
        </w:tc>
        <w:tc>
          <w:tcPr>
            <w:tcW w:w="733" w:type="pct"/>
            <w:vAlign w:val="center"/>
          </w:tcPr>
          <w:p w14:paraId="4EA1DF6F" w14:textId="77777777" w:rsidR="00951305" w:rsidRPr="00D60FFD" w:rsidRDefault="00951305" w:rsidP="00785BCD">
            <w:pPr>
              <w:pStyle w:val="afffffb"/>
            </w:pPr>
            <w:r w:rsidRPr="00D60FFD">
              <w:rPr>
                <w:rFonts w:hint="eastAsia"/>
              </w:rPr>
              <w:t>总砷</w:t>
            </w:r>
          </w:p>
        </w:tc>
        <w:tc>
          <w:tcPr>
            <w:tcW w:w="172" w:type="pct"/>
            <w:vMerge/>
            <w:vAlign w:val="center"/>
          </w:tcPr>
          <w:p w14:paraId="330594BE" w14:textId="77777777" w:rsidR="00951305" w:rsidRPr="00D60FFD" w:rsidRDefault="00951305" w:rsidP="00785BCD">
            <w:pPr>
              <w:pStyle w:val="afffffb"/>
            </w:pPr>
          </w:p>
        </w:tc>
        <w:tc>
          <w:tcPr>
            <w:tcW w:w="211" w:type="pct"/>
            <w:vMerge/>
            <w:vAlign w:val="center"/>
          </w:tcPr>
          <w:p w14:paraId="78281AAE" w14:textId="77777777" w:rsidR="00951305" w:rsidRPr="00D60FFD" w:rsidRDefault="00951305" w:rsidP="00785BCD">
            <w:pPr>
              <w:pStyle w:val="afffffb"/>
            </w:pPr>
          </w:p>
        </w:tc>
        <w:tc>
          <w:tcPr>
            <w:tcW w:w="254" w:type="pct"/>
            <w:vMerge/>
            <w:vAlign w:val="center"/>
          </w:tcPr>
          <w:p w14:paraId="3594875D" w14:textId="77777777" w:rsidR="00951305" w:rsidRPr="00D60FFD" w:rsidRDefault="00951305" w:rsidP="00785BCD">
            <w:pPr>
              <w:pStyle w:val="afffffb"/>
            </w:pPr>
          </w:p>
        </w:tc>
        <w:tc>
          <w:tcPr>
            <w:tcW w:w="232" w:type="pct"/>
            <w:vMerge/>
            <w:vAlign w:val="center"/>
          </w:tcPr>
          <w:p w14:paraId="1E19C1E5" w14:textId="77777777" w:rsidR="00951305" w:rsidRPr="00D60FFD" w:rsidRDefault="00951305" w:rsidP="00785BCD">
            <w:pPr>
              <w:pStyle w:val="afffffb"/>
            </w:pPr>
          </w:p>
        </w:tc>
        <w:tc>
          <w:tcPr>
            <w:tcW w:w="415" w:type="pct"/>
            <w:vMerge/>
            <w:vAlign w:val="center"/>
          </w:tcPr>
          <w:p w14:paraId="5D303020" w14:textId="77777777" w:rsidR="00951305" w:rsidRPr="00D60FFD" w:rsidRDefault="00951305" w:rsidP="00785BCD">
            <w:pPr>
              <w:pStyle w:val="afffffb"/>
            </w:pPr>
          </w:p>
        </w:tc>
        <w:tc>
          <w:tcPr>
            <w:tcW w:w="246" w:type="pct"/>
            <w:vAlign w:val="center"/>
          </w:tcPr>
          <w:p w14:paraId="1CB335D6" w14:textId="77777777" w:rsidR="00951305" w:rsidRPr="00D60FFD" w:rsidRDefault="00951305" w:rsidP="00785BCD">
            <w:pPr>
              <w:pStyle w:val="afffffb"/>
            </w:pPr>
            <w:r w:rsidRPr="00D60FFD">
              <w:rPr>
                <w:rFonts w:hint="eastAsia"/>
              </w:rPr>
              <w:t>混合采样</w:t>
            </w:r>
            <w:r w:rsidRPr="00D60FFD">
              <w:rPr>
                <w:rFonts w:hint="eastAsia"/>
              </w:rPr>
              <w:t xml:space="preserve"> </w:t>
            </w:r>
            <w:r w:rsidRPr="00D60FFD">
              <w:rPr>
                <w:rFonts w:hint="eastAsia"/>
              </w:rPr>
              <w:t>至少</w:t>
            </w:r>
            <w:r w:rsidRPr="00D60FFD">
              <w:rPr>
                <w:rFonts w:hint="eastAsia"/>
              </w:rPr>
              <w:t>3</w:t>
            </w:r>
            <w:r w:rsidRPr="00D60FFD">
              <w:rPr>
                <w:rFonts w:hint="eastAsia"/>
              </w:rPr>
              <w:t>个混合样</w:t>
            </w:r>
          </w:p>
        </w:tc>
        <w:tc>
          <w:tcPr>
            <w:tcW w:w="241" w:type="pct"/>
            <w:vMerge/>
            <w:vAlign w:val="center"/>
          </w:tcPr>
          <w:p w14:paraId="22251009" w14:textId="77777777" w:rsidR="00951305" w:rsidRPr="00D60FFD" w:rsidRDefault="00951305" w:rsidP="00785BCD">
            <w:pPr>
              <w:pStyle w:val="afffffb"/>
            </w:pPr>
          </w:p>
        </w:tc>
        <w:tc>
          <w:tcPr>
            <w:tcW w:w="1008" w:type="pct"/>
            <w:vAlign w:val="center"/>
          </w:tcPr>
          <w:p w14:paraId="02E4F314"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总砷的测定</w:t>
            </w:r>
            <w:r w:rsidRPr="00D60FFD">
              <w:rPr>
                <w:rFonts w:hint="eastAsia"/>
              </w:rPr>
              <w:t xml:space="preserve"> </w:t>
            </w:r>
            <w:r w:rsidRPr="00D60FFD">
              <w:rPr>
                <w:rFonts w:hint="eastAsia"/>
              </w:rPr>
              <w:t>二乙基二硫代氨基甲酸银分光光度法</w:t>
            </w:r>
            <w:r w:rsidRPr="00D60FFD">
              <w:rPr>
                <w:rFonts w:hint="eastAsia"/>
              </w:rPr>
              <w:t>GB 7485-87</w:t>
            </w:r>
          </w:p>
        </w:tc>
        <w:tc>
          <w:tcPr>
            <w:tcW w:w="171" w:type="pct"/>
            <w:vAlign w:val="center"/>
          </w:tcPr>
          <w:p w14:paraId="244DF685" w14:textId="77777777" w:rsidR="00951305" w:rsidRPr="00D60FFD" w:rsidRDefault="00951305" w:rsidP="00785BCD">
            <w:pPr>
              <w:pStyle w:val="afffffb"/>
            </w:pPr>
          </w:p>
        </w:tc>
      </w:tr>
      <w:tr w:rsidR="00ED3505" w:rsidRPr="00D60FFD" w14:paraId="039590C7" w14:textId="77777777" w:rsidTr="00785BCD">
        <w:trPr>
          <w:trHeight w:val="648"/>
        </w:trPr>
        <w:tc>
          <w:tcPr>
            <w:tcW w:w="152" w:type="pct"/>
            <w:vMerge/>
            <w:vAlign w:val="center"/>
          </w:tcPr>
          <w:p w14:paraId="6D5D36C1" w14:textId="77777777" w:rsidR="00951305" w:rsidRPr="00D60FFD" w:rsidRDefault="00951305" w:rsidP="00785BCD">
            <w:pPr>
              <w:pStyle w:val="afffffb"/>
            </w:pPr>
          </w:p>
        </w:tc>
        <w:tc>
          <w:tcPr>
            <w:tcW w:w="224" w:type="pct"/>
            <w:vMerge/>
            <w:vAlign w:val="center"/>
          </w:tcPr>
          <w:p w14:paraId="2C0A8BE4" w14:textId="77777777" w:rsidR="00951305" w:rsidRPr="00D60FFD" w:rsidRDefault="00951305" w:rsidP="00785BCD">
            <w:pPr>
              <w:pStyle w:val="afffffb"/>
            </w:pPr>
          </w:p>
        </w:tc>
        <w:tc>
          <w:tcPr>
            <w:tcW w:w="343" w:type="pct"/>
            <w:vMerge/>
            <w:vAlign w:val="center"/>
          </w:tcPr>
          <w:p w14:paraId="2BA57462" w14:textId="77777777" w:rsidR="00951305" w:rsidRPr="00D60FFD" w:rsidRDefault="00951305" w:rsidP="00785BCD">
            <w:pPr>
              <w:pStyle w:val="afffffb"/>
            </w:pPr>
          </w:p>
        </w:tc>
        <w:tc>
          <w:tcPr>
            <w:tcW w:w="244" w:type="pct"/>
            <w:vMerge/>
            <w:vAlign w:val="center"/>
          </w:tcPr>
          <w:p w14:paraId="056EA32E" w14:textId="77777777" w:rsidR="00951305" w:rsidRPr="00D60FFD" w:rsidRDefault="00951305" w:rsidP="00785BCD">
            <w:pPr>
              <w:pStyle w:val="afffffb"/>
            </w:pPr>
          </w:p>
        </w:tc>
        <w:tc>
          <w:tcPr>
            <w:tcW w:w="354" w:type="pct"/>
            <w:vMerge/>
            <w:vAlign w:val="center"/>
          </w:tcPr>
          <w:p w14:paraId="0076CB72" w14:textId="77777777" w:rsidR="00951305" w:rsidRPr="00D60FFD" w:rsidRDefault="00951305" w:rsidP="00785BCD">
            <w:pPr>
              <w:pStyle w:val="afffffb"/>
              <w:rPr>
                <w:rFonts w:ascii="宋体" w:hAnsi="宋体"/>
              </w:rPr>
            </w:pPr>
          </w:p>
        </w:tc>
        <w:tc>
          <w:tcPr>
            <w:tcW w:w="733" w:type="pct"/>
            <w:vAlign w:val="center"/>
          </w:tcPr>
          <w:p w14:paraId="68677C93" w14:textId="77777777" w:rsidR="00951305" w:rsidRPr="00D60FFD" w:rsidRDefault="00951305" w:rsidP="00785BCD">
            <w:pPr>
              <w:pStyle w:val="afffffb"/>
            </w:pPr>
            <w:r w:rsidRPr="00D60FFD">
              <w:rPr>
                <w:rFonts w:hint="eastAsia"/>
              </w:rPr>
              <w:t>总镉</w:t>
            </w:r>
          </w:p>
        </w:tc>
        <w:tc>
          <w:tcPr>
            <w:tcW w:w="172" w:type="pct"/>
            <w:vMerge/>
            <w:vAlign w:val="center"/>
          </w:tcPr>
          <w:p w14:paraId="6522FB07" w14:textId="77777777" w:rsidR="00951305" w:rsidRPr="00D60FFD" w:rsidRDefault="00951305" w:rsidP="00785BCD">
            <w:pPr>
              <w:pStyle w:val="afffffb"/>
            </w:pPr>
          </w:p>
        </w:tc>
        <w:tc>
          <w:tcPr>
            <w:tcW w:w="211" w:type="pct"/>
            <w:vMerge/>
            <w:vAlign w:val="center"/>
          </w:tcPr>
          <w:p w14:paraId="0A0528DE" w14:textId="77777777" w:rsidR="00951305" w:rsidRPr="00D60FFD" w:rsidRDefault="00951305" w:rsidP="00785BCD">
            <w:pPr>
              <w:pStyle w:val="afffffb"/>
            </w:pPr>
          </w:p>
        </w:tc>
        <w:tc>
          <w:tcPr>
            <w:tcW w:w="254" w:type="pct"/>
            <w:vMerge/>
            <w:vAlign w:val="center"/>
          </w:tcPr>
          <w:p w14:paraId="02FD80A7" w14:textId="77777777" w:rsidR="00951305" w:rsidRPr="00D60FFD" w:rsidRDefault="00951305" w:rsidP="00785BCD">
            <w:pPr>
              <w:pStyle w:val="afffffb"/>
            </w:pPr>
          </w:p>
        </w:tc>
        <w:tc>
          <w:tcPr>
            <w:tcW w:w="232" w:type="pct"/>
            <w:vMerge/>
            <w:vAlign w:val="center"/>
          </w:tcPr>
          <w:p w14:paraId="523D3C64" w14:textId="77777777" w:rsidR="00951305" w:rsidRPr="00D60FFD" w:rsidRDefault="00951305" w:rsidP="00785BCD">
            <w:pPr>
              <w:pStyle w:val="afffffb"/>
            </w:pPr>
          </w:p>
        </w:tc>
        <w:tc>
          <w:tcPr>
            <w:tcW w:w="415" w:type="pct"/>
            <w:vMerge/>
            <w:vAlign w:val="center"/>
          </w:tcPr>
          <w:p w14:paraId="1242AB3D" w14:textId="77777777" w:rsidR="00951305" w:rsidRPr="00D60FFD" w:rsidRDefault="00951305" w:rsidP="00785BCD">
            <w:pPr>
              <w:pStyle w:val="afffffb"/>
            </w:pPr>
          </w:p>
        </w:tc>
        <w:tc>
          <w:tcPr>
            <w:tcW w:w="246" w:type="pct"/>
            <w:vAlign w:val="center"/>
          </w:tcPr>
          <w:p w14:paraId="22B004A6" w14:textId="77777777" w:rsidR="00951305" w:rsidRPr="00D60FFD" w:rsidRDefault="00951305" w:rsidP="00785BCD">
            <w:pPr>
              <w:pStyle w:val="afffffb"/>
            </w:pPr>
            <w:r w:rsidRPr="00D60FFD">
              <w:rPr>
                <w:rFonts w:hint="eastAsia"/>
              </w:rPr>
              <w:t>混合采样</w:t>
            </w:r>
            <w:r w:rsidRPr="00D60FFD">
              <w:rPr>
                <w:rFonts w:hint="eastAsia"/>
              </w:rPr>
              <w:t xml:space="preserve"> </w:t>
            </w:r>
            <w:r w:rsidRPr="00D60FFD">
              <w:rPr>
                <w:rFonts w:hint="eastAsia"/>
              </w:rPr>
              <w:t>至少</w:t>
            </w:r>
            <w:r w:rsidRPr="00D60FFD">
              <w:rPr>
                <w:rFonts w:hint="eastAsia"/>
              </w:rPr>
              <w:t>3</w:t>
            </w:r>
            <w:r w:rsidRPr="00D60FFD">
              <w:rPr>
                <w:rFonts w:hint="eastAsia"/>
              </w:rPr>
              <w:t>个混合样</w:t>
            </w:r>
          </w:p>
        </w:tc>
        <w:tc>
          <w:tcPr>
            <w:tcW w:w="241" w:type="pct"/>
            <w:vMerge/>
            <w:vAlign w:val="center"/>
          </w:tcPr>
          <w:p w14:paraId="55AF24B4" w14:textId="77777777" w:rsidR="00951305" w:rsidRPr="00D60FFD" w:rsidRDefault="00951305" w:rsidP="00785BCD">
            <w:pPr>
              <w:pStyle w:val="afffffb"/>
            </w:pPr>
          </w:p>
        </w:tc>
        <w:tc>
          <w:tcPr>
            <w:tcW w:w="1008" w:type="pct"/>
            <w:vAlign w:val="center"/>
          </w:tcPr>
          <w:p w14:paraId="3B1FE369"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铜、锌、铅、镉的测定</w:t>
            </w:r>
            <w:r w:rsidRPr="00D60FFD">
              <w:rPr>
                <w:rFonts w:hint="eastAsia"/>
              </w:rPr>
              <w:t xml:space="preserve"> </w:t>
            </w:r>
            <w:r w:rsidRPr="00D60FFD">
              <w:rPr>
                <w:rFonts w:hint="eastAsia"/>
              </w:rPr>
              <w:t>原子吸收分光光度法</w:t>
            </w:r>
            <w:r w:rsidRPr="00D60FFD">
              <w:rPr>
                <w:rFonts w:hint="eastAsia"/>
              </w:rPr>
              <w:t>GB 7475-87</w:t>
            </w:r>
          </w:p>
        </w:tc>
        <w:tc>
          <w:tcPr>
            <w:tcW w:w="171" w:type="pct"/>
            <w:vAlign w:val="center"/>
          </w:tcPr>
          <w:p w14:paraId="5163FAB3" w14:textId="77777777" w:rsidR="00951305" w:rsidRPr="00D60FFD" w:rsidRDefault="00951305" w:rsidP="00785BCD">
            <w:pPr>
              <w:pStyle w:val="afffffb"/>
            </w:pPr>
          </w:p>
        </w:tc>
      </w:tr>
      <w:tr w:rsidR="00ED3505" w:rsidRPr="00D60FFD" w14:paraId="23EF610A" w14:textId="77777777" w:rsidTr="00785BCD">
        <w:trPr>
          <w:trHeight w:val="648"/>
        </w:trPr>
        <w:tc>
          <w:tcPr>
            <w:tcW w:w="152" w:type="pct"/>
            <w:vMerge/>
            <w:vAlign w:val="center"/>
          </w:tcPr>
          <w:p w14:paraId="1BDFDD6A" w14:textId="77777777" w:rsidR="00951305" w:rsidRPr="00D60FFD" w:rsidRDefault="00951305" w:rsidP="00785BCD">
            <w:pPr>
              <w:pStyle w:val="afffffb"/>
            </w:pPr>
          </w:p>
        </w:tc>
        <w:tc>
          <w:tcPr>
            <w:tcW w:w="224" w:type="pct"/>
            <w:vMerge/>
            <w:vAlign w:val="center"/>
          </w:tcPr>
          <w:p w14:paraId="763DEB0B" w14:textId="77777777" w:rsidR="00951305" w:rsidRPr="00D60FFD" w:rsidRDefault="00951305" w:rsidP="00785BCD">
            <w:pPr>
              <w:pStyle w:val="afffffb"/>
            </w:pPr>
          </w:p>
        </w:tc>
        <w:tc>
          <w:tcPr>
            <w:tcW w:w="343" w:type="pct"/>
            <w:vMerge/>
            <w:vAlign w:val="center"/>
          </w:tcPr>
          <w:p w14:paraId="406F0666" w14:textId="77777777" w:rsidR="00951305" w:rsidRPr="00D60FFD" w:rsidRDefault="00951305" w:rsidP="00785BCD">
            <w:pPr>
              <w:pStyle w:val="afffffb"/>
            </w:pPr>
          </w:p>
        </w:tc>
        <w:tc>
          <w:tcPr>
            <w:tcW w:w="244" w:type="pct"/>
            <w:vMerge/>
            <w:vAlign w:val="center"/>
          </w:tcPr>
          <w:p w14:paraId="7E554534" w14:textId="77777777" w:rsidR="00951305" w:rsidRPr="00D60FFD" w:rsidRDefault="00951305" w:rsidP="00785BCD">
            <w:pPr>
              <w:pStyle w:val="afffffb"/>
            </w:pPr>
          </w:p>
        </w:tc>
        <w:tc>
          <w:tcPr>
            <w:tcW w:w="354" w:type="pct"/>
            <w:vMerge/>
            <w:vAlign w:val="center"/>
          </w:tcPr>
          <w:p w14:paraId="284CC70A" w14:textId="77777777" w:rsidR="00951305" w:rsidRPr="00D60FFD" w:rsidRDefault="00951305" w:rsidP="00785BCD">
            <w:pPr>
              <w:pStyle w:val="afffffb"/>
              <w:rPr>
                <w:rFonts w:ascii="宋体" w:hAnsi="宋体"/>
              </w:rPr>
            </w:pPr>
          </w:p>
        </w:tc>
        <w:tc>
          <w:tcPr>
            <w:tcW w:w="733" w:type="pct"/>
            <w:vAlign w:val="center"/>
          </w:tcPr>
          <w:p w14:paraId="247C9AE2" w14:textId="77777777" w:rsidR="00951305" w:rsidRPr="00D60FFD" w:rsidRDefault="00951305" w:rsidP="00785BCD">
            <w:pPr>
              <w:pStyle w:val="afffffb"/>
            </w:pPr>
            <w:r w:rsidRPr="00D60FFD">
              <w:rPr>
                <w:rFonts w:hint="eastAsia"/>
              </w:rPr>
              <w:t>总铬</w:t>
            </w:r>
          </w:p>
        </w:tc>
        <w:tc>
          <w:tcPr>
            <w:tcW w:w="172" w:type="pct"/>
            <w:vMerge/>
            <w:vAlign w:val="center"/>
          </w:tcPr>
          <w:p w14:paraId="5B4E982E" w14:textId="77777777" w:rsidR="00951305" w:rsidRPr="00D60FFD" w:rsidRDefault="00951305" w:rsidP="00785BCD">
            <w:pPr>
              <w:pStyle w:val="afffffb"/>
            </w:pPr>
          </w:p>
        </w:tc>
        <w:tc>
          <w:tcPr>
            <w:tcW w:w="211" w:type="pct"/>
            <w:vMerge/>
            <w:vAlign w:val="center"/>
          </w:tcPr>
          <w:p w14:paraId="713112DF" w14:textId="77777777" w:rsidR="00951305" w:rsidRPr="00D60FFD" w:rsidRDefault="00951305" w:rsidP="00785BCD">
            <w:pPr>
              <w:pStyle w:val="afffffb"/>
            </w:pPr>
          </w:p>
        </w:tc>
        <w:tc>
          <w:tcPr>
            <w:tcW w:w="254" w:type="pct"/>
            <w:vMerge/>
            <w:vAlign w:val="center"/>
          </w:tcPr>
          <w:p w14:paraId="02ADE003" w14:textId="77777777" w:rsidR="00951305" w:rsidRPr="00D60FFD" w:rsidRDefault="00951305" w:rsidP="00785BCD">
            <w:pPr>
              <w:pStyle w:val="afffffb"/>
            </w:pPr>
          </w:p>
        </w:tc>
        <w:tc>
          <w:tcPr>
            <w:tcW w:w="232" w:type="pct"/>
            <w:vMerge/>
            <w:vAlign w:val="center"/>
          </w:tcPr>
          <w:p w14:paraId="63779540" w14:textId="77777777" w:rsidR="00951305" w:rsidRPr="00D60FFD" w:rsidRDefault="00951305" w:rsidP="00785BCD">
            <w:pPr>
              <w:pStyle w:val="afffffb"/>
            </w:pPr>
          </w:p>
        </w:tc>
        <w:tc>
          <w:tcPr>
            <w:tcW w:w="415" w:type="pct"/>
            <w:vMerge/>
            <w:vAlign w:val="center"/>
          </w:tcPr>
          <w:p w14:paraId="7DA5A100" w14:textId="77777777" w:rsidR="00951305" w:rsidRPr="00D60FFD" w:rsidRDefault="00951305" w:rsidP="00785BCD">
            <w:pPr>
              <w:pStyle w:val="afffffb"/>
            </w:pPr>
          </w:p>
        </w:tc>
        <w:tc>
          <w:tcPr>
            <w:tcW w:w="246" w:type="pct"/>
            <w:vAlign w:val="center"/>
          </w:tcPr>
          <w:p w14:paraId="561E6B4B" w14:textId="77777777" w:rsidR="00951305" w:rsidRPr="00D60FFD" w:rsidRDefault="00951305" w:rsidP="00785BCD">
            <w:pPr>
              <w:pStyle w:val="afffffb"/>
            </w:pPr>
            <w:r w:rsidRPr="00D60FFD">
              <w:rPr>
                <w:rFonts w:hint="eastAsia"/>
              </w:rPr>
              <w:t>混合采样</w:t>
            </w:r>
            <w:r w:rsidRPr="00D60FFD">
              <w:rPr>
                <w:rFonts w:hint="eastAsia"/>
              </w:rPr>
              <w:t xml:space="preserve"> </w:t>
            </w:r>
            <w:r w:rsidRPr="00D60FFD">
              <w:rPr>
                <w:rFonts w:hint="eastAsia"/>
              </w:rPr>
              <w:t>至少</w:t>
            </w:r>
            <w:r w:rsidRPr="00D60FFD">
              <w:rPr>
                <w:rFonts w:hint="eastAsia"/>
              </w:rPr>
              <w:t>3</w:t>
            </w:r>
            <w:r w:rsidRPr="00D60FFD">
              <w:rPr>
                <w:rFonts w:hint="eastAsia"/>
              </w:rPr>
              <w:t>个混合样</w:t>
            </w:r>
          </w:p>
        </w:tc>
        <w:tc>
          <w:tcPr>
            <w:tcW w:w="241" w:type="pct"/>
            <w:vMerge/>
            <w:vAlign w:val="center"/>
          </w:tcPr>
          <w:p w14:paraId="68070478" w14:textId="77777777" w:rsidR="00951305" w:rsidRPr="00D60FFD" w:rsidRDefault="00951305" w:rsidP="00785BCD">
            <w:pPr>
              <w:pStyle w:val="afffffb"/>
            </w:pPr>
          </w:p>
        </w:tc>
        <w:tc>
          <w:tcPr>
            <w:tcW w:w="1008" w:type="pct"/>
            <w:vAlign w:val="center"/>
          </w:tcPr>
          <w:p w14:paraId="704362D5"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总铬的测定</w:t>
            </w:r>
            <w:r w:rsidRPr="00D60FFD">
              <w:rPr>
                <w:rFonts w:hint="eastAsia"/>
              </w:rPr>
              <w:t xml:space="preserve"> </w:t>
            </w:r>
            <w:r w:rsidRPr="00D60FFD">
              <w:rPr>
                <w:rFonts w:hint="eastAsia"/>
              </w:rPr>
              <w:t>高锰酸钾氧化</w:t>
            </w:r>
            <w:r w:rsidRPr="00D60FFD">
              <w:rPr>
                <w:rFonts w:hint="eastAsia"/>
              </w:rPr>
              <w:t>-</w:t>
            </w:r>
            <w:r w:rsidRPr="00D60FFD">
              <w:rPr>
                <w:rFonts w:hint="eastAsia"/>
              </w:rPr>
              <w:t>二苯碳酰二肼分光光度法</w:t>
            </w:r>
            <w:r w:rsidRPr="00D60FFD">
              <w:rPr>
                <w:rFonts w:hint="eastAsia"/>
              </w:rPr>
              <w:t xml:space="preserve"> GB/T 7466-1987</w:t>
            </w:r>
          </w:p>
        </w:tc>
        <w:tc>
          <w:tcPr>
            <w:tcW w:w="171" w:type="pct"/>
            <w:vAlign w:val="center"/>
          </w:tcPr>
          <w:p w14:paraId="64336D27" w14:textId="77777777" w:rsidR="00951305" w:rsidRPr="00D60FFD" w:rsidRDefault="00951305" w:rsidP="00785BCD">
            <w:pPr>
              <w:pStyle w:val="afffffb"/>
            </w:pPr>
          </w:p>
        </w:tc>
      </w:tr>
      <w:tr w:rsidR="00ED3505" w:rsidRPr="00D60FFD" w14:paraId="2D8D00F2" w14:textId="77777777" w:rsidTr="00785BCD">
        <w:trPr>
          <w:trHeight w:val="648"/>
        </w:trPr>
        <w:tc>
          <w:tcPr>
            <w:tcW w:w="152" w:type="pct"/>
            <w:vMerge/>
            <w:vAlign w:val="center"/>
          </w:tcPr>
          <w:p w14:paraId="316A7761" w14:textId="77777777" w:rsidR="00951305" w:rsidRPr="00D60FFD" w:rsidRDefault="00951305" w:rsidP="00785BCD">
            <w:pPr>
              <w:pStyle w:val="afffffb"/>
            </w:pPr>
          </w:p>
        </w:tc>
        <w:tc>
          <w:tcPr>
            <w:tcW w:w="224" w:type="pct"/>
            <w:vMerge/>
            <w:vAlign w:val="center"/>
          </w:tcPr>
          <w:p w14:paraId="5C72874C" w14:textId="77777777" w:rsidR="00951305" w:rsidRPr="00D60FFD" w:rsidRDefault="00951305" w:rsidP="00785BCD">
            <w:pPr>
              <w:pStyle w:val="afffffb"/>
            </w:pPr>
          </w:p>
        </w:tc>
        <w:tc>
          <w:tcPr>
            <w:tcW w:w="343" w:type="pct"/>
            <w:vMerge/>
            <w:vAlign w:val="center"/>
          </w:tcPr>
          <w:p w14:paraId="30BD5E41" w14:textId="77777777" w:rsidR="00951305" w:rsidRPr="00D60FFD" w:rsidRDefault="00951305" w:rsidP="00785BCD">
            <w:pPr>
              <w:pStyle w:val="afffffb"/>
            </w:pPr>
          </w:p>
        </w:tc>
        <w:tc>
          <w:tcPr>
            <w:tcW w:w="244" w:type="pct"/>
            <w:vMerge/>
            <w:vAlign w:val="center"/>
          </w:tcPr>
          <w:p w14:paraId="6BD5AFD0" w14:textId="77777777" w:rsidR="00951305" w:rsidRPr="00D60FFD" w:rsidRDefault="00951305" w:rsidP="00785BCD">
            <w:pPr>
              <w:pStyle w:val="afffffb"/>
            </w:pPr>
          </w:p>
        </w:tc>
        <w:tc>
          <w:tcPr>
            <w:tcW w:w="354" w:type="pct"/>
            <w:vMerge/>
            <w:vAlign w:val="center"/>
          </w:tcPr>
          <w:p w14:paraId="7FC6B459" w14:textId="77777777" w:rsidR="00951305" w:rsidRPr="00D60FFD" w:rsidRDefault="00951305" w:rsidP="00785BCD">
            <w:pPr>
              <w:pStyle w:val="afffffb"/>
              <w:rPr>
                <w:rFonts w:ascii="宋体" w:hAnsi="宋体"/>
              </w:rPr>
            </w:pPr>
          </w:p>
        </w:tc>
        <w:tc>
          <w:tcPr>
            <w:tcW w:w="733" w:type="pct"/>
            <w:vAlign w:val="center"/>
          </w:tcPr>
          <w:p w14:paraId="0501A8DB" w14:textId="77777777" w:rsidR="00951305" w:rsidRPr="00D60FFD" w:rsidRDefault="00951305" w:rsidP="00785BCD">
            <w:pPr>
              <w:pStyle w:val="afffffb"/>
            </w:pPr>
            <w:r w:rsidRPr="00D60FFD">
              <w:rPr>
                <w:rFonts w:hint="eastAsia"/>
              </w:rPr>
              <w:t>六价铬</w:t>
            </w:r>
          </w:p>
        </w:tc>
        <w:tc>
          <w:tcPr>
            <w:tcW w:w="172" w:type="pct"/>
            <w:vMerge/>
            <w:vAlign w:val="center"/>
          </w:tcPr>
          <w:p w14:paraId="2BB78A0A" w14:textId="77777777" w:rsidR="00951305" w:rsidRPr="00D60FFD" w:rsidRDefault="00951305" w:rsidP="00785BCD">
            <w:pPr>
              <w:pStyle w:val="afffffb"/>
            </w:pPr>
          </w:p>
        </w:tc>
        <w:tc>
          <w:tcPr>
            <w:tcW w:w="211" w:type="pct"/>
            <w:vMerge/>
            <w:vAlign w:val="center"/>
          </w:tcPr>
          <w:p w14:paraId="3B37691D" w14:textId="77777777" w:rsidR="00951305" w:rsidRPr="00D60FFD" w:rsidRDefault="00951305" w:rsidP="00785BCD">
            <w:pPr>
              <w:pStyle w:val="afffffb"/>
            </w:pPr>
          </w:p>
        </w:tc>
        <w:tc>
          <w:tcPr>
            <w:tcW w:w="254" w:type="pct"/>
            <w:vMerge/>
            <w:vAlign w:val="center"/>
          </w:tcPr>
          <w:p w14:paraId="57C86250" w14:textId="77777777" w:rsidR="00951305" w:rsidRPr="00D60FFD" w:rsidRDefault="00951305" w:rsidP="00785BCD">
            <w:pPr>
              <w:pStyle w:val="afffffb"/>
            </w:pPr>
          </w:p>
        </w:tc>
        <w:tc>
          <w:tcPr>
            <w:tcW w:w="232" w:type="pct"/>
            <w:vMerge/>
            <w:vAlign w:val="center"/>
          </w:tcPr>
          <w:p w14:paraId="3D707CAA" w14:textId="77777777" w:rsidR="00951305" w:rsidRPr="00D60FFD" w:rsidRDefault="00951305" w:rsidP="00785BCD">
            <w:pPr>
              <w:pStyle w:val="afffffb"/>
            </w:pPr>
          </w:p>
        </w:tc>
        <w:tc>
          <w:tcPr>
            <w:tcW w:w="415" w:type="pct"/>
            <w:vMerge/>
            <w:vAlign w:val="center"/>
          </w:tcPr>
          <w:p w14:paraId="1F6B6B4A" w14:textId="77777777" w:rsidR="00951305" w:rsidRPr="00D60FFD" w:rsidRDefault="00951305" w:rsidP="00785BCD">
            <w:pPr>
              <w:pStyle w:val="afffffb"/>
            </w:pPr>
          </w:p>
        </w:tc>
        <w:tc>
          <w:tcPr>
            <w:tcW w:w="246" w:type="pct"/>
            <w:vAlign w:val="center"/>
          </w:tcPr>
          <w:p w14:paraId="76FFAE13" w14:textId="77777777" w:rsidR="00951305" w:rsidRPr="00D60FFD" w:rsidRDefault="00951305" w:rsidP="00785BCD">
            <w:pPr>
              <w:pStyle w:val="afffffb"/>
            </w:pPr>
            <w:r w:rsidRPr="00D60FFD">
              <w:rPr>
                <w:rFonts w:hint="eastAsia"/>
              </w:rPr>
              <w:t>混合采样</w:t>
            </w:r>
            <w:r w:rsidRPr="00D60FFD">
              <w:rPr>
                <w:rFonts w:hint="eastAsia"/>
              </w:rPr>
              <w:t xml:space="preserve"> </w:t>
            </w:r>
            <w:r w:rsidRPr="00D60FFD">
              <w:rPr>
                <w:rFonts w:hint="eastAsia"/>
              </w:rPr>
              <w:t>至少</w:t>
            </w:r>
            <w:r w:rsidRPr="00D60FFD">
              <w:rPr>
                <w:rFonts w:hint="eastAsia"/>
              </w:rPr>
              <w:t>3</w:t>
            </w:r>
            <w:r w:rsidRPr="00D60FFD">
              <w:rPr>
                <w:rFonts w:hint="eastAsia"/>
              </w:rPr>
              <w:t>个混合样</w:t>
            </w:r>
          </w:p>
        </w:tc>
        <w:tc>
          <w:tcPr>
            <w:tcW w:w="241" w:type="pct"/>
            <w:vMerge/>
            <w:vAlign w:val="center"/>
          </w:tcPr>
          <w:p w14:paraId="49C617F2" w14:textId="77777777" w:rsidR="00951305" w:rsidRPr="00D60FFD" w:rsidRDefault="00951305" w:rsidP="00785BCD">
            <w:pPr>
              <w:pStyle w:val="afffffb"/>
            </w:pPr>
          </w:p>
        </w:tc>
        <w:tc>
          <w:tcPr>
            <w:tcW w:w="1008" w:type="pct"/>
            <w:vAlign w:val="center"/>
          </w:tcPr>
          <w:p w14:paraId="4F91814B"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六价铬的测定</w:t>
            </w:r>
            <w:r w:rsidRPr="00D60FFD">
              <w:rPr>
                <w:rFonts w:hint="eastAsia"/>
              </w:rPr>
              <w:t xml:space="preserve"> </w:t>
            </w:r>
            <w:r w:rsidRPr="00D60FFD">
              <w:rPr>
                <w:rFonts w:hint="eastAsia"/>
              </w:rPr>
              <w:t>二苯碳酰二肼分光光度法</w:t>
            </w:r>
            <w:r w:rsidRPr="00D60FFD">
              <w:rPr>
                <w:rFonts w:hint="eastAsia"/>
              </w:rPr>
              <w:t>GB 7467-87</w:t>
            </w:r>
          </w:p>
        </w:tc>
        <w:tc>
          <w:tcPr>
            <w:tcW w:w="171" w:type="pct"/>
            <w:vAlign w:val="center"/>
          </w:tcPr>
          <w:p w14:paraId="1C1A070B" w14:textId="77777777" w:rsidR="00951305" w:rsidRPr="00D60FFD" w:rsidRDefault="00951305" w:rsidP="00785BCD">
            <w:pPr>
              <w:pStyle w:val="afffffb"/>
            </w:pPr>
          </w:p>
        </w:tc>
      </w:tr>
      <w:tr w:rsidR="00ED3505" w:rsidRPr="00D60FFD" w14:paraId="06DB6011" w14:textId="77777777" w:rsidTr="00785BCD">
        <w:trPr>
          <w:trHeight w:val="648"/>
        </w:trPr>
        <w:tc>
          <w:tcPr>
            <w:tcW w:w="152" w:type="pct"/>
            <w:vMerge/>
            <w:vAlign w:val="center"/>
          </w:tcPr>
          <w:p w14:paraId="156A167D" w14:textId="77777777" w:rsidR="00951305" w:rsidRPr="00D60FFD" w:rsidRDefault="00951305" w:rsidP="00785BCD">
            <w:pPr>
              <w:pStyle w:val="afffffb"/>
            </w:pPr>
          </w:p>
        </w:tc>
        <w:tc>
          <w:tcPr>
            <w:tcW w:w="224" w:type="pct"/>
            <w:vMerge/>
            <w:vAlign w:val="center"/>
          </w:tcPr>
          <w:p w14:paraId="21ED7355" w14:textId="77777777" w:rsidR="00951305" w:rsidRPr="00D60FFD" w:rsidRDefault="00951305" w:rsidP="00785BCD">
            <w:pPr>
              <w:pStyle w:val="afffffb"/>
            </w:pPr>
          </w:p>
        </w:tc>
        <w:tc>
          <w:tcPr>
            <w:tcW w:w="343" w:type="pct"/>
            <w:vMerge/>
            <w:vAlign w:val="center"/>
          </w:tcPr>
          <w:p w14:paraId="2D6E4704" w14:textId="77777777" w:rsidR="00951305" w:rsidRPr="00D60FFD" w:rsidRDefault="00951305" w:rsidP="00785BCD">
            <w:pPr>
              <w:pStyle w:val="afffffb"/>
            </w:pPr>
          </w:p>
        </w:tc>
        <w:tc>
          <w:tcPr>
            <w:tcW w:w="244" w:type="pct"/>
            <w:vMerge/>
            <w:vAlign w:val="center"/>
          </w:tcPr>
          <w:p w14:paraId="7AA734B3" w14:textId="77777777" w:rsidR="00951305" w:rsidRPr="00D60FFD" w:rsidRDefault="00951305" w:rsidP="00785BCD">
            <w:pPr>
              <w:pStyle w:val="afffffb"/>
            </w:pPr>
          </w:p>
        </w:tc>
        <w:tc>
          <w:tcPr>
            <w:tcW w:w="354" w:type="pct"/>
            <w:vMerge/>
            <w:vAlign w:val="center"/>
          </w:tcPr>
          <w:p w14:paraId="7B9DA578" w14:textId="77777777" w:rsidR="00951305" w:rsidRPr="00D60FFD" w:rsidRDefault="00951305" w:rsidP="00785BCD">
            <w:pPr>
              <w:pStyle w:val="afffffb"/>
              <w:rPr>
                <w:rFonts w:ascii="宋体" w:hAnsi="宋体"/>
              </w:rPr>
            </w:pPr>
          </w:p>
        </w:tc>
        <w:tc>
          <w:tcPr>
            <w:tcW w:w="733" w:type="pct"/>
            <w:vAlign w:val="center"/>
          </w:tcPr>
          <w:p w14:paraId="69E1E2E7" w14:textId="77777777" w:rsidR="00951305" w:rsidRPr="00D60FFD" w:rsidRDefault="00951305" w:rsidP="00785BCD">
            <w:pPr>
              <w:pStyle w:val="afffffb"/>
            </w:pPr>
            <w:r w:rsidRPr="00D60FFD">
              <w:rPr>
                <w:rFonts w:hint="eastAsia"/>
              </w:rPr>
              <w:t>总铅</w:t>
            </w:r>
          </w:p>
        </w:tc>
        <w:tc>
          <w:tcPr>
            <w:tcW w:w="172" w:type="pct"/>
            <w:vMerge/>
            <w:vAlign w:val="center"/>
          </w:tcPr>
          <w:p w14:paraId="19CAB0EE" w14:textId="77777777" w:rsidR="00951305" w:rsidRPr="00D60FFD" w:rsidRDefault="00951305" w:rsidP="00785BCD">
            <w:pPr>
              <w:pStyle w:val="afffffb"/>
            </w:pPr>
          </w:p>
        </w:tc>
        <w:tc>
          <w:tcPr>
            <w:tcW w:w="211" w:type="pct"/>
            <w:vMerge/>
            <w:vAlign w:val="center"/>
          </w:tcPr>
          <w:p w14:paraId="0FF25B5A" w14:textId="77777777" w:rsidR="00951305" w:rsidRPr="00D60FFD" w:rsidRDefault="00951305" w:rsidP="00785BCD">
            <w:pPr>
              <w:pStyle w:val="afffffb"/>
            </w:pPr>
          </w:p>
        </w:tc>
        <w:tc>
          <w:tcPr>
            <w:tcW w:w="254" w:type="pct"/>
            <w:vMerge/>
            <w:vAlign w:val="center"/>
          </w:tcPr>
          <w:p w14:paraId="5FA74AB5" w14:textId="77777777" w:rsidR="00951305" w:rsidRPr="00D60FFD" w:rsidRDefault="00951305" w:rsidP="00785BCD">
            <w:pPr>
              <w:pStyle w:val="afffffb"/>
            </w:pPr>
          </w:p>
        </w:tc>
        <w:tc>
          <w:tcPr>
            <w:tcW w:w="232" w:type="pct"/>
            <w:vMerge/>
            <w:vAlign w:val="center"/>
          </w:tcPr>
          <w:p w14:paraId="2FE9F8BE" w14:textId="77777777" w:rsidR="00951305" w:rsidRPr="00D60FFD" w:rsidRDefault="00951305" w:rsidP="00785BCD">
            <w:pPr>
              <w:pStyle w:val="afffffb"/>
            </w:pPr>
          </w:p>
        </w:tc>
        <w:tc>
          <w:tcPr>
            <w:tcW w:w="415" w:type="pct"/>
            <w:vMerge/>
            <w:vAlign w:val="center"/>
          </w:tcPr>
          <w:p w14:paraId="3DF85595" w14:textId="77777777" w:rsidR="00951305" w:rsidRPr="00D60FFD" w:rsidRDefault="00951305" w:rsidP="00785BCD">
            <w:pPr>
              <w:pStyle w:val="afffffb"/>
            </w:pPr>
          </w:p>
        </w:tc>
        <w:tc>
          <w:tcPr>
            <w:tcW w:w="246" w:type="pct"/>
            <w:vAlign w:val="center"/>
          </w:tcPr>
          <w:p w14:paraId="7AF816AF" w14:textId="77777777" w:rsidR="00951305" w:rsidRPr="00D60FFD" w:rsidRDefault="00951305" w:rsidP="00785BCD">
            <w:pPr>
              <w:pStyle w:val="afffffb"/>
            </w:pPr>
            <w:r w:rsidRPr="00D60FFD">
              <w:rPr>
                <w:rFonts w:hint="eastAsia"/>
              </w:rPr>
              <w:t>混合采样</w:t>
            </w:r>
            <w:r w:rsidRPr="00D60FFD">
              <w:rPr>
                <w:rFonts w:hint="eastAsia"/>
              </w:rPr>
              <w:t xml:space="preserve"> </w:t>
            </w:r>
            <w:r w:rsidRPr="00D60FFD">
              <w:rPr>
                <w:rFonts w:hint="eastAsia"/>
              </w:rPr>
              <w:t>至少</w:t>
            </w:r>
            <w:r w:rsidRPr="00D60FFD">
              <w:rPr>
                <w:rFonts w:hint="eastAsia"/>
              </w:rPr>
              <w:t>3</w:t>
            </w:r>
            <w:r w:rsidRPr="00D60FFD">
              <w:rPr>
                <w:rFonts w:hint="eastAsia"/>
              </w:rPr>
              <w:t>个混合样</w:t>
            </w:r>
          </w:p>
        </w:tc>
        <w:tc>
          <w:tcPr>
            <w:tcW w:w="241" w:type="pct"/>
            <w:vMerge/>
            <w:vAlign w:val="center"/>
          </w:tcPr>
          <w:p w14:paraId="1A8B2473" w14:textId="77777777" w:rsidR="00951305" w:rsidRPr="00D60FFD" w:rsidRDefault="00951305" w:rsidP="00785BCD">
            <w:pPr>
              <w:pStyle w:val="afffffb"/>
            </w:pPr>
          </w:p>
        </w:tc>
        <w:tc>
          <w:tcPr>
            <w:tcW w:w="1008" w:type="pct"/>
            <w:vAlign w:val="center"/>
          </w:tcPr>
          <w:p w14:paraId="67020067"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铜、锌、铅、镉的测定</w:t>
            </w:r>
            <w:r w:rsidRPr="00D60FFD">
              <w:rPr>
                <w:rFonts w:hint="eastAsia"/>
              </w:rPr>
              <w:t xml:space="preserve"> </w:t>
            </w:r>
            <w:r w:rsidRPr="00D60FFD">
              <w:rPr>
                <w:rFonts w:hint="eastAsia"/>
              </w:rPr>
              <w:t>原子吸收分光光度法</w:t>
            </w:r>
            <w:r w:rsidRPr="00D60FFD">
              <w:rPr>
                <w:rFonts w:hint="eastAsia"/>
              </w:rPr>
              <w:t>GB 7475-87</w:t>
            </w:r>
          </w:p>
        </w:tc>
        <w:tc>
          <w:tcPr>
            <w:tcW w:w="171" w:type="pct"/>
            <w:vAlign w:val="center"/>
          </w:tcPr>
          <w:p w14:paraId="52D66B33" w14:textId="77777777" w:rsidR="00951305" w:rsidRPr="00D60FFD" w:rsidRDefault="00951305" w:rsidP="00785BCD">
            <w:pPr>
              <w:pStyle w:val="afffffb"/>
            </w:pPr>
          </w:p>
        </w:tc>
      </w:tr>
      <w:tr w:rsidR="00ED3505" w:rsidRPr="00D60FFD" w14:paraId="18047778" w14:textId="77777777" w:rsidTr="00785BCD">
        <w:trPr>
          <w:trHeight w:val="648"/>
        </w:trPr>
        <w:tc>
          <w:tcPr>
            <w:tcW w:w="152" w:type="pct"/>
            <w:vMerge/>
            <w:vAlign w:val="center"/>
          </w:tcPr>
          <w:p w14:paraId="29012C2B" w14:textId="77777777" w:rsidR="00951305" w:rsidRPr="00D60FFD" w:rsidRDefault="00951305" w:rsidP="00785BCD">
            <w:pPr>
              <w:pStyle w:val="afffffb"/>
            </w:pPr>
          </w:p>
        </w:tc>
        <w:tc>
          <w:tcPr>
            <w:tcW w:w="224" w:type="pct"/>
            <w:vMerge/>
            <w:vAlign w:val="center"/>
          </w:tcPr>
          <w:p w14:paraId="2D0825BE" w14:textId="77777777" w:rsidR="00951305" w:rsidRPr="00D60FFD" w:rsidRDefault="00951305" w:rsidP="00785BCD">
            <w:pPr>
              <w:pStyle w:val="afffffb"/>
            </w:pPr>
          </w:p>
        </w:tc>
        <w:tc>
          <w:tcPr>
            <w:tcW w:w="343" w:type="pct"/>
            <w:vMerge/>
            <w:vAlign w:val="center"/>
          </w:tcPr>
          <w:p w14:paraId="2C9CC5BD" w14:textId="77777777" w:rsidR="00951305" w:rsidRPr="00D60FFD" w:rsidRDefault="00951305" w:rsidP="00785BCD">
            <w:pPr>
              <w:pStyle w:val="afffffb"/>
            </w:pPr>
          </w:p>
        </w:tc>
        <w:tc>
          <w:tcPr>
            <w:tcW w:w="244" w:type="pct"/>
            <w:vMerge/>
            <w:vAlign w:val="center"/>
          </w:tcPr>
          <w:p w14:paraId="155AA3BA" w14:textId="77777777" w:rsidR="00951305" w:rsidRPr="00D60FFD" w:rsidRDefault="00951305" w:rsidP="00785BCD">
            <w:pPr>
              <w:pStyle w:val="afffffb"/>
            </w:pPr>
          </w:p>
        </w:tc>
        <w:tc>
          <w:tcPr>
            <w:tcW w:w="354" w:type="pct"/>
            <w:vMerge/>
            <w:vAlign w:val="center"/>
          </w:tcPr>
          <w:p w14:paraId="5147D5A9" w14:textId="77777777" w:rsidR="00951305" w:rsidRPr="00D60FFD" w:rsidRDefault="00951305" w:rsidP="00785BCD">
            <w:pPr>
              <w:pStyle w:val="afffffb"/>
              <w:rPr>
                <w:rFonts w:ascii="宋体" w:hAnsi="宋体"/>
              </w:rPr>
            </w:pPr>
          </w:p>
        </w:tc>
        <w:tc>
          <w:tcPr>
            <w:tcW w:w="733" w:type="pct"/>
            <w:vAlign w:val="center"/>
          </w:tcPr>
          <w:p w14:paraId="4BDC8BFC" w14:textId="77777777" w:rsidR="00951305" w:rsidRPr="00D60FFD" w:rsidRDefault="00951305" w:rsidP="00785BCD">
            <w:pPr>
              <w:pStyle w:val="afffffb"/>
            </w:pPr>
            <w:r w:rsidRPr="00D60FFD">
              <w:rPr>
                <w:rFonts w:hint="eastAsia"/>
              </w:rPr>
              <w:t>总镍</w:t>
            </w:r>
          </w:p>
        </w:tc>
        <w:tc>
          <w:tcPr>
            <w:tcW w:w="172" w:type="pct"/>
            <w:vMerge/>
            <w:vAlign w:val="center"/>
          </w:tcPr>
          <w:p w14:paraId="66F32959" w14:textId="77777777" w:rsidR="00951305" w:rsidRPr="00D60FFD" w:rsidRDefault="00951305" w:rsidP="00785BCD">
            <w:pPr>
              <w:pStyle w:val="afffffb"/>
            </w:pPr>
          </w:p>
        </w:tc>
        <w:tc>
          <w:tcPr>
            <w:tcW w:w="211" w:type="pct"/>
            <w:vMerge/>
            <w:vAlign w:val="center"/>
          </w:tcPr>
          <w:p w14:paraId="19861D44" w14:textId="77777777" w:rsidR="00951305" w:rsidRPr="00D60FFD" w:rsidRDefault="00951305" w:rsidP="00785BCD">
            <w:pPr>
              <w:pStyle w:val="afffffb"/>
            </w:pPr>
          </w:p>
        </w:tc>
        <w:tc>
          <w:tcPr>
            <w:tcW w:w="254" w:type="pct"/>
            <w:vMerge/>
            <w:vAlign w:val="center"/>
          </w:tcPr>
          <w:p w14:paraId="491D7CB0" w14:textId="77777777" w:rsidR="00951305" w:rsidRPr="00D60FFD" w:rsidRDefault="00951305" w:rsidP="00785BCD">
            <w:pPr>
              <w:pStyle w:val="afffffb"/>
            </w:pPr>
          </w:p>
        </w:tc>
        <w:tc>
          <w:tcPr>
            <w:tcW w:w="232" w:type="pct"/>
            <w:vMerge/>
            <w:vAlign w:val="center"/>
          </w:tcPr>
          <w:p w14:paraId="0B45549E" w14:textId="77777777" w:rsidR="00951305" w:rsidRPr="00D60FFD" w:rsidRDefault="00951305" w:rsidP="00785BCD">
            <w:pPr>
              <w:pStyle w:val="afffffb"/>
            </w:pPr>
          </w:p>
        </w:tc>
        <w:tc>
          <w:tcPr>
            <w:tcW w:w="415" w:type="pct"/>
            <w:vMerge/>
            <w:vAlign w:val="center"/>
          </w:tcPr>
          <w:p w14:paraId="7DCBDB5B" w14:textId="77777777" w:rsidR="00951305" w:rsidRPr="00D60FFD" w:rsidRDefault="00951305" w:rsidP="00785BCD">
            <w:pPr>
              <w:pStyle w:val="afffffb"/>
            </w:pPr>
          </w:p>
        </w:tc>
        <w:tc>
          <w:tcPr>
            <w:tcW w:w="246" w:type="pct"/>
            <w:vAlign w:val="center"/>
          </w:tcPr>
          <w:p w14:paraId="10AB2779" w14:textId="77777777" w:rsidR="00951305" w:rsidRPr="00D60FFD" w:rsidRDefault="00951305" w:rsidP="00785BCD">
            <w:pPr>
              <w:pStyle w:val="afffffb"/>
            </w:pPr>
            <w:r w:rsidRPr="00D60FFD">
              <w:rPr>
                <w:rFonts w:hint="eastAsia"/>
              </w:rPr>
              <w:t>混合采样</w:t>
            </w:r>
            <w:r w:rsidRPr="00D60FFD">
              <w:rPr>
                <w:rFonts w:hint="eastAsia"/>
              </w:rPr>
              <w:t xml:space="preserve"> </w:t>
            </w:r>
            <w:r w:rsidRPr="00D60FFD">
              <w:rPr>
                <w:rFonts w:hint="eastAsia"/>
              </w:rPr>
              <w:t>至少</w:t>
            </w:r>
            <w:r w:rsidRPr="00D60FFD">
              <w:rPr>
                <w:rFonts w:hint="eastAsia"/>
              </w:rPr>
              <w:t>3</w:t>
            </w:r>
            <w:r w:rsidRPr="00D60FFD">
              <w:rPr>
                <w:rFonts w:hint="eastAsia"/>
              </w:rPr>
              <w:t>个混合样</w:t>
            </w:r>
          </w:p>
        </w:tc>
        <w:tc>
          <w:tcPr>
            <w:tcW w:w="241" w:type="pct"/>
            <w:vMerge/>
            <w:vAlign w:val="center"/>
          </w:tcPr>
          <w:p w14:paraId="111618B6" w14:textId="77777777" w:rsidR="00951305" w:rsidRPr="00D60FFD" w:rsidRDefault="00951305" w:rsidP="00785BCD">
            <w:pPr>
              <w:pStyle w:val="afffffb"/>
            </w:pPr>
          </w:p>
        </w:tc>
        <w:tc>
          <w:tcPr>
            <w:tcW w:w="1008" w:type="pct"/>
            <w:vAlign w:val="center"/>
          </w:tcPr>
          <w:p w14:paraId="17BECA19"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镍</w:t>
            </w:r>
            <w:r w:rsidRPr="00D60FFD">
              <w:t>的测定</w:t>
            </w:r>
            <w:r w:rsidRPr="00D60FFD">
              <w:rPr>
                <w:rFonts w:hint="eastAsia"/>
              </w:rPr>
              <w:t xml:space="preserve"> </w:t>
            </w:r>
            <w:r w:rsidRPr="00D60FFD">
              <w:rPr>
                <w:rFonts w:hint="eastAsia"/>
              </w:rPr>
              <w:t>火焰原子</w:t>
            </w:r>
            <w:r w:rsidRPr="00D60FFD">
              <w:t>吸收分光光度法</w:t>
            </w:r>
            <w:r w:rsidRPr="00D60FFD">
              <w:rPr>
                <w:rFonts w:hint="eastAsia"/>
              </w:rPr>
              <w:t xml:space="preserve">GB/T </w:t>
            </w:r>
            <w:r w:rsidRPr="00D60FFD">
              <w:t>11912</w:t>
            </w:r>
          </w:p>
        </w:tc>
        <w:tc>
          <w:tcPr>
            <w:tcW w:w="171" w:type="pct"/>
            <w:vAlign w:val="center"/>
          </w:tcPr>
          <w:p w14:paraId="0D5BDB9B" w14:textId="77777777" w:rsidR="00951305" w:rsidRPr="00D60FFD" w:rsidRDefault="00951305" w:rsidP="00785BCD">
            <w:pPr>
              <w:pStyle w:val="afffffb"/>
            </w:pPr>
          </w:p>
        </w:tc>
      </w:tr>
      <w:tr w:rsidR="00ED3505" w:rsidRPr="00D60FFD" w14:paraId="67825DF2" w14:textId="77777777" w:rsidTr="00785BCD">
        <w:trPr>
          <w:trHeight w:val="648"/>
        </w:trPr>
        <w:tc>
          <w:tcPr>
            <w:tcW w:w="152" w:type="pct"/>
            <w:vMerge w:val="restart"/>
            <w:vAlign w:val="center"/>
          </w:tcPr>
          <w:p w14:paraId="7E67E5DF" w14:textId="77777777" w:rsidR="00951305" w:rsidRPr="00D60FFD" w:rsidRDefault="00951305" w:rsidP="00785BCD">
            <w:pPr>
              <w:pStyle w:val="afffffb"/>
            </w:pPr>
            <w:r w:rsidRPr="00D60FFD">
              <w:t>2</w:t>
            </w:r>
          </w:p>
        </w:tc>
        <w:tc>
          <w:tcPr>
            <w:tcW w:w="224" w:type="pct"/>
            <w:vMerge w:val="restart"/>
            <w:vAlign w:val="center"/>
          </w:tcPr>
          <w:p w14:paraId="72EA8D73" w14:textId="77777777" w:rsidR="00951305" w:rsidRPr="00D60FFD" w:rsidRDefault="00951305" w:rsidP="00785BCD">
            <w:pPr>
              <w:pStyle w:val="afffffb"/>
            </w:pPr>
            <w:r w:rsidRPr="00D60FFD">
              <w:rPr>
                <w:rFonts w:hint="eastAsia"/>
              </w:rPr>
              <w:t>废水</w:t>
            </w:r>
          </w:p>
        </w:tc>
        <w:tc>
          <w:tcPr>
            <w:tcW w:w="343" w:type="pct"/>
            <w:vMerge w:val="restart"/>
            <w:vAlign w:val="center"/>
          </w:tcPr>
          <w:p w14:paraId="2B417548" w14:textId="77777777" w:rsidR="00951305" w:rsidRPr="00D60FFD" w:rsidRDefault="00951305" w:rsidP="00785BCD">
            <w:pPr>
              <w:pStyle w:val="afffffb"/>
            </w:pPr>
            <w:r w:rsidRPr="00D60FFD">
              <w:rPr>
                <w:rFonts w:hint="eastAsia"/>
              </w:rPr>
              <w:t>DW002</w:t>
            </w:r>
          </w:p>
        </w:tc>
        <w:tc>
          <w:tcPr>
            <w:tcW w:w="244" w:type="pct"/>
            <w:vMerge w:val="restart"/>
            <w:vAlign w:val="center"/>
          </w:tcPr>
          <w:p w14:paraId="093D126B" w14:textId="77777777" w:rsidR="00951305" w:rsidRPr="00D60FFD" w:rsidRDefault="00951305" w:rsidP="00785BCD">
            <w:pPr>
              <w:pStyle w:val="afffffb"/>
            </w:pPr>
            <w:r w:rsidRPr="00D60FFD">
              <w:rPr>
                <w:rFonts w:hint="eastAsia"/>
              </w:rPr>
              <w:t>废水总排口</w:t>
            </w:r>
          </w:p>
        </w:tc>
        <w:tc>
          <w:tcPr>
            <w:tcW w:w="354" w:type="pct"/>
            <w:vMerge w:val="restart"/>
            <w:vAlign w:val="center"/>
          </w:tcPr>
          <w:p w14:paraId="06F83C63" w14:textId="77777777" w:rsidR="00951305" w:rsidRPr="00D60FFD" w:rsidRDefault="00951305" w:rsidP="00785BCD">
            <w:pPr>
              <w:pStyle w:val="afffffb"/>
              <w:rPr>
                <w:rFonts w:ascii="宋体" w:hAnsi="宋体"/>
              </w:rPr>
            </w:pPr>
            <w:r w:rsidRPr="00D60FFD">
              <w:rPr>
                <w:rFonts w:ascii="宋体" w:hAnsi="宋体" w:hint="eastAsia"/>
              </w:rPr>
              <w:t>水温、水流、流速、流量</w:t>
            </w:r>
          </w:p>
        </w:tc>
        <w:tc>
          <w:tcPr>
            <w:tcW w:w="733" w:type="pct"/>
            <w:vAlign w:val="center"/>
          </w:tcPr>
          <w:p w14:paraId="7C314733" w14:textId="77777777" w:rsidR="00951305" w:rsidRPr="00D60FFD" w:rsidRDefault="00951305" w:rsidP="00785BCD">
            <w:pPr>
              <w:pStyle w:val="afffffb"/>
            </w:pPr>
            <w:r w:rsidRPr="00D60FFD">
              <w:rPr>
                <w:rFonts w:hint="eastAsia"/>
              </w:rPr>
              <w:t>pH</w:t>
            </w:r>
          </w:p>
        </w:tc>
        <w:tc>
          <w:tcPr>
            <w:tcW w:w="172" w:type="pct"/>
            <w:vMerge w:val="restart"/>
            <w:vAlign w:val="center"/>
          </w:tcPr>
          <w:p w14:paraId="09857A4C" w14:textId="77777777" w:rsidR="00951305" w:rsidRPr="00D60FFD" w:rsidRDefault="00951305" w:rsidP="00785BCD">
            <w:pPr>
              <w:pStyle w:val="afffffb"/>
            </w:pPr>
            <w:r w:rsidRPr="00D60FFD">
              <w:rPr>
                <w:rFonts w:hint="eastAsia"/>
              </w:rPr>
              <w:t>手工</w:t>
            </w:r>
          </w:p>
        </w:tc>
        <w:tc>
          <w:tcPr>
            <w:tcW w:w="211" w:type="pct"/>
            <w:vMerge w:val="restart"/>
            <w:vAlign w:val="center"/>
          </w:tcPr>
          <w:p w14:paraId="60B1785E" w14:textId="77777777" w:rsidR="00951305" w:rsidRPr="00D60FFD" w:rsidRDefault="00951305" w:rsidP="00785BCD">
            <w:pPr>
              <w:pStyle w:val="afffffb"/>
            </w:pPr>
            <w:r w:rsidRPr="00D60FFD">
              <w:rPr>
                <w:rFonts w:hint="eastAsia"/>
              </w:rPr>
              <w:t>/</w:t>
            </w:r>
          </w:p>
        </w:tc>
        <w:tc>
          <w:tcPr>
            <w:tcW w:w="254" w:type="pct"/>
            <w:vMerge w:val="restart"/>
            <w:vAlign w:val="center"/>
          </w:tcPr>
          <w:p w14:paraId="1363A849" w14:textId="77777777" w:rsidR="00951305" w:rsidRPr="00D60FFD" w:rsidRDefault="00951305" w:rsidP="00785BCD">
            <w:pPr>
              <w:pStyle w:val="afffffb"/>
            </w:pPr>
            <w:r w:rsidRPr="00D60FFD">
              <w:rPr>
                <w:rFonts w:hint="eastAsia"/>
              </w:rPr>
              <w:t>/</w:t>
            </w:r>
          </w:p>
        </w:tc>
        <w:tc>
          <w:tcPr>
            <w:tcW w:w="232" w:type="pct"/>
            <w:vMerge w:val="restart"/>
            <w:vAlign w:val="center"/>
          </w:tcPr>
          <w:p w14:paraId="713BAED7" w14:textId="77777777" w:rsidR="00951305" w:rsidRPr="00D60FFD" w:rsidRDefault="00951305" w:rsidP="00785BCD">
            <w:pPr>
              <w:pStyle w:val="afffffb"/>
            </w:pPr>
            <w:r w:rsidRPr="00D60FFD">
              <w:rPr>
                <w:rFonts w:hint="eastAsia"/>
              </w:rPr>
              <w:t>/</w:t>
            </w:r>
          </w:p>
        </w:tc>
        <w:tc>
          <w:tcPr>
            <w:tcW w:w="415" w:type="pct"/>
            <w:vMerge w:val="restart"/>
            <w:vAlign w:val="center"/>
          </w:tcPr>
          <w:p w14:paraId="19AF6266" w14:textId="77777777" w:rsidR="00951305" w:rsidRPr="00D60FFD" w:rsidRDefault="00951305" w:rsidP="00785BCD">
            <w:pPr>
              <w:pStyle w:val="afffffb"/>
            </w:pPr>
            <w:r w:rsidRPr="00D60FFD">
              <w:rPr>
                <w:rFonts w:hint="eastAsia"/>
              </w:rPr>
              <w:t>/</w:t>
            </w:r>
          </w:p>
        </w:tc>
        <w:tc>
          <w:tcPr>
            <w:tcW w:w="246" w:type="pct"/>
            <w:vMerge w:val="restart"/>
            <w:vAlign w:val="center"/>
          </w:tcPr>
          <w:p w14:paraId="785E92EE" w14:textId="77777777" w:rsidR="00951305" w:rsidRPr="00D60FFD" w:rsidRDefault="00951305" w:rsidP="00785BCD">
            <w:pPr>
              <w:pStyle w:val="afffffb"/>
            </w:pPr>
            <w:r w:rsidRPr="00D60FFD">
              <w:rPr>
                <w:rFonts w:hint="eastAsia"/>
              </w:rPr>
              <w:t>混合采样</w:t>
            </w:r>
            <w:r w:rsidRPr="00D60FFD">
              <w:rPr>
                <w:rFonts w:hint="eastAsia"/>
              </w:rPr>
              <w:t xml:space="preserve"> </w:t>
            </w:r>
            <w:r w:rsidRPr="00D60FFD">
              <w:rPr>
                <w:rFonts w:hint="eastAsia"/>
              </w:rPr>
              <w:t>至少</w:t>
            </w:r>
            <w:r w:rsidRPr="00D60FFD">
              <w:rPr>
                <w:rFonts w:hint="eastAsia"/>
              </w:rPr>
              <w:t>3</w:t>
            </w:r>
            <w:r w:rsidRPr="00D60FFD">
              <w:rPr>
                <w:rFonts w:hint="eastAsia"/>
              </w:rPr>
              <w:t>个混合样</w:t>
            </w:r>
          </w:p>
        </w:tc>
        <w:tc>
          <w:tcPr>
            <w:tcW w:w="241" w:type="pct"/>
            <w:vMerge w:val="restart"/>
            <w:vAlign w:val="center"/>
          </w:tcPr>
          <w:p w14:paraId="5F37B749" w14:textId="77777777" w:rsidR="00951305" w:rsidRPr="00D60FFD" w:rsidRDefault="00951305" w:rsidP="00785BCD">
            <w:pPr>
              <w:pStyle w:val="afffffb"/>
            </w:pPr>
            <w:r w:rsidRPr="00D60FFD">
              <w:rPr>
                <w:rFonts w:hint="eastAsia"/>
              </w:rPr>
              <w:t>1</w:t>
            </w:r>
            <w:r w:rsidRPr="00D60FFD">
              <w:rPr>
                <w:rFonts w:hint="eastAsia"/>
              </w:rPr>
              <w:t>次</w:t>
            </w:r>
            <w:r w:rsidRPr="00D60FFD">
              <w:rPr>
                <w:rFonts w:hint="eastAsia"/>
              </w:rPr>
              <w:t>/</w:t>
            </w:r>
            <w:r w:rsidRPr="00D60FFD">
              <w:rPr>
                <w:rFonts w:hint="eastAsia"/>
              </w:rPr>
              <w:t>月</w:t>
            </w:r>
          </w:p>
        </w:tc>
        <w:tc>
          <w:tcPr>
            <w:tcW w:w="1008" w:type="pct"/>
            <w:vAlign w:val="center"/>
          </w:tcPr>
          <w:p w14:paraId="777F4B0D" w14:textId="77777777" w:rsidR="00951305" w:rsidRPr="00D60FFD" w:rsidRDefault="00951305" w:rsidP="00785BCD">
            <w:pPr>
              <w:pStyle w:val="afffffb"/>
            </w:pPr>
            <w:r w:rsidRPr="00D60FFD">
              <w:rPr>
                <w:rFonts w:hint="eastAsia"/>
              </w:rPr>
              <w:t>水质</w:t>
            </w:r>
            <w:r w:rsidRPr="00D60FFD">
              <w:rPr>
                <w:rFonts w:hint="eastAsia"/>
              </w:rPr>
              <w:t xml:space="preserve"> pH</w:t>
            </w:r>
            <w:r w:rsidRPr="00D60FFD">
              <w:rPr>
                <w:rFonts w:hint="eastAsia"/>
              </w:rPr>
              <w:t>值的测定</w:t>
            </w:r>
            <w:r w:rsidRPr="00D60FFD">
              <w:rPr>
                <w:rFonts w:hint="eastAsia"/>
              </w:rPr>
              <w:t xml:space="preserve"> </w:t>
            </w:r>
            <w:r w:rsidRPr="00D60FFD">
              <w:rPr>
                <w:rFonts w:hint="eastAsia"/>
              </w:rPr>
              <w:t>玻璃电极法</w:t>
            </w:r>
            <w:r w:rsidRPr="00D60FFD">
              <w:rPr>
                <w:rFonts w:hint="eastAsia"/>
              </w:rPr>
              <w:t xml:space="preserve"> GB 6920-1986</w:t>
            </w:r>
          </w:p>
        </w:tc>
        <w:tc>
          <w:tcPr>
            <w:tcW w:w="171" w:type="pct"/>
            <w:vAlign w:val="center"/>
          </w:tcPr>
          <w:p w14:paraId="696F2243" w14:textId="77777777" w:rsidR="00951305" w:rsidRPr="00D60FFD" w:rsidRDefault="00951305" w:rsidP="00785BCD">
            <w:pPr>
              <w:pStyle w:val="afffffb"/>
            </w:pPr>
          </w:p>
        </w:tc>
      </w:tr>
      <w:tr w:rsidR="00ED3505" w:rsidRPr="00D60FFD" w14:paraId="389879C4" w14:textId="77777777" w:rsidTr="00785BCD">
        <w:trPr>
          <w:trHeight w:val="648"/>
        </w:trPr>
        <w:tc>
          <w:tcPr>
            <w:tcW w:w="152" w:type="pct"/>
            <w:vMerge/>
            <w:vAlign w:val="center"/>
          </w:tcPr>
          <w:p w14:paraId="0F5B058D" w14:textId="77777777" w:rsidR="00951305" w:rsidRPr="00D60FFD" w:rsidRDefault="00951305" w:rsidP="00785BCD">
            <w:pPr>
              <w:pStyle w:val="afffffb"/>
            </w:pPr>
          </w:p>
        </w:tc>
        <w:tc>
          <w:tcPr>
            <w:tcW w:w="224" w:type="pct"/>
            <w:vMerge/>
            <w:vAlign w:val="center"/>
          </w:tcPr>
          <w:p w14:paraId="31F0B6A2" w14:textId="77777777" w:rsidR="00951305" w:rsidRPr="00D60FFD" w:rsidRDefault="00951305" w:rsidP="00785BCD">
            <w:pPr>
              <w:pStyle w:val="afffffb"/>
            </w:pPr>
          </w:p>
        </w:tc>
        <w:tc>
          <w:tcPr>
            <w:tcW w:w="343" w:type="pct"/>
            <w:vMerge/>
            <w:vAlign w:val="center"/>
          </w:tcPr>
          <w:p w14:paraId="7A9B3878" w14:textId="77777777" w:rsidR="00951305" w:rsidRPr="00D60FFD" w:rsidRDefault="00951305" w:rsidP="00785BCD">
            <w:pPr>
              <w:pStyle w:val="afffffb"/>
            </w:pPr>
          </w:p>
        </w:tc>
        <w:tc>
          <w:tcPr>
            <w:tcW w:w="244" w:type="pct"/>
            <w:vMerge/>
            <w:vAlign w:val="center"/>
          </w:tcPr>
          <w:p w14:paraId="2FD248B5" w14:textId="77777777" w:rsidR="00951305" w:rsidRPr="00D60FFD" w:rsidRDefault="00951305" w:rsidP="00785BCD">
            <w:pPr>
              <w:pStyle w:val="afffffb"/>
            </w:pPr>
          </w:p>
        </w:tc>
        <w:tc>
          <w:tcPr>
            <w:tcW w:w="354" w:type="pct"/>
            <w:vMerge/>
            <w:vAlign w:val="center"/>
          </w:tcPr>
          <w:p w14:paraId="313C1DFF" w14:textId="77777777" w:rsidR="00951305" w:rsidRPr="00D60FFD" w:rsidRDefault="00951305" w:rsidP="00785BCD">
            <w:pPr>
              <w:pStyle w:val="afffffb"/>
              <w:rPr>
                <w:rFonts w:ascii="宋体" w:hAnsi="宋体"/>
              </w:rPr>
            </w:pPr>
          </w:p>
        </w:tc>
        <w:tc>
          <w:tcPr>
            <w:tcW w:w="733" w:type="pct"/>
            <w:vAlign w:val="center"/>
          </w:tcPr>
          <w:p w14:paraId="6A579C19" w14:textId="77777777" w:rsidR="00951305" w:rsidRPr="00D60FFD" w:rsidRDefault="00951305" w:rsidP="00785BCD">
            <w:pPr>
              <w:pStyle w:val="afffffb"/>
            </w:pPr>
            <w:r w:rsidRPr="00D60FFD">
              <w:rPr>
                <w:rFonts w:hint="eastAsia"/>
              </w:rPr>
              <w:t>石油类</w:t>
            </w:r>
          </w:p>
        </w:tc>
        <w:tc>
          <w:tcPr>
            <w:tcW w:w="172" w:type="pct"/>
            <w:vMerge/>
            <w:vAlign w:val="center"/>
          </w:tcPr>
          <w:p w14:paraId="3E0C4A77" w14:textId="77777777" w:rsidR="00951305" w:rsidRPr="00D60FFD" w:rsidRDefault="00951305" w:rsidP="00785BCD">
            <w:pPr>
              <w:pStyle w:val="afffffb"/>
            </w:pPr>
          </w:p>
        </w:tc>
        <w:tc>
          <w:tcPr>
            <w:tcW w:w="211" w:type="pct"/>
            <w:vMerge/>
            <w:vAlign w:val="center"/>
          </w:tcPr>
          <w:p w14:paraId="789199D5" w14:textId="77777777" w:rsidR="00951305" w:rsidRPr="00D60FFD" w:rsidRDefault="00951305" w:rsidP="00785BCD">
            <w:pPr>
              <w:pStyle w:val="afffffb"/>
            </w:pPr>
          </w:p>
        </w:tc>
        <w:tc>
          <w:tcPr>
            <w:tcW w:w="254" w:type="pct"/>
            <w:vMerge/>
            <w:vAlign w:val="center"/>
          </w:tcPr>
          <w:p w14:paraId="04C78215" w14:textId="77777777" w:rsidR="00951305" w:rsidRPr="00D60FFD" w:rsidRDefault="00951305" w:rsidP="00785BCD">
            <w:pPr>
              <w:pStyle w:val="afffffb"/>
            </w:pPr>
          </w:p>
        </w:tc>
        <w:tc>
          <w:tcPr>
            <w:tcW w:w="232" w:type="pct"/>
            <w:vMerge/>
            <w:vAlign w:val="center"/>
          </w:tcPr>
          <w:p w14:paraId="74D62349" w14:textId="77777777" w:rsidR="00951305" w:rsidRPr="00D60FFD" w:rsidRDefault="00951305" w:rsidP="00785BCD">
            <w:pPr>
              <w:pStyle w:val="afffffb"/>
            </w:pPr>
          </w:p>
        </w:tc>
        <w:tc>
          <w:tcPr>
            <w:tcW w:w="415" w:type="pct"/>
            <w:vMerge/>
            <w:vAlign w:val="center"/>
          </w:tcPr>
          <w:p w14:paraId="5614A88C" w14:textId="77777777" w:rsidR="00951305" w:rsidRPr="00D60FFD" w:rsidRDefault="00951305" w:rsidP="00785BCD">
            <w:pPr>
              <w:pStyle w:val="afffffb"/>
            </w:pPr>
          </w:p>
        </w:tc>
        <w:tc>
          <w:tcPr>
            <w:tcW w:w="246" w:type="pct"/>
            <w:vMerge/>
            <w:vAlign w:val="center"/>
          </w:tcPr>
          <w:p w14:paraId="7192D49A" w14:textId="77777777" w:rsidR="00951305" w:rsidRPr="00D60FFD" w:rsidRDefault="00951305" w:rsidP="00785BCD">
            <w:pPr>
              <w:pStyle w:val="afffffb"/>
            </w:pPr>
          </w:p>
        </w:tc>
        <w:tc>
          <w:tcPr>
            <w:tcW w:w="241" w:type="pct"/>
            <w:vMerge/>
            <w:vAlign w:val="center"/>
          </w:tcPr>
          <w:p w14:paraId="28F31EAB" w14:textId="77777777" w:rsidR="00951305" w:rsidRPr="00D60FFD" w:rsidRDefault="00951305" w:rsidP="00785BCD">
            <w:pPr>
              <w:pStyle w:val="afffffb"/>
            </w:pPr>
          </w:p>
        </w:tc>
        <w:tc>
          <w:tcPr>
            <w:tcW w:w="1008" w:type="pct"/>
            <w:vAlign w:val="center"/>
          </w:tcPr>
          <w:p w14:paraId="11EC5061"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石油类</w:t>
            </w:r>
            <w:r w:rsidRPr="00D60FFD">
              <w:t>和动植物油的测定</w:t>
            </w:r>
            <w:r w:rsidRPr="00D60FFD">
              <w:rPr>
                <w:rFonts w:hint="eastAsia"/>
              </w:rPr>
              <w:t xml:space="preserve"> </w:t>
            </w:r>
            <w:r w:rsidRPr="00D60FFD">
              <w:rPr>
                <w:rFonts w:hint="eastAsia"/>
              </w:rPr>
              <w:t>红外</w:t>
            </w:r>
            <w:r w:rsidRPr="00D60FFD">
              <w:t>分光光度法</w:t>
            </w:r>
            <w:r w:rsidRPr="00D60FFD">
              <w:t>HJ637</w:t>
            </w:r>
          </w:p>
        </w:tc>
        <w:tc>
          <w:tcPr>
            <w:tcW w:w="171" w:type="pct"/>
            <w:vAlign w:val="center"/>
          </w:tcPr>
          <w:p w14:paraId="31D44CF1" w14:textId="77777777" w:rsidR="00951305" w:rsidRPr="00D60FFD" w:rsidRDefault="00951305" w:rsidP="00785BCD">
            <w:pPr>
              <w:pStyle w:val="afffffb"/>
            </w:pPr>
          </w:p>
        </w:tc>
      </w:tr>
      <w:tr w:rsidR="00ED3505" w:rsidRPr="00D60FFD" w14:paraId="4C930CF3" w14:textId="77777777" w:rsidTr="00785BCD">
        <w:trPr>
          <w:trHeight w:val="648"/>
        </w:trPr>
        <w:tc>
          <w:tcPr>
            <w:tcW w:w="152" w:type="pct"/>
            <w:vMerge/>
            <w:vAlign w:val="center"/>
          </w:tcPr>
          <w:p w14:paraId="4C84213B" w14:textId="77777777" w:rsidR="00951305" w:rsidRPr="00D60FFD" w:rsidRDefault="00951305" w:rsidP="00785BCD">
            <w:pPr>
              <w:pStyle w:val="afffffb"/>
            </w:pPr>
          </w:p>
        </w:tc>
        <w:tc>
          <w:tcPr>
            <w:tcW w:w="224" w:type="pct"/>
            <w:vMerge/>
            <w:vAlign w:val="center"/>
          </w:tcPr>
          <w:p w14:paraId="03FBA3C9" w14:textId="77777777" w:rsidR="00951305" w:rsidRPr="00D60FFD" w:rsidRDefault="00951305" w:rsidP="00785BCD">
            <w:pPr>
              <w:pStyle w:val="afffffb"/>
            </w:pPr>
          </w:p>
        </w:tc>
        <w:tc>
          <w:tcPr>
            <w:tcW w:w="343" w:type="pct"/>
            <w:vMerge/>
            <w:vAlign w:val="center"/>
          </w:tcPr>
          <w:p w14:paraId="67C71734" w14:textId="77777777" w:rsidR="00951305" w:rsidRPr="00D60FFD" w:rsidRDefault="00951305" w:rsidP="00785BCD">
            <w:pPr>
              <w:pStyle w:val="afffffb"/>
            </w:pPr>
          </w:p>
        </w:tc>
        <w:tc>
          <w:tcPr>
            <w:tcW w:w="244" w:type="pct"/>
            <w:vMerge/>
            <w:vAlign w:val="center"/>
          </w:tcPr>
          <w:p w14:paraId="5BD22724" w14:textId="77777777" w:rsidR="00951305" w:rsidRPr="00D60FFD" w:rsidRDefault="00951305" w:rsidP="00785BCD">
            <w:pPr>
              <w:pStyle w:val="afffffb"/>
            </w:pPr>
          </w:p>
        </w:tc>
        <w:tc>
          <w:tcPr>
            <w:tcW w:w="354" w:type="pct"/>
            <w:vMerge/>
            <w:vAlign w:val="center"/>
          </w:tcPr>
          <w:p w14:paraId="28347695" w14:textId="77777777" w:rsidR="00951305" w:rsidRPr="00D60FFD" w:rsidRDefault="00951305" w:rsidP="00785BCD">
            <w:pPr>
              <w:pStyle w:val="afffffb"/>
              <w:rPr>
                <w:rFonts w:ascii="宋体" w:hAnsi="宋体"/>
              </w:rPr>
            </w:pPr>
          </w:p>
        </w:tc>
        <w:tc>
          <w:tcPr>
            <w:tcW w:w="733" w:type="pct"/>
            <w:vAlign w:val="center"/>
          </w:tcPr>
          <w:p w14:paraId="7FB5F82F" w14:textId="62EC2F08" w:rsidR="00951305" w:rsidRPr="00D60FFD" w:rsidRDefault="00951305" w:rsidP="00785BCD">
            <w:pPr>
              <w:pStyle w:val="afffffb"/>
              <w:rPr>
                <w:rFonts w:eastAsia="DengXian"/>
              </w:rPr>
            </w:pPr>
            <w:r w:rsidRPr="00D60FFD">
              <w:rPr>
                <w:rFonts w:eastAsia="DengXian"/>
              </w:rPr>
              <w:t>COD</w:t>
            </w:r>
          </w:p>
        </w:tc>
        <w:tc>
          <w:tcPr>
            <w:tcW w:w="172" w:type="pct"/>
            <w:vMerge/>
            <w:vAlign w:val="center"/>
          </w:tcPr>
          <w:p w14:paraId="02FF1CE9" w14:textId="77777777" w:rsidR="00951305" w:rsidRPr="00D60FFD" w:rsidRDefault="00951305" w:rsidP="00785BCD">
            <w:pPr>
              <w:pStyle w:val="afffffb"/>
            </w:pPr>
          </w:p>
        </w:tc>
        <w:tc>
          <w:tcPr>
            <w:tcW w:w="211" w:type="pct"/>
            <w:vMerge/>
            <w:vAlign w:val="center"/>
          </w:tcPr>
          <w:p w14:paraId="1004D79C" w14:textId="77777777" w:rsidR="00951305" w:rsidRPr="00D60FFD" w:rsidRDefault="00951305" w:rsidP="00785BCD">
            <w:pPr>
              <w:pStyle w:val="afffffb"/>
            </w:pPr>
          </w:p>
        </w:tc>
        <w:tc>
          <w:tcPr>
            <w:tcW w:w="254" w:type="pct"/>
            <w:vMerge/>
            <w:vAlign w:val="center"/>
          </w:tcPr>
          <w:p w14:paraId="24D041A9" w14:textId="77777777" w:rsidR="00951305" w:rsidRPr="00D60FFD" w:rsidRDefault="00951305" w:rsidP="00785BCD">
            <w:pPr>
              <w:pStyle w:val="afffffb"/>
            </w:pPr>
          </w:p>
        </w:tc>
        <w:tc>
          <w:tcPr>
            <w:tcW w:w="232" w:type="pct"/>
            <w:vMerge/>
            <w:vAlign w:val="center"/>
          </w:tcPr>
          <w:p w14:paraId="6473AD89" w14:textId="77777777" w:rsidR="00951305" w:rsidRPr="00D60FFD" w:rsidRDefault="00951305" w:rsidP="00785BCD">
            <w:pPr>
              <w:pStyle w:val="afffffb"/>
            </w:pPr>
          </w:p>
        </w:tc>
        <w:tc>
          <w:tcPr>
            <w:tcW w:w="415" w:type="pct"/>
            <w:vMerge/>
            <w:vAlign w:val="center"/>
          </w:tcPr>
          <w:p w14:paraId="44D54300" w14:textId="77777777" w:rsidR="00951305" w:rsidRPr="00D60FFD" w:rsidRDefault="00951305" w:rsidP="00785BCD">
            <w:pPr>
              <w:pStyle w:val="afffffb"/>
            </w:pPr>
          </w:p>
        </w:tc>
        <w:tc>
          <w:tcPr>
            <w:tcW w:w="246" w:type="pct"/>
            <w:vMerge/>
            <w:vAlign w:val="center"/>
          </w:tcPr>
          <w:p w14:paraId="447835DC" w14:textId="77777777" w:rsidR="00951305" w:rsidRPr="00D60FFD" w:rsidRDefault="00951305" w:rsidP="00785BCD">
            <w:pPr>
              <w:pStyle w:val="afffffb"/>
            </w:pPr>
          </w:p>
        </w:tc>
        <w:tc>
          <w:tcPr>
            <w:tcW w:w="241" w:type="pct"/>
            <w:vMerge/>
            <w:vAlign w:val="center"/>
          </w:tcPr>
          <w:p w14:paraId="52B7111D" w14:textId="77777777" w:rsidR="00951305" w:rsidRPr="00D60FFD" w:rsidRDefault="00951305" w:rsidP="00785BCD">
            <w:pPr>
              <w:pStyle w:val="afffffb"/>
            </w:pPr>
          </w:p>
        </w:tc>
        <w:tc>
          <w:tcPr>
            <w:tcW w:w="1008" w:type="pct"/>
            <w:vAlign w:val="center"/>
          </w:tcPr>
          <w:p w14:paraId="5418575B"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化学需氧量的测定</w:t>
            </w:r>
            <w:r w:rsidRPr="00D60FFD">
              <w:rPr>
                <w:rFonts w:hint="eastAsia"/>
              </w:rPr>
              <w:t xml:space="preserve"> </w:t>
            </w:r>
            <w:r w:rsidRPr="00D60FFD">
              <w:rPr>
                <w:rFonts w:hint="eastAsia"/>
              </w:rPr>
              <w:t>重铬酸盐法</w:t>
            </w:r>
            <w:r w:rsidRPr="00D60FFD">
              <w:rPr>
                <w:rFonts w:hint="eastAsia"/>
              </w:rPr>
              <w:t xml:space="preserve"> HJ 828-2017</w:t>
            </w:r>
          </w:p>
        </w:tc>
        <w:tc>
          <w:tcPr>
            <w:tcW w:w="171" w:type="pct"/>
            <w:vAlign w:val="center"/>
          </w:tcPr>
          <w:p w14:paraId="44DC2562" w14:textId="77777777" w:rsidR="00951305" w:rsidRPr="00D60FFD" w:rsidRDefault="00951305" w:rsidP="00785BCD">
            <w:pPr>
              <w:pStyle w:val="afffffb"/>
            </w:pPr>
          </w:p>
        </w:tc>
      </w:tr>
      <w:tr w:rsidR="00ED3505" w:rsidRPr="00D60FFD" w14:paraId="1C0849F3" w14:textId="77777777" w:rsidTr="00785BCD">
        <w:trPr>
          <w:trHeight w:val="648"/>
        </w:trPr>
        <w:tc>
          <w:tcPr>
            <w:tcW w:w="152" w:type="pct"/>
            <w:vMerge/>
            <w:vAlign w:val="center"/>
          </w:tcPr>
          <w:p w14:paraId="406492C8" w14:textId="77777777" w:rsidR="00951305" w:rsidRPr="00D60FFD" w:rsidRDefault="00951305" w:rsidP="00785BCD">
            <w:pPr>
              <w:pStyle w:val="afffffb"/>
            </w:pPr>
          </w:p>
        </w:tc>
        <w:tc>
          <w:tcPr>
            <w:tcW w:w="224" w:type="pct"/>
            <w:vMerge/>
            <w:vAlign w:val="center"/>
          </w:tcPr>
          <w:p w14:paraId="6D5FC796" w14:textId="77777777" w:rsidR="00951305" w:rsidRPr="00D60FFD" w:rsidRDefault="00951305" w:rsidP="00785BCD">
            <w:pPr>
              <w:pStyle w:val="afffffb"/>
            </w:pPr>
          </w:p>
        </w:tc>
        <w:tc>
          <w:tcPr>
            <w:tcW w:w="343" w:type="pct"/>
            <w:vMerge/>
            <w:vAlign w:val="center"/>
          </w:tcPr>
          <w:p w14:paraId="0E78C9E5" w14:textId="77777777" w:rsidR="00951305" w:rsidRPr="00D60FFD" w:rsidRDefault="00951305" w:rsidP="00785BCD">
            <w:pPr>
              <w:pStyle w:val="afffffb"/>
            </w:pPr>
          </w:p>
        </w:tc>
        <w:tc>
          <w:tcPr>
            <w:tcW w:w="244" w:type="pct"/>
            <w:vMerge/>
            <w:vAlign w:val="center"/>
          </w:tcPr>
          <w:p w14:paraId="4AE6082B" w14:textId="77777777" w:rsidR="00951305" w:rsidRPr="00D60FFD" w:rsidRDefault="00951305" w:rsidP="00785BCD">
            <w:pPr>
              <w:pStyle w:val="afffffb"/>
            </w:pPr>
          </w:p>
        </w:tc>
        <w:tc>
          <w:tcPr>
            <w:tcW w:w="354" w:type="pct"/>
            <w:vMerge/>
            <w:vAlign w:val="center"/>
          </w:tcPr>
          <w:p w14:paraId="75D43960" w14:textId="77777777" w:rsidR="00951305" w:rsidRPr="00D60FFD" w:rsidRDefault="00951305" w:rsidP="00785BCD">
            <w:pPr>
              <w:pStyle w:val="afffffb"/>
              <w:rPr>
                <w:rFonts w:ascii="宋体" w:hAnsi="宋体"/>
              </w:rPr>
            </w:pPr>
          </w:p>
        </w:tc>
        <w:tc>
          <w:tcPr>
            <w:tcW w:w="733" w:type="pct"/>
            <w:vAlign w:val="center"/>
          </w:tcPr>
          <w:p w14:paraId="69AA1D52" w14:textId="32E7714A" w:rsidR="00951305" w:rsidRPr="00D60FFD" w:rsidRDefault="00951305" w:rsidP="00785BCD">
            <w:pPr>
              <w:pStyle w:val="afffffb"/>
              <w:rPr>
                <w:rFonts w:eastAsia="DengXian"/>
              </w:rPr>
            </w:pPr>
            <w:r w:rsidRPr="00D60FFD">
              <w:rPr>
                <w:rFonts w:eastAsia="DengXian"/>
              </w:rPr>
              <w:t>BOD</w:t>
            </w:r>
            <w:r w:rsidR="00EA6925" w:rsidRPr="00D60FFD">
              <w:rPr>
                <w:rFonts w:eastAsia="DengXian"/>
                <w:vertAlign w:val="subscript"/>
              </w:rPr>
              <w:t>5</w:t>
            </w:r>
          </w:p>
        </w:tc>
        <w:tc>
          <w:tcPr>
            <w:tcW w:w="172" w:type="pct"/>
            <w:vMerge/>
            <w:vAlign w:val="center"/>
          </w:tcPr>
          <w:p w14:paraId="3E33BFF6" w14:textId="77777777" w:rsidR="00951305" w:rsidRPr="00D60FFD" w:rsidRDefault="00951305" w:rsidP="00785BCD">
            <w:pPr>
              <w:pStyle w:val="afffffb"/>
            </w:pPr>
          </w:p>
        </w:tc>
        <w:tc>
          <w:tcPr>
            <w:tcW w:w="211" w:type="pct"/>
            <w:vMerge/>
            <w:vAlign w:val="center"/>
          </w:tcPr>
          <w:p w14:paraId="62580CCB" w14:textId="77777777" w:rsidR="00951305" w:rsidRPr="00D60FFD" w:rsidRDefault="00951305" w:rsidP="00785BCD">
            <w:pPr>
              <w:pStyle w:val="afffffb"/>
            </w:pPr>
          </w:p>
        </w:tc>
        <w:tc>
          <w:tcPr>
            <w:tcW w:w="254" w:type="pct"/>
            <w:vMerge/>
            <w:vAlign w:val="center"/>
          </w:tcPr>
          <w:p w14:paraId="66EFAC13" w14:textId="77777777" w:rsidR="00951305" w:rsidRPr="00D60FFD" w:rsidRDefault="00951305" w:rsidP="00785BCD">
            <w:pPr>
              <w:pStyle w:val="afffffb"/>
            </w:pPr>
          </w:p>
        </w:tc>
        <w:tc>
          <w:tcPr>
            <w:tcW w:w="232" w:type="pct"/>
            <w:vMerge/>
            <w:vAlign w:val="center"/>
          </w:tcPr>
          <w:p w14:paraId="13A93710" w14:textId="77777777" w:rsidR="00951305" w:rsidRPr="00D60FFD" w:rsidRDefault="00951305" w:rsidP="00785BCD">
            <w:pPr>
              <w:pStyle w:val="afffffb"/>
            </w:pPr>
          </w:p>
        </w:tc>
        <w:tc>
          <w:tcPr>
            <w:tcW w:w="415" w:type="pct"/>
            <w:vMerge/>
            <w:vAlign w:val="center"/>
          </w:tcPr>
          <w:p w14:paraId="5DB21257" w14:textId="77777777" w:rsidR="00951305" w:rsidRPr="00D60FFD" w:rsidRDefault="00951305" w:rsidP="00785BCD">
            <w:pPr>
              <w:pStyle w:val="afffffb"/>
            </w:pPr>
          </w:p>
        </w:tc>
        <w:tc>
          <w:tcPr>
            <w:tcW w:w="246" w:type="pct"/>
            <w:vMerge/>
            <w:vAlign w:val="center"/>
          </w:tcPr>
          <w:p w14:paraId="13766FEC" w14:textId="77777777" w:rsidR="00951305" w:rsidRPr="00D60FFD" w:rsidRDefault="00951305" w:rsidP="00785BCD">
            <w:pPr>
              <w:pStyle w:val="afffffb"/>
            </w:pPr>
          </w:p>
        </w:tc>
        <w:tc>
          <w:tcPr>
            <w:tcW w:w="241" w:type="pct"/>
            <w:vMerge/>
            <w:vAlign w:val="center"/>
          </w:tcPr>
          <w:p w14:paraId="41B05BD2" w14:textId="77777777" w:rsidR="00951305" w:rsidRPr="00D60FFD" w:rsidRDefault="00951305" w:rsidP="00785BCD">
            <w:pPr>
              <w:pStyle w:val="afffffb"/>
            </w:pPr>
          </w:p>
        </w:tc>
        <w:tc>
          <w:tcPr>
            <w:tcW w:w="1008" w:type="pct"/>
            <w:vAlign w:val="center"/>
          </w:tcPr>
          <w:p w14:paraId="25BF4BC7"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五日生化需氧量（</w:t>
            </w:r>
            <w:r w:rsidRPr="00D60FFD">
              <w:rPr>
                <w:rFonts w:hint="eastAsia"/>
              </w:rPr>
              <w:t>BOD5</w:t>
            </w:r>
            <w:r w:rsidRPr="00D60FFD">
              <w:rPr>
                <w:rFonts w:hint="eastAsia"/>
              </w:rPr>
              <w:t>）的测定</w:t>
            </w:r>
            <w:r w:rsidRPr="00D60FFD">
              <w:rPr>
                <w:rFonts w:hint="eastAsia"/>
              </w:rPr>
              <w:t xml:space="preserve"> </w:t>
            </w:r>
            <w:r w:rsidRPr="00D60FFD">
              <w:rPr>
                <w:rFonts w:hint="eastAsia"/>
              </w:rPr>
              <w:t>稀释与接种法</w:t>
            </w:r>
            <w:r w:rsidRPr="00D60FFD">
              <w:rPr>
                <w:rFonts w:hint="eastAsia"/>
              </w:rPr>
              <w:t xml:space="preserve"> HJ505-2009</w:t>
            </w:r>
          </w:p>
        </w:tc>
        <w:tc>
          <w:tcPr>
            <w:tcW w:w="171" w:type="pct"/>
            <w:vAlign w:val="center"/>
          </w:tcPr>
          <w:p w14:paraId="36CAC585" w14:textId="77777777" w:rsidR="00951305" w:rsidRPr="00D60FFD" w:rsidRDefault="00951305" w:rsidP="00785BCD">
            <w:pPr>
              <w:pStyle w:val="afffffb"/>
            </w:pPr>
          </w:p>
        </w:tc>
      </w:tr>
      <w:tr w:rsidR="00ED3505" w:rsidRPr="00D60FFD" w14:paraId="649BE7FE" w14:textId="77777777" w:rsidTr="00785BCD">
        <w:trPr>
          <w:trHeight w:val="648"/>
        </w:trPr>
        <w:tc>
          <w:tcPr>
            <w:tcW w:w="152" w:type="pct"/>
            <w:vMerge/>
            <w:vAlign w:val="center"/>
          </w:tcPr>
          <w:p w14:paraId="05099F76" w14:textId="77777777" w:rsidR="00951305" w:rsidRPr="00D60FFD" w:rsidRDefault="00951305" w:rsidP="00785BCD">
            <w:pPr>
              <w:pStyle w:val="afffffb"/>
            </w:pPr>
          </w:p>
        </w:tc>
        <w:tc>
          <w:tcPr>
            <w:tcW w:w="224" w:type="pct"/>
            <w:vMerge/>
            <w:vAlign w:val="center"/>
          </w:tcPr>
          <w:p w14:paraId="5D371D79" w14:textId="77777777" w:rsidR="00951305" w:rsidRPr="00D60FFD" w:rsidRDefault="00951305" w:rsidP="00785BCD">
            <w:pPr>
              <w:pStyle w:val="afffffb"/>
            </w:pPr>
          </w:p>
        </w:tc>
        <w:tc>
          <w:tcPr>
            <w:tcW w:w="343" w:type="pct"/>
            <w:vMerge/>
            <w:vAlign w:val="center"/>
          </w:tcPr>
          <w:p w14:paraId="2672A039" w14:textId="77777777" w:rsidR="00951305" w:rsidRPr="00D60FFD" w:rsidRDefault="00951305" w:rsidP="00785BCD">
            <w:pPr>
              <w:pStyle w:val="afffffb"/>
            </w:pPr>
          </w:p>
        </w:tc>
        <w:tc>
          <w:tcPr>
            <w:tcW w:w="244" w:type="pct"/>
            <w:vMerge/>
            <w:vAlign w:val="center"/>
          </w:tcPr>
          <w:p w14:paraId="16796873" w14:textId="77777777" w:rsidR="00951305" w:rsidRPr="00D60FFD" w:rsidRDefault="00951305" w:rsidP="00785BCD">
            <w:pPr>
              <w:pStyle w:val="afffffb"/>
            </w:pPr>
          </w:p>
        </w:tc>
        <w:tc>
          <w:tcPr>
            <w:tcW w:w="354" w:type="pct"/>
            <w:vMerge/>
            <w:vAlign w:val="center"/>
          </w:tcPr>
          <w:p w14:paraId="4AA8D107" w14:textId="77777777" w:rsidR="00951305" w:rsidRPr="00D60FFD" w:rsidRDefault="00951305" w:rsidP="00785BCD">
            <w:pPr>
              <w:pStyle w:val="afffffb"/>
              <w:rPr>
                <w:rFonts w:ascii="宋体" w:hAnsi="宋体"/>
              </w:rPr>
            </w:pPr>
          </w:p>
        </w:tc>
        <w:tc>
          <w:tcPr>
            <w:tcW w:w="733" w:type="pct"/>
            <w:vAlign w:val="center"/>
          </w:tcPr>
          <w:p w14:paraId="4967DDCC" w14:textId="77777777" w:rsidR="00951305" w:rsidRPr="00D60FFD" w:rsidRDefault="00951305" w:rsidP="00785BCD">
            <w:pPr>
              <w:pStyle w:val="afffffb"/>
            </w:pPr>
            <w:r w:rsidRPr="00D60FFD">
              <w:t>SS</w:t>
            </w:r>
          </w:p>
        </w:tc>
        <w:tc>
          <w:tcPr>
            <w:tcW w:w="172" w:type="pct"/>
            <w:vMerge/>
            <w:vAlign w:val="center"/>
          </w:tcPr>
          <w:p w14:paraId="30B4B64C" w14:textId="77777777" w:rsidR="00951305" w:rsidRPr="00D60FFD" w:rsidRDefault="00951305" w:rsidP="00785BCD">
            <w:pPr>
              <w:pStyle w:val="afffffb"/>
            </w:pPr>
          </w:p>
        </w:tc>
        <w:tc>
          <w:tcPr>
            <w:tcW w:w="211" w:type="pct"/>
            <w:vMerge/>
            <w:vAlign w:val="center"/>
          </w:tcPr>
          <w:p w14:paraId="1FC25DA0" w14:textId="77777777" w:rsidR="00951305" w:rsidRPr="00D60FFD" w:rsidRDefault="00951305" w:rsidP="00785BCD">
            <w:pPr>
              <w:pStyle w:val="afffffb"/>
            </w:pPr>
          </w:p>
        </w:tc>
        <w:tc>
          <w:tcPr>
            <w:tcW w:w="254" w:type="pct"/>
            <w:vMerge/>
            <w:vAlign w:val="center"/>
          </w:tcPr>
          <w:p w14:paraId="7E8E78B2" w14:textId="77777777" w:rsidR="00951305" w:rsidRPr="00D60FFD" w:rsidRDefault="00951305" w:rsidP="00785BCD">
            <w:pPr>
              <w:pStyle w:val="afffffb"/>
            </w:pPr>
          </w:p>
        </w:tc>
        <w:tc>
          <w:tcPr>
            <w:tcW w:w="232" w:type="pct"/>
            <w:vMerge/>
            <w:vAlign w:val="center"/>
          </w:tcPr>
          <w:p w14:paraId="3AB93FFF" w14:textId="77777777" w:rsidR="00951305" w:rsidRPr="00D60FFD" w:rsidRDefault="00951305" w:rsidP="00785BCD">
            <w:pPr>
              <w:pStyle w:val="afffffb"/>
            </w:pPr>
          </w:p>
        </w:tc>
        <w:tc>
          <w:tcPr>
            <w:tcW w:w="415" w:type="pct"/>
            <w:vMerge/>
            <w:vAlign w:val="center"/>
          </w:tcPr>
          <w:p w14:paraId="6FD8F2E0" w14:textId="77777777" w:rsidR="00951305" w:rsidRPr="00D60FFD" w:rsidRDefault="00951305" w:rsidP="00785BCD">
            <w:pPr>
              <w:pStyle w:val="afffffb"/>
            </w:pPr>
          </w:p>
        </w:tc>
        <w:tc>
          <w:tcPr>
            <w:tcW w:w="246" w:type="pct"/>
            <w:vMerge/>
            <w:vAlign w:val="center"/>
          </w:tcPr>
          <w:p w14:paraId="70EA6206" w14:textId="77777777" w:rsidR="00951305" w:rsidRPr="00D60FFD" w:rsidRDefault="00951305" w:rsidP="00785BCD">
            <w:pPr>
              <w:pStyle w:val="afffffb"/>
            </w:pPr>
          </w:p>
        </w:tc>
        <w:tc>
          <w:tcPr>
            <w:tcW w:w="241" w:type="pct"/>
            <w:vMerge/>
            <w:vAlign w:val="center"/>
          </w:tcPr>
          <w:p w14:paraId="6ABF7AAF" w14:textId="77777777" w:rsidR="00951305" w:rsidRPr="00D60FFD" w:rsidRDefault="00951305" w:rsidP="00785BCD">
            <w:pPr>
              <w:pStyle w:val="afffffb"/>
            </w:pPr>
          </w:p>
        </w:tc>
        <w:tc>
          <w:tcPr>
            <w:tcW w:w="1008" w:type="pct"/>
            <w:vAlign w:val="center"/>
          </w:tcPr>
          <w:p w14:paraId="4ED28B2D"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悬浮物的测定</w:t>
            </w:r>
            <w:r w:rsidRPr="00D60FFD">
              <w:rPr>
                <w:rFonts w:hint="eastAsia"/>
              </w:rPr>
              <w:t xml:space="preserve"> </w:t>
            </w:r>
            <w:r w:rsidRPr="00D60FFD">
              <w:rPr>
                <w:rFonts w:hint="eastAsia"/>
              </w:rPr>
              <w:t>重量法</w:t>
            </w:r>
            <w:r w:rsidRPr="00D60FFD">
              <w:rPr>
                <w:rFonts w:hint="eastAsia"/>
              </w:rPr>
              <w:t xml:space="preserve"> GB 11901-1989</w:t>
            </w:r>
          </w:p>
        </w:tc>
        <w:tc>
          <w:tcPr>
            <w:tcW w:w="171" w:type="pct"/>
            <w:vAlign w:val="center"/>
          </w:tcPr>
          <w:p w14:paraId="7E3223FF" w14:textId="77777777" w:rsidR="00951305" w:rsidRPr="00D60FFD" w:rsidRDefault="00951305" w:rsidP="00785BCD">
            <w:pPr>
              <w:pStyle w:val="afffffb"/>
            </w:pPr>
          </w:p>
        </w:tc>
      </w:tr>
      <w:tr w:rsidR="00ED3505" w:rsidRPr="00D60FFD" w14:paraId="66D206DA" w14:textId="77777777" w:rsidTr="00785BCD">
        <w:trPr>
          <w:trHeight w:val="648"/>
        </w:trPr>
        <w:tc>
          <w:tcPr>
            <w:tcW w:w="152" w:type="pct"/>
            <w:vMerge/>
            <w:vAlign w:val="center"/>
          </w:tcPr>
          <w:p w14:paraId="4C1FECF0" w14:textId="77777777" w:rsidR="00951305" w:rsidRPr="00D60FFD" w:rsidRDefault="00951305" w:rsidP="00785BCD">
            <w:pPr>
              <w:pStyle w:val="afffffb"/>
            </w:pPr>
          </w:p>
        </w:tc>
        <w:tc>
          <w:tcPr>
            <w:tcW w:w="224" w:type="pct"/>
            <w:vMerge/>
            <w:vAlign w:val="center"/>
          </w:tcPr>
          <w:p w14:paraId="7FD1A214" w14:textId="77777777" w:rsidR="00951305" w:rsidRPr="00D60FFD" w:rsidRDefault="00951305" w:rsidP="00785BCD">
            <w:pPr>
              <w:pStyle w:val="afffffb"/>
            </w:pPr>
          </w:p>
        </w:tc>
        <w:tc>
          <w:tcPr>
            <w:tcW w:w="343" w:type="pct"/>
            <w:vMerge/>
            <w:vAlign w:val="center"/>
          </w:tcPr>
          <w:p w14:paraId="2843D2E0" w14:textId="77777777" w:rsidR="00951305" w:rsidRPr="00D60FFD" w:rsidRDefault="00951305" w:rsidP="00785BCD">
            <w:pPr>
              <w:pStyle w:val="afffffb"/>
            </w:pPr>
          </w:p>
        </w:tc>
        <w:tc>
          <w:tcPr>
            <w:tcW w:w="244" w:type="pct"/>
            <w:vMerge/>
            <w:vAlign w:val="center"/>
          </w:tcPr>
          <w:p w14:paraId="4CFDADB9" w14:textId="77777777" w:rsidR="00951305" w:rsidRPr="00D60FFD" w:rsidRDefault="00951305" w:rsidP="00785BCD">
            <w:pPr>
              <w:pStyle w:val="afffffb"/>
            </w:pPr>
          </w:p>
        </w:tc>
        <w:tc>
          <w:tcPr>
            <w:tcW w:w="354" w:type="pct"/>
            <w:vMerge/>
            <w:vAlign w:val="center"/>
          </w:tcPr>
          <w:p w14:paraId="3AFE5D96" w14:textId="77777777" w:rsidR="00951305" w:rsidRPr="00D60FFD" w:rsidRDefault="00951305" w:rsidP="00785BCD">
            <w:pPr>
              <w:pStyle w:val="afffffb"/>
              <w:rPr>
                <w:rFonts w:ascii="宋体" w:hAnsi="宋体"/>
              </w:rPr>
            </w:pPr>
          </w:p>
        </w:tc>
        <w:tc>
          <w:tcPr>
            <w:tcW w:w="733" w:type="pct"/>
            <w:vAlign w:val="center"/>
          </w:tcPr>
          <w:p w14:paraId="4B5912FE" w14:textId="77777777" w:rsidR="00951305" w:rsidRPr="00D60FFD" w:rsidRDefault="00951305" w:rsidP="00785BCD">
            <w:pPr>
              <w:pStyle w:val="afffffb"/>
              <w:rPr>
                <w:rFonts w:ascii="宋体" w:hAnsi="宋体" w:cs="宋体"/>
              </w:rPr>
            </w:pPr>
            <w:r w:rsidRPr="00D60FFD">
              <w:rPr>
                <w:rFonts w:hint="eastAsia"/>
              </w:rPr>
              <w:t>氨氮</w:t>
            </w:r>
          </w:p>
        </w:tc>
        <w:tc>
          <w:tcPr>
            <w:tcW w:w="172" w:type="pct"/>
            <w:vMerge/>
            <w:vAlign w:val="center"/>
          </w:tcPr>
          <w:p w14:paraId="333A6966" w14:textId="77777777" w:rsidR="00951305" w:rsidRPr="00D60FFD" w:rsidRDefault="00951305" w:rsidP="00785BCD">
            <w:pPr>
              <w:pStyle w:val="afffffb"/>
            </w:pPr>
          </w:p>
        </w:tc>
        <w:tc>
          <w:tcPr>
            <w:tcW w:w="211" w:type="pct"/>
            <w:vMerge/>
            <w:vAlign w:val="center"/>
          </w:tcPr>
          <w:p w14:paraId="62EA40B3" w14:textId="77777777" w:rsidR="00951305" w:rsidRPr="00D60FFD" w:rsidRDefault="00951305" w:rsidP="00785BCD">
            <w:pPr>
              <w:pStyle w:val="afffffb"/>
            </w:pPr>
          </w:p>
        </w:tc>
        <w:tc>
          <w:tcPr>
            <w:tcW w:w="254" w:type="pct"/>
            <w:vMerge/>
            <w:vAlign w:val="center"/>
          </w:tcPr>
          <w:p w14:paraId="4FC0FA47" w14:textId="77777777" w:rsidR="00951305" w:rsidRPr="00D60FFD" w:rsidRDefault="00951305" w:rsidP="00785BCD">
            <w:pPr>
              <w:pStyle w:val="afffffb"/>
            </w:pPr>
          </w:p>
        </w:tc>
        <w:tc>
          <w:tcPr>
            <w:tcW w:w="232" w:type="pct"/>
            <w:vMerge/>
            <w:vAlign w:val="center"/>
          </w:tcPr>
          <w:p w14:paraId="394E5B2C" w14:textId="77777777" w:rsidR="00951305" w:rsidRPr="00D60FFD" w:rsidRDefault="00951305" w:rsidP="00785BCD">
            <w:pPr>
              <w:pStyle w:val="afffffb"/>
            </w:pPr>
          </w:p>
        </w:tc>
        <w:tc>
          <w:tcPr>
            <w:tcW w:w="415" w:type="pct"/>
            <w:vMerge/>
            <w:vAlign w:val="center"/>
          </w:tcPr>
          <w:p w14:paraId="0E0C779C" w14:textId="77777777" w:rsidR="00951305" w:rsidRPr="00D60FFD" w:rsidRDefault="00951305" w:rsidP="00785BCD">
            <w:pPr>
              <w:pStyle w:val="afffffb"/>
            </w:pPr>
          </w:p>
        </w:tc>
        <w:tc>
          <w:tcPr>
            <w:tcW w:w="246" w:type="pct"/>
            <w:vMerge/>
            <w:vAlign w:val="center"/>
          </w:tcPr>
          <w:p w14:paraId="0F55603C" w14:textId="77777777" w:rsidR="00951305" w:rsidRPr="00D60FFD" w:rsidRDefault="00951305" w:rsidP="00785BCD">
            <w:pPr>
              <w:pStyle w:val="afffffb"/>
            </w:pPr>
          </w:p>
        </w:tc>
        <w:tc>
          <w:tcPr>
            <w:tcW w:w="241" w:type="pct"/>
            <w:vMerge/>
            <w:vAlign w:val="center"/>
          </w:tcPr>
          <w:p w14:paraId="595998FD" w14:textId="77777777" w:rsidR="00951305" w:rsidRPr="00D60FFD" w:rsidRDefault="00951305" w:rsidP="00785BCD">
            <w:pPr>
              <w:pStyle w:val="afffffb"/>
            </w:pPr>
          </w:p>
        </w:tc>
        <w:tc>
          <w:tcPr>
            <w:tcW w:w="1008" w:type="pct"/>
            <w:vAlign w:val="center"/>
          </w:tcPr>
          <w:p w14:paraId="5D4F0EC8"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氨氮的测定</w:t>
            </w:r>
            <w:r w:rsidRPr="00D60FFD">
              <w:rPr>
                <w:rFonts w:hint="eastAsia"/>
              </w:rPr>
              <w:t xml:space="preserve"> </w:t>
            </w:r>
            <w:r w:rsidRPr="00D60FFD">
              <w:rPr>
                <w:rFonts w:hint="eastAsia"/>
              </w:rPr>
              <w:t>纳氏试剂分光光度法</w:t>
            </w:r>
            <w:r w:rsidRPr="00D60FFD">
              <w:rPr>
                <w:rFonts w:hint="eastAsia"/>
              </w:rPr>
              <w:t xml:space="preserve"> HJ 535-2009</w:t>
            </w:r>
          </w:p>
        </w:tc>
        <w:tc>
          <w:tcPr>
            <w:tcW w:w="171" w:type="pct"/>
            <w:vAlign w:val="center"/>
          </w:tcPr>
          <w:p w14:paraId="3CF6E593" w14:textId="77777777" w:rsidR="00951305" w:rsidRPr="00D60FFD" w:rsidRDefault="00951305" w:rsidP="00785BCD">
            <w:pPr>
              <w:pStyle w:val="afffffb"/>
            </w:pPr>
          </w:p>
        </w:tc>
      </w:tr>
      <w:tr w:rsidR="00ED3505" w:rsidRPr="00D60FFD" w14:paraId="0B9A3FA7" w14:textId="77777777" w:rsidTr="00785BCD">
        <w:trPr>
          <w:trHeight w:val="648"/>
        </w:trPr>
        <w:tc>
          <w:tcPr>
            <w:tcW w:w="152" w:type="pct"/>
            <w:vMerge/>
            <w:vAlign w:val="center"/>
          </w:tcPr>
          <w:p w14:paraId="225DB9DB" w14:textId="77777777" w:rsidR="00951305" w:rsidRPr="00D60FFD" w:rsidRDefault="00951305" w:rsidP="00785BCD">
            <w:pPr>
              <w:pStyle w:val="afffffb"/>
            </w:pPr>
          </w:p>
        </w:tc>
        <w:tc>
          <w:tcPr>
            <w:tcW w:w="224" w:type="pct"/>
            <w:vMerge/>
            <w:vAlign w:val="center"/>
          </w:tcPr>
          <w:p w14:paraId="00AFC62D" w14:textId="77777777" w:rsidR="00951305" w:rsidRPr="00D60FFD" w:rsidRDefault="00951305" w:rsidP="00785BCD">
            <w:pPr>
              <w:pStyle w:val="afffffb"/>
            </w:pPr>
          </w:p>
        </w:tc>
        <w:tc>
          <w:tcPr>
            <w:tcW w:w="343" w:type="pct"/>
            <w:vMerge/>
            <w:vAlign w:val="center"/>
          </w:tcPr>
          <w:p w14:paraId="725267FD" w14:textId="77777777" w:rsidR="00951305" w:rsidRPr="00D60FFD" w:rsidRDefault="00951305" w:rsidP="00785BCD">
            <w:pPr>
              <w:pStyle w:val="afffffb"/>
            </w:pPr>
          </w:p>
        </w:tc>
        <w:tc>
          <w:tcPr>
            <w:tcW w:w="244" w:type="pct"/>
            <w:vMerge/>
            <w:vAlign w:val="center"/>
          </w:tcPr>
          <w:p w14:paraId="5E6C453A" w14:textId="77777777" w:rsidR="00951305" w:rsidRPr="00D60FFD" w:rsidRDefault="00951305" w:rsidP="00785BCD">
            <w:pPr>
              <w:pStyle w:val="afffffb"/>
            </w:pPr>
          </w:p>
        </w:tc>
        <w:tc>
          <w:tcPr>
            <w:tcW w:w="354" w:type="pct"/>
            <w:vMerge/>
            <w:vAlign w:val="center"/>
          </w:tcPr>
          <w:p w14:paraId="7AA8B23C" w14:textId="77777777" w:rsidR="00951305" w:rsidRPr="00D60FFD" w:rsidRDefault="00951305" w:rsidP="00785BCD">
            <w:pPr>
              <w:pStyle w:val="afffffb"/>
              <w:rPr>
                <w:rFonts w:ascii="宋体" w:hAnsi="宋体"/>
              </w:rPr>
            </w:pPr>
          </w:p>
        </w:tc>
        <w:tc>
          <w:tcPr>
            <w:tcW w:w="733" w:type="pct"/>
            <w:vAlign w:val="center"/>
          </w:tcPr>
          <w:p w14:paraId="34CAA4C7" w14:textId="77777777" w:rsidR="00951305" w:rsidRPr="00D60FFD" w:rsidRDefault="00951305" w:rsidP="00785BCD">
            <w:pPr>
              <w:pStyle w:val="afffffb"/>
            </w:pPr>
            <w:r w:rsidRPr="00D60FFD">
              <w:rPr>
                <w:rFonts w:hint="eastAsia"/>
              </w:rPr>
              <w:t>总氮</w:t>
            </w:r>
          </w:p>
        </w:tc>
        <w:tc>
          <w:tcPr>
            <w:tcW w:w="172" w:type="pct"/>
            <w:vMerge/>
            <w:vAlign w:val="center"/>
          </w:tcPr>
          <w:p w14:paraId="5D203F3B" w14:textId="77777777" w:rsidR="00951305" w:rsidRPr="00D60FFD" w:rsidRDefault="00951305" w:rsidP="00785BCD">
            <w:pPr>
              <w:pStyle w:val="afffffb"/>
            </w:pPr>
          </w:p>
        </w:tc>
        <w:tc>
          <w:tcPr>
            <w:tcW w:w="211" w:type="pct"/>
            <w:vMerge/>
            <w:vAlign w:val="center"/>
          </w:tcPr>
          <w:p w14:paraId="3926AB93" w14:textId="77777777" w:rsidR="00951305" w:rsidRPr="00D60FFD" w:rsidRDefault="00951305" w:rsidP="00785BCD">
            <w:pPr>
              <w:pStyle w:val="afffffb"/>
            </w:pPr>
          </w:p>
        </w:tc>
        <w:tc>
          <w:tcPr>
            <w:tcW w:w="254" w:type="pct"/>
            <w:vMerge/>
            <w:vAlign w:val="center"/>
          </w:tcPr>
          <w:p w14:paraId="1B910AE2" w14:textId="77777777" w:rsidR="00951305" w:rsidRPr="00D60FFD" w:rsidRDefault="00951305" w:rsidP="00785BCD">
            <w:pPr>
              <w:pStyle w:val="afffffb"/>
            </w:pPr>
          </w:p>
        </w:tc>
        <w:tc>
          <w:tcPr>
            <w:tcW w:w="232" w:type="pct"/>
            <w:vMerge/>
            <w:vAlign w:val="center"/>
          </w:tcPr>
          <w:p w14:paraId="265B49D5" w14:textId="77777777" w:rsidR="00951305" w:rsidRPr="00D60FFD" w:rsidRDefault="00951305" w:rsidP="00785BCD">
            <w:pPr>
              <w:pStyle w:val="afffffb"/>
            </w:pPr>
          </w:p>
        </w:tc>
        <w:tc>
          <w:tcPr>
            <w:tcW w:w="415" w:type="pct"/>
            <w:vMerge/>
            <w:vAlign w:val="center"/>
          </w:tcPr>
          <w:p w14:paraId="172C4008" w14:textId="77777777" w:rsidR="00951305" w:rsidRPr="00D60FFD" w:rsidRDefault="00951305" w:rsidP="00785BCD">
            <w:pPr>
              <w:pStyle w:val="afffffb"/>
            </w:pPr>
          </w:p>
        </w:tc>
        <w:tc>
          <w:tcPr>
            <w:tcW w:w="246" w:type="pct"/>
            <w:vMerge/>
            <w:vAlign w:val="center"/>
          </w:tcPr>
          <w:p w14:paraId="17A1299B" w14:textId="77777777" w:rsidR="00951305" w:rsidRPr="00D60FFD" w:rsidRDefault="00951305" w:rsidP="00785BCD">
            <w:pPr>
              <w:pStyle w:val="afffffb"/>
            </w:pPr>
          </w:p>
        </w:tc>
        <w:tc>
          <w:tcPr>
            <w:tcW w:w="241" w:type="pct"/>
            <w:vMerge/>
            <w:vAlign w:val="center"/>
          </w:tcPr>
          <w:p w14:paraId="1CC5E9B7" w14:textId="77777777" w:rsidR="00951305" w:rsidRPr="00D60FFD" w:rsidRDefault="00951305" w:rsidP="00785BCD">
            <w:pPr>
              <w:pStyle w:val="afffffb"/>
            </w:pPr>
          </w:p>
        </w:tc>
        <w:tc>
          <w:tcPr>
            <w:tcW w:w="1008" w:type="pct"/>
            <w:vAlign w:val="center"/>
          </w:tcPr>
          <w:p w14:paraId="6FA3D31D"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总氮</w:t>
            </w:r>
            <w:r w:rsidRPr="00D60FFD">
              <w:t>的测定</w:t>
            </w:r>
            <w:r w:rsidRPr="00D60FFD">
              <w:rPr>
                <w:rFonts w:hint="eastAsia"/>
              </w:rPr>
              <w:t xml:space="preserve"> </w:t>
            </w:r>
            <w:r w:rsidRPr="00D60FFD">
              <w:rPr>
                <w:rFonts w:hint="eastAsia"/>
              </w:rPr>
              <w:t>连续</w:t>
            </w:r>
            <w:r w:rsidRPr="00D60FFD">
              <w:t>流动</w:t>
            </w:r>
            <w:r w:rsidRPr="00D60FFD">
              <w:rPr>
                <w:rFonts w:hint="eastAsia"/>
              </w:rPr>
              <w:t>-</w:t>
            </w:r>
            <w:r w:rsidRPr="00D60FFD">
              <w:rPr>
                <w:rFonts w:hint="eastAsia"/>
              </w:rPr>
              <w:t>盐酸</w:t>
            </w:r>
            <w:r w:rsidRPr="00D60FFD">
              <w:t>萘乙二胺分光光光度法</w:t>
            </w:r>
            <w:r w:rsidRPr="00D60FFD">
              <w:t>HJ667</w:t>
            </w:r>
          </w:p>
        </w:tc>
        <w:tc>
          <w:tcPr>
            <w:tcW w:w="171" w:type="pct"/>
            <w:vAlign w:val="center"/>
          </w:tcPr>
          <w:p w14:paraId="7AE7043B" w14:textId="77777777" w:rsidR="00951305" w:rsidRPr="00D60FFD" w:rsidRDefault="00951305" w:rsidP="00785BCD">
            <w:pPr>
              <w:pStyle w:val="afffffb"/>
            </w:pPr>
          </w:p>
        </w:tc>
      </w:tr>
      <w:tr w:rsidR="00ED3505" w:rsidRPr="00D60FFD" w14:paraId="704AB38D" w14:textId="77777777" w:rsidTr="00785BCD">
        <w:trPr>
          <w:trHeight w:val="648"/>
        </w:trPr>
        <w:tc>
          <w:tcPr>
            <w:tcW w:w="152" w:type="pct"/>
            <w:vMerge/>
            <w:vAlign w:val="center"/>
          </w:tcPr>
          <w:p w14:paraId="378892A8" w14:textId="77777777" w:rsidR="00951305" w:rsidRPr="00D60FFD" w:rsidRDefault="00951305" w:rsidP="00785BCD">
            <w:pPr>
              <w:pStyle w:val="afffffb"/>
            </w:pPr>
          </w:p>
        </w:tc>
        <w:tc>
          <w:tcPr>
            <w:tcW w:w="224" w:type="pct"/>
            <w:vMerge/>
            <w:vAlign w:val="center"/>
          </w:tcPr>
          <w:p w14:paraId="0D6EF839" w14:textId="77777777" w:rsidR="00951305" w:rsidRPr="00D60FFD" w:rsidRDefault="00951305" w:rsidP="00785BCD">
            <w:pPr>
              <w:pStyle w:val="afffffb"/>
            </w:pPr>
          </w:p>
        </w:tc>
        <w:tc>
          <w:tcPr>
            <w:tcW w:w="343" w:type="pct"/>
            <w:vMerge/>
            <w:vAlign w:val="center"/>
          </w:tcPr>
          <w:p w14:paraId="7535573B" w14:textId="77777777" w:rsidR="00951305" w:rsidRPr="00D60FFD" w:rsidRDefault="00951305" w:rsidP="00785BCD">
            <w:pPr>
              <w:pStyle w:val="afffffb"/>
            </w:pPr>
          </w:p>
        </w:tc>
        <w:tc>
          <w:tcPr>
            <w:tcW w:w="244" w:type="pct"/>
            <w:vMerge/>
            <w:vAlign w:val="center"/>
          </w:tcPr>
          <w:p w14:paraId="1A6058F0" w14:textId="77777777" w:rsidR="00951305" w:rsidRPr="00D60FFD" w:rsidRDefault="00951305" w:rsidP="00785BCD">
            <w:pPr>
              <w:pStyle w:val="afffffb"/>
            </w:pPr>
          </w:p>
        </w:tc>
        <w:tc>
          <w:tcPr>
            <w:tcW w:w="354" w:type="pct"/>
            <w:vMerge/>
            <w:vAlign w:val="center"/>
          </w:tcPr>
          <w:p w14:paraId="7D40B53E" w14:textId="77777777" w:rsidR="00951305" w:rsidRPr="00D60FFD" w:rsidRDefault="00951305" w:rsidP="00785BCD">
            <w:pPr>
              <w:pStyle w:val="afffffb"/>
              <w:rPr>
                <w:rFonts w:ascii="宋体" w:hAnsi="宋体"/>
              </w:rPr>
            </w:pPr>
          </w:p>
        </w:tc>
        <w:tc>
          <w:tcPr>
            <w:tcW w:w="733" w:type="pct"/>
            <w:vAlign w:val="center"/>
          </w:tcPr>
          <w:p w14:paraId="3676055C" w14:textId="77777777" w:rsidR="00951305" w:rsidRPr="00D60FFD" w:rsidRDefault="00951305" w:rsidP="00785BCD">
            <w:pPr>
              <w:pStyle w:val="afffffb"/>
            </w:pPr>
            <w:r w:rsidRPr="00D60FFD">
              <w:rPr>
                <w:rFonts w:hint="eastAsia"/>
              </w:rPr>
              <w:t>总铜</w:t>
            </w:r>
          </w:p>
        </w:tc>
        <w:tc>
          <w:tcPr>
            <w:tcW w:w="172" w:type="pct"/>
            <w:vMerge/>
            <w:vAlign w:val="center"/>
          </w:tcPr>
          <w:p w14:paraId="68B85B62" w14:textId="77777777" w:rsidR="00951305" w:rsidRPr="00D60FFD" w:rsidRDefault="00951305" w:rsidP="00785BCD">
            <w:pPr>
              <w:pStyle w:val="afffffb"/>
            </w:pPr>
          </w:p>
        </w:tc>
        <w:tc>
          <w:tcPr>
            <w:tcW w:w="211" w:type="pct"/>
            <w:vMerge/>
            <w:vAlign w:val="center"/>
          </w:tcPr>
          <w:p w14:paraId="0396AAF4" w14:textId="77777777" w:rsidR="00951305" w:rsidRPr="00D60FFD" w:rsidRDefault="00951305" w:rsidP="00785BCD">
            <w:pPr>
              <w:pStyle w:val="afffffb"/>
            </w:pPr>
          </w:p>
        </w:tc>
        <w:tc>
          <w:tcPr>
            <w:tcW w:w="254" w:type="pct"/>
            <w:vMerge/>
            <w:vAlign w:val="center"/>
          </w:tcPr>
          <w:p w14:paraId="4628F8C7" w14:textId="77777777" w:rsidR="00951305" w:rsidRPr="00D60FFD" w:rsidRDefault="00951305" w:rsidP="00785BCD">
            <w:pPr>
              <w:pStyle w:val="afffffb"/>
            </w:pPr>
          </w:p>
        </w:tc>
        <w:tc>
          <w:tcPr>
            <w:tcW w:w="232" w:type="pct"/>
            <w:vMerge/>
            <w:vAlign w:val="center"/>
          </w:tcPr>
          <w:p w14:paraId="2CDCD597" w14:textId="77777777" w:rsidR="00951305" w:rsidRPr="00D60FFD" w:rsidRDefault="00951305" w:rsidP="00785BCD">
            <w:pPr>
              <w:pStyle w:val="afffffb"/>
            </w:pPr>
          </w:p>
        </w:tc>
        <w:tc>
          <w:tcPr>
            <w:tcW w:w="415" w:type="pct"/>
            <w:vMerge/>
            <w:vAlign w:val="center"/>
          </w:tcPr>
          <w:p w14:paraId="2EFADFE4" w14:textId="77777777" w:rsidR="00951305" w:rsidRPr="00D60FFD" w:rsidRDefault="00951305" w:rsidP="00785BCD">
            <w:pPr>
              <w:pStyle w:val="afffffb"/>
            </w:pPr>
          </w:p>
        </w:tc>
        <w:tc>
          <w:tcPr>
            <w:tcW w:w="246" w:type="pct"/>
            <w:vMerge/>
            <w:vAlign w:val="center"/>
          </w:tcPr>
          <w:p w14:paraId="696C0617" w14:textId="77777777" w:rsidR="00951305" w:rsidRPr="00D60FFD" w:rsidRDefault="00951305" w:rsidP="00785BCD">
            <w:pPr>
              <w:pStyle w:val="afffffb"/>
            </w:pPr>
          </w:p>
        </w:tc>
        <w:tc>
          <w:tcPr>
            <w:tcW w:w="241" w:type="pct"/>
            <w:vMerge/>
            <w:vAlign w:val="center"/>
          </w:tcPr>
          <w:p w14:paraId="70329F82" w14:textId="77777777" w:rsidR="00951305" w:rsidRPr="00D60FFD" w:rsidRDefault="00951305" w:rsidP="00785BCD">
            <w:pPr>
              <w:pStyle w:val="afffffb"/>
            </w:pPr>
          </w:p>
        </w:tc>
        <w:tc>
          <w:tcPr>
            <w:tcW w:w="1008" w:type="pct"/>
            <w:vAlign w:val="center"/>
          </w:tcPr>
          <w:p w14:paraId="611E216E"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铜、锌、铅、镉的测定</w:t>
            </w:r>
            <w:r w:rsidRPr="00D60FFD">
              <w:rPr>
                <w:rFonts w:hint="eastAsia"/>
              </w:rPr>
              <w:t xml:space="preserve"> </w:t>
            </w:r>
            <w:r w:rsidRPr="00D60FFD">
              <w:rPr>
                <w:rFonts w:hint="eastAsia"/>
              </w:rPr>
              <w:t>原子吸收分光光度法</w:t>
            </w:r>
            <w:r w:rsidRPr="00D60FFD">
              <w:rPr>
                <w:rFonts w:hint="eastAsia"/>
              </w:rPr>
              <w:t>GB 7475-87</w:t>
            </w:r>
          </w:p>
        </w:tc>
        <w:tc>
          <w:tcPr>
            <w:tcW w:w="171" w:type="pct"/>
            <w:vAlign w:val="center"/>
          </w:tcPr>
          <w:p w14:paraId="5BF565AE" w14:textId="77777777" w:rsidR="00951305" w:rsidRPr="00D60FFD" w:rsidRDefault="00951305" w:rsidP="00785BCD">
            <w:pPr>
              <w:pStyle w:val="afffffb"/>
            </w:pPr>
          </w:p>
        </w:tc>
      </w:tr>
      <w:tr w:rsidR="00ED3505" w:rsidRPr="00D60FFD" w14:paraId="586262BD" w14:textId="77777777" w:rsidTr="00785BCD">
        <w:trPr>
          <w:trHeight w:val="648"/>
        </w:trPr>
        <w:tc>
          <w:tcPr>
            <w:tcW w:w="152" w:type="pct"/>
            <w:vMerge/>
            <w:vAlign w:val="center"/>
          </w:tcPr>
          <w:p w14:paraId="7CD72546" w14:textId="77777777" w:rsidR="00951305" w:rsidRPr="00D60FFD" w:rsidRDefault="00951305" w:rsidP="00785BCD">
            <w:pPr>
              <w:pStyle w:val="afffffb"/>
            </w:pPr>
          </w:p>
        </w:tc>
        <w:tc>
          <w:tcPr>
            <w:tcW w:w="224" w:type="pct"/>
            <w:vMerge/>
            <w:vAlign w:val="center"/>
          </w:tcPr>
          <w:p w14:paraId="64BDF4C6" w14:textId="77777777" w:rsidR="00951305" w:rsidRPr="00D60FFD" w:rsidRDefault="00951305" w:rsidP="00785BCD">
            <w:pPr>
              <w:pStyle w:val="afffffb"/>
            </w:pPr>
          </w:p>
        </w:tc>
        <w:tc>
          <w:tcPr>
            <w:tcW w:w="343" w:type="pct"/>
            <w:vMerge/>
            <w:vAlign w:val="center"/>
          </w:tcPr>
          <w:p w14:paraId="666443FE" w14:textId="77777777" w:rsidR="00951305" w:rsidRPr="00D60FFD" w:rsidRDefault="00951305" w:rsidP="00785BCD">
            <w:pPr>
              <w:pStyle w:val="afffffb"/>
            </w:pPr>
          </w:p>
        </w:tc>
        <w:tc>
          <w:tcPr>
            <w:tcW w:w="244" w:type="pct"/>
            <w:vMerge/>
            <w:vAlign w:val="center"/>
          </w:tcPr>
          <w:p w14:paraId="2F914EFA" w14:textId="77777777" w:rsidR="00951305" w:rsidRPr="00D60FFD" w:rsidRDefault="00951305" w:rsidP="00785BCD">
            <w:pPr>
              <w:pStyle w:val="afffffb"/>
            </w:pPr>
          </w:p>
        </w:tc>
        <w:tc>
          <w:tcPr>
            <w:tcW w:w="354" w:type="pct"/>
            <w:vMerge/>
            <w:vAlign w:val="center"/>
          </w:tcPr>
          <w:p w14:paraId="748F8F47" w14:textId="77777777" w:rsidR="00951305" w:rsidRPr="00D60FFD" w:rsidRDefault="00951305" w:rsidP="00785BCD">
            <w:pPr>
              <w:pStyle w:val="afffffb"/>
              <w:rPr>
                <w:rFonts w:ascii="宋体" w:hAnsi="宋体"/>
              </w:rPr>
            </w:pPr>
          </w:p>
        </w:tc>
        <w:tc>
          <w:tcPr>
            <w:tcW w:w="733" w:type="pct"/>
            <w:vAlign w:val="center"/>
          </w:tcPr>
          <w:p w14:paraId="42789B6B" w14:textId="77777777" w:rsidR="00951305" w:rsidRPr="00D60FFD" w:rsidRDefault="00951305" w:rsidP="00785BCD">
            <w:pPr>
              <w:pStyle w:val="afffffb"/>
            </w:pPr>
            <w:r w:rsidRPr="00D60FFD">
              <w:rPr>
                <w:rFonts w:hint="eastAsia"/>
              </w:rPr>
              <w:t>总锌</w:t>
            </w:r>
          </w:p>
        </w:tc>
        <w:tc>
          <w:tcPr>
            <w:tcW w:w="172" w:type="pct"/>
            <w:vMerge/>
            <w:vAlign w:val="center"/>
          </w:tcPr>
          <w:p w14:paraId="27EF1ED4" w14:textId="77777777" w:rsidR="00951305" w:rsidRPr="00D60FFD" w:rsidRDefault="00951305" w:rsidP="00785BCD">
            <w:pPr>
              <w:pStyle w:val="afffffb"/>
            </w:pPr>
          </w:p>
        </w:tc>
        <w:tc>
          <w:tcPr>
            <w:tcW w:w="211" w:type="pct"/>
            <w:vMerge/>
            <w:vAlign w:val="center"/>
          </w:tcPr>
          <w:p w14:paraId="1B7E8562" w14:textId="77777777" w:rsidR="00951305" w:rsidRPr="00D60FFD" w:rsidRDefault="00951305" w:rsidP="00785BCD">
            <w:pPr>
              <w:pStyle w:val="afffffb"/>
            </w:pPr>
          </w:p>
        </w:tc>
        <w:tc>
          <w:tcPr>
            <w:tcW w:w="254" w:type="pct"/>
            <w:vMerge/>
            <w:vAlign w:val="center"/>
          </w:tcPr>
          <w:p w14:paraId="5FCFB653" w14:textId="77777777" w:rsidR="00951305" w:rsidRPr="00D60FFD" w:rsidRDefault="00951305" w:rsidP="00785BCD">
            <w:pPr>
              <w:pStyle w:val="afffffb"/>
            </w:pPr>
          </w:p>
        </w:tc>
        <w:tc>
          <w:tcPr>
            <w:tcW w:w="232" w:type="pct"/>
            <w:vMerge/>
            <w:vAlign w:val="center"/>
          </w:tcPr>
          <w:p w14:paraId="3E92710F" w14:textId="77777777" w:rsidR="00951305" w:rsidRPr="00D60FFD" w:rsidRDefault="00951305" w:rsidP="00785BCD">
            <w:pPr>
              <w:pStyle w:val="afffffb"/>
            </w:pPr>
          </w:p>
        </w:tc>
        <w:tc>
          <w:tcPr>
            <w:tcW w:w="415" w:type="pct"/>
            <w:vMerge/>
            <w:vAlign w:val="center"/>
          </w:tcPr>
          <w:p w14:paraId="13081D4D" w14:textId="77777777" w:rsidR="00951305" w:rsidRPr="00D60FFD" w:rsidRDefault="00951305" w:rsidP="00785BCD">
            <w:pPr>
              <w:pStyle w:val="afffffb"/>
            </w:pPr>
          </w:p>
        </w:tc>
        <w:tc>
          <w:tcPr>
            <w:tcW w:w="246" w:type="pct"/>
            <w:vMerge/>
            <w:vAlign w:val="center"/>
          </w:tcPr>
          <w:p w14:paraId="3958C613" w14:textId="77777777" w:rsidR="00951305" w:rsidRPr="00D60FFD" w:rsidRDefault="00951305" w:rsidP="00785BCD">
            <w:pPr>
              <w:pStyle w:val="afffffb"/>
            </w:pPr>
          </w:p>
        </w:tc>
        <w:tc>
          <w:tcPr>
            <w:tcW w:w="241" w:type="pct"/>
            <w:vMerge/>
            <w:vAlign w:val="center"/>
          </w:tcPr>
          <w:p w14:paraId="1DB39C19" w14:textId="77777777" w:rsidR="00951305" w:rsidRPr="00D60FFD" w:rsidRDefault="00951305" w:rsidP="00785BCD">
            <w:pPr>
              <w:pStyle w:val="afffffb"/>
            </w:pPr>
          </w:p>
        </w:tc>
        <w:tc>
          <w:tcPr>
            <w:tcW w:w="1008" w:type="pct"/>
            <w:vAlign w:val="center"/>
          </w:tcPr>
          <w:p w14:paraId="0E7832B8"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锌</w:t>
            </w:r>
            <w:r w:rsidRPr="00D60FFD">
              <w:t>的测定</w:t>
            </w:r>
            <w:r w:rsidRPr="00D60FFD">
              <w:rPr>
                <w:rFonts w:hint="eastAsia"/>
              </w:rPr>
              <w:t xml:space="preserve"> </w:t>
            </w:r>
            <w:r w:rsidRPr="00D60FFD">
              <w:rPr>
                <w:rFonts w:hint="eastAsia"/>
              </w:rPr>
              <w:t>双</w:t>
            </w:r>
            <w:r w:rsidRPr="00D60FFD">
              <w:t>硫</w:t>
            </w:r>
            <w:r w:rsidRPr="00D60FFD">
              <w:rPr>
                <w:rFonts w:hint="eastAsia"/>
              </w:rPr>
              <w:t>腙</w:t>
            </w:r>
            <w:r w:rsidRPr="00D60FFD">
              <w:t>分光光度法</w:t>
            </w:r>
            <w:r w:rsidRPr="00D60FFD">
              <w:t>GB/T7472</w:t>
            </w:r>
          </w:p>
        </w:tc>
        <w:tc>
          <w:tcPr>
            <w:tcW w:w="171" w:type="pct"/>
            <w:vAlign w:val="center"/>
          </w:tcPr>
          <w:p w14:paraId="343E62D5" w14:textId="77777777" w:rsidR="00951305" w:rsidRPr="00D60FFD" w:rsidRDefault="00951305" w:rsidP="00785BCD">
            <w:pPr>
              <w:pStyle w:val="afffffb"/>
            </w:pPr>
          </w:p>
        </w:tc>
      </w:tr>
      <w:tr w:rsidR="00ED3505" w:rsidRPr="00D60FFD" w14:paraId="7DF54773" w14:textId="77777777" w:rsidTr="00785BCD">
        <w:trPr>
          <w:trHeight w:val="648"/>
        </w:trPr>
        <w:tc>
          <w:tcPr>
            <w:tcW w:w="152" w:type="pct"/>
            <w:vMerge/>
            <w:vAlign w:val="center"/>
          </w:tcPr>
          <w:p w14:paraId="5172D2F0" w14:textId="77777777" w:rsidR="00951305" w:rsidRPr="00D60FFD" w:rsidRDefault="00951305" w:rsidP="00785BCD">
            <w:pPr>
              <w:pStyle w:val="afffffb"/>
            </w:pPr>
          </w:p>
        </w:tc>
        <w:tc>
          <w:tcPr>
            <w:tcW w:w="224" w:type="pct"/>
            <w:vMerge/>
            <w:vAlign w:val="center"/>
          </w:tcPr>
          <w:p w14:paraId="3D1318B4" w14:textId="77777777" w:rsidR="00951305" w:rsidRPr="00D60FFD" w:rsidRDefault="00951305" w:rsidP="00785BCD">
            <w:pPr>
              <w:pStyle w:val="afffffb"/>
            </w:pPr>
          </w:p>
        </w:tc>
        <w:tc>
          <w:tcPr>
            <w:tcW w:w="343" w:type="pct"/>
            <w:vMerge/>
            <w:vAlign w:val="center"/>
          </w:tcPr>
          <w:p w14:paraId="20A7913A" w14:textId="77777777" w:rsidR="00951305" w:rsidRPr="00D60FFD" w:rsidRDefault="00951305" w:rsidP="00785BCD">
            <w:pPr>
              <w:pStyle w:val="afffffb"/>
            </w:pPr>
          </w:p>
        </w:tc>
        <w:tc>
          <w:tcPr>
            <w:tcW w:w="244" w:type="pct"/>
            <w:vMerge/>
            <w:vAlign w:val="center"/>
          </w:tcPr>
          <w:p w14:paraId="577B1DC2" w14:textId="77777777" w:rsidR="00951305" w:rsidRPr="00D60FFD" w:rsidRDefault="00951305" w:rsidP="00785BCD">
            <w:pPr>
              <w:pStyle w:val="afffffb"/>
            </w:pPr>
          </w:p>
        </w:tc>
        <w:tc>
          <w:tcPr>
            <w:tcW w:w="354" w:type="pct"/>
            <w:vMerge/>
            <w:vAlign w:val="center"/>
          </w:tcPr>
          <w:p w14:paraId="29318474" w14:textId="77777777" w:rsidR="00951305" w:rsidRPr="00D60FFD" w:rsidRDefault="00951305" w:rsidP="00785BCD">
            <w:pPr>
              <w:pStyle w:val="afffffb"/>
              <w:rPr>
                <w:rFonts w:ascii="宋体" w:hAnsi="宋体"/>
              </w:rPr>
            </w:pPr>
          </w:p>
        </w:tc>
        <w:tc>
          <w:tcPr>
            <w:tcW w:w="733" w:type="pct"/>
            <w:vAlign w:val="center"/>
          </w:tcPr>
          <w:p w14:paraId="6BB31BF9" w14:textId="77777777" w:rsidR="00951305" w:rsidRPr="00D60FFD" w:rsidRDefault="00951305" w:rsidP="00785BCD">
            <w:pPr>
              <w:pStyle w:val="afffffb"/>
            </w:pPr>
            <w:r w:rsidRPr="00D60FFD">
              <w:rPr>
                <w:rFonts w:hint="eastAsia"/>
              </w:rPr>
              <w:t>氰化物</w:t>
            </w:r>
          </w:p>
        </w:tc>
        <w:tc>
          <w:tcPr>
            <w:tcW w:w="172" w:type="pct"/>
            <w:vMerge/>
            <w:vAlign w:val="center"/>
          </w:tcPr>
          <w:p w14:paraId="51450462" w14:textId="77777777" w:rsidR="00951305" w:rsidRPr="00D60FFD" w:rsidRDefault="00951305" w:rsidP="00785BCD">
            <w:pPr>
              <w:pStyle w:val="afffffb"/>
            </w:pPr>
          </w:p>
        </w:tc>
        <w:tc>
          <w:tcPr>
            <w:tcW w:w="211" w:type="pct"/>
            <w:vMerge/>
            <w:vAlign w:val="center"/>
          </w:tcPr>
          <w:p w14:paraId="5FC61737" w14:textId="77777777" w:rsidR="00951305" w:rsidRPr="00D60FFD" w:rsidRDefault="00951305" w:rsidP="00785BCD">
            <w:pPr>
              <w:pStyle w:val="afffffb"/>
            </w:pPr>
          </w:p>
        </w:tc>
        <w:tc>
          <w:tcPr>
            <w:tcW w:w="254" w:type="pct"/>
            <w:vMerge/>
            <w:vAlign w:val="center"/>
          </w:tcPr>
          <w:p w14:paraId="4D757D3C" w14:textId="77777777" w:rsidR="00951305" w:rsidRPr="00D60FFD" w:rsidRDefault="00951305" w:rsidP="00785BCD">
            <w:pPr>
              <w:pStyle w:val="afffffb"/>
            </w:pPr>
          </w:p>
        </w:tc>
        <w:tc>
          <w:tcPr>
            <w:tcW w:w="232" w:type="pct"/>
            <w:vMerge/>
            <w:vAlign w:val="center"/>
          </w:tcPr>
          <w:p w14:paraId="2F5241FC" w14:textId="77777777" w:rsidR="00951305" w:rsidRPr="00D60FFD" w:rsidRDefault="00951305" w:rsidP="00785BCD">
            <w:pPr>
              <w:pStyle w:val="afffffb"/>
            </w:pPr>
          </w:p>
        </w:tc>
        <w:tc>
          <w:tcPr>
            <w:tcW w:w="415" w:type="pct"/>
            <w:vMerge/>
            <w:vAlign w:val="center"/>
          </w:tcPr>
          <w:p w14:paraId="01BA3C90" w14:textId="77777777" w:rsidR="00951305" w:rsidRPr="00D60FFD" w:rsidRDefault="00951305" w:rsidP="00785BCD">
            <w:pPr>
              <w:pStyle w:val="afffffb"/>
            </w:pPr>
          </w:p>
        </w:tc>
        <w:tc>
          <w:tcPr>
            <w:tcW w:w="246" w:type="pct"/>
            <w:vMerge/>
            <w:vAlign w:val="center"/>
          </w:tcPr>
          <w:p w14:paraId="60B215E2" w14:textId="77777777" w:rsidR="00951305" w:rsidRPr="00D60FFD" w:rsidRDefault="00951305" w:rsidP="00785BCD">
            <w:pPr>
              <w:pStyle w:val="afffffb"/>
            </w:pPr>
          </w:p>
        </w:tc>
        <w:tc>
          <w:tcPr>
            <w:tcW w:w="241" w:type="pct"/>
            <w:vMerge/>
            <w:vAlign w:val="center"/>
          </w:tcPr>
          <w:p w14:paraId="2AFE7A70" w14:textId="77777777" w:rsidR="00951305" w:rsidRPr="00D60FFD" w:rsidRDefault="00951305" w:rsidP="00785BCD">
            <w:pPr>
              <w:pStyle w:val="afffffb"/>
            </w:pPr>
          </w:p>
        </w:tc>
        <w:tc>
          <w:tcPr>
            <w:tcW w:w="1008" w:type="pct"/>
            <w:vAlign w:val="center"/>
          </w:tcPr>
          <w:p w14:paraId="7FABE46A"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氰化物</w:t>
            </w:r>
            <w:r w:rsidRPr="00D60FFD">
              <w:t>的测定</w:t>
            </w:r>
            <w:r w:rsidRPr="00D60FFD">
              <w:rPr>
                <w:rFonts w:hint="eastAsia"/>
              </w:rPr>
              <w:t xml:space="preserve"> </w:t>
            </w:r>
            <w:r w:rsidRPr="00D60FFD">
              <w:rPr>
                <w:rFonts w:hint="eastAsia"/>
              </w:rPr>
              <w:t>容量法</w:t>
            </w:r>
            <w:r w:rsidRPr="00D60FFD">
              <w:t>和分光光度</w:t>
            </w:r>
            <w:r w:rsidRPr="00D60FFD">
              <w:rPr>
                <w:rFonts w:hint="eastAsia"/>
              </w:rPr>
              <w:t>法</w:t>
            </w:r>
            <w:r w:rsidRPr="00D60FFD">
              <w:rPr>
                <w:rFonts w:hint="eastAsia"/>
              </w:rPr>
              <w:t xml:space="preserve"> </w:t>
            </w:r>
            <w:r w:rsidRPr="00D60FFD">
              <w:t>HJ484</w:t>
            </w:r>
          </w:p>
        </w:tc>
        <w:tc>
          <w:tcPr>
            <w:tcW w:w="171" w:type="pct"/>
            <w:vAlign w:val="center"/>
          </w:tcPr>
          <w:p w14:paraId="0066AC86" w14:textId="77777777" w:rsidR="00951305" w:rsidRPr="00D60FFD" w:rsidRDefault="00951305" w:rsidP="00785BCD">
            <w:pPr>
              <w:pStyle w:val="afffffb"/>
            </w:pPr>
          </w:p>
        </w:tc>
      </w:tr>
      <w:tr w:rsidR="00ED3505" w:rsidRPr="00D60FFD" w14:paraId="4C10C773" w14:textId="77777777" w:rsidTr="00785BCD">
        <w:trPr>
          <w:trHeight w:val="648"/>
        </w:trPr>
        <w:tc>
          <w:tcPr>
            <w:tcW w:w="152" w:type="pct"/>
            <w:vMerge/>
            <w:vAlign w:val="center"/>
          </w:tcPr>
          <w:p w14:paraId="45C2FE84" w14:textId="77777777" w:rsidR="00951305" w:rsidRPr="00D60FFD" w:rsidRDefault="00951305" w:rsidP="00785BCD">
            <w:pPr>
              <w:pStyle w:val="afffffb"/>
            </w:pPr>
          </w:p>
        </w:tc>
        <w:tc>
          <w:tcPr>
            <w:tcW w:w="224" w:type="pct"/>
            <w:vMerge/>
            <w:vAlign w:val="center"/>
          </w:tcPr>
          <w:p w14:paraId="64AAD9DB" w14:textId="77777777" w:rsidR="00951305" w:rsidRPr="00D60FFD" w:rsidRDefault="00951305" w:rsidP="00785BCD">
            <w:pPr>
              <w:pStyle w:val="afffffb"/>
            </w:pPr>
          </w:p>
        </w:tc>
        <w:tc>
          <w:tcPr>
            <w:tcW w:w="343" w:type="pct"/>
            <w:vMerge/>
            <w:vAlign w:val="center"/>
          </w:tcPr>
          <w:p w14:paraId="0974807A" w14:textId="77777777" w:rsidR="00951305" w:rsidRPr="00D60FFD" w:rsidRDefault="00951305" w:rsidP="00785BCD">
            <w:pPr>
              <w:pStyle w:val="afffffb"/>
            </w:pPr>
          </w:p>
        </w:tc>
        <w:tc>
          <w:tcPr>
            <w:tcW w:w="244" w:type="pct"/>
            <w:vMerge/>
            <w:vAlign w:val="center"/>
          </w:tcPr>
          <w:p w14:paraId="55717A99" w14:textId="77777777" w:rsidR="00951305" w:rsidRPr="00D60FFD" w:rsidRDefault="00951305" w:rsidP="00785BCD">
            <w:pPr>
              <w:pStyle w:val="afffffb"/>
            </w:pPr>
          </w:p>
        </w:tc>
        <w:tc>
          <w:tcPr>
            <w:tcW w:w="354" w:type="pct"/>
            <w:vMerge/>
            <w:vAlign w:val="center"/>
          </w:tcPr>
          <w:p w14:paraId="7D7914D9" w14:textId="77777777" w:rsidR="00951305" w:rsidRPr="00D60FFD" w:rsidRDefault="00951305" w:rsidP="00785BCD">
            <w:pPr>
              <w:pStyle w:val="afffffb"/>
              <w:rPr>
                <w:rFonts w:ascii="宋体" w:hAnsi="宋体"/>
              </w:rPr>
            </w:pPr>
          </w:p>
        </w:tc>
        <w:tc>
          <w:tcPr>
            <w:tcW w:w="733" w:type="pct"/>
            <w:vAlign w:val="center"/>
          </w:tcPr>
          <w:p w14:paraId="2921BDCC" w14:textId="77777777" w:rsidR="00951305" w:rsidRPr="00D60FFD" w:rsidRDefault="00951305" w:rsidP="00785BCD">
            <w:pPr>
              <w:pStyle w:val="afffffb"/>
            </w:pPr>
            <w:r w:rsidRPr="00D60FFD">
              <w:rPr>
                <w:rFonts w:hint="eastAsia"/>
              </w:rPr>
              <w:t>总磷</w:t>
            </w:r>
          </w:p>
        </w:tc>
        <w:tc>
          <w:tcPr>
            <w:tcW w:w="172" w:type="pct"/>
            <w:vMerge/>
            <w:vAlign w:val="center"/>
          </w:tcPr>
          <w:p w14:paraId="0E7B036B" w14:textId="77777777" w:rsidR="00951305" w:rsidRPr="00D60FFD" w:rsidRDefault="00951305" w:rsidP="00785BCD">
            <w:pPr>
              <w:pStyle w:val="afffffb"/>
            </w:pPr>
          </w:p>
        </w:tc>
        <w:tc>
          <w:tcPr>
            <w:tcW w:w="211" w:type="pct"/>
            <w:vMerge/>
            <w:vAlign w:val="center"/>
          </w:tcPr>
          <w:p w14:paraId="203EDE37" w14:textId="77777777" w:rsidR="00951305" w:rsidRPr="00D60FFD" w:rsidRDefault="00951305" w:rsidP="00785BCD">
            <w:pPr>
              <w:pStyle w:val="afffffb"/>
            </w:pPr>
          </w:p>
        </w:tc>
        <w:tc>
          <w:tcPr>
            <w:tcW w:w="254" w:type="pct"/>
            <w:vMerge/>
            <w:vAlign w:val="center"/>
          </w:tcPr>
          <w:p w14:paraId="26DF9C41" w14:textId="77777777" w:rsidR="00951305" w:rsidRPr="00D60FFD" w:rsidRDefault="00951305" w:rsidP="00785BCD">
            <w:pPr>
              <w:pStyle w:val="afffffb"/>
            </w:pPr>
          </w:p>
        </w:tc>
        <w:tc>
          <w:tcPr>
            <w:tcW w:w="232" w:type="pct"/>
            <w:vMerge/>
            <w:vAlign w:val="center"/>
          </w:tcPr>
          <w:p w14:paraId="6B7A2CE6" w14:textId="77777777" w:rsidR="00951305" w:rsidRPr="00D60FFD" w:rsidRDefault="00951305" w:rsidP="00785BCD">
            <w:pPr>
              <w:pStyle w:val="afffffb"/>
            </w:pPr>
          </w:p>
        </w:tc>
        <w:tc>
          <w:tcPr>
            <w:tcW w:w="415" w:type="pct"/>
            <w:vMerge/>
            <w:vAlign w:val="center"/>
          </w:tcPr>
          <w:p w14:paraId="491951BD" w14:textId="77777777" w:rsidR="00951305" w:rsidRPr="00D60FFD" w:rsidRDefault="00951305" w:rsidP="00785BCD">
            <w:pPr>
              <w:pStyle w:val="afffffb"/>
            </w:pPr>
          </w:p>
        </w:tc>
        <w:tc>
          <w:tcPr>
            <w:tcW w:w="246" w:type="pct"/>
            <w:vMerge/>
            <w:vAlign w:val="center"/>
          </w:tcPr>
          <w:p w14:paraId="6B61A5EF" w14:textId="77777777" w:rsidR="00951305" w:rsidRPr="00D60FFD" w:rsidRDefault="00951305" w:rsidP="00785BCD">
            <w:pPr>
              <w:pStyle w:val="afffffb"/>
            </w:pPr>
          </w:p>
        </w:tc>
        <w:tc>
          <w:tcPr>
            <w:tcW w:w="241" w:type="pct"/>
            <w:vMerge/>
            <w:vAlign w:val="center"/>
          </w:tcPr>
          <w:p w14:paraId="1C27BFB5" w14:textId="77777777" w:rsidR="00951305" w:rsidRPr="00D60FFD" w:rsidRDefault="00951305" w:rsidP="00785BCD">
            <w:pPr>
              <w:pStyle w:val="afffffb"/>
            </w:pPr>
          </w:p>
        </w:tc>
        <w:tc>
          <w:tcPr>
            <w:tcW w:w="1008" w:type="pct"/>
            <w:vAlign w:val="center"/>
          </w:tcPr>
          <w:p w14:paraId="3BF23C39"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总磷</w:t>
            </w:r>
            <w:r w:rsidRPr="00D60FFD">
              <w:t>的测定</w:t>
            </w:r>
            <w:r w:rsidRPr="00D60FFD">
              <w:rPr>
                <w:rFonts w:hint="eastAsia"/>
              </w:rPr>
              <w:t xml:space="preserve"> </w:t>
            </w:r>
            <w:r w:rsidRPr="00D60FFD">
              <w:rPr>
                <w:rFonts w:hint="eastAsia"/>
              </w:rPr>
              <w:t>钼</w:t>
            </w:r>
            <w:r w:rsidRPr="00D60FFD">
              <w:t>酸</w:t>
            </w:r>
            <w:r w:rsidRPr="00D60FFD">
              <w:rPr>
                <w:rFonts w:hint="eastAsia"/>
              </w:rPr>
              <w:t>铵</w:t>
            </w:r>
            <w:r w:rsidRPr="00D60FFD">
              <w:t>分光光度法</w:t>
            </w:r>
            <w:r w:rsidRPr="00D60FFD">
              <w:t>GB11893</w:t>
            </w:r>
          </w:p>
        </w:tc>
        <w:tc>
          <w:tcPr>
            <w:tcW w:w="171" w:type="pct"/>
            <w:vAlign w:val="center"/>
          </w:tcPr>
          <w:p w14:paraId="56FD3CC2" w14:textId="77777777" w:rsidR="00951305" w:rsidRPr="00D60FFD" w:rsidRDefault="00951305" w:rsidP="00785BCD">
            <w:pPr>
              <w:pStyle w:val="afffffb"/>
            </w:pPr>
          </w:p>
        </w:tc>
      </w:tr>
      <w:tr w:rsidR="00ED3505" w:rsidRPr="00D60FFD" w14:paraId="294597CA" w14:textId="77777777" w:rsidTr="00785BCD">
        <w:trPr>
          <w:trHeight w:val="648"/>
        </w:trPr>
        <w:tc>
          <w:tcPr>
            <w:tcW w:w="152" w:type="pct"/>
            <w:vMerge/>
            <w:vAlign w:val="center"/>
          </w:tcPr>
          <w:p w14:paraId="3AC072F9" w14:textId="77777777" w:rsidR="00951305" w:rsidRPr="00D60FFD" w:rsidRDefault="00951305" w:rsidP="00785BCD">
            <w:pPr>
              <w:pStyle w:val="afffffb"/>
            </w:pPr>
          </w:p>
        </w:tc>
        <w:tc>
          <w:tcPr>
            <w:tcW w:w="224" w:type="pct"/>
            <w:vMerge/>
            <w:vAlign w:val="center"/>
          </w:tcPr>
          <w:p w14:paraId="04079F64" w14:textId="77777777" w:rsidR="00951305" w:rsidRPr="00D60FFD" w:rsidRDefault="00951305" w:rsidP="00785BCD">
            <w:pPr>
              <w:pStyle w:val="afffffb"/>
            </w:pPr>
          </w:p>
        </w:tc>
        <w:tc>
          <w:tcPr>
            <w:tcW w:w="343" w:type="pct"/>
            <w:vMerge/>
            <w:vAlign w:val="center"/>
          </w:tcPr>
          <w:p w14:paraId="337A6624" w14:textId="77777777" w:rsidR="00951305" w:rsidRPr="00D60FFD" w:rsidRDefault="00951305" w:rsidP="00785BCD">
            <w:pPr>
              <w:pStyle w:val="afffffb"/>
            </w:pPr>
          </w:p>
        </w:tc>
        <w:tc>
          <w:tcPr>
            <w:tcW w:w="244" w:type="pct"/>
            <w:vMerge/>
            <w:vAlign w:val="center"/>
          </w:tcPr>
          <w:p w14:paraId="79AD505C" w14:textId="77777777" w:rsidR="00951305" w:rsidRPr="00D60FFD" w:rsidRDefault="00951305" w:rsidP="00785BCD">
            <w:pPr>
              <w:pStyle w:val="afffffb"/>
            </w:pPr>
          </w:p>
        </w:tc>
        <w:tc>
          <w:tcPr>
            <w:tcW w:w="354" w:type="pct"/>
            <w:vMerge/>
            <w:vAlign w:val="center"/>
          </w:tcPr>
          <w:p w14:paraId="08F0DF19" w14:textId="77777777" w:rsidR="00951305" w:rsidRPr="00D60FFD" w:rsidRDefault="00951305" w:rsidP="00785BCD">
            <w:pPr>
              <w:pStyle w:val="afffffb"/>
              <w:rPr>
                <w:rFonts w:ascii="宋体" w:hAnsi="宋体"/>
              </w:rPr>
            </w:pPr>
          </w:p>
        </w:tc>
        <w:tc>
          <w:tcPr>
            <w:tcW w:w="733" w:type="pct"/>
            <w:vAlign w:val="center"/>
          </w:tcPr>
          <w:p w14:paraId="1BAB775C" w14:textId="77777777" w:rsidR="00951305" w:rsidRPr="00D60FFD" w:rsidRDefault="00951305" w:rsidP="00785BCD">
            <w:pPr>
              <w:pStyle w:val="afffffb"/>
            </w:pPr>
            <w:r w:rsidRPr="00D60FFD">
              <w:rPr>
                <w:rFonts w:hint="eastAsia"/>
              </w:rPr>
              <w:t>氟化物</w:t>
            </w:r>
          </w:p>
        </w:tc>
        <w:tc>
          <w:tcPr>
            <w:tcW w:w="172" w:type="pct"/>
            <w:vMerge/>
            <w:vAlign w:val="center"/>
          </w:tcPr>
          <w:p w14:paraId="1C0EBD85" w14:textId="77777777" w:rsidR="00951305" w:rsidRPr="00D60FFD" w:rsidRDefault="00951305" w:rsidP="00785BCD">
            <w:pPr>
              <w:pStyle w:val="afffffb"/>
            </w:pPr>
          </w:p>
        </w:tc>
        <w:tc>
          <w:tcPr>
            <w:tcW w:w="211" w:type="pct"/>
            <w:vMerge/>
            <w:vAlign w:val="center"/>
          </w:tcPr>
          <w:p w14:paraId="7C895A86" w14:textId="77777777" w:rsidR="00951305" w:rsidRPr="00D60FFD" w:rsidRDefault="00951305" w:rsidP="00785BCD">
            <w:pPr>
              <w:pStyle w:val="afffffb"/>
            </w:pPr>
          </w:p>
        </w:tc>
        <w:tc>
          <w:tcPr>
            <w:tcW w:w="254" w:type="pct"/>
            <w:vMerge/>
            <w:vAlign w:val="center"/>
          </w:tcPr>
          <w:p w14:paraId="3C62C443" w14:textId="77777777" w:rsidR="00951305" w:rsidRPr="00D60FFD" w:rsidRDefault="00951305" w:rsidP="00785BCD">
            <w:pPr>
              <w:pStyle w:val="afffffb"/>
            </w:pPr>
          </w:p>
        </w:tc>
        <w:tc>
          <w:tcPr>
            <w:tcW w:w="232" w:type="pct"/>
            <w:vMerge/>
            <w:vAlign w:val="center"/>
          </w:tcPr>
          <w:p w14:paraId="3410024D" w14:textId="77777777" w:rsidR="00951305" w:rsidRPr="00D60FFD" w:rsidRDefault="00951305" w:rsidP="00785BCD">
            <w:pPr>
              <w:pStyle w:val="afffffb"/>
            </w:pPr>
          </w:p>
        </w:tc>
        <w:tc>
          <w:tcPr>
            <w:tcW w:w="415" w:type="pct"/>
            <w:vMerge/>
            <w:vAlign w:val="center"/>
          </w:tcPr>
          <w:p w14:paraId="65351425" w14:textId="77777777" w:rsidR="00951305" w:rsidRPr="00D60FFD" w:rsidRDefault="00951305" w:rsidP="00785BCD">
            <w:pPr>
              <w:pStyle w:val="afffffb"/>
            </w:pPr>
          </w:p>
        </w:tc>
        <w:tc>
          <w:tcPr>
            <w:tcW w:w="246" w:type="pct"/>
            <w:vMerge/>
            <w:vAlign w:val="center"/>
          </w:tcPr>
          <w:p w14:paraId="4052B6EB" w14:textId="77777777" w:rsidR="00951305" w:rsidRPr="00D60FFD" w:rsidRDefault="00951305" w:rsidP="00785BCD">
            <w:pPr>
              <w:pStyle w:val="afffffb"/>
            </w:pPr>
          </w:p>
        </w:tc>
        <w:tc>
          <w:tcPr>
            <w:tcW w:w="241" w:type="pct"/>
            <w:vMerge/>
            <w:vAlign w:val="center"/>
          </w:tcPr>
          <w:p w14:paraId="4040294B" w14:textId="77777777" w:rsidR="00951305" w:rsidRPr="00D60FFD" w:rsidRDefault="00951305" w:rsidP="00785BCD">
            <w:pPr>
              <w:pStyle w:val="afffffb"/>
            </w:pPr>
          </w:p>
        </w:tc>
        <w:tc>
          <w:tcPr>
            <w:tcW w:w="1008" w:type="pct"/>
            <w:vAlign w:val="center"/>
          </w:tcPr>
          <w:p w14:paraId="787CE681"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氟化物的</w:t>
            </w:r>
            <w:r w:rsidRPr="00D60FFD">
              <w:t>测定</w:t>
            </w:r>
            <w:r w:rsidRPr="00D60FFD">
              <w:rPr>
                <w:rFonts w:hint="eastAsia"/>
              </w:rPr>
              <w:t xml:space="preserve"> </w:t>
            </w:r>
            <w:r w:rsidRPr="00D60FFD">
              <w:rPr>
                <w:rFonts w:hint="eastAsia"/>
              </w:rPr>
              <w:t>离子选择</w:t>
            </w:r>
            <w:r w:rsidRPr="00D60FFD">
              <w:t>电极法</w:t>
            </w:r>
            <w:r w:rsidRPr="00D60FFD">
              <w:t>GB/T7484</w:t>
            </w:r>
          </w:p>
        </w:tc>
        <w:tc>
          <w:tcPr>
            <w:tcW w:w="171" w:type="pct"/>
            <w:vAlign w:val="center"/>
          </w:tcPr>
          <w:p w14:paraId="6AA3CEE8" w14:textId="77777777" w:rsidR="00951305" w:rsidRPr="00D60FFD" w:rsidRDefault="00951305" w:rsidP="00785BCD">
            <w:pPr>
              <w:pStyle w:val="afffffb"/>
            </w:pPr>
          </w:p>
        </w:tc>
      </w:tr>
      <w:tr w:rsidR="00ED3505" w:rsidRPr="00D60FFD" w14:paraId="37F6A082" w14:textId="77777777" w:rsidTr="00785BCD">
        <w:trPr>
          <w:trHeight w:val="648"/>
        </w:trPr>
        <w:tc>
          <w:tcPr>
            <w:tcW w:w="152" w:type="pct"/>
            <w:vMerge/>
            <w:vAlign w:val="center"/>
          </w:tcPr>
          <w:p w14:paraId="6DDCDD5F" w14:textId="77777777" w:rsidR="00951305" w:rsidRPr="00D60FFD" w:rsidRDefault="00951305" w:rsidP="00785BCD">
            <w:pPr>
              <w:pStyle w:val="afffffb"/>
            </w:pPr>
          </w:p>
        </w:tc>
        <w:tc>
          <w:tcPr>
            <w:tcW w:w="224" w:type="pct"/>
            <w:vMerge/>
            <w:vAlign w:val="center"/>
          </w:tcPr>
          <w:p w14:paraId="4D25802B" w14:textId="77777777" w:rsidR="00951305" w:rsidRPr="00D60FFD" w:rsidRDefault="00951305" w:rsidP="00785BCD">
            <w:pPr>
              <w:pStyle w:val="afffffb"/>
            </w:pPr>
          </w:p>
        </w:tc>
        <w:tc>
          <w:tcPr>
            <w:tcW w:w="343" w:type="pct"/>
            <w:vMerge/>
            <w:vAlign w:val="center"/>
          </w:tcPr>
          <w:p w14:paraId="32B2D8CC" w14:textId="77777777" w:rsidR="00951305" w:rsidRPr="00D60FFD" w:rsidRDefault="00951305" w:rsidP="00785BCD">
            <w:pPr>
              <w:pStyle w:val="afffffb"/>
            </w:pPr>
          </w:p>
        </w:tc>
        <w:tc>
          <w:tcPr>
            <w:tcW w:w="244" w:type="pct"/>
            <w:vMerge/>
            <w:vAlign w:val="center"/>
          </w:tcPr>
          <w:p w14:paraId="1233E886" w14:textId="77777777" w:rsidR="00951305" w:rsidRPr="00D60FFD" w:rsidRDefault="00951305" w:rsidP="00785BCD">
            <w:pPr>
              <w:pStyle w:val="afffffb"/>
            </w:pPr>
          </w:p>
        </w:tc>
        <w:tc>
          <w:tcPr>
            <w:tcW w:w="354" w:type="pct"/>
            <w:vMerge/>
            <w:vAlign w:val="center"/>
          </w:tcPr>
          <w:p w14:paraId="6C6C0B0F" w14:textId="77777777" w:rsidR="00951305" w:rsidRPr="00D60FFD" w:rsidRDefault="00951305" w:rsidP="00785BCD">
            <w:pPr>
              <w:pStyle w:val="afffffb"/>
              <w:rPr>
                <w:rFonts w:ascii="宋体" w:hAnsi="宋体"/>
              </w:rPr>
            </w:pPr>
          </w:p>
        </w:tc>
        <w:tc>
          <w:tcPr>
            <w:tcW w:w="733" w:type="pct"/>
            <w:vAlign w:val="center"/>
          </w:tcPr>
          <w:p w14:paraId="07F12900" w14:textId="77777777" w:rsidR="00951305" w:rsidRPr="00D60FFD" w:rsidRDefault="00951305" w:rsidP="00785BCD">
            <w:pPr>
              <w:pStyle w:val="afffffb"/>
            </w:pPr>
            <w:r w:rsidRPr="00D60FFD">
              <w:rPr>
                <w:rFonts w:hint="eastAsia"/>
              </w:rPr>
              <w:t>总汞</w:t>
            </w:r>
          </w:p>
        </w:tc>
        <w:tc>
          <w:tcPr>
            <w:tcW w:w="172" w:type="pct"/>
            <w:vMerge/>
            <w:vAlign w:val="center"/>
          </w:tcPr>
          <w:p w14:paraId="49BEA3DD" w14:textId="77777777" w:rsidR="00951305" w:rsidRPr="00D60FFD" w:rsidRDefault="00951305" w:rsidP="00785BCD">
            <w:pPr>
              <w:pStyle w:val="afffffb"/>
            </w:pPr>
          </w:p>
        </w:tc>
        <w:tc>
          <w:tcPr>
            <w:tcW w:w="211" w:type="pct"/>
            <w:vMerge/>
            <w:vAlign w:val="center"/>
          </w:tcPr>
          <w:p w14:paraId="31A13E56" w14:textId="77777777" w:rsidR="00951305" w:rsidRPr="00D60FFD" w:rsidRDefault="00951305" w:rsidP="00785BCD">
            <w:pPr>
              <w:pStyle w:val="afffffb"/>
            </w:pPr>
          </w:p>
        </w:tc>
        <w:tc>
          <w:tcPr>
            <w:tcW w:w="254" w:type="pct"/>
            <w:vMerge/>
            <w:vAlign w:val="center"/>
          </w:tcPr>
          <w:p w14:paraId="11E1360C" w14:textId="77777777" w:rsidR="00951305" w:rsidRPr="00D60FFD" w:rsidRDefault="00951305" w:rsidP="00785BCD">
            <w:pPr>
              <w:pStyle w:val="afffffb"/>
            </w:pPr>
          </w:p>
        </w:tc>
        <w:tc>
          <w:tcPr>
            <w:tcW w:w="232" w:type="pct"/>
            <w:vMerge/>
            <w:vAlign w:val="center"/>
          </w:tcPr>
          <w:p w14:paraId="07E324CF" w14:textId="77777777" w:rsidR="00951305" w:rsidRPr="00D60FFD" w:rsidRDefault="00951305" w:rsidP="00785BCD">
            <w:pPr>
              <w:pStyle w:val="afffffb"/>
            </w:pPr>
          </w:p>
        </w:tc>
        <w:tc>
          <w:tcPr>
            <w:tcW w:w="415" w:type="pct"/>
            <w:vMerge/>
            <w:vAlign w:val="center"/>
          </w:tcPr>
          <w:p w14:paraId="3007C063" w14:textId="77777777" w:rsidR="00951305" w:rsidRPr="00D60FFD" w:rsidRDefault="00951305" w:rsidP="00785BCD">
            <w:pPr>
              <w:pStyle w:val="afffffb"/>
            </w:pPr>
          </w:p>
        </w:tc>
        <w:tc>
          <w:tcPr>
            <w:tcW w:w="246" w:type="pct"/>
            <w:vMerge/>
            <w:vAlign w:val="center"/>
          </w:tcPr>
          <w:p w14:paraId="346C6FBB" w14:textId="77777777" w:rsidR="00951305" w:rsidRPr="00D60FFD" w:rsidRDefault="00951305" w:rsidP="00785BCD">
            <w:pPr>
              <w:pStyle w:val="afffffb"/>
            </w:pPr>
          </w:p>
        </w:tc>
        <w:tc>
          <w:tcPr>
            <w:tcW w:w="241" w:type="pct"/>
            <w:vMerge/>
            <w:vAlign w:val="center"/>
          </w:tcPr>
          <w:p w14:paraId="3F0723A3" w14:textId="77777777" w:rsidR="00951305" w:rsidRPr="00D60FFD" w:rsidRDefault="00951305" w:rsidP="00785BCD">
            <w:pPr>
              <w:pStyle w:val="afffffb"/>
            </w:pPr>
          </w:p>
        </w:tc>
        <w:tc>
          <w:tcPr>
            <w:tcW w:w="1008" w:type="pct"/>
            <w:vAlign w:val="center"/>
          </w:tcPr>
          <w:p w14:paraId="0FEF01BB"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总汞的测定</w:t>
            </w:r>
            <w:r w:rsidRPr="00D60FFD">
              <w:rPr>
                <w:rFonts w:hint="eastAsia"/>
              </w:rPr>
              <w:t xml:space="preserve"> </w:t>
            </w:r>
            <w:r w:rsidRPr="00D60FFD">
              <w:rPr>
                <w:rFonts w:hint="eastAsia"/>
              </w:rPr>
              <w:t>冷原子吸收分光光度法</w:t>
            </w:r>
            <w:r w:rsidRPr="00D60FFD">
              <w:rPr>
                <w:rFonts w:hint="eastAsia"/>
              </w:rPr>
              <w:t xml:space="preserve">HJ 597-2011 </w:t>
            </w:r>
            <w:r w:rsidRPr="00D60FFD">
              <w:rPr>
                <w:rFonts w:hint="eastAsia"/>
              </w:rPr>
              <w:t>代替</w:t>
            </w:r>
            <w:r w:rsidRPr="00D60FFD">
              <w:rPr>
                <w:rFonts w:hint="eastAsia"/>
              </w:rPr>
              <w:t>GB 7468-87</w:t>
            </w:r>
          </w:p>
        </w:tc>
        <w:tc>
          <w:tcPr>
            <w:tcW w:w="171" w:type="pct"/>
            <w:vAlign w:val="center"/>
          </w:tcPr>
          <w:p w14:paraId="5F220A6B" w14:textId="77777777" w:rsidR="00951305" w:rsidRPr="00D60FFD" w:rsidRDefault="00951305" w:rsidP="00785BCD">
            <w:pPr>
              <w:pStyle w:val="afffffb"/>
            </w:pPr>
          </w:p>
        </w:tc>
      </w:tr>
      <w:tr w:rsidR="00ED3505" w:rsidRPr="00D60FFD" w14:paraId="7BFE6E02" w14:textId="77777777" w:rsidTr="00785BCD">
        <w:trPr>
          <w:trHeight w:val="648"/>
        </w:trPr>
        <w:tc>
          <w:tcPr>
            <w:tcW w:w="152" w:type="pct"/>
            <w:vMerge/>
            <w:vAlign w:val="center"/>
          </w:tcPr>
          <w:p w14:paraId="0B787BD0" w14:textId="77777777" w:rsidR="00951305" w:rsidRPr="00D60FFD" w:rsidRDefault="00951305" w:rsidP="00785BCD">
            <w:pPr>
              <w:pStyle w:val="afffffb"/>
            </w:pPr>
          </w:p>
        </w:tc>
        <w:tc>
          <w:tcPr>
            <w:tcW w:w="224" w:type="pct"/>
            <w:vMerge/>
            <w:vAlign w:val="center"/>
          </w:tcPr>
          <w:p w14:paraId="28329336" w14:textId="77777777" w:rsidR="00951305" w:rsidRPr="00D60FFD" w:rsidRDefault="00951305" w:rsidP="00785BCD">
            <w:pPr>
              <w:pStyle w:val="afffffb"/>
            </w:pPr>
          </w:p>
        </w:tc>
        <w:tc>
          <w:tcPr>
            <w:tcW w:w="343" w:type="pct"/>
            <w:vMerge/>
            <w:vAlign w:val="center"/>
          </w:tcPr>
          <w:p w14:paraId="37463E62" w14:textId="77777777" w:rsidR="00951305" w:rsidRPr="00D60FFD" w:rsidRDefault="00951305" w:rsidP="00785BCD">
            <w:pPr>
              <w:pStyle w:val="afffffb"/>
            </w:pPr>
          </w:p>
        </w:tc>
        <w:tc>
          <w:tcPr>
            <w:tcW w:w="244" w:type="pct"/>
            <w:vMerge/>
            <w:vAlign w:val="center"/>
          </w:tcPr>
          <w:p w14:paraId="1CD3FF2F" w14:textId="77777777" w:rsidR="00951305" w:rsidRPr="00D60FFD" w:rsidRDefault="00951305" w:rsidP="00785BCD">
            <w:pPr>
              <w:pStyle w:val="afffffb"/>
            </w:pPr>
          </w:p>
        </w:tc>
        <w:tc>
          <w:tcPr>
            <w:tcW w:w="354" w:type="pct"/>
            <w:vMerge/>
            <w:vAlign w:val="center"/>
          </w:tcPr>
          <w:p w14:paraId="0BF16FCA" w14:textId="77777777" w:rsidR="00951305" w:rsidRPr="00D60FFD" w:rsidRDefault="00951305" w:rsidP="00785BCD">
            <w:pPr>
              <w:pStyle w:val="afffffb"/>
              <w:rPr>
                <w:rFonts w:ascii="宋体" w:hAnsi="宋体"/>
              </w:rPr>
            </w:pPr>
          </w:p>
        </w:tc>
        <w:tc>
          <w:tcPr>
            <w:tcW w:w="733" w:type="pct"/>
            <w:vAlign w:val="center"/>
          </w:tcPr>
          <w:p w14:paraId="485A5753" w14:textId="77777777" w:rsidR="00951305" w:rsidRPr="00D60FFD" w:rsidRDefault="00951305" w:rsidP="00785BCD">
            <w:pPr>
              <w:pStyle w:val="afffffb"/>
            </w:pPr>
            <w:r w:rsidRPr="00D60FFD">
              <w:rPr>
                <w:rFonts w:hint="eastAsia"/>
              </w:rPr>
              <w:t>总砷</w:t>
            </w:r>
          </w:p>
        </w:tc>
        <w:tc>
          <w:tcPr>
            <w:tcW w:w="172" w:type="pct"/>
            <w:vMerge/>
            <w:vAlign w:val="center"/>
          </w:tcPr>
          <w:p w14:paraId="4CD4D4CE" w14:textId="77777777" w:rsidR="00951305" w:rsidRPr="00D60FFD" w:rsidRDefault="00951305" w:rsidP="00785BCD">
            <w:pPr>
              <w:pStyle w:val="afffffb"/>
            </w:pPr>
          </w:p>
        </w:tc>
        <w:tc>
          <w:tcPr>
            <w:tcW w:w="211" w:type="pct"/>
            <w:vMerge/>
            <w:vAlign w:val="center"/>
          </w:tcPr>
          <w:p w14:paraId="1BF4D1E2" w14:textId="77777777" w:rsidR="00951305" w:rsidRPr="00D60FFD" w:rsidRDefault="00951305" w:rsidP="00785BCD">
            <w:pPr>
              <w:pStyle w:val="afffffb"/>
            </w:pPr>
          </w:p>
        </w:tc>
        <w:tc>
          <w:tcPr>
            <w:tcW w:w="254" w:type="pct"/>
            <w:vMerge/>
            <w:vAlign w:val="center"/>
          </w:tcPr>
          <w:p w14:paraId="1A2485EC" w14:textId="77777777" w:rsidR="00951305" w:rsidRPr="00D60FFD" w:rsidRDefault="00951305" w:rsidP="00785BCD">
            <w:pPr>
              <w:pStyle w:val="afffffb"/>
            </w:pPr>
          </w:p>
        </w:tc>
        <w:tc>
          <w:tcPr>
            <w:tcW w:w="232" w:type="pct"/>
            <w:vMerge/>
            <w:vAlign w:val="center"/>
          </w:tcPr>
          <w:p w14:paraId="063278C4" w14:textId="77777777" w:rsidR="00951305" w:rsidRPr="00D60FFD" w:rsidRDefault="00951305" w:rsidP="00785BCD">
            <w:pPr>
              <w:pStyle w:val="afffffb"/>
            </w:pPr>
          </w:p>
        </w:tc>
        <w:tc>
          <w:tcPr>
            <w:tcW w:w="415" w:type="pct"/>
            <w:vMerge/>
            <w:vAlign w:val="center"/>
          </w:tcPr>
          <w:p w14:paraId="594FBC5C" w14:textId="77777777" w:rsidR="00951305" w:rsidRPr="00D60FFD" w:rsidRDefault="00951305" w:rsidP="00785BCD">
            <w:pPr>
              <w:pStyle w:val="afffffb"/>
            </w:pPr>
          </w:p>
        </w:tc>
        <w:tc>
          <w:tcPr>
            <w:tcW w:w="246" w:type="pct"/>
            <w:vMerge/>
            <w:vAlign w:val="center"/>
          </w:tcPr>
          <w:p w14:paraId="62FA085C" w14:textId="77777777" w:rsidR="00951305" w:rsidRPr="00D60FFD" w:rsidRDefault="00951305" w:rsidP="00785BCD">
            <w:pPr>
              <w:pStyle w:val="afffffb"/>
            </w:pPr>
          </w:p>
        </w:tc>
        <w:tc>
          <w:tcPr>
            <w:tcW w:w="241" w:type="pct"/>
            <w:vMerge/>
            <w:vAlign w:val="center"/>
          </w:tcPr>
          <w:p w14:paraId="2D1FA3B0" w14:textId="77777777" w:rsidR="00951305" w:rsidRPr="00D60FFD" w:rsidRDefault="00951305" w:rsidP="00785BCD">
            <w:pPr>
              <w:pStyle w:val="afffffb"/>
            </w:pPr>
          </w:p>
        </w:tc>
        <w:tc>
          <w:tcPr>
            <w:tcW w:w="1008" w:type="pct"/>
            <w:vAlign w:val="center"/>
          </w:tcPr>
          <w:p w14:paraId="31D770DA"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总砷的测定</w:t>
            </w:r>
            <w:r w:rsidRPr="00D60FFD">
              <w:rPr>
                <w:rFonts w:hint="eastAsia"/>
              </w:rPr>
              <w:t xml:space="preserve"> </w:t>
            </w:r>
            <w:r w:rsidRPr="00D60FFD">
              <w:rPr>
                <w:rFonts w:hint="eastAsia"/>
              </w:rPr>
              <w:t>二乙基二硫代氨基甲酸银分光光度法</w:t>
            </w:r>
            <w:r w:rsidRPr="00D60FFD">
              <w:rPr>
                <w:rFonts w:hint="eastAsia"/>
              </w:rPr>
              <w:t>GB 7485-87</w:t>
            </w:r>
          </w:p>
        </w:tc>
        <w:tc>
          <w:tcPr>
            <w:tcW w:w="171" w:type="pct"/>
            <w:vAlign w:val="center"/>
          </w:tcPr>
          <w:p w14:paraId="311133D6" w14:textId="77777777" w:rsidR="00951305" w:rsidRPr="00D60FFD" w:rsidRDefault="00951305" w:rsidP="00785BCD">
            <w:pPr>
              <w:pStyle w:val="afffffb"/>
            </w:pPr>
          </w:p>
        </w:tc>
      </w:tr>
      <w:tr w:rsidR="00ED3505" w:rsidRPr="00D60FFD" w14:paraId="2D6B0C0E" w14:textId="77777777" w:rsidTr="00785BCD">
        <w:trPr>
          <w:trHeight w:val="648"/>
        </w:trPr>
        <w:tc>
          <w:tcPr>
            <w:tcW w:w="152" w:type="pct"/>
            <w:vMerge/>
            <w:vAlign w:val="center"/>
          </w:tcPr>
          <w:p w14:paraId="6ACF37B0" w14:textId="77777777" w:rsidR="00951305" w:rsidRPr="00D60FFD" w:rsidRDefault="00951305" w:rsidP="00785BCD">
            <w:pPr>
              <w:pStyle w:val="afffffb"/>
            </w:pPr>
          </w:p>
        </w:tc>
        <w:tc>
          <w:tcPr>
            <w:tcW w:w="224" w:type="pct"/>
            <w:vMerge/>
            <w:vAlign w:val="center"/>
          </w:tcPr>
          <w:p w14:paraId="2A98499C" w14:textId="77777777" w:rsidR="00951305" w:rsidRPr="00D60FFD" w:rsidRDefault="00951305" w:rsidP="00785BCD">
            <w:pPr>
              <w:pStyle w:val="afffffb"/>
            </w:pPr>
          </w:p>
        </w:tc>
        <w:tc>
          <w:tcPr>
            <w:tcW w:w="343" w:type="pct"/>
            <w:vMerge/>
            <w:vAlign w:val="center"/>
          </w:tcPr>
          <w:p w14:paraId="2F4CA417" w14:textId="77777777" w:rsidR="00951305" w:rsidRPr="00D60FFD" w:rsidRDefault="00951305" w:rsidP="00785BCD">
            <w:pPr>
              <w:pStyle w:val="afffffb"/>
            </w:pPr>
          </w:p>
        </w:tc>
        <w:tc>
          <w:tcPr>
            <w:tcW w:w="244" w:type="pct"/>
            <w:vMerge/>
            <w:vAlign w:val="center"/>
          </w:tcPr>
          <w:p w14:paraId="2A3FC599" w14:textId="77777777" w:rsidR="00951305" w:rsidRPr="00D60FFD" w:rsidRDefault="00951305" w:rsidP="00785BCD">
            <w:pPr>
              <w:pStyle w:val="afffffb"/>
            </w:pPr>
          </w:p>
        </w:tc>
        <w:tc>
          <w:tcPr>
            <w:tcW w:w="354" w:type="pct"/>
            <w:vMerge/>
            <w:vAlign w:val="center"/>
          </w:tcPr>
          <w:p w14:paraId="6B8C3DBF" w14:textId="77777777" w:rsidR="00951305" w:rsidRPr="00D60FFD" w:rsidRDefault="00951305" w:rsidP="00785BCD">
            <w:pPr>
              <w:pStyle w:val="afffffb"/>
              <w:rPr>
                <w:rFonts w:ascii="宋体" w:hAnsi="宋体"/>
              </w:rPr>
            </w:pPr>
          </w:p>
        </w:tc>
        <w:tc>
          <w:tcPr>
            <w:tcW w:w="733" w:type="pct"/>
            <w:vAlign w:val="center"/>
          </w:tcPr>
          <w:p w14:paraId="7E29A6F1" w14:textId="77777777" w:rsidR="00951305" w:rsidRPr="00D60FFD" w:rsidRDefault="00951305" w:rsidP="00785BCD">
            <w:pPr>
              <w:pStyle w:val="afffffb"/>
            </w:pPr>
            <w:r w:rsidRPr="00D60FFD">
              <w:rPr>
                <w:rFonts w:hint="eastAsia"/>
              </w:rPr>
              <w:t>总镉</w:t>
            </w:r>
          </w:p>
        </w:tc>
        <w:tc>
          <w:tcPr>
            <w:tcW w:w="172" w:type="pct"/>
            <w:vMerge/>
            <w:vAlign w:val="center"/>
          </w:tcPr>
          <w:p w14:paraId="1EF674BF" w14:textId="77777777" w:rsidR="00951305" w:rsidRPr="00D60FFD" w:rsidRDefault="00951305" w:rsidP="00785BCD">
            <w:pPr>
              <w:pStyle w:val="afffffb"/>
            </w:pPr>
          </w:p>
        </w:tc>
        <w:tc>
          <w:tcPr>
            <w:tcW w:w="211" w:type="pct"/>
            <w:vMerge/>
            <w:vAlign w:val="center"/>
          </w:tcPr>
          <w:p w14:paraId="6FE98D57" w14:textId="77777777" w:rsidR="00951305" w:rsidRPr="00D60FFD" w:rsidRDefault="00951305" w:rsidP="00785BCD">
            <w:pPr>
              <w:pStyle w:val="afffffb"/>
            </w:pPr>
          </w:p>
        </w:tc>
        <w:tc>
          <w:tcPr>
            <w:tcW w:w="254" w:type="pct"/>
            <w:vMerge/>
            <w:vAlign w:val="center"/>
          </w:tcPr>
          <w:p w14:paraId="6DE02728" w14:textId="77777777" w:rsidR="00951305" w:rsidRPr="00D60FFD" w:rsidRDefault="00951305" w:rsidP="00785BCD">
            <w:pPr>
              <w:pStyle w:val="afffffb"/>
            </w:pPr>
          </w:p>
        </w:tc>
        <w:tc>
          <w:tcPr>
            <w:tcW w:w="232" w:type="pct"/>
            <w:vMerge/>
            <w:vAlign w:val="center"/>
          </w:tcPr>
          <w:p w14:paraId="4B4B20BE" w14:textId="77777777" w:rsidR="00951305" w:rsidRPr="00D60FFD" w:rsidRDefault="00951305" w:rsidP="00785BCD">
            <w:pPr>
              <w:pStyle w:val="afffffb"/>
            </w:pPr>
          </w:p>
        </w:tc>
        <w:tc>
          <w:tcPr>
            <w:tcW w:w="415" w:type="pct"/>
            <w:vMerge/>
            <w:vAlign w:val="center"/>
          </w:tcPr>
          <w:p w14:paraId="1C33F291" w14:textId="77777777" w:rsidR="00951305" w:rsidRPr="00D60FFD" w:rsidRDefault="00951305" w:rsidP="00785BCD">
            <w:pPr>
              <w:pStyle w:val="afffffb"/>
            </w:pPr>
          </w:p>
        </w:tc>
        <w:tc>
          <w:tcPr>
            <w:tcW w:w="246" w:type="pct"/>
            <w:vMerge/>
            <w:vAlign w:val="center"/>
          </w:tcPr>
          <w:p w14:paraId="0FED5A7A" w14:textId="77777777" w:rsidR="00951305" w:rsidRPr="00D60FFD" w:rsidRDefault="00951305" w:rsidP="00785BCD">
            <w:pPr>
              <w:pStyle w:val="afffffb"/>
            </w:pPr>
          </w:p>
        </w:tc>
        <w:tc>
          <w:tcPr>
            <w:tcW w:w="241" w:type="pct"/>
            <w:vMerge/>
            <w:vAlign w:val="center"/>
          </w:tcPr>
          <w:p w14:paraId="1FB4BDD5" w14:textId="77777777" w:rsidR="00951305" w:rsidRPr="00D60FFD" w:rsidRDefault="00951305" w:rsidP="00785BCD">
            <w:pPr>
              <w:pStyle w:val="afffffb"/>
            </w:pPr>
          </w:p>
        </w:tc>
        <w:tc>
          <w:tcPr>
            <w:tcW w:w="1008" w:type="pct"/>
            <w:vAlign w:val="center"/>
          </w:tcPr>
          <w:p w14:paraId="73E3611A"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铜、锌、铅、镉的测定</w:t>
            </w:r>
            <w:r w:rsidRPr="00D60FFD">
              <w:rPr>
                <w:rFonts w:hint="eastAsia"/>
              </w:rPr>
              <w:t xml:space="preserve"> </w:t>
            </w:r>
            <w:r w:rsidRPr="00D60FFD">
              <w:rPr>
                <w:rFonts w:hint="eastAsia"/>
              </w:rPr>
              <w:t>原子吸收分光光度法</w:t>
            </w:r>
            <w:r w:rsidRPr="00D60FFD">
              <w:rPr>
                <w:rFonts w:hint="eastAsia"/>
              </w:rPr>
              <w:t>GB 7475-87</w:t>
            </w:r>
          </w:p>
        </w:tc>
        <w:tc>
          <w:tcPr>
            <w:tcW w:w="171" w:type="pct"/>
            <w:vAlign w:val="center"/>
          </w:tcPr>
          <w:p w14:paraId="751122A5" w14:textId="77777777" w:rsidR="00951305" w:rsidRPr="00D60FFD" w:rsidRDefault="00951305" w:rsidP="00785BCD">
            <w:pPr>
              <w:pStyle w:val="afffffb"/>
            </w:pPr>
          </w:p>
        </w:tc>
      </w:tr>
      <w:tr w:rsidR="00ED3505" w:rsidRPr="00D60FFD" w14:paraId="7434E1E8" w14:textId="77777777" w:rsidTr="00785BCD">
        <w:trPr>
          <w:trHeight w:val="648"/>
        </w:trPr>
        <w:tc>
          <w:tcPr>
            <w:tcW w:w="152" w:type="pct"/>
            <w:vMerge/>
            <w:vAlign w:val="center"/>
          </w:tcPr>
          <w:p w14:paraId="7EBA2F27" w14:textId="77777777" w:rsidR="00951305" w:rsidRPr="00D60FFD" w:rsidRDefault="00951305" w:rsidP="00785BCD">
            <w:pPr>
              <w:pStyle w:val="afffffb"/>
            </w:pPr>
          </w:p>
        </w:tc>
        <w:tc>
          <w:tcPr>
            <w:tcW w:w="224" w:type="pct"/>
            <w:vMerge/>
            <w:vAlign w:val="center"/>
          </w:tcPr>
          <w:p w14:paraId="47AFE29B" w14:textId="77777777" w:rsidR="00951305" w:rsidRPr="00D60FFD" w:rsidRDefault="00951305" w:rsidP="00785BCD">
            <w:pPr>
              <w:pStyle w:val="afffffb"/>
            </w:pPr>
          </w:p>
        </w:tc>
        <w:tc>
          <w:tcPr>
            <w:tcW w:w="343" w:type="pct"/>
            <w:vMerge/>
            <w:vAlign w:val="center"/>
          </w:tcPr>
          <w:p w14:paraId="41951C77" w14:textId="77777777" w:rsidR="00951305" w:rsidRPr="00D60FFD" w:rsidRDefault="00951305" w:rsidP="00785BCD">
            <w:pPr>
              <w:pStyle w:val="afffffb"/>
            </w:pPr>
          </w:p>
        </w:tc>
        <w:tc>
          <w:tcPr>
            <w:tcW w:w="244" w:type="pct"/>
            <w:vMerge/>
            <w:vAlign w:val="center"/>
          </w:tcPr>
          <w:p w14:paraId="1071D800" w14:textId="77777777" w:rsidR="00951305" w:rsidRPr="00D60FFD" w:rsidRDefault="00951305" w:rsidP="00785BCD">
            <w:pPr>
              <w:pStyle w:val="afffffb"/>
            </w:pPr>
          </w:p>
        </w:tc>
        <w:tc>
          <w:tcPr>
            <w:tcW w:w="354" w:type="pct"/>
            <w:vMerge/>
            <w:vAlign w:val="center"/>
          </w:tcPr>
          <w:p w14:paraId="7A783883" w14:textId="77777777" w:rsidR="00951305" w:rsidRPr="00D60FFD" w:rsidRDefault="00951305" w:rsidP="00785BCD">
            <w:pPr>
              <w:pStyle w:val="afffffb"/>
              <w:rPr>
                <w:rFonts w:ascii="宋体" w:hAnsi="宋体"/>
              </w:rPr>
            </w:pPr>
          </w:p>
        </w:tc>
        <w:tc>
          <w:tcPr>
            <w:tcW w:w="733" w:type="pct"/>
            <w:vAlign w:val="center"/>
          </w:tcPr>
          <w:p w14:paraId="711CE27D" w14:textId="77777777" w:rsidR="00951305" w:rsidRPr="00D60FFD" w:rsidRDefault="00951305" w:rsidP="00785BCD">
            <w:pPr>
              <w:pStyle w:val="afffffb"/>
            </w:pPr>
            <w:r w:rsidRPr="00D60FFD">
              <w:rPr>
                <w:rFonts w:hint="eastAsia"/>
              </w:rPr>
              <w:t>总铬</w:t>
            </w:r>
          </w:p>
        </w:tc>
        <w:tc>
          <w:tcPr>
            <w:tcW w:w="172" w:type="pct"/>
            <w:vMerge/>
            <w:vAlign w:val="center"/>
          </w:tcPr>
          <w:p w14:paraId="7C29BAA3" w14:textId="77777777" w:rsidR="00951305" w:rsidRPr="00D60FFD" w:rsidRDefault="00951305" w:rsidP="00785BCD">
            <w:pPr>
              <w:pStyle w:val="afffffb"/>
            </w:pPr>
          </w:p>
        </w:tc>
        <w:tc>
          <w:tcPr>
            <w:tcW w:w="211" w:type="pct"/>
            <w:vMerge/>
            <w:vAlign w:val="center"/>
          </w:tcPr>
          <w:p w14:paraId="67E9E856" w14:textId="77777777" w:rsidR="00951305" w:rsidRPr="00D60FFD" w:rsidRDefault="00951305" w:rsidP="00785BCD">
            <w:pPr>
              <w:pStyle w:val="afffffb"/>
            </w:pPr>
          </w:p>
        </w:tc>
        <w:tc>
          <w:tcPr>
            <w:tcW w:w="254" w:type="pct"/>
            <w:vMerge/>
            <w:vAlign w:val="center"/>
          </w:tcPr>
          <w:p w14:paraId="13832574" w14:textId="77777777" w:rsidR="00951305" w:rsidRPr="00D60FFD" w:rsidRDefault="00951305" w:rsidP="00785BCD">
            <w:pPr>
              <w:pStyle w:val="afffffb"/>
            </w:pPr>
          </w:p>
        </w:tc>
        <w:tc>
          <w:tcPr>
            <w:tcW w:w="232" w:type="pct"/>
            <w:vMerge/>
            <w:vAlign w:val="center"/>
          </w:tcPr>
          <w:p w14:paraId="2940906F" w14:textId="77777777" w:rsidR="00951305" w:rsidRPr="00D60FFD" w:rsidRDefault="00951305" w:rsidP="00785BCD">
            <w:pPr>
              <w:pStyle w:val="afffffb"/>
            </w:pPr>
          </w:p>
        </w:tc>
        <w:tc>
          <w:tcPr>
            <w:tcW w:w="415" w:type="pct"/>
            <w:vMerge/>
            <w:vAlign w:val="center"/>
          </w:tcPr>
          <w:p w14:paraId="2CF1BC21" w14:textId="77777777" w:rsidR="00951305" w:rsidRPr="00D60FFD" w:rsidRDefault="00951305" w:rsidP="00785BCD">
            <w:pPr>
              <w:pStyle w:val="afffffb"/>
            </w:pPr>
          </w:p>
        </w:tc>
        <w:tc>
          <w:tcPr>
            <w:tcW w:w="246" w:type="pct"/>
            <w:vMerge/>
            <w:vAlign w:val="center"/>
          </w:tcPr>
          <w:p w14:paraId="50CB149B" w14:textId="77777777" w:rsidR="00951305" w:rsidRPr="00D60FFD" w:rsidRDefault="00951305" w:rsidP="00785BCD">
            <w:pPr>
              <w:pStyle w:val="afffffb"/>
            </w:pPr>
          </w:p>
        </w:tc>
        <w:tc>
          <w:tcPr>
            <w:tcW w:w="241" w:type="pct"/>
            <w:vMerge/>
            <w:vAlign w:val="center"/>
          </w:tcPr>
          <w:p w14:paraId="19E25740" w14:textId="77777777" w:rsidR="00951305" w:rsidRPr="00D60FFD" w:rsidRDefault="00951305" w:rsidP="00785BCD">
            <w:pPr>
              <w:pStyle w:val="afffffb"/>
            </w:pPr>
          </w:p>
        </w:tc>
        <w:tc>
          <w:tcPr>
            <w:tcW w:w="1008" w:type="pct"/>
            <w:vAlign w:val="center"/>
          </w:tcPr>
          <w:p w14:paraId="1B39FD08"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总铬的测定</w:t>
            </w:r>
            <w:r w:rsidRPr="00D60FFD">
              <w:rPr>
                <w:rFonts w:hint="eastAsia"/>
              </w:rPr>
              <w:t xml:space="preserve"> </w:t>
            </w:r>
            <w:r w:rsidRPr="00D60FFD">
              <w:rPr>
                <w:rFonts w:hint="eastAsia"/>
              </w:rPr>
              <w:t>高锰酸钾氧化</w:t>
            </w:r>
            <w:r w:rsidRPr="00D60FFD">
              <w:rPr>
                <w:rFonts w:hint="eastAsia"/>
              </w:rPr>
              <w:t>-</w:t>
            </w:r>
            <w:r w:rsidRPr="00D60FFD">
              <w:rPr>
                <w:rFonts w:hint="eastAsia"/>
              </w:rPr>
              <w:t>二苯碳酰二肼分光光度法</w:t>
            </w:r>
            <w:r w:rsidRPr="00D60FFD">
              <w:rPr>
                <w:rFonts w:hint="eastAsia"/>
              </w:rPr>
              <w:t xml:space="preserve"> GB/T 7466-1987</w:t>
            </w:r>
          </w:p>
        </w:tc>
        <w:tc>
          <w:tcPr>
            <w:tcW w:w="171" w:type="pct"/>
            <w:vAlign w:val="center"/>
          </w:tcPr>
          <w:p w14:paraId="1AACDA06" w14:textId="77777777" w:rsidR="00951305" w:rsidRPr="00D60FFD" w:rsidRDefault="00951305" w:rsidP="00785BCD">
            <w:pPr>
              <w:pStyle w:val="afffffb"/>
            </w:pPr>
          </w:p>
        </w:tc>
      </w:tr>
      <w:tr w:rsidR="00ED3505" w:rsidRPr="00D60FFD" w14:paraId="7AC92D01" w14:textId="77777777" w:rsidTr="00785BCD">
        <w:trPr>
          <w:trHeight w:val="648"/>
        </w:trPr>
        <w:tc>
          <w:tcPr>
            <w:tcW w:w="152" w:type="pct"/>
            <w:vMerge/>
            <w:vAlign w:val="center"/>
          </w:tcPr>
          <w:p w14:paraId="2BCB774B" w14:textId="77777777" w:rsidR="00951305" w:rsidRPr="00D60FFD" w:rsidRDefault="00951305" w:rsidP="00785BCD">
            <w:pPr>
              <w:pStyle w:val="afffffb"/>
            </w:pPr>
          </w:p>
        </w:tc>
        <w:tc>
          <w:tcPr>
            <w:tcW w:w="224" w:type="pct"/>
            <w:vMerge/>
            <w:vAlign w:val="center"/>
          </w:tcPr>
          <w:p w14:paraId="37AC5562" w14:textId="77777777" w:rsidR="00951305" w:rsidRPr="00D60FFD" w:rsidRDefault="00951305" w:rsidP="00785BCD">
            <w:pPr>
              <w:pStyle w:val="afffffb"/>
            </w:pPr>
          </w:p>
        </w:tc>
        <w:tc>
          <w:tcPr>
            <w:tcW w:w="343" w:type="pct"/>
            <w:vMerge/>
            <w:vAlign w:val="center"/>
          </w:tcPr>
          <w:p w14:paraId="695461F9" w14:textId="77777777" w:rsidR="00951305" w:rsidRPr="00D60FFD" w:rsidRDefault="00951305" w:rsidP="00785BCD">
            <w:pPr>
              <w:pStyle w:val="afffffb"/>
            </w:pPr>
          </w:p>
        </w:tc>
        <w:tc>
          <w:tcPr>
            <w:tcW w:w="244" w:type="pct"/>
            <w:vMerge/>
            <w:vAlign w:val="center"/>
          </w:tcPr>
          <w:p w14:paraId="653F7156" w14:textId="77777777" w:rsidR="00951305" w:rsidRPr="00D60FFD" w:rsidRDefault="00951305" w:rsidP="00785BCD">
            <w:pPr>
              <w:pStyle w:val="afffffb"/>
            </w:pPr>
          </w:p>
        </w:tc>
        <w:tc>
          <w:tcPr>
            <w:tcW w:w="354" w:type="pct"/>
            <w:vMerge/>
            <w:vAlign w:val="center"/>
          </w:tcPr>
          <w:p w14:paraId="4DEBCEF3" w14:textId="77777777" w:rsidR="00951305" w:rsidRPr="00D60FFD" w:rsidRDefault="00951305" w:rsidP="00785BCD">
            <w:pPr>
              <w:pStyle w:val="afffffb"/>
              <w:rPr>
                <w:rFonts w:ascii="宋体" w:hAnsi="宋体"/>
              </w:rPr>
            </w:pPr>
          </w:p>
        </w:tc>
        <w:tc>
          <w:tcPr>
            <w:tcW w:w="733" w:type="pct"/>
            <w:vAlign w:val="center"/>
          </w:tcPr>
          <w:p w14:paraId="6A6F30E4" w14:textId="77777777" w:rsidR="00951305" w:rsidRPr="00D60FFD" w:rsidRDefault="00951305" w:rsidP="00785BCD">
            <w:pPr>
              <w:pStyle w:val="afffffb"/>
            </w:pPr>
            <w:r w:rsidRPr="00D60FFD">
              <w:rPr>
                <w:rFonts w:hint="eastAsia"/>
              </w:rPr>
              <w:t>六价铬</w:t>
            </w:r>
          </w:p>
        </w:tc>
        <w:tc>
          <w:tcPr>
            <w:tcW w:w="172" w:type="pct"/>
            <w:vMerge/>
            <w:vAlign w:val="center"/>
          </w:tcPr>
          <w:p w14:paraId="46B39B41" w14:textId="77777777" w:rsidR="00951305" w:rsidRPr="00D60FFD" w:rsidRDefault="00951305" w:rsidP="00785BCD">
            <w:pPr>
              <w:pStyle w:val="afffffb"/>
            </w:pPr>
          </w:p>
        </w:tc>
        <w:tc>
          <w:tcPr>
            <w:tcW w:w="211" w:type="pct"/>
            <w:vMerge/>
            <w:vAlign w:val="center"/>
          </w:tcPr>
          <w:p w14:paraId="7357F330" w14:textId="77777777" w:rsidR="00951305" w:rsidRPr="00D60FFD" w:rsidRDefault="00951305" w:rsidP="00785BCD">
            <w:pPr>
              <w:pStyle w:val="afffffb"/>
            </w:pPr>
          </w:p>
        </w:tc>
        <w:tc>
          <w:tcPr>
            <w:tcW w:w="254" w:type="pct"/>
            <w:vMerge/>
            <w:vAlign w:val="center"/>
          </w:tcPr>
          <w:p w14:paraId="10196BD5" w14:textId="77777777" w:rsidR="00951305" w:rsidRPr="00D60FFD" w:rsidRDefault="00951305" w:rsidP="00785BCD">
            <w:pPr>
              <w:pStyle w:val="afffffb"/>
            </w:pPr>
          </w:p>
        </w:tc>
        <w:tc>
          <w:tcPr>
            <w:tcW w:w="232" w:type="pct"/>
            <w:vMerge/>
            <w:vAlign w:val="center"/>
          </w:tcPr>
          <w:p w14:paraId="3A4A735E" w14:textId="77777777" w:rsidR="00951305" w:rsidRPr="00D60FFD" w:rsidRDefault="00951305" w:rsidP="00785BCD">
            <w:pPr>
              <w:pStyle w:val="afffffb"/>
            </w:pPr>
          </w:p>
        </w:tc>
        <w:tc>
          <w:tcPr>
            <w:tcW w:w="415" w:type="pct"/>
            <w:vMerge/>
            <w:vAlign w:val="center"/>
          </w:tcPr>
          <w:p w14:paraId="55389E56" w14:textId="77777777" w:rsidR="00951305" w:rsidRPr="00D60FFD" w:rsidRDefault="00951305" w:rsidP="00785BCD">
            <w:pPr>
              <w:pStyle w:val="afffffb"/>
            </w:pPr>
          </w:p>
        </w:tc>
        <w:tc>
          <w:tcPr>
            <w:tcW w:w="246" w:type="pct"/>
            <w:vMerge/>
            <w:vAlign w:val="center"/>
          </w:tcPr>
          <w:p w14:paraId="781F2421" w14:textId="77777777" w:rsidR="00951305" w:rsidRPr="00D60FFD" w:rsidRDefault="00951305" w:rsidP="00785BCD">
            <w:pPr>
              <w:pStyle w:val="afffffb"/>
            </w:pPr>
          </w:p>
        </w:tc>
        <w:tc>
          <w:tcPr>
            <w:tcW w:w="241" w:type="pct"/>
            <w:vMerge/>
            <w:vAlign w:val="center"/>
          </w:tcPr>
          <w:p w14:paraId="5DB9EC7D" w14:textId="77777777" w:rsidR="00951305" w:rsidRPr="00D60FFD" w:rsidRDefault="00951305" w:rsidP="00785BCD">
            <w:pPr>
              <w:pStyle w:val="afffffb"/>
            </w:pPr>
          </w:p>
        </w:tc>
        <w:tc>
          <w:tcPr>
            <w:tcW w:w="1008" w:type="pct"/>
            <w:vAlign w:val="center"/>
          </w:tcPr>
          <w:p w14:paraId="40B263D5"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六价铬的测定</w:t>
            </w:r>
            <w:r w:rsidRPr="00D60FFD">
              <w:rPr>
                <w:rFonts w:hint="eastAsia"/>
              </w:rPr>
              <w:t xml:space="preserve"> </w:t>
            </w:r>
            <w:r w:rsidRPr="00D60FFD">
              <w:rPr>
                <w:rFonts w:hint="eastAsia"/>
              </w:rPr>
              <w:t>二苯碳酰二肼分光光度法</w:t>
            </w:r>
            <w:r w:rsidRPr="00D60FFD">
              <w:rPr>
                <w:rFonts w:hint="eastAsia"/>
              </w:rPr>
              <w:t>GB 7467-87</w:t>
            </w:r>
          </w:p>
        </w:tc>
        <w:tc>
          <w:tcPr>
            <w:tcW w:w="171" w:type="pct"/>
            <w:vAlign w:val="center"/>
          </w:tcPr>
          <w:p w14:paraId="16ACB5DA" w14:textId="77777777" w:rsidR="00951305" w:rsidRPr="00D60FFD" w:rsidRDefault="00951305" w:rsidP="00785BCD">
            <w:pPr>
              <w:pStyle w:val="afffffb"/>
            </w:pPr>
          </w:p>
        </w:tc>
      </w:tr>
      <w:tr w:rsidR="00ED3505" w:rsidRPr="00D60FFD" w14:paraId="3DA65C75" w14:textId="77777777" w:rsidTr="00785BCD">
        <w:trPr>
          <w:trHeight w:val="648"/>
        </w:trPr>
        <w:tc>
          <w:tcPr>
            <w:tcW w:w="152" w:type="pct"/>
            <w:vMerge/>
            <w:vAlign w:val="center"/>
          </w:tcPr>
          <w:p w14:paraId="12D08424" w14:textId="77777777" w:rsidR="00951305" w:rsidRPr="00D60FFD" w:rsidRDefault="00951305" w:rsidP="00785BCD">
            <w:pPr>
              <w:pStyle w:val="afffffb"/>
            </w:pPr>
          </w:p>
        </w:tc>
        <w:tc>
          <w:tcPr>
            <w:tcW w:w="224" w:type="pct"/>
            <w:vMerge/>
            <w:vAlign w:val="center"/>
          </w:tcPr>
          <w:p w14:paraId="646A0775" w14:textId="77777777" w:rsidR="00951305" w:rsidRPr="00D60FFD" w:rsidRDefault="00951305" w:rsidP="00785BCD">
            <w:pPr>
              <w:pStyle w:val="afffffb"/>
            </w:pPr>
          </w:p>
        </w:tc>
        <w:tc>
          <w:tcPr>
            <w:tcW w:w="343" w:type="pct"/>
            <w:vMerge/>
            <w:vAlign w:val="center"/>
          </w:tcPr>
          <w:p w14:paraId="52ACFE0D" w14:textId="77777777" w:rsidR="00951305" w:rsidRPr="00D60FFD" w:rsidRDefault="00951305" w:rsidP="00785BCD">
            <w:pPr>
              <w:pStyle w:val="afffffb"/>
            </w:pPr>
          </w:p>
        </w:tc>
        <w:tc>
          <w:tcPr>
            <w:tcW w:w="244" w:type="pct"/>
            <w:vMerge/>
            <w:vAlign w:val="center"/>
          </w:tcPr>
          <w:p w14:paraId="519B1DCD" w14:textId="77777777" w:rsidR="00951305" w:rsidRPr="00D60FFD" w:rsidRDefault="00951305" w:rsidP="00785BCD">
            <w:pPr>
              <w:pStyle w:val="afffffb"/>
            </w:pPr>
          </w:p>
        </w:tc>
        <w:tc>
          <w:tcPr>
            <w:tcW w:w="354" w:type="pct"/>
            <w:vMerge/>
            <w:vAlign w:val="center"/>
          </w:tcPr>
          <w:p w14:paraId="46D31C96" w14:textId="77777777" w:rsidR="00951305" w:rsidRPr="00D60FFD" w:rsidRDefault="00951305" w:rsidP="00785BCD">
            <w:pPr>
              <w:pStyle w:val="afffffb"/>
              <w:rPr>
                <w:rFonts w:ascii="宋体" w:hAnsi="宋体"/>
              </w:rPr>
            </w:pPr>
          </w:p>
        </w:tc>
        <w:tc>
          <w:tcPr>
            <w:tcW w:w="733" w:type="pct"/>
            <w:vAlign w:val="center"/>
          </w:tcPr>
          <w:p w14:paraId="2BFC7B8A" w14:textId="77777777" w:rsidR="00951305" w:rsidRPr="00D60FFD" w:rsidRDefault="00951305" w:rsidP="00785BCD">
            <w:pPr>
              <w:pStyle w:val="afffffb"/>
            </w:pPr>
            <w:r w:rsidRPr="00D60FFD">
              <w:rPr>
                <w:rFonts w:hint="eastAsia"/>
              </w:rPr>
              <w:t>总铅</w:t>
            </w:r>
          </w:p>
        </w:tc>
        <w:tc>
          <w:tcPr>
            <w:tcW w:w="172" w:type="pct"/>
            <w:vMerge/>
            <w:vAlign w:val="center"/>
          </w:tcPr>
          <w:p w14:paraId="101C16D5" w14:textId="77777777" w:rsidR="00951305" w:rsidRPr="00D60FFD" w:rsidRDefault="00951305" w:rsidP="00785BCD">
            <w:pPr>
              <w:pStyle w:val="afffffb"/>
            </w:pPr>
          </w:p>
        </w:tc>
        <w:tc>
          <w:tcPr>
            <w:tcW w:w="211" w:type="pct"/>
            <w:vMerge/>
            <w:vAlign w:val="center"/>
          </w:tcPr>
          <w:p w14:paraId="20A4979D" w14:textId="77777777" w:rsidR="00951305" w:rsidRPr="00D60FFD" w:rsidRDefault="00951305" w:rsidP="00785BCD">
            <w:pPr>
              <w:pStyle w:val="afffffb"/>
            </w:pPr>
          </w:p>
        </w:tc>
        <w:tc>
          <w:tcPr>
            <w:tcW w:w="254" w:type="pct"/>
            <w:vMerge/>
            <w:vAlign w:val="center"/>
          </w:tcPr>
          <w:p w14:paraId="65591848" w14:textId="77777777" w:rsidR="00951305" w:rsidRPr="00D60FFD" w:rsidRDefault="00951305" w:rsidP="00785BCD">
            <w:pPr>
              <w:pStyle w:val="afffffb"/>
            </w:pPr>
          </w:p>
        </w:tc>
        <w:tc>
          <w:tcPr>
            <w:tcW w:w="232" w:type="pct"/>
            <w:vMerge/>
            <w:vAlign w:val="center"/>
          </w:tcPr>
          <w:p w14:paraId="26056F7B" w14:textId="77777777" w:rsidR="00951305" w:rsidRPr="00D60FFD" w:rsidRDefault="00951305" w:rsidP="00785BCD">
            <w:pPr>
              <w:pStyle w:val="afffffb"/>
            </w:pPr>
          </w:p>
        </w:tc>
        <w:tc>
          <w:tcPr>
            <w:tcW w:w="415" w:type="pct"/>
            <w:vMerge/>
            <w:vAlign w:val="center"/>
          </w:tcPr>
          <w:p w14:paraId="399275AF" w14:textId="77777777" w:rsidR="00951305" w:rsidRPr="00D60FFD" w:rsidRDefault="00951305" w:rsidP="00785BCD">
            <w:pPr>
              <w:pStyle w:val="afffffb"/>
            </w:pPr>
          </w:p>
        </w:tc>
        <w:tc>
          <w:tcPr>
            <w:tcW w:w="246" w:type="pct"/>
            <w:vMerge/>
            <w:vAlign w:val="center"/>
          </w:tcPr>
          <w:p w14:paraId="42B996A9" w14:textId="77777777" w:rsidR="00951305" w:rsidRPr="00D60FFD" w:rsidRDefault="00951305" w:rsidP="00785BCD">
            <w:pPr>
              <w:pStyle w:val="afffffb"/>
            </w:pPr>
          </w:p>
        </w:tc>
        <w:tc>
          <w:tcPr>
            <w:tcW w:w="241" w:type="pct"/>
            <w:vMerge/>
            <w:vAlign w:val="center"/>
          </w:tcPr>
          <w:p w14:paraId="64D5B44C" w14:textId="77777777" w:rsidR="00951305" w:rsidRPr="00D60FFD" w:rsidRDefault="00951305" w:rsidP="00785BCD">
            <w:pPr>
              <w:pStyle w:val="afffffb"/>
            </w:pPr>
          </w:p>
        </w:tc>
        <w:tc>
          <w:tcPr>
            <w:tcW w:w="1008" w:type="pct"/>
            <w:vAlign w:val="center"/>
          </w:tcPr>
          <w:p w14:paraId="7572BED1"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铜、锌、铅、镉的测定</w:t>
            </w:r>
            <w:r w:rsidRPr="00D60FFD">
              <w:rPr>
                <w:rFonts w:hint="eastAsia"/>
              </w:rPr>
              <w:t xml:space="preserve"> </w:t>
            </w:r>
            <w:r w:rsidRPr="00D60FFD">
              <w:rPr>
                <w:rFonts w:hint="eastAsia"/>
              </w:rPr>
              <w:t>原子吸收分光光度法</w:t>
            </w:r>
            <w:r w:rsidRPr="00D60FFD">
              <w:rPr>
                <w:rFonts w:hint="eastAsia"/>
              </w:rPr>
              <w:t>GB 7475-87</w:t>
            </w:r>
          </w:p>
        </w:tc>
        <w:tc>
          <w:tcPr>
            <w:tcW w:w="171" w:type="pct"/>
            <w:vAlign w:val="center"/>
          </w:tcPr>
          <w:p w14:paraId="4E0F57C1" w14:textId="77777777" w:rsidR="00951305" w:rsidRPr="00D60FFD" w:rsidRDefault="00951305" w:rsidP="00785BCD">
            <w:pPr>
              <w:pStyle w:val="afffffb"/>
            </w:pPr>
          </w:p>
        </w:tc>
      </w:tr>
      <w:tr w:rsidR="00ED3505" w:rsidRPr="00D60FFD" w14:paraId="5A38F3AD" w14:textId="77777777" w:rsidTr="00785BCD">
        <w:trPr>
          <w:trHeight w:val="648"/>
        </w:trPr>
        <w:tc>
          <w:tcPr>
            <w:tcW w:w="152" w:type="pct"/>
            <w:vMerge/>
            <w:vAlign w:val="center"/>
          </w:tcPr>
          <w:p w14:paraId="3235CA13" w14:textId="77777777" w:rsidR="00951305" w:rsidRPr="00D60FFD" w:rsidRDefault="00951305" w:rsidP="00785BCD">
            <w:pPr>
              <w:pStyle w:val="afffffb"/>
            </w:pPr>
          </w:p>
        </w:tc>
        <w:tc>
          <w:tcPr>
            <w:tcW w:w="224" w:type="pct"/>
            <w:vMerge/>
            <w:vAlign w:val="center"/>
          </w:tcPr>
          <w:p w14:paraId="5495FF03" w14:textId="77777777" w:rsidR="00951305" w:rsidRPr="00D60FFD" w:rsidRDefault="00951305" w:rsidP="00785BCD">
            <w:pPr>
              <w:pStyle w:val="afffffb"/>
            </w:pPr>
          </w:p>
        </w:tc>
        <w:tc>
          <w:tcPr>
            <w:tcW w:w="343" w:type="pct"/>
            <w:vMerge/>
            <w:vAlign w:val="center"/>
          </w:tcPr>
          <w:p w14:paraId="1964F434" w14:textId="77777777" w:rsidR="00951305" w:rsidRPr="00D60FFD" w:rsidRDefault="00951305" w:rsidP="00785BCD">
            <w:pPr>
              <w:pStyle w:val="afffffb"/>
            </w:pPr>
          </w:p>
        </w:tc>
        <w:tc>
          <w:tcPr>
            <w:tcW w:w="244" w:type="pct"/>
            <w:vMerge/>
            <w:vAlign w:val="center"/>
          </w:tcPr>
          <w:p w14:paraId="50F927C3" w14:textId="77777777" w:rsidR="00951305" w:rsidRPr="00D60FFD" w:rsidRDefault="00951305" w:rsidP="00785BCD">
            <w:pPr>
              <w:pStyle w:val="afffffb"/>
            </w:pPr>
          </w:p>
        </w:tc>
        <w:tc>
          <w:tcPr>
            <w:tcW w:w="354" w:type="pct"/>
            <w:vMerge/>
            <w:vAlign w:val="center"/>
          </w:tcPr>
          <w:p w14:paraId="01773883" w14:textId="77777777" w:rsidR="00951305" w:rsidRPr="00D60FFD" w:rsidRDefault="00951305" w:rsidP="00785BCD">
            <w:pPr>
              <w:pStyle w:val="afffffb"/>
              <w:rPr>
                <w:rFonts w:ascii="宋体" w:hAnsi="宋体"/>
              </w:rPr>
            </w:pPr>
          </w:p>
        </w:tc>
        <w:tc>
          <w:tcPr>
            <w:tcW w:w="733" w:type="pct"/>
            <w:vAlign w:val="center"/>
          </w:tcPr>
          <w:p w14:paraId="55BFB6CE" w14:textId="77777777" w:rsidR="00951305" w:rsidRPr="00D60FFD" w:rsidRDefault="00951305" w:rsidP="00785BCD">
            <w:pPr>
              <w:pStyle w:val="afffffb"/>
              <w:rPr>
                <w:sz w:val="21"/>
                <w:szCs w:val="21"/>
              </w:rPr>
            </w:pPr>
            <w:r w:rsidRPr="00D60FFD">
              <w:rPr>
                <w:rFonts w:hint="eastAsia"/>
                <w:sz w:val="21"/>
                <w:szCs w:val="21"/>
              </w:rPr>
              <w:t>总镍</w:t>
            </w:r>
          </w:p>
        </w:tc>
        <w:tc>
          <w:tcPr>
            <w:tcW w:w="172" w:type="pct"/>
            <w:vMerge/>
            <w:vAlign w:val="center"/>
          </w:tcPr>
          <w:p w14:paraId="36D4E60A" w14:textId="77777777" w:rsidR="00951305" w:rsidRPr="00D60FFD" w:rsidRDefault="00951305" w:rsidP="00785BCD">
            <w:pPr>
              <w:pStyle w:val="afffffb"/>
            </w:pPr>
          </w:p>
        </w:tc>
        <w:tc>
          <w:tcPr>
            <w:tcW w:w="211" w:type="pct"/>
            <w:vMerge/>
            <w:vAlign w:val="center"/>
          </w:tcPr>
          <w:p w14:paraId="2089CD79" w14:textId="77777777" w:rsidR="00951305" w:rsidRPr="00D60FFD" w:rsidRDefault="00951305" w:rsidP="00785BCD">
            <w:pPr>
              <w:pStyle w:val="afffffb"/>
            </w:pPr>
          </w:p>
        </w:tc>
        <w:tc>
          <w:tcPr>
            <w:tcW w:w="254" w:type="pct"/>
            <w:vMerge/>
            <w:vAlign w:val="center"/>
          </w:tcPr>
          <w:p w14:paraId="619C6B81" w14:textId="77777777" w:rsidR="00951305" w:rsidRPr="00D60FFD" w:rsidRDefault="00951305" w:rsidP="00785BCD">
            <w:pPr>
              <w:pStyle w:val="afffffb"/>
            </w:pPr>
          </w:p>
        </w:tc>
        <w:tc>
          <w:tcPr>
            <w:tcW w:w="232" w:type="pct"/>
            <w:vMerge/>
            <w:vAlign w:val="center"/>
          </w:tcPr>
          <w:p w14:paraId="48D517D1" w14:textId="77777777" w:rsidR="00951305" w:rsidRPr="00D60FFD" w:rsidRDefault="00951305" w:rsidP="00785BCD">
            <w:pPr>
              <w:pStyle w:val="afffffb"/>
            </w:pPr>
          </w:p>
        </w:tc>
        <w:tc>
          <w:tcPr>
            <w:tcW w:w="415" w:type="pct"/>
            <w:vMerge/>
            <w:vAlign w:val="center"/>
          </w:tcPr>
          <w:p w14:paraId="31FF929B" w14:textId="77777777" w:rsidR="00951305" w:rsidRPr="00D60FFD" w:rsidRDefault="00951305" w:rsidP="00785BCD">
            <w:pPr>
              <w:pStyle w:val="afffffb"/>
            </w:pPr>
          </w:p>
        </w:tc>
        <w:tc>
          <w:tcPr>
            <w:tcW w:w="246" w:type="pct"/>
            <w:vMerge/>
            <w:vAlign w:val="center"/>
          </w:tcPr>
          <w:p w14:paraId="34A80A71" w14:textId="77777777" w:rsidR="00951305" w:rsidRPr="00D60FFD" w:rsidRDefault="00951305" w:rsidP="00785BCD">
            <w:pPr>
              <w:pStyle w:val="afffffb"/>
            </w:pPr>
          </w:p>
        </w:tc>
        <w:tc>
          <w:tcPr>
            <w:tcW w:w="241" w:type="pct"/>
            <w:vMerge/>
            <w:vAlign w:val="center"/>
          </w:tcPr>
          <w:p w14:paraId="2DA56B7E" w14:textId="77777777" w:rsidR="00951305" w:rsidRPr="00D60FFD" w:rsidRDefault="00951305" w:rsidP="00785BCD">
            <w:pPr>
              <w:pStyle w:val="afffffb"/>
            </w:pPr>
          </w:p>
        </w:tc>
        <w:tc>
          <w:tcPr>
            <w:tcW w:w="1008" w:type="pct"/>
            <w:vAlign w:val="center"/>
          </w:tcPr>
          <w:p w14:paraId="3E197D77"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镍</w:t>
            </w:r>
            <w:r w:rsidRPr="00D60FFD">
              <w:t>的测定</w:t>
            </w:r>
            <w:r w:rsidRPr="00D60FFD">
              <w:rPr>
                <w:rFonts w:hint="eastAsia"/>
              </w:rPr>
              <w:t xml:space="preserve"> </w:t>
            </w:r>
            <w:r w:rsidRPr="00D60FFD">
              <w:rPr>
                <w:rFonts w:hint="eastAsia"/>
              </w:rPr>
              <w:t>火焰原子</w:t>
            </w:r>
            <w:r w:rsidRPr="00D60FFD">
              <w:t>吸收分光光度法</w:t>
            </w:r>
            <w:r w:rsidRPr="00D60FFD">
              <w:rPr>
                <w:rFonts w:hint="eastAsia"/>
              </w:rPr>
              <w:t xml:space="preserve">GB/T </w:t>
            </w:r>
            <w:r w:rsidRPr="00D60FFD">
              <w:t>11912</w:t>
            </w:r>
          </w:p>
        </w:tc>
        <w:tc>
          <w:tcPr>
            <w:tcW w:w="171" w:type="pct"/>
            <w:vAlign w:val="center"/>
          </w:tcPr>
          <w:p w14:paraId="72EF1D03" w14:textId="77777777" w:rsidR="00951305" w:rsidRPr="00D60FFD" w:rsidRDefault="00951305" w:rsidP="00785BCD">
            <w:pPr>
              <w:pStyle w:val="afffffb"/>
            </w:pPr>
          </w:p>
        </w:tc>
      </w:tr>
      <w:tr w:rsidR="00ED3505" w:rsidRPr="00D60FFD" w14:paraId="7A4C1809" w14:textId="77777777" w:rsidTr="00785BCD">
        <w:trPr>
          <w:trHeight w:val="648"/>
        </w:trPr>
        <w:tc>
          <w:tcPr>
            <w:tcW w:w="152" w:type="pct"/>
            <w:vMerge/>
            <w:vAlign w:val="center"/>
          </w:tcPr>
          <w:p w14:paraId="55E909CA" w14:textId="77777777" w:rsidR="00951305" w:rsidRPr="00D60FFD" w:rsidRDefault="00951305" w:rsidP="00785BCD">
            <w:pPr>
              <w:pStyle w:val="afffffb"/>
            </w:pPr>
          </w:p>
        </w:tc>
        <w:tc>
          <w:tcPr>
            <w:tcW w:w="224" w:type="pct"/>
            <w:vMerge/>
            <w:vAlign w:val="center"/>
          </w:tcPr>
          <w:p w14:paraId="68297155" w14:textId="77777777" w:rsidR="00951305" w:rsidRPr="00D60FFD" w:rsidRDefault="00951305" w:rsidP="00785BCD">
            <w:pPr>
              <w:pStyle w:val="afffffb"/>
            </w:pPr>
          </w:p>
        </w:tc>
        <w:tc>
          <w:tcPr>
            <w:tcW w:w="343" w:type="pct"/>
            <w:vMerge/>
            <w:vAlign w:val="center"/>
          </w:tcPr>
          <w:p w14:paraId="18EDB9C0" w14:textId="77777777" w:rsidR="00951305" w:rsidRPr="00D60FFD" w:rsidRDefault="00951305" w:rsidP="00785BCD">
            <w:pPr>
              <w:pStyle w:val="afffffb"/>
            </w:pPr>
          </w:p>
        </w:tc>
        <w:tc>
          <w:tcPr>
            <w:tcW w:w="244" w:type="pct"/>
            <w:vMerge/>
            <w:vAlign w:val="center"/>
          </w:tcPr>
          <w:p w14:paraId="72FBB57E" w14:textId="77777777" w:rsidR="00951305" w:rsidRPr="00D60FFD" w:rsidRDefault="00951305" w:rsidP="00785BCD">
            <w:pPr>
              <w:pStyle w:val="afffffb"/>
            </w:pPr>
          </w:p>
        </w:tc>
        <w:tc>
          <w:tcPr>
            <w:tcW w:w="354" w:type="pct"/>
            <w:vMerge/>
            <w:vAlign w:val="center"/>
          </w:tcPr>
          <w:p w14:paraId="3D6E8C33" w14:textId="77777777" w:rsidR="00951305" w:rsidRPr="00D60FFD" w:rsidRDefault="00951305" w:rsidP="00785BCD">
            <w:pPr>
              <w:pStyle w:val="afffffb"/>
              <w:rPr>
                <w:rFonts w:ascii="宋体" w:hAnsi="宋体"/>
              </w:rPr>
            </w:pPr>
          </w:p>
        </w:tc>
        <w:tc>
          <w:tcPr>
            <w:tcW w:w="733" w:type="pct"/>
            <w:vAlign w:val="center"/>
          </w:tcPr>
          <w:p w14:paraId="550549E2" w14:textId="77777777" w:rsidR="00951305" w:rsidRPr="00D60FFD" w:rsidRDefault="00951305" w:rsidP="00785BCD">
            <w:pPr>
              <w:pStyle w:val="afffffb"/>
            </w:pPr>
            <w:r w:rsidRPr="00D60FFD">
              <w:rPr>
                <w:rFonts w:hint="eastAsia"/>
              </w:rPr>
              <w:t>盐分</w:t>
            </w:r>
          </w:p>
        </w:tc>
        <w:tc>
          <w:tcPr>
            <w:tcW w:w="172" w:type="pct"/>
            <w:vMerge/>
            <w:vAlign w:val="center"/>
          </w:tcPr>
          <w:p w14:paraId="46F03646" w14:textId="77777777" w:rsidR="00951305" w:rsidRPr="00D60FFD" w:rsidRDefault="00951305" w:rsidP="00785BCD">
            <w:pPr>
              <w:pStyle w:val="afffffb"/>
            </w:pPr>
          </w:p>
        </w:tc>
        <w:tc>
          <w:tcPr>
            <w:tcW w:w="211" w:type="pct"/>
            <w:vMerge/>
            <w:vAlign w:val="center"/>
          </w:tcPr>
          <w:p w14:paraId="085EE6BD" w14:textId="77777777" w:rsidR="00951305" w:rsidRPr="00D60FFD" w:rsidRDefault="00951305" w:rsidP="00785BCD">
            <w:pPr>
              <w:pStyle w:val="afffffb"/>
            </w:pPr>
          </w:p>
        </w:tc>
        <w:tc>
          <w:tcPr>
            <w:tcW w:w="254" w:type="pct"/>
            <w:vMerge/>
            <w:vAlign w:val="center"/>
          </w:tcPr>
          <w:p w14:paraId="3BC682D4" w14:textId="77777777" w:rsidR="00951305" w:rsidRPr="00D60FFD" w:rsidRDefault="00951305" w:rsidP="00785BCD">
            <w:pPr>
              <w:pStyle w:val="afffffb"/>
            </w:pPr>
          </w:p>
        </w:tc>
        <w:tc>
          <w:tcPr>
            <w:tcW w:w="232" w:type="pct"/>
            <w:vMerge/>
            <w:vAlign w:val="center"/>
          </w:tcPr>
          <w:p w14:paraId="4995D243" w14:textId="77777777" w:rsidR="00951305" w:rsidRPr="00D60FFD" w:rsidRDefault="00951305" w:rsidP="00785BCD">
            <w:pPr>
              <w:pStyle w:val="afffffb"/>
            </w:pPr>
          </w:p>
        </w:tc>
        <w:tc>
          <w:tcPr>
            <w:tcW w:w="415" w:type="pct"/>
            <w:vMerge/>
            <w:vAlign w:val="center"/>
          </w:tcPr>
          <w:p w14:paraId="13B0269D" w14:textId="77777777" w:rsidR="00951305" w:rsidRPr="00D60FFD" w:rsidRDefault="00951305" w:rsidP="00785BCD">
            <w:pPr>
              <w:pStyle w:val="afffffb"/>
            </w:pPr>
          </w:p>
        </w:tc>
        <w:tc>
          <w:tcPr>
            <w:tcW w:w="246" w:type="pct"/>
            <w:vMerge/>
            <w:vAlign w:val="center"/>
          </w:tcPr>
          <w:p w14:paraId="67C61971" w14:textId="77777777" w:rsidR="00951305" w:rsidRPr="00D60FFD" w:rsidRDefault="00951305" w:rsidP="00785BCD">
            <w:pPr>
              <w:pStyle w:val="afffffb"/>
            </w:pPr>
          </w:p>
        </w:tc>
        <w:tc>
          <w:tcPr>
            <w:tcW w:w="241" w:type="pct"/>
            <w:vMerge/>
            <w:vAlign w:val="center"/>
          </w:tcPr>
          <w:p w14:paraId="35CAFE09" w14:textId="77777777" w:rsidR="00951305" w:rsidRPr="00D60FFD" w:rsidRDefault="00951305" w:rsidP="00785BCD">
            <w:pPr>
              <w:pStyle w:val="afffffb"/>
            </w:pPr>
          </w:p>
        </w:tc>
        <w:tc>
          <w:tcPr>
            <w:tcW w:w="1008" w:type="pct"/>
            <w:vAlign w:val="center"/>
          </w:tcPr>
          <w:p w14:paraId="47806E05" w14:textId="77777777" w:rsidR="00951305" w:rsidRPr="00D60FFD" w:rsidRDefault="00951305" w:rsidP="00785BCD">
            <w:pPr>
              <w:pStyle w:val="afffffb"/>
            </w:pPr>
            <w:r w:rsidRPr="00D60FFD">
              <w:rPr>
                <w:rFonts w:hint="eastAsia"/>
              </w:rPr>
              <w:t>/</w:t>
            </w:r>
          </w:p>
        </w:tc>
        <w:tc>
          <w:tcPr>
            <w:tcW w:w="171" w:type="pct"/>
            <w:vAlign w:val="center"/>
          </w:tcPr>
          <w:p w14:paraId="25098BFC" w14:textId="77777777" w:rsidR="00951305" w:rsidRPr="00D60FFD" w:rsidRDefault="00951305" w:rsidP="00785BCD">
            <w:pPr>
              <w:pStyle w:val="afffffb"/>
            </w:pPr>
          </w:p>
        </w:tc>
      </w:tr>
      <w:tr w:rsidR="00ED3505" w:rsidRPr="00D60FFD" w14:paraId="70D39D8F" w14:textId="77777777" w:rsidTr="00785BCD">
        <w:trPr>
          <w:trHeight w:val="648"/>
        </w:trPr>
        <w:tc>
          <w:tcPr>
            <w:tcW w:w="152" w:type="pct"/>
            <w:vMerge w:val="restart"/>
            <w:vAlign w:val="center"/>
          </w:tcPr>
          <w:p w14:paraId="54431B23" w14:textId="77777777" w:rsidR="00951305" w:rsidRPr="00D60FFD" w:rsidRDefault="00951305" w:rsidP="00785BCD">
            <w:pPr>
              <w:pStyle w:val="afffffb"/>
            </w:pPr>
            <w:r w:rsidRPr="00D60FFD">
              <w:t>1</w:t>
            </w:r>
          </w:p>
        </w:tc>
        <w:tc>
          <w:tcPr>
            <w:tcW w:w="224" w:type="pct"/>
            <w:vMerge w:val="restart"/>
            <w:vAlign w:val="center"/>
          </w:tcPr>
          <w:p w14:paraId="2D74EFF3" w14:textId="77777777" w:rsidR="00951305" w:rsidRPr="00D60FFD" w:rsidRDefault="00951305" w:rsidP="00785BCD">
            <w:pPr>
              <w:pStyle w:val="afffffb"/>
            </w:pPr>
            <w:r w:rsidRPr="00D60FFD">
              <w:rPr>
                <w:rFonts w:hint="eastAsia"/>
              </w:rPr>
              <w:t>雨水</w:t>
            </w:r>
          </w:p>
        </w:tc>
        <w:tc>
          <w:tcPr>
            <w:tcW w:w="343" w:type="pct"/>
            <w:vMerge w:val="restart"/>
            <w:vAlign w:val="center"/>
          </w:tcPr>
          <w:p w14:paraId="7A25F5C5" w14:textId="77777777" w:rsidR="00951305" w:rsidRPr="00D60FFD" w:rsidRDefault="00951305" w:rsidP="00785BCD">
            <w:pPr>
              <w:pStyle w:val="afffffb"/>
            </w:pPr>
            <w:r w:rsidRPr="00D60FFD">
              <w:rPr>
                <w:rFonts w:hint="eastAsia"/>
              </w:rPr>
              <w:t>YS001</w:t>
            </w:r>
          </w:p>
        </w:tc>
        <w:tc>
          <w:tcPr>
            <w:tcW w:w="244" w:type="pct"/>
            <w:vMerge w:val="restart"/>
            <w:vAlign w:val="center"/>
          </w:tcPr>
          <w:p w14:paraId="1D52851F" w14:textId="77777777" w:rsidR="00951305" w:rsidRPr="00D60FFD" w:rsidRDefault="00951305" w:rsidP="00785BCD">
            <w:pPr>
              <w:pStyle w:val="afffffb"/>
            </w:pPr>
            <w:r w:rsidRPr="00D60FFD">
              <w:rPr>
                <w:rFonts w:hint="eastAsia"/>
              </w:rPr>
              <w:t>雨水排放口</w:t>
            </w:r>
          </w:p>
        </w:tc>
        <w:tc>
          <w:tcPr>
            <w:tcW w:w="354" w:type="pct"/>
            <w:vMerge w:val="restart"/>
            <w:vAlign w:val="center"/>
          </w:tcPr>
          <w:p w14:paraId="01C9C82A" w14:textId="77777777" w:rsidR="00951305" w:rsidRPr="00D60FFD" w:rsidRDefault="00951305" w:rsidP="00785BCD">
            <w:pPr>
              <w:pStyle w:val="afffffb"/>
              <w:rPr>
                <w:rFonts w:ascii="宋体" w:hAnsi="宋体"/>
              </w:rPr>
            </w:pPr>
            <w:r w:rsidRPr="00D60FFD">
              <w:rPr>
                <w:rFonts w:ascii="宋体" w:hAnsi="宋体" w:hint="eastAsia"/>
              </w:rPr>
              <w:t>水温、水流、流速、流量</w:t>
            </w:r>
          </w:p>
        </w:tc>
        <w:tc>
          <w:tcPr>
            <w:tcW w:w="733" w:type="pct"/>
            <w:vAlign w:val="center"/>
          </w:tcPr>
          <w:p w14:paraId="351094D4" w14:textId="77777777" w:rsidR="00951305" w:rsidRPr="00D60FFD" w:rsidRDefault="00951305" w:rsidP="00785BCD">
            <w:pPr>
              <w:pStyle w:val="afffffb"/>
            </w:pPr>
            <w:r w:rsidRPr="00D60FFD">
              <w:rPr>
                <w:rFonts w:hint="eastAsia"/>
              </w:rPr>
              <w:t>氨氮</w:t>
            </w:r>
          </w:p>
        </w:tc>
        <w:tc>
          <w:tcPr>
            <w:tcW w:w="172" w:type="pct"/>
            <w:vMerge w:val="restart"/>
            <w:vAlign w:val="center"/>
          </w:tcPr>
          <w:p w14:paraId="582A4AE1" w14:textId="77777777" w:rsidR="00951305" w:rsidRPr="00D60FFD" w:rsidRDefault="00951305" w:rsidP="00785BCD">
            <w:pPr>
              <w:pStyle w:val="afffffb"/>
            </w:pPr>
            <w:r w:rsidRPr="00D60FFD">
              <w:rPr>
                <w:rFonts w:hint="eastAsia"/>
              </w:rPr>
              <w:t>手工</w:t>
            </w:r>
          </w:p>
        </w:tc>
        <w:tc>
          <w:tcPr>
            <w:tcW w:w="211" w:type="pct"/>
            <w:vMerge w:val="restart"/>
            <w:vAlign w:val="center"/>
          </w:tcPr>
          <w:p w14:paraId="69877D9E" w14:textId="77777777" w:rsidR="00951305" w:rsidRPr="00D60FFD" w:rsidRDefault="00951305" w:rsidP="00785BCD">
            <w:pPr>
              <w:pStyle w:val="afffffb"/>
            </w:pPr>
            <w:r w:rsidRPr="00D60FFD">
              <w:rPr>
                <w:rFonts w:hint="eastAsia"/>
              </w:rPr>
              <w:t>/</w:t>
            </w:r>
          </w:p>
        </w:tc>
        <w:tc>
          <w:tcPr>
            <w:tcW w:w="254" w:type="pct"/>
            <w:vMerge w:val="restart"/>
            <w:vAlign w:val="center"/>
          </w:tcPr>
          <w:p w14:paraId="0DEAF51C" w14:textId="77777777" w:rsidR="00951305" w:rsidRPr="00D60FFD" w:rsidRDefault="00951305" w:rsidP="00785BCD">
            <w:pPr>
              <w:pStyle w:val="afffffb"/>
            </w:pPr>
            <w:r w:rsidRPr="00D60FFD">
              <w:rPr>
                <w:rFonts w:hint="eastAsia"/>
              </w:rPr>
              <w:t>/</w:t>
            </w:r>
          </w:p>
        </w:tc>
        <w:tc>
          <w:tcPr>
            <w:tcW w:w="232" w:type="pct"/>
            <w:vMerge w:val="restart"/>
            <w:vAlign w:val="center"/>
          </w:tcPr>
          <w:p w14:paraId="09C9FD6E" w14:textId="77777777" w:rsidR="00951305" w:rsidRPr="00D60FFD" w:rsidRDefault="00951305" w:rsidP="00785BCD">
            <w:pPr>
              <w:pStyle w:val="afffffb"/>
            </w:pPr>
            <w:r w:rsidRPr="00D60FFD">
              <w:rPr>
                <w:rFonts w:hint="eastAsia"/>
              </w:rPr>
              <w:t>/</w:t>
            </w:r>
          </w:p>
        </w:tc>
        <w:tc>
          <w:tcPr>
            <w:tcW w:w="415" w:type="pct"/>
            <w:vMerge w:val="restart"/>
            <w:vAlign w:val="center"/>
          </w:tcPr>
          <w:p w14:paraId="250C18AA" w14:textId="77777777" w:rsidR="00951305" w:rsidRPr="00D60FFD" w:rsidRDefault="00951305" w:rsidP="00785BCD">
            <w:pPr>
              <w:pStyle w:val="afffffb"/>
            </w:pPr>
            <w:r w:rsidRPr="00D60FFD">
              <w:rPr>
                <w:rFonts w:hint="eastAsia"/>
              </w:rPr>
              <w:t>/</w:t>
            </w:r>
          </w:p>
        </w:tc>
        <w:tc>
          <w:tcPr>
            <w:tcW w:w="246" w:type="pct"/>
            <w:vMerge w:val="restart"/>
            <w:vAlign w:val="center"/>
          </w:tcPr>
          <w:p w14:paraId="5C1AF1F8" w14:textId="77777777" w:rsidR="00951305" w:rsidRPr="00D60FFD" w:rsidRDefault="00951305" w:rsidP="00785BCD">
            <w:pPr>
              <w:pStyle w:val="afffffb"/>
            </w:pPr>
            <w:r w:rsidRPr="00D60FFD">
              <w:rPr>
                <w:rFonts w:hint="eastAsia"/>
              </w:rPr>
              <w:t>混合采样</w:t>
            </w:r>
            <w:r w:rsidRPr="00D60FFD">
              <w:rPr>
                <w:rFonts w:hint="eastAsia"/>
              </w:rPr>
              <w:t xml:space="preserve"> </w:t>
            </w:r>
            <w:r w:rsidRPr="00D60FFD">
              <w:rPr>
                <w:rFonts w:hint="eastAsia"/>
              </w:rPr>
              <w:t>至少</w:t>
            </w:r>
            <w:r w:rsidRPr="00D60FFD">
              <w:rPr>
                <w:rFonts w:hint="eastAsia"/>
              </w:rPr>
              <w:t>3</w:t>
            </w:r>
            <w:r w:rsidRPr="00D60FFD">
              <w:rPr>
                <w:rFonts w:hint="eastAsia"/>
              </w:rPr>
              <w:t>个混合样</w:t>
            </w:r>
          </w:p>
        </w:tc>
        <w:tc>
          <w:tcPr>
            <w:tcW w:w="241" w:type="pct"/>
            <w:vMerge w:val="restart"/>
            <w:vAlign w:val="center"/>
          </w:tcPr>
          <w:p w14:paraId="10C1AA7D" w14:textId="77777777" w:rsidR="00951305" w:rsidRPr="00D60FFD" w:rsidRDefault="00951305" w:rsidP="00785BCD">
            <w:pPr>
              <w:pStyle w:val="afffffb"/>
            </w:pPr>
            <w:r w:rsidRPr="00D60FFD">
              <w:rPr>
                <w:rFonts w:hint="eastAsia"/>
              </w:rPr>
              <w:t>1</w:t>
            </w:r>
            <w:r w:rsidRPr="00D60FFD">
              <w:rPr>
                <w:rFonts w:hint="eastAsia"/>
              </w:rPr>
              <w:t>次</w:t>
            </w:r>
            <w:r w:rsidRPr="00D60FFD">
              <w:rPr>
                <w:rFonts w:hint="eastAsia"/>
              </w:rPr>
              <w:t>/</w:t>
            </w:r>
            <w:r w:rsidRPr="00D60FFD">
              <w:rPr>
                <w:rFonts w:hint="eastAsia"/>
              </w:rPr>
              <w:t>日</w:t>
            </w:r>
          </w:p>
        </w:tc>
        <w:tc>
          <w:tcPr>
            <w:tcW w:w="1008" w:type="pct"/>
            <w:vAlign w:val="center"/>
          </w:tcPr>
          <w:p w14:paraId="70B62665"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氨氮的测定</w:t>
            </w:r>
            <w:r w:rsidRPr="00D60FFD">
              <w:rPr>
                <w:rFonts w:hint="eastAsia"/>
              </w:rPr>
              <w:t xml:space="preserve"> </w:t>
            </w:r>
            <w:r w:rsidRPr="00D60FFD">
              <w:rPr>
                <w:rFonts w:hint="eastAsia"/>
              </w:rPr>
              <w:t>纳氏试剂分光光度法</w:t>
            </w:r>
            <w:r w:rsidRPr="00D60FFD">
              <w:rPr>
                <w:rFonts w:hint="eastAsia"/>
              </w:rPr>
              <w:t xml:space="preserve"> HJ 535-2009</w:t>
            </w:r>
          </w:p>
        </w:tc>
        <w:tc>
          <w:tcPr>
            <w:tcW w:w="171" w:type="pct"/>
            <w:vAlign w:val="center"/>
          </w:tcPr>
          <w:p w14:paraId="16EBD83F" w14:textId="77777777" w:rsidR="00951305" w:rsidRPr="00D60FFD" w:rsidRDefault="00951305" w:rsidP="00785BCD">
            <w:pPr>
              <w:pStyle w:val="afffffb"/>
            </w:pPr>
          </w:p>
        </w:tc>
      </w:tr>
      <w:tr w:rsidR="00ED3505" w:rsidRPr="00D60FFD" w14:paraId="4F283B8E" w14:textId="77777777" w:rsidTr="00785BCD">
        <w:trPr>
          <w:trHeight w:val="648"/>
        </w:trPr>
        <w:tc>
          <w:tcPr>
            <w:tcW w:w="152" w:type="pct"/>
            <w:vMerge/>
            <w:vAlign w:val="center"/>
          </w:tcPr>
          <w:p w14:paraId="01506B64" w14:textId="77777777" w:rsidR="00951305" w:rsidRPr="00D60FFD" w:rsidRDefault="00951305" w:rsidP="00785BCD">
            <w:pPr>
              <w:pStyle w:val="afffffb"/>
            </w:pPr>
          </w:p>
        </w:tc>
        <w:tc>
          <w:tcPr>
            <w:tcW w:w="224" w:type="pct"/>
            <w:vMerge/>
            <w:vAlign w:val="center"/>
          </w:tcPr>
          <w:p w14:paraId="0534994C" w14:textId="77777777" w:rsidR="00951305" w:rsidRPr="00D60FFD" w:rsidRDefault="00951305" w:rsidP="00785BCD">
            <w:pPr>
              <w:pStyle w:val="afffffb"/>
            </w:pPr>
          </w:p>
        </w:tc>
        <w:tc>
          <w:tcPr>
            <w:tcW w:w="343" w:type="pct"/>
            <w:vMerge/>
            <w:vAlign w:val="center"/>
          </w:tcPr>
          <w:p w14:paraId="4DE9B467" w14:textId="77777777" w:rsidR="00951305" w:rsidRPr="00D60FFD" w:rsidRDefault="00951305" w:rsidP="00785BCD">
            <w:pPr>
              <w:pStyle w:val="afffffb"/>
            </w:pPr>
          </w:p>
        </w:tc>
        <w:tc>
          <w:tcPr>
            <w:tcW w:w="244" w:type="pct"/>
            <w:vMerge/>
            <w:vAlign w:val="center"/>
          </w:tcPr>
          <w:p w14:paraId="19BAB6CF" w14:textId="77777777" w:rsidR="00951305" w:rsidRPr="00D60FFD" w:rsidRDefault="00951305" w:rsidP="00785BCD">
            <w:pPr>
              <w:pStyle w:val="afffffb"/>
            </w:pPr>
          </w:p>
        </w:tc>
        <w:tc>
          <w:tcPr>
            <w:tcW w:w="354" w:type="pct"/>
            <w:vMerge/>
            <w:vAlign w:val="center"/>
          </w:tcPr>
          <w:p w14:paraId="2B03E031" w14:textId="77777777" w:rsidR="00951305" w:rsidRPr="00D60FFD" w:rsidRDefault="00951305" w:rsidP="00785BCD">
            <w:pPr>
              <w:pStyle w:val="afffffb"/>
              <w:rPr>
                <w:rFonts w:ascii="宋体" w:hAnsi="宋体"/>
              </w:rPr>
            </w:pPr>
          </w:p>
        </w:tc>
        <w:tc>
          <w:tcPr>
            <w:tcW w:w="733" w:type="pct"/>
            <w:vAlign w:val="center"/>
          </w:tcPr>
          <w:p w14:paraId="4EBC8C18" w14:textId="77777777" w:rsidR="00951305" w:rsidRPr="00D60FFD" w:rsidRDefault="00951305" w:rsidP="00785BCD">
            <w:pPr>
              <w:pStyle w:val="afffffb"/>
            </w:pPr>
            <w:r w:rsidRPr="00D60FFD">
              <w:rPr>
                <w:rFonts w:hint="eastAsia"/>
              </w:rPr>
              <w:t>COD</w:t>
            </w:r>
          </w:p>
        </w:tc>
        <w:tc>
          <w:tcPr>
            <w:tcW w:w="172" w:type="pct"/>
            <w:vMerge/>
            <w:vAlign w:val="center"/>
          </w:tcPr>
          <w:p w14:paraId="32575BD2" w14:textId="77777777" w:rsidR="00951305" w:rsidRPr="00D60FFD" w:rsidRDefault="00951305" w:rsidP="00785BCD">
            <w:pPr>
              <w:pStyle w:val="afffffb"/>
            </w:pPr>
          </w:p>
        </w:tc>
        <w:tc>
          <w:tcPr>
            <w:tcW w:w="211" w:type="pct"/>
            <w:vMerge/>
            <w:vAlign w:val="center"/>
          </w:tcPr>
          <w:p w14:paraId="5C6A5EBB" w14:textId="77777777" w:rsidR="00951305" w:rsidRPr="00D60FFD" w:rsidRDefault="00951305" w:rsidP="00785BCD">
            <w:pPr>
              <w:pStyle w:val="afffffb"/>
            </w:pPr>
          </w:p>
        </w:tc>
        <w:tc>
          <w:tcPr>
            <w:tcW w:w="254" w:type="pct"/>
            <w:vMerge/>
            <w:vAlign w:val="center"/>
          </w:tcPr>
          <w:p w14:paraId="77C104CC" w14:textId="77777777" w:rsidR="00951305" w:rsidRPr="00D60FFD" w:rsidRDefault="00951305" w:rsidP="00785BCD">
            <w:pPr>
              <w:pStyle w:val="afffffb"/>
            </w:pPr>
          </w:p>
        </w:tc>
        <w:tc>
          <w:tcPr>
            <w:tcW w:w="232" w:type="pct"/>
            <w:vMerge/>
            <w:vAlign w:val="center"/>
          </w:tcPr>
          <w:p w14:paraId="42E1F048" w14:textId="77777777" w:rsidR="00951305" w:rsidRPr="00D60FFD" w:rsidRDefault="00951305" w:rsidP="00785BCD">
            <w:pPr>
              <w:pStyle w:val="afffffb"/>
            </w:pPr>
          </w:p>
        </w:tc>
        <w:tc>
          <w:tcPr>
            <w:tcW w:w="415" w:type="pct"/>
            <w:vMerge/>
            <w:vAlign w:val="center"/>
          </w:tcPr>
          <w:p w14:paraId="70CBE2D4" w14:textId="77777777" w:rsidR="00951305" w:rsidRPr="00D60FFD" w:rsidRDefault="00951305" w:rsidP="00785BCD">
            <w:pPr>
              <w:pStyle w:val="afffffb"/>
            </w:pPr>
          </w:p>
        </w:tc>
        <w:tc>
          <w:tcPr>
            <w:tcW w:w="246" w:type="pct"/>
            <w:vMerge/>
            <w:vAlign w:val="center"/>
          </w:tcPr>
          <w:p w14:paraId="58C9D5B3" w14:textId="77777777" w:rsidR="00951305" w:rsidRPr="00D60FFD" w:rsidRDefault="00951305" w:rsidP="00785BCD">
            <w:pPr>
              <w:pStyle w:val="afffffb"/>
            </w:pPr>
          </w:p>
        </w:tc>
        <w:tc>
          <w:tcPr>
            <w:tcW w:w="241" w:type="pct"/>
            <w:vMerge/>
            <w:vAlign w:val="center"/>
          </w:tcPr>
          <w:p w14:paraId="52182970" w14:textId="77777777" w:rsidR="00951305" w:rsidRPr="00D60FFD" w:rsidRDefault="00951305" w:rsidP="00785BCD">
            <w:pPr>
              <w:pStyle w:val="afffffb"/>
            </w:pPr>
          </w:p>
        </w:tc>
        <w:tc>
          <w:tcPr>
            <w:tcW w:w="1008" w:type="pct"/>
            <w:vAlign w:val="center"/>
          </w:tcPr>
          <w:p w14:paraId="03FA9FBB"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化学需氧量的测定</w:t>
            </w:r>
            <w:r w:rsidRPr="00D60FFD">
              <w:rPr>
                <w:rFonts w:hint="eastAsia"/>
              </w:rPr>
              <w:t xml:space="preserve"> </w:t>
            </w:r>
            <w:r w:rsidRPr="00D60FFD">
              <w:rPr>
                <w:rFonts w:hint="eastAsia"/>
              </w:rPr>
              <w:t>重铬酸盐法</w:t>
            </w:r>
            <w:r w:rsidRPr="00D60FFD">
              <w:rPr>
                <w:rFonts w:hint="eastAsia"/>
              </w:rPr>
              <w:t xml:space="preserve"> HJ 828-2017</w:t>
            </w:r>
          </w:p>
        </w:tc>
        <w:tc>
          <w:tcPr>
            <w:tcW w:w="171" w:type="pct"/>
            <w:vAlign w:val="center"/>
          </w:tcPr>
          <w:p w14:paraId="40CE8DF1" w14:textId="77777777" w:rsidR="00951305" w:rsidRPr="00D60FFD" w:rsidRDefault="00951305" w:rsidP="00785BCD">
            <w:pPr>
              <w:pStyle w:val="afffffb"/>
            </w:pPr>
          </w:p>
        </w:tc>
      </w:tr>
      <w:tr w:rsidR="00ED3505" w:rsidRPr="00D60FFD" w14:paraId="5192D99E" w14:textId="77777777" w:rsidTr="00785BCD">
        <w:trPr>
          <w:trHeight w:val="648"/>
        </w:trPr>
        <w:tc>
          <w:tcPr>
            <w:tcW w:w="152" w:type="pct"/>
            <w:vMerge/>
            <w:vAlign w:val="center"/>
          </w:tcPr>
          <w:p w14:paraId="55818ABB" w14:textId="77777777" w:rsidR="00951305" w:rsidRPr="00D60FFD" w:rsidRDefault="00951305" w:rsidP="00785BCD">
            <w:pPr>
              <w:pStyle w:val="afffffb"/>
            </w:pPr>
          </w:p>
        </w:tc>
        <w:tc>
          <w:tcPr>
            <w:tcW w:w="224" w:type="pct"/>
            <w:vMerge/>
            <w:vAlign w:val="center"/>
          </w:tcPr>
          <w:p w14:paraId="65B40119" w14:textId="77777777" w:rsidR="00951305" w:rsidRPr="00D60FFD" w:rsidRDefault="00951305" w:rsidP="00785BCD">
            <w:pPr>
              <w:pStyle w:val="afffffb"/>
            </w:pPr>
          </w:p>
        </w:tc>
        <w:tc>
          <w:tcPr>
            <w:tcW w:w="343" w:type="pct"/>
            <w:vMerge/>
            <w:vAlign w:val="center"/>
          </w:tcPr>
          <w:p w14:paraId="459AFBC4" w14:textId="77777777" w:rsidR="00951305" w:rsidRPr="00D60FFD" w:rsidRDefault="00951305" w:rsidP="00785BCD">
            <w:pPr>
              <w:pStyle w:val="afffffb"/>
            </w:pPr>
          </w:p>
        </w:tc>
        <w:tc>
          <w:tcPr>
            <w:tcW w:w="244" w:type="pct"/>
            <w:vMerge/>
            <w:vAlign w:val="center"/>
          </w:tcPr>
          <w:p w14:paraId="65B96651" w14:textId="77777777" w:rsidR="00951305" w:rsidRPr="00D60FFD" w:rsidRDefault="00951305" w:rsidP="00785BCD">
            <w:pPr>
              <w:pStyle w:val="afffffb"/>
            </w:pPr>
          </w:p>
        </w:tc>
        <w:tc>
          <w:tcPr>
            <w:tcW w:w="354" w:type="pct"/>
            <w:vMerge/>
            <w:vAlign w:val="center"/>
          </w:tcPr>
          <w:p w14:paraId="149722A5" w14:textId="77777777" w:rsidR="00951305" w:rsidRPr="00D60FFD" w:rsidRDefault="00951305" w:rsidP="00785BCD">
            <w:pPr>
              <w:pStyle w:val="afffffb"/>
              <w:rPr>
                <w:rFonts w:ascii="宋体" w:hAnsi="宋体"/>
              </w:rPr>
            </w:pPr>
          </w:p>
        </w:tc>
        <w:tc>
          <w:tcPr>
            <w:tcW w:w="733" w:type="pct"/>
            <w:vAlign w:val="center"/>
          </w:tcPr>
          <w:p w14:paraId="0518D907" w14:textId="77777777" w:rsidR="00951305" w:rsidRPr="00D60FFD" w:rsidRDefault="00951305" w:rsidP="00785BCD">
            <w:pPr>
              <w:pStyle w:val="afffffb"/>
            </w:pPr>
            <w:r w:rsidRPr="00D60FFD">
              <w:rPr>
                <w:rFonts w:hint="eastAsia"/>
              </w:rPr>
              <w:t>SS</w:t>
            </w:r>
          </w:p>
        </w:tc>
        <w:tc>
          <w:tcPr>
            <w:tcW w:w="172" w:type="pct"/>
            <w:vMerge/>
            <w:vAlign w:val="center"/>
          </w:tcPr>
          <w:p w14:paraId="254AA727" w14:textId="77777777" w:rsidR="00951305" w:rsidRPr="00D60FFD" w:rsidRDefault="00951305" w:rsidP="00785BCD">
            <w:pPr>
              <w:pStyle w:val="afffffb"/>
            </w:pPr>
          </w:p>
        </w:tc>
        <w:tc>
          <w:tcPr>
            <w:tcW w:w="211" w:type="pct"/>
            <w:vMerge/>
            <w:vAlign w:val="center"/>
          </w:tcPr>
          <w:p w14:paraId="3BFB5331" w14:textId="77777777" w:rsidR="00951305" w:rsidRPr="00D60FFD" w:rsidRDefault="00951305" w:rsidP="00785BCD">
            <w:pPr>
              <w:pStyle w:val="afffffb"/>
            </w:pPr>
          </w:p>
        </w:tc>
        <w:tc>
          <w:tcPr>
            <w:tcW w:w="254" w:type="pct"/>
            <w:vMerge/>
            <w:vAlign w:val="center"/>
          </w:tcPr>
          <w:p w14:paraId="33B35857" w14:textId="77777777" w:rsidR="00951305" w:rsidRPr="00D60FFD" w:rsidRDefault="00951305" w:rsidP="00785BCD">
            <w:pPr>
              <w:pStyle w:val="afffffb"/>
            </w:pPr>
          </w:p>
        </w:tc>
        <w:tc>
          <w:tcPr>
            <w:tcW w:w="232" w:type="pct"/>
            <w:vMerge/>
            <w:vAlign w:val="center"/>
          </w:tcPr>
          <w:p w14:paraId="0250DDC5" w14:textId="77777777" w:rsidR="00951305" w:rsidRPr="00D60FFD" w:rsidRDefault="00951305" w:rsidP="00785BCD">
            <w:pPr>
              <w:pStyle w:val="afffffb"/>
            </w:pPr>
          </w:p>
        </w:tc>
        <w:tc>
          <w:tcPr>
            <w:tcW w:w="415" w:type="pct"/>
            <w:vMerge/>
            <w:vAlign w:val="center"/>
          </w:tcPr>
          <w:p w14:paraId="73589213" w14:textId="77777777" w:rsidR="00951305" w:rsidRPr="00D60FFD" w:rsidRDefault="00951305" w:rsidP="00785BCD">
            <w:pPr>
              <w:pStyle w:val="afffffb"/>
            </w:pPr>
          </w:p>
        </w:tc>
        <w:tc>
          <w:tcPr>
            <w:tcW w:w="246" w:type="pct"/>
            <w:vMerge/>
            <w:vAlign w:val="center"/>
          </w:tcPr>
          <w:p w14:paraId="27E8D5FF" w14:textId="77777777" w:rsidR="00951305" w:rsidRPr="00D60FFD" w:rsidRDefault="00951305" w:rsidP="00785BCD">
            <w:pPr>
              <w:pStyle w:val="afffffb"/>
            </w:pPr>
          </w:p>
        </w:tc>
        <w:tc>
          <w:tcPr>
            <w:tcW w:w="241" w:type="pct"/>
            <w:vMerge/>
            <w:vAlign w:val="center"/>
          </w:tcPr>
          <w:p w14:paraId="2A666231" w14:textId="77777777" w:rsidR="00951305" w:rsidRPr="00D60FFD" w:rsidRDefault="00951305" w:rsidP="00785BCD">
            <w:pPr>
              <w:pStyle w:val="afffffb"/>
            </w:pPr>
          </w:p>
        </w:tc>
        <w:tc>
          <w:tcPr>
            <w:tcW w:w="1008" w:type="pct"/>
            <w:vAlign w:val="center"/>
          </w:tcPr>
          <w:p w14:paraId="34D1C160" w14:textId="77777777" w:rsidR="00951305" w:rsidRPr="00D60FFD" w:rsidRDefault="00951305" w:rsidP="00785BCD">
            <w:pPr>
              <w:pStyle w:val="afffffb"/>
            </w:pPr>
            <w:r w:rsidRPr="00D60FFD">
              <w:rPr>
                <w:rFonts w:hint="eastAsia"/>
              </w:rPr>
              <w:t>水质</w:t>
            </w:r>
            <w:r w:rsidRPr="00D60FFD">
              <w:rPr>
                <w:rFonts w:hint="eastAsia"/>
              </w:rPr>
              <w:t xml:space="preserve"> </w:t>
            </w:r>
            <w:r w:rsidRPr="00D60FFD">
              <w:rPr>
                <w:rFonts w:hint="eastAsia"/>
              </w:rPr>
              <w:t>悬浮物的测定</w:t>
            </w:r>
            <w:r w:rsidRPr="00D60FFD">
              <w:rPr>
                <w:rFonts w:hint="eastAsia"/>
              </w:rPr>
              <w:t xml:space="preserve"> </w:t>
            </w:r>
            <w:r w:rsidRPr="00D60FFD">
              <w:rPr>
                <w:rFonts w:hint="eastAsia"/>
              </w:rPr>
              <w:t>重量法</w:t>
            </w:r>
            <w:r w:rsidRPr="00D60FFD">
              <w:rPr>
                <w:rFonts w:hint="eastAsia"/>
              </w:rPr>
              <w:t xml:space="preserve"> GB 11901-1989</w:t>
            </w:r>
          </w:p>
        </w:tc>
        <w:tc>
          <w:tcPr>
            <w:tcW w:w="171" w:type="pct"/>
            <w:vAlign w:val="center"/>
          </w:tcPr>
          <w:p w14:paraId="6DF455F7" w14:textId="77777777" w:rsidR="00951305" w:rsidRPr="00D60FFD" w:rsidRDefault="00951305" w:rsidP="00785BCD">
            <w:pPr>
              <w:pStyle w:val="afffffb"/>
            </w:pPr>
          </w:p>
        </w:tc>
      </w:tr>
      <w:tr w:rsidR="00ED3505" w:rsidRPr="00D60FFD" w14:paraId="23E01DA7" w14:textId="77777777" w:rsidTr="00785BCD">
        <w:trPr>
          <w:trHeight w:val="648"/>
        </w:trPr>
        <w:tc>
          <w:tcPr>
            <w:tcW w:w="5000" w:type="pct"/>
            <w:gridSpan w:val="15"/>
            <w:vAlign w:val="center"/>
          </w:tcPr>
          <w:p w14:paraId="09B36A07" w14:textId="77777777" w:rsidR="00951305" w:rsidRPr="00D60FFD" w:rsidRDefault="00951305" w:rsidP="00785BCD">
            <w:pPr>
              <w:pStyle w:val="afffffb"/>
              <w:rPr>
                <w:szCs w:val="18"/>
              </w:rPr>
            </w:pPr>
            <w:r w:rsidRPr="00D60FFD">
              <w:rPr>
                <w:rFonts w:hint="eastAsia"/>
                <w:szCs w:val="18"/>
              </w:rPr>
              <w:t>注：雨水</w:t>
            </w:r>
            <w:r w:rsidRPr="00D60FFD">
              <w:rPr>
                <w:szCs w:val="18"/>
              </w:rPr>
              <w:t>排放口有流动水排放时开展监测，排放期间按日监测，如监测一年无异常情况，每季度第一次有流动水排放时开展按日监测。</w:t>
            </w:r>
          </w:p>
          <w:p w14:paraId="42F74A09" w14:textId="77777777" w:rsidR="00951305" w:rsidRPr="00D60FFD" w:rsidRDefault="00951305" w:rsidP="00785BCD">
            <w:pPr>
              <w:pStyle w:val="afffffb"/>
            </w:pPr>
            <w:r w:rsidRPr="00D60FFD">
              <w:rPr>
                <w:szCs w:val="18"/>
              </w:rPr>
              <w:t>*</w:t>
            </w:r>
            <w:r w:rsidRPr="00D60FFD">
              <w:rPr>
                <w:szCs w:val="18"/>
              </w:rPr>
              <w:t>表示金属及其化合物</w:t>
            </w:r>
            <w:r w:rsidRPr="00D60FFD">
              <w:rPr>
                <w:rFonts w:hint="eastAsia"/>
                <w:szCs w:val="18"/>
              </w:rPr>
              <w:t>，</w:t>
            </w:r>
            <w:r w:rsidRPr="00D60FFD">
              <w:rPr>
                <w:rFonts w:hint="eastAsia"/>
                <w:szCs w:val="18"/>
              </w:rPr>
              <w:t>VOCs</w:t>
            </w:r>
            <w:r w:rsidRPr="00D60FFD">
              <w:rPr>
                <w:rFonts w:hint="eastAsia"/>
                <w:szCs w:val="18"/>
              </w:rPr>
              <w:t>用非甲烷总烃计。</w:t>
            </w:r>
          </w:p>
        </w:tc>
      </w:tr>
    </w:tbl>
    <w:p w14:paraId="67DE5619" w14:textId="77777777" w:rsidR="00951305" w:rsidRPr="00D60FFD" w:rsidRDefault="00951305" w:rsidP="0077385E">
      <w:pPr>
        <w:pStyle w:val="afff9"/>
      </w:pPr>
      <w:r w:rsidRPr="00D60FFD">
        <w:rPr>
          <w:rFonts w:hint="eastAsia"/>
        </w:rPr>
        <w:t>表</w:t>
      </w:r>
      <w:r w:rsidRPr="00D60FFD">
        <w:rPr>
          <w:rFonts w:hint="eastAsia"/>
        </w:rPr>
        <w:t>8.4.2-2</w:t>
      </w:r>
      <w:r w:rsidRPr="00D60FFD">
        <w:rPr>
          <w:rFonts w:hint="eastAsia"/>
        </w:rPr>
        <w:t>噪声及</w:t>
      </w:r>
      <w:r w:rsidRPr="00D60FFD">
        <w:t>自行监测</w:t>
      </w:r>
      <w:r w:rsidRPr="00D60FFD">
        <w:rPr>
          <w:rFonts w:hint="eastAsia"/>
        </w:rPr>
        <w:t>及</w:t>
      </w:r>
      <w:r w:rsidRPr="00D60FFD">
        <w:t>记录信息表</w:t>
      </w:r>
    </w:p>
    <w:tbl>
      <w:tblPr>
        <w:tblStyle w:val="ab"/>
        <w:tblW w:w="5000" w:type="pct"/>
        <w:tblLook w:val="04A0" w:firstRow="1" w:lastRow="0" w:firstColumn="1" w:lastColumn="0" w:noHBand="0" w:noVBand="1"/>
      </w:tblPr>
      <w:tblGrid>
        <w:gridCol w:w="1095"/>
        <w:gridCol w:w="1907"/>
        <w:gridCol w:w="1094"/>
        <w:gridCol w:w="3708"/>
        <w:gridCol w:w="1530"/>
        <w:gridCol w:w="4626"/>
      </w:tblGrid>
      <w:tr w:rsidR="00ED3505" w:rsidRPr="00D60FFD" w14:paraId="23E1FFFD" w14:textId="77777777" w:rsidTr="0077385E">
        <w:tc>
          <w:tcPr>
            <w:tcW w:w="392" w:type="pct"/>
            <w:vAlign w:val="center"/>
          </w:tcPr>
          <w:p w14:paraId="5799F365" w14:textId="77777777" w:rsidR="00951305" w:rsidRPr="00D60FFD" w:rsidRDefault="00951305" w:rsidP="0077385E">
            <w:pPr>
              <w:pStyle w:val="afffffb"/>
            </w:pPr>
            <w:r w:rsidRPr="00D60FFD">
              <w:t>监测点位</w:t>
            </w:r>
          </w:p>
        </w:tc>
        <w:tc>
          <w:tcPr>
            <w:tcW w:w="683" w:type="pct"/>
            <w:vAlign w:val="center"/>
          </w:tcPr>
          <w:p w14:paraId="481B3C43" w14:textId="77777777" w:rsidR="00951305" w:rsidRPr="00D60FFD" w:rsidRDefault="00951305" w:rsidP="0077385E">
            <w:pPr>
              <w:pStyle w:val="afffffb"/>
            </w:pPr>
            <w:r w:rsidRPr="00D60FFD">
              <w:t>监测项目</w:t>
            </w:r>
          </w:p>
        </w:tc>
        <w:tc>
          <w:tcPr>
            <w:tcW w:w="392" w:type="pct"/>
            <w:vAlign w:val="center"/>
          </w:tcPr>
          <w:p w14:paraId="57E3B69F" w14:textId="77777777" w:rsidR="00951305" w:rsidRPr="00D60FFD" w:rsidRDefault="00951305" w:rsidP="0077385E">
            <w:pPr>
              <w:pStyle w:val="afffffb"/>
            </w:pPr>
            <w:r w:rsidRPr="00D60FFD">
              <w:t>监测设施</w:t>
            </w:r>
          </w:p>
        </w:tc>
        <w:tc>
          <w:tcPr>
            <w:tcW w:w="1328" w:type="pct"/>
            <w:vAlign w:val="center"/>
          </w:tcPr>
          <w:p w14:paraId="55E1DB42" w14:textId="77777777" w:rsidR="00951305" w:rsidRPr="00D60FFD" w:rsidRDefault="00951305" w:rsidP="0077385E">
            <w:pPr>
              <w:pStyle w:val="afffffb"/>
            </w:pPr>
            <w:r w:rsidRPr="00D60FFD">
              <w:t>手工监测采样方法及个数</w:t>
            </w:r>
          </w:p>
        </w:tc>
        <w:tc>
          <w:tcPr>
            <w:tcW w:w="548" w:type="pct"/>
            <w:vAlign w:val="center"/>
          </w:tcPr>
          <w:p w14:paraId="54A56996" w14:textId="77777777" w:rsidR="00951305" w:rsidRPr="00D60FFD" w:rsidRDefault="00951305" w:rsidP="0077385E">
            <w:pPr>
              <w:pStyle w:val="afffffb"/>
            </w:pPr>
            <w:r w:rsidRPr="00D60FFD">
              <w:t>手工监测频次</w:t>
            </w:r>
          </w:p>
        </w:tc>
        <w:tc>
          <w:tcPr>
            <w:tcW w:w="1657" w:type="pct"/>
            <w:vAlign w:val="center"/>
          </w:tcPr>
          <w:p w14:paraId="68D08DEF" w14:textId="77777777" w:rsidR="00951305" w:rsidRPr="00D60FFD" w:rsidRDefault="00951305" w:rsidP="0077385E">
            <w:pPr>
              <w:pStyle w:val="afffffb"/>
            </w:pPr>
            <w:r w:rsidRPr="00D60FFD">
              <w:t>手工测定方法</w:t>
            </w:r>
          </w:p>
        </w:tc>
      </w:tr>
      <w:tr w:rsidR="00ED3505" w:rsidRPr="00D60FFD" w14:paraId="53250F2D" w14:textId="77777777" w:rsidTr="0077385E">
        <w:tc>
          <w:tcPr>
            <w:tcW w:w="392" w:type="pct"/>
            <w:vAlign w:val="center"/>
          </w:tcPr>
          <w:p w14:paraId="3026518C" w14:textId="77777777" w:rsidR="00951305" w:rsidRPr="00D60FFD" w:rsidRDefault="00951305" w:rsidP="0077385E">
            <w:pPr>
              <w:pStyle w:val="afffffb"/>
            </w:pPr>
            <w:r w:rsidRPr="00D60FFD">
              <w:t>厂界四周</w:t>
            </w:r>
          </w:p>
        </w:tc>
        <w:tc>
          <w:tcPr>
            <w:tcW w:w="683" w:type="pct"/>
            <w:vAlign w:val="center"/>
          </w:tcPr>
          <w:p w14:paraId="49132A05" w14:textId="77777777" w:rsidR="00951305" w:rsidRPr="00D60FFD" w:rsidRDefault="00951305" w:rsidP="0077385E">
            <w:pPr>
              <w:pStyle w:val="afffffb"/>
            </w:pPr>
            <w:r w:rsidRPr="00D60FFD">
              <w:t>等效连续</w:t>
            </w:r>
            <w:r w:rsidRPr="00D60FFD">
              <w:t xml:space="preserve"> A </w:t>
            </w:r>
            <w:r w:rsidRPr="00D60FFD">
              <w:t>声级</w:t>
            </w:r>
          </w:p>
        </w:tc>
        <w:tc>
          <w:tcPr>
            <w:tcW w:w="392" w:type="pct"/>
            <w:vAlign w:val="center"/>
          </w:tcPr>
          <w:p w14:paraId="7F3FEA90" w14:textId="77777777" w:rsidR="00951305" w:rsidRPr="00D60FFD" w:rsidRDefault="00951305" w:rsidP="0077385E">
            <w:pPr>
              <w:pStyle w:val="afffffb"/>
            </w:pPr>
            <w:r w:rsidRPr="00D60FFD">
              <w:t>手工</w:t>
            </w:r>
          </w:p>
        </w:tc>
        <w:tc>
          <w:tcPr>
            <w:tcW w:w="1328" w:type="pct"/>
            <w:vAlign w:val="center"/>
          </w:tcPr>
          <w:p w14:paraId="521693F7" w14:textId="77777777" w:rsidR="00951305" w:rsidRPr="00D60FFD" w:rsidRDefault="00951305" w:rsidP="0077385E">
            <w:pPr>
              <w:pStyle w:val="afffffb"/>
            </w:pPr>
            <w:r w:rsidRPr="00D60FFD">
              <w:rPr>
                <w:rFonts w:hint="eastAsia"/>
              </w:rPr>
              <w:t>厂界</w:t>
            </w:r>
            <w:r w:rsidRPr="00D60FFD">
              <w:t>四周布设</w:t>
            </w:r>
            <w:r w:rsidRPr="00D60FFD">
              <w:t>4</w:t>
            </w:r>
            <w:r w:rsidRPr="00D60FFD">
              <w:t>个点位，昼夜各一次</w:t>
            </w:r>
          </w:p>
        </w:tc>
        <w:tc>
          <w:tcPr>
            <w:tcW w:w="548" w:type="pct"/>
            <w:vAlign w:val="center"/>
          </w:tcPr>
          <w:p w14:paraId="47375C19" w14:textId="77777777" w:rsidR="00951305" w:rsidRPr="00D60FFD" w:rsidRDefault="00951305" w:rsidP="0077385E">
            <w:pPr>
              <w:pStyle w:val="afffffb"/>
            </w:pPr>
            <w:r w:rsidRPr="00D60FFD">
              <w:t>1</w:t>
            </w:r>
            <w:r w:rsidRPr="00D60FFD">
              <w:t>次</w:t>
            </w:r>
            <w:r w:rsidRPr="00D60FFD">
              <w:t>/</w:t>
            </w:r>
            <w:r w:rsidRPr="00D60FFD">
              <w:rPr>
                <w:rFonts w:hint="eastAsia"/>
              </w:rPr>
              <w:t>季</w:t>
            </w:r>
          </w:p>
        </w:tc>
        <w:tc>
          <w:tcPr>
            <w:tcW w:w="1657" w:type="pct"/>
            <w:vAlign w:val="center"/>
          </w:tcPr>
          <w:p w14:paraId="31D4FE1B" w14:textId="77777777" w:rsidR="00951305" w:rsidRPr="00D60FFD" w:rsidRDefault="00951305" w:rsidP="0077385E">
            <w:pPr>
              <w:pStyle w:val="afffffb"/>
            </w:pPr>
            <w:r w:rsidRPr="00D60FFD">
              <w:t>工业企业厂界噪声排放标准（</w:t>
            </w:r>
            <w:r w:rsidRPr="00D60FFD">
              <w:t>GB12348-2008</w:t>
            </w:r>
            <w:r w:rsidRPr="00D60FFD">
              <w:t>）</w:t>
            </w:r>
          </w:p>
        </w:tc>
      </w:tr>
    </w:tbl>
    <w:p w14:paraId="4FC4021F" w14:textId="77777777" w:rsidR="00951305" w:rsidRPr="00D60FFD" w:rsidRDefault="00951305" w:rsidP="00951305">
      <w:pPr>
        <w:ind w:firstLine="480"/>
      </w:pPr>
      <w:r w:rsidRPr="00D60FFD">
        <w:rPr>
          <w:rFonts w:hint="eastAsia"/>
        </w:rPr>
        <w:t>（</w:t>
      </w:r>
      <w:r w:rsidRPr="00D60FFD">
        <w:rPr>
          <w:rFonts w:hint="eastAsia"/>
        </w:rPr>
        <w:t>2</w:t>
      </w:r>
      <w:r w:rsidRPr="00D60FFD">
        <w:rPr>
          <w:rFonts w:hint="eastAsia"/>
        </w:rPr>
        <w:t>）其他</w:t>
      </w:r>
      <w:r w:rsidRPr="00D60FFD">
        <w:t>监测</w:t>
      </w:r>
    </w:p>
    <w:p w14:paraId="2D9231C2" w14:textId="77777777" w:rsidR="00951305" w:rsidRPr="00D60FFD" w:rsidRDefault="00951305" w:rsidP="00951305">
      <w:pPr>
        <w:ind w:firstLine="480"/>
      </w:pPr>
      <w:r w:rsidRPr="00D60FFD">
        <w:rPr>
          <w:rFonts w:hint="eastAsia"/>
        </w:rPr>
        <w:t>本项目对</w:t>
      </w:r>
      <w:r w:rsidRPr="00D60FFD">
        <w:t>焚烧</w:t>
      </w:r>
      <w:r w:rsidRPr="00D60FFD">
        <w:rPr>
          <w:rFonts w:hint="eastAsia"/>
        </w:rPr>
        <w:t>炉渣进行</w:t>
      </w:r>
      <w:r w:rsidRPr="00D60FFD">
        <w:t>监测取样</w:t>
      </w:r>
      <w:r w:rsidRPr="00D60FFD">
        <w:rPr>
          <w:rFonts w:hint="eastAsia"/>
        </w:rPr>
        <w:t>，监测</w:t>
      </w:r>
      <w:r w:rsidRPr="00D60FFD">
        <w:t>炉渣</w:t>
      </w:r>
      <w:r w:rsidRPr="00D60FFD">
        <w:rPr>
          <w:rFonts w:hint="eastAsia"/>
        </w:rPr>
        <w:t>热灼</w:t>
      </w:r>
      <w:r w:rsidRPr="00D60FFD">
        <w:t>减率</w:t>
      </w:r>
      <w:r w:rsidRPr="00D60FFD">
        <w:rPr>
          <w:rFonts w:hint="eastAsia"/>
        </w:rPr>
        <w:t>，</w:t>
      </w:r>
      <w:r w:rsidRPr="00D60FFD">
        <w:rPr>
          <w:rFonts w:hint="eastAsia"/>
        </w:rPr>
        <w:t>1</w:t>
      </w:r>
      <w:r w:rsidRPr="00D60FFD">
        <w:rPr>
          <w:rFonts w:hint="eastAsia"/>
        </w:rPr>
        <w:t>次</w:t>
      </w:r>
      <w:r w:rsidRPr="00D60FFD">
        <w:rPr>
          <w:rFonts w:hint="eastAsia"/>
        </w:rPr>
        <w:t>/</w:t>
      </w:r>
      <w:r w:rsidRPr="00D60FFD">
        <w:rPr>
          <w:rFonts w:hint="eastAsia"/>
        </w:rPr>
        <w:t>周</w:t>
      </w:r>
      <w:r w:rsidRPr="00D60FFD">
        <w:t>。</w:t>
      </w:r>
    </w:p>
    <w:p w14:paraId="5C8BB8CA" w14:textId="77777777" w:rsidR="00951305" w:rsidRPr="00D60FFD" w:rsidRDefault="00951305" w:rsidP="00951305">
      <w:pPr>
        <w:ind w:firstLine="480"/>
        <w:sectPr w:rsidR="00951305" w:rsidRPr="00D60FFD" w:rsidSect="00785BCD">
          <w:pgSz w:w="16840" w:h="11907" w:orient="landscape" w:code="9"/>
          <w:pgMar w:top="1440" w:right="1440" w:bottom="1440" w:left="1440" w:header="851" w:footer="992" w:gutter="0"/>
          <w:cols w:space="425"/>
          <w:docGrid w:type="lines" w:linePitch="326"/>
        </w:sectPr>
      </w:pPr>
    </w:p>
    <w:p w14:paraId="773D0B00" w14:textId="77777777" w:rsidR="00951305" w:rsidRPr="00D60FFD" w:rsidRDefault="00951305" w:rsidP="00C46D47">
      <w:pPr>
        <w:pStyle w:val="afffffffffffffffff8"/>
      </w:pPr>
      <w:r w:rsidRPr="00D60FFD">
        <w:rPr>
          <w:rFonts w:hint="eastAsia"/>
        </w:rPr>
        <w:t>8.4.3</w:t>
      </w:r>
      <w:r w:rsidRPr="00D60FFD">
        <w:rPr>
          <w:rFonts w:hint="eastAsia"/>
        </w:rPr>
        <w:t>环境</w:t>
      </w:r>
      <w:r w:rsidRPr="00D60FFD">
        <w:t>质量监测</w:t>
      </w:r>
    </w:p>
    <w:p w14:paraId="7BDBF53C" w14:textId="77777777" w:rsidR="00951305" w:rsidRPr="00D60FFD" w:rsidRDefault="00951305" w:rsidP="00951305">
      <w:pPr>
        <w:ind w:firstLine="480"/>
      </w:pPr>
      <w:r w:rsidRPr="00D60FFD">
        <w:rPr>
          <w:rFonts w:hint="eastAsia"/>
        </w:rPr>
        <w:t>（</w:t>
      </w:r>
      <w:r w:rsidRPr="00D60FFD">
        <w:rPr>
          <w:rFonts w:hint="eastAsia"/>
        </w:rPr>
        <w:t>1</w:t>
      </w:r>
      <w:r w:rsidRPr="00D60FFD">
        <w:rPr>
          <w:rFonts w:hint="eastAsia"/>
        </w:rPr>
        <w:t>）大气</w:t>
      </w:r>
      <w:r w:rsidRPr="00D60FFD">
        <w:t>环境</w:t>
      </w:r>
    </w:p>
    <w:p w14:paraId="405BF0EA" w14:textId="77777777" w:rsidR="00951305" w:rsidRPr="00D60FFD" w:rsidRDefault="00951305" w:rsidP="00951305">
      <w:pPr>
        <w:ind w:firstLine="480"/>
        <w:rPr>
          <w:kern w:val="0"/>
        </w:rPr>
      </w:pPr>
      <w:r w:rsidRPr="00D60FFD">
        <w:rPr>
          <w:rFonts w:hint="eastAsia"/>
        </w:rPr>
        <w:t>在</w:t>
      </w:r>
      <w:r w:rsidRPr="00D60FFD">
        <w:t>厂区下风向</w:t>
      </w:r>
      <w:r w:rsidRPr="00D60FFD">
        <w:rPr>
          <w:rFonts w:hint="eastAsia"/>
        </w:rPr>
        <w:t>于家村</w:t>
      </w:r>
      <w:r w:rsidRPr="00D60FFD">
        <w:t>布设一个监测点，</w:t>
      </w:r>
      <w:r w:rsidRPr="00D60FFD">
        <w:rPr>
          <w:rFonts w:hint="eastAsia"/>
        </w:rPr>
        <w:t>每年</w:t>
      </w:r>
      <w:r w:rsidRPr="00D60FFD">
        <w:t>监测</w:t>
      </w:r>
      <w:r w:rsidRPr="00D60FFD">
        <w:rPr>
          <w:rFonts w:hint="eastAsia"/>
        </w:rPr>
        <w:t>1</w:t>
      </w:r>
      <w:r w:rsidRPr="00D60FFD">
        <w:rPr>
          <w:rFonts w:hint="eastAsia"/>
        </w:rPr>
        <w:t>次</w:t>
      </w:r>
      <w:r w:rsidRPr="00D60FFD">
        <w:t>，</w:t>
      </w:r>
      <w:r w:rsidRPr="00D60FFD">
        <w:rPr>
          <w:rFonts w:hint="eastAsia"/>
        </w:rPr>
        <w:t>监测</w:t>
      </w:r>
      <w:r w:rsidRPr="00D60FFD">
        <w:t>因子</w:t>
      </w:r>
      <w:r w:rsidRPr="00D60FFD">
        <w:rPr>
          <w:rFonts w:hint="eastAsia"/>
        </w:rPr>
        <w:t>为</w:t>
      </w:r>
      <w:r w:rsidRPr="00D60FFD">
        <w:rPr>
          <w:rFonts w:hint="eastAsia"/>
          <w:kern w:val="0"/>
        </w:rPr>
        <w:t>烟尘、</w:t>
      </w:r>
      <w:r w:rsidRPr="00D60FFD">
        <w:rPr>
          <w:rFonts w:hint="eastAsia"/>
          <w:kern w:val="0"/>
        </w:rPr>
        <w:t>SO</w:t>
      </w:r>
      <w:r w:rsidRPr="00D60FFD">
        <w:rPr>
          <w:rFonts w:hint="eastAsia"/>
          <w:kern w:val="0"/>
          <w:vertAlign w:val="subscript"/>
        </w:rPr>
        <w:t>2</w:t>
      </w:r>
      <w:r w:rsidRPr="00D60FFD">
        <w:rPr>
          <w:rFonts w:hint="eastAsia"/>
          <w:kern w:val="0"/>
        </w:rPr>
        <w:t>、</w:t>
      </w:r>
      <w:r w:rsidRPr="00D60FFD">
        <w:rPr>
          <w:rFonts w:hint="eastAsia"/>
          <w:kern w:val="0"/>
        </w:rPr>
        <w:t>NO</w:t>
      </w:r>
      <w:r w:rsidRPr="00D60FFD">
        <w:rPr>
          <w:rFonts w:hint="eastAsia"/>
          <w:kern w:val="0"/>
          <w:vertAlign w:val="subscript"/>
        </w:rPr>
        <w:t>2</w:t>
      </w:r>
      <w:r w:rsidRPr="00D60FFD">
        <w:rPr>
          <w:rFonts w:hint="eastAsia"/>
          <w:kern w:val="0"/>
        </w:rPr>
        <w:t>、</w:t>
      </w:r>
      <w:r w:rsidRPr="00D60FFD">
        <w:rPr>
          <w:rFonts w:hint="eastAsia"/>
          <w:kern w:val="0"/>
        </w:rPr>
        <w:t>CO</w:t>
      </w:r>
      <w:r w:rsidRPr="00D60FFD">
        <w:rPr>
          <w:rFonts w:hint="eastAsia"/>
          <w:kern w:val="0"/>
        </w:rPr>
        <w:t>、</w:t>
      </w:r>
      <w:r w:rsidRPr="00D60FFD">
        <w:rPr>
          <w:rFonts w:hint="eastAsia"/>
          <w:kern w:val="0"/>
        </w:rPr>
        <w:t>HCl</w:t>
      </w:r>
      <w:r w:rsidRPr="00D60FFD">
        <w:rPr>
          <w:rFonts w:hint="eastAsia"/>
          <w:kern w:val="0"/>
        </w:rPr>
        <w:t>、</w:t>
      </w:r>
      <w:r w:rsidRPr="00D60FFD">
        <w:rPr>
          <w:rFonts w:hint="eastAsia"/>
          <w:kern w:val="0"/>
        </w:rPr>
        <w:t>HF</w:t>
      </w:r>
      <w:r w:rsidRPr="00D60FFD">
        <w:rPr>
          <w:rFonts w:hint="eastAsia"/>
          <w:kern w:val="0"/>
        </w:rPr>
        <w:t>、</w:t>
      </w:r>
      <w:r w:rsidRPr="00D60FFD">
        <w:rPr>
          <w:rFonts w:hint="eastAsia"/>
          <w:kern w:val="0"/>
        </w:rPr>
        <w:t>Hg</w:t>
      </w:r>
      <w:r w:rsidRPr="00D60FFD">
        <w:rPr>
          <w:rFonts w:hint="eastAsia"/>
          <w:kern w:val="0"/>
        </w:rPr>
        <w:t>、</w:t>
      </w:r>
      <w:r w:rsidRPr="00D60FFD">
        <w:rPr>
          <w:rFonts w:hint="eastAsia"/>
          <w:kern w:val="0"/>
        </w:rPr>
        <w:t>Cd</w:t>
      </w:r>
      <w:r w:rsidRPr="00D60FFD">
        <w:rPr>
          <w:rFonts w:hint="eastAsia"/>
          <w:kern w:val="0"/>
        </w:rPr>
        <w:t>、</w:t>
      </w:r>
      <w:r w:rsidRPr="00D60FFD">
        <w:rPr>
          <w:rFonts w:hint="eastAsia"/>
          <w:kern w:val="0"/>
        </w:rPr>
        <w:t>Pb</w:t>
      </w:r>
      <w:r w:rsidRPr="00D60FFD">
        <w:rPr>
          <w:rFonts w:hint="eastAsia"/>
          <w:kern w:val="0"/>
        </w:rPr>
        <w:t>、</w:t>
      </w:r>
      <w:r w:rsidRPr="00D60FFD">
        <w:rPr>
          <w:rFonts w:hint="eastAsia"/>
          <w:kern w:val="0"/>
        </w:rPr>
        <w:t>As</w:t>
      </w:r>
      <w:r w:rsidRPr="00D60FFD">
        <w:rPr>
          <w:rFonts w:hint="eastAsia"/>
          <w:kern w:val="0"/>
        </w:rPr>
        <w:t>、</w:t>
      </w:r>
      <w:r w:rsidRPr="00D60FFD">
        <w:rPr>
          <w:kern w:val="0"/>
        </w:rPr>
        <w:t>Cr</w:t>
      </w:r>
      <w:r w:rsidRPr="00D60FFD">
        <w:rPr>
          <w:rFonts w:hint="eastAsia"/>
          <w:kern w:val="0"/>
        </w:rPr>
        <w:t>、</w:t>
      </w:r>
      <w:r w:rsidRPr="00D60FFD">
        <w:t>Sn+Sb+Cu+Mn+Ni+Co</w:t>
      </w:r>
      <w:r w:rsidRPr="00D60FFD">
        <w:rPr>
          <w:rFonts w:hint="eastAsia"/>
          <w:kern w:val="0"/>
        </w:rPr>
        <w:t>、二噁英、</w:t>
      </w: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rPr>
          <w:rFonts w:hint="eastAsia"/>
          <w:kern w:val="0"/>
        </w:rPr>
        <w:t>VOCs</w:t>
      </w:r>
      <w:r w:rsidRPr="00D60FFD">
        <w:rPr>
          <w:kern w:val="0"/>
        </w:rPr>
        <w:t>。</w:t>
      </w:r>
    </w:p>
    <w:p w14:paraId="22360D10" w14:textId="77777777" w:rsidR="00951305" w:rsidRPr="00D60FFD" w:rsidRDefault="00951305" w:rsidP="00951305">
      <w:pPr>
        <w:ind w:firstLine="480"/>
      </w:pPr>
      <w:r w:rsidRPr="00D60FFD">
        <w:rPr>
          <w:rFonts w:hint="eastAsia"/>
        </w:rPr>
        <w:t>（</w:t>
      </w:r>
      <w:r w:rsidRPr="00D60FFD">
        <w:t>2</w:t>
      </w:r>
      <w:r w:rsidRPr="00D60FFD">
        <w:rPr>
          <w:rFonts w:hint="eastAsia"/>
        </w:rPr>
        <w:t>）土壤环境</w:t>
      </w:r>
    </w:p>
    <w:p w14:paraId="0E9FE04E" w14:textId="22E5D27D" w:rsidR="00951305" w:rsidRPr="00D60FFD" w:rsidRDefault="001C330E" w:rsidP="00951305">
      <w:pPr>
        <w:ind w:firstLine="480"/>
        <w:rPr>
          <w:kern w:val="0"/>
        </w:rPr>
      </w:pPr>
      <w:r w:rsidRPr="00D60FFD">
        <w:rPr>
          <w:rFonts w:hint="eastAsia"/>
          <w:kern w:val="0"/>
        </w:rPr>
        <w:t>①</w:t>
      </w:r>
      <w:r w:rsidR="00951305" w:rsidRPr="00D60FFD">
        <w:rPr>
          <w:kern w:val="0"/>
        </w:rPr>
        <w:t>在</w:t>
      </w:r>
      <w:r w:rsidR="00CC1A49" w:rsidRPr="00D60FFD">
        <w:rPr>
          <w:rFonts w:hint="eastAsia"/>
          <w:kern w:val="0"/>
        </w:rPr>
        <w:t>厂内污水处理站</w:t>
      </w:r>
      <w:r w:rsidR="00951305" w:rsidRPr="00D60FFD">
        <w:rPr>
          <w:kern w:val="0"/>
        </w:rPr>
        <w:t>采样，每</w:t>
      </w:r>
      <w:r w:rsidR="00CC1A49" w:rsidRPr="00D60FFD">
        <w:rPr>
          <w:rFonts w:hint="eastAsia"/>
          <w:kern w:val="0"/>
        </w:rPr>
        <w:t>三</w:t>
      </w:r>
      <w:r w:rsidR="00951305" w:rsidRPr="00D60FFD">
        <w:rPr>
          <w:kern w:val="0"/>
        </w:rPr>
        <w:t>年测一次，监测项目为</w:t>
      </w:r>
      <w:r w:rsidR="00CC1A49" w:rsidRPr="00D60FFD">
        <w:rPr>
          <w:rFonts w:hint="eastAsia"/>
        </w:rPr>
        <w:t>砷、镉、铬（六价）、铜、铅、汞、镍</w:t>
      </w:r>
      <w:r w:rsidR="00CC1A49" w:rsidRPr="00D60FFD">
        <w:t>、</w:t>
      </w:r>
      <w:r w:rsidR="00CC1A49" w:rsidRPr="00D60FFD">
        <w:rPr>
          <w:rFonts w:hint="eastAsia"/>
        </w:rPr>
        <w:t>氰化物</w:t>
      </w:r>
      <w:r w:rsidR="00CC1A49" w:rsidRPr="00D60FFD">
        <w:t>、</w:t>
      </w:r>
      <w:r w:rsidR="00CC1A49" w:rsidRPr="00D60FFD">
        <w:rPr>
          <w:rFonts w:hint="eastAsia"/>
        </w:rPr>
        <w:t>二噁英</w:t>
      </w:r>
      <w:r w:rsidRPr="00D60FFD">
        <w:rPr>
          <w:rFonts w:hint="eastAsia"/>
        </w:rPr>
        <w:t>；</w:t>
      </w:r>
      <w:r w:rsidRPr="00D60FFD">
        <w:rPr>
          <w:rFonts w:ascii="宋体" w:hAnsi="宋体" w:cs="宋体" w:hint="eastAsia"/>
        </w:rPr>
        <w:t>②</w:t>
      </w:r>
      <w:r w:rsidRPr="00D60FFD">
        <w:rPr>
          <w:rFonts w:ascii="宋体" w:hAnsi="宋体" w:cs="宋体"/>
        </w:rPr>
        <w:t>在</w:t>
      </w:r>
      <w:r w:rsidRPr="00D60FFD">
        <w:rPr>
          <w:rFonts w:ascii="宋体" w:hAnsi="宋体" w:cs="宋体" w:hint="eastAsia"/>
        </w:rPr>
        <w:t>厂区西南侧耕地</w:t>
      </w:r>
      <w:r w:rsidRPr="00D60FFD">
        <w:rPr>
          <w:rFonts w:ascii="宋体" w:hAnsi="宋体" w:cs="宋体"/>
        </w:rPr>
        <w:t>采样，每</w:t>
      </w:r>
      <w:r w:rsidRPr="00D60FFD">
        <w:rPr>
          <w:rFonts w:ascii="宋体" w:hAnsi="宋体" w:cs="宋体" w:hint="eastAsia"/>
        </w:rPr>
        <w:t>三</w:t>
      </w:r>
      <w:r w:rsidRPr="00D60FFD">
        <w:rPr>
          <w:rFonts w:ascii="宋体" w:hAnsi="宋体" w:cs="宋体"/>
        </w:rPr>
        <w:t>年测一次，监测项目为p</w:t>
      </w:r>
      <w:r w:rsidRPr="00D60FFD">
        <w:rPr>
          <w:rFonts w:ascii="宋体" w:hAnsi="宋体" w:cs="宋体" w:hint="eastAsia"/>
        </w:rPr>
        <w:t>H、镉</w:t>
      </w:r>
      <w:r w:rsidRPr="00D60FFD">
        <w:rPr>
          <w:rFonts w:ascii="宋体" w:hAnsi="宋体" w:cs="宋体"/>
        </w:rPr>
        <w:t>、汞、砷、铅、铬、铜、镍、锌</w:t>
      </w:r>
      <w:r w:rsidRPr="00D60FFD">
        <w:rPr>
          <w:rFonts w:ascii="宋体" w:hAnsi="宋体" w:cs="宋体" w:hint="eastAsia"/>
        </w:rPr>
        <w:t>、</w:t>
      </w:r>
      <w:r w:rsidRPr="00D60FFD">
        <w:rPr>
          <w:rFonts w:ascii="宋体" w:hAnsi="宋体" w:cs="宋体"/>
        </w:rPr>
        <w:t>二噁英</w:t>
      </w:r>
      <w:r w:rsidR="00951305" w:rsidRPr="00D60FFD">
        <w:rPr>
          <w:kern w:val="0"/>
        </w:rPr>
        <w:t>。</w:t>
      </w:r>
    </w:p>
    <w:p w14:paraId="266CBA5F" w14:textId="77777777" w:rsidR="00951305" w:rsidRPr="00D60FFD" w:rsidRDefault="00951305" w:rsidP="00951305">
      <w:pPr>
        <w:ind w:firstLine="480"/>
        <w:rPr>
          <w:kern w:val="0"/>
        </w:rPr>
      </w:pPr>
      <w:r w:rsidRPr="00D60FFD">
        <w:rPr>
          <w:rFonts w:hint="eastAsia"/>
          <w:kern w:val="0"/>
        </w:rPr>
        <w:t>（</w:t>
      </w:r>
      <w:r w:rsidRPr="00D60FFD">
        <w:rPr>
          <w:kern w:val="0"/>
        </w:rPr>
        <w:t>3</w:t>
      </w:r>
      <w:r w:rsidRPr="00D60FFD">
        <w:rPr>
          <w:rFonts w:hint="eastAsia"/>
          <w:kern w:val="0"/>
        </w:rPr>
        <w:t>）地下水</w:t>
      </w:r>
      <w:r w:rsidRPr="00D60FFD">
        <w:rPr>
          <w:kern w:val="0"/>
        </w:rPr>
        <w:t>环境</w:t>
      </w:r>
    </w:p>
    <w:p w14:paraId="3436A488" w14:textId="77777777" w:rsidR="00951305" w:rsidRPr="00D60FFD" w:rsidRDefault="00951305" w:rsidP="00951305">
      <w:pPr>
        <w:ind w:firstLine="480"/>
        <w:rPr>
          <w:kern w:val="0"/>
        </w:rPr>
      </w:pPr>
      <w:r w:rsidRPr="00D60FFD">
        <w:t>按照场地所在水文地质单元的地下水流向，在</w:t>
      </w:r>
      <w:r w:rsidRPr="00D60FFD">
        <w:rPr>
          <w:rFonts w:hint="eastAsia"/>
        </w:rPr>
        <w:t>污水站</w:t>
      </w:r>
      <w:r w:rsidRPr="00D60FFD">
        <w:t>（地下水环境影响跟踪监测点），场地上游（背景值监测点）、下游（污染扩散监测点）各布设</w:t>
      </w:r>
      <w:r w:rsidRPr="00D60FFD">
        <w:t>1</w:t>
      </w:r>
      <w:r w:rsidRPr="00D60FFD">
        <w:t>个地下水水质监测点，每季度监测一次，监测因子为</w:t>
      </w:r>
      <w:r w:rsidRPr="00D60FFD">
        <w:rPr>
          <w:rFonts w:hint="eastAsia"/>
        </w:rPr>
        <w:t>pH</w:t>
      </w:r>
      <w:r w:rsidRPr="00D60FFD">
        <w:rPr>
          <w:rFonts w:hint="eastAsia"/>
        </w:rPr>
        <w:t>、总硬度、溶剂性总固体、氯化物、铁、锰、铜、锌、铝、挥发酚、阴离子表面活性、耗氧量、氨氮、硫化物、镍、硝酸盐、亚硝酸盐、氰化氢、氟化物、汞、砷、硒、镉、六价铬、铅、三氯甲烷、四氯化碳、苯、甲苯、总大肠杆菌、菌落总数、</w:t>
      </w:r>
      <w:r w:rsidRPr="00D60FFD">
        <w:t>K</w:t>
      </w:r>
      <w:r w:rsidRPr="00D60FFD">
        <w:rPr>
          <w:vertAlign w:val="superscript"/>
        </w:rPr>
        <w:t>+</w:t>
      </w:r>
      <w:r w:rsidRPr="00D60FFD">
        <w:t>、</w:t>
      </w:r>
      <w:r w:rsidRPr="00D60FFD">
        <w:t>Na</w:t>
      </w:r>
      <w:r w:rsidRPr="00D60FFD">
        <w:rPr>
          <w:vertAlign w:val="superscript"/>
        </w:rPr>
        <w:t>+</w:t>
      </w:r>
      <w:r w:rsidRPr="00D60FFD">
        <w:t>、</w:t>
      </w:r>
      <w:r w:rsidRPr="00D60FFD">
        <w:t>Ca</w:t>
      </w:r>
      <w:r w:rsidRPr="00D60FFD">
        <w:rPr>
          <w:vertAlign w:val="superscript"/>
        </w:rPr>
        <w:t>2+</w:t>
      </w:r>
      <w:r w:rsidRPr="00D60FFD">
        <w:t>、</w:t>
      </w:r>
      <w:r w:rsidRPr="00D60FFD">
        <w:t>Mg</w:t>
      </w:r>
      <w:r w:rsidRPr="00D60FFD">
        <w:rPr>
          <w:vertAlign w:val="superscript"/>
        </w:rPr>
        <w:t>2+</w:t>
      </w:r>
      <w:r w:rsidRPr="00D60FFD">
        <w:t>、</w:t>
      </w:r>
      <w:r w:rsidRPr="00D60FFD">
        <w:t>CO</w:t>
      </w:r>
      <w:r w:rsidRPr="00D60FFD">
        <w:rPr>
          <w:vertAlign w:val="subscript"/>
        </w:rPr>
        <w:t>3</w:t>
      </w:r>
      <w:r w:rsidRPr="00D60FFD">
        <w:rPr>
          <w:vertAlign w:val="superscript"/>
        </w:rPr>
        <w:t>2-</w:t>
      </w:r>
      <w:r w:rsidRPr="00D60FFD">
        <w:t>、</w:t>
      </w:r>
      <w:r w:rsidRPr="00D60FFD">
        <w:t>HCO</w:t>
      </w:r>
      <w:r w:rsidRPr="00D60FFD">
        <w:rPr>
          <w:vertAlign w:val="subscript"/>
        </w:rPr>
        <w:t>3</w:t>
      </w:r>
      <w:r w:rsidRPr="00D60FFD">
        <w:rPr>
          <w:vertAlign w:val="superscript"/>
        </w:rPr>
        <w:t>-</w:t>
      </w:r>
      <w:r w:rsidRPr="00D60FFD">
        <w:t>、</w:t>
      </w:r>
      <w:r w:rsidRPr="00D60FFD">
        <w:t>Cl</w:t>
      </w:r>
      <w:r w:rsidRPr="00D60FFD">
        <w:rPr>
          <w:vertAlign w:val="superscript"/>
        </w:rPr>
        <w:t>-</w:t>
      </w:r>
      <w:r w:rsidRPr="00D60FFD">
        <w:t>、</w:t>
      </w:r>
      <w:r w:rsidRPr="00D60FFD">
        <w:t>SO</w:t>
      </w:r>
      <w:r w:rsidRPr="00D60FFD">
        <w:rPr>
          <w:vertAlign w:val="subscript"/>
        </w:rPr>
        <w:t>4</w:t>
      </w:r>
      <w:r w:rsidRPr="00D60FFD">
        <w:rPr>
          <w:vertAlign w:val="superscript"/>
        </w:rPr>
        <w:t>2-</w:t>
      </w:r>
      <w:r w:rsidRPr="00D60FFD">
        <w:rPr>
          <w:rFonts w:hint="eastAsia"/>
        </w:rPr>
        <w:t>。</w:t>
      </w:r>
    </w:p>
    <w:p w14:paraId="2F52BCF7" w14:textId="77777777" w:rsidR="00951305" w:rsidRPr="00D60FFD" w:rsidRDefault="00951305" w:rsidP="00951305">
      <w:pPr>
        <w:ind w:firstLine="480"/>
      </w:pPr>
      <w:r w:rsidRPr="00D60FFD">
        <w:rPr>
          <w:rFonts w:hint="eastAsia"/>
        </w:rPr>
        <w:t>（</w:t>
      </w:r>
      <w:r w:rsidRPr="00D60FFD">
        <w:rPr>
          <w:rFonts w:hint="eastAsia"/>
        </w:rPr>
        <w:t>4</w:t>
      </w:r>
      <w:r w:rsidRPr="00D60FFD">
        <w:rPr>
          <w:rFonts w:hint="eastAsia"/>
        </w:rPr>
        <w:t>）声</w:t>
      </w:r>
      <w:r w:rsidRPr="00D60FFD">
        <w:t>环境</w:t>
      </w:r>
    </w:p>
    <w:p w14:paraId="1428151E" w14:textId="77777777" w:rsidR="00951305" w:rsidRPr="00D60FFD" w:rsidRDefault="00951305" w:rsidP="00951305">
      <w:pPr>
        <w:ind w:firstLine="480"/>
      </w:pPr>
      <w:r w:rsidRPr="00D60FFD">
        <w:t>在厂界外布设</w:t>
      </w:r>
      <w:r w:rsidRPr="00D60FFD">
        <w:t>4</w:t>
      </w:r>
      <w:r w:rsidRPr="00D60FFD">
        <w:t>个点，每年监测一天，每天昼夜各监测一次。</w:t>
      </w:r>
    </w:p>
    <w:p w14:paraId="60BEDB04" w14:textId="022B32B1" w:rsidR="00951305" w:rsidRPr="00D60FFD" w:rsidRDefault="00951305" w:rsidP="00951305">
      <w:pPr>
        <w:ind w:firstLine="480"/>
      </w:pPr>
      <w:r w:rsidRPr="00D60FFD">
        <w:rPr>
          <w:rFonts w:hint="eastAsia"/>
        </w:rPr>
        <w:t>拟建</w:t>
      </w:r>
      <w:r w:rsidRPr="00D60FFD">
        <w:t>项目环境质量监测</w:t>
      </w:r>
      <w:r w:rsidR="008B50D7" w:rsidRPr="00D60FFD">
        <w:rPr>
          <w:rFonts w:hint="eastAsia"/>
        </w:rPr>
        <w:t>情况</w:t>
      </w:r>
      <w:r w:rsidRPr="00D60FFD">
        <w:rPr>
          <w:rFonts w:hint="eastAsia"/>
        </w:rPr>
        <w:t>具体</w:t>
      </w:r>
      <w:r w:rsidRPr="00D60FFD">
        <w:t>见</w:t>
      </w:r>
      <w:r w:rsidRPr="00D60FFD">
        <w:rPr>
          <w:rFonts w:hint="eastAsia"/>
        </w:rPr>
        <w:t>表</w:t>
      </w:r>
      <w:r w:rsidRPr="00D60FFD">
        <w:rPr>
          <w:rFonts w:hint="eastAsia"/>
        </w:rPr>
        <w:t>8.4.3-1</w:t>
      </w:r>
      <w:r w:rsidRPr="00D60FFD">
        <w:rPr>
          <w:rFonts w:hint="eastAsia"/>
        </w:rPr>
        <w:t>。</w:t>
      </w:r>
    </w:p>
    <w:p w14:paraId="14E50E5C" w14:textId="77777777" w:rsidR="00951305" w:rsidRPr="00D60FFD" w:rsidRDefault="00951305" w:rsidP="00C46D47">
      <w:pPr>
        <w:pStyle w:val="afff9"/>
      </w:pPr>
      <w:r w:rsidRPr="00D60FFD">
        <w:rPr>
          <w:rFonts w:hint="eastAsia"/>
        </w:rPr>
        <w:t>表</w:t>
      </w:r>
      <w:r w:rsidRPr="00D60FFD">
        <w:rPr>
          <w:rFonts w:hint="eastAsia"/>
        </w:rPr>
        <w:t>8.4.3-1</w:t>
      </w:r>
      <w:r w:rsidRPr="00D60FFD">
        <w:t xml:space="preserve">  </w:t>
      </w:r>
      <w:r w:rsidRPr="00D60FFD">
        <w:rPr>
          <w:rFonts w:hint="eastAsia"/>
        </w:rPr>
        <w:t>拟建项目</w:t>
      </w:r>
      <w:r w:rsidRPr="00D60FFD">
        <w:t>环境质量监测</w:t>
      </w:r>
    </w:p>
    <w:tbl>
      <w:tblPr>
        <w:tblStyle w:val="ab"/>
        <w:tblW w:w="5000" w:type="pct"/>
        <w:tblLook w:val="04A0" w:firstRow="1" w:lastRow="0" w:firstColumn="1" w:lastColumn="0" w:noHBand="0" w:noVBand="1"/>
      </w:tblPr>
      <w:tblGrid>
        <w:gridCol w:w="709"/>
        <w:gridCol w:w="2268"/>
        <w:gridCol w:w="5245"/>
        <w:gridCol w:w="805"/>
      </w:tblGrid>
      <w:tr w:rsidR="00ED3505" w:rsidRPr="00D60FFD" w14:paraId="05583C61" w14:textId="77777777" w:rsidTr="002D7987">
        <w:tc>
          <w:tcPr>
            <w:tcW w:w="393" w:type="pct"/>
            <w:vAlign w:val="center"/>
          </w:tcPr>
          <w:p w14:paraId="32649419" w14:textId="77777777" w:rsidR="00951305" w:rsidRPr="00D60FFD" w:rsidRDefault="00951305" w:rsidP="00C46D47">
            <w:pPr>
              <w:pStyle w:val="afffffb"/>
            </w:pPr>
            <w:r w:rsidRPr="00D60FFD">
              <w:rPr>
                <w:rFonts w:hint="eastAsia"/>
              </w:rPr>
              <w:t>环境</w:t>
            </w:r>
            <w:r w:rsidRPr="00D60FFD">
              <w:t>要素</w:t>
            </w:r>
          </w:p>
        </w:tc>
        <w:tc>
          <w:tcPr>
            <w:tcW w:w="1256" w:type="pct"/>
            <w:vAlign w:val="center"/>
          </w:tcPr>
          <w:p w14:paraId="57925128" w14:textId="77777777" w:rsidR="00951305" w:rsidRPr="00D60FFD" w:rsidRDefault="00951305" w:rsidP="00C46D47">
            <w:pPr>
              <w:pStyle w:val="afffffb"/>
            </w:pPr>
            <w:r w:rsidRPr="00D60FFD">
              <w:rPr>
                <w:rFonts w:hint="eastAsia"/>
              </w:rPr>
              <w:t>监测</w:t>
            </w:r>
            <w:r w:rsidRPr="00D60FFD">
              <w:t>点位</w:t>
            </w:r>
          </w:p>
        </w:tc>
        <w:tc>
          <w:tcPr>
            <w:tcW w:w="2905" w:type="pct"/>
            <w:vAlign w:val="center"/>
          </w:tcPr>
          <w:p w14:paraId="23404FB6" w14:textId="77777777" w:rsidR="00951305" w:rsidRPr="00D60FFD" w:rsidRDefault="00951305" w:rsidP="00C46D47">
            <w:pPr>
              <w:pStyle w:val="afffffb"/>
            </w:pPr>
            <w:r w:rsidRPr="00D60FFD">
              <w:rPr>
                <w:rFonts w:hint="eastAsia"/>
              </w:rPr>
              <w:t>监测</w:t>
            </w:r>
            <w:r w:rsidRPr="00D60FFD">
              <w:t>项目</w:t>
            </w:r>
          </w:p>
        </w:tc>
        <w:tc>
          <w:tcPr>
            <w:tcW w:w="446" w:type="pct"/>
            <w:vAlign w:val="center"/>
          </w:tcPr>
          <w:p w14:paraId="753ECD55" w14:textId="77777777" w:rsidR="00951305" w:rsidRPr="00D60FFD" w:rsidRDefault="00951305" w:rsidP="00C46D47">
            <w:pPr>
              <w:pStyle w:val="afffffb"/>
            </w:pPr>
            <w:r w:rsidRPr="00D60FFD">
              <w:rPr>
                <w:rFonts w:hint="eastAsia"/>
              </w:rPr>
              <w:t>监测频次</w:t>
            </w:r>
          </w:p>
        </w:tc>
      </w:tr>
      <w:tr w:rsidR="00ED3505" w:rsidRPr="00D60FFD" w14:paraId="77323DF4" w14:textId="77777777" w:rsidTr="002D7987">
        <w:tc>
          <w:tcPr>
            <w:tcW w:w="393" w:type="pct"/>
            <w:vAlign w:val="center"/>
          </w:tcPr>
          <w:p w14:paraId="25110A84" w14:textId="77777777" w:rsidR="00951305" w:rsidRPr="00D60FFD" w:rsidRDefault="00951305" w:rsidP="00C46D47">
            <w:pPr>
              <w:pStyle w:val="afffffb"/>
            </w:pPr>
            <w:r w:rsidRPr="00D60FFD">
              <w:rPr>
                <w:rFonts w:hint="eastAsia"/>
              </w:rPr>
              <w:t>大气</w:t>
            </w:r>
          </w:p>
        </w:tc>
        <w:tc>
          <w:tcPr>
            <w:tcW w:w="1256" w:type="pct"/>
            <w:vAlign w:val="center"/>
          </w:tcPr>
          <w:p w14:paraId="19CD230D" w14:textId="77777777" w:rsidR="00951305" w:rsidRPr="00D60FFD" w:rsidRDefault="00951305" w:rsidP="00C46D47">
            <w:pPr>
              <w:pStyle w:val="afffffb"/>
            </w:pPr>
            <w:r w:rsidRPr="00D60FFD">
              <w:rPr>
                <w:rFonts w:hint="eastAsia"/>
              </w:rPr>
              <w:t>于家村</w:t>
            </w:r>
          </w:p>
        </w:tc>
        <w:tc>
          <w:tcPr>
            <w:tcW w:w="2905" w:type="pct"/>
            <w:vAlign w:val="center"/>
          </w:tcPr>
          <w:p w14:paraId="6DC66CEE" w14:textId="77777777" w:rsidR="00951305" w:rsidRPr="00D60FFD" w:rsidRDefault="00951305" w:rsidP="00C46D47">
            <w:pPr>
              <w:pStyle w:val="afffffb"/>
            </w:pPr>
            <w:r w:rsidRPr="00D60FFD">
              <w:rPr>
                <w:rFonts w:hint="eastAsia"/>
              </w:rPr>
              <w:t>烟尘、</w:t>
            </w:r>
            <w:r w:rsidRPr="00D60FFD">
              <w:rPr>
                <w:rFonts w:hint="eastAsia"/>
              </w:rPr>
              <w:t>SO</w:t>
            </w:r>
            <w:r w:rsidRPr="00D60FFD">
              <w:rPr>
                <w:rFonts w:hint="eastAsia"/>
                <w:vertAlign w:val="subscript"/>
              </w:rPr>
              <w:t>2</w:t>
            </w:r>
            <w:r w:rsidRPr="00D60FFD">
              <w:rPr>
                <w:rFonts w:hint="eastAsia"/>
              </w:rPr>
              <w:t>、</w:t>
            </w:r>
            <w:r w:rsidRPr="00D60FFD">
              <w:rPr>
                <w:rFonts w:hint="eastAsia"/>
              </w:rPr>
              <w:t>NO</w:t>
            </w:r>
            <w:r w:rsidRPr="00D60FFD">
              <w:rPr>
                <w:rFonts w:hint="eastAsia"/>
                <w:vertAlign w:val="subscript"/>
              </w:rPr>
              <w:t>2</w:t>
            </w:r>
            <w:r w:rsidRPr="00D60FFD">
              <w:rPr>
                <w:rFonts w:hint="eastAsia"/>
              </w:rPr>
              <w:t>、</w:t>
            </w:r>
            <w:r w:rsidRPr="00D60FFD">
              <w:rPr>
                <w:rFonts w:hint="eastAsia"/>
              </w:rPr>
              <w:t>CO</w:t>
            </w:r>
            <w:r w:rsidRPr="00D60FFD">
              <w:rPr>
                <w:rFonts w:hint="eastAsia"/>
              </w:rPr>
              <w:t>、</w:t>
            </w:r>
            <w:r w:rsidRPr="00D60FFD">
              <w:rPr>
                <w:rFonts w:hint="eastAsia"/>
              </w:rPr>
              <w:t>HCl</w:t>
            </w:r>
            <w:r w:rsidRPr="00D60FFD">
              <w:rPr>
                <w:rFonts w:hint="eastAsia"/>
              </w:rPr>
              <w:t>、</w:t>
            </w:r>
            <w:r w:rsidRPr="00D60FFD">
              <w:rPr>
                <w:rFonts w:hint="eastAsia"/>
              </w:rPr>
              <w:t>HF</w:t>
            </w:r>
            <w:r w:rsidRPr="00D60FFD">
              <w:rPr>
                <w:rFonts w:hint="eastAsia"/>
              </w:rPr>
              <w:t>、</w:t>
            </w:r>
            <w:r w:rsidRPr="00D60FFD">
              <w:rPr>
                <w:rFonts w:hint="eastAsia"/>
              </w:rPr>
              <w:t>Hg</w:t>
            </w:r>
            <w:r w:rsidRPr="00D60FFD">
              <w:rPr>
                <w:rFonts w:hint="eastAsia"/>
              </w:rPr>
              <w:t>、</w:t>
            </w:r>
            <w:r w:rsidRPr="00D60FFD">
              <w:rPr>
                <w:rFonts w:hint="eastAsia"/>
              </w:rPr>
              <w:t>Cd</w:t>
            </w:r>
            <w:r w:rsidRPr="00D60FFD">
              <w:rPr>
                <w:rFonts w:hint="eastAsia"/>
              </w:rPr>
              <w:t>、</w:t>
            </w:r>
            <w:r w:rsidRPr="00D60FFD">
              <w:rPr>
                <w:rFonts w:hint="eastAsia"/>
              </w:rPr>
              <w:t>Pb</w:t>
            </w:r>
            <w:r w:rsidRPr="00D60FFD">
              <w:rPr>
                <w:rFonts w:hint="eastAsia"/>
              </w:rPr>
              <w:t>、</w:t>
            </w:r>
            <w:r w:rsidRPr="00D60FFD">
              <w:rPr>
                <w:rFonts w:hint="eastAsia"/>
              </w:rPr>
              <w:t>As</w:t>
            </w:r>
            <w:r w:rsidRPr="00D60FFD">
              <w:rPr>
                <w:rFonts w:hint="eastAsia"/>
              </w:rPr>
              <w:t>、</w:t>
            </w:r>
            <w:r w:rsidRPr="00D60FFD">
              <w:t>Cr</w:t>
            </w:r>
            <w:r w:rsidRPr="00D60FFD">
              <w:rPr>
                <w:rFonts w:hint="eastAsia"/>
              </w:rPr>
              <w:t>、锡</w:t>
            </w:r>
            <w:r w:rsidRPr="00D60FFD">
              <w:t>+</w:t>
            </w:r>
            <w:r w:rsidRPr="00D60FFD">
              <w:rPr>
                <w:rFonts w:hint="eastAsia"/>
              </w:rPr>
              <w:t>锑</w:t>
            </w:r>
            <w:r w:rsidRPr="00D60FFD">
              <w:t>+</w:t>
            </w:r>
            <w:r w:rsidRPr="00D60FFD">
              <w:rPr>
                <w:rFonts w:hint="eastAsia"/>
              </w:rPr>
              <w:t>铜</w:t>
            </w:r>
            <w:r w:rsidRPr="00D60FFD">
              <w:t>+</w:t>
            </w:r>
            <w:r w:rsidRPr="00D60FFD">
              <w:rPr>
                <w:rFonts w:hint="eastAsia"/>
              </w:rPr>
              <w:t>锰</w:t>
            </w:r>
            <w:r w:rsidRPr="00D60FFD">
              <w:rPr>
                <w:rFonts w:hint="eastAsia"/>
              </w:rPr>
              <w:t>+</w:t>
            </w:r>
            <w:r w:rsidRPr="00D60FFD">
              <w:rPr>
                <w:rFonts w:hint="eastAsia"/>
              </w:rPr>
              <w:t>镍</w:t>
            </w:r>
            <w:r w:rsidRPr="00D60FFD">
              <w:rPr>
                <w:rFonts w:hint="eastAsia"/>
              </w:rPr>
              <w:t>+</w:t>
            </w:r>
            <w:r w:rsidRPr="00D60FFD">
              <w:rPr>
                <w:rFonts w:hint="eastAsia"/>
              </w:rPr>
              <w:t>钴、二噁英、</w:t>
            </w: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rPr>
                <w:rFonts w:hint="eastAsia"/>
              </w:rPr>
              <w:t>VOCs</w:t>
            </w:r>
          </w:p>
        </w:tc>
        <w:tc>
          <w:tcPr>
            <w:tcW w:w="446" w:type="pct"/>
            <w:vAlign w:val="center"/>
          </w:tcPr>
          <w:p w14:paraId="704DE40A" w14:textId="77777777" w:rsidR="00951305" w:rsidRPr="00D60FFD" w:rsidRDefault="00951305" w:rsidP="00C46D47">
            <w:pPr>
              <w:pStyle w:val="afffffb"/>
            </w:pPr>
            <w:r w:rsidRPr="00D60FFD">
              <w:rPr>
                <w:rFonts w:hint="eastAsia"/>
              </w:rPr>
              <w:t>1</w:t>
            </w:r>
            <w:r w:rsidRPr="00D60FFD">
              <w:rPr>
                <w:rFonts w:hint="eastAsia"/>
              </w:rPr>
              <w:t>次</w:t>
            </w:r>
            <w:r w:rsidRPr="00D60FFD">
              <w:rPr>
                <w:rFonts w:hint="eastAsia"/>
              </w:rPr>
              <w:t>/</w:t>
            </w:r>
            <w:r w:rsidRPr="00D60FFD">
              <w:rPr>
                <w:rFonts w:hint="eastAsia"/>
              </w:rPr>
              <w:t>年</w:t>
            </w:r>
          </w:p>
        </w:tc>
      </w:tr>
      <w:tr w:rsidR="002D79BD" w:rsidRPr="00D60FFD" w14:paraId="73419103" w14:textId="77777777" w:rsidTr="002D7987">
        <w:tc>
          <w:tcPr>
            <w:tcW w:w="393" w:type="pct"/>
            <w:vMerge w:val="restart"/>
            <w:vAlign w:val="center"/>
          </w:tcPr>
          <w:p w14:paraId="5D7FB040" w14:textId="77777777" w:rsidR="002D79BD" w:rsidRPr="00D60FFD" w:rsidRDefault="002D79BD" w:rsidP="002D79BD">
            <w:pPr>
              <w:pStyle w:val="afffffb"/>
            </w:pPr>
            <w:r w:rsidRPr="00D60FFD">
              <w:rPr>
                <w:rFonts w:hint="eastAsia"/>
              </w:rPr>
              <w:t>土壤</w:t>
            </w:r>
          </w:p>
        </w:tc>
        <w:tc>
          <w:tcPr>
            <w:tcW w:w="1256" w:type="pct"/>
            <w:vAlign w:val="center"/>
          </w:tcPr>
          <w:p w14:paraId="069975C6" w14:textId="13119356" w:rsidR="002D79BD" w:rsidRPr="00D60FFD" w:rsidRDefault="002D79BD" w:rsidP="002D79BD">
            <w:pPr>
              <w:pStyle w:val="afffffb"/>
            </w:pPr>
            <w:r w:rsidRPr="00D60FFD">
              <w:rPr>
                <w:rFonts w:hint="eastAsia"/>
              </w:rPr>
              <w:t>厂内污水处理站</w:t>
            </w:r>
          </w:p>
        </w:tc>
        <w:tc>
          <w:tcPr>
            <w:tcW w:w="2905" w:type="pct"/>
            <w:vAlign w:val="center"/>
          </w:tcPr>
          <w:p w14:paraId="4847DD55" w14:textId="516CA84A" w:rsidR="002D79BD" w:rsidRPr="00D60FFD" w:rsidRDefault="001C330E" w:rsidP="002D79BD">
            <w:pPr>
              <w:pStyle w:val="afffffb"/>
            </w:pPr>
            <w:r w:rsidRPr="00D60FFD">
              <w:rPr>
                <w:rFonts w:hint="eastAsia"/>
              </w:rPr>
              <w:t>砷、镉、铬（六价）、铜、铅、汞、镍</w:t>
            </w:r>
            <w:r w:rsidRPr="00D60FFD">
              <w:t>、</w:t>
            </w:r>
            <w:r w:rsidRPr="00D60FFD">
              <w:rPr>
                <w:rFonts w:hint="eastAsia"/>
              </w:rPr>
              <w:t>氰化物</w:t>
            </w:r>
            <w:r w:rsidRPr="00D60FFD">
              <w:t>、</w:t>
            </w:r>
            <w:r w:rsidRPr="00D60FFD">
              <w:rPr>
                <w:rFonts w:hint="eastAsia"/>
              </w:rPr>
              <w:t>二噁英</w:t>
            </w:r>
          </w:p>
        </w:tc>
        <w:tc>
          <w:tcPr>
            <w:tcW w:w="446" w:type="pct"/>
            <w:vMerge w:val="restart"/>
            <w:vAlign w:val="center"/>
          </w:tcPr>
          <w:p w14:paraId="0802ECC2" w14:textId="79EF2FBE" w:rsidR="002D79BD" w:rsidRPr="00D60FFD" w:rsidRDefault="00E2500C" w:rsidP="002D79BD">
            <w:pPr>
              <w:pStyle w:val="afffffb"/>
            </w:pPr>
            <w:r w:rsidRPr="00D60FFD">
              <w:t>1</w:t>
            </w:r>
            <w:r w:rsidR="002D79BD" w:rsidRPr="00D60FFD">
              <w:rPr>
                <w:rFonts w:hint="eastAsia"/>
              </w:rPr>
              <w:t>次</w:t>
            </w:r>
            <w:r w:rsidR="002D79BD" w:rsidRPr="00D60FFD">
              <w:rPr>
                <w:rFonts w:hint="eastAsia"/>
              </w:rPr>
              <w:t>/</w:t>
            </w:r>
            <w:r w:rsidRPr="00D60FFD">
              <w:t>3</w:t>
            </w:r>
            <w:r w:rsidR="002D79BD" w:rsidRPr="00D60FFD">
              <w:rPr>
                <w:rFonts w:hint="eastAsia"/>
              </w:rPr>
              <w:t>年</w:t>
            </w:r>
          </w:p>
        </w:tc>
      </w:tr>
      <w:tr w:rsidR="002D79BD" w:rsidRPr="00D60FFD" w14:paraId="2AE50ED9" w14:textId="77777777" w:rsidTr="002D7987">
        <w:tc>
          <w:tcPr>
            <w:tcW w:w="393" w:type="pct"/>
            <w:vMerge/>
            <w:vAlign w:val="center"/>
          </w:tcPr>
          <w:p w14:paraId="271130CA" w14:textId="77777777" w:rsidR="002D79BD" w:rsidRPr="00D60FFD" w:rsidRDefault="002D79BD" w:rsidP="002D79BD">
            <w:pPr>
              <w:pStyle w:val="afffffb"/>
            </w:pPr>
          </w:p>
        </w:tc>
        <w:tc>
          <w:tcPr>
            <w:tcW w:w="1256" w:type="pct"/>
            <w:vAlign w:val="center"/>
          </w:tcPr>
          <w:p w14:paraId="59897D2A" w14:textId="6B3C50B6" w:rsidR="002D79BD" w:rsidRPr="00D60FFD" w:rsidRDefault="001C330E" w:rsidP="002D79BD">
            <w:pPr>
              <w:pStyle w:val="afffffb"/>
            </w:pPr>
            <w:r w:rsidRPr="00D60FFD">
              <w:rPr>
                <w:rFonts w:hint="eastAsia"/>
              </w:rPr>
              <w:t>厂区</w:t>
            </w:r>
            <w:r w:rsidR="002D79BD" w:rsidRPr="00D60FFD">
              <w:rPr>
                <w:rFonts w:hint="eastAsia"/>
              </w:rPr>
              <w:t>西南侧耕地</w:t>
            </w:r>
          </w:p>
        </w:tc>
        <w:tc>
          <w:tcPr>
            <w:tcW w:w="2905" w:type="pct"/>
            <w:vAlign w:val="center"/>
          </w:tcPr>
          <w:p w14:paraId="0A938E8D" w14:textId="340856C0" w:rsidR="002D79BD" w:rsidRPr="00D60FFD" w:rsidRDefault="001C330E" w:rsidP="002D79BD">
            <w:pPr>
              <w:pStyle w:val="afffffb"/>
            </w:pPr>
            <w:r w:rsidRPr="00D60FFD">
              <w:t>p</w:t>
            </w:r>
            <w:r w:rsidRPr="00D60FFD">
              <w:rPr>
                <w:rFonts w:hint="eastAsia"/>
              </w:rPr>
              <w:t>H</w:t>
            </w:r>
            <w:r w:rsidRPr="00D60FFD">
              <w:rPr>
                <w:rFonts w:hint="eastAsia"/>
              </w:rPr>
              <w:t>、镉</w:t>
            </w:r>
            <w:r w:rsidRPr="00D60FFD">
              <w:t>、汞、砷、铅、铬、铜、镍、锌</w:t>
            </w:r>
            <w:r w:rsidRPr="00D60FFD">
              <w:rPr>
                <w:rFonts w:hint="eastAsia"/>
              </w:rPr>
              <w:t>、</w:t>
            </w:r>
            <w:r w:rsidRPr="00D60FFD">
              <w:t>二噁英</w:t>
            </w:r>
          </w:p>
        </w:tc>
        <w:tc>
          <w:tcPr>
            <w:tcW w:w="446" w:type="pct"/>
            <w:vMerge/>
            <w:vAlign w:val="center"/>
          </w:tcPr>
          <w:p w14:paraId="59D065FA" w14:textId="77777777" w:rsidR="002D79BD" w:rsidRPr="00D60FFD" w:rsidRDefault="002D79BD" w:rsidP="002D79BD">
            <w:pPr>
              <w:pStyle w:val="afffffb"/>
            </w:pPr>
          </w:p>
        </w:tc>
      </w:tr>
      <w:tr w:rsidR="00ED3505" w:rsidRPr="00D60FFD" w14:paraId="4FE50C09" w14:textId="77777777" w:rsidTr="002D7987">
        <w:tc>
          <w:tcPr>
            <w:tcW w:w="393" w:type="pct"/>
            <w:vAlign w:val="center"/>
          </w:tcPr>
          <w:p w14:paraId="35650552" w14:textId="77777777" w:rsidR="00951305" w:rsidRPr="00D60FFD" w:rsidRDefault="00951305" w:rsidP="00C46D47">
            <w:pPr>
              <w:pStyle w:val="afffffb"/>
            </w:pPr>
            <w:r w:rsidRPr="00D60FFD">
              <w:rPr>
                <w:rFonts w:hint="eastAsia"/>
              </w:rPr>
              <w:t>地下水</w:t>
            </w:r>
          </w:p>
        </w:tc>
        <w:tc>
          <w:tcPr>
            <w:tcW w:w="1256" w:type="pct"/>
            <w:vAlign w:val="center"/>
          </w:tcPr>
          <w:p w14:paraId="7F89DD8C" w14:textId="2FCF0F0F" w:rsidR="00951305" w:rsidRPr="00D60FFD" w:rsidRDefault="00951305" w:rsidP="002D7987">
            <w:pPr>
              <w:pStyle w:val="afffffb"/>
            </w:pPr>
            <w:r w:rsidRPr="00D60FFD">
              <w:rPr>
                <w:rFonts w:hint="eastAsia"/>
              </w:rPr>
              <w:t>在污水</w:t>
            </w:r>
            <w:r w:rsidR="002D7987" w:rsidRPr="00D60FFD">
              <w:rPr>
                <w:rFonts w:hint="eastAsia"/>
              </w:rPr>
              <w:t>处理区、渗滤液</w:t>
            </w:r>
            <w:r w:rsidR="002D7987" w:rsidRPr="00D60FFD">
              <w:t>调节池</w:t>
            </w:r>
            <w:r w:rsidRPr="00D60FFD">
              <w:rPr>
                <w:rFonts w:hint="eastAsia"/>
              </w:rPr>
              <w:t>（地下水环境影响跟踪监测点），场地上游（背景值监测点）、下游（污染扩散监测点）各布设</w:t>
            </w:r>
            <w:r w:rsidRPr="00D60FFD">
              <w:rPr>
                <w:rFonts w:hint="eastAsia"/>
              </w:rPr>
              <w:t>1</w:t>
            </w:r>
            <w:r w:rsidRPr="00D60FFD">
              <w:rPr>
                <w:rFonts w:hint="eastAsia"/>
              </w:rPr>
              <w:t>个地下水水质监测点</w:t>
            </w:r>
          </w:p>
        </w:tc>
        <w:tc>
          <w:tcPr>
            <w:tcW w:w="2905" w:type="pct"/>
            <w:vAlign w:val="center"/>
          </w:tcPr>
          <w:p w14:paraId="67053DFE" w14:textId="77777777" w:rsidR="00951305" w:rsidRPr="00D60FFD" w:rsidRDefault="00951305" w:rsidP="00C46D47">
            <w:pPr>
              <w:pStyle w:val="afffffb"/>
            </w:pPr>
            <w:r w:rsidRPr="00D60FFD">
              <w:rPr>
                <w:rFonts w:hint="eastAsia"/>
              </w:rPr>
              <w:t>pH</w:t>
            </w:r>
            <w:r w:rsidRPr="00D60FFD">
              <w:rPr>
                <w:rFonts w:hint="eastAsia"/>
              </w:rPr>
              <w:t>、总硬度、溶剂性总固体、氯化物、铁、锰、铜、锌、铝、挥发酚、阴离子表面活性、耗氧量、氨氮、硫化物、镍、硝酸盐、亚硝酸盐、氰化氢、氟化物、汞、砷、硒、镉、六价铬、铅、三氯甲烷、四氯化碳、苯、甲苯、总大肠杆菌、菌落总数、</w:t>
            </w:r>
            <w:r w:rsidRPr="00D60FFD">
              <w:t>K</w:t>
            </w:r>
            <w:r w:rsidRPr="00D60FFD">
              <w:rPr>
                <w:vertAlign w:val="superscript"/>
              </w:rPr>
              <w:t>+</w:t>
            </w:r>
            <w:r w:rsidRPr="00D60FFD">
              <w:t>、</w:t>
            </w:r>
            <w:r w:rsidRPr="00D60FFD">
              <w:t>Na</w:t>
            </w:r>
            <w:r w:rsidRPr="00D60FFD">
              <w:rPr>
                <w:vertAlign w:val="superscript"/>
              </w:rPr>
              <w:t>+</w:t>
            </w:r>
            <w:r w:rsidRPr="00D60FFD">
              <w:t>、</w:t>
            </w:r>
            <w:r w:rsidRPr="00D60FFD">
              <w:t>Ca</w:t>
            </w:r>
            <w:r w:rsidRPr="00D60FFD">
              <w:rPr>
                <w:vertAlign w:val="superscript"/>
              </w:rPr>
              <w:t>2+</w:t>
            </w:r>
            <w:r w:rsidRPr="00D60FFD">
              <w:t>、</w:t>
            </w:r>
            <w:r w:rsidRPr="00D60FFD">
              <w:t>Mg</w:t>
            </w:r>
            <w:r w:rsidRPr="00D60FFD">
              <w:rPr>
                <w:vertAlign w:val="superscript"/>
              </w:rPr>
              <w:t>2+</w:t>
            </w:r>
            <w:r w:rsidRPr="00D60FFD">
              <w:t>、</w:t>
            </w:r>
            <w:r w:rsidRPr="00D60FFD">
              <w:t>CO</w:t>
            </w:r>
            <w:r w:rsidRPr="00D60FFD">
              <w:rPr>
                <w:vertAlign w:val="subscript"/>
              </w:rPr>
              <w:t>3</w:t>
            </w:r>
            <w:r w:rsidRPr="00D60FFD">
              <w:rPr>
                <w:vertAlign w:val="superscript"/>
              </w:rPr>
              <w:t>2-</w:t>
            </w:r>
            <w:r w:rsidRPr="00D60FFD">
              <w:t>、</w:t>
            </w:r>
            <w:r w:rsidRPr="00D60FFD">
              <w:t>HCO</w:t>
            </w:r>
            <w:r w:rsidRPr="00D60FFD">
              <w:rPr>
                <w:vertAlign w:val="subscript"/>
              </w:rPr>
              <w:t>3</w:t>
            </w:r>
            <w:r w:rsidRPr="00D60FFD">
              <w:rPr>
                <w:vertAlign w:val="superscript"/>
              </w:rPr>
              <w:t>-</w:t>
            </w:r>
            <w:r w:rsidRPr="00D60FFD">
              <w:t>、</w:t>
            </w:r>
            <w:r w:rsidRPr="00D60FFD">
              <w:t>Cl</w:t>
            </w:r>
            <w:r w:rsidRPr="00D60FFD">
              <w:rPr>
                <w:vertAlign w:val="superscript"/>
              </w:rPr>
              <w:t>-</w:t>
            </w:r>
            <w:r w:rsidRPr="00D60FFD">
              <w:t>、</w:t>
            </w:r>
            <w:r w:rsidRPr="00D60FFD">
              <w:t>SO</w:t>
            </w:r>
            <w:r w:rsidRPr="00D60FFD">
              <w:rPr>
                <w:vertAlign w:val="subscript"/>
              </w:rPr>
              <w:t>4</w:t>
            </w:r>
            <w:r w:rsidRPr="00D60FFD">
              <w:rPr>
                <w:vertAlign w:val="superscript"/>
              </w:rPr>
              <w:t>2-</w:t>
            </w:r>
          </w:p>
        </w:tc>
        <w:tc>
          <w:tcPr>
            <w:tcW w:w="446" w:type="pct"/>
            <w:vAlign w:val="center"/>
          </w:tcPr>
          <w:p w14:paraId="4F28161C" w14:textId="77777777" w:rsidR="00951305" w:rsidRPr="00D60FFD" w:rsidRDefault="00951305" w:rsidP="00C46D47">
            <w:pPr>
              <w:pStyle w:val="afffffb"/>
            </w:pPr>
            <w:r w:rsidRPr="00D60FFD">
              <w:rPr>
                <w:rFonts w:hint="eastAsia"/>
              </w:rPr>
              <w:t>1</w:t>
            </w:r>
            <w:r w:rsidRPr="00D60FFD">
              <w:rPr>
                <w:rFonts w:hint="eastAsia"/>
              </w:rPr>
              <w:t>次</w:t>
            </w:r>
            <w:r w:rsidRPr="00D60FFD">
              <w:rPr>
                <w:rFonts w:hint="eastAsia"/>
              </w:rPr>
              <w:t>/</w:t>
            </w:r>
            <w:r w:rsidRPr="00D60FFD">
              <w:rPr>
                <w:rFonts w:hint="eastAsia"/>
              </w:rPr>
              <w:t>季</w:t>
            </w:r>
          </w:p>
        </w:tc>
      </w:tr>
      <w:tr w:rsidR="00ED3505" w:rsidRPr="00D60FFD" w14:paraId="3B937C42" w14:textId="77777777" w:rsidTr="002D7987">
        <w:tc>
          <w:tcPr>
            <w:tcW w:w="393" w:type="pct"/>
            <w:vAlign w:val="center"/>
          </w:tcPr>
          <w:p w14:paraId="210B8346" w14:textId="77777777" w:rsidR="00951305" w:rsidRPr="00D60FFD" w:rsidRDefault="00951305" w:rsidP="00C46D47">
            <w:pPr>
              <w:pStyle w:val="afffffb"/>
            </w:pPr>
            <w:r w:rsidRPr="00D60FFD">
              <w:rPr>
                <w:rFonts w:hint="eastAsia"/>
              </w:rPr>
              <w:t>噪声</w:t>
            </w:r>
          </w:p>
        </w:tc>
        <w:tc>
          <w:tcPr>
            <w:tcW w:w="1256" w:type="pct"/>
            <w:vAlign w:val="center"/>
          </w:tcPr>
          <w:p w14:paraId="51B7CB47" w14:textId="77777777" w:rsidR="00951305" w:rsidRPr="00D60FFD" w:rsidRDefault="00951305" w:rsidP="00C46D47">
            <w:pPr>
              <w:pStyle w:val="afffffb"/>
            </w:pPr>
            <w:r w:rsidRPr="00D60FFD">
              <w:rPr>
                <w:rFonts w:hint="eastAsia"/>
              </w:rPr>
              <w:t>厂界四周</w:t>
            </w:r>
          </w:p>
        </w:tc>
        <w:tc>
          <w:tcPr>
            <w:tcW w:w="2905" w:type="pct"/>
            <w:vAlign w:val="center"/>
          </w:tcPr>
          <w:p w14:paraId="12FE3B23" w14:textId="77777777" w:rsidR="00951305" w:rsidRPr="00D60FFD" w:rsidRDefault="00951305" w:rsidP="00C46D47">
            <w:pPr>
              <w:pStyle w:val="afffffb"/>
            </w:pPr>
            <w:r w:rsidRPr="00D60FFD">
              <w:t>连续等效</w:t>
            </w:r>
            <w:r w:rsidRPr="00D60FFD">
              <w:t>A</w:t>
            </w:r>
            <w:r w:rsidRPr="00D60FFD">
              <w:t>声级</w:t>
            </w:r>
          </w:p>
        </w:tc>
        <w:tc>
          <w:tcPr>
            <w:tcW w:w="446" w:type="pct"/>
            <w:vAlign w:val="center"/>
          </w:tcPr>
          <w:p w14:paraId="3E2F671C" w14:textId="77777777" w:rsidR="00951305" w:rsidRPr="00D60FFD" w:rsidRDefault="00951305" w:rsidP="00C46D47">
            <w:pPr>
              <w:pStyle w:val="afffffb"/>
            </w:pPr>
            <w:r w:rsidRPr="00D60FFD">
              <w:rPr>
                <w:rFonts w:hint="eastAsia"/>
              </w:rPr>
              <w:t>1</w:t>
            </w:r>
            <w:r w:rsidRPr="00D60FFD">
              <w:rPr>
                <w:rFonts w:hint="eastAsia"/>
              </w:rPr>
              <w:t>次</w:t>
            </w:r>
            <w:r w:rsidRPr="00D60FFD">
              <w:rPr>
                <w:rFonts w:hint="eastAsia"/>
              </w:rPr>
              <w:t>/</w:t>
            </w:r>
            <w:r w:rsidRPr="00D60FFD">
              <w:rPr>
                <w:rFonts w:hint="eastAsia"/>
              </w:rPr>
              <w:t>年</w:t>
            </w:r>
          </w:p>
        </w:tc>
      </w:tr>
    </w:tbl>
    <w:p w14:paraId="2412B6B6" w14:textId="77777777" w:rsidR="00951305" w:rsidRPr="00D60FFD" w:rsidRDefault="00951305" w:rsidP="00C46D47">
      <w:pPr>
        <w:pStyle w:val="afffffffffffffffff8"/>
      </w:pPr>
      <w:r w:rsidRPr="00D60FFD">
        <w:rPr>
          <w:rFonts w:hint="eastAsia"/>
        </w:rPr>
        <w:t>8.4.</w:t>
      </w:r>
      <w:r w:rsidRPr="00D60FFD">
        <w:t>4</w:t>
      </w:r>
      <w:r w:rsidRPr="00D60FFD">
        <w:rPr>
          <w:rFonts w:hint="eastAsia"/>
        </w:rPr>
        <w:t>烟气在线监测</w:t>
      </w:r>
    </w:p>
    <w:p w14:paraId="7CF82993" w14:textId="77777777" w:rsidR="00951305" w:rsidRPr="00D60FFD" w:rsidRDefault="00951305" w:rsidP="00951305">
      <w:pPr>
        <w:ind w:firstLine="480"/>
      </w:pPr>
      <w:r w:rsidRPr="00D60FFD">
        <w:rPr>
          <w:rFonts w:hint="eastAsia"/>
        </w:rPr>
        <w:t>根据《</w:t>
      </w:r>
      <w:r w:rsidRPr="00D60FFD">
        <w:rPr>
          <w:bCs/>
        </w:rPr>
        <w:t>安徽省人民政府办公厅关于印发安徽省生态环境监测网络建设实施方案的通知</w:t>
      </w:r>
      <w:r w:rsidRPr="00D60FFD">
        <w:rPr>
          <w:rFonts w:hint="eastAsia"/>
        </w:rPr>
        <w:t>》（</w:t>
      </w:r>
      <w:r w:rsidRPr="00D60FFD">
        <w:t>皖政办〔</w:t>
      </w:r>
      <w:r w:rsidRPr="00D60FFD">
        <w:t>2016</w:t>
      </w:r>
      <w:r w:rsidRPr="00D60FFD">
        <w:t>〕</w:t>
      </w:r>
      <w:r w:rsidRPr="00D60FFD">
        <w:t>28</w:t>
      </w:r>
      <w:r w:rsidRPr="00D60FFD">
        <w:t>号</w:t>
      </w:r>
      <w:r w:rsidRPr="00D60FFD">
        <w:rPr>
          <w:rFonts w:hint="eastAsia"/>
        </w:rPr>
        <w:t>）要求：各级环境保护部门确定的重点排污单位要严格落实污染物排放自行监测及信息公开的法定责任，执行相关法律法规和排放标准的监测要求，按照监测技术规范和质量控制规定开展自行监测，及时上传并公开自行监测数据。国控、省控排污单位应建设稳定运行的污染物排放在线监测系统。</w:t>
      </w:r>
    </w:p>
    <w:p w14:paraId="575FD4DA" w14:textId="77777777" w:rsidR="00951305" w:rsidRPr="00D60FFD" w:rsidRDefault="00951305" w:rsidP="00951305">
      <w:pPr>
        <w:ind w:firstLine="480"/>
      </w:pPr>
      <w:r w:rsidRPr="00D60FFD">
        <w:rPr>
          <w:rFonts w:hint="eastAsia"/>
        </w:rPr>
        <w:t>在线监控系统设备应能满足确保至少在如下工况参数下稳定运行：</w:t>
      </w:r>
    </w:p>
    <w:p w14:paraId="12759121" w14:textId="77777777" w:rsidR="00951305" w:rsidRPr="00D60FFD" w:rsidRDefault="00951305" w:rsidP="00951305">
      <w:pPr>
        <w:ind w:firstLine="480"/>
      </w:pPr>
      <w:r w:rsidRPr="00D60FFD">
        <w:rPr>
          <w:rFonts w:hint="eastAsia"/>
        </w:rPr>
        <w:t>布袋除尘器出口烟气温度：</w:t>
      </w:r>
      <w:r w:rsidRPr="00D60FFD">
        <w:rPr>
          <w:rFonts w:hint="eastAsia"/>
        </w:rPr>
        <w:t>100</w:t>
      </w:r>
      <w:r w:rsidRPr="00D60FFD">
        <w:t>~</w:t>
      </w:r>
      <w:r w:rsidRPr="00D60FFD">
        <w:rPr>
          <w:rFonts w:hint="eastAsia"/>
        </w:rPr>
        <w:t>130</w:t>
      </w:r>
      <w:r w:rsidRPr="00D60FFD">
        <w:rPr>
          <w:rFonts w:hint="eastAsia"/>
        </w:rPr>
        <w:t>℃；</w:t>
      </w:r>
    </w:p>
    <w:p w14:paraId="434D61F9" w14:textId="77777777" w:rsidR="00951305" w:rsidRPr="00D60FFD" w:rsidRDefault="00951305" w:rsidP="00951305">
      <w:pPr>
        <w:ind w:firstLine="480"/>
      </w:pPr>
      <w:r w:rsidRPr="00D60FFD">
        <w:rPr>
          <w:rFonts w:hint="eastAsia"/>
        </w:rPr>
        <w:t>布袋除尘器出口烟尘浓度：≤</w:t>
      </w:r>
      <w:r w:rsidRPr="00D60FFD">
        <w:rPr>
          <w:rFonts w:hint="eastAsia"/>
        </w:rPr>
        <w:t>100mg/Nm</w:t>
      </w:r>
      <w:r w:rsidRPr="00D60FFD">
        <w:rPr>
          <w:vertAlign w:val="superscript"/>
        </w:rPr>
        <w:t>3</w:t>
      </w:r>
      <w:r w:rsidRPr="00D60FFD">
        <w:rPr>
          <w:rFonts w:hint="eastAsia"/>
        </w:rPr>
        <w:t>；</w:t>
      </w:r>
    </w:p>
    <w:p w14:paraId="0AB47623" w14:textId="77777777" w:rsidR="00951305" w:rsidRPr="00D60FFD" w:rsidRDefault="00951305" w:rsidP="00951305">
      <w:pPr>
        <w:ind w:firstLine="480"/>
      </w:pPr>
      <w:r w:rsidRPr="00D60FFD">
        <w:rPr>
          <w:rFonts w:hint="eastAsia"/>
        </w:rPr>
        <w:t>尾气酸气浓度：</w:t>
      </w:r>
      <w:r w:rsidRPr="00D60FFD">
        <w:rPr>
          <w:rFonts w:hint="eastAsia"/>
        </w:rPr>
        <w:t>HF</w:t>
      </w:r>
      <w:r w:rsidRPr="00D60FFD">
        <w:rPr>
          <w:rFonts w:hint="eastAsia"/>
        </w:rPr>
        <w:t>≤</w:t>
      </w:r>
      <w:r w:rsidRPr="00D60FFD">
        <w:rPr>
          <w:rFonts w:hint="eastAsia"/>
        </w:rPr>
        <w:t>9.0mg/Nm</w:t>
      </w:r>
      <w:r w:rsidRPr="00D60FFD">
        <w:rPr>
          <w:vertAlign w:val="superscript"/>
        </w:rPr>
        <w:t>3</w:t>
      </w:r>
      <w:r w:rsidRPr="00D60FFD">
        <w:rPr>
          <w:rFonts w:hint="eastAsia"/>
        </w:rPr>
        <w:t>，</w:t>
      </w:r>
      <w:r w:rsidRPr="00D60FFD">
        <w:rPr>
          <w:rFonts w:hint="eastAsia"/>
        </w:rPr>
        <w:t>HCl</w:t>
      </w:r>
      <w:r w:rsidRPr="00D60FFD">
        <w:rPr>
          <w:rFonts w:hint="eastAsia"/>
        </w:rPr>
        <w:t>≤</w:t>
      </w:r>
      <w:r w:rsidRPr="00D60FFD">
        <w:rPr>
          <w:rFonts w:hint="eastAsia"/>
        </w:rPr>
        <w:t>100g/Nm</w:t>
      </w:r>
      <w:r w:rsidRPr="00D60FFD">
        <w:rPr>
          <w:vertAlign w:val="superscript"/>
        </w:rPr>
        <w:t>3</w:t>
      </w:r>
      <w:r w:rsidRPr="00D60FFD">
        <w:rPr>
          <w:rFonts w:hint="eastAsia"/>
        </w:rPr>
        <w:t>，氮氧化物（以</w:t>
      </w:r>
      <w:r w:rsidRPr="00D60FFD">
        <w:rPr>
          <w:rFonts w:hint="eastAsia"/>
        </w:rPr>
        <w:t>NO</w:t>
      </w:r>
      <w:r w:rsidRPr="00D60FFD">
        <w:rPr>
          <w:rFonts w:hint="eastAsia"/>
          <w:vertAlign w:val="subscript"/>
        </w:rPr>
        <w:t>2</w:t>
      </w:r>
      <w:r w:rsidRPr="00D60FFD">
        <w:rPr>
          <w:rFonts w:hint="eastAsia"/>
        </w:rPr>
        <w:t>计）≤</w:t>
      </w:r>
      <w:r w:rsidRPr="00D60FFD">
        <w:rPr>
          <w:rFonts w:hint="eastAsia"/>
        </w:rPr>
        <w:t>500mg/Nm</w:t>
      </w:r>
      <w:r w:rsidRPr="00D60FFD">
        <w:rPr>
          <w:vertAlign w:val="superscript"/>
        </w:rPr>
        <w:t>3</w:t>
      </w:r>
      <w:r w:rsidRPr="00D60FFD">
        <w:rPr>
          <w:rFonts w:hint="eastAsia"/>
        </w:rPr>
        <w:t>；</w:t>
      </w:r>
      <w:r w:rsidRPr="00D60FFD">
        <w:rPr>
          <w:rFonts w:hint="eastAsia"/>
        </w:rPr>
        <w:t>SO</w:t>
      </w:r>
      <w:r w:rsidRPr="00D60FFD">
        <w:rPr>
          <w:rFonts w:hint="eastAsia"/>
          <w:vertAlign w:val="subscript"/>
        </w:rPr>
        <w:t>2</w:t>
      </w:r>
      <w:r w:rsidRPr="00D60FFD">
        <w:rPr>
          <w:rFonts w:hint="eastAsia"/>
        </w:rPr>
        <w:t>≤</w:t>
      </w:r>
      <w:r w:rsidRPr="00D60FFD">
        <w:rPr>
          <w:rFonts w:hint="eastAsia"/>
        </w:rPr>
        <w:t>400mg/Nm</w:t>
      </w:r>
      <w:r w:rsidRPr="00D60FFD">
        <w:rPr>
          <w:vertAlign w:val="superscript"/>
        </w:rPr>
        <w:t>3</w:t>
      </w:r>
      <w:r w:rsidRPr="00D60FFD">
        <w:rPr>
          <w:rFonts w:hint="eastAsia"/>
        </w:rPr>
        <w:t>。</w:t>
      </w:r>
    </w:p>
    <w:p w14:paraId="4824C6AD" w14:textId="77777777" w:rsidR="00951305" w:rsidRPr="00D60FFD" w:rsidRDefault="00951305" w:rsidP="00951305">
      <w:pPr>
        <w:ind w:firstLine="480"/>
      </w:pPr>
      <w:r w:rsidRPr="00D60FFD">
        <w:rPr>
          <w:rFonts w:hint="eastAsia"/>
        </w:rPr>
        <w:t>烟气在线监测仪器测量参数应包括烟尘、</w:t>
      </w:r>
      <w:r w:rsidRPr="00D60FFD">
        <w:rPr>
          <w:rFonts w:hint="eastAsia"/>
        </w:rPr>
        <w:t>HCl</w:t>
      </w:r>
      <w:r w:rsidRPr="00D60FFD">
        <w:rPr>
          <w:rFonts w:hint="eastAsia"/>
        </w:rPr>
        <w:t>、</w:t>
      </w:r>
      <w:r w:rsidRPr="00D60FFD">
        <w:rPr>
          <w:rFonts w:hint="eastAsia"/>
        </w:rPr>
        <w:t>CO</w:t>
      </w:r>
      <w:r w:rsidRPr="00D60FFD">
        <w:rPr>
          <w:rFonts w:hint="eastAsia"/>
        </w:rPr>
        <w:t>、</w:t>
      </w:r>
      <w:r w:rsidRPr="00D60FFD">
        <w:rPr>
          <w:rFonts w:hint="eastAsia"/>
        </w:rPr>
        <w:t>SO</w:t>
      </w:r>
      <w:r w:rsidRPr="00D60FFD">
        <w:rPr>
          <w:rFonts w:hint="eastAsia"/>
          <w:vertAlign w:val="subscript"/>
        </w:rPr>
        <w:t>2</w:t>
      </w:r>
      <w:r w:rsidRPr="00D60FFD">
        <w:rPr>
          <w:rFonts w:hint="eastAsia"/>
        </w:rPr>
        <w:t>、</w:t>
      </w:r>
      <w:r w:rsidRPr="00D60FFD">
        <w:rPr>
          <w:rFonts w:hint="eastAsia"/>
        </w:rPr>
        <w:t>H</w:t>
      </w:r>
      <w:r w:rsidRPr="00D60FFD">
        <w:rPr>
          <w:rFonts w:hint="eastAsia"/>
          <w:vertAlign w:val="subscript"/>
        </w:rPr>
        <w:t>2</w:t>
      </w:r>
      <w:r w:rsidRPr="00D60FFD">
        <w:rPr>
          <w:rFonts w:hint="eastAsia"/>
        </w:rPr>
        <w:t>O</w:t>
      </w:r>
      <w:r w:rsidRPr="00D60FFD">
        <w:rPr>
          <w:rFonts w:hint="eastAsia"/>
        </w:rPr>
        <w:t>、</w:t>
      </w:r>
      <w:r w:rsidRPr="00D60FFD">
        <w:rPr>
          <w:rFonts w:hint="eastAsia"/>
        </w:rPr>
        <w:t>NOx</w:t>
      </w:r>
      <w:r w:rsidRPr="00D60FFD">
        <w:rPr>
          <w:rFonts w:hint="eastAsia"/>
        </w:rPr>
        <w:t>、流量、压力、温度等以及换算后的在线监测指标的排放总量，并预留</w:t>
      </w:r>
      <w:r w:rsidRPr="00D60FFD">
        <w:rPr>
          <w:rFonts w:hint="eastAsia"/>
        </w:rPr>
        <w:t>HF</w:t>
      </w:r>
      <w:r w:rsidRPr="00D60FFD">
        <w:rPr>
          <w:rFonts w:hint="eastAsia"/>
        </w:rPr>
        <w:t>参数机位。</w:t>
      </w:r>
    </w:p>
    <w:p w14:paraId="45E6A9E6" w14:textId="77777777" w:rsidR="00951305" w:rsidRPr="00D60FFD" w:rsidRDefault="00951305" w:rsidP="00951305">
      <w:pPr>
        <w:ind w:firstLine="480"/>
      </w:pPr>
      <w:r w:rsidRPr="00D60FFD">
        <w:rPr>
          <w:rFonts w:hint="eastAsia"/>
        </w:rPr>
        <w:t>烟气在线监测系统应对每个排放口的烟气排放进行监测，每个排放口应单独配备一套烟气在线监控系统，烟气测点的位置设置在烟囱上，并符合有关规范。</w:t>
      </w:r>
    </w:p>
    <w:p w14:paraId="3D10A83C" w14:textId="77777777" w:rsidR="00951305" w:rsidRPr="00D60FFD" w:rsidRDefault="00951305" w:rsidP="00951305">
      <w:pPr>
        <w:ind w:firstLine="480"/>
      </w:pPr>
      <w:r w:rsidRPr="00D60FFD">
        <w:rPr>
          <w:rFonts w:hint="eastAsia"/>
        </w:rPr>
        <w:t>烟气在线监测系统应使用高温分析系统（系统在采样，输气，分析全过程在</w:t>
      </w:r>
      <w:r w:rsidRPr="00D60FFD">
        <w:rPr>
          <w:rFonts w:hint="eastAsia"/>
        </w:rPr>
        <w:t>180</w:t>
      </w:r>
      <w:r w:rsidRPr="00D60FFD">
        <w:rPr>
          <w:rFonts w:hint="eastAsia"/>
        </w:rPr>
        <w:t>℃以上进行），系统中不得使用冷凝除水设备；应有恰当的防止堵塞、腐蚀的措施及使用期限（包括探头腐蚀以及仪表腐蚀）。</w:t>
      </w:r>
    </w:p>
    <w:p w14:paraId="4312CACE" w14:textId="77777777" w:rsidR="00951305" w:rsidRPr="00D60FFD" w:rsidRDefault="00951305" w:rsidP="00951305">
      <w:pPr>
        <w:ind w:firstLine="480"/>
      </w:pPr>
      <w:r w:rsidRPr="00D60FFD">
        <w:rPr>
          <w:rFonts w:hint="eastAsia"/>
        </w:rPr>
        <w:t>烟气在线监测系统应能在相应工作环境下实现稳定的在线监测，保证年运行时间不小于</w:t>
      </w:r>
      <w:r w:rsidRPr="00D60FFD">
        <w:rPr>
          <w:rFonts w:hint="eastAsia"/>
        </w:rPr>
        <w:t>8000</w:t>
      </w:r>
      <w:r w:rsidRPr="00D60FFD">
        <w:rPr>
          <w:rFonts w:hint="eastAsia"/>
        </w:rPr>
        <w:t>小时。</w:t>
      </w:r>
    </w:p>
    <w:p w14:paraId="42FB25D7" w14:textId="77777777" w:rsidR="00951305" w:rsidRPr="00D60FFD" w:rsidRDefault="00951305" w:rsidP="00C46D47">
      <w:pPr>
        <w:pStyle w:val="afffffffffffffffff8"/>
      </w:pPr>
      <w:r w:rsidRPr="00D60FFD">
        <w:rPr>
          <w:rFonts w:hint="eastAsia"/>
        </w:rPr>
        <w:t>8.4.</w:t>
      </w:r>
      <w:r w:rsidRPr="00D60FFD">
        <w:t>5</w:t>
      </w:r>
      <w:r w:rsidRPr="00D60FFD">
        <w:rPr>
          <w:rFonts w:hint="eastAsia"/>
        </w:rPr>
        <w:t>在线监控</w:t>
      </w:r>
      <w:r w:rsidRPr="00D60FFD">
        <w:t>联网</w:t>
      </w:r>
    </w:p>
    <w:p w14:paraId="37E77D40" w14:textId="77777777" w:rsidR="00951305" w:rsidRPr="00D60FFD" w:rsidRDefault="00951305" w:rsidP="00951305">
      <w:pPr>
        <w:ind w:firstLine="480"/>
        <w:rPr>
          <w:rFonts w:cs="Times New Roman"/>
        </w:rPr>
      </w:pPr>
      <w:r w:rsidRPr="00D60FFD">
        <w:rPr>
          <w:rFonts w:cs="Times New Roman"/>
        </w:rPr>
        <w:t>企业需要做到以下几个方面：</w:t>
      </w:r>
    </w:p>
    <w:p w14:paraId="46BCD96A" w14:textId="77777777" w:rsidR="00951305" w:rsidRPr="00D60FFD" w:rsidRDefault="00951305" w:rsidP="00951305">
      <w:pPr>
        <w:ind w:firstLine="480"/>
        <w:rPr>
          <w:rFonts w:cs="Times New Roman"/>
        </w:rPr>
      </w:pPr>
      <w:r w:rsidRPr="00D60FFD">
        <w:rPr>
          <w:rFonts w:ascii="宋体" w:hAnsi="宋体" w:cs="宋体" w:hint="eastAsia"/>
        </w:rPr>
        <w:t>①</w:t>
      </w:r>
      <w:r w:rsidRPr="00D60FFD">
        <w:rPr>
          <w:rFonts w:cs="Times New Roman"/>
        </w:rPr>
        <w:t>工作场所规范标识要求</w:t>
      </w:r>
    </w:p>
    <w:p w14:paraId="55ED9731" w14:textId="77777777" w:rsidR="00951305" w:rsidRPr="00D60FFD" w:rsidRDefault="00951305" w:rsidP="00951305">
      <w:pPr>
        <w:ind w:firstLine="480"/>
        <w:rPr>
          <w:rFonts w:cs="Times New Roman"/>
        </w:rPr>
      </w:pPr>
      <w:r w:rsidRPr="00D60FFD">
        <w:rPr>
          <w:rFonts w:cs="Times New Roman"/>
        </w:rPr>
        <w:t>各危险废物集中焚烧处置单位应对以下装置所在场地及其主要设备进行统一标识，需规范标识的处理装置有：预处理及进料系统、焚烧炉系统、热能利用系统、尾气处理系统、烟气在线监测系统。</w:t>
      </w:r>
    </w:p>
    <w:p w14:paraId="16CE0AEB" w14:textId="77777777" w:rsidR="00951305" w:rsidRPr="00D60FFD" w:rsidRDefault="00951305" w:rsidP="00951305">
      <w:pPr>
        <w:ind w:firstLine="480"/>
        <w:rPr>
          <w:rFonts w:cs="Times New Roman"/>
        </w:rPr>
      </w:pPr>
      <w:r w:rsidRPr="00D60FFD">
        <w:rPr>
          <w:rFonts w:cs="Times New Roman"/>
        </w:rPr>
        <w:t>a</w:t>
      </w:r>
      <w:r w:rsidRPr="00D60FFD">
        <w:rPr>
          <w:rFonts w:cs="Times New Roman"/>
        </w:rPr>
        <w:t>、场地标识要求：用明显线条划分出设备所在场地区域，采用黄框黄字。</w:t>
      </w:r>
    </w:p>
    <w:p w14:paraId="7985A439" w14:textId="77777777" w:rsidR="00951305" w:rsidRPr="00D60FFD" w:rsidRDefault="00951305" w:rsidP="00951305">
      <w:pPr>
        <w:ind w:firstLine="480"/>
        <w:rPr>
          <w:rFonts w:cs="Times New Roman"/>
        </w:rPr>
      </w:pPr>
      <w:r w:rsidRPr="00D60FFD">
        <w:rPr>
          <w:rFonts w:cs="Times New Roman"/>
        </w:rPr>
        <w:t>b</w:t>
      </w:r>
      <w:r w:rsidRPr="00D60FFD">
        <w:rPr>
          <w:rFonts w:cs="Times New Roman"/>
        </w:rPr>
        <w:t>、设备标识要求：应在设备显眼处安装统一标志牌（蓝底白字），注明设备名称及型号、生产厂家、主要性能参数等。</w:t>
      </w:r>
    </w:p>
    <w:p w14:paraId="16FA0A28" w14:textId="77777777" w:rsidR="00951305" w:rsidRPr="00D60FFD" w:rsidRDefault="00951305" w:rsidP="00951305">
      <w:pPr>
        <w:ind w:firstLine="480"/>
        <w:rPr>
          <w:rFonts w:cs="Times New Roman"/>
        </w:rPr>
      </w:pPr>
      <w:r w:rsidRPr="00D60FFD">
        <w:rPr>
          <w:rFonts w:ascii="宋体" w:hAnsi="宋体" w:cs="宋体" w:hint="eastAsia"/>
        </w:rPr>
        <w:t>②</w:t>
      </w:r>
      <w:r w:rsidRPr="00D60FFD">
        <w:rPr>
          <w:rFonts w:cs="Times New Roman"/>
        </w:rPr>
        <w:t>工况在线监控建设与集成要求</w:t>
      </w:r>
    </w:p>
    <w:p w14:paraId="1164664B" w14:textId="77777777" w:rsidR="00951305" w:rsidRPr="00D60FFD" w:rsidRDefault="00951305" w:rsidP="00951305">
      <w:pPr>
        <w:ind w:firstLine="480"/>
        <w:rPr>
          <w:rFonts w:cs="Times New Roman"/>
        </w:rPr>
      </w:pPr>
      <w:r w:rsidRPr="00D60FFD">
        <w:rPr>
          <w:rFonts w:cs="Times New Roman"/>
        </w:rPr>
        <w:t>工况在线监控须接入以下参数：</w:t>
      </w:r>
    </w:p>
    <w:p w14:paraId="53B502D8" w14:textId="77777777" w:rsidR="00951305" w:rsidRPr="00D60FFD" w:rsidRDefault="00951305" w:rsidP="00C46D47">
      <w:pPr>
        <w:pStyle w:val="afff9"/>
      </w:pPr>
      <w:r w:rsidRPr="00D60FFD">
        <w:t>表</w:t>
      </w:r>
      <w:r w:rsidRPr="00D60FFD">
        <w:t xml:space="preserve">8.4.5-1  </w:t>
      </w:r>
      <w:r w:rsidRPr="00D60FFD">
        <w:t>在线监控参数</w:t>
      </w:r>
    </w:p>
    <w:tbl>
      <w:tblPr>
        <w:tblStyle w:val="ab"/>
        <w:tblW w:w="5000" w:type="pct"/>
        <w:tblLook w:val="04A0" w:firstRow="1" w:lastRow="0" w:firstColumn="1" w:lastColumn="0" w:noHBand="0" w:noVBand="1"/>
      </w:tblPr>
      <w:tblGrid>
        <w:gridCol w:w="1008"/>
        <w:gridCol w:w="2273"/>
        <w:gridCol w:w="3997"/>
        <w:gridCol w:w="1749"/>
      </w:tblGrid>
      <w:tr w:rsidR="00ED3505" w:rsidRPr="00D60FFD" w14:paraId="6FB20220" w14:textId="77777777" w:rsidTr="00C46D47">
        <w:tc>
          <w:tcPr>
            <w:tcW w:w="558" w:type="pct"/>
            <w:vAlign w:val="center"/>
          </w:tcPr>
          <w:p w14:paraId="623AE9C4" w14:textId="77777777" w:rsidR="00951305" w:rsidRPr="00D60FFD" w:rsidRDefault="00951305" w:rsidP="00C46D47">
            <w:pPr>
              <w:pStyle w:val="afffffb"/>
            </w:pPr>
            <w:r w:rsidRPr="00D60FFD">
              <w:t>序号</w:t>
            </w:r>
          </w:p>
        </w:tc>
        <w:tc>
          <w:tcPr>
            <w:tcW w:w="1259" w:type="pct"/>
            <w:vAlign w:val="center"/>
          </w:tcPr>
          <w:p w14:paraId="0926E11E" w14:textId="77777777" w:rsidR="00951305" w:rsidRPr="00D60FFD" w:rsidRDefault="00951305" w:rsidP="00C46D47">
            <w:pPr>
              <w:pStyle w:val="afffffb"/>
            </w:pPr>
            <w:r w:rsidRPr="00D60FFD">
              <w:t>位置</w:t>
            </w:r>
          </w:p>
        </w:tc>
        <w:tc>
          <w:tcPr>
            <w:tcW w:w="2214" w:type="pct"/>
            <w:vAlign w:val="center"/>
          </w:tcPr>
          <w:p w14:paraId="3396F85E" w14:textId="77777777" w:rsidR="00951305" w:rsidRPr="00D60FFD" w:rsidRDefault="00951305" w:rsidP="00C46D47">
            <w:pPr>
              <w:pStyle w:val="afffffb"/>
            </w:pPr>
            <w:r w:rsidRPr="00D60FFD">
              <w:t>测点名</w:t>
            </w:r>
          </w:p>
        </w:tc>
        <w:tc>
          <w:tcPr>
            <w:tcW w:w="969" w:type="pct"/>
            <w:vAlign w:val="center"/>
          </w:tcPr>
          <w:p w14:paraId="41C2F807" w14:textId="77777777" w:rsidR="00951305" w:rsidRPr="00D60FFD" w:rsidRDefault="00951305" w:rsidP="00C46D47">
            <w:pPr>
              <w:pStyle w:val="afffffb"/>
            </w:pPr>
            <w:r w:rsidRPr="00D60FFD">
              <w:t>单位</w:t>
            </w:r>
          </w:p>
        </w:tc>
      </w:tr>
      <w:tr w:rsidR="00ED3505" w:rsidRPr="00D60FFD" w14:paraId="68897F20" w14:textId="77777777" w:rsidTr="00C46D47">
        <w:tc>
          <w:tcPr>
            <w:tcW w:w="558" w:type="pct"/>
            <w:vAlign w:val="center"/>
          </w:tcPr>
          <w:p w14:paraId="1B0880CF" w14:textId="77777777" w:rsidR="00951305" w:rsidRPr="00D60FFD" w:rsidRDefault="00951305" w:rsidP="00C46D47">
            <w:pPr>
              <w:pStyle w:val="afffffb"/>
            </w:pPr>
            <w:r w:rsidRPr="00D60FFD">
              <w:t>1</w:t>
            </w:r>
          </w:p>
        </w:tc>
        <w:tc>
          <w:tcPr>
            <w:tcW w:w="1259" w:type="pct"/>
            <w:vMerge w:val="restart"/>
            <w:vAlign w:val="center"/>
          </w:tcPr>
          <w:p w14:paraId="3042505B" w14:textId="77777777" w:rsidR="00951305" w:rsidRPr="00D60FFD" w:rsidRDefault="00951305" w:rsidP="00C46D47">
            <w:pPr>
              <w:pStyle w:val="afffffb"/>
            </w:pPr>
            <w:r w:rsidRPr="00D60FFD">
              <w:t>预处理及进料系统</w:t>
            </w:r>
          </w:p>
        </w:tc>
        <w:tc>
          <w:tcPr>
            <w:tcW w:w="2214" w:type="pct"/>
            <w:vAlign w:val="center"/>
          </w:tcPr>
          <w:p w14:paraId="7B116DA6" w14:textId="77777777" w:rsidR="00951305" w:rsidRPr="00D60FFD" w:rsidRDefault="00951305" w:rsidP="00C46D47">
            <w:pPr>
              <w:pStyle w:val="afffffb"/>
            </w:pPr>
            <w:r w:rsidRPr="00D60FFD">
              <w:t>斗式提升机电流</w:t>
            </w:r>
          </w:p>
        </w:tc>
        <w:tc>
          <w:tcPr>
            <w:tcW w:w="969" w:type="pct"/>
            <w:vAlign w:val="center"/>
          </w:tcPr>
          <w:p w14:paraId="66A87B27" w14:textId="77777777" w:rsidR="00951305" w:rsidRPr="00D60FFD" w:rsidRDefault="00951305" w:rsidP="00C46D47">
            <w:pPr>
              <w:pStyle w:val="afffffb"/>
            </w:pPr>
            <w:r w:rsidRPr="00D60FFD">
              <w:t>A</w:t>
            </w:r>
          </w:p>
        </w:tc>
      </w:tr>
      <w:tr w:rsidR="00ED3505" w:rsidRPr="00D60FFD" w14:paraId="18029616" w14:textId="77777777" w:rsidTr="00C46D47">
        <w:tc>
          <w:tcPr>
            <w:tcW w:w="558" w:type="pct"/>
            <w:vAlign w:val="center"/>
          </w:tcPr>
          <w:p w14:paraId="7DDEE768" w14:textId="77777777" w:rsidR="00951305" w:rsidRPr="00D60FFD" w:rsidRDefault="00951305" w:rsidP="00C46D47">
            <w:pPr>
              <w:pStyle w:val="afffffb"/>
            </w:pPr>
            <w:r w:rsidRPr="00D60FFD">
              <w:t>2</w:t>
            </w:r>
          </w:p>
        </w:tc>
        <w:tc>
          <w:tcPr>
            <w:tcW w:w="1259" w:type="pct"/>
            <w:vMerge/>
            <w:vAlign w:val="center"/>
          </w:tcPr>
          <w:p w14:paraId="6B60797D" w14:textId="77777777" w:rsidR="00951305" w:rsidRPr="00D60FFD" w:rsidRDefault="00951305" w:rsidP="00C46D47">
            <w:pPr>
              <w:pStyle w:val="afffffb"/>
            </w:pPr>
          </w:p>
        </w:tc>
        <w:tc>
          <w:tcPr>
            <w:tcW w:w="2214" w:type="pct"/>
            <w:vAlign w:val="center"/>
          </w:tcPr>
          <w:p w14:paraId="6F21A239" w14:textId="77777777" w:rsidR="00951305" w:rsidRPr="00D60FFD" w:rsidRDefault="00951305" w:rsidP="00C46D47">
            <w:pPr>
              <w:pStyle w:val="afffffb"/>
            </w:pPr>
            <w:r w:rsidRPr="00D60FFD">
              <w:t>进料量</w:t>
            </w:r>
          </w:p>
        </w:tc>
        <w:tc>
          <w:tcPr>
            <w:tcW w:w="969" w:type="pct"/>
            <w:vAlign w:val="center"/>
          </w:tcPr>
          <w:p w14:paraId="7859619C" w14:textId="77777777" w:rsidR="00951305" w:rsidRPr="00D60FFD" w:rsidRDefault="00951305" w:rsidP="00C46D47">
            <w:pPr>
              <w:pStyle w:val="afffffb"/>
            </w:pPr>
            <w:r w:rsidRPr="00D60FFD">
              <w:t>Kg</w:t>
            </w:r>
          </w:p>
        </w:tc>
      </w:tr>
      <w:tr w:rsidR="00ED3505" w:rsidRPr="00D60FFD" w14:paraId="4F112659" w14:textId="77777777" w:rsidTr="00C46D47">
        <w:tc>
          <w:tcPr>
            <w:tcW w:w="558" w:type="pct"/>
            <w:vAlign w:val="center"/>
          </w:tcPr>
          <w:p w14:paraId="36447993" w14:textId="77777777" w:rsidR="00951305" w:rsidRPr="00D60FFD" w:rsidRDefault="00951305" w:rsidP="00C46D47">
            <w:pPr>
              <w:pStyle w:val="afffffb"/>
            </w:pPr>
            <w:r w:rsidRPr="00D60FFD">
              <w:t>3</w:t>
            </w:r>
          </w:p>
        </w:tc>
        <w:tc>
          <w:tcPr>
            <w:tcW w:w="1259" w:type="pct"/>
            <w:vMerge w:val="restart"/>
            <w:vAlign w:val="center"/>
          </w:tcPr>
          <w:p w14:paraId="7BF8BCFD" w14:textId="77777777" w:rsidR="00951305" w:rsidRPr="00D60FFD" w:rsidRDefault="00951305" w:rsidP="00C46D47">
            <w:pPr>
              <w:pStyle w:val="afffffb"/>
            </w:pPr>
            <w:r w:rsidRPr="00D60FFD">
              <w:t>焚烧炉系统</w:t>
            </w:r>
          </w:p>
        </w:tc>
        <w:tc>
          <w:tcPr>
            <w:tcW w:w="2214" w:type="pct"/>
            <w:vAlign w:val="center"/>
          </w:tcPr>
          <w:p w14:paraId="107725C8" w14:textId="77777777" w:rsidR="00951305" w:rsidRPr="00D60FFD" w:rsidRDefault="00951305" w:rsidP="00C46D47">
            <w:pPr>
              <w:pStyle w:val="afffffb"/>
            </w:pPr>
            <w:r w:rsidRPr="00D60FFD">
              <w:t>喷油器电流</w:t>
            </w:r>
          </w:p>
        </w:tc>
        <w:tc>
          <w:tcPr>
            <w:tcW w:w="969" w:type="pct"/>
            <w:vAlign w:val="center"/>
          </w:tcPr>
          <w:p w14:paraId="45F1247A" w14:textId="77777777" w:rsidR="00951305" w:rsidRPr="00D60FFD" w:rsidRDefault="00951305" w:rsidP="00C46D47">
            <w:pPr>
              <w:pStyle w:val="afffffb"/>
            </w:pPr>
            <w:r w:rsidRPr="00D60FFD">
              <w:t>A</w:t>
            </w:r>
          </w:p>
        </w:tc>
      </w:tr>
      <w:tr w:rsidR="00ED3505" w:rsidRPr="00D60FFD" w14:paraId="40A8EF93" w14:textId="77777777" w:rsidTr="00C46D47">
        <w:tc>
          <w:tcPr>
            <w:tcW w:w="558" w:type="pct"/>
            <w:vAlign w:val="center"/>
          </w:tcPr>
          <w:p w14:paraId="5FF90FDA" w14:textId="77777777" w:rsidR="00951305" w:rsidRPr="00D60FFD" w:rsidRDefault="00951305" w:rsidP="00C46D47">
            <w:pPr>
              <w:pStyle w:val="afffffb"/>
            </w:pPr>
            <w:r w:rsidRPr="00D60FFD">
              <w:rPr>
                <w:rFonts w:hint="eastAsia"/>
              </w:rPr>
              <w:t>4</w:t>
            </w:r>
          </w:p>
        </w:tc>
        <w:tc>
          <w:tcPr>
            <w:tcW w:w="1259" w:type="pct"/>
            <w:vMerge/>
            <w:vAlign w:val="center"/>
          </w:tcPr>
          <w:p w14:paraId="70E21122" w14:textId="77777777" w:rsidR="00951305" w:rsidRPr="00D60FFD" w:rsidRDefault="00951305" w:rsidP="00C46D47">
            <w:pPr>
              <w:pStyle w:val="afffffb"/>
            </w:pPr>
          </w:p>
        </w:tc>
        <w:tc>
          <w:tcPr>
            <w:tcW w:w="2214" w:type="pct"/>
            <w:vAlign w:val="center"/>
          </w:tcPr>
          <w:p w14:paraId="2BB8379E" w14:textId="77777777" w:rsidR="00951305" w:rsidRPr="00D60FFD" w:rsidRDefault="00951305" w:rsidP="00C46D47">
            <w:pPr>
              <w:pStyle w:val="afffffb"/>
            </w:pPr>
            <w:r w:rsidRPr="00D60FFD">
              <w:t>一燃室前段温度</w:t>
            </w:r>
          </w:p>
        </w:tc>
        <w:tc>
          <w:tcPr>
            <w:tcW w:w="969" w:type="pct"/>
            <w:vAlign w:val="center"/>
          </w:tcPr>
          <w:p w14:paraId="553A8263" w14:textId="77777777" w:rsidR="00951305" w:rsidRPr="00D60FFD" w:rsidRDefault="00951305" w:rsidP="00C46D47">
            <w:pPr>
              <w:pStyle w:val="afffffb"/>
            </w:pPr>
            <w:r w:rsidRPr="00D60FFD">
              <w:rPr>
                <w:rFonts w:ascii="宋体" w:hAnsi="宋体" w:cs="宋体" w:hint="eastAsia"/>
              </w:rPr>
              <w:t>℃</w:t>
            </w:r>
          </w:p>
        </w:tc>
      </w:tr>
      <w:tr w:rsidR="00ED3505" w:rsidRPr="00D60FFD" w14:paraId="4438B075" w14:textId="77777777" w:rsidTr="00C46D47">
        <w:tc>
          <w:tcPr>
            <w:tcW w:w="558" w:type="pct"/>
            <w:vAlign w:val="center"/>
          </w:tcPr>
          <w:p w14:paraId="2BFBAB8D" w14:textId="77777777" w:rsidR="00951305" w:rsidRPr="00D60FFD" w:rsidRDefault="00951305" w:rsidP="00C46D47">
            <w:pPr>
              <w:pStyle w:val="afffffb"/>
            </w:pPr>
            <w:r w:rsidRPr="00D60FFD">
              <w:rPr>
                <w:rFonts w:hint="eastAsia"/>
              </w:rPr>
              <w:t>5</w:t>
            </w:r>
          </w:p>
        </w:tc>
        <w:tc>
          <w:tcPr>
            <w:tcW w:w="1259" w:type="pct"/>
            <w:vMerge/>
            <w:vAlign w:val="center"/>
          </w:tcPr>
          <w:p w14:paraId="70F10F32" w14:textId="77777777" w:rsidR="00951305" w:rsidRPr="00D60FFD" w:rsidRDefault="00951305" w:rsidP="00C46D47">
            <w:pPr>
              <w:pStyle w:val="afffffb"/>
            </w:pPr>
          </w:p>
        </w:tc>
        <w:tc>
          <w:tcPr>
            <w:tcW w:w="2214" w:type="pct"/>
            <w:vAlign w:val="center"/>
          </w:tcPr>
          <w:p w14:paraId="6AE0DC3C" w14:textId="77777777" w:rsidR="00951305" w:rsidRPr="00D60FFD" w:rsidRDefault="00951305" w:rsidP="00C46D47">
            <w:pPr>
              <w:pStyle w:val="afffffb"/>
            </w:pPr>
            <w:r w:rsidRPr="00D60FFD">
              <w:t>一燃室尾段温度</w:t>
            </w:r>
          </w:p>
        </w:tc>
        <w:tc>
          <w:tcPr>
            <w:tcW w:w="969" w:type="pct"/>
            <w:vAlign w:val="center"/>
          </w:tcPr>
          <w:p w14:paraId="4F6DD95D" w14:textId="77777777" w:rsidR="00951305" w:rsidRPr="00D60FFD" w:rsidRDefault="00951305" w:rsidP="00C46D47">
            <w:pPr>
              <w:pStyle w:val="afffffb"/>
            </w:pPr>
            <w:r w:rsidRPr="00D60FFD">
              <w:rPr>
                <w:rFonts w:ascii="宋体" w:hAnsi="宋体" w:cs="宋体" w:hint="eastAsia"/>
              </w:rPr>
              <w:t>℃</w:t>
            </w:r>
          </w:p>
        </w:tc>
      </w:tr>
      <w:tr w:rsidR="00ED3505" w:rsidRPr="00D60FFD" w14:paraId="5A1682DC" w14:textId="77777777" w:rsidTr="00C46D47">
        <w:tc>
          <w:tcPr>
            <w:tcW w:w="558" w:type="pct"/>
            <w:vAlign w:val="center"/>
          </w:tcPr>
          <w:p w14:paraId="4DD65304" w14:textId="77777777" w:rsidR="00951305" w:rsidRPr="00D60FFD" w:rsidRDefault="00951305" w:rsidP="00C46D47">
            <w:pPr>
              <w:pStyle w:val="afffffb"/>
            </w:pPr>
            <w:r w:rsidRPr="00D60FFD">
              <w:rPr>
                <w:rFonts w:hint="eastAsia"/>
              </w:rPr>
              <w:t>6</w:t>
            </w:r>
          </w:p>
        </w:tc>
        <w:tc>
          <w:tcPr>
            <w:tcW w:w="1259" w:type="pct"/>
            <w:vMerge/>
            <w:vAlign w:val="center"/>
          </w:tcPr>
          <w:p w14:paraId="323BAA7A" w14:textId="77777777" w:rsidR="00951305" w:rsidRPr="00D60FFD" w:rsidRDefault="00951305" w:rsidP="00C46D47">
            <w:pPr>
              <w:pStyle w:val="afffffb"/>
            </w:pPr>
          </w:p>
        </w:tc>
        <w:tc>
          <w:tcPr>
            <w:tcW w:w="2214" w:type="pct"/>
            <w:vAlign w:val="center"/>
          </w:tcPr>
          <w:p w14:paraId="3607E4FC" w14:textId="77777777" w:rsidR="00951305" w:rsidRPr="00D60FFD" w:rsidRDefault="00951305" w:rsidP="00C46D47">
            <w:pPr>
              <w:pStyle w:val="afffffb"/>
            </w:pPr>
            <w:r w:rsidRPr="00D60FFD">
              <w:t>二燃室前端温度</w:t>
            </w:r>
          </w:p>
        </w:tc>
        <w:tc>
          <w:tcPr>
            <w:tcW w:w="969" w:type="pct"/>
            <w:vAlign w:val="center"/>
          </w:tcPr>
          <w:p w14:paraId="67E86924" w14:textId="77777777" w:rsidR="00951305" w:rsidRPr="00D60FFD" w:rsidRDefault="00951305" w:rsidP="00C46D47">
            <w:pPr>
              <w:pStyle w:val="afffffb"/>
            </w:pPr>
            <w:r w:rsidRPr="00D60FFD">
              <w:rPr>
                <w:rFonts w:ascii="宋体" w:hAnsi="宋体" w:cs="宋体" w:hint="eastAsia"/>
              </w:rPr>
              <w:t>℃</w:t>
            </w:r>
          </w:p>
        </w:tc>
      </w:tr>
      <w:tr w:rsidR="00ED3505" w:rsidRPr="00D60FFD" w14:paraId="172AF9ED" w14:textId="77777777" w:rsidTr="00C46D47">
        <w:tc>
          <w:tcPr>
            <w:tcW w:w="558" w:type="pct"/>
            <w:vAlign w:val="center"/>
          </w:tcPr>
          <w:p w14:paraId="2CA72AA2" w14:textId="77777777" w:rsidR="00951305" w:rsidRPr="00D60FFD" w:rsidRDefault="00951305" w:rsidP="00C46D47">
            <w:pPr>
              <w:pStyle w:val="afffffb"/>
            </w:pPr>
            <w:r w:rsidRPr="00D60FFD">
              <w:rPr>
                <w:rFonts w:hint="eastAsia"/>
              </w:rPr>
              <w:t>7</w:t>
            </w:r>
          </w:p>
        </w:tc>
        <w:tc>
          <w:tcPr>
            <w:tcW w:w="1259" w:type="pct"/>
            <w:vMerge/>
            <w:vAlign w:val="center"/>
          </w:tcPr>
          <w:p w14:paraId="241B543B" w14:textId="77777777" w:rsidR="00951305" w:rsidRPr="00D60FFD" w:rsidRDefault="00951305" w:rsidP="00C46D47">
            <w:pPr>
              <w:pStyle w:val="afffffb"/>
            </w:pPr>
          </w:p>
        </w:tc>
        <w:tc>
          <w:tcPr>
            <w:tcW w:w="2214" w:type="pct"/>
            <w:vAlign w:val="center"/>
          </w:tcPr>
          <w:p w14:paraId="477B2AEF" w14:textId="77777777" w:rsidR="00951305" w:rsidRPr="00D60FFD" w:rsidRDefault="00951305" w:rsidP="00C46D47">
            <w:pPr>
              <w:pStyle w:val="afffffb"/>
            </w:pPr>
            <w:r w:rsidRPr="00D60FFD">
              <w:t>一燃室压力</w:t>
            </w:r>
          </w:p>
        </w:tc>
        <w:tc>
          <w:tcPr>
            <w:tcW w:w="969" w:type="pct"/>
            <w:vAlign w:val="center"/>
          </w:tcPr>
          <w:p w14:paraId="5B2AE1F2" w14:textId="77777777" w:rsidR="00951305" w:rsidRPr="00D60FFD" w:rsidRDefault="00951305" w:rsidP="00C46D47">
            <w:pPr>
              <w:pStyle w:val="afffffb"/>
            </w:pPr>
            <w:r w:rsidRPr="00D60FFD">
              <w:t>Pa</w:t>
            </w:r>
          </w:p>
        </w:tc>
      </w:tr>
      <w:tr w:rsidR="00ED3505" w:rsidRPr="00D60FFD" w14:paraId="1F08EED6" w14:textId="77777777" w:rsidTr="00C46D47">
        <w:tc>
          <w:tcPr>
            <w:tcW w:w="558" w:type="pct"/>
            <w:vAlign w:val="center"/>
          </w:tcPr>
          <w:p w14:paraId="66C2B9FC" w14:textId="77777777" w:rsidR="00951305" w:rsidRPr="00D60FFD" w:rsidRDefault="00951305" w:rsidP="00C46D47">
            <w:pPr>
              <w:pStyle w:val="afffffb"/>
            </w:pPr>
            <w:r w:rsidRPr="00D60FFD">
              <w:rPr>
                <w:rFonts w:hint="eastAsia"/>
              </w:rPr>
              <w:t>8</w:t>
            </w:r>
          </w:p>
        </w:tc>
        <w:tc>
          <w:tcPr>
            <w:tcW w:w="1259" w:type="pct"/>
            <w:vMerge/>
            <w:vAlign w:val="center"/>
          </w:tcPr>
          <w:p w14:paraId="5765DDEC" w14:textId="77777777" w:rsidR="00951305" w:rsidRPr="00D60FFD" w:rsidRDefault="00951305" w:rsidP="00C46D47">
            <w:pPr>
              <w:pStyle w:val="afffffb"/>
            </w:pPr>
          </w:p>
        </w:tc>
        <w:tc>
          <w:tcPr>
            <w:tcW w:w="2214" w:type="pct"/>
            <w:vAlign w:val="center"/>
          </w:tcPr>
          <w:p w14:paraId="79FF9DB8" w14:textId="77777777" w:rsidR="00951305" w:rsidRPr="00D60FFD" w:rsidRDefault="00951305" w:rsidP="00C46D47">
            <w:pPr>
              <w:pStyle w:val="afffffb"/>
            </w:pPr>
            <w:r w:rsidRPr="00D60FFD">
              <w:t>二燃室燃烧机（开关）</w:t>
            </w:r>
          </w:p>
        </w:tc>
        <w:tc>
          <w:tcPr>
            <w:tcW w:w="969" w:type="pct"/>
            <w:vAlign w:val="center"/>
          </w:tcPr>
          <w:p w14:paraId="5E5286C4" w14:textId="77777777" w:rsidR="00951305" w:rsidRPr="00D60FFD" w:rsidRDefault="00951305" w:rsidP="00C46D47">
            <w:pPr>
              <w:pStyle w:val="afffffb"/>
            </w:pPr>
          </w:p>
        </w:tc>
      </w:tr>
      <w:tr w:rsidR="00ED3505" w:rsidRPr="00D60FFD" w14:paraId="604B1C75" w14:textId="77777777" w:rsidTr="00C46D47">
        <w:tc>
          <w:tcPr>
            <w:tcW w:w="558" w:type="pct"/>
            <w:vAlign w:val="center"/>
          </w:tcPr>
          <w:p w14:paraId="34BF5538" w14:textId="77777777" w:rsidR="00951305" w:rsidRPr="00D60FFD" w:rsidRDefault="00951305" w:rsidP="00C46D47">
            <w:pPr>
              <w:pStyle w:val="afffffb"/>
            </w:pPr>
            <w:r w:rsidRPr="00D60FFD">
              <w:rPr>
                <w:rFonts w:hint="eastAsia"/>
              </w:rPr>
              <w:t>9</w:t>
            </w:r>
          </w:p>
        </w:tc>
        <w:tc>
          <w:tcPr>
            <w:tcW w:w="1259" w:type="pct"/>
            <w:vMerge/>
            <w:vAlign w:val="center"/>
          </w:tcPr>
          <w:p w14:paraId="2B351824" w14:textId="77777777" w:rsidR="00951305" w:rsidRPr="00D60FFD" w:rsidRDefault="00951305" w:rsidP="00C46D47">
            <w:pPr>
              <w:pStyle w:val="afffffb"/>
            </w:pPr>
          </w:p>
        </w:tc>
        <w:tc>
          <w:tcPr>
            <w:tcW w:w="2214" w:type="pct"/>
            <w:vAlign w:val="center"/>
          </w:tcPr>
          <w:p w14:paraId="2EEBEBE7" w14:textId="77777777" w:rsidR="00951305" w:rsidRPr="00D60FFD" w:rsidRDefault="00951305" w:rsidP="00C46D47">
            <w:pPr>
              <w:pStyle w:val="afffffb"/>
            </w:pPr>
            <w:r w:rsidRPr="00D60FFD">
              <w:t>二燃室出口烟气温度</w:t>
            </w:r>
          </w:p>
        </w:tc>
        <w:tc>
          <w:tcPr>
            <w:tcW w:w="969" w:type="pct"/>
            <w:vAlign w:val="center"/>
          </w:tcPr>
          <w:p w14:paraId="2BC5DA0E" w14:textId="77777777" w:rsidR="00951305" w:rsidRPr="00D60FFD" w:rsidRDefault="00951305" w:rsidP="00C46D47">
            <w:pPr>
              <w:pStyle w:val="afffffb"/>
            </w:pPr>
            <w:r w:rsidRPr="00D60FFD">
              <w:rPr>
                <w:rFonts w:ascii="宋体" w:hAnsi="宋体" w:cs="宋体" w:hint="eastAsia"/>
              </w:rPr>
              <w:t>℃</w:t>
            </w:r>
          </w:p>
        </w:tc>
      </w:tr>
      <w:tr w:rsidR="00ED3505" w:rsidRPr="00D60FFD" w14:paraId="030087DD" w14:textId="77777777" w:rsidTr="00C46D47">
        <w:tc>
          <w:tcPr>
            <w:tcW w:w="558" w:type="pct"/>
            <w:vAlign w:val="center"/>
          </w:tcPr>
          <w:p w14:paraId="3C8F9862" w14:textId="77777777" w:rsidR="00951305" w:rsidRPr="00D60FFD" w:rsidRDefault="00951305" w:rsidP="00C46D47">
            <w:pPr>
              <w:pStyle w:val="afffffb"/>
            </w:pPr>
            <w:r w:rsidRPr="00D60FFD">
              <w:t>1</w:t>
            </w:r>
            <w:r w:rsidRPr="00D60FFD">
              <w:rPr>
                <w:rFonts w:hint="eastAsia"/>
              </w:rPr>
              <w:t>0</w:t>
            </w:r>
          </w:p>
        </w:tc>
        <w:tc>
          <w:tcPr>
            <w:tcW w:w="1259" w:type="pct"/>
            <w:vMerge/>
            <w:vAlign w:val="center"/>
          </w:tcPr>
          <w:p w14:paraId="6BD5C64F" w14:textId="77777777" w:rsidR="00951305" w:rsidRPr="00D60FFD" w:rsidRDefault="00951305" w:rsidP="00C46D47">
            <w:pPr>
              <w:pStyle w:val="afffffb"/>
            </w:pPr>
          </w:p>
        </w:tc>
        <w:tc>
          <w:tcPr>
            <w:tcW w:w="2214" w:type="pct"/>
            <w:vAlign w:val="center"/>
          </w:tcPr>
          <w:p w14:paraId="0325B552" w14:textId="77777777" w:rsidR="00951305" w:rsidRPr="00D60FFD" w:rsidRDefault="00951305" w:rsidP="00C46D47">
            <w:pPr>
              <w:pStyle w:val="afffffb"/>
            </w:pPr>
            <w:r w:rsidRPr="00D60FFD">
              <w:t>二燃室氧气浓度</w:t>
            </w:r>
          </w:p>
        </w:tc>
        <w:tc>
          <w:tcPr>
            <w:tcW w:w="969" w:type="pct"/>
            <w:vAlign w:val="center"/>
          </w:tcPr>
          <w:p w14:paraId="58A9BE90" w14:textId="77777777" w:rsidR="00951305" w:rsidRPr="00D60FFD" w:rsidRDefault="00951305" w:rsidP="00C46D47">
            <w:pPr>
              <w:pStyle w:val="afffffb"/>
            </w:pPr>
            <w:r w:rsidRPr="00D60FFD">
              <w:t>mg/m</w:t>
            </w:r>
            <w:r w:rsidRPr="00D60FFD">
              <w:rPr>
                <w:vertAlign w:val="superscript"/>
              </w:rPr>
              <w:t>3</w:t>
            </w:r>
          </w:p>
        </w:tc>
      </w:tr>
      <w:tr w:rsidR="00ED3505" w:rsidRPr="00D60FFD" w14:paraId="65F82038" w14:textId="77777777" w:rsidTr="00C46D47">
        <w:tc>
          <w:tcPr>
            <w:tcW w:w="558" w:type="pct"/>
            <w:vAlign w:val="center"/>
          </w:tcPr>
          <w:p w14:paraId="4668E2D4" w14:textId="77777777" w:rsidR="00951305" w:rsidRPr="00D60FFD" w:rsidRDefault="00951305" w:rsidP="00C46D47">
            <w:pPr>
              <w:pStyle w:val="afffffb"/>
            </w:pPr>
            <w:r w:rsidRPr="00D60FFD">
              <w:t>1</w:t>
            </w:r>
            <w:r w:rsidRPr="00D60FFD">
              <w:rPr>
                <w:rFonts w:hint="eastAsia"/>
              </w:rPr>
              <w:t>1</w:t>
            </w:r>
          </w:p>
        </w:tc>
        <w:tc>
          <w:tcPr>
            <w:tcW w:w="1259" w:type="pct"/>
            <w:vMerge/>
            <w:vAlign w:val="center"/>
          </w:tcPr>
          <w:p w14:paraId="40D2CC0A" w14:textId="77777777" w:rsidR="00951305" w:rsidRPr="00D60FFD" w:rsidRDefault="00951305" w:rsidP="00C46D47">
            <w:pPr>
              <w:pStyle w:val="afffffb"/>
            </w:pPr>
          </w:p>
        </w:tc>
        <w:tc>
          <w:tcPr>
            <w:tcW w:w="2214" w:type="pct"/>
            <w:vAlign w:val="center"/>
          </w:tcPr>
          <w:p w14:paraId="71EA7120" w14:textId="77777777" w:rsidR="00951305" w:rsidRPr="00D60FFD" w:rsidRDefault="00951305" w:rsidP="00C46D47">
            <w:pPr>
              <w:pStyle w:val="afffffb"/>
            </w:pPr>
            <w:r w:rsidRPr="00D60FFD">
              <w:t>鼓风机频率</w:t>
            </w:r>
          </w:p>
        </w:tc>
        <w:tc>
          <w:tcPr>
            <w:tcW w:w="969" w:type="pct"/>
            <w:vAlign w:val="center"/>
          </w:tcPr>
          <w:p w14:paraId="4A02BC21" w14:textId="77777777" w:rsidR="00951305" w:rsidRPr="00D60FFD" w:rsidRDefault="00951305" w:rsidP="00C46D47">
            <w:pPr>
              <w:pStyle w:val="afffffb"/>
            </w:pPr>
            <w:r w:rsidRPr="00D60FFD">
              <w:t>Hz</w:t>
            </w:r>
          </w:p>
        </w:tc>
      </w:tr>
      <w:tr w:rsidR="00ED3505" w:rsidRPr="00D60FFD" w14:paraId="16A563AF" w14:textId="77777777" w:rsidTr="00C46D47">
        <w:tc>
          <w:tcPr>
            <w:tcW w:w="558" w:type="pct"/>
            <w:vAlign w:val="center"/>
          </w:tcPr>
          <w:p w14:paraId="7AF8E333" w14:textId="77777777" w:rsidR="00951305" w:rsidRPr="00D60FFD" w:rsidRDefault="00951305" w:rsidP="00C46D47">
            <w:pPr>
              <w:pStyle w:val="afffffb"/>
            </w:pPr>
            <w:r w:rsidRPr="00D60FFD">
              <w:t>1</w:t>
            </w:r>
            <w:r w:rsidRPr="00D60FFD">
              <w:rPr>
                <w:rFonts w:hint="eastAsia"/>
              </w:rPr>
              <w:t>2</w:t>
            </w:r>
          </w:p>
        </w:tc>
        <w:tc>
          <w:tcPr>
            <w:tcW w:w="1259" w:type="pct"/>
            <w:vMerge w:val="restart"/>
            <w:vAlign w:val="center"/>
          </w:tcPr>
          <w:p w14:paraId="39311A15" w14:textId="77777777" w:rsidR="00951305" w:rsidRPr="00D60FFD" w:rsidRDefault="00951305" w:rsidP="00C46D47">
            <w:pPr>
              <w:pStyle w:val="afffffb"/>
            </w:pPr>
            <w:r w:rsidRPr="00D60FFD">
              <w:t>热能利用系统</w:t>
            </w:r>
          </w:p>
        </w:tc>
        <w:tc>
          <w:tcPr>
            <w:tcW w:w="2214" w:type="pct"/>
            <w:vAlign w:val="center"/>
          </w:tcPr>
          <w:p w14:paraId="2BC26987" w14:textId="77777777" w:rsidR="00951305" w:rsidRPr="00D60FFD" w:rsidRDefault="00951305" w:rsidP="00C46D47">
            <w:pPr>
              <w:pStyle w:val="afffffb"/>
            </w:pPr>
            <w:r w:rsidRPr="00D60FFD">
              <w:t>急冷塔进口温度</w:t>
            </w:r>
          </w:p>
        </w:tc>
        <w:tc>
          <w:tcPr>
            <w:tcW w:w="969" w:type="pct"/>
            <w:vAlign w:val="center"/>
          </w:tcPr>
          <w:p w14:paraId="5C5727F9" w14:textId="77777777" w:rsidR="00951305" w:rsidRPr="00D60FFD" w:rsidRDefault="00951305" w:rsidP="00C46D47">
            <w:pPr>
              <w:pStyle w:val="afffffb"/>
            </w:pPr>
            <w:r w:rsidRPr="00D60FFD">
              <w:rPr>
                <w:rFonts w:ascii="宋体" w:hAnsi="宋体" w:cs="宋体" w:hint="eastAsia"/>
              </w:rPr>
              <w:t>℃</w:t>
            </w:r>
          </w:p>
        </w:tc>
      </w:tr>
      <w:tr w:rsidR="00ED3505" w:rsidRPr="00D60FFD" w14:paraId="516A0167" w14:textId="77777777" w:rsidTr="00C46D47">
        <w:tc>
          <w:tcPr>
            <w:tcW w:w="558" w:type="pct"/>
            <w:vAlign w:val="center"/>
          </w:tcPr>
          <w:p w14:paraId="61EDFD73" w14:textId="77777777" w:rsidR="00951305" w:rsidRPr="00D60FFD" w:rsidRDefault="00951305" w:rsidP="00C46D47">
            <w:pPr>
              <w:pStyle w:val="afffffb"/>
            </w:pPr>
            <w:r w:rsidRPr="00D60FFD">
              <w:t>1</w:t>
            </w:r>
            <w:r w:rsidRPr="00D60FFD">
              <w:rPr>
                <w:rFonts w:hint="eastAsia"/>
              </w:rPr>
              <w:t>3</w:t>
            </w:r>
          </w:p>
        </w:tc>
        <w:tc>
          <w:tcPr>
            <w:tcW w:w="1259" w:type="pct"/>
            <w:vMerge/>
            <w:vAlign w:val="center"/>
          </w:tcPr>
          <w:p w14:paraId="02210C8F" w14:textId="77777777" w:rsidR="00951305" w:rsidRPr="00D60FFD" w:rsidRDefault="00951305" w:rsidP="00C46D47">
            <w:pPr>
              <w:pStyle w:val="afffffb"/>
            </w:pPr>
          </w:p>
        </w:tc>
        <w:tc>
          <w:tcPr>
            <w:tcW w:w="2214" w:type="pct"/>
            <w:vAlign w:val="center"/>
          </w:tcPr>
          <w:p w14:paraId="48EB6D04" w14:textId="77777777" w:rsidR="00951305" w:rsidRPr="00D60FFD" w:rsidRDefault="00951305" w:rsidP="00C46D47">
            <w:pPr>
              <w:pStyle w:val="afffffb"/>
            </w:pPr>
            <w:r w:rsidRPr="00D60FFD">
              <w:t>急冷塔出口温度</w:t>
            </w:r>
          </w:p>
        </w:tc>
        <w:tc>
          <w:tcPr>
            <w:tcW w:w="969" w:type="pct"/>
            <w:vAlign w:val="center"/>
          </w:tcPr>
          <w:p w14:paraId="0AC20C99" w14:textId="77777777" w:rsidR="00951305" w:rsidRPr="00D60FFD" w:rsidRDefault="00951305" w:rsidP="00C46D47">
            <w:pPr>
              <w:pStyle w:val="afffffb"/>
            </w:pPr>
            <w:r w:rsidRPr="00D60FFD">
              <w:rPr>
                <w:rFonts w:ascii="宋体" w:hAnsi="宋体" w:cs="宋体" w:hint="eastAsia"/>
              </w:rPr>
              <w:t>℃</w:t>
            </w:r>
          </w:p>
        </w:tc>
      </w:tr>
      <w:tr w:rsidR="00ED3505" w:rsidRPr="00D60FFD" w14:paraId="36F5D25B" w14:textId="77777777" w:rsidTr="00C46D47">
        <w:tc>
          <w:tcPr>
            <w:tcW w:w="558" w:type="pct"/>
            <w:vAlign w:val="center"/>
          </w:tcPr>
          <w:p w14:paraId="6AC4B29E" w14:textId="77777777" w:rsidR="00951305" w:rsidRPr="00D60FFD" w:rsidRDefault="00951305" w:rsidP="00C46D47">
            <w:pPr>
              <w:pStyle w:val="afffffb"/>
            </w:pPr>
            <w:r w:rsidRPr="00D60FFD">
              <w:t>1</w:t>
            </w:r>
            <w:r w:rsidRPr="00D60FFD">
              <w:rPr>
                <w:rFonts w:hint="eastAsia"/>
              </w:rPr>
              <w:t>4</w:t>
            </w:r>
          </w:p>
        </w:tc>
        <w:tc>
          <w:tcPr>
            <w:tcW w:w="1259" w:type="pct"/>
            <w:vMerge w:val="restart"/>
            <w:vAlign w:val="center"/>
          </w:tcPr>
          <w:p w14:paraId="17054E50" w14:textId="77777777" w:rsidR="00951305" w:rsidRPr="00D60FFD" w:rsidRDefault="00951305" w:rsidP="00C46D47">
            <w:pPr>
              <w:pStyle w:val="afffffb"/>
            </w:pPr>
            <w:r w:rsidRPr="00D60FFD">
              <w:t>尾气处理系统</w:t>
            </w:r>
          </w:p>
        </w:tc>
        <w:tc>
          <w:tcPr>
            <w:tcW w:w="2214" w:type="pct"/>
            <w:vAlign w:val="center"/>
          </w:tcPr>
          <w:p w14:paraId="419A10BB" w14:textId="77777777" w:rsidR="00951305" w:rsidRPr="00D60FFD" w:rsidRDefault="00951305" w:rsidP="00C46D47">
            <w:pPr>
              <w:pStyle w:val="afffffb"/>
            </w:pPr>
            <w:r w:rsidRPr="00D60FFD">
              <w:rPr>
                <w:rFonts w:hint="eastAsia"/>
              </w:rPr>
              <w:t>石灰浆</w:t>
            </w:r>
            <w:r w:rsidRPr="00D60FFD">
              <w:t>给料机电流</w:t>
            </w:r>
          </w:p>
        </w:tc>
        <w:tc>
          <w:tcPr>
            <w:tcW w:w="969" w:type="pct"/>
            <w:vAlign w:val="center"/>
          </w:tcPr>
          <w:p w14:paraId="4E809C37" w14:textId="77777777" w:rsidR="00951305" w:rsidRPr="00D60FFD" w:rsidRDefault="00951305" w:rsidP="00C46D47">
            <w:pPr>
              <w:pStyle w:val="afffffb"/>
            </w:pPr>
            <w:r w:rsidRPr="00D60FFD">
              <w:t>A</w:t>
            </w:r>
          </w:p>
        </w:tc>
      </w:tr>
      <w:tr w:rsidR="00ED3505" w:rsidRPr="00D60FFD" w14:paraId="02EB2A46" w14:textId="77777777" w:rsidTr="00C46D47">
        <w:tc>
          <w:tcPr>
            <w:tcW w:w="558" w:type="pct"/>
            <w:vAlign w:val="center"/>
          </w:tcPr>
          <w:p w14:paraId="0F93C7E0" w14:textId="77777777" w:rsidR="00951305" w:rsidRPr="00D60FFD" w:rsidRDefault="00951305" w:rsidP="00C46D47">
            <w:pPr>
              <w:pStyle w:val="afffffb"/>
            </w:pPr>
            <w:r w:rsidRPr="00D60FFD">
              <w:t>1</w:t>
            </w:r>
            <w:r w:rsidRPr="00D60FFD">
              <w:rPr>
                <w:rFonts w:hint="eastAsia"/>
              </w:rPr>
              <w:t>5</w:t>
            </w:r>
          </w:p>
        </w:tc>
        <w:tc>
          <w:tcPr>
            <w:tcW w:w="1259" w:type="pct"/>
            <w:vMerge/>
            <w:vAlign w:val="center"/>
          </w:tcPr>
          <w:p w14:paraId="3367958C" w14:textId="77777777" w:rsidR="00951305" w:rsidRPr="00D60FFD" w:rsidRDefault="00951305" w:rsidP="00C46D47">
            <w:pPr>
              <w:pStyle w:val="afffffb"/>
            </w:pPr>
          </w:p>
        </w:tc>
        <w:tc>
          <w:tcPr>
            <w:tcW w:w="2214" w:type="pct"/>
            <w:vAlign w:val="center"/>
          </w:tcPr>
          <w:p w14:paraId="27E0E60A" w14:textId="77777777" w:rsidR="00951305" w:rsidRPr="00D60FFD" w:rsidRDefault="00951305" w:rsidP="00C46D47">
            <w:pPr>
              <w:pStyle w:val="afffffb"/>
            </w:pPr>
            <w:r w:rsidRPr="00D60FFD">
              <w:t>活性炭给料机电流</w:t>
            </w:r>
          </w:p>
        </w:tc>
        <w:tc>
          <w:tcPr>
            <w:tcW w:w="969" w:type="pct"/>
            <w:vAlign w:val="center"/>
          </w:tcPr>
          <w:p w14:paraId="79E5E0BA" w14:textId="77777777" w:rsidR="00951305" w:rsidRPr="00D60FFD" w:rsidRDefault="00951305" w:rsidP="00C46D47">
            <w:pPr>
              <w:pStyle w:val="afffffb"/>
            </w:pPr>
            <w:r w:rsidRPr="00D60FFD">
              <w:t>A</w:t>
            </w:r>
          </w:p>
        </w:tc>
      </w:tr>
      <w:tr w:rsidR="00ED3505" w:rsidRPr="00D60FFD" w14:paraId="065B6199" w14:textId="77777777" w:rsidTr="00C46D47">
        <w:tc>
          <w:tcPr>
            <w:tcW w:w="558" w:type="pct"/>
            <w:vAlign w:val="center"/>
          </w:tcPr>
          <w:p w14:paraId="12C165B9" w14:textId="77777777" w:rsidR="00951305" w:rsidRPr="00D60FFD" w:rsidRDefault="00951305" w:rsidP="00C46D47">
            <w:pPr>
              <w:pStyle w:val="afffffb"/>
            </w:pPr>
            <w:r w:rsidRPr="00D60FFD">
              <w:t>1</w:t>
            </w:r>
            <w:r w:rsidRPr="00D60FFD">
              <w:rPr>
                <w:rFonts w:hint="eastAsia"/>
              </w:rPr>
              <w:t>6</w:t>
            </w:r>
          </w:p>
        </w:tc>
        <w:tc>
          <w:tcPr>
            <w:tcW w:w="1259" w:type="pct"/>
            <w:vMerge/>
            <w:vAlign w:val="center"/>
          </w:tcPr>
          <w:p w14:paraId="206816B8" w14:textId="77777777" w:rsidR="00951305" w:rsidRPr="00D60FFD" w:rsidRDefault="00951305" w:rsidP="00C46D47">
            <w:pPr>
              <w:pStyle w:val="afffffb"/>
            </w:pPr>
          </w:p>
        </w:tc>
        <w:tc>
          <w:tcPr>
            <w:tcW w:w="2214" w:type="pct"/>
            <w:vAlign w:val="center"/>
          </w:tcPr>
          <w:p w14:paraId="543C5747" w14:textId="77777777" w:rsidR="00951305" w:rsidRPr="00D60FFD" w:rsidRDefault="00951305" w:rsidP="00C46D47">
            <w:pPr>
              <w:pStyle w:val="afffffb"/>
            </w:pPr>
            <w:r w:rsidRPr="00D60FFD">
              <w:t>引风机频率</w:t>
            </w:r>
          </w:p>
        </w:tc>
        <w:tc>
          <w:tcPr>
            <w:tcW w:w="969" w:type="pct"/>
            <w:vAlign w:val="center"/>
          </w:tcPr>
          <w:p w14:paraId="29ED0EBE" w14:textId="77777777" w:rsidR="00951305" w:rsidRPr="00D60FFD" w:rsidRDefault="00951305" w:rsidP="00C46D47">
            <w:pPr>
              <w:pStyle w:val="afffffb"/>
            </w:pPr>
            <w:r w:rsidRPr="00D60FFD">
              <w:t>Hz</w:t>
            </w:r>
          </w:p>
        </w:tc>
      </w:tr>
      <w:tr w:rsidR="00ED3505" w:rsidRPr="00D60FFD" w14:paraId="5574FBAD" w14:textId="77777777" w:rsidTr="00C46D47">
        <w:tc>
          <w:tcPr>
            <w:tcW w:w="558" w:type="pct"/>
            <w:vAlign w:val="center"/>
          </w:tcPr>
          <w:p w14:paraId="7ABBE480" w14:textId="77777777" w:rsidR="00951305" w:rsidRPr="00D60FFD" w:rsidRDefault="00951305" w:rsidP="00C46D47">
            <w:pPr>
              <w:pStyle w:val="afffffb"/>
            </w:pPr>
            <w:r w:rsidRPr="00D60FFD">
              <w:t>1</w:t>
            </w:r>
            <w:r w:rsidRPr="00D60FFD">
              <w:rPr>
                <w:rFonts w:hint="eastAsia"/>
              </w:rPr>
              <w:t>7</w:t>
            </w:r>
          </w:p>
        </w:tc>
        <w:tc>
          <w:tcPr>
            <w:tcW w:w="1259" w:type="pct"/>
            <w:vMerge w:val="restart"/>
            <w:vAlign w:val="center"/>
          </w:tcPr>
          <w:p w14:paraId="1539EC01" w14:textId="77777777" w:rsidR="00951305" w:rsidRPr="00D60FFD" w:rsidRDefault="00951305" w:rsidP="00C46D47">
            <w:pPr>
              <w:pStyle w:val="afffffb"/>
            </w:pPr>
            <w:r w:rsidRPr="00D60FFD">
              <w:t>烟气测量系统</w:t>
            </w:r>
          </w:p>
        </w:tc>
        <w:tc>
          <w:tcPr>
            <w:tcW w:w="2214" w:type="pct"/>
            <w:vAlign w:val="center"/>
          </w:tcPr>
          <w:p w14:paraId="6A1F8C3F" w14:textId="77777777" w:rsidR="00951305" w:rsidRPr="00D60FFD" w:rsidRDefault="00951305" w:rsidP="00C46D47">
            <w:pPr>
              <w:pStyle w:val="afffffb"/>
            </w:pPr>
            <w:r w:rsidRPr="00D60FFD">
              <w:t>出口烟尘浓度</w:t>
            </w:r>
          </w:p>
        </w:tc>
        <w:tc>
          <w:tcPr>
            <w:tcW w:w="969" w:type="pct"/>
            <w:vAlign w:val="center"/>
          </w:tcPr>
          <w:p w14:paraId="57543B54" w14:textId="77777777" w:rsidR="00951305" w:rsidRPr="00D60FFD" w:rsidRDefault="00951305" w:rsidP="00C46D47">
            <w:pPr>
              <w:pStyle w:val="afffffb"/>
            </w:pPr>
            <w:r w:rsidRPr="00D60FFD">
              <w:t>mg/m</w:t>
            </w:r>
            <w:r w:rsidRPr="00D60FFD">
              <w:rPr>
                <w:vertAlign w:val="superscript"/>
              </w:rPr>
              <w:t>3</w:t>
            </w:r>
          </w:p>
        </w:tc>
      </w:tr>
      <w:tr w:rsidR="00ED3505" w:rsidRPr="00D60FFD" w14:paraId="20741AA1" w14:textId="77777777" w:rsidTr="00C46D47">
        <w:tc>
          <w:tcPr>
            <w:tcW w:w="558" w:type="pct"/>
            <w:vAlign w:val="center"/>
          </w:tcPr>
          <w:p w14:paraId="03E806D9" w14:textId="77777777" w:rsidR="00951305" w:rsidRPr="00D60FFD" w:rsidRDefault="00951305" w:rsidP="00C46D47">
            <w:pPr>
              <w:pStyle w:val="afffffb"/>
            </w:pPr>
            <w:r w:rsidRPr="00D60FFD">
              <w:rPr>
                <w:rFonts w:hint="eastAsia"/>
              </w:rPr>
              <w:t>18</w:t>
            </w:r>
          </w:p>
        </w:tc>
        <w:tc>
          <w:tcPr>
            <w:tcW w:w="1259" w:type="pct"/>
            <w:vMerge/>
            <w:vAlign w:val="center"/>
          </w:tcPr>
          <w:p w14:paraId="775B74FE" w14:textId="77777777" w:rsidR="00951305" w:rsidRPr="00D60FFD" w:rsidRDefault="00951305" w:rsidP="00C46D47">
            <w:pPr>
              <w:pStyle w:val="afffffb"/>
            </w:pPr>
          </w:p>
        </w:tc>
        <w:tc>
          <w:tcPr>
            <w:tcW w:w="2214" w:type="pct"/>
            <w:vAlign w:val="center"/>
          </w:tcPr>
          <w:p w14:paraId="0AA41D07" w14:textId="77777777" w:rsidR="00951305" w:rsidRPr="00D60FFD" w:rsidRDefault="00951305" w:rsidP="00C46D47">
            <w:pPr>
              <w:pStyle w:val="afffffb"/>
            </w:pPr>
            <w:r w:rsidRPr="00D60FFD">
              <w:t>出口烟气温度</w:t>
            </w:r>
          </w:p>
        </w:tc>
        <w:tc>
          <w:tcPr>
            <w:tcW w:w="969" w:type="pct"/>
            <w:vAlign w:val="center"/>
          </w:tcPr>
          <w:p w14:paraId="54FA469F" w14:textId="77777777" w:rsidR="00951305" w:rsidRPr="00D60FFD" w:rsidRDefault="00951305" w:rsidP="00C46D47">
            <w:pPr>
              <w:pStyle w:val="afffffb"/>
            </w:pPr>
            <w:r w:rsidRPr="00D60FFD">
              <w:rPr>
                <w:rFonts w:ascii="宋体" w:hAnsi="宋体" w:cs="宋体" w:hint="eastAsia"/>
              </w:rPr>
              <w:t>℃</w:t>
            </w:r>
          </w:p>
        </w:tc>
      </w:tr>
      <w:tr w:rsidR="00ED3505" w:rsidRPr="00D60FFD" w14:paraId="5C9934F1" w14:textId="77777777" w:rsidTr="00C46D47">
        <w:tc>
          <w:tcPr>
            <w:tcW w:w="558" w:type="pct"/>
            <w:vAlign w:val="center"/>
          </w:tcPr>
          <w:p w14:paraId="212E564D" w14:textId="77777777" w:rsidR="00951305" w:rsidRPr="00D60FFD" w:rsidRDefault="00951305" w:rsidP="00C46D47">
            <w:pPr>
              <w:pStyle w:val="afffffb"/>
            </w:pPr>
            <w:r w:rsidRPr="00D60FFD">
              <w:rPr>
                <w:rFonts w:hint="eastAsia"/>
              </w:rPr>
              <w:t>19</w:t>
            </w:r>
          </w:p>
        </w:tc>
        <w:tc>
          <w:tcPr>
            <w:tcW w:w="1259" w:type="pct"/>
            <w:vMerge/>
            <w:vAlign w:val="center"/>
          </w:tcPr>
          <w:p w14:paraId="09B18A37" w14:textId="77777777" w:rsidR="00951305" w:rsidRPr="00D60FFD" w:rsidRDefault="00951305" w:rsidP="00C46D47">
            <w:pPr>
              <w:pStyle w:val="afffffb"/>
            </w:pPr>
          </w:p>
        </w:tc>
        <w:tc>
          <w:tcPr>
            <w:tcW w:w="2214" w:type="pct"/>
            <w:vAlign w:val="center"/>
          </w:tcPr>
          <w:p w14:paraId="7B1002F8" w14:textId="77777777" w:rsidR="00951305" w:rsidRPr="00D60FFD" w:rsidRDefault="00951305" w:rsidP="00C46D47">
            <w:pPr>
              <w:pStyle w:val="afffffb"/>
            </w:pPr>
            <w:r w:rsidRPr="00D60FFD">
              <w:t>出口一氧化碳浓度</w:t>
            </w:r>
          </w:p>
        </w:tc>
        <w:tc>
          <w:tcPr>
            <w:tcW w:w="969" w:type="pct"/>
            <w:vAlign w:val="center"/>
          </w:tcPr>
          <w:p w14:paraId="304EDDA1" w14:textId="77777777" w:rsidR="00951305" w:rsidRPr="00D60FFD" w:rsidRDefault="00951305" w:rsidP="00C46D47">
            <w:pPr>
              <w:pStyle w:val="afffffb"/>
            </w:pPr>
            <w:r w:rsidRPr="00D60FFD">
              <w:t>mg/m</w:t>
            </w:r>
            <w:r w:rsidRPr="00D60FFD">
              <w:rPr>
                <w:vertAlign w:val="superscript"/>
              </w:rPr>
              <w:t>3</w:t>
            </w:r>
          </w:p>
        </w:tc>
      </w:tr>
      <w:tr w:rsidR="00ED3505" w:rsidRPr="00D60FFD" w14:paraId="5D5D359F" w14:textId="77777777" w:rsidTr="00C46D47">
        <w:tc>
          <w:tcPr>
            <w:tcW w:w="558" w:type="pct"/>
            <w:vAlign w:val="center"/>
          </w:tcPr>
          <w:p w14:paraId="7C90D804" w14:textId="77777777" w:rsidR="00951305" w:rsidRPr="00D60FFD" w:rsidRDefault="00951305" w:rsidP="00C46D47">
            <w:pPr>
              <w:pStyle w:val="afffffb"/>
            </w:pPr>
            <w:r w:rsidRPr="00D60FFD">
              <w:t>2</w:t>
            </w:r>
            <w:r w:rsidRPr="00D60FFD">
              <w:rPr>
                <w:rFonts w:hint="eastAsia"/>
              </w:rPr>
              <w:t>0</w:t>
            </w:r>
          </w:p>
        </w:tc>
        <w:tc>
          <w:tcPr>
            <w:tcW w:w="1259" w:type="pct"/>
            <w:vMerge/>
            <w:vAlign w:val="center"/>
          </w:tcPr>
          <w:p w14:paraId="5BBC02D1" w14:textId="77777777" w:rsidR="00951305" w:rsidRPr="00D60FFD" w:rsidRDefault="00951305" w:rsidP="00C46D47">
            <w:pPr>
              <w:pStyle w:val="afffffb"/>
            </w:pPr>
          </w:p>
        </w:tc>
        <w:tc>
          <w:tcPr>
            <w:tcW w:w="2214" w:type="pct"/>
            <w:vAlign w:val="center"/>
          </w:tcPr>
          <w:p w14:paraId="56C50562" w14:textId="77777777" w:rsidR="00951305" w:rsidRPr="00D60FFD" w:rsidRDefault="00951305" w:rsidP="00C46D47">
            <w:pPr>
              <w:pStyle w:val="afffffb"/>
            </w:pPr>
            <w:r w:rsidRPr="00D60FFD">
              <w:t>出口二氧化碳浓度</w:t>
            </w:r>
          </w:p>
        </w:tc>
        <w:tc>
          <w:tcPr>
            <w:tcW w:w="969" w:type="pct"/>
            <w:vAlign w:val="center"/>
          </w:tcPr>
          <w:p w14:paraId="5F6C6B4C" w14:textId="77777777" w:rsidR="00951305" w:rsidRPr="00D60FFD" w:rsidRDefault="00951305" w:rsidP="00C46D47">
            <w:pPr>
              <w:pStyle w:val="afffffb"/>
            </w:pPr>
            <w:r w:rsidRPr="00D60FFD">
              <w:t>mg/m</w:t>
            </w:r>
            <w:r w:rsidRPr="00D60FFD">
              <w:rPr>
                <w:vertAlign w:val="superscript"/>
              </w:rPr>
              <w:t>3</w:t>
            </w:r>
          </w:p>
        </w:tc>
      </w:tr>
      <w:tr w:rsidR="00ED3505" w:rsidRPr="00D60FFD" w14:paraId="3CD59009" w14:textId="77777777" w:rsidTr="00C46D47">
        <w:tc>
          <w:tcPr>
            <w:tcW w:w="558" w:type="pct"/>
            <w:vAlign w:val="center"/>
          </w:tcPr>
          <w:p w14:paraId="5BDF0DFF" w14:textId="77777777" w:rsidR="00951305" w:rsidRPr="00D60FFD" w:rsidRDefault="00951305" w:rsidP="00C46D47">
            <w:pPr>
              <w:pStyle w:val="afffffb"/>
            </w:pPr>
            <w:r w:rsidRPr="00D60FFD">
              <w:t>2</w:t>
            </w:r>
            <w:r w:rsidRPr="00D60FFD">
              <w:rPr>
                <w:rFonts w:hint="eastAsia"/>
              </w:rPr>
              <w:t>1</w:t>
            </w:r>
          </w:p>
        </w:tc>
        <w:tc>
          <w:tcPr>
            <w:tcW w:w="1259" w:type="pct"/>
            <w:vMerge/>
            <w:vAlign w:val="center"/>
          </w:tcPr>
          <w:p w14:paraId="1728C56F" w14:textId="77777777" w:rsidR="00951305" w:rsidRPr="00D60FFD" w:rsidRDefault="00951305" w:rsidP="00C46D47">
            <w:pPr>
              <w:pStyle w:val="afffffb"/>
            </w:pPr>
          </w:p>
        </w:tc>
        <w:tc>
          <w:tcPr>
            <w:tcW w:w="2214" w:type="pct"/>
            <w:vAlign w:val="center"/>
          </w:tcPr>
          <w:p w14:paraId="122AE5FB" w14:textId="77777777" w:rsidR="00951305" w:rsidRPr="00D60FFD" w:rsidRDefault="00951305" w:rsidP="00C46D47">
            <w:pPr>
              <w:pStyle w:val="afffffb"/>
            </w:pPr>
            <w:r w:rsidRPr="00D60FFD">
              <w:t>出口氯化氢浓度</w:t>
            </w:r>
          </w:p>
        </w:tc>
        <w:tc>
          <w:tcPr>
            <w:tcW w:w="969" w:type="pct"/>
            <w:vAlign w:val="center"/>
          </w:tcPr>
          <w:p w14:paraId="12C57992" w14:textId="77777777" w:rsidR="00951305" w:rsidRPr="00D60FFD" w:rsidRDefault="00951305" w:rsidP="00C46D47">
            <w:pPr>
              <w:pStyle w:val="afffffb"/>
            </w:pPr>
            <w:r w:rsidRPr="00D60FFD">
              <w:t>mg/m</w:t>
            </w:r>
            <w:r w:rsidRPr="00D60FFD">
              <w:rPr>
                <w:vertAlign w:val="superscript"/>
              </w:rPr>
              <w:t>3</w:t>
            </w:r>
          </w:p>
        </w:tc>
      </w:tr>
      <w:tr w:rsidR="00ED3505" w:rsidRPr="00D60FFD" w14:paraId="1681F112" w14:textId="77777777" w:rsidTr="00C46D47">
        <w:tc>
          <w:tcPr>
            <w:tcW w:w="558" w:type="pct"/>
            <w:vAlign w:val="center"/>
          </w:tcPr>
          <w:p w14:paraId="6803735F" w14:textId="77777777" w:rsidR="00951305" w:rsidRPr="00D60FFD" w:rsidRDefault="00951305" w:rsidP="00C46D47">
            <w:pPr>
              <w:pStyle w:val="afffffb"/>
            </w:pPr>
            <w:r w:rsidRPr="00D60FFD">
              <w:t>2</w:t>
            </w:r>
            <w:r w:rsidRPr="00D60FFD">
              <w:rPr>
                <w:rFonts w:hint="eastAsia"/>
              </w:rPr>
              <w:t>2</w:t>
            </w:r>
          </w:p>
        </w:tc>
        <w:tc>
          <w:tcPr>
            <w:tcW w:w="1259" w:type="pct"/>
            <w:vMerge/>
            <w:vAlign w:val="center"/>
          </w:tcPr>
          <w:p w14:paraId="676DF600" w14:textId="77777777" w:rsidR="00951305" w:rsidRPr="00D60FFD" w:rsidRDefault="00951305" w:rsidP="00C46D47">
            <w:pPr>
              <w:pStyle w:val="afffffb"/>
            </w:pPr>
          </w:p>
        </w:tc>
        <w:tc>
          <w:tcPr>
            <w:tcW w:w="2214" w:type="pct"/>
            <w:vAlign w:val="center"/>
          </w:tcPr>
          <w:p w14:paraId="00834CD3" w14:textId="77777777" w:rsidR="00951305" w:rsidRPr="00D60FFD" w:rsidRDefault="00951305" w:rsidP="00C46D47">
            <w:pPr>
              <w:pStyle w:val="afffffb"/>
            </w:pPr>
            <w:r w:rsidRPr="00D60FFD">
              <w:t>出口氮氧化物浓度</w:t>
            </w:r>
          </w:p>
        </w:tc>
        <w:tc>
          <w:tcPr>
            <w:tcW w:w="969" w:type="pct"/>
            <w:vAlign w:val="center"/>
          </w:tcPr>
          <w:p w14:paraId="4826E091" w14:textId="77777777" w:rsidR="00951305" w:rsidRPr="00D60FFD" w:rsidRDefault="00951305" w:rsidP="00C46D47">
            <w:pPr>
              <w:pStyle w:val="afffffb"/>
            </w:pPr>
            <w:r w:rsidRPr="00D60FFD">
              <w:t>mg/m</w:t>
            </w:r>
            <w:r w:rsidRPr="00D60FFD">
              <w:rPr>
                <w:vertAlign w:val="superscript"/>
              </w:rPr>
              <w:t>3</w:t>
            </w:r>
          </w:p>
        </w:tc>
      </w:tr>
      <w:tr w:rsidR="00ED3505" w:rsidRPr="00D60FFD" w14:paraId="4CB4F4F8" w14:textId="77777777" w:rsidTr="00C46D47">
        <w:tc>
          <w:tcPr>
            <w:tcW w:w="558" w:type="pct"/>
            <w:vAlign w:val="center"/>
          </w:tcPr>
          <w:p w14:paraId="120A0F0B" w14:textId="77777777" w:rsidR="00951305" w:rsidRPr="00D60FFD" w:rsidRDefault="00951305" w:rsidP="00C46D47">
            <w:pPr>
              <w:pStyle w:val="afffffb"/>
            </w:pPr>
            <w:r w:rsidRPr="00D60FFD">
              <w:t>2</w:t>
            </w:r>
            <w:r w:rsidRPr="00D60FFD">
              <w:rPr>
                <w:rFonts w:hint="eastAsia"/>
              </w:rPr>
              <w:t>3</w:t>
            </w:r>
          </w:p>
        </w:tc>
        <w:tc>
          <w:tcPr>
            <w:tcW w:w="1259" w:type="pct"/>
            <w:vMerge/>
            <w:vAlign w:val="center"/>
          </w:tcPr>
          <w:p w14:paraId="26EFC1C2" w14:textId="77777777" w:rsidR="00951305" w:rsidRPr="00D60FFD" w:rsidRDefault="00951305" w:rsidP="00C46D47">
            <w:pPr>
              <w:pStyle w:val="afffffb"/>
            </w:pPr>
          </w:p>
        </w:tc>
        <w:tc>
          <w:tcPr>
            <w:tcW w:w="2214" w:type="pct"/>
            <w:vAlign w:val="center"/>
          </w:tcPr>
          <w:p w14:paraId="56E9021F" w14:textId="77777777" w:rsidR="00951305" w:rsidRPr="00D60FFD" w:rsidRDefault="00951305" w:rsidP="00C46D47">
            <w:pPr>
              <w:pStyle w:val="afffffb"/>
            </w:pPr>
            <w:r w:rsidRPr="00D60FFD">
              <w:t>出口含氧量</w:t>
            </w:r>
          </w:p>
        </w:tc>
        <w:tc>
          <w:tcPr>
            <w:tcW w:w="969" w:type="pct"/>
            <w:vAlign w:val="center"/>
          </w:tcPr>
          <w:p w14:paraId="44034683" w14:textId="77777777" w:rsidR="00951305" w:rsidRPr="00D60FFD" w:rsidRDefault="00951305" w:rsidP="00C46D47">
            <w:pPr>
              <w:pStyle w:val="afffffb"/>
            </w:pPr>
            <w:r w:rsidRPr="00D60FFD">
              <w:t>%</w:t>
            </w:r>
          </w:p>
        </w:tc>
      </w:tr>
      <w:tr w:rsidR="00ED3505" w:rsidRPr="00D60FFD" w14:paraId="608D176E" w14:textId="77777777" w:rsidTr="00C46D47">
        <w:tc>
          <w:tcPr>
            <w:tcW w:w="558" w:type="pct"/>
            <w:vAlign w:val="center"/>
          </w:tcPr>
          <w:p w14:paraId="55269EB7" w14:textId="77777777" w:rsidR="00951305" w:rsidRPr="00D60FFD" w:rsidRDefault="00951305" w:rsidP="00C46D47">
            <w:pPr>
              <w:pStyle w:val="afffffb"/>
            </w:pPr>
            <w:r w:rsidRPr="00D60FFD">
              <w:t>2</w:t>
            </w:r>
            <w:r w:rsidRPr="00D60FFD">
              <w:rPr>
                <w:rFonts w:hint="eastAsia"/>
              </w:rPr>
              <w:t>4</w:t>
            </w:r>
          </w:p>
        </w:tc>
        <w:tc>
          <w:tcPr>
            <w:tcW w:w="1259" w:type="pct"/>
            <w:vMerge/>
            <w:vAlign w:val="center"/>
          </w:tcPr>
          <w:p w14:paraId="45A3BD67" w14:textId="77777777" w:rsidR="00951305" w:rsidRPr="00D60FFD" w:rsidRDefault="00951305" w:rsidP="00C46D47">
            <w:pPr>
              <w:pStyle w:val="afffffb"/>
            </w:pPr>
          </w:p>
        </w:tc>
        <w:tc>
          <w:tcPr>
            <w:tcW w:w="2214" w:type="pct"/>
            <w:vAlign w:val="center"/>
          </w:tcPr>
          <w:p w14:paraId="35A5F9FA" w14:textId="77777777" w:rsidR="00951305" w:rsidRPr="00D60FFD" w:rsidRDefault="00951305" w:rsidP="00C46D47">
            <w:pPr>
              <w:pStyle w:val="afffffb"/>
            </w:pPr>
            <w:r w:rsidRPr="00D60FFD">
              <w:t>出口氟化氢浓度（预留）</w:t>
            </w:r>
          </w:p>
        </w:tc>
        <w:tc>
          <w:tcPr>
            <w:tcW w:w="969" w:type="pct"/>
            <w:vAlign w:val="center"/>
          </w:tcPr>
          <w:p w14:paraId="3B73B254" w14:textId="77777777" w:rsidR="00951305" w:rsidRPr="00D60FFD" w:rsidRDefault="00951305" w:rsidP="00C46D47">
            <w:pPr>
              <w:pStyle w:val="afffffb"/>
            </w:pPr>
            <w:r w:rsidRPr="00D60FFD">
              <w:t>mg/m</w:t>
            </w:r>
            <w:r w:rsidRPr="00D60FFD">
              <w:rPr>
                <w:vertAlign w:val="superscript"/>
              </w:rPr>
              <w:t>3</w:t>
            </w:r>
          </w:p>
        </w:tc>
      </w:tr>
    </w:tbl>
    <w:p w14:paraId="1FC8CBC7" w14:textId="77777777" w:rsidR="00951305" w:rsidRPr="00D60FFD" w:rsidRDefault="00951305" w:rsidP="00951305">
      <w:pPr>
        <w:ind w:firstLine="480"/>
      </w:pPr>
      <w:r w:rsidRPr="00D60FFD">
        <w:t>以上测点中，斗式提升机电流、鼓风机频率、</w:t>
      </w:r>
      <w:r w:rsidRPr="00D60FFD">
        <w:rPr>
          <w:rFonts w:hint="eastAsia"/>
        </w:rPr>
        <w:t>石灰浆</w:t>
      </w:r>
      <w:r w:rsidRPr="00D60FFD">
        <w:t>给料机电流、活性炭给料机电流采用硬接线的方式直接从设备硬件接口上电流数据，其它测点采用数据接口方式从企业已有的控制系统中读取。</w:t>
      </w:r>
    </w:p>
    <w:p w14:paraId="753E4B96" w14:textId="77777777" w:rsidR="00951305" w:rsidRPr="00D60FFD" w:rsidRDefault="00951305" w:rsidP="00951305">
      <w:pPr>
        <w:ind w:firstLine="480"/>
        <w:rPr>
          <w:rFonts w:cs="Times New Roman"/>
        </w:rPr>
      </w:pPr>
      <w:r w:rsidRPr="00D60FFD">
        <w:rPr>
          <w:rFonts w:ascii="宋体" w:hAnsi="宋体" w:cs="宋体" w:hint="eastAsia"/>
        </w:rPr>
        <w:t>③</w:t>
      </w:r>
      <w:r w:rsidRPr="00D60FFD">
        <w:rPr>
          <w:rFonts w:cs="Times New Roman"/>
        </w:rPr>
        <w:t>视频监控系统建设与集成要求</w:t>
      </w:r>
    </w:p>
    <w:p w14:paraId="71E69F78" w14:textId="77777777" w:rsidR="00951305" w:rsidRPr="00D60FFD" w:rsidRDefault="00951305" w:rsidP="00951305">
      <w:pPr>
        <w:ind w:firstLine="480"/>
        <w:rPr>
          <w:rFonts w:cs="Times New Roman"/>
        </w:rPr>
      </w:pPr>
      <w:r w:rsidRPr="00D60FFD">
        <w:rPr>
          <w:rFonts w:cs="Times New Roman"/>
        </w:rPr>
        <w:t>各处置单位应对进料系统、焚烧炉系统、尾气处理系统、烟气在线监测系统等关键部位进行视频监控，视频监控系统应提供标准的支持</w:t>
      </w:r>
      <w:r w:rsidRPr="00D60FFD">
        <w:rPr>
          <w:rFonts w:cs="Times New Roman"/>
        </w:rPr>
        <w:t>RTSP</w:t>
      </w:r>
      <w:r w:rsidRPr="00D60FFD">
        <w:rPr>
          <w:rFonts w:cs="Times New Roman"/>
        </w:rPr>
        <w:t>协议的视频流，标准的音频编码格式，开放应用接口协议，并提供</w:t>
      </w:r>
      <w:r w:rsidRPr="00D60FFD">
        <w:rPr>
          <w:rFonts w:cs="Times New Roman"/>
        </w:rPr>
        <w:t>SDK</w:t>
      </w:r>
      <w:r w:rsidRPr="00D60FFD">
        <w:rPr>
          <w:rFonts w:cs="Times New Roman"/>
        </w:rPr>
        <w:t>和技术支持。</w:t>
      </w:r>
    </w:p>
    <w:p w14:paraId="3780A0AD" w14:textId="77777777" w:rsidR="00951305" w:rsidRPr="00D60FFD" w:rsidRDefault="00951305" w:rsidP="00951305">
      <w:pPr>
        <w:ind w:firstLine="480"/>
        <w:rPr>
          <w:rFonts w:cs="Times New Roman"/>
        </w:rPr>
      </w:pPr>
      <w:r w:rsidRPr="00D60FFD">
        <w:rPr>
          <w:rFonts w:ascii="宋体" w:hAnsi="宋体" w:cs="宋体" w:hint="eastAsia"/>
        </w:rPr>
        <w:t>④</w:t>
      </w:r>
      <w:r w:rsidRPr="00D60FFD">
        <w:rPr>
          <w:rFonts w:cs="Times New Roman"/>
        </w:rPr>
        <w:t>联网集成场地及空间要求</w:t>
      </w:r>
    </w:p>
    <w:p w14:paraId="5CA0DDD8" w14:textId="77777777" w:rsidR="00951305" w:rsidRPr="00D60FFD" w:rsidRDefault="00951305" w:rsidP="00951305">
      <w:pPr>
        <w:ind w:firstLine="480"/>
        <w:rPr>
          <w:rFonts w:cs="Times New Roman"/>
        </w:rPr>
      </w:pPr>
      <w:r w:rsidRPr="00D60FFD">
        <w:rPr>
          <w:rFonts w:cs="Times New Roman"/>
        </w:rPr>
        <w:t>a</w:t>
      </w:r>
      <w:r w:rsidRPr="00D60FFD">
        <w:rPr>
          <w:rFonts w:cs="Times New Roman"/>
        </w:rPr>
        <w:t>、各危险废物集中焚烧处置单位应提供数据采集柜专用场地，该场地面积不小于</w:t>
      </w:r>
      <w:r w:rsidRPr="00D60FFD">
        <w:rPr>
          <w:rFonts w:cs="Times New Roman"/>
        </w:rPr>
        <w:t>2m</w:t>
      </w:r>
      <w:r w:rsidRPr="00D60FFD">
        <w:rPr>
          <w:rFonts w:cs="Times New Roman"/>
          <w:vertAlign w:val="superscript"/>
        </w:rPr>
        <w:t>2</w:t>
      </w:r>
      <w:r w:rsidRPr="00D60FFD">
        <w:rPr>
          <w:rFonts w:cs="Times New Roman"/>
        </w:rPr>
        <w:t>。</w:t>
      </w:r>
    </w:p>
    <w:p w14:paraId="226B8EDF" w14:textId="77777777" w:rsidR="00951305" w:rsidRPr="00D60FFD" w:rsidRDefault="00951305" w:rsidP="00951305">
      <w:pPr>
        <w:ind w:firstLine="480"/>
        <w:rPr>
          <w:rFonts w:cs="Times New Roman"/>
        </w:rPr>
      </w:pPr>
      <w:r w:rsidRPr="00D60FFD">
        <w:rPr>
          <w:rFonts w:cs="Times New Roman"/>
        </w:rPr>
        <w:t>b</w:t>
      </w:r>
      <w:r w:rsidRPr="00D60FFD">
        <w:rPr>
          <w:rFonts w:cs="Times New Roman"/>
        </w:rPr>
        <w:t>、该场地需满足电磁干扰小，防静电；湿度不大于</w:t>
      </w:r>
      <w:r w:rsidRPr="00D60FFD">
        <w:rPr>
          <w:rFonts w:cs="Times New Roman"/>
        </w:rPr>
        <w:t>30%</w:t>
      </w:r>
      <w:r w:rsidRPr="00D60FFD">
        <w:rPr>
          <w:rFonts w:cs="Times New Roman"/>
        </w:rPr>
        <w:t>；湿度</w:t>
      </w:r>
      <w:r w:rsidRPr="00D60FFD">
        <w:rPr>
          <w:rFonts w:cs="Times New Roman"/>
        </w:rPr>
        <w:t>25</w:t>
      </w:r>
      <w:r w:rsidRPr="00D60FFD">
        <w:rPr>
          <w:rFonts w:ascii="宋体" w:hAnsi="宋体" w:cs="宋体" w:hint="eastAsia"/>
        </w:rPr>
        <w:t>℃</w:t>
      </w:r>
      <w:r w:rsidRPr="00D60FFD">
        <w:rPr>
          <w:rFonts w:cs="Times New Roman"/>
        </w:rPr>
        <w:t>左右；防雷电（接地电阻＜</w:t>
      </w:r>
      <w:r w:rsidRPr="00D60FFD">
        <w:rPr>
          <w:rFonts w:cs="Times New Roman"/>
        </w:rPr>
        <w:t>0.2</w:t>
      </w:r>
      <w:r w:rsidRPr="00D60FFD">
        <w:rPr>
          <w:rFonts w:cs="Times New Roman"/>
        </w:rPr>
        <w:t>）等要求。</w:t>
      </w:r>
    </w:p>
    <w:p w14:paraId="1354CDF7" w14:textId="77777777" w:rsidR="00951305" w:rsidRPr="00D60FFD" w:rsidRDefault="00951305" w:rsidP="00951305">
      <w:pPr>
        <w:ind w:firstLine="480"/>
        <w:rPr>
          <w:rFonts w:cs="Times New Roman"/>
        </w:rPr>
      </w:pPr>
      <w:r w:rsidRPr="00D60FFD">
        <w:rPr>
          <w:rFonts w:ascii="宋体" w:hAnsi="宋体" w:cs="宋体" w:hint="eastAsia"/>
        </w:rPr>
        <w:t>⑤</w:t>
      </w:r>
      <w:r w:rsidRPr="00D60FFD">
        <w:rPr>
          <w:rFonts w:cs="Times New Roman"/>
        </w:rPr>
        <w:t>电源及网络要求</w:t>
      </w:r>
    </w:p>
    <w:p w14:paraId="376E451D" w14:textId="77777777" w:rsidR="00951305" w:rsidRPr="00D60FFD" w:rsidRDefault="00951305" w:rsidP="00951305">
      <w:pPr>
        <w:ind w:firstLine="480"/>
        <w:rPr>
          <w:rFonts w:cs="Times New Roman"/>
        </w:rPr>
      </w:pPr>
      <w:r w:rsidRPr="00D60FFD">
        <w:rPr>
          <w:rFonts w:cs="Times New Roman"/>
        </w:rPr>
        <w:t>a</w:t>
      </w:r>
      <w:r w:rsidRPr="00D60FFD">
        <w:rPr>
          <w:rFonts w:cs="Times New Roman"/>
        </w:rPr>
        <w:t>、电源要求</w:t>
      </w:r>
    </w:p>
    <w:p w14:paraId="1C5E2ED9" w14:textId="77777777" w:rsidR="00951305" w:rsidRPr="00D60FFD" w:rsidRDefault="00951305" w:rsidP="00951305">
      <w:pPr>
        <w:ind w:firstLine="480"/>
        <w:rPr>
          <w:rFonts w:cs="Times New Roman"/>
        </w:rPr>
      </w:pPr>
      <w:r w:rsidRPr="00D60FFD">
        <w:rPr>
          <w:rFonts w:cs="Times New Roman"/>
        </w:rPr>
        <w:t>各危废处置单位应为采集装置提供交流不间断</w:t>
      </w:r>
      <w:r w:rsidRPr="00D60FFD">
        <w:rPr>
          <w:rFonts w:cs="Times New Roman"/>
        </w:rPr>
        <w:t>220V</w:t>
      </w:r>
      <w:r w:rsidRPr="00D60FFD">
        <w:rPr>
          <w:rFonts w:cs="Times New Roman"/>
        </w:rPr>
        <w:t>电源和专用防雷电插座，电源要求如下：额定电压</w:t>
      </w:r>
      <w:r w:rsidRPr="00D60FFD">
        <w:rPr>
          <w:rFonts w:cs="Times New Roman"/>
        </w:rPr>
        <w:t>220V</w:t>
      </w:r>
      <w:r w:rsidRPr="00D60FFD">
        <w:rPr>
          <w:rFonts w:cs="Times New Roman"/>
        </w:rPr>
        <w:t>，允许偏差</w:t>
      </w:r>
      <w:r w:rsidRPr="00D60FFD">
        <w:rPr>
          <w:rFonts w:cs="Times New Roman"/>
        </w:rPr>
        <w:t>-20%~+15%</w:t>
      </w:r>
      <w:r w:rsidRPr="00D60FFD">
        <w:rPr>
          <w:rFonts w:cs="Times New Roman"/>
        </w:rPr>
        <w:t>；谐波含量小于</w:t>
      </w:r>
      <w:r w:rsidRPr="00D60FFD">
        <w:rPr>
          <w:rFonts w:cs="Times New Roman"/>
        </w:rPr>
        <w:t>5%</w:t>
      </w:r>
      <w:r w:rsidRPr="00D60FFD">
        <w:rPr>
          <w:rFonts w:cs="Times New Roman"/>
        </w:rPr>
        <w:t>（电压总谐波畸变率）；频率</w:t>
      </w:r>
      <w:r w:rsidRPr="00D60FFD">
        <w:rPr>
          <w:rFonts w:cs="Times New Roman"/>
        </w:rPr>
        <w:t>50Hz</w:t>
      </w:r>
      <w:r w:rsidRPr="00D60FFD">
        <w:rPr>
          <w:rFonts w:cs="Times New Roman"/>
        </w:rPr>
        <w:t>，允许偏差</w:t>
      </w:r>
      <w:r w:rsidRPr="00D60FFD">
        <w:rPr>
          <w:rFonts w:cs="Times New Roman"/>
        </w:rPr>
        <w:t>-6%~+2%</w:t>
      </w:r>
      <w:r w:rsidRPr="00D60FFD">
        <w:rPr>
          <w:rFonts w:cs="Times New Roman"/>
        </w:rPr>
        <w:t>。</w:t>
      </w:r>
    </w:p>
    <w:p w14:paraId="6437EEFB" w14:textId="77777777" w:rsidR="00951305" w:rsidRPr="00D60FFD" w:rsidRDefault="00951305" w:rsidP="00951305">
      <w:pPr>
        <w:ind w:firstLine="480"/>
        <w:rPr>
          <w:rFonts w:cs="Times New Roman"/>
        </w:rPr>
      </w:pPr>
      <w:r w:rsidRPr="00D60FFD">
        <w:rPr>
          <w:rFonts w:cs="Times New Roman"/>
        </w:rPr>
        <w:t>b</w:t>
      </w:r>
      <w:r w:rsidRPr="00D60FFD">
        <w:rPr>
          <w:rFonts w:cs="Times New Roman"/>
        </w:rPr>
        <w:t>、网络要求</w:t>
      </w:r>
    </w:p>
    <w:p w14:paraId="50D7FD35" w14:textId="77777777" w:rsidR="00951305" w:rsidRPr="00D60FFD" w:rsidRDefault="00951305" w:rsidP="00951305">
      <w:pPr>
        <w:ind w:firstLine="480"/>
        <w:rPr>
          <w:rFonts w:cs="Times New Roman"/>
        </w:rPr>
      </w:pPr>
      <w:r w:rsidRPr="00D60FFD">
        <w:rPr>
          <w:rFonts w:cs="Times New Roman"/>
        </w:rPr>
        <w:t>包括企业工况与视频连接网和监控数据上传网络，二个网络的连接线均应连接到数据采集站场。</w:t>
      </w:r>
    </w:p>
    <w:p w14:paraId="0919B4EC" w14:textId="77777777" w:rsidR="00951305" w:rsidRPr="00D60FFD" w:rsidRDefault="00951305" w:rsidP="00951305">
      <w:pPr>
        <w:ind w:firstLine="480"/>
        <w:rPr>
          <w:rFonts w:cs="Times New Roman"/>
        </w:rPr>
      </w:pPr>
      <w:r w:rsidRPr="00D60FFD">
        <w:rPr>
          <w:rFonts w:cs="Times New Roman"/>
        </w:rPr>
        <w:t>企业工况与视频连接网带宽不低于</w:t>
      </w:r>
      <w:r w:rsidRPr="00D60FFD">
        <w:rPr>
          <w:rFonts w:cs="Times New Roman"/>
        </w:rPr>
        <w:t>10Mbyte</w:t>
      </w:r>
      <w:r w:rsidRPr="00D60FFD">
        <w:rPr>
          <w:rFonts w:cs="Times New Roman"/>
        </w:rPr>
        <w:t>，应能连接所有提供数据接口服务的服务器和视频服务器。</w:t>
      </w:r>
    </w:p>
    <w:p w14:paraId="3A3E6CF8" w14:textId="77777777" w:rsidR="00951305" w:rsidRPr="00D60FFD" w:rsidRDefault="00951305" w:rsidP="00951305">
      <w:pPr>
        <w:ind w:firstLine="480"/>
      </w:pPr>
      <w:r w:rsidRPr="00D60FFD">
        <w:rPr>
          <w:rFonts w:cs="Times New Roman"/>
        </w:rPr>
        <w:t>监控数据上传网络采用</w:t>
      </w:r>
      <w:r w:rsidRPr="00D60FFD">
        <w:rPr>
          <w:rFonts w:cs="Times New Roman"/>
        </w:rPr>
        <w:t>10M MSTP</w:t>
      </w:r>
      <w:r w:rsidRPr="00D60FFD">
        <w:rPr>
          <w:rFonts w:cs="Times New Roman"/>
        </w:rPr>
        <w:t>梳子专线，接入</w:t>
      </w:r>
      <w:r w:rsidRPr="00D60FFD">
        <w:rPr>
          <w:rFonts w:cs="Times New Roman" w:hint="eastAsia"/>
        </w:rPr>
        <w:t>蚌埠市</w:t>
      </w:r>
      <w:r w:rsidRPr="00D60FFD">
        <w:rPr>
          <w:rFonts w:cs="Times New Roman"/>
        </w:rPr>
        <w:t>环保专网。</w:t>
      </w:r>
    </w:p>
    <w:p w14:paraId="07E73885" w14:textId="77777777" w:rsidR="00951305" w:rsidRPr="00D60FFD" w:rsidRDefault="00951305" w:rsidP="00C46D47">
      <w:pPr>
        <w:pStyle w:val="afffffffffffffffff7"/>
      </w:pPr>
      <w:bookmarkStart w:id="219" w:name="_Toc39683334"/>
      <w:bookmarkStart w:id="220" w:name="_Toc52175641"/>
      <w:bookmarkStart w:id="221" w:name="_Toc52309746"/>
      <w:bookmarkStart w:id="222" w:name="_Toc67187558"/>
      <w:r w:rsidRPr="00D60FFD">
        <w:rPr>
          <w:rFonts w:hint="eastAsia"/>
        </w:rPr>
        <w:t>8.5</w:t>
      </w:r>
      <w:r w:rsidRPr="00D60FFD">
        <w:rPr>
          <w:rFonts w:hint="eastAsia"/>
        </w:rPr>
        <w:t>排污口规范</w:t>
      </w:r>
      <w:r w:rsidRPr="00D60FFD">
        <w:rPr>
          <w:rFonts w:cs="Times New Roman" w:hint="eastAsia"/>
          <w:kern w:val="0"/>
          <w:szCs w:val="21"/>
        </w:rPr>
        <w:t>化</w:t>
      </w:r>
      <w:r w:rsidRPr="00D60FFD">
        <w:rPr>
          <w:rFonts w:cs="Times New Roman"/>
          <w:kern w:val="0"/>
          <w:szCs w:val="21"/>
        </w:rPr>
        <w:t>设置</w:t>
      </w:r>
      <w:bookmarkEnd w:id="219"/>
      <w:bookmarkEnd w:id="220"/>
      <w:bookmarkEnd w:id="221"/>
      <w:bookmarkEnd w:id="222"/>
    </w:p>
    <w:p w14:paraId="4C6FF24D" w14:textId="77777777" w:rsidR="00951305" w:rsidRPr="00D60FFD" w:rsidRDefault="00951305" w:rsidP="00951305">
      <w:pPr>
        <w:ind w:firstLine="472"/>
        <w:rPr>
          <w:rFonts w:cs="Times New Roman"/>
          <w:spacing w:val="2"/>
          <w:kern w:val="0"/>
          <w:szCs w:val="20"/>
        </w:rPr>
      </w:pPr>
      <w:r w:rsidRPr="00D60FFD">
        <w:rPr>
          <w:rFonts w:cs="Times New Roman"/>
          <w:spacing w:val="-2"/>
          <w:kern w:val="0"/>
          <w:szCs w:val="20"/>
        </w:rPr>
        <w:t>为了公众监督管理，按照国家环境保护总局制定的《〈环境保护图形标志〉实施细则</w:t>
      </w:r>
      <w:r w:rsidRPr="00D60FFD">
        <w:rPr>
          <w:rFonts w:cs="Times New Roman"/>
          <w:spacing w:val="-2"/>
          <w:kern w:val="0"/>
          <w:szCs w:val="20"/>
        </w:rPr>
        <w:t>(</w:t>
      </w:r>
      <w:r w:rsidRPr="00D60FFD">
        <w:rPr>
          <w:rFonts w:cs="Times New Roman"/>
          <w:spacing w:val="-2"/>
          <w:kern w:val="0"/>
          <w:szCs w:val="20"/>
        </w:rPr>
        <w:t>试行</w:t>
      </w:r>
      <w:r w:rsidRPr="00D60FFD">
        <w:rPr>
          <w:rFonts w:cs="Times New Roman"/>
          <w:spacing w:val="-2"/>
          <w:kern w:val="0"/>
          <w:szCs w:val="20"/>
        </w:rPr>
        <w:t>)</w:t>
      </w:r>
      <w:r w:rsidRPr="00D60FFD">
        <w:rPr>
          <w:rFonts w:cs="Times New Roman"/>
          <w:spacing w:val="-2"/>
          <w:kern w:val="0"/>
          <w:szCs w:val="20"/>
        </w:rPr>
        <w:t>》</w:t>
      </w:r>
      <w:r w:rsidRPr="00D60FFD">
        <w:rPr>
          <w:rFonts w:cs="Times New Roman" w:hint="eastAsia"/>
          <w:spacing w:val="-2"/>
          <w:kern w:val="0"/>
          <w:szCs w:val="20"/>
        </w:rPr>
        <w:t>（</w:t>
      </w:r>
      <w:r w:rsidRPr="00D60FFD">
        <w:rPr>
          <w:rFonts w:cs="Times New Roman"/>
          <w:spacing w:val="-2"/>
          <w:kern w:val="0"/>
          <w:szCs w:val="20"/>
        </w:rPr>
        <w:t>环监</w:t>
      </w:r>
      <w:r w:rsidRPr="00D60FFD">
        <w:rPr>
          <w:rFonts w:cs="Times New Roman"/>
          <w:spacing w:val="-2"/>
          <w:kern w:val="0"/>
          <w:szCs w:val="20"/>
        </w:rPr>
        <w:t>[1996]463</w:t>
      </w:r>
      <w:r w:rsidRPr="00D60FFD">
        <w:rPr>
          <w:rFonts w:cs="Times New Roman"/>
          <w:spacing w:val="-2"/>
          <w:kern w:val="0"/>
          <w:szCs w:val="20"/>
        </w:rPr>
        <w:t>号</w:t>
      </w:r>
      <w:r w:rsidRPr="00D60FFD">
        <w:rPr>
          <w:rFonts w:cs="Times New Roman" w:hint="eastAsia"/>
          <w:spacing w:val="-2"/>
          <w:kern w:val="0"/>
          <w:szCs w:val="20"/>
        </w:rPr>
        <w:t>）</w:t>
      </w:r>
      <w:r w:rsidRPr="00D60FFD">
        <w:rPr>
          <w:rFonts w:cs="Times New Roman"/>
          <w:spacing w:val="-2"/>
          <w:kern w:val="0"/>
          <w:szCs w:val="20"/>
        </w:rPr>
        <w:t>的规定，在各排污口设立相应的环境保护图形标志牌。</w:t>
      </w:r>
    </w:p>
    <w:p w14:paraId="7DAF3F59" w14:textId="77777777" w:rsidR="00951305" w:rsidRPr="00D60FFD" w:rsidRDefault="00951305" w:rsidP="00951305">
      <w:pPr>
        <w:ind w:firstLine="488"/>
        <w:rPr>
          <w:rFonts w:cs="Times New Roman"/>
          <w:spacing w:val="2"/>
          <w:kern w:val="0"/>
          <w:szCs w:val="20"/>
        </w:rPr>
      </w:pPr>
      <w:r w:rsidRPr="00D60FFD">
        <w:rPr>
          <w:rFonts w:cs="Times New Roman"/>
          <w:spacing w:val="2"/>
          <w:kern w:val="0"/>
          <w:szCs w:val="20"/>
        </w:rPr>
        <w:t>（</w:t>
      </w:r>
      <w:r w:rsidRPr="00D60FFD">
        <w:rPr>
          <w:rFonts w:cs="Times New Roman"/>
          <w:spacing w:val="2"/>
          <w:kern w:val="0"/>
          <w:szCs w:val="20"/>
        </w:rPr>
        <w:t>1</w:t>
      </w:r>
      <w:r w:rsidRPr="00D60FFD">
        <w:rPr>
          <w:rFonts w:cs="Times New Roman"/>
          <w:spacing w:val="2"/>
          <w:kern w:val="0"/>
          <w:szCs w:val="20"/>
        </w:rPr>
        <w:t>）废水排放口</w:t>
      </w:r>
    </w:p>
    <w:p w14:paraId="471E2F32" w14:textId="77777777" w:rsidR="00951305" w:rsidRPr="00D60FFD" w:rsidRDefault="00951305" w:rsidP="00951305">
      <w:pPr>
        <w:ind w:firstLine="488"/>
        <w:rPr>
          <w:rFonts w:cs="Times New Roman"/>
          <w:spacing w:val="2"/>
          <w:kern w:val="0"/>
          <w:szCs w:val="20"/>
        </w:rPr>
      </w:pPr>
      <w:r w:rsidRPr="00D60FFD">
        <w:rPr>
          <w:rFonts w:cs="Times New Roman"/>
          <w:spacing w:val="2"/>
          <w:kern w:val="0"/>
          <w:szCs w:val="20"/>
        </w:rPr>
        <w:t>废水排放口必须设置便于采样的采样井，并在附近树立废水排口图形标志牌。</w:t>
      </w:r>
    </w:p>
    <w:p w14:paraId="6C05605C" w14:textId="77777777" w:rsidR="00951305" w:rsidRPr="00D60FFD" w:rsidRDefault="00951305" w:rsidP="00951305">
      <w:pPr>
        <w:ind w:firstLine="488"/>
        <w:rPr>
          <w:rFonts w:cs="Times New Roman"/>
          <w:spacing w:val="2"/>
          <w:kern w:val="0"/>
          <w:szCs w:val="20"/>
        </w:rPr>
      </w:pPr>
      <w:r w:rsidRPr="00D60FFD">
        <w:rPr>
          <w:rFonts w:cs="Times New Roman"/>
          <w:spacing w:val="2"/>
          <w:kern w:val="0"/>
          <w:szCs w:val="20"/>
        </w:rPr>
        <w:t>（</w:t>
      </w:r>
      <w:r w:rsidRPr="00D60FFD">
        <w:rPr>
          <w:rFonts w:cs="Times New Roman"/>
          <w:spacing w:val="2"/>
          <w:kern w:val="0"/>
          <w:szCs w:val="20"/>
        </w:rPr>
        <w:t>2</w:t>
      </w:r>
      <w:r w:rsidRPr="00D60FFD">
        <w:rPr>
          <w:rFonts w:cs="Times New Roman"/>
          <w:spacing w:val="2"/>
          <w:kern w:val="0"/>
          <w:szCs w:val="20"/>
        </w:rPr>
        <w:t>）废气排气筒</w:t>
      </w:r>
    </w:p>
    <w:p w14:paraId="254EA967" w14:textId="77777777" w:rsidR="00951305" w:rsidRPr="00D60FFD" w:rsidRDefault="00951305" w:rsidP="00951305">
      <w:pPr>
        <w:ind w:firstLine="488"/>
        <w:rPr>
          <w:rFonts w:cs="Times New Roman"/>
          <w:spacing w:val="2"/>
          <w:kern w:val="0"/>
          <w:szCs w:val="20"/>
        </w:rPr>
      </w:pPr>
      <w:r w:rsidRPr="00D60FFD">
        <w:rPr>
          <w:rFonts w:cs="Times New Roman"/>
          <w:spacing w:val="2"/>
          <w:kern w:val="0"/>
          <w:szCs w:val="20"/>
        </w:rPr>
        <w:t>厂区的废气排口应安装废气排放标志牌。</w:t>
      </w:r>
    </w:p>
    <w:p w14:paraId="55C5912F" w14:textId="77777777" w:rsidR="00951305" w:rsidRPr="00D60FFD" w:rsidRDefault="00951305" w:rsidP="00951305">
      <w:pPr>
        <w:ind w:firstLine="488"/>
        <w:rPr>
          <w:rFonts w:cs="Times New Roman"/>
          <w:spacing w:val="2"/>
          <w:kern w:val="0"/>
          <w:szCs w:val="20"/>
        </w:rPr>
      </w:pPr>
      <w:r w:rsidRPr="00D60FFD">
        <w:rPr>
          <w:rFonts w:cs="Times New Roman"/>
          <w:spacing w:val="2"/>
          <w:kern w:val="0"/>
          <w:szCs w:val="20"/>
        </w:rPr>
        <w:t>废气排放口必须符合规定的高度和按照《污染源监测技术规范》便于采样、监测的要求，设置直径不大于</w:t>
      </w:r>
      <w:r w:rsidRPr="00D60FFD">
        <w:rPr>
          <w:rFonts w:cs="Times New Roman"/>
          <w:spacing w:val="2"/>
          <w:kern w:val="0"/>
          <w:szCs w:val="20"/>
        </w:rPr>
        <w:t>75mm</w:t>
      </w:r>
      <w:r w:rsidRPr="00D60FFD">
        <w:rPr>
          <w:rFonts w:cs="Times New Roman"/>
          <w:spacing w:val="2"/>
          <w:kern w:val="0"/>
          <w:szCs w:val="20"/>
        </w:rPr>
        <w:t>的采样口。如无法满足要求的，其采样口与环境监测部门共同确认。</w:t>
      </w:r>
    </w:p>
    <w:p w14:paraId="175F9DD4" w14:textId="77777777" w:rsidR="00951305" w:rsidRPr="00D60FFD" w:rsidRDefault="00951305" w:rsidP="00951305">
      <w:pPr>
        <w:ind w:firstLine="488"/>
        <w:rPr>
          <w:rFonts w:cs="Times New Roman"/>
          <w:spacing w:val="2"/>
          <w:kern w:val="0"/>
          <w:szCs w:val="20"/>
        </w:rPr>
      </w:pPr>
      <w:r w:rsidRPr="00D60FFD">
        <w:rPr>
          <w:rFonts w:cs="Times New Roman"/>
          <w:spacing w:val="2"/>
          <w:kern w:val="0"/>
          <w:szCs w:val="20"/>
        </w:rPr>
        <w:t>（</w:t>
      </w:r>
      <w:r w:rsidRPr="00D60FFD">
        <w:rPr>
          <w:rFonts w:cs="Times New Roman"/>
          <w:spacing w:val="2"/>
          <w:kern w:val="0"/>
          <w:szCs w:val="20"/>
        </w:rPr>
        <w:t>3</w:t>
      </w:r>
      <w:r w:rsidRPr="00D60FFD">
        <w:rPr>
          <w:rFonts w:cs="Times New Roman"/>
          <w:spacing w:val="2"/>
          <w:kern w:val="0"/>
          <w:szCs w:val="20"/>
        </w:rPr>
        <w:t>）固体废物贮存（处置）场所</w:t>
      </w:r>
    </w:p>
    <w:p w14:paraId="4A369B1E" w14:textId="77777777" w:rsidR="00951305" w:rsidRPr="00D60FFD" w:rsidRDefault="00951305" w:rsidP="00951305">
      <w:pPr>
        <w:ind w:firstLine="488"/>
        <w:rPr>
          <w:rFonts w:cs="Times New Roman"/>
          <w:spacing w:val="2"/>
          <w:kern w:val="0"/>
          <w:szCs w:val="20"/>
        </w:rPr>
      </w:pPr>
      <w:r w:rsidRPr="00D60FFD">
        <w:rPr>
          <w:rFonts w:ascii="宋体" w:hAnsi="宋体" w:cs="宋体" w:hint="eastAsia"/>
          <w:spacing w:val="2"/>
          <w:kern w:val="0"/>
          <w:szCs w:val="20"/>
        </w:rPr>
        <w:t>①</w:t>
      </w:r>
      <w:r w:rsidRPr="00D60FFD">
        <w:rPr>
          <w:rFonts w:cs="Times New Roman"/>
          <w:spacing w:val="2"/>
          <w:kern w:val="0"/>
          <w:szCs w:val="20"/>
        </w:rPr>
        <w:t>固体废物贮存（处置）场所应在醒目处设置标志牌，固废环境保护图形标志牌按照《环境保护图形标志》（</w:t>
      </w:r>
      <w:r w:rsidRPr="00D60FFD">
        <w:rPr>
          <w:rFonts w:cs="Times New Roman"/>
          <w:spacing w:val="2"/>
          <w:kern w:val="0"/>
          <w:szCs w:val="20"/>
        </w:rPr>
        <w:t>GB15562.1-1995</w:t>
      </w:r>
      <w:r w:rsidRPr="00D60FFD">
        <w:rPr>
          <w:rFonts w:cs="Times New Roman"/>
          <w:spacing w:val="2"/>
          <w:kern w:val="0"/>
          <w:szCs w:val="20"/>
        </w:rPr>
        <w:t>）规定制定。</w:t>
      </w:r>
    </w:p>
    <w:p w14:paraId="2BE9A438" w14:textId="77777777" w:rsidR="00951305" w:rsidRPr="00D60FFD" w:rsidRDefault="00951305" w:rsidP="00951305">
      <w:pPr>
        <w:ind w:firstLine="488"/>
        <w:rPr>
          <w:rFonts w:cs="Times New Roman"/>
          <w:spacing w:val="2"/>
          <w:kern w:val="0"/>
          <w:szCs w:val="20"/>
        </w:rPr>
      </w:pPr>
      <w:r w:rsidRPr="00D60FFD">
        <w:rPr>
          <w:rFonts w:ascii="宋体" w:hAnsi="宋体" w:cs="宋体" w:hint="eastAsia"/>
          <w:spacing w:val="2"/>
          <w:kern w:val="0"/>
          <w:szCs w:val="20"/>
        </w:rPr>
        <w:t>②</w:t>
      </w:r>
      <w:r w:rsidRPr="00D60FFD">
        <w:rPr>
          <w:rFonts w:cs="Times New Roman" w:hint="eastAsia"/>
        </w:rPr>
        <w:t>一般固体废渣（如</w:t>
      </w:r>
      <w:r w:rsidRPr="00D60FFD">
        <w:rPr>
          <w:rFonts w:cs="Times New Roman"/>
        </w:rPr>
        <w:t>生活垃圾</w:t>
      </w:r>
      <w:r w:rsidR="00B70213" w:rsidRPr="00D60FFD">
        <w:rPr>
          <w:rFonts w:cs="Times New Roman" w:hint="eastAsia"/>
        </w:rPr>
        <w:t>、</w:t>
      </w:r>
      <w:r w:rsidR="00B70213" w:rsidRPr="00D60FFD">
        <w:rPr>
          <w:rFonts w:cs="Times New Roman"/>
        </w:rPr>
        <w:t>废铁</w:t>
      </w:r>
      <w:r w:rsidRPr="00D60FFD">
        <w:rPr>
          <w:rFonts w:cs="Times New Roman" w:hint="eastAsia"/>
        </w:rPr>
        <w:t>）应设置专用堆放场地，并采取二次扬尘措施，有毒有害固体废物必须设置专用堆放场地，有防扬散、防流失、防渗漏等措施。有毒有害固体废物等危险废物，应设置专用堆放场地，并必须有防扬散，防流失，防渗漏等防治措施</w:t>
      </w:r>
      <w:r w:rsidRPr="00D60FFD">
        <w:rPr>
          <w:rFonts w:cs="Times New Roman"/>
          <w:spacing w:val="2"/>
          <w:kern w:val="0"/>
          <w:szCs w:val="20"/>
        </w:rPr>
        <w:t>。</w:t>
      </w:r>
    </w:p>
    <w:p w14:paraId="3D4DB569" w14:textId="77777777" w:rsidR="00951305" w:rsidRPr="00D60FFD" w:rsidRDefault="00951305" w:rsidP="00951305">
      <w:pPr>
        <w:ind w:firstLine="488"/>
        <w:rPr>
          <w:rFonts w:cs="Times New Roman"/>
          <w:spacing w:val="2"/>
          <w:kern w:val="0"/>
          <w:szCs w:val="20"/>
        </w:rPr>
      </w:pPr>
      <w:r w:rsidRPr="00D60FFD">
        <w:rPr>
          <w:rFonts w:cs="Times New Roman"/>
          <w:spacing w:val="2"/>
          <w:kern w:val="0"/>
          <w:szCs w:val="20"/>
        </w:rPr>
        <w:t>（</w:t>
      </w:r>
      <w:r w:rsidRPr="00D60FFD">
        <w:rPr>
          <w:rFonts w:cs="Times New Roman"/>
          <w:spacing w:val="2"/>
          <w:kern w:val="0"/>
          <w:szCs w:val="20"/>
        </w:rPr>
        <w:t>3</w:t>
      </w:r>
      <w:r w:rsidRPr="00D60FFD">
        <w:rPr>
          <w:rFonts w:cs="Times New Roman"/>
          <w:spacing w:val="2"/>
          <w:kern w:val="0"/>
          <w:szCs w:val="20"/>
        </w:rPr>
        <w:t>）设置标志牌要求</w:t>
      </w:r>
    </w:p>
    <w:p w14:paraId="69355868" w14:textId="77777777" w:rsidR="00951305" w:rsidRPr="00D60FFD" w:rsidRDefault="00951305" w:rsidP="00951305">
      <w:pPr>
        <w:ind w:firstLine="488"/>
        <w:rPr>
          <w:rFonts w:cs="Times New Roman"/>
          <w:spacing w:val="2"/>
          <w:kern w:val="0"/>
          <w:szCs w:val="20"/>
        </w:rPr>
      </w:pPr>
      <w:r w:rsidRPr="00D60FFD">
        <w:rPr>
          <w:rFonts w:cs="Times New Roman"/>
          <w:spacing w:val="2"/>
          <w:kern w:val="0"/>
          <w:szCs w:val="20"/>
        </w:rPr>
        <w:t>排放一般污染物口（源），设置提示式标志牌，排放有毒有害等污染物的排污口设置警告标志牌。</w:t>
      </w:r>
    </w:p>
    <w:p w14:paraId="3E8D70C3" w14:textId="77777777" w:rsidR="00951305" w:rsidRPr="00D60FFD" w:rsidRDefault="00951305" w:rsidP="00951305">
      <w:pPr>
        <w:ind w:firstLine="488"/>
        <w:rPr>
          <w:rFonts w:cs="Times New Roman"/>
          <w:spacing w:val="2"/>
          <w:kern w:val="0"/>
          <w:szCs w:val="20"/>
        </w:rPr>
      </w:pPr>
      <w:r w:rsidRPr="00D60FFD">
        <w:rPr>
          <w:rFonts w:cs="Times New Roman"/>
          <w:spacing w:val="2"/>
          <w:kern w:val="0"/>
          <w:szCs w:val="20"/>
        </w:rPr>
        <w:t>标志牌设置位置在排污口</w:t>
      </w:r>
      <w:r w:rsidRPr="00D60FFD">
        <w:rPr>
          <w:rFonts w:cs="Times New Roman" w:hint="eastAsia"/>
          <w:spacing w:val="2"/>
          <w:kern w:val="0"/>
          <w:szCs w:val="20"/>
        </w:rPr>
        <w:t>（采样口）</w:t>
      </w:r>
      <w:r w:rsidRPr="00D60FFD">
        <w:rPr>
          <w:rFonts w:cs="Times New Roman"/>
          <w:spacing w:val="2"/>
          <w:kern w:val="0"/>
          <w:szCs w:val="20"/>
        </w:rPr>
        <w:t>附近且醒目处，高度为标志牌上端离地面</w:t>
      </w:r>
      <w:r w:rsidRPr="00D60FFD">
        <w:rPr>
          <w:rFonts w:cs="Times New Roman"/>
          <w:spacing w:val="2"/>
          <w:kern w:val="0"/>
          <w:szCs w:val="20"/>
        </w:rPr>
        <w:t xml:space="preserve">2 </w:t>
      </w:r>
      <w:r w:rsidRPr="00D60FFD">
        <w:rPr>
          <w:rFonts w:cs="Times New Roman"/>
          <w:spacing w:val="2"/>
          <w:kern w:val="0"/>
          <w:szCs w:val="20"/>
        </w:rPr>
        <w:t>米。排污口附近</w:t>
      </w:r>
      <w:r w:rsidRPr="00D60FFD">
        <w:rPr>
          <w:rFonts w:cs="Times New Roman"/>
          <w:spacing w:val="2"/>
          <w:kern w:val="0"/>
          <w:szCs w:val="20"/>
        </w:rPr>
        <w:t>1</w:t>
      </w:r>
      <w:r w:rsidRPr="00D60FFD">
        <w:rPr>
          <w:rFonts w:cs="Times New Roman"/>
          <w:spacing w:val="2"/>
          <w:kern w:val="0"/>
          <w:szCs w:val="20"/>
        </w:rPr>
        <w:t>米范围内有建筑物的，设平面式标志牌，无建筑物设立式标志牌。规范化排污口的有关设置（如图形标志牌、计量装置、监控装置等）属环保设施，排污单位必须负责日常的维护保养，任何单位和个人不得擅自拆除。</w:t>
      </w:r>
    </w:p>
    <w:p w14:paraId="4F7AEA16" w14:textId="608B4671" w:rsidR="0088303C" w:rsidRPr="00D60FFD" w:rsidRDefault="00951305" w:rsidP="00951305">
      <w:pPr>
        <w:ind w:firstLine="472"/>
        <w:rPr>
          <w:rFonts w:cs="Times New Roman"/>
          <w:spacing w:val="-2"/>
          <w:kern w:val="0"/>
          <w:szCs w:val="20"/>
        </w:rPr>
      </w:pPr>
      <w:r w:rsidRPr="00D60FFD">
        <w:rPr>
          <w:rFonts w:cs="Times New Roman"/>
          <w:spacing w:val="-2"/>
          <w:kern w:val="0"/>
          <w:szCs w:val="20"/>
        </w:rPr>
        <w:t>具体要求见表</w:t>
      </w:r>
      <w:r w:rsidRPr="00D60FFD">
        <w:rPr>
          <w:rFonts w:cs="Times New Roman"/>
          <w:spacing w:val="-2"/>
          <w:kern w:val="0"/>
          <w:szCs w:val="20"/>
        </w:rPr>
        <w:t>8.5-1</w:t>
      </w:r>
      <w:r w:rsidRPr="00D60FFD">
        <w:rPr>
          <w:rFonts w:cs="Times New Roman"/>
          <w:spacing w:val="-2"/>
          <w:kern w:val="0"/>
          <w:szCs w:val="20"/>
        </w:rPr>
        <w:t>。</w:t>
      </w:r>
    </w:p>
    <w:p w14:paraId="5A1A4DF7" w14:textId="2C196E81" w:rsidR="0088303C" w:rsidRPr="00D60FFD" w:rsidRDefault="0088303C" w:rsidP="00951305">
      <w:pPr>
        <w:ind w:firstLine="472"/>
        <w:rPr>
          <w:rFonts w:cs="Times New Roman"/>
          <w:spacing w:val="-2"/>
          <w:kern w:val="0"/>
          <w:szCs w:val="20"/>
        </w:rPr>
      </w:pPr>
    </w:p>
    <w:p w14:paraId="66B10FF2" w14:textId="77777777" w:rsidR="0088303C" w:rsidRPr="00D60FFD" w:rsidRDefault="0088303C" w:rsidP="00951305">
      <w:pPr>
        <w:ind w:firstLine="472"/>
        <w:rPr>
          <w:rFonts w:cs="Times New Roman"/>
          <w:spacing w:val="-2"/>
          <w:kern w:val="0"/>
          <w:szCs w:val="20"/>
        </w:rPr>
        <w:sectPr w:rsidR="0088303C" w:rsidRPr="00D60FFD" w:rsidSect="00785BCD">
          <w:pgSz w:w="11907" w:h="16840" w:code="9"/>
          <w:pgMar w:top="1440" w:right="1440" w:bottom="1440" w:left="1440" w:header="851" w:footer="992" w:gutter="0"/>
          <w:cols w:space="425"/>
          <w:docGrid w:type="lines" w:linePitch="326"/>
        </w:sectPr>
      </w:pPr>
    </w:p>
    <w:p w14:paraId="508AC260" w14:textId="77777777" w:rsidR="00951305" w:rsidRPr="00D60FFD" w:rsidRDefault="00951305" w:rsidP="00C46D47">
      <w:pPr>
        <w:pStyle w:val="afff9"/>
      </w:pPr>
      <w:r w:rsidRPr="00D60FFD">
        <w:t>表</w:t>
      </w:r>
      <w:r w:rsidRPr="00D60FFD">
        <w:t xml:space="preserve">8.5-1  </w:t>
      </w:r>
      <w:r w:rsidRPr="00D60FFD">
        <w:t>各排污口环境保护图形标志</w:t>
      </w:r>
    </w:p>
    <w:tbl>
      <w:tblPr>
        <w:tblStyle w:val="ab"/>
        <w:tblW w:w="5000" w:type="pct"/>
        <w:tblLook w:val="04A0" w:firstRow="1" w:lastRow="0" w:firstColumn="1" w:lastColumn="0" w:noHBand="0" w:noVBand="1"/>
      </w:tblPr>
      <w:tblGrid>
        <w:gridCol w:w="616"/>
        <w:gridCol w:w="1941"/>
        <w:gridCol w:w="1873"/>
        <w:gridCol w:w="1570"/>
        <w:gridCol w:w="3027"/>
      </w:tblGrid>
      <w:tr w:rsidR="00ED3505" w:rsidRPr="00D60FFD" w14:paraId="7B3FEAF4" w14:textId="77777777" w:rsidTr="00C46D47">
        <w:trPr>
          <w:trHeight w:val="340"/>
        </w:trPr>
        <w:tc>
          <w:tcPr>
            <w:tcW w:w="402" w:type="pct"/>
            <w:vAlign w:val="center"/>
          </w:tcPr>
          <w:p w14:paraId="764FB271" w14:textId="77777777" w:rsidR="00951305" w:rsidRPr="00D60FFD" w:rsidRDefault="00951305" w:rsidP="00C46D47">
            <w:pPr>
              <w:pStyle w:val="afffffb"/>
            </w:pPr>
            <w:r w:rsidRPr="00D60FFD">
              <w:rPr>
                <w:rFonts w:hint="eastAsia"/>
              </w:rPr>
              <w:t>序号</w:t>
            </w:r>
          </w:p>
        </w:tc>
        <w:tc>
          <w:tcPr>
            <w:tcW w:w="934" w:type="pct"/>
            <w:vAlign w:val="center"/>
          </w:tcPr>
          <w:p w14:paraId="6A7D8386" w14:textId="77777777" w:rsidR="00951305" w:rsidRPr="00D60FFD" w:rsidRDefault="00951305" w:rsidP="00C46D47">
            <w:pPr>
              <w:pStyle w:val="afffffb"/>
            </w:pPr>
            <w:r w:rsidRPr="00D60FFD">
              <w:rPr>
                <w:rFonts w:hint="eastAsia"/>
              </w:rPr>
              <w:t>提示图形符号</w:t>
            </w:r>
          </w:p>
        </w:tc>
        <w:tc>
          <w:tcPr>
            <w:tcW w:w="997" w:type="pct"/>
            <w:vAlign w:val="center"/>
          </w:tcPr>
          <w:p w14:paraId="6C2B89DD" w14:textId="77777777" w:rsidR="00951305" w:rsidRPr="00D60FFD" w:rsidRDefault="00951305" w:rsidP="00C46D47">
            <w:pPr>
              <w:pStyle w:val="afffffb"/>
            </w:pPr>
            <w:r w:rsidRPr="00D60FFD">
              <w:rPr>
                <w:rFonts w:hint="eastAsia"/>
              </w:rPr>
              <w:t>警告图形符号</w:t>
            </w:r>
          </w:p>
        </w:tc>
        <w:tc>
          <w:tcPr>
            <w:tcW w:w="930" w:type="pct"/>
            <w:vAlign w:val="center"/>
          </w:tcPr>
          <w:p w14:paraId="5D54C97C" w14:textId="77777777" w:rsidR="00951305" w:rsidRPr="00D60FFD" w:rsidRDefault="00951305" w:rsidP="00C46D47">
            <w:pPr>
              <w:pStyle w:val="afffffb"/>
            </w:pPr>
            <w:r w:rsidRPr="00D60FFD">
              <w:rPr>
                <w:rFonts w:hint="eastAsia"/>
              </w:rPr>
              <w:t>名称</w:t>
            </w:r>
          </w:p>
        </w:tc>
        <w:tc>
          <w:tcPr>
            <w:tcW w:w="1737" w:type="pct"/>
            <w:vAlign w:val="center"/>
          </w:tcPr>
          <w:p w14:paraId="18C290F6" w14:textId="77777777" w:rsidR="00951305" w:rsidRPr="00D60FFD" w:rsidRDefault="00951305" w:rsidP="00C46D47">
            <w:pPr>
              <w:pStyle w:val="afffffb"/>
            </w:pPr>
            <w:r w:rsidRPr="00D60FFD">
              <w:rPr>
                <w:rFonts w:hint="eastAsia"/>
              </w:rPr>
              <w:t>功能</w:t>
            </w:r>
          </w:p>
        </w:tc>
      </w:tr>
      <w:tr w:rsidR="00ED3505" w:rsidRPr="00D60FFD" w14:paraId="7A89A98F" w14:textId="77777777" w:rsidTr="00C46D47">
        <w:trPr>
          <w:trHeight w:val="340"/>
        </w:trPr>
        <w:tc>
          <w:tcPr>
            <w:tcW w:w="402" w:type="pct"/>
            <w:vAlign w:val="center"/>
          </w:tcPr>
          <w:p w14:paraId="5E259EAE"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kern w:val="18"/>
                <w:sz w:val="21"/>
                <w:szCs w:val="21"/>
              </w:rPr>
              <w:t>1</w:t>
            </w:r>
          </w:p>
        </w:tc>
        <w:tc>
          <w:tcPr>
            <w:tcW w:w="934" w:type="pct"/>
            <w:vAlign w:val="center"/>
          </w:tcPr>
          <w:p w14:paraId="644565C8"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kern w:val="18"/>
                <w:sz w:val="21"/>
                <w:szCs w:val="21"/>
              </w:rPr>
              <w:drawing>
                <wp:inline distT="0" distB="0" distL="0" distR="0" wp14:anchorId="3E67076F" wp14:editId="11950644">
                  <wp:extent cx="742950" cy="752475"/>
                  <wp:effectExtent l="19050" t="0" r="0" b="0"/>
                  <wp:docPr id="3142" name="图片 50"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0" descr="说明: 13001"/>
                          <pic:cNvPicPr>
                            <a:picLocks noChangeAspect="1" noChangeArrowheads="1"/>
                          </pic:cNvPicPr>
                        </pic:nvPicPr>
                        <pic:blipFill>
                          <a:blip r:embed="rId131" cstate="print"/>
                          <a:srcRect/>
                          <a:stretch>
                            <a:fillRect/>
                          </a:stretch>
                        </pic:blipFill>
                        <pic:spPr>
                          <a:xfrm>
                            <a:off x="0" y="0"/>
                            <a:ext cx="742950" cy="752475"/>
                          </a:xfrm>
                          <a:prstGeom prst="rect">
                            <a:avLst/>
                          </a:prstGeom>
                          <a:noFill/>
                          <a:ln w="9525">
                            <a:noFill/>
                            <a:miter lim="800000"/>
                            <a:headEnd/>
                            <a:tailEnd/>
                          </a:ln>
                        </pic:spPr>
                      </pic:pic>
                    </a:graphicData>
                  </a:graphic>
                </wp:inline>
              </w:drawing>
            </w:r>
          </w:p>
        </w:tc>
        <w:tc>
          <w:tcPr>
            <w:tcW w:w="997" w:type="pct"/>
            <w:vAlign w:val="center"/>
          </w:tcPr>
          <w:p w14:paraId="555E8B10"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kern w:val="18"/>
                <w:sz w:val="21"/>
                <w:szCs w:val="21"/>
              </w:rPr>
              <w:drawing>
                <wp:inline distT="0" distB="0" distL="0" distR="0" wp14:anchorId="1D1E297C" wp14:editId="292A382A">
                  <wp:extent cx="790575" cy="800100"/>
                  <wp:effectExtent l="19050" t="0" r="9525" b="0"/>
                  <wp:docPr id="3147" name="图片 51"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1" descr="说明: 13002"/>
                          <pic:cNvPicPr>
                            <a:picLocks noChangeAspect="1" noChangeArrowheads="1"/>
                          </pic:cNvPicPr>
                        </pic:nvPicPr>
                        <pic:blipFill>
                          <a:blip r:embed="rId132" cstate="print"/>
                          <a:srcRect/>
                          <a:stretch>
                            <a:fillRect/>
                          </a:stretch>
                        </pic:blipFill>
                        <pic:spPr>
                          <a:xfrm>
                            <a:off x="0" y="0"/>
                            <a:ext cx="790575" cy="800100"/>
                          </a:xfrm>
                          <a:prstGeom prst="rect">
                            <a:avLst/>
                          </a:prstGeom>
                          <a:noFill/>
                          <a:ln w="9525">
                            <a:noFill/>
                            <a:miter lim="800000"/>
                            <a:headEnd/>
                            <a:tailEnd/>
                          </a:ln>
                        </pic:spPr>
                      </pic:pic>
                    </a:graphicData>
                  </a:graphic>
                </wp:inline>
              </w:drawing>
            </w:r>
          </w:p>
        </w:tc>
        <w:tc>
          <w:tcPr>
            <w:tcW w:w="930" w:type="pct"/>
            <w:vAlign w:val="center"/>
          </w:tcPr>
          <w:p w14:paraId="2709C3C0" w14:textId="77777777" w:rsidR="00951305" w:rsidRPr="00D60FFD" w:rsidRDefault="00951305" w:rsidP="00C46D47">
            <w:pPr>
              <w:pStyle w:val="afffffb"/>
            </w:pPr>
            <w:r w:rsidRPr="00D60FFD">
              <w:rPr>
                <w:rFonts w:hint="eastAsia"/>
              </w:rPr>
              <w:t>废水排放口</w:t>
            </w:r>
          </w:p>
        </w:tc>
        <w:tc>
          <w:tcPr>
            <w:tcW w:w="1737" w:type="pct"/>
            <w:vAlign w:val="center"/>
          </w:tcPr>
          <w:p w14:paraId="3CA7558C" w14:textId="77777777" w:rsidR="00951305" w:rsidRPr="00D60FFD" w:rsidRDefault="00951305" w:rsidP="00C46D47">
            <w:pPr>
              <w:pStyle w:val="afffffb"/>
            </w:pPr>
            <w:r w:rsidRPr="00D60FFD">
              <w:rPr>
                <w:rFonts w:hint="eastAsia"/>
              </w:rPr>
              <w:t>表示废水排放</w:t>
            </w:r>
          </w:p>
        </w:tc>
      </w:tr>
      <w:tr w:rsidR="00ED3505" w:rsidRPr="00D60FFD" w14:paraId="0A51717D" w14:textId="77777777" w:rsidTr="00C46D47">
        <w:trPr>
          <w:trHeight w:val="340"/>
        </w:trPr>
        <w:tc>
          <w:tcPr>
            <w:tcW w:w="402" w:type="pct"/>
            <w:vAlign w:val="center"/>
          </w:tcPr>
          <w:p w14:paraId="0E3ABAA7"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kern w:val="18"/>
                <w:sz w:val="21"/>
                <w:szCs w:val="21"/>
              </w:rPr>
              <w:t>2</w:t>
            </w:r>
          </w:p>
        </w:tc>
        <w:tc>
          <w:tcPr>
            <w:tcW w:w="934" w:type="pct"/>
            <w:vAlign w:val="center"/>
          </w:tcPr>
          <w:p w14:paraId="7E175B20"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rPr>
              <w:drawing>
                <wp:inline distT="0" distB="0" distL="0" distR="0" wp14:anchorId="53B96CFD" wp14:editId="0B96F590">
                  <wp:extent cx="937260" cy="815975"/>
                  <wp:effectExtent l="0" t="0" r="0" b="3175"/>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937260" cy="815975"/>
                          </a:xfrm>
                          <a:prstGeom prst="rect">
                            <a:avLst/>
                          </a:prstGeom>
                        </pic:spPr>
                      </pic:pic>
                    </a:graphicData>
                  </a:graphic>
                </wp:inline>
              </w:drawing>
            </w:r>
          </w:p>
        </w:tc>
        <w:tc>
          <w:tcPr>
            <w:tcW w:w="997" w:type="pct"/>
            <w:vAlign w:val="center"/>
          </w:tcPr>
          <w:p w14:paraId="610FDF3F"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rPr>
              <w:drawing>
                <wp:inline distT="0" distB="0" distL="0" distR="0" wp14:anchorId="39574C03" wp14:editId="650BD97E">
                  <wp:extent cx="1009650" cy="998855"/>
                  <wp:effectExtent l="0" t="0" r="0" b="0"/>
                  <wp:docPr id="3149" name="图片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009650" cy="998855"/>
                          </a:xfrm>
                          <a:prstGeom prst="rect">
                            <a:avLst/>
                          </a:prstGeom>
                        </pic:spPr>
                      </pic:pic>
                    </a:graphicData>
                  </a:graphic>
                </wp:inline>
              </w:drawing>
            </w:r>
          </w:p>
        </w:tc>
        <w:tc>
          <w:tcPr>
            <w:tcW w:w="930" w:type="pct"/>
            <w:vAlign w:val="center"/>
          </w:tcPr>
          <w:p w14:paraId="38F46135" w14:textId="77777777" w:rsidR="00951305" w:rsidRPr="00D60FFD" w:rsidRDefault="00951305" w:rsidP="00C46D47">
            <w:pPr>
              <w:pStyle w:val="afffffb"/>
            </w:pPr>
            <w:r w:rsidRPr="00D60FFD">
              <w:rPr>
                <w:rFonts w:hint="eastAsia"/>
              </w:rPr>
              <w:t>雨水排放口</w:t>
            </w:r>
          </w:p>
        </w:tc>
        <w:tc>
          <w:tcPr>
            <w:tcW w:w="1737" w:type="pct"/>
            <w:vAlign w:val="center"/>
          </w:tcPr>
          <w:p w14:paraId="1242089F" w14:textId="77777777" w:rsidR="00951305" w:rsidRPr="00D60FFD" w:rsidRDefault="00951305" w:rsidP="00C46D47">
            <w:pPr>
              <w:pStyle w:val="afffffb"/>
            </w:pPr>
            <w:r w:rsidRPr="00D60FFD">
              <w:rPr>
                <w:rFonts w:hint="eastAsia"/>
              </w:rPr>
              <w:t>表示</w:t>
            </w:r>
            <w:r w:rsidRPr="00D60FFD">
              <w:t>雨水排放</w:t>
            </w:r>
          </w:p>
        </w:tc>
      </w:tr>
      <w:tr w:rsidR="00ED3505" w:rsidRPr="00D60FFD" w14:paraId="2E944A0A" w14:textId="77777777" w:rsidTr="00C46D47">
        <w:trPr>
          <w:trHeight w:val="340"/>
        </w:trPr>
        <w:tc>
          <w:tcPr>
            <w:tcW w:w="402" w:type="pct"/>
            <w:vAlign w:val="center"/>
          </w:tcPr>
          <w:p w14:paraId="717B84F3"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kern w:val="18"/>
                <w:sz w:val="21"/>
                <w:szCs w:val="21"/>
              </w:rPr>
              <w:t>3</w:t>
            </w:r>
          </w:p>
        </w:tc>
        <w:tc>
          <w:tcPr>
            <w:tcW w:w="934" w:type="pct"/>
            <w:vAlign w:val="center"/>
          </w:tcPr>
          <w:p w14:paraId="2AA8557D"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kern w:val="18"/>
                <w:sz w:val="21"/>
                <w:szCs w:val="21"/>
              </w:rPr>
              <w:drawing>
                <wp:inline distT="0" distB="0" distL="0" distR="0" wp14:anchorId="12A39EC7" wp14:editId="2A0EF044">
                  <wp:extent cx="742950" cy="752475"/>
                  <wp:effectExtent l="19050" t="0" r="0" b="0"/>
                  <wp:docPr id="3150" name="图片 52"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2" descr="说明: 13003"/>
                          <pic:cNvPicPr>
                            <a:picLocks noChangeAspect="1" noChangeArrowheads="1"/>
                          </pic:cNvPicPr>
                        </pic:nvPicPr>
                        <pic:blipFill>
                          <a:blip r:embed="rId135" cstate="print"/>
                          <a:srcRect/>
                          <a:stretch>
                            <a:fillRect/>
                          </a:stretch>
                        </pic:blipFill>
                        <pic:spPr>
                          <a:xfrm>
                            <a:off x="0" y="0"/>
                            <a:ext cx="742950" cy="752475"/>
                          </a:xfrm>
                          <a:prstGeom prst="rect">
                            <a:avLst/>
                          </a:prstGeom>
                          <a:noFill/>
                          <a:ln w="9525">
                            <a:noFill/>
                            <a:miter lim="800000"/>
                            <a:headEnd/>
                            <a:tailEnd/>
                          </a:ln>
                        </pic:spPr>
                      </pic:pic>
                    </a:graphicData>
                  </a:graphic>
                </wp:inline>
              </w:drawing>
            </w:r>
          </w:p>
        </w:tc>
        <w:tc>
          <w:tcPr>
            <w:tcW w:w="997" w:type="pct"/>
            <w:vAlign w:val="center"/>
          </w:tcPr>
          <w:p w14:paraId="16E475F4"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kern w:val="18"/>
                <w:sz w:val="21"/>
                <w:szCs w:val="21"/>
              </w:rPr>
              <w:drawing>
                <wp:inline distT="0" distB="0" distL="0" distR="0" wp14:anchorId="1A242E7B" wp14:editId="7917ECFC">
                  <wp:extent cx="781050" cy="781050"/>
                  <wp:effectExtent l="19050" t="0" r="0" b="0"/>
                  <wp:docPr id="3151" name="图片 53"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3" descr="说明: 4"/>
                          <pic:cNvPicPr>
                            <a:picLocks noChangeAspect="1" noChangeArrowheads="1"/>
                          </pic:cNvPicPr>
                        </pic:nvPicPr>
                        <pic:blipFill>
                          <a:blip r:embed="rId136" cstate="print"/>
                          <a:srcRect/>
                          <a:stretch>
                            <a:fillRect/>
                          </a:stretch>
                        </pic:blipFill>
                        <pic:spPr>
                          <a:xfrm>
                            <a:off x="0" y="0"/>
                            <a:ext cx="781050" cy="781050"/>
                          </a:xfrm>
                          <a:prstGeom prst="rect">
                            <a:avLst/>
                          </a:prstGeom>
                          <a:noFill/>
                          <a:ln w="9525">
                            <a:noFill/>
                            <a:miter lim="800000"/>
                            <a:headEnd/>
                            <a:tailEnd/>
                          </a:ln>
                        </pic:spPr>
                      </pic:pic>
                    </a:graphicData>
                  </a:graphic>
                </wp:inline>
              </w:drawing>
            </w:r>
          </w:p>
        </w:tc>
        <w:tc>
          <w:tcPr>
            <w:tcW w:w="930" w:type="pct"/>
            <w:vAlign w:val="center"/>
          </w:tcPr>
          <w:p w14:paraId="558DC770" w14:textId="77777777" w:rsidR="00951305" w:rsidRPr="00D60FFD" w:rsidRDefault="00951305" w:rsidP="00C46D47">
            <w:pPr>
              <w:pStyle w:val="afffffb"/>
            </w:pPr>
            <w:r w:rsidRPr="00D60FFD">
              <w:rPr>
                <w:rFonts w:hint="eastAsia"/>
              </w:rPr>
              <w:t>废气排放口</w:t>
            </w:r>
          </w:p>
        </w:tc>
        <w:tc>
          <w:tcPr>
            <w:tcW w:w="1737" w:type="pct"/>
            <w:vAlign w:val="center"/>
          </w:tcPr>
          <w:p w14:paraId="3B28FD90" w14:textId="77777777" w:rsidR="00951305" w:rsidRPr="00D60FFD" w:rsidRDefault="00951305" w:rsidP="00C46D47">
            <w:pPr>
              <w:pStyle w:val="afffffb"/>
            </w:pPr>
            <w:r w:rsidRPr="00D60FFD">
              <w:rPr>
                <w:rFonts w:hint="eastAsia"/>
              </w:rPr>
              <w:t>表示废气向大气环境排放</w:t>
            </w:r>
          </w:p>
        </w:tc>
      </w:tr>
      <w:tr w:rsidR="00ED3505" w:rsidRPr="00D60FFD" w14:paraId="7732E019" w14:textId="77777777" w:rsidTr="00C46D47">
        <w:trPr>
          <w:trHeight w:val="340"/>
        </w:trPr>
        <w:tc>
          <w:tcPr>
            <w:tcW w:w="402" w:type="pct"/>
            <w:vAlign w:val="center"/>
          </w:tcPr>
          <w:p w14:paraId="09E93B7A"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kern w:val="18"/>
                <w:sz w:val="21"/>
                <w:szCs w:val="21"/>
              </w:rPr>
              <w:t>4</w:t>
            </w:r>
          </w:p>
        </w:tc>
        <w:tc>
          <w:tcPr>
            <w:tcW w:w="934" w:type="pct"/>
            <w:vAlign w:val="center"/>
          </w:tcPr>
          <w:p w14:paraId="539B62A1"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kern w:val="18"/>
                <w:sz w:val="21"/>
                <w:szCs w:val="21"/>
              </w:rPr>
              <w:drawing>
                <wp:inline distT="0" distB="0" distL="0" distR="0" wp14:anchorId="25EB8A9E" wp14:editId="583187AB">
                  <wp:extent cx="781050" cy="790575"/>
                  <wp:effectExtent l="19050" t="0" r="0" b="0"/>
                  <wp:docPr id="3152" name="图片 54"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说明: 14001"/>
                          <pic:cNvPicPr>
                            <a:picLocks noChangeAspect="1" noChangeArrowheads="1"/>
                          </pic:cNvPicPr>
                        </pic:nvPicPr>
                        <pic:blipFill>
                          <a:blip r:embed="rId137" cstate="print"/>
                          <a:srcRect/>
                          <a:stretch>
                            <a:fillRect/>
                          </a:stretch>
                        </pic:blipFill>
                        <pic:spPr>
                          <a:xfrm>
                            <a:off x="0" y="0"/>
                            <a:ext cx="781050" cy="790575"/>
                          </a:xfrm>
                          <a:prstGeom prst="rect">
                            <a:avLst/>
                          </a:prstGeom>
                          <a:noFill/>
                          <a:ln w="9525">
                            <a:noFill/>
                            <a:miter lim="800000"/>
                            <a:headEnd/>
                            <a:tailEnd/>
                          </a:ln>
                        </pic:spPr>
                      </pic:pic>
                    </a:graphicData>
                  </a:graphic>
                </wp:inline>
              </w:drawing>
            </w:r>
          </w:p>
        </w:tc>
        <w:tc>
          <w:tcPr>
            <w:tcW w:w="997" w:type="pct"/>
            <w:vAlign w:val="center"/>
          </w:tcPr>
          <w:p w14:paraId="0B2393E2"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kern w:val="18"/>
                <w:sz w:val="21"/>
                <w:szCs w:val="21"/>
              </w:rPr>
              <w:drawing>
                <wp:inline distT="0" distB="0" distL="0" distR="0" wp14:anchorId="7F2E94C4" wp14:editId="390E27C1">
                  <wp:extent cx="771525" cy="723900"/>
                  <wp:effectExtent l="19050" t="0" r="9525" b="0"/>
                  <wp:docPr id="3153" name="图片 55"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5" descr="说明: 14002"/>
                          <pic:cNvPicPr>
                            <a:picLocks noChangeAspect="1" noChangeArrowheads="1"/>
                          </pic:cNvPicPr>
                        </pic:nvPicPr>
                        <pic:blipFill>
                          <a:blip r:embed="rId138" cstate="print"/>
                          <a:srcRect/>
                          <a:stretch>
                            <a:fillRect/>
                          </a:stretch>
                        </pic:blipFill>
                        <pic:spPr>
                          <a:xfrm>
                            <a:off x="0" y="0"/>
                            <a:ext cx="771525" cy="723900"/>
                          </a:xfrm>
                          <a:prstGeom prst="rect">
                            <a:avLst/>
                          </a:prstGeom>
                          <a:noFill/>
                          <a:ln w="9525">
                            <a:noFill/>
                            <a:miter lim="800000"/>
                            <a:headEnd/>
                            <a:tailEnd/>
                          </a:ln>
                        </pic:spPr>
                      </pic:pic>
                    </a:graphicData>
                  </a:graphic>
                </wp:inline>
              </w:drawing>
            </w:r>
          </w:p>
        </w:tc>
        <w:tc>
          <w:tcPr>
            <w:tcW w:w="930" w:type="pct"/>
            <w:vAlign w:val="center"/>
          </w:tcPr>
          <w:p w14:paraId="6EECECF6" w14:textId="77777777" w:rsidR="00951305" w:rsidRPr="00D60FFD" w:rsidRDefault="00951305" w:rsidP="00C46D47">
            <w:pPr>
              <w:pStyle w:val="afffffb"/>
            </w:pPr>
            <w:r w:rsidRPr="00D60FFD">
              <w:rPr>
                <w:rFonts w:hint="eastAsia"/>
              </w:rPr>
              <w:t>一般固体废物</w:t>
            </w:r>
          </w:p>
        </w:tc>
        <w:tc>
          <w:tcPr>
            <w:tcW w:w="1737" w:type="pct"/>
            <w:vAlign w:val="center"/>
          </w:tcPr>
          <w:p w14:paraId="124B8B7C" w14:textId="77777777" w:rsidR="00951305" w:rsidRPr="00D60FFD" w:rsidRDefault="00951305" w:rsidP="00C46D47">
            <w:pPr>
              <w:pStyle w:val="afffffb"/>
            </w:pPr>
            <w:r w:rsidRPr="00D60FFD">
              <w:rPr>
                <w:rFonts w:hint="eastAsia"/>
              </w:rPr>
              <w:t>表示一般固体废物贮存、处置场</w:t>
            </w:r>
          </w:p>
        </w:tc>
      </w:tr>
      <w:tr w:rsidR="00ED3505" w:rsidRPr="00D60FFD" w14:paraId="45A79602" w14:textId="77777777" w:rsidTr="00C46D47">
        <w:trPr>
          <w:trHeight w:val="340"/>
        </w:trPr>
        <w:tc>
          <w:tcPr>
            <w:tcW w:w="402" w:type="pct"/>
            <w:vAlign w:val="center"/>
          </w:tcPr>
          <w:p w14:paraId="75CC06EE"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kern w:val="18"/>
                <w:sz w:val="21"/>
                <w:szCs w:val="21"/>
              </w:rPr>
              <w:t>5</w:t>
            </w:r>
          </w:p>
        </w:tc>
        <w:tc>
          <w:tcPr>
            <w:tcW w:w="934" w:type="pct"/>
            <w:vAlign w:val="center"/>
          </w:tcPr>
          <w:p w14:paraId="2F32CF60"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kern w:val="18"/>
                <w:sz w:val="21"/>
                <w:szCs w:val="21"/>
              </w:rPr>
              <w:drawing>
                <wp:inline distT="0" distB="0" distL="0" distR="0" wp14:anchorId="6F17D706" wp14:editId="00A0FF10">
                  <wp:extent cx="790575" cy="790575"/>
                  <wp:effectExtent l="19050" t="0" r="9525" b="0"/>
                  <wp:docPr id="3154" name="图片 56"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6" descr="说明: 200602201518049853"/>
                          <pic:cNvPicPr>
                            <a:picLocks noChangeAspect="1" noChangeArrowheads="1"/>
                          </pic:cNvPicPr>
                        </pic:nvPicPr>
                        <pic:blipFill>
                          <a:blip r:embed="rId139" cstate="print"/>
                          <a:srcRect/>
                          <a:stretch>
                            <a:fillRect/>
                          </a:stretch>
                        </pic:blipFill>
                        <pic:spPr>
                          <a:xfrm>
                            <a:off x="0" y="0"/>
                            <a:ext cx="790575" cy="790575"/>
                          </a:xfrm>
                          <a:prstGeom prst="rect">
                            <a:avLst/>
                          </a:prstGeom>
                          <a:noFill/>
                          <a:ln w="9525">
                            <a:noFill/>
                            <a:miter lim="800000"/>
                            <a:headEnd/>
                            <a:tailEnd/>
                          </a:ln>
                        </pic:spPr>
                      </pic:pic>
                    </a:graphicData>
                  </a:graphic>
                </wp:inline>
              </w:drawing>
            </w:r>
          </w:p>
        </w:tc>
        <w:tc>
          <w:tcPr>
            <w:tcW w:w="997" w:type="pct"/>
            <w:vAlign w:val="center"/>
          </w:tcPr>
          <w:p w14:paraId="4B4A538A"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kern w:val="18"/>
                <w:sz w:val="21"/>
                <w:szCs w:val="21"/>
              </w:rPr>
              <w:drawing>
                <wp:inline distT="0" distB="0" distL="0" distR="0" wp14:anchorId="3B65C248" wp14:editId="49DB2A36">
                  <wp:extent cx="866775" cy="771525"/>
                  <wp:effectExtent l="19050" t="0" r="9525" b="0"/>
                  <wp:docPr id="3155" name="图片 57"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7" descr="说明: 200602201519018631"/>
                          <pic:cNvPicPr>
                            <a:picLocks noChangeAspect="1" noChangeArrowheads="1"/>
                          </pic:cNvPicPr>
                        </pic:nvPicPr>
                        <pic:blipFill>
                          <a:blip r:embed="rId140" cstate="print"/>
                          <a:srcRect/>
                          <a:stretch>
                            <a:fillRect/>
                          </a:stretch>
                        </pic:blipFill>
                        <pic:spPr>
                          <a:xfrm>
                            <a:off x="0" y="0"/>
                            <a:ext cx="866775" cy="771525"/>
                          </a:xfrm>
                          <a:prstGeom prst="rect">
                            <a:avLst/>
                          </a:prstGeom>
                          <a:noFill/>
                          <a:ln w="9525">
                            <a:noFill/>
                            <a:miter lim="800000"/>
                            <a:headEnd/>
                            <a:tailEnd/>
                          </a:ln>
                        </pic:spPr>
                      </pic:pic>
                    </a:graphicData>
                  </a:graphic>
                </wp:inline>
              </w:drawing>
            </w:r>
          </w:p>
        </w:tc>
        <w:tc>
          <w:tcPr>
            <w:tcW w:w="930" w:type="pct"/>
            <w:vAlign w:val="center"/>
          </w:tcPr>
          <w:p w14:paraId="7D73C1C7" w14:textId="77777777" w:rsidR="00951305" w:rsidRPr="00D60FFD" w:rsidRDefault="00951305" w:rsidP="00C46D47">
            <w:pPr>
              <w:pStyle w:val="afffffb"/>
            </w:pPr>
            <w:r w:rsidRPr="00D60FFD">
              <w:rPr>
                <w:rFonts w:hint="eastAsia"/>
              </w:rPr>
              <w:t>噪声排放源</w:t>
            </w:r>
          </w:p>
        </w:tc>
        <w:tc>
          <w:tcPr>
            <w:tcW w:w="1737" w:type="pct"/>
            <w:vAlign w:val="center"/>
          </w:tcPr>
          <w:p w14:paraId="5CDDD7AB" w14:textId="77777777" w:rsidR="00951305" w:rsidRPr="00D60FFD" w:rsidRDefault="00951305" w:rsidP="00C46D47">
            <w:pPr>
              <w:pStyle w:val="afffffb"/>
            </w:pPr>
            <w:r w:rsidRPr="00D60FFD">
              <w:rPr>
                <w:rFonts w:hint="eastAsia"/>
              </w:rPr>
              <w:t>表示噪声向外环境排放</w:t>
            </w:r>
          </w:p>
        </w:tc>
      </w:tr>
      <w:tr w:rsidR="00951305" w:rsidRPr="00D60FFD" w14:paraId="4928F66E" w14:textId="77777777" w:rsidTr="00C46D47">
        <w:trPr>
          <w:trHeight w:val="340"/>
        </w:trPr>
        <w:tc>
          <w:tcPr>
            <w:tcW w:w="402" w:type="pct"/>
            <w:vAlign w:val="center"/>
          </w:tcPr>
          <w:p w14:paraId="4932B13A"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rFonts w:hint="eastAsia"/>
                <w:kern w:val="18"/>
                <w:sz w:val="21"/>
                <w:szCs w:val="21"/>
              </w:rPr>
              <w:t>6</w:t>
            </w:r>
          </w:p>
        </w:tc>
        <w:tc>
          <w:tcPr>
            <w:tcW w:w="934" w:type="pct"/>
            <w:vAlign w:val="center"/>
          </w:tcPr>
          <w:p w14:paraId="38C5EA7E"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rPr>
              <w:drawing>
                <wp:inline distT="0" distB="0" distL="0" distR="0" wp14:anchorId="77EF27B0" wp14:editId="2CD2957B">
                  <wp:extent cx="1095375" cy="995260"/>
                  <wp:effectExtent l="0" t="0" r="0" b="0"/>
                  <wp:docPr id="3156" name="图片 3156" descr="C:\Users\Windows 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Windows User\Desktop\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03429" cy="1002578"/>
                          </a:xfrm>
                          <a:prstGeom prst="rect">
                            <a:avLst/>
                          </a:prstGeom>
                          <a:noFill/>
                          <a:ln>
                            <a:noFill/>
                          </a:ln>
                        </pic:spPr>
                      </pic:pic>
                    </a:graphicData>
                  </a:graphic>
                </wp:inline>
              </w:drawing>
            </w:r>
          </w:p>
        </w:tc>
        <w:tc>
          <w:tcPr>
            <w:tcW w:w="997" w:type="pct"/>
            <w:vAlign w:val="center"/>
          </w:tcPr>
          <w:p w14:paraId="1BC1B73F" w14:textId="77777777" w:rsidR="00951305" w:rsidRPr="00D60FFD" w:rsidRDefault="00951305" w:rsidP="00C46D47">
            <w:pPr>
              <w:adjustRightInd/>
              <w:snapToGrid/>
              <w:spacing w:line="240" w:lineRule="auto"/>
              <w:ind w:firstLineChars="0" w:firstLine="0"/>
              <w:jc w:val="center"/>
              <w:rPr>
                <w:kern w:val="18"/>
                <w:sz w:val="21"/>
                <w:szCs w:val="21"/>
              </w:rPr>
            </w:pPr>
            <w:r w:rsidRPr="00D60FFD">
              <w:rPr>
                <w:noProof/>
              </w:rPr>
              <w:drawing>
                <wp:inline distT="0" distB="0" distL="0" distR="0" wp14:anchorId="25BD63FB" wp14:editId="6DB154EB">
                  <wp:extent cx="1052423" cy="567557"/>
                  <wp:effectExtent l="0" t="0" r="0" b="4445"/>
                  <wp:docPr id="3157" name="图片 3157" descr="C:\Users\Windows 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Windows User\Desktop\1.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82400" cy="583723"/>
                          </a:xfrm>
                          <a:prstGeom prst="rect">
                            <a:avLst/>
                          </a:prstGeom>
                          <a:noFill/>
                          <a:ln>
                            <a:noFill/>
                          </a:ln>
                        </pic:spPr>
                      </pic:pic>
                    </a:graphicData>
                  </a:graphic>
                </wp:inline>
              </w:drawing>
            </w:r>
          </w:p>
        </w:tc>
        <w:tc>
          <w:tcPr>
            <w:tcW w:w="930" w:type="pct"/>
            <w:vAlign w:val="center"/>
          </w:tcPr>
          <w:p w14:paraId="719FACB2" w14:textId="77777777" w:rsidR="00951305" w:rsidRPr="00D60FFD" w:rsidRDefault="00951305" w:rsidP="00C46D47">
            <w:pPr>
              <w:pStyle w:val="afffffb"/>
            </w:pPr>
            <w:r w:rsidRPr="00D60FFD">
              <w:rPr>
                <w:rFonts w:hint="eastAsia"/>
              </w:rPr>
              <w:t>危险废物</w:t>
            </w:r>
          </w:p>
        </w:tc>
        <w:tc>
          <w:tcPr>
            <w:tcW w:w="1737" w:type="pct"/>
            <w:vAlign w:val="center"/>
          </w:tcPr>
          <w:p w14:paraId="15B12D71" w14:textId="77777777" w:rsidR="00951305" w:rsidRPr="00D60FFD" w:rsidRDefault="00951305" w:rsidP="00C46D47">
            <w:pPr>
              <w:pStyle w:val="afffffb"/>
            </w:pPr>
            <w:r w:rsidRPr="00D60FFD">
              <w:t>危险废物贮存识别标签及标志</w:t>
            </w:r>
          </w:p>
        </w:tc>
      </w:tr>
    </w:tbl>
    <w:p w14:paraId="4382C482" w14:textId="77777777" w:rsidR="00951305" w:rsidRPr="00D60FFD" w:rsidRDefault="00951305" w:rsidP="00951305">
      <w:pPr>
        <w:spacing w:line="500" w:lineRule="exact"/>
        <w:ind w:firstLineChars="0" w:firstLine="0"/>
        <w:jc w:val="center"/>
        <w:rPr>
          <w:rFonts w:eastAsia="黑体"/>
        </w:rPr>
      </w:pPr>
    </w:p>
    <w:p w14:paraId="0AB9944F" w14:textId="77777777" w:rsidR="00D162EF" w:rsidRPr="00D60FFD" w:rsidRDefault="00D162EF" w:rsidP="00951305">
      <w:pPr>
        <w:spacing w:line="500" w:lineRule="exact"/>
        <w:ind w:firstLineChars="0" w:firstLine="0"/>
        <w:jc w:val="center"/>
        <w:rPr>
          <w:rFonts w:eastAsia="黑体"/>
        </w:rPr>
        <w:sectPr w:rsidR="00D162EF" w:rsidRPr="00D60FFD" w:rsidSect="00785BCD">
          <w:pgSz w:w="11907" w:h="16840" w:code="9"/>
          <w:pgMar w:top="1440" w:right="1440" w:bottom="1440" w:left="1440" w:header="851" w:footer="992" w:gutter="0"/>
          <w:cols w:space="425"/>
          <w:docGrid w:type="lines" w:linePitch="326"/>
        </w:sectPr>
      </w:pPr>
    </w:p>
    <w:p w14:paraId="0C7B4F74" w14:textId="77777777" w:rsidR="008C4495" w:rsidRPr="00D60FFD" w:rsidRDefault="00E6506A" w:rsidP="00E6506A">
      <w:pPr>
        <w:pStyle w:val="afffffffffffffffff6"/>
      </w:pPr>
      <w:bookmarkStart w:id="223" w:name="_Toc67187559"/>
      <w:r w:rsidRPr="00D60FFD">
        <w:rPr>
          <w:rFonts w:hint="eastAsia"/>
        </w:rPr>
        <w:t>9</w:t>
      </w:r>
      <w:r w:rsidRPr="00D60FFD">
        <w:rPr>
          <w:rFonts w:hint="eastAsia"/>
        </w:rPr>
        <w:t>、结论与建议</w:t>
      </w:r>
      <w:bookmarkEnd w:id="223"/>
    </w:p>
    <w:p w14:paraId="71A3C3D1" w14:textId="77777777" w:rsidR="00E6506A" w:rsidRPr="00D60FFD" w:rsidRDefault="00E6506A" w:rsidP="00E6506A">
      <w:pPr>
        <w:pStyle w:val="afffffffffffffffff7"/>
      </w:pPr>
      <w:bookmarkStart w:id="224" w:name="_Toc67187560"/>
      <w:r w:rsidRPr="00D60FFD">
        <w:rPr>
          <w:rFonts w:hint="eastAsia"/>
        </w:rPr>
        <w:t>9.1</w:t>
      </w:r>
      <w:r w:rsidRPr="00D60FFD">
        <w:rPr>
          <w:rFonts w:hint="eastAsia"/>
        </w:rPr>
        <w:t>建设项目</w:t>
      </w:r>
      <w:r w:rsidRPr="00D60FFD">
        <w:t>概况</w:t>
      </w:r>
      <w:bookmarkEnd w:id="224"/>
    </w:p>
    <w:p w14:paraId="329C2F59" w14:textId="77777777" w:rsidR="0059350E" w:rsidRPr="00D60FFD" w:rsidRDefault="0059350E" w:rsidP="0059350E">
      <w:pPr>
        <w:ind w:firstLine="480"/>
      </w:pPr>
      <w:r w:rsidRPr="00D60FFD">
        <w:t>项目名称：</w:t>
      </w:r>
      <w:r w:rsidRPr="00D60FFD">
        <w:rPr>
          <w:rFonts w:hint="eastAsia"/>
        </w:rPr>
        <w:t>蚌埠市危险废弃物综合处置项目（一期）</w:t>
      </w:r>
      <w:r w:rsidRPr="00D60FFD">
        <w:t>；</w:t>
      </w:r>
    </w:p>
    <w:p w14:paraId="2CD13E14" w14:textId="77777777" w:rsidR="0059350E" w:rsidRPr="00D60FFD" w:rsidRDefault="0059350E" w:rsidP="0059350E">
      <w:pPr>
        <w:ind w:firstLine="480"/>
      </w:pPr>
      <w:r w:rsidRPr="00D60FFD">
        <w:t>项目性质：</w:t>
      </w:r>
      <w:r w:rsidRPr="00D60FFD">
        <w:rPr>
          <w:rFonts w:hint="eastAsia"/>
        </w:rPr>
        <w:t>新建</w:t>
      </w:r>
      <w:r w:rsidRPr="00D60FFD">
        <w:t>；</w:t>
      </w:r>
    </w:p>
    <w:p w14:paraId="72474973" w14:textId="77777777" w:rsidR="0059350E" w:rsidRPr="00D60FFD" w:rsidRDefault="0059350E" w:rsidP="0059350E">
      <w:pPr>
        <w:ind w:firstLine="480"/>
      </w:pPr>
      <w:r w:rsidRPr="00D60FFD">
        <w:rPr>
          <w:rFonts w:hint="eastAsia"/>
        </w:rPr>
        <w:t>行业类别</w:t>
      </w:r>
      <w:r w:rsidRPr="00D60FFD">
        <w:t>：</w:t>
      </w:r>
      <w:r w:rsidRPr="00D60FFD">
        <w:rPr>
          <w:rFonts w:hint="eastAsia"/>
        </w:rPr>
        <w:t>危险废物治理</w:t>
      </w:r>
      <w:r w:rsidRPr="00D60FFD">
        <w:rPr>
          <w:rFonts w:hint="eastAsia"/>
        </w:rPr>
        <w:t>[</w:t>
      </w:r>
      <w:r w:rsidRPr="00D60FFD">
        <w:t>N7724</w:t>
      </w:r>
      <w:r w:rsidRPr="00D60FFD">
        <w:rPr>
          <w:rFonts w:hint="eastAsia"/>
        </w:rPr>
        <w:t>]</w:t>
      </w:r>
      <w:r w:rsidRPr="00D60FFD">
        <w:rPr>
          <w:rFonts w:hint="eastAsia"/>
        </w:rPr>
        <w:t>；</w:t>
      </w:r>
    </w:p>
    <w:p w14:paraId="33D9A5DB" w14:textId="77777777" w:rsidR="0059350E" w:rsidRPr="00D60FFD" w:rsidRDefault="0059350E" w:rsidP="0059350E">
      <w:pPr>
        <w:ind w:firstLine="480"/>
      </w:pPr>
      <w:r w:rsidRPr="00D60FFD">
        <w:t>建设单位：</w:t>
      </w:r>
      <w:r w:rsidRPr="00D60FFD">
        <w:rPr>
          <w:rFonts w:hint="eastAsia"/>
        </w:rPr>
        <w:t>蚌埠康源生态环境科技有限公司</w:t>
      </w:r>
      <w:r w:rsidRPr="00D60FFD">
        <w:t>；</w:t>
      </w:r>
    </w:p>
    <w:p w14:paraId="3FBC9DBF" w14:textId="77777777" w:rsidR="0059350E" w:rsidRPr="00D60FFD" w:rsidRDefault="0059350E" w:rsidP="0059350E">
      <w:pPr>
        <w:ind w:firstLine="480"/>
      </w:pPr>
      <w:r w:rsidRPr="00D60FFD">
        <w:t>建设地点：</w:t>
      </w:r>
      <w:r w:rsidRPr="00D60FFD">
        <w:rPr>
          <w:rFonts w:hint="eastAsia"/>
          <w:bCs/>
        </w:rPr>
        <w:t>沫河口工业园区金沱路东侧、南环路北侧</w:t>
      </w:r>
      <w:r w:rsidRPr="00D60FFD">
        <w:t>；</w:t>
      </w:r>
    </w:p>
    <w:p w14:paraId="41FC8466" w14:textId="3E6C4C8E" w:rsidR="0059350E" w:rsidRPr="00D60FFD" w:rsidRDefault="0059350E" w:rsidP="0059350E">
      <w:pPr>
        <w:ind w:firstLine="480"/>
      </w:pPr>
      <w:r w:rsidRPr="00D60FFD">
        <w:t>投资总额：</w:t>
      </w:r>
      <w:r w:rsidRPr="00D60FFD">
        <w:t>71000</w:t>
      </w:r>
      <w:r w:rsidRPr="00D60FFD">
        <w:t>万元人民币，其中环保投资</w:t>
      </w:r>
      <w:r w:rsidR="00D63D2F" w:rsidRPr="00D60FFD">
        <w:t>4622</w:t>
      </w:r>
      <w:r w:rsidRPr="00D60FFD">
        <w:t>万元；</w:t>
      </w:r>
    </w:p>
    <w:p w14:paraId="0F7018FF" w14:textId="77777777" w:rsidR="0059350E" w:rsidRPr="00D60FFD" w:rsidRDefault="0059350E" w:rsidP="0059350E">
      <w:pPr>
        <w:ind w:firstLine="480"/>
      </w:pPr>
      <w:r w:rsidRPr="00D60FFD">
        <w:t>占地面积：</w:t>
      </w:r>
      <w:r w:rsidRPr="00D60FFD">
        <w:rPr>
          <w:rFonts w:hint="eastAsia"/>
        </w:rPr>
        <w:t>项目占地约</w:t>
      </w:r>
      <w:r w:rsidRPr="00D60FFD">
        <w:t>215.7</w:t>
      </w:r>
      <w:r w:rsidRPr="00D60FFD">
        <w:rPr>
          <w:rFonts w:hint="eastAsia"/>
        </w:rPr>
        <w:t>亩</w:t>
      </w:r>
      <w:r w:rsidRPr="00D60FFD">
        <w:t>；</w:t>
      </w:r>
    </w:p>
    <w:p w14:paraId="5A7B9D3E" w14:textId="43AB42A2" w:rsidR="0059350E" w:rsidRPr="00D60FFD" w:rsidRDefault="0059350E" w:rsidP="0059350E">
      <w:pPr>
        <w:ind w:firstLine="480"/>
      </w:pPr>
      <w:r w:rsidRPr="00D60FFD">
        <w:t>职工人数：</w:t>
      </w:r>
      <w:r w:rsidR="00E83E82" w:rsidRPr="00D60FFD">
        <w:rPr>
          <w:rFonts w:hint="eastAsia"/>
        </w:rPr>
        <w:t>新增</w:t>
      </w:r>
      <w:r w:rsidRPr="00D60FFD">
        <w:rPr>
          <w:rFonts w:hint="eastAsia"/>
        </w:rPr>
        <w:t>职工</w:t>
      </w:r>
      <w:r w:rsidRPr="00D60FFD">
        <w:t>90</w:t>
      </w:r>
      <w:r w:rsidRPr="00D60FFD">
        <w:t>人；</w:t>
      </w:r>
    </w:p>
    <w:p w14:paraId="534C2C9D" w14:textId="77777777" w:rsidR="0059350E" w:rsidRPr="00D60FFD" w:rsidRDefault="0059350E" w:rsidP="0059350E">
      <w:pPr>
        <w:ind w:firstLine="480"/>
      </w:pPr>
      <w:r w:rsidRPr="00D60FFD">
        <w:t>工作制度：</w:t>
      </w:r>
      <w:r w:rsidRPr="00D60FFD">
        <w:rPr>
          <w:rFonts w:hint="eastAsia"/>
        </w:rPr>
        <w:t>焚烧炉</w:t>
      </w:r>
      <w:r w:rsidRPr="00D60FFD">
        <w:t>年</w:t>
      </w:r>
      <w:r w:rsidRPr="00D60FFD">
        <w:rPr>
          <w:rFonts w:hint="eastAsia"/>
        </w:rPr>
        <w:t>工作时间</w:t>
      </w:r>
      <w:r w:rsidRPr="00D60FFD">
        <w:t>300</w:t>
      </w:r>
      <w:r w:rsidRPr="00D60FFD">
        <w:t>天，实行每天四班三运行，每班</w:t>
      </w:r>
      <w:r w:rsidRPr="00D60FFD">
        <w:t>8</w:t>
      </w:r>
      <w:r w:rsidRPr="00D60FFD">
        <w:t>小时</w:t>
      </w:r>
      <w:r w:rsidRPr="00D60FFD">
        <w:rPr>
          <w:rFonts w:hint="eastAsia"/>
        </w:rPr>
        <w:t>，</w:t>
      </w:r>
      <w:r w:rsidRPr="00D60FFD">
        <w:t>年运行时数</w:t>
      </w:r>
      <w:r w:rsidRPr="00D60FFD">
        <w:t>7200</w:t>
      </w:r>
      <w:r w:rsidRPr="00D60FFD">
        <w:t>小时；</w:t>
      </w:r>
      <w:r w:rsidRPr="00D60FFD">
        <w:rPr>
          <w:rFonts w:hint="eastAsia"/>
        </w:rPr>
        <w:t>刚性</w:t>
      </w:r>
      <w:r w:rsidRPr="00D60FFD">
        <w:t>填埋场年工作时间</w:t>
      </w:r>
      <w:r w:rsidRPr="00D60FFD">
        <w:rPr>
          <w:rFonts w:hint="eastAsia"/>
        </w:rPr>
        <w:t>330</w:t>
      </w:r>
      <w:r w:rsidRPr="00D60FFD">
        <w:rPr>
          <w:rFonts w:hint="eastAsia"/>
        </w:rPr>
        <w:t>天。</w:t>
      </w:r>
    </w:p>
    <w:p w14:paraId="2C585BC0" w14:textId="77777777" w:rsidR="00A76195" w:rsidRPr="00D60FFD" w:rsidRDefault="0059350E" w:rsidP="0059350E">
      <w:pPr>
        <w:ind w:firstLine="480"/>
      </w:pPr>
      <w:r w:rsidRPr="00D60FFD">
        <w:t>投产日期：</w:t>
      </w:r>
      <w:r w:rsidRPr="00D60FFD">
        <w:rPr>
          <w:rFonts w:hint="eastAsia"/>
        </w:rPr>
        <w:t>20</w:t>
      </w:r>
      <w:r w:rsidRPr="00D60FFD">
        <w:t>22</w:t>
      </w:r>
      <w:r w:rsidRPr="00D60FFD">
        <w:t>年。</w:t>
      </w:r>
    </w:p>
    <w:p w14:paraId="54C4B0FC" w14:textId="77777777" w:rsidR="00E6506A" w:rsidRPr="00D60FFD" w:rsidRDefault="00E6506A" w:rsidP="00E6506A">
      <w:pPr>
        <w:pStyle w:val="afffffffffffffffff7"/>
      </w:pPr>
      <w:bookmarkStart w:id="225" w:name="_Toc67187561"/>
      <w:r w:rsidRPr="00D60FFD">
        <w:rPr>
          <w:rFonts w:hint="eastAsia"/>
        </w:rPr>
        <w:t>9</w:t>
      </w:r>
      <w:r w:rsidRPr="00D60FFD">
        <w:t>.2</w:t>
      </w:r>
      <w:r w:rsidRPr="00D60FFD">
        <w:rPr>
          <w:rFonts w:hint="eastAsia"/>
        </w:rPr>
        <w:t>区域环境</w:t>
      </w:r>
      <w:r w:rsidRPr="00D60FFD">
        <w:t>质量</w:t>
      </w:r>
      <w:r w:rsidRPr="00D60FFD">
        <w:rPr>
          <w:rFonts w:hint="eastAsia"/>
        </w:rPr>
        <w:t>现状</w:t>
      </w:r>
      <w:bookmarkEnd w:id="225"/>
    </w:p>
    <w:p w14:paraId="18C6A464" w14:textId="77777777" w:rsidR="00E6506A" w:rsidRPr="00D60FFD" w:rsidRDefault="00E6506A" w:rsidP="00E6506A">
      <w:pPr>
        <w:pStyle w:val="afffffffffffffffff8"/>
      </w:pPr>
      <w:r w:rsidRPr="00D60FFD">
        <w:rPr>
          <w:rFonts w:hint="eastAsia"/>
        </w:rPr>
        <w:t>9.2.1</w:t>
      </w:r>
      <w:r w:rsidRPr="00D60FFD">
        <w:rPr>
          <w:rFonts w:hint="eastAsia"/>
        </w:rPr>
        <w:t>大气环境</w:t>
      </w:r>
    </w:p>
    <w:p w14:paraId="179D58F0" w14:textId="77777777" w:rsidR="00A76195" w:rsidRPr="00D60FFD" w:rsidRDefault="00C65EB5" w:rsidP="00A76195">
      <w:pPr>
        <w:ind w:firstLine="480"/>
      </w:pPr>
      <w:r w:rsidRPr="00D60FFD">
        <w:rPr>
          <w:rFonts w:hint="eastAsia"/>
        </w:rPr>
        <w:t>根据蚌埠市</w:t>
      </w:r>
      <w:r w:rsidRPr="00D60FFD">
        <w:rPr>
          <w:rFonts w:hint="eastAsia"/>
        </w:rPr>
        <w:t>201</w:t>
      </w:r>
      <w:r w:rsidR="0059350E" w:rsidRPr="00D60FFD">
        <w:t>9</w:t>
      </w:r>
      <w:r w:rsidRPr="00D60FFD">
        <w:rPr>
          <w:rFonts w:hint="eastAsia"/>
        </w:rPr>
        <w:t>年环境</w:t>
      </w:r>
      <w:r w:rsidRPr="00D60FFD">
        <w:t>空气例行监测数据，</w:t>
      </w:r>
      <w:r w:rsidRPr="00D60FFD">
        <w:rPr>
          <w:rFonts w:hint="eastAsia"/>
        </w:rPr>
        <w:t>蚌埠市</w:t>
      </w:r>
      <w:r w:rsidRPr="00D60FFD">
        <w:t>为</w:t>
      </w:r>
      <w:r w:rsidRPr="00D60FFD">
        <w:rPr>
          <w:rFonts w:hint="eastAsia"/>
        </w:rPr>
        <w:t>达标区</w:t>
      </w:r>
      <w:r w:rsidR="002A7627" w:rsidRPr="00D60FFD">
        <w:t>，不达标</w:t>
      </w:r>
      <w:r w:rsidRPr="00D60FFD">
        <w:t>因子为</w:t>
      </w:r>
      <w:r w:rsidR="005E3716" w:rsidRPr="00D60FFD">
        <w:rPr>
          <w:rFonts w:hint="eastAsia"/>
        </w:rPr>
        <w:t>PM</w:t>
      </w:r>
      <w:r w:rsidR="005E3716" w:rsidRPr="00D60FFD">
        <w:rPr>
          <w:rFonts w:hint="eastAsia"/>
          <w:vertAlign w:val="subscript"/>
        </w:rPr>
        <w:t>2.5</w:t>
      </w:r>
      <w:r w:rsidR="005E3716" w:rsidRPr="00D60FFD">
        <w:rPr>
          <w:rFonts w:hint="eastAsia"/>
        </w:rPr>
        <w:t>及</w:t>
      </w:r>
      <w:r w:rsidR="005E3716" w:rsidRPr="00D60FFD">
        <w:rPr>
          <w:rFonts w:hint="eastAsia"/>
        </w:rPr>
        <w:t>PM</w:t>
      </w:r>
      <w:r w:rsidR="005E3716" w:rsidRPr="00D60FFD">
        <w:rPr>
          <w:rFonts w:hint="eastAsia"/>
          <w:vertAlign w:val="subscript"/>
        </w:rPr>
        <w:t>10</w:t>
      </w:r>
      <w:r w:rsidRPr="00D60FFD">
        <w:rPr>
          <w:rFonts w:hint="eastAsia"/>
        </w:rPr>
        <w:t>，在实施</w:t>
      </w:r>
      <w:r w:rsidRPr="00D60FFD">
        <w:t>区域污染源削减</w:t>
      </w:r>
      <w:r w:rsidRPr="00D60FFD">
        <w:rPr>
          <w:rFonts w:hint="eastAsia"/>
        </w:rPr>
        <w:t>计方案</w:t>
      </w:r>
      <w:r w:rsidRPr="00D60FFD">
        <w:t>后，</w:t>
      </w:r>
      <w:r w:rsidRPr="00D60FFD">
        <w:rPr>
          <w:rFonts w:hint="eastAsia"/>
        </w:rPr>
        <w:t>现状</w:t>
      </w:r>
      <w:r w:rsidRPr="00D60FFD">
        <w:t>超标的污染物</w:t>
      </w:r>
      <w:r w:rsidR="005E3716" w:rsidRPr="00D60FFD">
        <w:rPr>
          <w:rFonts w:hint="eastAsia"/>
        </w:rPr>
        <w:t>PM</w:t>
      </w:r>
      <w:r w:rsidR="005E3716" w:rsidRPr="00D60FFD">
        <w:rPr>
          <w:rFonts w:hint="eastAsia"/>
          <w:vertAlign w:val="subscript"/>
        </w:rPr>
        <w:t>10</w:t>
      </w:r>
      <w:r w:rsidR="005E3716" w:rsidRPr="00D60FFD">
        <w:rPr>
          <w:rFonts w:hint="eastAsia"/>
        </w:rPr>
        <w:t>、</w:t>
      </w:r>
      <w:r w:rsidR="007C2092" w:rsidRPr="00D60FFD">
        <w:rPr>
          <w:rFonts w:hint="eastAsia"/>
        </w:rPr>
        <w:t>PM</w:t>
      </w:r>
      <w:r w:rsidR="007C2092" w:rsidRPr="00D60FFD">
        <w:rPr>
          <w:rFonts w:hint="eastAsia"/>
          <w:vertAlign w:val="subscript"/>
        </w:rPr>
        <w:t>2.5</w:t>
      </w:r>
      <w:r w:rsidRPr="00D60FFD">
        <w:rPr>
          <w:rFonts w:hint="eastAsia"/>
        </w:rPr>
        <w:t>预测范围</w:t>
      </w:r>
      <w:r w:rsidRPr="00D60FFD">
        <w:t>内</w:t>
      </w:r>
      <w:r w:rsidRPr="00D60FFD">
        <w:rPr>
          <w:rFonts w:hint="eastAsia"/>
        </w:rPr>
        <w:t>年</w:t>
      </w:r>
      <w:r w:rsidRPr="00D60FFD">
        <w:t>平均质量</w:t>
      </w:r>
      <w:r w:rsidRPr="00D60FFD">
        <w:rPr>
          <w:rFonts w:hint="eastAsia"/>
        </w:rPr>
        <w:t>浓度</w:t>
      </w:r>
      <w:r w:rsidRPr="00D60FFD">
        <w:t>变化率</w:t>
      </w:r>
      <w:r w:rsidRPr="00D60FFD">
        <w:rPr>
          <w:rFonts w:cs="Times New Roman"/>
          <w:szCs w:val="24"/>
        </w:rPr>
        <w:t>≤-20%</w:t>
      </w:r>
      <w:r w:rsidRPr="00D60FFD">
        <w:rPr>
          <w:rFonts w:cs="Times New Roman" w:hint="eastAsia"/>
          <w:szCs w:val="24"/>
        </w:rPr>
        <w:t>，</w:t>
      </w:r>
      <w:r w:rsidRPr="00D60FFD">
        <w:rPr>
          <w:rFonts w:cs="Times New Roman"/>
          <w:szCs w:val="24"/>
        </w:rPr>
        <w:t>本项目大气环境影响可以接受</w:t>
      </w:r>
      <w:r w:rsidRPr="00D60FFD">
        <w:rPr>
          <w:rFonts w:hint="eastAsia"/>
        </w:rPr>
        <w:t>；补充监测因子</w:t>
      </w:r>
      <w:r w:rsidRPr="00D60FFD">
        <w:t>满足《环境空气质量标准》（</w:t>
      </w:r>
      <w:r w:rsidRPr="00D60FFD">
        <w:t>GB3095-2012</w:t>
      </w:r>
      <w:r w:rsidRPr="00D60FFD">
        <w:t>）二级标准及其他相关标准要求</w:t>
      </w:r>
      <w:r w:rsidRPr="00D60FFD">
        <w:rPr>
          <w:rFonts w:hint="eastAsia"/>
        </w:rPr>
        <w:t>。</w:t>
      </w:r>
    </w:p>
    <w:p w14:paraId="0A69A30B" w14:textId="77777777" w:rsidR="00E6506A" w:rsidRPr="00D60FFD" w:rsidRDefault="00E6506A" w:rsidP="00E6506A">
      <w:pPr>
        <w:pStyle w:val="afffffffffffffffff8"/>
      </w:pPr>
      <w:r w:rsidRPr="00D60FFD">
        <w:rPr>
          <w:rFonts w:hint="eastAsia"/>
        </w:rPr>
        <w:t>9.2.2</w:t>
      </w:r>
      <w:r w:rsidRPr="00D60FFD">
        <w:rPr>
          <w:rFonts w:hint="eastAsia"/>
        </w:rPr>
        <w:t>地表水</w:t>
      </w:r>
    </w:p>
    <w:p w14:paraId="11A084C9" w14:textId="77777777" w:rsidR="00A76195" w:rsidRPr="00D60FFD" w:rsidRDefault="004D0601" w:rsidP="00A76195">
      <w:pPr>
        <w:ind w:firstLine="480"/>
      </w:pPr>
      <w:r w:rsidRPr="00D60FFD">
        <w:rPr>
          <w:rFonts w:hint="eastAsia"/>
        </w:rPr>
        <w:t>淮河</w:t>
      </w:r>
      <w:r w:rsidRPr="00D60FFD">
        <w:t>各监测断面</w:t>
      </w:r>
      <w:r w:rsidRPr="00D60FFD">
        <w:rPr>
          <w:rFonts w:hint="eastAsia"/>
        </w:rPr>
        <w:t>水质</w:t>
      </w:r>
      <w:r w:rsidRPr="00D60FFD">
        <w:t>监测因子均可满足《地表水环境质量标准》（</w:t>
      </w:r>
      <w:r w:rsidRPr="00D60FFD">
        <w:t>GB3838-2002</w:t>
      </w:r>
      <w:r w:rsidRPr="00D60FFD">
        <w:t>）</w:t>
      </w:r>
      <w:r w:rsidRPr="00D60FFD">
        <w:fldChar w:fldCharType="begin"/>
      </w:r>
      <w:r w:rsidRPr="00D60FFD">
        <w:instrText xml:space="preserve"> = 3 \* ROMAN  \* MERGEFORMAT </w:instrText>
      </w:r>
      <w:r w:rsidRPr="00D60FFD">
        <w:fldChar w:fldCharType="separate"/>
      </w:r>
      <w:r w:rsidRPr="00D60FFD">
        <w:t>III</w:t>
      </w:r>
      <w:r w:rsidRPr="00D60FFD">
        <w:fldChar w:fldCharType="end"/>
      </w:r>
      <w:r w:rsidRPr="00D60FFD">
        <w:t>类标准</w:t>
      </w:r>
      <w:r w:rsidRPr="00D60FFD">
        <w:rPr>
          <w:rFonts w:hint="eastAsia"/>
        </w:rPr>
        <w:t>，说明区域</w:t>
      </w:r>
      <w:r w:rsidRPr="00D60FFD">
        <w:t>地表水质量现状良好。</w:t>
      </w:r>
    </w:p>
    <w:p w14:paraId="5612D7CD" w14:textId="77777777" w:rsidR="00E6506A" w:rsidRPr="00D60FFD" w:rsidRDefault="00E6506A" w:rsidP="00E6506A">
      <w:pPr>
        <w:pStyle w:val="afffffffffffffffff8"/>
      </w:pPr>
      <w:r w:rsidRPr="00D60FFD">
        <w:rPr>
          <w:rFonts w:hint="eastAsia"/>
        </w:rPr>
        <w:t>9.2.3</w:t>
      </w:r>
      <w:r w:rsidRPr="00D60FFD">
        <w:rPr>
          <w:rFonts w:hint="eastAsia"/>
        </w:rPr>
        <w:t>声环境</w:t>
      </w:r>
    </w:p>
    <w:p w14:paraId="2BEDC9F0" w14:textId="77777777" w:rsidR="004D0601" w:rsidRPr="00D60FFD" w:rsidRDefault="004D0601" w:rsidP="004D0601">
      <w:pPr>
        <w:ind w:firstLine="480"/>
      </w:pPr>
      <w:r w:rsidRPr="00D60FFD">
        <w:t>根据声环境现状监测结果，项目所在地声环境质量能够达到《声环境质量标准》（</w:t>
      </w:r>
      <w:r w:rsidRPr="00D60FFD">
        <w:t>GB3096-2008</w:t>
      </w:r>
      <w:r w:rsidRPr="00D60FFD">
        <w:t>）</w:t>
      </w:r>
      <w:r w:rsidR="007C2092" w:rsidRPr="00D60FFD">
        <w:t>3</w:t>
      </w:r>
      <w:r w:rsidRPr="00D60FFD">
        <w:t>类标准要求。</w:t>
      </w:r>
    </w:p>
    <w:p w14:paraId="5C68B655" w14:textId="77777777" w:rsidR="00E6506A" w:rsidRPr="00D60FFD" w:rsidRDefault="00E6506A" w:rsidP="00E6506A">
      <w:pPr>
        <w:pStyle w:val="afffffffffffffffff8"/>
      </w:pPr>
      <w:r w:rsidRPr="00D60FFD">
        <w:rPr>
          <w:rFonts w:hint="eastAsia"/>
        </w:rPr>
        <w:t>9.2.4</w:t>
      </w:r>
      <w:r w:rsidRPr="00D60FFD">
        <w:rPr>
          <w:rFonts w:hint="eastAsia"/>
        </w:rPr>
        <w:t>地下水</w:t>
      </w:r>
    </w:p>
    <w:p w14:paraId="6607CB9E" w14:textId="09B467DC" w:rsidR="00566C8D" w:rsidRPr="00D60FFD" w:rsidRDefault="00566C8D" w:rsidP="00A76195">
      <w:pPr>
        <w:ind w:firstLine="480"/>
      </w:pPr>
      <w:r w:rsidRPr="00D60FFD">
        <w:rPr>
          <w:rFonts w:cs="Times New Roman"/>
          <w:szCs w:val="24"/>
        </w:rPr>
        <w:t>根据地下水质量现状监测结果，</w:t>
      </w:r>
      <w:r w:rsidRPr="00D60FFD">
        <w:rPr>
          <w:rFonts w:cs="Times New Roman" w:hint="eastAsia"/>
          <w:szCs w:val="24"/>
        </w:rPr>
        <w:t>各监测点</w:t>
      </w:r>
      <w:r w:rsidRPr="00D60FFD">
        <w:t>地下水</w:t>
      </w:r>
      <w:r w:rsidRPr="00D60FFD">
        <w:rPr>
          <w:rFonts w:hint="eastAsia"/>
        </w:rPr>
        <w:t>水质</w:t>
      </w:r>
      <w:r w:rsidRPr="00D60FFD">
        <w:t>均可满足《地下水质量标准》（</w:t>
      </w:r>
      <w:r w:rsidRPr="00D60FFD">
        <w:t>GB/T14848-2017</w:t>
      </w:r>
      <w:r w:rsidRPr="00D60FFD">
        <w:t>）</w:t>
      </w:r>
      <w:r w:rsidRPr="00D60FFD">
        <w:rPr>
          <w:rFonts w:ascii="宋体" w:hAnsi="宋体" w:cs="宋体" w:hint="eastAsia"/>
        </w:rPr>
        <w:t>Ⅲ</w:t>
      </w:r>
      <w:r w:rsidRPr="00D60FFD">
        <w:t>类标准</w:t>
      </w:r>
      <w:r w:rsidRPr="00D60FFD">
        <w:rPr>
          <w:rFonts w:hint="eastAsia"/>
        </w:rPr>
        <w:t>，</w:t>
      </w:r>
      <w:r w:rsidRPr="00D60FFD">
        <w:t>说明区域地下水质量状况良好</w:t>
      </w:r>
      <w:r w:rsidRPr="00D60FFD">
        <w:rPr>
          <w:rFonts w:hint="eastAsia"/>
        </w:rPr>
        <w:t>。</w:t>
      </w:r>
    </w:p>
    <w:p w14:paraId="541B5BF7" w14:textId="77777777" w:rsidR="00E6506A" w:rsidRPr="00D60FFD" w:rsidRDefault="00E6506A" w:rsidP="00E6506A">
      <w:pPr>
        <w:pStyle w:val="afffffffffffffffff8"/>
      </w:pPr>
      <w:r w:rsidRPr="00D60FFD">
        <w:rPr>
          <w:rFonts w:hint="eastAsia"/>
        </w:rPr>
        <w:t>9.2.5</w:t>
      </w:r>
      <w:r w:rsidRPr="00D60FFD">
        <w:rPr>
          <w:rFonts w:hint="eastAsia"/>
        </w:rPr>
        <w:t>土壤</w:t>
      </w:r>
    </w:p>
    <w:p w14:paraId="38A3FE54" w14:textId="77777777" w:rsidR="00A76195" w:rsidRPr="00D60FFD" w:rsidRDefault="007D1DD4" w:rsidP="00A76195">
      <w:pPr>
        <w:ind w:firstLine="480"/>
      </w:pPr>
      <w:r w:rsidRPr="00D60FFD">
        <w:rPr>
          <w:rFonts w:hint="eastAsia"/>
        </w:rPr>
        <w:t>厂区内采样点各监测因子对应的检出结果全部低于《土壤环境质量建设用地土壤污染风险管控标准》（试行）</w:t>
      </w:r>
      <w:r w:rsidRPr="00D60FFD">
        <w:rPr>
          <w:rFonts w:hint="eastAsia"/>
        </w:rPr>
        <w:t>(GB36600-2018)</w:t>
      </w:r>
      <w:r w:rsidRPr="00D60FFD">
        <w:rPr>
          <w:rFonts w:hint="eastAsia"/>
        </w:rPr>
        <w:t>中规定的第二类用地筛选值标准，说明厂内土壤环境质量现状较好；周边敏感点</w:t>
      </w:r>
      <w:r w:rsidRPr="00D60FFD">
        <w:t>各监测因子</w:t>
      </w:r>
      <w:r w:rsidRPr="00D60FFD">
        <w:rPr>
          <w:rFonts w:hint="eastAsia"/>
        </w:rPr>
        <w:t>均可</w:t>
      </w:r>
      <w:r w:rsidRPr="00D60FFD">
        <w:t>满足</w:t>
      </w:r>
      <w:r w:rsidRPr="00D60FFD">
        <w:rPr>
          <w:szCs w:val="24"/>
        </w:rPr>
        <w:t>《土壤环境质量</w:t>
      </w:r>
      <w:r w:rsidRPr="00D60FFD">
        <w:rPr>
          <w:szCs w:val="24"/>
        </w:rPr>
        <w:t xml:space="preserve"> </w:t>
      </w:r>
      <w:r w:rsidRPr="00D60FFD">
        <w:rPr>
          <w:rFonts w:hint="eastAsia"/>
          <w:szCs w:val="24"/>
        </w:rPr>
        <w:t>农</w:t>
      </w:r>
      <w:r w:rsidRPr="00D60FFD">
        <w:rPr>
          <w:szCs w:val="24"/>
        </w:rPr>
        <w:t>用地土壤污染风险管控标准》（试行）（</w:t>
      </w:r>
      <w:r w:rsidRPr="00D60FFD">
        <w:rPr>
          <w:szCs w:val="24"/>
        </w:rPr>
        <w:t>GB15618-2018</w:t>
      </w:r>
      <w:r w:rsidRPr="00D60FFD">
        <w:rPr>
          <w:szCs w:val="24"/>
        </w:rPr>
        <w:t>）表</w:t>
      </w:r>
      <w:r w:rsidRPr="00D60FFD">
        <w:rPr>
          <w:szCs w:val="24"/>
        </w:rPr>
        <w:t>1</w:t>
      </w:r>
      <w:r w:rsidRPr="00D60FFD">
        <w:rPr>
          <w:rFonts w:hint="eastAsia"/>
          <w:szCs w:val="24"/>
        </w:rPr>
        <w:t>中风险筛选值要求</w:t>
      </w:r>
      <w:r w:rsidRPr="00D60FFD">
        <w:t>。</w:t>
      </w:r>
    </w:p>
    <w:p w14:paraId="6C41CBD1" w14:textId="021CBBC2" w:rsidR="0092739B" w:rsidRPr="00D60FFD" w:rsidRDefault="0092739B" w:rsidP="0092739B">
      <w:pPr>
        <w:pStyle w:val="afffffffffffffffff7"/>
      </w:pPr>
      <w:bookmarkStart w:id="226" w:name="_Toc67187562"/>
      <w:r w:rsidRPr="00D60FFD">
        <w:rPr>
          <w:rFonts w:hint="eastAsia"/>
        </w:rPr>
        <w:t>9.</w:t>
      </w:r>
      <w:r w:rsidR="00A5489E" w:rsidRPr="00D60FFD">
        <w:t>3</w:t>
      </w:r>
      <w:r w:rsidRPr="00D60FFD">
        <w:rPr>
          <w:rFonts w:hint="eastAsia"/>
        </w:rPr>
        <w:t>主要环境影响</w:t>
      </w:r>
      <w:bookmarkEnd w:id="226"/>
    </w:p>
    <w:p w14:paraId="3334F029" w14:textId="406262BB" w:rsidR="00E6506A" w:rsidRPr="00D60FFD" w:rsidRDefault="0092739B" w:rsidP="0092739B">
      <w:pPr>
        <w:pStyle w:val="afffffffffffffffff8"/>
      </w:pPr>
      <w:r w:rsidRPr="00D60FFD">
        <w:rPr>
          <w:rFonts w:hint="eastAsia"/>
        </w:rPr>
        <w:t>9.</w:t>
      </w:r>
      <w:r w:rsidR="00A5489E" w:rsidRPr="00D60FFD">
        <w:t>3</w:t>
      </w:r>
      <w:r w:rsidRPr="00D60FFD">
        <w:rPr>
          <w:rFonts w:hint="eastAsia"/>
        </w:rPr>
        <w:t>.1</w:t>
      </w:r>
      <w:r w:rsidRPr="00D60FFD">
        <w:rPr>
          <w:rFonts w:hint="eastAsia"/>
        </w:rPr>
        <w:t>环境</w:t>
      </w:r>
      <w:r w:rsidRPr="00D60FFD">
        <w:t>空气</w:t>
      </w:r>
      <w:r w:rsidRPr="00D60FFD">
        <w:rPr>
          <w:rFonts w:hint="eastAsia"/>
        </w:rPr>
        <w:t>影响</w:t>
      </w:r>
    </w:p>
    <w:p w14:paraId="58CEAC6E" w14:textId="77777777" w:rsidR="005F5F82" w:rsidRPr="00D60FFD" w:rsidRDefault="005F5F82" w:rsidP="005F5F82">
      <w:pPr>
        <w:ind w:firstLine="480"/>
      </w:pPr>
      <w:r w:rsidRPr="00D60FFD">
        <w:rPr>
          <w:rFonts w:hint="eastAsia"/>
        </w:rPr>
        <w:t>（</w:t>
      </w:r>
      <w:r w:rsidRPr="00D60FFD">
        <w:t>1</w:t>
      </w:r>
      <w:r w:rsidRPr="00D60FFD">
        <w:t>）</w:t>
      </w:r>
      <w:r w:rsidRPr="00D60FFD">
        <w:rPr>
          <w:rFonts w:hint="eastAsia"/>
        </w:rPr>
        <w:t>正常工况下</w:t>
      </w:r>
      <w:r w:rsidRPr="00D60FFD">
        <w:t>采用</w:t>
      </w:r>
      <w:r w:rsidRPr="00D60FFD">
        <w:t>2019</w:t>
      </w:r>
      <w:r w:rsidRPr="00D60FFD">
        <w:t>年全年气象资料逐时、逐日计算项目排放的污染物在评价区域及保护目标贡献值。评价范围内</w:t>
      </w:r>
      <w:r w:rsidRPr="00D60FFD">
        <w:rPr>
          <w:rFonts w:hint="eastAsia"/>
        </w:rPr>
        <w:t>C</w:t>
      </w:r>
      <w:r w:rsidRPr="00D60FFD">
        <w:t>O</w:t>
      </w:r>
      <w:r w:rsidRPr="00D60FFD">
        <w:rPr>
          <w:rFonts w:hint="eastAsia"/>
        </w:rPr>
        <w:t>、</w:t>
      </w:r>
      <w:r w:rsidRPr="00D60FFD">
        <w:rPr>
          <w:rFonts w:hint="eastAsia"/>
        </w:rPr>
        <w:t>SO</w:t>
      </w:r>
      <w:r w:rsidRPr="00D60FFD">
        <w:rPr>
          <w:rFonts w:hint="eastAsia"/>
          <w:vertAlign w:val="subscript"/>
        </w:rPr>
        <w:t>2</w:t>
      </w:r>
      <w:r w:rsidRPr="00D60FFD">
        <w:rPr>
          <w:rFonts w:hint="eastAsia"/>
        </w:rPr>
        <w:t>、</w:t>
      </w:r>
      <w:r w:rsidRPr="00D60FFD">
        <w:rPr>
          <w:rFonts w:hint="eastAsia"/>
        </w:rPr>
        <w:t>NO</w:t>
      </w:r>
      <w:r w:rsidRPr="00D60FFD">
        <w:rPr>
          <w:vertAlign w:val="subscript"/>
        </w:rPr>
        <w:t>x</w:t>
      </w:r>
      <w:r w:rsidRPr="00D60FFD">
        <w:rPr>
          <w:rFonts w:hint="eastAsia"/>
        </w:rPr>
        <w:t>、</w:t>
      </w:r>
      <w:r w:rsidRPr="00D60FFD">
        <w:rPr>
          <w:rFonts w:hint="eastAsia"/>
        </w:rPr>
        <w:t>PM</w:t>
      </w:r>
      <w:r w:rsidRPr="00D60FFD">
        <w:rPr>
          <w:rFonts w:hint="eastAsia"/>
          <w:vertAlign w:val="subscript"/>
        </w:rPr>
        <w:t>10</w:t>
      </w:r>
      <w:r w:rsidRPr="00D60FFD">
        <w:rPr>
          <w:rFonts w:hint="eastAsia"/>
        </w:rPr>
        <w:t>、</w:t>
      </w:r>
      <w:r w:rsidRPr="00D60FFD">
        <w:t>PM</w:t>
      </w:r>
      <w:r w:rsidRPr="00D60FFD">
        <w:rPr>
          <w:vertAlign w:val="subscript"/>
        </w:rPr>
        <w:t>2.5</w:t>
      </w:r>
      <w:r w:rsidRPr="00D60FFD">
        <w:t>、</w:t>
      </w:r>
      <w:r w:rsidRPr="00D60FFD">
        <w:rPr>
          <w:rFonts w:hint="eastAsia"/>
        </w:rPr>
        <w:t>H</w:t>
      </w:r>
      <w:r w:rsidRPr="00D60FFD">
        <w:t>F</w:t>
      </w:r>
      <w:r w:rsidRPr="00D60FFD">
        <w:t>、</w:t>
      </w:r>
      <w:r w:rsidRPr="00D60FFD">
        <w:t>HCl</w:t>
      </w:r>
      <w:r w:rsidRPr="00D60FFD">
        <w:t>、</w:t>
      </w:r>
      <w:r w:rsidRPr="00D60FFD">
        <w:rPr>
          <w:rFonts w:hint="eastAsia"/>
        </w:rPr>
        <w:t>P</w:t>
      </w:r>
      <w:r w:rsidRPr="00D60FFD">
        <w:t>b</w:t>
      </w:r>
      <w:r w:rsidRPr="00D60FFD">
        <w:rPr>
          <w:rFonts w:hint="eastAsia"/>
        </w:rPr>
        <w:t>、</w:t>
      </w:r>
      <w:r w:rsidRPr="00D60FFD">
        <w:rPr>
          <w:rFonts w:hint="eastAsia"/>
        </w:rPr>
        <w:t>C</w:t>
      </w:r>
      <w:r w:rsidRPr="00D60FFD">
        <w:t>d</w:t>
      </w:r>
      <w:r w:rsidRPr="00D60FFD">
        <w:rPr>
          <w:rFonts w:hint="eastAsia"/>
        </w:rPr>
        <w:t>、</w:t>
      </w:r>
      <w:r w:rsidRPr="00D60FFD">
        <w:t>Hg</w:t>
      </w:r>
      <w:r w:rsidRPr="00D60FFD">
        <w:t>、</w:t>
      </w:r>
      <w:r w:rsidRPr="00D60FFD">
        <w:t>NH</w:t>
      </w:r>
      <w:r w:rsidRPr="00D60FFD">
        <w:rPr>
          <w:vertAlign w:val="subscript"/>
        </w:rPr>
        <w:t>3</w:t>
      </w:r>
      <w:r w:rsidRPr="00D60FFD">
        <w:t>、</w:t>
      </w:r>
      <w:r w:rsidRPr="00D60FFD">
        <w:t>H</w:t>
      </w:r>
      <w:r w:rsidRPr="00D60FFD">
        <w:rPr>
          <w:vertAlign w:val="subscript"/>
        </w:rPr>
        <w:t>2</w:t>
      </w:r>
      <w:r w:rsidRPr="00D60FFD">
        <w:t>S</w:t>
      </w:r>
      <w:r w:rsidRPr="00D60FFD">
        <w:t>、</w:t>
      </w:r>
      <w:r w:rsidRPr="00D60FFD">
        <w:rPr>
          <w:rFonts w:hint="eastAsia"/>
        </w:rPr>
        <w:t>硫酸雾</w:t>
      </w:r>
      <w:r w:rsidRPr="00D60FFD">
        <w:t>、二噁英</w:t>
      </w:r>
      <w:r w:rsidRPr="00D60FFD">
        <w:rPr>
          <w:rFonts w:hint="eastAsia"/>
        </w:rPr>
        <w:t>和</w:t>
      </w:r>
      <w:r w:rsidRPr="00D60FFD">
        <w:rPr>
          <w:rFonts w:hint="eastAsia"/>
        </w:rPr>
        <w:t>V</w:t>
      </w:r>
      <w:r w:rsidRPr="00D60FFD">
        <w:t>OCs</w:t>
      </w:r>
      <w:r w:rsidRPr="00D60FFD">
        <w:rPr>
          <w:rFonts w:hint="eastAsia"/>
        </w:rPr>
        <w:t>短期浓度（</w:t>
      </w:r>
      <w:r w:rsidRPr="00D60FFD">
        <w:t>小时平均、日平均</w:t>
      </w:r>
      <w:r w:rsidRPr="00D60FFD">
        <w:rPr>
          <w:rFonts w:hint="eastAsia"/>
        </w:rPr>
        <w:t>）贡献值</w:t>
      </w:r>
      <w:r w:rsidRPr="00D60FFD">
        <w:t>保护目标和网格点最大占标率为</w:t>
      </w:r>
      <w:r w:rsidRPr="00D60FFD">
        <w:t>NH</w:t>
      </w:r>
      <w:r w:rsidRPr="00D60FFD">
        <w:rPr>
          <w:vertAlign w:val="subscript"/>
        </w:rPr>
        <w:t>3</w:t>
      </w:r>
      <w:r w:rsidRPr="00D60FFD">
        <w:t xml:space="preserve"> 30.5%</w:t>
      </w:r>
      <w:r w:rsidRPr="00D60FFD">
        <w:t>＜</w:t>
      </w:r>
      <w:r w:rsidRPr="00D60FFD">
        <w:t>100%</w:t>
      </w:r>
      <w:r w:rsidRPr="00D60FFD">
        <w:t>，年平均贡献值保护目标和网格点最大占标率为</w:t>
      </w:r>
      <w:r w:rsidRPr="00D60FFD">
        <w:rPr>
          <w:rFonts w:hint="eastAsia"/>
        </w:rPr>
        <w:t>NO</w:t>
      </w:r>
      <w:r w:rsidRPr="00D60FFD">
        <w:t>x 1.7%</w:t>
      </w:r>
      <w:r w:rsidRPr="00D60FFD">
        <w:t>＜</w:t>
      </w:r>
      <w:r w:rsidRPr="00D60FFD">
        <w:t>30%</w:t>
      </w:r>
      <w:r w:rsidRPr="00D60FFD">
        <w:t>。叠加现状浓度、本项目污染源、</w:t>
      </w:r>
      <w:r w:rsidRPr="00D60FFD">
        <w:rPr>
          <w:rFonts w:hint="eastAsia"/>
        </w:rPr>
        <w:t>区域同期</w:t>
      </w:r>
      <w:r w:rsidRPr="00D60FFD">
        <w:t>拟建、在建</w:t>
      </w:r>
      <w:r w:rsidRPr="00D60FFD">
        <w:rPr>
          <w:rFonts w:hint="eastAsia"/>
        </w:rPr>
        <w:t>项目污染源</w:t>
      </w:r>
      <w:r w:rsidRPr="00D60FFD">
        <w:t>的环境影响后，现状达标的污染物</w:t>
      </w:r>
      <w:r w:rsidRPr="00D60FFD">
        <w:rPr>
          <w:rFonts w:hint="eastAsia"/>
        </w:rPr>
        <w:t>H</w:t>
      </w:r>
      <w:r w:rsidRPr="00D60FFD">
        <w:t>F</w:t>
      </w:r>
      <w:r w:rsidRPr="00D60FFD">
        <w:t>、</w:t>
      </w:r>
      <w:r w:rsidRPr="00D60FFD">
        <w:t>HCl</w:t>
      </w:r>
      <w:r w:rsidRPr="00D60FFD">
        <w:t>、</w:t>
      </w:r>
      <w:r w:rsidRPr="00D60FFD">
        <w:t>NH</w:t>
      </w:r>
      <w:r w:rsidRPr="00D60FFD">
        <w:rPr>
          <w:vertAlign w:val="subscript"/>
        </w:rPr>
        <w:t>3</w:t>
      </w:r>
      <w:r w:rsidRPr="00D60FFD">
        <w:t>、</w:t>
      </w:r>
      <w:r w:rsidRPr="00D60FFD">
        <w:t>H</w:t>
      </w:r>
      <w:r w:rsidRPr="00D60FFD">
        <w:rPr>
          <w:vertAlign w:val="subscript"/>
        </w:rPr>
        <w:t>2</w:t>
      </w:r>
      <w:r w:rsidRPr="00D60FFD">
        <w:t>S</w:t>
      </w:r>
      <w:r w:rsidRPr="00D60FFD">
        <w:t>和</w:t>
      </w:r>
      <w:r w:rsidRPr="00D60FFD">
        <w:t>VOCs</w:t>
      </w:r>
      <w:r w:rsidRPr="00D60FFD">
        <w:t>保护目标和网格点的短期浓度符合环境质量标准，</w:t>
      </w:r>
      <w:r w:rsidRPr="00D60FFD">
        <w:t>CO</w:t>
      </w:r>
      <w:r w:rsidRPr="00D60FFD">
        <w:t>的</w:t>
      </w:r>
      <w:r w:rsidRPr="00D60FFD">
        <w:t>95%</w:t>
      </w:r>
      <w:r w:rsidRPr="00D60FFD">
        <w:t>保证率日均浓度符合环境质量标准，二噁英的小时浓度、日均浓度和年均浓度均符合环境质量标准</w:t>
      </w:r>
      <w:r w:rsidRPr="00D60FFD">
        <w:rPr>
          <w:rFonts w:hint="eastAsia"/>
        </w:rPr>
        <w:t>，</w:t>
      </w:r>
      <w:r w:rsidRPr="00D60FFD">
        <w:rPr>
          <w:rFonts w:hint="eastAsia"/>
        </w:rPr>
        <w:t>Pb</w:t>
      </w:r>
      <w:r w:rsidRPr="00D60FFD">
        <w:rPr>
          <w:rFonts w:hint="eastAsia"/>
        </w:rPr>
        <w:t>、</w:t>
      </w:r>
      <w:r w:rsidRPr="00D60FFD">
        <w:rPr>
          <w:rFonts w:hint="eastAsia"/>
        </w:rPr>
        <w:t>Hg</w:t>
      </w:r>
      <w:r w:rsidRPr="00D60FFD">
        <w:rPr>
          <w:rFonts w:hint="eastAsia"/>
        </w:rPr>
        <w:t>、</w:t>
      </w:r>
      <w:r w:rsidRPr="00D60FFD">
        <w:rPr>
          <w:rFonts w:hint="eastAsia"/>
        </w:rPr>
        <w:t>Cd</w:t>
      </w:r>
      <w:r w:rsidRPr="00D60FFD">
        <w:rPr>
          <w:rFonts w:hint="eastAsia"/>
        </w:rPr>
        <w:t>、</w:t>
      </w:r>
      <w:r w:rsidRPr="00D60FFD">
        <w:t>As</w:t>
      </w:r>
      <w:r w:rsidRPr="00D60FFD">
        <w:rPr>
          <w:rFonts w:hint="eastAsia"/>
        </w:rPr>
        <w:t>小时</w:t>
      </w:r>
      <w:r w:rsidRPr="00D60FFD">
        <w:t>均浓度均符合环境质量标准，</w:t>
      </w:r>
      <w:r w:rsidRPr="00D60FFD">
        <w:t>SO</w:t>
      </w:r>
      <w:r w:rsidRPr="00D60FFD">
        <w:rPr>
          <w:vertAlign w:val="subscript"/>
        </w:rPr>
        <w:t>2</w:t>
      </w:r>
      <w:r w:rsidRPr="00D60FFD">
        <w:rPr>
          <w:rFonts w:hint="eastAsia"/>
        </w:rPr>
        <w:t>、</w:t>
      </w:r>
      <w:r w:rsidRPr="00D60FFD">
        <w:rPr>
          <w:rFonts w:hint="eastAsia"/>
        </w:rPr>
        <w:t>NO</w:t>
      </w:r>
      <w:r w:rsidRPr="00D60FFD">
        <w:t>x</w:t>
      </w:r>
      <w:r w:rsidRPr="00D60FFD">
        <w:t>的</w:t>
      </w:r>
      <w:r w:rsidRPr="00D60FFD">
        <w:t>98%</w:t>
      </w:r>
      <w:r w:rsidRPr="00D60FFD">
        <w:t>保证率日均浓度和年均浓度符合环境质量标准。在实施区域削减方案后，现状超标的污染物</w:t>
      </w:r>
      <w:r w:rsidRPr="00D60FFD">
        <w:t>PM</w:t>
      </w:r>
      <w:r w:rsidRPr="00D60FFD">
        <w:rPr>
          <w:vertAlign w:val="subscript"/>
        </w:rPr>
        <w:t>10</w:t>
      </w:r>
      <w:r w:rsidRPr="00D60FFD">
        <w:t>预测范围内年平均质量浓度变化率</w:t>
      </w:r>
      <w:r w:rsidRPr="00D60FFD">
        <w:t>k</w:t>
      </w:r>
      <w:r w:rsidRPr="00D60FFD">
        <w:t>为</w:t>
      </w:r>
      <w:r w:rsidRPr="00D60FFD">
        <w:t>-88.4%≤-20%</w:t>
      </w:r>
      <w:r w:rsidRPr="00D60FFD">
        <w:rPr>
          <w:rFonts w:hint="eastAsia"/>
        </w:rPr>
        <w:t>；</w:t>
      </w:r>
      <w:r w:rsidRPr="00D60FFD">
        <w:t>现状超标的污染物</w:t>
      </w:r>
      <w:r w:rsidRPr="00D60FFD">
        <w:t>PM</w:t>
      </w:r>
      <w:r w:rsidRPr="00D60FFD">
        <w:rPr>
          <w:vertAlign w:val="subscript"/>
        </w:rPr>
        <w:t>2.5</w:t>
      </w:r>
      <w:r w:rsidRPr="00D60FFD">
        <w:t>预测范围内年平均质量浓度变化率</w:t>
      </w:r>
      <w:r w:rsidRPr="00D60FFD">
        <w:t>k</w:t>
      </w:r>
      <w:r w:rsidRPr="00D60FFD">
        <w:t>为</w:t>
      </w:r>
      <w:r w:rsidRPr="00D60FFD">
        <w:t>-91.7%≤-20%</w:t>
      </w:r>
      <w:r w:rsidRPr="00D60FFD">
        <w:t>。</w:t>
      </w:r>
    </w:p>
    <w:p w14:paraId="0BB9E822" w14:textId="77777777" w:rsidR="005F5F82" w:rsidRPr="00D60FFD" w:rsidRDefault="005F5F82" w:rsidP="005F5F82">
      <w:pPr>
        <w:ind w:firstLine="480"/>
      </w:pPr>
      <w:r w:rsidRPr="00D60FFD">
        <w:rPr>
          <w:rFonts w:hint="eastAsia"/>
        </w:rPr>
        <w:t>（</w:t>
      </w:r>
      <w:r w:rsidRPr="00D60FFD">
        <w:rPr>
          <w:rFonts w:hint="eastAsia"/>
        </w:rPr>
        <w:t>2</w:t>
      </w:r>
      <w:r w:rsidRPr="00D60FFD">
        <w:rPr>
          <w:rFonts w:hint="eastAsia"/>
        </w:rPr>
        <w:t>）</w:t>
      </w:r>
      <w:r w:rsidRPr="00D60FFD">
        <w:t>在非正常情况下，各污染物对外环境影响贡献值较正常工况明显增加，</w:t>
      </w:r>
      <w:r w:rsidRPr="00D60FFD">
        <w:rPr>
          <w:rFonts w:hint="eastAsia"/>
        </w:rPr>
        <w:t>二噁英</w:t>
      </w:r>
      <w:r w:rsidRPr="00D60FFD">
        <w:t>出现超标。需要避免事故发生，加强预警，同时加强废气处理设施的维护和管理，及时更换易损部件，确保废气治理措施的正常运转，杜绝废气处理设施故障发生。</w:t>
      </w:r>
    </w:p>
    <w:p w14:paraId="760B109A" w14:textId="77777777" w:rsidR="005F5F82" w:rsidRPr="00D60FFD" w:rsidRDefault="005F5F82" w:rsidP="005F5F82">
      <w:pPr>
        <w:ind w:firstLine="480"/>
      </w:pPr>
      <w:r w:rsidRPr="00D60FFD">
        <w:rPr>
          <w:rFonts w:hint="eastAsia"/>
        </w:rPr>
        <w:t>（</w:t>
      </w:r>
      <w:r w:rsidRPr="00D60FFD">
        <w:rPr>
          <w:rFonts w:hint="eastAsia"/>
        </w:rPr>
        <w:t>3</w:t>
      </w:r>
      <w:r w:rsidRPr="00D60FFD">
        <w:rPr>
          <w:rFonts w:hint="eastAsia"/>
        </w:rPr>
        <w:t>）本项目</w:t>
      </w:r>
      <w:r w:rsidRPr="00D60FFD">
        <w:t>VOCs</w:t>
      </w:r>
      <w:r w:rsidRPr="00D60FFD">
        <w:t>、</w:t>
      </w:r>
      <w:r w:rsidRPr="00D60FFD">
        <w:t>NH</w:t>
      </w:r>
      <w:r w:rsidRPr="00D60FFD">
        <w:rPr>
          <w:vertAlign w:val="subscript"/>
        </w:rPr>
        <w:t>3</w:t>
      </w:r>
      <w:r w:rsidRPr="00D60FFD">
        <w:rPr>
          <w:rFonts w:hint="eastAsia"/>
        </w:rPr>
        <w:t>、</w:t>
      </w:r>
      <w:r w:rsidRPr="00D60FFD">
        <w:rPr>
          <w:rFonts w:hint="eastAsia"/>
        </w:rPr>
        <w:t>H</w:t>
      </w:r>
      <w:r w:rsidRPr="00D60FFD">
        <w:rPr>
          <w:rFonts w:hint="eastAsia"/>
          <w:vertAlign w:val="subscript"/>
        </w:rPr>
        <w:t>2</w:t>
      </w:r>
      <w:r w:rsidRPr="00D60FFD">
        <w:t>S</w:t>
      </w:r>
      <w:r w:rsidRPr="00D60FFD">
        <w:rPr>
          <w:rFonts w:hint="eastAsia"/>
        </w:rPr>
        <w:t>、颗粒物厂界浓度满足大气污染物厂界浓度限值。与嗅阈值比较：在正常状况下，</w:t>
      </w:r>
      <w:r w:rsidRPr="00D60FFD">
        <w:t>NH</w:t>
      </w:r>
      <w:r w:rsidRPr="00D60FFD">
        <w:rPr>
          <w:vertAlign w:val="subscript"/>
        </w:rPr>
        <w:t>3</w:t>
      </w:r>
      <w:r w:rsidRPr="00D60FFD">
        <w:rPr>
          <w:rFonts w:hint="eastAsia"/>
        </w:rPr>
        <w:t>、</w:t>
      </w:r>
      <w:r w:rsidRPr="00D60FFD">
        <w:rPr>
          <w:rFonts w:hint="eastAsia"/>
        </w:rPr>
        <w:t>H</w:t>
      </w:r>
      <w:r w:rsidRPr="00D60FFD">
        <w:rPr>
          <w:rFonts w:hint="eastAsia"/>
          <w:vertAlign w:val="subscript"/>
        </w:rPr>
        <w:t>2</w:t>
      </w:r>
      <w:r w:rsidRPr="00D60FFD">
        <w:t>S</w:t>
      </w:r>
      <w:r w:rsidRPr="00D60FFD">
        <w:rPr>
          <w:rFonts w:hint="eastAsia"/>
        </w:rPr>
        <w:t>恶臭强度在</w:t>
      </w:r>
      <w:r w:rsidRPr="00D60FFD">
        <w:t>1-2</w:t>
      </w:r>
      <w:r w:rsidRPr="00D60FFD">
        <w:t>级之间，表示在厂界附近气味很弱但能分辩其性质。</w:t>
      </w:r>
      <w:r w:rsidRPr="00D60FFD">
        <w:t>NH</w:t>
      </w:r>
      <w:r w:rsidRPr="00D60FFD">
        <w:rPr>
          <w:vertAlign w:val="subscript"/>
        </w:rPr>
        <w:t>3</w:t>
      </w:r>
      <w:r w:rsidRPr="00D60FFD">
        <w:t>、</w:t>
      </w:r>
      <w:r w:rsidRPr="00D60FFD">
        <w:t>H</w:t>
      </w:r>
      <w:r w:rsidRPr="00D60FFD">
        <w:rPr>
          <w:vertAlign w:val="subscript"/>
        </w:rPr>
        <w:t>2</w:t>
      </w:r>
      <w:r w:rsidRPr="00D60FFD">
        <w:t>S</w:t>
      </w:r>
      <w:r w:rsidRPr="00D60FFD">
        <w:t>主要由无组织排放贡献，建议企业在厂界排放达标的基础上进一步加强项目生产区的无组织废气的收集，减少恶臭气体无组织排放，同时在厂区采取绿化等措施进一步减轻</w:t>
      </w:r>
      <w:r w:rsidRPr="00D60FFD">
        <w:t>H</w:t>
      </w:r>
      <w:r w:rsidRPr="00D60FFD">
        <w:rPr>
          <w:vertAlign w:val="subscript"/>
        </w:rPr>
        <w:t>2</w:t>
      </w:r>
      <w:r w:rsidRPr="00D60FFD">
        <w:t>S</w:t>
      </w:r>
      <w:r w:rsidRPr="00D60FFD">
        <w:t>等恶臭气体排放对周边环境的影响。</w:t>
      </w:r>
    </w:p>
    <w:p w14:paraId="2188E340" w14:textId="77777777" w:rsidR="005F5F82" w:rsidRPr="00D60FFD" w:rsidRDefault="005F5F82" w:rsidP="005F5F82">
      <w:pPr>
        <w:ind w:firstLine="480"/>
      </w:pPr>
      <w:r w:rsidRPr="00D60FFD">
        <w:rPr>
          <w:rFonts w:hint="eastAsia"/>
        </w:rPr>
        <w:t>（</w:t>
      </w:r>
      <w:r w:rsidRPr="00D60FFD">
        <w:rPr>
          <w:rFonts w:hint="eastAsia"/>
        </w:rPr>
        <w:t>4</w:t>
      </w:r>
      <w:r w:rsidRPr="00D60FFD">
        <w:rPr>
          <w:rFonts w:hint="eastAsia"/>
        </w:rPr>
        <w:t>）厂界外大气污染物短期贡献浓度未超过环境质量浓度限值，因此本项目无需设置大气环境防护距离。</w:t>
      </w:r>
    </w:p>
    <w:p w14:paraId="5A5CE517" w14:textId="1B82D91B" w:rsidR="00A76195" w:rsidRPr="00D60FFD" w:rsidRDefault="005F5F82" w:rsidP="005F5F82">
      <w:pPr>
        <w:ind w:firstLine="480"/>
      </w:pPr>
      <w:r w:rsidRPr="00D60FFD">
        <w:rPr>
          <w:rFonts w:hint="eastAsia"/>
        </w:rPr>
        <w:t>（</w:t>
      </w:r>
      <w:r w:rsidRPr="00D60FFD">
        <w:rPr>
          <w:rFonts w:hint="eastAsia"/>
        </w:rPr>
        <w:t>5</w:t>
      </w:r>
      <w:r w:rsidRPr="00D60FFD">
        <w:rPr>
          <w:rFonts w:hint="eastAsia"/>
        </w:rPr>
        <w:t>）</w:t>
      </w:r>
      <w:r w:rsidRPr="00D60FFD">
        <w:t>本项目设置</w:t>
      </w:r>
      <w:r w:rsidRPr="00D60FFD">
        <w:t>600</w:t>
      </w:r>
      <w:r w:rsidRPr="00D60FFD">
        <w:rPr>
          <w:rFonts w:hint="eastAsia"/>
        </w:rPr>
        <w:t>m</w:t>
      </w:r>
      <w:r w:rsidRPr="00D60FFD">
        <w:rPr>
          <w:rFonts w:hint="eastAsia"/>
        </w:rPr>
        <w:t>环境防护距离，</w:t>
      </w:r>
      <w:r w:rsidRPr="00D60FFD">
        <w:t>该</w:t>
      </w:r>
      <w:r w:rsidRPr="00D60FFD">
        <w:rPr>
          <w:rFonts w:hint="eastAsia"/>
        </w:rPr>
        <w:t>环境</w:t>
      </w:r>
      <w:r w:rsidRPr="00D60FFD">
        <w:t>防护距离范围内不得新建居民住宅、医院等环境敏感保护目标</w:t>
      </w:r>
      <w:r w:rsidRPr="00D60FFD">
        <w:rPr>
          <w:rFonts w:hint="eastAsia"/>
        </w:rPr>
        <w:t>。</w:t>
      </w:r>
    </w:p>
    <w:p w14:paraId="38CD836A" w14:textId="76A4549D" w:rsidR="0092739B" w:rsidRPr="00D60FFD" w:rsidRDefault="0092739B" w:rsidP="0092739B">
      <w:pPr>
        <w:pStyle w:val="afffffffffffffffff8"/>
      </w:pPr>
      <w:r w:rsidRPr="00D60FFD">
        <w:rPr>
          <w:rFonts w:hint="eastAsia"/>
        </w:rPr>
        <w:t>9.</w:t>
      </w:r>
      <w:r w:rsidR="00A5489E" w:rsidRPr="00D60FFD">
        <w:t>3</w:t>
      </w:r>
      <w:r w:rsidRPr="00D60FFD">
        <w:rPr>
          <w:rFonts w:hint="eastAsia"/>
        </w:rPr>
        <w:t>.2</w:t>
      </w:r>
      <w:r w:rsidRPr="00D60FFD">
        <w:rPr>
          <w:rFonts w:hint="eastAsia"/>
        </w:rPr>
        <w:t>地表水</w:t>
      </w:r>
      <w:r w:rsidRPr="00D60FFD">
        <w:t>环境影响</w:t>
      </w:r>
    </w:p>
    <w:p w14:paraId="3EF783AA" w14:textId="567883F9" w:rsidR="005F5F82" w:rsidRPr="00D60FFD" w:rsidRDefault="004E02EF" w:rsidP="005F5F82">
      <w:pPr>
        <w:ind w:firstLine="480"/>
      </w:pPr>
      <w:r w:rsidRPr="00D60FFD">
        <w:rPr>
          <w:rFonts w:hint="eastAsia"/>
        </w:rPr>
        <w:t>厂内实行</w:t>
      </w:r>
      <w:r w:rsidRPr="00D60FFD">
        <w:t>雨污分流，</w:t>
      </w:r>
      <w:r w:rsidRPr="00D60FFD">
        <w:rPr>
          <w:rFonts w:hint="eastAsia"/>
        </w:rPr>
        <w:t>填埋场渗滤液经渗滤液</w:t>
      </w:r>
      <w:r w:rsidRPr="00D60FFD">
        <w:t>站</w:t>
      </w:r>
      <w:r w:rsidRPr="00D60FFD">
        <w:rPr>
          <w:rFonts w:hint="eastAsia"/>
        </w:rPr>
        <w:t>预处理后与一般性生产废水（循环塔冷却排水、灰渣烘干冷凝水、除臭设备排水、车辆冲洗水、地面冲洗水）、初期雨水经“气浮</w:t>
      </w:r>
      <w:r w:rsidRPr="00D60FFD">
        <w:rPr>
          <w:rFonts w:hint="eastAsia"/>
        </w:rPr>
        <w:t>+</w:t>
      </w:r>
      <w:r w:rsidRPr="00D60FFD">
        <w:rPr>
          <w:rFonts w:hint="eastAsia"/>
        </w:rPr>
        <w:t>氧化还原</w:t>
      </w:r>
      <w:r w:rsidRPr="00D60FFD">
        <w:rPr>
          <w:rFonts w:hint="eastAsia"/>
        </w:rPr>
        <w:t>+</w:t>
      </w:r>
      <w:r w:rsidRPr="00D60FFD">
        <w:rPr>
          <w:rFonts w:hint="eastAsia"/>
        </w:rPr>
        <w:t>中和</w:t>
      </w:r>
      <w:r w:rsidRPr="00D60FFD">
        <w:rPr>
          <w:rFonts w:hint="eastAsia"/>
        </w:rPr>
        <w:t>+</w:t>
      </w:r>
      <w:r w:rsidRPr="00D60FFD">
        <w:rPr>
          <w:rFonts w:hint="eastAsia"/>
        </w:rPr>
        <w:t>絮凝沉淀”处理后进入厂区污水站处理生化工段（“水解</w:t>
      </w:r>
      <w:r w:rsidRPr="00D60FFD">
        <w:t>酸化</w:t>
      </w:r>
      <w:r w:rsidRPr="00D60FFD">
        <w:t>+</w:t>
      </w:r>
      <w:r w:rsidRPr="00D60FFD">
        <w:rPr>
          <w:rFonts w:hint="eastAsia"/>
        </w:rPr>
        <w:t>A</w:t>
      </w:r>
      <w:r w:rsidRPr="00D60FFD">
        <w:t>/O+MBR</w:t>
      </w:r>
      <w:r w:rsidRPr="00D60FFD">
        <w:rPr>
          <w:rFonts w:hint="eastAsia"/>
        </w:rPr>
        <w:t>”），处理达标后接管沫河口</w:t>
      </w:r>
      <w:r w:rsidRPr="00D60FFD">
        <w:t>污水处理厂</w:t>
      </w:r>
      <w:r w:rsidRPr="00D60FFD">
        <w:rPr>
          <w:rFonts w:hint="eastAsia"/>
        </w:rPr>
        <w:t>；烟气洗涤排水、物化车间废水经“三效蒸发”处理后进入污水站生化工段（“水解</w:t>
      </w:r>
      <w:r w:rsidRPr="00D60FFD">
        <w:t>酸化</w:t>
      </w:r>
      <w:r w:rsidRPr="00D60FFD">
        <w:t>+</w:t>
      </w:r>
      <w:r w:rsidRPr="00D60FFD">
        <w:rPr>
          <w:rFonts w:hint="eastAsia"/>
        </w:rPr>
        <w:t>A</w:t>
      </w:r>
      <w:r w:rsidRPr="00D60FFD">
        <w:t>/O+MBR</w:t>
      </w:r>
      <w:r w:rsidRPr="00D60FFD">
        <w:rPr>
          <w:rFonts w:hint="eastAsia"/>
        </w:rPr>
        <w:t>”）进一步处理，软水制备排水</w:t>
      </w:r>
      <w:r w:rsidRPr="00D60FFD">
        <w:t>和余热锅炉</w:t>
      </w:r>
      <w:r w:rsidRPr="00D60FFD">
        <w:rPr>
          <w:rFonts w:hint="eastAsia"/>
        </w:rPr>
        <w:t>排水直接排入</w:t>
      </w:r>
      <w:r w:rsidRPr="00D60FFD">
        <w:t>总排口</w:t>
      </w:r>
      <w:r w:rsidRPr="00D60FFD">
        <w:rPr>
          <w:rFonts w:hint="eastAsia"/>
        </w:rPr>
        <w:t>，接管沫河口</w:t>
      </w:r>
      <w:r w:rsidRPr="00D60FFD">
        <w:t>污水处理厂</w:t>
      </w:r>
      <w:r w:rsidRPr="00D60FFD">
        <w:rPr>
          <w:rFonts w:hint="eastAsia"/>
        </w:rPr>
        <w:t>。</w:t>
      </w:r>
    </w:p>
    <w:p w14:paraId="03B27B66" w14:textId="61244C10" w:rsidR="00911C7A" w:rsidRPr="00D60FFD" w:rsidRDefault="005F5F82" w:rsidP="005F5F82">
      <w:pPr>
        <w:ind w:firstLine="480"/>
      </w:pPr>
      <w:r w:rsidRPr="00D60FFD">
        <w:rPr>
          <w:rFonts w:hint="eastAsia"/>
        </w:rPr>
        <w:t>项目废水</w:t>
      </w:r>
      <w:r w:rsidRPr="00D60FFD">
        <w:t>总排放量为</w:t>
      </w:r>
      <w:r w:rsidR="004E02EF" w:rsidRPr="00D60FFD">
        <w:t>43414.8</w:t>
      </w:r>
      <w:r w:rsidRPr="00D60FFD">
        <w:t>t/a</w:t>
      </w:r>
      <w:r w:rsidRPr="00D60FFD">
        <w:rPr>
          <w:rFonts w:hint="eastAsia"/>
        </w:rPr>
        <w:t>，通过</w:t>
      </w:r>
      <w:r w:rsidRPr="00D60FFD">
        <w:t>污水管网接管</w:t>
      </w:r>
      <w:r w:rsidRPr="00D60FFD">
        <w:rPr>
          <w:rFonts w:hint="eastAsia"/>
        </w:rPr>
        <w:t>沫河口污水处理厂，</w:t>
      </w:r>
      <w:r w:rsidRPr="00D60FFD">
        <w:t>经</w:t>
      </w:r>
      <w:r w:rsidRPr="00D60FFD">
        <w:rPr>
          <w:rFonts w:hint="eastAsia"/>
        </w:rPr>
        <w:t>污水厂处理</w:t>
      </w:r>
      <w:r w:rsidRPr="00D60FFD">
        <w:t>达到《城镇污水处理厂污染物排放标准》（</w:t>
      </w:r>
      <w:r w:rsidRPr="00D60FFD">
        <w:t>GB18918-2002</w:t>
      </w:r>
      <w:r w:rsidRPr="00D60FFD">
        <w:t>）中一级</w:t>
      </w:r>
      <w:r w:rsidRPr="00D60FFD">
        <w:t>A</w:t>
      </w:r>
      <w:r w:rsidRPr="00D60FFD">
        <w:t>标准，尾水最终</w:t>
      </w:r>
      <w:r w:rsidRPr="00D60FFD">
        <w:rPr>
          <w:rFonts w:hint="eastAsia"/>
        </w:rPr>
        <w:t>汇入</w:t>
      </w:r>
      <w:r w:rsidRPr="00D60FFD">
        <w:t>淮河</w:t>
      </w:r>
      <w:r w:rsidR="00911C7A" w:rsidRPr="00D60FFD">
        <w:rPr>
          <w:rFonts w:hint="eastAsia"/>
        </w:rPr>
        <w:t>。根据</w:t>
      </w:r>
      <w:r w:rsidR="00911C7A" w:rsidRPr="00D60FFD">
        <w:t>《</w:t>
      </w:r>
      <w:r w:rsidR="00911C7A" w:rsidRPr="00D60FFD">
        <w:rPr>
          <w:rFonts w:hint="eastAsia"/>
        </w:rPr>
        <w:t>蚌埠第三污水</w:t>
      </w:r>
      <w:r w:rsidR="00911C7A" w:rsidRPr="00D60FFD">
        <w:t>处理有限公司沫河口污水处理厂三期工程环境影响报告书》</w:t>
      </w:r>
      <w:r w:rsidR="00911C7A" w:rsidRPr="00D60FFD">
        <w:rPr>
          <w:rFonts w:hint="eastAsia"/>
        </w:rPr>
        <w:t>（报批</w:t>
      </w:r>
      <w:r w:rsidR="00911C7A" w:rsidRPr="00D60FFD">
        <w:t>中</w:t>
      </w:r>
      <w:r w:rsidR="00911C7A" w:rsidRPr="00D60FFD">
        <w:rPr>
          <w:rFonts w:hint="eastAsia"/>
        </w:rPr>
        <w:t>）中对</w:t>
      </w:r>
      <w:r w:rsidR="00911C7A" w:rsidRPr="00D60FFD">
        <w:t>地表水影响分析</w:t>
      </w:r>
      <w:r w:rsidR="00911C7A" w:rsidRPr="00D60FFD">
        <w:rPr>
          <w:rFonts w:hint="eastAsia"/>
        </w:rPr>
        <w:t>结论，污水厂</w:t>
      </w:r>
      <w:r w:rsidR="00911C7A" w:rsidRPr="00D60FFD">
        <w:t>三期工程建成运行后，</w:t>
      </w:r>
      <w:r w:rsidR="00911C7A" w:rsidRPr="00D60FFD">
        <w:rPr>
          <w:rFonts w:hint="eastAsia"/>
        </w:rPr>
        <w:t>不会</w:t>
      </w:r>
      <w:r w:rsidR="00911C7A" w:rsidRPr="00D60FFD">
        <w:t>改变排污口下游各断面的水环境功能级别，</w:t>
      </w:r>
      <w:r w:rsidR="00911C7A" w:rsidRPr="00D60FFD">
        <w:rPr>
          <w:rFonts w:hint="eastAsia"/>
        </w:rPr>
        <w:t>依然满足</w:t>
      </w:r>
      <w:r w:rsidR="00911C7A" w:rsidRPr="00D60FFD">
        <w:t>《地表水环境质量标准》（</w:t>
      </w:r>
      <w:r w:rsidR="00911C7A" w:rsidRPr="00D60FFD">
        <w:t>GB3838-2002</w:t>
      </w:r>
      <w:r w:rsidR="00911C7A" w:rsidRPr="00D60FFD">
        <w:t>）中的</w:t>
      </w:r>
      <w:r w:rsidR="00911C7A" w:rsidRPr="00D60FFD">
        <w:t>III</w:t>
      </w:r>
      <w:r w:rsidR="00911C7A" w:rsidRPr="00D60FFD">
        <w:t>类标准</w:t>
      </w:r>
      <w:r w:rsidR="00911C7A" w:rsidRPr="00D60FFD">
        <w:rPr>
          <w:rFonts w:hint="eastAsia"/>
        </w:rPr>
        <w:t>要求</w:t>
      </w:r>
      <w:r w:rsidR="00911C7A" w:rsidRPr="00D60FFD">
        <w:t>。</w:t>
      </w:r>
    </w:p>
    <w:p w14:paraId="4886DA4D" w14:textId="77777777" w:rsidR="00911C7A" w:rsidRPr="00D60FFD" w:rsidRDefault="00911C7A" w:rsidP="005F5F82">
      <w:pPr>
        <w:ind w:firstLine="480"/>
        <w:sectPr w:rsidR="00911C7A" w:rsidRPr="00D60FFD" w:rsidSect="005716FE">
          <w:pgSz w:w="11907" w:h="16840" w:code="9"/>
          <w:pgMar w:top="1440" w:right="1440" w:bottom="1440" w:left="1440" w:header="851" w:footer="992" w:gutter="0"/>
          <w:cols w:space="425"/>
          <w:docGrid w:type="lines" w:linePitch="326"/>
        </w:sectPr>
      </w:pPr>
    </w:p>
    <w:p w14:paraId="15F3BE69" w14:textId="59042CBA" w:rsidR="0092739B" w:rsidRPr="00D60FFD" w:rsidRDefault="0092739B" w:rsidP="0092739B">
      <w:pPr>
        <w:pStyle w:val="afffffffffffffffff8"/>
      </w:pPr>
      <w:r w:rsidRPr="00D60FFD">
        <w:t>9.</w:t>
      </w:r>
      <w:r w:rsidR="00A5489E" w:rsidRPr="00D60FFD">
        <w:t>3</w:t>
      </w:r>
      <w:r w:rsidRPr="00D60FFD">
        <w:t>.3</w:t>
      </w:r>
      <w:r w:rsidRPr="00D60FFD">
        <w:rPr>
          <w:rFonts w:hint="eastAsia"/>
        </w:rPr>
        <w:t>声环境影响</w:t>
      </w:r>
    </w:p>
    <w:p w14:paraId="42DC7625" w14:textId="77777777" w:rsidR="00A76195" w:rsidRPr="00D60FFD" w:rsidRDefault="00F37409" w:rsidP="00A76195">
      <w:pPr>
        <w:ind w:firstLine="480"/>
      </w:pPr>
      <w:r w:rsidRPr="00D60FFD">
        <w:t>由噪声影响预测结果可知，本项目运营期对厂界的噪声贡献值均可满足《工业企业厂界环境噪声排放标准》（</w:t>
      </w:r>
      <w:r w:rsidRPr="00D60FFD">
        <w:t>GB12348-2008</w:t>
      </w:r>
      <w:r w:rsidRPr="00D60FFD">
        <w:t>）中</w:t>
      </w:r>
      <w:r w:rsidR="005F736F" w:rsidRPr="00D60FFD">
        <w:t>3</w:t>
      </w:r>
      <w:r w:rsidRPr="00D60FFD">
        <w:t>类标准限值要求，厂界噪声预测值满足《声环境质量标准》（</w:t>
      </w:r>
      <w:r w:rsidRPr="00D60FFD">
        <w:t>GB3096-2008</w:t>
      </w:r>
      <w:r w:rsidRPr="00D60FFD">
        <w:t>）</w:t>
      </w:r>
      <w:r w:rsidR="005F736F" w:rsidRPr="00D60FFD">
        <w:t>3</w:t>
      </w:r>
      <w:r w:rsidRPr="00D60FFD">
        <w:t>类标准。</w:t>
      </w:r>
    </w:p>
    <w:p w14:paraId="1EAD4588" w14:textId="58FF77DE" w:rsidR="0092739B" w:rsidRPr="00D60FFD" w:rsidRDefault="0092739B" w:rsidP="0092739B">
      <w:pPr>
        <w:pStyle w:val="afffffffffffffffff8"/>
      </w:pPr>
      <w:r w:rsidRPr="00D60FFD">
        <w:rPr>
          <w:rFonts w:hint="eastAsia"/>
        </w:rPr>
        <w:t>9.</w:t>
      </w:r>
      <w:r w:rsidR="00A5489E" w:rsidRPr="00D60FFD">
        <w:t>3</w:t>
      </w:r>
      <w:r w:rsidRPr="00D60FFD">
        <w:rPr>
          <w:rFonts w:hint="eastAsia"/>
        </w:rPr>
        <w:t>.4</w:t>
      </w:r>
      <w:r w:rsidR="00F37409" w:rsidRPr="00D60FFD">
        <w:rPr>
          <w:rFonts w:hint="eastAsia"/>
        </w:rPr>
        <w:t>地下水环境影响</w:t>
      </w:r>
    </w:p>
    <w:p w14:paraId="00E3CAF9" w14:textId="77777777" w:rsidR="005F5F82" w:rsidRPr="00D60FFD" w:rsidRDefault="005F5F82" w:rsidP="005F5F82">
      <w:pPr>
        <w:ind w:firstLine="480"/>
        <w:rPr>
          <w:b/>
          <w:bCs/>
        </w:rPr>
      </w:pPr>
      <w:r w:rsidRPr="00D60FFD">
        <w:rPr>
          <w:bCs/>
        </w:rPr>
        <w:t>根据地下水环评导则要求，预测采用数值模拟模型。通过资料收集和野外勘查获取评价区含水层空间分布特征，根据评价区水文地质条件，确定以潜水含水层为本次的地下水对象，重点模拟了非正常工况下</w:t>
      </w:r>
      <w:r w:rsidRPr="00D60FFD">
        <w:rPr>
          <w:rFonts w:hint="eastAsia"/>
          <w:bCs/>
        </w:rPr>
        <w:t>污水处理站</w:t>
      </w:r>
      <w:r w:rsidRPr="00D60FFD">
        <w:rPr>
          <w:bCs/>
        </w:rPr>
        <w:t>7300d</w:t>
      </w:r>
      <w:r w:rsidRPr="00D60FFD">
        <w:rPr>
          <w:bCs/>
        </w:rPr>
        <w:t>内污染物的运移扩散过程。评价结论如下：</w:t>
      </w:r>
    </w:p>
    <w:p w14:paraId="3DEE6AA7" w14:textId="77777777" w:rsidR="005F5F82" w:rsidRPr="00D60FFD" w:rsidRDefault="005F5F82" w:rsidP="005F5F82">
      <w:pPr>
        <w:ind w:firstLine="480"/>
        <w:rPr>
          <w:b/>
        </w:rPr>
      </w:pPr>
      <w:r w:rsidRPr="00D60FFD">
        <w:rPr>
          <w:rFonts w:hint="eastAsia"/>
        </w:rPr>
        <w:t>（</w:t>
      </w:r>
      <w:r w:rsidRPr="00D60FFD">
        <w:rPr>
          <w:rFonts w:hint="eastAsia"/>
        </w:rPr>
        <w:t>1</w:t>
      </w:r>
      <w:r w:rsidRPr="00D60FFD">
        <w:t>）正常工况</w:t>
      </w:r>
      <w:r w:rsidRPr="00D60FFD">
        <w:rPr>
          <w:rFonts w:hint="eastAsia"/>
        </w:rPr>
        <w:t>下，污染防渗措施有效，渗滤液调节池</w:t>
      </w:r>
      <w:r w:rsidRPr="00D60FFD">
        <w:t>和一般废水</w:t>
      </w:r>
      <w:r w:rsidRPr="00D60FFD">
        <w:rPr>
          <w:rFonts w:hint="eastAsia"/>
        </w:rPr>
        <w:t>调节池不会发生泄漏导致渗滤液</w:t>
      </w:r>
      <w:r w:rsidRPr="00D60FFD">
        <w:t>或</w:t>
      </w:r>
      <w:r w:rsidRPr="00D60FFD">
        <w:rPr>
          <w:rFonts w:hint="eastAsia"/>
        </w:rPr>
        <w:t>污水渗入地下水的情景发生，对区域地下水质不产生影响。而非正常工况下，污染物泄漏会在厂区及周边一定范围内污染地下水，泄漏</w:t>
      </w:r>
      <w:r w:rsidRPr="00D60FFD">
        <w:rPr>
          <w:rFonts w:hint="eastAsia"/>
        </w:rPr>
        <w:t>1</w:t>
      </w:r>
      <w:r w:rsidRPr="00D60FFD">
        <w:rPr>
          <w:rFonts w:hint="eastAsia"/>
        </w:rPr>
        <w:t>年停止后，污染物随着运移稀释，浓度逐渐降低，但扩散范围逐渐增大，污染物未扩散到厂区界外。</w:t>
      </w:r>
    </w:p>
    <w:p w14:paraId="7E7E6B59" w14:textId="77777777" w:rsidR="005F5F82" w:rsidRPr="00D60FFD" w:rsidRDefault="005F5F82" w:rsidP="005F5F82">
      <w:pPr>
        <w:ind w:firstLine="480"/>
        <w:rPr>
          <w:b/>
        </w:rPr>
      </w:pPr>
      <w:r w:rsidRPr="00D60FFD">
        <w:rPr>
          <w:rFonts w:hint="eastAsia"/>
        </w:rPr>
        <w:t>（</w:t>
      </w:r>
      <w:r w:rsidRPr="00D60FFD">
        <w:rPr>
          <w:rFonts w:hint="eastAsia"/>
        </w:rPr>
        <w:t>2</w:t>
      </w:r>
      <w:r w:rsidRPr="00D60FFD">
        <w:t>）</w:t>
      </w:r>
      <w:r w:rsidRPr="00D60FFD">
        <w:rPr>
          <w:rFonts w:hint="eastAsia"/>
        </w:rPr>
        <w:t>非正常工况下，污染物泄漏后主要水平迁移方向为东南侧，和水流方向基本一致，渗滤液调节池</w:t>
      </w:r>
      <w:r w:rsidRPr="00D60FFD">
        <w:t>和一般废水调节池</w:t>
      </w:r>
      <w:r w:rsidRPr="00D60FFD">
        <w:rPr>
          <w:rFonts w:hint="eastAsia"/>
        </w:rPr>
        <w:t>的污染物泄漏对厂区周围地下水环境会造成一定不利影响，不过仅影响到周边较小范围地下水水质而不会影响到区域大范围地下水水质。</w:t>
      </w:r>
    </w:p>
    <w:p w14:paraId="52E9231A" w14:textId="77777777" w:rsidR="005F5F82" w:rsidRPr="00D60FFD" w:rsidRDefault="005F5F82" w:rsidP="005F5F82">
      <w:pPr>
        <w:ind w:firstLine="480"/>
        <w:rPr>
          <w:b/>
        </w:rPr>
      </w:pPr>
      <w:r w:rsidRPr="00D60FFD">
        <w:rPr>
          <w:rFonts w:hint="eastAsia"/>
        </w:rPr>
        <w:t>（</w:t>
      </w:r>
      <w:r w:rsidRPr="00D60FFD">
        <w:rPr>
          <w:rFonts w:hint="eastAsia"/>
        </w:rPr>
        <w:t>3</w:t>
      </w:r>
      <w:r w:rsidRPr="00D60FFD">
        <w:t>）</w:t>
      </w:r>
      <w:r w:rsidRPr="00D60FFD">
        <w:rPr>
          <w:rFonts w:hint="eastAsia"/>
        </w:rPr>
        <w:t>非正常工况下，污染物泄漏</w:t>
      </w:r>
      <w:r w:rsidRPr="00D60FFD">
        <w:rPr>
          <w:rFonts w:hint="eastAsia"/>
        </w:rPr>
        <w:t>1</w:t>
      </w:r>
      <w:r w:rsidRPr="00D60FFD">
        <w:rPr>
          <w:rFonts w:hint="eastAsia"/>
        </w:rPr>
        <w:t>年被发现，导致地下水中出现污染物超标。在本次模拟事故源强和预测时段条件下，渗滤液调节池的</w:t>
      </w:r>
      <w:r w:rsidRPr="00D60FFD">
        <w:rPr>
          <w:rFonts w:hint="eastAsia"/>
        </w:rPr>
        <w:t>COD</w:t>
      </w:r>
      <w:r w:rsidRPr="00D60FFD">
        <w:rPr>
          <w:rFonts w:hint="eastAsia"/>
        </w:rPr>
        <w:t>、</w:t>
      </w:r>
      <w:r w:rsidRPr="00D60FFD">
        <w:t>铅不会</w:t>
      </w:r>
      <w:r w:rsidRPr="00D60FFD">
        <w:rPr>
          <w:rFonts w:hint="eastAsia"/>
        </w:rPr>
        <w:t>导致厂区边界地下水超标，</w:t>
      </w:r>
      <w:r w:rsidRPr="00D60FFD">
        <w:t>一般废水调节池的</w:t>
      </w:r>
      <w:r w:rsidRPr="00D60FFD">
        <w:rPr>
          <w:rFonts w:hint="eastAsia"/>
        </w:rPr>
        <w:t>COD</w:t>
      </w:r>
      <w:r w:rsidRPr="00D60FFD">
        <w:rPr>
          <w:rFonts w:hint="eastAsia"/>
        </w:rPr>
        <w:t>、氨氮</w:t>
      </w:r>
      <w:r w:rsidRPr="00D60FFD">
        <w:t>不会</w:t>
      </w:r>
      <w:r w:rsidRPr="00D60FFD">
        <w:rPr>
          <w:rFonts w:hint="eastAsia"/>
        </w:rPr>
        <w:t>导致厂区边界地下水超标。渗滤液调节池</w:t>
      </w:r>
      <w:r w:rsidRPr="00D60FFD">
        <w:rPr>
          <w:rFonts w:hint="eastAsia"/>
        </w:rPr>
        <w:t>COD</w:t>
      </w:r>
      <w:r w:rsidRPr="00D60FFD">
        <w:rPr>
          <w:rFonts w:hint="eastAsia"/>
        </w:rPr>
        <w:t>最大超标水平运移为</w:t>
      </w:r>
      <w:r w:rsidRPr="00D60FFD">
        <w:t>207.3</w:t>
      </w:r>
      <w:r w:rsidRPr="00D60FFD">
        <w:rPr>
          <w:rFonts w:hint="eastAsia"/>
        </w:rPr>
        <w:t>m</w:t>
      </w:r>
      <w:r w:rsidRPr="00D60FFD">
        <w:rPr>
          <w:rFonts w:hint="eastAsia"/>
        </w:rPr>
        <w:t>，铅最大超标水平运移距离为</w:t>
      </w:r>
      <w:r w:rsidRPr="00D60FFD">
        <w:t>10.9</w:t>
      </w:r>
      <w:r w:rsidRPr="00D60FFD">
        <w:rPr>
          <w:rFonts w:hint="eastAsia"/>
        </w:rPr>
        <w:t>m</w:t>
      </w:r>
      <w:r w:rsidRPr="00D60FFD">
        <w:rPr>
          <w:rFonts w:hint="eastAsia"/>
        </w:rPr>
        <w:t>；一般废水调节池</w:t>
      </w:r>
      <w:r w:rsidRPr="00D60FFD">
        <w:rPr>
          <w:rFonts w:hint="eastAsia"/>
        </w:rPr>
        <w:t>COD</w:t>
      </w:r>
      <w:r w:rsidRPr="00D60FFD">
        <w:rPr>
          <w:rFonts w:hint="eastAsia"/>
        </w:rPr>
        <w:t>最大超标水平运移为</w:t>
      </w:r>
      <w:r w:rsidRPr="00D60FFD">
        <w:t>117.6</w:t>
      </w:r>
      <w:r w:rsidRPr="00D60FFD">
        <w:rPr>
          <w:rFonts w:hint="eastAsia"/>
        </w:rPr>
        <w:t>m</w:t>
      </w:r>
      <w:r w:rsidRPr="00D60FFD">
        <w:rPr>
          <w:rFonts w:hint="eastAsia"/>
        </w:rPr>
        <w:t>，氨氮最大超标水平运移距离为</w:t>
      </w:r>
      <w:r w:rsidRPr="00D60FFD">
        <w:t>148.1</w:t>
      </w:r>
      <w:r w:rsidRPr="00D60FFD">
        <w:rPr>
          <w:rFonts w:hint="eastAsia"/>
        </w:rPr>
        <w:t>m</w:t>
      </w:r>
      <w:r w:rsidRPr="00D60FFD">
        <w:rPr>
          <w:rFonts w:hint="eastAsia"/>
        </w:rPr>
        <w:t>。企业应做好污水处理站的防渗工作，及时发现并做好防渗措施能较好控制污染物迁移。</w:t>
      </w:r>
    </w:p>
    <w:p w14:paraId="54F47A54" w14:textId="77777777" w:rsidR="005F5F82" w:rsidRPr="00D60FFD" w:rsidRDefault="005F5F82" w:rsidP="005F5F82">
      <w:pPr>
        <w:ind w:firstLine="480"/>
        <w:rPr>
          <w:b/>
        </w:rPr>
      </w:pPr>
      <w:r w:rsidRPr="00D60FFD">
        <w:rPr>
          <w:rFonts w:hint="eastAsia"/>
        </w:rPr>
        <w:t>（</w:t>
      </w:r>
      <w:r w:rsidRPr="00D60FFD">
        <w:rPr>
          <w:rFonts w:hint="eastAsia"/>
        </w:rPr>
        <w:t>4</w:t>
      </w:r>
      <w:r w:rsidRPr="00D60FFD">
        <w:t>）</w:t>
      </w:r>
      <w:r w:rsidRPr="00D60FFD">
        <w:rPr>
          <w:rFonts w:hint="eastAsia"/>
        </w:rPr>
        <w:t>污染物浓度随时间变化过程显示，非正常工况下污染物运移速度总体较慢，污染物运移范围不大，且污染物运移过程中不断稀释。污染物运移范围主要是场地水文地质条件决定，模拟区为独立水文地质单位，项目所在地含水层水力坡度相对较小，地下水径流较缓慢，污染物运移扩散范围有限。</w:t>
      </w:r>
    </w:p>
    <w:p w14:paraId="5B0F4E68" w14:textId="0EEDCBB3" w:rsidR="005F5F82" w:rsidRPr="00D60FFD" w:rsidRDefault="005F5F82" w:rsidP="005F5F82">
      <w:pPr>
        <w:ind w:firstLine="480"/>
      </w:pPr>
      <w:r w:rsidRPr="00D60FFD">
        <w:rPr>
          <w:rFonts w:hint="eastAsia"/>
        </w:rPr>
        <w:t>（</w:t>
      </w:r>
      <w:r w:rsidRPr="00D60FFD">
        <w:rPr>
          <w:rFonts w:hint="eastAsia"/>
        </w:rPr>
        <w:t>5</w:t>
      </w:r>
      <w:r w:rsidRPr="00D60FFD">
        <w:t>）</w:t>
      </w:r>
      <w:r w:rsidRPr="00D60FFD">
        <w:rPr>
          <w:rFonts w:hint="eastAsia"/>
        </w:rPr>
        <w:t>为防止非正常工况的发生，必须严格实施各项地下水防渗措施，提高防渗标准，减小事故发生的概率以及污染物入渗强度；同时结合地下水环境监测措施，一旦事故发生，能及时发现；启动应急响应，分析事故发展趋势，及时切断污染源，并将监测井转化为抽水井，实施水力截获，将污染物控制在较小范围，在采取上述措施后，拟建项目对地下水环境影响可控。</w:t>
      </w:r>
    </w:p>
    <w:p w14:paraId="53AC4E32" w14:textId="02907E40" w:rsidR="00A5489E" w:rsidRPr="00D60FFD" w:rsidRDefault="00A5489E" w:rsidP="00A5489E">
      <w:pPr>
        <w:pStyle w:val="afffffffffffffffff8"/>
      </w:pPr>
      <w:r w:rsidRPr="00D60FFD">
        <w:rPr>
          <w:rFonts w:hint="eastAsia"/>
        </w:rPr>
        <w:t>9.3.5</w:t>
      </w:r>
      <w:r w:rsidRPr="00D60FFD">
        <w:rPr>
          <w:rFonts w:hint="eastAsia"/>
        </w:rPr>
        <w:t>土壤</w:t>
      </w:r>
      <w:r w:rsidRPr="00D60FFD">
        <w:t>环境</w:t>
      </w:r>
      <w:r w:rsidRPr="00D60FFD">
        <w:rPr>
          <w:rFonts w:hint="eastAsia"/>
        </w:rPr>
        <w:t>影响</w:t>
      </w:r>
    </w:p>
    <w:p w14:paraId="2CFF213E" w14:textId="7B43C25F" w:rsidR="00A5489E" w:rsidRPr="00D60FFD" w:rsidRDefault="00D4719B" w:rsidP="00A5489E">
      <w:pPr>
        <w:ind w:firstLine="480"/>
      </w:pPr>
      <w:r w:rsidRPr="00D60FFD">
        <w:rPr>
          <w:rFonts w:hint="eastAsia"/>
        </w:rPr>
        <w:t>垂直</w:t>
      </w:r>
      <w:r w:rsidRPr="00D60FFD">
        <w:t>入渗：</w:t>
      </w:r>
      <w:r w:rsidRPr="00D60FFD">
        <w:rPr>
          <w:rFonts w:hint="eastAsia"/>
        </w:rPr>
        <w:t>将渗滤液</w:t>
      </w:r>
      <w:r w:rsidRPr="00D60FFD">
        <w:t>调节池破损导致渗滤液泄漏，渗滤液中的砷污染土壤为事故情景，</w:t>
      </w:r>
      <w:r w:rsidRPr="00D60FFD">
        <w:t>d</w:t>
      </w:r>
      <w:r w:rsidRPr="00D60FFD">
        <w:t>时可影响到</w:t>
      </w:r>
      <w:r w:rsidRPr="00D60FFD">
        <w:t>0.2m</w:t>
      </w:r>
      <w:r w:rsidRPr="00D60FFD">
        <w:t>内的土壤</w:t>
      </w:r>
      <w:r w:rsidRPr="00D60FFD">
        <w:rPr>
          <w:rFonts w:hint="eastAsia"/>
        </w:rPr>
        <w:t>，</w:t>
      </w:r>
      <w:r w:rsidRPr="00D60FFD">
        <w:t>5d</w:t>
      </w:r>
      <w:r w:rsidRPr="00D60FFD">
        <w:t>时可影响到</w:t>
      </w:r>
      <w:r w:rsidRPr="00D60FFD">
        <w:t>0.9m</w:t>
      </w:r>
      <w:r w:rsidRPr="00D60FFD">
        <w:t>内的土壤</w:t>
      </w:r>
      <w:r w:rsidRPr="00D60FFD">
        <w:rPr>
          <w:rFonts w:hint="eastAsia"/>
        </w:rPr>
        <w:t>，</w:t>
      </w:r>
      <w:r w:rsidRPr="00D60FFD">
        <w:t>10d</w:t>
      </w:r>
      <w:r w:rsidRPr="00D60FFD">
        <w:t>时可影响到</w:t>
      </w:r>
      <w:r w:rsidRPr="00D60FFD">
        <w:t>1.5m</w:t>
      </w:r>
      <w:r w:rsidRPr="00D60FFD">
        <w:t>内的土壤</w:t>
      </w:r>
      <w:r w:rsidRPr="00D60FFD">
        <w:rPr>
          <w:rFonts w:hint="eastAsia"/>
        </w:rPr>
        <w:t>，</w:t>
      </w:r>
      <w:r w:rsidRPr="00D60FFD">
        <w:t>15d</w:t>
      </w:r>
      <w:r w:rsidRPr="00D60FFD">
        <w:t>时可影响到</w:t>
      </w:r>
      <w:r w:rsidRPr="00D60FFD">
        <w:t>2m</w:t>
      </w:r>
      <w:r w:rsidRPr="00D60FFD">
        <w:t>内的土壤</w:t>
      </w:r>
      <w:r w:rsidRPr="00D60FFD">
        <w:rPr>
          <w:rFonts w:hint="eastAsia"/>
        </w:rPr>
        <w:t>，</w:t>
      </w:r>
      <w:r w:rsidRPr="00D60FFD">
        <w:t>30d</w:t>
      </w:r>
      <w:r w:rsidRPr="00D60FFD">
        <w:t>时可影响到</w:t>
      </w:r>
      <w:r w:rsidRPr="00D60FFD">
        <w:t>4m</w:t>
      </w:r>
      <w:r w:rsidRPr="00D60FFD">
        <w:t>内的土壤</w:t>
      </w:r>
      <w:r w:rsidRPr="00D60FFD">
        <w:rPr>
          <w:rFonts w:hint="eastAsia"/>
        </w:rPr>
        <w:t>，</w:t>
      </w:r>
      <w:r w:rsidRPr="00D60FFD">
        <w:t>45d</w:t>
      </w:r>
      <w:r w:rsidRPr="00D60FFD">
        <w:t>时可影响到</w:t>
      </w:r>
      <w:r w:rsidRPr="00D60FFD">
        <w:t>6m</w:t>
      </w:r>
      <w:r w:rsidRPr="00D60FFD">
        <w:t>内的土壤</w:t>
      </w:r>
      <w:r w:rsidRPr="00D60FFD">
        <w:rPr>
          <w:rFonts w:hint="eastAsia"/>
        </w:rPr>
        <w:t>，</w:t>
      </w:r>
      <w:r w:rsidRPr="00D60FFD">
        <w:t>60d</w:t>
      </w:r>
      <w:r w:rsidRPr="00D60FFD">
        <w:t>时可影响到</w:t>
      </w:r>
      <w:r w:rsidRPr="00D60FFD">
        <w:t>8m</w:t>
      </w:r>
      <w:r w:rsidRPr="00D60FFD">
        <w:t>内的土壤。</w:t>
      </w:r>
    </w:p>
    <w:p w14:paraId="7C47FF44" w14:textId="2E8C6842" w:rsidR="00A5489E" w:rsidRPr="00D60FFD" w:rsidRDefault="00D4719B" w:rsidP="00A5489E">
      <w:pPr>
        <w:ind w:firstLine="480"/>
      </w:pPr>
      <w:r w:rsidRPr="00D60FFD">
        <w:rPr>
          <w:rFonts w:hint="eastAsia"/>
        </w:rPr>
        <w:t>大气</w:t>
      </w:r>
      <w:r w:rsidRPr="00D60FFD">
        <w:t>沉降：</w:t>
      </w:r>
      <w:r w:rsidR="00A5489E" w:rsidRPr="00D60FFD">
        <w:rPr>
          <w:rFonts w:hint="eastAsia"/>
        </w:rPr>
        <w:t>项目投产后的</w:t>
      </w:r>
      <w:r w:rsidR="00A5489E" w:rsidRPr="00D60FFD">
        <w:t>30</w:t>
      </w:r>
      <w:r w:rsidR="00A5489E" w:rsidRPr="00D60FFD">
        <w:rPr>
          <w:rFonts w:hint="eastAsia"/>
        </w:rPr>
        <w:t>年内，</w:t>
      </w:r>
      <w:r w:rsidR="00A5489E" w:rsidRPr="00D60FFD">
        <w:t>本项目排放的废气污染物</w:t>
      </w:r>
      <w:r w:rsidR="00A5489E" w:rsidRPr="00D60FFD">
        <w:t>Hg</w:t>
      </w:r>
      <w:r w:rsidR="00A5489E" w:rsidRPr="00D60FFD">
        <w:t>、</w:t>
      </w:r>
      <w:r w:rsidR="00A5489E" w:rsidRPr="00D60FFD">
        <w:t>Cd</w:t>
      </w:r>
      <w:r w:rsidR="00A5489E" w:rsidRPr="00D60FFD">
        <w:t>、</w:t>
      </w:r>
      <w:r w:rsidR="00A5489E" w:rsidRPr="00D60FFD">
        <w:t>As</w:t>
      </w:r>
      <w:r w:rsidR="00A5489E" w:rsidRPr="00D60FFD">
        <w:t>、</w:t>
      </w:r>
      <w:r w:rsidR="00A5489E" w:rsidRPr="00D60FFD">
        <w:t>Pb</w:t>
      </w:r>
      <w:r w:rsidR="00A5489E" w:rsidRPr="00D60FFD">
        <w:t>在落地浓度极大值网格内土壤中的累积最大</w:t>
      </w:r>
      <w:r w:rsidR="00A5489E" w:rsidRPr="00D60FFD">
        <w:rPr>
          <w:rFonts w:hint="eastAsia"/>
        </w:rPr>
        <w:t>叠加</w:t>
      </w:r>
      <w:r w:rsidR="00A5489E" w:rsidRPr="00D60FFD">
        <w:t>值符合《土壤环境质量</w:t>
      </w:r>
      <w:r w:rsidR="00A5489E" w:rsidRPr="00D60FFD">
        <w:t xml:space="preserve"> </w:t>
      </w:r>
      <w:r w:rsidR="00A5489E" w:rsidRPr="00D60FFD">
        <w:t>农用地土壤污染风险管控标准》（</w:t>
      </w:r>
      <w:r w:rsidR="00A5489E" w:rsidRPr="00D60FFD">
        <w:t>GB 15618-2018</w:t>
      </w:r>
      <w:r w:rsidR="00A5489E" w:rsidRPr="00D60FFD">
        <w:t>）和《土壤环境质量</w:t>
      </w:r>
      <w:r w:rsidR="00A5489E" w:rsidRPr="00D60FFD">
        <w:t xml:space="preserve"> </w:t>
      </w:r>
      <w:r w:rsidR="00A5489E" w:rsidRPr="00D60FFD">
        <w:t>建设用地土壤污染风险管控标准（试行）》（</w:t>
      </w:r>
      <w:r w:rsidR="00A5489E" w:rsidRPr="00D60FFD">
        <w:t>GB36600—2018</w:t>
      </w:r>
      <w:r w:rsidR="00A5489E" w:rsidRPr="00D60FFD">
        <w:t>）风险筛选值要求。</w:t>
      </w:r>
      <w:r w:rsidR="00A5489E" w:rsidRPr="00D60FFD">
        <w:rPr>
          <w:rFonts w:hint="eastAsia"/>
        </w:rPr>
        <w:t>二噁英</w:t>
      </w:r>
      <w:r w:rsidR="00A5489E" w:rsidRPr="00D60FFD">
        <w:t>在落地浓度极大值网格内土壤中的累积最大</w:t>
      </w:r>
      <w:r w:rsidR="00A5489E" w:rsidRPr="00D60FFD">
        <w:rPr>
          <w:rFonts w:hint="eastAsia"/>
        </w:rPr>
        <w:t>叠加</w:t>
      </w:r>
      <w:r w:rsidR="00A5489E" w:rsidRPr="00D60FFD">
        <w:t>值符合</w:t>
      </w:r>
      <w:r w:rsidR="00A5489E" w:rsidRPr="00D60FFD">
        <w:rPr>
          <w:rFonts w:hint="eastAsia"/>
        </w:rPr>
        <w:t>日本《</w:t>
      </w:r>
      <w:r w:rsidR="00A5489E" w:rsidRPr="00D60FFD">
        <w:t xml:space="preserve">Dioxins </w:t>
      </w:r>
      <w:r w:rsidR="00A5489E" w:rsidRPr="00D60FFD">
        <w:rPr>
          <w:rFonts w:hint="eastAsia"/>
        </w:rPr>
        <w:t>物质对策特别措施法》中标准</w:t>
      </w:r>
      <w:r w:rsidR="00A5489E" w:rsidRPr="00D60FFD">
        <w:t>和《土壤环境质量</w:t>
      </w:r>
      <w:r w:rsidR="00A5489E" w:rsidRPr="00D60FFD">
        <w:t xml:space="preserve"> </w:t>
      </w:r>
      <w:r w:rsidR="00A5489E" w:rsidRPr="00D60FFD">
        <w:t>建设用地土壤污染风险管控标准（试行）》（</w:t>
      </w:r>
      <w:r w:rsidR="00A5489E" w:rsidRPr="00D60FFD">
        <w:t>GB36600—2018</w:t>
      </w:r>
      <w:r w:rsidR="00A5489E" w:rsidRPr="00D60FFD">
        <w:t>）风险筛选值要求。</w:t>
      </w:r>
    </w:p>
    <w:p w14:paraId="2A3E0D17" w14:textId="032F7763" w:rsidR="00A5489E" w:rsidRPr="00D60FFD" w:rsidRDefault="00D4719B" w:rsidP="00D4719B">
      <w:pPr>
        <w:pStyle w:val="afffffffffffffffff8"/>
      </w:pPr>
      <w:r w:rsidRPr="00D60FFD">
        <w:rPr>
          <w:rFonts w:hint="eastAsia"/>
        </w:rPr>
        <w:t>9.3.6</w:t>
      </w:r>
      <w:r w:rsidRPr="00D60FFD">
        <w:rPr>
          <w:rFonts w:hint="eastAsia"/>
        </w:rPr>
        <w:t>环境</w:t>
      </w:r>
      <w:r w:rsidRPr="00D60FFD">
        <w:t>风险影响</w:t>
      </w:r>
    </w:p>
    <w:p w14:paraId="13B1D40C" w14:textId="77777777" w:rsidR="00D4719B" w:rsidRPr="00D60FFD" w:rsidRDefault="00D4719B" w:rsidP="00D4719B">
      <w:pPr>
        <w:ind w:firstLine="480"/>
      </w:pPr>
      <w:r w:rsidRPr="00D60FFD">
        <w:t>（</w:t>
      </w:r>
      <w:r w:rsidRPr="00D60FFD">
        <w:t>1</w:t>
      </w:r>
      <w:r w:rsidRPr="00D60FFD">
        <w:t>）项目建成后危险物质包括</w:t>
      </w:r>
      <w:r w:rsidRPr="00D60FFD">
        <w:rPr>
          <w:rFonts w:hint="eastAsia"/>
        </w:rPr>
        <w:t>液态</w:t>
      </w:r>
      <w:r w:rsidRPr="00D60FFD">
        <w:t>有机</w:t>
      </w:r>
      <w:r w:rsidRPr="00D60FFD">
        <w:rPr>
          <w:rFonts w:hint="eastAsia"/>
        </w:rPr>
        <w:t>废液、固态危险废物、柴油、天然气、氢氧化钠、</w:t>
      </w:r>
      <w:r w:rsidRPr="00D60FFD">
        <w:t>HCl</w:t>
      </w:r>
      <w:r w:rsidRPr="00D60FFD">
        <w:t>、</w:t>
      </w:r>
      <w:r w:rsidRPr="00D60FFD">
        <w:t>HF</w:t>
      </w:r>
      <w:r w:rsidRPr="00D60FFD">
        <w:t>、二噁英、</w:t>
      </w:r>
      <w:r w:rsidRPr="00D60FFD">
        <w:t>H</w:t>
      </w:r>
      <w:r w:rsidRPr="00D60FFD">
        <w:rPr>
          <w:vertAlign w:val="subscript"/>
        </w:rPr>
        <w:t>2</w:t>
      </w:r>
      <w:r w:rsidRPr="00D60FFD">
        <w:t>S</w:t>
      </w:r>
      <w:r w:rsidRPr="00D60FFD">
        <w:t>、</w:t>
      </w:r>
      <w:r w:rsidRPr="00D60FFD">
        <w:t>NH</w:t>
      </w:r>
      <w:r w:rsidRPr="00D60FFD">
        <w:rPr>
          <w:vertAlign w:val="subscript"/>
        </w:rPr>
        <w:t>3</w:t>
      </w:r>
      <w:r w:rsidRPr="00D60FFD">
        <w:t>等。</w:t>
      </w:r>
      <w:r w:rsidRPr="00D60FFD">
        <w:rPr>
          <w:rFonts w:hint="eastAsia"/>
        </w:rPr>
        <w:t>构成危险单元</w:t>
      </w:r>
      <w:r w:rsidRPr="00D60FFD">
        <w:t>的</w:t>
      </w:r>
      <w:r w:rsidRPr="00D60FFD">
        <w:rPr>
          <w:rFonts w:hint="eastAsia"/>
        </w:rPr>
        <w:t>生产设施</w:t>
      </w:r>
      <w:r w:rsidRPr="00D60FFD">
        <w:t>包括回转窑、尾气处理装置</w:t>
      </w:r>
      <w:r w:rsidRPr="00D60FFD">
        <w:rPr>
          <w:rFonts w:hint="eastAsia"/>
        </w:rPr>
        <w:t>及</w:t>
      </w:r>
      <w:r w:rsidRPr="00D60FFD">
        <w:t>废水处理设施等。</w:t>
      </w:r>
    </w:p>
    <w:p w14:paraId="282090CD" w14:textId="77777777" w:rsidR="00D4719B" w:rsidRPr="00D60FFD" w:rsidRDefault="00D4719B" w:rsidP="00D4719B">
      <w:pPr>
        <w:ind w:firstLine="480"/>
      </w:pPr>
      <w:r w:rsidRPr="00D60FFD">
        <w:t>（</w:t>
      </w:r>
      <w:r w:rsidRPr="00D60FFD">
        <w:t>2</w:t>
      </w:r>
      <w:r w:rsidRPr="00D60FFD">
        <w:t>）本次评价风险事故类型：</w:t>
      </w:r>
      <w:r w:rsidRPr="00D60FFD">
        <w:rPr>
          <w:rFonts w:hint="eastAsia"/>
        </w:rPr>
        <w:t>一燃室爆燃</w:t>
      </w:r>
      <w:r w:rsidRPr="00D60FFD">
        <w:t>环境污染事故</w:t>
      </w:r>
      <w:r w:rsidRPr="00D60FFD">
        <w:rPr>
          <w:rFonts w:hint="eastAsia"/>
        </w:rPr>
        <w:t>、有机废液吨桶</w:t>
      </w:r>
      <w:r w:rsidRPr="00D60FFD">
        <w:t>泄漏火灾事故</w:t>
      </w:r>
      <w:r w:rsidRPr="00D60FFD">
        <w:rPr>
          <w:rFonts w:hint="eastAsia"/>
        </w:rPr>
        <w:t>、废液吨桶</w:t>
      </w:r>
      <w:r w:rsidRPr="00D60FFD">
        <w:t>泄漏</w:t>
      </w:r>
      <w:r w:rsidRPr="00D60FFD">
        <w:rPr>
          <w:rFonts w:hint="eastAsia"/>
        </w:rPr>
        <w:t>火灾事故废水污染地表水体、填埋场渗滤液泄露进入地下水事故</w:t>
      </w:r>
      <w:r w:rsidRPr="00D60FFD">
        <w:t>。</w:t>
      </w:r>
    </w:p>
    <w:p w14:paraId="045FC40B" w14:textId="77777777" w:rsidR="00D4719B" w:rsidRPr="00D60FFD" w:rsidRDefault="00D4719B" w:rsidP="00D4719B">
      <w:pPr>
        <w:ind w:firstLine="480"/>
      </w:pPr>
      <w:r w:rsidRPr="00D60FFD">
        <w:t>（</w:t>
      </w:r>
      <w:r w:rsidRPr="00D60FFD">
        <w:t>3</w:t>
      </w:r>
      <w:r w:rsidRPr="00D60FFD">
        <w:t>）预测结果表明</w:t>
      </w:r>
      <w:r w:rsidRPr="00D60FFD">
        <w:rPr>
          <w:rFonts w:hint="eastAsia"/>
        </w:rPr>
        <w:t>：一燃</w:t>
      </w:r>
      <w:r w:rsidRPr="00D60FFD">
        <w:t>室爆燃</w:t>
      </w:r>
      <w:r w:rsidRPr="00D60FFD">
        <w:rPr>
          <w:rFonts w:hint="eastAsia"/>
        </w:rPr>
        <w:t>最不利为产生</w:t>
      </w:r>
      <w:r w:rsidRPr="00D60FFD">
        <w:t>的</w:t>
      </w:r>
      <w:r w:rsidRPr="00D60FFD">
        <w:rPr>
          <w:rFonts w:hint="eastAsia"/>
        </w:rPr>
        <w:t>二氧化硫</w:t>
      </w:r>
      <w:r w:rsidRPr="00D60FFD">
        <w:t>30min</w:t>
      </w:r>
      <w:r w:rsidRPr="00D60FFD">
        <w:rPr>
          <w:rFonts w:hint="eastAsia"/>
        </w:rPr>
        <w:t>达到</w:t>
      </w:r>
      <w:r w:rsidRPr="00D60FFD">
        <w:t>毒性终点浓度</w:t>
      </w:r>
      <w:r w:rsidRPr="00D60FFD">
        <w:rPr>
          <w:rFonts w:hint="eastAsia"/>
        </w:rPr>
        <w:t>-</w:t>
      </w:r>
      <w:r w:rsidRPr="00D60FFD">
        <w:t>2</w:t>
      </w:r>
      <w:r w:rsidRPr="00D60FFD">
        <w:rPr>
          <w:rFonts w:hint="eastAsia"/>
        </w:rPr>
        <w:t>最大出现距离为一燃室</w:t>
      </w:r>
      <w:r w:rsidRPr="00D60FFD">
        <w:t>下风向</w:t>
      </w:r>
      <w:r w:rsidRPr="00D60FFD">
        <w:t>680m</w:t>
      </w:r>
      <w:r w:rsidRPr="00D60FFD">
        <w:rPr>
          <w:rFonts w:hint="eastAsia"/>
        </w:rPr>
        <w:t>（超</w:t>
      </w:r>
      <w:r w:rsidRPr="00D60FFD">
        <w:t>厂界</w:t>
      </w:r>
      <w:r w:rsidRPr="00D60FFD">
        <w:rPr>
          <w:rFonts w:hint="eastAsia"/>
        </w:rPr>
        <w:t>外</w:t>
      </w:r>
      <w:r w:rsidRPr="00D60FFD">
        <w:t>570</w:t>
      </w:r>
      <w:r w:rsidRPr="00D60FFD">
        <w:rPr>
          <w:rFonts w:hint="eastAsia"/>
        </w:rPr>
        <w:t>m</w:t>
      </w:r>
      <w:r w:rsidRPr="00D60FFD">
        <w:rPr>
          <w:rFonts w:hint="eastAsia"/>
        </w:rPr>
        <w:t>），最大浓度</w:t>
      </w:r>
      <w:r w:rsidRPr="00D60FFD">
        <w:t>未超过</w:t>
      </w:r>
      <w:r w:rsidRPr="00D60FFD">
        <w:rPr>
          <w:rFonts w:hint="eastAsia"/>
        </w:rPr>
        <w:t>毒性终点</w:t>
      </w:r>
      <w:r w:rsidRPr="00D60FFD">
        <w:t>浓度</w:t>
      </w:r>
      <w:r w:rsidRPr="00D60FFD">
        <w:t>-1</w:t>
      </w:r>
      <w:r w:rsidRPr="00D60FFD">
        <w:rPr>
          <w:rFonts w:hint="eastAsia"/>
        </w:rPr>
        <w:t>，</w:t>
      </w:r>
      <w:r w:rsidRPr="00D60FFD">
        <w:t>无对应位置</w:t>
      </w:r>
      <w:r w:rsidRPr="00D60FFD">
        <w:rPr>
          <w:rFonts w:hint="eastAsia"/>
        </w:rPr>
        <w:t>。</w:t>
      </w:r>
    </w:p>
    <w:p w14:paraId="68F09CFB" w14:textId="77777777" w:rsidR="00D4719B" w:rsidRPr="00D60FFD" w:rsidRDefault="00D4719B" w:rsidP="00D4719B">
      <w:pPr>
        <w:ind w:firstLine="480"/>
      </w:pPr>
      <w:r w:rsidRPr="00D60FFD">
        <w:t>评价要求建设单位根据事故当天风向，确定可能受影响的环境敏感点，一旦发生事故应及时通知影响范围内保护对象，确保</w:t>
      </w:r>
      <w:r w:rsidRPr="00D60FFD">
        <w:t>1h</w:t>
      </w:r>
      <w:r w:rsidRPr="00D60FFD">
        <w:t>内将受影响对象疏散撤离至上风向安全区域。制定应急预案，并与园区</w:t>
      </w:r>
      <w:r w:rsidRPr="00D60FFD">
        <w:t>/</w:t>
      </w:r>
      <w:r w:rsidRPr="00D60FFD">
        <w:t>区域应急预案联动，事故状态启动应急监测等工作。</w:t>
      </w:r>
    </w:p>
    <w:p w14:paraId="71C331DB" w14:textId="77777777" w:rsidR="00D4719B" w:rsidRPr="00D60FFD" w:rsidRDefault="00D4719B" w:rsidP="00D4719B">
      <w:pPr>
        <w:ind w:firstLine="480"/>
      </w:pPr>
      <w:r w:rsidRPr="00D60FFD">
        <w:t>（</w:t>
      </w:r>
      <w:r w:rsidRPr="00D60FFD">
        <w:t>4</w:t>
      </w:r>
      <w:r w:rsidRPr="00D60FFD">
        <w:t>）</w:t>
      </w:r>
      <w:r w:rsidRPr="00D60FFD">
        <w:rPr>
          <w:rFonts w:hint="eastAsia"/>
        </w:rPr>
        <w:t>在企业采取有效的截流、控制措施后，事故废水排入沫冲引河的可能性很小。但如有事故废水及消防尾水进入沫冲引河，企业同时会采取有效的防护措施，及时控制事故，因此，进入沫冲引河的事故废水量很小且短暂，对沫冲引河及下游三铺大沟、淮河的影响在可接受范围内</w:t>
      </w:r>
      <w:r w:rsidRPr="00D60FFD">
        <w:t>。</w:t>
      </w:r>
    </w:p>
    <w:p w14:paraId="685C953E" w14:textId="77777777" w:rsidR="00D4719B" w:rsidRPr="00D60FFD" w:rsidRDefault="00D4719B" w:rsidP="00D4719B">
      <w:pPr>
        <w:ind w:firstLine="480"/>
      </w:pPr>
      <w:r w:rsidRPr="00D60FFD">
        <w:t>（</w:t>
      </w:r>
      <w:r w:rsidRPr="00D60FFD">
        <w:t>5</w:t>
      </w:r>
      <w:r w:rsidRPr="00D60FFD">
        <w:t>）建设单位从源头控制、分区防渗、跟踪监测和应急响应方面采取了地下水污染控制措施，可最大程度降低地下水环境风险。</w:t>
      </w:r>
    </w:p>
    <w:p w14:paraId="42D660F0" w14:textId="77777777" w:rsidR="00D4719B" w:rsidRPr="00D60FFD" w:rsidRDefault="00D4719B" w:rsidP="00D4719B">
      <w:pPr>
        <w:ind w:firstLine="480"/>
      </w:pPr>
      <w:r w:rsidRPr="00D60FFD">
        <w:t>（</w:t>
      </w:r>
      <w:r w:rsidRPr="00D60FFD">
        <w:t>6</w:t>
      </w:r>
      <w:r w:rsidRPr="00D60FFD">
        <w:t>）由于事故触发因素不确定性，本项目事故情形设定并不能包含全部环境风险，事故情形设定建立在风险识别基础上，通过对代表性事故分析力求为风险管理提供科学依据。</w:t>
      </w:r>
    </w:p>
    <w:p w14:paraId="3551A2DE" w14:textId="77777777" w:rsidR="00D4719B" w:rsidRPr="00D60FFD" w:rsidRDefault="00D4719B" w:rsidP="00D4719B">
      <w:pPr>
        <w:ind w:firstLine="480"/>
      </w:pPr>
      <w:r w:rsidRPr="00D60FFD">
        <w:t>综上所述，本评价认为，在有效落实风险防范措施和事故应急预案的前提下，项目环境风险可以防控。</w:t>
      </w:r>
    </w:p>
    <w:p w14:paraId="6E5E5FBE" w14:textId="6C44E557" w:rsidR="0092739B" w:rsidRPr="00D60FFD" w:rsidRDefault="00E50B8E" w:rsidP="00E50B8E">
      <w:pPr>
        <w:pStyle w:val="afffffffffffffffff7"/>
      </w:pPr>
      <w:bookmarkStart w:id="227" w:name="_Toc67187563"/>
      <w:r w:rsidRPr="00D60FFD">
        <w:rPr>
          <w:rFonts w:hint="eastAsia"/>
        </w:rPr>
        <w:t>9.</w:t>
      </w:r>
      <w:r w:rsidR="00A5489E" w:rsidRPr="00D60FFD">
        <w:t>4</w:t>
      </w:r>
      <w:r w:rsidRPr="00D60FFD">
        <w:rPr>
          <w:rFonts w:hint="eastAsia"/>
        </w:rPr>
        <w:t>公众意见</w:t>
      </w:r>
      <w:r w:rsidRPr="00D60FFD">
        <w:t>采纳情况</w:t>
      </w:r>
      <w:bookmarkEnd w:id="227"/>
    </w:p>
    <w:p w14:paraId="358BEF30" w14:textId="42A5DDF1" w:rsidR="00A76195" w:rsidRPr="00D60FFD" w:rsidRDefault="00B67915" w:rsidP="00A76195">
      <w:pPr>
        <w:ind w:firstLine="480"/>
      </w:pPr>
      <w:r w:rsidRPr="00D60FFD">
        <w:rPr>
          <w:rFonts w:hint="eastAsia"/>
        </w:rPr>
        <w:t>建设单位</w:t>
      </w:r>
      <w:r w:rsidR="005F736F" w:rsidRPr="00D60FFD">
        <w:rPr>
          <w:rFonts w:hint="eastAsia"/>
        </w:rPr>
        <w:t>蚌埠康源生态环境科技有限公司</w:t>
      </w:r>
      <w:r w:rsidRPr="00D60FFD">
        <w:rPr>
          <w:rFonts w:hint="eastAsia"/>
        </w:rPr>
        <w:t>于</w:t>
      </w:r>
      <w:r w:rsidRPr="00D60FFD">
        <w:rPr>
          <w:rFonts w:hint="eastAsia"/>
        </w:rPr>
        <w:t>20</w:t>
      </w:r>
      <w:r w:rsidR="005F736F" w:rsidRPr="00D60FFD">
        <w:t>21</w:t>
      </w:r>
      <w:r w:rsidRPr="00D60FFD">
        <w:rPr>
          <w:rFonts w:hint="eastAsia"/>
        </w:rPr>
        <w:t>年</w:t>
      </w:r>
      <w:r w:rsidR="00607091" w:rsidRPr="00D60FFD">
        <w:t>2</w:t>
      </w:r>
      <w:r w:rsidRPr="00D60FFD">
        <w:rPr>
          <w:rFonts w:hint="eastAsia"/>
        </w:rPr>
        <w:t>月</w:t>
      </w:r>
      <w:r w:rsidR="00397B60" w:rsidRPr="00D60FFD">
        <w:t>18</w:t>
      </w:r>
      <w:r w:rsidRPr="00D60FFD">
        <w:rPr>
          <w:rFonts w:hint="eastAsia"/>
        </w:rPr>
        <w:t>日在</w:t>
      </w:r>
      <w:r w:rsidR="004E3BCA" w:rsidRPr="00D60FFD">
        <w:t>蚌埠市生态环境局</w:t>
      </w:r>
      <w:r w:rsidRPr="00D60FFD">
        <w:t>网站</w:t>
      </w:r>
      <w:r w:rsidR="00397B60" w:rsidRPr="00D60FFD">
        <w:rPr>
          <w:rFonts w:hint="eastAsia"/>
        </w:rPr>
        <w:t>（</w:t>
      </w:r>
      <w:r w:rsidR="00397B60" w:rsidRPr="00D60FFD">
        <w:t>http://sthjj.bengbu.gov.cn/hbyw/hpsp/hjyxpj/gzcygs/8734431.html</w:t>
      </w:r>
      <w:r w:rsidR="00397B60" w:rsidRPr="00D60FFD">
        <w:rPr>
          <w:rFonts w:hint="eastAsia"/>
        </w:rPr>
        <w:t>）</w:t>
      </w:r>
      <w:r w:rsidRPr="00D60FFD">
        <w:t>进行了</w:t>
      </w:r>
      <w:r w:rsidR="00397B60" w:rsidRPr="00D60FFD">
        <w:rPr>
          <w:rFonts w:hint="eastAsia"/>
        </w:rPr>
        <w:t>第</w:t>
      </w:r>
      <w:r w:rsidRPr="00D60FFD">
        <w:t>一次网络公示；</w:t>
      </w:r>
      <w:r w:rsidRPr="00D60FFD">
        <w:rPr>
          <w:rFonts w:hint="eastAsia"/>
        </w:rPr>
        <w:t>20</w:t>
      </w:r>
      <w:r w:rsidR="00607091" w:rsidRPr="00D60FFD">
        <w:t>21</w:t>
      </w:r>
      <w:r w:rsidRPr="00D60FFD">
        <w:rPr>
          <w:rFonts w:hint="eastAsia"/>
        </w:rPr>
        <w:t>年</w:t>
      </w:r>
      <w:r w:rsidR="00607091" w:rsidRPr="00D60FFD">
        <w:t>3</w:t>
      </w:r>
      <w:r w:rsidR="00607091" w:rsidRPr="00D60FFD">
        <w:rPr>
          <w:rFonts w:hint="eastAsia"/>
        </w:rPr>
        <w:t>月</w:t>
      </w:r>
      <w:r w:rsidR="00397B60" w:rsidRPr="00D60FFD">
        <w:t>9</w:t>
      </w:r>
      <w:r w:rsidR="00607091" w:rsidRPr="00D60FFD">
        <w:rPr>
          <w:rFonts w:hint="eastAsia"/>
        </w:rPr>
        <w:t>日</w:t>
      </w:r>
      <w:r w:rsidR="00F90A50" w:rsidRPr="00D60FFD">
        <w:rPr>
          <w:rFonts w:hint="eastAsia"/>
        </w:rPr>
        <w:t>至</w:t>
      </w:r>
      <w:r w:rsidR="00F90A50" w:rsidRPr="00D60FFD">
        <w:rPr>
          <w:rFonts w:hint="eastAsia"/>
        </w:rPr>
        <w:t>20</w:t>
      </w:r>
      <w:r w:rsidR="00607091" w:rsidRPr="00D60FFD">
        <w:t>21</w:t>
      </w:r>
      <w:r w:rsidR="00F90A50" w:rsidRPr="00D60FFD">
        <w:rPr>
          <w:rFonts w:hint="eastAsia"/>
        </w:rPr>
        <w:t>年</w:t>
      </w:r>
      <w:r w:rsidR="00607091" w:rsidRPr="00D60FFD">
        <w:t>3</w:t>
      </w:r>
      <w:r w:rsidR="00607091" w:rsidRPr="00D60FFD">
        <w:rPr>
          <w:rFonts w:hint="eastAsia"/>
        </w:rPr>
        <w:t>月</w:t>
      </w:r>
      <w:r w:rsidR="00397B60" w:rsidRPr="00D60FFD">
        <w:t>23</w:t>
      </w:r>
      <w:r w:rsidR="00607091" w:rsidRPr="00D60FFD">
        <w:rPr>
          <w:rFonts w:hint="eastAsia"/>
        </w:rPr>
        <w:t>日</w:t>
      </w:r>
      <w:r w:rsidRPr="00D60FFD">
        <w:rPr>
          <w:rFonts w:hint="eastAsia"/>
        </w:rPr>
        <w:t>在</w:t>
      </w:r>
      <w:r w:rsidR="004E3BCA" w:rsidRPr="00D60FFD">
        <w:t>蚌埠市生态环境局</w:t>
      </w:r>
      <w:r w:rsidRPr="00D60FFD">
        <w:t>网站</w:t>
      </w:r>
      <w:r w:rsidR="008916F7" w:rsidRPr="00D60FFD">
        <w:rPr>
          <w:rFonts w:hint="eastAsia"/>
        </w:rPr>
        <w:t>（</w:t>
      </w:r>
      <w:r w:rsidR="00397B60" w:rsidRPr="00D60FFD">
        <w:t>http://sthjj.bengbu.gov.cn/hbyw/hpsp/hjyxpj/gzcygs/8761161.html</w:t>
      </w:r>
      <w:r w:rsidR="008916F7" w:rsidRPr="00D60FFD">
        <w:rPr>
          <w:rFonts w:hint="eastAsia"/>
        </w:rPr>
        <w:t>）</w:t>
      </w:r>
      <w:r w:rsidRPr="00D60FFD">
        <w:t>进行了为期</w:t>
      </w:r>
      <w:r w:rsidRPr="00D60FFD">
        <w:rPr>
          <w:rFonts w:hint="eastAsia"/>
        </w:rPr>
        <w:t>10</w:t>
      </w:r>
      <w:r w:rsidRPr="00D60FFD">
        <w:rPr>
          <w:rFonts w:hint="eastAsia"/>
        </w:rPr>
        <w:t>个工作日</w:t>
      </w:r>
      <w:r w:rsidRPr="00D60FFD">
        <w:t>的</w:t>
      </w:r>
      <w:r w:rsidR="00D827AC" w:rsidRPr="00D60FFD">
        <w:rPr>
          <w:rFonts w:cs="Times New Roman"/>
          <w:szCs w:val="24"/>
        </w:rPr>
        <w:t>第二次公示（</w:t>
      </w:r>
      <w:r w:rsidR="00397B60" w:rsidRPr="00D60FFD">
        <w:rPr>
          <w:rFonts w:cs="Times New Roman" w:hint="eastAsia"/>
          <w:szCs w:val="24"/>
        </w:rPr>
        <w:t>同时</w:t>
      </w:r>
      <w:r w:rsidR="00397B60" w:rsidRPr="00D60FFD">
        <w:rPr>
          <w:rFonts w:cs="Times New Roman"/>
          <w:szCs w:val="24"/>
        </w:rPr>
        <w:t>进行</w:t>
      </w:r>
      <w:r w:rsidR="00D827AC" w:rsidRPr="00D60FFD">
        <w:rPr>
          <w:rFonts w:cs="Times New Roman"/>
          <w:szCs w:val="24"/>
        </w:rPr>
        <w:t>征求意见稿公示）</w:t>
      </w:r>
      <w:r w:rsidRPr="00D60FFD">
        <w:t>，</w:t>
      </w:r>
      <w:r w:rsidRPr="00D60FFD">
        <w:rPr>
          <w:bCs/>
        </w:rPr>
        <w:t>在此期间建设单位同步进行了现场张贴公示和报纸公示。本项目</w:t>
      </w:r>
      <w:r w:rsidRPr="00D60FFD">
        <w:t>环评公示期间，未收到公众意见与反馈。</w:t>
      </w:r>
    </w:p>
    <w:p w14:paraId="5463E552" w14:textId="599820DC" w:rsidR="008B75FB" w:rsidRPr="00D60FFD" w:rsidRDefault="008B75FB" w:rsidP="008B75FB">
      <w:pPr>
        <w:pStyle w:val="afffffffffffffffff7"/>
      </w:pPr>
      <w:bookmarkStart w:id="228" w:name="_Toc67187564"/>
      <w:r w:rsidRPr="00D60FFD">
        <w:rPr>
          <w:rFonts w:hint="eastAsia"/>
        </w:rPr>
        <w:t>9.</w:t>
      </w:r>
      <w:r w:rsidR="00A5489E" w:rsidRPr="00D60FFD">
        <w:t>5</w:t>
      </w:r>
      <w:r w:rsidRPr="00D60FFD">
        <w:rPr>
          <w:rFonts w:hint="eastAsia"/>
        </w:rPr>
        <w:t>环境保护措施</w:t>
      </w:r>
      <w:bookmarkEnd w:id="228"/>
    </w:p>
    <w:p w14:paraId="17614F50" w14:textId="5462107B" w:rsidR="008B75FB" w:rsidRPr="00D60FFD" w:rsidRDefault="00D4719B" w:rsidP="00D4719B">
      <w:pPr>
        <w:pStyle w:val="afffffffffffffffff8"/>
      </w:pPr>
      <w:r w:rsidRPr="00D60FFD">
        <w:rPr>
          <w:rFonts w:hint="eastAsia"/>
        </w:rPr>
        <w:t>9</w:t>
      </w:r>
      <w:r w:rsidRPr="00D60FFD">
        <w:t>.5.1</w:t>
      </w:r>
      <w:r w:rsidR="008B75FB" w:rsidRPr="00D60FFD">
        <w:rPr>
          <w:rFonts w:hint="eastAsia"/>
        </w:rPr>
        <w:t>废水</w:t>
      </w:r>
    </w:p>
    <w:p w14:paraId="0B2C5F59" w14:textId="02B7E321" w:rsidR="00A76195" w:rsidRPr="00D60FFD" w:rsidRDefault="00607091" w:rsidP="008B75FB">
      <w:pPr>
        <w:ind w:firstLine="480"/>
      </w:pPr>
      <w:r w:rsidRPr="00D60FFD">
        <w:rPr>
          <w:rFonts w:cs="Times New Roman" w:hint="eastAsia"/>
        </w:rPr>
        <w:t>拟</w:t>
      </w:r>
      <w:r w:rsidR="00A47F44" w:rsidRPr="00D60FFD">
        <w:rPr>
          <w:rFonts w:cs="Times New Roman"/>
        </w:rPr>
        <w:t>建项目</w:t>
      </w:r>
      <w:r w:rsidR="00667359" w:rsidRPr="00D60FFD">
        <w:rPr>
          <w:rFonts w:cs="Times New Roman" w:hint="eastAsia"/>
        </w:rPr>
        <w:t>填埋场渗滤液经预处理</w:t>
      </w:r>
      <w:r w:rsidR="00667359" w:rsidRPr="00D60FFD">
        <w:rPr>
          <w:rFonts w:hint="eastAsia"/>
        </w:rPr>
        <w:t>（“还原</w:t>
      </w:r>
      <w:r w:rsidR="00667359" w:rsidRPr="00D60FFD">
        <w:rPr>
          <w:rFonts w:hint="eastAsia"/>
        </w:rPr>
        <w:t>+</w:t>
      </w:r>
      <w:r w:rsidR="00667359" w:rsidRPr="00D60FFD">
        <w:rPr>
          <w:rFonts w:hint="eastAsia"/>
        </w:rPr>
        <w:t>中和</w:t>
      </w:r>
      <w:r w:rsidR="00667359" w:rsidRPr="00D60FFD">
        <w:rPr>
          <w:rFonts w:hint="eastAsia"/>
        </w:rPr>
        <w:t>+</w:t>
      </w:r>
      <w:r w:rsidR="00667359" w:rsidRPr="00D60FFD">
        <w:rPr>
          <w:rFonts w:hint="eastAsia"/>
        </w:rPr>
        <w:t>絮凝沉淀</w:t>
      </w:r>
      <w:r w:rsidR="00667359" w:rsidRPr="00D60FFD">
        <w:rPr>
          <w:rFonts w:hint="eastAsia"/>
        </w:rPr>
        <w:t>+</w:t>
      </w:r>
      <w:r w:rsidR="00667359" w:rsidRPr="00D60FFD">
        <w:rPr>
          <w:rFonts w:hint="eastAsia"/>
        </w:rPr>
        <w:t>斜管沉淀”）</w:t>
      </w:r>
      <w:r w:rsidR="00667359" w:rsidRPr="00D60FFD">
        <w:rPr>
          <w:rFonts w:cs="Times New Roman" w:hint="eastAsia"/>
        </w:rPr>
        <w:t>后与一般性生产废水（循环塔冷却排水、灰渣烘干工艺排水、除臭设备排水、</w:t>
      </w:r>
      <w:r w:rsidR="005F4171" w:rsidRPr="00D60FFD">
        <w:rPr>
          <w:rFonts w:cs="Times New Roman" w:hint="eastAsia"/>
        </w:rPr>
        <w:t>车辆冲洗水</w:t>
      </w:r>
      <w:r w:rsidR="00667359" w:rsidRPr="00D60FFD">
        <w:rPr>
          <w:rFonts w:cs="Times New Roman" w:hint="eastAsia"/>
        </w:rPr>
        <w:t>、</w:t>
      </w:r>
      <w:r w:rsidR="00B201EF" w:rsidRPr="00D60FFD">
        <w:rPr>
          <w:rFonts w:cs="Times New Roman" w:hint="eastAsia"/>
        </w:rPr>
        <w:t>实验室</w:t>
      </w:r>
      <w:r w:rsidR="00667359" w:rsidRPr="00D60FFD">
        <w:rPr>
          <w:rFonts w:cs="Times New Roman"/>
        </w:rPr>
        <w:t>排水、</w:t>
      </w:r>
      <w:r w:rsidR="00667359" w:rsidRPr="00D60FFD">
        <w:rPr>
          <w:rFonts w:cs="Times New Roman" w:hint="eastAsia"/>
        </w:rPr>
        <w:t>地面冲洗水）、初期雨水经物化预处理</w:t>
      </w:r>
      <w:r w:rsidR="00667359" w:rsidRPr="00D60FFD">
        <w:rPr>
          <w:rFonts w:cs="Times New Roman"/>
        </w:rPr>
        <w:t>（</w:t>
      </w:r>
      <w:r w:rsidR="00667359" w:rsidRPr="00D60FFD">
        <w:rPr>
          <w:rFonts w:cs="Times New Roman" w:hint="eastAsia"/>
        </w:rPr>
        <w:t>“气浮</w:t>
      </w:r>
      <w:r w:rsidR="00667359" w:rsidRPr="00D60FFD">
        <w:rPr>
          <w:rFonts w:cs="Times New Roman" w:hint="eastAsia"/>
        </w:rPr>
        <w:t>+</w:t>
      </w:r>
      <w:r w:rsidR="00667359" w:rsidRPr="00D60FFD">
        <w:rPr>
          <w:rFonts w:cs="Times New Roman" w:hint="eastAsia"/>
        </w:rPr>
        <w:t>氧化还原</w:t>
      </w:r>
      <w:r w:rsidR="00667359" w:rsidRPr="00D60FFD">
        <w:rPr>
          <w:rFonts w:cs="Times New Roman" w:hint="eastAsia"/>
        </w:rPr>
        <w:t>+</w:t>
      </w:r>
      <w:r w:rsidR="00667359" w:rsidRPr="00D60FFD">
        <w:rPr>
          <w:rFonts w:cs="Times New Roman" w:hint="eastAsia"/>
        </w:rPr>
        <w:t>中和</w:t>
      </w:r>
      <w:r w:rsidR="00667359" w:rsidRPr="00D60FFD">
        <w:rPr>
          <w:rFonts w:cs="Times New Roman" w:hint="eastAsia"/>
        </w:rPr>
        <w:t>+</w:t>
      </w:r>
      <w:r w:rsidR="00667359" w:rsidRPr="00D60FFD">
        <w:rPr>
          <w:rFonts w:cs="Times New Roman" w:hint="eastAsia"/>
        </w:rPr>
        <w:t>絮凝沉淀”</w:t>
      </w:r>
      <w:r w:rsidR="00667359" w:rsidRPr="00D60FFD">
        <w:rPr>
          <w:rFonts w:cs="Times New Roman"/>
        </w:rPr>
        <w:t>）</w:t>
      </w:r>
      <w:r w:rsidR="00667359" w:rsidRPr="00D60FFD">
        <w:rPr>
          <w:rFonts w:cs="Times New Roman" w:hint="eastAsia"/>
        </w:rPr>
        <w:t>后进入厂区污水站处理生化工段（“水解</w:t>
      </w:r>
      <w:r w:rsidR="00667359" w:rsidRPr="00D60FFD">
        <w:rPr>
          <w:rFonts w:cs="Times New Roman"/>
        </w:rPr>
        <w:t>酸化</w:t>
      </w:r>
      <w:r w:rsidR="00667359" w:rsidRPr="00D60FFD">
        <w:rPr>
          <w:rFonts w:cs="Times New Roman"/>
        </w:rPr>
        <w:t>+</w:t>
      </w:r>
      <w:r w:rsidR="00667359" w:rsidRPr="00D60FFD">
        <w:rPr>
          <w:rFonts w:cs="Times New Roman" w:hint="eastAsia"/>
        </w:rPr>
        <w:t>A</w:t>
      </w:r>
      <w:r w:rsidR="00667359" w:rsidRPr="00D60FFD">
        <w:rPr>
          <w:rFonts w:cs="Times New Roman"/>
        </w:rPr>
        <w:t>/O+MBR</w:t>
      </w:r>
      <w:r w:rsidR="00667359" w:rsidRPr="00D60FFD">
        <w:rPr>
          <w:rFonts w:cs="Times New Roman" w:hint="eastAsia"/>
        </w:rPr>
        <w:t>”），处理达标后接管沫河口</w:t>
      </w:r>
      <w:r w:rsidR="00667359" w:rsidRPr="00D60FFD">
        <w:rPr>
          <w:rFonts w:cs="Times New Roman"/>
        </w:rPr>
        <w:t>污水处理厂</w:t>
      </w:r>
      <w:r w:rsidR="00667359" w:rsidRPr="00D60FFD">
        <w:rPr>
          <w:rFonts w:cs="Times New Roman" w:hint="eastAsia"/>
        </w:rPr>
        <w:t>；烟气洗涤排水、物化车间废水经“三效蒸发”处理后进入污水站生化工段（“水解</w:t>
      </w:r>
      <w:r w:rsidR="00667359" w:rsidRPr="00D60FFD">
        <w:rPr>
          <w:rFonts w:cs="Times New Roman"/>
        </w:rPr>
        <w:t>酸化</w:t>
      </w:r>
      <w:r w:rsidR="00667359" w:rsidRPr="00D60FFD">
        <w:rPr>
          <w:rFonts w:cs="Times New Roman"/>
        </w:rPr>
        <w:t>+</w:t>
      </w:r>
      <w:r w:rsidR="00667359" w:rsidRPr="00D60FFD">
        <w:rPr>
          <w:rFonts w:cs="Times New Roman" w:hint="eastAsia"/>
        </w:rPr>
        <w:t>A</w:t>
      </w:r>
      <w:r w:rsidR="00667359" w:rsidRPr="00D60FFD">
        <w:rPr>
          <w:rFonts w:cs="Times New Roman"/>
        </w:rPr>
        <w:t>/O+MBR</w:t>
      </w:r>
      <w:r w:rsidR="00667359" w:rsidRPr="00D60FFD">
        <w:rPr>
          <w:rFonts w:cs="Times New Roman" w:hint="eastAsia"/>
        </w:rPr>
        <w:t>”），经处理后接管沫河口</w:t>
      </w:r>
      <w:r w:rsidR="00667359" w:rsidRPr="00D60FFD">
        <w:rPr>
          <w:rFonts w:cs="Times New Roman"/>
        </w:rPr>
        <w:t>污水处理厂</w:t>
      </w:r>
      <w:r w:rsidR="00667359" w:rsidRPr="00D60FFD">
        <w:rPr>
          <w:rFonts w:cs="Times New Roman" w:hint="eastAsia"/>
        </w:rPr>
        <w:t>。</w:t>
      </w:r>
    </w:p>
    <w:p w14:paraId="40527E0C" w14:textId="4CF0656A" w:rsidR="008B75FB" w:rsidRPr="00D60FFD" w:rsidRDefault="00D4719B" w:rsidP="00D4719B">
      <w:pPr>
        <w:pStyle w:val="afffffffffffffffff8"/>
      </w:pPr>
      <w:r w:rsidRPr="00D60FFD">
        <w:rPr>
          <w:rFonts w:hint="eastAsia"/>
        </w:rPr>
        <w:t>9</w:t>
      </w:r>
      <w:r w:rsidRPr="00D60FFD">
        <w:t>.5.2</w:t>
      </w:r>
      <w:r w:rsidR="008B75FB" w:rsidRPr="00D60FFD">
        <w:rPr>
          <w:rFonts w:hint="eastAsia"/>
        </w:rPr>
        <w:t>废气</w:t>
      </w:r>
    </w:p>
    <w:p w14:paraId="37BA6C59" w14:textId="69D52EF7" w:rsidR="00A76195" w:rsidRPr="00D60FFD" w:rsidRDefault="002B1BC4" w:rsidP="008B75FB">
      <w:pPr>
        <w:ind w:firstLine="480"/>
      </w:pPr>
      <w:r w:rsidRPr="00D60FFD">
        <w:rPr>
          <w:rFonts w:hint="eastAsia"/>
        </w:rPr>
        <w:t>新建</w:t>
      </w:r>
      <w:r w:rsidR="00D827AC" w:rsidRPr="00D60FFD">
        <w:rPr>
          <w:rFonts w:hint="eastAsia"/>
        </w:rPr>
        <w:t>项目焚烧</w:t>
      </w:r>
      <w:r w:rsidR="00D827AC" w:rsidRPr="00D60FFD">
        <w:t>炉废气</w:t>
      </w:r>
      <w:r w:rsidR="00D827AC" w:rsidRPr="00D60FFD">
        <w:rPr>
          <w:rFonts w:hint="eastAsia"/>
        </w:rPr>
        <w:t>采用“</w:t>
      </w:r>
      <w:r w:rsidR="00D149B4" w:rsidRPr="00D60FFD">
        <w:rPr>
          <w:rFonts w:hint="eastAsia"/>
        </w:rPr>
        <w:t>SNCR</w:t>
      </w:r>
      <w:r w:rsidR="00D149B4" w:rsidRPr="00D60FFD">
        <w:rPr>
          <w:rFonts w:hint="eastAsia"/>
        </w:rPr>
        <w:t>脱硝</w:t>
      </w:r>
      <w:r w:rsidR="00D149B4" w:rsidRPr="00D60FFD">
        <w:rPr>
          <w:rFonts w:hint="eastAsia"/>
        </w:rPr>
        <w:t>+</w:t>
      </w:r>
      <w:r w:rsidR="00D149B4" w:rsidRPr="00D60FFD">
        <w:rPr>
          <w:rFonts w:hint="eastAsia"/>
        </w:rPr>
        <w:t>余热锅炉（含</w:t>
      </w:r>
      <w:r w:rsidR="00D149B4" w:rsidRPr="00D60FFD">
        <w:t>活性炭喷射</w:t>
      </w:r>
      <w:r w:rsidR="00D149B4" w:rsidRPr="00D60FFD">
        <w:rPr>
          <w:rFonts w:hint="eastAsia"/>
        </w:rPr>
        <w:t>）</w:t>
      </w:r>
      <w:r w:rsidR="00D149B4" w:rsidRPr="00D60FFD">
        <w:rPr>
          <w:rFonts w:hint="eastAsia"/>
        </w:rPr>
        <w:t>+</w:t>
      </w:r>
      <w:r w:rsidR="00D149B4" w:rsidRPr="00D60FFD">
        <w:rPr>
          <w:rFonts w:hint="eastAsia"/>
        </w:rPr>
        <w:t>急冷塔</w:t>
      </w:r>
      <w:r w:rsidR="00D149B4" w:rsidRPr="00D60FFD">
        <w:rPr>
          <w:rFonts w:hint="eastAsia"/>
        </w:rPr>
        <w:t>+</w:t>
      </w:r>
      <w:r w:rsidR="00D149B4" w:rsidRPr="00D60FFD">
        <w:rPr>
          <w:rFonts w:hint="eastAsia"/>
        </w:rPr>
        <w:t>干法脱酸塔</w:t>
      </w:r>
      <w:r w:rsidR="00D149B4" w:rsidRPr="00D60FFD">
        <w:rPr>
          <w:rFonts w:hint="eastAsia"/>
        </w:rPr>
        <w:t>+</w:t>
      </w:r>
      <w:r w:rsidR="00D149B4" w:rsidRPr="00D60FFD">
        <w:rPr>
          <w:rFonts w:hint="eastAsia"/>
        </w:rPr>
        <w:t>布袋除尘</w:t>
      </w:r>
      <w:r w:rsidR="00D149B4" w:rsidRPr="00D60FFD">
        <w:rPr>
          <w:rFonts w:hint="eastAsia"/>
        </w:rPr>
        <w:t>+</w:t>
      </w:r>
      <w:r w:rsidR="00D149B4" w:rsidRPr="00D60FFD">
        <w:rPr>
          <w:rFonts w:hint="eastAsia"/>
        </w:rPr>
        <w:t>冷却洗涤塔</w:t>
      </w:r>
      <w:r w:rsidR="00D149B4" w:rsidRPr="00D60FFD">
        <w:rPr>
          <w:rFonts w:hint="eastAsia"/>
        </w:rPr>
        <w:t>+</w:t>
      </w:r>
      <w:r w:rsidR="00D149B4" w:rsidRPr="00D60FFD">
        <w:rPr>
          <w:rFonts w:hint="eastAsia"/>
        </w:rPr>
        <w:t>中和</w:t>
      </w:r>
      <w:r w:rsidR="00D149B4" w:rsidRPr="00D60FFD">
        <w:t>洗涤塔</w:t>
      </w:r>
      <w:r w:rsidR="00D149B4" w:rsidRPr="00D60FFD">
        <w:rPr>
          <w:rFonts w:hint="eastAsia"/>
        </w:rPr>
        <w:t>+</w:t>
      </w:r>
      <w:r w:rsidR="00D149B4" w:rsidRPr="00D60FFD">
        <w:rPr>
          <w:rFonts w:hint="eastAsia"/>
        </w:rPr>
        <w:t>烟气再加热</w:t>
      </w:r>
      <w:r w:rsidR="00D827AC" w:rsidRPr="00D60FFD">
        <w:rPr>
          <w:rFonts w:hint="eastAsia"/>
        </w:rPr>
        <w:t>”工艺处理后通过</w:t>
      </w:r>
      <w:r w:rsidR="004D6456" w:rsidRPr="00D60FFD">
        <w:t>DA001</w:t>
      </w:r>
      <w:r w:rsidR="00D827AC" w:rsidRPr="00D60FFD">
        <w:rPr>
          <w:rFonts w:hint="eastAsia"/>
        </w:rPr>
        <w:t>排气筒（高</w:t>
      </w:r>
      <w:r w:rsidR="00D827AC" w:rsidRPr="00D60FFD">
        <w:rPr>
          <w:rFonts w:hint="eastAsia"/>
        </w:rPr>
        <w:t>5</w:t>
      </w:r>
      <w:r w:rsidR="00D827AC" w:rsidRPr="00D60FFD">
        <w:t>0</w:t>
      </w:r>
      <w:r w:rsidR="00D827AC" w:rsidRPr="00D60FFD">
        <w:rPr>
          <w:rFonts w:hint="eastAsia"/>
        </w:rPr>
        <w:t>m</w:t>
      </w:r>
      <w:r w:rsidR="00D827AC" w:rsidRPr="00D60FFD">
        <w:rPr>
          <w:rFonts w:hint="eastAsia"/>
        </w:rPr>
        <w:t>，</w:t>
      </w:r>
      <w:r w:rsidR="00D827AC" w:rsidRPr="00D60FFD">
        <w:t>内径</w:t>
      </w:r>
      <w:r w:rsidR="00D827AC" w:rsidRPr="00D60FFD">
        <w:t>1.</w:t>
      </w:r>
      <w:r w:rsidR="004D6456" w:rsidRPr="00D60FFD">
        <w:t>0</w:t>
      </w:r>
      <w:r w:rsidR="00D827AC" w:rsidRPr="00D60FFD">
        <w:rPr>
          <w:rFonts w:hint="eastAsia"/>
        </w:rPr>
        <w:t>m</w:t>
      </w:r>
      <w:r w:rsidR="00D827AC" w:rsidRPr="00D60FFD">
        <w:rPr>
          <w:rFonts w:hint="eastAsia"/>
        </w:rPr>
        <w:t>）</w:t>
      </w:r>
      <w:r w:rsidR="00D827AC" w:rsidRPr="00D60FFD">
        <w:t>排放</w:t>
      </w:r>
      <w:r w:rsidR="00FB095C" w:rsidRPr="00D60FFD">
        <w:rPr>
          <w:rFonts w:hint="eastAsia"/>
        </w:rPr>
        <w:t>；</w:t>
      </w:r>
      <w:r w:rsidR="005E549A" w:rsidRPr="00D60FFD">
        <w:rPr>
          <w:rFonts w:hint="eastAsia"/>
        </w:rPr>
        <w:t>卸料大厅及</w:t>
      </w:r>
      <w:r w:rsidR="00685D8A" w:rsidRPr="00D60FFD">
        <w:rPr>
          <w:rFonts w:hint="eastAsia"/>
        </w:rPr>
        <w:t>炉渣干化</w:t>
      </w:r>
      <w:r w:rsidR="005E549A" w:rsidRPr="00D60FFD">
        <w:rPr>
          <w:rFonts w:hint="eastAsia"/>
        </w:rPr>
        <w:t>废气</w:t>
      </w:r>
      <w:r w:rsidR="00D827AC" w:rsidRPr="00D60FFD">
        <w:rPr>
          <w:rFonts w:hint="eastAsia"/>
        </w:rPr>
        <w:t>经</w:t>
      </w:r>
      <w:r w:rsidR="00D827AC" w:rsidRPr="00D60FFD">
        <w:t>密闭收集后</w:t>
      </w:r>
      <w:r w:rsidR="00D827AC" w:rsidRPr="00D60FFD">
        <w:rPr>
          <w:rFonts w:hint="eastAsia"/>
        </w:rPr>
        <w:t>通过</w:t>
      </w:r>
      <w:r w:rsidR="00685D8A" w:rsidRPr="00D60FFD">
        <w:rPr>
          <w:rFonts w:hint="eastAsia"/>
        </w:rPr>
        <w:t>1</w:t>
      </w:r>
      <w:r w:rsidR="00685D8A" w:rsidRPr="00D60FFD">
        <w:t>#</w:t>
      </w:r>
      <w:r w:rsidR="00685D8A" w:rsidRPr="00D60FFD">
        <w:t>除臭系统（</w:t>
      </w:r>
      <w:r w:rsidR="00685D8A" w:rsidRPr="00D60FFD">
        <w:rPr>
          <w:rFonts w:hint="eastAsia"/>
        </w:rPr>
        <w:t>采用</w:t>
      </w:r>
      <w:r w:rsidR="00685D8A" w:rsidRPr="00D60FFD">
        <w:t>“</w:t>
      </w:r>
      <w:r w:rsidR="00685D8A" w:rsidRPr="00D60FFD">
        <w:rPr>
          <w:rFonts w:hint="eastAsia"/>
        </w:rPr>
        <w:t>化学碱</w:t>
      </w:r>
      <w:r w:rsidR="00685D8A" w:rsidRPr="00D60FFD">
        <w:t>洗涤</w:t>
      </w:r>
      <w:r w:rsidR="00685D8A" w:rsidRPr="00D60FFD">
        <w:t>+</w:t>
      </w:r>
      <w:r w:rsidR="00685D8A" w:rsidRPr="00D60FFD">
        <w:t>脱水除雾</w:t>
      </w:r>
      <w:r w:rsidR="00685D8A" w:rsidRPr="00D60FFD">
        <w:t>+</w:t>
      </w:r>
      <w:r w:rsidR="00685D8A" w:rsidRPr="00D60FFD">
        <w:t>活性炭吸附</w:t>
      </w:r>
      <w:r w:rsidR="00685D8A" w:rsidRPr="00D60FFD">
        <w:t>”</w:t>
      </w:r>
      <w:r w:rsidR="00685D8A" w:rsidRPr="00D60FFD">
        <w:rPr>
          <w:rFonts w:hint="eastAsia"/>
        </w:rPr>
        <w:t>工艺</w:t>
      </w:r>
      <w:r w:rsidR="00685D8A" w:rsidRPr="00D60FFD">
        <w:t>）</w:t>
      </w:r>
      <w:r w:rsidR="00D827AC" w:rsidRPr="00D60FFD">
        <w:rPr>
          <w:rFonts w:hint="eastAsia"/>
        </w:rPr>
        <w:t>处理</w:t>
      </w:r>
      <w:r w:rsidR="00D827AC" w:rsidRPr="00D60FFD">
        <w:t>后</w:t>
      </w:r>
      <w:r w:rsidR="00D827AC" w:rsidRPr="00D60FFD">
        <w:rPr>
          <w:rFonts w:hint="eastAsia"/>
        </w:rPr>
        <w:t>通过</w:t>
      </w:r>
      <w:r w:rsidR="005E549A" w:rsidRPr="00D60FFD">
        <w:t>DA002</w:t>
      </w:r>
      <w:r w:rsidR="00D827AC" w:rsidRPr="00D60FFD">
        <w:rPr>
          <w:rFonts w:hint="eastAsia"/>
        </w:rPr>
        <w:t>排气筒（高</w:t>
      </w:r>
      <w:r w:rsidR="005E549A" w:rsidRPr="00D60FFD">
        <w:t>2</w:t>
      </w:r>
      <w:r w:rsidR="00D827AC" w:rsidRPr="00D60FFD">
        <w:t>5</w:t>
      </w:r>
      <w:r w:rsidR="00D827AC" w:rsidRPr="00D60FFD">
        <w:rPr>
          <w:rFonts w:hint="eastAsia"/>
        </w:rPr>
        <w:t>m</w:t>
      </w:r>
      <w:r w:rsidR="00D827AC" w:rsidRPr="00D60FFD">
        <w:rPr>
          <w:rFonts w:hint="eastAsia"/>
        </w:rPr>
        <w:t>，</w:t>
      </w:r>
      <w:r w:rsidR="00D827AC" w:rsidRPr="00D60FFD">
        <w:t>内径</w:t>
      </w:r>
      <w:r w:rsidR="005E549A" w:rsidRPr="00D60FFD">
        <w:t>0.8</w:t>
      </w:r>
      <w:r w:rsidR="00D827AC" w:rsidRPr="00D60FFD">
        <w:rPr>
          <w:rFonts w:hint="eastAsia"/>
        </w:rPr>
        <w:t>m</w:t>
      </w:r>
      <w:r w:rsidR="00D827AC" w:rsidRPr="00D60FFD">
        <w:rPr>
          <w:rFonts w:hint="eastAsia"/>
        </w:rPr>
        <w:t>）</w:t>
      </w:r>
      <w:r w:rsidR="00D827AC" w:rsidRPr="00D60FFD">
        <w:t>排放</w:t>
      </w:r>
      <w:r w:rsidR="00D827AC" w:rsidRPr="00D60FFD">
        <w:rPr>
          <w:rFonts w:hint="eastAsia"/>
        </w:rPr>
        <w:t>；</w:t>
      </w:r>
      <w:r w:rsidR="005E549A" w:rsidRPr="00D60FFD">
        <w:rPr>
          <w:rFonts w:hint="eastAsia"/>
        </w:rPr>
        <w:t>丙类</w:t>
      </w:r>
      <w:r w:rsidR="005E549A" w:rsidRPr="00D60FFD">
        <w:t>暂存库废气</w:t>
      </w:r>
      <w:r w:rsidR="005E549A" w:rsidRPr="00D60FFD">
        <w:rPr>
          <w:rFonts w:hint="eastAsia"/>
        </w:rPr>
        <w:t>经</w:t>
      </w:r>
      <w:r w:rsidR="005E549A" w:rsidRPr="00D60FFD">
        <w:t>密闭收集后</w:t>
      </w:r>
      <w:r w:rsidR="005E549A" w:rsidRPr="00D60FFD">
        <w:rPr>
          <w:rFonts w:hint="eastAsia"/>
        </w:rPr>
        <w:t>通过</w:t>
      </w:r>
      <w:r w:rsidR="00685D8A" w:rsidRPr="00D60FFD">
        <w:t>2#</w:t>
      </w:r>
      <w:r w:rsidR="00685D8A" w:rsidRPr="00D60FFD">
        <w:t>除臭系统（</w:t>
      </w:r>
      <w:r w:rsidR="00685D8A" w:rsidRPr="00D60FFD">
        <w:rPr>
          <w:rFonts w:hint="eastAsia"/>
        </w:rPr>
        <w:t>采用</w:t>
      </w:r>
      <w:r w:rsidR="00685D8A" w:rsidRPr="00D60FFD">
        <w:t>“</w:t>
      </w:r>
      <w:r w:rsidR="00685D8A" w:rsidRPr="00D60FFD">
        <w:rPr>
          <w:rFonts w:hint="eastAsia"/>
        </w:rPr>
        <w:t>化学碱</w:t>
      </w:r>
      <w:r w:rsidR="00685D8A" w:rsidRPr="00D60FFD">
        <w:t>洗涤</w:t>
      </w:r>
      <w:r w:rsidR="00685D8A" w:rsidRPr="00D60FFD">
        <w:t>+</w:t>
      </w:r>
      <w:r w:rsidR="00685D8A" w:rsidRPr="00D60FFD">
        <w:t>脱水除雾</w:t>
      </w:r>
      <w:r w:rsidR="00685D8A" w:rsidRPr="00D60FFD">
        <w:t>+</w:t>
      </w:r>
      <w:r w:rsidR="00685D8A" w:rsidRPr="00D60FFD">
        <w:t>活性炭吸附</w:t>
      </w:r>
      <w:r w:rsidR="00685D8A" w:rsidRPr="00D60FFD">
        <w:t>”</w:t>
      </w:r>
      <w:r w:rsidR="00685D8A" w:rsidRPr="00D60FFD">
        <w:rPr>
          <w:rFonts w:hint="eastAsia"/>
        </w:rPr>
        <w:t>工艺</w:t>
      </w:r>
      <w:r w:rsidR="00685D8A" w:rsidRPr="00D60FFD">
        <w:t>）</w:t>
      </w:r>
      <w:r w:rsidR="005E549A" w:rsidRPr="00D60FFD">
        <w:rPr>
          <w:rFonts w:hint="eastAsia"/>
        </w:rPr>
        <w:t>处理</w:t>
      </w:r>
      <w:r w:rsidR="005E549A" w:rsidRPr="00D60FFD">
        <w:t>后</w:t>
      </w:r>
      <w:r w:rsidR="005E549A" w:rsidRPr="00D60FFD">
        <w:rPr>
          <w:rFonts w:hint="eastAsia"/>
        </w:rPr>
        <w:t>通过</w:t>
      </w:r>
      <w:r w:rsidR="005E549A" w:rsidRPr="00D60FFD">
        <w:t>DA003</w:t>
      </w:r>
      <w:r w:rsidR="005E549A" w:rsidRPr="00D60FFD">
        <w:rPr>
          <w:rFonts w:hint="eastAsia"/>
        </w:rPr>
        <w:t>排气筒（高</w:t>
      </w:r>
      <w:r w:rsidR="005E549A" w:rsidRPr="00D60FFD">
        <w:t>25</w:t>
      </w:r>
      <w:r w:rsidR="005E549A" w:rsidRPr="00D60FFD">
        <w:rPr>
          <w:rFonts w:hint="eastAsia"/>
        </w:rPr>
        <w:t>m</w:t>
      </w:r>
      <w:r w:rsidR="005E549A" w:rsidRPr="00D60FFD">
        <w:rPr>
          <w:rFonts w:hint="eastAsia"/>
        </w:rPr>
        <w:t>，</w:t>
      </w:r>
      <w:r w:rsidR="005E549A" w:rsidRPr="00D60FFD">
        <w:t>内径</w:t>
      </w:r>
      <w:r w:rsidR="005E549A" w:rsidRPr="00D60FFD">
        <w:t>1.6</w:t>
      </w:r>
      <w:r w:rsidR="005E549A" w:rsidRPr="00D60FFD">
        <w:rPr>
          <w:rFonts w:hint="eastAsia"/>
        </w:rPr>
        <w:t>m</w:t>
      </w:r>
      <w:r w:rsidR="005E549A" w:rsidRPr="00D60FFD">
        <w:rPr>
          <w:rFonts w:hint="eastAsia"/>
        </w:rPr>
        <w:t>）</w:t>
      </w:r>
      <w:r w:rsidR="005E549A" w:rsidRPr="00D60FFD">
        <w:t>排放</w:t>
      </w:r>
      <w:r w:rsidR="00D827AC" w:rsidRPr="00D60FFD">
        <w:rPr>
          <w:rFonts w:hint="eastAsia"/>
        </w:rPr>
        <w:t>；</w:t>
      </w:r>
      <w:r w:rsidR="005E549A" w:rsidRPr="00D60FFD">
        <w:rPr>
          <w:rFonts w:hint="eastAsia"/>
        </w:rPr>
        <w:t>预处理车间废气、</w:t>
      </w:r>
      <w:r w:rsidR="00685D8A" w:rsidRPr="00D60FFD">
        <w:rPr>
          <w:rFonts w:hint="eastAsia"/>
        </w:rPr>
        <w:t>物化</w:t>
      </w:r>
      <w:r w:rsidR="00685D8A" w:rsidRPr="00D60FFD">
        <w:t>及废水处理车间废气、物化罐区废气、</w:t>
      </w:r>
      <w:r w:rsidR="00685D8A" w:rsidRPr="00D60FFD">
        <w:rPr>
          <w:rFonts w:hint="eastAsia"/>
        </w:rPr>
        <w:t>污水处理</w:t>
      </w:r>
      <w:r w:rsidR="00685D8A" w:rsidRPr="00D60FFD">
        <w:t>区</w:t>
      </w:r>
      <w:r w:rsidR="005E549A" w:rsidRPr="00D60FFD">
        <w:t>废气</w:t>
      </w:r>
      <w:r w:rsidR="005E549A" w:rsidRPr="00D60FFD">
        <w:rPr>
          <w:rFonts w:hint="eastAsia"/>
        </w:rPr>
        <w:t>经</w:t>
      </w:r>
      <w:r w:rsidR="005E549A" w:rsidRPr="00D60FFD">
        <w:t>密闭收集后</w:t>
      </w:r>
      <w:r w:rsidR="005E549A" w:rsidRPr="00D60FFD">
        <w:rPr>
          <w:rFonts w:hint="eastAsia"/>
        </w:rPr>
        <w:t>通过</w:t>
      </w:r>
      <w:r w:rsidR="00685D8A" w:rsidRPr="00D60FFD">
        <w:t>3#</w:t>
      </w:r>
      <w:r w:rsidR="00685D8A" w:rsidRPr="00D60FFD">
        <w:t>除臭系统（</w:t>
      </w:r>
      <w:r w:rsidR="00685D8A" w:rsidRPr="00D60FFD">
        <w:rPr>
          <w:rFonts w:hint="eastAsia"/>
        </w:rPr>
        <w:t>采用</w:t>
      </w:r>
      <w:r w:rsidR="00685D8A" w:rsidRPr="00D60FFD">
        <w:t>“</w:t>
      </w:r>
      <w:r w:rsidR="00685D8A" w:rsidRPr="00D60FFD">
        <w:rPr>
          <w:rFonts w:hint="eastAsia"/>
        </w:rPr>
        <w:t>化学碱</w:t>
      </w:r>
      <w:r w:rsidR="00685D8A" w:rsidRPr="00D60FFD">
        <w:t>洗涤</w:t>
      </w:r>
      <w:r w:rsidR="00685D8A" w:rsidRPr="00D60FFD">
        <w:t>+</w:t>
      </w:r>
      <w:r w:rsidR="00685D8A" w:rsidRPr="00D60FFD">
        <w:t>脱水除雾</w:t>
      </w:r>
      <w:r w:rsidR="00685D8A" w:rsidRPr="00D60FFD">
        <w:t>+</w:t>
      </w:r>
      <w:r w:rsidR="00685D8A" w:rsidRPr="00D60FFD">
        <w:t>活性炭吸附</w:t>
      </w:r>
      <w:r w:rsidR="00685D8A" w:rsidRPr="00D60FFD">
        <w:t>”</w:t>
      </w:r>
      <w:r w:rsidR="00685D8A" w:rsidRPr="00D60FFD">
        <w:rPr>
          <w:rFonts w:hint="eastAsia"/>
        </w:rPr>
        <w:t>工艺</w:t>
      </w:r>
      <w:r w:rsidR="00685D8A" w:rsidRPr="00D60FFD">
        <w:t>）</w:t>
      </w:r>
      <w:r w:rsidR="005E549A" w:rsidRPr="00D60FFD">
        <w:rPr>
          <w:rFonts w:hint="eastAsia"/>
        </w:rPr>
        <w:t>处理</w:t>
      </w:r>
      <w:r w:rsidR="005E549A" w:rsidRPr="00D60FFD">
        <w:t>后</w:t>
      </w:r>
      <w:r w:rsidR="005E549A" w:rsidRPr="00D60FFD">
        <w:rPr>
          <w:rFonts w:hint="eastAsia"/>
        </w:rPr>
        <w:t>通过</w:t>
      </w:r>
      <w:r w:rsidR="005E549A" w:rsidRPr="00D60FFD">
        <w:t>DA004</w:t>
      </w:r>
      <w:r w:rsidR="005E549A" w:rsidRPr="00D60FFD">
        <w:rPr>
          <w:rFonts w:hint="eastAsia"/>
        </w:rPr>
        <w:t>排气筒（高</w:t>
      </w:r>
      <w:r w:rsidR="005E549A" w:rsidRPr="00D60FFD">
        <w:t>25</w:t>
      </w:r>
      <w:r w:rsidR="005E549A" w:rsidRPr="00D60FFD">
        <w:rPr>
          <w:rFonts w:hint="eastAsia"/>
        </w:rPr>
        <w:t>m</w:t>
      </w:r>
      <w:r w:rsidR="005E549A" w:rsidRPr="00D60FFD">
        <w:rPr>
          <w:rFonts w:hint="eastAsia"/>
        </w:rPr>
        <w:t>，</w:t>
      </w:r>
      <w:r w:rsidR="005E549A" w:rsidRPr="00D60FFD">
        <w:t>内径</w:t>
      </w:r>
      <w:r w:rsidR="005E549A" w:rsidRPr="00D60FFD">
        <w:t>1.4</w:t>
      </w:r>
      <w:r w:rsidR="005E549A" w:rsidRPr="00D60FFD">
        <w:rPr>
          <w:rFonts w:hint="eastAsia"/>
        </w:rPr>
        <w:t>m</w:t>
      </w:r>
      <w:r w:rsidR="005E549A" w:rsidRPr="00D60FFD">
        <w:rPr>
          <w:rFonts w:hint="eastAsia"/>
        </w:rPr>
        <w:t>）</w:t>
      </w:r>
      <w:r w:rsidR="005E549A" w:rsidRPr="00D60FFD">
        <w:t>排放</w:t>
      </w:r>
      <w:r w:rsidR="005E549A" w:rsidRPr="00D60FFD">
        <w:rPr>
          <w:rFonts w:hint="eastAsia"/>
        </w:rPr>
        <w:t>；乙类暂存库废气经</w:t>
      </w:r>
      <w:r w:rsidR="005E549A" w:rsidRPr="00D60FFD">
        <w:t>密闭收集后</w:t>
      </w:r>
      <w:r w:rsidR="005E549A" w:rsidRPr="00D60FFD">
        <w:rPr>
          <w:rFonts w:hint="eastAsia"/>
        </w:rPr>
        <w:t>通过</w:t>
      </w:r>
      <w:r w:rsidR="00685D8A" w:rsidRPr="00D60FFD">
        <w:t>4#</w:t>
      </w:r>
      <w:r w:rsidR="00685D8A" w:rsidRPr="00D60FFD">
        <w:t>除臭系统（</w:t>
      </w:r>
      <w:r w:rsidR="00685D8A" w:rsidRPr="00D60FFD">
        <w:rPr>
          <w:rFonts w:hint="eastAsia"/>
        </w:rPr>
        <w:t>采用</w:t>
      </w:r>
      <w:r w:rsidR="00685D8A" w:rsidRPr="00D60FFD">
        <w:t>“</w:t>
      </w:r>
      <w:r w:rsidR="00685D8A" w:rsidRPr="00D60FFD">
        <w:rPr>
          <w:rFonts w:hint="eastAsia"/>
        </w:rPr>
        <w:t>化学碱</w:t>
      </w:r>
      <w:r w:rsidR="00685D8A" w:rsidRPr="00D60FFD">
        <w:t>洗涤</w:t>
      </w:r>
      <w:r w:rsidR="00685D8A" w:rsidRPr="00D60FFD">
        <w:t>+</w:t>
      </w:r>
      <w:r w:rsidR="00685D8A" w:rsidRPr="00D60FFD">
        <w:t>脱水除雾</w:t>
      </w:r>
      <w:r w:rsidR="00685D8A" w:rsidRPr="00D60FFD">
        <w:t>+</w:t>
      </w:r>
      <w:r w:rsidR="00685D8A" w:rsidRPr="00D60FFD">
        <w:t>活性炭吸附</w:t>
      </w:r>
      <w:r w:rsidR="00685D8A" w:rsidRPr="00D60FFD">
        <w:t>”</w:t>
      </w:r>
      <w:r w:rsidR="00685D8A" w:rsidRPr="00D60FFD">
        <w:rPr>
          <w:rFonts w:hint="eastAsia"/>
        </w:rPr>
        <w:t>工艺</w:t>
      </w:r>
      <w:r w:rsidR="00685D8A" w:rsidRPr="00D60FFD">
        <w:t>）</w:t>
      </w:r>
      <w:r w:rsidR="005E549A" w:rsidRPr="00D60FFD">
        <w:rPr>
          <w:rFonts w:hint="eastAsia"/>
        </w:rPr>
        <w:t>处理</w:t>
      </w:r>
      <w:r w:rsidR="005E549A" w:rsidRPr="00D60FFD">
        <w:t>后</w:t>
      </w:r>
      <w:r w:rsidR="005E549A" w:rsidRPr="00D60FFD">
        <w:rPr>
          <w:rFonts w:hint="eastAsia"/>
        </w:rPr>
        <w:t>通过</w:t>
      </w:r>
      <w:r w:rsidR="005E549A" w:rsidRPr="00D60FFD">
        <w:t>DA005</w:t>
      </w:r>
      <w:r w:rsidR="005E549A" w:rsidRPr="00D60FFD">
        <w:rPr>
          <w:rFonts w:hint="eastAsia"/>
        </w:rPr>
        <w:t>排气筒（高</w:t>
      </w:r>
      <w:r w:rsidR="005E549A" w:rsidRPr="00D60FFD">
        <w:t>25</w:t>
      </w:r>
      <w:r w:rsidR="005E549A" w:rsidRPr="00D60FFD">
        <w:rPr>
          <w:rFonts w:hint="eastAsia"/>
        </w:rPr>
        <w:t>m</w:t>
      </w:r>
      <w:r w:rsidR="005E549A" w:rsidRPr="00D60FFD">
        <w:rPr>
          <w:rFonts w:hint="eastAsia"/>
        </w:rPr>
        <w:t>，</w:t>
      </w:r>
      <w:r w:rsidR="005E549A" w:rsidRPr="00D60FFD">
        <w:t>内径</w:t>
      </w:r>
      <w:r w:rsidR="005E549A" w:rsidRPr="00D60FFD">
        <w:t>1.0</w:t>
      </w:r>
      <w:r w:rsidR="005E549A" w:rsidRPr="00D60FFD">
        <w:rPr>
          <w:rFonts w:hint="eastAsia"/>
        </w:rPr>
        <w:t>m</w:t>
      </w:r>
      <w:r w:rsidR="005E549A" w:rsidRPr="00D60FFD">
        <w:rPr>
          <w:rFonts w:hint="eastAsia"/>
        </w:rPr>
        <w:t>）</w:t>
      </w:r>
      <w:r w:rsidR="005E549A" w:rsidRPr="00D60FFD">
        <w:t>排放</w:t>
      </w:r>
      <w:r w:rsidR="00D827AC" w:rsidRPr="00D60FFD">
        <w:rPr>
          <w:rFonts w:hint="eastAsia"/>
        </w:rPr>
        <w:t>。</w:t>
      </w:r>
    </w:p>
    <w:p w14:paraId="05DB71F2" w14:textId="19C967DF" w:rsidR="008B75FB" w:rsidRPr="00D60FFD" w:rsidRDefault="00D4719B" w:rsidP="00D4719B">
      <w:pPr>
        <w:pStyle w:val="afffffffffffffffff8"/>
      </w:pPr>
      <w:r w:rsidRPr="00D60FFD">
        <w:rPr>
          <w:rFonts w:hint="eastAsia"/>
        </w:rPr>
        <w:t>9</w:t>
      </w:r>
      <w:r w:rsidRPr="00D60FFD">
        <w:t>.5.3</w:t>
      </w:r>
      <w:r w:rsidR="008B75FB" w:rsidRPr="00D60FFD">
        <w:rPr>
          <w:rFonts w:hint="eastAsia"/>
        </w:rPr>
        <w:t>噪声</w:t>
      </w:r>
    </w:p>
    <w:p w14:paraId="4EAEFBB3" w14:textId="77777777" w:rsidR="00A76195" w:rsidRPr="00D60FFD" w:rsidRDefault="002B1BC4" w:rsidP="008B75FB">
      <w:pPr>
        <w:ind w:firstLine="480"/>
      </w:pPr>
      <w:r w:rsidRPr="00D60FFD">
        <w:rPr>
          <w:rFonts w:hint="eastAsia"/>
        </w:rPr>
        <w:t>新建</w:t>
      </w:r>
      <w:r w:rsidR="0052257B" w:rsidRPr="00D60FFD">
        <w:t>项目主要噪声源为</w:t>
      </w:r>
      <w:r w:rsidR="0052257B" w:rsidRPr="00D60FFD">
        <w:rPr>
          <w:rFonts w:hint="eastAsia"/>
        </w:rPr>
        <w:t>破碎机、</w:t>
      </w:r>
      <w:r w:rsidR="0052257B" w:rsidRPr="00D60FFD">
        <w:t>急冷塔、引风机</w:t>
      </w:r>
      <w:r w:rsidR="0052257B" w:rsidRPr="00D60FFD">
        <w:rPr>
          <w:rFonts w:hint="eastAsia"/>
        </w:rPr>
        <w:t>、</w:t>
      </w:r>
      <w:r w:rsidR="0052257B" w:rsidRPr="00D60FFD">
        <w:t>压缩机等，其源强为</w:t>
      </w:r>
      <w:r w:rsidR="0052257B" w:rsidRPr="00D60FFD">
        <w:t>80~100dB</w:t>
      </w:r>
      <w:r w:rsidR="0052257B" w:rsidRPr="00D60FFD">
        <w:t>（</w:t>
      </w:r>
      <w:r w:rsidR="0052257B" w:rsidRPr="00D60FFD">
        <w:t>A</w:t>
      </w:r>
      <w:r w:rsidR="0052257B" w:rsidRPr="00D60FFD">
        <w:t>），采用了相应的隔声减振措施，降噪效果较好，对周围环境影响在可接受范围内。</w:t>
      </w:r>
    </w:p>
    <w:p w14:paraId="29FAD101" w14:textId="5FA60A8D" w:rsidR="008B75FB" w:rsidRPr="00D60FFD" w:rsidRDefault="00D4719B" w:rsidP="00D4719B">
      <w:pPr>
        <w:pStyle w:val="afffffffffffffffff8"/>
      </w:pPr>
      <w:r w:rsidRPr="00D60FFD">
        <w:rPr>
          <w:rFonts w:hint="eastAsia"/>
        </w:rPr>
        <w:t>9</w:t>
      </w:r>
      <w:r w:rsidRPr="00D60FFD">
        <w:t>.5.4</w:t>
      </w:r>
      <w:r w:rsidR="008B75FB" w:rsidRPr="00D60FFD">
        <w:rPr>
          <w:rFonts w:hint="eastAsia"/>
        </w:rPr>
        <w:t>固体废物</w:t>
      </w:r>
    </w:p>
    <w:p w14:paraId="1630D813" w14:textId="05A890B4" w:rsidR="00A76195" w:rsidRPr="00D60FFD" w:rsidRDefault="004D3B9F" w:rsidP="008B75FB">
      <w:pPr>
        <w:ind w:firstLine="480"/>
      </w:pPr>
      <w:r w:rsidRPr="00D60FFD">
        <w:rPr>
          <w:rFonts w:hint="eastAsia"/>
        </w:rPr>
        <w:t>拟建项目</w:t>
      </w:r>
      <w:r w:rsidRPr="00D60FFD">
        <w:t>生产过程中</w:t>
      </w:r>
      <w:r w:rsidRPr="00D60FFD">
        <w:rPr>
          <w:rFonts w:hint="eastAsia"/>
        </w:rPr>
        <w:t>产生</w:t>
      </w:r>
      <w:r w:rsidRPr="00D60FFD">
        <w:t>的</w:t>
      </w:r>
      <w:r w:rsidRPr="00D60FFD">
        <w:rPr>
          <w:rFonts w:hint="eastAsia"/>
        </w:rPr>
        <w:t>焚烧炉渣、</w:t>
      </w:r>
      <w:r w:rsidRPr="00D60FFD">
        <w:t>飞灰、废滤袋、污水站污泥</w:t>
      </w:r>
      <w:r w:rsidRPr="00D60FFD">
        <w:rPr>
          <w:rFonts w:hint="eastAsia"/>
        </w:rPr>
        <w:t>、废活性炭、</w:t>
      </w:r>
      <w:r w:rsidRPr="00D60FFD">
        <w:t>废盐</w:t>
      </w:r>
      <w:r w:rsidRPr="00D60FFD">
        <w:rPr>
          <w:rFonts w:hint="eastAsia"/>
        </w:rPr>
        <w:t>、</w:t>
      </w:r>
      <w:r w:rsidRPr="00D60FFD">
        <w:t>渗滤液和</w:t>
      </w:r>
      <w:r w:rsidR="00A431E0" w:rsidRPr="00D60FFD">
        <w:t>废离子交换</w:t>
      </w:r>
      <w:r w:rsidR="00A431E0" w:rsidRPr="00D60FFD">
        <w:rPr>
          <w:rFonts w:hint="eastAsia"/>
        </w:rPr>
        <w:t>树脂</w:t>
      </w:r>
      <w:r w:rsidRPr="00D60FFD">
        <w:rPr>
          <w:rFonts w:hint="eastAsia"/>
        </w:rPr>
        <w:t>属于危险废物，其中焚烧炉渣送水泥窑协同处置或外送柔性库</w:t>
      </w:r>
      <w:r w:rsidRPr="00D60FFD">
        <w:t>填埋处置，</w:t>
      </w:r>
      <w:r w:rsidRPr="00D60FFD">
        <w:rPr>
          <w:rFonts w:hint="eastAsia"/>
        </w:rPr>
        <w:t>飞灰</w:t>
      </w:r>
      <w:r w:rsidRPr="00D60FFD">
        <w:t>、废盐进入本项目刚性填埋场填埋，污水站污泥、</w:t>
      </w:r>
      <w:r w:rsidRPr="00D60FFD">
        <w:rPr>
          <w:rFonts w:hint="eastAsia"/>
        </w:rPr>
        <w:t>废活性炭进本项目焚烧炉焚烧</w:t>
      </w:r>
      <w:r w:rsidRPr="00D60FFD">
        <w:t>，</w:t>
      </w:r>
      <w:r w:rsidR="00A431E0" w:rsidRPr="00D60FFD">
        <w:t>废离子交换</w:t>
      </w:r>
      <w:r w:rsidR="00A431E0" w:rsidRPr="00D60FFD">
        <w:rPr>
          <w:rFonts w:hint="eastAsia"/>
        </w:rPr>
        <w:t>树脂</w:t>
      </w:r>
      <w:r w:rsidRPr="00D60FFD">
        <w:t>、废滤袋</w:t>
      </w:r>
      <w:r w:rsidRPr="00D60FFD">
        <w:rPr>
          <w:rFonts w:hint="eastAsia"/>
        </w:rPr>
        <w:t>委托柔性库</w:t>
      </w:r>
      <w:r w:rsidRPr="00D60FFD">
        <w:t>填埋处置，</w:t>
      </w:r>
      <w:r w:rsidRPr="00D60FFD">
        <w:rPr>
          <w:rFonts w:hint="eastAsia"/>
        </w:rPr>
        <w:t>渗滤液经渗滤液站处理后进入厂内污水站处理，生活垃圾拟由环卫部门清运处理</w:t>
      </w:r>
      <w:r w:rsidR="00B70213" w:rsidRPr="00D60FFD">
        <w:rPr>
          <w:rFonts w:hint="eastAsia"/>
        </w:rPr>
        <w:t>，</w:t>
      </w:r>
      <w:r w:rsidR="00B70213" w:rsidRPr="00D60FFD">
        <w:t>废铁作为废品外售</w:t>
      </w:r>
      <w:r w:rsidRPr="00D60FFD">
        <w:rPr>
          <w:rFonts w:hint="eastAsia"/>
        </w:rPr>
        <w:t>。</w:t>
      </w:r>
      <w:r w:rsidRPr="00D60FFD">
        <w:t>所生产的固体废物经采取以上处理处置措施后</w:t>
      </w:r>
      <w:r w:rsidRPr="00D60FFD">
        <w:rPr>
          <w:rFonts w:hint="eastAsia"/>
        </w:rPr>
        <w:t>均可得到</w:t>
      </w:r>
      <w:r w:rsidRPr="00D60FFD">
        <w:t>妥善处置处理，不会对周围环境产生影响。</w:t>
      </w:r>
    </w:p>
    <w:p w14:paraId="2EC3F17B" w14:textId="286F9E57" w:rsidR="006B088C" w:rsidRPr="00D60FFD" w:rsidRDefault="00D4719B" w:rsidP="00D4719B">
      <w:pPr>
        <w:pStyle w:val="afffffffffffffffff8"/>
      </w:pPr>
      <w:r w:rsidRPr="00D60FFD">
        <w:rPr>
          <w:rFonts w:hint="eastAsia"/>
        </w:rPr>
        <w:t>9</w:t>
      </w:r>
      <w:r w:rsidRPr="00D60FFD">
        <w:t>.5.5</w:t>
      </w:r>
      <w:r w:rsidR="006B088C" w:rsidRPr="00D60FFD">
        <w:rPr>
          <w:rFonts w:hint="eastAsia"/>
        </w:rPr>
        <w:t>地下水</w:t>
      </w:r>
      <w:r w:rsidR="006B088C" w:rsidRPr="00D60FFD">
        <w:t>及土壤</w:t>
      </w:r>
    </w:p>
    <w:p w14:paraId="63B140AF" w14:textId="76DBB917" w:rsidR="006B088C" w:rsidRPr="00D60FFD" w:rsidRDefault="006B088C" w:rsidP="008B75FB">
      <w:pPr>
        <w:ind w:firstLine="480"/>
      </w:pPr>
      <w:r w:rsidRPr="00D60FFD">
        <w:rPr>
          <w:rFonts w:hint="eastAsia"/>
        </w:rPr>
        <w:t>厂区</w:t>
      </w:r>
      <w:r w:rsidR="00D4719B" w:rsidRPr="00D60FFD">
        <w:rPr>
          <w:rFonts w:hint="eastAsia"/>
        </w:rPr>
        <w:t>实行</w:t>
      </w:r>
      <w:r w:rsidRPr="00D60FFD">
        <w:t>分区防渗，</w:t>
      </w:r>
      <w:r w:rsidRPr="00D60FFD">
        <w:rPr>
          <w:rFonts w:hint="eastAsia"/>
        </w:rPr>
        <w:t>项目将</w:t>
      </w:r>
      <w:r w:rsidRPr="00D60FFD">
        <w:rPr>
          <w:rFonts w:hint="eastAsia"/>
        </w:rPr>
        <w:t>1</w:t>
      </w:r>
      <w:r w:rsidRPr="00D60FFD">
        <w:t>#</w:t>
      </w:r>
      <w:r w:rsidRPr="00D60FFD">
        <w:t>填埋场</w:t>
      </w:r>
      <w:r w:rsidRPr="00D60FFD">
        <w:rPr>
          <w:rFonts w:hint="eastAsia"/>
        </w:rPr>
        <w:t>、</w:t>
      </w:r>
      <w:r w:rsidRPr="00D60FFD">
        <w:t>2#</w:t>
      </w:r>
      <w:r w:rsidRPr="00D60FFD">
        <w:rPr>
          <w:rFonts w:hint="eastAsia"/>
        </w:rPr>
        <w:t>填埋场</w:t>
      </w:r>
      <w:r w:rsidRPr="00D60FFD">
        <w:t>、物化及废水处理车间、污水设备区、三效蒸发设备区、乙类暂存库、柴油罐</w:t>
      </w:r>
      <w:r w:rsidRPr="00D60FFD">
        <w:rPr>
          <w:rFonts w:hint="eastAsia"/>
        </w:rPr>
        <w:t>地面</w:t>
      </w:r>
      <w:r w:rsidRPr="00D60FFD">
        <w:t>、预处理车间、污水处理区、事故水池、初期雨水池、渗滤液</w:t>
      </w:r>
      <w:r w:rsidRPr="00D60FFD">
        <w:rPr>
          <w:rFonts w:hint="eastAsia"/>
        </w:rPr>
        <w:t>调节池</w:t>
      </w:r>
      <w:r w:rsidRPr="00D60FFD">
        <w:t>、焚烧车间、丙类暂存库、灰渣烘干车间、</w:t>
      </w:r>
      <w:r w:rsidRPr="00D60FFD">
        <w:rPr>
          <w:rFonts w:hint="eastAsia"/>
        </w:rPr>
        <w:t>料坑划为重点防渗区，防渗层的防渗性能不应低于</w:t>
      </w:r>
      <w:r w:rsidRPr="00D60FFD">
        <w:rPr>
          <w:rFonts w:hint="eastAsia"/>
        </w:rPr>
        <w:t>6.0m</w:t>
      </w:r>
      <w:r w:rsidRPr="00D60FFD">
        <w:rPr>
          <w:rFonts w:hint="eastAsia"/>
        </w:rPr>
        <w:t>，渗透系数为</w:t>
      </w:r>
      <w:r w:rsidRPr="00D60FFD">
        <w:rPr>
          <w:rFonts w:hint="eastAsia"/>
        </w:rPr>
        <w:t>1.</w:t>
      </w:r>
      <w:r w:rsidRPr="00D60FFD">
        <w:rPr>
          <w:rFonts w:hint="eastAsia"/>
        </w:rPr>
        <w:t>×</w:t>
      </w:r>
      <w:r w:rsidRPr="00D60FFD">
        <w:rPr>
          <w:rFonts w:hint="eastAsia"/>
        </w:rPr>
        <w:t>10</w:t>
      </w:r>
      <w:r w:rsidRPr="00D60FFD">
        <w:rPr>
          <w:rFonts w:hint="eastAsia"/>
          <w:vertAlign w:val="superscript"/>
        </w:rPr>
        <w:t>-7</w:t>
      </w:r>
      <w:r w:rsidRPr="00D60FFD">
        <w:rPr>
          <w:rFonts w:hint="eastAsia"/>
        </w:rPr>
        <w:t>cm/s</w:t>
      </w:r>
      <w:r w:rsidRPr="00D60FFD">
        <w:rPr>
          <w:rFonts w:hint="eastAsia"/>
        </w:rPr>
        <w:t>的黏土层的防渗性能；将综合楼、</w:t>
      </w:r>
      <w:r w:rsidRPr="00D60FFD">
        <w:t>实验室、泵房</w:t>
      </w:r>
      <w:r w:rsidRPr="00D60FFD">
        <w:rPr>
          <w:rFonts w:hint="eastAsia"/>
        </w:rPr>
        <w:t>划为一般防渗区，防渗层的防渗性能不应低于</w:t>
      </w:r>
      <w:r w:rsidRPr="00D60FFD">
        <w:t>1.5</w:t>
      </w:r>
      <w:r w:rsidRPr="00D60FFD">
        <w:rPr>
          <w:rFonts w:hint="eastAsia"/>
        </w:rPr>
        <w:t>m</w:t>
      </w:r>
      <w:r w:rsidRPr="00D60FFD">
        <w:rPr>
          <w:rFonts w:hint="eastAsia"/>
        </w:rPr>
        <w:t>，渗透系数为</w:t>
      </w:r>
      <w:r w:rsidRPr="00D60FFD">
        <w:rPr>
          <w:rFonts w:hint="eastAsia"/>
        </w:rPr>
        <w:t>1.0</w:t>
      </w:r>
      <w:r w:rsidRPr="00D60FFD">
        <w:rPr>
          <w:rFonts w:hint="eastAsia"/>
        </w:rPr>
        <w:t>×</w:t>
      </w:r>
      <w:r w:rsidRPr="00D60FFD">
        <w:rPr>
          <w:rFonts w:hint="eastAsia"/>
        </w:rPr>
        <w:t>10</w:t>
      </w:r>
      <w:r w:rsidRPr="00D60FFD">
        <w:rPr>
          <w:rFonts w:hint="eastAsia"/>
          <w:vertAlign w:val="superscript"/>
        </w:rPr>
        <w:t>-7</w:t>
      </w:r>
      <w:r w:rsidRPr="00D60FFD">
        <w:rPr>
          <w:rFonts w:hint="eastAsia"/>
        </w:rPr>
        <w:t>cm/s</w:t>
      </w:r>
      <w:r w:rsidRPr="00D60FFD">
        <w:rPr>
          <w:rFonts w:hint="eastAsia"/>
        </w:rPr>
        <w:t>的黏土层的防渗性能。</w:t>
      </w:r>
    </w:p>
    <w:p w14:paraId="6ADE1A08" w14:textId="2A19742B" w:rsidR="008B75FB" w:rsidRPr="00D60FFD" w:rsidRDefault="008B75FB" w:rsidP="008B75FB">
      <w:pPr>
        <w:pStyle w:val="afffffffffffffffff7"/>
      </w:pPr>
      <w:bookmarkStart w:id="229" w:name="_Toc67187565"/>
      <w:r w:rsidRPr="00D60FFD">
        <w:t>9.</w:t>
      </w:r>
      <w:r w:rsidR="00A5489E" w:rsidRPr="00D60FFD">
        <w:t>6</w:t>
      </w:r>
      <w:r w:rsidRPr="00D60FFD">
        <w:rPr>
          <w:rFonts w:hint="eastAsia"/>
        </w:rPr>
        <w:t>总量控制</w:t>
      </w:r>
      <w:bookmarkEnd w:id="229"/>
    </w:p>
    <w:p w14:paraId="65998988" w14:textId="776105F6" w:rsidR="00D61FF8" w:rsidRPr="00D60FFD" w:rsidRDefault="002B1BC4" w:rsidP="00810CE2">
      <w:pPr>
        <w:ind w:firstLine="480"/>
      </w:pPr>
      <w:r w:rsidRPr="00D60FFD">
        <w:rPr>
          <w:rFonts w:hint="eastAsia"/>
        </w:rPr>
        <w:t>新建</w:t>
      </w:r>
      <w:r w:rsidR="00A67858" w:rsidRPr="00D60FFD">
        <w:rPr>
          <w:rFonts w:hint="eastAsia"/>
        </w:rPr>
        <w:t>项目</w:t>
      </w:r>
      <w:r w:rsidR="00B01E41" w:rsidRPr="00D60FFD">
        <w:t>的主要污染物</w:t>
      </w:r>
      <w:r w:rsidR="00D61FF8" w:rsidRPr="00D60FFD">
        <w:rPr>
          <w:rFonts w:hint="eastAsia"/>
        </w:rPr>
        <w:t>排放量</w:t>
      </w:r>
      <w:r w:rsidR="00B01E41" w:rsidRPr="00D60FFD">
        <w:t>为</w:t>
      </w:r>
      <w:r w:rsidR="008B4D61" w:rsidRPr="00D60FFD">
        <w:rPr>
          <w:rFonts w:hint="eastAsia"/>
        </w:rPr>
        <w:t>废水</w:t>
      </w:r>
      <w:r w:rsidR="008B4D61" w:rsidRPr="00D60FFD">
        <w:t>（</w:t>
      </w:r>
      <w:r w:rsidR="00D61FF8" w:rsidRPr="00D60FFD">
        <w:rPr>
          <w:rFonts w:hint="eastAsia"/>
        </w:rPr>
        <w:t>C</w:t>
      </w:r>
      <w:r w:rsidR="00D61FF8" w:rsidRPr="00D60FFD">
        <w:t xml:space="preserve">OD </w:t>
      </w:r>
      <w:r w:rsidR="005F5F82" w:rsidRPr="00D60FFD">
        <w:t>2.</w:t>
      </w:r>
      <w:r w:rsidR="0088278A" w:rsidRPr="00D60FFD">
        <w:t>171</w:t>
      </w:r>
      <w:r w:rsidR="00D61FF8" w:rsidRPr="00D60FFD">
        <w:t>t/a</w:t>
      </w:r>
      <w:r w:rsidR="00D61FF8" w:rsidRPr="00D60FFD">
        <w:rPr>
          <w:rFonts w:hint="eastAsia"/>
        </w:rPr>
        <w:t>、氨氮</w:t>
      </w:r>
      <w:r w:rsidR="005F5F82" w:rsidRPr="00D60FFD">
        <w:t>0.2</w:t>
      </w:r>
      <w:r w:rsidR="0088278A" w:rsidRPr="00D60FFD">
        <w:t>17</w:t>
      </w:r>
      <w:r w:rsidR="00D61FF8" w:rsidRPr="00D60FFD">
        <w:t>t/a</w:t>
      </w:r>
      <w:r w:rsidR="00D61FF8" w:rsidRPr="00D60FFD">
        <w:rPr>
          <w:rFonts w:hint="eastAsia"/>
        </w:rPr>
        <w:t>、</w:t>
      </w:r>
      <w:r w:rsidR="009E0791" w:rsidRPr="00D60FFD">
        <w:rPr>
          <w:rFonts w:hint="eastAsia"/>
        </w:rPr>
        <w:t>汞</w:t>
      </w:r>
      <w:r w:rsidR="009E0791" w:rsidRPr="00D60FFD">
        <w:t>0.02</w:t>
      </w:r>
      <w:r w:rsidR="009E0791" w:rsidRPr="00D60FFD">
        <w:rPr>
          <w:rFonts w:hint="eastAsia"/>
        </w:rPr>
        <w:t>kg</w:t>
      </w:r>
      <w:r w:rsidR="009E0791" w:rsidRPr="00D60FFD">
        <w:t>/a</w:t>
      </w:r>
      <w:r w:rsidR="009E0791" w:rsidRPr="00D60FFD">
        <w:rPr>
          <w:rFonts w:hint="eastAsia"/>
        </w:rPr>
        <w:t>、</w:t>
      </w:r>
      <w:r w:rsidR="009E0791" w:rsidRPr="00D60FFD">
        <w:t>铅</w:t>
      </w:r>
      <w:r w:rsidR="009E0791" w:rsidRPr="00D60FFD">
        <w:rPr>
          <w:rFonts w:hint="eastAsia"/>
        </w:rPr>
        <w:t>1.</w:t>
      </w:r>
      <w:r w:rsidR="009E0791" w:rsidRPr="00D60FFD">
        <w:t>43</w:t>
      </w:r>
      <w:r w:rsidR="009E0791" w:rsidRPr="00D60FFD">
        <w:rPr>
          <w:rFonts w:hint="eastAsia"/>
        </w:rPr>
        <w:t>kg</w:t>
      </w:r>
      <w:r w:rsidR="009E0791" w:rsidRPr="00D60FFD">
        <w:t>/a</w:t>
      </w:r>
      <w:r w:rsidR="009E0791" w:rsidRPr="00D60FFD">
        <w:rPr>
          <w:rFonts w:hint="eastAsia"/>
        </w:rPr>
        <w:t>、铬</w:t>
      </w:r>
      <w:r w:rsidR="009E0791" w:rsidRPr="00D60FFD">
        <w:t>3.61</w:t>
      </w:r>
      <w:r w:rsidR="009E0791" w:rsidRPr="00D60FFD">
        <w:rPr>
          <w:rFonts w:hint="eastAsia"/>
        </w:rPr>
        <w:t>kg</w:t>
      </w:r>
      <w:r w:rsidR="009E0791" w:rsidRPr="00D60FFD">
        <w:t>/a</w:t>
      </w:r>
      <w:r w:rsidR="009E0791" w:rsidRPr="00D60FFD">
        <w:rPr>
          <w:rFonts w:hint="eastAsia"/>
        </w:rPr>
        <w:t>、镉</w:t>
      </w:r>
      <w:r w:rsidR="009E0791" w:rsidRPr="00D60FFD">
        <w:t>0.29</w:t>
      </w:r>
      <w:r w:rsidR="009E0791" w:rsidRPr="00D60FFD">
        <w:rPr>
          <w:rFonts w:hint="eastAsia"/>
        </w:rPr>
        <w:t>kg</w:t>
      </w:r>
      <w:r w:rsidR="009E0791" w:rsidRPr="00D60FFD">
        <w:t>/a</w:t>
      </w:r>
      <w:r w:rsidR="009E0791" w:rsidRPr="00D60FFD">
        <w:rPr>
          <w:rFonts w:hint="eastAsia"/>
        </w:rPr>
        <w:t>、</w:t>
      </w:r>
      <w:r w:rsidR="009E0791" w:rsidRPr="00D60FFD">
        <w:t>砷</w:t>
      </w:r>
      <w:r w:rsidR="009E0791" w:rsidRPr="00D60FFD">
        <w:t>1.61</w:t>
      </w:r>
      <w:r w:rsidR="009E0791" w:rsidRPr="00D60FFD">
        <w:rPr>
          <w:rFonts w:hint="eastAsia"/>
        </w:rPr>
        <w:t>kg</w:t>
      </w:r>
      <w:r w:rsidR="009E0791" w:rsidRPr="00D60FFD">
        <w:t>/a</w:t>
      </w:r>
      <w:r w:rsidR="008B4D61" w:rsidRPr="00D60FFD">
        <w:t>）</w:t>
      </w:r>
      <w:r w:rsidR="008B4D61" w:rsidRPr="00D60FFD">
        <w:rPr>
          <w:rFonts w:hint="eastAsia"/>
        </w:rPr>
        <w:t>、</w:t>
      </w:r>
      <w:r w:rsidR="008B4D61" w:rsidRPr="00D60FFD">
        <w:t>废气（</w:t>
      </w:r>
      <w:r w:rsidR="008B4D61" w:rsidRPr="00D60FFD">
        <w:rPr>
          <w:rFonts w:hint="eastAsia"/>
        </w:rPr>
        <w:t>SO</w:t>
      </w:r>
      <w:r w:rsidR="008B4D61" w:rsidRPr="00D60FFD">
        <w:rPr>
          <w:rFonts w:hint="eastAsia"/>
          <w:vertAlign w:val="subscript"/>
        </w:rPr>
        <w:t>2</w:t>
      </w:r>
      <w:r w:rsidR="008B4D61" w:rsidRPr="00D60FFD">
        <w:rPr>
          <w:rFonts w:hint="eastAsia"/>
        </w:rPr>
        <w:t xml:space="preserve"> </w:t>
      </w:r>
      <w:r w:rsidR="00607091" w:rsidRPr="00D60FFD">
        <w:t>7</w:t>
      </w:r>
      <w:r w:rsidR="00D61FF8" w:rsidRPr="00D60FFD">
        <w:t>.</w:t>
      </w:r>
      <w:r w:rsidR="00607091" w:rsidRPr="00D60FFD">
        <w:t>0</w:t>
      </w:r>
      <w:r w:rsidR="00D61FF8" w:rsidRPr="00D60FFD">
        <w:t>8</w:t>
      </w:r>
      <w:r w:rsidR="008B4D61" w:rsidRPr="00D60FFD">
        <w:t>t/a</w:t>
      </w:r>
      <w:r w:rsidR="008B4D61" w:rsidRPr="00D60FFD">
        <w:rPr>
          <w:rFonts w:hint="eastAsia"/>
        </w:rPr>
        <w:t>、</w:t>
      </w:r>
      <w:r w:rsidR="008B4D61" w:rsidRPr="00D60FFD">
        <w:t xml:space="preserve">NOx </w:t>
      </w:r>
      <w:r w:rsidR="00607091" w:rsidRPr="00D60FFD">
        <w:t>64.688</w:t>
      </w:r>
      <w:r w:rsidR="008B4D61" w:rsidRPr="00D60FFD">
        <w:t>t/a</w:t>
      </w:r>
      <w:r w:rsidR="008B4D61" w:rsidRPr="00D60FFD">
        <w:rPr>
          <w:rFonts w:hint="eastAsia"/>
        </w:rPr>
        <w:t>、烟</w:t>
      </w:r>
      <w:r w:rsidR="008B4D61" w:rsidRPr="00D60FFD">
        <w:t>尘</w:t>
      </w:r>
      <w:r w:rsidR="00607091" w:rsidRPr="00D60FFD">
        <w:t>6.7</w:t>
      </w:r>
      <w:r w:rsidR="005F5F82" w:rsidRPr="00D60FFD">
        <w:t>07</w:t>
      </w:r>
      <w:r w:rsidR="008B4D61" w:rsidRPr="00D60FFD">
        <w:t>t/a</w:t>
      </w:r>
      <w:r w:rsidR="008B4D61" w:rsidRPr="00D60FFD">
        <w:rPr>
          <w:rFonts w:hint="eastAsia"/>
        </w:rPr>
        <w:t>、</w:t>
      </w:r>
      <w:r w:rsidR="00D9555D" w:rsidRPr="00D60FFD">
        <w:t xml:space="preserve">VOCs </w:t>
      </w:r>
      <w:r w:rsidR="00607091" w:rsidRPr="00D60FFD">
        <w:rPr>
          <w:rFonts w:hint="eastAsia"/>
        </w:rPr>
        <w:t>0.0584</w:t>
      </w:r>
      <w:r w:rsidR="008B4D61" w:rsidRPr="00D60FFD">
        <w:t>t/a</w:t>
      </w:r>
      <w:r w:rsidR="008B4D61" w:rsidRPr="00D60FFD">
        <w:rPr>
          <w:rFonts w:hint="eastAsia"/>
        </w:rPr>
        <w:t>、</w:t>
      </w:r>
      <w:r w:rsidR="009E0791" w:rsidRPr="00D60FFD">
        <w:rPr>
          <w:rFonts w:cs="Times New Roman" w:hint="eastAsia"/>
        </w:rPr>
        <w:t>汞</w:t>
      </w:r>
      <w:r w:rsidR="009E0791" w:rsidRPr="00D60FFD">
        <w:rPr>
          <w:rFonts w:cs="Times New Roman"/>
        </w:rPr>
        <w:t>4.0</w:t>
      </w:r>
      <w:r w:rsidR="009E0791" w:rsidRPr="00D60FFD">
        <w:rPr>
          <w:rFonts w:cs="Times New Roman" w:hint="eastAsia"/>
        </w:rPr>
        <w:t>kg</w:t>
      </w:r>
      <w:r w:rsidR="009E0791" w:rsidRPr="00D60FFD">
        <w:rPr>
          <w:rFonts w:cs="Times New Roman"/>
        </w:rPr>
        <w:t>/a</w:t>
      </w:r>
      <w:r w:rsidR="009E0791" w:rsidRPr="00D60FFD">
        <w:rPr>
          <w:rFonts w:cs="Times New Roman" w:hint="eastAsia"/>
        </w:rPr>
        <w:t>、</w:t>
      </w:r>
      <w:r w:rsidR="009E0791" w:rsidRPr="00D60FFD">
        <w:rPr>
          <w:rFonts w:cs="Times New Roman"/>
        </w:rPr>
        <w:t>铅</w:t>
      </w:r>
      <w:r w:rsidR="009E0791" w:rsidRPr="00D60FFD">
        <w:rPr>
          <w:rFonts w:cs="Times New Roman"/>
        </w:rPr>
        <w:t>11.6</w:t>
      </w:r>
      <w:r w:rsidR="009E0791" w:rsidRPr="00D60FFD">
        <w:rPr>
          <w:rFonts w:cs="Times New Roman" w:hint="eastAsia"/>
        </w:rPr>
        <w:t>kg</w:t>
      </w:r>
      <w:r w:rsidR="009E0791" w:rsidRPr="00D60FFD">
        <w:rPr>
          <w:rFonts w:cs="Times New Roman"/>
        </w:rPr>
        <w:t>/a</w:t>
      </w:r>
      <w:r w:rsidR="009E0791" w:rsidRPr="00D60FFD">
        <w:rPr>
          <w:rFonts w:cs="Times New Roman" w:hint="eastAsia"/>
        </w:rPr>
        <w:t>、铬</w:t>
      </w:r>
      <w:r w:rsidR="009E0791" w:rsidRPr="00D60FFD">
        <w:rPr>
          <w:rFonts w:cs="Times New Roman"/>
        </w:rPr>
        <w:t>1.7</w:t>
      </w:r>
      <w:r w:rsidR="009E0791" w:rsidRPr="00D60FFD">
        <w:rPr>
          <w:rFonts w:cs="Times New Roman" w:hint="eastAsia"/>
        </w:rPr>
        <w:t>kg</w:t>
      </w:r>
      <w:r w:rsidR="009E0791" w:rsidRPr="00D60FFD">
        <w:rPr>
          <w:rFonts w:cs="Times New Roman"/>
        </w:rPr>
        <w:t>/a</w:t>
      </w:r>
      <w:r w:rsidR="009E0791" w:rsidRPr="00D60FFD">
        <w:rPr>
          <w:rFonts w:cs="Times New Roman" w:hint="eastAsia"/>
        </w:rPr>
        <w:t>、镉</w:t>
      </w:r>
      <w:r w:rsidR="009E0791" w:rsidRPr="00D60FFD">
        <w:rPr>
          <w:rFonts w:cs="Times New Roman"/>
        </w:rPr>
        <w:t>1.2</w:t>
      </w:r>
      <w:r w:rsidR="009E0791" w:rsidRPr="00D60FFD">
        <w:rPr>
          <w:rFonts w:cs="Times New Roman" w:hint="eastAsia"/>
        </w:rPr>
        <w:t>kg</w:t>
      </w:r>
      <w:r w:rsidR="009E0791" w:rsidRPr="00D60FFD">
        <w:rPr>
          <w:rFonts w:cs="Times New Roman"/>
        </w:rPr>
        <w:t>/a</w:t>
      </w:r>
      <w:r w:rsidR="009E0791" w:rsidRPr="00D60FFD">
        <w:rPr>
          <w:rFonts w:cs="Times New Roman" w:hint="eastAsia"/>
        </w:rPr>
        <w:t>、</w:t>
      </w:r>
      <w:r w:rsidR="009E0791" w:rsidRPr="00D60FFD">
        <w:rPr>
          <w:rFonts w:cs="Times New Roman"/>
        </w:rPr>
        <w:t>砷</w:t>
      </w:r>
      <w:r w:rsidR="009E0791" w:rsidRPr="00D60FFD">
        <w:rPr>
          <w:rFonts w:cs="Times New Roman"/>
        </w:rPr>
        <w:t>5.3</w:t>
      </w:r>
      <w:r w:rsidR="009E0791" w:rsidRPr="00D60FFD">
        <w:rPr>
          <w:rFonts w:cs="Times New Roman" w:hint="eastAsia"/>
        </w:rPr>
        <w:t>kg</w:t>
      </w:r>
      <w:r w:rsidR="009E0791" w:rsidRPr="00D60FFD">
        <w:rPr>
          <w:rFonts w:cs="Times New Roman"/>
        </w:rPr>
        <w:t>/a</w:t>
      </w:r>
      <w:r w:rsidR="008B4D61" w:rsidRPr="00D60FFD">
        <w:t>）</w:t>
      </w:r>
      <w:r w:rsidR="00D61FF8" w:rsidRPr="00D60FFD">
        <w:rPr>
          <w:rFonts w:hint="eastAsia"/>
        </w:rPr>
        <w:t>。</w:t>
      </w:r>
    </w:p>
    <w:p w14:paraId="4E3E2483" w14:textId="77777777" w:rsidR="009C1B60" w:rsidRPr="00D60FFD" w:rsidRDefault="009C1B60" w:rsidP="00810CE2">
      <w:pPr>
        <w:ind w:firstLine="480"/>
        <w:rPr>
          <w:szCs w:val="20"/>
        </w:rPr>
      </w:pPr>
      <w:r w:rsidRPr="00D60FFD">
        <w:rPr>
          <w:rFonts w:hint="eastAsia"/>
          <w:szCs w:val="20"/>
        </w:rPr>
        <w:t>根据《安徽省环保厅关于进一步加强建设项目新增大气主要污染物总量指标管理工作的通知》（皖环发</w:t>
      </w:r>
      <w:r w:rsidRPr="00D60FFD">
        <w:rPr>
          <w:rFonts w:hint="eastAsia"/>
          <w:szCs w:val="20"/>
        </w:rPr>
        <w:t>[</w:t>
      </w:r>
      <w:r w:rsidRPr="00D60FFD">
        <w:rPr>
          <w:szCs w:val="20"/>
        </w:rPr>
        <w:t>2017]19</w:t>
      </w:r>
      <w:r w:rsidRPr="00D60FFD">
        <w:rPr>
          <w:rFonts w:hint="eastAsia"/>
          <w:szCs w:val="20"/>
        </w:rPr>
        <w:t>号），上年度空气质量不达标的城市，大气污染物指标应执行“倍量替代”。蚌埠市为空气质量不达标区域，因此大气污染物执行“倍量替代”。</w:t>
      </w:r>
    </w:p>
    <w:p w14:paraId="15A43393" w14:textId="5F6FDD19" w:rsidR="0088303C" w:rsidRPr="00D60FFD" w:rsidRDefault="00607091" w:rsidP="00810CE2">
      <w:pPr>
        <w:ind w:firstLine="480"/>
        <w:rPr>
          <w:szCs w:val="20"/>
        </w:rPr>
      </w:pPr>
      <w:r w:rsidRPr="00D60FFD">
        <w:rPr>
          <w:rFonts w:hint="eastAsia"/>
          <w:szCs w:val="28"/>
        </w:rPr>
        <w:t>拟</w:t>
      </w:r>
      <w:r w:rsidR="00B01E41" w:rsidRPr="00D60FFD">
        <w:rPr>
          <w:rFonts w:hint="eastAsia"/>
          <w:szCs w:val="28"/>
        </w:rPr>
        <w:t>建</w:t>
      </w:r>
      <w:r w:rsidR="00B01E41" w:rsidRPr="00D60FFD">
        <w:rPr>
          <w:szCs w:val="20"/>
        </w:rPr>
        <w:t>项目</w:t>
      </w:r>
      <w:r w:rsidR="004D3B9F" w:rsidRPr="00D60FFD">
        <w:rPr>
          <w:rFonts w:hint="eastAsia"/>
          <w:szCs w:val="20"/>
        </w:rPr>
        <w:t>废气、</w:t>
      </w:r>
      <w:r w:rsidR="00D61FF8" w:rsidRPr="00D60FFD">
        <w:rPr>
          <w:rFonts w:hint="eastAsia"/>
          <w:szCs w:val="20"/>
        </w:rPr>
        <w:t>废水中</w:t>
      </w:r>
      <w:r w:rsidR="00B01E41" w:rsidRPr="00D60FFD">
        <w:rPr>
          <w:szCs w:val="20"/>
        </w:rPr>
        <w:t>排放</w:t>
      </w:r>
      <w:r w:rsidR="004D3B9F" w:rsidRPr="00D60FFD">
        <w:rPr>
          <w:rFonts w:hint="eastAsia"/>
          <w:szCs w:val="20"/>
        </w:rPr>
        <w:t>的污染物</w:t>
      </w:r>
      <w:r w:rsidR="00B01E41" w:rsidRPr="00D60FFD">
        <w:rPr>
          <w:szCs w:val="20"/>
        </w:rPr>
        <w:t>总量实行</w:t>
      </w:r>
      <w:r w:rsidR="00FC33E9" w:rsidRPr="00D60FFD">
        <w:rPr>
          <w:rFonts w:hint="eastAsia"/>
          <w:szCs w:val="20"/>
        </w:rPr>
        <w:t>区域</w:t>
      </w:r>
      <w:r w:rsidR="004637E9" w:rsidRPr="00D60FFD">
        <w:rPr>
          <w:szCs w:val="20"/>
        </w:rPr>
        <w:t>倍量</w:t>
      </w:r>
      <w:r w:rsidR="00B01E41" w:rsidRPr="00D60FFD">
        <w:rPr>
          <w:szCs w:val="20"/>
        </w:rPr>
        <w:t>削减替代，</w:t>
      </w:r>
      <w:r w:rsidR="004D3B9F" w:rsidRPr="00D60FFD">
        <w:rPr>
          <w:rFonts w:hint="eastAsia"/>
          <w:szCs w:val="20"/>
        </w:rPr>
        <w:t>总量来源需向</w:t>
      </w:r>
      <w:r w:rsidR="004E3BCA" w:rsidRPr="00D60FFD">
        <w:rPr>
          <w:rFonts w:hint="eastAsia"/>
          <w:szCs w:val="20"/>
        </w:rPr>
        <w:t>蚌埠市生态环境局</w:t>
      </w:r>
      <w:r w:rsidR="004D3B9F" w:rsidRPr="00D60FFD">
        <w:rPr>
          <w:rFonts w:hint="eastAsia"/>
          <w:szCs w:val="20"/>
        </w:rPr>
        <w:t>申请。</w:t>
      </w:r>
    </w:p>
    <w:p w14:paraId="71D2746B" w14:textId="08BF3AA6" w:rsidR="008B75FB" w:rsidRPr="00D60FFD" w:rsidRDefault="008B75FB" w:rsidP="008B75FB">
      <w:pPr>
        <w:pStyle w:val="afffffffffffffffff7"/>
      </w:pPr>
      <w:bookmarkStart w:id="230" w:name="_Toc67187566"/>
      <w:r w:rsidRPr="00D60FFD">
        <w:rPr>
          <w:rFonts w:hint="eastAsia"/>
        </w:rPr>
        <w:t>9.</w:t>
      </w:r>
      <w:r w:rsidR="00A5489E" w:rsidRPr="00D60FFD">
        <w:t>7</w:t>
      </w:r>
      <w:r w:rsidRPr="00D60FFD">
        <w:rPr>
          <w:rFonts w:hint="eastAsia"/>
        </w:rPr>
        <w:t>评价总结论</w:t>
      </w:r>
      <w:bookmarkEnd w:id="230"/>
    </w:p>
    <w:p w14:paraId="31C916F9" w14:textId="40CF5505" w:rsidR="008B75FB" w:rsidRPr="00D60FFD" w:rsidRDefault="008B75FB" w:rsidP="008B75FB">
      <w:pPr>
        <w:ind w:firstLine="482"/>
        <w:rPr>
          <w:b/>
          <w:bCs/>
        </w:rPr>
      </w:pPr>
      <w:r w:rsidRPr="00D60FFD">
        <w:rPr>
          <w:rFonts w:hint="eastAsia"/>
          <w:b/>
        </w:rPr>
        <w:t>综上所述，</w:t>
      </w:r>
      <w:r w:rsidR="00685D8A" w:rsidRPr="00D60FFD">
        <w:rPr>
          <w:rFonts w:hint="eastAsia"/>
          <w:b/>
        </w:rPr>
        <w:t>拟建</w:t>
      </w:r>
      <w:r w:rsidRPr="00D60FFD">
        <w:rPr>
          <w:rFonts w:hint="eastAsia"/>
          <w:b/>
        </w:rPr>
        <w:t>项目符合国家及地方产业政策要求，选址位于</w:t>
      </w:r>
      <w:r w:rsidR="00607091" w:rsidRPr="00D60FFD">
        <w:rPr>
          <w:rFonts w:hint="eastAsia"/>
          <w:b/>
        </w:rPr>
        <w:t>安徽蚌埠淮上经济开发区（安徽蚌埠精细化工集聚区）</w:t>
      </w:r>
      <w:r w:rsidRPr="00D60FFD">
        <w:rPr>
          <w:rFonts w:hint="eastAsia"/>
          <w:b/>
        </w:rPr>
        <w:t>，选址符合区域总体发展规划；项目</w:t>
      </w:r>
      <w:r w:rsidRPr="00D60FFD">
        <w:rPr>
          <w:rFonts w:hint="eastAsia"/>
          <w:b/>
          <w:bCs/>
        </w:rPr>
        <w:t>符合《国务院关于印发打赢蓝天保卫战三年行动计划的通知》、安徽省人民政府《关于全面打造水清岸绿产业优美丽长江</w:t>
      </w:r>
      <w:r w:rsidRPr="00D60FFD">
        <w:rPr>
          <w:b/>
          <w:bCs/>
        </w:rPr>
        <w:t>(</w:t>
      </w:r>
      <w:r w:rsidRPr="00D60FFD">
        <w:rPr>
          <w:rFonts w:hint="eastAsia"/>
          <w:b/>
          <w:bCs/>
        </w:rPr>
        <w:t>安徽</w:t>
      </w:r>
      <w:r w:rsidRPr="00D60FFD">
        <w:rPr>
          <w:b/>
          <w:bCs/>
        </w:rPr>
        <w:t>)</w:t>
      </w:r>
      <w:r w:rsidRPr="00D60FFD">
        <w:rPr>
          <w:rFonts w:hint="eastAsia"/>
          <w:b/>
          <w:bCs/>
        </w:rPr>
        <w:t>经济带的实施意见》等相关政策要求，</w:t>
      </w:r>
      <w:r w:rsidRPr="00D60FFD">
        <w:rPr>
          <w:b/>
          <w:bCs/>
        </w:rPr>
        <w:t>项目符合</w:t>
      </w:r>
      <w:r w:rsidRPr="00D60FFD">
        <w:rPr>
          <w:b/>
          <w:bCs/>
        </w:rPr>
        <w:t>“</w:t>
      </w:r>
      <w:r w:rsidRPr="00D60FFD">
        <w:rPr>
          <w:rFonts w:hint="eastAsia"/>
          <w:b/>
          <w:bCs/>
        </w:rPr>
        <w:t>三线一单</w:t>
      </w:r>
      <w:r w:rsidRPr="00D60FFD">
        <w:rPr>
          <w:b/>
          <w:bCs/>
        </w:rPr>
        <w:t>”</w:t>
      </w:r>
      <w:r w:rsidRPr="00D60FFD">
        <w:rPr>
          <w:rFonts w:hint="eastAsia"/>
          <w:b/>
          <w:bCs/>
        </w:rPr>
        <w:t>；</w:t>
      </w:r>
      <w:r w:rsidR="00367141" w:rsidRPr="00D60FFD">
        <w:rPr>
          <w:rFonts w:hint="eastAsia"/>
          <w:b/>
          <w:bCs/>
        </w:rPr>
        <w:t>危险废物处置过程</w:t>
      </w:r>
      <w:r w:rsidR="00367141" w:rsidRPr="00D60FFD">
        <w:rPr>
          <w:b/>
          <w:bCs/>
        </w:rPr>
        <w:t>中</w:t>
      </w:r>
      <w:r w:rsidR="00367141" w:rsidRPr="00D60FFD">
        <w:rPr>
          <w:rFonts w:hint="eastAsia"/>
          <w:b/>
          <w:bCs/>
        </w:rPr>
        <w:t>遵循</w:t>
      </w:r>
      <w:r w:rsidRPr="00D60FFD">
        <w:rPr>
          <w:rFonts w:hint="eastAsia"/>
          <w:b/>
          <w:bCs/>
        </w:rPr>
        <w:t>清洁生产要求；项目实施后，通过采取相应的污染防治措施，各类废气、废水、噪声可以做到稳定达标排放，不会降低评价区域大气、地表水和声环境质量原有功能级别；</w:t>
      </w:r>
      <w:r w:rsidR="00931260" w:rsidRPr="00D60FFD">
        <w:rPr>
          <w:rFonts w:hint="eastAsia"/>
          <w:b/>
          <w:bCs/>
        </w:rPr>
        <w:t>通过采取有针对性的风险防范措施并落实应急预案，项目的环境风险可接受；在两次公示期间均未收到反对意见</w:t>
      </w:r>
      <w:r w:rsidRPr="00D60FFD">
        <w:rPr>
          <w:rFonts w:hint="eastAsia"/>
          <w:b/>
          <w:bCs/>
        </w:rPr>
        <w:t>；采取相应环境风险防范措施后，环境风险在可接受范围。</w:t>
      </w:r>
    </w:p>
    <w:p w14:paraId="0A8309BB" w14:textId="6CFD67D9" w:rsidR="008B75FB" w:rsidRPr="00D60FFD" w:rsidRDefault="008B75FB" w:rsidP="008B75FB">
      <w:pPr>
        <w:ind w:firstLine="482"/>
      </w:pPr>
      <w:r w:rsidRPr="00D60FFD">
        <w:rPr>
          <w:rFonts w:hint="eastAsia"/>
          <w:b/>
          <w:bCs/>
        </w:rPr>
        <w:t>评价认为，本项目在建设和生产运行过程中，切实落实报告书提出的各项污染防治措施及</w:t>
      </w:r>
      <w:r w:rsidRPr="00D60FFD">
        <w:rPr>
          <w:b/>
          <w:bCs/>
        </w:rPr>
        <w:t>“</w:t>
      </w:r>
      <w:r w:rsidRPr="00D60FFD">
        <w:rPr>
          <w:rFonts w:hint="eastAsia"/>
          <w:b/>
          <w:bCs/>
        </w:rPr>
        <w:t>三同时</w:t>
      </w:r>
      <w:r w:rsidRPr="00D60FFD">
        <w:rPr>
          <w:b/>
          <w:bCs/>
        </w:rPr>
        <w:t>”</w:t>
      </w:r>
      <w:r w:rsidRPr="00D60FFD">
        <w:rPr>
          <w:rFonts w:hint="eastAsia"/>
          <w:b/>
          <w:bCs/>
        </w:rPr>
        <w:t>制度的前提下，项目建设可行。</w:t>
      </w:r>
    </w:p>
    <w:sectPr w:rsidR="008B75FB" w:rsidRPr="00D60FFD" w:rsidSect="005716FE">
      <w:pgSz w:w="11907" w:h="16840" w:code="9"/>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23963" w14:textId="77777777" w:rsidR="00B401D4" w:rsidRDefault="00B401D4">
      <w:pPr>
        <w:spacing w:before="120" w:after="120"/>
        <w:ind w:firstLine="480"/>
      </w:pPr>
      <w:r>
        <w:separator/>
      </w:r>
    </w:p>
  </w:endnote>
  <w:endnote w:type="continuationSeparator" w:id="0">
    <w:p w14:paraId="491798AF" w14:textId="77777777" w:rsidR="00B401D4" w:rsidRDefault="00B401D4">
      <w:pPr>
        <w:spacing w:before="120" w:after="120"/>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楷体">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楷体_GB2312">
    <w:altName w:val="楷体"/>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Swis721 BlkCn BT">
    <w:panose1 w:val="020B0806030502040204"/>
    <w:charset w:val="00"/>
    <w:family w:val="swiss"/>
    <w:pitch w:val="variable"/>
    <w:sig w:usb0="00000087" w:usb1="00000000" w:usb2="00000000" w:usb3="00000000" w:csb0="0000001B" w:csb1="00000000"/>
  </w:font>
  <w:font w:name="方正大黑简体">
    <w:altName w:val="黑体"/>
    <w:charset w:val="86"/>
    <w:family w:val="script"/>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体">
    <w:altName w:val="宋体"/>
    <w:charset w:val="86"/>
    <w:family w:val="swiss"/>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幼圆">
    <w:altName w:val="黑体"/>
    <w:charset w:val="86"/>
    <w:family w:val="modern"/>
    <w:pitch w:val="fixed"/>
    <w:sig w:usb0="00000001" w:usb1="080E0000" w:usb2="00000010" w:usb3="00000000" w:csb0="00040000" w:csb1="00000000"/>
  </w:font>
  <w:font w:name="华文新魏">
    <w:altName w:val="宋体"/>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_GBK">
    <w:altName w:val="微软雅黑"/>
    <w:charset w:val="86"/>
    <w:family w:val="script"/>
    <w:pitch w:val="fixed"/>
    <w:sig w:usb0="00000000" w:usb1="080E0000" w:usb2="00000010" w:usb3="00000000" w:csb0="00040000" w:csb1="00000000"/>
  </w:font>
  <w:font w:name="华文细黑">
    <w:charset w:val="86"/>
    <w:family w:val="auto"/>
    <w:pitch w:val="variable"/>
    <w:sig w:usb0="00000287" w:usb1="080F0000" w:usb2="00000010" w:usb3="00000000" w:csb0="0004009F" w:csb1="00000000"/>
  </w:font>
  <w:font w:name="DFKai-SB">
    <w:altName w:val="Microsoft JhengHei Light"/>
    <w:panose1 w:val="03000509000000000000"/>
    <w:charset w:val="88"/>
    <w:family w:val="script"/>
    <w:pitch w:val="fixed"/>
    <w:sig w:usb0="00000003" w:usb1="080E0000"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 w:name="华文仿宋">
    <w:charset w:val="86"/>
    <w:family w:val="auto"/>
    <w:pitch w:val="variable"/>
    <w:sig w:usb0="00000287" w:usb1="080F0000" w:usb2="00000010" w:usb3="00000000" w:csb0="0004009F" w:csb1="00000000"/>
  </w:font>
  <w:font w:name="..">
    <w:altName w:val="宋体"/>
    <w:panose1 w:val="00000000000000000000"/>
    <w:charset w:val="86"/>
    <w:family w:val="auto"/>
    <w:notTrueType/>
    <w:pitch w:val="default"/>
    <w:sig w:usb0="00000001" w:usb1="080E0000" w:usb2="00000010" w:usb3="00000000" w:csb0="00040000" w:csb1="00000000"/>
  </w:font>
  <w:font w:name="Arial Unicode MS">
    <w:altName w:val="微软雅黑"/>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font>
  <w:font w:name="华文宋体">
    <w:altName w:val="微软雅黑"/>
    <w:charset w:val="86"/>
    <w:family w:val="auto"/>
    <w:pitch w:val="variable"/>
    <w:sig w:usb0="00000287" w:usb1="080F0000" w:usb2="00000010" w:usb3="00000000" w:csb0="0004009F" w:csb1="00000000"/>
  </w:font>
  <w:font w:name="方正仿宋_GBK">
    <w:altName w:val="宋体"/>
    <w:charset w:val="86"/>
    <w:family w:val="script"/>
    <w:pitch w:val="fixed"/>
    <w:sig w:usb0="00002003" w:usb1="090E0000" w:usb2="00000010" w:usb3="00000000" w:csb0="003C0041" w:csb1="00000000"/>
  </w:font>
  <w:font w:name="Times">
    <w:altName w:val="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Times New Roman;Symbol;Arial;婼">
    <w:altName w:val="黑体"/>
    <w:panose1 w:val="00000000000000000000"/>
    <w:charset w:val="86"/>
    <w:family w:val="auto"/>
    <w:notTrueType/>
    <w:pitch w:val="default"/>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汉鼎简书宋">
    <w:altName w:val="宋体"/>
    <w:charset w:val="86"/>
    <w:family w:val="modern"/>
    <w:pitch w:val="fixed"/>
    <w:sig w:usb0="00000001" w:usb1="080E0000" w:usb2="00000010" w:usb3="00000000" w:csb0="00040000" w:csb1="00000000"/>
  </w:font>
  <w:font w:name="华文行楷">
    <w:charset w:val="86"/>
    <w:family w:val="auto"/>
    <w:pitch w:val="default"/>
    <w:sig w:usb0="00000000" w:usb1="00000000" w:usb2="00000010" w:usb3="00000000" w:csb0="00040000" w:csb1="00000000"/>
  </w:font>
  <w:font w:name="Symusic">
    <w:panose1 w:val="00000400000000000000"/>
    <w:charset w:val="00"/>
    <w:family w:val="auto"/>
    <w:pitch w:val="variable"/>
    <w:sig w:usb0="20002A87" w:usb1="00000000" w:usb2="00000000" w:usb3="00000000" w:csb0="000001FF" w:csb1="00000000"/>
  </w:font>
  <w:font w:name="”“Times New Roman”“">
    <w:altName w:val="宋体"/>
    <w:panose1 w:val="00000000000000000000"/>
    <w:charset w:val="86"/>
    <w:family w:val="roman"/>
    <w:notTrueType/>
    <w:pitch w:val="default"/>
    <w:sig w:usb0="00000001" w:usb1="080E0000" w:usb2="00000010" w:usb3="00000000" w:csb0="00040000" w:csb1="00000000"/>
  </w:font>
  <w:font w:name="Arial Narrow">
    <w:altName w:val="Myriad Pro Cond"/>
    <w:charset w:val="00"/>
    <w:family w:val="swiss"/>
    <w:pitch w:val="variable"/>
    <w:sig w:usb0="00000287" w:usb1="00000800" w:usb2="00000000" w:usb3="00000000" w:csb0="0000009F" w:csb1="00000000"/>
  </w:font>
  <w:font w:name="DengXian">
    <w:altName w:val="宋体"/>
    <w:panose1 w:val="02010600030101010101"/>
    <w:charset w:val="86"/>
    <w:family w:val="auto"/>
    <w:pitch w:val="variable"/>
    <w:sig w:usb0="A00002BF" w:usb1="38CF7CFA" w:usb2="00000016" w:usb3="00000000" w:csb0="0004000F" w:csb1="00000000"/>
  </w:font>
  <w:font w:name="Wingdings 2">
    <w:altName w:val="CommercialPi BT"/>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5635" w14:textId="77777777" w:rsidR="005F4171" w:rsidRDefault="005F4171">
    <w:pPr>
      <w:pStyle w:val="a9"/>
      <w:ind w:firstLine="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8D831" w14:textId="77777777" w:rsidR="005F4171" w:rsidRDefault="005F4171">
    <w:pPr>
      <w:pStyle w:val="a9"/>
      <w:ind w:firstLine="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7E910" w14:textId="77777777" w:rsidR="005F4171" w:rsidRDefault="005F4171">
    <w:pPr>
      <w:pStyle w:val="a9"/>
      <w:ind w:firstLine="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D3E93" w14:textId="77777777" w:rsidR="005F4171" w:rsidRDefault="005F4171">
    <w:pPr>
      <w:pStyle w:val="a9"/>
      <w:ind w:firstLine="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15871" w14:textId="77777777" w:rsidR="005F4171" w:rsidRDefault="005F4171">
    <w:pPr>
      <w:pStyle w:val="a9"/>
      <w:ind w:firstLine="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B53D0" w14:textId="77777777" w:rsidR="005F4171" w:rsidRDefault="005F4171">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748AF" w14:textId="77777777" w:rsidR="005F4171" w:rsidRDefault="005F4171">
    <w:pPr>
      <w:pStyle w:val="a9"/>
      <w:ind w:firstLine="360"/>
      <w:jc w:val="center"/>
    </w:pPr>
  </w:p>
  <w:p w14:paraId="60AC2B27" w14:textId="77777777" w:rsidR="005F4171" w:rsidRDefault="005F4171">
    <w:pPr>
      <w:pStyle w:val="a9"/>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1E72A" w14:textId="77777777" w:rsidR="005F4171" w:rsidRDefault="005F4171">
    <w:pPr>
      <w:pStyle w:val="a9"/>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871151"/>
      <w:docPartObj>
        <w:docPartGallery w:val="Page Numbers (Bottom of Page)"/>
        <w:docPartUnique/>
      </w:docPartObj>
    </w:sdtPr>
    <w:sdtEndPr/>
    <w:sdtContent>
      <w:p w14:paraId="6A31685D" w14:textId="684B94C9" w:rsidR="005F4171" w:rsidRDefault="005F4171">
        <w:pPr>
          <w:pStyle w:val="a9"/>
          <w:ind w:firstLine="360"/>
          <w:jc w:val="center"/>
        </w:pPr>
        <w:r>
          <w:fldChar w:fldCharType="begin"/>
        </w:r>
        <w:r>
          <w:instrText>PAGE   \* MERGEFORMAT</w:instrText>
        </w:r>
        <w:r>
          <w:fldChar w:fldCharType="separate"/>
        </w:r>
        <w:r w:rsidR="002E6D32" w:rsidRPr="002E6D32">
          <w:rPr>
            <w:noProof/>
            <w:lang w:val="zh-CN"/>
          </w:rPr>
          <w:t>III</w:t>
        </w:r>
        <w:r>
          <w:fldChar w:fldCharType="end"/>
        </w:r>
      </w:p>
    </w:sdtContent>
  </w:sdt>
  <w:p w14:paraId="047DA303" w14:textId="77777777" w:rsidR="005F4171" w:rsidRDefault="005F4171">
    <w:pPr>
      <w:pStyle w:val="a9"/>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8796076"/>
      <w:docPartObj>
        <w:docPartGallery w:val="Page Numbers (Bottom of Page)"/>
        <w:docPartUnique/>
      </w:docPartObj>
    </w:sdtPr>
    <w:sdtEndPr/>
    <w:sdtContent>
      <w:p w14:paraId="471EFA22" w14:textId="1271F0B8" w:rsidR="005F4171" w:rsidRDefault="005F4171" w:rsidP="00670609">
        <w:pPr>
          <w:pStyle w:val="a9"/>
          <w:ind w:firstLine="360"/>
          <w:jc w:val="center"/>
        </w:pPr>
        <w:r>
          <w:fldChar w:fldCharType="begin"/>
        </w:r>
        <w:r>
          <w:instrText>PAGE   \* MERGEFORMAT</w:instrText>
        </w:r>
        <w:r>
          <w:fldChar w:fldCharType="separate"/>
        </w:r>
        <w:r w:rsidR="002E6D32" w:rsidRPr="002E6D32">
          <w:rPr>
            <w:noProof/>
            <w:lang w:val="zh-CN"/>
          </w:rPr>
          <w:t>111</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664B4" w14:textId="77777777" w:rsidR="005F4171" w:rsidRDefault="005F4171">
    <w:pPr>
      <w:pStyle w:val="a9"/>
      <w:ind w:firstLine="36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3DF17" w14:textId="77777777" w:rsidR="005F4171" w:rsidRDefault="005F4171">
    <w:pPr>
      <w:pStyle w:val="a9"/>
      <w:ind w:firstLine="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144139"/>
      <w:docPartObj>
        <w:docPartGallery w:val="Page Numbers (Bottom of Page)"/>
        <w:docPartUnique/>
      </w:docPartObj>
    </w:sdtPr>
    <w:sdtEndPr/>
    <w:sdtContent>
      <w:p w14:paraId="25A80E38" w14:textId="2530E5BD" w:rsidR="005F4171" w:rsidRDefault="005F4171" w:rsidP="00190395">
        <w:pPr>
          <w:pStyle w:val="a9"/>
          <w:ind w:firstLine="360"/>
          <w:jc w:val="center"/>
        </w:pPr>
        <w:r>
          <w:fldChar w:fldCharType="begin"/>
        </w:r>
        <w:r>
          <w:instrText>PAGE   \* MERGEFORMAT</w:instrText>
        </w:r>
        <w:r>
          <w:fldChar w:fldCharType="separate"/>
        </w:r>
        <w:r w:rsidR="002E6D32" w:rsidRPr="002E6D32">
          <w:rPr>
            <w:noProof/>
            <w:lang w:val="zh-CN"/>
          </w:rPr>
          <w:t>413</w:t>
        </w:r>
        <w:r>
          <w:fldChar w:fldCharType="end"/>
        </w:r>
      </w:p>
    </w:sdtContent>
  </w:sdt>
  <w:p w14:paraId="3B363EC1" w14:textId="77777777" w:rsidR="005F4171" w:rsidRDefault="005F4171">
    <w:pPr>
      <w:ind w:firstLine="48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09898" w14:textId="77777777" w:rsidR="005F4171" w:rsidRDefault="005F4171">
    <w:pPr>
      <w:pStyle w:val="a9"/>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2E004" w14:textId="77777777" w:rsidR="00B401D4" w:rsidRDefault="00B401D4">
      <w:pPr>
        <w:spacing w:before="120" w:after="120"/>
        <w:ind w:firstLine="480"/>
      </w:pPr>
      <w:r>
        <w:separator/>
      </w:r>
    </w:p>
  </w:footnote>
  <w:footnote w:type="continuationSeparator" w:id="0">
    <w:p w14:paraId="01F71BAB" w14:textId="77777777" w:rsidR="00B401D4" w:rsidRDefault="00B401D4">
      <w:pPr>
        <w:spacing w:before="120" w:after="12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9C516" w14:textId="77777777" w:rsidR="005F4171" w:rsidRDefault="005F4171">
    <w:pPr>
      <w:pStyle w:val="a7"/>
      <w:ind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ACA83" w14:textId="77777777" w:rsidR="005F4171" w:rsidRDefault="005F4171">
    <w:pPr>
      <w:pStyle w:val="a7"/>
      <w:ind w:firstLine="36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EC477" w14:textId="77777777" w:rsidR="005F4171" w:rsidRDefault="005F4171">
    <w:pPr>
      <w:pStyle w:val="a7"/>
      <w:ind w:firstLine="36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DED20" w14:textId="77777777" w:rsidR="005F4171" w:rsidRDefault="005F4171">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46F39" w14:textId="77777777" w:rsidR="005F4171" w:rsidRPr="00F84F26" w:rsidRDefault="005F4171" w:rsidP="00F84F26">
    <w:pPr>
      <w:tabs>
        <w:tab w:val="right" w:pos="9072"/>
      </w:tabs>
      <w:spacing w:line="240" w:lineRule="auto"/>
      <w:ind w:firstLineChars="0" w:firstLine="0"/>
      <w:jc w:val="center"/>
      <w:rPr>
        <w:rFonts w:eastAsiaTheme="minorEastAsia" w:cs="Times New Roman"/>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2B2D3" w14:textId="77777777" w:rsidR="005F4171" w:rsidRDefault="005F4171">
    <w:pPr>
      <w:pStyle w:val="a7"/>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BD3D3" w14:textId="77777777" w:rsidR="005F4171" w:rsidRPr="00E4227A" w:rsidRDefault="005F4171" w:rsidP="00E4227A">
    <w:pPr>
      <w:pBdr>
        <w:bottom w:val="single" w:sz="6" w:space="1" w:color="auto"/>
      </w:pBdr>
      <w:tabs>
        <w:tab w:val="right" w:pos="9072"/>
      </w:tabs>
      <w:spacing w:line="240" w:lineRule="auto"/>
      <w:ind w:firstLineChars="0" w:firstLine="0"/>
      <w:jc w:val="center"/>
      <w:rPr>
        <w:rFonts w:eastAsiaTheme="minorEastAsia" w:cs="Times New Roman"/>
        <w:sz w:val="18"/>
        <w:szCs w:val="18"/>
      </w:rPr>
    </w:pPr>
    <w:r w:rsidRPr="00D44A57">
      <w:rPr>
        <w:rFonts w:eastAsiaTheme="minorEastAsia" w:cs="Times New Roman" w:hint="eastAsia"/>
        <w:sz w:val="18"/>
        <w:szCs w:val="18"/>
      </w:rPr>
      <w:t>蚌埠康源生态环境科技有限公司蚌埠市危险废弃物综合处置项目（一期）</w:t>
    </w:r>
    <w:r>
      <w:rPr>
        <w:rFonts w:eastAsiaTheme="minorEastAsia" w:cs="Times New Roman" w:hint="eastAsia"/>
        <w:sz w:val="18"/>
        <w:szCs w:val="18"/>
      </w:rPr>
      <w:t>环境</w:t>
    </w:r>
    <w:r>
      <w:rPr>
        <w:rFonts w:eastAsiaTheme="minorEastAsia" w:cs="Times New Roman"/>
        <w:sz w:val="18"/>
        <w:szCs w:val="18"/>
      </w:rPr>
      <w:t>影响报告书</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2BFEE" w14:textId="77777777" w:rsidR="005F4171" w:rsidRDefault="005F4171">
    <w:pPr>
      <w:pStyle w:val="a7"/>
      <w:ind w:firstLine="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57B04" w14:textId="77777777" w:rsidR="005F4171" w:rsidRDefault="005F4171">
    <w:pPr>
      <w:pStyle w:val="a7"/>
      <w:ind w:firstLine="36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A0C0B" w14:textId="77777777" w:rsidR="005F4171" w:rsidRDefault="005F4171">
    <w:pPr>
      <w:pStyle w:val="a7"/>
      <w:ind w:firstLine="36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A2E69" w14:textId="77777777" w:rsidR="005F4171" w:rsidRDefault="005F4171">
    <w:pPr>
      <w:pStyle w:val="a7"/>
      <w:ind w:firstLine="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06ACA" w14:textId="77777777" w:rsidR="005F4171" w:rsidRDefault="005F4171">
    <w:pPr>
      <w:pStyle w:val="a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lvlText w:val=""/>
      <w:lvlJc w:val="left"/>
      <w:pPr>
        <w:tabs>
          <w:tab w:val="left" w:pos="2629"/>
        </w:tabs>
        <w:ind w:left="2629" w:hangingChars="200" w:hanging="360"/>
      </w:pPr>
      <w:rPr>
        <w:rFonts w:ascii="Wingdings" w:hAnsi="Wingdings" w:hint="default"/>
      </w:rPr>
    </w:lvl>
  </w:abstractNum>
  <w:abstractNum w:abstractNumId="1" w15:restartNumberingAfterBreak="0">
    <w:nsid w:val="00000005"/>
    <w:multiLevelType w:val="multilevel"/>
    <w:tmpl w:val="00000005"/>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 w15:restartNumberingAfterBreak="0">
    <w:nsid w:val="0B00208C"/>
    <w:multiLevelType w:val="multilevel"/>
    <w:tmpl w:val="04090023"/>
    <w:styleLink w:val="a"/>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E1D1A43"/>
    <w:multiLevelType w:val="hybridMultilevel"/>
    <w:tmpl w:val="FDD45A36"/>
    <w:lvl w:ilvl="0" w:tplc="4D36613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14BC308D"/>
    <w:multiLevelType w:val="hybridMultilevel"/>
    <w:tmpl w:val="72E8D09E"/>
    <w:lvl w:ilvl="0" w:tplc="E75C4DC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5451E75"/>
    <w:multiLevelType w:val="hybridMultilevel"/>
    <w:tmpl w:val="84C2A22A"/>
    <w:lvl w:ilvl="0" w:tplc="45543BDC">
      <w:start w:val="1"/>
      <w:numFmt w:val="decimal"/>
      <w:lvlText w:val="(%1)"/>
      <w:lvlJc w:val="left"/>
      <w:pPr>
        <w:ind w:left="980" w:hanging="420"/>
      </w:pPr>
      <w:rPr>
        <w:rFonts w:hint="eastAsia"/>
      </w:rPr>
    </w:lvl>
    <w:lvl w:ilvl="1" w:tplc="60C03C74">
      <w:start w:val="1"/>
      <w:numFmt w:val="decimal"/>
      <w:suff w:val="nothing"/>
      <w:lvlText w:val="(%2)"/>
      <w:lvlJc w:val="left"/>
      <w:pPr>
        <w:ind w:left="0" w:firstLine="198"/>
      </w:pPr>
      <w:rPr>
        <w:rFonts w:hint="eastAsia"/>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16D81D0A"/>
    <w:multiLevelType w:val="hybridMultilevel"/>
    <w:tmpl w:val="A2AA0738"/>
    <w:lvl w:ilvl="0" w:tplc="4774963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9B438D5"/>
    <w:multiLevelType w:val="multilevel"/>
    <w:tmpl w:val="19B438D5"/>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F1763B2"/>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1277"/>
        </w:tabs>
        <w:ind w:left="1277"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9" w15:restartNumberingAfterBreak="0">
    <w:nsid w:val="1FDA2765"/>
    <w:multiLevelType w:val="hybridMultilevel"/>
    <w:tmpl w:val="AA761DB0"/>
    <w:lvl w:ilvl="0" w:tplc="D4A8B0A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20D259F5"/>
    <w:multiLevelType w:val="hybridMultilevel"/>
    <w:tmpl w:val="2CD06BE8"/>
    <w:styleLink w:val="1111111"/>
    <w:lvl w:ilvl="0" w:tplc="10F25794">
      <w:start w:val="1"/>
      <w:numFmt w:val="decimal"/>
      <w:lvlText w:val="（%1）"/>
      <w:lvlJc w:val="left"/>
      <w:pPr>
        <w:tabs>
          <w:tab w:val="num" w:pos="1413"/>
        </w:tabs>
        <w:ind w:left="1413" w:hanging="420"/>
      </w:pPr>
      <w:rPr>
        <w:rFonts w:hint="eastAsia"/>
      </w:rPr>
    </w:lvl>
    <w:lvl w:ilvl="1" w:tplc="FFFFFFFF">
      <w:start w:val="1"/>
      <w:numFmt w:val="lowerLetter"/>
      <w:lvlText w:val="%2)"/>
      <w:lvlJc w:val="left"/>
      <w:pPr>
        <w:tabs>
          <w:tab w:val="num" w:pos="993"/>
        </w:tabs>
        <w:ind w:left="993" w:hanging="420"/>
      </w:pPr>
    </w:lvl>
    <w:lvl w:ilvl="2" w:tplc="FFFFFFFF">
      <w:start w:val="1"/>
      <w:numFmt w:val="lowerRoman"/>
      <w:lvlText w:val="%3."/>
      <w:lvlJc w:val="right"/>
      <w:pPr>
        <w:tabs>
          <w:tab w:val="num" w:pos="1413"/>
        </w:tabs>
        <w:ind w:left="1413" w:hanging="420"/>
      </w:pPr>
    </w:lvl>
    <w:lvl w:ilvl="3" w:tplc="FFFFFFFF">
      <w:start w:val="1"/>
      <w:numFmt w:val="decimal"/>
      <w:lvlText w:val="%4."/>
      <w:lvlJc w:val="left"/>
      <w:pPr>
        <w:tabs>
          <w:tab w:val="num" w:pos="1833"/>
        </w:tabs>
        <w:ind w:left="1833" w:hanging="420"/>
      </w:pPr>
    </w:lvl>
    <w:lvl w:ilvl="4" w:tplc="FFFFFFFF">
      <w:start w:val="1"/>
      <w:numFmt w:val="lowerLetter"/>
      <w:lvlText w:val="%5)"/>
      <w:lvlJc w:val="left"/>
      <w:pPr>
        <w:tabs>
          <w:tab w:val="num" w:pos="2253"/>
        </w:tabs>
        <w:ind w:left="2253" w:hanging="420"/>
      </w:pPr>
    </w:lvl>
    <w:lvl w:ilvl="5" w:tplc="FFFFFFFF" w:tentative="1">
      <w:start w:val="1"/>
      <w:numFmt w:val="lowerRoman"/>
      <w:lvlText w:val="%6."/>
      <w:lvlJc w:val="right"/>
      <w:pPr>
        <w:tabs>
          <w:tab w:val="num" w:pos="2673"/>
        </w:tabs>
        <w:ind w:left="2673" w:hanging="420"/>
      </w:pPr>
    </w:lvl>
    <w:lvl w:ilvl="6" w:tplc="FFFFFFFF" w:tentative="1">
      <w:start w:val="1"/>
      <w:numFmt w:val="decimal"/>
      <w:lvlText w:val="%7."/>
      <w:lvlJc w:val="left"/>
      <w:pPr>
        <w:tabs>
          <w:tab w:val="num" w:pos="3093"/>
        </w:tabs>
        <w:ind w:left="3093" w:hanging="420"/>
      </w:pPr>
    </w:lvl>
    <w:lvl w:ilvl="7" w:tplc="FFFFFFFF" w:tentative="1">
      <w:start w:val="1"/>
      <w:numFmt w:val="lowerLetter"/>
      <w:lvlText w:val="%8)"/>
      <w:lvlJc w:val="left"/>
      <w:pPr>
        <w:tabs>
          <w:tab w:val="num" w:pos="3513"/>
        </w:tabs>
        <w:ind w:left="3513" w:hanging="420"/>
      </w:pPr>
    </w:lvl>
    <w:lvl w:ilvl="8" w:tplc="FFFFFFFF" w:tentative="1">
      <w:start w:val="1"/>
      <w:numFmt w:val="lowerRoman"/>
      <w:lvlText w:val="%9."/>
      <w:lvlJc w:val="right"/>
      <w:pPr>
        <w:tabs>
          <w:tab w:val="num" w:pos="3933"/>
        </w:tabs>
        <w:ind w:left="3933" w:hanging="420"/>
      </w:pPr>
    </w:lvl>
  </w:abstractNum>
  <w:abstractNum w:abstractNumId="11" w15:restartNumberingAfterBreak="0">
    <w:nsid w:val="224747CC"/>
    <w:multiLevelType w:val="hybridMultilevel"/>
    <w:tmpl w:val="3F60AB98"/>
    <w:lvl w:ilvl="0" w:tplc="41CA6626">
      <w:start w:val="2"/>
      <w:numFmt w:val="decimal"/>
      <w:lvlText w:val="(%1)"/>
      <w:lvlJc w:val="left"/>
      <w:pPr>
        <w:ind w:left="980" w:hanging="4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DAE15C0"/>
    <w:multiLevelType w:val="hybridMultilevel"/>
    <w:tmpl w:val="7114A980"/>
    <w:lvl w:ilvl="0" w:tplc="31EA6ACC">
      <w:start w:val="1"/>
      <w:numFmt w:val="decimal"/>
      <w:suff w:val="nothing"/>
      <w:lvlText w:val="(%1)"/>
      <w:lvlJc w:val="left"/>
      <w:pPr>
        <w:ind w:left="0" w:firstLine="198"/>
      </w:pPr>
      <w:rPr>
        <w:rFonts w:hint="eastAsia"/>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13" w15:restartNumberingAfterBreak="0">
    <w:nsid w:val="2DE84EE6"/>
    <w:multiLevelType w:val="hybridMultilevel"/>
    <w:tmpl w:val="23E8BF02"/>
    <w:lvl w:ilvl="0" w:tplc="FFFFFFFF">
      <w:start w:val="1"/>
      <w:numFmt w:val="decimal"/>
      <w:lvlText w:val="%1)"/>
      <w:lvlJc w:val="left"/>
      <w:pPr>
        <w:ind w:left="980" w:hanging="4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35FD5EBD"/>
    <w:multiLevelType w:val="hybridMultilevel"/>
    <w:tmpl w:val="6F9C102E"/>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15:restartNumberingAfterBreak="0">
    <w:nsid w:val="379476B0"/>
    <w:multiLevelType w:val="hybridMultilevel"/>
    <w:tmpl w:val="F9E2DE38"/>
    <w:styleLink w:val="11111110"/>
    <w:lvl w:ilvl="0" w:tplc="FFFFFFFF">
      <w:start w:val="1"/>
      <w:numFmt w:val="decimal"/>
      <w:lvlText w:val="（%1）"/>
      <w:lvlJc w:val="left"/>
      <w:pPr>
        <w:tabs>
          <w:tab w:val="num" w:pos="1260"/>
        </w:tabs>
        <w:ind w:left="1260" w:hanging="4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6" w15:restartNumberingAfterBreak="0">
    <w:nsid w:val="3970298D"/>
    <w:multiLevelType w:val="singleLevel"/>
    <w:tmpl w:val="3970298D"/>
    <w:lvl w:ilvl="0">
      <w:start w:val="5"/>
      <w:numFmt w:val="decimal"/>
      <w:suff w:val="nothing"/>
      <w:lvlText w:val="（%1）"/>
      <w:lvlJc w:val="left"/>
    </w:lvl>
  </w:abstractNum>
  <w:abstractNum w:abstractNumId="17" w15:restartNumberingAfterBreak="0">
    <w:nsid w:val="3AC83754"/>
    <w:multiLevelType w:val="hybridMultilevel"/>
    <w:tmpl w:val="3478569A"/>
    <w:styleLink w:val="1"/>
    <w:lvl w:ilvl="0" w:tplc="FFFFFFFF">
      <w:start w:val="1"/>
      <w:numFmt w:val="decimal"/>
      <w:pStyle w:val="10"/>
      <w:lvlText w:val="%1."/>
      <w:lvlJc w:val="left"/>
      <w:pPr>
        <w:tabs>
          <w:tab w:val="num" w:pos="921"/>
        </w:tabs>
        <w:ind w:left="921" w:hanging="360"/>
      </w:pPr>
      <w:rPr>
        <w:rFonts w:hint="default"/>
      </w:rPr>
    </w:lvl>
    <w:lvl w:ilvl="1" w:tplc="D652A9E6">
      <w:start w:val="1"/>
      <w:numFmt w:val="lowerLetter"/>
      <w:pStyle w:val="2"/>
      <w:lvlText w:val="%2)"/>
      <w:lvlJc w:val="left"/>
      <w:pPr>
        <w:tabs>
          <w:tab w:val="num" w:pos="1401"/>
        </w:tabs>
        <w:ind w:left="1401" w:hanging="420"/>
      </w:pPr>
    </w:lvl>
    <w:lvl w:ilvl="2" w:tplc="FFFFFFFF">
      <w:start w:val="1"/>
      <w:numFmt w:val="lowerRoman"/>
      <w:pStyle w:val="3"/>
      <w:lvlText w:val="%3."/>
      <w:lvlJc w:val="right"/>
      <w:pPr>
        <w:tabs>
          <w:tab w:val="num" w:pos="1860"/>
        </w:tabs>
        <w:ind w:left="1860" w:hanging="420"/>
      </w:pPr>
    </w:lvl>
    <w:lvl w:ilvl="3" w:tplc="FFFFFFFF">
      <w:start w:val="1"/>
      <w:numFmt w:val="decimal"/>
      <w:pStyle w:val="4"/>
      <w:lvlText w:val="%4."/>
      <w:lvlJc w:val="left"/>
      <w:pPr>
        <w:tabs>
          <w:tab w:val="num" w:pos="2241"/>
        </w:tabs>
        <w:ind w:left="2241" w:hanging="420"/>
      </w:pPr>
    </w:lvl>
    <w:lvl w:ilvl="4" w:tplc="FFFFFFFF" w:tentative="1">
      <w:start w:val="1"/>
      <w:numFmt w:val="lowerLetter"/>
      <w:pStyle w:val="5"/>
      <w:lvlText w:val="%5)"/>
      <w:lvlJc w:val="left"/>
      <w:pPr>
        <w:tabs>
          <w:tab w:val="num" w:pos="2661"/>
        </w:tabs>
        <w:ind w:left="2661" w:hanging="420"/>
      </w:pPr>
    </w:lvl>
    <w:lvl w:ilvl="5" w:tplc="FFFFFFFF" w:tentative="1">
      <w:start w:val="1"/>
      <w:numFmt w:val="lowerRoman"/>
      <w:pStyle w:val="6"/>
      <w:lvlText w:val="%6."/>
      <w:lvlJc w:val="right"/>
      <w:pPr>
        <w:tabs>
          <w:tab w:val="num" w:pos="3081"/>
        </w:tabs>
        <w:ind w:left="3081" w:hanging="420"/>
      </w:pPr>
    </w:lvl>
    <w:lvl w:ilvl="6" w:tplc="FFFFFFFF" w:tentative="1">
      <w:start w:val="1"/>
      <w:numFmt w:val="decimal"/>
      <w:pStyle w:val="7"/>
      <w:lvlText w:val="%7."/>
      <w:lvlJc w:val="left"/>
      <w:pPr>
        <w:tabs>
          <w:tab w:val="num" w:pos="3501"/>
        </w:tabs>
        <w:ind w:left="3501" w:hanging="420"/>
      </w:pPr>
    </w:lvl>
    <w:lvl w:ilvl="7" w:tplc="FFFFFFFF" w:tentative="1">
      <w:start w:val="1"/>
      <w:numFmt w:val="lowerLetter"/>
      <w:pStyle w:val="8"/>
      <w:lvlText w:val="%8)"/>
      <w:lvlJc w:val="left"/>
      <w:pPr>
        <w:tabs>
          <w:tab w:val="num" w:pos="3921"/>
        </w:tabs>
        <w:ind w:left="3921" w:hanging="420"/>
      </w:pPr>
    </w:lvl>
    <w:lvl w:ilvl="8" w:tplc="FFFFFFFF" w:tentative="1">
      <w:start w:val="1"/>
      <w:numFmt w:val="lowerRoman"/>
      <w:pStyle w:val="9"/>
      <w:lvlText w:val="%9."/>
      <w:lvlJc w:val="right"/>
      <w:pPr>
        <w:tabs>
          <w:tab w:val="num" w:pos="4341"/>
        </w:tabs>
        <w:ind w:left="4341" w:hanging="420"/>
      </w:pPr>
    </w:lvl>
  </w:abstractNum>
  <w:abstractNum w:abstractNumId="18" w15:restartNumberingAfterBreak="0">
    <w:nsid w:val="3BDE037E"/>
    <w:multiLevelType w:val="hybridMultilevel"/>
    <w:tmpl w:val="55AE5A4E"/>
    <w:lvl w:ilvl="0" w:tplc="04090011">
      <w:start w:val="1"/>
      <w:numFmt w:val="decimal"/>
      <w:lvlText w:val="%1)"/>
      <w:lvlJc w:val="left"/>
      <w:pPr>
        <w:ind w:left="9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3D8E37FC"/>
    <w:multiLevelType w:val="multilevel"/>
    <w:tmpl w:val="A4A02C7E"/>
    <w:lvl w:ilvl="0">
      <w:start w:val="1"/>
      <w:numFmt w:val="decimal"/>
      <w:lvlText w:val="%1"/>
      <w:lvlJc w:val="left"/>
      <w:pPr>
        <w:tabs>
          <w:tab w:val="num" w:pos="432"/>
        </w:tabs>
        <w:ind w:left="432" w:hanging="432"/>
      </w:pPr>
      <w:rPr>
        <w:rFonts w:hint="eastAsia"/>
      </w:rPr>
    </w:lvl>
    <w:lvl w:ilvl="1">
      <w:start w:val="1"/>
      <w:numFmt w:val="decimal"/>
      <w:pStyle w:val="20"/>
      <w:lvlText w:val="%1.%2"/>
      <w:lvlJc w:val="left"/>
      <w:pPr>
        <w:tabs>
          <w:tab w:val="num" w:pos="576"/>
        </w:tabs>
        <w:ind w:left="576" w:hanging="576"/>
      </w:pPr>
      <w:rPr>
        <w:rFonts w:hint="eastAsia"/>
      </w:rPr>
    </w:lvl>
    <w:lvl w:ilvl="2">
      <w:start w:val="1"/>
      <w:numFmt w:val="decimal"/>
      <w:pStyle w:val="30"/>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none"/>
      <w:lvlText w:val="A)"/>
      <w:lvlJc w:val="left"/>
      <w:pPr>
        <w:tabs>
          <w:tab w:val="num" w:pos="454"/>
        </w:tabs>
        <w:ind w:left="680" w:hanging="680"/>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0" w15:restartNumberingAfterBreak="0">
    <w:nsid w:val="3F6B3D6B"/>
    <w:multiLevelType w:val="hybridMultilevel"/>
    <w:tmpl w:val="93468C8E"/>
    <w:lvl w:ilvl="0" w:tplc="45543BDC">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15:restartNumberingAfterBreak="0">
    <w:nsid w:val="46433A51"/>
    <w:multiLevelType w:val="hybridMultilevel"/>
    <w:tmpl w:val="0298BE86"/>
    <w:lvl w:ilvl="0" w:tplc="64B4DDEE">
      <w:start w:val="1"/>
      <w:numFmt w:val="decimal"/>
      <w:lvlText w:val="(%1)"/>
      <w:lvlJc w:val="left"/>
      <w:pPr>
        <w:ind w:left="980" w:hanging="420"/>
      </w:pPr>
      <w:rPr>
        <w:rFonts w:ascii="Times New Roman" w:hAnsi="Times New Roman" w:hint="default"/>
      </w:rPr>
    </w:lvl>
    <w:lvl w:ilvl="1" w:tplc="93C4481E">
      <w:start w:val="1"/>
      <w:numFmt w:val="decimal"/>
      <w:lvlText w:val="（%2）"/>
      <w:lvlJc w:val="left"/>
      <w:pPr>
        <w:ind w:left="1155" w:hanging="73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66F5D30"/>
    <w:multiLevelType w:val="hybridMultilevel"/>
    <w:tmpl w:val="882C84AE"/>
    <w:lvl w:ilvl="0" w:tplc="EF345C90">
      <w:start w:val="1"/>
      <w:numFmt w:val="decimal"/>
      <w:suff w:val="nothing"/>
      <w:lvlText w:val="(%1)"/>
      <w:lvlJc w:val="left"/>
      <w:pPr>
        <w:ind w:left="0" w:firstLine="198"/>
      </w:pPr>
      <w:rPr>
        <w:rFonts w:ascii="Times New Roman" w:hAnsi="Times New Roman"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15:restartNumberingAfterBreak="0">
    <w:nsid w:val="528B5936"/>
    <w:multiLevelType w:val="hybridMultilevel"/>
    <w:tmpl w:val="521091B8"/>
    <w:lvl w:ilvl="0" w:tplc="7D7EBEB4">
      <w:start w:val="1"/>
      <w:numFmt w:val="decimal"/>
      <w:lvlText w:val="(%1)"/>
      <w:lvlJc w:val="left"/>
      <w:pPr>
        <w:ind w:left="980" w:hanging="420"/>
      </w:pPr>
      <w:rPr>
        <w:rFonts w:ascii="Times New Roman" w:hAnsi="Times New Roman" w:hint="default"/>
      </w:rPr>
    </w:lvl>
    <w:lvl w:ilvl="1" w:tplc="9CCA585C">
      <w:start w:val="1"/>
      <w:numFmt w:val="decimal"/>
      <w:lvlText w:val="(%2)"/>
      <w:lvlJc w:val="left"/>
      <w:pPr>
        <w:ind w:left="780" w:hanging="360"/>
      </w:pPr>
      <w:rPr>
        <w:rFonts w:hint="default"/>
      </w:rPr>
    </w:lvl>
    <w:lvl w:ilvl="2" w:tplc="B5AE8770">
      <w:start w:val="1"/>
      <w:numFmt w:val="decimal"/>
      <w:suff w:val="nothing"/>
      <w:lvlText w:val="(%3)"/>
      <w:lvlJc w:val="left"/>
      <w:pPr>
        <w:ind w:left="0" w:firstLine="198"/>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4F44E4D"/>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2"/>
      <w:lvlJc w:val="left"/>
      <w:pPr>
        <w:tabs>
          <w:tab w:val="num" w:pos="992"/>
        </w:tabs>
        <w:ind w:left="992" w:hanging="567"/>
      </w:pPr>
      <w:rPr>
        <w:rFonts w:ascii="Times New Roman" w:hAnsi="Times New Roman" w:hint="default"/>
        <w:color w:val="auto"/>
      </w:r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25" w15:restartNumberingAfterBreak="0">
    <w:nsid w:val="575A4DA6"/>
    <w:multiLevelType w:val="hybridMultilevel"/>
    <w:tmpl w:val="5A283D6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8F61F62"/>
    <w:multiLevelType w:val="multilevel"/>
    <w:tmpl w:val="BF18B07A"/>
    <w:lvl w:ilvl="0">
      <w:start w:val="1"/>
      <w:numFmt w:val="decimal"/>
      <w:pStyle w:val="11"/>
      <w:lvlText w:val="%1"/>
      <w:lvlJc w:val="left"/>
      <w:pPr>
        <w:tabs>
          <w:tab w:val="num" w:pos="432"/>
        </w:tabs>
        <w:ind w:left="432" w:hanging="432"/>
      </w:pPr>
      <w:rPr>
        <w:rFonts w:hint="eastAsia"/>
      </w:rPr>
    </w:lvl>
    <w:lvl w:ilvl="1">
      <w:start w:val="1"/>
      <w:numFmt w:val="decimal"/>
      <w:pStyle w:val="21"/>
      <w:lvlText w:val="%1.%2"/>
      <w:lvlJc w:val="left"/>
      <w:pPr>
        <w:tabs>
          <w:tab w:val="num" w:pos="576"/>
        </w:tabs>
        <w:ind w:left="576" w:hanging="576"/>
      </w:pPr>
      <w:rPr>
        <w:rFonts w:hint="eastAsia"/>
      </w:rPr>
    </w:lvl>
    <w:lvl w:ilvl="2">
      <w:start w:val="1"/>
      <w:numFmt w:val="decimal"/>
      <w:pStyle w:val="30505"/>
      <w:lvlText w:val="%1.%2.%3"/>
      <w:lvlJc w:val="left"/>
      <w:pPr>
        <w:tabs>
          <w:tab w:val="num" w:pos="720"/>
        </w:tabs>
        <w:ind w:left="720" w:hanging="720"/>
      </w:pPr>
      <w:rPr>
        <w:rFonts w:hint="eastAsia"/>
        <w:b/>
        <w:i w:val="0"/>
        <w:sz w:val="24"/>
      </w:rPr>
    </w:lvl>
    <w:lvl w:ilvl="3">
      <w:start w:val="1"/>
      <w:numFmt w:val="decimal"/>
      <w:pStyle w:val="40"/>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none"/>
      <w:lvlText w:val="A)"/>
      <w:lvlJc w:val="left"/>
      <w:pPr>
        <w:tabs>
          <w:tab w:val="num" w:pos="454"/>
        </w:tabs>
        <w:ind w:left="680" w:hanging="680"/>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7" w15:restartNumberingAfterBreak="0">
    <w:nsid w:val="59C93208"/>
    <w:multiLevelType w:val="hybridMultilevel"/>
    <w:tmpl w:val="8D80F3C0"/>
    <w:lvl w:ilvl="0" w:tplc="C61A5F76">
      <w:start w:val="1"/>
      <w:numFmt w:val="decimal"/>
      <w:lvlText w:val="%1"/>
      <w:lvlJc w:val="center"/>
      <w:pPr>
        <w:ind w:left="692" w:hanging="12"/>
      </w:pPr>
      <w:rPr>
        <w:rFonts w:hint="eastAsia"/>
      </w:rPr>
    </w:lvl>
    <w:lvl w:ilvl="1" w:tplc="04090019">
      <w:start w:val="1"/>
      <w:numFmt w:val="decimal"/>
      <w:lvlText w:val="%2."/>
      <w:lvlJc w:val="left"/>
      <w:pPr>
        <w:tabs>
          <w:tab w:val="num" w:pos="1398"/>
        </w:tabs>
        <w:ind w:left="1398" w:hanging="360"/>
      </w:pPr>
    </w:lvl>
    <w:lvl w:ilvl="2" w:tplc="0409001B">
      <w:start w:val="1"/>
      <w:numFmt w:val="decimal"/>
      <w:lvlText w:val="%3."/>
      <w:lvlJc w:val="left"/>
      <w:pPr>
        <w:tabs>
          <w:tab w:val="num" w:pos="2118"/>
        </w:tabs>
        <w:ind w:left="2118" w:hanging="360"/>
      </w:pPr>
    </w:lvl>
    <w:lvl w:ilvl="3" w:tplc="0409000F">
      <w:start w:val="1"/>
      <w:numFmt w:val="decimal"/>
      <w:lvlText w:val="%4."/>
      <w:lvlJc w:val="left"/>
      <w:pPr>
        <w:tabs>
          <w:tab w:val="num" w:pos="2838"/>
        </w:tabs>
        <w:ind w:left="2838" w:hanging="360"/>
      </w:pPr>
    </w:lvl>
    <w:lvl w:ilvl="4" w:tplc="04090019">
      <w:start w:val="1"/>
      <w:numFmt w:val="decimal"/>
      <w:lvlText w:val="%5."/>
      <w:lvlJc w:val="left"/>
      <w:pPr>
        <w:tabs>
          <w:tab w:val="num" w:pos="3558"/>
        </w:tabs>
        <w:ind w:left="3558" w:hanging="360"/>
      </w:pPr>
    </w:lvl>
    <w:lvl w:ilvl="5" w:tplc="0409001B">
      <w:start w:val="1"/>
      <w:numFmt w:val="decimal"/>
      <w:lvlText w:val="%6."/>
      <w:lvlJc w:val="left"/>
      <w:pPr>
        <w:tabs>
          <w:tab w:val="num" w:pos="4278"/>
        </w:tabs>
        <w:ind w:left="4278" w:hanging="360"/>
      </w:pPr>
    </w:lvl>
    <w:lvl w:ilvl="6" w:tplc="0409000F">
      <w:start w:val="1"/>
      <w:numFmt w:val="decimal"/>
      <w:lvlText w:val="%7."/>
      <w:lvlJc w:val="left"/>
      <w:pPr>
        <w:tabs>
          <w:tab w:val="num" w:pos="4998"/>
        </w:tabs>
        <w:ind w:left="4998" w:hanging="360"/>
      </w:pPr>
    </w:lvl>
    <w:lvl w:ilvl="7" w:tplc="04090019">
      <w:start w:val="1"/>
      <w:numFmt w:val="decimal"/>
      <w:lvlText w:val="%8."/>
      <w:lvlJc w:val="left"/>
      <w:pPr>
        <w:tabs>
          <w:tab w:val="num" w:pos="5718"/>
        </w:tabs>
        <w:ind w:left="5718" w:hanging="360"/>
      </w:pPr>
    </w:lvl>
    <w:lvl w:ilvl="8" w:tplc="0409001B">
      <w:start w:val="1"/>
      <w:numFmt w:val="decimal"/>
      <w:lvlText w:val="%9."/>
      <w:lvlJc w:val="left"/>
      <w:pPr>
        <w:tabs>
          <w:tab w:val="num" w:pos="6438"/>
        </w:tabs>
        <w:ind w:left="6438" w:hanging="360"/>
      </w:pPr>
    </w:lvl>
  </w:abstractNum>
  <w:abstractNum w:abstractNumId="28" w15:restartNumberingAfterBreak="0">
    <w:nsid w:val="5A5B2693"/>
    <w:multiLevelType w:val="hybridMultilevel"/>
    <w:tmpl w:val="E09A0350"/>
    <w:lvl w:ilvl="0" w:tplc="4F306DE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5ACE6A12"/>
    <w:multiLevelType w:val="hybridMultilevel"/>
    <w:tmpl w:val="21C61D70"/>
    <w:lvl w:ilvl="0" w:tplc="B6A096B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64723FC7"/>
    <w:multiLevelType w:val="hybridMultilevel"/>
    <w:tmpl w:val="F8161B70"/>
    <w:lvl w:ilvl="0" w:tplc="DA9898A2">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66E10800"/>
    <w:multiLevelType w:val="hybridMultilevel"/>
    <w:tmpl w:val="56D494EE"/>
    <w:lvl w:ilvl="0" w:tplc="76EA5C68">
      <w:start w:val="1"/>
      <w:numFmt w:val="decimal"/>
      <w:suff w:val="nothing"/>
      <w:lvlText w:val="(%1)"/>
      <w:lvlJc w:val="left"/>
      <w:pPr>
        <w:ind w:left="0" w:firstLine="198"/>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B19534E"/>
    <w:multiLevelType w:val="hybridMultilevel"/>
    <w:tmpl w:val="C6786DF0"/>
    <w:lvl w:ilvl="0" w:tplc="0A40956C">
      <w:start w:val="1"/>
      <w:numFmt w:val="decimal"/>
      <w:suff w:val="nothing"/>
      <w:lvlText w:val="(%1)"/>
      <w:lvlJc w:val="left"/>
      <w:pPr>
        <w:ind w:left="0" w:firstLine="198"/>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8"/>
  </w:num>
  <w:num w:numId="2">
    <w:abstractNumId w:val="24"/>
  </w:num>
  <w:num w:numId="3">
    <w:abstractNumId w:val="15"/>
  </w:num>
  <w:num w:numId="4">
    <w:abstractNumId w:val="17"/>
    <w:lvlOverride w:ilvl="0">
      <w:lvl w:ilvl="0" w:tplc="FFFFFFFF">
        <w:start w:val="1"/>
        <w:numFmt w:val="decimal"/>
        <w:pStyle w:val="10"/>
        <w:lvlText w:val="%1."/>
        <w:lvlJc w:val="left"/>
        <w:pPr>
          <w:tabs>
            <w:tab w:val="num" w:pos="921"/>
          </w:tabs>
          <w:ind w:left="921" w:hanging="360"/>
        </w:pPr>
        <w:rPr>
          <w:rFonts w:hint="default"/>
        </w:rPr>
      </w:lvl>
    </w:lvlOverride>
    <w:lvlOverride w:ilvl="1">
      <w:lvl w:ilvl="1" w:tplc="D652A9E6">
        <w:start w:val="1"/>
        <w:numFmt w:val="lowerLetter"/>
        <w:pStyle w:val="2"/>
        <w:lvlText w:val="%2)"/>
        <w:lvlJc w:val="left"/>
        <w:pPr>
          <w:tabs>
            <w:tab w:val="num" w:pos="1401"/>
          </w:tabs>
          <w:ind w:left="1401" w:hanging="420"/>
        </w:pPr>
      </w:lvl>
    </w:lvlOverride>
    <w:lvlOverride w:ilvl="2">
      <w:lvl w:ilvl="2" w:tplc="FFFFFFFF">
        <w:start w:val="1"/>
        <w:numFmt w:val="lowerRoman"/>
        <w:pStyle w:val="3"/>
        <w:lvlText w:val="%3."/>
        <w:lvlJc w:val="right"/>
        <w:pPr>
          <w:tabs>
            <w:tab w:val="num" w:pos="1860"/>
          </w:tabs>
          <w:ind w:left="1860" w:hanging="420"/>
        </w:pPr>
      </w:lvl>
    </w:lvlOverride>
    <w:lvlOverride w:ilvl="3">
      <w:lvl w:ilvl="3" w:tplc="FFFFFFFF">
        <w:start w:val="1"/>
        <w:numFmt w:val="decimal"/>
        <w:pStyle w:val="4"/>
        <w:lvlText w:val="%4."/>
        <w:lvlJc w:val="left"/>
        <w:pPr>
          <w:tabs>
            <w:tab w:val="num" w:pos="2241"/>
          </w:tabs>
          <w:ind w:left="2241" w:hanging="420"/>
        </w:pPr>
      </w:lvl>
    </w:lvlOverride>
    <w:lvlOverride w:ilvl="4">
      <w:lvl w:ilvl="4" w:tplc="FFFFFFFF" w:tentative="1">
        <w:start w:val="1"/>
        <w:numFmt w:val="lowerLetter"/>
        <w:pStyle w:val="5"/>
        <w:lvlText w:val="%5)"/>
        <w:lvlJc w:val="left"/>
        <w:pPr>
          <w:tabs>
            <w:tab w:val="num" w:pos="2661"/>
          </w:tabs>
          <w:ind w:left="2661" w:hanging="420"/>
        </w:pPr>
      </w:lvl>
    </w:lvlOverride>
    <w:lvlOverride w:ilvl="5">
      <w:lvl w:ilvl="5" w:tplc="FFFFFFFF" w:tentative="1">
        <w:start w:val="1"/>
        <w:numFmt w:val="lowerRoman"/>
        <w:pStyle w:val="6"/>
        <w:lvlText w:val="%6."/>
        <w:lvlJc w:val="right"/>
        <w:pPr>
          <w:tabs>
            <w:tab w:val="num" w:pos="3081"/>
          </w:tabs>
          <w:ind w:left="3081" w:hanging="420"/>
        </w:pPr>
      </w:lvl>
    </w:lvlOverride>
    <w:lvlOverride w:ilvl="6">
      <w:lvl w:ilvl="6" w:tplc="FFFFFFFF" w:tentative="1">
        <w:start w:val="1"/>
        <w:numFmt w:val="decimal"/>
        <w:pStyle w:val="7"/>
        <w:lvlText w:val="%7."/>
        <w:lvlJc w:val="left"/>
        <w:pPr>
          <w:tabs>
            <w:tab w:val="num" w:pos="3501"/>
          </w:tabs>
          <w:ind w:left="3501" w:hanging="420"/>
        </w:pPr>
      </w:lvl>
    </w:lvlOverride>
    <w:lvlOverride w:ilvl="7">
      <w:lvl w:ilvl="7" w:tplc="FFFFFFFF" w:tentative="1">
        <w:start w:val="1"/>
        <w:numFmt w:val="lowerLetter"/>
        <w:pStyle w:val="8"/>
        <w:lvlText w:val="%8)"/>
        <w:lvlJc w:val="left"/>
        <w:pPr>
          <w:tabs>
            <w:tab w:val="num" w:pos="3921"/>
          </w:tabs>
          <w:ind w:left="3921" w:hanging="420"/>
        </w:pPr>
      </w:lvl>
    </w:lvlOverride>
    <w:lvlOverride w:ilvl="8">
      <w:lvl w:ilvl="8" w:tplc="FFFFFFFF" w:tentative="1">
        <w:start w:val="1"/>
        <w:numFmt w:val="lowerRoman"/>
        <w:pStyle w:val="9"/>
        <w:lvlText w:val="%9."/>
        <w:lvlJc w:val="right"/>
        <w:pPr>
          <w:tabs>
            <w:tab w:val="num" w:pos="4341"/>
          </w:tabs>
          <w:ind w:left="4341" w:hanging="420"/>
        </w:pPr>
      </w:lvl>
    </w:lvlOverride>
  </w:num>
  <w:num w:numId="5">
    <w:abstractNumId w:val="19"/>
  </w:num>
  <w:num w:numId="6">
    <w:abstractNumId w:val="26"/>
  </w:num>
  <w:num w:numId="7">
    <w:abstractNumId w:val="2"/>
  </w:num>
  <w:num w:numId="8">
    <w:abstractNumId w:val="10"/>
  </w:num>
  <w:num w:numId="9">
    <w:abstractNumId w:val="17"/>
  </w:num>
  <w:num w:numId="10">
    <w:abstractNumId w:val="30"/>
  </w:num>
  <w:num w:numId="11">
    <w:abstractNumId w:val="14"/>
  </w:num>
  <w:num w:numId="12">
    <w:abstractNumId w:val="10"/>
    <w:lvlOverride w:ilvl="0">
      <w:lvl w:ilvl="0" w:tplc="10F25794">
        <w:start w:val="1"/>
        <w:numFmt w:val="decimal"/>
        <w:lvlText w:val="（%1）"/>
        <w:lvlJc w:val="left"/>
        <w:pPr>
          <w:tabs>
            <w:tab w:val="num" w:pos="1413"/>
          </w:tabs>
          <w:ind w:left="1413" w:hanging="420"/>
        </w:pPr>
        <w:rPr>
          <w:rFonts w:hint="eastAsia"/>
          <w:lang w:val="en-US"/>
        </w:rPr>
      </w:lvl>
    </w:lvlOverride>
    <w:lvlOverride w:ilvl="1">
      <w:lvl w:ilvl="1" w:tplc="FFFFFFFF">
        <w:start w:val="1"/>
        <w:numFmt w:val="lowerLetter"/>
        <w:lvlText w:val="%2)"/>
        <w:lvlJc w:val="left"/>
        <w:pPr>
          <w:tabs>
            <w:tab w:val="num" w:pos="993"/>
          </w:tabs>
          <w:ind w:left="993" w:hanging="420"/>
        </w:pPr>
      </w:lvl>
    </w:lvlOverride>
    <w:lvlOverride w:ilvl="2">
      <w:lvl w:ilvl="2" w:tplc="FFFFFFFF">
        <w:start w:val="1"/>
        <w:numFmt w:val="lowerRoman"/>
        <w:lvlText w:val="%3."/>
        <w:lvlJc w:val="right"/>
        <w:pPr>
          <w:tabs>
            <w:tab w:val="num" w:pos="1413"/>
          </w:tabs>
          <w:ind w:left="1413" w:hanging="420"/>
        </w:pPr>
      </w:lvl>
    </w:lvlOverride>
    <w:lvlOverride w:ilvl="3">
      <w:lvl w:ilvl="3" w:tplc="FFFFFFFF">
        <w:start w:val="1"/>
        <w:numFmt w:val="decimal"/>
        <w:lvlText w:val="%4."/>
        <w:lvlJc w:val="left"/>
        <w:pPr>
          <w:tabs>
            <w:tab w:val="num" w:pos="1833"/>
          </w:tabs>
          <w:ind w:left="1833" w:hanging="420"/>
        </w:pPr>
      </w:lvl>
    </w:lvlOverride>
    <w:lvlOverride w:ilvl="4">
      <w:lvl w:ilvl="4" w:tplc="FFFFFFFF">
        <w:start w:val="1"/>
        <w:numFmt w:val="lowerLetter"/>
        <w:lvlText w:val="%5)"/>
        <w:lvlJc w:val="left"/>
        <w:pPr>
          <w:tabs>
            <w:tab w:val="num" w:pos="2253"/>
          </w:tabs>
          <w:ind w:left="2253" w:hanging="420"/>
        </w:pPr>
      </w:lvl>
    </w:lvlOverride>
    <w:lvlOverride w:ilvl="5">
      <w:lvl w:ilvl="5" w:tplc="FFFFFFFF" w:tentative="1">
        <w:start w:val="1"/>
        <w:numFmt w:val="lowerRoman"/>
        <w:lvlText w:val="%6."/>
        <w:lvlJc w:val="right"/>
        <w:pPr>
          <w:tabs>
            <w:tab w:val="num" w:pos="2673"/>
          </w:tabs>
          <w:ind w:left="2673" w:hanging="420"/>
        </w:pPr>
      </w:lvl>
    </w:lvlOverride>
    <w:lvlOverride w:ilvl="6">
      <w:lvl w:ilvl="6" w:tplc="FFFFFFFF" w:tentative="1">
        <w:start w:val="1"/>
        <w:numFmt w:val="decimal"/>
        <w:lvlText w:val="%7."/>
        <w:lvlJc w:val="left"/>
        <w:pPr>
          <w:tabs>
            <w:tab w:val="num" w:pos="3093"/>
          </w:tabs>
          <w:ind w:left="3093" w:hanging="420"/>
        </w:pPr>
      </w:lvl>
    </w:lvlOverride>
    <w:lvlOverride w:ilvl="7">
      <w:lvl w:ilvl="7" w:tplc="FFFFFFFF" w:tentative="1">
        <w:start w:val="1"/>
        <w:numFmt w:val="lowerLetter"/>
        <w:lvlText w:val="%8)"/>
        <w:lvlJc w:val="left"/>
        <w:pPr>
          <w:tabs>
            <w:tab w:val="num" w:pos="3513"/>
          </w:tabs>
          <w:ind w:left="3513" w:hanging="420"/>
        </w:pPr>
      </w:lvl>
    </w:lvlOverride>
    <w:lvlOverride w:ilvl="8">
      <w:lvl w:ilvl="8" w:tplc="FFFFFFFF" w:tentative="1">
        <w:start w:val="1"/>
        <w:numFmt w:val="lowerRoman"/>
        <w:lvlText w:val="%9."/>
        <w:lvlJc w:val="right"/>
        <w:pPr>
          <w:tabs>
            <w:tab w:val="num" w:pos="3933"/>
          </w:tabs>
          <w:ind w:left="3933" w:hanging="420"/>
        </w:pPr>
      </w:lvl>
    </w:lvlOverride>
  </w:num>
  <w:num w:numId="13">
    <w:abstractNumId w:val="22"/>
  </w:num>
  <w:num w:numId="14">
    <w:abstractNumId w:val="31"/>
  </w:num>
  <w:num w:numId="15">
    <w:abstractNumId w:val="21"/>
  </w:num>
  <w:num w:numId="16">
    <w:abstractNumId w:val="23"/>
  </w:num>
  <w:num w:numId="17">
    <w:abstractNumId w:val="11"/>
  </w:num>
  <w:num w:numId="18">
    <w:abstractNumId w:val="20"/>
  </w:num>
  <w:num w:numId="19">
    <w:abstractNumId w:val="5"/>
  </w:num>
  <w:num w:numId="20">
    <w:abstractNumId w:val="27"/>
  </w:num>
  <w:num w:numId="21">
    <w:abstractNumId w:val="32"/>
  </w:num>
  <w:num w:numId="22">
    <w:abstractNumId w:val="12"/>
  </w:num>
  <w:num w:numId="23">
    <w:abstractNumId w:val="1"/>
  </w:num>
  <w:num w:numId="24">
    <w:abstractNumId w:val="17"/>
    <w:lvlOverride w:ilvl="0">
      <w:startOverride w:val="1"/>
      <w:lvl w:ilvl="0" w:tplc="FFFFFFFF">
        <w:start w:val="1"/>
        <w:numFmt w:val="decimal"/>
        <w:pStyle w:val="10"/>
        <w:lvlText w:val="%1."/>
        <w:lvlJc w:val="left"/>
        <w:pPr>
          <w:tabs>
            <w:tab w:val="num" w:pos="921"/>
          </w:tabs>
          <w:ind w:left="921" w:hanging="360"/>
        </w:pPr>
        <w:rPr>
          <w:rFonts w:hint="default"/>
        </w:rPr>
      </w:lvl>
    </w:lvlOverride>
    <w:lvlOverride w:ilvl="1">
      <w:startOverride w:val="1"/>
      <w:lvl w:ilvl="1" w:tplc="D652A9E6">
        <w:start w:val="1"/>
        <w:numFmt w:val="lowerLetter"/>
        <w:pStyle w:val="2"/>
        <w:lvlText w:val="%2)"/>
        <w:lvlJc w:val="left"/>
        <w:pPr>
          <w:tabs>
            <w:tab w:val="num" w:pos="1401"/>
          </w:tabs>
          <w:ind w:left="1401" w:hanging="420"/>
        </w:pPr>
      </w:lvl>
    </w:lvlOverride>
    <w:lvlOverride w:ilvl="2">
      <w:startOverride w:val="1"/>
      <w:lvl w:ilvl="2" w:tplc="FFFFFFFF">
        <w:start w:val="1"/>
        <w:numFmt w:val="lowerRoman"/>
        <w:pStyle w:val="3"/>
        <w:lvlText w:val="%3."/>
        <w:lvlJc w:val="right"/>
        <w:pPr>
          <w:tabs>
            <w:tab w:val="num" w:pos="1860"/>
          </w:tabs>
          <w:ind w:left="1860" w:hanging="420"/>
        </w:pPr>
      </w:lvl>
    </w:lvlOverride>
    <w:lvlOverride w:ilvl="3">
      <w:startOverride w:val="1"/>
      <w:lvl w:ilvl="3" w:tplc="FFFFFFFF">
        <w:start w:val="1"/>
        <w:numFmt w:val="decimal"/>
        <w:pStyle w:val="4"/>
        <w:lvlText w:val="%4."/>
        <w:lvlJc w:val="left"/>
        <w:pPr>
          <w:tabs>
            <w:tab w:val="num" w:pos="2241"/>
          </w:tabs>
          <w:ind w:left="2241" w:hanging="420"/>
        </w:pPr>
      </w:lvl>
    </w:lvlOverride>
    <w:lvlOverride w:ilvl="4">
      <w:startOverride w:val="1"/>
      <w:lvl w:ilvl="4" w:tplc="FFFFFFFF" w:tentative="1">
        <w:start w:val="1"/>
        <w:numFmt w:val="lowerLetter"/>
        <w:pStyle w:val="5"/>
        <w:lvlText w:val="%5)"/>
        <w:lvlJc w:val="left"/>
        <w:pPr>
          <w:tabs>
            <w:tab w:val="num" w:pos="2661"/>
          </w:tabs>
          <w:ind w:left="2661" w:hanging="420"/>
        </w:pPr>
      </w:lvl>
    </w:lvlOverride>
    <w:lvlOverride w:ilvl="5">
      <w:startOverride w:val="1"/>
      <w:lvl w:ilvl="5" w:tplc="FFFFFFFF" w:tentative="1">
        <w:start w:val="1"/>
        <w:numFmt w:val="lowerRoman"/>
        <w:pStyle w:val="6"/>
        <w:lvlText w:val="%6."/>
        <w:lvlJc w:val="right"/>
        <w:pPr>
          <w:tabs>
            <w:tab w:val="num" w:pos="3081"/>
          </w:tabs>
          <w:ind w:left="3081" w:hanging="420"/>
        </w:pPr>
      </w:lvl>
    </w:lvlOverride>
    <w:lvlOverride w:ilvl="6">
      <w:startOverride w:val="1"/>
      <w:lvl w:ilvl="6" w:tplc="FFFFFFFF" w:tentative="1">
        <w:start w:val="1"/>
        <w:numFmt w:val="decimal"/>
        <w:pStyle w:val="7"/>
        <w:lvlText w:val="%7."/>
        <w:lvlJc w:val="left"/>
        <w:pPr>
          <w:tabs>
            <w:tab w:val="num" w:pos="3501"/>
          </w:tabs>
          <w:ind w:left="3501" w:hanging="420"/>
        </w:pPr>
      </w:lvl>
    </w:lvlOverride>
    <w:lvlOverride w:ilvl="7">
      <w:startOverride w:val="1"/>
      <w:lvl w:ilvl="7" w:tplc="FFFFFFFF" w:tentative="1">
        <w:start w:val="1"/>
        <w:numFmt w:val="lowerLetter"/>
        <w:pStyle w:val="8"/>
        <w:lvlText w:val="%8)"/>
        <w:lvlJc w:val="left"/>
        <w:pPr>
          <w:tabs>
            <w:tab w:val="num" w:pos="3921"/>
          </w:tabs>
          <w:ind w:left="3921" w:hanging="420"/>
        </w:pPr>
      </w:lvl>
    </w:lvlOverride>
    <w:lvlOverride w:ilvl="8">
      <w:startOverride w:val="1"/>
      <w:lvl w:ilvl="8" w:tplc="FFFFFFFF" w:tentative="1">
        <w:start w:val="1"/>
        <w:numFmt w:val="lowerRoman"/>
        <w:pStyle w:val="9"/>
        <w:lvlText w:val="%9."/>
        <w:lvlJc w:val="right"/>
        <w:pPr>
          <w:tabs>
            <w:tab w:val="num" w:pos="4341"/>
          </w:tabs>
          <w:ind w:left="4341" w:hanging="420"/>
        </w:pPr>
      </w:lvl>
    </w:lvlOverride>
  </w:num>
  <w:num w:numId="25">
    <w:abstractNumId w:val="17"/>
    <w:lvlOverride w:ilvl="0">
      <w:startOverride w:val="1"/>
      <w:lvl w:ilvl="0" w:tplc="FFFFFFFF">
        <w:start w:val="1"/>
        <w:numFmt w:val="decimal"/>
        <w:pStyle w:val="10"/>
        <w:lvlText w:val="%1."/>
        <w:lvlJc w:val="left"/>
        <w:pPr>
          <w:tabs>
            <w:tab w:val="num" w:pos="921"/>
          </w:tabs>
          <w:ind w:left="921" w:hanging="360"/>
        </w:pPr>
        <w:rPr>
          <w:rFonts w:hint="default"/>
        </w:rPr>
      </w:lvl>
    </w:lvlOverride>
    <w:lvlOverride w:ilvl="1">
      <w:startOverride w:val="1"/>
      <w:lvl w:ilvl="1" w:tplc="D652A9E6">
        <w:start w:val="1"/>
        <w:numFmt w:val="lowerLetter"/>
        <w:pStyle w:val="2"/>
        <w:lvlText w:val="%2)"/>
        <w:lvlJc w:val="left"/>
        <w:pPr>
          <w:tabs>
            <w:tab w:val="num" w:pos="1401"/>
          </w:tabs>
          <w:ind w:left="1401" w:hanging="420"/>
        </w:pPr>
      </w:lvl>
    </w:lvlOverride>
    <w:lvlOverride w:ilvl="2">
      <w:startOverride w:val="1"/>
      <w:lvl w:ilvl="2" w:tplc="FFFFFFFF">
        <w:start w:val="1"/>
        <w:numFmt w:val="lowerRoman"/>
        <w:pStyle w:val="3"/>
        <w:lvlText w:val="%3."/>
        <w:lvlJc w:val="right"/>
        <w:pPr>
          <w:tabs>
            <w:tab w:val="num" w:pos="1860"/>
          </w:tabs>
          <w:ind w:left="1860" w:hanging="420"/>
        </w:pPr>
      </w:lvl>
    </w:lvlOverride>
    <w:lvlOverride w:ilvl="3">
      <w:startOverride w:val="1"/>
      <w:lvl w:ilvl="3" w:tplc="FFFFFFFF">
        <w:start w:val="1"/>
        <w:numFmt w:val="decimal"/>
        <w:pStyle w:val="4"/>
        <w:lvlText w:val="%4."/>
        <w:lvlJc w:val="left"/>
        <w:pPr>
          <w:tabs>
            <w:tab w:val="num" w:pos="2241"/>
          </w:tabs>
          <w:ind w:left="2241" w:hanging="420"/>
        </w:pPr>
      </w:lvl>
    </w:lvlOverride>
    <w:lvlOverride w:ilvl="4">
      <w:startOverride w:val="1"/>
      <w:lvl w:ilvl="4" w:tplc="FFFFFFFF" w:tentative="1">
        <w:start w:val="1"/>
        <w:numFmt w:val="lowerLetter"/>
        <w:pStyle w:val="5"/>
        <w:lvlText w:val="%5)"/>
        <w:lvlJc w:val="left"/>
        <w:pPr>
          <w:tabs>
            <w:tab w:val="num" w:pos="2661"/>
          </w:tabs>
          <w:ind w:left="2661" w:hanging="420"/>
        </w:pPr>
      </w:lvl>
    </w:lvlOverride>
    <w:lvlOverride w:ilvl="5">
      <w:startOverride w:val="1"/>
      <w:lvl w:ilvl="5" w:tplc="FFFFFFFF" w:tentative="1">
        <w:start w:val="1"/>
        <w:numFmt w:val="lowerRoman"/>
        <w:pStyle w:val="6"/>
        <w:lvlText w:val="%6."/>
        <w:lvlJc w:val="right"/>
        <w:pPr>
          <w:tabs>
            <w:tab w:val="num" w:pos="3081"/>
          </w:tabs>
          <w:ind w:left="3081" w:hanging="420"/>
        </w:pPr>
      </w:lvl>
    </w:lvlOverride>
    <w:lvlOverride w:ilvl="6">
      <w:startOverride w:val="1"/>
      <w:lvl w:ilvl="6" w:tplc="FFFFFFFF" w:tentative="1">
        <w:start w:val="1"/>
        <w:numFmt w:val="decimal"/>
        <w:pStyle w:val="7"/>
        <w:lvlText w:val="%7."/>
        <w:lvlJc w:val="left"/>
        <w:pPr>
          <w:tabs>
            <w:tab w:val="num" w:pos="3501"/>
          </w:tabs>
          <w:ind w:left="3501" w:hanging="420"/>
        </w:pPr>
      </w:lvl>
    </w:lvlOverride>
    <w:lvlOverride w:ilvl="7">
      <w:startOverride w:val="1"/>
      <w:lvl w:ilvl="7" w:tplc="FFFFFFFF" w:tentative="1">
        <w:start w:val="1"/>
        <w:numFmt w:val="lowerLetter"/>
        <w:pStyle w:val="8"/>
        <w:lvlText w:val="%8)"/>
        <w:lvlJc w:val="left"/>
        <w:pPr>
          <w:tabs>
            <w:tab w:val="num" w:pos="3921"/>
          </w:tabs>
          <w:ind w:left="3921" w:hanging="420"/>
        </w:pPr>
      </w:lvl>
    </w:lvlOverride>
    <w:lvlOverride w:ilvl="8">
      <w:startOverride w:val="1"/>
      <w:lvl w:ilvl="8" w:tplc="FFFFFFFF" w:tentative="1">
        <w:start w:val="1"/>
        <w:numFmt w:val="lowerRoman"/>
        <w:pStyle w:val="9"/>
        <w:lvlText w:val="%9."/>
        <w:lvlJc w:val="right"/>
        <w:pPr>
          <w:tabs>
            <w:tab w:val="num" w:pos="4341"/>
          </w:tabs>
          <w:ind w:left="4341" w:hanging="420"/>
        </w:pPr>
      </w:lvl>
    </w:lvlOverride>
  </w:num>
  <w:num w:numId="26">
    <w:abstractNumId w:val="17"/>
    <w:lvlOverride w:ilvl="0">
      <w:startOverride w:val="1"/>
      <w:lvl w:ilvl="0" w:tplc="FFFFFFFF">
        <w:start w:val="1"/>
        <w:numFmt w:val="decimal"/>
        <w:pStyle w:val="10"/>
        <w:lvlText w:val="%1."/>
        <w:lvlJc w:val="left"/>
        <w:pPr>
          <w:tabs>
            <w:tab w:val="num" w:pos="921"/>
          </w:tabs>
          <w:ind w:left="921" w:hanging="360"/>
        </w:pPr>
        <w:rPr>
          <w:rFonts w:hint="default"/>
        </w:rPr>
      </w:lvl>
    </w:lvlOverride>
    <w:lvlOverride w:ilvl="1">
      <w:startOverride w:val="1"/>
      <w:lvl w:ilvl="1" w:tplc="D652A9E6">
        <w:start w:val="1"/>
        <w:numFmt w:val="lowerLetter"/>
        <w:pStyle w:val="2"/>
        <w:lvlText w:val="%2)"/>
        <w:lvlJc w:val="left"/>
        <w:pPr>
          <w:tabs>
            <w:tab w:val="num" w:pos="1401"/>
          </w:tabs>
          <w:ind w:left="1401" w:hanging="420"/>
        </w:pPr>
      </w:lvl>
    </w:lvlOverride>
    <w:lvlOverride w:ilvl="2">
      <w:startOverride w:val="1"/>
      <w:lvl w:ilvl="2" w:tplc="FFFFFFFF">
        <w:start w:val="1"/>
        <w:numFmt w:val="lowerRoman"/>
        <w:pStyle w:val="3"/>
        <w:lvlText w:val="%3."/>
        <w:lvlJc w:val="right"/>
        <w:pPr>
          <w:tabs>
            <w:tab w:val="num" w:pos="1860"/>
          </w:tabs>
          <w:ind w:left="1860" w:hanging="420"/>
        </w:pPr>
      </w:lvl>
    </w:lvlOverride>
    <w:lvlOverride w:ilvl="3">
      <w:startOverride w:val="1"/>
      <w:lvl w:ilvl="3" w:tplc="FFFFFFFF">
        <w:start w:val="1"/>
        <w:numFmt w:val="decimal"/>
        <w:pStyle w:val="4"/>
        <w:lvlText w:val="%4."/>
        <w:lvlJc w:val="left"/>
        <w:pPr>
          <w:tabs>
            <w:tab w:val="num" w:pos="2241"/>
          </w:tabs>
          <w:ind w:left="2241" w:hanging="420"/>
        </w:pPr>
      </w:lvl>
    </w:lvlOverride>
    <w:lvlOverride w:ilvl="4">
      <w:startOverride w:val="1"/>
      <w:lvl w:ilvl="4" w:tplc="FFFFFFFF" w:tentative="1">
        <w:start w:val="1"/>
        <w:numFmt w:val="lowerLetter"/>
        <w:pStyle w:val="5"/>
        <w:lvlText w:val="%5)"/>
        <w:lvlJc w:val="left"/>
        <w:pPr>
          <w:tabs>
            <w:tab w:val="num" w:pos="2661"/>
          </w:tabs>
          <w:ind w:left="2661" w:hanging="420"/>
        </w:pPr>
      </w:lvl>
    </w:lvlOverride>
    <w:lvlOverride w:ilvl="5">
      <w:startOverride w:val="1"/>
      <w:lvl w:ilvl="5" w:tplc="FFFFFFFF" w:tentative="1">
        <w:start w:val="1"/>
        <w:numFmt w:val="lowerRoman"/>
        <w:pStyle w:val="6"/>
        <w:lvlText w:val="%6."/>
        <w:lvlJc w:val="right"/>
        <w:pPr>
          <w:tabs>
            <w:tab w:val="num" w:pos="3081"/>
          </w:tabs>
          <w:ind w:left="3081" w:hanging="420"/>
        </w:pPr>
      </w:lvl>
    </w:lvlOverride>
    <w:lvlOverride w:ilvl="6">
      <w:startOverride w:val="1"/>
      <w:lvl w:ilvl="6" w:tplc="FFFFFFFF" w:tentative="1">
        <w:start w:val="1"/>
        <w:numFmt w:val="decimal"/>
        <w:pStyle w:val="7"/>
        <w:lvlText w:val="%7."/>
        <w:lvlJc w:val="left"/>
        <w:pPr>
          <w:tabs>
            <w:tab w:val="num" w:pos="3501"/>
          </w:tabs>
          <w:ind w:left="3501" w:hanging="420"/>
        </w:pPr>
      </w:lvl>
    </w:lvlOverride>
    <w:lvlOverride w:ilvl="7">
      <w:startOverride w:val="1"/>
      <w:lvl w:ilvl="7" w:tplc="FFFFFFFF" w:tentative="1">
        <w:start w:val="1"/>
        <w:numFmt w:val="lowerLetter"/>
        <w:pStyle w:val="8"/>
        <w:lvlText w:val="%8)"/>
        <w:lvlJc w:val="left"/>
        <w:pPr>
          <w:tabs>
            <w:tab w:val="num" w:pos="3921"/>
          </w:tabs>
          <w:ind w:left="3921" w:hanging="420"/>
        </w:pPr>
      </w:lvl>
    </w:lvlOverride>
    <w:lvlOverride w:ilvl="8">
      <w:startOverride w:val="1"/>
      <w:lvl w:ilvl="8" w:tplc="FFFFFFFF" w:tentative="1">
        <w:start w:val="1"/>
        <w:numFmt w:val="lowerRoman"/>
        <w:pStyle w:val="9"/>
        <w:lvlText w:val="%9."/>
        <w:lvlJc w:val="right"/>
        <w:pPr>
          <w:tabs>
            <w:tab w:val="num" w:pos="4341"/>
          </w:tabs>
          <w:ind w:left="4341" w:hanging="420"/>
        </w:pPr>
      </w:lvl>
    </w:lvlOverride>
  </w:num>
  <w:num w:numId="27">
    <w:abstractNumId w:val="17"/>
    <w:lvlOverride w:ilvl="0">
      <w:startOverride w:val="1"/>
      <w:lvl w:ilvl="0" w:tplc="FFFFFFFF">
        <w:start w:val="1"/>
        <w:numFmt w:val="decimal"/>
        <w:pStyle w:val="10"/>
        <w:lvlText w:val="%1."/>
        <w:lvlJc w:val="left"/>
        <w:pPr>
          <w:tabs>
            <w:tab w:val="num" w:pos="921"/>
          </w:tabs>
          <w:ind w:left="921" w:hanging="360"/>
        </w:pPr>
        <w:rPr>
          <w:rFonts w:hint="default"/>
        </w:rPr>
      </w:lvl>
    </w:lvlOverride>
    <w:lvlOverride w:ilvl="1">
      <w:startOverride w:val="1"/>
      <w:lvl w:ilvl="1" w:tplc="D652A9E6">
        <w:start w:val="1"/>
        <w:numFmt w:val="lowerLetter"/>
        <w:pStyle w:val="2"/>
        <w:lvlText w:val="%2)"/>
        <w:lvlJc w:val="left"/>
        <w:pPr>
          <w:tabs>
            <w:tab w:val="num" w:pos="1401"/>
          </w:tabs>
          <w:ind w:left="1401" w:hanging="420"/>
        </w:pPr>
      </w:lvl>
    </w:lvlOverride>
    <w:lvlOverride w:ilvl="2">
      <w:startOverride w:val="1"/>
      <w:lvl w:ilvl="2" w:tplc="FFFFFFFF">
        <w:start w:val="1"/>
        <w:numFmt w:val="lowerRoman"/>
        <w:pStyle w:val="3"/>
        <w:lvlText w:val="%3."/>
        <w:lvlJc w:val="right"/>
        <w:pPr>
          <w:tabs>
            <w:tab w:val="num" w:pos="1860"/>
          </w:tabs>
          <w:ind w:left="1860" w:hanging="420"/>
        </w:pPr>
      </w:lvl>
    </w:lvlOverride>
    <w:lvlOverride w:ilvl="3">
      <w:startOverride w:val="1"/>
      <w:lvl w:ilvl="3" w:tplc="FFFFFFFF">
        <w:start w:val="1"/>
        <w:numFmt w:val="decimal"/>
        <w:pStyle w:val="4"/>
        <w:lvlText w:val="%4."/>
        <w:lvlJc w:val="left"/>
        <w:pPr>
          <w:tabs>
            <w:tab w:val="num" w:pos="2241"/>
          </w:tabs>
          <w:ind w:left="2241" w:hanging="420"/>
        </w:pPr>
      </w:lvl>
    </w:lvlOverride>
    <w:lvlOverride w:ilvl="4">
      <w:startOverride w:val="1"/>
      <w:lvl w:ilvl="4" w:tplc="FFFFFFFF" w:tentative="1">
        <w:start w:val="1"/>
        <w:numFmt w:val="lowerLetter"/>
        <w:pStyle w:val="5"/>
        <w:lvlText w:val="%5)"/>
        <w:lvlJc w:val="left"/>
        <w:pPr>
          <w:tabs>
            <w:tab w:val="num" w:pos="2661"/>
          </w:tabs>
          <w:ind w:left="2661" w:hanging="420"/>
        </w:pPr>
      </w:lvl>
    </w:lvlOverride>
    <w:lvlOverride w:ilvl="5">
      <w:startOverride w:val="1"/>
      <w:lvl w:ilvl="5" w:tplc="FFFFFFFF" w:tentative="1">
        <w:start w:val="1"/>
        <w:numFmt w:val="lowerRoman"/>
        <w:pStyle w:val="6"/>
        <w:lvlText w:val="%6."/>
        <w:lvlJc w:val="right"/>
        <w:pPr>
          <w:tabs>
            <w:tab w:val="num" w:pos="3081"/>
          </w:tabs>
          <w:ind w:left="3081" w:hanging="420"/>
        </w:pPr>
      </w:lvl>
    </w:lvlOverride>
    <w:lvlOverride w:ilvl="6">
      <w:startOverride w:val="1"/>
      <w:lvl w:ilvl="6" w:tplc="FFFFFFFF" w:tentative="1">
        <w:start w:val="1"/>
        <w:numFmt w:val="decimal"/>
        <w:pStyle w:val="7"/>
        <w:lvlText w:val="%7."/>
        <w:lvlJc w:val="left"/>
        <w:pPr>
          <w:tabs>
            <w:tab w:val="num" w:pos="3501"/>
          </w:tabs>
          <w:ind w:left="3501" w:hanging="420"/>
        </w:pPr>
      </w:lvl>
    </w:lvlOverride>
    <w:lvlOverride w:ilvl="7">
      <w:startOverride w:val="1"/>
      <w:lvl w:ilvl="7" w:tplc="FFFFFFFF" w:tentative="1">
        <w:start w:val="1"/>
        <w:numFmt w:val="lowerLetter"/>
        <w:pStyle w:val="8"/>
        <w:lvlText w:val="%8)"/>
        <w:lvlJc w:val="left"/>
        <w:pPr>
          <w:tabs>
            <w:tab w:val="num" w:pos="3921"/>
          </w:tabs>
          <w:ind w:left="3921" w:hanging="420"/>
        </w:pPr>
      </w:lvl>
    </w:lvlOverride>
    <w:lvlOverride w:ilvl="8">
      <w:startOverride w:val="1"/>
      <w:lvl w:ilvl="8" w:tplc="FFFFFFFF" w:tentative="1">
        <w:start w:val="1"/>
        <w:numFmt w:val="lowerRoman"/>
        <w:pStyle w:val="9"/>
        <w:lvlText w:val="%9."/>
        <w:lvlJc w:val="right"/>
        <w:pPr>
          <w:tabs>
            <w:tab w:val="num" w:pos="4341"/>
          </w:tabs>
          <w:ind w:left="4341" w:hanging="420"/>
        </w:pPr>
      </w:lvl>
    </w:lvlOverride>
  </w:num>
  <w:num w:numId="28">
    <w:abstractNumId w:val="17"/>
    <w:lvlOverride w:ilvl="0">
      <w:startOverride w:val="1"/>
      <w:lvl w:ilvl="0" w:tplc="FFFFFFFF">
        <w:start w:val="1"/>
        <w:numFmt w:val="decimal"/>
        <w:pStyle w:val="10"/>
        <w:lvlText w:val="%1."/>
        <w:lvlJc w:val="left"/>
        <w:pPr>
          <w:tabs>
            <w:tab w:val="num" w:pos="921"/>
          </w:tabs>
          <w:ind w:left="921" w:hanging="360"/>
        </w:pPr>
        <w:rPr>
          <w:rFonts w:hint="default"/>
        </w:rPr>
      </w:lvl>
    </w:lvlOverride>
    <w:lvlOverride w:ilvl="1">
      <w:startOverride w:val="1"/>
      <w:lvl w:ilvl="1" w:tplc="D652A9E6">
        <w:start w:val="1"/>
        <w:numFmt w:val="lowerLetter"/>
        <w:pStyle w:val="2"/>
        <w:lvlText w:val="%2)"/>
        <w:lvlJc w:val="left"/>
        <w:pPr>
          <w:tabs>
            <w:tab w:val="num" w:pos="1401"/>
          </w:tabs>
          <w:ind w:left="1401" w:hanging="420"/>
        </w:pPr>
      </w:lvl>
    </w:lvlOverride>
    <w:lvlOverride w:ilvl="2">
      <w:startOverride w:val="1"/>
      <w:lvl w:ilvl="2" w:tplc="FFFFFFFF">
        <w:start w:val="1"/>
        <w:numFmt w:val="lowerRoman"/>
        <w:pStyle w:val="3"/>
        <w:lvlText w:val="%3."/>
        <w:lvlJc w:val="right"/>
        <w:pPr>
          <w:tabs>
            <w:tab w:val="num" w:pos="1860"/>
          </w:tabs>
          <w:ind w:left="1860" w:hanging="420"/>
        </w:pPr>
      </w:lvl>
    </w:lvlOverride>
    <w:lvlOverride w:ilvl="3">
      <w:startOverride w:val="1"/>
      <w:lvl w:ilvl="3" w:tplc="FFFFFFFF">
        <w:start w:val="1"/>
        <w:numFmt w:val="decimal"/>
        <w:pStyle w:val="4"/>
        <w:lvlText w:val="%4."/>
        <w:lvlJc w:val="left"/>
        <w:pPr>
          <w:tabs>
            <w:tab w:val="num" w:pos="2241"/>
          </w:tabs>
          <w:ind w:left="2241" w:hanging="420"/>
        </w:pPr>
      </w:lvl>
    </w:lvlOverride>
    <w:lvlOverride w:ilvl="4">
      <w:startOverride w:val="1"/>
      <w:lvl w:ilvl="4" w:tplc="FFFFFFFF" w:tentative="1">
        <w:start w:val="1"/>
        <w:numFmt w:val="lowerLetter"/>
        <w:pStyle w:val="5"/>
        <w:lvlText w:val="%5)"/>
        <w:lvlJc w:val="left"/>
        <w:pPr>
          <w:tabs>
            <w:tab w:val="num" w:pos="2661"/>
          </w:tabs>
          <w:ind w:left="2661" w:hanging="420"/>
        </w:pPr>
      </w:lvl>
    </w:lvlOverride>
    <w:lvlOverride w:ilvl="5">
      <w:startOverride w:val="1"/>
      <w:lvl w:ilvl="5" w:tplc="FFFFFFFF" w:tentative="1">
        <w:start w:val="1"/>
        <w:numFmt w:val="lowerRoman"/>
        <w:pStyle w:val="6"/>
        <w:lvlText w:val="%6."/>
        <w:lvlJc w:val="right"/>
        <w:pPr>
          <w:tabs>
            <w:tab w:val="num" w:pos="3081"/>
          </w:tabs>
          <w:ind w:left="3081" w:hanging="420"/>
        </w:pPr>
      </w:lvl>
    </w:lvlOverride>
    <w:lvlOverride w:ilvl="6">
      <w:startOverride w:val="1"/>
      <w:lvl w:ilvl="6" w:tplc="FFFFFFFF" w:tentative="1">
        <w:start w:val="1"/>
        <w:numFmt w:val="decimal"/>
        <w:pStyle w:val="7"/>
        <w:lvlText w:val="%7."/>
        <w:lvlJc w:val="left"/>
        <w:pPr>
          <w:tabs>
            <w:tab w:val="num" w:pos="3501"/>
          </w:tabs>
          <w:ind w:left="3501" w:hanging="420"/>
        </w:pPr>
      </w:lvl>
    </w:lvlOverride>
    <w:lvlOverride w:ilvl="7">
      <w:startOverride w:val="1"/>
      <w:lvl w:ilvl="7" w:tplc="FFFFFFFF" w:tentative="1">
        <w:start w:val="1"/>
        <w:numFmt w:val="lowerLetter"/>
        <w:pStyle w:val="8"/>
        <w:lvlText w:val="%8)"/>
        <w:lvlJc w:val="left"/>
        <w:pPr>
          <w:tabs>
            <w:tab w:val="num" w:pos="3921"/>
          </w:tabs>
          <w:ind w:left="3921" w:hanging="420"/>
        </w:pPr>
      </w:lvl>
    </w:lvlOverride>
    <w:lvlOverride w:ilvl="8">
      <w:startOverride w:val="1"/>
      <w:lvl w:ilvl="8" w:tplc="FFFFFFFF" w:tentative="1">
        <w:start w:val="1"/>
        <w:numFmt w:val="lowerRoman"/>
        <w:pStyle w:val="9"/>
        <w:lvlText w:val="%9."/>
        <w:lvlJc w:val="right"/>
        <w:pPr>
          <w:tabs>
            <w:tab w:val="num" w:pos="4341"/>
          </w:tabs>
          <w:ind w:left="4341" w:hanging="420"/>
        </w:pPr>
      </w:lvl>
    </w:lvlOverride>
  </w:num>
  <w:num w:numId="29">
    <w:abstractNumId w:val="7"/>
  </w:num>
  <w:num w:numId="30">
    <w:abstractNumId w:val="25"/>
  </w:num>
  <w:num w:numId="31">
    <w:abstractNumId w:val="16"/>
  </w:num>
  <w:num w:numId="32">
    <w:abstractNumId w:val="9"/>
  </w:num>
  <w:num w:numId="33">
    <w:abstractNumId w:val="0"/>
  </w:num>
  <w:num w:numId="34">
    <w:abstractNumId w:val="6"/>
  </w:num>
  <w:num w:numId="35">
    <w:abstractNumId w:val="3"/>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4"/>
  </w:num>
  <w:num w:numId="40">
    <w:abstractNumId w:val="18"/>
  </w:num>
  <w:num w:numId="41">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hideSpellingErrors/>
  <w:activeWritingStyle w:appName="MSWord" w:lang="en-US" w:vendorID="64" w:dllVersion="131078" w:nlCheck="1" w:checkStyle="0"/>
  <w:activeWritingStyle w:appName="MSWord" w:lang="zh-CN" w:vendorID="64" w:dllVersion="131077" w:nlCheck="1" w:checkStyle="1"/>
  <w:activeWritingStyle w:appName="MSWord" w:lang="en-GB"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51D"/>
    <w:rsid w:val="00000AD8"/>
    <w:rsid w:val="00001C08"/>
    <w:rsid w:val="00001D4D"/>
    <w:rsid w:val="0000206E"/>
    <w:rsid w:val="00002130"/>
    <w:rsid w:val="00002203"/>
    <w:rsid w:val="00003BFF"/>
    <w:rsid w:val="00003D1F"/>
    <w:rsid w:val="00003E1B"/>
    <w:rsid w:val="00004678"/>
    <w:rsid w:val="000052AF"/>
    <w:rsid w:val="0000598F"/>
    <w:rsid w:val="00005F2C"/>
    <w:rsid w:val="000070D0"/>
    <w:rsid w:val="00010984"/>
    <w:rsid w:val="00010A54"/>
    <w:rsid w:val="00010B13"/>
    <w:rsid w:val="00011076"/>
    <w:rsid w:val="00011333"/>
    <w:rsid w:val="00011F8C"/>
    <w:rsid w:val="00013165"/>
    <w:rsid w:val="00013A93"/>
    <w:rsid w:val="00013DED"/>
    <w:rsid w:val="0001485D"/>
    <w:rsid w:val="000155FD"/>
    <w:rsid w:val="00016038"/>
    <w:rsid w:val="000162C4"/>
    <w:rsid w:val="0001679F"/>
    <w:rsid w:val="00017055"/>
    <w:rsid w:val="00017C7A"/>
    <w:rsid w:val="00017C86"/>
    <w:rsid w:val="00017CA2"/>
    <w:rsid w:val="00017D59"/>
    <w:rsid w:val="00017DF6"/>
    <w:rsid w:val="00020E1B"/>
    <w:rsid w:val="000227BB"/>
    <w:rsid w:val="00022C32"/>
    <w:rsid w:val="00022D23"/>
    <w:rsid w:val="00023F33"/>
    <w:rsid w:val="0002442A"/>
    <w:rsid w:val="0002496A"/>
    <w:rsid w:val="000256D2"/>
    <w:rsid w:val="000258DF"/>
    <w:rsid w:val="00025902"/>
    <w:rsid w:val="0002599A"/>
    <w:rsid w:val="00025BB2"/>
    <w:rsid w:val="0002776B"/>
    <w:rsid w:val="00027B25"/>
    <w:rsid w:val="00031CE3"/>
    <w:rsid w:val="000326C3"/>
    <w:rsid w:val="00032914"/>
    <w:rsid w:val="00032B99"/>
    <w:rsid w:val="000330D8"/>
    <w:rsid w:val="000332FD"/>
    <w:rsid w:val="000333FE"/>
    <w:rsid w:val="00033B5D"/>
    <w:rsid w:val="00034B1B"/>
    <w:rsid w:val="00034C88"/>
    <w:rsid w:val="00035100"/>
    <w:rsid w:val="00036134"/>
    <w:rsid w:val="00036418"/>
    <w:rsid w:val="000366E9"/>
    <w:rsid w:val="00037677"/>
    <w:rsid w:val="00040126"/>
    <w:rsid w:val="000404B8"/>
    <w:rsid w:val="00040581"/>
    <w:rsid w:val="000405E8"/>
    <w:rsid w:val="000420A3"/>
    <w:rsid w:val="00042575"/>
    <w:rsid w:val="00042C0B"/>
    <w:rsid w:val="00043FF4"/>
    <w:rsid w:val="0004404B"/>
    <w:rsid w:val="00044754"/>
    <w:rsid w:val="0004477D"/>
    <w:rsid w:val="000449BD"/>
    <w:rsid w:val="00044A9B"/>
    <w:rsid w:val="00045671"/>
    <w:rsid w:val="00045675"/>
    <w:rsid w:val="00045BE1"/>
    <w:rsid w:val="0004600B"/>
    <w:rsid w:val="000464B2"/>
    <w:rsid w:val="00046ED6"/>
    <w:rsid w:val="00047316"/>
    <w:rsid w:val="0005157B"/>
    <w:rsid w:val="00051B2F"/>
    <w:rsid w:val="000520A5"/>
    <w:rsid w:val="00052563"/>
    <w:rsid w:val="00052613"/>
    <w:rsid w:val="00052C81"/>
    <w:rsid w:val="000549AB"/>
    <w:rsid w:val="00055269"/>
    <w:rsid w:val="00055628"/>
    <w:rsid w:val="000564FA"/>
    <w:rsid w:val="0005663C"/>
    <w:rsid w:val="00056B61"/>
    <w:rsid w:val="00057F34"/>
    <w:rsid w:val="00057F45"/>
    <w:rsid w:val="00060908"/>
    <w:rsid w:val="00060EF9"/>
    <w:rsid w:val="0006142B"/>
    <w:rsid w:val="00061E11"/>
    <w:rsid w:val="00062315"/>
    <w:rsid w:val="000628F7"/>
    <w:rsid w:val="000635F3"/>
    <w:rsid w:val="00064A06"/>
    <w:rsid w:val="0006557A"/>
    <w:rsid w:val="0006571A"/>
    <w:rsid w:val="00065F2F"/>
    <w:rsid w:val="00066726"/>
    <w:rsid w:val="000667F1"/>
    <w:rsid w:val="00066AA3"/>
    <w:rsid w:val="000672C1"/>
    <w:rsid w:val="00070707"/>
    <w:rsid w:val="0007082A"/>
    <w:rsid w:val="00071750"/>
    <w:rsid w:val="000719F2"/>
    <w:rsid w:val="00072672"/>
    <w:rsid w:val="00072D89"/>
    <w:rsid w:val="000736C4"/>
    <w:rsid w:val="00073B96"/>
    <w:rsid w:val="00073FFE"/>
    <w:rsid w:val="000740B2"/>
    <w:rsid w:val="00074272"/>
    <w:rsid w:val="00074559"/>
    <w:rsid w:val="00074D05"/>
    <w:rsid w:val="00075028"/>
    <w:rsid w:val="00075785"/>
    <w:rsid w:val="00075B82"/>
    <w:rsid w:val="000760B8"/>
    <w:rsid w:val="00076536"/>
    <w:rsid w:val="0007681C"/>
    <w:rsid w:val="00076C46"/>
    <w:rsid w:val="00077949"/>
    <w:rsid w:val="00077AFB"/>
    <w:rsid w:val="00077EDC"/>
    <w:rsid w:val="00080443"/>
    <w:rsid w:val="0008076F"/>
    <w:rsid w:val="0008087C"/>
    <w:rsid w:val="00081209"/>
    <w:rsid w:val="0008196B"/>
    <w:rsid w:val="000825FD"/>
    <w:rsid w:val="00082759"/>
    <w:rsid w:val="00082967"/>
    <w:rsid w:val="00083141"/>
    <w:rsid w:val="00083E84"/>
    <w:rsid w:val="000845F4"/>
    <w:rsid w:val="00085487"/>
    <w:rsid w:val="00086B53"/>
    <w:rsid w:val="00087AB2"/>
    <w:rsid w:val="00090C79"/>
    <w:rsid w:val="00091933"/>
    <w:rsid w:val="00092C74"/>
    <w:rsid w:val="00092F57"/>
    <w:rsid w:val="0009464B"/>
    <w:rsid w:val="00094B4E"/>
    <w:rsid w:val="00096120"/>
    <w:rsid w:val="00096584"/>
    <w:rsid w:val="00096CB3"/>
    <w:rsid w:val="00096FA5"/>
    <w:rsid w:val="0009708E"/>
    <w:rsid w:val="00097289"/>
    <w:rsid w:val="00097C3B"/>
    <w:rsid w:val="000A0B87"/>
    <w:rsid w:val="000A0C39"/>
    <w:rsid w:val="000A16D9"/>
    <w:rsid w:val="000A19C9"/>
    <w:rsid w:val="000A1C1A"/>
    <w:rsid w:val="000A207B"/>
    <w:rsid w:val="000A217C"/>
    <w:rsid w:val="000A3F37"/>
    <w:rsid w:val="000A4257"/>
    <w:rsid w:val="000A5C3F"/>
    <w:rsid w:val="000A5CE4"/>
    <w:rsid w:val="000A6061"/>
    <w:rsid w:val="000A64CF"/>
    <w:rsid w:val="000A7F2B"/>
    <w:rsid w:val="000B02BC"/>
    <w:rsid w:val="000B08B1"/>
    <w:rsid w:val="000B0D31"/>
    <w:rsid w:val="000B1343"/>
    <w:rsid w:val="000B1520"/>
    <w:rsid w:val="000B1B9A"/>
    <w:rsid w:val="000B2CBB"/>
    <w:rsid w:val="000B3357"/>
    <w:rsid w:val="000B3CE5"/>
    <w:rsid w:val="000B3DB8"/>
    <w:rsid w:val="000B47AD"/>
    <w:rsid w:val="000B55B1"/>
    <w:rsid w:val="000B5CF6"/>
    <w:rsid w:val="000B64CD"/>
    <w:rsid w:val="000B6807"/>
    <w:rsid w:val="000B6AF3"/>
    <w:rsid w:val="000B7E8D"/>
    <w:rsid w:val="000C0253"/>
    <w:rsid w:val="000C14F7"/>
    <w:rsid w:val="000C1E66"/>
    <w:rsid w:val="000C1F2D"/>
    <w:rsid w:val="000C3231"/>
    <w:rsid w:val="000C34B2"/>
    <w:rsid w:val="000C358E"/>
    <w:rsid w:val="000C3678"/>
    <w:rsid w:val="000C46CC"/>
    <w:rsid w:val="000C4AFF"/>
    <w:rsid w:val="000C4ECF"/>
    <w:rsid w:val="000C5D77"/>
    <w:rsid w:val="000C5D92"/>
    <w:rsid w:val="000C60D7"/>
    <w:rsid w:val="000C619D"/>
    <w:rsid w:val="000C6325"/>
    <w:rsid w:val="000C6860"/>
    <w:rsid w:val="000C6F00"/>
    <w:rsid w:val="000C7151"/>
    <w:rsid w:val="000C7A39"/>
    <w:rsid w:val="000D07C1"/>
    <w:rsid w:val="000D0907"/>
    <w:rsid w:val="000D1104"/>
    <w:rsid w:val="000D1F8E"/>
    <w:rsid w:val="000D26A1"/>
    <w:rsid w:val="000D274A"/>
    <w:rsid w:val="000D2A09"/>
    <w:rsid w:val="000D2A0D"/>
    <w:rsid w:val="000D3B63"/>
    <w:rsid w:val="000D3F73"/>
    <w:rsid w:val="000D3FE5"/>
    <w:rsid w:val="000D527D"/>
    <w:rsid w:val="000D5724"/>
    <w:rsid w:val="000D5EE0"/>
    <w:rsid w:val="000D62D1"/>
    <w:rsid w:val="000D6336"/>
    <w:rsid w:val="000D63DB"/>
    <w:rsid w:val="000D6AB3"/>
    <w:rsid w:val="000D7249"/>
    <w:rsid w:val="000E00C0"/>
    <w:rsid w:val="000E0599"/>
    <w:rsid w:val="000E074E"/>
    <w:rsid w:val="000E08FB"/>
    <w:rsid w:val="000E0C94"/>
    <w:rsid w:val="000E1667"/>
    <w:rsid w:val="000E1FD6"/>
    <w:rsid w:val="000E34AE"/>
    <w:rsid w:val="000E524D"/>
    <w:rsid w:val="000E61F1"/>
    <w:rsid w:val="000E6B87"/>
    <w:rsid w:val="000E74AD"/>
    <w:rsid w:val="000E776E"/>
    <w:rsid w:val="000E77EB"/>
    <w:rsid w:val="000E7AF9"/>
    <w:rsid w:val="000E7BE6"/>
    <w:rsid w:val="000F0032"/>
    <w:rsid w:val="000F09DB"/>
    <w:rsid w:val="000F0CF0"/>
    <w:rsid w:val="000F154D"/>
    <w:rsid w:val="000F24C5"/>
    <w:rsid w:val="000F2CF6"/>
    <w:rsid w:val="000F36AF"/>
    <w:rsid w:val="000F3CA2"/>
    <w:rsid w:val="000F3E94"/>
    <w:rsid w:val="000F413D"/>
    <w:rsid w:val="000F427F"/>
    <w:rsid w:val="000F520A"/>
    <w:rsid w:val="000F52CB"/>
    <w:rsid w:val="000F7471"/>
    <w:rsid w:val="0010037E"/>
    <w:rsid w:val="00102286"/>
    <w:rsid w:val="00103F44"/>
    <w:rsid w:val="00104762"/>
    <w:rsid w:val="00104852"/>
    <w:rsid w:val="00104A14"/>
    <w:rsid w:val="00104D71"/>
    <w:rsid w:val="00105055"/>
    <w:rsid w:val="001052DE"/>
    <w:rsid w:val="0010530D"/>
    <w:rsid w:val="0010642B"/>
    <w:rsid w:val="00106454"/>
    <w:rsid w:val="001067D7"/>
    <w:rsid w:val="001069A5"/>
    <w:rsid w:val="00107A0A"/>
    <w:rsid w:val="00107D97"/>
    <w:rsid w:val="00110EDD"/>
    <w:rsid w:val="00111421"/>
    <w:rsid w:val="001115DB"/>
    <w:rsid w:val="0011255A"/>
    <w:rsid w:val="0011263B"/>
    <w:rsid w:val="00112F33"/>
    <w:rsid w:val="00112FD7"/>
    <w:rsid w:val="001134CA"/>
    <w:rsid w:val="00113A3A"/>
    <w:rsid w:val="00113E05"/>
    <w:rsid w:val="00114142"/>
    <w:rsid w:val="001148F9"/>
    <w:rsid w:val="00115EEF"/>
    <w:rsid w:val="00117531"/>
    <w:rsid w:val="0012149A"/>
    <w:rsid w:val="00121AAC"/>
    <w:rsid w:val="00121E4A"/>
    <w:rsid w:val="00122270"/>
    <w:rsid w:val="00122724"/>
    <w:rsid w:val="00123315"/>
    <w:rsid w:val="001233B9"/>
    <w:rsid w:val="001254FC"/>
    <w:rsid w:val="001255B6"/>
    <w:rsid w:val="001256AF"/>
    <w:rsid w:val="00126398"/>
    <w:rsid w:val="00126ACF"/>
    <w:rsid w:val="00126DED"/>
    <w:rsid w:val="00127B65"/>
    <w:rsid w:val="00130176"/>
    <w:rsid w:val="00130B80"/>
    <w:rsid w:val="00131097"/>
    <w:rsid w:val="0013170B"/>
    <w:rsid w:val="0013200A"/>
    <w:rsid w:val="001325E0"/>
    <w:rsid w:val="00132EB5"/>
    <w:rsid w:val="00132EE5"/>
    <w:rsid w:val="00133A9B"/>
    <w:rsid w:val="00134118"/>
    <w:rsid w:val="00134206"/>
    <w:rsid w:val="00134373"/>
    <w:rsid w:val="001348CE"/>
    <w:rsid w:val="00134EEB"/>
    <w:rsid w:val="00134FBE"/>
    <w:rsid w:val="0013559B"/>
    <w:rsid w:val="001355DA"/>
    <w:rsid w:val="001356B1"/>
    <w:rsid w:val="0013684C"/>
    <w:rsid w:val="00136EE6"/>
    <w:rsid w:val="00136F39"/>
    <w:rsid w:val="00137442"/>
    <w:rsid w:val="00137632"/>
    <w:rsid w:val="00137866"/>
    <w:rsid w:val="00140891"/>
    <w:rsid w:val="00141089"/>
    <w:rsid w:val="00141315"/>
    <w:rsid w:val="001429BE"/>
    <w:rsid w:val="00143129"/>
    <w:rsid w:val="00143162"/>
    <w:rsid w:val="00143887"/>
    <w:rsid w:val="0014399E"/>
    <w:rsid w:val="00144209"/>
    <w:rsid w:val="001443CF"/>
    <w:rsid w:val="001500FA"/>
    <w:rsid w:val="00150776"/>
    <w:rsid w:val="001515E7"/>
    <w:rsid w:val="00151837"/>
    <w:rsid w:val="00152649"/>
    <w:rsid w:val="00153AFB"/>
    <w:rsid w:val="001551B5"/>
    <w:rsid w:val="00156112"/>
    <w:rsid w:val="001567A8"/>
    <w:rsid w:val="00157224"/>
    <w:rsid w:val="00157495"/>
    <w:rsid w:val="001601D6"/>
    <w:rsid w:val="0016033B"/>
    <w:rsid w:val="0016127F"/>
    <w:rsid w:val="00161886"/>
    <w:rsid w:val="0016285C"/>
    <w:rsid w:val="001648E7"/>
    <w:rsid w:val="00164ACB"/>
    <w:rsid w:val="0016547A"/>
    <w:rsid w:val="0016598A"/>
    <w:rsid w:val="00165F7A"/>
    <w:rsid w:val="001668C0"/>
    <w:rsid w:val="00166F02"/>
    <w:rsid w:val="00167215"/>
    <w:rsid w:val="001705EF"/>
    <w:rsid w:val="001716B2"/>
    <w:rsid w:val="00173CF8"/>
    <w:rsid w:val="00174728"/>
    <w:rsid w:val="00175352"/>
    <w:rsid w:val="001756AF"/>
    <w:rsid w:val="00175A65"/>
    <w:rsid w:val="00176902"/>
    <w:rsid w:val="001769E3"/>
    <w:rsid w:val="00176B85"/>
    <w:rsid w:val="00177106"/>
    <w:rsid w:val="001773CF"/>
    <w:rsid w:val="00177575"/>
    <w:rsid w:val="00177A70"/>
    <w:rsid w:val="0018162A"/>
    <w:rsid w:val="001827B7"/>
    <w:rsid w:val="0018373C"/>
    <w:rsid w:val="00183F40"/>
    <w:rsid w:val="001846AC"/>
    <w:rsid w:val="00184CF5"/>
    <w:rsid w:val="00185BBB"/>
    <w:rsid w:val="00186D56"/>
    <w:rsid w:val="0018754D"/>
    <w:rsid w:val="00190395"/>
    <w:rsid w:val="00190694"/>
    <w:rsid w:val="00190CAE"/>
    <w:rsid w:val="00191C5B"/>
    <w:rsid w:val="00193187"/>
    <w:rsid w:val="001934AA"/>
    <w:rsid w:val="00194347"/>
    <w:rsid w:val="001943BB"/>
    <w:rsid w:val="00194598"/>
    <w:rsid w:val="00194936"/>
    <w:rsid w:val="001949BF"/>
    <w:rsid w:val="00195307"/>
    <w:rsid w:val="001954E7"/>
    <w:rsid w:val="001955AA"/>
    <w:rsid w:val="001964FB"/>
    <w:rsid w:val="00196B3E"/>
    <w:rsid w:val="001970C1"/>
    <w:rsid w:val="001978DF"/>
    <w:rsid w:val="00197B26"/>
    <w:rsid w:val="00197EAD"/>
    <w:rsid w:val="001A0663"/>
    <w:rsid w:val="001A0A94"/>
    <w:rsid w:val="001A1D77"/>
    <w:rsid w:val="001A20F1"/>
    <w:rsid w:val="001A374A"/>
    <w:rsid w:val="001A3ACD"/>
    <w:rsid w:val="001A4688"/>
    <w:rsid w:val="001A51E8"/>
    <w:rsid w:val="001A5F28"/>
    <w:rsid w:val="001A6E98"/>
    <w:rsid w:val="001A6F1A"/>
    <w:rsid w:val="001A7816"/>
    <w:rsid w:val="001A7E2F"/>
    <w:rsid w:val="001B0191"/>
    <w:rsid w:val="001B0801"/>
    <w:rsid w:val="001B0DEE"/>
    <w:rsid w:val="001B11FC"/>
    <w:rsid w:val="001B160C"/>
    <w:rsid w:val="001B2BF3"/>
    <w:rsid w:val="001B3CE1"/>
    <w:rsid w:val="001B3DA8"/>
    <w:rsid w:val="001B3F0E"/>
    <w:rsid w:val="001B3F79"/>
    <w:rsid w:val="001B4395"/>
    <w:rsid w:val="001B4966"/>
    <w:rsid w:val="001B4DC9"/>
    <w:rsid w:val="001B53D1"/>
    <w:rsid w:val="001B596E"/>
    <w:rsid w:val="001B5BE8"/>
    <w:rsid w:val="001B6C05"/>
    <w:rsid w:val="001B723C"/>
    <w:rsid w:val="001B7457"/>
    <w:rsid w:val="001B75B7"/>
    <w:rsid w:val="001B7B69"/>
    <w:rsid w:val="001C23E9"/>
    <w:rsid w:val="001C330E"/>
    <w:rsid w:val="001C46D8"/>
    <w:rsid w:val="001C5498"/>
    <w:rsid w:val="001C58C9"/>
    <w:rsid w:val="001C6F37"/>
    <w:rsid w:val="001C7F83"/>
    <w:rsid w:val="001D020B"/>
    <w:rsid w:val="001D0868"/>
    <w:rsid w:val="001D0884"/>
    <w:rsid w:val="001D0A30"/>
    <w:rsid w:val="001D0B7C"/>
    <w:rsid w:val="001D1387"/>
    <w:rsid w:val="001D156D"/>
    <w:rsid w:val="001D194F"/>
    <w:rsid w:val="001D1C2D"/>
    <w:rsid w:val="001D2609"/>
    <w:rsid w:val="001D27EF"/>
    <w:rsid w:val="001D34F7"/>
    <w:rsid w:val="001D36DD"/>
    <w:rsid w:val="001D4678"/>
    <w:rsid w:val="001D50C2"/>
    <w:rsid w:val="001D5619"/>
    <w:rsid w:val="001D58CD"/>
    <w:rsid w:val="001D6EAB"/>
    <w:rsid w:val="001E088D"/>
    <w:rsid w:val="001E1B5D"/>
    <w:rsid w:val="001E1F52"/>
    <w:rsid w:val="001E2E24"/>
    <w:rsid w:val="001E3471"/>
    <w:rsid w:val="001E37A3"/>
    <w:rsid w:val="001E382E"/>
    <w:rsid w:val="001E3F8C"/>
    <w:rsid w:val="001E40C4"/>
    <w:rsid w:val="001E4E43"/>
    <w:rsid w:val="001E4FF7"/>
    <w:rsid w:val="001E5497"/>
    <w:rsid w:val="001E5C5B"/>
    <w:rsid w:val="001E777D"/>
    <w:rsid w:val="001E7BB3"/>
    <w:rsid w:val="001F057B"/>
    <w:rsid w:val="001F08D8"/>
    <w:rsid w:val="001F1253"/>
    <w:rsid w:val="001F1EAE"/>
    <w:rsid w:val="001F2165"/>
    <w:rsid w:val="001F2B91"/>
    <w:rsid w:val="001F5BE3"/>
    <w:rsid w:val="001F60C6"/>
    <w:rsid w:val="001F6FCF"/>
    <w:rsid w:val="001F77BE"/>
    <w:rsid w:val="001F77EC"/>
    <w:rsid w:val="001F7C23"/>
    <w:rsid w:val="00200E25"/>
    <w:rsid w:val="002018F9"/>
    <w:rsid w:val="00201C71"/>
    <w:rsid w:val="002036E2"/>
    <w:rsid w:val="00203A09"/>
    <w:rsid w:val="00203A23"/>
    <w:rsid w:val="00203C82"/>
    <w:rsid w:val="00203CF3"/>
    <w:rsid w:val="00204955"/>
    <w:rsid w:val="00204E30"/>
    <w:rsid w:val="0020592C"/>
    <w:rsid w:val="00205B8D"/>
    <w:rsid w:val="00205F79"/>
    <w:rsid w:val="00205FD9"/>
    <w:rsid w:val="00206CCC"/>
    <w:rsid w:val="0020795B"/>
    <w:rsid w:val="00210E65"/>
    <w:rsid w:val="00210EF2"/>
    <w:rsid w:val="002114DA"/>
    <w:rsid w:val="002119E9"/>
    <w:rsid w:val="00211F45"/>
    <w:rsid w:val="00211FB9"/>
    <w:rsid w:val="00212449"/>
    <w:rsid w:val="00212AA3"/>
    <w:rsid w:val="00214036"/>
    <w:rsid w:val="002147B9"/>
    <w:rsid w:val="0021512B"/>
    <w:rsid w:val="002151FF"/>
    <w:rsid w:val="002152AD"/>
    <w:rsid w:val="002157E7"/>
    <w:rsid w:val="00215EE8"/>
    <w:rsid w:val="00216704"/>
    <w:rsid w:val="002170F1"/>
    <w:rsid w:val="002175DC"/>
    <w:rsid w:val="002175E8"/>
    <w:rsid w:val="002176F5"/>
    <w:rsid w:val="00217D69"/>
    <w:rsid w:val="00220F1A"/>
    <w:rsid w:val="00220F4B"/>
    <w:rsid w:val="00221C81"/>
    <w:rsid w:val="00221F5D"/>
    <w:rsid w:val="00222635"/>
    <w:rsid w:val="002227F2"/>
    <w:rsid w:val="0022341E"/>
    <w:rsid w:val="00223689"/>
    <w:rsid w:val="0022615C"/>
    <w:rsid w:val="002264D5"/>
    <w:rsid w:val="002267F0"/>
    <w:rsid w:val="00226A18"/>
    <w:rsid w:val="00227305"/>
    <w:rsid w:val="002273E3"/>
    <w:rsid w:val="00230676"/>
    <w:rsid w:val="00230FD2"/>
    <w:rsid w:val="002310F3"/>
    <w:rsid w:val="0023147E"/>
    <w:rsid w:val="00231CA2"/>
    <w:rsid w:val="00231D35"/>
    <w:rsid w:val="00231E43"/>
    <w:rsid w:val="00231EF3"/>
    <w:rsid w:val="00232C4B"/>
    <w:rsid w:val="00232CF9"/>
    <w:rsid w:val="00233898"/>
    <w:rsid w:val="00233D78"/>
    <w:rsid w:val="00234994"/>
    <w:rsid w:val="00234ABC"/>
    <w:rsid w:val="0023505F"/>
    <w:rsid w:val="00235ABA"/>
    <w:rsid w:val="00235BDE"/>
    <w:rsid w:val="00235E9C"/>
    <w:rsid w:val="002376C8"/>
    <w:rsid w:val="00237B04"/>
    <w:rsid w:val="00237C4F"/>
    <w:rsid w:val="0024037E"/>
    <w:rsid w:val="00240A73"/>
    <w:rsid w:val="00240E9D"/>
    <w:rsid w:val="002418A4"/>
    <w:rsid w:val="00241CE3"/>
    <w:rsid w:val="002422C8"/>
    <w:rsid w:val="00242453"/>
    <w:rsid w:val="0024275E"/>
    <w:rsid w:val="00242AB9"/>
    <w:rsid w:val="002440A6"/>
    <w:rsid w:val="00244FA1"/>
    <w:rsid w:val="00245150"/>
    <w:rsid w:val="00245835"/>
    <w:rsid w:val="00246B62"/>
    <w:rsid w:val="00246E6C"/>
    <w:rsid w:val="00247498"/>
    <w:rsid w:val="002504F6"/>
    <w:rsid w:val="00251AF7"/>
    <w:rsid w:val="00251EBA"/>
    <w:rsid w:val="0025224B"/>
    <w:rsid w:val="00252417"/>
    <w:rsid w:val="00253629"/>
    <w:rsid w:val="00253EE2"/>
    <w:rsid w:val="002546BD"/>
    <w:rsid w:val="0025527F"/>
    <w:rsid w:val="00255326"/>
    <w:rsid w:val="00255399"/>
    <w:rsid w:val="00256BDA"/>
    <w:rsid w:val="002578D3"/>
    <w:rsid w:val="00261536"/>
    <w:rsid w:val="00261952"/>
    <w:rsid w:val="00261B77"/>
    <w:rsid w:val="00261D56"/>
    <w:rsid w:val="00261F26"/>
    <w:rsid w:val="00262138"/>
    <w:rsid w:val="00262264"/>
    <w:rsid w:val="002622FE"/>
    <w:rsid w:val="0026430E"/>
    <w:rsid w:val="002648F1"/>
    <w:rsid w:val="00265441"/>
    <w:rsid w:val="00265C82"/>
    <w:rsid w:val="00266235"/>
    <w:rsid w:val="00267156"/>
    <w:rsid w:val="002705FC"/>
    <w:rsid w:val="00272506"/>
    <w:rsid w:val="00272D84"/>
    <w:rsid w:val="00272E22"/>
    <w:rsid w:val="00272F52"/>
    <w:rsid w:val="00273C60"/>
    <w:rsid w:val="00273EDB"/>
    <w:rsid w:val="0027434B"/>
    <w:rsid w:val="002750A4"/>
    <w:rsid w:val="00275A68"/>
    <w:rsid w:val="00275E5E"/>
    <w:rsid w:val="00276504"/>
    <w:rsid w:val="00276749"/>
    <w:rsid w:val="002767F1"/>
    <w:rsid w:val="00276F20"/>
    <w:rsid w:val="00277992"/>
    <w:rsid w:val="00277BFF"/>
    <w:rsid w:val="002800F2"/>
    <w:rsid w:val="002801BA"/>
    <w:rsid w:val="0028030E"/>
    <w:rsid w:val="00280AA7"/>
    <w:rsid w:val="00280B25"/>
    <w:rsid w:val="00280CD4"/>
    <w:rsid w:val="00280E49"/>
    <w:rsid w:val="002814E0"/>
    <w:rsid w:val="00281590"/>
    <w:rsid w:val="0028198E"/>
    <w:rsid w:val="00282A09"/>
    <w:rsid w:val="00282BCA"/>
    <w:rsid w:val="0028320E"/>
    <w:rsid w:val="002859C4"/>
    <w:rsid w:val="00286EC3"/>
    <w:rsid w:val="00287789"/>
    <w:rsid w:val="002878E8"/>
    <w:rsid w:val="00287A47"/>
    <w:rsid w:val="00287FF7"/>
    <w:rsid w:val="00291C86"/>
    <w:rsid w:val="00291CBD"/>
    <w:rsid w:val="00292357"/>
    <w:rsid w:val="002926A0"/>
    <w:rsid w:val="00292D1F"/>
    <w:rsid w:val="00292D49"/>
    <w:rsid w:val="00293550"/>
    <w:rsid w:val="00293A9B"/>
    <w:rsid w:val="0029417B"/>
    <w:rsid w:val="002942C7"/>
    <w:rsid w:val="0029457C"/>
    <w:rsid w:val="002950A1"/>
    <w:rsid w:val="002A0510"/>
    <w:rsid w:val="002A1B0D"/>
    <w:rsid w:val="002A1BF9"/>
    <w:rsid w:val="002A1EAC"/>
    <w:rsid w:val="002A1F28"/>
    <w:rsid w:val="002A2A45"/>
    <w:rsid w:val="002A3A62"/>
    <w:rsid w:val="002A5251"/>
    <w:rsid w:val="002A536D"/>
    <w:rsid w:val="002A604F"/>
    <w:rsid w:val="002A73D2"/>
    <w:rsid w:val="002A7627"/>
    <w:rsid w:val="002B016A"/>
    <w:rsid w:val="002B0624"/>
    <w:rsid w:val="002B0770"/>
    <w:rsid w:val="002B115F"/>
    <w:rsid w:val="002B1BC4"/>
    <w:rsid w:val="002B1C43"/>
    <w:rsid w:val="002B2684"/>
    <w:rsid w:val="002B2877"/>
    <w:rsid w:val="002B34B0"/>
    <w:rsid w:val="002B34D7"/>
    <w:rsid w:val="002B3E9C"/>
    <w:rsid w:val="002B41CB"/>
    <w:rsid w:val="002B44AB"/>
    <w:rsid w:val="002B4998"/>
    <w:rsid w:val="002B4AD9"/>
    <w:rsid w:val="002B4C10"/>
    <w:rsid w:val="002B5467"/>
    <w:rsid w:val="002B54FF"/>
    <w:rsid w:val="002B57C4"/>
    <w:rsid w:val="002B5CF1"/>
    <w:rsid w:val="002B5DAC"/>
    <w:rsid w:val="002B5F02"/>
    <w:rsid w:val="002B6590"/>
    <w:rsid w:val="002C02FF"/>
    <w:rsid w:val="002C04DB"/>
    <w:rsid w:val="002C11B7"/>
    <w:rsid w:val="002C139D"/>
    <w:rsid w:val="002C2AE5"/>
    <w:rsid w:val="002C320F"/>
    <w:rsid w:val="002C3D86"/>
    <w:rsid w:val="002C3FE4"/>
    <w:rsid w:val="002C5082"/>
    <w:rsid w:val="002C573E"/>
    <w:rsid w:val="002C59FC"/>
    <w:rsid w:val="002C5C8C"/>
    <w:rsid w:val="002C67C1"/>
    <w:rsid w:val="002C6D3C"/>
    <w:rsid w:val="002C7EF0"/>
    <w:rsid w:val="002D0230"/>
    <w:rsid w:val="002D0693"/>
    <w:rsid w:val="002D0897"/>
    <w:rsid w:val="002D0B49"/>
    <w:rsid w:val="002D0DBF"/>
    <w:rsid w:val="002D0DC6"/>
    <w:rsid w:val="002D1697"/>
    <w:rsid w:val="002D1BE9"/>
    <w:rsid w:val="002D2175"/>
    <w:rsid w:val="002D23F4"/>
    <w:rsid w:val="002D3466"/>
    <w:rsid w:val="002D37A7"/>
    <w:rsid w:val="002D3E74"/>
    <w:rsid w:val="002D48B6"/>
    <w:rsid w:val="002D5357"/>
    <w:rsid w:val="002D538C"/>
    <w:rsid w:val="002D53D7"/>
    <w:rsid w:val="002D599F"/>
    <w:rsid w:val="002D6B75"/>
    <w:rsid w:val="002D6DB1"/>
    <w:rsid w:val="002D7237"/>
    <w:rsid w:val="002D7547"/>
    <w:rsid w:val="002D7654"/>
    <w:rsid w:val="002D7796"/>
    <w:rsid w:val="002D7987"/>
    <w:rsid w:val="002D79BD"/>
    <w:rsid w:val="002E0B10"/>
    <w:rsid w:val="002E0B1E"/>
    <w:rsid w:val="002E0B20"/>
    <w:rsid w:val="002E166F"/>
    <w:rsid w:val="002E1C65"/>
    <w:rsid w:val="002E20EB"/>
    <w:rsid w:val="002E2B5B"/>
    <w:rsid w:val="002E30E5"/>
    <w:rsid w:val="002E3317"/>
    <w:rsid w:val="002E3C6F"/>
    <w:rsid w:val="002E45F1"/>
    <w:rsid w:val="002E4E07"/>
    <w:rsid w:val="002E4F78"/>
    <w:rsid w:val="002E56DC"/>
    <w:rsid w:val="002E5EDA"/>
    <w:rsid w:val="002E6028"/>
    <w:rsid w:val="002E62B3"/>
    <w:rsid w:val="002E6314"/>
    <w:rsid w:val="002E6D32"/>
    <w:rsid w:val="002E6FE3"/>
    <w:rsid w:val="002F0279"/>
    <w:rsid w:val="002F079A"/>
    <w:rsid w:val="002F09FE"/>
    <w:rsid w:val="002F0B2F"/>
    <w:rsid w:val="002F0C5E"/>
    <w:rsid w:val="002F4552"/>
    <w:rsid w:val="002F4A35"/>
    <w:rsid w:val="002F5FBE"/>
    <w:rsid w:val="002F6284"/>
    <w:rsid w:val="002F713B"/>
    <w:rsid w:val="002F7277"/>
    <w:rsid w:val="002F7DB6"/>
    <w:rsid w:val="002F7F03"/>
    <w:rsid w:val="00301235"/>
    <w:rsid w:val="00301CD9"/>
    <w:rsid w:val="00301FAF"/>
    <w:rsid w:val="00302A45"/>
    <w:rsid w:val="00302B58"/>
    <w:rsid w:val="00302B6D"/>
    <w:rsid w:val="003037C5"/>
    <w:rsid w:val="003037C9"/>
    <w:rsid w:val="00303C36"/>
    <w:rsid w:val="00303D47"/>
    <w:rsid w:val="00303D64"/>
    <w:rsid w:val="003043B1"/>
    <w:rsid w:val="0030464F"/>
    <w:rsid w:val="003046EA"/>
    <w:rsid w:val="00304A0D"/>
    <w:rsid w:val="00304DD3"/>
    <w:rsid w:val="003059C7"/>
    <w:rsid w:val="00306306"/>
    <w:rsid w:val="00306334"/>
    <w:rsid w:val="0030650D"/>
    <w:rsid w:val="0030689D"/>
    <w:rsid w:val="00307D90"/>
    <w:rsid w:val="00310428"/>
    <w:rsid w:val="0031098C"/>
    <w:rsid w:val="00310BFF"/>
    <w:rsid w:val="00310DE3"/>
    <w:rsid w:val="00310DEC"/>
    <w:rsid w:val="00310E58"/>
    <w:rsid w:val="003113F2"/>
    <w:rsid w:val="00311955"/>
    <w:rsid w:val="00311EF5"/>
    <w:rsid w:val="00312121"/>
    <w:rsid w:val="003125FE"/>
    <w:rsid w:val="00312A69"/>
    <w:rsid w:val="003130F5"/>
    <w:rsid w:val="003131F3"/>
    <w:rsid w:val="00313B22"/>
    <w:rsid w:val="0031420D"/>
    <w:rsid w:val="003149A6"/>
    <w:rsid w:val="00314CB5"/>
    <w:rsid w:val="00315DE5"/>
    <w:rsid w:val="003168E6"/>
    <w:rsid w:val="00320BD3"/>
    <w:rsid w:val="003210A3"/>
    <w:rsid w:val="003229E6"/>
    <w:rsid w:val="00322D9D"/>
    <w:rsid w:val="00323844"/>
    <w:rsid w:val="00325482"/>
    <w:rsid w:val="00325C24"/>
    <w:rsid w:val="00325F8F"/>
    <w:rsid w:val="0032629B"/>
    <w:rsid w:val="0032636B"/>
    <w:rsid w:val="0032654F"/>
    <w:rsid w:val="003268E0"/>
    <w:rsid w:val="00327DA4"/>
    <w:rsid w:val="003304ED"/>
    <w:rsid w:val="003307E2"/>
    <w:rsid w:val="00330F07"/>
    <w:rsid w:val="00331153"/>
    <w:rsid w:val="003312FD"/>
    <w:rsid w:val="00332032"/>
    <w:rsid w:val="00332335"/>
    <w:rsid w:val="00332502"/>
    <w:rsid w:val="003331C0"/>
    <w:rsid w:val="00333BBB"/>
    <w:rsid w:val="003345C0"/>
    <w:rsid w:val="0033583A"/>
    <w:rsid w:val="0033656F"/>
    <w:rsid w:val="00336C87"/>
    <w:rsid w:val="00337B72"/>
    <w:rsid w:val="00337E71"/>
    <w:rsid w:val="00340782"/>
    <w:rsid w:val="00340A8E"/>
    <w:rsid w:val="00340E1F"/>
    <w:rsid w:val="0034141C"/>
    <w:rsid w:val="00342664"/>
    <w:rsid w:val="0034334B"/>
    <w:rsid w:val="0034396E"/>
    <w:rsid w:val="00344D77"/>
    <w:rsid w:val="00345101"/>
    <w:rsid w:val="003455D8"/>
    <w:rsid w:val="003505C0"/>
    <w:rsid w:val="003507B2"/>
    <w:rsid w:val="00350A0B"/>
    <w:rsid w:val="00352169"/>
    <w:rsid w:val="003528F2"/>
    <w:rsid w:val="0035290E"/>
    <w:rsid w:val="0035297A"/>
    <w:rsid w:val="00352AD2"/>
    <w:rsid w:val="00353FEC"/>
    <w:rsid w:val="003547C8"/>
    <w:rsid w:val="00354E87"/>
    <w:rsid w:val="003550BB"/>
    <w:rsid w:val="00356509"/>
    <w:rsid w:val="00357141"/>
    <w:rsid w:val="00357EFF"/>
    <w:rsid w:val="00357F8A"/>
    <w:rsid w:val="003611DC"/>
    <w:rsid w:val="00361743"/>
    <w:rsid w:val="00361837"/>
    <w:rsid w:val="003620E5"/>
    <w:rsid w:val="00362FA3"/>
    <w:rsid w:val="0036385E"/>
    <w:rsid w:val="00363B34"/>
    <w:rsid w:val="003644EF"/>
    <w:rsid w:val="0036452A"/>
    <w:rsid w:val="0036547D"/>
    <w:rsid w:val="0036587A"/>
    <w:rsid w:val="00365B9A"/>
    <w:rsid w:val="00366F95"/>
    <w:rsid w:val="00367141"/>
    <w:rsid w:val="00367224"/>
    <w:rsid w:val="00367896"/>
    <w:rsid w:val="003704E9"/>
    <w:rsid w:val="00370529"/>
    <w:rsid w:val="00370AA2"/>
    <w:rsid w:val="003711A2"/>
    <w:rsid w:val="00371635"/>
    <w:rsid w:val="00371D98"/>
    <w:rsid w:val="00371DE8"/>
    <w:rsid w:val="00372573"/>
    <w:rsid w:val="00372930"/>
    <w:rsid w:val="00372B2E"/>
    <w:rsid w:val="00373347"/>
    <w:rsid w:val="003744F1"/>
    <w:rsid w:val="00374787"/>
    <w:rsid w:val="00374AD1"/>
    <w:rsid w:val="00375652"/>
    <w:rsid w:val="0037599B"/>
    <w:rsid w:val="003801DE"/>
    <w:rsid w:val="003803D1"/>
    <w:rsid w:val="0038076E"/>
    <w:rsid w:val="00380E89"/>
    <w:rsid w:val="00381061"/>
    <w:rsid w:val="0038261E"/>
    <w:rsid w:val="0038275F"/>
    <w:rsid w:val="003828E8"/>
    <w:rsid w:val="00383EB4"/>
    <w:rsid w:val="003857F7"/>
    <w:rsid w:val="00385D72"/>
    <w:rsid w:val="003865DA"/>
    <w:rsid w:val="00387677"/>
    <w:rsid w:val="00391DAA"/>
    <w:rsid w:val="00391E6F"/>
    <w:rsid w:val="0039236D"/>
    <w:rsid w:val="003929A4"/>
    <w:rsid w:val="00393963"/>
    <w:rsid w:val="00393FCF"/>
    <w:rsid w:val="003948A2"/>
    <w:rsid w:val="00394AB0"/>
    <w:rsid w:val="0039583E"/>
    <w:rsid w:val="00395965"/>
    <w:rsid w:val="00395C11"/>
    <w:rsid w:val="003966FF"/>
    <w:rsid w:val="00397B60"/>
    <w:rsid w:val="003A014A"/>
    <w:rsid w:val="003A10AC"/>
    <w:rsid w:val="003A26B9"/>
    <w:rsid w:val="003A2EB2"/>
    <w:rsid w:val="003A5515"/>
    <w:rsid w:val="003A595D"/>
    <w:rsid w:val="003A5A72"/>
    <w:rsid w:val="003A6710"/>
    <w:rsid w:val="003A71C6"/>
    <w:rsid w:val="003B017F"/>
    <w:rsid w:val="003B0698"/>
    <w:rsid w:val="003B0BC8"/>
    <w:rsid w:val="003B169A"/>
    <w:rsid w:val="003B21A4"/>
    <w:rsid w:val="003B2882"/>
    <w:rsid w:val="003B2DCF"/>
    <w:rsid w:val="003B31D0"/>
    <w:rsid w:val="003B34B5"/>
    <w:rsid w:val="003B3B46"/>
    <w:rsid w:val="003B3EED"/>
    <w:rsid w:val="003B437E"/>
    <w:rsid w:val="003B4A15"/>
    <w:rsid w:val="003B4AC2"/>
    <w:rsid w:val="003B5BC0"/>
    <w:rsid w:val="003B61A0"/>
    <w:rsid w:val="003B724E"/>
    <w:rsid w:val="003B7964"/>
    <w:rsid w:val="003B7E97"/>
    <w:rsid w:val="003C08B7"/>
    <w:rsid w:val="003C0CC5"/>
    <w:rsid w:val="003C115B"/>
    <w:rsid w:val="003C16D1"/>
    <w:rsid w:val="003C1CD2"/>
    <w:rsid w:val="003C24A1"/>
    <w:rsid w:val="003C348F"/>
    <w:rsid w:val="003C3995"/>
    <w:rsid w:val="003C3CAA"/>
    <w:rsid w:val="003C3F48"/>
    <w:rsid w:val="003C5418"/>
    <w:rsid w:val="003C62EE"/>
    <w:rsid w:val="003C6B57"/>
    <w:rsid w:val="003C71C1"/>
    <w:rsid w:val="003C779B"/>
    <w:rsid w:val="003C7996"/>
    <w:rsid w:val="003D0BDF"/>
    <w:rsid w:val="003D0EAE"/>
    <w:rsid w:val="003D13CE"/>
    <w:rsid w:val="003D14AB"/>
    <w:rsid w:val="003D2998"/>
    <w:rsid w:val="003D2E3A"/>
    <w:rsid w:val="003D3594"/>
    <w:rsid w:val="003D36ED"/>
    <w:rsid w:val="003D3886"/>
    <w:rsid w:val="003D3EAD"/>
    <w:rsid w:val="003D44CD"/>
    <w:rsid w:val="003D45D0"/>
    <w:rsid w:val="003D5FE9"/>
    <w:rsid w:val="003D6A2E"/>
    <w:rsid w:val="003D72B2"/>
    <w:rsid w:val="003D72E8"/>
    <w:rsid w:val="003E02CD"/>
    <w:rsid w:val="003E0C39"/>
    <w:rsid w:val="003E11CB"/>
    <w:rsid w:val="003E2247"/>
    <w:rsid w:val="003E283F"/>
    <w:rsid w:val="003E3159"/>
    <w:rsid w:val="003E34E4"/>
    <w:rsid w:val="003E3662"/>
    <w:rsid w:val="003E4859"/>
    <w:rsid w:val="003E5806"/>
    <w:rsid w:val="003E597E"/>
    <w:rsid w:val="003E5E6F"/>
    <w:rsid w:val="003E5FFA"/>
    <w:rsid w:val="003E6BFE"/>
    <w:rsid w:val="003E739A"/>
    <w:rsid w:val="003E74DA"/>
    <w:rsid w:val="003F056C"/>
    <w:rsid w:val="003F11BF"/>
    <w:rsid w:val="003F1BED"/>
    <w:rsid w:val="003F1C90"/>
    <w:rsid w:val="003F2082"/>
    <w:rsid w:val="003F2879"/>
    <w:rsid w:val="003F2C8D"/>
    <w:rsid w:val="003F3147"/>
    <w:rsid w:val="003F4B67"/>
    <w:rsid w:val="003F4C6F"/>
    <w:rsid w:val="003F5BA9"/>
    <w:rsid w:val="003F66FC"/>
    <w:rsid w:val="003F6FC7"/>
    <w:rsid w:val="003F7A88"/>
    <w:rsid w:val="003F7B52"/>
    <w:rsid w:val="004008C7"/>
    <w:rsid w:val="00400C10"/>
    <w:rsid w:val="00400CD5"/>
    <w:rsid w:val="004011A2"/>
    <w:rsid w:val="004018F3"/>
    <w:rsid w:val="00402F6B"/>
    <w:rsid w:val="00403266"/>
    <w:rsid w:val="00403D27"/>
    <w:rsid w:val="00404F1A"/>
    <w:rsid w:val="00405455"/>
    <w:rsid w:val="004059FE"/>
    <w:rsid w:val="00405C8D"/>
    <w:rsid w:val="00406E1B"/>
    <w:rsid w:val="0040720F"/>
    <w:rsid w:val="004073AD"/>
    <w:rsid w:val="00407423"/>
    <w:rsid w:val="004078BA"/>
    <w:rsid w:val="004079A5"/>
    <w:rsid w:val="00407A13"/>
    <w:rsid w:val="00407E09"/>
    <w:rsid w:val="00411573"/>
    <w:rsid w:val="00411E85"/>
    <w:rsid w:val="004121A8"/>
    <w:rsid w:val="00412F2A"/>
    <w:rsid w:val="0041336D"/>
    <w:rsid w:val="00414072"/>
    <w:rsid w:val="00415A96"/>
    <w:rsid w:val="004162A1"/>
    <w:rsid w:val="00417245"/>
    <w:rsid w:val="00417880"/>
    <w:rsid w:val="0042086B"/>
    <w:rsid w:val="00420D00"/>
    <w:rsid w:val="00420F61"/>
    <w:rsid w:val="004212AD"/>
    <w:rsid w:val="0042249A"/>
    <w:rsid w:val="0042267A"/>
    <w:rsid w:val="00423122"/>
    <w:rsid w:val="004237C3"/>
    <w:rsid w:val="00423DE2"/>
    <w:rsid w:val="0042543A"/>
    <w:rsid w:val="00425DBB"/>
    <w:rsid w:val="0042722E"/>
    <w:rsid w:val="004301E7"/>
    <w:rsid w:val="00430240"/>
    <w:rsid w:val="00430D3F"/>
    <w:rsid w:val="00430DFC"/>
    <w:rsid w:val="004327DD"/>
    <w:rsid w:val="00432FCA"/>
    <w:rsid w:val="0043321A"/>
    <w:rsid w:val="004332B6"/>
    <w:rsid w:val="0043414B"/>
    <w:rsid w:val="004342D5"/>
    <w:rsid w:val="00435BF1"/>
    <w:rsid w:val="0043620D"/>
    <w:rsid w:val="00437795"/>
    <w:rsid w:val="00437F57"/>
    <w:rsid w:val="004409DB"/>
    <w:rsid w:val="004421ED"/>
    <w:rsid w:val="0044228C"/>
    <w:rsid w:val="004429F1"/>
    <w:rsid w:val="00442A54"/>
    <w:rsid w:val="00442EF9"/>
    <w:rsid w:val="0044317C"/>
    <w:rsid w:val="00443D24"/>
    <w:rsid w:val="00443DA2"/>
    <w:rsid w:val="0044492D"/>
    <w:rsid w:val="00445422"/>
    <w:rsid w:val="004457E5"/>
    <w:rsid w:val="004458E8"/>
    <w:rsid w:val="00446390"/>
    <w:rsid w:val="00446B31"/>
    <w:rsid w:val="00446CAD"/>
    <w:rsid w:val="004470A2"/>
    <w:rsid w:val="00447DB6"/>
    <w:rsid w:val="00450BA3"/>
    <w:rsid w:val="0045182E"/>
    <w:rsid w:val="004518D6"/>
    <w:rsid w:val="00451BF5"/>
    <w:rsid w:val="00451F71"/>
    <w:rsid w:val="00451F72"/>
    <w:rsid w:val="0045242B"/>
    <w:rsid w:val="00453300"/>
    <w:rsid w:val="00453607"/>
    <w:rsid w:val="00453A78"/>
    <w:rsid w:val="00454CFB"/>
    <w:rsid w:val="0045542B"/>
    <w:rsid w:val="004558F9"/>
    <w:rsid w:val="00457C9D"/>
    <w:rsid w:val="00460E17"/>
    <w:rsid w:val="00461B0D"/>
    <w:rsid w:val="00461C8C"/>
    <w:rsid w:val="004623E3"/>
    <w:rsid w:val="004626AF"/>
    <w:rsid w:val="00462727"/>
    <w:rsid w:val="00462730"/>
    <w:rsid w:val="004631E0"/>
    <w:rsid w:val="004637E9"/>
    <w:rsid w:val="00463BDE"/>
    <w:rsid w:val="00464618"/>
    <w:rsid w:val="00464EA9"/>
    <w:rsid w:val="00464EF6"/>
    <w:rsid w:val="004654D4"/>
    <w:rsid w:val="00465D26"/>
    <w:rsid w:val="00465DF1"/>
    <w:rsid w:val="00466928"/>
    <w:rsid w:val="00467023"/>
    <w:rsid w:val="0046723A"/>
    <w:rsid w:val="004675A1"/>
    <w:rsid w:val="004700F5"/>
    <w:rsid w:val="0047048C"/>
    <w:rsid w:val="00470C91"/>
    <w:rsid w:val="004715B8"/>
    <w:rsid w:val="00471929"/>
    <w:rsid w:val="004727E0"/>
    <w:rsid w:val="00472DFF"/>
    <w:rsid w:val="00473AB5"/>
    <w:rsid w:val="0047409F"/>
    <w:rsid w:val="004741C0"/>
    <w:rsid w:val="004741D0"/>
    <w:rsid w:val="00475300"/>
    <w:rsid w:val="00475EFE"/>
    <w:rsid w:val="0047670C"/>
    <w:rsid w:val="00476BF6"/>
    <w:rsid w:val="00476C15"/>
    <w:rsid w:val="00476DE7"/>
    <w:rsid w:val="004771E1"/>
    <w:rsid w:val="004779D3"/>
    <w:rsid w:val="004811F1"/>
    <w:rsid w:val="00481580"/>
    <w:rsid w:val="00482EA9"/>
    <w:rsid w:val="00483517"/>
    <w:rsid w:val="00485584"/>
    <w:rsid w:val="004868EB"/>
    <w:rsid w:val="00487359"/>
    <w:rsid w:val="004873EB"/>
    <w:rsid w:val="0049070F"/>
    <w:rsid w:val="00490ABA"/>
    <w:rsid w:val="00490CD3"/>
    <w:rsid w:val="00491BB4"/>
    <w:rsid w:val="0049270A"/>
    <w:rsid w:val="004927A2"/>
    <w:rsid w:val="00493785"/>
    <w:rsid w:val="00493E38"/>
    <w:rsid w:val="00493EA6"/>
    <w:rsid w:val="00493ED6"/>
    <w:rsid w:val="00494399"/>
    <w:rsid w:val="00494C50"/>
    <w:rsid w:val="00494E21"/>
    <w:rsid w:val="0049551D"/>
    <w:rsid w:val="004955D5"/>
    <w:rsid w:val="00496387"/>
    <w:rsid w:val="00496882"/>
    <w:rsid w:val="00496D96"/>
    <w:rsid w:val="00497A82"/>
    <w:rsid w:val="004A0742"/>
    <w:rsid w:val="004A0E9E"/>
    <w:rsid w:val="004A10BA"/>
    <w:rsid w:val="004A10FE"/>
    <w:rsid w:val="004A1381"/>
    <w:rsid w:val="004A1A77"/>
    <w:rsid w:val="004A1E49"/>
    <w:rsid w:val="004A2B91"/>
    <w:rsid w:val="004A346D"/>
    <w:rsid w:val="004A36E8"/>
    <w:rsid w:val="004A683D"/>
    <w:rsid w:val="004A6D4A"/>
    <w:rsid w:val="004A6EA5"/>
    <w:rsid w:val="004A7DBF"/>
    <w:rsid w:val="004A7FE3"/>
    <w:rsid w:val="004B025B"/>
    <w:rsid w:val="004B09B5"/>
    <w:rsid w:val="004B14F1"/>
    <w:rsid w:val="004B171A"/>
    <w:rsid w:val="004B1970"/>
    <w:rsid w:val="004B1BDE"/>
    <w:rsid w:val="004B1E78"/>
    <w:rsid w:val="004B1E8E"/>
    <w:rsid w:val="004B32AC"/>
    <w:rsid w:val="004B5C05"/>
    <w:rsid w:val="004B6455"/>
    <w:rsid w:val="004B65CD"/>
    <w:rsid w:val="004B6600"/>
    <w:rsid w:val="004B7410"/>
    <w:rsid w:val="004B7A1F"/>
    <w:rsid w:val="004B7DD9"/>
    <w:rsid w:val="004C0713"/>
    <w:rsid w:val="004C0C12"/>
    <w:rsid w:val="004C1541"/>
    <w:rsid w:val="004C15B2"/>
    <w:rsid w:val="004C166C"/>
    <w:rsid w:val="004C1DD9"/>
    <w:rsid w:val="004C20EA"/>
    <w:rsid w:val="004C21F0"/>
    <w:rsid w:val="004C2E84"/>
    <w:rsid w:val="004C2F89"/>
    <w:rsid w:val="004C314F"/>
    <w:rsid w:val="004C33B1"/>
    <w:rsid w:val="004C39D8"/>
    <w:rsid w:val="004C4664"/>
    <w:rsid w:val="004C4A64"/>
    <w:rsid w:val="004C51DE"/>
    <w:rsid w:val="004C5BA7"/>
    <w:rsid w:val="004C6C3F"/>
    <w:rsid w:val="004C75B8"/>
    <w:rsid w:val="004C7904"/>
    <w:rsid w:val="004C79F6"/>
    <w:rsid w:val="004C7DBC"/>
    <w:rsid w:val="004D0601"/>
    <w:rsid w:val="004D0858"/>
    <w:rsid w:val="004D237F"/>
    <w:rsid w:val="004D24AB"/>
    <w:rsid w:val="004D2939"/>
    <w:rsid w:val="004D29D9"/>
    <w:rsid w:val="004D2D45"/>
    <w:rsid w:val="004D3B9F"/>
    <w:rsid w:val="004D4022"/>
    <w:rsid w:val="004D5408"/>
    <w:rsid w:val="004D5598"/>
    <w:rsid w:val="004D60E3"/>
    <w:rsid w:val="004D6456"/>
    <w:rsid w:val="004D7196"/>
    <w:rsid w:val="004E0095"/>
    <w:rsid w:val="004E02EF"/>
    <w:rsid w:val="004E0301"/>
    <w:rsid w:val="004E2160"/>
    <w:rsid w:val="004E2E05"/>
    <w:rsid w:val="004E3BCA"/>
    <w:rsid w:val="004E3C61"/>
    <w:rsid w:val="004E44B5"/>
    <w:rsid w:val="004E4C3F"/>
    <w:rsid w:val="004E6971"/>
    <w:rsid w:val="004E6985"/>
    <w:rsid w:val="004F05A4"/>
    <w:rsid w:val="004F1568"/>
    <w:rsid w:val="004F1C6E"/>
    <w:rsid w:val="004F28C6"/>
    <w:rsid w:val="004F30E9"/>
    <w:rsid w:val="004F37DB"/>
    <w:rsid w:val="004F5061"/>
    <w:rsid w:val="004F6020"/>
    <w:rsid w:val="004F6F9F"/>
    <w:rsid w:val="004F7CD6"/>
    <w:rsid w:val="004F7DED"/>
    <w:rsid w:val="004F7F94"/>
    <w:rsid w:val="005008DB"/>
    <w:rsid w:val="00500E9F"/>
    <w:rsid w:val="0050168C"/>
    <w:rsid w:val="00501CC3"/>
    <w:rsid w:val="00501DA7"/>
    <w:rsid w:val="005021A8"/>
    <w:rsid w:val="00502329"/>
    <w:rsid w:val="00502C17"/>
    <w:rsid w:val="00502CCD"/>
    <w:rsid w:val="00502CF1"/>
    <w:rsid w:val="005038D1"/>
    <w:rsid w:val="00503F79"/>
    <w:rsid w:val="005045DC"/>
    <w:rsid w:val="0050519C"/>
    <w:rsid w:val="005058E8"/>
    <w:rsid w:val="00505B6D"/>
    <w:rsid w:val="0050607D"/>
    <w:rsid w:val="005064AC"/>
    <w:rsid w:val="00507048"/>
    <w:rsid w:val="005074C7"/>
    <w:rsid w:val="00510B93"/>
    <w:rsid w:val="0051194F"/>
    <w:rsid w:val="00512F70"/>
    <w:rsid w:val="00513B01"/>
    <w:rsid w:val="005143D8"/>
    <w:rsid w:val="00514AFA"/>
    <w:rsid w:val="005151EC"/>
    <w:rsid w:val="0051550A"/>
    <w:rsid w:val="00515856"/>
    <w:rsid w:val="0051656E"/>
    <w:rsid w:val="005165D9"/>
    <w:rsid w:val="005179D5"/>
    <w:rsid w:val="005205E0"/>
    <w:rsid w:val="00521791"/>
    <w:rsid w:val="0052180B"/>
    <w:rsid w:val="005224DA"/>
    <w:rsid w:val="0052257B"/>
    <w:rsid w:val="005228F7"/>
    <w:rsid w:val="00522972"/>
    <w:rsid w:val="005240D9"/>
    <w:rsid w:val="005243DC"/>
    <w:rsid w:val="005243F6"/>
    <w:rsid w:val="00524687"/>
    <w:rsid w:val="00525284"/>
    <w:rsid w:val="0052593D"/>
    <w:rsid w:val="00525977"/>
    <w:rsid w:val="00526690"/>
    <w:rsid w:val="00526997"/>
    <w:rsid w:val="00526B2B"/>
    <w:rsid w:val="00526B66"/>
    <w:rsid w:val="00530063"/>
    <w:rsid w:val="005306E9"/>
    <w:rsid w:val="005313B6"/>
    <w:rsid w:val="0053142A"/>
    <w:rsid w:val="00531C44"/>
    <w:rsid w:val="00531C6C"/>
    <w:rsid w:val="00531D23"/>
    <w:rsid w:val="00532E6C"/>
    <w:rsid w:val="00532FE8"/>
    <w:rsid w:val="0053300D"/>
    <w:rsid w:val="005338E0"/>
    <w:rsid w:val="00533DAA"/>
    <w:rsid w:val="0053416E"/>
    <w:rsid w:val="005348EF"/>
    <w:rsid w:val="00535D04"/>
    <w:rsid w:val="00536986"/>
    <w:rsid w:val="00536B53"/>
    <w:rsid w:val="005371A5"/>
    <w:rsid w:val="005371F6"/>
    <w:rsid w:val="00537F07"/>
    <w:rsid w:val="00541CF5"/>
    <w:rsid w:val="0054200C"/>
    <w:rsid w:val="0054205A"/>
    <w:rsid w:val="00542AB9"/>
    <w:rsid w:val="00542BCC"/>
    <w:rsid w:val="00542D50"/>
    <w:rsid w:val="00543349"/>
    <w:rsid w:val="005434D0"/>
    <w:rsid w:val="005435FA"/>
    <w:rsid w:val="00544798"/>
    <w:rsid w:val="00544BE3"/>
    <w:rsid w:val="00544DBC"/>
    <w:rsid w:val="005455BF"/>
    <w:rsid w:val="00545A9C"/>
    <w:rsid w:val="005462B3"/>
    <w:rsid w:val="005462D2"/>
    <w:rsid w:val="0054755D"/>
    <w:rsid w:val="00547EF4"/>
    <w:rsid w:val="00551E46"/>
    <w:rsid w:val="00551FE8"/>
    <w:rsid w:val="00552695"/>
    <w:rsid w:val="00553285"/>
    <w:rsid w:val="00553568"/>
    <w:rsid w:val="00553897"/>
    <w:rsid w:val="00554FF6"/>
    <w:rsid w:val="0055551E"/>
    <w:rsid w:val="00556237"/>
    <w:rsid w:val="005566C2"/>
    <w:rsid w:val="00557019"/>
    <w:rsid w:val="00557BAF"/>
    <w:rsid w:val="00560DBC"/>
    <w:rsid w:val="00561D93"/>
    <w:rsid w:val="0056355A"/>
    <w:rsid w:val="005645DD"/>
    <w:rsid w:val="00564F7B"/>
    <w:rsid w:val="0056540B"/>
    <w:rsid w:val="0056595F"/>
    <w:rsid w:val="00565CDA"/>
    <w:rsid w:val="00566A8C"/>
    <w:rsid w:val="00566C8D"/>
    <w:rsid w:val="00567504"/>
    <w:rsid w:val="005708E6"/>
    <w:rsid w:val="005716FE"/>
    <w:rsid w:val="00571C21"/>
    <w:rsid w:val="005727D2"/>
    <w:rsid w:val="00572C18"/>
    <w:rsid w:val="00572E55"/>
    <w:rsid w:val="005748DE"/>
    <w:rsid w:val="00575EDC"/>
    <w:rsid w:val="0057655C"/>
    <w:rsid w:val="005771D0"/>
    <w:rsid w:val="00577541"/>
    <w:rsid w:val="005778C5"/>
    <w:rsid w:val="00580C3C"/>
    <w:rsid w:val="00581590"/>
    <w:rsid w:val="0058160D"/>
    <w:rsid w:val="00581E60"/>
    <w:rsid w:val="0058287E"/>
    <w:rsid w:val="005828D7"/>
    <w:rsid w:val="00583331"/>
    <w:rsid w:val="00584321"/>
    <w:rsid w:val="00584CC0"/>
    <w:rsid w:val="00584D42"/>
    <w:rsid w:val="00585741"/>
    <w:rsid w:val="00585E06"/>
    <w:rsid w:val="00586706"/>
    <w:rsid w:val="005867BF"/>
    <w:rsid w:val="00587371"/>
    <w:rsid w:val="005874B2"/>
    <w:rsid w:val="0058753C"/>
    <w:rsid w:val="005902C5"/>
    <w:rsid w:val="005911E1"/>
    <w:rsid w:val="00591863"/>
    <w:rsid w:val="00591BC6"/>
    <w:rsid w:val="005922DB"/>
    <w:rsid w:val="00592825"/>
    <w:rsid w:val="0059297A"/>
    <w:rsid w:val="0059305F"/>
    <w:rsid w:val="0059350E"/>
    <w:rsid w:val="00593B92"/>
    <w:rsid w:val="00593BD2"/>
    <w:rsid w:val="00593CAF"/>
    <w:rsid w:val="00594154"/>
    <w:rsid w:val="00594D5E"/>
    <w:rsid w:val="00594DA5"/>
    <w:rsid w:val="00596D48"/>
    <w:rsid w:val="005970FD"/>
    <w:rsid w:val="00597600"/>
    <w:rsid w:val="005A05CD"/>
    <w:rsid w:val="005A0636"/>
    <w:rsid w:val="005A0A13"/>
    <w:rsid w:val="005A0F5F"/>
    <w:rsid w:val="005A123E"/>
    <w:rsid w:val="005A135E"/>
    <w:rsid w:val="005A1CB4"/>
    <w:rsid w:val="005A221F"/>
    <w:rsid w:val="005A2C51"/>
    <w:rsid w:val="005A33FA"/>
    <w:rsid w:val="005A3B04"/>
    <w:rsid w:val="005A3CDD"/>
    <w:rsid w:val="005A43A8"/>
    <w:rsid w:val="005A47AC"/>
    <w:rsid w:val="005A4D1E"/>
    <w:rsid w:val="005A5B68"/>
    <w:rsid w:val="005A5E26"/>
    <w:rsid w:val="005A66E3"/>
    <w:rsid w:val="005A73F7"/>
    <w:rsid w:val="005A7643"/>
    <w:rsid w:val="005A7884"/>
    <w:rsid w:val="005B0FED"/>
    <w:rsid w:val="005B12AC"/>
    <w:rsid w:val="005B2053"/>
    <w:rsid w:val="005B29F2"/>
    <w:rsid w:val="005B2FA3"/>
    <w:rsid w:val="005B503C"/>
    <w:rsid w:val="005B57A7"/>
    <w:rsid w:val="005B5C52"/>
    <w:rsid w:val="005B6E06"/>
    <w:rsid w:val="005B73EF"/>
    <w:rsid w:val="005B7EDC"/>
    <w:rsid w:val="005C0AD6"/>
    <w:rsid w:val="005C138C"/>
    <w:rsid w:val="005C1DE8"/>
    <w:rsid w:val="005C1EFE"/>
    <w:rsid w:val="005C2877"/>
    <w:rsid w:val="005C306C"/>
    <w:rsid w:val="005C35CE"/>
    <w:rsid w:val="005C40C6"/>
    <w:rsid w:val="005C4B47"/>
    <w:rsid w:val="005C4C7E"/>
    <w:rsid w:val="005C5965"/>
    <w:rsid w:val="005C6A15"/>
    <w:rsid w:val="005C6C94"/>
    <w:rsid w:val="005C7431"/>
    <w:rsid w:val="005C7823"/>
    <w:rsid w:val="005D0818"/>
    <w:rsid w:val="005D0A24"/>
    <w:rsid w:val="005D1323"/>
    <w:rsid w:val="005D1B99"/>
    <w:rsid w:val="005D292F"/>
    <w:rsid w:val="005D323C"/>
    <w:rsid w:val="005D349B"/>
    <w:rsid w:val="005D37DB"/>
    <w:rsid w:val="005D452D"/>
    <w:rsid w:val="005D618D"/>
    <w:rsid w:val="005D64B9"/>
    <w:rsid w:val="005D690E"/>
    <w:rsid w:val="005D6DEE"/>
    <w:rsid w:val="005D78DF"/>
    <w:rsid w:val="005E06D1"/>
    <w:rsid w:val="005E0FDF"/>
    <w:rsid w:val="005E21E6"/>
    <w:rsid w:val="005E2D0B"/>
    <w:rsid w:val="005E3716"/>
    <w:rsid w:val="005E3B05"/>
    <w:rsid w:val="005E3E56"/>
    <w:rsid w:val="005E549A"/>
    <w:rsid w:val="005E5F06"/>
    <w:rsid w:val="005F06D8"/>
    <w:rsid w:val="005F0D96"/>
    <w:rsid w:val="005F1903"/>
    <w:rsid w:val="005F1EA1"/>
    <w:rsid w:val="005F2467"/>
    <w:rsid w:val="005F38DF"/>
    <w:rsid w:val="005F3C1C"/>
    <w:rsid w:val="005F3C4F"/>
    <w:rsid w:val="005F3E25"/>
    <w:rsid w:val="005F4171"/>
    <w:rsid w:val="005F480E"/>
    <w:rsid w:val="005F4E59"/>
    <w:rsid w:val="005F5991"/>
    <w:rsid w:val="005F5F82"/>
    <w:rsid w:val="005F736F"/>
    <w:rsid w:val="005F7372"/>
    <w:rsid w:val="00600715"/>
    <w:rsid w:val="00600CA0"/>
    <w:rsid w:val="00601CEB"/>
    <w:rsid w:val="00602834"/>
    <w:rsid w:val="006029AB"/>
    <w:rsid w:val="0060312D"/>
    <w:rsid w:val="0060386B"/>
    <w:rsid w:val="006045BB"/>
    <w:rsid w:val="00604A66"/>
    <w:rsid w:val="00604D7C"/>
    <w:rsid w:val="006051C1"/>
    <w:rsid w:val="006061F9"/>
    <w:rsid w:val="00607091"/>
    <w:rsid w:val="0060746F"/>
    <w:rsid w:val="00607A80"/>
    <w:rsid w:val="00607C09"/>
    <w:rsid w:val="00607EF6"/>
    <w:rsid w:val="00610809"/>
    <w:rsid w:val="00610D4C"/>
    <w:rsid w:val="00610ED3"/>
    <w:rsid w:val="00612611"/>
    <w:rsid w:val="0061272E"/>
    <w:rsid w:val="00612BE7"/>
    <w:rsid w:val="00613741"/>
    <w:rsid w:val="00614303"/>
    <w:rsid w:val="006145C2"/>
    <w:rsid w:val="00614DF4"/>
    <w:rsid w:val="00615BCA"/>
    <w:rsid w:val="0061631C"/>
    <w:rsid w:val="00616B17"/>
    <w:rsid w:val="00616D97"/>
    <w:rsid w:val="00616F92"/>
    <w:rsid w:val="006170DA"/>
    <w:rsid w:val="00617254"/>
    <w:rsid w:val="0061781A"/>
    <w:rsid w:val="00617968"/>
    <w:rsid w:val="0062124A"/>
    <w:rsid w:val="006217C0"/>
    <w:rsid w:val="00621823"/>
    <w:rsid w:val="00622012"/>
    <w:rsid w:val="00624196"/>
    <w:rsid w:val="006246F4"/>
    <w:rsid w:val="00624753"/>
    <w:rsid w:val="00625506"/>
    <w:rsid w:val="00625733"/>
    <w:rsid w:val="0062587C"/>
    <w:rsid w:val="00625E8C"/>
    <w:rsid w:val="006260F4"/>
    <w:rsid w:val="00626F93"/>
    <w:rsid w:val="006271DF"/>
    <w:rsid w:val="00627DD3"/>
    <w:rsid w:val="006308EA"/>
    <w:rsid w:val="006314A1"/>
    <w:rsid w:val="00631FB1"/>
    <w:rsid w:val="00632097"/>
    <w:rsid w:val="0063262E"/>
    <w:rsid w:val="006326EC"/>
    <w:rsid w:val="00632E3C"/>
    <w:rsid w:val="00633F7E"/>
    <w:rsid w:val="00634986"/>
    <w:rsid w:val="00636817"/>
    <w:rsid w:val="00637F1B"/>
    <w:rsid w:val="00640964"/>
    <w:rsid w:val="00640A5C"/>
    <w:rsid w:val="0064177E"/>
    <w:rsid w:val="006417A6"/>
    <w:rsid w:val="00642EE1"/>
    <w:rsid w:val="006435D0"/>
    <w:rsid w:val="00643888"/>
    <w:rsid w:val="00645123"/>
    <w:rsid w:val="0064596F"/>
    <w:rsid w:val="00645DE3"/>
    <w:rsid w:val="00645F4F"/>
    <w:rsid w:val="00646086"/>
    <w:rsid w:val="00646876"/>
    <w:rsid w:val="00646921"/>
    <w:rsid w:val="00650DBB"/>
    <w:rsid w:val="00651339"/>
    <w:rsid w:val="0065207C"/>
    <w:rsid w:val="00652872"/>
    <w:rsid w:val="00653F85"/>
    <w:rsid w:val="00653FCD"/>
    <w:rsid w:val="00654D3A"/>
    <w:rsid w:val="00655290"/>
    <w:rsid w:val="00655572"/>
    <w:rsid w:val="0065695B"/>
    <w:rsid w:val="0065795D"/>
    <w:rsid w:val="00657A90"/>
    <w:rsid w:val="00660450"/>
    <w:rsid w:val="00660705"/>
    <w:rsid w:val="00660E00"/>
    <w:rsid w:val="0066113B"/>
    <w:rsid w:val="00661252"/>
    <w:rsid w:val="00661582"/>
    <w:rsid w:val="006616CD"/>
    <w:rsid w:val="00663A93"/>
    <w:rsid w:val="00665088"/>
    <w:rsid w:val="00665E0F"/>
    <w:rsid w:val="00666017"/>
    <w:rsid w:val="00667359"/>
    <w:rsid w:val="00667921"/>
    <w:rsid w:val="00667D9A"/>
    <w:rsid w:val="006702F8"/>
    <w:rsid w:val="00670379"/>
    <w:rsid w:val="006704CC"/>
    <w:rsid w:val="00670609"/>
    <w:rsid w:val="00670AB4"/>
    <w:rsid w:val="00670E63"/>
    <w:rsid w:val="00670F10"/>
    <w:rsid w:val="00671281"/>
    <w:rsid w:val="006724DE"/>
    <w:rsid w:val="00672AAC"/>
    <w:rsid w:val="00672D02"/>
    <w:rsid w:val="00672EF1"/>
    <w:rsid w:val="00673943"/>
    <w:rsid w:val="00674443"/>
    <w:rsid w:val="006746AD"/>
    <w:rsid w:val="00675032"/>
    <w:rsid w:val="00677365"/>
    <w:rsid w:val="0068009C"/>
    <w:rsid w:val="006808F5"/>
    <w:rsid w:val="00681597"/>
    <w:rsid w:val="00681BC3"/>
    <w:rsid w:val="00682069"/>
    <w:rsid w:val="0068236C"/>
    <w:rsid w:val="00682D5B"/>
    <w:rsid w:val="00682F27"/>
    <w:rsid w:val="006832EE"/>
    <w:rsid w:val="00684AA5"/>
    <w:rsid w:val="00685ACC"/>
    <w:rsid w:val="00685C99"/>
    <w:rsid w:val="00685D8A"/>
    <w:rsid w:val="006862A8"/>
    <w:rsid w:val="00686C84"/>
    <w:rsid w:val="00686D66"/>
    <w:rsid w:val="00687090"/>
    <w:rsid w:val="00687BD0"/>
    <w:rsid w:val="006900FE"/>
    <w:rsid w:val="00690D6A"/>
    <w:rsid w:val="00691132"/>
    <w:rsid w:val="006924D9"/>
    <w:rsid w:val="00693255"/>
    <w:rsid w:val="00694070"/>
    <w:rsid w:val="006940DD"/>
    <w:rsid w:val="006941B1"/>
    <w:rsid w:val="006946D0"/>
    <w:rsid w:val="0069479C"/>
    <w:rsid w:val="0069524C"/>
    <w:rsid w:val="00695643"/>
    <w:rsid w:val="00696131"/>
    <w:rsid w:val="0069636B"/>
    <w:rsid w:val="00696F94"/>
    <w:rsid w:val="0069786E"/>
    <w:rsid w:val="006978DD"/>
    <w:rsid w:val="006A0115"/>
    <w:rsid w:val="006A0578"/>
    <w:rsid w:val="006A0FD2"/>
    <w:rsid w:val="006A1024"/>
    <w:rsid w:val="006A1315"/>
    <w:rsid w:val="006A1AFF"/>
    <w:rsid w:val="006A2448"/>
    <w:rsid w:val="006A2E5F"/>
    <w:rsid w:val="006A34EE"/>
    <w:rsid w:val="006A3D60"/>
    <w:rsid w:val="006A4281"/>
    <w:rsid w:val="006A4812"/>
    <w:rsid w:val="006A514C"/>
    <w:rsid w:val="006A6429"/>
    <w:rsid w:val="006A6687"/>
    <w:rsid w:val="006A67B4"/>
    <w:rsid w:val="006A7E7A"/>
    <w:rsid w:val="006B02A2"/>
    <w:rsid w:val="006B088C"/>
    <w:rsid w:val="006B0C00"/>
    <w:rsid w:val="006B1AEF"/>
    <w:rsid w:val="006B4A29"/>
    <w:rsid w:val="006B4B07"/>
    <w:rsid w:val="006B4CD0"/>
    <w:rsid w:val="006B566F"/>
    <w:rsid w:val="006B6C60"/>
    <w:rsid w:val="006B6E5D"/>
    <w:rsid w:val="006B7377"/>
    <w:rsid w:val="006B7810"/>
    <w:rsid w:val="006B7835"/>
    <w:rsid w:val="006C0478"/>
    <w:rsid w:val="006C072B"/>
    <w:rsid w:val="006C103A"/>
    <w:rsid w:val="006C17B6"/>
    <w:rsid w:val="006C19E1"/>
    <w:rsid w:val="006C1A39"/>
    <w:rsid w:val="006C2BF3"/>
    <w:rsid w:val="006C2E68"/>
    <w:rsid w:val="006C480D"/>
    <w:rsid w:val="006C486A"/>
    <w:rsid w:val="006C4ED1"/>
    <w:rsid w:val="006C6A99"/>
    <w:rsid w:val="006C74F9"/>
    <w:rsid w:val="006D00CF"/>
    <w:rsid w:val="006D08AA"/>
    <w:rsid w:val="006D0A03"/>
    <w:rsid w:val="006D101F"/>
    <w:rsid w:val="006D17BB"/>
    <w:rsid w:val="006D187F"/>
    <w:rsid w:val="006D23ED"/>
    <w:rsid w:val="006D24E4"/>
    <w:rsid w:val="006D2641"/>
    <w:rsid w:val="006D2D56"/>
    <w:rsid w:val="006D3B67"/>
    <w:rsid w:val="006D3EDD"/>
    <w:rsid w:val="006D40D6"/>
    <w:rsid w:val="006D4599"/>
    <w:rsid w:val="006D4A7E"/>
    <w:rsid w:val="006D4E8C"/>
    <w:rsid w:val="006D6420"/>
    <w:rsid w:val="006D68B2"/>
    <w:rsid w:val="006D6D43"/>
    <w:rsid w:val="006D723F"/>
    <w:rsid w:val="006D798D"/>
    <w:rsid w:val="006E0721"/>
    <w:rsid w:val="006E0793"/>
    <w:rsid w:val="006E0B2B"/>
    <w:rsid w:val="006E13A3"/>
    <w:rsid w:val="006E1439"/>
    <w:rsid w:val="006E15B9"/>
    <w:rsid w:val="006E1860"/>
    <w:rsid w:val="006E1B6C"/>
    <w:rsid w:val="006E1E9D"/>
    <w:rsid w:val="006E2C6E"/>
    <w:rsid w:val="006E31FF"/>
    <w:rsid w:val="006E4E10"/>
    <w:rsid w:val="006E598A"/>
    <w:rsid w:val="006E6353"/>
    <w:rsid w:val="006E6DDF"/>
    <w:rsid w:val="006E7A63"/>
    <w:rsid w:val="006E7A8B"/>
    <w:rsid w:val="006F00B8"/>
    <w:rsid w:val="006F1162"/>
    <w:rsid w:val="006F1C6F"/>
    <w:rsid w:val="006F229C"/>
    <w:rsid w:val="006F2550"/>
    <w:rsid w:val="006F26EC"/>
    <w:rsid w:val="006F2EEC"/>
    <w:rsid w:val="006F308E"/>
    <w:rsid w:val="006F3F9A"/>
    <w:rsid w:val="006F4278"/>
    <w:rsid w:val="006F4C41"/>
    <w:rsid w:val="006F53D4"/>
    <w:rsid w:val="006F5E35"/>
    <w:rsid w:val="006F5EA9"/>
    <w:rsid w:val="006F64F1"/>
    <w:rsid w:val="006F7553"/>
    <w:rsid w:val="007001EC"/>
    <w:rsid w:val="00700391"/>
    <w:rsid w:val="00702124"/>
    <w:rsid w:val="00702269"/>
    <w:rsid w:val="00702822"/>
    <w:rsid w:val="00704153"/>
    <w:rsid w:val="00704B63"/>
    <w:rsid w:val="007051F4"/>
    <w:rsid w:val="0070523E"/>
    <w:rsid w:val="00705637"/>
    <w:rsid w:val="007065A0"/>
    <w:rsid w:val="00707243"/>
    <w:rsid w:val="007072E8"/>
    <w:rsid w:val="007073A4"/>
    <w:rsid w:val="007075EA"/>
    <w:rsid w:val="00707B33"/>
    <w:rsid w:val="0071017F"/>
    <w:rsid w:val="007101E3"/>
    <w:rsid w:val="00710550"/>
    <w:rsid w:val="00710696"/>
    <w:rsid w:val="007108D4"/>
    <w:rsid w:val="00711A5C"/>
    <w:rsid w:val="007123DE"/>
    <w:rsid w:val="007126C1"/>
    <w:rsid w:val="00712A42"/>
    <w:rsid w:val="00712FCB"/>
    <w:rsid w:val="00713771"/>
    <w:rsid w:val="00714158"/>
    <w:rsid w:val="00714558"/>
    <w:rsid w:val="007146CC"/>
    <w:rsid w:val="00715098"/>
    <w:rsid w:val="00715D84"/>
    <w:rsid w:val="007161DD"/>
    <w:rsid w:val="0071644F"/>
    <w:rsid w:val="007164A8"/>
    <w:rsid w:val="00716663"/>
    <w:rsid w:val="00716AA3"/>
    <w:rsid w:val="007171B4"/>
    <w:rsid w:val="00717854"/>
    <w:rsid w:val="00720074"/>
    <w:rsid w:val="0072029D"/>
    <w:rsid w:val="00721557"/>
    <w:rsid w:val="007218A4"/>
    <w:rsid w:val="007218DE"/>
    <w:rsid w:val="0072203F"/>
    <w:rsid w:val="00722572"/>
    <w:rsid w:val="0072317B"/>
    <w:rsid w:val="007232D6"/>
    <w:rsid w:val="00723D7A"/>
    <w:rsid w:val="007245C7"/>
    <w:rsid w:val="007245E8"/>
    <w:rsid w:val="0072477D"/>
    <w:rsid w:val="00724951"/>
    <w:rsid w:val="00724E7B"/>
    <w:rsid w:val="0072642D"/>
    <w:rsid w:val="00726B03"/>
    <w:rsid w:val="00726E86"/>
    <w:rsid w:val="007307D8"/>
    <w:rsid w:val="007313BE"/>
    <w:rsid w:val="00731B21"/>
    <w:rsid w:val="00731C69"/>
    <w:rsid w:val="007320EC"/>
    <w:rsid w:val="00733E08"/>
    <w:rsid w:val="00734675"/>
    <w:rsid w:val="00734907"/>
    <w:rsid w:val="00734A49"/>
    <w:rsid w:val="007354D1"/>
    <w:rsid w:val="00735F78"/>
    <w:rsid w:val="007366D3"/>
    <w:rsid w:val="00736DD2"/>
    <w:rsid w:val="00736F9D"/>
    <w:rsid w:val="007377AE"/>
    <w:rsid w:val="00737BD0"/>
    <w:rsid w:val="007407E3"/>
    <w:rsid w:val="00741C0A"/>
    <w:rsid w:val="007429C7"/>
    <w:rsid w:val="00743B2D"/>
    <w:rsid w:val="00743BDB"/>
    <w:rsid w:val="007446CF"/>
    <w:rsid w:val="00744A7C"/>
    <w:rsid w:val="00744EBF"/>
    <w:rsid w:val="00744F49"/>
    <w:rsid w:val="007464E4"/>
    <w:rsid w:val="00746688"/>
    <w:rsid w:val="007466F0"/>
    <w:rsid w:val="00746AA1"/>
    <w:rsid w:val="007472BB"/>
    <w:rsid w:val="0074797E"/>
    <w:rsid w:val="00747FE4"/>
    <w:rsid w:val="0075001B"/>
    <w:rsid w:val="007503B1"/>
    <w:rsid w:val="00751602"/>
    <w:rsid w:val="00751631"/>
    <w:rsid w:val="00753054"/>
    <w:rsid w:val="0075350E"/>
    <w:rsid w:val="00753B11"/>
    <w:rsid w:val="00753D4E"/>
    <w:rsid w:val="00754608"/>
    <w:rsid w:val="00754AC2"/>
    <w:rsid w:val="00754CA9"/>
    <w:rsid w:val="007551DC"/>
    <w:rsid w:val="00755A3E"/>
    <w:rsid w:val="00755BAD"/>
    <w:rsid w:val="00756DAA"/>
    <w:rsid w:val="00756DC1"/>
    <w:rsid w:val="00757438"/>
    <w:rsid w:val="00760238"/>
    <w:rsid w:val="00760939"/>
    <w:rsid w:val="00760E80"/>
    <w:rsid w:val="0076294A"/>
    <w:rsid w:val="0076341A"/>
    <w:rsid w:val="00764D10"/>
    <w:rsid w:val="00764E46"/>
    <w:rsid w:val="00764E68"/>
    <w:rsid w:val="0076545D"/>
    <w:rsid w:val="00765DE5"/>
    <w:rsid w:val="00766A23"/>
    <w:rsid w:val="00767730"/>
    <w:rsid w:val="00767A65"/>
    <w:rsid w:val="0077023C"/>
    <w:rsid w:val="0077043E"/>
    <w:rsid w:val="00770C4E"/>
    <w:rsid w:val="00772286"/>
    <w:rsid w:val="00772402"/>
    <w:rsid w:val="00772484"/>
    <w:rsid w:val="007733A6"/>
    <w:rsid w:val="0077385E"/>
    <w:rsid w:val="00773D96"/>
    <w:rsid w:val="00773DDC"/>
    <w:rsid w:val="00774669"/>
    <w:rsid w:val="00774E66"/>
    <w:rsid w:val="007756B8"/>
    <w:rsid w:val="00775E45"/>
    <w:rsid w:val="00775EFA"/>
    <w:rsid w:val="00775F78"/>
    <w:rsid w:val="00776D68"/>
    <w:rsid w:val="00777488"/>
    <w:rsid w:val="00777817"/>
    <w:rsid w:val="00777A1B"/>
    <w:rsid w:val="00777E0E"/>
    <w:rsid w:val="007806B5"/>
    <w:rsid w:val="007810B4"/>
    <w:rsid w:val="00781309"/>
    <w:rsid w:val="007825A9"/>
    <w:rsid w:val="00782CA2"/>
    <w:rsid w:val="0078300B"/>
    <w:rsid w:val="0078314A"/>
    <w:rsid w:val="00783431"/>
    <w:rsid w:val="00783BE7"/>
    <w:rsid w:val="00783CBD"/>
    <w:rsid w:val="00785076"/>
    <w:rsid w:val="007850FE"/>
    <w:rsid w:val="007859BB"/>
    <w:rsid w:val="00785BCD"/>
    <w:rsid w:val="00785DAE"/>
    <w:rsid w:val="00786B0F"/>
    <w:rsid w:val="00786BA8"/>
    <w:rsid w:val="00787188"/>
    <w:rsid w:val="00787392"/>
    <w:rsid w:val="00787F41"/>
    <w:rsid w:val="007900CB"/>
    <w:rsid w:val="00790569"/>
    <w:rsid w:val="00790725"/>
    <w:rsid w:val="00790ED7"/>
    <w:rsid w:val="0079140D"/>
    <w:rsid w:val="0079173F"/>
    <w:rsid w:val="00791864"/>
    <w:rsid w:val="0079201E"/>
    <w:rsid w:val="007928FF"/>
    <w:rsid w:val="00792E78"/>
    <w:rsid w:val="00793369"/>
    <w:rsid w:val="00794758"/>
    <w:rsid w:val="00795D28"/>
    <w:rsid w:val="00796025"/>
    <w:rsid w:val="0079699B"/>
    <w:rsid w:val="007969F2"/>
    <w:rsid w:val="00796CC4"/>
    <w:rsid w:val="0079727C"/>
    <w:rsid w:val="007A0CD9"/>
    <w:rsid w:val="007A135B"/>
    <w:rsid w:val="007A18C0"/>
    <w:rsid w:val="007A2357"/>
    <w:rsid w:val="007A26D4"/>
    <w:rsid w:val="007A2D17"/>
    <w:rsid w:val="007A2E66"/>
    <w:rsid w:val="007A2E87"/>
    <w:rsid w:val="007A349E"/>
    <w:rsid w:val="007A364E"/>
    <w:rsid w:val="007A3D67"/>
    <w:rsid w:val="007A3EFB"/>
    <w:rsid w:val="007A45BA"/>
    <w:rsid w:val="007A4E25"/>
    <w:rsid w:val="007A5F90"/>
    <w:rsid w:val="007A5FC0"/>
    <w:rsid w:val="007A63D9"/>
    <w:rsid w:val="007A7B95"/>
    <w:rsid w:val="007B1FC8"/>
    <w:rsid w:val="007B2260"/>
    <w:rsid w:val="007B420E"/>
    <w:rsid w:val="007B448F"/>
    <w:rsid w:val="007B680E"/>
    <w:rsid w:val="007B6859"/>
    <w:rsid w:val="007B6E7E"/>
    <w:rsid w:val="007B6F4B"/>
    <w:rsid w:val="007B6FB7"/>
    <w:rsid w:val="007B7882"/>
    <w:rsid w:val="007B7967"/>
    <w:rsid w:val="007C0636"/>
    <w:rsid w:val="007C0667"/>
    <w:rsid w:val="007C11CB"/>
    <w:rsid w:val="007C2092"/>
    <w:rsid w:val="007C2750"/>
    <w:rsid w:val="007C43D2"/>
    <w:rsid w:val="007C4901"/>
    <w:rsid w:val="007C4B59"/>
    <w:rsid w:val="007C7A27"/>
    <w:rsid w:val="007C7D43"/>
    <w:rsid w:val="007D005E"/>
    <w:rsid w:val="007D0402"/>
    <w:rsid w:val="007D0A16"/>
    <w:rsid w:val="007D0F21"/>
    <w:rsid w:val="007D1DD4"/>
    <w:rsid w:val="007D2A8C"/>
    <w:rsid w:val="007D3259"/>
    <w:rsid w:val="007D33FF"/>
    <w:rsid w:val="007D5390"/>
    <w:rsid w:val="007D76D4"/>
    <w:rsid w:val="007E05B4"/>
    <w:rsid w:val="007E0A2F"/>
    <w:rsid w:val="007E0C71"/>
    <w:rsid w:val="007E137C"/>
    <w:rsid w:val="007E17F4"/>
    <w:rsid w:val="007E2E56"/>
    <w:rsid w:val="007E36C7"/>
    <w:rsid w:val="007E430B"/>
    <w:rsid w:val="007E4E88"/>
    <w:rsid w:val="007E5353"/>
    <w:rsid w:val="007E5D67"/>
    <w:rsid w:val="007E79B5"/>
    <w:rsid w:val="007E7C92"/>
    <w:rsid w:val="007F0A22"/>
    <w:rsid w:val="007F0E90"/>
    <w:rsid w:val="007F0F1F"/>
    <w:rsid w:val="007F1B48"/>
    <w:rsid w:val="007F1EF4"/>
    <w:rsid w:val="007F228A"/>
    <w:rsid w:val="007F2A37"/>
    <w:rsid w:val="007F3ED7"/>
    <w:rsid w:val="007F4588"/>
    <w:rsid w:val="007F5305"/>
    <w:rsid w:val="007F5DC0"/>
    <w:rsid w:val="007F5EC1"/>
    <w:rsid w:val="007F6011"/>
    <w:rsid w:val="007F684F"/>
    <w:rsid w:val="007F7292"/>
    <w:rsid w:val="007F72D8"/>
    <w:rsid w:val="007F7E06"/>
    <w:rsid w:val="007F7EBD"/>
    <w:rsid w:val="00800071"/>
    <w:rsid w:val="00800345"/>
    <w:rsid w:val="0080036C"/>
    <w:rsid w:val="008020F3"/>
    <w:rsid w:val="008023A8"/>
    <w:rsid w:val="008027C6"/>
    <w:rsid w:val="008036AB"/>
    <w:rsid w:val="008036E3"/>
    <w:rsid w:val="008038B3"/>
    <w:rsid w:val="00803CA8"/>
    <w:rsid w:val="00804CCC"/>
    <w:rsid w:val="00805413"/>
    <w:rsid w:val="00805FE9"/>
    <w:rsid w:val="008063E4"/>
    <w:rsid w:val="00806705"/>
    <w:rsid w:val="00806A81"/>
    <w:rsid w:val="0080740F"/>
    <w:rsid w:val="00807E81"/>
    <w:rsid w:val="00810B22"/>
    <w:rsid w:val="00810CE2"/>
    <w:rsid w:val="00810FE6"/>
    <w:rsid w:val="008110C9"/>
    <w:rsid w:val="00811B24"/>
    <w:rsid w:val="008121F1"/>
    <w:rsid w:val="008122AC"/>
    <w:rsid w:val="00812ACE"/>
    <w:rsid w:val="00812D63"/>
    <w:rsid w:val="00812F9A"/>
    <w:rsid w:val="00813DF3"/>
    <w:rsid w:val="00815638"/>
    <w:rsid w:val="00816BB1"/>
    <w:rsid w:val="00816CFE"/>
    <w:rsid w:val="00817A07"/>
    <w:rsid w:val="00817D74"/>
    <w:rsid w:val="00820586"/>
    <w:rsid w:val="00822230"/>
    <w:rsid w:val="00822A70"/>
    <w:rsid w:val="00822F5D"/>
    <w:rsid w:val="00823BFD"/>
    <w:rsid w:val="00823DBE"/>
    <w:rsid w:val="0082566C"/>
    <w:rsid w:val="00825785"/>
    <w:rsid w:val="00825F7A"/>
    <w:rsid w:val="00826085"/>
    <w:rsid w:val="008262B5"/>
    <w:rsid w:val="00827424"/>
    <w:rsid w:val="00827606"/>
    <w:rsid w:val="008276FB"/>
    <w:rsid w:val="00827EAA"/>
    <w:rsid w:val="00831D38"/>
    <w:rsid w:val="00831D90"/>
    <w:rsid w:val="00831F20"/>
    <w:rsid w:val="008320A8"/>
    <w:rsid w:val="008333E8"/>
    <w:rsid w:val="008337B4"/>
    <w:rsid w:val="008341C1"/>
    <w:rsid w:val="008342C2"/>
    <w:rsid w:val="0083468E"/>
    <w:rsid w:val="00834704"/>
    <w:rsid w:val="00834A82"/>
    <w:rsid w:val="00834BCD"/>
    <w:rsid w:val="00834F61"/>
    <w:rsid w:val="008350B1"/>
    <w:rsid w:val="00835506"/>
    <w:rsid w:val="00835592"/>
    <w:rsid w:val="00835B0D"/>
    <w:rsid w:val="008361B2"/>
    <w:rsid w:val="0083668F"/>
    <w:rsid w:val="00836C35"/>
    <w:rsid w:val="008377A7"/>
    <w:rsid w:val="0084004E"/>
    <w:rsid w:val="0084137F"/>
    <w:rsid w:val="008416AB"/>
    <w:rsid w:val="008426C4"/>
    <w:rsid w:val="00842B8D"/>
    <w:rsid w:val="0084339B"/>
    <w:rsid w:val="00843769"/>
    <w:rsid w:val="00844B5E"/>
    <w:rsid w:val="00845121"/>
    <w:rsid w:val="00845A77"/>
    <w:rsid w:val="00845EF0"/>
    <w:rsid w:val="00846505"/>
    <w:rsid w:val="008467FA"/>
    <w:rsid w:val="00846FDA"/>
    <w:rsid w:val="008473B2"/>
    <w:rsid w:val="00847BD7"/>
    <w:rsid w:val="00847FE0"/>
    <w:rsid w:val="00850E30"/>
    <w:rsid w:val="008530AC"/>
    <w:rsid w:val="008541D7"/>
    <w:rsid w:val="008543A7"/>
    <w:rsid w:val="008550C7"/>
    <w:rsid w:val="00856A58"/>
    <w:rsid w:val="00856FED"/>
    <w:rsid w:val="008572BD"/>
    <w:rsid w:val="00857665"/>
    <w:rsid w:val="0085783D"/>
    <w:rsid w:val="00857901"/>
    <w:rsid w:val="0086065A"/>
    <w:rsid w:val="008610B9"/>
    <w:rsid w:val="00861309"/>
    <w:rsid w:val="00861B97"/>
    <w:rsid w:val="00861CB2"/>
    <w:rsid w:val="00862197"/>
    <w:rsid w:val="008624E0"/>
    <w:rsid w:val="00862905"/>
    <w:rsid w:val="00864E4A"/>
    <w:rsid w:val="00864E60"/>
    <w:rsid w:val="0086602B"/>
    <w:rsid w:val="0086635E"/>
    <w:rsid w:val="0086760C"/>
    <w:rsid w:val="0086765E"/>
    <w:rsid w:val="00870027"/>
    <w:rsid w:val="008703B5"/>
    <w:rsid w:val="00870432"/>
    <w:rsid w:val="00870B62"/>
    <w:rsid w:val="008715CE"/>
    <w:rsid w:val="00871FDA"/>
    <w:rsid w:val="008723E2"/>
    <w:rsid w:val="008727FD"/>
    <w:rsid w:val="00872955"/>
    <w:rsid w:val="00872C12"/>
    <w:rsid w:val="00872DA4"/>
    <w:rsid w:val="00873021"/>
    <w:rsid w:val="008733C2"/>
    <w:rsid w:val="00873C5F"/>
    <w:rsid w:val="008742B5"/>
    <w:rsid w:val="00874A90"/>
    <w:rsid w:val="00875007"/>
    <w:rsid w:val="00875272"/>
    <w:rsid w:val="00875D34"/>
    <w:rsid w:val="00875E2F"/>
    <w:rsid w:val="008776D6"/>
    <w:rsid w:val="0087793B"/>
    <w:rsid w:val="00877A75"/>
    <w:rsid w:val="00880889"/>
    <w:rsid w:val="008811CF"/>
    <w:rsid w:val="00881EEF"/>
    <w:rsid w:val="00882126"/>
    <w:rsid w:val="0088278A"/>
    <w:rsid w:val="00882F0A"/>
    <w:rsid w:val="0088303C"/>
    <w:rsid w:val="00883892"/>
    <w:rsid w:val="0088421B"/>
    <w:rsid w:val="0088462B"/>
    <w:rsid w:val="008849F5"/>
    <w:rsid w:val="00884A6D"/>
    <w:rsid w:val="00884CC5"/>
    <w:rsid w:val="008851CC"/>
    <w:rsid w:val="00885815"/>
    <w:rsid w:val="0088633F"/>
    <w:rsid w:val="00886BC7"/>
    <w:rsid w:val="00887100"/>
    <w:rsid w:val="00887106"/>
    <w:rsid w:val="0088796C"/>
    <w:rsid w:val="00887E67"/>
    <w:rsid w:val="008904D7"/>
    <w:rsid w:val="00890DFC"/>
    <w:rsid w:val="008916F7"/>
    <w:rsid w:val="00891F13"/>
    <w:rsid w:val="00891FF2"/>
    <w:rsid w:val="00892480"/>
    <w:rsid w:val="008926B0"/>
    <w:rsid w:val="00892C41"/>
    <w:rsid w:val="00892EAD"/>
    <w:rsid w:val="00893E5C"/>
    <w:rsid w:val="00894126"/>
    <w:rsid w:val="008944BF"/>
    <w:rsid w:val="00894BA0"/>
    <w:rsid w:val="00894E3E"/>
    <w:rsid w:val="00895348"/>
    <w:rsid w:val="00895F45"/>
    <w:rsid w:val="00896405"/>
    <w:rsid w:val="00896DEE"/>
    <w:rsid w:val="008A0379"/>
    <w:rsid w:val="008A20AD"/>
    <w:rsid w:val="008A24B4"/>
    <w:rsid w:val="008A270D"/>
    <w:rsid w:val="008A2C75"/>
    <w:rsid w:val="008A2E0C"/>
    <w:rsid w:val="008A2FBA"/>
    <w:rsid w:val="008A33F0"/>
    <w:rsid w:val="008A37B2"/>
    <w:rsid w:val="008A39CE"/>
    <w:rsid w:val="008A3ADA"/>
    <w:rsid w:val="008A3DCA"/>
    <w:rsid w:val="008A40C1"/>
    <w:rsid w:val="008A44C2"/>
    <w:rsid w:val="008A4C60"/>
    <w:rsid w:val="008A59E2"/>
    <w:rsid w:val="008A5A27"/>
    <w:rsid w:val="008A7592"/>
    <w:rsid w:val="008A7CE8"/>
    <w:rsid w:val="008B0F54"/>
    <w:rsid w:val="008B1792"/>
    <w:rsid w:val="008B1F87"/>
    <w:rsid w:val="008B234D"/>
    <w:rsid w:val="008B2916"/>
    <w:rsid w:val="008B2BBA"/>
    <w:rsid w:val="008B2EB3"/>
    <w:rsid w:val="008B3374"/>
    <w:rsid w:val="008B4017"/>
    <w:rsid w:val="008B47E0"/>
    <w:rsid w:val="008B4D61"/>
    <w:rsid w:val="008B50D7"/>
    <w:rsid w:val="008B5E26"/>
    <w:rsid w:val="008B75FB"/>
    <w:rsid w:val="008C01C2"/>
    <w:rsid w:val="008C1B9B"/>
    <w:rsid w:val="008C36D6"/>
    <w:rsid w:val="008C3942"/>
    <w:rsid w:val="008C4495"/>
    <w:rsid w:val="008C463A"/>
    <w:rsid w:val="008C4FBB"/>
    <w:rsid w:val="008C5397"/>
    <w:rsid w:val="008C546C"/>
    <w:rsid w:val="008C5622"/>
    <w:rsid w:val="008C598F"/>
    <w:rsid w:val="008C60C0"/>
    <w:rsid w:val="008C6E84"/>
    <w:rsid w:val="008D1A9F"/>
    <w:rsid w:val="008D2255"/>
    <w:rsid w:val="008D32C2"/>
    <w:rsid w:val="008D34AC"/>
    <w:rsid w:val="008D551F"/>
    <w:rsid w:val="008D5712"/>
    <w:rsid w:val="008D631E"/>
    <w:rsid w:val="008D72ED"/>
    <w:rsid w:val="008D76D1"/>
    <w:rsid w:val="008E029C"/>
    <w:rsid w:val="008E075D"/>
    <w:rsid w:val="008E0F66"/>
    <w:rsid w:val="008E2667"/>
    <w:rsid w:val="008E31E1"/>
    <w:rsid w:val="008E4450"/>
    <w:rsid w:val="008E5257"/>
    <w:rsid w:val="008E5596"/>
    <w:rsid w:val="008F03A3"/>
    <w:rsid w:val="008F060C"/>
    <w:rsid w:val="008F0768"/>
    <w:rsid w:val="008F1406"/>
    <w:rsid w:val="008F19FB"/>
    <w:rsid w:val="008F1D57"/>
    <w:rsid w:val="008F1DAF"/>
    <w:rsid w:val="008F292B"/>
    <w:rsid w:val="008F39E1"/>
    <w:rsid w:val="008F4857"/>
    <w:rsid w:val="008F5D53"/>
    <w:rsid w:val="008F6267"/>
    <w:rsid w:val="008F68FA"/>
    <w:rsid w:val="008F721F"/>
    <w:rsid w:val="008F747E"/>
    <w:rsid w:val="008F79BA"/>
    <w:rsid w:val="008F7C7C"/>
    <w:rsid w:val="00900E05"/>
    <w:rsid w:val="009013B6"/>
    <w:rsid w:val="0090178E"/>
    <w:rsid w:val="00901EA6"/>
    <w:rsid w:val="00902673"/>
    <w:rsid w:val="00903A37"/>
    <w:rsid w:val="00903D78"/>
    <w:rsid w:val="009040BA"/>
    <w:rsid w:val="00904AE8"/>
    <w:rsid w:val="00904DCD"/>
    <w:rsid w:val="00904FC4"/>
    <w:rsid w:val="009079BC"/>
    <w:rsid w:val="00910857"/>
    <w:rsid w:val="00910B13"/>
    <w:rsid w:val="009110D3"/>
    <w:rsid w:val="00911623"/>
    <w:rsid w:val="00911870"/>
    <w:rsid w:val="00911C7A"/>
    <w:rsid w:val="00911F2E"/>
    <w:rsid w:val="00912472"/>
    <w:rsid w:val="00914C11"/>
    <w:rsid w:val="00915FEA"/>
    <w:rsid w:val="00916133"/>
    <w:rsid w:val="009166C0"/>
    <w:rsid w:val="00916A7E"/>
    <w:rsid w:val="0091766F"/>
    <w:rsid w:val="00917F42"/>
    <w:rsid w:val="00921751"/>
    <w:rsid w:val="009231AD"/>
    <w:rsid w:val="00923BEB"/>
    <w:rsid w:val="00924122"/>
    <w:rsid w:val="00925121"/>
    <w:rsid w:val="0092739B"/>
    <w:rsid w:val="009303E4"/>
    <w:rsid w:val="00930AF8"/>
    <w:rsid w:val="00930BFB"/>
    <w:rsid w:val="00931260"/>
    <w:rsid w:val="00931628"/>
    <w:rsid w:val="00931ACA"/>
    <w:rsid w:val="009323A6"/>
    <w:rsid w:val="00932BAD"/>
    <w:rsid w:val="00932D7C"/>
    <w:rsid w:val="00933582"/>
    <w:rsid w:val="00933A2F"/>
    <w:rsid w:val="00933C64"/>
    <w:rsid w:val="00934A8C"/>
    <w:rsid w:val="00934EDF"/>
    <w:rsid w:val="009350A2"/>
    <w:rsid w:val="00935515"/>
    <w:rsid w:val="00936A30"/>
    <w:rsid w:val="0093718A"/>
    <w:rsid w:val="00941290"/>
    <w:rsid w:val="00943624"/>
    <w:rsid w:val="00944103"/>
    <w:rsid w:val="00944381"/>
    <w:rsid w:val="00944512"/>
    <w:rsid w:val="00944A97"/>
    <w:rsid w:val="00944DBD"/>
    <w:rsid w:val="0094517E"/>
    <w:rsid w:val="00945280"/>
    <w:rsid w:val="00945551"/>
    <w:rsid w:val="00945703"/>
    <w:rsid w:val="0094582E"/>
    <w:rsid w:val="00946209"/>
    <w:rsid w:val="0094665A"/>
    <w:rsid w:val="00946ABE"/>
    <w:rsid w:val="009471F9"/>
    <w:rsid w:val="009475B0"/>
    <w:rsid w:val="00947DCF"/>
    <w:rsid w:val="00950196"/>
    <w:rsid w:val="00950794"/>
    <w:rsid w:val="00951305"/>
    <w:rsid w:val="00952BA1"/>
    <w:rsid w:val="009536A5"/>
    <w:rsid w:val="00953722"/>
    <w:rsid w:val="00953DF8"/>
    <w:rsid w:val="00953F1C"/>
    <w:rsid w:val="00954A9E"/>
    <w:rsid w:val="00955E1C"/>
    <w:rsid w:val="0095620A"/>
    <w:rsid w:val="0095632B"/>
    <w:rsid w:val="00957A8E"/>
    <w:rsid w:val="00957F2C"/>
    <w:rsid w:val="00961328"/>
    <w:rsid w:val="009614F1"/>
    <w:rsid w:val="0096164C"/>
    <w:rsid w:val="0096326C"/>
    <w:rsid w:val="0096367F"/>
    <w:rsid w:val="009649BE"/>
    <w:rsid w:val="00964B34"/>
    <w:rsid w:val="009650F1"/>
    <w:rsid w:val="00965589"/>
    <w:rsid w:val="00965D8E"/>
    <w:rsid w:val="00965F5C"/>
    <w:rsid w:val="00967191"/>
    <w:rsid w:val="00967381"/>
    <w:rsid w:val="00967751"/>
    <w:rsid w:val="009707B3"/>
    <w:rsid w:val="00971655"/>
    <w:rsid w:val="009716FA"/>
    <w:rsid w:val="00971858"/>
    <w:rsid w:val="0097245D"/>
    <w:rsid w:val="009732F1"/>
    <w:rsid w:val="00974040"/>
    <w:rsid w:val="009742E5"/>
    <w:rsid w:val="00974F6D"/>
    <w:rsid w:val="00974FB3"/>
    <w:rsid w:val="00975DF3"/>
    <w:rsid w:val="009767A3"/>
    <w:rsid w:val="00976D91"/>
    <w:rsid w:val="009773C5"/>
    <w:rsid w:val="0097756F"/>
    <w:rsid w:val="0097797B"/>
    <w:rsid w:val="0098052D"/>
    <w:rsid w:val="00980A2B"/>
    <w:rsid w:val="0098103E"/>
    <w:rsid w:val="009810A1"/>
    <w:rsid w:val="00981214"/>
    <w:rsid w:val="00982352"/>
    <w:rsid w:val="00982360"/>
    <w:rsid w:val="00982658"/>
    <w:rsid w:val="00982D5B"/>
    <w:rsid w:val="009830BA"/>
    <w:rsid w:val="00983411"/>
    <w:rsid w:val="00983F99"/>
    <w:rsid w:val="00984156"/>
    <w:rsid w:val="00984192"/>
    <w:rsid w:val="009841A3"/>
    <w:rsid w:val="009863C7"/>
    <w:rsid w:val="009867BF"/>
    <w:rsid w:val="00987B2E"/>
    <w:rsid w:val="009901EF"/>
    <w:rsid w:val="00990280"/>
    <w:rsid w:val="0099115F"/>
    <w:rsid w:val="009913DA"/>
    <w:rsid w:val="00991652"/>
    <w:rsid w:val="00992802"/>
    <w:rsid w:val="00993487"/>
    <w:rsid w:val="009944B7"/>
    <w:rsid w:val="009947FC"/>
    <w:rsid w:val="00994C3C"/>
    <w:rsid w:val="00994CEA"/>
    <w:rsid w:val="009957F9"/>
    <w:rsid w:val="00995D2E"/>
    <w:rsid w:val="00995D54"/>
    <w:rsid w:val="00995F59"/>
    <w:rsid w:val="009967C4"/>
    <w:rsid w:val="00997593"/>
    <w:rsid w:val="009978D3"/>
    <w:rsid w:val="00997B59"/>
    <w:rsid w:val="009A1F33"/>
    <w:rsid w:val="009A2DF4"/>
    <w:rsid w:val="009A3A10"/>
    <w:rsid w:val="009A3B43"/>
    <w:rsid w:val="009A44B6"/>
    <w:rsid w:val="009A4CBD"/>
    <w:rsid w:val="009A4EFF"/>
    <w:rsid w:val="009A553B"/>
    <w:rsid w:val="009A5573"/>
    <w:rsid w:val="009A55BB"/>
    <w:rsid w:val="009A76A2"/>
    <w:rsid w:val="009A7BF5"/>
    <w:rsid w:val="009A7ECB"/>
    <w:rsid w:val="009B0C48"/>
    <w:rsid w:val="009B16CC"/>
    <w:rsid w:val="009B2376"/>
    <w:rsid w:val="009B24DB"/>
    <w:rsid w:val="009B29B9"/>
    <w:rsid w:val="009B2C2C"/>
    <w:rsid w:val="009B37F7"/>
    <w:rsid w:val="009B3965"/>
    <w:rsid w:val="009B5347"/>
    <w:rsid w:val="009B5D58"/>
    <w:rsid w:val="009B629B"/>
    <w:rsid w:val="009B6CA8"/>
    <w:rsid w:val="009C1B60"/>
    <w:rsid w:val="009C22C5"/>
    <w:rsid w:val="009C25F8"/>
    <w:rsid w:val="009C27E5"/>
    <w:rsid w:val="009C2D6F"/>
    <w:rsid w:val="009C481A"/>
    <w:rsid w:val="009C5664"/>
    <w:rsid w:val="009C7134"/>
    <w:rsid w:val="009C71AA"/>
    <w:rsid w:val="009C773D"/>
    <w:rsid w:val="009D0097"/>
    <w:rsid w:val="009D14EE"/>
    <w:rsid w:val="009D1AB4"/>
    <w:rsid w:val="009D214D"/>
    <w:rsid w:val="009D24D7"/>
    <w:rsid w:val="009D2E23"/>
    <w:rsid w:val="009D3174"/>
    <w:rsid w:val="009D3731"/>
    <w:rsid w:val="009D4345"/>
    <w:rsid w:val="009D4612"/>
    <w:rsid w:val="009D470E"/>
    <w:rsid w:val="009D4760"/>
    <w:rsid w:val="009D4E53"/>
    <w:rsid w:val="009D5078"/>
    <w:rsid w:val="009D515D"/>
    <w:rsid w:val="009D522E"/>
    <w:rsid w:val="009D65E6"/>
    <w:rsid w:val="009D6C39"/>
    <w:rsid w:val="009D6F6B"/>
    <w:rsid w:val="009D79FA"/>
    <w:rsid w:val="009E051D"/>
    <w:rsid w:val="009E0791"/>
    <w:rsid w:val="009E0A94"/>
    <w:rsid w:val="009E1141"/>
    <w:rsid w:val="009E2663"/>
    <w:rsid w:val="009E29E0"/>
    <w:rsid w:val="009E2A45"/>
    <w:rsid w:val="009E2F75"/>
    <w:rsid w:val="009E308D"/>
    <w:rsid w:val="009E3138"/>
    <w:rsid w:val="009E5973"/>
    <w:rsid w:val="009E6921"/>
    <w:rsid w:val="009E719B"/>
    <w:rsid w:val="009E7BE6"/>
    <w:rsid w:val="009E7F9D"/>
    <w:rsid w:val="009F0201"/>
    <w:rsid w:val="009F06CC"/>
    <w:rsid w:val="009F0B0A"/>
    <w:rsid w:val="009F0E4B"/>
    <w:rsid w:val="009F11A2"/>
    <w:rsid w:val="009F18FC"/>
    <w:rsid w:val="009F1A47"/>
    <w:rsid w:val="009F1E64"/>
    <w:rsid w:val="009F21E8"/>
    <w:rsid w:val="009F425A"/>
    <w:rsid w:val="009F45D6"/>
    <w:rsid w:val="009F4C1F"/>
    <w:rsid w:val="009F577B"/>
    <w:rsid w:val="009F726F"/>
    <w:rsid w:val="009F7616"/>
    <w:rsid w:val="009F767D"/>
    <w:rsid w:val="00A002A1"/>
    <w:rsid w:val="00A0228C"/>
    <w:rsid w:val="00A0229B"/>
    <w:rsid w:val="00A02BAD"/>
    <w:rsid w:val="00A02D4C"/>
    <w:rsid w:val="00A04975"/>
    <w:rsid w:val="00A04A0B"/>
    <w:rsid w:val="00A0519A"/>
    <w:rsid w:val="00A06B27"/>
    <w:rsid w:val="00A07179"/>
    <w:rsid w:val="00A07EDE"/>
    <w:rsid w:val="00A10E25"/>
    <w:rsid w:val="00A114EE"/>
    <w:rsid w:val="00A11517"/>
    <w:rsid w:val="00A11FC5"/>
    <w:rsid w:val="00A1246B"/>
    <w:rsid w:val="00A127FC"/>
    <w:rsid w:val="00A13203"/>
    <w:rsid w:val="00A13B0B"/>
    <w:rsid w:val="00A13DB5"/>
    <w:rsid w:val="00A14124"/>
    <w:rsid w:val="00A14326"/>
    <w:rsid w:val="00A15320"/>
    <w:rsid w:val="00A153F1"/>
    <w:rsid w:val="00A15FC6"/>
    <w:rsid w:val="00A16583"/>
    <w:rsid w:val="00A169FC"/>
    <w:rsid w:val="00A16D4B"/>
    <w:rsid w:val="00A1737C"/>
    <w:rsid w:val="00A1761E"/>
    <w:rsid w:val="00A1771F"/>
    <w:rsid w:val="00A1791E"/>
    <w:rsid w:val="00A17F00"/>
    <w:rsid w:val="00A20A33"/>
    <w:rsid w:val="00A20E38"/>
    <w:rsid w:val="00A2136A"/>
    <w:rsid w:val="00A2202B"/>
    <w:rsid w:val="00A22074"/>
    <w:rsid w:val="00A22273"/>
    <w:rsid w:val="00A22569"/>
    <w:rsid w:val="00A22B76"/>
    <w:rsid w:val="00A22D2C"/>
    <w:rsid w:val="00A22FB9"/>
    <w:rsid w:val="00A231E4"/>
    <w:rsid w:val="00A234CE"/>
    <w:rsid w:val="00A23642"/>
    <w:rsid w:val="00A23D11"/>
    <w:rsid w:val="00A2448B"/>
    <w:rsid w:val="00A24D90"/>
    <w:rsid w:val="00A24E5A"/>
    <w:rsid w:val="00A2586C"/>
    <w:rsid w:val="00A2660F"/>
    <w:rsid w:val="00A269FC"/>
    <w:rsid w:val="00A26A43"/>
    <w:rsid w:val="00A31445"/>
    <w:rsid w:val="00A31DCB"/>
    <w:rsid w:val="00A32062"/>
    <w:rsid w:val="00A32645"/>
    <w:rsid w:val="00A3287D"/>
    <w:rsid w:val="00A32FB4"/>
    <w:rsid w:val="00A33351"/>
    <w:rsid w:val="00A3507F"/>
    <w:rsid w:val="00A36E2F"/>
    <w:rsid w:val="00A37A56"/>
    <w:rsid w:val="00A40AEE"/>
    <w:rsid w:val="00A4293B"/>
    <w:rsid w:val="00A429AC"/>
    <w:rsid w:val="00A42A49"/>
    <w:rsid w:val="00A431E0"/>
    <w:rsid w:val="00A4350C"/>
    <w:rsid w:val="00A43A04"/>
    <w:rsid w:val="00A43B30"/>
    <w:rsid w:val="00A449E0"/>
    <w:rsid w:val="00A44AC9"/>
    <w:rsid w:val="00A44B03"/>
    <w:rsid w:val="00A4533E"/>
    <w:rsid w:val="00A45675"/>
    <w:rsid w:val="00A45710"/>
    <w:rsid w:val="00A45BE5"/>
    <w:rsid w:val="00A46360"/>
    <w:rsid w:val="00A46A27"/>
    <w:rsid w:val="00A47472"/>
    <w:rsid w:val="00A47B43"/>
    <w:rsid w:val="00A47F44"/>
    <w:rsid w:val="00A50A0A"/>
    <w:rsid w:val="00A51509"/>
    <w:rsid w:val="00A515DB"/>
    <w:rsid w:val="00A534B2"/>
    <w:rsid w:val="00A54003"/>
    <w:rsid w:val="00A542C2"/>
    <w:rsid w:val="00A5489E"/>
    <w:rsid w:val="00A54EAA"/>
    <w:rsid w:val="00A5598F"/>
    <w:rsid w:val="00A565F5"/>
    <w:rsid w:val="00A56E70"/>
    <w:rsid w:val="00A576BD"/>
    <w:rsid w:val="00A60278"/>
    <w:rsid w:val="00A60672"/>
    <w:rsid w:val="00A615E7"/>
    <w:rsid w:val="00A61829"/>
    <w:rsid w:val="00A61D1E"/>
    <w:rsid w:val="00A61F58"/>
    <w:rsid w:val="00A625AF"/>
    <w:rsid w:val="00A660AC"/>
    <w:rsid w:val="00A668D8"/>
    <w:rsid w:val="00A66A68"/>
    <w:rsid w:val="00A66EFE"/>
    <w:rsid w:val="00A67858"/>
    <w:rsid w:val="00A67A75"/>
    <w:rsid w:val="00A712DA"/>
    <w:rsid w:val="00A714C4"/>
    <w:rsid w:val="00A721E3"/>
    <w:rsid w:val="00A7270D"/>
    <w:rsid w:val="00A7272E"/>
    <w:rsid w:val="00A730AB"/>
    <w:rsid w:val="00A7398C"/>
    <w:rsid w:val="00A76001"/>
    <w:rsid w:val="00A76195"/>
    <w:rsid w:val="00A76B98"/>
    <w:rsid w:val="00A76ECD"/>
    <w:rsid w:val="00A77585"/>
    <w:rsid w:val="00A775A5"/>
    <w:rsid w:val="00A806BE"/>
    <w:rsid w:val="00A80B16"/>
    <w:rsid w:val="00A80D44"/>
    <w:rsid w:val="00A810C3"/>
    <w:rsid w:val="00A81395"/>
    <w:rsid w:val="00A819C1"/>
    <w:rsid w:val="00A82682"/>
    <w:rsid w:val="00A828BD"/>
    <w:rsid w:val="00A83759"/>
    <w:rsid w:val="00A845AF"/>
    <w:rsid w:val="00A84699"/>
    <w:rsid w:val="00A84782"/>
    <w:rsid w:val="00A84ADA"/>
    <w:rsid w:val="00A85397"/>
    <w:rsid w:val="00A85E14"/>
    <w:rsid w:val="00A8678A"/>
    <w:rsid w:val="00A876D4"/>
    <w:rsid w:val="00A87C75"/>
    <w:rsid w:val="00A87F37"/>
    <w:rsid w:val="00A87F3E"/>
    <w:rsid w:val="00A9016A"/>
    <w:rsid w:val="00A91697"/>
    <w:rsid w:val="00A919E3"/>
    <w:rsid w:val="00A91B0D"/>
    <w:rsid w:val="00A91B69"/>
    <w:rsid w:val="00A91BB8"/>
    <w:rsid w:val="00A92AB0"/>
    <w:rsid w:val="00A92EC5"/>
    <w:rsid w:val="00A94422"/>
    <w:rsid w:val="00A952AD"/>
    <w:rsid w:val="00A955BE"/>
    <w:rsid w:val="00A963AE"/>
    <w:rsid w:val="00A96B1A"/>
    <w:rsid w:val="00A97168"/>
    <w:rsid w:val="00A97C14"/>
    <w:rsid w:val="00A97C55"/>
    <w:rsid w:val="00A97FE3"/>
    <w:rsid w:val="00AA027E"/>
    <w:rsid w:val="00AA0624"/>
    <w:rsid w:val="00AA0D88"/>
    <w:rsid w:val="00AA19A0"/>
    <w:rsid w:val="00AA2D2B"/>
    <w:rsid w:val="00AA3EAB"/>
    <w:rsid w:val="00AA4503"/>
    <w:rsid w:val="00AA495D"/>
    <w:rsid w:val="00AA65EA"/>
    <w:rsid w:val="00AA79BD"/>
    <w:rsid w:val="00AA7E05"/>
    <w:rsid w:val="00AB0369"/>
    <w:rsid w:val="00AB0E4D"/>
    <w:rsid w:val="00AB1B73"/>
    <w:rsid w:val="00AB3486"/>
    <w:rsid w:val="00AB3C60"/>
    <w:rsid w:val="00AB3EA0"/>
    <w:rsid w:val="00AB4123"/>
    <w:rsid w:val="00AB450E"/>
    <w:rsid w:val="00AB477E"/>
    <w:rsid w:val="00AB62F5"/>
    <w:rsid w:val="00AB6CAE"/>
    <w:rsid w:val="00AB6EC7"/>
    <w:rsid w:val="00AB78CA"/>
    <w:rsid w:val="00AB7D28"/>
    <w:rsid w:val="00AB7FC5"/>
    <w:rsid w:val="00AC02E7"/>
    <w:rsid w:val="00AC0C44"/>
    <w:rsid w:val="00AC1C0D"/>
    <w:rsid w:val="00AC3B65"/>
    <w:rsid w:val="00AC410B"/>
    <w:rsid w:val="00AC4573"/>
    <w:rsid w:val="00AC4BD4"/>
    <w:rsid w:val="00AC4BFC"/>
    <w:rsid w:val="00AC4FD0"/>
    <w:rsid w:val="00AC7D8B"/>
    <w:rsid w:val="00AD0443"/>
    <w:rsid w:val="00AD05BA"/>
    <w:rsid w:val="00AD0A0D"/>
    <w:rsid w:val="00AD19E6"/>
    <w:rsid w:val="00AD1C61"/>
    <w:rsid w:val="00AD1D6F"/>
    <w:rsid w:val="00AD1DCD"/>
    <w:rsid w:val="00AD3173"/>
    <w:rsid w:val="00AD36EA"/>
    <w:rsid w:val="00AD60AB"/>
    <w:rsid w:val="00AD6E00"/>
    <w:rsid w:val="00AD7439"/>
    <w:rsid w:val="00AD74EF"/>
    <w:rsid w:val="00AD7B53"/>
    <w:rsid w:val="00AD7CF3"/>
    <w:rsid w:val="00AE083A"/>
    <w:rsid w:val="00AE1C71"/>
    <w:rsid w:val="00AE2F49"/>
    <w:rsid w:val="00AE45D4"/>
    <w:rsid w:val="00AE47F4"/>
    <w:rsid w:val="00AE5F3A"/>
    <w:rsid w:val="00AE5F3F"/>
    <w:rsid w:val="00AE6061"/>
    <w:rsid w:val="00AE60AE"/>
    <w:rsid w:val="00AE7329"/>
    <w:rsid w:val="00AE7A0F"/>
    <w:rsid w:val="00AF0036"/>
    <w:rsid w:val="00AF003E"/>
    <w:rsid w:val="00AF01BB"/>
    <w:rsid w:val="00AF0287"/>
    <w:rsid w:val="00AF11F1"/>
    <w:rsid w:val="00AF14B1"/>
    <w:rsid w:val="00AF2628"/>
    <w:rsid w:val="00AF2A56"/>
    <w:rsid w:val="00AF2DEE"/>
    <w:rsid w:val="00AF3BC1"/>
    <w:rsid w:val="00AF43DA"/>
    <w:rsid w:val="00AF468B"/>
    <w:rsid w:val="00AF49D7"/>
    <w:rsid w:val="00AF4C6B"/>
    <w:rsid w:val="00AF504B"/>
    <w:rsid w:val="00AF580F"/>
    <w:rsid w:val="00AF5919"/>
    <w:rsid w:val="00AF6E05"/>
    <w:rsid w:val="00AF7124"/>
    <w:rsid w:val="00AF72FA"/>
    <w:rsid w:val="00AF754E"/>
    <w:rsid w:val="00B000B3"/>
    <w:rsid w:val="00B0095D"/>
    <w:rsid w:val="00B01386"/>
    <w:rsid w:val="00B014CB"/>
    <w:rsid w:val="00B01E41"/>
    <w:rsid w:val="00B03680"/>
    <w:rsid w:val="00B036A4"/>
    <w:rsid w:val="00B036FB"/>
    <w:rsid w:val="00B04419"/>
    <w:rsid w:val="00B04602"/>
    <w:rsid w:val="00B05764"/>
    <w:rsid w:val="00B05CB2"/>
    <w:rsid w:val="00B05D6A"/>
    <w:rsid w:val="00B06DBA"/>
    <w:rsid w:val="00B070DD"/>
    <w:rsid w:val="00B107D5"/>
    <w:rsid w:val="00B10F26"/>
    <w:rsid w:val="00B12134"/>
    <w:rsid w:val="00B124EF"/>
    <w:rsid w:val="00B131C2"/>
    <w:rsid w:val="00B13FBD"/>
    <w:rsid w:val="00B1455D"/>
    <w:rsid w:val="00B14617"/>
    <w:rsid w:val="00B14838"/>
    <w:rsid w:val="00B15393"/>
    <w:rsid w:val="00B175FD"/>
    <w:rsid w:val="00B17910"/>
    <w:rsid w:val="00B201EF"/>
    <w:rsid w:val="00B20299"/>
    <w:rsid w:val="00B202C6"/>
    <w:rsid w:val="00B204C0"/>
    <w:rsid w:val="00B2057F"/>
    <w:rsid w:val="00B21339"/>
    <w:rsid w:val="00B223E2"/>
    <w:rsid w:val="00B22DA8"/>
    <w:rsid w:val="00B230A3"/>
    <w:rsid w:val="00B23631"/>
    <w:rsid w:val="00B24742"/>
    <w:rsid w:val="00B24A64"/>
    <w:rsid w:val="00B24D3A"/>
    <w:rsid w:val="00B25144"/>
    <w:rsid w:val="00B2593B"/>
    <w:rsid w:val="00B25C3A"/>
    <w:rsid w:val="00B25F67"/>
    <w:rsid w:val="00B2614D"/>
    <w:rsid w:val="00B26EEC"/>
    <w:rsid w:val="00B27634"/>
    <w:rsid w:val="00B30109"/>
    <w:rsid w:val="00B30167"/>
    <w:rsid w:val="00B31B03"/>
    <w:rsid w:val="00B33529"/>
    <w:rsid w:val="00B33FF9"/>
    <w:rsid w:val="00B349F2"/>
    <w:rsid w:val="00B351B9"/>
    <w:rsid w:val="00B358CB"/>
    <w:rsid w:val="00B35D4E"/>
    <w:rsid w:val="00B36817"/>
    <w:rsid w:val="00B36C75"/>
    <w:rsid w:val="00B36E7A"/>
    <w:rsid w:val="00B37395"/>
    <w:rsid w:val="00B374F6"/>
    <w:rsid w:val="00B3772C"/>
    <w:rsid w:val="00B37C7A"/>
    <w:rsid w:val="00B37FA8"/>
    <w:rsid w:val="00B401D4"/>
    <w:rsid w:val="00B41596"/>
    <w:rsid w:val="00B41686"/>
    <w:rsid w:val="00B43270"/>
    <w:rsid w:val="00B44E67"/>
    <w:rsid w:val="00B45ED4"/>
    <w:rsid w:val="00B45FB6"/>
    <w:rsid w:val="00B4631F"/>
    <w:rsid w:val="00B466FB"/>
    <w:rsid w:val="00B475F4"/>
    <w:rsid w:val="00B5023F"/>
    <w:rsid w:val="00B50601"/>
    <w:rsid w:val="00B508BB"/>
    <w:rsid w:val="00B50E60"/>
    <w:rsid w:val="00B5212C"/>
    <w:rsid w:val="00B522E2"/>
    <w:rsid w:val="00B53280"/>
    <w:rsid w:val="00B53936"/>
    <w:rsid w:val="00B54671"/>
    <w:rsid w:val="00B54F90"/>
    <w:rsid w:val="00B54F9A"/>
    <w:rsid w:val="00B55B0A"/>
    <w:rsid w:val="00B55DAE"/>
    <w:rsid w:val="00B55E09"/>
    <w:rsid w:val="00B5631C"/>
    <w:rsid w:val="00B56C59"/>
    <w:rsid w:val="00B572C5"/>
    <w:rsid w:val="00B60BA7"/>
    <w:rsid w:val="00B60C50"/>
    <w:rsid w:val="00B6114C"/>
    <w:rsid w:val="00B611A1"/>
    <w:rsid w:val="00B61A86"/>
    <w:rsid w:val="00B61F2A"/>
    <w:rsid w:val="00B6273D"/>
    <w:rsid w:val="00B62B06"/>
    <w:rsid w:val="00B62EBB"/>
    <w:rsid w:val="00B63012"/>
    <w:rsid w:val="00B64791"/>
    <w:rsid w:val="00B64DC6"/>
    <w:rsid w:val="00B651BD"/>
    <w:rsid w:val="00B652A9"/>
    <w:rsid w:val="00B654ED"/>
    <w:rsid w:val="00B6554A"/>
    <w:rsid w:val="00B6568E"/>
    <w:rsid w:val="00B66648"/>
    <w:rsid w:val="00B66768"/>
    <w:rsid w:val="00B6737A"/>
    <w:rsid w:val="00B67915"/>
    <w:rsid w:val="00B679E5"/>
    <w:rsid w:val="00B67A80"/>
    <w:rsid w:val="00B70213"/>
    <w:rsid w:val="00B71A0F"/>
    <w:rsid w:val="00B72262"/>
    <w:rsid w:val="00B72561"/>
    <w:rsid w:val="00B72726"/>
    <w:rsid w:val="00B72B3C"/>
    <w:rsid w:val="00B731FF"/>
    <w:rsid w:val="00B74205"/>
    <w:rsid w:val="00B7495B"/>
    <w:rsid w:val="00B7503F"/>
    <w:rsid w:val="00B756EB"/>
    <w:rsid w:val="00B75A2B"/>
    <w:rsid w:val="00B76A62"/>
    <w:rsid w:val="00B770E9"/>
    <w:rsid w:val="00B77524"/>
    <w:rsid w:val="00B77712"/>
    <w:rsid w:val="00B777AE"/>
    <w:rsid w:val="00B7782A"/>
    <w:rsid w:val="00B77862"/>
    <w:rsid w:val="00B778E0"/>
    <w:rsid w:val="00B8045D"/>
    <w:rsid w:val="00B807EB"/>
    <w:rsid w:val="00B80B10"/>
    <w:rsid w:val="00B812F2"/>
    <w:rsid w:val="00B82F6B"/>
    <w:rsid w:val="00B83199"/>
    <w:rsid w:val="00B83D1A"/>
    <w:rsid w:val="00B846E2"/>
    <w:rsid w:val="00B84E3D"/>
    <w:rsid w:val="00B852C9"/>
    <w:rsid w:val="00B85AD3"/>
    <w:rsid w:val="00B86250"/>
    <w:rsid w:val="00B874B0"/>
    <w:rsid w:val="00B87D91"/>
    <w:rsid w:val="00B901F5"/>
    <w:rsid w:val="00B90433"/>
    <w:rsid w:val="00B90C22"/>
    <w:rsid w:val="00B92A05"/>
    <w:rsid w:val="00B92DFC"/>
    <w:rsid w:val="00B937FD"/>
    <w:rsid w:val="00B93968"/>
    <w:rsid w:val="00B93BC1"/>
    <w:rsid w:val="00B93EBE"/>
    <w:rsid w:val="00B948F7"/>
    <w:rsid w:val="00B94B94"/>
    <w:rsid w:val="00B95210"/>
    <w:rsid w:val="00B958C3"/>
    <w:rsid w:val="00B9618E"/>
    <w:rsid w:val="00B963F4"/>
    <w:rsid w:val="00B964A0"/>
    <w:rsid w:val="00B97C87"/>
    <w:rsid w:val="00BA1459"/>
    <w:rsid w:val="00BA2EEF"/>
    <w:rsid w:val="00BA380C"/>
    <w:rsid w:val="00BA3FDE"/>
    <w:rsid w:val="00BA5F2B"/>
    <w:rsid w:val="00BA69E3"/>
    <w:rsid w:val="00BA6AE0"/>
    <w:rsid w:val="00BA6CB5"/>
    <w:rsid w:val="00BA7550"/>
    <w:rsid w:val="00BA76BD"/>
    <w:rsid w:val="00BA7E82"/>
    <w:rsid w:val="00BB0132"/>
    <w:rsid w:val="00BB0CD1"/>
    <w:rsid w:val="00BB2334"/>
    <w:rsid w:val="00BB2343"/>
    <w:rsid w:val="00BB3C99"/>
    <w:rsid w:val="00BB48D9"/>
    <w:rsid w:val="00BB5349"/>
    <w:rsid w:val="00BB554E"/>
    <w:rsid w:val="00BB5A13"/>
    <w:rsid w:val="00BB60B1"/>
    <w:rsid w:val="00BB62D2"/>
    <w:rsid w:val="00BB695F"/>
    <w:rsid w:val="00BB6979"/>
    <w:rsid w:val="00BB76D5"/>
    <w:rsid w:val="00BC03A8"/>
    <w:rsid w:val="00BC0E1C"/>
    <w:rsid w:val="00BC1368"/>
    <w:rsid w:val="00BC1CDA"/>
    <w:rsid w:val="00BC2681"/>
    <w:rsid w:val="00BC2814"/>
    <w:rsid w:val="00BC3049"/>
    <w:rsid w:val="00BC3434"/>
    <w:rsid w:val="00BC3697"/>
    <w:rsid w:val="00BC55D0"/>
    <w:rsid w:val="00BC5E24"/>
    <w:rsid w:val="00BC6161"/>
    <w:rsid w:val="00BC6825"/>
    <w:rsid w:val="00BC71F2"/>
    <w:rsid w:val="00BD0038"/>
    <w:rsid w:val="00BD068A"/>
    <w:rsid w:val="00BD15C6"/>
    <w:rsid w:val="00BD1B58"/>
    <w:rsid w:val="00BD2401"/>
    <w:rsid w:val="00BD315D"/>
    <w:rsid w:val="00BD43E2"/>
    <w:rsid w:val="00BD4A8F"/>
    <w:rsid w:val="00BD53B1"/>
    <w:rsid w:val="00BD5877"/>
    <w:rsid w:val="00BD59FA"/>
    <w:rsid w:val="00BD5AC8"/>
    <w:rsid w:val="00BD6C40"/>
    <w:rsid w:val="00BD6D19"/>
    <w:rsid w:val="00BD7337"/>
    <w:rsid w:val="00BD7DB5"/>
    <w:rsid w:val="00BE0C62"/>
    <w:rsid w:val="00BE1DEB"/>
    <w:rsid w:val="00BE2856"/>
    <w:rsid w:val="00BE28E0"/>
    <w:rsid w:val="00BE319A"/>
    <w:rsid w:val="00BE31F9"/>
    <w:rsid w:val="00BE33D3"/>
    <w:rsid w:val="00BE433F"/>
    <w:rsid w:val="00BE48C6"/>
    <w:rsid w:val="00BE4909"/>
    <w:rsid w:val="00BE4926"/>
    <w:rsid w:val="00BE4F73"/>
    <w:rsid w:val="00BE51FC"/>
    <w:rsid w:val="00BE67E4"/>
    <w:rsid w:val="00BE6AD0"/>
    <w:rsid w:val="00BE7AC9"/>
    <w:rsid w:val="00BF1A95"/>
    <w:rsid w:val="00BF2079"/>
    <w:rsid w:val="00BF239D"/>
    <w:rsid w:val="00BF2431"/>
    <w:rsid w:val="00BF2558"/>
    <w:rsid w:val="00BF3773"/>
    <w:rsid w:val="00BF3D56"/>
    <w:rsid w:val="00BF42AE"/>
    <w:rsid w:val="00BF4D9E"/>
    <w:rsid w:val="00BF52B2"/>
    <w:rsid w:val="00BF5526"/>
    <w:rsid w:val="00BF5B55"/>
    <w:rsid w:val="00BF6663"/>
    <w:rsid w:val="00BF6903"/>
    <w:rsid w:val="00BF7D4F"/>
    <w:rsid w:val="00C0027E"/>
    <w:rsid w:val="00C00375"/>
    <w:rsid w:val="00C012AE"/>
    <w:rsid w:val="00C01C96"/>
    <w:rsid w:val="00C01DA0"/>
    <w:rsid w:val="00C021B1"/>
    <w:rsid w:val="00C0311E"/>
    <w:rsid w:val="00C03CB2"/>
    <w:rsid w:val="00C04145"/>
    <w:rsid w:val="00C041D9"/>
    <w:rsid w:val="00C04353"/>
    <w:rsid w:val="00C05208"/>
    <w:rsid w:val="00C05313"/>
    <w:rsid w:val="00C05D02"/>
    <w:rsid w:val="00C074E8"/>
    <w:rsid w:val="00C07C6F"/>
    <w:rsid w:val="00C07CF1"/>
    <w:rsid w:val="00C115C1"/>
    <w:rsid w:val="00C125C0"/>
    <w:rsid w:val="00C12955"/>
    <w:rsid w:val="00C13382"/>
    <w:rsid w:val="00C13AC9"/>
    <w:rsid w:val="00C140DA"/>
    <w:rsid w:val="00C142EB"/>
    <w:rsid w:val="00C15314"/>
    <w:rsid w:val="00C15434"/>
    <w:rsid w:val="00C15E55"/>
    <w:rsid w:val="00C16835"/>
    <w:rsid w:val="00C1771E"/>
    <w:rsid w:val="00C2052B"/>
    <w:rsid w:val="00C21CDE"/>
    <w:rsid w:val="00C21F5E"/>
    <w:rsid w:val="00C22789"/>
    <w:rsid w:val="00C23988"/>
    <w:rsid w:val="00C23F24"/>
    <w:rsid w:val="00C24B25"/>
    <w:rsid w:val="00C24B6A"/>
    <w:rsid w:val="00C2531D"/>
    <w:rsid w:val="00C254F3"/>
    <w:rsid w:val="00C262CB"/>
    <w:rsid w:val="00C26311"/>
    <w:rsid w:val="00C2676D"/>
    <w:rsid w:val="00C26A5C"/>
    <w:rsid w:val="00C26BB8"/>
    <w:rsid w:val="00C27291"/>
    <w:rsid w:val="00C27562"/>
    <w:rsid w:val="00C3035B"/>
    <w:rsid w:val="00C32413"/>
    <w:rsid w:val="00C33444"/>
    <w:rsid w:val="00C33827"/>
    <w:rsid w:val="00C33AE3"/>
    <w:rsid w:val="00C342D3"/>
    <w:rsid w:val="00C349BC"/>
    <w:rsid w:val="00C34AED"/>
    <w:rsid w:val="00C35203"/>
    <w:rsid w:val="00C35835"/>
    <w:rsid w:val="00C36650"/>
    <w:rsid w:val="00C37245"/>
    <w:rsid w:val="00C37542"/>
    <w:rsid w:val="00C3764A"/>
    <w:rsid w:val="00C404D0"/>
    <w:rsid w:val="00C408A1"/>
    <w:rsid w:val="00C42674"/>
    <w:rsid w:val="00C43073"/>
    <w:rsid w:val="00C432A6"/>
    <w:rsid w:val="00C43303"/>
    <w:rsid w:val="00C43AF0"/>
    <w:rsid w:val="00C44504"/>
    <w:rsid w:val="00C44B12"/>
    <w:rsid w:val="00C44C46"/>
    <w:rsid w:val="00C457E7"/>
    <w:rsid w:val="00C45AE8"/>
    <w:rsid w:val="00C46570"/>
    <w:rsid w:val="00C468BC"/>
    <w:rsid w:val="00C46D47"/>
    <w:rsid w:val="00C472A8"/>
    <w:rsid w:val="00C47E77"/>
    <w:rsid w:val="00C50B8B"/>
    <w:rsid w:val="00C51889"/>
    <w:rsid w:val="00C51F30"/>
    <w:rsid w:val="00C52437"/>
    <w:rsid w:val="00C526DB"/>
    <w:rsid w:val="00C53221"/>
    <w:rsid w:val="00C53987"/>
    <w:rsid w:val="00C53A90"/>
    <w:rsid w:val="00C54013"/>
    <w:rsid w:val="00C5406F"/>
    <w:rsid w:val="00C5431E"/>
    <w:rsid w:val="00C56B15"/>
    <w:rsid w:val="00C57A7F"/>
    <w:rsid w:val="00C615A0"/>
    <w:rsid w:val="00C63B17"/>
    <w:rsid w:val="00C65EB5"/>
    <w:rsid w:val="00C66C41"/>
    <w:rsid w:val="00C66E84"/>
    <w:rsid w:val="00C67B72"/>
    <w:rsid w:val="00C67FE0"/>
    <w:rsid w:val="00C7003A"/>
    <w:rsid w:val="00C7090C"/>
    <w:rsid w:val="00C70A37"/>
    <w:rsid w:val="00C70ADA"/>
    <w:rsid w:val="00C70FAD"/>
    <w:rsid w:val="00C73195"/>
    <w:rsid w:val="00C74933"/>
    <w:rsid w:val="00C749A5"/>
    <w:rsid w:val="00C75156"/>
    <w:rsid w:val="00C75386"/>
    <w:rsid w:val="00C754CC"/>
    <w:rsid w:val="00C75FA6"/>
    <w:rsid w:val="00C763B1"/>
    <w:rsid w:val="00C76FBA"/>
    <w:rsid w:val="00C774E8"/>
    <w:rsid w:val="00C816F8"/>
    <w:rsid w:val="00C82330"/>
    <w:rsid w:val="00C82771"/>
    <w:rsid w:val="00C82F28"/>
    <w:rsid w:val="00C8337D"/>
    <w:rsid w:val="00C83D61"/>
    <w:rsid w:val="00C84031"/>
    <w:rsid w:val="00C84FE7"/>
    <w:rsid w:val="00C8506E"/>
    <w:rsid w:val="00C85150"/>
    <w:rsid w:val="00C86430"/>
    <w:rsid w:val="00C86517"/>
    <w:rsid w:val="00C8690F"/>
    <w:rsid w:val="00C90068"/>
    <w:rsid w:val="00C900F7"/>
    <w:rsid w:val="00C90C66"/>
    <w:rsid w:val="00C9109C"/>
    <w:rsid w:val="00C919F9"/>
    <w:rsid w:val="00C92405"/>
    <w:rsid w:val="00C93AB1"/>
    <w:rsid w:val="00C94196"/>
    <w:rsid w:val="00C948F8"/>
    <w:rsid w:val="00C95228"/>
    <w:rsid w:val="00C95598"/>
    <w:rsid w:val="00C956F7"/>
    <w:rsid w:val="00C957E4"/>
    <w:rsid w:val="00C96448"/>
    <w:rsid w:val="00C96641"/>
    <w:rsid w:val="00C97999"/>
    <w:rsid w:val="00CA0279"/>
    <w:rsid w:val="00CA06E4"/>
    <w:rsid w:val="00CA0AF2"/>
    <w:rsid w:val="00CA0DB3"/>
    <w:rsid w:val="00CA0F47"/>
    <w:rsid w:val="00CA11C9"/>
    <w:rsid w:val="00CA1274"/>
    <w:rsid w:val="00CA27C9"/>
    <w:rsid w:val="00CA3192"/>
    <w:rsid w:val="00CA3886"/>
    <w:rsid w:val="00CA46A6"/>
    <w:rsid w:val="00CA4ACB"/>
    <w:rsid w:val="00CA5895"/>
    <w:rsid w:val="00CA5B16"/>
    <w:rsid w:val="00CA7869"/>
    <w:rsid w:val="00CB0CC7"/>
    <w:rsid w:val="00CB18CB"/>
    <w:rsid w:val="00CB1D40"/>
    <w:rsid w:val="00CB4014"/>
    <w:rsid w:val="00CB4B2A"/>
    <w:rsid w:val="00CB503B"/>
    <w:rsid w:val="00CB5125"/>
    <w:rsid w:val="00CB5132"/>
    <w:rsid w:val="00CB51C6"/>
    <w:rsid w:val="00CB51EA"/>
    <w:rsid w:val="00CB5374"/>
    <w:rsid w:val="00CB55CB"/>
    <w:rsid w:val="00CB5D1E"/>
    <w:rsid w:val="00CB5F01"/>
    <w:rsid w:val="00CB684F"/>
    <w:rsid w:val="00CB7064"/>
    <w:rsid w:val="00CB737E"/>
    <w:rsid w:val="00CB7589"/>
    <w:rsid w:val="00CB7D1B"/>
    <w:rsid w:val="00CC01D7"/>
    <w:rsid w:val="00CC15F2"/>
    <w:rsid w:val="00CC1A49"/>
    <w:rsid w:val="00CC1D82"/>
    <w:rsid w:val="00CC3116"/>
    <w:rsid w:val="00CC3AEF"/>
    <w:rsid w:val="00CC5263"/>
    <w:rsid w:val="00CC5DFB"/>
    <w:rsid w:val="00CC5EDB"/>
    <w:rsid w:val="00CC64EF"/>
    <w:rsid w:val="00CC6834"/>
    <w:rsid w:val="00CC6F49"/>
    <w:rsid w:val="00CC7A8D"/>
    <w:rsid w:val="00CC7A92"/>
    <w:rsid w:val="00CD330E"/>
    <w:rsid w:val="00CD3A9F"/>
    <w:rsid w:val="00CD45AD"/>
    <w:rsid w:val="00CD4739"/>
    <w:rsid w:val="00CD4DA4"/>
    <w:rsid w:val="00CD55BF"/>
    <w:rsid w:val="00CD5A24"/>
    <w:rsid w:val="00CD6484"/>
    <w:rsid w:val="00CD6F70"/>
    <w:rsid w:val="00CD7A97"/>
    <w:rsid w:val="00CE0EAC"/>
    <w:rsid w:val="00CE1284"/>
    <w:rsid w:val="00CE1C2A"/>
    <w:rsid w:val="00CE2382"/>
    <w:rsid w:val="00CE26E7"/>
    <w:rsid w:val="00CE2F93"/>
    <w:rsid w:val="00CE4EB8"/>
    <w:rsid w:val="00CE583A"/>
    <w:rsid w:val="00CE5866"/>
    <w:rsid w:val="00CE5ECD"/>
    <w:rsid w:val="00CE61B1"/>
    <w:rsid w:val="00CE7114"/>
    <w:rsid w:val="00CE76B9"/>
    <w:rsid w:val="00CE78A8"/>
    <w:rsid w:val="00CE78C2"/>
    <w:rsid w:val="00CE78EB"/>
    <w:rsid w:val="00CF0522"/>
    <w:rsid w:val="00CF05B5"/>
    <w:rsid w:val="00CF1708"/>
    <w:rsid w:val="00CF2089"/>
    <w:rsid w:val="00CF2A97"/>
    <w:rsid w:val="00CF2CE7"/>
    <w:rsid w:val="00CF35BD"/>
    <w:rsid w:val="00CF3D13"/>
    <w:rsid w:val="00CF3E63"/>
    <w:rsid w:val="00CF3F72"/>
    <w:rsid w:val="00CF416B"/>
    <w:rsid w:val="00CF5D03"/>
    <w:rsid w:val="00CF6598"/>
    <w:rsid w:val="00CF6D31"/>
    <w:rsid w:val="00CF703B"/>
    <w:rsid w:val="00CF72C3"/>
    <w:rsid w:val="00CF795C"/>
    <w:rsid w:val="00D00415"/>
    <w:rsid w:val="00D0157F"/>
    <w:rsid w:val="00D026F2"/>
    <w:rsid w:val="00D04337"/>
    <w:rsid w:val="00D04D26"/>
    <w:rsid w:val="00D05600"/>
    <w:rsid w:val="00D06B38"/>
    <w:rsid w:val="00D06C37"/>
    <w:rsid w:val="00D078D6"/>
    <w:rsid w:val="00D07EB3"/>
    <w:rsid w:val="00D1025B"/>
    <w:rsid w:val="00D108C0"/>
    <w:rsid w:val="00D1093E"/>
    <w:rsid w:val="00D1157A"/>
    <w:rsid w:val="00D11A12"/>
    <w:rsid w:val="00D149B4"/>
    <w:rsid w:val="00D149F4"/>
    <w:rsid w:val="00D15AF1"/>
    <w:rsid w:val="00D162EF"/>
    <w:rsid w:val="00D1647C"/>
    <w:rsid w:val="00D16832"/>
    <w:rsid w:val="00D16A07"/>
    <w:rsid w:val="00D17243"/>
    <w:rsid w:val="00D172DB"/>
    <w:rsid w:val="00D17613"/>
    <w:rsid w:val="00D203AA"/>
    <w:rsid w:val="00D21755"/>
    <w:rsid w:val="00D21C79"/>
    <w:rsid w:val="00D21EE4"/>
    <w:rsid w:val="00D22A8D"/>
    <w:rsid w:val="00D22D0F"/>
    <w:rsid w:val="00D22FA7"/>
    <w:rsid w:val="00D23791"/>
    <w:rsid w:val="00D2402A"/>
    <w:rsid w:val="00D25685"/>
    <w:rsid w:val="00D25877"/>
    <w:rsid w:val="00D26488"/>
    <w:rsid w:val="00D26C76"/>
    <w:rsid w:val="00D275C3"/>
    <w:rsid w:val="00D30137"/>
    <w:rsid w:val="00D305E4"/>
    <w:rsid w:val="00D30CDA"/>
    <w:rsid w:val="00D31DF2"/>
    <w:rsid w:val="00D31F2F"/>
    <w:rsid w:val="00D31F6C"/>
    <w:rsid w:val="00D32C24"/>
    <w:rsid w:val="00D33040"/>
    <w:rsid w:val="00D34707"/>
    <w:rsid w:val="00D34C31"/>
    <w:rsid w:val="00D35CA4"/>
    <w:rsid w:val="00D36072"/>
    <w:rsid w:val="00D37032"/>
    <w:rsid w:val="00D37226"/>
    <w:rsid w:val="00D4034A"/>
    <w:rsid w:val="00D40935"/>
    <w:rsid w:val="00D40B1A"/>
    <w:rsid w:val="00D4353C"/>
    <w:rsid w:val="00D43BA8"/>
    <w:rsid w:val="00D43FC8"/>
    <w:rsid w:val="00D44A57"/>
    <w:rsid w:val="00D45B87"/>
    <w:rsid w:val="00D4638F"/>
    <w:rsid w:val="00D46518"/>
    <w:rsid w:val="00D4670F"/>
    <w:rsid w:val="00D4719B"/>
    <w:rsid w:val="00D47431"/>
    <w:rsid w:val="00D47803"/>
    <w:rsid w:val="00D50B19"/>
    <w:rsid w:val="00D50F7A"/>
    <w:rsid w:val="00D515B2"/>
    <w:rsid w:val="00D519E4"/>
    <w:rsid w:val="00D530F0"/>
    <w:rsid w:val="00D53F41"/>
    <w:rsid w:val="00D53FFB"/>
    <w:rsid w:val="00D54FC0"/>
    <w:rsid w:val="00D554D0"/>
    <w:rsid w:val="00D55A9D"/>
    <w:rsid w:val="00D56261"/>
    <w:rsid w:val="00D565C5"/>
    <w:rsid w:val="00D56998"/>
    <w:rsid w:val="00D5799A"/>
    <w:rsid w:val="00D60292"/>
    <w:rsid w:val="00D60A39"/>
    <w:rsid w:val="00D60FFD"/>
    <w:rsid w:val="00D6146C"/>
    <w:rsid w:val="00D619AF"/>
    <w:rsid w:val="00D61BB6"/>
    <w:rsid w:val="00D61FF8"/>
    <w:rsid w:val="00D628AD"/>
    <w:rsid w:val="00D62EC9"/>
    <w:rsid w:val="00D63D2F"/>
    <w:rsid w:val="00D64119"/>
    <w:rsid w:val="00D645FB"/>
    <w:rsid w:val="00D64E53"/>
    <w:rsid w:val="00D650F1"/>
    <w:rsid w:val="00D6620F"/>
    <w:rsid w:val="00D66217"/>
    <w:rsid w:val="00D66CA7"/>
    <w:rsid w:val="00D67682"/>
    <w:rsid w:val="00D70FC0"/>
    <w:rsid w:val="00D71056"/>
    <w:rsid w:val="00D7148C"/>
    <w:rsid w:val="00D71862"/>
    <w:rsid w:val="00D71CC7"/>
    <w:rsid w:val="00D71DCA"/>
    <w:rsid w:val="00D723EB"/>
    <w:rsid w:val="00D7241C"/>
    <w:rsid w:val="00D72A69"/>
    <w:rsid w:val="00D72E41"/>
    <w:rsid w:val="00D73944"/>
    <w:rsid w:val="00D73CC2"/>
    <w:rsid w:val="00D742FB"/>
    <w:rsid w:val="00D74362"/>
    <w:rsid w:val="00D75FD4"/>
    <w:rsid w:val="00D772FB"/>
    <w:rsid w:val="00D77339"/>
    <w:rsid w:val="00D77613"/>
    <w:rsid w:val="00D77DDC"/>
    <w:rsid w:val="00D809B7"/>
    <w:rsid w:val="00D819D0"/>
    <w:rsid w:val="00D81B8A"/>
    <w:rsid w:val="00D827AC"/>
    <w:rsid w:val="00D830A2"/>
    <w:rsid w:val="00D83306"/>
    <w:rsid w:val="00D834B1"/>
    <w:rsid w:val="00D83571"/>
    <w:rsid w:val="00D83E28"/>
    <w:rsid w:val="00D84A6F"/>
    <w:rsid w:val="00D84E66"/>
    <w:rsid w:val="00D84F65"/>
    <w:rsid w:val="00D852AF"/>
    <w:rsid w:val="00D85A56"/>
    <w:rsid w:val="00D86677"/>
    <w:rsid w:val="00D86AAD"/>
    <w:rsid w:val="00D86AB1"/>
    <w:rsid w:val="00D87D90"/>
    <w:rsid w:val="00D87EFB"/>
    <w:rsid w:val="00D9010D"/>
    <w:rsid w:val="00D90827"/>
    <w:rsid w:val="00D91902"/>
    <w:rsid w:val="00D92349"/>
    <w:rsid w:val="00D9351C"/>
    <w:rsid w:val="00D93962"/>
    <w:rsid w:val="00D93BAB"/>
    <w:rsid w:val="00D953F6"/>
    <w:rsid w:val="00D9555D"/>
    <w:rsid w:val="00D95C4A"/>
    <w:rsid w:val="00D960AD"/>
    <w:rsid w:val="00D9612D"/>
    <w:rsid w:val="00D969A1"/>
    <w:rsid w:val="00D96B30"/>
    <w:rsid w:val="00DA0283"/>
    <w:rsid w:val="00DA126C"/>
    <w:rsid w:val="00DA1431"/>
    <w:rsid w:val="00DA14B2"/>
    <w:rsid w:val="00DA14B7"/>
    <w:rsid w:val="00DA299D"/>
    <w:rsid w:val="00DA2D6C"/>
    <w:rsid w:val="00DA311A"/>
    <w:rsid w:val="00DA314D"/>
    <w:rsid w:val="00DA39E2"/>
    <w:rsid w:val="00DA3FF2"/>
    <w:rsid w:val="00DA40A4"/>
    <w:rsid w:val="00DA46A4"/>
    <w:rsid w:val="00DA520E"/>
    <w:rsid w:val="00DA6081"/>
    <w:rsid w:val="00DA66F9"/>
    <w:rsid w:val="00DA6DC2"/>
    <w:rsid w:val="00DA6FF0"/>
    <w:rsid w:val="00DA7AD0"/>
    <w:rsid w:val="00DB00E2"/>
    <w:rsid w:val="00DB1033"/>
    <w:rsid w:val="00DB11D9"/>
    <w:rsid w:val="00DB248A"/>
    <w:rsid w:val="00DB26DA"/>
    <w:rsid w:val="00DB298A"/>
    <w:rsid w:val="00DB2A3B"/>
    <w:rsid w:val="00DB2D77"/>
    <w:rsid w:val="00DB37C5"/>
    <w:rsid w:val="00DB5686"/>
    <w:rsid w:val="00DB5772"/>
    <w:rsid w:val="00DB588A"/>
    <w:rsid w:val="00DB59B6"/>
    <w:rsid w:val="00DB5A53"/>
    <w:rsid w:val="00DB5AD5"/>
    <w:rsid w:val="00DB63FC"/>
    <w:rsid w:val="00DB69E0"/>
    <w:rsid w:val="00DB6B43"/>
    <w:rsid w:val="00DB7306"/>
    <w:rsid w:val="00DC0E92"/>
    <w:rsid w:val="00DC1B52"/>
    <w:rsid w:val="00DC20D6"/>
    <w:rsid w:val="00DC214A"/>
    <w:rsid w:val="00DC2AFF"/>
    <w:rsid w:val="00DC430A"/>
    <w:rsid w:val="00DC43B6"/>
    <w:rsid w:val="00DC4F2F"/>
    <w:rsid w:val="00DC6469"/>
    <w:rsid w:val="00DC65DF"/>
    <w:rsid w:val="00DC70F2"/>
    <w:rsid w:val="00DD0CDA"/>
    <w:rsid w:val="00DD1295"/>
    <w:rsid w:val="00DD1446"/>
    <w:rsid w:val="00DD190D"/>
    <w:rsid w:val="00DD19B4"/>
    <w:rsid w:val="00DD1D62"/>
    <w:rsid w:val="00DD1E28"/>
    <w:rsid w:val="00DD2035"/>
    <w:rsid w:val="00DD2113"/>
    <w:rsid w:val="00DD2550"/>
    <w:rsid w:val="00DD31DF"/>
    <w:rsid w:val="00DD3BD4"/>
    <w:rsid w:val="00DD45AE"/>
    <w:rsid w:val="00DD49F4"/>
    <w:rsid w:val="00DD5D5E"/>
    <w:rsid w:val="00DD5E7E"/>
    <w:rsid w:val="00DD5ED3"/>
    <w:rsid w:val="00DD61D6"/>
    <w:rsid w:val="00DE0A82"/>
    <w:rsid w:val="00DE0C05"/>
    <w:rsid w:val="00DE11EE"/>
    <w:rsid w:val="00DE14C2"/>
    <w:rsid w:val="00DE1E1A"/>
    <w:rsid w:val="00DE2AAF"/>
    <w:rsid w:val="00DE4021"/>
    <w:rsid w:val="00DE627A"/>
    <w:rsid w:val="00DE6A96"/>
    <w:rsid w:val="00DE7725"/>
    <w:rsid w:val="00DF1087"/>
    <w:rsid w:val="00DF229B"/>
    <w:rsid w:val="00DF2594"/>
    <w:rsid w:val="00DF2722"/>
    <w:rsid w:val="00DF3316"/>
    <w:rsid w:val="00DF3715"/>
    <w:rsid w:val="00DF389E"/>
    <w:rsid w:val="00DF42E0"/>
    <w:rsid w:val="00DF4851"/>
    <w:rsid w:val="00DF55B0"/>
    <w:rsid w:val="00DF653B"/>
    <w:rsid w:val="00DF65EE"/>
    <w:rsid w:val="00DF6A30"/>
    <w:rsid w:val="00DF7159"/>
    <w:rsid w:val="00DF7237"/>
    <w:rsid w:val="00DF73CB"/>
    <w:rsid w:val="00DF7823"/>
    <w:rsid w:val="00DF79DB"/>
    <w:rsid w:val="00E00573"/>
    <w:rsid w:val="00E00F05"/>
    <w:rsid w:val="00E012D2"/>
    <w:rsid w:val="00E0165F"/>
    <w:rsid w:val="00E0198C"/>
    <w:rsid w:val="00E019D8"/>
    <w:rsid w:val="00E01F70"/>
    <w:rsid w:val="00E02A2D"/>
    <w:rsid w:val="00E02A41"/>
    <w:rsid w:val="00E0375D"/>
    <w:rsid w:val="00E0468D"/>
    <w:rsid w:val="00E05295"/>
    <w:rsid w:val="00E058A4"/>
    <w:rsid w:val="00E06A06"/>
    <w:rsid w:val="00E07B91"/>
    <w:rsid w:val="00E1047B"/>
    <w:rsid w:val="00E10CDA"/>
    <w:rsid w:val="00E11623"/>
    <w:rsid w:val="00E11AD2"/>
    <w:rsid w:val="00E11BDD"/>
    <w:rsid w:val="00E1295F"/>
    <w:rsid w:val="00E13308"/>
    <w:rsid w:val="00E136CF"/>
    <w:rsid w:val="00E13FF9"/>
    <w:rsid w:val="00E14B92"/>
    <w:rsid w:val="00E16078"/>
    <w:rsid w:val="00E178E4"/>
    <w:rsid w:val="00E17AF9"/>
    <w:rsid w:val="00E2114A"/>
    <w:rsid w:val="00E21CF3"/>
    <w:rsid w:val="00E22026"/>
    <w:rsid w:val="00E2205F"/>
    <w:rsid w:val="00E22329"/>
    <w:rsid w:val="00E225E9"/>
    <w:rsid w:val="00E22687"/>
    <w:rsid w:val="00E22CC2"/>
    <w:rsid w:val="00E22F00"/>
    <w:rsid w:val="00E244ED"/>
    <w:rsid w:val="00E244F8"/>
    <w:rsid w:val="00E2500C"/>
    <w:rsid w:val="00E25E5A"/>
    <w:rsid w:val="00E26A75"/>
    <w:rsid w:val="00E26D5C"/>
    <w:rsid w:val="00E27DF7"/>
    <w:rsid w:val="00E30149"/>
    <w:rsid w:val="00E301F6"/>
    <w:rsid w:val="00E309B5"/>
    <w:rsid w:val="00E30B10"/>
    <w:rsid w:val="00E30D77"/>
    <w:rsid w:val="00E31123"/>
    <w:rsid w:val="00E31FAC"/>
    <w:rsid w:val="00E3237E"/>
    <w:rsid w:val="00E32817"/>
    <w:rsid w:val="00E32BE2"/>
    <w:rsid w:val="00E33C0B"/>
    <w:rsid w:val="00E3487F"/>
    <w:rsid w:val="00E34B93"/>
    <w:rsid w:val="00E353EB"/>
    <w:rsid w:val="00E35B7C"/>
    <w:rsid w:val="00E36A76"/>
    <w:rsid w:val="00E36DCF"/>
    <w:rsid w:val="00E37093"/>
    <w:rsid w:val="00E3772C"/>
    <w:rsid w:val="00E37B83"/>
    <w:rsid w:val="00E40247"/>
    <w:rsid w:val="00E40C6C"/>
    <w:rsid w:val="00E416C8"/>
    <w:rsid w:val="00E41F8E"/>
    <w:rsid w:val="00E42088"/>
    <w:rsid w:val="00E4210D"/>
    <w:rsid w:val="00E4227A"/>
    <w:rsid w:val="00E43BA5"/>
    <w:rsid w:val="00E4424C"/>
    <w:rsid w:val="00E4435B"/>
    <w:rsid w:val="00E451EE"/>
    <w:rsid w:val="00E45F4B"/>
    <w:rsid w:val="00E46511"/>
    <w:rsid w:val="00E46763"/>
    <w:rsid w:val="00E47C33"/>
    <w:rsid w:val="00E50B8E"/>
    <w:rsid w:val="00E51334"/>
    <w:rsid w:val="00E5149D"/>
    <w:rsid w:val="00E51A47"/>
    <w:rsid w:val="00E52C09"/>
    <w:rsid w:val="00E5345C"/>
    <w:rsid w:val="00E53562"/>
    <w:rsid w:val="00E53627"/>
    <w:rsid w:val="00E53F9C"/>
    <w:rsid w:val="00E55111"/>
    <w:rsid w:val="00E56946"/>
    <w:rsid w:val="00E57FF2"/>
    <w:rsid w:val="00E60C59"/>
    <w:rsid w:val="00E62612"/>
    <w:rsid w:val="00E626F8"/>
    <w:rsid w:val="00E62B8A"/>
    <w:rsid w:val="00E62D9C"/>
    <w:rsid w:val="00E62DDB"/>
    <w:rsid w:val="00E63B45"/>
    <w:rsid w:val="00E6482E"/>
    <w:rsid w:val="00E64BEC"/>
    <w:rsid w:val="00E6506A"/>
    <w:rsid w:val="00E65DD5"/>
    <w:rsid w:val="00E6652B"/>
    <w:rsid w:val="00E6692F"/>
    <w:rsid w:val="00E6775A"/>
    <w:rsid w:val="00E67809"/>
    <w:rsid w:val="00E67A03"/>
    <w:rsid w:val="00E67ECB"/>
    <w:rsid w:val="00E70040"/>
    <w:rsid w:val="00E70A2B"/>
    <w:rsid w:val="00E70E89"/>
    <w:rsid w:val="00E71893"/>
    <w:rsid w:val="00E719F4"/>
    <w:rsid w:val="00E71AC0"/>
    <w:rsid w:val="00E72509"/>
    <w:rsid w:val="00E72651"/>
    <w:rsid w:val="00E733D7"/>
    <w:rsid w:val="00E73445"/>
    <w:rsid w:val="00E74A34"/>
    <w:rsid w:val="00E74C9F"/>
    <w:rsid w:val="00E75229"/>
    <w:rsid w:val="00E75359"/>
    <w:rsid w:val="00E75522"/>
    <w:rsid w:val="00E75AA0"/>
    <w:rsid w:val="00E767E5"/>
    <w:rsid w:val="00E77AA6"/>
    <w:rsid w:val="00E77F25"/>
    <w:rsid w:val="00E80320"/>
    <w:rsid w:val="00E80591"/>
    <w:rsid w:val="00E805AB"/>
    <w:rsid w:val="00E809D8"/>
    <w:rsid w:val="00E80BA0"/>
    <w:rsid w:val="00E81184"/>
    <w:rsid w:val="00E81513"/>
    <w:rsid w:val="00E823C4"/>
    <w:rsid w:val="00E82812"/>
    <w:rsid w:val="00E82C7E"/>
    <w:rsid w:val="00E82D17"/>
    <w:rsid w:val="00E83E82"/>
    <w:rsid w:val="00E844F9"/>
    <w:rsid w:val="00E84CE4"/>
    <w:rsid w:val="00E85D63"/>
    <w:rsid w:val="00E86937"/>
    <w:rsid w:val="00E873B1"/>
    <w:rsid w:val="00E87B76"/>
    <w:rsid w:val="00E87C73"/>
    <w:rsid w:val="00E9010B"/>
    <w:rsid w:val="00E90727"/>
    <w:rsid w:val="00E90B59"/>
    <w:rsid w:val="00E90E6C"/>
    <w:rsid w:val="00E94641"/>
    <w:rsid w:val="00E9517B"/>
    <w:rsid w:val="00E95C5E"/>
    <w:rsid w:val="00E969B4"/>
    <w:rsid w:val="00E96A68"/>
    <w:rsid w:val="00E9709B"/>
    <w:rsid w:val="00E970EE"/>
    <w:rsid w:val="00E97791"/>
    <w:rsid w:val="00E979A1"/>
    <w:rsid w:val="00E979A7"/>
    <w:rsid w:val="00EA0012"/>
    <w:rsid w:val="00EA058E"/>
    <w:rsid w:val="00EA0DBB"/>
    <w:rsid w:val="00EA3239"/>
    <w:rsid w:val="00EA33A0"/>
    <w:rsid w:val="00EA35A9"/>
    <w:rsid w:val="00EA3AE2"/>
    <w:rsid w:val="00EA3C8E"/>
    <w:rsid w:val="00EA49BA"/>
    <w:rsid w:val="00EA4D6C"/>
    <w:rsid w:val="00EA5873"/>
    <w:rsid w:val="00EA5987"/>
    <w:rsid w:val="00EA6925"/>
    <w:rsid w:val="00EA76A4"/>
    <w:rsid w:val="00EB044E"/>
    <w:rsid w:val="00EB10B3"/>
    <w:rsid w:val="00EB13F1"/>
    <w:rsid w:val="00EB2185"/>
    <w:rsid w:val="00EB21AA"/>
    <w:rsid w:val="00EB2790"/>
    <w:rsid w:val="00EB2893"/>
    <w:rsid w:val="00EB3690"/>
    <w:rsid w:val="00EB3A9D"/>
    <w:rsid w:val="00EB3E84"/>
    <w:rsid w:val="00EB4D84"/>
    <w:rsid w:val="00EB4EDA"/>
    <w:rsid w:val="00EB5000"/>
    <w:rsid w:val="00EB5365"/>
    <w:rsid w:val="00EB5C00"/>
    <w:rsid w:val="00EB6194"/>
    <w:rsid w:val="00EB6650"/>
    <w:rsid w:val="00EB6A7D"/>
    <w:rsid w:val="00EC08A7"/>
    <w:rsid w:val="00EC08C2"/>
    <w:rsid w:val="00EC0BA2"/>
    <w:rsid w:val="00EC22E6"/>
    <w:rsid w:val="00EC2532"/>
    <w:rsid w:val="00EC26CC"/>
    <w:rsid w:val="00EC274F"/>
    <w:rsid w:val="00EC2D98"/>
    <w:rsid w:val="00EC2FD9"/>
    <w:rsid w:val="00EC3542"/>
    <w:rsid w:val="00EC3EA5"/>
    <w:rsid w:val="00EC3FE5"/>
    <w:rsid w:val="00EC4370"/>
    <w:rsid w:val="00EC493B"/>
    <w:rsid w:val="00EC5072"/>
    <w:rsid w:val="00EC534D"/>
    <w:rsid w:val="00EC5761"/>
    <w:rsid w:val="00EC58F5"/>
    <w:rsid w:val="00EC5AF8"/>
    <w:rsid w:val="00EC5BD1"/>
    <w:rsid w:val="00EC618F"/>
    <w:rsid w:val="00EC7993"/>
    <w:rsid w:val="00ED009B"/>
    <w:rsid w:val="00ED0B78"/>
    <w:rsid w:val="00ED0CD6"/>
    <w:rsid w:val="00ED0EDE"/>
    <w:rsid w:val="00ED13E4"/>
    <w:rsid w:val="00ED15DF"/>
    <w:rsid w:val="00ED1DF0"/>
    <w:rsid w:val="00ED1ECD"/>
    <w:rsid w:val="00ED259B"/>
    <w:rsid w:val="00ED264F"/>
    <w:rsid w:val="00ED32D8"/>
    <w:rsid w:val="00ED34B2"/>
    <w:rsid w:val="00ED3505"/>
    <w:rsid w:val="00ED3ADD"/>
    <w:rsid w:val="00ED47C0"/>
    <w:rsid w:val="00ED585E"/>
    <w:rsid w:val="00ED66B0"/>
    <w:rsid w:val="00ED7990"/>
    <w:rsid w:val="00EE0135"/>
    <w:rsid w:val="00EE0690"/>
    <w:rsid w:val="00EE1063"/>
    <w:rsid w:val="00EE1CF2"/>
    <w:rsid w:val="00EE2022"/>
    <w:rsid w:val="00EE20BF"/>
    <w:rsid w:val="00EE2FB1"/>
    <w:rsid w:val="00EE347A"/>
    <w:rsid w:val="00EE3542"/>
    <w:rsid w:val="00EE3AC8"/>
    <w:rsid w:val="00EE3CB6"/>
    <w:rsid w:val="00EE41A8"/>
    <w:rsid w:val="00EE47BE"/>
    <w:rsid w:val="00EE58DA"/>
    <w:rsid w:val="00EE593F"/>
    <w:rsid w:val="00EE5A00"/>
    <w:rsid w:val="00EE637A"/>
    <w:rsid w:val="00EE6E9E"/>
    <w:rsid w:val="00EE79D5"/>
    <w:rsid w:val="00EF02EC"/>
    <w:rsid w:val="00EF0B80"/>
    <w:rsid w:val="00EF0BB9"/>
    <w:rsid w:val="00EF1930"/>
    <w:rsid w:val="00EF1A25"/>
    <w:rsid w:val="00EF1BAD"/>
    <w:rsid w:val="00EF2C0E"/>
    <w:rsid w:val="00EF2DDD"/>
    <w:rsid w:val="00EF36CF"/>
    <w:rsid w:val="00EF3BF2"/>
    <w:rsid w:val="00EF3CAA"/>
    <w:rsid w:val="00EF45F8"/>
    <w:rsid w:val="00EF7E8D"/>
    <w:rsid w:val="00F020FE"/>
    <w:rsid w:val="00F0274B"/>
    <w:rsid w:val="00F02900"/>
    <w:rsid w:val="00F02EE5"/>
    <w:rsid w:val="00F038DA"/>
    <w:rsid w:val="00F04AEA"/>
    <w:rsid w:val="00F054BE"/>
    <w:rsid w:val="00F0597F"/>
    <w:rsid w:val="00F05D1B"/>
    <w:rsid w:val="00F05F59"/>
    <w:rsid w:val="00F062C2"/>
    <w:rsid w:val="00F062F6"/>
    <w:rsid w:val="00F0734C"/>
    <w:rsid w:val="00F1123D"/>
    <w:rsid w:val="00F11E3D"/>
    <w:rsid w:val="00F11E98"/>
    <w:rsid w:val="00F1268A"/>
    <w:rsid w:val="00F12D06"/>
    <w:rsid w:val="00F13498"/>
    <w:rsid w:val="00F13AD9"/>
    <w:rsid w:val="00F13FFF"/>
    <w:rsid w:val="00F144E5"/>
    <w:rsid w:val="00F14537"/>
    <w:rsid w:val="00F1462D"/>
    <w:rsid w:val="00F14AFF"/>
    <w:rsid w:val="00F15F8D"/>
    <w:rsid w:val="00F160E0"/>
    <w:rsid w:val="00F16A68"/>
    <w:rsid w:val="00F16D47"/>
    <w:rsid w:val="00F171D3"/>
    <w:rsid w:val="00F175E0"/>
    <w:rsid w:val="00F176EE"/>
    <w:rsid w:val="00F17977"/>
    <w:rsid w:val="00F17EC5"/>
    <w:rsid w:val="00F2035D"/>
    <w:rsid w:val="00F21973"/>
    <w:rsid w:val="00F21C5B"/>
    <w:rsid w:val="00F21CA5"/>
    <w:rsid w:val="00F22A75"/>
    <w:rsid w:val="00F23123"/>
    <w:rsid w:val="00F237CC"/>
    <w:rsid w:val="00F23959"/>
    <w:rsid w:val="00F23EAB"/>
    <w:rsid w:val="00F24164"/>
    <w:rsid w:val="00F247E1"/>
    <w:rsid w:val="00F25B43"/>
    <w:rsid w:val="00F2675B"/>
    <w:rsid w:val="00F26897"/>
    <w:rsid w:val="00F26D33"/>
    <w:rsid w:val="00F27D25"/>
    <w:rsid w:val="00F30431"/>
    <w:rsid w:val="00F30ABB"/>
    <w:rsid w:val="00F317A2"/>
    <w:rsid w:val="00F3183E"/>
    <w:rsid w:val="00F32138"/>
    <w:rsid w:val="00F33416"/>
    <w:rsid w:val="00F33953"/>
    <w:rsid w:val="00F33C11"/>
    <w:rsid w:val="00F34252"/>
    <w:rsid w:val="00F344EA"/>
    <w:rsid w:val="00F35482"/>
    <w:rsid w:val="00F363BD"/>
    <w:rsid w:val="00F36A8A"/>
    <w:rsid w:val="00F37409"/>
    <w:rsid w:val="00F377A7"/>
    <w:rsid w:val="00F37B22"/>
    <w:rsid w:val="00F40E84"/>
    <w:rsid w:val="00F42C11"/>
    <w:rsid w:val="00F43C64"/>
    <w:rsid w:val="00F43FA8"/>
    <w:rsid w:val="00F44021"/>
    <w:rsid w:val="00F4558F"/>
    <w:rsid w:val="00F46011"/>
    <w:rsid w:val="00F46849"/>
    <w:rsid w:val="00F46E80"/>
    <w:rsid w:val="00F46EAB"/>
    <w:rsid w:val="00F46FA8"/>
    <w:rsid w:val="00F4747C"/>
    <w:rsid w:val="00F50D74"/>
    <w:rsid w:val="00F50D9B"/>
    <w:rsid w:val="00F516C7"/>
    <w:rsid w:val="00F522C1"/>
    <w:rsid w:val="00F52E3C"/>
    <w:rsid w:val="00F533DA"/>
    <w:rsid w:val="00F547FB"/>
    <w:rsid w:val="00F54B69"/>
    <w:rsid w:val="00F54B9A"/>
    <w:rsid w:val="00F55196"/>
    <w:rsid w:val="00F55548"/>
    <w:rsid w:val="00F55664"/>
    <w:rsid w:val="00F557BC"/>
    <w:rsid w:val="00F563A5"/>
    <w:rsid w:val="00F5711C"/>
    <w:rsid w:val="00F5721F"/>
    <w:rsid w:val="00F57C87"/>
    <w:rsid w:val="00F60252"/>
    <w:rsid w:val="00F60323"/>
    <w:rsid w:val="00F60A31"/>
    <w:rsid w:val="00F61698"/>
    <w:rsid w:val="00F6205D"/>
    <w:rsid w:val="00F62248"/>
    <w:rsid w:val="00F62C5B"/>
    <w:rsid w:val="00F63D99"/>
    <w:rsid w:val="00F640EC"/>
    <w:rsid w:val="00F646C9"/>
    <w:rsid w:val="00F6472E"/>
    <w:rsid w:val="00F6563C"/>
    <w:rsid w:val="00F65A84"/>
    <w:rsid w:val="00F65D25"/>
    <w:rsid w:val="00F662DC"/>
    <w:rsid w:val="00F66DD5"/>
    <w:rsid w:val="00F67148"/>
    <w:rsid w:val="00F70248"/>
    <w:rsid w:val="00F72126"/>
    <w:rsid w:val="00F7221F"/>
    <w:rsid w:val="00F74FBC"/>
    <w:rsid w:val="00F75CF5"/>
    <w:rsid w:val="00F75F7E"/>
    <w:rsid w:val="00F761D4"/>
    <w:rsid w:val="00F76996"/>
    <w:rsid w:val="00F76A20"/>
    <w:rsid w:val="00F76FCA"/>
    <w:rsid w:val="00F80A61"/>
    <w:rsid w:val="00F80CDA"/>
    <w:rsid w:val="00F8211A"/>
    <w:rsid w:val="00F82BC4"/>
    <w:rsid w:val="00F82D61"/>
    <w:rsid w:val="00F8313E"/>
    <w:rsid w:val="00F83226"/>
    <w:rsid w:val="00F84857"/>
    <w:rsid w:val="00F84F26"/>
    <w:rsid w:val="00F87596"/>
    <w:rsid w:val="00F877EF"/>
    <w:rsid w:val="00F87AFF"/>
    <w:rsid w:val="00F87B9B"/>
    <w:rsid w:val="00F902D0"/>
    <w:rsid w:val="00F90A50"/>
    <w:rsid w:val="00F91886"/>
    <w:rsid w:val="00F92415"/>
    <w:rsid w:val="00F938CD"/>
    <w:rsid w:val="00F93AFC"/>
    <w:rsid w:val="00F9424C"/>
    <w:rsid w:val="00F94CE1"/>
    <w:rsid w:val="00F951C2"/>
    <w:rsid w:val="00F95550"/>
    <w:rsid w:val="00F95CCA"/>
    <w:rsid w:val="00F95DA5"/>
    <w:rsid w:val="00F96B09"/>
    <w:rsid w:val="00F97C1D"/>
    <w:rsid w:val="00F97E3F"/>
    <w:rsid w:val="00FA0036"/>
    <w:rsid w:val="00FA144E"/>
    <w:rsid w:val="00FA1A46"/>
    <w:rsid w:val="00FA2004"/>
    <w:rsid w:val="00FA21FA"/>
    <w:rsid w:val="00FA24DD"/>
    <w:rsid w:val="00FA2B61"/>
    <w:rsid w:val="00FA609E"/>
    <w:rsid w:val="00FA6FD1"/>
    <w:rsid w:val="00FA77BD"/>
    <w:rsid w:val="00FA7C5A"/>
    <w:rsid w:val="00FA7DD3"/>
    <w:rsid w:val="00FB01F9"/>
    <w:rsid w:val="00FB0647"/>
    <w:rsid w:val="00FB095C"/>
    <w:rsid w:val="00FB097D"/>
    <w:rsid w:val="00FB0A18"/>
    <w:rsid w:val="00FB0A8D"/>
    <w:rsid w:val="00FB12C1"/>
    <w:rsid w:val="00FB155E"/>
    <w:rsid w:val="00FB18CC"/>
    <w:rsid w:val="00FB1C55"/>
    <w:rsid w:val="00FB24DC"/>
    <w:rsid w:val="00FB2DD1"/>
    <w:rsid w:val="00FB32E3"/>
    <w:rsid w:val="00FB406C"/>
    <w:rsid w:val="00FB4BC8"/>
    <w:rsid w:val="00FB4CB8"/>
    <w:rsid w:val="00FB544E"/>
    <w:rsid w:val="00FB5FC7"/>
    <w:rsid w:val="00FB6C76"/>
    <w:rsid w:val="00FB6F41"/>
    <w:rsid w:val="00FB7BBE"/>
    <w:rsid w:val="00FC0633"/>
    <w:rsid w:val="00FC0C25"/>
    <w:rsid w:val="00FC0D39"/>
    <w:rsid w:val="00FC1843"/>
    <w:rsid w:val="00FC1EE5"/>
    <w:rsid w:val="00FC1F83"/>
    <w:rsid w:val="00FC2094"/>
    <w:rsid w:val="00FC31E9"/>
    <w:rsid w:val="00FC33E9"/>
    <w:rsid w:val="00FC35A4"/>
    <w:rsid w:val="00FC3CEA"/>
    <w:rsid w:val="00FC4272"/>
    <w:rsid w:val="00FC4B9C"/>
    <w:rsid w:val="00FC63CC"/>
    <w:rsid w:val="00FC64F0"/>
    <w:rsid w:val="00FC68B4"/>
    <w:rsid w:val="00FC737D"/>
    <w:rsid w:val="00FC74B0"/>
    <w:rsid w:val="00FC75EB"/>
    <w:rsid w:val="00FC7F36"/>
    <w:rsid w:val="00FD0A72"/>
    <w:rsid w:val="00FD135B"/>
    <w:rsid w:val="00FD1C43"/>
    <w:rsid w:val="00FD4EE0"/>
    <w:rsid w:val="00FD4F36"/>
    <w:rsid w:val="00FD5206"/>
    <w:rsid w:val="00FD5639"/>
    <w:rsid w:val="00FE1B19"/>
    <w:rsid w:val="00FE2E1D"/>
    <w:rsid w:val="00FE2E36"/>
    <w:rsid w:val="00FE332B"/>
    <w:rsid w:val="00FE4094"/>
    <w:rsid w:val="00FE588E"/>
    <w:rsid w:val="00FE65EF"/>
    <w:rsid w:val="00FE75ED"/>
    <w:rsid w:val="00FE76CE"/>
    <w:rsid w:val="00FE7AFA"/>
    <w:rsid w:val="00FF0828"/>
    <w:rsid w:val="00FF0A0D"/>
    <w:rsid w:val="00FF0D02"/>
    <w:rsid w:val="00FF118D"/>
    <w:rsid w:val="00FF2027"/>
    <w:rsid w:val="00FF23F6"/>
    <w:rsid w:val="00FF2AD6"/>
    <w:rsid w:val="00FF3721"/>
    <w:rsid w:val="00FF39A0"/>
    <w:rsid w:val="00FF3A89"/>
    <w:rsid w:val="00FF3E03"/>
    <w:rsid w:val="00FF4597"/>
    <w:rsid w:val="00FF4C62"/>
    <w:rsid w:val="00FF5002"/>
    <w:rsid w:val="00FF548E"/>
    <w:rsid w:val="00FF5608"/>
    <w:rsid w:val="00FF566C"/>
    <w:rsid w:val="00FF584E"/>
    <w:rsid w:val="00FF5AEA"/>
    <w:rsid w:val="00FF7036"/>
    <w:rsid w:val="00FF7635"/>
    <w:rsid w:val="00FF76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1E7A1AC5"/>
  <w15:chartTrackingRefBased/>
  <w15:docId w15:val="{3F7E0D83-CADE-43E9-A202-80D26DF41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2" w:semiHidden="1" w:unhideWhenUsed="1"/>
    <w:lsdException w:name="heading 3" w:semiHidden="1" w:unhideWhenUsed="1"/>
    <w:lsdException w:name="heading 4" w:semiHidden="1" w:uiPriority="9"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iPriority="99"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99"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lsdException w:name="Table Simple 3" w:semiHidden="1" w:unhideWhenUsed="1" w:qFormat="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qFormat="1"/>
    <w:lsdException w:name="Table Columns 3" w:semiHidden="1" w:unhideWhenUsed="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lsdException w:name="Table Grid 4" w:semiHidden="1"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qFormat="1"/>
    <w:lsdException w:name="Table List 2" w:semiHidden="1" w:unhideWhenUsed="1" w:qFormat="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qFormat="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qFormat="1"/>
    <w:lsdException w:name="Table Subtle 2" w:semiHidden="1" w:unhideWhenUsed="1"/>
    <w:lsdException w:name="Table Web 1" w:semiHidden="1" w:unhideWhenUsed="1"/>
    <w:lsdException w:name="Table Web 2" w:semiHidden="1" w:unhideWhenUsed="1"/>
    <w:lsdException w:name="Table Web 3" w:semiHidden="1" w:unhideWhenUsed="1" w:qFormat="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323A6"/>
    <w:pPr>
      <w:widowControl w:val="0"/>
      <w:adjustRightInd w:val="0"/>
      <w:snapToGrid w:val="0"/>
      <w:spacing w:line="360" w:lineRule="auto"/>
      <w:ind w:firstLineChars="200" w:firstLine="200"/>
      <w:jc w:val="both"/>
    </w:pPr>
    <w:rPr>
      <w:rFonts w:ascii="Times New Roman" w:eastAsia="宋体" w:hAnsi="Times New Roman"/>
      <w:sz w:val="24"/>
    </w:rPr>
  </w:style>
  <w:style w:type="paragraph" w:styleId="10">
    <w:name w:val="heading 1"/>
    <w:aliases w:val="章标题 1,章节,H1,一、,一级标题(章),Head 1wsa,Section Head,Header1,h1,1st level,l1,Heading 0,Fab-1,PIM 1,-*+,1.标题 1,Ch,标书1,Fab-1...,b1,章节标题,标题 11,-*+1,NMP Heading 1,章,标题 1 Char Char Char,标题 1 Char Char Char Char Char,标题 1 sj,标1,文章标题,1标题 1,篇,标题 1(章),标题 1章,式样b"/>
    <w:basedOn w:val="a0"/>
    <w:next w:val="a0"/>
    <w:link w:val="12"/>
    <w:rsid w:val="008B234D"/>
    <w:pPr>
      <w:keepNext/>
      <w:keepLines/>
      <w:widowControl/>
      <w:numPr>
        <w:numId w:val="4"/>
      </w:numPr>
      <w:ind w:firstLine="200"/>
      <w:outlineLvl w:val="0"/>
    </w:pPr>
    <w:rPr>
      <w:rFonts w:ascii="Calibri" w:hAnsi="Calibri" w:cs="Times New Roman"/>
      <w:b/>
      <w:bCs/>
      <w:kern w:val="44"/>
      <w:szCs w:val="44"/>
    </w:rPr>
  </w:style>
  <w:style w:type="paragraph" w:styleId="2">
    <w:name w:val="heading 2"/>
    <w:aliases w:val="标题2-,标题 2节,节,H2,（一）,Underrubrik1,prop2,Heading 2 Hidden,Heading 2 CCBS,UNDERRUBRIK 1-2,2nd level,h2,Header 2,l2,Titre2,Head 2,Fab-2,PIM2,heading 2,Titre3,HD2,sect 1.2,sect 1.2 Char,第一章 标题 2,H21,sect 1.21,H22,sect 1.22,H211,sect 1.211,H23,sect 1.23"/>
    <w:basedOn w:val="a0"/>
    <w:next w:val="a0"/>
    <w:link w:val="22"/>
    <w:unhideWhenUsed/>
    <w:rsid w:val="008B234D"/>
    <w:pPr>
      <w:keepNext/>
      <w:keepLines/>
      <w:widowControl/>
      <w:numPr>
        <w:ilvl w:val="1"/>
        <w:numId w:val="4"/>
      </w:numPr>
      <w:spacing w:before="156" w:after="156"/>
      <w:ind w:firstLine="0"/>
      <w:jc w:val="left"/>
      <w:outlineLvl w:val="1"/>
    </w:pPr>
    <w:rPr>
      <w:rFonts w:ascii="Calibri" w:hAnsi="Calibri" w:cstheme="majorBidi"/>
      <w:b/>
      <w:bCs/>
      <w:kern w:val="0"/>
      <w:szCs w:val="32"/>
    </w:rPr>
  </w:style>
  <w:style w:type="paragraph" w:styleId="3">
    <w:name w:val="heading 3"/>
    <w:aliases w:val="标题 3 Char Char,Re,1.1.1,条,Section,标3,小标题,头,小节标题,h3,H3,level_3,PIM 3,Level 3 Head,Heading 3 - old,sect1.2.3,sect1.2.31,sect1.2.32,sect1.2.311,sect1.2.33,sect1.2.312,Bold Head,bh,3rd level,(A-3),BOD 0 Char Char Char,条标题1.1.1,3,BOD 0,H3 Char Char,标题3"/>
    <w:basedOn w:val="a0"/>
    <w:next w:val="a0"/>
    <w:link w:val="31"/>
    <w:unhideWhenUsed/>
    <w:rsid w:val="008B234D"/>
    <w:pPr>
      <w:keepNext/>
      <w:keepLines/>
      <w:numPr>
        <w:ilvl w:val="2"/>
        <w:numId w:val="4"/>
      </w:numPr>
      <w:tabs>
        <w:tab w:val="clear" w:pos="1860"/>
      </w:tabs>
      <w:ind w:left="0" w:firstLine="0"/>
      <w:jc w:val="left"/>
      <w:outlineLvl w:val="2"/>
    </w:pPr>
    <w:rPr>
      <w:rFonts w:ascii="Calibri" w:hAnsi="Calibri" w:cs="Times New Roman"/>
      <w:b/>
      <w:bCs/>
      <w:szCs w:val="32"/>
    </w:rPr>
  </w:style>
  <w:style w:type="paragraph" w:styleId="4">
    <w:name w:val="heading 4"/>
    <w:aliases w:val="标题一,第三层条,PIM 4,h4,标题 4 Char,bullet,bl,bb,H4,Heading Four,款标题1.1.1.1,1.1.1.1,标题 4.1.1.1.1,款,1.1.1.1 Char,标4,§1.1.1.1,§1.1.1.1.,L4,Minor Heading,标题 4 Char Char,四,sect 1.2.3.4,Ref Heading 1,rh1,sect 1.2.3.41,Ref Heading 11,rh11,sect 1.2.3.42"/>
    <w:basedOn w:val="a1"/>
    <w:next w:val="a0"/>
    <w:link w:val="41"/>
    <w:uiPriority w:val="9"/>
    <w:unhideWhenUsed/>
    <w:rsid w:val="008C5622"/>
    <w:pPr>
      <w:keepNext/>
      <w:keepLines/>
      <w:numPr>
        <w:ilvl w:val="3"/>
        <w:numId w:val="4"/>
      </w:numPr>
      <w:spacing w:after="50" w:line="500" w:lineRule="exact"/>
      <w:ind w:left="0" w:firstLineChars="0" w:firstLine="0"/>
      <w:outlineLvl w:val="3"/>
    </w:pPr>
    <w:rPr>
      <w:rFonts w:ascii="Calibri" w:eastAsia="仿宋_GB2312" w:hAnsi="Calibri" w:cstheme="majorBidi"/>
      <w:b/>
      <w:bCs/>
      <w:kern w:val="0"/>
      <w:sz w:val="32"/>
      <w:szCs w:val="28"/>
    </w:rPr>
  </w:style>
  <w:style w:type="paragraph" w:styleId="5">
    <w:name w:val="heading 5"/>
    <w:aliases w:val="前言,标题 5 Char Char,dash,ds,dd,H5,h5,标题1.1.1.1.1,第四层条,标题 5 Char Char Char,标题 5 Char Char Char Char Char,标题 5 Char Char Char Char Char Char Char,标题 5 Char Char Char Char Char Char,标题 5 Char Char Char Char Char Char Char Char,1),项,H51,1) Ch,项 Ch,五"/>
    <w:basedOn w:val="a0"/>
    <w:next w:val="a0"/>
    <w:link w:val="50"/>
    <w:unhideWhenUsed/>
    <w:rsid w:val="008B234D"/>
    <w:pPr>
      <w:keepNext/>
      <w:keepLines/>
      <w:numPr>
        <w:ilvl w:val="4"/>
        <w:numId w:val="4"/>
      </w:numPr>
      <w:tabs>
        <w:tab w:val="clear" w:pos="2661"/>
      </w:tabs>
      <w:ind w:left="1008" w:hanging="432"/>
      <w:outlineLvl w:val="4"/>
    </w:pPr>
    <w:rPr>
      <w:rFonts w:ascii="Calibri" w:hAnsi="Calibri" w:cs="Times New Roman"/>
      <w:b/>
      <w:bCs/>
      <w:szCs w:val="28"/>
    </w:rPr>
  </w:style>
  <w:style w:type="paragraph" w:styleId="6">
    <w:name w:val="heading 6"/>
    <w:aliases w:val="H6,标题1.1.1.1.1.1,第五层条,无节,标题8,二级项,无节1,标题81,标题81 Char,无节2,标题82,无节11,标题811,标题81 Char1,无节3,标题83,无节4,标题84,无节12,标题812,标题81 Char2,无节5,标题85,无节13,标题813,标题81 Char3,无节6,标题86,无节14,标题814,标题81 Char4,无节21,标题821,无节111,标题8111,标题81 Char11,无节31,标题831,无节41,标题841,无节121"/>
    <w:basedOn w:val="a0"/>
    <w:next w:val="a0"/>
    <w:link w:val="60"/>
    <w:rsid w:val="008B234D"/>
    <w:pPr>
      <w:keepNext/>
      <w:keepLines/>
      <w:numPr>
        <w:ilvl w:val="5"/>
        <w:numId w:val="4"/>
      </w:numPr>
      <w:tabs>
        <w:tab w:val="clear" w:pos="3081"/>
      </w:tabs>
      <w:spacing w:before="240" w:after="64" w:line="320" w:lineRule="auto"/>
      <w:ind w:left="1152" w:hanging="432"/>
      <w:outlineLvl w:val="5"/>
    </w:pPr>
    <w:rPr>
      <w:rFonts w:ascii="Arial" w:eastAsia="黑体" w:hAnsi="Arial" w:cs="Times New Roman"/>
      <w:b/>
    </w:rPr>
  </w:style>
  <w:style w:type="paragraph" w:styleId="7">
    <w:name w:val="heading 7"/>
    <w:aliases w:val="项标题(1),H7,标题 7表内5号,标题 7 表,无节条,表格标题1 Char,无节条 Char Char,标7,无级项,标题 7 表1,无节条1,标题 7 表2,无节条2,标题 7 表11,无节条11,标题 7 表3,无节条3,标题 7 表4,无节条4,标题 7 表12,无节条12,标题 7 表5,无节条5,标题 7 表13,无节条13,标题 7 表6,无节条6,标题 7 表14,无节条14,标题 7 表21,无节条21,标题 7 表111,无节条111,标题 7 表31,无节条31,H"/>
    <w:basedOn w:val="a0"/>
    <w:next w:val="a0"/>
    <w:link w:val="70"/>
    <w:rsid w:val="008B234D"/>
    <w:pPr>
      <w:keepNext/>
      <w:keepLines/>
      <w:numPr>
        <w:ilvl w:val="6"/>
        <w:numId w:val="4"/>
      </w:numPr>
      <w:tabs>
        <w:tab w:val="clear" w:pos="3501"/>
      </w:tabs>
      <w:spacing w:before="240" w:after="64" w:line="320" w:lineRule="atLeast"/>
      <w:ind w:left="1296" w:hanging="288"/>
      <w:textAlignment w:val="baseline"/>
      <w:outlineLvl w:val="6"/>
    </w:pPr>
    <w:rPr>
      <w:rFonts w:ascii="宋体" w:hAnsi="华文楷体" w:cs="Times New Roman"/>
      <w:b/>
    </w:rPr>
  </w:style>
  <w:style w:type="paragraph" w:styleId="8">
    <w:name w:val="heading 8"/>
    <w:aliases w:val="h8,目标题 1),H8,无节款,注,无节款1,无节款2,无节款11,无节款3,无节款4,无节款12,无节款5,无节款13,无节款6,无节款14,无节款21,无节款111,无节款31,无节款41,无节款121,无节款51,无节款131,无节款7,无节款15,无节款22,无节款112,无节款32,无节款42,无节款122,无节款52,无节款132,无节款1311 Char,无节款61,无节款141,无节款211,无节款1111,无节款311,无节款411,无节款1211,无节款511,H81"/>
    <w:basedOn w:val="a0"/>
    <w:next w:val="a0"/>
    <w:link w:val="80"/>
    <w:rsid w:val="008B234D"/>
    <w:pPr>
      <w:keepNext/>
      <w:keepLines/>
      <w:numPr>
        <w:ilvl w:val="7"/>
        <w:numId w:val="4"/>
      </w:numPr>
      <w:tabs>
        <w:tab w:val="clear" w:pos="3921"/>
      </w:tabs>
      <w:spacing w:before="240" w:after="64" w:line="320" w:lineRule="atLeast"/>
      <w:ind w:left="1440" w:hanging="432"/>
      <w:textAlignment w:val="baseline"/>
      <w:outlineLvl w:val="7"/>
    </w:pPr>
    <w:rPr>
      <w:rFonts w:ascii="Arial" w:eastAsia="黑体" w:hAnsi="Arial" w:cs="Times New Roman"/>
    </w:rPr>
  </w:style>
  <w:style w:type="paragraph" w:styleId="9">
    <w:name w:val="heading 9"/>
    <w:aliases w:val="h9,干标题(a),H9,无节项,标题 9 Char11 Char1,标题 9 Char111 Char Char,标题 9 Char111 Char Char Char Char,标题 9 Char111 Char Char Char Char Char Char,标题 9 Char11 Char Char,标题 91,标题 9 Char12,标题 9 Char11 Char,标题 9 Char11 Char11 Char Char,table,dfgdfg,dfgdfg1,5号宋体居中"/>
    <w:basedOn w:val="a0"/>
    <w:next w:val="a0"/>
    <w:link w:val="90"/>
    <w:rsid w:val="008B234D"/>
    <w:pPr>
      <w:keepNext/>
      <w:keepLines/>
      <w:numPr>
        <w:ilvl w:val="8"/>
        <w:numId w:val="4"/>
      </w:numPr>
      <w:tabs>
        <w:tab w:val="clear" w:pos="4341"/>
      </w:tabs>
      <w:spacing w:before="240" w:after="64" w:line="320" w:lineRule="atLeast"/>
      <w:ind w:left="1584" w:hanging="144"/>
      <w:textAlignment w:val="baseline"/>
      <w:outlineLvl w:val="8"/>
    </w:pPr>
    <w:rPr>
      <w:rFonts w:ascii="Arial" w:eastAsia="黑体" w:hAnsi="Arial"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标题 1 字符"/>
    <w:aliases w:val="章标题 1 字符,章节 字符,H1 字符,一、 字符,一级标题(章) 字符,Head 1wsa 字符,Section Head 字符,Header1 字符,h1 字符,1st level 字符,l1 字符,Heading 0 字符,Fab-1 字符,PIM 1 字符,-*+ 字符,1.标题 1 字符,Ch 字符,标书1 字符,Fab-1... 字符,b1 字符,章节标题 字符,标题 11 字符,-*+1 字符,NMP Heading 1 字符,章 字符,标题 1 sj 字符,标1 字符"/>
    <w:basedOn w:val="a2"/>
    <w:link w:val="10"/>
    <w:qFormat/>
    <w:rsid w:val="008B234D"/>
    <w:rPr>
      <w:rFonts w:ascii="Calibri" w:eastAsia="宋体" w:hAnsi="Calibri" w:cs="Times New Roman"/>
      <w:b/>
      <w:bCs/>
      <w:kern w:val="44"/>
      <w:sz w:val="24"/>
      <w:szCs w:val="44"/>
    </w:rPr>
  </w:style>
  <w:style w:type="character" w:customStyle="1" w:styleId="22">
    <w:name w:val="标题 2 字符"/>
    <w:aliases w:val="标题2- 字符,标题 2节 字符,节 字符,H2 字符,（一） 字符,Underrubrik1 字符,prop2 字符,Heading 2 Hidden 字符,Heading 2 CCBS 字符,UNDERRUBRIK 1-2 字符,2nd level 字符,h2 字符,Header 2 字符,l2 字符,Titre2 字符,Head 2 字符,Fab-2 字符,PIM2 字符,heading 2 字符,Titre3 字符,HD2 字符,sect 1.2 字符,第一章 标题 2 字符"/>
    <w:basedOn w:val="a2"/>
    <w:link w:val="2"/>
    <w:qFormat/>
    <w:rsid w:val="008B234D"/>
    <w:rPr>
      <w:rFonts w:ascii="Calibri" w:eastAsia="宋体" w:hAnsi="Calibri" w:cstheme="majorBidi"/>
      <w:b/>
      <w:bCs/>
      <w:kern w:val="0"/>
      <w:sz w:val="24"/>
      <w:szCs w:val="32"/>
    </w:rPr>
  </w:style>
  <w:style w:type="character" w:customStyle="1" w:styleId="31">
    <w:name w:val="标题 3 字符"/>
    <w:aliases w:val="标题 3 Char Char 字符,Re 字符,1.1.1 字符,条 字符,Section 字符,标3 字符,小标题 字符,头 字符,小节标题 字符,h3 字符,H3 字符,level_3 字符,PIM 3 字符,Level 3 Head 字符,Heading 3 - old 字符,sect1.2.3 字符,sect1.2.31 字符,sect1.2.32 字符,sect1.2.311 字符,sect1.2.33 字符,sect1.2.312 字符,Bold Head 字符,bh 字符"/>
    <w:basedOn w:val="a2"/>
    <w:link w:val="3"/>
    <w:qFormat/>
    <w:rsid w:val="008B234D"/>
    <w:rPr>
      <w:rFonts w:ascii="Calibri" w:eastAsia="宋体" w:hAnsi="Calibri" w:cs="Times New Roman"/>
      <w:b/>
      <w:bCs/>
      <w:sz w:val="24"/>
      <w:szCs w:val="32"/>
    </w:rPr>
  </w:style>
  <w:style w:type="character" w:customStyle="1" w:styleId="41">
    <w:name w:val="标题 4 字符"/>
    <w:aliases w:val="标题一 字符,第三层条 字符,PIM 4 字符,h4 字符,标题 4 Char 字符,bullet 字符,bl 字符,bb 字符,H4 字符,Heading Four 字符,款标题1.1.1.1 字符,1.1.1.1 字符,标题 4.1.1.1.1 字符,款 字符,1.1.1.1 Char 字符,标4 字符,§1.1.1.1 字符,§1.1.1.1. 字符,L4 字符,Minor Heading 字符,标题 4 Char Char 字符,四 字符,sect 1.2.3.4 字符"/>
    <w:basedOn w:val="a2"/>
    <w:link w:val="4"/>
    <w:uiPriority w:val="9"/>
    <w:qFormat/>
    <w:rsid w:val="008C5622"/>
    <w:rPr>
      <w:rFonts w:ascii="Calibri" w:eastAsia="仿宋_GB2312" w:hAnsi="Calibri" w:cstheme="majorBidi"/>
      <w:b/>
      <w:bCs/>
      <w:color w:val="000000"/>
      <w:kern w:val="0"/>
      <w:sz w:val="32"/>
      <w:szCs w:val="28"/>
    </w:rPr>
  </w:style>
  <w:style w:type="character" w:customStyle="1" w:styleId="50">
    <w:name w:val="标题 5 字符"/>
    <w:aliases w:val="前言 字符,标题 5 Char Char 字符,dash 字符,ds 字符,dd 字符,H5 字符,h5 字符,标题1.1.1.1.1 字符,第四层条 字符,标题 5 Char Char Char 字符,标题 5 Char Char Char Char Char 字符,标题 5 Char Char Char Char Char Char Char 字符,标题 5 Char Char Char Char Char Char 字符,1) 字符,项 字符,H51 字符,1) Ch 字符"/>
    <w:basedOn w:val="a2"/>
    <w:link w:val="5"/>
    <w:qFormat/>
    <w:rsid w:val="008B234D"/>
    <w:rPr>
      <w:rFonts w:ascii="Calibri" w:eastAsia="宋体" w:hAnsi="Calibri" w:cs="Times New Roman"/>
      <w:b/>
      <w:bCs/>
      <w:sz w:val="24"/>
      <w:szCs w:val="28"/>
    </w:rPr>
  </w:style>
  <w:style w:type="character" w:customStyle="1" w:styleId="60">
    <w:name w:val="标题 6 字符"/>
    <w:aliases w:val="H6 字符,标题1.1.1.1.1.1 字符,第五层条 字符,无节 字符,标题8 字符,二级项 字符,无节1 字符,标题81 字符,标题81 Char 字符,无节2 字符,标题82 字符,无节11 字符,标题811 字符,标题81 Char1 字符,无节3 字符,标题83 字符,无节4 字符,标题84 字符,无节12 字符,标题812 字符,标题81 Char2 字符,无节5 字符,标题85 字符,无节13 字符,标题813 字符,标题81 Char3 字符,无节6 字符"/>
    <w:basedOn w:val="a2"/>
    <w:link w:val="6"/>
    <w:qFormat/>
    <w:rsid w:val="008B234D"/>
    <w:rPr>
      <w:rFonts w:ascii="Arial" w:eastAsia="黑体" w:hAnsi="Arial" w:cs="Times New Roman"/>
      <w:b/>
      <w:sz w:val="24"/>
    </w:rPr>
  </w:style>
  <w:style w:type="character" w:customStyle="1" w:styleId="70">
    <w:name w:val="标题 7 字符"/>
    <w:aliases w:val="项标题(1) 字符,H7 字符,标题 7表内5号 字符,标题 7 表 字符,无节条 字符,表格标题1 Char 字符,无节条 Char Char 字符,标7 字符,无级项 字符,标题 7 表1 字符,无节条1 字符,标题 7 表2 字符,无节条2 字符,标题 7 表11 字符,无节条11 字符,标题 7 表3 字符,无节条3 字符,标题 7 表4 字符,无节条4 字符,标题 7 表12 字符,无节条12 字符,标题 7 表5 字符,无节条5 字符,标题 7 表13 字符,无节条6 字符"/>
    <w:basedOn w:val="a2"/>
    <w:link w:val="7"/>
    <w:rsid w:val="008B234D"/>
    <w:rPr>
      <w:rFonts w:ascii="宋体" w:eastAsia="宋体" w:hAnsi="华文楷体" w:cs="Times New Roman"/>
      <w:b/>
      <w:sz w:val="24"/>
    </w:rPr>
  </w:style>
  <w:style w:type="character" w:customStyle="1" w:styleId="80">
    <w:name w:val="标题 8 字符"/>
    <w:aliases w:val="h8 字符,目标题 1) 字符,H8 字符,无节款 字符,注 字符,无节款1 字符,无节款2 字符,无节款11 字符,无节款3 字符,无节款4 字符,无节款12 字符,无节款5 字符,无节款13 字符,无节款6 字符,无节款14 字符,无节款21 字符,无节款111 字符,无节款31 字符,无节款41 字符,无节款121 字符,无节款51 字符,无节款131 字符,无节款7 字符,无节款15 字符,无节款22 字符,无节款112 字符,无节款32 字符,无节款42 字符,H81 字符"/>
    <w:basedOn w:val="a2"/>
    <w:link w:val="8"/>
    <w:qFormat/>
    <w:rsid w:val="008B234D"/>
    <w:rPr>
      <w:rFonts w:ascii="Arial" w:eastAsia="黑体" w:hAnsi="Arial" w:cs="Times New Roman"/>
      <w:sz w:val="24"/>
    </w:rPr>
  </w:style>
  <w:style w:type="character" w:customStyle="1" w:styleId="90">
    <w:name w:val="标题 9 字符"/>
    <w:aliases w:val="h9 字符,干标题(a) 字符,H9 字符,无节项 字符,标题 9 Char11 Char1 字符,标题 9 Char111 Char Char 字符,标题 9 Char111 Char Char Char Char 字符,标题 9 Char111 Char Char Char Char Char Char 字符,标题 9 Char11 Char Char 字符,标题 91 字符,标题 9 Char12 字符,标题 9 Char11 Char 字符,table 字符,dfgdfg 字符"/>
    <w:basedOn w:val="a2"/>
    <w:link w:val="9"/>
    <w:qFormat/>
    <w:rsid w:val="008B234D"/>
    <w:rPr>
      <w:rFonts w:ascii="Arial" w:eastAsia="黑体" w:hAnsi="Arial" w:cs="Times New Roman"/>
      <w:sz w:val="24"/>
    </w:rPr>
  </w:style>
  <w:style w:type="numbering" w:customStyle="1" w:styleId="13">
    <w:name w:val="无列表1"/>
    <w:next w:val="a4"/>
    <w:uiPriority w:val="99"/>
    <w:semiHidden/>
    <w:unhideWhenUsed/>
    <w:rsid w:val="008B234D"/>
  </w:style>
  <w:style w:type="paragraph" w:styleId="a5">
    <w:name w:val="Document Map"/>
    <w:basedOn w:val="a0"/>
    <w:link w:val="a6"/>
    <w:rsid w:val="008B234D"/>
    <w:pPr>
      <w:shd w:val="clear" w:color="auto" w:fill="000080"/>
    </w:pPr>
    <w:rPr>
      <w:rFonts w:ascii="Calibri" w:hAnsi="Calibri" w:cs="Times New Roman"/>
    </w:rPr>
  </w:style>
  <w:style w:type="character" w:customStyle="1" w:styleId="a6">
    <w:name w:val="文档结构图 字符"/>
    <w:basedOn w:val="a2"/>
    <w:link w:val="a5"/>
    <w:qFormat/>
    <w:rsid w:val="008B234D"/>
    <w:rPr>
      <w:rFonts w:ascii="Calibri" w:eastAsia="仿宋_GB2312" w:hAnsi="Calibri" w:cs="Times New Roman"/>
      <w:sz w:val="28"/>
      <w:shd w:val="clear" w:color="auto" w:fill="000080"/>
    </w:rPr>
  </w:style>
  <w:style w:type="paragraph" w:styleId="a7">
    <w:name w:val="header"/>
    <w:aliases w:val="页眉zxl,页眉1,页眉2,g,g1,无页眉,页眉3,页眉11,页眉21,页眉12,页眉0,even,页眉18,页眉2 Char Char,页眉wj,g Char Char Char Char Char,g Char Char Char,页眉，DHCC 公司页眉,ITTHEADER,页眉，DHCC 公司页眉1,ITTHEADER1,页眉，DHCC 公司页眉2,ITTHEADER2,页眉，DHCC 公司页眉3,ITTHEADER3,页眉，DHCC 公司页眉11,ITTHEADER11,带横线,h6"/>
    <w:basedOn w:val="a0"/>
    <w:link w:val="a8"/>
    <w:uiPriority w:val="99"/>
    <w:unhideWhenUsed/>
    <w:rsid w:val="008B234D"/>
    <w:pPr>
      <w:pBdr>
        <w:bottom w:val="single" w:sz="6" w:space="1" w:color="auto"/>
      </w:pBdr>
      <w:tabs>
        <w:tab w:val="center" w:pos="4153"/>
        <w:tab w:val="right" w:pos="8306"/>
      </w:tabs>
      <w:spacing w:line="240" w:lineRule="atLeast"/>
      <w:jc w:val="center"/>
    </w:pPr>
    <w:rPr>
      <w:rFonts w:ascii="Calibri" w:hAnsi="Calibri" w:cs="Times New Roman"/>
      <w:sz w:val="18"/>
      <w:szCs w:val="18"/>
    </w:rPr>
  </w:style>
  <w:style w:type="character" w:customStyle="1" w:styleId="a8">
    <w:name w:val="页眉 字符"/>
    <w:aliases w:val="页眉zxl 字符,页眉1 字符,页眉2 字符,g 字符,g1 字符,无页眉 字符,页眉3 字符,页眉11 字符,页眉21 字符,页眉12 字符,页眉0 字符,even 字符,页眉18 字符,页眉2 Char Char 字符,页眉wj 字符,g Char Char Char Char Char 字符,g Char Char Char 字符,页眉，DHCC 公司页眉 字符,ITTHEADER 字符,页眉，DHCC 公司页眉1 字符,ITTHEADER1 字符,页眉，DHCC 公司页眉2 字符"/>
    <w:basedOn w:val="a2"/>
    <w:link w:val="a7"/>
    <w:uiPriority w:val="99"/>
    <w:qFormat/>
    <w:rsid w:val="008B234D"/>
    <w:rPr>
      <w:rFonts w:ascii="Calibri" w:eastAsia="仿宋_GB2312" w:hAnsi="Calibri" w:cs="Times New Roman"/>
      <w:sz w:val="18"/>
      <w:szCs w:val="18"/>
    </w:rPr>
  </w:style>
  <w:style w:type="paragraph" w:styleId="a9">
    <w:name w:val="footer"/>
    <w:aliases w:val="123YJ,Footer1,Footer-Even,fo,footer odd,odd,footer Final,页脚奇wj,Footer Line1,F1,Footer Line11,F11,Footer11, Char3 Char Char Char, Char3 Char Char Char Char, Char31, Char3 Char Char Char1 Char Char, Char3 Char Char Char1 Char,Char Char82,f,footer"/>
    <w:basedOn w:val="a0"/>
    <w:link w:val="aa"/>
    <w:uiPriority w:val="99"/>
    <w:unhideWhenUsed/>
    <w:rsid w:val="008B234D"/>
    <w:pPr>
      <w:tabs>
        <w:tab w:val="center" w:pos="4153"/>
        <w:tab w:val="right" w:pos="8306"/>
      </w:tabs>
      <w:spacing w:line="240" w:lineRule="atLeast"/>
      <w:jc w:val="left"/>
    </w:pPr>
    <w:rPr>
      <w:rFonts w:ascii="Calibri" w:hAnsi="Calibri" w:cs="Times New Roman"/>
      <w:sz w:val="18"/>
      <w:szCs w:val="18"/>
    </w:rPr>
  </w:style>
  <w:style w:type="character" w:customStyle="1" w:styleId="aa">
    <w:name w:val="页脚 字符"/>
    <w:aliases w:val="123YJ 字符,Footer1 字符,Footer-Even 字符,fo 字符,footer odd 字符,odd 字符,footer Final 字符,页脚奇wj 字符,Footer Line1 字符,F1 字符,Footer Line11 字符,F11 字符,Footer11 字符, Char3 Char Char Char 字符, Char3 Char Char Char Char 字符, Char31 字符, Char3 Char Char Char1 Char Char 字符"/>
    <w:basedOn w:val="a2"/>
    <w:link w:val="a9"/>
    <w:uiPriority w:val="99"/>
    <w:qFormat/>
    <w:rsid w:val="008B234D"/>
    <w:rPr>
      <w:rFonts w:ascii="Calibri" w:eastAsia="仿宋_GB2312" w:hAnsi="Calibri" w:cs="Times New Roman"/>
      <w:sz w:val="18"/>
      <w:szCs w:val="18"/>
    </w:rPr>
  </w:style>
  <w:style w:type="paragraph" w:styleId="14">
    <w:name w:val="toc 1"/>
    <w:aliases w:val="目录,目录4,ZMZCAT,1.,标题 2，章,bg目录1章,王军波目录,目录试验1"/>
    <w:basedOn w:val="a0"/>
    <w:next w:val="a0"/>
    <w:link w:val="15"/>
    <w:autoRedefine/>
    <w:uiPriority w:val="39"/>
    <w:unhideWhenUsed/>
    <w:rsid w:val="008B234D"/>
    <w:pPr>
      <w:spacing w:line="400" w:lineRule="exact"/>
    </w:pPr>
    <w:rPr>
      <w:rFonts w:ascii="Calibri" w:hAnsi="Calibri" w:cs="Times New Roman"/>
      <w:b/>
    </w:rPr>
  </w:style>
  <w:style w:type="character" w:customStyle="1" w:styleId="15">
    <w:name w:val="目录 1 字符"/>
    <w:aliases w:val="目录 字符,目录4 字符,ZMZCAT 字符,1. 字符,标题 2，章 字符,bg目录1章 字符,王军波目录 字符,目录试验1 字符"/>
    <w:link w:val="14"/>
    <w:uiPriority w:val="39"/>
    <w:qFormat/>
    <w:rsid w:val="008B234D"/>
    <w:rPr>
      <w:rFonts w:ascii="Calibri" w:eastAsia="仿宋_GB2312" w:hAnsi="Calibri" w:cs="Times New Roman"/>
      <w:b/>
      <w:sz w:val="24"/>
    </w:rPr>
  </w:style>
  <w:style w:type="paragraph" w:styleId="23">
    <w:name w:val="toc 2"/>
    <w:aliases w:val="bg目录2节"/>
    <w:basedOn w:val="a0"/>
    <w:next w:val="a0"/>
    <w:autoRedefine/>
    <w:uiPriority w:val="39"/>
    <w:unhideWhenUsed/>
    <w:rsid w:val="008B234D"/>
    <w:pPr>
      <w:tabs>
        <w:tab w:val="right" w:leader="dot" w:pos="9004"/>
      </w:tabs>
      <w:spacing w:line="400" w:lineRule="exact"/>
      <w:ind w:firstLine="567"/>
      <w:jc w:val="center"/>
    </w:pPr>
    <w:rPr>
      <w:rFonts w:cs="Times New Roman"/>
      <w:b/>
      <w:bCs/>
      <w:noProof/>
    </w:rPr>
  </w:style>
  <w:style w:type="paragraph" w:styleId="32">
    <w:name w:val="toc 3"/>
    <w:aliases w:val="bg目录3条"/>
    <w:basedOn w:val="a0"/>
    <w:next w:val="a0"/>
    <w:autoRedefine/>
    <w:uiPriority w:val="39"/>
    <w:unhideWhenUsed/>
    <w:rsid w:val="008B234D"/>
    <w:pPr>
      <w:spacing w:line="400" w:lineRule="exact"/>
      <w:ind w:leftChars="400" w:left="400"/>
    </w:pPr>
    <w:rPr>
      <w:rFonts w:ascii="Calibri" w:hAnsi="Calibri" w:cs="Times New Roman"/>
    </w:rPr>
  </w:style>
  <w:style w:type="table" w:styleId="ab">
    <w:name w:val="Table Grid"/>
    <w:aliases w:val="网格型c,网格型-中对齐,三线表,网格型88,黄桥表,灰度表格,灰度表格1,灰度表格2,灰度表格11,灰度表格3,灰度表格12,灰度表格4,灰度表格13,灰度表格21,灰度表格111,灰度表格31,灰度表格121,灰度表格5,灰度表格14,灰度表格22,灰度表格112,灰度表格32,灰度表格122,网格型表格,正文+宋体,网格型刘,Table 1,网格型-常用,表格类型,专业网格,网格型模版,网格型!,网格型123,张杰网格型,A_GZ网格型,表格样式,表格虚线,lily 表格,网格型杨,杨"/>
    <w:basedOn w:val="a3"/>
    <w:uiPriority w:val="39"/>
    <w:qFormat/>
    <w:rsid w:val="001515E7"/>
    <w:rPr>
      <w:rFonts w:ascii="Calibri" w:eastAsia="宋体" w:hAnsi="Calibri" w:cs="Times New Roman"/>
      <w:kern w:val="0"/>
      <w:sz w:val="20"/>
      <w:szCs w:val="20"/>
    </w:rPr>
    <w:tblPr>
      <w:tblBorders>
        <w:top w:val="single" w:sz="12" w:space="0" w:color="auto"/>
        <w:bottom w:val="single" w:sz="12" w:space="0" w:color="auto"/>
        <w:insideH w:val="single" w:sz="4" w:space="0" w:color="auto"/>
        <w:insideV w:val="single" w:sz="4" w:space="0" w:color="auto"/>
      </w:tblBorders>
    </w:tblPr>
  </w:style>
  <w:style w:type="paragraph" w:styleId="ac">
    <w:name w:val="Balloon Text"/>
    <w:aliases w:val=" Char2 Char Char Char Char,批注框文本2, Char21, Char2 Char Char Char1 Char Char, Char2 Char Char Char1 Char,Char2 Char Char Char Char,批注框文本21"/>
    <w:basedOn w:val="a0"/>
    <w:link w:val="ad"/>
    <w:unhideWhenUsed/>
    <w:rsid w:val="008B234D"/>
    <w:rPr>
      <w:rFonts w:ascii="Calibri" w:hAnsi="Calibri" w:cs="Times New Roman"/>
      <w:sz w:val="18"/>
      <w:szCs w:val="18"/>
    </w:rPr>
  </w:style>
  <w:style w:type="character" w:customStyle="1" w:styleId="ad">
    <w:name w:val="批注框文本 字符"/>
    <w:aliases w:val=" Char2 Char Char Char Char 字符,批注框文本2 字符, Char21 字符, Char2 Char Char Char1 Char Char 字符, Char2 Char Char Char1 Char 字符,Char2 Char Char Char Char 字符,批注框文本21 字符"/>
    <w:basedOn w:val="a2"/>
    <w:link w:val="ac"/>
    <w:qFormat/>
    <w:rsid w:val="008B234D"/>
    <w:rPr>
      <w:rFonts w:ascii="Calibri" w:eastAsia="仿宋_GB2312" w:hAnsi="Calibri" w:cs="Times New Roman"/>
      <w:sz w:val="18"/>
      <w:szCs w:val="18"/>
    </w:rPr>
  </w:style>
  <w:style w:type="character" w:customStyle="1" w:styleId="KY-CharChar">
    <w:name w:val="KY-表格 Char Char"/>
    <w:link w:val="KY-"/>
    <w:rsid w:val="008B234D"/>
  </w:style>
  <w:style w:type="paragraph" w:customStyle="1" w:styleId="KY-">
    <w:name w:val="KY-表格"/>
    <w:basedOn w:val="a0"/>
    <w:link w:val="KY-CharChar"/>
    <w:rsid w:val="008B234D"/>
    <w:pPr>
      <w:spacing w:beforeLines="20" w:before="62" w:afterLines="20" w:after="62"/>
      <w:jc w:val="center"/>
    </w:pPr>
  </w:style>
  <w:style w:type="paragraph" w:styleId="ae">
    <w:name w:val="List"/>
    <w:aliases w:val="列表1,列表 Char,表头文字,编号a"/>
    <w:basedOn w:val="a0"/>
    <w:rsid w:val="008B234D"/>
    <w:pPr>
      <w:spacing w:line="360" w:lineRule="exact"/>
      <w:jc w:val="center"/>
    </w:pPr>
    <w:rPr>
      <w:rFonts w:ascii="仿宋_GB2312" w:cs="Times New Roman"/>
      <w:szCs w:val="20"/>
    </w:rPr>
  </w:style>
  <w:style w:type="character" w:customStyle="1" w:styleId="af">
    <w:name w:val="日期 字符"/>
    <w:link w:val="af0"/>
    <w:qFormat/>
    <w:rsid w:val="008B234D"/>
    <w:rPr>
      <w:rFonts w:eastAsia="仿宋_GB2312"/>
      <w:sz w:val="28"/>
    </w:rPr>
  </w:style>
  <w:style w:type="paragraph" w:styleId="af0">
    <w:name w:val="Date"/>
    <w:basedOn w:val="a0"/>
    <w:next w:val="a0"/>
    <w:link w:val="af"/>
    <w:unhideWhenUsed/>
    <w:rsid w:val="008B234D"/>
    <w:pPr>
      <w:ind w:leftChars="2500" w:left="100"/>
    </w:pPr>
  </w:style>
  <w:style w:type="character" w:customStyle="1" w:styleId="Char1">
    <w:name w:val="日期 Char1"/>
    <w:aliases w:val="日期 Char Char1,日期 Char Char Char Char"/>
    <w:basedOn w:val="a2"/>
    <w:rsid w:val="008B234D"/>
  </w:style>
  <w:style w:type="character" w:customStyle="1" w:styleId="CharChar">
    <w:name w:val="正文 公式 Char Char"/>
    <w:link w:val="af1"/>
    <w:qFormat/>
    <w:rsid w:val="008B234D"/>
    <w:rPr>
      <w:rFonts w:eastAsia="仿宋_GB2312"/>
      <w:sz w:val="24"/>
    </w:rPr>
  </w:style>
  <w:style w:type="paragraph" w:customStyle="1" w:styleId="af1">
    <w:name w:val="正文 公式"/>
    <w:basedOn w:val="a0"/>
    <w:link w:val="CharChar"/>
    <w:rsid w:val="008B234D"/>
    <w:pPr>
      <w:spacing w:beforeLines="100" w:before="312" w:after="156"/>
      <w:jc w:val="center"/>
    </w:pPr>
  </w:style>
  <w:style w:type="character" w:styleId="af2">
    <w:name w:val="Hyperlink"/>
    <w:aliases w:val="超级链接,超级链接1,0-shiw"/>
    <w:uiPriority w:val="99"/>
    <w:rsid w:val="008B234D"/>
    <w:rPr>
      <w:color w:val="0000FF"/>
      <w:u w:val="single"/>
    </w:rPr>
  </w:style>
  <w:style w:type="character" w:customStyle="1" w:styleId="Char">
    <w:name w:val="文本块 Char"/>
    <w:aliases w:val="文字块 Char"/>
    <w:link w:val="BlockText1"/>
    <w:qFormat/>
    <w:rsid w:val="008B234D"/>
    <w:rPr>
      <w:rFonts w:ascii="仿宋_GB2312" w:eastAsia="仿宋_GB2312"/>
      <w:sz w:val="24"/>
    </w:rPr>
  </w:style>
  <w:style w:type="paragraph" w:customStyle="1" w:styleId="BlockText1">
    <w:name w:val="Block Text1"/>
    <w:basedOn w:val="a0"/>
    <w:link w:val="Char"/>
    <w:rsid w:val="008B234D"/>
    <w:pPr>
      <w:spacing w:after="120" w:line="312" w:lineRule="auto"/>
      <w:ind w:leftChars="700" w:left="1440" w:rightChars="700" w:right="1440"/>
    </w:pPr>
    <w:rPr>
      <w:rFonts w:ascii="仿宋_GB2312"/>
    </w:rPr>
  </w:style>
  <w:style w:type="character" w:customStyle="1" w:styleId="Char0">
    <w:name w:val="称呼 Char"/>
    <w:link w:val="16"/>
    <w:qFormat/>
    <w:rsid w:val="008B234D"/>
    <w:rPr>
      <w:sz w:val="24"/>
    </w:rPr>
  </w:style>
  <w:style w:type="paragraph" w:customStyle="1" w:styleId="16">
    <w:name w:val="称呼1"/>
    <w:basedOn w:val="a0"/>
    <w:next w:val="a0"/>
    <w:link w:val="Char0"/>
    <w:rsid w:val="008B234D"/>
    <w:pPr>
      <w:widowControl/>
      <w:jc w:val="left"/>
    </w:pPr>
  </w:style>
  <w:style w:type="character" w:customStyle="1" w:styleId="Char2">
    <w:name w:val="批注主题 Char"/>
    <w:link w:val="17"/>
    <w:qFormat/>
    <w:rsid w:val="008B234D"/>
    <w:rPr>
      <w:b/>
      <w:sz w:val="24"/>
    </w:rPr>
  </w:style>
  <w:style w:type="paragraph" w:customStyle="1" w:styleId="17">
    <w:name w:val="批注主题1"/>
    <w:basedOn w:val="af3"/>
    <w:next w:val="af3"/>
    <w:link w:val="Char2"/>
    <w:rsid w:val="008B234D"/>
    <w:pPr>
      <w:widowControl/>
      <w:spacing w:line="240" w:lineRule="auto"/>
      <w:ind w:firstLineChars="0" w:firstLine="0"/>
    </w:pPr>
    <w:rPr>
      <w:rFonts w:asciiTheme="minorHAnsi" w:eastAsiaTheme="minorEastAsia" w:hAnsiTheme="minorHAnsi" w:cstheme="minorBidi"/>
      <w:b/>
      <w:sz w:val="24"/>
    </w:rPr>
  </w:style>
  <w:style w:type="paragraph" w:styleId="af3">
    <w:name w:val="annotation text"/>
    <w:aliases w:val="正文，zhna"/>
    <w:basedOn w:val="a0"/>
    <w:link w:val="af4"/>
    <w:rsid w:val="008B234D"/>
    <w:pPr>
      <w:jc w:val="left"/>
    </w:pPr>
    <w:rPr>
      <w:rFonts w:ascii="Calibri" w:hAnsi="Calibri" w:cs="Times New Roman"/>
      <w:sz w:val="22"/>
    </w:rPr>
  </w:style>
  <w:style w:type="character" w:customStyle="1" w:styleId="Char3">
    <w:name w:val="批注文字 Char"/>
    <w:basedOn w:val="a2"/>
    <w:rsid w:val="008B234D"/>
  </w:style>
  <w:style w:type="character" w:customStyle="1" w:styleId="af4">
    <w:name w:val="批注文字 字符"/>
    <w:aliases w:val="正文，zhna 字符"/>
    <w:link w:val="af3"/>
    <w:qFormat/>
    <w:rsid w:val="008B234D"/>
    <w:rPr>
      <w:rFonts w:ascii="Calibri" w:eastAsia="仿宋_GB2312" w:hAnsi="Calibri" w:cs="Times New Roman"/>
      <w:sz w:val="22"/>
    </w:rPr>
  </w:style>
  <w:style w:type="character" w:customStyle="1" w:styleId="Char4">
    <w:name w:val="宏文本 Char"/>
    <w:link w:val="18"/>
    <w:qFormat/>
    <w:rsid w:val="008B234D"/>
    <w:rPr>
      <w:rFonts w:ascii="Courier New" w:hAnsi="Courier New"/>
      <w:sz w:val="24"/>
    </w:rPr>
  </w:style>
  <w:style w:type="paragraph" w:customStyle="1" w:styleId="18">
    <w:name w:val="宏文本1"/>
    <w:link w:val="Char4"/>
    <w:rsid w:val="008B234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hAnsi="Courier New"/>
      <w:sz w:val="24"/>
    </w:rPr>
  </w:style>
  <w:style w:type="character" w:customStyle="1" w:styleId="Char5">
    <w:name w:val="签名 Char"/>
    <w:link w:val="19"/>
    <w:qFormat/>
    <w:rsid w:val="008B234D"/>
    <w:rPr>
      <w:sz w:val="24"/>
    </w:rPr>
  </w:style>
  <w:style w:type="paragraph" w:customStyle="1" w:styleId="19">
    <w:name w:val="签名1"/>
    <w:basedOn w:val="a0"/>
    <w:link w:val="Char5"/>
    <w:rsid w:val="008B234D"/>
    <w:pPr>
      <w:widowControl/>
      <w:ind w:leftChars="2100" w:left="100"/>
      <w:jc w:val="left"/>
    </w:pPr>
  </w:style>
  <w:style w:type="character" w:customStyle="1" w:styleId="Char6">
    <w:name w:val="电子邮件签名 Char"/>
    <w:link w:val="1a"/>
    <w:qFormat/>
    <w:rsid w:val="008B234D"/>
    <w:rPr>
      <w:sz w:val="24"/>
    </w:rPr>
  </w:style>
  <w:style w:type="paragraph" w:customStyle="1" w:styleId="1a">
    <w:name w:val="电子邮件签名1"/>
    <w:basedOn w:val="a0"/>
    <w:link w:val="Char6"/>
    <w:rsid w:val="008B234D"/>
    <w:pPr>
      <w:widowControl/>
      <w:spacing w:before="60"/>
      <w:ind w:firstLine="482"/>
      <w:jc w:val="left"/>
    </w:pPr>
  </w:style>
  <w:style w:type="character" w:customStyle="1" w:styleId="HTMLChar">
    <w:name w:val="HTML 预设格式 Char"/>
    <w:aliases w:val="HTML 预先格式化 Char"/>
    <w:link w:val="HTML1"/>
    <w:rsid w:val="008B234D"/>
    <w:rPr>
      <w:rFonts w:ascii="Courier New" w:hAnsi="Courier New"/>
    </w:rPr>
  </w:style>
  <w:style w:type="paragraph" w:customStyle="1" w:styleId="HTML1">
    <w:name w:val="HTML 预设格式1"/>
    <w:basedOn w:val="a0"/>
    <w:link w:val="HTMLChar"/>
    <w:rsid w:val="008B23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Courier New" w:hAnsi="Courier New"/>
    </w:rPr>
  </w:style>
  <w:style w:type="character" w:customStyle="1" w:styleId="Char7">
    <w:name w:val="正文首行缩进 Char"/>
    <w:aliases w:val="正文首行缩进 Char4 Char2,正文首行缩进 Char5 Char2,正文首行缩进 Char7 Char2,正文首行缩进 Char41 Char2,正文首行缩进 Char51 Char2,正文首行缩进正文首行缩 Char2,正文首行缩进 Char22 Char2,正文首行缩进正文首行缩1 Char2,正文首行缩进 Char32 Char2,正文首行缩进 Char42 Char2,正文首行缩进 Char52 Char2,正文首行缩进 Char2 Char3"/>
    <w:link w:val="1b"/>
    <w:qFormat/>
    <w:rsid w:val="008B234D"/>
    <w:rPr>
      <w:sz w:val="24"/>
    </w:rPr>
  </w:style>
  <w:style w:type="paragraph" w:customStyle="1" w:styleId="1b">
    <w:name w:val="正文首行缩进1"/>
    <w:basedOn w:val="BodyText1"/>
    <w:link w:val="Char7"/>
    <w:rsid w:val="008B234D"/>
    <w:pPr>
      <w:widowControl/>
      <w:spacing w:after="120" w:line="240" w:lineRule="auto"/>
      <w:ind w:firstLineChars="100" w:firstLine="420"/>
    </w:pPr>
    <w:rPr>
      <w:rFonts w:asciiTheme="minorHAnsi" w:eastAsiaTheme="minorEastAsia" w:hAnsiTheme="minorHAnsi" w:cstheme="minorBidi"/>
      <w:kern w:val="2"/>
      <w:szCs w:val="22"/>
    </w:rPr>
  </w:style>
  <w:style w:type="paragraph" w:customStyle="1" w:styleId="BodyText1">
    <w:name w:val="Body Text1"/>
    <w:basedOn w:val="a0"/>
    <w:rsid w:val="008B234D"/>
    <w:pPr>
      <w:spacing w:line="300" w:lineRule="auto"/>
    </w:pPr>
    <w:rPr>
      <w:rFonts w:cs="Times New Roman"/>
      <w:kern w:val="0"/>
      <w:szCs w:val="24"/>
    </w:rPr>
  </w:style>
  <w:style w:type="character" w:customStyle="1" w:styleId="2Char">
    <w:name w:val="正文首行缩进 2 Char"/>
    <w:aliases w:val=" Char Char Char Char Char Char Char Char Char Char Char, Char Char Char Char Char Char Char Char Char C Char Char Char Char Char Char Char Char Char Char Char Char Char Char Char Char Char Char,正文首行缩进 2 Char Char Char Char Char Char Char"/>
    <w:link w:val="BodyTextFirstIndent21"/>
    <w:qFormat/>
    <w:rsid w:val="008B234D"/>
    <w:rPr>
      <w:rFonts w:ascii="Arial" w:hAnsi="Arial"/>
      <w:sz w:val="32"/>
    </w:rPr>
  </w:style>
  <w:style w:type="paragraph" w:customStyle="1" w:styleId="BodyTextFirstIndent21">
    <w:name w:val="Body Text First Indent 21"/>
    <w:basedOn w:val="BodyTextIndent1"/>
    <w:link w:val="2Char"/>
    <w:rsid w:val="008B234D"/>
    <w:pPr>
      <w:spacing w:after="120" w:line="240" w:lineRule="auto"/>
      <w:ind w:leftChars="200" w:left="420" w:firstLine="420"/>
    </w:pPr>
    <w:rPr>
      <w:rFonts w:ascii="Arial" w:eastAsiaTheme="minorEastAsia" w:hAnsi="Arial" w:cstheme="minorBidi"/>
      <w:sz w:val="32"/>
    </w:rPr>
  </w:style>
  <w:style w:type="paragraph" w:customStyle="1" w:styleId="BodyTextIndent1">
    <w:name w:val="Body Text Indent1"/>
    <w:basedOn w:val="a0"/>
    <w:link w:val="Char10"/>
    <w:rsid w:val="008B234D"/>
    <w:pPr>
      <w:ind w:firstLine="560"/>
    </w:pPr>
    <w:rPr>
      <w:rFonts w:ascii="仿宋_GB2312" w:hAnsi="宋体" w:cs="Times New Roman"/>
    </w:rPr>
  </w:style>
  <w:style w:type="character" w:customStyle="1" w:styleId="Char10">
    <w:name w:val="正文文本缩进 Char1"/>
    <w:aliases w:val="正文表中文字 Char,body text Char1,Body Text x Char1,Body Text Indent Char,汤阴正文 Char Char,Body Text x Char,正文文字缩进 Char2,正文文字缩进 Char,正文文字4 Char1,正文文字缩进 Char Char Char Char2,正文文字缩进 Char Char Char Char Char Char Char Char Char Char Char Char1,P Char"/>
    <w:link w:val="BodyTextIndent1"/>
    <w:qFormat/>
    <w:rsid w:val="008B234D"/>
    <w:rPr>
      <w:rFonts w:ascii="仿宋_GB2312" w:eastAsia="仿宋_GB2312" w:hAnsi="宋体" w:cs="Times New Roman"/>
      <w:sz w:val="24"/>
    </w:rPr>
  </w:style>
  <w:style w:type="paragraph" w:customStyle="1" w:styleId="1c">
    <w:name w:val="日期1"/>
    <w:basedOn w:val="a0"/>
    <w:next w:val="a0"/>
    <w:rsid w:val="008B234D"/>
    <w:pPr>
      <w:jc w:val="left"/>
      <w:textAlignment w:val="baseline"/>
    </w:pPr>
    <w:rPr>
      <w:rFonts w:ascii="宋体" w:hAnsi="Calibri" w:cs="Times New Roman"/>
    </w:rPr>
  </w:style>
  <w:style w:type="character" w:customStyle="1" w:styleId="Char8">
    <w:name w:val="结束语 Char"/>
    <w:link w:val="1d"/>
    <w:qFormat/>
    <w:rsid w:val="008B234D"/>
    <w:rPr>
      <w:sz w:val="24"/>
    </w:rPr>
  </w:style>
  <w:style w:type="paragraph" w:customStyle="1" w:styleId="1d">
    <w:name w:val="结束语1"/>
    <w:basedOn w:val="a0"/>
    <w:link w:val="Char8"/>
    <w:rsid w:val="008B234D"/>
    <w:pPr>
      <w:widowControl/>
      <w:ind w:leftChars="2100" w:left="100"/>
      <w:jc w:val="left"/>
    </w:pPr>
  </w:style>
  <w:style w:type="character" w:customStyle="1" w:styleId="Char9">
    <w:name w:val="信息标题 Char"/>
    <w:link w:val="1e"/>
    <w:qFormat/>
    <w:rsid w:val="008B234D"/>
    <w:rPr>
      <w:rFonts w:ascii="Arial" w:hAnsi="Arial"/>
      <w:sz w:val="24"/>
      <w:shd w:val="pct20" w:color="auto" w:fill="auto"/>
    </w:rPr>
  </w:style>
  <w:style w:type="paragraph" w:customStyle="1" w:styleId="1e">
    <w:name w:val="信息标题1"/>
    <w:basedOn w:val="a0"/>
    <w:link w:val="Char9"/>
    <w:rsid w:val="008B234D"/>
    <w:pPr>
      <w:widowControl/>
      <w:pBdr>
        <w:top w:val="single" w:sz="6" w:space="1" w:color="auto"/>
        <w:left w:val="single" w:sz="6" w:space="1" w:color="auto"/>
        <w:bottom w:val="single" w:sz="6" w:space="1" w:color="auto"/>
        <w:right w:val="single" w:sz="6" w:space="1" w:color="auto"/>
      </w:pBdr>
      <w:shd w:val="pct20" w:color="auto" w:fill="auto"/>
      <w:ind w:leftChars="500" w:left="1080" w:hangingChars="500" w:hanging="1080"/>
      <w:jc w:val="left"/>
    </w:pPr>
    <w:rPr>
      <w:rFonts w:ascii="Arial" w:hAnsi="Arial"/>
      <w:shd w:val="pct20" w:color="auto" w:fill="auto"/>
    </w:rPr>
  </w:style>
  <w:style w:type="character" w:customStyle="1" w:styleId="af5">
    <w:name w:val="正文缩进 字符"/>
    <w:aliases w:val="正文（首行缩进两字） Char Char Char Char Char Char Char 字符,表格标题 字符,文本条款 字符,正文（首行缩进两字） Char Char Char Char Char Char Char Char Char Char Char Char Char Char Char Char Char Char Char Char Char Char Char Char C 字符,s4 字符,正文（首行缩进两字） Char 字符,标题4 字符,特点 字符,表正文 字符"/>
    <w:link w:val="af6"/>
    <w:qFormat/>
    <w:rsid w:val="008B234D"/>
    <w:rPr>
      <w:rFonts w:eastAsia="仿宋_GB2312"/>
      <w:sz w:val="28"/>
    </w:rPr>
  </w:style>
  <w:style w:type="paragraph" w:styleId="af6">
    <w:name w:val="Normal Indent"/>
    <w:aliases w:val="正文（首行缩进两字） Char Char Char Char Char Char Char,表格标题,文本条款,正文（首行缩进两字） Char Char Char Char Char Char Char Char Char Char Char Char Char Char Char Char Char Char Char Char Char Char Char Char C,s4,正文（首行缩进两字） Char,标题4,特点,表正文,正文非缩进,段1,标,在编,正文不缩进,正文（首行缩进两字"/>
    <w:basedOn w:val="a0"/>
    <w:link w:val="af5"/>
    <w:rsid w:val="008B234D"/>
    <w:pPr>
      <w:ind w:firstLine="420"/>
    </w:pPr>
  </w:style>
  <w:style w:type="character" w:customStyle="1" w:styleId="3Char">
    <w:name w:val="正文文本缩进 3 Char"/>
    <w:aliases w:val="正文文字缩进 3 Char,环评正文文字缩进（江东模板） Char,正文文字缩进 33 Char3,正文文字缩进 31 Char Char,环评正文文字缩进（江东模板） Char Char,正文文字缩进 33 Char,正文文字缩进 33 Char Char,正文文字缩进 33 Char1,正文文字缩进 33 Char Char1"/>
    <w:link w:val="310"/>
    <w:qFormat/>
    <w:rsid w:val="008B234D"/>
    <w:rPr>
      <w:sz w:val="16"/>
    </w:rPr>
  </w:style>
  <w:style w:type="paragraph" w:customStyle="1" w:styleId="310">
    <w:name w:val="正文文本缩进 31"/>
    <w:basedOn w:val="a0"/>
    <w:link w:val="3Char"/>
    <w:rsid w:val="008B234D"/>
    <w:pPr>
      <w:widowControl/>
      <w:spacing w:after="120"/>
      <w:ind w:leftChars="200" w:left="420"/>
      <w:jc w:val="left"/>
    </w:pPr>
    <w:rPr>
      <w:sz w:val="16"/>
    </w:rPr>
  </w:style>
  <w:style w:type="character" w:customStyle="1" w:styleId="HTMLChar0">
    <w:name w:val="HTML 地址 Char"/>
    <w:link w:val="HTML10"/>
    <w:qFormat/>
    <w:rsid w:val="008B234D"/>
    <w:rPr>
      <w:i/>
      <w:sz w:val="24"/>
    </w:rPr>
  </w:style>
  <w:style w:type="paragraph" w:customStyle="1" w:styleId="HTML10">
    <w:name w:val="HTML 地址1"/>
    <w:basedOn w:val="a0"/>
    <w:link w:val="HTMLChar0"/>
    <w:rsid w:val="008B234D"/>
    <w:pPr>
      <w:widowControl/>
      <w:spacing w:before="60"/>
      <w:ind w:firstLine="482"/>
      <w:jc w:val="left"/>
    </w:pPr>
    <w:rPr>
      <w:i/>
    </w:rPr>
  </w:style>
  <w:style w:type="character" w:customStyle="1" w:styleId="3Char0">
    <w:name w:val="正文文本 3 Char"/>
    <w:link w:val="BodyText31"/>
    <w:qFormat/>
    <w:rsid w:val="008B234D"/>
    <w:rPr>
      <w:rFonts w:eastAsia="仿宋_GB2312"/>
      <w:sz w:val="24"/>
    </w:rPr>
  </w:style>
  <w:style w:type="paragraph" w:customStyle="1" w:styleId="BodyText31">
    <w:name w:val="Body Text 31"/>
    <w:basedOn w:val="a0"/>
    <w:link w:val="3Char0"/>
    <w:rsid w:val="008B234D"/>
  </w:style>
  <w:style w:type="character" w:styleId="af7">
    <w:name w:val="Emphasis"/>
    <w:rsid w:val="008B234D"/>
    <w:rPr>
      <w:i/>
    </w:rPr>
  </w:style>
  <w:style w:type="character" w:customStyle="1" w:styleId="CharChar0">
    <w:name w:val="表格编号 Char Char"/>
    <w:link w:val="af8"/>
    <w:qFormat/>
    <w:rsid w:val="008B234D"/>
    <w:rPr>
      <w:sz w:val="24"/>
    </w:rPr>
  </w:style>
  <w:style w:type="paragraph" w:customStyle="1" w:styleId="af8">
    <w:name w:val="表格编号"/>
    <w:basedOn w:val="a0"/>
    <w:next w:val="af9"/>
    <w:link w:val="CharChar0"/>
    <w:rsid w:val="008B234D"/>
    <w:pPr>
      <w:widowControl/>
      <w:spacing w:line="20" w:lineRule="atLeast"/>
      <w:jc w:val="left"/>
    </w:pPr>
  </w:style>
  <w:style w:type="paragraph" w:customStyle="1" w:styleId="af9">
    <w:name w:val="表格文字"/>
    <w:aliases w:val="普通文字1,普通文字 Char Char Char Char Char Char1,普通文字 Char Char Char Char Char Char Char Char1,普通文字 Char Char Char Char Char C Char Char1,普通文字 Char Char Char Char Char Char Char1"/>
    <w:basedOn w:val="a0"/>
    <w:link w:val="CharChar1"/>
    <w:rsid w:val="008B234D"/>
    <w:pPr>
      <w:widowControl/>
      <w:jc w:val="center"/>
    </w:pPr>
    <w:rPr>
      <w:rFonts w:ascii="仿宋_GB2312" w:hAnsi="Arial Black" w:cs="Times New Roman"/>
      <w:kern w:val="44"/>
    </w:rPr>
  </w:style>
  <w:style w:type="character" w:customStyle="1" w:styleId="CharChar1">
    <w:name w:val="表格文字 Char Char"/>
    <w:link w:val="af9"/>
    <w:qFormat/>
    <w:rsid w:val="008B234D"/>
    <w:rPr>
      <w:rFonts w:ascii="仿宋_GB2312" w:eastAsia="仿宋_GB2312" w:hAnsi="Arial Black" w:cs="Times New Roman"/>
      <w:kern w:val="44"/>
      <w:sz w:val="24"/>
    </w:rPr>
  </w:style>
  <w:style w:type="character" w:customStyle="1" w:styleId="afa">
    <w:name w:val="脚注文本 字符"/>
    <w:link w:val="afb"/>
    <w:qFormat/>
    <w:rsid w:val="008B234D"/>
    <w:rPr>
      <w:rFonts w:ascii="宋体"/>
      <w:sz w:val="18"/>
    </w:rPr>
  </w:style>
  <w:style w:type="paragraph" w:styleId="afb">
    <w:name w:val="footnote text"/>
    <w:basedOn w:val="a0"/>
    <w:link w:val="afa"/>
    <w:rsid w:val="008B234D"/>
    <w:pPr>
      <w:jc w:val="left"/>
    </w:pPr>
    <w:rPr>
      <w:rFonts w:ascii="宋体"/>
      <w:sz w:val="18"/>
    </w:rPr>
  </w:style>
  <w:style w:type="character" w:customStyle="1" w:styleId="Char11">
    <w:name w:val="脚注文本 Char1"/>
    <w:basedOn w:val="a2"/>
    <w:rsid w:val="008B234D"/>
    <w:rPr>
      <w:sz w:val="18"/>
      <w:szCs w:val="18"/>
    </w:rPr>
  </w:style>
  <w:style w:type="character" w:customStyle="1" w:styleId="CharChar2">
    <w:name w:val="报告书表格 Char Char"/>
    <w:link w:val="afc"/>
    <w:qFormat/>
    <w:rsid w:val="008B234D"/>
    <w:rPr>
      <w:rFonts w:eastAsia="仿宋_GB2312"/>
      <w:sz w:val="24"/>
    </w:rPr>
  </w:style>
  <w:style w:type="paragraph" w:customStyle="1" w:styleId="afc">
    <w:name w:val="报告书表格"/>
    <w:basedOn w:val="a0"/>
    <w:link w:val="CharChar2"/>
    <w:rsid w:val="008B234D"/>
    <w:pPr>
      <w:spacing w:line="400" w:lineRule="exact"/>
      <w:jc w:val="center"/>
      <w:textAlignment w:val="baseline"/>
    </w:pPr>
  </w:style>
  <w:style w:type="character" w:customStyle="1" w:styleId="hhcwt3CharChar">
    <w:name w:val="hhcwt标题3 Char Char"/>
    <w:link w:val="hhcwt3"/>
    <w:qFormat/>
    <w:rsid w:val="008B234D"/>
    <w:rPr>
      <w:rFonts w:eastAsia="楷体_GB2312"/>
      <w:sz w:val="28"/>
    </w:rPr>
  </w:style>
  <w:style w:type="paragraph" w:customStyle="1" w:styleId="hhcwt3">
    <w:name w:val="hhcwt标题3"/>
    <w:basedOn w:val="a0"/>
    <w:link w:val="hhcwt3CharChar"/>
    <w:rsid w:val="008B234D"/>
    <w:pPr>
      <w:keepNext/>
      <w:keepLines/>
      <w:spacing w:line="336" w:lineRule="auto"/>
      <w:outlineLvl w:val="2"/>
    </w:pPr>
    <w:rPr>
      <w:rFonts w:eastAsia="楷体_GB2312"/>
    </w:rPr>
  </w:style>
  <w:style w:type="character" w:customStyle="1" w:styleId="142CharChar">
    <w:name w:val="样式 样式 宋体 小四 行距: 多倍行距 1.4 字行2 + 黑色 Char Char"/>
    <w:link w:val="142"/>
    <w:qFormat/>
    <w:rsid w:val="008B234D"/>
    <w:rPr>
      <w:rFonts w:ascii="宋体"/>
      <w:color w:val="000000"/>
      <w:sz w:val="24"/>
    </w:rPr>
  </w:style>
  <w:style w:type="paragraph" w:customStyle="1" w:styleId="142">
    <w:name w:val="样式 样式 宋体 小四 行距: 多倍行距 1.4 字行2 + 黑色"/>
    <w:basedOn w:val="a0"/>
    <w:link w:val="142CharChar"/>
    <w:rsid w:val="008B234D"/>
    <w:pPr>
      <w:spacing w:line="336" w:lineRule="auto"/>
      <w:ind w:firstLine="480"/>
    </w:pPr>
    <w:rPr>
      <w:rFonts w:ascii="宋体"/>
      <w:color w:val="000000"/>
    </w:rPr>
  </w:style>
  <w:style w:type="character" w:customStyle="1" w:styleId="Heading1Char">
    <w:name w:val="Heading 1 Char"/>
    <w:rsid w:val="008B234D"/>
    <w:rPr>
      <w:rFonts w:eastAsia="仿宋_GB2312"/>
      <w:b/>
      <w:kern w:val="44"/>
      <w:sz w:val="44"/>
    </w:rPr>
  </w:style>
  <w:style w:type="character" w:customStyle="1" w:styleId="2Char0">
    <w:name w:val="表格标题2 Char"/>
    <w:link w:val="24"/>
    <w:qFormat/>
    <w:rsid w:val="008B234D"/>
    <w:rPr>
      <w:rFonts w:eastAsia="仿宋_GB2312"/>
      <w:b/>
      <w:sz w:val="28"/>
    </w:rPr>
  </w:style>
  <w:style w:type="paragraph" w:customStyle="1" w:styleId="24">
    <w:name w:val="表格标题2"/>
    <w:basedOn w:val="1f"/>
    <w:link w:val="2Char0"/>
    <w:rsid w:val="008B234D"/>
    <w:rPr>
      <w:rFonts w:asciiTheme="minorHAnsi" w:hAnsiTheme="minorHAnsi" w:cstheme="minorBidi"/>
      <w:b/>
      <w:kern w:val="2"/>
      <w:szCs w:val="22"/>
    </w:rPr>
  </w:style>
  <w:style w:type="character" w:customStyle="1" w:styleId="222Heading2HiddenHeading2CCBSheading22CharChar">
    <w:name w:val="样式 标题 2标题 2节第一章 标题 2Heading 2 HiddenHeading 2 CCBSheading 2...2 Char Char"/>
    <w:link w:val="222Heading2HiddenHeading2CCBSheading22"/>
    <w:qFormat/>
    <w:rsid w:val="008B234D"/>
    <w:rPr>
      <w:rFonts w:ascii="楷体_GB2312" w:eastAsia="楷体_GB2312" w:hAnsi="楷体_GB2312"/>
      <w:b/>
      <w:sz w:val="32"/>
    </w:rPr>
  </w:style>
  <w:style w:type="paragraph" w:customStyle="1" w:styleId="222Heading2HiddenHeading2CCBSheading22">
    <w:name w:val="样式 标题 2标题 2节第一章 标题 2Heading 2 HiddenHeading 2 CCBSheading 2...2"/>
    <w:basedOn w:val="2"/>
    <w:link w:val="222Heading2HiddenHeading2CCBSheading22CharChar"/>
    <w:rsid w:val="008B234D"/>
    <w:rPr>
      <w:rFonts w:ascii="楷体_GB2312" w:eastAsia="楷体_GB2312" w:hAnsi="楷体_GB2312" w:cstheme="minorBidi"/>
      <w:bCs w:val="0"/>
      <w:kern w:val="2"/>
      <w:sz w:val="32"/>
      <w:szCs w:val="22"/>
    </w:rPr>
  </w:style>
  <w:style w:type="character" w:customStyle="1" w:styleId="BodyTextChar1">
    <w:name w:val="Body Text Char1"/>
    <w:rsid w:val="008B234D"/>
    <w:rPr>
      <w:rFonts w:eastAsia="仿宋_GB2312"/>
      <w:kern w:val="2"/>
      <w:sz w:val="28"/>
      <w:szCs w:val="22"/>
    </w:rPr>
  </w:style>
  <w:style w:type="paragraph" w:styleId="afd">
    <w:name w:val="Body Text"/>
    <w:aliases w:val="图文,在编文字,Body Text(ch),正文文字 Char,bt,正文文本1,mytext,正文文字 Char Char Char Char,正文文本缩进 Char Char Char Char,正文文本缩进 Char Char,正文文字 Char Char Char Char1,body text1,bt1,正文文本缩进 Char Char Char Char1,正文文本缩进 Char Char1,表标1,bt Char Char Char Char,正文文本11,正文文字居中,bt2"/>
    <w:basedOn w:val="a0"/>
    <w:link w:val="afe"/>
    <w:rsid w:val="008B234D"/>
    <w:pPr>
      <w:spacing w:line="300" w:lineRule="auto"/>
    </w:pPr>
    <w:rPr>
      <w:rFonts w:ascii="Calibri" w:hAnsi="Calibri" w:cs="Times New Roman"/>
    </w:rPr>
  </w:style>
  <w:style w:type="character" w:customStyle="1" w:styleId="afe">
    <w:name w:val="正文文本 字符"/>
    <w:aliases w:val="图文 字符,在编文字 字符,Body Text(ch) 字符,正文文字 Char 字符,bt 字符,正文文本1 字符,mytext 字符,正文文字 Char Char Char Char 字符,正文文本缩进 Char Char Char Char 字符,正文文本缩进 Char Char 字符,正文文字 Char Char Char Char1 字符,body text1 字符,bt1 字符,正文文本缩进 Char Char Char Char1 字符,表标1 字符,正文文本11 字符"/>
    <w:basedOn w:val="a2"/>
    <w:link w:val="afd"/>
    <w:qFormat/>
    <w:rsid w:val="008B234D"/>
    <w:rPr>
      <w:rFonts w:ascii="Calibri" w:eastAsia="仿宋_GB2312" w:hAnsi="Calibri" w:cs="Times New Roman"/>
      <w:sz w:val="24"/>
    </w:rPr>
  </w:style>
  <w:style w:type="character" w:customStyle="1" w:styleId="CharChar3">
    <w:name w:val="表格 普通文字 Char Char"/>
    <w:link w:val="aff"/>
    <w:qFormat/>
    <w:rsid w:val="008B234D"/>
    <w:rPr>
      <w:rFonts w:eastAsia="仿宋_GB2312"/>
    </w:rPr>
  </w:style>
  <w:style w:type="paragraph" w:customStyle="1" w:styleId="aff">
    <w:name w:val="表格 普通文字"/>
    <w:basedOn w:val="aff0"/>
    <w:link w:val="CharChar3"/>
    <w:rsid w:val="008B234D"/>
    <w:pPr>
      <w:spacing w:line="240" w:lineRule="auto"/>
      <w:ind w:firstLineChars="0" w:firstLine="0"/>
      <w:jc w:val="center"/>
    </w:pPr>
    <w:rPr>
      <w:rFonts w:asciiTheme="minorHAnsi" w:hAnsiTheme="minorHAnsi" w:cstheme="minorBidi"/>
      <w:sz w:val="21"/>
    </w:rPr>
  </w:style>
  <w:style w:type="paragraph" w:customStyle="1" w:styleId="aff0">
    <w:name w:val="正文 文字"/>
    <w:basedOn w:val="a0"/>
    <w:link w:val="CharChar4"/>
    <w:rsid w:val="008B234D"/>
    <w:pPr>
      <w:jc w:val="left"/>
    </w:pPr>
    <w:rPr>
      <w:rFonts w:cs="Times New Roman"/>
    </w:rPr>
  </w:style>
  <w:style w:type="character" w:customStyle="1" w:styleId="CharChar4">
    <w:name w:val="正文 文字 Char Char"/>
    <w:link w:val="aff0"/>
    <w:rsid w:val="008B234D"/>
    <w:rPr>
      <w:rFonts w:ascii="Times New Roman" w:eastAsia="仿宋_GB2312" w:hAnsi="Times New Roman" w:cs="Times New Roman"/>
      <w:sz w:val="24"/>
    </w:rPr>
  </w:style>
  <w:style w:type="character" w:customStyle="1" w:styleId="5CharChar">
    <w:name w:val="正文5 Char Char"/>
    <w:link w:val="51"/>
    <w:qFormat/>
    <w:rsid w:val="008B234D"/>
    <w:rPr>
      <w:sz w:val="24"/>
    </w:rPr>
  </w:style>
  <w:style w:type="paragraph" w:customStyle="1" w:styleId="51">
    <w:name w:val="正文5"/>
    <w:basedOn w:val="a0"/>
    <w:next w:val="a0"/>
    <w:link w:val="5CharChar"/>
    <w:rsid w:val="008B234D"/>
    <w:pPr>
      <w:widowControl/>
      <w:jc w:val="left"/>
    </w:pPr>
  </w:style>
  <w:style w:type="character" w:customStyle="1" w:styleId="CommentSubjectChar">
    <w:name w:val="Comment Subject Char"/>
    <w:rsid w:val="008B234D"/>
    <w:rPr>
      <w:rFonts w:eastAsia="仿宋_GB2312"/>
      <w:b/>
      <w:bCs/>
      <w:kern w:val="2"/>
      <w:sz w:val="28"/>
      <w:szCs w:val="22"/>
    </w:rPr>
  </w:style>
  <w:style w:type="paragraph" w:customStyle="1" w:styleId="25">
    <w:name w:val="批注主题2"/>
    <w:basedOn w:val="af3"/>
    <w:next w:val="af3"/>
    <w:link w:val="CommentSubjectChar1"/>
    <w:rsid w:val="008B234D"/>
    <w:pPr>
      <w:widowControl/>
      <w:spacing w:line="240" w:lineRule="auto"/>
      <w:ind w:firstLineChars="0" w:firstLine="0"/>
    </w:pPr>
    <w:rPr>
      <w:rFonts w:ascii="宋体"/>
      <w:b/>
      <w:sz w:val="24"/>
    </w:rPr>
  </w:style>
  <w:style w:type="character" w:customStyle="1" w:styleId="CommentSubjectChar1">
    <w:name w:val="Comment Subject Char1"/>
    <w:link w:val="25"/>
    <w:qFormat/>
    <w:rsid w:val="008B234D"/>
    <w:rPr>
      <w:rFonts w:ascii="宋体" w:eastAsia="宋体" w:hAnsi="Calibri" w:cs="Times New Roman"/>
      <w:b/>
      <w:sz w:val="24"/>
    </w:rPr>
  </w:style>
  <w:style w:type="character" w:customStyle="1" w:styleId="CharChar5">
    <w:name w:val="亚行正文 Char Char"/>
    <w:link w:val="aff1"/>
    <w:qFormat/>
    <w:rsid w:val="008B234D"/>
    <w:rPr>
      <w:rFonts w:ascii="宋体"/>
      <w:sz w:val="28"/>
    </w:rPr>
  </w:style>
  <w:style w:type="paragraph" w:customStyle="1" w:styleId="aff1">
    <w:name w:val="亚行正文"/>
    <w:basedOn w:val="a0"/>
    <w:link w:val="CharChar5"/>
    <w:rsid w:val="008B234D"/>
    <w:pPr>
      <w:widowControl/>
      <w:ind w:firstLine="560"/>
      <w:jc w:val="left"/>
    </w:pPr>
    <w:rPr>
      <w:rFonts w:ascii="宋体"/>
    </w:rPr>
  </w:style>
  <w:style w:type="character" w:customStyle="1" w:styleId="2Char1">
    <w:name w:val="标题 2 Char1"/>
    <w:aliases w:val="标题 2 Char Char Char Char Char Char2,标题 2 Char Char Char Char Char Char Char Char Char Char2,标题 2 Char Char Char Char Char Char Char Char2,标题 21 Char2,标题 2 Char Char Char Char Char1 Char Char Char Char Char2,标题 22 Char2,节 Char,节标题 1 Char"/>
    <w:rsid w:val="008B234D"/>
    <w:rPr>
      <w:rFonts w:ascii="Cambria" w:eastAsia="仿宋_GB2312" w:hAnsi="Cambria"/>
      <w:b/>
      <w:sz w:val="32"/>
    </w:rPr>
  </w:style>
  <w:style w:type="character" w:customStyle="1" w:styleId="CharChar6">
    <w:name w:val="图表题 Char Char"/>
    <w:link w:val="aff2"/>
    <w:qFormat/>
    <w:rsid w:val="008B234D"/>
    <w:rPr>
      <w:rFonts w:ascii="黑体" w:eastAsia="黑体" w:hAnsi="宋体"/>
      <w:b/>
      <w:sz w:val="24"/>
    </w:rPr>
  </w:style>
  <w:style w:type="paragraph" w:customStyle="1" w:styleId="aff2">
    <w:name w:val="图表题"/>
    <w:basedOn w:val="aff3"/>
    <w:next w:val="aff3"/>
    <w:link w:val="CharChar6"/>
    <w:rsid w:val="008B234D"/>
    <w:pPr>
      <w:ind w:firstLine="0"/>
      <w:jc w:val="center"/>
    </w:pPr>
    <w:rPr>
      <w:rFonts w:ascii="黑体" w:eastAsia="黑体" w:hAnsi="宋体" w:cstheme="minorBidi"/>
      <w:b/>
    </w:rPr>
  </w:style>
  <w:style w:type="paragraph" w:customStyle="1" w:styleId="aff3">
    <w:name w:val="正文格式"/>
    <w:aliases w:val="无间隔111"/>
    <w:basedOn w:val="a0"/>
    <w:link w:val="CharChar7"/>
    <w:rsid w:val="008B234D"/>
    <w:pPr>
      <w:widowControl/>
      <w:ind w:firstLine="482"/>
      <w:jc w:val="left"/>
    </w:pPr>
    <w:rPr>
      <w:rFonts w:ascii="宋体" w:hAnsi="Calibri" w:cs="Times New Roman"/>
    </w:rPr>
  </w:style>
  <w:style w:type="character" w:customStyle="1" w:styleId="CharChar7">
    <w:name w:val="正文格式 Char Char"/>
    <w:link w:val="aff3"/>
    <w:qFormat/>
    <w:rsid w:val="008B234D"/>
    <w:rPr>
      <w:rFonts w:ascii="宋体" w:eastAsia="宋体" w:hAnsi="Calibri" w:cs="Times New Roman"/>
      <w:sz w:val="24"/>
    </w:rPr>
  </w:style>
  <w:style w:type="character" w:customStyle="1" w:styleId="CharChar8">
    <w:name w:val="表头 Char Char"/>
    <w:link w:val="aff4"/>
    <w:qFormat/>
    <w:rsid w:val="008B234D"/>
    <w:rPr>
      <w:rFonts w:eastAsia="黑体"/>
      <w:spacing w:val="-10"/>
    </w:rPr>
  </w:style>
  <w:style w:type="paragraph" w:customStyle="1" w:styleId="aff4">
    <w:name w:val="表头"/>
    <w:basedOn w:val="a0"/>
    <w:link w:val="CharChar8"/>
    <w:rsid w:val="008B234D"/>
    <w:pPr>
      <w:spacing w:line="320" w:lineRule="atLeast"/>
      <w:jc w:val="center"/>
      <w:textAlignment w:val="baseline"/>
    </w:pPr>
    <w:rPr>
      <w:rFonts w:eastAsia="黑体"/>
      <w:spacing w:val="-10"/>
    </w:rPr>
  </w:style>
  <w:style w:type="character" w:customStyle="1" w:styleId="CharChar9">
    <w:name w:val="表格字体 Char Char"/>
    <w:link w:val="aff5"/>
    <w:qFormat/>
    <w:rsid w:val="008B234D"/>
    <w:rPr>
      <w:sz w:val="24"/>
    </w:rPr>
  </w:style>
  <w:style w:type="paragraph" w:customStyle="1" w:styleId="aff5">
    <w:name w:val="表格字体"/>
    <w:basedOn w:val="a0"/>
    <w:link w:val="CharChar9"/>
    <w:rsid w:val="008B234D"/>
    <w:pPr>
      <w:widowControl/>
      <w:jc w:val="center"/>
    </w:pPr>
  </w:style>
  <w:style w:type="character" w:customStyle="1" w:styleId="CharChara">
    <w:name w:val="正文(首行缩进) Char Char"/>
    <w:link w:val="aff6"/>
    <w:qFormat/>
    <w:rsid w:val="008B234D"/>
    <w:rPr>
      <w:color w:val="000000"/>
      <w:sz w:val="24"/>
    </w:rPr>
  </w:style>
  <w:style w:type="paragraph" w:customStyle="1" w:styleId="aff6">
    <w:name w:val="正文(首行缩进)"/>
    <w:basedOn w:val="a0"/>
    <w:link w:val="CharChara"/>
    <w:rsid w:val="008B234D"/>
    <w:rPr>
      <w:color w:val="000000"/>
    </w:rPr>
  </w:style>
  <w:style w:type="character" w:customStyle="1" w:styleId="CharCharb">
    <w:name w:val="和桥报告正文 Char Char"/>
    <w:link w:val="aff7"/>
    <w:qFormat/>
    <w:rsid w:val="008B234D"/>
    <w:rPr>
      <w:kern w:val="24"/>
    </w:rPr>
  </w:style>
  <w:style w:type="paragraph" w:customStyle="1" w:styleId="aff7">
    <w:name w:val="和桥报告正文"/>
    <w:basedOn w:val="a0"/>
    <w:link w:val="CharCharb"/>
    <w:rsid w:val="008B234D"/>
    <w:pPr>
      <w:widowControl/>
      <w:ind w:firstLine="482"/>
      <w:jc w:val="left"/>
      <w:textAlignment w:val="baseline"/>
    </w:pPr>
    <w:rPr>
      <w:kern w:val="24"/>
    </w:rPr>
  </w:style>
  <w:style w:type="character" w:customStyle="1" w:styleId="Char12">
    <w:name w:val="尾注文本 Char1"/>
    <w:rsid w:val="008B234D"/>
    <w:rPr>
      <w:rFonts w:eastAsia="仿宋_GB2312"/>
      <w:kern w:val="2"/>
      <w:sz w:val="22"/>
    </w:rPr>
  </w:style>
  <w:style w:type="character" w:customStyle="1" w:styleId="12CharChar">
    <w:name w:val="样式 正文1 + 首行缩进:  2 字符 Char Char"/>
    <w:link w:val="120"/>
    <w:qFormat/>
    <w:rsid w:val="008B234D"/>
    <w:rPr>
      <w:sz w:val="28"/>
    </w:rPr>
  </w:style>
  <w:style w:type="paragraph" w:customStyle="1" w:styleId="120">
    <w:name w:val="样式 正文1 + 首行缩进:  2 字符"/>
    <w:basedOn w:val="a0"/>
    <w:link w:val="12CharChar"/>
    <w:rsid w:val="008B234D"/>
    <w:pPr>
      <w:widowControl/>
      <w:ind w:firstLine="560"/>
      <w:jc w:val="left"/>
    </w:pPr>
  </w:style>
  <w:style w:type="character" w:customStyle="1" w:styleId="hhcwtCharCharChar">
    <w:name w:val="hhcwt正文 Char Char Char"/>
    <w:link w:val="hhcwtChar"/>
    <w:qFormat/>
    <w:rsid w:val="008B234D"/>
    <w:rPr>
      <w:sz w:val="24"/>
    </w:rPr>
  </w:style>
  <w:style w:type="paragraph" w:customStyle="1" w:styleId="hhcwtChar">
    <w:name w:val="hhcwt正文 Char"/>
    <w:basedOn w:val="a0"/>
    <w:link w:val="hhcwtCharCharChar"/>
    <w:rsid w:val="008B234D"/>
    <w:pPr>
      <w:ind w:firstLine="480"/>
    </w:pPr>
  </w:style>
  <w:style w:type="character" w:customStyle="1" w:styleId="CharCharc">
    <w:name w:val="正文样式 Char Char"/>
    <w:link w:val="aff8"/>
    <w:qFormat/>
    <w:rsid w:val="008B234D"/>
    <w:rPr>
      <w:spacing w:val="10"/>
      <w:sz w:val="24"/>
    </w:rPr>
  </w:style>
  <w:style w:type="paragraph" w:customStyle="1" w:styleId="aff8">
    <w:name w:val="正文样式"/>
    <w:basedOn w:val="a0"/>
    <w:link w:val="CharCharc"/>
    <w:rsid w:val="008B234D"/>
    <w:pPr>
      <w:spacing w:before="156" w:after="156"/>
      <w:ind w:firstLine="480"/>
    </w:pPr>
    <w:rPr>
      <w:spacing w:val="10"/>
    </w:rPr>
  </w:style>
  <w:style w:type="character" w:customStyle="1" w:styleId="Heading9Char">
    <w:name w:val="Heading 9 Char"/>
    <w:rsid w:val="008B234D"/>
    <w:rPr>
      <w:rFonts w:ascii="Cambria" w:eastAsia="宋体" w:hAnsi="Cambria" w:cs="黑体"/>
      <w:kern w:val="2"/>
      <w:sz w:val="21"/>
      <w:szCs w:val="21"/>
    </w:rPr>
  </w:style>
  <w:style w:type="character" w:customStyle="1" w:styleId="Char20">
    <w:name w:val="环表头 Char2"/>
    <w:link w:val="aff9"/>
    <w:qFormat/>
    <w:rsid w:val="008B234D"/>
    <w:rPr>
      <w:rFonts w:eastAsia="仿宋_GB2312"/>
      <w:sz w:val="24"/>
    </w:rPr>
  </w:style>
  <w:style w:type="paragraph" w:customStyle="1" w:styleId="aff9">
    <w:name w:val="环表头"/>
    <w:basedOn w:val="affa"/>
    <w:next w:val="a0"/>
    <w:link w:val="Char20"/>
    <w:rsid w:val="008B234D"/>
    <w:pPr>
      <w:tabs>
        <w:tab w:val="clear" w:pos="5094"/>
        <w:tab w:val="left" w:pos="283"/>
      </w:tabs>
      <w:spacing w:beforeLines="20" w:before="62" w:afterLines="10" w:after="31"/>
      <w:ind w:right="28" w:firstLineChars="0" w:firstLine="0"/>
    </w:pPr>
    <w:rPr>
      <w:rFonts w:asciiTheme="minorHAnsi" w:hAnsiTheme="minorHAnsi" w:cstheme="minorBidi"/>
      <w:b w:val="0"/>
      <w:color w:val="auto"/>
    </w:rPr>
  </w:style>
  <w:style w:type="paragraph" w:customStyle="1" w:styleId="affa">
    <w:name w:val="环正文"/>
    <w:basedOn w:val="a0"/>
    <w:link w:val="Char13"/>
    <w:rsid w:val="008B234D"/>
    <w:pPr>
      <w:tabs>
        <w:tab w:val="left" w:pos="5094"/>
      </w:tabs>
      <w:ind w:firstLine="562"/>
      <w:jc w:val="center"/>
      <w:textAlignment w:val="baseline"/>
    </w:pPr>
    <w:rPr>
      <w:rFonts w:cs="Times New Roman"/>
      <w:b/>
      <w:color w:val="0000CC"/>
    </w:rPr>
  </w:style>
  <w:style w:type="character" w:customStyle="1" w:styleId="Char13">
    <w:name w:val="环正文 Char1"/>
    <w:link w:val="affa"/>
    <w:rsid w:val="008B234D"/>
    <w:rPr>
      <w:rFonts w:ascii="Times New Roman" w:eastAsia="仿宋_GB2312" w:hAnsi="Times New Roman" w:cs="Times New Roman"/>
      <w:b/>
      <w:color w:val="0000CC"/>
      <w:sz w:val="28"/>
    </w:rPr>
  </w:style>
  <w:style w:type="character" w:customStyle="1" w:styleId="CharChard">
    <w:name w:val="报告书正文 Char Char"/>
    <w:link w:val="affb"/>
    <w:rsid w:val="008B234D"/>
    <w:rPr>
      <w:sz w:val="24"/>
    </w:rPr>
  </w:style>
  <w:style w:type="paragraph" w:customStyle="1" w:styleId="affb">
    <w:name w:val="报告书正文"/>
    <w:basedOn w:val="a0"/>
    <w:link w:val="CharChard"/>
    <w:rsid w:val="008B234D"/>
    <w:pPr>
      <w:ind w:firstLine="480"/>
    </w:pPr>
  </w:style>
  <w:style w:type="character" w:customStyle="1" w:styleId="Char30">
    <w:name w:val="注释标题 Char3"/>
    <w:link w:val="NoteHeading1"/>
    <w:qFormat/>
    <w:rsid w:val="008B234D"/>
    <w:rPr>
      <w:rFonts w:ascii="宋体"/>
    </w:rPr>
  </w:style>
  <w:style w:type="paragraph" w:customStyle="1" w:styleId="NoteHeading1">
    <w:name w:val="Note Heading1"/>
    <w:basedOn w:val="a0"/>
    <w:next w:val="a0"/>
    <w:link w:val="Char30"/>
    <w:rsid w:val="008B234D"/>
    <w:pPr>
      <w:widowControl/>
      <w:jc w:val="center"/>
    </w:pPr>
    <w:rPr>
      <w:rFonts w:ascii="宋体"/>
    </w:rPr>
  </w:style>
  <w:style w:type="character" w:customStyle="1" w:styleId="1f0">
    <w:name w:val="批注引用1"/>
    <w:rsid w:val="008B234D"/>
    <w:rPr>
      <w:sz w:val="21"/>
    </w:rPr>
  </w:style>
  <w:style w:type="character" w:customStyle="1" w:styleId="Char14">
    <w:name w:val="正文修改 Char1"/>
    <w:link w:val="affc"/>
    <w:rsid w:val="008B234D"/>
    <w:rPr>
      <w:rFonts w:ascii="宋体"/>
      <w:color w:val="000000"/>
      <w:sz w:val="24"/>
    </w:rPr>
  </w:style>
  <w:style w:type="paragraph" w:customStyle="1" w:styleId="affc">
    <w:name w:val="正文修改"/>
    <w:basedOn w:val="affd"/>
    <w:link w:val="Char14"/>
    <w:rsid w:val="008B234D"/>
    <w:rPr>
      <w:rFonts w:eastAsiaTheme="minorEastAsia" w:hAnsiTheme="minorHAnsi" w:cstheme="minorBidi"/>
      <w:color w:val="000000"/>
    </w:rPr>
  </w:style>
  <w:style w:type="paragraph" w:customStyle="1" w:styleId="affd">
    <w:name w:val="燕山正文"/>
    <w:basedOn w:val="a0"/>
    <w:link w:val="Char15"/>
    <w:rsid w:val="008B234D"/>
    <w:pPr>
      <w:widowControl/>
      <w:tabs>
        <w:tab w:val="left" w:pos="4680"/>
      </w:tabs>
      <w:spacing w:line="480" w:lineRule="exact"/>
      <w:jc w:val="left"/>
    </w:pPr>
    <w:rPr>
      <w:rFonts w:ascii="宋体" w:eastAsia="Times New Roman" w:cs="Times New Roman"/>
    </w:rPr>
  </w:style>
  <w:style w:type="character" w:customStyle="1" w:styleId="Char15">
    <w:name w:val="燕山正文 Char1"/>
    <w:link w:val="affd"/>
    <w:rsid w:val="008B234D"/>
    <w:rPr>
      <w:rFonts w:ascii="宋体" w:eastAsia="Times New Roman" w:hAnsi="Times New Roman" w:cs="Times New Roman"/>
      <w:sz w:val="24"/>
    </w:rPr>
  </w:style>
  <w:style w:type="character" w:customStyle="1" w:styleId="TitleChar1">
    <w:name w:val="Title Char1"/>
    <w:rsid w:val="008B234D"/>
    <w:rPr>
      <w:rFonts w:ascii="Cambria" w:hAnsi="Cambria" w:cs="黑体"/>
      <w:b/>
      <w:bCs/>
      <w:kern w:val="2"/>
      <w:sz w:val="32"/>
      <w:szCs w:val="32"/>
    </w:rPr>
  </w:style>
  <w:style w:type="paragraph" w:styleId="affe">
    <w:name w:val="Title"/>
    <w:aliases w:val="表格标题1,标题1-"/>
    <w:basedOn w:val="a0"/>
    <w:next w:val="a0"/>
    <w:link w:val="afff"/>
    <w:rsid w:val="008B234D"/>
    <w:pPr>
      <w:widowControl/>
      <w:jc w:val="center"/>
    </w:pPr>
    <w:rPr>
      <w:rFonts w:cs="Times New Roman"/>
      <w:b/>
    </w:rPr>
  </w:style>
  <w:style w:type="character" w:customStyle="1" w:styleId="afff">
    <w:name w:val="标题 字符"/>
    <w:aliases w:val="表格标题1 字符,标题1- 字符"/>
    <w:basedOn w:val="a2"/>
    <w:link w:val="affe"/>
    <w:qFormat/>
    <w:rsid w:val="008B234D"/>
    <w:rPr>
      <w:rFonts w:ascii="Times New Roman" w:eastAsia="仿宋_GB2312" w:hAnsi="Times New Roman" w:cs="Times New Roman"/>
      <w:b/>
      <w:sz w:val="24"/>
    </w:rPr>
  </w:style>
  <w:style w:type="character" w:customStyle="1" w:styleId="CharCharChar">
    <w:name w:val="黑体标题 Char Char Char"/>
    <w:link w:val="Chara"/>
    <w:qFormat/>
    <w:rsid w:val="008B234D"/>
    <w:rPr>
      <w:rFonts w:ascii="宋体"/>
      <w:sz w:val="28"/>
    </w:rPr>
  </w:style>
  <w:style w:type="paragraph" w:customStyle="1" w:styleId="Chara">
    <w:name w:val="黑体标题 Char"/>
    <w:basedOn w:val="a0"/>
    <w:link w:val="CharCharChar"/>
    <w:rsid w:val="008B234D"/>
    <w:pPr>
      <w:widowControl/>
      <w:ind w:firstLine="560"/>
      <w:jc w:val="left"/>
    </w:pPr>
    <w:rPr>
      <w:rFonts w:ascii="宋体"/>
    </w:rPr>
  </w:style>
  <w:style w:type="character" w:customStyle="1" w:styleId="CharChare">
    <w:name w:val="一级标题 Char Char"/>
    <w:link w:val="a1"/>
    <w:rsid w:val="008B234D"/>
    <w:rPr>
      <w:rFonts w:ascii="Swis721 BlkCn BT" w:eastAsia="方正大黑简体" w:hAnsi="Swis721 BlkCn BT"/>
      <w:color w:val="000000"/>
      <w:sz w:val="24"/>
    </w:rPr>
  </w:style>
  <w:style w:type="paragraph" w:customStyle="1" w:styleId="a1">
    <w:name w:val="一级标题"/>
    <w:basedOn w:val="26"/>
    <w:link w:val="CharChare"/>
    <w:rsid w:val="008B234D"/>
    <w:pPr>
      <w:ind w:left="0" w:right="0"/>
    </w:pPr>
    <w:rPr>
      <w:rFonts w:ascii="Swis721 BlkCn BT" w:eastAsia="方正大黑简体" w:hAnsi="Swis721 BlkCn BT" w:cstheme="minorBidi"/>
      <w:color w:val="000000"/>
      <w:kern w:val="2"/>
      <w:szCs w:val="22"/>
    </w:rPr>
  </w:style>
  <w:style w:type="paragraph" w:customStyle="1" w:styleId="26">
    <w:name w:val="文本块2"/>
    <w:basedOn w:val="a0"/>
    <w:rsid w:val="008B234D"/>
    <w:pPr>
      <w:widowControl/>
      <w:spacing w:after="120"/>
      <w:ind w:left="1440" w:right="1440"/>
      <w:jc w:val="left"/>
    </w:pPr>
    <w:rPr>
      <w:rFonts w:ascii="宋体" w:hAnsi="Arial Black" w:cs="宋体"/>
      <w:kern w:val="44"/>
      <w:szCs w:val="24"/>
    </w:rPr>
  </w:style>
  <w:style w:type="character" w:customStyle="1" w:styleId="KY-CharChar0">
    <w:name w:val="KY-正文 Char Char"/>
    <w:link w:val="KY-0"/>
    <w:qFormat/>
    <w:rsid w:val="008B234D"/>
    <w:rPr>
      <w:sz w:val="28"/>
    </w:rPr>
  </w:style>
  <w:style w:type="paragraph" w:customStyle="1" w:styleId="KY-0">
    <w:name w:val="KY-正文"/>
    <w:basedOn w:val="a0"/>
    <w:link w:val="KY-CharChar0"/>
    <w:rsid w:val="008B234D"/>
  </w:style>
  <w:style w:type="character" w:customStyle="1" w:styleId="CharCharf">
    <w:name w:val="金兰 Char Char"/>
    <w:link w:val="afff0"/>
    <w:rsid w:val="008B234D"/>
    <w:rPr>
      <w:sz w:val="28"/>
    </w:rPr>
  </w:style>
  <w:style w:type="paragraph" w:customStyle="1" w:styleId="afff0">
    <w:name w:val="金兰"/>
    <w:basedOn w:val="a0"/>
    <w:link w:val="CharCharf"/>
    <w:rsid w:val="008B234D"/>
    <w:pPr>
      <w:widowControl/>
      <w:topLinePunct/>
      <w:spacing w:line="480" w:lineRule="exact"/>
      <w:ind w:firstLine="560"/>
      <w:jc w:val="left"/>
    </w:pPr>
  </w:style>
  <w:style w:type="character" w:customStyle="1" w:styleId="FootnoteTextChar1">
    <w:name w:val="Footnote Text Char1"/>
    <w:rsid w:val="008B234D"/>
    <w:rPr>
      <w:rFonts w:eastAsia="仿宋_GB2312"/>
      <w:kern w:val="2"/>
      <w:sz w:val="18"/>
      <w:szCs w:val="18"/>
    </w:rPr>
  </w:style>
  <w:style w:type="character" w:customStyle="1" w:styleId="CharCharCharCharCharChar">
    <w:name w:val="热电厂正文 Char Char Char Char Char Char"/>
    <w:link w:val="CharCharCharChar"/>
    <w:qFormat/>
    <w:rsid w:val="008B234D"/>
    <w:rPr>
      <w:sz w:val="24"/>
    </w:rPr>
  </w:style>
  <w:style w:type="paragraph" w:customStyle="1" w:styleId="CharCharCharChar">
    <w:name w:val="热电厂正文 Char Char Char Char"/>
    <w:basedOn w:val="a0"/>
    <w:link w:val="CharCharCharCharCharChar"/>
    <w:rsid w:val="008B234D"/>
    <w:pPr>
      <w:widowControl/>
      <w:spacing w:line="440" w:lineRule="exact"/>
      <w:ind w:firstLine="480"/>
      <w:jc w:val="left"/>
    </w:pPr>
  </w:style>
  <w:style w:type="character" w:customStyle="1" w:styleId="chen1CharChar">
    <w:name w:val="chen表头1 Char Char"/>
    <w:link w:val="chen1"/>
    <w:qFormat/>
    <w:rsid w:val="008B234D"/>
    <w:rPr>
      <w:rFonts w:eastAsia="楷体_GB2312"/>
      <w:b/>
      <w:sz w:val="24"/>
    </w:rPr>
  </w:style>
  <w:style w:type="paragraph" w:customStyle="1" w:styleId="chen1">
    <w:name w:val="chen表头1"/>
    <w:basedOn w:val="a0"/>
    <w:link w:val="chen1CharChar"/>
    <w:rsid w:val="008B234D"/>
    <w:pPr>
      <w:spacing w:after="120"/>
      <w:jc w:val="center"/>
    </w:pPr>
    <w:rPr>
      <w:rFonts w:eastAsia="楷体_GB2312"/>
      <w:b/>
    </w:rPr>
  </w:style>
  <w:style w:type="character" w:customStyle="1" w:styleId="CharCharf0">
    <w:name w:val="单学凯段落格式 Char Char"/>
    <w:link w:val="afff1"/>
    <w:qFormat/>
    <w:rsid w:val="008B234D"/>
    <w:rPr>
      <w:rFonts w:ascii="宋体"/>
      <w:b/>
      <w:color w:val="000000"/>
      <w:sz w:val="28"/>
    </w:rPr>
  </w:style>
  <w:style w:type="paragraph" w:customStyle="1" w:styleId="afff1">
    <w:name w:val="单学凯段落格式"/>
    <w:basedOn w:val="a0"/>
    <w:link w:val="CharCharf0"/>
    <w:rsid w:val="008B234D"/>
    <w:pPr>
      <w:widowControl/>
      <w:ind w:firstLine="562"/>
      <w:jc w:val="left"/>
    </w:pPr>
    <w:rPr>
      <w:rFonts w:ascii="宋体"/>
      <w:b/>
      <w:color w:val="000000"/>
    </w:rPr>
  </w:style>
  <w:style w:type="character" w:customStyle="1" w:styleId="chenCharChar">
    <w:name w:val="chen 正文字体 Char Char"/>
    <w:link w:val="chen"/>
    <w:rsid w:val="008B234D"/>
    <w:rPr>
      <w:rFonts w:ascii="宋体"/>
      <w:color w:val="000000"/>
      <w:sz w:val="24"/>
    </w:rPr>
  </w:style>
  <w:style w:type="paragraph" w:customStyle="1" w:styleId="chen">
    <w:name w:val="chen 正文字体"/>
    <w:basedOn w:val="a0"/>
    <w:link w:val="chenCharChar"/>
    <w:rsid w:val="008B234D"/>
    <w:rPr>
      <w:rFonts w:ascii="宋体"/>
      <w:color w:val="000000"/>
    </w:rPr>
  </w:style>
  <w:style w:type="character" w:customStyle="1" w:styleId="CharCharf1">
    <w:name w:val="正文张阳 Char Char"/>
    <w:link w:val="afff2"/>
    <w:rsid w:val="008B234D"/>
    <w:rPr>
      <w:rFonts w:ascii="宋体"/>
      <w:sz w:val="28"/>
    </w:rPr>
  </w:style>
  <w:style w:type="paragraph" w:customStyle="1" w:styleId="afff2">
    <w:name w:val="正文张阳"/>
    <w:basedOn w:val="a0"/>
    <w:link w:val="CharCharf1"/>
    <w:rsid w:val="008B234D"/>
    <w:pPr>
      <w:widowControl/>
      <w:ind w:firstLine="560"/>
      <w:jc w:val="left"/>
    </w:pPr>
    <w:rPr>
      <w:rFonts w:ascii="宋体"/>
    </w:rPr>
  </w:style>
  <w:style w:type="character" w:customStyle="1" w:styleId="Char16">
    <w:name w:val="正文文本 Char1"/>
    <w:aliases w:val="bt Char1,Body Text(ch) Char1,封面文字 Char,正文文字 Char Char2,正文文本11 Char2,mytext Char2,正文文字 Char Char Char Char Char Char Char Char2,正文文本 Char Char Char Char2,正文文字 Char1 Char Char Char2,bt Cha,正文文字 Char Char Char1,首行缩进 Char1,正文文字居中 Char1,表标 Char1"/>
    <w:rsid w:val="008B234D"/>
    <w:rPr>
      <w:rFonts w:eastAsia="仿宋_GB2312"/>
      <w:sz w:val="28"/>
    </w:rPr>
  </w:style>
  <w:style w:type="character" w:customStyle="1" w:styleId="2CharChar">
    <w:name w:val="标题2新 Char Char"/>
    <w:link w:val="27"/>
    <w:qFormat/>
    <w:rsid w:val="008B234D"/>
    <w:rPr>
      <w:rFonts w:ascii="楷体" w:eastAsia="楷体" w:hAnsi="楷体"/>
      <w:sz w:val="32"/>
    </w:rPr>
  </w:style>
  <w:style w:type="paragraph" w:customStyle="1" w:styleId="27">
    <w:name w:val="标题2新"/>
    <w:basedOn w:val="2"/>
    <w:link w:val="2CharChar"/>
    <w:rsid w:val="008B234D"/>
    <w:rPr>
      <w:rFonts w:ascii="楷体" w:eastAsia="楷体" w:hAnsi="楷体" w:cstheme="minorBidi"/>
      <w:b w:val="0"/>
      <w:bCs w:val="0"/>
      <w:kern w:val="2"/>
      <w:sz w:val="32"/>
      <w:szCs w:val="22"/>
    </w:rPr>
  </w:style>
  <w:style w:type="character" w:customStyle="1" w:styleId="1CharChar">
    <w:name w:val="1正文段落 Char Char"/>
    <w:link w:val="1f1"/>
    <w:qFormat/>
    <w:rsid w:val="008B234D"/>
    <w:rPr>
      <w:sz w:val="24"/>
    </w:rPr>
  </w:style>
  <w:style w:type="paragraph" w:customStyle="1" w:styleId="1f1">
    <w:name w:val="1正文段落"/>
    <w:basedOn w:val="a0"/>
    <w:link w:val="1CharChar"/>
    <w:rsid w:val="008B234D"/>
    <w:pPr>
      <w:ind w:firstLine="480"/>
      <w:jc w:val="left"/>
    </w:pPr>
  </w:style>
  <w:style w:type="character" w:customStyle="1" w:styleId="3Char1">
    <w:name w:val="标题 3 Char1"/>
    <w:aliases w:val="标题 3 Char Char Char2,Re Char2,1.1.1 Char2,条 Char2,Section Char2,标3 Char2,小标题 Char2,头 Char2,小节标题 Char2,h3 Char2,H3 Char2,level_3 Char2,PIM 3 Char2,Level 3 Head Char2,Heading 3 - old Char2,sect1.2.3 Char2,sect1.2.31 Char2,sect1.2.32 Char2"/>
    <w:rsid w:val="008B234D"/>
    <w:rPr>
      <w:rFonts w:eastAsia="仿宋_GB2312"/>
      <w:b/>
      <w:sz w:val="32"/>
    </w:rPr>
  </w:style>
  <w:style w:type="character" w:customStyle="1" w:styleId="2TimesNewRomanCharChar">
    <w:name w:val="正文首行缩进 2 + Times New Roman Char Char"/>
    <w:link w:val="2TimesNewRoman"/>
    <w:rsid w:val="008B234D"/>
    <w:rPr>
      <w:rFonts w:ascii="宋体"/>
      <w:sz w:val="24"/>
    </w:rPr>
  </w:style>
  <w:style w:type="paragraph" w:customStyle="1" w:styleId="2TimesNewRoman">
    <w:name w:val="正文首行缩进 2 + Times New Roman"/>
    <w:basedOn w:val="a0"/>
    <w:link w:val="2TimesNewRomanCharChar"/>
    <w:rsid w:val="008B234D"/>
    <w:pPr>
      <w:tabs>
        <w:tab w:val="left" w:pos="0"/>
        <w:tab w:val="left" w:pos="870"/>
        <w:tab w:val="left" w:pos="3150"/>
      </w:tabs>
      <w:autoSpaceDE w:val="0"/>
      <w:autoSpaceDN w:val="0"/>
      <w:ind w:firstLine="480"/>
    </w:pPr>
    <w:rPr>
      <w:rFonts w:ascii="宋体"/>
    </w:rPr>
  </w:style>
  <w:style w:type="character" w:customStyle="1" w:styleId="BodyTextIndentCharChar">
    <w:name w:val="Body Text Indent Char Char"/>
    <w:link w:val="1f2"/>
    <w:qFormat/>
    <w:rsid w:val="008B234D"/>
    <w:rPr>
      <w:rFonts w:eastAsia="仿宋_GB2312"/>
      <w:sz w:val="22"/>
    </w:rPr>
  </w:style>
  <w:style w:type="paragraph" w:customStyle="1" w:styleId="1f2">
    <w:name w:val="正文文本缩进1"/>
    <w:basedOn w:val="a0"/>
    <w:link w:val="BodyTextIndentCharChar"/>
    <w:rsid w:val="008B234D"/>
    <w:pPr>
      <w:spacing w:after="120"/>
      <w:ind w:leftChars="200" w:left="420"/>
    </w:pPr>
    <w:rPr>
      <w:sz w:val="22"/>
    </w:rPr>
  </w:style>
  <w:style w:type="character" w:customStyle="1" w:styleId="CharCharf2">
    <w:name w:val="样式 正文 + Char Char"/>
    <w:link w:val="afff3"/>
    <w:rsid w:val="008B234D"/>
    <w:rPr>
      <w:rFonts w:ascii="Arial" w:hAnsi="Arial"/>
      <w:sz w:val="28"/>
    </w:rPr>
  </w:style>
  <w:style w:type="paragraph" w:customStyle="1" w:styleId="afff3">
    <w:name w:val="样式 正文 +"/>
    <w:basedOn w:val="a0"/>
    <w:link w:val="CharCharf2"/>
    <w:rsid w:val="008B234D"/>
    <w:pPr>
      <w:widowControl/>
      <w:jc w:val="left"/>
    </w:pPr>
    <w:rPr>
      <w:rFonts w:ascii="Arial" w:hAnsi="Arial"/>
    </w:rPr>
  </w:style>
  <w:style w:type="character" w:customStyle="1" w:styleId="CharCharf3">
    <w:name w:val="题注 + 居中 Char Char"/>
    <w:link w:val="afff4"/>
    <w:rsid w:val="008B234D"/>
    <w:rPr>
      <w:rFonts w:ascii="Arial" w:eastAsia="黑体" w:hAnsi="Arial"/>
      <w:sz w:val="24"/>
    </w:rPr>
  </w:style>
  <w:style w:type="paragraph" w:customStyle="1" w:styleId="afff4">
    <w:name w:val="题注 + 居中"/>
    <w:basedOn w:val="afff5"/>
    <w:link w:val="CharCharf3"/>
    <w:rsid w:val="008B234D"/>
    <w:pPr>
      <w:keepNext/>
      <w:jc w:val="center"/>
    </w:pPr>
    <w:rPr>
      <w:rFonts w:cstheme="minorBidi"/>
    </w:rPr>
  </w:style>
  <w:style w:type="paragraph" w:styleId="afff5">
    <w:name w:val="caption"/>
    <w:aliases w:val="题注 Char Char Char Char Char Char,题注 Char Char Char Char Char Char Char, Char Char Char Char Char,题注 Char Char,题注 Char Char Char Char Char Char Char Char Char Char,题注 Char Char Char,表题2,表题3,表题21,表题32,表题5,表题6,表题7,表题注,表题注1,表题33,表题注2,图例,图题注WJH,DR图名 Char"/>
    <w:basedOn w:val="a0"/>
    <w:next w:val="a0"/>
    <w:link w:val="afff6"/>
    <w:rsid w:val="008B234D"/>
    <w:rPr>
      <w:rFonts w:ascii="Arial" w:eastAsia="黑体" w:hAnsi="Arial" w:cs="Times New Roman"/>
    </w:rPr>
  </w:style>
  <w:style w:type="character" w:customStyle="1" w:styleId="afff6">
    <w:name w:val="题注 字符"/>
    <w:aliases w:val="题注 Char Char Char Char Char Char 字符,题注 Char Char Char Char Char Char Char 字符, Char Char Char Char Char 字符,题注 Char Char 字符,题注 Char Char Char Char Char Char Char Char Char Char 字符,题注 Char Char Char 字符,表题2 字符,表题3 字符,表题21 字符,表题32 字符,表题5 字符,表题6 字符"/>
    <w:link w:val="afff5"/>
    <w:rsid w:val="008B234D"/>
    <w:rPr>
      <w:rFonts w:ascii="Arial" w:eastAsia="黑体" w:hAnsi="Arial" w:cs="Times New Roman"/>
      <w:sz w:val="28"/>
    </w:rPr>
  </w:style>
  <w:style w:type="character" w:customStyle="1" w:styleId="Char50">
    <w:name w:val="正文缩进 Char5"/>
    <w:aliases w:val="正文缩进 Char1,正文（首行缩进两字） Char Char1,正文缩进 Char Char,文本条款 Char,标题4 Char Char,标题4 Char Char Char Char,正文（首行缩进两字） Char Char Char Char Char Char Char1,正文（首行缩进两字） Char Char Char,正文（首行缩进两字） Char Char Char Char Char Char1,特点 Char,s4 Ch,特点 Char1,s4 Char2"/>
    <w:link w:val="NormalIndent1"/>
    <w:rsid w:val="008B234D"/>
    <w:rPr>
      <w:rFonts w:ascii="宋体"/>
      <w:sz w:val="28"/>
      <w:vertAlign w:val="superscript"/>
    </w:rPr>
  </w:style>
  <w:style w:type="paragraph" w:customStyle="1" w:styleId="NormalIndent1">
    <w:name w:val="Normal Indent1"/>
    <w:basedOn w:val="a0"/>
    <w:link w:val="Char50"/>
    <w:rsid w:val="008B234D"/>
    <w:pPr>
      <w:widowControl/>
      <w:ind w:firstLine="420"/>
      <w:jc w:val="left"/>
    </w:pPr>
    <w:rPr>
      <w:rFonts w:ascii="宋体"/>
      <w:vertAlign w:val="superscript"/>
    </w:rPr>
  </w:style>
  <w:style w:type="character" w:customStyle="1" w:styleId="afff7">
    <w:name w:val="尾注文本 字符"/>
    <w:link w:val="afff8"/>
    <w:rsid w:val="008B234D"/>
    <w:rPr>
      <w:sz w:val="24"/>
    </w:rPr>
  </w:style>
  <w:style w:type="paragraph" w:styleId="afff8">
    <w:name w:val="endnote text"/>
    <w:basedOn w:val="a0"/>
    <w:link w:val="afff7"/>
    <w:rsid w:val="008B234D"/>
    <w:pPr>
      <w:jc w:val="left"/>
    </w:pPr>
  </w:style>
  <w:style w:type="character" w:customStyle="1" w:styleId="Char21">
    <w:name w:val="尾注文本 Char2"/>
    <w:basedOn w:val="a2"/>
    <w:rsid w:val="008B234D"/>
  </w:style>
  <w:style w:type="character" w:customStyle="1" w:styleId="CharCharf4">
    <w:name w:val="表标题 Char Char"/>
    <w:aliases w:val="正文1 Char"/>
    <w:link w:val="afff9"/>
    <w:qFormat/>
    <w:rsid w:val="00B522E2"/>
    <w:rPr>
      <w:rFonts w:ascii="Times New Roman" w:eastAsia="黑体" w:hAnsi="Times New Roman"/>
      <w:sz w:val="24"/>
    </w:rPr>
  </w:style>
  <w:style w:type="paragraph" w:customStyle="1" w:styleId="afff9">
    <w:name w:val="表标题"/>
    <w:basedOn w:val="a0"/>
    <w:link w:val="CharCharf4"/>
    <w:qFormat/>
    <w:rsid w:val="00B522E2"/>
    <w:pPr>
      <w:spacing w:line="500" w:lineRule="exact"/>
      <w:ind w:firstLineChars="0" w:firstLine="0"/>
      <w:jc w:val="center"/>
    </w:pPr>
    <w:rPr>
      <w:rFonts w:eastAsia="黑体"/>
    </w:rPr>
  </w:style>
  <w:style w:type="character" w:customStyle="1" w:styleId="Heading7Char">
    <w:name w:val="Heading 7 Char"/>
    <w:rsid w:val="008B234D"/>
    <w:rPr>
      <w:rFonts w:eastAsia="仿宋_GB2312"/>
      <w:b/>
      <w:bCs/>
      <w:kern w:val="2"/>
      <w:sz w:val="24"/>
      <w:szCs w:val="24"/>
    </w:rPr>
  </w:style>
  <w:style w:type="character" w:customStyle="1" w:styleId="3Char10">
    <w:name w:val="正文3 Char1"/>
    <w:link w:val="33"/>
    <w:rsid w:val="008B234D"/>
    <w:rPr>
      <w:rFonts w:ascii="宋体"/>
      <w:sz w:val="34"/>
    </w:rPr>
  </w:style>
  <w:style w:type="paragraph" w:customStyle="1" w:styleId="33">
    <w:name w:val="正文3"/>
    <w:link w:val="3Char10"/>
    <w:rsid w:val="008B234D"/>
    <w:pPr>
      <w:widowControl w:val="0"/>
      <w:adjustRightInd w:val="0"/>
      <w:spacing w:line="312" w:lineRule="atLeast"/>
      <w:jc w:val="both"/>
      <w:textAlignment w:val="baseline"/>
    </w:pPr>
    <w:rPr>
      <w:rFonts w:ascii="宋体"/>
      <w:sz w:val="34"/>
    </w:rPr>
  </w:style>
  <w:style w:type="character" w:customStyle="1" w:styleId="hhcwt4CharChar">
    <w:name w:val="hhcwt标题4 Char Char"/>
    <w:link w:val="hhcwt4"/>
    <w:rsid w:val="008B234D"/>
    <w:rPr>
      <w:color w:val="000000"/>
      <w:sz w:val="24"/>
    </w:rPr>
  </w:style>
  <w:style w:type="paragraph" w:customStyle="1" w:styleId="hhcwt4">
    <w:name w:val="hhcwt标题4"/>
    <w:basedOn w:val="4"/>
    <w:link w:val="hhcwt4CharChar"/>
    <w:rsid w:val="008B234D"/>
    <w:rPr>
      <w:rFonts w:asciiTheme="minorHAnsi" w:eastAsiaTheme="minorEastAsia" w:hAnsiTheme="minorHAnsi" w:cstheme="minorBidi"/>
      <w:b w:val="0"/>
      <w:bCs w:val="0"/>
      <w:kern w:val="2"/>
      <w:sz w:val="24"/>
      <w:szCs w:val="22"/>
    </w:rPr>
  </w:style>
  <w:style w:type="character" w:customStyle="1" w:styleId="CharCharf5">
    <w:name w:val="表蕊居中 Char Char"/>
    <w:link w:val="afffa"/>
    <w:rsid w:val="008B234D"/>
    <w:rPr>
      <w:rFonts w:ascii="宋体"/>
      <w:color w:val="FF0000"/>
      <w:sz w:val="24"/>
    </w:rPr>
  </w:style>
  <w:style w:type="paragraph" w:customStyle="1" w:styleId="afffa">
    <w:name w:val="表蕊居中"/>
    <w:basedOn w:val="a0"/>
    <w:link w:val="CharCharf5"/>
    <w:rsid w:val="008B234D"/>
    <w:pPr>
      <w:widowControl/>
      <w:suppressAutoHyphens/>
      <w:spacing w:line="280" w:lineRule="exact"/>
      <w:ind w:rightChars="15" w:right="31"/>
      <w:jc w:val="center"/>
      <w:textAlignment w:val="baseline"/>
    </w:pPr>
    <w:rPr>
      <w:rFonts w:ascii="宋体"/>
      <w:color w:val="FF0000"/>
    </w:rPr>
  </w:style>
  <w:style w:type="paragraph" w:customStyle="1" w:styleId="1f">
    <w:name w:val="报告正文1"/>
    <w:link w:val="1Char"/>
    <w:rsid w:val="008B234D"/>
    <w:pPr>
      <w:widowControl w:val="0"/>
      <w:adjustRightInd w:val="0"/>
      <w:snapToGrid w:val="0"/>
      <w:spacing w:line="500" w:lineRule="exact"/>
      <w:ind w:firstLineChars="200" w:firstLine="200"/>
      <w:jc w:val="both"/>
    </w:pPr>
    <w:rPr>
      <w:rFonts w:ascii="Times New Roman" w:eastAsia="仿宋_GB2312" w:hAnsi="Times New Roman" w:cs="Times New Roman"/>
      <w:kern w:val="0"/>
      <w:sz w:val="28"/>
      <w:szCs w:val="20"/>
    </w:rPr>
  </w:style>
  <w:style w:type="character" w:customStyle="1" w:styleId="1Char">
    <w:name w:val="报告正文1 Char"/>
    <w:link w:val="1f"/>
    <w:qFormat/>
    <w:rsid w:val="008B234D"/>
    <w:rPr>
      <w:rFonts w:ascii="Times New Roman" w:eastAsia="仿宋_GB2312" w:hAnsi="Times New Roman" w:cs="Times New Roman"/>
      <w:kern w:val="0"/>
      <w:sz w:val="28"/>
      <w:szCs w:val="20"/>
    </w:rPr>
  </w:style>
  <w:style w:type="character" w:customStyle="1" w:styleId="CharCharf6">
    <w:name w:val="正文内容 Char Char"/>
    <w:link w:val="afffb"/>
    <w:rsid w:val="008B234D"/>
    <w:rPr>
      <w:rFonts w:ascii="宋体"/>
      <w:spacing w:val="4"/>
      <w:sz w:val="24"/>
    </w:rPr>
  </w:style>
  <w:style w:type="paragraph" w:customStyle="1" w:styleId="afffb">
    <w:name w:val="正文内容"/>
    <w:basedOn w:val="a0"/>
    <w:link w:val="CharCharf6"/>
    <w:rsid w:val="008B234D"/>
    <w:pPr>
      <w:ind w:firstLine="496"/>
    </w:pPr>
    <w:rPr>
      <w:rFonts w:ascii="宋体"/>
      <w:spacing w:val="4"/>
    </w:rPr>
  </w:style>
  <w:style w:type="character" w:customStyle="1" w:styleId="Char17">
    <w:name w:val="页脚 Char1"/>
    <w:aliases w:val="Char3 Char Char Char Char,Footer11 Char Char"/>
    <w:rsid w:val="008B234D"/>
    <w:rPr>
      <w:rFonts w:eastAsia="仿宋_GB2312"/>
      <w:sz w:val="18"/>
    </w:rPr>
  </w:style>
  <w:style w:type="character" w:customStyle="1" w:styleId="2Char3">
    <w:name w:val="正文首行缩进 2 Char3"/>
    <w:link w:val="220"/>
    <w:rsid w:val="008B234D"/>
    <w:rPr>
      <w:rFonts w:eastAsia="仿宋_GB2312"/>
      <w:sz w:val="28"/>
    </w:rPr>
  </w:style>
  <w:style w:type="paragraph" w:customStyle="1" w:styleId="220">
    <w:name w:val="正文首行缩进 22"/>
    <w:basedOn w:val="1f2"/>
    <w:link w:val="2Char3"/>
    <w:rsid w:val="008B234D"/>
    <w:pPr>
      <w:widowControl/>
      <w:tabs>
        <w:tab w:val="left" w:pos="420"/>
        <w:tab w:val="left" w:pos="870"/>
        <w:tab w:val="left" w:pos="3150"/>
      </w:tabs>
      <w:autoSpaceDE w:val="0"/>
      <w:autoSpaceDN w:val="0"/>
      <w:spacing w:beforeLines="25" w:before="78" w:line="336" w:lineRule="auto"/>
      <w:ind w:firstLineChars="0" w:firstLine="527"/>
      <w:jc w:val="left"/>
      <w:textAlignment w:val="baseline"/>
    </w:pPr>
    <w:rPr>
      <w:sz w:val="28"/>
    </w:rPr>
  </w:style>
  <w:style w:type="character" w:customStyle="1" w:styleId="Heading6Char">
    <w:name w:val="Heading 6 Char"/>
    <w:rsid w:val="008B234D"/>
    <w:rPr>
      <w:rFonts w:ascii="Cambria" w:eastAsia="宋体" w:hAnsi="Cambria" w:cs="黑体"/>
      <w:b/>
      <w:bCs/>
      <w:kern w:val="2"/>
      <w:sz w:val="24"/>
      <w:szCs w:val="24"/>
    </w:rPr>
  </w:style>
  <w:style w:type="character" w:customStyle="1" w:styleId="chenCharChar0">
    <w:name w:val="谏壁正文chen Char Char"/>
    <w:link w:val="chen0"/>
    <w:rsid w:val="008B234D"/>
    <w:rPr>
      <w:sz w:val="24"/>
    </w:rPr>
  </w:style>
  <w:style w:type="paragraph" w:customStyle="1" w:styleId="chen0">
    <w:name w:val="谏壁正文chen"/>
    <w:basedOn w:val="a0"/>
    <w:link w:val="chenCharChar0"/>
    <w:rsid w:val="008B234D"/>
  </w:style>
  <w:style w:type="character" w:customStyle="1" w:styleId="33CharCharChar">
    <w:name w:val="样式 标题 3标题 3 Char + 字距调整二号 Char Char"/>
    <w:link w:val="33Char"/>
    <w:rsid w:val="008B234D"/>
    <w:rPr>
      <w:b/>
      <w:kern w:val="44"/>
      <w:sz w:val="32"/>
    </w:rPr>
  </w:style>
  <w:style w:type="paragraph" w:customStyle="1" w:styleId="33Char">
    <w:name w:val="样式 标题 3标题 3 Char + 字距调整二号"/>
    <w:basedOn w:val="3"/>
    <w:link w:val="33CharCharChar"/>
    <w:rsid w:val="008B234D"/>
    <w:rPr>
      <w:rFonts w:asciiTheme="minorHAnsi" w:eastAsiaTheme="minorEastAsia" w:hAnsiTheme="minorHAnsi" w:cstheme="minorBidi"/>
      <w:bCs w:val="0"/>
      <w:kern w:val="44"/>
      <w:sz w:val="32"/>
      <w:szCs w:val="22"/>
    </w:rPr>
  </w:style>
  <w:style w:type="character" w:customStyle="1" w:styleId="SubtitleChar1">
    <w:name w:val="Subtitle Char1"/>
    <w:rsid w:val="008B234D"/>
    <w:rPr>
      <w:rFonts w:ascii="Cambria" w:hAnsi="Cambria" w:cs="黑体"/>
      <w:b/>
      <w:bCs/>
      <w:kern w:val="28"/>
      <w:sz w:val="32"/>
      <w:szCs w:val="32"/>
    </w:rPr>
  </w:style>
  <w:style w:type="paragraph" w:styleId="afffc">
    <w:name w:val="Subtitle"/>
    <w:basedOn w:val="a0"/>
    <w:link w:val="afffd"/>
    <w:rsid w:val="008B234D"/>
    <w:pPr>
      <w:spacing w:before="240" w:after="60" w:line="312" w:lineRule="auto"/>
      <w:jc w:val="center"/>
      <w:outlineLvl w:val="1"/>
    </w:pPr>
    <w:rPr>
      <w:rFonts w:ascii="Arial" w:hAnsi="Arial" w:cs="Times New Roman"/>
      <w:b/>
      <w:kern w:val="28"/>
      <w:sz w:val="32"/>
    </w:rPr>
  </w:style>
  <w:style w:type="character" w:customStyle="1" w:styleId="afffd">
    <w:name w:val="副标题 字符"/>
    <w:basedOn w:val="a2"/>
    <w:link w:val="afffc"/>
    <w:qFormat/>
    <w:rsid w:val="008B234D"/>
    <w:rPr>
      <w:rFonts w:ascii="Arial" w:eastAsia="仿宋_GB2312" w:hAnsi="Arial" w:cs="Times New Roman"/>
      <w:b/>
      <w:kern w:val="28"/>
      <w:sz w:val="32"/>
    </w:rPr>
  </w:style>
  <w:style w:type="character" w:customStyle="1" w:styleId="01Char1">
    <w:name w:val="正文01 Char1"/>
    <w:link w:val="01"/>
    <w:qFormat/>
    <w:rsid w:val="008B234D"/>
    <w:rPr>
      <w:sz w:val="24"/>
    </w:rPr>
  </w:style>
  <w:style w:type="paragraph" w:customStyle="1" w:styleId="01">
    <w:name w:val="正文01"/>
    <w:basedOn w:val="a0"/>
    <w:link w:val="01Char1"/>
    <w:rsid w:val="008B234D"/>
    <w:pPr>
      <w:spacing w:before="60" w:line="460" w:lineRule="exact"/>
    </w:pPr>
  </w:style>
  <w:style w:type="character" w:customStyle="1" w:styleId="CharCharf7">
    <w:name w:val="正文小四 Char Char"/>
    <w:link w:val="afffe"/>
    <w:qFormat/>
    <w:rsid w:val="008B234D"/>
    <w:rPr>
      <w:rFonts w:ascii="仿宋_GB2312" w:eastAsia="仿宋_GB2312"/>
      <w:sz w:val="28"/>
    </w:rPr>
  </w:style>
  <w:style w:type="paragraph" w:customStyle="1" w:styleId="afffe">
    <w:name w:val="正文小四"/>
    <w:link w:val="CharCharf7"/>
    <w:rsid w:val="008B234D"/>
    <w:pPr>
      <w:adjustRightInd w:val="0"/>
      <w:snapToGrid w:val="0"/>
      <w:spacing w:line="360" w:lineRule="auto"/>
      <w:ind w:firstLineChars="200" w:firstLine="560"/>
      <w:jc w:val="both"/>
    </w:pPr>
    <w:rPr>
      <w:rFonts w:ascii="仿宋_GB2312" w:eastAsia="仿宋_GB2312"/>
      <w:sz w:val="28"/>
    </w:rPr>
  </w:style>
  <w:style w:type="character" w:customStyle="1" w:styleId="Heading4Char">
    <w:name w:val="Heading 4 Char"/>
    <w:rsid w:val="008B234D"/>
    <w:rPr>
      <w:rFonts w:ascii="Cambria" w:eastAsia="仿宋_GB2312" w:hAnsi="Cambria"/>
      <w:b/>
      <w:sz w:val="28"/>
    </w:rPr>
  </w:style>
  <w:style w:type="character" w:customStyle="1" w:styleId="CharCharf8">
    <w:name w:val="注释 Char Char"/>
    <w:link w:val="affff"/>
    <w:rsid w:val="008B234D"/>
    <w:rPr>
      <w:rFonts w:ascii="宋体" w:eastAsia="仿宋_GB2312"/>
      <w:spacing w:val="4"/>
      <w:sz w:val="24"/>
    </w:rPr>
  </w:style>
  <w:style w:type="paragraph" w:customStyle="1" w:styleId="affff">
    <w:name w:val="注释"/>
    <w:basedOn w:val="a0"/>
    <w:link w:val="CharCharf8"/>
    <w:rsid w:val="008B234D"/>
    <w:pPr>
      <w:widowControl/>
      <w:spacing w:before="156"/>
      <w:jc w:val="left"/>
      <w:textAlignment w:val="baseline"/>
    </w:pPr>
    <w:rPr>
      <w:rFonts w:ascii="宋体"/>
      <w:spacing w:val="4"/>
    </w:rPr>
  </w:style>
  <w:style w:type="character" w:customStyle="1" w:styleId="Char31">
    <w:name w:val="正文缩进 Char3"/>
    <w:aliases w:val="标题4 Char1,s4 Char,正文不缩进 Char,正文（首行缩进两字） Char Char Char Char Char Char Char Char Char Char Char Char Char Char Char Char Char Char Char Char Char Char Char Char C Char,表正文 Char,文本条款 Char1,正文（首行缩进两字） Char Char Char Char Char Char Char2"/>
    <w:link w:val="1f3"/>
    <w:rsid w:val="008B234D"/>
    <w:rPr>
      <w:rFonts w:ascii="宋体" w:eastAsia="仿宋_GB2312" w:hAnsi="宋体"/>
      <w:sz w:val="24"/>
    </w:rPr>
  </w:style>
  <w:style w:type="paragraph" w:customStyle="1" w:styleId="1f3">
    <w:name w:val="正文缩进1"/>
    <w:basedOn w:val="a0"/>
    <w:link w:val="Char31"/>
    <w:rsid w:val="008B234D"/>
    <w:pPr>
      <w:widowControl/>
      <w:jc w:val="left"/>
    </w:pPr>
    <w:rPr>
      <w:rFonts w:ascii="宋体" w:hAnsi="宋体"/>
    </w:rPr>
  </w:style>
  <w:style w:type="character" w:customStyle="1" w:styleId="BodyText21CharChar">
    <w:name w:val="Body Text 21 Char Char"/>
    <w:link w:val="BodyText21"/>
    <w:rsid w:val="008B234D"/>
    <w:rPr>
      <w:rFonts w:eastAsia="仿宋体"/>
      <w:sz w:val="24"/>
    </w:rPr>
  </w:style>
  <w:style w:type="paragraph" w:customStyle="1" w:styleId="BodyText21">
    <w:name w:val="Body Text 21"/>
    <w:basedOn w:val="a0"/>
    <w:link w:val="BodyText21CharChar"/>
    <w:rsid w:val="008B234D"/>
    <w:pPr>
      <w:textAlignment w:val="baseline"/>
    </w:pPr>
    <w:rPr>
      <w:rFonts w:eastAsia="仿宋体"/>
    </w:rPr>
  </w:style>
  <w:style w:type="character" w:customStyle="1" w:styleId="Heading8Char">
    <w:name w:val="Heading 8 Char"/>
    <w:rsid w:val="008B234D"/>
    <w:rPr>
      <w:rFonts w:ascii="Cambria" w:eastAsia="宋体" w:hAnsi="Cambria" w:cs="黑体"/>
      <w:kern w:val="2"/>
      <w:sz w:val="24"/>
      <w:szCs w:val="24"/>
    </w:rPr>
  </w:style>
  <w:style w:type="character" w:customStyle="1" w:styleId="CharCharf9">
    <w:name w:val="表蕊左对齐 Char Char"/>
    <w:link w:val="affff0"/>
    <w:qFormat/>
    <w:rsid w:val="008B234D"/>
    <w:rPr>
      <w:color w:val="000000"/>
    </w:rPr>
  </w:style>
  <w:style w:type="paragraph" w:customStyle="1" w:styleId="affff0">
    <w:name w:val="表蕊左对齐"/>
    <w:basedOn w:val="afffa"/>
    <w:link w:val="CharCharf9"/>
    <w:rsid w:val="008B234D"/>
    <w:pPr>
      <w:suppressAutoHyphens w:val="0"/>
      <w:adjustRightInd/>
      <w:spacing w:line="300" w:lineRule="exact"/>
      <w:ind w:left="57" w:rightChars="0" w:right="0"/>
      <w:jc w:val="left"/>
      <w:textAlignment w:val="auto"/>
    </w:pPr>
    <w:rPr>
      <w:rFonts w:asciiTheme="minorHAnsi"/>
      <w:color w:val="000000"/>
      <w:sz w:val="21"/>
    </w:rPr>
  </w:style>
  <w:style w:type="character" w:customStyle="1" w:styleId="Char18">
    <w:name w:val="页眉 Char1"/>
    <w:aliases w:val="页眉1 Char1,页眉zxl Char1,页眉2 Char1,g Char1,g1 Char1,无页眉 Char1,页眉3 Char1,页眉11 Char1,页眉21 Char1,页眉12 Char1,页眉0 Char1,even Char1,页眉18 Char1,页眉 Char Char1,页眉，DHCC 公司页眉1 Char,h Char11,页眉，DHCC 公司页眉 Char11,ITTHEADER Char11,页眉，DHCC 公司页眉1 Char11,h2 Char11"/>
    <w:rsid w:val="008B234D"/>
    <w:rPr>
      <w:rFonts w:eastAsia="仿宋_GB2312"/>
      <w:sz w:val="18"/>
    </w:rPr>
  </w:style>
  <w:style w:type="character" w:customStyle="1" w:styleId="222CharChar">
    <w:name w:val="样式 样式 首行缩进:  2 字符 + 首行缩进:  2 字符2 Char Char"/>
    <w:link w:val="222"/>
    <w:qFormat/>
    <w:rsid w:val="008B234D"/>
    <w:rPr>
      <w:rFonts w:eastAsia="楷体_GB2312"/>
      <w:spacing w:val="6"/>
      <w:sz w:val="28"/>
    </w:rPr>
  </w:style>
  <w:style w:type="paragraph" w:customStyle="1" w:styleId="222">
    <w:name w:val="样式 样式 首行缩进:  2 字符 + 首行缩进:  2 字符2"/>
    <w:basedOn w:val="a0"/>
    <w:link w:val="222CharChar"/>
    <w:rsid w:val="008B234D"/>
    <w:pPr>
      <w:widowControl/>
      <w:spacing w:line="440" w:lineRule="exact"/>
      <w:ind w:firstLine="584"/>
      <w:jc w:val="left"/>
    </w:pPr>
    <w:rPr>
      <w:rFonts w:eastAsia="楷体_GB2312"/>
      <w:spacing w:val="6"/>
    </w:rPr>
  </w:style>
  <w:style w:type="character" w:customStyle="1" w:styleId="11h11stlevelSectionHeadl1b1-1ChH1PICharChar">
    <w:name w:val="样式 标题 1章标题 1h11st levelSection Headl1b1-*+标题 1章ChH1PI... Char Char"/>
    <w:link w:val="11h11stlevelSectionHeadl1b1-1ChH1PI"/>
    <w:qFormat/>
    <w:rsid w:val="008B234D"/>
    <w:rPr>
      <w:rFonts w:ascii="宋体" w:eastAsia="黑体" w:hAnsi="宋体"/>
      <w:kern w:val="44"/>
      <w:sz w:val="44"/>
    </w:rPr>
  </w:style>
  <w:style w:type="paragraph" w:customStyle="1" w:styleId="11h11stlevelSectionHeadl1b1-1ChH1PI">
    <w:name w:val="样式 标题 1章标题 1h11st levelSection Headl1b1-*+标题 1章ChH1PI..."/>
    <w:basedOn w:val="10"/>
    <w:link w:val="11h11stlevelSectionHeadl1b1-1ChH1PICharChar"/>
    <w:rsid w:val="008B234D"/>
    <w:rPr>
      <w:rFonts w:ascii="宋体" w:eastAsia="黑体" w:hAnsi="宋体" w:cstheme="minorBidi"/>
      <w:b w:val="0"/>
      <w:bCs w:val="0"/>
      <w:sz w:val="44"/>
      <w:szCs w:val="22"/>
    </w:rPr>
  </w:style>
  <w:style w:type="character" w:customStyle="1" w:styleId="affff1">
    <w:name w:val="列表项目符号 字符"/>
    <w:link w:val="affff2"/>
    <w:qFormat/>
    <w:rsid w:val="008B234D"/>
    <w:rPr>
      <w:sz w:val="24"/>
    </w:rPr>
  </w:style>
  <w:style w:type="paragraph" w:styleId="affff2">
    <w:name w:val="List Bullet"/>
    <w:basedOn w:val="a0"/>
    <w:link w:val="affff1"/>
    <w:rsid w:val="008B234D"/>
    <w:pPr>
      <w:tabs>
        <w:tab w:val="left" w:pos="360"/>
      </w:tabs>
      <w:ind w:left="360"/>
    </w:pPr>
  </w:style>
  <w:style w:type="character" w:customStyle="1" w:styleId="CharCharfa">
    <w:name w:val="单学凯环表头 Char Char"/>
    <w:link w:val="affff3"/>
    <w:qFormat/>
    <w:rsid w:val="008B234D"/>
    <w:rPr>
      <w:rFonts w:ascii="宋体"/>
      <w:b/>
      <w:color w:val="000000"/>
      <w:sz w:val="28"/>
    </w:rPr>
  </w:style>
  <w:style w:type="paragraph" w:customStyle="1" w:styleId="affff3">
    <w:name w:val="单学凯环表头"/>
    <w:basedOn w:val="a0"/>
    <w:link w:val="CharCharfa"/>
    <w:rsid w:val="008B234D"/>
    <w:pPr>
      <w:widowControl/>
      <w:tabs>
        <w:tab w:val="left" w:pos="-1008"/>
        <w:tab w:val="left" w:pos="4873"/>
      </w:tabs>
      <w:ind w:right="-11" w:firstLineChars="645" w:firstLine="1813"/>
      <w:jc w:val="left"/>
      <w:textAlignment w:val="baseline"/>
    </w:pPr>
    <w:rPr>
      <w:rFonts w:ascii="宋体"/>
      <w:b/>
      <w:color w:val="000000"/>
    </w:rPr>
  </w:style>
  <w:style w:type="character" w:customStyle="1" w:styleId="CharCharfb">
    <w:name w:val="表、图名 Char Char"/>
    <w:link w:val="affff4"/>
    <w:qFormat/>
    <w:rsid w:val="008B234D"/>
    <w:rPr>
      <w:rFonts w:eastAsia="仿宋_GB2312"/>
      <w:sz w:val="24"/>
    </w:rPr>
  </w:style>
  <w:style w:type="paragraph" w:customStyle="1" w:styleId="affff4">
    <w:name w:val="表、图名"/>
    <w:basedOn w:val="aff4"/>
    <w:link w:val="CharCharfb"/>
    <w:rsid w:val="008B234D"/>
    <w:pPr>
      <w:spacing w:before="120" w:line="240" w:lineRule="auto"/>
      <w:textAlignment w:val="auto"/>
    </w:pPr>
    <w:rPr>
      <w:rFonts w:eastAsia="仿宋_GB2312"/>
      <w:spacing w:val="0"/>
    </w:rPr>
  </w:style>
  <w:style w:type="character" w:customStyle="1" w:styleId="z-Char">
    <w:name w:val="z-窗体顶端 Char"/>
    <w:aliases w:val="z-窗体顶部 Char,z-窗体顶端 Char3,z-窗体顶端 Char1"/>
    <w:link w:val="z-1"/>
    <w:rsid w:val="008B234D"/>
    <w:rPr>
      <w:rFonts w:ascii="Arial" w:hAnsi="Arial"/>
      <w:vanish/>
      <w:sz w:val="24"/>
    </w:rPr>
  </w:style>
  <w:style w:type="paragraph" w:customStyle="1" w:styleId="z-1">
    <w:name w:val="z-窗体顶端1"/>
    <w:basedOn w:val="a0"/>
    <w:next w:val="a0"/>
    <w:link w:val="z-Char"/>
    <w:rsid w:val="008B234D"/>
    <w:pPr>
      <w:widowControl/>
      <w:pBdr>
        <w:bottom w:val="single" w:sz="6" w:space="1" w:color="auto"/>
      </w:pBdr>
      <w:jc w:val="center"/>
    </w:pPr>
    <w:rPr>
      <w:rFonts w:ascii="Arial" w:hAnsi="Arial"/>
      <w:vanish/>
    </w:rPr>
  </w:style>
  <w:style w:type="character" w:customStyle="1" w:styleId="Char22">
    <w:name w:val="+正文 Char2"/>
    <w:link w:val="affff5"/>
    <w:qFormat/>
    <w:rsid w:val="008B234D"/>
    <w:rPr>
      <w:sz w:val="28"/>
    </w:rPr>
  </w:style>
  <w:style w:type="paragraph" w:customStyle="1" w:styleId="affff5">
    <w:name w:val="+正文"/>
    <w:basedOn w:val="a0"/>
    <w:link w:val="Char22"/>
    <w:rsid w:val="008B234D"/>
    <w:pPr>
      <w:widowControl/>
      <w:jc w:val="left"/>
    </w:pPr>
  </w:style>
  <w:style w:type="character" w:customStyle="1" w:styleId="Char19">
    <w:name w:val="标题 Char1"/>
    <w:aliases w:val="标题3 Char1,小节2 Char,小节2 Char1,正文缩进 Char Char Char Char Char Char Char2,正文缩进 Char Char Char Char Char2,正文缩进 Char Char Char Char Char Char Char Char1,正文缩进 Char Char Char Char Char Char Char Char Char Char Char Char Char Char1,identication Char1"/>
    <w:rsid w:val="008B234D"/>
    <w:rPr>
      <w:rFonts w:ascii="Cambria" w:hAnsi="Cambria"/>
      <w:b/>
      <w:kern w:val="2"/>
      <w:sz w:val="32"/>
    </w:rPr>
  </w:style>
  <w:style w:type="character" w:customStyle="1" w:styleId="2CharChar0">
    <w:name w:val="正文（行首缩进2字） Char Char"/>
    <w:link w:val="28"/>
    <w:qFormat/>
    <w:rsid w:val="008B234D"/>
    <w:rPr>
      <w:sz w:val="24"/>
    </w:rPr>
  </w:style>
  <w:style w:type="paragraph" w:customStyle="1" w:styleId="28">
    <w:name w:val="正文（行首缩进2字）"/>
    <w:basedOn w:val="a0"/>
    <w:link w:val="2CharChar0"/>
    <w:rsid w:val="008B234D"/>
    <w:pPr>
      <w:widowControl/>
      <w:jc w:val="left"/>
    </w:pPr>
  </w:style>
  <w:style w:type="character" w:customStyle="1" w:styleId="4CharChar">
    <w:name w:val="样式4 Char Char"/>
    <w:link w:val="42"/>
    <w:qFormat/>
    <w:rsid w:val="008B234D"/>
    <w:rPr>
      <w:rFonts w:ascii="Arial" w:eastAsia="黑体" w:hAnsi="Arial"/>
      <w:b/>
      <w:color w:val="000000"/>
      <w:sz w:val="32"/>
    </w:rPr>
  </w:style>
  <w:style w:type="paragraph" w:customStyle="1" w:styleId="42">
    <w:name w:val="样式4"/>
    <w:basedOn w:val="4"/>
    <w:link w:val="4CharChar"/>
    <w:rsid w:val="008B234D"/>
    <w:rPr>
      <w:rFonts w:ascii="Arial" w:eastAsia="黑体" w:hAnsi="Arial" w:cstheme="minorBidi"/>
      <w:bCs w:val="0"/>
      <w:kern w:val="2"/>
      <w:szCs w:val="22"/>
    </w:rPr>
  </w:style>
  <w:style w:type="character" w:customStyle="1" w:styleId="CharCharfc">
    <w:name w:val="正文改 Char Char"/>
    <w:link w:val="affff6"/>
    <w:rsid w:val="008B234D"/>
    <w:rPr>
      <w:rFonts w:ascii="宋体"/>
      <w:sz w:val="28"/>
    </w:rPr>
  </w:style>
  <w:style w:type="paragraph" w:customStyle="1" w:styleId="affff6">
    <w:name w:val="正文改"/>
    <w:basedOn w:val="a0"/>
    <w:link w:val="CharCharfc"/>
    <w:rsid w:val="008B234D"/>
    <w:pPr>
      <w:widowControl/>
      <w:spacing w:line="560" w:lineRule="exact"/>
      <w:ind w:firstLine="560"/>
      <w:jc w:val="left"/>
    </w:pPr>
    <w:rPr>
      <w:rFonts w:ascii="宋体"/>
    </w:rPr>
  </w:style>
  <w:style w:type="character" w:customStyle="1" w:styleId="ListParagraphCharChar">
    <w:name w:val="List Paragraph Char Char"/>
    <w:link w:val="1f4"/>
    <w:qFormat/>
    <w:rsid w:val="008B234D"/>
    <w:rPr>
      <w:rFonts w:ascii="Arial" w:eastAsia="仿宋_GB2312" w:hAnsi="Arial"/>
      <w:sz w:val="28"/>
    </w:rPr>
  </w:style>
  <w:style w:type="paragraph" w:customStyle="1" w:styleId="1f4">
    <w:name w:val="列出段落1"/>
    <w:basedOn w:val="a0"/>
    <w:link w:val="ListParagraphCharChar"/>
    <w:rsid w:val="008B234D"/>
    <w:pPr>
      <w:overflowPunct w:val="0"/>
      <w:spacing w:line="480" w:lineRule="exact"/>
      <w:ind w:firstLine="420"/>
    </w:pPr>
    <w:rPr>
      <w:rFonts w:ascii="Arial" w:hAnsi="Arial"/>
    </w:rPr>
  </w:style>
  <w:style w:type="character" w:customStyle="1" w:styleId="5CharChar0">
    <w:name w:val="样式 表内小5 + 黑体 加粗 倾斜 下划线 Char Char"/>
    <w:link w:val="52"/>
    <w:qFormat/>
    <w:rsid w:val="008B234D"/>
    <w:rPr>
      <w:rFonts w:ascii="黑体" w:eastAsia="黑体" w:hAnsi="黑体"/>
      <w:b/>
      <w:i/>
      <w:sz w:val="24"/>
      <w:u w:val="single"/>
    </w:rPr>
  </w:style>
  <w:style w:type="paragraph" w:customStyle="1" w:styleId="52">
    <w:name w:val="样式 表内小5 + 黑体 加粗 倾斜 下划线"/>
    <w:basedOn w:val="a0"/>
    <w:link w:val="5CharChar0"/>
    <w:rsid w:val="008B234D"/>
    <w:pPr>
      <w:widowControl/>
      <w:spacing w:line="300" w:lineRule="auto"/>
      <w:jc w:val="left"/>
    </w:pPr>
    <w:rPr>
      <w:rFonts w:ascii="黑体" w:eastAsia="黑体" w:hAnsi="黑体"/>
      <w:b/>
      <w:i/>
      <w:u w:val="single"/>
    </w:rPr>
  </w:style>
  <w:style w:type="character" w:customStyle="1" w:styleId="CharCharfd">
    <w:name w:val="图题注 Char Char"/>
    <w:link w:val="affff7"/>
    <w:qFormat/>
    <w:rsid w:val="008B234D"/>
    <w:rPr>
      <w:rFonts w:ascii="黑体" w:eastAsia="黑体" w:hAnsi="Arial"/>
      <w:b/>
      <w:sz w:val="24"/>
    </w:rPr>
  </w:style>
  <w:style w:type="paragraph" w:customStyle="1" w:styleId="affff7">
    <w:name w:val="图题注"/>
    <w:basedOn w:val="afff5"/>
    <w:link w:val="CharCharfd"/>
    <w:rsid w:val="008B234D"/>
    <w:pPr>
      <w:widowControl/>
      <w:ind w:firstLineChars="0" w:firstLine="0"/>
      <w:jc w:val="center"/>
    </w:pPr>
    <w:rPr>
      <w:rFonts w:ascii="黑体" w:cstheme="minorBidi"/>
      <w:b/>
    </w:rPr>
  </w:style>
  <w:style w:type="character" w:customStyle="1" w:styleId="142TimesNewRoman1CharChar">
    <w:name w:val="样式 样式 样式 宋体 小四 行距: 多倍行距 1.4 字行2 + 黑色 + Times New Roman1 Char Char"/>
    <w:link w:val="142TimesNewRoman1"/>
    <w:qFormat/>
    <w:rsid w:val="008B234D"/>
    <w:rPr>
      <w:color w:val="000000"/>
      <w:sz w:val="24"/>
    </w:rPr>
  </w:style>
  <w:style w:type="paragraph" w:customStyle="1" w:styleId="142TimesNewRoman1">
    <w:name w:val="样式 样式 样式 宋体 小四 行距: 多倍行距 1.4 字行2 + 黑色 + Times New Roman1"/>
    <w:basedOn w:val="a0"/>
    <w:link w:val="142TimesNewRoman1CharChar"/>
    <w:rsid w:val="008B234D"/>
    <w:rPr>
      <w:color w:val="000000"/>
    </w:rPr>
  </w:style>
  <w:style w:type="character" w:customStyle="1" w:styleId="CharCharfe">
    <w:name w:val="表图 Char Char"/>
    <w:link w:val="affff8"/>
    <w:rsid w:val="008B234D"/>
    <w:rPr>
      <w:rFonts w:eastAsia="仿宋_GB2312"/>
      <w:sz w:val="28"/>
    </w:rPr>
  </w:style>
  <w:style w:type="paragraph" w:customStyle="1" w:styleId="affff8">
    <w:name w:val="表图"/>
    <w:basedOn w:val="a0"/>
    <w:link w:val="CharCharfe"/>
    <w:rsid w:val="008B234D"/>
    <w:pPr>
      <w:widowControl/>
      <w:jc w:val="center"/>
    </w:pPr>
  </w:style>
  <w:style w:type="character" w:customStyle="1" w:styleId="CharCharff">
    <w:name w:val="单学凯小节标题 Char Char"/>
    <w:link w:val="affff9"/>
    <w:qFormat/>
    <w:rsid w:val="008B234D"/>
    <w:rPr>
      <w:rFonts w:ascii="宋体"/>
      <w:color w:val="000000"/>
      <w:sz w:val="24"/>
    </w:rPr>
  </w:style>
  <w:style w:type="paragraph" w:customStyle="1" w:styleId="affff9">
    <w:name w:val="单学凯小节标题"/>
    <w:basedOn w:val="a0"/>
    <w:link w:val="CharCharff"/>
    <w:rsid w:val="008B234D"/>
    <w:pPr>
      <w:widowControl/>
      <w:tabs>
        <w:tab w:val="left" w:pos="5094"/>
      </w:tabs>
      <w:spacing w:before="156" w:after="156"/>
      <w:ind w:firstLine="480"/>
      <w:jc w:val="left"/>
      <w:textAlignment w:val="baseline"/>
    </w:pPr>
    <w:rPr>
      <w:rFonts w:ascii="宋体"/>
      <w:color w:val="000000"/>
    </w:rPr>
  </w:style>
  <w:style w:type="character" w:customStyle="1" w:styleId="CharCharff0">
    <w:name w:val="表格内字体 Char Char"/>
    <w:link w:val="affffa"/>
    <w:qFormat/>
    <w:rsid w:val="008B234D"/>
    <w:rPr>
      <w:rFonts w:ascii="宋体"/>
      <w:sz w:val="24"/>
    </w:rPr>
  </w:style>
  <w:style w:type="paragraph" w:customStyle="1" w:styleId="affffa">
    <w:name w:val="表格内字体"/>
    <w:basedOn w:val="aff3"/>
    <w:next w:val="aff3"/>
    <w:link w:val="CharCharff0"/>
    <w:rsid w:val="008B234D"/>
    <w:pPr>
      <w:spacing w:line="240" w:lineRule="auto"/>
      <w:ind w:firstLine="0"/>
      <w:jc w:val="center"/>
    </w:pPr>
    <w:rPr>
      <w:rFonts w:eastAsiaTheme="minorEastAsia" w:hAnsiTheme="minorHAnsi" w:cstheme="minorBidi"/>
    </w:rPr>
  </w:style>
  <w:style w:type="character" w:customStyle="1" w:styleId="4CharChar0">
    <w:name w:val="标题4改 Char Char"/>
    <w:link w:val="43"/>
    <w:qFormat/>
    <w:rsid w:val="00685C99"/>
    <w:rPr>
      <w:rFonts w:ascii="Times New Roman" w:eastAsia="黑体" w:hAnsi="Times New Roman"/>
      <w:sz w:val="24"/>
    </w:rPr>
  </w:style>
  <w:style w:type="paragraph" w:customStyle="1" w:styleId="43">
    <w:name w:val="标题4改"/>
    <w:basedOn w:val="a0"/>
    <w:next w:val="a0"/>
    <w:link w:val="4CharChar0"/>
    <w:qFormat/>
    <w:rsid w:val="00685C99"/>
    <w:pPr>
      <w:widowControl/>
      <w:spacing w:before="120" w:after="120"/>
      <w:ind w:firstLineChars="0" w:firstLine="0"/>
      <w:jc w:val="left"/>
      <w:outlineLvl w:val="3"/>
    </w:pPr>
    <w:rPr>
      <w:rFonts w:eastAsia="黑体"/>
    </w:rPr>
  </w:style>
  <w:style w:type="character" w:customStyle="1" w:styleId="BodyText2CharChar">
    <w:name w:val="Body Text 2 Char Char"/>
    <w:link w:val="210"/>
    <w:qFormat/>
    <w:rsid w:val="008B234D"/>
    <w:rPr>
      <w:rFonts w:eastAsia="仿宋_GB2312"/>
      <w:sz w:val="22"/>
    </w:rPr>
  </w:style>
  <w:style w:type="paragraph" w:customStyle="1" w:styleId="210">
    <w:name w:val="正文文本 21"/>
    <w:basedOn w:val="a0"/>
    <w:link w:val="BodyText2CharChar"/>
    <w:rsid w:val="008B234D"/>
    <w:pPr>
      <w:spacing w:after="120" w:line="480" w:lineRule="auto"/>
    </w:pPr>
    <w:rPr>
      <w:sz w:val="22"/>
    </w:rPr>
  </w:style>
  <w:style w:type="character" w:customStyle="1" w:styleId="2CharChar1">
    <w:name w:val="正文标题2 Char Char"/>
    <w:link w:val="29"/>
    <w:qFormat/>
    <w:rsid w:val="008B234D"/>
    <w:rPr>
      <w:rFonts w:eastAsia="仿宋_GB2312"/>
      <w:b/>
      <w:color w:val="000000"/>
      <w:sz w:val="30"/>
    </w:rPr>
  </w:style>
  <w:style w:type="paragraph" w:customStyle="1" w:styleId="29">
    <w:name w:val="正文标题2"/>
    <w:link w:val="2CharChar1"/>
    <w:rsid w:val="008B234D"/>
    <w:pPr>
      <w:spacing w:beforeLines="50" w:before="156" w:afterLines="50" w:after="156" w:line="500" w:lineRule="exact"/>
      <w:outlineLvl w:val="1"/>
    </w:pPr>
    <w:rPr>
      <w:rFonts w:eastAsia="仿宋_GB2312"/>
      <w:b/>
      <w:color w:val="000000"/>
      <w:sz w:val="30"/>
    </w:rPr>
  </w:style>
  <w:style w:type="character" w:customStyle="1" w:styleId="5Char1">
    <w:name w:val="标题 5 Char1"/>
    <w:aliases w:val="H5 Char1,H51 Char1,dash Char1,ds Char1,dd Char1,h5 Char1,标题 5 Char Char Char Char Char Char2,标题 5 Char Char Char Char Char Char Char Char2,标题 5 Char Char Char Char Char Char Char2,1) Char Char,项 Char Char,标5 Char,ITT t5 Char1,5 Char1,l5 Char1"/>
    <w:rsid w:val="008B234D"/>
    <w:rPr>
      <w:rFonts w:eastAsia="仿宋_GB2312"/>
      <w:b/>
      <w:kern w:val="2"/>
      <w:sz w:val="28"/>
    </w:rPr>
  </w:style>
  <w:style w:type="character" w:customStyle="1" w:styleId="CharCharff1">
    <w:name w:val="正文斜体 Char Char"/>
    <w:link w:val="affffb"/>
    <w:qFormat/>
    <w:rsid w:val="008B234D"/>
    <w:rPr>
      <w:rFonts w:ascii="宋体"/>
      <w:i/>
      <w:sz w:val="24"/>
    </w:rPr>
  </w:style>
  <w:style w:type="paragraph" w:customStyle="1" w:styleId="affffb">
    <w:name w:val="正文斜体"/>
    <w:basedOn w:val="aff3"/>
    <w:next w:val="aff3"/>
    <w:link w:val="CharCharff1"/>
    <w:rsid w:val="008B234D"/>
    <w:rPr>
      <w:rFonts w:eastAsiaTheme="minorEastAsia" w:hAnsiTheme="minorHAnsi" w:cstheme="minorBidi"/>
      <w:i/>
    </w:rPr>
  </w:style>
  <w:style w:type="character" w:customStyle="1" w:styleId="KY--5CharChar">
    <w:name w:val="KY-正文-5 Char Char"/>
    <w:link w:val="KY--5"/>
    <w:qFormat/>
    <w:rsid w:val="008B234D"/>
    <w:rPr>
      <w:sz w:val="28"/>
      <w:szCs w:val="28"/>
    </w:rPr>
  </w:style>
  <w:style w:type="paragraph" w:customStyle="1" w:styleId="KY--5">
    <w:name w:val="KY-正文-5"/>
    <w:basedOn w:val="a0"/>
    <w:next w:val="a0"/>
    <w:link w:val="KY--5CharChar"/>
    <w:rsid w:val="008B234D"/>
    <w:pPr>
      <w:tabs>
        <w:tab w:val="num" w:pos="360"/>
      </w:tabs>
      <w:ind w:left="360" w:hanging="360"/>
      <w:outlineLvl w:val="4"/>
    </w:pPr>
    <w:rPr>
      <w:szCs w:val="28"/>
    </w:rPr>
  </w:style>
  <w:style w:type="character" w:customStyle="1" w:styleId="CharCharff2">
    <w:name w:val="图题 Char Char"/>
    <w:link w:val="61"/>
    <w:qFormat/>
    <w:rsid w:val="008B234D"/>
    <w:rPr>
      <w:rFonts w:ascii="黑体" w:eastAsia="黑体" w:hAnsi="宋体"/>
      <w:b/>
      <w:sz w:val="24"/>
    </w:rPr>
  </w:style>
  <w:style w:type="paragraph" w:customStyle="1" w:styleId="61">
    <w:name w:val="图题6"/>
    <w:basedOn w:val="aff3"/>
    <w:next w:val="aff3"/>
    <w:link w:val="CharCharff2"/>
    <w:rsid w:val="008B234D"/>
    <w:pPr>
      <w:ind w:firstLine="0"/>
      <w:jc w:val="center"/>
    </w:pPr>
    <w:rPr>
      <w:rFonts w:ascii="黑体" w:eastAsia="黑体" w:hAnsi="宋体" w:cstheme="minorBidi"/>
      <w:b/>
    </w:rPr>
  </w:style>
  <w:style w:type="character" w:customStyle="1" w:styleId="CharCharff3">
    <w:name w:val="文档结构图 Char Char"/>
    <w:link w:val="1f5"/>
    <w:qFormat/>
    <w:rsid w:val="008B234D"/>
    <w:rPr>
      <w:sz w:val="24"/>
      <w:shd w:val="clear" w:color="auto" w:fill="000080"/>
    </w:rPr>
  </w:style>
  <w:style w:type="paragraph" w:customStyle="1" w:styleId="1f5">
    <w:name w:val="文档结构图1"/>
    <w:basedOn w:val="a0"/>
    <w:link w:val="CharCharff3"/>
    <w:rsid w:val="008B234D"/>
    <w:pPr>
      <w:widowControl/>
      <w:shd w:val="clear" w:color="auto" w:fill="000080"/>
      <w:jc w:val="left"/>
    </w:pPr>
    <w:rPr>
      <w:shd w:val="clear" w:color="auto" w:fill="000080"/>
    </w:rPr>
  </w:style>
  <w:style w:type="character" w:customStyle="1" w:styleId="CharCharff4">
    <w:name w:val="样式正文 Char Char"/>
    <w:link w:val="affffc"/>
    <w:qFormat/>
    <w:rsid w:val="008B234D"/>
    <w:rPr>
      <w:sz w:val="24"/>
    </w:rPr>
  </w:style>
  <w:style w:type="paragraph" w:customStyle="1" w:styleId="affffc">
    <w:name w:val="样式正文"/>
    <w:basedOn w:val="a0"/>
    <w:link w:val="CharCharff4"/>
    <w:rsid w:val="008B234D"/>
    <w:pPr>
      <w:spacing w:line="400" w:lineRule="exact"/>
    </w:pPr>
  </w:style>
  <w:style w:type="character" w:customStyle="1" w:styleId="1CharChar0">
    <w:name w:val="表头1 Char Char"/>
    <w:link w:val="1f6"/>
    <w:qFormat/>
    <w:rsid w:val="008B234D"/>
    <w:rPr>
      <w:rFonts w:eastAsia="黑体"/>
      <w:sz w:val="28"/>
    </w:rPr>
  </w:style>
  <w:style w:type="paragraph" w:customStyle="1" w:styleId="1f6">
    <w:name w:val="表头1"/>
    <w:basedOn w:val="a0"/>
    <w:next w:val="a0"/>
    <w:link w:val="1CharChar0"/>
    <w:rsid w:val="008B234D"/>
    <w:pPr>
      <w:tabs>
        <w:tab w:val="left" w:pos="605"/>
      </w:tabs>
      <w:jc w:val="center"/>
    </w:pPr>
    <w:rPr>
      <w:rFonts w:eastAsia="黑体"/>
    </w:rPr>
  </w:style>
  <w:style w:type="character" w:customStyle="1" w:styleId="CharCharff5">
    <w:name w:val="列出段落 Char Char"/>
    <w:rsid w:val="008B234D"/>
    <w:rPr>
      <w:sz w:val="24"/>
    </w:rPr>
  </w:style>
  <w:style w:type="character" w:customStyle="1" w:styleId="Char1a">
    <w:name w:val="表蕊 Char1"/>
    <w:link w:val="affffd"/>
    <w:qFormat/>
    <w:rsid w:val="008B234D"/>
    <w:rPr>
      <w:rFonts w:eastAsia="楷体_GB2312"/>
      <w:color w:val="000000"/>
      <w:spacing w:val="-10"/>
    </w:rPr>
  </w:style>
  <w:style w:type="paragraph" w:customStyle="1" w:styleId="affffd">
    <w:name w:val="表蕊"/>
    <w:basedOn w:val="a0"/>
    <w:link w:val="Char1a"/>
    <w:rsid w:val="008B234D"/>
    <w:pPr>
      <w:spacing w:line="280" w:lineRule="atLeast"/>
      <w:jc w:val="left"/>
    </w:pPr>
    <w:rPr>
      <w:rFonts w:eastAsia="楷体_GB2312"/>
      <w:color w:val="000000"/>
      <w:spacing w:val="-10"/>
    </w:rPr>
  </w:style>
  <w:style w:type="character" w:customStyle="1" w:styleId="Charb">
    <w:name w:val="表格 表头 Char"/>
    <w:link w:val="affffe"/>
    <w:qFormat/>
    <w:rsid w:val="008B234D"/>
    <w:rPr>
      <w:rFonts w:eastAsia="仿宋_GB2312"/>
      <w:szCs w:val="21"/>
    </w:rPr>
  </w:style>
  <w:style w:type="paragraph" w:customStyle="1" w:styleId="affffe">
    <w:name w:val="表格 表头"/>
    <w:basedOn w:val="aff0"/>
    <w:link w:val="Charb"/>
    <w:autoRedefine/>
    <w:rsid w:val="008B234D"/>
    <w:pPr>
      <w:spacing w:line="240" w:lineRule="auto"/>
      <w:ind w:firstLineChars="0" w:firstLine="0"/>
    </w:pPr>
    <w:rPr>
      <w:rFonts w:asciiTheme="minorHAnsi" w:hAnsiTheme="minorHAnsi" w:cstheme="minorBidi"/>
      <w:sz w:val="21"/>
      <w:szCs w:val="21"/>
    </w:rPr>
  </w:style>
  <w:style w:type="character" w:customStyle="1" w:styleId="CharCharff6">
    <w:name w:val="下标 Char Char"/>
    <w:link w:val="afffff"/>
    <w:rsid w:val="008B234D"/>
    <w:rPr>
      <w:rFonts w:ascii="仿宋_GB2312" w:eastAsia="仿宋_GB2312"/>
      <w:sz w:val="28"/>
      <w:vertAlign w:val="subscript"/>
    </w:rPr>
  </w:style>
  <w:style w:type="paragraph" w:customStyle="1" w:styleId="afffff">
    <w:name w:val="下标"/>
    <w:basedOn w:val="afffe"/>
    <w:link w:val="CharCharff6"/>
    <w:rsid w:val="008B234D"/>
    <w:pPr>
      <w:ind w:firstLineChars="500" w:firstLine="1200"/>
    </w:pPr>
    <w:rPr>
      <w:vertAlign w:val="subscript"/>
    </w:rPr>
  </w:style>
  <w:style w:type="character" w:customStyle="1" w:styleId="EndnoteTextChar1">
    <w:name w:val="Endnote Text Char1"/>
    <w:rsid w:val="008B234D"/>
    <w:rPr>
      <w:rFonts w:eastAsia="仿宋_GB2312"/>
      <w:kern w:val="2"/>
      <w:sz w:val="28"/>
      <w:szCs w:val="22"/>
    </w:rPr>
  </w:style>
  <w:style w:type="character" w:customStyle="1" w:styleId="ACharChar">
    <w:name w:val="A正文 Char Char"/>
    <w:link w:val="Afffff0"/>
    <w:rsid w:val="008B234D"/>
    <w:rPr>
      <w:rFonts w:eastAsia="仿宋_GB2312"/>
      <w:sz w:val="24"/>
    </w:rPr>
  </w:style>
  <w:style w:type="paragraph" w:customStyle="1" w:styleId="Afffff0">
    <w:name w:val="A正文"/>
    <w:basedOn w:val="a0"/>
    <w:link w:val="ACharChar"/>
    <w:rsid w:val="008B234D"/>
    <w:pPr>
      <w:widowControl/>
      <w:overflowPunct w:val="0"/>
      <w:autoSpaceDE w:val="0"/>
      <w:autoSpaceDN w:val="0"/>
      <w:jc w:val="left"/>
      <w:textAlignment w:val="baseline"/>
    </w:pPr>
  </w:style>
  <w:style w:type="character" w:customStyle="1" w:styleId="DocumentMapCharChar">
    <w:name w:val="Document Map Char Char"/>
    <w:link w:val="2a"/>
    <w:rsid w:val="008B234D"/>
    <w:rPr>
      <w:rFonts w:eastAsia="仿宋_GB2312"/>
      <w:sz w:val="22"/>
      <w:shd w:val="clear" w:color="auto" w:fill="000080"/>
    </w:rPr>
  </w:style>
  <w:style w:type="paragraph" w:customStyle="1" w:styleId="2a">
    <w:name w:val="文档结构图2"/>
    <w:basedOn w:val="a0"/>
    <w:link w:val="DocumentMapCharChar"/>
    <w:rsid w:val="008B234D"/>
    <w:pPr>
      <w:shd w:val="clear" w:color="auto" w:fill="000080"/>
    </w:pPr>
    <w:rPr>
      <w:sz w:val="22"/>
      <w:shd w:val="clear" w:color="auto" w:fill="000080"/>
    </w:rPr>
  </w:style>
  <w:style w:type="character" w:customStyle="1" w:styleId="3Char6">
    <w:name w:val="正文文本缩进 3 Char6"/>
    <w:link w:val="BodyTextIndent31"/>
    <w:rsid w:val="008B234D"/>
    <w:rPr>
      <w:rFonts w:ascii="Tahoma" w:hAnsi="Tahoma"/>
      <w:sz w:val="28"/>
    </w:rPr>
  </w:style>
  <w:style w:type="paragraph" w:customStyle="1" w:styleId="BodyTextIndent31">
    <w:name w:val="Body Text Indent 31"/>
    <w:basedOn w:val="a0"/>
    <w:link w:val="3Char6"/>
    <w:rsid w:val="008B234D"/>
    <w:pPr>
      <w:widowControl/>
      <w:spacing w:line="400" w:lineRule="exact"/>
      <w:ind w:firstLine="420"/>
      <w:jc w:val="left"/>
    </w:pPr>
    <w:rPr>
      <w:rFonts w:ascii="Tahoma" w:hAnsi="Tahoma"/>
    </w:rPr>
  </w:style>
  <w:style w:type="character" w:customStyle="1" w:styleId="2Char10">
    <w:name w:val="正文文本 2 Char1"/>
    <w:aliases w:val="信息计划书 标题样式 Char1,正文文字 2 Char1,正文文字 2 Char Char1"/>
    <w:rsid w:val="008B234D"/>
    <w:rPr>
      <w:rFonts w:eastAsia="仿宋_GB2312"/>
      <w:kern w:val="2"/>
      <w:sz w:val="22"/>
    </w:rPr>
  </w:style>
  <w:style w:type="character" w:customStyle="1" w:styleId="12CharChar0">
    <w:name w:val="表格 12 Char Char"/>
    <w:link w:val="121"/>
    <w:rsid w:val="008B234D"/>
    <w:rPr>
      <w:rFonts w:eastAsia="仿宋_GB2312"/>
      <w:color w:val="0000CC"/>
      <w:sz w:val="24"/>
    </w:rPr>
  </w:style>
  <w:style w:type="paragraph" w:customStyle="1" w:styleId="121">
    <w:name w:val="表格 12"/>
    <w:basedOn w:val="a0"/>
    <w:link w:val="12CharChar0"/>
    <w:rsid w:val="008B234D"/>
    <w:pPr>
      <w:ind w:firstLine="480"/>
      <w:jc w:val="center"/>
    </w:pPr>
    <w:rPr>
      <w:color w:val="0000CC"/>
    </w:rPr>
  </w:style>
  <w:style w:type="character" w:customStyle="1" w:styleId="5CharChar1">
    <w:name w:val="表内5 Char Char"/>
    <w:link w:val="510"/>
    <w:rsid w:val="008B234D"/>
    <w:rPr>
      <w:rFonts w:ascii="宋体"/>
    </w:rPr>
  </w:style>
  <w:style w:type="paragraph" w:customStyle="1" w:styleId="510">
    <w:name w:val="表内51"/>
    <w:basedOn w:val="a0"/>
    <w:link w:val="5CharChar1"/>
    <w:rsid w:val="008B234D"/>
    <w:pPr>
      <w:widowControl/>
      <w:jc w:val="center"/>
    </w:pPr>
    <w:rPr>
      <w:rFonts w:ascii="宋体"/>
    </w:rPr>
  </w:style>
  <w:style w:type="character" w:customStyle="1" w:styleId="Char1b">
    <w:name w:val="副标题 Char1"/>
    <w:rsid w:val="008B234D"/>
    <w:rPr>
      <w:rFonts w:ascii="Cambria" w:hAnsi="Cambria"/>
      <w:b/>
      <w:kern w:val="28"/>
      <w:sz w:val="32"/>
    </w:rPr>
  </w:style>
  <w:style w:type="character" w:customStyle="1" w:styleId="CharCharff7">
    <w:name w:val="报告 Char Char"/>
    <w:link w:val="afffff1"/>
    <w:rsid w:val="008B234D"/>
    <w:rPr>
      <w:sz w:val="24"/>
    </w:rPr>
  </w:style>
  <w:style w:type="paragraph" w:customStyle="1" w:styleId="afffff1">
    <w:name w:val="报告"/>
    <w:basedOn w:val="a0"/>
    <w:link w:val="CharCharff7"/>
    <w:rsid w:val="008B234D"/>
    <w:pPr>
      <w:overflowPunct w:val="0"/>
      <w:autoSpaceDE w:val="0"/>
      <w:autoSpaceDN w:val="0"/>
      <w:spacing w:beforeLines="20" w:before="62" w:afterLines="20" w:after="62" w:line="440" w:lineRule="atLeast"/>
      <w:ind w:rightChars="-100" w:right="-100"/>
    </w:pPr>
  </w:style>
  <w:style w:type="character" w:customStyle="1" w:styleId="Charc">
    <w:name w:val="明显引用 Char"/>
    <w:link w:val="1f7"/>
    <w:rsid w:val="008B234D"/>
    <w:rPr>
      <w:rFonts w:ascii="宋体" w:eastAsia="仿宋_GB2312" w:hAnsi="宋体"/>
      <w:b/>
      <w:i/>
      <w:color w:val="4F81BD"/>
      <w:sz w:val="24"/>
    </w:rPr>
  </w:style>
  <w:style w:type="paragraph" w:customStyle="1" w:styleId="1f7">
    <w:name w:val="明显引用1"/>
    <w:basedOn w:val="a0"/>
    <w:next w:val="a0"/>
    <w:link w:val="Charc"/>
    <w:rsid w:val="008B234D"/>
    <w:pPr>
      <w:widowControl/>
      <w:pBdr>
        <w:bottom w:val="single" w:sz="4" w:space="4" w:color="4F81BD"/>
      </w:pBdr>
      <w:spacing w:before="200" w:after="280"/>
      <w:ind w:left="936" w:right="936"/>
      <w:jc w:val="left"/>
    </w:pPr>
    <w:rPr>
      <w:rFonts w:ascii="宋体" w:hAnsi="宋体"/>
      <w:b/>
      <w:i/>
      <w:color w:val="4F81BD"/>
    </w:rPr>
  </w:style>
  <w:style w:type="character" w:customStyle="1" w:styleId="2Char11">
    <w:name w:val="正文首行缩进 2 Char1"/>
    <w:link w:val="211"/>
    <w:rsid w:val="008B234D"/>
    <w:rPr>
      <w:rFonts w:ascii="宋体"/>
      <w:sz w:val="28"/>
    </w:rPr>
  </w:style>
  <w:style w:type="paragraph" w:customStyle="1" w:styleId="211">
    <w:name w:val="正文首行缩进 21"/>
    <w:basedOn w:val="91"/>
    <w:link w:val="2Char11"/>
    <w:rsid w:val="008B234D"/>
    <w:pPr>
      <w:spacing w:line="240" w:lineRule="auto"/>
      <w:ind w:firstLine="420"/>
    </w:pPr>
    <w:rPr>
      <w:rFonts w:eastAsiaTheme="minorEastAsia" w:hAnsiTheme="minorHAnsi" w:cstheme="minorBidi"/>
      <w:kern w:val="2"/>
      <w:sz w:val="28"/>
      <w:szCs w:val="22"/>
    </w:rPr>
  </w:style>
  <w:style w:type="paragraph" w:customStyle="1" w:styleId="91">
    <w:name w:val="正文文本缩进9"/>
    <w:basedOn w:val="a0"/>
    <w:rsid w:val="008B234D"/>
    <w:pPr>
      <w:widowControl/>
      <w:spacing w:after="120"/>
      <w:ind w:leftChars="200" w:left="420"/>
      <w:jc w:val="left"/>
    </w:pPr>
    <w:rPr>
      <w:rFonts w:ascii="宋体" w:hAnsi="宋体" w:cs="宋体"/>
      <w:kern w:val="0"/>
      <w:szCs w:val="24"/>
    </w:rPr>
  </w:style>
  <w:style w:type="character" w:customStyle="1" w:styleId="chen11CharChar">
    <w:name w:val="chen正文字体11 Char Char"/>
    <w:link w:val="chen11"/>
    <w:rsid w:val="008B234D"/>
    <w:rPr>
      <w:color w:val="000000"/>
      <w:sz w:val="24"/>
    </w:rPr>
  </w:style>
  <w:style w:type="paragraph" w:customStyle="1" w:styleId="chen11">
    <w:name w:val="chen正文字体11"/>
    <w:basedOn w:val="a0"/>
    <w:link w:val="chen11CharChar"/>
    <w:rsid w:val="008B234D"/>
    <w:pPr>
      <w:ind w:firstLine="480"/>
    </w:pPr>
    <w:rPr>
      <w:color w:val="000000"/>
    </w:rPr>
  </w:style>
  <w:style w:type="character" w:customStyle="1" w:styleId="CharCharff8">
    <w:name w:val="环评正文 Char Char"/>
    <w:link w:val="afffff2"/>
    <w:rsid w:val="008B234D"/>
    <w:rPr>
      <w:rFonts w:ascii="仿宋_GB2312" w:eastAsia="仿宋_GB2312"/>
      <w:sz w:val="28"/>
    </w:rPr>
  </w:style>
  <w:style w:type="paragraph" w:customStyle="1" w:styleId="afffff2">
    <w:name w:val="环评正文"/>
    <w:basedOn w:val="1c"/>
    <w:link w:val="CharCharff8"/>
    <w:rsid w:val="008B234D"/>
    <w:pPr>
      <w:ind w:firstLine="560"/>
    </w:pPr>
    <w:rPr>
      <w:rFonts w:ascii="仿宋_GB2312" w:hAnsiTheme="minorHAnsi" w:cstheme="minorBidi"/>
      <w:sz w:val="28"/>
    </w:rPr>
  </w:style>
  <w:style w:type="character" w:customStyle="1" w:styleId="CharCharff9">
    <w:name w:val="正文新 Char Char"/>
    <w:link w:val="afffff3"/>
    <w:rsid w:val="008B234D"/>
    <w:rPr>
      <w:rFonts w:ascii="宋体"/>
      <w:sz w:val="28"/>
    </w:rPr>
  </w:style>
  <w:style w:type="paragraph" w:customStyle="1" w:styleId="afffff3">
    <w:name w:val="正文新"/>
    <w:basedOn w:val="a0"/>
    <w:link w:val="CharCharff9"/>
    <w:rsid w:val="008B234D"/>
    <w:pPr>
      <w:widowControl/>
      <w:spacing w:line="560" w:lineRule="exact"/>
      <w:ind w:firstLine="560"/>
      <w:jc w:val="left"/>
    </w:pPr>
    <w:rPr>
      <w:rFonts w:ascii="宋体"/>
    </w:rPr>
  </w:style>
  <w:style w:type="character" w:customStyle="1" w:styleId="CharCharCharCharCharCharChar12">
    <w:name w:val="Char Char Char Char Char Char Char12"/>
    <w:link w:val="CharCharCharCharCharChar6"/>
    <w:rsid w:val="008B234D"/>
    <w:rPr>
      <w:sz w:val="24"/>
    </w:rPr>
  </w:style>
  <w:style w:type="paragraph" w:customStyle="1" w:styleId="CharCharCharCharCharChar6">
    <w:name w:val="Char Char Char Char Char Char6"/>
    <w:basedOn w:val="a0"/>
    <w:link w:val="CharCharCharCharCharCharChar12"/>
    <w:rsid w:val="008B234D"/>
    <w:pPr>
      <w:widowControl/>
      <w:jc w:val="left"/>
    </w:pPr>
  </w:style>
  <w:style w:type="character" w:customStyle="1" w:styleId="CharCharffa">
    <w:name w:val="表格内容 Char Char"/>
    <w:aliases w:val="普通文字 Char Char,普通文字 Char Char Char Char Char,表内文字 Char,纯文本 Char Char Char,纯文本 Char1 Char Char Char,纯文本 Char Char Char Char Char"/>
    <w:link w:val="afffff4"/>
    <w:qFormat/>
    <w:rsid w:val="008B234D"/>
    <w:rPr>
      <w:rFonts w:ascii="Arial" w:eastAsia="仿宋_GB2312" w:hAnsi="Arial"/>
      <w:sz w:val="24"/>
    </w:rPr>
  </w:style>
  <w:style w:type="paragraph" w:customStyle="1" w:styleId="afffff4">
    <w:name w:val="表格内容"/>
    <w:basedOn w:val="a0"/>
    <w:link w:val="CharCharffa"/>
    <w:rsid w:val="008B234D"/>
    <w:pPr>
      <w:overflowPunct w:val="0"/>
      <w:spacing w:before="40" w:after="60" w:line="200" w:lineRule="atLeast"/>
      <w:textAlignment w:val="baseline"/>
    </w:pPr>
    <w:rPr>
      <w:rFonts w:ascii="Arial" w:hAnsi="Arial"/>
    </w:rPr>
  </w:style>
  <w:style w:type="character" w:customStyle="1" w:styleId="CharCharffb">
    <w:name w:val="大港正文 Char Char"/>
    <w:link w:val="afffff5"/>
    <w:qFormat/>
    <w:rsid w:val="008B234D"/>
    <w:rPr>
      <w:rFonts w:ascii="仿宋_GB2312" w:eastAsia="仿宋_GB2312" w:hAnsi="宋体"/>
      <w:sz w:val="28"/>
    </w:rPr>
  </w:style>
  <w:style w:type="paragraph" w:customStyle="1" w:styleId="afffff5">
    <w:name w:val="大港正文"/>
    <w:basedOn w:val="a0"/>
    <w:next w:val="a0"/>
    <w:link w:val="CharCharffb"/>
    <w:rsid w:val="008B234D"/>
    <w:pPr>
      <w:widowControl/>
      <w:jc w:val="left"/>
    </w:pPr>
    <w:rPr>
      <w:rFonts w:ascii="仿宋_GB2312" w:hAnsi="宋体"/>
    </w:rPr>
  </w:style>
  <w:style w:type="character" w:customStyle="1" w:styleId="CharCharffc">
    <w:name w:val="参加人员 Char Char"/>
    <w:link w:val="afffff6"/>
    <w:rsid w:val="008B234D"/>
    <w:rPr>
      <w:sz w:val="24"/>
    </w:rPr>
  </w:style>
  <w:style w:type="paragraph" w:customStyle="1" w:styleId="afffff6">
    <w:name w:val="参加人员"/>
    <w:basedOn w:val="a0"/>
    <w:link w:val="CharCharffc"/>
    <w:rsid w:val="008B234D"/>
    <w:pPr>
      <w:widowControl/>
      <w:jc w:val="left"/>
    </w:pPr>
  </w:style>
  <w:style w:type="character" w:customStyle="1" w:styleId="3Char11">
    <w:name w:val="正文文本缩进 3 Char1"/>
    <w:aliases w:val="环评正文文字缩进（江东模板） Char1,正文文字缩进 3 Char1,正文文字缩进 31 Char Char1,正文文字缩进 3 Char Char,正文文本缩进 3 Char Char1,正文文字缩进 33 Char2,正文文字缩进 3 Char Char1,正文文字缩进 3 Char Char2"/>
    <w:rsid w:val="008B234D"/>
    <w:rPr>
      <w:rFonts w:eastAsia="仿宋_GB2312"/>
      <w:kern w:val="2"/>
      <w:sz w:val="16"/>
    </w:rPr>
  </w:style>
  <w:style w:type="character" w:customStyle="1" w:styleId="A2CharChar">
    <w:name w:val="A2 Char Char"/>
    <w:link w:val="A20"/>
    <w:rsid w:val="008B234D"/>
    <w:rPr>
      <w:sz w:val="24"/>
    </w:rPr>
  </w:style>
  <w:style w:type="paragraph" w:customStyle="1" w:styleId="A20">
    <w:name w:val="A2"/>
    <w:basedOn w:val="a0"/>
    <w:link w:val="A2CharChar"/>
    <w:rsid w:val="008B234D"/>
    <w:pPr>
      <w:widowControl/>
      <w:ind w:firstLine="570"/>
      <w:jc w:val="left"/>
    </w:pPr>
  </w:style>
  <w:style w:type="character" w:customStyle="1" w:styleId="CharCharffd">
    <w:name w:val="表格 首行文字 Char Char"/>
    <w:link w:val="afffff7"/>
    <w:rsid w:val="008B234D"/>
    <w:rPr>
      <w:rFonts w:eastAsia="仿宋_GB2312"/>
      <w:b/>
    </w:rPr>
  </w:style>
  <w:style w:type="paragraph" w:customStyle="1" w:styleId="afffff7">
    <w:name w:val="表格 首行文字"/>
    <w:basedOn w:val="a0"/>
    <w:link w:val="CharCharffd"/>
    <w:rsid w:val="008B234D"/>
    <w:pPr>
      <w:jc w:val="center"/>
    </w:pPr>
    <w:rPr>
      <w:b/>
    </w:rPr>
  </w:style>
  <w:style w:type="character" w:customStyle="1" w:styleId="3GB2312CharChar">
    <w:name w:val="样式 标题 3 + 仿宋_GB2312 Char Char"/>
    <w:link w:val="3GB2312"/>
    <w:rsid w:val="008B234D"/>
    <w:rPr>
      <w:rFonts w:ascii="仿宋_GB2312" w:eastAsia="宋体" w:hAnsi="仿宋_GB2312"/>
      <w:b/>
      <w:color w:val="000000"/>
      <w:sz w:val="24"/>
    </w:rPr>
  </w:style>
  <w:style w:type="paragraph" w:customStyle="1" w:styleId="3GB2312">
    <w:name w:val="样式 标题 3 + 仿宋_GB2312"/>
    <w:basedOn w:val="3"/>
    <w:link w:val="3GB2312CharChar"/>
    <w:rsid w:val="008B234D"/>
    <w:rPr>
      <w:rFonts w:ascii="仿宋_GB2312" w:hAnsi="仿宋_GB2312" w:cstheme="minorBidi"/>
      <w:bCs w:val="0"/>
      <w:color w:val="000000"/>
      <w:szCs w:val="22"/>
    </w:rPr>
  </w:style>
  <w:style w:type="character" w:customStyle="1" w:styleId="CharCharCharCharCharCharChar11">
    <w:name w:val="Char Char Char Char Char Char Char11"/>
    <w:link w:val="CharCharCharCharCharChar5"/>
    <w:rsid w:val="008B234D"/>
    <w:rPr>
      <w:sz w:val="24"/>
    </w:rPr>
  </w:style>
  <w:style w:type="paragraph" w:customStyle="1" w:styleId="CharCharCharCharCharChar5">
    <w:name w:val="Char Char Char Char Char Char5"/>
    <w:basedOn w:val="a0"/>
    <w:link w:val="CharCharCharCharCharCharChar11"/>
    <w:rsid w:val="008B234D"/>
    <w:pPr>
      <w:widowControl/>
      <w:jc w:val="left"/>
    </w:pPr>
  </w:style>
  <w:style w:type="character" w:customStyle="1" w:styleId="Char4CharCharCharChar4">
    <w:name w:val="Char4 Char Char Char Char4"/>
    <w:link w:val="Char4CharCharChar5"/>
    <w:rsid w:val="008B234D"/>
    <w:rPr>
      <w:rFonts w:eastAsia="仿宋_GB2312"/>
      <w:sz w:val="24"/>
    </w:rPr>
  </w:style>
  <w:style w:type="paragraph" w:customStyle="1" w:styleId="Char4CharCharChar5">
    <w:name w:val="Char4 Char Char Char5"/>
    <w:basedOn w:val="a0"/>
    <w:link w:val="Char4CharCharCharChar4"/>
    <w:rsid w:val="008B234D"/>
    <w:pPr>
      <w:widowControl/>
      <w:jc w:val="left"/>
    </w:pPr>
  </w:style>
  <w:style w:type="character" w:customStyle="1" w:styleId="1Char1">
    <w:name w:val="环标1 Char1"/>
    <w:link w:val="1f8"/>
    <w:qFormat/>
    <w:rsid w:val="008B234D"/>
    <w:rPr>
      <w:rFonts w:ascii="黑体" w:eastAsia="黑体" w:hAnsi="Courier New"/>
      <w:kern w:val="44"/>
      <w:sz w:val="32"/>
    </w:rPr>
  </w:style>
  <w:style w:type="paragraph" w:customStyle="1" w:styleId="1f8">
    <w:name w:val="环标1"/>
    <w:basedOn w:val="10"/>
    <w:link w:val="1Char1"/>
    <w:rsid w:val="008B234D"/>
    <w:rPr>
      <w:rFonts w:ascii="黑体" w:eastAsia="黑体" w:hAnsi="Courier New" w:cstheme="minorBidi"/>
      <w:b w:val="0"/>
      <w:bCs w:val="0"/>
      <w:sz w:val="32"/>
      <w:szCs w:val="22"/>
    </w:rPr>
  </w:style>
  <w:style w:type="character" w:customStyle="1" w:styleId="4CharChar1">
    <w:name w:val="标题4新 Char Char"/>
    <w:link w:val="44"/>
    <w:qFormat/>
    <w:rsid w:val="008B234D"/>
    <w:rPr>
      <w:rFonts w:eastAsia="仿宋_GB2312"/>
      <w:b/>
      <w:sz w:val="28"/>
    </w:rPr>
  </w:style>
  <w:style w:type="paragraph" w:customStyle="1" w:styleId="44">
    <w:name w:val="标题4新"/>
    <w:basedOn w:val="afd"/>
    <w:link w:val="4CharChar1"/>
    <w:rsid w:val="008B234D"/>
    <w:pPr>
      <w:spacing w:line="500" w:lineRule="exact"/>
      <w:outlineLvl w:val="3"/>
    </w:pPr>
    <w:rPr>
      <w:rFonts w:asciiTheme="minorHAnsi" w:hAnsiTheme="minorHAnsi" w:cstheme="minorBidi"/>
      <w:b/>
      <w:sz w:val="28"/>
    </w:rPr>
  </w:style>
  <w:style w:type="character" w:customStyle="1" w:styleId="Char4CharCharCharChar5">
    <w:name w:val="Char4 Char Char Char Char5"/>
    <w:link w:val="Char4CharCharChar6"/>
    <w:qFormat/>
    <w:rsid w:val="008B234D"/>
    <w:rPr>
      <w:rFonts w:eastAsia="仿宋_GB2312"/>
      <w:sz w:val="24"/>
    </w:rPr>
  </w:style>
  <w:style w:type="paragraph" w:customStyle="1" w:styleId="Char4CharCharChar6">
    <w:name w:val="Char4 Char Char Char6"/>
    <w:basedOn w:val="a0"/>
    <w:link w:val="Char4CharCharCharChar5"/>
    <w:rsid w:val="008B234D"/>
    <w:pPr>
      <w:widowControl/>
      <w:jc w:val="left"/>
    </w:pPr>
  </w:style>
  <w:style w:type="character" w:customStyle="1" w:styleId="1CharChar1">
    <w:name w:val="章标题1 Char Char"/>
    <w:link w:val="1f9"/>
    <w:qFormat/>
    <w:rsid w:val="008B234D"/>
    <w:rPr>
      <w:rFonts w:ascii="宋体"/>
      <w:b/>
      <w:kern w:val="44"/>
      <w:sz w:val="30"/>
    </w:rPr>
  </w:style>
  <w:style w:type="paragraph" w:customStyle="1" w:styleId="1f9">
    <w:name w:val="章标题1"/>
    <w:basedOn w:val="10"/>
    <w:link w:val="1CharChar1"/>
    <w:rsid w:val="008B234D"/>
    <w:rPr>
      <w:rFonts w:ascii="宋体" w:eastAsiaTheme="minorEastAsia" w:hAnsiTheme="minorHAnsi" w:cstheme="minorBidi"/>
      <w:bCs w:val="0"/>
      <w:sz w:val="30"/>
      <w:szCs w:val="22"/>
    </w:rPr>
  </w:style>
  <w:style w:type="character" w:customStyle="1" w:styleId="CharCharffe">
    <w:name w:val="题注 + 居中! Char Char"/>
    <w:link w:val="afffff8"/>
    <w:qFormat/>
    <w:rsid w:val="008B234D"/>
    <w:rPr>
      <w:rFonts w:ascii="黑体" w:eastAsia="黑体" w:hAnsi="Arial"/>
      <w:sz w:val="24"/>
    </w:rPr>
  </w:style>
  <w:style w:type="paragraph" w:customStyle="1" w:styleId="afffff8">
    <w:name w:val="题注 + 居中!"/>
    <w:basedOn w:val="afff5"/>
    <w:link w:val="CharCharffe"/>
    <w:rsid w:val="008B234D"/>
    <w:pPr>
      <w:ind w:firstLine="480"/>
      <w:jc w:val="center"/>
    </w:pPr>
    <w:rPr>
      <w:rFonts w:ascii="黑体" w:cstheme="minorBidi"/>
    </w:rPr>
  </w:style>
  <w:style w:type="character" w:customStyle="1" w:styleId="2CharChar2">
    <w:name w:val="正文(首行缩进2字) Char Char"/>
    <w:link w:val="2b"/>
    <w:rsid w:val="008B234D"/>
    <w:rPr>
      <w:color w:val="000000"/>
      <w:sz w:val="24"/>
    </w:rPr>
  </w:style>
  <w:style w:type="paragraph" w:customStyle="1" w:styleId="2b">
    <w:name w:val="正文(首行缩进2字)"/>
    <w:basedOn w:val="a0"/>
    <w:next w:val="a0"/>
    <w:link w:val="2CharChar2"/>
    <w:rsid w:val="008B234D"/>
    <w:pPr>
      <w:widowControl/>
      <w:spacing w:after="156" w:line="300" w:lineRule="auto"/>
      <w:jc w:val="left"/>
      <w:textAlignment w:val="baseline"/>
    </w:pPr>
    <w:rPr>
      <w:color w:val="000000"/>
    </w:rPr>
  </w:style>
  <w:style w:type="character" w:customStyle="1" w:styleId="CharCharChar0">
    <w:name w:val="表头 Char Char Char"/>
    <w:rsid w:val="008B234D"/>
    <w:rPr>
      <w:rFonts w:ascii="Times New Roman" w:eastAsia="黑体" w:hAnsi="Times New Roman"/>
      <w:spacing w:val="-10"/>
      <w:sz w:val="21"/>
    </w:rPr>
  </w:style>
  <w:style w:type="character" w:customStyle="1" w:styleId="Char1c">
    <w:name w:val="普通(网站) Char1"/>
    <w:link w:val="1fa"/>
    <w:qFormat/>
    <w:rsid w:val="008B234D"/>
    <w:rPr>
      <w:sz w:val="24"/>
    </w:rPr>
  </w:style>
  <w:style w:type="paragraph" w:customStyle="1" w:styleId="1fa">
    <w:name w:val="普通(网站)1"/>
    <w:basedOn w:val="a0"/>
    <w:link w:val="Char1c"/>
    <w:rsid w:val="008B234D"/>
    <w:pPr>
      <w:widowControl/>
      <w:jc w:val="left"/>
    </w:pPr>
  </w:style>
  <w:style w:type="character" w:customStyle="1" w:styleId="Char23">
    <w:name w:val="日期 Char2"/>
    <w:link w:val="Date1"/>
    <w:qFormat/>
    <w:rsid w:val="008B234D"/>
    <w:rPr>
      <w:rFonts w:ascii="宋体"/>
      <w:sz w:val="24"/>
    </w:rPr>
  </w:style>
  <w:style w:type="paragraph" w:customStyle="1" w:styleId="Date1">
    <w:name w:val="Date1"/>
    <w:basedOn w:val="a0"/>
    <w:next w:val="a0"/>
    <w:link w:val="Char23"/>
    <w:rsid w:val="008B234D"/>
    <w:pPr>
      <w:widowControl/>
      <w:jc w:val="left"/>
    </w:pPr>
    <w:rPr>
      <w:rFonts w:ascii="宋体"/>
    </w:rPr>
  </w:style>
  <w:style w:type="character" w:customStyle="1" w:styleId="CharCharfff">
    <w:name w:val="新正文 Char Char"/>
    <w:link w:val="afffff9"/>
    <w:qFormat/>
    <w:rsid w:val="008B234D"/>
    <w:rPr>
      <w:rFonts w:ascii="仿宋_GB2312" w:eastAsia="仿宋_GB2312"/>
      <w:sz w:val="28"/>
    </w:rPr>
  </w:style>
  <w:style w:type="paragraph" w:customStyle="1" w:styleId="afffff9">
    <w:name w:val="新正文"/>
    <w:basedOn w:val="a0"/>
    <w:link w:val="CharCharfff"/>
    <w:rsid w:val="008B234D"/>
    <w:pPr>
      <w:spacing w:line="480" w:lineRule="exact"/>
      <w:ind w:firstLine="482"/>
    </w:pPr>
    <w:rPr>
      <w:rFonts w:ascii="仿宋_GB2312"/>
    </w:rPr>
  </w:style>
  <w:style w:type="character" w:customStyle="1" w:styleId="CharCharfff0">
    <w:name w:val="正文(首行缩进)宋旭峰 Char Char"/>
    <w:link w:val="afffffa"/>
    <w:qFormat/>
    <w:rsid w:val="008B234D"/>
    <w:rPr>
      <w:sz w:val="24"/>
    </w:rPr>
  </w:style>
  <w:style w:type="paragraph" w:customStyle="1" w:styleId="afffffa">
    <w:name w:val="正文(首行缩进)宋旭峰"/>
    <w:basedOn w:val="1f3"/>
    <w:link w:val="CharCharfff0"/>
    <w:rsid w:val="008B234D"/>
    <w:pPr>
      <w:spacing w:before="156" w:after="156"/>
      <w:ind w:firstLine="440"/>
      <w:contextualSpacing/>
    </w:pPr>
    <w:rPr>
      <w:rFonts w:asciiTheme="minorHAnsi" w:eastAsiaTheme="minorEastAsia" w:hAnsiTheme="minorHAnsi"/>
    </w:rPr>
  </w:style>
  <w:style w:type="character" w:customStyle="1" w:styleId="hhcwtCharChar">
    <w:name w:val="hhcwt表头 Char Char"/>
    <w:link w:val="hhcwt"/>
    <w:qFormat/>
    <w:rsid w:val="008B234D"/>
    <w:rPr>
      <w:rFonts w:ascii="楷体_GB2312" w:eastAsia="楷体_GB2312"/>
      <w:b/>
      <w:sz w:val="24"/>
    </w:rPr>
  </w:style>
  <w:style w:type="paragraph" w:customStyle="1" w:styleId="hhcwt">
    <w:name w:val="hhcwt表头"/>
    <w:basedOn w:val="a0"/>
    <w:link w:val="hhcwtCharChar"/>
    <w:rsid w:val="008B234D"/>
    <w:pPr>
      <w:spacing w:after="120"/>
      <w:jc w:val="center"/>
    </w:pPr>
    <w:rPr>
      <w:rFonts w:ascii="楷体_GB2312" w:eastAsia="楷体_GB2312"/>
      <w:b/>
    </w:rPr>
  </w:style>
  <w:style w:type="character" w:customStyle="1" w:styleId="10CharChar">
    <w:name w:val="正文样式10 Char Char"/>
    <w:link w:val="100"/>
    <w:rsid w:val="008B234D"/>
    <w:rPr>
      <w:rFonts w:ascii="宋体"/>
      <w:sz w:val="24"/>
      <w:lang w:val="zh-CN"/>
    </w:rPr>
  </w:style>
  <w:style w:type="paragraph" w:customStyle="1" w:styleId="100">
    <w:name w:val="正文样式10"/>
    <w:basedOn w:val="a0"/>
    <w:link w:val="10CharChar"/>
    <w:rsid w:val="008B234D"/>
    <w:pPr>
      <w:widowControl/>
      <w:spacing w:before="156" w:after="156"/>
      <w:ind w:firstLine="480"/>
      <w:jc w:val="left"/>
    </w:pPr>
    <w:rPr>
      <w:rFonts w:ascii="宋体"/>
      <w:lang w:val="zh-CN"/>
    </w:rPr>
  </w:style>
  <w:style w:type="character" w:customStyle="1" w:styleId="Char1d">
    <w:name w:val="表格正文 Char1"/>
    <w:link w:val="afffffb"/>
    <w:qFormat/>
    <w:rsid w:val="00B374F6"/>
    <w:rPr>
      <w:rFonts w:ascii="Times New Roman" w:eastAsia="宋体" w:hAnsi="Times New Roman"/>
      <w:sz w:val="18"/>
    </w:rPr>
  </w:style>
  <w:style w:type="paragraph" w:customStyle="1" w:styleId="afffffb">
    <w:name w:val="表格正文"/>
    <w:basedOn w:val="a0"/>
    <w:link w:val="Char1d"/>
    <w:qFormat/>
    <w:rsid w:val="00B374F6"/>
    <w:pPr>
      <w:widowControl/>
      <w:spacing w:line="360" w:lineRule="exact"/>
      <w:ind w:firstLineChars="0" w:firstLine="0"/>
      <w:jc w:val="center"/>
    </w:pPr>
    <w:rPr>
      <w:sz w:val="18"/>
    </w:rPr>
  </w:style>
  <w:style w:type="character" w:customStyle="1" w:styleId="3GB23121CharChar">
    <w:name w:val="样式 标题 3 + 仿宋_GB23121 Char Char"/>
    <w:link w:val="3GB23121"/>
    <w:qFormat/>
    <w:rsid w:val="008B234D"/>
    <w:rPr>
      <w:rFonts w:ascii="仿宋_GB2312" w:eastAsia="宋体" w:hAnsi="仿宋_GB2312"/>
      <w:b/>
      <w:color w:val="000000"/>
      <w:sz w:val="24"/>
    </w:rPr>
  </w:style>
  <w:style w:type="paragraph" w:customStyle="1" w:styleId="3GB23121">
    <w:name w:val="样式 标题 3 + 仿宋_GB23121"/>
    <w:basedOn w:val="3"/>
    <w:link w:val="3GB23121CharChar"/>
    <w:rsid w:val="008B234D"/>
    <w:rPr>
      <w:rFonts w:ascii="仿宋_GB2312" w:hAnsi="仿宋_GB2312" w:cstheme="minorBidi"/>
      <w:bCs w:val="0"/>
      <w:color w:val="000000"/>
      <w:szCs w:val="22"/>
    </w:rPr>
  </w:style>
  <w:style w:type="character" w:customStyle="1" w:styleId="1CharChar2">
    <w:name w:val="正文1 Char Char"/>
    <w:link w:val="1fb"/>
    <w:qFormat/>
    <w:rsid w:val="008B234D"/>
    <w:rPr>
      <w:rFonts w:ascii="宋体"/>
      <w:spacing w:val="10"/>
      <w:sz w:val="24"/>
    </w:rPr>
  </w:style>
  <w:style w:type="paragraph" w:customStyle="1" w:styleId="1fb">
    <w:name w:val="正文1"/>
    <w:basedOn w:val="a0"/>
    <w:link w:val="1CharChar2"/>
    <w:rsid w:val="008B234D"/>
    <w:pPr>
      <w:spacing w:after="120" w:line="360" w:lineRule="atLeast"/>
      <w:jc w:val="center"/>
      <w:textAlignment w:val="baseline"/>
    </w:pPr>
    <w:rPr>
      <w:rFonts w:ascii="宋体"/>
      <w:spacing w:val="10"/>
    </w:rPr>
  </w:style>
  <w:style w:type="character" w:customStyle="1" w:styleId="GB2312Char">
    <w:name w:val="正文 + 楷体_GB2312 Char"/>
    <w:aliases w:val="四号 Char Char"/>
    <w:link w:val="4TimesNewRoman"/>
    <w:qFormat/>
    <w:rsid w:val="008B234D"/>
    <w:rPr>
      <w:rFonts w:eastAsia="宋体"/>
      <w:b/>
      <w:sz w:val="30"/>
    </w:rPr>
  </w:style>
  <w:style w:type="paragraph" w:customStyle="1" w:styleId="4TimesNewRoman">
    <w:name w:val="标题 4 + (西文) Times New Roman"/>
    <w:basedOn w:val="2"/>
    <w:link w:val="GB2312Char"/>
    <w:rsid w:val="008B234D"/>
    <w:rPr>
      <w:rFonts w:asciiTheme="minorHAnsi" w:hAnsiTheme="minorHAnsi" w:cstheme="minorBidi"/>
      <w:bCs w:val="0"/>
      <w:kern w:val="2"/>
      <w:sz w:val="30"/>
      <w:szCs w:val="22"/>
    </w:rPr>
  </w:style>
  <w:style w:type="character" w:customStyle="1" w:styleId="Char60">
    <w:name w:val="正文首行缩进 Char6"/>
    <w:aliases w:val="正文首行缩进 Char Char1,正文首行缩进 Char4 Char1, Char Char Char Char Char Char Char Char Char Char Char Char Char Char Char Char Char Char Char Cha Char,正文5号 Char,正文首行缩进 Char5 Cha"/>
    <w:link w:val="BodyTextFirstIndent1"/>
    <w:rsid w:val="008B234D"/>
    <w:rPr>
      <w:rFonts w:ascii="仿宋_GB2312" w:eastAsia="仿宋_GB2312"/>
      <w:sz w:val="24"/>
    </w:rPr>
  </w:style>
  <w:style w:type="paragraph" w:customStyle="1" w:styleId="BodyTextFirstIndent1">
    <w:name w:val="Body Text First Indent1"/>
    <w:basedOn w:val="BodyText1"/>
    <w:link w:val="Char60"/>
    <w:rsid w:val="008B234D"/>
    <w:pPr>
      <w:widowControl/>
      <w:spacing w:after="120" w:line="240" w:lineRule="auto"/>
      <w:ind w:firstLineChars="100" w:firstLine="420"/>
      <w:jc w:val="left"/>
    </w:pPr>
    <w:rPr>
      <w:rFonts w:ascii="仿宋_GB2312" w:hAnsiTheme="minorHAnsi" w:cstheme="minorBidi"/>
      <w:kern w:val="2"/>
      <w:szCs w:val="22"/>
    </w:rPr>
  </w:style>
  <w:style w:type="character" w:customStyle="1" w:styleId="hhcwtCharCharCharChar">
    <w:name w:val="hhcwt正文 Char Char Char Char"/>
    <w:rsid w:val="008B234D"/>
    <w:rPr>
      <w:rFonts w:ascii="Times New Roman" w:hAnsi="Times New Roman"/>
      <w:kern w:val="2"/>
      <w:sz w:val="24"/>
    </w:rPr>
  </w:style>
  <w:style w:type="character" w:customStyle="1" w:styleId="1CharChar3">
    <w:name w:val="节标题1 Char Char"/>
    <w:link w:val="1fc"/>
    <w:rsid w:val="008B234D"/>
    <w:rPr>
      <w:rFonts w:ascii="宋体"/>
      <w:b/>
      <w:sz w:val="24"/>
    </w:rPr>
  </w:style>
  <w:style w:type="paragraph" w:customStyle="1" w:styleId="1fc">
    <w:name w:val="节标题1"/>
    <w:basedOn w:val="a0"/>
    <w:link w:val="1CharChar3"/>
    <w:rsid w:val="008B234D"/>
    <w:pPr>
      <w:widowControl/>
      <w:spacing w:before="156"/>
      <w:jc w:val="left"/>
    </w:pPr>
    <w:rPr>
      <w:rFonts w:ascii="宋体"/>
      <w:b/>
    </w:rPr>
  </w:style>
  <w:style w:type="character" w:customStyle="1" w:styleId="2CharChar3">
    <w:name w:val="节标题2 Char Char"/>
    <w:link w:val="2c"/>
    <w:rsid w:val="008B234D"/>
    <w:rPr>
      <w:sz w:val="28"/>
    </w:rPr>
  </w:style>
  <w:style w:type="paragraph" w:customStyle="1" w:styleId="2c">
    <w:name w:val="节标题2"/>
    <w:basedOn w:val="a0"/>
    <w:link w:val="2CharChar3"/>
    <w:rsid w:val="008B234D"/>
    <w:pPr>
      <w:widowControl/>
      <w:autoSpaceDE w:val="0"/>
      <w:autoSpaceDN w:val="0"/>
      <w:jc w:val="left"/>
    </w:pPr>
  </w:style>
  <w:style w:type="character" w:customStyle="1" w:styleId="33CharCharChar3CharCharh3H3level3PIM3L2CharChar">
    <w:name w:val="样式 标题 3标题 3 Char Char Char标题 3 Char Charh3H3level_3PIM 3L...2 Char Char"/>
    <w:link w:val="33CharCharChar3CharCharh3H3level3PIM3L2"/>
    <w:qFormat/>
    <w:rsid w:val="008B234D"/>
    <w:rPr>
      <w:rFonts w:ascii="宋体" w:eastAsia="黑体" w:hAnsi="宋体"/>
      <w:b/>
      <w:sz w:val="24"/>
    </w:rPr>
  </w:style>
  <w:style w:type="paragraph" w:customStyle="1" w:styleId="33CharCharChar3CharCharh3H3level3PIM3L2">
    <w:name w:val="样式 标题 3标题 3 Char Char Char标题 3 Char Charh3H3level_3PIM 3L...2"/>
    <w:basedOn w:val="3"/>
    <w:link w:val="33CharCharChar3CharCharh3H3level3PIM3L2CharChar"/>
    <w:rsid w:val="008B234D"/>
    <w:rPr>
      <w:rFonts w:ascii="宋体" w:eastAsia="黑体" w:hAnsi="宋体" w:cstheme="minorBidi"/>
      <w:bCs w:val="0"/>
      <w:szCs w:val="22"/>
    </w:rPr>
  </w:style>
  <w:style w:type="character" w:customStyle="1" w:styleId="z-TopofFormChar1">
    <w:name w:val="z-Top of Form Char1"/>
    <w:link w:val="z-2"/>
    <w:qFormat/>
    <w:rsid w:val="008B234D"/>
    <w:rPr>
      <w:rFonts w:ascii="Arial" w:eastAsia="仿宋_GB2312" w:hAnsi="Arial"/>
      <w:vanish/>
      <w:sz w:val="16"/>
    </w:rPr>
  </w:style>
  <w:style w:type="paragraph" w:customStyle="1" w:styleId="z-2">
    <w:name w:val="z-窗体顶端2"/>
    <w:basedOn w:val="a0"/>
    <w:next w:val="a0"/>
    <w:link w:val="z-TopofFormChar1"/>
    <w:rsid w:val="008B234D"/>
    <w:pPr>
      <w:pBdr>
        <w:bottom w:val="single" w:sz="6" w:space="1" w:color="auto"/>
      </w:pBdr>
      <w:spacing w:line="300" w:lineRule="auto"/>
      <w:jc w:val="center"/>
    </w:pPr>
    <w:rPr>
      <w:rFonts w:ascii="Arial" w:hAnsi="Arial"/>
      <w:vanish/>
      <w:sz w:val="16"/>
    </w:rPr>
  </w:style>
  <w:style w:type="character" w:customStyle="1" w:styleId="Char40">
    <w:name w:val="纯文本 Char4"/>
    <w:aliases w:val="纯文本 Char Char Char1,纯文本 Char1 Char Char Char1,纯文本 Char Char Char Char Char1,纯文本 Char Char Char Char Char Char Char Char Char Char Char Char Char Char Char Char Char Char Char Char Char Char1,文字缩进 Char6"/>
    <w:link w:val="PlainText1"/>
    <w:qFormat/>
    <w:rsid w:val="008B234D"/>
    <w:rPr>
      <w:rFonts w:ascii="宋体" w:hAnsi="Courier New"/>
    </w:rPr>
  </w:style>
  <w:style w:type="paragraph" w:customStyle="1" w:styleId="PlainText1">
    <w:name w:val="Plain Text1"/>
    <w:basedOn w:val="a0"/>
    <w:link w:val="Char40"/>
    <w:rsid w:val="008B234D"/>
    <w:pPr>
      <w:widowControl/>
      <w:ind w:firstLine="480"/>
      <w:jc w:val="center"/>
    </w:pPr>
    <w:rPr>
      <w:rFonts w:ascii="宋体" w:hAnsi="Courier New"/>
    </w:rPr>
  </w:style>
  <w:style w:type="character" w:customStyle="1" w:styleId="CharCharfff1">
    <w:name w:val="福建正文缩进 Char Char"/>
    <w:link w:val="afffffc"/>
    <w:rsid w:val="008B234D"/>
    <w:rPr>
      <w:rFonts w:ascii="宋体"/>
      <w:color w:val="000000"/>
      <w:sz w:val="24"/>
    </w:rPr>
  </w:style>
  <w:style w:type="paragraph" w:customStyle="1" w:styleId="afffffc">
    <w:name w:val="福建正文缩进"/>
    <w:basedOn w:val="1f3"/>
    <w:link w:val="CharCharfff1"/>
    <w:rsid w:val="008B234D"/>
    <w:pPr>
      <w:tabs>
        <w:tab w:val="left" w:pos="5837"/>
      </w:tabs>
      <w:spacing w:line="480" w:lineRule="exact"/>
    </w:pPr>
    <w:rPr>
      <w:rFonts w:eastAsiaTheme="minorEastAsia" w:hAnsiTheme="minorHAnsi"/>
      <w:color w:val="000000"/>
    </w:rPr>
  </w:style>
  <w:style w:type="character" w:customStyle="1" w:styleId="3CharChar">
    <w:name w:val="正文标题3 Char Char"/>
    <w:link w:val="34"/>
    <w:rsid w:val="008B234D"/>
    <w:rPr>
      <w:rFonts w:eastAsia="仿宋_GB2312"/>
      <w:b/>
      <w:color w:val="000000"/>
      <w:sz w:val="28"/>
    </w:rPr>
  </w:style>
  <w:style w:type="paragraph" w:customStyle="1" w:styleId="34">
    <w:name w:val="正文标题3"/>
    <w:link w:val="3CharChar"/>
    <w:rsid w:val="008B234D"/>
    <w:pPr>
      <w:spacing w:beforeLines="50" w:before="156" w:afterLines="50" w:after="156" w:line="500" w:lineRule="exact"/>
      <w:outlineLvl w:val="2"/>
    </w:pPr>
    <w:rPr>
      <w:rFonts w:eastAsia="仿宋_GB2312"/>
      <w:b/>
      <w:color w:val="000000"/>
      <w:sz w:val="28"/>
    </w:rPr>
  </w:style>
  <w:style w:type="character" w:customStyle="1" w:styleId="222Heading2HiddenHeading2CCBSheading2CharChar">
    <w:name w:val="样式 样式 标题 2标题 2节第一章 标题 2Heading 2 HiddenHeading 2 CCBSheading 2..... Char Char"/>
    <w:link w:val="222Heading2HiddenHeading2CCBSheading2"/>
    <w:rsid w:val="008B234D"/>
    <w:rPr>
      <w:rFonts w:ascii="宋体" w:eastAsia="楷体_GB2312" w:hAnsi="宋体"/>
      <w:b/>
      <w:color w:val="000000"/>
      <w:sz w:val="32"/>
    </w:rPr>
  </w:style>
  <w:style w:type="paragraph" w:customStyle="1" w:styleId="222Heading2HiddenHeading2CCBSheading2">
    <w:name w:val="样式 样式 标题 2标题 2节第一章 标题 2Heading 2 HiddenHeading 2 CCBSheading 2....."/>
    <w:basedOn w:val="a0"/>
    <w:link w:val="222Heading2HiddenHeading2CCBSheading2CharChar"/>
    <w:rsid w:val="008B234D"/>
    <w:pPr>
      <w:keepNext/>
      <w:keepLines/>
      <w:widowControl/>
      <w:spacing w:beforeLines="100" w:before="312" w:afterLines="100" w:after="312"/>
      <w:jc w:val="center"/>
      <w:outlineLvl w:val="1"/>
    </w:pPr>
    <w:rPr>
      <w:rFonts w:ascii="宋体" w:eastAsia="楷体_GB2312" w:hAnsi="宋体"/>
      <w:b/>
      <w:color w:val="000000"/>
      <w:sz w:val="32"/>
    </w:rPr>
  </w:style>
  <w:style w:type="character" w:customStyle="1" w:styleId="BlockTextCharChar">
    <w:name w:val="Block Text Char Char"/>
    <w:link w:val="1fd"/>
    <w:rsid w:val="008B234D"/>
    <w:rPr>
      <w:rFonts w:eastAsia="仿宋_GB2312"/>
      <w:color w:val="000000"/>
      <w:sz w:val="24"/>
    </w:rPr>
  </w:style>
  <w:style w:type="paragraph" w:customStyle="1" w:styleId="1fd">
    <w:name w:val="文本块1"/>
    <w:basedOn w:val="a0"/>
    <w:next w:val="a0"/>
    <w:link w:val="BlockTextCharChar"/>
    <w:rsid w:val="008B234D"/>
    <w:pPr>
      <w:jc w:val="center"/>
    </w:pPr>
    <w:rPr>
      <w:color w:val="000000"/>
    </w:rPr>
  </w:style>
  <w:style w:type="character" w:customStyle="1" w:styleId="1CharChar4">
    <w:name w:val="样式1 Char Char"/>
    <w:link w:val="1fe"/>
    <w:rsid w:val="008B234D"/>
    <w:rPr>
      <w:rFonts w:ascii="仿宋_GB2312" w:eastAsia="仿宋_GB2312"/>
    </w:rPr>
  </w:style>
  <w:style w:type="paragraph" w:customStyle="1" w:styleId="1fe">
    <w:name w:val="样式1"/>
    <w:basedOn w:val="2d"/>
    <w:link w:val="1CharChar4"/>
    <w:rsid w:val="008B234D"/>
    <w:pPr>
      <w:ind w:left="0" w:firstLineChars="0" w:firstLine="0"/>
      <w:jc w:val="center"/>
      <w:textAlignment w:val="baseline"/>
    </w:pPr>
    <w:rPr>
      <w:rFonts w:ascii="仿宋_GB2312" w:eastAsia="仿宋_GB2312" w:hAnsiTheme="minorHAnsi" w:cstheme="minorBidi"/>
      <w:szCs w:val="22"/>
    </w:rPr>
  </w:style>
  <w:style w:type="paragraph" w:styleId="2d">
    <w:name w:val="List Bullet 2"/>
    <w:basedOn w:val="a0"/>
    <w:rsid w:val="008B234D"/>
    <w:pPr>
      <w:tabs>
        <w:tab w:val="left" w:pos="780"/>
      </w:tabs>
      <w:ind w:left="780"/>
    </w:pPr>
    <w:rPr>
      <w:rFonts w:cs="Times New Roman"/>
      <w:szCs w:val="24"/>
    </w:rPr>
  </w:style>
  <w:style w:type="character" w:customStyle="1" w:styleId="Char61">
    <w:name w:val="文档结构图 Char6"/>
    <w:link w:val="DocumentMap1"/>
    <w:rsid w:val="008B234D"/>
    <w:rPr>
      <w:sz w:val="24"/>
      <w:shd w:val="clear" w:color="auto" w:fill="000080"/>
    </w:rPr>
  </w:style>
  <w:style w:type="paragraph" w:customStyle="1" w:styleId="DocumentMap1">
    <w:name w:val="Document Map1"/>
    <w:basedOn w:val="a0"/>
    <w:link w:val="Char61"/>
    <w:rsid w:val="008B234D"/>
    <w:pPr>
      <w:shd w:val="clear" w:color="auto" w:fill="000080"/>
    </w:pPr>
    <w:rPr>
      <w:shd w:val="clear" w:color="auto" w:fill="000080"/>
    </w:rPr>
  </w:style>
  <w:style w:type="character" w:customStyle="1" w:styleId="PlainTextChar3">
    <w:name w:val="Plain Text Char3"/>
    <w:rsid w:val="008B234D"/>
    <w:rPr>
      <w:rFonts w:ascii="宋体" w:hAnsi="Courier New" w:cs="Courier New"/>
      <w:kern w:val="2"/>
      <w:sz w:val="21"/>
      <w:szCs w:val="21"/>
    </w:rPr>
  </w:style>
  <w:style w:type="paragraph" w:customStyle="1" w:styleId="1ff">
    <w:name w:val="纯文本1"/>
    <w:basedOn w:val="a0"/>
    <w:link w:val="PlainTextChar4"/>
    <w:rsid w:val="008B234D"/>
    <w:rPr>
      <w:rFonts w:ascii="宋体" w:hAnsi="Courier New" w:cs="Times New Roman"/>
    </w:rPr>
  </w:style>
  <w:style w:type="character" w:customStyle="1" w:styleId="PlainTextChar4">
    <w:name w:val="Plain Text Char4"/>
    <w:link w:val="1ff"/>
    <w:rsid w:val="008B234D"/>
    <w:rPr>
      <w:rFonts w:ascii="宋体" w:eastAsia="仿宋_GB2312" w:hAnsi="Courier New" w:cs="Times New Roman"/>
    </w:rPr>
  </w:style>
  <w:style w:type="character" w:customStyle="1" w:styleId="Char24">
    <w:name w:val="称呼 Char2"/>
    <w:link w:val="Salutation1"/>
    <w:qFormat/>
    <w:rsid w:val="008B234D"/>
    <w:rPr>
      <w:sz w:val="28"/>
    </w:rPr>
  </w:style>
  <w:style w:type="paragraph" w:customStyle="1" w:styleId="Salutation1">
    <w:name w:val="Salutation1"/>
    <w:basedOn w:val="a0"/>
    <w:next w:val="BodyTextFirstIndent1"/>
    <w:link w:val="Char24"/>
    <w:rsid w:val="008B234D"/>
  </w:style>
  <w:style w:type="character" w:customStyle="1" w:styleId="1CharChar5">
    <w:name w:val="标题1新 Char Char"/>
    <w:link w:val="1ff0"/>
    <w:qFormat/>
    <w:rsid w:val="008B234D"/>
    <w:rPr>
      <w:rFonts w:eastAsia="黑体"/>
      <w:kern w:val="44"/>
      <w:sz w:val="32"/>
    </w:rPr>
  </w:style>
  <w:style w:type="paragraph" w:customStyle="1" w:styleId="1ff0">
    <w:name w:val="标题1新"/>
    <w:basedOn w:val="10"/>
    <w:next w:val="2e"/>
    <w:link w:val="1CharChar5"/>
    <w:rsid w:val="008B234D"/>
    <w:rPr>
      <w:rFonts w:asciiTheme="minorHAnsi" w:eastAsia="黑体" w:hAnsiTheme="minorHAnsi" w:cstheme="minorBidi"/>
      <w:b w:val="0"/>
      <w:bCs w:val="0"/>
      <w:sz w:val="32"/>
      <w:szCs w:val="22"/>
    </w:rPr>
  </w:style>
  <w:style w:type="paragraph" w:customStyle="1" w:styleId="2e">
    <w:name w:val="标题2  新新"/>
    <w:basedOn w:val="1ff0"/>
    <w:rsid w:val="008B234D"/>
    <w:pPr>
      <w:numPr>
        <w:numId w:val="0"/>
      </w:numPr>
      <w:tabs>
        <w:tab w:val="left" w:pos="720"/>
        <w:tab w:val="num" w:pos="1413"/>
      </w:tabs>
      <w:adjustRightInd/>
      <w:snapToGrid/>
      <w:spacing w:before="156"/>
      <w:ind w:left="720" w:hanging="720"/>
      <w:jc w:val="left"/>
      <w:outlineLvl w:val="1"/>
    </w:pPr>
    <w:rPr>
      <w:b/>
      <w:bCs/>
      <w:szCs w:val="28"/>
    </w:rPr>
  </w:style>
  <w:style w:type="character" w:customStyle="1" w:styleId="2TimesNewRomanCharChar0">
    <w:name w:val="样式 标题 2 + (西文) Times New Roman (中文) 宋体 Char Char"/>
    <w:link w:val="2TimesNewRoman0"/>
    <w:rsid w:val="008B234D"/>
    <w:rPr>
      <w:sz w:val="24"/>
    </w:rPr>
  </w:style>
  <w:style w:type="paragraph" w:customStyle="1" w:styleId="2TimesNewRoman0">
    <w:name w:val="样式 标题 2 + (西文) Times New Roman (中文) 宋体"/>
    <w:basedOn w:val="2"/>
    <w:link w:val="2TimesNewRomanCharChar0"/>
    <w:rsid w:val="008B234D"/>
    <w:rPr>
      <w:rFonts w:asciiTheme="minorHAnsi" w:eastAsiaTheme="minorEastAsia" w:hAnsiTheme="minorHAnsi" w:cstheme="minorBidi"/>
      <w:b w:val="0"/>
      <w:bCs w:val="0"/>
      <w:kern w:val="2"/>
      <w:szCs w:val="22"/>
    </w:rPr>
  </w:style>
  <w:style w:type="character" w:customStyle="1" w:styleId="z-TopofFormChar">
    <w:name w:val="z-Top of Form Char"/>
    <w:rsid w:val="008B234D"/>
    <w:rPr>
      <w:rFonts w:ascii="Arial" w:eastAsia="仿宋_GB2312" w:hAnsi="Arial" w:cs="Arial"/>
      <w:vanish/>
      <w:kern w:val="2"/>
      <w:sz w:val="16"/>
      <w:szCs w:val="16"/>
    </w:rPr>
  </w:style>
  <w:style w:type="character" w:customStyle="1" w:styleId="chenCharChar1">
    <w:name w:val="谏壁chen表格内文字 Char Char"/>
    <w:link w:val="chen2"/>
    <w:rsid w:val="008B234D"/>
  </w:style>
  <w:style w:type="paragraph" w:customStyle="1" w:styleId="chen2">
    <w:name w:val="谏壁chen表格内文字"/>
    <w:basedOn w:val="a0"/>
    <w:link w:val="chenCharChar1"/>
    <w:rsid w:val="008B234D"/>
    <w:pPr>
      <w:spacing w:line="240" w:lineRule="atLeast"/>
      <w:jc w:val="center"/>
    </w:pPr>
  </w:style>
  <w:style w:type="character" w:customStyle="1" w:styleId="2Char4">
    <w:name w:val="正文文本缩进 2 Char4"/>
    <w:link w:val="BodyTextIndent21"/>
    <w:rsid w:val="008B234D"/>
    <w:rPr>
      <w:rFonts w:ascii="宋体"/>
      <w:sz w:val="28"/>
    </w:rPr>
  </w:style>
  <w:style w:type="paragraph" w:customStyle="1" w:styleId="BodyTextIndent21">
    <w:name w:val="Body Text Indent 21"/>
    <w:basedOn w:val="a0"/>
    <w:link w:val="2Char4"/>
    <w:rsid w:val="008B234D"/>
    <w:pPr>
      <w:widowControl/>
      <w:spacing w:before="124" w:line="560" w:lineRule="exact"/>
      <w:ind w:firstLine="525"/>
      <w:jc w:val="left"/>
    </w:pPr>
    <w:rPr>
      <w:rFonts w:ascii="宋体"/>
    </w:rPr>
  </w:style>
  <w:style w:type="character" w:customStyle="1" w:styleId="2Char12">
    <w:name w:val="环标2 Char1"/>
    <w:link w:val="2f"/>
    <w:rsid w:val="008B234D"/>
    <w:rPr>
      <w:rFonts w:ascii="黑体" w:eastAsia="黑体" w:hAnsi="Arial"/>
      <w:sz w:val="24"/>
    </w:rPr>
  </w:style>
  <w:style w:type="paragraph" w:customStyle="1" w:styleId="2f">
    <w:name w:val="环标2"/>
    <w:basedOn w:val="2"/>
    <w:link w:val="2Char12"/>
    <w:rsid w:val="008B234D"/>
    <w:rPr>
      <w:rFonts w:ascii="黑体" w:eastAsia="黑体" w:hAnsi="Arial" w:cstheme="minorBidi"/>
      <w:b w:val="0"/>
      <w:bCs w:val="0"/>
      <w:kern w:val="2"/>
      <w:szCs w:val="22"/>
    </w:rPr>
  </w:style>
  <w:style w:type="character" w:customStyle="1" w:styleId="142TimesNewRoman2CharChar">
    <w:name w:val="样式 样式 样式 宋体 小四 行距: 多倍行距 1.4 字行2 + 黑色 + Times New Roman2 Char Char"/>
    <w:link w:val="142TimesNewRoman2"/>
    <w:qFormat/>
    <w:rsid w:val="008B234D"/>
    <w:rPr>
      <w:rFonts w:ascii="宋体"/>
      <w:color w:val="000000"/>
      <w:sz w:val="24"/>
    </w:rPr>
  </w:style>
  <w:style w:type="paragraph" w:customStyle="1" w:styleId="142TimesNewRoman2">
    <w:name w:val="样式 样式 样式 宋体 小四 行距: 多倍行距 1.4 字行2 + 黑色 + Times New Roman2"/>
    <w:basedOn w:val="142"/>
    <w:link w:val="142TimesNewRoman2CharChar"/>
    <w:rsid w:val="008B234D"/>
    <w:pPr>
      <w:spacing w:line="360" w:lineRule="auto"/>
      <w:ind w:firstLine="200"/>
    </w:pPr>
  </w:style>
  <w:style w:type="character" w:customStyle="1" w:styleId="3CharChar0">
    <w:name w:val="样式3 Char Char"/>
    <w:link w:val="35"/>
    <w:qFormat/>
    <w:rsid w:val="008B234D"/>
    <w:rPr>
      <w:b/>
      <w:color w:val="000000"/>
      <w:sz w:val="24"/>
    </w:rPr>
  </w:style>
  <w:style w:type="paragraph" w:customStyle="1" w:styleId="35">
    <w:name w:val="样式3"/>
    <w:basedOn w:val="2"/>
    <w:link w:val="3CharChar0"/>
    <w:rsid w:val="008B234D"/>
    <w:rPr>
      <w:rFonts w:asciiTheme="minorHAnsi" w:eastAsiaTheme="minorEastAsia" w:hAnsiTheme="minorHAnsi" w:cstheme="minorBidi"/>
      <w:bCs w:val="0"/>
      <w:color w:val="000000"/>
      <w:kern w:val="2"/>
      <w:szCs w:val="22"/>
    </w:rPr>
  </w:style>
  <w:style w:type="character" w:customStyle="1" w:styleId="CharCharfff2">
    <w:name w:val="样式 表格内字体 + Char Char"/>
    <w:link w:val="afffffd"/>
    <w:qFormat/>
    <w:rsid w:val="008B234D"/>
    <w:rPr>
      <w:rFonts w:ascii="宋体"/>
      <w:sz w:val="24"/>
    </w:rPr>
  </w:style>
  <w:style w:type="paragraph" w:customStyle="1" w:styleId="afffffd">
    <w:name w:val="样式 表格内字体 +"/>
    <w:basedOn w:val="affffa"/>
    <w:link w:val="CharCharfff2"/>
    <w:rsid w:val="008B234D"/>
    <w:pPr>
      <w:spacing w:line="280" w:lineRule="exact"/>
      <w:ind w:firstLine="36"/>
      <w:jc w:val="both"/>
    </w:pPr>
  </w:style>
  <w:style w:type="character" w:customStyle="1" w:styleId="HTMLChar2">
    <w:name w:val="HTML 预设格式 Char2"/>
    <w:link w:val="HTMLPreformatted1"/>
    <w:qFormat/>
    <w:rsid w:val="008B234D"/>
    <w:rPr>
      <w:rFonts w:ascii="Arial" w:eastAsia="黑体" w:hAnsi="Arial"/>
      <w:b/>
      <w:sz w:val="28"/>
    </w:rPr>
  </w:style>
  <w:style w:type="paragraph" w:customStyle="1" w:styleId="HTMLPreformatted1">
    <w:name w:val="HTML Preformatted1"/>
    <w:basedOn w:val="a0"/>
    <w:link w:val="HTMLChar2"/>
    <w:rsid w:val="008B234D"/>
    <w:pPr>
      <w:spacing w:line="312" w:lineRule="auto"/>
    </w:pPr>
    <w:rPr>
      <w:rFonts w:ascii="Arial" w:eastAsia="黑体" w:hAnsi="Arial"/>
      <w:b/>
    </w:rPr>
  </w:style>
  <w:style w:type="character" w:customStyle="1" w:styleId="11h11stlevelSectionHeadl1b1-1ChH1PI2CharChar">
    <w:name w:val="样式 标题 1章标题 1h11st levelSection Headl1b1-*+标题 1章ChH1PI...2 Char Char"/>
    <w:link w:val="11h11stlevelSectionHeadl1b1-1ChH1PI2"/>
    <w:qFormat/>
    <w:rsid w:val="008B234D"/>
    <w:rPr>
      <w:rFonts w:ascii="宋体" w:eastAsia="黑体" w:hAnsi="宋体"/>
      <w:b/>
      <w:kern w:val="44"/>
      <w:sz w:val="32"/>
    </w:rPr>
  </w:style>
  <w:style w:type="paragraph" w:customStyle="1" w:styleId="11h11stlevelSectionHeadl1b1-1ChH1PI2">
    <w:name w:val="样式 标题 1章标题 1h11st levelSection Headl1b1-*+标题 1章ChH1PI...2"/>
    <w:basedOn w:val="10"/>
    <w:link w:val="11h11stlevelSectionHeadl1b1-1ChH1PI2CharChar"/>
    <w:rsid w:val="008B234D"/>
    <w:rPr>
      <w:rFonts w:ascii="宋体" w:eastAsia="黑体" w:hAnsi="宋体" w:cstheme="minorBidi"/>
      <w:bCs w:val="0"/>
      <w:sz w:val="32"/>
      <w:szCs w:val="22"/>
    </w:rPr>
  </w:style>
  <w:style w:type="character" w:customStyle="1" w:styleId="CharCharfff3">
    <w:name w:val="样式 正文缩进 + 宋体 黑色 Char Char"/>
    <w:link w:val="afffffe"/>
    <w:rsid w:val="008B234D"/>
    <w:rPr>
      <w:rFonts w:ascii="宋体"/>
      <w:color w:val="000000"/>
      <w:sz w:val="24"/>
    </w:rPr>
  </w:style>
  <w:style w:type="paragraph" w:customStyle="1" w:styleId="afffffe">
    <w:name w:val="样式 正文缩进 + 宋体 黑色"/>
    <w:basedOn w:val="1f3"/>
    <w:link w:val="CharCharfff3"/>
    <w:rsid w:val="008B234D"/>
    <w:rPr>
      <w:rFonts w:eastAsiaTheme="minorEastAsia" w:hAnsiTheme="minorHAnsi"/>
      <w:color w:val="000000"/>
    </w:rPr>
  </w:style>
  <w:style w:type="character" w:customStyle="1" w:styleId="hhcwtCharChar0">
    <w:name w:val="hhcwt表格内文字 Char Char"/>
    <w:link w:val="hhcwt0"/>
    <w:rsid w:val="008B234D"/>
    <w:rPr>
      <w:rFonts w:eastAsia="仿宋_GB2312"/>
    </w:rPr>
  </w:style>
  <w:style w:type="paragraph" w:customStyle="1" w:styleId="hhcwt0">
    <w:name w:val="hhcwt表格内文字"/>
    <w:basedOn w:val="a0"/>
    <w:link w:val="hhcwtCharChar0"/>
    <w:rsid w:val="008B234D"/>
    <w:pPr>
      <w:widowControl/>
      <w:jc w:val="center"/>
    </w:pPr>
  </w:style>
  <w:style w:type="character" w:customStyle="1" w:styleId="Char25">
    <w:name w:val="表号 Char2"/>
    <w:link w:val="affffff"/>
    <w:rsid w:val="008B234D"/>
    <w:rPr>
      <w:color w:val="000000"/>
      <w:sz w:val="24"/>
    </w:rPr>
  </w:style>
  <w:style w:type="paragraph" w:customStyle="1" w:styleId="affffff">
    <w:name w:val="表号"/>
    <w:basedOn w:val="a0"/>
    <w:link w:val="Char25"/>
    <w:rsid w:val="008B234D"/>
    <w:pPr>
      <w:ind w:firstLine="480"/>
    </w:pPr>
    <w:rPr>
      <w:color w:val="000000"/>
    </w:rPr>
  </w:style>
  <w:style w:type="character" w:customStyle="1" w:styleId="ACharChar0">
    <w:name w:val="样式A Char Char"/>
    <w:link w:val="Affffff0"/>
    <w:rsid w:val="008B234D"/>
    <w:rPr>
      <w:rFonts w:ascii="幼圆" w:eastAsia="幼圆"/>
      <w:sz w:val="26"/>
    </w:rPr>
  </w:style>
  <w:style w:type="paragraph" w:customStyle="1" w:styleId="Affffff0">
    <w:name w:val="样式A"/>
    <w:basedOn w:val="a0"/>
    <w:link w:val="ACharChar0"/>
    <w:rsid w:val="008B234D"/>
    <w:pPr>
      <w:widowControl/>
      <w:topLinePunct/>
      <w:spacing w:line="530" w:lineRule="exact"/>
      <w:jc w:val="left"/>
    </w:pPr>
    <w:rPr>
      <w:rFonts w:ascii="幼圆" w:eastAsia="幼圆"/>
      <w:sz w:val="26"/>
    </w:rPr>
  </w:style>
  <w:style w:type="character" w:customStyle="1" w:styleId="HP3CharChar">
    <w:name w:val="HP3 Char Char"/>
    <w:link w:val="HP3"/>
    <w:rsid w:val="008B234D"/>
    <w:rPr>
      <w:rFonts w:ascii="黑体" w:eastAsia="黑体" w:hAnsi="黑体"/>
      <w:sz w:val="24"/>
      <w:u w:color="000000"/>
    </w:rPr>
  </w:style>
  <w:style w:type="paragraph" w:customStyle="1" w:styleId="HP3">
    <w:name w:val="HP3"/>
    <w:basedOn w:val="3"/>
    <w:link w:val="HP3CharChar"/>
    <w:rsid w:val="008B234D"/>
    <w:rPr>
      <w:rFonts w:ascii="黑体" w:eastAsia="黑体" w:hAnsi="黑体" w:cstheme="minorBidi"/>
      <w:b w:val="0"/>
      <w:bCs w:val="0"/>
      <w:szCs w:val="22"/>
      <w:u w:color="000000"/>
    </w:rPr>
  </w:style>
  <w:style w:type="character" w:customStyle="1" w:styleId="Char1e">
    <w:name w:val="正文首行缩进 Char1"/>
    <w:aliases w:val="正文首行缩进 Char5 Char,正文首行缩进 Char7 Char,正文首行缩进 Char41 Char,正文首行缩进 Char51 Char,正文首行缩进正文首行缩 Char,正文首行缩进 Char22 Char,正文首行缩进正文首行缩1 Char,正文首行缩进 Char32 Char,正文首行缩进 Char42 Char,正文首行缩进 Char52 Char,正文首行缩进 Char71 Char,正文首行缩进 Char43 Char,正文首行缩进正文首行缩2 Char"/>
    <w:link w:val="2f0"/>
    <w:rsid w:val="008B234D"/>
    <w:rPr>
      <w:rFonts w:eastAsia="仿宋_GB2312"/>
      <w:sz w:val="24"/>
    </w:rPr>
  </w:style>
  <w:style w:type="paragraph" w:customStyle="1" w:styleId="2f0">
    <w:name w:val="正文首行缩进2"/>
    <w:basedOn w:val="BodyText1"/>
    <w:link w:val="Char1e"/>
    <w:rsid w:val="008B234D"/>
    <w:pPr>
      <w:widowControl/>
      <w:spacing w:after="120" w:line="240" w:lineRule="auto"/>
      <w:ind w:firstLineChars="100" w:firstLine="420"/>
    </w:pPr>
    <w:rPr>
      <w:rFonts w:asciiTheme="minorHAnsi" w:hAnsiTheme="minorHAnsi" w:cstheme="minorBidi"/>
      <w:kern w:val="2"/>
      <w:szCs w:val="22"/>
    </w:rPr>
  </w:style>
  <w:style w:type="character" w:customStyle="1" w:styleId="Char51">
    <w:name w:val="文档结构图 Char5"/>
    <w:rsid w:val="008B234D"/>
    <w:rPr>
      <w:sz w:val="24"/>
      <w:shd w:val="clear" w:color="auto" w:fill="000080"/>
    </w:rPr>
  </w:style>
  <w:style w:type="character" w:customStyle="1" w:styleId="z-Char0">
    <w:name w:val="z-窗体底端 Char"/>
    <w:aliases w:val="z-窗体底部 Char,z-窗体底端 Char3,z-窗体底端 Char1"/>
    <w:link w:val="z-10"/>
    <w:qFormat/>
    <w:rsid w:val="008B234D"/>
    <w:rPr>
      <w:rFonts w:ascii="Arial" w:hAnsi="Arial"/>
      <w:vanish/>
      <w:sz w:val="24"/>
    </w:rPr>
  </w:style>
  <w:style w:type="paragraph" w:customStyle="1" w:styleId="z-10">
    <w:name w:val="z-窗体底端1"/>
    <w:basedOn w:val="a0"/>
    <w:next w:val="a0"/>
    <w:link w:val="z-Char0"/>
    <w:rsid w:val="008B234D"/>
    <w:pPr>
      <w:widowControl/>
      <w:pBdr>
        <w:top w:val="single" w:sz="6" w:space="1" w:color="auto"/>
      </w:pBdr>
      <w:jc w:val="center"/>
    </w:pPr>
    <w:rPr>
      <w:rFonts w:ascii="Arial" w:hAnsi="Arial"/>
      <w:vanish/>
    </w:rPr>
  </w:style>
  <w:style w:type="character" w:customStyle="1" w:styleId="Char1f">
    <w:name w:val="批注文字 Char1"/>
    <w:rsid w:val="008B234D"/>
  </w:style>
  <w:style w:type="character" w:customStyle="1" w:styleId="NoSpacingCharChar">
    <w:name w:val="No Spacing Char Char"/>
    <w:link w:val="1ff1"/>
    <w:rsid w:val="008B234D"/>
    <w:rPr>
      <w:sz w:val="22"/>
    </w:rPr>
  </w:style>
  <w:style w:type="paragraph" w:customStyle="1" w:styleId="1ff1">
    <w:name w:val="无间隔1"/>
    <w:link w:val="NoSpacingCharChar"/>
    <w:rsid w:val="008B234D"/>
    <w:rPr>
      <w:sz w:val="22"/>
    </w:rPr>
  </w:style>
  <w:style w:type="character" w:customStyle="1" w:styleId="z-BottomofFormChar1">
    <w:name w:val="z-Bottom of Form Char1"/>
    <w:link w:val="z-20"/>
    <w:rsid w:val="008B234D"/>
    <w:rPr>
      <w:rFonts w:ascii="Arial" w:eastAsia="仿宋_GB2312" w:hAnsi="Arial"/>
      <w:vanish/>
      <w:sz w:val="16"/>
    </w:rPr>
  </w:style>
  <w:style w:type="paragraph" w:customStyle="1" w:styleId="z-20">
    <w:name w:val="z-窗体底端2"/>
    <w:basedOn w:val="a0"/>
    <w:next w:val="a0"/>
    <w:link w:val="z-BottomofFormChar1"/>
    <w:rsid w:val="008B234D"/>
    <w:pPr>
      <w:pBdr>
        <w:top w:val="single" w:sz="6" w:space="1" w:color="auto"/>
      </w:pBdr>
      <w:spacing w:line="300" w:lineRule="auto"/>
      <w:jc w:val="center"/>
    </w:pPr>
    <w:rPr>
      <w:rFonts w:ascii="Arial" w:hAnsi="Arial"/>
      <w:vanish/>
      <w:sz w:val="16"/>
    </w:rPr>
  </w:style>
  <w:style w:type="character" w:customStyle="1" w:styleId="Char26">
    <w:name w:val="报告正文 Char2"/>
    <w:rsid w:val="008B234D"/>
    <w:rPr>
      <w:sz w:val="24"/>
    </w:rPr>
  </w:style>
  <w:style w:type="character" w:customStyle="1" w:styleId="Char1f0">
    <w:name w:val="纯文本 Char1"/>
    <w:aliases w:val="表格内容 Char1,纯文本 Char Char Char Char Char Char Char,表格文字 Char Char Char Char,表内文字 Char Char Ch Char"/>
    <w:rsid w:val="008B234D"/>
    <w:rPr>
      <w:rFonts w:ascii="宋体" w:hAnsi="Courier New"/>
      <w:sz w:val="21"/>
    </w:rPr>
  </w:style>
  <w:style w:type="character" w:customStyle="1" w:styleId="CharCharfff4">
    <w:name w:val="四号 正文 Char Char"/>
    <w:link w:val="affffff1"/>
    <w:rsid w:val="008B234D"/>
    <w:rPr>
      <w:spacing w:val="6"/>
      <w:sz w:val="28"/>
    </w:rPr>
  </w:style>
  <w:style w:type="paragraph" w:customStyle="1" w:styleId="affffff1">
    <w:name w:val="四号 正文"/>
    <w:basedOn w:val="a0"/>
    <w:link w:val="CharCharfff4"/>
    <w:rsid w:val="008B234D"/>
    <w:pPr>
      <w:widowControl/>
      <w:ind w:firstLine="584"/>
      <w:jc w:val="left"/>
    </w:pPr>
    <w:rPr>
      <w:spacing w:val="6"/>
    </w:rPr>
  </w:style>
  <w:style w:type="character" w:customStyle="1" w:styleId="hhcwt1CharChar">
    <w:name w:val="hhcwt标题1 Char Char"/>
    <w:link w:val="hhcwt1"/>
    <w:rsid w:val="008B234D"/>
    <w:rPr>
      <w:rFonts w:eastAsia="黑体"/>
      <w:kern w:val="44"/>
      <w:sz w:val="36"/>
      <w:lang w:val="zh-CN"/>
    </w:rPr>
  </w:style>
  <w:style w:type="paragraph" w:customStyle="1" w:styleId="hhcwt1">
    <w:name w:val="hhcwt标题1"/>
    <w:basedOn w:val="a0"/>
    <w:link w:val="hhcwt1CharChar"/>
    <w:rsid w:val="008B234D"/>
    <w:pPr>
      <w:keepNext/>
      <w:keepLines/>
      <w:autoSpaceDE w:val="0"/>
      <w:autoSpaceDN w:val="0"/>
      <w:spacing w:before="120" w:after="120" w:line="336" w:lineRule="auto"/>
      <w:outlineLvl w:val="0"/>
    </w:pPr>
    <w:rPr>
      <w:rFonts w:eastAsia="黑体"/>
      <w:kern w:val="44"/>
      <w:sz w:val="36"/>
      <w:lang w:val="zh-CN"/>
    </w:rPr>
  </w:style>
  <w:style w:type="character" w:customStyle="1" w:styleId="CharCharfff5">
    <w:name w:val="表中文字 Char Char"/>
    <w:link w:val="45"/>
    <w:qFormat/>
    <w:rsid w:val="008B234D"/>
    <w:rPr>
      <w:rFonts w:ascii="Arial" w:hAnsi="Arial"/>
      <w:sz w:val="24"/>
      <w:lang w:eastAsia="zh-TW"/>
    </w:rPr>
  </w:style>
  <w:style w:type="paragraph" w:customStyle="1" w:styleId="45">
    <w:name w:val="表中文字4"/>
    <w:basedOn w:val="a0"/>
    <w:link w:val="CharCharfff5"/>
    <w:rsid w:val="008B234D"/>
    <w:pPr>
      <w:widowControl/>
      <w:spacing w:line="340" w:lineRule="exact"/>
      <w:ind w:firstLine="480"/>
      <w:jc w:val="center"/>
    </w:pPr>
    <w:rPr>
      <w:rFonts w:ascii="Arial" w:hAnsi="Arial"/>
      <w:lang w:eastAsia="zh-TW"/>
    </w:rPr>
  </w:style>
  <w:style w:type="character" w:customStyle="1" w:styleId="Char27">
    <w:name w:val="正文文本 Char2"/>
    <w:aliases w:val="图文 Char1,Body Text(ch) Char2,正文文字 Char Char1,bt Char4,正文文本1 Char1,mytext Char1,正文文字 Char Char Char Char Char1,正文文本缩进 Char Char Char Char Char4,正文文本缩进 Char Char Char4,正文文字 Char Char Char Char1 Char1,body text1 Char1,bt1 Char1,正文文本11 Char"/>
    <w:rsid w:val="008B234D"/>
  </w:style>
  <w:style w:type="character" w:customStyle="1" w:styleId="Char41">
    <w:name w:val="正文文本缩进 Char4"/>
    <w:link w:val="2f1"/>
    <w:qFormat/>
    <w:rsid w:val="008B234D"/>
    <w:rPr>
      <w:rFonts w:ascii="宋体"/>
      <w:sz w:val="24"/>
    </w:rPr>
  </w:style>
  <w:style w:type="paragraph" w:customStyle="1" w:styleId="2f1">
    <w:name w:val="正文文本缩进2"/>
    <w:basedOn w:val="a0"/>
    <w:link w:val="Char41"/>
    <w:rsid w:val="008B234D"/>
    <w:pPr>
      <w:widowControl/>
      <w:spacing w:after="120"/>
      <w:ind w:leftChars="200" w:left="420"/>
      <w:jc w:val="left"/>
    </w:pPr>
    <w:rPr>
      <w:rFonts w:ascii="宋体"/>
    </w:rPr>
  </w:style>
  <w:style w:type="character" w:customStyle="1" w:styleId="2Char13">
    <w:name w:val="正文文本缩进 2 Char1"/>
    <w:aliases w:val="题注1 Char1,表标题 Char1,正文文字缩进 2 Char1,Body Text Indent 2 Char1,题注1 Char Char1,正文文字缩进 21 Char Char,正文文字缩进 2 Char Char,正文文字1 Char Char,题注1 Char Char,正文文字缩进 21 Char1,题注1 Char2,正文文字缩进 21 Char2,正文文字缩进 211 Char1,正文文字缩进 2 Char2,正文缩进 2 Char"/>
    <w:link w:val="212"/>
    <w:qFormat/>
    <w:rsid w:val="008B234D"/>
    <w:rPr>
      <w:sz w:val="22"/>
    </w:rPr>
  </w:style>
  <w:style w:type="paragraph" w:customStyle="1" w:styleId="212">
    <w:name w:val="正文文本缩进 21"/>
    <w:basedOn w:val="a0"/>
    <w:link w:val="2Char13"/>
    <w:rsid w:val="008B234D"/>
    <w:pPr>
      <w:widowControl/>
      <w:ind w:firstLine="480"/>
      <w:jc w:val="left"/>
      <w:textAlignment w:val="baseline"/>
    </w:pPr>
    <w:rPr>
      <w:sz w:val="22"/>
    </w:rPr>
  </w:style>
  <w:style w:type="character" w:styleId="affffff2">
    <w:name w:val="Subtle Emphasis"/>
    <w:rsid w:val="008B234D"/>
    <w:rPr>
      <w:i/>
      <w:color w:val="808080"/>
    </w:rPr>
  </w:style>
  <w:style w:type="character" w:customStyle="1" w:styleId="Char1f1">
    <w:name w:val="样式 表内样式 + (符号) 宋体 Char1"/>
    <w:link w:val="affffff3"/>
    <w:qFormat/>
    <w:rsid w:val="008B234D"/>
    <w:rPr>
      <w:rFonts w:ascii="宋体"/>
      <w:sz w:val="18"/>
    </w:rPr>
  </w:style>
  <w:style w:type="paragraph" w:customStyle="1" w:styleId="affffff3">
    <w:name w:val="样式 表内样式 + (符号) 宋体"/>
    <w:basedOn w:val="a0"/>
    <w:link w:val="Char1f1"/>
    <w:rsid w:val="008B234D"/>
    <w:pPr>
      <w:keepLines/>
      <w:widowControl/>
      <w:kinsoku w:val="0"/>
      <w:overflowPunct w:val="0"/>
      <w:spacing w:line="300" w:lineRule="exact"/>
      <w:jc w:val="center"/>
    </w:pPr>
    <w:rPr>
      <w:rFonts w:ascii="宋体"/>
      <w:sz w:val="18"/>
    </w:rPr>
  </w:style>
  <w:style w:type="character" w:customStyle="1" w:styleId="2Char2">
    <w:name w:val="正文文本 2 Char2"/>
    <w:link w:val="BodyText22"/>
    <w:qFormat/>
    <w:rsid w:val="008B234D"/>
    <w:rPr>
      <w:rFonts w:ascii="仿宋_GB2312" w:eastAsia="仿宋_GB2312"/>
      <w:sz w:val="24"/>
    </w:rPr>
  </w:style>
  <w:style w:type="paragraph" w:customStyle="1" w:styleId="BodyText22">
    <w:name w:val="Body Text 22"/>
    <w:basedOn w:val="a0"/>
    <w:link w:val="2Char2"/>
    <w:rsid w:val="008B234D"/>
    <w:pPr>
      <w:jc w:val="center"/>
    </w:pPr>
    <w:rPr>
      <w:rFonts w:ascii="仿宋_GB2312"/>
    </w:rPr>
  </w:style>
  <w:style w:type="character" w:customStyle="1" w:styleId="z-BottomofFormChar">
    <w:name w:val="z-Bottom of Form Char"/>
    <w:rsid w:val="008B234D"/>
    <w:rPr>
      <w:rFonts w:ascii="Arial" w:eastAsia="仿宋_GB2312" w:hAnsi="Arial" w:cs="Arial"/>
      <w:vanish/>
      <w:kern w:val="2"/>
      <w:sz w:val="16"/>
      <w:szCs w:val="16"/>
    </w:rPr>
  </w:style>
  <w:style w:type="character" w:customStyle="1" w:styleId="5CharChar2">
    <w:name w:val="标题5改 Char Char"/>
    <w:link w:val="53"/>
    <w:rsid w:val="008B234D"/>
    <w:rPr>
      <w:rFonts w:ascii="宋体"/>
      <w:b/>
      <w:sz w:val="28"/>
    </w:rPr>
  </w:style>
  <w:style w:type="paragraph" w:customStyle="1" w:styleId="53">
    <w:name w:val="标题5改"/>
    <w:basedOn w:val="a0"/>
    <w:link w:val="5CharChar2"/>
    <w:rsid w:val="008B234D"/>
    <w:pPr>
      <w:widowControl/>
      <w:spacing w:line="560" w:lineRule="exact"/>
      <w:jc w:val="left"/>
      <w:outlineLvl w:val="4"/>
    </w:pPr>
    <w:rPr>
      <w:rFonts w:ascii="宋体"/>
      <w:b/>
    </w:rPr>
  </w:style>
  <w:style w:type="character" w:customStyle="1" w:styleId="CharCharfff6">
    <w:name w:val="表格内文字 Char Char"/>
    <w:link w:val="affffff4"/>
    <w:rsid w:val="008B234D"/>
    <w:rPr>
      <w:rFonts w:ascii="宋体"/>
      <w:w w:val="90"/>
    </w:rPr>
  </w:style>
  <w:style w:type="paragraph" w:customStyle="1" w:styleId="affffff4">
    <w:name w:val="表格内文字"/>
    <w:link w:val="CharCharfff6"/>
    <w:rsid w:val="008B234D"/>
    <w:pPr>
      <w:keepNext/>
      <w:widowControl w:val="0"/>
      <w:spacing w:line="240" w:lineRule="atLeast"/>
      <w:jc w:val="center"/>
    </w:pPr>
    <w:rPr>
      <w:rFonts w:ascii="宋体"/>
      <w:w w:val="90"/>
    </w:rPr>
  </w:style>
  <w:style w:type="character" w:customStyle="1" w:styleId="1CharChar6">
    <w:name w:val="表题1 Char Char"/>
    <w:link w:val="1ff2"/>
    <w:rsid w:val="008B234D"/>
    <w:rPr>
      <w:rFonts w:ascii="黑体" w:eastAsia="黑体" w:hAnsi="Arial"/>
      <w:b/>
      <w:sz w:val="24"/>
    </w:rPr>
  </w:style>
  <w:style w:type="paragraph" w:customStyle="1" w:styleId="1ff2">
    <w:name w:val="表题1"/>
    <w:basedOn w:val="afff5"/>
    <w:link w:val="1CharChar6"/>
    <w:rsid w:val="008B234D"/>
    <w:pPr>
      <w:widowControl/>
      <w:ind w:firstLineChars="0" w:firstLine="0"/>
      <w:jc w:val="center"/>
    </w:pPr>
    <w:rPr>
      <w:rFonts w:ascii="黑体" w:cstheme="minorBidi"/>
      <w:b/>
    </w:rPr>
  </w:style>
  <w:style w:type="character" w:customStyle="1" w:styleId="Char28">
    <w:name w:val="表中文字 Char2"/>
    <w:link w:val="affffff5"/>
    <w:rsid w:val="008B234D"/>
  </w:style>
  <w:style w:type="paragraph" w:customStyle="1" w:styleId="affffff5">
    <w:name w:val="表中文字"/>
    <w:basedOn w:val="a0"/>
    <w:link w:val="Char28"/>
    <w:rsid w:val="008B234D"/>
    <w:pPr>
      <w:spacing w:line="240" w:lineRule="atLeast"/>
      <w:jc w:val="center"/>
    </w:pPr>
  </w:style>
  <w:style w:type="character" w:customStyle="1" w:styleId="Char1f2">
    <w:name w:val="注释标题 Char1"/>
    <w:link w:val="1ff3"/>
    <w:rsid w:val="008B234D"/>
    <w:rPr>
      <w:rFonts w:ascii="宋体"/>
    </w:rPr>
  </w:style>
  <w:style w:type="paragraph" w:customStyle="1" w:styleId="1ff3">
    <w:name w:val="注释标题1"/>
    <w:basedOn w:val="a0"/>
    <w:next w:val="a0"/>
    <w:link w:val="Char1f2"/>
    <w:rsid w:val="008B234D"/>
    <w:pPr>
      <w:widowControl/>
      <w:jc w:val="center"/>
    </w:pPr>
    <w:rPr>
      <w:rFonts w:ascii="宋体"/>
    </w:rPr>
  </w:style>
  <w:style w:type="character" w:customStyle="1" w:styleId="CharCharfff7">
    <w:name w:val="表格的文字 Char Char"/>
    <w:link w:val="affffff6"/>
    <w:rsid w:val="008B234D"/>
    <w:rPr>
      <w:rFonts w:ascii="仿宋_GB2312" w:eastAsia="仿宋_GB2312"/>
    </w:rPr>
  </w:style>
  <w:style w:type="paragraph" w:customStyle="1" w:styleId="affffff6">
    <w:name w:val="表格的文字"/>
    <w:basedOn w:val="a0"/>
    <w:link w:val="CharCharfff7"/>
    <w:rsid w:val="008B234D"/>
    <w:pPr>
      <w:widowControl/>
      <w:spacing w:line="300" w:lineRule="exact"/>
      <w:jc w:val="center"/>
    </w:pPr>
    <w:rPr>
      <w:rFonts w:ascii="仿宋_GB2312"/>
    </w:rPr>
  </w:style>
  <w:style w:type="character" w:customStyle="1" w:styleId="Char4CharCharCharCharChar">
    <w:name w:val="Char4 Char Char Char Char Char"/>
    <w:link w:val="Char4CharCharChar"/>
    <w:rsid w:val="008B234D"/>
    <w:rPr>
      <w:rFonts w:eastAsia="仿宋_GB2312"/>
      <w:sz w:val="24"/>
    </w:rPr>
  </w:style>
  <w:style w:type="paragraph" w:customStyle="1" w:styleId="Char4CharCharChar">
    <w:name w:val="Char4 Char Char Char"/>
    <w:basedOn w:val="a0"/>
    <w:link w:val="Char4CharCharCharCharChar"/>
    <w:rsid w:val="008B234D"/>
  </w:style>
  <w:style w:type="character" w:customStyle="1" w:styleId="hhcwt2CharChar">
    <w:name w:val="hhcwt标题2 Char Char"/>
    <w:link w:val="hhcwt2"/>
    <w:rsid w:val="008B234D"/>
    <w:rPr>
      <w:rFonts w:eastAsia="黑体"/>
      <w:sz w:val="32"/>
    </w:rPr>
  </w:style>
  <w:style w:type="paragraph" w:customStyle="1" w:styleId="hhcwt2">
    <w:name w:val="hhcwt标题2"/>
    <w:basedOn w:val="a0"/>
    <w:link w:val="hhcwt2CharChar"/>
    <w:rsid w:val="008B234D"/>
    <w:pPr>
      <w:keepNext/>
      <w:keepLines/>
      <w:spacing w:before="120" w:after="120" w:line="336" w:lineRule="auto"/>
      <w:outlineLvl w:val="1"/>
    </w:pPr>
    <w:rPr>
      <w:rFonts w:eastAsia="黑体"/>
      <w:sz w:val="32"/>
    </w:rPr>
  </w:style>
  <w:style w:type="character" w:customStyle="1" w:styleId="apple-converted-space">
    <w:name w:val="apple-converted-space"/>
    <w:rsid w:val="008B234D"/>
    <w:rPr>
      <w:rFonts w:cs="Times New Roman"/>
    </w:rPr>
  </w:style>
  <w:style w:type="character" w:customStyle="1" w:styleId="33CharCharChar3CharCharh3H3level3PIM3L1CharChar">
    <w:name w:val="样式 标题 3标题 3 Char Char Char标题 3 Char Charh3H3level_3PIM 3L...1 Char Char"/>
    <w:link w:val="33CharCharChar3CharCharh3H3level3PIM3L1"/>
    <w:rsid w:val="008B234D"/>
    <w:rPr>
      <w:rFonts w:ascii="宋体" w:eastAsia="黑体" w:hAnsi="宋体"/>
      <w:b/>
      <w:sz w:val="24"/>
    </w:rPr>
  </w:style>
  <w:style w:type="paragraph" w:customStyle="1" w:styleId="33CharCharChar3CharCharh3H3level3PIM3L1">
    <w:name w:val="样式 标题 3标题 3 Char Char Char标题 3 Char Charh3H3level_3PIM 3L...1"/>
    <w:basedOn w:val="3"/>
    <w:link w:val="33CharCharChar3CharCharh3H3level3PIM3L1CharChar"/>
    <w:rsid w:val="008B234D"/>
    <w:rPr>
      <w:rFonts w:ascii="宋体" w:eastAsia="黑体" w:hAnsi="宋体" w:cstheme="minorBidi"/>
      <w:bCs w:val="0"/>
      <w:szCs w:val="22"/>
    </w:rPr>
  </w:style>
  <w:style w:type="character" w:customStyle="1" w:styleId="1CharChar7">
    <w:name w:val="表格1 Char Char"/>
    <w:link w:val="1ff4"/>
    <w:rsid w:val="008B234D"/>
    <w:rPr>
      <w:sz w:val="24"/>
    </w:rPr>
  </w:style>
  <w:style w:type="paragraph" w:customStyle="1" w:styleId="1ff4">
    <w:name w:val="表格1"/>
    <w:basedOn w:val="a0"/>
    <w:link w:val="1CharChar7"/>
    <w:rsid w:val="008B234D"/>
    <w:pPr>
      <w:spacing w:line="400" w:lineRule="atLeast"/>
      <w:jc w:val="center"/>
      <w:textAlignment w:val="baseline"/>
    </w:pPr>
  </w:style>
  <w:style w:type="character" w:customStyle="1" w:styleId="CharCharfff8">
    <w:name w:val="图表文字 Char Char"/>
    <w:link w:val="affffff7"/>
    <w:rsid w:val="008B234D"/>
  </w:style>
  <w:style w:type="paragraph" w:customStyle="1" w:styleId="affffff7">
    <w:name w:val="图表文字"/>
    <w:basedOn w:val="a0"/>
    <w:link w:val="CharCharfff8"/>
    <w:rsid w:val="008B234D"/>
    <w:pPr>
      <w:spacing w:line="300" w:lineRule="exact"/>
      <w:jc w:val="center"/>
    </w:pPr>
  </w:style>
  <w:style w:type="character" w:customStyle="1" w:styleId="0742CharChar">
    <w:name w:val="样式 样式 首行缩进:  0.74 厘米 + 首行缩进:  2 字符 Char Char"/>
    <w:link w:val="0742"/>
    <w:rsid w:val="008B234D"/>
    <w:rPr>
      <w:sz w:val="24"/>
    </w:rPr>
  </w:style>
  <w:style w:type="paragraph" w:customStyle="1" w:styleId="0742">
    <w:name w:val="样式 样式 首行缩进:  0.74 厘米 + 首行缩进:  2 字符"/>
    <w:basedOn w:val="a0"/>
    <w:link w:val="0742CharChar"/>
    <w:rsid w:val="008B234D"/>
    <w:pPr>
      <w:widowControl/>
      <w:spacing w:line="400" w:lineRule="exact"/>
      <w:jc w:val="left"/>
    </w:pPr>
  </w:style>
  <w:style w:type="paragraph" w:customStyle="1" w:styleId="Char32">
    <w:name w:val="Char32"/>
    <w:basedOn w:val="a0"/>
    <w:rsid w:val="008B234D"/>
    <w:pPr>
      <w:spacing w:line="240" w:lineRule="exact"/>
    </w:pPr>
    <w:rPr>
      <w:rFonts w:cs="Times New Roman"/>
      <w:szCs w:val="28"/>
    </w:rPr>
  </w:style>
  <w:style w:type="paragraph" w:customStyle="1" w:styleId="KY-1">
    <w:name w:val="KY-表题"/>
    <w:basedOn w:val="a0"/>
    <w:rsid w:val="008B234D"/>
    <w:pPr>
      <w:keepNext/>
      <w:keepLines/>
      <w:tabs>
        <w:tab w:val="left" w:pos="567"/>
        <w:tab w:val="num" w:pos="1680"/>
      </w:tabs>
      <w:spacing w:after="156"/>
      <w:jc w:val="center"/>
    </w:pPr>
    <w:rPr>
      <w:rFonts w:cs="Times New Roman"/>
      <w:kern w:val="0"/>
      <w:szCs w:val="21"/>
    </w:rPr>
  </w:style>
  <w:style w:type="paragraph" w:customStyle="1" w:styleId="Char310">
    <w:name w:val="Char31"/>
    <w:basedOn w:val="a0"/>
    <w:rsid w:val="008B234D"/>
    <w:pPr>
      <w:spacing w:line="240" w:lineRule="exact"/>
    </w:pPr>
    <w:rPr>
      <w:rFonts w:cs="Times New Roman"/>
      <w:szCs w:val="28"/>
    </w:rPr>
  </w:style>
  <w:style w:type="paragraph" w:customStyle="1" w:styleId="Default">
    <w:name w:val="Default"/>
    <w:rsid w:val="008B234D"/>
    <w:pPr>
      <w:widowControl w:val="0"/>
      <w:autoSpaceDE w:val="0"/>
      <w:autoSpaceDN w:val="0"/>
      <w:adjustRightInd w:val="0"/>
    </w:pPr>
    <w:rPr>
      <w:rFonts w:ascii="宋体" w:eastAsia="宋体" w:hAnsi="Times New Roman" w:cs="宋体"/>
      <w:color w:val="000000"/>
      <w:kern w:val="0"/>
      <w:sz w:val="24"/>
      <w:szCs w:val="24"/>
    </w:rPr>
  </w:style>
  <w:style w:type="paragraph" w:customStyle="1" w:styleId="KY-2">
    <w:name w:val="KY-图题"/>
    <w:basedOn w:val="a0"/>
    <w:rsid w:val="008B234D"/>
    <w:pPr>
      <w:keepLines/>
      <w:tabs>
        <w:tab w:val="left" w:pos="567"/>
      </w:tabs>
      <w:spacing w:before="156" w:afterLines="100" w:after="312"/>
      <w:jc w:val="center"/>
    </w:pPr>
    <w:rPr>
      <w:rFonts w:ascii="黑体" w:cs="Times New Roman"/>
      <w:kern w:val="0"/>
      <w:szCs w:val="32"/>
    </w:rPr>
  </w:style>
  <w:style w:type="paragraph" w:customStyle="1" w:styleId="KY--1">
    <w:name w:val="KY-标题-1"/>
    <w:basedOn w:val="affe"/>
    <w:next w:val="a0"/>
    <w:rsid w:val="008B234D"/>
    <w:pPr>
      <w:keepNext/>
      <w:keepLines/>
      <w:widowControl w:val="0"/>
      <w:tabs>
        <w:tab w:val="num" w:pos="360"/>
      </w:tabs>
      <w:spacing w:after="360"/>
      <w:ind w:left="360" w:hanging="360"/>
    </w:pPr>
    <w:rPr>
      <w:rFonts w:eastAsia="黑体"/>
      <w:b w:val="0"/>
    </w:rPr>
  </w:style>
  <w:style w:type="paragraph" w:customStyle="1" w:styleId="KY--111">
    <w:name w:val="KY-标题-1.1.1"/>
    <w:basedOn w:val="a0"/>
    <w:next w:val="a0"/>
    <w:rsid w:val="008B234D"/>
    <w:pPr>
      <w:keepNext/>
      <w:keepLines/>
      <w:tabs>
        <w:tab w:val="num" w:pos="360"/>
        <w:tab w:val="left" w:pos="567"/>
      </w:tabs>
      <w:spacing w:beforeLines="100" w:before="312"/>
      <w:ind w:left="360"/>
      <w:outlineLvl w:val="2"/>
    </w:pPr>
    <w:rPr>
      <w:rFonts w:eastAsia="黑体" w:cs="Times New Roman"/>
      <w:kern w:val="0"/>
      <w:szCs w:val="28"/>
    </w:rPr>
  </w:style>
  <w:style w:type="paragraph" w:customStyle="1" w:styleId="KY--6">
    <w:name w:val="KY-正文-（6）"/>
    <w:basedOn w:val="a0"/>
    <w:next w:val="a0"/>
    <w:rsid w:val="008B234D"/>
    <w:pPr>
      <w:outlineLvl w:val="5"/>
    </w:pPr>
    <w:rPr>
      <w:rFonts w:cs="Times New Roman"/>
      <w:szCs w:val="28"/>
    </w:rPr>
  </w:style>
  <w:style w:type="paragraph" w:styleId="54">
    <w:name w:val="toc 5"/>
    <w:aliases w:val="bg目录5附表"/>
    <w:basedOn w:val="a0"/>
    <w:next w:val="a0"/>
    <w:uiPriority w:val="39"/>
    <w:rsid w:val="008B234D"/>
    <w:pPr>
      <w:ind w:leftChars="800" w:left="1680"/>
    </w:pPr>
    <w:rPr>
      <w:rFonts w:ascii="Calibri" w:hAnsi="Calibri" w:cs="Times New Roman"/>
    </w:rPr>
  </w:style>
  <w:style w:type="paragraph" w:customStyle="1" w:styleId="2f2">
    <w:name w:val="列出段落2"/>
    <w:basedOn w:val="a0"/>
    <w:rsid w:val="008B234D"/>
    <w:pPr>
      <w:widowControl/>
      <w:ind w:firstLine="420"/>
      <w:jc w:val="left"/>
    </w:pPr>
    <w:rPr>
      <w:rFonts w:ascii="宋体" w:hAnsi="宋体" w:cs="宋体"/>
      <w:kern w:val="0"/>
      <w:szCs w:val="24"/>
    </w:rPr>
  </w:style>
  <w:style w:type="paragraph" w:customStyle="1" w:styleId="KY--11">
    <w:name w:val="KY-标题-1.1"/>
    <w:basedOn w:val="KY--1"/>
    <w:next w:val="KY--111"/>
    <w:rsid w:val="008B234D"/>
    <w:pPr>
      <w:numPr>
        <w:ilvl w:val="2"/>
      </w:numPr>
      <w:tabs>
        <w:tab w:val="num" w:pos="360"/>
      </w:tabs>
      <w:spacing w:before="360" w:after="240"/>
      <w:ind w:left="360" w:firstLineChars="200" w:hanging="360"/>
      <w:outlineLvl w:val="1"/>
    </w:pPr>
    <w:rPr>
      <w:rFonts w:eastAsia="楷体_GB2312"/>
    </w:rPr>
  </w:style>
  <w:style w:type="paragraph" w:customStyle="1" w:styleId="Char33">
    <w:name w:val="Char3"/>
    <w:basedOn w:val="a0"/>
    <w:rsid w:val="008B234D"/>
    <w:pPr>
      <w:spacing w:line="240" w:lineRule="exact"/>
    </w:pPr>
    <w:rPr>
      <w:rFonts w:cs="Times New Roman"/>
      <w:szCs w:val="28"/>
    </w:rPr>
  </w:style>
  <w:style w:type="paragraph" w:customStyle="1" w:styleId="KY--1111">
    <w:name w:val="KY-标题-1.1.1.1"/>
    <w:basedOn w:val="a0"/>
    <w:next w:val="a0"/>
    <w:rsid w:val="008B234D"/>
    <w:pPr>
      <w:outlineLvl w:val="3"/>
    </w:pPr>
    <w:rPr>
      <w:rFonts w:cs="Times New Roman"/>
      <w:szCs w:val="24"/>
    </w:rPr>
  </w:style>
  <w:style w:type="paragraph" w:styleId="affffff8">
    <w:name w:val="No Spacing"/>
    <w:uiPriority w:val="1"/>
    <w:rsid w:val="008B234D"/>
    <w:pPr>
      <w:widowControl w:val="0"/>
      <w:ind w:firstLineChars="200" w:firstLine="200"/>
      <w:jc w:val="both"/>
    </w:pPr>
    <w:rPr>
      <w:rFonts w:ascii="Times New Roman" w:eastAsia="仿宋_GB2312" w:hAnsi="Times New Roman" w:cs="Times New Roman"/>
      <w:sz w:val="28"/>
    </w:rPr>
  </w:style>
  <w:style w:type="paragraph" w:customStyle="1" w:styleId="KY--">
    <w:name w:val="KY-正文-⑦"/>
    <w:basedOn w:val="a0"/>
    <w:next w:val="a0"/>
    <w:rsid w:val="008B234D"/>
    <w:pPr>
      <w:outlineLvl w:val="6"/>
    </w:pPr>
    <w:rPr>
      <w:rFonts w:cs="Times New Roman"/>
      <w:szCs w:val="28"/>
    </w:rPr>
  </w:style>
  <w:style w:type="paragraph" w:customStyle="1" w:styleId="reader-word-layerreader-word-s18-0">
    <w:name w:val="reader-word-layer reader-word-s18-0"/>
    <w:basedOn w:val="a0"/>
    <w:rsid w:val="008B234D"/>
    <w:pPr>
      <w:widowControl/>
      <w:spacing w:before="100" w:beforeAutospacing="1" w:after="100" w:afterAutospacing="1"/>
      <w:jc w:val="left"/>
    </w:pPr>
    <w:rPr>
      <w:rFonts w:ascii="宋体" w:hAnsi="宋体" w:cs="宋体"/>
      <w:kern w:val="0"/>
      <w:szCs w:val="24"/>
    </w:rPr>
  </w:style>
  <w:style w:type="paragraph" w:customStyle="1" w:styleId="reader-word-layerreader-word-s18-11">
    <w:name w:val="reader-word-layer reader-word-s18-11"/>
    <w:basedOn w:val="a0"/>
    <w:rsid w:val="008B234D"/>
    <w:pPr>
      <w:widowControl/>
      <w:spacing w:before="100" w:beforeAutospacing="1" w:after="100" w:afterAutospacing="1"/>
      <w:jc w:val="left"/>
    </w:pPr>
    <w:rPr>
      <w:rFonts w:ascii="宋体" w:hAnsi="宋体" w:cs="宋体"/>
      <w:kern w:val="0"/>
      <w:szCs w:val="24"/>
    </w:rPr>
  </w:style>
  <w:style w:type="paragraph" w:customStyle="1" w:styleId="reader-word-layerreader-word-s18-21">
    <w:name w:val="reader-word-layer reader-word-s18-21"/>
    <w:basedOn w:val="a0"/>
    <w:rsid w:val="008B234D"/>
    <w:pPr>
      <w:widowControl/>
      <w:spacing w:before="100" w:beforeAutospacing="1" w:after="100" w:afterAutospacing="1"/>
      <w:jc w:val="left"/>
    </w:pPr>
    <w:rPr>
      <w:rFonts w:ascii="宋体" w:hAnsi="宋体" w:cs="宋体"/>
      <w:kern w:val="0"/>
      <w:szCs w:val="24"/>
    </w:rPr>
  </w:style>
  <w:style w:type="paragraph" w:customStyle="1" w:styleId="2f3">
    <w:name w:val="普通(网站)2"/>
    <w:basedOn w:val="a0"/>
    <w:rsid w:val="008B234D"/>
    <w:pPr>
      <w:widowControl/>
      <w:spacing w:before="100" w:beforeAutospacing="1" w:after="100" w:afterAutospacing="1"/>
      <w:jc w:val="left"/>
    </w:pPr>
    <w:rPr>
      <w:rFonts w:ascii="宋体" w:hAnsi="宋体" w:cs="宋体"/>
      <w:kern w:val="0"/>
      <w:szCs w:val="24"/>
    </w:rPr>
  </w:style>
  <w:style w:type="paragraph" w:customStyle="1" w:styleId="reader-word-layerreader-word-s18-16">
    <w:name w:val="reader-word-layer reader-word-s18-16"/>
    <w:basedOn w:val="a0"/>
    <w:rsid w:val="008B234D"/>
    <w:pPr>
      <w:widowControl/>
      <w:spacing w:before="100" w:beforeAutospacing="1" w:after="100" w:afterAutospacing="1"/>
      <w:jc w:val="left"/>
    </w:pPr>
    <w:rPr>
      <w:rFonts w:ascii="宋体" w:hAnsi="宋体" w:cs="宋体"/>
      <w:kern w:val="0"/>
      <w:szCs w:val="24"/>
    </w:rPr>
  </w:style>
  <w:style w:type="paragraph" w:customStyle="1" w:styleId="reader-word-layerreader-word-s18-19">
    <w:name w:val="reader-word-layer reader-word-s18-19"/>
    <w:basedOn w:val="a0"/>
    <w:rsid w:val="008B234D"/>
    <w:pPr>
      <w:widowControl/>
      <w:spacing w:before="100" w:beforeAutospacing="1" w:after="100" w:afterAutospacing="1"/>
      <w:jc w:val="left"/>
    </w:pPr>
    <w:rPr>
      <w:rFonts w:ascii="宋体" w:hAnsi="宋体" w:cs="宋体"/>
      <w:kern w:val="0"/>
      <w:szCs w:val="24"/>
    </w:rPr>
  </w:style>
  <w:style w:type="paragraph" w:customStyle="1" w:styleId="reader-word-layerreader-word-s18-15">
    <w:name w:val="reader-word-layer reader-word-s18-15"/>
    <w:basedOn w:val="a0"/>
    <w:rsid w:val="008B234D"/>
    <w:pPr>
      <w:widowControl/>
      <w:spacing w:before="100" w:beforeAutospacing="1" w:after="100" w:afterAutospacing="1"/>
      <w:jc w:val="left"/>
    </w:pPr>
    <w:rPr>
      <w:rFonts w:ascii="宋体" w:hAnsi="宋体" w:cs="宋体"/>
      <w:kern w:val="0"/>
      <w:szCs w:val="24"/>
    </w:rPr>
  </w:style>
  <w:style w:type="paragraph" w:customStyle="1" w:styleId="reader-word-layerreader-word-s18-24">
    <w:name w:val="reader-word-layer reader-word-s18-24"/>
    <w:basedOn w:val="a0"/>
    <w:rsid w:val="008B234D"/>
    <w:pPr>
      <w:widowControl/>
      <w:spacing w:before="100" w:beforeAutospacing="1" w:after="100" w:afterAutospacing="1"/>
      <w:jc w:val="left"/>
    </w:pPr>
    <w:rPr>
      <w:rFonts w:ascii="宋体" w:hAnsi="宋体" w:cs="宋体"/>
      <w:kern w:val="0"/>
      <w:szCs w:val="24"/>
    </w:rPr>
  </w:style>
  <w:style w:type="paragraph" w:customStyle="1" w:styleId="reader-word-layerreader-word-s18-20">
    <w:name w:val="reader-word-layer reader-word-s18-20"/>
    <w:basedOn w:val="a0"/>
    <w:rsid w:val="008B234D"/>
    <w:pPr>
      <w:widowControl/>
      <w:spacing w:before="100" w:beforeAutospacing="1" w:after="100" w:afterAutospacing="1"/>
      <w:jc w:val="left"/>
    </w:pPr>
    <w:rPr>
      <w:rFonts w:ascii="宋体" w:hAnsi="宋体" w:cs="宋体"/>
      <w:kern w:val="0"/>
      <w:szCs w:val="24"/>
    </w:rPr>
  </w:style>
  <w:style w:type="paragraph" w:customStyle="1" w:styleId="affffff9">
    <w:name w:val="表体"/>
    <w:basedOn w:val="a0"/>
    <w:rsid w:val="008B234D"/>
    <w:pPr>
      <w:overflowPunct w:val="0"/>
      <w:spacing w:line="300" w:lineRule="atLeast"/>
      <w:jc w:val="center"/>
    </w:pPr>
    <w:rPr>
      <w:rFonts w:cs="Times New Roman"/>
      <w:color w:val="000000"/>
      <w:kern w:val="24"/>
      <w:sz w:val="18"/>
      <w:szCs w:val="20"/>
    </w:rPr>
  </w:style>
  <w:style w:type="paragraph" w:customStyle="1" w:styleId="reader-word-layerreader-word-s18-9">
    <w:name w:val="reader-word-layer reader-word-s18-9"/>
    <w:basedOn w:val="a0"/>
    <w:rsid w:val="008B234D"/>
    <w:pPr>
      <w:widowControl/>
      <w:spacing w:before="100" w:beforeAutospacing="1" w:after="100" w:afterAutospacing="1"/>
      <w:jc w:val="left"/>
    </w:pPr>
    <w:rPr>
      <w:rFonts w:ascii="宋体" w:hAnsi="宋体" w:cs="宋体"/>
      <w:kern w:val="0"/>
      <w:szCs w:val="24"/>
    </w:rPr>
  </w:style>
  <w:style w:type="paragraph" w:customStyle="1" w:styleId="KY--0">
    <w:name w:val="KY-表格-左对齐"/>
    <w:basedOn w:val="KY-"/>
    <w:rsid w:val="008B234D"/>
    <w:pPr>
      <w:spacing w:beforeLines="0" w:before="48" w:afterLines="0" w:after="48"/>
      <w:jc w:val="both"/>
    </w:pPr>
  </w:style>
  <w:style w:type="paragraph" w:customStyle="1" w:styleId="110">
    <w:name w:val="索引 11"/>
    <w:basedOn w:val="a0"/>
    <w:next w:val="a0"/>
    <w:rsid w:val="008B234D"/>
    <w:pPr>
      <w:jc w:val="center"/>
    </w:pPr>
    <w:rPr>
      <w:rFonts w:cs="Times New Roman"/>
      <w:szCs w:val="24"/>
    </w:rPr>
  </w:style>
  <w:style w:type="paragraph" w:customStyle="1" w:styleId="BG1">
    <w:name w:val="BG1"/>
    <w:basedOn w:val="a0"/>
    <w:rsid w:val="008B234D"/>
    <w:pPr>
      <w:spacing w:line="240" w:lineRule="exact"/>
      <w:jc w:val="center"/>
    </w:pPr>
    <w:rPr>
      <w:rFonts w:cs="Times New Roman"/>
      <w:color w:val="000000"/>
      <w:szCs w:val="24"/>
    </w:rPr>
  </w:style>
  <w:style w:type="paragraph" w:customStyle="1" w:styleId="reader-word-layerreader-word-s18-5">
    <w:name w:val="reader-word-layer reader-word-s18-5"/>
    <w:basedOn w:val="a0"/>
    <w:rsid w:val="008B234D"/>
    <w:pPr>
      <w:widowControl/>
      <w:spacing w:before="100" w:beforeAutospacing="1" w:after="100" w:afterAutospacing="1"/>
      <w:jc w:val="left"/>
    </w:pPr>
    <w:rPr>
      <w:rFonts w:ascii="宋体" w:hAnsi="宋体" w:cs="宋体"/>
      <w:kern w:val="0"/>
      <w:szCs w:val="24"/>
    </w:rPr>
  </w:style>
  <w:style w:type="paragraph" w:customStyle="1" w:styleId="reader-word-layerreader-word-s18-18">
    <w:name w:val="reader-word-layer reader-word-s18-18"/>
    <w:basedOn w:val="a0"/>
    <w:rsid w:val="008B234D"/>
    <w:pPr>
      <w:widowControl/>
      <w:spacing w:before="100" w:beforeAutospacing="1" w:after="100" w:afterAutospacing="1"/>
      <w:jc w:val="left"/>
    </w:pPr>
    <w:rPr>
      <w:rFonts w:ascii="宋体" w:hAnsi="宋体" w:cs="宋体"/>
      <w:kern w:val="0"/>
      <w:szCs w:val="24"/>
    </w:rPr>
  </w:style>
  <w:style w:type="paragraph" w:customStyle="1" w:styleId="reader-word-layerreader-word-s18-17">
    <w:name w:val="reader-word-layer reader-word-s18-17"/>
    <w:basedOn w:val="a0"/>
    <w:rsid w:val="008B234D"/>
    <w:pPr>
      <w:widowControl/>
      <w:spacing w:before="100" w:beforeAutospacing="1" w:after="100" w:afterAutospacing="1"/>
      <w:jc w:val="left"/>
    </w:pPr>
    <w:rPr>
      <w:rFonts w:ascii="宋体" w:hAnsi="宋体" w:cs="宋体"/>
      <w:kern w:val="0"/>
      <w:szCs w:val="24"/>
    </w:rPr>
  </w:style>
  <w:style w:type="paragraph" w:customStyle="1" w:styleId="KY-3">
    <w:name w:val="KY-图"/>
    <w:basedOn w:val="KY-0"/>
    <w:next w:val="KY-2"/>
    <w:rsid w:val="008B234D"/>
    <w:pPr>
      <w:keepNext/>
      <w:keepLines/>
      <w:ind w:firstLineChars="0" w:firstLine="0"/>
      <w:jc w:val="center"/>
    </w:pPr>
    <w:rPr>
      <w:szCs w:val="44"/>
    </w:rPr>
  </w:style>
  <w:style w:type="paragraph" w:customStyle="1" w:styleId="reader-word-layerreader-word-s18-1">
    <w:name w:val="reader-word-layer reader-word-s18-1"/>
    <w:basedOn w:val="a0"/>
    <w:rsid w:val="008B234D"/>
    <w:pPr>
      <w:widowControl/>
      <w:spacing w:before="100" w:beforeAutospacing="1" w:after="100" w:afterAutospacing="1"/>
      <w:jc w:val="left"/>
    </w:pPr>
    <w:rPr>
      <w:rFonts w:ascii="宋体" w:hAnsi="宋体" w:cs="宋体"/>
      <w:kern w:val="0"/>
      <w:szCs w:val="24"/>
    </w:rPr>
  </w:style>
  <w:style w:type="paragraph" w:customStyle="1" w:styleId="Char1f3">
    <w:name w:val="Char1"/>
    <w:basedOn w:val="a0"/>
    <w:rsid w:val="008B234D"/>
    <w:rPr>
      <w:rFonts w:cs="Times New Roman"/>
      <w:szCs w:val="24"/>
    </w:rPr>
  </w:style>
  <w:style w:type="paragraph" w:customStyle="1" w:styleId="Chard">
    <w:name w:val="Char"/>
    <w:basedOn w:val="a0"/>
    <w:rsid w:val="008B234D"/>
    <w:rPr>
      <w:rFonts w:cs="Times New Roman"/>
      <w:szCs w:val="24"/>
    </w:rPr>
  </w:style>
  <w:style w:type="paragraph" w:customStyle="1" w:styleId="2f4">
    <w:name w:val="正文缩进2"/>
    <w:basedOn w:val="a0"/>
    <w:rsid w:val="008B234D"/>
    <w:rPr>
      <w:rFonts w:ascii="仿宋_GB2312" w:hAnsi="Calibri" w:cs="Times New Roman"/>
      <w:szCs w:val="20"/>
    </w:rPr>
  </w:style>
  <w:style w:type="paragraph" w:customStyle="1" w:styleId="reader-word-layerreader-word-s18-3">
    <w:name w:val="reader-word-layer reader-word-s18-3"/>
    <w:basedOn w:val="a0"/>
    <w:rsid w:val="008B234D"/>
    <w:pPr>
      <w:widowControl/>
      <w:spacing w:before="100" w:beforeAutospacing="1" w:after="100" w:afterAutospacing="1"/>
      <w:jc w:val="left"/>
    </w:pPr>
    <w:rPr>
      <w:rFonts w:ascii="宋体" w:hAnsi="宋体" w:cs="宋体"/>
      <w:kern w:val="0"/>
      <w:szCs w:val="24"/>
    </w:rPr>
  </w:style>
  <w:style w:type="paragraph" w:customStyle="1" w:styleId="KY-4">
    <w:name w:val="KY-附注"/>
    <w:basedOn w:val="KY-0"/>
    <w:rsid w:val="008B234D"/>
    <w:pPr>
      <w:ind w:firstLineChars="0" w:firstLine="0"/>
    </w:pPr>
  </w:style>
  <w:style w:type="paragraph" w:customStyle="1" w:styleId="reader-word-layerreader-word-s18-13">
    <w:name w:val="reader-word-layer reader-word-s18-13"/>
    <w:basedOn w:val="a0"/>
    <w:rsid w:val="008B234D"/>
    <w:pPr>
      <w:widowControl/>
      <w:spacing w:before="100" w:beforeAutospacing="1" w:after="100" w:afterAutospacing="1"/>
      <w:jc w:val="left"/>
    </w:pPr>
    <w:rPr>
      <w:rFonts w:ascii="宋体" w:hAnsi="宋体" w:cs="宋体"/>
      <w:kern w:val="0"/>
      <w:szCs w:val="24"/>
    </w:rPr>
  </w:style>
  <w:style w:type="paragraph" w:customStyle="1" w:styleId="reader-word-layerreader-word-s18-23">
    <w:name w:val="reader-word-layer reader-word-s18-23"/>
    <w:basedOn w:val="a0"/>
    <w:rsid w:val="008B234D"/>
    <w:pPr>
      <w:widowControl/>
      <w:spacing w:before="100" w:beforeAutospacing="1" w:after="100" w:afterAutospacing="1"/>
      <w:jc w:val="left"/>
    </w:pPr>
    <w:rPr>
      <w:rFonts w:ascii="宋体" w:hAnsi="宋体" w:cs="宋体"/>
      <w:kern w:val="0"/>
      <w:szCs w:val="24"/>
    </w:rPr>
  </w:style>
  <w:style w:type="paragraph" w:customStyle="1" w:styleId="reader-word-layerreader-word-s18-22">
    <w:name w:val="reader-word-layer reader-word-s18-22"/>
    <w:basedOn w:val="a0"/>
    <w:rsid w:val="008B234D"/>
    <w:pPr>
      <w:widowControl/>
      <w:spacing w:before="100" w:beforeAutospacing="1" w:after="100" w:afterAutospacing="1"/>
      <w:jc w:val="left"/>
    </w:pPr>
    <w:rPr>
      <w:rFonts w:ascii="宋体" w:hAnsi="宋体" w:cs="宋体"/>
      <w:kern w:val="0"/>
      <w:szCs w:val="24"/>
    </w:rPr>
  </w:style>
  <w:style w:type="paragraph" w:styleId="affffffa">
    <w:name w:val="annotation subject"/>
    <w:basedOn w:val="af3"/>
    <w:next w:val="af3"/>
    <w:link w:val="affffffb"/>
    <w:rsid w:val="008B234D"/>
    <w:rPr>
      <w:b/>
      <w:bCs/>
      <w:sz w:val="28"/>
    </w:rPr>
  </w:style>
  <w:style w:type="character" w:customStyle="1" w:styleId="affffffb">
    <w:name w:val="批注主题 字符"/>
    <w:basedOn w:val="Char3"/>
    <w:link w:val="affffffa"/>
    <w:qFormat/>
    <w:rsid w:val="008B234D"/>
    <w:rPr>
      <w:rFonts w:ascii="Calibri" w:eastAsia="仿宋_GB2312" w:hAnsi="Calibri" w:cs="Times New Roman"/>
      <w:b/>
      <w:bCs/>
      <w:sz w:val="28"/>
    </w:rPr>
  </w:style>
  <w:style w:type="paragraph" w:styleId="affffffc">
    <w:name w:val="List Paragraph"/>
    <w:basedOn w:val="a0"/>
    <w:rsid w:val="008B234D"/>
    <w:pPr>
      <w:ind w:firstLine="420"/>
    </w:pPr>
    <w:rPr>
      <w:rFonts w:ascii="Calibri" w:hAnsi="Calibri" w:cs="Times New Roman"/>
    </w:rPr>
  </w:style>
  <w:style w:type="paragraph" w:styleId="affffffd">
    <w:name w:val="Body Text Indent"/>
    <w:aliases w:val="正文文字 21,正文文字( 首段缩进两字）,特点标题,正文表中文字,标题4 Char Char Char,正文文字缩进 31,PI,正文文字首行缩进,正文文字缩进1,汤阴正文,表格标题 Char Char Char,正文文字缩进2,正文文字缩进3,正文文字缩进4,正文文字缩进21,正文文字缩进5,正文文字缩进22,正文文本缩进 Char1 Char Char,正文文字缩进 Char Char Char Char,正文文字4 Char Char Char Char,body text"/>
    <w:basedOn w:val="a0"/>
    <w:link w:val="affffffe"/>
    <w:rsid w:val="008B234D"/>
    <w:pPr>
      <w:spacing w:after="120"/>
      <w:ind w:leftChars="200" w:left="420"/>
    </w:pPr>
    <w:rPr>
      <w:rFonts w:ascii="Calibri" w:hAnsi="Calibri" w:cs="Times New Roman"/>
    </w:rPr>
  </w:style>
  <w:style w:type="character" w:customStyle="1" w:styleId="affffffe">
    <w:name w:val="正文文本缩进 字符"/>
    <w:aliases w:val="正文文字 21 字符,正文文字( 首段缩进两字） 字符,特点标题 字符,正文表中文字 字符,标题4 Char Char Char 字符,正文文字缩进 31 字符,PI 字符,正文文字首行缩进 字符,正文文字缩进1 字符,汤阴正文 字符,表格标题 Char Char Char 字符,正文文字缩进2 字符,正文文字缩进3 字符,正文文字缩进4 字符,正文文字缩进21 字符,正文文字缩进5 字符,正文文字缩进22 字符,正文文本缩进 Char1 Char Char 字符"/>
    <w:basedOn w:val="a2"/>
    <w:link w:val="affffffd"/>
    <w:rsid w:val="008B234D"/>
    <w:rPr>
      <w:rFonts w:ascii="Calibri" w:eastAsia="仿宋_GB2312" w:hAnsi="Calibri" w:cs="Times New Roman"/>
      <w:sz w:val="28"/>
    </w:rPr>
  </w:style>
  <w:style w:type="paragraph" w:customStyle="1" w:styleId="407522">
    <w:name w:val="样式 样式 样式 样式 样式4 + 首行缩进:  0.75 字符 + 首行缩进:  2 字符 + 首行缩进:  2 字符 + 首..."/>
    <w:basedOn w:val="a0"/>
    <w:autoRedefine/>
    <w:rsid w:val="008B234D"/>
    <w:pPr>
      <w:spacing w:line="480" w:lineRule="exact"/>
      <w:ind w:firstLine="480"/>
      <w:jc w:val="center"/>
    </w:pPr>
    <w:rPr>
      <w:rFonts w:cs="Times New Roman"/>
      <w:noProof/>
      <w:color w:val="0000FF"/>
      <w:szCs w:val="24"/>
    </w:rPr>
  </w:style>
  <w:style w:type="character" w:styleId="afffffff">
    <w:name w:val="FollowedHyperlink"/>
    <w:aliases w:val="已访问的超级链接"/>
    <w:unhideWhenUsed/>
    <w:rsid w:val="008B234D"/>
    <w:rPr>
      <w:color w:val="800080"/>
      <w:u w:val="single"/>
    </w:rPr>
  </w:style>
  <w:style w:type="character" w:customStyle="1" w:styleId="Chare">
    <w:name w:val="表格 Char"/>
    <w:aliases w:val="孙普文字 Char,普通文字 Char Char Char Char Char Char,普通文字 Char Char Char Char Char Char Char Char Char,普通文字 Char2 Char,普通文字 Char Char2 Char,纯文本11 Char,普通文字11 Char, Char11 Char,Char11 Char,表格文字1 Char,普通文字 Char11 Char,正文文字 Char1 Char Char Char,图注 Char"/>
    <w:rsid w:val="008B234D"/>
    <w:rPr>
      <w:rFonts w:ascii="宋体" w:eastAsia="宋体" w:hAnsi="宋体" w:cs="宋体"/>
      <w:spacing w:val="4"/>
      <w:w w:val="90"/>
      <w:sz w:val="24"/>
      <w:szCs w:val="24"/>
      <w:lang w:val="en-US" w:eastAsia="zh-CN" w:bidi="ar-SA"/>
    </w:rPr>
  </w:style>
  <w:style w:type="paragraph" w:customStyle="1" w:styleId="CharChar11CharChar">
    <w:name w:val="Char Char11 Char Char"/>
    <w:basedOn w:val="a0"/>
    <w:rsid w:val="008B234D"/>
    <w:rPr>
      <w:rFonts w:cs="Times New Roman"/>
      <w:szCs w:val="24"/>
    </w:rPr>
  </w:style>
  <w:style w:type="numbering" w:customStyle="1" w:styleId="111">
    <w:name w:val="无列表11"/>
    <w:next w:val="a4"/>
    <w:uiPriority w:val="99"/>
    <w:semiHidden/>
    <w:unhideWhenUsed/>
    <w:rsid w:val="008B234D"/>
  </w:style>
  <w:style w:type="paragraph" w:customStyle="1" w:styleId="afffffff0">
    <w:name w:val="附录"/>
    <w:link w:val="Charf"/>
    <w:rsid w:val="008B234D"/>
    <w:pPr>
      <w:spacing w:line="460" w:lineRule="exact"/>
    </w:pPr>
    <w:rPr>
      <w:rFonts w:ascii="Times New Roman" w:eastAsia="仿宋_GB2312" w:hAnsi="Times New Roman" w:cs="Times New Roman"/>
      <w:sz w:val="24"/>
      <w:szCs w:val="24"/>
    </w:rPr>
  </w:style>
  <w:style w:type="paragraph" w:customStyle="1" w:styleId="afffffff1">
    <w:name w:val="首页 项目编号"/>
    <w:link w:val="Charf0"/>
    <w:rsid w:val="008B234D"/>
    <w:pPr>
      <w:jc w:val="center"/>
    </w:pPr>
    <w:rPr>
      <w:rFonts w:ascii="Times New Roman" w:eastAsia="宋体" w:hAnsi="Times New Roman" w:cs="Times New Roman"/>
      <w:noProof/>
      <w:sz w:val="24"/>
      <w:szCs w:val="24"/>
    </w:rPr>
  </w:style>
  <w:style w:type="paragraph" w:customStyle="1" w:styleId="afffffff2">
    <w:name w:val="公参 调查表"/>
    <w:link w:val="Charf1"/>
    <w:rsid w:val="008B234D"/>
    <w:rPr>
      <w:rFonts w:ascii="Times New Roman" w:eastAsia="仿宋_GB2312" w:hAnsi="Times New Roman" w:cs="Times New Roman"/>
      <w:sz w:val="24"/>
      <w:szCs w:val="24"/>
    </w:rPr>
  </w:style>
  <w:style w:type="character" w:customStyle="1" w:styleId="Charf0">
    <w:name w:val="首页 项目编号 Char"/>
    <w:link w:val="afffffff1"/>
    <w:rsid w:val="008B234D"/>
    <w:rPr>
      <w:rFonts w:ascii="Times New Roman" w:eastAsia="宋体" w:hAnsi="Times New Roman" w:cs="Times New Roman"/>
      <w:noProof/>
      <w:sz w:val="24"/>
      <w:szCs w:val="24"/>
    </w:rPr>
  </w:style>
  <w:style w:type="paragraph" w:styleId="afffffff3">
    <w:name w:val="Normal (Web)"/>
    <w:aliases w:val="普通 (Web),普通(Web),普通(Web)1,普通 (Web)1,普通(Web)2"/>
    <w:basedOn w:val="a0"/>
    <w:unhideWhenUsed/>
    <w:rsid w:val="008B234D"/>
    <w:pPr>
      <w:widowControl/>
      <w:spacing w:before="100" w:beforeAutospacing="1" w:after="100" w:afterAutospacing="1"/>
      <w:jc w:val="left"/>
    </w:pPr>
    <w:rPr>
      <w:rFonts w:ascii="宋体" w:hAnsi="宋体" w:cs="宋体"/>
      <w:kern w:val="0"/>
      <w:szCs w:val="24"/>
    </w:rPr>
  </w:style>
  <w:style w:type="character" w:customStyle="1" w:styleId="Charf">
    <w:name w:val="附录 Char"/>
    <w:link w:val="afffffff0"/>
    <w:qFormat/>
    <w:rsid w:val="008B234D"/>
    <w:rPr>
      <w:rFonts w:ascii="Times New Roman" w:eastAsia="仿宋_GB2312" w:hAnsi="Times New Roman" w:cs="Times New Roman"/>
      <w:sz w:val="24"/>
      <w:szCs w:val="24"/>
    </w:rPr>
  </w:style>
  <w:style w:type="paragraph" w:customStyle="1" w:styleId="afffffff4">
    <w:name w:val="首页 评价单位 时间"/>
    <w:link w:val="Charf2"/>
    <w:rsid w:val="008B234D"/>
    <w:pPr>
      <w:jc w:val="center"/>
    </w:pPr>
    <w:rPr>
      <w:rFonts w:ascii="华文新魏" w:eastAsia="华文新魏" w:hAnsi="Times New Roman" w:cs="Times New Roman"/>
      <w:sz w:val="32"/>
      <w:szCs w:val="32"/>
    </w:rPr>
  </w:style>
  <w:style w:type="character" w:customStyle="1" w:styleId="Charf1">
    <w:name w:val="公参 调查表 Char"/>
    <w:link w:val="afffffff2"/>
    <w:qFormat/>
    <w:rsid w:val="008B234D"/>
    <w:rPr>
      <w:rFonts w:ascii="Times New Roman" w:eastAsia="仿宋_GB2312" w:hAnsi="Times New Roman" w:cs="Times New Roman"/>
      <w:sz w:val="24"/>
      <w:szCs w:val="24"/>
    </w:rPr>
  </w:style>
  <w:style w:type="paragraph" w:customStyle="1" w:styleId="afffffff5">
    <w:name w:val="首页 建设单位"/>
    <w:link w:val="Charf3"/>
    <w:rsid w:val="008B234D"/>
    <w:pPr>
      <w:spacing w:after="20" w:line="480" w:lineRule="auto"/>
      <w:jc w:val="center"/>
    </w:pPr>
    <w:rPr>
      <w:rFonts w:ascii="华文新魏" w:eastAsia="华文新魏" w:hAnsi="黑体" w:cs="宋体"/>
      <w:bCs/>
      <w:sz w:val="60"/>
      <w:szCs w:val="60"/>
    </w:rPr>
  </w:style>
  <w:style w:type="character" w:customStyle="1" w:styleId="Charf2">
    <w:name w:val="首页 评价单位 时间 Char"/>
    <w:link w:val="afffffff4"/>
    <w:qFormat/>
    <w:rsid w:val="008B234D"/>
    <w:rPr>
      <w:rFonts w:ascii="华文新魏" w:eastAsia="华文新魏" w:hAnsi="Times New Roman" w:cs="Times New Roman"/>
      <w:sz w:val="32"/>
      <w:szCs w:val="32"/>
    </w:rPr>
  </w:style>
  <w:style w:type="paragraph" w:customStyle="1" w:styleId="afffffff6">
    <w:name w:val="首页 项目名称"/>
    <w:link w:val="Charf4"/>
    <w:rsid w:val="008B234D"/>
    <w:pPr>
      <w:spacing w:line="360" w:lineRule="auto"/>
      <w:jc w:val="center"/>
    </w:pPr>
    <w:rPr>
      <w:rFonts w:ascii="华文新魏" w:eastAsia="华文新魏" w:hAnsi="黑体" w:cs="Times New Roman"/>
      <w:bCs/>
      <w:sz w:val="44"/>
      <w:szCs w:val="44"/>
    </w:rPr>
  </w:style>
  <w:style w:type="character" w:customStyle="1" w:styleId="Charf3">
    <w:name w:val="首页 建设单位 Char"/>
    <w:link w:val="afffffff5"/>
    <w:rsid w:val="008B234D"/>
    <w:rPr>
      <w:rFonts w:ascii="华文新魏" w:eastAsia="华文新魏" w:hAnsi="黑体" w:cs="宋体"/>
      <w:bCs/>
      <w:sz w:val="60"/>
      <w:szCs w:val="60"/>
    </w:rPr>
  </w:style>
  <w:style w:type="character" w:customStyle="1" w:styleId="Charf4">
    <w:name w:val="首页 项目名称 Char"/>
    <w:link w:val="afffffff6"/>
    <w:rsid w:val="008B234D"/>
    <w:rPr>
      <w:rFonts w:ascii="华文新魏" w:eastAsia="华文新魏" w:hAnsi="黑体" w:cs="Times New Roman"/>
      <w:bCs/>
      <w:sz w:val="44"/>
      <w:szCs w:val="44"/>
    </w:rPr>
  </w:style>
  <w:style w:type="character" w:customStyle="1" w:styleId="Charf5">
    <w:name w:val="表格文字 Char"/>
    <w:aliases w:val="加粗正文 Char,纯文本 Char Char Char Char Char Char,纯文本 Char Char Char Char Char Char Char Char Char,纯文本 Char Char Char Char Char Char Char Char Char Char Char Char Char Char,无间隔 Char1,普通文字1 Char,普通文字 Char Char Char Char Char Char1 Char,纯文本1 Char"/>
    <w:rsid w:val="008B234D"/>
    <w:rPr>
      <w:rFonts w:ascii="仿宋_GB2312" w:eastAsia="仿宋_GB2312" w:hAnsi="Arial Black"/>
      <w:kern w:val="44"/>
      <w:sz w:val="24"/>
    </w:rPr>
  </w:style>
  <w:style w:type="paragraph" w:customStyle="1" w:styleId="afffffff7">
    <w:name w:val="目录 标题"/>
    <w:basedOn w:val="14"/>
    <w:rsid w:val="008B234D"/>
    <w:pPr>
      <w:widowControl/>
      <w:spacing w:before="120" w:after="120" w:line="500" w:lineRule="exact"/>
      <w:jc w:val="center"/>
    </w:pPr>
    <w:rPr>
      <w:rFonts w:ascii="仿宋_GB2312" w:hAnsi="微软雅黑" w:cs="宋体"/>
      <w:bCs/>
      <w:caps/>
      <w:smallCaps/>
      <w:sz w:val="36"/>
      <w:szCs w:val="20"/>
    </w:rPr>
  </w:style>
  <w:style w:type="table" w:customStyle="1" w:styleId="1ff5">
    <w:name w:val="网格型表格1"/>
    <w:basedOn w:val="a3"/>
    <w:next w:val="ab"/>
    <w:qFormat/>
    <w:rsid w:val="008B234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Table Grid 5"/>
    <w:basedOn w:val="a3"/>
    <w:rsid w:val="008B234D"/>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29">
    <w:name w:val="正文文本缩进 Char2"/>
    <w:aliases w:val="Body Text 2 Char,正文文本缩进 Char1 Char,正文文本缩进 Char Char Char,正文文本缩进 Char1 Char Char Char,正文文本缩进 Char Char Char Char Char,正文文字缩进 Char Char Char Char Char,PI Char,PI Char1,正文文字首行缩进 Char1,正文文字缩进1 Char1,Body Text x Char2,正文文字缩进 Char1,正文文字 21 Char3"/>
    <w:rsid w:val="008B234D"/>
    <w:rPr>
      <w:rFonts w:ascii="Times New Roman" w:eastAsia="宋体" w:hAnsi="Times New Roman" w:cs="Times New Roman"/>
      <w:szCs w:val="24"/>
    </w:rPr>
  </w:style>
  <w:style w:type="character" w:customStyle="1" w:styleId="2Char20">
    <w:name w:val="正文首行缩进 2 Char2"/>
    <w:rsid w:val="008B234D"/>
  </w:style>
  <w:style w:type="character" w:customStyle="1" w:styleId="HTMLChar1">
    <w:name w:val="HTML 地址 Char1"/>
    <w:rsid w:val="008B234D"/>
    <w:rPr>
      <w:rFonts w:ascii="Times New Roman" w:eastAsia="宋体" w:hAnsi="Times New Roman" w:cs="Times New Roman"/>
      <w:i/>
      <w:iCs/>
      <w:szCs w:val="24"/>
    </w:rPr>
  </w:style>
  <w:style w:type="character" w:customStyle="1" w:styleId="Char1f4">
    <w:name w:val="电子邮件签名 Char1"/>
    <w:rsid w:val="008B234D"/>
    <w:rPr>
      <w:rFonts w:ascii="Times New Roman" w:eastAsia="宋体" w:hAnsi="Times New Roman" w:cs="Times New Roman"/>
      <w:szCs w:val="24"/>
    </w:rPr>
  </w:style>
  <w:style w:type="character" w:customStyle="1" w:styleId="Char1f5">
    <w:name w:val="称呼 Char1"/>
    <w:rsid w:val="008B234D"/>
    <w:rPr>
      <w:rFonts w:ascii="Times New Roman" w:eastAsia="宋体" w:hAnsi="Times New Roman" w:cs="Times New Roman"/>
      <w:szCs w:val="24"/>
    </w:rPr>
  </w:style>
  <w:style w:type="character" w:customStyle="1" w:styleId="Char1f6">
    <w:name w:val="文档结构图 Char1"/>
    <w:rsid w:val="008B234D"/>
    <w:rPr>
      <w:rFonts w:ascii="宋体" w:eastAsia="宋体" w:hAnsi="Times New Roman" w:cs="Times New Roman"/>
      <w:sz w:val="18"/>
      <w:szCs w:val="18"/>
    </w:rPr>
  </w:style>
  <w:style w:type="character" w:customStyle="1" w:styleId="HTMLChar10">
    <w:name w:val="HTML 预设格式 Char1"/>
    <w:rsid w:val="008B234D"/>
    <w:rPr>
      <w:rFonts w:ascii="Courier New" w:eastAsia="宋体" w:hAnsi="Courier New" w:cs="Courier New"/>
      <w:sz w:val="20"/>
      <w:szCs w:val="20"/>
    </w:rPr>
  </w:style>
  <w:style w:type="character" w:customStyle="1" w:styleId="Char1f7">
    <w:name w:val="批注框文本 Char1"/>
    <w:aliases w:val="Char4 Char1,Char21 Char1,Char2 Char Char Char1 Char Char Char,Char2 Char Char Char1 Char Char1,Char4 Char11, Char4 Char Char Char"/>
    <w:rsid w:val="008B234D"/>
    <w:rPr>
      <w:rFonts w:ascii="Times New Roman" w:eastAsia="宋体" w:hAnsi="Times New Roman" w:cs="Times New Roman"/>
      <w:sz w:val="18"/>
      <w:szCs w:val="18"/>
    </w:rPr>
  </w:style>
  <w:style w:type="character" w:customStyle="1" w:styleId="3Char12">
    <w:name w:val="正文文本 3 Char1"/>
    <w:aliases w:val="正文文字 3 Char1,正文文字 3 Char2"/>
    <w:rsid w:val="008B234D"/>
    <w:rPr>
      <w:rFonts w:ascii="Times New Roman" w:eastAsia="宋体" w:hAnsi="Times New Roman" w:cs="Times New Roman"/>
      <w:sz w:val="16"/>
      <w:szCs w:val="16"/>
    </w:rPr>
  </w:style>
  <w:style w:type="character" w:customStyle="1" w:styleId="Char34">
    <w:name w:val="纯文本 Char3"/>
    <w:aliases w:val="普通文字 Char33,普通文字 Char Char3,普通文字 Char Char Char Char3,普通文字 Char Char Char Char Char Char Char Char Char3,普通文字 Char Char Char Char Char Char Char Char23,普通文字1 Char3,普通文字 Char1 Char3,文字缩进1 Char3,普通文字 Char Char Char1 Char3,普通文字2 Char3"/>
    <w:rsid w:val="008B234D"/>
    <w:rPr>
      <w:rFonts w:ascii="宋体" w:eastAsia="宋体" w:hAnsi="Courier New" w:cs="Courier New"/>
      <w:szCs w:val="21"/>
    </w:rPr>
  </w:style>
  <w:style w:type="table" w:customStyle="1" w:styleId="1ff6">
    <w:name w:val="网格型1"/>
    <w:basedOn w:val="a3"/>
    <w:next w:val="ab"/>
    <w:uiPriority w:val="59"/>
    <w:qFormat/>
    <w:rsid w:val="008B234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8">
    <w:name w:val="Revision"/>
    <w:hidden/>
    <w:rsid w:val="008B234D"/>
    <w:rPr>
      <w:rFonts w:ascii="Times New Roman" w:eastAsia="宋体" w:hAnsi="Times New Roman" w:cs="Times New Roman"/>
      <w:szCs w:val="24"/>
    </w:rPr>
  </w:style>
  <w:style w:type="paragraph" w:customStyle="1" w:styleId="1ff7">
    <w:name w:val="正文 段落1级"/>
    <w:basedOn w:val="a0"/>
    <w:link w:val="1Char0"/>
    <w:rsid w:val="008B234D"/>
    <w:pPr>
      <w:keepNext/>
      <w:keepLines/>
      <w:pageBreakBefore/>
      <w:widowControl/>
      <w:outlineLvl w:val="0"/>
    </w:pPr>
    <w:rPr>
      <w:rFonts w:cs="Arial"/>
      <w:b/>
      <w:bCs/>
      <w:kern w:val="44"/>
      <w:sz w:val="36"/>
      <w:szCs w:val="44"/>
    </w:rPr>
  </w:style>
  <w:style w:type="character" w:customStyle="1" w:styleId="1Char0">
    <w:name w:val="正文 段落1级 Char"/>
    <w:link w:val="1ff7"/>
    <w:rsid w:val="008B234D"/>
    <w:rPr>
      <w:rFonts w:ascii="Times New Roman" w:eastAsia="仿宋_GB2312" w:hAnsi="Times New Roman" w:cs="Arial"/>
      <w:b/>
      <w:bCs/>
      <w:kern w:val="44"/>
      <w:sz w:val="36"/>
      <w:szCs w:val="44"/>
    </w:rPr>
  </w:style>
  <w:style w:type="paragraph" w:customStyle="1" w:styleId="2f5">
    <w:name w:val="正文 段落2级"/>
    <w:basedOn w:val="a0"/>
    <w:link w:val="2Char5"/>
    <w:rsid w:val="008B234D"/>
    <w:pPr>
      <w:keepNext/>
      <w:keepLines/>
      <w:widowControl/>
      <w:outlineLvl w:val="1"/>
    </w:pPr>
    <w:rPr>
      <w:rFonts w:cs="Times New Roman"/>
      <w:b/>
      <w:bCs/>
      <w:kern w:val="44"/>
      <w:sz w:val="32"/>
      <w:szCs w:val="44"/>
    </w:rPr>
  </w:style>
  <w:style w:type="character" w:customStyle="1" w:styleId="2Char5">
    <w:name w:val="正文 段落2级 Char"/>
    <w:link w:val="2f5"/>
    <w:rsid w:val="008B234D"/>
    <w:rPr>
      <w:rFonts w:ascii="Times New Roman" w:eastAsia="仿宋_GB2312" w:hAnsi="Times New Roman" w:cs="Times New Roman"/>
      <w:b/>
      <w:bCs/>
      <w:kern w:val="44"/>
      <w:sz w:val="32"/>
      <w:szCs w:val="44"/>
    </w:rPr>
  </w:style>
  <w:style w:type="paragraph" w:customStyle="1" w:styleId="36">
    <w:name w:val="正文 段落3级"/>
    <w:link w:val="3Char2"/>
    <w:rsid w:val="008B234D"/>
    <w:pPr>
      <w:keepNext/>
      <w:keepLines/>
      <w:tabs>
        <w:tab w:val="left" w:pos="7230"/>
      </w:tabs>
      <w:spacing w:beforeLines="50" w:before="50" w:afterLines="50" w:after="50" w:line="500" w:lineRule="exact"/>
      <w:outlineLvl w:val="2"/>
    </w:pPr>
    <w:rPr>
      <w:rFonts w:ascii="Times New Roman" w:eastAsia="仿宋_GB2312" w:hAnsi="Times New Roman" w:cs="Times New Roman"/>
      <w:b/>
      <w:bCs/>
      <w:sz w:val="28"/>
      <w:szCs w:val="32"/>
    </w:rPr>
  </w:style>
  <w:style w:type="character" w:customStyle="1" w:styleId="3Char2">
    <w:name w:val="正文 段落3级 Char"/>
    <w:link w:val="36"/>
    <w:rsid w:val="008B234D"/>
    <w:rPr>
      <w:rFonts w:ascii="Times New Roman" w:eastAsia="仿宋_GB2312" w:hAnsi="Times New Roman" w:cs="Times New Roman"/>
      <w:b/>
      <w:bCs/>
      <w:sz w:val="28"/>
      <w:szCs w:val="32"/>
    </w:rPr>
  </w:style>
  <w:style w:type="character" w:customStyle="1" w:styleId="Charf6">
    <w:name w:val="正文 文本 Char"/>
    <w:rsid w:val="008B234D"/>
    <w:rPr>
      <w:rFonts w:ascii="Times New Roman" w:eastAsia="仿宋_GB2312" w:hAnsi="Times New Roman" w:cs="Times New Roman"/>
      <w:sz w:val="28"/>
      <w:szCs w:val="24"/>
    </w:rPr>
  </w:style>
  <w:style w:type="character" w:customStyle="1" w:styleId="Charf7">
    <w:name w:val="表格 标题 Char"/>
    <w:rsid w:val="008B234D"/>
    <w:rPr>
      <w:rFonts w:ascii="Times New Roman" w:eastAsia="仿宋_GB2312" w:hAnsi="Times New Roman" w:cs="Times New Roman"/>
      <w:b/>
      <w:sz w:val="24"/>
      <w:szCs w:val="24"/>
    </w:rPr>
  </w:style>
  <w:style w:type="character" w:customStyle="1" w:styleId="Charf8">
    <w:name w:val="表格 普通文字 Char"/>
    <w:rsid w:val="008B234D"/>
    <w:rPr>
      <w:rFonts w:ascii="Times New Roman" w:eastAsia="仿宋_GB2312" w:hAnsi="Times New Roman" w:cs="Times New Roman"/>
      <w:szCs w:val="21"/>
    </w:rPr>
  </w:style>
  <w:style w:type="character" w:customStyle="1" w:styleId="Charf9">
    <w:name w:val="表格 首行文字 Char"/>
    <w:rsid w:val="008B234D"/>
    <w:rPr>
      <w:rFonts w:ascii="Times New Roman" w:eastAsia="仿宋_GB2312" w:hAnsi="Times New Roman" w:cs="Times New Roman"/>
      <w:b/>
    </w:rPr>
  </w:style>
  <w:style w:type="paragraph" w:customStyle="1" w:styleId="afffffff9">
    <w:name w:val="表格 标注"/>
    <w:link w:val="Charfa"/>
    <w:rsid w:val="008B234D"/>
    <w:pPr>
      <w:widowControl w:val="0"/>
    </w:pPr>
    <w:rPr>
      <w:rFonts w:ascii="Times New Roman" w:eastAsia="仿宋_GB2312" w:hAnsi="Times New Roman" w:cs="Times New Roman"/>
      <w:sz w:val="18"/>
      <w:szCs w:val="18"/>
    </w:rPr>
  </w:style>
  <w:style w:type="character" w:customStyle="1" w:styleId="Charfa">
    <w:name w:val="表格 标注 Char"/>
    <w:link w:val="afffffff9"/>
    <w:qFormat/>
    <w:rsid w:val="008B234D"/>
    <w:rPr>
      <w:rFonts w:ascii="Times New Roman" w:eastAsia="仿宋_GB2312" w:hAnsi="Times New Roman" w:cs="Times New Roman"/>
      <w:sz w:val="18"/>
      <w:szCs w:val="18"/>
    </w:rPr>
  </w:style>
  <w:style w:type="paragraph" w:customStyle="1" w:styleId="46">
    <w:name w:val="正文 段落4级"/>
    <w:link w:val="4Char1"/>
    <w:rsid w:val="008B234D"/>
    <w:pPr>
      <w:spacing w:line="500" w:lineRule="exact"/>
      <w:outlineLvl w:val="3"/>
    </w:pPr>
    <w:rPr>
      <w:rFonts w:ascii="Times New Roman" w:eastAsia="仿宋_GB2312" w:hAnsi="Times New Roman" w:cs="Times New Roman"/>
      <w:b/>
      <w:sz w:val="28"/>
      <w:szCs w:val="24"/>
    </w:rPr>
  </w:style>
  <w:style w:type="character" w:customStyle="1" w:styleId="4Char1">
    <w:name w:val="正文 段落4级 Char1"/>
    <w:link w:val="46"/>
    <w:qFormat/>
    <w:rsid w:val="008B234D"/>
    <w:rPr>
      <w:rFonts w:ascii="Times New Roman" w:eastAsia="仿宋_GB2312" w:hAnsi="Times New Roman" w:cs="Times New Roman"/>
      <w:b/>
      <w:sz w:val="28"/>
      <w:szCs w:val="24"/>
    </w:rPr>
  </w:style>
  <w:style w:type="paragraph" w:customStyle="1" w:styleId="afffffffa">
    <w:name w:val="正文 方程式"/>
    <w:link w:val="Charfb"/>
    <w:rsid w:val="008B234D"/>
    <w:pPr>
      <w:spacing w:beforeLines="100" w:before="100" w:afterLines="100" w:after="100" w:line="500" w:lineRule="exact"/>
      <w:jc w:val="center"/>
    </w:pPr>
    <w:rPr>
      <w:rFonts w:ascii="Cambria" w:eastAsia="仿宋_GB2312" w:hAnsi="Cambria" w:cs="Arial"/>
      <w:sz w:val="28"/>
      <w:szCs w:val="24"/>
      <w:lang w:val="pl-PL"/>
    </w:rPr>
  </w:style>
  <w:style w:type="character" w:customStyle="1" w:styleId="Charfb">
    <w:name w:val="正文 方程式 Char"/>
    <w:link w:val="afffffffa"/>
    <w:rsid w:val="008B234D"/>
    <w:rPr>
      <w:rFonts w:ascii="Cambria" w:eastAsia="仿宋_GB2312" w:hAnsi="Cambria" w:cs="Arial"/>
      <w:sz w:val="28"/>
      <w:szCs w:val="24"/>
      <w:lang w:val="pl-PL"/>
    </w:rPr>
  </w:style>
  <w:style w:type="paragraph" w:customStyle="1" w:styleId="56">
    <w:name w:val="正文 段落5级"/>
    <w:link w:val="5Char"/>
    <w:rsid w:val="008B234D"/>
    <w:pPr>
      <w:widowControl w:val="0"/>
      <w:spacing w:line="500" w:lineRule="exact"/>
      <w:ind w:firstLineChars="200" w:firstLine="200"/>
      <w:jc w:val="both"/>
      <w:outlineLvl w:val="4"/>
    </w:pPr>
    <w:rPr>
      <w:rFonts w:ascii="Times New Roman" w:eastAsia="仿宋_GB2312" w:hAnsi="Times New Roman" w:cs="Times New Roman"/>
      <w:b/>
      <w:sz w:val="28"/>
      <w:szCs w:val="24"/>
    </w:rPr>
  </w:style>
  <w:style w:type="character" w:customStyle="1" w:styleId="5Char">
    <w:name w:val="正文 段落5级 Char"/>
    <w:link w:val="56"/>
    <w:rsid w:val="008B234D"/>
    <w:rPr>
      <w:rFonts w:ascii="Times New Roman" w:eastAsia="仿宋_GB2312" w:hAnsi="Times New Roman" w:cs="Times New Roman"/>
      <w:b/>
      <w:sz w:val="28"/>
      <w:szCs w:val="24"/>
    </w:rPr>
  </w:style>
  <w:style w:type="character" w:customStyle="1" w:styleId="Charfc">
    <w:name w:val="正文 公式 Char"/>
    <w:rsid w:val="008B234D"/>
  </w:style>
  <w:style w:type="paragraph" w:customStyle="1" w:styleId="130">
    <w:name w:val="13"/>
    <w:basedOn w:val="a0"/>
    <w:next w:val="a0"/>
    <w:rsid w:val="008B234D"/>
    <w:pPr>
      <w:spacing w:line="312" w:lineRule="atLeast"/>
      <w:textAlignment w:val="baseline"/>
    </w:pPr>
    <w:rPr>
      <w:rFonts w:cs="Times New Roman"/>
      <w:kern w:val="0"/>
      <w:szCs w:val="20"/>
    </w:rPr>
  </w:style>
  <w:style w:type="paragraph" w:customStyle="1" w:styleId="101">
    <w:name w:val="10"/>
    <w:basedOn w:val="a0"/>
    <w:next w:val="a0"/>
    <w:rsid w:val="008B234D"/>
    <w:pPr>
      <w:spacing w:line="312" w:lineRule="atLeast"/>
      <w:textAlignment w:val="baseline"/>
    </w:pPr>
    <w:rPr>
      <w:rFonts w:cs="Times New Roman"/>
      <w:kern w:val="0"/>
      <w:szCs w:val="20"/>
    </w:rPr>
  </w:style>
  <w:style w:type="numbering" w:styleId="111111">
    <w:name w:val="Outline List 2"/>
    <w:aliases w:val="1 /1.1/ 1.1.1"/>
    <w:basedOn w:val="a4"/>
    <w:rsid w:val="008B234D"/>
    <w:pPr>
      <w:numPr>
        <w:numId w:val="1"/>
      </w:numPr>
    </w:pPr>
  </w:style>
  <w:style w:type="numbering" w:styleId="1111110">
    <w:name w:val="Outline List 1"/>
    <w:basedOn w:val="a4"/>
    <w:rsid w:val="008B234D"/>
    <w:pPr>
      <w:numPr>
        <w:numId w:val="2"/>
      </w:numPr>
    </w:pPr>
  </w:style>
  <w:style w:type="table" w:styleId="afffffffb">
    <w:name w:val="Table Theme"/>
    <w:basedOn w:val="a3"/>
    <w:rsid w:val="008B234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无列表111"/>
    <w:next w:val="a4"/>
    <w:semiHidden/>
    <w:rsid w:val="008B234D"/>
  </w:style>
  <w:style w:type="table" w:customStyle="1" w:styleId="2f6">
    <w:name w:val="网格型2"/>
    <w:basedOn w:val="a3"/>
    <w:next w:val="ab"/>
    <w:rsid w:val="008B234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8">
    <w:name w:val="字元 字元1"/>
    <w:basedOn w:val="a0"/>
    <w:rsid w:val="008B234D"/>
    <w:rPr>
      <w:rFonts w:cs="Times New Roman"/>
      <w:szCs w:val="24"/>
    </w:rPr>
  </w:style>
  <w:style w:type="character" w:customStyle="1" w:styleId="Charfd">
    <w:name w:val="注释 Char"/>
    <w:rsid w:val="008B234D"/>
    <w:rPr>
      <w:rFonts w:ascii="宋体" w:eastAsia="宋体" w:hAnsi="Times New Roman" w:cs="Times New Roman"/>
      <w:snapToGrid w:val="0"/>
      <w:spacing w:val="4"/>
      <w:kern w:val="0"/>
      <w:szCs w:val="24"/>
    </w:rPr>
  </w:style>
  <w:style w:type="table" w:styleId="1ff9">
    <w:name w:val="Table Classic 1"/>
    <w:basedOn w:val="a3"/>
    <w:rsid w:val="008B234D"/>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1">
    <w:name w:val="Table Grid 7"/>
    <w:basedOn w:val="a3"/>
    <w:rsid w:val="008B234D"/>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2f7">
    <w:name w:val="无列表2"/>
    <w:next w:val="a4"/>
    <w:semiHidden/>
    <w:rsid w:val="008B234D"/>
  </w:style>
  <w:style w:type="numbering" w:customStyle="1" w:styleId="37">
    <w:name w:val="无列表3"/>
    <w:next w:val="a4"/>
    <w:semiHidden/>
    <w:rsid w:val="008B234D"/>
  </w:style>
  <w:style w:type="paragraph" w:customStyle="1" w:styleId="afffffffc">
    <w:name w:val="！正文"/>
    <w:basedOn w:val="a0"/>
    <w:rsid w:val="008B234D"/>
    <w:pPr>
      <w:ind w:firstLine="480"/>
    </w:pPr>
    <w:rPr>
      <w:rFonts w:cs="宋体"/>
      <w:szCs w:val="20"/>
    </w:rPr>
  </w:style>
  <w:style w:type="table" w:styleId="afffffffd">
    <w:name w:val="Table Professional"/>
    <w:basedOn w:val="a3"/>
    <w:rsid w:val="008B234D"/>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a">
    <w:name w:val="Table Colorful 1"/>
    <w:basedOn w:val="a3"/>
    <w:semiHidden/>
    <w:rsid w:val="008B234D"/>
    <w:pPr>
      <w:widowControl w:val="0"/>
      <w:spacing w:line="500" w:lineRule="exact"/>
      <w:jc w:val="both"/>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3"/>
    <w:semiHidden/>
    <w:rsid w:val="008B234D"/>
    <w:pPr>
      <w:widowControl w:val="0"/>
      <w:spacing w:line="500" w:lineRule="exact"/>
      <w:jc w:val="both"/>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3"/>
    <w:semiHidden/>
    <w:rsid w:val="008B234D"/>
    <w:pPr>
      <w:widowControl w:val="0"/>
      <w:spacing w:line="500" w:lineRule="exact"/>
      <w:jc w:val="both"/>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ffe">
    <w:name w:val="Table Elegant"/>
    <w:basedOn w:val="a3"/>
    <w:semiHidden/>
    <w:rsid w:val="008B234D"/>
    <w:pPr>
      <w:widowControl w:val="0"/>
      <w:spacing w:line="500" w:lineRule="exact"/>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f9">
    <w:name w:val="Table Classic 2"/>
    <w:basedOn w:val="a3"/>
    <w:semiHidden/>
    <w:qFormat/>
    <w:rsid w:val="008B234D"/>
    <w:pPr>
      <w:widowControl w:val="0"/>
      <w:spacing w:line="500" w:lineRule="exact"/>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3"/>
    <w:semiHidden/>
    <w:rsid w:val="008B234D"/>
    <w:pPr>
      <w:widowControl w:val="0"/>
      <w:spacing w:line="500" w:lineRule="exact"/>
      <w:jc w:val="both"/>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semiHidden/>
    <w:rsid w:val="008B234D"/>
    <w:pPr>
      <w:widowControl w:val="0"/>
      <w:spacing w:line="500" w:lineRule="exact"/>
      <w:jc w:val="both"/>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Simple 1"/>
    <w:basedOn w:val="a3"/>
    <w:semiHidden/>
    <w:qFormat/>
    <w:rsid w:val="008B234D"/>
    <w:pPr>
      <w:widowControl w:val="0"/>
      <w:spacing w:line="500" w:lineRule="exact"/>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3"/>
    <w:semiHidden/>
    <w:rsid w:val="008B234D"/>
    <w:pPr>
      <w:widowControl w:val="0"/>
      <w:spacing w:line="500" w:lineRule="exact"/>
      <w:jc w:val="both"/>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3"/>
    <w:semiHidden/>
    <w:qFormat/>
    <w:rsid w:val="008B234D"/>
    <w:pPr>
      <w:widowControl w:val="0"/>
      <w:spacing w:line="500" w:lineRule="exact"/>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c">
    <w:name w:val="Table Subtle 1"/>
    <w:basedOn w:val="a3"/>
    <w:semiHidden/>
    <w:qFormat/>
    <w:rsid w:val="008B234D"/>
    <w:pPr>
      <w:widowControl w:val="0"/>
      <w:spacing w:line="500" w:lineRule="exact"/>
      <w:jc w:val="both"/>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3"/>
    <w:semiHidden/>
    <w:rsid w:val="008B234D"/>
    <w:pPr>
      <w:widowControl w:val="0"/>
      <w:spacing w:line="500" w:lineRule="exact"/>
      <w:jc w:val="both"/>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d">
    <w:name w:val="Table 3D effects 1"/>
    <w:basedOn w:val="a3"/>
    <w:semiHidden/>
    <w:qFormat/>
    <w:rsid w:val="008B234D"/>
    <w:pPr>
      <w:widowControl w:val="0"/>
      <w:spacing w:line="500" w:lineRule="exact"/>
      <w:jc w:val="both"/>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3"/>
    <w:semiHidden/>
    <w:rsid w:val="008B234D"/>
    <w:pPr>
      <w:widowControl w:val="0"/>
      <w:spacing w:line="500" w:lineRule="exact"/>
      <w:jc w:val="both"/>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3"/>
    <w:semiHidden/>
    <w:rsid w:val="008B234D"/>
    <w:pPr>
      <w:widowControl w:val="0"/>
      <w:spacing w:line="500" w:lineRule="exact"/>
      <w:jc w:val="both"/>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21">
    <w:name w:val="样式 样式 环评正文 + 首行缩进:  2 字符 + 首行缩进:  2 字符"/>
    <w:basedOn w:val="a0"/>
    <w:semiHidden/>
    <w:qFormat/>
    <w:rsid w:val="008B234D"/>
    <w:pPr>
      <w:ind w:firstLine="512"/>
    </w:pPr>
    <w:rPr>
      <w:rFonts w:cs="宋体"/>
      <w:spacing w:val="8"/>
      <w:kern w:val="0"/>
      <w:szCs w:val="20"/>
    </w:rPr>
  </w:style>
  <w:style w:type="paragraph" w:customStyle="1" w:styleId="Charfe">
    <w:name w:val="表格内容 Char"/>
    <w:autoRedefine/>
    <w:semiHidden/>
    <w:rsid w:val="008B234D"/>
    <w:pPr>
      <w:widowControl w:val="0"/>
      <w:tabs>
        <w:tab w:val="left" w:pos="10"/>
      </w:tabs>
      <w:adjustRightInd w:val="0"/>
      <w:snapToGrid w:val="0"/>
      <w:jc w:val="center"/>
    </w:pPr>
    <w:rPr>
      <w:rFonts w:ascii="Times New Roman" w:eastAsia="宋体" w:hAnsi="Times New Roman" w:cs="Times New Roman"/>
      <w:b/>
      <w:noProof/>
      <w:kern w:val="0"/>
      <w:szCs w:val="21"/>
    </w:rPr>
  </w:style>
  <w:style w:type="paragraph" w:customStyle="1" w:styleId="57">
    <w:name w:val="表头5"/>
    <w:basedOn w:val="a0"/>
    <w:rsid w:val="008B234D"/>
    <w:pPr>
      <w:tabs>
        <w:tab w:val="num" w:pos="1080"/>
      </w:tabs>
      <w:spacing w:beforeLines="100" w:before="240" w:after="120" w:line="240" w:lineRule="atLeast"/>
      <w:ind w:leftChars="250" w:left="950" w:hanging="425"/>
    </w:pPr>
    <w:rPr>
      <w:rFonts w:cs="Times New Roman"/>
      <w:b/>
      <w:szCs w:val="24"/>
    </w:rPr>
  </w:style>
  <w:style w:type="paragraph" w:customStyle="1" w:styleId="1515">
    <w:name w:val="样式 出版正文 + (中文) 宋体 四号 首行缩进:  1.5 字符 行距: 1.5 倍行距"/>
    <w:basedOn w:val="a0"/>
    <w:autoRedefine/>
    <w:semiHidden/>
    <w:rsid w:val="008B234D"/>
    <w:rPr>
      <w:rFonts w:ascii="宋体" w:hAnsi="宋体" w:cs="Times New Roman"/>
      <w:bCs/>
      <w:kern w:val="0"/>
      <w:szCs w:val="32"/>
    </w:rPr>
  </w:style>
  <w:style w:type="paragraph" w:customStyle="1" w:styleId="781252">
    <w:name w:val="样式 四号 段前: 7.8 磅 行距: 多倍行距 1.25 字行 首行缩进:  2 字符"/>
    <w:basedOn w:val="a0"/>
    <w:semiHidden/>
    <w:rsid w:val="008B234D"/>
    <w:pPr>
      <w:spacing w:before="156" w:line="300" w:lineRule="auto"/>
    </w:pPr>
    <w:rPr>
      <w:rFonts w:cs="Times New Roman"/>
      <w:szCs w:val="20"/>
    </w:rPr>
  </w:style>
  <w:style w:type="paragraph" w:customStyle="1" w:styleId="099">
    <w:name w:val="样式 首行缩进:  0.99 厘米"/>
    <w:basedOn w:val="a0"/>
    <w:semiHidden/>
    <w:rsid w:val="008B234D"/>
    <w:pPr>
      <w:spacing w:line="300" w:lineRule="auto"/>
      <w:ind w:firstLine="561"/>
    </w:pPr>
    <w:rPr>
      <w:rFonts w:ascii="宋体" w:hAnsi="宋体" w:cs="宋体"/>
      <w:kern w:val="0"/>
      <w:szCs w:val="20"/>
    </w:rPr>
  </w:style>
  <w:style w:type="paragraph" w:customStyle="1" w:styleId="affffffff">
    <w:name w:val="块项目"/>
    <w:next w:val="a0"/>
    <w:autoRedefine/>
    <w:semiHidden/>
    <w:rsid w:val="008B234D"/>
    <w:pPr>
      <w:tabs>
        <w:tab w:val="num" w:pos="976"/>
      </w:tabs>
      <w:spacing w:before="120" w:after="120" w:line="360" w:lineRule="auto"/>
      <w:ind w:left="992" w:hanging="527"/>
    </w:pPr>
    <w:rPr>
      <w:rFonts w:ascii="Times New Roman" w:eastAsia="宋体" w:hAnsi="Times New Roman" w:cs="Times New Roman"/>
      <w:b/>
      <w:noProof/>
      <w:spacing w:val="20"/>
      <w:kern w:val="0"/>
      <w:sz w:val="24"/>
      <w:szCs w:val="20"/>
    </w:rPr>
  </w:style>
  <w:style w:type="paragraph" w:customStyle="1" w:styleId="affffffff0">
    <w:name w:val="新表"/>
    <w:basedOn w:val="a0"/>
    <w:rsid w:val="008B234D"/>
    <w:pPr>
      <w:spacing w:line="360" w:lineRule="exact"/>
    </w:pPr>
    <w:rPr>
      <w:rFonts w:cs="Times New Roman"/>
      <w:bCs/>
      <w:kern w:val="0"/>
      <w:szCs w:val="20"/>
    </w:rPr>
  </w:style>
  <w:style w:type="paragraph" w:customStyle="1" w:styleId="affffffff1">
    <w:name w:val="广西炼油"/>
    <w:basedOn w:val="a0"/>
    <w:rsid w:val="008B234D"/>
    <w:pPr>
      <w:spacing w:beforeLines="5" w:before="5"/>
      <w:ind w:firstLine="480"/>
    </w:pPr>
    <w:rPr>
      <w:rFonts w:ascii="宋体" w:hAnsi="宋体" w:cs="Times New Roman"/>
      <w:szCs w:val="28"/>
    </w:rPr>
  </w:style>
  <w:style w:type="paragraph" w:customStyle="1" w:styleId="1ffe">
    <w:name w:val="表样式1"/>
    <w:basedOn w:val="a0"/>
    <w:autoRedefine/>
    <w:rsid w:val="008B234D"/>
    <w:pPr>
      <w:spacing w:line="400" w:lineRule="exact"/>
      <w:ind w:leftChars="-10" w:left="-21" w:rightChars="-10" w:right="-21"/>
      <w:jc w:val="center"/>
    </w:pPr>
    <w:rPr>
      <w:rFonts w:cs="Times New Roman"/>
      <w:color w:val="000000"/>
      <w:szCs w:val="21"/>
      <w:lang w:eastAsia="zh-TW"/>
    </w:rPr>
  </w:style>
  <w:style w:type="paragraph" w:customStyle="1" w:styleId="1fff">
    <w:name w:val="表头样式1"/>
    <w:basedOn w:val="a0"/>
    <w:autoRedefine/>
    <w:rsid w:val="008B234D"/>
    <w:pPr>
      <w:autoSpaceDE w:val="0"/>
      <w:autoSpaceDN w:val="0"/>
      <w:spacing w:beforeLines="20" w:before="62" w:afterLines="20" w:after="62"/>
      <w:jc w:val="center"/>
    </w:pPr>
    <w:rPr>
      <w:rFonts w:ascii="黑体" w:eastAsia="黑体" w:hAnsi="宋体" w:cs="Times New Roman"/>
      <w:color w:val="000000"/>
      <w:kern w:val="0"/>
      <w:szCs w:val="24"/>
      <w:lang w:eastAsia="zh-TW"/>
    </w:rPr>
  </w:style>
  <w:style w:type="paragraph" w:customStyle="1" w:styleId="22Char2h2H22112TimesNewRoman">
    <w:name w:val="样式 标题 2标题 2 Char标2h2H2标题21.1标题 2 + Times New Roman"/>
    <w:basedOn w:val="2"/>
    <w:autoRedefine/>
    <w:rsid w:val="008B234D"/>
  </w:style>
  <w:style w:type="paragraph" w:customStyle="1" w:styleId="001">
    <w:name w:val="标题001"/>
    <w:basedOn w:val="a0"/>
    <w:rsid w:val="008B234D"/>
    <w:pPr>
      <w:spacing w:before="60" w:line="480" w:lineRule="exact"/>
      <w:outlineLvl w:val="0"/>
    </w:pPr>
    <w:rPr>
      <w:rFonts w:cs="Times New Roman"/>
      <w:b/>
      <w:bCs/>
      <w:sz w:val="32"/>
      <w:szCs w:val="32"/>
    </w:rPr>
  </w:style>
  <w:style w:type="paragraph" w:customStyle="1" w:styleId="002">
    <w:name w:val="标题002"/>
    <w:basedOn w:val="a0"/>
    <w:rsid w:val="008B234D"/>
    <w:pPr>
      <w:spacing w:before="160" w:line="480" w:lineRule="exact"/>
      <w:outlineLvl w:val="1"/>
    </w:pPr>
    <w:rPr>
      <w:rFonts w:cs="Times New Roman"/>
      <w:b/>
      <w:bCs/>
      <w:szCs w:val="28"/>
    </w:rPr>
  </w:style>
  <w:style w:type="paragraph" w:customStyle="1" w:styleId="wangjunbobullet">
    <w:name w:val="wangjunbo.bullet"/>
    <w:basedOn w:val="a0"/>
    <w:autoRedefine/>
    <w:rsid w:val="008B234D"/>
    <w:pPr>
      <w:jc w:val="center"/>
    </w:pPr>
    <w:rPr>
      <w:rFonts w:ascii="宋体" w:hAnsi="宋体" w:cs="Times New Roman"/>
      <w:szCs w:val="20"/>
    </w:rPr>
  </w:style>
  <w:style w:type="paragraph" w:customStyle="1" w:styleId="22Heading2HiddenHeading2CCBSheading2H21">
    <w:name w:val="样式 标题 2节第一章 标题 2Heading 2 HiddenHeading 2 CCBSheading 2H2...1"/>
    <w:basedOn w:val="2"/>
    <w:autoRedefine/>
    <w:rsid w:val="008B234D"/>
  </w:style>
  <w:style w:type="paragraph" w:customStyle="1" w:styleId="31111111111211131111111">
    <w:name w:val="样式 标题 3条标题1.1.1条标题1.1.11条标题1.1.12条标题1.1.13条标题1.1.111条标题1.1..."/>
    <w:basedOn w:val="3"/>
    <w:autoRedefine/>
    <w:rsid w:val="008B234D"/>
  </w:style>
  <w:style w:type="paragraph" w:customStyle="1" w:styleId="311111111112111311111111">
    <w:name w:val="样式 标题 3条标题1.1.1条标题1.1.11条标题1.1.12条标题1.1.13条标题1.1.111条标题1.1...1"/>
    <w:basedOn w:val="3"/>
    <w:autoRedefine/>
    <w:rsid w:val="008B234D"/>
  </w:style>
  <w:style w:type="paragraph" w:customStyle="1" w:styleId="004">
    <w:name w:val="标题004"/>
    <w:basedOn w:val="a0"/>
    <w:rsid w:val="008B234D"/>
    <w:pPr>
      <w:spacing w:before="60" w:line="420" w:lineRule="exact"/>
      <w:outlineLvl w:val="3"/>
    </w:pPr>
    <w:rPr>
      <w:rFonts w:cs="Times New Roman"/>
      <w:b/>
      <w:szCs w:val="20"/>
    </w:rPr>
  </w:style>
  <w:style w:type="paragraph" w:customStyle="1" w:styleId="311">
    <w:name w:val="样式 标题 3 + 11 磅 蓝色"/>
    <w:basedOn w:val="3"/>
    <w:autoRedefine/>
    <w:rsid w:val="008B234D"/>
  </w:style>
  <w:style w:type="paragraph" w:customStyle="1" w:styleId="Char1Char1CharCharCha">
    <w:name w:val="样式 正文缩进正文缩进 Char正文缩进1 Char正文缩进1正文（首行缩进两字） Char正文缩进 Char Cha..."/>
    <w:basedOn w:val="a0"/>
    <w:rsid w:val="008B234D"/>
    <w:pPr>
      <w:spacing w:before="156"/>
      <w:ind w:firstLine="567"/>
      <w:jc w:val="left"/>
    </w:pPr>
    <w:rPr>
      <w:rFonts w:cs="宋体"/>
      <w:szCs w:val="20"/>
    </w:rPr>
  </w:style>
  <w:style w:type="paragraph" w:customStyle="1" w:styleId="affffffff2">
    <w:name w:val="样式 图表"/>
    <w:basedOn w:val="a0"/>
    <w:rsid w:val="008B234D"/>
    <w:pPr>
      <w:jc w:val="center"/>
      <w:textAlignment w:val="baseline"/>
    </w:pPr>
    <w:rPr>
      <w:rFonts w:cs="Times New Roman"/>
      <w:b/>
      <w:bCs/>
      <w:kern w:val="0"/>
      <w:szCs w:val="24"/>
    </w:rPr>
  </w:style>
  <w:style w:type="paragraph" w:customStyle="1" w:styleId="1fff0">
    <w:name w:val="普通表格1"/>
    <w:basedOn w:val="a0"/>
    <w:rsid w:val="008B234D"/>
    <w:pPr>
      <w:spacing w:line="380" w:lineRule="exact"/>
    </w:pPr>
    <w:rPr>
      <w:rFonts w:cs="Times New Roman"/>
      <w:szCs w:val="24"/>
    </w:rPr>
  </w:style>
  <w:style w:type="paragraph" w:customStyle="1" w:styleId="095063">
    <w:name w:val="样式 正文文本缩进 + 左侧:  0.95 厘米 首行缩进:  0.63 厘米"/>
    <w:basedOn w:val="a0"/>
    <w:autoRedefine/>
    <w:rsid w:val="008B234D"/>
    <w:pPr>
      <w:spacing w:line="480" w:lineRule="exact"/>
      <w:ind w:firstLine="480"/>
    </w:pPr>
    <w:rPr>
      <w:rFonts w:ascii="宋体" w:cs="Times New Roman"/>
      <w:color w:val="000000"/>
      <w:szCs w:val="24"/>
    </w:rPr>
  </w:style>
  <w:style w:type="paragraph" w:customStyle="1" w:styleId="1205">
    <w:name w:val="样式 表头样式1 + 首行缩进:  2 字符 段前: 0.5 行"/>
    <w:basedOn w:val="1fff"/>
    <w:autoRedefine/>
    <w:rsid w:val="008B234D"/>
  </w:style>
  <w:style w:type="paragraph" w:customStyle="1" w:styleId="478">
    <w:name w:val="样式 标题 4 + 段前: 7.8 磅"/>
    <w:basedOn w:val="4"/>
    <w:autoRedefine/>
    <w:rsid w:val="008B234D"/>
  </w:style>
  <w:style w:type="paragraph" w:customStyle="1" w:styleId="240">
    <w:name w:val="样式 正文文本 + 首行缩进:  2 字符4"/>
    <w:basedOn w:val="a0"/>
    <w:autoRedefine/>
    <w:rsid w:val="008B234D"/>
    <w:pPr>
      <w:textAlignment w:val="baseline"/>
    </w:pPr>
    <w:rPr>
      <w:rFonts w:cs="宋体"/>
      <w:color w:val="000000"/>
      <w:szCs w:val="21"/>
    </w:rPr>
  </w:style>
  <w:style w:type="paragraph" w:customStyle="1" w:styleId="3c">
    <w:name w:val="样式 标题 3 + (西文)粗体"/>
    <w:basedOn w:val="3"/>
    <w:rsid w:val="008B234D"/>
  </w:style>
  <w:style w:type="table" w:styleId="1fff1">
    <w:name w:val="Table List 1"/>
    <w:basedOn w:val="a3"/>
    <w:semiHidden/>
    <w:qFormat/>
    <w:rsid w:val="008B234D"/>
    <w:pPr>
      <w:widowControl w:val="0"/>
      <w:spacing w:line="500" w:lineRule="exact"/>
      <w:jc w:val="both"/>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fd">
    <w:name w:val="样式 报告正文 + 首行缩进:  2 字符"/>
    <w:basedOn w:val="a0"/>
    <w:link w:val="2Char6"/>
    <w:semiHidden/>
    <w:qFormat/>
    <w:rsid w:val="008B234D"/>
    <w:pPr>
      <w:autoSpaceDE w:val="0"/>
      <w:autoSpaceDN w:val="0"/>
    </w:pPr>
    <w:rPr>
      <w:rFonts w:cs="宋体"/>
      <w:szCs w:val="20"/>
    </w:rPr>
  </w:style>
  <w:style w:type="paragraph" w:customStyle="1" w:styleId="1fff2">
    <w:name w:val="标题  1"/>
    <w:basedOn w:val="a0"/>
    <w:autoRedefine/>
    <w:semiHidden/>
    <w:qFormat/>
    <w:rsid w:val="008B234D"/>
    <w:pPr>
      <w:tabs>
        <w:tab w:val="num" w:pos="425"/>
      </w:tabs>
      <w:ind w:left="425" w:hanging="425"/>
    </w:pPr>
    <w:rPr>
      <w:rFonts w:ascii="Tahoma" w:hAnsi="Tahoma" w:cs="Times New Roman"/>
      <w:szCs w:val="20"/>
    </w:rPr>
  </w:style>
  <w:style w:type="character" w:customStyle="1" w:styleId="2Char6">
    <w:name w:val="样式 报告正文 + 首行缩进:  2 字符 Char"/>
    <w:link w:val="2fd"/>
    <w:semiHidden/>
    <w:qFormat/>
    <w:rsid w:val="008B234D"/>
    <w:rPr>
      <w:rFonts w:ascii="Times New Roman" w:eastAsia="宋体" w:hAnsi="Times New Roman" w:cs="宋体"/>
      <w:sz w:val="24"/>
      <w:szCs w:val="20"/>
    </w:rPr>
  </w:style>
  <w:style w:type="table" w:styleId="2fe">
    <w:name w:val="Table List 2"/>
    <w:basedOn w:val="a3"/>
    <w:semiHidden/>
    <w:qFormat/>
    <w:rsid w:val="008B234D"/>
    <w:pPr>
      <w:widowControl w:val="0"/>
      <w:spacing w:line="500" w:lineRule="exact"/>
      <w:jc w:val="both"/>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3"/>
    <w:semiHidden/>
    <w:rsid w:val="008B234D"/>
    <w:pPr>
      <w:widowControl w:val="0"/>
      <w:spacing w:line="500" w:lineRule="exact"/>
      <w:jc w:val="both"/>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20">
    <w:name w:val="环评标题2"/>
    <w:basedOn w:val="a0"/>
    <w:next w:val="a0"/>
    <w:link w:val="2Char7"/>
    <w:autoRedefine/>
    <w:semiHidden/>
    <w:qFormat/>
    <w:rsid w:val="008B234D"/>
    <w:pPr>
      <w:numPr>
        <w:ilvl w:val="1"/>
        <w:numId w:val="5"/>
      </w:numPr>
      <w:spacing w:before="120" w:after="240"/>
      <w:ind w:firstLine="0"/>
      <w:outlineLvl w:val="1"/>
    </w:pPr>
    <w:rPr>
      <w:rFonts w:cs="Times New Roman"/>
      <w:b/>
      <w:spacing w:val="12"/>
      <w:sz w:val="32"/>
      <w:szCs w:val="32"/>
    </w:rPr>
  </w:style>
  <w:style w:type="character" w:customStyle="1" w:styleId="2Char7">
    <w:name w:val="环评标题2 Char"/>
    <w:link w:val="20"/>
    <w:semiHidden/>
    <w:rsid w:val="008B234D"/>
    <w:rPr>
      <w:rFonts w:ascii="Times New Roman" w:eastAsia="宋体" w:hAnsi="Times New Roman" w:cs="Times New Roman"/>
      <w:b/>
      <w:spacing w:val="12"/>
      <w:sz w:val="32"/>
      <w:szCs w:val="32"/>
    </w:rPr>
  </w:style>
  <w:style w:type="paragraph" w:customStyle="1" w:styleId="30">
    <w:name w:val="环评标题3"/>
    <w:basedOn w:val="a0"/>
    <w:next w:val="a0"/>
    <w:link w:val="3Char3"/>
    <w:autoRedefine/>
    <w:semiHidden/>
    <w:qFormat/>
    <w:rsid w:val="008B234D"/>
    <w:pPr>
      <w:numPr>
        <w:ilvl w:val="2"/>
        <w:numId w:val="5"/>
      </w:numPr>
      <w:spacing w:before="120" w:after="120"/>
      <w:ind w:firstLine="0"/>
      <w:outlineLvl w:val="2"/>
    </w:pPr>
    <w:rPr>
      <w:rFonts w:cs="Times New Roman"/>
      <w:b/>
      <w:snapToGrid w:val="0"/>
      <w:spacing w:val="12"/>
      <w:kern w:val="24"/>
      <w:szCs w:val="28"/>
    </w:rPr>
  </w:style>
  <w:style w:type="character" w:customStyle="1" w:styleId="3Char3">
    <w:name w:val="环评标题3 Char"/>
    <w:link w:val="30"/>
    <w:semiHidden/>
    <w:rsid w:val="008B234D"/>
    <w:rPr>
      <w:rFonts w:ascii="Times New Roman" w:eastAsia="宋体" w:hAnsi="Times New Roman" w:cs="Times New Roman"/>
      <w:b/>
      <w:snapToGrid w:val="0"/>
      <w:spacing w:val="12"/>
      <w:kern w:val="24"/>
      <w:sz w:val="24"/>
      <w:szCs w:val="28"/>
    </w:rPr>
  </w:style>
  <w:style w:type="table" w:styleId="48">
    <w:name w:val="Table List 4"/>
    <w:basedOn w:val="a3"/>
    <w:semiHidden/>
    <w:rsid w:val="008B234D"/>
    <w:pPr>
      <w:widowControl w:val="0"/>
      <w:spacing w:line="500" w:lineRule="exact"/>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3"/>
    <w:semiHidden/>
    <w:rsid w:val="008B234D"/>
    <w:pPr>
      <w:widowControl w:val="0"/>
      <w:spacing w:line="500" w:lineRule="exact"/>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affffffff3">
    <w:name w:val="样式 (西文) 幼圆 (中文) 幼圆 (符号) 宋体 居中"/>
    <w:basedOn w:val="a0"/>
    <w:autoRedefine/>
    <w:semiHidden/>
    <w:qFormat/>
    <w:rsid w:val="008B234D"/>
    <w:pPr>
      <w:spacing w:line="120" w:lineRule="atLeast"/>
      <w:jc w:val="center"/>
    </w:pPr>
    <w:rPr>
      <w:rFonts w:ascii="幼圆" w:eastAsia="幼圆" w:hAnsi="宋体" w:cs="Times New Roman"/>
      <w:kern w:val="0"/>
      <w:szCs w:val="20"/>
    </w:rPr>
  </w:style>
  <w:style w:type="paragraph" w:customStyle="1" w:styleId="2ff">
    <w:name w:val="样式 环评正文 + 首行缩进:  2 字符"/>
    <w:basedOn w:val="a0"/>
    <w:semiHidden/>
    <w:qFormat/>
    <w:rsid w:val="008B234D"/>
    <w:rPr>
      <w:rFonts w:cs="宋体"/>
      <w:spacing w:val="8"/>
      <w:kern w:val="0"/>
      <w:szCs w:val="24"/>
    </w:rPr>
  </w:style>
  <w:style w:type="paragraph" w:customStyle="1" w:styleId="affffffff4">
    <w:name w:val="样式 题注 + 五号"/>
    <w:basedOn w:val="a0"/>
    <w:link w:val="Charff"/>
    <w:semiHidden/>
    <w:rsid w:val="008B234D"/>
    <w:pPr>
      <w:spacing w:before="60"/>
      <w:jc w:val="left"/>
    </w:pPr>
    <w:rPr>
      <w:rFonts w:cs="Arial"/>
      <w:szCs w:val="21"/>
    </w:rPr>
  </w:style>
  <w:style w:type="character" w:customStyle="1" w:styleId="Charff">
    <w:name w:val="样式 题注 + 五号 Char"/>
    <w:link w:val="affffffff4"/>
    <w:semiHidden/>
    <w:qFormat/>
    <w:rsid w:val="008B234D"/>
    <w:rPr>
      <w:rFonts w:ascii="Times New Roman" w:eastAsia="宋体" w:hAnsi="Times New Roman" w:cs="Arial"/>
      <w:szCs w:val="21"/>
    </w:rPr>
  </w:style>
  <w:style w:type="paragraph" w:customStyle="1" w:styleId="affffffff5">
    <w:name w:val="南通表格"/>
    <w:basedOn w:val="a0"/>
    <w:next w:val="a0"/>
    <w:semiHidden/>
    <w:qFormat/>
    <w:rsid w:val="008B234D"/>
    <w:pPr>
      <w:framePr w:wrap="around" w:vAnchor="text" w:hAnchor="text" w:y="1"/>
      <w:jc w:val="center"/>
    </w:pPr>
    <w:rPr>
      <w:rFonts w:cs="Times New Roman"/>
      <w:kern w:val="0"/>
      <w:szCs w:val="24"/>
    </w:rPr>
  </w:style>
  <w:style w:type="paragraph" w:customStyle="1" w:styleId="affffffff6">
    <w:name w:val="南通－－正文"/>
    <w:basedOn w:val="a0"/>
    <w:semiHidden/>
    <w:rsid w:val="008B234D"/>
    <w:rPr>
      <w:rFonts w:cs="Times New Roman"/>
      <w:kern w:val="0"/>
      <w:szCs w:val="24"/>
    </w:rPr>
  </w:style>
  <w:style w:type="paragraph" w:customStyle="1" w:styleId="21">
    <w:name w:val="样式 环评标题2 + 黑色"/>
    <w:basedOn w:val="20"/>
    <w:autoRedefine/>
    <w:semiHidden/>
    <w:qFormat/>
    <w:rsid w:val="008B234D"/>
    <w:pPr>
      <w:numPr>
        <w:numId w:val="6"/>
      </w:numPr>
      <w:tabs>
        <w:tab w:val="clear" w:pos="576"/>
        <w:tab w:val="num" w:pos="360"/>
        <w:tab w:val="num" w:pos="567"/>
        <w:tab w:val="num" w:pos="840"/>
      </w:tabs>
      <w:spacing w:after="120"/>
      <w:ind w:left="578" w:hanging="578"/>
    </w:pPr>
    <w:rPr>
      <w:bCs/>
      <w:color w:val="000000"/>
      <w:sz w:val="24"/>
      <w:szCs w:val="24"/>
    </w:rPr>
  </w:style>
  <w:style w:type="paragraph" w:customStyle="1" w:styleId="30505">
    <w:name w:val="样式 环评标题3 + 黑色 段前: 0.5 行 段后: 0.5 行"/>
    <w:basedOn w:val="30"/>
    <w:autoRedefine/>
    <w:semiHidden/>
    <w:rsid w:val="008B234D"/>
    <w:pPr>
      <w:numPr>
        <w:numId w:val="6"/>
      </w:numPr>
      <w:tabs>
        <w:tab w:val="clear" w:pos="720"/>
        <w:tab w:val="num" w:pos="360"/>
        <w:tab w:val="num" w:pos="709"/>
        <w:tab w:val="num" w:pos="1260"/>
      </w:tabs>
      <w:spacing w:before="156" w:after="0"/>
      <w:ind w:left="709" w:hanging="709"/>
    </w:pPr>
    <w:rPr>
      <w:rFonts w:cs="宋体"/>
      <w:bCs/>
      <w:color w:val="000000"/>
      <w:szCs w:val="24"/>
    </w:rPr>
  </w:style>
  <w:style w:type="paragraph" w:customStyle="1" w:styleId="40">
    <w:name w:val="样式 环评标题4 + 黑色"/>
    <w:basedOn w:val="a0"/>
    <w:autoRedefine/>
    <w:semiHidden/>
    <w:qFormat/>
    <w:rsid w:val="008B234D"/>
    <w:pPr>
      <w:numPr>
        <w:ilvl w:val="3"/>
        <w:numId w:val="6"/>
      </w:numPr>
      <w:tabs>
        <w:tab w:val="clear" w:pos="864"/>
        <w:tab w:val="num" w:pos="360"/>
      </w:tabs>
      <w:ind w:left="851" w:hanging="851"/>
      <w:outlineLvl w:val="3"/>
    </w:pPr>
    <w:rPr>
      <w:rFonts w:cs="Times New Roman"/>
      <w:bCs/>
      <w:snapToGrid w:val="0"/>
      <w:color w:val="000000"/>
      <w:spacing w:val="12"/>
      <w:kern w:val="0"/>
      <w:szCs w:val="24"/>
    </w:rPr>
  </w:style>
  <w:style w:type="paragraph" w:customStyle="1" w:styleId="11">
    <w:name w:val="样式 环评标题1 + 三号 黑色"/>
    <w:basedOn w:val="a0"/>
    <w:autoRedefine/>
    <w:semiHidden/>
    <w:rsid w:val="008B234D"/>
    <w:pPr>
      <w:numPr>
        <w:numId w:val="6"/>
      </w:numPr>
      <w:spacing w:before="156" w:after="156"/>
      <w:ind w:left="431" w:hanging="431"/>
      <w:outlineLvl w:val="0"/>
    </w:pPr>
    <w:rPr>
      <w:rFonts w:cs="Times New Roman"/>
      <w:b/>
      <w:bCs/>
      <w:color w:val="000000"/>
      <w:spacing w:val="20"/>
      <w:kern w:val="0"/>
      <w:sz w:val="44"/>
      <w:szCs w:val="44"/>
    </w:rPr>
  </w:style>
  <w:style w:type="paragraph" w:customStyle="1" w:styleId="affffffff7">
    <w:name w:val="式样"/>
    <w:basedOn w:val="a0"/>
    <w:next w:val="a9"/>
    <w:semiHidden/>
    <w:qFormat/>
    <w:rsid w:val="008B234D"/>
    <w:rPr>
      <w:rFonts w:cs="Times New Roman"/>
      <w:szCs w:val="20"/>
    </w:rPr>
  </w:style>
  <w:style w:type="table" w:styleId="62">
    <w:name w:val="Table List 6"/>
    <w:basedOn w:val="a3"/>
    <w:semiHidden/>
    <w:rsid w:val="008B234D"/>
    <w:pPr>
      <w:widowControl w:val="0"/>
      <w:spacing w:line="500" w:lineRule="exact"/>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paragraph" w:customStyle="1" w:styleId="1fff3">
    <w:name w:val="样式 标题 1 + 字距调整四号"/>
    <w:basedOn w:val="10"/>
    <w:autoRedefine/>
    <w:rsid w:val="008B234D"/>
  </w:style>
  <w:style w:type="paragraph" w:customStyle="1" w:styleId="3e">
    <w:name w:val="样式 标题 3 + 字距调整四号"/>
    <w:basedOn w:val="3"/>
    <w:autoRedefine/>
    <w:semiHidden/>
    <w:qFormat/>
    <w:rsid w:val="008B234D"/>
  </w:style>
  <w:style w:type="table" w:styleId="72">
    <w:name w:val="Table List 7"/>
    <w:basedOn w:val="a3"/>
    <w:semiHidden/>
    <w:rsid w:val="008B234D"/>
    <w:pPr>
      <w:widowControl w:val="0"/>
      <w:spacing w:line="500" w:lineRule="exact"/>
      <w:jc w:val="both"/>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3"/>
    <w:semiHidden/>
    <w:rsid w:val="008B234D"/>
    <w:pPr>
      <w:widowControl w:val="0"/>
      <w:spacing w:line="500" w:lineRule="exact"/>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ff8">
    <w:name w:val="Table Contemporary"/>
    <w:basedOn w:val="a3"/>
    <w:semiHidden/>
    <w:rsid w:val="008B234D"/>
    <w:pPr>
      <w:widowControl w:val="0"/>
      <w:spacing w:line="500" w:lineRule="exact"/>
      <w:jc w:val="both"/>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4">
    <w:name w:val="Table Columns 1"/>
    <w:basedOn w:val="a3"/>
    <w:semiHidden/>
    <w:rsid w:val="008B234D"/>
    <w:pPr>
      <w:widowControl w:val="0"/>
      <w:spacing w:line="500" w:lineRule="exact"/>
      <w:jc w:val="both"/>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ff0">
    <w:name w:val="样式2－表格"/>
    <w:basedOn w:val="a0"/>
    <w:next w:val="a0"/>
    <w:semiHidden/>
    <w:rsid w:val="008B234D"/>
    <w:pPr>
      <w:tabs>
        <w:tab w:val="left" w:pos="427"/>
      </w:tabs>
      <w:spacing w:line="360" w:lineRule="exact"/>
      <w:jc w:val="center"/>
      <w:textAlignment w:val="center"/>
    </w:pPr>
    <w:rPr>
      <w:rFonts w:cs="Times New Roman"/>
      <w:kern w:val="28"/>
      <w:szCs w:val="24"/>
    </w:rPr>
  </w:style>
  <w:style w:type="table" w:styleId="2ff1">
    <w:name w:val="Table Columns 2"/>
    <w:basedOn w:val="a3"/>
    <w:semiHidden/>
    <w:qFormat/>
    <w:rsid w:val="008B234D"/>
    <w:pPr>
      <w:widowControl w:val="0"/>
      <w:spacing w:line="500" w:lineRule="exact"/>
      <w:jc w:val="both"/>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semiHidden/>
    <w:rsid w:val="008B234D"/>
    <w:pPr>
      <w:widowControl w:val="0"/>
      <w:spacing w:line="500" w:lineRule="exact"/>
      <w:jc w:val="both"/>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3"/>
    <w:semiHidden/>
    <w:qFormat/>
    <w:rsid w:val="008B234D"/>
    <w:pPr>
      <w:widowControl w:val="0"/>
      <w:spacing w:line="500" w:lineRule="exact"/>
      <w:jc w:val="both"/>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3"/>
    <w:semiHidden/>
    <w:qFormat/>
    <w:rsid w:val="008B234D"/>
    <w:pPr>
      <w:widowControl w:val="0"/>
      <w:spacing w:line="500" w:lineRule="exact"/>
      <w:jc w:val="both"/>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5">
    <w:name w:val="Table Grid 1"/>
    <w:basedOn w:val="a3"/>
    <w:semiHidden/>
    <w:qFormat/>
    <w:rsid w:val="008B234D"/>
    <w:pPr>
      <w:widowControl w:val="0"/>
      <w:spacing w:line="500" w:lineRule="exact"/>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f2">
    <w:name w:val="Table Grid 2"/>
    <w:basedOn w:val="a3"/>
    <w:semiHidden/>
    <w:qFormat/>
    <w:rsid w:val="008B234D"/>
    <w:pPr>
      <w:widowControl w:val="0"/>
      <w:spacing w:line="500" w:lineRule="exact"/>
      <w:jc w:val="both"/>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semiHidden/>
    <w:rsid w:val="008B234D"/>
    <w:pPr>
      <w:widowControl w:val="0"/>
      <w:spacing w:line="500" w:lineRule="exact"/>
      <w:jc w:val="both"/>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a">
    <w:name w:val="Table Grid 4"/>
    <w:basedOn w:val="a3"/>
    <w:semiHidden/>
    <w:qFormat/>
    <w:rsid w:val="008B234D"/>
    <w:pPr>
      <w:widowControl w:val="0"/>
      <w:spacing w:line="500" w:lineRule="exact"/>
      <w:jc w:val="both"/>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3">
    <w:name w:val="Table Grid 6"/>
    <w:basedOn w:val="a3"/>
    <w:semiHidden/>
    <w:rsid w:val="008B234D"/>
    <w:pPr>
      <w:widowControl w:val="0"/>
      <w:spacing w:line="500" w:lineRule="exact"/>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semiHidden/>
    <w:rsid w:val="008B234D"/>
    <w:pPr>
      <w:widowControl w:val="0"/>
      <w:spacing w:line="500" w:lineRule="exact"/>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f6">
    <w:name w:val="Table Web 1"/>
    <w:basedOn w:val="a3"/>
    <w:semiHidden/>
    <w:rsid w:val="008B234D"/>
    <w:pPr>
      <w:widowControl w:val="0"/>
      <w:spacing w:line="500" w:lineRule="exact"/>
      <w:jc w:val="both"/>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f3">
    <w:name w:val="Table Web 2"/>
    <w:basedOn w:val="a3"/>
    <w:semiHidden/>
    <w:rsid w:val="008B234D"/>
    <w:pPr>
      <w:widowControl w:val="0"/>
      <w:spacing w:line="500" w:lineRule="exact"/>
      <w:jc w:val="both"/>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1">
    <w:name w:val="Table Web 3"/>
    <w:basedOn w:val="a3"/>
    <w:semiHidden/>
    <w:qFormat/>
    <w:rsid w:val="008B234D"/>
    <w:pPr>
      <w:widowControl w:val="0"/>
      <w:spacing w:line="500" w:lineRule="exact"/>
      <w:jc w:val="both"/>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
    <w:name w:val="Outline List 3"/>
    <w:basedOn w:val="a4"/>
    <w:semiHidden/>
    <w:rsid w:val="008B234D"/>
    <w:pPr>
      <w:numPr>
        <w:numId w:val="7"/>
      </w:numPr>
    </w:pPr>
  </w:style>
  <w:style w:type="paragraph" w:customStyle="1" w:styleId="TimesNewRoman">
    <w:name w:val="样式 表格标题新 + (西文) Times New Roman"/>
    <w:basedOn w:val="a0"/>
    <w:link w:val="TimesNewRomanChar"/>
    <w:rsid w:val="008B234D"/>
    <w:pPr>
      <w:tabs>
        <w:tab w:val="left" w:pos="0"/>
      </w:tabs>
      <w:ind w:firstLine="561"/>
      <w:jc w:val="center"/>
    </w:pPr>
    <w:rPr>
      <w:rFonts w:eastAsia="黑体" w:cs="Times New Roman"/>
      <w:b/>
      <w:bCs/>
      <w:snapToGrid w:val="0"/>
      <w:spacing w:val="4"/>
      <w:w w:val="90"/>
      <w:kern w:val="0"/>
      <w:szCs w:val="24"/>
    </w:rPr>
  </w:style>
  <w:style w:type="character" w:customStyle="1" w:styleId="TimesNewRomanChar">
    <w:name w:val="样式 表格标题新 + (西文) Times New Roman Char"/>
    <w:link w:val="TimesNewRoman"/>
    <w:qFormat/>
    <w:rsid w:val="008B234D"/>
    <w:rPr>
      <w:rFonts w:ascii="Times New Roman" w:eastAsia="黑体" w:hAnsi="Times New Roman" w:cs="Times New Roman"/>
      <w:b/>
      <w:bCs/>
      <w:snapToGrid w:val="0"/>
      <w:spacing w:val="4"/>
      <w:w w:val="90"/>
      <w:kern w:val="0"/>
      <w:sz w:val="24"/>
      <w:szCs w:val="24"/>
    </w:rPr>
  </w:style>
  <w:style w:type="table" w:customStyle="1" w:styleId="1fff7">
    <w:name w:val="表格主题1"/>
    <w:basedOn w:val="a3"/>
    <w:next w:val="afffffffb"/>
    <w:rsid w:val="008B234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无列表1111"/>
    <w:next w:val="a4"/>
    <w:semiHidden/>
    <w:rsid w:val="008B234D"/>
  </w:style>
  <w:style w:type="table" w:customStyle="1" w:styleId="112">
    <w:name w:val="古典型 11"/>
    <w:basedOn w:val="a3"/>
    <w:next w:val="1ff9"/>
    <w:rsid w:val="008B234D"/>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
    <w:name w:val="1 / 1.1 / 1.1.11"/>
    <w:basedOn w:val="a4"/>
    <w:next w:val="111111"/>
    <w:semiHidden/>
    <w:rsid w:val="008B234D"/>
    <w:pPr>
      <w:numPr>
        <w:numId w:val="8"/>
      </w:numPr>
    </w:pPr>
  </w:style>
  <w:style w:type="numbering" w:customStyle="1" w:styleId="11111110">
    <w:name w:val="1 / 1.1 / 1.1.1(缩进)1"/>
    <w:basedOn w:val="a4"/>
    <w:next w:val="1111110"/>
    <w:semiHidden/>
    <w:rsid w:val="008B234D"/>
    <w:pPr>
      <w:numPr>
        <w:numId w:val="3"/>
      </w:numPr>
    </w:pPr>
  </w:style>
  <w:style w:type="numbering" w:customStyle="1" w:styleId="1">
    <w:name w:val="文章/节1"/>
    <w:basedOn w:val="a4"/>
    <w:next w:val="a"/>
    <w:semiHidden/>
    <w:rsid w:val="008B234D"/>
    <w:pPr>
      <w:numPr>
        <w:numId w:val="9"/>
      </w:numPr>
    </w:pPr>
  </w:style>
  <w:style w:type="character" w:customStyle="1" w:styleId="Charff0">
    <w:name w:val="正文 文字 Char"/>
    <w:rsid w:val="008B234D"/>
    <w:rPr>
      <w:rFonts w:ascii="Times New Roman" w:eastAsia="仿宋_GB2312" w:hAnsi="Times New Roman" w:cs="Times New Roman"/>
      <w:sz w:val="28"/>
      <w:szCs w:val="24"/>
    </w:rPr>
  </w:style>
  <w:style w:type="paragraph" w:customStyle="1" w:styleId="224Char">
    <w:name w:val="标题 2+ 行距: 固定值 24 磅 Char"/>
    <w:basedOn w:val="2"/>
    <w:link w:val="224CharChar"/>
    <w:rsid w:val="008B234D"/>
    <w:pPr>
      <w:widowControl w:val="0"/>
      <w:numPr>
        <w:ilvl w:val="0"/>
        <w:numId w:val="0"/>
      </w:numPr>
      <w:spacing w:before="260" w:after="260" w:line="480" w:lineRule="exact"/>
      <w:jc w:val="both"/>
    </w:pPr>
    <w:rPr>
      <w:rFonts w:ascii="Arial" w:eastAsia="黑体" w:hAnsi="Arial" w:cs="Times New Roman"/>
      <w:kern w:val="2"/>
      <w:sz w:val="32"/>
    </w:rPr>
  </w:style>
  <w:style w:type="character" w:customStyle="1" w:styleId="224CharChar">
    <w:name w:val="标题 2+ 行距: 固定值 24 磅 Char Char"/>
    <w:link w:val="224Char"/>
    <w:rsid w:val="008B234D"/>
    <w:rPr>
      <w:rFonts w:ascii="Arial" w:eastAsia="黑体" w:hAnsi="Arial" w:cs="Times New Roman"/>
      <w:b/>
      <w:bCs/>
      <w:sz w:val="32"/>
      <w:szCs w:val="32"/>
    </w:rPr>
  </w:style>
  <w:style w:type="character" w:customStyle="1" w:styleId="Char1f8">
    <w:name w:val="环表头 Char1"/>
    <w:rsid w:val="008B234D"/>
    <w:rPr>
      <w:rFonts w:ascii="黑体" w:eastAsia="黑体" w:hAnsi="宋体" w:cs="Times New Roman"/>
      <w:kern w:val="0"/>
      <w:sz w:val="24"/>
      <w:szCs w:val="20"/>
    </w:rPr>
  </w:style>
  <w:style w:type="paragraph" w:customStyle="1" w:styleId="33Char3CharCharCharCharCharCharCharCharC5Char">
    <w:name w:val="样式 标题 3标题 3 Char标题 3 Char Char Char Char Char Char Char Char C...5 Char"/>
    <w:basedOn w:val="3"/>
    <w:link w:val="33Char3CharCharCharCharCharCharCharCharC5CharChar"/>
    <w:rsid w:val="008B234D"/>
    <w:pPr>
      <w:numPr>
        <w:numId w:val="0"/>
      </w:numPr>
      <w:tabs>
        <w:tab w:val="num" w:pos="720"/>
        <w:tab w:val="num" w:pos="1080"/>
      </w:tabs>
      <w:ind w:left="720" w:hanging="720"/>
      <w:jc w:val="both"/>
    </w:pPr>
    <w:rPr>
      <w:b w:val="0"/>
      <w:bCs w:val="0"/>
    </w:rPr>
  </w:style>
  <w:style w:type="character" w:customStyle="1" w:styleId="33Char3CharCharCharCharCharCharCharCharC5CharChar">
    <w:name w:val="样式 标题 3标题 3 Char标题 3 Char Char Char Char Char Char Char Char C...5 Char Char"/>
    <w:link w:val="33Char3CharCharCharCharCharCharCharCharC5Char"/>
    <w:qFormat/>
    <w:rsid w:val="008B234D"/>
    <w:rPr>
      <w:rFonts w:ascii="Calibri" w:eastAsia="宋体" w:hAnsi="Calibri" w:cs="Times New Roman"/>
      <w:sz w:val="24"/>
      <w:szCs w:val="32"/>
    </w:rPr>
  </w:style>
  <w:style w:type="paragraph" w:styleId="TOC">
    <w:name w:val="TOC Heading"/>
    <w:aliases w:val="表格4"/>
    <w:next w:val="a0"/>
    <w:unhideWhenUsed/>
    <w:rsid w:val="008B234D"/>
    <w:pPr>
      <w:adjustRightInd w:val="0"/>
      <w:snapToGrid w:val="0"/>
      <w:spacing w:line="500" w:lineRule="exact"/>
      <w:jc w:val="center"/>
    </w:pPr>
    <w:rPr>
      <w:rFonts w:ascii="Times New Roman" w:eastAsia="仿宋_GB2312" w:hAnsi="Times New Roman" w:cs="Times New Roman"/>
      <w:b/>
      <w:bCs/>
      <w:kern w:val="44"/>
      <w:sz w:val="24"/>
      <w:szCs w:val="44"/>
    </w:rPr>
  </w:style>
  <w:style w:type="paragraph" w:styleId="affffffff9">
    <w:name w:val="Bibliography"/>
    <w:basedOn w:val="a0"/>
    <w:next w:val="a0"/>
    <w:uiPriority w:val="37"/>
    <w:semiHidden/>
    <w:unhideWhenUsed/>
    <w:rsid w:val="008B234D"/>
    <w:rPr>
      <w:rFonts w:cs="Times New Roman"/>
      <w:szCs w:val="24"/>
    </w:rPr>
  </w:style>
  <w:style w:type="paragraph" w:styleId="3f2">
    <w:name w:val="index 3"/>
    <w:basedOn w:val="a0"/>
    <w:next w:val="a0"/>
    <w:autoRedefine/>
    <w:unhideWhenUsed/>
    <w:rsid w:val="008B234D"/>
    <w:pPr>
      <w:ind w:leftChars="400" w:left="400"/>
    </w:pPr>
    <w:rPr>
      <w:rFonts w:cs="Times New Roman"/>
      <w:szCs w:val="24"/>
    </w:rPr>
  </w:style>
  <w:style w:type="paragraph" w:styleId="4b">
    <w:name w:val="index 4"/>
    <w:basedOn w:val="a0"/>
    <w:next w:val="a0"/>
    <w:autoRedefine/>
    <w:unhideWhenUsed/>
    <w:rsid w:val="008B234D"/>
    <w:pPr>
      <w:ind w:leftChars="600" w:left="600"/>
    </w:pPr>
    <w:rPr>
      <w:rFonts w:cs="Times New Roman"/>
      <w:szCs w:val="24"/>
    </w:rPr>
  </w:style>
  <w:style w:type="paragraph" w:styleId="5a">
    <w:name w:val="index 5"/>
    <w:basedOn w:val="a0"/>
    <w:next w:val="a0"/>
    <w:autoRedefine/>
    <w:unhideWhenUsed/>
    <w:rsid w:val="008B234D"/>
    <w:pPr>
      <w:ind w:leftChars="800" w:left="800"/>
    </w:pPr>
    <w:rPr>
      <w:rFonts w:cs="Times New Roman"/>
      <w:szCs w:val="24"/>
    </w:rPr>
  </w:style>
  <w:style w:type="paragraph" w:styleId="73">
    <w:name w:val="index 7"/>
    <w:basedOn w:val="a0"/>
    <w:next w:val="a0"/>
    <w:autoRedefine/>
    <w:unhideWhenUsed/>
    <w:rsid w:val="008B234D"/>
    <w:pPr>
      <w:ind w:leftChars="1200" w:left="1200"/>
    </w:pPr>
    <w:rPr>
      <w:rFonts w:cs="Times New Roman"/>
      <w:szCs w:val="24"/>
    </w:rPr>
  </w:style>
  <w:style w:type="paragraph" w:styleId="83">
    <w:name w:val="index 8"/>
    <w:basedOn w:val="a0"/>
    <w:next w:val="a0"/>
    <w:autoRedefine/>
    <w:unhideWhenUsed/>
    <w:rsid w:val="008B234D"/>
    <w:pPr>
      <w:ind w:leftChars="1400" w:left="1400"/>
    </w:pPr>
    <w:rPr>
      <w:rFonts w:cs="Times New Roman"/>
      <w:szCs w:val="24"/>
    </w:rPr>
  </w:style>
  <w:style w:type="paragraph" w:styleId="92">
    <w:name w:val="index 9"/>
    <w:basedOn w:val="a0"/>
    <w:next w:val="a0"/>
    <w:autoRedefine/>
    <w:unhideWhenUsed/>
    <w:rsid w:val="008B234D"/>
    <w:pPr>
      <w:ind w:leftChars="1600" w:left="1600"/>
    </w:pPr>
    <w:rPr>
      <w:rFonts w:cs="Times New Roman"/>
      <w:szCs w:val="24"/>
    </w:rPr>
  </w:style>
  <w:style w:type="character" w:styleId="affffffffa">
    <w:name w:val="Placeholder Text"/>
    <w:rsid w:val="008B234D"/>
    <w:rPr>
      <w:color w:val="808080"/>
    </w:rPr>
  </w:style>
  <w:style w:type="paragraph" w:customStyle="1" w:styleId="CharChar5CharChar">
    <w:name w:val="Char Char5 Char Char"/>
    <w:basedOn w:val="a0"/>
    <w:rsid w:val="008B234D"/>
    <w:rPr>
      <w:rFonts w:ascii="宋体" w:hAnsi="宋体" w:cs="宋体"/>
      <w:szCs w:val="24"/>
    </w:rPr>
  </w:style>
  <w:style w:type="paragraph" w:customStyle="1" w:styleId="1fff8">
    <w:name w:val="标题1"/>
    <w:basedOn w:val="a0"/>
    <w:next w:val="a0"/>
    <w:rsid w:val="008B234D"/>
    <w:pPr>
      <w:tabs>
        <w:tab w:val="left" w:pos="9193"/>
        <w:tab w:val="left" w:pos="9827"/>
      </w:tabs>
      <w:autoSpaceDE w:val="0"/>
      <w:autoSpaceDN w:val="0"/>
      <w:spacing w:line="640" w:lineRule="atLeast"/>
      <w:jc w:val="center"/>
    </w:pPr>
    <w:rPr>
      <w:rFonts w:eastAsia="方正小标宋_GBK" w:cs="Times New Roman"/>
      <w:snapToGrid w:val="0"/>
      <w:kern w:val="0"/>
      <w:sz w:val="44"/>
      <w:szCs w:val="20"/>
    </w:rPr>
  </w:style>
  <w:style w:type="paragraph" w:customStyle="1" w:styleId="affffffffb">
    <w:name w:val="表格内容居中"/>
    <w:rsid w:val="008B234D"/>
    <w:pPr>
      <w:adjustRightInd w:val="0"/>
      <w:snapToGrid w:val="0"/>
      <w:jc w:val="center"/>
    </w:pPr>
    <w:rPr>
      <w:rFonts w:ascii="Times New Roman" w:eastAsia="宋体" w:hAnsi="Times New Roman" w:cs="Times New Roman"/>
      <w:kern w:val="0"/>
      <w:szCs w:val="21"/>
    </w:rPr>
  </w:style>
  <w:style w:type="character" w:customStyle="1" w:styleId="1CharChar8">
    <w:name w:val="章标题 1 Char Char"/>
    <w:rsid w:val="008B234D"/>
    <w:rPr>
      <w:rFonts w:ascii="Times New Roman" w:hAnsi="Times New Roman"/>
      <w:b/>
      <w:bCs/>
      <w:kern w:val="44"/>
      <w:sz w:val="32"/>
      <w:szCs w:val="32"/>
    </w:rPr>
  </w:style>
  <w:style w:type="character" w:customStyle="1" w:styleId="Charff1">
    <w:name w:val="正文样式 Char"/>
    <w:rsid w:val="008B234D"/>
    <w:rPr>
      <w:rFonts w:ascii="Times New Roman" w:hAnsi="Times New Roman"/>
      <w:snapToGrid w:val="0"/>
      <w:sz w:val="24"/>
      <w:szCs w:val="24"/>
      <w:lang w:val="en-US" w:eastAsia="zh-CN" w:bidi="ar-SA"/>
    </w:rPr>
  </w:style>
  <w:style w:type="character" w:customStyle="1" w:styleId="2CharCharCharCharCharChar">
    <w:name w:val="标题 2 Char Char Char Char Char Char"/>
    <w:aliases w:val="标题 2 Char Char Char Char Char Char Char Char Char Char,标题 2 Char Char Char Char Char Char Char Char,标题 21 Char,标题 2 Char Char Char Char Char1 Char Char Char Char Char,标题 22 Char,标题 2 Char Char Char Char Char1 Char"/>
    <w:rsid w:val="008B234D"/>
    <w:rPr>
      <w:rFonts w:ascii="Times New Roman" w:hAnsi="Times New Roman"/>
      <w:b/>
      <w:kern w:val="2"/>
      <w:sz w:val="30"/>
      <w:szCs w:val="32"/>
    </w:rPr>
  </w:style>
  <w:style w:type="character" w:customStyle="1" w:styleId="3CharCharChar1">
    <w:name w:val="标题 3 Char Char Char1"/>
    <w:aliases w:val="Re Char1,1.1.1 Char1,条 Char1,Section Char1,标3 Char1,小标题 Char1,头 Char1,小节标题 Char1,h3 Char1,H3 Char1,level_3 Char1,PIM 3 Char1,Level 3 Head Char1,Heading 3 - old Char1,sect1.2.3 Char1,sect1.2.31 Char1,sect1.2.32 Char1,sect1.2.33 Char"/>
    <w:rsid w:val="008B234D"/>
    <w:rPr>
      <w:rFonts w:ascii="Times New Roman" w:hAnsi="Times New Roman"/>
      <w:b/>
      <w:bCs/>
      <w:kern w:val="2"/>
      <w:sz w:val="28"/>
      <w:szCs w:val="32"/>
    </w:rPr>
  </w:style>
  <w:style w:type="character" w:customStyle="1" w:styleId="4CharCharChar">
    <w:name w:val="标题 4 Char Char Char"/>
    <w:aliases w:val="款标题1.1.1.1 Char Char,L4 Char,Minor Heading Char,（安评4） Char,款标题1.1.1.1 Char,标题1.1.1.1 Char,条标题1.1.1.1 Char,目 Char,款标题 Char,4 Char,BSH-4 Char,W4 Char,四号仿宋左空1格行距1倍 Char Char,4号仿宋左空1格行距1倍 Char Char,四号仿宋左空1格行距1倍 Char1,H4 Char1"/>
    <w:rsid w:val="008B234D"/>
    <w:rPr>
      <w:rFonts w:ascii="Times New Roman" w:hAnsi="Times New Roman"/>
      <w:b/>
      <w:kern w:val="44"/>
      <w:sz w:val="24"/>
      <w:szCs w:val="28"/>
    </w:rPr>
  </w:style>
  <w:style w:type="character" w:customStyle="1" w:styleId="CharChar17">
    <w:name w:val="Char Char17"/>
    <w:rsid w:val="008B234D"/>
    <w:rPr>
      <w:rFonts w:ascii="宋体" w:eastAsia="仿宋_GB2312" w:hAnsi="宋体" w:cs="宋体"/>
      <w:b/>
      <w:bCs/>
      <w:kern w:val="2"/>
      <w:sz w:val="24"/>
      <w:szCs w:val="24"/>
    </w:rPr>
  </w:style>
  <w:style w:type="character" w:customStyle="1" w:styleId="CharChar16">
    <w:name w:val="Char Char16"/>
    <w:rsid w:val="008B234D"/>
    <w:rPr>
      <w:rFonts w:ascii="宋体" w:hAnsi="宋体" w:cs="宋体"/>
      <w:b/>
      <w:bCs/>
      <w:kern w:val="2"/>
      <w:sz w:val="24"/>
      <w:szCs w:val="24"/>
    </w:rPr>
  </w:style>
  <w:style w:type="character" w:customStyle="1" w:styleId="CharChar15">
    <w:name w:val="Char Char15"/>
    <w:rsid w:val="008B234D"/>
    <w:rPr>
      <w:rFonts w:ascii="Arial" w:eastAsia="黑体" w:hAnsi="Arial" w:cs="宋体"/>
      <w:kern w:val="2"/>
      <w:sz w:val="24"/>
      <w:szCs w:val="24"/>
    </w:rPr>
  </w:style>
  <w:style w:type="character" w:customStyle="1" w:styleId="CharChar14">
    <w:name w:val="Char Char14"/>
    <w:rsid w:val="008B234D"/>
    <w:rPr>
      <w:rFonts w:ascii="Arial" w:eastAsia="黑体" w:hAnsi="Arial" w:cs="宋体"/>
      <w:kern w:val="2"/>
      <w:sz w:val="24"/>
      <w:szCs w:val="21"/>
    </w:rPr>
  </w:style>
  <w:style w:type="character" w:customStyle="1" w:styleId="Charff2">
    <w:name w:val="表标题 Char"/>
    <w:rsid w:val="008B234D"/>
    <w:rPr>
      <w:rFonts w:eastAsia="宋体" w:cs="黑体"/>
      <w:b/>
      <w:bCs/>
      <w:sz w:val="24"/>
      <w:szCs w:val="24"/>
      <w:lang w:val="en-GB"/>
    </w:rPr>
  </w:style>
  <w:style w:type="paragraph" w:customStyle="1" w:styleId="1-1">
    <w:name w:val="正文1-1"/>
    <w:basedOn w:val="a0"/>
    <w:next w:val="a0"/>
    <w:rsid w:val="008B234D"/>
    <w:pPr>
      <w:widowControl/>
      <w:jc w:val="left"/>
    </w:pPr>
    <w:rPr>
      <w:rFonts w:cs="宋体"/>
      <w:kern w:val="0"/>
      <w:szCs w:val="24"/>
    </w:rPr>
  </w:style>
  <w:style w:type="character" w:customStyle="1" w:styleId="1-1Char">
    <w:name w:val="正文1-1 Char"/>
    <w:rsid w:val="008B234D"/>
    <w:rPr>
      <w:rFonts w:ascii="Times New Roman" w:eastAsia="宋体" w:hAnsi="Times New Roman" w:cs="宋体"/>
      <w:kern w:val="0"/>
      <w:sz w:val="24"/>
      <w:szCs w:val="24"/>
    </w:rPr>
  </w:style>
  <w:style w:type="paragraph" w:customStyle="1" w:styleId="affffffffc">
    <w:name w:val="表格标题新"/>
    <w:basedOn w:val="a0"/>
    <w:rsid w:val="008B234D"/>
    <w:pPr>
      <w:widowControl/>
      <w:tabs>
        <w:tab w:val="left" w:pos="0"/>
      </w:tabs>
      <w:ind w:firstLine="562"/>
      <w:jc w:val="center"/>
    </w:pPr>
    <w:rPr>
      <w:rFonts w:ascii="仿宋_GB2312" w:eastAsia="黑体" w:hAnsi="宋体" w:cs="宋体"/>
      <w:b/>
      <w:snapToGrid w:val="0"/>
      <w:kern w:val="0"/>
      <w:szCs w:val="24"/>
    </w:rPr>
  </w:style>
  <w:style w:type="character" w:customStyle="1" w:styleId="CharChar13">
    <w:name w:val="Char Char13"/>
    <w:rsid w:val="008B234D"/>
    <w:rPr>
      <w:rFonts w:eastAsia="宋体"/>
      <w:kern w:val="2"/>
      <w:sz w:val="18"/>
      <w:szCs w:val="18"/>
      <w:lang w:val="en-US" w:eastAsia="zh-CN" w:bidi="ar-SA"/>
    </w:rPr>
  </w:style>
  <w:style w:type="character" w:styleId="affffffffd">
    <w:name w:val="page number"/>
    <w:aliases w:val="PN,wj,PN1,PN2,PN11,PN3,PN4,PN5,PN12,PN21,PN31,PN41,PN6,PN111,PN51,PN7,PN8,PN22,PN32,PN42,PN52,PN61,PN211,PN311,PN411,PN511,PN71,PN9,PN10,PN13,PN14,PN15,PN16,PN23,PN112,PN33,PN43,PN53,PN121,PN212,PN312,PN412,PN62,PN1111,PN512,PN72,PN81,PN221,PN321,-页"/>
    <w:rsid w:val="008B234D"/>
  </w:style>
  <w:style w:type="paragraph" w:customStyle="1" w:styleId="1-10">
    <w:name w:val="标题 1-1"/>
    <w:basedOn w:val="10"/>
    <w:rsid w:val="008B234D"/>
    <w:pPr>
      <w:keepNext w:val="0"/>
      <w:keepLines w:val="0"/>
      <w:numPr>
        <w:numId w:val="0"/>
      </w:numPr>
      <w:spacing w:before="249" w:line="300" w:lineRule="auto"/>
      <w:ind w:firstLineChars="200" w:firstLine="601"/>
      <w:jc w:val="left"/>
    </w:pPr>
    <w:rPr>
      <w:rFonts w:ascii="宋体" w:eastAsia="华文细黑" w:hAnsi="宋体" w:cs="宋体"/>
      <w:kern w:val="0"/>
      <w:sz w:val="30"/>
      <w:szCs w:val="24"/>
    </w:rPr>
  </w:style>
  <w:style w:type="paragraph" w:customStyle="1" w:styleId="5b">
    <w:name w:val="样式5"/>
    <w:basedOn w:val="a0"/>
    <w:rsid w:val="008B234D"/>
    <w:pPr>
      <w:jc w:val="center"/>
    </w:pPr>
    <w:rPr>
      <w:rFonts w:cs="宋体"/>
      <w:snapToGrid w:val="0"/>
      <w:kern w:val="0"/>
      <w:szCs w:val="24"/>
    </w:rPr>
  </w:style>
  <w:style w:type="character" w:customStyle="1" w:styleId="5Char0">
    <w:name w:val="样式5 Char"/>
    <w:rsid w:val="008B234D"/>
    <w:rPr>
      <w:rFonts w:ascii="Times New Roman" w:eastAsia="宋体" w:hAnsi="Times New Roman" w:cs="宋体"/>
      <w:snapToGrid w:val="0"/>
      <w:kern w:val="0"/>
      <w:szCs w:val="24"/>
    </w:rPr>
  </w:style>
  <w:style w:type="paragraph" w:customStyle="1" w:styleId="affffffffe">
    <w:name w:val="表题"/>
    <w:next w:val="aff8"/>
    <w:rsid w:val="008B234D"/>
    <w:pPr>
      <w:adjustRightInd w:val="0"/>
      <w:snapToGrid w:val="0"/>
      <w:jc w:val="center"/>
    </w:pPr>
    <w:rPr>
      <w:rFonts w:ascii="Times New Roman" w:eastAsia="Times New Roman" w:hAnsi="Times New Roman" w:cs="黑体"/>
      <w:b/>
      <w:bCs/>
      <w:sz w:val="24"/>
      <w:szCs w:val="24"/>
      <w:lang w:val="en-GB"/>
    </w:rPr>
  </w:style>
  <w:style w:type="paragraph" w:customStyle="1" w:styleId="afffffffff">
    <w:name w:val="表内容"/>
    <w:basedOn w:val="aff8"/>
    <w:rsid w:val="008B234D"/>
    <w:pPr>
      <w:widowControl/>
      <w:tabs>
        <w:tab w:val="left" w:pos="630"/>
        <w:tab w:val="left" w:pos="1260"/>
      </w:tabs>
      <w:spacing w:before="0" w:after="0" w:line="240" w:lineRule="auto"/>
      <w:ind w:firstLineChars="0" w:firstLine="0"/>
      <w:jc w:val="center"/>
    </w:pPr>
    <w:rPr>
      <w:snapToGrid w:val="0"/>
      <w:spacing w:val="0"/>
      <w:sz w:val="21"/>
      <w:szCs w:val="24"/>
    </w:rPr>
  </w:style>
  <w:style w:type="character" w:customStyle="1" w:styleId="CharChar12">
    <w:name w:val="Char Char12"/>
    <w:rsid w:val="008B234D"/>
    <w:rPr>
      <w:rFonts w:ascii="宋体" w:eastAsia="宋体" w:hAnsi="Times New Roman" w:cs="Times New Roman"/>
      <w:sz w:val="18"/>
      <w:szCs w:val="18"/>
    </w:rPr>
  </w:style>
  <w:style w:type="paragraph" w:customStyle="1" w:styleId="afffffffff0">
    <w:name w:val="表注解"/>
    <w:basedOn w:val="aff8"/>
    <w:next w:val="aff8"/>
    <w:rsid w:val="008B234D"/>
    <w:pPr>
      <w:widowControl/>
      <w:tabs>
        <w:tab w:val="left" w:pos="630"/>
        <w:tab w:val="left" w:pos="1260"/>
      </w:tabs>
      <w:spacing w:before="0" w:after="0" w:line="240" w:lineRule="auto"/>
      <w:ind w:firstLineChars="0" w:firstLine="0"/>
    </w:pPr>
    <w:rPr>
      <w:b/>
      <w:snapToGrid w:val="0"/>
      <w:spacing w:val="0"/>
      <w:sz w:val="18"/>
      <w:szCs w:val="24"/>
    </w:rPr>
  </w:style>
  <w:style w:type="character" w:customStyle="1" w:styleId="CharChar11">
    <w:name w:val="Char Char11"/>
    <w:aliases w:val=" Char Char Char Char1"/>
    <w:rsid w:val="008B234D"/>
    <w:rPr>
      <w:rFonts w:ascii="Times New Roman" w:hAnsi="Times New Roman"/>
      <w:kern w:val="2"/>
      <w:sz w:val="18"/>
      <w:szCs w:val="18"/>
    </w:rPr>
  </w:style>
  <w:style w:type="paragraph" w:styleId="4c">
    <w:name w:val="toc 4"/>
    <w:aliases w:val="bg目录4款"/>
    <w:basedOn w:val="a0"/>
    <w:next w:val="a0"/>
    <w:autoRedefine/>
    <w:uiPriority w:val="39"/>
    <w:rsid w:val="008B234D"/>
    <w:pPr>
      <w:ind w:leftChars="600" w:left="1260"/>
    </w:pPr>
    <w:rPr>
      <w:rFonts w:cs="Times New Roman"/>
      <w:szCs w:val="24"/>
    </w:rPr>
  </w:style>
  <w:style w:type="paragraph" w:customStyle="1" w:styleId="afffffffff1">
    <w:name w:val="字元 字元"/>
    <w:basedOn w:val="a0"/>
    <w:rsid w:val="008B234D"/>
    <w:rPr>
      <w:rFonts w:cs="Times New Roman"/>
      <w:szCs w:val="24"/>
    </w:rPr>
  </w:style>
  <w:style w:type="paragraph" w:customStyle="1" w:styleId="afffffffff2">
    <w:name w:val="中文报告书样式"/>
    <w:basedOn w:val="a0"/>
    <w:rsid w:val="008B234D"/>
    <w:pPr>
      <w:spacing w:line="480" w:lineRule="atLeast"/>
      <w:ind w:firstLine="482"/>
      <w:textAlignment w:val="baseline"/>
    </w:pPr>
    <w:rPr>
      <w:rFonts w:cs="Times New Roman"/>
      <w:kern w:val="24"/>
      <w:szCs w:val="20"/>
    </w:rPr>
  </w:style>
  <w:style w:type="paragraph" w:customStyle="1" w:styleId="2ff4">
    <w:name w:val="正文2"/>
    <w:rsid w:val="008B234D"/>
    <w:pPr>
      <w:widowControl w:val="0"/>
      <w:suppressAutoHyphens/>
      <w:spacing w:line="520" w:lineRule="atLeast"/>
      <w:ind w:firstLine="200"/>
      <w:jc w:val="both"/>
    </w:pPr>
    <w:rPr>
      <w:rFonts w:ascii="Times New Roman" w:eastAsia="宋体" w:hAnsi="Times New Roman" w:cs="Times New Roman"/>
      <w:noProof/>
      <w:spacing w:val="18"/>
      <w:kern w:val="0"/>
      <w:sz w:val="32"/>
      <w:szCs w:val="20"/>
    </w:rPr>
  </w:style>
  <w:style w:type="character" w:customStyle="1" w:styleId="2Char8">
    <w:name w:val="正文2 Char"/>
    <w:aliases w:val="正文不缩进 Cha,正文（首行缩进两字） Char1,特点标题 Char3,在编文字 Char,首行缩进两字 Char,段1 Char,正文文字缩进 Char4,北山简报正文 Char3,正文文字( 首段缩进两字） Char3,正文文字缩进2字符 Char3,正文缩进 Char2 Char Char3,正文文字首行缩进 Char2,PI Char2,HD正文1 Char Char2,正文文字 21 Char Char4,HD正文1 Char1"/>
    <w:rsid w:val="008B234D"/>
    <w:rPr>
      <w:rFonts w:ascii="Times New Roman" w:hAnsi="Times New Roman"/>
      <w:noProof/>
      <w:spacing w:val="18"/>
      <w:sz w:val="32"/>
      <w:lang w:val="en-US" w:eastAsia="zh-CN" w:bidi="ar-SA"/>
    </w:rPr>
  </w:style>
  <w:style w:type="paragraph" w:customStyle="1" w:styleId="2-1">
    <w:name w:val="标题2-1"/>
    <w:basedOn w:val="2"/>
    <w:rsid w:val="008B234D"/>
    <w:pPr>
      <w:widowControl w:val="0"/>
      <w:numPr>
        <w:ilvl w:val="0"/>
        <w:numId w:val="0"/>
      </w:numPr>
      <w:spacing w:before="0" w:after="0" w:line="300" w:lineRule="auto"/>
    </w:pPr>
    <w:rPr>
      <w:rFonts w:cs="宋体"/>
      <w:bCs w:val="0"/>
      <w:snapToGrid w:val="0"/>
      <w:sz w:val="30"/>
      <w:szCs w:val="30"/>
    </w:rPr>
  </w:style>
  <w:style w:type="paragraph" w:customStyle="1" w:styleId="2ff5">
    <w:name w:val="样式2"/>
    <w:basedOn w:val="10"/>
    <w:autoRedefine/>
    <w:rsid w:val="008B234D"/>
    <w:pPr>
      <w:keepNext w:val="0"/>
      <w:keepLines w:val="0"/>
      <w:widowControl w:val="0"/>
      <w:numPr>
        <w:numId w:val="0"/>
      </w:numPr>
      <w:spacing w:before="120" w:after="120" w:line="300" w:lineRule="auto"/>
      <w:jc w:val="left"/>
    </w:pPr>
    <w:rPr>
      <w:b w:val="0"/>
      <w:bCs w:val="0"/>
      <w:kern w:val="2"/>
      <w:sz w:val="32"/>
      <w:szCs w:val="28"/>
    </w:rPr>
  </w:style>
  <w:style w:type="paragraph" w:customStyle="1" w:styleId="7878">
    <w:name w:val="样式 段前: 7.8 磅 段后: 7.8 磅"/>
    <w:basedOn w:val="a0"/>
    <w:rsid w:val="008B234D"/>
    <w:pPr>
      <w:spacing w:before="156" w:after="156" w:line="460" w:lineRule="exact"/>
    </w:pPr>
    <w:rPr>
      <w:rFonts w:cs="宋体"/>
      <w:szCs w:val="24"/>
    </w:rPr>
  </w:style>
  <w:style w:type="paragraph" w:customStyle="1" w:styleId="afffffffff3">
    <w:name w:val="表头及表尾"/>
    <w:rsid w:val="008B234D"/>
    <w:pPr>
      <w:tabs>
        <w:tab w:val="center" w:pos="4200"/>
        <w:tab w:val="right" w:pos="8400"/>
      </w:tabs>
      <w:adjustRightInd w:val="0"/>
      <w:snapToGrid w:val="0"/>
    </w:pPr>
    <w:rPr>
      <w:rFonts w:ascii="Times New Roman" w:eastAsia="宋体" w:hAnsi="Times New Roman" w:cs="Times New Roman"/>
      <w:b/>
      <w:snapToGrid w:val="0"/>
      <w:kern w:val="0"/>
      <w:szCs w:val="21"/>
    </w:rPr>
  </w:style>
  <w:style w:type="character" w:customStyle="1" w:styleId="21Char">
    <w:name w:val="正文文字 21 Char"/>
    <w:aliases w:val="正文文字( 首段缩进两字） Char,特点标题 Char Char,Plain Text Char1 Char,Plain Text Char Char Char1,Plain Text Char Char1,Plain Text Char2 Char Char,Plain Text Char Char Char Char,Plain Text Char1 Char Char Char,body text Char"/>
    <w:rsid w:val="008B234D"/>
    <w:rPr>
      <w:rFonts w:ascii="Times New Roman" w:hAnsi="Times New Roman"/>
      <w:kern w:val="2"/>
      <w:sz w:val="24"/>
      <w:szCs w:val="24"/>
    </w:rPr>
  </w:style>
  <w:style w:type="paragraph" w:customStyle="1" w:styleId="afffffffff4">
    <w:name w:val="表"/>
    <w:basedOn w:val="a0"/>
    <w:rsid w:val="008B234D"/>
    <w:pPr>
      <w:jc w:val="center"/>
    </w:pPr>
    <w:rPr>
      <w:rFonts w:cs="Times New Roman"/>
      <w:spacing w:val="2"/>
      <w:szCs w:val="20"/>
    </w:rPr>
  </w:style>
  <w:style w:type="paragraph" w:styleId="afffffffff5">
    <w:name w:val="Plain Text"/>
    <w:aliases w:val="普通文字 Char,普通文字 Char Char Char Char,表内文字,普通文字,Plain Text Char1,Plain Text Char Char,Plain Text Char,Plain Text Char2 Char,Plain Text Char Char Char,Plain Text Char1 Char Char,Plain Text Char2,纯文本 Char Char,纯文本 Char1 Char Char,纯文本 Char Char Char Char"/>
    <w:basedOn w:val="a0"/>
    <w:link w:val="afffffffff6"/>
    <w:rsid w:val="008B234D"/>
    <w:rPr>
      <w:rFonts w:ascii="宋体" w:hAnsi="Courier New" w:cs="Times New Roman"/>
      <w:szCs w:val="20"/>
    </w:rPr>
  </w:style>
  <w:style w:type="character" w:customStyle="1" w:styleId="afffffffff6">
    <w:name w:val="纯文本 字符"/>
    <w:aliases w:val="普通文字 Char 字符,普通文字 Char Char Char Char 字符,表内文字 字符,普通文字 字符,Plain Text Char1 字符,Plain Text Char Char 字符,Plain Text Char 字符,Plain Text Char2 Char 字符,Plain Text Char Char Char 字符,Plain Text Char1 Char Char 字符,Plain Text Char2 字符,纯文本 Char Char 字符"/>
    <w:basedOn w:val="a2"/>
    <w:link w:val="afffffffff5"/>
    <w:qFormat/>
    <w:rsid w:val="008B234D"/>
    <w:rPr>
      <w:rFonts w:ascii="宋体" w:eastAsia="宋体" w:hAnsi="Courier New" w:cs="Times New Roman"/>
      <w:szCs w:val="20"/>
    </w:rPr>
  </w:style>
  <w:style w:type="paragraph" w:customStyle="1" w:styleId="3-1">
    <w:name w:val="标题3-1"/>
    <w:basedOn w:val="3"/>
    <w:rsid w:val="008B234D"/>
    <w:pPr>
      <w:widowControl/>
      <w:numPr>
        <w:ilvl w:val="0"/>
        <w:numId w:val="0"/>
      </w:numPr>
      <w:ind w:firstLineChars="200" w:firstLine="200"/>
    </w:pPr>
    <w:rPr>
      <w:rFonts w:ascii="宋体" w:eastAsia="华文细黑" w:hAnsi="宋体" w:cs="宋体"/>
      <w:kern w:val="0"/>
      <w:szCs w:val="24"/>
    </w:rPr>
  </w:style>
  <w:style w:type="paragraph" w:customStyle="1" w:styleId="afffffffff7">
    <w:name w:val="正文宋"/>
    <w:basedOn w:val="a0"/>
    <w:rsid w:val="008B234D"/>
    <w:pPr>
      <w:suppressAutoHyphens/>
      <w:wordWrap w:val="0"/>
      <w:spacing w:line="0" w:lineRule="atLeast"/>
    </w:pPr>
    <w:rPr>
      <w:rFonts w:cs="Times New Roman"/>
      <w:kern w:val="0"/>
      <w:szCs w:val="20"/>
    </w:rPr>
  </w:style>
  <w:style w:type="character" w:customStyle="1" w:styleId="3CharChar1">
    <w:name w:val="标题 3 Char Char1"/>
    <w:aliases w:val="Re Char,1.1.1 Char,条 Char,标题 3 Char Char Char,Section Char,标3 Char,小标题 Char,头 Char,小节标题 Char,h3 Char,H3 Char,level_3 Char,PIM 3 Char,Level 3 Head Char,Heading 3 - old Char,sect1.2.3 Char,sect1.2.31 Char,sect1.2.32 Char,sect1.2.311 Char"/>
    <w:rsid w:val="008B234D"/>
    <w:rPr>
      <w:rFonts w:eastAsia="宋体"/>
      <w:b/>
      <w:bCs/>
      <w:kern w:val="2"/>
      <w:sz w:val="32"/>
      <w:szCs w:val="32"/>
      <w:lang w:val="en-US" w:eastAsia="zh-CN" w:bidi="ar-SA"/>
    </w:rPr>
  </w:style>
  <w:style w:type="character" w:customStyle="1" w:styleId="CharChar10">
    <w:name w:val="Char Char10"/>
    <w:rsid w:val="008B234D"/>
    <w:rPr>
      <w:rFonts w:ascii="宋体" w:hAnsi="宋体" w:cs="宋体"/>
      <w:kern w:val="2"/>
      <w:sz w:val="18"/>
      <w:szCs w:val="18"/>
    </w:rPr>
  </w:style>
  <w:style w:type="paragraph" w:customStyle="1" w:styleId="10115">
    <w:name w:val="样式 (中文) 华文楷体 四号 首行缩进:  1.01 厘米 行距: 1.5 倍行距"/>
    <w:basedOn w:val="a0"/>
    <w:semiHidden/>
    <w:qFormat/>
    <w:rsid w:val="008B234D"/>
    <w:pPr>
      <w:widowControl/>
      <w:jc w:val="left"/>
    </w:pPr>
    <w:rPr>
      <w:rFonts w:ascii="宋体" w:hAnsi="宋体" w:cs="宋体"/>
      <w:kern w:val="0"/>
      <w:szCs w:val="24"/>
    </w:rPr>
  </w:style>
  <w:style w:type="character" w:customStyle="1" w:styleId="10115Char">
    <w:name w:val="样式 (中文) 华文楷体 四号 首行缩进:  1.01 厘米 行距: 1.5 倍行距 Char"/>
    <w:rsid w:val="008B234D"/>
    <w:rPr>
      <w:rFonts w:ascii="宋体" w:hAnsi="宋体" w:cs="宋体"/>
      <w:sz w:val="28"/>
      <w:szCs w:val="24"/>
    </w:rPr>
  </w:style>
  <w:style w:type="paragraph" w:customStyle="1" w:styleId="afffffffff8">
    <w:name w:val="图编号"/>
    <w:basedOn w:val="af9"/>
    <w:rsid w:val="008B234D"/>
    <w:pPr>
      <w:tabs>
        <w:tab w:val="num" w:pos="675"/>
      </w:tabs>
      <w:spacing w:before="300" w:after="300"/>
      <w:ind w:left="675" w:hanging="315"/>
    </w:pPr>
    <w:rPr>
      <w:rFonts w:ascii="Times New Roman" w:hAnsi="Times New Roman" w:cs="宋体"/>
      <w:kern w:val="2"/>
    </w:rPr>
  </w:style>
  <w:style w:type="paragraph" w:customStyle="1" w:styleId="05">
    <w:name w:val="样式 表格标题新 + 段前: 0.5 行"/>
    <w:basedOn w:val="affffffffc"/>
    <w:rsid w:val="008B234D"/>
    <w:pPr>
      <w:adjustRightInd/>
      <w:spacing w:before="249"/>
      <w:ind w:firstLineChars="0" w:firstLine="0"/>
    </w:pPr>
    <w:rPr>
      <w:bCs/>
    </w:rPr>
  </w:style>
  <w:style w:type="paragraph" w:customStyle="1" w:styleId="xl28">
    <w:name w:val="xl28"/>
    <w:basedOn w:val="a0"/>
    <w:rsid w:val="008B234D"/>
    <w:pPr>
      <w:widowControl/>
      <w:pBdr>
        <w:bottom w:val="single" w:sz="4" w:space="0" w:color="auto"/>
        <w:right w:val="single" w:sz="4" w:space="0" w:color="auto"/>
      </w:pBdr>
      <w:spacing w:before="100" w:beforeAutospacing="1" w:after="100" w:afterAutospacing="1"/>
      <w:jc w:val="center"/>
    </w:pPr>
    <w:rPr>
      <w:rFonts w:cs="Times New Roman"/>
      <w:kern w:val="0"/>
      <w:szCs w:val="21"/>
    </w:rPr>
  </w:style>
  <w:style w:type="paragraph" w:customStyle="1" w:styleId="410">
    <w:name w:val="小4仿宋居中行1"/>
    <w:autoRedefine/>
    <w:rsid w:val="008B234D"/>
    <w:pPr>
      <w:widowControl w:val="0"/>
      <w:ind w:left="-573" w:right="-59" w:firstLine="494"/>
      <w:jc w:val="center"/>
    </w:pPr>
    <w:rPr>
      <w:rFonts w:ascii="Times New Roman" w:eastAsia="仿宋_GB2312" w:hAnsi="Times New Roman" w:cs="Times New Roman"/>
      <w:kern w:val="0"/>
      <w:sz w:val="24"/>
      <w:szCs w:val="20"/>
    </w:rPr>
  </w:style>
  <w:style w:type="character" w:customStyle="1" w:styleId="CharChar90">
    <w:name w:val="Char Char9"/>
    <w:rsid w:val="008B234D"/>
    <w:rPr>
      <w:rFonts w:ascii="Times New Roman" w:hAnsi="Times New Roman"/>
      <w:kern w:val="2"/>
      <w:sz w:val="18"/>
      <w:szCs w:val="18"/>
    </w:rPr>
  </w:style>
  <w:style w:type="paragraph" w:customStyle="1" w:styleId="afffffffff9">
    <w:name w:val="正文楷体"/>
    <w:basedOn w:val="a0"/>
    <w:rsid w:val="008B234D"/>
    <w:rPr>
      <w:rFonts w:eastAsia="楷体_GB2312" w:cs="Times New Roman"/>
      <w:szCs w:val="24"/>
    </w:rPr>
  </w:style>
  <w:style w:type="character" w:customStyle="1" w:styleId="CharChar80">
    <w:name w:val="Char Char8"/>
    <w:rsid w:val="008B234D"/>
    <w:rPr>
      <w:rFonts w:ascii="Times New Roman" w:hAnsi="Times New Roman"/>
      <w:kern w:val="2"/>
      <w:sz w:val="24"/>
    </w:rPr>
  </w:style>
  <w:style w:type="paragraph" w:styleId="2ff6">
    <w:name w:val="Body Text Indent 2"/>
    <w:aliases w:val="题注1,正文文字缩进 2,正文文本缩进 2wj,正文文字缩进 21,正文文字缩进 211,自定义,正文文字1,正文缩进 2,Alt+X,正文文字缩进小4"/>
    <w:basedOn w:val="a0"/>
    <w:link w:val="2ff7"/>
    <w:rsid w:val="008B234D"/>
    <w:pPr>
      <w:spacing w:before="156" w:line="400" w:lineRule="exact"/>
      <w:ind w:firstLine="480"/>
    </w:pPr>
    <w:rPr>
      <w:rFonts w:ascii="宋体" w:cs="Times New Roman"/>
      <w:szCs w:val="20"/>
    </w:rPr>
  </w:style>
  <w:style w:type="character" w:customStyle="1" w:styleId="2ff7">
    <w:name w:val="正文文本缩进 2 字符"/>
    <w:aliases w:val="题注1 字符,正文文字缩进 2 字符,正文文本缩进 2wj 字符,正文文字缩进 21 字符,正文文字缩进 211 字符,自定义 字符,正文文字1 字符,正文缩进 2 字符,Alt+X 字符,正文文字缩进小4 字符"/>
    <w:basedOn w:val="a2"/>
    <w:link w:val="2ff6"/>
    <w:rsid w:val="008B234D"/>
    <w:rPr>
      <w:rFonts w:ascii="宋体" w:eastAsia="宋体" w:hAnsi="Times New Roman" w:cs="Times New Roman"/>
      <w:sz w:val="24"/>
      <w:szCs w:val="20"/>
    </w:rPr>
  </w:style>
  <w:style w:type="character" w:customStyle="1" w:styleId="CharChar70">
    <w:name w:val="Char Char7"/>
    <w:rsid w:val="008B234D"/>
    <w:rPr>
      <w:rFonts w:ascii="宋体" w:hAnsi="Times New Roman"/>
      <w:kern w:val="2"/>
      <w:sz w:val="24"/>
    </w:rPr>
  </w:style>
  <w:style w:type="paragraph" w:styleId="3f3">
    <w:name w:val="Body Text Indent 3"/>
    <w:aliases w:val="正文文字缩进 3,环评正文文字缩进（江东模板）,正文文字缩进 33"/>
    <w:basedOn w:val="a0"/>
    <w:link w:val="3f4"/>
    <w:rsid w:val="008B234D"/>
    <w:pPr>
      <w:spacing w:line="400" w:lineRule="exact"/>
      <w:ind w:leftChars="-137" w:left="1981" w:hangingChars="825" w:hanging="2310"/>
      <w:jc w:val="left"/>
    </w:pPr>
    <w:rPr>
      <w:rFonts w:ascii="DFKai-SB" w:eastAsia="DFKai-SB" w:cs="Times New Roman"/>
      <w:szCs w:val="24"/>
      <w:lang w:eastAsia="zh-TW"/>
    </w:rPr>
  </w:style>
  <w:style w:type="character" w:customStyle="1" w:styleId="3f4">
    <w:name w:val="正文文本缩进 3 字符"/>
    <w:aliases w:val="正文文字缩进 3 字符,环评正文文字缩进（江东模板） 字符,正文文字缩进 33 字符"/>
    <w:basedOn w:val="a2"/>
    <w:link w:val="3f3"/>
    <w:rsid w:val="008B234D"/>
    <w:rPr>
      <w:rFonts w:ascii="DFKai-SB" w:eastAsia="DFKai-SB" w:hAnsi="Times New Roman" w:cs="Times New Roman"/>
      <w:sz w:val="28"/>
      <w:szCs w:val="24"/>
      <w:lang w:eastAsia="zh-TW"/>
    </w:rPr>
  </w:style>
  <w:style w:type="character" w:customStyle="1" w:styleId="CharChar60">
    <w:name w:val="Char Char6"/>
    <w:rsid w:val="008B234D"/>
    <w:rPr>
      <w:rFonts w:ascii="DFKai-SB" w:eastAsia="DFKai-SB" w:hAnsi="Times New Roman"/>
      <w:kern w:val="2"/>
      <w:sz w:val="28"/>
      <w:szCs w:val="24"/>
      <w:lang w:eastAsia="zh-TW"/>
    </w:rPr>
  </w:style>
  <w:style w:type="paragraph" w:customStyle="1" w:styleId="font5">
    <w:name w:val="font5"/>
    <w:basedOn w:val="a0"/>
    <w:rsid w:val="008B234D"/>
    <w:pPr>
      <w:widowControl/>
      <w:spacing w:before="100" w:beforeAutospacing="1" w:after="100" w:afterAutospacing="1"/>
      <w:jc w:val="left"/>
    </w:pPr>
    <w:rPr>
      <w:rFonts w:ascii="PMingLiU" w:eastAsia="PMingLiU" w:cs="Times New Roman" w:hint="eastAsia"/>
      <w:kern w:val="0"/>
      <w:szCs w:val="24"/>
      <w:lang w:eastAsia="zh-TW"/>
    </w:rPr>
  </w:style>
  <w:style w:type="paragraph" w:customStyle="1" w:styleId="font6">
    <w:name w:val="font6"/>
    <w:basedOn w:val="a0"/>
    <w:rsid w:val="008B234D"/>
    <w:pPr>
      <w:widowControl/>
      <w:spacing w:before="100" w:beforeAutospacing="1" w:after="100" w:afterAutospacing="1"/>
      <w:jc w:val="left"/>
    </w:pPr>
    <w:rPr>
      <w:rFonts w:ascii="PMingLiU" w:eastAsia="PMingLiU" w:cs="Times New Roman" w:hint="eastAsia"/>
      <w:kern w:val="0"/>
      <w:sz w:val="18"/>
      <w:szCs w:val="18"/>
      <w:lang w:eastAsia="zh-TW"/>
    </w:rPr>
  </w:style>
  <w:style w:type="paragraph" w:customStyle="1" w:styleId="font7">
    <w:name w:val="font7"/>
    <w:basedOn w:val="a0"/>
    <w:rsid w:val="008B234D"/>
    <w:pPr>
      <w:widowControl/>
      <w:spacing w:before="100" w:beforeAutospacing="1" w:after="100" w:afterAutospacing="1"/>
      <w:jc w:val="left"/>
    </w:pPr>
    <w:rPr>
      <w:rFonts w:eastAsia="PMingLiU" w:cs="Times New Roman"/>
      <w:kern w:val="0"/>
      <w:sz w:val="22"/>
      <w:lang w:eastAsia="zh-TW"/>
    </w:rPr>
  </w:style>
  <w:style w:type="paragraph" w:customStyle="1" w:styleId="font8">
    <w:name w:val="font8"/>
    <w:basedOn w:val="a0"/>
    <w:rsid w:val="008B234D"/>
    <w:pPr>
      <w:widowControl/>
      <w:spacing w:before="100" w:beforeAutospacing="1" w:after="100" w:afterAutospacing="1"/>
      <w:jc w:val="left"/>
    </w:pPr>
    <w:rPr>
      <w:rFonts w:ascii="PMingLiU" w:eastAsia="PMingLiU" w:cs="Times New Roman" w:hint="eastAsia"/>
      <w:kern w:val="0"/>
      <w:sz w:val="16"/>
      <w:szCs w:val="16"/>
      <w:lang w:eastAsia="zh-TW"/>
    </w:rPr>
  </w:style>
  <w:style w:type="paragraph" w:customStyle="1" w:styleId="font9">
    <w:name w:val="font9"/>
    <w:basedOn w:val="a0"/>
    <w:rsid w:val="008B234D"/>
    <w:pPr>
      <w:widowControl/>
      <w:spacing w:before="100" w:beforeAutospacing="1" w:after="100" w:afterAutospacing="1"/>
      <w:jc w:val="left"/>
    </w:pPr>
    <w:rPr>
      <w:rFonts w:eastAsia="PMingLiU" w:cs="Times New Roman"/>
      <w:kern w:val="0"/>
      <w:sz w:val="16"/>
      <w:szCs w:val="16"/>
      <w:lang w:eastAsia="zh-TW"/>
    </w:rPr>
  </w:style>
  <w:style w:type="paragraph" w:customStyle="1" w:styleId="font10">
    <w:name w:val="font10"/>
    <w:basedOn w:val="a0"/>
    <w:rsid w:val="008B234D"/>
    <w:pPr>
      <w:widowControl/>
      <w:spacing w:before="100" w:beforeAutospacing="1" w:after="100" w:afterAutospacing="1"/>
      <w:jc w:val="left"/>
    </w:pPr>
    <w:rPr>
      <w:rFonts w:ascii="MingLiU" w:eastAsia="MingLiU" w:cs="Times New Roman" w:hint="eastAsia"/>
      <w:kern w:val="0"/>
      <w:sz w:val="16"/>
      <w:szCs w:val="16"/>
      <w:lang w:eastAsia="zh-TW"/>
    </w:rPr>
  </w:style>
  <w:style w:type="paragraph" w:customStyle="1" w:styleId="font11">
    <w:name w:val="font11"/>
    <w:basedOn w:val="a0"/>
    <w:rsid w:val="008B234D"/>
    <w:pPr>
      <w:widowControl/>
      <w:spacing w:before="100" w:beforeAutospacing="1" w:after="100" w:afterAutospacing="1"/>
      <w:jc w:val="left"/>
    </w:pPr>
    <w:rPr>
      <w:rFonts w:ascii="PMingLiU" w:eastAsia="PMingLiU" w:cs="Times New Roman" w:hint="eastAsia"/>
      <w:kern w:val="0"/>
      <w:sz w:val="14"/>
      <w:szCs w:val="14"/>
      <w:lang w:eastAsia="zh-TW"/>
    </w:rPr>
  </w:style>
  <w:style w:type="paragraph" w:customStyle="1" w:styleId="xl24">
    <w:name w:val="xl24"/>
    <w:basedOn w:val="a0"/>
    <w:rsid w:val="008B23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2"/>
      <w:szCs w:val="12"/>
      <w:lang w:eastAsia="zh-TW"/>
    </w:rPr>
  </w:style>
  <w:style w:type="paragraph" w:customStyle="1" w:styleId="xl25">
    <w:name w:val="xl25"/>
    <w:basedOn w:val="a0"/>
    <w:rsid w:val="008B23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26">
    <w:name w:val="xl26"/>
    <w:basedOn w:val="a0"/>
    <w:rsid w:val="008B23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27">
    <w:name w:val="xl27"/>
    <w:basedOn w:val="a0"/>
    <w:rsid w:val="008B23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29">
    <w:name w:val="xl29"/>
    <w:basedOn w:val="a0"/>
    <w:rsid w:val="008B234D"/>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30">
    <w:name w:val="xl30"/>
    <w:basedOn w:val="a0"/>
    <w:rsid w:val="008B23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31">
    <w:name w:val="xl31"/>
    <w:basedOn w:val="a0"/>
    <w:rsid w:val="008B234D"/>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32">
    <w:name w:val="xl32"/>
    <w:basedOn w:val="a0"/>
    <w:rsid w:val="008B23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33">
    <w:name w:val="xl33"/>
    <w:basedOn w:val="a0"/>
    <w:rsid w:val="008B234D"/>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34">
    <w:name w:val="xl34"/>
    <w:basedOn w:val="a0"/>
    <w:rsid w:val="008B23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35">
    <w:name w:val="xl35"/>
    <w:basedOn w:val="a0"/>
    <w:rsid w:val="008B23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36">
    <w:name w:val="xl36"/>
    <w:basedOn w:val="a0"/>
    <w:rsid w:val="008B234D"/>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37">
    <w:name w:val="xl37"/>
    <w:basedOn w:val="a0"/>
    <w:rsid w:val="008B234D"/>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38">
    <w:name w:val="xl38"/>
    <w:basedOn w:val="a0"/>
    <w:rsid w:val="008B23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39">
    <w:name w:val="xl39"/>
    <w:basedOn w:val="a0"/>
    <w:rsid w:val="008B234D"/>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40">
    <w:name w:val="xl40"/>
    <w:basedOn w:val="a0"/>
    <w:rsid w:val="008B23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4"/>
      <w:szCs w:val="14"/>
      <w:lang w:eastAsia="zh-TW"/>
    </w:rPr>
  </w:style>
  <w:style w:type="paragraph" w:customStyle="1" w:styleId="xl41">
    <w:name w:val="xl41"/>
    <w:basedOn w:val="a0"/>
    <w:rsid w:val="008B234D"/>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42">
    <w:name w:val="xl42"/>
    <w:basedOn w:val="a0"/>
    <w:rsid w:val="008B234D"/>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43">
    <w:name w:val="xl43"/>
    <w:basedOn w:val="a0"/>
    <w:rsid w:val="008B234D"/>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44">
    <w:name w:val="xl44"/>
    <w:basedOn w:val="a0"/>
    <w:rsid w:val="008B234D"/>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45">
    <w:name w:val="xl45"/>
    <w:basedOn w:val="a0"/>
    <w:rsid w:val="008B234D"/>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46">
    <w:name w:val="xl46"/>
    <w:basedOn w:val="a0"/>
    <w:rsid w:val="008B234D"/>
    <w:pPr>
      <w:widowControl/>
      <w:pBdr>
        <w:top w:val="single" w:sz="4" w:space="0" w:color="auto"/>
        <w:left w:val="double" w:sz="6" w:space="0" w:color="auto"/>
        <w:bottom w:val="single" w:sz="4" w:space="0" w:color="auto"/>
        <w:right w:val="single" w:sz="4"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paragraph" w:customStyle="1" w:styleId="xl47">
    <w:name w:val="xl47"/>
    <w:basedOn w:val="a0"/>
    <w:rsid w:val="008B234D"/>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48">
    <w:name w:val="xl48"/>
    <w:basedOn w:val="a0"/>
    <w:rsid w:val="008B234D"/>
    <w:pPr>
      <w:widowControl/>
      <w:pBdr>
        <w:top w:val="single" w:sz="4" w:space="0" w:color="auto"/>
        <w:left w:val="double" w:sz="6" w:space="0" w:color="auto"/>
        <w:bottom w:val="single" w:sz="4" w:space="0" w:color="auto"/>
        <w:right w:val="single" w:sz="4" w:space="0" w:color="auto"/>
      </w:pBdr>
      <w:spacing w:before="100" w:beforeAutospacing="1" w:after="100" w:afterAutospacing="1"/>
      <w:jc w:val="left"/>
      <w:textAlignment w:val="center"/>
    </w:pPr>
    <w:rPr>
      <w:rFonts w:ascii="PMingLiU" w:eastAsia="PMingLiU" w:cs="Times New Roman"/>
      <w:kern w:val="0"/>
      <w:szCs w:val="24"/>
      <w:lang w:eastAsia="zh-TW"/>
    </w:rPr>
  </w:style>
  <w:style w:type="paragraph" w:customStyle="1" w:styleId="xl49">
    <w:name w:val="xl49"/>
    <w:basedOn w:val="a0"/>
    <w:rsid w:val="008B234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paragraph" w:customStyle="1" w:styleId="xl50">
    <w:name w:val="xl50"/>
    <w:basedOn w:val="a0"/>
    <w:rsid w:val="008B234D"/>
    <w:pPr>
      <w:widowControl/>
      <w:pBdr>
        <w:top w:val="single" w:sz="4" w:space="0" w:color="auto"/>
        <w:left w:val="single" w:sz="4" w:space="0" w:color="auto"/>
        <w:bottom w:val="single" w:sz="4" w:space="0" w:color="auto"/>
        <w:right w:val="double" w:sz="6"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paragraph" w:customStyle="1" w:styleId="xl51">
    <w:name w:val="xl51"/>
    <w:basedOn w:val="a0"/>
    <w:rsid w:val="008B234D"/>
    <w:pPr>
      <w:widowControl/>
      <w:pBdr>
        <w:top w:val="single" w:sz="4" w:space="0" w:color="auto"/>
        <w:left w:val="double" w:sz="6" w:space="0" w:color="auto"/>
        <w:bottom w:val="double" w:sz="6" w:space="0" w:color="auto"/>
        <w:right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52">
    <w:name w:val="xl52"/>
    <w:basedOn w:val="a0"/>
    <w:rsid w:val="008B234D"/>
    <w:pPr>
      <w:widowControl/>
      <w:pBdr>
        <w:top w:val="single" w:sz="4" w:space="0" w:color="auto"/>
        <w:left w:val="single" w:sz="4" w:space="0" w:color="auto"/>
        <w:bottom w:val="double" w:sz="6" w:space="0" w:color="auto"/>
        <w:right w:val="single" w:sz="4"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paragraph" w:customStyle="1" w:styleId="xl53">
    <w:name w:val="xl53"/>
    <w:basedOn w:val="a0"/>
    <w:rsid w:val="008B234D"/>
    <w:pPr>
      <w:widowControl/>
      <w:pBdr>
        <w:top w:val="single" w:sz="4" w:space="0" w:color="auto"/>
        <w:left w:val="single" w:sz="4" w:space="0" w:color="auto"/>
        <w:bottom w:val="double" w:sz="6" w:space="0" w:color="auto"/>
        <w:right w:val="double" w:sz="6"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paragraph" w:customStyle="1" w:styleId="xl54">
    <w:name w:val="xl54"/>
    <w:basedOn w:val="a0"/>
    <w:rsid w:val="008B234D"/>
    <w:pPr>
      <w:widowControl/>
      <w:pBdr>
        <w:top w:val="double" w:sz="6" w:space="0" w:color="auto"/>
        <w:left w:val="single" w:sz="4"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55">
    <w:name w:val="xl55"/>
    <w:basedOn w:val="a0"/>
    <w:rsid w:val="008B234D"/>
    <w:pPr>
      <w:widowControl/>
      <w:pBdr>
        <w:top w:val="double" w:sz="6" w:space="0" w:color="auto"/>
        <w:left w:val="double" w:sz="6" w:space="0" w:color="auto"/>
        <w:right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56">
    <w:name w:val="xl56"/>
    <w:basedOn w:val="a0"/>
    <w:rsid w:val="008B234D"/>
    <w:pPr>
      <w:widowControl/>
      <w:pBdr>
        <w:left w:val="double" w:sz="6"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57">
    <w:name w:val="xl57"/>
    <w:basedOn w:val="a0"/>
    <w:rsid w:val="008B23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PMingLiU" w:cs="Times New Roman"/>
      <w:kern w:val="0"/>
      <w:sz w:val="12"/>
      <w:szCs w:val="12"/>
      <w:lang w:eastAsia="zh-TW"/>
    </w:rPr>
  </w:style>
  <w:style w:type="paragraph" w:customStyle="1" w:styleId="xl58">
    <w:name w:val="xl58"/>
    <w:basedOn w:val="a0"/>
    <w:rsid w:val="008B234D"/>
    <w:pPr>
      <w:widowControl/>
      <w:pBdr>
        <w:top w:val="double" w:sz="6" w:space="0" w:color="auto"/>
        <w:left w:val="single" w:sz="4" w:space="0" w:color="auto"/>
        <w:bottom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59">
    <w:name w:val="xl59"/>
    <w:basedOn w:val="a0"/>
    <w:rsid w:val="008B23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PMingLiU" w:eastAsia="PMingLiU" w:cs="Times New Roman" w:hint="eastAsia"/>
      <w:kern w:val="0"/>
      <w:sz w:val="16"/>
      <w:szCs w:val="16"/>
      <w:lang w:eastAsia="zh-TW"/>
    </w:rPr>
  </w:style>
  <w:style w:type="paragraph" w:customStyle="1" w:styleId="xl60">
    <w:name w:val="xl60"/>
    <w:basedOn w:val="a0"/>
    <w:rsid w:val="008B23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MingLiU" w:eastAsia="MingLiU" w:cs="Times New Roman" w:hint="eastAsia"/>
      <w:kern w:val="0"/>
      <w:sz w:val="16"/>
      <w:szCs w:val="16"/>
      <w:lang w:eastAsia="zh-TW"/>
    </w:rPr>
  </w:style>
  <w:style w:type="paragraph" w:customStyle="1" w:styleId="xl61">
    <w:name w:val="xl61"/>
    <w:basedOn w:val="a0"/>
    <w:rsid w:val="008B234D"/>
    <w:pPr>
      <w:widowControl/>
      <w:pBdr>
        <w:top w:val="single" w:sz="4" w:space="0" w:color="auto"/>
        <w:left w:val="single" w:sz="4" w:space="0" w:color="auto"/>
        <w:bottom w:val="double" w:sz="6" w:space="0" w:color="auto"/>
      </w:pBdr>
      <w:spacing w:before="100" w:beforeAutospacing="1" w:after="100" w:afterAutospacing="1"/>
      <w:jc w:val="center"/>
      <w:textAlignment w:val="center"/>
    </w:pPr>
    <w:rPr>
      <w:rFonts w:eastAsia="PMingLiU" w:cs="Times New Roman"/>
      <w:kern w:val="0"/>
      <w:sz w:val="16"/>
      <w:szCs w:val="16"/>
      <w:lang w:eastAsia="zh-TW"/>
    </w:rPr>
  </w:style>
  <w:style w:type="paragraph" w:customStyle="1" w:styleId="xl62">
    <w:name w:val="xl62"/>
    <w:basedOn w:val="a0"/>
    <w:rsid w:val="008B234D"/>
    <w:pPr>
      <w:widowControl/>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rFonts w:ascii="PMingLiU" w:eastAsia="PMingLiU" w:cs="Times New Roman"/>
      <w:kern w:val="0"/>
      <w:szCs w:val="24"/>
      <w:lang w:eastAsia="zh-TW"/>
    </w:rPr>
  </w:style>
  <w:style w:type="paragraph" w:customStyle="1" w:styleId="xl63">
    <w:name w:val="xl63"/>
    <w:basedOn w:val="a0"/>
    <w:rsid w:val="008B234D"/>
    <w:pPr>
      <w:widowControl/>
      <w:pBdr>
        <w:top w:val="single" w:sz="4" w:space="0" w:color="auto"/>
        <w:left w:val="double" w:sz="6" w:space="0" w:color="auto"/>
        <w:bottom w:val="double" w:sz="6" w:space="0" w:color="auto"/>
        <w:right w:val="single" w:sz="4" w:space="0" w:color="auto"/>
      </w:pBdr>
      <w:spacing w:before="100" w:beforeAutospacing="1" w:after="100" w:afterAutospacing="1"/>
      <w:jc w:val="left"/>
      <w:textAlignment w:val="center"/>
    </w:pPr>
    <w:rPr>
      <w:rFonts w:ascii="PMingLiU" w:eastAsia="PMingLiU" w:cs="Times New Roman" w:hint="eastAsia"/>
      <w:kern w:val="0"/>
      <w:sz w:val="16"/>
      <w:szCs w:val="16"/>
      <w:lang w:eastAsia="zh-TW"/>
    </w:rPr>
  </w:style>
  <w:style w:type="character" w:customStyle="1" w:styleId="CharChar50">
    <w:name w:val="Char Char5"/>
    <w:rsid w:val="008B234D"/>
    <w:rPr>
      <w:rFonts w:ascii="Times New Roman" w:hAnsi="Times New Roman"/>
      <w:kern w:val="2"/>
      <w:sz w:val="21"/>
      <w:szCs w:val="24"/>
    </w:rPr>
  </w:style>
  <w:style w:type="paragraph" w:customStyle="1" w:styleId="afffffffffa">
    <w:name w:val="我的正文"/>
    <w:basedOn w:val="a0"/>
    <w:rsid w:val="008B234D"/>
    <w:pPr>
      <w:ind w:firstLine="480"/>
    </w:pPr>
    <w:rPr>
      <w:rFonts w:cs="宋体"/>
      <w:szCs w:val="20"/>
    </w:rPr>
  </w:style>
  <w:style w:type="paragraph" w:customStyle="1" w:styleId="afffffffffb">
    <w:name w:val="注解"/>
    <w:basedOn w:val="a0"/>
    <w:rsid w:val="008B234D"/>
    <w:pPr>
      <w:ind w:left="624" w:right="170" w:hanging="454"/>
    </w:pPr>
    <w:rPr>
      <w:rFonts w:ascii="宋体" w:hAnsi="宋体" w:cs="Times New Roman"/>
      <w:color w:val="000000"/>
      <w:sz w:val="15"/>
      <w:szCs w:val="20"/>
    </w:rPr>
  </w:style>
  <w:style w:type="paragraph" w:customStyle="1" w:styleId="Charff3">
    <w:name w:val="报告 Char"/>
    <w:basedOn w:val="a0"/>
    <w:rsid w:val="008B234D"/>
    <w:pPr>
      <w:ind w:firstLine="505"/>
      <w:textAlignment w:val="baseline"/>
    </w:pPr>
    <w:rPr>
      <w:rFonts w:cs="Times New Roman"/>
      <w:szCs w:val="24"/>
    </w:rPr>
  </w:style>
  <w:style w:type="paragraph" w:customStyle="1" w:styleId="00">
    <w:name w:val="样式 正文文本缩进 + 宋体 五号 黑色 全部大写 居中 首行缩进:  0 厘米 段前: 0 磅 行距: 单倍行距"/>
    <w:basedOn w:val="affffffd"/>
    <w:rsid w:val="008B234D"/>
    <w:pPr>
      <w:spacing w:after="0" w:line="240" w:lineRule="auto"/>
      <w:ind w:leftChars="0" w:left="0" w:firstLineChars="0" w:firstLine="0"/>
      <w:jc w:val="center"/>
      <w:textAlignment w:val="baseline"/>
    </w:pPr>
    <w:rPr>
      <w:rFonts w:ascii="宋体" w:hAnsi="宋体" w:cs="宋体"/>
      <w:color w:val="000000"/>
      <w:kern w:val="28"/>
      <w:sz w:val="21"/>
      <w:szCs w:val="21"/>
    </w:rPr>
  </w:style>
  <w:style w:type="paragraph" w:customStyle="1" w:styleId="afffffffffc">
    <w:name w:val="文宋"/>
    <w:basedOn w:val="a0"/>
    <w:rsid w:val="008B234D"/>
    <w:pPr>
      <w:spacing w:line="560" w:lineRule="atLeast"/>
    </w:pPr>
    <w:rPr>
      <w:rFonts w:cs="Times New Roman"/>
      <w:spacing w:val="16"/>
      <w:sz w:val="32"/>
      <w:szCs w:val="24"/>
    </w:rPr>
  </w:style>
  <w:style w:type="paragraph" w:customStyle="1" w:styleId="afffffffffd">
    <w:name w:val="表文"/>
    <w:basedOn w:val="a0"/>
    <w:autoRedefine/>
    <w:rsid w:val="008B234D"/>
    <w:pPr>
      <w:tabs>
        <w:tab w:val="left" w:pos="1021"/>
      </w:tabs>
      <w:jc w:val="center"/>
    </w:pPr>
    <w:rPr>
      <w:rFonts w:cs="Times New Roman"/>
      <w:noProof/>
      <w:kern w:val="0"/>
      <w:szCs w:val="21"/>
    </w:rPr>
  </w:style>
  <w:style w:type="character" w:customStyle="1" w:styleId="unnamed31">
    <w:name w:val="unnamed31"/>
    <w:rsid w:val="008B234D"/>
    <w:rPr>
      <w:sz w:val="26"/>
      <w:szCs w:val="26"/>
    </w:rPr>
  </w:style>
  <w:style w:type="character" w:styleId="afffffffffe">
    <w:name w:val="Strong"/>
    <w:rsid w:val="008B234D"/>
    <w:rPr>
      <w:b/>
      <w:bCs/>
    </w:rPr>
  </w:style>
  <w:style w:type="paragraph" w:customStyle="1" w:styleId="2ff8">
    <w:name w:val="样式 首行缩进:  2 字符"/>
    <w:basedOn w:val="a0"/>
    <w:rsid w:val="008B234D"/>
    <w:pPr>
      <w:ind w:firstLine="480"/>
    </w:pPr>
    <w:rPr>
      <w:rFonts w:cs="宋体"/>
      <w:kern w:val="0"/>
      <w:szCs w:val="20"/>
    </w:rPr>
  </w:style>
  <w:style w:type="character" w:customStyle="1" w:styleId="2Char9">
    <w:name w:val="样式 首行缩进:  2 字符 Char"/>
    <w:rsid w:val="008B234D"/>
    <w:rPr>
      <w:rFonts w:ascii="Times New Roman" w:hAnsi="Times New Roman" w:cs="宋体"/>
      <w:sz w:val="24"/>
    </w:rPr>
  </w:style>
  <w:style w:type="paragraph" w:customStyle="1" w:styleId="affffffffff">
    <w:name w:val="样式 (中文) 黑体 五号 加粗 居中 行距: 单倍行距"/>
    <w:basedOn w:val="a0"/>
    <w:rsid w:val="008B234D"/>
    <w:pPr>
      <w:jc w:val="center"/>
    </w:pPr>
    <w:rPr>
      <w:rFonts w:eastAsia="黑体" w:cs="宋体"/>
      <w:b/>
      <w:bCs/>
      <w:szCs w:val="20"/>
    </w:rPr>
  </w:style>
  <w:style w:type="character" w:customStyle="1" w:styleId="Charff4">
    <w:name w:val="样式 (中文) 黑体 五号 加粗 居中 行距: 单倍行距 Char"/>
    <w:rsid w:val="008B234D"/>
    <w:rPr>
      <w:rFonts w:ascii="Times New Roman" w:eastAsia="黑体" w:hAnsi="Times New Roman" w:cs="宋体"/>
      <w:b/>
      <w:bCs/>
      <w:kern w:val="2"/>
      <w:sz w:val="21"/>
    </w:rPr>
  </w:style>
  <w:style w:type="paragraph" w:customStyle="1" w:styleId="affffffffff0">
    <w:name w:val="样式 五号 居中 行距: 单倍行距"/>
    <w:basedOn w:val="a0"/>
    <w:rsid w:val="008B234D"/>
    <w:pPr>
      <w:jc w:val="center"/>
    </w:pPr>
    <w:rPr>
      <w:rFonts w:cs="宋体"/>
      <w:szCs w:val="20"/>
    </w:rPr>
  </w:style>
  <w:style w:type="character" w:customStyle="1" w:styleId="Charff5">
    <w:name w:val="样式 五号 居中 行距: 单倍行距 Char"/>
    <w:rsid w:val="008B234D"/>
    <w:rPr>
      <w:rFonts w:ascii="Times New Roman" w:hAnsi="Times New Roman" w:cs="宋体"/>
      <w:kern w:val="2"/>
      <w:sz w:val="21"/>
    </w:rPr>
  </w:style>
  <w:style w:type="paragraph" w:customStyle="1" w:styleId="CharChar18">
    <w:name w:val="字元 字元 Char Char 字元 字元1"/>
    <w:basedOn w:val="a0"/>
    <w:rsid w:val="008B234D"/>
    <w:rPr>
      <w:rFonts w:cs="Times New Roman"/>
      <w:szCs w:val="24"/>
    </w:rPr>
  </w:style>
  <w:style w:type="paragraph" w:customStyle="1" w:styleId="2ff9">
    <w:name w:val="字元 字元2"/>
    <w:basedOn w:val="a0"/>
    <w:rsid w:val="008B234D"/>
    <w:rPr>
      <w:rFonts w:cs="Times New Roman"/>
      <w:szCs w:val="24"/>
    </w:rPr>
  </w:style>
  <w:style w:type="paragraph" w:customStyle="1" w:styleId="ParaChar">
    <w:name w:val="默认段落字体 Para Char"/>
    <w:basedOn w:val="a0"/>
    <w:next w:val="a0"/>
    <w:autoRedefine/>
    <w:rsid w:val="008B234D"/>
    <w:pPr>
      <w:keepNext/>
      <w:keepLines/>
      <w:widowControl/>
      <w:spacing w:before="360" w:after="480"/>
      <w:jc w:val="left"/>
      <w:textAlignment w:val="baseline"/>
      <w:outlineLvl w:val="3"/>
    </w:pPr>
    <w:rPr>
      <w:rFonts w:cs="Times New Roman"/>
      <w:bCs/>
      <w:kern w:val="0"/>
      <w:szCs w:val="24"/>
    </w:rPr>
  </w:style>
  <w:style w:type="paragraph" w:customStyle="1" w:styleId="affffffffff1">
    <w:name w:val="封面正文"/>
    <w:rsid w:val="008B234D"/>
    <w:pPr>
      <w:jc w:val="both"/>
    </w:pPr>
    <w:rPr>
      <w:rFonts w:ascii="Times New Roman" w:eastAsia="宋体" w:hAnsi="Times New Roman" w:cs="Times New Roman"/>
      <w:kern w:val="0"/>
      <w:sz w:val="20"/>
      <w:szCs w:val="20"/>
    </w:rPr>
  </w:style>
  <w:style w:type="character" w:customStyle="1" w:styleId="CharChar40">
    <w:name w:val="Char Char4"/>
    <w:rsid w:val="008B234D"/>
    <w:rPr>
      <w:rFonts w:ascii="宋体" w:eastAsia="华文楷体" w:hAnsi="宋体" w:cs="宋体"/>
      <w:sz w:val="18"/>
      <w:szCs w:val="24"/>
    </w:rPr>
  </w:style>
  <w:style w:type="paragraph" w:styleId="2ffa">
    <w:name w:val="Body Text 2"/>
    <w:aliases w:val="正文文字 2,框图正文,信息计划书 标题样式"/>
    <w:basedOn w:val="a0"/>
    <w:link w:val="2ffb"/>
    <w:rsid w:val="008B234D"/>
    <w:pPr>
      <w:widowControl/>
      <w:spacing w:line="100" w:lineRule="atLeast"/>
      <w:jc w:val="center"/>
    </w:pPr>
    <w:rPr>
      <w:rFonts w:ascii="宋体" w:eastAsia="华文楷体" w:hAnsi="宋体" w:cs="宋体"/>
      <w:kern w:val="0"/>
      <w:sz w:val="18"/>
      <w:szCs w:val="24"/>
    </w:rPr>
  </w:style>
  <w:style w:type="character" w:customStyle="1" w:styleId="2ffb">
    <w:name w:val="正文文本 2 字符"/>
    <w:aliases w:val="正文文字 2 字符,框图正文 字符,信息计划书 标题样式 字符"/>
    <w:basedOn w:val="a2"/>
    <w:link w:val="2ffa"/>
    <w:rsid w:val="008B234D"/>
    <w:rPr>
      <w:rFonts w:ascii="宋体" w:eastAsia="华文楷体" w:hAnsi="宋体" w:cs="宋体"/>
      <w:kern w:val="0"/>
      <w:sz w:val="18"/>
      <w:szCs w:val="24"/>
    </w:rPr>
  </w:style>
  <w:style w:type="character" w:customStyle="1" w:styleId="CharChar30">
    <w:name w:val="Char Char3"/>
    <w:rsid w:val="008B234D"/>
    <w:rPr>
      <w:rFonts w:ascii="宋体" w:eastAsia="华文楷体" w:hAnsi="宋体" w:cs="宋体"/>
      <w:sz w:val="28"/>
      <w:szCs w:val="24"/>
    </w:rPr>
  </w:style>
  <w:style w:type="paragraph" w:styleId="3f5">
    <w:name w:val="Body Text 3"/>
    <w:aliases w:val="正文文字 3"/>
    <w:basedOn w:val="a0"/>
    <w:link w:val="3f6"/>
    <w:rsid w:val="008B234D"/>
    <w:pPr>
      <w:widowControl/>
      <w:spacing w:line="300" w:lineRule="auto"/>
      <w:jc w:val="left"/>
    </w:pPr>
    <w:rPr>
      <w:rFonts w:ascii="宋体" w:eastAsia="华文楷体" w:hAnsi="宋体" w:cs="宋体"/>
      <w:kern w:val="0"/>
      <w:szCs w:val="24"/>
    </w:rPr>
  </w:style>
  <w:style w:type="character" w:customStyle="1" w:styleId="3f6">
    <w:name w:val="正文文本 3 字符"/>
    <w:aliases w:val="正文文字 3 字符"/>
    <w:basedOn w:val="a2"/>
    <w:link w:val="3f5"/>
    <w:qFormat/>
    <w:rsid w:val="008B234D"/>
    <w:rPr>
      <w:rFonts w:ascii="宋体" w:eastAsia="华文楷体" w:hAnsi="宋体" w:cs="宋体"/>
      <w:kern w:val="0"/>
      <w:sz w:val="28"/>
      <w:szCs w:val="24"/>
    </w:rPr>
  </w:style>
  <w:style w:type="paragraph" w:customStyle="1" w:styleId="1fff9">
    <w:name w:val="表中文字1"/>
    <w:autoRedefine/>
    <w:rsid w:val="008B234D"/>
    <w:pPr>
      <w:widowControl w:val="0"/>
      <w:adjustRightInd w:val="0"/>
      <w:snapToGrid w:val="0"/>
      <w:jc w:val="center"/>
    </w:pPr>
    <w:rPr>
      <w:rFonts w:ascii="仿宋_GB2312" w:eastAsia="仿宋_GB2312" w:hAnsi="华文仿宋" w:cs="Times New Roman"/>
      <w:b/>
      <w:szCs w:val="21"/>
    </w:rPr>
  </w:style>
  <w:style w:type="paragraph" w:styleId="1fffa">
    <w:name w:val="index 1"/>
    <w:basedOn w:val="a0"/>
    <w:next w:val="a0"/>
    <w:autoRedefine/>
    <w:rsid w:val="008B234D"/>
    <w:pPr>
      <w:widowControl/>
      <w:jc w:val="left"/>
    </w:pPr>
    <w:rPr>
      <w:rFonts w:ascii="宋体" w:hAnsi="宋体" w:cs="宋体"/>
      <w:szCs w:val="24"/>
    </w:rPr>
  </w:style>
  <w:style w:type="character" w:customStyle="1" w:styleId="CharChar20">
    <w:name w:val="Char Char2"/>
    <w:rsid w:val="008B234D"/>
    <w:rPr>
      <w:rFonts w:ascii="宋体" w:hAnsi="宋体" w:cs="宋体"/>
      <w:sz w:val="24"/>
      <w:szCs w:val="24"/>
    </w:rPr>
  </w:style>
  <w:style w:type="character" w:customStyle="1" w:styleId="CharChar19">
    <w:name w:val="Char Char1"/>
    <w:aliases w:val="普通文字 Char Char Char Char1,普通文字 Char Char Char1,纯 Char,特 Ch,节标题 1.1 Char1,节标题 1.1 Char Char Char2,节标题 1.1 Char Char Char Char1,1.1标题 2 Char1,1.1 Char1,_Heading 2 Char1,标2 Char1,Se Char1,Head wsa2 Char1,标题 1.1 Char1,1.1标题2 Char1"/>
    <w:rsid w:val="008B234D"/>
    <w:rPr>
      <w:rFonts w:ascii="宋体" w:hAnsi="宋体" w:cs="宋体"/>
      <w:b/>
      <w:bCs/>
      <w:sz w:val="24"/>
      <w:szCs w:val="24"/>
    </w:rPr>
  </w:style>
  <w:style w:type="paragraph" w:customStyle="1" w:styleId="CharCharfff9">
    <w:name w:val="字元 字元 Char Char"/>
    <w:basedOn w:val="a0"/>
    <w:rsid w:val="008B234D"/>
    <w:rPr>
      <w:rFonts w:cs="Times New Roman"/>
      <w:szCs w:val="24"/>
    </w:rPr>
  </w:style>
  <w:style w:type="character" w:customStyle="1" w:styleId="1113Char">
    <w:name w:val="1.1.1标题 3 Char"/>
    <w:aliases w:val="条标题1.1.1 Char,标题3 Char,3rd level Char,第二层条 Char,三级标题 Char,Head 3 WSA Char Char,bh Cha,BOD 0 Char,l3 Char,CT Char,Fab-3 Char,sect1.2.312 Char1"/>
    <w:rsid w:val="008B234D"/>
    <w:rPr>
      <w:rFonts w:eastAsia="宋体"/>
      <w:b/>
      <w:kern w:val="2"/>
      <w:sz w:val="28"/>
      <w:lang w:val="en-US" w:eastAsia="zh-CN" w:bidi="ar-SA"/>
    </w:rPr>
  </w:style>
  <w:style w:type="paragraph" w:styleId="affffffffff2">
    <w:name w:val="Note Heading"/>
    <w:aliases w:val="备注"/>
    <w:basedOn w:val="a0"/>
    <w:next w:val="a0"/>
    <w:link w:val="affffffffff3"/>
    <w:rsid w:val="008B234D"/>
    <w:pPr>
      <w:jc w:val="center"/>
    </w:pPr>
    <w:rPr>
      <w:rFonts w:cs="Times New Roman"/>
      <w:szCs w:val="20"/>
    </w:rPr>
  </w:style>
  <w:style w:type="character" w:customStyle="1" w:styleId="affffffffff3">
    <w:name w:val="注释标题 字符"/>
    <w:aliases w:val="备注 字符"/>
    <w:basedOn w:val="a2"/>
    <w:link w:val="affffffffff2"/>
    <w:rsid w:val="008B234D"/>
    <w:rPr>
      <w:rFonts w:ascii="Times New Roman" w:eastAsia="宋体" w:hAnsi="Times New Roman" w:cs="Times New Roman"/>
      <w:szCs w:val="20"/>
    </w:rPr>
  </w:style>
  <w:style w:type="character" w:customStyle="1" w:styleId="CharCharfffa">
    <w:name w:val="Char Char"/>
    <w:aliases w:val="节标题 1.1 Char Char Char1,节标题 1.1 Char Char Char Char,1.1标题 2 Char,1.1 Char,_Heading 2 Char,标2 Char,Se Char,Head wsa2 Char,标题 1.1 Char,1.1标题2 Char,b2 Char,标题 2 Char Char Char Char,标题 2 Char Char Char1,标题 2 Char Char Char2,（安评2） Char,节标题 1.1 Char"/>
    <w:rsid w:val="008B234D"/>
    <w:rPr>
      <w:rFonts w:ascii="Times New Roman" w:hAnsi="Times New Roman"/>
      <w:kern w:val="2"/>
      <w:sz w:val="21"/>
    </w:rPr>
  </w:style>
  <w:style w:type="paragraph" w:customStyle="1" w:styleId="affffffffff4">
    <w:name w:val="表内字"/>
    <w:rsid w:val="008B234D"/>
    <w:pPr>
      <w:spacing w:line="312" w:lineRule="auto"/>
      <w:jc w:val="center"/>
    </w:pPr>
    <w:rPr>
      <w:rFonts w:ascii="Times New Roman" w:eastAsia="宋体" w:hAnsi="Times New Roman" w:cs="Times New Roman"/>
      <w:color w:val="000000"/>
      <w:kern w:val="0"/>
      <w:szCs w:val="20"/>
    </w:rPr>
  </w:style>
  <w:style w:type="paragraph" w:customStyle="1" w:styleId="1fffb">
    <w:name w:val="段落1"/>
    <w:basedOn w:val="a0"/>
    <w:rsid w:val="008B234D"/>
    <w:pPr>
      <w:spacing w:line="480" w:lineRule="exact"/>
      <w:ind w:firstLineChars="210" w:firstLine="538"/>
    </w:pPr>
    <w:rPr>
      <w:rFonts w:cs="Times New Roman"/>
      <w:spacing w:val="8"/>
      <w:szCs w:val="20"/>
    </w:rPr>
  </w:style>
  <w:style w:type="paragraph" w:customStyle="1" w:styleId="affffffffff5">
    <w:name w:val="简单回函地址"/>
    <w:basedOn w:val="a0"/>
    <w:rsid w:val="008B234D"/>
    <w:rPr>
      <w:rFonts w:ascii="宋体" w:hAnsi="宋体" w:cs="Times New Roman"/>
      <w:szCs w:val="32"/>
    </w:rPr>
  </w:style>
  <w:style w:type="paragraph" w:customStyle="1" w:styleId="CharCharfffb">
    <w:name w:val="字元 字元 Char Char 字元 字元"/>
    <w:basedOn w:val="a0"/>
    <w:rsid w:val="008B234D"/>
    <w:rPr>
      <w:rFonts w:cs="Times New Roman"/>
      <w:szCs w:val="24"/>
    </w:rPr>
  </w:style>
  <w:style w:type="character" w:customStyle="1" w:styleId="highlight1">
    <w:name w:val="highlight1"/>
    <w:rsid w:val="008B234D"/>
    <w:rPr>
      <w:sz w:val="18"/>
      <w:szCs w:val="18"/>
    </w:rPr>
  </w:style>
  <w:style w:type="paragraph" w:styleId="64">
    <w:name w:val="toc 6"/>
    <w:aliases w:val="bg目录6插图"/>
    <w:basedOn w:val="a0"/>
    <w:next w:val="a0"/>
    <w:autoRedefine/>
    <w:uiPriority w:val="39"/>
    <w:rsid w:val="008B234D"/>
    <w:pPr>
      <w:ind w:leftChars="1000" w:left="2100"/>
    </w:pPr>
    <w:rPr>
      <w:rFonts w:cs="Times New Roman"/>
      <w:szCs w:val="24"/>
    </w:rPr>
  </w:style>
  <w:style w:type="paragraph" w:styleId="74">
    <w:name w:val="toc 7"/>
    <w:basedOn w:val="a0"/>
    <w:next w:val="a0"/>
    <w:autoRedefine/>
    <w:uiPriority w:val="39"/>
    <w:rsid w:val="008B234D"/>
    <w:pPr>
      <w:ind w:leftChars="1200" w:left="2520"/>
    </w:pPr>
    <w:rPr>
      <w:rFonts w:cs="Times New Roman"/>
      <w:szCs w:val="24"/>
    </w:rPr>
  </w:style>
  <w:style w:type="paragraph" w:styleId="84">
    <w:name w:val="toc 8"/>
    <w:basedOn w:val="a0"/>
    <w:next w:val="a0"/>
    <w:autoRedefine/>
    <w:uiPriority w:val="39"/>
    <w:rsid w:val="008B234D"/>
    <w:pPr>
      <w:ind w:leftChars="1400" w:left="2940"/>
    </w:pPr>
    <w:rPr>
      <w:rFonts w:cs="Times New Roman"/>
      <w:szCs w:val="24"/>
    </w:rPr>
  </w:style>
  <w:style w:type="paragraph" w:styleId="93">
    <w:name w:val="toc 9"/>
    <w:aliases w:val="bg目录9附录"/>
    <w:basedOn w:val="a0"/>
    <w:next w:val="a0"/>
    <w:autoRedefine/>
    <w:uiPriority w:val="39"/>
    <w:rsid w:val="008B234D"/>
    <w:pPr>
      <w:ind w:leftChars="1600" w:left="3360"/>
    </w:pPr>
    <w:rPr>
      <w:rFonts w:cs="Times New Roman"/>
      <w:szCs w:val="24"/>
    </w:rPr>
  </w:style>
  <w:style w:type="paragraph" w:customStyle="1" w:styleId="affffffffff6">
    <w:name w:val="样式"/>
    <w:basedOn w:val="a0"/>
    <w:rsid w:val="008B234D"/>
    <w:rPr>
      <w:rFonts w:cs="宋体"/>
      <w:szCs w:val="20"/>
    </w:rPr>
  </w:style>
  <w:style w:type="paragraph" w:customStyle="1" w:styleId="font12">
    <w:name w:val="font12"/>
    <w:basedOn w:val="a0"/>
    <w:rsid w:val="008B234D"/>
    <w:pPr>
      <w:widowControl/>
      <w:spacing w:before="100" w:beforeAutospacing="1" w:after="100" w:afterAutospacing="1"/>
      <w:jc w:val="left"/>
    </w:pPr>
    <w:rPr>
      <w:rFonts w:cs="Times New Roman"/>
      <w:color w:val="000000"/>
      <w:kern w:val="0"/>
      <w:szCs w:val="21"/>
    </w:rPr>
  </w:style>
  <w:style w:type="paragraph" w:customStyle="1" w:styleId="font13">
    <w:name w:val="font13"/>
    <w:basedOn w:val="a0"/>
    <w:rsid w:val="008B234D"/>
    <w:pPr>
      <w:widowControl/>
      <w:spacing w:before="100" w:beforeAutospacing="1" w:after="100" w:afterAutospacing="1"/>
      <w:jc w:val="left"/>
    </w:pPr>
    <w:rPr>
      <w:rFonts w:cs="Times New Roman"/>
      <w:kern w:val="0"/>
      <w:szCs w:val="21"/>
    </w:rPr>
  </w:style>
  <w:style w:type="paragraph" w:customStyle="1" w:styleId="font14">
    <w:name w:val="font14"/>
    <w:basedOn w:val="a0"/>
    <w:rsid w:val="008B234D"/>
    <w:pPr>
      <w:widowControl/>
      <w:spacing w:before="100" w:beforeAutospacing="1" w:after="100" w:afterAutospacing="1"/>
      <w:jc w:val="left"/>
    </w:pPr>
    <w:rPr>
      <w:rFonts w:cs="Times New Roman"/>
      <w:color w:val="FF0000"/>
      <w:kern w:val="0"/>
      <w:szCs w:val="21"/>
    </w:rPr>
  </w:style>
  <w:style w:type="paragraph" w:customStyle="1" w:styleId="font15">
    <w:name w:val="font15"/>
    <w:basedOn w:val="a0"/>
    <w:rsid w:val="008B234D"/>
    <w:pPr>
      <w:widowControl/>
      <w:spacing w:before="100" w:beforeAutospacing="1" w:after="100" w:afterAutospacing="1"/>
      <w:jc w:val="left"/>
    </w:pPr>
    <w:rPr>
      <w:rFonts w:cs="Times New Roman"/>
      <w:kern w:val="0"/>
      <w:szCs w:val="21"/>
    </w:rPr>
  </w:style>
  <w:style w:type="paragraph" w:customStyle="1" w:styleId="font16">
    <w:name w:val="font16"/>
    <w:basedOn w:val="a0"/>
    <w:rsid w:val="008B234D"/>
    <w:pPr>
      <w:widowControl/>
      <w:spacing w:before="100" w:beforeAutospacing="1" w:after="100" w:afterAutospacing="1"/>
      <w:jc w:val="left"/>
    </w:pPr>
    <w:rPr>
      <w:rFonts w:ascii="Courier New" w:hAnsi="Courier New" w:cs="Courier New"/>
      <w:kern w:val="0"/>
      <w:sz w:val="18"/>
      <w:szCs w:val="18"/>
    </w:rPr>
  </w:style>
  <w:style w:type="paragraph" w:customStyle="1" w:styleId="font17">
    <w:name w:val="font17"/>
    <w:basedOn w:val="a0"/>
    <w:rsid w:val="008B234D"/>
    <w:pPr>
      <w:widowControl/>
      <w:spacing w:before="100" w:beforeAutospacing="1" w:after="100" w:afterAutospacing="1"/>
      <w:jc w:val="left"/>
    </w:pPr>
    <w:rPr>
      <w:rFonts w:cs="Times New Roman"/>
      <w:kern w:val="0"/>
      <w:sz w:val="18"/>
      <w:szCs w:val="18"/>
    </w:rPr>
  </w:style>
  <w:style w:type="paragraph" w:customStyle="1" w:styleId="font18">
    <w:name w:val="font18"/>
    <w:basedOn w:val="a0"/>
    <w:rsid w:val="008B234D"/>
    <w:pPr>
      <w:widowControl/>
      <w:spacing w:before="100" w:beforeAutospacing="1" w:after="100" w:afterAutospacing="1"/>
      <w:jc w:val="left"/>
    </w:pPr>
    <w:rPr>
      <w:rFonts w:ascii="Courier New" w:hAnsi="Courier New" w:cs="Courier New"/>
      <w:kern w:val="0"/>
      <w:sz w:val="18"/>
      <w:szCs w:val="18"/>
    </w:rPr>
  </w:style>
  <w:style w:type="paragraph" w:customStyle="1" w:styleId="font19">
    <w:name w:val="font19"/>
    <w:basedOn w:val="a0"/>
    <w:rsid w:val="008B234D"/>
    <w:pPr>
      <w:widowControl/>
      <w:spacing w:before="100" w:beforeAutospacing="1" w:after="100" w:afterAutospacing="1"/>
      <w:jc w:val="left"/>
    </w:pPr>
    <w:rPr>
      <w:rFonts w:cs="Times New Roman"/>
      <w:kern w:val="0"/>
      <w:sz w:val="18"/>
      <w:szCs w:val="18"/>
    </w:rPr>
  </w:style>
  <w:style w:type="paragraph" w:customStyle="1" w:styleId="ParaCharCharCharCharCharCharCharCharCharChar">
    <w:name w:val="默认段落字体 Para Char Char Char Char Char Char Char Char Char Char"/>
    <w:basedOn w:val="3"/>
    <w:rsid w:val="008B234D"/>
    <w:pPr>
      <w:numPr>
        <w:ilvl w:val="0"/>
        <w:numId w:val="0"/>
      </w:numPr>
      <w:tabs>
        <w:tab w:val="num" w:pos="360"/>
        <w:tab w:val="num" w:pos="900"/>
      </w:tabs>
      <w:spacing w:before="120" w:after="120"/>
      <w:ind w:leftChars="-12" w:left="542" w:firstLineChars="200" w:firstLine="200"/>
    </w:pPr>
    <w:rPr>
      <w:rFonts w:eastAsia="黑体"/>
      <w:b w:val="0"/>
      <w:bCs w:val="0"/>
      <w:snapToGrid w:val="0"/>
      <w:szCs w:val="24"/>
    </w:rPr>
  </w:style>
  <w:style w:type="paragraph" w:customStyle="1" w:styleId="320">
    <w:name w:val="表格 32"/>
    <w:basedOn w:val="a0"/>
    <w:rsid w:val="008B234D"/>
    <w:pPr>
      <w:autoSpaceDE w:val="0"/>
      <w:autoSpaceDN w:val="0"/>
      <w:jc w:val="center"/>
      <w:textAlignment w:val="baseline"/>
    </w:pPr>
    <w:rPr>
      <w:rFonts w:eastAsia="楷体_GB2312" w:cs="Times New Roman"/>
      <w:noProof/>
      <w:kern w:val="0"/>
      <w:szCs w:val="20"/>
    </w:rPr>
  </w:style>
  <w:style w:type="paragraph" w:styleId="affffffffff7">
    <w:name w:val="Block Text"/>
    <w:aliases w:val="文字块"/>
    <w:basedOn w:val="a0"/>
    <w:rsid w:val="008B234D"/>
    <w:pPr>
      <w:spacing w:after="120"/>
      <w:ind w:right="1440"/>
      <w:jc w:val="center"/>
    </w:pPr>
    <w:rPr>
      <w:rFonts w:cs="Times New Roman"/>
      <w:position w:val="-27"/>
      <w:szCs w:val="20"/>
    </w:rPr>
  </w:style>
  <w:style w:type="character" w:styleId="affffffffff8">
    <w:name w:val="annotation reference"/>
    <w:rsid w:val="008B234D"/>
    <w:rPr>
      <w:sz w:val="21"/>
      <w:szCs w:val="21"/>
    </w:rPr>
  </w:style>
  <w:style w:type="paragraph" w:customStyle="1" w:styleId="1fffc">
    <w:name w:val="文本框1"/>
    <w:basedOn w:val="a0"/>
    <w:rsid w:val="008B234D"/>
    <w:rPr>
      <w:rFonts w:ascii="宋体" w:hAnsi="宋体" w:cs="Times New Roman"/>
      <w:szCs w:val="20"/>
    </w:rPr>
  </w:style>
  <w:style w:type="paragraph" w:customStyle="1" w:styleId="5c">
    <w:name w:val="5"/>
    <w:basedOn w:val="a0"/>
    <w:next w:val="af6"/>
    <w:rsid w:val="008B234D"/>
    <w:pPr>
      <w:autoSpaceDE w:val="0"/>
      <w:autoSpaceDN w:val="0"/>
      <w:spacing w:line="300" w:lineRule="auto"/>
      <w:ind w:left="135" w:right="-289" w:firstLine="420"/>
    </w:pPr>
    <w:rPr>
      <w:rFonts w:eastAsia="楷体_GB2312" w:cs="Times New Roman"/>
      <w:spacing w:val="2"/>
      <w:position w:val="-40"/>
      <w:szCs w:val="20"/>
    </w:rPr>
  </w:style>
  <w:style w:type="paragraph" w:customStyle="1" w:styleId="4d">
    <w:name w:val="4"/>
    <w:basedOn w:val="a0"/>
    <w:next w:val="af6"/>
    <w:rsid w:val="008B234D"/>
    <w:pPr>
      <w:spacing w:before="120" w:line="400" w:lineRule="exact"/>
      <w:ind w:firstLine="420"/>
      <w:textAlignment w:val="baseline"/>
    </w:pPr>
    <w:rPr>
      <w:rFonts w:cs="Times New Roman"/>
      <w:kern w:val="28"/>
      <w:szCs w:val="20"/>
    </w:rPr>
  </w:style>
  <w:style w:type="character" w:customStyle="1" w:styleId="unnamed1">
    <w:name w:val="unnamed1"/>
    <w:rsid w:val="008B234D"/>
  </w:style>
  <w:style w:type="paragraph" w:customStyle="1" w:styleId="2ffc">
    <w:name w:val="表格2"/>
    <w:basedOn w:val="1ff4"/>
    <w:next w:val="a0"/>
    <w:rsid w:val="008B234D"/>
    <w:pPr>
      <w:topLinePunct/>
      <w:autoSpaceDE w:val="0"/>
      <w:autoSpaceDN w:val="0"/>
      <w:spacing w:line="288" w:lineRule="auto"/>
      <w:ind w:firstLineChars="0" w:firstLine="0"/>
    </w:pPr>
    <w:rPr>
      <w:rFonts w:ascii="宋体"/>
      <w:position w:val="-28"/>
      <w:sz w:val="18"/>
    </w:rPr>
  </w:style>
  <w:style w:type="paragraph" w:customStyle="1" w:styleId="2ffd">
    <w:name w:val="2"/>
    <w:basedOn w:val="a0"/>
    <w:next w:val="af6"/>
    <w:rsid w:val="008B234D"/>
    <w:pPr>
      <w:spacing w:before="120" w:line="400" w:lineRule="exact"/>
      <w:ind w:firstLine="420"/>
      <w:textAlignment w:val="baseline"/>
    </w:pPr>
    <w:rPr>
      <w:rFonts w:cs="Times New Roman"/>
      <w:kern w:val="28"/>
      <w:szCs w:val="20"/>
    </w:rPr>
  </w:style>
  <w:style w:type="character" w:customStyle="1" w:styleId="ll1">
    <w:name w:val="ll1"/>
    <w:rsid w:val="008B234D"/>
  </w:style>
  <w:style w:type="paragraph" w:customStyle="1" w:styleId="1fffd">
    <w:name w:val="1"/>
    <w:aliases w:val="1.1标题 2,1.11,1.1"/>
    <w:basedOn w:val="a0"/>
    <w:next w:val="af6"/>
    <w:rsid w:val="008B234D"/>
    <w:pPr>
      <w:spacing w:before="120" w:line="400" w:lineRule="exact"/>
      <w:ind w:firstLine="420"/>
      <w:textAlignment w:val="baseline"/>
    </w:pPr>
    <w:rPr>
      <w:rFonts w:cs="Times New Roman"/>
      <w:kern w:val="28"/>
      <w:szCs w:val="20"/>
    </w:rPr>
  </w:style>
  <w:style w:type="paragraph" w:customStyle="1" w:styleId="330">
    <w:name w:val="表格 33"/>
    <w:basedOn w:val="a0"/>
    <w:rsid w:val="008B234D"/>
    <w:pPr>
      <w:autoSpaceDE w:val="0"/>
      <w:autoSpaceDN w:val="0"/>
      <w:jc w:val="center"/>
      <w:textAlignment w:val="baseline"/>
    </w:pPr>
    <w:rPr>
      <w:rFonts w:eastAsia="楷体" w:cs="Times New Roman"/>
      <w:kern w:val="0"/>
      <w:szCs w:val="20"/>
    </w:rPr>
  </w:style>
  <w:style w:type="paragraph" w:customStyle="1" w:styleId="65">
    <w:name w:val="6"/>
    <w:basedOn w:val="a0"/>
    <w:next w:val="affffffd"/>
    <w:rsid w:val="008B234D"/>
    <w:pPr>
      <w:spacing w:line="300" w:lineRule="auto"/>
      <w:ind w:firstLine="480"/>
    </w:pPr>
    <w:rPr>
      <w:rFonts w:cs="Times New Roman"/>
      <w:szCs w:val="24"/>
    </w:rPr>
  </w:style>
  <w:style w:type="character" w:customStyle="1" w:styleId="unnamed2">
    <w:name w:val="unnamed2"/>
    <w:rsid w:val="008B234D"/>
  </w:style>
  <w:style w:type="paragraph" w:styleId="affffffffff9">
    <w:name w:val="toa heading"/>
    <w:basedOn w:val="a0"/>
    <w:next w:val="a0"/>
    <w:rsid w:val="008B234D"/>
    <w:pPr>
      <w:spacing w:before="120"/>
    </w:pPr>
    <w:rPr>
      <w:rFonts w:ascii="Arial" w:hAnsi="Arial" w:cs="Arial"/>
      <w:szCs w:val="24"/>
    </w:rPr>
  </w:style>
  <w:style w:type="paragraph" w:customStyle="1" w:styleId="affffffffffa">
    <w:name w:val=".."/>
    <w:basedOn w:val="a0"/>
    <w:next w:val="a0"/>
    <w:rsid w:val="008B234D"/>
    <w:pPr>
      <w:autoSpaceDE w:val="0"/>
      <w:autoSpaceDN w:val="0"/>
      <w:jc w:val="left"/>
    </w:pPr>
    <w:rPr>
      <w:rFonts w:ascii=".." w:eastAsia=".." w:cs="Times New Roman"/>
      <w:kern w:val="0"/>
      <w:szCs w:val="24"/>
    </w:rPr>
  </w:style>
  <w:style w:type="paragraph" w:customStyle="1" w:styleId="affffffffffb">
    <w:name w:val="缩进"/>
    <w:basedOn w:val="a0"/>
    <w:rsid w:val="008B234D"/>
    <w:pPr>
      <w:autoSpaceDE w:val="0"/>
      <w:autoSpaceDN w:val="0"/>
      <w:spacing w:line="400" w:lineRule="atLeast"/>
      <w:ind w:firstLine="425"/>
      <w:textAlignment w:val="baseline"/>
    </w:pPr>
    <w:rPr>
      <w:rFonts w:cs="Times New Roman"/>
      <w:szCs w:val="20"/>
    </w:rPr>
  </w:style>
  <w:style w:type="paragraph" w:customStyle="1" w:styleId="xl23">
    <w:name w:val="xl23"/>
    <w:basedOn w:val="a0"/>
    <w:rsid w:val="008B234D"/>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Times New Roman"/>
      <w:kern w:val="0"/>
      <w:sz w:val="18"/>
      <w:szCs w:val="18"/>
    </w:rPr>
  </w:style>
  <w:style w:type="character" w:customStyle="1" w:styleId="2ffe">
    <w:name w:val="标题2"/>
    <w:rsid w:val="008B234D"/>
  </w:style>
  <w:style w:type="paragraph" w:styleId="HTML">
    <w:name w:val="HTML Preformatted"/>
    <w:aliases w:val="HTML 预先格式化"/>
    <w:basedOn w:val="a0"/>
    <w:link w:val="HTML0"/>
    <w:rsid w:val="008B23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Cs w:val="21"/>
    </w:rPr>
  </w:style>
  <w:style w:type="character" w:customStyle="1" w:styleId="HTML0">
    <w:name w:val="HTML 预设格式 字符"/>
    <w:aliases w:val="HTML 预先格式化 字符"/>
    <w:basedOn w:val="a2"/>
    <w:link w:val="HTML"/>
    <w:qFormat/>
    <w:rsid w:val="008B234D"/>
    <w:rPr>
      <w:rFonts w:ascii="宋体" w:eastAsia="宋体" w:hAnsi="宋体" w:cs="宋体"/>
      <w:color w:val="000000"/>
      <w:kern w:val="0"/>
      <w:szCs w:val="21"/>
    </w:rPr>
  </w:style>
  <w:style w:type="character" w:customStyle="1" w:styleId="1Char10">
    <w:name w:val="标题 1 Char1"/>
    <w:aliases w:val="标题 1 Char Char,标题1 Char,章节 Char,H1 Char,一、 Char,一级标题 Char,一级标题(章) Char,Head 1wsa Char,章节标题 Char1,标题 1 Char Char Char Char,章节标题 Char Char,h1 Char1,PIM 1 Char1,标书1 Char1,Section Head Char1,Header1 Char1,标题 1 Char Char1,标题1 Char1,章 Char1"/>
    <w:rsid w:val="008B234D"/>
    <w:rPr>
      <w:rFonts w:eastAsia="仿宋_GB2312"/>
      <w:b/>
      <w:kern w:val="28"/>
      <w:sz w:val="30"/>
      <w:lang w:val="en-US" w:eastAsia="zh-CN" w:bidi="ar-SA"/>
    </w:rPr>
  </w:style>
  <w:style w:type="character" w:customStyle="1" w:styleId="dectext1">
    <w:name w:val="dectext1"/>
    <w:rsid w:val="008B234D"/>
    <w:rPr>
      <w:rFonts w:ascii="宋体" w:eastAsia="宋体" w:hAnsi="宋体" w:hint="eastAsia"/>
      <w:strike w:val="0"/>
      <w:dstrike w:val="0"/>
      <w:color w:val="333333"/>
      <w:sz w:val="21"/>
      <w:szCs w:val="21"/>
      <w:u w:val="none"/>
      <w:effect w:val="none"/>
    </w:rPr>
  </w:style>
  <w:style w:type="paragraph" w:customStyle="1" w:styleId="CharCharCharCharCharCharCharCharCharChar">
    <w:name w:val="Char Char Char Char Char Char Char Char Char Char"/>
    <w:basedOn w:val="a0"/>
    <w:autoRedefine/>
    <w:rsid w:val="008B234D"/>
    <w:pPr>
      <w:spacing w:line="240" w:lineRule="exact"/>
    </w:pPr>
    <w:rPr>
      <w:rFonts w:ascii="宋体" w:hAnsi="宋体" w:cs="宋体"/>
      <w:sz w:val="36"/>
      <w:szCs w:val="36"/>
    </w:rPr>
  </w:style>
  <w:style w:type="paragraph" w:customStyle="1" w:styleId="affffffffffc">
    <w:name w:val="报告样式"/>
    <w:basedOn w:val="a0"/>
    <w:next w:val="a0"/>
    <w:rsid w:val="008B234D"/>
    <w:rPr>
      <w:rFonts w:cs="Times New Roman"/>
      <w:szCs w:val="24"/>
    </w:rPr>
  </w:style>
  <w:style w:type="character" w:customStyle="1" w:styleId="Charff6">
    <w:name w:val="表头 Char"/>
    <w:aliases w:val="列出段落 Char1"/>
    <w:rsid w:val="008B234D"/>
    <w:rPr>
      <w:rFonts w:ascii="Times New Roman" w:eastAsia="楷体_GB2312" w:hAnsi="Times New Roman" w:cs="Times New Roman"/>
      <w:sz w:val="24"/>
      <w:szCs w:val="20"/>
    </w:rPr>
  </w:style>
  <w:style w:type="paragraph" w:customStyle="1" w:styleId="CharCharCharCharCharCharChar">
    <w:name w:val="Char Char Char Char Char Char Char"/>
    <w:basedOn w:val="a0"/>
    <w:rsid w:val="008B234D"/>
    <w:rPr>
      <w:rFonts w:cs="Times New Roman"/>
      <w:szCs w:val="24"/>
    </w:rPr>
  </w:style>
  <w:style w:type="character" w:customStyle="1" w:styleId="Charff7">
    <w:name w:val="报告正文 Char"/>
    <w:rsid w:val="008B234D"/>
    <w:rPr>
      <w:rFonts w:ascii="Times New Roman" w:eastAsia="宋体" w:hAnsi="Times New Roman" w:cs="宋体"/>
      <w:sz w:val="24"/>
      <w:szCs w:val="24"/>
    </w:rPr>
  </w:style>
  <w:style w:type="paragraph" w:customStyle="1" w:styleId="3f7">
    <w:name w:val="字元 字元3"/>
    <w:basedOn w:val="a0"/>
    <w:rsid w:val="008B234D"/>
    <w:rPr>
      <w:rFonts w:cs="Times New Roman"/>
      <w:szCs w:val="24"/>
    </w:rPr>
  </w:style>
  <w:style w:type="character" w:customStyle="1" w:styleId="2CharCharCharCharCharChar1">
    <w:name w:val="标题 2 Char Char Char Char Char Char1"/>
    <w:aliases w:val="标题 2 Char Char Char Char Char Char Char Char Char Char1,标题 2 Char Char Char Char Char Char Char Char1,标题 21 Char1,标题 2 Char Char Char Char Char1 Char Char Char Char Char1,标题 22 Char1,标题 211 Char Char Char Char Char"/>
    <w:rsid w:val="008B234D"/>
    <w:rPr>
      <w:rFonts w:ascii="黑体" w:eastAsia="黑体" w:hAnsi="黑体" w:cs="宋体"/>
      <w:bCs/>
      <w:kern w:val="2"/>
      <w:sz w:val="24"/>
      <w:szCs w:val="32"/>
    </w:rPr>
  </w:style>
  <w:style w:type="paragraph" w:customStyle="1" w:styleId="affffffffffd">
    <w:name w:val="清除格式"/>
    <w:basedOn w:val="a0"/>
    <w:rsid w:val="008B234D"/>
    <w:rPr>
      <w:rFonts w:ascii="宋体" w:hAnsi="宋体" w:cs="宋体"/>
      <w:szCs w:val="24"/>
    </w:rPr>
  </w:style>
  <w:style w:type="character" w:customStyle="1" w:styleId="apple-style-span">
    <w:name w:val="apple-style-span"/>
    <w:rsid w:val="008B234D"/>
  </w:style>
  <w:style w:type="paragraph" w:customStyle="1" w:styleId="CharCharCharCharCharChar0">
    <w:name w:val="Char Char Char Char Char Char"/>
    <w:basedOn w:val="a0"/>
    <w:autoRedefine/>
    <w:rsid w:val="008B234D"/>
    <w:pPr>
      <w:widowControl/>
      <w:spacing w:beforeLines="100" w:before="312" w:after="240"/>
      <w:jc w:val="center"/>
      <w:textAlignment w:val="baseline"/>
    </w:pPr>
    <w:rPr>
      <w:rFonts w:ascii="Arial" w:eastAsia="黑体" w:hAnsi="Arial" w:cs="Verdana"/>
      <w:b/>
      <w:bCs/>
      <w:kern w:val="0"/>
      <w:sz w:val="32"/>
      <w:szCs w:val="24"/>
      <w:lang w:val="zh-CN" w:eastAsia="en-US"/>
    </w:rPr>
  </w:style>
  <w:style w:type="paragraph" w:customStyle="1" w:styleId="xl65">
    <w:name w:val="xl65"/>
    <w:basedOn w:val="a0"/>
    <w:rsid w:val="008B234D"/>
    <w:pPr>
      <w:widowControl/>
      <w:pBdr>
        <w:top w:val="single" w:sz="12" w:space="0" w:color="auto"/>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66">
    <w:name w:val="xl66"/>
    <w:basedOn w:val="a0"/>
    <w:rsid w:val="008B234D"/>
    <w:pPr>
      <w:widowControl/>
      <w:pBdr>
        <w:top w:val="single" w:sz="12" w:space="0" w:color="auto"/>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67">
    <w:name w:val="xl67"/>
    <w:basedOn w:val="a0"/>
    <w:rsid w:val="008B234D"/>
    <w:pPr>
      <w:widowControl/>
      <w:pBdr>
        <w:top w:val="single" w:sz="12" w:space="0" w:color="auto"/>
        <w:bottom w:val="single" w:sz="8" w:space="0" w:color="auto"/>
      </w:pBdr>
      <w:spacing w:before="100" w:beforeAutospacing="1" w:after="100" w:afterAutospacing="1"/>
      <w:jc w:val="center"/>
    </w:pPr>
    <w:rPr>
      <w:rFonts w:ascii="仿宋" w:eastAsia="仿宋" w:hAnsi="仿宋" w:cs="宋体"/>
      <w:kern w:val="0"/>
      <w:szCs w:val="21"/>
    </w:rPr>
  </w:style>
  <w:style w:type="paragraph" w:customStyle="1" w:styleId="xl68">
    <w:name w:val="xl68"/>
    <w:basedOn w:val="a0"/>
    <w:rsid w:val="008B234D"/>
    <w:pPr>
      <w:widowControl/>
      <w:pBdr>
        <w:right w:val="single" w:sz="8" w:space="0" w:color="auto"/>
      </w:pBdr>
      <w:spacing w:before="100" w:beforeAutospacing="1" w:after="100" w:afterAutospacing="1"/>
      <w:jc w:val="center"/>
    </w:pPr>
    <w:rPr>
      <w:rFonts w:cs="Times New Roman"/>
      <w:kern w:val="0"/>
      <w:szCs w:val="21"/>
    </w:rPr>
  </w:style>
  <w:style w:type="paragraph" w:customStyle="1" w:styleId="xl69">
    <w:name w:val="xl69"/>
    <w:basedOn w:val="a0"/>
    <w:rsid w:val="008B234D"/>
    <w:pPr>
      <w:widowControl/>
      <w:pBdr>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70">
    <w:name w:val="xl70"/>
    <w:basedOn w:val="a0"/>
    <w:rsid w:val="008B234D"/>
    <w:pPr>
      <w:widowControl/>
      <w:pBdr>
        <w:bottom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71">
    <w:name w:val="xl71"/>
    <w:basedOn w:val="a0"/>
    <w:rsid w:val="008B234D"/>
    <w:pPr>
      <w:widowControl/>
      <w:pBdr>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72">
    <w:name w:val="xl72"/>
    <w:basedOn w:val="a0"/>
    <w:rsid w:val="008B234D"/>
    <w:pPr>
      <w:widowControl/>
      <w:pBdr>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73">
    <w:name w:val="xl73"/>
    <w:basedOn w:val="a0"/>
    <w:rsid w:val="008B234D"/>
    <w:pPr>
      <w:widowControl/>
      <w:pBdr>
        <w:bottom w:val="single" w:sz="8" w:space="0" w:color="auto"/>
      </w:pBdr>
      <w:spacing w:before="100" w:beforeAutospacing="1" w:after="100" w:afterAutospacing="1"/>
      <w:jc w:val="center"/>
    </w:pPr>
    <w:rPr>
      <w:rFonts w:cs="Times New Roman"/>
      <w:kern w:val="0"/>
      <w:szCs w:val="21"/>
    </w:rPr>
  </w:style>
  <w:style w:type="paragraph" w:customStyle="1" w:styleId="xl74">
    <w:name w:val="xl74"/>
    <w:basedOn w:val="a0"/>
    <w:rsid w:val="008B234D"/>
    <w:pPr>
      <w:widowControl/>
      <w:pBdr>
        <w:bottom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75">
    <w:name w:val="xl75"/>
    <w:basedOn w:val="a0"/>
    <w:rsid w:val="008B234D"/>
    <w:pPr>
      <w:widowControl/>
      <w:pBdr>
        <w:bottom w:val="single" w:sz="8" w:space="0" w:color="auto"/>
        <w:right w:val="single" w:sz="8" w:space="0" w:color="auto"/>
      </w:pBdr>
      <w:spacing w:before="100" w:beforeAutospacing="1" w:after="100" w:afterAutospacing="1"/>
      <w:jc w:val="center"/>
    </w:pPr>
    <w:rPr>
      <w:rFonts w:cs="Times New Roman"/>
      <w:color w:val="000000"/>
      <w:kern w:val="0"/>
      <w:szCs w:val="21"/>
    </w:rPr>
  </w:style>
  <w:style w:type="paragraph" w:customStyle="1" w:styleId="xl76">
    <w:name w:val="xl76"/>
    <w:basedOn w:val="a0"/>
    <w:rsid w:val="008B234D"/>
    <w:pPr>
      <w:widowControl/>
      <w:pBdr>
        <w:bottom w:val="single" w:sz="12" w:space="0" w:color="auto"/>
        <w:right w:val="single" w:sz="8" w:space="0" w:color="auto"/>
      </w:pBdr>
      <w:spacing w:before="100" w:beforeAutospacing="1" w:after="100" w:afterAutospacing="1"/>
      <w:jc w:val="center"/>
    </w:pPr>
    <w:rPr>
      <w:rFonts w:cs="Times New Roman"/>
      <w:kern w:val="0"/>
      <w:szCs w:val="21"/>
    </w:rPr>
  </w:style>
  <w:style w:type="paragraph" w:customStyle="1" w:styleId="xl77">
    <w:name w:val="xl77"/>
    <w:basedOn w:val="a0"/>
    <w:rsid w:val="008B234D"/>
    <w:pPr>
      <w:widowControl/>
      <w:pBdr>
        <w:bottom w:val="single" w:sz="12"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78">
    <w:name w:val="xl78"/>
    <w:basedOn w:val="a0"/>
    <w:rsid w:val="008B234D"/>
    <w:pPr>
      <w:widowControl/>
      <w:pBdr>
        <w:bottom w:val="single" w:sz="12"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79">
    <w:name w:val="xl79"/>
    <w:basedOn w:val="a0"/>
    <w:rsid w:val="008B234D"/>
    <w:pPr>
      <w:widowControl/>
      <w:pBdr>
        <w:bottom w:val="single" w:sz="12" w:space="0" w:color="auto"/>
      </w:pBdr>
      <w:spacing w:before="100" w:beforeAutospacing="1" w:after="100" w:afterAutospacing="1"/>
      <w:jc w:val="center"/>
    </w:pPr>
    <w:rPr>
      <w:rFonts w:cs="Times New Roman"/>
      <w:kern w:val="0"/>
      <w:szCs w:val="21"/>
    </w:rPr>
  </w:style>
  <w:style w:type="paragraph" w:customStyle="1" w:styleId="xl80">
    <w:name w:val="xl80"/>
    <w:basedOn w:val="a0"/>
    <w:rsid w:val="008B234D"/>
    <w:pPr>
      <w:widowControl/>
      <w:pBdr>
        <w:top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81">
    <w:name w:val="xl81"/>
    <w:basedOn w:val="a0"/>
    <w:rsid w:val="008B234D"/>
    <w:pPr>
      <w:widowControl/>
      <w:pBdr>
        <w:top w:val="single" w:sz="8" w:space="0" w:color="auto"/>
        <w:left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82">
    <w:name w:val="xl82"/>
    <w:basedOn w:val="a0"/>
    <w:rsid w:val="008B234D"/>
    <w:pPr>
      <w:widowControl/>
      <w:pBdr>
        <w:left w:val="single" w:sz="8" w:space="0" w:color="auto"/>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83">
    <w:name w:val="xl83"/>
    <w:basedOn w:val="a0"/>
    <w:rsid w:val="008B234D"/>
    <w:pPr>
      <w:widowControl/>
      <w:pBdr>
        <w:top w:val="single" w:sz="8" w:space="0" w:color="auto"/>
        <w:left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84">
    <w:name w:val="xl84"/>
    <w:basedOn w:val="a0"/>
    <w:rsid w:val="008B234D"/>
    <w:pPr>
      <w:widowControl/>
      <w:pBdr>
        <w:left w:val="single" w:sz="8" w:space="0" w:color="auto"/>
        <w:bottom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85">
    <w:name w:val="xl85"/>
    <w:basedOn w:val="a0"/>
    <w:rsid w:val="008B234D"/>
    <w:pPr>
      <w:widowControl/>
      <w:pBdr>
        <w:top w:val="single" w:sz="8" w:space="0" w:color="auto"/>
        <w:left w:val="single" w:sz="8" w:space="0" w:color="auto"/>
      </w:pBdr>
      <w:spacing w:before="100" w:beforeAutospacing="1" w:after="100" w:afterAutospacing="1"/>
      <w:jc w:val="center"/>
    </w:pPr>
    <w:rPr>
      <w:rFonts w:cs="Times New Roman"/>
      <w:kern w:val="0"/>
      <w:szCs w:val="21"/>
    </w:rPr>
  </w:style>
  <w:style w:type="paragraph" w:customStyle="1" w:styleId="xl86">
    <w:name w:val="xl86"/>
    <w:basedOn w:val="a0"/>
    <w:rsid w:val="008B234D"/>
    <w:pPr>
      <w:widowControl/>
      <w:pBdr>
        <w:left w:val="single" w:sz="8" w:space="0" w:color="auto"/>
        <w:bottom w:val="single" w:sz="8" w:space="0" w:color="auto"/>
      </w:pBdr>
      <w:spacing w:before="100" w:beforeAutospacing="1" w:after="100" w:afterAutospacing="1"/>
      <w:jc w:val="center"/>
    </w:pPr>
    <w:rPr>
      <w:rFonts w:cs="Times New Roman"/>
      <w:kern w:val="0"/>
      <w:szCs w:val="21"/>
    </w:rPr>
  </w:style>
  <w:style w:type="paragraph" w:customStyle="1" w:styleId="xl87">
    <w:name w:val="xl87"/>
    <w:basedOn w:val="a0"/>
    <w:rsid w:val="008B234D"/>
    <w:pPr>
      <w:widowControl/>
      <w:pBdr>
        <w:left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88">
    <w:name w:val="xl88"/>
    <w:basedOn w:val="a0"/>
    <w:rsid w:val="008B234D"/>
    <w:pPr>
      <w:widowControl/>
      <w:pBdr>
        <w:top w:val="single" w:sz="8" w:space="0" w:color="auto"/>
        <w:left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89">
    <w:name w:val="xl89"/>
    <w:basedOn w:val="a0"/>
    <w:rsid w:val="008B234D"/>
    <w:pPr>
      <w:widowControl/>
      <w:pBdr>
        <w:left w:val="single" w:sz="8" w:space="0" w:color="auto"/>
        <w:bottom w:val="single" w:sz="8" w:space="0" w:color="auto"/>
        <w:right w:val="single" w:sz="8" w:space="0" w:color="auto"/>
      </w:pBdr>
      <w:spacing w:before="100" w:beforeAutospacing="1" w:after="100" w:afterAutospacing="1"/>
      <w:jc w:val="center"/>
    </w:pPr>
    <w:rPr>
      <w:rFonts w:ascii="仿宋" w:eastAsia="仿宋" w:hAnsi="仿宋" w:cs="宋体"/>
      <w:kern w:val="0"/>
      <w:szCs w:val="21"/>
    </w:rPr>
  </w:style>
  <w:style w:type="paragraph" w:customStyle="1" w:styleId="xl90">
    <w:name w:val="xl90"/>
    <w:basedOn w:val="a0"/>
    <w:rsid w:val="008B234D"/>
    <w:pPr>
      <w:widowControl/>
      <w:pBdr>
        <w:bottom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91">
    <w:name w:val="xl91"/>
    <w:basedOn w:val="a0"/>
    <w:rsid w:val="008B234D"/>
    <w:pPr>
      <w:widowControl/>
      <w:pBdr>
        <w:top w:val="single" w:sz="8" w:space="0" w:color="auto"/>
        <w:left w:val="single" w:sz="8" w:space="0" w:color="auto"/>
        <w:right w:val="single" w:sz="8" w:space="0" w:color="auto"/>
      </w:pBdr>
      <w:spacing w:before="100" w:beforeAutospacing="1" w:after="100" w:afterAutospacing="1"/>
      <w:jc w:val="center"/>
    </w:pPr>
    <w:rPr>
      <w:rFonts w:cs="Times New Roman"/>
      <w:kern w:val="0"/>
      <w:szCs w:val="21"/>
    </w:rPr>
  </w:style>
  <w:style w:type="paragraph" w:customStyle="1" w:styleId="xl92">
    <w:name w:val="xl92"/>
    <w:basedOn w:val="a0"/>
    <w:rsid w:val="008B234D"/>
    <w:pPr>
      <w:widowControl/>
      <w:pBdr>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Cs w:val="24"/>
    </w:rPr>
  </w:style>
  <w:style w:type="paragraph" w:customStyle="1" w:styleId="reader-word-layer">
    <w:name w:val="reader-word-layer"/>
    <w:basedOn w:val="a0"/>
    <w:rsid w:val="008B234D"/>
    <w:pPr>
      <w:widowControl/>
      <w:spacing w:before="100" w:beforeAutospacing="1" w:after="100" w:afterAutospacing="1"/>
      <w:jc w:val="left"/>
    </w:pPr>
    <w:rPr>
      <w:rFonts w:ascii="宋体" w:hAnsi="宋体" w:cs="宋体"/>
      <w:kern w:val="0"/>
      <w:szCs w:val="24"/>
    </w:rPr>
  </w:style>
  <w:style w:type="paragraph" w:customStyle="1" w:styleId="CharCharCharCharCharCharCharCharCharCharCharCharChar">
    <w:name w:val="Char Char Char Char Char Char Char Char Char Char Char Char Char"/>
    <w:basedOn w:val="a0"/>
    <w:rsid w:val="008B234D"/>
    <w:pPr>
      <w:tabs>
        <w:tab w:val="left" w:pos="432"/>
      </w:tabs>
      <w:ind w:left="432" w:hanging="432"/>
    </w:pPr>
    <w:rPr>
      <w:rFonts w:cs="Times New Roman"/>
      <w:szCs w:val="24"/>
    </w:rPr>
  </w:style>
  <w:style w:type="paragraph" w:styleId="2fff">
    <w:name w:val="List 2"/>
    <w:aliases w:val="列表 2 Char Char,列表 2 Char Char Char Char Char Char,列表 2 Char Char Char Char Char Char Char Char,列表 2 Char Char Char Char Char,列表 2 Char Char Char Char,列表 2 Char"/>
    <w:basedOn w:val="a0"/>
    <w:unhideWhenUsed/>
    <w:rsid w:val="008B234D"/>
    <w:pPr>
      <w:ind w:leftChars="200" w:left="100" w:hangingChars="200" w:hanging="200"/>
      <w:contextualSpacing/>
    </w:pPr>
    <w:rPr>
      <w:rFonts w:ascii="Calibri" w:hAnsi="Calibri" w:cs="Times New Roman"/>
    </w:rPr>
  </w:style>
  <w:style w:type="paragraph" w:customStyle="1" w:styleId="p0">
    <w:name w:val="p0"/>
    <w:basedOn w:val="a0"/>
    <w:rsid w:val="008B234D"/>
    <w:pPr>
      <w:widowControl/>
    </w:pPr>
    <w:rPr>
      <w:rFonts w:cs="Times New Roman"/>
      <w:kern w:val="0"/>
      <w:szCs w:val="21"/>
    </w:rPr>
  </w:style>
  <w:style w:type="paragraph" w:customStyle="1" w:styleId="223">
    <w:name w:val="正文文本 22"/>
    <w:basedOn w:val="a0"/>
    <w:rsid w:val="008B234D"/>
    <w:pPr>
      <w:spacing w:after="120"/>
      <w:ind w:left="420"/>
      <w:textAlignment w:val="baseline"/>
    </w:pPr>
    <w:rPr>
      <w:rFonts w:ascii="宋体" w:hAnsi="宋体" w:cs="Times New Roman" w:hint="eastAsia"/>
      <w:szCs w:val="20"/>
    </w:rPr>
  </w:style>
  <w:style w:type="paragraph" w:customStyle="1" w:styleId="xl64">
    <w:name w:val="xl64"/>
    <w:basedOn w:val="a0"/>
    <w:rsid w:val="008B234D"/>
    <w:pPr>
      <w:widowControl/>
      <w:spacing w:before="100" w:beforeAutospacing="1" w:after="100" w:afterAutospacing="1"/>
      <w:jc w:val="center"/>
      <w:textAlignment w:val="bottom"/>
    </w:pPr>
    <w:rPr>
      <w:rFonts w:ascii="仿宋_GB2312" w:hAnsi="宋体" w:cs="宋体"/>
      <w:kern w:val="0"/>
      <w:szCs w:val="21"/>
    </w:rPr>
  </w:style>
  <w:style w:type="character" w:customStyle="1" w:styleId="Charff8">
    <w:name w:val="公示 内容 Char"/>
    <w:link w:val="affffffffffe"/>
    <w:locked/>
    <w:rsid w:val="008B234D"/>
    <w:rPr>
      <w:sz w:val="28"/>
      <w:szCs w:val="28"/>
    </w:rPr>
  </w:style>
  <w:style w:type="paragraph" w:customStyle="1" w:styleId="affffffffffe">
    <w:name w:val="公示 内容"/>
    <w:link w:val="Charff8"/>
    <w:rsid w:val="008B234D"/>
    <w:pPr>
      <w:spacing w:line="500" w:lineRule="exact"/>
      <w:ind w:firstLineChars="200" w:firstLine="562"/>
    </w:pPr>
    <w:rPr>
      <w:sz w:val="28"/>
      <w:szCs w:val="28"/>
    </w:rPr>
  </w:style>
  <w:style w:type="paragraph" w:styleId="afffffffffff">
    <w:name w:val="Body Text First Indent"/>
    <w:aliases w:val="正文首行缩进 Char5,正文首行缩进 Char7,正文首行缩进 Char41,正文首行缩进 Char51,正文首行缩进正文首行缩,正文首行缩进 Char22,正文首行缩进正文首行缩1,正文首行缩进 Char32,正文首行缩进 Char42,正文首行缩进 Char52,正文首行缩进 Char71,正文首行缩进 Char43,正文首行缩进 Char53,正文首行缩进 Char72,正文首行缩进 Char411,正文首行缩进 Char511,正文首行缩进正文首行缩2,正文首行缩进 Char4"/>
    <w:basedOn w:val="afd"/>
    <w:link w:val="afffffffffff0"/>
    <w:unhideWhenUsed/>
    <w:rsid w:val="008B234D"/>
    <w:pPr>
      <w:spacing w:after="120" w:line="500" w:lineRule="exact"/>
      <w:ind w:firstLineChars="100" w:firstLine="420"/>
    </w:pPr>
    <w:rPr>
      <w:sz w:val="28"/>
    </w:rPr>
  </w:style>
  <w:style w:type="character" w:customStyle="1" w:styleId="afffffffffff0">
    <w:name w:val="正文首行缩进 字符"/>
    <w:aliases w:val="正文首行缩进 Char5 字符,正文首行缩进 Char7 字符,正文首行缩进 Char41 字符,正文首行缩进 Char51 字符,正文首行缩进正文首行缩 字符,正文首行缩进 Char22 字符,正文首行缩进正文首行缩1 字符,正文首行缩进 Char32 字符,正文首行缩进 Char42 字符,正文首行缩进 Char52 字符,正文首行缩进 Char71 字符,正文首行缩进 Char43 字符,正文首行缩进 Char53 字符,正文首行缩进 Char72 字符"/>
    <w:basedOn w:val="afe"/>
    <w:link w:val="afffffffffff"/>
    <w:rsid w:val="008B234D"/>
    <w:rPr>
      <w:rFonts w:ascii="Calibri" w:eastAsia="仿宋_GB2312" w:hAnsi="Calibri" w:cs="Times New Roman"/>
      <w:sz w:val="28"/>
    </w:rPr>
  </w:style>
  <w:style w:type="numbering" w:customStyle="1" w:styleId="4e">
    <w:name w:val="无列表4"/>
    <w:next w:val="a4"/>
    <w:uiPriority w:val="99"/>
    <w:semiHidden/>
    <w:unhideWhenUsed/>
    <w:rsid w:val="008B234D"/>
  </w:style>
  <w:style w:type="table" w:customStyle="1" w:styleId="3f8">
    <w:name w:val="网格型3"/>
    <w:basedOn w:val="a3"/>
    <w:next w:val="ab"/>
    <w:rsid w:val="008B234D"/>
    <w:pPr>
      <w:widowControl w:val="0"/>
      <w:adjustRightInd w:val="0"/>
      <w:snapToGrid w:val="0"/>
      <w:ind w:firstLineChars="200" w:firstLine="20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无列表12"/>
    <w:next w:val="a4"/>
    <w:semiHidden/>
    <w:rsid w:val="008B234D"/>
  </w:style>
  <w:style w:type="numbering" w:customStyle="1" w:styleId="1120">
    <w:name w:val="无列表112"/>
    <w:next w:val="a4"/>
    <w:semiHidden/>
    <w:rsid w:val="008B234D"/>
  </w:style>
  <w:style w:type="numbering" w:customStyle="1" w:styleId="213">
    <w:name w:val="无列表21"/>
    <w:next w:val="a4"/>
    <w:semiHidden/>
    <w:rsid w:val="008B234D"/>
  </w:style>
  <w:style w:type="paragraph" w:customStyle="1" w:styleId="2fff0">
    <w:name w:val="纯文本2"/>
    <w:basedOn w:val="a0"/>
    <w:rsid w:val="008B234D"/>
    <w:pPr>
      <w:widowControl/>
      <w:jc w:val="left"/>
    </w:pPr>
    <w:rPr>
      <w:rFonts w:ascii="宋体" w:hAnsi="Courier New" w:cs="Times New Roman"/>
      <w:szCs w:val="20"/>
    </w:rPr>
  </w:style>
  <w:style w:type="character" w:customStyle="1" w:styleId="Charff9">
    <w:name w:val="普通(网站) Char"/>
    <w:aliases w:val="普通 (Web) Char,普通(Web)1 Char,普通 (Web)1 Char,普通(Web) Char,普通(网站)3 Char,普通(网站)1 Char"/>
    <w:rsid w:val="008B234D"/>
    <w:rPr>
      <w:sz w:val="24"/>
      <w:szCs w:val="24"/>
    </w:rPr>
  </w:style>
  <w:style w:type="paragraph" w:customStyle="1" w:styleId="312">
    <w:name w:val="正文文本 31"/>
    <w:basedOn w:val="a0"/>
    <w:rsid w:val="008B234D"/>
    <w:pPr>
      <w:widowControl/>
      <w:jc w:val="left"/>
    </w:pPr>
    <w:rPr>
      <w:rFonts w:cs="Times New Roman"/>
      <w:szCs w:val="24"/>
    </w:rPr>
  </w:style>
  <w:style w:type="paragraph" w:styleId="2fff1">
    <w:name w:val="Body Text First Indent 2"/>
    <w:aliases w:val=" Char Char Char Char Char Char Char Char Char Char, Char Char Char Char Char Char Char Char Char C Char Char Char Char Char Char Char Char Char Char Char Char Char Char Char Char Char,正文首行缩进 2 Char Char Char Char Char Char"/>
    <w:basedOn w:val="affffffd"/>
    <w:link w:val="2fff2"/>
    <w:rsid w:val="008B234D"/>
    <w:pPr>
      <w:widowControl/>
      <w:spacing w:line="240" w:lineRule="auto"/>
      <w:ind w:firstLine="420"/>
      <w:jc w:val="left"/>
    </w:pPr>
    <w:rPr>
      <w:rFonts w:ascii="Arial" w:hAnsi="Arial"/>
      <w:snapToGrid w:val="0"/>
      <w:szCs w:val="32"/>
    </w:rPr>
  </w:style>
  <w:style w:type="character" w:customStyle="1" w:styleId="2fff2">
    <w:name w:val="正文首行缩进 2 字符"/>
    <w:aliases w:val=" Char Char Char Char Char Char Char Char Char Char 字符, Char Char Char Char Char Char Char Char Char C Char Char Char Char Char Char Char Char Char Char Char Char Char Char Char Char Char 字符,正文首行缩进 2 Char Char Char Char Char Char 字符"/>
    <w:basedOn w:val="affffffe"/>
    <w:link w:val="2fff1"/>
    <w:rsid w:val="008B234D"/>
    <w:rPr>
      <w:rFonts w:ascii="Arial" w:eastAsia="宋体" w:hAnsi="Arial" w:cs="Times New Roman"/>
      <w:snapToGrid w:val="0"/>
      <w:sz w:val="28"/>
      <w:szCs w:val="32"/>
    </w:rPr>
  </w:style>
  <w:style w:type="character" w:customStyle="1" w:styleId="Char52">
    <w:name w:val="正文文本缩进 Char5"/>
    <w:rsid w:val="008B234D"/>
    <w:rPr>
      <w:rFonts w:ascii="宋体" w:eastAsia="宋体" w:hAnsi="宋体" w:cs="宋体"/>
      <w:sz w:val="24"/>
      <w:szCs w:val="24"/>
      <w:lang w:val="en-US" w:eastAsia="zh-CN" w:bidi="ar-SA"/>
    </w:rPr>
  </w:style>
  <w:style w:type="character" w:customStyle="1" w:styleId="Charffa">
    <w:name w:val="无间隔 Char"/>
    <w:rsid w:val="008B234D"/>
    <w:rPr>
      <w:sz w:val="22"/>
    </w:rPr>
  </w:style>
  <w:style w:type="paragraph" w:customStyle="1" w:styleId="TableParagraph">
    <w:name w:val="Table Paragraph"/>
    <w:basedOn w:val="a0"/>
    <w:rsid w:val="008B234D"/>
    <w:pPr>
      <w:widowControl/>
      <w:jc w:val="left"/>
    </w:pPr>
    <w:rPr>
      <w:rFonts w:ascii="Calibri" w:hAnsi="Calibri" w:cs="黑体"/>
      <w:kern w:val="0"/>
      <w:sz w:val="22"/>
      <w:lang w:eastAsia="en-US"/>
    </w:rPr>
  </w:style>
  <w:style w:type="paragraph" w:customStyle="1" w:styleId="tt3">
    <w:name w:val="tt3"/>
    <w:basedOn w:val="a0"/>
    <w:rsid w:val="008B234D"/>
    <w:pPr>
      <w:widowControl/>
      <w:spacing w:before="100" w:beforeAutospacing="1" w:after="100" w:afterAutospacing="1"/>
      <w:jc w:val="left"/>
    </w:pPr>
    <w:rPr>
      <w:rFonts w:ascii="宋体" w:hAnsi="宋体" w:cs="宋体"/>
      <w:kern w:val="0"/>
      <w:szCs w:val="24"/>
    </w:rPr>
  </w:style>
  <w:style w:type="paragraph" w:customStyle="1" w:styleId="1fffe">
    <w:name w:val="图表目录1"/>
    <w:basedOn w:val="a0"/>
    <w:next w:val="a0"/>
    <w:rsid w:val="008B234D"/>
    <w:pPr>
      <w:widowControl/>
      <w:spacing w:line="500" w:lineRule="atLeast"/>
      <w:jc w:val="center"/>
    </w:pPr>
    <w:rPr>
      <w:rFonts w:ascii="仿宋_GB2312" w:hAnsi="宋体" w:cs="宋体" w:hint="eastAsia"/>
      <w:kern w:val="0"/>
      <w:szCs w:val="24"/>
    </w:rPr>
  </w:style>
  <w:style w:type="paragraph" w:customStyle="1" w:styleId="2fff3">
    <w:name w:val="列表2"/>
    <w:basedOn w:val="a0"/>
    <w:rsid w:val="008B234D"/>
    <w:pPr>
      <w:widowControl/>
      <w:spacing w:line="320" w:lineRule="exact"/>
      <w:jc w:val="center"/>
    </w:pPr>
    <w:rPr>
      <w:rFonts w:ascii="仿宋_GB2312" w:hAnsi="宋体" w:cs="宋体"/>
      <w:kern w:val="0"/>
      <w:szCs w:val="24"/>
    </w:rPr>
  </w:style>
  <w:style w:type="character" w:customStyle="1" w:styleId="Charffb">
    <w:name w:val="列出段落 Char"/>
    <w:rsid w:val="008B234D"/>
    <w:rPr>
      <w:rFonts w:ascii="Arial" w:eastAsia="仿宋_GB2312" w:hAnsi="Arial"/>
      <w:sz w:val="28"/>
    </w:rPr>
  </w:style>
  <w:style w:type="character" w:customStyle="1" w:styleId="5Char41">
    <w:name w:val="表内5 Char41"/>
    <w:rsid w:val="008B234D"/>
    <w:rPr>
      <w:rFonts w:ascii="宋体" w:eastAsia="宋体" w:hAnsi="宋体" w:cs="Times New Roman"/>
      <w:kern w:val="2"/>
      <w:sz w:val="24"/>
      <w:szCs w:val="21"/>
      <w:lang w:val="en-US" w:eastAsia="zh-CN"/>
    </w:rPr>
  </w:style>
  <w:style w:type="character" w:customStyle="1" w:styleId="Char70">
    <w:name w:val="批注框文本 Char7"/>
    <w:rsid w:val="008B234D"/>
    <w:rPr>
      <w:rFonts w:ascii="Times New Roman" w:eastAsia="宋体" w:hAnsi="Times New Roman" w:cs="Times New Roman"/>
      <w:kern w:val="2"/>
      <w:sz w:val="18"/>
      <w:szCs w:val="18"/>
      <w:lang w:val="en-US" w:eastAsia="zh-CN"/>
    </w:rPr>
  </w:style>
  <w:style w:type="character" w:customStyle="1" w:styleId="1ffff">
    <w:name w:val="页码1"/>
    <w:rsid w:val="008B234D"/>
  </w:style>
  <w:style w:type="paragraph" w:styleId="afffffffffff1">
    <w:name w:val="List Number"/>
    <w:basedOn w:val="a0"/>
    <w:rsid w:val="008B234D"/>
    <w:pPr>
      <w:widowControl/>
      <w:tabs>
        <w:tab w:val="left" w:pos="360"/>
      </w:tabs>
      <w:ind w:left="360" w:hanging="360"/>
      <w:jc w:val="left"/>
    </w:pPr>
    <w:rPr>
      <w:rFonts w:ascii="楷体_GB2312" w:eastAsia="楷体_GB2312" w:hAnsi="宋体" w:cs="宋体"/>
      <w:kern w:val="0"/>
      <w:szCs w:val="24"/>
    </w:rPr>
  </w:style>
  <w:style w:type="paragraph" w:customStyle="1" w:styleId="afffffffffff2">
    <w:name w:val="框图"/>
    <w:basedOn w:val="a0"/>
    <w:rsid w:val="008B234D"/>
    <w:pPr>
      <w:widowControl/>
      <w:ind w:leftChars="-38" w:left="2" w:rightChars="-38" w:right="-106" w:hangingChars="54" w:hanging="108"/>
      <w:jc w:val="center"/>
    </w:pPr>
    <w:rPr>
      <w:rFonts w:ascii="仿宋_GB2312" w:hAnsi="宋体" w:cs="宋体"/>
      <w:kern w:val="0"/>
      <w:sz w:val="20"/>
      <w:szCs w:val="20"/>
    </w:rPr>
  </w:style>
  <w:style w:type="paragraph" w:customStyle="1" w:styleId="xl22">
    <w:name w:val="xl22"/>
    <w:basedOn w:val="a0"/>
    <w:rsid w:val="008B234D"/>
    <w:pPr>
      <w:widowControl/>
      <w:spacing w:before="100" w:beforeAutospacing="1" w:after="100" w:afterAutospacing="1"/>
      <w:jc w:val="left"/>
      <w:textAlignment w:val="center"/>
    </w:pPr>
    <w:rPr>
      <w:rFonts w:ascii="宋体" w:hAnsi="宋体" w:cs="宋体"/>
      <w:kern w:val="0"/>
      <w:sz w:val="20"/>
      <w:szCs w:val="20"/>
    </w:rPr>
  </w:style>
  <w:style w:type="paragraph" w:customStyle="1" w:styleId="2fff4">
    <w:name w:val="正文格式＝2"/>
    <w:basedOn w:val="aff3"/>
    <w:next w:val="aff3"/>
    <w:rsid w:val="008B234D"/>
    <w:rPr>
      <w:rFonts w:hAnsi="宋体"/>
      <w:szCs w:val="24"/>
    </w:rPr>
  </w:style>
  <w:style w:type="paragraph" w:customStyle="1" w:styleId="3f9">
    <w:name w:val="列表3"/>
    <w:basedOn w:val="a0"/>
    <w:rsid w:val="008B234D"/>
    <w:pPr>
      <w:widowControl/>
      <w:spacing w:line="360" w:lineRule="exact"/>
      <w:jc w:val="center"/>
    </w:pPr>
    <w:rPr>
      <w:rFonts w:ascii="仿宋_GB2312" w:hAnsi="宋体" w:cs="宋体"/>
      <w:kern w:val="0"/>
      <w:szCs w:val="20"/>
    </w:rPr>
  </w:style>
  <w:style w:type="paragraph" w:customStyle="1" w:styleId="3fa">
    <w:name w:val="列出段落3"/>
    <w:basedOn w:val="a0"/>
    <w:rsid w:val="008B234D"/>
    <w:pPr>
      <w:widowControl/>
      <w:ind w:firstLine="420"/>
      <w:jc w:val="left"/>
    </w:pPr>
    <w:rPr>
      <w:rFonts w:ascii="宋体" w:hAnsi="宋体" w:cs="宋体"/>
      <w:kern w:val="0"/>
      <w:szCs w:val="24"/>
    </w:rPr>
  </w:style>
  <w:style w:type="paragraph" w:customStyle="1" w:styleId="CharChar2CharCharCharChar18">
    <w:name w:val="Char Char2 Char Char Char Char18"/>
    <w:basedOn w:val="a0"/>
    <w:rsid w:val="008B234D"/>
    <w:pPr>
      <w:widowControl/>
      <w:jc w:val="left"/>
    </w:pPr>
    <w:rPr>
      <w:rFonts w:ascii="宋体" w:hAnsi="宋体" w:cs="宋体"/>
      <w:kern w:val="0"/>
      <w:szCs w:val="24"/>
    </w:rPr>
  </w:style>
  <w:style w:type="character" w:customStyle="1" w:styleId="CharChar620">
    <w:name w:val="Char Char620"/>
    <w:rsid w:val="008B234D"/>
    <w:rPr>
      <w:rFonts w:ascii="黑体" w:eastAsia="黑体"/>
      <w:b/>
      <w:bCs/>
      <w:kern w:val="2"/>
      <w:sz w:val="28"/>
      <w:szCs w:val="28"/>
      <w:lang w:val="en-US" w:eastAsia="zh-CN"/>
    </w:rPr>
  </w:style>
  <w:style w:type="character" w:customStyle="1" w:styleId="CharChar34">
    <w:name w:val="Char Char34"/>
    <w:rsid w:val="008B234D"/>
    <w:rPr>
      <w:rFonts w:ascii="黑体" w:eastAsia="黑体" w:hAnsi="宋体"/>
      <w:b/>
      <w:bCs/>
      <w:kern w:val="2"/>
      <w:sz w:val="28"/>
      <w:szCs w:val="28"/>
      <w:lang w:val="en-US" w:eastAsia="zh-CN"/>
    </w:rPr>
  </w:style>
  <w:style w:type="character" w:customStyle="1" w:styleId="style61">
    <w:name w:val="style61"/>
    <w:rsid w:val="008B234D"/>
    <w:rPr>
      <w:sz w:val="45"/>
      <w:szCs w:val="45"/>
    </w:rPr>
  </w:style>
  <w:style w:type="table" w:customStyle="1" w:styleId="113">
    <w:name w:val="网格型11"/>
    <w:basedOn w:val="a3"/>
    <w:next w:val="ab"/>
    <w:rsid w:val="008B234D"/>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90">
    <w:name w:val="Char Char19"/>
    <w:rsid w:val="008B234D"/>
    <w:rPr>
      <w:rFonts w:eastAsia="仿宋_GB2312"/>
      <w:b/>
      <w:bCs/>
      <w:snapToGrid w:val="0"/>
      <w:sz w:val="32"/>
      <w:szCs w:val="44"/>
      <w:lang w:val="x-none" w:eastAsia="x-none" w:bidi="ar-SA"/>
    </w:rPr>
  </w:style>
  <w:style w:type="paragraph" w:customStyle="1" w:styleId="102">
    <w:name w:val="样式10"/>
    <w:basedOn w:val="3"/>
    <w:rsid w:val="008B234D"/>
    <w:pPr>
      <w:widowControl/>
      <w:numPr>
        <w:ilvl w:val="0"/>
        <w:numId w:val="0"/>
      </w:numPr>
    </w:pPr>
    <w:rPr>
      <w:rFonts w:eastAsia="黑体"/>
      <w:szCs w:val="24"/>
    </w:rPr>
  </w:style>
  <w:style w:type="character" w:customStyle="1" w:styleId="zxlChar3">
    <w:name w:val="页眉zxl Char3"/>
    <w:aliases w:val="页眉1 Char4,页眉2 Char4,g Char3,g1 Char3,无页眉 Char3,页眉3 Char3,页眉11 Char3,页眉21 Char3,页眉12 Char3,页眉0 Char3,even Char3,页眉18 Char Char2"/>
    <w:rsid w:val="008B234D"/>
    <w:rPr>
      <w:rFonts w:eastAsia="宋体"/>
      <w:kern w:val="2"/>
      <w:sz w:val="18"/>
      <w:szCs w:val="18"/>
      <w:lang w:val="en-US" w:eastAsia="zh-CN"/>
    </w:rPr>
  </w:style>
  <w:style w:type="paragraph" w:customStyle="1" w:styleId="4f">
    <w:name w:val="列表4"/>
    <w:basedOn w:val="a0"/>
    <w:rsid w:val="008B234D"/>
    <w:pPr>
      <w:widowControl/>
      <w:spacing w:line="360" w:lineRule="exact"/>
      <w:jc w:val="center"/>
    </w:pPr>
    <w:rPr>
      <w:rFonts w:ascii="仿宋_GB2312" w:hAnsi="宋体" w:cs="宋体"/>
      <w:kern w:val="0"/>
      <w:szCs w:val="20"/>
    </w:rPr>
  </w:style>
  <w:style w:type="numbering" w:customStyle="1" w:styleId="1210">
    <w:name w:val="无列表121"/>
    <w:next w:val="a4"/>
    <w:semiHidden/>
    <w:rsid w:val="008B234D"/>
  </w:style>
  <w:style w:type="character" w:styleId="afffffffffff3">
    <w:name w:val="endnote reference"/>
    <w:rsid w:val="008B234D"/>
    <w:rPr>
      <w:vertAlign w:val="superscript"/>
    </w:rPr>
  </w:style>
  <w:style w:type="character" w:styleId="afffffffffff4">
    <w:name w:val="footnote reference"/>
    <w:rsid w:val="008B234D"/>
    <w:rPr>
      <w:rFonts w:ascii="宋体" w:eastAsia="宋体" w:hAnsi="宋体" w:cs="Courier New"/>
      <w:kern w:val="2"/>
      <w:sz w:val="32"/>
      <w:szCs w:val="32"/>
      <w:vertAlign w:val="superscript"/>
      <w:lang w:val="en-US" w:eastAsia="zh-CN"/>
    </w:rPr>
  </w:style>
  <w:style w:type="character" w:customStyle="1" w:styleId="Char1413">
    <w:name w:val="正文修改 Char1413"/>
    <w:rsid w:val="008B234D"/>
    <w:rPr>
      <w:rFonts w:ascii="宋体" w:cs="宋体"/>
      <w:kern w:val="2"/>
      <w:sz w:val="24"/>
      <w:szCs w:val="24"/>
    </w:rPr>
  </w:style>
  <w:style w:type="character" w:customStyle="1" w:styleId="Char410">
    <w:name w:val="表中文字 Char41"/>
    <w:rsid w:val="008B234D"/>
    <w:rPr>
      <w:rFonts w:ascii="Arial" w:eastAsia="宋体" w:hAnsi="Arial" w:cs="Times New Roman"/>
      <w:kern w:val="0"/>
      <w:sz w:val="20"/>
      <w:szCs w:val="24"/>
      <w:lang w:val="en-US" w:eastAsia="zh-TW"/>
    </w:rPr>
  </w:style>
  <w:style w:type="character" w:customStyle="1" w:styleId="Char210">
    <w:name w:val="表格内容 Char21"/>
    <w:rsid w:val="008B234D"/>
    <w:rPr>
      <w:rFonts w:eastAsia="宋体"/>
      <w:kern w:val="2"/>
      <w:sz w:val="21"/>
      <w:szCs w:val="21"/>
      <w:lang w:val="en-US" w:eastAsia="zh-CN"/>
    </w:rPr>
  </w:style>
  <w:style w:type="character" w:customStyle="1" w:styleId="CharChar1141">
    <w:name w:val="Char Char1141"/>
    <w:rsid w:val="008B234D"/>
    <w:rPr>
      <w:rFonts w:ascii="黑体" w:eastAsia="黑体" w:hAnsi="Arial"/>
      <w:bCs/>
      <w:kern w:val="2"/>
      <w:sz w:val="30"/>
      <w:szCs w:val="30"/>
      <w:lang w:val="en-US" w:eastAsia="zh-CN"/>
    </w:rPr>
  </w:style>
  <w:style w:type="character" w:customStyle="1" w:styleId="Char35">
    <w:name w:val="批注框文本 Char3"/>
    <w:rsid w:val="008B234D"/>
    <w:rPr>
      <w:rFonts w:ascii="Times New Roman" w:eastAsia="宋体" w:hAnsi="Times New Roman" w:cs="Times New Roman"/>
      <w:kern w:val="2"/>
      <w:sz w:val="18"/>
      <w:szCs w:val="18"/>
      <w:lang w:val="en-US" w:eastAsia="zh-CN"/>
    </w:rPr>
  </w:style>
  <w:style w:type="character" w:customStyle="1" w:styleId="Char250">
    <w:name w:val="表中文字 Char25"/>
    <w:rsid w:val="008B234D"/>
    <w:rPr>
      <w:rFonts w:ascii="宋体" w:eastAsia="宋体"/>
      <w:kern w:val="2"/>
      <w:sz w:val="21"/>
      <w:szCs w:val="21"/>
      <w:lang w:val="en-US" w:eastAsia="zh-CN"/>
    </w:rPr>
  </w:style>
  <w:style w:type="character" w:customStyle="1" w:styleId="1Char41">
    <w:name w:val="标题 1 Char41"/>
    <w:aliases w:val="河石1 Char121,H1 Char121,H11 Char121,H12 Char221,章标题 Char121,一、 Char121,河石11 Char121,H13 Char121,H111 Char121,H121 Char121,章标题1 Char121,一、1 Char121,河石12 Char121,H14 Char121,H112 Char121,H122 Char121,章标题2 Char111,一、2 Char111,1. Char111"/>
    <w:rsid w:val="008B234D"/>
    <w:rPr>
      <w:rFonts w:ascii="黑体" w:eastAsia="黑体" w:hAnsi="宋体"/>
      <w:b/>
      <w:bCs/>
      <w:kern w:val="44"/>
      <w:sz w:val="32"/>
      <w:szCs w:val="32"/>
      <w:lang w:val="en-US" w:eastAsia="zh-CN"/>
    </w:rPr>
  </w:style>
  <w:style w:type="character" w:customStyle="1" w:styleId="15CharChar">
    <w:name w:val="文本框五号1.5倍行距 Char Char"/>
    <w:rsid w:val="008B234D"/>
    <w:rPr>
      <w:rFonts w:ascii="宋体" w:eastAsia="仿宋_GB2312" w:hAnsi="宋体" w:cs="Courier New"/>
      <w:kern w:val="2"/>
      <w:sz w:val="21"/>
      <w:szCs w:val="21"/>
      <w:lang w:val="en-US" w:eastAsia="zh-CN"/>
    </w:rPr>
  </w:style>
  <w:style w:type="character" w:customStyle="1" w:styleId="5Char511">
    <w:name w:val="样式 表内小5 + 黑体 加粗 倾斜 下划线 Char511"/>
    <w:rsid w:val="008B234D"/>
    <w:rPr>
      <w:rFonts w:ascii="黑体" w:eastAsia="黑体" w:hAnsi="黑体"/>
      <w:b/>
      <w:bCs/>
      <w:i/>
      <w:iCs/>
      <w:kern w:val="2"/>
      <w:sz w:val="18"/>
      <w:szCs w:val="24"/>
      <w:u w:val="single"/>
      <w:lang w:val="en-US" w:eastAsia="zh-CN"/>
    </w:rPr>
  </w:style>
  <w:style w:type="character" w:customStyle="1" w:styleId="Char280">
    <w:name w:val="表中文字 Char28"/>
    <w:rsid w:val="008B234D"/>
    <w:rPr>
      <w:rFonts w:ascii="宋体" w:eastAsia="宋体"/>
      <w:kern w:val="2"/>
      <w:sz w:val="21"/>
      <w:szCs w:val="21"/>
      <w:lang w:val="en-US" w:eastAsia="zh-CN"/>
    </w:rPr>
  </w:style>
  <w:style w:type="character" w:customStyle="1" w:styleId="Char124">
    <w:name w:val="正文修改 Char124"/>
    <w:rsid w:val="008B234D"/>
    <w:rPr>
      <w:rFonts w:ascii="宋体" w:eastAsia="宋体" w:hAnsi="宋体" w:cs="宋体"/>
      <w:color w:val="000000"/>
      <w:kern w:val="2"/>
      <w:sz w:val="24"/>
      <w:szCs w:val="24"/>
      <w:lang w:val="en-US" w:eastAsia="zh-CN"/>
    </w:rPr>
  </w:style>
  <w:style w:type="character" w:customStyle="1" w:styleId="Char170">
    <w:name w:val="燕山正文 Char17"/>
    <w:rsid w:val="008B234D"/>
    <w:rPr>
      <w:rFonts w:ascii="宋体" w:eastAsia="宋体" w:hAnsi="Times New Roman" w:cs="宋体"/>
      <w:kern w:val="2"/>
      <w:sz w:val="24"/>
      <w:szCs w:val="24"/>
      <w:lang w:val="en-US" w:eastAsia="zh-CN"/>
    </w:rPr>
  </w:style>
  <w:style w:type="character" w:customStyle="1" w:styleId="Char120">
    <w:name w:val="题注 Char12"/>
    <w:aliases w:val="表题 Char13"/>
    <w:rsid w:val="008B234D"/>
    <w:rPr>
      <w:rFonts w:ascii="黑体" w:eastAsia="黑体" w:hAnsi="Arial" w:cs="Arial"/>
      <w:b/>
      <w:kern w:val="2"/>
      <w:sz w:val="24"/>
      <w:szCs w:val="24"/>
      <w:lang w:val="en-US" w:eastAsia="zh-CN"/>
    </w:rPr>
  </w:style>
  <w:style w:type="character" w:customStyle="1" w:styleId="Char2a">
    <w:name w:val="样式 正文缩进 + 宋体 黑色 Char2"/>
    <w:rsid w:val="008B234D"/>
    <w:rPr>
      <w:rFonts w:ascii="宋体" w:eastAsia="宋体" w:hAnsi="宋体"/>
      <w:color w:val="000000"/>
      <w:kern w:val="2"/>
      <w:sz w:val="24"/>
      <w:szCs w:val="24"/>
      <w:lang w:val="en-US" w:eastAsia="zh-CN"/>
    </w:rPr>
  </w:style>
  <w:style w:type="character" w:customStyle="1" w:styleId="1Char612">
    <w:name w:val="表题1 Char612"/>
    <w:rsid w:val="008B234D"/>
    <w:rPr>
      <w:rFonts w:ascii="黑体" w:eastAsia="黑体" w:hAnsi="Arial" w:cs="Arial"/>
      <w:b/>
      <w:kern w:val="2"/>
      <w:sz w:val="24"/>
      <w:szCs w:val="24"/>
      <w:lang w:val="en-US" w:eastAsia="zh-CN"/>
    </w:rPr>
  </w:style>
  <w:style w:type="character" w:customStyle="1" w:styleId="Char311">
    <w:name w:val="题注 Char311"/>
    <w:aliases w:val="表题 Char311"/>
    <w:rsid w:val="008B234D"/>
    <w:rPr>
      <w:rFonts w:ascii="黑体" w:eastAsia="黑体" w:hAnsi="Arial" w:cs="Arial"/>
      <w:b/>
      <w:kern w:val="2"/>
      <w:sz w:val="24"/>
      <w:szCs w:val="24"/>
      <w:lang w:val="en-US" w:eastAsia="zh-CN"/>
    </w:rPr>
  </w:style>
  <w:style w:type="character" w:customStyle="1" w:styleId="Char2Char">
    <w:name w:val="正文首行缩进 Char2 Char"/>
    <w:aliases w:val="正文首行缩进 Char3 Char,正文首行缩进 Char4 Char,正文首行缩进 Char5 Char Char,正文首行缩进 Char Char2,正文首行缩进 Char32 Cha"/>
    <w:rsid w:val="008B234D"/>
    <w:rPr>
      <w:rFonts w:eastAsia="宋体"/>
      <w:sz w:val="18"/>
      <w:szCs w:val="24"/>
      <w:lang w:val="en-US" w:eastAsia="zh-CN"/>
    </w:rPr>
  </w:style>
  <w:style w:type="character" w:customStyle="1" w:styleId="Charffc">
    <w:name w:val="表格标题 Char"/>
    <w:aliases w:val="正文非缩进 Char,正文缩进1 Char,ALT+Z Char,正文（首行缩进两字） Char3,Plain Text Char2 Char1,文本条款 Char Char Char Char Char,文本条款 Char Char Char Char1,表格标题 Char Char1,表后文 Cha"/>
    <w:rsid w:val="008B234D"/>
    <w:rPr>
      <w:rFonts w:ascii="Arial" w:eastAsia="黑体" w:hAnsi="Arial"/>
      <w:sz w:val="24"/>
      <w:lang w:val="en-US" w:eastAsia="zh-CN"/>
    </w:rPr>
  </w:style>
  <w:style w:type="character" w:customStyle="1" w:styleId="Char211">
    <w:name w:val="表中文字 Char21"/>
    <w:rsid w:val="008B234D"/>
    <w:rPr>
      <w:rFonts w:ascii="宋体" w:eastAsia="宋体"/>
      <w:kern w:val="2"/>
      <w:sz w:val="21"/>
      <w:szCs w:val="21"/>
      <w:lang w:val="en-US" w:eastAsia="zh-CN"/>
    </w:rPr>
  </w:style>
  <w:style w:type="character" w:customStyle="1" w:styleId="CharChar38">
    <w:name w:val="Char Char38"/>
    <w:rsid w:val="008B234D"/>
    <w:rPr>
      <w:rFonts w:ascii="黑体" w:eastAsia="黑体" w:hAnsi="宋体"/>
      <w:b/>
      <w:bCs/>
      <w:kern w:val="2"/>
      <w:sz w:val="28"/>
      <w:szCs w:val="28"/>
      <w:lang w:val="en-US" w:eastAsia="zh-CN"/>
    </w:rPr>
  </w:style>
  <w:style w:type="character" w:customStyle="1" w:styleId="6Char11">
    <w:name w:val="标题 6 Char11"/>
    <w:aliases w:val="无节 Char12,标题8 Char12,标题6，6级标题，小四中宋粗，无序号 Char12,. (a.) Char1,二级项 Char12,标题1.1.1.1.1.1 Char12,二级项1 Char12,无节1 Char12,标题6，6级标题，小四中宋粗，无序号1 Char12,标题81 Char12,标题1.1.1.1.1.11 Char12,二级项2 Char12,无节2 Char12,标题6，6级标题，小四中宋粗，无序号2 Char12,标题82 Char12"/>
    <w:rsid w:val="008B234D"/>
    <w:rPr>
      <w:rFonts w:ascii="Arial" w:eastAsia="黑体" w:hAnsi="Arial"/>
      <w:b/>
      <w:bCs/>
      <w:kern w:val="2"/>
      <w:sz w:val="24"/>
      <w:szCs w:val="24"/>
      <w:lang w:val="en-US" w:eastAsia="zh-CN"/>
    </w:rPr>
  </w:style>
  <w:style w:type="character" w:customStyle="1" w:styleId="Char312">
    <w:name w:val="正文斜体 Char31"/>
    <w:rsid w:val="008B234D"/>
    <w:rPr>
      <w:rFonts w:ascii="宋体" w:eastAsia="宋体" w:hAnsi="宋体" w:cs="Times New Roman"/>
      <w:i/>
      <w:iCs/>
      <w:kern w:val="2"/>
      <w:sz w:val="24"/>
      <w:szCs w:val="24"/>
      <w:lang w:val="en-US" w:eastAsia="zh-CN"/>
    </w:rPr>
  </w:style>
  <w:style w:type="character" w:customStyle="1" w:styleId="2CharChar10">
    <w:name w:val="标题 2 Char Char1"/>
    <w:aliases w:val="标题节 Char,标题节 Char Char Char,节 Char1,PIM2 Char,2nd level Char1,h2 Char1,2 Char1,Header 2 Char,l2 Char1,Head 2 Char,HD2 Char"/>
    <w:rsid w:val="008B234D"/>
    <w:rPr>
      <w:rFonts w:ascii="黑体" w:eastAsia="黑体" w:hAnsi="Arial"/>
      <w:bCs/>
      <w:kern w:val="2"/>
      <w:sz w:val="30"/>
      <w:szCs w:val="30"/>
      <w:lang w:val="en-US" w:eastAsia="zh-CN"/>
    </w:rPr>
  </w:style>
  <w:style w:type="character" w:customStyle="1" w:styleId="2Char40">
    <w:name w:val="标题 2 Char4"/>
    <w:aliases w:val="节 Char2,二级标题 Char2,单位名 Char2,二级标题1 Char2,单位名1 Char2,二级标题2 Char2,单位名2 Char2,标题22 Char4,二级标题3 Char2,单位名3 Char2,标题23 Char,二级标题4 Char2,单位名4 Char2,标题24 Char,二级标题5 Char2,单位名5 Char2,H2 Char1,Heading 2 Hidden Char1,Heading 2 CCBS Char1,标题节 Char2"/>
    <w:rsid w:val="008B234D"/>
    <w:rPr>
      <w:rFonts w:ascii="黑体" w:eastAsia="黑体" w:hAnsi="Arial" w:cs="Times New Roman"/>
      <w:bCs/>
      <w:kern w:val="2"/>
      <w:sz w:val="30"/>
      <w:szCs w:val="30"/>
      <w:lang w:val="en-US" w:eastAsia="zh-CN"/>
    </w:rPr>
  </w:style>
  <w:style w:type="character" w:customStyle="1" w:styleId="CharChar611">
    <w:name w:val="Char Char611"/>
    <w:rsid w:val="008B234D"/>
    <w:rPr>
      <w:rFonts w:ascii="黑体" w:eastAsia="黑体"/>
      <w:b/>
      <w:bCs/>
      <w:kern w:val="2"/>
      <w:sz w:val="28"/>
      <w:szCs w:val="28"/>
      <w:lang w:val="en-US" w:eastAsia="zh-CN"/>
    </w:rPr>
  </w:style>
  <w:style w:type="character" w:customStyle="1" w:styleId="6Char21">
    <w:name w:val="标题 6 Char21"/>
    <w:aliases w:val="二级项 Char21,无节 Char21,标题6，6级标题，小四中宋粗，无序号 Char21,标题8 Char21,标题1.1.1.1.1.1 Char21,二级项1 Char21,无节1 Char21,标题6，6级标题，小四中宋粗，无序号1 Char21,标题81 Char21,标题1.1.1.1.1.11 Char21,二级项2 Char21,无节2 Char21,标题6，6级标题，小四中宋粗，无序号2 Char21,标题82 Char21,二级项3 Char12"/>
    <w:rsid w:val="008B234D"/>
    <w:rPr>
      <w:rFonts w:ascii="Arial" w:eastAsia="黑体" w:hAnsi="Arial" w:cs="Times New Roman"/>
      <w:b/>
      <w:bCs/>
      <w:kern w:val="2"/>
      <w:sz w:val="24"/>
      <w:szCs w:val="24"/>
      <w:lang w:val="en-US" w:eastAsia="zh-CN"/>
    </w:rPr>
  </w:style>
  <w:style w:type="character" w:customStyle="1" w:styleId="Char112">
    <w:name w:val="题注 Char112"/>
    <w:aliases w:val="表题 Char122"/>
    <w:rsid w:val="008B234D"/>
    <w:rPr>
      <w:rFonts w:ascii="黑体" w:eastAsia="黑体" w:hAnsi="Arial" w:cs="Arial"/>
      <w:b/>
      <w:kern w:val="2"/>
      <w:sz w:val="24"/>
      <w:szCs w:val="24"/>
      <w:lang w:val="en-US" w:eastAsia="zh-CN"/>
    </w:rPr>
  </w:style>
  <w:style w:type="character" w:customStyle="1" w:styleId="font51">
    <w:name w:val="font51"/>
    <w:rsid w:val="008B234D"/>
    <w:rPr>
      <w:rFonts w:ascii="宋体" w:eastAsia="宋体" w:hAnsi="宋体" w:hint="eastAsia"/>
      <w:b w:val="0"/>
      <w:bCs w:val="0"/>
      <w:i w:val="0"/>
      <w:iCs w:val="0"/>
      <w:strike w:val="0"/>
      <w:dstrike w:val="0"/>
      <w:color w:val="000000"/>
      <w:sz w:val="15"/>
      <w:szCs w:val="15"/>
      <w:u w:val="none"/>
    </w:rPr>
  </w:style>
  <w:style w:type="character" w:customStyle="1" w:styleId="3Char121">
    <w:name w:val="标题 3 Char121"/>
    <w:aliases w:val="三级标题 Char31,三级标题1 Char31,标题 3 Char1 Char21,三级标题2 Char31,三级标题3 Char31,三级标题4 Char31,三级标题5 Char31,标题 3 Char2 Char21,三级标题6 Char31,三级标题7 Char31,标题 3 Char3 Char21,三级标题8 Char31,标题 3 Char4 Char31,三级标题9 Char31,标题 3 Char5 Char31,三级标题10 Char31"/>
    <w:rsid w:val="008B234D"/>
    <w:rPr>
      <w:rFonts w:ascii="黑体" w:eastAsia="黑体" w:hAnsi="宋体"/>
      <w:b/>
      <w:bCs/>
      <w:kern w:val="2"/>
      <w:sz w:val="28"/>
      <w:szCs w:val="28"/>
      <w:lang w:val="en-US" w:eastAsia="zh-CN"/>
    </w:rPr>
  </w:style>
  <w:style w:type="character" w:customStyle="1" w:styleId="4Char2">
    <w:name w:val="标题 4 Char2"/>
    <w:rsid w:val="008B234D"/>
    <w:rPr>
      <w:rFonts w:ascii="黑体" w:eastAsia="黑体" w:hAnsi="Arial"/>
      <w:b/>
      <w:bCs/>
      <w:kern w:val="2"/>
      <w:sz w:val="24"/>
      <w:szCs w:val="24"/>
      <w:lang w:val="en-US" w:eastAsia="zh-CN"/>
    </w:rPr>
  </w:style>
  <w:style w:type="character" w:customStyle="1" w:styleId="CharChar121">
    <w:name w:val="Char Char121"/>
    <w:rsid w:val="008B234D"/>
    <w:rPr>
      <w:rFonts w:ascii="黑体" w:eastAsia="黑体" w:hAnsi="Arial"/>
      <w:b/>
      <w:bCs/>
      <w:kern w:val="2"/>
      <w:sz w:val="30"/>
      <w:szCs w:val="30"/>
      <w:lang w:val="en-US" w:eastAsia="zh-CN"/>
    </w:rPr>
  </w:style>
  <w:style w:type="character" w:customStyle="1" w:styleId="Char130">
    <w:name w:val="正文斜体 Char13"/>
    <w:rsid w:val="008B234D"/>
    <w:rPr>
      <w:rFonts w:ascii="宋体" w:eastAsia="宋体" w:hAnsi="宋体"/>
      <w:i/>
      <w:iCs/>
      <w:kern w:val="2"/>
      <w:sz w:val="24"/>
      <w:szCs w:val="24"/>
      <w:lang w:val="en-US" w:eastAsia="zh-CN"/>
    </w:rPr>
  </w:style>
  <w:style w:type="character" w:customStyle="1" w:styleId="CharChar2111">
    <w:name w:val="Char Char2111"/>
    <w:rsid w:val="008B234D"/>
    <w:rPr>
      <w:rFonts w:ascii="黑体" w:eastAsia="宋体"/>
      <w:kern w:val="2"/>
      <w:sz w:val="16"/>
      <w:szCs w:val="16"/>
      <w:lang w:val="en-US" w:eastAsia="zh-CN"/>
    </w:rPr>
  </w:style>
  <w:style w:type="character" w:customStyle="1" w:styleId="8Char2">
    <w:name w:val="标题 8 Char2"/>
    <w:rsid w:val="008B234D"/>
    <w:rPr>
      <w:rFonts w:ascii="Arial" w:eastAsia="黑体" w:hAnsi="Arial" w:cs="Times New Roman"/>
      <w:kern w:val="2"/>
      <w:sz w:val="24"/>
      <w:szCs w:val="24"/>
      <w:lang w:val="en-US" w:eastAsia="zh-CN"/>
    </w:rPr>
  </w:style>
  <w:style w:type="character" w:customStyle="1" w:styleId="Char36">
    <w:name w:val="注 Char3"/>
    <w:aliases w:val="无节款 Char3,目标题 1) Char3,注1 Char3,无节款1 Char3,目标题 1)1 Char3,注2 Char3,无节款2 Char3,目标题 1)2 Char3,注3 Char3,无节款3 Char3,目标题 1)3 Char3,注4 Char3,无节款4 Char3,目标题 1)4 Char3,注5 Char3,无节款5 Char3,目标题 1)5 Char3,注6 Char3,无节款6 Char3,目标题 1)6 Char2,注7 Char2,h8 Char2"/>
    <w:rsid w:val="008B234D"/>
    <w:rPr>
      <w:rFonts w:ascii="Arial" w:eastAsia="黑体" w:hAnsi="Arial"/>
      <w:kern w:val="2"/>
      <w:sz w:val="24"/>
      <w:szCs w:val="24"/>
      <w:lang w:val="en-US" w:eastAsia="zh-CN"/>
    </w:rPr>
  </w:style>
  <w:style w:type="character" w:customStyle="1" w:styleId="3Char21">
    <w:name w:val="正文文本缩进 3 Char21"/>
    <w:rsid w:val="008B234D"/>
    <w:rPr>
      <w:rFonts w:eastAsia="宋体"/>
      <w:kern w:val="2"/>
      <w:sz w:val="16"/>
      <w:szCs w:val="16"/>
      <w:lang w:val="en-US" w:eastAsia="zh-CN"/>
    </w:rPr>
  </w:style>
  <w:style w:type="character" w:customStyle="1" w:styleId="1Char81">
    <w:name w:val="表题1 Char81"/>
    <w:rsid w:val="008B234D"/>
    <w:rPr>
      <w:rFonts w:ascii="黑体" w:eastAsia="黑体" w:hAnsi="Arial" w:cs="Arial"/>
      <w:b/>
      <w:kern w:val="2"/>
      <w:sz w:val="24"/>
      <w:szCs w:val="24"/>
      <w:lang w:val="en-US" w:eastAsia="zh-CN"/>
    </w:rPr>
  </w:style>
  <w:style w:type="character" w:customStyle="1" w:styleId="Char121">
    <w:name w:val="燕山正文 Char12"/>
    <w:rsid w:val="008B234D"/>
    <w:rPr>
      <w:rFonts w:ascii="宋体" w:eastAsia="宋体" w:cs="宋体"/>
      <w:kern w:val="2"/>
      <w:sz w:val="24"/>
      <w:szCs w:val="24"/>
      <w:lang w:val="en-US" w:eastAsia="zh-CN"/>
    </w:rPr>
  </w:style>
  <w:style w:type="character" w:customStyle="1" w:styleId="3Char20">
    <w:name w:val="标题 3 Char2"/>
    <w:aliases w:val="条标题1.1.1 Char7,H3 Char7,BOD 0 Char6,Heading 3 - old Char7,Level 3 Head Char7,l3 Char7,CT Char7,Fab-3 Char6,level_3 Char7,PIM 3 Char7,sect1.2.3 Char7,头 Char4,sect1.2.31 Char4,sect1.2.32 Char4,sect1.2.311 Char4,sect1.2.33 Char3,（安评3） Char"/>
    <w:rsid w:val="008B234D"/>
    <w:rPr>
      <w:rFonts w:ascii="黑体" w:eastAsia="黑体" w:hAnsi="宋体"/>
      <w:b/>
      <w:bCs/>
      <w:kern w:val="2"/>
      <w:sz w:val="28"/>
      <w:szCs w:val="28"/>
      <w:lang w:val="en-US" w:eastAsia="zh-CN"/>
    </w:rPr>
  </w:style>
  <w:style w:type="character" w:customStyle="1" w:styleId="2Char70">
    <w:name w:val="标题 2 Char7"/>
    <w:aliases w:val="节 Char12,Char Char Char Char Char Char12,标题 21 Char12,二级标题 Char12,单位名 Char12,二级标题1 Char12,单位名1 Char12,二级标题2 Char12,单位名2 Char12,二级标题3 Char12,单位名3 Char12,二级标题4 Char12,单位名4 Char12,二级标题5 Char12,单位名5 Char12,标题25 Char12,二级标题6 Char12,单位名6 Char2"/>
    <w:rsid w:val="008B234D"/>
    <w:rPr>
      <w:rFonts w:ascii="黑体" w:eastAsia="黑体" w:hAnsi="Arial" w:cs="Times New Roman"/>
      <w:bCs/>
      <w:kern w:val="2"/>
      <w:sz w:val="30"/>
      <w:szCs w:val="30"/>
      <w:lang w:val="en-US" w:eastAsia="zh-CN"/>
    </w:rPr>
  </w:style>
  <w:style w:type="character" w:customStyle="1" w:styleId="1Char43">
    <w:name w:val="表题1 Char43"/>
    <w:rsid w:val="008B234D"/>
    <w:rPr>
      <w:rFonts w:ascii="黑体" w:eastAsia="黑体" w:hAnsi="Arial" w:cs="Arial"/>
      <w:b/>
      <w:kern w:val="2"/>
      <w:sz w:val="24"/>
      <w:szCs w:val="24"/>
      <w:lang w:val="en-US" w:eastAsia="zh-CN"/>
    </w:rPr>
  </w:style>
  <w:style w:type="character" w:customStyle="1" w:styleId="Char42">
    <w:name w:val="表题 Char4"/>
    <w:aliases w:val="表题注 Char Char"/>
    <w:rsid w:val="008B234D"/>
    <w:rPr>
      <w:rFonts w:ascii="黑体" w:eastAsia="黑体" w:hAnsi="Arial" w:cs="Arial"/>
      <w:b/>
      <w:kern w:val="2"/>
      <w:sz w:val="24"/>
      <w:szCs w:val="24"/>
      <w:lang w:val="en-US" w:eastAsia="zh-CN"/>
    </w:rPr>
  </w:style>
  <w:style w:type="character" w:customStyle="1" w:styleId="Char37">
    <w:name w:val="图题 Char3"/>
    <w:rsid w:val="008B234D"/>
    <w:rPr>
      <w:rFonts w:ascii="黑体" w:eastAsia="黑体" w:hAnsi="宋体" w:cs="宋体"/>
      <w:b/>
      <w:bCs/>
      <w:kern w:val="2"/>
      <w:sz w:val="24"/>
      <w:szCs w:val="24"/>
      <w:lang w:val="en-US" w:eastAsia="zh-CN"/>
    </w:rPr>
  </w:style>
  <w:style w:type="character" w:customStyle="1" w:styleId="2CharChar4">
    <w:name w:val="标题 2 Char Char"/>
    <w:aliases w:val="标题 2 Char1 Char Char,节标题 1.1 Char1 Char Char,H2 Char1 Char Char,（一） Char1 Char Char,Underrubrik1 Char1 Char Char,prop2 Char1 Char Char,Heading 2 Hidden Char Char Char,Heading 2 CCBS Char Char Char,UNDERRUBRIK 1-2 Char Char Char,（一）2,h22"/>
    <w:rsid w:val="008B234D"/>
  </w:style>
  <w:style w:type="character" w:customStyle="1" w:styleId="CharChar513">
    <w:name w:val="Char Char513"/>
    <w:rsid w:val="008B234D"/>
    <w:rPr>
      <w:rFonts w:ascii="黑体" w:eastAsia="黑体" w:hAnsi="宋体"/>
      <w:bCs/>
      <w:kern w:val="2"/>
      <w:sz w:val="28"/>
      <w:szCs w:val="28"/>
      <w:lang w:val="en-US" w:eastAsia="zh-CN"/>
    </w:rPr>
  </w:style>
  <w:style w:type="character" w:customStyle="1" w:styleId="Char43">
    <w:name w:val="正文缩进 Char4"/>
    <w:aliases w:val="标题2 Char111,±êÌâ2 Char111,表正文 Char111,正文非缩进 Char111,段1 Char111,四号 Char111,缩进 Char111,ALT+Z Char111,特点 Char111,正文缩进1 Char111,标题21 Char111,±êÌâ21 Char111,表正文1 Char111,正文非缩进1 Char111,段11 Char111,四号1 Char111,缩进1 Char111,ALT+Z1 Char111,特点1 Char111"/>
    <w:rsid w:val="008B234D"/>
    <w:rPr>
      <w:rFonts w:ascii="宋体" w:eastAsia="宋体" w:hAnsi="宋体" w:cs="宋体"/>
      <w:color w:val="000000"/>
      <w:kern w:val="2"/>
      <w:sz w:val="24"/>
      <w:szCs w:val="24"/>
      <w:lang w:val="en-US" w:eastAsia="zh-CN"/>
    </w:rPr>
  </w:style>
  <w:style w:type="character" w:customStyle="1" w:styleId="CharChar51">
    <w:name w:val="Char Char51"/>
    <w:rsid w:val="008B234D"/>
    <w:rPr>
      <w:rFonts w:ascii="黑体" w:eastAsia="黑体" w:hAnsi="宋体"/>
      <w:bCs/>
      <w:kern w:val="2"/>
      <w:sz w:val="28"/>
      <w:szCs w:val="28"/>
      <w:lang w:val="en-US" w:eastAsia="zh-CN"/>
    </w:rPr>
  </w:style>
  <w:style w:type="character" w:customStyle="1" w:styleId="HTML11">
    <w:name w:val="HTML 定义1"/>
    <w:rsid w:val="008B234D"/>
    <w:rPr>
      <w:rFonts w:ascii="宋体" w:eastAsia="宋体" w:hAnsi="宋体" w:cs="Courier New"/>
      <w:i/>
      <w:iCs/>
      <w:kern w:val="2"/>
      <w:sz w:val="32"/>
      <w:szCs w:val="32"/>
      <w:lang w:val="en-US" w:eastAsia="zh-CN"/>
    </w:rPr>
  </w:style>
  <w:style w:type="character" w:customStyle="1" w:styleId="Char1f9">
    <w:name w:val="福建正文缩进 Char1"/>
    <w:rsid w:val="008B234D"/>
    <w:rPr>
      <w:rFonts w:ascii="宋体" w:eastAsia="宋体"/>
      <w:kern w:val="2"/>
      <w:sz w:val="24"/>
      <w:szCs w:val="24"/>
      <w:lang w:val="en-US" w:eastAsia="zh-CN"/>
    </w:rPr>
  </w:style>
  <w:style w:type="character" w:customStyle="1" w:styleId="Char271">
    <w:name w:val="表中文字 Char271"/>
    <w:rsid w:val="008B234D"/>
    <w:rPr>
      <w:rFonts w:ascii="宋体" w:eastAsia="宋体" w:hAnsi="Times New Roman" w:cs="Times New Roman"/>
      <w:kern w:val="0"/>
      <w:sz w:val="24"/>
      <w:szCs w:val="21"/>
      <w:lang w:val="en-US" w:eastAsia="zh-CN"/>
    </w:rPr>
  </w:style>
  <w:style w:type="character" w:customStyle="1" w:styleId="5Char2">
    <w:name w:val="样式 表内小5 + 黑体 加粗 倾斜 下划线 Char2"/>
    <w:rsid w:val="008B234D"/>
    <w:rPr>
      <w:rFonts w:ascii="黑体" w:eastAsia="黑体" w:hAnsi="黑体"/>
      <w:b/>
      <w:bCs/>
      <w:i/>
      <w:iCs/>
      <w:kern w:val="2"/>
      <w:sz w:val="18"/>
      <w:szCs w:val="24"/>
      <w:u w:val="single"/>
      <w:lang w:val="en-US" w:eastAsia="zh-CN"/>
    </w:rPr>
  </w:style>
  <w:style w:type="character" w:customStyle="1" w:styleId="Char1CharChar1">
    <w:name w:val="正文首行缩进 Char1 Char Char1"/>
    <w:aliases w:val="正文首行缩进 Char Char Char Char1,正文首行缩进 Char Char Char Char Char Char Char1,正文首行缩进 Char Char Char Char Char Char Char Char Char Char Char Char Char Char Char Char Char1,正文首行缩进 Char1 Char Char Char Char1,正文首行缩进2 Char1"/>
    <w:rsid w:val="008B234D"/>
    <w:rPr>
      <w:rFonts w:eastAsia="宋体"/>
      <w:kern w:val="2"/>
      <w:sz w:val="21"/>
      <w:szCs w:val="24"/>
      <w:lang w:val="en-US" w:eastAsia="zh-CN"/>
    </w:rPr>
  </w:style>
  <w:style w:type="character" w:customStyle="1" w:styleId="CharChar317">
    <w:name w:val="Char Char317"/>
    <w:rsid w:val="008B234D"/>
    <w:rPr>
      <w:rFonts w:ascii="黑体" w:eastAsia="黑体" w:hAnsi="宋体"/>
      <w:b/>
      <w:bCs/>
      <w:kern w:val="2"/>
      <w:sz w:val="28"/>
      <w:szCs w:val="28"/>
      <w:lang w:val="en-US" w:eastAsia="zh-CN"/>
    </w:rPr>
  </w:style>
  <w:style w:type="character" w:customStyle="1" w:styleId="CharChar1112">
    <w:name w:val="Char Char1112"/>
    <w:rsid w:val="008B234D"/>
    <w:rPr>
      <w:rFonts w:ascii="黑体" w:eastAsia="黑体" w:hAnsi="Arial"/>
      <w:bCs/>
      <w:kern w:val="2"/>
      <w:sz w:val="30"/>
      <w:szCs w:val="30"/>
      <w:lang w:val="en-US" w:eastAsia="zh-CN"/>
    </w:rPr>
  </w:style>
  <w:style w:type="character" w:customStyle="1" w:styleId="Char122">
    <w:name w:val="正文修改 Char122"/>
    <w:rsid w:val="008B234D"/>
    <w:rPr>
      <w:rFonts w:ascii="宋体" w:eastAsia="宋体" w:hAnsi="宋体" w:cs="宋体"/>
      <w:color w:val="000000"/>
      <w:kern w:val="2"/>
      <w:sz w:val="24"/>
      <w:szCs w:val="24"/>
      <w:lang w:val="en-US" w:eastAsia="zh-CN"/>
    </w:rPr>
  </w:style>
  <w:style w:type="character" w:customStyle="1" w:styleId="Char2b">
    <w:name w:val="页脚 Char2"/>
    <w:aliases w:val="页脚 Char5,123YJ Char Char3,Footer1 Char Char2,123YJ Char6,123YJ Char3"/>
    <w:rsid w:val="008B234D"/>
    <w:rPr>
      <w:rFonts w:ascii="Times New Roman" w:eastAsia="宋体" w:hAnsi="Times New Roman" w:cs="Times New Roman"/>
      <w:kern w:val="2"/>
      <w:sz w:val="18"/>
      <w:szCs w:val="18"/>
      <w:lang w:val="en-US" w:eastAsia="zh-CN"/>
    </w:rPr>
  </w:style>
  <w:style w:type="character" w:customStyle="1" w:styleId="Char1112">
    <w:name w:val="正文修改 Char1112"/>
    <w:rsid w:val="008B234D"/>
    <w:rPr>
      <w:rFonts w:ascii="宋体" w:eastAsia="宋体" w:hAnsi="宋体" w:cs="宋体"/>
      <w:color w:val="000000"/>
      <w:kern w:val="2"/>
      <w:sz w:val="24"/>
      <w:szCs w:val="24"/>
      <w:lang w:val="en-US" w:eastAsia="zh-CN"/>
    </w:rPr>
  </w:style>
  <w:style w:type="character" w:customStyle="1" w:styleId="9Char21">
    <w:name w:val="标题 9 Char21"/>
    <w:aliases w:val="干标题(a) Char21,干标题(a)1 Char21,干标题(a)2 Char21,干标题(a)3 Char21,干标题(a)4 Char21,干标题(a)5 Char21,干标题(a)6 Char21,干标题(a)7 Char21,干标题(a)8 Char21,干标题(a)11 Char21,干标题(a)21 Char21,干标题(a)31 Char21,干标题(a)41 Char21,干标题(a)51 Char21,干标题(a)61 Char21"/>
    <w:rsid w:val="008B234D"/>
    <w:rPr>
      <w:rFonts w:ascii="Arial" w:eastAsia="黑体" w:hAnsi="Arial" w:cs="Times New Roman"/>
      <w:kern w:val="2"/>
      <w:sz w:val="24"/>
      <w:szCs w:val="21"/>
      <w:lang w:val="en-US" w:eastAsia="zh-CN"/>
    </w:rPr>
  </w:style>
  <w:style w:type="character" w:customStyle="1" w:styleId="Char212">
    <w:name w:val="页眉 Char21"/>
    <w:aliases w:val="h Char21,页眉，DHCC 公司页眉 Char21,ITTHEADER Char21,h1 Char12,页眉，DHCC 公司页眉1 Char21,ITTHEADER1 Char21,h2 Char21,页眉，DHCC 公司页眉2 Char21,ITTHEADER2 Char21,h3 Char12,页眉，DHCC 公司页眉3 Char21,ITTHEADER3 Char21,h11 Char21,页眉，DHCC 公司页眉11 Char21"/>
    <w:rsid w:val="008B234D"/>
    <w:rPr>
      <w:rFonts w:ascii="Times New Roman" w:eastAsia="宋体" w:hAnsi="Times New Roman" w:cs="Times New Roman"/>
      <w:kern w:val="2"/>
      <w:sz w:val="18"/>
      <w:szCs w:val="18"/>
      <w:lang w:val="en-US" w:eastAsia="zh-CN"/>
    </w:rPr>
  </w:style>
  <w:style w:type="character" w:customStyle="1" w:styleId="CharChar515">
    <w:name w:val="Char Char515"/>
    <w:rsid w:val="008B234D"/>
    <w:rPr>
      <w:rFonts w:ascii="黑体" w:eastAsia="黑体" w:hAnsi="宋体"/>
      <w:bCs/>
      <w:kern w:val="2"/>
      <w:sz w:val="28"/>
      <w:szCs w:val="28"/>
      <w:lang w:val="en-US" w:eastAsia="zh-CN"/>
    </w:rPr>
  </w:style>
  <w:style w:type="character" w:customStyle="1" w:styleId="css-text3">
    <w:name w:val="css-text3"/>
    <w:rsid w:val="008B234D"/>
  </w:style>
  <w:style w:type="character" w:customStyle="1" w:styleId="5d">
    <w:name w:val="标题5"/>
    <w:rsid w:val="008B234D"/>
    <w:rPr>
      <w:rFonts w:ascii="宋体" w:eastAsia="黑体" w:hAnsi="宋体" w:cs="宋体"/>
      <w:kern w:val="2"/>
      <w:sz w:val="28"/>
      <w:szCs w:val="24"/>
      <w:lang w:val="en-US" w:eastAsia="zh-CN"/>
    </w:rPr>
  </w:style>
  <w:style w:type="character" w:customStyle="1" w:styleId="slh15">
    <w:name w:val="s lh15"/>
    <w:rsid w:val="008B234D"/>
  </w:style>
  <w:style w:type="character" w:customStyle="1" w:styleId="Char2c">
    <w:name w:val="正文缩进 Char2"/>
    <w:aliases w:val="图表标题 Char,正文缩进 Char Char2,正文缩进1 Char Char,正文缩进1 Char1,正文缩进 Char Char Char Char,图表标题 Char Char,正文缩进 Char2 Char,正文（首行缩进两字） Char2 Char,正文缩进 Char1 Char Char,正文（首行缩进两字） Char1 Char Char,正文（首行缩进两字） Char Char Char Char,。 Char,正文（首,正文缩进 Char1 Char1"/>
    <w:rsid w:val="008B234D"/>
    <w:rPr>
      <w:rFonts w:ascii="宋体" w:eastAsia="宋体" w:hAnsi="宋体" w:cs="宋体"/>
      <w:color w:val="000000"/>
      <w:kern w:val="2"/>
      <w:sz w:val="24"/>
      <w:szCs w:val="24"/>
      <w:lang w:val="en-US" w:eastAsia="zh-CN"/>
    </w:rPr>
  </w:style>
  <w:style w:type="character" w:customStyle="1" w:styleId="2Char21">
    <w:name w:val="正文文本缩进 2 Char2"/>
    <w:aliases w:val="正文文字缩进 211 Char Char,正文缩进 2 Char1,Body Text Indent 2 Char Char"/>
    <w:rsid w:val="008B234D"/>
    <w:rPr>
      <w:rFonts w:eastAsia="宋体"/>
      <w:kern w:val="2"/>
      <w:sz w:val="21"/>
      <w:szCs w:val="24"/>
      <w:lang w:val="en-US" w:eastAsia="zh-CN"/>
    </w:rPr>
  </w:style>
  <w:style w:type="character" w:customStyle="1" w:styleId="Char110">
    <w:name w:val="福建正文缩进 Char11"/>
    <w:rsid w:val="008B234D"/>
    <w:rPr>
      <w:rFonts w:ascii="宋体" w:eastAsia="宋体"/>
      <w:kern w:val="2"/>
      <w:sz w:val="24"/>
      <w:szCs w:val="24"/>
      <w:lang w:val="en-US" w:eastAsia="zh-CN"/>
    </w:rPr>
  </w:style>
  <w:style w:type="character" w:customStyle="1" w:styleId="Char1321">
    <w:name w:val="正文修改 Char1321"/>
    <w:rsid w:val="008B234D"/>
    <w:rPr>
      <w:rFonts w:ascii="宋体" w:eastAsia="宋体" w:hAnsi="宋体" w:cs="宋体"/>
      <w:color w:val="000000"/>
      <w:kern w:val="2"/>
      <w:sz w:val="24"/>
      <w:szCs w:val="24"/>
      <w:lang w:val="en-US" w:eastAsia="zh-CN"/>
    </w:rPr>
  </w:style>
  <w:style w:type="character" w:customStyle="1" w:styleId="Char62">
    <w:name w:val="表格内字体 Char6"/>
    <w:rsid w:val="008B234D"/>
    <w:rPr>
      <w:rFonts w:ascii="宋体" w:eastAsia="宋体" w:hAnsi="宋体" w:cs="Times New Roman"/>
      <w:kern w:val="2"/>
      <w:sz w:val="24"/>
      <w:szCs w:val="24"/>
      <w:lang w:val="en-US" w:eastAsia="zh-CN"/>
    </w:rPr>
  </w:style>
  <w:style w:type="character" w:customStyle="1" w:styleId="Char1fa">
    <w:name w:val="标题正文黑 Char1"/>
    <w:rsid w:val="008B234D"/>
    <w:rPr>
      <w:rFonts w:ascii="黑体" w:eastAsia="黑体"/>
      <w:kern w:val="2"/>
      <w:sz w:val="28"/>
      <w:szCs w:val="28"/>
      <w:lang w:val="en-US" w:eastAsia="zh-CN"/>
    </w:rPr>
  </w:style>
  <w:style w:type="character" w:customStyle="1" w:styleId="2Char111">
    <w:name w:val="正文首行缩进 2 Char111"/>
    <w:rsid w:val="008B234D"/>
    <w:rPr>
      <w:rFonts w:ascii="宋体" w:eastAsia="仿宋_GB2312" w:hAnsi="宋体" w:cs="宋体"/>
      <w:color w:val="000000"/>
      <w:kern w:val="2"/>
      <w:sz w:val="21"/>
      <w:szCs w:val="24"/>
      <w:lang w:val="en-US" w:eastAsia="zh-CN"/>
    </w:rPr>
  </w:style>
  <w:style w:type="character" w:customStyle="1" w:styleId="6Char2">
    <w:name w:val="标题 6 Char2"/>
    <w:rsid w:val="008B234D"/>
    <w:rPr>
      <w:rFonts w:ascii="Arial" w:eastAsia="黑体" w:hAnsi="Arial" w:cs="Times New Roman"/>
      <w:b/>
      <w:bCs/>
      <w:kern w:val="2"/>
      <w:sz w:val="24"/>
      <w:szCs w:val="24"/>
      <w:lang w:val="en-US" w:eastAsia="zh-CN"/>
    </w:rPr>
  </w:style>
  <w:style w:type="character" w:customStyle="1" w:styleId="Char610">
    <w:name w:val="表格内字体 Char61"/>
    <w:rsid w:val="008B234D"/>
    <w:rPr>
      <w:rFonts w:ascii="宋体" w:eastAsia="宋体" w:hAnsi="宋体" w:cs="Times New Roman"/>
      <w:kern w:val="2"/>
      <w:sz w:val="24"/>
      <w:szCs w:val="24"/>
      <w:lang w:val="en-US" w:eastAsia="zh-CN"/>
    </w:rPr>
  </w:style>
  <w:style w:type="character" w:customStyle="1" w:styleId="1Char100">
    <w:name w:val="表题1 Char10"/>
    <w:rsid w:val="008B234D"/>
    <w:rPr>
      <w:rFonts w:eastAsia="宋体" w:hAnsi="Arial" w:cs="Arial"/>
      <w:kern w:val="2"/>
      <w:sz w:val="24"/>
      <w:szCs w:val="24"/>
      <w:lang w:val="en-US" w:eastAsia="zh-CN"/>
    </w:rPr>
  </w:style>
  <w:style w:type="character" w:customStyle="1" w:styleId="Char221">
    <w:name w:val="表中文字 Char221"/>
    <w:rsid w:val="008B234D"/>
    <w:rPr>
      <w:rFonts w:ascii="宋体" w:eastAsia="宋体"/>
      <w:kern w:val="2"/>
      <w:sz w:val="21"/>
      <w:szCs w:val="21"/>
      <w:lang w:val="en-US" w:eastAsia="zh-CN"/>
    </w:rPr>
  </w:style>
  <w:style w:type="character" w:customStyle="1" w:styleId="Char2d">
    <w:name w:val="图题注 Char2"/>
    <w:rsid w:val="008B234D"/>
    <w:rPr>
      <w:rFonts w:ascii="黑体" w:eastAsia="黑体" w:hAnsi="Arial" w:cs="宋体"/>
      <w:b/>
      <w:bCs/>
      <w:kern w:val="2"/>
      <w:sz w:val="24"/>
      <w:szCs w:val="24"/>
      <w:lang w:val="en-US" w:eastAsia="zh-CN"/>
    </w:rPr>
  </w:style>
  <w:style w:type="character" w:customStyle="1" w:styleId="CharChar1211">
    <w:name w:val="Char Char1211"/>
    <w:rsid w:val="008B234D"/>
    <w:rPr>
      <w:rFonts w:ascii="黑体" w:eastAsia="黑体" w:hAnsi="Arial"/>
      <w:b/>
      <w:bCs/>
      <w:kern w:val="2"/>
      <w:sz w:val="30"/>
      <w:szCs w:val="30"/>
      <w:lang w:val="en-US" w:eastAsia="zh-CN"/>
    </w:rPr>
  </w:style>
  <w:style w:type="character" w:customStyle="1" w:styleId="Char313">
    <w:name w:val="正文文本 Char31"/>
    <w:aliases w:val="正文文字 Char Char Char Char Char21, Char Char Char21,body text Char21,bt Char21,正文文本缩进 Char Char Char Char Char21,正文文本缩进 Char Char Char21,正文文字 Char21,表标 Char21,正文文字 Char Char Char Char1 Char12, Char Char1 Char12,body text1 Char12,bt1 Char12"/>
    <w:rsid w:val="008B234D"/>
    <w:rPr>
      <w:rFonts w:eastAsia="宋体"/>
      <w:kern w:val="2"/>
      <w:sz w:val="24"/>
      <w:szCs w:val="24"/>
      <w:lang w:val="en-US" w:eastAsia="zh-CN"/>
    </w:rPr>
  </w:style>
  <w:style w:type="character" w:customStyle="1" w:styleId="Footer1Char">
    <w:name w:val="Footer1 Char"/>
    <w:aliases w:val="123YJ Char Char2,页脚1 Char,Footer-Even Char,fo Char,footer odd Char,odd Char,footer Final Char, Char6 Char, Char6 Char1,Char Char Char Char Char Char Char Char Char3"/>
    <w:rsid w:val="008B234D"/>
    <w:rPr>
      <w:rFonts w:ascii="Times New Roman" w:eastAsia="仿宋_GB2312" w:hAnsi="Times New Roman" w:cs="Times New Roman"/>
      <w:sz w:val="18"/>
      <w:szCs w:val="18"/>
    </w:rPr>
  </w:style>
  <w:style w:type="character" w:customStyle="1" w:styleId="Char314">
    <w:name w:val="题注 Char31"/>
    <w:aliases w:val="表题 Char31"/>
    <w:rsid w:val="008B234D"/>
    <w:rPr>
      <w:rFonts w:ascii="黑体" w:eastAsia="黑体" w:hAnsi="Arial" w:cs="Arial"/>
      <w:b/>
      <w:kern w:val="2"/>
      <w:sz w:val="24"/>
      <w:szCs w:val="24"/>
      <w:lang w:val="en-US" w:eastAsia="zh-CN"/>
    </w:rPr>
  </w:style>
  <w:style w:type="character" w:customStyle="1" w:styleId="CharChar318">
    <w:name w:val="Char Char318"/>
    <w:rsid w:val="008B234D"/>
    <w:rPr>
      <w:rFonts w:ascii="黑体" w:eastAsia="黑体" w:hAnsi="宋体"/>
      <w:b/>
      <w:bCs/>
      <w:kern w:val="2"/>
      <w:sz w:val="28"/>
      <w:szCs w:val="28"/>
      <w:lang w:val="en-US" w:eastAsia="zh-CN"/>
    </w:rPr>
  </w:style>
  <w:style w:type="character" w:customStyle="1" w:styleId="Char111">
    <w:name w:val="页脚 Char11"/>
    <w:rsid w:val="008B234D"/>
    <w:rPr>
      <w:rFonts w:eastAsia="宋体"/>
      <w:kern w:val="2"/>
      <w:sz w:val="18"/>
      <w:szCs w:val="18"/>
      <w:lang w:val="en-US" w:eastAsia="zh-CN"/>
    </w:rPr>
  </w:style>
  <w:style w:type="character" w:customStyle="1" w:styleId="CharChar67">
    <w:name w:val="Char Char67"/>
    <w:rsid w:val="008B234D"/>
    <w:rPr>
      <w:rFonts w:eastAsia="宋体"/>
      <w:b/>
      <w:bCs/>
      <w:kern w:val="2"/>
      <w:sz w:val="28"/>
      <w:szCs w:val="28"/>
      <w:lang w:val="en-US" w:eastAsia="zh-CN"/>
    </w:rPr>
  </w:style>
  <w:style w:type="character" w:customStyle="1" w:styleId="Char611">
    <w:name w:val="题注 Char61"/>
    <w:aliases w:val="表题 Char61,表题2 Char21,表题3 Char31,表题4 Char11,表题21 Char11,表题32 Char11,表题5 Char11,表题6 Char11,表题7 Char11,表题注 Char111,表题注1 Char111,表题33 Char11,表题注2 Char111,表题注3 Char111,表题注4 Char111,表题注5 Char111,表题注6 Char111,表题注7 Char111,表题注8 Char111,表题注9 Char111"/>
    <w:rsid w:val="008B234D"/>
    <w:rPr>
      <w:rFonts w:ascii="黑体" w:eastAsia="黑体" w:hAnsi="Arial" w:cs="Arial"/>
      <w:b/>
      <w:kern w:val="2"/>
      <w:sz w:val="24"/>
      <w:szCs w:val="24"/>
      <w:lang w:val="en-US" w:eastAsia="zh-CN"/>
    </w:rPr>
  </w:style>
  <w:style w:type="character" w:customStyle="1" w:styleId="CharChar1122">
    <w:name w:val="Char Char1122"/>
    <w:rsid w:val="008B234D"/>
    <w:rPr>
      <w:rFonts w:ascii="黑体" w:eastAsia="黑体" w:hAnsi="Arial"/>
      <w:bCs/>
      <w:kern w:val="2"/>
      <w:sz w:val="30"/>
      <w:szCs w:val="30"/>
      <w:lang w:val="en-US" w:eastAsia="zh-CN"/>
    </w:rPr>
  </w:style>
  <w:style w:type="character" w:customStyle="1" w:styleId="Char71">
    <w:name w:val="题注 Char71"/>
    <w:aliases w:val="表题 Char71,表题2 Char31,表题3 Char41,表题4 Char21,表题21 Char21,表题32 Char21,表题5 Char21,表题6 Char21,表题7 Char21,表题注 Char121,表题注1 Char121,表题33 Char21,表题注2 Char121,表题注3 Char121,表题注4 Char121,表题注5 Char121,表题注6 Char121,表题注7 Char121,表题注8 Char121,表题注9 Char121"/>
    <w:rsid w:val="008B234D"/>
    <w:rPr>
      <w:rFonts w:ascii="黑体" w:eastAsia="黑体" w:hAnsi="Arial" w:cs="Arial"/>
      <w:b/>
      <w:kern w:val="2"/>
      <w:sz w:val="24"/>
      <w:szCs w:val="24"/>
      <w:lang w:val="en-US" w:eastAsia="zh-CN"/>
    </w:rPr>
  </w:style>
  <w:style w:type="character" w:customStyle="1" w:styleId="CharChar1110">
    <w:name w:val="Char Char1110"/>
    <w:rsid w:val="008B234D"/>
    <w:rPr>
      <w:rFonts w:ascii="黑体" w:eastAsia="黑体" w:hAnsi="Arial"/>
      <w:bCs/>
      <w:kern w:val="2"/>
      <w:sz w:val="30"/>
      <w:szCs w:val="30"/>
      <w:lang w:val="en-US" w:eastAsia="zh-CN"/>
    </w:rPr>
  </w:style>
  <w:style w:type="character" w:customStyle="1" w:styleId="Char231">
    <w:name w:val="表中文字 Char231"/>
    <w:rsid w:val="008B234D"/>
    <w:rPr>
      <w:rFonts w:ascii="宋体" w:eastAsia="宋体"/>
      <w:kern w:val="2"/>
      <w:sz w:val="21"/>
      <w:szCs w:val="21"/>
      <w:lang w:val="en-US" w:eastAsia="zh-CN"/>
    </w:rPr>
  </w:style>
  <w:style w:type="character" w:customStyle="1" w:styleId="CharChar417">
    <w:name w:val="Char Char417"/>
    <w:rsid w:val="008B234D"/>
    <w:rPr>
      <w:rFonts w:ascii="黑体" w:eastAsia="黑体" w:hAnsi="Arial"/>
      <w:b/>
      <w:bCs/>
      <w:kern w:val="2"/>
      <w:sz w:val="30"/>
      <w:szCs w:val="30"/>
      <w:lang w:val="en-US" w:eastAsia="zh-CN"/>
    </w:rPr>
  </w:style>
  <w:style w:type="character" w:customStyle="1" w:styleId="Char161">
    <w:name w:val="燕山正文 Char161"/>
    <w:rsid w:val="008B234D"/>
    <w:rPr>
      <w:rFonts w:ascii="宋体" w:eastAsia="宋体" w:cs="宋体"/>
      <w:kern w:val="2"/>
      <w:sz w:val="24"/>
      <w:szCs w:val="24"/>
      <w:lang w:val="en-US" w:eastAsia="zh-CN"/>
    </w:rPr>
  </w:style>
  <w:style w:type="character" w:customStyle="1" w:styleId="111Char2">
    <w:name w:val="条标题1.1.1 Char2"/>
    <w:aliases w:val="BOD 0 Char2,3rd level Char2,3 Char2,l3 Char2,CT Char2,Fab-3 Char2,第二层条 Char2,标题3 Char2,NEA3 Char1,Char Char Char Char12,Heading Three Char1,NEA3 Char"/>
    <w:rsid w:val="008B234D"/>
    <w:rPr>
      <w:rFonts w:eastAsia="仿宋_GB2312"/>
      <w:b/>
      <w:bCs/>
      <w:kern w:val="2"/>
      <w:sz w:val="28"/>
      <w:szCs w:val="32"/>
      <w:lang w:val="en-US" w:eastAsia="zh-CN"/>
    </w:rPr>
  </w:style>
  <w:style w:type="character" w:customStyle="1" w:styleId="Char38">
    <w:name w:val="表中文字 Char3"/>
    <w:rsid w:val="008B234D"/>
    <w:rPr>
      <w:rFonts w:ascii="Arial" w:eastAsia="宋体" w:hAnsi="Arial"/>
      <w:kern w:val="2"/>
      <w:sz w:val="24"/>
      <w:szCs w:val="24"/>
      <w:lang w:val="en-US" w:eastAsia="zh-TW"/>
    </w:rPr>
  </w:style>
  <w:style w:type="character" w:customStyle="1" w:styleId="HTML12">
    <w:name w:val="HTML 变量1"/>
    <w:rsid w:val="008B234D"/>
    <w:rPr>
      <w:rFonts w:ascii="宋体" w:eastAsia="宋体" w:hAnsi="宋体" w:cs="Courier New"/>
      <w:i/>
      <w:iCs/>
      <w:kern w:val="2"/>
      <w:sz w:val="32"/>
      <w:szCs w:val="32"/>
      <w:lang w:val="en-US" w:eastAsia="zh-CN"/>
    </w:rPr>
  </w:style>
  <w:style w:type="character" w:customStyle="1" w:styleId="Char612">
    <w:name w:val="正文缩进 Char61"/>
    <w:rsid w:val="008B234D"/>
    <w:rPr>
      <w:rFonts w:ascii="宋体" w:eastAsia="宋体" w:hAnsi="宋体"/>
      <w:kern w:val="2"/>
      <w:sz w:val="24"/>
      <w:szCs w:val="24"/>
      <w:lang w:val="en-US" w:eastAsia="zh-CN"/>
    </w:rPr>
  </w:style>
  <w:style w:type="character" w:customStyle="1" w:styleId="CharChar124">
    <w:name w:val="Char Char124"/>
    <w:rsid w:val="008B234D"/>
    <w:rPr>
      <w:rFonts w:ascii="黑体" w:eastAsia="黑体" w:hAnsi="Arial"/>
      <w:b/>
      <w:bCs/>
      <w:kern w:val="2"/>
      <w:sz w:val="30"/>
      <w:szCs w:val="30"/>
      <w:lang w:val="en-US" w:eastAsia="zh-CN"/>
    </w:rPr>
  </w:style>
  <w:style w:type="character" w:customStyle="1" w:styleId="hottext1">
    <w:name w:val="hottext1"/>
    <w:rsid w:val="008B234D"/>
    <w:rPr>
      <w:rFonts w:ascii="宋体" w:eastAsia="宋体" w:hAnsi="宋体" w:hint="eastAsia"/>
      <w:strike/>
      <w:sz w:val="22"/>
    </w:rPr>
  </w:style>
  <w:style w:type="character" w:customStyle="1" w:styleId="Char140">
    <w:name w:val="正文格式 Char14"/>
    <w:rsid w:val="008B234D"/>
    <w:rPr>
      <w:rFonts w:ascii="宋体" w:eastAsia="宋体" w:hAnsi="宋体"/>
      <w:kern w:val="2"/>
      <w:sz w:val="24"/>
      <w:szCs w:val="24"/>
      <w:lang w:val="en-US" w:eastAsia="zh-CN"/>
    </w:rPr>
  </w:style>
  <w:style w:type="character" w:customStyle="1" w:styleId="Char152">
    <w:name w:val="正文修改 Char152"/>
    <w:rsid w:val="008B234D"/>
    <w:rPr>
      <w:rFonts w:ascii="宋体" w:eastAsia="宋体" w:hAnsi="宋体" w:cs="宋体"/>
      <w:color w:val="000000"/>
      <w:kern w:val="2"/>
      <w:sz w:val="24"/>
      <w:szCs w:val="24"/>
      <w:lang w:val="en-US" w:eastAsia="zh-CN"/>
    </w:rPr>
  </w:style>
  <w:style w:type="character" w:customStyle="1" w:styleId="HTML13">
    <w:name w:val="HTML 代码1"/>
    <w:rsid w:val="008B234D"/>
    <w:rPr>
      <w:rFonts w:ascii="Courier New" w:eastAsia="宋体" w:hAnsi="Courier New" w:cs="Courier New"/>
      <w:kern w:val="2"/>
      <w:sz w:val="20"/>
      <w:szCs w:val="20"/>
      <w:lang w:val="en-US" w:eastAsia="zh-CN"/>
    </w:rPr>
  </w:style>
  <w:style w:type="character" w:customStyle="1" w:styleId="CharChar92">
    <w:name w:val="Char Char92"/>
    <w:rsid w:val="008B234D"/>
    <w:rPr>
      <w:kern w:val="2"/>
      <w:sz w:val="18"/>
      <w:szCs w:val="18"/>
    </w:rPr>
  </w:style>
  <w:style w:type="character" w:customStyle="1" w:styleId="CharChar111">
    <w:name w:val="Char Char111"/>
    <w:rsid w:val="008B234D"/>
    <w:rPr>
      <w:rFonts w:ascii="黑体" w:eastAsia="黑体" w:hAnsi="Arial"/>
      <w:b/>
      <w:bCs/>
      <w:kern w:val="2"/>
      <w:sz w:val="30"/>
      <w:szCs w:val="30"/>
      <w:lang w:val="en-US" w:eastAsia="zh-CN"/>
    </w:rPr>
  </w:style>
  <w:style w:type="character" w:customStyle="1" w:styleId="Char113">
    <w:name w:val="纯文本 Char11"/>
    <w:aliases w:val="普通文字 Char311,普通文字 Char Char11,文字缩进 Char11,普通文字 Char Char Char Char11,普通文字 Char Char Char Char Char Char Char Char Char11,普通文字 Char Char Char Char Char Char Char Char211,普通文字1 Char11,普通文字 Char1 Char11,文字缩进1 Char11,普通文字 Char Char Char1 Char11"/>
    <w:rsid w:val="008B234D"/>
    <w:rPr>
      <w:rFonts w:ascii="宋体" w:eastAsia="宋体" w:hAnsi="Courier New" w:cs="Courier New"/>
      <w:kern w:val="2"/>
      <w:sz w:val="21"/>
      <w:szCs w:val="21"/>
      <w:lang w:val="en-US" w:eastAsia="zh-CN"/>
    </w:rPr>
  </w:style>
  <w:style w:type="character" w:customStyle="1" w:styleId="Char39">
    <w:name w:val="表格内容 Char3"/>
    <w:rsid w:val="008B234D"/>
    <w:rPr>
      <w:rFonts w:ascii="Times New Roman" w:eastAsia="宋体" w:hAnsi="Times New Roman" w:cs="Times New Roman"/>
      <w:kern w:val="2"/>
      <w:sz w:val="24"/>
      <w:szCs w:val="21"/>
      <w:lang w:val="en-US" w:eastAsia="zh-CN"/>
    </w:rPr>
  </w:style>
  <w:style w:type="character" w:customStyle="1" w:styleId="black1">
    <w:name w:val="black1"/>
    <w:rsid w:val="008B234D"/>
    <w:rPr>
      <w:strike w:val="0"/>
      <w:dstrike w:val="0"/>
      <w:color w:val="000000"/>
      <w:sz w:val="18"/>
      <w:szCs w:val="18"/>
      <w:u w:val="none"/>
    </w:rPr>
  </w:style>
  <w:style w:type="character" w:customStyle="1" w:styleId="CharChar118">
    <w:name w:val="Char Char118"/>
    <w:rsid w:val="008B234D"/>
    <w:rPr>
      <w:rFonts w:ascii="黑体" w:eastAsia="黑体" w:hAnsi="Arial"/>
      <w:b/>
      <w:bCs/>
      <w:kern w:val="2"/>
      <w:sz w:val="30"/>
      <w:szCs w:val="30"/>
      <w:lang w:val="en-US" w:eastAsia="zh-CN"/>
    </w:rPr>
  </w:style>
  <w:style w:type="character" w:customStyle="1" w:styleId="Char53">
    <w:name w:val="文字缩进 Char5"/>
    <w:aliases w:val="普通文字 Char6,Plain Text Char1 Char5,Plain Text Char Char Char6,Plain Text Char Char6,Plain Text Char2 Char Char5,Plain Text Char Char Char Char5,Plain Text Char1 Char Char Char4,表内文字 Char4"/>
    <w:rsid w:val="008B234D"/>
    <w:rPr>
      <w:rFonts w:ascii="宋体" w:eastAsia="宋体" w:hAnsi="Courier New"/>
      <w:kern w:val="2"/>
      <w:sz w:val="21"/>
      <w:lang w:val="en-US" w:eastAsia="zh-CN"/>
    </w:rPr>
  </w:style>
  <w:style w:type="character" w:customStyle="1" w:styleId="1ffff0">
    <w:name w:val="样式 黑色1"/>
    <w:rsid w:val="008B234D"/>
    <w:rPr>
      <w:rFonts w:eastAsia="宋体"/>
      <w:color w:val="auto"/>
      <w:kern w:val="2"/>
      <w:sz w:val="24"/>
      <w:szCs w:val="24"/>
      <w:lang w:val="en-US" w:eastAsia="zh-CN"/>
    </w:rPr>
  </w:style>
  <w:style w:type="character" w:customStyle="1" w:styleId="4Char3">
    <w:name w:val="标题 4 Char3"/>
    <w:aliases w:val="标题 4 Char1 Char1,第三层条 Char Char1,PIM 4 Char Char1,h4 Char Char1,四 Char Char1,H4 Char Char1,H41 Char Char1,H42 Char Char1,Fab-4 Char Char1,T5 Char Char1,Ref Heading 1 Char Char1,rh1 Char Char1,Heading sql Char Char1,H4 Cha,标题 4 Char Char2"/>
    <w:rsid w:val="008B234D"/>
    <w:rPr>
      <w:rFonts w:ascii="黑体" w:eastAsia="黑体" w:hAnsi="Arial" w:cs="Times New Roman"/>
      <w:b/>
      <w:bCs/>
      <w:kern w:val="2"/>
      <w:sz w:val="24"/>
      <w:szCs w:val="24"/>
      <w:lang w:val="en-US" w:eastAsia="zh-CN"/>
    </w:rPr>
  </w:style>
  <w:style w:type="character" w:customStyle="1" w:styleId="AChar1">
    <w:name w:val="A正文 Char1"/>
    <w:rsid w:val="008B234D"/>
    <w:rPr>
      <w:rFonts w:eastAsia="仿宋_GB2312"/>
      <w:kern w:val="2"/>
      <w:sz w:val="24"/>
      <w:szCs w:val="24"/>
      <w:lang w:val="en-US" w:eastAsia="zh-CN"/>
    </w:rPr>
  </w:style>
  <w:style w:type="character" w:customStyle="1" w:styleId="CharChar1212">
    <w:name w:val="Char Char1212"/>
    <w:rsid w:val="008B234D"/>
    <w:rPr>
      <w:rFonts w:ascii="黑体" w:eastAsia="黑体" w:hAnsi="Arial"/>
      <w:b/>
      <w:bCs/>
      <w:kern w:val="2"/>
      <w:sz w:val="30"/>
      <w:szCs w:val="30"/>
      <w:lang w:val="en-US" w:eastAsia="zh-CN"/>
    </w:rPr>
  </w:style>
  <w:style w:type="character" w:customStyle="1" w:styleId="afffffffffff5">
    <w:name w:val="样式 黑色"/>
    <w:rsid w:val="008B234D"/>
    <w:rPr>
      <w:rFonts w:eastAsia="宋体"/>
      <w:color w:val="auto"/>
      <w:kern w:val="2"/>
      <w:sz w:val="24"/>
      <w:szCs w:val="24"/>
      <w:lang w:val="en-US" w:eastAsia="zh-CN"/>
    </w:rPr>
  </w:style>
  <w:style w:type="character" w:customStyle="1" w:styleId="unnamed11">
    <w:name w:val="unnamed1复制1"/>
    <w:rsid w:val="008B234D"/>
    <w:rPr>
      <w:sz w:val="20"/>
      <w:szCs w:val="20"/>
    </w:rPr>
  </w:style>
  <w:style w:type="character" w:customStyle="1" w:styleId="Char1110">
    <w:name w:val="正文斜体 Char111"/>
    <w:rsid w:val="008B234D"/>
    <w:rPr>
      <w:rFonts w:ascii="宋体" w:eastAsia="宋体" w:hAnsi="宋体"/>
      <w:i/>
      <w:iCs/>
      <w:kern w:val="2"/>
      <w:sz w:val="24"/>
      <w:szCs w:val="24"/>
      <w:lang w:val="en-US" w:eastAsia="zh-CN"/>
    </w:rPr>
  </w:style>
  <w:style w:type="character" w:customStyle="1" w:styleId="CharChar419">
    <w:name w:val="Char Char419"/>
    <w:rsid w:val="008B234D"/>
    <w:rPr>
      <w:rFonts w:ascii="黑体" w:eastAsia="黑体" w:hAnsi="Arial"/>
      <w:b/>
      <w:bCs/>
      <w:kern w:val="2"/>
      <w:sz w:val="30"/>
      <w:szCs w:val="30"/>
      <w:lang w:val="en-US" w:eastAsia="zh-CN"/>
    </w:rPr>
  </w:style>
  <w:style w:type="character" w:customStyle="1" w:styleId="font1">
    <w:name w:val="font1"/>
    <w:rsid w:val="008B234D"/>
  </w:style>
  <w:style w:type="character" w:customStyle="1" w:styleId="Char101">
    <w:name w:val="正文格式 Char101"/>
    <w:rsid w:val="008B234D"/>
    <w:rPr>
      <w:rFonts w:ascii="宋体" w:eastAsia="宋体" w:hAnsi="宋体"/>
      <w:kern w:val="2"/>
      <w:sz w:val="24"/>
      <w:szCs w:val="24"/>
      <w:lang w:val="en-US" w:eastAsia="zh-CN"/>
    </w:rPr>
  </w:style>
  <w:style w:type="character" w:customStyle="1" w:styleId="4f0">
    <w:name w:val="正文缩进4"/>
    <w:rsid w:val="008B234D"/>
    <w:rPr>
      <w:rFonts w:ascii="仿宋_GB2312" w:eastAsia="仿宋_GB2312"/>
      <w:kern w:val="2"/>
      <w:sz w:val="28"/>
      <w:lang w:val="en-US" w:eastAsia="zh-CN"/>
    </w:rPr>
  </w:style>
  <w:style w:type="character" w:customStyle="1" w:styleId="1Char14">
    <w:name w:val="河石1 Char14"/>
    <w:aliases w:val="H1 Char14,H11 Char14,H12 Char24,章标题 Char14,一、 Char14,河石11 Char14,H13 Char14,H111 Char14,H121 Char14,章标题1 Char14,一、1 Char14,河石12 Char14,H14 Char14,H112 Char14,H122 Char14,章标题2 Char13,一、2 Char13,1. Char13,报告－章 Char13,一级标题(章) Char13,一级标题 Char11"/>
    <w:rsid w:val="008B234D"/>
    <w:rPr>
      <w:rFonts w:ascii="黑体" w:eastAsia="黑体" w:hAnsi="宋体"/>
      <w:bCs/>
      <w:kern w:val="44"/>
      <w:sz w:val="32"/>
      <w:szCs w:val="32"/>
      <w:lang w:val="en-US" w:eastAsia="zh-CN"/>
    </w:rPr>
  </w:style>
  <w:style w:type="character" w:customStyle="1" w:styleId="1Char11">
    <w:name w:val="表题1 Char1"/>
    <w:rsid w:val="008B234D"/>
    <w:rPr>
      <w:rFonts w:ascii="黑体" w:eastAsia="黑体" w:hAnsi="Arial" w:cs="Arial"/>
      <w:kern w:val="2"/>
      <w:sz w:val="24"/>
      <w:szCs w:val="24"/>
      <w:lang w:val="en-US" w:eastAsia="zh-CN"/>
    </w:rPr>
  </w:style>
  <w:style w:type="character" w:customStyle="1" w:styleId="ourfont31">
    <w:name w:val="ourfont31"/>
    <w:rsid w:val="008B234D"/>
    <w:rPr>
      <w:spacing w:val="20"/>
      <w:sz w:val="21"/>
      <w:szCs w:val="21"/>
    </w:rPr>
  </w:style>
  <w:style w:type="character" w:customStyle="1" w:styleId="Char613">
    <w:name w:val="正文格式 Char61"/>
    <w:rsid w:val="008B234D"/>
    <w:rPr>
      <w:rFonts w:ascii="宋体" w:eastAsia="宋体" w:hAnsi="宋体" w:cs="Times New Roman"/>
      <w:kern w:val="2"/>
      <w:sz w:val="24"/>
      <w:szCs w:val="24"/>
      <w:lang w:val="en-US" w:eastAsia="zh-CN"/>
    </w:rPr>
  </w:style>
  <w:style w:type="character" w:customStyle="1" w:styleId="nota">
    <w:name w:val="nota"/>
    <w:rsid w:val="008B234D"/>
    <w:rPr>
      <w:i/>
      <w:iCs/>
      <w:sz w:val="20"/>
    </w:rPr>
  </w:style>
  <w:style w:type="character" w:customStyle="1" w:styleId="CharChar48">
    <w:name w:val="Char Char48"/>
    <w:rsid w:val="008B234D"/>
    <w:rPr>
      <w:rFonts w:ascii="黑体" w:eastAsia="黑体" w:hAnsi="Arial"/>
      <w:b/>
      <w:bCs/>
      <w:kern w:val="2"/>
      <w:sz w:val="30"/>
      <w:szCs w:val="30"/>
      <w:lang w:val="en-US" w:eastAsia="zh-CN"/>
    </w:rPr>
  </w:style>
  <w:style w:type="character" w:customStyle="1" w:styleId="Char90">
    <w:name w:val="表题 Char9"/>
    <w:aliases w:val="表题2 Char5,表题3 Char6,表题4 Char4,表题21 Char4,表题32 Char4,表题5 Char4,表题6 Char4,表题7 Char4,表题注 Char14,表题注1 Char14,表题33 Char4,表题注2 Char14,表题注3 Char14,表题注4 Char14,表题注5 Char14,表题注6 Char14,表题注7 Char14,表题注8 Char14,表题注9 Char14,表题注10 Char14,表题注11 Char11"/>
    <w:rsid w:val="008B234D"/>
    <w:rPr>
      <w:rFonts w:ascii="黑体" w:eastAsia="黑体" w:hAnsi="Arial" w:cs="Arial"/>
      <w:b/>
      <w:kern w:val="2"/>
      <w:sz w:val="24"/>
      <w:szCs w:val="24"/>
      <w:lang w:val="en-US" w:eastAsia="zh-CN"/>
    </w:rPr>
  </w:style>
  <w:style w:type="character" w:customStyle="1" w:styleId="Char4CharCharCharChar1">
    <w:name w:val="Char4 Char Char Char Char1"/>
    <w:rsid w:val="008B234D"/>
    <w:rPr>
      <w:rFonts w:eastAsia="仿宋_GB2312"/>
      <w:kern w:val="2"/>
      <w:sz w:val="28"/>
      <w:szCs w:val="24"/>
      <w:lang w:val="en-US" w:eastAsia="zh-CN"/>
    </w:rPr>
  </w:style>
  <w:style w:type="character" w:customStyle="1" w:styleId="1Char21">
    <w:name w:val="表题1 Char21"/>
    <w:rsid w:val="008B234D"/>
    <w:rPr>
      <w:rFonts w:eastAsia="宋体" w:hAnsi="Arial" w:cs="Arial"/>
      <w:kern w:val="2"/>
      <w:sz w:val="24"/>
      <w:szCs w:val="24"/>
      <w:lang w:val="en-US" w:eastAsia="zh-CN"/>
    </w:rPr>
  </w:style>
  <w:style w:type="character" w:customStyle="1" w:styleId="GB2312">
    <w:name w:val="样式 楷体_GB2312 四号"/>
    <w:rsid w:val="008B234D"/>
    <w:rPr>
      <w:rFonts w:ascii="Times New Roman" w:eastAsia="楷体_GB2312" w:hAnsi="Times New Roman"/>
      <w:sz w:val="28"/>
      <w:szCs w:val="28"/>
    </w:rPr>
  </w:style>
  <w:style w:type="character" w:customStyle="1" w:styleId="CharCharCharChar0">
    <w:name w:val="题注 Char Char Char Char"/>
    <w:aliases w:val="图例 Char Char,图例 Char,题注 Char Char2,题注 Char Char Char Char Char Char Char1,题注 Char Char Char Char Char Char Char Char,题注 Char Char Char Char Char Char1 Char Char,题注1 Char Char Char,实德题注 Cha"/>
    <w:rsid w:val="008B234D"/>
    <w:rPr>
      <w:rFonts w:ascii="Arial" w:eastAsia="黑体" w:hAnsi="Arial" w:cs="Arial"/>
      <w:kern w:val="2"/>
      <w:lang w:val="en-US" w:eastAsia="zh-CN"/>
    </w:rPr>
  </w:style>
  <w:style w:type="character" w:customStyle="1" w:styleId="3Char14">
    <w:name w:val="标题 3 Char14"/>
    <w:aliases w:val="三级标题 Char22,三级标题1 Char22,三级标题2 Char22,三级标题3 Char22,三级标题4 Char22,三级标题5 Char22,三级标题6 Char22,三级标题7 Char22,三级标题8 Char22,标题 3 Char4 Char22,三级标题9 Char22,标题 3 Char5 Char22,三级标题10 Char22,标题 3 Char6 Char22,三级标题11 Char12,标题 3 Char7 Char2,三级标题12 Char12"/>
    <w:rsid w:val="008B234D"/>
    <w:rPr>
      <w:rFonts w:ascii="黑体" w:eastAsia="黑体" w:hAnsi="宋体" w:cs="Times New Roman"/>
      <w:b/>
      <w:bCs/>
      <w:kern w:val="2"/>
      <w:sz w:val="28"/>
      <w:szCs w:val="28"/>
      <w:lang w:val="en-US" w:eastAsia="zh-CN"/>
    </w:rPr>
  </w:style>
  <w:style w:type="character" w:customStyle="1" w:styleId="Char315">
    <w:name w:val="正文缩进 Char31"/>
    <w:rsid w:val="008B234D"/>
    <w:rPr>
      <w:rFonts w:ascii="宋体" w:eastAsia="宋体" w:hAnsi="宋体" w:cs="宋体"/>
      <w:color w:val="000000"/>
      <w:kern w:val="2"/>
      <w:sz w:val="24"/>
      <w:szCs w:val="24"/>
      <w:lang w:val="en-US" w:eastAsia="zh-CN"/>
    </w:rPr>
  </w:style>
  <w:style w:type="character" w:customStyle="1" w:styleId="111Char1">
    <w:name w:val="条标题1.1.1 Char1"/>
    <w:aliases w:val="3 Char1,第二层条 Char1,l3 C,标题 31, Char11,Char1 Char Char1,Char1 Char1,条标题1.1.11,level_31,PIM 31,Level 3 Head1,Heading 3 - old1,sect1.2.34,sect1.2.313,sect1.2.321,bh1,Char1 Char2,Char1 Char Char2,3 Ch"/>
    <w:rsid w:val="008B234D"/>
    <w:rPr>
      <w:rFonts w:eastAsia="仿宋_GB2312"/>
      <w:b/>
      <w:bCs/>
      <w:kern w:val="2"/>
      <w:sz w:val="28"/>
      <w:szCs w:val="32"/>
      <w:lang w:val="en-US" w:eastAsia="zh-CN"/>
    </w:rPr>
  </w:style>
  <w:style w:type="character" w:customStyle="1" w:styleId="Char251">
    <w:name w:val="表中文字 Char251"/>
    <w:rsid w:val="008B234D"/>
    <w:rPr>
      <w:rFonts w:ascii="宋体" w:eastAsia="宋体"/>
      <w:kern w:val="2"/>
      <w:sz w:val="21"/>
      <w:szCs w:val="21"/>
      <w:lang w:val="en-US" w:eastAsia="zh-CN"/>
    </w:rPr>
  </w:style>
  <w:style w:type="character" w:customStyle="1" w:styleId="3CharChar4">
    <w:name w:val="正文文字 3 Char Char4"/>
    <w:rsid w:val="008B234D"/>
    <w:rPr>
      <w:rFonts w:eastAsia="仿宋_GB2312"/>
      <w:kern w:val="2"/>
      <w:sz w:val="28"/>
      <w:szCs w:val="24"/>
      <w:lang w:val="en-US" w:eastAsia="zh-CN"/>
    </w:rPr>
  </w:style>
  <w:style w:type="character" w:customStyle="1" w:styleId="CharChar1117">
    <w:name w:val="Char Char1117"/>
    <w:rsid w:val="008B234D"/>
    <w:rPr>
      <w:rFonts w:ascii="黑体" w:eastAsia="黑体" w:hAnsi="Arial"/>
      <w:bCs/>
      <w:kern w:val="2"/>
      <w:sz w:val="30"/>
      <w:szCs w:val="30"/>
      <w:lang w:val="en-US" w:eastAsia="zh-CN"/>
    </w:rPr>
  </w:style>
  <w:style w:type="character" w:customStyle="1" w:styleId="1Char64">
    <w:name w:val="表题1 Char64"/>
    <w:rsid w:val="008B234D"/>
    <w:rPr>
      <w:rFonts w:ascii="黑体" w:eastAsia="黑体" w:hAnsi="Arial" w:cs="Arial"/>
      <w:b/>
      <w:kern w:val="2"/>
      <w:sz w:val="24"/>
      <w:szCs w:val="24"/>
      <w:lang w:val="en-US" w:eastAsia="zh-CN"/>
    </w:rPr>
  </w:style>
  <w:style w:type="character" w:customStyle="1" w:styleId="1Char12">
    <w:name w:val="表题1 Char12"/>
    <w:rsid w:val="008B234D"/>
    <w:rPr>
      <w:rFonts w:eastAsia="宋体" w:hAnsi="Arial" w:cs="Arial"/>
      <w:kern w:val="2"/>
      <w:sz w:val="24"/>
      <w:szCs w:val="24"/>
      <w:lang w:val="en-US" w:eastAsia="zh-CN"/>
    </w:rPr>
  </w:style>
  <w:style w:type="character" w:customStyle="1" w:styleId="5Char10">
    <w:name w:val="样式 表内小5 + 黑体 加粗 倾斜 下划线 Char1"/>
    <w:rsid w:val="008B234D"/>
    <w:rPr>
      <w:rFonts w:ascii="黑体" w:eastAsia="黑体" w:hAnsi="黑体"/>
      <w:b/>
      <w:bCs/>
      <w:i/>
      <w:iCs/>
      <w:kern w:val="2"/>
      <w:sz w:val="18"/>
      <w:szCs w:val="24"/>
      <w:u w:val="single"/>
      <w:lang w:val="en-US" w:eastAsia="zh-CN"/>
    </w:rPr>
  </w:style>
  <w:style w:type="character" w:customStyle="1" w:styleId="Char3a">
    <w:name w:val="环正文 Char3"/>
    <w:rsid w:val="008B234D"/>
    <w:rPr>
      <w:rFonts w:ascii="宋体" w:eastAsia="宋体" w:hAnsi="宋体" w:cs="Courier New"/>
      <w:sz w:val="24"/>
      <w:lang w:val="en-US" w:eastAsia="zh-CN"/>
    </w:rPr>
  </w:style>
  <w:style w:type="character" w:customStyle="1" w:styleId="CharChar1131">
    <w:name w:val="Char Char1131"/>
    <w:rsid w:val="008B234D"/>
    <w:rPr>
      <w:rFonts w:ascii="黑体" w:eastAsia="黑体" w:hAnsi="Arial"/>
      <w:bCs/>
      <w:kern w:val="2"/>
      <w:sz w:val="30"/>
      <w:szCs w:val="30"/>
      <w:lang w:val="en-US" w:eastAsia="zh-CN"/>
    </w:rPr>
  </w:style>
  <w:style w:type="character" w:customStyle="1" w:styleId="8Char1">
    <w:name w:val="标题 8 Char1"/>
    <w:aliases w:val="无节款 Char11,. [(a)] Char,注 Char11,目标题 1) Char11,注1 Char11,无节款1 Char11,目标题 1)1 Char11,注2 Char11,无节款2 Char11,目标题 1)2 Char11,注3 Char11,无节款3 Char11,目标题 1)3 Char11,注4 Char11,无节款4 Char11,目标题 1)4 Char11,注5 Char11,无节款5 Char11,目标题 1)5 Char11,注6 Char11"/>
    <w:rsid w:val="008B234D"/>
    <w:rPr>
      <w:rFonts w:ascii="Arial" w:eastAsia="黑体" w:hAnsi="Arial"/>
      <w:kern w:val="2"/>
      <w:sz w:val="24"/>
      <w:szCs w:val="24"/>
      <w:lang w:val="en-US" w:eastAsia="zh-CN"/>
    </w:rPr>
  </w:style>
  <w:style w:type="character" w:customStyle="1" w:styleId="1ffff1">
    <w:name w:val="行号1"/>
    <w:rsid w:val="008B234D"/>
    <w:rPr>
      <w:rFonts w:ascii="宋体" w:eastAsia="宋体" w:hAnsi="宋体" w:cs="Courier New"/>
      <w:kern w:val="2"/>
      <w:sz w:val="32"/>
      <w:szCs w:val="32"/>
      <w:lang w:val="en-US" w:eastAsia="zh-CN"/>
    </w:rPr>
  </w:style>
  <w:style w:type="character" w:customStyle="1" w:styleId="4Char20">
    <w:name w:val="标题4 Char2"/>
    <w:aliases w:val="特点 Char2,表正文 Char2,正文非缩进 Char2,段1 Char2,正文不缩进 Char2,文本条款 Char2,正文（首行缩进两字） Char Char2,标题4 Char Char2,标题4 Char Char Char Char2,标题4 Char Char Char Char Char1,标题4 Char Char Char2,正文缩进 Char Char3,首行缩进两字 Char2,表后文 Char1,特"/>
    <w:rsid w:val="008B234D"/>
    <w:rPr>
      <w:rFonts w:ascii="黑体" w:eastAsia="黑体" w:hAnsi="Arial" w:cs="Times New Roman"/>
      <w:b/>
      <w:bCs/>
      <w:kern w:val="2"/>
      <w:sz w:val="24"/>
      <w:szCs w:val="28"/>
      <w:lang w:val="en-US" w:eastAsia="zh-CN"/>
    </w:rPr>
  </w:style>
  <w:style w:type="character" w:customStyle="1" w:styleId="Char1111">
    <w:name w:val="样式 表格内字体 + Char111"/>
    <w:rsid w:val="008B234D"/>
    <w:rPr>
      <w:rFonts w:ascii="宋体" w:hAnsi="宋体"/>
      <w:kern w:val="2"/>
      <w:sz w:val="21"/>
      <w:szCs w:val="24"/>
    </w:rPr>
  </w:style>
  <w:style w:type="character" w:customStyle="1" w:styleId="Char3b">
    <w:name w:val="文档结构图 Char3"/>
    <w:rsid w:val="008B234D"/>
    <w:rPr>
      <w:rFonts w:eastAsia="宋体"/>
      <w:kern w:val="2"/>
      <w:sz w:val="21"/>
      <w:szCs w:val="24"/>
      <w:shd w:val="clear" w:color="auto" w:fill="000080"/>
      <w:lang w:val="en-US" w:eastAsia="zh-CN"/>
    </w:rPr>
  </w:style>
  <w:style w:type="character" w:customStyle="1" w:styleId="Char316">
    <w:name w:val="正文首行缩进 Char31"/>
    <w:rsid w:val="008B234D"/>
    <w:rPr>
      <w:rFonts w:ascii="Times New Roman" w:eastAsia="宋体" w:hAnsi="Times New Roman" w:cs="Times New Roman"/>
      <w:kern w:val="2"/>
      <w:sz w:val="21"/>
      <w:szCs w:val="24"/>
      <w:lang w:val="en-US" w:eastAsia="zh-CN"/>
    </w:rPr>
  </w:style>
  <w:style w:type="character" w:customStyle="1" w:styleId="Char1610">
    <w:name w:val="正文修改 Char161"/>
    <w:rsid w:val="008B234D"/>
    <w:rPr>
      <w:rFonts w:ascii="宋体" w:eastAsia="宋体" w:hAnsi="宋体" w:cs="宋体"/>
      <w:color w:val="000000"/>
      <w:kern w:val="2"/>
      <w:sz w:val="24"/>
      <w:szCs w:val="24"/>
      <w:lang w:val="en-US" w:eastAsia="zh-CN"/>
    </w:rPr>
  </w:style>
  <w:style w:type="character" w:customStyle="1" w:styleId="afffffffffff6">
    <w:name w:val="样式 黑体 小四"/>
    <w:rsid w:val="008B234D"/>
    <w:rPr>
      <w:rFonts w:ascii="黑体" w:eastAsia="黑体" w:hAnsi="黑体"/>
      <w:sz w:val="24"/>
    </w:rPr>
  </w:style>
  <w:style w:type="character" w:customStyle="1" w:styleId="3Char31">
    <w:name w:val="正文文本缩进 3 Char31"/>
    <w:rsid w:val="008B234D"/>
    <w:rPr>
      <w:rFonts w:eastAsia="宋体"/>
      <w:kern w:val="2"/>
      <w:sz w:val="16"/>
      <w:szCs w:val="16"/>
      <w:lang w:val="en-US" w:eastAsia="zh-CN"/>
    </w:rPr>
  </w:style>
  <w:style w:type="character" w:customStyle="1" w:styleId="Char44">
    <w:name w:val="正文文本 Char4"/>
    <w:aliases w:val="正文文字 Char Char Char Char Char12, Char Char Char12,body text Char12,bt Char12,正文文本缩进 Char Char Char Char Char12,正文文本缩进 Char Char Char12,正文文字 Char12,表标 Char12,正文文字 Char Char Char Char1 Char2, Char Char1 Char2,body text1 Char2,bt1 Char2"/>
    <w:rsid w:val="008B234D"/>
    <w:rPr>
      <w:rFonts w:ascii="Times New Roman" w:eastAsia="宋体" w:hAnsi="Times New Roman" w:cs="Times New Roman"/>
      <w:kern w:val="2"/>
      <w:sz w:val="24"/>
      <w:szCs w:val="24"/>
      <w:lang w:val="en-US" w:eastAsia="zh-CN"/>
    </w:rPr>
  </w:style>
  <w:style w:type="character" w:customStyle="1" w:styleId="Char317">
    <w:name w:val="文档结构图 Char31"/>
    <w:rsid w:val="008B234D"/>
    <w:rPr>
      <w:rFonts w:eastAsia="宋体"/>
      <w:kern w:val="2"/>
      <w:sz w:val="21"/>
      <w:szCs w:val="24"/>
      <w:shd w:val="clear" w:color="auto" w:fill="000080"/>
      <w:lang w:val="en-US" w:eastAsia="zh-CN"/>
    </w:rPr>
  </w:style>
  <w:style w:type="character" w:customStyle="1" w:styleId="Char2e">
    <w:name w:val="文档结构图 Char2"/>
    <w:rsid w:val="008B234D"/>
    <w:rPr>
      <w:rFonts w:eastAsia="宋体"/>
      <w:kern w:val="2"/>
      <w:sz w:val="21"/>
      <w:szCs w:val="24"/>
      <w:shd w:val="clear" w:color="auto" w:fill="000080"/>
      <w:lang w:val="en-US" w:eastAsia="zh-CN"/>
    </w:rPr>
  </w:style>
  <w:style w:type="character" w:customStyle="1" w:styleId="CharChar21">
    <w:name w:val="Char Char21"/>
    <w:rsid w:val="008B234D"/>
    <w:rPr>
      <w:rFonts w:ascii="黑体" w:eastAsia="宋体"/>
      <w:kern w:val="2"/>
      <w:sz w:val="16"/>
      <w:szCs w:val="16"/>
      <w:lang w:val="en-US" w:eastAsia="zh-CN"/>
    </w:rPr>
  </w:style>
  <w:style w:type="character" w:customStyle="1" w:styleId="Char80">
    <w:name w:val="题注 Char8"/>
    <w:aliases w:val="表题 Char8,表题2 Char4,表题3 Char5,表题4 Char3,表题21 Char3,表题32 Char3,表题5 Char3,表题6 Char3,表题7 Char3,表题注 Char13,表题注1 Char13,表题33 Char3,表题注2 Char13,表题注3 Char13,表题注4 Char13,表题注5 Char13,表题注6 Char13,表题注7 Char13,表题注8 Char13,表题注9 Char13,表题注10 Char13,题注 Char4"/>
    <w:rsid w:val="008B234D"/>
    <w:rPr>
      <w:rFonts w:ascii="黑体" w:eastAsia="黑体" w:hAnsi="Arial" w:cs="Arial"/>
      <w:b/>
      <w:kern w:val="2"/>
      <w:sz w:val="24"/>
      <w:szCs w:val="24"/>
      <w:lang w:val="en-US" w:eastAsia="zh-CN"/>
    </w:rPr>
  </w:style>
  <w:style w:type="character" w:customStyle="1" w:styleId="mainfirst1">
    <w:name w:val="mainfirst1"/>
    <w:rsid w:val="008B234D"/>
    <w:rPr>
      <w:rFonts w:ascii="宋体" w:eastAsia="黑体" w:hAnsi="宋体" w:cs="宋体"/>
      <w:b/>
      <w:bCs/>
      <w:color w:val="FF0000"/>
      <w:kern w:val="2"/>
      <w:sz w:val="36"/>
      <w:szCs w:val="36"/>
      <w:lang w:val="en-US" w:eastAsia="zh-CN"/>
    </w:rPr>
  </w:style>
  <w:style w:type="character" w:customStyle="1" w:styleId="Char1fb">
    <w:name w:val="注 Char1"/>
    <w:aliases w:val="无节款 Char1,注1 Char1,无节款1 Char1,目标题 1)1 Char1,注2 Char1,无节款2 Char1,目标题 1)2 Char1,注3 Char1,无节款3 Char1,目标题 1)3 Char1,注4 Char1,无节款4 Char1,目标题 1)4 Char1,注5 Char1,无节款5 Char1,目标题 1)5 Char1,注6 Char1,无节款6 Char1,目标题 1)6 Char1,注7 Char1"/>
    <w:rsid w:val="008B234D"/>
    <w:rPr>
      <w:rFonts w:ascii="Arial" w:eastAsia="黑体" w:hAnsi="Arial"/>
      <w:kern w:val="2"/>
      <w:sz w:val="24"/>
      <w:szCs w:val="24"/>
      <w:lang w:val="en-US" w:eastAsia="zh-CN"/>
    </w:rPr>
  </w:style>
  <w:style w:type="character" w:customStyle="1" w:styleId="CharChar122">
    <w:name w:val="Char Char122"/>
    <w:rsid w:val="008B234D"/>
    <w:rPr>
      <w:rFonts w:ascii="黑体" w:eastAsia="黑体" w:hAnsi="Arial"/>
      <w:b/>
      <w:bCs/>
      <w:kern w:val="2"/>
      <w:sz w:val="30"/>
      <w:szCs w:val="30"/>
      <w:lang w:val="en-US" w:eastAsia="zh-CN"/>
    </w:rPr>
  </w:style>
  <w:style w:type="character" w:customStyle="1" w:styleId="2Char22">
    <w:name w:val="标题2 Char2"/>
    <w:aliases w:val="第一层条 Char2,H2 Char3,h2 Char3,Heading 2 Hidden Char3,Heading 2 CCBS Char3,heading 2 Char2,节标题 1.1 Char3,（一） Char2,Underrubrik1 Char2,prop2 Char2,UNDERRUBRIK 1-2 Char2,2nd level Char3,2 Char3,Header 2 Char2,l2 Char3,Titre2 Char2,Head 2 Char2"/>
    <w:rsid w:val="008B234D"/>
    <w:rPr>
      <w:rFonts w:ascii="宋体" w:eastAsia="宋体" w:hAnsi="宋体" w:cs="宋体"/>
      <w:color w:val="000000"/>
      <w:kern w:val="2"/>
      <w:sz w:val="24"/>
      <w:szCs w:val="24"/>
      <w:lang w:val="en-US" w:eastAsia="zh-CN"/>
    </w:rPr>
  </w:style>
  <w:style w:type="character" w:customStyle="1" w:styleId="Char513">
    <w:name w:val="题注 Char513"/>
    <w:aliases w:val="表题 Char513"/>
    <w:rsid w:val="008B234D"/>
    <w:rPr>
      <w:rFonts w:ascii="黑体" w:eastAsia="黑体" w:hAnsi="Arial" w:cs="Arial"/>
      <w:b/>
      <w:kern w:val="2"/>
      <w:sz w:val="24"/>
      <w:szCs w:val="24"/>
      <w:lang w:val="en-US" w:eastAsia="zh-CN"/>
    </w:rPr>
  </w:style>
  <w:style w:type="character" w:customStyle="1" w:styleId="Char1CharChar3">
    <w:name w:val="正文首行缩进 Char1 Char Char3"/>
    <w:aliases w:val="正文首行缩进 Char Char Char Char Char Char Char3,正文首行缩进 Char Char Char Char Char Char Char Char Char Char Char Char Char Char Char Char Char3,正文首行缩进 Char1 Char Char Char Char3,正文首行缩进2 Char3,正文首行缩进 Char Char Char Char3"/>
    <w:rsid w:val="008B234D"/>
    <w:rPr>
      <w:rFonts w:eastAsia="宋体"/>
      <w:kern w:val="2"/>
      <w:sz w:val="21"/>
      <w:szCs w:val="24"/>
      <w:lang w:val="en-US" w:eastAsia="zh-CN"/>
    </w:rPr>
  </w:style>
  <w:style w:type="character" w:customStyle="1" w:styleId="CharChar622">
    <w:name w:val="Char Char622"/>
    <w:rsid w:val="008B234D"/>
    <w:rPr>
      <w:rFonts w:ascii="黑体" w:eastAsia="黑体"/>
      <w:b/>
      <w:bCs/>
      <w:kern w:val="2"/>
      <w:sz w:val="28"/>
      <w:szCs w:val="28"/>
      <w:lang w:val="en-US" w:eastAsia="zh-CN"/>
    </w:rPr>
  </w:style>
  <w:style w:type="character" w:customStyle="1" w:styleId="afffffffffff7">
    <w:name w:val="。"/>
    <w:aliases w:val="ALT+Z,水上软件,特点正文,正文缩进 Char1 Char,正文缩进 Char Char Char,正文缩进 Char1 Char Char Char,正文缩进 Char Char Char Char Char,正文缩进 Char1 Char Char Char Char Char,正文普通文字,EH,正文（首行缩进两字）1,四号,正文（首行缩进两字） Char2,正文（首行缩进两字） Char Char Char Char Char2,正文（首行缩进两字） Char Char4,特点 Ch"/>
    <w:rsid w:val="008B234D"/>
    <w:rPr>
      <w:rFonts w:ascii="宋体" w:eastAsia="宋体"/>
      <w:kern w:val="2"/>
      <w:sz w:val="24"/>
      <w:lang w:val="en-US" w:eastAsia="zh-CN"/>
    </w:rPr>
  </w:style>
  <w:style w:type="character" w:customStyle="1" w:styleId="3Char110">
    <w:name w:val="正文文本缩进 3 Char11"/>
    <w:rsid w:val="008B234D"/>
    <w:rPr>
      <w:rFonts w:eastAsia="宋体"/>
      <w:kern w:val="2"/>
      <w:sz w:val="16"/>
      <w:szCs w:val="16"/>
      <w:lang w:val="en-US" w:eastAsia="zh-CN"/>
    </w:rPr>
  </w:style>
  <w:style w:type="character" w:customStyle="1" w:styleId="Char123">
    <w:name w:val="正文缩进 Char12"/>
    <w:rsid w:val="008B234D"/>
    <w:rPr>
      <w:rFonts w:ascii="宋体" w:eastAsia="宋体" w:hAnsi="宋体" w:cs="宋体"/>
      <w:color w:val="000000"/>
      <w:kern w:val="2"/>
      <w:sz w:val="24"/>
      <w:szCs w:val="24"/>
      <w:lang w:val="en-US" w:eastAsia="zh-CN"/>
    </w:rPr>
  </w:style>
  <w:style w:type="character" w:customStyle="1" w:styleId="Char160">
    <w:name w:val="正文修改 Char16"/>
    <w:rsid w:val="008B234D"/>
    <w:rPr>
      <w:rFonts w:ascii="宋体" w:eastAsia="宋体" w:hAnsi="宋体" w:cs="宋体"/>
      <w:color w:val="000000"/>
      <w:kern w:val="2"/>
      <w:sz w:val="24"/>
      <w:szCs w:val="24"/>
      <w:lang w:val="en-US" w:eastAsia="zh-CN"/>
    </w:rPr>
  </w:style>
  <w:style w:type="character" w:customStyle="1" w:styleId="1Char631">
    <w:name w:val="表题1 Char631"/>
    <w:rsid w:val="008B234D"/>
    <w:rPr>
      <w:rFonts w:ascii="黑体" w:eastAsia="黑体" w:hAnsi="Arial" w:cs="Arial"/>
      <w:b/>
      <w:kern w:val="2"/>
      <w:sz w:val="24"/>
      <w:szCs w:val="24"/>
      <w:lang w:val="en-US" w:eastAsia="zh-CN"/>
    </w:rPr>
  </w:style>
  <w:style w:type="character" w:customStyle="1" w:styleId="Char330">
    <w:name w:val="题注 Char33"/>
    <w:aliases w:val="表题 Char33"/>
    <w:rsid w:val="008B234D"/>
    <w:rPr>
      <w:rFonts w:ascii="黑体" w:eastAsia="黑体" w:hAnsi="Arial" w:cs="Arial"/>
      <w:b/>
      <w:kern w:val="2"/>
      <w:sz w:val="24"/>
      <w:szCs w:val="24"/>
      <w:lang w:val="en-US" w:eastAsia="zh-CN"/>
    </w:rPr>
  </w:style>
  <w:style w:type="character" w:customStyle="1" w:styleId="CharChar2117">
    <w:name w:val="Char Char2117"/>
    <w:rsid w:val="008B234D"/>
    <w:rPr>
      <w:rFonts w:ascii="黑体" w:eastAsia="宋体"/>
      <w:kern w:val="2"/>
      <w:sz w:val="16"/>
      <w:szCs w:val="16"/>
      <w:lang w:val="en-US" w:eastAsia="zh-CN"/>
    </w:rPr>
  </w:style>
  <w:style w:type="character" w:customStyle="1" w:styleId="Char411">
    <w:name w:val="正文缩进 Char41"/>
    <w:aliases w:val="标题2 Char112,±êÌâ2 Char112,表正文 Char112,正文非缩进 Char112,段1 Char112,四号 Char112,缩进 Char112,ALT+Z Char112,特点 Char112,正文缩进1 Char112,标题21 Char112,±êÌâ21 Char112,表正文1 Char112,正文非缩进1 Char112,段11 Char112,四号1 Char112,缩进1 Char112,ALT+Z1 Char112"/>
    <w:rsid w:val="008B234D"/>
    <w:rPr>
      <w:rFonts w:ascii="宋体" w:eastAsia="宋体" w:hAnsi="宋体" w:cs="宋体"/>
      <w:color w:val="000000"/>
      <w:kern w:val="2"/>
      <w:sz w:val="24"/>
      <w:szCs w:val="24"/>
      <w:lang w:val="en-US" w:eastAsia="zh-CN"/>
    </w:rPr>
  </w:style>
  <w:style w:type="character" w:customStyle="1" w:styleId="Char131">
    <w:name w:val="图表题 Char13"/>
    <w:rsid w:val="008B234D"/>
    <w:rPr>
      <w:rFonts w:ascii="黑体" w:eastAsia="黑体" w:hAnsi="宋体" w:cs="宋体"/>
      <w:b/>
      <w:bCs/>
      <w:kern w:val="2"/>
      <w:sz w:val="24"/>
      <w:szCs w:val="24"/>
      <w:lang w:val="en-US" w:eastAsia="zh-CN"/>
    </w:rPr>
  </w:style>
  <w:style w:type="character" w:customStyle="1" w:styleId="4Char21">
    <w:name w:val="标题4 Char21"/>
    <w:rsid w:val="008B234D"/>
    <w:rPr>
      <w:rFonts w:ascii="黑体" w:eastAsia="黑体" w:hAnsi="Arial" w:cs="Times New Roman"/>
      <w:b/>
      <w:bCs/>
      <w:kern w:val="2"/>
      <w:sz w:val="24"/>
      <w:szCs w:val="28"/>
      <w:lang w:val="en-US" w:eastAsia="zh-CN"/>
    </w:rPr>
  </w:style>
  <w:style w:type="character" w:customStyle="1" w:styleId="Char318">
    <w:name w:val="页脚 Char31"/>
    <w:rsid w:val="008B234D"/>
    <w:rPr>
      <w:rFonts w:eastAsia="宋体"/>
      <w:kern w:val="2"/>
      <w:sz w:val="18"/>
      <w:szCs w:val="18"/>
      <w:lang w:val="en-US" w:eastAsia="zh-CN"/>
    </w:rPr>
  </w:style>
  <w:style w:type="character" w:customStyle="1" w:styleId="114">
    <w:name w:val="章标题 11"/>
    <w:aliases w:val="章节1,H19,1.标题 11,Section Head1,Header11,1st level1,l11,Heading 01,Fab-11,章 Char3,章1,H111,H121,第A章1,第*部分1,一、1,H131,H141,H151,H161,H171,H181,b11,标题 1 Char Char Char1,Heading 111,level 11,Level 1 Head1,章节标题1,H11 Char,标题 12,-*+2,h11,PIM 11,标书11,标题 111"/>
    <w:rsid w:val="008B234D"/>
    <w:rPr>
      <w:rFonts w:ascii="黑体" w:eastAsia="黑体" w:hAnsi="宋体" w:cs="宋体"/>
      <w:kern w:val="2"/>
      <w:sz w:val="32"/>
      <w:szCs w:val="24"/>
      <w:lang w:val="en-US" w:eastAsia="zh-CN"/>
    </w:rPr>
  </w:style>
  <w:style w:type="character" w:customStyle="1" w:styleId="Char3c">
    <w:name w:val="图题注 Char3"/>
    <w:rsid w:val="008B234D"/>
    <w:rPr>
      <w:rFonts w:ascii="黑体" w:eastAsia="黑体" w:hAnsi="Arial" w:cs="宋体"/>
      <w:b/>
      <w:bCs/>
      <w:kern w:val="2"/>
      <w:sz w:val="24"/>
      <w:szCs w:val="24"/>
      <w:lang w:val="en-US" w:eastAsia="zh-CN"/>
    </w:rPr>
  </w:style>
  <w:style w:type="character" w:customStyle="1" w:styleId="Char45">
    <w:name w:val="正文格式 Char4"/>
    <w:rsid w:val="008B234D"/>
    <w:rPr>
      <w:rFonts w:ascii="宋体" w:eastAsia="宋体" w:hAnsi="宋体"/>
      <w:kern w:val="2"/>
      <w:sz w:val="24"/>
      <w:szCs w:val="24"/>
      <w:lang w:val="en-US" w:eastAsia="zh-CN"/>
    </w:rPr>
  </w:style>
  <w:style w:type="character" w:customStyle="1" w:styleId="CharChar310">
    <w:name w:val="Char Char310"/>
    <w:rsid w:val="008B234D"/>
    <w:rPr>
      <w:rFonts w:ascii="黑体" w:eastAsia="黑体" w:hAnsi="宋体"/>
      <w:b/>
      <w:bCs/>
      <w:kern w:val="2"/>
      <w:sz w:val="28"/>
      <w:szCs w:val="28"/>
      <w:lang w:val="en-US" w:eastAsia="zh-CN"/>
    </w:rPr>
  </w:style>
  <w:style w:type="character" w:customStyle="1" w:styleId="Char91">
    <w:name w:val="表格内字体 Char9"/>
    <w:rsid w:val="008B234D"/>
    <w:rPr>
      <w:rFonts w:ascii="宋体" w:eastAsia="宋体" w:hAnsi="宋体"/>
      <w:kern w:val="2"/>
      <w:sz w:val="21"/>
      <w:szCs w:val="24"/>
      <w:lang w:val="en-US" w:eastAsia="zh-CN"/>
    </w:rPr>
  </w:style>
  <w:style w:type="character" w:customStyle="1" w:styleId="Char1fc">
    <w:name w:val="环评正文 Char1"/>
    <w:rsid w:val="008B234D"/>
    <w:rPr>
      <w:rFonts w:eastAsia="宋体"/>
      <w:bCs/>
      <w:kern w:val="2"/>
      <w:sz w:val="24"/>
      <w:szCs w:val="24"/>
      <w:lang w:val="en-US" w:eastAsia="zh-CN"/>
    </w:rPr>
  </w:style>
  <w:style w:type="character" w:customStyle="1" w:styleId="3Char111">
    <w:name w:val="标题 3 Char11"/>
    <w:aliases w:val="标题3（韶关规划2） Char1,H311 Char1,H321 Char1,H34 Char1,H35 Char1,H36 Char1,H37 Char1,H38 Char1,H39 Char1,H310 Char1,H312 Char1,H313 Char1,H314 Ch1,(A-3) Char1,l3 Char4"/>
    <w:rsid w:val="008B234D"/>
    <w:rPr>
      <w:rFonts w:ascii="黑体" w:eastAsia="黑体" w:hAnsi="宋体"/>
      <w:b/>
      <w:bCs/>
      <w:kern w:val="2"/>
      <w:sz w:val="28"/>
      <w:szCs w:val="28"/>
      <w:lang w:val="en-US" w:eastAsia="zh-CN"/>
    </w:rPr>
  </w:style>
  <w:style w:type="character" w:customStyle="1" w:styleId="CharCharCharCharCharCCharCharCharCharCharCharChar">
    <w:name w:val="普通文字 Char Char Char Char Char C Char Char Char Char Char Char Char"/>
    <w:rsid w:val="008B234D"/>
    <w:rPr>
      <w:rFonts w:ascii="宋体" w:eastAsia="宋体" w:hAnsi="Courier New" w:cs="宋体"/>
      <w:kern w:val="2"/>
      <w:sz w:val="28"/>
      <w:szCs w:val="24"/>
      <w:lang w:val="en-US" w:eastAsia="zh-CN"/>
    </w:rPr>
  </w:style>
  <w:style w:type="character" w:customStyle="1" w:styleId="CharChar58">
    <w:name w:val="Char Char58"/>
    <w:rsid w:val="008B234D"/>
    <w:rPr>
      <w:rFonts w:ascii="黑体" w:eastAsia="黑体" w:hAnsi="宋体"/>
      <w:bCs/>
      <w:kern w:val="2"/>
      <w:sz w:val="28"/>
      <w:szCs w:val="28"/>
      <w:lang w:val="en-US" w:eastAsia="zh-CN"/>
    </w:rPr>
  </w:style>
  <w:style w:type="character" w:customStyle="1" w:styleId="Char213">
    <w:name w:val="文档结构图 Char21"/>
    <w:rsid w:val="008B234D"/>
    <w:rPr>
      <w:rFonts w:eastAsia="宋体"/>
      <w:kern w:val="2"/>
      <w:sz w:val="21"/>
      <w:szCs w:val="24"/>
      <w:shd w:val="clear" w:color="auto" w:fill="000080"/>
      <w:lang w:val="en-US" w:eastAsia="zh-CN"/>
    </w:rPr>
  </w:style>
  <w:style w:type="character" w:customStyle="1" w:styleId="2Char50">
    <w:name w:val="标题 2 Char5"/>
    <w:rsid w:val="008B234D"/>
    <w:rPr>
      <w:rFonts w:ascii="黑体" w:eastAsia="黑体" w:hAnsi="Arial"/>
      <w:bCs/>
      <w:kern w:val="2"/>
      <w:sz w:val="30"/>
      <w:szCs w:val="30"/>
      <w:lang w:val="en-US" w:eastAsia="zh-CN"/>
    </w:rPr>
  </w:style>
  <w:style w:type="character" w:customStyle="1" w:styleId="Char510">
    <w:name w:val="正文格式 Char51"/>
    <w:rsid w:val="008B234D"/>
    <w:rPr>
      <w:rFonts w:ascii="宋体" w:eastAsia="宋体" w:hAnsi="宋体"/>
      <w:kern w:val="2"/>
      <w:sz w:val="24"/>
      <w:szCs w:val="24"/>
      <w:lang w:val="en-US" w:eastAsia="zh-CN"/>
    </w:rPr>
  </w:style>
  <w:style w:type="character" w:customStyle="1" w:styleId="Char143">
    <w:name w:val="正文修改 Char143"/>
    <w:rsid w:val="008B234D"/>
    <w:rPr>
      <w:rFonts w:ascii="宋体" w:eastAsia="宋体" w:hAnsi="Times New Roman" w:cs="宋体"/>
      <w:kern w:val="2"/>
      <w:sz w:val="24"/>
      <w:szCs w:val="24"/>
      <w:lang w:val="en-US" w:eastAsia="zh-CN"/>
    </w:rPr>
  </w:style>
  <w:style w:type="character" w:customStyle="1" w:styleId="CharChar617">
    <w:name w:val="Char Char617"/>
    <w:rsid w:val="008B234D"/>
    <w:rPr>
      <w:rFonts w:ascii="黑体" w:eastAsia="黑体"/>
      <w:b/>
      <w:bCs/>
      <w:kern w:val="2"/>
      <w:sz w:val="28"/>
      <w:szCs w:val="28"/>
      <w:lang w:val="en-US" w:eastAsia="zh-CN"/>
    </w:rPr>
  </w:style>
  <w:style w:type="character" w:customStyle="1" w:styleId="Char4CharCharCharChar11">
    <w:name w:val="Char4 Char Char Char Char11"/>
    <w:rsid w:val="008B234D"/>
    <w:rPr>
      <w:rFonts w:eastAsia="仿宋_GB2312"/>
      <w:kern w:val="2"/>
      <w:sz w:val="28"/>
      <w:szCs w:val="24"/>
      <w:lang w:val="en-US" w:eastAsia="zh-CN"/>
    </w:rPr>
  </w:style>
  <w:style w:type="character" w:customStyle="1" w:styleId="4Char31">
    <w:name w:val="标题4 Char31"/>
    <w:rsid w:val="008B234D"/>
    <w:rPr>
      <w:rFonts w:ascii="黑体" w:eastAsia="黑体" w:hAnsi="Arial" w:cs="Times New Roman"/>
      <w:b/>
      <w:bCs/>
      <w:kern w:val="2"/>
      <w:sz w:val="24"/>
      <w:szCs w:val="28"/>
      <w:lang w:val="en-US" w:eastAsia="zh-CN"/>
    </w:rPr>
  </w:style>
  <w:style w:type="character" w:customStyle="1" w:styleId="Char214">
    <w:name w:val="图题 Char21"/>
    <w:rsid w:val="008B234D"/>
    <w:rPr>
      <w:rFonts w:ascii="黑体" w:eastAsia="黑体" w:hAnsi="宋体" w:cs="宋体"/>
      <w:b/>
      <w:bCs/>
      <w:kern w:val="2"/>
      <w:sz w:val="24"/>
      <w:szCs w:val="24"/>
      <w:lang w:val="en-US" w:eastAsia="zh-CN"/>
    </w:rPr>
  </w:style>
  <w:style w:type="character" w:customStyle="1" w:styleId="Char141">
    <w:name w:val="题注 Char14"/>
    <w:aliases w:val="表题 Char15"/>
    <w:rsid w:val="008B234D"/>
    <w:rPr>
      <w:rFonts w:ascii="黑体" w:eastAsia="黑体" w:hAnsi="Arial" w:cs="Arial"/>
      <w:b/>
      <w:kern w:val="2"/>
      <w:sz w:val="24"/>
      <w:szCs w:val="24"/>
      <w:lang w:val="en-US" w:eastAsia="zh-CN"/>
    </w:rPr>
  </w:style>
  <w:style w:type="character" w:customStyle="1" w:styleId="CharChar33">
    <w:name w:val="Char Char33"/>
    <w:rsid w:val="008B234D"/>
    <w:rPr>
      <w:rFonts w:ascii="黑体" w:eastAsia="黑体" w:hAnsi="宋体"/>
      <w:b/>
      <w:bCs/>
      <w:kern w:val="2"/>
      <w:sz w:val="28"/>
      <w:szCs w:val="28"/>
      <w:lang w:val="en-US" w:eastAsia="zh-CN"/>
    </w:rPr>
  </w:style>
  <w:style w:type="character" w:customStyle="1" w:styleId="5Char5">
    <w:name w:val="表内5 Char5"/>
    <w:rsid w:val="008B234D"/>
    <w:rPr>
      <w:rFonts w:ascii="宋体" w:eastAsia="宋体" w:hAnsi="宋体" w:cs="Times New Roman"/>
      <w:kern w:val="2"/>
      <w:sz w:val="24"/>
      <w:szCs w:val="24"/>
      <w:lang w:val="en-US" w:eastAsia="zh-CN"/>
    </w:rPr>
  </w:style>
  <w:style w:type="character" w:customStyle="1" w:styleId="3Char141">
    <w:name w:val="标题 3 Char141"/>
    <w:aliases w:val="三级标题 Char221,三级标题1 Char221,三级标题2 Char221,三级标题3 Char221,三级标题4 Char221,三级标题5 Char221,三级标题6 Char221,三级标题7 Char221,三级标题8 Char221,标题 3 Char4 Char221,三级标题9 Char221,标题 3 Char5 Char221,三级标题10 Char221,标题 3 Char6 Char221,三级标题11 Char121,三级标题12 Char121"/>
    <w:rsid w:val="008B234D"/>
    <w:rPr>
      <w:rFonts w:ascii="黑体" w:eastAsia="黑体" w:hAnsi="宋体" w:cs="Times New Roman"/>
      <w:b/>
      <w:bCs/>
      <w:kern w:val="2"/>
      <w:sz w:val="28"/>
      <w:szCs w:val="28"/>
      <w:lang w:val="en-US" w:eastAsia="zh-CN"/>
    </w:rPr>
  </w:style>
  <w:style w:type="character" w:customStyle="1" w:styleId="CharChar661">
    <w:name w:val="Char Char661"/>
    <w:rsid w:val="008B234D"/>
    <w:rPr>
      <w:rFonts w:ascii="黑体" w:eastAsia="黑体"/>
      <w:b/>
      <w:bCs/>
      <w:kern w:val="2"/>
      <w:sz w:val="28"/>
      <w:szCs w:val="28"/>
      <w:lang w:val="en-US" w:eastAsia="zh-CN"/>
    </w:rPr>
  </w:style>
  <w:style w:type="character" w:customStyle="1" w:styleId="Char132">
    <w:name w:val="节 Char13"/>
    <w:aliases w:val="Char Char Char Char Char Char13,标题 21 Char13,二级标题 Char13,单位名 Char13,二级标题1 Char13,单位名1 Char13,二级标题2 Char13,单位名2 Char13,二级标题3 Char13,单位名3 Char13,二级标题4 Char13,单位名4 Char13,二级标题5 Char13,单位名5 Char13,标题25 Char13,二级标题6 Char13,单位名6 Char3,标题26 Char2"/>
    <w:rsid w:val="008B234D"/>
    <w:rPr>
      <w:rFonts w:ascii="黑体" w:eastAsia="黑体" w:hAnsi="Arial"/>
      <w:bCs/>
      <w:kern w:val="2"/>
      <w:sz w:val="30"/>
      <w:szCs w:val="30"/>
      <w:lang w:val="en-US" w:eastAsia="zh-CN"/>
    </w:rPr>
  </w:style>
  <w:style w:type="character" w:customStyle="1" w:styleId="Char14111">
    <w:name w:val="正文修改 Char14111"/>
    <w:rsid w:val="008B234D"/>
    <w:rPr>
      <w:rFonts w:ascii="宋体" w:cs="宋体"/>
      <w:kern w:val="2"/>
      <w:sz w:val="24"/>
      <w:szCs w:val="24"/>
    </w:rPr>
  </w:style>
  <w:style w:type="character" w:customStyle="1" w:styleId="Char331">
    <w:name w:val="题注 Char331"/>
    <w:aliases w:val="表题 Char331"/>
    <w:rsid w:val="008B234D"/>
    <w:rPr>
      <w:rFonts w:ascii="黑体" w:eastAsia="黑体" w:hAnsi="Arial" w:cs="Arial"/>
      <w:b/>
      <w:kern w:val="2"/>
      <w:sz w:val="24"/>
      <w:szCs w:val="24"/>
      <w:lang w:val="en-US" w:eastAsia="zh-CN"/>
    </w:rPr>
  </w:style>
  <w:style w:type="character" w:customStyle="1" w:styleId="CharChar112">
    <w:name w:val="Char Char112"/>
    <w:rsid w:val="008B234D"/>
    <w:rPr>
      <w:rFonts w:ascii="黑体" w:eastAsia="黑体" w:hAnsi="Arial"/>
      <w:bCs/>
      <w:kern w:val="2"/>
      <w:sz w:val="30"/>
      <w:szCs w:val="30"/>
      <w:lang w:val="en-US" w:eastAsia="zh-CN"/>
    </w:rPr>
  </w:style>
  <w:style w:type="character" w:customStyle="1" w:styleId="Char72">
    <w:name w:val="正文格式 Char7"/>
    <w:rsid w:val="008B234D"/>
    <w:rPr>
      <w:rFonts w:ascii="宋体" w:eastAsia="宋体" w:hAnsi="宋体"/>
      <w:kern w:val="2"/>
      <w:sz w:val="24"/>
      <w:szCs w:val="24"/>
      <w:lang w:val="en-US" w:eastAsia="zh-CN"/>
    </w:rPr>
  </w:style>
  <w:style w:type="character" w:customStyle="1" w:styleId="1Char412">
    <w:name w:val="表题1 Char412"/>
    <w:rsid w:val="008B234D"/>
    <w:rPr>
      <w:rFonts w:ascii="黑体" w:eastAsia="黑体" w:hAnsi="Arial" w:cs="Arial"/>
      <w:b/>
      <w:kern w:val="2"/>
      <w:sz w:val="24"/>
      <w:szCs w:val="24"/>
      <w:lang w:val="en-US" w:eastAsia="zh-CN"/>
    </w:rPr>
  </w:style>
  <w:style w:type="character" w:customStyle="1" w:styleId="Char1211">
    <w:name w:val="正文修改 Char1211"/>
    <w:rsid w:val="008B234D"/>
    <w:rPr>
      <w:rFonts w:ascii="宋体" w:eastAsia="宋体" w:hAnsi="宋体" w:cs="宋体"/>
      <w:color w:val="000000"/>
      <w:kern w:val="2"/>
      <w:sz w:val="24"/>
      <w:szCs w:val="24"/>
      <w:lang w:val="en-US" w:eastAsia="zh-CN"/>
    </w:rPr>
  </w:style>
  <w:style w:type="character" w:customStyle="1" w:styleId="Char412">
    <w:name w:val="文档结构图 Char41"/>
    <w:rsid w:val="008B234D"/>
    <w:rPr>
      <w:rFonts w:ascii="Times New Roman" w:eastAsia="宋体" w:hAnsi="Times New Roman" w:cs="Times New Roman"/>
      <w:kern w:val="2"/>
      <w:sz w:val="24"/>
      <w:szCs w:val="24"/>
      <w:shd w:val="clear" w:color="auto" w:fill="000080"/>
      <w:lang w:val="en-US" w:eastAsia="zh-CN"/>
    </w:rPr>
  </w:style>
  <w:style w:type="character" w:customStyle="1" w:styleId="1Char110">
    <w:name w:val="表题1 Char11"/>
    <w:rsid w:val="008B234D"/>
    <w:rPr>
      <w:rFonts w:eastAsia="宋体" w:hAnsi="Arial" w:cs="Arial"/>
      <w:kern w:val="2"/>
      <w:sz w:val="24"/>
      <w:szCs w:val="24"/>
      <w:lang w:val="en-US" w:eastAsia="zh-CN"/>
    </w:rPr>
  </w:style>
  <w:style w:type="character" w:customStyle="1" w:styleId="Char114">
    <w:name w:val="图题注 Char11"/>
    <w:rsid w:val="008B234D"/>
    <w:rPr>
      <w:rFonts w:ascii="黑体" w:eastAsia="黑体" w:hAnsi="Arial" w:cs="宋体"/>
      <w:b/>
      <w:bCs/>
      <w:kern w:val="2"/>
      <w:sz w:val="24"/>
      <w:szCs w:val="24"/>
      <w:lang w:val="en-US" w:eastAsia="zh-CN"/>
    </w:rPr>
  </w:style>
  <w:style w:type="character" w:customStyle="1" w:styleId="1Char2">
    <w:name w:val="正文文本1 Char"/>
    <w:aliases w:val="首行缩进 Char Char,正文文字居中 Char,表格正文 Char,?y????×? Char,?y???? Char,?y????? Char,建议书标准 Char,???? Char,正文无缩进 Char,正文缩进2 Char Char Char Char Char Char Char Char Char Char Char Char,正文文本11 Char1,正文文本2 Char,首行缩进 Char Char2,正文文本 Char,表中文字 Char"/>
    <w:rsid w:val="008B234D"/>
    <w:rPr>
      <w:rFonts w:eastAsia="仿宋_GB2312"/>
      <w:kern w:val="2"/>
      <w:sz w:val="24"/>
      <w:szCs w:val="24"/>
      <w:lang w:val="en-US" w:eastAsia="zh-CN"/>
    </w:rPr>
  </w:style>
  <w:style w:type="character" w:customStyle="1" w:styleId="3Char101">
    <w:name w:val="标题 3 Char101"/>
    <w:aliases w:val="三级标题 Char12,三级标题1 Char12,标题 3 Char1 Char11,三级标题2 Char12,三级标题3 Char12,三级标题4 Char12,三级标题5 Char12,标题 3 Char2 Char11,三级标题6 Char12,三级标题7 Char12,标题 3 Char3 Char11,三级标题8 Char12,标题 3 Char4 Char12,三级标题9 Char12,标题 3 Char5 Char12,三级标题10 Char12"/>
    <w:rsid w:val="008B234D"/>
    <w:rPr>
      <w:rFonts w:ascii="黑体" w:eastAsia="黑体" w:hAnsi="宋体"/>
      <w:b/>
      <w:bCs/>
      <w:kern w:val="2"/>
      <w:sz w:val="28"/>
      <w:szCs w:val="28"/>
      <w:lang w:val="en-US" w:eastAsia="zh-CN"/>
    </w:rPr>
  </w:style>
  <w:style w:type="character" w:customStyle="1" w:styleId="3Char131">
    <w:name w:val="标题 3 Char131"/>
    <w:aliases w:val="三级标题 Char211,三级标题1 Char211,三级标题2 Char211,三级标题3 Char211,三级标题4 Char211,三级标题5 Char211,三级标题6 Char211,三级标题7 Char211,三级标题8 Char211,标题 3 Char4 Char211,三级标题9 Char211,标题 3 Char5 Char211,三级标题10 Char211,标题 3 Char6 Char211,三级标题11 Char111,三级标题12 Char111"/>
    <w:rsid w:val="008B234D"/>
    <w:rPr>
      <w:rFonts w:ascii="黑体" w:eastAsia="黑体" w:hAnsi="宋体"/>
      <w:b/>
      <w:bCs/>
      <w:kern w:val="2"/>
      <w:sz w:val="28"/>
      <w:szCs w:val="28"/>
      <w:lang w:val="en-US" w:eastAsia="zh-CN"/>
    </w:rPr>
  </w:style>
  <w:style w:type="character" w:customStyle="1" w:styleId="al11">
    <w:name w:val="al11"/>
    <w:rsid w:val="008B234D"/>
    <w:rPr>
      <w:i w:val="0"/>
      <w:iCs w:val="0"/>
      <w:color w:val="333333"/>
      <w:sz w:val="18"/>
      <w:szCs w:val="18"/>
    </w:rPr>
  </w:style>
  <w:style w:type="character" w:customStyle="1" w:styleId="CharChar214">
    <w:name w:val="Char Char214"/>
    <w:rsid w:val="008B234D"/>
    <w:rPr>
      <w:rFonts w:ascii="黑体" w:eastAsia="宋体"/>
      <w:kern w:val="2"/>
      <w:sz w:val="16"/>
      <w:szCs w:val="16"/>
      <w:lang w:val="en-US" w:eastAsia="zh-CN"/>
    </w:rPr>
  </w:style>
  <w:style w:type="character" w:customStyle="1" w:styleId="3Char310">
    <w:name w:val="正文文本 3 Char31"/>
    <w:rsid w:val="008B234D"/>
    <w:rPr>
      <w:rFonts w:ascii="Times New Roman" w:eastAsia="宋体" w:hAnsi="Times New Roman" w:cs="Times New Roman"/>
      <w:kern w:val="2"/>
      <w:sz w:val="16"/>
      <w:szCs w:val="16"/>
      <w:lang w:val="en-US" w:eastAsia="zh-CN"/>
    </w:rPr>
  </w:style>
  <w:style w:type="character" w:customStyle="1" w:styleId="9Char1">
    <w:name w:val="标题 9 Char1"/>
    <w:rsid w:val="008B234D"/>
    <w:rPr>
      <w:rFonts w:ascii="Arial" w:eastAsia="黑体" w:hAnsi="Arial"/>
      <w:kern w:val="2"/>
      <w:sz w:val="21"/>
      <w:szCs w:val="21"/>
      <w:lang w:val="en-US" w:eastAsia="zh-CN"/>
    </w:rPr>
  </w:style>
  <w:style w:type="character" w:customStyle="1" w:styleId="Char171">
    <w:name w:val="燕山正文 Char171"/>
    <w:rsid w:val="008B234D"/>
    <w:rPr>
      <w:rFonts w:ascii="宋体" w:eastAsia="宋体" w:hAnsi="Times New Roman" w:cs="宋体"/>
      <w:kern w:val="2"/>
      <w:sz w:val="24"/>
      <w:szCs w:val="24"/>
      <w:lang w:val="en-US" w:eastAsia="zh-CN"/>
    </w:rPr>
  </w:style>
  <w:style w:type="character" w:customStyle="1" w:styleId="Char81">
    <w:name w:val="正文格式 Char81"/>
    <w:rsid w:val="008B234D"/>
    <w:rPr>
      <w:rFonts w:ascii="宋体" w:eastAsia="宋体" w:hAnsi="宋体"/>
      <w:kern w:val="2"/>
      <w:sz w:val="24"/>
      <w:szCs w:val="24"/>
      <w:lang w:val="en-US" w:eastAsia="zh-CN"/>
    </w:rPr>
  </w:style>
  <w:style w:type="character" w:customStyle="1" w:styleId="CharChar65">
    <w:name w:val="Char Char65"/>
    <w:rsid w:val="008B234D"/>
    <w:rPr>
      <w:rFonts w:ascii="黑体" w:eastAsia="黑体"/>
      <w:b/>
      <w:bCs/>
      <w:kern w:val="2"/>
      <w:sz w:val="28"/>
      <w:szCs w:val="28"/>
      <w:lang w:val="en-US" w:eastAsia="zh-CN"/>
    </w:rPr>
  </w:style>
  <w:style w:type="character" w:customStyle="1" w:styleId="CharChar410">
    <w:name w:val="Char Char410"/>
    <w:rsid w:val="008B234D"/>
    <w:rPr>
      <w:rFonts w:ascii="黑体" w:eastAsia="黑体" w:hAnsi="Arial"/>
      <w:b/>
      <w:bCs/>
      <w:kern w:val="2"/>
      <w:sz w:val="30"/>
      <w:szCs w:val="30"/>
      <w:lang w:val="en-US" w:eastAsia="zh-CN"/>
    </w:rPr>
  </w:style>
  <w:style w:type="character" w:customStyle="1" w:styleId="5Char51">
    <w:name w:val="样式 表内小5 + 黑体 加粗 倾斜 下划线 Char51"/>
    <w:rsid w:val="008B234D"/>
    <w:rPr>
      <w:rFonts w:ascii="黑体" w:eastAsia="黑体" w:hAnsi="黑体"/>
      <w:b/>
      <w:bCs/>
      <w:i/>
      <w:iCs/>
      <w:kern w:val="2"/>
      <w:sz w:val="18"/>
      <w:szCs w:val="24"/>
      <w:u w:val="single"/>
      <w:lang w:val="en-US" w:eastAsia="zh-CN"/>
    </w:rPr>
  </w:style>
  <w:style w:type="character" w:customStyle="1" w:styleId="CharChar183">
    <w:name w:val="Char Char183"/>
    <w:rsid w:val="008B234D"/>
    <w:rPr>
      <w:rFonts w:ascii="宋体" w:eastAsia="宋体" w:hAnsi="Times New Roman" w:cs="Times New Roman"/>
      <w:sz w:val="24"/>
      <w:szCs w:val="24"/>
    </w:rPr>
  </w:style>
  <w:style w:type="character" w:customStyle="1" w:styleId="Char46">
    <w:name w:val="表格内字体 Char4"/>
    <w:rsid w:val="008B234D"/>
    <w:rPr>
      <w:rFonts w:ascii="宋体" w:eastAsia="宋体" w:hAnsi="宋体"/>
      <w:kern w:val="2"/>
      <w:sz w:val="21"/>
      <w:szCs w:val="24"/>
      <w:lang w:val="en-US" w:eastAsia="zh-CN"/>
    </w:rPr>
  </w:style>
  <w:style w:type="character" w:customStyle="1" w:styleId="5Char11">
    <w:name w:val="表内5 Char11"/>
    <w:rsid w:val="008B234D"/>
    <w:rPr>
      <w:rFonts w:ascii="宋体" w:eastAsia="宋体" w:hAnsi="宋体" w:cs="Times New Roman"/>
      <w:kern w:val="2"/>
      <w:sz w:val="24"/>
      <w:szCs w:val="24"/>
      <w:lang w:val="en-US" w:eastAsia="zh-CN"/>
    </w:rPr>
  </w:style>
  <w:style w:type="character" w:customStyle="1" w:styleId="Char1310">
    <w:name w:val="正文缩进 Char131"/>
    <w:aliases w:val="标题2 Char61,±êÌâ2 Char61,表正文 Char61,正文非缩进 Char61,段1 Char61,四号 Char61,缩进 Char61,ALT+Z Char61,特点 Char61,正文缩进1 Char61,标题21 Char61,±êÌâ21 Char61,表正文1 Char61,正文非缩进1 Char61,段11 Char61,四号1 Char61,缩进1 Char61,ALT+Z1 Char61,特点1 Char61,正文缩进11 Char51"/>
    <w:rsid w:val="008B234D"/>
    <w:rPr>
      <w:rFonts w:ascii="宋体" w:eastAsia="宋体" w:hAnsi="宋体" w:cs="宋体"/>
      <w:color w:val="000000"/>
      <w:kern w:val="2"/>
      <w:sz w:val="24"/>
      <w:szCs w:val="24"/>
      <w:lang w:val="en-US" w:eastAsia="zh-CN"/>
    </w:rPr>
  </w:style>
  <w:style w:type="character" w:customStyle="1" w:styleId="Char3d">
    <w:name w:val="二级项 Char3"/>
    <w:aliases w:val="无节 Char3,标题6，6级标题，小四中宋粗，无序号 Char3,标题8 Char3,标题1.1.1.1.1.1 Char3,二级项1 Char3,无节1 Char3,标题6，6级标题，小四中宋粗，无序号1 Char3,标题1.1.1.1.1.11 Char3,二级项2 Char3,无节2 Char3,标题6，6级标题，小四中宋粗，无序号2 Char3,标题82 Char3,标题1.1.1.1.1.12 Char2,二级项3 Char2,无节3 Char2,第五层条 Char2"/>
    <w:rsid w:val="008B234D"/>
    <w:rPr>
      <w:rFonts w:ascii="Arial" w:eastAsia="黑体" w:hAnsi="Arial"/>
      <w:b/>
      <w:bCs/>
      <w:kern w:val="2"/>
      <w:sz w:val="24"/>
      <w:szCs w:val="24"/>
      <w:lang w:val="en-US" w:eastAsia="zh-CN"/>
    </w:rPr>
  </w:style>
  <w:style w:type="character" w:customStyle="1" w:styleId="Char142">
    <w:name w:val="正文修改 Char142"/>
    <w:rsid w:val="008B234D"/>
    <w:rPr>
      <w:rFonts w:ascii="宋体" w:cs="宋体"/>
      <w:kern w:val="2"/>
      <w:sz w:val="24"/>
      <w:szCs w:val="24"/>
    </w:rPr>
  </w:style>
  <w:style w:type="character" w:customStyle="1" w:styleId="2Char210">
    <w:name w:val="正文首行缩进 2 Char21"/>
    <w:rsid w:val="008B234D"/>
    <w:rPr>
      <w:rFonts w:ascii="宋体" w:eastAsia="仿宋_GB2312" w:hAnsi="宋体" w:cs="宋体"/>
      <w:color w:val="000000"/>
      <w:kern w:val="2"/>
      <w:sz w:val="21"/>
      <w:szCs w:val="24"/>
      <w:lang w:val="en-US" w:eastAsia="zh-CN"/>
    </w:rPr>
  </w:style>
  <w:style w:type="character" w:customStyle="1" w:styleId="Char215">
    <w:name w:val="题注 Char21"/>
    <w:aliases w:val="表题 Char21,表题2 Char11,表题3 Char11"/>
    <w:rsid w:val="008B234D"/>
    <w:rPr>
      <w:rFonts w:ascii="黑体" w:eastAsia="黑体" w:hAnsi="Arial" w:cs="Arial"/>
      <w:b/>
      <w:kern w:val="2"/>
      <w:sz w:val="24"/>
      <w:szCs w:val="24"/>
      <w:lang w:val="en-US" w:eastAsia="zh-CN"/>
    </w:rPr>
  </w:style>
  <w:style w:type="character" w:customStyle="1" w:styleId="Char521">
    <w:name w:val="题注 Char521"/>
    <w:aliases w:val="表题 Char521"/>
    <w:rsid w:val="008B234D"/>
    <w:rPr>
      <w:rFonts w:ascii="黑体" w:eastAsia="黑体" w:hAnsi="Arial" w:cs="Arial"/>
      <w:b/>
      <w:kern w:val="2"/>
      <w:sz w:val="24"/>
      <w:szCs w:val="24"/>
      <w:lang w:val="en-US" w:eastAsia="zh-CN"/>
    </w:rPr>
  </w:style>
  <w:style w:type="character" w:customStyle="1" w:styleId="Char2110">
    <w:name w:val="表中文字 Char211"/>
    <w:rsid w:val="008B234D"/>
    <w:rPr>
      <w:rFonts w:ascii="宋体" w:eastAsia="宋体"/>
      <w:kern w:val="2"/>
      <w:sz w:val="21"/>
      <w:szCs w:val="21"/>
      <w:lang w:val="en-US" w:eastAsia="zh-CN"/>
    </w:rPr>
  </w:style>
  <w:style w:type="character" w:customStyle="1" w:styleId="Char1231">
    <w:name w:val="正文修改 Char1231"/>
    <w:rsid w:val="008B234D"/>
    <w:rPr>
      <w:rFonts w:ascii="宋体" w:eastAsia="宋体" w:hAnsi="宋体" w:cs="宋体"/>
      <w:color w:val="000000"/>
      <w:kern w:val="2"/>
      <w:sz w:val="24"/>
      <w:szCs w:val="24"/>
      <w:lang w:val="en-US" w:eastAsia="zh-CN"/>
    </w:rPr>
  </w:style>
  <w:style w:type="character" w:customStyle="1" w:styleId="CharChar91">
    <w:name w:val="Char Char91"/>
    <w:rsid w:val="008B234D"/>
    <w:rPr>
      <w:rFonts w:eastAsia="宋体"/>
      <w:kern w:val="2"/>
      <w:sz w:val="21"/>
      <w:szCs w:val="24"/>
      <w:shd w:val="clear" w:color="auto" w:fill="000080"/>
      <w:lang w:val="en-US" w:eastAsia="zh-CN"/>
    </w:rPr>
  </w:style>
  <w:style w:type="character" w:customStyle="1" w:styleId="attach-title1">
    <w:name w:val="attach-title1"/>
    <w:rsid w:val="008B234D"/>
    <w:rPr>
      <w:b/>
      <w:bCs/>
      <w:vanish w:val="0"/>
      <w:color w:val="008080"/>
      <w:sz w:val="27"/>
      <w:szCs w:val="27"/>
    </w:rPr>
  </w:style>
  <w:style w:type="character" w:customStyle="1" w:styleId="CharCharfffc">
    <w:name w:val="我的样式（正文） Char Char"/>
    <w:rsid w:val="008B234D"/>
    <w:rPr>
      <w:rFonts w:ascii="宋体" w:eastAsia="宋体" w:hAnsi="华文楷体" w:cs="宋体"/>
      <w:kern w:val="2"/>
      <w:sz w:val="24"/>
      <w:szCs w:val="24"/>
      <w:lang w:val="en-US" w:eastAsia="zh-CN"/>
    </w:rPr>
  </w:style>
  <w:style w:type="character" w:customStyle="1" w:styleId="Char3e">
    <w:name w:val="无级项 Char3"/>
    <w:aliases w:val="标题 7 表 Char3,无节条 Char3,项标题(1) Char3,标题 7表内5号 Char3,标题 7表内5号1 Char3,标题 7表内5号2 Char3,标题 7表内5号11 Char3,标题 7表内5号3 Char3,标题 7表内5号12 Char3,标题 7表内5号4 Char3,标题 7表内5号13 Char3,标题 7表内5号5 Char3,标题 7表内5号14 Char3,标题 7表内5号6 Char2,标题 7表内5号15 Char2,标7 Char2"/>
    <w:rsid w:val="008B234D"/>
    <w:rPr>
      <w:rFonts w:eastAsia="宋体"/>
      <w:b/>
      <w:bCs/>
      <w:kern w:val="2"/>
      <w:sz w:val="24"/>
      <w:szCs w:val="24"/>
      <w:lang w:val="en-US" w:eastAsia="zh-CN"/>
    </w:rPr>
  </w:style>
  <w:style w:type="character" w:customStyle="1" w:styleId="1Char91">
    <w:name w:val="表题1 Char91"/>
    <w:rsid w:val="008B234D"/>
    <w:rPr>
      <w:rFonts w:ascii="黑体" w:eastAsia="黑体" w:hAnsi="Arial" w:cs="Arial"/>
      <w:b/>
      <w:kern w:val="2"/>
      <w:sz w:val="24"/>
      <w:szCs w:val="24"/>
      <w:lang w:val="en-US" w:eastAsia="zh-CN"/>
    </w:rPr>
  </w:style>
  <w:style w:type="character" w:customStyle="1" w:styleId="Char2f">
    <w:name w:val="批注框文本 Char2"/>
    <w:rsid w:val="008B234D"/>
    <w:rPr>
      <w:rFonts w:eastAsia="宋体"/>
      <w:kern w:val="2"/>
      <w:sz w:val="18"/>
      <w:szCs w:val="18"/>
      <w:lang w:val="en-US" w:eastAsia="zh-CN"/>
    </w:rPr>
  </w:style>
  <w:style w:type="character" w:customStyle="1" w:styleId="Charffd">
    <w:name w:val="文字缩进 Char"/>
    <w:rsid w:val="008B234D"/>
    <w:rPr>
      <w:rFonts w:ascii="宋体" w:eastAsia="宋体" w:hAnsi="Courier New"/>
      <w:kern w:val="2"/>
      <w:sz w:val="21"/>
      <w:lang w:val="en-US" w:eastAsia="zh-CN"/>
    </w:rPr>
  </w:style>
  <w:style w:type="character" w:customStyle="1" w:styleId="5Char12">
    <w:name w:val="表内5 Char1"/>
    <w:rsid w:val="008B234D"/>
    <w:rPr>
      <w:rFonts w:ascii="宋体" w:eastAsia="宋体" w:hAnsi="宋体" w:cs="Times New Roman"/>
      <w:kern w:val="2"/>
      <w:sz w:val="24"/>
      <w:szCs w:val="24"/>
      <w:lang w:val="en-US" w:eastAsia="zh-CN"/>
    </w:rPr>
  </w:style>
  <w:style w:type="character" w:customStyle="1" w:styleId="5Char21">
    <w:name w:val="样式 表内小5 + 黑体 加粗 倾斜 下划线 Char21"/>
    <w:rsid w:val="008B234D"/>
    <w:rPr>
      <w:rFonts w:ascii="黑体" w:eastAsia="黑体" w:hAnsi="黑体"/>
      <w:b/>
      <w:bCs/>
      <w:i/>
      <w:iCs/>
      <w:kern w:val="2"/>
      <w:sz w:val="18"/>
      <w:szCs w:val="24"/>
      <w:u w:val="single"/>
      <w:lang w:val="en-US" w:eastAsia="zh-CN"/>
    </w:rPr>
  </w:style>
  <w:style w:type="character" w:customStyle="1" w:styleId="Char2111">
    <w:name w:val="题注 Char2111"/>
    <w:aliases w:val="表题 Char2111,表题2 Char1111,表题3 Char1111"/>
    <w:rsid w:val="008B234D"/>
    <w:rPr>
      <w:rFonts w:ascii="黑体" w:eastAsia="黑体" w:hAnsi="Arial" w:cs="Arial"/>
      <w:b/>
      <w:kern w:val="2"/>
      <w:sz w:val="24"/>
      <w:szCs w:val="24"/>
      <w:lang w:val="en-US" w:eastAsia="zh-CN"/>
    </w:rPr>
  </w:style>
  <w:style w:type="character" w:customStyle="1" w:styleId="head121">
    <w:name w:val="head121"/>
    <w:rsid w:val="008B234D"/>
    <w:rPr>
      <w:rFonts w:eastAsia="宋体"/>
      <w:kern w:val="2"/>
      <w:sz w:val="22"/>
      <w:szCs w:val="22"/>
      <w:lang w:val="en-US" w:eastAsia="zh-CN"/>
    </w:rPr>
  </w:style>
  <w:style w:type="character" w:customStyle="1" w:styleId="Char2130">
    <w:name w:val="题注 Char213"/>
    <w:aliases w:val="表题 Char213,表题2 Char113,表题3 Char113"/>
    <w:rsid w:val="008B234D"/>
    <w:rPr>
      <w:rFonts w:ascii="黑体" w:eastAsia="黑体" w:hAnsi="Arial" w:cs="Arial"/>
      <w:b/>
      <w:kern w:val="2"/>
      <w:sz w:val="24"/>
      <w:szCs w:val="24"/>
      <w:lang w:val="en-US" w:eastAsia="zh-CN"/>
    </w:rPr>
  </w:style>
  <w:style w:type="character" w:customStyle="1" w:styleId="CharChar55">
    <w:name w:val="Char Char55"/>
    <w:rsid w:val="008B234D"/>
    <w:rPr>
      <w:rFonts w:ascii="黑体" w:eastAsia="黑体" w:hAnsi="宋体"/>
      <w:bCs/>
      <w:kern w:val="2"/>
      <w:sz w:val="28"/>
      <w:szCs w:val="28"/>
      <w:lang w:val="en-US" w:eastAsia="zh-CN"/>
    </w:rPr>
  </w:style>
  <w:style w:type="character" w:customStyle="1" w:styleId="2Char41">
    <w:name w:val="标题 2 Char41"/>
    <w:aliases w:val="节 Char3,二级标题 Char3,单位名 Char3,二级标题1 Char3,单位名1 Char3,二级标题2 Char3,单位名2 Char3,标题22 Char41,二级标题3 Char3,单位名3 Char3,标题23 Char1,二级标题4 Char3,单位名4 Char3,标题24 Char1,二级标题5 Char3,单位名5 Char3"/>
    <w:rsid w:val="008B234D"/>
    <w:rPr>
      <w:rFonts w:ascii="黑体" w:eastAsia="黑体" w:hAnsi="Arial" w:cs="Times New Roman"/>
      <w:bCs/>
      <w:kern w:val="2"/>
      <w:sz w:val="30"/>
      <w:szCs w:val="30"/>
      <w:lang w:val="en-US" w:eastAsia="zh-CN"/>
    </w:rPr>
  </w:style>
  <w:style w:type="character" w:customStyle="1" w:styleId="1Char421">
    <w:name w:val="表题1 Char421"/>
    <w:rsid w:val="008B234D"/>
    <w:rPr>
      <w:rFonts w:ascii="黑体" w:eastAsia="黑体" w:hAnsi="Arial" w:cs="Arial"/>
      <w:b/>
      <w:kern w:val="2"/>
      <w:sz w:val="24"/>
      <w:szCs w:val="24"/>
      <w:lang w:val="en-US" w:eastAsia="zh-CN"/>
    </w:rPr>
  </w:style>
  <w:style w:type="character" w:customStyle="1" w:styleId="Char1210">
    <w:name w:val="燕山正文 Char121"/>
    <w:rsid w:val="008B234D"/>
    <w:rPr>
      <w:rFonts w:ascii="宋体" w:eastAsia="宋体" w:cs="宋体"/>
      <w:kern w:val="2"/>
      <w:sz w:val="24"/>
      <w:szCs w:val="24"/>
      <w:lang w:val="en-US" w:eastAsia="zh-CN"/>
    </w:rPr>
  </w:style>
  <w:style w:type="character" w:customStyle="1" w:styleId="CharChar1113">
    <w:name w:val="Char Char1113"/>
    <w:rsid w:val="008B234D"/>
    <w:rPr>
      <w:rFonts w:ascii="黑体" w:eastAsia="黑体" w:hAnsi="Arial"/>
      <w:bCs/>
      <w:kern w:val="2"/>
      <w:sz w:val="30"/>
      <w:szCs w:val="30"/>
      <w:lang w:val="en-US" w:eastAsia="zh-CN"/>
    </w:rPr>
  </w:style>
  <w:style w:type="character" w:customStyle="1" w:styleId="Char241">
    <w:name w:val="表中文字 Char241"/>
    <w:rsid w:val="008B234D"/>
    <w:rPr>
      <w:rFonts w:ascii="宋体" w:eastAsia="宋体"/>
      <w:kern w:val="2"/>
      <w:sz w:val="21"/>
      <w:szCs w:val="21"/>
      <w:lang w:val="en-US" w:eastAsia="zh-CN"/>
    </w:rPr>
  </w:style>
  <w:style w:type="character" w:customStyle="1" w:styleId="CharChar616">
    <w:name w:val="Char Char616"/>
    <w:rsid w:val="008B234D"/>
    <w:rPr>
      <w:rFonts w:ascii="黑体" w:eastAsia="黑体"/>
      <w:b/>
      <w:bCs/>
      <w:kern w:val="2"/>
      <w:sz w:val="28"/>
      <w:szCs w:val="28"/>
      <w:lang w:val="en-US" w:eastAsia="zh-CN"/>
    </w:rPr>
  </w:style>
  <w:style w:type="character" w:customStyle="1" w:styleId="Char319">
    <w:name w:val="表格内字体 Char31"/>
    <w:rsid w:val="008B234D"/>
    <w:rPr>
      <w:rFonts w:ascii="宋体" w:eastAsia="宋体" w:hAnsi="宋体"/>
      <w:kern w:val="2"/>
      <w:sz w:val="21"/>
      <w:szCs w:val="24"/>
      <w:lang w:val="en-US" w:eastAsia="zh-CN"/>
    </w:rPr>
  </w:style>
  <w:style w:type="character" w:customStyle="1" w:styleId="CharChar59">
    <w:name w:val="Char Char59"/>
    <w:rsid w:val="008B234D"/>
    <w:rPr>
      <w:rFonts w:ascii="黑体" w:eastAsia="黑体" w:hAnsi="宋体"/>
      <w:bCs/>
      <w:kern w:val="2"/>
      <w:sz w:val="28"/>
      <w:szCs w:val="28"/>
      <w:lang w:val="en-US" w:eastAsia="zh-CN"/>
    </w:rPr>
  </w:style>
  <w:style w:type="character" w:customStyle="1" w:styleId="Char54">
    <w:name w:val="表格内字体 Char5"/>
    <w:rsid w:val="008B234D"/>
    <w:rPr>
      <w:rFonts w:ascii="宋体" w:eastAsia="宋体" w:hAnsi="宋体"/>
      <w:kern w:val="2"/>
      <w:sz w:val="21"/>
      <w:szCs w:val="24"/>
      <w:lang w:val="en-US" w:eastAsia="zh-CN"/>
    </w:rPr>
  </w:style>
  <w:style w:type="character" w:customStyle="1" w:styleId="Char125">
    <w:name w:val="正文修改 Char12"/>
    <w:rsid w:val="008B234D"/>
    <w:rPr>
      <w:rFonts w:ascii="宋体" w:eastAsia="宋体" w:hAnsi="宋体" w:cs="宋体"/>
      <w:color w:val="000000"/>
      <w:kern w:val="2"/>
      <w:sz w:val="24"/>
      <w:szCs w:val="24"/>
      <w:lang w:val="en-US" w:eastAsia="zh-CN"/>
    </w:rPr>
  </w:style>
  <w:style w:type="character" w:customStyle="1" w:styleId="aChar10">
    <w:name w:val="干标题(a) Char1"/>
    <w:aliases w:val="PIM 9 Char,标题 9 Char1 Char1,标题 9 Char11 Char3,标题 9 Char11 Char1 Char1,标题 9 Char111 Char Char Char1,标题 9 Char111 Char Char Char Char Char1,标题 9 Char111 Char Char Char Char Char Char Char1,标题 9 Char11 Char Char Char1"/>
    <w:rsid w:val="008B234D"/>
    <w:rPr>
      <w:rFonts w:ascii="Arial" w:eastAsia="黑体" w:hAnsi="Arial"/>
      <w:kern w:val="2"/>
      <w:sz w:val="21"/>
      <w:szCs w:val="21"/>
      <w:lang w:val="en-US" w:eastAsia="zh-CN"/>
    </w:rPr>
  </w:style>
  <w:style w:type="character" w:customStyle="1" w:styleId="2Char110">
    <w:name w:val="标题2 Char11"/>
    <w:aliases w:val="±êÌâ2 Char11,表正文 Char11,正文非缩进 Char11,段1 Char11,四号 Char11,缩进 Char11,ALT+Z Char11,特点 Char11,正文缩进1 Char11,标题21 Char11,±êÌâ21 Char11,表正文1 Char11,正文非缩进1 Char11,段11 Char11,四号1 Char11,缩进1 Char11,ALT+Z1 Char11,特点1 Char11,正文缩进11 Char11,标题22 Char11"/>
    <w:rsid w:val="008B234D"/>
    <w:rPr>
      <w:rFonts w:ascii="宋体" w:eastAsia="宋体" w:hAnsi="宋体" w:cs="宋体"/>
      <w:color w:val="000000"/>
      <w:kern w:val="2"/>
      <w:sz w:val="24"/>
      <w:szCs w:val="24"/>
      <w:lang w:val="en-US" w:eastAsia="zh-CN"/>
    </w:rPr>
  </w:style>
  <w:style w:type="character" w:customStyle="1" w:styleId="Char115">
    <w:name w:val="文档结构图 Char11"/>
    <w:rsid w:val="008B234D"/>
    <w:rPr>
      <w:rFonts w:ascii="Times New Roman" w:eastAsia="宋体" w:hAnsi="Times New Roman" w:cs="Times New Roman"/>
      <w:kern w:val="2"/>
      <w:sz w:val="24"/>
      <w:szCs w:val="24"/>
      <w:shd w:val="clear" w:color="auto" w:fill="000080"/>
      <w:lang w:val="en-US" w:eastAsia="zh-CN"/>
    </w:rPr>
  </w:style>
  <w:style w:type="character" w:customStyle="1" w:styleId="Char47">
    <w:name w:val="福建正文缩进 Char4"/>
    <w:rsid w:val="008B234D"/>
    <w:rPr>
      <w:rFonts w:ascii="宋体" w:eastAsia="宋体" w:hAnsi="宋体" w:cs="宋体"/>
      <w:color w:val="000000"/>
      <w:kern w:val="2"/>
      <w:sz w:val="24"/>
      <w:szCs w:val="24"/>
      <w:lang w:val="en-US" w:eastAsia="zh-CN"/>
    </w:rPr>
  </w:style>
  <w:style w:type="character" w:customStyle="1" w:styleId="GB23122">
    <w:name w:val="样式 仿宋_GB2312 小四2"/>
    <w:rsid w:val="008B234D"/>
    <w:rPr>
      <w:rFonts w:ascii="Times New Roman" w:eastAsia="仿宋_GB2312" w:hAnsi="Times New Roman" w:cs="Courier New"/>
      <w:kern w:val="2"/>
      <w:sz w:val="24"/>
      <w:szCs w:val="24"/>
      <w:lang w:val="en-US" w:eastAsia="zh-CN"/>
    </w:rPr>
  </w:style>
  <w:style w:type="character" w:customStyle="1" w:styleId="Char3f">
    <w:name w:val="题注 Char3"/>
    <w:aliases w:val="表题 Char3"/>
    <w:rsid w:val="008B234D"/>
    <w:rPr>
      <w:rFonts w:ascii="黑体" w:eastAsia="黑体" w:hAnsi="Arial" w:cs="Arial"/>
      <w:b/>
      <w:kern w:val="2"/>
      <w:sz w:val="24"/>
      <w:szCs w:val="24"/>
      <w:lang w:val="en-US" w:eastAsia="zh-CN"/>
    </w:rPr>
  </w:style>
  <w:style w:type="character" w:customStyle="1" w:styleId="Char126">
    <w:name w:val="样式 表格内字体 + Char12"/>
    <w:rsid w:val="008B234D"/>
    <w:rPr>
      <w:rFonts w:ascii="宋体" w:eastAsia="宋体" w:hAnsi="宋体" w:cs="Times New Roman"/>
      <w:kern w:val="2"/>
      <w:sz w:val="21"/>
      <w:szCs w:val="24"/>
      <w:lang w:val="en-US" w:eastAsia="zh-CN"/>
    </w:rPr>
  </w:style>
  <w:style w:type="character" w:customStyle="1" w:styleId="Char413">
    <w:name w:val="批注框文本 Char41"/>
    <w:rsid w:val="008B234D"/>
    <w:rPr>
      <w:rFonts w:eastAsia="宋体"/>
      <w:kern w:val="2"/>
      <w:sz w:val="18"/>
      <w:szCs w:val="18"/>
      <w:lang w:val="en-US" w:eastAsia="zh-CN"/>
    </w:rPr>
  </w:style>
  <w:style w:type="character" w:customStyle="1" w:styleId="Char216">
    <w:name w:val="正文斜体 Char21"/>
    <w:rsid w:val="008B234D"/>
    <w:rPr>
      <w:rFonts w:ascii="宋体" w:eastAsia="宋体" w:hAnsi="宋体"/>
      <w:i/>
      <w:iCs/>
      <w:kern w:val="2"/>
      <w:sz w:val="24"/>
      <w:szCs w:val="24"/>
      <w:lang w:val="en-US" w:eastAsia="zh-CN"/>
    </w:rPr>
  </w:style>
  <w:style w:type="character" w:customStyle="1" w:styleId="CharChar119">
    <w:name w:val="Char Char119"/>
    <w:rsid w:val="008B234D"/>
    <w:rPr>
      <w:rFonts w:ascii="黑体" w:eastAsia="黑体" w:hAnsi="Arial"/>
      <w:bCs/>
      <w:kern w:val="2"/>
      <w:sz w:val="30"/>
      <w:szCs w:val="30"/>
      <w:lang w:val="en-US" w:eastAsia="zh-CN"/>
    </w:rPr>
  </w:style>
  <w:style w:type="character" w:customStyle="1" w:styleId="CharChar2114">
    <w:name w:val="Char Char2114"/>
    <w:rsid w:val="008B234D"/>
    <w:rPr>
      <w:rFonts w:ascii="黑体" w:eastAsia="宋体"/>
      <w:kern w:val="2"/>
      <w:sz w:val="16"/>
      <w:szCs w:val="16"/>
      <w:lang w:val="en-US" w:eastAsia="zh-CN"/>
    </w:rPr>
  </w:style>
  <w:style w:type="character" w:customStyle="1" w:styleId="Char217">
    <w:name w:val="环评正文 Char21"/>
    <w:rsid w:val="008B234D"/>
    <w:rPr>
      <w:rFonts w:eastAsia="宋体"/>
      <w:bCs/>
      <w:kern w:val="2"/>
      <w:sz w:val="24"/>
      <w:szCs w:val="24"/>
      <w:lang w:val="en-US" w:eastAsia="zh-CN"/>
    </w:rPr>
  </w:style>
  <w:style w:type="character" w:customStyle="1" w:styleId="Char31a">
    <w:name w:val="福建正文缩进 Char31"/>
    <w:rsid w:val="008B234D"/>
    <w:rPr>
      <w:rFonts w:ascii="宋体" w:eastAsia="宋体" w:hAnsi="宋体" w:cs="宋体"/>
      <w:color w:val="000000"/>
      <w:kern w:val="0"/>
      <w:sz w:val="24"/>
      <w:szCs w:val="24"/>
      <w:lang w:val="en-US" w:eastAsia="zh-CN"/>
    </w:rPr>
  </w:style>
  <w:style w:type="character" w:customStyle="1" w:styleId="Char512">
    <w:name w:val="题注 Char512"/>
    <w:aliases w:val="表题 Char512"/>
    <w:rsid w:val="008B234D"/>
    <w:rPr>
      <w:rFonts w:ascii="黑体" w:eastAsia="黑体" w:hAnsi="Arial" w:cs="Arial"/>
      <w:b/>
      <w:kern w:val="2"/>
      <w:sz w:val="24"/>
      <w:szCs w:val="24"/>
      <w:lang w:val="en-US" w:eastAsia="zh-CN"/>
    </w:rPr>
  </w:style>
  <w:style w:type="character" w:customStyle="1" w:styleId="5Char31">
    <w:name w:val="表内5 Char31"/>
    <w:rsid w:val="008B234D"/>
    <w:rPr>
      <w:rFonts w:ascii="宋体" w:eastAsia="宋体" w:hAnsi="宋体" w:cs="Times New Roman"/>
      <w:kern w:val="2"/>
      <w:sz w:val="24"/>
      <w:szCs w:val="24"/>
      <w:lang w:val="en-US" w:eastAsia="zh-CN"/>
    </w:rPr>
  </w:style>
  <w:style w:type="character" w:customStyle="1" w:styleId="Char116">
    <w:name w:val="表中文字 Char11"/>
    <w:rsid w:val="008B234D"/>
    <w:rPr>
      <w:rFonts w:ascii="Arial" w:eastAsia="宋体" w:hAnsi="Arial"/>
      <w:kern w:val="2"/>
      <w:sz w:val="24"/>
      <w:szCs w:val="24"/>
      <w:lang w:val="en-US" w:eastAsia="zh-TW"/>
    </w:rPr>
  </w:style>
  <w:style w:type="character" w:customStyle="1" w:styleId="CharChar416">
    <w:name w:val="Char Char416"/>
    <w:rsid w:val="008B234D"/>
    <w:rPr>
      <w:rFonts w:ascii="黑体" w:eastAsia="黑体" w:hAnsi="Arial"/>
      <w:b/>
      <w:bCs/>
      <w:kern w:val="2"/>
      <w:sz w:val="30"/>
      <w:szCs w:val="30"/>
      <w:lang w:val="en-US" w:eastAsia="zh-CN"/>
    </w:rPr>
  </w:style>
  <w:style w:type="character" w:customStyle="1" w:styleId="px141">
    <w:name w:val="px141"/>
    <w:rsid w:val="008B234D"/>
    <w:rPr>
      <w:rFonts w:eastAsia="宋体"/>
      <w:kern w:val="2"/>
      <w:sz w:val="25"/>
      <w:szCs w:val="25"/>
      <w:u w:val="none"/>
      <w:lang w:val="en-US" w:eastAsia="zh-CN"/>
    </w:rPr>
  </w:style>
  <w:style w:type="character" w:customStyle="1" w:styleId="1Char73">
    <w:name w:val="表题1 Char73"/>
    <w:rsid w:val="008B234D"/>
    <w:rPr>
      <w:rFonts w:ascii="黑体" w:eastAsia="黑体" w:hAnsi="Arial" w:cs="Arial"/>
      <w:b/>
      <w:kern w:val="2"/>
      <w:sz w:val="24"/>
      <w:szCs w:val="24"/>
      <w:lang w:val="en-US" w:eastAsia="zh-CN"/>
    </w:rPr>
  </w:style>
  <w:style w:type="character" w:customStyle="1" w:styleId="5Char50">
    <w:name w:val="样式 表内小5 + 黑体 加粗 倾斜 下划线 Char5"/>
    <w:rsid w:val="008B234D"/>
    <w:rPr>
      <w:rFonts w:ascii="黑体" w:eastAsia="黑体" w:hAnsi="黑体"/>
      <w:b/>
      <w:bCs/>
      <w:i/>
      <w:iCs/>
      <w:kern w:val="2"/>
      <w:sz w:val="18"/>
      <w:szCs w:val="24"/>
      <w:u w:val="single"/>
      <w:lang w:val="en-US" w:eastAsia="zh-CN"/>
    </w:rPr>
  </w:style>
  <w:style w:type="character" w:customStyle="1" w:styleId="Char1fd">
    <w:name w:val="表格内字体 Char1"/>
    <w:rsid w:val="008B234D"/>
    <w:rPr>
      <w:rFonts w:ascii="宋体" w:eastAsia="宋体" w:hAnsi="宋体"/>
      <w:kern w:val="2"/>
      <w:sz w:val="21"/>
      <w:szCs w:val="24"/>
      <w:lang w:val="en-US" w:eastAsia="zh-CN"/>
    </w:rPr>
  </w:style>
  <w:style w:type="character" w:customStyle="1" w:styleId="2Char31">
    <w:name w:val="正文首行缩进 2 Char31"/>
    <w:rsid w:val="008B234D"/>
    <w:rPr>
      <w:rFonts w:ascii="仿宋_GB2312" w:eastAsia="仿宋_GB2312"/>
      <w:color w:val="000000"/>
      <w:kern w:val="2"/>
      <w:sz w:val="24"/>
      <w:szCs w:val="24"/>
      <w:lang w:val="en-US" w:eastAsia="zh-CN"/>
    </w:rPr>
  </w:style>
  <w:style w:type="character" w:customStyle="1" w:styleId="Char3130">
    <w:name w:val="题注 Char313"/>
    <w:aliases w:val="表题 Char313"/>
    <w:rsid w:val="008B234D"/>
    <w:rPr>
      <w:rFonts w:ascii="黑体" w:eastAsia="黑体" w:hAnsi="Arial" w:cs="Arial"/>
      <w:b/>
      <w:kern w:val="2"/>
      <w:sz w:val="24"/>
      <w:szCs w:val="24"/>
      <w:lang w:val="en-US" w:eastAsia="zh-CN"/>
    </w:rPr>
  </w:style>
  <w:style w:type="character" w:customStyle="1" w:styleId="sinostyle">
    <w:name w:val="sinostyle"/>
    <w:rsid w:val="008B234D"/>
  </w:style>
  <w:style w:type="character" w:customStyle="1" w:styleId="CharChar64">
    <w:name w:val="Char Char64"/>
    <w:rsid w:val="008B234D"/>
    <w:rPr>
      <w:rFonts w:ascii="黑体" w:eastAsia="黑体"/>
      <w:b/>
      <w:bCs/>
      <w:kern w:val="2"/>
      <w:sz w:val="28"/>
      <w:szCs w:val="28"/>
      <w:lang w:val="en-US" w:eastAsia="zh-CN"/>
    </w:rPr>
  </w:style>
  <w:style w:type="character" w:customStyle="1" w:styleId="Char1212">
    <w:name w:val="正文修改 Char1212"/>
    <w:rsid w:val="008B234D"/>
    <w:rPr>
      <w:rFonts w:ascii="宋体" w:eastAsia="宋体" w:hAnsi="宋体" w:cs="宋体"/>
      <w:color w:val="000000"/>
      <w:kern w:val="2"/>
      <w:sz w:val="24"/>
      <w:szCs w:val="24"/>
      <w:lang w:val="en-US" w:eastAsia="zh-CN"/>
    </w:rPr>
  </w:style>
  <w:style w:type="character" w:customStyle="1" w:styleId="5Char110">
    <w:name w:val="样式 表内小5 + 黑体 加粗 倾斜 下划线 Char11"/>
    <w:rsid w:val="008B234D"/>
    <w:rPr>
      <w:rFonts w:ascii="黑体" w:eastAsia="黑体" w:hAnsi="黑体"/>
      <w:b/>
      <w:bCs/>
      <w:i/>
      <w:iCs/>
      <w:kern w:val="2"/>
      <w:sz w:val="18"/>
      <w:szCs w:val="24"/>
      <w:u w:val="single"/>
      <w:lang w:val="en-US" w:eastAsia="zh-CN"/>
    </w:rPr>
  </w:style>
  <w:style w:type="character" w:customStyle="1" w:styleId="Char1221">
    <w:name w:val="正文修改 Char1221"/>
    <w:rsid w:val="008B234D"/>
    <w:rPr>
      <w:rFonts w:ascii="宋体" w:eastAsia="宋体" w:hAnsi="宋体" w:cs="宋体"/>
      <w:color w:val="000000"/>
      <w:kern w:val="2"/>
      <w:sz w:val="24"/>
      <w:szCs w:val="24"/>
      <w:lang w:val="en-US" w:eastAsia="zh-CN"/>
    </w:rPr>
  </w:style>
  <w:style w:type="character" w:customStyle="1" w:styleId="Char218">
    <w:name w:val="正文格式 Char21"/>
    <w:rsid w:val="008B234D"/>
    <w:rPr>
      <w:rFonts w:ascii="宋体" w:eastAsia="宋体" w:hAnsi="宋体"/>
      <w:kern w:val="2"/>
      <w:sz w:val="24"/>
      <w:szCs w:val="24"/>
      <w:lang w:val="en-US" w:eastAsia="zh-CN"/>
    </w:rPr>
  </w:style>
  <w:style w:type="character" w:customStyle="1" w:styleId="Char511">
    <w:name w:val="题注 Char51"/>
    <w:aliases w:val="表题 Char51"/>
    <w:rsid w:val="008B234D"/>
    <w:rPr>
      <w:rFonts w:ascii="黑体" w:eastAsia="黑体" w:hAnsi="Arial" w:cs="Arial"/>
      <w:b/>
      <w:kern w:val="2"/>
      <w:sz w:val="24"/>
      <w:szCs w:val="24"/>
      <w:lang w:val="en-US" w:eastAsia="zh-CN"/>
    </w:rPr>
  </w:style>
  <w:style w:type="character" w:customStyle="1" w:styleId="Char2f0">
    <w:name w:val="文字缩进 Char2"/>
    <w:rsid w:val="008B234D"/>
    <w:rPr>
      <w:rFonts w:ascii="宋体" w:eastAsia="宋体" w:hAnsi="Courier New"/>
      <w:kern w:val="2"/>
      <w:sz w:val="21"/>
      <w:lang w:val="en-US" w:eastAsia="zh-CN"/>
    </w:rPr>
  </w:style>
  <w:style w:type="character" w:customStyle="1" w:styleId="1Char31">
    <w:name w:val="表题1 Char31"/>
    <w:rsid w:val="008B234D"/>
    <w:rPr>
      <w:rFonts w:ascii="黑体" w:eastAsia="黑体" w:hAnsi="Arial" w:cs="Arial"/>
      <w:b/>
      <w:kern w:val="2"/>
      <w:sz w:val="24"/>
      <w:szCs w:val="24"/>
      <w:lang w:val="en-US" w:eastAsia="zh-CN"/>
    </w:rPr>
  </w:style>
  <w:style w:type="character" w:customStyle="1" w:styleId="Char3110">
    <w:name w:val="正文缩进 Char311"/>
    <w:aliases w:val="标题2 Char71,±êÌâ2 Char71,表正文 Char71,正文非缩进 Char71,段1 Char71,四号 Char71,缩进 Char71,ALT+Z Char71,特点 Char71,正文缩进1 Char71,标题21 Char71,±êÌâ21 Char71,表正文1 Char71,正文非缩进1 Char71,段11 Char71,四号1 Char71,缩进1 Char71,ALT+Z1 Char71,特点1 Char71,正文缩进11 Char61"/>
    <w:rsid w:val="008B234D"/>
    <w:rPr>
      <w:rFonts w:ascii="宋体" w:eastAsia="宋体" w:hAnsi="宋体" w:cs="宋体"/>
      <w:color w:val="000000"/>
      <w:kern w:val="2"/>
      <w:sz w:val="24"/>
      <w:szCs w:val="24"/>
      <w:lang w:val="en-US" w:eastAsia="zh-CN"/>
    </w:rPr>
  </w:style>
  <w:style w:type="character" w:customStyle="1" w:styleId="1Char3">
    <w:name w:val="表题1 Char3"/>
    <w:rsid w:val="008B234D"/>
    <w:rPr>
      <w:rFonts w:ascii="黑体" w:eastAsia="黑体" w:hAnsi="Arial" w:cs="Arial"/>
      <w:b/>
      <w:kern w:val="2"/>
      <w:sz w:val="24"/>
      <w:szCs w:val="24"/>
      <w:lang w:val="en-US" w:eastAsia="zh-CN"/>
    </w:rPr>
  </w:style>
  <w:style w:type="character" w:customStyle="1" w:styleId="Char3f0">
    <w:name w:val="样式 表格内字体 + Char3"/>
    <w:rsid w:val="008B234D"/>
    <w:rPr>
      <w:rFonts w:ascii="宋体" w:eastAsia="宋体" w:hAnsi="宋体" w:cs="Times New Roman"/>
      <w:kern w:val="0"/>
      <w:sz w:val="21"/>
      <w:szCs w:val="24"/>
      <w:lang w:val="en-US" w:eastAsia="zh-CN"/>
    </w:rPr>
  </w:style>
  <w:style w:type="character" w:customStyle="1" w:styleId="CharChar615">
    <w:name w:val="Char Char615"/>
    <w:rsid w:val="008B234D"/>
    <w:rPr>
      <w:rFonts w:ascii="黑体" w:eastAsia="黑体"/>
      <w:b/>
      <w:bCs/>
      <w:kern w:val="2"/>
      <w:sz w:val="28"/>
      <w:szCs w:val="28"/>
      <w:lang w:val="en-US" w:eastAsia="zh-CN"/>
    </w:rPr>
  </w:style>
  <w:style w:type="character" w:customStyle="1" w:styleId="CharChar420">
    <w:name w:val="Char Char420"/>
    <w:rsid w:val="008B234D"/>
    <w:rPr>
      <w:rFonts w:ascii="黑体" w:eastAsia="黑体" w:hAnsi="Arial"/>
      <w:b/>
      <w:bCs/>
      <w:kern w:val="2"/>
      <w:sz w:val="30"/>
      <w:szCs w:val="30"/>
      <w:lang w:val="en-US" w:eastAsia="zh-CN"/>
    </w:rPr>
  </w:style>
  <w:style w:type="character" w:customStyle="1" w:styleId="Char3111">
    <w:name w:val="题注 Char3111"/>
    <w:aliases w:val="表题 Char3111"/>
    <w:rsid w:val="008B234D"/>
    <w:rPr>
      <w:rFonts w:ascii="黑体" w:eastAsia="黑体" w:hAnsi="Arial" w:cs="Arial"/>
      <w:b/>
      <w:kern w:val="2"/>
      <w:sz w:val="24"/>
      <w:szCs w:val="24"/>
      <w:lang w:val="en-US" w:eastAsia="zh-CN"/>
    </w:rPr>
  </w:style>
  <w:style w:type="character" w:customStyle="1" w:styleId="Char48">
    <w:name w:val="图题 Char4"/>
    <w:rsid w:val="008B234D"/>
    <w:rPr>
      <w:rFonts w:ascii="黑体" w:eastAsia="黑体" w:hAnsi="宋体" w:cs="宋体"/>
      <w:b/>
      <w:bCs/>
      <w:kern w:val="2"/>
      <w:sz w:val="24"/>
      <w:szCs w:val="24"/>
      <w:lang w:val="en-US" w:eastAsia="zh-CN"/>
    </w:rPr>
  </w:style>
  <w:style w:type="character" w:customStyle="1" w:styleId="CharChar219">
    <w:name w:val="Char Char219"/>
    <w:rsid w:val="008B234D"/>
    <w:rPr>
      <w:rFonts w:ascii="黑体" w:eastAsia="宋体"/>
      <w:kern w:val="2"/>
      <w:sz w:val="16"/>
      <w:szCs w:val="16"/>
      <w:lang w:val="en-US" w:eastAsia="zh-CN"/>
    </w:rPr>
  </w:style>
  <w:style w:type="character" w:customStyle="1" w:styleId="Char219">
    <w:name w:val="正文文本缩进 Char21"/>
    <w:rsid w:val="008B234D"/>
    <w:rPr>
      <w:rFonts w:ascii="宋体" w:eastAsia="宋体" w:hAnsi="宋体" w:cs="宋体"/>
      <w:color w:val="000000"/>
      <w:kern w:val="2"/>
      <w:sz w:val="24"/>
      <w:szCs w:val="24"/>
      <w:lang w:val="en-US" w:eastAsia="zh-CN"/>
    </w:rPr>
  </w:style>
  <w:style w:type="character" w:customStyle="1" w:styleId="Char82">
    <w:name w:val="正文格式 Char8"/>
    <w:rsid w:val="008B234D"/>
    <w:rPr>
      <w:rFonts w:ascii="宋体" w:eastAsia="宋体" w:hAnsi="宋体"/>
      <w:kern w:val="2"/>
      <w:sz w:val="24"/>
      <w:szCs w:val="24"/>
      <w:lang w:val="en-US" w:eastAsia="zh-CN"/>
    </w:rPr>
  </w:style>
  <w:style w:type="character" w:customStyle="1" w:styleId="CharChar126">
    <w:name w:val="Char Char126"/>
    <w:rsid w:val="008B234D"/>
    <w:rPr>
      <w:rFonts w:ascii="黑体" w:eastAsia="黑体" w:hAnsi="Arial"/>
      <w:b/>
      <w:bCs/>
      <w:kern w:val="2"/>
      <w:sz w:val="30"/>
      <w:szCs w:val="30"/>
      <w:lang w:val="en-US" w:eastAsia="zh-CN"/>
    </w:rPr>
  </w:style>
  <w:style w:type="character" w:customStyle="1" w:styleId="AChar3">
    <w:name w:val="A正文 Char3"/>
    <w:rsid w:val="008B234D"/>
    <w:rPr>
      <w:rFonts w:ascii="Times New Roman" w:eastAsia="仿宋_GB2312" w:hAnsi="Times New Roman" w:cs="Times New Roman"/>
      <w:kern w:val="0"/>
      <w:sz w:val="24"/>
      <w:szCs w:val="24"/>
      <w:lang w:val="en-US" w:eastAsia="zh-CN"/>
    </w:rPr>
  </w:style>
  <w:style w:type="character" w:customStyle="1" w:styleId="AChar11">
    <w:name w:val="A正文 Char11"/>
    <w:rsid w:val="008B234D"/>
    <w:rPr>
      <w:rFonts w:eastAsia="仿宋_GB2312"/>
      <w:kern w:val="2"/>
      <w:sz w:val="24"/>
      <w:szCs w:val="24"/>
      <w:lang w:val="en-US" w:eastAsia="zh-CN"/>
    </w:rPr>
  </w:style>
  <w:style w:type="character" w:customStyle="1" w:styleId="Charffe">
    <w:name w:val="标题正文黑 Char"/>
    <w:rsid w:val="008B234D"/>
    <w:rPr>
      <w:rFonts w:ascii="黑体" w:eastAsia="黑体"/>
      <w:kern w:val="2"/>
      <w:sz w:val="28"/>
      <w:szCs w:val="28"/>
      <w:lang w:val="en-US" w:eastAsia="zh-CN"/>
    </w:rPr>
  </w:style>
  <w:style w:type="character" w:customStyle="1" w:styleId="5Char20">
    <w:name w:val="表内5 Char2"/>
    <w:rsid w:val="008B234D"/>
    <w:rPr>
      <w:rFonts w:ascii="宋体" w:eastAsia="宋体" w:hAnsi="宋体" w:cs="宋体"/>
      <w:kern w:val="2"/>
      <w:sz w:val="21"/>
      <w:szCs w:val="24"/>
      <w:lang w:val="en-US" w:eastAsia="zh-CN"/>
    </w:rPr>
  </w:style>
  <w:style w:type="character" w:customStyle="1" w:styleId="Char117">
    <w:name w:val="页眉 Char11"/>
    <w:aliases w:val="h Char12,页眉，DHCC 公司页眉 Char12,ITTHEADER Char12,页眉，DHCC 公司页眉1 Char12,ITTHEADER1 Char12,h2 Char12,页眉，DHCC 公司页眉2 Char12,ITTHEADER2 Char12,页眉，DHCC 公司页眉3 Char12,ITTHEADER3 Char12,h11 Char12,页眉，DHCC 公司页眉11 Char12,ITTHEADER11 Char12,h21 Char12"/>
    <w:rsid w:val="008B234D"/>
    <w:rPr>
      <w:rFonts w:eastAsia="宋体"/>
      <w:kern w:val="2"/>
      <w:sz w:val="18"/>
      <w:szCs w:val="18"/>
      <w:lang w:val="en-US" w:eastAsia="zh-CN"/>
    </w:rPr>
  </w:style>
  <w:style w:type="character" w:customStyle="1" w:styleId="Char31b">
    <w:name w:val="样式 正文缩进 + 宋体 黑色 Char31"/>
    <w:rsid w:val="008B234D"/>
    <w:rPr>
      <w:rFonts w:ascii="宋体" w:eastAsia="宋体" w:hAnsi="宋体" w:cs="Times New Roman"/>
      <w:color w:val="000000"/>
      <w:kern w:val="2"/>
      <w:sz w:val="24"/>
      <w:szCs w:val="24"/>
      <w:lang w:val="en-US" w:eastAsia="zh-CN"/>
    </w:rPr>
  </w:style>
  <w:style w:type="character" w:customStyle="1" w:styleId="Char1411">
    <w:name w:val="正文修改 Char1411"/>
    <w:rsid w:val="008B234D"/>
    <w:rPr>
      <w:rFonts w:ascii="宋体" w:cs="宋体"/>
      <w:kern w:val="2"/>
      <w:sz w:val="24"/>
      <w:szCs w:val="24"/>
    </w:rPr>
  </w:style>
  <w:style w:type="character" w:customStyle="1" w:styleId="GB23120">
    <w:name w:val="样式 (西文) 宋体 (中文) 仿宋_GB2312 黑色"/>
    <w:rsid w:val="008B234D"/>
    <w:rPr>
      <w:rFonts w:ascii="Times New Roman" w:eastAsia="仿宋_GB2312" w:hAnsi="Times New Roman" w:cs="Courier New"/>
      <w:color w:val="000000"/>
      <w:kern w:val="2"/>
      <w:sz w:val="32"/>
      <w:szCs w:val="32"/>
      <w:lang w:val="en-US" w:eastAsia="zh-CN"/>
    </w:rPr>
  </w:style>
  <w:style w:type="character" w:customStyle="1" w:styleId="CharChar1218">
    <w:name w:val="Char Char1218"/>
    <w:rsid w:val="008B234D"/>
    <w:rPr>
      <w:rFonts w:ascii="黑体" w:eastAsia="黑体" w:hAnsi="Arial"/>
      <w:b/>
      <w:bCs/>
      <w:kern w:val="2"/>
      <w:sz w:val="30"/>
      <w:szCs w:val="30"/>
      <w:lang w:val="en-US" w:eastAsia="zh-CN"/>
    </w:rPr>
  </w:style>
  <w:style w:type="character" w:customStyle="1" w:styleId="HTML14">
    <w:name w:val="HTML 缩写1"/>
    <w:rsid w:val="008B234D"/>
    <w:rPr>
      <w:rFonts w:ascii="宋体" w:eastAsia="宋体" w:hAnsi="宋体" w:cs="Courier New"/>
      <w:kern w:val="2"/>
      <w:sz w:val="32"/>
      <w:szCs w:val="32"/>
      <w:lang w:val="en-US" w:eastAsia="zh-CN"/>
    </w:rPr>
  </w:style>
  <w:style w:type="character" w:customStyle="1" w:styleId="aChar30">
    <w:name w:val="干标题(a) Char3"/>
    <w:aliases w:val="干标题(a)1 Char3,干标题(a)2 Char3,干标题(a)3 Char3,干标题(a)4 Char3,干标题(a)5 Char3,干标题(a)6 Char3,干标题(a)7 Char3,干标题(a)8 Char3,干标题(a)11 Char3,干标题(a)21 Char3,干标题(a)31 Char3,干标题(a)41 Char3,干标题(a)51 Char3,干标题(a)61 Char3,干标题(a)71 Char2,干标题(a)9 Char2,h9 Char2"/>
    <w:rsid w:val="008B234D"/>
    <w:rPr>
      <w:rFonts w:ascii="Arial" w:eastAsia="黑体" w:hAnsi="Arial"/>
      <w:kern w:val="2"/>
      <w:sz w:val="21"/>
      <w:szCs w:val="21"/>
      <w:lang w:val="en-US" w:eastAsia="zh-CN"/>
    </w:rPr>
  </w:style>
  <w:style w:type="character" w:customStyle="1" w:styleId="CharChar117">
    <w:name w:val="Char Char117"/>
    <w:rsid w:val="008B234D"/>
    <w:rPr>
      <w:rFonts w:ascii="黑体" w:eastAsia="黑体" w:hAnsi="Arial"/>
      <w:bCs/>
      <w:kern w:val="2"/>
      <w:sz w:val="30"/>
      <w:szCs w:val="30"/>
      <w:lang w:val="en-US" w:eastAsia="zh-CN"/>
    </w:rPr>
  </w:style>
  <w:style w:type="character" w:customStyle="1" w:styleId="Char2f1">
    <w:name w:val="图表题 Char2"/>
    <w:rsid w:val="008B234D"/>
    <w:rPr>
      <w:rFonts w:ascii="黑体" w:eastAsia="黑体" w:hAnsi="宋体" w:cs="宋体"/>
      <w:b/>
      <w:bCs/>
      <w:kern w:val="2"/>
      <w:sz w:val="24"/>
      <w:szCs w:val="24"/>
      <w:lang w:val="en-US" w:eastAsia="zh-CN"/>
    </w:rPr>
  </w:style>
  <w:style w:type="character" w:customStyle="1" w:styleId="CharChar1116">
    <w:name w:val="Char Char1116"/>
    <w:rsid w:val="008B234D"/>
    <w:rPr>
      <w:rFonts w:ascii="黑体" w:eastAsia="黑体" w:hAnsi="Arial"/>
      <w:bCs/>
      <w:kern w:val="2"/>
      <w:sz w:val="30"/>
      <w:szCs w:val="30"/>
      <w:lang w:val="en-US" w:eastAsia="zh-CN"/>
    </w:rPr>
  </w:style>
  <w:style w:type="character" w:customStyle="1" w:styleId="CharChar315">
    <w:name w:val="Char Char315"/>
    <w:rsid w:val="008B234D"/>
    <w:rPr>
      <w:rFonts w:ascii="黑体" w:eastAsia="黑体" w:hAnsi="宋体"/>
      <w:b/>
      <w:bCs/>
      <w:kern w:val="2"/>
      <w:sz w:val="28"/>
      <w:szCs w:val="28"/>
      <w:lang w:val="en-US" w:eastAsia="zh-CN"/>
    </w:rPr>
  </w:style>
  <w:style w:type="character" w:customStyle="1" w:styleId="CharChar42">
    <w:name w:val="Char Char42"/>
    <w:rsid w:val="008B234D"/>
    <w:rPr>
      <w:rFonts w:ascii="黑体" w:eastAsia="黑体" w:hAnsi="Arial"/>
      <w:b/>
      <w:bCs/>
      <w:kern w:val="2"/>
      <w:sz w:val="30"/>
      <w:szCs w:val="30"/>
      <w:lang w:val="en-US" w:eastAsia="zh-CN"/>
    </w:rPr>
  </w:style>
  <w:style w:type="character" w:customStyle="1" w:styleId="3CharChar11">
    <w:name w:val="标题 3 Char Char11"/>
    <w:aliases w:val="标题 34,标题 322,标题 3111,Re111,Head 3 WSA111,h3111,Re21,Head 3 WSA21,h321,标题 3 Char Char Char Char Char Char Char11,标题 3 Char Char Char Char Char Char Char2,标题 313,标题 3121,Re12,Head 3 WSA12,h312,标题 3 Char Char2,Re3,Head 3 WSA3,h33"/>
    <w:rsid w:val="008B234D"/>
    <w:rPr>
      <w:rFonts w:ascii="黑体" w:eastAsia="黑体" w:hAnsi="宋体"/>
      <w:bCs/>
      <w:kern w:val="2"/>
      <w:sz w:val="28"/>
      <w:szCs w:val="28"/>
      <w:lang w:val="en-US" w:eastAsia="zh-CN"/>
    </w:rPr>
  </w:style>
  <w:style w:type="character" w:customStyle="1" w:styleId="p141">
    <w:name w:val="p141"/>
    <w:rsid w:val="008B234D"/>
    <w:rPr>
      <w:rFonts w:eastAsia="宋体"/>
      <w:strike w:val="0"/>
      <w:dstrike w:val="0"/>
      <w:kern w:val="2"/>
      <w:sz w:val="23"/>
      <w:szCs w:val="23"/>
      <w:u w:val="none"/>
      <w:lang w:val="en-US" w:eastAsia="zh-CN"/>
    </w:rPr>
  </w:style>
  <w:style w:type="character" w:customStyle="1" w:styleId="Char1140">
    <w:name w:val="正文修改 Char114"/>
    <w:rsid w:val="008B234D"/>
    <w:rPr>
      <w:rFonts w:ascii="宋体" w:eastAsia="宋体" w:hAnsi="宋体" w:cs="宋体"/>
      <w:color w:val="000000"/>
      <w:kern w:val="2"/>
      <w:sz w:val="24"/>
      <w:szCs w:val="24"/>
      <w:lang w:val="en-US" w:eastAsia="zh-CN"/>
    </w:rPr>
  </w:style>
  <w:style w:type="character" w:customStyle="1" w:styleId="Char49">
    <w:name w:val="环评正文 Char4"/>
    <w:rsid w:val="008B234D"/>
    <w:rPr>
      <w:rFonts w:eastAsia="宋体"/>
      <w:bCs/>
      <w:kern w:val="2"/>
      <w:sz w:val="24"/>
      <w:szCs w:val="24"/>
      <w:lang w:val="en-US" w:eastAsia="zh-CN"/>
    </w:rPr>
  </w:style>
  <w:style w:type="character" w:customStyle="1" w:styleId="Char11111">
    <w:name w:val="正文修改 Char11111"/>
    <w:rsid w:val="008B234D"/>
    <w:rPr>
      <w:rFonts w:ascii="宋体" w:eastAsia="宋体" w:hAnsi="宋体" w:cs="宋体"/>
      <w:color w:val="000000"/>
      <w:kern w:val="2"/>
      <w:sz w:val="24"/>
      <w:szCs w:val="24"/>
      <w:lang w:val="en-US" w:eastAsia="zh-CN"/>
    </w:rPr>
  </w:style>
  <w:style w:type="character" w:customStyle="1" w:styleId="Char1fe">
    <w:name w:val="题注 Char1"/>
    <w:aliases w:val="题注 Char Char Char Char Char Char Char2,题注 Char Char Char Char Char Char Char Char1, Char Char Char Char Char Char1,题注 Char Char Char2,题注 Char Char Char Char Char Char Char Char Char Char Char1,题注 Char Char Char Char2,表题2 Char6,表题3 Char2"/>
    <w:rsid w:val="008B234D"/>
    <w:rPr>
      <w:rFonts w:ascii="黑体" w:eastAsia="黑体" w:hAnsi="Arial" w:cs="Arial"/>
      <w:b/>
      <w:kern w:val="2"/>
      <w:sz w:val="24"/>
      <w:szCs w:val="24"/>
      <w:lang w:val="en-US" w:eastAsia="zh-CN"/>
    </w:rPr>
  </w:style>
  <w:style w:type="character" w:customStyle="1" w:styleId="Char1ff">
    <w:name w:val="正文格式 Char1"/>
    <w:rsid w:val="008B234D"/>
    <w:rPr>
      <w:rFonts w:ascii="宋体" w:eastAsia="宋体" w:hAnsi="宋体"/>
      <w:kern w:val="2"/>
      <w:sz w:val="24"/>
      <w:szCs w:val="24"/>
      <w:lang w:val="en-US" w:eastAsia="zh-CN"/>
    </w:rPr>
  </w:style>
  <w:style w:type="character" w:customStyle="1" w:styleId="CharChar114">
    <w:name w:val="Char Char114"/>
    <w:rsid w:val="008B234D"/>
    <w:rPr>
      <w:rFonts w:ascii="黑体" w:eastAsia="黑体" w:hAnsi="Arial"/>
      <w:bCs/>
      <w:kern w:val="2"/>
      <w:sz w:val="30"/>
      <w:szCs w:val="30"/>
      <w:lang w:val="en-US" w:eastAsia="zh-CN"/>
    </w:rPr>
  </w:style>
  <w:style w:type="character" w:customStyle="1" w:styleId="javascript1">
    <w:name w:val="javascript1"/>
    <w:rsid w:val="008B234D"/>
    <w:rPr>
      <w:rFonts w:ascii="Tahoma" w:hAnsi="Tahoma" w:cs="Tahoma" w:hint="default"/>
      <w:sz w:val="21"/>
      <w:szCs w:val="21"/>
    </w:rPr>
  </w:style>
  <w:style w:type="character" w:customStyle="1" w:styleId="1Char20">
    <w:name w:val="表题1 Char2"/>
    <w:rsid w:val="008B234D"/>
    <w:rPr>
      <w:rFonts w:eastAsia="宋体" w:hAnsi="Arial" w:cs="Arial"/>
      <w:kern w:val="2"/>
      <w:sz w:val="24"/>
      <w:szCs w:val="24"/>
      <w:lang w:val="en-US" w:eastAsia="zh-CN"/>
    </w:rPr>
  </w:style>
  <w:style w:type="character" w:customStyle="1" w:styleId="CharChar1111">
    <w:name w:val="Char Char1111"/>
    <w:rsid w:val="008B234D"/>
    <w:rPr>
      <w:rFonts w:ascii="黑体" w:eastAsia="黑体" w:hAnsi="Arial"/>
      <w:bCs/>
      <w:kern w:val="2"/>
      <w:sz w:val="30"/>
      <w:szCs w:val="30"/>
      <w:lang w:val="en-US" w:eastAsia="zh-CN"/>
    </w:rPr>
  </w:style>
  <w:style w:type="character" w:customStyle="1" w:styleId="CharChar511">
    <w:name w:val="Char Char511"/>
    <w:rsid w:val="008B234D"/>
    <w:rPr>
      <w:rFonts w:ascii="黑体" w:eastAsia="黑体" w:hAnsi="宋体"/>
      <w:bCs/>
      <w:kern w:val="2"/>
      <w:sz w:val="28"/>
      <w:szCs w:val="28"/>
      <w:lang w:val="en-US" w:eastAsia="zh-CN"/>
    </w:rPr>
  </w:style>
  <w:style w:type="character" w:customStyle="1" w:styleId="CharChar518">
    <w:name w:val="Char Char518"/>
    <w:rsid w:val="008B234D"/>
    <w:rPr>
      <w:rFonts w:ascii="黑体" w:eastAsia="黑体" w:hAnsi="宋体"/>
      <w:bCs/>
      <w:kern w:val="2"/>
      <w:sz w:val="28"/>
      <w:szCs w:val="28"/>
      <w:lang w:val="en-US" w:eastAsia="zh-CN"/>
    </w:rPr>
  </w:style>
  <w:style w:type="character" w:customStyle="1" w:styleId="Char2f2">
    <w:name w:val="福建正文缩进 Char2"/>
    <w:rsid w:val="008B234D"/>
    <w:rPr>
      <w:rFonts w:ascii="宋体" w:eastAsia="宋体" w:hAnsi="宋体" w:cs="宋体"/>
      <w:color w:val="000000"/>
      <w:kern w:val="2"/>
      <w:sz w:val="24"/>
      <w:szCs w:val="24"/>
      <w:lang w:val="en-US" w:eastAsia="zh-CN"/>
    </w:rPr>
  </w:style>
  <w:style w:type="character" w:customStyle="1" w:styleId="2CharChar20">
    <w:name w:val="标题 2 Char Char2"/>
    <w:aliases w:val="标题 2 Char1 Char Char2,节标题 1.1 Char1 Char Char2,H2 Char1 Char Char2,（一） Char1 Char Char2,Underrubrik1 Char1 Char Char2,prop2 Char1 Char Char2,Heading 2 Hidden Char Char Char2,Heading 2 CCBS Char Char Char2,UNDERRUBRIK 1-2 Char Char Char2"/>
    <w:rsid w:val="008B234D"/>
    <w:rPr>
      <w:rFonts w:ascii="黑体" w:eastAsia="黑体" w:hAnsi="Arial"/>
      <w:b/>
      <w:bCs/>
      <w:kern w:val="2"/>
      <w:sz w:val="30"/>
      <w:szCs w:val="30"/>
      <w:lang w:val="en-US" w:eastAsia="zh-CN"/>
    </w:rPr>
  </w:style>
  <w:style w:type="character" w:customStyle="1" w:styleId="Char320">
    <w:name w:val="正文缩进 Char32"/>
    <w:aliases w:val="标题2 Char8,±êÌâ2 Char8,表正文 Char8,正文非缩进 Char8,段1 Char8,四号 Char8,缩进 Char8,ALT+Z Char8,特点 Char8,正文缩进1 Char8,标题21 Char8,±êÌâ21 Char8,表正文1 Char8,正文非缩进1 Char8,段11 Char8,四号1 Char8,缩进1 Char8,ALT+Z1 Char8,特点1 Char8,正文缩进11 Char7,标题22 Char8,±êÌâ22 Char7"/>
    <w:rsid w:val="008B234D"/>
    <w:rPr>
      <w:rFonts w:ascii="宋体" w:eastAsia="宋体" w:hAnsi="宋体" w:cs="宋体"/>
      <w:color w:val="000000"/>
      <w:kern w:val="0"/>
      <w:sz w:val="24"/>
      <w:szCs w:val="24"/>
      <w:lang w:val="en-US" w:eastAsia="zh-CN"/>
    </w:rPr>
  </w:style>
  <w:style w:type="character" w:customStyle="1" w:styleId="Char63">
    <w:name w:val="题注 Char6"/>
    <w:aliases w:val="表题 Char6,表题2 Char2,表题3 Char3,表题4 Char1,表题21 Char1,表题32 Char1,表题5 Char1,表题6 Char1,表题7 Char1,表题注 Char11,表题注1 Char11,表题33 Char1,表题注2 Char11,表题注3 Char11,表题注4 Char11,表题注5 Char11,表题注6 Char11,表题注7 Char11,表题注8 Char11,表题注9 Char11,表题注10 Char11"/>
    <w:rsid w:val="008B234D"/>
    <w:rPr>
      <w:rFonts w:ascii="黑体" w:eastAsia="黑体" w:hAnsi="Arial" w:cs="Arial"/>
      <w:b/>
      <w:kern w:val="2"/>
      <w:sz w:val="24"/>
      <w:szCs w:val="24"/>
      <w:lang w:val="en-US" w:eastAsia="zh-CN"/>
    </w:rPr>
  </w:style>
  <w:style w:type="character" w:customStyle="1" w:styleId="Char118">
    <w:name w:val="正文文本缩进 Char11"/>
    <w:rsid w:val="008B234D"/>
    <w:rPr>
      <w:rFonts w:eastAsia="宋体"/>
      <w:kern w:val="2"/>
      <w:sz w:val="21"/>
      <w:szCs w:val="24"/>
      <w:lang w:val="en-US" w:eastAsia="zh-CN"/>
    </w:rPr>
  </w:style>
  <w:style w:type="character" w:customStyle="1" w:styleId="5Char52">
    <w:name w:val="样式 表内小5 + 黑体 加粗 倾斜 下划线 Char52"/>
    <w:rsid w:val="008B234D"/>
    <w:rPr>
      <w:rFonts w:ascii="黑体" w:eastAsia="黑体" w:hAnsi="黑体"/>
      <w:b/>
      <w:bCs/>
      <w:i/>
      <w:iCs/>
      <w:kern w:val="2"/>
      <w:sz w:val="18"/>
      <w:szCs w:val="24"/>
      <w:u w:val="single"/>
      <w:lang w:val="en-US" w:eastAsia="zh-CN"/>
    </w:rPr>
  </w:style>
  <w:style w:type="character" w:customStyle="1" w:styleId="Char1213">
    <w:name w:val="题注 Char121"/>
    <w:aliases w:val="表题 Char131"/>
    <w:rsid w:val="008B234D"/>
    <w:rPr>
      <w:rFonts w:ascii="黑体" w:eastAsia="黑体" w:hAnsi="Arial" w:cs="Arial"/>
      <w:b/>
      <w:kern w:val="2"/>
      <w:sz w:val="24"/>
      <w:szCs w:val="24"/>
      <w:lang w:val="en-US" w:eastAsia="zh-CN"/>
    </w:rPr>
  </w:style>
  <w:style w:type="character" w:customStyle="1" w:styleId="3CharChar3">
    <w:name w:val="正文文字 3 Char Char3"/>
    <w:rsid w:val="008B234D"/>
    <w:rPr>
      <w:rFonts w:eastAsia="仿宋_GB2312"/>
      <w:kern w:val="2"/>
      <w:sz w:val="28"/>
      <w:szCs w:val="24"/>
      <w:lang w:val="en-US" w:eastAsia="zh-CN"/>
    </w:rPr>
  </w:style>
  <w:style w:type="character" w:customStyle="1" w:styleId="Char1511">
    <w:name w:val="正文修改 Char1511"/>
    <w:rsid w:val="008B234D"/>
    <w:rPr>
      <w:rFonts w:ascii="宋体" w:eastAsia="宋体" w:hAnsi="宋体" w:cs="宋体"/>
      <w:color w:val="000000"/>
      <w:kern w:val="2"/>
      <w:sz w:val="24"/>
      <w:szCs w:val="24"/>
      <w:lang w:val="en-US" w:eastAsia="zh-CN"/>
    </w:rPr>
  </w:style>
  <w:style w:type="character" w:customStyle="1" w:styleId="Char710">
    <w:name w:val="正文格式 Char71"/>
    <w:rsid w:val="008B234D"/>
    <w:rPr>
      <w:rFonts w:ascii="宋体" w:eastAsia="宋体" w:hAnsi="宋体"/>
      <w:kern w:val="2"/>
      <w:sz w:val="24"/>
      <w:szCs w:val="24"/>
      <w:lang w:val="en-US" w:eastAsia="zh-CN"/>
    </w:rPr>
  </w:style>
  <w:style w:type="character" w:customStyle="1" w:styleId="CharChar127">
    <w:name w:val="Char Char127"/>
    <w:rsid w:val="008B234D"/>
    <w:rPr>
      <w:rFonts w:ascii="黑体" w:eastAsia="黑体" w:hAnsi="Arial"/>
      <w:b/>
      <w:bCs/>
      <w:kern w:val="2"/>
      <w:sz w:val="30"/>
      <w:szCs w:val="30"/>
      <w:lang w:val="en-US" w:eastAsia="zh-CN"/>
    </w:rPr>
  </w:style>
  <w:style w:type="character" w:customStyle="1" w:styleId="3CharChar2">
    <w:name w:val="正文文字 3 Char Char2"/>
    <w:rsid w:val="008B234D"/>
    <w:rPr>
      <w:rFonts w:eastAsia="仿宋_GB2312"/>
      <w:kern w:val="2"/>
      <w:sz w:val="28"/>
      <w:szCs w:val="24"/>
      <w:lang w:val="en-US" w:eastAsia="zh-CN"/>
    </w:rPr>
  </w:style>
  <w:style w:type="character" w:customStyle="1" w:styleId="Char119">
    <w:name w:val="样式 表格内字体 + Char11"/>
    <w:rsid w:val="008B234D"/>
    <w:rPr>
      <w:rFonts w:ascii="宋体" w:hAnsi="宋体"/>
      <w:kern w:val="2"/>
      <w:sz w:val="21"/>
      <w:szCs w:val="24"/>
    </w:rPr>
  </w:style>
  <w:style w:type="character" w:customStyle="1" w:styleId="Char910">
    <w:name w:val="正文格式 Char91"/>
    <w:rsid w:val="008B234D"/>
    <w:rPr>
      <w:rFonts w:ascii="宋体" w:eastAsia="宋体" w:hAnsi="宋体"/>
      <w:kern w:val="2"/>
      <w:sz w:val="24"/>
      <w:szCs w:val="24"/>
      <w:lang w:val="en-US" w:eastAsia="zh-CN"/>
    </w:rPr>
  </w:style>
  <w:style w:type="character" w:customStyle="1" w:styleId="111Char3">
    <w:name w:val="条标题1.1.1 Char3"/>
    <w:aliases w:val="H31 Char2,H32 Char2,H33 Char2,u3 Char1"/>
    <w:rsid w:val="008B234D"/>
    <w:rPr>
      <w:rFonts w:eastAsia="仿宋_GB2312"/>
      <w:b/>
      <w:bCs/>
      <w:kern w:val="2"/>
      <w:sz w:val="28"/>
      <w:szCs w:val="32"/>
      <w:lang w:val="en-US" w:eastAsia="zh-CN"/>
    </w:rPr>
  </w:style>
  <w:style w:type="character" w:customStyle="1" w:styleId="CharChar412">
    <w:name w:val="Char Char412"/>
    <w:rsid w:val="008B234D"/>
    <w:rPr>
      <w:rFonts w:ascii="黑体" w:eastAsia="黑体" w:hAnsi="Arial"/>
      <w:b/>
      <w:bCs/>
      <w:kern w:val="2"/>
      <w:sz w:val="30"/>
      <w:szCs w:val="30"/>
      <w:lang w:val="en-US" w:eastAsia="zh-CN"/>
    </w:rPr>
  </w:style>
  <w:style w:type="character" w:customStyle="1" w:styleId="Char321">
    <w:name w:val="题注 Char321"/>
    <w:aliases w:val="表题 Char321"/>
    <w:rsid w:val="008B234D"/>
    <w:rPr>
      <w:rFonts w:ascii="黑体" w:eastAsia="黑体" w:hAnsi="Arial" w:cs="Arial"/>
      <w:b/>
      <w:kern w:val="2"/>
      <w:sz w:val="24"/>
      <w:szCs w:val="24"/>
      <w:lang w:val="en-US" w:eastAsia="zh-CN"/>
    </w:rPr>
  </w:style>
  <w:style w:type="character" w:customStyle="1" w:styleId="Char11a">
    <w:name w:val="正文斜体 Char11"/>
    <w:rsid w:val="008B234D"/>
    <w:rPr>
      <w:rFonts w:ascii="宋体" w:eastAsia="宋体" w:hAnsi="宋体"/>
      <w:i/>
      <w:iCs/>
      <w:kern w:val="2"/>
      <w:sz w:val="24"/>
      <w:szCs w:val="24"/>
      <w:lang w:val="en-US" w:eastAsia="zh-CN"/>
    </w:rPr>
  </w:style>
  <w:style w:type="character" w:customStyle="1" w:styleId="Char414">
    <w:name w:val="正文格式 Char41"/>
    <w:rsid w:val="008B234D"/>
    <w:rPr>
      <w:rFonts w:ascii="宋体" w:eastAsia="宋体" w:hAnsi="宋体"/>
      <w:kern w:val="2"/>
      <w:sz w:val="24"/>
      <w:szCs w:val="24"/>
      <w:lang w:val="en-US" w:eastAsia="zh-CN"/>
    </w:rPr>
  </w:style>
  <w:style w:type="character" w:customStyle="1" w:styleId="text1">
    <w:name w:val="text1"/>
    <w:rsid w:val="008B234D"/>
    <w:rPr>
      <w:rFonts w:ascii="ˎ̥" w:eastAsia="宋体" w:hAnsi="ˎ̥" w:hint="default"/>
      <w:strike w:val="0"/>
      <w:dstrike w:val="0"/>
      <w:color w:val="000000"/>
      <w:kern w:val="2"/>
      <w:sz w:val="18"/>
      <w:szCs w:val="18"/>
      <w:u w:val="none"/>
      <w:lang w:val="en-US" w:eastAsia="zh-CN"/>
    </w:rPr>
  </w:style>
  <w:style w:type="character" w:customStyle="1" w:styleId="Char150">
    <w:name w:val="正文修改 Char15"/>
    <w:rsid w:val="008B234D"/>
    <w:rPr>
      <w:rFonts w:ascii="宋体" w:eastAsia="宋体" w:hAnsi="宋体" w:cs="宋体"/>
      <w:color w:val="000000"/>
      <w:kern w:val="2"/>
      <w:sz w:val="24"/>
      <w:szCs w:val="24"/>
      <w:lang w:val="en-US" w:eastAsia="zh-CN"/>
    </w:rPr>
  </w:style>
  <w:style w:type="character" w:customStyle="1" w:styleId="Char144">
    <w:name w:val="正文修改 Char14"/>
    <w:rsid w:val="008B234D"/>
    <w:rPr>
      <w:rFonts w:ascii="宋体" w:cs="宋体"/>
      <w:kern w:val="2"/>
      <w:sz w:val="24"/>
      <w:szCs w:val="24"/>
    </w:rPr>
  </w:style>
  <w:style w:type="character" w:customStyle="1" w:styleId="3Char15">
    <w:name w:val="标题 3 Char15"/>
    <w:rsid w:val="008B234D"/>
    <w:rPr>
      <w:rFonts w:eastAsia="宋体" w:hAnsi="宋体"/>
      <w:bCs/>
      <w:kern w:val="2"/>
      <w:sz w:val="28"/>
      <w:szCs w:val="28"/>
      <w:lang w:val="en-US" w:eastAsia="zh-CN"/>
    </w:rPr>
  </w:style>
  <w:style w:type="character" w:customStyle="1" w:styleId="Char415">
    <w:name w:val="页脚 Char41"/>
    <w:rsid w:val="008B234D"/>
    <w:rPr>
      <w:rFonts w:ascii="Times New Roman" w:eastAsia="宋体" w:hAnsi="Times New Roman" w:cs="Times New Roman"/>
      <w:kern w:val="2"/>
      <w:sz w:val="18"/>
      <w:szCs w:val="18"/>
      <w:lang w:val="en-US" w:eastAsia="zh-CN"/>
    </w:rPr>
  </w:style>
  <w:style w:type="character" w:customStyle="1" w:styleId="CharCharChar1">
    <w:name w:val="文本框五号 Char Char Char"/>
    <w:rsid w:val="008B234D"/>
    <w:rPr>
      <w:rFonts w:ascii="宋体" w:eastAsia="仿宋_GB2312" w:hAnsi="宋体" w:cs="Courier New"/>
      <w:kern w:val="2"/>
      <w:sz w:val="21"/>
      <w:szCs w:val="21"/>
      <w:lang w:val="en-US" w:eastAsia="zh-CN"/>
    </w:rPr>
  </w:style>
  <w:style w:type="character" w:customStyle="1" w:styleId="Char1214">
    <w:name w:val="正文修改 Char121"/>
    <w:rsid w:val="008B234D"/>
    <w:rPr>
      <w:rFonts w:ascii="宋体" w:eastAsia="宋体" w:hAnsi="宋体" w:cs="宋体"/>
      <w:color w:val="000000"/>
      <w:kern w:val="2"/>
      <w:sz w:val="24"/>
      <w:szCs w:val="24"/>
      <w:lang w:val="en-US" w:eastAsia="zh-CN"/>
    </w:rPr>
  </w:style>
  <w:style w:type="character" w:customStyle="1" w:styleId="9Char2">
    <w:name w:val="标题 9 Char2"/>
    <w:aliases w:val="干标题(a) Char2,干标题(a)1 Char2,干标题(a)2 Char2,干标题(a)3 Char2,干标题(a)4 Char2,干标题(a)5 Char2,干标题(a)6 Char2,干标题(a)7 Char2,干标题(a)8 Char2,干标题(a)11 Char2,干标题(a)21 Char2,干标题(a)31 Char2,干标题(a)41 Char2,干标题(a)51 Char2,干标题(a)61 Char2,干标题(a)71 Char11,标题 91 Char1"/>
    <w:rsid w:val="008B234D"/>
    <w:rPr>
      <w:rFonts w:ascii="Arial" w:eastAsia="黑体" w:hAnsi="Arial" w:cs="Times New Roman"/>
      <w:kern w:val="2"/>
      <w:sz w:val="24"/>
      <w:szCs w:val="21"/>
      <w:lang w:val="en-US" w:eastAsia="zh-CN"/>
    </w:rPr>
  </w:style>
  <w:style w:type="character" w:customStyle="1" w:styleId="Char73">
    <w:name w:val="表格内字体 Char7"/>
    <w:rsid w:val="008B234D"/>
    <w:rPr>
      <w:rFonts w:ascii="宋体" w:eastAsia="宋体" w:hAnsi="宋体"/>
      <w:kern w:val="2"/>
      <w:sz w:val="21"/>
      <w:szCs w:val="24"/>
      <w:lang w:val="en-US" w:eastAsia="zh-CN"/>
    </w:rPr>
  </w:style>
  <w:style w:type="character" w:customStyle="1" w:styleId="CharChar125">
    <w:name w:val="Char Char125"/>
    <w:rsid w:val="008B234D"/>
    <w:rPr>
      <w:rFonts w:ascii="黑体" w:eastAsia="黑体" w:hAnsi="Arial"/>
      <w:b/>
      <w:bCs/>
      <w:kern w:val="2"/>
      <w:sz w:val="30"/>
      <w:szCs w:val="30"/>
      <w:lang w:val="en-US" w:eastAsia="zh-CN"/>
    </w:rPr>
  </w:style>
  <w:style w:type="character" w:customStyle="1" w:styleId="111111Char">
    <w:name w:val="标题1.1.1.1.1.1 Char"/>
    <w:rsid w:val="008B234D"/>
    <w:rPr>
      <w:rFonts w:ascii="Arial" w:eastAsia="黑体" w:hAnsi="Arial"/>
      <w:b/>
      <w:bCs/>
      <w:kern w:val="2"/>
      <w:sz w:val="24"/>
      <w:szCs w:val="24"/>
      <w:lang w:val="en-US" w:eastAsia="zh-CN"/>
    </w:rPr>
  </w:style>
  <w:style w:type="character" w:customStyle="1" w:styleId="Char1521">
    <w:name w:val="正文修改 Char1521"/>
    <w:rsid w:val="008B234D"/>
    <w:rPr>
      <w:rFonts w:ascii="宋体" w:eastAsia="宋体" w:hAnsi="宋体" w:cs="宋体"/>
      <w:color w:val="000000"/>
      <w:kern w:val="2"/>
      <w:sz w:val="24"/>
      <w:szCs w:val="24"/>
      <w:lang w:val="en-US" w:eastAsia="zh-CN"/>
    </w:rPr>
  </w:style>
  <w:style w:type="character" w:customStyle="1" w:styleId="Char1320">
    <w:name w:val="正文修改 Char132"/>
    <w:rsid w:val="008B234D"/>
    <w:rPr>
      <w:rFonts w:ascii="宋体" w:eastAsia="宋体" w:hAnsi="宋体" w:cs="宋体"/>
      <w:color w:val="000000"/>
      <w:kern w:val="2"/>
      <w:sz w:val="24"/>
      <w:szCs w:val="24"/>
      <w:lang w:val="en-US" w:eastAsia="zh-CN"/>
    </w:rPr>
  </w:style>
  <w:style w:type="character" w:customStyle="1" w:styleId="Char11b">
    <w:name w:val="标题正文黑 Char11"/>
    <w:rsid w:val="008B234D"/>
    <w:rPr>
      <w:rFonts w:ascii="黑体" w:eastAsia="黑体"/>
      <w:kern w:val="2"/>
      <w:sz w:val="28"/>
      <w:szCs w:val="28"/>
      <w:lang w:val="en-US" w:eastAsia="zh-CN"/>
    </w:rPr>
  </w:style>
  <w:style w:type="character" w:customStyle="1" w:styleId="7Char1">
    <w:name w:val="标题 7 Char1"/>
    <w:aliases w:val="项标题(1) Char1,标题 7 表 Char11,无节条 Char11,. [(1)] Char,无级项 Char11,项标题(1) Char11,标题 7表内5号 Char11,标题 7表内5号1 Char11,标题 7表内5号2 Char11,标题 7表内5号11 Char11,标题 7表内5号3 Char11,标题 7表内5号12 Char11,标题 7表内5号4 Char11,标题 7表内5号13 Char11,标题 7表内5号5 Char11,标7 Char1"/>
    <w:rsid w:val="008B234D"/>
    <w:rPr>
      <w:rFonts w:eastAsia="宋体"/>
      <w:b/>
      <w:bCs/>
      <w:kern w:val="2"/>
      <w:sz w:val="24"/>
      <w:szCs w:val="24"/>
      <w:lang w:val="en-US" w:eastAsia="zh-CN"/>
    </w:rPr>
  </w:style>
  <w:style w:type="character" w:customStyle="1" w:styleId="Char1010">
    <w:name w:val="表格内字体 Char101"/>
    <w:rsid w:val="008B234D"/>
    <w:rPr>
      <w:rFonts w:ascii="宋体" w:eastAsia="宋体" w:hAnsi="宋体" w:cs="Times New Roman"/>
      <w:kern w:val="2"/>
      <w:sz w:val="24"/>
      <w:szCs w:val="21"/>
      <w:lang w:val="en-US" w:eastAsia="zh-CN"/>
    </w:rPr>
  </w:style>
  <w:style w:type="character" w:customStyle="1" w:styleId="Char133">
    <w:name w:val="正文修改 Char133"/>
    <w:rsid w:val="008B234D"/>
    <w:rPr>
      <w:rFonts w:ascii="宋体" w:eastAsia="宋体" w:hAnsi="宋体" w:cs="宋体"/>
      <w:color w:val="000000"/>
      <w:kern w:val="2"/>
      <w:sz w:val="24"/>
      <w:szCs w:val="24"/>
      <w:lang w:val="en-US" w:eastAsia="zh-CN"/>
    </w:rPr>
  </w:style>
  <w:style w:type="character" w:customStyle="1" w:styleId="Char11c">
    <w:name w:val="表格内容 Char11"/>
    <w:rsid w:val="008B234D"/>
    <w:rPr>
      <w:rFonts w:eastAsia="宋体"/>
      <w:kern w:val="2"/>
      <w:sz w:val="21"/>
      <w:szCs w:val="21"/>
      <w:lang w:val="en-US" w:eastAsia="zh-CN"/>
    </w:rPr>
  </w:style>
  <w:style w:type="character" w:customStyle="1" w:styleId="1Char42">
    <w:name w:val="表题1 Char42"/>
    <w:rsid w:val="008B234D"/>
    <w:rPr>
      <w:rFonts w:ascii="黑体" w:eastAsia="黑体" w:hAnsi="Arial" w:cs="Arial"/>
      <w:b/>
      <w:kern w:val="2"/>
      <w:sz w:val="24"/>
      <w:szCs w:val="24"/>
      <w:lang w:val="en-US" w:eastAsia="zh-CN"/>
    </w:rPr>
  </w:style>
  <w:style w:type="character" w:customStyle="1" w:styleId="1Char5">
    <w:name w:val="标题 1 Char5"/>
    <w:aliases w:val="河石1 Char13,H1 Char13,H11 Char13,H12 Char23,章标题 Char13,一、 Char13,河石11 Char13,H13 Char13,H111 Char13,H121 Char13,章标题1 Char13,一、1 Char13,河石12 Char13,H14 Char13,H112 Char13,H122 Char13,章标题2 Char12,一、2 Char12,1. Char12,报告－章 Char12,一级标题(章) Char12"/>
    <w:rsid w:val="008B234D"/>
    <w:rPr>
      <w:rFonts w:ascii="黑体" w:eastAsia="黑体" w:hAnsi="宋体" w:cs="Times New Roman"/>
      <w:bCs/>
      <w:kern w:val="44"/>
      <w:sz w:val="32"/>
      <w:szCs w:val="32"/>
      <w:lang w:val="en-US" w:eastAsia="zh-CN"/>
    </w:rPr>
  </w:style>
  <w:style w:type="character" w:customStyle="1" w:styleId="5Char310">
    <w:name w:val="样式 表内小5 + 黑体 加粗 倾斜 下划线 Char31"/>
    <w:rsid w:val="008B234D"/>
    <w:rPr>
      <w:rFonts w:ascii="黑体" w:eastAsia="黑体" w:hAnsi="黑体" w:cs="Times New Roman"/>
      <w:b/>
      <w:bCs/>
      <w:i/>
      <w:iCs/>
      <w:kern w:val="2"/>
      <w:sz w:val="18"/>
      <w:szCs w:val="24"/>
      <w:u w:val="single"/>
      <w:lang w:val="en-US" w:eastAsia="zh-CN"/>
    </w:rPr>
  </w:style>
  <w:style w:type="character" w:customStyle="1" w:styleId="Char416">
    <w:name w:val="表格内字体 Char41"/>
    <w:rsid w:val="008B234D"/>
    <w:rPr>
      <w:rFonts w:ascii="宋体" w:eastAsia="宋体" w:hAnsi="宋体"/>
      <w:kern w:val="2"/>
      <w:sz w:val="21"/>
      <w:szCs w:val="24"/>
      <w:lang w:val="en-US" w:eastAsia="zh-CN"/>
    </w:rPr>
  </w:style>
  <w:style w:type="character" w:customStyle="1" w:styleId="CharChar43">
    <w:name w:val="Char Char43"/>
    <w:rsid w:val="008B234D"/>
    <w:rPr>
      <w:rFonts w:ascii="黑体" w:eastAsia="黑体" w:hAnsi="Arial"/>
      <w:b/>
      <w:bCs/>
      <w:kern w:val="2"/>
      <w:sz w:val="30"/>
      <w:szCs w:val="30"/>
      <w:lang w:val="en-US" w:eastAsia="zh-CN"/>
    </w:rPr>
  </w:style>
  <w:style w:type="character" w:customStyle="1" w:styleId="CharChar517">
    <w:name w:val="Char Char517"/>
    <w:rsid w:val="008B234D"/>
    <w:rPr>
      <w:rFonts w:ascii="黑体" w:eastAsia="黑体" w:hAnsi="宋体"/>
      <w:bCs/>
      <w:kern w:val="2"/>
      <w:sz w:val="28"/>
      <w:szCs w:val="28"/>
      <w:lang w:val="en-US" w:eastAsia="zh-CN"/>
    </w:rPr>
  </w:style>
  <w:style w:type="character" w:customStyle="1" w:styleId="CharChar213">
    <w:name w:val="Char Char213"/>
    <w:rsid w:val="008B234D"/>
    <w:rPr>
      <w:rFonts w:ascii="黑体" w:eastAsia="宋体"/>
      <w:kern w:val="2"/>
      <w:sz w:val="16"/>
      <w:szCs w:val="16"/>
      <w:lang w:val="en-US" w:eastAsia="zh-CN"/>
    </w:rPr>
  </w:style>
  <w:style w:type="character" w:customStyle="1" w:styleId="Char21a">
    <w:name w:val="批注框文本 Char21"/>
    <w:rsid w:val="008B234D"/>
    <w:rPr>
      <w:rFonts w:eastAsia="宋体"/>
      <w:kern w:val="2"/>
      <w:sz w:val="18"/>
      <w:szCs w:val="18"/>
      <w:lang w:val="en-US" w:eastAsia="zh-CN"/>
    </w:rPr>
  </w:style>
  <w:style w:type="character" w:customStyle="1" w:styleId="Char3f1">
    <w:name w:val="正文文本缩进 Char3"/>
    <w:aliases w:val="汤阴正文 Char1,表格标题 Char Char Char Char2,正文表中文字 Char2,正文文字( 首段缩进两字） Char2"/>
    <w:rsid w:val="008B234D"/>
    <w:rPr>
      <w:rFonts w:ascii="宋体" w:eastAsia="宋体" w:hAnsi="宋体" w:cs="宋体"/>
      <w:color w:val="000000"/>
      <w:kern w:val="2"/>
      <w:sz w:val="24"/>
      <w:szCs w:val="24"/>
      <w:lang w:val="en-US" w:eastAsia="zh-CN"/>
    </w:rPr>
  </w:style>
  <w:style w:type="character" w:customStyle="1" w:styleId="2Char61">
    <w:name w:val="标题 2 Char61"/>
    <w:aliases w:val="节 Char111,Char Char Char Char Char Char111,标题 21 Char111,二级标题 Char111,单位名 Char111,二级标题1 Char111,单位名1 Char111,二级标题2 Char111,单位名2 Char111,二级标题3 Char111,单位名3 Char111,二级标题4 Char111,单位名4 Char111,二级标题5 Char111,单位名5 Char111,标题25 Char111"/>
    <w:rsid w:val="008B234D"/>
    <w:rPr>
      <w:rFonts w:ascii="黑体" w:eastAsia="黑体" w:hAnsi="Arial"/>
      <w:b/>
      <w:bCs/>
      <w:kern w:val="2"/>
      <w:sz w:val="30"/>
      <w:szCs w:val="30"/>
      <w:lang w:val="en-US" w:eastAsia="zh-CN"/>
    </w:rPr>
  </w:style>
  <w:style w:type="character" w:customStyle="1" w:styleId="3CharChar5">
    <w:name w:val="正文文字 3 Char Char"/>
    <w:rsid w:val="008B234D"/>
    <w:rPr>
      <w:rFonts w:eastAsia="仿宋_GB2312"/>
      <w:kern w:val="2"/>
      <w:sz w:val="28"/>
      <w:szCs w:val="24"/>
      <w:lang w:val="en-US" w:eastAsia="zh-CN"/>
    </w:rPr>
  </w:style>
  <w:style w:type="character" w:customStyle="1" w:styleId="Char55">
    <w:name w:val="表中文字 Char5"/>
    <w:rsid w:val="008B234D"/>
    <w:rPr>
      <w:rFonts w:ascii="Arial" w:eastAsia="宋体" w:hAnsi="Arial"/>
      <w:kern w:val="2"/>
      <w:sz w:val="24"/>
      <w:szCs w:val="24"/>
      <w:lang w:val="en-US" w:eastAsia="zh-TW"/>
    </w:rPr>
  </w:style>
  <w:style w:type="character" w:customStyle="1" w:styleId="Char3f2">
    <w:name w:val="环评正文 Char3"/>
    <w:rsid w:val="008B234D"/>
    <w:rPr>
      <w:rFonts w:ascii="Times New Roman" w:eastAsia="宋体" w:hAnsi="Times New Roman" w:cs="Times New Roman"/>
      <w:bCs/>
      <w:kern w:val="2"/>
      <w:sz w:val="24"/>
      <w:szCs w:val="24"/>
      <w:lang w:val="en-US" w:eastAsia="zh-CN"/>
    </w:rPr>
  </w:style>
  <w:style w:type="character" w:customStyle="1" w:styleId="yqlink">
    <w:name w:val="yqlink"/>
    <w:rsid w:val="008B234D"/>
  </w:style>
  <w:style w:type="character" w:customStyle="1" w:styleId="Char621">
    <w:name w:val="题注 Char621"/>
    <w:rsid w:val="008B234D"/>
    <w:rPr>
      <w:rFonts w:ascii="黑体" w:eastAsia="黑体" w:hAnsi="Arial" w:cs="Arial"/>
      <w:b/>
      <w:kern w:val="2"/>
      <w:sz w:val="24"/>
      <w:szCs w:val="24"/>
      <w:lang w:val="en-US" w:eastAsia="zh-CN"/>
    </w:rPr>
  </w:style>
  <w:style w:type="character" w:customStyle="1" w:styleId="Char31c">
    <w:name w:val="表中文字 Char31"/>
    <w:rsid w:val="008B234D"/>
    <w:rPr>
      <w:rFonts w:ascii="Arial" w:eastAsia="宋体" w:hAnsi="Arial"/>
      <w:kern w:val="2"/>
      <w:sz w:val="24"/>
      <w:szCs w:val="24"/>
      <w:lang w:val="en-US" w:eastAsia="zh-TW"/>
    </w:rPr>
  </w:style>
  <w:style w:type="character" w:customStyle="1" w:styleId="Char1120">
    <w:name w:val="正文修改 Char112"/>
    <w:rsid w:val="008B234D"/>
    <w:rPr>
      <w:rFonts w:ascii="宋体" w:eastAsia="宋体" w:hAnsi="宋体" w:cs="宋体"/>
      <w:color w:val="000000"/>
      <w:kern w:val="2"/>
      <w:sz w:val="24"/>
      <w:szCs w:val="24"/>
      <w:lang w:val="en-US" w:eastAsia="zh-CN"/>
    </w:rPr>
  </w:style>
  <w:style w:type="character" w:customStyle="1" w:styleId="8Char11">
    <w:name w:val="标题 8 Char11"/>
    <w:aliases w:val="无节款 Char12,. [(a)] Char1,注 Char12,目标题 1) Char12,注1 Char12,无节款1 Char12,目标题 1)1 Char12,注2 Char12,无节款2 Char12,目标题 1)2 Char12,注3 Char12,无节款3 Char12,目标题 1)3 Char12,注4 Char12,无节款4 Char12,目标题 1)4 Char12,注5 Char12,无节款5 Char12,目标题 1)5 Char12"/>
    <w:rsid w:val="008B234D"/>
    <w:rPr>
      <w:rFonts w:ascii="Arial" w:eastAsia="黑体" w:hAnsi="Arial"/>
      <w:kern w:val="2"/>
      <w:sz w:val="24"/>
      <w:szCs w:val="24"/>
      <w:lang w:val="en-US" w:eastAsia="zh-CN"/>
    </w:rPr>
  </w:style>
  <w:style w:type="character" w:customStyle="1" w:styleId="Char11d">
    <w:name w:val="题注 Char11"/>
    <w:aliases w:val="表题 Char12"/>
    <w:rsid w:val="008B234D"/>
    <w:rPr>
      <w:rFonts w:ascii="黑体" w:eastAsia="黑体" w:hAnsi="Arial" w:cs="Arial"/>
      <w:b/>
      <w:kern w:val="2"/>
      <w:sz w:val="24"/>
      <w:szCs w:val="24"/>
      <w:lang w:val="en-US" w:eastAsia="zh-CN"/>
    </w:rPr>
  </w:style>
  <w:style w:type="character" w:customStyle="1" w:styleId="CharChar1210">
    <w:name w:val="Char Char1210"/>
    <w:rsid w:val="008B234D"/>
    <w:rPr>
      <w:rFonts w:ascii="黑体" w:eastAsia="黑体" w:hAnsi="Arial"/>
      <w:b/>
      <w:bCs/>
      <w:kern w:val="2"/>
      <w:sz w:val="30"/>
      <w:szCs w:val="30"/>
      <w:lang w:val="en-US" w:eastAsia="zh-CN"/>
    </w:rPr>
  </w:style>
  <w:style w:type="character" w:customStyle="1" w:styleId="Char151">
    <w:name w:val="正文修改 Char151"/>
    <w:rsid w:val="008B234D"/>
    <w:rPr>
      <w:rFonts w:ascii="宋体" w:eastAsia="宋体" w:hAnsi="宋体" w:cs="宋体"/>
      <w:color w:val="000000"/>
      <w:kern w:val="2"/>
      <w:sz w:val="24"/>
      <w:szCs w:val="24"/>
      <w:lang w:val="en-US" w:eastAsia="zh-CN"/>
    </w:rPr>
  </w:style>
  <w:style w:type="character" w:customStyle="1" w:styleId="Char31d">
    <w:name w:val="正文格式 Char31"/>
    <w:rsid w:val="008B234D"/>
    <w:rPr>
      <w:rFonts w:ascii="宋体" w:eastAsia="宋体" w:hAnsi="宋体"/>
      <w:kern w:val="2"/>
      <w:sz w:val="24"/>
      <w:szCs w:val="24"/>
      <w:lang w:val="en-US" w:eastAsia="zh-CN"/>
    </w:rPr>
  </w:style>
  <w:style w:type="character" w:customStyle="1" w:styleId="HTML15">
    <w:name w:val="HTML 键盘1"/>
    <w:rsid w:val="008B234D"/>
    <w:rPr>
      <w:rFonts w:ascii="Courier New" w:eastAsia="宋体" w:hAnsi="Courier New" w:cs="Courier New"/>
      <w:kern w:val="2"/>
      <w:sz w:val="20"/>
      <w:szCs w:val="20"/>
      <w:lang w:val="en-US" w:eastAsia="zh-CN"/>
    </w:rPr>
  </w:style>
  <w:style w:type="character" w:customStyle="1" w:styleId="Char911">
    <w:name w:val="表格内字体 Char91"/>
    <w:rsid w:val="008B234D"/>
    <w:rPr>
      <w:rFonts w:ascii="宋体" w:eastAsia="宋体" w:hAnsi="宋体"/>
      <w:kern w:val="2"/>
      <w:sz w:val="21"/>
      <w:szCs w:val="24"/>
      <w:lang w:val="en-US" w:eastAsia="zh-CN"/>
    </w:rPr>
  </w:style>
  <w:style w:type="character" w:customStyle="1" w:styleId="tex1">
    <w:name w:val="tex1"/>
    <w:rsid w:val="008B234D"/>
    <w:rPr>
      <w:color w:val="000000"/>
      <w:sz w:val="21"/>
      <w:szCs w:val="21"/>
    </w:rPr>
  </w:style>
  <w:style w:type="character" w:customStyle="1" w:styleId="Char100">
    <w:name w:val="表格内字体 Char10"/>
    <w:rsid w:val="008B234D"/>
    <w:rPr>
      <w:rFonts w:ascii="宋体" w:eastAsia="宋体" w:hAnsi="宋体" w:cs="Times New Roman"/>
      <w:kern w:val="2"/>
      <w:sz w:val="24"/>
      <w:szCs w:val="21"/>
      <w:lang w:val="en-US" w:eastAsia="zh-CN"/>
    </w:rPr>
  </w:style>
  <w:style w:type="character" w:customStyle="1" w:styleId="7Char2">
    <w:name w:val="标题 7 Char2"/>
    <w:rsid w:val="008B234D"/>
    <w:rPr>
      <w:rFonts w:ascii="Times New Roman" w:eastAsia="宋体" w:hAnsi="Times New Roman" w:cs="Times New Roman"/>
      <w:b/>
      <w:bCs/>
      <w:kern w:val="2"/>
      <w:sz w:val="24"/>
      <w:szCs w:val="24"/>
      <w:lang w:val="en-US" w:eastAsia="zh-CN"/>
    </w:rPr>
  </w:style>
  <w:style w:type="character" w:customStyle="1" w:styleId="Char21b">
    <w:name w:val="页脚 Char21"/>
    <w:rsid w:val="008B234D"/>
    <w:rPr>
      <w:rFonts w:ascii="Times New Roman" w:eastAsia="宋体" w:hAnsi="Times New Roman" w:cs="Times New Roman"/>
      <w:kern w:val="2"/>
      <w:sz w:val="18"/>
      <w:szCs w:val="18"/>
      <w:lang w:val="en-US" w:eastAsia="zh-CN"/>
    </w:rPr>
  </w:style>
  <w:style w:type="character" w:customStyle="1" w:styleId="Char1410">
    <w:name w:val="燕山正文 Char141"/>
    <w:rsid w:val="008B234D"/>
    <w:rPr>
      <w:rFonts w:ascii="宋体" w:eastAsia="宋体" w:cs="宋体"/>
      <w:kern w:val="2"/>
      <w:sz w:val="24"/>
      <w:szCs w:val="24"/>
      <w:lang w:val="en-US" w:eastAsia="zh-CN"/>
    </w:rPr>
  </w:style>
  <w:style w:type="character" w:customStyle="1" w:styleId="font41">
    <w:name w:val="font41"/>
    <w:rsid w:val="008B234D"/>
    <w:rPr>
      <w:rFonts w:ascii="Times New Roman" w:hAnsi="Times New Roman" w:cs="Times New Roman" w:hint="default"/>
      <w:b w:val="0"/>
      <w:bCs w:val="0"/>
      <w:i w:val="0"/>
      <w:iCs w:val="0"/>
      <w:strike w:val="0"/>
      <w:dstrike w:val="0"/>
      <w:color w:val="000000"/>
      <w:sz w:val="15"/>
      <w:szCs w:val="15"/>
      <w:u w:val="none"/>
    </w:rPr>
  </w:style>
  <w:style w:type="character" w:customStyle="1" w:styleId="2fff5">
    <w:name w:val="批注引用2"/>
    <w:rsid w:val="008B234D"/>
    <w:rPr>
      <w:sz w:val="21"/>
      <w:szCs w:val="21"/>
    </w:rPr>
  </w:style>
  <w:style w:type="character" w:customStyle="1" w:styleId="AChar21">
    <w:name w:val="A正文 Char21"/>
    <w:rsid w:val="008B234D"/>
    <w:rPr>
      <w:rFonts w:eastAsia="仿宋_GB2312"/>
      <w:kern w:val="2"/>
      <w:sz w:val="24"/>
      <w:szCs w:val="24"/>
      <w:lang w:val="en-US" w:eastAsia="zh-CN"/>
    </w:rPr>
  </w:style>
  <w:style w:type="character" w:customStyle="1" w:styleId="Char3f3">
    <w:name w:val="正文格式 Char3"/>
    <w:rsid w:val="008B234D"/>
    <w:rPr>
      <w:rFonts w:ascii="宋体" w:eastAsia="宋体" w:hAnsi="宋体"/>
      <w:kern w:val="2"/>
      <w:sz w:val="24"/>
      <w:szCs w:val="24"/>
      <w:lang w:val="en-US" w:eastAsia="zh-CN"/>
    </w:rPr>
  </w:style>
  <w:style w:type="character" w:customStyle="1" w:styleId="CharChar49">
    <w:name w:val="Char Char49"/>
    <w:rsid w:val="008B234D"/>
    <w:rPr>
      <w:rFonts w:ascii="黑体" w:eastAsia="黑体" w:hAnsi="Arial"/>
      <w:b/>
      <w:bCs/>
      <w:kern w:val="2"/>
      <w:sz w:val="30"/>
      <w:szCs w:val="30"/>
      <w:lang w:val="en-US" w:eastAsia="zh-CN"/>
    </w:rPr>
  </w:style>
  <w:style w:type="character" w:customStyle="1" w:styleId="Char417">
    <w:name w:val="表题 Char41"/>
    <w:aliases w:val="表题注 Char Char1"/>
    <w:rsid w:val="008B234D"/>
    <w:rPr>
      <w:rFonts w:ascii="黑体" w:eastAsia="黑体" w:hAnsi="Arial" w:cs="Arial"/>
      <w:b/>
      <w:kern w:val="2"/>
      <w:sz w:val="24"/>
      <w:szCs w:val="24"/>
      <w:lang w:val="en-US" w:eastAsia="zh-CN"/>
    </w:rPr>
  </w:style>
  <w:style w:type="character" w:customStyle="1" w:styleId="Char2f3">
    <w:name w:val="三级标题 Char2"/>
    <w:aliases w:val="三级标题1 Char2,三级标题2 Char2,三级标题3 Char2,三级标题4 Char2,三级标题5 Char2,三级标题6 Char2,三级标题7 Char2,三级标题8 Char2,标题 3 Char4 Char2,三级标题9 Char2,标题 3 Char5 Char2,三级标题10 Char2,标题 3 Char6 Char2,三级标题11 Char1,标题 3 Char7 Char1,三级标题12 Char1,标题 3 Char8 Char1,河石管道 Char1"/>
    <w:rsid w:val="008B234D"/>
    <w:rPr>
      <w:rFonts w:ascii="黑体" w:eastAsia="黑体" w:hAnsi="宋体"/>
      <w:b/>
      <w:bCs/>
      <w:kern w:val="2"/>
      <w:sz w:val="28"/>
      <w:szCs w:val="28"/>
      <w:lang w:val="en-US" w:eastAsia="zh-CN"/>
    </w:rPr>
  </w:style>
  <w:style w:type="character" w:customStyle="1" w:styleId="CharChar39">
    <w:name w:val="Char Char39"/>
    <w:rsid w:val="008B234D"/>
    <w:rPr>
      <w:rFonts w:ascii="黑体" w:eastAsia="黑体" w:hAnsi="宋体"/>
      <w:b/>
      <w:bCs/>
      <w:kern w:val="2"/>
      <w:sz w:val="28"/>
      <w:szCs w:val="28"/>
      <w:lang w:val="en-US" w:eastAsia="zh-CN"/>
    </w:rPr>
  </w:style>
  <w:style w:type="character" w:customStyle="1" w:styleId="CharChar1118">
    <w:name w:val="Char Char1118"/>
    <w:rsid w:val="008B234D"/>
    <w:rPr>
      <w:rFonts w:ascii="黑体" w:eastAsia="黑体" w:hAnsi="Arial"/>
      <w:bCs/>
      <w:kern w:val="2"/>
      <w:sz w:val="30"/>
      <w:szCs w:val="30"/>
      <w:lang w:val="en-US" w:eastAsia="zh-CN"/>
    </w:rPr>
  </w:style>
  <w:style w:type="character" w:customStyle="1" w:styleId="HTML16">
    <w:name w:val="HTML 样本1"/>
    <w:rsid w:val="008B234D"/>
    <w:rPr>
      <w:rFonts w:ascii="Courier New" w:eastAsia="宋体" w:hAnsi="Courier New" w:cs="Courier New"/>
      <w:kern w:val="2"/>
      <w:sz w:val="32"/>
      <w:szCs w:val="32"/>
      <w:lang w:val="en-US" w:eastAsia="zh-CN"/>
    </w:rPr>
  </w:style>
  <w:style w:type="character" w:customStyle="1" w:styleId="Char2f4">
    <w:name w:val="正文格式 Char2"/>
    <w:rsid w:val="008B234D"/>
    <w:rPr>
      <w:rFonts w:ascii="宋体" w:eastAsia="宋体" w:hAnsi="宋体"/>
      <w:kern w:val="2"/>
      <w:sz w:val="24"/>
      <w:szCs w:val="24"/>
      <w:lang w:val="en-US" w:eastAsia="zh-CN"/>
    </w:rPr>
  </w:style>
  <w:style w:type="character" w:customStyle="1" w:styleId="Char180">
    <w:name w:val="燕山正文 Char18"/>
    <w:rsid w:val="008B234D"/>
    <w:rPr>
      <w:rFonts w:ascii="宋体" w:eastAsia="宋体" w:cs="宋体"/>
      <w:kern w:val="2"/>
      <w:sz w:val="24"/>
      <w:szCs w:val="24"/>
      <w:lang w:val="en-US" w:eastAsia="zh-CN"/>
    </w:rPr>
  </w:style>
  <w:style w:type="character" w:customStyle="1" w:styleId="CharChar1119">
    <w:name w:val="Char Char1119"/>
    <w:rsid w:val="008B234D"/>
    <w:rPr>
      <w:rFonts w:ascii="黑体" w:eastAsia="黑体" w:hAnsi="Arial"/>
      <w:bCs/>
      <w:kern w:val="2"/>
      <w:sz w:val="30"/>
      <w:szCs w:val="30"/>
      <w:lang w:val="en-US" w:eastAsia="zh-CN"/>
    </w:rPr>
  </w:style>
  <w:style w:type="character" w:customStyle="1" w:styleId="1Char71">
    <w:name w:val="表题1 Char71"/>
    <w:rsid w:val="008B234D"/>
    <w:rPr>
      <w:rFonts w:ascii="黑体" w:eastAsia="黑体" w:hAnsi="Arial" w:cs="Arial"/>
      <w:b/>
      <w:kern w:val="2"/>
      <w:sz w:val="24"/>
      <w:szCs w:val="24"/>
      <w:lang w:val="en-US" w:eastAsia="zh-CN"/>
    </w:rPr>
  </w:style>
  <w:style w:type="character" w:customStyle="1" w:styleId="Char3f4">
    <w:name w:val="页脚 Char3"/>
    <w:rsid w:val="008B234D"/>
    <w:rPr>
      <w:rFonts w:eastAsia="宋体"/>
      <w:kern w:val="2"/>
      <w:sz w:val="18"/>
      <w:szCs w:val="18"/>
      <w:lang w:val="en-US" w:eastAsia="zh-CN"/>
    </w:rPr>
  </w:style>
  <w:style w:type="character" w:customStyle="1" w:styleId="3Char210">
    <w:name w:val="标题 3 Char21"/>
    <w:rsid w:val="008B234D"/>
    <w:rPr>
      <w:rFonts w:ascii="黑体" w:eastAsia="黑体" w:hAnsi="宋体"/>
      <w:b/>
      <w:bCs/>
      <w:kern w:val="2"/>
      <w:sz w:val="28"/>
      <w:szCs w:val="28"/>
      <w:lang w:val="en-US" w:eastAsia="zh-CN"/>
    </w:rPr>
  </w:style>
  <w:style w:type="character" w:customStyle="1" w:styleId="CharChar512">
    <w:name w:val="Char Char512"/>
    <w:rsid w:val="008B234D"/>
    <w:rPr>
      <w:rFonts w:ascii="黑体" w:eastAsia="黑体" w:hAnsi="宋体"/>
      <w:bCs/>
      <w:kern w:val="2"/>
      <w:sz w:val="28"/>
      <w:szCs w:val="28"/>
      <w:lang w:val="en-US" w:eastAsia="zh-CN"/>
    </w:rPr>
  </w:style>
  <w:style w:type="character" w:customStyle="1" w:styleId="CharChar57">
    <w:name w:val="Char Char57"/>
    <w:rsid w:val="008B234D"/>
    <w:rPr>
      <w:rFonts w:ascii="黑体" w:eastAsia="黑体" w:hAnsi="宋体"/>
      <w:bCs/>
      <w:kern w:val="2"/>
      <w:sz w:val="28"/>
      <w:szCs w:val="28"/>
      <w:lang w:val="en-US" w:eastAsia="zh-CN"/>
    </w:rPr>
  </w:style>
  <w:style w:type="character" w:customStyle="1" w:styleId="AChar2">
    <w:name w:val="A正文 Char2"/>
    <w:rsid w:val="008B234D"/>
    <w:rPr>
      <w:rFonts w:eastAsia="仿宋_GB2312"/>
      <w:kern w:val="2"/>
      <w:sz w:val="24"/>
      <w:szCs w:val="24"/>
      <w:lang w:val="en-US" w:eastAsia="zh-CN"/>
    </w:rPr>
  </w:style>
  <w:style w:type="character" w:customStyle="1" w:styleId="1Char431">
    <w:name w:val="表题1 Char431"/>
    <w:rsid w:val="008B234D"/>
    <w:rPr>
      <w:rFonts w:ascii="黑体" w:eastAsia="黑体" w:hAnsi="Arial" w:cs="Arial"/>
      <w:b/>
      <w:kern w:val="2"/>
      <w:sz w:val="24"/>
      <w:szCs w:val="24"/>
      <w:lang w:val="en-US" w:eastAsia="zh-CN"/>
    </w:rPr>
  </w:style>
  <w:style w:type="character" w:customStyle="1" w:styleId="Char31e">
    <w:name w:val="环评正文 Char31"/>
    <w:rsid w:val="008B234D"/>
    <w:rPr>
      <w:rFonts w:ascii="Times New Roman" w:eastAsia="宋体" w:hAnsi="Times New Roman" w:cs="Times New Roman"/>
      <w:bCs/>
      <w:kern w:val="2"/>
      <w:sz w:val="24"/>
      <w:szCs w:val="24"/>
      <w:lang w:val="en-US" w:eastAsia="zh-CN"/>
    </w:rPr>
  </w:style>
  <w:style w:type="character" w:customStyle="1" w:styleId="Char31f">
    <w:name w:val="图题注 Char31"/>
    <w:rsid w:val="008B234D"/>
    <w:rPr>
      <w:rFonts w:ascii="黑体" w:eastAsia="黑体" w:hAnsi="Arial" w:cs="宋体"/>
      <w:b/>
      <w:bCs/>
      <w:kern w:val="2"/>
      <w:sz w:val="24"/>
      <w:szCs w:val="24"/>
      <w:lang w:val="en-US" w:eastAsia="zh-CN"/>
    </w:rPr>
  </w:style>
  <w:style w:type="character" w:customStyle="1" w:styleId="Char4a">
    <w:name w:val="样式 表格内字体 + Char4"/>
    <w:rsid w:val="008B234D"/>
    <w:rPr>
      <w:rFonts w:ascii="宋体" w:hAnsi="宋体"/>
      <w:kern w:val="2"/>
      <w:sz w:val="21"/>
      <w:szCs w:val="24"/>
    </w:rPr>
  </w:style>
  <w:style w:type="character" w:customStyle="1" w:styleId="CharChar211">
    <w:name w:val="Char Char211"/>
    <w:rsid w:val="008B234D"/>
    <w:rPr>
      <w:rFonts w:ascii="黑体" w:eastAsia="宋体"/>
      <w:kern w:val="2"/>
      <w:sz w:val="16"/>
      <w:szCs w:val="16"/>
      <w:lang w:val="en-US" w:eastAsia="zh-CN"/>
    </w:rPr>
  </w:style>
  <w:style w:type="character" w:customStyle="1" w:styleId="1CharChar9">
    <w:name w:val="纯文本1 Char Char"/>
    <w:rsid w:val="008B234D"/>
    <w:rPr>
      <w:rFonts w:ascii="宋体" w:eastAsia="宋体" w:hAnsi="Courier New"/>
      <w:kern w:val="2"/>
      <w:sz w:val="21"/>
      <w:lang w:val="en-US" w:eastAsia="zh-CN"/>
    </w:rPr>
  </w:style>
  <w:style w:type="character" w:customStyle="1" w:styleId="1Char4">
    <w:name w:val="表题1 Char4"/>
    <w:rsid w:val="008B234D"/>
    <w:rPr>
      <w:rFonts w:ascii="黑体" w:eastAsia="黑体" w:hAnsi="Arial" w:cs="Arial"/>
      <w:b/>
      <w:kern w:val="2"/>
      <w:sz w:val="24"/>
      <w:szCs w:val="24"/>
      <w:lang w:val="en-US" w:eastAsia="zh-CN"/>
    </w:rPr>
  </w:style>
  <w:style w:type="character" w:customStyle="1" w:styleId="CharCharCharCharCharCharCharCharCharCharChar">
    <w:name w:val="普通文字 Char Char Char Char Char Char Char Char Char Char Char"/>
    <w:aliases w:val="普通文字 Char Char Char Char Char Char Char Char Char Char1,普通文字 Char Char Char2,普通文字 Char Char Char Char Char Char Char Char Char Char,纯文本 Char Char2,纯文本1 Char2"/>
    <w:rsid w:val="008B234D"/>
    <w:rPr>
      <w:rFonts w:ascii="宋体" w:eastAsia="宋体" w:hAnsi="Courier New" w:cs="宋体"/>
      <w:kern w:val="2"/>
      <w:sz w:val="28"/>
      <w:szCs w:val="24"/>
      <w:lang w:val="en-US" w:eastAsia="zh-CN"/>
    </w:rPr>
  </w:style>
  <w:style w:type="character" w:customStyle="1" w:styleId="Char134">
    <w:name w:val="燕山正文 Char13"/>
    <w:rsid w:val="008B234D"/>
    <w:rPr>
      <w:rFonts w:ascii="宋体" w:eastAsia="宋体" w:cs="宋体"/>
      <w:kern w:val="2"/>
      <w:sz w:val="24"/>
      <w:szCs w:val="24"/>
      <w:lang w:val="en-US" w:eastAsia="zh-CN"/>
    </w:rPr>
  </w:style>
  <w:style w:type="character" w:customStyle="1" w:styleId="1Char111">
    <w:name w:val="标题 1 Char11"/>
    <w:rsid w:val="008B234D"/>
    <w:rPr>
      <w:rFonts w:ascii="黑体" w:eastAsia="黑体" w:hAnsi="宋体" w:cs="Times New Roman"/>
      <w:bCs/>
      <w:kern w:val="44"/>
      <w:sz w:val="32"/>
      <w:szCs w:val="32"/>
      <w:lang w:val="en-US" w:eastAsia="zh-CN"/>
    </w:rPr>
  </w:style>
  <w:style w:type="character" w:customStyle="1" w:styleId="text31">
    <w:name w:val="text31"/>
    <w:rsid w:val="008B234D"/>
    <w:rPr>
      <w:rFonts w:ascii="宋体" w:eastAsia="宋体" w:hAnsi="宋体" w:hint="eastAsia"/>
      <w:b w:val="0"/>
      <w:bCs w:val="0"/>
      <w:i w:val="0"/>
      <w:iCs w:val="0"/>
      <w:strike w:val="0"/>
      <w:dstrike w:val="0"/>
      <w:color w:val="673434"/>
      <w:kern w:val="2"/>
      <w:sz w:val="22"/>
      <w:szCs w:val="22"/>
      <w:u w:val="none"/>
      <w:lang w:val="en-US" w:eastAsia="zh-CN"/>
    </w:rPr>
  </w:style>
  <w:style w:type="character" w:customStyle="1" w:styleId="CharChar1115">
    <w:name w:val="Char Char1115"/>
    <w:rsid w:val="008B234D"/>
    <w:rPr>
      <w:rFonts w:ascii="黑体" w:eastAsia="黑体" w:hAnsi="Arial"/>
      <w:bCs/>
      <w:kern w:val="2"/>
      <w:sz w:val="30"/>
      <w:szCs w:val="30"/>
      <w:lang w:val="en-US" w:eastAsia="zh-CN"/>
    </w:rPr>
  </w:style>
  <w:style w:type="character" w:customStyle="1" w:styleId="Char1ff0">
    <w:name w:val="一级项 Char1"/>
    <w:aliases w:val="1.1.1.1.1 Char1,1) Char1,项 Char1,无序号，小四黑常规，空两字 Char1,标题1.1.1.1.1 Char1,三级子标题 Char1,表头文字1 Char1,表头文字2 Char1,表头文字11 Char1,表头文字3 Char1,表头文字12 Char1,表头文字4 Char1,表头文字13 Char1,表头文字21 Char1,表头文字111 Char1,表头文字5 Char1,表头文字14 Char1,表头文字22 Char1,H5 Char3"/>
    <w:rsid w:val="008B234D"/>
    <w:rPr>
      <w:rFonts w:eastAsia="宋体"/>
      <w:b/>
      <w:bCs/>
      <w:kern w:val="2"/>
      <w:sz w:val="28"/>
      <w:szCs w:val="28"/>
      <w:lang w:val="en-US" w:eastAsia="zh-CN"/>
    </w:rPr>
  </w:style>
  <w:style w:type="character" w:customStyle="1" w:styleId="Char1710">
    <w:name w:val="正文修改 Char171"/>
    <w:rsid w:val="008B234D"/>
    <w:rPr>
      <w:rFonts w:ascii="宋体" w:eastAsia="宋体" w:hAnsi="宋体" w:cs="宋体"/>
      <w:color w:val="000000"/>
      <w:kern w:val="2"/>
      <w:sz w:val="24"/>
      <w:szCs w:val="24"/>
      <w:lang w:val="en-US" w:eastAsia="zh-CN"/>
    </w:rPr>
  </w:style>
  <w:style w:type="character" w:customStyle="1" w:styleId="Char418">
    <w:name w:val="页眉 Char41"/>
    <w:aliases w:val="h Char41,页眉，DHCC 公司页眉 Char41,ITTHEADER Char41,h1 Char31,页眉，DHCC 公司页眉1 Char41,ITTHEADER1 Char41,h2 Char41,页眉，DHCC 公司页眉2 Char41,ITTHEADER2 Char41,h3 Char31,页眉，DHCC 公司页眉3 Char41,ITTHEADER3 Char41,h11 Char41,页眉，DHCC 公司页眉11 Char41"/>
    <w:rsid w:val="008B234D"/>
    <w:rPr>
      <w:rFonts w:ascii="Times New Roman" w:eastAsia="宋体" w:hAnsi="Times New Roman" w:cs="Times New Roman"/>
      <w:kern w:val="2"/>
      <w:sz w:val="18"/>
      <w:szCs w:val="18"/>
      <w:lang w:val="en-US" w:eastAsia="zh-CN"/>
    </w:rPr>
  </w:style>
  <w:style w:type="character" w:customStyle="1" w:styleId="Char135">
    <w:name w:val="正文缩进 Char13"/>
    <w:rsid w:val="008B234D"/>
    <w:rPr>
      <w:rFonts w:ascii="宋体" w:eastAsia="宋体" w:hAnsi="宋体" w:cs="宋体"/>
      <w:color w:val="000000"/>
      <w:kern w:val="2"/>
      <w:sz w:val="24"/>
      <w:szCs w:val="24"/>
      <w:lang w:val="en-US" w:eastAsia="zh-CN"/>
    </w:rPr>
  </w:style>
  <w:style w:type="character" w:customStyle="1" w:styleId="Char1440">
    <w:name w:val="正文修改 Char144"/>
    <w:rsid w:val="008B234D"/>
    <w:rPr>
      <w:rFonts w:ascii="宋体" w:cs="宋体"/>
      <w:kern w:val="2"/>
      <w:sz w:val="24"/>
      <w:szCs w:val="24"/>
    </w:rPr>
  </w:style>
  <w:style w:type="character" w:customStyle="1" w:styleId="CharChar1214">
    <w:name w:val="Char Char1214"/>
    <w:rsid w:val="008B234D"/>
    <w:rPr>
      <w:rFonts w:ascii="黑体" w:eastAsia="黑体" w:hAnsi="Arial"/>
      <w:b/>
      <w:bCs/>
      <w:kern w:val="2"/>
      <w:sz w:val="30"/>
      <w:szCs w:val="30"/>
      <w:lang w:val="en-US" w:eastAsia="zh-CN"/>
    </w:rPr>
  </w:style>
  <w:style w:type="character" w:customStyle="1" w:styleId="3Char5">
    <w:name w:val="正文文本缩进 3 Char5"/>
    <w:aliases w:val="正文文字缩进 31 Char1"/>
    <w:rsid w:val="008B234D"/>
    <w:rPr>
      <w:rFonts w:ascii="Times New Roman" w:eastAsia="宋体" w:hAnsi="Times New Roman" w:cs="Times New Roman"/>
      <w:kern w:val="2"/>
      <w:sz w:val="16"/>
      <w:szCs w:val="16"/>
      <w:lang w:val="en-US" w:eastAsia="zh-CN"/>
    </w:rPr>
  </w:style>
  <w:style w:type="character" w:customStyle="1" w:styleId="1Char210">
    <w:name w:val="河石1 Char21"/>
    <w:aliases w:val="H1 Char21,H11 Char21,H12 Char111,章标题 Char21,一、 Char21,河石11 Char21,H13 Char21,H111 Char21,H121 Char21,章标题1 Char21,一、1 Char21,河石12 Char21,H14 Char21,H112 Char21,H122 Char21,章标题2 Char21,一、2 Char21,1. Char21,报告－章 Char21,一级标题(章) Char21,一级标题 Char21"/>
    <w:rsid w:val="008B234D"/>
    <w:rPr>
      <w:rFonts w:ascii="黑体" w:eastAsia="黑体" w:hAnsi="宋体" w:cs="Times New Roman"/>
      <w:bCs/>
      <w:kern w:val="44"/>
      <w:sz w:val="32"/>
      <w:szCs w:val="32"/>
      <w:lang w:val="en-US" w:eastAsia="zh-CN"/>
    </w:rPr>
  </w:style>
  <w:style w:type="character" w:customStyle="1" w:styleId="1Char621">
    <w:name w:val="表题1 Char621"/>
    <w:rsid w:val="008B234D"/>
    <w:rPr>
      <w:rFonts w:ascii="黑体" w:eastAsia="黑体" w:hAnsi="Arial" w:cs="Arial"/>
      <w:b/>
      <w:kern w:val="2"/>
      <w:sz w:val="24"/>
      <w:szCs w:val="24"/>
      <w:lang w:val="en-US" w:eastAsia="zh-CN"/>
    </w:rPr>
  </w:style>
  <w:style w:type="character" w:customStyle="1" w:styleId="Char153">
    <w:name w:val="燕山正文 Char15"/>
    <w:rsid w:val="008B234D"/>
    <w:rPr>
      <w:rFonts w:ascii="宋体" w:eastAsia="宋体" w:cs="宋体"/>
      <w:kern w:val="2"/>
      <w:sz w:val="24"/>
      <w:szCs w:val="24"/>
      <w:lang w:val="en-US" w:eastAsia="zh-CN"/>
    </w:rPr>
  </w:style>
  <w:style w:type="character" w:customStyle="1" w:styleId="Char4b">
    <w:name w:val="页脚 Char4"/>
    <w:aliases w:val="Footer1 Char3,页脚奇wj Char1,Footer Line1 Char1,F1 Char1,Footer Line11 Char1,F11 Char1,Footer11 Char1, Char3 Char Char Char Char2, Char3 Char Char Char Char Char1,页脚2 Char1, Char31 Char1, Char3 Char Char Char1 Char Char Char,Footer Line1 Char2"/>
    <w:rsid w:val="008B234D"/>
    <w:rPr>
      <w:rFonts w:ascii="Times New Roman" w:eastAsia="宋体" w:hAnsi="Times New Roman" w:cs="Times New Roman"/>
      <w:kern w:val="2"/>
      <w:sz w:val="18"/>
      <w:szCs w:val="18"/>
      <w:lang w:val="en-US" w:eastAsia="zh-CN"/>
    </w:rPr>
  </w:style>
  <w:style w:type="character" w:customStyle="1" w:styleId="Char21c">
    <w:name w:val="样式 表格内字体 + Char21"/>
    <w:rsid w:val="008B234D"/>
    <w:rPr>
      <w:rFonts w:ascii="宋体" w:hAnsi="宋体"/>
      <w:kern w:val="2"/>
      <w:sz w:val="21"/>
      <w:szCs w:val="24"/>
    </w:rPr>
  </w:style>
  <w:style w:type="character" w:customStyle="1" w:styleId="4Char210">
    <w:name w:val="标题 4 Char21"/>
    <w:aliases w:val="无效格式 Char11,无效格式1 Char11,河石管道4 Char21,H4 Char21,H41 Char21,小小节 Char21,河石管道41 Char21,H42 Char21,H411 Char21,小小节1 Char21,河石管道42 Char21,H43 Char21,H412 Char21,小小节2 Char21,段 Char21,1.1.1.1 Char21,段标题 Char21,流林 Char21,四级标题 Char21,四级标题 4 Char21"/>
    <w:rsid w:val="008B234D"/>
    <w:rPr>
      <w:rFonts w:ascii="黑体" w:eastAsia="黑体" w:hAnsi="Arial"/>
      <w:b/>
      <w:bCs/>
      <w:kern w:val="2"/>
      <w:sz w:val="24"/>
      <w:szCs w:val="24"/>
      <w:lang w:val="en-US" w:eastAsia="zh-CN"/>
    </w:rPr>
  </w:style>
  <w:style w:type="character" w:customStyle="1" w:styleId="style81">
    <w:name w:val="style81"/>
    <w:rsid w:val="008B234D"/>
    <w:rPr>
      <w:rFonts w:ascii="宋体" w:eastAsia="黑体" w:hAnsi="宋体" w:cs="宋体"/>
      <w:kern w:val="2"/>
      <w:sz w:val="24"/>
      <w:szCs w:val="24"/>
      <w:lang w:val="en-US" w:eastAsia="zh-CN"/>
    </w:rPr>
  </w:style>
  <w:style w:type="character" w:customStyle="1" w:styleId="1Char62">
    <w:name w:val="表题1 Char62"/>
    <w:rsid w:val="008B234D"/>
    <w:rPr>
      <w:rFonts w:ascii="黑体" w:eastAsia="黑体" w:hAnsi="Arial" w:cs="Arial"/>
      <w:b/>
      <w:kern w:val="2"/>
      <w:sz w:val="24"/>
      <w:szCs w:val="24"/>
      <w:lang w:val="en-US" w:eastAsia="zh-CN"/>
    </w:rPr>
  </w:style>
  <w:style w:type="character" w:customStyle="1" w:styleId="CharChar613">
    <w:name w:val="Char Char613"/>
    <w:rsid w:val="008B234D"/>
    <w:rPr>
      <w:rFonts w:ascii="黑体" w:eastAsia="黑体"/>
      <w:b/>
      <w:bCs/>
      <w:kern w:val="2"/>
      <w:sz w:val="28"/>
      <w:szCs w:val="28"/>
      <w:lang w:val="en-US" w:eastAsia="zh-CN"/>
    </w:rPr>
  </w:style>
  <w:style w:type="character" w:customStyle="1" w:styleId="contents">
    <w:name w:val="contents"/>
    <w:rsid w:val="008B234D"/>
  </w:style>
  <w:style w:type="character" w:customStyle="1" w:styleId="d1">
    <w:name w:val="d1"/>
    <w:rsid w:val="008B234D"/>
    <w:rPr>
      <w:color w:val="333333"/>
      <w:spacing w:val="31680"/>
    </w:rPr>
  </w:style>
  <w:style w:type="character" w:customStyle="1" w:styleId="CharChar625">
    <w:name w:val="Char Char625"/>
    <w:rsid w:val="008B234D"/>
    <w:rPr>
      <w:rFonts w:ascii="黑体" w:eastAsia="黑体"/>
      <w:b/>
      <w:bCs/>
      <w:kern w:val="2"/>
      <w:sz w:val="28"/>
      <w:szCs w:val="28"/>
      <w:lang w:val="en-US" w:eastAsia="zh-CN"/>
    </w:rPr>
  </w:style>
  <w:style w:type="character" w:customStyle="1" w:styleId="3CharChar10">
    <w:name w:val="正文文字 3 Char Char1"/>
    <w:rsid w:val="008B234D"/>
    <w:rPr>
      <w:rFonts w:eastAsia="仿宋_GB2312"/>
      <w:kern w:val="2"/>
      <w:sz w:val="28"/>
      <w:szCs w:val="24"/>
      <w:lang w:val="en-US" w:eastAsia="zh-CN"/>
    </w:rPr>
  </w:style>
  <w:style w:type="character" w:customStyle="1" w:styleId="Char1ff1">
    <w:name w:val="表中文字 Char1"/>
    <w:rsid w:val="008B234D"/>
    <w:rPr>
      <w:rFonts w:ascii="Arial" w:eastAsia="宋体" w:hAnsi="Arial"/>
      <w:kern w:val="2"/>
      <w:sz w:val="24"/>
      <w:szCs w:val="24"/>
      <w:lang w:val="en-US" w:eastAsia="zh-TW"/>
    </w:rPr>
  </w:style>
  <w:style w:type="character" w:customStyle="1" w:styleId="Char1412">
    <w:name w:val="正文修改 Char141"/>
    <w:rsid w:val="008B234D"/>
    <w:rPr>
      <w:rFonts w:ascii="宋体" w:cs="宋体"/>
      <w:kern w:val="2"/>
      <w:sz w:val="24"/>
      <w:szCs w:val="24"/>
    </w:rPr>
  </w:style>
  <w:style w:type="character" w:customStyle="1" w:styleId="CharChar313">
    <w:name w:val="Char Char313"/>
    <w:rsid w:val="008B234D"/>
    <w:rPr>
      <w:rFonts w:ascii="黑体" w:eastAsia="黑体" w:hAnsi="宋体"/>
      <w:b/>
      <w:bCs/>
      <w:kern w:val="2"/>
      <w:sz w:val="28"/>
      <w:szCs w:val="28"/>
      <w:lang w:val="en-US" w:eastAsia="zh-CN"/>
    </w:rPr>
  </w:style>
  <w:style w:type="character" w:customStyle="1" w:styleId="7Char10">
    <w:name w:val="标题 7 表 Char1"/>
    <w:aliases w:val="条 5 Char1,PIM 7 Char1,无节条 Char Char1,无节条1 Char1,标题 7 表2 Char1,无节条2 Char1,标题 7 表11 Char1,无节条11 Char1,标题 7 表3 Char1,无节条3 Char1,标题 7 表4 Char1,无节条4 Char1,标题 7 表12 Char1,无节条12 Char1,标题 7 表5 Char1,无节条5 Char1"/>
    <w:rsid w:val="008B234D"/>
    <w:rPr>
      <w:rFonts w:eastAsia="宋体"/>
      <w:b/>
      <w:bCs/>
      <w:kern w:val="2"/>
      <w:sz w:val="24"/>
      <w:szCs w:val="24"/>
      <w:lang w:val="en-US" w:eastAsia="zh-CN"/>
    </w:rPr>
  </w:style>
  <w:style w:type="character" w:customStyle="1" w:styleId="Char1CharChar4">
    <w:name w:val="正文首行缩进 Char1 Char Char4"/>
    <w:aliases w:val="正文首行缩进 Char Char Char Char4,正文首行缩进 Char Char Char Char Char Char Char4,正文首行缩进 Char Char Char Char Char Char Char Char Char Char Char Char Char Char Char Char Char4,正文首行缩进 Char1 Char Char Char Char4,正文首行缩进2 Char4"/>
    <w:rsid w:val="008B234D"/>
    <w:rPr>
      <w:rFonts w:eastAsia="宋体"/>
      <w:kern w:val="2"/>
      <w:sz w:val="21"/>
      <w:szCs w:val="24"/>
      <w:lang w:val="en-US" w:eastAsia="zh-CN"/>
    </w:rPr>
  </w:style>
  <w:style w:type="character" w:customStyle="1" w:styleId="Char1ff2">
    <w:name w:val="文字缩进 Char1"/>
    <w:aliases w:val="Plain Text Char1 Char Char Char Char1,纯文本1 Char1,普通文字1 Char1,普通文字 Char Char Char Char Char Char Char Char Char Char Char Char Char1 Char,普通文字 Char Char Char Char Char Char Char Char Char Char Char Char Char2 Char Char"/>
    <w:rsid w:val="008B234D"/>
    <w:rPr>
      <w:rFonts w:ascii="宋体" w:eastAsia="宋体" w:hAnsi="Courier New"/>
      <w:kern w:val="2"/>
      <w:sz w:val="21"/>
      <w:lang w:val="en-US" w:eastAsia="zh-CN"/>
    </w:rPr>
  </w:style>
  <w:style w:type="character" w:customStyle="1" w:styleId="Char83">
    <w:name w:val="表格内字体 Char8"/>
    <w:rsid w:val="008B234D"/>
    <w:rPr>
      <w:rFonts w:ascii="宋体" w:eastAsia="宋体" w:hAnsi="宋体"/>
      <w:kern w:val="2"/>
      <w:sz w:val="21"/>
      <w:szCs w:val="24"/>
      <w:lang w:val="en-US" w:eastAsia="zh-CN"/>
    </w:rPr>
  </w:style>
  <w:style w:type="character" w:customStyle="1" w:styleId="2Char112">
    <w:name w:val="正文首行缩进 2 Char11"/>
    <w:rsid w:val="008B234D"/>
    <w:rPr>
      <w:rFonts w:ascii="仿宋_GB2312" w:eastAsia="仿宋_GB2312"/>
      <w:kern w:val="2"/>
      <w:sz w:val="21"/>
      <w:lang w:val="en-US" w:eastAsia="zh-CN"/>
    </w:rPr>
  </w:style>
  <w:style w:type="character" w:customStyle="1" w:styleId="1Char30">
    <w:name w:val="标题 1 Char3"/>
    <w:aliases w:val="章标题 1 Char2,标题 1 Char1 Char1,标题 1 Char Char Char2,标题 1 Char Char Char Char1,标题 1 Char Char Char Char Char Char1,-*+ Char1,1.标题 1 Char1,h1 Char2,1st level Char2,Section Head Char2,l1 Char2,b1 Char1,Header1 Char2,Heading 0 Char2,标题章 Ch,章节 Char1"/>
    <w:rsid w:val="008B234D"/>
    <w:rPr>
      <w:rFonts w:ascii="黑体" w:eastAsia="黑体" w:hAnsi="宋体" w:cs="Times New Roman"/>
      <w:bCs/>
      <w:kern w:val="44"/>
      <w:sz w:val="32"/>
      <w:szCs w:val="32"/>
      <w:lang w:val="en-US" w:eastAsia="zh-CN"/>
    </w:rPr>
  </w:style>
  <w:style w:type="character" w:customStyle="1" w:styleId="2Char211">
    <w:name w:val="标题 2 Char21"/>
    <w:rsid w:val="008B234D"/>
    <w:rPr>
      <w:rFonts w:ascii="黑体" w:eastAsia="黑体" w:hAnsi="Arial"/>
      <w:b/>
      <w:bCs/>
      <w:kern w:val="2"/>
      <w:sz w:val="30"/>
      <w:szCs w:val="30"/>
      <w:lang w:val="en-US" w:eastAsia="zh-CN"/>
    </w:rPr>
  </w:style>
  <w:style w:type="character" w:customStyle="1" w:styleId="Char5110">
    <w:name w:val="题注 Char511"/>
    <w:aliases w:val="表题 Char511"/>
    <w:rsid w:val="008B234D"/>
    <w:rPr>
      <w:rFonts w:ascii="黑体" w:eastAsia="黑体" w:hAnsi="Arial" w:cs="Arial"/>
      <w:b/>
      <w:kern w:val="2"/>
      <w:sz w:val="24"/>
      <w:szCs w:val="24"/>
      <w:lang w:val="en-US" w:eastAsia="zh-CN"/>
    </w:rPr>
  </w:style>
  <w:style w:type="character" w:customStyle="1" w:styleId="CharChar66">
    <w:name w:val="Char Char66"/>
    <w:rsid w:val="008B234D"/>
    <w:rPr>
      <w:rFonts w:ascii="黑体" w:eastAsia="黑体"/>
      <w:b/>
      <w:bCs/>
      <w:kern w:val="2"/>
      <w:sz w:val="28"/>
      <w:szCs w:val="28"/>
      <w:lang w:val="en-US" w:eastAsia="zh-CN"/>
    </w:rPr>
  </w:style>
  <w:style w:type="character" w:customStyle="1" w:styleId="4Char4">
    <w:name w:val="河石管道4 Char4"/>
    <w:aliases w:val="H4 Char4,H41 Char4,小小节 Char4,河石管道41 Char4,H42 Char4,H411 Char4,小小节1 Char4,河石管道42 Char4,H43 Char4,H412 Char4,小小节2 Char4,段 Char4,1.1.1.1 Char4,段标题 Char4,流林 Char4,四级标题 Char4,四级标题 4 Char4,() Char4,h4 sub sub heading Char2,标题 4.1.1.1.1 Char2"/>
    <w:rsid w:val="008B234D"/>
    <w:rPr>
      <w:rFonts w:ascii="黑体" w:eastAsia="黑体" w:hAnsi="Arial"/>
      <w:bCs/>
      <w:kern w:val="2"/>
      <w:sz w:val="24"/>
      <w:szCs w:val="24"/>
      <w:lang w:val="en-US" w:eastAsia="zh-CN"/>
    </w:rPr>
  </w:style>
  <w:style w:type="character" w:customStyle="1" w:styleId="textindent">
    <w:name w:val="textindent"/>
    <w:rsid w:val="008B234D"/>
  </w:style>
  <w:style w:type="character" w:customStyle="1" w:styleId="Char13111">
    <w:name w:val="正文修改 Char13111"/>
    <w:rsid w:val="008B234D"/>
    <w:rPr>
      <w:rFonts w:ascii="宋体" w:eastAsia="宋体" w:hAnsi="宋体" w:cs="宋体"/>
      <w:color w:val="000000"/>
      <w:kern w:val="2"/>
      <w:sz w:val="24"/>
      <w:szCs w:val="24"/>
      <w:lang w:val="en-US" w:eastAsia="zh-CN"/>
    </w:rPr>
  </w:style>
  <w:style w:type="character" w:customStyle="1" w:styleId="Char21d">
    <w:name w:val="正文缩进 Char21"/>
    <w:rsid w:val="008B234D"/>
    <w:rPr>
      <w:rFonts w:ascii="宋体" w:eastAsia="宋体" w:hAnsi="宋体" w:cs="宋体"/>
      <w:color w:val="000000"/>
      <w:kern w:val="2"/>
      <w:sz w:val="24"/>
      <w:szCs w:val="24"/>
      <w:lang w:val="en-US" w:eastAsia="zh-CN"/>
    </w:rPr>
  </w:style>
  <w:style w:type="character" w:customStyle="1" w:styleId="CharChar1132">
    <w:name w:val="Char Char1132"/>
    <w:rsid w:val="008B234D"/>
    <w:rPr>
      <w:rFonts w:ascii="黑体" w:eastAsia="黑体" w:hAnsi="Arial"/>
      <w:bCs/>
      <w:kern w:val="2"/>
      <w:sz w:val="30"/>
      <w:szCs w:val="30"/>
      <w:lang w:val="en-US" w:eastAsia="zh-CN"/>
    </w:rPr>
  </w:style>
  <w:style w:type="character" w:customStyle="1" w:styleId="Char230">
    <w:name w:val="表中文字 Char23"/>
    <w:rsid w:val="008B234D"/>
    <w:rPr>
      <w:rFonts w:ascii="宋体" w:eastAsia="宋体"/>
      <w:kern w:val="2"/>
      <w:sz w:val="21"/>
      <w:szCs w:val="21"/>
      <w:lang w:val="en-US" w:eastAsia="zh-CN"/>
    </w:rPr>
  </w:style>
  <w:style w:type="character" w:customStyle="1" w:styleId="2Char120">
    <w:name w:val="正文首行缩进 2 Char12"/>
    <w:rsid w:val="008B234D"/>
    <w:rPr>
      <w:rFonts w:ascii="仿宋_GB2312" w:eastAsia="仿宋_GB2312"/>
      <w:kern w:val="2"/>
      <w:sz w:val="21"/>
      <w:lang w:val="en-US" w:eastAsia="zh-CN"/>
    </w:rPr>
  </w:style>
  <w:style w:type="character" w:customStyle="1" w:styleId="Char92">
    <w:name w:val="正文格式 Char9"/>
    <w:rsid w:val="008B234D"/>
    <w:rPr>
      <w:rFonts w:ascii="宋体" w:eastAsia="宋体" w:hAnsi="宋体"/>
      <w:kern w:val="2"/>
      <w:sz w:val="24"/>
      <w:szCs w:val="24"/>
      <w:lang w:val="en-US" w:eastAsia="zh-CN"/>
    </w:rPr>
  </w:style>
  <w:style w:type="character" w:customStyle="1" w:styleId="CharChar311">
    <w:name w:val="Char Char311"/>
    <w:rsid w:val="008B234D"/>
    <w:rPr>
      <w:rFonts w:ascii="黑体" w:eastAsia="黑体" w:hAnsi="宋体"/>
      <w:b/>
      <w:bCs/>
      <w:kern w:val="2"/>
      <w:sz w:val="28"/>
      <w:szCs w:val="28"/>
      <w:lang w:val="en-US" w:eastAsia="zh-CN"/>
    </w:rPr>
  </w:style>
  <w:style w:type="character" w:customStyle="1" w:styleId="Char1ff3">
    <w:name w:val="正文(首行缩进) Char1"/>
    <w:rsid w:val="008B234D"/>
    <w:rPr>
      <w:rFonts w:eastAsia="宋体"/>
      <w:snapToGrid w:val="0"/>
      <w:color w:val="000000"/>
      <w:sz w:val="24"/>
      <w:szCs w:val="24"/>
      <w:lang w:val="en-US" w:eastAsia="zh-CN"/>
    </w:rPr>
  </w:style>
  <w:style w:type="character" w:customStyle="1" w:styleId="CharChar2110">
    <w:name w:val="Char Char2110"/>
    <w:rsid w:val="008B234D"/>
    <w:rPr>
      <w:rFonts w:ascii="黑体" w:eastAsia="宋体"/>
      <w:kern w:val="2"/>
      <w:sz w:val="16"/>
      <w:szCs w:val="16"/>
      <w:lang w:val="en-US" w:eastAsia="zh-CN"/>
    </w:rPr>
  </w:style>
  <w:style w:type="character" w:customStyle="1" w:styleId="CharChar68">
    <w:name w:val="Char Char68"/>
    <w:rsid w:val="008B234D"/>
    <w:rPr>
      <w:rFonts w:ascii="黑体" w:eastAsia="黑体"/>
      <w:b/>
      <w:bCs/>
      <w:kern w:val="2"/>
      <w:sz w:val="28"/>
      <w:szCs w:val="28"/>
      <w:lang w:val="en-US" w:eastAsia="zh-CN"/>
    </w:rPr>
  </w:style>
  <w:style w:type="character" w:customStyle="1" w:styleId="Char1ff4">
    <w:name w:val="样式 表格内字体 + Char1"/>
    <w:rsid w:val="008B234D"/>
    <w:rPr>
      <w:rFonts w:ascii="宋体" w:hAnsi="宋体"/>
      <w:kern w:val="2"/>
      <w:sz w:val="21"/>
      <w:szCs w:val="24"/>
    </w:rPr>
  </w:style>
  <w:style w:type="character" w:customStyle="1" w:styleId="Char240">
    <w:name w:val="题注 Char24"/>
    <w:aliases w:val="表题 Char24,表题2 Char14,表题3 Char14"/>
    <w:rsid w:val="008B234D"/>
    <w:rPr>
      <w:rFonts w:ascii="黑体" w:eastAsia="黑体" w:hAnsi="Arial" w:cs="Arial"/>
      <w:b/>
      <w:kern w:val="2"/>
      <w:sz w:val="24"/>
      <w:szCs w:val="24"/>
      <w:lang w:val="en-US" w:eastAsia="zh-CN"/>
    </w:rPr>
  </w:style>
  <w:style w:type="character" w:customStyle="1" w:styleId="Char530">
    <w:name w:val="题注 Char53"/>
    <w:aliases w:val="表题 Char53"/>
    <w:rsid w:val="008B234D"/>
    <w:rPr>
      <w:rFonts w:ascii="黑体" w:eastAsia="黑体" w:hAnsi="Arial" w:cs="Arial"/>
      <w:b/>
      <w:kern w:val="2"/>
      <w:sz w:val="24"/>
      <w:szCs w:val="24"/>
      <w:lang w:val="en-US" w:eastAsia="zh-CN"/>
    </w:rPr>
  </w:style>
  <w:style w:type="character" w:customStyle="1" w:styleId="CharChar413">
    <w:name w:val="Char Char413"/>
    <w:aliases w:val="Char1 Char Char"/>
    <w:rsid w:val="008B234D"/>
    <w:rPr>
      <w:rFonts w:ascii="黑体" w:eastAsia="黑体" w:hAnsi="Arial"/>
      <w:b/>
      <w:bCs/>
      <w:kern w:val="2"/>
      <w:sz w:val="30"/>
      <w:szCs w:val="30"/>
      <w:lang w:val="en-US" w:eastAsia="zh-CN"/>
    </w:rPr>
  </w:style>
  <w:style w:type="character" w:customStyle="1" w:styleId="Char340">
    <w:name w:val="题注 Char34"/>
    <w:aliases w:val="表题 Char34"/>
    <w:rsid w:val="008B234D"/>
    <w:rPr>
      <w:rFonts w:ascii="黑体" w:eastAsia="黑体" w:hAnsi="Arial" w:cs="Arial"/>
      <w:b/>
      <w:kern w:val="2"/>
      <w:sz w:val="24"/>
      <w:szCs w:val="24"/>
      <w:lang w:val="en-US" w:eastAsia="zh-CN"/>
    </w:rPr>
  </w:style>
  <w:style w:type="character" w:customStyle="1" w:styleId="Char5111">
    <w:name w:val="题注 Char5111"/>
    <w:aliases w:val="表题 Char5111"/>
    <w:rsid w:val="008B234D"/>
    <w:rPr>
      <w:rFonts w:ascii="黑体" w:eastAsia="黑体" w:hAnsi="Arial" w:cs="Arial"/>
      <w:b/>
      <w:kern w:val="2"/>
      <w:sz w:val="24"/>
      <w:szCs w:val="24"/>
      <w:lang w:val="en-US" w:eastAsia="zh-CN"/>
    </w:rPr>
  </w:style>
  <w:style w:type="character" w:customStyle="1" w:styleId="1Char9">
    <w:name w:val="表题1 Char9"/>
    <w:rsid w:val="008B234D"/>
    <w:rPr>
      <w:rFonts w:ascii="黑体" w:eastAsia="黑体" w:hAnsi="Arial" w:cs="Arial"/>
      <w:b/>
      <w:kern w:val="2"/>
      <w:sz w:val="24"/>
      <w:szCs w:val="24"/>
      <w:lang w:val="en-US" w:eastAsia="zh-CN"/>
    </w:rPr>
  </w:style>
  <w:style w:type="character" w:customStyle="1" w:styleId="CharChar1215">
    <w:name w:val="Char Char1215"/>
    <w:rsid w:val="008B234D"/>
    <w:rPr>
      <w:rFonts w:ascii="黑体" w:eastAsia="黑体" w:hAnsi="Arial"/>
      <w:b/>
      <w:bCs/>
      <w:kern w:val="2"/>
      <w:sz w:val="30"/>
      <w:szCs w:val="30"/>
      <w:lang w:val="en-US" w:eastAsia="zh-CN"/>
    </w:rPr>
  </w:style>
  <w:style w:type="character" w:customStyle="1" w:styleId="Char1130">
    <w:name w:val="正文修改 Char113"/>
    <w:rsid w:val="008B234D"/>
    <w:rPr>
      <w:rFonts w:ascii="宋体" w:eastAsia="宋体" w:hAnsi="宋体" w:cs="宋体"/>
      <w:color w:val="000000"/>
      <w:kern w:val="2"/>
      <w:sz w:val="24"/>
      <w:szCs w:val="24"/>
      <w:lang w:val="en-US" w:eastAsia="zh-CN"/>
    </w:rPr>
  </w:style>
  <w:style w:type="character" w:customStyle="1" w:styleId="4Char11">
    <w:name w:val="标题4 Char11"/>
    <w:rsid w:val="008B234D"/>
    <w:rPr>
      <w:rFonts w:ascii="黑体" w:eastAsia="黑体" w:hAnsi="Arial" w:cs="Times New Roman"/>
      <w:b/>
      <w:bCs/>
      <w:kern w:val="2"/>
      <w:sz w:val="24"/>
      <w:szCs w:val="28"/>
      <w:lang w:val="en-US" w:eastAsia="zh-CN"/>
    </w:rPr>
  </w:style>
  <w:style w:type="character" w:customStyle="1" w:styleId="Char145">
    <w:name w:val="燕山正文 Char14"/>
    <w:rsid w:val="008B234D"/>
    <w:rPr>
      <w:rFonts w:ascii="宋体" w:eastAsia="宋体" w:cs="宋体"/>
      <w:kern w:val="2"/>
      <w:sz w:val="24"/>
      <w:szCs w:val="24"/>
      <w:lang w:val="en-US" w:eastAsia="zh-CN"/>
    </w:rPr>
  </w:style>
  <w:style w:type="character" w:customStyle="1" w:styleId="Char1ff5">
    <w:name w:val="图题注 Char1"/>
    <w:rsid w:val="008B234D"/>
    <w:rPr>
      <w:rFonts w:ascii="黑体" w:eastAsia="黑体" w:hAnsi="Arial" w:cs="宋体"/>
      <w:b/>
      <w:bCs/>
      <w:kern w:val="2"/>
      <w:sz w:val="24"/>
      <w:szCs w:val="24"/>
      <w:lang w:val="en-US" w:eastAsia="zh-CN"/>
    </w:rPr>
  </w:style>
  <w:style w:type="character" w:customStyle="1" w:styleId="Char514">
    <w:name w:val="表格内字体 Char51"/>
    <w:rsid w:val="008B234D"/>
    <w:rPr>
      <w:rFonts w:ascii="宋体" w:eastAsia="宋体" w:hAnsi="宋体"/>
      <w:kern w:val="2"/>
      <w:sz w:val="21"/>
      <w:szCs w:val="24"/>
      <w:lang w:val="en-US" w:eastAsia="zh-CN"/>
    </w:rPr>
  </w:style>
  <w:style w:type="character" w:customStyle="1" w:styleId="CharChar1120">
    <w:name w:val="Char Char1120"/>
    <w:rsid w:val="008B234D"/>
    <w:rPr>
      <w:rFonts w:ascii="黑体" w:eastAsia="黑体" w:hAnsi="Arial"/>
      <w:bCs/>
      <w:kern w:val="2"/>
      <w:sz w:val="30"/>
      <w:szCs w:val="30"/>
      <w:lang w:val="en-US" w:eastAsia="zh-CN"/>
    </w:rPr>
  </w:style>
  <w:style w:type="character" w:customStyle="1" w:styleId="2Char90">
    <w:name w:val="标题2 Char9"/>
    <w:aliases w:val="±êÌâ2 Char9,表正文 Char9,正文非缩进 Char9,段1 Char9,四号 Char9,缩进 Char9,ALT+Z Char9,特点 Char9,正文缩进1 Char9,标题21 Char9,±êÌâ21 Char9,表正文1 Char9,正文非缩进1 Char9,段11 Char9,四号1 Char9,缩进1 Char9,ALT+Z1 Char9,特点1 Char9,正文缩进11 Char8,标题22 Char9,±êÌâ22 Char8,表正文2 Char3"/>
    <w:rsid w:val="008B234D"/>
    <w:rPr>
      <w:rFonts w:ascii="宋体" w:eastAsia="宋体" w:hAnsi="宋体" w:cs="宋体"/>
      <w:color w:val="000000"/>
      <w:kern w:val="2"/>
      <w:sz w:val="24"/>
      <w:szCs w:val="24"/>
      <w:lang w:val="en-US" w:eastAsia="zh-CN"/>
    </w:rPr>
  </w:style>
  <w:style w:type="character" w:customStyle="1" w:styleId="Char1CharChar">
    <w:name w:val="正文首行缩进 Char1 Char Char"/>
    <w:aliases w:val="正文首行缩进 Char Char Char Char,正文首行缩进 Char Char Char Char Char Char Char,正文首行缩进 Char Char Char Char Char Char Char Char Char Char Char Char Char Char Char Char Char,正文首行缩进 Char1 Char Char Char Char,正文首行缩进2 Char,正文首行缩进1 Char Char"/>
    <w:rsid w:val="008B234D"/>
    <w:rPr>
      <w:rFonts w:eastAsia="宋体"/>
      <w:kern w:val="2"/>
      <w:sz w:val="21"/>
      <w:szCs w:val="24"/>
      <w:lang w:val="en-US" w:eastAsia="zh-CN"/>
    </w:rPr>
  </w:style>
  <w:style w:type="character" w:customStyle="1" w:styleId="Char11110">
    <w:name w:val="题注 Char1111"/>
    <w:aliases w:val="表题 Char1211"/>
    <w:rsid w:val="008B234D"/>
    <w:rPr>
      <w:rFonts w:ascii="黑体" w:eastAsia="黑体" w:hAnsi="Arial" w:cs="Arial"/>
      <w:b/>
      <w:kern w:val="2"/>
      <w:sz w:val="24"/>
      <w:szCs w:val="24"/>
      <w:lang w:val="en-US" w:eastAsia="zh-CN"/>
    </w:rPr>
  </w:style>
  <w:style w:type="character" w:customStyle="1" w:styleId="CharChar614">
    <w:name w:val="Char Char614"/>
    <w:rsid w:val="008B234D"/>
    <w:rPr>
      <w:rFonts w:ascii="黑体" w:eastAsia="黑体"/>
      <w:b/>
      <w:bCs/>
      <w:kern w:val="2"/>
      <w:sz w:val="28"/>
      <w:szCs w:val="28"/>
      <w:lang w:val="en-US" w:eastAsia="zh-CN"/>
    </w:rPr>
  </w:style>
  <w:style w:type="character" w:customStyle="1" w:styleId="Char31f0">
    <w:name w:val="正文文本缩进 Char31"/>
    <w:rsid w:val="008B234D"/>
    <w:rPr>
      <w:rFonts w:ascii="宋体" w:eastAsia="宋体" w:hAnsi="宋体" w:cs="宋体"/>
      <w:color w:val="000000"/>
      <w:kern w:val="2"/>
      <w:sz w:val="24"/>
      <w:szCs w:val="24"/>
      <w:lang w:val="en-US" w:eastAsia="zh-CN"/>
    </w:rPr>
  </w:style>
  <w:style w:type="character" w:customStyle="1" w:styleId="1Char7">
    <w:name w:val="表题1 Char7"/>
    <w:rsid w:val="008B234D"/>
    <w:rPr>
      <w:rFonts w:ascii="黑体" w:eastAsia="黑体" w:hAnsi="Arial" w:cs="Arial"/>
      <w:b/>
      <w:kern w:val="2"/>
      <w:sz w:val="24"/>
      <w:szCs w:val="24"/>
      <w:lang w:val="en-US" w:eastAsia="zh-CN"/>
    </w:rPr>
  </w:style>
  <w:style w:type="character" w:customStyle="1" w:styleId="CharChar316">
    <w:name w:val="Char Char316"/>
    <w:rsid w:val="008B234D"/>
    <w:rPr>
      <w:rFonts w:ascii="黑体" w:eastAsia="黑体" w:hAnsi="宋体"/>
      <w:b/>
      <w:bCs/>
      <w:kern w:val="2"/>
      <w:sz w:val="28"/>
      <w:szCs w:val="28"/>
      <w:lang w:val="en-US" w:eastAsia="zh-CN"/>
    </w:rPr>
  </w:style>
  <w:style w:type="character" w:customStyle="1" w:styleId="3Char100">
    <w:name w:val="标题 3 Char10"/>
    <w:aliases w:val="三级标题 Char11,三级标题1 Char11,标题 3 Char1 Char1,三级标题2 Char11,三级标题3 Char11,三级标题4 Char11,三级标题5 Char11,标题 3 Char2 Char1,三级标题6 Char11,三级标题7 Char11,标题 3 Char3 Char1,三级标题8 Char11,标题 3 Char4 Char11,三级标题9 Char11,标题 3 Char5 Char11,三级标题10 Char11"/>
    <w:rsid w:val="008B234D"/>
    <w:rPr>
      <w:rFonts w:ascii="黑体" w:eastAsia="黑体" w:hAnsi="宋体"/>
      <w:b/>
      <w:bCs/>
      <w:kern w:val="2"/>
      <w:sz w:val="28"/>
      <w:szCs w:val="28"/>
      <w:lang w:val="en-US" w:eastAsia="zh-CN"/>
    </w:rPr>
  </w:style>
  <w:style w:type="character" w:customStyle="1" w:styleId="ourfont3">
    <w:name w:val="ourfont3"/>
    <w:rsid w:val="008B234D"/>
  </w:style>
  <w:style w:type="character" w:customStyle="1" w:styleId="2Char310">
    <w:name w:val="标题 2 Char31"/>
    <w:rsid w:val="008B234D"/>
    <w:rPr>
      <w:rFonts w:ascii="黑体" w:eastAsia="黑体" w:hAnsi="Arial"/>
      <w:bCs/>
      <w:kern w:val="2"/>
      <w:sz w:val="30"/>
      <w:szCs w:val="30"/>
      <w:lang w:val="en-US" w:eastAsia="zh-CN"/>
    </w:rPr>
  </w:style>
  <w:style w:type="character" w:customStyle="1" w:styleId="2CharChar5">
    <w:name w:val="样式 正文 + 首行缩进:  2 字符 Char Char"/>
    <w:rsid w:val="008B234D"/>
    <w:rPr>
      <w:rFonts w:eastAsia="华文宋体"/>
      <w:snapToGrid/>
      <w:sz w:val="28"/>
      <w:szCs w:val="28"/>
      <w:lang w:val="en-US" w:eastAsia="zh-CN"/>
    </w:rPr>
  </w:style>
  <w:style w:type="character" w:customStyle="1" w:styleId="CharChar71">
    <w:name w:val="Char Char71"/>
    <w:rsid w:val="008B234D"/>
    <w:rPr>
      <w:rFonts w:eastAsia="宋体"/>
      <w:kern w:val="2"/>
      <w:sz w:val="21"/>
      <w:szCs w:val="24"/>
      <w:lang w:val="en-US" w:eastAsia="zh-CN"/>
    </w:rPr>
  </w:style>
  <w:style w:type="character" w:customStyle="1" w:styleId="CharChar411">
    <w:name w:val="Char Char411"/>
    <w:rsid w:val="008B234D"/>
    <w:rPr>
      <w:rFonts w:ascii="黑体" w:eastAsia="黑体" w:hAnsi="Arial"/>
      <w:b/>
      <w:bCs/>
      <w:kern w:val="2"/>
      <w:sz w:val="30"/>
      <w:szCs w:val="30"/>
      <w:lang w:val="en-US" w:eastAsia="zh-CN"/>
    </w:rPr>
  </w:style>
  <w:style w:type="character" w:customStyle="1" w:styleId="1Char611">
    <w:name w:val="表题1 Char611"/>
    <w:rsid w:val="008B234D"/>
    <w:rPr>
      <w:rFonts w:ascii="黑体" w:eastAsia="黑体" w:hAnsi="Arial" w:cs="Arial"/>
      <w:b/>
      <w:kern w:val="2"/>
      <w:sz w:val="24"/>
      <w:szCs w:val="24"/>
      <w:lang w:val="en-US" w:eastAsia="zh-CN"/>
    </w:rPr>
  </w:style>
  <w:style w:type="character" w:customStyle="1" w:styleId="Char11e">
    <w:name w:val="正文缩进 Char11"/>
    <w:rsid w:val="008B234D"/>
    <w:rPr>
      <w:rFonts w:ascii="宋体" w:eastAsia="宋体" w:hAnsi="宋体" w:cs="宋体"/>
      <w:color w:val="000000"/>
      <w:kern w:val="2"/>
      <w:sz w:val="24"/>
      <w:szCs w:val="24"/>
      <w:lang w:val="en-US" w:eastAsia="zh-CN"/>
    </w:rPr>
  </w:style>
  <w:style w:type="character" w:customStyle="1" w:styleId="HTML17">
    <w:name w:val="HTML 引文1"/>
    <w:rsid w:val="008B234D"/>
    <w:rPr>
      <w:rFonts w:ascii="宋体" w:eastAsia="宋体" w:hAnsi="宋体" w:cs="Courier New"/>
      <w:i/>
      <w:iCs/>
      <w:kern w:val="2"/>
      <w:sz w:val="32"/>
      <w:szCs w:val="32"/>
      <w:lang w:val="en-US" w:eastAsia="zh-CN"/>
    </w:rPr>
  </w:style>
  <w:style w:type="character" w:customStyle="1" w:styleId="Char56">
    <w:name w:val="批注框文本 Char5"/>
    <w:rsid w:val="008B234D"/>
    <w:rPr>
      <w:rFonts w:eastAsia="宋体"/>
      <w:kern w:val="2"/>
      <w:sz w:val="18"/>
      <w:szCs w:val="18"/>
      <w:lang w:val="en-US" w:eastAsia="zh-CN"/>
    </w:rPr>
  </w:style>
  <w:style w:type="character" w:customStyle="1" w:styleId="Char1121">
    <w:name w:val="正文修改 Char1121"/>
    <w:rsid w:val="008B234D"/>
    <w:rPr>
      <w:rFonts w:ascii="宋体" w:eastAsia="宋体" w:hAnsi="宋体" w:cs="宋体"/>
      <w:color w:val="000000"/>
      <w:kern w:val="2"/>
      <w:sz w:val="24"/>
      <w:szCs w:val="24"/>
      <w:lang w:val="en-US" w:eastAsia="zh-CN"/>
    </w:rPr>
  </w:style>
  <w:style w:type="character" w:customStyle="1" w:styleId="CharChar32">
    <w:name w:val="Char Char32"/>
    <w:rsid w:val="008B234D"/>
    <w:rPr>
      <w:rFonts w:ascii="黑体" w:eastAsia="黑体" w:hAnsi="宋体"/>
      <w:b/>
      <w:bCs/>
      <w:kern w:val="2"/>
      <w:sz w:val="28"/>
      <w:szCs w:val="28"/>
      <w:lang w:val="en-US" w:eastAsia="zh-CN"/>
    </w:rPr>
  </w:style>
  <w:style w:type="character" w:customStyle="1" w:styleId="Char1ff6">
    <w:name w:val="正文斜体 Char1"/>
    <w:rsid w:val="008B234D"/>
    <w:rPr>
      <w:rFonts w:ascii="宋体" w:eastAsia="宋体" w:hAnsi="宋体"/>
      <w:i/>
      <w:iCs/>
      <w:kern w:val="2"/>
      <w:sz w:val="24"/>
      <w:szCs w:val="24"/>
      <w:lang w:val="en-US" w:eastAsia="zh-CN"/>
    </w:rPr>
  </w:style>
  <w:style w:type="character" w:customStyle="1" w:styleId="CharChar1126">
    <w:name w:val="Char Char1126"/>
    <w:rsid w:val="008B234D"/>
    <w:rPr>
      <w:rFonts w:ascii="黑体" w:eastAsia="黑体" w:hAnsi="Arial"/>
      <w:bCs/>
      <w:kern w:val="2"/>
      <w:sz w:val="30"/>
      <w:szCs w:val="30"/>
      <w:lang w:val="en-US" w:eastAsia="zh-CN"/>
    </w:rPr>
  </w:style>
  <w:style w:type="character" w:customStyle="1" w:styleId="Char711">
    <w:name w:val="批注框文本 Char71"/>
    <w:rsid w:val="008B234D"/>
    <w:rPr>
      <w:rFonts w:ascii="Times New Roman" w:eastAsia="宋体" w:hAnsi="Times New Roman" w:cs="Times New Roman"/>
      <w:kern w:val="2"/>
      <w:sz w:val="18"/>
      <w:szCs w:val="18"/>
      <w:lang w:val="en-US" w:eastAsia="zh-CN"/>
    </w:rPr>
  </w:style>
  <w:style w:type="character" w:customStyle="1" w:styleId="Char74">
    <w:name w:val="题注 Char7"/>
    <w:aliases w:val="表题 Char7,表题2 Char3,表题3 Char4,表题4 Char2,表题21 Char2,表题32 Char2,表题5 Char2,表题6 Char2,表题7 Char2,表题注 Char12,表题注1 Char12,表题33 Char2,表题注2 Char12,表题注3 Char12,表题注4 Char12,表题注5 Char12,表题注6 Char12,表题注7 Char12,表题注8 Char12,表题注9 Char12,表题注10 Char12"/>
    <w:rsid w:val="008B234D"/>
    <w:rPr>
      <w:rFonts w:ascii="黑体" w:eastAsia="黑体" w:hAnsi="Arial" w:cs="Arial"/>
      <w:b/>
      <w:kern w:val="2"/>
      <w:sz w:val="24"/>
      <w:szCs w:val="24"/>
      <w:lang w:val="en-US" w:eastAsia="zh-CN"/>
    </w:rPr>
  </w:style>
  <w:style w:type="character" w:customStyle="1" w:styleId="Char136">
    <w:name w:val="样式 表格内字体 + Char13"/>
    <w:rsid w:val="008B234D"/>
    <w:rPr>
      <w:rFonts w:ascii="宋体" w:hAnsi="宋体"/>
      <w:kern w:val="2"/>
      <w:sz w:val="21"/>
      <w:szCs w:val="24"/>
    </w:rPr>
  </w:style>
  <w:style w:type="character" w:customStyle="1" w:styleId="3CharChar111">
    <w:name w:val="标题 3 Char Char111"/>
    <w:rsid w:val="008B234D"/>
    <w:rPr>
      <w:rFonts w:ascii="黑体" w:eastAsia="黑体" w:hAnsi="宋体"/>
      <w:bCs/>
      <w:kern w:val="2"/>
      <w:sz w:val="28"/>
      <w:szCs w:val="28"/>
      <w:lang w:val="en-US" w:eastAsia="zh-CN"/>
    </w:rPr>
  </w:style>
  <w:style w:type="character" w:customStyle="1" w:styleId="Char3120">
    <w:name w:val="题注 Char312"/>
    <w:aliases w:val="表题 Char312"/>
    <w:rsid w:val="008B234D"/>
    <w:rPr>
      <w:rFonts w:ascii="黑体" w:eastAsia="黑体" w:hAnsi="Arial" w:cs="Arial"/>
      <w:b/>
      <w:kern w:val="2"/>
      <w:sz w:val="24"/>
      <w:szCs w:val="24"/>
      <w:lang w:val="en-US" w:eastAsia="zh-CN"/>
    </w:rPr>
  </w:style>
  <w:style w:type="character" w:customStyle="1" w:styleId="Char4c">
    <w:name w:val="文字缩进 Char4"/>
    <w:aliases w:val="普通文字 Char34,普通文字 Char Char4,普通文字 Char Char Char Char4,普通文字 Char Char Char Char Char Char Char Char Char4,普通文字 Char Char Char Char Char Char Char Char24,普通文字1 Char4,普通文字 Char1 Char4,文字缩进1 Char4,普通文字 Char Char Char1 Char4,普通文字2 Char4,普通文字 Char5"/>
    <w:rsid w:val="008B234D"/>
    <w:rPr>
      <w:rFonts w:ascii="宋体" w:eastAsia="宋体" w:hAnsi="Courier New"/>
      <w:kern w:val="2"/>
      <w:sz w:val="21"/>
      <w:lang w:val="en-US" w:eastAsia="zh-CN"/>
    </w:rPr>
  </w:style>
  <w:style w:type="character" w:customStyle="1" w:styleId="Char57">
    <w:name w:val="正文格式 Char5"/>
    <w:rsid w:val="008B234D"/>
    <w:rPr>
      <w:rFonts w:ascii="宋体" w:eastAsia="宋体" w:hAnsi="宋体"/>
      <w:kern w:val="2"/>
      <w:sz w:val="24"/>
      <w:szCs w:val="24"/>
      <w:lang w:val="en-US" w:eastAsia="zh-CN"/>
    </w:rPr>
  </w:style>
  <w:style w:type="character" w:customStyle="1" w:styleId="Char1311">
    <w:name w:val="正文修改 Char1311"/>
    <w:rsid w:val="008B234D"/>
    <w:rPr>
      <w:rFonts w:ascii="宋体" w:eastAsia="宋体" w:hAnsi="宋体" w:cs="宋体"/>
      <w:color w:val="000000"/>
      <w:kern w:val="2"/>
      <w:sz w:val="24"/>
      <w:szCs w:val="24"/>
      <w:lang w:val="en-US" w:eastAsia="zh-CN"/>
    </w:rPr>
  </w:style>
  <w:style w:type="character" w:customStyle="1" w:styleId="CharChar61">
    <w:name w:val="Char Char61"/>
    <w:rsid w:val="008B234D"/>
    <w:rPr>
      <w:rFonts w:eastAsia="宋体"/>
      <w:b/>
      <w:bCs/>
      <w:kern w:val="2"/>
      <w:sz w:val="28"/>
      <w:szCs w:val="28"/>
      <w:lang w:val="en-US" w:eastAsia="zh-CN"/>
    </w:rPr>
  </w:style>
  <w:style w:type="character" w:customStyle="1" w:styleId="CharChar216">
    <w:name w:val="Char Char216"/>
    <w:rsid w:val="008B234D"/>
    <w:rPr>
      <w:rFonts w:ascii="黑体" w:eastAsia="宋体"/>
      <w:kern w:val="2"/>
      <w:sz w:val="16"/>
      <w:szCs w:val="16"/>
      <w:lang w:val="en-US" w:eastAsia="zh-CN"/>
    </w:rPr>
  </w:style>
  <w:style w:type="character" w:customStyle="1" w:styleId="Char127">
    <w:name w:val="表格内字体 Char12"/>
    <w:rsid w:val="008B234D"/>
    <w:rPr>
      <w:rFonts w:ascii="宋体" w:eastAsia="宋体" w:hAnsi="宋体"/>
      <w:kern w:val="2"/>
      <w:sz w:val="21"/>
      <w:szCs w:val="24"/>
      <w:lang w:val="en-US" w:eastAsia="zh-CN"/>
    </w:rPr>
  </w:style>
  <w:style w:type="character" w:customStyle="1" w:styleId="Char64">
    <w:name w:val="正文缩进 Char6"/>
    <w:rsid w:val="008B234D"/>
    <w:rPr>
      <w:rFonts w:ascii="宋体" w:eastAsia="宋体" w:hAnsi="宋体"/>
      <w:kern w:val="2"/>
      <w:sz w:val="24"/>
      <w:szCs w:val="24"/>
      <w:lang w:val="en-US" w:eastAsia="zh-CN"/>
    </w:rPr>
  </w:style>
  <w:style w:type="character" w:customStyle="1" w:styleId="Char1113">
    <w:name w:val="题注 Char111"/>
    <w:aliases w:val="表题 Char121"/>
    <w:rsid w:val="008B234D"/>
    <w:rPr>
      <w:rFonts w:ascii="黑体" w:eastAsia="黑体" w:hAnsi="Arial" w:cs="Arial"/>
      <w:b/>
      <w:kern w:val="2"/>
      <w:sz w:val="24"/>
      <w:szCs w:val="24"/>
      <w:lang w:val="en-US" w:eastAsia="zh-CN"/>
    </w:rPr>
  </w:style>
  <w:style w:type="character" w:customStyle="1" w:styleId="1Char411">
    <w:name w:val="表题1 Char411"/>
    <w:rsid w:val="008B234D"/>
    <w:rPr>
      <w:rFonts w:ascii="黑体" w:eastAsia="黑体" w:hAnsi="Arial" w:cs="Arial"/>
      <w:b/>
      <w:kern w:val="2"/>
      <w:sz w:val="24"/>
      <w:szCs w:val="24"/>
      <w:lang w:val="en-US" w:eastAsia="zh-CN"/>
    </w:rPr>
  </w:style>
  <w:style w:type="character" w:customStyle="1" w:styleId="Char260">
    <w:name w:val="表中文字 Char26"/>
    <w:rsid w:val="008B234D"/>
    <w:rPr>
      <w:rFonts w:ascii="宋体" w:eastAsia="宋体"/>
      <w:kern w:val="2"/>
      <w:sz w:val="21"/>
      <w:szCs w:val="21"/>
      <w:lang w:val="en-US" w:eastAsia="zh-CN"/>
    </w:rPr>
  </w:style>
  <w:style w:type="character" w:customStyle="1" w:styleId="Char810">
    <w:name w:val="题注 Char81"/>
    <w:aliases w:val="表题 Char81,表题2 Char41,表题3 Char51,表题4 Char31,表题21 Char31,表题32 Char31,表题5 Char31,表题6 Char31,表题7 Char31,表题注 Char131,表题注1 Char131,表题33 Char31,表题注2 Char131,表题注3 Char131,表题注4 Char131,表题注5 Char131,表题注6 Char131,表题注7 Char131,表题注8 Char131,表题注9 Char131"/>
    <w:rsid w:val="008B234D"/>
    <w:rPr>
      <w:rFonts w:ascii="黑体" w:eastAsia="黑体" w:hAnsi="Arial" w:cs="Arial"/>
      <w:b/>
      <w:kern w:val="2"/>
      <w:sz w:val="24"/>
      <w:szCs w:val="24"/>
      <w:lang w:val="en-US" w:eastAsia="zh-CN"/>
    </w:rPr>
  </w:style>
  <w:style w:type="character" w:customStyle="1" w:styleId="3Char13">
    <w:name w:val="标题 3 Char13"/>
    <w:aliases w:val="三级标题 Char21,三级标题1 Char21,三级标题2 Char21,三级标题3 Char21,三级标题4 Char21,三级标题5 Char21,三级标题6 Char21,三级标题7 Char21,三级标题8 Char21,标题 3 Char4 Char21,三级标题9 Char21,标题 3 Char5 Char21,三级标题10 Char21,标题 3 Char6 Char21,三级标题11 Char11,标题 3 Char7 Char11"/>
    <w:rsid w:val="008B234D"/>
    <w:rPr>
      <w:rFonts w:ascii="黑体" w:eastAsia="黑体" w:hAnsi="宋体"/>
      <w:b/>
      <w:bCs/>
      <w:kern w:val="2"/>
      <w:sz w:val="28"/>
      <w:szCs w:val="28"/>
      <w:lang w:val="en-US" w:eastAsia="zh-CN"/>
    </w:rPr>
  </w:style>
  <w:style w:type="character" w:customStyle="1" w:styleId="5Char3">
    <w:name w:val="表内5 Char3"/>
    <w:rsid w:val="008B234D"/>
    <w:rPr>
      <w:rFonts w:ascii="宋体" w:eastAsia="宋体" w:hAnsi="宋体" w:cs="Times New Roman"/>
      <w:kern w:val="2"/>
      <w:sz w:val="24"/>
      <w:szCs w:val="24"/>
      <w:lang w:val="en-US" w:eastAsia="zh-CN"/>
    </w:rPr>
  </w:style>
  <w:style w:type="character" w:customStyle="1" w:styleId="Char520">
    <w:name w:val="题注 Char52"/>
    <w:aliases w:val="表题 Char52"/>
    <w:rsid w:val="008B234D"/>
    <w:rPr>
      <w:rFonts w:ascii="黑体" w:eastAsia="黑体" w:hAnsi="Arial" w:cs="Arial"/>
      <w:b/>
      <w:kern w:val="2"/>
      <w:sz w:val="24"/>
      <w:szCs w:val="24"/>
      <w:lang w:val="en-US" w:eastAsia="zh-CN"/>
    </w:rPr>
  </w:style>
  <w:style w:type="character" w:customStyle="1" w:styleId="CharChar22">
    <w:name w:val="Char Char22"/>
    <w:rsid w:val="008B234D"/>
    <w:rPr>
      <w:rFonts w:ascii="黑体" w:eastAsia="黑体"/>
      <w:b/>
      <w:bCs/>
      <w:kern w:val="2"/>
      <w:sz w:val="28"/>
      <w:szCs w:val="28"/>
      <w:lang w:val="en-US" w:eastAsia="zh-CN"/>
    </w:rPr>
  </w:style>
  <w:style w:type="character" w:customStyle="1" w:styleId="111Char5">
    <w:name w:val="条标题1.1.1 Char5"/>
    <w:aliases w:val="H3 Char5,BOD 0 Char5,Heading 3 - old Char5,Level 3 Head Char5,h3 Char5,3rd level Char5,l3 Char5,CT Char5,Fab-3 Char5,level_3 Char5,PIM 3 Char5,sect1.2.3 Char5,Re Char5,NEA3 Char3, Char Char Char Char3,3 Char5,bh Char4"/>
    <w:rsid w:val="008B234D"/>
    <w:rPr>
      <w:rFonts w:eastAsia="仿宋_GB2312"/>
      <w:b/>
      <w:bCs/>
      <w:kern w:val="2"/>
      <w:sz w:val="28"/>
      <w:szCs w:val="32"/>
      <w:lang w:val="en-US" w:eastAsia="zh-CN"/>
    </w:rPr>
  </w:style>
  <w:style w:type="character" w:customStyle="1" w:styleId="Char137">
    <w:name w:val="正文格式 Char13"/>
    <w:rsid w:val="008B234D"/>
    <w:rPr>
      <w:rFonts w:ascii="宋体" w:eastAsia="宋体" w:hAnsi="宋体"/>
      <w:kern w:val="2"/>
      <w:sz w:val="24"/>
      <w:szCs w:val="24"/>
      <w:lang w:val="en-US" w:eastAsia="zh-CN"/>
    </w:rPr>
  </w:style>
  <w:style w:type="character" w:customStyle="1" w:styleId="Char11f">
    <w:name w:val="燕山正文 Char11"/>
    <w:rsid w:val="008B234D"/>
    <w:rPr>
      <w:rFonts w:ascii="宋体" w:eastAsia="宋体" w:cs="宋体"/>
      <w:kern w:val="2"/>
      <w:sz w:val="24"/>
      <w:szCs w:val="24"/>
      <w:lang w:val="en-US" w:eastAsia="zh-CN"/>
    </w:rPr>
  </w:style>
  <w:style w:type="character" w:customStyle="1" w:styleId="1Char413">
    <w:name w:val="表题1 Char413"/>
    <w:rsid w:val="008B234D"/>
    <w:rPr>
      <w:rFonts w:ascii="黑体" w:eastAsia="黑体" w:hAnsi="Arial" w:cs="Arial"/>
      <w:b/>
      <w:kern w:val="2"/>
      <w:sz w:val="24"/>
      <w:szCs w:val="24"/>
      <w:lang w:val="en-US" w:eastAsia="zh-CN"/>
    </w:rPr>
  </w:style>
  <w:style w:type="character" w:customStyle="1" w:styleId="CharChar619">
    <w:name w:val="Char Char619"/>
    <w:rsid w:val="008B234D"/>
    <w:rPr>
      <w:rFonts w:ascii="黑体" w:eastAsia="黑体"/>
      <w:b/>
      <w:bCs/>
      <w:kern w:val="2"/>
      <w:sz w:val="28"/>
      <w:szCs w:val="28"/>
      <w:lang w:val="en-US" w:eastAsia="zh-CN"/>
    </w:rPr>
  </w:style>
  <w:style w:type="character" w:customStyle="1" w:styleId="Char3f5">
    <w:name w:val="样式 正文缩进 + 宋体 黑色 Char3"/>
    <w:rsid w:val="008B234D"/>
    <w:rPr>
      <w:rFonts w:ascii="宋体" w:eastAsia="宋体" w:hAnsi="宋体" w:cs="Times New Roman"/>
      <w:color w:val="000000"/>
      <w:kern w:val="2"/>
      <w:sz w:val="24"/>
      <w:szCs w:val="24"/>
      <w:lang w:val="en-US" w:eastAsia="zh-CN"/>
    </w:rPr>
  </w:style>
  <w:style w:type="character" w:customStyle="1" w:styleId="2Char121">
    <w:name w:val="标题2 Char12"/>
    <w:aliases w:val="±êÌâ2 Char12,表正文 Char12,正文非缩进 Char12,段1 Char12,四号 Char12,缩进 Char12,ALT+Z Char12,特点 Char12,正文缩进1 Char12,标题21 Char12,±êÌâ21 Char12,表正文1 Char12,正文非缩进1 Char12,段11 Char12,四号1 Char12,缩进1 Char12,ALT+Z1 Char12,特点1 Char12,正文缩进11 Char12,标题22 Char12"/>
    <w:rsid w:val="008B234D"/>
    <w:rPr>
      <w:rFonts w:ascii="宋体" w:eastAsia="宋体" w:hAnsi="宋体" w:cs="宋体"/>
      <w:color w:val="000000"/>
      <w:kern w:val="2"/>
      <w:sz w:val="24"/>
      <w:szCs w:val="24"/>
      <w:lang w:val="en-US" w:eastAsia="zh-CN"/>
    </w:rPr>
  </w:style>
  <w:style w:type="character" w:customStyle="1" w:styleId="Char11112">
    <w:name w:val="正文修改 Char1111"/>
    <w:rsid w:val="008B234D"/>
    <w:rPr>
      <w:rFonts w:ascii="宋体" w:eastAsia="宋体" w:hAnsi="宋体" w:cs="宋体"/>
      <w:color w:val="000000"/>
      <w:kern w:val="2"/>
      <w:sz w:val="24"/>
      <w:szCs w:val="24"/>
      <w:lang w:val="en-US" w:eastAsia="zh-CN"/>
    </w:rPr>
  </w:style>
  <w:style w:type="character" w:customStyle="1" w:styleId="Char4d">
    <w:name w:val="批注框文本 Char4"/>
    <w:rsid w:val="008B234D"/>
    <w:rPr>
      <w:rFonts w:eastAsia="宋体"/>
      <w:kern w:val="2"/>
      <w:sz w:val="18"/>
      <w:szCs w:val="18"/>
      <w:lang w:val="en-US" w:eastAsia="zh-CN"/>
    </w:rPr>
  </w:style>
  <w:style w:type="character" w:customStyle="1" w:styleId="ttag">
    <w:name w:val="t_tag"/>
    <w:rsid w:val="008B234D"/>
  </w:style>
  <w:style w:type="character" w:customStyle="1" w:styleId="Char128">
    <w:name w:val="正文斜体 Char12"/>
    <w:rsid w:val="008B234D"/>
    <w:rPr>
      <w:rFonts w:ascii="宋体" w:eastAsia="宋体" w:hAnsi="宋体" w:cs="Times New Roman"/>
      <w:i/>
      <w:iCs/>
      <w:kern w:val="2"/>
      <w:sz w:val="24"/>
      <w:szCs w:val="24"/>
      <w:lang w:val="en-US" w:eastAsia="zh-CN"/>
    </w:rPr>
  </w:style>
  <w:style w:type="character" w:customStyle="1" w:styleId="Char181">
    <w:name w:val="正文修改 Char18"/>
    <w:rsid w:val="008B234D"/>
    <w:rPr>
      <w:rFonts w:ascii="宋体" w:eastAsia="宋体" w:hAnsi="宋体" w:cs="宋体"/>
      <w:color w:val="000000"/>
      <w:kern w:val="2"/>
      <w:sz w:val="24"/>
      <w:szCs w:val="24"/>
      <w:lang w:val="en-US" w:eastAsia="zh-CN"/>
    </w:rPr>
  </w:style>
  <w:style w:type="character" w:customStyle="1" w:styleId="2Char113">
    <w:name w:val="正文文本缩进 2 Char11"/>
    <w:rsid w:val="008B234D"/>
    <w:rPr>
      <w:rFonts w:eastAsia="宋体"/>
      <w:kern w:val="2"/>
      <w:sz w:val="24"/>
      <w:szCs w:val="24"/>
      <w:lang w:val="en-US" w:eastAsia="zh-CN"/>
    </w:rPr>
  </w:style>
  <w:style w:type="character" w:customStyle="1" w:styleId="5Char210">
    <w:name w:val="表内5 Char21"/>
    <w:rsid w:val="008B234D"/>
    <w:rPr>
      <w:rFonts w:ascii="宋体" w:eastAsia="宋体" w:hAnsi="宋体" w:cs="宋体"/>
      <w:kern w:val="2"/>
      <w:sz w:val="21"/>
      <w:szCs w:val="24"/>
      <w:lang w:val="en-US" w:eastAsia="zh-CN"/>
    </w:rPr>
  </w:style>
  <w:style w:type="character" w:customStyle="1" w:styleId="Char75">
    <w:name w:val="正文缩进 Char7"/>
    <w:rsid w:val="008B234D"/>
    <w:rPr>
      <w:rFonts w:ascii="宋体" w:eastAsia="宋体" w:hAnsi="宋体"/>
      <w:kern w:val="2"/>
      <w:sz w:val="24"/>
      <w:szCs w:val="24"/>
      <w:lang w:val="en-US" w:eastAsia="zh-CN"/>
    </w:rPr>
  </w:style>
  <w:style w:type="character" w:customStyle="1" w:styleId="CharChar510">
    <w:name w:val="Char Char510"/>
    <w:rsid w:val="008B234D"/>
    <w:rPr>
      <w:rFonts w:ascii="黑体" w:eastAsia="黑体" w:hAnsi="宋体"/>
      <w:bCs/>
      <w:kern w:val="2"/>
      <w:sz w:val="28"/>
      <w:szCs w:val="28"/>
      <w:lang w:val="en-US" w:eastAsia="zh-CN"/>
    </w:rPr>
  </w:style>
  <w:style w:type="character" w:customStyle="1" w:styleId="CharChar53">
    <w:name w:val="Char Char53"/>
    <w:rsid w:val="008B234D"/>
    <w:rPr>
      <w:rFonts w:ascii="黑体" w:eastAsia="黑体" w:hAnsi="宋体"/>
      <w:bCs/>
      <w:kern w:val="2"/>
      <w:sz w:val="28"/>
      <w:szCs w:val="28"/>
      <w:lang w:val="en-US" w:eastAsia="zh-CN"/>
    </w:rPr>
  </w:style>
  <w:style w:type="character" w:customStyle="1" w:styleId="Char1ff7">
    <w:name w:val="样式 正文缩进 + 宋体 黑色 Char1"/>
    <w:rsid w:val="008B234D"/>
    <w:rPr>
      <w:rFonts w:ascii="宋体" w:eastAsia="宋体" w:hAnsi="宋体"/>
      <w:color w:val="000000"/>
      <w:kern w:val="2"/>
      <w:sz w:val="24"/>
      <w:szCs w:val="24"/>
      <w:lang w:val="en-US" w:eastAsia="zh-CN"/>
    </w:rPr>
  </w:style>
  <w:style w:type="character" w:customStyle="1" w:styleId="4Char10">
    <w:name w:val="河石管道4 Char1"/>
    <w:rsid w:val="008B234D"/>
    <w:rPr>
      <w:rFonts w:ascii="黑体" w:eastAsia="黑体" w:hAnsi="Arial"/>
      <w:b/>
      <w:bCs/>
      <w:kern w:val="2"/>
      <w:sz w:val="24"/>
      <w:szCs w:val="24"/>
      <w:lang w:val="en-US" w:eastAsia="zh-CN"/>
    </w:rPr>
  </w:style>
  <w:style w:type="character" w:customStyle="1" w:styleId="Char1215">
    <w:name w:val="正文格式 Char121"/>
    <w:rsid w:val="008B234D"/>
    <w:rPr>
      <w:rFonts w:ascii="宋体" w:eastAsia="宋体" w:hAnsi="宋体" w:cs="Times New Roman"/>
      <w:kern w:val="2"/>
      <w:sz w:val="24"/>
      <w:szCs w:val="24"/>
      <w:lang w:val="en-US" w:eastAsia="zh-CN"/>
    </w:rPr>
  </w:style>
  <w:style w:type="character" w:customStyle="1" w:styleId="Char31f1">
    <w:name w:val="样式 表格内字体 + Char31"/>
    <w:rsid w:val="008B234D"/>
    <w:rPr>
      <w:rFonts w:ascii="宋体" w:eastAsia="宋体" w:hAnsi="宋体" w:cs="Times New Roman"/>
      <w:kern w:val="0"/>
      <w:sz w:val="21"/>
      <w:szCs w:val="24"/>
      <w:lang w:val="en-US" w:eastAsia="zh-CN"/>
    </w:rPr>
  </w:style>
  <w:style w:type="character" w:customStyle="1" w:styleId="Char4e">
    <w:name w:val="表中文字 Char4"/>
    <w:rsid w:val="008B234D"/>
    <w:rPr>
      <w:rFonts w:ascii="Arial" w:eastAsia="宋体" w:hAnsi="Arial" w:cs="Times New Roman"/>
      <w:kern w:val="0"/>
      <w:sz w:val="20"/>
      <w:szCs w:val="24"/>
      <w:lang w:val="en-US" w:eastAsia="zh-TW"/>
    </w:rPr>
  </w:style>
  <w:style w:type="character" w:customStyle="1" w:styleId="CharChar180">
    <w:name w:val="Char Char18"/>
    <w:rsid w:val="008B234D"/>
    <w:rPr>
      <w:rFonts w:ascii="宋体" w:eastAsia="宋体" w:hAnsi="Times New Roman" w:cs="Times New Roman"/>
      <w:sz w:val="24"/>
      <w:szCs w:val="24"/>
    </w:rPr>
  </w:style>
  <w:style w:type="character" w:customStyle="1" w:styleId="CharCharCharCharChar3">
    <w:name w:val="正文文字 Char Char Char Char Char3"/>
    <w:aliases w:val=" Char Char Char3,body text Char3,bt Char3,正文文本缩进 Char Char Char Char Char3,正文文本缩进 Char Char Char3,正文文字 Char3,表标 Char3,正文文字 Char Char Char Char1 Char3, Char Char1 Char3,body text1 Char3,bt1 Char3,正文文本 Char6,正文文字 Char Char4"/>
    <w:rsid w:val="008B234D"/>
    <w:rPr>
      <w:rFonts w:eastAsia="宋体"/>
      <w:kern w:val="2"/>
      <w:sz w:val="21"/>
      <w:szCs w:val="24"/>
      <w:lang w:val="en-US" w:eastAsia="zh-CN"/>
    </w:rPr>
  </w:style>
  <w:style w:type="character" w:customStyle="1" w:styleId="CharCharChar2">
    <w:name w:val="文本匡小五号 Char Char Char"/>
    <w:rsid w:val="008B234D"/>
    <w:rPr>
      <w:rFonts w:ascii="宋体" w:eastAsia="仿宋_GB2312" w:hAnsi="宋体" w:cs="Courier New"/>
      <w:kern w:val="2"/>
      <w:sz w:val="18"/>
      <w:szCs w:val="24"/>
      <w:lang w:val="en-US" w:eastAsia="zh-CN"/>
    </w:rPr>
  </w:style>
  <w:style w:type="character" w:customStyle="1" w:styleId="Char1114">
    <w:name w:val="正文缩进 Char111"/>
    <w:aliases w:val="标题2 Char31,±êÌâ2 Char31,表正文 Char31,正文非缩进 Char31,段1 Char31,四号 Char31,缩进 Char31,ALT+Z Char31,特点 Char31,正文缩进1 Char31,标题21 Char31,±êÌâ21 Char31,表正文1 Char31,正文非缩进1 Char31,段11 Char31,四号1 Char31,缩进1 Char31,ALT+Z1 Char31,特点1 Char31,正文缩进11 Char31"/>
    <w:rsid w:val="008B234D"/>
    <w:rPr>
      <w:rFonts w:ascii="宋体" w:eastAsia="宋体" w:hAnsi="宋体" w:cs="宋体"/>
      <w:color w:val="000000"/>
      <w:kern w:val="2"/>
      <w:sz w:val="24"/>
      <w:szCs w:val="24"/>
      <w:lang w:val="en-US" w:eastAsia="zh-CN"/>
    </w:rPr>
  </w:style>
  <w:style w:type="character" w:customStyle="1" w:styleId="Char12130">
    <w:name w:val="正文修改 Char1213"/>
    <w:rsid w:val="008B234D"/>
    <w:rPr>
      <w:rFonts w:ascii="宋体" w:eastAsia="宋体" w:hAnsi="宋体" w:cs="宋体"/>
      <w:color w:val="000000"/>
      <w:kern w:val="2"/>
      <w:sz w:val="24"/>
      <w:szCs w:val="24"/>
      <w:lang w:val="en-US" w:eastAsia="zh-CN"/>
    </w:rPr>
  </w:style>
  <w:style w:type="character" w:customStyle="1" w:styleId="Char1510">
    <w:name w:val="燕山正文 Char151"/>
    <w:rsid w:val="008B234D"/>
    <w:rPr>
      <w:rFonts w:ascii="宋体" w:eastAsia="宋体" w:cs="宋体"/>
      <w:kern w:val="2"/>
      <w:sz w:val="24"/>
      <w:szCs w:val="24"/>
      <w:lang w:val="en-US" w:eastAsia="zh-CN"/>
    </w:rPr>
  </w:style>
  <w:style w:type="character" w:customStyle="1" w:styleId="Char1216">
    <w:name w:val="正文缩进 Char121"/>
    <w:aliases w:val="标题2 Char51,±êÌâ2 Char51,表正文 Char51,正文非缩进 Char51,段1 Char51,四号 Char51,缩进 Char51,ALT+Z Char51,特点 Char51,正文缩进1 Char51,标题21 Char51,±êÌâ21 Char51,表正文1 Char51,正文非缩进1 Char51,段11 Char51,四号1 Char51,缩进1 Char51,ALT+Z1 Char51,特点1 Char51,正文缩进11 Char41"/>
    <w:rsid w:val="008B234D"/>
    <w:rPr>
      <w:rFonts w:ascii="宋体" w:eastAsia="宋体" w:hAnsi="宋体" w:cs="宋体"/>
      <w:color w:val="000000"/>
      <w:kern w:val="2"/>
      <w:sz w:val="24"/>
      <w:szCs w:val="24"/>
      <w:lang w:val="en-US" w:eastAsia="zh-CN"/>
    </w:rPr>
  </w:style>
  <w:style w:type="character" w:customStyle="1" w:styleId="3Char1110">
    <w:name w:val="标题 3 Char111"/>
    <w:rsid w:val="008B234D"/>
    <w:rPr>
      <w:rFonts w:ascii="黑体" w:eastAsia="黑体" w:hAnsi="宋体"/>
      <w:b/>
      <w:bCs/>
      <w:kern w:val="2"/>
      <w:sz w:val="28"/>
      <w:szCs w:val="28"/>
      <w:lang w:val="en-US" w:eastAsia="zh-CN"/>
    </w:rPr>
  </w:style>
  <w:style w:type="character" w:customStyle="1" w:styleId="AChar31">
    <w:name w:val="A正文 Char31"/>
    <w:rsid w:val="008B234D"/>
    <w:rPr>
      <w:rFonts w:ascii="Times New Roman" w:eastAsia="仿宋_GB2312" w:hAnsi="Times New Roman" w:cs="Times New Roman"/>
      <w:kern w:val="0"/>
      <w:sz w:val="24"/>
      <w:szCs w:val="24"/>
      <w:lang w:val="en-US" w:eastAsia="zh-CN"/>
    </w:rPr>
  </w:style>
  <w:style w:type="character" w:customStyle="1" w:styleId="Char4f">
    <w:name w:val="图题注 Char4"/>
    <w:rsid w:val="008B234D"/>
    <w:rPr>
      <w:rFonts w:ascii="黑体" w:eastAsia="黑体" w:hAnsi="Arial" w:cs="宋体"/>
      <w:b/>
      <w:bCs/>
      <w:kern w:val="2"/>
      <w:sz w:val="24"/>
      <w:szCs w:val="24"/>
      <w:lang w:val="en-US" w:eastAsia="zh-CN"/>
    </w:rPr>
  </w:style>
  <w:style w:type="character" w:customStyle="1" w:styleId="Char3f6">
    <w:name w:val="正文斜体 Char3"/>
    <w:rsid w:val="008B234D"/>
    <w:rPr>
      <w:rFonts w:ascii="宋体" w:eastAsia="宋体" w:hAnsi="宋体" w:cs="Times New Roman"/>
      <w:i/>
      <w:iCs/>
      <w:kern w:val="2"/>
      <w:sz w:val="24"/>
      <w:szCs w:val="24"/>
      <w:lang w:val="en-US" w:eastAsia="zh-CN"/>
    </w:rPr>
  </w:style>
  <w:style w:type="character" w:customStyle="1" w:styleId="CharChar651">
    <w:name w:val="Char Char651"/>
    <w:rsid w:val="008B234D"/>
    <w:rPr>
      <w:rFonts w:ascii="黑体" w:eastAsia="黑体"/>
      <w:b/>
      <w:bCs/>
      <w:kern w:val="2"/>
      <w:sz w:val="28"/>
      <w:szCs w:val="28"/>
      <w:lang w:val="en-US" w:eastAsia="zh-CN"/>
    </w:rPr>
  </w:style>
  <w:style w:type="character" w:customStyle="1" w:styleId="Char58">
    <w:name w:val="题注 Char5"/>
    <w:aliases w:val="表题 Char5"/>
    <w:rsid w:val="008B234D"/>
    <w:rPr>
      <w:rFonts w:ascii="黑体" w:eastAsia="黑体" w:hAnsi="Arial" w:cs="Arial"/>
      <w:b/>
      <w:kern w:val="2"/>
      <w:sz w:val="24"/>
      <w:szCs w:val="24"/>
      <w:lang w:val="en-US" w:eastAsia="zh-CN"/>
    </w:rPr>
  </w:style>
  <w:style w:type="character" w:customStyle="1" w:styleId="Char2f5">
    <w:name w:val="正文(首行缩进) Char2"/>
    <w:rsid w:val="008B234D"/>
    <w:rPr>
      <w:rFonts w:eastAsia="黑体"/>
      <w:bCs/>
      <w:snapToGrid w:val="0"/>
      <w:color w:val="000000"/>
      <w:kern w:val="2"/>
      <w:sz w:val="24"/>
      <w:lang w:val="en-US" w:eastAsia="zh-CN"/>
    </w:rPr>
  </w:style>
  <w:style w:type="character" w:customStyle="1" w:styleId="Char1313">
    <w:name w:val="正文修改 Char1313"/>
    <w:rsid w:val="008B234D"/>
    <w:rPr>
      <w:rFonts w:ascii="宋体" w:eastAsia="宋体" w:hAnsi="宋体" w:cs="宋体"/>
      <w:color w:val="000000"/>
      <w:kern w:val="2"/>
      <w:sz w:val="24"/>
      <w:szCs w:val="24"/>
      <w:lang w:val="en-US" w:eastAsia="zh-CN"/>
    </w:rPr>
  </w:style>
  <w:style w:type="character" w:customStyle="1" w:styleId="3Char30">
    <w:name w:val="正文文本缩进 3 Char3"/>
    <w:aliases w:val="正文文字缩进 3 Char3,环评正文文字缩进（江东模板） Char3,正文文字缩进 33 Char4"/>
    <w:rsid w:val="008B234D"/>
    <w:rPr>
      <w:rFonts w:eastAsia="宋体"/>
      <w:kern w:val="2"/>
      <w:sz w:val="16"/>
      <w:szCs w:val="16"/>
      <w:lang w:val="en-US" w:eastAsia="zh-CN"/>
    </w:rPr>
  </w:style>
  <w:style w:type="character" w:customStyle="1" w:styleId="Char3f7">
    <w:name w:val="文字缩进 Char3"/>
    <w:aliases w:val="普通文字 Char4,Plain Text Char1 Char3,Plain Text Char Char Char4,Plain Text Char Char4,Plain Text Char2 Char Char3,Plain Text Char Char Char Char3,Plain Text Char1 Char Char Char2,表内文字 Char2,普通文字 Char Char Char Char2"/>
    <w:rsid w:val="008B234D"/>
    <w:rPr>
      <w:rFonts w:ascii="宋体" w:eastAsia="宋体" w:hAnsi="Courier New"/>
      <w:kern w:val="2"/>
      <w:sz w:val="21"/>
      <w:lang w:val="en-US" w:eastAsia="zh-CN"/>
    </w:rPr>
  </w:style>
  <w:style w:type="character" w:customStyle="1" w:styleId="Char1115">
    <w:name w:val="图表题 Char111"/>
    <w:rsid w:val="008B234D"/>
    <w:rPr>
      <w:rFonts w:ascii="黑体" w:eastAsia="黑体" w:hAnsi="宋体" w:cs="宋体"/>
      <w:b/>
      <w:bCs/>
      <w:kern w:val="2"/>
      <w:sz w:val="24"/>
      <w:szCs w:val="24"/>
      <w:lang w:val="en-US" w:eastAsia="zh-CN"/>
    </w:rPr>
  </w:style>
  <w:style w:type="character" w:customStyle="1" w:styleId="Char531">
    <w:name w:val="题注 Char531"/>
    <w:rsid w:val="008B234D"/>
    <w:rPr>
      <w:rFonts w:ascii="黑体" w:eastAsia="黑体" w:hAnsi="Arial" w:cs="Arial"/>
      <w:b/>
      <w:kern w:val="2"/>
      <w:sz w:val="24"/>
      <w:szCs w:val="24"/>
      <w:lang w:val="en-US" w:eastAsia="zh-CN"/>
    </w:rPr>
  </w:style>
  <w:style w:type="character" w:customStyle="1" w:styleId="Char11f0">
    <w:name w:val="样式 正文缩进 + 宋体 黑色 Char11"/>
    <w:rsid w:val="008B234D"/>
    <w:rPr>
      <w:rFonts w:ascii="宋体" w:eastAsia="宋体" w:hAnsi="宋体"/>
      <w:color w:val="000000"/>
      <w:kern w:val="2"/>
      <w:sz w:val="24"/>
      <w:szCs w:val="24"/>
      <w:lang w:val="en-US" w:eastAsia="zh-CN"/>
    </w:rPr>
  </w:style>
  <w:style w:type="character" w:customStyle="1" w:styleId="CharChar2116">
    <w:name w:val="Char Char2116"/>
    <w:rsid w:val="008B234D"/>
    <w:rPr>
      <w:rFonts w:ascii="黑体" w:eastAsia="宋体"/>
      <w:kern w:val="2"/>
      <w:sz w:val="16"/>
      <w:szCs w:val="16"/>
      <w:lang w:val="en-US" w:eastAsia="zh-CN"/>
    </w:rPr>
  </w:style>
  <w:style w:type="character" w:customStyle="1" w:styleId="CharChar1217">
    <w:name w:val="Char Char1217"/>
    <w:rsid w:val="008B234D"/>
    <w:rPr>
      <w:rFonts w:ascii="黑体" w:eastAsia="黑体" w:hAnsi="Arial"/>
      <w:b/>
      <w:bCs/>
      <w:kern w:val="2"/>
      <w:sz w:val="30"/>
      <w:szCs w:val="30"/>
      <w:lang w:val="en-US" w:eastAsia="zh-CN"/>
    </w:rPr>
  </w:style>
  <w:style w:type="character" w:customStyle="1" w:styleId="Char515">
    <w:name w:val="批注框文本 Char51"/>
    <w:rsid w:val="008B234D"/>
    <w:rPr>
      <w:rFonts w:eastAsia="宋体"/>
      <w:kern w:val="2"/>
      <w:sz w:val="18"/>
      <w:szCs w:val="18"/>
      <w:lang w:val="en-US" w:eastAsia="zh-CN"/>
    </w:rPr>
  </w:style>
  <w:style w:type="character" w:customStyle="1" w:styleId="3Char41">
    <w:name w:val="正文文本缩进 3 Char41"/>
    <w:rsid w:val="008B234D"/>
    <w:rPr>
      <w:rFonts w:eastAsia="宋体"/>
      <w:kern w:val="2"/>
      <w:sz w:val="16"/>
      <w:szCs w:val="16"/>
      <w:lang w:val="en-US" w:eastAsia="zh-CN"/>
    </w:rPr>
  </w:style>
  <w:style w:type="character" w:customStyle="1" w:styleId="Char2f6">
    <w:name w:val="样式 表格内字体 + Char2"/>
    <w:rsid w:val="008B234D"/>
    <w:rPr>
      <w:rFonts w:ascii="宋体" w:hAnsi="宋体"/>
      <w:kern w:val="2"/>
      <w:sz w:val="21"/>
      <w:szCs w:val="24"/>
    </w:rPr>
  </w:style>
  <w:style w:type="character" w:customStyle="1" w:styleId="Char31f2">
    <w:name w:val="表格内容 Char31"/>
    <w:rsid w:val="008B234D"/>
    <w:rPr>
      <w:rFonts w:ascii="Times New Roman" w:eastAsia="宋体" w:hAnsi="Times New Roman" w:cs="Times New Roman"/>
      <w:kern w:val="2"/>
      <w:sz w:val="24"/>
      <w:szCs w:val="21"/>
      <w:lang w:val="en-US" w:eastAsia="zh-CN"/>
    </w:rPr>
  </w:style>
  <w:style w:type="character" w:customStyle="1" w:styleId="CharChar128">
    <w:name w:val="Char Char128"/>
    <w:rsid w:val="008B234D"/>
    <w:rPr>
      <w:rFonts w:ascii="黑体" w:eastAsia="黑体" w:hAnsi="Arial"/>
      <w:b/>
      <w:bCs/>
      <w:kern w:val="2"/>
      <w:sz w:val="30"/>
      <w:szCs w:val="30"/>
      <w:lang w:val="en-US" w:eastAsia="zh-CN"/>
    </w:rPr>
  </w:style>
  <w:style w:type="character" w:customStyle="1" w:styleId="3Char4">
    <w:name w:val="正文文本缩进 3 Char4"/>
    <w:rsid w:val="008B234D"/>
    <w:rPr>
      <w:rFonts w:eastAsia="宋体"/>
      <w:kern w:val="2"/>
      <w:sz w:val="16"/>
      <w:szCs w:val="16"/>
      <w:lang w:val="en-US" w:eastAsia="zh-CN"/>
    </w:rPr>
  </w:style>
  <w:style w:type="character" w:customStyle="1" w:styleId="CharChar1213">
    <w:name w:val="Char Char1213"/>
    <w:rsid w:val="008B234D"/>
    <w:rPr>
      <w:rFonts w:ascii="黑体" w:eastAsia="黑体" w:hAnsi="Arial"/>
      <w:b/>
      <w:bCs/>
      <w:kern w:val="2"/>
      <w:sz w:val="30"/>
      <w:szCs w:val="30"/>
      <w:lang w:val="en-US" w:eastAsia="zh-CN"/>
    </w:rPr>
  </w:style>
  <w:style w:type="character" w:customStyle="1" w:styleId="Char2f7">
    <w:name w:val="正文斜体 Char2"/>
    <w:rsid w:val="008B234D"/>
    <w:rPr>
      <w:rFonts w:ascii="宋体" w:eastAsia="宋体" w:hAnsi="宋体"/>
      <w:i/>
      <w:iCs/>
      <w:kern w:val="2"/>
      <w:sz w:val="24"/>
      <w:szCs w:val="24"/>
      <w:lang w:val="en-US" w:eastAsia="zh-CN"/>
    </w:rPr>
  </w:style>
  <w:style w:type="character" w:customStyle="1" w:styleId="CharChar63">
    <w:name w:val="Char Char63"/>
    <w:rsid w:val="008B234D"/>
    <w:rPr>
      <w:rFonts w:ascii="黑体" w:eastAsia="黑体"/>
      <w:b/>
      <w:bCs/>
      <w:kern w:val="2"/>
      <w:sz w:val="28"/>
      <w:szCs w:val="28"/>
      <w:lang w:val="en-US" w:eastAsia="zh-CN"/>
    </w:rPr>
  </w:style>
  <w:style w:type="character" w:customStyle="1" w:styleId="CharChar116">
    <w:name w:val="Char Char116"/>
    <w:rsid w:val="008B234D"/>
    <w:rPr>
      <w:rFonts w:ascii="黑体" w:eastAsia="黑体" w:hAnsi="Arial"/>
      <w:bCs/>
      <w:kern w:val="2"/>
      <w:sz w:val="30"/>
      <w:szCs w:val="30"/>
      <w:lang w:val="en-US" w:eastAsia="zh-CN"/>
    </w:rPr>
  </w:style>
  <w:style w:type="character" w:customStyle="1" w:styleId="CharChar41">
    <w:name w:val="Char Char41"/>
    <w:rsid w:val="008B234D"/>
    <w:rPr>
      <w:rFonts w:ascii="黑体" w:eastAsia="黑体" w:hAnsi="Arial"/>
      <w:b/>
      <w:bCs/>
      <w:kern w:val="2"/>
      <w:sz w:val="30"/>
      <w:szCs w:val="30"/>
      <w:lang w:val="en-US" w:eastAsia="zh-CN"/>
    </w:rPr>
  </w:style>
  <w:style w:type="character" w:customStyle="1" w:styleId="Char1421">
    <w:name w:val="正文修改 Char1421"/>
    <w:rsid w:val="008B234D"/>
    <w:rPr>
      <w:rFonts w:ascii="宋体" w:cs="宋体"/>
      <w:kern w:val="2"/>
      <w:sz w:val="24"/>
      <w:szCs w:val="24"/>
    </w:rPr>
  </w:style>
  <w:style w:type="character" w:customStyle="1" w:styleId="Char261">
    <w:name w:val="表中文字 Char261"/>
    <w:rsid w:val="008B234D"/>
    <w:rPr>
      <w:rFonts w:ascii="宋体" w:eastAsia="宋体"/>
      <w:kern w:val="2"/>
      <w:sz w:val="21"/>
      <w:szCs w:val="21"/>
      <w:lang w:val="en-US" w:eastAsia="zh-CN"/>
    </w:rPr>
  </w:style>
  <w:style w:type="character" w:customStyle="1" w:styleId="CharChar414">
    <w:name w:val="Char Char414"/>
    <w:rsid w:val="008B234D"/>
    <w:rPr>
      <w:rFonts w:ascii="黑体" w:eastAsia="黑体" w:hAnsi="Arial"/>
      <w:b/>
      <w:bCs/>
      <w:kern w:val="2"/>
      <w:sz w:val="30"/>
      <w:szCs w:val="30"/>
      <w:lang w:val="en-US" w:eastAsia="zh-CN"/>
    </w:rPr>
  </w:style>
  <w:style w:type="character" w:customStyle="1" w:styleId="Char220">
    <w:name w:val="题注 Char22"/>
    <w:aliases w:val="表题 Char22,表题2 Char12,表题3 Char12"/>
    <w:rsid w:val="008B234D"/>
    <w:rPr>
      <w:rFonts w:ascii="黑体" w:eastAsia="黑体" w:hAnsi="Arial" w:cs="Arial"/>
      <w:b/>
      <w:kern w:val="2"/>
      <w:sz w:val="24"/>
      <w:szCs w:val="24"/>
      <w:lang w:val="en-US" w:eastAsia="zh-CN"/>
    </w:rPr>
  </w:style>
  <w:style w:type="character" w:customStyle="1" w:styleId="Char1CharChar2">
    <w:name w:val="正文首行缩进 Char1 Char Char2"/>
    <w:aliases w:val="正文首行缩进 Char Char Char Char Char Char Char2,正文首行缩进 Char Char Char Char Char Char Char Char Char Char Char Char Char Char Char Char Char2,正文首行缩进 Char1 Char Char Char Char2,正文首行缩进2 Char2,正文首行缩进 Char Char Char Char2"/>
    <w:rsid w:val="008B234D"/>
    <w:rPr>
      <w:rFonts w:eastAsia="宋体"/>
      <w:kern w:val="2"/>
      <w:sz w:val="21"/>
      <w:szCs w:val="24"/>
      <w:lang w:val="en-US" w:eastAsia="zh-CN"/>
    </w:rPr>
  </w:style>
  <w:style w:type="character" w:customStyle="1" w:styleId="2Char114">
    <w:name w:val="标题 2 Char11"/>
    <w:rsid w:val="008B234D"/>
    <w:rPr>
      <w:rFonts w:eastAsia="宋体" w:hAnsi="Arial"/>
      <w:bCs/>
      <w:kern w:val="2"/>
      <w:sz w:val="30"/>
      <w:szCs w:val="30"/>
      <w:lang w:val="en-US" w:eastAsia="zh-CN"/>
    </w:rPr>
  </w:style>
  <w:style w:type="character" w:customStyle="1" w:styleId="CharCharfffd">
    <w:name w:val="节标题 Char Char"/>
    <w:aliases w:val="节标题 Char2,节 Char Char1"/>
    <w:rsid w:val="008B234D"/>
    <w:rPr>
      <w:rFonts w:ascii="黑体" w:eastAsia="黑体" w:hAnsi="Arial" w:hint="eastAsia"/>
      <w:b/>
      <w:bCs/>
      <w:kern w:val="2"/>
      <w:sz w:val="28"/>
      <w:szCs w:val="32"/>
      <w:lang w:val="en-US" w:eastAsia="zh-CN"/>
    </w:rPr>
  </w:style>
  <w:style w:type="character" w:customStyle="1" w:styleId="CharChar1125">
    <w:name w:val="Char Char1125"/>
    <w:rsid w:val="008B234D"/>
    <w:rPr>
      <w:rFonts w:ascii="黑体" w:eastAsia="黑体" w:hAnsi="Arial"/>
      <w:bCs/>
      <w:kern w:val="2"/>
      <w:sz w:val="30"/>
      <w:szCs w:val="30"/>
      <w:lang w:val="en-US" w:eastAsia="zh-CN"/>
    </w:rPr>
  </w:style>
  <w:style w:type="character" w:customStyle="1" w:styleId="123YJCharChar">
    <w:name w:val="123YJ Char Char"/>
    <w:rsid w:val="008B234D"/>
    <w:rPr>
      <w:rFonts w:eastAsia="宋体"/>
      <w:kern w:val="2"/>
      <w:sz w:val="18"/>
      <w:szCs w:val="18"/>
      <w:lang w:val="en-US" w:eastAsia="zh-CN"/>
    </w:rPr>
  </w:style>
  <w:style w:type="character" w:customStyle="1" w:styleId="1Char410">
    <w:name w:val="表题1 Char41"/>
    <w:rsid w:val="008B234D"/>
    <w:rPr>
      <w:rFonts w:ascii="黑体" w:eastAsia="黑体" w:hAnsi="Arial" w:cs="Arial"/>
      <w:b/>
      <w:kern w:val="2"/>
      <w:sz w:val="24"/>
      <w:szCs w:val="24"/>
      <w:lang w:val="en-US" w:eastAsia="zh-CN"/>
    </w:rPr>
  </w:style>
  <w:style w:type="character" w:customStyle="1" w:styleId="CharChar129">
    <w:name w:val="Char Char129"/>
    <w:rsid w:val="008B234D"/>
    <w:rPr>
      <w:rFonts w:ascii="黑体" w:eastAsia="黑体" w:hAnsi="Arial"/>
      <w:b/>
      <w:bCs/>
      <w:kern w:val="2"/>
      <w:sz w:val="30"/>
      <w:szCs w:val="30"/>
      <w:lang w:val="en-US" w:eastAsia="zh-CN"/>
    </w:rPr>
  </w:style>
  <w:style w:type="character" w:customStyle="1" w:styleId="1Char22">
    <w:name w:val="河石1 Char22"/>
    <w:aliases w:val="H1 Char22,H11 Char22,H12 Char112,章标题 Char22,一、 Char22,河石11 Char22,H13 Char22,H111 Char22,H121 Char22,章标题1 Char22,一、1 Char22,河石12 Char22,H14 Char22,H112 Char22,H122 Char22,章标题2 Char22,一、2 Char22,1. Char22,报告－章 Char22,一级标题(章) Char22,一级标题 Char22"/>
    <w:rsid w:val="008B234D"/>
    <w:rPr>
      <w:rFonts w:ascii="黑体" w:eastAsia="黑体" w:hAnsi="宋体" w:cs="Times New Roman"/>
      <w:bCs/>
      <w:kern w:val="44"/>
      <w:sz w:val="32"/>
      <w:szCs w:val="32"/>
      <w:lang w:val="en-US" w:eastAsia="zh-CN"/>
    </w:rPr>
  </w:style>
  <w:style w:type="character" w:customStyle="1" w:styleId="Char21e">
    <w:name w:val="图题注 Char21"/>
    <w:rsid w:val="008B234D"/>
    <w:rPr>
      <w:rFonts w:ascii="黑体" w:eastAsia="黑体" w:hAnsi="Arial" w:cs="宋体"/>
      <w:b/>
      <w:bCs/>
      <w:kern w:val="2"/>
      <w:sz w:val="24"/>
      <w:szCs w:val="24"/>
      <w:lang w:val="en-US" w:eastAsia="zh-CN"/>
    </w:rPr>
  </w:style>
  <w:style w:type="character" w:customStyle="1" w:styleId="CharChar54">
    <w:name w:val="Char Char54"/>
    <w:aliases w:val="普通文字 Char Char Char Char Char1,普通文字 Char Char Char11,普通文字 Char Char Char Char Char Char Char Char Char Char Char1,Char Char541,Char Char5411"/>
    <w:rsid w:val="008B234D"/>
    <w:rPr>
      <w:rFonts w:ascii="黑体" w:eastAsia="黑体" w:hAnsi="宋体"/>
      <w:bCs/>
      <w:kern w:val="2"/>
      <w:sz w:val="28"/>
      <w:szCs w:val="28"/>
      <w:lang w:val="en-US" w:eastAsia="zh-CN"/>
    </w:rPr>
  </w:style>
  <w:style w:type="character" w:customStyle="1" w:styleId="GB23121">
    <w:name w:val="样式 仿宋_GB2312 小四 黑色"/>
    <w:rsid w:val="008B234D"/>
    <w:rPr>
      <w:rFonts w:ascii="Times New Roman" w:eastAsia="仿宋_GB2312" w:hAnsi="Times New Roman" w:cs="Courier New"/>
      <w:color w:val="000000"/>
      <w:kern w:val="2"/>
      <w:sz w:val="24"/>
      <w:szCs w:val="24"/>
      <w:lang w:val="en-US" w:eastAsia="zh-CN"/>
    </w:rPr>
  </w:style>
  <w:style w:type="character" w:customStyle="1" w:styleId="Char102">
    <w:name w:val="正文格式 Char10"/>
    <w:rsid w:val="008B234D"/>
    <w:rPr>
      <w:rFonts w:ascii="宋体" w:eastAsia="宋体" w:hAnsi="宋体"/>
      <w:kern w:val="2"/>
      <w:sz w:val="24"/>
      <w:szCs w:val="24"/>
      <w:lang w:val="en-US" w:eastAsia="zh-CN"/>
    </w:rPr>
  </w:style>
  <w:style w:type="character" w:customStyle="1" w:styleId="tpccontent1">
    <w:name w:val="tpc_content1"/>
    <w:rsid w:val="008B234D"/>
    <w:rPr>
      <w:sz w:val="20"/>
      <w:szCs w:val="20"/>
    </w:rPr>
  </w:style>
  <w:style w:type="character" w:customStyle="1" w:styleId="Char11f1">
    <w:name w:val="图表题 Char11"/>
    <w:rsid w:val="008B234D"/>
    <w:rPr>
      <w:rFonts w:ascii="黑体" w:eastAsia="黑体" w:hAnsi="宋体" w:cs="宋体"/>
      <w:b/>
      <w:bCs/>
      <w:kern w:val="2"/>
      <w:sz w:val="24"/>
      <w:szCs w:val="24"/>
      <w:lang w:val="en-US" w:eastAsia="zh-CN"/>
    </w:rPr>
  </w:style>
  <w:style w:type="character" w:customStyle="1" w:styleId="small14">
    <w:name w:val="small14"/>
    <w:rsid w:val="008B234D"/>
  </w:style>
  <w:style w:type="character" w:customStyle="1" w:styleId="1Char6111">
    <w:name w:val="表题1 Char6111"/>
    <w:rsid w:val="008B234D"/>
    <w:rPr>
      <w:rFonts w:ascii="黑体" w:eastAsia="黑体" w:hAnsi="Arial" w:cs="Arial"/>
      <w:b/>
      <w:kern w:val="2"/>
      <w:sz w:val="24"/>
      <w:szCs w:val="24"/>
      <w:lang w:val="en-US" w:eastAsia="zh-CN"/>
    </w:rPr>
  </w:style>
  <w:style w:type="character" w:customStyle="1" w:styleId="CharChar113">
    <w:name w:val="Char Char113"/>
    <w:rsid w:val="008B234D"/>
    <w:rPr>
      <w:rFonts w:ascii="黑体" w:eastAsia="黑体" w:hAnsi="Arial"/>
      <w:bCs/>
      <w:kern w:val="2"/>
      <w:sz w:val="30"/>
      <w:szCs w:val="30"/>
      <w:lang w:val="en-US" w:eastAsia="zh-CN"/>
    </w:rPr>
  </w:style>
  <w:style w:type="character" w:customStyle="1" w:styleId="Char712">
    <w:name w:val="正文缩进 Char71"/>
    <w:rsid w:val="008B234D"/>
    <w:rPr>
      <w:rFonts w:ascii="宋体" w:eastAsia="宋体" w:hAnsi="宋体"/>
      <w:kern w:val="2"/>
      <w:sz w:val="24"/>
      <w:szCs w:val="24"/>
      <w:lang w:val="en-US" w:eastAsia="zh-CN"/>
    </w:rPr>
  </w:style>
  <w:style w:type="character" w:customStyle="1" w:styleId="Char2f8">
    <w:name w:val="题注 Char2"/>
    <w:aliases w:val="表题 Char2,表题2 Char1,表题3 Char1,实德题注 Char1,表题 Char1,表题注 Char1,表题注1 Char1,表题注2 Char1,表题注3 Char1,表题注4 Char1,表题注5 Char1,表题注6 Char1,表题注7 Char1,表题注8 Char1,表题注9 Char1,表题注10 Char1,表题注11 Char1"/>
    <w:rsid w:val="008B234D"/>
    <w:rPr>
      <w:rFonts w:ascii="黑体" w:eastAsia="黑体" w:hAnsi="Arial" w:cs="Arial"/>
      <w:b/>
      <w:kern w:val="2"/>
      <w:sz w:val="24"/>
      <w:szCs w:val="24"/>
      <w:lang w:val="en-US" w:eastAsia="zh-CN"/>
    </w:rPr>
  </w:style>
  <w:style w:type="character" w:customStyle="1" w:styleId="CharChar514">
    <w:name w:val="Char Char514"/>
    <w:rsid w:val="008B234D"/>
    <w:rPr>
      <w:rFonts w:ascii="黑体" w:eastAsia="黑体" w:hAnsi="宋体"/>
      <w:bCs/>
      <w:kern w:val="2"/>
      <w:sz w:val="28"/>
      <w:szCs w:val="28"/>
      <w:lang w:val="en-US" w:eastAsia="zh-CN"/>
    </w:rPr>
  </w:style>
  <w:style w:type="character" w:customStyle="1" w:styleId="CharChar1151">
    <w:name w:val="Char Char1151"/>
    <w:rsid w:val="008B234D"/>
    <w:rPr>
      <w:rFonts w:ascii="黑体" w:eastAsia="黑体" w:hAnsi="Arial"/>
      <w:bCs/>
      <w:kern w:val="2"/>
      <w:sz w:val="30"/>
      <w:szCs w:val="30"/>
      <w:lang w:val="en-US" w:eastAsia="zh-CN"/>
    </w:rPr>
  </w:style>
  <w:style w:type="character" w:customStyle="1" w:styleId="Char232">
    <w:name w:val="题注 Char23"/>
    <w:aliases w:val="表题 Char23,表题2 Char13,表题3 Char13"/>
    <w:rsid w:val="008B234D"/>
    <w:rPr>
      <w:rFonts w:ascii="黑体" w:eastAsia="黑体" w:hAnsi="Arial" w:cs="Arial"/>
      <w:b/>
      <w:kern w:val="2"/>
      <w:sz w:val="24"/>
      <w:szCs w:val="24"/>
      <w:lang w:val="en-US" w:eastAsia="zh-CN"/>
    </w:rPr>
  </w:style>
  <w:style w:type="character" w:customStyle="1" w:styleId="CharChar36">
    <w:name w:val="Char Char36"/>
    <w:rsid w:val="008B234D"/>
    <w:rPr>
      <w:rFonts w:ascii="黑体" w:eastAsia="黑体" w:hAnsi="宋体"/>
      <w:b/>
      <w:bCs/>
      <w:kern w:val="2"/>
      <w:sz w:val="28"/>
      <w:szCs w:val="28"/>
      <w:lang w:val="en-US" w:eastAsia="zh-CN"/>
    </w:rPr>
  </w:style>
  <w:style w:type="character" w:customStyle="1" w:styleId="1ffff2">
    <w:name w:val="占位符文本1"/>
    <w:rsid w:val="008B234D"/>
    <w:rPr>
      <w:rFonts w:eastAsia="宋体"/>
      <w:color w:val="808080"/>
      <w:kern w:val="2"/>
      <w:sz w:val="24"/>
      <w:szCs w:val="24"/>
      <w:lang w:val="en-US" w:eastAsia="zh-CN"/>
    </w:rPr>
  </w:style>
  <w:style w:type="character" w:customStyle="1" w:styleId="Char4f0">
    <w:name w:val="样式 正文缩进 + 宋体 黑色 Char4"/>
    <w:rsid w:val="008B234D"/>
    <w:rPr>
      <w:rFonts w:ascii="宋体" w:eastAsia="宋体" w:hAnsi="宋体"/>
      <w:color w:val="000000"/>
      <w:kern w:val="2"/>
      <w:sz w:val="24"/>
      <w:szCs w:val="24"/>
      <w:lang w:val="en-US" w:eastAsia="zh-CN"/>
    </w:rPr>
  </w:style>
  <w:style w:type="character" w:customStyle="1" w:styleId="Char21f">
    <w:name w:val="纯文本 Char21"/>
    <w:aliases w:val="普通文字 Char321,普通文字 Char Char21,文字缩进 Char21,普通文字 Char Char Char Char21,普通文字 Char Char Char Char Char Char Char Char Char21,普通文字 Char Char Char Char Char Char Char Char221,普通文字1 Char21,普通文字 Char1 Char21,文字缩进1 Char21,普通文字 Char Char Char1 Char21"/>
    <w:rsid w:val="008B234D"/>
    <w:rPr>
      <w:rFonts w:ascii="宋体" w:eastAsia="宋体" w:hAnsi="Courier New"/>
      <w:kern w:val="2"/>
      <w:sz w:val="21"/>
      <w:szCs w:val="24"/>
      <w:lang w:val="en-US" w:eastAsia="zh-CN"/>
    </w:rPr>
  </w:style>
  <w:style w:type="character" w:customStyle="1" w:styleId="Char3f8">
    <w:name w:val="正文首行缩进 Char3"/>
    <w:rsid w:val="008B234D"/>
    <w:rPr>
      <w:rFonts w:ascii="Times New Roman" w:eastAsia="宋体" w:hAnsi="Times New Roman" w:cs="Times New Roman"/>
      <w:kern w:val="2"/>
      <w:sz w:val="21"/>
      <w:szCs w:val="24"/>
      <w:lang w:val="en-US" w:eastAsia="zh-CN"/>
    </w:rPr>
  </w:style>
  <w:style w:type="character" w:customStyle="1" w:styleId="5Char211">
    <w:name w:val="标题 5 Char21"/>
    <w:aliases w:val="一级项 Char12,1.1.1.1.1 Char12,1) Char12,项 Char12,无序号，小四黑常规，空两字 Char12,标题1.1.1.1.1 Char12,三级子标题 Char12,表头文字1 Char12,表头文字2 Char12,表头文字11 Char12,表头文字3 Char12,表头文字12 Char12,表头文字4 Char12,表头文字13 Char12,表头文字21 Char12,表头文字111 Char12,表头文字5 Char12"/>
    <w:rsid w:val="008B234D"/>
    <w:rPr>
      <w:rFonts w:ascii="Times New Roman" w:eastAsia="宋体" w:hAnsi="Times New Roman" w:cs="Times New Roman"/>
      <w:b/>
      <w:bCs/>
      <w:kern w:val="2"/>
      <w:sz w:val="28"/>
      <w:szCs w:val="28"/>
      <w:lang w:val="en-US" w:eastAsia="zh-CN"/>
    </w:rPr>
  </w:style>
  <w:style w:type="character" w:customStyle="1" w:styleId="CharChar218">
    <w:name w:val="Char Char218"/>
    <w:rsid w:val="008B234D"/>
    <w:rPr>
      <w:rFonts w:ascii="黑体" w:eastAsia="宋体"/>
      <w:kern w:val="2"/>
      <w:sz w:val="16"/>
      <w:szCs w:val="16"/>
      <w:lang w:val="en-US" w:eastAsia="zh-CN"/>
    </w:rPr>
  </w:style>
  <w:style w:type="character" w:customStyle="1" w:styleId="Char11f2">
    <w:name w:val="正文首行缩进 Char11"/>
    <w:rsid w:val="008B234D"/>
    <w:rPr>
      <w:rFonts w:eastAsia="宋体"/>
      <w:kern w:val="2"/>
      <w:sz w:val="21"/>
      <w:szCs w:val="24"/>
      <w:lang w:val="en-US" w:eastAsia="zh-CN"/>
    </w:rPr>
  </w:style>
  <w:style w:type="character" w:customStyle="1" w:styleId="Char1ff8">
    <w:name w:val="无级项 Char1"/>
    <w:aliases w:val="无节条 Char1,标题 7表内5号 Char1,标题 7表内5号1 Char1,标题 7表内5号2 Char1,标题 7表内5号11 Char1,标题 7表内5号3 Char1,标题 7表内5号12 Char1,标题 7表内5号4 Char1,标题 7表内5号13 Char1,标题 7表内5号5 Char1,标题 7表内5号14 Char1,标题 7表内5号6 Char1,标题 7表内5号15 Char1,H7 Char1,标题 7 表1 Char3,无节条1 Char3"/>
    <w:rsid w:val="008B234D"/>
    <w:rPr>
      <w:rFonts w:eastAsia="宋体"/>
      <w:b/>
      <w:bCs/>
      <w:kern w:val="2"/>
      <w:sz w:val="24"/>
      <w:szCs w:val="24"/>
      <w:lang w:val="en-US" w:eastAsia="zh-CN"/>
    </w:rPr>
  </w:style>
  <w:style w:type="character" w:customStyle="1" w:styleId="CharChar62">
    <w:name w:val="Char Char62"/>
    <w:rsid w:val="008B234D"/>
    <w:rPr>
      <w:rFonts w:ascii="黑体" w:eastAsia="黑体"/>
      <w:b/>
      <w:bCs/>
      <w:kern w:val="2"/>
      <w:sz w:val="28"/>
      <w:szCs w:val="28"/>
      <w:lang w:val="en-US" w:eastAsia="zh-CN"/>
    </w:rPr>
  </w:style>
  <w:style w:type="character" w:customStyle="1" w:styleId="2Char60">
    <w:name w:val="标题 2 Char6"/>
    <w:aliases w:val="节 Char11,Char Char Char Char Char Char11,标题 21 Char11,二级标题 Char11,单位名 Char11,二级标题1 Char11,单位名1 Char11,二级标题2 Char11,单位名2 Char11,二级标题3 Char11,单位名3 Char11,二级标题4 Char11,单位名4 Char11,二级标题5 Char11,单位名5 Char11,标题25 Char11,二级标题6 Char11,单位名6 Char11"/>
    <w:rsid w:val="008B234D"/>
    <w:rPr>
      <w:rFonts w:ascii="黑体" w:eastAsia="黑体" w:hAnsi="Arial"/>
      <w:b/>
      <w:bCs/>
      <w:kern w:val="2"/>
      <w:sz w:val="30"/>
      <w:szCs w:val="30"/>
      <w:lang w:val="en-US" w:eastAsia="zh-CN"/>
    </w:rPr>
  </w:style>
  <w:style w:type="character" w:customStyle="1" w:styleId="Char31f3">
    <w:name w:val="页眉 Char31"/>
    <w:aliases w:val="h Char31,页眉，DHCC 公司页眉 Char31,ITTHEADER Char31,h1 Char21,页眉，DHCC 公司页眉1 Char31,ITTHEADER1 Char31,h2 Char31,页眉，DHCC 公司页眉2 Char31,ITTHEADER2 Char31,h3 Char21,页眉，DHCC 公司页眉3 Char31,ITTHEADER3 Char31,h11 Char31,页眉，DHCC 公司页眉11 Char31"/>
    <w:rsid w:val="008B234D"/>
    <w:rPr>
      <w:rFonts w:eastAsia="宋体"/>
      <w:kern w:val="2"/>
      <w:sz w:val="18"/>
      <w:szCs w:val="18"/>
      <w:lang w:val="en-US" w:eastAsia="zh-CN"/>
    </w:rPr>
  </w:style>
  <w:style w:type="character" w:customStyle="1" w:styleId="Char2210">
    <w:name w:val="题注 Char221"/>
    <w:aliases w:val="表题 Char221,表题2 Char121,表题3 Char121"/>
    <w:rsid w:val="008B234D"/>
    <w:rPr>
      <w:rFonts w:ascii="黑体" w:eastAsia="黑体" w:hAnsi="Arial" w:cs="Arial"/>
      <w:b/>
      <w:kern w:val="2"/>
      <w:sz w:val="24"/>
      <w:szCs w:val="24"/>
      <w:lang w:val="en-US" w:eastAsia="zh-CN"/>
    </w:rPr>
  </w:style>
  <w:style w:type="character" w:customStyle="1" w:styleId="Char2310">
    <w:name w:val="题注 Char231"/>
    <w:aliases w:val="表题 Char231,表题2 Char131,表题3 Char131"/>
    <w:rsid w:val="008B234D"/>
    <w:rPr>
      <w:rFonts w:ascii="黑体" w:eastAsia="黑体" w:hAnsi="Arial" w:cs="Arial"/>
      <w:b/>
      <w:kern w:val="2"/>
      <w:sz w:val="24"/>
      <w:szCs w:val="24"/>
      <w:lang w:val="en-US" w:eastAsia="zh-CN"/>
    </w:rPr>
  </w:style>
  <w:style w:type="character" w:customStyle="1" w:styleId="1Char51">
    <w:name w:val="标题 1 Char51"/>
    <w:aliases w:val="河石1 Char131,H1 Char131,H11 Char131,H12 Char231,章标题 Char131,一、 Char131,河石11 Char131,H13 Char131,H111 Char131,H121 Char131,章标题1 Char131,一、1 Char131,河石12 Char131,H14 Char131,H112 Char131,H122 Char131,章标题2 Char121,一、2 Char121,1. Char121"/>
    <w:rsid w:val="008B234D"/>
    <w:rPr>
      <w:rFonts w:ascii="黑体" w:eastAsia="黑体" w:hAnsi="宋体" w:cs="Times New Roman"/>
      <w:bCs/>
      <w:kern w:val="44"/>
      <w:sz w:val="32"/>
      <w:szCs w:val="32"/>
      <w:lang w:val="en-US" w:eastAsia="zh-CN"/>
    </w:rPr>
  </w:style>
  <w:style w:type="character" w:customStyle="1" w:styleId="CharChar2112">
    <w:name w:val="Char Char2112"/>
    <w:rsid w:val="008B234D"/>
    <w:rPr>
      <w:rFonts w:ascii="黑体" w:eastAsia="宋体"/>
      <w:kern w:val="2"/>
      <w:sz w:val="16"/>
      <w:szCs w:val="16"/>
      <w:lang w:val="en-US" w:eastAsia="zh-CN"/>
    </w:rPr>
  </w:style>
  <w:style w:type="character" w:customStyle="1" w:styleId="2Char30">
    <w:name w:val="正文文本缩进 2 Char3"/>
    <w:aliases w:val="自定义 Char,正文文字1 Char,Body Text Indent 2 Char2"/>
    <w:rsid w:val="008B234D"/>
    <w:rPr>
      <w:rFonts w:ascii="Times New Roman" w:eastAsia="宋体" w:hAnsi="Times New Roman" w:cs="Times New Roman"/>
      <w:kern w:val="2"/>
      <w:sz w:val="24"/>
      <w:szCs w:val="24"/>
      <w:lang w:val="en-US" w:eastAsia="zh-CN"/>
    </w:rPr>
  </w:style>
  <w:style w:type="character" w:customStyle="1" w:styleId="Char620">
    <w:name w:val="题注 Char62"/>
    <w:aliases w:val="表题 Char62,表题2 Char22,表题3 Char32,表题4 Char12,表题21 Char12,表题32 Char12,表题5 Char12,表题6 Char12,表题7 Char12,表题注 Char112,表题注1 Char112,表题33 Char12,表题注2 Char112,表题注3 Char112,表题注4 Char112,表题注5 Char112,表题注6 Char112,表题注7 Char112,表题注8 Char112,表题注9 Char112"/>
    <w:rsid w:val="008B234D"/>
    <w:rPr>
      <w:rFonts w:ascii="黑体" w:eastAsia="黑体" w:hAnsi="Arial" w:cs="Arial"/>
      <w:b/>
      <w:kern w:val="2"/>
      <w:sz w:val="24"/>
      <w:szCs w:val="24"/>
      <w:lang w:val="en-US" w:eastAsia="zh-CN"/>
    </w:rPr>
  </w:style>
  <w:style w:type="character" w:customStyle="1" w:styleId="Char4f1">
    <w:name w:val="表格内容 Char4"/>
    <w:rsid w:val="008B234D"/>
    <w:rPr>
      <w:rFonts w:eastAsia="宋体"/>
      <w:kern w:val="2"/>
      <w:sz w:val="21"/>
      <w:szCs w:val="21"/>
      <w:lang w:val="en-US" w:eastAsia="zh-CN"/>
    </w:rPr>
  </w:style>
  <w:style w:type="character" w:customStyle="1" w:styleId="font21">
    <w:name w:val="font21"/>
    <w:rsid w:val="008B234D"/>
    <w:rPr>
      <w:rFonts w:ascii="Times New Roman" w:hAnsi="Times New Roman" w:cs="Times New Roman" w:hint="default"/>
      <w:b w:val="0"/>
      <w:bCs w:val="0"/>
      <w:i w:val="0"/>
      <w:iCs w:val="0"/>
      <w:strike w:val="0"/>
      <w:dstrike w:val="0"/>
      <w:color w:val="000000"/>
      <w:sz w:val="12"/>
      <w:szCs w:val="12"/>
      <w:u w:val="none"/>
    </w:rPr>
  </w:style>
  <w:style w:type="character" w:customStyle="1" w:styleId="Char11f3">
    <w:name w:val="环评正文 Char11"/>
    <w:rsid w:val="008B234D"/>
    <w:rPr>
      <w:rFonts w:eastAsia="宋体"/>
      <w:bCs/>
      <w:kern w:val="2"/>
      <w:sz w:val="24"/>
      <w:szCs w:val="24"/>
      <w:lang w:val="en-US" w:eastAsia="zh-CN"/>
    </w:rPr>
  </w:style>
  <w:style w:type="character" w:customStyle="1" w:styleId="2Char71">
    <w:name w:val="标题 2 Char71"/>
    <w:aliases w:val="节 Char121,Char Char Char Char Char Char121,标题 21 Char121,二级标题 Char121,单位名 Char121,二级标题1 Char121,单位名1 Char121,二级标题2 Char121,单位名2 Char121,二级标题3 Char121,单位名3 Char121,二级标题4 Char121,单位名4 Char121,二级标题5 Char121,单位名5 Char121,标题25 Char121"/>
    <w:rsid w:val="008B234D"/>
    <w:rPr>
      <w:rFonts w:ascii="黑体" w:eastAsia="黑体" w:hAnsi="Arial" w:cs="Times New Roman"/>
      <w:bCs/>
      <w:kern w:val="2"/>
      <w:sz w:val="30"/>
      <w:szCs w:val="30"/>
      <w:lang w:val="en-US" w:eastAsia="zh-CN"/>
    </w:rPr>
  </w:style>
  <w:style w:type="character" w:customStyle="1" w:styleId="Char4f2">
    <w:name w:val="图表题 Char4"/>
    <w:rsid w:val="008B234D"/>
    <w:rPr>
      <w:rFonts w:ascii="黑体" w:eastAsia="黑体" w:hAnsi="宋体" w:cs="宋体"/>
      <w:b/>
      <w:bCs/>
      <w:kern w:val="2"/>
      <w:sz w:val="24"/>
      <w:szCs w:val="24"/>
      <w:lang w:val="en-US" w:eastAsia="zh-CN"/>
    </w:rPr>
  </w:style>
  <w:style w:type="character" w:customStyle="1" w:styleId="2Char14">
    <w:name w:val="标题2 Char1"/>
    <w:aliases w:val="第一层条 Char1,H2 Char2,Heading 2 Hidden Char2,Heading 2 CCBS Char2,节标题 1.1 Char2,（一） Char1,Underrubrik1 Char1,prop2 Char1,UNDERRUBRIK 1-2 Char1,2nd level Char2,2 Char2,Header 2 Char1,l2 Char2,Titre2 Char1,Head 2 Char1,标题 "/>
    <w:rsid w:val="008B234D"/>
    <w:rPr>
      <w:rFonts w:ascii="宋体" w:eastAsia="宋体" w:hAnsi="宋体" w:cs="宋体"/>
      <w:color w:val="000000"/>
      <w:kern w:val="2"/>
      <w:sz w:val="24"/>
      <w:szCs w:val="24"/>
      <w:lang w:val="en-US" w:eastAsia="zh-CN"/>
    </w:rPr>
  </w:style>
  <w:style w:type="character" w:customStyle="1" w:styleId="px121">
    <w:name w:val="px121"/>
    <w:rsid w:val="008B234D"/>
  </w:style>
  <w:style w:type="character" w:customStyle="1" w:styleId="CharChar623">
    <w:name w:val="Char Char623"/>
    <w:rsid w:val="008B234D"/>
    <w:rPr>
      <w:rFonts w:ascii="黑体" w:eastAsia="黑体"/>
      <w:b/>
      <w:bCs/>
      <w:kern w:val="2"/>
      <w:sz w:val="28"/>
      <w:szCs w:val="28"/>
      <w:lang w:val="en-US" w:eastAsia="zh-CN"/>
    </w:rPr>
  </w:style>
  <w:style w:type="character" w:customStyle="1" w:styleId="CharChar35">
    <w:name w:val="Char Char35"/>
    <w:rsid w:val="008B234D"/>
    <w:rPr>
      <w:rFonts w:ascii="黑体" w:eastAsia="黑体" w:hAnsi="宋体"/>
      <w:b/>
      <w:bCs/>
      <w:kern w:val="2"/>
      <w:sz w:val="28"/>
      <w:szCs w:val="28"/>
      <w:lang w:val="en-US" w:eastAsia="zh-CN"/>
    </w:rPr>
  </w:style>
  <w:style w:type="character" w:customStyle="1" w:styleId="CharChar312">
    <w:name w:val="Char Char312"/>
    <w:rsid w:val="008B234D"/>
    <w:rPr>
      <w:rFonts w:ascii="黑体" w:eastAsia="黑体" w:hAnsi="宋体"/>
      <w:b/>
      <w:bCs/>
      <w:kern w:val="2"/>
      <w:sz w:val="28"/>
      <w:szCs w:val="28"/>
      <w:lang w:val="en-US" w:eastAsia="zh-CN"/>
    </w:rPr>
  </w:style>
  <w:style w:type="character" w:customStyle="1" w:styleId="Char21f0">
    <w:name w:val="图表题 Char21"/>
    <w:rsid w:val="008B234D"/>
    <w:rPr>
      <w:rFonts w:ascii="黑体" w:eastAsia="黑体" w:hAnsi="宋体" w:cs="宋体"/>
      <w:b/>
      <w:bCs/>
      <w:kern w:val="2"/>
      <w:sz w:val="24"/>
      <w:szCs w:val="24"/>
      <w:lang w:val="en-US" w:eastAsia="zh-CN"/>
    </w:rPr>
  </w:style>
  <w:style w:type="character" w:customStyle="1" w:styleId="Char65">
    <w:name w:val="批注框文本 Char6"/>
    <w:rsid w:val="008B234D"/>
    <w:rPr>
      <w:rFonts w:eastAsia="宋体"/>
      <w:kern w:val="2"/>
      <w:sz w:val="18"/>
      <w:szCs w:val="18"/>
      <w:lang w:val="en-US" w:eastAsia="zh-CN"/>
    </w:rPr>
  </w:style>
  <w:style w:type="character" w:customStyle="1" w:styleId="2Char212">
    <w:name w:val="正文文本缩进 2 Char21"/>
    <w:rsid w:val="008B234D"/>
    <w:rPr>
      <w:rFonts w:eastAsia="宋体"/>
      <w:kern w:val="2"/>
      <w:sz w:val="21"/>
      <w:szCs w:val="24"/>
      <w:lang w:val="en-US" w:eastAsia="zh-CN"/>
    </w:rPr>
  </w:style>
  <w:style w:type="character" w:customStyle="1" w:styleId="1Char6">
    <w:name w:val="表题1 Char6"/>
    <w:rsid w:val="008B234D"/>
    <w:rPr>
      <w:rFonts w:ascii="黑体" w:eastAsia="黑体" w:hAnsi="Arial" w:cs="Arial"/>
      <w:b/>
      <w:kern w:val="2"/>
      <w:sz w:val="24"/>
      <w:szCs w:val="24"/>
      <w:lang w:val="en-US" w:eastAsia="zh-CN"/>
    </w:rPr>
  </w:style>
  <w:style w:type="character" w:customStyle="1" w:styleId="Char31f4">
    <w:name w:val="图题 Char31"/>
    <w:rsid w:val="008B234D"/>
    <w:rPr>
      <w:rFonts w:ascii="黑体" w:eastAsia="黑体" w:hAnsi="宋体" w:cs="宋体"/>
      <w:b/>
      <w:bCs/>
      <w:kern w:val="2"/>
      <w:sz w:val="24"/>
      <w:szCs w:val="24"/>
      <w:lang w:val="en-US" w:eastAsia="zh-CN"/>
    </w:rPr>
  </w:style>
  <w:style w:type="character" w:customStyle="1" w:styleId="3Char91">
    <w:name w:val="标题 3 Char91"/>
    <w:aliases w:val="三级标题 Char4,三级标题1 Char4,标题 3 Char1 Char3,三级标题2 Char4,三级标题3 Char4,三级标题4 Char4,三级标题5 Char4,标题 3 Char2 Char3,三级标题6 Char4,三级标题7 Char4,标题 3 Char3 Char3,三级标题8 Char4,标题 3 Char4 Char4,三级标题9 Char4,标题 3 Char5 Char4,三级标题10 Char4,标题 3 Char6 Char4"/>
    <w:rsid w:val="008B234D"/>
    <w:rPr>
      <w:rFonts w:ascii="黑体" w:eastAsia="黑体" w:hAnsi="宋体" w:cs="Times New Roman"/>
      <w:b/>
      <w:bCs/>
      <w:kern w:val="2"/>
      <w:sz w:val="28"/>
      <w:szCs w:val="28"/>
      <w:lang w:val="en-US" w:eastAsia="zh-CN"/>
    </w:rPr>
  </w:style>
  <w:style w:type="character" w:customStyle="1" w:styleId="123YJChar2">
    <w:name w:val="123YJ Char2"/>
    <w:aliases w:val="页脚 Char,页脚1 Char1,Char Char Char6,Footer Line1 Char,F1 Char,Footer Line11 Char,F11 Char,Footer11 Char,eersteregel Char,Char Char Char Char5,123YJ Char1,eersteregel Char1,FooterPort Char,页脚1 Char2,Footer-Even Char2,fo Char2,footer odd Char2"/>
    <w:rsid w:val="008B234D"/>
    <w:rPr>
      <w:kern w:val="2"/>
      <w:sz w:val="18"/>
      <w:szCs w:val="18"/>
    </w:rPr>
  </w:style>
  <w:style w:type="character" w:customStyle="1" w:styleId="CharChar6110">
    <w:name w:val="Char Char6110"/>
    <w:rsid w:val="008B234D"/>
    <w:rPr>
      <w:rFonts w:ascii="黑体" w:eastAsia="黑体"/>
      <w:b/>
      <w:bCs/>
      <w:kern w:val="2"/>
      <w:sz w:val="28"/>
      <w:szCs w:val="28"/>
      <w:lang w:val="en-US" w:eastAsia="zh-CN"/>
    </w:rPr>
  </w:style>
  <w:style w:type="character" w:customStyle="1" w:styleId="Char270">
    <w:name w:val="表中文字 Char27"/>
    <w:rsid w:val="008B234D"/>
    <w:rPr>
      <w:rFonts w:ascii="宋体" w:eastAsia="宋体" w:hAnsi="Times New Roman" w:cs="Times New Roman"/>
      <w:kern w:val="0"/>
      <w:sz w:val="24"/>
      <w:szCs w:val="21"/>
      <w:lang w:val="en-US" w:eastAsia="zh-CN"/>
    </w:rPr>
  </w:style>
  <w:style w:type="character" w:customStyle="1" w:styleId="Char1ff9">
    <w:name w:val="图题 Char1"/>
    <w:rsid w:val="008B234D"/>
    <w:rPr>
      <w:rFonts w:ascii="黑体" w:eastAsia="黑体" w:hAnsi="宋体" w:cs="宋体"/>
      <w:b/>
      <w:bCs/>
      <w:kern w:val="2"/>
      <w:sz w:val="24"/>
      <w:szCs w:val="24"/>
      <w:lang w:val="en-US" w:eastAsia="zh-CN"/>
    </w:rPr>
  </w:style>
  <w:style w:type="character" w:customStyle="1" w:styleId="CharChar56">
    <w:name w:val="Char Char56"/>
    <w:rsid w:val="008B234D"/>
    <w:rPr>
      <w:rFonts w:ascii="黑体" w:eastAsia="黑体" w:hAnsi="宋体"/>
      <w:bCs/>
      <w:kern w:val="2"/>
      <w:sz w:val="28"/>
      <w:szCs w:val="28"/>
      <w:lang w:val="en-US" w:eastAsia="zh-CN"/>
    </w:rPr>
  </w:style>
  <w:style w:type="character" w:customStyle="1" w:styleId="CharChar516">
    <w:name w:val="Char Char516"/>
    <w:rsid w:val="008B234D"/>
    <w:rPr>
      <w:rFonts w:ascii="黑体" w:eastAsia="黑体" w:hAnsi="宋体"/>
      <w:bCs/>
      <w:kern w:val="2"/>
      <w:sz w:val="28"/>
      <w:szCs w:val="28"/>
      <w:lang w:val="en-US" w:eastAsia="zh-CN"/>
    </w:rPr>
  </w:style>
  <w:style w:type="character" w:customStyle="1" w:styleId="CharChar641">
    <w:name w:val="Char Char641"/>
    <w:rsid w:val="008B234D"/>
    <w:rPr>
      <w:rFonts w:ascii="黑体" w:eastAsia="黑体"/>
      <w:b/>
      <w:bCs/>
      <w:kern w:val="2"/>
      <w:sz w:val="28"/>
      <w:szCs w:val="28"/>
      <w:lang w:val="en-US" w:eastAsia="zh-CN"/>
    </w:rPr>
  </w:style>
  <w:style w:type="character" w:customStyle="1" w:styleId="7Char21">
    <w:name w:val="标题 7 Char21"/>
    <w:aliases w:val="无级项 Char21,标题 7 表 Char21,无节条 Char21,项标题(1) Char21,标题 7表内5号 Char21,标题 7表内5号1 Char21,标题 7表内5号2 Char21,标题 7表内5号11 Char21,标题 7表内5号3 Char21,标题 7表内5号12 Char21,标题 7表内5号4 Char21,标题 7表内5号13 Char21,标题 7表内5号5 Char21,标题 7表内5号14 Char21,标题 7表内5号6 Char12"/>
    <w:rsid w:val="008B234D"/>
    <w:rPr>
      <w:rFonts w:ascii="Times New Roman" w:eastAsia="宋体" w:hAnsi="Times New Roman" w:cs="Times New Roman"/>
      <w:b/>
      <w:bCs/>
      <w:kern w:val="2"/>
      <w:sz w:val="24"/>
      <w:szCs w:val="24"/>
      <w:lang w:val="en-US" w:eastAsia="zh-CN"/>
    </w:rPr>
  </w:style>
  <w:style w:type="character" w:customStyle="1" w:styleId="Char1431">
    <w:name w:val="正文修改 Char1431"/>
    <w:rsid w:val="008B234D"/>
    <w:rPr>
      <w:rFonts w:ascii="宋体" w:eastAsia="宋体" w:hAnsi="Times New Roman" w:cs="宋体"/>
      <w:kern w:val="2"/>
      <w:sz w:val="24"/>
      <w:szCs w:val="24"/>
      <w:lang w:val="en-US" w:eastAsia="zh-CN"/>
    </w:rPr>
  </w:style>
  <w:style w:type="character" w:customStyle="1" w:styleId="CharCharCharCharCharCharCharCharCharCharCharCharCharCharChar">
    <w:name w:val="正文（首行缩进两字） Char Char Char Char Char Char Char Char Char Char Char Char Char Char Char"/>
    <w:rsid w:val="008B234D"/>
    <w:rPr>
      <w:rFonts w:ascii="宋体" w:eastAsia="宋体" w:hAnsi="宋体" w:cs="宋体"/>
      <w:kern w:val="2"/>
      <w:sz w:val="30"/>
      <w:szCs w:val="24"/>
      <w:lang w:val="en-US" w:eastAsia="zh-CN"/>
    </w:rPr>
  </w:style>
  <w:style w:type="character" w:customStyle="1" w:styleId="Char146">
    <w:name w:val="正文缩进 Char14"/>
    <w:rsid w:val="008B234D"/>
    <w:rPr>
      <w:rFonts w:ascii="宋体" w:eastAsia="宋体" w:hAnsi="宋体" w:cs="宋体"/>
      <w:color w:val="000000"/>
      <w:kern w:val="2"/>
      <w:sz w:val="24"/>
      <w:szCs w:val="24"/>
      <w:lang w:val="en-US" w:eastAsia="zh-CN"/>
    </w:rPr>
  </w:style>
  <w:style w:type="character" w:customStyle="1" w:styleId="CharChar1124">
    <w:name w:val="Char Char1124"/>
    <w:rsid w:val="008B234D"/>
    <w:rPr>
      <w:rFonts w:ascii="黑体" w:eastAsia="黑体" w:hAnsi="Arial"/>
      <w:bCs/>
      <w:kern w:val="2"/>
      <w:sz w:val="30"/>
      <w:szCs w:val="30"/>
      <w:lang w:val="en-US" w:eastAsia="zh-CN"/>
    </w:rPr>
  </w:style>
  <w:style w:type="character" w:customStyle="1" w:styleId="1Char721">
    <w:name w:val="表题1 Char721"/>
    <w:rsid w:val="008B234D"/>
    <w:rPr>
      <w:rFonts w:ascii="黑体" w:eastAsia="黑体" w:hAnsi="Arial" w:cs="Arial"/>
      <w:b/>
      <w:kern w:val="2"/>
      <w:sz w:val="24"/>
      <w:szCs w:val="24"/>
      <w:lang w:val="en-US" w:eastAsia="zh-CN"/>
    </w:rPr>
  </w:style>
  <w:style w:type="character" w:customStyle="1" w:styleId="CharChar626">
    <w:name w:val="Char Char626"/>
    <w:rsid w:val="008B234D"/>
    <w:rPr>
      <w:rFonts w:ascii="黑体" w:eastAsia="黑体"/>
      <w:b/>
      <w:bCs/>
      <w:kern w:val="2"/>
      <w:sz w:val="28"/>
      <w:szCs w:val="28"/>
      <w:lang w:val="en-US" w:eastAsia="zh-CN"/>
    </w:rPr>
  </w:style>
  <w:style w:type="character" w:customStyle="1" w:styleId="Char3f9">
    <w:name w:val="图表题 Char3"/>
    <w:rsid w:val="008B234D"/>
    <w:rPr>
      <w:rFonts w:ascii="黑体" w:eastAsia="黑体" w:hAnsi="宋体" w:cs="宋体"/>
      <w:b/>
      <w:bCs/>
      <w:kern w:val="2"/>
      <w:sz w:val="24"/>
      <w:szCs w:val="24"/>
      <w:lang w:val="en-US" w:eastAsia="zh-CN"/>
    </w:rPr>
  </w:style>
  <w:style w:type="character" w:customStyle="1" w:styleId="Char129">
    <w:name w:val="图表题 Char12"/>
    <w:rsid w:val="008B234D"/>
    <w:rPr>
      <w:rFonts w:ascii="黑体" w:eastAsia="黑体" w:hAnsi="宋体" w:cs="宋体"/>
      <w:b/>
      <w:bCs/>
      <w:kern w:val="2"/>
      <w:sz w:val="24"/>
      <w:szCs w:val="24"/>
      <w:lang w:val="en-US" w:eastAsia="zh-CN"/>
    </w:rPr>
  </w:style>
  <w:style w:type="character" w:customStyle="1" w:styleId="Char11f4">
    <w:name w:val="无节 Char11"/>
    <w:rsid w:val="008B234D"/>
    <w:rPr>
      <w:rFonts w:ascii="Arial" w:eastAsia="黑体" w:hAnsi="Arial"/>
      <w:b/>
      <w:bCs/>
      <w:kern w:val="2"/>
      <w:sz w:val="24"/>
      <w:szCs w:val="24"/>
      <w:lang w:val="en-US" w:eastAsia="zh-CN"/>
    </w:rPr>
  </w:style>
  <w:style w:type="character" w:customStyle="1" w:styleId="CharChar612">
    <w:name w:val="Char Char612"/>
    <w:rsid w:val="008B234D"/>
    <w:rPr>
      <w:rFonts w:ascii="黑体" w:eastAsia="黑体"/>
      <w:b/>
      <w:bCs/>
      <w:kern w:val="2"/>
      <w:sz w:val="28"/>
      <w:szCs w:val="28"/>
      <w:lang w:val="en-US" w:eastAsia="zh-CN"/>
    </w:rPr>
  </w:style>
  <w:style w:type="character" w:customStyle="1" w:styleId="Char21f1">
    <w:name w:val="样式 正文缩进 + 宋体 黑色 Char21"/>
    <w:rsid w:val="008B234D"/>
    <w:rPr>
      <w:rFonts w:ascii="宋体" w:eastAsia="宋体" w:hAnsi="宋体"/>
      <w:color w:val="000000"/>
      <w:kern w:val="2"/>
      <w:sz w:val="24"/>
      <w:szCs w:val="24"/>
      <w:lang w:val="en-US" w:eastAsia="zh-CN"/>
    </w:rPr>
  </w:style>
  <w:style w:type="character" w:customStyle="1" w:styleId="Char11f5">
    <w:name w:val="批注框文本 Char11"/>
    <w:rsid w:val="008B234D"/>
    <w:rPr>
      <w:rFonts w:eastAsia="宋体"/>
      <w:kern w:val="2"/>
      <w:sz w:val="18"/>
      <w:szCs w:val="18"/>
      <w:lang w:val="en-US" w:eastAsia="zh-CN"/>
    </w:rPr>
  </w:style>
  <w:style w:type="character" w:customStyle="1" w:styleId="Char3fa">
    <w:name w:val="表格内字体 Char3"/>
    <w:rsid w:val="008B234D"/>
    <w:rPr>
      <w:rFonts w:ascii="宋体" w:eastAsia="宋体" w:hAnsi="宋体"/>
      <w:kern w:val="2"/>
      <w:sz w:val="21"/>
      <w:szCs w:val="24"/>
      <w:lang w:val="en-US" w:eastAsia="zh-CN"/>
    </w:rPr>
  </w:style>
  <w:style w:type="character" w:customStyle="1" w:styleId="tpctitle1">
    <w:name w:val="tpc_title1"/>
    <w:rsid w:val="008B234D"/>
    <w:rPr>
      <w:b/>
      <w:bCs/>
      <w:sz w:val="24"/>
      <w:szCs w:val="24"/>
    </w:rPr>
  </w:style>
  <w:style w:type="character" w:customStyle="1" w:styleId="Char1131">
    <w:name w:val="正文修改 Char1131"/>
    <w:rsid w:val="008B234D"/>
    <w:rPr>
      <w:rFonts w:ascii="宋体" w:eastAsia="宋体" w:hAnsi="宋体" w:cs="宋体"/>
      <w:color w:val="000000"/>
      <w:kern w:val="2"/>
      <w:sz w:val="24"/>
      <w:szCs w:val="24"/>
      <w:lang w:val="en-US" w:eastAsia="zh-CN"/>
    </w:rPr>
  </w:style>
  <w:style w:type="character" w:customStyle="1" w:styleId="Char21f2">
    <w:name w:val="正文文本 Char21"/>
    <w:aliases w:val="正文文字 Char Char Char Char Char111, Char Char Char111,body text Char111,bt Char111,正文文本缩进 Char Char Char Char Char111,正文文本缩进 Char Char Char111,正文文字 Char111,表标 Char111"/>
    <w:rsid w:val="008B234D"/>
    <w:rPr>
      <w:rFonts w:eastAsia="宋体"/>
      <w:kern w:val="2"/>
      <w:sz w:val="21"/>
      <w:szCs w:val="24"/>
      <w:lang w:val="en-US" w:eastAsia="zh-CN"/>
    </w:rPr>
  </w:style>
  <w:style w:type="character" w:customStyle="1" w:styleId="CharChar37">
    <w:name w:val="Char Char37"/>
    <w:rsid w:val="008B234D"/>
    <w:rPr>
      <w:rFonts w:ascii="黑体" w:eastAsia="黑体" w:hAnsi="宋体"/>
      <w:b/>
      <w:bCs/>
      <w:kern w:val="2"/>
      <w:sz w:val="28"/>
      <w:szCs w:val="28"/>
      <w:lang w:val="en-US" w:eastAsia="zh-CN"/>
    </w:rPr>
  </w:style>
  <w:style w:type="character" w:customStyle="1" w:styleId="Char1132">
    <w:name w:val="题注 Char113"/>
    <w:aliases w:val="表题 Char123"/>
    <w:rsid w:val="008B234D"/>
    <w:rPr>
      <w:rFonts w:ascii="黑体" w:eastAsia="黑体" w:hAnsi="Arial" w:cs="Arial"/>
      <w:b/>
      <w:kern w:val="2"/>
      <w:sz w:val="24"/>
      <w:szCs w:val="24"/>
      <w:lang w:val="en-US" w:eastAsia="zh-CN"/>
    </w:rPr>
  </w:style>
  <w:style w:type="character" w:customStyle="1" w:styleId="CharChar46">
    <w:name w:val="Char Char46"/>
    <w:rsid w:val="008B234D"/>
    <w:rPr>
      <w:rFonts w:ascii="黑体" w:eastAsia="黑体" w:hAnsi="Arial"/>
      <w:b/>
      <w:bCs/>
      <w:kern w:val="2"/>
      <w:sz w:val="30"/>
      <w:szCs w:val="30"/>
      <w:lang w:val="en-US" w:eastAsia="zh-CN"/>
    </w:rPr>
  </w:style>
  <w:style w:type="character" w:customStyle="1" w:styleId="1Char72">
    <w:name w:val="表题1 Char72"/>
    <w:rsid w:val="008B234D"/>
    <w:rPr>
      <w:rFonts w:ascii="黑体" w:eastAsia="黑体" w:hAnsi="Arial" w:cs="Arial"/>
      <w:b/>
      <w:kern w:val="2"/>
      <w:sz w:val="24"/>
      <w:szCs w:val="24"/>
      <w:lang w:val="en-US" w:eastAsia="zh-CN"/>
    </w:rPr>
  </w:style>
  <w:style w:type="character" w:customStyle="1" w:styleId="Char4f3">
    <w:name w:val="环正文 Char4"/>
    <w:rsid w:val="008B234D"/>
    <w:rPr>
      <w:rFonts w:eastAsia="宋体" w:hAnsi="宋体"/>
      <w:sz w:val="28"/>
      <w:szCs w:val="28"/>
      <w:lang w:val="en-US" w:eastAsia="zh-CN"/>
    </w:rPr>
  </w:style>
  <w:style w:type="character" w:customStyle="1" w:styleId="Char242">
    <w:name w:val="表中文字 Char24"/>
    <w:rsid w:val="008B234D"/>
    <w:rPr>
      <w:rFonts w:ascii="宋体" w:eastAsia="宋体"/>
      <w:kern w:val="2"/>
      <w:sz w:val="21"/>
      <w:szCs w:val="21"/>
      <w:lang w:val="en-US" w:eastAsia="zh-CN"/>
    </w:rPr>
  </w:style>
  <w:style w:type="character" w:customStyle="1" w:styleId="Char2f9">
    <w:name w:val="一级项 Char2"/>
    <w:aliases w:val="1.1.1.1.1 Char2,1) Char2,项 Char2,无序号，小四黑常规，空两字 Char2,标题1.1.1.1.1 Char2,三级子标题 Char2,表头文字1 Char2,表头文字2 Char2,表头文字11 Char2,表头文字3 Char2,表头文字12 Char2,表头文字4 Char2,表头文字13 Char2,表头文字21 Char2,表头文字111 Char2,表头文字5 Char2,表头文字14 Char2,表头文字22 Char2"/>
    <w:rsid w:val="008B234D"/>
    <w:rPr>
      <w:rFonts w:eastAsia="宋体"/>
      <w:b/>
      <w:bCs/>
      <w:kern w:val="2"/>
      <w:sz w:val="28"/>
      <w:szCs w:val="28"/>
      <w:lang w:val="en-US" w:eastAsia="zh-CN"/>
    </w:rPr>
  </w:style>
  <w:style w:type="character" w:customStyle="1" w:styleId="3Char32">
    <w:name w:val="正文文本 3 Char3"/>
    <w:rsid w:val="008B234D"/>
    <w:rPr>
      <w:rFonts w:ascii="Times New Roman" w:eastAsia="宋体" w:hAnsi="Times New Roman" w:cs="Times New Roman"/>
      <w:kern w:val="2"/>
      <w:sz w:val="16"/>
      <w:szCs w:val="16"/>
      <w:lang w:val="en-US" w:eastAsia="zh-CN"/>
    </w:rPr>
  </w:style>
  <w:style w:type="character" w:customStyle="1" w:styleId="Char2fa">
    <w:name w:val="环评正文 Char2"/>
    <w:rsid w:val="008B234D"/>
    <w:rPr>
      <w:rFonts w:eastAsia="宋体"/>
      <w:bCs/>
      <w:kern w:val="2"/>
      <w:sz w:val="24"/>
      <w:szCs w:val="24"/>
      <w:lang w:val="en-US" w:eastAsia="zh-CN"/>
    </w:rPr>
  </w:style>
  <w:style w:type="character" w:customStyle="1" w:styleId="Char11130">
    <w:name w:val="正文修改 Char1113"/>
    <w:rsid w:val="008B234D"/>
    <w:rPr>
      <w:rFonts w:ascii="宋体" w:eastAsia="宋体" w:hAnsi="宋体" w:cs="宋体"/>
      <w:color w:val="000000"/>
      <w:kern w:val="2"/>
      <w:sz w:val="24"/>
      <w:szCs w:val="24"/>
      <w:lang w:val="en-US" w:eastAsia="zh-CN"/>
    </w:rPr>
  </w:style>
  <w:style w:type="character" w:customStyle="1" w:styleId="CharChar81">
    <w:name w:val="Char Char81"/>
    <w:rsid w:val="008B234D"/>
    <w:rPr>
      <w:rFonts w:eastAsia="宋体"/>
      <w:kern w:val="2"/>
      <w:sz w:val="16"/>
      <w:szCs w:val="16"/>
      <w:lang w:val="en-US" w:eastAsia="zh-CN"/>
    </w:rPr>
  </w:style>
  <w:style w:type="character" w:customStyle="1" w:styleId="2Char130">
    <w:name w:val="正文首行缩进 2 Char13"/>
    <w:rsid w:val="008B234D"/>
    <w:rPr>
      <w:rFonts w:ascii="宋体" w:eastAsia="仿宋_GB2312" w:hAnsi="宋体" w:cs="宋体"/>
      <w:color w:val="000000"/>
      <w:kern w:val="2"/>
      <w:sz w:val="21"/>
      <w:szCs w:val="24"/>
      <w:lang w:val="en-US" w:eastAsia="zh-CN"/>
    </w:rPr>
  </w:style>
  <w:style w:type="character" w:customStyle="1" w:styleId="textsy">
    <w:name w:val="textsy"/>
    <w:rsid w:val="008B234D"/>
  </w:style>
  <w:style w:type="character" w:customStyle="1" w:styleId="CharChar69">
    <w:name w:val="Char Char69"/>
    <w:rsid w:val="008B234D"/>
    <w:rPr>
      <w:rFonts w:ascii="黑体" w:eastAsia="黑体"/>
      <w:b/>
      <w:bCs/>
      <w:kern w:val="2"/>
      <w:sz w:val="28"/>
      <w:szCs w:val="28"/>
      <w:lang w:val="en-US" w:eastAsia="zh-CN"/>
    </w:rPr>
  </w:style>
  <w:style w:type="character" w:customStyle="1" w:styleId="1Char8">
    <w:name w:val="表题1 Char8"/>
    <w:rsid w:val="008B234D"/>
    <w:rPr>
      <w:rFonts w:ascii="黑体" w:eastAsia="黑体" w:hAnsi="Arial" w:cs="Arial"/>
      <w:b/>
      <w:kern w:val="2"/>
      <w:sz w:val="24"/>
      <w:szCs w:val="24"/>
      <w:lang w:val="en-US" w:eastAsia="zh-CN"/>
    </w:rPr>
  </w:style>
  <w:style w:type="character" w:customStyle="1" w:styleId="3Char51">
    <w:name w:val="正文文本缩进 3 Char51"/>
    <w:rsid w:val="008B234D"/>
    <w:rPr>
      <w:rFonts w:ascii="Times New Roman" w:eastAsia="宋体" w:hAnsi="Times New Roman" w:cs="Times New Roman"/>
      <w:kern w:val="2"/>
      <w:sz w:val="16"/>
      <w:szCs w:val="16"/>
      <w:lang w:val="en-US" w:eastAsia="zh-CN"/>
    </w:rPr>
  </w:style>
  <w:style w:type="character" w:customStyle="1" w:styleId="CharCharCharCharCharCharCharCharCharChar0">
    <w:name w:val="正文（首行缩进两字） Char Char Char Char Char Char Char Char Char Char"/>
    <w:rsid w:val="008B234D"/>
    <w:rPr>
      <w:rFonts w:ascii="仿宋_GB2312" w:eastAsia="仿宋_GB2312"/>
      <w:kern w:val="2"/>
      <w:sz w:val="28"/>
      <w:lang w:val="en-US" w:eastAsia="zh-CN"/>
    </w:rPr>
  </w:style>
  <w:style w:type="character" w:customStyle="1" w:styleId="Char233">
    <w:name w:val="三级标题 Char23"/>
    <w:aliases w:val="三级标题1 Char23,三级标题2 Char23,三级标题3 Char23,三级标题4 Char23,三级标题5 Char23,三级标题6 Char23,三级标题7 Char23,三级标题8 Char23,标题 3 Char4 Char23,三级标题9 Char23,标题 3 Char5 Char23,三级标题10 Char23,标题 3 Char6 Char23,三级标题11 Char13,标题 3 Char7 Char3,三级标题12 Char13,河石管道 Char2"/>
    <w:rsid w:val="008B234D"/>
    <w:rPr>
      <w:rFonts w:ascii="黑体" w:eastAsia="黑体" w:hAnsi="宋体"/>
      <w:bCs/>
      <w:kern w:val="2"/>
      <w:sz w:val="28"/>
      <w:szCs w:val="28"/>
      <w:lang w:val="en-US" w:eastAsia="zh-CN"/>
    </w:rPr>
  </w:style>
  <w:style w:type="character" w:customStyle="1" w:styleId="CharChar102">
    <w:name w:val="Char Char102"/>
    <w:rsid w:val="008B234D"/>
    <w:rPr>
      <w:rFonts w:ascii="宋体" w:eastAsia="宋体" w:hAnsi="宋体" w:cs="宋体"/>
      <w:color w:val="000000"/>
      <w:kern w:val="2"/>
      <w:sz w:val="24"/>
      <w:szCs w:val="24"/>
      <w:lang w:val="en-US" w:eastAsia="zh-CN"/>
    </w:rPr>
  </w:style>
  <w:style w:type="character" w:customStyle="1" w:styleId="3Char112">
    <w:name w:val="正文文本 3 Char11"/>
    <w:rsid w:val="008B234D"/>
    <w:rPr>
      <w:rFonts w:eastAsia="宋体"/>
      <w:kern w:val="2"/>
      <w:sz w:val="16"/>
      <w:szCs w:val="16"/>
      <w:lang w:val="en-US" w:eastAsia="zh-CN"/>
    </w:rPr>
  </w:style>
  <w:style w:type="character" w:customStyle="1" w:styleId="Char6110">
    <w:name w:val="题注 Char611"/>
    <w:aliases w:val="表题 Char611,表题2 Char211,表题3 Char311,表题4 Char111,表题21 Char111,表题32 Char111,表题5 Char111,表题6 Char111,表题7 Char111,表题注 Char1111,表题注1 Char1111,表题33 Char111,表题注2 Char1111,表题注3 Char1111,表题注4 Char1111,表题注5 Char1111,表题注6 Char1111,表题注7 Char1111"/>
    <w:rsid w:val="008B234D"/>
    <w:rPr>
      <w:rFonts w:ascii="黑体" w:eastAsia="黑体" w:hAnsi="Arial" w:cs="Arial"/>
      <w:b/>
      <w:kern w:val="2"/>
      <w:sz w:val="24"/>
      <w:szCs w:val="24"/>
      <w:lang w:val="en-US" w:eastAsia="zh-CN"/>
    </w:rPr>
  </w:style>
  <w:style w:type="character" w:customStyle="1" w:styleId="Char4f4">
    <w:name w:val="正文斜体 Char4"/>
    <w:rsid w:val="008B234D"/>
    <w:rPr>
      <w:rFonts w:ascii="宋体" w:eastAsia="宋体" w:hAnsi="宋体"/>
      <w:i/>
      <w:iCs/>
      <w:kern w:val="2"/>
      <w:sz w:val="24"/>
      <w:szCs w:val="24"/>
      <w:lang w:val="en-US" w:eastAsia="zh-CN"/>
    </w:rPr>
  </w:style>
  <w:style w:type="character" w:customStyle="1" w:styleId="CharChar47">
    <w:name w:val="Char Char47"/>
    <w:rsid w:val="008B234D"/>
    <w:rPr>
      <w:rFonts w:ascii="黑体" w:eastAsia="黑体" w:hAnsi="Arial"/>
      <w:b/>
      <w:bCs/>
      <w:kern w:val="2"/>
      <w:sz w:val="30"/>
      <w:szCs w:val="30"/>
      <w:lang w:val="en-US" w:eastAsia="zh-CN"/>
    </w:rPr>
  </w:style>
  <w:style w:type="character" w:customStyle="1" w:styleId="CharChar1121">
    <w:name w:val="Char Char1121"/>
    <w:rsid w:val="008B234D"/>
    <w:rPr>
      <w:rFonts w:ascii="黑体" w:eastAsia="黑体" w:hAnsi="Arial"/>
      <w:bCs/>
      <w:kern w:val="2"/>
      <w:sz w:val="30"/>
      <w:szCs w:val="30"/>
      <w:lang w:val="en-US" w:eastAsia="zh-CN"/>
    </w:rPr>
  </w:style>
  <w:style w:type="character" w:customStyle="1" w:styleId="3Char311">
    <w:name w:val="标题 3 Char31"/>
    <w:rsid w:val="008B234D"/>
    <w:rPr>
      <w:rFonts w:ascii="黑体" w:eastAsia="黑体" w:hAnsi="宋体"/>
      <w:b/>
      <w:bCs/>
      <w:kern w:val="2"/>
      <w:sz w:val="28"/>
      <w:szCs w:val="28"/>
      <w:lang w:val="en-US" w:eastAsia="zh-CN"/>
    </w:rPr>
  </w:style>
  <w:style w:type="character" w:customStyle="1" w:styleId="CharChar2115">
    <w:name w:val="Char Char2115"/>
    <w:rsid w:val="008B234D"/>
    <w:rPr>
      <w:rFonts w:ascii="黑体" w:eastAsia="宋体"/>
      <w:kern w:val="2"/>
      <w:sz w:val="16"/>
      <w:szCs w:val="16"/>
      <w:lang w:val="en-US" w:eastAsia="zh-CN"/>
    </w:rPr>
  </w:style>
  <w:style w:type="character" w:customStyle="1" w:styleId="Char1340">
    <w:name w:val="正文修改 Char134"/>
    <w:rsid w:val="008B234D"/>
    <w:rPr>
      <w:rFonts w:ascii="宋体" w:eastAsia="宋体" w:hAnsi="宋体" w:cs="宋体"/>
      <w:color w:val="000000"/>
      <w:kern w:val="2"/>
      <w:sz w:val="24"/>
      <w:szCs w:val="24"/>
      <w:lang w:val="en-US" w:eastAsia="zh-CN"/>
    </w:rPr>
  </w:style>
  <w:style w:type="character" w:customStyle="1" w:styleId="4Char110">
    <w:name w:val="标题 4 Char11"/>
    <w:aliases w:val="标题 41,第三层条1,PIM 41,h41,标题 4 Char4,四1,H43,第三层条 Char2,PIM 4 Char1,h4 Char2,四 Char1,H41 Char1,H42 Char1,Fab-4 Char1,T5 Char1,Ref Heading 1 Char1,rh1 Char1,Heading sql Char1,sect 1.2.3.4 Char1,H411,H421,Fab-41,T51,标题 4 Char1,h4 Char3,H4 Char2"/>
    <w:rsid w:val="008B234D"/>
    <w:rPr>
      <w:rFonts w:ascii="黑体" w:eastAsia="黑体" w:hAnsi="Arial"/>
      <w:b/>
      <w:bCs/>
      <w:kern w:val="2"/>
      <w:sz w:val="24"/>
      <w:szCs w:val="24"/>
      <w:lang w:val="en-US" w:eastAsia="zh-CN"/>
    </w:rPr>
  </w:style>
  <w:style w:type="character" w:customStyle="1" w:styleId="CharChar11110">
    <w:name w:val="Char Char11110"/>
    <w:rsid w:val="008B234D"/>
    <w:rPr>
      <w:rFonts w:ascii="黑体" w:eastAsia="黑体" w:hAnsi="Arial"/>
      <w:bCs/>
      <w:kern w:val="2"/>
      <w:sz w:val="30"/>
      <w:szCs w:val="30"/>
      <w:lang w:val="en-US" w:eastAsia="zh-CN"/>
    </w:rPr>
  </w:style>
  <w:style w:type="character" w:customStyle="1" w:styleId="1Char63">
    <w:name w:val="表题1 Char63"/>
    <w:rsid w:val="008B234D"/>
    <w:rPr>
      <w:rFonts w:ascii="黑体" w:eastAsia="黑体" w:hAnsi="Arial" w:cs="Arial"/>
      <w:b/>
      <w:kern w:val="2"/>
      <w:sz w:val="24"/>
      <w:szCs w:val="24"/>
      <w:lang w:val="en-US" w:eastAsia="zh-CN"/>
    </w:rPr>
  </w:style>
  <w:style w:type="character" w:customStyle="1" w:styleId="CharChar215">
    <w:name w:val="Char Char215"/>
    <w:rsid w:val="008B234D"/>
    <w:rPr>
      <w:rFonts w:ascii="黑体" w:eastAsia="宋体"/>
      <w:kern w:val="2"/>
      <w:sz w:val="16"/>
      <w:szCs w:val="16"/>
      <w:lang w:val="en-US" w:eastAsia="zh-CN"/>
    </w:rPr>
  </w:style>
  <w:style w:type="character" w:customStyle="1" w:styleId="Char2fb">
    <w:name w:val="页眉 Char2"/>
    <w:aliases w:val="页眉1 Char2,页眉2 Char2,页眉zxl Char2,页眉 Char Char2,页眉18 Char2,even Char2,g Char2,g1 Char2,页眉3 Char2,页眉11 Char2,页眉21 Char2,页眉12 Char2,页眉0 Char2,页眉18 Char Char1,页眉18 Char Char,页眉2. Char1,首页页眉 Char1,亚行页眉 Char,页眉1 Char3,无页眉 Char2,g Char Char Char Char2"/>
    <w:rsid w:val="008B234D"/>
    <w:rPr>
      <w:rFonts w:ascii="Times New Roman" w:eastAsia="宋体" w:hAnsi="Times New Roman" w:cs="Times New Roman"/>
      <w:kern w:val="2"/>
      <w:sz w:val="18"/>
      <w:szCs w:val="18"/>
      <w:lang w:val="en-US" w:eastAsia="zh-CN"/>
    </w:rPr>
  </w:style>
  <w:style w:type="character" w:customStyle="1" w:styleId="5Char4">
    <w:name w:val="表内5 Char4"/>
    <w:rsid w:val="008B234D"/>
    <w:rPr>
      <w:rFonts w:ascii="宋体" w:eastAsia="宋体" w:hAnsi="宋体" w:cs="Times New Roman"/>
      <w:kern w:val="2"/>
      <w:sz w:val="24"/>
      <w:szCs w:val="21"/>
      <w:lang w:val="en-US" w:eastAsia="zh-CN"/>
    </w:rPr>
  </w:style>
  <w:style w:type="character" w:customStyle="1" w:styleId="5Char40">
    <w:name w:val="样式 表内小5 + 黑体 加粗 倾斜 下划线 Char4"/>
    <w:rsid w:val="008B234D"/>
    <w:rPr>
      <w:rFonts w:ascii="黑体" w:eastAsia="黑体" w:hAnsi="黑体"/>
      <w:b/>
      <w:bCs/>
      <w:i/>
      <w:iCs/>
      <w:kern w:val="2"/>
      <w:sz w:val="18"/>
      <w:szCs w:val="24"/>
      <w:u w:val="single"/>
      <w:lang w:val="en-US" w:eastAsia="zh-CN"/>
    </w:rPr>
  </w:style>
  <w:style w:type="character" w:customStyle="1" w:styleId="Char630">
    <w:name w:val="题注 Char63"/>
    <w:aliases w:val="表题 Char63,表题2 Char23,表题3 Char33,表题4 Char13,表题21 Char13,表题32 Char13,表题5 Char13,表题6 Char13,表题7 Char13,表题注 Char113,表题注1 Char113,表题33 Char13,表题注2 Char113,表题注3 Char113,表题注4 Char113,表题注5 Char113,表题注6 Char113,表题注7 Char113,表题注8 Char113,表题注9 Char113"/>
    <w:rsid w:val="008B234D"/>
    <w:rPr>
      <w:rFonts w:ascii="黑体" w:eastAsia="黑体" w:hAnsi="Arial" w:cs="Arial"/>
      <w:b/>
      <w:kern w:val="2"/>
      <w:sz w:val="24"/>
      <w:szCs w:val="24"/>
      <w:lang w:val="en-US" w:eastAsia="zh-CN"/>
    </w:rPr>
  </w:style>
  <w:style w:type="character" w:customStyle="1" w:styleId="Char1ffa">
    <w:name w:val="图表题 Char1"/>
    <w:rsid w:val="008B234D"/>
    <w:rPr>
      <w:rFonts w:ascii="黑体" w:eastAsia="黑体" w:hAnsi="宋体" w:cs="宋体"/>
      <w:b/>
      <w:bCs/>
      <w:kern w:val="2"/>
      <w:sz w:val="24"/>
      <w:szCs w:val="24"/>
      <w:lang w:val="en-US" w:eastAsia="zh-CN"/>
    </w:rPr>
  </w:style>
  <w:style w:type="character" w:customStyle="1" w:styleId="4Char310">
    <w:name w:val="标题 4 Char31"/>
    <w:aliases w:val="河石管道4 Char31,H4 Char31,H41 Char31,小小节 Char31,河石管道41 Char31,H42 Char31,H411 Char31,小小节1 Char31,河石管道42 Char31,H43 Char31,H412 Char31,小小节2 Char31,段 Char31,1.1.1.1 Char31,段标题 Char31,流林 Char31,四级标题 Char31,四级标题 4 Char31,() Char31,款 Char31"/>
    <w:rsid w:val="008B234D"/>
    <w:rPr>
      <w:rFonts w:ascii="黑体" w:eastAsia="黑体" w:hAnsi="Arial" w:cs="Times New Roman"/>
      <w:b/>
      <w:bCs/>
      <w:kern w:val="2"/>
      <w:sz w:val="24"/>
      <w:szCs w:val="24"/>
      <w:lang w:val="en-US" w:eastAsia="zh-CN"/>
    </w:rPr>
  </w:style>
  <w:style w:type="character" w:customStyle="1" w:styleId="3Char211">
    <w:name w:val="正文文本 3 Char21"/>
    <w:rsid w:val="008B234D"/>
    <w:rPr>
      <w:rFonts w:eastAsia="宋体"/>
      <w:kern w:val="2"/>
      <w:sz w:val="16"/>
      <w:szCs w:val="16"/>
      <w:lang w:val="en-US" w:eastAsia="zh-CN"/>
    </w:rPr>
  </w:style>
  <w:style w:type="character" w:customStyle="1" w:styleId="Char172">
    <w:name w:val="正文修改 Char17"/>
    <w:rsid w:val="008B234D"/>
    <w:rPr>
      <w:rFonts w:ascii="宋体" w:eastAsia="宋体" w:hAnsi="宋体" w:cs="宋体"/>
      <w:color w:val="000000"/>
      <w:kern w:val="2"/>
      <w:sz w:val="24"/>
      <w:szCs w:val="24"/>
      <w:lang w:val="en-US" w:eastAsia="zh-CN"/>
    </w:rPr>
  </w:style>
  <w:style w:type="character" w:customStyle="1" w:styleId="Char1116">
    <w:name w:val="正文修改 Char111"/>
    <w:rsid w:val="008B234D"/>
    <w:rPr>
      <w:rFonts w:ascii="宋体" w:eastAsia="宋体" w:hAnsi="宋体" w:cs="宋体"/>
      <w:color w:val="000000"/>
      <w:kern w:val="2"/>
      <w:sz w:val="24"/>
      <w:szCs w:val="24"/>
      <w:lang w:val="en-US" w:eastAsia="zh-CN"/>
    </w:rPr>
  </w:style>
  <w:style w:type="character" w:customStyle="1" w:styleId="CharChar2113">
    <w:name w:val="Char Char2113"/>
    <w:rsid w:val="008B234D"/>
    <w:rPr>
      <w:rFonts w:ascii="黑体" w:eastAsia="宋体"/>
      <w:kern w:val="2"/>
      <w:sz w:val="16"/>
      <w:szCs w:val="16"/>
      <w:lang w:val="en-US" w:eastAsia="zh-CN"/>
    </w:rPr>
  </w:style>
  <w:style w:type="character" w:customStyle="1" w:styleId="CharChar415">
    <w:name w:val="Char Char415"/>
    <w:rsid w:val="008B234D"/>
    <w:rPr>
      <w:rFonts w:ascii="黑体" w:eastAsia="黑体" w:hAnsi="Arial"/>
      <w:b/>
      <w:bCs/>
      <w:kern w:val="2"/>
      <w:sz w:val="30"/>
      <w:szCs w:val="30"/>
      <w:lang w:val="en-US" w:eastAsia="zh-CN"/>
    </w:rPr>
  </w:style>
  <w:style w:type="character" w:customStyle="1" w:styleId="Char811">
    <w:name w:val="表格内字体 Char81"/>
    <w:rsid w:val="008B234D"/>
    <w:rPr>
      <w:rFonts w:ascii="宋体" w:eastAsia="宋体" w:hAnsi="宋体"/>
      <w:kern w:val="2"/>
      <w:sz w:val="21"/>
      <w:szCs w:val="24"/>
      <w:lang w:val="en-US" w:eastAsia="zh-CN"/>
    </w:rPr>
  </w:style>
  <w:style w:type="character" w:customStyle="1" w:styleId="Char3210">
    <w:name w:val="正文缩进 Char321"/>
    <w:aliases w:val="标题2 Char81,±êÌâ2 Char81,表正文 Char81,正文非缩进 Char81,段1 Char81,四号 Char81,缩进 Char81,ALT+Z Char81,特点 Char81,正文缩进1 Char81,标题21 Char81,±êÌâ21 Char81,表正文1 Char81,正文非缩进1 Char81,段11 Char81,四号1 Char81,缩进1 Char81,ALT+Z1 Char81,特点1 Char81,正文缩进11 Char71"/>
    <w:rsid w:val="008B234D"/>
    <w:rPr>
      <w:rFonts w:ascii="宋体" w:eastAsia="宋体" w:hAnsi="宋体" w:cs="宋体"/>
      <w:color w:val="000000"/>
      <w:kern w:val="0"/>
      <w:sz w:val="24"/>
      <w:szCs w:val="24"/>
      <w:lang w:val="en-US" w:eastAsia="zh-CN"/>
    </w:rPr>
  </w:style>
  <w:style w:type="character" w:customStyle="1" w:styleId="Char1312">
    <w:name w:val="正文修改 Char1312"/>
    <w:rsid w:val="008B234D"/>
    <w:rPr>
      <w:rFonts w:ascii="宋体" w:eastAsia="宋体" w:hAnsi="宋体" w:cs="宋体"/>
      <w:color w:val="000000"/>
      <w:kern w:val="2"/>
      <w:sz w:val="24"/>
      <w:szCs w:val="24"/>
      <w:lang w:val="en-US" w:eastAsia="zh-CN"/>
    </w:rPr>
  </w:style>
  <w:style w:type="character" w:customStyle="1" w:styleId="Char2fc">
    <w:name w:val="普通文字 Char2"/>
    <w:rsid w:val="008B234D"/>
    <w:rPr>
      <w:rFonts w:eastAsia="宋体"/>
      <w:spacing w:val="8"/>
      <w:kern w:val="2"/>
      <w:sz w:val="24"/>
      <w:lang w:val="en-US" w:eastAsia="zh-CN"/>
    </w:rPr>
  </w:style>
  <w:style w:type="character" w:customStyle="1" w:styleId="4Char40">
    <w:name w:val="标题4 Char4"/>
    <w:rsid w:val="008B234D"/>
    <w:rPr>
      <w:rFonts w:ascii="黑体" w:eastAsia="黑体" w:hAnsi="Arial" w:cs="Times New Roman"/>
      <w:b/>
      <w:bCs/>
      <w:kern w:val="2"/>
      <w:sz w:val="24"/>
      <w:szCs w:val="28"/>
      <w:lang w:val="en-US" w:eastAsia="zh-CN"/>
    </w:rPr>
  </w:style>
  <w:style w:type="character" w:customStyle="1" w:styleId="CharChar212">
    <w:name w:val="Char Char212"/>
    <w:rsid w:val="008B234D"/>
    <w:rPr>
      <w:rFonts w:ascii="黑体" w:eastAsia="宋体"/>
      <w:kern w:val="2"/>
      <w:sz w:val="16"/>
      <w:szCs w:val="16"/>
      <w:lang w:val="en-US" w:eastAsia="zh-CN"/>
    </w:rPr>
  </w:style>
  <w:style w:type="character" w:customStyle="1" w:styleId="Char1117">
    <w:name w:val="正文格式 Char111"/>
    <w:rsid w:val="008B234D"/>
    <w:rPr>
      <w:rFonts w:ascii="宋体" w:eastAsia="宋体" w:hAnsi="宋体"/>
      <w:kern w:val="2"/>
      <w:sz w:val="24"/>
      <w:szCs w:val="24"/>
      <w:lang w:val="en-US" w:eastAsia="zh-CN"/>
    </w:rPr>
  </w:style>
  <w:style w:type="character" w:customStyle="1" w:styleId="CharChar631">
    <w:name w:val="Char Char631"/>
    <w:rsid w:val="008B234D"/>
    <w:rPr>
      <w:rFonts w:ascii="黑体" w:eastAsia="黑体"/>
      <w:b/>
      <w:bCs/>
      <w:kern w:val="2"/>
      <w:sz w:val="28"/>
      <w:szCs w:val="28"/>
      <w:lang w:val="en-US" w:eastAsia="zh-CN"/>
    </w:rPr>
  </w:style>
  <w:style w:type="character" w:customStyle="1" w:styleId="7Char11">
    <w:name w:val="标题 7 Char11"/>
    <w:aliases w:val="标题 7 表 Char12,无节条 Char12,标题 7 表1 Char1,. [(1)] Char1,无级项 Char12,项标题(1) Char12,标题 7表内5号 Char12,标题 7表内5号1 Char12,标题 7表内5号2 Char12,标题 7表内5号11 Char12,标题 7表内5号3 Char12,标题 7表内5号12 Char12,标题 7表内5号4 Char12,标题 7表内5号13 Char12,标题 7表内5号5 Char12"/>
    <w:rsid w:val="008B234D"/>
    <w:rPr>
      <w:rFonts w:eastAsia="宋体"/>
      <w:b/>
      <w:bCs/>
      <w:kern w:val="2"/>
      <w:sz w:val="24"/>
      <w:szCs w:val="24"/>
      <w:lang w:val="en-US" w:eastAsia="zh-CN"/>
    </w:rPr>
  </w:style>
  <w:style w:type="character" w:customStyle="1" w:styleId="Char419">
    <w:name w:val="题注 Char41"/>
    <w:aliases w:val="表题 Char111,表题注 Char2,表题1 Char51,表题注1 Char2,表题3 Char21,表题注2 Char2,表题注3 Char2,表题注4 Char2,表题注5 Char2,表题注6 Char2,表题注7 Char2,表题注8 Char2,表题注9 Char2,表题注10 Char2,表题注11 Char2,表题注21 Char2,表题注12 Char2,表题注22 Char1,表题注13 Char1,表题注14 Char1,表题注23 Char1"/>
    <w:rsid w:val="008B234D"/>
    <w:rPr>
      <w:rFonts w:ascii="黑体" w:eastAsia="黑体" w:hAnsi="Arial" w:cs="Arial"/>
      <w:b/>
      <w:kern w:val="2"/>
      <w:sz w:val="24"/>
      <w:szCs w:val="24"/>
      <w:lang w:val="en-US" w:eastAsia="zh-CN"/>
    </w:rPr>
  </w:style>
  <w:style w:type="character" w:customStyle="1" w:styleId="HTML18">
    <w:name w:val="HTML 打字机1"/>
    <w:rsid w:val="008B234D"/>
    <w:rPr>
      <w:rFonts w:ascii="Courier New" w:eastAsia="宋体" w:hAnsi="Courier New" w:cs="Courier New"/>
      <w:kern w:val="2"/>
      <w:sz w:val="20"/>
      <w:szCs w:val="20"/>
      <w:lang w:val="en-US" w:eastAsia="zh-CN"/>
    </w:rPr>
  </w:style>
  <w:style w:type="character" w:customStyle="1" w:styleId="HTML2">
    <w:name w:val="HTML 缩写2"/>
    <w:rsid w:val="008B234D"/>
    <w:rPr>
      <w:rFonts w:ascii="宋体" w:eastAsia="宋体" w:hAnsi="宋体" w:cs="Courier New"/>
      <w:kern w:val="2"/>
      <w:sz w:val="32"/>
      <w:szCs w:val="32"/>
      <w:lang w:val="en-US" w:eastAsia="zh-CN"/>
    </w:rPr>
  </w:style>
  <w:style w:type="character" w:customStyle="1" w:styleId="Char21f3">
    <w:name w:val="正文首行缩进 Char21"/>
    <w:rsid w:val="008B234D"/>
    <w:rPr>
      <w:rFonts w:eastAsia="宋体"/>
      <w:kern w:val="2"/>
      <w:sz w:val="24"/>
      <w:szCs w:val="24"/>
      <w:lang w:val="en-US" w:eastAsia="zh-CN"/>
    </w:rPr>
  </w:style>
  <w:style w:type="character" w:customStyle="1" w:styleId="Char31f5">
    <w:name w:val="纯文本 Char31"/>
    <w:aliases w:val="普通文字 Char331,普通文字 Char Char31,文字缩进 Char31,普通文字 Char Char Char Char31,普通文字 Char Char Char Char Char Char Char Char Char31,普通文字 Char Char Char Char Char Char Char Char231,普通文字1 Char31,普通文字 Char1 Char31,文字缩进1 Char31,普通文字 Char Char Char1 Char31"/>
    <w:rsid w:val="008B234D"/>
    <w:rPr>
      <w:rFonts w:ascii="宋体" w:eastAsia="宋体" w:hAnsi="Courier New" w:cs="Courier New"/>
      <w:kern w:val="2"/>
      <w:sz w:val="24"/>
      <w:szCs w:val="21"/>
      <w:lang w:val="en-US" w:eastAsia="zh-CN"/>
    </w:rPr>
  </w:style>
  <w:style w:type="character" w:customStyle="1" w:styleId="Char614">
    <w:name w:val="批注框文本 Char61"/>
    <w:rsid w:val="008B234D"/>
    <w:rPr>
      <w:rFonts w:eastAsia="宋体"/>
      <w:kern w:val="2"/>
      <w:sz w:val="18"/>
      <w:szCs w:val="18"/>
      <w:lang w:val="en-US" w:eastAsia="zh-CN"/>
    </w:rPr>
  </w:style>
  <w:style w:type="character" w:customStyle="1" w:styleId="CharChar217">
    <w:name w:val="Char Char217"/>
    <w:rsid w:val="008B234D"/>
    <w:rPr>
      <w:rFonts w:ascii="黑体" w:eastAsia="宋体"/>
      <w:kern w:val="2"/>
      <w:sz w:val="16"/>
      <w:szCs w:val="16"/>
      <w:lang w:val="en-US" w:eastAsia="zh-CN"/>
    </w:rPr>
  </w:style>
  <w:style w:type="character" w:customStyle="1" w:styleId="CharChar1123">
    <w:name w:val="Char Char1123"/>
    <w:rsid w:val="008B234D"/>
    <w:rPr>
      <w:rFonts w:ascii="黑体" w:eastAsia="黑体" w:hAnsi="Arial"/>
      <w:bCs/>
      <w:kern w:val="2"/>
      <w:sz w:val="30"/>
      <w:szCs w:val="30"/>
      <w:lang w:val="en-US" w:eastAsia="zh-CN"/>
    </w:rPr>
  </w:style>
  <w:style w:type="character" w:customStyle="1" w:styleId="Char21f4">
    <w:name w:val="福建正文缩进 Char21"/>
    <w:rsid w:val="008B234D"/>
    <w:rPr>
      <w:rFonts w:ascii="宋体" w:eastAsia="宋体" w:hAnsi="宋体" w:cs="宋体"/>
      <w:color w:val="000000"/>
      <w:kern w:val="2"/>
      <w:sz w:val="24"/>
      <w:szCs w:val="24"/>
      <w:lang w:val="en-US" w:eastAsia="zh-CN"/>
    </w:rPr>
  </w:style>
  <w:style w:type="character" w:customStyle="1" w:styleId="Char12111">
    <w:name w:val="正文修改 Char12111"/>
    <w:rsid w:val="008B234D"/>
    <w:rPr>
      <w:rFonts w:ascii="宋体" w:eastAsia="宋体" w:hAnsi="宋体" w:cs="宋体"/>
      <w:color w:val="000000"/>
      <w:kern w:val="2"/>
      <w:sz w:val="24"/>
      <w:szCs w:val="24"/>
      <w:lang w:val="en-US" w:eastAsia="zh-CN"/>
    </w:rPr>
  </w:style>
  <w:style w:type="character" w:customStyle="1" w:styleId="1Char61">
    <w:name w:val="表题1 Char61"/>
    <w:rsid w:val="008B234D"/>
    <w:rPr>
      <w:rFonts w:ascii="黑体" w:eastAsia="黑体" w:hAnsi="Arial" w:cs="Arial"/>
      <w:b/>
      <w:kern w:val="2"/>
      <w:sz w:val="24"/>
      <w:szCs w:val="24"/>
      <w:lang w:val="en-US" w:eastAsia="zh-CN"/>
    </w:rPr>
  </w:style>
  <w:style w:type="character" w:customStyle="1" w:styleId="2Char51">
    <w:name w:val="标题 2 Char51"/>
    <w:rsid w:val="008B234D"/>
    <w:rPr>
      <w:rFonts w:ascii="黑体" w:eastAsia="黑体" w:hAnsi="Arial"/>
      <w:bCs/>
      <w:kern w:val="2"/>
      <w:sz w:val="30"/>
      <w:szCs w:val="30"/>
      <w:lang w:val="en-US" w:eastAsia="zh-CN"/>
    </w:rPr>
  </w:style>
  <w:style w:type="character" w:customStyle="1" w:styleId="5Char111">
    <w:name w:val="标题 5 Char11"/>
    <w:rsid w:val="008B234D"/>
    <w:rPr>
      <w:rFonts w:ascii="宋体" w:eastAsia="宋体" w:hAnsi="宋体" w:cs="宋体"/>
      <w:b/>
      <w:bCs/>
      <w:kern w:val="2"/>
      <w:sz w:val="28"/>
      <w:szCs w:val="28"/>
      <w:lang w:val="en-US" w:eastAsia="zh-CN"/>
    </w:rPr>
  </w:style>
  <w:style w:type="character" w:customStyle="1" w:styleId="CharChar45">
    <w:name w:val="Char Char45"/>
    <w:rsid w:val="008B234D"/>
    <w:rPr>
      <w:rFonts w:ascii="黑体" w:eastAsia="黑体" w:hAnsi="Arial"/>
      <w:b/>
      <w:bCs/>
      <w:kern w:val="2"/>
      <w:sz w:val="30"/>
      <w:szCs w:val="30"/>
      <w:lang w:val="en-US" w:eastAsia="zh-CN"/>
    </w:rPr>
  </w:style>
  <w:style w:type="character" w:customStyle="1" w:styleId="Char1530">
    <w:name w:val="正文修改 Char153"/>
    <w:rsid w:val="008B234D"/>
    <w:rPr>
      <w:rFonts w:ascii="宋体" w:eastAsia="宋体" w:hAnsi="宋体" w:cs="宋体"/>
      <w:color w:val="000000"/>
      <w:kern w:val="2"/>
      <w:sz w:val="24"/>
      <w:szCs w:val="24"/>
      <w:lang w:val="en-US" w:eastAsia="zh-CN"/>
    </w:rPr>
  </w:style>
  <w:style w:type="character" w:customStyle="1" w:styleId="unnamed110">
    <w:name w:val="unnamed11"/>
    <w:rsid w:val="008B234D"/>
    <w:rPr>
      <w:rFonts w:eastAsia="宋体"/>
      <w:color w:val="000000"/>
      <w:kern w:val="2"/>
      <w:sz w:val="18"/>
      <w:szCs w:val="28"/>
      <w:u w:val="none"/>
      <w:lang w:val="en-US" w:eastAsia="zh-CN"/>
    </w:rPr>
  </w:style>
  <w:style w:type="character" w:customStyle="1" w:styleId="CharChar1216">
    <w:name w:val="Char Char1216"/>
    <w:rsid w:val="008B234D"/>
    <w:rPr>
      <w:rFonts w:ascii="黑体" w:eastAsia="黑体" w:hAnsi="Arial"/>
      <w:b/>
      <w:bCs/>
      <w:kern w:val="2"/>
      <w:sz w:val="30"/>
      <w:szCs w:val="30"/>
      <w:lang w:val="en-US" w:eastAsia="zh-CN"/>
    </w:rPr>
  </w:style>
  <w:style w:type="character" w:customStyle="1" w:styleId="CharChar123">
    <w:name w:val="Char Char123"/>
    <w:rsid w:val="008B234D"/>
    <w:rPr>
      <w:rFonts w:ascii="黑体" w:eastAsia="黑体" w:hAnsi="Arial"/>
      <w:b/>
      <w:bCs/>
      <w:kern w:val="2"/>
      <w:sz w:val="30"/>
      <w:szCs w:val="30"/>
      <w:lang w:val="en-US" w:eastAsia="zh-CN"/>
    </w:rPr>
  </w:style>
  <w:style w:type="character" w:customStyle="1" w:styleId="Char222">
    <w:name w:val="表中文字 Char22"/>
    <w:rsid w:val="008B234D"/>
    <w:rPr>
      <w:rFonts w:ascii="宋体" w:eastAsia="宋体"/>
      <w:kern w:val="2"/>
      <w:sz w:val="21"/>
      <w:szCs w:val="21"/>
      <w:lang w:val="en-US" w:eastAsia="zh-CN"/>
    </w:rPr>
  </w:style>
  <w:style w:type="character" w:customStyle="1" w:styleId="CharChar621">
    <w:name w:val="Char Char621"/>
    <w:rsid w:val="008B234D"/>
    <w:rPr>
      <w:rFonts w:ascii="黑体" w:eastAsia="黑体"/>
      <w:b/>
      <w:bCs/>
      <w:kern w:val="2"/>
      <w:sz w:val="28"/>
      <w:szCs w:val="28"/>
      <w:lang w:val="en-US" w:eastAsia="zh-CN"/>
    </w:rPr>
  </w:style>
  <w:style w:type="character" w:customStyle="1" w:styleId="Char4f5">
    <w:name w:val="文档结构图 Char4"/>
    <w:rsid w:val="008B234D"/>
    <w:rPr>
      <w:rFonts w:ascii="Times New Roman" w:eastAsia="宋体" w:hAnsi="Times New Roman" w:cs="Times New Roman"/>
      <w:kern w:val="2"/>
      <w:sz w:val="24"/>
      <w:szCs w:val="24"/>
      <w:shd w:val="clear" w:color="auto" w:fill="000080"/>
      <w:lang w:val="en-US" w:eastAsia="zh-CN"/>
    </w:rPr>
  </w:style>
  <w:style w:type="character" w:customStyle="1" w:styleId="CharChar632">
    <w:name w:val="Char Char632"/>
    <w:rsid w:val="008B234D"/>
    <w:rPr>
      <w:rFonts w:ascii="黑体" w:eastAsia="黑体"/>
      <w:b/>
      <w:bCs/>
      <w:kern w:val="2"/>
      <w:sz w:val="28"/>
      <w:szCs w:val="28"/>
      <w:lang w:val="en-US" w:eastAsia="zh-CN"/>
    </w:rPr>
  </w:style>
  <w:style w:type="character" w:customStyle="1" w:styleId="Char11f6">
    <w:name w:val="正文格式 Char11"/>
    <w:rsid w:val="008B234D"/>
    <w:rPr>
      <w:rFonts w:ascii="宋体" w:eastAsia="宋体" w:hAnsi="宋体"/>
      <w:kern w:val="2"/>
      <w:sz w:val="24"/>
      <w:szCs w:val="24"/>
      <w:lang w:val="en-US" w:eastAsia="zh-CN"/>
    </w:rPr>
  </w:style>
  <w:style w:type="character" w:customStyle="1" w:styleId="Char138">
    <w:name w:val="题注 Char13"/>
    <w:aliases w:val="表题 Char14"/>
    <w:rsid w:val="008B234D"/>
    <w:rPr>
      <w:rFonts w:ascii="黑体" w:eastAsia="黑体" w:hAnsi="Arial" w:cs="Arial"/>
      <w:b/>
      <w:kern w:val="2"/>
      <w:sz w:val="24"/>
      <w:szCs w:val="24"/>
      <w:lang w:val="en-US" w:eastAsia="zh-CN"/>
    </w:rPr>
  </w:style>
  <w:style w:type="character" w:customStyle="1" w:styleId="mb21">
    <w:name w:val="m_b21"/>
    <w:rsid w:val="008B234D"/>
    <w:rPr>
      <w:b/>
      <w:bCs/>
      <w:spacing w:val="360"/>
      <w:sz w:val="26"/>
      <w:szCs w:val="26"/>
    </w:rPr>
  </w:style>
  <w:style w:type="character" w:customStyle="1" w:styleId="Char2fd">
    <w:name w:val="表格内容 Char2"/>
    <w:rsid w:val="008B234D"/>
    <w:rPr>
      <w:rFonts w:eastAsia="宋体"/>
      <w:kern w:val="2"/>
      <w:sz w:val="21"/>
      <w:szCs w:val="21"/>
      <w:lang w:val="en-US" w:eastAsia="zh-CN"/>
    </w:rPr>
  </w:style>
  <w:style w:type="character" w:customStyle="1" w:styleId="Char11f7">
    <w:name w:val="正文修改 Char11"/>
    <w:rsid w:val="008B234D"/>
    <w:rPr>
      <w:rFonts w:ascii="宋体" w:eastAsia="宋体" w:hAnsi="宋体" w:cs="宋体"/>
      <w:color w:val="000000"/>
      <w:kern w:val="2"/>
      <w:sz w:val="24"/>
      <w:szCs w:val="24"/>
      <w:lang w:val="en-US" w:eastAsia="zh-CN"/>
    </w:rPr>
  </w:style>
  <w:style w:type="character" w:customStyle="1" w:styleId="1Char4111">
    <w:name w:val="表题1 Char4111"/>
    <w:rsid w:val="008B234D"/>
    <w:rPr>
      <w:rFonts w:ascii="黑体" w:eastAsia="黑体" w:hAnsi="Arial" w:cs="Arial"/>
      <w:b/>
      <w:kern w:val="2"/>
      <w:sz w:val="24"/>
      <w:szCs w:val="24"/>
      <w:lang w:val="en-US" w:eastAsia="zh-CN"/>
    </w:rPr>
  </w:style>
  <w:style w:type="character" w:customStyle="1" w:styleId="1Char1110">
    <w:name w:val="表题1 Char111"/>
    <w:rsid w:val="008B234D"/>
    <w:rPr>
      <w:rFonts w:eastAsia="宋体" w:hAnsi="Arial" w:cs="Arial"/>
      <w:kern w:val="2"/>
      <w:sz w:val="24"/>
      <w:szCs w:val="24"/>
      <w:lang w:val="en-US" w:eastAsia="zh-CN"/>
    </w:rPr>
  </w:style>
  <w:style w:type="character" w:customStyle="1" w:styleId="111Char4">
    <w:name w:val="条标题1.1.1 Char4"/>
    <w:aliases w:val="第二层条 Char3,标题3 Char3,3rd level Char3,BOD 0 Char3,3 Char3,l3 Char3,CT Char3,Fab-3 Char3,H31 Char3,H32 Char3,H33 Char3,u3 Char2,H3 Char4,BOD 0 Char4,Heading 3 - old Char4,Level 3 Head Char4,h3 Char4,3rd level Char4,CT Char4,Fab-3 Char4"/>
    <w:rsid w:val="008B234D"/>
    <w:rPr>
      <w:rFonts w:eastAsia="仿宋_GB2312"/>
      <w:b/>
      <w:bCs/>
      <w:kern w:val="2"/>
      <w:sz w:val="28"/>
      <w:szCs w:val="32"/>
      <w:lang w:val="en-US" w:eastAsia="zh-CN"/>
    </w:rPr>
  </w:style>
  <w:style w:type="character" w:customStyle="1" w:styleId="Char1118">
    <w:name w:val="燕山正文 Char111"/>
    <w:rsid w:val="008B234D"/>
    <w:rPr>
      <w:rFonts w:ascii="宋体" w:eastAsia="宋体" w:cs="宋体"/>
      <w:kern w:val="2"/>
      <w:sz w:val="24"/>
      <w:szCs w:val="24"/>
      <w:lang w:val="en-US" w:eastAsia="zh-CN"/>
    </w:rPr>
  </w:style>
  <w:style w:type="character" w:customStyle="1" w:styleId="Charfff">
    <w:name w:val="框图正文 Char"/>
    <w:aliases w:val="信息计划书 标题样式 Char,正文文字 2 Char Char"/>
    <w:rsid w:val="008B234D"/>
    <w:rPr>
      <w:rFonts w:eastAsia="宋体"/>
      <w:kern w:val="2"/>
      <w:sz w:val="21"/>
      <w:szCs w:val="24"/>
      <w:lang w:val="en-US" w:eastAsia="zh-CN"/>
    </w:rPr>
  </w:style>
  <w:style w:type="character" w:customStyle="1" w:styleId="article1">
    <w:name w:val="article1"/>
    <w:rsid w:val="008B234D"/>
    <w:rPr>
      <w:color w:val="000000"/>
      <w:spacing w:val="600"/>
      <w:sz w:val="18"/>
      <w:szCs w:val="18"/>
    </w:rPr>
  </w:style>
  <w:style w:type="character" w:customStyle="1" w:styleId="CharCharfffe">
    <w:name w:val="文本框小四 Char Char"/>
    <w:rsid w:val="008B234D"/>
    <w:rPr>
      <w:rFonts w:ascii="宋体" w:eastAsia="仿宋_GB2312" w:hAnsi="宋体" w:cs="Courier New"/>
      <w:kern w:val="2"/>
      <w:sz w:val="24"/>
      <w:szCs w:val="24"/>
      <w:lang w:val="en-US" w:eastAsia="zh-CN"/>
    </w:rPr>
  </w:style>
  <w:style w:type="character" w:customStyle="1" w:styleId="Char322">
    <w:name w:val="题注 Char32"/>
    <w:aliases w:val="表题 Char32"/>
    <w:rsid w:val="008B234D"/>
    <w:rPr>
      <w:rFonts w:ascii="黑体" w:eastAsia="黑体" w:hAnsi="Arial" w:cs="Arial"/>
      <w:b/>
      <w:kern w:val="2"/>
      <w:sz w:val="24"/>
      <w:szCs w:val="24"/>
      <w:lang w:val="en-US" w:eastAsia="zh-CN"/>
    </w:rPr>
  </w:style>
  <w:style w:type="character" w:customStyle="1" w:styleId="5Char22">
    <w:name w:val="标题 5 Char2"/>
    <w:aliases w:val="一级项 Char11,1.1.1.1.1 Char11,1) Char11,项 Char11,无序号，小四黑常规，空两字 Char11,标题1.1.1.1.1 Char11,三级子标题 Char11,表头文字1 Char11,表头文字2 Char11,表头文字11 Char11,表头文字3 Char11,表头文字12 Char11,表头文字4 Char11,表头文字13 Char11,表头文字21 Char11,表头文字111 Char11,表头文字5 Char11,节标题 Ch"/>
    <w:rsid w:val="008B234D"/>
    <w:rPr>
      <w:rFonts w:ascii="Times New Roman" w:eastAsia="宋体" w:hAnsi="Times New Roman" w:cs="Times New Roman"/>
      <w:b/>
      <w:bCs/>
      <w:kern w:val="2"/>
      <w:sz w:val="28"/>
      <w:szCs w:val="28"/>
      <w:lang w:val="en-US" w:eastAsia="zh-CN"/>
    </w:rPr>
  </w:style>
  <w:style w:type="character" w:customStyle="1" w:styleId="Char713">
    <w:name w:val="表格内字体 Char71"/>
    <w:rsid w:val="008B234D"/>
    <w:rPr>
      <w:rFonts w:ascii="宋体" w:eastAsia="宋体" w:hAnsi="宋体"/>
      <w:kern w:val="2"/>
      <w:sz w:val="21"/>
      <w:szCs w:val="24"/>
      <w:lang w:val="en-US" w:eastAsia="zh-CN"/>
    </w:rPr>
  </w:style>
  <w:style w:type="character" w:customStyle="1" w:styleId="CharChar151">
    <w:name w:val="Char Char151"/>
    <w:rsid w:val="008B234D"/>
    <w:rPr>
      <w:rFonts w:eastAsia="宋体"/>
      <w:kern w:val="2"/>
      <w:sz w:val="18"/>
      <w:szCs w:val="18"/>
      <w:lang w:val="en-US" w:eastAsia="zh-CN"/>
    </w:rPr>
  </w:style>
  <w:style w:type="character" w:customStyle="1" w:styleId="CharChar44">
    <w:name w:val="Char Char44"/>
    <w:rsid w:val="008B234D"/>
    <w:rPr>
      <w:rFonts w:ascii="黑体" w:eastAsia="黑体" w:hAnsi="Arial"/>
      <w:b/>
      <w:bCs/>
      <w:kern w:val="2"/>
      <w:sz w:val="30"/>
      <w:szCs w:val="30"/>
      <w:lang w:val="en-US" w:eastAsia="zh-CN"/>
    </w:rPr>
  </w:style>
  <w:style w:type="character" w:customStyle="1" w:styleId="Char1314">
    <w:name w:val="题注 Char131"/>
    <w:aliases w:val="表题 Char141"/>
    <w:rsid w:val="008B234D"/>
    <w:rPr>
      <w:rFonts w:ascii="黑体" w:eastAsia="黑体" w:hAnsi="Arial" w:cs="Arial"/>
      <w:b/>
      <w:kern w:val="2"/>
      <w:sz w:val="24"/>
      <w:szCs w:val="24"/>
      <w:lang w:val="en-US" w:eastAsia="zh-CN"/>
    </w:rPr>
  </w:style>
  <w:style w:type="character" w:customStyle="1" w:styleId="Char3fb">
    <w:name w:val="福建正文缩进 Char3"/>
    <w:rsid w:val="008B234D"/>
    <w:rPr>
      <w:rFonts w:ascii="宋体" w:eastAsia="宋体" w:hAnsi="宋体" w:cs="宋体"/>
      <w:color w:val="000000"/>
      <w:kern w:val="0"/>
      <w:sz w:val="24"/>
      <w:szCs w:val="24"/>
      <w:lang w:val="en-US" w:eastAsia="zh-CN"/>
    </w:rPr>
  </w:style>
  <w:style w:type="character" w:customStyle="1" w:styleId="Char540">
    <w:name w:val="题注 Char54"/>
    <w:aliases w:val="表题 Char54"/>
    <w:rsid w:val="008B234D"/>
    <w:rPr>
      <w:rFonts w:ascii="黑体" w:eastAsia="黑体" w:hAnsi="Arial" w:cs="Arial"/>
      <w:b/>
      <w:kern w:val="2"/>
      <w:sz w:val="24"/>
      <w:szCs w:val="24"/>
      <w:lang w:val="en-US" w:eastAsia="zh-CN"/>
    </w:rPr>
  </w:style>
  <w:style w:type="character" w:customStyle="1" w:styleId="CharChar1114">
    <w:name w:val="Char Char1114"/>
    <w:rsid w:val="008B234D"/>
    <w:rPr>
      <w:rFonts w:ascii="黑体" w:eastAsia="黑体" w:hAnsi="Arial"/>
      <w:bCs/>
      <w:kern w:val="2"/>
      <w:sz w:val="30"/>
      <w:szCs w:val="30"/>
      <w:lang w:val="en-US" w:eastAsia="zh-CN"/>
    </w:rPr>
  </w:style>
  <w:style w:type="character" w:customStyle="1" w:styleId="3CharChar12">
    <w:name w:val="标题 3 Char Char12"/>
    <w:rsid w:val="008B234D"/>
    <w:rPr>
      <w:rFonts w:ascii="黑体" w:eastAsia="黑体" w:hAnsi="宋体"/>
      <w:b/>
      <w:bCs/>
      <w:kern w:val="2"/>
      <w:sz w:val="28"/>
      <w:szCs w:val="28"/>
      <w:lang w:val="en-US" w:eastAsia="zh-CN"/>
    </w:rPr>
  </w:style>
  <w:style w:type="character" w:customStyle="1" w:styleId="1Char711">
    <w:name w:val="表题1 Char711"/>
    <w:rsid w:val="008B234D"/>
    <w:rPr>
      <w:rFonts w:ascii="黑体" w:eastAsia="黑体" w:hAnsi="Arial" w:cs="Arial"/>
      <w:b/>
      <w:kern w:val="2"/>
      <w:sz w:val="24"/>
      <w:szCs w:val="24"/>
      <w:lang w:val="en-US" w:eastAsia="zh-CN"/>
    </w:rPr>
  </w:style>
  <w:style w:type="character" w:customStyle="1" w:styleId="5Char30">
    <w:name w:val="样式 表内小5 + 黑体 加粗 倾斜 下划线 Char3"/>
    <w:rsid w:val="008B234D"/>
    <w:rPr>
      <w:rFonts w:ascii="黑体" w:eastAsia="黑体" w:hAnsi="黑体" w:cs="Times New Roman"/>
      <w:b/>
      <w:bCs/>
      <w:i/>
      <w:iCs/>
      <w:kern w:val="2"/>
      <w:sz w:val="18"/>
      <w:szCs w:val="24"/>
      <w:u w:val="single"/>
      <w:lang w:val="en-US" w:eastAsia="zh-CN"/>
    </w:rPr>
  </w:style>
  <w:style w:type="character" w:customStyle="1" w:styleId="CharCharChar3">
    <w:name w:val="册除格式 Char Char Char"/>
    <w:rsid w:val="008B234D"/>
    <w:rPr>
      <w:rFonts w:ascii="黑体" w:eastAsia="宋体" w:hAnsi="Arial" w:cs="Arial"/>
      <w:snapToGrid w:val="0"/>
      <w:spacing w:val="4"/>
      <w:kern w:val="18"/>
      <w:sz w:val="24"/>
      <w:szCs w:val="28"/>
      <w:lang w:val="en-US" w:eastAsia="zh-CN"/>
    </w:rPr>
  </w:style>
  <w:style w:type="character" w:customStyle="1" w:styleId="CharChar610">
    <w:name w:val="Char Char610"/>
    <w:rsid w:val="008B234D"/>
    <w:rPr>
      <w:rFonts w:ascii="黑体" w:eastAsia="黑体"/>
      <w:b/>
      <w:bCs/>
      <w:kern w:val="2"/>
      <w:sz w:val="28"/>
      <w:szCs w:val="28"/>
      <w:lang w:val="en-US" w:eastAsia="zh-CN"/>
    </w:rPr>
  </w:style>
  <w:style w:type="character" w:customStyle="1" w:styleId="CharCharCharChar1">
    <w:name w:val="文本框五号 Char Char Char Char"/>
    <w:rsid w:val="008B234D"/>
    <w:rPr>
      <w:rFonts w:ascii="宋体" w:eastAsia="仿宋_GB2312" w:hAnsi="宋体" w:cs="Courier New"/>
      <w:kern w:val="2"/>
      <w:sz w:val="21"/>
      <w:szCs w:val="21"/>
      <w:lang w:val="en-US" w:eastAsia="zh-CN"/>
    </w:rPr>
  </w:style>
  <w:style w:type="character" w:customStyle="1" w:styleId="Char1315">
    <w:name w:val="正文修改 Char131"/>
    <w:rsid w:val="008B234D"/>
    <w:rPr>
      <w:rFonts w:ascii="宋体" w:eastAsia="宋体" w:hAnsi="宋体" w:cs="宋体"/>
      <w:color w:val="000000"/>
      <w:kern w:val="2"/>
      <w:sz w:val="24"/>
      <w:szCs w:val="24"/>
      <w:lang w:val="en-US" w:eastAsia="zh-CN"/>
    </w:rPr>
  </w:style>
  <w:style w:type="character" w:customStyle="1" w:styleId="Char1230">
    <w:name w:val="正文修改 Char123"/>
    <w:rsid w:val="008B234D"/>
    <w:rPr>
      <w:rFonts w:ascii="宋体" w:eastAsia="宋体" w:hAnsi="宋体" w:cs="宋体"/>
      <w:color w:val="000000"/>
      <w:kern w:val="2"/>
      <w:sz w:val="24"/>
      <w:szCs w:val="24"/>
      <w:lang w:val="en-US" w:eastAsia="zh-CN"/>
    </w:rPr>
  </w:style>
  <w:style w:type="character" w:customStyle="1" w:styleId="2Char23">
    <w:name w:val="标题 2 Char2"/>
    <w:aliases w:val="节标题 1.1 Char Char1,标题 2 Char1 Char1,标2 Char Char1,h2 Char Char1,1.1标题2 Char Char1,b2 Char Char1,节标题 Char1,三号宋体居中行距2倍距 Char1,三号宋体居中行距2倍 Char1,3号宋体居中2倍行距 Char1,4号宋体居中行距2倍 Char1,3号宋体居中行距2倍 Char1,h2 Char2,二级 标题 2 Char1,第一层条 Char,Fab-2 Char1"/>
    <w:rsid w:val="008B234D"/>
    <w:rPr>
      <w:rFonts w:ascii="黑体" w:eastAsia="黑体" w:hAnsi="Arial"/>
      <w:b/>
      <w:bCs/>
      <w:kern w:val="2"/>
      <w:sz w:val="30"/>
      <w:szCs w:val="30"/>
      <w:lang w:val="en-US" w:eastAsia="zh-CN"/>
    </w:rPr>
  </w:style>
  <w:style w:type="character" w:customStyle="1" w:styleId="AChar4">
    <w:name w:val="A正文 Char4"/>
    <w:rsid w:val="008B234D"/>
    <w:rPr>
      <w:rFonts w:eastAsia="仿宋_GB2312"/>
      <w:kern w:val="2"/>
      <w:sz w:val="24"/>
      <w:szCs w:val="24"/>
      <w:lang w:val="en-US" w:eastAsia="zh-CN"/>
    </w:rPr>
  </w:style>
  <w:style w:type="character" w:customStyle="1" w:styleId="Char2fe">
    <w:name w:val="表格内字体 Char2"/>
    <w:rsid w:val="008B234D"/>
    <w:rPr>
      <w:rFonts w:ascii="宋体" w:eastAsia="宋体" w:hAnsi="宋体"/>
      <w:kern w:val="2"/>
      <w:sz w:val="21"/>
      <w:szCs w:val="24"/>
      <w:lang w:val="en-US" w:eastAsia="zh-CN"/>
    </w:rPr>
  </w:style>
  <w:style w:type="character" w:customStyle="1" w:styleId="Char139">
    <w:name w:val="正文修改 Char13"/>
    <w:rsid w:val="008B234D"/>
    <w:rPr>
      <w:rFonts w:ascii="宋体" w:eastAsia="宋体" w:hAnsi="宋体" w:cs="宋体"/>
      <w:color w:val="000000"/>
      <w:kern w:val="2"/>
      <w:sz w:val="24"/>
      <w:szCs w:val="24"/>
      <w:lang w:val="en-US" w:eastAsia="zh-CN"/>
    </w:rPr>
  </w:style>
  <w:style w:type="character" w:customStyle="1" w:styleId="8Char21">
    <w:name w:val="标题 8 Char21"/>
    <w:aliases w:val="注 Char21,无节款 Char21,目标题 1) Char21,注1 Char21,无节款1 Char21,目标题 1)1 Char21,注2 Char21,无节款2 Char21,目标题 1)2 Char21,注3 Char21,无节款3 Char21,目标题 1)3 Char21,注4 Char21,无节款4 Char21,目标题 1)4 Char21,注5 Char21,无节款5 Char21,目标题 1)5 Char21,注6 Char21,无节款6 Char21"/>
    <w:rsid w:val="008B234D"/>
    <w:rPr>
      <w:rFonts w:ascii="Arial" w:eastAsia="黑体" w:hAnsi="Arial" w:cs="Times New Roman"/>
      <w:kern w:val="2"/>
      <w:sz w:val="24"/>
      <w:szCs w:val="24"/>
      <w:lang w:val="en-US" w:eastAsia="zh-CN"/>
    </w:rPr>
  </w:style>
  <w:style w:type="character" w:customStyle="1" w:styleId="2Char213">
    <w:name w:val="标题2 Char21"/>
    <w:aliases w:val="±êÌâ2 Char21,表正文 Char21,正文非缩进 Char21,段1 Char21,四号 Char21,缩进 Char21,ALT+Z Char21,特点 Char21,正文缩进1 Char21,标题21 Char21,±êÌâ21 Char21,表正文1 Char21,正文非缩进1 Char21,段11 Char21,四号1 Char21,缩进1 Char21,ALT+Z1 Char21,特点1 Char21,正文缩进11 Char21,标题22 Char21"/>
    <w:rsid w:val="008B234D"/>
    <w:rPr>
      <w:rFonts w:ascii="宋体" w:eastAsia="宋体" w:hAnsi="宋体" w:cs="宋体"/>
      <w:color w:val="000000"/>
      <w:kern w:val="2"/>
      <w:sz w:val="24"/>
      <w:szCs w:val="24"/>
      <w:lang w:val="en-US" w:eastAsia="zh-CN"/>
    </w:rPr>
  </w:style>
  <w:style w:type="character" w:customStyle="1" w:styleId="Char21f5">
    <w:name w:val="表格内字体 Char21"/>
    <w:rsid w:val="008B234D"/>
    <w:rPr>
      <w:rFonts w:ascii="宋体" w:eastAsia="宋体" w:hAnsi="宋体"/>
      <w:kern w:val="2"/>
      <w:sz w:val="21"/>
      <w:szCs w:val="24"/>
      <w:lang w:val="en-US" w:eastAsia="zh-CN"/>
    </w:rPr>
  </w:style>
  <w:style w:type="character" w:customStyle="1" w:styleId="2CharChar11">
    <w:name w:val="标题 2 Char Char11"/>
    <w:rsid w:val="008B234D"/>
    <w:rPr>
      <w:rFonts w:ascii="黑体" w:eastAsia="黑体" w:hAnsi="Arial"/>
      <w:bCs/>
      <w:kern w:val="2"/>
      <w:sz w:val="30"/>
      <w:szCs w:val="30"/>
      <w:lang w:val="en-US" w:eastAsia="zh-CN"/>
    </w:rPr>
  </w:style>
  <w:style w:type="character" w:customStyle="1" w:styleId="CharChar624">
    <w:name w:val="Char Char624"/>
    <w:rsid w:val="008B234D"/>
    <w:rPr>
      <w:rFonts w:ascii="黑体" w:eastAsia="黑体"/>
      <w:b/>
      <w:bCs/>
      <w:kern w:val="2"/>
      <w:sz w:val="28"/>
      <w:szCs w:val="28"/>
      <w:lang w:val="en-US" w:eastAsia="zh-CN"/>
    </w:rPr>
  </w:style>
  <w:style w:type="character" w:customStyle="1" w:styleId="CharChar31">
    <w:name w:val="Char Char31"/>
    <w:rsid w:val="008B234D"/>
    <w:rPr>
      <w:rFonts w:ascii="黑体" w:eastAsia="黑体" w:hAnsi="宋体"/>
      <w:b/>
      <w:bCs/>
      <w:kern w:val="2"/>
      <w:sz w:val="28"/>
      <w:szCs w:val="28"/>
      <w:lang w:val="en-US" w:eastAsia="zh-CN"/>
    </w:rPr>
  </w:style>
  <w:style w:type="character" w:customStyle="1" w:styleId="Char1331">
    <w:name w:val="正文修改 Char1331"/>
    <w:rsid w:val="008B234D"/>
    <w:rPr>
      <w:rFonts w:ascii="宋体" w:eastAsia="宋体" w:hAnsi="宋体" w:cs="宋体"/>
      <w:color w:val="000000"/>
      <w:kern w:val="2"/>
      <w:sz w:val="24"/>
      <w:szCs w:val="24"/>
      <w:lang w:val="en-US" w:eastAsia="zh-CN"/>
    </w:rPr>
  </w:style>
  <w:style w:type="character" w:customStyle="1" w:styleId="9Char11">
    <w:name w:val="标题 9 Char11"/>
    <w:rsid w:val="008B234D"/>
    <w:rPr>
      <w:rFonts w:ascii="Arial" w:eastAsia="黑体" w:hAnsi="Arial"/>
      <w:kern w:val="2"/>
      <w:sz w:val="21"/>
      <w:szCs w:val="21"/>
      <w:lang w:val="en-US" w:eastAsia="zh-CN"/>
    </w:rPr>
  </w:style>
  <w:style w:type="character" w:customStyle="1" w:styleId="Char162">
    <w:name w:val="燕山正文 Char16"/>
    <w:rsid w:val="008B234D"/>
    <w:rPr>
      <w:rFonts w:ascii="宋体" w:eastAsia="宋体" w:cs="宋体"/>
      <w:kern w:val="2"/>
      <w:sz w:val="24"/>
      <w:szCs w:val="24"/>
      <w:lang w:val="en-US" w:eastAsia="zh-CN"/>
    </w:rPr>
  </w:style>
  <w:style w:type="character" w:customStyle="1" w:styleId="Char41a">
    <w:name w:val="正文文本 Char41"/>
    <w:aliases w:val="正文文字 Char Char Char Char Char121, Char Char Char121,body text Char121,bt Char121,正文文本缩进 Char Char Char Char Char121,正文文本缩进 Char Char Char121,正文文字 Char121,表标 Char121,正文文字 Char Char Char Char1 Char21, Char Char1 Char21,body text1 Char21"/>
    <w:rsid w:val="008B234D"/>
    <w:rPr>
      <w:rFonts w:ascii="Times New Roman" w:eastAsia="宋体" w:hAnsi="Times New Roman" w:cs="Times New Roman"/>
      <w:kern w:val="2"/>
      <w:sz w:val="24"/>
      <w:szCs w:val="24"/>
      <w:lang w:val="en-US" w:eastAsia="zh-CN"/>
    </w:rPr>
  </w:style>
  <w:style w:type="character" w:customStyle="1" w:styleId="Char11f8">
    <w:name w:val="表格内字体 Char11"/>
    <w:rsid w:val="008B234D"/>
    <w:rPr>
      <w:rFonts w:ascii="宋体" w:eastAsia="宋体" w:hAnsi="宋体"/>
      <w:kern w:val="2"/>
      <w:sz w:val="21"/>
      <w:szCs w:val="24"/>
      <w:lang w:val="en-US" w:eastAsia="zh-CN"/>
    </w:rPr>
  </w:style>
  <w:style w:type="character" w:customStyle="1" w:styleId="4Char30">
    <w:name w:val="标题4 Char3"/>
    <w:rsid w:val="008B234D"/>
    <w:rPr>
      <w:rFonts w:ascii="黑体" w:eastAsia="黑体" w:hAnsi="Arial" w:cs="Times New Roman"/>
      <w:b/>
      <w:bCs/>
      <w:kern w:val="2"/>
      <w:sz w:val="24"/>
      <w:szCs w:val="28"/>
      <w:lang w:val="en-US" w:eastAsia="zh-CN"/>
    </w:rPr>
  </w:style>
  <w:style w:type="character" w:customStyle="1" w:styleId="Char2ff">
    <w:name w:val="标题正文黑 Char2"/>
    <w:rsid w:val="008B234D"/>
    <w:rPr>
      <w:rFonts w:ascii="黑体" w:eastAsia="黑体"/>
      <w:kern w:val="2"/>
      <w:sz w:val="28"/>
      <w:szCs w:val="28"/>
      <w:lang w:val="en-US" w:eastAsia="zh-CN"/>
    </w:rPr>
  </w:style>
  <w:style w:type="character" w:customStyle="1" w:styleId="2Char32">
    <w:name w:val="标题 2 Char3"/>
    <w:rsid w:val="008B234D"/>
    <w:rPr>
      <w:rFonts w:ascii="黑体" w:eastAsia="黑体" w:hAnsi="Arial"/>
      <w:bCs/>
      <w:kern w:val="2"/>
      <w:sz w:val="30"/>
      <w:szCs w:val="30"/>
      <w:lang w:val="en-US" w:eastAsia="zh-CN"/>
    </w:rPr>
  </w:style>
  <w:style w:type="character" w:customStyle="1" w:styleId="CharChar418">
    <w:name w:val="Char Char418"/>
    <w:rsid w:val="008B234D"/>
    <w:rPr>
      <w:rFonts w:ascii="黑体" w:eastAsia="黑体" w:hAnsi="Arial"/>
      <w:b/>
      <w:bCs/>
      <w:kern w:val="2"/>
      <w:sz w:val="30"/>
      <w:szCs w:val="30"/>
      <w:lang w:val="en-US" w:eastAsia="zh-CN"/>
    </w:rPr>
  </w:style>
  <w:style w:type="character" w:customStyle="1" w:styleId="2Char1Char">
    <w:name w:val="标题 2 Char1 Char"/>
    <w:aliases w:val="level1 Char,标题 2 Char Char1 Char,ISO11,标题 2 Char Char1 Char Char Char"/>
    <w:rsid w:val="008B234D"/>
    <w:rPr>
      <w:rFonts w:ascii="黑体" w:eastAsia="黑体" w:hAnsi="Arial"/>
      <w:b/>
      <w:bCs/>
      <w:kern w:val="2"/>
      <w:sz w:val="30"/>
      <w:szCs w:val="30"/>
      <w:lang w:val="en-US" w:eastAsia="zh-CN"/>
    </w:rPr>
  </w:style>
  <w:style w:type="character" w:customStyle="1" w:styleId="Char11f9">
    <w:name w:val="图题 Char11"/>
    <w:rsid w:val="008B234D"/>
    <w:rPr>
      <w:rFonts w:ascii="黑体" w:eastAsia="黑体" w:hAnsi="宋体" w:cs="宋体"/>
      <w:b/>
      <w:bCs/>
      <w:kern w:val="2"/>
      <w:sz w:val="24"/>
      <w:szCs w:val="24"/>
      <w:lang w:val="en-US" w:eastAsia="zh-CN"/>
    </w:rPr>
  </w:style>
  <w:style w:type="character" w:customStyle="1" w:styleId="CharChar618">
    <w:name w:val="Char Char618"/>
    <w:rsid w:val="008B234D"/>
    <w:rPr>
      <w:rFonts w:ascii="黑体" w:eastAsia="黑体"/>
      <w:b/>
      <w:bCs/>
      <w:kern w:val="2"/>
      <w:sz w:val="28"/>
      <w:szCs w:val="28"/>
      <w:lang w:val="en-US" w:eastAsia="zh-CN"/>
    </w:rPr>
  </w:style>
  <w:style w:type="character" w:customStyle="1" w:styleId="1Char44">
    <w:name w:val="表题1 Char44"/>
    <w:rsid w:val="008B234D"/>
    <w:rPr>
      <w:rFonts w:ascii="黑体" w:eastAsia="黑体" w:hAnsi="Arial" w:cs="Arial"/>
      <w:b/>
      <w:kern w:val="2"/>
      <w:sz w:val="24"/>
      <w:szCs w:val="24"/>
      <w:lang w:val="en-US" w:eastAsia="zh-CN"/>
    </w:rPr>
  </w:style>
  <w:style w:type="character" w:customStyle="1" w:styleId="Char66">
    <w:name w:val="正文格式 Char6"/>
    <w:rsid w:val="008B234D"/>
    <w:rPr>
      <w:rFonts w:ascii="宋体" w:eastAsia="宋体" w:hAnsi="宋体" w:cs="Times New Roman"/>
      <w:kern w:val="2"/>
      <w:sz w:val="24"/>
      <w:szCs w:val="24"/>
      <w:lang w:val="en-US" w:eastAsia="zh-CN"/>
    </w:rPr>
  </w:style>
  <w:style w:type="character" w:customStyle="1" w:styleId="Char31f6">
    <w:name w:val="图表题 Char31"/>
    <w:rsid w:val="008B234D"/>
    <w:rPr>
      <w:rFonts w:ascii="黑体" w:eastAsia="黑体" w:hAnsi="宋体" w:cs="宋体"/>
      <w:b/>
      <w:bCs/>
      <w:kern w:val="2"/>
      <w:sz w:val="24"/>
      <w:szCs w:val="24"/>
      <w:lang w:val="en-US" w:eastAsia="zh-CN"/>
    </w:rPr>
  </w:style>
  <w:style w:type="character" w:customStyle="1" w:styleId="3Char120">
    <w:name w:val="标题 3 Char12"/>
    <w:aliases w:val="三级标题 Char3,三级标题1 Char3,标题 3 Char1 Char2,三级标题2 Char3,三级标题3 Char3,三级标题4 Char3,三级标题5 Char3,标题 3 Char2 Char2,三级标题6 Char3,三级标题7 Char3,标题 3 Char3 Char2,三级标题8 Char3,标题 3 Char4 Char3,三级标题9 Char3,标题 3 Char5 Char3,三级标题10 Char3,标题 3 Char6 Char3"/>
    <w:rsid w:val="008B234D"/>
    <w:rPr>
      <w:rFonts w:ascii="黑体" w:eastAsia="黑体" w:hAnsi="宋体"/>
      <w:b/>
      <w:bCs/>
      <w:kern w:val="2"/>
      <w:sz w:val="28"/>
      <w:szCs w:val="28"/>
      <w:lang w:val="en-US" w:eastAsia="zh-CN"/>
    </w:rPr>
  </w:style>
  <w:style w:type="character" w:customStyle="1" w:styleId="1Char613">
    <w:name w:val="表题1 Char613"/>
    <w:rsid w:val="008B234D"/>
    <w:rPr>
      <w:rFonts w:ascii="黑体" w:eastAsia="黑体" w:hAnsi="Arial" w:cs="Arial"/>
      <w:b/>
      <w:kern w:val="2"/>
      <w:sz w:val="24"/>
      <w:szCs w:val="24"/>
      <w:lang w:val="en-US" w:eastAsia="zh-CN"/>
    </w:rPr>
  </w:style>
  <w:style w:type="character" w:customStyle="1" w:styleId="Char3fc">
    <w:name w:val="正文文本 Char3"/>
    <w:aliases w:val="正文文字 Char Char Char Char Char2, Char Char Char2,body text Char2,bt Char2,正文文本缩进 Char Char Char Char Char2,正文文本缩进 Char Char Char2,正文文字 Char2,表标 Char2,正文文字 Char Char Char Char1 Char11, Char Char1 Char11,body text1 Char11,bt1 Char11"/>
    <w:rsid w:val="008B234D"/>
    <w:rPr>
      <w:rFonts w:eastAsia="宋体"/>
      <w:kern w:val="2"/>
      <w:sz w:val="24"/>
      <w:szCs w:val="24"/>
      <w:lang w:val="en-US" w:eastAsia="zh-CN"/>
    </w:rPr>
  </w:style>
  <w:style w:type="character" w:customStyle="1" w:styleId="CharChar52">
    <w:name w:val="Char Char52"/>
    <w:rsid w:val="008B234D"/>
    <w:rPr>
      <w:rFonts w:ascii="黑体" w:eastAsia="黑体" w:hAnsi="宋体"/>
      <w:bCs/>
      <w:kern w:val="2"/>
      <w:sz w:val="28"/>
      <w:szCs w:val="28"/>
      <w:lang w:val="en-US" w:eastAsia="zh-CN"/>
    </w:rPr>
  </w:style>
  <w:style w:type="character" w:customStyle="1" w:styleId="1Char40">
    <w:name w:val="标题 1 Char4"/>
    <w:aliases w:val="河石1 Char12,H1 Char12,H11 Char12,H12 Char22,章标题 Char12,一、 Char12,河石11 Char12,H13 Char12,H111 Char12,H121 Char12,章标题1 Char12,一、1 Char12,河石12 Char12,H14 Char12,H112 Char12,H122 Char12,章标题2 Char11,一、2 Char11,1. Char11,报告－章 Char11,一级标题(章) Char11"/>
    <w:rsid w:val="008B234D"/>
    <w:rPr>
      <w:rFonts w:ascii="黑体" w:eastAsia="黑体" w:hAnsi="宋体"/>
      <w:b/>
      <w:bCs/>
      <w:kern w:val="44"/>
      <w:sz w:val="32"/>
      <w:szCs w:val="32"/>
      <w:lang w:val="en-US" w:eastAsia="zh-CN"/>
    </w:rPr>
  </w:style>
  <w:style w:type="character" w:customStyle="1" w:styleId="Char14120">
    <w:name w:val="正文修改 Char1412"/>
    <w:rsid w:val="008B234D"/>
    <w:rPr>
      <w:rFonts w:ascii="宋体" w:eastAsia="宋体" w:hAnsi="Times New Roman" w:cs="宋体"/>
      <w:kern w:val="2"/>
      <w:sz w:val="24"/>
      <w:szCs w:val="24"/>
      <w:lang w:val="en-US" w:eastAsia="zh-CN"/>
    </w:rPr>
  </w:style>
  <w:style w:type="character" w:customStyle="1" w:styleId="at6">
    <w:name w:val="at_6"/>
    <w:rsid w:val="008B234D"/>
  </w:style>
  <w:style w:type="character" w:customStyle="1" w:styleId="Char31f7">
    <w:name w:val="批注框文本 Char31"/>
    <w:rsid w:val="008B234D"/>
    <w:rPr>
      <w:rFonts w:ascii="Times New Roman" w:eastAsia="宋体" w:hAnsi="Times New Roman" w:cs="Times New Roman"/>
      <w:kern w:val="2"/>
      <w:sz w:val="18"/>
      <w:szCs w:val="18"/>
      <w:lang w:val="en-US" w:eastAsia="zh-CN"/>
    </w:rPr>
  </w:style>
  <w:style w:type="character" w:customStyle="1" w:styleId="Char1316">
    <w:name w:val="燕山正文 Char131"/>
    <w:rsid w:val="008B234D"/>
    <w:rPr>
      <w:rFonts w:ascii="宋体" w:eastAsia="宋体" w:cs="宋体"/>
      <w:kern w:val="2"/>
      <w:sz w:val="24"/>
      <w:szCs w:val="24"/>
      <w:lang w:val="en-US" w:eastAsia="zh-CN"/>
    </w:rPr>
  </w:style>
  <w:style w:type="character" w:customStyle="1" w:styleId="CharChar115">
    <w:name w:val="Char Char115"/>
    <w:rsid w:val="008B234D"/>
    <w:rPr>
      <w:rFonts w:ascii="黑体" w:eastAsia="黑体" w:hAnsi="Arial"/>
      <w:bCs/>
      <w:kern w:val="2"/>
      <w:sz w:val="30"/>
      <w:szCs w:val="30"/>
      <w:lang w:val="en-US" w:eastAsia="zh-CN"/>
    </w:rPr>
  </w:style>
  <w:style w:type="character" w:customStyle="1" w:styleId="3Char33">
    <w:name w:val="标题 3 Char3"/>
    <w:rsid w:val="008B234D"/>
    <w:rPr>
      <w:rFonts w:ascii="黑体" w:eastAsia="黑体" w:hAnsi="宋体"/>
      <w:b/>
      <w:bCs/>
      <w:kern w:val="2"/>
      <w:sz w:val="28"/>
      <w:szCs w:val="28"/>
      <w:lang w:val="en-US" w:eastAsia="zh-CN"/>
    </w:rPr>
  </w:style>
  <w:style w:type="character" w:customStyle="1" w:styleId="2Char311">
    <w:name w:val="正文文本缩进 2 Char31"/>
    <w:rsid w:val="008B234D"/>
    <w:rPr>
      <w:rFonts w:ascii="Times New Roman" w:eastAsia="宋体" w:hAnsi="Times New Roman" w:cs="Times New Roman"/>
      <w:kern w:val="2"/>
      <w:sz w:val="24"/>
      <w:szCs w:val="24"/>
      <w:lang w:val="en-US" w:eastAsia="zh-CN"/>
    </w:rPr>
  </w:style>
  <w:style w:type="character" w:customStyle="1" w:styleId="Char2ff0">
    <w:name w:val="图题 Char2"/>
    <w:rsid w:val="008B234D"/>
    <w:rPr>
      <w:rFonts w:ascii="黑体" w:eastAsia="黑体" w:hAnsi="宋体" w:cs="宋体"/>
      <w:b/>
      <w:bCs/>
      <w:kern w:val="2"/>
      <w:sz w:val="24"/>
      <w:szCs w:val="24"/>
      <w:lang w:val="en-US" w:eastAsia="zh-CN"/>
    </w:rPr>
  </w:style>
  <w:style w:type="character" w:customStyle="1" w:styleId="CharChar314">
    <w:name w:val="Char Char314"/>
    <w:rsid w:val="008B234D"/>
    <w:rPr>
      <w:rFonts w:ascii="黑体" w:eastAsia="黑体" w:hAnsi="宋体"/>
      <w:b/>
      <w:bCs/>
      <w:kern w:val="2"/>
      <w:sz w:val="28"/>
      <w:szCs w:val="28"/>
      <w:lang w:val="en-US" w:eastAsia="zh-CN"/>
    </w:rPr>
  </w:style>
  <w:style w:type="character" w:customStyle="1" w:styleId="CharChar1161">
    <w:name w:val="Char Char1161"/>
    <w:rsid w:val="008B234D"/>
    <w:rPr>
      <w:rFonts w:ascii="黑体" w:eastAsia="黑体" w:hAnsi="Arial"/>
      <w:bCs/>
      <w:kern w:val="2"/>
      <w:sz w:val="30"/>
      <w:szCs w:val="30"/>
      <w:lang w:val="en-US" w:eastAsia="zh-CN"/>
    </w:rPr>
  </w:style>
  <w:style w:type="character" w:customStyle="1" w:styleId="1Char310">
    <w:name w:val="标题 1 Char31"/>
    <w:aliases w:val="河石1 Char31,H1 Char31,H11 Char31,H12 Char121,章标题 Char31,一、 Char31,河石11 Char31,H13 Char31,H111 Char31,H121 Char31,章标题1 Char31,一、1 Char31,河石12 Char31,H14 Char31,H112 Char31,H122 Char31,章标题2 Char31,一、2 Char31,1. Char31,报告－章 Char31,一级标题(章) Char31"/>
    <w:rsid w:val="008B234D"/>
    <w:rPr>
      <w:rFonts w:ascii="黑体" w:eastAsia="黑体" w:hAnsi="宋体" w:cs="Times New Roman"/>
      <w:bCs/>
      <w:kern w:val="44"/>
      <w:sz w:val="32"/>
      <w:szCs w:val="32"/>
      <w:lang w:val="en-US" w:eastAsia="zh-CN"/>
    </w:rPr>
  </w:style>
  <w:style w:type="character" w:customStyle="1" w:styleId="3Char9">
    <w:name w:val="标题 3 Char9"/>
    <w:aliases w:val="三级标题 Char1,三级标题1 Char1,标题 3 Char1 Char,三级标题2 Char1,三级标题3 Char1,三级标题4 Char1,三级标题5 Char1,标题 3 Char2 Char,三级标题6 Char1,三级标题7 Char1,标题 3 Char3 Char,三级标题8 Char1,标题 3 Char4 Char1,三级标题9 Char1,标题 3 Char5 Char1,三级标题10 Char1,标题 3 Char6 Char1,一 Char Char"/>
    <w:rsid w:val="008B234D"/>
    <w:rPr>
      <w:rFonts w:ascii="黑体" w:eastAsia="黑体" w:hAnsi="宋体" w:cs="Times New Roman"/>
      <w:b/>
      <w:bCs/>
      <w:kern w:val="2"/>
      <w:sz w:val="28"/>
      <w:szCs w:val="28"/>
      <w:lang w:val="en-US" w:eastAsia="zh-CN"/>
    </w:rPr>
  </w:style>
  <w:style w:type="character" w:customStyle="1" w:styleId="Char2120">
    <w:name w:val="题注 Char212"/>
    <w:aliases w:val="表题 Char212,表题2 Char112,表题3 Char112"/>
    <w:rsid w:val="008B234D"/>
    <w:rPr>
      <w:rFonts w:ascii="黑体" w:eastAsia="黑体" w:hAnsi="Arial" w:cs="Arial"/>
      <w:b/>
      <w:kern w:val="2"/>
      <w:sz w:val="24"/>
      <w:szCs w:val="24"/>
      <w:lang w:val="en-US" w:eastAsia="zh-CN"/>
    </w:rPr>
  </w:style>
  <w:style w:type="character" w:customStyle="1" w:styleId="Char2112">
    <w:name w:val="题注 Char211"/>
    <w:aliases w:val="表题 Char211,表题2 Char111,表题3 Char111"/>
    <w:rsid w:val="008B234D"/>
    <w:rPr>
      <w:rFonts w:ascii="黑体" w:eastAsia="黑体" w:hAnsi="Arial" w:cs="Arial"/>
      <w:b/>
      <w:kern w:val="2"/>
      <w:sz w:val="24"/>
      <w:szCs w:val="24"/>
      <w:lang w:val="en-US" w:eastAsia="zh-CN"/>
    </w:rPr>
  </w:style>
  <w:style w:type="character" w:customStyle="1" w:styleId="Char12a">
    <w:name w:val="正文格式 Char12"/>
    <w:rsid w:val="008B234D"/>
    <w:rPr>
      <w:rFonts w:ascii="宋体" w:eastAsia="宋体" w:hAnsi="宋体" w:cs="Times New Roman"/>
      <w:kern w:val="2"/>
      <w:sz w:val="24"/>
      <w:szCs w:val="24"/>
      <w:lang w:val="en-US" w:eastAsia="zh-CN"/>
    </w:rPr>
  </w:style>
  <w:style w:type="character" w:customStyle="1" w:styleId="CharChar2118">
    <w:name w:val="Char Char2118"/>
    <w:rsid w:val="008B234D"/>
    <w:rPr>
      <w:rFonts w:ascii="黑体" w:eastAsia="宋体"/>
      <w:kern w:val="2"/>
      <w:sz w:val="16"/>
      <w:szCs w:val="16"/>
      <w:lang w:val="en-US" w:eastAsia="zh-CN"/>
    </w:rPr>
  </w:style>
  <w:style w:type="character" w:customStyle="1" w:styleId="redfont">
    <w:name w:val="redfont"/>
    <w:rsid w:val="008B234D"/>
    <w:rPr>
      <w:rFonts w:ascii="宋体" w:eastAsia="黑体" w:hAnsi="宋体" w:cs="宋体"/>
      <w:kern w:val="2"/>
      <w:sz w:val="28"/>
      <w:szCs w:val="24"/>
      <w:lang w:val="en-US" w:eastAsia="zh-CN"/>
    </w:rPr>
  </w:style>
  <w:style w:type="paragraph" w:styleId="3fb">
    <w:name w:val="List Bullet 3"/>
    <w:basedOn w:val="a0"/>
    <w:rsid w:val="008B234D"/>
    <w:pPr>
      <w:widowControl/>
      <w:tabs>
        <w:tab w:val="left" w:pos="720"/>
      </w:tabs>
      <w:ind w:left="720" w:hanging="570"/>
      <w:jc w:val="left"/>
    </w:pPr>
    <w:rPr>
      <w:rFonts w:ascii="宋体" w:hAnsi="宋体" w:cs="宋体"/>
      <w:spacing w:val="20"/>
      <w:kern w:val="0"/>
      <w:szCs w:val="20"/>
    </w:rPr>
  </w:style>
  <w:style w:type="character" w:customStyle="1" w:styleId="Char2ff1">
    <w:name w:val="副标题 Char2"/>
    <w:rsid w:val="008B234D"/>
    <w:rPr>
      <w:rFonts w:ascii="Cambria" w:eastAsia="宋体" w:hAnsi="Cambria" w:cs="Times New Roman"/>
      <w:b/>
      <w:bCs/>
      <w:kern w:val="28"/>
      <w:sz w:val="32"/>
      <w:szCs w:val="32"/>
    </w:rPr>
  </w:style>
  <w:style w:type="paragraph" w:styleId="4f1">
    <w:name w:val="List Bullet 4"/>
    <w:basedOn w:val="a0"/>
    <w:rsid w:val="008B234D"/>
    <w:pPr>
      <w:widowControl/>
      <w:tabs>
        <w:tab w:val="left" w:pos="1620"/>
      </w:tabs>
      <w:ind w:left="1620" w:hanging="360"/>
      <w:jc w:val="left"/>
    </w:pPr>
    <w:rPr>
      <w:rFonts w:ascii="宋体" w:hAnsi="宋体" w:cs="宋体"/>
      <w:kern w:val="0"/>
      <w:szCs w:val="24"/>
    </w:rPr>
  </w:style>
  <w:style w:type="paragraph" w:styleId="5e">
    <w:name w:val="List Bullet 5"/>
    <w:basedOn w:val="a0"/>
    <w:rsid w:val="008B234D"/>
    <w:pPr>
      <w:widowControl/>
      <w:tabs>
        <w:tab w:val="left" w:pos="2040"/>
      </w:tabs>
      <w:ind w:left="2040" w:hanging="360"/>
      <w:jc w:val="left"/>
    </w:pPr>
    <w:rPr>
      <w:rFonts w:ascii="宋体" w:hAnsi="宋体" w:cs="宋体"/>
      <w:kern w:val="0"/>
      <w:szCs w:val="24"/>
    </w:rPr>
  </w:style>
  <w:style w:type="character" w:customStyle="1" w:styleId="Char84">
    <w:name w:val="批注框文本 Char8"/>
    <w:rsid w:val="008B234D"/>
    <w:rPr>
      <w:sz w:val="18"/>
      <w:szCs w:val="18"/>
    </w:rPr>
  </w:style>
  <w:style w:type="paragraph" w:customStyle="1" w:styleId="ParaCharCharCharCharCharCharCharCharCharCharCharCharCharCharCharChar">
    <w:name w:val="默认段落字体 Para Char Char Char Char Char Char Char Char Char Char Char Char Char Char Char Char"/>
    <w:basedOn w:val="a0"/>
    <w:rsid w:val="008B234D"/>
    <w:pPr>
      <w:widowControl/>
      <w:jc w:val="left"/>
    </w:pPr>
    <w:rPr>
      <w:rFonts w:ascii="宋体" w:hAnsi="宋体" w:cs="宋体"/>
      <w:kern w:val="0"/>
      <w:szCs w:val="24"/>
    </w:rPr>
  </w:style>
  <w:style w:type="paragraph" w:customStyle="1" w:styleId="afffffffffff8">
    <w:name w:val="表文字"/>
    <w:basedOn w:val="a0"/>
    <w:rsid w:val="008B234D"/>
    <w:pPr>
      <w:widowControl/>
      <w:jc w:val="center"/>
    </w:pPr>
    <w:rPr>
      <w:rFonts w:ascii="宋体" w:hAnsi="宋体" w:cs="宋体"/>
      <w:kern w:val="0"/>
      <w:szCs w:val="21"/>
    </w:rPr>
  </w:style>
  <w:style w:type="paragraph" w:customStyle="1" w:styleId="CharCharChar4">
    <w:name w:val="Char Char Char"/>
    <w:basedOn w:val="a0"/>
    <w:rsid w:val="008B234D"/>
    <w:pPr>
      <w:widowControl/>
      <w:jc w:val="left"/>
    </w:pPr>
    <w:rPr>
      <w:rFonts w:ascii="宋体" w:hAnsi="宋体" w:cs="宋体"/>
      <w:kern w:val="0"/>
      <w:szCs w:val="24"/>
    </w:rPr>
  </w:style>
  <w:style w:type="paragraph" w:customStyle="1" w:styleId="CharCharCharCharCharCharCharCharCharCharChar1CharCharCharCharCharChar1Char1">
    <w:name w:val="Char Char Char Char Char Char Char Char Char Char Char1 Char Char Char Char Char Char1 Char1"/>
    <w:basedOn w:val="a0"/>
    <w:rsid w:val="008B234D"/>
    <w:pPr>
      <w:widowControl/>
      <w:jc w:val="left"/>
    </w:pPr>
    <w:rPr>
      <w:rFonts w:ascii="宋体" w:hAnsi="宋体" w:cs="宋体"/>
      <w:kern w:val="0"/>
      <w:szCs w:val="24"/>
    </w:rPr>
  </w:style>
  <w:style w:type="paragraph" w:customStyle="1" w:styleId="CharChar2CharCharCharChar11">
    <w:name w:val="Char Char2 Char Char Char Char11"/>
    <w:basedOn w:val="a0"/>
    <w:rsid w:val="008B234D"/>
    <w:pPr>
      <w:widowControl/>
      <w:jc w:val="left"/>
    </w:pPr>
    <w:rPr>
      <w:rFonts w:ascii="宋体" w:hAnsi="宋体" w:cs="宋体"/>
      <w:kern w:val="0"/>
      <w:szCs w:val="24"/>
    </w:rPr>
  </w:style>
  <w:style w:type="paragraph" w:customStyle="1" w:styleId="313">
    <w:name w:val="列表 31"/>
    <w:basedOn w:val="a0"/>
    <w:rsid w:val="008B234D"/>
    <w:pPr>
      <w:widowControl/>
      <w:ind w:leftChars="400" w:left="100" w:hangingChars="200" w:hanging="200"/>
      <w:jc w:val="left"/>
    </w:pPr>
    <w:rPr>
      <w:rFonts w:ascii="仿宋_GB2312" w:hAnsi="宋体" w:cs="宋体"/>
      <w:kern w:val="0"/>
      <w:szCs w:val="24"/>
    </w:rPr>
  </w:style>
  <w:style w:type="paragraph" w:customStyle="1" w:styleId="131">
    <w:name w:val="样式13"/>
    <w:basedOn w:val="314"/>
    <w:rsid w:val="008B234D"/>
    <w:pPr>
      <w:spacing w:line="240" w:lineRule="auto"/>
      <w:ind w:firstLine="0"/>
      <w:jc w:val="center"/>
    </w:pPr>
    <w:rPr>
      <w:rFonts w:cs="Times New Roman"/>
      <w:b/>
      <w:color w:val="auto"/>
      <w:szCs w:val="20"/>
    </w:rPr>
  </w:style>
  <w:style w:type="paragraph" w:customStyle="1" w:styleId="511">
    <w:name w:val="表文字51"/>
    <w:basedOn w:val="a0"/>
    <w:rsid w:val="008B234D"/>
    <w:pPr>
      <w:widowControl/>
      <w:jc w:val="left"/>
      <w:textAlignment w:val="baseline"/>
    </w:pPr>
    <w:rPr>
      <w:rFonts w:ascii="宋体" w:hAnsi="宋体" w:cs="宋体"/>
      <w:kern w:val="0"/>
      <w:szCs w:val="20"/>
    </w:rPr>
  </w:style>
  <w:style w:type="paragraph" w:customStyle="1" w:styleId="132">
    <w:name w:val="表题13"/>
    <w:basedOn w:val="afff5"/>
    <w:rsid w:val="008B234D"/>
    <w:pPr>
      <w:widowControl/>
      <w:ind w:firstLineChars="0" w:firstLine="0"/>
      <w:jc w:val="center"/>
    </w:pPr>
    <w:rPr>
      <w:rFonts w:ascii="黑体" w:cs="Arial"/>
      <w:b/>
    </w:rPr>
  </w:style>
  <w:style w:type="paragraph" w:customStyle="1" w:styleId="afffffffffff9">
    <w:name w:val="标准"/>
    <w:basedOn w:val="a0"/>
    <w:rsid w:val="008B234D"/>
    <w:pPr>
      <w:widowControl/>
      <w:jc w:val="left"/>
      <w:textAlignment w:val="baseline"/>
    </w:pPr>
    <w:rPr>
      <w:rFonts w:ascii="宋体" w:hAnsi="宋体" w:cs="宋体"/>
      <w:kern w:val="0"/>
      <w:szCs w:val="20"/>
    </w:rPr>
  </w:style>
  <w:style w:type="paragraph" w:customStyle="1" w:styleId="Char3CharCharChar">
    <w:name w:val="Char3 Char Char Char"/>
    <w:basedOn w:val="a0"/>
    <w:rsid w:val="008B234D"/>
    <w:pPr>
      <w:widowControl/>
      <w:spacing w:line="340" w:lineRule="exact"/>
      <w:ind w:firstLineChars="4" w:firstLine="10"/>
      <w:jc w:val="left"/>
    </w:pPr>
    <w:rPr>
      <w:rFonts w:ascii="宋体" w:hAnsi="宋体" w:cs="宋体"/>
      <w:kern w:val="0"/>
      <w:szCs w:val="28"/>
    </w:rPr>
  </w:style>
  <w:style w:type="paragraph" w:customStyle="1" w:styleId="Charfff0">
    <w:name w:val="正文新 Char"/>
    <w:basedOn w:val="a0"/>
    <w:rsid w:val="008B234D"/>
    <w:pPr>
      <w:widowControl/>
      <w:ind w:firstLine="480"/>
      <w:jc w:val="left"/>
    </w:pPr>
    <w:rPr>
      <w:rFonts w:ascii="宋体" w:hAnsi="宋体" w:cs="宋体"/>
      <w:kern w:val="0"/>
      <w:szCs w:val="20"/>
    </w:rPr>
  </w:style>
  <w:style w:type="paragraph" w:customStyle="1" w:styleId="75">
    <w:name w:val="7"/>
    <w:basedOn w:val="a0"/>
    <w:next w:val="310"/>
    <w:rsid w:val="008B234D"/>
    <w:pPr>
      <w:widowControl/>
      <w:spacing w:line="312" w:lineRule="auto"/>
      <w:ind w:firstLine="560"/>
      <w:jc w:val="left"/>
    </w:pPr>
    <w:rPr>
      <w:rFonts w:ascii="仿宋_GB2312" w:hAnsi="宋体" w:cs="宋体"/>
      <w:kern w:val="0"/>
      <w:szCs w:val="24"/>
    </w:rPr>
  </w:style>
  <w:style w:type="paragraph" w:customStyle="1" w:styleId="520">
    <w:name w:val="表内宋5中2"/>
    <w:basedOn w:val="a0"/>
    <w:rsid w:val="008B234D"/>
    <w:pPr>
      <w:widowControl/>
      <w:jc w:val="center"/>
      <w:textAlignment w:val="baseline"/>
    </w:pPr>
    <w:rPr>
      <w:rFonts w:ascii="宋体" w:hAnsi="宋体" w:cs="宋体"/>
      <w:kern w:val="0"/>
      <w:szCs w:val="20"/>
    </w:rPr>
  </w:style>
  <w:style w:type="paragraph" w:customStyle="1" w:styleId="CharCharCharCharChar1">
    <w:name w:val="Char Char Char Char Char1"/>
    <w:basedOn w:val="a0"/>
    <w:rsid w:val="008B234D"/>
    <w:pPr>
      <w:widowControl/>
      <w:jc w:val="left"/>
    </w:pPr>
    <w:rPr>
      <w:rFonts w:ascii="宋体" w:hAnsi="宋体" w:cs="宋体"/>
      <w:kern w:val="0"/>
      <w:szCs w:val="24"/>
    </w:rPr>
  </w:style>
  <w:style w:type="paragraph" w:customStyle="1" w:styleId="94">
    <w:name w:val="样式9"/>
    <w:basedOn w:val="3"/>
    <w:rsid w:val="008B234D"/>
    <w:pPr>
      <w:widowControl/>
      <w:numPr>
        <w:ilvl w:val="0"/>
        <w:numId w:val="0"/>
      </w:numPr>
    </w:pPr>
    <w:rPr>
      <w:rFonts w:eastAsia="黑体"/>
      <w:b w:val="0"/>
      <w:szCs w:val="28"/>
    </w:rPr>
  </w:style>
  <w:style w:type="paragraph" w:customStyle="1" w:styleId="afffffffffffa">
    <w:name w:val="小四表文左齐"/>
    <w:basedOn w:val="a0"/>
    <w:rsid w:val="008B234D"/>
    <w:pPr>
      <w:widowControl/>
      <w:jc w:val="center"/>
    </w:pPr>
    <w:rPr>
      <w:rFonts w:ascii="仿宋_GB2312" w:hAnsi="宋体" w:cs="宋体"/>
      <w:kern w:val="0"/>
      <w:szCs w:val="24"/>
    </w:rPr>
  </w:style>
  <w:style w:type="paragraph" w:customStyle="1" w:styleId="2fff6">
    <w:name w:val="正文 首行缩进:  2 字符"/>
    <w:basedOn w:val="a0"/>
    <w:rsid w:val="008B234D"/>
    <w:pPr>
      <w:widowControl/>
      <w:spacing w:line="460" w:lineRule="exact"/>
      <w:ind w:firstLine="480"/>
      <w:jc w:val="left"/>
    </w:pPr>
    <w:rPr>
      <w:rFonts w:ascii="宋体" w:hAnsi="宋体" w:cs="宋体"/>
      <w:kern w:val="0"/>
      <w:szCs w:val="20"/>
    </w:rPr>
  </w:style>
  <w:style w:type="paragraph" w:customStyle="1" w:styleId="afffffffffffb">
    <w:name w:val="样式 列表"/>
    <w:basedOn w:val="ae"/>
    <w:rsid w:val="008B234D"/>
    <w:pPr>
      <w:widowControl/>
      <w:spacing w:line="280" w:lineRule="exact"/>
    </w:pPr>
    <w:rPr>
      <w:rFonts w:ascii="Times New Roman" w:eastAsia="方正仿宋_GBK" w:hAnsi="宋体" w:cs="宋体"/>
      <w:kern w:val="0"/>
      <w:sz w:val="21"/>
    </w:rPr>
  </w:style>
  <w:style w:type="paragraph" w:customStyle="1" w:styleId="5f">
    <w:name w:val="表文字5"/>
    <w:basedOn w:val="a0"/>
    <w:rsid w:val="008B234D"/>
    <w:pPr>
      <w:widowControl/>
      <w:jc w:val="left"/>
      <w:textAlignment w:val="baseline"/>
    </w:pPr>
    <w:rPr>
      <w:rFonts w:ascii="宋体" w:hAnsi="宋体" w:cs="宋体"/>
      <w:kern w:val="0"/>
      <w:szCs w:val="20"/>
    </w:rPr>
  </w:style>
  <w:style w:type="paragraph" w:customStyle="1" w:styleId="540">
    <w:name w:val="表内5中4"/>
    <w:basedOn w:val="a0"/>
    <w:rsid w:val="008B234D"/>
    <w:pPr>
      <w:widowControl/>
      <w:jc w:val="center"/>
    </w:pPr>
    <w:rPr>
      <w:rFonts w:ascii="宋体" w:hAnsi="宋体" w:cs="宋体"/>
      <w:bCs/>
      <w:kern w:val="0"/>
      <w:szCs w:val="20"/>
    </w:rPr>
  </w:style>
  <w:style w:type="paragraph" w:customStyle="1" w:styleId="420">
    <w:name w:val="附件42"/>
    <w:basedOn w:val="10"/>
    <w:next w:val="aff3"/>
    <w:rsid w:val="008B234D"/>
    <w:pPr>
      <w:numPr>
        <w:numId w:val="0"/>
      </w:numPr>
      <w:adjustRightInd/>
      <w:snapToGrid/>
      <w:spacing w:after="210"/>
      <w:jc w:val="left"/>
    </w:pPr>
    <w:rPr>
      <w:rFonts w:ascii="黑体" w:eastAsia="黑体"/>
      <w:sz w:val="32"/>
      <w:szCs w:val="32"/>
      <w:lang w:val="x-none" w:eastAsia="x-none"/>
    </w:rPr>
  </w:style>
  <w:style w:type="paragraph" w:customStyle="1" w:styleId="411">
    <w:name w:val="正文修改41"/>
    <w:basedOn w:val="affd"/>
    <w:rsid w:val="008B234D"/>
    <w:rPr>
      <w:rFonts w:eastAsia="宋体" w:hAnsi="宋体" w:cs="宋体"/>
      <w:color w:val="000000"/>
      <w:szCs w:val="24"/>
    </w:rPr>
  </w:style>
  <w:style w:type="paragraph" w:customStyle="1" w:styleId="afffffffffffc">
    <w:name w:val="图注"/>
    <w:basedOn w:val="a0"/>
    <w:next w:val="a0"/>
    <w:rsid w:val="008B234D"/>
    <w:pPr>
      <w:widowControl/>
      <w:jc w:val="center"/>
    </w:pPr>
    <w:rPr>
      <w:rFonts w:ascii="宋体" w:hAnsi="宋体" w:cs="宋体"/>
      <w:color w:val="0000FF"/>
      <w:kern w:val="0"/>
      <w:szCs w:val="20"/>
    </w:rPr>
  </w:style>
  <w:style w:type="paragraph" w:customStyle="1" w:styleId="couv">
    <w:name w:val="couv"/>
    <w:basedOn w:val="a0"/>
    <w:rsid w:val="008B234D"/>
    <w:pPr>
      <w:widowControl/>
      <w:spacing w:before="120" w:after="120"/>
      <w:jc w:val="center"/>
    </w:pPr>
    <w:rPr>
      <w:rFonts w:ascii="宋体" w:hAnsi="宋体" w:cs="宋体"/>
      <w:b/>
      <w:kern w:val="0"/>
      <w:sz w:val="40"/>
      <w:szCs w:val="20"/>
    </w:rPr>
  </w:style>
  <w:style w:type="paragraph" w:customStyle="1" w:styleId="CharCharChar1Char">
    <w:name w:val="Char Char Char1 Char"/>
    <w:basedOn w:val="a0"/>
    <w:rsid w:val="008B234D"/>
    <w:pPr>
      <w:widowControl/>
      <w:jc w:val="left"/>
    </w:pPr>
    <w:rPr>
      <w:rFonts w:ascii="宋体" w:hAnsi="宋体" w:cs="宋体"/>
      <w:kern w:val="0"/>
      <w:szCs w:val="24"/>
    </w:rPr>
  </w:style>
  <w:style w:type="paragraph" w:customStyle="1" w:styleId="ParaCharCharCharChar3">
    <w:name w:val="默认段落字体 Para Char Char Char Char3"/>
    <w:basedOn w:val="a0"/>
    <w:rsid w:val="008B234D"/>
    <w:pPr>
      <w:widowControl/>
      <w:jc w:val="left"/>
    </w:pPr>
    <w:rPr>
      <w:rFonts w:ascii="宋体" w:hAnsi="宋体" w:cs="宋体"/>
      <w:kern w:val="0"/>
      <w:szCs w:val="24"/>
    </w:rPr>
  </w:style>
  <w:style w:type="paragraph" w:customStyle="1" w:styleId="Charfff1">
    <w:name w:val="文本匡小五号 Char"/>
    <w:rsid w:val="008B234D"/>
    <w:pPr>
      <w:snapToGrid w:val="0"/>
      <w:spacing w:line="100" w:lineRule="atLeast"/>
      <w:jc w:val="center"/>
    </w:pPr>
    <w:rPr>
      <w:rFonts w:ascii="Times New Roman" w:eastAsia="仿宋_GB2312" w:hAnsi="Times New Roman" w:cs="Times New Roman"/>
      <w:snapToGrid w:val="0"/>
      <w:kern w:val="0"/>
      <w:szCs w:val="21"/>
    </w:rPr>
  </w:style>
  <w:style w:type="paragraph" w:customStyle="1" w:styleId="afffffffffffd">
    <w:name w:val="谏壁表头"/>
    <w:basedOn w:val="chen0"/>
    <w:rsid w:val="008B234D"/>
    <w:pPr>
      <w:widowControl/>
      <w:ind w:firstLineChars="0" w:firstLine="482"/>
      <w:jc w:val="center"/>
    </w:pPr>
    <w:rPr>
      <w:b/>
      <w:szCs w:val="24"/>
    </w:rPr>
  </w:style>
  <w:style w:type="paragraph" w:customStyle="1" w:styleId="730">
    <w:name w:val="正文格式73"/>
    <w:basedOn w:val="a0"/>
    <w:rsid w:val="008B234D"/>
    <w:pPr>
      <w:widowControl/>
      <w:ind w:firstLine="482"/>
      <w:jc w:val="left"/>
    </w:pPr>
    <w:rPr>
      <w:rFonts w:ascii="宋体" w:hAnsi="宋体" w:cs="宋体"/>
      <w:kern w:val="0"/>
      <w:szCs w:val="24"/>
    </w:rPr>
  </w:style>
  <w:style w:type="paragraph" w:customStyle="1" w:styleId="830">
    <w:name w:val="表内文字小83"/>
    <w:basedOn w:val="a0"/>
    <w:rsid w:val="008B234D"/>
    <w:pPr>
      <w:widowControl/>
      <w:jc w:val="center"/>
    </w:pPr>
    <w:rPr>
      <w:rFonts w:ascii="宋体" w:hAnsi="Times" w:cs="宋体"/>
      <w:kern w:val="0"/>
      <w:szCs w:val="20"/>
    </w:rPr>
  </w:style>
  <w:style w:type="paragraph" w:customStyle="1" w:styleId="afffffffffffe">
    <w:name w:val="图题"/>
    <w:basedOn w:val="a0"/>
    <w:rsid w:val="008B234D"/>
    <w:pPr>
      <w:widowControl/>
      <w:tabs>
        <w:tab w:val="left" w:pos="720"/>
      </w:tabs>
      <w:spacing w:line="320" w:lineRule="exact"/>
      <w:jc w:val="center"/>
    </w:pPr>
    <w:rPr>
      <w:rFonts w:ascii="楷体_GB2312" w:eastAsia="楷体_GB2312" w:hAnsi="宋体" w:cs="宋体"/>
      <w:b/>
      <w:bCs/>
      <w:kern w:val="0"/>
      <w:szCs w:val="24"/>
    </w:rPr>
  </w:style>
  <w:style w:type="paragraph" w:customStyle="1" w:styleId="ParaCharCharCharCharCharCharCharCharCharCharCharCharCharCharCharCharCharCharCharCharCharCharCharCharCharCharCharChar1CharCharCharCharChar">
    <w:name w:val="默认段落字体 Para Char Char Char Char Char Char Char Char Char Char Char Char Char Char Char Char Char Char Char Char Char Char Char Char Char Char Char Char1 Char Char Char Char Char"/>
    <w:basedOn w:val="a0"/>
    <w:rsid w:val="008B234D"/>
    <w:pPr>
      <w:widowControl/>
      <w:jc w:val="left"/>
    </w:pPr>
    <w:rPr>
      <w:rFonts w:ascii="宋体" w:hAnsi="宋体" w:cs="宋体"/>
      <w:kern w:val="0"/>
      <w:szCs w:val="24"/>
    </w:rPr>
  </w:style>
  <w:style w:type="paragraph" w:customStyle="1" w:styleId="115">
    <w:name w:val="表中文字1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affffffffffff">
    <w:name w:val="表格式"/>
    <w:basedOn w:val="ae"/>
    <w:rsid w:val="008B234D"/>
    <w:pPr>
      <w:widowControl/>
      <w:spacing w:before="156" w:after="156" w:line="240" w:lineRule="exact"/>
    </w:pPr>
    <w:rPr>
      <w:rFonts w:ascii="Times New Roman" w:hAnsi="宋体" w:cs="宋体"/>
      <w:kern w:val="0"/>
      <w:sz w:val="21"/>
    </w:rPr>
  </w:style>
  <w:style w:type="paragraph" w:customStyle="1" w:styleId="5f0">
    <w:name w:val="正文格式5"/>
    <w:basedOn w:val="a0"/>
    <w:rsid w:val="008B234D"/>
    <w:pPr>
      <w:widowControl/>
      <w:ind w:firstLine="482"/>
      <w:jc w:val="left"/>
    </w:pPr>
    <w:rPr>
      <w:rFonts w:ascii="宋体" w:hAnsi="宋体" w:cs="宋体"/>
      <w:kern w:val="0"/>
      <w:szCs w:val="24"/>
    </w:rPr>
  </w:style>
  <w:style w:type="paragraph" w:customStyle="1" w:styleId="731">
    <w:name w:val="表格内字体73"/>
    <w:basedOn w:val="aff3"/>
    <w:next w:val="aff3"/>
    <w:rsid w:val="008B234D"/>
    <w:pPr>
      <w:spacing w:line="240" w:lineRule="auto"/>
      <w:ind w:firstLine="0"/>
      <w:jc w:val="center"/>
    </w:pPr>
    <w:rPr>
      <w:rFonts w:hAnsi="宋体"/>
      <w:sz w:val="21"/>
      <w:szCs w:val="24"/>
    </w:rPr>
  </w:style>
  <w:style w:type="paragraph" w:customStyle="1" w:styleId="820">
    <w:name w:val="样式 正文(首行缩进) + 8 磅 加粗 首行缩进:  2 字符"/>
    <w:basedOn w:val="a0"/>
    <w:rsid w:val="008B234D"/>
    <w:pPr>
      <w:widowControl/>
      <w:jc w:val="left"/>
    </w:pPr>
    <w:rPr>
      <w:rFonts w:ascii="宋体" w:hAnsi="宋体" w:cs="宋体"/>
      <w:b/>
      <w:bCs/>
      <w:snapToGrid w:val="0"/>
      <w:kern w:val="0"/>
      <w:sz w:val="16"/>
      <w:szCs w:val="20"/>
    </w:rPr>
  </w:style>
  <w:style w:type="paragraph" w:customStyle="1" w:styleId="315">
    <w:name w:val="表内文字小31"/>
    <w:basedOn w:val="a0"/>
    <w:rsid w:val="008B234D"/>
    <w:pPr>
      <w:widowControl/>
      <w:jc w:val="center"/>
    </w:pPr>
    <w:rPr>
      <w:rFonts w:ascii="宋体" w:hAnsi="Times" w:cs="宋体"/>
      <w:bCs/>
      <w:color w:val="003366"/>
      <w:kern w:val="0"/>
      <w:szCs w:val="20"/>
    </w:rPr>
  </w:style>
  <w:style w:type="paragraph" w:customStyle="1" w:styleId="5f1">
    <w:name w:val="正文格式＝5"/>
    <w:basedOn w:val="aff3"/>
    <w:next w:val="aff3"/>
    <w:rsid w:val="008B234D"/>
    <w:rPr>
      <w:rFonts w:hAnsi="宋体"/>
      <w:szCs w:val="24"/>
    </w:rPr>
  </w:style>
  <w:style w:type="paragraph" w:customStyle="1" w:styleId="affffffffffff0">
    <w:name w:val="封面标准文稿编辑信息"/>
    <w:rsid w:val="008B234D"/>
    <w:pPr>
      <w:spacing w:before="180" w:line="180" w:lineRule="exact"/>
      <w:jc w:val="center"/>
    </w:pPr>
    <w:rPr>
      <w:rFonts w:ascii="宋体" w:eastAsia="宋体" w:hAnsi="Times New Roman" w:cs="Times New Roman"/>
      <w:kern w:val="0"/>
      <w:szCs w:val="20"/>
    </w:rPr>
  </w:style>
  <w:style w:type="paragraph" w:customStyle="1" w:styleId="1112">
    <w:name w:val="表格内字体111"/>
    <w:basedOn w:val="aff3"/>
    <w:rsid w:val="008B234D"/>
    <w:pPr>
      <w:spacing w:line="240" w:lineRule="auto"/>
      <w:ind w:firstLine="0"/>
      <w:jc w:val="center"/>
    </w:pPr>
    <w:rPr>
      <w:rFonts w:hAnsi="Times New Roman" w:cs="宋体"/>
      <w:sz w:val="21"/>
      <w:szCs w:val="20"/>
    </w:rPr>
  </w:style>
  <w:style w:type="paragraph" w:customStyle="1" w:styleId="414H4H4141H42H411142112">
    <w:name w:val="样式 标题 4无效格式无效格式1河石管道4H4H41小小节河石管道41H42H411小小节1河石管道42...112"/>
    <w:basedOn w:val="4"/>
    <w:rsid w:val="008B234D"/>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CharCharCharCharCharCharCharCharCharCharChar1CharCharCharCharCharChar1CharCharCharCharCharCharCharCharCharCharCharChar">
    <w:name w:val="Char Char Char Char Char Char Char Char Char Char Char1 Char Char Char Char Char Char1 Char Char Char Char Char Char Char Char Char Char Char Char"/>
    <w:basedOn w:val="a0"/>
    <w:rsid w:val="008B234D"/>
    <w:pPr>
      <w:widowControl/>
      <w:jc w:val="left"/>
    </w:pPr>
    <w:rPr>
      <w:rFonts w:ascii="宋体" w:hAnsi="宋体" w:cs="宋体"/>
      <w:kern w:val="0"/>
      <w:szCs w:val="24"/>
    </w:rPr>
  </w:style>
  <w:style w:type="paragraph" w:customStyle="1" w:styleId="affffffffffff1">
    <w:name w:val="样式 样式 表格 + (符号) 宋体 五号 居中 + 小五"/>
    <w:basedOn w:val="a0"/>
    <w:rsid w:val="008B234D"/>
    <w:pPr>
      <w:widowControl/>
      <w:kinsoku w:val="0"/>
      <w:overflowPunct w:val="0"/>
      <w:jc w:val="center"/>
    </w:pPr>
    <w:rPr>
      <w:rFonts w:ascii="宋体" w:hAnsi="宋体" w:cs="宋体"/>
      <w:snapToGrid w:val="0"/>
      <w:kern w:val="0"/>
      <w:sz w:val="18"/>
      <w:szCs w:val="21"/>
    </w:rPr>
  </w:style>
  <w:style w:type="paragraph" w:customStyle="1" w:styleId="43131">
    <w:name w:val="标题43131"/>
    <w:basedOn w:val="a0"/>
    <w:rsid w:val="008B234D"/>
    <w:pPr>
      <w:widowControl/>
      <w:spacing w:line="480" w:lineRule="exact"/>
      <w:jc w:val="center"/>
    </w:pPr>
    <w:rPr>
      <w:rFonts w:ascii="宋体" w:hAnsi="宋体" w:cs="宋体"/>
      <w:kern w:val="0"/>
      <w:szCs w:val="24"/>
    </w:rPr>
  </w:style>
  <w:style w:type="paragraph" w:customStyle="1" w:styleId="21051">
    <w:name w:val="样式 标题 2节 + 段前: 1 行 段后: 0.5 行1"/>
    <w:basedOn w:val="a0"/>
    <w:rsid w:val="008B234D"/>
    <w:pPr>
      <w:widowControl/>
      <w:tabs>
        <w:tab w:val="left" w:pos="980"/>
      </w:tabs>
      <w:ind w:left="1400"/>
      <w:jc w:val="left"/>
    </w:pPr>
    <w:rPr>
      <w:rFonts w:ascii="宋体" w:hAnsi="宋体" w:cs="宋体"/>
      <w:kern w:val="0"/>
      <w:szCs w:val="24"/>
    </w:rPr>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a0"/>
    <w:rsid w:val="008B234D"/>
    <w:pPr>
      <w:widowControl/>
      <w:jc w:val="left"/>
    </w:pPr>
    <w:rPr>
      <w:rFonts w:ascii="宋体" w:hAnsi="宋体" w:cs="宋体"/>
      <w:kern w:val="0"/>
      <w:szCs w:val="24"/>
    </w:rPr>
  </w:style>
  <w:style w:type="paragraph" w:customStyle="1" w:styleId="23-47">
    <w:name w:val="23-47表名"/>
    <w:basedOn w:val="a0"/>
    <w:rsid w:val="008B234D"/>
    <w:pPr>
      <w:widowControl/>
      <w:spacing w:after="156" w:line="440" w:lineRule="exact"/>
      <w:jc w:val="center"/>
    </w:pPr>
    <w:rPr>
      <w:rFonts w:ascii="宋体" w:hAnsi="宋体" w:cs="宋体"/>
      <w:b/>
      <w:kern w:val="0"/>
      <w:szCs w:val="24"/>
    </w:rPr>
  </w:style>
  <w:style w:type="paragraph" w:customStyle="1" w:styleId="5f2">
    <w:name w:val="图题5"/>
    <w:basedOn w:val="aff3"/>
    <w:next w:val="aff3"/>
    <w:rsid w:val="008B234D"/>
    <w:pPr>
      <w:ind w:firstLine="0"/>
      <w:jc w:val="center"/>
    </w:pPr>
    <w:rPr>
      <w:rFonts w:ascii="黑体" w:eastAsia="黑体" w:hAnsi="宋体" w:cs="宋体"/>
      <w:b/>
      <w:bCs/>
      <w:szCs w:val="24"/>
    </w:rPr>
  </w:style>
  <w:style w:type="paragraph" w:customStyle="1" w:styleId="affffffffffff2">
    <w:name w:val="文本框文字"/>
    <w:basedOn w:val="a0"/>
    <w:rsid w:val="008B234D"/>
    <w:pPr>
      <w:widowControl/>
      <w:jc w:val="center"/>
      <w:textAlignment w:val="baseline"/>
    </w:pPr>
    <w:rPr>
      <w:rFonts w:ascii="宋体" w:hAnsi="宋体" w:cs="宋体"/>
      <w:kern w:val="0"/>
      <w:szCs w:val="20"/>
    </w:rPr>
  </w:style>
  <w:style w:type="paragraph" w:customStyle="1" w:styleId="ParaCharCharChar1CharCharCharCharCharCharCharCharCharChar">
    <w:name w:val="默认段落字体 Para Char Char Char1 Char Char Char Char Char Char Char Char Char Char"/>
    <w:basedOn w:val="a0"/>
    <w:rsid w:val="008B234D"/>
    <w:pPr>
      <w:widowControl/>
      <w:jc w:val="left"/>
    </w:pPr>
    <w:rPr>
      <w:rFonts w:ascii="宋体" w:hAnsi="宋体" w:cs="宋体"/>
      <w:kern w:val="0"/>
      <w:szCs w:val="24"/>
    </w:rPr>
  </w:style>
  <w:style w:type="paragraph" w:customStyle="1" w:styleId="2fff7">
    <w:name w:val="標準インデント　2"/>
    <w:basedOn w:val="1f3"/>
    <w:rsid w:val="008B234D"/>
    <w:pPr>
      <w:overflowPunct w:val="0"/>
      <w:autoSpaceDE w:val="0"/>
      <w:autoSpaceDN w:val="0"/>
      <w:ind w:left="2900" w:hanging="2038"/>
      <w:textAlignment w:val="baseline"/>
    </w:pPr>
    <w:rPr>
      <w:rFonts w:ascii="Calibri" w:eastAsia="MS Mincho" w:hAnsi="Calibri"/>
      <w:sz w:val="20"/>
      <w:lang w:eastAsia="ja-JP"/>
    </w:rPr>
  </w:style>
  <w:style w:type="paragraph" w:customStyle="1" w:styleId="4110">
    <w:name w:val="标题411"/>
    <w:basedOn w:val="a0"/>
    <w:rsid w:val="008B234D"/>
    <w:pPr>
      <w:widowControl/>
      <w:spacing w:line="300" w:lineRule="auto"/>
      <w:jc w:val="left"/>
    </w:pPr>
    <w:rPr>
      <w:rFonts w:ascii="黑体" w:eastAsia="黑体" w:hAnsi="宋体" w:cs="宋体"/>
      <w:bCs/>
      <w:kern w:val="0"/>
      <w:szCs w:val="20"/>
    </w:rPr>
  </w:style>
  <w:style w:type="paragraph" w:customStyle="1" w:styleId="512">
    <w:name w:val="列表 51"/>
    <w:basedOn w:val="a0"/>
    <w:rsid w:val="008B234D"/>
    <w:pPr>
      <w:widowControl/>
      <w:ind w:leftChars="800" w:left="100" w:hangingChars="200" w:hanging="200"/>
      <w:jc w:val="left"/>
    </w:pPr>
    <w:rPr>
      <w:rFonts w:ascii="宋体" w:hAnsi="宋体" w:cs="宋体"/>
      <w:kern w:val="0"/>
      <w:szCs w:val="24"/>
    </w:rPr>
  </w:style>
  <w:style w:type="paragraph" w:customStyle="1" w:styleId="y">
    <w:name w:val="y表格"/>
    <w:basedOn w:val="afd"/>
    <w:rsid w:val="008B234D"/>
    <w:pPr>
      <w:widowControl/>
      <w:spacing w:line="240" w:lineRule="auto"/>
      <w:jc w:val="center"/>
      <w:textAlignment w:val="baseline"/>
    </w:pPr>
    <w:rPr>
      <w:rFonts w:ascii="宋体" w:hAnsi="宋体" w:hint="eastAsia"/>
      <w:kern w:val="0"/>
      <w:szCs w:val="20"/>
    </w:rPr>
  </w:style>
  <w:style w:type="paragraph" w:customStyle="1" w:styleId="CharCharCharCharCharCharCharCharCharCharChar1CharCharCharChar">
    <w:name w:val="Char Char Char Char Char Char Char Char Char Char Char1 Char Char Char Char"/>
    <w:basedOn w:val="a0"/>
    <w:rsid w:val="008B234D"/>
    <w:pPr>
      <w:widowControl/>
      <w:jc w:val="left"/>
    </w:pPr>
    <w:rPr>
      <w:rFonts w:ascii="宋体" w:hAnsi="宋体" w:cs="宋体"/>
      <w:kern w:val="0"/>
      <w:szCs w:val="24"/>
    </w:rPr>
  </w:style>
  <w:style w:type="paragraph" w:customStyle="1" w:styleId="214">
    <w:name w:val="正文21"/>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1">
    <w:name w:val="正文-1"/>
    <w:basedOn w:val="a0"/>
    <w:rsid w:val="008B234D"/>
    <w:pPr>
      <w:widowControl/>
      <w:spacing w:line="440" w:lineRule="exact"/>
      <w:jc w:val="left"/>
    </w:pPr>
    <w:rPr>
      <w:rFonts w:ascii="宋体" w:hAnsi="宋体" w:cs="宋体"/>
      <w:kern w:val="0"/>
      <w:szCs w:val="20"/>
    </w:rPr>
  </w:style>
  <w:style w:type="paragraph" w:customStyle="1" w:styleId="1ffff3">
    <w:name w:val="标题正1"/>
    <w:basedOn w:val="a0"/>
    <w:rsid w:val="008B234D"/>
    <w:pPr>
      <w:widowControl/>
      <w:spacing w:line="400" w:lineRule="exact"/>
      <w:jc w:val="center"/>
    </w:pPr>
    <w:rPr>
      <w:rFonts w:ascii="黑体" w:eastAsia="黑体" w:hAnsi="宋体" w:cs="宋体"/>
      <w:kern w:val="0"/>
      <w:sz w:val="32"/>
      <w:szCs w:val="28"/>
    </w:rPr>
  </w:style>
  <w:style w:type="paragraph" w:customStyle="1" w:styleId="215">
    <w:name w:val="正文格式21"/>
    <w:basedOn w:val="a0"/>
    <w:rsid w:val="008B234D"/>
    <w:pPr>
      <w:widowControl/>
      <w:ind w:firstLine="482"/>
      <w:jc w:val="left"/>
    </w:pPr>
    <w:rPr>
      <w:rFonts w:ascii="宋体" w:hAnsi="宋体" w:cs="宋体"/>
      <w:kern w:val="0"/>
      <w:szCs w:val="24"/>
    </w:rPr>
  </w:style>
  <w:style w:type="paragraph" w:customStyle="1" w:styleId="116">
    <w:name w:val="表格内字体11"/>
    <w:basedOn w:val="aff3"/>
    <w:rsid w:val="008B234D"/>
    <w:pPr>
      <w:spacing w:line="240" w:lineRule="auto"/>
      <w:ind w:firstLine="0"/>
      <w:jc w:val="center"/>
    </w:pPr>
    <w:rPr>
      <w:rFonts w:hAnsi="Times New Roman" w:cs="宋体"/>
      <w:sz w:val="21"/>
      <w:szCs w:val="20"/>
    </w:rPr>
  </w:style>
  <w:style w:type="paragraph" w:customStyle="1" w:styleId="3fc">
    <w:name w:val="样式 标题 3 + 黑体 四号"/>
    <w:basedOn w:val="3"/>
    <w:rsid w:val="008B234D"/>
    <w:pPr>
      <w:widowControl/>
      <w:numPr>
        <w:ilvl w:val="0"/>
        <w:numId w:val="0"/>
      </w:numPr>
      <w:spacing w:before="160" w:after="160"/>
    </w:pPr>
    <w:rPr>
      <w:rFonts w:ascii="黑体" w:eastAsia="黑体" w:hAnsi="黑体"/>
    </w:rPr>
  </w:style>
  <w:style w:type="paragraph" w:customStyle="1" w:styleId="affffffffffff3">
    <w:name w:val="——"/>
    <w:basedOn w:val="Texte"/>
    <w:rsid w:val="008B234D"/>
    <w:pPr>
      <w:ind w:left="0" w:firstLineChars="300" w:firstLine="660"/>
    </w:pPr>
  </w:style>
  <w:style w:type="paragraph" w:customStyle="1" w:styleId="Char4CharCharChar1">
    <w:name w:val="Char4 Char Char Char1"/>
    <w:basedOn w:val="a0"/>
    <w:rsid w:val="008B234D"/>
    <w:pPr>
      <w:widowControl/>
      <w:jc w:val="left"/>
    </w:pPr>
    <w:rPr>
      <w:rFonts w:ascii="宋体" w:hAnsi="宋体" w:cs="宋体"/>
      <w:kern w:val="0"/>
      <w:szCs w:val="24"/>
    </w:rPr>
  </w:style>
  <w:style w:type="paragraph" w:customStyle="1" w:styleId="123">
    <w:name w:val="文本123"/>
    <w:basedOn w:val="1f3"/>
    <w:rsid w:val="008B234D"/>
    <w:pPr>
      <w:tabs>
        <w:tab w:val="left" w:pos="958"/>
      </w:tabs>
      <w:spacing w:line="460" w:lineRule="exact"/>
      <w:ind w:left="958" w:hanging="420"/>
      <w:outlineLvl w:val="7"/>
    </w:pPr>
    <w:rPr>
      <w:rFonts w:ascii="Calibri" w:hAnsi="Calibri"/>
    </w:rPr>
  </w:style>
  <w:style w:type="paragraph" w:customStyle="1" w:styleId="33CharCharH3h33rdlevel305">
    <w:name w:val="样式 标题 3标题 3 Char CharH3h33rd level标题3 + 段前: 0.5 行"/>
    <w:basedOn w:val="3"/>
    <w:rsid w:val="008B234D"/>
    <w:pPr>
      <w:keepNext w:val="0"/>
      <w:keepLines w:val="0"/>
      <w:widowControl/>
      <w:numPr>
        <w:ilvl w:val="0"/>
        <w:numId w:val="0"/>
      </w:numPr>
      <w:spacing w:line="480" w:lineRule="exact"/>
      <w:jc w:val="center"/>
      <w:outlineLvl w:val="9"/>
    </w:pPr>
    <w:rPr>
      <w:rFonts w:ascii="楷体_GB2312" w:eastAsia="楷体_GB2312" w:hAnsi="宋体"/>
      <w:b w:val="0"/>
      <w:szCs w:val="28"/>
    </w:rPr>
  </w:style>
  <w:style w:type="paragraph" w:customStyle="1" w:styleId="2fff8">
    <w:name w:val="标题样式2"/>
    <w:basedOn w:val="a0"/>
    <w:rsid w:val="008B234D"/>
    <w:pPr>
      <w:widowControl/>
      <w:spacing w:line="480" w:lineRule="atLeast"/>
      <w:jc w:val="left"/>
      <w:textAlignment w:val="baseline"/>
    </w:pPr>
    <w:rPr>
      <w:rFonts w:ascii="新宋体" w:hAnsi="新宋体" w:cs="宋体"/>
      <w:kern w:val="0"/>
      <w:szCs w:val="20"/>
    </w:rPr>
  </w:style>
  <w:style w:type="paragraph" w:customStyle="1" w:styleId="522">
    <w:name w:val="表文字522"/>
    <w:basedOn w:val="a0"/>
    <w:rsid w:val="008B234D"/>
    <w:pPr>
      <w:widowControl/>
      <w:jc w:val="left"/>
      <w:textAlignment w:val="baseline"/>
    </w:pPr>
    <w:rPr>
      <w:rFonts w:ascii="宋体" w:hAnsi="宋体" w:cs="宋体"/>
      <w:kern w:val="0"/>
      <w:szCs w:val="20"/>
    </w:rPr>
  </w:style>
  <w:style w:type="paragraph" w:customStyle="1" w:styleId="999">
    <w:name w:val="正文999"/>
    <w:basedOn w:val="a0"/>
    <w:rsid w:val="008B234D"/>
    <w:pPr>
      <w:widowControl/>
      <w:ind w:firstLine="480"/>
      <w:jc w:val="left"/>
    </w:pPr>
    <w:rPr>
      <w:rFonts w:ascii="宋体" w:hAnsi="宋体" w:cs="宋体"/>
      <w:kern w:val="0"/>
      <w:szCs w:val="24"/>
    </w:rPr>
  </w:style>
  <w:style w:type="paragraph" w:customStyle="1" w:styleId="321">
    <w:name w:val="正文格式32"/>
    <w:basedOn w:val="a0"/>
    <w:rsid w:val="008B234D"/>
    <w:pPr>
      <w:widowControl/>
      <w:ind w:firstLine="482"/>
      <w:jc w:val="left"/>
    </w:pPr>
    <w:rPr>
      <w:rFonts w:ascii="宋体" w:hAnsi="宋体" w:cs="宋体"/>
      <w:kern w:val="0"/>
      <w:szCs w:val="24"/>
    </w:rPr>
  </w:style>
  <w:style w:type="paragraph" w:customStyle="1" w:styleId="affffffffffff4">
    <w:name w:val="图文框"/>
    <w:basedOn w:val="a0"/>
    <w:rsid w:val="008B234D"/>
    <w:pPr>
      <w:widowControl/>
      <w:jc w:val="center"/>
    </w:pPr>
    <w:rPr>
      <w:rFonts w:ascii="宋体" w:hAnsi="宋体" w:cs="宋体"/>
      <w:kern w:val="0"/>
      <w:szCs w:val="20"/>
    </w:rPr>
  </w:style>
  <w:style w:type="paragraph" w:customStyle="1" w:styleId="CharCharCharCharCharCharCharCharChar1CharCharCharChar">
    <w:name w:val="Char Char Char Char Char Char Char Char Char1 Char Char Char Char"/>
    <w:basedOn w:val="a0"/>
    <w:rsid w:val="008B234D"/>
    <w:pPr>
      <w:widowControl/>
      <w:jc w:val="left"/>
    </w:pPr>
    <w:rPr>
      <w:rFonts w:ascii="宋体" w:hAnsi="宋体" w:cs="宋体"/>
      <w:kern w:val="0"/>
      <w:szCs w:val="21"/>
    </w:rPr>
  </w:style>
  <w:style w:type="paragraph" w:customStyle="1" w:styleId="Char812">
    <w:name w:val="Char81"/>
    <w:basedOn w:val="a0"/>
    <w:rsid w:val="008B234D"/>
    <w:pPr>
      <w:widowControl/>
      <w:ind w:left="-48"/>
      <w:jc w:val="left"/>
    </w:pPr>
    <w:rPr>
      <w:rFonts w:ascii="宋体" w:hAnsi="宋体" w:cs="宋体"/>
      <w:kern w:val="0"/>
      <w:szCs w:val="24"/>
    </w:rPr>
  </w:style>
  <w:style w:type="paragraph" w:customStyle="1" w:styleId="Charfff2">
    <w:name w:val="表格文字居中 Char"/>
    <w:basedOn w:val="ae"/>
    <w:rsid w:val="008B234D"/>
    <w:pPr>
      <w:keepNext/>
      <w:widowControl/>
      <w:tabs>
        <w:tab w:val="left" w:pos="-1820"/>
        <w:tab w:val="left" w:pos="1727"/>
        <w:tab w:val="left" w:pos="1884"/>
      </w:tabs>
      <w:spacing w:line="360" w:lineRule="auto"/>
      <w:ind w:leftChars="-4" w:left="-2" w:rightChars="-84" w:right="-176" w:hanging="6"/>
    </w:pPr>
    <w:rPr>
      <w:rFonts w:ascii="楷体_GB2312" w:eastAsia="楷体_GB2312" w:hAnsi="楷体_GB2312" w:cs="宋体"/>
      <w:kern w:val="0"/>
      <w:sz w:val="21"/>
      <w:szCs w:val="21"/>
    </w:rPr>
  </w:style>
  <w:style w:type="paragraph" w:customStyle="1" w:styleId="1142">
    <w:name w:val="燕山正文1142"/>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216">
    <w:name w:val="表中文字21"/>
    <w:basedOn w:val="a0"/>
    <w:rsid w:val="008B234D"/>
    <w:pPr>
      <w:widowControl/>
      <w:spacing w:line="240" w:lineRule="atLeast"/>
      <w:ind w:rightChars="-20" w:right="-42"/>
      <w:jc w:val="center"/>
      <w:textAlignment w:val="baseline"/>
    </w:pPr>
    <w:rPr>
      <w:rFonts w:ascii="宋体" w:hAnsi="宋体" w:cs="宋体"/>
      <w:kern w:val="0"/>
      <w:szCs w:val="21"/>
    </w:rPr>
  </w:style>
  <w:style w:type="paragraph" w:customStyle="1" w:styleId="ParaCharCharCharChar1">
    <w:name w:val="默认段落字体 Para Char Char Char Char1"/>
    <w:basedOn w:val="a0"/>
    <w:rsid w:val="008B234D"/>
    <w:pPr>
      <w:widowControl/>
      <w:jc w:val="left"/>
    </w:pPr>
    <w:rPr>
      <w:rFonts w:ascii="宋体" w:hAnsi="宋体" w:cs="宋体"/>
      <w:kern w:val="0"/>
      <w:szCs w:val="24"/>
    </w:rPr>
  </w:style>
  <w:style w:type="paragraph" w:customStyle="1" w:styleId="a30">
    <w:name w:val="a3"/>
    <w:basedOn w:val="a0"/>
    <w:rsid w:val="008B234D"/>
    <w:pPr>
      <w:widowControl/>
      <w:spacing w:before="100" w:beforeAutospacing="1" w:after="100" w:afterAutospacing="1"/>
      <w:jc w:val="left"/>
    </w:pPr>
    <w:rPr>
      <w:rFonts w:ascii="宋体" w:hAnsi="宋体" w:cs="宋体"/>
      <w:color w:val="000000"/>
      <w:kern w:val="0"/>
      <w:szCs w:val="24"/>
    </w:rPr>
  </w:style>
  <w:style w:type="paragraph" w:customStyle="1" w:styleId="affffffffffff5">
    <w:name w:val="表名"/>
    <w:basedOn w:val="a0"/>
    <w:rsid w:val="008B234D"/>
    <w:pPr>
      <w:widowControl/>
      <w:jc w:val="center"/>
    </w:pPr>
    <w:rPr>
      <w:rFonts w:ascii="黑体" w:eastAsia="黑体" w:hAnsi="宋体" w:cs="宋体"/>
      <w:kern w:val="0"/>
      <w:sz w:val="18"/>
      <w:szCs w:val="20"/>
    </w:rPr>
  </w:style>
  <w:style w:type="paragraph" w:customStyle="1" w:styleId="2130">
    <w:name w:val="图题213"/>
    <w:basedOn w:val="aff3"/>
    <w:next w:val="aff3"/>
    <w:rsid w:val="008B234D"/>
    <w:pPr>
      <w:ind w:firstLine="0"/>
      <w:jc w:val="center"/>
    </w:pPr>
    <w:rPr>
      <w:rFonts w:ascii="黑体" w:eastAsia="黑体" w:hAnsi="宋体" w:cs="宋体"/>
      <w:b/>
      <w:bCs/>
      <w:szCs w:val="24"/>
    </w:rPr>
  </w:style>
  <w:style w:type="paragraph" w:customStyle="1" w:styleId="2fff9">
    <w:name w:val="黑体三号2"/>
    <w:basedOn w:val="aff3"/>
    <w:rsid w:val="008B234D"/>
    <w:pPr>
      <w:jc w:val="center"/>
    </w:pPr>
    <w:rPr>
      <w:rFonts w:ascii="黑体" w:eastAsia="黑体" w:hAnsi="宋体" w:cs="宋体"/>
      <w:b/>
      <w:bCs/>
      <w:sz w:val="32"/>
      <w:szCs w:val="20"/>
    </w:rPr>
  </w:style>
  <w:style w:type="paragraph" w:customStyle="1" w:styleId="ParaCharCharCharCharCharCharCharCharCharCharCharChar">
    <w:name w:val="默认段落字体 Para Char Char Char Char Char Char Char Char Char Char Char Char"/>
    <w:basedOn w:val="a0"/>
    <w:rsid w:val="008B234D"/>
    <w:pPr>
      <w:widowControl/>
      <w:jc w:val="left"/>
    </w:pPr>
    <w:rPr>
      <w:rFonts w:ascii="宋体" w:hAnsi="宋体" w:cs="宋体"/>
      <w:kern w:val="0"/>
      <w:szCs w:val="24"/>
    </w:rPr>
  </w:style>
  <w:style w:type="paragraph" w:customStyle="1" w:styleId="-016">
    <w:name w:val="样式 左侧:  -0.16 厘米"/>
    <w:basedOn w:val="a0"/>
    <w:rsid w:val="008B234D"/>
    <w:pPr>
      <w:widowControl/>
      <w:ind w:left="-90"/>
      <w:jc w:val="left"/>
    </w:pPr>
    <w:rPr>
      <w:rFonts w:ascii="宋体" w:hAnsi="宋体" w:cs="宋体"/>
      <w:snapToGrid w:val="0"/>
      <w:kern w:val="0"/>
      <w:szCs w:val="24"/>
    </w:rPr>
  </w:style>
  <w:style w:type="paragraph" w:customStyle="1" w:styleId="1ffff4">
    <w:name w:val="列表接续1"/>
    <w:basedOn w:val="a0"/>
    <w:rsid w:val="008B234D"/>
    <w:pPr>
      <w:widowControl/>
      <w:spacing w:after="120"/>
      <w:ind w:leftChars="200" w:left="420"/>
      <w:jc w:val="left"/>
    </w:pPr>
    <w:rPr>
      <w:rFonts w:ascii="宋体" w:hAnsi="宋体" w:cs="宋体"/>
      <w:kern w:val="0"/>
      <w:szCs w:val="24"/>
    </w:rPr>
  </w:style>
  <w:style w:type="paragraph" w:customStyle="1" w:styleId="513">
    <w:name w:val="列表编号 51"/>
    <w:basedOn w:val="a0"/>
    <w:rsid w:val="008B234D"/>
    <w:pPr>
      <w:widowControl/>
      <w:tabs>
        <w:tab w:val="left" w:pos="2040"/>
      </w:tabs>
      <w:ind w:left="2040" w:hanging="360"/>
      <w:jc w:val="left"/>
    </w:pPr>
    <w:rPr>
      <w:rFonts w:ascii="宋体" w:hAnsi="宋体" w:cs="宋体"/>
      <w:kern w:val="0"/>
      <w:szCs w:val="24"/>
    </w:rPr>
  </w:style>
  <w:style w:type="paragraph" w:customStyle="1" w:styleId="affffffffffff6">
    <w:name w:val="三级条标题"/>
    <w:basedOn w:val="affffffffffff7"/>
    <w:next w:val="a0"/>
    <w:rsid w:val="008B234D"/>
    <w:pPr>
      <w:tabs>
        <w:tab w:val="clear" w:pos="980"/>
        <w:tab w:val="clear" w:pos="1680"/>
        <w:tab w:val="clear" w:pos="2240"/>
        <w:tab w:val="left" w:pos="1008"/>
        <w:tab w:val="left" w:pos="2100"/>
        <w:tab w:val="left" w:pos="2660"/>
      </w:tabs>
      <w:outlineLvl w:val="4"/>
    </w:pPr>
  </w:style>
  <w:style w:type="paragraph" w:customStyle="1" w:styleId="3fd">
    <w:name w:val="正文格式＝3"/>
    <w:basedOn w:val="aff3"/>
    <w:next w:val="aff3"/>
    <w:rsid w:val="008B234D"/>
    <w:rPr>
      <w:rFonts w:hAnsi="宋体"/>
      <w:szCs w:val="24"/>
    </w:rPr>
  </w:style>
  <w:style w:type="paragraph" w:customStyle="1" w:styleId="GM">
    <w:name w:val="GM"/>
    <w:basedOn w:val="10"/>
    <w:rsid w:val="008B234D"/>
    <w:pPr>
      <w:keepLines w:val="0"/>
      <w:numPr>
        <w:numId w:val="0"/>
      </w:numPr>
      <w:tabs>
        <w:tab w:val="left" w:pos="2260"/>
        <w:tab w:val="left" w:pos="2820"/>
        <w:tab w:val="left" w:pos="3420"/>
      </w:tabs>
      <w:spacing w:beforeLines="100" w:before="312" w:line="240" w:lineRule="auto"/>
      <w:ind w:left="851" w:right="-28" w:hanging="851"/>
      <w:jc w:val="left"/>
    </w:pPr>
    <w:rPr>
      <w:rFonts w:ascii="Arial" w:hAnsi="Arial"/>
      <w:bCs w:val="0"/>
      <w:kern w:val="0"/>
      <w:sz w:val="22"/>
      <w:szCs w:val="20"/>
      <w:lang w:val="x-none" w:eastAsia="x-none"/>
    </w:rPr>
  </w:style>
  <w:style w:type="paragraph" w:customStyle="1" w:styleId="CharChar2CharCharCharChar">
    <w:name w:val="Char Char2 Char Char Char Char"/>
    <w:basedOn w:val="a0"/>
    <w:rsid w:val="008B234D"/>
    <w:pPr>
      <w:widowControl/>
      <w:jc w:val="left"/>
    </w:pPr>
    <w:rPr>
      <w:rFonts w:ascii="宋体" w:hAnsi="宋体" w:cs="宋体"/>
      <w:kern w:val="0"/>
      <w:szCs w:val="24"/>
    </w:rPr>
  </w:style>
  <w:style w:type="paragraph" w:customStyle="1" w:styleId="3fe">
    <w:name w:val="附件3"/>
    <w:basedOn w:val="10"/>
    <w:next w:val="aff3"/>
    <w:rsid w:val="008B234D"/>
    <w:pPr>
      <w:numPr>
        <w:numId w:val="0"/>
      </w:numPr>
      <w:spacing w:after="120"/>
      <w:jc w:val="left"/>
    </w:pPr>
    <w:rPr>
      <w:rFonts w:ascii="黑体" w:eastAsia="黑体"/>
      <w:b w:val="0"/>
      <w:sz w:val="32"/>
      <w:szCs w:val="32"/>
      <w:lang w:val="x-none" w:eastAsia="x-none"/>
    </w:rPr>
  </w:style>
  <w:style w:type="paragraph" w:customStyle="1" w:styleId="0936616">
    <w:name w:val="样式 宋体 首行缩进:  0.93 厘米 段前: 6 磅 段后: 6 磅 行距: 固定值 16 磅"/>
    <w:basedOn w:val="a0"/>
    <w:rsid w:val="008B234D"/>
    <w:pPr>
      <w:widowControl/>
      <w:spacing w:before="160" w:after="160" w:line="320" w:lineRule="exact"/>
      <w:ind w:firstLine="527"/>
      <w:jc w:val="left"/>
    </w:pPr>
    <w:rPr>
      <w:rFonts w:ascii="宋体" w:hAnsi="宋体" w:cs="宋体"/>
      <w:kern w:val="0"/>
      <w:szCs w:val="20"/>
    </w:rPr>
  </w:style>
  <w:style w:type="paragraph" w:customStyle="1" w:styleId="1230">
    <w:name w:val="表题123"/>
    <w:basedOn w:val="afff5"/>
    <w:rsid w:val="008B234D"/>
    <w:pPr>
      <w:widowControl/>
      <w:ind w:firstLineChars="0" w:firstLine="0"/>
      <w:jc w:val="center"/>
    </w:pPr>
    <w:rPr>
      <w:rFonts w:ascii="黑体" w:cs="Arial"/>
    </w:rPr>
  </w:style>
  <w:style w:type="paragraph" w:customStyle="1" w:styleId="630">
    <w:name w:val="正文格式63"/>
    <w:basedOn w:val="a0"/>
    <w:rsid w:val="008B234D"/>
    <w:pPr>
      <w:widowControl/>
      <w:ind w:firstLine="482"/>
      <w:jc w:val="left"/>
    </w:pPr>
    <w:rPr>
      <w:rFonts w:ascii="宋体" w:hAnsi="宋体" w:cs="宋体"/>
      <w:kern w:val="0"/>
      <w:szCs w:val="24"/>
    </w:rPr>
  </w:style>
  <w:style w:type="paragraph" w:customStyle="1" w:styleId="ParaCharCharCharChar4">
    <w:name w:val="默认段落字体 Para Char Char Char Char4"/>
    <w:basedOn w:val="a0"/>
    <w:rsid w:val="008B234D"/>
    <w:pPr>
      <w:widowControl/>
      <w:jc w:val="left"/>
    </w:pPr>
    <w:rPr>
      <w:rFonts w:ascii="宋体" w:hAnsi="宋体" w:cs="宋体"/>
      <w:kern w:val="0"/>
      <w:szCs w:val="24"/>
    </w:rPr>
  </w:style>
  <w:style w:type="paragraph" w:customStyle="1" w:styleId="1ffff5">
    <w:name w:val="引文目录标题1"/>
    <w:basedOn w:val="a0"/>
    <w:next w:val="a0"/>
    <w:rsid w:val="008B234D"/>
    <w:pPr>
      <w:widowControl/>
      <w:spacing w:before="120"/>
      <w:jc w:val="left"/>
    </w:pPr>
    <w:rPr>
      <w:rFonts w:ascii="Arial" w:hAnsi="Arial" w:cs="宋体"/>
      <w:kern w:val="0"/>
      <w:szCs w:val="20"/>
    </w:rPr>
  </w:style>
  <w:style w:type="paragraph" w:customStyle="1" w:styleId="331">
    <w:name w:val="表中文字33"/>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217">
    <w:name w:val="列表 21"/>
    <w:basedOn w:val="a0"/>
    <w:rsid w:val="008B234D"/>
    <w:pPr>
      <w:widowControl/>
      <w:ind w:leftChars="200" w:left="100" w:hangingChars="200" w:hanging="200"/>
      <w:jc w:val="left"/>
    </w:pPr>
    <w:rPr>
      <w:rFonts w:ascii="宋体" w:hAnsi="宋体" w:cs="宋体"/>
      <w:kern w:val="0"/>
      <w:szCs w:val="24"/>
    </w:rPr>
  </w:style>
  <w:style w:type="paragraph" w:customStyle="1" w:styleId="affffffffffff8">
    <w:name w:val="表内文字边"/>
    <w:basedOn w:val="a0"/>
    <w:rsid w:val="008B234D"/>
    <w:pPr>
      <w:widowControl/>
      <w:spacing w:line="240" w:lineRule="atLeast"/>
      <w:ind w:leftChars="-10" w:left="-21" w:rightChars="-20" w:right="-42"/>
      <w:jc w:val="left"/>
    </w:pPr>
    <w:rPr>
      <w:rFonts w:ascii="宋体" w:hAnsi="宋体" w:cs="宋体"/>
      <w:kern w:val="0"/>
      <w:szCs w:val="21"/>
    </w:rPr>
  </w:style>
  <w:style w:type="paragraph" w:customStyle="1" w:styleId="CharCharffff">
    <w:name w:val="批注框文本 Char Char"/>
    <w:basedOn w:val="a0"/>
    <w:rsid w:val="008B234D"/>
    <w:pPr>
      <w:widowControl/>
      <w:jc w:val="left"/>
    </w:pPr>
    <w:rPr>
      <w:rFonts w:ascii="宋体" w:hAnsi="宋体" w:cs="宋体"/>
      <w:kern w:val="0"/>
      <w:sz w:val="18"/>
      <w:szCs w:val="20"/>
    </w:rPr>
  </w:style>
  <w:style w:type="paragraph" w:customStyle="1" w:styleId="4f2">
    <w:name w:val="图题4"/>
    <w:basedOn w:val="aff3"/>
    <w:next w:val="aff3"/>
    <w:rsid w:val="008B234D"/>
    <w:pPr>
      <w:ind w:firstLine="0"/>
      <w:jc w:val="center"/>
    </w:pPr>
    <w:rPr>
      <w:rFonts w:ascii="黑体" w:eastAsia="黑体" w:hAnsi="宋体" w:cs="宋体"/>
      <w:b/>
      <w:bCs/>
      <w:szCs w:val="24"/>
    </w:rPr>
  </w:style>
  <w:style w:type="paragraph" w:customStyle="1" w:styleId="218">
    <w:name w:val="图题21"/>
    <w:basedOn w:val="aff3"/>
    <w:next w:val="aff3"/>
    <w:rsid w:val="008B234D"/>
    <w:pPr>
      <w:ind w:firstLine="0"/>
      <w:jc w:val="center"/>
    </w:pPr>
    <w:rPr>
      <w:rFonts w:ascii="黑体" w:eastAsia="黑体" w:hAnsi="宋体" w:cs="宋体"/>
      <w:b/>
      <w:bCs/>
      <w:szCs w:val="24"/>
    </w:rPr>
  </w:style>
  <w:style w:type="paragraph" w:customStyle="1" w:styleId="CharCharCharCharCharCharCharCharCharCharChar1CharCharCharCharCharCharCharCharCharCharCharCharCharCharCharChar1">
    <w:name w:val="Char Char Char Char Char Char Char Char Char Char Char1 Char Char Char Char Char Char Char Char Char Char Char Char Char Char Char Char1"/>
    <w:basedOn w:val="a0"/>
    <w:rsid w:val="008B234D"/>
    <w:pPr>
      <w:widowControl/>
      <w:jc w:val="left"/>
    </w:pPr>
    <w:rPr>
      <w:rFonts w:ascii="宋体" w:hAnsi="宋体" w:cs="宋体"/>
      <w:kern w:val="0"/>
      <w:szCs w:val="24"/>
    </w:rPr>
  </w:style>
  <w:style w:type="paragraph" w:customStyle="1" w:styleId="affffffffffff9">
    <w:name w:val="图表名"/>
    <w:basedOn w:val="a0"/>
    <w:rsid w:val="008B234D"/>
    <w:pPr>
      <w:widowControl/>
      <w:jc w:val="center"/>
    </w:pPr>
    <w:rPr>
      <w:rFonts w:ascii="宋体" w:eastAsia="黑体" w:hAnsi="宋体" w:cs="宋体"/>
      <w:snapToGrid w:val="0"/>
      <w:color w:val="000000"/>
      <w:kern w:val="0"/>
      <w:szCs w:val="28"/>
    </w:rPr>
  </w:style>
  <w:style w:type="paragraph" w:customStyle="1" w:styleId="3110">
    <w:name w:val="表题31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affffffffffffa">
    <w:name w:val="条文"/>
    <w:basedOn w:val="5"/>
    <w:next w:val="a0"/>
    <w:rsid w:val="008B234D"/>
    <w:pPr>
      <w:keepNext w:val="0"/>
      <w:widowControl/>
      <w:numPr>
        <w:ilvl w:val="0"/>
        <w:numId w:val="0"/>
      </w:numPr>
      <w:tabs>
        <w:tab w:val="left" w:pos="2638"/>
      </w:tabs>
      <w:spacing w:before="120" w:line="240" w:lineRule="auto"/>
      <w:ind w:left="2638" w:hanging="420"/>
      <w:jc w:val="left"/>
    </w:pPr>
    <w:rPr>
      <w:rFonts w:ascii="Times New Roman" w:hAnsi="Times New Roman"/>
      <w:b w:val="0"/>
      <w:bCs w:val="0"/>
      <w:kern w:val="0"/>
      <w:szCs w:val="20"/>
      <w:lang w:val="x-none" w:eastAsia="x-none"/>
    </w:rPr>
  </w:style>
  <w:style w:type="paragraph" w:customStyle="1" w:styleId="affffffffffffb">
    <w:name w:val="正文样式一"/>
    <w:basedOn w:val="a0"/>
    <w:rsid w:val="008B234D"/>
    <w:pPr>
      <w:widowControl/>
      <w:spacing w:line="400" w:lineRule="atLeast"/>
      <w:ind w:firstLine="510"/>
      <w:jc w:val="left"/>
      <w:textAlignment w:val="baseline"/>
    </w:pPr>
    <w:rPr>
      <w:rFonts w:ascii="宋体" w:hAnsi="宋体" w:cs="宋体"/>
      <w:kern w:val="0"/>
      <w:szCs w:val="20"/>
    </w:rPr>
  </w:style>
  <w:style w:type="paragraph" w:customStyle="1" w:styleId="y0">
    <w:name w:val="y表头"/>
    <w:basedOn w:val="afd"/>
    <w:rsid w:val="008B234D"/>
    <w:pPr>
      <w:widowControl/>
      <w:tabs>
        <w:tab w:val="left" w:pos="900"/>
      </w:tabs>
      <w:spacing w:line="240" w:lineRule="auto"/>
      <w:jc w:val="center"/>
      <w:textAlignment w:val="baseline"/>
    </w:pPr>
    <w:rPr>
      <w:rFonts w:ascii="宋体" w:eastAsia="楷体_GB2312" w:hAnsi="宋体" w:hint="eastAsia"/>
      <w:b/>
      <w:szCs w:val="20"/>
    </w:rPr>
  </w:style>
  <w:style w:type="paragraph" w:customStyle="1" w:styleId="00000000000000">
    <w:name w:val="00000000000000"/>
    <w:basedOn w:val="2"/>
    <w:rsid w:val="008B234D"/>
    <w:pPr>
      <w:keepNext w:val="0"/>
      <w:keepLines w:val="0"/>
      <w:numPr>
        <w:ilvl w:val="0"/>
        <w:numId w:val="0"/>
      </w:numPr>
      <w:tabs>
        <w:tab w:val="left" w:pos="2670"/>
      </w:tabs>
      <w:spacing w:after="0"/>
      <w:ind w:firstLine="480"/>
      <w:outlineLvl w:val="9"/>
    </w:pPr>
    <w:rPr>
      <w:rFonts w:ascii="宋体" w:hAnsi="宋体" w:cs="Times New Roman"/>
      <w:b w:val="0"/>
      <w:kern w:val="18"/>
      <w:szCs w:val="21"/>
      <w:lang w:val="x-none" w:eastAsia="x-none"/>
    </w:rPr>
  </w:style>
  <w:style w:type="paragraph" w:customStyle="1" w:styleId="CharCharCharCharCharCharCharCharCharCharCharCharCharCharCharCharCharCharCharCharCharCharCharCharCharCharCharCharCharCharCharCharChar1CharCharCharCharCharChar">
    <w:name w:val="Char Char Char Char Char Char Char Char Char Char Char Char Char Char Char Char Char Char Char Char Char Char Char Char Char Char Char Char Char Char Char Char Char1 Char Char Char Char Char Char"/>
    <w:basedOn w:val="a0"/>
    <w:rsid w:val="008B234D"/>
    <w:pPr>
      <w:widowControl/>
      <w:jc w:val="left"/>
    </w:pPr>
    <w:rPr>
      <w:rFonts w:ascii="宋体" w:hAnsi="宋体" w:cs="宋体"/>
      <w:kern w:val="0"/>
      <w:szCs w:val="24"/>
    </w:rPr>
  </w:style>
  <w:style w:type="paragraph" w:customStyle="1" w:styleId="Texte">
    <w:name w:val="Texte"/>
    <w:basedOn w:val="a0"/>
    <w:rsid w:val="008B234D"/>
    <w:pPr>
      <w:widowControl/>
      <w:spacing w:before="120" w:after="120"/>
      <w:ind w:left="851"/>
      <w:jc w:val="left"/>
    </w:pPr>
    <w:rPr>
      <w:rFonts w:ascii="Arial" w:hAnsi="Arial" w:cs="宋体"/>
      <w:kern w:val="0"/>
      <w:sz w:val="22"/>
      <w:szCs w:val="20"/>
    </w:rPr>
  </w:style>
  <w:style w:type="paragraph" w:customStyle="1" w:styleId="pic-info">
    <w:name w:val="pic-info"/>
    <w:basedOn w:val="a0"/>
    <w:rsid w:val="008B234D"/>
    <w:pPr>
      <w:widowControl/>
      <w:spacing w:before="100" w:beforeAutospacing="1" w:after="100" w:afterAutospacing="1"/>
      <w:jc w:val="left"/>
    </w:pPr>
    <w:rPr>
      <w:rFonts w:ascii="宋体" w:hAnsi="宋体" w:cs="宋体"/>
      <w:kern w:val="0"/>
      <w:szCs w:val="24"/>
    </w:rPr>
  </w:style>
  <w:style w:type="paragraph" w:customStyle="1" w:styleId="821">
    <w:name w:val="正文格式82"/>
    <w:basedOn w:val="a0"/>
    <w:rsid w:val="008B234D"/>
    <w:pPr>
      <w:widowControl/>
      <w:ind w:firstLine="482"/>
      <w:jc w:val="left"/>
    </w:pPr>
    <w:rPr>
      <w:rFonts w:ascii="宋体" w:hAnsi="宋体" w:cs="宋体"/>
      <w:kern w:val="0"/>
      <w:szCs w:val="24"/>
    </w:rPr>
  </w:style>
  <w:style w:type="paragraph" w:customStyle="1" w:styleId="5111">
    <w:name w:val="表内宋5111"/>
    <w:basedOn w:val="1fa"/>
    <w:rsid w:val="008B234D"/>
    <w:rPr>
      <w:rFonts w:ascii="宋体" w:hAnsi="宋体" w:cs="宋体"/>
      <w:color w:val="000000"/>
      <w:sz w:val="21"/>
      <w:szCs w:val="24"/>
    </w:rPr>
  </w:style>
  <w:style w:type="paragraph" w:customStyle="1" w:styleId="CharCharChar1CharCharCharCharCharCharCharCharCharCharCharCharCharCharCharChar">
    <w:name w:val="Char Char Char1 Char Char Char Char Char Char Char Char Char Char Char Char Char Char Char Char"/>
    <w:basedOn w:val="a0"/>
    <w:rsid w:val="008B234D"/>
    <w:pPr>
      <w:widowControl/>
      <w:jc w:val="left"/>
    </w:pPr>
    <w:rPr>
      <w:rFonts w:ascii="宋体" w:hAnsi="宋体" w:cs="宋体"/>
      <w:kern w:val="0"/>
      <w:szCs w:val="21"/>
    </w:rPr>
  </w:style>
  <w:style w:type="paragraph" w:customStyle="1" w:styleId="little">
    <w:name w:val="little"/>
    <w:basedOn w:val="a0"/>
    <w:rsid w:val="008B234D"/>
    <w:pPr>
      <w:widowControl/>
      <w:spacing w:before="100" w:beforeAutospacing="1" w:after="100" w:afterAutospacing="1"/>
      <w:jc w:val="left"/>
    </w:pPr>
    <w:rPr>
      <w:rFonts w:ascii="宋体" w:hAnsi="宋体" w:cs="宋体"/>
      <w:kern w:val="0"/>
      <w:szCs w:val="24"/>
    </w:rPr>
  </w:style>
  <w:style w:type="paragraph" w:customStyle="1" w:styleId="4312">
    <w:name w:val="标题4312"/>
    <w:basedOn w:val="a0"/>
    <w:rsid w:val="008B234D"/>
    <w:pPr>
      <w:widowControl/>
      <w:spacing w:line="480" w:lineRule="exact"/>
      <w:jc w:val="center"/>
    </w:pPr>
    <w:rPr>
      <w:rFonts w:ascii="宋体" w:hAnsi="宋体" w:cs="宋体"/>
      <w:kern w:val="0"/>
      <w:szCs w:val="24"/>
    </w:rPr>
  </w:style>
  <w:style w:type="paragraph" w:customStyle="1" w:styleId="affffffffffffc">
    <w:name w:val="新正文样式"/>
    <w:basedOn w:val="a0"/>
    <w:rsid w:val="008B234D"/>
    <w:pPr>
      <w:widowControl/>
      <w:tabs>
        <w:tab w:val="left" w:pos="567"/>
      </w:tabs>
      <w:ind w:firstLine="567"/>
      <w:jc w:val="left"/>
    </w:pPr>
    <w:rPr>
      <w:rFonts w:ascii="宋体" w:hAnsi="宋体" w:cs="宋体"/>
      <w:spacing w:val="20"/>
      <w:kern w:val="0"/>
      <w:szCs w:val="20"/>
    </w:rPr>
  </w:style>
  <w:style w:type="paragraph" w:customStyle="1" w:styleId="M">
    <w:name w:val="M"/>
    <w:basedOn w:val="10"/>
    <w:rsid w:val="008B234D"/>
    <w:pPr>
      <w:keepLines w:val="0"/>
      <w:numPr>
        <w:numId w:val="0"/>
      </w:numPr>
      <w:tabs>
        <w:tab w:val="left" w:pos="2260"/>
        <w:tab w:val="left" w:pos="2820"/>
        <w:tab w:val="left" w:pos="3420"/>
      </w:tabs>
      <w:spacing w:before="440" w:line="240" w:lineRule="auto"/>
      <w:ind w:left="851" w:right="-28" w:hanging="851"/>
      <w:jc w:val="left"/>
    </w:pPr>
    <w:rPr>
      <w:rFonts w:ascii="Arial" w:hAnsi="Arial"/>
      <w:b w:val="0"/>
      <w:bCs w:val="0"/>
      <w:kern w:val="0"/>
      <w:sz w:val="22"/>
      <w:szCs w:val="20"/>
      <w:lang w:val="x-none" w:eastAsia="x-none"/>
    </w:rPr>
  </w:style>
  <w:style w:type="paragraph" w:customStyle="1" w:styleId="Char1CharCharCharCharChar1Char1">
    <w:name w:val="Char1 Char Char Char Char Char1 Char1"/>
    <w:basedOn w:val="a0"/>
    <w:rsid w:val="008B234D"/>
    <w:pPr>
      <w:widowControl/>
      <w:jc w:val="left"/>
    </w:pPr>
    <w:rPr>
      <w:rFonts w:ascii="宋体" w:hAnsi="宋体" w:cs="宋体"/>
      <w:kern w:val="0"/>
      <w:szCs w:val="21"/>
    </w:rPr>
  </w:style>
  <w:style w:type="paragraph" w:customStyle="1" w:styleId="2fffa">
    <w:name w:val="表格内字体2"/>
    <w:basedOn w:val="aff3"/>
    <w:next w:val="aff3"/>
    <w:rsid w:val="008B234D"/>
    <w:pPr>
      <w:spacing w:line="240" w:lineRule="auto"/>
      <w:ind w:firstLine="0"/>
      <w:jc w:val="center"/>
    </w:pPr>
    <w:rPr>
      <w:rFonts w:hAnsi="宋体"/>
      <w:sz w:val="21"/>
      <w:szCs w:val="24"/>
    </w:rPr>
  </w:style>
  <w:style w:type="paragraph" w:customStyle="1" w:styleId="1ffff6">
    <w:name w:val="图题1"/>
    <w:basedOn w:val="aff3"/>
    <w:next w:val="aff3"/>
    <w:rsid w:val="008B234D"/>
    <w:pPr>
      <w:ind w:firstLine="0"/>
      <w:jc w:val="center"/>
    </w:pPr>
    <w:rPr>
      <w:rFonts w:ascii="黑体" w:eastAsia="黑体" w:hAnsi="宋体" w:cs="宋体"/>
      <w:b/>
      <w:bCs/>
      <w:szCs w:val="24"/>
    </w:rPr>
  </w:style>
  <w:style w:type="paragraph" w:customStyle="1" w:styleId="521">
    <w:name w:val="表文字52"/>
    <w:basedOn w:val="a0"/>
    <w:rsid w:val="008B234D"/>
    <w:pPr>
      <w:widowControl/>
      <w:jc w:val="left"/>
      <w:textAlignment w:val="baseline"/>
    </w:pPr>
    <w:rPr>
      <w:rFonts w:ascii="宋体" w:hAnsi="宋体" w:cs="宋体"/>
      <w:kern w:val="0"/>
      <w:szCs w:val="20"/>
    </w:rPr>
  </w:style>
  <w:style w:type="paragraph" w:customStyle="1" w:styleId="514">
    <w:name w:val="列表接续 51"/>
    <w:basedOn w:val="a0"/>
    <w:rsid w:val="008B234D"/>
    <w:pPr>
      <w:widowControl/>
      <w:spacing w:after="120"/>
      <w:ind w:leftChars="1000" w:left="2100"/>
      <w:jc w:val="left"/>
    </w:pPr>
    <w:rPr>
      <w:rFonts w:ascii="宋体" w:hAnsi="宋体" w:cs="宋体"/>
      <w:kern w:val="0"/>
      <w:szCs w:val="24"/>
    </w:rPr>
  </w:style>
  <w:style w:type="paragraph" w:customStyle="1" w:styleId="CharCharChar1CharCharCharCharCharCharCharCharCharCharCharCharCharCharChar1CharCharCharCharCharCharCharCharCharCharCharCharCharCharCharCharCharCharCharCharCharCharCharCharCharCharCharCharCharChar">
    <w:name w:val="Char Char Char1 Char Char Char Char Char Char Char Char Char Char Char Char Char Char Char1 Char Char Char Char Char Char Char Char Char Char Char Char Char Char Char Char Char Char Char Char Char Char Char Char Char Char Char Char Char Char"/>
    <w:basedOn w:val="a0"/>
    <w:rsid w:val="008B234D"/>
    <w:pPr>
      <w:widowControl/>
      <w:spacing w:line="240" w:lineRule="exact"/>
      <w:jc w:val="left"/>
    </w:pPr>
    <w:rPr>
      <w:rFonts w:ascii="宋体" w:hAnsi="宋体" w:cs="宋体"/>
      <w:kern w:val="0"/>
      <w:szCs w:val="28"/>
    </w:rPr>
  </w:style>
  <w:style w:type="paragraph" w:customStyle="1" w:styleId="412">
    <w:name w:val="列表 41"/>
    <w:basedOn w:val="a0"/>
    <w:rsid w:val="008B234D"/>
    <w:pPr>
      <w:widowControl/>
      <w:ind w:leftChars="600" w:left="100" w:hangingChars="200" w:hanging="200"/>
      <w:jc w:val="left"/>
    </w:pPr>
    <w:rPr>
      <w:rFonts w:ascii="宋体" w:hAnsi="宋体" w:cs="宋体"/>
      <w:kern w:val="0"/>
      <w:szCs w:val="24"/>
    </w:rPr>
  </w:style>
  <w:style w:type="paragraph" w:customStyle="1" w:styleId="CharCharCharCharCharCharCharCharCharCharChar1">
    <w:name w:val="Char Char Char Char Char Char Char Char Char Char Char1"/>
    <w:basedOn w:val="a0"/>
    <w:rsid w:val="008B234D"/>
    <w:pPr>
      <w:widowControl/>
      <w:jc w:val="left"/>
    </w:pPr>
    <w:rPr>
      <w:rFonts w:ascii="宋体" w:hAnsi="宋体" w:cs="宋体"/>
      <w:kern w:val="0"/>
      <w:szCs w:val="24"/>
    </w:rPr>
  </w:style>
  <w:style w:type="paragraph" w:customStyle="1" w:styleId="530">
    <w:name w:val="表文字53"/>
    <w:basedOn w:val="a0"/>
    <w:rsid w:val="008B234D"/>
    <w:pPr>
      <w:widowControl/>
      <w:jc w:val="left"/>
      <w:textAlignment w:val="baseline"/>
    </w:pPr>
    <w:rPr>
      <w:rFonts w:ascii="宋体" w:hAnsi="宋体" w:cs="宋体"/>
      <w:kern w:val="0"/>
      <w:szCs w:val="20"/>
    </w:rPr>
  </w:style>
  <w:style w:type="paragraph" w:customStyle="1" w:styleId="CharCharCharCharCharCharCharCharCharCharCharChar2">
    <w:name w:val="Char Char Char Char Char Char Char Char Char Char Char Char2"/>
    <w:basedOn w:val="a0"/>
    <w:rsid w:val="008B234D"/>
    <w:pPr>
      <w:widowControl/>
      <w:jc w:val="left"/>
    </w:pPr>
    <w:rPr>
      <w:rFonts w:ascii="宋体" w:hAnsi="宋体" w:cs="宋体"/>
      <w:kern w:val="0"/>
      <w:szCs w:val="24"/>
    </w:rPr>
  </w:style>
  <w:style w:type="paragraph" w:customStyle="1" w:styleId="591">
    <w:name w:val="表内591"/>
    <w:basedOn w:val="a0"/>
    <w:rsid w:val="008B234D"/>
    <w:pPr>
      <w:widowControl/>
      <w:spacing w:line="300" w:lineRule="auto"/>
      <w:jc w:val="center"/>
    </w:pPr>
    <w:rPr>
      <w:rFonts w:ascii="宋体" w:hAnsi="宋体" w:cs="宋体"/>
      <w:snapToGrid w:val="0"/>
      <w:kern w:val="0"/>
      <w:szCs w:val="21"/>
    </w:rPr>
  </w:style>
  <w:style w:type="paragraph" w:customStyle="1" w:styleId="-4">
    <w:name w:val="标-4"/>
    <w:basedOn w:val="a0"/>
    <w:rsid w:val="008B234D"/>
    <w:pPr>
      <w:widowControl/>
      <w:spacing w:before="120"/>
      <w:ind w:left="851" w:hanging="851"/>
      <w:jc w:val="left"/>
    </w:pPr>
    <w:rPr>
      <w:rFonts w:ascii="宋体" w:hAnsi="宋体" w:cs="宋体"/>
      <w:kern w:val="0"/>
      <w:szCs w:val="20"/>
    </w:rPr>
  </w:style>
  <w:style w:type="paragraph" w:customStyle="1" w:styleId="1ffff7">
    <w:name w:val="索引标题1"/>
    <w:basedOn w:val="a0"/>
    <w:next w:val="110"/>
    <w:rsid w:val="008B234D"/>
    <w:pPr>
      <w:widowControl/>
      <w:jc w:val="left"/>
    </w:pPr>
    <w:rPr>
      <w:rFonts w:ascii="宋体" w:hAnsi="宋体" w:cs="宋体"/>
      <w:kern w:val="0"/>
      <w:szCs w:val="24"/>
    </w:rPr>
  </w:style>
  <w:style w:type="paragraph" w:customStyle="1" w:styleId="Char11113">
    <w:name w:val="Char1111"/>
    <w:basedOn w:val="a0"/>
    <w:rsid w:val="008B234D"/>
    <w:pPr>
      <w:widowControl/>
      <w:spacing w:before="156"/>
      <w:jc w:val="left"/>
    </w:pPr>
    <w:rPr>
      <w:rFonts w:ascii="黑体" w:eastAsia="黑体" w:hAnsi="宋体" w:cs="宋体"/>
      <w:kern w:val="0"/>
      <w:sz w:val="32"/>
      <w:szCs w:val="32"/>
    </w:rPr>
  </w:style>
  <w:style w:type="paragraph" w:customStyle="1" w:styleId="CharCharCharCharCharCharCharCharCharCharCharCharCharCharCharCharCharCharCharCharCharCharCharCharCharChar11">
    <w:name w:val="Char Char Char Char Char Char Char Char Char Char Char Char Char Char Char Char Char Char Char Char Char Char Char Char Char Char11"/>
    <w:basedOn w:val="a0"/>
    <w:rsid w:val="008B234D"/>
    <w:pPr>
      <w:widowControl/>
      <w:jc w:val="left"/>
    </w:pPr>
    <w:rPr>
      <w:rFonts w:ascii="宋体" w:hAnsi="宋体" w:cs="宋体"/>
      <w:kern w:val="0"/>
      <w:szCs w:val="24"/>
    </w:rPr>
  </w:style>
  <w:style w:type="paragraph" w:customStyle="1" w:styleId="5f3">
    <w:name w:val="正文修改5"/>
    <w:basedOn w:val="affd"/>
    <w:rsid w:val="008B234D"/>
    <w:rPr>
      <w:rFonts w:eastAsia="宋体" w:hAnsi="宋体" w:cs="宋体"/>
      <w:color w:val="000000"/>
      <w:szCs w:val="24"/>
    </w:rPr>
  </w:style>
  <w:style w:type="paragraph" w:customStyle="1" w:styleId="affffffffffffd">
    <w:name w:val="文本框"/>
    <w:basedOn w:val="a0"/>
    <w:next w:val="a0"/>
    <w:rsid w:val="008B234D"/>
    <w:pPr>
      <w:widowControl/>
      <w:spacing w:line="320" w:lineRule="exact"/>
      <w:jc w:val="center"/>
    </w:pPr>
    <w:rPr>
      <w:rFonts w:ascii="仿宋_GB2312" w:hAnsi="宋体" w:cs="宋体"/>
      <w:kern w:val="0"/>
      <w:szCs w:val="24"/>
    </w:rPr>
  </w:style>
  <w:style w:type="paragraph" w:customStyle="1" w:styleId="1ffff8">
    <w:name w:val="黑体三号1"/>
    <w:basedOn w:val="aff3"/>
    <w:rsid w:val="008B234D"/>
    <w:pPr>
      <w:jc w:val="center"/>
    </w:pPr>
    <w:rPr>
      <w:rFonts w:ascii="黑体" w:eastAsia="黑体" w:hAnsi="宋体" w:cs="宋体"/>
      <w:b/>
      <w:bCs/>
      <w:sz w:val="32"/>
      <w:szCs w:val="20"/>
    </w:rPr>
  </w:style>
  <w:style w:type="paragraph" w:customStyle="1" w:styleId="3ff">
    <w:name w:val="黑体三号3"/>
    <w:basedOn w:val="aff3"/>
    <w:rsid w:val="008B234D"/>
    <w:pPr>
      <w:jc w:val="center"/>
    </w:pPr>
    <w:rPr>
      <w:rFonts w:ascii="黑体" w:eastAsia="黑体" w:hAnsi="宋体" w:cs="宋体"/>
      <w:b/>
      <w:bCs/>
      <w:sz w:val="32"/>
      <w:szCs w:val="20"/>
    </w:rPr>
  </w:style>
  <w:style w:type="paragraph" w:customStyle="1" w:styleId="3ff0">
    <w:name w:val="表3"/>
    <w:basedOn w:val="a0"/>
    <w:rsid w:val="008B234D"/>
    <w:pPr>
      <w:widowControl/>
      <w:jc w:val="center"/>
    </w:pPr>
    <w:rPr>
      <w:rFonts w:ascii="宋体" w:hAnsi="宋体" w:cs="宋体"/>
      <w:kern w:val="0"/>
      <w:szCs w:val="24"/>
    </w:rPr>
  </w:style>
  <w:style w:type="paragraph" w:customStyle="1" w:styleId="3xi1">
    <w:name w:val="3xi1"/>
    <w:basedOn w:val="a0"/>
    <w:rsid w:val="008B234D"/>
    <w:pPr>
      <w:widowControl/>
      <w:spacing w:before="100" w:beforeAutospacing="1" w:after="100" w:afterAutospacing="1"/>
      <w:jc w:val="left"/>
    </w:pPr>
    <w:rPr>
      <w:rFonts w:ascii="宋体" w:hAnsi="宋体" w:cs="宋体"/>
      <w:kern w:val="0"/>
      <w:szCs w:val="24"/>
    </w:rPr>
  </w:style>
  <w:style w:type="paragraph" w:customStyle="1" w:styleId="Char1CharCharCharCharChar1Char">
    <w:name w:val="Char1 Char Char Char Char Char1 Char"/>
    <w:basedOn w:val="a0"/>
    <w:rsid w:val="008B234D"/>
    <w:pPr>
      <w:widowControl/>
      <w:jc w:val="left"/>
    </w:pPr>
    <w:rPr>
      <w:rFonts w:ascii="宋体" w:hAnsi="宋体" w:cs="宋体"/>
      <w:kern w:val="0"/>
      <w:szCs w:val="21"/>
    </w:rPr>
  </w:style>
  <w:style w:type="paragraph" w:customStyle="1" w:styleId="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1"/>
    <w:basedOn w:val="a0"/>
    <w:rsid w:val="008B234D"/>
    <w:pPr>
      <w:widowControl/>
      <w:jc w:val="left"/>
    </w:pPr>
    <w:rPr>
      <w:rFonts w:ascii="宋体" w:hAnsi="宋体" w:cs="宋体"/>
      <w:kern w:val="0"/>
      <w:szCs w:val="24"/>
    </w:rPr>
  </w:style>
  <w:style w:type="paragraph" w:customStyle="1" w:styleId="-10">
    <w:name w:val="文-1"/>
    <w:basedOn w:val="a0"/>
    <w:rsid w:val="008B234D"/>
    <w:pPr>
      <w:widowControl/>
      <w:spacing w:before="120"/>
      <w:ind w:left="851" w:firstLine="482"/>
      <w:jc w:val="left"/>
    </w:pPr>
    <w:rPr>
      <w:rFonts w:ascii="宋体" w:hAnsi="宋体" w:cs="宋体"/>
      <w:kern w:val="0"/>
      <w:szCs w:val="20"/>
    </w:rPr>
  </w:style>
  <w:style w:type="paragraph" w:customStyle="1" w:styleId="CharCharCharCharCharCharCharCharCharCharChar1CharCharCharCharCharCharCharCharCharCharCharCharCharCharCharChar">
    <w:name w:val="Char Char Char Char Char Char Char Char Char Char Char1 Char Char Char Char Char Char Char Char Char Char Char Char Char Char Char Char"/>
    <w:basedOn w:val="a0"/>
    <w:rsid w:val="008B234D"/>
    <w:pPr>
      <w:widowControl/>
      <w:jc w:val="left"/>
    </w:pPr>
    <w:rPr>
      <w:rFonts w:ascii="宋体" w:hAnsi="宋体" w:cs="宋体"/>
      <w:kern w:val="0"/>
      <w:szCs w:val="24"/>
    </w:rPr>
  </w:style>
  <w:style w:type="paragraph" w:customStyle="1" w:styleId="54141">
    <w:name w:val="表内54141"/>
    <w:basedOn w:val="a0"/>
    <w:rsid w:val="008B234D"/>
    <w:pPr>
      <w:widowControl/>
      <w:spacing w:line="300" w:lineRule="auto"/>
      <w:jc w:val="center"/>
    </w:pPr>
    <w:rPr>
      <w:rFonts w:ascii="宋体" w:hAnsi="宋体" w:cs="宋体"/>
      <w:kern w:val="0"/>
      <w:szCs w:val="20"/>
    </w:rPr>
  </w:style>
  <w:style w:type="paragraph" w:customStyle="1" w:styleId="1H1NMPHeading1SectionHeadHeader1h11stleve">
    <w:name w:val="样式 样式 标题 1章标题章节H1NMP Heading 1Section HeadHeader1h11st leve... +..."/>
    <w:basedOn w:val="a0"/>
    <w:rsid w:val="008B234D"/>
    <w:pPr>
      <w:keepNext/>
      <w:widowControl/>
      <w:spacing w:after="156"/>
      <w:jc w:val="left"/>
      <w:outlineLvl w:val="0"/>
    </w:pPr>
    <w:rPr>
      <w:rFonts w:ascii="仿宋_GB2312" w:hAnsi="宋体" w:cs="宋体"/>
      <w:b/>
      <w:bCs/>
      <w:kern w:val="0"/>
      <w:sz w:val="32"/>
      <w:szCs w:val="32"/>
    </w:rPr>
  </w:style>
  <w:style w:type="paragraph" w:customStyle="1" w:styleId="affffffffffffe">
    <w:name w:val="图表标题"/>
    <w:basedOn w:val="afffff1"/>
    <w:next w:val="afffffffffffff"/>
    <w:rsid w:val="008B234D"/>
    <w:pPr>
      <w:widowControl/>
      <w:overflowPunct/>
      <w:autoSpaceDE/>
      <w:autoSpaceDN/>
      <w:spacing w:beforeLines="0" w:before="0" w:afterLines="0" w:after="0" w:line="360" w:lineRule="auto"/>
      <w:ind w:rightChars="0" w:right="0" w:firstLineChars="300" w:firstLine="723"/>
      <w:jc w:val="center"/>
      <w:textAlignment w:val="baseline"/>
    </w:pPr>
    <w:rPr>
      <w:rFonts w:cs="宋体"/>
      <w:b/>
      <w:szCs w:val="24"/>
    </w:rPr>
  </w:style>
  <w:style w:type="paragraph" w:customStyle="1" w:styleId="CharCharCharCharCharCharCharCharCharCharCharCharCharCharCharCharCharCharCharCharCharCharCharCharCharChar2">
    <w:name w:val="Char Char Char Char Char Char Char Char Char Char Char Char Char Char Char Char Char Char Char Char Char Char Char Char Char Char2"/>
    <w:basedOn w:val="a0"/>
    <w:rsid w:val="008B234D"/>
    <w:pPr>
      <w:widowControl/>
      <w:jc w:val="left"/>
    </w:pPr>
    <w:rPr>
      <w:rFonts w:ascii="宋体" w:hAnsi="宋体" w:cs="宋体"/>
      <w:kern w:val="0"/>
      <w:szCs w:val="24"/>
    </w:rPr>
  </w:style>
  <w:style w:type="paragraph" w:customStyle="1" w:styleId="76">
    <w:name w:val="样式7"/>
    <w:basedOn w:val="10"/>
    <w:rsid w:val="008B234D"/>
    <w:pPr>
      <w:numPr>
        <w:numId w:val="0"/>
      </w:numPr>
      <w:tabs>
        <w:tab w:val="left" w:pos="432"/>
      </w:tabs>
      <w:spacing w:beforeLines="200" w:before="624" w:afterLines="200" w:after="624"/>
      <w:ind w:left="432" w:hanging="432"/>
    </w:pPr>
    <w:rPr>
      <w:rFonts w:eastAsia="黑体"/>
      <w:b w:val="0"/>
      <w:bCs w:val="0"/>
      <w:color w:val="000000"/>
      <w:sz w:val="30"/>
      <w:lang w:val="x-none" w:eastAsia="x-none"/>
    </w:rPr>
  </w:style>
  <w:style w:type="paragraph" w:customStyle="1" w:styleId="CharCharCharChar1CharCharChar">
    <w:name w:val="Char Char Char Char1 Char Char Char"/>
    <w:basedOn w:val="a0"/>
    <w:rsid w:val="008B234D"/>
    <w:pPr>
      <w:widowControl/>
      <w:spacing w:after="160" w:line="240" w:lineRule="exact"/>
      <w:jc w:val="left"/>
    </w:pPr>
    <w:rPr>
      <w:rFonts w:ascii="Verdana" w:hAnsi="Verdana" w:cs="宋体"/>
      <w:kern w:val="0"/>
      <w:sz w:val="20"/>
      <w:szCs w:val="20"/>
      <w:lang w:eastAsia="en-US"/>
    </w:rPr>
  </w:style>
  <w:style w:type="paragraph" w:customStyle="1" w:styleId="afffffffffffff0">
    <w:name w:val="正文居中"/>
    <w:basedOn w:val="1b"/>
    <w:rsid w:val="008B234D"/>
    <w:pPr>
      <w:spacing w:before="48" w:after="0" w:line="360" w:lineRule="auto"/>
      <w:ind w:firstLineChars="200" w:firstLine="480"/>
      <w:jc w:val="left"/>
      <w:textAlignment w:val="baseline"/>
    </w:pPr>
    <w:rPr>
      <w:szCs w:val="24"/>
      <w:lang w:val="zh-CN"/>
    </w:rPr>
  </w:style>
  <w:style w:type="paragraph" w:customStyle="1" w:styleId="02">
    <w:name w:val="样式 列表 + 左侧:  0 厘米 悬挂缩进: 2 字符"/>
    <w:basedOn w:val="ae"/>
    <w:rsid w:val="008B234D"/>
    <w:pPr>
      <w:widowControl/>
      <w:tabs>
        <w:tab w:val="center" w:pos="4153"/>
        <w:tab w:val="right" w:pos="8306"/>
      </w:tabs>
      <w:spacing w:line="320" w:lineRule="exact"/>
    </w:pPr>
    <w:rPr>
      <w:rFonts w:ascii="Times New Roman" w:eastAsia="方正仿宋_GBK" w:hAnsi="宋体" w:cs="宋体"/>
      <w:kern w:val="0"/>
      <w:sz w:val="21"/>
      <w:szCs w:val="21"/>
    </w:rPr>
  </w:style>
  <w:style w:type="paragraph" w:customStyle="1" w:styleId="CharCharCharCharCharCharChar23">
    <w:name w:val="Char Char Char Char Char Char Char23"/>
    <w:basedOn w:val="a0"/>
    <w:rsid w:val="008B234D"/>
    <w:pPr>
      <w:widowControl/>
      <w:jc w:val="left"/>
    </w:pPr>
    <w:rPr>
      <w:rFonts w:ascii="宋体" w:hAnsi="宋体" w:cs="宋体"/>
      <w:kern w:val="0"/>
      <w:szCs w:val="24"/>
    </w:rPr>
  </w:style>
  <w:style w:type="paragraph" w:customStyle="1" w:styleId="43111">
    <w:name w:val="标题43111"/>
    <w:basedOn w:val="a0"/>
    <w:rsid w:val="008B234D"/>
    <w:pPr>
      <w:widowControl/>
      <w:spacing w:line="480" w:lineRule="exact"/>
      <w:jc w:val="center"/>
    </w:pPr>
    <w:rPr>
      <w:rFonts w:ascii="宋体" w:hAnsi="宋体" w:cs="宋体"/>
      <w:kern w:val="0"/>
      <w:szCs w:val="24"/>
    </w:rPr>
  </w:style>
  <w:style w:type="paragraph" w:customStyle="1" w:styleId="316">
    <w:name w:val="正文格式＝31"/>
    <w:basedOn w:val="aff3"/>
    <w:next w:val="aff3"/>
    <w:rsid w:val="008B234D"/>
    <w:rPr>
      <w:rFonts w:hAnsi="宋体"/>
      <w:szCs w:val="24"/>
    </w:rPr>
  </w:style>
  <w:style w:type="paragraph" w:customStyle="1" w:styleId="219">
    <w:name w:val="样式 日期 + 左侧:  21 字符"/>
    <w:basedOn w:val="1c"/>
    <w:rsid w:val="008B234D"/>
    <w:pPr>
      <w:widowControl/>
      <w:ind w:leftChars="1800" w:left="1800" w:firstLineChars="0" w:firstLine="0"/>
    </w:pPr>
    <w:rPr>
      <w:rFonts w:ascii="Times New Roman" w:cs="宋体"/>
      <w:b/>
      <w:bCs/>
      <w:sz w:val="28"/>
      <w:szCs w:val="20"/>
    </w:rPr>
  </w:style>
  <w:style w:type="paragraph" w:customStyle="1" w:styleId="224">
    <w:name w:val="表内文字小22"/>
    <w:basedOn w:val="a0"/>
    <w:rsid w:val="008B234D"/>
    <w:pPr>
      <w:widowControl/>
      <w:jc w:val="center"/>
    </w:pPr>
    <w:rPr>
      <w:rFonts w:ascii="宋体" w:hAnsi="Times" w:cs="宋体"/>
      <w:bCs/>
      <w:color w:val="000000"/>
      <w:kern w:val="0"/>
      <w:szCs w:val="20"/>
    </w:rPr>
  </w:style>
  <w:style w:type="paragraph" w:customStyle="1" w:styleId="2fffb">
    <w:name w:val="正文文本2"/>
    <w:basedOn w:val="a0"/>
    <w:rsid w:val="008B234D"/>
    <w:pPr>
      <w:widowControl/>
      <w:spacing w:after="120"/>
      <w:jc w:val="left"/>
    </w:pPr>
    <w:rPr>
      <w:rFonts w:ascii="宋体" w:hAnsi="宋体" w:cs="宋体" w:hint="eastAsia"/>
      <w:kern w:val="0"/>
      <w:szCs w:val="20"/>
    </w:rPr>
  </w:style>
  <w:style w:type="paragraph" w:customStyle="1" w:styleId="5f4">
    <w:name w:val="表内宋5"/>
    <w:basedOn w:val="5f5"/>
    <w:rsid w:val="008B234D"/>
    <w:pPr>
      <w:autoSpaceDE w:val="0"/>
      <w:autoSpaceDN w:val="0"/>
      <w:textAlignment w:val="auto"/>
    </w:pPr>
    <w:rPr>
      <w:color w:val="auto"/>
      <w:w w:val="90"/>
    </w:rPr>
  </w:style>
  <w:style w:type="paragraph" w:customStyle="1" w:styleId="1113">
    <w:name w:val="正文格式＝111"/>
    <w:basedOn w:val="aff3"/>
    <w:next w:val="aff3"/>
    <w:rsid w:val="008B234D"/>
    <w:rPr>
      <w:rFonts w:hAnsi="宋体"/>
      <w:szCs w:val="24"/>
    </w:rPr>
  </w:style>
  <w:style w:type="paragraph" w:customStyle="1" w:styleId="339391352">
    <w:name w:val="样式 标题 3 + 加粗 段前: 3.9 磅 段后: 3.9 磅 行距: 多倍行距 1.35 字行2"/>
    <w:basedOn w:val="3"/>
    <w:rsid w:val="008B234D"/>
    <w:pPr>
      <w:numPr>
        <w:ilvl w:val="0"/>
        <w:numId w:val="0"/>
      </w:numPr>
      <w:tabs>
        <w:tab w:val="left" w:pos="709"/>
      </w:tabs>
      <w:spacing w:before="78" w:after="78" w:line="324" w:lineRule="auto"/>
      <w:ind w:left="709" w:hanging="709"/>
      <w:jc w:val="both"/>
    </w:pPr>
    <w:rPr>
      <w:rFonts w:ascii="仿宋_GB2312" w:cs="宋体"/>
      <w:szCs w:val="20"/>
    </w:rPr>
  </w:style>
  <w:style w:type="paragraph" w:customStyle="1" w:styleId="Char163">
    <w:name w:val="Char16"/>
    <w:basedOn w:val="a0"/>
    <w:rsid w:val="008B234D"/>
    <w:pPr>
      <w:widowControl/>
      <w:ind w:left="-48"/>
      <w:jc w:val="left"/>
    </w:pPr>
    <w:rPr>
      <w:rFonts w:ascii="宋体" w:hAnsi="宋体" w:cs="宋体"/>
      <w:kern w:val="0"/>
      <w:szCs w:val="24"/>
    </w:rPr>
  </w:style>
  <w:style w:type="paragraph" w:customStyle="1" w:styleId="414H4H4141H42H4111421">
    <w:name w:val="样式 标题 4无效格式无效格式1河石管道4H4H41小小节河石管道41H42H411小小节1河石管道42...1"/>
    <w:basedOn w:val="4"/>
    <w:rsid w:val="008B234D"/>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CharCharCharCharCharCharCharCharCharCharCharCharCharCharCharCharCharChar1">
    <w:name w:val="Char Char Char Char Char Char Char Char Char Char Char Char Char Char Char Char Char Char1"/>
    <w:basedOn w:val="a0"/>
    <w:rsid w:val="008B234D"/>
    <w:pPr>
      <w:widowControl/>
      <w:jc w:val="left"/>
    </w:pPr>
    <w:rPr>
      <w:rFonts w:ascii="宋体" w:hAnsi="宋体" w:cs="宋体"/>
      <w:kern w:val="0"/>
      <w:szCs w:val="24"/>
    </w:rPr>
  </w:style>
  <w:style w:type="paragraph" w:customStyle="1" w:styleId="515">
    <w:name w:val="样式 表内小5 + 黑体 加粗 倾斜 下划线1"/>
    <w:basedOn w:val="a0"/>
    <w:rsid w:val="008B234D"/>
    <w:pPr>
      <w:widowControl/>
      <w:spacing w:line="300" w:lineRule="auto"/>
      <w:jc w:val="left"/>
    </w:pPr>
    <w:rPr>
      <w:rFonts w:ascii="黑体" w:eastAsia="黑体" w:hAnsi="黑体" w:cs="宋体"/>
      <w:b/>
      <w:bCs/>
      <w:i/>
      <w:iCs/>
      <w:kern w:val="0"/>
      <w:sz w:val="18"/>
      <w:szCs w:val="24"/>
      <w:u w:val="single"/>
    </w:rPr>
  </w:style>
  <w:style w:type="paragraph" w:customStyle="1" w:styleId="300">
    <w:name w:val="样式 标题 3 + 黑色 段前: 0行 段后: 0 行"/>
    <w:basedOn w:val="3"/>
    <w:rsid w:val="008B234D"/>
    <w:pPr>
      <w:numPr>
        <w:ilvl w:val="0"/>
        <w:numId w:val="0"/>
      </w:numPr>
      <w:tabs>
        <w:tab w:val="left" w:pos="426"/>
        <w:tab w:val="left" w:pos="1080"/>
      </w:tabs>
      <w:spacing w:before="156" w:line="324" w:lineRule="auto"/>
      <w:jc w:val="both"/>
    </w:pPr>
    <w:rPr>
      <w:rFonts w:ascii="仿宋_GB2312"/>
      <w:b w:val="0"/>
      <w:bCs w:val="0"/>
      <w:color w:val="000000"/>
      <w:szCs w:val="20"/>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0"/>
    <w:rsid w:val="008B234D"/>
    <w:pPr>
      <w:widowControl/>
      <w:jc w:val="left"/>
    </w:pPr>
    <w:rPr>
      <w:rFonts w:ascii="宋体" w:hAnsi="宋体" w:cs="宋体"/>
      <w:kern w:val="0"/>
      <w:szCs w:val="24"/>
    </w:rPr>
  </w:style>
  <w:style w:type="paragraph" w:customStyle="1" w:styleId="2131">
    <w:name w:val="表内文字小213"/>
    <w:basedOn w:val="a0"/>
    <w:rsid w:val="008B234D"/>
    <w:pPr>
      <w:widowControl/>
      <w:jc w:val="center"/>
      <w:textAlignment w:val="baseline"/>
    </w:pPr>
    <w:rPr>
      <w:rFonts w:ascii="宋体" w:hAnsi="Times" w:cs="宋体"/>
      <w:bCs/>
      <w:color w:val="000000"/>
      <w:kern w:val="0"/>
      <w:szCs w:val="20"/>
    </w:rPr>
  </w:style>
  <w:style w:type="paragraph" w:customStyle="1" w:styleId="322">
    <w:name w:val="正文修改32"/>
    <w:basedOn w:val="affd"/>
    <w:rsid w:val="008B234D"/>
    <w:rPr>
      <w:rFonts w:eastAsia="宋体" w:hAnsi="宋体" w:cs="宋体"/>
      <w:color w:val="000000"/>
      <w:szCs w:val="24"/>
    </w:rPr>
  </w:style>
  <w:style w:type="paragraph" w:customStyle="1" w:styleId="ParaCharCharCharChar22">
    <w:name w:val="默认段落字体 Para Char Char Char Char22"/>
    <w:basedOn w:val="a0"/>
    <w:rsid w:val="008B234D"/>
    <w:pPr>
      <w:widowControl/>
      <w:jc w:val="left"/>
    </w:pPr>
    <w:rPr>
      <w:rFonts w:ascii="宋体" w:hAnsi="宋体" w:cs="宋体"/>
      <w:kern w:val="0"/>
      <w:szCs w:val="24"/>
    </w:rPr>
  </w:style>
  <w:style w:type="paragraph" w:customStyle="1" w:styleId="Char154">
    <w:name w:val="Char15"/>
    <w:basedOn w:val="a0"/>
    <w:rsid w:val="008B234D"/>
    <w:pPr>
      <w:widowControl/>
      <w:ind w:left="-48"/>
      <w:jc w:val="left"/>
    </w:pPr>
    <w:rPr>
      <w:rFonts w:ascii="宋体" w:hAnsi="宋体" w:cs="宋体"/>
      <w:kern w:val="0"/>
      <w:szCs w:val="24"/>
    </w:rPr>
  </w:style>
  <w:style w:type="paragraph" w:customStyle="1" w:styleId="5413">
    <w:name w:val="表内5413"/>
    <w:basedOn w:val="a0"/>
    <w:rsid w:val="008B234D"/>
    <w:pPr>
      <w:widowControl/>
      <w:spacing w:line="300" w:lineRule="auto"/>
      <w:jc w:val="center"/>
    </w:pPr>
    <w:rPr>
      <w:rFonts w:ascii="宋体" w:hAnsi="宋体" w:cs="宋体"/>
      <w:kern w:val="0"/>
      <w:szCs w:val="20"/>
    </w:rPr>
  </w:style>
  <w:style w:type="paragraph" w:customStyle="1" w:styleId="1ffff9">
    <w:name w:val="表格样式1"/>
    <w:basedOn w:val="a0"/>
    <w:rsid w:val="008B234D"/>
    <w:pPr>
      <w:widowControl/>
      <w:spacing w:line="20" w:lineRule="atLeast"/>
      <w:jc w:val="center"/>
      <w:textAlignment w:val="baseline"/>
    </w:pPr>
    <w:rPr>
      <w:rFonts w:ascii="宋体" w:hAnsi="宋体" w:cs="宋体"/>
      <w:kern w:val="0"/>
      <w:szCs w:val="20"/>
    </w:rPr>
  </w:style>
  <w:style w:type="paragraph" w:customStyle="1" w:styleId="CharCharCharCharCharCharCharCharCharCharCharCharChar2">
    <w:name w:val="Char Char Char Char Char Char Char Char Char Char Char Char Char2"/>
    <w:basedOn w:val="a0"/>
    <w:rsid w:val="008B234D"/>
    <w:pPr>
      <w:widowControl/>
      <w:jc w:val="left"/>
    </w:pPr>
    <w:rPr>
      <w:rFonts w:ascii="宋体" w:hAnsi="宋体" w:cs="宋体"/>
      <w:kern w:val="0"/>
      <w:szCs w:val="24"/>
    </w:rPr>
  </w:style>
  <w:style w:type="paragraph" w:customStyle="1" w:styleId="5411">
    <w:name w:val="表内5411"/>
    <w:basedOn w:val="a0"/>
    <w:rsid w:val="008B234D"/>
    <w:pPr>
      <w:widowControl/>
      <w:spacing w:line="300" w:lineRule="auto"/>
      <w:jc w:val="center"/>
    </w:pPr>
    <w:rPr>
      <w:rFonts w:ascii="宋体" w:hAnsi="宋体" w:cs="宋体"/>
      <w:kern w:val="0"/>
      <w:szCs w:val="20"/>
    </w:rPr>
  </w:style>
  <w:style w:type="paragraph" w:customStyle="1" w:styleId="CharCharCharCharCharCharChar14">
    <w:name w:val="Char Char Char Char Char Char Char14"/>
    <w:basedOn w:val="a0"/>
    <w:rsid w:val="008B234D"/>
    <w:pPr>
      <w:widowControl/>
      <w:jc w:val="left"/>
    </w:pPr>
    <w:rPr>
      <w:rFonts w:ascii="宋体" w:hAnsi="宋体" w:cs="宋体"/>
      <w:kern w:val="0"/>
      <w:szCs w:val="24"/>
    </w:rPr>
  </w:style>
  <w:style w:type="paragraph" w:customStyle="1" w:styleId="CharCharCharCharCharCharCharChar1CharCharCharCharCharCharCharCharCharCharCharChar">
    <w:name w:val="Char Char Char Char Char Char Char Char1 Char Char Char Char Char Char Char Char Char Char Char Char"/>
    <w:basedOn w:val="a0"/>
    <w:rsid w:val="008B234D"/>
    <w:pPr>
      <w:widowControl/>
      <w:jc w:val="left"/>
    </w:pPr>
    <w:rPr>
      <w:rFonts w:ascii="宋体" w:hAnsi="宋体" w:cs="宋体"/>
      <w:kern w:val="0"/>
      <w:szCs w:val="24"/>
    </w:rPr>
  </w:style>
  <w:style w:type="paragraph" w:customStyle="1" w:styleId="Char421">
    <w:name w:val="Char421"/>
    <w:basedOn w:val="a0"/>
    <w:rsid w:val="008B234D"/>
    <w:pPr>
      <w:widowControl/>
      <w:ind w:left="-48"/>
      <w:jc w:val="left"/>
    </w:pPr>
    <w:rPr>
      <w:rFonts w:ascii="宋体" w:hAnsi="宋体" w:cs="宋体"/>
      <w:kern w:val="0"/>
      <w:szCs w:val="24"/>
    </w:rPr>
  </w:style>
  <w:style w:type="paragraph" w:customStyle="1" w:styleId="516">
    <w:name w:val="表内5中1"/>
    <w:basedOn w:val="a0"/>
    <w:rsid w:val="008B234D"/>
    <w:pPr>
      <w:widowControl/>
      <w:jc w:val="center"/>
    </w:pPr>
    <w:rPr>
      <w:rFonts w:ascii="宋体" w:hAnsi="宋体" w:cs="Arial"/>
      <w:snapToGrid w:val="0"/>
      <w:color w:val="000000"/>
      <w:kern w:val="0"/>
      <w:szCs w:val="21"/>
    </w:rPr>
  </w:style>
  <w:style w:type="paragraph" w:customStyle="1" w:styleId="Char85">
    <w:name w:val="Char8"/>
    <w:basedOn w:val="a0"/>
    <w:rsid w:val="008B234D"/>
    <w:pPr>
      <w:widowControl/>
      <w:ind w:left="-48"/>
      <w:jc w:val="left"/>
    </w:pPr>
    <w:rPr>
      <w:rFonts w:ascii="宋体" w:hAnsi="宋体" w:cs="宋体"/>
      <w:kern w:val="0"/>
      <w:szCs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rsid w:val="008B234D"/>
    <w:pPr>
      <w:widowControl/>
      <w:jc w:val="left"/>
    </w:pPr>
    <w:rPr>
      <w:rFonts w:ascii="宋体" w:hAnsi="宋体" w:cs="宋体"/>
      <w:kern w:val="0"/>
      <w:szCs w:val="24"/>
    </w:rPr>
  </w:style>
  <w:style w:type="paragraph" w:customStyle="1" w:styleId="afffffffffffff1">
    <w:name w:val="项目编号"/>
    <w:basedOn w:val="a0"/>
    <w:next w:val="afffffffffffff2"/>
    <w:rsid w:val="008B234D"/>
    <w:pPr>
      <w:widowControl/>
      <w:spacing w:before="120" w:after="120"/>
      <w:jc w:val="left"/>
    </w:pPr>
    <w:rPr>
      <w:rFonts w:ascii="宋体" w:hAnsi="宋体" w:cs="宋体"/>
      <w:kern w:val="0"/>
      <w:szCs w:val="24"/>
    </w:rPr>
  </w:style>
  <w:style w:type="paragraph" w:customStyle="1" w:styleId="CharCharCharCharCharCharChar21">
    <w:name w:val="Char Char Char Char Char Char Char21"/>
    <w:basedOn w:val="a0"/>
    <w:rsid w:val="008B234D"/>
    <w:pPr>
      <w:widowControl/>
      <w:jc w:val="left"/>
    </w:pPr>
    <w:rPr>
      <w:rFonts w:ascii="宋体" w:hAnsi="宋体" w:cs="宋体"/>
      <w:kern w:val="0"/>
      <w:szCs w:val="24"/>
    </w:rPr>
  </w:style>
  <w:style w:type="paragraph" w:customStyle="1" w:styleId="afffffffffffff3">
    <w:name w:val="注："/>
    <w:next w:val="a0"/>
    <w:rsid w:val="008B234D"/>
    <w:pPr>
      <w:widowControl w:val="0"/>
      <w:tabs>
        <w:tab w:val="left" w:pos="895"/>
      </w:tabs>
      <w:autoSpaceDE w:val="0"/>
      <w:autoSpaceDN w:val="0"/>
      <w:ind w:left="895" w:hanging="420"/>
      <w:jc w:val="both"/>
    </w:pPr>
    <w:rPr>
      <w:rFonts w:ascii="宋体" w:eastAsia="宋体" w:hAnsi="Times New Roman" w:cs="Times New Roman"/>
      <w:kern w:val="0"/>
      <w:sz w:val="18"/>
      <w:szCs w:val="20"/>
    </w:rPr>
  </w:style>
  <w:style w:type="paragraph" w:customStyle="1" w:styleId="CharChar2CharCharCharChar5">
    <w:name w:val="Char Char2 Char Char Char Char5"/>
    <w:basedOn w:val="a0"/>
    <w:rsid w:val="008B234D"/>
    <w:pPr>
      <w:widowControl/>
      <w:jc w:val="left"/>
    </w:pPr>
    <w:rPr>
      <w:rFonts w:ascii="宋体" w:hAnsi="宋体" w:cs="宋体"/>
      <w:kern w:val="0"/>
      <w:szCs w:val="24"/>
    </w:rPr>
  </w:style>
  <w:style w:type="paragraph" w:customStyle="1" w:styleId="1ffffa">
    <w:name w:val="目录1"/>
    <w:basedOn w:val="14"/>
    <w:next w:val="14"/>
    <w:rsid w:val="008B234D"/>
    <w:pPr>
      <w:widowControl/>
      <w:tabs>
        <w:tab w:val="left" w:leader="dot" w:pos="8492"/>
        <w:tab w:val="right" w:leader="dot" w:pos="8525"/>
      </w:tabs>
      <w:spacing w:before="120" w:after="156" w:line="360" w:lineRule="auto"/>
      <w:jc w:val="left"/>
      <w:textAlignment w:val="baseline"/>
    </w:pPr>
    <w:rPr>
      <w:rFonts w:ascii="宋体" w:hAnsi="Times New Roman"/>
      <w:b w:val="0"/>
      <w:bCs/>
      <w:caps/>
      <w:color w:val="000000"/>
      <w:kern w:val="0"/>
      <w:szCs w:val="20"/>
      <w:u w:color="000000"/>
    </w:rPr>
  </w:style>
  <w:style w:type="paragraph" w:customStyle="1" w:styleId="1ffffb">
    <w:name w:val="附件1"/>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1ffffc">
    <w:name w:val="寄信人地址1"/>
    <w:basedOn w:val="a0"/>
    <w:rsid w:val="008B234D"/>
    <w:pPr>
      <w:widowControl/>
      <w:jc w:val="left"/>
    </w:pPr>
    <w:rPr>
      <w:rFonts w:ascii="Arial" w:hAnsi="Arial" w:cs="Arial"/>
      <w:kern w:val="0"/>
      <w:szCs w:val="24"/>
    </w:rPr>
  </w:style>
  <w:style w:type="paragraph" w:customStyle="1" w:styleId="124">
    <w:name w:val="样式12"/>
    <w:basedOn w:val="314"/>
    <w:rsid w:val="008B234D"/>
    <w:pPr>
      <w:spacing w:line="240" w:lineRule="auto"/>
      <w:ind w:firstLine="0"/>
      <w:jc w:val="center"/>
    </w:pPr>
    <w:rPr>
      <w:rFonts w:cs="Times New Roman"/>
      <w:b/>
      <w:color w:val="auto"/>
      <w:szCs w:val="20"/>
    </w:rPr>
  </w:style>
  <w:style w:type="paragraph" w:customStyle="1" w:styleId="Char1CharCharChar">
    <w:name w:val="Char1 Char Char Char"/>
    <w:basedOn w:val="a0"/>
    <w:rsid w:val="008B234D"/>
    <w:pPr>
      <w:widowControl/>
      <w:jc w:val="left"/>
    </w:pPr>
    <w:rPr>
      <w:rFonts w:ascii="宋体" w:hAnsi="宋体" w:cs="宋体"/>
      <w:kern w:val="0"/>
      <w:szCs w:val="21"/>
    </w:rPr>
  </w:style>
  <w:style w:type="paragraph" w:customStyle="1" w:styleId="MG">
    <w:name w:val="MG"/>
    <w:basedOn w:val="10"/>
    <w:rsid w:val="008B234D"/>
    <w:pPr>
      <w:keepLines w:val="0"/>
      <w:numPr>
        <w:numId w:val="0"/>
      </w:numPr>
      <w:tabs>
        <w:tab w:val="left" w:pos="2260"/>
        <w:tab w:val="left" w:pos="2820"/>
        <w:tab w:val="left" w:pos="3420"/>
      </w:tabs>
      <w:spacing w:before="440" w:line="240" w:lineRule="auto"/>
      <w:ind w:left="851" w:right="-28" w:hanging="851"/>
      <w:jc w:val="left"/>
    </w:pPr>
    <w:rPr>
      <w:rFonts w:ascii="Arial" w:hAnsi="Arial"/>
      <w:bCs w:val="0"/>
      <w:kern w:val="0"/>
      <w:sz w:val="22"/>
      <w:szCs w:val="20"/>
      <w:lang w:val="x-none" w:eastAsia="x-none"/>
    </w:rPr>
  </w:style>
  <w:style w:type="paragraph" w:customStyle="1" w:styleId="141">
    <w:name w:val="表题141"/>
    <w:basedOn w:val="a0"/>
    <w:rsid w:val="008B234D"/>
    <w:pPr>
      <w:widowControl/>
      <w:jc w:val="center"/>
    </w:pPr>
    <w:rPr>
      <w:rFonts w:ascii="黑体" w:eastAsia="黑体" w:hAnsi="宋体" w:cs="宋体"/>
      <w:kern w:val="0"/>
      <w:szCs w:val="24"/>
    </w:rPr>
  </w:style>
  <w:style w:type="paragraph" w:customStyle="1" w:styleId="CharCharCharCharCharCharCharCharCharCharCharChar1">
    <w:name w:val="Char Char Char Char Char Char Char Char Char Char Char Char1"/>
    <w:basedOn w:val="a0"/>
    <w:rsid w:val="008B234D"/>
    <w:pPr>
      <w:widowControl/>
      <w:jc w:val="left"/>
    </w:pPr>
    <w:rPr>
      <w:rFonts w:ascii="宋体" w:hAnsi="宋体" w:cs="宋体"/>
      <w:kern w:val="0"/>
      <w:szCs w:val="24"/>
    </w:rPr>
  </w:style>
  <w:style w:type="paragraph" w:customStyle="1" w:styleId="323">
    <w:name w:val="正文文本缩进 32"/>
    <w:basedOn w:val="a0"/>
    <w:rsid w:val="008B234D"/>
    <w:pPr>
      <w:widowControl/>
      <w:spacing w:after="120"/>
      <w:ind w:leftChars="200" w:left="420"/>
      <w:jc w:val="left"/>
    </w:pPr>
    <w:rPr>
      <w:rFonts w:ascii="宋体" w:hAnsi="宋体" w:cs="宋体"/>
      <w:kern w:val="0"/>
      <w:sz w:val="16"/>
      <w:szCs w:val="16"/>
    </w:rPr>
  </w:style>
  <w:style w:type="paragraph" w:customStyle="1" w:styleId="117">
    <w:name w:val="样式11"/>
    <w:basedOn w:val="a0"/>
    <w:rsid w:val="008B234D"/>
    <w:pPr>
      <w:widowControl/>
      <w:spacing w:line="312" w:lineRule="auto"/>
      <w:ind w:left="1275"/>
      <w:jc w:val="left"/>
    </w:pPr>
    <w:rPr>
      <w:rFonts w:ascii="仿宋_GB2312" w:hAnsi="宋体" w:cs="宋体"/>
      <w:kern w:val="0"/>
      <w:szCs w:val="24"/>
    </w:rPr>
  </w:style>
  <w:style w:type="paragraph" w:customStyle="1" w:styleId="1121">
    <w:name w:val="燕山正文112"/>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5140">
    <w:name w:val="表内宋5中14"/>
    <w:basedOn w:val="a0"/>
    <w:rsid w:val="008B234D"/>
    <w:pPr>
      <w:widowControl/>
      <w:jc w:val="center"/>
      <w:textAlignment w:val="baseline"/>
    </w:pPr>
    <w:rPr>
      <w:rFonts w:ascii="宋体" w:hAnsi="宋体" w:cs="宋体"/>
      <w:kern w:val="0"/>
      <w:szCs w:val="20"/>
    </w:rPr>
  </w:style>
  <w:style w:type="paragraph" w:customStyle="1" w:styleId="afffffffffffff4">
    <w:name w:val="正文格式＝"/>
    <w:basedOn w:val="aff3"/>
    <w:next w:val="aff3"/>
    <w:rsid w:val="008B234D"/>
    <w:rPr>
      <w:rFonts w:hAnsi="宋体"/>
      <w:szCs w:val="24"/>
    </w:rPr>
  </w:style>
  <w:style w:type="paragraph" w:customStyle="1" w:styleId="3ff1">
    <w:name w:val="正文.3"/>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CharCharCharCharCharCharCharCharCharCharCharCharCharChar0">
    <w:name w:val="Char Char Char Char Char Char Char Char Char Char Char Char Char Char Char"/>
    <w:basedOn w:val="a0"/>
    <w:rsid w:val="008B234D"/>
    <w:pPr>
      <w:widowControl/>
      <w:jc w:val="left"/>
    </w:pPr>
    <w:rPr>
      <w:rFonts w:ascii="宋体" w:hAnsi="宋体" w:cs="宋体"/>
      <w:kern w:val="0"/>
      <w:szCs w:val="24"/>
    </w:rPr>
  </w:style>
  <w:style w:type="paragraph" w:customStyle="1" w:styleId="1413">
    <w:name w:val="表题1413"/>
    <w:basedOn w:val="a0"/>
    <w:rsid w:val="008B234D"/>
    <w:pPr>
      <w:widowControl/>
      <w:jc w:val="center"/>
    </w:pPr>
    <w:rPr>
      <w:rFonts w:ascii="黑体" w:eastAsia="黑体" w:hAnsi="宋体" w:cs="宋体"/>
      <w:kern w:val="0"/>
      <w:szCs w:val="24"/>
    </w:rPr>
  </w:style>
  <w:style w:type="paragraph" w:customStyle="1" w:styleId="CharCharCharChar1CharCharChar2">
    <w:name w:val="Char Char Char Char1 Char Char Char2"/>
    <w:basedOn w:val="a0"/>
    <w:rsid w:val="008B234D"/>
    <w:pPr>
      <w:widowControl/>
      <w:spacing w:after="160" w:line="240" w:lineRule="exact"/>
      <w:jc w:val="left"/>
    </w:pPr>
    <w:rPr>
      <w:rFonts w:ascii="Verdana" w:hAnsi="Verdana" w:cs="宋体"/>
      <w:kern w:val="0"/>
      <w:sz w:val="20"/>
      <w:szCs w:val="20"/>
      <w:lang w:eastAsia="en-US"/>
    </w:rPr>
  </w:style>
  <w:style w:type="paragraph" w:customStyle="1" w:styleId="140">
    <w:name w:val="表题14"/>
    <w:basedOn w:val="afff5"/>
    <w:rsid w:val="008B234D"/>
    <w:pPr>
      <w:widowControl/>
      <w:ind w:firstLineChars="0" w:firstLine="0"/>
      <w:jc w:val="center"/>
    </w:pPr>
    <w:rPr>
      <w:rFonts w:ascii="黑体" w:cs="Arial"/>
      <w:b/>
    </w:rPr>
  </w:style>
  <w:style w:type="paragraph" w:customStyle="1" w:styleId="4f3">
    <w:name w:val="附件4"/>
    <w:basedOn w:val="10"/>
    <w:next w:val="aff3"/>
    <w:rsid w:val="008B234D"/>
    <w:pPr>
      <w:numPr>
        <w:numId w:val="0"/>
      </w:numPr>
      <w:adjustRightInd/>
      <w:snapToGrid/>
      <w:spacing w:after="210"/>
      <w:jc w:val="left"/>
    </w:pPr>
    <w:rPr>
      <w:rFonts w:ascii="黑体" w:eastAsia="黑体"/>
      <w:sz w:val="32"/>
      <w:szCs w:val="32"/>
      <w:lang w:val="x-none" w:eastAsia="x-none"/>
    </w:rPr>
  </w:style>
  <w:style w:type="paragraph" w:customStyle="1" w:styleId="afffffffffffff5">
    <w:name w:val="湛江码头表"/>
    <w:basedOn w:val="a0"/>
    <w:rsid w:val="008B234D"/>
    <w:pPr>
      <w:widowControl/>
      <w:jc w:val="center"/>
    </w:pPr>
    <w:rPr>
      <w:rFonts w:ascii="宋体" w:hAnsi="宋体" w:cs="宋体"/>
      <w:kern w:val="0"/>
      <w:szCs w:val="24"/>
      <w:lang w:eastAsia="zh-TW"/>
    </w:rPr>
  </w:style>
  <w:style w:type="paragraph" w:customStyle="1" w:styleId="afffffffffffff6">
    <w:name w:val="表序号"/>
    <w:basedOn w:val="5"/>
    <w:rsid w:val="008B234D"/>
    <w:pPr>
      <w:widowControl/>
      <w:numPr>
        <w:ilvl w:val="0"/>
        <w:numId w:val="0"/>
      </w:numPr>
      <w:tabs>
        <w:tab w:val="left" w:pos="0"/>
        <w:tab w:val="left" w:pos="780"/>
      </w:tabs>
      <w:ind w:leftChars="800" w:left="360" w:hangingChars="200" w:hanging="1134"/>
      <w:jc w:val="center"/>
    </w:pPr>
    <w:rPr>
      <w:rFonts w:ascii="宋体" w:hAnsi="Arial" w:cs="宋体"/>
      <w:kern w:val="0"/>
      <w:szCs w:val="24"/>
      <w:lang w:val="x-none" w:eastAsia="x-none"/>
    </w:rPr>
  </w:style>
  <w:style w:type="paragraph" w:customStyle="1" w:styleId="21a">
    <w:name w:val="列表接续 21"/>
    <w:basedOn w:val="a0"/>
    <w:rsid w:val="008B234D"/>
    <w:pPr>
      <w:widowControl/>
      <w:spacing w:after="120"/>
      <w:ind w:leftChars="400" w:left="840"/>
      <w:jc w:val="left"/>
    </w:pPr>
    <w:rPr>
      <w:rFonts w:ascii="宋体" w:hAnsi="宋体" w:cs="宋体"/>
      <w:kern w:val="0"/>
      <w:szCs w:val="24"/>
    </w:rPr>
  </w:style>
  <w:style w:type="paragraph" w:customStyle="1" w:styleId="523">
    <w:name w:val="表格内字体52"/>
    <w:basedOn w:val="aff3"/>
    <w:next w:val="aff3"/>
    <w:rsid w:val="008B234D"/>
    <w:pPr>
      <w:spacing w:line="240" w:lineRule="auto"/>
      <w:ind w:firstLine="0"/>
    </w:pPr>
    <w:rPr>
      <w:rFonts w:hAnsi="宋体"/>
      <w:sz w:val="21"/>
      <w:szCs w:val="24"/>
    </w:rPr>
  </w:style>
  <w:style w:type="paragraph" w:customStyle="1" w:styleId="CharCharCharCharCharCharCharCharCharCharCharCharCharCharCharCharCharCharCharCharCharCharCharChar1">
    <w:name w:val="Char Char Char Char Char Char Char Char Char Char Char Char Char Char Char Char Char Char Char Char Char Char Char Char1"/>
    <w:basedOn w:val="a0"/>
    <w:rsid w:val="008B234D"/>
    <w:pPr>
      <w:widowControl/>
      <w:jc w:val="left"/>
    </w:pPr>
    <w:rPr>
      <w:rFonts w:ascii="宋体" w:hAnsi="宋体" w:cs="宋体"/>
      <w:kern w:val="0"/>
      <w:szCs w:val="24"/>
    </w:rPr>
  </w:style>
  <w:style w:type="paragraph" w:customStyle="1" w:styleId="317">
    <w:name w:val="燕山正文31"/>
    <w:basedOn w:val="a0"/>
    <w:rsid w:val="008B234D"/>
    <w:pPr>
      <w:widowControl/>
      <w:tabs>
        <w:tab w:val="left" w:pos="4680"/>
      </w:tabs>
      <w:spacing w:line="480" w:lineRule="exact"/>
      <w:jc w:val="left"/>
    </w:pPr>
    <w:rPr>
      <w:rFonts w:ascii="宋体" w:hAnsi="宋体" w:cs="宋体"/>
      <w:kern w:val="0"/>
      <w:szCs w:val="24"/>
    </w:rPr>
  </w:style>
  <w:style w:type="paragraph" w:customStyle="1" w:styleId="324">
    <w:name w:val="表中文字32"/>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1310">
    <w:name w:val="表题131"/>
    <w:basedOn w:val="afff5"/>
    <w:rsid w:val="008B234D"/>
    <w:pPr>
      <w:widowControl/>
      <w:ind w:firstLineChars="0" w:firstLine="0"/>
      <w:jc w:val="center"/>
    </w:pPr>
    <w:rPr>
      <w:rFonts w:ascii="黑体" w:cs="Arial"/>
      <w:b/>
    </w:rPr>
  </w:style>
  <w:style w:type="paragraph" w:customStyle="1" w:styleId="CharCharCharCharCharCharCharCharCharCharCharCharCharCharCharCharCharCharCharCharCharCharCharCharCharChar1">
    <w:name w:val="Char Char Char Char Char Char Char Char Char Char Char Char Char Char Char Char Char Char Char Char Char Char Char Char Char Char1"/>
    <w:basedOn w:val="a0"/>
    <w:rsid w:val="008B234D"/>
    <w:pPr>
      <w:widowControl/>
      <w:jc w:val="left"/>
    </w:pPr>
    <w:rPr>
      <w:rFonts w:ascii="宋体" w:hAnsi="宋体" w:cs="宋体"/>
      <w:kern w:val="0"/>
      <w:szCs w:val="24"/>
    </w:rPr>
  </w:style>
  <w:style w:type="paragraph" w:customStyle="1" w:styleId="afffffffffffff7">
    <w:name w:val="正文."/>
    <w:link w:val="Charfff3"/>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CharChar20">
    <w:name w:val="Char Char Char2"/>
    <w:basedOn w:val="a0"/>
    <w:rsid w:val="008B234D"/>
    <w:pPr>
      <w:widowControl/>
      <w:jc w:val="left"/>
    </w:pPr>
    <w:rPr>
      <w:rFonts w:ascii="宋体" w:hAnsi="宋体" w:cs="宋体"/>
      <w:kern w:val="0"/>
      <w:szCs w:val="24"/>
    </w:rPr>
  </w:style>
  <w:style w:type="paragraph" w:customStyle="1" w:styleId="CharCharCharCharCharCharCharCharCharCharChar1CharCharCharChar1">
    <w:name w:val="Char Char Char Char Char Char Char Char Char Char Char1 Char Char Char Char1"/>
    <w:basedOn w:val="a0"/>
    <w:rsid w:val="008B234D"/>
    <w:pPr>
      <w:widowControl/>
      <w:jc w:val="left"/>
    </w:pPr>
    <w:rPr>
      <w:rFonts w:ascii="宋体" w:hAnsi="宋体" w:cs="宋体"/>
      <w:kern w:val="0"/>
      <w:szCs w:val="24"/>
    </w:rPr>
  </w:style>
  <w:style w:type="paragraph" w:customStyle="1" w:styleId="afffffffffffff8">
    <w:name w:val="正文缩"/>
    <w:basedOn w:val="a0"/>
    <w:rsid w:val="008B234D"/>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125">
    <w:name w:val="正文格式＝12"/>
    <w:basedOn w:val="aff3"/>
    <w:next w:val="aff3"/>
    <w:rsid w:val="008B234D"/>
    <w:rPr>
      <w:rFonts w:hAnsi="宋体"/>
      <w:szCs w:val="24"/>
    </w:rPr>
  </w:style>
  <w:style w:type="paragraph" w:customStyle="1" w:styleId="Char1512">
    <w:name w:val="Char151"/>
    <w:basedOn w:val="a0"/>
    <w:rsid w:val="008B234D"/>
    <w:pPr>
      <w:widowControl/>
      <w:spacing w:before="156"/>
      <w:jc w:val="left"/>
    </w:pPr>
    <w:rPr>
      <w:rFonts w:ascii="黑体" w:eastAsia="黑体" w:hAnsi="宋体" w:cs="宋体"/>
      <w:kern w:val="0"/>
      <w:sz w:val="32"/>
      <w:szCs w:val="32"/>
    </w:rPr>
  </w:style>
  <w:style w:type="paragraph" w:customStyle="1" w:styleId="CharCharCharCharCharCharChar41">
    <w:name w:val="Char Char Char Char Char Char Char41"/>
    <w:basedOn w:val="a0"/>
    <w:rsid w:val="008B234D"/>
    <w:pPr>
      <w:widowControl/>
      <w:jc w:val="left"/>
    </w:pPr>
    <w:rPr>
      <w:rFonts w:ascii="宋体" w:hAnsi="宋体" w:cs="宋体"/>
      <w:kern w:val="0"/>
      <w:szCs w:val="24"/>
    </w:rPr>
  </w:style>
  <w:style w:type="paragraph" w:customStyle="1" w:styleId="CharCharCharCharCharCharChar131">
    <w:name w:val="Char Char Char Char Char Char Char131"/>
    <w:basedOn w:val="a0"/>
    <w:rsid w:val="008B234D"/>
    <w:pPr>
      <w:widowControl/>
      <w:jc w:val="left"/>
    </w:pPr>
    <w:rPr>
      <w:rFonts w:ascii="宋体" w:hAnsi="宋体" w:cs="宋体"/>
      <w:kern w:val="0"/>
      <w:szCs w:val="24"/>
    </w:rPr>
  </w:style>
  <w:style w:type="paragraph" w:customStyle="1" w:styleId="2113">
    <w:name w:val="表题2113"/>
    <w:basedOn w:val="a0"/>
    <w:rsid w:val="008B234D"/>
    <w:pPr>
      <w:widowControl/>
      <w:jc w:val="center"/>
    </w:pPr>
    <w:rPr>
      <w:rFonts w:ascii="黑体" w:eastAsia="黑体" w:hAnsi="宋体" w:cs="宋体"/>
      <w:kern w:val="0"/>
      <w:szCs w:val="24"/>
    </w:rPr>
  </w:style>
  <w:style w:type="paragraph" w:customStyle="1" w:styleId="3ff2">
    <w:name w:val="环标3"/>
    <w:basedOn w:val="3"/>
    <w:rsid w:val="008B234D"/>
    <w:pPr>
      <w:keepNext w:val="0"/>
      <w:keepLines w:val="0"/>
      <w:widowControl/>
      <w:numPr>
        <w:ilvl w:val="0"/>
        <w:numId w:val="0"/>
      </w:numPr>
      <w:spacing w:before="48" w:after="36"/>
      <w:jc w:val="both"/>
      <w:textAlignment w:val="baseline"/>
    </w:pPr>
    <w:rPr>
      <w:rFonts w:ascii="宋体" w:hAnsi="宋体"/>
      <w:b w:val="0"/>
      <w:bCs w:val="0"/>
      <w:kern w:val="0"/>
      <w:szCs w:val="24"/>
    </w:rPr>
  </w:style>
  <w:style w:type="paragraph" w:customStyle="1" w:styleId="Char21f6">
    <w:name w:val="Char21"/>
    <w:basedOn w:val="a0"/>
    <w:rsid w:val="008B234D"/>
    <w:pPr>
      <w:widowControl/>
      <w:jc w:val="left"/>
    </w:pPr>
    <w:rPr>
      <w:rFonts w:ascii="宋体" w:hAnsi="宋体" w:cs="宋体"/>
      <w:kern w:val="0"/>
      <w:szCs w:val="24"/>
    </w:rPr>
  </w:style>
  <w:style w:type="paragraph" w:customStyle="1" w:styleId="afffffffffffff9">
    <w:name w:val="封面单位"/>
    <w:basedOn w:val="a0"/>
    <w:rsid w:val="008B234D"/>
    <w:pPr>
      <w:widowControl/>
      <w:tabs>
        <w:tab w:val="center" w:pos="8222"/>
      </w:tabs>
      <w:jc w:val="center"/>
    </w:pPr>
    <w:rPr>
      <w:rFonts w:ascii="楷体_GB2312" w:eastAsia="楷体_GB2312" w:hAnsi="宋体" w:cs="楷体_GB2312"/>
      <w:b/>
      <w:bCs/>
      <w:kern w:val="0"/>
      <w:sz w:val="36"/>
      <w:szCs w:val="36"/>
    </w:rPr>
  </w:style>
  <w:style w:type="paragraph" w:customStyle="1" w:styleId="66">
    <w:name w:val="样式6"/>
    <w:basedOn w:val="a0"/>
    <w:rsid w:val="008B234D"/>
    <w:pPr>
      <w:widowControl/>
      <w:tabs>
        <w:tab w:val="left" w:pos="980"/>
      </w:tabs>
      <w:ind w:left="1820"/>
      <w:jc w:val="left"/>
    </w:pPr>
    <w:rPr>
      <w:rFonts w:ascii="宋体" w:hAnsi="宋体" w:cs="宋体"/>
      <w:kern w:val="0"/>
      <w:szCs w:val="24"/>
    </w:rPr>
  </w:style>
  <w:style w:type="paragraph" w:customStyle="1" w:styleId="414H4H4141H42H41114222">
    <w:name w:val="样式 标题 4无效格式无效格式1河石管道4H4H41小小节河石管道41H42H411小小节1河石管道42...22"/>
    <w:basedOn w:val="4"/>
    <w:rsid w:val="008B234D"/>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3120">
    <w:name w:val="表题312"/>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ParaCharCharCharChar31">
    <w:name w:val="默认段落字体 Para Char Char Char Char31"/>
    <w:basedOn w:val="a0"/>
    <w:rsid w:val="008B234D"/>
    <w:pPr>
      <w:widowControl/>
      <w:jc w:val="left"/>
    </w:pPr>
    <w:rPr>
      <w:rFonts w:ascii="宋体" w:hAnsi="宋体" w:cs="宋体"/>
      <w:kern w:val="0"/>
      <w:szCs w:val="24"/>
    </w:rPr>
  </w:style>
  <w:style w:type="paragraph" w:customStyle="1" w:styleId="1ffffd">
    <w:name w:val="表内文字边1"/>
    <w:basedOn w:val="a0"/>
    <w:rsid w:val="008B234D"/>
    <w:pPr>
      <w:widowControl/>
      <w:spacing w:line="240" w:lineRule="atLeast"/>
      <w:ind w:leftChars="-10" w:left="-21" w:rightChars="-20" w:right="-42"/>
      <w:jc w:val="left"/>
    </w:pPr>
    <w:rPr>
      <w:rFonts w:ascii="宋体" w:hAnsi="宋体" w:cs="宋体"/>
      <w:kern w:val="0"/>
      <w:szCs w:val="21"/>
    </w:rPr>
  </w:style>
  <w:style w:type="paragraph" w:customStyle="1" w:styleId="CharChar1Char">
    <w:name w:val="Char Char1 Char"/>
    <w:basedOn w:val="a0"/>
    <w:rsid w:val="008B234D"/>
    <w:pPr>
      <w:widowControl/>
      <w:jc w:val="left"/>
    </w:pPr>
    <w:rPr>
      <w:rFonts w:ascii="宋体" w:hAnsi="宋体" w:cs="宋体"/>
      <w:kern w:val="0"/>
      <w:szCs w:val="24"/>
    </w:rPr>
  </w:style>
  <w:style w:type="paragraph" w:customStyle="1" w:styleId="ParaCharCharCharChar2">
    <w:name w:val="默认段落字体 Para Char Char Char Char2"/>
    <w:basedOn w:val="a0"/>
    <w:rsid w:val="008B234D"/>
    <w:pPr>
      <w:widowControl/>
      <w:jc w:val="left"/>
    </w:pPr>
    <w:rPr>
      <w:rFonts w:ascii="宋体" w:hAnsi="宋体" w:cs="宋体"/>
      <w:kern w:val="0"/>
      <w:szCs w:val="24"/>
    </w:rPr>
  </w:style>
  <w:style w:type="paragraph" w:customStyle="1" w:styleId="afffffffffffffa">
    <w:name w:val="左侧"/>
    <w:rsid w:val="008B234D"/>
    <w:pPr>
      <w:spacing w:line="280" w:lineRule="exact"/>
      <w:jc w:val="center"/>
    </w:pPr>
    <w:rPr>
      <w:rFonts w:ascii="Batang" w:eastAsia="宋体" w:hAnsi="Batang" w:cs="Times New Roman"/>
      <w:color w:val="000000"/>
      <w:kern w:val="0"/>
      <w:szCs w:val="20"/>
    </w:rPr>
  </w:style>
  <w:style w:type="paragraph" w:customStyle="1" w:styleId="3ff3">
    <w:name w:val="目录3"/>
    <w:basedOn w:val="a0"/>
    <w:next w:val="a0"/>
    <w:rsid w:val="008B234D"/>
    <w:pPr>
      <w:widowControl/>
      <w:tabs>
        <w:tab w:val="left" w:leader="dot" w:pos="8492"/>
      </w:tabs>
      <w:spacing w:line="748" w:lineRule="atLeast"/>
      <w:ind w:left="419" w:firstLine="419"/>
      <w:jc w:val="left"/>
    </w:pPr>
    <w:rPr>
      <w:rFonts w:ascii="宋体" w:hAnsi="宋体" w:cs="宋体"/>
      <w:color w:val="000000"/>
      <w:kern w:val="0"/>
      <w:szCs w:val="20"/>
      <w:u w:color="000000"/>
    </w:rPr>
  </w:style>
  <w:style w:type="paragraph" w:customStyle="1" w:styleId="CharCharCharChar3">
    <w:name w:val="Char Char Char Char3"/>
    <w:basedOn w:val="a0"/>
    <w:rsid w:val="008B234D"/>
    <w:pPr>
      <w:widowControl/>
      <w:jc w:val="left"/>
    </w:pPr>
    <w:rPr>
      <w:rFonts w:ascii="宋体" w:hAnsi="宋体" w:cs="宋体"/>
      <w:kern w:val="0"/>
      <w:szCs w:val="24"/>
    </w:rPr>
  </w:style>
  <w:style w:type="paragraph" w:customStyle="1" w:styleId="3150">
    <w:name w:val="表题315"/>
    <w:basedOn w:val="1f2"/>
    <w:rsid w:val="008B234D"/>
    <w:pPr>
      <w:widowControl/>
      <w:tabs>
        <w:tab w:val="left" w:pos="4305"/>
      </w:tabs>
      <w:spacing w:after="0"/>
      <w:ind w:leftChars="0" w:left="0" w:firstLineChars="0" w:firstLine="561"/>
      <w:jc w:val="left"/>
    </w:pPr>
    <w:rPr>
      <w:rFonts w:ascii="宋体" w:hAnsi="宋体" w:cs="宋体"/>
      <w:color w:val="000000"/>
      <w:sz w:val="24"/>
      <w:szCs w:val="24"/>
    </w:rPr>
  </w:style>
  <w:style w:type="paragraph" w:customStyle="1" w:styleId="yz">
    <w:name w:val="yz"/>
    <w:basedOn w:val="afd"/>
    <w:rsid w:val="008B234D"/>
    <w:pPr>
      <w:widowControl/>
      <w:tabs>
        <w:tab w:val="left" w:pos="900"/>
      </w:tabs>
      <w:spacing w:line="240" w:lineRule="auto"/>
      <w:jc w:val="left"/>
      <w:textAlignment w:val="baseline"/>
    </w:pPr>
    <w:rPr>
      <w:rFonts w:ascii="宋体" w:hAnsi="宋体" w:hint="eastAsia"/>
      <w:szCs w:val="20"/>
    </w:rPr>
  </w:style>
  <w:style w:type="paragraph" w:customStyle="1" w:styleId="CharCharCharCharCharCharChar3">
    <w:name w:val="Char Char Char Char Char Char Char3"/>
    <w:basedOn w:val="a0"/>
    <w:rsid w:val="008B234D"/>
    <w:pPr>
      <w:widowControl/>
      <w:jc w:val="left"/>
    </w:pPr>
    <w:rPr>
      <w:rFonts w:ascii="宋体" w:hAnsi="宋体" w:cs="宋体"/>
      <w:kern w:val="0"/>
      <w:szCs w:val="24"/>
    </w:rPr>
  </w:style>
  <w:style w:type="paragraph" w:customStyle="1" w:styleId="4111">
    <w:name w:val="表题411"/>
    <w:basedOn w:val="1f2"/>
    <w:rsid w:val="008B234D"/>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Char67">
    <w:name w:val="Char6"/>
    <w:basedOn w:val="a0"/>
    <w:rsid w:val="008B234D"/>
    <w:pPr>
      <w:widowControl/>
      <w:spacing w:before="156"/>
      <w:jc w:val="left"/>
    </w:pPr>
    <w:rPr>
      <w:rFonts w:ascii="黑体" w:eastAsia="黑体" w:hAnsi="宋体" w:cs="宋体"/>
      <w:kern w:val="0"/>
      <w:sz w:val="32"/>
      <w:szCs w:val="32"/>
    </w:rPr>
  </w:style>
  <w:style w:type="paragraph" w:customStyle="1" w:styleId="afffffffffffffb">
    <w:name w:val="依据文字"/>
    <w:basedOn w:val="211"/>
    <w:rsid w:val="008B234D"/>
    <w:pPr>
      <w:tabs>
        <w:tab w:val="left" w:pos="420"/>
        <w:tab w:val="left" w:pos="870"/>
        <w:tab w:val="left" w:pos="3150"/>
      </w:tabs>
      <w:autoSpaceDE w:val="0"/>
      <w:autoSpaceDN w:val="0"/>
      <w:spacing w:beforeLines="25" w:before="78" w:after="0" w:line="336" w:lineRule="auto"/>
      <w:ind w:leftChars="0" w:left="0" w:firstLineChars="0" w:firstLine="527"/>
      <w:textAlignment w:val="baseline"/>
    </w:pPr>
    <w:rPr>
      <w:rFonts w:ascii="Times New Roman"/>
      <w:sz w:val="24"/>
    </w:rPr>
  </w:style>
  <w:style w:type="paragraph" w:customStyle="1" w:styleId="2fffc">
    <w:name w:val="表内文字小2"/>
    <w:basedOn w:val="a0"/>
    <w:rsid w:val="008B234D"/>
    <w:pPr>
      <w:widowControl/>
      <w:jc w:val="center"/>
    </w:pPr>
    <w:rPr>
      <w:rFonts w:ascii="宋体" w:hAnsi="Times" w:cs="宋体"/>
      <w:bCs/>
      <w:color w:val="000000"/>
      <w:kern w:val="0"/>
      <w:szCs w:val="20"/>
    </w:rPr>
  </w:style>
  <w:style w:type="paragraph" w:customStyle="1" w:styleId="43132">
    <w:name w:val="标题43132"/>
    <w:basedOn w:val="a0"/>
    <w:rsid w:val="008B234D"/>
    <w:pPr>
      <w:widowControl/>
      <w:spacing w:line="480" w:lineRule="exact"/>
      <w:jc w:val="center"/>
    </w:pPr>
    <w:rPr>
      <w:rFonts w:ascii="宋体" w:hAnsi="宋体" w:cs="宋体"/>
      <w:kern w:val="0"/>
      <w:szCs w:val="24"/>
    </w:rPr>
  </w:style>
  <w:style w:type="paragraph" w:customStyle="1" w:styleId="225">
    <w:name w:val="燕山正文22"/>
    <w:basedOn w:val="a0"/>
    <w:rsid w:val="008B234D"/>
    <w:pPr>
      <w:widowControl/>
      <w:tabs>
        <w:tab w:val="left" w:pos="4680"/>
      </w:tabs>
      <w:spacing w:line="480" w:lineRule="exact"/>
      <w:jc w:val="left"/>
    </w:pPr>
    <w:rPr>
      <w:rFonts w:ascii="宋体" w:hAnsi="宋体" w:cs="宋体"/>
      <w:kern w:val="0"/>
      <w:szCs w:val="24"/>
    </w:rPr>
  </w:style>
  <w:style w:type="paragraph" w:customStyle="1" w:styleId="CharCharChar5">
    <w:name w:val="二级标题 Char Char Char"/>
    <w:basedOn w:val="a0"/>
    <w:next w:val="a0"/>
    <w:rsid w:val="008B234D"/>
    <w:pPr>
      <w:widowControl/>
      <w:spacing w:line="529" w:lineRule="exact"/>
      <w:jc w:val="left"/>
    </w:pPr>
    <w:rPr>
      <w:rFonts w:ascii="宋体" w:hAnsi="宋体" w:cs="宋体"/>
      <w:kern w:val="0"/>
      <w:szCs w:val="28"/>
    </w:rPr>
  </w:style>
  <w:style w:type="paragraph" w:customStyle="1" w:styleId="1114">
    <w:name w:val="表中文字11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CharCharCharCharCharCharCharChar1">
    <w:name w:val="Char Char Char Char Char Char Char Char1"/>
    <w:basedOn w:val="a0"/>
    <w:rsid w:val="008B234D"/>
    <w:pPr>
      <w:widowControl/>
      <w:jc w:val="left"/>
    </w:pPr>
    <w:rPr>
      <w:rFonts w:ascii="宋体" w:hAnsi="宋体" w:cs="宋体"/>
      <w:kern w:val="0"/>
      <w:szCs w:val="24"/>
    </w:rPr>
  </w:style>
  <w:style w:type="paragraph" w:customStyle="1" w:styleId="afffffffffffffc">
    <w:name w:val="正文图竖五"/>
    <w:basedOn w:val="a0"/>
    <w:rsid w:val="008B234D"/>
    <w:pPr>
      <w:widowControl/>
      <w:jc w:val="center"/>
    </w:pPr>
    <w:rPr>
      <w:rFonts w:ascii="宋体" w:hAnsi="宋体" w:cs="宋体"/>
      <w:color w:val="000000"/>
      <w:kern w:val="0"/>
      <w:szCs w:val="21"/>
    </w:rPr>
  </w:style>
  <w:style w:type="paragraph" w:customStyle="1" w:styleId="150">
    <w:name w:val="文本框五号1.5倍行距"/>
    <w:rsid w:val="008B234D"/>
    <w:pPr>
      <w:spacing w:line="360" w:lineRule="auto"/>
    </w:pPr>
    <w:rPr>
      <w:rFonts w:ascii="Times New Roman" w:eastAsia="宋体" w:hAnsi="Times New Roman" w:cs="Times New Roman"/>
      <w:kern w:val="0"/>
      <w:sz w:val="20"/>
      <w:szCs w:val="20"/>
    </w:rPr>
  </w:style>
  <w:style w:type="paragraph" w:customStyle="1" w:styleId="ParaCharCharCharChar7">
    <w:name w:val="默认段落字体 Para Char Char Char Char7"/>
    <w:basedOn w:val="a0"/>
    <w:rsid w:val="008B234D"/>
    <w:pPr>
      <w:widowControl/>
      <w:jc w:val="left"/>
    </w:pPr>
    <w:rPr>
      <w:rFonts w:ascii="宋体" w:hAnsi="宋体" w:cs="宋体"/>
      <w:kern w:val="0"/>
      <w:szCs w:val="24"/>
    </w:rPr>
  </w:style>
  <w:style w:type="paragraph" w:customStyle="1" w:styleId="531">
    <w:name w:val="表内宋5中3"/>
    <w:basedOn w:val="a0"/>
    <w:rsid w:val="008B234D"/>
    <w:pPr>
      <w:widowControl/>
      <w:jc w:val="left"/>
      <w:textAlignment w:val="baseline"/>
    </w:pPr>
    <w:rPr>
      <w:rFonts w:ascii="宋体" w:hAnsi="宋体" w:cs="宋体"/>
      <w:color w:val="000000"/>
      <w:kern w:val="0"/>
      <w:szCs w:val="20"/>
    </w:rPr>
  </w:style>
  <w:style w:type="paragraph" w:customStyle="1" w:styleId="CharCharChar30">
    <w:name w:val="Char Char Char3"/>
    <w:basedOn w:val="a0"/>
    <w:rsid w:val="008B234D"/>
    <w:pPr>
      <w:widowControl/>
      <w:jc w:val="left"/>
    </w:pPr>
    <w:rPr>
      <w:rFonts w:ascii="宋体" w:hAnsi="宋体" w:cs="宋体"/>
      <w:kern w:val="0"/>
      <w:szCs w:val="24"/>
    </w:rPr>
  </w:style>
  <w:style w:type="paragraph" w:customStyle="1" w:styleId="afffffffffffffd">
    <w:name w:val="表体宋旭峰"/>
    <w:basedOn w:val="2fff0"/>
    <w:rsid w:val="008B234D"/>
    <w:pPr>
      <w:overflowPunct w:val="0"/>
      <w:spacing w:line="280" w:lineRule="atLeast"/>
      <w:jc w:val="center"/>
      <w:textAlignment w:val="baseline"/>
    </w:pPr>
    <w:rPr>
      <w:rFonts w:cs="Courier New"/>
      <w:snapToGrid w:val="0"/>
      <w:kern w:val="24"/>
      <w:sz w:val="18"/>
      <w:szCs w:val="22"/>
    </w:rPr>
  </w:style>
  <w:style w:type="paragraph" w:customStyle="1" w:styleId="CharCharCharCharCharCharCharCharCharCharChar1CharCharCharCharCharChar1">
    <w:name w:val="Char Char Char Char Char Char Char Char Char Char Char1 Char Char Char Char Char Char1"/>
    <w:basedOn w:val="a0"/>
    <w:rsid w:val="008B234D"/>
    <w:pPr>
      <w:widowControl/>
      <w:jc w:val="left"/>
    </w:pPr>
    <w:rPr>
      <w:rFonts w:ascii="宋体" w:hAnsi="宋体" w:cs="宋体"/>
      <w:kern w:val="0"/>
      <w:szCs w:val="24"/>
    </w:rPr>
  </w:style>
  <w:style w:type="paragraph" w:customStyle="1" w:styleId="118">
    <w:name w:val="文本框11"/>
    <w:basedOn w:val="a0"/>
    <w:rsid w:val="008B234D"/>
    <w:pPr>
      <w:widowControl/>
      <w:spacing w:after="6"/>
      <w:jc w:val="center"/>
    </w:pPr>
    <w:rPr>
      <w:rFonts w:ascii="宋体" w:hAnsi="宋体" w:cs="宋体"/>
      <w:kern w:val="0"/>
      <w:szCs w:val="24"/>
    </w:rPr>
  </w:style>
  <w:style w:type="paragraph" w:customStyle="1" w:styleId="5110">
    <w:name w:val="表内宋511"/>
    <w:basedOn w:val="1fa"/>
    <w:rsid w:val="008B234D"/>
    <w:rPr>
      <w:rFonts w:ascii="宋体" w:hAnsi="宋体" w:cs="宋体"/>
      <w:color w:val="000000"/>
      <w:sz w:val="21"/>
      <w:szCs w:val="24"/>
    </w:rPr>
  </w:style>
  <w:style w:type="paragraph" w:customStyle="1" w:styleId="Char59">
    <w:name w:val="Char5"/>
    <w:basedOn w:val="a0"/>
    <w:rsid w:val="008B234D"/>
    <w:pPr>
      <w:widowControl/>
      <w:jc w:val="left"/>
    </w:pPr>
    <w:rPr>
      <w:rFonts w:ascii="宋体" w:hAnsi="宋体" w:cs="宋体"/>
      <w:kern w:val="0"/>
      <w:szCs w:val="24"/>
    </w:rPr>
  </w:style>
  <w:style w:type="paragraph" w:customStyle="1" w:styleId="3121">
    <w:name w:val="样式 标题 3 + 段前: 12 磅"/>
    <w:basedOn w:val="3"/>
    <w:rsid w:val="008B234D"/>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2110">
    <w:name w:val="表题211"/>
    <w:basedOn w:val="a0"/>
    <w:rsid w:val="008B234D"/>
    <w:pPr>
      <w:widowControl/>
      <w:jc w:val="center"/>
    </w:pPr>
    <w:rPr>
      <w:rFonts w:ascii="黑体" w:eastAsia="黑体" w:hAnsi="宋体" w:cs="宋体"/>
      <w:kern w:val="0"/>
      <w:szCs w:val="24"/>
    </w:rPr>
  </w:style>
  <w:style w:type="paragraph" w:customStyle="1" w:styleId="afffffffffffffe">
    <w:name w:val="小四左齐"/>
    <w:basedOn w:val="a0"/>
    <w:rsid w:val="008B234D"/>
    <w:pPr>
      <w:widowControl/>
      <w:overflowPunct w:val="0"/>
      <w:jc w:val="left"/>
      <w:textAlignment w:val="top"/>
    </w:pPr>
    <w:rPr>
      <w:rFonts w:ascii="宋体" w:hAnsi="宋体" w:cs="宋体"/>
      <w:snapToGrid w:val="0"/>
      <w:kern w:val="0"/>
      <w:szCs w:val="24"/>
    </w:rPr>
  </w:style>
  <w:style w:type="paragraph" w:customStyle="1" w:styleId="1ffffe">
    <w:name w:val="引文目录1"/>
    <w:basedOn w:val="a0"/>
    <w:next w:val="a0"/>
    <w:rsid w:val="008B234D"/>
    <w:pPr>
      <w:widowControl/>
      <w:ind w:leftChars="200" w:left="420"/>
      <w:jc w:val="left"/>
    </w:pPr>
    <w:rPr>
      <w:rFonts w:ascii="宋体" w:hAnsi="宋体" w:cs="宋体"/>
      <w:kern w:val="0"/>
      <w:szCs w:val="24"/>
    </w:rPr>
  </w:style>
  <w:style w:type="paragraph" w:customStyle="1" w:styleId="Char332">
    <w:name w:val="Char33"/>
    <w:basedOn w:val="a0"/>
    <w:rsid w:val="008B234D"/>
    <w:pPr>
      <w:widowControl/>
      <w:ind w:left="-48"/>
      <w:jc w:val="left"/>
    </w:pPr>
    <w:rPr>
      <w:rFonts w:ascii="宋体" w:hAnsi="宋体" w:cs="宋体"/>
      <w:kern w:val="0"/>
      <w:szCs w:val="24"/>
    </w:rPr>
  </w:style>
  <w:style w:type="paragraph" w:customStyle="1" w:styleId="1chen">
    <w:name w:val="谏壁标题1(chen）"/>
    <w:basedOn w:val="a0"/>
    <w:rsid w:val="008B234D"/>
    <w:pPr>
      <w:keepNext/>
      <w:keepLines/>
      <w:pageBreakBefore/>
      <w:widowControl/>
      <w:spacing w:after="300"/>
      <w:jc w:val="left"/>
      <w:outlineLvl w:val="0"/>
    </w:pPr>
    <w:rPr>
      <w:rFonts w:ascii="宋体" w:eastAsia="黑体" w:hAnsi="宋体" w:cs="宋体"/>
      <w:bCs/>
      <w:kern w:val="44"/>
      <w:sz w:val="36"/>
      <w:szCs w:val="44"/>
    </w:rPr>
  </w:style>
  <w:style w:type="paragraph" w:customStyle="1" w:styleId="5f6">
    <w:name w:val="表5"/>
    <w:basedOn w:val="a0"/>
    <w:rsid w:val="008B234D"/>
    <w:pPr>
      <w:widowControl/>
      <w:jc w:val="center"/>
    </w:pPr>
    <w:rPr>
      <w:rFonts w:ascii="宋体" w:hAnsi="宋体" w:cs="宋体"/>
      <w:kern w:val="0"/>
      <w:szCs w:val="24"/>
    </w:rPr>
  </w:style>
  <w:style w:type="paragraph" w:customStyle="1" w:styleId="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1"/>
    <w:basedOn w:val="a0"/>
    <w:rsid w:val="008B234D"/>
    <w:pPr>
      <w:widowControl/>
      <w:jc w:val="left"/>
    </w:pPr>
    <w:rPr>
      <w:rFonts w:ascii="宋体" w:hAnsi="宋体" w:cs="宋体"/>
      <w:kern w:val="0"/>
      <w:szCs w:val="24"/>
    </w:rPr>
  </w:style>
  <w:style w:type="paragraph" w:customStyle="1" w:styleId="3ff4">
    <w:name w:val="正文修改3"/>
    <w:basedOn w:val="affd"/>
    <w:rsid w:val="008B234D"/>
    <w:rPr>
      <w:rFonts w:eastAsia="宋体" w:hAnsi="宋体" w:cs="宋体"/>
      <w:color w:val="000000"/>
      <w:szCs w:val="24"/>
    </w:rPr>
  </w:style>
  <w:style w:type="paragraph" w:customStyle="1" w:styleId="1122">
    <w:name w:val="样式112"/>
    <w:basedOn w:val="314"/>
    <w:rsid w:val="008B234D"/>
    <w:pPr>
      <w:spacing w:line="240" w:lineRule="auto"/>
      <w:ind w:firstLine="0"/>
      <w:jc w:val="center"/>
    </w:pPr>
    <w:rPr>
      <w:rFonts w:cs="Times New Roman"/>
      <w:b/>
      <w:color w:val="auto"/>
      <w:szCs w:val="20"/>
    </w:rPr>
  </w:style>
  <w:style w:type="paragraph" w:customStyle="1" w:styleId="126">
    <w:name w:val="表12"/>
    <w:basedOn w:val="a0"/>
    <w:rsid w:val="008B234D"/>
    <w:pPr>
      <w:widowControl/>
      <w:jc w:val="center"/>
    </w:pPr>
    <w:rPr>
      <w:rFonts w:ascii="宋体" w:hAnsi="宋体" w:cs="宋体"/>
      <w:kern w:val="0"/>
      <w:szCs w:val="24"/>
    </w:rPr>
  </w:style>
  <w:style w:type="paragraph" w:customStyle="1" w:styleId="CharCharCharCharCharCharCharCharCharCharChar1CharCharCharCharCharChar1CharCharCharCharCharCharCharCharCharCharCharChar1">
    <w:name w:val="Char Char Char Char Char Char Char Char Char Char Char1 Char Char Char Char Char Char1 Char Char Char Char Char Char Char Char Char Char Char Char1"/>
    <w:basedOn w:val="a0"/>
    <w:rsid w:val="008B234D"/>
    <w:pPr>
      <w:widowControl/>
      <w:jc w:val="left"/>
    </w:pPr>
    <w:rPr>
      <w:rFonts w:ascii="宋体" w:hAnsi="宋体" w:cs="宋体"/>
      <w:kern w:val="0"/>
      <w:szCs w:val="24"/>
    </w:rPr>
  </w:style>
  <w:style w:type="paragraph" w:customStyle="1" w:styleId="431211">
    <w:name w:val="标题431211"/>
    <w:basedOn w:val="a0"/>
    <w:rsid w:val="008B234D"/>
    <w:pPr>
      <w:widowControl/>
      <w:spacing w:line="480" w:lineRule="exact"/>
      <w:jc w:val="center"/>
    </w:pPr>
    <w:rPr>
      <w:rFonts w:ascii="宋体" w:hAnsi="宋体" w:cs="宋体"/>
      <w:kern w:val="0"/>
      <w:szCs w:val="24"/>
    </w:rPr>
  </w:style>
  <w:style w:type="paragraph" w:customStyle="1" w:styleId="1fffff">
    <w:name w:val="表格内容1"/>
    <w:basedOn w:val="a0"/>
    <w:rsid w:val="008B234D"/>
    <w:pPr>
      <w:widowControl/>
      <w:spacing w:beforeLines="15" w:before="46" w:afterLines="15" w:after="46" w:line="240" w:lineRule="exact"/>
      <w:jc w:val="center"/>
    </w:pPr>
    <w:rPr>
      <w:rFonts w:ascii="宋体" w:hAnsi="宋体" w:cs="宋体"/>
      <w:snapToGrid w:val="0"/>
      <w:kern w:val="0"/>
      <w:szCs w:val="24"/>
    </w:rPr>
  </w:style>
  <w:style w:type="paragraph" w:customStyle="1" w:styleId="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1"/>
    <w:basedOn w:val="a0"/>
    <w:rsid w:val="008B234D"/>
    <w:pPr>
      <w:widowControl/>
      <w:jc w:val="left"/>
    </w:pPr>
    <w:rPr>
      <w:rFonts w:ascii="宋体" w:hAnsi="宋体" w:cs="宋体"/>
      <w:kern w:val="0"/>
      <w:szCs w:val="24"/>
    </w:rPr>
  </w:style>
  <w:style w:type="paragraph" w:customStyle="1" w:styleId="318">
    <w:name w:val="表中文字3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133">
    <w:name w:val="正文.13"/>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CharCharCharCharCharCharChar1CharCharCharCharCharCharCharCharCharChar1">
    <w:name w:val="Char Char Char Char Char Char Char Char1 Char Char Char Char Char Char Char Char Char Char1"/>
    <w:basedOn w:val="a0"/>
    <w:rsid w:val="008B234D"/>
    <w:pPr>
      <w:widowControl/>
      <w:jc w:val="left"/>
    </w:pPr>
    <w:rPr>
      <w:rFonts w:ascii="宋体" w:hAnsi="宋体" w:cs="宋体"/>
      <w:kern w:val="0"/>
      <w:szCs w:val="24"/>
    </w:rPr>
  </w:style>
  <w:style w:type="paragraph" w:customStyle="1" w:styleId="2150">
    <w:name w:val="表内文字小215"/>
    <w:basedOn w:val="a0"/>
    <w:rsid w:val="008B234D"/>
    <w:pPr>
      <w:widowControl/>
      <w:jc w:val="center"/>
    </w:pPr>
    <w:rPr>
      <w:rFonts w:ascii="宋体" w:hAnsi="Times" w:cs="宋体"/>
      <w:bCs/>
      <w:color w:val="000000"/>
      <w:kern w:val="0"/>
      <w:szCs w:val="20"/>
    </w:rPr>
  </w:style>
  <w:style w:type="paragraph" w:customStyle="1" w:styleId="54131">
    <w:name w:val="表内54131"/>
    <w:basedOn w:val="a0"/>
    <w:rsid w:val="008B234D"/>
    <w:pPr>
      <w:widowControl/>
      <w:spacing w:line="300" w:lineRule="auto"/>
      <w:jc w:val="center"/>
    </w:pPr>
    <w:rPr>
      <w:rFonts w:ascii="宋体" w:hAnsi="宋体" w:cs="宋体"/>
      <w:kern w:val="0"/>
      <w:szCs w:val="20"/>
    </w:rPr>
  </w:style>
  <w:style w:type="paragraph" w:customStyle="1" w:styleId="affffffffffffff">
    <w:name w:val="页号"/>
    <w:basedOn w:val="a9"/>
    <w:rsid w:val="008B234D"/>
    <w:pPr>
      <w:widowControl/>
      <w:tabs>
        <w:tab w:val="clear" w:pos="4153"/>
        <w:tab w:val="clear" w:pos="8306"/>
        <w:tab w:val="center" w:pos="4320"/>
        <w:tab w:val="right" w:pos="8640"/>
      </w:tabs>
      <w:snapToGrid/>
      <w:spacing w:line="360" w:lineRule="auto"/>
      <w:ind w:firstLineChars="0" w:firstLine="0"/>
      <w:jc w:val="center"/>
      <w:textAlignment w:val="baseline"/>
    </w:pPr>
    <w:rPr>
      <w:rFonts w:ascii="宋体" w:hAnsi="Arial"/>
      <w:spacing w:val="3"/>
      <w:kern w:val="24"/>
      <w:sz w:val="24"/>
      <w:szCs w:val="20"/>
    </w:rPr>
  </w:style>
  <w:style w:type="paragraph" w:customStyle="1" w:styleId="3111">
    <w:name w:val="表内文字小311"/>
    <w:basedOn w:val="a0"/>
    <w:rsid w:val="008B234D"/>
    <w:pPr>
      <w:widowControl/>
      <w:jc w:val="center"/>
    </w:pPr>
    <w:rPr>
      <w:rFonts w:ascii="宋体" w:hAnsi="Times" w:cs="宋体"/>
      <w:bCs/>
      <w:color w:val="003366"/>
      <w:kern w:val="0"/>
      <w:szCs w:val="20"/>
    </w:rPr>
  </w:style>
  <w:style w:type="paragraph" w:customStyle="1" w:styleId="4f4">
    <w:name w:val="宏福4"/>
    <w:basedOn w:val="a0"/>
    <w:rsid w:val="008B234D"/>
    <w:pPr>
      <w:widowControl/>
      <w:spacing w:line="400" w:lineRule="atLeast"/>
      <w:ind w:firstLine="567"/>
      <w:jc w:val="left"/>
    </w:pPr>
    <w:rPr>
      <w:rFonts w:ascii="宋体" w:hAnsi="宋体" w:cs="宋体"/>
      <w:kern w:val="0"/>
      <w:szCs w:val="20"/>
    </w:rPr>
  </w:style>
  <w:style w:type="paragraph" w:customStyle="1" w:styleId="affffffffffffff0">
    <w:name w:val="框图内容"/>
    <w:basedOn w:val="a0"/>
    <w:rsid w:val="008B234D"/>
    <w:pPr>
      <w:widowControl/>
      <w:jc w:val="center"/>
    </w:pPr>
    <w:rPr>
      <w:rFonts w:ascii="宋体" w:hAnsi="宋体" w:cs="宋体"/>
      <w:kern w:val="0"/>
      <w:szCs w:val="24"/>
    </w:rPr>
  </w:style>
  <w:style w:type="paragraph" w:customStyle="1" w:styleId="CharCharCharCharCharCharCharCharCharCharCharCharCharCharCharCharCharCharChar1">
    <w:name w:val="Char Char Char Char Char Char Char Char Char Char Char Char Char Char Char Char Char Char Char1"/>
    <w:basedOn w:val="a0"/>
    <w:rsid w:val="008B234D"/>
    <w:pPr>
      <w:widowControl/>
      <w:jc w:val="left"/>
    </w:pPr>
    <w:rPr>
      <w:rFonts w:ascii="宋体" w:hAnsi="宋体" w:cs="宋体"/>
      <w:kern w:val="0"/>
      <w:szCs w:val="24"/>
    </w:rPr>
  </w:style>
  <w:style w:type="paragraph" w:customStyle="1" w:styleId="5f7">
    <w:name w:val="燕山正文5"/>
    <w:basedOn w:val="a0"/>
    <w:rsid w:val="008B234D"/>
    <w:pPr>
      <w:widowControl/>
      <w:tabs>
        <w:tab w:val="left" w:pos="4680"/>
      </w:tabs>
      <w:spacing w:line="480" w:lineRule="exact"/>
      <w:jc w:val="left"/>
    </w:pPr>
    <w:rPr>
      <w:rFonts w:ascii="宋体" w:hAnsi="宋体" w:cs="宋体"/>
      <w:kern w:val="0"/>
      <w:szCs w:val="24"/>
    </w:rPr>
  </w:style>
  <w:style w:type="paragraph" w:customStyle="1" w:styleId="2fffd">
    <w:name w:val="正文修改2"/>
    <w:basedOn w:val="affd"/>
    <w:rsid w:val="008B234D"/>
    <w:rPr>
      <w:rFonts w:eastAsia="宋体" w:hAnsi="宋体" w:cs="宋体"/>
      <w:color w:val="000000"/>
      <w:szCs w:val="24"/>
    </w:rPr>
  </w:style>
  <w:style w:type="paragraph" w:customStyle="1" w:styleId="xl241">
    <w:name w:val="xl241"/>
    <w:basedOn w:val="a0"/>
    <w:rsid w:val="008B234D"/>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CharCharCharCharCharCharCharCharCharCharCharCharCharCharCharCharCharCharCharCharCharCharCharCharCharCharCharCharCharCharChar1CharCharCharCharCharChar1">
    <w:name w:val="Char Char Char Char Char Char Char Char Char Char Char Char Char Char Char Char Char Char Char Char Char Char Char Char Char Char Char Char Char Char Char Char Char1 Char Char Char Char Char Char1"/>
    <w:basedOn w:val="a0"/>
    <w:rsid w:val="008B234D"/>
    <w:pPr>
      <w:widowControl/>
      <w:jc w:val="left"/>
    </w:pPr>
    <w:rPr>
      <w:rFonts w:ascii="宋体" w:hAnsi="宋体" w:cs="宋体"/>
      <w:kern w:val="0"/>
      <w:szCs w:val="24"/>
    </w:rPr>
  </w:style>
  <w:style w:type="paragraph" w:customStyle="1" w:styleId="affffffffffffff1">
    <w:name w:val="数据来源"/>
    <w:basedOn w:val="a0"/>
    <w:rsid w:val="008B234D"/>
    <w:pPr>
      <w:widowControl/>
      <w:spacing w:line="280" w:lineRule="exact"/>
      <w:jc w:val="left"/>
    </w:pPr>
    <w:rPr>
      <w:rFonts w:ascii="宋体" w:eastAsia="楷体_GB2312" w:hAnsi="宋体" w:cs="宋体"/>
      <w:kern w:val="0"/>
      <w:szCs w:val="20"/>
    </w:rPr>
  </w:style>
  <w:style w:type="paragraph" w:customStyle="1" w:styleId="Char3CharCharCharCharCharChar">
    <w:name w:val="Char3 Char Char Char Char Char Char"/>
    <w:basedOn w:val="a0"/>
    <w:rsid w:val="008B234D"/>
    <w:pPr>
      <w:widowControl/>
      <w:spacing w:line="340" w:lineRule="exact"/>
      <w:ind w:firstLineChars="4" w:firstLine="10"/>
      <w:jc w:val="left"/>
    </w:pPr>
    <w:rPr>
      <w:rFonts w:ascii="宋体" w:hAnsi="宋体" w:cs="宋体"/>
      <w:kern w:val="0"/>
      <w:szCs w:val="28"/>
    </w:rPr>
  </w:style>
  <w:style w:type="paragraph" w:customStyle="1" w:styleId="5f8">
    <w:name w:val="文本框5号两端齐"/>
    <w:basedOn w:val="a0"/>
    <w:rsid w:val="008B234D"/>
    <w:pPr>
      <w:widowControl/>
      <w:jc w:val="left"/>
    </w:pPr>
    <w:rPr>
      <w:rFonts w:ascii="宋体" w:hAnsi="宋体" w:cs="宋体"/>
      <w:kern w:val="0"/>
      <w:szCs w:val="21"/>
    </w:rPr>
  </w:style>
  <w:style w:type="paragraph" w:customStyle="1" w:styleId="zxz5">
    <w:name w:val="zxz5"/>
    <w:next w:val="1f1"/>
    <w:rsid w:val="008B234D"/>
    <w:pPr>
      <w:tabs>
        <w:tab w:val="left" w:pos="0"/>
      </w:tabs>
      <w:jc w:val="center"/>
    </w:pPr>
    <w:rPr>
      <w:rFonts w:ascii="宋体" w:eastAsia="Times New Roman" w:hAnsi="宋体" w:cs="宋体"/>
      <w:bCs/>
      <w:sz w:val="18"/>
      <w:szCs w:val="18"/>
    </w:rPr>
  </w:style>
  <w:style w:type="paragraph" w:customStyle="1" w:styleId="CharCharCharCharCharCharCharCharCharCharCharCharChar1">
    <w:name w:val="Char Char Char Char Char Char Char Char Char Char Char Char Char1"/>
    <w:basedOn w:val="a0"/>
    <w:rsid w:val="008B234D"/>
    <w:pPr>
      <w:widowControl/>
      <w:jc w:val="left"/>
    </w:pPr>
    <w:rPr>
      <w:rFonts w:ascii="宋体" w:hAnsi="宋体" w:cs="宋体"/>
      <w:kern w:val="0"/>
      <w:szCs w:val="24"/>
    </w:rPr>
  </w:style>
  <w:style w:type="paragraph" w:customStyle="1" w:styleId="3122">
    <w:name w:val="表内文字小312"/>
    <w:basedOn w:val="a0"/>
    <w:rsid w:val="008B234D"/>
    <w:pPr>
      <w:widowControl/>
      <w:jc w:val="center"/>
    </w:pPr>
    <w:rPr>
      <w:rFonts w:ascii="宋体" w:hAnsi="Times" w:cs="宋体"/>
      <w:bCs/>
      <w:color w:val="003366"/>
      <w:kern w:val="0"/>
      <w:szCs w:val="20"/>
    </w:rPr>
  </w:style>
  <w:style w:type="paragraph" w:customStyle="1" w:styleId="affffffffffffff2">
    <w:name w:val="右侧"/>
    <w:rsid w:val="008B234D"/>
    <w:pPr>
      <w:spacing w:line="280" w:lineRule="exact"/>
      <w:jc w:val="right"/>
    </w:pPr>
    <w:rPr>
      <w:rFonts w:ascii="Batang" w:eastAsia="宋体" w:hAnsi="Batang" w:cs="Times New Roman"/>
      <w:color w:val="000000"/>
      <w:kern w:val="0"/>
      <w:sz w:val="18"/>
      <w:szCs w:val="20"/>
    </w:rPr>
  </w:style>
  <w:style w:type="paragraph" w:customStyle="1" w:styleId="afffffffffffff">
    <w:name w:val="报告表格"/>
    <w:basedOn w:val="a0"/>
    <w:rsid w:val="008B234D"/>
    <w:pPr>
      <w:widowControl/>
      <w:autoSpaceDE w:val="0"/>
      <w:autoSpaceDN w:val="0"/>
      <w:spacing w:before="40" w:after="40"/>
      <w:jc w:val="center"/>
      <w:textAlignment w:val="bottom"/>
    </w:pPr>
    <w:rPr>
      <w:rFonts w:ascii="宋体" w:hAnsi="宋体" w:cs="宋体"/>
      <w:kern w:val="0"/>
      <w:szCs w:val="20"/>
    </w:rPr>
  </w:style>
  <w:style w:type="paragraph" w:customStyle="1" w:styleId="0936618">
    <w:name w:val="样式 宋体 首行缩进:  0.93 厘米 段前: 6 磅 段后: 6 磅 行距: 固定值 18 磅"/>
    <w:basedOn w:val="a0"/>
    <w:rsid w:val="008B234D"/>
    <w:pPr>
      <w:widowControl/>
      <w:spacing w:before="160" w:after="160" w:line="320" w:lineRule="exact"/>
      <w:ind w:firstLine="482"/>
      <w:jc w:val="left"/>
    </w:pPr>
    <w:rPr>
      <w:rFonts w:ascii="宋体" w:hAnsi="宋体" w:cs="宋体"/>
      <w:kern w:val="0"/>
      <w:szCs w:val="20"/>
    </w:rPr>
  </w:style>
  <w:style w:type="paragraph" w:customStyle="1" w:styleId="11220">
    <w:name w:val="表题1122"/>
    <w:basedOn w:val="afff5"/>
    <w:rsid w:val="008B234D"/>
    <w:pPr>
      <w:widowControl/>
      <w:ind w:firstLineChars="0" w:firstLine="0"/>
      <w:jc w:val="center"/>
    </w:pPr>
    <w:rPr>
      <w:rFonts w:ascii="黑体" w:cs="Arial"/>
    </w:rPr>
  </w:style>
  <w:style w:type="paragraph" w:customStyle="1" w:styleId="affffffffffffff3">
    <w:name w:val="正文图小四"/>
    <w:basedOn w:val="a0"/>
    <w:rsid w:val="008B234D"/>
    <w:pPr>
      <w:widowControl/>
      <w:jc w:val="center"/>
      <w:textAlignment w:val="baseline"/>
    </w:pPr>
    <w:rPr>
      <w:rFonts w:ascii="宋体" w:hAnsi="宋体" w:cs="宋体"/>
      <w:kern w:val="0"/>
      <w:szCs w:val="24"/>
    </w:rPr>
  </w:style>
  <w:style w:type="paragraph" w:customStyle="1" w:styleId="GB2312093">
    <w:name w:val="样式 正文文字 + 楷体_GB2312 四号 首行缩进:  0.93 厘米"/>
    <w:basedOn w:val="afd"/>
    <w:rsid w:val="008B234D"/>
    <w:pPr>
      <w:widowControl/>
      <w:spacing w:line="240" w:lineRule="auto"/>
      <w:ind w:firstLine="560"/>
      <w:jc w:val="left"/>
    </w:pPr>
    <w:rPr>
      <w:rFonts w:ascii="宋体" w:hAnsi="宋体"/>
      <w:sz w:val="28"/>
      <w:szCs w:val="20"/>
    </w:rPr>
  </w:style>
  <w:style w:type="paragraph" w:customStyle="1" w:styleId="affffffffffffff4">
    <w:name w:val="样式（大表格）"/>
    <w:basedOn w:val="24"/>
    <w:rsid w:val="008B234D"/>
    <w:pPr>
      <w:widowControl/>
      <w:ind w:firstLineChars="0" w:firstLine="0"/>
    </w:pPr>
    <w:rPr>
      <w:rFonts w:eastAsia="宋体"/>
      <w:b w:val="0"/>
      <w:color w:val="FF0000"/>
      <w:sz w:val="24"/>
      <w:szCs w:val="24"/>
    </w:rPr>
  </w:style>
  <w:style w:type="paragraph" w:customStyle="1" w:styleId="affffffffffffff5">
    <w:name w:val="条(三级)"/>
    <w:basedOn w:val="a0"/>
    <w:next w:val="a0"/>
    <w:rsid w:val="008B234D"/>
    <w:pPr>
      <w:keepNext/>
      <w:keepLines/>
      <w:widowControl/>
      <w:spacing w:line="460" w:lineRule="exact"/>
      <w:jc w:val="left"/>
      <w:textAlignment w:val="baseline"/>
    </w:pPr>
    <w:rPr>
      <w:rFonts w:ascii="宋体" w:hAnsi="Arial" w:cs="宋体"/>
      <w:spacing w:val="3"/>
      <w:kern w:val="24"/>
      <w:szCs w:val="20"/>
    </w:rPr>
  </w:style>
  <w:style w:type="paragraph" w:customStyle="1" w:styleId="532">
    <w:name w:val="表内53"/>
    <w:basedOn w:val="a0"/>
    <w:rsid w:val="008B234D"/>
    <w:pPr>
      <w:widowControl/>
      <w:spacing w:line="300" w:lineRule="auto"/>
      <w:jc w:val="left"/>
    </w:pPr>
    <w:rPr>
      <w:rFonts w:ascii="宋体" w:hAnsi="宋体" w:cs="宋体"/>
      <w:kern w:val="0"/>
      <w:szCs w:val="20"/>
    </w:rPr>
  </w:style>
  <w:style w:type="paragraph" w:customStyle="1" w:styleId="ParaCharCharCharChar">
    <w:name w:val="默认段落字体 Para Char Char Char Char"/>
    <w:basedOn w:val="a0"/>
    <w:rsid w:val="008B234D"/>
    <w:pPr>
      <w:widowControl/>
      <w:jc w:val="left"/>
    </w:pPr>
    <w:rPr>
      <w:rFonts w:ascii="宋体" w:hAnsi="宋体" w:cs="宋体"/>
      <w:kern w:val="0"/>
      <w:szCs w:val="24"/>
    </w:rPr>
  </w:style>
  <w:style w:type="paragraph" w:customStyle="1" w:styleId="affffffffffffff6">
    <w:name w:val="注×："/>
    <w:rsid w:val="008B234D"/>
    <w:pPr>
      <w:widowControl w:val="0"/>
      <w:tabs>
        <w:tab w:val="left" w:pos="630"/>
        <w:tab w:val="left" w:pos="720"/>
      </w:tabs>
      <w:autoSpaceDE w:val="0"/>
      <w:autoSpaceDN w:val="0"/>
      <w:ind w:left="720" w:hanging="720"/>
      <w:jc w:val="both"/>
    </w:pPr>
    <w:rPr>
      <w:rFonts w:ascii="宋体" w:eastAsia="宋体" w:hAnsi="Times New Roman" w:cs="Times New Roman"/>
      <w:kern w:val="0"/>
      <w:sz w:val="18"/>
      <w:szCs w:val="20"/>
    </w:rPr>
  </w:style>
  <w:style w:type="paragraph" w:customStyle="1" w:styleId="1fffff0">
    <w:name w:val="燕山正文1"/>
    <w:basedOn w:val="a0"/>
    <w:rsid w:val="008B234D"/>
    <w:pPr>
      <w:widowControl/>
      <w:tabs>
        <w:tab w:val="left" w:pos="4680"/>
      </w:tabs>
      <w:spacing w:line="480" w:lineRule="exact"/>
      <w:jc w:val="left"/>
    </w:pPr>
    <w:rPr>
      <w:rFonts w:ascii="宋体" w:hAnsi="宋体" w:cs="宋体"/>
      <w:kern w:val="0"/>
      <w:szCs w:val="24"/>
    </w:rPr>
  </w:style>
  <w:style w:type="paragraph" w:customStyle="1" w:styleId="Char76">
    <w:name w:val="Char7"/>
    <w:basedOn w:val="a0"/>
    <w:rsid w:val="008B234D"/>
    <w:pPr>
      <w:widowControl/>
      <w:ind w:left="-48"/>
      <w:jc w:val="left"/>
    </w:pPr>
    <w:rPr>
      <w:rFonts w:ascii="宋体" w:hAnsi="宋体" w:cs="宋体"/>
      <w:kern w:val="0"/>
      <w:szCs w:val="24"/>
    </w:rPr>
  </w:style>
  <w:style w:type="paragraph" w:customStyle="1" w:styleId="421">
    <w:name w:val="正文格式42"/>
    <w:basedOn w:val="a0"/>
    <w:rsid w:val="008B234D"/>
    <w:pPr>
      <w:widowControl/>
      <w:ind w:firstLine="482"/>
      <w:jc w:val="left"/>
    </w:pPr>
    <w:rPr>
      <w:rFonts w:ascii="宋体" w:hAnsi="宋体" w:cs="宋体"/>
      <w:kern w:val="0"/>
      <w:szCs w:val="24"/>
    </w:rPr>
  </w:style>
  <w:style w:type="paragraph" w:customStyle="1" w:styleId="03">
    <w:name w:val="表格03"/>
    <w:basedOn w:val="a0"/>
    <w:rsid w:val="008B234D"/>
    <w:pPr>
      <w:widowControl/>
      <w:spacing w:line="400" w:lineRule="exact"/>
      <w:jc w:val="center"/>
    </w:pPr>
    <w:rPr>
      <w:rFonts w:ascii="宋体" w:hAnsi="宋体" w:cs="宋体"/>
      <w:kern w:val="0"/>
      <w:szCs w:val="21"/>
    </w:rPr>
  </w:style>
  <w:style w:type="paragraph" w:customStyle="1" w:styleId="4f5">
    <w:name w:val="正文格式4"/>
    <w:basedOn w:val="a0"/>
    <w:rsid w:val="008B234D"/>
    <w:pPr>
      <w:widowControl/>
      <w:ind w:firstLine="482"/>
      <w:jc w:val="left"/>
    </w:pPr>
    <w:rPr>
      <w:rFonts w:ascii="宋体" w:hAnsi="宋体" w:cs="宋体"/>
      <w:kern w:val="0"/>
      <w:szCs w:val="24"/>
    </w:rPr>
  </w:style>
  <w:style w:type="paragraph" w:customStyle="1" w:styleId="5112">
    <w:name w:val="表文字511"/>
    <w:basedOn w:val="a0"/>
    <w:rsid w:val="008B234D"/>
    <w:pPr>
      <w:widowControl/>
      <w:jc w:val="left"/>
      <w:textAlignment w:val="baseline"/>
    </w:pPr>
    <w:rPr>
      <w:rFonts w:ascii="宋体" w:hAnsi="宋体" w:cs="宋体"/>
      <w:kern w:val="0"/>
      <w:szCs w:val="20"/>
    </w:rPr>
  </w:style>
  <w:style w:type="paragraph" w:customStyle="1" w:styleId="ParaCharCharCharChar21">
    <w:name w:val="默认段落字体 Para Char Char Char Char21"/>
    <w:basedOn w:val="a0"/>
    <w:rsid w:val="008B234D"/>
    <w:pPr>
      <w:widowControl/>
      <w:jc w:val="left"/>
    </w:pPr>
    <w:rPr>
      <w:rFonts w:ascii="宋体" w:hAnsi="宋体" w:cs="宋体"/>
      <w:kern w:val="0"/>
      <w:szCs w:val="24"/>
    </w:rPr>
  </w:style>
  <w:style w:type="paragraph" w:customStyle="1" w:styleId="affffffffffffff7">
    <w:name w:val="正文段落"/>
    <w:basedOn w:val="a0"/>
    <w:rsid w:val="008B234D"/>
    <w:pPr>
      <w:widowControl/>
      <w:autoSpaceDE w:val="0"/>
      <w:autoSpaceDN w:val="0"/>
      <w:ind w:firstLine="499"/>
      <w:jc w:val="left"/>
      <w:textAlignment w:val="baseline"/>
    </w:pPr>
    <w:rPr>
      <w:rFonts w:ascii="宋体" w:hAnsi="Tms Rmn" w:cs="宋体"/>
      <w:kern w:val="0"/>
      <w:szCs w:val="20"/>
    </w:rPr>
  </w:style>
  <w:style w:type="paragraph" w:customStyle="1" w:styleId="517">
    <w:name w:val="表内宋5中1"/>
    <w:basedOn w:val="a0"/>
    <w:rsid w:val="008B234D"/>
    <w:pPr>
      <w:widowControl/>
      <w:jc w:val="center"/>
      <w:textAlignment w:val="baseline"/>
    </w:pPr>
    <w:rPr>
      <w:rFonts w:ascii="宋体" w:hAnsi="宋体" w:cs="宋体"/>
      <w:kern w:val="0"/>
      <w:szCs w:val="20"/>
    </w:rPr>
  </w:style>
  <w:style w:type="paragraph" w:customStyle="1" w:styleId="2fffe">
    <w:name w:val="表格文字2"/>
    <w:basedOn w:val="a0"/>
    <w:rsid w:val="008B234D"/>
    <w:pPr>
      <w:widowControl/>
      <w:tabs>
        <w:tab w:val="left" w:pos="277"/>
        <w:tab w:val="left" w:pos="600"/>
        <w:tab w:val="left" w:pos="780"/>
        <w:tab w:val="left" w:pos="2517"/>
      </w:tabs>
      <w:spacing w:before="60"/>
      <w:jc w:val="center"/>
      <w:textAlignment w:val="baseline"/>
    </w:pPr>
    <w:rPr>
      <w:rFonts w:ascii="宋体" w:hAnsi="宋体" w:cs="宋体"/>
      <w:kern w:val="0"/>
      <w:szCs w:val="21"/>
    </w:rPr>
  </w:style>
  <w:style w:type="paragraph" w:customStyle="1" w:styleId="affffffffffff7">
    <w:name w:val="二级条标题"/>
    <w:basedOn w:val="affffffffffffff8"/>
    <w:next w:val="a0"/>
    <w:rsid w:val="008B234D"/>
    <w:pPr>
      <w:tabs>
        <w:tab w:val="clear" w:pos="1080"/>
        <w:tab w:val="clear" w:pos="1260"/>
        <w:tab w:val="left" w:pos="980"/>
        <w:tab w:val="left" w:pos="1680"/>
        <w:tab w:val="left" w:pos="2240"/>
      </w:tabs>
      <w:outlineLvl w:val="3"/>
    </w:pPr>
  </w:style>
  <w:style w:type="paragraph" w:customStyle="1" w:styleId="144">
    <w:name w:val="表题144"/>
    <w:basedOn w:val="afff5"/>
    <w:rsid w:val="008B234D"/>
    <w:pPr>
      <w:widowControl/>
      <w:ind w:firstLineChars="0" w:firstLine="0"/>
      <w:jc w:val="center"/>
    </w:pPr>
    <w:rPr>
      <w:rFonts w:ascii="黑体" w:cs="Arial"/>
      <w:b/>
    </w:rPr>
  </w:style>
  <w:style w:type="paragraph" w:customStyle="1" w:styleId="1fffff1">
    <w:name w:val="表图1"/>
    <w:basedOn w:val="a0"/>
    <w:rsid w:val="008B234D"/>
    <w:pPr>
      <w:widowControl/>
      <w:spacing w:line="360" w:lineRule="exact"/>
      <w:jc w:val="center"/>
    </w:pPr>
    <w:rPr>
      <w:rFonts w:ascii="仿宋_GB2312" w:hAnsi="宋体" w:cs="宋体"/>
      <w:kern w:val="0"/>
      <w:szCs w:val="24"/>
    </w:rPr>
  </w:style>
  <w:style w:type="paragraph" w:customStyle="1" w:styleId="305050505">
    <w:name w:val="样式 样式 标题 3 + 段前: 0.5 行 段后: 0.5 行 + 段前: 0.5 行 段后: 0.5 行"/>
    <w:basedOn w:val="a0"/>
    <w:rsid w:val="008B234D"/>
    <w:pPr>
      <w:keepNext/>
      <w:keepLines/>
      <w:widowControl/>
      <w:spacing w:before="156" w:after="156" w:line="300" w:lineRule="auto"/>
      <w:ind w:left="180"/>
      <w:jc w:val="left"/>
      <w:outlineLvl w:val="2"/>
    </w:pPr>
    <w:rPr>
      <w:rFonts w:ascii="仿宋_GB2312" w:hAnsi="宋体" w:cs="宋体"/>
      <w:b/>
      <w:kern w:val="0"/>
      <w:sz w:val="30"/>
      <w:szCs w:val="30"/>
    </w:rPr>
  </w:style>
  <w:style w:type="paragraph" w:customStyle="1" w:styleId="1115">
    <w:name w:val="样式 标题 1 + 段前: 1 行 段后: 1.5 行"/>
    <w:basedOn w:val="10"/>
    <w:rsid w:val="008B234D"/>
    <w:pPr>
      <w:numPr>
        <w:numId w:val="0"/>
      </w:numPr>
      <w:spacing w:beforeLines="100" w:before="312" w:after="156" w:line="300" w:lineRule="auto"/>
    </w:pPr>
    <w:rPr>
      <w:rFonts w:ascii="仿宋_GB2312" w:cs="宋体"/>
      <w:sz w:val="32"/>
      <w:szCs w:val="32"/>
      <w:lang w:val="x-none" w:eastAsia="x-none"/>
    </w:rPr>
  </w:style>
  <w:style w:type="paragraph" w:customStyle="1" w:styleId="CharCharCharCharCharCharCharChar1CharCharCharCharCharCharCharCharCharCharCharChar1Char1">
    <w:name w:val="Char Char Char Char Char Char Char Char1 Char Char Char Char Char Char Char Char Char Char Char Char1 Char1"/>
    <w:basedOn w:val="a0"/>
    <w:rsid w:val="008B234D"/>
    <w:pPr>
      <w:widowControl/>
      <w:jc w:val="left"/>
    </w:pPr>
    <w:rPr>
      <w:rFonts w:ascii="宋体" w:hAnsi="宋体" w:cs="宋体"/>
      <w:kern w:val="0"/>
      <w:szCs w:val="24"/>
    </w:rPr>
  </w:style>
  <w:style w:type="paragraph" w:customStyle="1" w:styleId="CharCharChar1CharCharChar1CharCharCharCharCharChar1CharCharChar1Char">
    <w:name w:val="Char Char Char1 Char Char Char1 Char Char Char Char Char Char1 Char Char Char1 Char"/>
    <w:basedOn w:val="a0"/>
    <w:rsid w:val="008B234D"/>
    <w:pPr>
      <w:widowControl/>
      <w:jc w:val="left"/>
    </w:pPr>
    <w:rPr>
      <w:rFonts w:ascii="宋体" w:hAnsi="宋体" w:cs="宋体"/>
      <w:kern w:val="0"/>
      <w:szCs w:val="24"/>
    </w:rPr>
  </w:style>
  <w:style w:type="paragraph" w:customStyle="1" w:styleId="2ffff">
    <w:name w:val="燕山正文2"/>
    <w:basedOn w:val="a0"/>
    <w:rsid w:val="008B234D"/>
    <w:pPr>
      <w:widowControl/>
      <w:tabs>
        <w:tab w:val="left" w:pos="4680"/>
      </w:tabs>
      <w:spacing w:line="480" w:lineRule="exact"/>
      <w:jc w:val="left"/>
    </w:pPr>
    <w:rPr>
      <w:rFonts w:ascii="宋体" w:hAnsi="宋体" w:cs="宋体"/>
      <w:kern w:val="0"/>
      <w:szCs w:val="24"/>
    </w:rPr>
  </w:style>
  <w:style w:type="paragraph" w:customStyle="1" w:styleId="4f6">
    <w:name w:val="正文格式＝4"/>
    <w:basedOn w:val="aff3"/>
    <w:next w:val="aff3"/>
    <w:rsid w:val="008B234D"/>
    <w:rPr>
      <w:rFonts w:hAnsi="宋体"/>
      <w:szCs w:val="24"/>
    </w:rPr>
  </w:style>
  <w:style w:type="paragraph" w:customStyle="1" w:styleId="affffffffffffff9">
    <w:name w:val="四级条标题"/>
    <w:basedOn w:val="affffffffffff6"/>
    <w:next w:val="a0"/>
    <w:rsid w:val="008B234D"/>
    <w:pPr>
      <w:tabs>
        <w:tab w:val="clear" w:pos="1008"/>
        <w:tab w:val="clear" w:pos="2100"/>
        <w:tab w:val="clear" w:pos="2660"/>
        <w:tab w:val="left" w:pos="1152"/>
        <w:tab w:val="left" w:pos="2520"/>
        <w:tab w:val="left" w:pos="3080"/>
      </w:tabs>
      <w:outlineLvl w:val="5"/>
    </w:pPr>
  </w:style>
  <w:style w:type="paragraph" w:customStyle="1" w:styleId="103">
    <w:name w:val="小四宋居中1.0"/>
    <w:basedOn w:val="a0"/>
    <w:next w:val="a0"/>
    <w:rsid w:val="008B234D"/>
    <w:pPr>
      <w:widowControl/>
      <w:spacing w:line="400" w:lineRule="exact"/>
      <w:jc w:val="center"/>
    </w:pPr>
    <w:rPr>
      <w:rFonts w:ascii="仿宋_GB2312" w:hAnsi="宋体" w:cs="宋体"/>
      <w:kern w:val="0"/>
      <w:szCs w:val="24"/>
    </w:rPr>
  </w:style>
  <w:style w:type="paragraph" w:customStyle="1" w:styleId="MTDisplayEquation">
    <w:name w:val="MTDisplayEquation"/>
    <w:basedOn w:val="1f1"/>
    <w:next w:val="a0"/>
    <w:rsid w:val="008B234D"/>
    <w:pPr>
      <w:widowControl/>
      <w:tabs>
        <w:tab w:val="center" w:pos="4160"/>
        <w:tab w:val="right" w:pos="8300"/>
      </w:tabs>
      <w:ind w:firstLineChars="0" w:firstLine="0"/>
    </w:pPr>
    <w:rPr>
      <w:snapToGrid w:val="0"/>
      <w:szCs w:val="24"/>
    </w:rPr>
  </w:style>
  <w:style w:type="paragraph" w:customStyle="1" w:styleId="Char380">
    <w:name w:val="Char38"/>
    <w:basedOn w:val="a0"/>
    <w:rsid w:val="008B234D"/>
    <w:pPr>
      <w:widowControl/>
      <w:ind w:left="-48"/>
      <w:jc w:val="left"/>
    </w:pPr>
    <w:rPr>
      <w:rFonts w:ascii="宋体" w:hAnsi="宋体" w:cs="宋体"/>
      <w:kern w:val="0"/>
      <w:szCs w:val="24"/>
    </w:rPr>
  </w:style>
  <w:style w:type="paragraph" w:customStyle="1" w:styleId="Char173">
    <w:name w:val="Char17"/>
    <w:basedOn w:val="a0"/>
    <w:rsid w:val="008B234D"/>
    <w:pPr>
      <w:widowControl/>
      <w:ind w:left="-48"/>
      <w:jc w:val="left"/>
    </w:pPr>
    <w:rPr>
      <w:rFonts w:ascii="宋体" w:hAnsi="宋体" w:cs="宋体"/>
      <w:kern w:val="0"/>
      <w:szCs w:val="24"/>
    </w:rPr>
  </w:style>
  <w:style w:type="paragraph" w:customStyle="1" w:styleId="Default3">
    <w:name w:val="Default3"/>
    <w:rsid w:val="008B234D"/>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affffffffffffffa">
    <w:name w:val="正文表标题"/>
    <w:next w:val="a0"/>
    <w:rsid w:val="008B234D"/>
    <w:pPr>
      <w:spacing w:beforeLines="50" w:before="156" w:afterLines="50" w:after="156"/>
      <w:jc w:val="center"/>
    </w:pPr>
    <w:rPr>
      <w:rFonts w:ascii="Times New Roman" w:eastAsia="黑体" w:hAnsi="Times New Roman" w:cs="Times New Roman"/>
      <w:kern w:val="0"/>
      <w:szCs w:val="20"/>
    </w:rPr>
  </w:style>
  <w:style w:type="paragraph" w:customStyle="1" w:styleId="CharCharChar10">
    <w:name w:val="Char Char Char1"/>
    <w:basedOn w:val="a0"/>
    <w:rsid w:val="008B234D"/>
    <w:pPr>
      <w:widowControl/>
      <w:jc w:val="left"/>
    </w:pPr>
    <w:rPr>
      <w:rFonts w:ascii="宋体" w:hAnsi="宋体" w:cs="宋体"/>
      <w:kern w:val="0"/>
      <w:szCs w:val="24"/>
    </w:rPr>
  </w:style>
  <w:style w:type="paragraph" w:customStyle="1" w:styleId="1fffff2">
    <w:name w:val="收信人地址1"/>
    <w:basedOn w:val="a0"/>
    <w:rsid w:val="008B234D"/>
    <w:pPr>
      <w:widowControl/>
      <w:ind w:leftChars="1400" w:left="100"/>
      <w:jc w:val="left"/>
    </w:pPr>
    <w:rPr>
      <w:rFonts w:ascii="Arial" w:hAnsi="Arial" w:cs="Arial"/>
      <w:kern w:val="0"/>
      <w:szCs w:val="24"/>
    </w:rPr>
  </w:style>
  <w:style w:type="paragraph" w:customStyle="1" w:styleId="affffffffffffffb">
    <w:name w:val="表、图名宋旭峰"/>
    <w:basedOn w:val="aff4"/>
    <w:rsid w:val="008B234D"/>
    <w:pPr>
      <w:widowControl/>
      <w:adjustRightInd/>
      <w:spacing w:line="360" w:lineRule="auto"/>
      <w:ind w:firstLineChars="0" w:firstLine="0"/>
      <w:textAlignment w:val="auto"/>
    </w:pPr>
    <w:rPr>
      <w:rFonts w:ascii="黑体" w:hAnsi="宋体"/>
      <w:spacing w:val="0"/>
      <w:szCs w:val="21"/>
    </w:rPr>
  </w:style>
  <w:style w:type="paragraph" w:customStyle="1" w:styleId="3ff5">
    <w:name w:val="表格内字体3"/>
    <w:basedOn w:val="aff3"/>
    <w:next w:val="aff3"/>
    <w:rsid w:val="008B234D"/>
    <w:pPr>
      <w:spacing w:line="240" w:lineRule="auto"/>
      <w:ind w:firstLine="0"/>
      <w:jc w:val="center"/>
    </w:pPr>
    <w:rPr>
      <w:rFonts w:hAnsi="宋体"/>
      <w:sz w:val="21"/>
      <w:szCs w:val="24"/>
    </w:rPr>
  </w:style>
  <w:style w:type="paragraph" w:customStyle="1" w:styleId="11130">
    <w:name w:val="表题1113"/>
    <w:basedOn w:val="afff5"/>
    <w:rsid w:val="008B234D"/>
    <w:pPr>
      <w:widowControl/>
      <w:ind w:firstLineChars="0" w:firstLine="0"/>
      <w:jc w:val="center"/>
    </w:pPr>
    <w:rPr>
      <w:rFonts w:ascii="黑体" w:cs="Arial"/>
    </w:rPr>
  </w:style>
  <w:style w:type="paragraph" w:customStyle="1" w:styleId="21b">
    <w:name w:val="表格内字体21"/>
    <w:basedOn w:val="aff3"/>
    <w:next w:val="aff3"/>
    <w:rsid w:val="008B234D"/>
    <w:pPr>
      <w:spacing w:line="240" w:lineRule="auto"/>
      <w:ind w:firstLine="0"/>
      <w:jc w:val="center"/>
    </w:pPr>
    <w:rPr>
      <w:rFonts w:hAnsi="宋体"/>
      <w:sz w:val="21"/>
      <w:szCs w:val="24"/>
    </w:rPr>
  </w:style>
  <w:style w:type="paragraph" w:customStyle="1" w:styleId="1130">
    <w:name w:val="燕山正文113"/>
    <w:basedOn w:val="a0"/>
    <w:rsid w:val="008B234D"/>
    <w:pPr>
      <w:widowControl/>
      <w:tabs>
        <w:tab w:val="left" w:pos="4680"/>
      </w:tabs>
      <w:ind w:firstLine="480"/>
      <w:jc w:val="left"/>
    </w:pPr>
    <w:rPr>
      <w:rFonts w:ascii="宋体" w:hAnsi="宋体" w:cs="宋体"/>
      <w:bCs/>
      <w:snapToGrid w:val="0"/>
      <w:color w:val="000000"/>
      <w:kern w:val="0"/>
      <w:szCs w:val="24"/>
    </w:rPr>
  </w:style>
  <w:style w:type="paragraph" w:customStyle="1" w:styleId="3chen">
    <w:name w:val="谏壁标题3（chen）"/>
    <w:basedOn w:val="a0"/>
    <w:rsid w:val="008B234D"/>
    <w:pPr>
      <w:keepNext/>
      <w:keepLines/>
      <w:widowControl/>
      <w:spacing w:before="100" w:after="120"/>
      <w:jc w:val="left"/>
      <w:outlineLvl w:val="2"/>
    </w:pPr>
    <w:rPr>
      <w:rFonts w:ascii="宋体" w:eastAsia="黑体" w:hAnsi="宋体" w:cs="宋体"/>
      <w:kern w:val="0"/>
      <w:sz w:val="30"/>
      <w:szCs w:val="32"/>
    </w:rPr>
  </w:style>
  <w:style w:type="paragraph" w:customStyle="1" w:styleId="ParaCharCharChar1CharCharCharCharCharCharCharCharCharCharCharChar1">
    <w:name w:val="默认段落字体 Para Char Char Char1 Char Char Char Char Char Char Char Char Char Char Char Char1"/>
    <w:basedOn w:val="a0"/>
    <w:rsid w:val="008B234D"/>
    <w:pPr>
      <w:widowControl/>
      <w:jc w:val="left"/>
    </w:pPr>
    <w:rPr>
      <w:rFonts w:ascii="宋体" w:hAnsi="宋体" w:cs="宋体"/>
      <w:kern w:val="0"/>
      <w:szCs w:val="24"/>
    </w:rPr>
  </w:style>
  <w:style w:type="paragraph" w:customStyle="1" w:styleId="affffffffffffffc">
    <w:name w:val="样式 表格 + 居中"/>
    <w:basedOn w:val="a0"/>
    <w:rsid w:val="008B234D"/>
    <w:pPr>
      <w:widowControl/>
      <w:kinsoku w:val="0"/>
      <w:overflowPunct w:val="0"/>
      <w:jc w:val="center"/>
    </w:pPr>
    <w:rPr>
      <w:rFonts w:ascii="宋体" w:hAnsi="宋体" w:cs="宋体"/>
      <w:snapToGrid w:val="0"/>
      <w:color w:val="000000"/>
      <w:kern w:val="0"/>
      <w:szCs w:val="24"/>
    </w:rPr>
  </w:style>
  <w:style w:type="paragraph" w:customStyle="1" w:styleId="1116">
    <w:name w:val="燕山正文111"/>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1312">
    <w:name w:val="燕山正文1312"/>
    <w:basedOn w:val="a0"/>
    <w:rsid w:val="008B234D"/>
    <w:pPr>
      <w:widowControl/>
      <w:tabs>
        <w:tab w:val="left" w:pos="4680"/>
      </w:tabs>
      <w:ind w:firstLine="480"/>
      <w:jc w:val="left"/>
    </w:pPr>
    <w:rPr>
      <w:rFonts w:ascii="宋体" w:hAnsi="宋体" w:cs="宋体"/>
      <w:bCs/>
      <w:color w:val="000000"/>
      <w:kern w:val="0"/>
      <w:szCs w:val="24"/>
    </w:rPr>
  </w:style>
  <w:style w:type="paragraph" w:customStyle="1" w:styleId="134">
    <w:name w:val="燕山正文13"/>
    <w:basedOn w:val="a0"/>
    <w:rsid w:val="008B234D"/>
    <w:pPr>
      <w:widowControl/>
      <w:tabs>
        <w:tab w:val="left" w:pos="4680"/>
      </w:tabs>
      <w:ind w:firstLine="480"/>
      <w:jc w:val="left"/>
    </w:pPr>
    <w:rPr>
      <w:rFonts w:ascii="宋体" w:hAnsi="宋体" w:cs="宋体"/>
      <w:bCs/>
      <w:color w:val="000000"/>
      <w:kern w:val="0"/>
      <w:szCs w:val="24"/>
    </w:rPr>
  </w:style>
  <w:style w:type="paragraph" w:customStyle="1" w:styleId="2ffff0">
    <w:name w:val="样式 正文缩进 + 宋体 黑色 首行缩进:  2 字符"/>
    <w:basedOn w:val="1f3"/>
    <w:rsid w:val="008B234D"/>
    <w:pPr>
      <w:ind w:firstLine="480"/>
    </w:pPr>
    <w:rPr>
      <w:rFonts w:cs="宋体"/>
      <w:color w:val="FF00FF"/>
    </w:rPr>
  </w:style>
  <w:style w:type="paragraph" w:customStyle="1" w:styleId="afffffffffffff2">
    <w:name w:val="项目编号文字"/>
    <w:basedOn w:val="a0"/>
    <w:next w:val="1f3"/>
    <w:rsid w:val="008B234D"/>
    <w:pPr>
      <w:widowControl/>
      <w:spacing w:before="120" w:after="120"/>
      <w:ind w:left="1077"/>
      <w:jc w:val="left"/>
    </w:pPr>
    <w:rPr>
      <w:rFonts w:ascii="宋体" w:hAnsi="宋体" w:cs="宋体"/>
      <w:kern w:val="0"/>
      <w:szCs w:val="24"/>
    </w:rPr>
  </w:style>
  <w:style w:type="paragraph" w:customStyle="1" w:styleId="affffffffffffffd">
    <w:name w:val="正文（缩进）"/>
    <w:basedOn w:val="a0"/>
    <w:rsid w:val="008B234D"/>
    <w:pPr>
      <w:widowControl/>
      <w:jc w:val="left"/>
    </w:pPr>
    <w:rPr>
      <w:rFonts w:ascii="宋体" w:hAnsi="宋体" w:cs="宋体"/>
      <w:snapToGrid w:val="0"/>
      <w:kern w:val="0"/>
      <w:szCs w:val="24"/>
    </w:rPr>
  </w:style>
  <w:style w:type="paragraph" w:customStyle="1" w:styleId="affffffffffffffe">
    <w:name w:val="表格文字中"/>
    <w:basedOn w:val="a0"/>
    <w:next w:val="1b"/>
    <w:rsid w:val="008B234D"/>
    <w:pPr>
      <w:keepNext/>
      <w:widowControl/>
      <w:tabs>
        <w:tab w:val="left" w:pos="1727"/>
        <w:tab w:val="left" w:pos="1884"/>
      </w:tabs>
      <w:jc w:val="center"/>
    </w:pPr>
    <w:rPr>
      <w:rFonts w:ascii="宋体" w:hAnsi="宋体" w:cs="宋体"/>
      <w:kern w:val="0"/>
      <w:szCs w:val="24"/>
    </w:rPr>
  </w:style>
  <w:style w:type="paragraph" w:customStyle="1" w:styleId="GB231210">
    <w:name w:val="样式 仿宋_GB2312 小四1"/>
    <w:basedOn w:val="a0"/>
    <w:rsid w:val="008B234D"/>
    <w:pPr>
      <w:widowControl/>
      <w:ind w:firstLine="480"/>
      <w:jc w:val="left"/>
      <w:textAlignment w:val="baseline"/>
    </w:pPr>
    <w:rPr>
      <w:rFonts w:ascii="宋体" w:hAnsi="宋体" w:cs="宋体"/>
      <w:kern w:val="0"/>
      <w:szCs w:val="24"/>
    </w:rPr>
  </w:style>
  <w:style w:type="paragraph" w:customStyle="1" w:styleId="3ff6">
    <w:name w:val="表中文字3"/>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CharCharCharCharCharCharCharCharCharCharCharCharCharCharCharCharCharCharCharCharCharCharCharCharCharCharCharCharChar">
    <w:name w:val="Char Char Char Char Char Char Char Char Char Char Char Char Char Char Char Char Char Char Char Char Char Char Char Char Char Char Char Char Char"/>
    <w:basedOn w:val="a0"/>
    <w:rsid w:val="008B234D"/>
    <w:pPr>
      <w:widowControl/>
      <w:jc w:val="left"/>
    </w:pPr>
    <w:rPr>
      <w:rFonts w:ascii="宋体" w:hAnsi="宋体" w:cs="宋体"/>
      <w:kern w:val="0"/>
      <w:szCs w:val="21"/>
    </w:rPr>
  </w:style>
  <w:style w:type="paragraph" w:customStyle="1" w:styleId="2CharCharCharCharCharCharCharCharCharChar">
    <w:name w:val="2 Char Char Char Char Char Char Char Char Char Char"/>
    <w:basedOn w:val="a0"/>
    <w:rsid w:val="008B234D"/>
    <w:pPr>
      <w:widowControl/>
      <w:jc w:val="left"/>
    </w:pPr>
    <w:rPr>
      <w:rFonts w:ascii="宋体" w:hAnsi="宋体" w:cs="宋体"/>
      <w:kern w:val="0"/>
      <w:szCs w:val="24"/>
    </w:rPr>
  </w:style>
  <w:style w:type="paragraph" w:customStyle="1" w:styleId="afffffffffffffff">
    <w:name w:val="表居中（中文）"/>
    <w:basedOn w:val="a0"/>
    <w:rsid w:val="008B234D"/>
    <w:pPr>
      <w:widowControl/>
      <w:spacing w:line="380" w:lineRule="atLeast"/>
      <w:jc w:val="center"/>
      <w:textAlignment w:val="baseline"/>
    </w:pPr>
    <w:rPr>
      <w:rFonts w:ascii="宋体" w:eastAsia="楷体_GB2312" w:hAnsi="宋体" w:cs="宋体"/>
      <w:kern w:val="0"/>
      <w:szCs w:val="20"/>
    </w:rPr>
  </w:style>
  <w:style w:type="paragraph" w:customStyle="1" w:styleId="5230">
    <w:name w:val="表文字523"/>
    <w:basedOn w:val="a0"/>
    <w:rsid w:val="008B234D"/>
    <w:pPr>
      <w:widowControl/>
      <w:jc w:val="left"/>
      <w:textAlignment w:val="baseline"/>
    </w:pPr>
    <w:rPr>
      <w:rFonts w:ascii="宋体" w:hAnsi="宋体" w:cs="宋体"/>
      <w:kern w:val="0"/>
      <w:szCs w:val="20"/>
    </w:rPr>
  </w:style>
  <w:style w:type="paragraph" w:customStyle="1" w:styleId="127">
    <w:name w:val="表题12"/>
    <w:basedOn w:val="afff5"/>
    <w:rsid w:val="008B234D"/>
    <w:pPr>
      <w:widowControl/>
      <w:ind w:firstLineChars="0" w:firstLine="0"/>
      <w:jc w:val="center"/>
    </w:pPr>
    <w:rPr>
      <w:rFonts w:ascii="黑体" w:cs="Arial"/>
    </w:rPr>
  </w:style>
  <w:style w:type="paragraph" w:customStyle="1" w:styleId="GB231220">
    <w:name w:val="样式 仿宋_GB2312 小四 居中 行距: 固定值 20 磅"/>
    <w:basedOn w:val="a0"/>
    <w:rsid w:val="008B234D"/>
    <w:pPr>
      <w:widowControl/>
      <w:spacing w:line="400" w:lineRule="exact"/>
      <w:jc w:val="center"/>
    </w:pPr>
    <w:rPr>
      <w:rFonts w:ascii="仿宋_GB2312" w:hAnsi="宋体" w:cs="宋体"/>
      <w:kern w:val="0"/>
      <w:szCs w:val="20"/>
    </w:rPr>
  </w:style>
  <w:style w:type="paragraph" w:customStyle="1" w:styleId="BBBBBBBBBB">
    <w:name w:val="BBBBBBBBBB"/>
    <w:basedOn w:val="a0"/>
    <w:rsid w:val="008B234D"/>
    <w:pPr>
      <w:widowControl/>
      <w:spacing w:line="324" w:lineRule="auto"/>
      <w:jc w:val="center"/>
    </w:pPr>
    <w:rPr>
      <w:rFonts w:ascii="宋体" w:hAnsi="宋体" w:cs="宋体"/>
      <w:b/>
      <w:bCs/>
      <w:kern w:val="0"/>
      <w:szCs w:val="21"/>
    </w:rPr>
  </w:style>
  <w:style w:type="paragraph" w:customStyle="1" w:styleId="1231">
    <w:name w:val="样式123"/>
    <w:basedOn w:val="314"/>
    <w:rsid w:val="008B234D"/>
    <w:pPr>
      <w:spacing w:line="240" w:lineRule="auto"/>
      <w:ind w:firstLine="0"/>
      <w:jc w:val="center"/>
    </w:pPr>
    <w:rPr>
      <w:rFonts w:cs="Times New Roman"/>
      <w:b/>
      <w:color w:val="auto"/>
      <w:szCs w:val="20"/>
    </w:rPr>
  </w:style>
  <w:style w:type="paragraph" w:customStyle="1" w:styleId="puce">
    <w:name w:val="puce"/>
    <w:basedOn w:val="a0"/>
    <w:rsid w:val="008B234D"/>
    <w:pPr>
      <w:widowControl/>
      <w:tabs>
        <w:tab w:val="left" w:pos="780"/>
        <w:tab w:val="left" w:pos="1200"/>
      </w:tabs>
      <w:ind w:firstLine="480"/>
      <w:jc w:val="left"/>
    </w:pPr>
    <w:rPr>
      <w:rFonts w:ascii="Arial" w:hAnsi="Arial" w:cs="宋体"/>
      <w:snapToGrid w:val="0"/>
      <w:color w:val="FF00FF"/>
      <w:kern w:val="0"/>
      <w:szCs w:val="24"/>
    </w:rPr>
  </w:style>
  <w:style w:type="paragraph" w:customStyle="1" w:styleId="31210">
    <w:name w:val="样式 标题 3 + 段前: 12 磅1"/>
    <w:basedOn w:val="3"/>
    <w:rsid w:val="008B234D"/>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CharCharCharCharCharCharCharCharChar">
    <w:name w:val="Char Char Char Char Char Char Char Char Char"/>
    <w:basedOn w:val="a0"/>
    <w:rsid w:val="008B234D"/>
    <w:pPr>
      <w:widowControl/>
      <w:jc w:val="left"/>
    </w:pPr>
    <w:rPr>
      <w:rFonts w:ascii="宋体" w:hAnsi="宋体" w:cs="宋体"/>
      <w:kern w:val="0"/>
      <w:szCs w:val="24"/>
    </w:rPr>
  </w:style>
  <w:style w:type="paragraph" w:customStyle="1" w:styleId="610">
    <w:name w:val="索引 61"/>
    <w:basedOn w:val="10"/>
    <w:next w:val="a0"/>
    <w:rsid w:val="008B234D"/>
    <w:pPr>
      <w:numPr>
        <w:numId w:val="0"/>
      </w:numPr>
      <w:tabs>
        <w:tab w:val="left" w:pos="432"/>
      </w:tabs>
      <w:adjustRightInd/>
      <w:snapToGrid/>
      <w:ind w:left="432" w:hanging="432"/>
    </w:pPr>
    <w:rPr>
      <w:szCs w:val="20"/>
      <w:lang w:val="x-none" w:eastAsia="x-none"/>
    </w:rPr>
  </w:style>
  <w:style w:type="paragraph" w:customStyle="1" w:styleId="5412">
    <w:name w:val="表内5412"/>
    <w:basedOn w:val="a0"/>
    <w:rsid w:val="008B234D"/>
    <w:pPr>
      <w:widowControl/>
      <w:spacing w:line="300" w:lineRule="auto"/>
      <w:jc w:val="center"/>
    </w:pPr>
    <w:rPr>
      <w:rFonts w:ascii="宋体" w:hAnsi="宋体" w:cs="宋体"/>
      <w:kern w:val="0"/>
      <w:szCs w:val="20"/>
    </w:rPr>
  </w:style>
  <w:style w:type="paragraph" w:customStyle="1" w:styleId="AAAAAAAAAAAA">
    <w:name w:val="AAAAAAAAAAAA"/>
    <w:basedOn w:val="a0"/>
    <w:rsid w:val="008B234D"/>
    <w:pPr>
      <w:widowControl/>
      <w:jc w:val="center"/>
    </w:pPr>
    <w:rPr>
      <w:rFonts w:ascii="宋体" w:hAnsi="宋体" w:cs="宋体"/>
      <w:bCs/>
      <w:kern w:val="0"/>
      <w:szCs w:val="21"/>
    </w:rPr>
  </w:style>
  <w:style w:type="paragraph" w:customStyle="1" w:styleId="afffffffffffffff0">
    <w:name w:val="流程图"/>
    <w:basedOn w:val="a0"/>
    <w:rsid w:val="008B234D"/>
    <w:pPr>
      <w:widowControl/>
      <w:jc w:val="left"/>
    </w:pPr>
    <w:rPr>
      <w:rFonts w:ascii="宋体" w:hAnsi="宋体" w:cs="宋体"/>
      <w:kern w:val="0"/>
      <w:szCs w:val="18"/>
    </w:rPr>
  </w:style>
  <w:style w:type="paragraph" w:customStyle="1" w:styleId="Char252">
    <w:name w:val="Char25"/>
    <w:basedOn w:val="a0"/>
    <w:rsid w:val="008B234D"/>
    <w:pPr>
      <w:widowControl/>
      <w:spacing w:before="156"/>
      <w:jc w:val="left"/>
    </w:pPr>
    <w:rPr>
      <w:rFonts w:ascii="黑体" w:eastAsia="黑体" w:hAnsi="宋体" w:cs="宋体"/>
      <w:kern w:val="0"/>
      <w:sz w:val="32"/>
      <w:szCs w:val="32"/>
    </w:rPr>
  </w:style>
  <w:style w:type="paragraph" w:customStyle="1" w:styleId="CharCharCharCharCharCharCharCharCharCharChar1CharCharCharCharCharChar">
    <w:name w:val="Char Char Char Char Char Char Char Char Char Char Char1 Char Char Char Char Char Char"/>
    <w:basedOn w:val="a0"/>
    <w:rsid w:val="008B234D"/>
    <w:pPr>
      <w:widowControl/>
      <w:tabs>
        <w:tab w:val="left" w:pos="425"/>
      </w:tabs>
      <w:jc w:val="left"/>
    </w:pPr>
    <w:rPr>
      <w:rFonts w:ascii="宋体" w:hAnsi="宋体" w:cs="宋体"/>
      <w:kern w:val="0"/>
      <w:szCs w:val="24"/>
    </w:rPr>
  </w:style>
  <w:style w:type="paragraph" w:customStyle="1" w:styleId="afffffffffffffff1">
    <w:name w:val="前言、引言标题"/>
    <w:next w:val="a0"/>
    <w:rsid w:val="008B234D"/>
    <w:pPr>
      <w:shd w:val="clear" w:color="FFFFFF" w:fill="FFFFFF"/>
      <w:tabs>
        <w:tab w:val="left"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1220">
    <w:name w:val="燕山正文122"/>
    <w:basedOn w:val="a0"/>
    <w:rsid w:val="008B234D"/>
    <w:pPr>
      <w:widowControl/>
      <w:tabs>
        <w:tab w:val="left" w:pos="4680"/>
      </w:tabs>
      <w:spacing w:line="480" w:lineRule="exact"/>
      <w:jc w:val="left"/>
    </w:pPr>
    <w:rPr>
      <w:rFonts w:ascii="宋体" w:hAnsi="宋体" w:cs="宋体"/>
      <w:kern w:val="0"/>
      <w:szCs w:val="24"/>
    </w:rPr>
  </w:style>
  <w:style w:type="paragraph" w:customStyle="1" w:styleId="319">
    <w:name w:val="列表编号 31"/>
    <w:basedOn w:val="a0"/>
    <w:rsid w:val="008B234D"/>
    <w:pPr>
      <w:widowControl/>
      <w:tabs>
        <w:tab w:val="left" w:pos="1200"/>
      </w:tabs>
      <w:ind w:left="1200" w:hanging="360"/>
      <w:jc w:val="left"/>
    </w:pPr>
    <w:rPr>
      <w:rFonts w:ascii="宋体" w:hAnsi="宋体" w:cs="宋体"/>
      <w:kern w:val="0"/>
      <w:szCs w:val="24"/>
    </w:rPr>
  </w:style>
  <w:style w:type="paragraph" w:customStyle="1" w:styleId="2ffff1">
    <w:name w:val="样式 题注 + 首行缩进:  2 字符"/>
    <w:basedOn w:val="afff5"/>
    <w:rsid w:val="008B234D"/>
    <w:pPr>
      <w:widowControl/>
      <w:spacing w:line="520" w:lineRule="exact"/>
      <w:ind w:firstLineChars="0" w:firstLine="0"/>
      <w:jc w:val="center"/>
    </w:pPr>
    <w:rPr>
      <w:rFonts w:cs="Arial"/>
    </w:rPr>
  </w:style>
  <w:style w:type="paragraph" w:customStyle="1" w:styleId="2ffff2">
    <w:name w:val="表中文字2"/>
    <w:basedOn w:val="a0"/>
    <w:rsid w:val="008B234D"/>
    <w:pPr>
      <w:widowControl/>
      <w:spacing w:line="240" w:lineRule="atLeast"/>
      <w:ind w:rightChars="-20" w:right="-42"/>
      <w:jc w:val="center"/>
      <w:textAlignment w:val="baseline"/>
    </w:pPr>
    <w:rPr>
      <w:rFonts w:ascii="宋体" w:hAnsi="宋体" w:cs="宋体"/>
      <w:kern w:val="0"/>
      <w:szCs w:val="21"/>
    </w:rPr>
  </w:style>
  <w:style w:type="paragraph" w:customStyle="1" w:styleId="afffffffffffffff2">
    <w:name w:val="小四表格"/>
    <w:basedOn w:val="a0"/>
    <w:rsid w:val="008B234D"/>
    <w:pPr>
      <w:keepNext/>
      <w:widowControl/>
      <w:autoSpaceDE w:val="0"/>
      <w:autoSpaceDN w:val="0"/>
      <w:spacing w:line="480" w:lineRule="atLeast"/>
      <w:jc w:val="center"/>
    </w:pPr>
    <w:rPr>
      <w:rFonts w:ascii="宋体" w:hAnsi="宋体" w:cs="宋体"/>
      <w:color w:val="000000"/>
      <w:kern w:val="0"/>
      <w:szCs w:val="20"/>
    </w:rPr>
  </w:style>
  <w:style w:type="paragraph" w:customStyle="1" w:styleId="5f9">
    <w:name w:val="表内5中"/>
    <w:basedOn w:val="a0"/>
    <w:rsid w:val="008B234D"/>
    <w:pPr>
      <w:widowControl/>
      <w:jc w:val="center"/>
    </w:pPr>
    <w:rPr>
      <w:rFonts w:ascii="宋体" w:hAnsi="宋体" w:cs="Arial"/>
      <w:snapToGrid w:val="0"/>
      <w:color w:val="000000"/>
      <w:kern w:val="0"/>
      <w:szCs w:val="21"/>
    </w:rPr>
  </w:style>
  <w:style w:type="paragraph" w:customStyle="1" w:styleId="ParaChar3">
    <w:name w:val="默认段落字体 Para Char3"/>
    <w:basedOn w:val="a0"/>
    <w:rsid w:val="008B234D"/>
    <w:pPr>
      <w:widowControl/>
      <w:jc w:val="left"/>
    </w:pPr>
    <w:rPr>
      <w:rFonts w:ascii="宋体" w:hAnsi="宋体" w:cs="宋体"/>
      <w:kern w:val="0"/>
      <w:szCs w:val="24"/>
    </w:rPr>
  </w:style>
  <w:style w:type="paragraph" w:customStyle="1" w:styleId="541">
    <w:name w:val="表内宋5中4"/>
    <w:basedOn w:val="a0"/>
    <w:rsid w:val="008B234D"/>
    <w:pPr>
      <w:widowControl/>
      <w:jc w:val="left"/>
      <w:textAlignment w:val="baseline"/>
    </w:pPr>
    <w:rPr>
      <w:rFonts w:ascii="宋体" w:hAnsi="宋体" w:cs="宋体"/>
      <w:color w:val="000000"/>
      <w:kern w:val="0"/>
      <w:szCs w:val="20"/>
    </w:rPr>
  </w:style>
  <w:style w:type="paragraph" w:customStyle="1" w:styleId="2120">
    <w:name w:val="表内文字小212"/>
    <w:basedOn w:val="a0"/>
    <w:rsid w:val="008B234D"/>
    <w:pPr>
      <w:widowControl/>
      <w:jc w:val="center"/>
    </w:pPr>
    <w:rPr>
      <w:rFonts w:ascii="宋体" w:hAnsi="Times" w:cs="宋体"/>
      <w:bCs/>
      <w:color w:val="000000"/>
      <w:kern w:val="0"/>
      <w:szCs w:val="20"/>
    </w:rPr>
  </w:style>
  <w:style w:type="paragraph" w:customStyle="1" w:styleId="3ff7">
    <w:name w:val="燕山正文3"/>
    <w:basedOn w:val="a0"/>
    <w:rsid w:val="008B234D"/>
    <w:pPr>
      <w:widowControl/>
      <w:tabs>
        <w:tab w:val="left" w:pos="4680"/>
      </w:tabs>
      <w:spacing w:line="480" w:lineRule="exact"/>
      <w:jc w:val="left"/>
    </w:pPr>
    <w:rPr>
      <w:rFonts w:ascii="宋体" w:hAnsi="宋体" w:cs="宋体"/>
      <w:kern w:val="0"/>
      <w:szCs w:val="24"/>
    </w:rPr>
  </w:style>
  <w:style w:type="paragraph" w:customStyle="1" w:styleId="2ffff3">
    <w:name w:val="环评正文2"/>
    <w:rsid w:val="008B234D"/>
    <w:pPr>
      <w:spacing w:line="440" w:lineRule="exact"/>
      <w:ind w:firstLineChars="200" w:firstLine="200"/>
    </w:pPr>
    <w:rPr>
      <w:rFonts w:ascii="Times New Roman" w:eastAsia="宋体" w:hAnsi="Times New Roman" w:cs="Times New Roman"/>
      <w:bCs/>
      <w:sz w:val="24"/>
      <w:szCs w:val="24"/>
    </w:rPr>
  </w:style>
  <w:style w:type="paragraph" w:customStyle="1" w:styleId="Char3211">
    <w:name w:val="Char321"/>
    <w:basedOn w:val="a0"/>
    <w:rsid w:val="008B234D"/>
    <w:pPr>
      <w:widowControl/>
      <w:ind w:left="-48"/>
      <w:jc w:val="left"/>
    </w:pPr>
    <w:rPr>
      <w:rFonts w:ascii="宋体" w:hAnsi="宋体" w:cs="宋体"/>
      <w:kern w:val="0"/>
      <w:szCs w:val="24"/>
    </w:rPr>
  </w:style>
  <w:style w:type="paragraph" w:customStyle="1" w:styleId="111H1h11headingHeader1stPageh1chapte">
    <w:name w:val="样式 标题 1标题 1宋旭峰标题1章节H1h11headingHeader 1st Pageh1 chapte..."/>
    <w:basedOn w:val="10"/>
    <w:rsid w:val="008B234D"/>
    <w:pPr>
      <w:numPr>
        <w:numId w:val="0"/>
      </w:numPr>
      <w:spacing w:after="156"/>
      <w:jc w:val="left"/>
    </w:pPr>
    <w:rPr>
      <w:rFonts w:eastAsia="黑体"/>
      <w:kern w:val="0"/>
      <w:sz w:val="32"/>
      <w:szCs w:val="30"/>
      <w:lang w:val="x-none" w:eastAsia="x-none"/>
    </w:rPr>
  </w:style>
  <w:style w:type="paragraph" w:customStyle="1" w:styleId="128">
    <w:name w:val="正文修改12"/>
    <w:basedOn w:val="affd"/>
    <w:rsid w:val="008B234D"/>
    <w:rPr>
      <w:rFonts w:eastAsia="宋体" w:hAnsi="宋体" w:cs="宋体"/>
      <w:color w:val="000000"/>
      <w:szCs w:val="24"/>
    </w:rPr>
  </w:style>
  <w:style w:type="paragraph" w:customStyle="1" w:styleId="1fffff3">
    <w:name w:val="1级标题"/>
    <w:basedOn w:val="10"/>
    <w:rsid w:val="008B234D"/>
    <w:pPr>
      <w:keepNext w:val="0"/>
      <w:keepLines w:val="0"/>
      <w:numPr>
        <w:numId w:val="0"/>
      </w:numPr>
      <w:jc w:val="left"/>
    </w:pPr>
    <w:rPr>
      <w:rFonts w:ascii="黑体" w:eastAsia="黑体"/>
      <w:b w:val="0"/>
      <w:sz w:val="32"/>
      <w:szCs w:val="30"/>
      <w:lang w:val="x-none" w:eastAsia="x-none"/>
    </w:rPr>
  </w:style>
  <w:style w:type="paragraph" w:customStyle="1" w:styleId="afffffffffffffff3">
    <w:name w:val="条款"/>
    <w:basedOn w:val="a0"/>
    <w:rsid w:val="008B234D"/>
    <w:pPr>
      <w:widowControl/>
      <w:jc w:val="left"/>
    </w:pPr>
    <w:rPr>
      <w:rFonts w:ascii="宋体" w:hAnsi="宋体" w:cs="宋体"/>
      <w:kern w:val="0"/>
      <w:szCs w:val="20"/>
    </w:rPr>
  </w:style>
  <w:style w:type="paragraph" w:customStyle="1" w:styleId="413">
    <w:name w:val="样式 标题 4 + 四号 段前: 1 行"/>
    <w:basedOn w:val="4"/>
    <w:rsid w:val="008B234D"/>
    <w:pPr>
      <w:numPr>
        <w:ilvl w:val="0"/>
        <w:numId w:val="0"/>
      </w:numPr>
      <w:tabs>
        <w:tab w:val="left" w:pos="1680"/>
      </w:tabs>
      <w:spacing w:beforeLines="100" w:before="312" w:after="0" w:line="420" w:lineRule="exact"/>
      <w:ind w:left="560"/>
    </w:pPr>
    <w:rPr>
      <w:rFonts w:ascii="Arial" w:eastAsia="黑体" w:hAnsi="Arial" w:cs="Times New Roman"/>
      <w:b w:val="0"/>
      <w:bCs w:val="0"/>
      <w:szCs w:val="20"/>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0"/>
    <w:rsid w:val="008B234D"/>
    <w:pPr>
      <w:widowControl/>
      <w:jc w:val="left"/>
    </w:pPr>
    <w:rPr>
      <w:rFonts w:ascii="宋体" w:hAnsi="宋体" w:cs="宋体"/>
      <w:kern w:val="0"/>
      <w:szCs w:val="24"/>
    </w:rPr>
  </w:style>
  <w:style w:type="paragraph" w:customStyle="1" w:styleId="CharCharCharCharCharCharChar111">
    <w:name w:val="Char Char Char Char Char Char Char111"/>
    <w:basedOn w:val="a0"/>
    <w:rsid w:val="008B234D"/>
    <w:pPr>
      <w:widowControl/>
      <w:jc w:val="left"/>
    </w:pPr>
    <w:rPr>
      <w:rFonts w:ascii="宋体" w:hAnsi="宋体" w:cs="宋体"/>
      <w:kern w:val="0"/>
      <w:szCs w:val="24"/>
    </w:rPr>
  </w:style>
  <w:style w:type="paragraph" w:customStyle="1" w:styleId="5311">
    <w:name w:val="表内5311"/>
    <w:basedOn w:val="a0"/>
    <w:rsid w:val="008B234D"/>
    <w:pPr>
      <w:widowControl/>
      <w:spacing w:line="300" w:lineRule="auto"/>
      <w:jc w:val="left"/>
    </w:pPr>
    <w:rPr>
      <w:rFonts w:ascii="宋体" w:hAnsi="宋体" w:cs="宋体"/>
      <w:kern w:val="0"/>
      <w:szCs w:val="20"/>
    </w:rPr>
  </w:style>
  <w:style w:type="paragraph" w:customStyle="1" w:styleId="414">
    <w:name w:val="表题41"/>
    <w:basedOn w:val="1f2"/>
    <w:rsid w:val="008B234D"/>
    <w:pPr>
      <w:widowControl/>
      <w:tabs>
        <w:tab w:val="left" w:pos="4305"/>
      </w:tabs>
      <w:spacing w:after="0"/>
      <w:ind w:leftChars="0" w:left="0" w:firstLineChars="0" w:firstLine="561"/>
      <w:jc w:val="left"/>
    </w:pPr>
    <w:rPr>
      <w:rFonts w:ascii="宋体" w:hAnsi="宋体" w:cs="宋体"/>
      <w:color w:val="000000"/>
      <w:sz w:val="24"/>
      <w:szCs w:val="24"/>
    </w:rPr>
  </w:style>
  <w:style w:type="paragraph" w:customStyle="1" w:styleId="Char714">
    <w:name w:val="Char71"/>
    <w:basedOn w:val="a0"/>
    <w:rsid w:val="008B234D"/>
    <w:pPr>
      <w:widowControl/>
      <w:ind w:left="-48"/>
      <w:jc w:val="left"/>
    </w:pPr>
    <w:rPr>
      <w:rFonts w:ascii="宋体" w:hAnsi="宋体" w:cs="宋体"/>
      <w:kern w:val="0"/>
      <w:szCs w:val="24"/>
    </w:rPr>
  </w:style>
  <w:style w:type="paragraph" w:customStyle="1" w:styleId="afffffffffffffff4">
    <w:name w:val="图文字"/>
    <w:basedOn w:val="a0"/>
    <w:rsid w:val="008B234D"/>
    <w:pPr>
      <w:widowControl/>
      <w:spacing w:line="280" w:lineRule="exact"/>
      <w:jc w:val="center"/>
    </w:pPr>
    <w:rPr>
      <w:rFonts w:ascii="宋体" w:hAnsi="宋体" w:cs="宋体"/>
      <w:kern w:val="0"/>
      <w:szCs w:val="24"/>
    </w:rPr>
  </w:style>
  <w:style w:type="paragraph" w:customStyle="1" w:styleId="CharCharCharCharCharCharChar2">
    <w:name w:val="Char Char Char Char Char Char Char2"/>
    <w:basedOn w:val="a0"/>
    <w:rsid w:val="008B234D"/>
    <w:pPr>
      <w:widowControl/>
      <w:jc w:val="left"/>
    </w:pPr>
    <w:rPr>
      <w:rFonts w:ascii="宋体" w:hAnsi="宋体" w:cs="宋体"/>
      <w:kern w:val="0"/>
      <w:szCs w:val="24"/>
    </w:rPr>
  </w:style>
  <w:style w:type="paragraph" w:customStyle="1" w:styleId="afffffffffffffff5">
    <w:name w:val="表内式样"/>
    <w:rsid w:val="008B234D"/>
    <w:pPr>
      <w:keepLines/>
      <w:widowControl w:val="0"/>
      <w:kinsoku w:val="0"/>
      <w:overflowPunct w:val="0"/>
      <w:adjustRightInd w:val="0"/>
      <w:spacing w:line="360" w:lineRule="atLeast"/>
      <w:jc w:val="center"/>
    </w:pPr>
    <w:rPr>
      <w:rFonts w:ascii="宋体" w:eastAsia="宋体" w:hAnsi="Times New Roman" w:cs="Times New Roman"/>
      <w:kern w:val="21"/>
      <w:szCs w:val="20"/>
    </w:rPr>
  </w:style>
  <w:style w:type="paragraph" w:customStyle="1" w:styleId="3000">
    <w:name w:val="样式 标题 3 + 五号 加粗 段前: 0 磅 段后: 0 磅 行距: 单倍行距"/>
    <w:basedOn w:val="3"/>
    <w:rsid w:val="008B234D"/>
    <w:pPr>
      <w:widowControl/>
      <w:numPr>
        <w:ilvl w:val="0"/>
        <w:numId w:val="0"/>
      </w:numPr>
      <w:spacing w:line="240" w:lineRule="auto"/>
    </w:pPr>
    <w:rPr>
      <w:rFonts w:cs="宋体"/>
      <w:b w:val="0"/>
      <w:szCs w:val="21"/>
    </w:rPr>
  </w:style>
  <w:style w:type="paragraph" w:customStyle="1" w:styleId="Char3112">
    <w:name w:val="Char311"/>
    <w:basedOn w:val="a0"/>
    <w:rsid w:val="008B234D"/>
    <w:pPr>
      <w:widowControl/>
      <w:ind w:left="-48"/>
      <w:jc w:val="left"/>
    </w:pPr>
    <w:rPr>
      <w:rFonts w:ascii="宋体" w:hAnsi="宋体" w:cs="宋体"/>
      <w:kern w:val="0"/>
      <w:szCs w:val="24"/>
    </w:rPr>
  </w:style>
  <w:style w:type="paragraph" w:customStyle="1" w:styleId="ParaCharCharCharChar6">
    <w:name w:val="默认段落字体 Para Char Char Char Char6"/>
    <w:basedOn w:val="a0"/>
    <w:rsid w:val="008B234D"/>
    <w:pPr>
      <w:widowControl/>
      <w:jc w:val="left"/>
    </w:pPr>
    <w:rPr>
      <w:rFonts w:ascii="宋体" w:hAnsi="宋体" w:cs="宋体"/>
      <w:kern w:val="0"/>
      <w:szCs w:val="24"/>
    </w:rPr>
  </w:style>
  <w:style w:type="paragraph" w:customStyle="1" w:styleId="226">
    <w:name w:val="附件22"/>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h">
    <w:name w:val="h"/>
    <w:basedOn w:val="a0"/>
    <w:rsid w:val="008B234D"/>
    <w:pPr>
      <w:widowControl/>
      <w:spacing w:before="60"/>
      <w:ind w:firstLine="482"/>
      <w:jc w:val="left"/>
    </w:pPr>
    <w:rPr>
      <w:rFonts w:ascii="Arial" w:hAnsi="Arial" w:cs="宋体"/>
      <w:kern w:val="0"/>
      <w:szCs w:val="20"/>
    </w:rPr>
  </w:style>
  <w:style w:type="paragraph" w:customStyle="1" w:styleId="Char1100">
    <w:name w:val="Char110"/>
    <w:basedOn w:val="a0"/>
    <w:rsid w:val="008B234D"/>
    <w:pPr>
      <w:widowControl/>
      <w:ind w:left="-48"/>
      <w:jc w:val="left"/>
    </w:pPr>
    <w:rPr>
      <w:rFonts w:ascii="宋体" w:hAnsi="宋体" w:cs="宋体"/>
      <w:kern w:val="0"/>
      <w:szCs w:val="24"/>
    </w:rPr>
  </w:style>
  <w:style w:type="paragraph" w:customStyle="1" w:styleId="-5">
    <w:name w:val="文-5"/>
    <w:basedOn w:val="a0"/>
    <w:rsid w:val="008B234D"/>
    <w:pPr>
      <w:widowControl/>
      <w:tabs>
        <w:tab w:val="right" w:leader="dot" w:pos="8789"/>
      </w:tabs>
      <w:spacing w:before="120"/>
      <w:ind w:left="1276" w:firstLine="482"/>
      <w:jc w:val="left"/>
    </w:pPr>
    <w:rPr>
      <w:rFonts w:ascii="宋体" w:hAnsi="宋体" w:cs="宋体"/>
      <w:kern w:val="0"/>
      <w:szCs w:val="20"/>
    </w:rPr>
  </w:style>
  <w:style w:type="paragraph" w:customStyle="1" w:styleId="415">
    <w:name w:val="样式41"/>
    <w:basedOn w:val="afd"/>
    <w:rsid w:val="008B234D"/>
    <w:pPr>
      <w:widowControl/>
      <w:tabs>
        <w:tab w:val="left" w:pos="1820"/>
      </w:tabs>
      <w:spacing w:line="240" w:lineRule="atLeast"/>
      <w:jc w:val="center"/>
    </w:pPr>
    <w:rPr>
      <w:rFonts w:eastAsia="幼圆"/>
      <w:kern w:val="0"/>
      <w:sz w:val="21"/>
      <w:szCs w:val="20"/>
    </w:rPr>
  </w:style>
  <w:style w:type="paragraph" w:customStyle="1" w:styleId="ParaCharCharCharCharCharChar">
    <w:name w:val="默认段落字体 Para Char Char Char Char Char Char"/>
    <w:basedOn w:val="a0"/>
    <w:rsid w:val="008B234D"/>
    <w:pPr>
      <w:widowControl/>
      <w:jc w:val="left"/>
    </w:pPr>
    <w:rPr>
      <w:rFonts w:ascii="宋体" w:hAnsi="宋体" w:cs="宋体"/>
      <w:kern w:val="0"/>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0"/>
    <w:rsid w:val="008B234D"/>
    <w:pPr>
      <w:widowControl/>
      <w:jc w:val="left"/>
    </w:pPr>
    <w:rPr>
      <w:rFonts w:ascii="宋体" w:hAnsi="宋体" w:cs="宋体"/>
      <w:kern w:val="0"/>
      <w:szCs w:val="24"/>
    </w:rPr>
  </w:style>
  <w:style w:type="paragraph" w:customStyle="1" w:styleId="Char223">
    <w:name w:val="Char22"/>
    <w:basedOn w:val="a0"/>
    <w:rsid w:val="008B234D"/>
    <w:pPr>
      <w:widowControl/>
      <w:jc w:val="left"/>
    </w:pPr>
    <w:rPr>
      <w:rFonts w:ascii="宋体" w:hAnsi="宋体" w:cs="宋体"/>
      <w:kern w:val="0"/>
      <w:szCs w:val="24"/>
    </w:rPr>
  </w:style>
  <w:style w:type="paragraph" w:customStyle="1" w:styleId="11221">
    <w:name w:val="燕山正文1122"/>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ParaChar31">
    <w:name w:val="默认段落字体 Para Char31"/>
    <w:basedOn w:val="a0"/>
    <w:rsid w:val="008B234D"/>
    <w:pPr>
      <w:widowControl/>
      <w:jc w:val="left"/>
    </w:pPr>
    <w:rPr>
      <w:rFonts w:ascii="宋体" w:hAnsi="宋体" w:cs="宋体"/>
      <w:kern w:val="0"/>
      <w:szCs w:val="24"/>
    </w:rPr>
  </w:style>
  <w:style w:type="paragraph" w:customStyle="1" w:styleId="afffffffffffffff6">
    <w:name w:val="表格标注"/>
    <w:basedOn w:val="1fffff"/>
    <w:rsid w:val="008B234D"/>
    <w:pPr>
      <w:spacing w:beforeLines="20" w:before="62"/>
    </w:pPr>
  </w:style>
  <w:style w:type="paragraph" w:customStyle="1" w:styleId="FaxHeader11">
    <w:name w:val="Fax Header11"/>
    <w:basedOn w:val="a0"/>
    <w:rsid w:val="008B234D"/>
    <w:pPr>
      <w:widowControl/>
      <w:spacing w:before="240" w:after="60"/>
      <w:jc w:val="left"/>
    </w:pPr>
    <w:rPr>
      <w:rFonts w:ascii="宋体" w:hAnsi="宋体" w:cs="宋体"/>
      <w:kern w:val="0"/>
      <w:sz w:val="20"/>
      <w:szCs w:val="20"/>
    </w:rPr>
  </w:style>
  <w:style w:type="paragraph" w:customStyle="1" w:styleId="533">
    <w:name w:val="正文格式＝53"/>
    <w:basedOn w:val="aff3"/>
    <w:next w:val="aff3"/>
    <w:rsid w:val="008B234D"/>
    <w:rPr>
      <w:rFonts w:hAnsi="宋体"/>
      <w:szCs w:val="24"/>
    </w:rPr>
  </w:style>
  <w:style w:type="paragraph" w:customStyle="1" w:styleId="afffffffffffffff7">
    <w:name w:val="样式 五号 居中"/>
    <w:basedOn w:val="a0"/>
    <w:rsid w:val="008B234D"/>
    <w:pPr>
      <w:widowControl/>
      <w:jc w:val="center"/>
    </w:pPr>
    <w:rPr>
      <w:rFonts w:ascii="宋体" w:hAnsi="宋体" w:cs="宋体"/>
      <w:snapToGrid w:val="0"/>
      <w:kern w:val="0"/>
      <w:szCs w:val="21"/>
    </w:rPr>
  </w:style>
  <w:style w:type="paragraph" w:customStyle="1" w:styleId="affffffffffffff8">
    <w:name w:val="一级条标题"/>
    <w:basedOn w:val="2"/>
    <w:next w:val="a0"/>
    <w:rsid w:val="008B234D"/>
    <w:pPr>
      <w:keepNext w:val="0"/>
      <w:keepLines w:val="0"/>
      <w:numPr>
        <w:ilvl w:val="0"/>
        <w:numId w:val="0"/>
      </w:numPr>
      <w:tabs>
        <w:tab w:val="left" w:pos="1080"/>
        <w:tab w:val="left" w:pos="1260"/>
      </w:tabs>
      <w:spacing w:before="0" w:after="0" w:line="240" w:lineRule="auto"/>
      <w:outlineLvl w:val="2"/>
    </w:pPr>
    <w:rPr>
      <w:rFonts w:ascii="黑体" w:eastAsia="黑体" w:cs="Times New Roman"/>
      <w:b w:val="0"/>
      <w:bCs w:val="0"/>
      <w:sz w:val="21"/>
      <w:szCs w:val="20"/>
      <w:lang w:val="x-none" w:eastAsia="x-none"/>
    </w:rPr>
  </w:style>
  <w:style w:type="paragraph" w:customStyle="1" w:styleId="afffffffffffffff8">
    <w:name w:val="正文(黑体)"/>
    <w:basedOn w:val="a0"/>
    <w:rsid w:val="008B234D"/>
    <w:pPr>
      <w:widowControl/>
      <w:autoSpaceDE w:val="0"/>
      <w:autoSpaceDN w:val="0"/>
      <w:spacing w:line="288" w:lineRule="auto"/>
      <w:ind w:firstLine="482"/>
      <w:jc w:val="left"/>
      <w:textAlignment w:val="baseline"/>
    </w:pPr>
    <w:rPr>
      <w:rFonts w:ascii="黑体" w:hAnsi="宋体" w:cs="宋体"/>
      <w:kern w:val="0"/>
      <w:szCs w:val="20"/>
    </w:rPr>
  </w:style>
  <w:style w:type="paragraph" w:customStyle="1" w:styleId="1fffff4">
    <w:name w:val="表字1"/>
    <w:basedOn w:val="a0"/>
    <w:rsid w:val="008B234D"/>
    <w:pPr>
      <w:widowControl/>
      <w:jc w:val="center"/>
      <w:textAlignment w:val="baseline"/>
    </w:pPr>
    <w:rPr>
      <w:rFonts w:ascii="宋体" w:hAnsi="宋体" w:cs="宋体"/>
      <w:kern w:val="0"/>
      <w:szCs w:val="20"/>
    </w:rPr>
  </w:style>
  <w:style w:type="paragraph" w:customStyle="1" w:styleId="21c">
    <w:name w:val="表内文字小21"/>
    <w:basedOn w:val="a0"/>
    <w:rsid w:val="008B234D"/>
    <w:pPr>
      <w:widowControl/>
      <w:jc w:val="center"/>
    </w:pPr>
    <w:rPr>
      <w:rFonts w:ascii="宋体" w:hAnsi="Times" w:cs="宋体"/>
      <w:bCs/>
      <w:color w:val="000000"/>
      <w:kern w:val="0"/>
      <w:szCs w:val="20"/>
    </w:rPr>
  </w:style>
  <w:style w:type="paragraph" w:customStyle="1" w:styleId="1fffff5">
    <w:name w:val="正文格式＝1"/>
    <w:basedOn w:val="aff3"/>
    <w:next w:val="aff3"/>
    <w:rsid w:val="008B234D"/>
    <w:rPr>
      <w:rFonts w:hAnsi="宋体"/>
      <w:szCs w:val="24"/>
    </w:rPr>
  </w:style>
  <w:style w:type="paragraph" w:customStyle="1" w:styleId="1fffff6">
    <w:name w:val="正文缩1"/>
    <w:basedOn w:val="a0"/>
    <w:rsid w:val="008B234D"/>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2ffff4">
    <w:name w:val="图表名称2"/>
    <w:basedOn w:val="1b"/>
    <w:rsid w:val="008B234D"/>
    <w:pPr>
      <w:spacing w:after="0" w:line="480" w:lineRule="exact"/>
      <w:ind w:firstLineChars="0" w:firstLine="0"/>
      <w:jc w:val="center"/>
    </w:pPr>
    <w:rPr>
      <w:rFonts w:ascii="宋体" w:hAnsi="宋体"/>
      <w:bCs/>
      <w:szCs w:val="24"/>
    </w:rPr>
  </w:style>
  <w:style w:type="paragraph" w:customStyle="1" w:styleId="1fffff7">
    <w:name w:val="正文样式1"/>
    <w:basedOn w:val="a0"/>
    <w:rsid w:val="008B234D"/>
    <w:pPr>
      <w:widowControl/>
      <w:spacing w:line="400" w:lineRule="atLeast"/>
      <w:ind w:firstLine="454"/>
      <w:jc w:val="left"/>
      <w:textAlignment w:val="baseline"/>
    </w:pPr>
    <w:rPr>
      <w:rFonts w:ascii="宋体" w:hAnsi="宋体" w:cs="宋体"/>
      <w:b/>
      <w:kern w:val="24"/>
      <w:szCs w:val="20"/>
    </w:rPr>
  </w:style>
  <w:style w:type="paragraph" w:customStyle="1" w:styleId="920">
    <w:name w:val="表题92"/>
    <w:basedOn w:val="2fff0"/>
    <w:rsid w:val="008B234D"/>
    <w:pPr>
      <w:spacing w:line="300" w:lineRule="auto"/>
      <w:jc w:val="center"/>
    </w:pPr>
    <w:rPr>
      <w:rFonts w:ascii="黑体" w:eastAsia="黑体"/>
      <w:szCs w:val="22"/>
    </w:rPr>
  </w:style>
  <w:style w:type="paragraph" w:customStyle="1" w:styleId="ParaCharCharChar1CharChar">
    <w:name w:val="默认段落字体 Para Char Char Char1 Char Char"/>
    <w:basedOn w:val="a0"/>
    <w:rsid w:val="008B234D"/>
    <w:pPr>
      <w:widowControl/>
      <w:jc w:val="left"/>
    </w:pPr>
    <w:rPr>
      <w:rFonts w:ascii="宋体" w:hAnsi="宋体" w:cs="宋体"/>
      <w:kern w:val="0"/>
      <w:szCs w:val="24"/>
    </w:rPr>
  </w:style>
  <w:style w:type="paragraph" w:customStyle="1" w:styleId="67">
    <w:name w:val="正文格式＝6"/>
    <w:basedOn w:val="aff3"/>
    <w:next w:val="aff3"/>
    <w:rsid w:val="008B234D"/>
    <w:rPr>
      <w:rFonts w:hAnsi="宋体"/>
      <w:szCs w:val="24"/>
    </w:rPr>
  </w:style>
  <w:style w:type="paragraph" w:customStyle="1" w:styleId="431">
    <w:name w:val="标题431"/>
    <w:basedOn w:val="a0"/>
    <w:rsid w:val="008B234D"/>
    <w:pPr>
      <w:widowControl/>
      <w:spacing w:line="480" w:lineRule="exact"/>
      <w:jc w:val="center"/>
    </w:pPr>
    <w:rPr>
      <w:rFonts w:ascii="宋体" w:hAnsi="宋体" w:cs="宋体"/>
      <w:kern w:val="0"/>
      <w:szCs w:val="24"/>
    </w:rPr>
  </w:style>
  <w:style w:type="paragraph" w:customStyle="1" w:styleId="afffffffffffffff9">
    <w:name w:val="章标题"/>
    <w:next w:val="a0"/>
    <w:rsid w:val="008B234D"/>
    <w:pPr>
      <w:tabs>
        <w:tab w:val="left" w:pos="903"/>
        <w:tab w:val="left" w:pos="1400"/>
      </w:tabs>
      <w:spacing w:before="50" w:after="50"/>
      <w:ind w:left="903" w:hanging="315"/>
      <w:jc w:val="both"/>
      <w:outlineLvl w:val="1"/>
    </w:pPr>
    <w:rPr>
      <w:rFonts w:ascii="黑体" w:eastAsia="黑体" w:hAnsi="Times New Roman" w:cs="Times New Roman"/>
      <w:kern w:val="0"/>
      <w:szCs w:val="20"/>
    </w:rPr>
  </w:style>
  <w:style w:type="paragraph" w:customStyle="1" w:styleId="21310">
    <w:name w:val="表内文字小2131"/>
    <w:basedOn w:val="a0"/>
    <w:rsid w:val="008B234D"/>
    <w:pPr>
      <w:widowControl/>
      <w:jc w:val="center"/>
      <w:textAlignment w:val="baseline"/>
    </w:pPr>
    <w:rPr>
      <w:rFonts w:ascii="宋体" w:hAnsi="Times" w:cs="宋体"/>
      <w:bCs/>
      <w:color w:val="000000"/>
      <w:kern w:val="0"/>
      <w:szCs w:val="20"/>
    </w:rPr>
  </w:style>
  <w:style w:type="paragraph" w:customStyle="1" w:styleId="85">
    <w:name w:val="表内文字小8"/>
    <w:basedOn w:val="a0"/>
    <w:rsid w:val="008B234D"/>
    <w:pPr>
      <w:widowControl/>
      <w:jc w:val="center"/>
    </w:pPr>
    <w:rPr>
      <w:rFonts w:ascii="宋体" w:hAnsi="Times" w:cs="宋体"/>
      <w:kern w:val="0"/>
      <w:szCs w:val="20"/>
    </w:rPr>
  </w:style>
  <w:style w:type="paragraph" w:customStyle="1" w:styleId="Char1CharCharCharCharChar">
    <w:name w:val="Char1 Char Char Char Char Char"/>
    <w:basedOn w:val="a0"/>
    <w:rsid w:val="008B234D"/>
    <w:pPr>
      <w:widowControl/>
      <w:jc w:val="left"/>
    </w:pPr>
    <w:rPr>
      <w:rFonts w:ascii="宋体" w:hAnsi="宋体" w:cs="宋体"/>
      <w:kern w:val="0"/>
      <w:szCs w:val="21"/>
    </w:rPr>
  </w:style>
  <w:style w:type="paragraph" w:customStyle="1" w:styleId="Char12b">
    <w:name w:val="Char12"/>
    <w:basedOn w:val="a0"/>
    <w:rsid w:val="008B234D"/>
    <w:pPr>
      <w:widowControl/>
      <w:spacing w:before="156"/>
      <w:jc w:val="left"/>
    </w:pPr>
    <w:rPr>
      <w:rFonts w:ascii="黑体" w:eastAsia="黑体" w:hAnsi="宋体" w:cs="宋体"/>
      <w:kern w:val="0"/>
      <w:sz w:val="32"/>
      <w:szCs w:val="32"/>
    </w:rPr>
  </w:style>
  <w:style w:type="paragraph" w:customStyle="1" w:styleId="227">
    <w:name w:val="正文修改22"/>
    <w:basedOn w:val="affd"/>
    <w:rsid w:val="008B234D"/>
    <w:rPr>
      <w:rFonts w:eastAsia="宋体" w:hAnsi="宋体" w:cs="宋体"/>
      <w:color w:val="000000"/>
      <w:szCs w:val="24"/>
    </w:rPr>
  </w:style>
  <w:style w:type="paragraph" w:customStyle="1" w:styleId="2lxb2211H2h2Char41SeHea">
    <w:name w:val="样式 标题 2二级标题标题 lxb2标题21.1H2h2第一层条二级标题 Char单位名4.1SeHea..."/>
    <w:basedOn w:val="affb"/>
    <w:next w:val="affb"/>
    <w:rsid w:val="008B234D"/>
    <w:pPr>
      <w:widowControl/>
      <w:ind w:firstLineChars="0" w:firstLine="0"/>
      <w:jc w:val="left"/>
    </w:pPr>
    <w:rPr>
      <w:rFonts w:eastAsia="黑体" w:cs="宋体"/>
      <w:b/>
      <w:szCs w:val="24"/>
    </w:rPr>
  </w:style>
  <w:style w:type="paragraph" w:customStyle="1" w:styleId="afffffffffffffffa">
    <w:name w:val="段落"/>
    <w:basedOn w:val="a0"/>
    <w:rsid w:val="008B234D"/>
    <w:pPr>
      <w:widowControl/>
      <w:jc w:val="left"/>
    </w:pPr>
    <w:rPr>
      <w:rFonts w:ascii="宋体" w:hAnsi="宋体" w:cs="宋体"/>
      <w:kern w:val="0"/>
      <w:szCs w:val="24"/>
    </w:rPr>
  </w:style>
  <w:style w:type="paragraph" w:customStyle="1" w:styleId="3131">
    <w:name w:val="表题313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afffffffffffffffb">
    <w:name w:val="项目名称"/>
    <w:basedOn w:val="a0"/>
    <w:next w:val="a0"/>
    <w:rsid w:val="008B234D"/>
    <w:pPr>
      <w:widowControl/>
      <w:spacing w:line="800" w:lineRule="atLeast"/>
      <w:jc w:val="center"/>
      <w:outlineLvl w:val="0"/>
    </w:pPr>
    <w:rPr>
      <w:rFonts w:ascii="黑体" w:eastAsia="黑体" w:hAnsi="宋体" w:cs="宋体"/>
      <w:kern w:val="0"/>
      <w:sz w:val="52"/>
      <w:szCs w:val="52"/>
    </w:rPr>
  </w:style>
  <w:style w:type="paragraph" w:customStyle="1" w:styleId="CharCharCharCharCharCharChar221">
    <w:name w:val="Char Char Char Char Char Char Char221"/>
    <w:basedOn w:val="a0"/>
    <w:rsid w:val="008B234D"/>
    <w:pPr>
      <w:widowControl/>
      <w:jc w:val="left"/>
    </w:pPr>
    <w:rPr>
      <w:rFonts w:ascii="宋体" w:hAnsi="宋体" w:cs="宋体"/>
      <w:kern w:val="0"/>
      <w:szCs w:val="24"/>
    </w:rPr>
  </w:style>
  <w:style w:type="paragraph" w:customStyle="1" w:styleId="Char4CharCharCharCharCharChar1">
    <w:name w:val="Char4 Char Char Char Char Char Char1"/>
    <w:basedOn w:val="a0"/>
    <w:rsid w:val="008B234D"/>
    <w:pPr>
      <w:widowControl/>
      <w:jc w:val="left"/>
    </w:pPr>
    <w:rPr>
      <w:rFonts w:ascii="宋体" w:hAnsi="宋体" w:cs="宋体"/>
      <w:kern w:val="0"/>
      <w:szCs w:val="24"/>
    </w:rPr>
  </w:style>
  <w:style w:type="paragraph" w:customStyle="1" w:styleId="416">
    <w:name w:val="小4黑居中行1"/>
    <w:rsid w:val="008B234D"/>
    <w:pPr>
      <w:spacing w:line="360" w:lineRule="auto"/>
      <w:jc w:val="center"/>
    </w:pPr>
    <w:rPr>
      <w:rFonts w:ascii="Times New Roman" w:eastAsia="宋体" w:hAnsi="Times New Roman" w:cs="Times New Roman"/>
      <w:szCs w:val="21"/>
    </w:rPr>
  </w:style>
  <w:style w:type="paragraph" w:customStyle="1" w:styleId="afffffffffffffffc">
    <w:name w:val="条题"/>
    <w:basedOn w:val="a0"/>
    <w:rsid w:val="008B234D"/>
    <w:pPr>
      <w:widowControl/>
      <w:tabs>
        <w:tab w:val="left" w:pos="360"/>
      </w:tabs>
      <w:spacing w:line="420" w:lineRule="exact"/>
      <w:ind w:left="360" w:firstLine="560"/>
      <w:jc w:val="left"/>
    </w:pPr>
    <w:rPr>
      <w:rFonts w:ascii="宋体" w:hAnsi="宋体" w:cs="宋体"/>
      <w:kern w:val="0"/>
      <w:szCs w:val="24"/>
    </w:rPr>
  </w:style>
  <w:style w:type="paragraph" w:customStyle="1" w:styleId="5fa">
    <w:name w:val="表格内字体5"/>
    <w:basedOn w:val="aff3"/>
    <w:next w:val="aff3"/>
    <w:rsid w:val="008B234D"/>
    <w:pPr>
      <w:spacing w:line="240" w:lineRule="auto"/>
      <w:ind w:firstLine="0"/>
    </w:pPr>
    <w:rPr>
      <w:rFonts w:hAnsi="宋体"/>
      <w:sz w:val="21"/>
      <w:szCs w:val="24"/>
    </w:rPr>
  </w:style>
  <w:style w:type="paragraph" w:customStyle="1" w:styleId="2121">
    <w:name w:val="正文212"/>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a10">
    <w:name w:val="a1"/>
    <w:basedOn w:val="a0"/>
    <w:rsid w:val="008B234D"/>
    <w:pPr>
      <w:widowControl/>
      <w:spacing w:before="100" w:beforeAutospacing="1" w:after="100" w:afterAutospacing="1"/>
      <w:jc w:val="left"/>
    </w:pPr>
    <w:rPr>
      <w:rFonts w:ascii="宋体" w:hAnsi="宋体" w:cs="宋体"/>
      <w:kern w:val="0"/>
      <w:szCs w:val="24"/>
    </w:rPr>
  </w:style>
  <w:style w:type="paragraph" w:customStyle="1" w:styleId="1117">
    <w:name w:val="表题111"/>
    <w:basedOn w:val="afff5"/>
    <w:rsid w:val="008B234D"/>
    <w:pPr>
      <w:widowControl/>
      <w:ind w:firstLineChars="0" w:firstLine="0"/>
      <w:jc w:val="center"/>
    </w:pPr>
    <w:rPr>
      <w:rFonts w:ascii="黑体" w:cs="Arial"/>
      <w:b/>
    </w:rPr>
  </w:style>
  <w:style w:type="paragraph" w:customStyle="1" w:styleId="119">
    <w:name w:val="正文样式11"/>
    <w:basedOn w:val="a0"/>
    <w:rsid w:val="008B234D"/>
    <w:pPr>
      <w:widowControl/>
      <w:ind w:firstLine="480"/>
      <w:jc w:val="left"/>
    </w:pPr>
    <w:rPr>
      <w:rFonts w:ascii="宋体" w:hAnsi="宋体" w:cs="Arial"/>
      <w:bCs/>
      <w:color w:val="000000"/>
      <w:kern w:val="0"/>
      <w:szCs w:val="24"/>
    </w:rPr>
  </w:style>
  <w:style w:type="paragraph" w:customStyle="1" w:styleId="ParaChar1">
    <w:name w:val="默认段落字体 Para Char1"/>
    <w:basedOn w:val="a0"/>
    <w:next w:val="a0"/>
    <w:rsid w:val="008B234D"/>
    <w:pPr>
      <w:widowControl/>
      <w:spacing w:line="480" w:lineRule="exact"/>
      <w:jc w:val="left"/>
    </w:pPr>
    <w:rPr>
      <w:rFonts w:ascii="宋体" w:eastAsia="汉鼎简书宋" w:hAnsi="宋体" w:cs="宋体"/>
      <w:kern w:val="0"/>
      <w:szCs w:val="24"/>
    </w:rPr>
  </w:style>
  <w:style w:type="paragraph" w:customStyle="1" w:styleId="2211H2h22Header2ndPageABCh2mainhead">
    <w:name w:val="样式 标题 2标题21.1H2h2第一层条2Header 2nd PageA.B.C.h2 main head..."/>
    <w:basedOn w:val="2"/>
    <w:rsid w:val="008B234D"/>
    <w:pPr>
      <w:numPr>
        <w:ilvl w:val="0"/>
        <w:numId w:val="0"/>
      </w:numPr>
      <w:spacing w:before="0" w:after="0" w:line="240" w:lineRule="auto"/>
    </w:pPr>
    <w:rPr>
      <w:rFonts w:eastAsia="黑体" w:cs="Times New Roman"/>
      <w:bCs w:val="0"/>
      <w:kern w:val="2"/>
      <w:sz w:val="30"/>
      <w:szCs w:val="30"/>
      <w:lang w:val="x-none" w:eastAsia="x-none"/>
    </w:rPr>
  </w:style>
  <w:style w:type="paragraph" w:customStyle="1" w:styleId="5f5">
    <w:name w:val="表内宋5中"/>
    <w:basedOn w:val="a0"/>
    <w:rsid w:val="008B234D"/>
    <w:pPr>
      <w:widowControl/>
      <w:jc w:val="left"/>
      <w:textAlignment w:val="baseline"/>
    </w:pPr>
    <w:rPr>
      <w:rFonts w:ascii="宋体" w:hAnsi="宋体" w:cs="宋体"/>
      <w:color w:val="000000"/>
      <w:kern w:val="0"/>
      <w:szCs w:val="20"/>
    </w:rPr>
  </w:style>
  <w:style w:type="paragraph" w:customStyle="1" w:styleId="2chen">
    <w:name w:val="谏壁标题2(chen）"/>
    <w:basedOn w:val="a0"/>
    <w:rsid w:val="008B234D"/>
    <w:pPr>
      <w:keepNext/>
      <w:keepLines/>
      <w:widowControl/>
      <w:spacing w:after="120"/>
      <w:jc w:val="left"/>
      <w:outlineLvl w:val="1"/>
    </w:pPr>
    <w:rPr>
      <w:rFonts w:ascii="宋体" w:eastAsia="黑体" w:hAnsi="宋体" w:cs="宋体"/>
      <w:kern w:val="0"/>
      <w:sz w:val="32"/>
      <w:szCs w:val="32"/>
    </w:rPr>
  </w:style>
  <w:style w:type="paragraph" w:customStyle="1" w:styleId="190">
    <w:name w:val="样式19"/>
    <w:basedOn w:val="2"/>
    <w:rsid w:val="008B234D"/>
    <w:pPr>
      <w:keepNext w:val="0"/>
      <w:keepLines w:val="0"/>
      <w:numPr>
        <w:ilvl w:val="0"/>
        <w:numId w:val="0"/>
      </w:numPr>
      <w:tabs>
        <w:tab w:val="left" w:pos="630"/>
        <w:tab w:val="left" w:pos="840"/>
        <w:tab w:val="left" w:pos="1287"/>
        <w:tab w:val="left" w:pos="3920"/>
        <w:tab w:val="left" w:pos="5670"/>
      </w:tabs>
      <w:spacing w:before="60" w:after="60" w:line="520" w:lineRule="exact"/>
      <w:ind w:firstLine="567"/>
    </w:pPr>
    <w:rPr>
      <w:rFonts w:eastAsia="华文行楷" w:cs="Times New Roman"/>
      <w:color w:val="000000"/>
      <w:sz w:val="30"/>
      <w:szCs w:val="30"/>
      <w:lang w:val="x-none" w:eastAsia="x-none"/>
    </w:rPr>
  </w:style>
  <w:style w:type="paragraph" w:customStyle="1" w:styleId="afffffffffffffffd">
    <w:name w:val="我的样式（正文）"/>
    <w:basedOn w:val="a0"/>
    <w:rsid w:val="008B234D"/>
    <w:pPr>
      <w:widowControl/>
      <w:tabs>
        <w:tab w:val="left" w:pos="360"/>
      </w:tabs>
      <w:spacing w:line="440" w:lineRule="exact"/>
      <w:jc w:val="left"/>
    </w:pPr>
    <w:rPr>
      <w:rFonts w:ascii="宋体" w:hAnsi="宋体" w:cs="宋体"/>
      <w:kern w:val="0"/>
      <w:szCs w:val="20"/>
    </w:rPr>
  </w:style>
  <w:style w:type="paragraph" w:customStyle="1" w:styleId="2ffff5">
    <w:name w:val="正文格式2"/>
    <w:basedOn w:val="a0"/>
    <w:rsid w:val="008B234D"/>
    <w:pPr>
      <w:widowControl/>
      <w:ind w:firstLine="482"/>
      <w:jc w:val="left"/>
    </w:pPr>
    <w:rPr>
      <w:rFonts w:ascii="宋体" w:hAnsi="宋体" w:cs="宋体"/>
      <w:kern w:val="0"/>
      <w:szCs w:val="24"/>
    </w:rPr>
  </w:style>
  <w:style w:type="paragraph" w:customStyle="1" w:styleId="68">
    <w:name w:val="正文格式6"/>
    <w:basedOn w:val="a0"/>
    <w:rsid w:val="008B234D"/>
    <w:pPr>
      <w:widowControl/>
      <w:ind w:firstLine="482"/>
      <w:jc w:val="left"/>
    </w:pPr>
    <w:rPr>
      <w:rFonts w:ascii="宋体" w:hAnsi="宋体" w:cs="宋体"/>
      <w:kern w:val="0"/>
      <w:szCs w:val="24"/>
    </w:rPr>
  </w:style>
  <w:style w:type="paragraph" w:customStyle="1" w:styleId="230">
    <w:name w:val="表格内字体23"/>
    <w:basedOn w:val="aff3"/>
    <w:next w:val="aff3"/>
    <w:rsid w:val="008B234D"/>
    <w:pPr>
      <w:spacing w:line="240" w:lineRule="auto"/>
      <w:ind w:firstLine="0"/>
      <w:jc w:val="center"/>
    </w:pPr>
    <w:rPr>
      <w:rFonts w:hAnsi="宋体"/>
      <w:sz w:val="21"/>
      <w:szCs w:val="24"/>
    </w:rPr>
  </w:style>
  <w:style w:type="paragraph" w:customStyle="1" w:styleId="Char3CharCharCharCharCharCharCharChar">
    <w:name w:val="Char3 Char Char Char Char Char Char Char Char"/>
    <w:basedOn w:val="a0"/>
    <w:rsid w:val="008B234D"/>
    <w:pPr>
      <w:widowControl/>
      <w:spacing w:line="340" w:lineRule="exact"/>
      <w:ind w:firstLineChars="4" w:firstLine="10"/>
      <w:jc w:val="left"/>
    </w:pPr>
    <w:rPr>
      <w:rFonts w:ascii="宋体" w:hAnsi="宋体" w:cs="宋体"/>
      <w:kern w:val="0"/>
      <w:szCs w:val="28"/>
    </w:rPr>
  </w:style>
  <w:style w:type="paragraph" w:customStyle="1" w:styleId="ParaChar41">
    <w:name w:val="默认段落字体 Para Char41"/>
    <w:basedOn w:val="a0"/>
    <w:next w:val="a0"/>
    <w:rsid w:val="008B234D"/>
    <w:pPr>
      <w:widowControl/>
      <w:spacing w:line="480" w:lineRule="exact"/>
      <w:jc w:val="left"/>
    </w:pPr>
    <w:rPr>
      <w:rFonts w:ascii="宋体" w:eastAsia="汉鼎简书宋" w:hAnsi="宋体" w:cs="宋体"/>
      <w:kern w:val="0"/>
      <w:szCs w:val="24"/>
    </w:rPr>
  </w:style>
  <w:style w:type="paragraph" w:customStyle="1" w:styleId="CharChar2CharCharCharChar1">
    <w:name w:val="Char Char2 Char Char Char Char1"/>
    <w:basedOn w:val="a0"/>
    <w:rsid w:val="008B234D"/>
    <w:pPr>
      <w:widowControl/>
      <w:jc w:val="left"/>
    </w:pPr>
    <w:rPr>
      <w:rFonts w:ascii="宋体" w:hAnsi="宋体" w:cs="宋体"/>
      <w:kern w:val="0"/>
      <w:szCs w:val="24"/>
    </w:rPr>
  </w:style>
  <w:style w:type="paragraph" w:customStyle="1" w:styleId="CharCharCharChar4">
    <w:name w:val="Char Char Char Char4"/>
    <w:basedOn w:val="a0"/>
    <w:rsid w:val="008B234D"/>
    <w:pPr>
      <w:widowControl/>
      <w:jc w:val="left"/>
    </w:pPr>
    <w:rPr>
      <w:rFonts w:ascii="宋体" w:hAnsi="宋体" w:cs="宋体"/>
      <w:kern w:val="0"/>
      <w:szCs w:val="24"/>
    </w:rPr>
  </w:style>
  <w:style w:type="paragraph" w:customStyle="1" w:styleId="77">
    <w:name w:val="表中文字7"/>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CharCharCharCharCharCharChar151">
    <w:name w:val="Char Char Char Char Char Char Char151"/>
    <w:basedOn w:val="a0"/>
    <w:rsid w:val="008B234D"/>
    <w:pPr>
      <w:widowControl/>
      <w:jc w:val="left"/>
    </w:pPr>
    <w:rPr>
      <w:rFonts w:ascii="宋体" w:hAnsi="宋体" w:cs="宋体"/>
      <w:kern w:val="0"/>
      <w:szCs w:val="20"/>
    </w:rPr>
  </w:style>
  <w:style w:type="paragraph" w:customStyle="1" w:styleId="1fffff8">
    <w:name w:val="表1"/>
    <w:basedOn w:val="a0"/>
    <w:rsid w:val="008B234D"/>
    <w:pPr>
      <w:widowControl/>
      <w:jc w:val="center"/>
    </w:pPr>
    <w:rPr>
      <w:rFonts w:ascii="宋体" w:hAnsi="宋体" w:cs="宋体"/>
      <w:kern w:val="0"/>
      <w:szCs w:val="24"/>
    </w:rPr>
  </w:style>
  <w:style w:type="paragraph" w:customStyle="1" w:styleId="afffffffffffffffe">
    <w:name w:val="文本框五号"/>
    <w:rsid w:val="008B234D"/>
    <w:pPr>
      <w:adjustRightInd w:val="0"/>
      <w:spacing w:line="240" w:lineRule="atLeast"/>
      <w:jc w:val="center"/>
    </w:pPr>
    <w:rPr>
      <w:rFonts w:ascii="Times New Roman" w:eastAsia="仿宋_GB2312" w:hAnsi="Times New Roman" w:cs="Times New Roman"/>
      <w:snapToGrid w:val="0"/>
      <w:szCs w:val="21"/>
    </w:rPr>
  </w:style>
  <w:style w:type="paragraph" w:customStyle="1" w:styleId="affffffffffffffff">
    <w:name w:val="表格中"/>
    <w:basedOn w:val="a0"/>
    <w:rsid w:val="008B234D"/>
    <w:pPr>
      <w:widowControl/>
      <w:spacing w:line="280" w:lineRule="exact"/>
      <w:jc w:val="center"/>
    </w:pPr>
    <w:rPr>
      <w:rFonts w:ascii="宋体" w:hAnsi="宋体" w:cs="宋体"/>
      <w:kern w:val="0"/>
      <w:sz w:val="18"/>
      <w:szCs w:val="24"/>
    </w:rPr>
  </w:style>
  <w:style w:type="paragraph" w:customStyle="1" w:styleId="21d">
    <w:name w:val="列表编号 21"/>
    <w:basedOn w:val="a0"/>
    <w:rsid w:val="008B234D"/>
    <w:pPr>
      <w:widowControl/>
      <w:tabs>
        <w:tab w:val="left" w:pos="780"/>
      </w:tabs>
      <w:ind w:left="780" w:hanging="360"/>
      <w:jc w:val="left"/>
    </w:pPr>
    <w:rPr>
      <w:rFonts w:ascii="宋体" w:hAnsi="宋体" w:cs="宋体"/>
      <w:kern w:val="0"/>
      <w:szCs w:val="24"/>
    </w:rPr>
  </w:style>
  <w:style w:type="paragraph" w:customStyle="1" w:styleId="151">
    <w:name w:val="样式 小四 加粗 行距: 1.5 倍行距"/>
    <w:basedOn w:val="a0"/>
    <w:rsid w:val="008B234D"/>
    <w:pPr>
      <w:widowControl/>
      <w:jc w:val="left"/>
    </w:pPr>
    <w:rPr>
      <w:rFonts w:ascii="宋体" w:hAnsi="宋体" w:cs="宋体"/>
      <w:b/>
      <w:bCs/>
      <w:kern w:val="0"/>
      <w:szCs w:val="20"/>
    </w:rPr>
  </w:style>
  <w:style w:type="paragraph" w:customStyle="1" w:styleId="2ffff6">
    <w:name w:val="2级标题"/>
    <w:basedOn w:val="2"/>
    <w:rsid w:val="008B234D"/>
    <w:pPr>
      <w:keepNext w:val="0"/>
      <w:keepLines w:val="0"/>
      <w:numPr>
        <w:ilvl w:val="0"/>
        <w:numId w:val="0"/>
      </w:numPr>
      <w:tabs>
        <w:tab w:val="left" w:pos="3564"/>
      </w:tabs>
      <w:spacing w:before="50" w:after="0" w:line="240" w:lineRule="auto"/>
    </w:pPr>
    <w:rPr>
      <w:rFonts w:ascii="黑体" w:eastAsia="黑体" w:hAnsi="Arial" w:cs="Times New Roman"/>
      <w:b w:val="0"/>
      <w:bCs w:val="0"/>
      <w:snapToGrid w:val="0"/>
      <w:sz w:val="30"/>
      <w:szCs w:val="28"/>
      <w:lang w:val="x-none" w:eastAsia="x-none"/>
    </w:rPr>
  </w:style>
  <w:style w:type="paragraph" w:customStyle="1" w:styleId="CharCharCharCharCharCharCharCharChar2">
    <w:name w:val="Char Char Char Char Char Char Char Char Char2"/>
    <w:basedOn w:val="a0"/>
    <w:rsid w:val="008B234D"/>
    <w:pPr>
      <w:widowControl/>
      <w:jc w:val="left"/>
    </w:pPr>
    <w:rPr>
      <w:rFonts w:ascii="宋体" w:hAnsi="宋体" w:cs="宋体"/>
      <w:kern w:val="0"/>
      <w:szCs w:val="24"/>
    </w:rPr>
  </w:style>
  <w:style w:type="paragraph" w:customStyle="1" w:styleId="CharCharCharCharCharCharChar1">
    <w:name w:val="Char Char Char Char Char Char Char1"/>
    <w:basedOn w:val="a0"/>
    <w:rsid w:val="008B234D"/>
    <w:pPr>
      <w:widowControl/>
      <w:jc w:val="left"/>
    </w:pPr>
    <w:rPr>
      <w:rFonts w:ascii="宋体" w:hAnsi="宋体" w:cs="宋体"/>
      <w:kern w:val="0"/>
      <w:szCs w:val="24"/>
    </w:rPr>
  </w:style>
  <w:style w:type="paragraph" w:customStyle="1" w:styleId="5313">
    <w:name w:val="表内5313"/>
    <w:basedOn w:val="a0"/>
    <w:rsid w:val="008B234D"/>
    <w:pPr>
      <w:widowControl/>
      <w:spacing w:line="300" w:lineRule="auto"/>
      <w:jc w:val="left"/>
    </w:pPr>
    <w:rPr>
      <w:rFonts w:ascii="宋体" w:hAnsi="宋体" w:cs="宋体"/>
      <w:kern w:val="0"/>
      <w:szCs w:val="20"/>
    </w:rPr>
  </w:style>
  <w:style w:type="paragraph" w:customStyle="1" w:styleId="430">
    <w:name w:val="图题43"/>
    <w:basedOn w:val="aff3"/>
    <w:next w:val="aff3"/>
    <w:rsid w:val="008B234D"/>
    <w:pPr>
      <w:ind w:firstLine="0"/>
      <w:jc w:val="center"/>
    </w:pPr>
    <w:rPr>
      <w:rFonts w:ascii="黑体" w:eastAsia="黑体" w:hAnsi="宋体" w:cs="宋体"/>
      <w:b/>
      <w:bCs/>
      <w:szCs w:val="24"/>
    </w:rPr>
  </w:style>
  <w:style w:type="paragraph" w:customStyle="1" w:styleId="07715">
    <w:name w:val="样式 首行缩进:  0.77 厘米 行距: 1.5 倍行距"/>
    <w:basedOn w:val="a0"/>
    <w:rsid w:val="008B234D"/>
    <w:pPr>
      <w:widowControl/>
      <w:ind w:firstLine="435"/>
      <w:jc w:val="left"/>
    </w:pPr>
    <w:rPr>
      <w:rFonts w:ascii="宋体" w:hAnsi="宋体" w:cs="宋体"/>
      <w:snapToGrid w:val="0"/>
      <w:kern w:val="0"/>
      <w:szCs w:val="24"/>
    </w:rPr>
  </w:style>
  <w:style w:type="paragraph" w:customStyle="1" w:styleId="3ff8">
    <w:name w:val="正文格式3"/>
    <w:basedOn w:val="a0"/>
    <w:rsid w:val="008B234D"/>
    <w:pPr>
      <w:widowControl/>
      <w:ind w:firstLine="482"/>
      <w:jc w:val="left"/>
    </w:pPr>
    <w:rPr>
      <w:rFonts w:ascii="宋体" w:hAnsi="宋体" w:cs="宋体"/>
      <w:kern w:val="0"/>
      <w:szCs w:val="24"/>
    </w:rPr>
  </w:style>
  <w:style w:type="paragraph" w:customStyle="1" w:styleId="CharCharCharCharCharCharCharCharCharCharCharCharCharCharCharCharChar1Char1">
    <w:name w:val="Char Char Char Char Char Char Char Char Char Char Char Char Char Char Char Char Char1 Char1"/>
    <w:basedOn w:val="a0"/>
    <w:rsid w:val="008B234D"/>
    <w:pPr>
      <w:widowControl/>
      <w:jc w:val="left"/>
    </w:pPr>
    <w:rPr>
      <w:rFonts w:ascii="宋体" w:hAnsi="宋体" w:cs="宋体"/>
      <w:kern w:val="0"/>
      <w:szCs w:val="24"/>
    </w:rPr>
  </w:style>
  <w:style w:type="paragraph" w:customStyle="1" w:styleId="CharCharCharCharCharCharChar0">
    <w:name w:val="样式 正文缩进正文（首行缩进两字）正文（首行缩进两字） Char Char Char Char Char Char Char..."/>
    <w:basedOn w:val="1f3"/>
    <w:rsid w:val="008B234D"/>
    <w:pPr>
      <w:tabs>
        <w:tab w:val="left" w:pos="3360"/>
      </w:tabs>
      <w:ind w:firstLine="480"/>
      <w:textAlignment w:val="baseline"/>
    </w:pPr>
    <w:rPr>
      <w:rFonts w:ascii="楷体_GB2312" w:eastAsia="楷体_GB2312" w:hAnsi="Calibri"/>
      <w:snapToGrid w:val="0"/>
    </w:rPr>
  </w:style>
  <w:style w:type="paragraph" w:customStyle="1" w:styleId="CharCharCharChar2">
    <w:name w:val="Char Char Char Char2"/>
    <w:basedOn w:val="a0"/>
    <w:rsid w:val="008B234D"/>
    <w:pPr>
      <w:widowControl/>
      <w:jc w:val="left"/>
    </w:pPr>
    <w:rPr>
      <w:rFonts w:ascii="仿宋_GB2312" w:hAnsi="宋体" w:cs="宋体"/>
      <w:kern w:val="24"/>
      <w:szCs w:val="20"/>
    </w:rPr>
  </w:style>
  <w:style w:type="paragraph" w:customStyle="1" w:styleId="314">
    <w:name w:val="表题31"/>
    <w:basedOn w:val="1f2"/>
    <w:rsid w:val="008B234D"/>
    <w:pPr>
      <w:widowControl/>
      <w:tabs>
        <w:tab w:val="left" w:pos="4305"/>
      </w:tabs>
      <w:spacing w:after="0"/>
      <w:ind w:leftChars="0" w:left="0" w:firstLineChars="0" w:firstLine="561"/>
      <w:jc w:val="left"/>
    </w:pPr>
    <w:rPr>
      <w:rFonts w:ascii="宋体" w:hAnsi="宋体" w:cs="宋体"/>
      <w:color w:val="000000"/>
      <w:sz w:val="24"/>
      <w:szCs w:val="24"/>
    </w:rPr>
  </w:style>
  <w:style w:type="paragraph" w:customStyle="1" w:styleId="129">
    <w:name w:val="表格内字体12"/>
    <w:basedOn w:val="aff3"/>
    <w:next w:val="aff3"/>
    <w:rsid w:val="008B234D"/>
    <w:pPr>
      <w:spacing w:line="240" w:lineRule="auto"/>
      <w:ind w:firstLine="0"/>
      <w:jc w:val="center"/>
    </w:pPr>
    <w:rPr>
      <w:rFonts w:hAnsi="宋体"/>
      <w:sz w:val="21"/>
      <w:szCs w:val="24"/>
    </w:rPr>
  </w:style>
  <w:style w:type="paragraph" w:customStyle="1" w:styleId="Char11fa">
    <w:name w:val="Char11"/>
    <w:basedOn w:val="a0"/>
    <w:rsid w:val="008B234D"/>
    <w:pPr>
      <w:widowControl/>
      <w:jc w:val="left"/>
    </w:pPr>
    <w:rPr>
      <w:rFonts w:ascii="宋体" w:hAnsi="宋体" w:cs="宋体"/>
      <w:kern w:val="0"/>
      <w:szCs w:val="24"/>
    </w:rPr>
  </w:style>
  <w:style w:type="paragraph" w:customStyle="1" w:styleId="affffffffffffffff0">
    <w:name w:val="表格（大）"/>
    <w:basedOn w:val="a0"/>
    <w:rsid w:val="008B234D"/>
    <w:pPr>
      <w:widowControl/>
      <w:spacing w:line="360" w:lineRule="exact"/>
      <w:jc w:val="center"/>
    </w:pPr>
    <w:rPr>
      <w:rFonts w:ascii="宋体" w:hAnsi="宋体" w:cs="宋体"/>
      <w:kern w:val="0"/>
      <w:szCs w:val="24"/>
    </w:rPr>
  </w:style>
  <w:style w:type="paragraph" w:customStyle="1" w:styleId="1fffff9">
    <w:name w:val="公式样式1"/>
    <w:basedOn w:val="a0"/>
    <w:rsid w:val="008B234D"/>
    <w:pPr>
      <w:widowControl/>
      <w:jc w:val="center"/>
    </w:pPr>
    <w:rPr>
      <w:rFonts w:ascii="仿宋_GB2312" w:hAnsi="宋体" w:cs="宋体"/>
      <w:kern w:val="0"/>
      <w:szCs w:val="24"/>
    </w:rPr>
  </w:style>
  <w:style w:type="paragraph" w:customStyle="1" w:styleId="8210">
    <w:name w:val="样式 正文(首行缩进) + 8 磅 加粗 首行缩进:  2 字符1"/>
    <w:basedOn w:val="a0"/>
    <w:rsid w:val="008B234D"/>
    <w:pPr>
      <w:widowControl/>
      <w:jc w:val="left"/>
    </w:pPr>
    <w:rPr>
      <w:rFonts w:ascii="宋体" w:hAnsi="宋体" w:cs="宋体"/>
      <w:b/>
      <w:bCs/>
      <w:snapToGrid w:val="0"/>
      <w:kern w:val="0"/>
      <w:sz w:val="16"/>
      <w:szCs w:val="20"/>
    </w:rPr>
  </w:style>
  <w:style w:type="paragraph" w:customStyle="1" w:styleId="affffffffffffffff1">
    <w:name w:val="正文王"/>
    <w:basedOn w:val="2fff0"/>
    <w:rsid w:val="008B234D"/>
    <w:pPr>
      <w:spacing w:line="440" w:lineRule="exact"/>
    </w:pPr>
    <w:rPr>
      <w:rFonts w:ascii="Arial" w:hAnsi="Arial"/>
      <w:snapToGrid w:val="0"/>
      <w:kern w:val="0"/>
      <w:szCs w:val="22"/>
    </w:rPr>
  </w:style>
  <w:style w:type="paragraph" w:customStyle="1" w:styleId="CharCharCharCharCharCharCharChar1CharCharCharCharCharCharCharCharCharCharCharChar1">
    <w:name w:val="Char Char Char Char Char Char Char Char1 Char Char Char Char Char Char Char Char Char Char Char Char1"/>
    <w:basedOn w:val="a0"/>
    <w:rsid w:val="008B234D"/>
    <w:pPr>
      <w:widowControl/>
      <w:jc w:val="left"/>
    </w:pPr>
    <w:rPr>
      <w:rFonts w:ascii="宋体" w:hAnsi="宋体" w:cs="宋体"/>
      <w:kern w:val="0"/>
      <w:szCs w:val="24"/>
    </w:rPr>
  </w:style>
  <w:style w:type="paragraph" w:customStyle="1" w:styleId="43121">
    <w:name w:val="标题43121"/>
    <w:basedOn w:val="a0"/>
    <w:rsid w:val="008B234D"/>
    <w:pPr>
      <w:widowControl/>
      <w:spacing w:line="480" w:lineRule="exact"/>
      <w:jc w:val="center"/>
    </w:pPr>
    <w:rPr>
      <w:rFonts w:ascii="宋体" w:hAnsi="宋体" w:cs="宋体"/>
      <w:kern w:val="0"/>
      <w:szCs w:val="24"/>
    </w:rPr>
  </w:style>
  <w:style w:type="paragraph" w:customStyle="1" w:styleId="affffffffffffffff2">
    <w:name w:val="正文仿宋"/>
    <w:basedOn w:val="a0"/>
    <w:rsid w:val="008B234D"/>
    <w:pPr>
      <w:widowControl/>
      <w:ind w:firstLine="567"/>
      <w:jc w:val="left"/>
    </w:pPr>
    <w:rPr>
      <w:rFonts w:ascii="宋体" w:hAnsi="宋体" w:cs="宋体"/>
      <w:snapToGrid w:val="0"/>
      <w:kern w:val="0"/>
      <w:szCs w:val="20"/>
    </w:rPr>
  </w:style>
  <w:style w:type="paragraph" w:customStyle="1" w:styleId="3130">
    <w:name w:val="表题313"/>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Char522">
    <w:name w:val="Char52"/>
    <w:basedOn w:val="a0"/>
    <w:rsid w:val="008B234D"/>
    <w:pPr>
      <w:widowControl/>
      <w:ind w:left="-45"/>
      <w:jc w:val="left"/>
    </w:pPr>
    <w:rPr>
      <w:rFonts w:ascii="宋体" w:hAnsi="宋体" w:cs="宋体"/>
      <w:kern w:val="0"/>
      <w:szCs w:val="24"/>
    </w:rPr>
  </w:style>
  <w:style w:type="paragraph" w:customStyle="1" w:styleId="4chen">
    <w:name w:val="谏壁标题4(chen)"/>
    <w:basedOn w:val="a0"/>
    <w:rsid w:val="008B234D"/>
    <w:pPr>
      <w:widowControl/>
      <w:spacing w:before="156"/>
      <w:jc w:val="left"/>
      <w:outlineLvl w:val="3"/>
    </w:pPr>
    <w:rPr>
      <w:rFonts w:ascii="宋体" w:eastAsia="楷体_GB2312" w:hAnsi="宋体" w:cs="宋体"/>
      <w:kern w:val="0"/>
      <w:szCs w:val="24"/>
    </w:rPr>
  </w:style>
  <w:style w:type="paragraph" w:customStyle="1" w:styleId="135">
    <w:name w:val="表格内字体13"/>
    <w:basedOn w:val="aff3"/>
    <w:next w:val="aff3"/>
    <w:rsid w:val="008B234D"/>
    <w:pPr>
      <w:spacing w:line="240" w:lineRule="auto"/>
      <w:ind w:firstLine="0"/>
      <w:jc w:val="center"/>
    </w:pPr>
    <w:rPr>
      <w:rFonts w:hAnsi="宋体"/>
      <w:sz w:val="21"/>
      <w:szCs w:val="24"/>
    </w:rPr>
  </w:style>
  <w:style w:type="paragraph" w:customStyle="1" w:styleId="CharCharCharCharCharCharCharCharCharCharCharCharCharCharCharCharChar1">
    <w:name w:val="Char Char Char Char Char Char Char Char Char Char Char Char Char Char Char Char Char1"/>
    <w:basedOn w:val="a0"/>
    <w:rsid w:val="008B234D"/>
    <w:pPr>
      <w:widowControl/>
      <w:jc w:val="left"/>
    </w:pPr>
    <w:rPr>
      <w:rFonts w:ascii="宋体" w:hAnsi="宋体" w:cs="宋体"/>
      <w:kern w:val="0"/>
      <w:szCs w:val="24"/>
    </w:rPr>
  </w:style>
  <w:style w:type="paragraph" w:customStyle="1" w:styleId="5310">
    <w:name w:val="表内531"/>
    <w:basedOn w:val="a0"/>
    <w:rsid w:val="008B234D"/>
    <w:pPr>
      <w:widowControl/>
      <w:spacing w:line="300" w:lineRule="auto"/>
      <w:jc w:val="left"/>
    </w:pPr>
    <w:rPr>
      <w:rFonts w:ascii="宋体" w:hAnsi="宋体" w:cs="宋体"/>
      <w:kern w:val="0"/>
      <w:szCs w:val="20"/>
    </w:rPr>
  </w:style>
  <w:style w:type="paragraph" w:customStyle="1" w:styleId="5410">
    <w:name w:val="表内541"/>
    <w:basedOn w:val="a0"/>
    <w:rsid w:val="008B234D"/>
    <w:pPr>
      <w:widowControl/>
      <w:spacing w:line="300" w:lineRule="auto"/>
      <w:jc w:val="center"/>
    </w:pPr>
    <w:rPr>
      <w:rFonts w:ascii="宋体" w:hAnsi="宋体" w:cs="宋体"/>
      <w:kern w:val="0"/>
      <w:szCs w:val="20"/>
    </w:rPr>
  </w:style>
  <w:style w:type="paragraph" w:customStyle="1" w:styleId="ParaCharCharCharChar41">
    <w:name w:val="默认段落字体 Para Char Char Char Char41"/>
    <w:basedOn w:val="a0"/>
    <w:rsid w:val="008B234D"/>
    <w:pPr>
      <w:widowControl/>
      <w:jc w:val="left"/>
    </w:pPr>
    <w:rPr>
      <w:rFonts w:ascii="宋体" w:hAnsi="宋体" w:cs="宋体"/>
      <w:kern w:val="0"/>
      <w:szCs w:val="24"/>
    </w:rPr>
  </w:style>
  <w:style w:type="paragraph" w:customStyle="1" w:styleId="11a">
    <w:name w:val="燕山正文11"/>
    <w:basedOn w:val="a0"/>
    <w:rsid w:val="008B234D"/>
    <w:pPr>
      <w:widowControl/>
      <w:tabs>
        <w:tab w:val="left" w:pos="4680"/>
      </w:tabs>
      <w:ind w:firstLine="480"/>
      <w:jc w:val="left"/>
    </w:pPr>
    <w:rPr>
      <w:rFonts w:ascii="宋体" w:hAnsi="宋体" w:cs="宋体"/>
      <w:bCs/>
      <w:snapToGrid w:val="0"/>
      <w:color w:val="000000"/>
      <w:kern w:val="0"/>
      <w:szCs w:val="24"/>
    </w:rPr>
  </w:style>
  <w:style w:type="paragraph" w:customStyle="1" w:styleId="524">
    <w:name w:val="表内5中2"/>
    <w:basedOn w:val="a0"/>
    <w:rsid w:val="008B234D"/>
    <w:pPr>
      <w:widowControl/>
      <w:jc w:val="center"/>
    </w:pPr>
    <w:rPr>
      <w:rFonts w:ascii="宋体" w:hAnsi="宋体" w:cs="Arial"/>
      <w:snapToGrid w:val="0"/>
      <w:color w:val="000000"/>
      <w:kern w:val="0"/>
      <w:szCs w:val="21"/>
    </w:rPr>
  </w:style>
  <w:style w:type="paragraph" w:customStyle="1" w:styleId="font0">
    <w:name w:val="font0"/>
    <w:basedOn w:val="a0"/>
    <w:rsid w:val="008B234D"/>
    <w:pPr>
      <w:widowControl/>
      <w:spacing w:before="100" w:beforeAutospacing="1" w:after="100" w:afterAutospacing="1"/>
      <w:jc w:val="left"/>
    </w:pPr>
    <w:rPr>
      <w:rFonts w:ascii="宋体" w:hAnsi="宋体" w:cs="Arial Unicode MS" w:hint="eastAsia"/>
      <w:kern w:val="0"/>
      <w:szCs w:val="24"/>
    </w:rPr>
  </w:style>
  <w:style w:type="paragraph" w:customStyle="1" w:styleId="4311">
    <w:name w:val="标题4311"/>
    <w:basedOn w:val="a0"/>
    <w:rsid w:val="008B234D"/>
    <w:pPr>
      <w:widowControl/>
      <w:spacing w:line="480" w:lineRule="exact"/>
      <w:jc w:val="center"/>
    </w:pPr>
    <w:rPr>
      <w:rFonts w:ascii="宋体" w:hAnsi="宋体" w:cs="宋体"/>
      <w:kern w:val="0"/>
      <w:szCs w:val="24"/>
    </w:rPr>
  </w:style>
  <w:style w:type="paragraph" w:customStyle="1" w:styleId="2ffff7">
    <w:name w:val="表2"/>
    <w:basedOn w:val="a0"/>
    <w:rsid w:val="008B234D"/>
    <w:pPr>
      <w:widowControl/>
      <w:jc w:val="center"/>
    </w:pPr>
    <w:rPr>
      <w:rFonts w:ascii="宋体" w:hAnsi="宋体" w:cs="宋体"/>
      <w:kern w:val="0"/>
      <w:szCs w:val="24"/>
    </w:rPr>
  </w:style>
  <w:style w:type="paragraph" w:customStyle="1" w:styleId="21e">
    <w:name w:val="样式 图表 + 首行缩进:  2 字符1"/>
    <w:basedOn w:val="a0"/>
    <w:rsid w:val="008B234D"/>
    <w:pPr>
      <w:widowControl/>
      <w:spacing w:beforeLines="20" w:before="62" w:afterLines="20" w:after="62"/>
      <w:ind w:leftChars="-50" w:left="-102" w:rightChars="-50" w:right="-105" w:hanging="3"/>
      <w:jc w:val="center"/>
    </w:pPr>
    <w:rPr>
      <w:rFonts w:ascii="宋体" w:hAnsi="宋体" w:cs="宋体"/>
      <w:color w:val="000000"/>
      <w:kern w:val="0"/>
      <w:szCs w:val="24"/>
    </w:rPr>
  </w:style>
  <w:style w:type="paragraph" w:customStyle="1" w:styleId="affffffffffffffff3">
    <w:name w:val="右五"/>
    <w:basedOn w:val="affffffffffffffff4"/>
    <w:next w:val="a0"/>
    <w:rsid w:val="008B234D"/>
    <w:pPr>
      <w:jc w:val="right"/>
    </w:pPr>
  </w:style>
  <w:style w:type="paragraph" w:customStyle="1" w:styleId="1510">
    <w:name w:val="表题151"/>
    <w:basedOn w:val="afff5"/>
    <w:rsid w:val="008B234D"/>
    <w:pPr>
      <w:widowControl/>
      <w:ind w:firstLineChars="0" w:firstLine="0"/>
      <w:jc w:val="center"/>
    </w:pPr>
    <w:rPr>
      <w:rFonts w:ascii="黑体" w:cs="Arial"/>
      <w:b/>
    </w:rPr>
  </w:style>
  <w:style w:type="paragraph" w:customStyle="1" w:styleId="affffffffffffffff5">
    <w:name w:val="表左"/>
    <w:basedOn w:val="a0"/>
    <w:rsid w:val="008B234D"/>
    <w:pPr>
      <w:widowControl/>
      <w:spacing w:line="280" w:lineRule="exact"/>
      <w:jc w:val="left"/>
    </w:pPr>
    <w:rPr>
      <w:rFonts w:ascii="宋体" w:hAnsi="宋体" w:cs="宋体"/>
      <w:color w:val="000000"/>
      <w:kern w:val="0"/>
      <w:sz w:val="18"/>
      <w:szCs w:val="24"/>
    </w:rPr>
  </w:style>
  <w:style w:type="paragraph" w:customStyle="1" w:styleId="affffffffffffffff6">
    <w:name w:val="引言"/>
    <w:basedOn w:val="a0"/>
    <w:next w:val="a0"/>
    <w:rsid w:val="008B234D"/>
    <w:pPr>
      <w:widowControl/>
      <w:jc w:val="center"/>
    </w:pPr>
    <w:rPr>
      <w:rFonts w:ascii="仿宋_GB2312" w:hAnsi="宋体" w:cs="宋体"/>
      <w:color w:val="000000"/>
      <w:kern w:val="0"/>
      <w:szCs w:val="24"/>
    </w:rPr>
  </w:style>
  <w:style w:type="paragraph" w:customStyle="1" w:styleId="affffffffffffffff7">
    <w:name w:val="附件"/>
    <w:basedOn w:val="10"/>
    <w:next w:val="aff3"/>
    <w:rsid w:val="008B234D"/>
    <w:pPr>
      <w:numPr>
        <w:numId w:val="0"/>
      </w:numPr>
      <w:adjustRightInd/>
      <w:snapToGrid/>
      <w:spacing w:after="210"/>
      <w:jc w:val="left"/>
    </w:pPr>
    <w:rPr>
      <w:rFonts w:ascii="黑体" w:eastAsia="黑体"/>
      <w:sz w:val="32"/>
      <w:szCs w:val="32"/>
      <w:lang w:val="x-none" w:eastAsia="x-none"/>
    </w:rPr>
  </w:style>
  <w:style w:type="paragraph" w:customStyle="1" w:styleId="2ffff8">
    <w:name w:val="附件2"/>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CharCharCharCharCharCharCharCharCharCharChar0">
    <w:name w:val="Char Char Char Char Char Char Char Char Char Char Char"/>
    <w:basedOn w:val="a0"/>
    <w:rsid w:val="008B234D"/>
    <w:pPr>
      <w:widowControl/>
      <w:jc w:val="left"/>
    </w:pPr>
    <w:rPr>
      <w:rFonts w:ascii="宋体" w:hAnsi="宋体" w:cs="宋体"/>
      <w:kern w:val="0"/>
      <w:szCs w:val="24"/>
    </w:rPr>
  </w:style>
  <w:style w:type="paragraph" w:customStyle="1" w:styleId="205">
    <w:name w:val="样式 标题 2 + 段后: 0.5 行"/>
    <w:basedOn w:val="2"/>
    <w:rsid w:val="008B234D"/>
    <w:pPr>
      <w:keepNext w:val="0"/>
      <w:keepLines w:val="0"/>
      <w:numPr>
        <w:ilvl w:val="0"/>
        <w:numId w:val="0"/>
      </w:numPr>
      <w:tabs>
        <w:tab w:val="left" w:pos="630"/>
        <w:tab w:val="left" w:pos="840"/>
        <w:tab w:val="left" w:pos="1287"/>
        <w:tab w:val="left" w:pos="3920"/>
        <w:tab w:val="left" w:pos="5670"/>
      </w:tabs>
      <w:spacing w:before="60" w:after="0" w:line="240" w:lineRule="auto"/>
      <w:ind w:firstLine="567"/>
    </w:pPr>
    <w:rPr>
      <w:rFonts w:cs="Times New Roman"/>
      <w:bCs w:val="0"/>
      <w:color w:val="000000"/>
      <w:kern w:val="2"/>
      <w:sz w:val="30"/>
      <w:lang w:val="x-none" w:eastAsia="x-none"/>
    </w:rPr>
  </w:style>
  <w:style w:type="paragraph" w:customStyle="1" w:styleId="affffffffffffffff8">
    <w:name w:val="二级无标题条"/>
    <w:basedOn w:val="a0"/>
    <w:rsid w:val="008B234D"/>
    <w:pPr>
      <w:widowControl/>
      <w:jc w:val="left"/>
    </w:pPr>
    <w:rPr>
      <w:rFonts w:ascii="宋体" w:hAnsi="宋体" w:cs="宋体"/>
      <w:kern w:val="0"/>
      <w:szCs w:val="24"/>
    </w:rPr>
  </w:style>
  <w:style w:type="paragraph" w:customStyle="1" w:styleId="1221">
    <w:name w:val="样式122"/>
    <w:basedOn w:val="314"/>
    <w:rsid w:val="008B234D"/>
    <w:pPr>
      <w:spacing w:line="240" w:lineRule="auto"/>
      <w:ind w:firstLine="0"/>
      <w:jc w:val="center"/>
    </w:pPr>
    <w:rPr>
      <w:rFonts w:cs="Times New Roman"/>
      <w:b/>
      <w:color w:val="auto"/>
      <w:szCs w:val="20"/>
    </w:rPr>
  </w:style>
  <w:style w:type="paragraph" w:customStyle="1" w:styleId="CharCharCharCharCharCharCharCharCharCharChar1CharCharCharCharCharChar2">
    <w:name w:val="Char Char Char Char Char Char Char Char Char Char Char1 Char Char Char Char Char Char2"/>
    <w:basedOn w:val="a0"/>
    <w:rsid w:val="008B234D"/>
    <w:pPr>
      <w:widowControl/>
      <w:jc w:val="left"/>
    </w:pPr>
    <w:rPr>
      <w:rFonts w:ascii="宋体" w:hAnsi="宋体" w:cs="宋体"/>
      <w:kern w:val="0"/>
      <w:szCs w:val="24"/>
    </w:rPr>
  </w:style>
  <w:style w:type="paragraph" w:customStyle="1" w:styleId="T">
    <w:name w:val="T正文"/>
    <w:rsid w:val="008B234D"/>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1fffffa">
    <w:name w:val="正文格式1"/>
    <w:basedOn w:val="a0"/>
    <w:rsid w:val="008B234D"/>
    <w:pPr>
      <w:widowControl/>
      <w:ind w:firstLine="482"/>
      <w:jc w:val="left"/>
    </w:pPr>
    <w:rPr>
      <w:rFonts w:ascii="宋体" w:hAnsi="宋体" w:cs="宋体"/>
      <w:kern w:val="0"/>
      <w:szCs w:val="24"/>
    </w:rPr>
  </w:style>
  <w:style w:type="paragraph" w:customStyle="1" w:styleId="3ff9">
    <w:name w:val="图题3"/>
    <w:basedOn w:val="aff3"/>
    <w:next w:val="aff3"/>
    <w:rsid w:val="008B234D"/>
    <w:pPr>
      <w:ind w:firstLine="0"/>
      <w:jc w:val="center"/>
    </w:pPr>
    <w:rPr>
      <w:rFonts w:ascii="黑体" w:eastAsia="黑体" w:hAnsi="宋体" w:cs="宋体"/>
      <w:b/>
      <w:bCs/>
      <w:szCs w:val="24"/>
    </w:rPr>
  </w:style>
  <w:style w:type="paragraph" w:customStyle="1" w:styleId="5fb">
    <w:name w:val="黑体三号5"/>
    <w:basedOn w:val="aff3"/>
    <w:rsid w:val="008B234D"/>
    <w:pPr>
      <w:jc w:val="center"/>
    </w:pPr>
    <w:rPr>
      <w:rFonts w:ascii="黑体" w:eastAsia="黑体" w:hAnsi="宋体" w:cs="宋体"/>
      <w:b/>
      <w:bCs/>
      <w:sz w:val="32"/>
      <w:szCs w:val="20"/>
    </w:rPr>
  </w:style>
  <w:style w:type="paragraph" w:customStyle="1" w:styleId="CharCharChar1CharCharCharChar">
    <w:name w:val="Char Char Char1 Char Char Char Char"/>
    <w:basedOn w:val="a0"/>
    <w:next w:val="a0"/>
    <w:rsid w:val="008B234D"/>
    <w:pPr>
      <w:widowControl/>
      <w:jc w:val="left"/>
    </w:pPr>
    <w:rPr>
      <w:rFonts w:ascii="宋体" w:eastAsia="汉鼎简书宋" w:hAnsi="宋体" w:cs="宋体"/>
      <w:kern w:val="0"/>
      <w:szCs w:val="24"/>
    </w:rPr>
  </w:style>
  <w:style w:type="paragraph" w:customStyle="1" w:styleId="2111">
    <w:name w:val="表内文字小211"/>
    <w:basedOn w:val="a0"/>
    <w:rsid w:val="008B234D"/>
    <w:pPr>
      <w:widowControl/>
      <w:jc w:val="center"/>
    </w:pPr>
    <w:rPr>
      <w:rFonts w:ascii="宋体" w:hAnsi="Times" w:cs="宋体"/>
      <w:bCs/>
      <w:color w:val="000000"/>
      <w:kern w:val="0"/>
      <w:szCs w:val="20"/>
    </w:rPr>
  </w:style>
  <w:style w:type="paragraph" w:customStyle="1" w:styleId="3132">
    <w:name w:val="表内文字小313"/>
    <w:basedOn w:val="a0"/>
    <w:rsid w:val="008B234D"/>
    <w:pPr>
      <w:widowControl/>
      <w:jc w:val="center"/>
    </w:pPr>
    <w:rPr>
      <w:rFonts w:ascii="宋体" w:hAnsi="Times" w:cs="宋体"/>
      <w:bCs/>
      <w:color w:val="003366"/>
      <w:kern w:val="0"/>
      <w:szCs w:val="20"/>
    </w:rPr>
  </w:style>
  <w:style w:type="paragraph" w:customStyle="1" w:styleId="affffffffffffffff9">
    <w:name w:val="正文仿宋小四"/>
    <w:basedOn w:val="a0"/>
    <w:rsid w:val="008B234D"/>
    <w:pPr>
      <w:widowControl/>
      <w:ind w:firstLine="480"/>
      <w:jc w:val="left"/>
    </w:pPr>
    <w:rPr>
      <w:rFonts w:ascii="宋体" w:hAnsi="宋体" w:cs="宋体"/>
      <w:kern w:val="0"/>
      <w:szCs w:val="24"/>
    </w:rPr>
  </w:style>
  <w:style w:type="paragraph" w:customStyle="1" w:styleId="affffffffffffffffa">
    <w:name w:val="表内文字小"/>
    <w:basedOn w:val="a0"/>
    <w:rsid w:val="008B234D"/>
    <w:pPr>
      <w:widowControl/>
      <w:jc w:val="center"/>
    </w:pPr>
    <w:rPr>
      <w:rFonts w:ascii="宋体" w:hAnsi="Times" w:cs="宋体"/>
      <w:kern w:val="0"/>
      <w:szCs w:val="20"/>
    </w:rPr>
  </w:style>
  <w:style w:type="paragraph" w:customStyle="1" w:styleId="417">
    <w:name w:val="表中文字41"/>
    <w:basedOn w:val="a0"/>
    <w:rsid w:val="008B234D"/>
    <w:pPr>
      <w:widowControl/>
      <w:spacing w:line="340" w:lineRule="exact"/>
      <w:ind w:firstLine="480"/>
      <w:jc w:val="center"/>
    </w:pPr>
    <w:rPr>
      <w:rFonts w:ascii="Arial" w:hAnsi="Arial" w:cs="宋体"/>
      <w:kern w:val="0"/>
      <w:sz w:val="20"/>
      <w:szCs w:val="24"/>
      <w:lang w:eastAsia="zh-TW"/>
    </w:rPr>
  </w:style>
  <w:style w:type="paragraph" w:customStyle="1" w:styleId="Char4f6">
    <w:name w:val="Char4"/>
    <w:basedOn w:val="a0"/>
    <w:rsid w:val="008B234D"/>
    <w:pPr>
      <w:widowControl/>
      <w:jc w:val="left"/>
    </w:pPr>
    <w:rPr>
      <w:rFonts w:ascii="宋体" w:hAnsi="宋体" w:cs="宋体"/>
      <w:kern w:val="0"/>
      <w:szCs w:val="24"/>
    </w:rPr>
  </w:style>
  <w:style w:type="paragraph" w:customStyle="1" w:styleId="418">
    <w:name w:val="标题41"/>
    <w:basedOn w:val="4"/>
    <w:next w:val="a0"/>
    <w:rsid w:val="008B234D"/>
    <w:pPr>
      <w:numPr>
        <w:ilvl w:val="0"/>
        <w:numId w:val="0"/>
      </w:numPr>
      <w:spacing w:before="160" w:after="170" w:line="360" w:lineRule="auto"/>
    </w:pPr>
    <w:rPr>
      <w:rFonts w:ascii="黑体" w:eastAsia="黑体" w:hAnsi="Arial" w:cs="Times New Roman"/>
      <w:sz w:val="24"/>
    </w:rPr>
  </w:style>
  <w:style w:type="paragraph" w:customStyle="1" w:styleId="CharCharCharCharCharChar1">
    <w:name w:val="Char Char Char Char Char Char1"/>
    <w:basedOn w:val="a0"/>
    <w:rsid w:val="008B234D"/>
    <w:pPr>
      <w:widowControl/>
      <w:jc w:val="left"/>
    </w:pPr>
    <w:rPr>
      <w:rFonts w:ascii="宋体" w:hAnsi="宋体" w:cs="宋体"/>
      <w:kern w:val="0"/>
      <w:szCs w:val="24"/>
    </w:rPr>
  </w:style>
  <w:style w:type="paragraph" w:customStyle="1" w:styleId="1fffffb">
    <w:name w:val="正文修改1"/>
    <w:basedOn w:val="affd"/>
    <w:rsid w:val="008B234D"/>
    <w:rPr>
      <w:rFonts w:eastAsia="宋体" w:hAnsi="宋体" w:cs="宋体"/>
      <w:color w:val="000000"/>
      <w:szCs w:val="24"/>
    </w:rPr>
  </w:style>
  <w:style w:type="paragraph" w:customStyle="1" w:styleId="charfff4">
    <w:name w:val="char"/>
    <w:basedOn w:val="a0"/>
    <w:rsid w:val="008B234D"/>
    <w:pPr>
      <w:widowControl/>
      <w:spacing w:after="160" w:line="240" w:lineRule="exact"/>
      <w:jc w:val="left"/>
    </w:pPr>
    <w:rPr>
      <w:rFonts w:ascii="Verdana" w:hAnsi="Verdana" w:cs="”“Times New Roman”“"/>
      <w:kern w:val="0"/>
      <w:szCs w:val="20"/>
      <w:lang w:eastAsia="en-US"/>
    </w:rPr>
  </w:style>
  <w:style w:type="paragraph" w:customStyle="1" w:styleId="5113">
    <w:name w:val="表内宋5中11"/>
    <w:basedOn w:val="a0"/>
    <w:rsid w:val="008B234D"/>
    <w:pPr>
      <w:widowControl/>
      <w:jc w:val="center"/>
      <w:textAlignment w:val="baseline"/>
    </w:pPr>
    <w:rPr>
      <w:rFonts w:ascii="宋体" w:hAnsi="宋体" w:cs="宋体"/>
      <w:kern w:val="0"/>
      <w:szCs w:val="20"/>
    </w:rPr>
  </w:style>
  <w:style w:type="paragraph" w:customStyle="1" w:styleId="3112">
    <w:name w:val="表题3112"/>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2ffff9">
    <w:name w:val="表内文字边2"/>
    <w:basedOn w:val="a0"/>
    <w:rsid w:val="008B234D"/>
    <w:pPr>
      <w:widowControl/>
      <w:spacing w:line="240" w:lineRule="atLeast"/>
      <w:ind w:leftChars="-10" w:left="-21" w:rightChars="-20" w:right="-42"/>
      <w:jc w:val="left"/>
    </w:pPr>
    <w:rPr>
      <w:rFonts w:ascii="宋体" w:hAnsi="宋体" w:cs="宋体"/>
      <w:kern w:val="0"/>
      <w:szCs w:val="21"/>
    </w:rPr>
  </w:style>
  <w:style w:type="paragraph" w:customStyle="1" w:styleId="-0161">
    <w:name w:val="样式 左侧:  -0.16 厘米1"/>
    <w:basedOn w:val="a0"/>
    <w:rsid w:val="008B234D"/>
    <w:pPr>
      <w:widowControl/>
      <w:ind w:left="-90"/>
      <w:jc w:val="left"/>
    </w:pPr>
    <w:rPr>
      <w:rFonts w:ascii="宋体" w:hAnsi="宋体" w:cs="宋体"/>
      <w:snapToGrid w:val="0"/>
      <w:kern w:val="0"/>
      <w:szCs w:val="24"/>
    </w:rPr>
  </w:style>
  <w:style w:type="paragraph" w:customStyle="1" w:styleId="419">
    <w:name w:val="附件41"/>
    <w:basedOn w:val="10"/>
    <w:next w:val="aff3"/>
    <w:rsid w:val="008B234D"/>
    <w:pPr>
      <w:numPr>
        <w:numId w:val="0"/>
      </w:numPr>
      <w:adjustRightInd/>
      <w:snapToGrid/>
      <w:spacing w:after="210"/>
      <w:jc w:val="left"/>
    </w:pPr>
    <w:rPr>
      <w:rFonts w:ascii="黑体" w:eastAsia="黑体"/>
      <w:sz w:val="32"/>
      <w:szCs w:val="32"/>
      <w:lang w:val="x-none" w:eastAsia="x-none"/>
    </w:rPr>
  </w:style>
  <w:style w:type="paragraph" w:customStyle="1" w:styleId="affffffffffffffffb">
    <w:name w:val="图框"/>
    <w:basedOn w:val="a0"/>
    <w:rsid w:val="008B234D"/>
    <w:pPr>
      <w:widowControl/>
      <w:jc w:val="center"/>
    </w:pPr>
    <w:rPr>
      <w:rFonts w:ascii="宋体" w:hAnsi="宋体" w:cs="宋体"/>
      <w:kern w:val="0"/>
      <w:szCs w:val="21"/>
    </w:rPr>
  </w:style>
  <w:style w:type="paragraph" w:customStyle="1" w:styleId="CharCharChar1CharCharCharCharCharCharCharCharCharChar">
    <w:name w:val="Char Char Char1 Char Char Char Char Char Char Char Char Char Char"/>
    <w:basedOn w:val="a0"/>
    <w:rsid w:val="008B234D"/>
    <w:pPr>
      <w:widowControl/>
      <w:jc w:val="left"/>
    </w:pPr>
    <w:rPr>
      <w:rFonts w:ascii="宋体" w:hAnsi="宋体" w:cs="宋体"/>
      <w:kern w:val="0"/>
      <w:szCs w:val="24"/>
    </w:rPr>
  </w:style>
  <w:style w:type="paragraph" w:customStyle="1" w:styleId="4-001001">
    <w:name w:val="样式 标题 4 + 黑色 左侧:  -0.01 厘米 首行缩进:  0.01 厘米"/>
    <w:basedOn w:val="4"/>
    <w:rsid w:val="008B234D"/>
    <w:pPr>
      <w:numPr>
        <w:ilvl w:val="0"/>
        <w:numId w:val="0"/>
      </w:numPr>
      <w:tabs>
        <w:tab w:val="left" w:pos="1080"/>
      </w:tabs>
      <w:spacing w:after="0" w:line="324" w:lineRule="auto"/>
      <w:ind w:left="864" w:hanging="864"/>
    </w:pPr>
    <w:rPr>
      <w:rFonts w:ascii="仿宋_GB2312" w:hAnsi="Arial" w:cs="宋体"/>
      <w:b w:val="0"/>
      <w:bCs w:val="0"/>
      <w:kern w:val="2"/>
      <w:szCs w:val="20"/>
      <w:lang w:val="zh-CN"/>
    </w:rPr>
  </w:style>
  <w:style w:type="paragraph" w:customStyle="1" w:styleId="CharCharCharCharCharCharCharCharCharCharChar1CharCharCharCharCharChar11">
    <w:name w:val="Char Char Char Char Char Char Char Char Char Char Char1 Char Char Char Char Char Char11"/>
    <w:basedOn w:val="a0"/>
    <w:rsid w:val="008B234D"/>
    <w:pPr>
      <w:widowControl/>
      <w:jc w:val="left"/>
    </w:pPr>
    <w:rPr>
      <w:rFonts w:ascii="宋体" w:hAnsi="宋体" w:cs="宋体"/>
      <w:kern w:val="0"/>
      <w:szCs w:val="24"/>
    </w:rPr>
  </w:style>
  <w:style w:type="paragraph" w:customStyle="1" w:styleId="Content">
    <w:name w:val="Content"/>
    <w:basedOn w:val="a0"/>
    <w:rsid w:val="008B234D"/>
    <w:pPr>
      <w:widowControl/>
      <w:tabs>
        <w:tab w:val="left" w:pos="9480"/>
        <w:tab w:val="left" w:pos="9600"/>
      </w:tabs>
      <w:spacing w:before="120" w:after="120" w:line="240" w:lineRule="atLeast"/>
      <w:jc w:val="center"/>
    </w:pPr>
    <w:rPr>
      <w:rFonts w:ascii="Arial" w:hAnsi="Arial" w:cs="宋体"/>
      <w:b/>
      <w:kern w:val="0"/>
      <w:szCs w:val="20"/>
    </w:rPr>
  </w:style>
  <w:style w:type="paragraph" w:customStyle="1" w:styleId="2ffffa">
    <w:name w:val="目录2"/>
    <w:basedOn w:val="23"/>
    <w:next w:val="a0"/>
    <w:rsid w:val="008B234D"/>
    <w:pPr>
      <w:widowControl/>
      <w:tabs>
        <w:tab w:val="clear" w:pos="9004"/>
        <w:tab w:val="left" w:leader="dot" w:pos="8492"/>
      </w:tabs>
      <w:spacing w:before="156" w:line="240" w:lineRule="auto"/>
      <w:ind w:firstLine="420"/>
      <w:jc w:val="left"/>
      <w:textAlignment w:val="baseline"/>
    </w:pPr>
    <w:rPr>
      <w:rFonts w:ascii="宋体" w:hAnsi="Arial"/>
      <w:bCs w:val="0"/>
      <w:smallCaps/>
      <w:noProof w:val="0"/>
      <w:color w:val="000000"/>
      <w:kern w:val="0"/>
      <w:sz w:val="20"/>
      <w:szCs w:val="20"/>
      <w:u w:color="000000"/>
    </w:rPr>
  </w:style>
  <w:style w:type="paragraph" w:customStyle="1" w:styleId="86">
    <w:name w:val="正文格式＝8"/>
    <w:basedOn w:val="aff3"/>
    <w:next w:val="aff3"/>
    <w:rsid w:val="008B234D"/>
    <w:rPr>
      <w:rFonts w:hAnsi="宋体"/>
      <w:szCs w:val="24"/>
    </w:rPr>
  </w:style>
  <w:style w:type="paragraph" w:customStyle="1" w:styleId="51110">
    <w:name w:val="表内宋5中111"/>
    <w:basedOn w:val="a0"/>
    <w:rsid w:val="008B234D"/>
    <w:pPr>
      <w:widowControl/>
      <w:jc w:val="center"/>
      <w:textAlignment w:val="baseline"/>
    </w:pPr>
    <w:rPr>
      <w:rFonts w:ascii="宋体" w:hAnsi="宋体" w:cs="宋体"/>
      <w:kern w:val="0"/>
      <w:szCs w:val="20"/>
    </w:rPr>
  </w:style>
  <w:style w:type="paragraph" w:customStyle="1" w:styleId="affffffffffffffffc">
    <w:name w:val="图表名称"/>
    <w:basedOn w:val="1b"/>
    <w:rsid w:val="008B234D"/>
    <w:pPr>
      <w:spacing w:after="0" w:line="480" w:lineRule="exact"/>
      <w:ind w:firstLineChars="0" w:firstLine="0"/>
      <w:jc w:val="center"/>
    </w:pPr>
    <w:rPr>
      <w:rFonts w:ascii="宋体" w:hAnsi="宋体"/>
      <w:bCs/>
      <w:szCs w:val="24"/>
    </w:rPr>
  </w:style>
  <w:style w:type="paragraph" w:customStyle="1" w:styleId="1411">
    <w:name w:val="表题1411"/>
    <w:basedOn w:val="a0"/>
    <w:rsid w:val="008B234D"/>
    <w:pPr>
      <w:widowControl/>
      <w:jc w:val="center"/>
    </w:pPr>
    <w:rPr>
      <w:rFonts w:ascii="黑体" w:eastAsia="黑体" w:hAnsi="宋体" w:cs="宋体"/>
      <w:kern w:val="0"/>
      <w:szCs w:val="24"/>
    </w:rPr>
  </w:style>
  <w:style w:type="paragraph" w:customStyle="1" w:styleId="1fffffc">
    <w:name w:val="正文.1"/>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CharCharCharCharCharCharChar1CharCharCharCharCharCharCharCharCharChar">
    <w:name w:val="Char Char Char Char Char Char Char Char1 Char Char Char Char Char Char Char Char Char Char"/>
    <w:basedOn w:val="a0"/>
    <w:rsid w:val="008B234D"/>
    <w:pPr>
      <w:widowControl/>
      <w:jc w:val="left"/>
    </w:pPr>
    <w:rPr>
      <w:rFonts w:ascii="宋体" w:hAnsi="宋体" w:cs="宋体"/>
      <w:kern w:val="0"/>
      <w:szCs w:val="24"/>
    </w:rPr>
  </w:style>
  <w:style w:type="paragraph" w:customStyle="1" w:styleId="31a">
    <w:name w:val="列表接续 31"/>
    <w:basedOn w:val="a0"/>
    <w:rsid w:val="008B234D"/>
    <w:pPr>
      <w:widowControl/>
      <w:spacing w:after="120"/>
      <w:ind w:leftChars="600" w:left="1260"/>
      <w:jc w:val="left"/>
    </w:pPr>
    <w:rPr>
      <w:rFonts w:ascii="宋体" w:hAnsi="宋体" w:cs="宋体"/>
      <w:kern w:val="0"/>
      <w:szCs w:val="24"/>
    </w:rPr>
  </w:style>
  <w:style w:type="paragraph" w:customStyle="1" w:styleId="231">
    <w:name w:val="表内文字小23"/>
    <w:basedOn w:val="a0"/>
    <w:rsid w:val="008B234D"/>
    <w:pPr>
      <w:widowControl/>
      <w:jc w:val="center"/>
    </w:pPr>
    <w:rPr>
      <w:rFonts w:ascii="宋体" w:hAnsi="Times" w:cs="宋体"/>
      <w:bCs/>
      <w:color w:val="000000"/>
      <w:kern w:val="0"/>
      <w:szCs w:val="20"/>
    </w:rPr>
  </w:style>
  <w:style w:type="paragraph" w:customStyle="1" w:styleId="41a">
    <w:name w:val="列表接续 41"/>
    <w:basedOn w:val="a0"/>
    <w:rsid w:val="008B234D"/>
    <w:pPr>
      <w:widowControl/>
      <w:spacing w:after="120"/>
      <w:ind w:leftChars="800" w:left="1680"/>
      <w:jc w:val="left"/>
    </w:pPr>
    <w:rPr>
      <w:rFonts w:ascii="宋体" w:hAnsi="宋体" w:cs="宋体"/>
      <w:kern w:val="0"/>
      <w:szCs w:val="24"/>
    </w:rPr>
  </w:style>
  <w:style w:type="paragraph" w:customStyle="1" w:styleId="11b">
    <w:name w:val="黑体三号11"/>
    <w:basedOn w:val="aff3"/>
    <w:rsid w:val="008B234D"/>
    <w:pPr>
      <w:jc w:val="center"/>
    </w:pPr>
    <w:rPr>
      <w:rFonts w:ascii="黑体" w:eastAsia="黑体" w:hAnsi="宋体" w:cs="宋体"/>
      <w:b/>
      <w:bCs/>
      <w:sz w:val="32"/>
      <w:szCs w:val="20"/>
    </w:rPr>
  </w:style>
  <w:style w:type="paragraph" w:customStyle="1" w:styleId="Char2ff2">
    <w:name w:val="Char2"/>
    <w:basedOn w:val="a0"/>
    <w:rsid w:val="008B234D"/>
    <w:pPr>
      <w:widowControl/>
      <w:spacing w:line="240" w:lineRule="exact"/>
      <w:jc w:val="left"/>
    </w:pPr>
    <w:rPr>
      <w:rFonts w:ascii="宋体" w:hAnsi="宋体" w:cs="宋体"/>
      <w:kern w:val="0"/>
      <w:szCs w:val="28"/>
    </w:rPr>
  </w:style>
  <w:style w:type="paragraph" w:customStyle="1" w:styleId="5416">
    <w:name w:val="表内5416"/>
    <w:basedOn w:val="a0"/>
    <w:rsid w:val="008B234D"/>
    <w:pPr>
      <w:widowControl/>
      <w:spacing w:line="300" w:lineRule="auto"/>
      <w:jc w:val="center"/>
    </w:pPr>
    <w:rPr>
      <w:rFonts w:ascii="宋体" w:hAnsi="宋体" w:cs="宋体"/>
      <w:kern w:val="0"/>
      <w:szCs w:val="20"/>
    </w:rPr>
  </w:style>
  <w:style w:type="paragraph" w:customStyle="1" w:styleId="1fffffd">
    <w:name w:val="样式 表格内字体1 +"/>
    <w:basedOn w:val="1fffffe"/>
    <w:next w:val="affffa"/>
    <w:rsid w:val="008B234D"/>
    <w:rPr>
      <w:rFonts w:hAnsi="Times New Roman" w:cs="宋体"/>
      <w:szCs w:val="20"/>
    </w:rPr>
  </w:style>
  <w:style w:type="paragraph" w:customStyle="1" w:styleId="5120">
    <w:name w:val="表内宋5中12"/>
    <w:basedOn w:val="a0"/>
    <w:rsid w:val="008B234D"/>
    <w:pPr>
      <w:widowControl/>
      <w:jc w:val="center"/>
      <w:textAlignment w:val="baseline"/>
    </w:pPr>
    <w:rPr>
      <w:rFonts w:ascii="宋体" w:hAnsi="宋体" w:cs="宋体"/>
      <w:kern w:val="0"/>
      <w:szCs w:val="20"/>
    </w:rPr>
  </w:style>
  <w:style w:type="paragraph" w:customStyle="1" w:styleId="Char3CharCharCharCharCharCharCharCharCharChar">
    <w:name w:val="Char3 Char Char Char Char Char Char Char Char Char Char"/>
    <w:basedOn w:val="a0"/>
    <w:rsid w:val="008B234D"/>
    <w:pPr>
      <w:widowControl/>
      <w:spacing w:line="340" w:lineRule="exact"/>
      <w:ind w:firstLineChars="4" w:firstLine="10"/>
      <w:jc w:val="left"/>
    </w:pPr>
    <w:rPr>
      <w:rFonts w:ascii="宋体" w:hAnsi="宋体" w:cs="宋体"/>
      <w:kern w:val="0"/>
      <w:szCs w:val="28"/>
    </w:rPr>
  </w:style>
  <w:style w:type="paragraph" w:customStyle="1" w:styleId="2ffffb">
    <w:name w:val="框图格式2"/>
    <w:basedOn w:val="a0"/>
    <w:rsid w:val="008B234D"/>
    <w:pPr>
      <w:widowControl/>
      <w:jc w:val="left"/>
    </w:pPr>
    <w:rPr>
      <w:rFonts w:ascii="宋体" w:hAnsi="宋体" w:cs="宋体"/>
      <w:kern w:val="0"/>
      <w:sz w:val="18"/>
      <w:szCs w:val="24"/>
    </w:rPr>
  </w:style>
  <w:style w:type="paragraph" w:customStyle="1" w:styleId="0992">
    <w:name w:val="首行缩进:  0.99 厘米 + 首行缩进:  2 字符"/>
    <w:basedOn w:val="a0"/>
    <w:rsid w:val="008B234D"/>
    <w:pPr>
      <w:widowControl/>
      <w:topLinePunct/>
      <w:spacing w:line="480" w:lineRule="exact"/>
      <w:ind w:firstLine="420"/>
      <w:jc w:val="center"/>
    </w:pPr>
    <w:rPr>
      <w:rFonts w:ascii="宋体" w:hAnsi="宋体" w:cs="宋体"/>
      <w:snapToGrid w:val="0"/>
      <w:color w:val="FF0000"/>
      <w:kern w:val="0"/>
      <w:szCs w:val="21"/>
    </w:rPr>
  </w:style>
  <w:style w:type="paragraph" w:customStyle="1" w:styleId="Char1119">
    <w:name w:val="Char111"/>
    <w:basedOn w:val="a0"/>
    <w:rsid w:val="008B234D"/>
    <w:pPr>
      <w:widowControl/>
      <w:ind w:left="-48"/>
      <w:jc w:val="left"/>
    </w:pPr>
    <w:rPr>
      <w:rFonts w:ascii="宋体" w:hAnsi="宋体" w:cs="宋体"/>
      <w:kern w:val="0"/>
      <w:szCs w:val="24"/>
    </w:rPr>
  </w:style>
  <w:style w:type="paragraph" w:customStyle="1" w:styleId="Char4CharCharCharCharCharChar">
    <w:name w:val="Char4 Char Char Char Char Char Char"/>
    <w:basedOn w:val="a0"/>
    <w:rsid w:val="008B234D"/>
    <w:pPr>
      <w:widowControl/>
      <w:jc w:val="left"/>
    </w:pPr>
    <w:rPr>
      <w:rFonts w:ascii="宋体" w:hAnsi="宋体" w:cs="宋体"/>
      <w:kern w:val="0"/>
      <w:szCs w:val="24"/>
    </w:rPr>
  </w:style>
  <w:style w:type="paragraph" w:customStyle="1" w:styleId="09921">
    <w:name w:val="首行缩进:  0.99 厘米 + 首行缩进:  2 字符1"/>
    <w:basedOn w:val="a0"/>
    <w:rsid w:val="008B234D"/>
    <w:pPr>
      <w:widowControl/>
      <w:topLinePunct/>
      <w:spacing w:line="480" w:lineRule="exact"/>
      <w:ind w:firstLine="420"/>
      <w:jc w:val="center"/>
    </w:pPr>
    <w:rPr>
      <w:rFonts w:ascii="宋体" w:hAnsi="宋体" w:cs="宋体"/>
      <w:snapToGrid w:val="0"/>
      <w:color w:val="FF0000"/>
      <w:kern w:val="0"/>
      <w:szCs w:val="21"/>
    </w:rPr>
  </w:style>
  <w:style w:type="paragraph" w:customStyle="1" w:styleId="Charfff5">
    <w:name w:val="Char 正文"/>
    <w:basedOn w:val="10"/>
    <w:rsid w:val="008B234D"/>
    <w:pPr>
      <w:numPr>
        <w:numId w:val="0"/>
      </w:numPr>
      <w:spacing w:beforeLines="100" w:before="312" w:afterLines="100" w:after="312" w:line="348" w:lineRule="auto"/>
      <w:jc w:val="left"/>
    </w:pPr>
    <w:rPr>
      <w:rFonts w:ascii="Tahoma" w:hAnsi="Tahoma"/>
      <w:bCs w:val="0"/>
      <w:szCs w:val="20"/>
      <w:lang w:val="x-none" w:eastAsia="x-none"/>
    </w:rPr>
  </w:style>
  <w:style w:type="paragraph" w:customStyle="1" w:styleId="CharCharCharCharCharCharCharCharCharCharCharCharCharChar1">
    <w:name w:val="Char Char Char Char Char Char Char Char Char Char Char Char Char Char1"/>
    <w:basedOn w:val="a0"/>
    <w:rsid w:val="008B234D"/>
    <w:pPr>
      <w:widowControl/>
      <w:jc w:val="left"/>
    </w:pPr>
    <w:rPr>
      <w:rFonts w:ascii="宋体" w:hAnsi="宋体" w:cs="宋体"/>
      <w:kern w:val="0"/>
      <w:szCs w:val="24"/>
    </w:rPr>
  </w:style>
  <w:style w:type="paragraph" w:customStyle="1" w:styleId="4f7">
    <w:name w:val="黑体三号4"/>
    <w:basedOn w:val="aff3"/>
    <w:rsid w:val="008B234D"/>
    <w:pPr>
      <w:jc w:val="center"/>
    </w:pPr>
    <w:rPr>
      <w:rFonts w:ascii="黑体" w:eastAsia="黑体" w:hAnsi="宋体" w:cs="宋体"/>
      <w:b/>
      <w:bCs/>
      <w:sz w:val="32"/>
      <w:szCs w:val="20"/>
    </w:rPr>
  </w:style>
  <w:style w:type="paragraph" w:customStyle="1" w:styleId="CharCharCharCharCharCharCharCharCharCharCharCharCharCharCharCharChar">
    <w:name w:val="Char Char Char Char Char Char Char Char Char Char Char Char Char Char Char Char Char"/>
    <w:basedOn w:val="a0"/>
    <w:rsid w:val="008B234D"/>
    <w:pPr>
      <w:widowControl/>
      <w:jc w:val="left"/>
    </w:pPr>
    <w:rPr>
      <w:rFonts w:ascii="宋体" w:hAnsi="宋体" w:cs="宋体"/>
      <w:kern w:val="0"/>
      <w:szCs w:val="24"/>
    </w:rPr>
  </w:style>
  <w:style w:type="paragraph" w:customStyle="1" w:styleId="CharCharCharCharCharCharCharCharChar1">
    <w:name w:val="Char Char Char Char Char Char Char Char Char1"/>
    <w:basedOn w:val="a0"/>
    <w:rsid w:val="008B234D"/>
    <w:pPr>
      <w:widowControl/>
      <w:jc w:val="left"/>
    </w:pPr>
    <w:rPr>
      <w:rFonts w:ascii="宋体" w:hAnsi="宋体" w:cs="宋体"/>
      <w:kern w:val="0"/>
      <w:szCs w:val="24"/>
    </w:rPr>
  </w:style>
  <w:style w:type="paragraph" w:customStyle="1" w:styleId="414H4H4141H42H41114211">
    <w:name w:val="样式 标题 4无效格式无效格式1河石管道4H4H41小小节河石管道41H42H411小小节1河石管道42...11"/>
    <w:basedOn w:val="4"/>
    <w:rsid w:val="008B234D"/>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5fc">
    <w:name w:val="表内5"/>
    <w:basedOn w:val="a0"/>
    <w:rsid w:val="008B234D"/>
    <w:pPr>
      <w:widowControl/>
      <w:spacing w:line="300" w:lineRule="auto"/>
      <w:jc w:val="left"/>
    </w:pPr>
    <w:rPr>
      <w:rFonts w:ascii="宋体" w:hAnsi="宋体" w:cs="宋体"/>
      <w:kern w:val="0"/>
      <w:sz w:val="18"/>
      <w:szCs w:val="20"/>
    </w:rPr>
  </w:style>
  <w:style w:type="paragraph" w:customStyle="1" w:styleId="542">
    <w:name w:val="表内54"/>
    <w:basedOn w:val="a0"/>
    <w:rsid w:val="008B234D"/>
    <w:pPr>
      <w:widowControl/>
      <w:spacing w:line="300" w:lineRule="auto"/>
      <w:jc w:val="left"/>
    </w:pPr>
    <w:rPr>
      <w:rFonts w:ascii="宋体" w:hAnsi="宋体" w:cs="宋体"/>
      <w:kern w:val="0"/>
      <w:sz w:val="18"/>
      <w:szCs w:val="20"/>
    </w:rPr>
  </w:style>
  <w:style w:type="paragraph" w:customStyle="1" w:styleId="3CharCharCharCharCharCharCharCharCharChar">
    <w:name w:val="3 Char Char Char Char Char Char Char Char Char Char"/>
    <w:basedOn w:val="a0"/>
    <w:rsid w:val="008B234D"/>
    <w:pPr>
      <w:widowControl/>
      <w:jc w:val="left"/>
    </w:pPr>
    <w:rPr>
      <w:rFonts w:ascii="宋体" w:hAnsi="宋体" w:cs="宋体"/>
      <w:kern w:val="0"/>
      <w:szCs w:val="24"/>
    </w:rPr>
  </w:style>
  <w:style w:type="paragraph" w:customStyle="1" w:styleId="1ffffff">
    <w:name w:val="表名1"/>
    <w:basedOn w:val="affffffffffff5"/>
    <w:rsid w:val="008B234D"/>
    <w:pPr>
      <w:keepNext/>
      <w:overflowPunct w:val="0"/>
      <w:spacing w:line="240" w:lineRule="auto"/>
      <w:textAlignment w:val="baseline"/>
    </w:pPr>
    <w:rPr>
      <w:rFonts w:ascii="Times New Roman" w:hAnsi="Times New Roman"/>
      <w:kern w:val="24"/>
      <w:sz w:val="21"/>
      <w:szCs w:val="21"/>
    </w:rPr>
  </w:style>
  <w:style w:type="paragraph" w:customStyle="1" w:styleId="CharCharChar11">
    <w:name w:val="Char Char Char11"/>
    <w:basedOn w:val="a0"/>
    <w:rsid w:val="008B234D"/>
    <w:pPr>
      <w:widowControl/>
      <w:jc w:val="left"/>
    </w:pPr>
    <w:rPr>
      <w:rFonts w:ascii="宋体" w:hAnsi="宋体" w:cs="宋体"/>
      <w:kern w:val="0"/>
      <w:szCs w:val="24"/>
    </w:rPr>
  </w:style>
  <w:style w:type="paragraph" w:customStyle="1" w:styleId="affffffffffffffff4">
    <w:name w:val="左五"/>
    <w:basedOn w:val="a0"/>
    <w:rsid w:val="008B234D"/>
    <w:pPr>
      <w:widowControl/>
      <w:spacing w:line="280" w:lineRule="exact"/>
      <w:jc w:val="left"/>
    </w:pPr>
    <w:rPr>
      <w:rFonts w:ascii="宋体" w:hAnsi="Symusic" w:cs="宋体"/>
      <w:color w:val="000000"/>
      <w:kern w:val="0"/>
      <w:sz w:val="18"/>
      <w:szCs w:val="24"/>
    </w:rPr>
  </w:style>
  <w:style w:type="paragraph" w:customStyle="1" w:styleId="affffffffffffffffd">
    <w:name w:val="黑体三号"/>
    <w:basedOn w:val="aff3"/>
    <w:rsid w:val="008B234D"/>
    <w:pPr>
      <w:jc w:val="center"/>
    </w:pPr>
    <w:rPr>
      <w:rFonts w:ascii="黑体" w:eastAsia="黑体" w:hAnsi="宋体" w:cs="宋体"/>
      <w:b/>
      <w:bCs/>
      <w:sz w:val="32"/>
      <w:szCs w:val="20"/>
    </w:rPr>
  </w:style>
  <w:style w:type="paragraph" w:customStyle="1" w:styleId="Char4311">
    <w:name w:val="Char4311"/>
    <w:basedOn w:val="a0"/>
    <w:rsid w:val="008B234D"/>
    <w:pPr>
      <w:widowControl/>
      <w:ind w:left="-48"/>
      <w:jc w:val="left"/>
    </w:pPr>
    <w:rPr>
      <w:rFonts w:ascii="宋体" w:hAnsi="宋体" w:cs="宋体"/>
      <w:kern w:val="0"/>
      <w:szCs w:val="24"/>
    </w:rPr>
  </w:style>
  <w:style w:type="paragraph" w:customStyle="1" w:styleId="95">
    <w:name w:val="表题9"/>
    <w:basedOn w:val="2fff0"/>
    <w:rsid w:val="008B234D"/>
    <w:pPr>
      <w:spacing w:line="300" w:lineRule="auto"/>
      <w:jc w:val="center"/>
    </w:pPr>
    <w:rPr>
      <w:rFonts w:ascii="黑体" w:eastAsia="黑体"/>
      <w:szCs w:val="22"/>
    </w:rPr>
  </w:style>
  <w:style w:type="paragraph" w:customStyle="1" w:styleId="Char912">
    <w:name w:val="Char91"/>
    <w:basedOn w:val="a0"/>
    <w:rsid w:val="008B234D"/>
    <w:pPr>
      <w:widowControl/>
      <w:ind w:left="-48"/>
      <w:jc w:val="left"/>
    </w:pPr>
    <w:rPr>
      <w:rFonts w:ascii="宋体" w:hAnsi="宋体" w:cs="宋体"/>
      <w:kern w:val="0"/>
      <w:szCs w:val="24"/>
    </w:rPr>
  </w:style>
  <w:style w:type="paragraph" w:customStyle="1" w:styleId="CharCharCharCharCharCharCharCharCharCharCharCharCharCharChar1">
    <w:name w:val="Char Char Char Char Char Char Char Char Char Char Char Char Char Char Char1"/>
    <w:basedOn w:val="a0"/>
    <w:rsid w:val="008B234D"/>
    <w:pPr>
      <w:widowControl/>
      <w:jc w:val="left"/>
    </w:pPr>
    <w:rPr>
      <w:rFonts w:ascii="宋体" w:hAnsi="宋体" w:cs="宋体"/>
      <w:kern w:val="0"/>
      <w:szCs w:val="24"/>
    </w:rPr>
  </w:style>
  <w:style w:type="paragraph" w:customStyle="1" w:styleId="ENUM">
    <w:name w:val="ENUM"/>
    <w:basedOn w:val="a0"/>
    <w:rsid w:val="008B234D"/>
    <w:pPr>
      <w:widowControl/>
      <w:tabs>
        <w:tab w:val="left" w:pos="840"/>
        <w:tab w:val="left" w:pos="1418"/>
      </w:tabs>
      <w:spacing w:before="60" w:after="60"/>
      <w:ind w:left="1418" w:hanging="284"/>
      <w:jc w:val="left"/>
    </w:pPr>
    <w:rPr>
      <w:rFonts w:ascii="Arial" w:hAnsi="Arial" w:cs="宋体"/>
      <w:kern w:val="0"/>
      <w:sz w:val="22"/>
      <w:szCs w:val="20"/>
    </w:rPr>
  </w:style>
  <w:style w:type="paragraph" w:customStyle="1" w:styleId="1fffffe">
    <w:name w:val="表格内字体1"/>
    <w:basedOn w:val="aff3"/>
    <w:next w:val="aff3"/>
    <w:rsid w:val="008B234D"/>
    <w:pPr>
      <w:spacing w:line="240" w:lineRule="auto"/>
      <w:ind w:firstLine="0"/>
      <w:jc w:val="center"/>
    </w:pPr>
    <w:rPr>
      <w:rFonts w:hAnsi="宋体"/>
      <w:sz w:val="21"/>
      <w:szCs w:val="24"/>
    </w:rPr>
  </w:style>
  <w:style w:type="paragraph" w:customStyle="1" w:styleId="affffffffffffffffe">
    <w:name w:val="正文图五"/>
    <w:basedOn w:val="a0"/>
    <w:rsid w:val="008B234D"/>
    <w:pPr>
      <w:widowControl/>
      <w:jc w:val="center"/>
    </w:pPr>
    <w:rPr>
      <w:rFonts w:ascii="宋体" w:hAnsi="宋体" w:cs="宋体"/>
      <w:snapToGrid w:val="0"/>
      <w:spacing w:val="6"/>
      <w:kern w:val="0"/>
      <w:szCs w:val="20"/>
    </w:rPr>
  </w:style>
  <w:style w:type="paragraph" w:customStyle="1" w:styleId="afffffffffffffffff">
    <w:name w:val="表中居中文字!"/>
    <w:basedOn w:val="a0"/>
    <w:rsid w:val="008B234D"/>
    <w:pPr>
      <w:widowControl/>
      <w:jc w:val="center"/>
    </w:pPr>
    <w:rPr>
      <w:rFonts w:ascii="宋体" w:hAnsi="宋体" w:cs="Arial"/>
      <w:snapToGrid w:val="0"/>
      <w:kern w:val="0"/>
      <w:szCs w:val="24"/>
    </w:rPr>
  </w:style>
  <w:style w:type="paragraph" w:customStyle="1" w:styleId="08523">
    <w:name w:val="样式 首行缩进:  0.85 厘米 行距: 固定值 23 磅"/>
    <w:basedOn w:val="a0"/>
    <w:rsid w:val="008B234D"/>
    <w:pPr>
      <w:widowControl/>
      <w:spacing w:line="480" w:lineRule="exact"/>
      <w:ind w:firstLine="560"/>
      <w:jc w:val="left"/>
    </w:pPr>
    <w:rPr>
      <w:rFonts w:ascii="宋体" w:hAnsi="宋体" w:cs="宋体"/>
      <w:color w:val="000000"/>
      <w:kern w:val="0"/>
      <w:szCs w:val="20"/>
    </w:rPr>
  </w:style>
  <w:style w:type="paragraph" w:customStyle="1" w:styleId="chen3">
    <w:name w:val="谏壁表头（chen）"/>
    <w:basedOn w:val="a0"/>
    <w:rsid w:val="008B234D"/>
    <w:pPr>
      <w:widowControl/>
      <w:jc w:val="center"/>
    </w:pPr>
    <w:rPr>
      <w:rFonts w:ascii="宋体" w:hAnsi="宋体" w:cs="宋体"/>
      <w:b/>
      <w:bCs/>
      <w:kern w:val="0"/>
      <w:szCs w:val="24"/>
    </w:rPr>
  </w:style>
  <w:style w:type="paragraph" w:customStyle="1" w:styleId="afffffffffffffffff0">
    <w:name w:val="表中"/>
    <w:rsid w:val="008B234D"/>
    <w:pPr>
      <w:adjustRightInd w:val="0"/>
      <w:snapToGrid w:val="0"/>
      <w:jc w:val="center"/>
    </w:pPr>
    <w:rPr>
      <w:rFonts w:ascii="Times New Roman" w:eastAsia="宋体" w:hAnsi="Times New Roman" w:cs="Times New Roman"/>
      <w:kern w:val="44"/>
      <w:sz w:val="18"/>
      <w:szCs w:val="20"/>
    </w:rPr>
  </w:style>
  <w:style w:type="paragraph" w:customStyle="1" w:styleId="1131">
    <w:name w:val="表内文字小113"/>
    <w:basedOn w:val="a0"/>
    <w:rsid w:val="008B234D"/>
    <w:pPr>
      <w:widowControl/>
      <w:jc w:val="left"/>
    </w:pPr>
    <w:rPr>
      <w:rFonts w:ascii="宋体" w:hAnsi="Times" w:cs="宋体"/>
      <w:kern w:val="0"/>
      <w:szCs w:val="20"/>
    </w:rPr>
  </w:style>
  <w:style w:type="paragraph" w:customStyle="1" w:styleId="4-0010010">
    <w:name w:val="样式 样式 标题 4 + 黑色 左侧:  -0.01 厘米 首行缩进:  0.01 厘米 + 左侧:  0 厘米 首行缩进: ..."/>
    <w:basedOn w:val="4-001001"/>
    <w:rsid w:val="008B234D"/>
    <w:pPr>
      <w:tabs>
        <w:tab w:val="clear" w:pos="1080"/>
        <w:tab w:val="left" w:pos="851"/>
      </w:tabs>
      <w:ind w:left="851" w:hanging="851"/>
    </w:pPr>
  </w:style>
  <w:style w:type="paragraph" w:customStyle="1" w:styleId="1ffffff0">
    <w:name w:val="样式 表格内字体 +1"/>
    <w:basedOn w:val="affffa"/>
    <w:rsid w:val="008B234D"/>
    <w:pPr>
      <w:spacing w:line="280" w:lineRule="exact"/>
      <w:ind w:firstLine="36"/>
      <w:jc w:val="both"/>
    </w:pPr>
    <w:rPr>
      <w:rFonts w:hAnsi="宋体"/>
      <w:sz w:val="21"/>
      <w:szCs w:val="24"/>
    </w:rPr>
  </w:style>
  <w:style w:type="paragraph" w:customStyle="1" w:styleId="23-471">
    <w:name w:val="23-47表名1"/>
    <w:basedOn w:val="a0"/>
    <w:rsid w:val="008B234D"/>
    <w:pPr>
      <w:widowControl/>
      <w:spacing w:after="156" w:line="440" w:lineRule="exact"/>
      <w:jc w:val="center"/>
    </w:pPr>
    <w:rPr>
      <w:rFonts w:ascii="宋体" w:hAnsi="宋体" w:cs="宋体"/>
      <w:b/>
      <w:kern w:val="0"/>
      <w:szCs w:val="24"/>
    </w:rPr>
  </w:style>
  <w:style w:type="paragraph" w:customStyle="1" w:styleId="21f">
    <w:name w:val="样式 样式 宋体 + 首行缩进:  2 字符1"/>
    <w:basedOn w:val="a0"/>
    <w:rsid w:val="008B234D"/>
    <w:pPr>
      <w:widowControl/>
      <w:ind w:firstLine="480"/>
      <w:jc w:val="left"/>
    </w:pPr>
    <w:rPr>
      <w:rFonts w:ascii="宋体" w:hAnsi="宋体" w:cs="宋体"/>
      <w:kern w:val="0"/>
      <w:szCs w:val="24"/>
    </w:rPr>
  </w:style>
  <w:style w:type="paragraph" w:customStyle="1" w:styleId="ParaChar52">
    <w:name w:val="默认段落字体 Para Char52"/>
    <w:basedOn w:val="a0"/>
    <w:next w:val="a0"/>
    <w:rsid w:val="008B234D"/>
    <w:pPr>
      <w:widowControl/>
      <w:spacing w:line="480" w:lineRule="exact"/>
      <w:jc w:val="left"/>
    </w:pPr>
    <w:rPr>
      <w:rFonts w:ascii="宋体" w:eastAsia="汉鼎简书宋" w:hAnsi="宋体" w:cs="宋体"/>
      <w:kern w:val="0"/>
      <w:szCs w:val="24"/>
    </w:rPr>
  </w:style>
  <w:style w:type="paragraph" w:customStyle="1" w:styleId="534">
    <w:name w:val="正文格式53"/>
    <w:basedOn w:val="a0"/>
    <w:rsid w:val="008B234D"/>
    <w:pPr>
      <w:widowControl/>
      <w:ind w:firstLine="482"/>
      <w:jc w:val="left"/>
    </w:pPr>
    <w:rPr>
      <w:rFonts w:ascii="宋体" w:hAnsi="宋体" w:cs="宋体"/>
      <w:kern w:val="0"/>
      <w:szCs w:val="24"/>
    </w:rPr>
  </w:style>
  <w:style w:type="paragraph" w:customStyle="1" w:styleId="ParaChar2">
    <w:name w:val="默认段落字体 Para Char2"/>
    <w:basedOn w:val="a0"/>
    <w:next w:val="a0"/>
    <w:rsid w:val="008B234D"/>
    <w:pPr>
      <w:widowControl/>
      <w:spacing w:line="480" w:lineRule="exact"/>
      <w:jc w:val="left"/>
    </w:pPr>
    <w:rPr>
      <w:rFonts w:ascii="宋体" w:eastAsia="汉鼎简书宋" w:hAnsi="宋体" w:cs="宋体"/>
      <w:kern w:val="0"/>
      <w:szCs w:val="24"/>
    </w:rPr>
  </w:style>
  <w:style w:type="paragraph" w:customStyle="1" w:styleId="69">
    <w:name w:val="表格内字体6"/>
    <w:basedOn w:val="aff3"/>
    <w:next w:val="aff3"/>
    <w:rsid w:val="008B234D"/>
    <w:pPr>
      <w:spacing w:line="240" w:lineRule="auto"/>
      <w:ind w:firstLine="0"/>
      <w:jc w:val="center"/>
    </w:pPr>
    <w:rPr>
      <w:rFonts w:hAnsi="宋体"/>
      <w:sz w:val="21"/>
      <w:szCs w:val="24"/>
    </w:rPr>
  </w:style>
  <w:style w:type="paragraph" w:customStyle="1" w:styleId="11c">
    <w:name w:val="正文格式11"/>
    <w:basedOn w:val="a0"/>
    <w:rsid w:val="008B234D"/>
    <w:pPr>
      <w:widowControl/>
      <w:ind w:firstLine="482"/>
      <w:jc w:val="left"/>
    </w:pPr>
    <w:rPr>
      <w:rFonts w:ascii="宋体" w:hAnsi="宋体" w:cs="宋体"/>
      <w:kern w:val="0"/>
      <w:szCs w:val="24"/>
    </w:rPr>
  </w:style>
  <w:style w:type="paragraph" w:customStyle="1" w:styleId="afffffffffffffffff1">
    <w:name w:val="正文图"/>
    <w:basedOn w:val="a0"/>
    <w:rsid w:val="008B234D"/>
    <w:pPr>
      <w:widowControl/>
      <w:spacing w:before="40"/>
      <w:jc w:val="center"/>
      <w:textAlignment w:val="baseline"/>
    </w:pPr>
    <w:rPr>
      <w:rFonts w:ascii="宋体" w:hAnsi="宋体" w:cs="宋体"/>
      <w:kern w:val="0"/>
      <w:szCs w:val="20"/>
    </w:rPr>
  </w:style>
  <w:style w:type="paragraph" w:customStyle="1" w:styleId="5320">
    <w:name w:val="表文字532"/>
    <w:basedOn w:val="a0"/>
    <w:rsid w:val="008B234D"/>
    <w:pPr>
      <w:widowControl/>
      <w:jc w:val="left"/>
      <w:textAlignment w:val="baseline"/>
    </w:pPr>
    <w:rPr>
      <w:rFonts w:ascii="宋体" w:hAnsi="宋体" w:cs="宋体"/>
      <w:kern w:val="0"/>
      <w:szCs w:val="20"/>
    </w:rPr>
  </w:style>
  <w:style w:type="paragraph" w:customStyle="1" w:styleId="251">
    <w:name w:val="样式 表格 + 左  25 字符1"/>
    <w:basedOn w:val="24"/>
    <w:rsid w:val="008B234D"/>
    <w:pPr>
      <w:widowControl/>
      <w:snapToGrid/>
      <w:ind w:firstLineChars="0" w:firstLine="0"/>
      <w:jc w:val="center"/>
    </w:pPr>
    <w:rPr>
      <w:rFonts w:eastAsia="宋体" w:hAnsi="宋体" w:cs="宋体"/>
      <w:b w:val="0"/>
      <w:sz w:val="18"/>
    </w:rPr>
  </w:style>
  <w:style w:type="paragraph" w:customStyle="1" w:styleId="152">
    <w:name w:val="表题15"/>
    <w:basedOn w:val="afff5"/>
    <w:rsid w:val="008B234D"/>
    <w:pPr>
      <w:widowControl/>
      <w:ind w:firstLineChars="0" w:firstLine="0"/>
      <w:jc w:val="center"/>
    </w:pPr>
    <w:rPr>
      <w:rFonts w:ascii="黑体" w:cs="Arial"/>
      <w:b/>
    </w:rPr>
  </w:style>
  <w:style w:type="paragraph" w:customStyle="1" w:styleId="228">
    <w:name w:val="正文格式22"/>
    <w:basedOn w:val="a0"/>
    <w:rsid w:val="008B234D"/>
    <w:pPr>
      <w:widowControl/>
      <w:ind w:firstLine="482"/>
      <w:jc w:val="left"/>
    </w:pPr>
    <w:rPr>
      <w:rFonts w:ascii="宋体" w:hAnsi="宋体" w:cs="宋体"/>
      <w:kern w:val="0"/>
      <w:szCs w:val="24"/>
    </w:rPr>
  </w:style>
  <w:style w:type="paragraph" w:customStyle="1" w:styleId="text2">
    <w:name w:val="text2"/>
    <w:basedOn w:val="a0"/>
    <w:rsid w:val="008B234D"/>
    <w:pPr>
      <w:widowControl/>
      <w:spacing w:before="100" w:beforeAutospacing="1" w:after="100" w:afterAutospacing="1"/>
      <w:jc w:val="left"/>
    </w:pPr>
    <w:rPr>
      <w:rFonts w:ascii="宋体" w:hAnsi="宋体" w:cs="宋体"/>
      <w:color w:val="666666"/>
      <w:kern w:val="0"/>
      <w:szCs w:val="24"/>
    </w:rPr>
  </w:style>
  <w:style w:type="paragraph" w:customStyle="1" w:styleId="afffffffffffffffff2">
    <w:name w:val="初设正文"/>
    <w:basedOn w:val="a0"/>
    <w:rsid w:val="008B234D"/>
    <w:pPr>
      <w:widowControl/>
      <w:spacing w:after="120" w:line="440" w:lineRule="exact"/>
      <w:ind w:left="425" w:firstLine="425"/>
      <w:jc w:val="left"/>
    </w:pPr>
    <w:rPr>
      <w:rFonts w:ascii="Arial" w:hAnsi="Arial" w:cs="宋体"/>
      <w:kern w:val="0"/>
      <w:szCs w:val="20"/>
    </w:rPr>
  </w:style>
  <w:style w:type="paragraph" w:customStyle="1" w:styleId="afffffffffffffffff3">
    <w:name w:val="正文单倍行距"/>
    <w:basedOn w:val="a0"/>
    <w:rsid w:val="008B234D"/>
    <w:pPr>
      <w:widowControl/>
      <w:tabs>
        <w:tab w:val="left" w:pos="8640"/>
      </w:tabs>
      <w:jc w:val="left"/>
    </w:pPr>
    <w:rPr>
      <w:rFonts w:ascii="宋体" w:hAnsi="宋体" w:cs="宋体"/>
      <w:kern w:val="0"/>
      <w:szCs w:val="24"/>
    </w:rPr>
  </w:style>
  <w:style w:type="paragraph" w:customStyle="1" w:styleId="afffffffffffffffff4">
    <w:name w:val="表 头"/>
    <w:basedOn w:val="a0"/>
    <w:rsid w:val="008B234D"/>
    <w:pPr>
      <w:widowControl/>
      <w:spacing w:before="120" w:after="120" w:line="360" w:lineRule="atLeast"/>
      <w:jc w:val="center"/>
    </w:pPr>
    <w:rPr>
      <w:rFonts w:ascii="宋体" w:eastAsia="黑体" w:hAnsi="宋体" w:cs="宋体"/>
      <w:spacing w:val="10"/>
      <w:kern w:val="0"/>
      <w:szCs w:val="20"/>
    </w:rPr>
  </w:style>
  <w:style w:type="paragraph" w:customStyle="1" w:styleId="4120">
    <w:name w:val="标题412"/>
    <w:basedOn w:val="4"/>
    <w:next w:val="a0"/>
    <w:rsid w:val="008B234D"/>
    <w:pPr>
      <w:numPr>
        <w:ilvl w:val="0"/>
        <w:numId w:val="0"/>
      </w:numPr>
      <w:spacing w:before="160" w:after="170" w:line="360" w:lineRule="auto"/>
    </w:pPr>
    <w:rPr>
      <w:rFonts w:ascii="黑体" w:eastAsia="黑体" w:hAnsi="Arial" w:cs="Times New Roman"/>
      <w:sz w:val="24"/>
    </w:rPr>
  </w:style>
  <w:style w:type="paragraph" w:customStyle="1" w:styleId="afffffffffffffffff5">
    <w:name w:val="五级条标题"/>
    <w:basedOn w:val="affffffffffffff9"/>
    <w:next w:val="a0"/>
    <w:rsid w:val="008B234D"/>
    <w:pPr>
      <w:tabs>
        <w:tab w:val="clear" w:pos="1152"/>
        <w:tab w:val="clear" w:pos="2520"/>
        <w:tab w:val="clear" w:pos="3080"/>
        <w:tab w:val="left" w:pos="1296"/>
        <w:tab w:val="left" w:pos="2940"/>
        <w:tab w:val="left" w:pos="3500"/>
      </w:tabs>
      <w:outlineLvl w:val="6"/>
    </w:pPr>
  </w:style>
  <w:style w:type="paragraph" w:customStyle="1" w:styleId="11d">
    <w:name w:val="表内文字小11"/>
    <w:basedOn w:val="a0"/>
    <w:rsid w:val="008B234D"/>
    <w:pPr>
      <w:widowControl/>
      <w:jc w:val="left"/>
    </w:pPr>
    <w:rPr>
      <w:rFonts w:ascii="宋体" w:hAnsi="Times" w:cs="宋体"/>
      <w:kern w:val="0"/>
      <w:szCs w:val="20"/>
    </w:rPr>
  </w:style>
  <w:style w:type="paragraph" w:customStyle="1" w:styleId="4f8">
    <w:name w:val="表格内字体4"/>
    <w:basedOn w:val="aff3"/>
    <w:next w:val="aff3"/>
    <w:rsid w:val="008B234D"/>
    <w:pPr>
      <w:spacing w:line="240" w:lineRule="auto"/>
      <w:ind w:firstLine="0"/>
      <w:jc w:val="center"/>
    </w:pPr>
    <w:rPr>
      <w:rFonts w:hAnsi="宋体"/>
      <w:sz w:val="21"/>
      <w:szCs w:val="24"/>
    </w:rPr>
  </w:style>
  <w:style w:type="paragraph" w:customStyle="1" w:styleId="11e">
    <w:name w:val="表题11"/>
    <w:basedOn w:val="afff5"/>
    <w:rsid w:val="008B234D"/>
    <w:pPr>
      <w:widowControl/>
      <w:ind w:firstLineChars="0" w:firstLine="0"/>
      <w:jc w:val="center"/>
    </w:pPr>
    <w:rPr>
      <w:rFonts w:ascii="黑体" w:cs="Arial"/>
    </w:rPr>
  </w:style>
  <w:style w:type="paragraph" w:customStyle="1" w:styleId="41b">
    <w:name w:val="列表编号 41"/>
    <w:basedOn w:val="a0"/>
    <w:rsid w:val="008B234D"/>
    <w:pPr>
      <w:widowControl/>
      <w:tabs>
        <w:tab w:val="left" w:pos="1620"/>
      </w:tabs>
      <w:ind w:left="1620" w:hanging="360"/>
      <w:jc w:val="left"/>
    </w:pPr>
    <w:rPr>
      <w:rFonts w:ascii="宋体" w:hAnsi="宋体" w:cs="宋体"/>
      <w:kern w:val="0"/>
      <w:szCs w:val="24"/>
    </w:rPr>
  </w:style>
  <w:style w:type="paragraph" w:customStyle="1" w:styleId="2ffffc">
    <w:name w:val="图题2"/>
    <w:basedOn w:val="aff3"/>
    <w:next w:val="aff3"/>
    <w:rsid w:val="008B234D"/>
    <w:pPr>
      <w:ind w:firstLine="0"/>
      <w:jc w:val="center"/>
    </w:pPr>
    <w:rPr>
      <w:rFonts w:ascii="黑体" w:eastAsia="黑体" w:hAnsi="宋体" w:cs="宋体"/>
      <w:b/>
      <w:bCs/>
      <w:szCs w:val="24"/>
    </w:rPr>
  </w:style>
  <w:style w:type="paragraph" w:customStyle="1" w:styleId="54112">
    <w:name w:val="表内54112"/>
    <w:basedOn w:val="a0"/>
    <w:rsid w:val="008B234D"/>
    <w:pPr>
      <w:widowControl/>
      <w:spacing w:line="300" w:lineRule="auto"/>
      <w:jc w:val="center"/>
    </w:pPr>
    <w:rPr>
      <w:rFonts w:ascii="宋体" w:hAnsi="宋体" w:cs="宋体"/>
      <w:kern w:val="0"/>
      <w:szCs w:val="20"/>
    </w:rPr>
  </w:style>
  <w:style w:type="paragraph" w:customStyle="1" w:styleId="3113">
    <w:name w:val="表中文字31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Char470">
    <w:name w:val="Char47"/>
    <w:basedOn w:val="a0"/>
    <w:rsid w:val="008B234D"/>
    <w:pPr>
      <w:widowControl/>
      <w:ind w:left="-48"/>
      <w:jc w:val="left"/>
    </w:pPr>
    <w:rPr>
      <w:rFonts w:ascii="宋体" w:hAnsi="宋体" w:cs="宋体"/>
      <w:kern w:val="0"/>
      <w:szCs w:val="24"/>
    </w:rPr>
  </w:style>
  <w:style w:type="paragraph" w:customStyle="1" w:styleId="21221">
    <w:name w:val="表内文字小21221"/>
    <w:basedOn w:val="a0"/>
    <w:rsid w:val="008B234D"/>
    <w:pPr>
      <w:widowControl/>
      <w:jc w:val="center"/>
    </w:pPr>
    <w:rPr>
      <w:rFonts w:ascii="宋体" w:hAnsi="Times" w:cs="宋体"/>
      <w:bCs/>
      <w:color w:val="000000"/>
      <w:kern w:val="0"/>
      <w:szCs w:val="20"/>
    </w:rPr>
  </w:style>
  <w:style w:type="paragraph" w:customStyle="1" w:styleId="54121">
    <w:name w:val="表内54121"/>
    <w:basedOn w:val="a0"/>
    <w:rsid w:val="008B234D"/>
    <w:pPr>
      <w:widowControl/>
      <w:spacing w:line="300" w:lineRule="auto"/>
      <w:jc w:val="center"/>
    </w:pPr>
    <w:rPr>
      <w:rFonts w:ascii="宋体" w:hAnsi="宋体" w:cs="宋体"/>
      <w:kern w:val="0"/>
      <w:szCs w:val="20"/>
    </w:rPr>
  </w:style>
  <w:style w:type="paragraph" w:customStyle="1" w:styleId="543">
    <w:name w:val="表中文字54"/>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Char93">
    <w:name w:val="Char93"/>
    <w:basedOn w:val="a0"/>
    <w:rsid w:val="008B234D"/>
    <w:pPr>
      <w:widowControl/>
      <w:ind w:left="-48"/>
      <w:jc w:val="left"/>
    </w:pPr>
    <w:rPr>
      <w:rFonts w:ascii="宋体" w:hAnsi="宋体" w:cs="宋体"/>
      <w:kern w:val="0"/>
      <w:szCs w:val="24"/>
    </w:rPr>
  </w:style>
  <w:style w:type="paragraph" w:customStyle="1" w:styleId="31213">
    <w:name w:val="表题31213"/>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Char350">
    <w:name w:val="Char35"/>
    <w:basedOn w:val="a0"/>
    <w:rsid w:val="008B234D"/>
    <w:pPr>
      <w:widowControl/>
      <w:ind w:left="-48"/>
      <w:jc w:val="left"/>
    </w:pPr>
    <w:rPr>
      <w:rFonts w:ascii="宋体" w:hAnsi="宋体" w:cs="宋体"/>
      <w:kern w:val="0"/>
      <w:szCs w:val="24"/>
    </w:rPr>
  </w:style>
  <w:style w:type="paragraph" w:customStyle="1" w:styleId="Char3121">
    <w:name w:val="Char312"/>
    <w:basedOn w:val="a0"/>
    <w:rsid w:val="008B234D"/>
    <w:pPr>
      <w:widowControl/>
      <w:ind w:left="-48"/>
      <w:jc w:val="left"/>
    </w:pPr>
    <w:rPr>
      <w:rFonts w:ascii="宋体" w:hAnsi="宋体" w:cs="宋体"/>
      <w:kern w:val="0"/>
      <w:szCs w:val="24"/>
    </w:rPr>
  </w:style>
  <w:style w:type="paragraph" w:customStyle="1" w:styleId="41c">
    <w:name w:val="黑体三号41"/>
    <w:basedOn w:val="aff3"/>
    <w:rsid w:val="008B234D"/>
    <w:pPr>
      <w:jc w:val="center"/>
    </w:pPr>
    <w:rPr>
      <w:rFonts w:ascii="黑体" w:eastAsia="黑体" w:hAnsi="宋体" w:cs="宋体"/>
      <w:b/>
      <w:bCs/>
      <w:sz w:val="32"/>
      <w:szCs w:val="20"/>
    </w:rPr>
  </w:style>
  <w:style w:type="paragraph" w:customStyle="1" w:styleId="232">
    <w:name w:val="表内文字小232"/>
    <w:basedOn w:val="a0"/>
    <w:rsid w:val="008B234D"/>
    <w:pPr>
      <w:widowControl/>
      <w:jc w:val="center"/>
    </w:pPr>
    <w:rPr>
      <w:rFonts w:ascii="宋体" w:hAnsi="Times" w:cs="宋体"/>
      <w:bCs/>
      <w:color w:val="000000"/>
      <w:kern w:val="0"/>
      <w:szCs w:val="20"/>
    </w:rPr>
  </w:style>
  <w:style w:type="paragraph" w:customStyle="1" w:styleId="136">
    <w:name w:val="正文修改13"/>
    <w:basedOn w:val="affd"/>
    <w:rsid w:val="008B234D"/>
    <w:rPr>
      <w:rFonts w:eastAsia="宋体" w:hAnsi="宋体" w:cs="宋体"/>
      <w:color w:val="000000"/>
      <w:szCs w:val="24"/>
    </w:rPr>
  </w:style>
  <w:style w:type="paragraph" w:customStyle="1" w:styleId="137">
    <w:name w:val="附件13"/>
    <w:basedOn w:val="10"/>
    <w:next w:val="aff3"/>
    <w:rsid w:val="008B234D"/>
    <w:pPr>
      <w:numPr>
        <w:numId w:val="0"/>
      </w:numPr>
      <w:spacing w:before="220"/>
    </w:pPr>
    <w:rPr>
      <w:rFonts w:ascii="黑体" w:eastAsia="黑体"/>
      <w:sz w:val="32"/>
      <w:szCs w:val="32"/>
      <w:lang w:val="x-none" w:eastAsia="x-none"/>
    </w:rPr>
  </w:style>
  <w:style w:type="paragraph" w:customStyle="1" w:styleId="Char1520">
    <w:name w:val="Char152"/>
    <w:basedOn w:val="a0"/>
    <w:rsid w:val="008B234D"/>
    <w:pPr>
      <w:widowControl/>
      <w:spacing w:before="156"/>
      <w:jc w:val="left"/>
    </w:pPr>
    <w:rPr>
      <w:rFonts w:ascii="黑体" w:eastAsia="黑体" w:hAnsi="宋体" w:cs="宋体"/>
      <w:kern w:val="0"/>
      <w:sz w:val="32"/>
      <w:szCs w:val="32"/>
    </w:rPr>
  </w:style>
  <w:style w:type="paragraph" w:customStyle="1" w:styleId="ParaCharCharCharCharChar2">
    <w:name w:val="默认段落字体 Para Char Char Char Char Char2"/>
    <w:basedOn w:val="a0"/>
    <w:rsid w:val="008B234D"/>
    <w:pPr>
      <w:widowControl/>
      <w:jc w:val="left"/>
    </w:pPr>
    <w:rPr>
      <w:rFonts w:ascii="宋体" w:hAnsi="宋体" w:cs="宋体"/>
      <w:kern w:val="0"/>
      <w:szCs w:val="24"/>
    </w:rPr>
  </w:style>
  <w:style w:type="paragraph" w:customStyle="1" w:styleId="5121">
    <w:name w:val="表内512"/>
    <w:basedOn w:val="a0"/>
    <w:rsid w:val="008B234D"/>
    <w:pPr>
      <w:widowControl/>
      <w:jc w:val="center"/>
    </w:pPr>
    <w:rPr>
      <w:rFonts w:ascii="宋体" w:hAnsi="宋体" w:cs="宋体"/>
      <w:kern w:val="0"/>
      <w:sz w:val="20"/>
      <w:szCs w:val="20"/>
    </w:rPr>
  </w:style>
  <w:style w:type="paragraph" w:customStyle="1" w:styleId="1ffffff1">
    <w:name w:val="表内文字小1"/>
    <w:basedOn w:val="a0"/>
    <w:rsid w:val="008B234D"/>
    <w:pPr>
      <w:widowControl/>
      <w:jc w:val="center"/>
    </w:pPr>
    <w:rPr>
      <w:rFonts w:ascii="宋体" w:hAnsi="Times" w:cs="宋体"/>
      <w:kern w:val="0"/>
      <w:szCs w:val="20"/>
    </w:rPr>
  </w:style>
  <w:style w:type="paragraph" w:customStyle="1" w:styleId="31111">
    <w:name w:val="表内文字小31111"/>
    <w:basedOn w:val="a0"/>
    <w:rsid w:val="008B234D"/>
    <w:pPr>
      <w:widowControl/>
      <w:jc w:val="center"/>
    </w:pPr>
    <w:rPr>
      <w:rFonts w:ascii="宋体" w:hAnsi="Times" w:cs="宋体"/>
      <w:bCs/>
      <w:color w:val="003366"/>
      <w:kern w:val="0"/>
      <w:szCs w:val="20"/>
    </w:rPr>
  </w:style>
  <w:style w:type="paragraph" w:customStyle="1" w:styleId="1140">
    <w:name w:val="燕山正文114"/>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1123">
    <w:name w:val="燕山正文1123"/>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Char243">
    <w:name w:val="Char24"/>
    <w:basedOn w:val="a0"/>
    <w:rsid w:val="008B234D"/>
    <w:pPr>
      <w:widowControl/>
      <w:ind w:left="-48"/>
      <w:jc w:val="left"/>
    </w:pPr>
    <w:rPr>
      <w:rFonts w:ascii="宋体" w:hAnsi="宋体" w:cs="宋体"/>
      <w:kern w:val="0"/>
      <w:szCs w:val="24"/>
    </w:rPr>
  </w:style>
  <w:style w:type="paragraph" w:customStyle="1" w:styleId="2310">
    <w:name w:val="表内文字小231"/>
    <w:basedOn w:val="a0"/>
    <w:rsid w:val="008B234D"/>
    <w:pPr>
      <w:widowControl/>
      <w:jc w:val="center"/>
    </w:pPr>
    <w:rPr>
      <w:rFonts w:ascii="宋体" w:hAnsi="Times" w:cs="宋体"/>
      <w:bCs/>
      <w:color w:val="000000"/>
      <w:kern w:val="0"/>
      <w:szCs w:val="20"/>
    </w:rPr>
  </w:style>
  <w:style w:type="paragraph" w:customStyle="1" w:styleId="Char730">
    <w:name w:val="Char73"/>
    <w:basedOn w:val="a0"/>
    <w:rsid w:val="008B234D"/>
    <w:pPr>
      <w:widowControl/>
      <w:ind w:left="-48"/>
      <w:jc w:val="left"/>
    </w:pPr>
    <w:rPr>
      <w:rFonts w:ascii="宋体" w:hAnsi="宋体" w:cs="宋体"/>
      <w:kern w:val="0"/>
      <w:szCs w:val="24"/>
    </w:rPr>
  </w:style>
  <w:style w:type="paragraph" w:customStyle="1" w:styleId="43113">
    <w:name w:val="标题43113"/>
    <w:basedOn w:val="a0"/>
    <w:rsid w:val="008B234D"/>
    <w:pPr>
      <w:widowControl/>
      <w:spacing w:line="480" w:lineRule="exact"/>
      <w:jc w:val="center"/>
    </w:pPr>
    <w:rPr>
      <w:rFonts w:ascii="宋体" w:hAnsi="宋体" w:cs="宋体"/>
      <w:kern w:val="0"/>
      <w:szCs w:val="24"/>
    </w:rPr>
  </w:style>
  <w:style w:type="paragraph" w:customStyle="1" w:styleId="Char224">
    <w:name w:val="Char224"/>
    <w:basedOn w:val="a0"/>
    <w:rsid w:val="008B234D"/>
    <w:pPr>
      <w:widowControl/>
      <w:ind w:left="-48"/>
      <w:jc w:val="left"/>
    </w:pPr>
    <w:rPr>
      <w:rFonts w:ascii="宋体" w:hAnsi="宋体" w:cs="宋体"/>
      <w:kern w:val="0"/>
      <w:szCs w:val="24"/>
    </w:rPr>
  </w:style>
  <w:style w:type="paragraph" w:customStyle="1" w:styleId="CharCharCharChar1CharCharChar26">
    <w:name w:val="Char Char Char Char1 Char Char Char26"/>
    <w:basedOn w:val="a0"/>
    <w:rsid w:val="008B234D"/>
    <w:pPr>
      <w:widowControl/>
      <w:spacing w:after="160" w:line="240" w:lineRule="exact"/>
      <w:jc w:val="left"/>
    </w:pPr>
    <w:rPr>
      <w:rFonts w:ascii="Verdana" w:hAnsi="Verdana" w:cs="宋体"/>
      <w:kern w:val="0"/>
      <w:sz w:val="20"/>
      <w:szCs w:val="20"/>
      <w:lang w:eastAsia="en-US"/>
    </w:rPr>
  </w:style>
  <w:style w:type="paragraph" w:customStyle="1" w:styleId="Char11310">
    <w:name w:val="Char1131"/>
    <w:basedOn w:val="a0"/>
    <w:rsid w:val="008B234D"/>
    <w:pPr>
      <w:widowControl/>
      <w:ind w:left="-48"/>
      <w:jc w:val="left"/>
    </w:pPr>
    <w:rPr>
      <w:rFonts w:ascii="宋体" w:hAnsi="宋体" w:cs="宋体"/>
      <w:kern w:val="0"/>
      <w:szCs w:val="24"/>
    </w:rPr>
  </w:style>
  <w:style w:type="paragraph" w:customStyle="1" w:styleId="233">
    <w:name w:val="黑体三号23"/>
    <w:basedOn w:val="aff3"/>
    <w:rsid w:val="008B234D"/>
    <w:pPr>
      <w:jc w:val="center"/>
    </w:pPr>
    <w:rPr>
      <w:rFonts w:ascii="黑体" w:eastAsia="黑体" w:hAnsi="宋体" w:cs="宋体"/>
      <w:b/>
      <w:bCs/>
      <w:sz w:val="32"/>
      <w:szCs w:val="20"/>
    </w:rPr>
  </w:style>
  <w:style w:type="paragraph" w:customStyle="1" w:styleId="1311">
    <w:name w:val="燕山正文1311"/>
    <w:basedOn w:val="a0"/>
    <w:rsid w:val="008B234D"/>
    <w:pPr>
      <w:widowControl/>
      <w:tabs>
        <w:tab w:val="left" w:pos="4680"/>
      </w:tabs>
      <w:ind w:firstLine="480"/>
      <w:jc w:val="left"/>
    </w:pPr>
    <w:rPr>
      <w:rFonts w:ascii="宋体" w:hAnsi="宋体" w:cs="宋体"/>
      <w:bCs/>
      <w:color w:val="000000"/>
      <w:kern w:val="0"/>
      <w:szCs w:val="24"/>
    </w:rPr>
  </w:style>
  <w:style w:type="paragraph" w:customStyle="1" w:styleId="Char182">
    <w:name w:val="Char18"/>
    <w:basedOn w:val="a0"/>
    <w:rsid w:val="008B234D"/>
    <w:pPr>
      <w:widowControl/>
      <w:ind w:left="-48"/>
      <w:jc w:val="left"/>
    </w:pPr>
    <w:rPr>
      <w:rFonts w:ascii="宋体" w:hAnsi="宋体" w:cs="宋体"/>
      <w:kern w:val="0"/>
      <w:szCs w:val="24"/>
    </w:rPr>
  </w:style>
  <w:style w:type="paragraph" w:customStyle="1" w:styleId="2ffffd">
    <w:name w:val="正文缩2"/>
    <w:basedOn w:val="a0"/>
    <w:rsid w:val="008B234D"/>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11120">
    <w:name w:val="燕山正文1112"/>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6a">
    <w:name w:val="黑体三号6"/>
    <w:basedOn w:val="aff3"/>
    <w:rsid w:val="008B234D"/>
    <w:pPr>
      <w:jc w:val="center"/>
    </w:pPr>
    <w:rPr>
      <w:rFonts w:ascii="黑体" w:eastAsia="黑体" w:hAnsi="宋体" w:cs="宋体"/>
      <w:b/>
      <w:bCs/>
      <w:sz w:val="32"/>
      <w:szCs w:val="20"/>
    </w:rPr>
  </w:style>
  <w:style w:type="paragraph" w:customStyle="1" w:styleId="1212">
    <w:name w:val="样式1212"/>
    <w:basedOn w:val="314"/>
    <w:rsid w:val="008B234D"/>
    <w:pPr>
      <w:spacing w:line="240" w:lineRule="auto"/>
      <w:ind w:firstLine="0"/>
      <w:jc w:val="center"/>
    </w:pPr>
    <w:rPr>
      <w:rFonts w:cs="Times New Roman"/>
      <w:b/>
      <w:color w:val="auto"/>
      <w:szCs w:val="20"/>
    </w:rPr>
  </w:style>
  <w:style w:type="paragraph" w:customStyle="1" w:styleId="Char103">
    <w:name w:val="Char10"/>
    <w:basedOn w:val="a0"/>
    <w:rsid w:val="008B234D"/>
    <w:pPr>
      <w:widowControl/>
      <w:jc w:val="left"/>
    </w:pPr>
    <w:rPr>
      <w:rFonts w:ascii="宋体" w:hAnsi="宋体" w:cs="宋体"/>
      <w:kern w:val="0"/>
      <w:szCs w:val="24"/>
    </w:rPr>
  </w:style>
  <w:style w:type="paragraph" w:customStyle="1" w:styleId="5415">
    <w:name w:val="表内5415"/>
    <w:basedOn w:val="a0"/>
    <w:rsid w:val="008B234D"/>
    <w:pPr>
      <w:widowControl/>
      <w:spacing w:line="300" w:lineRule="auto"/>
      <w:jc w:val="center"/>
    </w:pPr>
    <w:rPr>
      <w:rFonts w:ascii="宋体" w:hAnsi="宋体" w:cs="宋体"/>
      <w:kern w:val="0"/>
      <w:szCs w:val="20"/>
    </w:rPr>
  </w:style>
  <w:style w:type="paragraph" w:customStyle="1" w:styleId="21f0">
    <w:name w:val="样式21"/>
    <w:basedOn w:val="a0"/>
    <w:rsid w:val="008B234D"/>
    <w:pPr>
      <w:widowControl/>
      <w:jc w:val="center"/>
      <w:textAlignment w:val="baseline"/>
      <w:outlineLvl w:val="0"/>
    </w:pPr>
    <w:rPr>
      <w:rFonts w:ascii="宋体" w:hAnsi="宋体" w:cs="宋体"/>
      <w:kern w:val="0"/>
      <w:szCs w:val="20"/>
    </w:rPr>
  </w:style>
  <w:style w:type="paragraph" w:customStyle="1" w:styleId="ParaCharCharCharChar53">
    <w:name w:val="默认段落字体 Para Char Char Char Char53"/>
    <w:basedOn w:val="a0"/>
    <w:rsid w:val="008B234D"/>
    <w:pPr>
      <w:widowControl/>
      <w:jc w:val="left"/>
    </w:pPr>
    <w:rPr>
      <w:rFonts w:ascii="宋体" w:hAnsi="宋体" w:cs="宋体"/>
      <w:kern w:val="0"/>
      <w:szCs w:val="24"/>
    </w:rPr>
  </w:style>
  <w:style w:type="paragraph" w:customStyle="1" w:styleId="3160">
    <w:name w:val="表内文字小316"/>
    <w:basedOn w:val="a0"/>
    <w:rsid w:val="008B234D"/>
    <w:pPr>
      <w:widowControl/>
      <w:jc w:val="center"/>
    </w:pPr>
    <w:rPr>
      <w:rFonts w:ascii="宋体" w:hAnsi="Times" w:cs="宋体"/>
      <w:bCs/>
      <w:color w:val="003366"/>
      <w:kern w:val="0"/>
      <w:szCs w:val="20"/>
    </w:rPr>
  </w:style>
  <w:style w:type="paragraph" w:customStyle="1" w:styleId="1132">
    <w:name w:val="表中文字113"/>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432">
    <w:name w:val="正文格式＝43"/>
    <w:basedOn w:val="aff3"/>
    <w:next w:val="aff3"/>
    <w:rsid w:val="008B234D"/>
    <w:rPr>
      <w:rFonts w:hAnsi="宋体"/>
      <w:szCs w:val="24"/>
    </w:rPr>
  </w:style>
  <w:style w:type="paragraph" w:customStyle="1" w:styleId="CharCharCharCharCharCharChar26">
    <w:name w:val="Char Char Char Char Char Char Char26"/>
    <w:basedOn w:val="a0"/>
    <w:rsid w:val="008B234D"/>
    <w:pPr>
      <w:widowControl/>
      <w:jc w:val="left"/>
    </w:pPr>
    <w:rPr>
      <w:rFonts w:ascii="宋体" w:hAnsi="宋体" w:cs="宋体"/>
      <w:kern w:val="0"/>
      <w:szCs w:val="24"/>
    </w:rPr>
  </w:style>
  <w:style w:type="paragraph" w:customStyle="1" w:styleId="21f1">
    <w:name w:val="正文格式＝21"/>
    <w:basedOn w:val="aff3"/>
    <w:next w:val="aff3"/>
    <w:rsid w:val="008B234D"/>
    <w:rPr>
      <w:rFonts w:hAnsi="宋体"/>
      <w:szCs w:val="24"/>
    </w:rPr>
  </w:style>
  <w:style w:type="paragraph" w:customStyle="1" w:styleId="5130">
    <w:name w:val="表内宋513"/>
    <w:basedOn w:val="5f5"/>
    <w:rsid w:val="008B234D"/>
    <w:pPr>
      <w:autoSpaceDE w:val="0"/>
      <w:autoSpaceDN w:val="0"/>
      <w:textAlignment w:val="auto"/>
    </w:pPr>
    <w:rPr>
      <w:color w:val="auto"/>
      <w:w w:val="90"/>
    </w:rPr>
  </w:style>
  <w:style w:type="paragraph" w:customStyle="1" w:styleId="Char622">
    <w:name w:val="Char62"/>
    <w:basedOn w:val="a0"/>
    <w:rsid w:val="008B234D"/>
    <w:pPr>
      <w:widowControl/>
      <w:spacing w:before="156"/>
      <w:jc w:val="left"/>
    </w:pPr>
    <w:rPr>
      <w:rFonts w:ascii="黑体" w:eastAsia="黑体" w:hAnsi="宋体" w:cs="宋体"/>
      <w:kern w:val="0"/>
      <w:sz w:val="32"/>
      <w:szCs w:val="32"/>
    </w:rPr>
  </w:style>
  <w:style w:type="paragraph" w:customStyle="1" w:styleId="FaxHeader">
    <w:name w:val="Fax Header"/>
    <w:basedOn w:val="a0"/>
    <w:rsid w:val="008B234D"/>
    <w:pPr>
      <w:widowControl/>
      <w:spacing w:before="240" w:after="60"/>
      <w:jc w:val="left"/>
    </w:pPr>
    <w:rPr>
      <w:rFonts w:ascii="宋体" w:hAnsi="宋体" w:cs="宋体"/>
      <w:kern w:val="0"/>
      <w:sz w:val="20"/>
      <w:szCs w:val="20"/>
    </w:rPr>
  </w:style>
  <w:style w:type="paragraph" w:customStyle="1" w:styleId="234">
    <w:name w:val="表23"/>
    <w:basedOn w:val="a0"/>
    <w:rsid w:val="008B234D"/>
    <w:pPr>
      <w:widowControl/>
      <w:jc w:val="center"/>
    </w:pPr>
    <w:rPr>
      <w:rFonts w:ascii="宋体" w:hAnsi="宋体" w:cs="宋体"/>
      <w:kern w:val="0"/>
      <w:szCs w:val="24"/>
    </w:rPr>
  </w:style>
  <w:style w:type="paragraph" w:customStyle="1" w:styleId="21f2">
    <w:name w:val="标准21"/>
    <w:basedOn w:val="a0"/>
    <w:rsid w:val="008B234D"/>
    <w:pPr>
      <w:widowControl/>
      <w:spacing w:before="120" w:line="336" w:lineRule="auto"/>
      <w:jc w:val="center"/>
      <w:textAlignment w:val="baseline"/>
    </w:pPr>
    <w:rPr>
      <w:rFonts w:ascii="黑体" w:eastAsia="黑体" w:hAnsi="宋体" w:cs="宋体"/>
      <w:kern w:val="0"/>
      <w:szCs w:val="20"/>
    </w:rPr>
  </w:style>
  <w:style w:type="paragraph" w:customStyle="1" w:styleId="31211">
    <w:name w:val="表题312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CharCharChar17">
    <w:name w:val="Char Char Char Char Char Char Char17"/>
    <w:basedOn w:val="a0"/>
    <w:rsid w:val="008B234D"/>
    <w:pPr>
      <w:widowControl/>
      <w:jc w:val="left"/>
    </w:pPr>
    <w:rPr>
      <w:rFonts w:ascii="宋体" w:hAnsi="宋体" w:cs="宋体"/>
      <w:kern w:val="0"/>
      <w:szCs w:val="24"/>
    </w:rPr>
  </w:style>
  <w:style w:type="paragraph" w:customStyle="1" w:styleId="593">
    <w:name w:val="表内593"/>
    <w:basedOn w:val="a0"/>
    <w:rsid w:val="008B234D"/>
    <w:pPr>
      <w:widowControl/>
      <w:spacing w:line="300" w:lineRule="auto"/>
      <w:jc w:val="center"/>
    </w:pPr>
    <w:rPr>
      <w:rFonts w:ascii="宋体" w:hAnsi="宋体" w:cs="宋体"/>
      <w:snapToGrid w:val="0"/>
      <w:kern w:val="0"/>
      <w:szCs w:val="21"/>
    </w:rPr>
  </w:style>
  <w:style w:type="paragraph" w:customStyle="1" w:styleId="Char1611">
    <w:name w:val="Char161"/>
    <w:basedOn w:val="a0"/>
    <w:rsid w:val="008B234D"/>
    <w:pPr>
      <w:widowControl/>
      <w:ind w:left="-48"/>
      <w:jc w:val="left"/>
    </w:pPr>
    <w:rPr>
      <w:rFonts w:ascii="宋体" w:hAnsi="宋体" w:cs="宋体"/>
      <w:kern w:val="0"/>
      <w:szCs w:val="24"/>
    </w:rPr>
  </w:style>
  <w:style w:type="paragraph" w:customStyle="1" w:styleId="CharCharCharCharCharCharChar214">
    <w:name w:val="Char Char Char Char Char Char Char214"/>
    <w:basedOn w:val="a0"/>
    <w:rsid w:val="008B234D"/>
    <w:pPr>
      <w:widowControl/>
      <w:jc w:val="left"/>
    </w:pPr>
    <w:rPr>
      <w:rFonts w:ascii="宋体" w:hAnsi="宋体" w:cs="宋体"/>
      <w:kern w:val="0"/>
      <w:szCs w:val="24"/>
    </w:rPr>
  </w:style>
  <w:style w:type="paragraph" w:customStyle="1" w:styleId="3ffa">
    <w:name w:val="表内文字小3"/>
    <w:basedOn w:val="a0"/>
    <w:rsid w:val="008B234D"/>
    <w:pPr>
      <w:widowControl/>
      <w:jc w:val="center"/>
    </w:pPr>
    <w:rPr>
      <w:rFonts w:ascii="宋体" w:hAnsi="Times" w:cs="宋体"/>
      <w:kern w:val="0"/>
      <w:szCs w:val="20"/>
    </w:rPr>
  </w:style>
  <w:style w:type="paragraph" w:customStyle="1" w:styleId="51120">
    <w:name w:val="表内宋5中112"/>
    <w:basedOn w:val="a0"/>
    <w:rsid w:val="008B234D"/>
    <w:pPr>
      <w:widowControl/>
      <w:jc w:val="center"/>
      <w:textAlignment w:val="baseline"/>
    </w:pPr>
    <w:rPr>
      <w:rFonts w:ascii="宋体" w:hAnsi="宋体" w:cs="宋体"/>
      <w:kern w:val="0"/>
      <w:szCs w:val="20"/>
    </w:rPr>
  </w:style>
  <w:style w:type="paragraph" w:customStyle="1" w:styleId="5312">
    <w:name w:val="表内5中31"/>
    <w:basedOn w:val="a0"/>
    <w:rsid w:val="008B234D"/>
    <w:pPr>
      <w:widowControl/>
      <w:jc w:val="center"/>
    </w:pPr>
    <w:rPr>
      <w:rFonts w:ascii="宋体" w:hAnsi="宋体" w:cs="Arial"/>
      <w:snapToGrid w:val="0"/>
      <w:color w:val="000000"/>
      <w:kern w:val="0"/>
      <w:szCs w:val="21"/>
    </w:rPr>
  </w:style>
  <w:style w:type="paragraph" w:customStyle="1" w:styleId="518">
    <w:name w:val="表中文字5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2112">
    <w:name w:val="表题2112"/>
    <w:basedOn w:val="a0"/>
    <w:rsid w:val="008B234D"/>
    <w:pPr>
      <w:widowControl/>
      <w:jc w:val="center"/>
    </w:pPr>
    <w:rPr>
      <w:rFonts w:ascii="黑体" w:eastAsia="黑体" w:hAnsi="宋体" w:cs="宋体"/>
      <w:kern w:val="0"/>
      <w:szCs w:val="24"/>
    </w:rPr>
  </w:style>
  <w:style w:type="paragraph" w:customStyle="1" w:styleId="ParaCharCharCharCharChar3">
    <w:name w:val="默认段落字体 Para Char Char Char Char Char3"/>
    <w:basedOn w:val="a0"/>
    <w:rsid w:val="008B234D"/>
    <w:pPr>
      <w:widowControl/>
      <w:jc w:val="left"/>
    </w:pPr>
    <w:rPr>
      <w:rFonts w:ascii="宋体" w:hAnsi="宋体" w:cs="宋体"/>
      <w:kern w:val="0"/>
      <w:szCs w:val="24"/>
    </w:rPr>
  </w:style>
  <w:style w:type="paragraph" w:customStyle="1" w:styleId="CharChar2CharCharCharChar21">
    <w:name w:val="Char Char2 Char Char Char Char21"/>
    <w:basedOn w:val="a0"/>
    <w:rsid w:val="008B234D"/>
    <w:pPr>
      <w:widowControl/>
      <w:jc w:val="left"/>
    </w:pPr>
    <w:rPr>
      <w:rFonts w:ascii="宋体" w:hAnsi="宋体" w:cs="宋体"/>
      <w:kern w:val="0"/>
      <w:szCs w:val="24"/>
    </w:rPr>
  </w:style>
  <w:style w:type="paragraph" w:customStyle="1" w:styleId="541311">
    <w:name w:val="表内541311"/>
    <w:basedOn w:val="a0"/>
    <w:rsid w:val="008B234D"/>
    <w:pPr>
      <w:widowControl/>
      <w:spacing w:line="300" w:lineRule="auto"/>
      <w:jc w:val="center"/>
    </w:pPr>
    <w:rPr>
      <w:rFonts w:ascii="宋体" w:hAnsi="宋体" w:cs="宋体"/>
      <w:kern w:val="0"/>
      <w:szCs w:val="20"/>
    </w:rPr>
  </w:style>
  <w:style w:type="paragraph" w:customStyle="1" w:styleId="11110">
    <w:name w:val="附件1111"/>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2ffffe">
    <w:name w:val="正文斜体2"/>
    <w:basedOn w:val="aff3"/>
    <w:next w:val="aff3"/>
    <w:rsid w:val="008B234D"/>
    <w:rPr>
      <w:rFonts w:hAnsi="宋体"/>
      <w:i/>
      <w:iCs/>
      <w:szCs w:val="24"/>
    </w:rPr>
  </w:style>
  <w:style w:type="paragraph" w:customStyle="1" w:styleId="138">
    <w:name w:val="样式 表格内字体1 +3"/>
    <w:basedOn w:val="1fffffe"/>
    <w:next w:val="affffa"/>
    <w:rsid w:val="008B234D"/>
    <w:rPr>
      <w:rFonts w:hAnsi="Times New Roman" w:cs="宋体"/>
      <w:szCs w:val="20"/>
    </w:rPr>
  </w:style>
  <w:style w:type="paragraph" w:customStyle="1" w:styleId="1ffffff2">
    <w:name w:val="标准1"/>
    <w:basedOn w:val="a0"/>
    <w:rsid w:val="008B234D"/>
    <w:pPr>
      <w:widowControl/>
      <w:spacing w:before="120" w:line="336" w:lineRule="auto"/>
      <w:jc w:val="center"/>
      <w:textAlignment w:val="baseline"/>
    </w:pPr>
    <w:rPr>
      <w:rFonts w:ascii="黑体" w:eastAsia="黑体" w:hAnsi="宋体" w:cs="宋体"/>
      <w:kern w:val="0"/>
      <w:szCs w:val="20"/>
    </w:rPr>
  </w:style>
  <w:style w:type="paragraph" w:customStyle="1" w:styleId="433">
    <w:name w:val="标题43"/>
    <w:basedOn w:val="a0"/>
    <w:rsid w:val="008B234D"/>
    <w:pPr>
      <w:widowControl/>
      <w:spacing w:line="300" w:lineRule="auto"/>
      <w:jc w:val="left"/>
    </w:pPr>
    <w:rPr>
      <w:rFonts w:ascii="黑体" w:eastAsia="黑体" w:hAnsi="宋体" w:cs="宋体"/>
      <w:bCs/>
      <w:kern w:val="0"/>
      <w:szCs w:val="24"/>
    </w:rPr>
  </w:style>
  <w:style w:type="paragraph" w:customStyle="1" w:styleId="21111">
    <w:name w:val="表内文字小21111"/>
    <w:basedOn w:val="a0"/>
    <w:rsid w:val="008B234D"/>
    <w:pPr>
      <w:widowControl/>
      <w:jc w:val="center"/>
    </w:pPr>
    <w:rPr>
      <w:rFonts w:ascii="宋体" w:hAnsi="Times" w:cs="宋体"/>
      <w:bCs/>
      <w:color w:val="000000"/>
      <w:kern w:val="0"/>
      <w:szCs w:val="20"/>
    </w:rPr>
  </w:style>
  <w:style w:type="paragraph" w:customStyle="1" w:styleId="Char13a">
    <w:name w:val="Char13"/>
    <w:basedOn w:val="a0"/>
    <w:rsid w:val="008B234D"/>
    <w:pPr>
      <w:widowControl/>
      <w:ind w:left="-48"/>
      <w:jc w:val="left"/>
    </w:pPr>
    <w:rPr>
      <w:rFonts w:ascii="宋体" w:hAnsi="宋体" w:cs="宋体"/>
      <w:kern w:val="0"/>
      <w:szCs w:val="24"/>
    </w:rPr>
  </w:style>
  <w:style w:type="paragraph" w:customStyle="1" w:styleId="541112">
    <w:name w:val="表内541112"/>
    <w:basedOn w:val="a0"/>
    <w:rsid w:val="008B234D"/>
    <w:pPr>
      <w:widowControl/>
      <w:spacing w:line="300" w:lineRule="auto"/>
      <w:jc w:val="center"/>
    </w:pPr>
    <w:rPr>
      <w:rFonts w:ascii="宋体" w:hAnsi="宋体" w:cs="宋体"/>
      <w:kern w:val="0"/>
      <w:szCs w:val="20"/>
    </w:rPr>
  </w:style>
  <w:style w:type="paragraph" w:customStyle="1" w:styleId="4f9">
    <w:name w:val="文本框4"/>
    <w:basedOn w:val="a0"/>
    <w:rsid w:val="008B234D"/>
    <w:pPr>
      <w:widowControl/>
      <w:spacing w:after="6"/>
      <w:jc w:val="center"/>
    </w:pPr>
    <w:rPr>
      <w:rFonts w:ascii="宋体" w:hAnsi="宋体" w:cs="宋体"/>
      <w:kern w:val="0"/>
      <w:szCs w:val="24"/>
    </w:rPr>
  </w:style>
  <w:style w:type="paragraph" w:customStyle="1" w:styleId="CharCharCharCharCharCharChar7">
    <w:name w:val="Char Char Char Char Char Char Char7"/>
    <w:basedOn w:val="a0"/>
    <w:rsid w:val="008B234D"/>
    <w:pPr>
      <w:widowControl/>
      <w:jc w:val="left"/>
    </w:pPr>
    <w:rPr>
      <w:rFonts w:ascii="宋体" w:hAnsi="宋体" w:cs="宋体"/>
      <w:kern w:val="0"/>
      <w:szCs w:val="24"/>
    </w:rPr>
  </w:style>
  <w:style w:type="paragraph" w:customStyle="1" w:styleId="1133">
    <w:name w:val="正文格式＝113"/>
    <w:basedOn w:val="aff3"/>
    <w:next w:val="aff3"/>
    <w:rsid w:val="008B234D"/>
    <w:rPr>
      <w:rFonts w:hAnsi="宋体"/>
      <w:szCs w:val="24"/>
    </w:rPr>
  </w:style>
  <w:style w:type="paragraph" w:customStyle="1" w:styleId="CharCharCharChar1CharCharChar111">
    <w:name w:val="Char Char Char Char1 Char Char Char111"/>
    <w:basedOn w:val="a0"/>
    <w:rsid w:val="008B234D"/>
    <w:pPr>
      <w:widowControl/>
      <w:spacing w:after="160" w:line="240" w:lineRule="exact"/>
      <w:jc w:val="left"/>
    </w:pPr>
    <w:rPr>
      <w:rFonts w:ascii="Verdana" w:hAnsi="Verdana" w:cs="宋体"/>
      <w:kern w:val="0"/>
      <w:sz w:val="20"/>
      <w:szCs w:val="20"/>
      <w:lang w:eastAsia="en-US"/>
    </w:rPr>
  </w:style>
  <w:style w:type="paragraph" w:customStyle="1" w:styleId="31b">
    <w:name w:val="正文修改31"/>
    <w:basedOn w:val="affd"/>
    <w:rsid w:val="008B234D"/>
    <w:rPr>
      <w:rFonts w:eastAsia="宋体" w:hAnsi="宋体" w:cs="宋体"/>
      <w:color w:val="000000"/>
      <w:szCs w:val="24"/>
    </w:rPr>
  </w:style>
  <w:style w:type="paragraph" w:customStyle="1" w:styleId="4130">
    <w:name w:val="表题413"/>
    <w:basedOn w:val="1f2"/>
    <w:rsid w:val="008B234D"/>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1124">
    <w:name w:val="表中文字112"/>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1160">
    <w:name w:val="燕山正文116"/>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2114">
    <w:name w:val="表211"/>
    <w:basedOn w:val="a0"/>
    <w:rsid w:val="008B234D"/>
    <w:pPr>
      <w:widowControl/>
      <w:jc w:val="center"/>
    </w:pPr>
    <w:rPr>
      <w:rFonts w:ascii="宋体" w:hAnsi="宋体" w:cs="宋体"/>
      <w:kern w:val="0"/>
      <w:szCs w:val="24"/>
    </w:rPr>
  </w:style>
  <w:style w:type="paragraph" w:customStyle="1" w:styleId="11f">
    <w:name w:val="正文斜体11"/>
    <w:basedOn w:val="aff3"/>
    <w:next w:val="aff3"/>
    <w:rsid w:val="008B234D"/>
    <w:rPr>
      <w:rFonts w:hAnsi="宋体"/>
      <w:i/>
      <w:iCs/>
      <w:szCs w:val="24"/>
    </w:rPr>
  </w:style>
  <w:style w:type="paragraph" w:customStyle="1" w:styleId="31120">
    <w:name w:val="表内文字小3112"/>
    <w:basedOn w:val="a0"/>
    <w:rsid w:val="008B234D"/>
    <w:pPr>
      <w:widowControl/>
      <w:jc w:val="center"/>
    </w:pPr>
    <w:rPr>
      <w:rFonts w:ascii="宋体" w:hAnsi="Times" w:cs="宋体"/>
      <w:bCs/>
      <w:color w:val="003366"/>
      <w:kern w:val="0"/>
      <w:szCs w:val="20"/>
    </w:rPr>
  </w:style>
  <w:style w:type="paragraph" w:customStyle="1" w:styleId="541211">
    <w:name w:val="表内541211"/>
    <w:basedOn w:val="a0"/>
    <w:rsid w:val="008B234D"/>
    <w:pPr>
      <w:widowControl/>
      <w:spacing w:line="300" w:lineRule="auto"/>
      <w:jc w:val="center"/>
    </w:pPr>
    <w:rPr>
      <w:rFonts w:ascii="宋体" w:hAnsi="宋体" w:cs="宋体"/>
      <w:kern w:val="0"/>
      <w:szCs w:val="20"/>
    </w:rPr>
  </w:style>
  <w:style w:type="paragraph" w:customStyle="1" w:styleId="414H4H4141H42H4111424">
    <w:name w:val="样式 标题 4无效格式无效格式1河石管道4H4H41小小节河石管道41H42H411小小节1河石管道42...4"/>
    <w:basedOn w:val="4"/>
    <w:rsid w:val="008B234D"/>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Char700">
    <w:name w:val="Char70"/>
    <w:basedOn w:val="a0"/>
    <w:rsid w:val="008B234D"/>
    <w:pPr>
      <w:widowControl/>
      <w:ind w:left="-48"/>
      <w:jc w:val="left"/>
    </w:pPr>
    <w:rPr>
      <w:rFonts w:ascii="宋体" w:hAnsi="宋体" w:cs="宋体"/>
      <w:kern w:val="0"/>
      <w:szCs w:val="24"/>
    </w:rPr>
  </w:style>
  <w:style w:type="paragraph" w:customStyle="1" w:styleId="12a">
    <w:name w:val="图表名称12"/>
    <w:basedOn w:val="1b"/>
    <w:rsid w:val="008B234D"/>
    <w:pPr>
      <w:spacing w:after="0" w:line="480" w:lineRule="exact"/>
      <w:ind w:firstLineChars="0" w:firstLine="0"/>
      <w:jc w:val="center"/>
    </w:pPr>
    <w:rPr>
      <w:rFonts w:ascii="宋体" w:hAnsi="宋体"/>
      <w:bCs/>
      <w:szCs w:val="24"/>
    </w:rPr>
  </w:style>
  <w:style w:type="paragraph" w:customStyle="1" w:styleId="c3">
    <w:name w:val="c3"/>
    <w:rsid w:val="008B234D"/>
    <w:pPr>
      <w:widowControl w:val="0"/>
      <w:autoSpaceDE w:val="0"/>
      <w:autoSpaceDN w:val="0"/>
      <w:adjustRightInd w:val="0"/>
      <w:jc w:val="both"/>
    </w:pPr>
    <w:rPr>
      <w:rFonts w:ascii="Arial" w:eastAsia="宋体" w:hAnsi="Arial" w:cs="Times New Roman"/>
      <w:kern w:val="0"/>
      <w:sz w:val="24"/>
      <w:szCs w:val="20"/>
    </w:rPr>
  </w:style>
  <w:style w:type="paragraph" w:customStyle="1" w:styleId="31310">
    <w:name w:val="表内文字小3131"/>
    <w:basedOn w:val="a0"/>
    <w:rsid w:val="008B234D"/>
    <w:pPr>
      <w:widowControl/>
      <w:jc w:val="center"/>
    </w:pPr>
    <w:rPr>
      <w:rFonts w:ascii="宋体" w:hAnsi="Times" w:cs="宋体"/>
      <w:bCs/>
      <w:color w:val="003366"/>
      <w:kern w:val="0"/>
      <w:szCs w:val="20"/>
    </w:rPr>
  </w:style>
  <w:style w:type="paragraph" w:customStyle="1" w:styleId="3114">
    <w:name w:val="正文格式＝311"/>
    <w:basedOn w:val="aff3"/>
    <w:next w:val="aff3"/>
    <w:rsid w:val="008B234D"/>
    <w:rPr>
      <w:rFonts w:hAnsi="宋体"/>
      <w:szCs w:val="24"/>
    </w:rPr>
  </w:style>
  <w:style w:type="paragraph" w:customStyle="1" w:styleId="4112">
    <w:name w:val="表中文字411"/>
    <w:basedOn w:val="a0"/>
    <w:rsid w:val="008B234D"/>
    <w:pPr>
      <w:widowControl/>
      <w:spacing w:line="340" w:lineRule="exact"/>
      <w:ind w:firstLine="480"/>
      <w:jc w:val="center"/>
    </w:pPr>
    <w:rPr>
      <w:rFonts w:ascii="Arial" w:hAnsi="Arial" w:cs="宋体"/>
      <w:kern w:val="0"/>
      <w:sz w:val="20"/>
      <w:szCs w:val="24"/>
      <w:lang w:eastAsia="zh-TW"/>
    </w:rPr>
  </w:style>
  <w:style w:type="paragraph" w:customStyle="1" w:styleId="414H4H4141H42H411142">
    <w:name w:val="样式 标题 4无效格式无效格式1河石管道4H4H41小小节河石管道41H42H411小小节1河石管道42..."/>
    <w:basedOn w:val="4"/>
    <w:rsid w:val="008B234D"/>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96">
    <w:name w:val="正文格式＝9"/>
    <w:basedOn w:val="aff3"/>
    <w:next w:val="aff3"/>
    <w:rsid w:val="008B234D"/>
    <w:rPr>
      <w:rFonts w:hAnsi="宋体"/>
      <w:szCs w:val="24"/>
    </w:rPr>
  </w:style>
  <w:style w:type="paragraph" w:customStyle="1" w:styleId="Char281">
    <w:name w:val="Char28"/>
    <w:basedOn w:val="a0"/>
    <w:rsid w:val="008B234D"/>
    <w:pPr>
      <w:widowControl/>
      <w:ind w:left="-48"/>
      <w:jc w:val="left"/>
    </w:pPr>
    <w:rPr>
      <w:rFonts w:ascii="宋体" w:hAnsi="宋体" w:cs="宋体"/>
      <w:kern w:val="0"/>
      <w:szCs w:val="24"/>
    </w:rPr>
  </w:style>
  <w:style w:type="paragraph" w:customStyle="1" w:styleId="2210">
    <w:name w:val="表内文字小221"/>
    <w:basedOn w:val="a0"/>
    <w:rsid w:val="008B234D"/>
    <w:pPr>
      <w:widowControl/>
      <w:jc w:val="center"/>
    </w:pPr>
    <w:rPr>
      <w:rFonts w:ascii="宋体" w:hAnsi="Times" w:cs="宋体"/>
      <w:bCs/>
      <w:color w:val="000000"/>
      <w:kern w:val="0"/>
      <w:szCs w:val="20"/>
    </w:rPr>
  </w:style>
  <w:style w:type="paragraph" w:customStyle="1" w:styleId="5114">
    <w:name w:val="表格内字体511"/>
    <w:basedOn w:val="aff3"/>
    <w:next w:val="aff3"/>
    <w:rsid w:val="008B234D"/>
    <w:pPr>
      <w:spacing w:line="240" w:lineRule="auto"/>
      <w:ind w:firstLine="0"/>
    </w:pPr>
    <w:rPr>
      <w:rFonts w:hAnsi="宋体"/>
      <w:sz w:val="21"/>
      <w:szCs w:val="24"/>
    </w:rPr>
  </w:style>
  <w:style w:type="paragraph" w:customStyle="1" w:styleId="235">
    <w:name w:val="表中文字23"/>
    <w:basedOn w:val="a0"/>
    <w:rsid w:val="008B234D"/>
    <w:pPr>
      <w:widowControl/>
      <w:spacing w:line="240" w:lineRule="atLeast"/>
      <w:ind w:rightChars="-20" w:right="-42"/>
      <w:jc w:val="center"/>
      <w:textAlignment w:val="baseline"/>
    </w:pPr>
    <w:rPr>
      <w:rFonts w:ascii="宋体" w:hAnsi="宋体" w:cs="宋体"/>
      <w:kern w:val="0"/>
      <w:szCs w:val="21"/>
    </w:rPr>
  </w:style>
  <w:style w:type="paragraph" w:customStyle="1" w:styleId="12b">
    <w:name w:val="燕山正文12"/>
    <w:basedOn w:val="a0"/>
    <w:rsid w:val="008B234D"/>
    <w:pPr>
      <w:widowControl/>
      <w:tabs>
        <w:tab w:val="left" w:pos="4680"/>
      </w:tabs>
      <w:spacing w:line="480" w:lineRule="exact"/>
      <w:jc w:val="left"/>
    </w:pPr>
    <w:rPr>
      <w:rFonts w:ascii="宋体" w:hAnsi="宋体" w:cs="宋体"/>
      <w:kern w:val="0"/>
      <w:szCs w:val="24"/>
    </w:rPr>
  </w:style>
  <w:style w:type="paragraph" w:customStyle="1" w:styleId="Char920">
    <w:name w:val="Char92"/>
    <w:basedOn w:val="a0"/>
    <w:rsid w:val="008B234D"/>
    <w:pPr>
      <w:widowControl/>
      <w:ind w:left="-48"/>
      <w:jc w:val="left"/>
    </w:pPr>
    <w:rPr>
      <w:rFonts w:ascii="宋体" w:hAnsi="宋体" w:cs="宋体"/>
      <w:kern w:val="0"/>
      <w:szCs w:val="24"/>
    </w:rPr>
  </w:style>
  <w:style w:type="paragraph" w:customStyle="1" w:styleId="3133">
    <w:name w:val="表题3133"/>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2CharCharCharChar3">
    <w:name w:val="Char Char2 Char Char Char Char3"/>
    <w:basedOn w:val="a0"/>
    <w:rsid w:val="008B234D"/>
    <w:pPr>
      <w:widowControl/>
      <w:jc w:val="left"/>
    </w:pPr>
    <w:rPr>
      <w:rFonts w:ascii="宋体" w:hAnsi="宋体" w:cs="宋体"/>
      <w:kern w:val="0"/>
      <w:szCs w:val="24"/>
    </w:rPr>
  </w:style>
  <w:style w:type="paragraph" w:customStyle="1" w:styleId="4210">
    <w:name w:val="标题421"/>
    <w:basedOn w:val="a0"/>
    <w:rsid w:val="008B234D"/>
    <w:pPr>
      <w:widowControl/>
      <w:spacing w:line="300" w:lineRule="auto"/>
      <w:jc w:val="left"/>
    </w:pPr>
    <w:rPr>
      <w:rFonts w:ascii="黑体" w:eastAsia="黑体" w:hAnsi="宋体" w:cs="宋体"/>
      <w:bCs/>
      <w:kern w:val="0"/>
      <w:szCs w:val="24"/>
    </w:rPr>
  </w:style>
  <w:style w:type="paragraph" w:customStyle="1" w:styleId="CharChar2CharCharCharChar9">
    <w:name w:val="Char Char2 Char Char Char Char9"/>
    <w:basedOn w:val="a0"/>
    <w:rsid w:val="008B234D"/>
    <w:pPr>
      <w:widowControl/>
      <w:jc w:val="left"/>
    </w:pPr>
    <w:rPr>
      <w:rFonts w:ascii="宋体" w:hAnsi="宋体" w:cs="宋体"/>
      <w:kern w:val="0"/>
      <w:szCs w:val="24"/>
    </w:rPr>
  </w:style>
  <w:style w:type="paragraph" w:customStyle="1" w:styleId="CharCharCharCharCharCharChar22">
    <w:name w:val="Char Char Char Char Char Char Char22"/>
    <w:basedOn w:val="a0"/>
    <w:rsid w:val="008B234D"/>
    <w:pPr>
      <w:widowControl/>
      <w:jc w:val="left"/>
    </w:pPr>
    <w:rPr>
      <w:rFonts w:ascii="宋体" w:hAnsi="宋体" w:cs="宋体"/>
      <w:kern w:val="0"/>
      <w:szCs w:val="24"/>
    </w:rPr>
  </w:style>
  <w:style w:type="paragraph" w:customStyle="1" w:styleId="332">
    <w:name w:val="正文格式＝33"/>
    <w:basedOn w:val="aff3"/>
    <w:next w:val="aff3"/>
    <w:rsid w:val="008B234D"/>
    <w:rPr>
      <w:rFonts w:hAnsi="宋体"/>
      <w:szCs w:val="24"/>
    </w:rPr>
  </w:style>
  <w:style w:type="paragraph" w:customStyle="1" w:styleId="FaxHeader2">
    <w:name w:val="Fax Header2"/>
    <w:basedOn w:val="a0"/>
    <w:rsid w:val="008B234D"/>
    <w:pPr>
      <w:widowControl/>
      <w:spacing w:before="240" w:after="60"/>
      <w:jc w:val="left"/>
    </w:pPr>
    <w:rPr>
      <w:rFonts w:ascii="宋体" w:hAnsi="宋体" w:cs="宋体"/>
      <w:kern w:val="0"/>
      <w:sz w:val="20"/>
      <w:szCs w:val="20"/>
    </w:rPr>
  </w:style>
  <w:style w:type="paragraph" w:customStyle="1" w:styleId="Char1020">
    <w:name w:val="Char102"/>
    <w:basedOn w:val="a0"/>
    <w:rsid w:val="008B234D"/>
    <w:pPr>
      <w:widowControl/>
      <w:jc w:val="left"/>
    </w:pPr>
    <w:rPr>
      <w:rFonts w:ascii="宋体" w:hAnsi="宋体" w:cs="宋体"/>
      <w:kern w:val="0"/>
      <w:szCs w:val="24"/>
    </w:rPr>
  </w:style>
  <w:style w:type="paragraph" w:customStyle="1" w:styleId="Char8110">
    <w:name w:val="Char811"/>
    <w:basedOn w:val="a0"/>
    <w:rsid w:val="008B234D"/>
    <w:pPr>
      <w:widowControl/>
      <w:ind w:left="-48"/>
      <w:jc w:val="left"/>
    </w:pPr>
    <w:rPr>
      <w:rFonts w:ascii="宋体" w:hAnsi="宋体" w:cs="宋体"/>
      <w:kern w:val="0"/>
      <w:szCs w:val="24"/>
    </w:rPr>
  </w:style>
  <w:style w:type="paragraph" w:customStyle="1" w:styleId="12c">
    <w:name w:val="正文斜体12"/>
    <w:basedOn w:val="aff3"/>
    <w:next w:val="aff3"/>
    <w:rsid w:val="008B234D"/>
    <w:rPr>
      <w:rFonts w:hAnsi="宋体"/>
      <w:i/>
      <w:iCs/>
      <w:szCs w:val="24"/>
    </w:rPr>
  </w:style>
  <w:style w:type="paragraph" w:customStyle="1" w:styleId="1ffffff3">
    <w:name w:val="福建正文缩进1"/>
    <w:basedOn w:val="1f3"/>
    <w:rsid w:val="008B234D"/>
    <w:pPr>
      <w:ind w:firstLine="567"/>
    </w:pPr>
    <w:rPr>
      <w:rFonts w:hAnsi="Calibri"/>
    </w:rPr>
  </w:style>
  <w:style w:type="paragraph" w:customStyle="1" w:styleId="5430">
    <w:name w:val="表内5中43"/>
    <w:basedOn w:val="a0"/>
    <w:rsid w:val="008B234D"/>
    <w:pPr>
      <w:widowControl/>
      <w:jc w:val="center"/>
    </w:pPr>
    <w:rPr>
      <w:rFonts w:ascii="宋体" w:hAnsi="宋体" w:cs="宋体"/>
      <w:bCs/>
      <w:kern w:val="0"/>
      <w:szCs w:val="20"/>
    </w:rPr>
  </w:style>
  <w:style w:type="paragraph" w:customStyle="1" w:styleId="CharCharCharCharCharCharChar46">
    <w:name w:val="Char Char Char Char Char Char Char46"/>
    <w:basedOn w:val="a0"/>
    <w:rsid w:val="008B234D"/>
    <w:pPr>
      <w:widowControl/>
      <w:jc w:val="left"/>
    </w:pPr>
    <w:rPr>
      <w:rFonts w:ascii="宋体" w:hAnsi="宋体" w:cs="宋体"/>
      <w:kern w:val="0"/>
      <w:szCs w:val="24"/>
    </w:rPr>
  </w:style>
  <w:style w:type="paragraph" w:customStyle="1" w:styleId="325">
    <w:name w:val="黑体三号32"/>
    <w:basedOn w:val="aff3"/>
    <w:rsid w:val="008B234D"/>
    <w:pPr>
      <w:jc w:val="center"/>
    </w:pPr>
    <w:rPr>
      <w:rFonts w:ascii="黑体" w:eastAsia="黑体" w:hAnsi="宋体" w:cs="宋体"/>
      <w:b/>
      <w:bCs/>
      <w:sz w:val="32"/>
      <w:szCs w:val="20"/>
    </w:rPr>
  </w:style>
  <w:style w:type="paragraph" w:customStyle="1" w:styleId="4113">
    <w:name w:val="样式411"/>
    <w:basedOn w:val="afd"/>
    <w:rsid w:val="008B234D"/>
    <w:pPr>
      <w:widowControl/>
      <w:tabs>
        <w:tab w:val="left" w:pos="1820"/>
      </w:tabs>
      <w:spacing w:line="240" w:lineRule="atLeast"/>
      <w:jc w:val="center"/>
    </w:pPr>
    <w:rPr>
      <w:rFonts w:eastAsia="幼圆"/>
      <w:kern w:val="0"/>
      <w:sz w:val="21"/>
      <w:szCs w:val="20"/>
    </w:rPr>
  </w:style>
  <w:style w:type="paragraph" w:customStyle="1" w:styleId="434">
    <w:name w:val="表中文字43"/>
    <w:basedOn w:val="a0"/>
    <w:rsid w:val="008B234D"/>
    <w:pPr>
      <w:widowControl/>
      <w:spacing w:line="340" w:lineRule="exact"/>
      <w:ind w:firstLine="480"/>
      <w:jc w:val="center"/>
    </w:pPr>
    <w:rPr>
      <w:rFonts w:ascii="Arial" w:hAnsi="Arial" w:cs="宋体"/>
      <w:kern w:val="0"/>
      <w:sz w:val="20"/>
      <w:szCs w:val="24"/>
      <w:lang w:eastAsia="zh-TW"/>
    </w:rPr>
  </w:style>
  <w:style w:type="paragraph" w:customStyle="1" w:styleId="1ffffff4">
    <w:name w:val="正文斜体1"/>
    <w:basedOn w:val="aff3"/>
    <w:next w:val="aff3"/>
    <w:rsid w:val="008B234D"/>
    <w:rPr>
      <w:rFonts w:hAnsi="宋体"/>
      <w:i/>
      <w:iCs/>
      <w:szCs w:val="24"/>
    </w:rPr>
  </w:style>
  <w:style w:type="paragraph" w:customStyle="1" w:styleId="Char1317">
    <w:name w:val="Char131"/>
    <w:basedOn w:val="a0"/>
    <w:rsid w:val="008B234D"/>
    <w:pPr>
      <w:widowControl/>
      <w:ind w:left="-48"/>
      <w:jc w:val="left"/>
    </w:pPr>
    <w:rPr>
      <w:rFonts w:ascii="宋体" w:hAnsi="宋体" w:cs="宋体"/>
      <w:kern w:val="0"/>
      <w:szCs w:val="24"/>
    </w:rPr>
  </w:style>
  <w:style w:type="paragraph" w:customStyle="1" w:styleId="2122">
    <w:name w:val="正文修改212"/>
    <w:basedOn w:val="affd"/>
    <w:rsid w:val="008B234D"/>
    <w:rPr>
      <w:rFonts w:eastAsia="宋体" w:hAnsi="宋体" w:cs="宋体"/>
      <w:color w:val="000000"/>
      <w:szCs w:val="24"/>
    </w:rPr>
  </w:style>
  <w:style w:type="paragraph" w:customStyle="1" w:styleId="910">
    <w:name w:val="表题91"/>
    <w:basedOn w:val="2fff0"/>
    <w:rsid w:val="008B234D"/>
    <w:pPr>
      <w:spacing w:line="300" w:lineRule="auto"/>
      <w:jc w:val="center"/>
    </w:pPr>
    <w:rPr>
      <w:rFonts w:ascii="黑体" w:eastAsia="黑体"/>
      <w:szCs w:val="22"/>
    </w:rPr>
  </w:style>
  <w:style w:type="paragraph" w:customStyle="1" w:styleId="xl6311">
    <w:name w:val="xl6311"/>
    <w:basedOn w:val="a0"/>
    <w:rsid w:val="008B234D"/>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ParaChar33">
    <w:name w:val="默认段落字体 Para Char33"/>
    <w:basedOn w:val="a0"/>
    <w:rsid w:val="008B234D"/>
    <w:pPr>
      <w:widowControl/>
      <w:jc w:val="left"/>
    </w:pPr>
    <w:rPr>
      <w:rFonts w:ascii="宋体" w:hAnsi="宋体" w:cs="宋体"/>
      <w:kern w:val="0"/>
      <w:szCs w:val="24"/>
    </w:rPr>
  </w:style>
  <w:style w:type="paragraph" w:customStyle="1" w:styleId="5115">
    <w:name w:val="表内511"/>
    <w:basedOn w:val="a0"/>
    <w:rsid w:val="008B234D"/>
    <w:pPr>
      <w:widowControl/>
      <w:jc w:val="center"/>
    </w:pPr>
    <w:rPr>
      <w:rFonts w:ascii="宋体" w:hAnsi="宋体" w:cs="宋体"/>
      <w:kern w:val="0"/>
      <w:sz w:val="20"/>
      <w:szCs w:val="20"/>
    </w:rPr>
  </w:style>
  <w:style w:type="paragraph" w:customStyle="1" w:styleId="Char1011">
    <w:name w:val="Char1011"/>
    <w:basedOn w:val="a0"/>
    <w:rsid w:val="008B234D"/>
    <w:pPr>
      <w:widowControl/>
      <w:jc w:val="left"/>
    </w:pPr>
    <w:rPr>
      <w:rFonts w:ascii="宋体" w:hAnsi="宋体" w:cs="宋体"/>
      <w:kern w:val="0"/>
      <w:szCs w:val="24"/>
    </w:rPr>
  </w:style>
  <w:style w:type="paragraph" w:customStyle="1" w:styleId="Char1133">
    <w:name w:val="Char113"/>
    <w:basedOn w:val="a0"/>
    <w:rsid w:val="008B234D"/>
    <w:pPr>
      <w:widowControl/>
      <w:ind w:left="-48"/>
      <w:jc w:val="left"/>
    </w:pPr>
    <w:rPr>
      <w:rFonts w:ascii="宋体" w:hAnsi="宋体" w:cs="宋体"/>
      <w:kern w:val="0"/>
      <w:szCs w:val="24"/>
    </w:rPr>
  </w:style>
  <w:style w:type="paragraph" w:customStyle="1" w:styleId="6b">
    <w:name w:val="燕山正文6"/>
    <w:basedOn w:val="a0"/>
    <w:rsid w:val="008B234D"/>
    <w:pPr>
      <w:widowControl/>
      <w:tabs>
        <w:tab w:val="left" w:pos="4680"/>
      </w:tabs>
      <w:spacing w:line="480" w:lineRule="exact"/>
      <w:jc w:val="left"/>
    </w:pPr>
    <w:rPr>
      <w:rFonts w:ascii="宋体" w:hAnsi="宋体" w:cs="宋体"/>
      <w:kern w:val="0"/>
      <w:szCs w:val="24"/>
    </w:rPr>
  </w:style>
  <w:style w:type="paragraph" w:customStyle="1" w:styleId="519">
    <w:name w:val="正文修改51"/>
    <w:basedOn w:val="affd"/>
    <w:rsid w:val="008B234D"/>
    <w:rPr>
      <w:rFonts w:eastAsia="宋体" w:hAnsi="宋体" w:cs="宋体"/>
      <w:color w:val="000000"/>
      <w:szCs w:val="24"/>
    </w:rPr>
  </w:style>
  <w:style w:type="paragraph" w:customStyle="1" w:styleId="ParaCharCharCharChar32">
    <w:name w:val="默认段落字体 Para Char Char Char Char32"/>
    <w:basedOn w:val="a0"/>
    <w:rsid w:val="008B234D"/>
    <w:pPr>
      <w:widowControl/>
      <w:jc w:val="left"/>
    </w:pPr>
    <w:rPr>
      <w:rFonts w:ascii="宋体" w:hAnsi="宋体" w:cs="宋体"/>
      <w:kern w:val="0"/>
      <w:szCs w:val="24"/>
    </w:rPr>
  </w:style>
  <w:style w:type="paragraph" w:customStyle="1" w:styleId="5116">
    <w:name w:val="样式 表内小5 + 黑体 加粗 倾斜 下划线11"/>
    <w:basedOn w:val="a0"/>
    <w:rsid w:val="008B234D"/>
    <w:pPr>
      <w:widowControl/>
      <w:spacing w:line="300" w:lineRule="auto"/>
      <w:jc w:val="left"/>
    </w:pPr>
    <w:rPr>
      <w:rFonts w:ascii="黑体" w:eastAsia="黑体" w:hAnsi="黑体" w:cs="宋体"/>
      <w:b/>
      <w:bCs/>
      <w:i/>
      <w:iCs/>
      <w:kern w:val="0"/>
      <w:sz w:val="18"/>
      <w:szCs w:val="24"/>
      <w:u w:val="single"/>
    </w:rPr>
  </w:style>
  <w:style w:type="paragraph" w:customStyle="1" w:styleId="153">
    <w:name w:val="燕山正文15"/>
    <w:basedOn w:val="a0"/>
    <w:rsid w:val="008B234D"/>
    <w:pPr>
      <w:widowControl/>
      <w:tabs>
        <w:tab w:val="left" w:pos="4680"/>
      </w:tabs>
      <w:spacing w:line="480" w:lineRule="exact"/>
      <w:jc w:val="left"/>
    </w:pPr>
    <w:rPr>
      <w:rFonts w:ascii="宋体" w:hAnsi="宋体" w:cs="宋体"/>
      <w:kern w:val="0"/>
      <w:szCs w:val="24"/>
    </w:rPr>
  </w:style>
  <w:style w:type="paragraph" w:customStyle="1" w:styleId="A21">
    <w:name w:val="A正文2"/>
    <w:basedOn w:val="a0"/>
    <w:rsid w:val="008B234D"/>
    <w:pPr>
      <w:widowControl/>
      <w:overflowPunct w:val="0"/>
      <w:autoSpaceDE w:val="0"/>
      <w:autoSpaceDN w:val="0"/>
      <w:jc w:val="left"/>
      <w:textAlignment w:val="baseline"/>
    </w:pPr>
    <w:rPr>
      <w:rFonts w:ascii="宋体" w:hAnsi="宋体" w:cs="宋体"/>
      <w:kern w:val="0"/>
      <w:szCs w:val="24"/>
    </w:rPr>
  </w:style>
  <w:style w:type="paragraph" w:customStyle="1" w:styleId="5211">
    <w:name w:val="表内宋5中211"/>
    <w:basedOn w:val="a0"/>
    <w:rsid w:val="008B234D"/>
    <w:pPr>
      <w:widowControl/>
      <w:jc w:val="center"/>
      <w:textAlignment w:val="baseline"/>
    </w:pPr>
    <w:rPr>
      <w:rFonts w:ascii="宋体" w:hAnsi="宋体" w:cs="宋体"/>
      <w:kern w:val="0"/>
      <w:szCs w:val="20"/>
    </w:rPr>
  </w:style>
  <w:style w:type="paragraph" w:customStyle="1" w:styleId="ParaCharCharCharChar51">
    <w:name w:val="默认段落字体 Para Char Char Char Char51"/>
    <w:basedOn w:val="a0"/>
    <w:rsid w:val="008B234D"/>
    <w:pPr>
      <w:widowControl/>
      <w:jc w:val="left"/>
    </w:pPr>
    <w:rPr>
      <w:rFonts w:ascii="宋体" w:hAnsi="宋体" w:cs="宋体"/>
      <w:kern w:val="0"/>
      <w:szCs w:val="24"/>
    </w:rPr>
  </w:style>
  <w:style w:type="paragraph" w:customStyle="1" w:styleId="631">
    <w:name w:val="正文格式＝63"/>
    <w:basedOn w:val="aff3"/>
    <w:next w:val="aff3"/>
    <w:rsid w:val="008B234D"/>
    <w:rPr>
      <w:rFonts w:hAnsi="宋体"/>
      <w:szCs w:val="24"/>
    </w:rPr>
  </w:style>
  <w:style w:type="paragraph" w:customStyle="1" w:styleId="11210">
    <w:name w:val="燕山正文1121"/>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11f0">
    <w:name w:val="正文格式＝11"/>
    <w:basedOn w:val="aff3"/>
    <w:next w:val="aff3"/>
    <w:rsid w:val="008B234D"/>
    <w:rPr>
      <w:rFonts w:hAnsi="宋体"/>
      <w:szCs w:val="24"/>
    </w:rPr>
  </w:style>
  <w:style w:type="paragraph" w:customStyle="1" w:styleId="5131">
    <w:name w:val="表内513"/>
    <w:basedOn w:val="a0"/>
    <w:rsid w:val="008B234D"/>
    <w:pPr>
      <w:widowControl/>
      <w:jc w:val="center"/>
    </w:pPr>
    <w:rPr>
      <w:rFonts w:ascii="宋体" w:hAnsi="宋体" w:cs="宋体"/>
      <w:kern w:val="0"/>
      <w:szCs w:val="21"/>
    </w:rPr>
  </w:style>
  <w:style w:type="paragraph" w:customStyle="1" w:styleId="21f3">
    <w:name w:val="表格内容21"/>
    <w:rsid w:val="008B234D"/>
    <w:pPr>
      <w:jc w:val="center"/>
    </w:pPr>
    <w:rPr>
      <w:rFonts w:ascii="Times New Roman" w:eastAsia="宋体" w:hAnsi="Times New Roman" w:cs="Times New Roman"/>
      <w:szCs w:val="21"/>
    </w:rPr>
  </w:style>
  <w:style w:type="paragraph" w:customStyle="1" w:styleId="21120">
    <w:name w:val="表内文字小2112"/>
    <w:basedOn w:val="a0"/>
    <w:rsid w:val="008B234D"/>
    <w:pPr>
      <w:widowControl/>
      <w:jc w:val="center"/>
    </w:pPr>
    <w:rPr>
      <w:rFonts w:ascii="宋体" w:hAnsi="Times" w:cs="宋体"/>
      <w:bCs/>
      <w:color w:val="000000"/>
      <w:kern w:val="0"/>
      <w:szCs w:val="20"/>
    </w:rPr>
  </w:style>
  <w:style w:type="paragraph" w:customStyle="1" w:styleId="912">
    <w:name w:val="表题912"/>
    <w:basedOn w:val="2fff0"/>
    <w:rsid w:val="008B234D"/>
    <w:pPr>
      <w:spacing w:line="300" w:lineRule="auto"/>
      <w:jc w:val="center"/>
    </w:pPr>
    <w:rPr>
      <w:rFonts w:ascii="黑体" w:eastAsia="黑体"/>
      <w:szCs w:val="22"/>
    </w:rPr>
  </w:style>
  <w:style w:type="paragraph" w:customStyle="1" w:styleId="78">
    <w:name w:val="正文格式＝7"/>
    <w:basedOn w:val="aff3"/>
    <w:next w:val="aff3"/>
    <w:rsid w:val="008B234D"/>
    <w:rPr>
      <w:rFonts w:hAnsi="宋体"/>
      <w:szCs w:val="24"/>
    </w:rPr>
  </w:style>
  <w:style w:type="paragraph" w:customStyle="1" w:styleId="5fd">
    <w:name w:val="表内文字小5"/>
    <w:basedOn w:val="a0"/>
    <w:rsid w:val="008B234D"/>
    <w:pPr>
      <w:widowControl/>
      <w:jc w:val="center"/>
    </w:pPr>
    <w:rPr>
      <w:rFonts w:ascii="宋体" w:hAnsi="Times" w:cs="宋体"/>
      <w:kern w:val="0"/>
      <w:szCs w:val="20"/>
    </w:rPr>
  </w:style>
  <w:style w:type="paragraph" w:customStyle="1" w:styleId="CharCharCharCharCharCharChar32">
    <w:name w:val="Char Char Char Char Char Char Char32"/>
    <w:basedOn w:val="a0"/>
    <w:rsid w:val="008B234D"/>
    <w:pPr>
      <w:widowControl/>
      <w:jc w:val="left"/>
    </w:pPr>
    <w:rPr>
      <w:rFonts w:ascii="宋体" w:hAnsi="宋体" w:cs="宋体"/>
      <w:kern w:val="0"/>
      <w:szCs w:val="24"/>
    </w:rPr>
  </w:style>
  <w:style w:type="paragraph" w:customStyle="1" w:styleId="Char41b">
    <w:name w:val="Char41"/>
    <w:basedOn w:val="a0"/>
    <w:rsid w:val="008B234D"/>
    <w:pPr>
      <w:widowControl/>
      <w:ind w:left="-48"/>
      <w:jc w:val="left"/>
    </w:pPr>
    <w:rPr>
      <w:rFonts w:ascii="宋体" w:hAnsi="宋体" w:cs="宋体"/>
      <w:kern w:val="0"/>
      <w:szCs w:val="24"/>
    </w:rPr>
  </w:style>
  <w:style w:type="paragraph" w:customStyle="1" w:styleId="440">
    <w:name w:val="标题44"/>
    <w:basedOn w:val="a0"/>
    <w:rsid w:val="008B234D"/>
    <w:pPr>
      <w:widowControl/>
      <w:spacing w:line="300" w:lineRule="auto"/>
      <w:jc w:val="left"/>
    </w:pPr>
    <w:rPr>
      <w:rFonts w:ascii="黑体" w:eastAsia="黑体" w:hAnsi="宋体" w:cs="宋体"/>
      <w:bCs/>
      <w:kern w:val="0"/>
      <w:szCs w:val="24"/>
    </w:rPr>
  </w:style>
  <w:style w:type="paragraph" w:customStyle="1" w:styleId="1118">
    <w:name w:val="文本框111"/>
    <w:basedOn w:val="a0"/>
    <w:rsid w:val="008B234D"/>
    <w:pPr>
      <w:widowControl/>
      <w:spacing w:after="6"/>
      <w:jc w:val="center"/>
    </w:pPr>
    <w:rPr>
      <w:rFonts w:ascii="宋体" w:hAnsi="宋体" w:cs="宋体"/>
      <w:kern w:val="0"/>
      <w:szCs w:val="24"/>
    </w:rPr>
  </w:style>
  <w:style w:type="paragraph" w:customStyle="1" w:styleId="139">
    <w:name w:val="表中文字13"/>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Char16110">
    <w:name w:val="Char1611"/>
    <w:basedOn w:val="a0"/>
    <w:rsid w:val="008B234D"/>
    <w:pPr>
      <w:widowControl/>
      <w:ind w:left="-48"/>
      <w:jc w:val="left"/>
    </w:pPr>
    <w:rPr>
      <w:rFonts w:ascii="宋体" w:hAnsi="宋体" w:cs="宋体"/>
      <w:kern w:val="0"/>
      <w:szCs w:val="24"/>
    </w:rPr>
  </w:style>
  <w:style w:type="paragraph" w:customStyle="1" w:styleId="1125">
    <w:name w:val="附件112"/>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840">
    <w:name w:val="表内文字小84"/>
    <w:basedOn w:val="a0"/>
    <w:rsid w:val="008B234D"/>
    <w:pPr>
      <w:widowControl/>
      <w:jc w:val="center"/>
    </w:pPr>
    <w:rPr>
      <w:rFonts w:ascii="宋体" w:hAnsi="Times" w:cs="宋体"/>
      <w:kern w:val="0"/>
      <w:szCs w:val="20"/>
    </w:rPr>
  </w:style>
  <w:style w:type="paragraph" w:customStyle="1" w:styleId="51130">
    <w:name w:val="表内宋5中113"/>
    <w:basedOn w:val="a0"/>
    <w:rsid w:val="008B234D"/>
    <w:pPr>
      <w:widowControl/>
      <w:jc w:val="center"/>
      <w:textAlignment w:val="baseline"/>
    </w:pPr>
    <w:rPr>
      <w:rFonts w:ascii="宋体" w:hAnsi="宋体" w:cs="宋体"/>
      <w:kern w:val="0"/>
      <w:szCs w:val="20"/>
    </w:rPr>
  </w:style>
  <w:style w:type="paragraph" w:customStyle="1" w:styleId="ParaCharCharCharChar61">
    <w:name w:val="默认段落字体 Para Char Char Char Char61"/>
    <w:basedOn w:val="a0"/>
    <w:rsid w:val="008B234D"/>
    <w:pPr>
      <w:widowControl/>
      <w:jc w:val="left"/>
    </w:pPr>
    <w:rPr>
      <w:rFonts w:ascii="宋体" w:hAnsi="宋体" w:cs="宋体"/>
      <w:kern w:val="0"/>
      <w:szCs w:val="24"/>
    </w:rPr>
  </w:style>
  <w:style w:type="paragraph" w:customStyle="1" w:styleId="Char7110">
    <w:name w:val="Char711"/>
    <w:basedOn w:val="a0"/>
    <w:rsid w:val="008B234D"/>
    <w:pPr>
      <w:widowControl/>
      <w:ind w:left="-48"/>
      <w:jc w:val="left"/>
    </w:pPr>
    <w:rPr>
      <w:rFonts w:ascii="宋体" w:hAnsi="宋体" w:cs="宋体"/>
      <w:kern w:val="0"/>
      <w:szCs w:val="24"/>
    </w:rPr>
  </w:style>
  <w:style w:type="paragraph" w:customStyle="1" w:styleId="Char440">
    <w:name w:val="Char44"/>
    <w:basedOn w:val="a0"/>
    <w:rsid w:val="008B234D"/>
    <w:pPr>
      <w:widowControl/>
      <w:ind w:left="-48"/>
      <w:jc w:val="left"/>
    </w:pPr>
    <w:rPr>
      <w:rFonts w:ascii="宋体" w:hAnsi="宋体" w:cs="宋体"/>
      <w:kern w:val="0"/>
      <w:szCs w:val="24"/>
    </w:rPr>
  </w:style>
  <w:style w:type="paragraph" w:customStyle="1" w:styleId="CharChar2CharCharCharChar12">
    <w:name w:val="Char Char2 Char Char Char Char12"/>
    <w:basedOn w:val="a0"/>
    <w:rsid w:val="008B234D"/>
    <w:pPr>
      <w:widowControl/>
      <w:jc w:val="left"/>
    </w:pPr>
    <w:rPr>
      <w:rFonts w:ascii="宋体" w:hAnsi="宋体" w:cs="宋体"/>
      <w:kern w:val="0"/>
      <w:szCs w:val="24"/>
    </w:rPr>
  </w:style>
  <w:style w:type="paragraph" w:customStyle="1" w:styleId="5314">
    <w:name w:val="表内宋5中31"/>
    <w:basedOn w:val="a0"/>
    <w:rsid w:val="008B234D"/>
    <w:pPr>
      <w:widowControl/>
      <w:jc w:val="left"/>
      <w:textAlignment w:val="baseline"/>
    </w:pPr>
    <w:rPr>
      <w:rFonts w:ascii="宋体" w:hAnsi="宋体" w:cs="宋体"/>
      <w:color w:val="000000"/>
      <w:kern w:val="0"/>
      <w:szCs w:val="20"/>
    </w:rPr>
  </w:style>
  <w:style w:type="paragraph" w:customStyle="1" w:styleId="326">
    <w:name w:val="表32"/>
    <w:basedOn w:val="a0"/>
    <w:rsid w:val="008B234D"/>
    <w:pPr>
      <w:widowControl/>
      <w:jc w:val="center"/>
    </w:pPr>
    <w:rPr>
      <w:rFonts w:ascii="宋体" w:hAnsi="宋体" w:cs="宋体"/>
      <w:kern w:val="0"/>
      <w:szCs w:val="24"/>
    </w:rPr>
  </w:style>
  <w:style w:type="paragraph" w:customStyle="1" w:styleId="525">
    <w:name w:val="表内小5中2"/>
    <w:basedOn w:val="a0"/>
    <w:rsid w:val="008B234D"/>
    <w:pPr>
      <w:widowControl/>
      <w:jc w:val="center"/>
    </w:pPr>
    <w:rPr>
      <w:rFonts w:ascii="宋体" w:hAnsi="宋体" w:cs="宋体"/>
      <w:kern w:val="0"/>
      <w:sz w:val="18"/>
      <w:szCs w:val="20"/>
    </w:rPr>
  </w:style>
  <w:style w:type="paragraph" w:customStyle="1" w:styleId="241">
    <w:name w:val="附件24"/>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11f1">
    <w:name w:val="正文修改11"/>
    <w:basedOn w:val="affd"/>
    <w:rsid w:val="008B234D"/>
    <w:rPr>
      <w:rFonts w:eastAsia="宋体" w:hAnsi="宋体" w:cs="宋体"/>
      <w:color w:val="000000"/>
      <w:szCs w:val="24"/>
    </w:rPr>
  </w:style>
  <w:style w:type="paragraph" w:customStyle="1" w:styleId="2123">
    <w:name w:val="表212"/>
    <w:basedOn w:val="a0"/>
    <w:rsid w:val="008B234D"/>
    <w:pPr>
      <w:widowControl/>
      <w:jc w:val="center"/>
    </w:pPr>
    <w:rPr>
      <w:rFonts w:ascii="宋体" w:hAnsi="宋体" w:cs="宋体"/>
      <w:kern w:val="0"/>
      <w:szCs w:val="24"/>
    </w:rPr>
  </w:style>
  <w:style w:type="paragraph" w:customStyle="1" w:styleId="CharChar2CharCharCharChar22">
    <w:name w:val="Char Char2 Char Char Char Char22"/>
    <w:basedOn w:val="a0"/>
    <w:rsid w:val="008B234D"/>
    <w:pPr>
      <w:widowControl/>
      <w:jc w:val="left"/>
    </w:pPr>
    <w:rPr>
      <w:rFonts w:ascii="宋体" w:hAnsi="宋体" w:cs="宋体"/>
      <w:kern w:val="0"/>
      <w:szCs w:val="24"/>
    </w:rPr>
  </w:style>
  <w:style w:type="paragraph" w:customStyle="1" w:styleId="ParaCharCharCharCharChar11">
    <w:name w:val="默认段落字体 Para Char Char Char Char Char11"/>
    <w:basedOn w:val="a0"/>
    <w:rsid w:val="008B234D"/>
    <w:pPr>
      <w:widowControl/>
      <w:jc w:val="left"/>
    </w:pPr>
    <w:rPr>
      <w:rFonts w:ascii="宋体" w:hAnsi="宋体" w:cs="宋体"/>
      <w:kern w:val="0"/>
      <w:szCs w:val="24"/>
    </w:rPr>
  </w:style>
  <w:style w:type="paragraph" w:customStyle="1" w:styleId="Char1030">
    <w:name w:val="Char103"/>
    <w:basedOn w:val="a0"/>
    <w:rsid w:val="008B234D"/>
    <w:pPr>
      <w:widowControl/>
      <w:jc w:val="left"/>
    </w:pPr>
    <w:rPr>
      <w:rFonts w:ascii="宋体" w:hAnsi="宋体" w:cs="宋体"/>
      <w:kern w:val="0"/>
      <w:szCs w:val="24"/>
    </w:rPr>
  </w:style>
  <w:style w:type="paragraph" w:customStyle="1" w:styleId="11f2">
    <w:name w:val="附件11"/>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Default11">
    <w:name w:val="Default11"/>
    <w:rsid w:val="008B234D"/>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Char1720">
    <w:name w:val="Char172"/>
    <w:basedOn w:val="a0"/>
    <w:rsid w:val="008B234D"/>
    <w:pPr>
      <w:widowControl/>
      <w:ind w:left="-48"/>
      <w:jc w:val="left"/>
    </w:pPr>
    <w:rPr>
      <w:rFonts w:ascii="宋体" w:hAnsi="宋体" w:cs="宋体"/>
      <w:kern w:val="0"/>
      <w:szCs w:val="24"/>
    </w:rPr>
  </w:style>
  <w:style w:type="paragraph" w:customStyle="1" w:styleId="2132">
    <w:name w:val="表内文字小2132"/>
    <w:basedOn w:val="a0"/>
    <w:rsid w:val="008B234D"/>
    <w:pPr>
      <w:widowControl/>
      <w:jc w:val="center"/>
      <w:textAlignment w:val="baseline"/>
    </w:pPr>
    <w:rPr>
      <w:rFonts w:ascii="宋体" w:hAnsi="Times" w:cs="宋体"/>
      <w:bCs/>
      <w:color w:val="000000"/>
      <w:kern w:val="0"/>
      <w:szCs w:val="20"/>
    </w:rPr>
  </w:style>
  <w:style w:type="paragraph" w:customStyle="1" w:styleId="1211">
    <w:name w:val="表中文字12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51122">
    <w:name w:val="表内宋51122"/>
    <w:basedOn w:val="1fa"/>
    <w:rsid w:val="008B234D"/>
    <w:rPr>
      <w:rFonts w:ascii="宋体" w:hAnsi="宋体" w:cs="宋体"/>
      <w:color w:val="000000"/>
      <w:sz w:val="21"/>
      <w:szCs w:val="24"/>
    </w:rPr>
  </w:style>
  <w:style w:type="paragraph" w:customStyle="1" w:styleId="099212">
    <w:name w:val="首行缩进:  0.99 厘米 + 首行缩进:  2 字符12"/>
    <w:basedOn w:val="a0"/>
    <w:rsid w:val="008B234D"/>
    <w:pPr>
      <w:widowControl/>
      <w:topLinePunct/>
      <w:spacing w:line="480" w:lineRule="exact"/>
      <w:ind w:firstLine="420"/>
      <w:jc w:val="center"/>
    </w:pPr>
    <w:rPr>
      <w:rFonts w:ascii="宋体" w:hAnsi="宋体" w:cs="宋体"/>
      <w:snapToGrid w:val="0"/>
      <w:color w:val="FF0000"/>
      <w:kern w:val="0"/>
      <w:szCs w:val="21"/>
    </w:rPr>
  </w:style>
  <w:style w:type="paragraph" w:customStyle="1" w:styleId="4114">
    <w:name w:val="正文格式＝411"/>
    <w:basedOn w:val="aff3"/>
    <w:next w:val="aff3"/>
    <w:rsid w:val="008B234D"/>
    <w:rPr>
      <w:rFonts w:hAnsi="宋体"/>
      <w:szCs w:val="24"/>
    </w:rPr>
  </w:style>
  <w:style w:type="paragraph" w:customStyle="1" w:styleId="11111">
    <w:name w:val="样式1111"/>
    <w:basedOn w:val="314"/>
    <w:rsid w:val="008B234D"/>
    <w:pPr>
      <w:spacing w:line="240" w:lineRule="auto"/>
      <w:ind w:firstLine="0"/>
      <w:jc w:val="center"/>
    </w:pPr>
    <w:rPr>
      <w:rFonts w:cs="Times New Roman"/>
      <w:b/>
      <w:color w:val="auto"/>
      <w:szCs w:val="20"/>
    </w:rPr>
  </w:style>
  <w:style w:type="paragraph" w:customStyle="1" w:styleId="4fa">
    <w:name w:val="正文.4"/>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51a">
    <w:name w:val="正文格式＝51"/>
    <w:basedOn w:val="aff3"/>
    <w:next w:val="aff3"/>
    <w:rsid w:val="008B234D"/>
    <w:rPr>
      <w:rFonts w:hAnsi="宋体"/>
      <w:szCs w:val="24"/>
    </w:rPr>
  </w:style>
  <w:style w:type="paragraph" w:customStyle="1" w:styleId="2fffff">
    <w:name w:val="表格内容2"/>
    <w:rsid w:val="008B234D"/>
    <w:pPr>
      <w:jc w:val="center"/>
    </w:pPr>
    <w:rPr>
      <w:rFonts w:ascii="Times New Roman" w:eastAsia="宋体" w:hAnsi="Times New Roman" w:cs="Times New Roman"/>
      <w:szCs w:val="21"/>
    </w:rPr>
  </w:style>
  <w:style w:type="paragraph" w:customStyle="1" w:styleId="Char15110">
    <w:name w:val="Char1511"/>
    <w:basedOn w:val="a0"/>
    <w:rsid w:val="008B234D"/>
    <w:pPr>
      <w:widowControl/>
      <w:spacing w:before="156"/>
      <w:jc w:val="left"/>
    </w:pPr>
    <w:rPr>
      <w:rFonts w:ascii="黑体" w:eastAsia="黑体" w:hAnsi="宋体" w:cs="宋体"/>
      <w:kern w:val="0"/>
      <w:sz w:val="32"/>
      <w:szCs w:val="32"/>
    </w:rPr>
  </w:style>
  <w:style w:type="paragraph" w:customStyle="1" w:styleId="43122">
    <w:name w:val="标题43122"/>
    <w:basedOn w:val="a0"/>
    <w:rsid w:val="008B234D"/>
    <w:pPr>
      <w:widowControl/>
      <w:spacing w:line="480" w:lineRule="exact"/>
      <w:jc w:val="center"/>
    </w:pPr>
    <w:rPr>
      <w:rFonts w:ascii="宋体" w:hAnsi="宋体" w:cs="宋体"/>
      <w:kern w:val="0"/>
      <w:szCs w:val="24"/>
    </w:rPr>
  </w:style>
  <w:style w:type="paragraph" w:customStyle="1" w:styleId="1119">
    <w:name w:val="正文.111"/>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ParaCharCharCharChar52">
    <w:name w:val="默认段落字体 Para Char Char Char Char52"/>
    <w:basedOn w:val="a0"/>
    <w:rsid w:val="008B234D"/>
    <w:pPr>
      <w:widowControl/>
      <w:jc w:val="left"/>
    </w:pPr>
    <w:rPr>
      <w:rFonts w:ascii="宋体" w:hAnsi="宋体" w:cs="宋体"/>
      <w:kern w:val="0"/>
      <w:szCs w:val="24"/>
    </w:rPr>
  </w:style>
  <w:style w:type="paragraph" w:customStyle="1" w:styleId="CharChar2CharCharCharChar2">
    <w:name w:val="Char Char2 Char Char Char Char2"/>
    <w:basedOn w:val="a0"/>
    <w:rsid w:val="008B234D"/>
    <w:pPr>
      <w:widowControl/>
      <w:jc w:val="left"/>
    </w:pPr>
    <w:rPr>
      <w:rFonts w:ascii="宋体" w:hAnsi="宋体" w:cs="宋体"/>
      <w:kern w:val="0"/>
      <w:szCs w:val="24"/>
    </w:rPr>
  </w:style>
  <w:style w:type="paragraph" w:customStyle="1" w:styleId="613">
    <w:name w:val="正文格式＝613"/>
    <w:basedOn w:val="aff3"/>
    <w:next w:val="aff3"/>
    <w:rsid w:val="008B234D"/>
    <w:rPr>
      <w:rFonts w:hAnsi="宋体"/>
      <w:szCs w:val="24"/>
    </w:rPr>
  </w:style>
  <w:style w:type="paragraph" w:customStyle="1" w:styleId="CharCharCharCharCharCharChar311">
    <w:name w:val="Char Char Char Char Char Char Char311"/>
    <w:basedOn w:val="a0"/>
    <w:rsid w:val="008B234D"/>
    <w:pPr>
      <w:widowControl/>
      <w:jc w:val="left"/>
    </w:pPr>
    <w:rPr>
      <w:rFonts w:ascii="宋体" w:hAnsi="宋体" w:cs="宋体"/>
      <w:kern w:val="0"/>
      <w:szCs w:val="24"/>
    </w:rPr>
  </w:style>
  <w:style w:type="paragraph" w:customStyle="1" w:styleId="1134">
    <w:name w:val="样式113"/>
    <w:basedOn w:val="314"/>
    <w:rsid w:val="008B234D"/>
    <w:pPr>
      <w:spacing w:line="240" w:lineRule="auto"/>
      <w:ind w:firstLine="0"/>
      <w:jc w:val="center"/>
    </w:pPr>
    <w:rPr>
      <w:rFonts w:cs="Times New Roman"/>
      <w:b/>
      <w:color w:val="auto"/>
      <w:szCs w:val="20"/>
    </w:rPr>
  </w:style>
  <w:style w:type="paragraph" w:customStyle="1" w:styleId="3ffb">
    <w:name w:val="标准3"/>
    <w:basedOn w:val="a0"/>
    <w:rsid w:val="008B234D"/>
    <w:pPr>
      <w:widowControl/>
      <w:spacing w:before="120" w:line="336" w:lineRule="auto"/>
      <w:jc w:val="center"/>
      <w:textAlignment w:val="baseline"/>
    </w:pPr>
    <w:rPr>
      <w:rFonts w:ascii="黑体" w:eastAsia="黑体" w:hAnsi="宋体" w:cs="宋体"/>
      <w:kern w:val="0"/>
      <w:szCs w:val="20"/>
    </w:rPr>
  </w:style>
  <w:style w:type="paragraph" w:customStyle="1" w:styleId="Char290">
    <w:name w:val="Char29"/>
    <w:basedOn w:val="a0"/>
    <w:rsid w:val="008B234D"/>
    <w:pPr>
      <w:widowControl/>
      <w:ind w:left="-48"/>
      <w:jc w:val="left"/>
    </w:pPr>
    <w:rPr>
      <w:rFonts w:ascii="宋体" w:hAnsi="宋体" w:cs="宋体"/>
      <w:kern w:val="0"/>
      <w:szCs w:val="24"/>
    </w:rPr>
  </w:style>
  <w:style w:type="paragraph" w:customStyle="1" w:styleId="435">
    <w:name w:val="黑体三号43"/>
    <w:basedOn w:val="aff3"/>
    <w:rsid w:val="008B234D"/>
    <w:pPr>
      <w:jc w:val="center"/>
    </w:pPr>
    <w:rPr>
      <w:rFonts w:ascii="黑体" w:eastAsia="黑体" w:hAnsi="宋体" w:cs="宋体"/>
      <w:b/>
      <w:bCs/>
      <w:sz w:val="32"/>
      <w:szCs w:val="20"/>
    </w:rPr>
  </w:style>
  <w:style w:type="paragraph" w:customStyle="1" w:styleId="1126">
    <w:name w:val="正文修改112"/>
    <w:basedOn w:val="affd"/>
    <w:rsid w:val="008B234D"/>
    <w:rPr>
      <w:rFonts w:eastAsia="宋体" w:hAnsi="宋体" w:cs="宋体"/>
      <w:color w:val="000000"/>
      <w:szCs w:val="24"/>
    </w:rPr>
  </w:style>
  <w:style w:type="paragraph" w:customStyle="1" w:styleId="c1">
    <w:name w:val="c1"/>
    <w:rsid w:val="008B234D"/>
    <w:pPr>
      <w:widowControl w:val="0"/>
      <w:autoSpaceDE w:val="0"/>
      <w:autoSpaceDN w:val="0"/>
      <w:adjustRightInd w:val="0"/>
      <w:jc w:val="both"/>
    </w:pPr>
    <w:rPr>
      <w:rFonts w:ascii="Arial" w:eastAsia="宋体" w:hAnsi="Arial" w:cs="Times New Roman"/>
      <w:kern w:val="0"/>
      <w:sz w:val="24"/>
      <w:szCs w:val="20"/>
    </w:rPr>
  </w:style>
  <w:style w:type="paragraph" w:customStyle="1" w:styleId="CharCharCharCharCharCharChar48">
    <w:name w:val="Char Char Char Char Char Char Char48"/>
    <w:basedOn w:val="a0"/>
    <w:rsid w:val="008B234D"/>
    <w:pPr>
      <w:widowControl/>
      <w:jc w:val="left"/>
    </w:pPr>
    <w:rPr>
      <w:rFonts w:ascii="宋体" w:hAnsi="宋体" w:cs="宋体"/>
      <w:kern w:val="0"/>
      <w:szCs w:val="24"/>
    </w:rPr>
  </w:style>
  <w:style w:type="paragraph" w:customStyle="1" w:styleId="620">
    <w:name w:val="正文格式＝62"/>
    <w:basedOn w:val="aff3"/>
    <w:next w:val="aff3"/>
    <w:rsid w:val="008B234D"/>
    <w:rPr>
      <w:rFonts w:hAnsi="宋体"/>
      <w:szCs w:val="24"/>
    </w:rPr>
  </w:style>
  <w:style w:type="paragraph" w:customStyle="1" w:styleId="CharCharCharChar1CharCharChar211">
    <w:name w:val="Char Char Char Char1 Char Char Char211"/>
    <w:basedOn w:val="a0"/>
    <w:rsid w:val="008B234D"/>
    <w:pPr>
      <w:widowControl/>
      <w:spacing w:after="160" w:line="240" w:lineRule="exact"/>
      <w:jc w:val="left"/>
    </w:pPr>
    <w:rPr>
      <w:rFonts w:ascii="Verdana" w:hAnsi="Verdana" w:cs="宋体"/>
      <w:kern w:val="0"/>
      <w:sz w:val="20"/>
      <w:szCs w:val="20"/>
      <w:lang w:eastAsia="en-US"/>
    </w:rPr>
  </w:style>
  <w:style w:type="paragraph" w:customStyle="1" w:styleId="Char2211">
    <w:name w:val="Char2211"/>
    <w:basedOn w:val="a0"/>
    <w:rsid w:val="008B234D"/>
    <w:pPr>
      <w:widowControl/>
      <w:spacing w:before="156"/>
      <w:jc w:val="left"/>
    </w:pPr>
    <w:rPr>
      <w:rFonts w:ascii="黑体" w:eastAsia="黑体" w:hAnsi="宋体" w:cs="宋体"/>
      <w:kern w:val="0"/>
      <w:sz w:val="32"/>
      <w:szCs w:val="32"/>
    </w:rPr>
  </w:style>
  <w:style w:type="paragraph" w:customStyle="1" w:styleId="732">
    <w:name w:val="正文格式＝73"/>
    <w:basedOn w:val="aff3"/>
    <w:next w:val="aff3"/>
    <w:rsid w:val="008B234D"/>
    <w:rPr>
      <w:rFonts w:hAnsi="宋体"/>
      <w:szCs w:val="24"/>
    </w:rPr>
  </w:style>
  <w:style w:type="paragraph" w:customStyle="1" w:styleId="51111">
    <w:name w:val="表内5中111"/>
    <w:basedOn w:val="a0"/>
    <w:rsid w:val="008B234D"/>
    <w:pPr>
      <w:widowControl/>
      <w:jc w:val="center"/>
    </w:pPr>
    <w:rPr>
      <w:rFonts w:ascii="宋体" w:hAnsi="宋体" w:cs="Arial"/>
      <w:snapToGrid w:val="0"/>
      <w:color w:val="000000"/>
      <w:kern w:val="0"/>
      <w:szCs w:val="21"/>
    </w:rPr>
  </w:style>
  <w:style w:type="paragraph" w:customStyle="1" w:styleId="Default1">
    <w:name w:val="Default1"/>
    <w:rsid w:val="008B234D"/>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A31">
    <w:name w:val="A正文3"/>
    <w:basedOn w:val="a0"/>
    <w:rsid w:val="008B234D"/>
    <w:pPr>
      <w:widowControl/>
      <w:overflowPunct w:val="0"/>
      <w:autoSpaceDE w:val="0"/>
      <w:autoSpaceDN w:val="0"/>
      <w:jc w:val="left"/>
      <w:textAlignment w:val="baseline"/>
    </w:pPr>
    <w:rPr>
      <w:rFonts w:ascii="宋体" w:hAnsi="宋体" w:cs="宋体"/>
      <w:kern w:val="0"/>
      <w:szCs w:val="24"/>
    </w:rPr>
  </w:style>
  <w:style w:type="paragraph" w:customStyle="1" w:styleId="54152">
    <w:name w:val="表内54152"/>
    <w:basedOn w:val="a0"/>
    <w:rsid w:val="008B234D"/>
    <w:pPr>
      <w:widowControl/>
      <w:spacing w:line="300" w:lineRule="auto"/>
      <w:jc w:val="center"/>
    </w:pPr>
    <w:rPr>
      <w:rFonts w:ascii="宋体" w:hAnsi="宋体" w:cs="宋体"/>
      <w:kern w:val="0"/>
      <w:szCs w:val="20"/>
    </w:rPr>
  </w:style>
  <w:style w:type="paragraph" w:customStyle="1" w:styleId="41110">
    <w:name w:val="标题4111"/>
    <w:basedOn w:val="a0"/>
    <w:rsid w:val="008B234D"/>
    <w:pPr>
      <w:widowControl/>
      <w:spacing w:line="300" w:lineRule="auto"/>
      <w:jc w:val="left"/>
    </w:pPr>
    <w:rPr>
      <w:rFonts w:ascii="黑体" w:eastAsia="黑体" w:hAnsi="宋体" w:cs="宋体"/>
      <w:bCs/>
      <w:kern w:val="0"/>
      <w:szCs w:val="20"/>
    </w:rPr>
  </w:style>
  <w:style w:type="paragraph" w:customStyle="1" w:styleId="3ffc">
    <w:name w:val="福建正文缩进3"/>
    <w:basedOn w:val="1f3"/>
    <w:rsid w:val="008B234D"/>
    <w:pPr>
      <w:tabs>
        <w:tab w:val="left" w:pos="5837"/>
      </w:tabs>
      <w:spacing w:line="480" w:lineRule="exact"/>
    </w:pPr>
    <w:rPr>
      <w:rFonts w:cs="宋体"/>
      <w:color w:val="000000"/>
    </w:rPr>
  </w:style>
  <w:style w:type="paragraph" w:customStyle="1" w:styleId="31311">
    <w:name w:val="表题3131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5321">
    <w:name w:val="表内532"/>
    <w:basedOn w:val="a0"/>
    <w:rsid w:val="008B234D"/>
    <w:pPr>
      <w:widowControl/>
      <w:spacing w:line="300" w:lineRule="auto"/>
      <w:jc w:val="left"/>
    </w:pPr>
    <w:rPr>
      <w:rFonts w:ascii="宋体" w:hAnsi="宋体" w:cs="宋体"/>
      <w:kern w:val="0"/>
      <w:szCs w:val="20"/>
    </w:rPr>
  </w:style>
  <w:style w:type="paragraph" w:customStyle="1" w:styleId="3123">
    <w:name w:val="黑体三号312"/>
    <w:basedOn w:val="aff3"/>
    <w:rsid w:val="008B234D"/>
    <w:pPr>
      <w:jc w:val="center"/>
    </w:pPr>
    <w:rPr>
      <w:rFonts w:ascii="黑体" w:eastAsia="黑体" w:hAnsi="宋体" w:cs="宋体"/>
      <w:b/>
      <w:bCs/>
      <w:sz w:val="32"/>
      <w:szCs w:val="20"/>
    </w:rPr>
  </w:style>
  <w:style w:type="paragraph" w:customStyle="1" w:styleId="21230">
    <w:name w:val="表内文字小2123"/>
    <w:basedOn w:val="a0"/>
    <w:rsid w:val="008B234D"/>
    <w:pPr>
      <w:widowControl/>
      <w:jc w:val="center"/>
    </w:pPr>
    <w:rPr>
      <w:rFonts w:ascii="宋体" w:hAnsi="Times" w:cs="宋体"/>
      <w:bCs/>
      <w:color w:val="000000"/>
      <w:kern w:val="0"/>
      <w:szCs w:val="20"/>
    </w:rPr>
  </w:style>
  <w:style w:type="paragraph" w:customStyle="1" w:styleId="21f4">
    <w:name w:val="表21"/>
    <w:basedOn w:val="a0"/>
    <w:rsid w:val="008B234D"/>
    <w:pPr>
      <w:widowControl/>
      <w:jc w:val="center"/>
    </w:pPr>
    <w:rPr>
      <w:rFonts w:ascii="宋体" w:hAnsi="宋体" w:cs="宋体"/>
      <w:kern w:val="0"/>
      <w:szCs w:val="24"/>
    </w:rPr>
  </w:style>
  <w:style w:type="paragraph" w:customStyle="1" w:styleId="41121">
    <w:name w:val="标题41121"/>
    <w:basedOn w:val="a0"/>
    <w:rsid w:val="008B234D"/>
    <w:pPr>
      <w:widowControl/>
      <w:spacing w:line="300" w:lineRule="auto"/>
      <w:jc w:val="left"/>
    </w:pPr>
    <w:rPr>
      <w:rFonts w:ascii="黑体" w:eastAsia="黑体" w:hAnsi="宋体" w:cs="宋体"/>
      <w:bCs/>
      <w:kern w:val="0"/>
      <w:szCs w:val="20"/>
    </w:rPr>
  </w:style>
  <w:style w:type="paragraph" w:customStyle="1" w:styleId="4fb">
    <w:name w:val="燕山正文4"/>
    <w:basedOn w:val="a0"/>
    <w:rsid w:val="008B234D"/>
    <w:pPr>
      <w:widowControl/>
      <w:tabs>
        <w:tab w:val="left" w:pos="4680"/>
      </w:tabs>
      <w:spacing w:line="480" w:lineRule="exact"/>
      <w:jc w:val="left"/>
    </w:pPr>
    <w:rPr>
      <w:rFonts w:ascii="宋体" w:hAnsi="宋体" w:cs="宋体"/>
      <w:kern w:val="0"/>
      <w:szCs w:val="24"/>
    </w:rPr>
  </w:style>
  <w:style w:type="paragraph" w:customStyle="1" w:styleId="1141">
    <w:name w:val="燕山正文1141"/>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CharChar2CharCharCharChar13">
    <w:name w:val="Char Char2 Char Char Char Char13"/>
    <w:basedOn w:val="a0"/>
    <w:rsid w:val="008B234D"/>
    <w:pPr>
      <w:widowControl/>
      <w:jc w:val="left"/>
    </w:pPr>
    <w:rPr>
      <w:rFonts w:ascii="宋体" w:hAnsi="宋体" w:cs="宋体"/>
      <w:kern w:val="0"/>
      <w:szCs w:val="24"/>
    </w:rPr>
  </w:style>
  <w:style w:type="paragraph" w:customStyle="1" w:styleId="229">
    <w:name w:val="黑体三号22"/>
    <w:basedOn w:val="aff3"/>
    <w:rsid w:val="008B234D"/>
    <w:pPr>
      <w:jc w:val="center"/>
    </w:pPr>
    <w:rPr>
      <w:rFonts w:ascii="黑体" w:eastAsia="黑体" w:hAnsi="宋体" w:cs="宋体"/>
      <w:b/>
      <w:bCs/>
      <w:sz w:val="32"/>
      <w:szCs w:val="20"/>
    </w:rPr>
  </w:style>
  <w:style w:type="paragraph" w:customStyle="1" w:styleId="CharCharCharCharCharCharChar4">
    <w:name w:val="Char Char Char Char Char Char Char4"/>
    <w:basedOn w:val="a0"/>
    <w:rsid w:val="008B234D"/>
    <w:pPr>
      <w:widowControl/>
      <w:jc w:val="left"/>
    </w:pPr>
    <w:rPr>
      <w:rFonts w:ascii="宋体" w:hAnsi="宋体" w:cs="宋体"/>
      <w:kern w:val="0"/>
      <w:szCs w:val="24"/>
    </w:rPr>
  </w:style>
  <w:style w:type="paragraph" w:customStyle="1" w:styleId="21212">
    <w:name w:val="表内文字小21212"/>
    <w:basedOn w:val="a0"/>
    <w:rsid w:val="008B234D"/>
    <w:pPr>
      <w:widowControl/>
      <w:jc w:val="center"/>
    </w:pPr>
    <w:rPr>
      <w:rFonts w:ascii="宋体" w:hAnsi="Times" w:cs="宋体"/>
      <w:bCs/>
      <w:color w:val="000000"/>
      <w:kern w:val="0"/>
      <w:szCs w:val="20"/>
    </w:rPr>
  </w:style>
  <w:style w:type="paragraph" w:customStyle="1" w:styleId="333">
    <w:name w:val="表内文字小33"/>
    <w:basedOn w:val="a0"/>
    <w:rsid w:val="008B234D"/>
    <w:pPr>
      <w:widowControl/>
      <w:jc w:val="center"/>
    </w:pPr>
    <w:rPr>
      <w:rFonts w:ascii="宋体" w:hAnsi="Times" w:cs="宋体"/>
      <w:kern w:val="0"/>
      <w:szCs w:val="20"/>
    </w:rPr>
  </w:style>
  <w:style w:type="paragraph" w:customStyle="1" w:styleId="526">
    <w:name w:val="正文格式＝52"/>
    <w:basedOn w:val="aff3"/>
    <w:next w:val="aff3"/>
    <w:rsid w:val="008B234D"/>
    <w:rPr>
      <w:rFonts w:hAnsi="宋体"/>
      <w:szCs w:val="24"/>
    </w:rPr>
  </w:style>
  <w:style w:type="paragraph" w:customStyle="1" w:styleId="Char360">
    <w:name w:val="Char36"/>
    <w:basedOn w:val="a0"/>
    <w:rsid w:val="008B234D"/>
    <w:pPr>
      <w:widowControl/>
      <w:ind w:left="-48"/>
      <w:jc w:val="left"/>
    </w:pPr>
    <w:rPr>
      <w:rFonts w:ascii="宋体" w:hAnsi="宋体" w:cs="宋体"/>
      <w:kern w:val="0"/>
      <w:szCs w:val="24"/>
    </w:rPr>
  </w:style>
  <w:style w:type="paragraph" w:customStyle="1" w:styleId="250">
    <w:name w:val="表内文字小25"/>
    <w:basedOn w:val="a0"/>
    <w:rsid w:val="008B234D"/>
    <w:pPr>
      <w:widowControl/>
      <w:jc w:val="center"/>
    </w:pPr>
    <w:rPr>
      <w:rFonts w:ascii="宋体" w:hAnsi="Times" w:cs="宋体"/>
      <w:bCs/>
      <w:color w:val="000000"/>
      <w:kern w:val="0"/>
      <w:szCs w:val="20"/>
    </w:rPr>
  </w:style>
  <w:style w:type="paragraph" w:customStyle="1" w:styleId="2fffff0">
    <w:name w:val="文本框2"/>
    <w:basedOn w:val="a0"/>
    <w:rsid w:val="008B234D"/>
    <w:pPr>
      <w:widowControl/>
      <w:spacing w:after="6"/>
      <w:jc w:val="center"/>
    </w:pPr>
    <w:rPr>
      <w:rFonts w:ascii="宋体" w:hAnsi="宋体" w:cs="宋体"/>
      <w:kern w:val="0"/>
      <w:szCs w:val="24"/>
    </w:rPr>
  </w:style>
  <w:style w:type="paragraph" w:customStyle="1" w:styleId="Char6111">
    <w:name w:val="Char611"/>
    <w:basedOn w:val="a0"/>
    <w:rsid w:val="008B234D"/>
    <w:pPr>
      <w:widowControl/>
      <w:spacing w:before="156"/>
      <w:jc w:val="left"/>
    </w:pPr>
    <w:rPr>
      <w:rFonts w:ascii="黑体" w:eastAsia="黑体" w:hAnsi="宋体" w:cs="宋体"/>
      <w:kern w:val="0"/>
      <w:sz w:val="32"/>
      <w:szCs w:val="32"/>
    </w:rPr>
  </w:style>
  <w:style w:type="paragraph" w:customStyle="1" w:styleId="560">
    <w:name w:val="表内56"/>
    <w:basedOn w:val="a0"/>
    <w:rsid w:val="008B234D"/>
    <w:pPr>
      <w:widowControl/>
      <w:spacing w:line="300" w:lineRule="auto"/>
      <w:jc w:val="left"/>
    </w:pPr>
    <w:rPr>
      <w:rFonts w:ascii="宋体" w:hAnsi="宋体" w:cs="宋体"/>
      <w:kern w:val="0"/>
      <w:sz w:val="18"/>
      <w:szCs w:val="20"/>
    </w:rPr>
  </w:style>
  <w:style w:type="paragraph" w:customStyle="1" w:styleId="811">
    <w:name w:val="表内文字小811"/>
    <w:basedOn w:val="a0"/>
    <w:rsid w:val="008B234D"/>
    <w:pPr>
      <w:widowControl/>
      <w:jc w:val="center"/>
    </w:pPr>
    <w:rPr>
      <w:rFonts w:ascii="宋体" w:hAnsi="Times" w:cs="宋体"/>
      <w:kern w:val="0"/>
      <w:szCs w:val="20"/>
    </w:rPr>
  </w:style>
  <w:style w:type="paragraph" w:customStyle="1" w:styleId="11f3">
    <w:name w:val="表格内容11"/>
    <w:rsid w:val="008B234D"/>
    <w:pPr>
      <w:jc w:val="center"/>
    </w:pPr>
    <w:rPr>
      <w:rFonts w:ascii="Times New Roman" w:eastAsia="宋体" w:hAnsi="Times New Roman" w:cs="Times New Roman"/>
      <w:szCs w:val="21"/>
    </w:rPr>
  </w:style>
  <w:style w:type="paragraph" w:customStyle="1" w:styleId="54143">
    <w:name w:val="表内54143"/>
    <w:basedOn w:val="a0"/>
    <w:rsid w:val="008B234D"/>
    <w:pPr>
      <w:widowControl/>
      <w:spacing w:line="300" w:lineRule="auto"/>
      <w:jc w:val="center"/>
    </w:pPr>
    <w:rPr>
      <w:rFonts w:ascii="宋体" w:hAnsi="宋体" w:cs="宋体"/>
      <w:kern w:val="0"/>
      <w:szCs w:val="20"/>
    </w:rPr>
  </w:style>
  <w:style w:type="paragraph" w:customStyle="1" w:styleId="51131">
    <w:name w:val="表内宋5113"/>
    <w:basedOn w:val="1fa"/>
    <w:uiPriority w:val="99"/>
    <w:rsid w:val="008B234D"/>
    <w:rPr>
      <w:rFonts w:ascii="宋体" w:hAnsi="宋体" w:cs="宋体"/>
      <w:color w:val="000000"/>
      <w:sz w:val="21"/>
      <w:szCs w:val="24"/>
    </w:rPr>
  </w:style>
  <w:style w:type="paragraph" w:customStyle="1" w:styleId="CharCharCharCharCharCharChar27">
    <w:name w:val="Char Char Char Char Char Char Char27"/>
    <w:basedOn w:val="a0"/>
    <w:uiPriority w:val="99"/>
    <w:rsid w:val="008B234D"/>
    <w:pPr>
      <w:widowControl/>
      <w:jc w:val="left"/>
    </w:pPr>
    <w:rPr>
      <w:rFonts w:ascii="宋体" w:hAnsi="宋体" w:cs="宋体"/>
      <w:kern w:val="0"/>
      <w:szCs w:val="24"/>
    </w:rPr>
  </w:style>
  <w:style w:type="paragraph" w:customStyle="1" w:styleId="541411">
    <w:name w:val="表内541411"/>
    <w:basedOn w:val="a0"/>
    <w:uiPriority w:val="99"/>
    <w:rsid w:val="008B234D"/>
    <w:pPr>
      <w:widowControl/>
      <w:spacing w:line="300" w:lineRule="auto"/>
      <w:jc w:val="center"/>
    </w:pPr>
    <w:rPr>
      <w:rFonts w:ascii="宋体" w:hAnsi="宋体" w:cs="宋体"/>
      <w:kern w:val="0"/>
      <w:szCs w:val="20"/>
    </w:rPr>
  </w:style>
  <w:style w:type="paragraph" w:customStyle="1" w:styleId="CharCharCharCharCharCharChar141">
    <w:name w:val="Char Char Char Char Char Char Char141"/>
    <w:basedOn w:val="a0"/>
    <w:uiPriority w:val="99"/>
    <w:rsid w:val="008B234D"/>
    <w:pPr>
      <w:widowControl/>
      <w:jc w:val="left"/>
    </w:pPr>
    <w:rPr>
      <w:rFonts w:ascii="宋体" w:hAnsi="宋体" w:cs="宋体"/>
      <w:kern w:val="0"/>
      <w:szCs w:val="24"/>
    </w:rPr>
  </w:style>
  <w:style w:type="paragraph" w:customStyle="1" w:styleId="xl243">
    <w:name w:val="xl243"/>
    <w:basedOn w:val="a0"/>
    <w:uiPriority w:val="99"/>
    <w:rsid w:val="008B234D"/>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2410">
    <w:name w:val="Char241"/>
    <w:basedOn w:val="a0"/>
    <w:rsid w:val="008B234D"/>
    <w:pPr>
      <w:widowControl/>
      <w:ind w:left="-48"/>
      <w:jc w:val="left"/>
    </w:pPr>
    <w:rPr>
      <w:rFonts w:ascii="宋体" w:hAnsi="宋体" w:cs="宋体"/>
      <w:kern w:val="0"/>
      <w:szCs w:val="24"/>
    </w:rPr>
  </w:style>
  <w:style w:type="paragraph" w:customStyle="1" w:styleId="CharCharCharCharCharCharChar121">
    <w:name w:val="Char Char Char Char Char Char Char121"/>
    <w:basedOn w:val="a0"/>
    <w:rsid w:val="008B234D"/>
    <w:pPr>
      <w:widowControl/>
      <w:jc w:val="left"/>
    </w:pPr>
    <w:rPr>
      <w:rFonts w:ascii="宋体" w:hAnsi="宋体" w:cs="宋体"/>
      <w:kern w:val="0"/>
      <w:szCs w:val="20"/>
    </w:rPr>
  </w:style>
  <w:style w:type="paragraph" w:customStyle="1" w:styleId="11f4">
    <w:name w:val="环评正文11"/>
    <w:rsid w:val="008B234D"/>
    <w:pPr>
      <w:spacing w:line="440" w:lineRule="exact"/>
      <w:ind w:firstLineChars="200" w:firstLine="200"/>
    </w:pPr>
    <w:rPr>
      <w:rFonts w:ascii="Times New Roman" w:eastAsia="宋体" w:hAnsi="Times New Roman" w:cs="Times New Roman"/>
      <w:bCs/>
      <w:sz w:val="24"/>
      <w:szCs w:val="24"/>
    </w:rPr>
  </w:style>
  <w:style w:type="paragraph" w:customStyle="1" w:styleId="CharCharCharChar1CharCharChar18">
    <w:name w:val="Char Char Char Char1 Char Char Char18"/>
    <w:basedOn w:val="a0"/>
    <w:rsid w:val="008B234D"/>
    <w:pPr>
      <w:widowControl/>
      <w:spacing w:after="160" w:line="240" w:lineRule="exact"/>
      <w:jc w:val="left"/>
    </w:pPr>
    <w:rPr>
      <w:rFonts w:ascii="Verdana" w:hAnsi="Verdana" w:cs="宋体"/>
      <w:kern w:val="0"/>
      <w:sz w:val="20"/>
      <w:szCs w:val="20"/>
      <w:lang w:eastAsia="en-US"/>
    </w:rPr>
  </w:style>
  <w:style w:type="paragraph" w:customStyle="1" w:styleId="54122">
    <w:name w:val="表内54122"/>
    <w:basedOn w:val="a0"/>
    <w:rsid w:val="008B234D"/>
    <w:pPr>
      <w:widowControl/>
      <w:spacing w:line="300" w:lineRule="auto"/>
      <w:jc w:val="center"/>
    </w:pPr>
    <w:rPr>
      <w:rFonts w:ascii="宋体" w:hAnsi="宋体" w:cs="宋体"/>
      <w:kern w:val="0"/>
      <w:szCs w:val="20"/>
    </w:rPr>
  </w:style>
  <w:style w:type="paragraph" w:customStyle="1" w:styleId="414H4H4141H42H41114221">
    <w:name w:val="样式 标题 4无效格式无效格式1河石管道4H4H41小小节河石管道41H42H411小小节1河石管道42...21"/>
    <w:basedOn w:val="4"/>
    <w:rsid w:val="008B234D"/>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13a">
    <w:name w:val="表内文字边13"/>
    <w:basedOn w:val="a0"/>
    <w:rsid w:val="008B234D"/>
    <w:pPr>
      <w:widowControl/>
      <w:spacing w:line="240" w:lineRule="atLeast"/>
      <w:ind w:leftChars="-10" w:left="-21" w:rightChars="-20" w:right="-42"/>
      <w:jc w:val="left"/>
    </w:pPr>
    <w:rPr>
      <w:rFonts w:ascii="宋体" w:hAnsi="宋体" w:cs="宋体"/>
      <w:kern w:val="0"/>
      <w:szCs w:val="21"/>
    </w:rPr>
  </w:style>
  <w:style w:type="paragraph" w:customStyle="1" w:styleId="CharCharCharCharCharCharChar115">
    <w:name w:val="Char Char Char Char Char Char Char115"/>
    <w:basedOn w:val="a0"/>
    <w:rsid w:val="008B234D"/>
    <w:pPr>
      <w:widowControl/>
      <w:jc w:val="left"/>
    </w:pPr>
    <w:rPr>
      <w:rFonts w:ascii="宋体" w:hAnsi="宋体" w:cs="宋体"/>
      <w:kern w:val="0"/>
      <w:szCs w:val="24"/>
    </w:rPr>
  </w:style>
  <w:style w:type="paragraph" w:customStyle="1" w:styleId="11112">
    <w:name w:val="燕山正文11112"/>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431111">
    <w:name w:val="标题431111"/>
    <w:basedOn w:val="a0"/>
    <w:rsid w:val="008B234D"/>
    <w:pPr>
      <w:widowControl/>
      <w:spacing w:line="480" w:lineRule="exact"/>
      <w:jc w:val="center"/>
    </w:pPr>
    <w:rPr>
      <w:rFonts w:ascii="宋体" w:hAnsi="宋体" w:cs="宋体"/>
      <w:kern w:val="0"/>
      <w:szCs w:val="24"/>
    </w:rPr>
  </w:style>
  <w:style w:type="paragraph" w:customStyle="1" w:styleId="111a">
    <w:name w:val="样式 表格内字体1 +11"/>
    <w:basedOn w:val="1fffffe"/>
    <w:next w:val="affffa"/>
    <w:rsid w:val="008B234D"/>
    <w:rPr>
      <w:rFonts w:hAnsi="Times New Roman" w:cs="宋体"/>
      <w:szCs w:val="20"/>
    </w:rPr>
  </w:style>
  <w:style w:type="paragraph" w:customStyle="1" w:styleId="334">
    <w:name w:val="正文修改33"/>
    <w:basedOn w:val="affd"/>
    <w:rsid w:val="008B234D"/>
    <w:rPr>
      <w:rFonts w:eastAsia="宋体" w:hAnsi="宋体" w:cs="宋体"/>
      <w:color w:val="000000"/>
      <w:szCs w:val="24"/>
    </w:rPr>
  </w:style>
  <w:style w:type="paragraph" w:customStyle="1" w:styleId="xl2411">
    <w:name w:val="xl2411"/>
    <w:basedOn w:val="a0"/>
    <w:rsid w:val="008B234D"/>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
    <w:name w:val="c"/>
    <w:rsid w:val="008B234D"/>
    <w:pPr>
      <w:widowControl w:val="0"/>
      <w:autoSpaceDE w:val="0"/>
      <w:autoSpaceDN w:val="0"/>
      <w:adjustRightInd w:val="0"/>
      <w:jc w:val="both"/>
    </w:pPr>
    <w:rPr>
      <w:rFonts w:ascii="Arial" w:eastAsia="宋体" w:hAnsi="Arial" w:cs="Times New Roman"/>
      <w:kern w:val="0"/>
      <w:sz w:val="24"/>
      <w:szCs w:val="20"/>
    </w:rPr>
  </w:style>
  <w:style w:type="paragraph" w:customStyle="1" w:styleId="111b">
    <w:name w:val="封面标准文稿编辑信息111"/>
    <w:rsid w:val="008B234D"/>
    <w:pPr>
      <w:spacing w:before="180" w:line="180" w:lineRule="exact"/>
      <w:jc w:val="center"/>
    </w:pPr>
    <w:rPr>
      <w:rFonts w:ascii="宋体" w:eastAsia="宋体" w:hAnsi="Times New Roman" w:cs="Times New Roman"/>
      <w:kern w:val="0"/>
      <w:szCs w:val="20"/>
    </w:rPr>
  </w:style>
  <w:style w:type="paragraph" w:customStyle="1" w:styleId="1313">
    <w:name w:val="样式131"/>
    <w:basedOn w:val="314"/>
    <w:rsid w:val="008B234D"/>
    <w:pPr>
      <w:spacing w:line="240" w:lineRule="auto"/>
      <w:ind w:firstLine="0"/>
      <w:jc w:val="center"/>
    </w:pPr>
    <w:rPr>
      <w:rFonts w:cs="Times New Roman"/>
      <w:b/>
      <w:color w:val="auto"/>
      <w:szCs w:val="20"/>
    </w:rPr>
  </w:style>
  <w:style w:type="paragraph" w:customStyle="1" w:styleId="22a">
    <w:name w:val="样式22"/>
    <w:basedOn w:val="a0"/>
    <w:rsid w:val="008B234D"/>
    <w:pPr>
      <w:widowControl/>
      <w:jc w:val="center"/>
      <w:textAlignment w:val="baseline"/>
      <w:outlineLvl w:val="0"/>
    </w:pPr>
    <w:rPr>
      <w:rFonts w:ascii="宋体" w:hAnsi="宋体" w:cs="宋体"/>
      <w:kern w:val="0"/>
      <w:szCs w:val="20"/>
    </w:rPr>
  </w:style>
  <w:style w:type="paragraph" w:customStyle="1" w:styleId="2212">
    <w:name w:val="表内文字小2212"/>
    <w:basedOn w:val="a0"/>
    <w:rsid w:val="008B234D"/>
    <w:pPr>
      <w:widowControl/>
      <w:jc w:val="center"/>
    </w:pPr>
    <w:rPr>
      <w:rFonts w:ascii="宋体" w:hAnsi="Times" w:cs="宋体"/>
      <w:bCs/>
      <w:color w:val="000000"/>
      <w:kern w:val="0"/>
      <w:szCs w:val="20"/>
    </w:rPr>
  </w:style>
  <w:style w:type="paragraph" w:customStyle="1" w:styleId="13b">
    <w:name w:val="黑体三号13"/>
    <w:basedOn w:val="aff3"/>
    <w:rsid w:val="008B234D"/>
    <w:pPr>
      <w:jc w:val="center"/>
    </w:pPr>
    <w:rPr>
      <w:rFonts w:ascii="黑体" w:eastAsia="黑体" w:hAnsi="宋体" w:cs="宋体"/>
      <w:b/>
      <w:bCs/>
      <w:sz w:val="32"/>
      <w:szCs w:val="20"/>
    </w:rPr>
  </w:style>
  <w:style w:type="paragraph" w:customStyle="1" w:styleId="2220">
    <w:name w:val="表内文字小222"/>
    <w:basedOn w:val="a0"/>
    <w:rsid w:val="008B234D"/>
    <w:pPr>
      <w:widowControl/>
      <w:jc w:val="center"/>
    </w:pPr>
    <w:rPr>
      <w:rFonts w:ascii="宋体" w:hAnsi="Times" w:cs="宋体"/>
      <w:bCs/>
      <w:color w:val="000000"/>
      <w:kern w:val="0"/>
      <w:szCs w:val="20"/>
    </w:rPr>
  </w:style>
  <w:style w:type="paragraph" w:customStyle="1" w:styleId="422">
    <w:name w:val="燕山正文42"/>
    <w:basedOn w:val="a0"/>
    <w:rsid w:val="008B234D"/>
    <w:pPr>
      <w:widowControl/>
      <w:tabs>
        <w:tab w:val="left" w:pos="4680"/>
      </w:tabs>
      <w:spacing w:line="480" w:lineRule="exact"/>
      <w:jc w:val="left"/>
    </w:pPr>
    <w:rPr>
      <w:rFonts w:ascii="宋体" w:hAnsi="宋体" w:cs="宋体"/>
      <w:kern w:val="0"/>
      <w:szCs w:val="24"/>
    </w:rPr>
  </w:style>
  <w:style w:type="paragraph" w:customStyle="1" w:styleId="ParaCharCharCharChar42">
    <w:name w:val="默认段落字体 Para Char Char Char Char42"/>
    <w:basedOn w:val="a0"/>
    <w:rsid w:val="008B234D"/>
    <w:pPr>
      <w:widowControl/>
      <w:jc w:val="left"/>
    </w:pPr>
    <w:rPr>
      <w:rFonts w:ascii="宋体" w:hAnsi="宋体" w:cs="宋体"/>
      <w:kern w:val="0"/>
      <w:szCs w:val="24"/>
    </w:rPr>
  </w:style>
  <w:style w:type="paragraph" w:customStyle="1" w:styleId="Char147">
    <w:name w:val="Char14"/>
    <w:basedOn w:val="a0"/>
    <w:rsid w:val="008B234D"/>
    <w:pPr>
      <w:widowControl/>
      <w:ind w:left="-48"/>
      <w:jc w:val="left"/>
    </w:pPr>
    <w:rPr>
      <w:rFonts w:ascii="宋体" w:hAnsi="宋体" w:cs="宋体"/>
      <w:kern w:val="0"/>
      <w:szCs w:val="24"/>
    </w:rPr>
  </w:style>
  <w:style w:type="paragraph" w:customStyle="1" w:styleId="5911">
    <w:name w:val="表内5911"/>
    <w:basedOn w:val="a0"/>
    <w:rsid w:val="008B234D"/>
    <w:pPr>
      <w:widowControl/>
      <w:spacing w:line="300" w:lineRule="auto"/>
      <w:jc w:val="center"/>
    </w:pPr>
    <w:rPr>
      <w:rFonts w:ascii="宋体" w:hAnsi="宋体" w:cs="宋体"/>
      <w:snapToGrid w:val="0"/>
      <w:kern w:val="0"/>
      <w:szCs w:val="21"/>
    </w:rPr>
  </w:style>
  <w:style w:type="paragraph" w:customStyle="1" w:styleId="3210">
    <w:name w:val="燕山正文321"/>
    <w:basedOn w:val="a0"/>
    <w:rsid w:val="008B234D"/>
    <w:pPr>
      <w:widowControl/>
      <w:tabs>
        <w:tab w:val="left" w:pos="4680"/>
      </w:tabs>
      <w:spacing w:line="480" w:lineRule="exact"/>
      <w:jc w:val="left"/>
    </w:pPr>
    <w:rPr>
      <w:rFonts w:ascii="宋体" w:hAnsi="宋体" w:cs="宋体"/>
      <w:kern w:val="0"/>
      <w:szCs w:val="24"/>
    </w:rPr>
  </w:style>
  <w:style w:type="paragraph" w:customStyle="1" w:styleId="5330">
    <w:name w:val="表内533"/>
    <w:basedOn w:val="a0"/>
    <w:rsid w:val="008B234D"/>
    <w:pPr>
      <w:widowControl/>
      <w:spacing w:line="300" w:lineRule="auto"/>
      <w:jc w:val="left"/>
    </w:pPr>
    <w:rPr>
      <w:rFonts w:ascii="宋体" w:hAnsi="宋体" w:cs="宋体"/>
      <w:kern w:val="0"/>
      <w:szCs w:val="20"/>
    </w:rPr>
  </w:style>
  <w:style w:type="paragraph" w:customStyle="1" w:styleId="ParaCharCharCharChar411">
    <w:name w:val="默认段落字体 Para Char Char Char Char411"/>
    <w:basedOn w:val="a0"/>
    <w:rsid w:val="008B234D"/>
    <w:pPr>
      <w:widowControl/>
      <w:jc w:val="left"/>
    </w:pPr>
    <w:rPr>
      <w:rFonts w:ascii="宋体" w:hAnsi="宋体" w:cs="宋体"/>
      <w:kern w:val="0"/>
      <w:szCs w:val="24"/>
    </w:rPr>
  </w:style>
  <w:style w:type="paragraph" w:customStyle="1" w:styleId="5220">
    <w:name w:val="表内5中22"/>
    <w:basedOn w:val="a0"/>
    <w:rsid w:val="008B234D"/>
    <w:pPr>
      <w:widowControl/>
      <w:jc w:val="center"/>
    </w:pPr>
    <w:rPr>
      <w:rFonts w:ascii="宋体" w:hAnsi="宋体" w:cs="Arial"/>
      <w:snapToGrid w:val="0"/>
      <w:color w:val="000000"/>
      <w:kern w:val="0"/>
      <w:szCs w:val="21"/>
    </w:rPr>
  </w:style>
  <w:style w:type="paragraph" w:customStyle="1" w:styleId="2141">
    <w:name w:val="表内文字小2141"/>
    <w:basedOn w:val="a0"/>
    <w:rsid w:val="008B234D"/>
    <w:pPr>
      <w:widowControl/>
      <w:jc w:val="center"/>
    </w:pPr>
    <w:rPr>
      <w:rFonts w:ascii="宋体" w:hAnsi="Times" w:cs="宋体"/>
      <w:bCs/>
      <w:color w:val="000000"/>
      <w:kern w:val="0"/>
      <w:szCs w:val="20"/>
    </w:rPr>
  </w:style>
  <w:style w:type="paragraph" w:customStyle="1" w:styleId="5322">
    <w:name w:val="表内5322"/>
    <w:basedOn w:val="a0"/>
    <w:rsid w:val="008B234D"/>
    <w:pPr>
      <w:widowControl/>
      <w:spacing w:line="300" w:lineRule="auto"/>
      <w:jc w:val="left"/>
    </w:pPr>
    <w:rPr>
      <w:rFonts w:ascii="宋体" w:hAnsi="宋体" w:cs="宋体"/>
      <w:kern w:val="0"/>
      <w:szCs w:val="20"/>
    </w:rPr>
  </w:style>
  <w:style w:type="paragraph" w:customStyle="1" w:styleId="154">
    <w:name w:val="表内文字小15"/>
    <w:basedOn w:val="a0"/>
    <w:rsid w:val="008B234D"/>
    <w:pPr>
      <w:widowControl/>
      <w:jc w:val="center"/>
    </w:pPr>
    <w:rPr>
      <w:rFonts w:ascii="宋体" w:hAnsi="Times" w:cs="宋体"/>
      <w:kern w:val="0"/>
      <w:szCs w:val="20"/>
    </w:rPr>
  </w:style>
  <w:style w:type="paragraph" w:customStyle="1" w:styleId="FaxHeader1">
    <w:name w:val="Fax Header1"/>
    <w:basedOn w:val="a0"/>
    <w:rsid w:val="008B234D"/>
    <w:pPr>
      <w:widowControl/>
      <w:spacing w:before="240" w:after="60"/>
      <w:jc w:val="left"/>
    </w:pPr>
    <w:rPr>
      <w:rFonts w:ascii="宋体" w:hAnsi="宋体" w:cs="宋体"/>
      <w:kern w:val="0"/>
      <w:sz w:val="20"/>
      <w:szCs w:val="20"/>
    </w:rPr>
  </w:style>
  <w:style w:type="paragraph" w:customStyle="1" w:styleId="5117">
    <w:name w:val="表内小5中11"/>
    <w:basedOn w:val="a0"/>
    <w:rsid w:val="008B234D"/>
    <w:pPr>
      <w:widowControl/>
      <w:jc w:val="center"/>
    </w:pPr>
    <w:rPr>
      <w:rFonts w:ascii="宋体" w:hAnsi="宋体" w:cs="宋体"/>
      <w:kern w:val="0"/>
      <w:sz w:val="18"/>
      <w:szCs w:val="20"/>
    </w:rPr>
  </w:style>
  <w:style w:type="paragraph" w:customStyle="1" w:styleId="2124">
    <w:name w:val="黑体三号212"/>
    <w:basedOn w:val="aff3"/>
    <w:rsid w:val="008B234D"/>
    <w:pPr>
      <w:jc w:val="center"/>
    </w:pPr>
    <w:rPr>
      <w:rFonts w:ascii="黑体" w:eastAsia="黑体" w:hAnsi="宋体" w:cs="宋体"/>
      <w:b/>
      <w:bCs/>
      <w:sz w:val="32"/>
      <w:szCs w:val="20"/>
    </w:rPr>
  </w:style>
  <w:style w:type="paragraph" w:customStyle="1" w:styleId="51b">
    <w:name w:val="表内宋51"/>
    <w:basedOn w:val="5f5"/>
    <w:rsid w:val="008B234D"/>
    <w:pPr>
      <w:autoSpaceDE w:val="0"/>
      <w:autoSpaceDN w:val="0"/>
      <w:textAlignment w:val="auto"/>
    </w:pPr>
    <w:rPr>
      <w:color w:val="auto"/>
      <w:w w:val="90"/>
    </w:rPr>
  </w:style>
  <w:style w:type="paragraph" w:customStyle="1" w:styleId="511110">
    <w:name w:val="表内宋51111"/>
    <w:basedOn w:val="1fa"/>
    <w:rsid w:val="008B234D"/>
    <w:rPr>
      <w:rFonts w:ascii="宋体" w:hAnsi="宋体" w:cs="宋体"/>
      <w:color w:val="000000"/>
      <w:sz w:val="21"/>
      <w:szCs w:val="24"/>
    </w:rPr>
  </w:style>
  <w:style w:type="paragraph" w:customStyle="1" w:styleId="13c">
    <w:name w:val="表13"/>
    <w:basedOn w:val="a0"/>
    <w:rsid w:val="008B234D"/>
    <w:pPr>
      <w:widowControl/>
      <w:jc w:val="center"/>
    </w:pPr>
    <w:rPr>
      <w:rFonts w:ascii="宋体" w:hAnsi="宋体" w:cs="宋体"/>
      <w:kern w:val="0"/>
      <w:szCs w:val="24"/>
    </w:rPr>
  </w:style>
  <w:style w:type="paragraph" w:customStyle="1" w:styleId="Char262">
    <w:name w:val="Char26"/>
    <w:basedOn w:val="a0"/>
    <w:rsid w:val="008B234D"/>
    <w:pPr>
      <w:widowControl/>
      <w:ind w:left="-48"/>
      <w:jc w:val="left"/>
    </w:pPr>
    <w:rPr>
      <w:rFonts w:ascii="宋体" w:hAnsi="宋体" w:cs="宋体"/>
      <w:kern w:val="0"/>
      <w:szCs w:val="24"/>
    </w:rPr>
  </w:style>
  <w:style w:type="paragraph" w:customStyle="1" w:styleId="423">
    <w:name w:val="表42"/>
    <w:basedOn w:val="a0"/>
    <w:rsid w:val="008B234D"/>
    <w:pPr>
      <w:widowControl/>
      <w:jc w:val="center"/>
    </w:pPr>
    <w:rPr>
      <w:rFonts w:ascii="宋体" w:hAnsi="宋体" w:cs="宋体"/>
      <w:kern w:val="0"/>
      <w:szCs w:val="24"/>
    </w:rPr>
  </w:style>
  <w:style w:type="paragraph" w:customStyle="1" w:styleId="41120">
    <w:name w:val="表题4112"/>
    <w:basedOn w:val="1f2"/>
    <w:rsid w:val="008B234D"/>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143">
    <w:name w:val="燕山正文14"/>
    <w:basedOn w:val="a0"/>
    <w:rsid w:val="008B234D"/>
    <w:pPr>
      <w:widowControl/>
      <w:tabs>
        <w:tab w:val="left" w:pos="4680"/>
      </w:tabs>
      <w:spacing w:line="480" w:lineRule="exact"/>
      <w:jc w:val="left"/>
    </w:pPr>
    <w:rPr>
      <w:rFonts w:ascii="宋体" w:hAnsi="宋体" w:cs="宋体"/>
      <w:kern w:val="0"/>
      <w:szCs w:val="24"/>
    </w:rPr>
  </w:style>
  <w:style w:type="paragraph" w:customStyle="1" w:styleId="550">
    <w:name w:val="表内5中5"/>
    <w:basedOn w:val="a0"/>
    <w:rsid w:val="008B234D"/>
    <w:pPr>
      <w:widowControl/>
      <w:jc w:val="center"/>
    </w:pPr>
    <w:rPr>
      <w:rFonts w:ascii="宋体" w:hAnsi="宋体" w:cs="Arial"/>
      <w:snapToGrid w:val="0"/>
      <w:color w:val="000000"/>
      <w:kern w:val="0"/>
      <w:szCs w:val="21"/>
    </w:rPr>
  </w:style>
  <w:style w:type="paragraph" w:customStyle="1" w:styleId="5210">
    <w:name w:val="表内521"/>
    <w:basedOn w:val="a0"/>
    <w:rsid w:val="008B234D"/>
    <w:pPr>
      <w:widowControl/>
      <w:spacing w:line="300" w:lineRule="auto"/>
      <w:jc w:val="left"/>
    </w:pPr>
    <w:rPr>
      <w:rFonts w:ascii="宋体" w:hAnsi="宋体" w:cs="宋体"/>
      <w:kern w:val="0"/>
      <w:sz w:val="18"/>
      <w:szCs w:val="20"/>
    </w:rPr>
  </w:style>
  <w:style w:type="paragraph" w:customStyle="1" w:styleId="Char2113">
    <w:name w:val="Char211"/>
    <w:basedOn w:val="a0"/>
    <w:rsid w:val="008B234D"/>
    <w:pPr>
      <w:widowControl/>
      <w:ind w:left="-48"/>
      <w:jc w:val="left"/>
    </w:pPr>
    <w:rPr>
      <w:rFonts w:ascii="宋体" w:hAnsi="宋体" w:cs="宋体"/>
      <w:kern w:val="0"/>
      <w:szCs w:val="24"/>
    </w:rPr>
  </w:style>
  <w:style w:type="paragraph" w:customStyle="1" w:styleId="930">
    <w:name w:val="表题93"/>
    <w:basedOn w:val="2fff0"/>
    <w:rsid w:val="008B234D"/>
    <w:pPr>
      <w:spacing w:line="300" w:lineRule="auto"/>
      <w:jc w:val="center"/>
    </w:pPr>
    <w:rPr>
      <w:rFonts w:ascii="黑体" w:eastAsia="黑体"/>
      <w:szCs w:val="22"/>
    </w:rPr>
  </w:style>
  <w:style w:type="paragraph" w:customStyle="1" w:styleId="13d">
    <w:name w:val="封面标准文稿编辑信息13"/>
    <w:rsid w:val="008B234D"/>
    <w:pPr>
      <w:spacing w:before="180" w:line="180" w:lineRule="exact"/>
      <w:jc w:val="center"/>
    </w:pPr>
    <w:rPr>
      <w:rFonts w:ascii="宋体" w:eastAsia="宋体" w:hAnsi="Times New Roman" w:cs="Times New Roman"/>
      <w:kern w:val="0"/>
      <w:szCs w:val="20"/>
    </w:rPr>
  </w:style>
  <w:style w:type="paragraph" w:customStyle="1" w:styleId="31220">
    <w:name w:val="样式 标题 3 + 段前: 12 磅2"/>
    <w:basedOn w:val="3"/>
    <w:rsid w:val="008B234D"/>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FaxHeader3">
    <w:name w:val="Fax Header3"/>
    <w:basedOn w:val="a0"/>
    <w:rsid w:val="008B234D"/>
    <w:pPr>
      <w:widowControl/>
      <w:spacing w:before="240" w:after="60"/>
      <w:jc w:val="left"/>
    </w:pPr>
    <w:rPr>
      <w:rFonts w:ascii="宋体" w:hAnsi="宋体" w:cs="宋体"/>
      <w:kern w:val="0"/>
      <w:sz w:val="20"/>
      <w:szCs w:val="20"/>
    </w:rPr>
  </w:style>
  <w:style w:type="paragraph" w:customStyle="1" w:styleId="54151">
    <w:name w:val="表内54151"/>
    <w:basedOn w:val="a0"/>
    <w:rsid w:val="008B234D"/>
    <w:pPr>
      <w:widowControl/>
      <w:spacing w:line="300" w:lineRule="auto"/>
      <w:jc w:val="center"/>
    </w:pPr>
    <w:rPr>
      <w:rFonts w:ascii="宋体" w:hAnsi="宋体" w:cs="宋体"/>
      <w:kern w:val="0"/>
      <w:szCs w:val="20"/>
    </w:rPr>
  </w:style>
  <w:style w:type="paragraph" w:customStyle="1" w:styleId="ParaCharCharCharCharChar12">
    <w:name w:val="默认段落字体 Para Char Char Char Char Char12"/>
    <w:basedOn w:val="a0"/>
    <w:rsid w:val="008B234D"/>
    <w:pPr>
      <w:widowControl/>
      <w:jc w:val="left"/>
    </w:pPr>
    <w:rPr>
      <w:rFonts w:ascii="宋体" w:hAnsi="宋体" w:cs="宋体"/>
      <w:kern w:val="0"/>
      <w:szCs w:val="24"/>
    </w:rPr>
  </w:style>
  <w:style w:type="paragraph" w:customStyle="1" w:styleId="3124">
    <w:name w:val="燕山正文312"/>
    <w:basedOn w:val="a0"/>
    <w:rsid w:val="008B234D"/>
    <w:pPr>
      <w:widowControl/>
      <w:tabs>
        <w:tab w:val="left" w:pos="4680"/>
      </w:tabs>
      <w:spacing w:line="480" w:lineRule="exact"/>
      <w:jc w:val="left"/>
    </w:pPr>
    <w:rPr>
      <w:rFonts w:ascii="宋体" w:hAnsi="宋体" w:cs="宋体"/>
      <w:kern w:val="0"/>
      <w:szCs w:val="24"/>
    </w:rPr>
  </w:style>
  <w:style w:type="paragraph" w:customStyle="1" w:styleId="4220">
    <w:name w:val="标题422"/>
    <w:basedOn w:val="a0"/>
    <w:rsid w:val="008B234D"/>
    <w:pPr>
      <w:widowControl/>
      <w:spacing w:line="300" w:lineRule="auto"/>
      <w:jc w:val="left"/>
    </w:pPr>
    <w:rPr>
      <w:rFonts w:ascii="黑体" w:eastAsia="黑体" w:hAnsi="宋体" w:cs="宋体"/>
      <w:bCs/>
      <w:kern w:val="0"/>
      <w:szCs w:val="24"/>
    </w:rPr>
  </w:style>
  <w:style w:type="paragraph" w:customStyle="1" w:styleId="611">
    <w:name w:val="表中文字6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236">
    <w:name w:val="正文格式＝23"/>
    <w:basedOn w:val="aff3"/>
    <w:next w:val="aff3"/>
    <w:rsid w:val="008B234D"/>
    <w:rPr>
      <w:rFonts w:hAnsi="宋体"/>
      <w:szCs w:val="24"/>
    </w:rPr>
  </w:style>
  <w:style w:type="paragraph" w:customStyle="1" w:styleId="Char1414">
    <w:name w:val="Char141"/>
    <w:basedOn w:val="a0"/>
    <w:rsid w:val="008B234D"/>
    <w:pPr>
      <w:widowControl/>
      <w:ind w:left="-48"/>
      <w:jc w:val="left"/>
    </w:pPr>
    <w:rPr>
      <w:rFonts w:ascii="宋体" w:hAnsi="宋体" w:cs="宋体"/>
      <w:kern w:val="0"/>
      <w:szCs w:val="24"/>
    </w:rPr>
  </w:style>
  <w:style w:type="paragraph" w:customStyle="1" w:styleId="2115">
    <w:name w:val="附件211"/>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31112">
    <w:name w:val="表题31112"/>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21f5">
    <w:name w:val="正文修改21"/>
    <w:basedOn w:val="affd"/>
    <w:rsid w:val="008B234D"/>
    <w:rPr>
      <w:rFonts w:eastAsia="宋体" w:hAnsi="宋体" w:cs="宋体"/>
      <w:color w:val="000000"/>
      <w:szCs w:val="24"/>
    </w:rPr>
  </w:style>
  <w:style w:type="paragraph" w:customStyle="1" w:styleId="CharCharCharCharCharCharChar411">
    <w:name w:val="Char Char Char Char Char Char Char411"/>
    <w:basedOn w:val="a0"/>
    <w:rsid w:val="008B234D"/>
    <w:pPr>
      <w:widowControl/>
      <w:jc w:val="left"/>
    </w:pPr>
    <w:rPr>
      <w:rFonts w:ascii="宋体" w:hAnsi="宋体" w:cs="宋体"/>
      <w:kern w:val="0"/>
      <w:szCs w:val="24"/>
    </w:rPr>
  </w:style>
  <w:style w:type="paragraph" w:customStyle="1" w:styleId="Char2311">
    <w:name w:val="Char2311"/>
    <w:basedOn w:val="a0"/>
    <w:rsid w:val="008B234D"/>
    <w:pPr>
      <w:widowControl/>
      <w:ind w:left="-48"/>
      <w:jc w:val="left"/>
    </w:pPr>
    <w:rPr>
      <w:rFonts w:ascii="宋体" w:hAnsi="宋体" w:cs="宋体"/>
      <w:kern w:val="0"/>
      <w:szCs w:val="24"/>
    </w:rPr>
  </w:style>
  <w:style w:type="paragraph" w:customStyle="1" w:styleId="Char431">
    <w:name w:val="Char431"/>
    <w:basedOn w:val="a0"/>
    <w:rsid w:val="008B234D"/>
    <w:pPr>
      <w:widowControl/>
      <w:ind w:left="-48"/>
      <w:jc w:val="left"/>
    </w:pPr>
    <w:rPr>
      <w:rFonts w:ascii="宋体" w:hAnsi="宋体" w:cs="宋体"/>
      <w:kern w:val="0"/>
      <w:szCs w:val="24"/>
    </w:rPr>
  </w:style>
  <w:style w:type="paragraph" w:customStyle="1" w:styleId="Char2121">
    <w:name w:val="Char212"/>
    <w:basedOn w:val="a0"/>
    <w:rsid w:val="008B234D"/>
    <w:pPr>
      <w:widowControl/>
      <w:ind w:left="-48"/>
      <w:jc w:val="left"/>
    </w:pPr>
    <w:rPr>
      <w:rFonts w:ascii="宋体" w:hAnsi="宋体" w:cs="宋体"/>
      <w:kern w:val="0"/>
      <w:szCs w:val="24"/>
    </w:rPr>
  </w:style>
  <w:style w:type="paragraph" w:customStyle="1" w:styleId="ParaCharCharCharChar12">
    <w:name w:val="默认段落字体 Para Char Char Char Char12"/>
    <w:basedOn w:val="a0"/>
    <w:rsid w:val="008B234D"/>
    <w:pPr>
      <w:widowControl/>
      <w:jc w:val="left"/>
    </w:pPr>
    <w:rPr>
      <w:rFonts w:ascii="宋体" w:hAnsi="宋体" w:cs="宋体"/>
      <w:kern w:val="0"/>
      <w:szCs w:val="24"/>
    </w:rPr>
  </w:style>
  <w:style w:type="paragraph" w:customStyle="1" w:styleId="424">
    <w:name w:val="表中文字42"/>
    <w:basedOn w:val="a0"/>
    <w:rsid w:val="008B234D"/>
    <w:pPr>
      <w:widowControl/>
      <w:spacing w:line="340" w:lineRule="exact"/>
      <w:ind w:firstLine="480"/>
      <w:jc w:val="center"/>
    </w:pPr>
    <w:rPr>
      <w:rFonts w:ascii="Arial" w:hAnsi="Arial" w:cs="宋体"/>
      <w:kern w:val="0"/>
      <w:sz w:val="20"/>
      <w:szCs w:val="24"/>
      <w:lang w:eastAsia="zh-TW"/>
    </w:rPr>
  </w:style>
  <w:style w:type="paragraph" w:customStyle="1" w:styleId="1222">
    <w:name w:val="表中文字122"/>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ParaCharCharCharChar11">
    <w:name w:val="默认段落字体 Para Char Char Char Char11"/>
    <w:basedOn w:val="a0"/>
    <w:rsid w:val="008B234D"/>
    <w:pPr>
      <w:widowControl/>
      <w:jc w:val="left"/>
    </w:pPr>
    <w:rPr>
      <w:rFonts w:ascii="宋体" w:hAnsi="宋体" w:cs="宋体"/>
      <w:kern w:val="0"/>
      <w:szCs w:val="24"/>
    </w:rPr>
  </w:style>
  <w:style w:type="paragraph" w:customStyle="1" w:styleId="CharCharCharChar1CharCharChar5">
    <w:name w:val="Char Char Char Char1 Char Char Char5"/>
    <w:basedOn w:val="a0"/>
    <w:rsid w:val="008B234D"/>
    <w:pPr>
      <w:widowControl/>
      <w:spacing w:after="160" w:line="240" w:lineRule="exact"/>
      <w:jc w:val="left"/>
    </w:pPr>
    <w:rPr>
      <w:rFonts w:ascii="Verdana" w:hAnsi="Verdana" w:cs="宋体"/>
      <w:kern w:val="0"/>
      <w:sz w:val="20"/>
      <w:szCs w:val="20"/>
      <w:lang w:eastAsia="en-US"/>
    </w:rPr>
  </w:style>
  <w:style w:type="paragraph" w:customStyle="1" w:styleId="11f5">
    <w:name w:val="标准11"/>
    <w:basedOn w:val="a0"/>
    <w:rsid w:val="008B234D"/>
    <w:pPr>
      <w:widowControl/>
      <w:spacing w:before="120" w:line="336" w:lineRule="auto"/>
      <w:jc w:val="center"/>
      <w:textAlignment w:val="baseline"/>
    </w:pPr>
    <w:rPr>
      <w:rFonts w:ascii="黑体" w:eastAsia="黑体" w:hAnsi="宋体" w:cs="宋体"/>
      <w:kern w:val="0"/>
      <w:szCs w:val="20"/>
    </w:rPr>
  </w:style>
  <w:style w:type="paragraph" w:customStyle="1" w:styleId="145">
    <w:name w:val="表中文字14"/>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13130">
    <w:name w:val="燕山正文1313"/>
    <w:basedOn w:val="a0"/>
    <w:rsid w:val="008B234D"/>
    <w:pPr>
      <w:widowControl/>
      <w:tabs>
        <w:tab w:val="left" w:pos="4680"/>
      </w:tabs>
      <w:ind w:firstLine="480"/>
      <w:jc w:val="left"/>
    </w:pPr>
    <w:rPr>
      <w:rFonts w:ascii="宋体" w:hAnsi="宋体" w:cs="宋体"/>
      <w:bCs/>
      <w:color w:val="000000"/>
      <w:kern w:val="0"/>
      <w:szCs w:val="24"/>
    </w:rPr>
  </w:style>
  <w:style w:type="paragraph" w:customStyle="1" w:styleId="21112">
    <w:name w:val="表内文字小21112"/>
    <w:basedOn w:val="a0"/>
    <w:rsid w:val="008B234D"/>
    <w:pPr>
      <w:widowControl/>
      <w:jc w:val="center"/>
    </w:pPr>
    <w:rPr>
      <w:rFonts w:ascii="宋体" w:hAnsi="Times" w:cs="宋体"/>
      <w:bCs/>
      <w:color w:val="000000"/>
      <w:kern w:val="0"/>
      <w:szCs w:val="20"/>
    </w:rPr>
  </w:style>
  <w:style w:type="paragraph" w:customStyle="1" w:styleId="CharCharCharCharCharCharChar10">
    <w:name w:val="Char Char Char Char Char Char Char10"/>
    <w:basedOn w:val="a0"/>
    <w:rsid w:val="008B234D"/>
    <w:pPr>
      <w:widowControl/>
      <w:jc w:val="left"/>
    </w:pPr>
    <w:rPr>
      <w:rFonts w:ascii="宋体" w:hAnsi="宋体" w:cs="宋体"/>
      <w:kern w:val="0"/>
      <w:szCs w:val="24"/>
    </w:rPr>
  </w:style>
  <w:style w:type="paragraph" w:customStyle="1" w:styleId="2125">
    <w:name w:val="表中文字212"/>
    <w:basedOn w:val="a0"/>
    <w:rsid w:val="008B234D"/>
    <w:pPr>
      <w:widowControl/>
      <w:spacing w:line="240" w:lineRule="atLeast"/>
      <w:ind w:rightChars="-20" w:right="-42"/>
      <w:jc w:val="center"/>
      <w:textAlignment w:val="baseline"/>
    </w:pPr>
    <w:rPr>
      <w:rFonts w:ascii="宋体" w:hAnsi="宋体" w:cs="宋体"/>
      <w:kern w:val="0"/>
      <w:szCs w:val="21"/>
    </w:rPr>
  </w:style>
  <w:style w:type="paragraph" w:customStyle="1" w:styleId="Char32110">
    <w:name w:val="Char3211"/>
    <w:basedOn w:val="a0"/>
    <w:rsid w:val="008B234D"/>
    <w:pPr>
      <w:widowControl/>
      <w:ind w:left="-48"/>
      <w:jc w:val="left"/>
    </w:pPr>
    <w:rPr>
      <w:rFonts w:ascii="宋体" w:hAnsi="宋体" w:cs="宋体"/>
      <w:kern w:val="0"/>
      <w:szCs w:val="24"/>
    </w:rPr>
  </w:style>
  <w:style w:type="paragraph" w:customStyle="1" w:styleId="xl633">
    <w:name w:val="xl633"/>
    <w:basedOn w:val="a0"/>
    <w:rsid w:val="008B234D"/>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Char460">
    <w:name w:val="Char46"/>
    <w:basedOn w:val="a0"/>
    <w:rsid w:val="008B234D"/>
    <w:pPr>
      <w:widowControl/>
      <w:ind w:left="-48"/>
      <w:jc w:val="left"/>
    </w:pPr>
    <w:rPr>
      <w:rFonts w:ascii="宋体" w:hAnsi="宋体" w:cs="宋体"/>
      <w:kern w:val="0"/>
      <w:szCs w:val="24"/>
    </w:rPr>
  </w:style>
  <w:style w:type="paragraph" w:customStyle="1" w:styleId="Char480">
    <w:name w:val="Char48"/>
    <w:basedOn w:val="a0"/>
    <w:rsid w:val="008B234D"/>
    <w:pPr>
      <w:widowControl/>
      <w:ind w:left="-48"/>
      <w:jc w:val="left"/>
    </w:pPr>
    <w:rPr>
      <w:rFonts w:ascii="宋体" w:hAnsi="宋体" w:cs="宋体"/>
      <w:kern w:val="0"/>
      <w:szCs w:val="24"/>
    </w:rPr>
  </w:style>
  <w:style w:type="paragraph" w:customStyle="1" w:styleId="79">
    <w:name w:val="黑体三号7"/>
    <w:basedOn w:val="aff3"/>
    <w:rsid w:val="008B234D"/>
    <w:pPr>
      <w:jc w:val="center"/>
    </w:pPr>
    <w:rPr>
      <w:rFonts w:ascii="黑体" w:eastAsia="黑体" w:hAnsi="宋体" w:cs="宋体"/>
      <w:b/>
      <w:bCs/>
      <w:sz w:val="32"/>
      <w:szCs w:val="20"/>
    </w:rPr>
  </w:style>
  <w:style w:type="paragraph" w:customStyle="1" w:styleId="3ffd">
    <w:name w:val="正文缩3"/>
    <w:basedOn w:val="a0"/>
    <w:rsid w:val="008B234D"/>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3140">
    <w:name w:val="表题314"/>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2116">
    <w:name w:val="样式211"/>
    <w:basedOn w:val="a0"/>
    <w:rsid w:val="008B234D"/>
    <w:pPr>
      <w:widowControl/>
      <w:jc w:val="center"/>
      <w:textAlignment w:val="baseline"/>
      <w:outlineLvl w:val="0"/>
    </w:pPr>
    <w:rPr>
      <w:rFonts w:ascii="宋体" w:hAnsi="宋体" w:cs="宋体"/>
      <w:kern w:val="0"/>
      <w:szCs w:val="20"/>
    </w:rPr>
  </w:style>
  <w:style w:type="paragraph" w:customStyle="1" w:styleId="c12">
    <w:name w:val="c12"/>
    <w:rsid w:val="008B234D"/>
    <w:pPr>
      <w:widowControl w:val="0"/>
      <w:autoSpaceDE w:val="0"/>
      <w:autoSpaceDN w:val="0"/>
      <w:adjustRightInd w:val="0"/>
      <w:jc w:val="both"/>
    </w:pPr>
    <w:rPr>
      <w:rFonts w:ascii="Arial" w:eastAsia="宋体" w:hAnsi="Arial" w:cs="Times New Roman"/>
      <w:kern w:val="0"/>
      <w:sz w:val="24"/>
      <w:szCs w:val="20"/>
    </w:rPr>
  </w:style>
  <w:style w:type="paragraph" w:customStyle="1" w:styleId="111c">
    <w:name w:val="样式111"/>
    <w:basedOn w:val="314"/>
    <w:rsid w:val="008B234D"/>
    <w:pPr>
      <w:spacing w:line="240" w:lineRule="auto"/>
      <w:ind w:firstLine="0"/>
      <w:jc w:val="center"/>
    </w:pPr>
    <w:rPr>
      <w:rFonts w:cs="Times New Roman"/>
      <w:b/>
      <w:color w:val="auto"/>
      <w:szCs w:val="20"/>
    </w:rPr>
  </w:style>
  <w:style w:type="paragraph" w:customStyle="1" w:styleId="1412">
    <w:name w:val="表题1412"/>
    <w:basedOn w:val="a0"/>
    <w:rsid w:val="008B234D"/>
    <w:pPr>
      <w:widowControl/>
      <w:jc w:val="center"/>
    </w:pPr>
    <w:rPr>
      <w:rFonts w:ascii="黑体" w:eastAsia="黑体" w:hAnsi="宋体" w:cs="宋体"/>
      <w:kern w:val="0"/>
      <w:szCs w:val="24"/>
    </w:rPr>
  </w:style>
  <w:style w:type="paragraph" w:customStyle="1" w:styleId="527">
    <w:name w:val="表内宋52"/>
    <w:basedOn w:val="5f5"/>
    <w:rsid w:val="008B234D"/>
    <w:pPr>
      <w:autoSpaceDE w:val="0"/>
      <w:autoSpaceDN w:val="0"/>
      <w:textAlignment w:val="auto"/>
    </w:pPr>
    <w:rPr>
      <w:color w:val="auto"/>
      <w:w w:val="90"/>
    </w:rPr>
  </w:style>
  <w:style w:type="paragraph" w:customStyle="1" w:styleId="31212">
    <w:name w:val="表内文字小31212"/>
    <w:basedOn w:val="a0"/>
    <w:rsid w:val="008B234D"/>
    <w:pPr>
      <w:widowControl/>
      <w:jc w:val="center"/>
    </w:pPr>
    <w:rPr>
      <w:rFonts w:ascii="宋体" w:hAnsi="Times" w:cs="宋体"/>
      <w:bCs/>
      <w:color w:val="003366"/>
      <w:kern w:val="0"/>
      <w:szCs w:val="20"/>
    </w:rPr>
  </w:style>
  <w:style w:type="paragraph" w:customStyle="1" w:styleId="541212">
    <w:name w:val="表内541212"/>
    <w:basedOn w:val="a0"/>
    <w:rsid w:val="008B234D"/>
    <w:pPr>
      <w:widowControl/>
      <w:spacing w:line="300" w:lineRule="auto"/>
      <w:jc w:val="center"/>
    </w:pPr>
    <w:rPr>
      <w:rFonts w:ascii="宋体" w:hAnsi="宋体" w:cs="宋体"/>
      <w:kern w:val="0"/>
      <w:szCs w:val="20"/>
    </w:rPr>
  </w:style>
  <w:style w:type="paragraph" w:customStyle="1" w:styleId="41111">
    <w:name w:val="表题4111"/>
    <w:basedOn w:val="1f2"/>
    <w:rsid w:val="008B234D"/>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327">
    <w:name w:val="表内文字小32"/>
    <w:basedOn w:val="a0"/>
    <w:rsid w:val="008B234D"/>
    <w:pPr>
      <w:widowControl/>
      <w:jc w:val="center"/>
    </w:pPr>
    <w:rPr>
      <w:rFonts w:ascii="宋体" w:hAnsi="Times" w:cs="宋体"/>
      <w:kern w:val="0"/>
      <w:szCs w:val="20"/>
    </w:rPr>
  </w:style>
  <w:style w:type="paragraph" w:customStyle="1" w:styleId="c11">
    <w:name w:val="c11"/>
    <w:rsid w:val="008B234D"/>
    <w:pPr>
      <w:widowControl w:val="0"/>
      <w:autoSpaceDE w:val="0"/>
      <w:autoSpaceDN w:val="0"/>
      <w:adjustRightInd w:val="0"/>
      <w:jc w:val="both"/>
    </w:pPr>
    <w:rPr>
      <w:rFonts w:ascii="Arial" w:eastAsia="宋体" w:hAnsi="Arial" w:cs="Times New Roman"/>
      <w:kern w:val="0"/>
      <w:sz w:val="24"/>
      <w:szCs w:val="20"/>
    </w:rPr>
  </w:style>
  <w:style w:type="paragraph" w:customStyle="1" w:styleId="12d">
    <w:name w:val="附件12"/>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311120">
    <w:name w:val="表内文字小31112"/>
    <w:basedOn w:val="a0"/>
    <w:rsid w:val="008B234D"/>
    <w:pPr>
      <w:widowControl/>
      <w:jc w:val="center"/>
    </w:pPr>
    <w:rPr>
      <w:rFonts w:ascii="宋体" w:hAnsi="Times" w:cs="宋体"/>
      <w:bCs/>
      <w:color w:val="003366"/>
      <w:kern w:val="0"/>
      <w:szCs w:val="20"/>
    </w:rPr>
  </w:style>
  <w:style w:type="paragraph" w:customStyle="1" w:styleId="Char2180">
    <w:name w:val="Char218"/>
    <w:basedOn w:val="a0"/>
    <w:rsid w:val="008B234D"/>
    <w:pPr>
      <w:widowControl/>
      <w:ind w:left="-48"/>
      <w:jc w:val="left"/>
    </w:pPr>
    <w:rPr>
      <w:rFonts w:ascii="宋体" w:hAnsi="宋体" w:cs="宋体"/>
      <w:kern w:val="0"/>
      <w:szCs w:val="24"/>
    </w:rPr>
  </w:style>
  <w:style w:type="paragraph" w:customStyle="1" w:styleId="441">
    <w:name w:val="正文格式＝44"/>
    <w:basedOn w:val="aff3"/>
    <w:next w:val="aff3"/>
    <w:rsid w:val="008B234D"/>
    <w:rPr>
      <w:rFonts w:hAnsi="宋体"/>
      <w:szCs w:val="24"/>
    </w:rPr>
  </w:style>
  <w:style w:type="paragraph" w:customStyle="1" w:styleId="535">
    <w:name w:val="表内宋53"/>
    <w:basedOn w:val="5f5"/>
    <w:rsid w:val="008B234D"/>
    <w:pPr>
      <w:autoSpaceDE w:val="0"/>
      <w:autoSpaceDN w:val="0"/>
      <w:textAlignment w:val="auto"/>
    </w:pPr>
    <w:rPr>
      <w:color w:val="auto"/>
      <w:w w:val="90"/>
    </w:rPr>
  </w:style>
  <w:style w:type="paragraph" w:customStyle="1" w:styleId="CharChar2CharCharCharChar8">
    <w:name w:val="Char Char2 Char Char Char Char8"/>
    <w:basedOn w:val="a0"/>
    <w:rsid w:val="008B234D"/>
    <w:pPr>
      <w:widowControl/>
      <w:jc w:val="left"/>
    </w:pPr>
    <w:rPr>
      <w:rFonts w:ascii="宋体" w:hAnsi="宋体" w:cs="宋体"/>
      <w:kern w:val="0"/>
      <w:szCs w:val="24"/>
    </w:rPr>
  </w:style>
  <w:style w:type="paragraph" w:customStyle="1" w:styleId="436">
    <w:name w:val="样式43"/>
    <w:basedOn w:val="afd"/>
    <w:rsid w:val="008B234D"/>
    <w:pPr>
      <w:widowControl/>
      <w:tabs>
        <w:tab w:val="left" w:pos="1820"/>
      </w:tabs>
      <w:spacing w:line="240" w:lineRule="atLeast"/>
      <w:jc w:val="center"/>
    </w:pPr>
    <w:rPr>
      <w:rFonts w:eastAsia="幼圆"/>
      <w:kern w:val="0"/>
      <w:sz w:val="21"/>
      <w:szCs w:val="20"/>
    </w:rPr>
  </w:style>
  <w:style w:type="paragraph" w:customStyle="1" w:styleId="3ffe">
    <w:name w:val="表内文字边3"/>
    <w:basedOn w:val="a0"/>
    <w:rsid w:val="008B234D"/>
    <w:pPr>
      <w:widowControl/>
      <w:spacing w:line="240" w:lineRule="atLeast"/>
      <w:ind w:leftChars="-10" w:left="-21" w:rightChars="-20" w:right="-42"/>
      <w:jc w:val="left"/>
    </w:pPr>
    <w:rPr>
      <w:rFonts w:ascii="宋体" w:hAnsi="宋体" w:cs="宋体"/>
      <w:kern w:val="0"/>
      <w:szCs w:val="21"/>
    </w:rPr>
  </w:style>
  <w:style w:type="paragraph" w:customStyle="1" w:styleId="21130">
    <w:name w:val="表内文字小2113"/>
    <w:basedOn w:val="a0"/>
    <w:rsid w:val="008B234D"/>
    <w:pPr>
      <w:widowControl/>
      <w:jc w:val="center"/>
    </w:pPr>
    <w:rPr>
      <w:rFonts w:ascii="宋体" w:hAnsi="Times" w:cs="宋体"/>
      <w:bCs/>
      <w:color w:val="000000"/>
      <w:kern w:val="0"/>
      <w:szCs w:val="20"/>
    </w:rPr>
  </w:style>
  <w:style w:type="paragraph" w:customStyle="1" w:styleId="Char4190">
    <w:name w:val="Char419"/>
    <w:basedOn w:val="a0"/>
    <w:rsid w:val="008B234D"/>
    <w:pPr>
      <w:widowControl/>
      <w:ind w:left="-48"/>
      <w:jc w:val="left"/>
    </w:pPr>
    <w:rPr>
      <w:rFonts w:ascii="宋体" w:hAnsi="宋体" w:cs="宋体"/>
      <w:kern w:val="0"/>
      <w:szCs w:val="24"/>
    </w:rPr>
  </w:style>
  <w:style w:type="paragraph" w:customStyle="1" w:styleId="5414">
    <w:name w:val="表内5414"/>
    <w:basedOn w:val="a0"/>
    <w:rsid w:val="008B234D"/>
    <w:pPr>
      <w:widowControl/>
      <w:spacing w:line="300" w:lineRule="auto"/>
      <w:jc w:val="center"/>
    </w:pPr>
    <w:rPr>
      <w:rFonts w:ascii="宋体" w:hAnsi="宋体" w:cs="宋体"/>
      <w:kern w:val="0"/>
      <w:szCs w:val="20"/>
    </w:rPr>
  </w:style>
  <w:style w:type="paragraph" w:customStyle="1" w:styleId="414H4H4141H42H41114213">
    <w:name w:val="样式 标题 4无效格式无效格式1河石管道4H4H41小小节河石管道41H42H411小小节1河石管道42...13"/>
    <w:basedOn w:val="4"/>
    <w:rsid w:val="008B234D"/>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4115">
    <w:name w:val="正文修改411"/>
    <w:basedOn w:val="affd"/>
    <w:rsid w:val="008B234D"/>
    <w:rPr>
      <w:rFonts w:eastAsia="宋体" w:hAnsi="宋体" w:cs="宋体"/>
      <w:color w:val="000000"/>
      <w:szCs w:val="24"/>
    </w:rPr>
  </w:style>
  <w:style w:type="paragraph" w:customStyle="1" w:styleId="CharChar2CharCharCharChar4">
    <w:name w:val="Char Char2 Char Char Char Char4"/>
    <w:basedOn w:val="a0"/>
    <w:rsid w:val="008B234D"/>
    <w:pPr>
      <w:widowControl/>
      <w:jc w:val="left"/>
    </w:pPr>
    <w:rPr>
      <w:rFonts w:ascii="宋体" w:hAnsi="宋体" w:cs="宋体"/>
      <w:kern w:val="0"/>
      <w:szCs w:val="24"/>
    </w:rPr>
  </w:style>
  <w:style w:type="paragraph" w:customStyle="1" w:styleId="414H4H4141H42H411142211">
    <w:name w:val="样式 标题 4无效格式无效格式1河石管道4H4H41小小节河石管道41H42H411小小节1河石管道42...211"/>
    <w:basedOn w:val="4"/>
    <w:rsid w:val="008B234D"/>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CharCharCharCharCharCharChar5">
    <w:name w:val="Char Char Char Char Char Char Char5"/>
    <w:basedOn w:val="a0"/>
    <w:rsid w:val="008B234D"/>
    <w:pPr>
      <w:widowControl/>
      <w:jc w:val="left"/>
    </w:pPr>
    <w:rPr>
      <w:rFonts w:ascii="宋体" w:hAnsi="宋体" w:cs="宋体"/>
      <w:kern w:val="0"/>
      <w:szCs w:val="24"/>
    </w:rPr>
  </w:style>
  <w:style w:type="paragraph" w:customStyle="1" w:styleId="431112">
    <w:name w:val="标题431112"/>
    <w:basedOn w:val="a0"/>
    <w:rsid w:val="008B234D"/>
    <w:pPr>
      <w:widowControl/>
      <w:spacing w:line="480" w:lineRule="exact"/>
      <w:jc w:val="center"/>
    </w:pPr>
    <w:rPr>
      <w:rFonts w:ascii="宋体" w:hAnsi="宋体" w:cs="宋体"/>
      <w:kern w:val="0"/>
      <w:szCs w:val="24"/>
    </w:rPr>
  </w:style>
  <w:style w:type="paragraph" w:customStyle="1" w:styleId="Char1170">
    <w:name w:val="Char117"/>
    <w:basedOn w:val="a0"/>
    <w:rsid w:val="008B234D"/>
    <w:pPr>
      <w:widowControl/>
      <w:ind w:left="-48"/>
      <w:jc w:val="left"/>
    </w:pPr>
    <w:rPr>
      <w:rFonts w:ascii="宋体" w:hAnsi="宋体" w:cs="宋体"/>
      <w:kern w:val="0"/>
      <w:szCs w:val="24"/>
    </w:rPr>
  </w:style>
  <w:style w:type="paragraph" w:customStyle="1" w:styleId="CharChar2CharCharCharChar111">
    <w:name w:val="Char Char2 Char Char Char Char111"/>
    <w:basedOn w:val="a0"/>
    <w:rsid w:val="008B234D"/>
    <w:pPr>
      <w:widowControl/>
      <w:jc w:val="left"/>
    </w:pPr>
    <w:rPr>
      <w:rFonts w:ascii="宋体" w:hAnsi="宋体" w:cs="宋体"/>
      <w:kern w:val="0"/>
      <w:szCs w:val="24"/>
    </w:rPr>
  </w:style>
  <w:style w:type="paragraph" w:customStyle="1" w:styleId="2117">
    <w:name w:val="表中文字211"/>
    <w:basedOn w:val="a0"/>
    <w:rsid w:val="008B234D"/>
    <w:pPr>
      <w:widowControl/>
      <w:spacing w:line="240" w:lineRule="atLeast"/>
      <w:ind w:rightChars="-20" w:right="-42"/>
      <w:jc w:val="center"/>
      <w:textAlignment w:val="baseline"/>
    </w:pPr>
    <w:rPr>
      <w:rFonts w:ascii="宋体" w:hAnsi="宋体" w:cs="宋体"/>
      <w:kern w:val="0"/>
      <w:szCs w:val="21"/>
    </w:rPr>
  </w:style>
  <w:style w:type="paragraph" w:customStyle="1" w:styleId="12e">
    <w:name w:val="福建正文缩进12"/>
    <w:basedOn w:val="1f3"/>
    <w:rsid w:val="008B234D"/>
    <w:pPr>
      <w:ind w:firstLine="567"/>
    </w:pPr>
    <w:rPr>
      <w:rFonts w:hAnsi="Calibri"/>
    </w:rPr>
  </w:style>
  <w:style w:type="paragraph" w:customStyle="1" w:styleId="51c">
    <w:name w:val="表内小5中1"/>
    <w:basedOn w:val="a0"/>
    <w:rsid w:val="008B234D"/>
    <w:pPr>
      <w:widowControl/>
      <w:jc w:val="center"/>
    </w:pPr>
    <w:rPr>
      <w:rFonts w:ascii="宋体" w:hAnsi="宋体" w:cs="宋体"/>
      <w:kern w:val="0"/>
      <w:sz w:val="18"/>
      <w:szCs w:val="20"/>
    </w:rPr>
  </w:style>
  <w:style w:type="paragraph" w:customStyle="1" w:styleId="4fc">
    <w:name w:val="表内文字小4"/>
    <w:basedOn w:val="a0"/>
    <w:rsid w:val="008B234D"/>
    <w:pPr>
      <w:widowControl/>
      <w:jc w:val="center"/>
    </w:pPr>
    <w:rPr>
      <w:rFonts w:ascii="宋体" w:hAnsi="Times" w:cs="宋体"/>
      <w:kern w:val="0"/>
      <w:szCs w:val="20"/>
    </w:rPr>
  </w:style>
  <w:style w:type="paragraph" w:customStyle="1" w:styleId="41130">
    <w:name w:val="表题4113"/>
    <w:basedOn w:val="1f2"/>
    <w:rsid w:val="008B234D"/>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Char1122">
    <w:name w:val="Char112"/>
    <w:basedOn w:val="a0"/>
    <w:rsid w:val="008B234D"/>
    <w:pPr>
      <w:widowControl/>
      <w:ind w:left="-48"/>
      <w:jc w:val="left"/>
    </w:pPr>
    <w:rPr>
      <w:rFonts w:ascii="宋体" w:hAnsi="宋体" w:cs="宋体"/>
      <w:kern w:val="0"/>
      <w:szCs w:val="24"/>
    </w:rPr>
  </w:style>
  <w:style w:type="paragraph" w:customStyle="1" w:styleId="237">
    <w:name w:val="附件23"/>
    <w:basedOn w:val="10"/>
    <w:next w:val="aff3"/>
    <w:rsid w:val="008B234D"/>
    <w:pPr>
      <w:numPr>
        <w:numId w:val="0"/>
      </w:numPr>
      <w:spacing w:before="220"/>
    </w:pPr>
    <w:rPr>
      <w:rFonts w:ascii="黑体" w:eastAsia="黑体"/>
      <w:sz w:val="32"/>
      <w:szCs w:val="32"/>
      <w:lang w:val="x-none" w:eastAsia="x-none"/>
    </w:rPr>
  </w:style>
  <w:style w:type="paragraph" w:customStyle="1" w:styleId="CharChar2CharCharCharChar311">
    <w:name w:val="Char Char2 Char Char Char Char311"/>
    <w:basedOn w:val="a0"/>
    <w:rsid w:val="008B234D"/>
    <w:pPr>
      <w:widowControl/>
      <w:jc w:val="left"/>
    </w:pPr>
    <w:rPr>
      <w:rFonts w:ascii="宋体" w:hAnsi="宋体" w:cs="宋体"/>
      <w:kern w:val="0"/>
      <w:szCs w:val="24"/>
    </w:rPr>
  </w:style>
  <w:style w:type="paragraph" w:customStyle="1" w:styleId="2118">
    <w:name w:val="正文修改211"/>
    <w:basedOn w:val="affd"/>
    <w:rsid w:val="008B234D"/>
    <w:rPr>
      <w:rFonts w:eastAsia="宋体" w:hAnsi="宋体" w:cs="宋体"/>
      <w:color w:val="000000"/>
      <w:szCs w:val="24"/>
    </w:rPr>
  </w:style>
  <w:style w:type="paragraph" w:customStyle="1" w:styleId="12f">
    <w:name w:val="表中文字12"/>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Char631">
    <w:name w:val="Char63"/>
    <w:basedOn w:val="a0"/>
    <w:rsid w:val="008B234D"/>
    <w:pPr>
      <w:widowControl/>
      <w:spacing w:before="156"/>
      <w:jc w:val="left"/>
    </w:pPr>
    <w:rPr>
      <w:rFonts w:ascii="黑体" w:eastAsia="黑体" w:hAnsi="宋体" w:cs="宋体"/>
      <w:kern w:val="0"/>
      <w:sz w:val="32"/>
      <w:szCs w:val="32"/>
    </w:rPr>
  </w:style>
  <w:style w:type="paragraph" w:customStyle="1" w:styleId="335">
    <w:name w:val="燕山正文33"/>
    <w:basedOn w:val="a0"/>
    <w:rsid w:val="008B234D"/>
    <w:pPr>
      <w:widowControl/>
      <w:tabs>
        <w:tab w:val="left" w:pos="4680"/>
      </w:tabs>
      <w:spacing w:line="480" w:lineRule="exact"/>
      <w:jc w:val="left"/>
    </w:pPr>
    <w:rPr>
      <w:rFonts w:ascii="宋体" w:hAnsi="宋体" w:cs="宋体"/>
      <w:kern w:val="0"/>
      <w:szCs w:val="24"/>
    </w:rPr>
  </w:style>
  <w:style w:type="paragraph" w:customStyle="1" w:styleId="3fff">
    <w:name w:val="文本框3"/>
    <w:basedOn w:val="a0"/>
    <w:rsid w:val="008B234D"/>
    <w:pPr>
      <w:widowControl/>
      <w:spacing w:after="6"/>
      <w:jc w:val="center"/>
    </w:pPr>
    <w:rPr>
      <w:rFonts w:ascii="宋体" w:hAnsi="宋体" w:cs="宋体"/>
      <w:kern w:val="0"/>
      <w:szCs w:val="24"/>
    </w:rPr>
  </w:style>
  <w:style w:type="paragraph" w:customStyle="1" w:styleId="242">
    <w:name w:val="正文修改24"/>
    <w:basedOn w:val="affd"/>
    <w:rsid w:val="008B234D"/>
    <w:rPr>
      <w:rFonts w:eastAsia="宋体" w:hAnsi="宋体" w:cs="宋体"/>
      <w:color w:val="000000"/>
      <w:szCs w:val="24"/>
    </w:rPr>
  </w:style>
  <w:style w:type="paragraph" w:customStyle="1" w:styleId="5118">
    <w:name w:val="正文格式＝511"/>
    <w:basedOn w:val="aff3"/>
    <w:next w:val="aff3"/>
    <w:rsid w:val="008B234D"/>
    <w:rPr>
      <w:rFonts w:hAnsi="宋体"/>
      <w:szCs w:val="24"/>
    </w:rPr>
  </w:style>
  <w:style w:type="paragraph" w:customStyle="1" w:styleId="1314">
    <w:name w:val="燕山正文131"/>
    <w:basedOn w:val="a0"/>
    <w:rsid w:val="008B234D"/>
    <w:pPr>
      <w:widowControl/>
      <w:tabs>
        <w:tab w:val="left" w:pos="4680"/>
      </w:tabs>
      <w:ind w:firstLine="480"/>
      <w:jc w:val="left"/>
    </w:pPr>
    <w:rPr>
      <w:rFonts w:ascii="宋体" w:hAnsi="宋体" w:cs="宋体"/>
      <w:bCs/>
      <w:color w:val="000000"/>
      <w:kern w:val="0"/>
      <w:szCs w:val="24"/>
    </w:rPr>
  </w:style>
  <w:style w:type="paragraph" w:customStyle="1" w:styleId="CharCharCharChar1CharCharChar110">
    <w:name w:val="Char Char Char Char1 Char Char Char110"/>
    <w:basedOn w:val="a0"/>
    <w:rsid w:val="008B234D"/>
    <w:pPr>
      <w:widowControl/>
      <w:spacing w:after="160" w:line="240" w:lineRule="exact"/>
      <w:jc w:val="left"/>
    </w:pPr>
    <w:rPr>
      <w:rFonts w:ascii="Verdana" w:hAnsi="Verdana" w:cs="宋体"/>
      <w:kern w:val="0"/>
      <w:sz w:val="20"/>
      <w:szCs w:val="20"/>
      <w:lang w:eastAsia="en-US"/>
    </w:rPr>
  </w:style>
  <w:style w:type="paragraph" w:customStyle="1" w:styleId="551">
    <w:name w:val="表内宋5中5"/>
    <w:basedOn w:val="a0"/>
    <w:rsid w:val="008B234D"/>
    <w:pPr>
      <w:widowControl/>
      <w:jc w:val="left"/>
      <w:textAlignment w:val="baseline"/>
    </w:pPr>
    <w:rPr>
      <w:rFonts w:ascii="宋体" w:hAnsi="宋体" w:cs="宋体"/>
      <w:color w:val="000000"/>
      <w:kern w:val="0"/>
      <w:szCs w:val="20"/>
    </w:rPr>
  </w:style>
  <w:style w:type="paragraph" w:customStyle="1" w:styleId="211110">
    <w:name w:val="表题21111"/>
    <w:basedOn w:val="a0"/>
    <w:rsid w:val="008B234D"/>
    <w:pPr>
      <w:widowControl/>
      <w:jc w:val="center"/>
    </w:pPr>
    <w:rPr>
      <w:rFonts w:ascii="黑体" w:eastAsia="黑体" w:hAnsi="宋体" w:cs="宋体"/>
      <w:kern w:val="0"/>
      <w:szCs w:val="24"/>
    </w:rPr>
  </w:style>
  <w:style w:type="paragraph" w:customStyle="1" w:styleId="21311">
    <w:name w:val="表内文字小21311"/>
    <w:basedOn w:val="a0"/>
    <w:rsid w:val="008B234D"/>
    <w:pPr>
      <w:widowControl/>
      <w:jc w:val="center"/>
      <w:textAlignment w:val="baseline"/>
    </w:pPr>
    <w:rPr>
      <w:rFonts w:ascii="宋体" w:hAnsi="Times" w:cs="宋体"/>
      <w:bCs/>
      <w:color w:val="000000"/>
      <w:kern w:val="0"/>
      <w:szCs w:val="20"/>
    </w:rPr>
  </w:style>
  <w:style w:type="paragraph" w:customStyle="1" w:styleId="12f0">
    <w:name w:val="正文.12"/>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21f6">
    <w:name w:val="黑体三号21"/>
    <w:basedOn w:val="aff3"/>
    <w:rsid w:val="008B234D"/>
    <w:pPr>
      <w:jc w:val="center"/>
    </w:pPr>
    <w:rPr>
      <w:rFonts w:ascii="黑体" w:eastAsia="黑体" w:hAnsi="宋体" w:cs="宋体"/>
      <w:b/>
      <w:bCs/>
      <w:sz w:val="32"/>
      <w:szCs w:val="20"/>
    </w:rPr>
  </w:style>
  <w:style w:type="paragraph" w:customStyle="1" w:styleId="425">
    <w:name w:val="黑体三号42"/>
    <w:basedOn w:val="aff3"/>
    <w:rsid w:val="008B234D"/>
    <w:pPr>
      <w:jc w:val="center"/>
    </w:pPr>
    <w:rPr>
      <w:rFonts w:ascii="黑体" w:eastAsia="黑体" w:hAnsi="宋体" w:cs="宋体"/>
      <w:b/>
      <w:bCs/>
      <w:sz w:val="32"/>
      <w:szCs w:val="20"/>
    </w:rPr>
  </w:style>
  <w:style w:type="paragraph" w:customStyle="1" w:styleId="5221">
    <w:name w:val="表内宋5中22"/>
    <w:basedOn w:val="a0"/>
    <w:rsid w:val="008B234D"/>
    <w:pPr>
      <w:widowControl/>
      <w:jc w:val="center"/>
      <w:textAlignment w:val="baseline"/>
    </w:pPr>
    <w:rPr>
      <w:rFonts w:ascii="宋体" w:hAnsi="宋体" w:cs="宋体"/>
      <w:kern w:val="0"/>
      <w:szCs w:val="20"/>
    </w:rPr>
  </w:style>
  <w:style w:type="paragraph" w:customStyle="1" w:styleId="21211">
    <w:name w:val="表内文字小21211"/>
    <w:basedOn w:val="a0"/>
    <w:rsid w:val="008B234D"/>
    <w:pPr>
      <w:widowControl/>
      <w:jc w:val="center"/>
    </w:pPr>
    <w:rPr>
      <w:rFonts w:ascii="宋体" w:hAnsi="Times" w:cs="宋体"/>
      <w:bCs/>
      <w:color w:val="000000"/>
      <w:kern w:val="0"/>
      <w:szCs w:val="20"/>
    </w:rPr>
  </w:style>
  <w:style w:type="paragraph" w:customStyle="1" w:styleId="Char1420">
    <w:name w:val="Char142"/>
    <w:basedOn w:val="a0"/>
    <w:rsid w:val="008B234D"/>
    <w:pPr>
      <w:widowControl/>
      <w:ind w:left="-48"/>
      <w:jc w:val="left"/>
    </w:pPr>
    <w:rPr>
      <w:rFonts w:ascii="宋体" w:hAnsi="宋体" w:cs="宋体"/>
      <w:kern w:val="0"/>
      <w:szCs w:val="24"/>
    </w:rPr>
  </w:style>
  <w:style w:type="paragraph" w:customStyle="1" w:styleId="CharCharCharCharCharCharChar18">
    <w:name w:val="Char Char Char Char Char Char Char18"/>
    <w:basedOn w:val="a0"/>
    <w:rsid w:val="008B234D"/>
    <w:pPr>
      <w:widowControl/>
      <w:jc w:val="left"/>
    </w:pPr>
    <w:rPr>
      <w:rFonts w:ascii="宋体" w:hAnsi="宋体" w:cs="宋体"/>
      <w:kern w:val="0"/>
      <w:szCs w:val="24"/>
    </w:rPr>
  </w:style>
  <w:style w:type="paragraph" w:customStyle="1" w:styleId="FaxHeader12">
    <w:name w:val="Fax Header12"/>
    <w:basedOn w:val="a0"/>
    <w:rsid w:val="008B234D"/>
    <w:pPr>
      <w:widowControl/>
      <w:spacing w:before="240" w:after="60"/>
      <w:jc w:val="left"/>
    </w:pPr>
    <w:rPr>
      <w:rFonts w:ascii="宋体" w:hAnsi="宋体" w:cs="宋体"/>
      <w:kern w:val="0"/>
      <w:sz w:val="20"/>
      <w:szCs w:val="20"/>
    </w:rPr>
  </w:style>
  <w:style w:type="paragraph" w:customStyle="1" w:styleId="146">
    <w:name w:val="表内文字小14"/>
    <w:basedOn w:val="a0"/>
    <w:rsid w:val="008B234D"/>
    <w:pPr>
      <w:widowControl/>
      <w:jc w:val="center"/>
    </w:pPr>
    <w:rPr>
      <w:rFonts w:ascii="宋体" w:hAnsi="Times" w:cs="宋体"/>
      <w:kern w:val="0"/>
      <w:szCs w:val="20"/>
    </w:rPr>
  </w:style>
  <w:style w:type="paragraph" w:customStyle="1" w:styleId="3fff0">
    <w:name w:val="正文斜体3"/>
    <w:basedOn w:val="aff3"/>
    <w:next w:val="aff3"/>
    <w:rsid w:val="008B234D"/>
    <w:rPr>
      <w:rFonts w:hAnsi="宋体"/>
      <w:i/>
      <w:iCs/>
      <w:szCs w:val="24"/>
    </w:rPr>
  </w:style>
  <w:style w:type="paragraph" w:customStyle="1" w:styleId="Char1217">
    <w:name w:val="Char121"/>
    <w:basedOn w:val="a0"/>
    <w:rsid w:val="008B234D"/>
    <w:pPr>
      <w:widowControl/>
      <w:jc w:val="left"/>
    </w:pPr>
    <w:rPr>
      <w:rFonts w:ascii="宋体" w:hAnsi="宋体" w:cs="宋体"/>
      <w:kern w:val="0"/>
      <w:szCs w:val="24"/>
    </w:rPr>
  </w:style>
  <w:style w:type="paragraph" w:customStyle="1" w:styleId="Char4111">
    <w:name w:val="Char4111"/>
    <w:basedOn w:val="a0"/>
    <w:rsid w:val="008B234D"/>
    <w:pPr>
      <w:widowControl/>
      <w:ind w:left="-48"/>
      <w:jc w:val="left"/>
    </w:pPr>
    <w:rPr>
      <w:rFonts w:ascii="宋体" w:hAnsi="宋体" w:cs="宋体"/>
      <w:kern w:val="0"/>
      <w:szCs w:val="24"/>
    </w:rPr>
  </w:style>
  <w:style w:type="paragraph" w:customStyle="1" w:styleId="111d">
    <w:name w:val="表111"/>
    <w:basedOn w:val="a0"/>
    <w:rsid w:val="008B234D"/>
    <w:pPr>
      <w:widowControl/>
      <w:jc w:val="center"/>
    </w:pPr>
    <w:rPr>
      <w:rFonts w:ascii="宋体" w:hAnsi="宋体" w:cs="宋体"/>
      <w:kern w:val="0"/>
      <w:szCs w:val="24"/>
    </w:rPr>
  </w:style>
  <w:style w:type="paragraph" w:customStyle="1" w:styleId="612">
    <w:name w:val="正文格式＝61"/>
    <w:basedOn w:val="aff3"/>
    <w:next w:val="aff3"/>
    <w:rsid w:val="008B234D"/>
    <w:rPr>
      <w:rFonts w:hAnsi="宋体"/>
      <w:szCs w:val="24"/>
    </w:rPr>
  </w:style>
  <w:style w:type="paragraph" w:customStyle="1" w:styleId="1213">
    <w:name w:val="表内文字小121"/>
    <w:basedOn w:val="a0"/>
    <w:rsid w:val="008B234D"/>
    <w:pPr>
      <w:widowControl/>
      <w:jc w:val="center"/>
    </w:pPr>
    <w:rPr>
      <w:rFonts w:ascii="宋体" w:hAnsi="Times" w:cs="宋体"/>
      <w:kern w:val="0"/>
      <w:szCs w:val="20"/>
    </w:rPr>
  </w:style>
  <w:style w:type="paragraph" w:customStyle="1" w:styleId="21f7">
    <w:name w:val="文本框21"/>
    <w:basedOn w:val="a0"/>
    <w:rsid w:val="008B234D"/>
    <w:pPr>
      <w:widowControl/>
      <w:spacing w:after="6"/>
      <w:jc w:val="center"/>
    </w:pPr>
    <w:rPr>
      <w:rFonts w:ascii="宋体" w:hAnsi="宋体" w:cs="宋体"/>
      <w:kern w:val="0"/>
      <w:szCs w:val="24"/>
    </w:rPr>
  </w:style>
  <w:style w:type="paragraph" w:customStyle="1" w:styleId="3fff1">
    <w:name w:val="图表名称3"/>
    <w:basedOn w:val="1b"/>
    <w:rsid w:val="008B234D"/>
    <w:pPr>
      <w:spacing w:after="0" w:line="480" w:lineRule="exact"/>
      <w:ind w:firstLineChars="0" w:firstLine="0"/>
      <w:jc w:val="center"/>
    </w:pPr>
    <w:rPr>
      <w:rFonts w:ascii="宋体" w:hAnsi="宋体"/>
      <w:bCs/>
      <w:szCs w:val="24"/>
    </w:rPr>
  </w:style>
  <w:style w:type="paragraph" w:customStyle="1" w:styleId="14113">
    <w:name w:val="表题14113"/>
    <w:basedOn w:val="a0"/>
    <w:rsid w:val="008B234D"/>
    <w:pPr>
      <w:widowControl/>
      <w:jc w:val="center"/>
    </w:pPr>
    <w:rPr>
      <w:rFonts w:ascii="黑体" w:eastAsia="黑体" w:hAnsi="宋体" w:cs="宋体"/>
      <w:kern w:val="0"/>
      <w:szCs w:val="24"/>
    </w:rPr>
  </w:style>
  <w:style w:type="paragraph" w:customStyle="1" w:styleId="822">
    <w:name w:val="表内文字小82"/>
    <w:basedOn w:val="a0"/>
    <w:rsid w:val="008B234D"/>
    <w:pPr>
      <w:widowControl/>
      <w:jc w:val="center"/>
    </w:pPr>
    <w:rPr>
      <w:rFonts w:ascii="宋体" w:hAnsi="Times" w:cs="宋体"/>
      <w:kern w:val="0"/>
      <w:szCs w:val="20"/>
    </w:rPr>
  </w:style>
  <w:style w:type="paragraph" w:customStyle="1" w:styleId="2fffff1">
    <w:name w:val="正文.2"/>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ParaChar7">
    <w:name w:val="默认段落字体 Para Char7"/>
    <w:basedOn w:val="a0"/>
    <w:rsid w:val="008B234D"/>
    <w:pPr>
      <w:widowControl/>
      <w:jc w:val="left"/>
    </w:pPr>
    <w:rPr>
      <w:rFonts w:ascii="宋体" w:hAnsi="宋体" w:cs="宋体"/>
      <w:kern w:val="0"/>
      <w:szCs w:val="24"/>
    </w:rPr>
  </w:style>
  <w:style w:type="paragraph" w:customStyle="1" w:styleId="Char300">
    <w:name w:val="Char30"/>
    <w:basedOn w:val="a0"/>
    <w:rsid w:val="008B234D"/>
    <w:pPr>
      <w:widowControl/>
      <w:ind w:left="-48"/>
      <w:jc w:val="left"/>
    </w:pPr>
    <w:rPr>
      <w:rFonts w:ascii="宋体" w:hAnsi="宋体" w:cs="宋体"/>
      <w:kern w:val="0"/>
      <w:szCs w:val="24"/>
    </w:rPr>
  </w:style>
  <w:style w:type="paragraph" w:customStyle="1" w:styleId="Char200">
    <w:name w:val="Char20"/>
    <w:basedOn w:val="a0"/>
    <w:rsid w:val="008B234D"/>
    <w:pPr>
      <w:widowControl/>
      <w:ind w:left="-48"/>
      <w:jc w:val="left"/>
    </w:pPr>
    <w:rPr>
      <w:rFonts w:ascii="宋体" w:hAnsi="宋体" w:cs="宋体"/>
      <w:kern w:val="0"/>
      <w:szCs w:val="24"/>
    </w:rPr>
  </w:style>
  <w:style w:type="paragraph" w:customStyle="1" w:styleId="53112">
    <w:name w:val="表内53112"/>
    <w:basedOn w:val="a0"/>
    <w:rsid w:val="008B234D"/>
    <w:pPr>
      <w:widowControl/>
      <w:spacing w:line="300" w:lineRule="auto"/>
      <w:jc w:val="left"/>
    </w:pPr>
    <w:rPr>
      <w:rFonts w:ascii="宋体" w:hAnsi="宋体" w:cs="宋体"/>
      <w:kern w:val="0"/>
      <w:szCs w:val="20"/>
    </w:rPr>
  </w:style>
  <w:style w:type="paragraph" w:customStyle="1" w:styleId="Char450">
    <w:name w:val="Char45"/>
    <w:basedOn w:val="a0"/>
    <w:rsid w:val="008B234D"/>
    <w:pPr>
      <w:widowControl/>
      <w:ind w:left="-48"/>
      <w:jc w:val="left"/>
    </w:pPr>
    <w:rPr>
      <w:rFonts w:ascii="宋体" w:hAnsi="宋体" w:cs="宋体"/>
      <w:kern w:val="0"/>
      <w:szCs w:val="24"/>
    </w:rPr>
  </w:style>
  <w:style w:type="paragraph" w:customStyle="1" w:styleId="31110">
    <w:name w:val="表内文字小3111"/>
    <w:basedOn w:val="a0"/>
    <w:rsid w:val="008B234D"/>
    <w:pPr>
      <w:widowControl/>
      <w:jc w:val="center"/>
    </w:pPr>
    <w:rPr>
      <w:rFonts w:ascii="宋体" w:hAnsi="Times" w:cs="宋体"/>
      <w:bCs/>
      <w:color w:val="003366"/>
      <w:kern w:val="0"/>
      <w:szCs w:val="20"/>
    </w:rPr>
  </w:style>
  <w:style w:type="paragraph" w:customStyle="1" w:styleId="Char720">
    <w:name w:val="Char72"/>
    <w:basedOn w:val="a0"/>
    <w:rsid w:val="008B234D"/>
    <w:pPr>
      <w:widowControl/>
      <w:ind w:left="-48"/>
      <w:jc w:val="left"/>
    </w:pPr>
    <w:rPr>
      <w:rFonts w:ascii="宋体" w:hAnsi="宋体" w:cs="宋体"/>
      <w:kern w:val="0"/>
      <w:szCs w:val="24"/>
    </w:rPr>
  </w:style>
  <w:style w:type="paragraph" w:customStyle="1" w:styleId="536">
    <w:name w:val="表格内字体53"/>
    <w:basedOn w:val="aff3"/>
    <w:next w:val="aff3"/>
    <w:rsid w:val="008B234D"/>
    <w:pPr>
      <w:spacing w:line="240" w:lineRule="auto"/>
      <w:ind w:firstLine="0"/>
    </w:pPr>
    <w:rPr>
      <w:rFonts w:hAnsi="宋体"/>
      <w:sz w:val="21"/>
      <w:szCs w:val="24"/>
    </w:rPr>
  </w:style>
  <w:style w:type="paragraph" w:customStyle="1" w:styleId="31230">
    <w:name w:val="表内文字小3123"/>
    <w:basedOn w:val="a0"/>
    <w:rsid w:val="008B234D"/>
    <w:pPr>
      <w:widowControl/>
      <w:jc w:val="center"/>
    </w:pPr>
    <w:rPr>
      <w:rFonts w:ascii="宋体" w:hAnsi="Times" w:cs="宋体"/>
      <w:bCs/>
      <w:color w:val="003366"/>
      <w:kern w:val="0"/>
      <w:szCs w:val="20"/>
    </w:rPr>
  </w:style>
  <w:style w:type="paragraph" w:customStyle="1" w:styleId="1ffffff5">
    <w:name w:val="图表名称1"/>
    <w:basedOn w:val="1b"/>
    <w:rsid w:val="008B234D"/>
    <w:pPr>
      <w:spacing w:after="0" w:line="480" w:lineRule="exact"/>
      <w:ind w:firstLineChars="0" w:firstLine="0"/>
      <w:jc w:val="center"/>
    </w:pPr>
    <w:rPr>
      <w:rFonts w:ascii="宋体" w:hAnsi="宋体"/>
      <w:bCs/>
      <w:szCs w:val="24"/>
    </w:rPr>
  </w:style>
  <w:style w:type="paragraph" w:customStyle="1" w:styleId="4315">
    <w:name w:val="标题4315"/>
    <w:basedOn w:val="a0"/>
    <w:rsid w:val="008B234D"/>
    <w:pPr>
      <w:widowControl/>
      <w:spacing w:line="480" w:lineRule="exact"/>
      <w:jc w:val="center"/>
    </w:pPr>
    <w:rPr>
      <w:rFonts w:ascii="宋体" w:hAnsi="宋体" w:cs="宋体"/>
      <w:kern w:val="0"/>
      <w:szCs w:val="24"/>
    </w:rPr>
  </w:style>
  <w:style w:type="paragraph" w:customStyle="1" w:styleId="CharCharCharChar1CharCharChar1">
    <w:name w:val="Char Char Char Char1 Char Char Char1"/>
    <w:basedOn w:val="a0"/>
    <w:rsid w:val="008B234D"/>
    <w:pPr>
      <w:widowControl/>
      <w:spacing w:after="160" w:line="240" w:lineRule="exact"/>
      <w:jc w:val="left"/>
    </w:pPr>
    <w:rPr>
      <w:rFonts w:ascii="Verdana" w:hAnsi="Verdana" w:cs="宋体"/>
      <w:kern w:val="0"/>
      <w:sz w:val="20"/>
      <w:szCs w:val="20"/>
      <w:lang w:eastAsia="en-US"/>
    </w:rPr>
  </w:style>
  <w:style w:type="paragraph" w:customStyle="1" w:styleId="537">
    <w:name w:val="样式 表内小5 + 黑体 加粗 倾斜 下划线3"/>
    <w:basedOn w:val="a0"/>
    <w:rsid w:val="008B234D"/>
    <w:pPr>
      <w:widowControl/>
      <w:spacing w:line="300" w:lineRule="auto"/>
      <w:jc w:val="left"/>
    </w:pPr>
    <w:rPr>
      <w:rFonts w:ascii="黑体" w:eastAsia="黑体" w:hAnsi="黑体" w:cs="宋体"/>
      <w:b/>
      <w:bCs/>
      <w:i/>
      <w:iCs/>
      <w:kern w:val="0"/>
      <w:sz w:val="18"/>
      <w:szCs w:val="24"/>
      <w:u w:val="single"/>
    </w:rPr>
  </w:style>
  <w:style w:type="paragraph" w:customStyle="1" w:styleId="11f6">
    <w:name w:val="正文缩11"/>
    <w:basedOn w:val="a0"/>
    <w:rsid w:val="008B234D"/>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1ffffff6">
    <w:name w:val="封面标准文稿编辑信息1"/>
    <w:rsid w:val="008B234D"/>
    <w:pPr>
      <w:spacing w:before="180" w:line="180" w:lineRule="exact"/>
      <w:jc w:val="center"/>
    </w:pPr>
    <w:rPr>
      <w:rFonts w:ascii="宋体" w:eastAsia="宋体" w:hAnsi="Times New Roman" w:cs="Times New Roman"/>
      <w:kern w:val="0"/>
      <w:szCs w:val="20"/>
    </w:rPr>
  </w:style>
  <w:style w:type="paragraph" w:customStyle="1" w:styleId="11320">
    <w:name w:val="燕山正文1132"/>
    <w:basedOn w:val="a0"/>
    <w:rsid w:val="008B234D"/>
    <w:pPr>
      <w:widowControl/>
      <w:tabs>
        <w:tab w:val="left" w:pos="4680"/>
      </w:tabs>
      <w:ind w:firstLine="480"/>
      <w:jc w:val="left"/>
    </w:pPr>
    <w:rPr>
      <w:rFonts w:ascii="宋体" w:hAnsi="宋体" w:cs="宋体"/>
      <w:bCs/>
      <w:snapToGrid w:val="0"/>
      <w:color w:val="000000"/>
      <w:kern w:val="0"/>
      <w:szCs w:val="24"/>
    </w:rPr>
  </w:style>
  <w:style w:type="paragraph" w:customStyle="1" w:styleId="CharCharCharCharCharCharChar25">
    <w:name w:val="Char Char Char Char Char Char Char25"/>
    <w:basedOn w:val="a0"/>
    <w:rsid w:val="008B234D"/>
    <w:pPr>
      <w:widowControl/>
      <w:jc w:val="left"/>
    </w:pPr>
    <w:rPr>
      <w:rFonts w:ascii="宋体" w:hAnsi="宋体" w:cs="宋体"/>
      <w:kern w:val="0"/>
      <w:szCs w:val="24"/>
    </w:rPr>
  </w:style>
  <w:style w:type="paragraph" w:customStyle="1" w:styleId="12f1">
    <w:name w:val="黑体三号12"/>
    <w:basedOn w:val="aff3"/>
    <w:rsid w:val="008B234D"/>
    <w:pPr>
      <w:jc w:val="center"/>
    </w:pPr>
    <w:rPr>
      <w:rFonts w:ascii="黑体" w:eastAsia="黑体" w:hAnsi="宋体" w:cs="宋体"/>
      <w:b/>
      <w:bCs/>
      <w:sz w:val="32"/>
      <w:szCs w:val="20"/>
    </w:rPr>
  </w:style>
  <w:style w:type="paragraph" w:customStyle="1" w:styleId="Char3311">
    <w:name w:val="Char3311"/>
    <w:basedOn w:val="a0"/>
    <w:rsid w:val="008B234D"/>
    <w:pPr>
      <w:widowControl/>
      <w:ind w:left="-48"/>
      <w:jc w:val="left"/>
    </w:pPr>
    <w:rPr>
      <w:rFonts w:ascii="宋体" w:hAnsi="宋体" w:cs="宋体"/>
      <w:kern w:val="0"/>
      <w:szCs w:val="24"/>
    </w:rPr>
  </w:style>
  <w:style w:type="paragraph" w:customStyle="1" w:styleId="5122">
    <w:name w:val="表内小5中12"/>
    <w:basedOn w:val="a0"/>
    <w:rsid w:val="008B234D"/>
    <w:pPr>
      <w:widowControl/>
      <w:jc w:val="center"/>
    </w:pPr>
    <w:rPr>
      <w:rFonts w:ascii="宋体" w:hAnsi="宋体" w:cs="宋体"/>
      <w:kern w:val="0"/>
      <w:sz w:val="18"/>
      <w:szCs w:val="20"/>
    </w:rPr>
  </w:style>
  <w:style w:type="paragraph" w:customStyle="1" w:styleId="54142">
    <w:name w:val="表内54142"/>
    <w:basedOn w:val="a0"/>
    <w:rsid w:val="008B234D"/>
    <w:pPr>
      <w:widowControl/>
      <w:spacing w:line="300" w:lineRule="auto"/>
      <w:jc w:val="center"/>
    </w:pPr>
    <w:rPr>
      <w:rFonts w:ascii="宋体" w:hAnsi="宋体" w:cs="宋体"/>
      <w:kern w:val="0"/>
      <w:szCs w:val="20"/>
    </w:rPr>
  </w:style>
  <w:style w:type="paragraph" w:customStyle="1" w:styleId="12f2">
    <w:name w:val="封面标准文稿编辑信息12"/>
    <w:rsid w:val="008B234D"/>
    <w:pPr>
      <w:spacing w:before="180" w:line="180" w:lineRule="exact"/>
      <w:jc w:val="center"/>
    </w:pPr>
    <w:rPr>
      <w:rFonts w:ascii="宋体" w:eastAsia="宋体" w:hAnsi="Times New Roman" w:cs="Times New Roman"/>
      <w:kern w:val="0"/>
      <w:szCs w:val="20"/>
    </w:rPr>
  </w:style>
  <w:style w:type="paragraph" w:customStyle="1" w:styleId="3141">
    <w:name w:val="表题314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Char94">
    <w:name w:val="Char9"/>
    <w:basedOn w:val="a0"/>
    <w:rsid w:val="008B234D"/>
    <w:pPr>
      <w:widowControl/>
      <w:ind w:left="-48"/>
      <w:jc w:val="left"/>
    </w:pPr>
    <w:rPr>
      <w:rFonts w:ascii="宋体" w:hAnsi="宋体" w:cs="宋体"/>
      <w:kern w:val="0"/>
      <w:szCs w:val="24"/>
    </w:rPr>
  </w:style>
  <w:style w:type="paragraph" w:customStyle="1" w:styleId="5123">
    <w:name w:val="样式 表内小5 + 黑体 加粗 倾斜 下划线12"/>
    <w:basedOn w:val="a0"/>
    <w:rsid w:val="008B234D"/>
    <w:pPr>
      <w:widowControl/>
      <w:spacing w:line="300" w:lineRule="auto"/>
      <w:jc w:val="left"/>
    </w:pPr>
    <w:rPr>
      <w:rFonts w:ascii="黑体" w:eastAsia="黑体" w:hAnsi="黑体" w:cs="宋体"/>
      <w:b/>
      <w:bCs/>
      <w:i/>
      <w:iCs/>
      <w:kern w:val="0"/>
      <w:sz w:val="18"/>
      <w:szCs w:val="24"/>
      <w:u w:val="single"/>
    </w:rPr>
  </w:style>
  <w:style w:type="paragraph" w:customStyle="1" w:styleId="1330">
    <w:name w:val="燕山正文133"/>
    <w:basedOn w:val="a0"/>
    <w:rsid w:val="008B234D"/>
    <w:pPr>
      <w:widowControl/>
      <w:tabs>
        <w:tab w:val="left" w:pos="4680"/>
      </w:tabs>
      <w:ind w:firstLine="480"/>
      <w:jc w:val="left"/>
    </w:pPr>
    <w:rPr>
      <w:rFonts w:ascii="宋体" w:hAnsi="宋体" w:cs="宋体"/>
      <w:bCs/>
      <w:color w:val="000000"/>
      <w:kern w:val="0"/>
      <w:szCs w:val="24"/>
    </w:rPr>
  </w:style>
  <w:style w:type="paragraph" w:customStyle="1" w:styleId="4314">
    <w:name w:val="标题4314"/>
    <w:basedOn w:val="a0"/>
    <w:rsid w:val="008B234D"/>
    <w:pPr>
      <w:widowControl/>
      <w:spacing w:line="480" w:lineRule="exact"/>
      <w:jc w:val="center"/>
    </w:pPr>
    <w:rPr>
      <w:rFonts w:ascii="宋体" w:hAnsi="宋体" w:cs="宋体"/>
      <w:kern w:val="0"/>
      <w:szCs w:val="24"/>
    </w:rPr>
  </w:style>
  <w:style w:type="paragraph" w:customStyle="1" w:styleId="CharCharCharCharCharCharChar8">
    <w:name w:val="Char Char Char Char Char Char Char8"/>
    <w:basedOn w:val="a0"/>
    <w:rsid w:val="008B234D"/>
    <w:pPr>
      <w:widowControl/>
      <w:jc w:val="left"/>
    </w:pPr>
    <w:rPr>
      <w:rFonts w:ascii="宋体" w:hAnsi="宋体" w:cs="宋体"/>
      <w:kern w:val="0"/>
      <w:szCs w:val="24"/>
    </w:rPr>
  </w:style>
  <w:style w:type="paragraph" w:customStyle="1" w:styleId="3211">
    <w:name w:val="黑体三号321"/>
    <w:basedOn w:val="aff3"/>
    <w:rsid w:val="008B234D"/>
    <w:pPr>
      <w:jc w:val="center"/>
    </w:pPr>
    <w:rPr>
      <w:rFonts w:ascii="黑体" w:eastAsia="黑体" w:hAnsi="宋体" w:cs="宋体"/>
      <w:b/>
      <w:bCs/>
      <w:sz w:val="32"/>
      <w:szCs w:val="20"/>
    </w:rPr>
  </w:style>
  <w:style w:type="paragraph" w:customStyle="1" w:styleId="099211">
    <w:name w:val="首行缩进:  0.99 厘米 + 首行缩进:  2 字符11"/>
    <w:basedOn w:val="a0"/>
    <w:rsid w:val="008B234D"/>
    <w:pPr>
      <w:widowControl/>
      <w:topLinePunct/>
      <w:spacing w:line="480" w:lineRule="exact"/>
      <w:ind w:firstLine="420"/>
      <w:jc w:val="center"/>
    </w:pPr>
    <w:rPr>
      <w:rFonts w:ascii="宋体" w:hAnsi="宋体" w:cs="宋体"/>
      <w:snapToGrid w:val="0"/>
      <w:color w:val="FF0000"/>
      <w:kern w:val="0"/>
      <w:szCs w:val="21"/>
    </w:rPr>
  </w:style>
  <w:style w:type="paragraph" w:customStyle="1" w:styleId="CharCharCharCharCharCharChar6">
    <w:name w:val="Char Char Char Char Char Char Char6"/>
    <w:basedOn w:val="a0"/>
    <w:rsid w:val="008B234D"/>
    <w:pPr>
      <w:widowControl/>
      <w:jc w:val="left"/>
    </w:pPr>
    <w:rPr>
      <w:rFonts w:ascii="宋体" w:hAnsi="宋体" w:cs="宋体"/>
      <w:kern w:val="0"/>
      <w:szCs w:val="20"/>
    </w:rPr>
  </w:style>
  <w:style w:type="paragraph" w:customStyle="1" w:styleId="54130">
    <w:name w:val="表内5中413"/>
    <w:basedOn w:val="a0"/>
    <w:rsid w:val="008B234D"/>
    <w:pPr>
      <w:widowControl/>
      <w:jc w:val="center"/>
    </w:pPr>
    <w:rPr>
      <w:rFonts w:ascii="宋体" w:hAnsi="宋体" w:cs="宋体"/>
      <w:bCs/>
      <w:kern w:val="0"/>
      <w:szCs w:val="20"/>
    </w:rPr>
  </w:style>
  <w:style w:type="paragraph" w:customStyle="1" w:styleId="Char430">
    <w:name w:val="Char43"/>
    <w:basedOn w:val="a0"/>
    <w:rsid w:val="008B234D"/>
    <w:pPr>
      <w:widowControl/>
      <w:ind w:left="-48"/>
      <w:jc w:val="left"/>
    </w:pPr>
    <w:rPr>
      <w:rFonts w:ascii="宋体" w:hAnsi="宋体" w:cs="宋体"/>
      <w:kern w:val="0"/>
      <w:szCs w:val="24"/>
    </w:rPr>
  </w:style>
  <w:style w:type="paragraph" w:customStyle="1" w:styleId="ParaCharCharCharChar5">
    <w:name w:val="默认段落字体 Para Char Char Char Char5"/>
    <w:basedOn w:val="a0"/>
    <w:rsid w:val="008B234D"/>
    <w:pPr>
      <w:widowControl/>
      <w:jc w:val="left"/>
    </w:pPr>
    <w:rPr>
      <w:rFonts w:ascii="宋体" w:hAnsi="宋体" w:cs="宋体"/>
      <w:kern w:val="0"/>
      <w:szCs w:val="24"/>
    </w:rPr>
  </w:style>
  <w:style w:type="paragraph" w:customStyle="1" w:styleId="2fffff2">
    <w:name w:val="标准2"/>
    <w:basedOn w:val="a0"/>
    <w:rsid w:val="008B234D"/>
    <w:pPr>
      <w:widowControl/>
      <w:spacing w:before="120" w:line="336" w:lineRule="auto"/>
      <w:jc w:val="center"/>
      <w:textAlignment w:val="baseline"/>
    </w:pPr>
    <w:rPr>
      <w:rFonts w:ascii="黑体" w:eastAsia="黑体" w:hAnsi="宋体" w:cs="宋体"/>
      <w:kern w:val="0"/>
      <w:szCs w:val="20"/>
    </w:rPr>
  </w:style>
  <w:style w:type="paragraph" w:customStyle="1" w:styleId="Char228">
    <w:name w:val="Char228"/>
    <w:basedOn w:val="a0"/>
    <w:rsid w:val="008B234D"/>
    <w:pPr>
      <w:widowControl/>
      <w:ind w:left="-48"/>
      <w:jc w:val="left"/>
    </w:pPr>
    <w:rPr>
      <w:rFonts w:ascii="宋体" w:hAnsi="宋体" w:cs="宋体"/>
      <w:kern w:val="0"/>
      <w:szCs w:val="24"/>
    </w:rPr>
  </w:style>
  <w:style w:type="paragraph" w:customStyle="1" w:styleId="11f7">
    <w:name w:val="表11"/>
    <w:basedOn w:val="a0"/>
    <w:rsid w:val="008B234D"/>
    <w:pPr>
      <w:widowControl/>
      <w:jc w:val="center"/>
    </w:pPr>
    <w:rPr>
      <w:rFonts w:ascii="宋体" w:hAnsi="宋体" w:cs="宋体"/>
      <w:kern w:val="0"/>
      <w:szCs w:val="24"/>
    </w:rPr>
  </w:style>
  <w:style w:type="paragraph" w:customStyle="1" w:styleId="ParaCharCharCharChar211">
    <w:name w:val="默认段落字体 Para Char Char Char Char211"/>
    <w:basedOn w:val="a0"/>
    <w:rsid w:val="008B234D"/>
    <w:pPr>
      <w:widowControl/>
      <w:jc w:val="left"/>
    </w:pPr>
    <w:rPr>
      <w:rFonts w:ascii="宋体" w:hAnsi="宋体" w:cs="宋体"/>
      <w:kern w:val="0"/>
      <w:szCs w:val="24"/>
    </w:rPr>
  </w:style>
  <w:style w:type="paragraph" w:customStyle="1" w:styleId="CharCharCharChar1CharCharChar3">
    <w:name w:val="Char Char Char Char1 Char Char Char3"/>
    <w:basedOn w:val="a0"/>
    <w:rsid w:val="008B234D"/>
    <w:pPr>
      <w:widowControl/>
      <w:spacing w:after="160" w:line="240" w:lineRule="exact"/>
      <w:jc w:val="left"/>
    </w:pPr>
    <w:rPr>
      <w:rFonts w:ascii="Verdana" w:hAnsi="Verdana" w:cs="宋体"/>
      <w:kern w:val="0"/>
      <w:sz w:val="20"/>
      <w:szCs w:val="20"/>
      <w:lang w:eastAsia="en-US"/>
    </w:rPr>
  </w:style>
  <w:style w:type="paragraph" w:customStyle="1" w:styleId="11f8">
    <w:name w:val="表内文字边11"/>
    <w:basedOn w:val="a0"/>
    <w:rsid w:val="008B234D"/>
    <w:pPr>
      <w:widowControl/>
      <w:spacing w:line="240" w:lineRule="atLeast"/>
      <w:ind w:leftChars="-10" w:left="-21" w:rightChars="-20" w:right="-42"/>
      <w:jc w:val="left"/>
    </w:pPr>
    <w:rPr>
      <w:rFonts w:ascii="宋体" w:hAnsi="宋体" w:cs="宋体"/>
      <w:kern w:val="0"/>
      <w:szCs w:val="21"/>
    </w:rPr>
  </w:style>
  <w:style w:type="paragraph" w:customStyle="1" w:styleId="313110">
    <w:name w:val="表内文字小31311"/>
    <w:basedOn w:val="a0"/>
    <w:rsid w:val="008B234D"/>
    <w:pPr>
      <w:widowControl/>
      <w:jc w:val="center"/>
    </w:pPr>
    <w:rPr>
      <w:rFonts w:ascii="宋体" w:hAnsi="Times" w:cs="宋体"/>
      <w:bCs/>
      <w:color w:val="003366"/>
      <w:kern w:val="0"/>
      <w:szCs w:val="20"/>
    </w:rPr>
  </w:style>
  <w:style w:type="paragraph" w:customStyle="1" w:styleId="31c">
    <w:name w:val="表31"/>
    <w:basedOn w:val="a0"/>
    <w:rsid w:val="008B234D"/>
    <w:pPr>
      <w:widowControl/>
      <w:jc w:val="center"/>
    </w:pPr>
    <w:rPr>
      <w:rFonts w:ascii="宋体" w:hAnsi="宋体" w:cs="宋体"/>
      <w:kern w:val="0"/>
      <w:szCs w:val="24"/>
    </w:rPr>
  </w:style>
  <w:style w:type="paragraph" w:customStyle="1" w:styleId="43123">
    <w:name w:val="标题43123"/>
    <w:basedOn w:val="a0"/>
    <w:rsid w:val="008B234D"/>
    <w:pPr>
      <w:widowControl/>
      <w:spacing w:line="480" w:lineRule="exact"/>
      <w:jc w:val="center"/>
    </w:pPr>
    <w:rPr>
      <w:rFonts w:ascii="宋体" w:hAnsi="宋体" w:cs="宋体"/>
      <w:kern w:val="0"/>
      <w:szCs w:val="24"/>
    </w:rPr>
  </w:style>
  <w:style w:type="paragraph" w:customStyle="1" w:styleId="xl632">
    <w:name w:val="xl632"/>
    <w:basedOn w:val="a0"/>
    <w:rsid w:val="008B234D"/>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Char370">
    <w:name w:val="Char37"/>
    <w:basedOn w:val="a0"/>
    <w:rsid w:val="008B234D"/>
    <w:pPr>
      <w:widowControl/>
      <w:ind w:left="-48"/>
      <w:jc w:val="left"/>
    </w:pPr>
    <w:rPr>
      <w:rFonts w:ascii="宋体" w:hAnsi="宋体" w:cs="宋体"/>
      <w:kern w:val="0"/>
      <w:szCs w:val="24"/>
    </w:rPr>
  </w:style>
  <w:style w:type="paragraph" w:customStyle="1" w:styleId="13e">
    <w:name w:val="文本框13"/>
    <w:basedOn w:val="a0"/>
    <w:rsid w:val="008B234D"/>
    <w:pPr>
      <w:widowControl/>
      <w:spacing w:after="6"/>
      <w:jc w:val="center"/>
    </w:pPr>
    <w:rPr>
      <w:rFonts w:ascii="宋体" w:hAnsi="宋体" w:cs="宋体"/>
      <w:kern w:val="0"/>
      <w:szCs w:val="24"/>
    </w:rPr>
  </w:style>
  <w:style w:type="paragraph" w:customStyle="1" w:styleId="CharCharCharCharCharCharChar2111">
    <w:name w:val="Char Char Char Char Char Char Char2111"/>
    <w:basedOn w:val="a0"/>
    <w:rsid w:val="008B234D"/>
    <w:pPr>
      <w:widowControl/>
      <w:jc w:val="left"/>
    </w:pPr>
    <w:rPr>
      <w:rFonts w:ascii="宋体" w:hAnsi="宋体" w:cs="宋体"/>
      <w:kern w:val="0"/>
      <w:szCs w:val="24"/>
    </w:rPr>
  </w:style>
  <w:style w:type="paragraph" w:customStyle="1" w:styleId="411110">
    <w:name w:val="标题41111"/>
    <w:basedOn w:val="a0"/>
    <w:rsid w:val="008B234D"/>
    <w:pPr>
      <w:widowControl/>
      <w:spacing w:line="300" w:lineRule="auto"/>
      <w:jc w:val="left"/>
    </w:pPr>
    <w:rPr>
      <w:rFonts w:ascii="黑体" w:eastAsia="黑体" w:hAnsi="宋体" w:cs="宋体"/>
      <w:bCs/>
      <w:kern w:val="0"/>
      <w:szCs w:val="20"/>
    </w:rPr>
  </w:style>
  <w:style w:type="paragraph" w:customStyle="1" w:styleId="31312">
    <w:name w:val="表题31312"/>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Char13110">
    <w:name w:val="Char1311"/>
    <w:basedOn w:val="a0"/>
    <w:rsid w:val="008B234D"/>
    <w:pPr>
      <w:widowControl/>
      <w:ind w:left="-48"/>
      <w:jc w:val="left"/>
    </w:pPr>
    <w:rPr>
      <w:rFonts w:ascii="宋体" w:hAnsi="宋体" w:cs="宋体"/>
      <w:kern w:val="0"/>
      <w:szCs w:val="24"/>
    </w:rPr>
  </w:style>
  <w:style w:type="paragraph" w:customStyle="1" w:styleId="CharChar2CharCharCharChar1111">
    <w:name w:val="Char Char2 Char Char Char Char1111"/>
    <w:basedOn w:val="a0"/>
    <w:rsid w:val="008B234D"/>
    <w:pPr>
      <w:widowControl/>
      <w:jc w:val="left"/>
    </w:pPr>
    <w:rPr>
      <w:rFonts w:ascii="宋体" w:hAnsi="宋体" w:cs="宋体"/>
      <w:kern w:val="0"/>
      <w:szCs w:val="24"/>
    </w:rPr>
  </w:style>
  <w:style w:type="paragraph" w:customStyle="1" w:styleId="328">
    <w:name w:val="正文格式＝32"/>
    <w:basedOn w:val="aff3"/>
    <w:next w:val="aff3"/>
    <w:rsid w:val="008B234D"/>
    <w:rPr>
      <w:rFonts w:hAnsi="宋体"/>
      <w:szCs w:val="24"/>
    </w:rPr>
  </w:style>
  <w:style w:type="paragraph" w:customStyle="1" w:styleId="Char12110">
    <w:name w:val="Char1211"/>
    <w:basedOn w:val="a0"/>
    <w:rsid w:val="008B234D"/>
    <w:pPr>
      <w:widowControl/>
      <w:jc w:val="left"/>
    </w:pPr>
    <w:rPr>
      <w:rFonts w:ascii="宋体" w:hAnsi="宋体" w:cs="宋体"/>
      <w:kern w:val="0"/>
      <w:szCs w:val="24"/>
    </w:rPr>
  </w:style>
  <w:style w:type="paragraph" w:customStyle="1" w:styleId="ParaCharCharCharChar311">
    <w:name w:val="默认段落字体 Para Char Char Char Char311"/>
    <w:basedOn w:val="a0"/>
    <w:rsid w:val="008B234D"/>
    <w:pPr>
      <w:widowControl/>
      <w:jc w:val="left"/>
    </w:pPr>
    <w:rPr>
      <w:rFonts w:ascii="宋体" w:hAnsi="宋体" w:cs="宋体"/>
      <w:kern w:val="0"/>
      <w:szCs w:val="24"/>
    </w:rPr>
  </w:style>
  <w:style w:type="paragraph" w:customStyle="1" w:styleId="ParaCharCharCharCharChar1">
    <w:name w:val="默认段落字体 Para Char Char Char Char Char1"/>
    <w:basedOn w:val="a0"/>
    <w:rsid w:val="008B234D"/>
    <w:pPr>
      <w:widowControl/>
      <w:jc w:val="left"/>
    </w:pPr>
    <w:rPr>
      <w:rFonts w:ascii="宋体" w:hAnsi="宋体" w:cs="宋体"/>
      <w:kern w:val="0"/>
      <w:szCs w:val="24"/>
    </w:rPr>
  </w:style>
  <w:style w:type="paragraph" w:customStyle="1" w:styleId="22b">
    <w:name w:val="文本框22"/>
    <w:basedOn w:val="a0"/>
    <w:rsid w:val="008B234D"/>
    <w:pPr>
      <w:widowControl/>
      <w:spacing w:after="6"/>
      <w:jc w:val="center"/>
    </w:pPr>
    <w:rPr>
      <w:rFonts w:ascii="宋体" w:hAnsi="宋体" w:cs="宋体"/>
      <w:kern w:val="0"/>
      <w:szCs w:val="24"/>
    </w:rPr>
  </w:style>
  <w:style w:type="paragraph" w:customStyle="1" w:styleId="xl634">
    <w:name w:val="xl634"/>
    <w:basedOn w:val="a0"/>
    <w:rsid w:val="008B234D"/>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22c">
    <w:name w:val="正文格式＝22"/>
    <w:basedOn w:val="aff3"/>
    <w:next w:val="aff3"/>
    <w:rsid w:val="008B234D"/>
    <w:rPr>
      <w:rFonts w:hAnsi="宋体"/>
      <w:szCs w:val="24"/>
    </w:rPr>
  </w:style>
  <w:style w:type="paragraph" w:customStyle="1" w:styleId="31130">
    <w:name w:val="表内文字小3113"/>
    <w:basedOn w:val="a0"/>
    <w:rsid w:val="008B234D"/>
    <w:pPr>
      <w:widowControl/>
      <w:jc w:val="center"/>
    </w:pPr>
    <w:rPr>
      <w:rFonts w:ascii="宋体" w:hAnsi="Times" w:cs="宋体"/>
      <w:bCs/>
      <w:color w:val="003366"/>
      <w:kern w:val="0"/>
      <w:szCs w:val="20"/>
    </w:rPr>
  </w:style>
  <w:style w:type="paragraph" w:customStyle="1" w:styleId="Char830">
    <w:name w:val="Char83"/>
    <w:basedOn w:val="a0"/>
    <w:rsid w:val="008B234D"/>
    <w:pPr>
      <w:widowControl/>
      <w:ind w:left="-48"/>
      <w:jc w:val="left"/>
    </w:pPr>
    <w:rPr>
      <w:rFonts w:ascii="宋体" w:hAnsi="宋体" w:cs="宋体"/>
      <w:kern w:val="0"/>
      <w:szCs w:val="24"/>
    </w:rPr>
  </w:style>
  <w:style w:type="paragraph" w:customStyle="1" w:styleId="Char4211">
    <w:name w:val="Char4211"/>
    <w:basedOn w:val="a0"/>
    <w:rsid w:val="008B234D"/>
    <w:pPr>
      <w:widowControl/>
      <w:ind w:left="-48"/>
      <w:jc w:val="left"/>
    </w:pPr>
    <w:rPr>
      <w:rFonts w:ascii="宋体" w:hAnsi="宋体" w:cs="宋体"/>
      <w:kern w:val="0"/>
      <w:szCs w:val="24"/>
    </w:rPr>
  </w:style>
  <w:style w:type="paragraph" w:customStyle="1" w:styleId="13f">
    <w:name w:val="表内文字小13"/>
    <w:basedOn w:val="a0"/>
    <w:rsid w:val="008B234D"/>
    <w:pPr>
      <w:widowControl/>
      <w:jc w:val="center"/>
    </w:pPr>
    <w:rPr>
      <w:rFonts w:ascii="宋体" w:hAnsi="Times" w:cs="宋体"/>
      <w:kern w:val="0"/>
      <w:szCs w:val="20"/>
    </w:rPr>
  </w:style>
  <w:style w:type="paragraph" w:customStyle="1" w:styleId="54111">
    <w:name w:val="表内54111"/>
    <w:basedOn w:val="a0"/>
    <w:rsid w:val="008B234D"/>
    <w:pPr>
      <w:widowControl/>
      <w:spacing w:line="300" w:lineRule="auto"/>
      <w:jc w:val="center"/>
    </w:pPr>
    <w:rPr>
      <w:rFonts w:ascii="宋体" w:hAnsi="宋体" w:cs="宋体"/>
      <w:kern w:val="0"/>
      <w:szCs w:val="20"/>
    </w:rPr>
  </w:style>
  <w:style w:type="paragraph" w:customStyle="1" w:styleId="11113">
    <w:name w:val="表中文字111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21f8">
    <w:name w:val="福建正文缩进21"/>
    <w:basedOn w:val="1f3"/>
    <w:rsid w:val="008B234D"/>
    <w:pPr>
      <w:tabs>
        <w:tab w:val="left" w:pos="5837"/>
      </w:tabs>
      <w:spacing w:line="480" w:lineRule="exact"/>
    </w:pPr>
    <w:rPr>
      <w:rFonts w:cs="宋体"/>
      <w:color w:val="000000"/>
    </w:rPr>
  </w:style>
  <w:style w:type="paragraph" w:customStyle="1" w:styleId="Char4110">
    <w:name w:val="Char411"/>
    <w:basedOn w:val="a0"/>
    <w:rsid w:val="008B234D"/>
    <w:pPr>
      <w:widowControl/>
      <w:ind w:left="-48"/>
      <w:jc w:val="left"/>
    </w:pPr>
    <w:rPr>
      <w:rFonts w:ascii="宋体" w:hAnsi="宋体" w:cs="宋体"/>
      <w:kern w:val="0"/>
      <w:szCs w:val="24"/>
    </w:rPr>
  </w:style>
  <w:style w:type="paragraph" w:customStyle="1" w:styleId="528">
    <w:name w:val="样式 表内小5 + 黑体 加粗 倾斜 下划线2"/>
    <w:basedOn w:val="a0"/>
    <w:rsid w:val="008B234D"/>
    <w:pPr>
      <w:widowControl/>
      <w:spacing w:line="300" w:lineRule="auto"/>
      <w:jc w:val="left"/>
    </w:pPr>
    <w:rPr>
      <w:rFonts w:ascii="黑体" w:eastAsia="黑体" w:hAnsi="黑体" w:cs="宋体"/>
      <w:b/>
      <w:bCs/>
      <w:i/>
      <w:iCs/>
      <w:kern w:val="0"/>
      <w:sz w:val="18"/>
      <w:szCs w:val="24"/>
      <w:u w:val="single"/>
    </w:rPr>
  </w:style>
  <w:style w:type="paragraph" w:customStyle="1" w:styleId="2126">
    <w:name w:val="正文格式＝212"/>
    <w:basedOn w:val="aff3"/>
    <w:next w:val="aff3"/>
    <w:rsid w:val="008B234D"/>
    <w:rPr>
      <w:rFonts w:hAnsi="宋体"/>
      <w:szCs w:val="24"/>
    </w:rPr>
  </w:style>
  <w:style w:type="paragraph" w:customStyle="1" w:styleId="11f9">
    <w:name w:val="样式 表格内字体1 +1"/>
    <w:basedOn w:val="1fffffe"/>
    <w:next w:val="affffa"/>
    <w:rsid w:val="008B234D"/>
    <w:rPr>
      <w:rFonts w:hAnsi="Times New Roman" w:cs="宋体"/>
      <w:szCs w:val="20"/>
    </w:rPr>
  </w:style>
  <w:style w:type="paragraph" w:customStyle="1" w:styleId="1127">
    <w:name w:val="文本框112"/>
    <w:basedOn w:val="a0"/>
    <w:rsid w:val="008B234D"/>
    <w:pPr>
      <w:widowControl/>
      <w:spacing w:after="6"/>
      <w:jc w:val="center"/>
    </w:pPr>
    <w:rPr>
      <w:rFonts w:ascii="宋体" w:hAnsi="宋体" w:cs="宋体"/>
      <w:kern w:val="0"/>
      <w:szCs w:val="24"/>
    </w:rPr>
  </w:style>
  <w:style w:type="paragraph" w:customStyle="1" w:styleId="414H4H4141H42H4111423">
    <w:name w:val="样式 标题 4无效格式无效格式1河石管道4H4H41小小节河石管道41H42H411小小节1河石管道42...3"/>
    <w:basedOn w:val="4"/>
    <w:rsid w:val="008B234D"/>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51140">
    <w:name w:val="表内宋5中114"/>
    <w:basedOn w:val="a0"/>
    <w:rsid w:val="008B234D"/>
    <w:pPr>
      <w:widowControl/>
      <w:jc w:val="center"/>
      <w:textAlignment w:val="baseline"/>
    </w:pPr>
    <w:rPr>
      <w:rFonts w:ascii="宋体" w:hAnsi="宋体" w:cs="宋体"/>
      <w:kern w:val="0"/>
      <w:szCs w:val="20"/>
    </w:rPr>
  </w:style>
  <w:style w:type="paragraph" w:customStyle="1" w:styleId="414H4H4141H42H4111422">
    <w:name w:val="样式 标题 4无效格式无效格式1河石管道4H4H41小小节河石管道41H42H411小小节1河石管道42...2"/>
    <w:basedOn w:val="4"/>
    <w:rsid w:val="008B234D"/>
    <w:pPr>
      <w:numPr>
        <w:ilvl w:val="0"/>
        <w:numId w:val="0"/>
      </w:numPr>
      <w:spacing w:after="0" w:line="360" w:lineRule="auto"/>
      <w:ind w:left="1404" w:hanging="864"/>
    </w:pPr>
    <w:rPr>
      <w:rFonts w:ascii="黑体" w:eastAsia="黑体" w:hAnsi="Arial" w:cs="Times New Roman"/>
      <w:b w:val="0"/>
      <w:bCs w:val="0"/>
      <w:kern w:val="2"/>
      <w:sz w:val="24"/>
      <w:szCs w:val="24"/>
    </w:rPr>
  </w:style>
  <w:style w:type="paragraph" w:customStyle="1" w:styleId="5124">
    <w:name w:val="表内宋512"/>
    <w:basedOn w:val="5f5"/>
    <w:rsid w:val="008B234D"/>
    <w:pPr>
      <w:autoSpaceDE w:val="0"/>
      <w:autoSpaceDN w:val="0"/>
      <w:textAlignment w:val="auto"/>
    </w:pPr>
    <w:rPr>
      <w:color w:val="auto"/>
      <w:w w:val="90"/>
    </w:rPr>
  </w:style>
  <w:style w:type="paragraph" w:customStyle="1" w:styleId="CharCharCharCharCharCharChar1311">
    <w:name w:val="Char Char Char Char Char Char Char1311"/>
    <w:basedOn w:val="a0"/>
    <w:rsid w:val="008B234D"/>
    <w:pPr>
      <w:widowControl/>
      <w:jc w:val="left"/>
    </w:pPr>
    <w:rPr>
      <w:rFonts w:ascii="宋体" w:hAnsi="宋体" w:cs="宋体"/>
      <w:kern w:val="0"/>
      <w:szCs w:val="24"/>
    </w:rPr>
  </w:style>
  <w:style w:type="paragraph" w:customStyle="1" w:styleId="3125">
    <w:name w:val="正文格式＝312"/>
    <w:basedOn w:val="aff3"/>
    <w:next w:val="aff3"/>
    <w:rsid w:val="008B234D"/>
    <w:rPr>
      <w:rFonts w:hAnsi="宋体"/>
      <w:szCs w:val="24"/>
    </w:rPr>
  </w:style>
  <w:style w:type="paragraph" w:customStyle="1" w:styleId="2127">
    <w:name w:val="附件212"/>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1320">
    <w:name w:val="样式132"/>
    <w:basedOn w:val="314"/>
    <w:rsid w:val="008B234D"/>
    <w:pPr>
      <w:spacing w:line="240" w:lineRule="auto"/>
      <w:ind w:firstLine="0"/>
      <w:jc w:val="center"/>
    </w:pPr>
    <w:rPr>
      <w:rFonts w:cs="Times New Roman"/>
      <w:b/>
      <w:color w:val="auto"/>
      <w:szCs w:val="20"/>
    </w:rPr>
  </w:style>
  <w:style w:type="paragraph" w:customStyle="1" w:styleId="51d">
    <w:name w:val="表格内字体51"/>
    <w:basedOn w:val="aff3"/>
    <w:next w:val="aff3"/>
    <w:rsid w:val="008B234D"/>
    <w:pPr>
      <w:spacing w:line="240" w:lineRule="auto"/>
      <w:ind w:firstLine="0"/>
    </w:pPr>
    <w:rPr>
      <w:rFonts w:hAnsi="宋体"/>
      <w:sz w:val="21"/>
      <w:szCs w:val="24"/>
    </w:rPr>
  </w:style>
  <w:style w:type="paragraph" w:customStyle="1" w:styleId="31131">
    <w:name w:val="表题3113"/>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2fffff3">
    <w:name w:val="福建正文缩进2"/>
    <w:basedOn w:val="1f3"/>
    <w:rsid w:val="008B234D"/>
    <w:pPr>
      <w:tabs>
        <w:tab w:val="left" w:pos="5837"/>
      </w:tabs>
      <w:spacing w:line="480" w:lineRule="exact"/>
    </w:pPr>
    <w:rPr>
      <w:rFonts w:cs="宋体"/>
      <w:color w:val="000000"/>
    </w:rPr>
  </w:style>
  <w:style w:type="paragraph" w:customStyle="1" w:styleId="2140">
    <w:name w:val="表内文字小214"/>
    <w:basedOn w:val="a0"/>
    <w:rsid w:val="008B234D"/>
    <w:pPr>
      <w:widowControl/>
      <w:jc w:val="center"/>
    </w:pPr>
    <w:rPr>
      <w:rFonts w:ascii="宋体" w:hAnsi="Times" w:cs="宋体"/>
      <w:bCs/>
      <w:color w:val="000000"/>
      <w:kern w:val="0"/>
      <w:szCs w:val="20"/>
    </w:rPr>
  </w:style>
  <w:style w:type="paragraph" w:customStyle="1" w:styleId="11121">
    <w:name w:val="样式1112"/>
    <w:basedOn w:val="314"/>
    <w:rsid w:val="008B234D"/>
    <w:pPr>
      <w:spacing w:line="240" w:lineRule="auto"/>
      <w:ind w:firstLine="0"/>
      <w:jc w:val="center"/>
    </w:pPr>
    <w:rPr>
      <w:rFonts w:cs="Times New Roman"/>
      <w:b/>
      <w:color w:val="auto"/>
      <w:szCs w:val="20"/>
    </w:rPr>
  </w:style>
  <w:style w:type="paragraph" w:customStyle="1" w:styleId="CharCharCharCharCharCharChar15">
    <w:name w:val="Char Char Char Char Char Char Char15"/>
    <w:basedOn w:val="a0"/>
    <w:rsid w:val="008B234D"/>
    <w:pPr>
      <w:widowControl/>
      <w:jc w:val="left"/>
    </w:pPr>
    <w:rPr>
      <w:rFonts w:ascii="宋体" w:hAnsi="宋体" w:cs="宋体"/>
      <w:kern w:val="0"/>
      <w:szCs w:val="20"/>
    </w:rPr>
  </w:style>
  <w:style w:type="paragraph" w:customStyle="1" w:styleId="31330">
    <w:name w:val="表内文字小3133"/>
    <w:basedOn w:val="a0"/>
    <w:rsid w:val="008B234D"/>
    <w:pPr>
      <w:widowControl/>
      <w:jc w:val="center"/>
    </w:pPr>
    <w:rPr>
      <w:rFonts w:ascii="宋体" w:hAnsi="Times" w:cs="宋体"/>
      <w:bCs/>
      <w:color w:val="003366"/>
      <w:kern w:val="0"/>
      <w:szCs w:val="20"/>
    </w:rPr>
  </w:style>
  <w:style w:type="paragraph" w:customStyle="1" w:styleId="CharCharCharCharCharCharChar112">
    <w:name w:val="Char Char Char Char Char Char Char112"/>
    <w:basedOn w:val="a0"/>
    <w:rsid w:val="008B234D"/>
    <w:pPr>
      <w:widowControl/>
      <w:jc w:val="left"/>
    </w:pPr>
    <w:rPr>
      <w:rFonts w:ascii="宋体" w:hAnsi="宋体" w:cs="宋体"/>
      <w:kern w:val="0"/>
      <w:szCs w:val="24"/>
    </w:rPr>
  </w:style>
  <w:style w:type="paragraph" w:customStyle="1" w:styleId="51121">
    <w:name w:val="表内宋5112"/>
    <w:basedOn w:val="1fa"/>
    <w:rsid w:val="008B234D"/>
    <w:rPr>
      <w:rFonts w:ascii="宋体" w:hAnsi="宋体" w:cs="宋体"/>
      <w:color w:val="000000"/>
      <w:sz w:val="21"/>
      <w:szCs w:val="24"/>
    </w:rPr>
  </w:style>
  <w:style w:type="paragraph" w:customStyle="1" w:styleId="CharCharCharCharCharCharChar129">
    <w:name w:val="Char Char Char Char Char Char Char129"/>
    <w:basedOn w:val="a0"/>
    <w:rsid w:val="008B234D"/>
    <w:pPr>
      <w:widowControl/>
      <w:jc w:val="left"/>
    </w:pPr>
    <w:rPr>
      <w:rFonts w:ascii="宋体" w:hAnsi="宋体" w:cs="宋体"/>
      <w:kern w:val="0"/>
      <w:szCs w:val="24"/>
    </w:rPr>
  </w:style>
  <w:style w:type="paragraph" w:customStyle="1" w:styleId="51e">
    <w:name w:val="黑体三号51"/>
    <w:basedOn w:val="aff3"/>
    <w:rsid w:val="008B234D"/>
    <w:pPr>
      <w:jc w:val="center"/>
    </w:pPr>
    <w:rPr>
      <w:rFonts w:ascii="黑体" w:eastAsia="黑体" w:hAnsi="宋体" w:cs="宋体"/>
      <w:b/>
      <w:bCs/>
      <w:sz w:val="32"/>
      <w:szCs w:val="20"/>
    </w:rPr>
  </w:style>
  <w:style w:type="paragraph" w:customStyle="1" w:styleId="CharCharCharCharCharCharChar211">
    <w:name w:val="Char Char Char Char Char Char Char211"/>
    <w:basedOn w:val="a0"/>
    <w:rsid w:val="008B234D"/>
    <w:pPr>
      <w:widowControl/>
      <w:jc w:val="left"/>
    </w:pPr>
    <w:rPr>
      <w:rFonts w:ascii="宋体" w:hAnsi="宋体" w:cs="宋体"/>
      <w:kern w:val="0"/>
      <w:szCs w:val="24"/>
    </w:rPr>
  </w:style>
  <w:style w:type="paragraph" w:customStyle="1" w:styleId="2230">
    <w:name w:val="表内文字小223"/>
    <w:basedOn w:val="a0"/>
    <w:rsid w:val="008B234D"/>
    <w:pPr>
      <w:widowControl/>
      <w:jc w:val="center"/>
    </w:pPr>
    <w:rPr>
      <w:rFonts w:ascii="宋体" w:hAnsi="Times" w:cs="宋体"/>
      <w:bCs/>
      <w:color w:val="000000"/>
      <w:kern w:val="0"/>
      <w:szCs w:val="20"/>
    </w:rPr>
  </w:style>
  <w:style w:type="paragraph" w:customStyle="1" w:styleId="21f9">
    <w:name w:val="正文.21"/>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740">
    <w:name w:val="Char74"/>
    <w:basedOn w:val="a0"/>
    <w:rsid w:val="008B234D"/>
    <w:pPr>
      <w:widowControl/>
      <w:ind w:left="-48"/>
      <w:jc w:val="left"/>
    </w:pPr>
    <w:rPr>
      <w:rFonts w:ascii="宋体" w:hAnsi="宋体" w:cs="宋体"/>
      <w:kern w:val="0"/>
      <w:szCs w:val="24"/>
    </w:rPr>
  </w:style>
  <w:style w:type="paragraph" w:customStyle="1" w:styleId="336">
    <w:name w:val="附件33"/>
    <w:basedOn w:val="10"/>
    <w:next w:val="aff3"/>
    <w:rsid w:val="008B234D"/>
    <w:pPr>
      <w:numPr>
        <w:numId w:val="0"/>
      </w:numPr>
      <w:spacing w:before="220" w:after="120"/>
    </w:pPr>
    <w:rPr>
      <w:rFonts w:ascii="黑体" w:eastAsia="黑体"/>
      <w:sz w:val="32"/>
      <w:szCs w:val="32"/>
      <w:lang w:val="x-none" w:eastAsia="x-none"/>
    </w:rPr>
  </w:style>
  <w:style w:type="paragraph" w:customStyle="1" w:styleId="54120">
    <w:name w:val="表内5中412"/>
    <w:basedOn w:val="a0"/>
    <w:rsid w:val="008B234D"/>
    <w:pPr>
      <w:widowControl/>
      <w:jc w:val="center"/>
    </w:pPr>
    <w:rPr>
      <w:rFonts w:ascii="宋体" w:hAnsi="宋体" w:cs="宋体"/>
      <w:bCs/>
      <w:kern w:val="0"/>
      <w:szCs w:val="20"/>
    </w:rPr>
  </w:style>
  <w:style w:type="paragraph" w:customStyle="1" w:styleId="911">
    <w:name w:val="表题911"/>
    <w:basedOn w:val="2fff0"/>
    <w:rsid w:val="008B234D"/>
    <w:pPr>
      <w:spacing w:line="300" w:lineRule="auto"/>
      <w:jc w:val="center"/>
    </w:pPr>
    <w:rPr>
      <w:rFonts w:ascii="黑体" w:eastAsia="黑体"/>
      <w:szCs w:val="22"/>
    </w:rPr>
  </w:style>
  <w:style w:type="paragraph" w:customStyle="1" w:styleId="5212">
    <w:name w:val="表内宋5中21"/>
    <w:basedOn w:val="a0"/>
    <w:rsid w:val="008B234D"/>
    <w:pPr>
      <w:widowControl/>
      <w:jc w:val="center"/>
      <w:textAlignment w:val="baseline"/>
    </w:pPr>
    <w:rPr>
      <w:rFonts w:ascii="宋体" w:hAnsi="宋体" w:cs="宋体"/>
      <w:kern w:val="0"/>
      <w:szCs w:val="20"/>
    </w:rPr>
  </w:style>
  <w:style w:type="paragraph" w:customStyle="1" w:styleId="54113">
    <w:name w:val="表内54113"/>
    <w:basedOn w:val="a0"/>
    <w:rsid w:val="008B234D"/>
    <w:pPr>
      <w:widowControl/>
      <w:spacing w:line="300" w:lineRule="auto"/>
      <w:jc w:val="center"/>
    </w:pPr>
    <w:rPr>
      <w:rFonts w:ascii="宋体" w:hAnsi="宋体" w:cs="宋体"/>
      <w:kern w:val="0"/>
      <w:szCs w:val="20"/>
    </w:rPr>
  </w:style>
  <w:style w:type="paragraph" w:customStyle="1" w:styleId="312120">
    <w:name w:val="样式 标题 3 + 段前: 12 磅12"/>
    <w:basedOn w:val="3"/>
    <w:rsid w:val="008B234D"/>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Char420">
    <w:name w:val="Char42"/>
    <w:basedOn w:val="a0"/>
    <w:rsid w:val="008B234D"/>
    <w:pPr>
      <w:widowControl/>
      <w:ind w:left="-48"/>
      <w:jc w:val="left"/>
    </w:pPr>
    <w:rPr>
      <w:rFonts w:ascii="宋体" w:hAnsi="宋体" w:cs="宋体"/>
      <w:kern w:val="0"/>
      <w:szCs w:val="24"/>
    </w:rPr>
  </w:style>
  <w:style w:type="paragraph" w:customStyle="1" w:styleId="Char31100">
    <w:name w:val="Char3110"/>
    <w:basedOn w:val="a0"/>
    <w:rsid w:val="008B234D"/>
    <w:pPr>
      <w:widowControl/>
      <w:ind w:left="-48"/>
      <w:jc w:val="left"/>
    </w:pPr>
    <w:rPr>
      <w:rFonts w:ascii="宋体" w:hAnsi="宋体" w:cs="宋体"/>
      <w:kern w:val="0"/>
      <w:szCs w:val="24"/>
    </w:rPr>
  </w:style>
  <w:style w:type="paragraph" w:customStyle="1" w:styleId="5340">
    <w:name w:val="表内534"/>
    <w:basedOn w:val="a0"/>
    <w:rsid w:val="008B234D"/>
    <w:pPr>
      <w:widowControl/>
      <w:spacing w:line="300" w:lineRule="auto"/>
      <w:jc w:val="left"/>
    </w:pPr>
    <w:rPr>
      <w:rFonts w:ascii="宋体" w:hAnsi="宋体" w:cs="宋体"/>
      <w:kern w:val="0"/>
      <w:szCs w:val="20"/>
    </w:rPr>
  </w:style>
  <w:style w:type="paragraph" w:customStyle="1" w:styleId="5fe">
    <w:name w:val="表中文字5"/>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Char1430">
    <w:name w:val="Char143"/>
    <w:basedOn w:val="a0"/>
    <w:rsid w:val="008B234D"/>
    <w:pPr>
      <w:widowControl/>
      <w:ind w:left="-48"/>
      <w:jc w:val="left"/>
    </w:pPr>
    <w:rPr>
      <w:rFonts w:ascii="宋体" w:hAnsi="宋体" w:cs="宋体"/>
      <w:kern w:val="0"/>
      <w:szCs w:val="24"/>
    </w:rPr>
  </w:style>
  <w:style w:type="paragraph" w:customStyle="1" w:styleId="43112">
    <w:name w:val="标题43112"/>
    <w:basedOn w:val="a0"/>
    <w:rsid w:val="008B234D"/>
    <w:pPr>
      <w:widowControl/>
      <w:spacing w:line="480" w:lineRule="exact"/>
      <w:jc w:val="center"/>
    </w:pPr>
    <w:rPr>
      <w:rFonts w:ascii="宋体" w:hAnsi="宋体" w:cs="宋体"/>
      <w:kern w:val="0"/>
      <w:szCs w:val="24"/>
    </w:rPr>
  </w:style>
  <w:style w:type="paragraph" w:customStyle="1" w:styleId="CharChar2CharCharCharChar6">
    <w:name w:val="Char Char2 Char Char Char Char6"/>
    <w:basedOn w:val="a0"/>
    <w:rsid w:val="008B234D"/>
    <w:pPr>
      <w:widowControl/>
      <w:jc w:val="left"/>
    </w:pPr>
    <w:rPr>
      <w:rFonts w:ascii="宋体" w:hAnsi="宋体" w:cs="宋体"/>
      <w:kern w:val="0"/>
      <w:szCs w:val="24"/>
    </w:rPr>
  </w:style>
  <w:style w:type="paragraph" w:customStyle="1" w:styleId="111e">
    <w:name w:val="正文修改111"/>
    <w:basedOn w:val="affd"/>
    <w:rsid w:val="008B234D"/>
    <w:rPr>
      <w:rFonts w:eastAsia="宋体" w:hAnsi="宋体" w:cs="宋体"/>
      <w:color w:val="000000"/>
      <w:szCs w:val="24"/>
    </w:rPr>
  </w:style>
  <w:style w:type="paragraph" w:customStyle="1" w:styleId="1150">
    <w:name w:val="燕山正文115"/>
    <w:basedOn w:val="a0"/>
    <w:rsid w:val="008B234D"/>
    <w:pPr>
      <w:widowControl/>
      <w:tabs>
        <w:tab w:val="left" w:pos="4680"/>
      </w:tabs>
      <w:ind w:firstLine="480"/>
      <w:jc w:val="left"/>
    </w:pPr>
    <w:rPr>
      <w:rFonts w:ascii="宋体" w:hAnsi="宋体" w:cs="宋体"/>
      <w:bCs/>
      <w:snapToGrid w:val="0"/>
      <w:color w:val="000000"/>
      <w:kern w:val="0"/>
      <w:szCs w:val="24"/>
    </w:rPr>
  </w:style>
  <w:style w:type="paragraph" w:customStyle="1" w:styleId="4fd">
    <w:name w:val="表4"/>
    <w:basedOn w:val="a0"/>
    <w:rsid w:val="008B234D"/>
    <w:pPr>
      <w:widowControl/>
      <w:jc w:val="center"/>
    </w:pPr>
    <w:rPr>
      <w:rFonts w:ascii="宋体" w:hAnsi="宋体" w:cs="宋体"/>
      <w:kern w:val="0"/>
      <w:szCs w:val="24"/>
    </w:rPr>
  </w:style>
  <w:style w:type="paragraph" w:customStyle="1" w:styleId="53210">
    <w:name w:val="表内5321"/>
    <w:basedOn w:val="a0"/>
    <w:rsid w:val="008B234D"/>
    <w:pPr>
      <w:widowControl/>
      <w:spacing w:line="300" w:lineRule="auto"/>
      <w:jc w:val="left"/>
    </w:pPr>
    <w:rPr>
      <w:rFonts w:ascii="宋体" w:hAnsi="宋体" w:cs="宋体"/>
      <w:kern w:val="0"/>
      <w:szCs w:val="20"/>
    </w:rPr>
  </w:style>
  <w:style w:type="paragraph" w:customStyle="1" w:styleId="ParaCharCharCharChar212">
    <w:name w:val="默认段落字体 Para Char Char Char Char212"/>
    <w:basedOn w:val="a0"/>
    <w:rsid w:val="008B234D"/>
    <w:pPr>
      <w:widowControl/>
      <w:jc w:val="left"/>
    </w:pPr>
    <w:rPr>
      <w:rFonts w:ascii="宋体" w:hAnsi="宋体" w:cs="宋体"/>
      <w:kern w:val="0"/>
      <w:szCs w:val="24"/>
    </w:rPr>
  </w:style>
  <w:style w:type="paragraph" w:customStyle="1" w:styleId="CharCharCharChar1CharCharChar9">
    <w:name w:val="Char Char Char Char1 Char Char Char9"/>
    <w:basedOn w:val="a0"/>
    <w:rsid w:val="008B234D"/>
    <w:pPr>
      <w:widowControl/>
      <w:spacing w:after="160" w:line="240" w:lineRule="exact"/>
      <w:jc w:val="left"/>
    </w:pPr>
    <w:rPr>
      <w:rFonts w:ascii="Verdana" w:hAnsi="Verdana" w:cs="宋体"/>
      <w:kern w:val="0"/>
      <w:sz w:val="20"/>
      <w:szCs w:val="20"/>
      <w:lang w:eastAsia="en-US"/>
    </w:rPr>
  </w:style>
  <w:style w:type="paragraph" w:customStyle="1" w:styleId="54153">
    <w:name w:val="表内54153"/>
    <w:basedOn w:val="a0"/>
    <w:rsid w:val="008B234D"/>
    <w:pPr>
      <w:widowControl/>
      <w:spacing w:line="300" w:lineRule="auto"/>
      <w:jc w:val="center"/>
    </w:pPr>
    <w:rPr>
      <w:rFonts w:ascii="宋体" w:hAnsi="宋体" w:cs="宋体"/>
      <w:kern w:val="0"/>
      <w:szCs w:val="20"/>
    </w:rPr>
  </w:style>
  <w:style w:type="paragraph" w:customStyle="1" w:styleId="41131">
    <w:name w:val="标题4113"/>
    <w:basedOn w:val="a0"/>
    <w:rsid w:val="008B234D"/>
    <w:pPr>
      <w:widowControl/>
      <w:spacing w:line="300" w:lineRule="auto"/>
      <w:jc w:val="left"/>
    </w:pPr>
    <w:rPr>
      <w:rFonts w:ascii="黑体" w:eastAsia="黑体" w:hAnsi="宋体" w:cs="宋体"/>
      <w:bCs/>
      <w:kern w:val="0"/>
      <w:szCs w:val="20"/>
    </w:rPr>
  </w:style>
  <w:style w:type="paragraph" w:customStyle="1" w:styleId="21fa">
    <w:name w:val="附件21"/>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3161">
    <w:name w:val="表题316"/>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5125">
    <w:name w:val="表内5中12"/>
    <w:basedOn w:val="a0"/>
    <w:rsid w:val="008B234D"/>
    <w:pPr>
      <w:widowControl/>
      <w:jc w:val="center"/>
    </w:pPr>
    <w:rPr>
      <w:rFonts w:ascii="宋体" w:hAnsi="宋体" w:cs="Arial"/>
      <w:snapToGrid w:val="0"/>
      <w:color w:val="000000"/>
      <w:kern w:val="0"/>
      <w:szCs w:val="21"/>
    </w:rPr>
  </w:style>
  <w:style w:type="paragraph" w:customStyle="1" w:styleId="22d">
    <w:name w:val="表22"/>
    <w:basedOn w:val="a0"/>
    <w:rsid w:val="008B234D"/>
    <w:pPr>
      <w:widowControl/>
      <w:jc w:val="center"/>
    </w:pPr>
    <w:rPr>
      <w:rFonts w:ascii="宋体" w:hAnsi="宋体" w:cs="宋体"/>
      <w:kern w:val="0"/>
      <w:szCs w:val="24"/>
    </w:rPr>
  </w:style>
  <w:style w:type="paragraph" w:customStyle="1" w:styleId="ParaCharCharCharChar43">
    <w:name w:val="默认段落字体 Para Char Char Char Char43"/>
    <w:basedOn w:val="a0"/>
    <w:rsid w:val="008B234D"/>
    <w:pPr>
      <w:widowControl/>
      <w:jc w:val="left"/>
    </w:pPr>
    <w:rPr>
      <w:rFonts w:ascii="宋体" w:hAnsi="宋体" w:cs="宋体"/>
      <w:kern w:val="0"/>
      <w:szCs w:val="24"/>
    </w:rPr>
  </w:style>
  <w:style w:type="paragraph" w:customStyle="1" w:styleId="155">
    <w:name w:val="样式15"/>
    <w:basedOn w:val="314"/>
    <w:rsid w:val="008B234D"/>
    <w:pPr>
      <w:spacing w:line="240" w:lineRule="auto"/>
      <w:ind w:firstLine="0"/>
      <w:jc w:val="center"/>
    </w:pPr>
    <w:rPr>
      <w:rFonts w:cs="Times New Roman"/>
      <w:b/>
      <w:color w:val="auto"/>
      <w:szCs w:val="20"/>
    </w:rPr>
  </w:style>
  <w:style w:type="paragraph" w:customStyle="1" w:styleId="31d">
    <w:name w:val="黑体三号31"/>
    <w:basedOn w:val="aff3"/>
    <w:rsid w:val="008B234D"/>
    <w:pPr>
      <w:jc w:val="center"/>
    </w:pPr>
    <w:rPr>
      <w:rFonts w:ascii="黑体" w:eastAsia="黑体" w:hAnsi="宋体" w:cs="宋体"/>
      <w:b/>
      <w:bCs/>
      <w:sz w:val="32"/>
      <w:szCs w:val="20"/>
    </w:rPr>
  </w:style>
  <w:style w:type="paragraph" w:customStyle="1" w:styleId="2128">
    <w:name w:val="燕山正文212"/>
    <w:basedOn w:val="a0"/>
    <w:rsid w:val="008B234D"/>
    <w:pPr>
      <w:widowControl/>
      <w:tabs>
        <w:tab w:val="left" w:pos="4680"/>
      </w:tabs>
      <w:spacing w:line="480" w:lineRule="exact"/>
      <w:jc w:val="left"/>
    </w:pPr>
    <w:rPr>
      <w:rFonts w:ascii="宋体" w:hAnsi="宋体" w:cs="宋体"/>
      <w:kern w:val="0"/>
      <w:szCs w:val="24"/>
    </w:rPr>
  </w:style>
  <w:style w:type="paragraph" w:customStyle="1" w:styleId="6c">
    <w:name w:val="表6"/>
    <w:basedOn w:val="a0"/>
    <w:rsid w:val="008B234D"/>
    <w:pPr>
      <w:widowControl/>
      <w:jc w:val="center"/>
    </w:pPr>
    <w:rPr>
      <w:rFonts w:ascii="宋体" w:hAnsi="宋体" w:cs="宋体"/>
      <w:kern w:val="0"/>
      <w:szCs w:val="24"/>
    </w:rPr>
  </w:style>
  <w:style w:type="paragraph" w:customStyle="1" w:styleId="xl631">
    <w:name w:val="xl631"/>
    <w:basedOn w:val="a0"/>
    <w:rsid w:val="008B234D"/>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5213">
    <w:name w:val="表内5中21"/>
    <w:basedOn w:val="a0"/>
    <w:rsid w:val="008B234D"/>
    <w:pPr>
      <w:widowControl/>
      <w:jc w:val="center"/>
    </w:pPr>
    <w:rPr>
      <w:rFonts w:ascii="宋体" w:hAnsi="宋体" w:cs="Arial"/>
      <w:snapToGrid w:val="0"/>
      <w:color w:val="000000"/>
      <w:kern w:val="0"/>
      <w:szCs w:val="21"/>
    </w:rPr>
  </w:style>
  <w:style w:type="paragraph" w:customStyle="1" w:styleId="41d">
    <w:name w:val="燕山正文41"/>
    <w:basedOn w:val="a0"/>
    <w:rsid w:val="008B234D"/>
    <w:pPr>
      <w:widowControl/>
      <w:tabs>
        <w:tab w:val="left" w:pos="4680"/>
      </w:tabs>
      <w:spacing w:line="480" w:lineRule="exact"/>
      <w:jc w:val="left"/>
    </w:pPr>
    <w:rPr>
      <w:rFonts w:ascii="宋体" w:hAnsi="宋体" w:cs="宋体"/>
      <w:kern w:val="0"/>
      <w:szCs w:val="24"/>
    </w:rPr>
  </w:style>
  <w:style w:type="paragraph" w:customStyle="1" w:styleId="c2">
    <w:name w:val="c2"/>
    <w:rsid w:val="008B234D"/>
    <w:pPr>
      <w:widowControl w:val="0"/>
      <w:autoSpaceDE w:val="0"/>
      <w:autoSpaceDN w:val="0"/>
      <w:adjustRightInd w:val="0"/>
      <w:jc w:val="both"/>
    </w:pPr>
    <w:rPr>
      <w:rFonts w:ascii="Arial" w:eastAsia="宋体" w:hAnsi="Arial" w:cs="Times New Roman"/>
      <w:kern w:val="0"/>
      <w:sz w:val="24"/>
      <w:szCs w:val="20"/>
    </w:rPr>
  </w:style>
  <w:style w:type="paragraph" w:customStyle="1" w:styleId="541111">
    <w:name w:val="表内541111"/>
    <w:basedOn w:val="a0"/>
    <w:rsid w:val="008B234D"/>
    <w:pPr>
      <w:widowControl/>
      <w:spacing w:line="300" w:lineRule="auto"/>
      <w:jc w:val="center"/>
    </w:pPr>
    <w:rPr>
      <w:rFonts w:ascii="宋体" w:hAnsi="宋体" w:cs="宋体"/>
      <w:kern w:val="0"/>
      <w:szCs w:val="20"/>
    </w:rPr>
  </w:style>
  <w:style w:type="paragraph" w:customStyle="1" w:styleId="3fff2">
    <w:name w:val="表格内容3"/>
    <w:rsid w:val="008B234D"/>
    <w:pPr>
      <w:jc w:val="center"/>
    </w:pPr>
    <w:rPr>
      <w:rFonts w:ascii="Times New Roman" w:eastAsia="宋体" w:hAnsi="Times New Roman" w:cs="Times New Roman"/>
      <w:szCs w:val="21"/>
    </w:rPr>
  </w:style>
  <w:style w:type="paragraph" w:customStyle="1" w:styleId="5119">
    <w:name w:val="表内5中11"/>
    <w:basedOn w:val="a0"/>
    <w:rsid w:val="008B234D"/>
    <w:pPr>
      <w:widowControl/>
      <w:jc w:val="center"/>
    </w:pPr>
    <w:rPr>
      <w:rFonts w:ascii="宋体" w:hAnsi="宋体" w:cs="Arial"/>
      <w:snapToGrid w:val="0"/>
      <w:color w:val="000000"/>
      <w:kern w:val="0"/>
      <w:szCs w:val="21"/>
    </w:rPr>
  </w:style>
  <w:style w:type="paragraph" w:customStyle="1" w:styleId="Char1220">
    <w:name w:val="Char122"/>
    <w:basedOn w:val="a0"/>
    <w:rsid w:val="008B234D"/>
    <w:pPr>
      <w:widowControl/>
      <w:jc w:val="left"/>
    </w:pPr>
    <w:rPr>
      <w:rFonts w:ascii="宋体" w:hAnsi="宋体" w:cs="宋体"/>
      <w:kern w:val="0"/>
      <w:szCs w:val="24"/>
    </w:rPr>
  </w:style>
  <w:style w:type="paragraph" w:customStyle="1" w:styleId="09923">
    <w:name w:val="首行缩进:  0.99 厘米 + 首行缩进:  2 字符3"/>
    <w:basedOn w:val="a0"/>
    <w:rsid w:val="008B234D"/>
    <w:pPr>
      <w:widowControl/>
      <w:topLinePunct/>
      <w:spacing w:line="480" w:lineRule="exact"/>
      <w:ind w:firstLine="420"/>
      <w:jc w:val="center"/>
    </w:pPr>
    <w:rPr>
      <w:rFonts w:ascii="宋体" w:hAnsi="宋体" w:cs="宋体"/>
      <w:snapToGrid w:val="0"/>
      <w:color w:val="FF0000"/>
      <w:kern w:val="0"/>
      <w:szCs w:val="21"/>
    </w:rPr>
  </w:style>
  <w:style w:type="paragraph" w:customStyle="1" w:styleId="CharCharCharCharCharCharChar16">
    <w:name w:val="Char Char Char Char Char Char Char16"/>
    <w:basedOn w:val="a0"/>
    <w:rsid w:val="008B234D"/>
    <w:pPr>
      <w:widowControl/>
      <w:jc w:val="left"/>
    </w:pPr>
    <w:rPr>
      <w:rFonts w:ascii="宋体" w:hAnsi="宋体" w:cs="宋体"/>
      <w:kern w:val="0"/>
      <w:szCs w:val="24"/>
    </w:rPr>
  </w:style>
  <w:style w:type="paragraph" w:customStyle="1" w:styleId="11211">
    <w:name w:val="燕山正文11211"/>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312121">
    <w:name w:val="表题31212"/>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1CharCharChar11">
    <w:name w:val="Char Char Char Char1 Char Char Char11"/>
    <w:basedOn w:val="a0"/>
    <w:rsid w:val="008B234D"/>
    <w:pPr>
      <w:widowControl/>
      <w:spacing w:after="160" w:line="240" w:lineRule="exact"/>
      <w:jc w:val="left"/>
    </w:pPr>
    <w:rPr>
      <w:rFonts w:ascii="Verdana" w:hAnsi="Verdana" w:cs="宋体"/>
      <w:kern w:val="0"/>
      <w:sz w:val="20"/>
      <w:szCs w:val="20"/>
      <w:lang w:eastAsia="en-US"/>
    </w:rPr>
  </w:style>
  <w:style w:type="paragraph" w:customStyle="1" w:styleId="CharCharCharChar1CharCharChar12">
    <w:name w:val="Char Char Char Char1 Char Char Char12"/>
    <w:basedOn w:val="a0"/>
    <w:rsid w:val="008B234D"/>
    <w:pPr>
      <w:widowControl/>
      <w:spacing w:after="160" w:line="240" w:lineRule="exact"/>
      <w:jc w:val="left"/>
    </w:pPr>
    <w:rPr>
      <w:rFonts w:ascii="Verdana" w:hAnsi="Verdana" w:cs="宋体"/>
      <w:kern w:val="0"/>
      <w:sz w:val="20"/>
      <w:szCs w:val="20"/>
      <w:lang w:eastAsia="en-US"/>
    </w:rPr>
  </w:style>
  <w:style w:type="paragraph" w:customStyle="1" w:styleId="ParaChar8">
    <w:name w:val="默认段落字体 Para Char8"/>
    <w:basedOn w:val="a0"/>
    <w:rsid w:val="008B234D"/>
    <w:pPr>
      <w:widowControl/>
      <w:jc w:val="left"/>
    </w:pPr>
    <w:rPr>
      <w:rFonts w:ascii="宋体" w:hAnsi="宋体" w:cs="宋体"/>
      <w:kern w:val="0"/>
      <w:szCs w:val="24"/>
    </w:rPr>
  </w:style>
  <w:style w:type="paragraph" w:customStyle="1" w:styleId="Char3310">
    <w:name w:val="Char331"/>
    <w:basedOn w:val="a0"/>
    <w:rsid w:val="008B234D"/>
    <w:pPr>
      <w:widowControl/>
      <w:ind w:left="-48"/>
      <w:jc w:val="left"/>
    </w:pPr>
    <w:rPr>
      <w:rFonts w:ascii="宋体" w:hAnsi="宋体" w:cs="宋体"/>
      <w:kern w:val="0"/>
      <w:szCs w:val="24"/>
    </w:rPr>
  </w:style>
  <w:style w:type="paragraph" w:customStyle="1" w:styleId="3115">
    <w:name w:val="表311"/>
    <w:basedOn w:val="a0"/>
    <w:rsid w:val="008B234D"/>
    <w:pPr>
      <w:widowControl/>
      <w:jc w:val="center"/>
    </w:pPr>
    <w:rPr>
      <w:rFonts w:ascii="宋体" w:hAnsi="宋体" w:cs="宋体"/>
      <w:kern w:val="0"/>
      <w:szCs w:val="24"/>
    </w:rPr>
  </w:style>
  <w:style w:type="paragraph" w:customStyle="1" w:styleId="Char2100">
    <w:name w:val="Char210"/>
    <w:basedOn w:val="a0"/>
    <w:rsid w:val="008B234D"/>
    <w:pPr>
      <w:widowControl/>
      <w:ind w:left="-48"/>
      <w:jc w:val="left"/>
    </w:pPr>
    <w:rPr>
      <w:rFonts w:ascii="宋体" w:hAnsi="宋体" w:cs="宋体"/>
      <w:kern w:val="0"/>
      <w:szCs w:val="24"/>
    </w:rPr>
  </w:style>
  <w:style w:type="paragraph" w:customStyle="1" w:styleId="21110">
    <w:name w:val="表内文字小2111"/>
    <w:basedOn w:val="a0"/>
    <w:rsid w:val="008B234D"/>
    <w:pPr>
      <w:widowControl/>
      <w:jc w:val="center"/>
    </w:pPr>
    <w:rPr>
      <w:rFonts w:ascii="宋体" w:hAnsi="Times" w:cs="宋体"/>
      <w:bCs/>
      <w:color w:val="000000"/>
      <w:kern w:val="0"/>
      <w:szCs w:val="20"/>
    </w:rPr>
  </w:style>
  <w:style w:type="paragraph" w:customStyle="1" w:styleId="2211">
    <w:name w:val="表内文字小2211"/>
    <w:basedOn w:val="a0"/>
    <w:rsid w:val="008B234D"/>
    <w:pPr>
      <w:widowControl/>
      <w:jc w:val="center"/>
    </w:pPr>
    <w:rPr>
      <w:rFonts w:ascii="宋体" w:hAnsi="Times" w:cs="宋体"/>
      <w:bCs/>
      <w:color w:val="000000"/>
      <w:kern w:val="0"/>
      <w:szCs w:val="20"/>
    </w:rPr>
  </w:style>
  <w:style w:type="paragraph" w:customStyle="1" w:styleId="ParaCharCharCharChar62">
    <w:name w:val="默认段落字体 Para Char Char Char Char62"/>
    <w:basedOn w:val="a0"/>
    <w:rsid w:val="008B234D"/>
    <w:pPr>
      <w:widowControl/>
      <w:jc w:val="left"/>
    </w:pPr>
    <w:rPr>
      <w:rFonts w:ascii="宋体" w:hAnsi="宋体" w:cs="宋体"/>
      <w:kern w:val="0"/>
      <w:szCs w:val="24"/>
    </w:rPr>
  </w:style>
  <w:style w:type="paragraph" w:customStyle="1" w:styleId="810">
    <w:name w:val="表内文字小81"/>
    <w:basedOn w:val="a0"/>
    <w:rsid w:val="008B234D"/>
    <w:pPr>
      <w:widowControl/>
      <w:jc w:val="center"/>
    </w:pPr>
    <w:rPr>
      <w:rFonts w:ascii="宋体" w:hAnsi="Times" w:cs="宋体"/>
      <w:kern w:val="0"/>
      <w:szCs w:val="20"/>
    </w:rPr>
  </w:style>
  <w:style w:type="paragraph" w:customStyle="1" w:styleId="7a">
    <w:name w:val="正文修改7"/>
    <w:basedOn w:val="affd"/>
    <w:rsid w:val="008B234D"/>
    <w:rPr>
      <w:rFonts w:eastAsia="宋体" w:hAnsi="宋体" w:cs="宋体"/>
      <w:color w:val="000000"/>
      <w:szCs w:val="24"/>
    </w:rPr>
  </w:style>
  <w:style w:type="paragraph" w:customStyle="1" w:styleId="Char14110">
    <w:name w:val="Char1411"/>
    <w:basedOn w:val="a0"/>
    <w:rsid w:val="008B234D"/>
    <w:pPr>
      <w:widowControl/>
      <w:ind w:left="-48"/>
      <w:jc w:val="left"/>
    </w:pPr>
    <w:rPr>
      <w:rFonts w:ascii="宋体" w:hAnsi="宋体" w:cs="宋体"/>
      <w:kern w:val="0"/>
      <w:szCs w:val="24"/>
    </w:rPr>
  </w:style>
  <w:style w:type="paragraph" w:customStyle="1" w:styleId="CharCharCharCharCharCharChar2211">
    <w:name w:val="Char Char Char Char Char Char Char2211"/>
    <w:basedOn w:val="a0"/>
    <w:rsid w:val="008B234D"/>
    <w:pPr>
      <w:widowControl/>
      <w:jc w:val="left"/>
    </w:pPr>
    <w:rPr>
      <w:rFonts w:ascii="宋体" w:hAnsi="宋体" w:cs="宋体"/>
      <w:kern w:val="0"/>
      <w:szCs w:val="24"/>
    </w:rPr>
  </w:style>
  <w:style w:type="paragraph" w:customStyle="1" w:styleId="ParaChar32">
    <w:name w:val="默认段落字体 Para Char32"/>
    <w:basedOn w:val="a0"/>
    <w:rsid w:val="008B234D"/>
    <w:pPr>
      <w:widowControl/>
      <w:jc w:val="left"/>
    </w:pPr>
    <w:rPr>
      <w:rFonts w:ascii="宋体" w:hAnsi="宋体" w:cs="宋体"/>
      <w:kern w:val="0"/>
      <w:szCs w:val="24"/>
    </w:rPr>
  </w:style>
  <w:style w:type="paragraph" w:customStyle="1" w:styleId="53111">
    <w:name w:val="表内53111"/>
    <w:basedOn w:val="a0"/>
    <w:rsid w:val="008B234D"/>
    <w:pPr>
      <w:widowControl/>
      <w:spacing w:line="300" w:lineRule="auto"/>
      <w:jc w:val="left"/>
    </w:pPr>
    <w:rPr>
      <w:rFonts w:ascii="宋体" w:hAnsi="宋体" w:cs="宋体"/>
      <w:kern w:val="0"/>
      <w:szCs w:val="20"/>
    </w:rPr>
  </w:style>
  <w:style w:type="paragraph" w:customStyle="1" w:styleId="5ff">
    <w:name w:val="表内小5中"/>
    <w:basedOn w:val="a0"/>
    <w:rsid w:val="008B234D"/>
    <w:pPr>
      <w:widowControl/>
      <w:jc w:val="center"/>
    </w:pPr>
    <w:rPr>
      <w:rFonts w:ascii="宋体" w:hAnsi="宋体" w:cs="宋体"/>
      <w:kern w:val="0"/>
      <w:sz w:val="18"/>
      <w:szCs w:val="20"/>
    </w:rPr>
  </w:style>
  <w:style w:type="paragraph" w:customStyle="1" w:styleId="5222">
    <w:name w:val="表内522"/>
    <w:basedOn w:val="a0"/>
    <w:rsid w:val="008B234D"/>
    <w:pPr>
      <w:widowControl/>
      <w:spacing w:line="300" w:lineRule="auto"/>
      <w:jc w:val="left"/>
    </w:pPr>
    <w:rPr>
      <w:rFonts w:ascii="宋体" w:hAnsi="宋体" w:cs="宋体"/>
      <w:kern w:val="0"/>
      <w:sz w:val="18"/>
      <w:szCs w:val="20"/>
    </w:rPr>
  </w:style>
  <w:style w:type="paragraph" w:customStyle="1" w:styleId="Char4120">
    <w:name w:val="Char412"/>
    <w:basedOn w:val="a0"/>
    <w:rsid w:val="008B234D"/>
    <w:pPr>
      <w:widowControl/>
      <w:ind w:left="-48"/>
      <w:jc w:val="left"/>
    </w:pPr>
    <w:rPr>
      <w:rFonts w:ascii="宋体" w:hAnsi="宋体" w:cs="宋体"/>
      <w:kern w:val="0"/>
      <w:szCs w:val="24"/>
    </w:rPr>
  </w:style>
  <w:style w:type="paragraph" w:customStyle="1" w:styleId="Char351">
    <w:name w:val="Char351"/>
    <w:basedOn w:val="a0"/>
    <w:rsid w:val="008B234D"/>
    <w:pPr>
      <w:widowControl/>
      <w:ind w:left="-48"/>
      <w:jc w:val="left"/>
    </w:pPr>
    <w:rPr>
      <w:rFonts w:ascii="宋体" w:hAnsi="宋体" w:cs="宋体"/>
      <w:kern w:val="0"/>
      <w:szCs w:val="24"/>
    </w:rPr>
  </w:style>
  <w:style w:type="paragraph" w:customStyle="1" w:styleId="312110">
    <w:name w:val="样式 标题 3 + 段前: 12 磅11"/>
    <w:basedOn w:val="3"/>
    <w:rsid w:val="008B234D"/>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921">
    <w:name w:val="表题921"/>
    <w:basedOn w:val="2fff0"/>
    <w:rsid w:val="008B234D"/>
    <w:pPr>
      <w:spacing w:line="300" w:lineRule="auto"/>
      <w:jc w:val="center"/>
    </w:pPr>
    <w:rPr>
      <w:rFonts w:ascii="黑体" w:eastAsia="黑体"/>
      <w:szCs w:val="22"/>
    </w:rPr>
  </w:style>
  <w:style w:type="paragraph" w:customStyle="1" w:styleId="31221">
    <w:name w:val="表内文字小3122"/>
    <w:basedOn w:val="a0"/>
    <w:rsid w:val="008B234D"/>
    <w:pPr>
      <w:widowControl/>
      <w:jc w:val="center"/>
    </w:pPr>
    <w:rPr>
      <w:rFonts w:ascii="宋体" w:hAnsi="Times" w:cs="宋体"/>
      <w:bCs/>
      <w:color w:val="003366"/>
      <w:kern w:val="0"/>
      <w:szCs w:val="20"/>
    </w:rPr>
  </w:style>
  <w:style w:type="paragraph" w:customStyle="1" w:styleId="111110">
    <w:name w:val="燕山正文11111"/>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3fff3">
    <w:name w:val="封面标准文稿编辑信息3"/>
    <w:rsid w:val="008B234D"/>
    <w:pPr>
      <w:spacing w:before="180" w:line="180" w:lineRule="exact"/>
      <w:jc w:val="center"/>
    </w:pPr>
    <w:rPr>
      <w:rFonts w:ascii="宋体" w:eastAsia="宋体" w:hAnsi="Times New Roman" w:cs="Times New Roman"/>
      <w:kern w:val="0"/>
      <w:szCs w:val="20"/>
    </w:rPr>
  </w:style>
  <w:style w:type="paragraph" w:customStyle="1" w:styleId="31214">
    <w:name w:val="表内文字小3121"/>
    <w:basedOn w:val="a0"/>
    <w:rsid w:val="008B234D"/>
    <w:pPr>
      <w:widowControl/>
      <w:jc w:val="center"/>
    </w:pPr>
    <w:rPr>
      <w:rFonts w:ascii="宋体" w:hAnsi="Times" w:cs="宋体"/>
      <w:bCs/>
      <w:color w:val="003366"/>
      <w:kern w:val="0"/>
      <w:szCs w:val="20"/>
    </w:rPr>
  </w:style>
  <w:style w:type="paragraph" w:customStyle="1" w:styleId="11310">
    <w:name w:val="燕山正文1131"/>
    <w:basedOn w:val="a0"/>
    <w:rsid w:val="008B234D"/>
    <w:pPr>
      <w:widowControl/>
      <w:tabs>
        <w:tab w:val="left" w:pos="4680"/>
      </w:tabs>
      <w:ind w:firstLine="480"/>
      <w:jc w:val="left"/>
    </w:pPr>
    <w:rPr>
      <w:rFonts w:ascii="宋体" w:hAnsi="宋体" w:cs="宋体"/>
      <w:bCs/>
      <w:snapToGrid w:val="0"/>
      <w:color w:val="000000"/>
      <w:kern w:val="0"/>
      <w:szCs w:val="24"/>
    </w:rPr>
  </w:style>
  <w:style w:type="paragraph" w:customStyle="1" w:styleId="4121">
    <w:name w:val="正文格式＝412"/>
    <w:basedOn w:val="aff3"/>
    <w:next w:val="aff3"/>
    <w:rsid w:val="008B234D"/>
    <w:rPr>
      <w:rFonts w:hAnsi="宋体"/>
      <w:szCs w:val="24"/>
    </w:rPr>
  </w:style>
  <w:style w:type="paragraph" w:customStyle="1" w:styleId="6110">
    <w:name w:val="正文格式＝611"/>
    <w:basedOn w:val="aff3"/>
    <w:next w:val="aff3"/>
    <w:rsid w:val="008B234D"/>
    <w:rPr>
      <w:rFonts w:hAnsi="宋体"/>
      <w:szCs w:val="24"/>
    </w:rPr>
  </w:style>
  <w:style w:type="paragraph" w:customStyle="1" w:styleId="21210">
    <w:name w:val="表内文字小2121"/>
    <w:basedOn w:val="a0"/>
    <w:rsid w:val="008B234D"/>
    <w:pPr>
      <w:widowControl/>
      <w:jc w:val="center"/>
    </w:pPr>
    <w:rPr>
      <w:rFonts w:ascii="宋体" w:hAnsi="Times" w:cs="宋体"/>
      <w:bCs/>
      <w:color w:val="000000"/>
      <w:kern w:val="0"/>
      <w:szCs w:val="20"/>
    </w:rPr>
  </w:style>
  <w:style w:type="paragraph" w:customStyle="1" w:styleId="CharCharCharCharCharCharChar24">
    <w:name w:val="Char Char Char Char Char Char Char24"/>
    <w:basedOn w:val="a0"/>
    <w:rsid w:val="008B234D"/>
    <w:pPr>
      <w:widowControl/>
      <w:jc w:val="left"/>
    </w:pPr>
    <w:rPr>
      <w:rFonts w:ascii="宋体" w:hAnsi="宋体" w:cs="宋体"/>
      <w:kern w:val="0"/>
      <w:szCs w:val="24"/>
    </w:rPr>
  </w:style>
  <w:style w:type="paragraph" w:customStyle="1" w:styleId="CharCharCharCharCharCharChar13">
    <w:name w:val="Char Char Char Char Char Char Char13"/>
    <w:basedOn w:val="a0"/>
    <w:rsid w:val="008B234D"/>
    <w:pPr>
      <w:widowControl/>
      <w:jc w:val="left"/>
    </w:pPr>
    <w:rPr>
      <w:rFonts w:ascii="宋体" w:hAnsi="宋体" w:cs="宋体"/>
      <w:kern w:val="0"/>
      <w:szCs w:val="24"/>
    </w:rPr>
  </w:style>
  <w:style w:type="paragraph" w:customStyle="1" w:styleId="3142">
    <w:name w:val="表题3142"/>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437">
    <w:name w:val="燕山正文43"/>
    <w:basedOn w:val="a0"/>
    <w:rsid w:val="008B234D"/>
    <w:pPr>
      <w:widowControl/>
      <w:tabs>
        <w:tab w:val="left" w:pos="4680"/>
      </w:tabs>
      <w:spacing w:line="480" w:lineRule="exact"/>
      <w:jc w:val="left"/>
    </w:pPr>
    <w:rPr>
      <w:rFonts w:ascii="宋体" w:hAnsi="宋体" w:cs="宋体"/>
      <w:kern w:val="0"/>
      <w:szCs w:val="24"/>
    </w:rPr>
  </w:style>
  <w:style w:type="paragraph" w:customStyle="1" w:styleId="Char234">
    <w:name w:val="Char23"/>
    <w:basedOn w:val="a0"/>
    <w:rsid w:val="008B234D"/>
    <w:pPr>
      <w:widowControl/>
      <w:ind w:left="-48"/>
      <w:jc w:val="left"/>
    </w:pPr>
    <w:rPr>
      <w:rFonts w:ascii="宋体" w:hAnsi="宋体" w:cs="宋体"/>
      <w:kern w:val="0"/>
      <w:szCs w:val="24"/>
    </w:rPr>
  </w:style>
  <w:style w:type="paragraph" w:customStyle="1" w:styleId="1128">
    <w:name w:val="正文格式＝112"/>
    <w:basedOn w:val="aff3"/>
    <w:next w:val="aff3"/>
    <w:rsid w:val="008B234D"/>
    <w:rPr>
      <w:rFonts w:hAnsi="宋体"/>
      <w:szCs w:val="24"/>
    </w:rPr>
  </w:style>
  <w:style w:type="paragraph" w:customStyle="1" w:styleId="CharCharCharCharCharCharChar122">
    <w:name w:val="Char Char Char Char Char Char Char122"/>
    <w:basedOn w:val="a0"/>
    <w:rsid w:val="008B234D"/>
    <w:pPr>
      <w:widowControl/>
      <w:jc w:val="left"/>
    </w:pPr>
    <w:rPr>
      <w:rFonts w:ascii="宋体" w:hAnsi="宋体" w:cs="宋体"/>
      <w:kern w:val="0"/>
      <w:szCs w:val="20"/>
    </w:rPr>
  </w:style>
  <w:style w:type="paragraph" w:customStyle="1" w:styleId="3143">
    <w:name w:val="表内文字小314"/>
    <w:basedOn w:val="a0"/>
    <w:rsid w:val="008B234D"/>
    <w:pPr>
      <w:widowControl/>
      <w:jc w:val="center"/>
    </w:pPr>
    <w:rPr>
      <w:rFonts w:ascii="宋体" w:hAnsi="Times" w:cs="宋体"/>
      <w:bCs/>
      <w:color w:val="003366"/>
      <w:kern w:val="0"/>
      <w:szCs w:val="20"/>
    </w:rPr>
  </w:style>
  <w:style w:type="paragraph" w:customStyle="1" w:styleId="CharCharCharCharCharCharChar51">
    <w:name w:val="Char Char Char Char Char Char Char51"/>
    <w:basedOn w:val="a0"/>
    <w:rsid w:val="008B234D"/>
    <w:pPr>
      <w:widowControl/>
      <w:jc w:val="left"/>
    </w:pPr>
    <w:rPr>
      <w:rFonts w:ascii="宋体" w:hAnsi="宋体" w:cs="宋体"/>
      <w:kern w:val="0"/>
      <w:szCs w:val="24"/>
    </w:rPr>
  </w:style>
  <w:style w:type="paragraph" w:customStyle="1" w:styleId="11311">
    <w:name w:val="燕山正文11311"/>
    <w:basedOn w:val="a0"/>
    <w:rsid w:val="008B234D"/>
    <w:pPr>
      <w:widowControl/>
      <w:tabs>
        <w:tab w:val="left" w:pos="4680"/>
      </w:tabs>
      <w:ind w:firstLine="480"/>
      <w:jc w:val="left"/>
    </w:pPr>
    <w:rPr>
      <w:rFonts w:ascii="宋体" w:hAnsi="宋体" w:cs="宋体"/>
      <w:bCs/>
      <w:snapToGrid w:val="0"/>
      <w:color w:val="000000"/>
      <w:kern w:val="0"/>
      <w:szCs w:val="24"/>
    </w:rPr>
  </w:style>
  <w:style w:type="paragraph" w:customStyle="1" w:styleId="Char1190">
    <w:name w:val="Char119"/>
    <w:basedOn w:val="a0"/>
    <w:rsid w:val="008B234D"/>
    <w:pPr>
      <w:widowControl/>
      <w:ind w:left="-48"/>
      <w:jc w:val="left"/>
    </w:pPr>
    <w:rPr>
      <w:rFonts w:ascii="宋体" w:hAnsi="宋体" w:cs="宋体"/>
      <w:kern w:val="0"/>
      <w:szCs w:val="24"/>
    </w:rPr>
  </w:style>
  <w:style w:type="paragraph" w:customStyle="1" w:styleId="511210">
    <w:name w:val="表内宋51121"/>
    <w:basedOn w:val="1fa"/>
    <w:rsid w:val="008B234D"/>
    <w:rPr>
      <w:rFonts w:ascii="宋体" w:hAnsi="宋体" w:cs="宋体"/>
      <w:color w:val="000000"/>
      <w:sz w:val="21"/>
      <w:szCs w:val="24"/>
    </w:rPr>
  </w:style>
  <w:style w:type="paragraph" w:customStyle="1" w:styleId="11312">
    <w:name w:val="燕山正文11312"/>
    <w:basedOn w:val="a0"/>
    <w:rsid w:val="008B234D"/>
    <w:pPr>
      <w:widowControl/>
      <w:tabs>
        <w:tab w:val="left" w:pos="4680"/>
      </w:tabs>
      <w:ind w:firstLine="480"/>
      <w:jc w:val="left"/>
    </w:pPr>
    <w:rPr>
      <w:rFonts w:ascii="宋体" w:hAnsi="宋体" w:cs="宋体"/>
      <w:bCs/>
      <w:snapToGrid w:val="0"/>
      <w:color w:val="000000"/>
      <w:kern w:val="0"/>
      <w:szCs w:val="24"/>
    </w:rPr>
  </w:style>
  <w:style w:type="paragraph" w:customStyle="1" w:styleId="1321">
    <w:name w:val="燕山正文132"/>
    <w:basedOn w:val="a0"/>
    <w:rsid w:val="008B234D"/>
    <w:pPr>
      <w:widowControl/>
      <w:tabs>
        <w:tab w:val="left" w:pos="4680"/>
      </w:tabs>
      <w:ind w:firstLine="480"/>
      <w:jc w:val="left"/>
    </w:pPr>
    <w:rPr>
      <w:rFonts w:ascii="宋体" w:hAnsi="宋体" w:cs="宋体"/>
      <w:bCs/>
      <w:color w:val="000000"/>
      <w:kern w:val="0"/>
      <w:szCs w:val="24"/>
    </w:rPr>
  </w:style>
  <w:style w:type="paragraph" w:customStyle="1" w:styleId="Char615">
    <w:name w:val="Char61"/>
    <w:basedOn w:val="a0"/>
    <w:rsid w:val="008B234D"/>
    <w:pPr>
      <w:widowControl/>
      <w:spacing w:before="156"/>
      <w:jc w:val="left"/>
    </w:pPr>
    <w:rPr>
      <w:rFonts w:ascii="黑体" w:eastAsia="黑体" w:hAnsi="宋体" w:cs="宋体"/>
      <w:kern w:val="0"/>
      <w:sz w:val="32"/>
      <w:szCs w:val="32"/>
    </w:rPr>
  </w:style>
  <w:style w:type="paragraph" w:customStyle="1" w:styleId="529">
    <w:name w:val="黑体三号52"/>
    <w:basedOn w:val="aff3"/>
    <w:rsid w:val="008B234D"/>
    <w:pPr>
      <w:jc w:val="center"/>
    </w:pPr>
    <w:rPr>
      <w:rFonts w:ascii="黑体" w:eastAsia="黑体" w:hAnsi="宋体" w:cs="宋体"/>
      <w:b/>
      <w:bCs/>
      <w:sz w:val="32"/>
      <w:szCs w:val="20"/>
    </w:rPr>
  </w:style>
  <w:style w:type="paragraph" w:customStyle="1" w:styleId="22e">
    <w:name w:val="正文.22"/>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ffffff7">
    <w:name w:val="环评正文1"/>
    <w:rsid w:val="008B234D"/>
    <w:pPr>
      <w:spacing w:line="440" w:lineRule="exact"/>
      <w:ind w:firstLineChars="200" w:firstLine="200"/>
    </w:pPr>
    <w:rPr>
      <w:rFonts w:ascii="Times New Roman" w:eastAsia="宋体" w:hAnsi="Times New Roman" w:cs="Times New Roman"/>
      <w:bCs/>
      <w:sz w:val="24"/>
      <w:szCs w:val="24"/>
    </w:rPr>
  </w:style>
  <w:style w:type="paragraph" w:customStyle="1" w:styleId="2119">
    <w:name w:val="黑体三号211"/>
    <w:basedOn w:val="aff3"/>
    <w:rsid w:val="008B234D"/>
    <w:pPr>
      <w:jc w:val="center"/>
    </w:pPr>
    <w:rPr>
      <w:rFonts w:ascii="黑体" w:eastAsia="黑体" w:hAnsi="宋体" w:cs="宋体"/>
      <w:b/>
      <w:bCs/>
      <w:sz w:val="32"/>
      <w:szCs w:val="20"/>
    </w:rPr>
  </w:style>
  <w:style w:type="paragraph" w:customStyle="1" w:styleId="337">
    <w:name w:val="黑体三号33"/>
    <w:basedOn w:val="aff3"/>
    <w:rsid w:val="008B234D"/>
    <w:pPr>
      <w:jc w:val="center"/>
    </w:pPr>
    <w:rPr>
      <w:rFonts w:ascii="黑体" w:eastAsia="黑体" w:hAnsi="宋体" w:cs="宋体"/>
      <w:b/>
      <w:bCs/>
      <w:sz w:val="32"/>
      <w:szCs w:val="20"/>
    </w:rPr>
  </w:style>
  <w:style w:type="paragraph" w:customStyle="1" w:styleId="CharCharCharCharCharCharChar1211">
    <w:name w:val="Char Char Char Char Char Char Char1211"/>
    <w:basedOn w:val="a0"/>
    <w:rsid w:val="008B234D"/>
    <w:pPr>
      <w:widowControl/>
      <w:jc w:val="left"/>
    </w:pPr>
    <w:rPr>
      <w:rFonts w:ascii="宋体" w:hAnsi="宋体" w:cs="宋体"/>
      <w:kern w:val="0"/>
      <w:szCs w:val="20"/>
    </w:rPr>
  </w:style>
  <w:style w:type="paragraph" w:customStyle="1" w:styleId="ParaCharCharCharChar13">
    <w:name w:val="默认段落字体 Para Char Char Char Char13"/>
    <w:basedOn w:val="a0"/>
    <w:rsid w:val="008B234D"/>
    <w:pPr>
      <w:widowControl/>
      <w:jc w:val="left"/>
    </w:pPr>
    <w:rPr>
      <w:rFonts w:ascii="宋体" w:hAnsi="宋体" w:cs="宋体"/>
      <w:kern w:val="0"/>
      <w:szCs w:val="24"/>
    </w:rPr>
  </w:style>
  <w:style w:type="paragraph" w:customStyle="1" w:styleId="53120">
    <w:name w:val="表内5312"/>
    <w:basedOn w:val="a0"/>
    <w:rsid w:val="008B234D"/>
    <w:pPr>
      <w:widowControl/>
      <w:spacing w:line="300" w:lineRule="auto"/>
      <w:jc w:val="left"/>
    </w:pPr>
    <w:rPr>
      <w:rFonts w:ascii="宋体" w:hAnsi="宋体" w:cs="宋体"/>
      <w:kern w:val="0"/>
      <w:szCs w:val="20"/>
    </w:rPr>
  </w:style>
  <w:style w:type="paragraph" w:customStyle="1" w:styleId="ParaCharCharCharChar511">
    <w:name w:val="默认段落字体 Para Char Char Char Char511"/>
    <w:basedOn w:val="a0"/>
    <w:rsid w:val="008B234D"/>
    <w:pPr>
      <w:widowControl/>
      <w:jc w:val="left"/>
    </w:pPr>
    <w:rPr>
      <w:rFonts w:ascii="宋体" w:hAnsi="宋体" w:cs="宋体"/>
      <w:kern w:val="0"/>
      <w:szCs w:val="24"/>
    </w:rPr>
  </w:style>
  <w:style w:type="paragraph" w:customStyle="1" w:styleId="552">
    <w:name w:val="表内55"/>
    <w:basedOn w:val="a0"/>
    <w:rsid w:val="008B234D"/>
    <w:pPr>
      <w:widowControl/>
      <w:spacing w:line="300" w:lineRule="auto"/>
      <w:jc w:val="left"/>
    </w:pPr>
    <w:rPr>
      <w:rFonts w:ascii="宋体" w:hAnsi="宋体" w:cs="宋体"/>
      <w:kern w:val="0"/>
      <w:sz w:val="18"/>
      <w:szCs w:val="20"/>
    </w:rPr>
  </w:style>
  <w:style w:type="paragraph" w:customStyle="1" w:styleId="5417">
    <w:name w:val="表内5中41"/>
    <w:basedOn w:val="a0"/>
    <w:rsid w:val="008B234D"/>
    <w:pPr>
      <w:widowControl/>
      <w:jc w:val="center"/>
    </w:pPr>
    <w:rPr>
      <w:rFonts w:ascii="宋体" w:hAnsi="宋体" w:cs="宋体"/>
      <w:bCs/>
      <w:kern w:val="0"/>
      <w:szCs w:val="20"/>
    </w:rPr>
  </w:style>
  <w:style w:type="paragraph" w:customStyle="1" w:styleId="426">
    <w:name w:val="正文修改42"/>
    <w:basedOn w:val="affd"/>
    <w:rsid w:val="008B234D"/>
    <w:rPr>
      <w:rFonts w:eastAsia="宋体" w:hAnsi="宋体" w:cs="宋体"/>
      <w:color w:val="000000"/>
      <w:szCs w:val="24"/>
    </w:rPr>
  </w:style>
  <w:style w:type="paragraph" w:customStyle="1" w:styleId="Char1150">
    <w:name w:val="Char115"/>
    <w:basedOn w:val="a0"/>
    <w:rsid w:val="008B234D"/>
    <w:pPr>
      <w:widowControl/>
      <w:ind w:left="-48"/>
      <w:jc w:val="left"/>
    </w:pPr>
    <w:rPr>
      <w:rFonts w:ascii="宋体" w:hAnsi="宋体" w:cs="宋体"/>
      <w:kern w:val="0"/>
      <w:szCs w:val="24"/>
    </w:rPr>
  </w:style>
  <w:style w:type="paragraph" w:customStyle="1" w:styleId="4122">
    <w:name w:val="表题412"/>
    <w:basedOn w:val="1f2"/>
    <w:rsid w:val="008B234D"/>
    <w:pPr>
      <w:widowControl/>
      <w:tabs>
        <w:tab w:val="left" w:pos="4305"/>
      </w:tabs>
      <w:spacing w:after="0"/>
      <w:ind w:leftChars="0" w:left="0" w:firstLineChars="0" w:firstLine="561"/>
      <w:jc w:val="left"/>
    </w:pPr>
    <w:rPr>
      <w:rFonts w:ascii="宋体" w:hAnsi="宋体" w:cs="宋体"/>
      <w:color w:val="000000"/>
      <w:sz w:val="24"/>
      <w:szCs w:val="24"/>
    </w:rPr>
  </w:style>
  <w:style w:type="paragraph" w:customStyle="1" w:styleId="511a">
    <w:name w:val="正文修改511"/>
    <w:basedOn w:val="affd"/>
    <w:rsid w:val="008B234D"/>
    <w:rPr>
      <w:rFonts w:eastAsia="宋体" w:hAnsi="宋体" w:cs="宋体"/>
      <w:color w:val="000000"/>
      <w:szCs w:val="24"/>
    </w:rPr>
  </w:style>
  <w:style w:type="paragraph" w:customStyle="1" w:styleId="211a">
    <w:name w:val="燕山正文211"/>
    <w:basedOn w:val="a0"/>
    <w:rsid w:val="008B234D"/>
    <w:pPr>
      <w:widowControl/>
      <w:tabs>
        <w:tab w:val="left" w:pos="4680"/>
      </w:tabs>
      <w:spacing w:line="480" w:lineRule="exact"/>
      <w:jc w:val="left"/>
    </w:pPr>
    <w:rPr>
      <w:rFonts w:ascii="宋体" w:hAnsi="宋体" w:cs="宋体"/>
      <w:kern w:val="0"/>
      <w:szCs w:val="24"/>
    </w:rPr>
  </w:style>
  <w:style w:type="paragraph" w:customStyle="1" w:styleId="12f3">
    <w:name w:val="样式 表格内字体1 +2"/>
    <w:basedOn w:val="1fffffe"/>
    <w:next w:val="affffa"/>
    <w:rsid w:val="008B234D"/>
    <w:rPr>
      <w:rFonts w:hAnsi="Times New Roman" w:cs="宋体"/>
      <w:szCs w:val="20"/>
    </w:rPr>
  </w:style>
  <w:style w:type="paragraph" w:customStyle="1" w:styleId="7b">
    <w:name w:val="燕山正文7"/>
    <w:basedOn w:val="a0"/>
    <w:rsid w:val="008B234D"/>
    <w:pPr>
      <w:widowControl/>
      <w:tabs>
        <w:tab w:val="left" w:pos="4680"/>
      </w:tabs>
      <w:spacing w:line="480" w:lineRule="exact"/>
      <w:jc w:val="left"/>
    </w:pPr>
    <w:rPr>
      <w:rFonts w:ascii="宋体" w:hAnsi="宋体" w:cs="宋体"/>
      <w:kern w:val="0"/>
      <w:szCs w:val="24"/>
    </w:rPr>
  </w:style>
  <w:style w:type="paragraph" w:customStyle="1" w:styleId="1129">
    <w:name w:val="黑体三号112"/>
    <w:basedOn w:val="aff3"/>
    <w:rsid w:val="008B234D"/>
    <w:pPr>
      <w:jc w:val="center"/>
    </w:pPr>
    <w:rPr>
      <w:rFonts w:ascii="黑体" w:eastAsia="黑体" w:hAnsi="宋体" w:cs="宋体"/>
      <w:b/>
      <w:bCs/>
      <w:sz w:val="32"/>
      <w:szCs w:val="20"/>
    </w:rPr>
  </w:style>
  <w:style w:type="paragraph" w:customStyle="1" w:styleId="Char820">
    <w:name w:val="Char82"/>
    <w:basedOn w:val="a0"/>
    <w:rsid w:val="008B234D"/>
    <w:pPr>
      <w:widowControl/>
      <w:ind w:left="-48"/>
      <w:jc w:val="left"/>
    </w:pPr>
    <w:rPr>
      <w:rFonts w:ascii="宋体" w:hAnsi="宋体" w:cs="宋体"/>
      <w:kern w:val="0"/>
      <w:szCs w:val="24"/>
    </w:rPr>
  </w:style>
  <w:style w:type="paragraph" w:customStyle="1" w:styleId="Char1012">
    <w:name w:val="Char101"/>
    <w:basedOn w:val="a0"/>
    <w:rsid w:val="008B234D"/>
    <w:pPr>
      <w:widowControl/>
      <w:jc w:val="left"/>
    </w:pPr>
    <w:rPr>
      <w:rFonts w:ascii="宋体" w:hAnsi="宋体" w:cs="宋体"/>
      <w:kern w:val="0"/>
      <w:szCs w:val="24"/>
    </w:rPr>
  </w:style>
  <w:style w:type="paragraph" w:customStyle="1" w:styleId="338">
    <w:name w:val="表33"/>
    <w:basedOn w:val="a0"/>
    <w:rsid w:val="008B234D"/>
    <w:pPr>
      <w:widowControl/>
      <w:jc w:val="center"/>
    </w:pPr>
    <w:rPr>
      <w:rFonts w:ascii="宋体" w:hAnsi="宋体" w:cs="宋体"/>
      <w:kern w:val="0"/>
      <w:szCs w:val="24"/>
    </w:rPr>
  </w:style>
  <w:style w:type="paragraph" w:customStyle="1" w:styleId="538">
    <w:name w:val="表中文字53"/>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31320">
    <w:name w:val="表题3132"/>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1CharCharChar6">
    <w:name w:val="Char Char Char Char1 Char Char Char6"/>
    <w:basedOn w:val="a0"/>
    <w:rsid w:val="008B234D"/>
    <w:pPr>
      <w:widowControl/>
      <w:spacing w:after="160" w:line="240" w:lineRule="exact"/>
      <w:jc w:val="left"/>
    </w:pPr>
    <w:rPr>
      <w:rFonts w:ascii="Verdana" w:hAnsi="Verdana" w:cs="宋体"/>
      <w:kern w:val="0"/>
      <w:sz w:val="20"/>
      <w:szCs w:val="20"/>
      <w:lang w:eastAsia="en-US"/>
    </w:rPr>
  </w:style>
  <w:style w:type="paragraph" w:customStyle="1" w:styleId="11122">
    <w:name w:val="表中文字1112"/>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CharChar2CharCharCharChar31">
    <w:name w:val="Char Char2 Char Char Char Char31"/>
    <w:basedOn w:val="a0"/>
    <w:rsid w:val="008B234D"/>
    <w:pPr>
      <w:widowControl/>
      <w:jc w:val="left"/>
    </w:pPr>
    <w:rPr>
      <w:rFonts w:ascii="宋体" w:hAnsi="宋体" w:cs="宋体"/>
      <w:kern w:val="0"/>
      <w:szCs w:val="24"/>
    </w:rPr>
  </w:style>
  <w:style w:type="paragraph" w:customStyle="1" w:styleId="12f4">
    <w:name w:val="表格内容12"/>
    <w:rsid w:val="008B234D"/>
    <w:pPr>
      <w:jc w:val="center"/>
    </w:pPr>
    <w:rPr>
      <w:rFonts w:ascii="Times New Roman" w:eastAsia="宋体" w:hAnsi="Times New Roman" w:cs="Times New Roman"/>
      <w:szCs w:val="21"/>
    </w:rPr>
  </w:style>
  <w:style w:type="paragraph" w:customStyle="1" w:styleId="12f5">
    <w:name w:val="文本框12"/>
    <w:basedOn w:val="a0"/>
    <w:rsid w:val="008B234D"/>
    <w:pPr>
      <w:widowControl/>
      <w:spacing w:after="6"/>
      <w:jc w:val="center"/>
    </w:pPr>
    <w:rPr>
      <w:rFonts w:ascii="宋体" w:hAnsi="宋体" w:cs="宋体"/>
      <w:kern w:val="0"/>
      <w:szCs w:val="24"/>
    </w:rPr>
  </w:style>
  <w:style w:type="paragraph" w:customStyle="1" w:styleId="Default2">
    <w:name w:val="Default2"/>
    <w:rsid w:val="008B234D"/>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51112">
    <w:name w:val="表内5111"/>
    <w:basedOn w:val="a0"/>
    <w:rsid w:val="008B234D"/>
    <w:pPr>
      <w:widowControl/>
      <w:jc w:val="center"/>
    </w:pPr>
    <w:rPr>
      <w:rFonts w:ascii="宋体" w:hAnsi="宋体" w:cs="宋体"/>
      <w:kern w:val="0"/>
      <w:sz w:val="20"/>
      <w:szCs w:val="20"/>
    </w:rPr>
  </w:style>
  <w:style w:type="paragraph" w:customStyle="1" w:styleId="CharCharCharChar1CharCharChar21">
    <w:name w:val="Char Char Char Char1 Char Char Char21"/>
    <w:basedOn w:val="a0"/>
    <w:rsid w:val="008B234D"/>
    <w:pPr>
      <w:widowControl/>
      <w:spacing w:after="160" w:line="240" w:lineRule="exact"/>
      <w:jc w:val="left"/>
    </w:pPr>
    <w:rPr>
      <w:rFonts w:ascii="Verdana" w:hAnsi="Verdana" w:cs="宋体"/>
      <w:kern w:val="0"/>
      <w:sz w:val="20"/>
      <w:szCs w:val="20"/>
      <w:lang w:eastAsia="en-US"/>
    </w:rPr>
  </w:style>
  <w:style w:type="paragraph" w:customStyle="1" w:styleId="431212">
    <w:name w:val="标题431212"/>
    <w:basedOn w:val="a0"/>
    <w:rsid w:val="008B234D"/>
    <w:pPr>
      <w:widowControl/>
      <w:spacing w:line="480" w:lineRule="exact"/>
      <w:jc w:val="center"/>
    </w:pPr>
    <w:rPr>
      <w:rFonts w:ascii="宋体" w:hAnsi="宋体" w:cs="宋体"/>
      <w:kern w:val="0"/>
      <w:szCs w:val="24"/>
    </w:rPr>
  </w:style>
  <w:style w:type="paragraph" w:customStyle="1" w:styleId="511111">
    <w:name w:val="表内宋511111"/>
    <w:basedOn w:val="1fa"/>
    <w:rsid w:val="008B234D"/>
    <w:rPr>
      <w:rFonts w:ascii="宋体" w:hAnsi="宋体" w:cs="宋体"/>
      <w:color w:val="000000"/>
      <w:sz w:val="21"/>
      <w:szCs w:val="24"/>
    </w:rPr>
  </w:style>
  <w:style w:type="paragraph" w:customStyle="1" w:styleId="21113">
    <w:name w:val="表题2111"/>
    <w:basedOn w:val="a0"/>
    <w:rsid w:val="008B234D"/>
    <w:pPr>
      <w:widowControl/>
      <w:jc w:val="center"/>
    </w:pPr>
    <w:rPr>
      <w:rFonts w:ascii="黑体" w:eastAsia="黑体" w:hAnsi="宋体" w:cs="宋体"/>
      <w:kern w:val="0"/>
      <w:szCs w:val="24"/>
    </w:rPr>
  </w:style>
  <w:style w:type="paragraph" w:customStyle="1" w:styleId="51210">
    <w:name w:val="表内宋5中121"/>
    <w:basedOn w:val="a0"/>
    <w:rsid w:val="008B234D"/>
    <w:pPr>
      <w:widowControl/>
      <w:jc w:val="center"/>
      <w:textAlignment w:val="baseline"/>
    </w:pPr>
    <w:rPr>
      <w:rFonts w:ascii="宋体" w:hAnsi="宋体" w:cs="宋体"/>
      <w:kern w:val="0"/>
      <w:szCs w:val="20"/>
    </w:rPr>
  </w:style>
  <w:style w:type="paragraph" w:customStyle="1" w:styleId="CharChar2CharCharCharChar41">
    <w:name w:val="Char Char2 Char Char Char Char41"/>
    <w:basedOn w:val="a0"/>
    <w:rsid w:val="008B234D"/>
    <w:pPr>
      <w:widowControl/>
      <w:jc w:val="left"/>
    </w:pPr>
    <w:rPr>
      <w:rFonts w:ascii="宋体" w:hAnsi="宋体" w:cs="宋体"/>
      <w:kern w:val="0"/>
      <w:szCs w:val="24"/>
    </w:rPr>
  </w:style>
  <w:style w:type="paragraph" w:customStyle="1" w:styleId="311110">
    <w:name w:val="表题3111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11330">
    <w:name w:val="燕山正文1133"/>
    <w:basedOn w:val="a0"/>
    <w:rsid w:val="008B234D"/>
    <w:pPr>
      <w:widowControl/>
      <w:tabs>
        <w:tab w:val="left" w:pos="4680"/>
      </w:tabs>
      <w:ind w:firstLine="480"/>
      <w:jc w:val="left"/>
    </w:pPr>
    <w:rPr>
      <w:rFonts w:ascii="宋体" w:hAnsi="宋体" w:cs="宋体"/>
      <w:bCs/>
      <w:snapToGrid w:val="0"/>
      <w:color w:val="000000"/>
      <w:kern w:val="0"/>
      <w:szCs w:val="24"/>
    </w:rPr>
  </w:style>
  <w:style w:type="paragraph" w:customStyle="1" w:styleId="52a">
    <w:name w:val="表中文字52"/>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2fffff4">
    <w:name w:val="封面标准文稿编辑信息2"/>
    <w:rsid w:val="008B234D"/>
    <w:pPr>
      <w:spacing w:before="180" w:line="180" w:lineRule="exact"/>
      <w:jc w:val="center"/>
    </w:pPr>
    <w:rPr>
      <w:rFonts w:ascii="宋体" w:eastAsia="宋体" w:hAnsi="Times New Roman" w:cs="Times New Roman"/>
      <w:kern w:val="0"/>
      <w:szCs w:val="20"/>
    </w:rPr>
  </w:style>
  <w:style w:type="paragraph" w:customStyle="1" w:styleId="312111">
    <w:name w:val="表题3121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51141">
    <w:name w:val="表内宋5114"/>
    <w:basedOn w:val="1fa"/>
    <w:rsid w:val="008B234D"/>
    <w:rPr>
      <w:rFonts w:ascii="宋体" w:hAnsi="宋体" w:cs="宋体"/>
      <w:color w:val="000000"/>
      <w:sz w:val="21"/>
      <w:szCs w:val="24"/>
    </w:rPr>
  </w:style>
  <w:style w:type="paragraph" w:customStyle="1" w:styleId="ParaCharCharCharChar8">
    <w:name w:val="默认段落字体 Para Char Char Char Char8"/>
    <w:basedOn w:val="a0"/>
    <w:rsid w:val="008B234D"/>
    <w:pPr>
      <w:widowControl/>
      <w:jc w:val="left"/>
    </w:pPr>
    <w:rPr>
      <w:rFonts w:ascii="宋体" w:hAnsi="宋体" w:cs="宋体"/>
      <w:kern w:val="0"/>
      <w:szCs w:val="24"/>
    </w:rPr>
  </w:style>
  <w:style w:type="paragraph" w:customStyle="1" w:styleId="147">
    <w:name w:val="样式14"/>
    <w:basedOn w:val="314"/>
    <w:rsid w:val="008B234D"/>
    <w:pPr>
      <w:spacing w:line="240" w:lineRule="auto"/>
      <w:ind w:firstLine="0"/>
      <w:jc w:val="center"/>
    </w:pPr>
    <w:rPr>
      <w:rFonts w:cs="Times New Roman"/>
      <w:b/>
      <w:color w:val="auto"/>
      <w:szCs w:val="20"/>
    </w:rPr>
  </w:style>
  <w:style w:type="paragraph" w:customStyle="1" w:styleId="Char1160">
    <w:name w:val="Char116"/>
    <w:basedOn w:val="a0"/>
    <w:rsid w:val="008B234D"/>
    <w:pPr>
      <w:widowControl/>
      <w:ind w:left="-48"/>
      <w:jc w:val="left"/>
    </w:pPr>
    <w:rPr>
      <w:rFonts w:ascii="宋体" w:hAnsi="宋体" w:cs="宋体"/>
      <w:kern w:val="0"/>
      <w:szCs w:val="24"/>
    </w:rPr>
  </w:style>
  <w:style w:type="paragraph" w:customStyle="1" w:styleId="1214">
    <w:name w:val="燕山正文121"/>
    <w:basedOn w:val="a0"/>
    <w:rsid w:val="008B234D"/>
    <w:pPr>
      <w:widowControl/>
      <w:tabs>
        <w:tab w:val="left" w:pos="4680"/>
      </w:tabs>
      <w:spacing w:line="480" w:lineRule="exact"/>
      <w:jc w:val="left"/>
    </w:pPr>
    <w:rPr>
      <w:rFonts w:ascii="宋体" w:hAnsi="宋体" w:cs="宋体"/>
      <w:kern w:val="0"/>
      <w:szCs w:val="24"/>
    </w:rPr>
  </w:style>
  <w:style w:type="paragraph" w:customStyle="1" w:styleId="427">
    <w:name w:val="标题42"/>
    <w:basedOn w:val="a0"/>
    <w:rsid w:val="008B234D"/>
    <w:pPr>
      <w:widowControl/>
      <w:spacing w:line="300" w:lineRule="auto"/>
      <w:jc w:val="left"/>
    </w:pPr>
    <w:rPr>
      <w:rFonts w:ascii="黑体" w:eastAsia="黑体" w:hAnsi="宋体" w:cs="宋体"/>
      <w:bCs/>
      <w:kern w:val="0"/>
      <w:szCs w:val="24"/>
    </w:rPr>
  </w:style>
  <w:style w:type="paragraph" w:customStyle="1" w:styleId="CharChar2CharCharCharChar34">
    <w:name w:val="Char Char2 Char Char Char Char34"/>
    <w:basedOn w:val="a0"/>
    <w:rsid w:val="008B234D"/>
    <w:pPr>
      <w:widowControl/>
      <w:jc w:val="left"/>
    </w:pPr>
    <w:rPr>
      <w:rFonts w:ascii="宋体" w:hAnsi="宋体" w:cs="宋体"/>
      <w:kern w:val="0"/>
      <w:szCs w:val="24"/>
    </w:rPr>
  </w:style>
  <w:style w:type="paragraph" w:customStyle="1" w:styleId="3116">
    <w:name w:val="燕山正文311"/>
    <w:basedOn w:val="a0"/>
    <w:rsid w:val="008B234D"/>
    <w:pPr>
      <w:widowControl/>
      <w:tabs>
        <w:tab w:val="left" w:pos="4680"/>
      </w:tabs>
      <w:spacing w:line="480" w:lineRule="exact"/>
      <w:jc w:val="left"/>
    </w:pPr>
    <w:rPr>
      <w:rFonts w:ascii="宋体" w:hAnsi="宋体" w:cs="宋体"/>
      <w:kern w:val="0"/>
      <w:szCs w:val="24"/>
    </w:rPr>
  </w:style>
  <w:style w:type="paragraph" w:customStyle="1" w:styleId="111f">
    <w:name w:val="黑体三号111"/>
    <w:basedOn w:val="aff3"/>
    <w:rsid w:val="008B234D"/>
    <w:pPr>
      <w:jc w:val="center"/>
    </w:pPr>
    <w:rPr>
      <w:rFonts w:ascii="黑体" w:eastAsia="黑体" w:hAnsi="宋体" w:cs="宋体"/>
      <w:b/>
      <w:bCs/>
      <w:sz w:val="32"/>
      <w:szCs w:val="20"/>
    </w:rPr>
  </w:style>
  <w:style w:type="paragraph" w:customStyle="1" w:styleId="11fa">
    <w:name w:val="图表名称11"/>
    <w:basedOn w:val="1b"/>
    <w:rsid w:val="008B234D"/>
    <w:pPr>
      <w:spacing w:after="0" w:line="480" w:lineRule="exact"/>
      <w:ind w:firstLineChars="0" w:firstLine="0"/>
      <w:jc w:val="center"/>
    </w:pPr>
    <w:rPr>
      <w:rFonts w:ascii="宋体" w:hAnsi="宋体"/>
      <w:bCs/>
      <w:szCs w:val="24"/>
    </w:rPr>
  </w:style>
  <w:style w:type="paragraph" w:customStyle="1" w:styleId="41e">
    <w:name w:val="正文格式＝41"/>
    <w:basedOn w:val="aff3"/>
    <w:next w:val="aff3"/>
    <w:rsid w:val="008B234D"/>
    <w:rPr>
      <w:rFonts w:hAnsi="宋体"/>
      <w:szCs w:val="24"/>
    </w:rPr>
  </w:style>
  <w:style w:type="paragraph" w:customStyle="1" w:styleId="5132">
    <w:name w:val="表内宋5中13"/>
    <w:basedOn w:val="a0"/>
    <w:rsid w:val="008B234D"/>
    <w:pPr>
      <w:widowControl/>
      <w:jc w:val="center"/>
      <w:textAlignment w:val="baseline"/>
    </w:pPr>
    <w:rPr>
      <w:rFonts w:ascii="宋体" w:hAnsi="宋体" w:cs="宋体"/>
      <w:kern w:val="0"/>
      <w:szCs w:val="20"/>
    </w:rPr>
  </w:style>
  <w:style w:type="paragraph" w:customStyle="1" w:styleId="CharCharCharChar1CharCharChar4">
    <w:name w:val="Char Char Char Char1 Char Char Char4"/>
    <w:basedOn w:val="a0"/>
    <w:rsid w:val="008B234D"/>
    <w:pPr>
      <w:widowControl/>
      <w:spacing w:after="160" w:line="240" w:lineRule="exact"/>
      <w:jc w:val="left"/>
    </w:pPr>
    <w:rPr>
      <w:rFonts w:ascii="Verdana" w:hAnsi="Verdana" w:cs="宋体"/>
      <w:kern w:val="0"/>
      <w:sz w:val="20"/>
      <w:szCs w:val="20"/>
      <w:lang w:eastAsia="en-US"/>
    </w:rPr>
  </w:style>
  <w:style w:type="paragraph" w:customStyle="1" w:styleId="11114">
    <w:name w:val="燕山正文1111"/>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112a">
    <w:name w:val="表112"/>
    <w:basedOn w:val="a0"/>
    <w:rsid w:val="008B234D"/>
    <w:pPr>
      <w:widowControl/>
      <w:jc w:val="center"/>
    </w:pPr>
    <w:rPr>
      <w:rFonts w:ascii="宋体" w:hAnsi="宋体" w:cs="宋体"/>
      <w:kern w:val="0"/>
      <w:szCs w:val="24"/>
    </w:rPr>
  </w:style>
  <w:style w:type="paragraph" w:customStyle="1" w:styleId="ParaCharCharCharChar112">
    <w:name w:val="默认段落字体 Para Char Char Char Char112"/>
    <w:basedOn w:val="a0"/>
    <w:rsid w:val="008B234D"/>
    <w:pPr>
      <w:widowControl/>
      <w:jc w:val="left"/>
    </w:pPr>
    <w:rPr>
      <w:rFonts w:ascii="宋体" w:hAnsi="宋体" w:cs="宋体"/>
      <w:kern w:val="0"/>
      <w:szCs w:val="24"/>
    </w:rPr>
  </w:style>
  <w:style w:type="paragraph" w:customStyle="1" w:styleId="51113">
    <w:name w:val="表内宋51113"/>
    <w:basedOn w:val="1fa"/>
    <w:rsid w:val="008B234D"/>
    <w:rPr>
      <w:rFonts w:ascii="宋体" w:hAnsi="宋体" w:cs="宋体"/>
      <w:color w:val="000000"/>
      <w:sz w:val="21"/>
      <w:szCs w:val="24"/>
    </w:rPr>
  </w:style>
  <w:style w:type="paragraph" w:customStyle="1" w:styleId="2160">
    <w:name w:val="表内文字小216"/>
    <w:basedOn w:val="a0"/>
    <w:rsid w:val="008B234D"/>
    <w:pPr>
      <w:widowControl/>
      <w:jc w:val="center"/>
    </w:pPr>
    <w:rPr>
      <w:rFonts w:ascii="宋体" w:hAnsi="Times" w:cs="宋体"/>
      <w:bCs/>
      <w:color w:val="000000"/>
      <w:kern w:val="0"/>
      <w:szCs w:val="20"/>
    </w:rPr>
  </w:style>
  <w:style w:type="paragraph" w:customStyle="1" w:styleId="13f0">
    <w:name w:val="图表名称13"/>
    <w:basedOn w:val="1b"/>
    <w:rsid w:val="008B234D"/>
    <w:pPr>
      <w:spacing w:after="0" w:line="480" w:lineRule="exact"/>
      <w:ind w:firstLineChars="0" w:firstLine="0"/>
      <w:jc w:val="center"/>
    </w:pPr>
    <w:rPr>
      <w:rFonts w:ascii="宋体" w:hAnsi="宋体"/>
      <w:bCs/>
      <w:szCs w:val="24"/>
    </w:rPr>
  </w:style>
  <w:style w:type="paragraph" w:customStyle="1" w:styleId="54170">
    <w:name w:val="表内5417"/>
    <w:basedOn w:val="a0"/>
    <w:rsid w:val="008B234D"/>
    <w:pPr>
      <w:widowControl/>
      <w:spacing w:line="300" w:lineRule="auto"/>
      <w:jc w:val="center"/>
    </w:pPr>
    <w:rPr>
      <w:rFonts w:ascii="宋体" w:hAnsi="宋体" w:cs="宋体"/>
      <w:kern w:val="0"/>
      <w:szCs w:val="20"/>
    </w:rPr>
  </w:style>
  <w:style w:type="paragraph" w:customStyle="1" w:styleId="A11">
    <w:name w:val="A正文1"/>
    <w:basedOn w:val="a0"/>
    <w:rsid w:val="008B234D"/>
    <w:pPr>
      <w:widowControl/>
      <w:overflowPunct w:val="0"/>
      <w:autoSpaceDE w:val="0"/>
      <w:autoSpaceDN w:val="0"/>
      <w:jc w:val="left"/>
      <w:textAlignment w:val="baseline"/>
    </w:pPr>
    <w:rPr>
      <w:rFonts w:ascii="宋体" w:hAnsi="宋体" w:cs="宋体"/>
      <w:kern w:val="0"/>
      <w:szCs w:val="24"/>
    </w:rPr>
  </w:style>
  <w:style w:type="paragraph" w:customStyle="1" w:styleId="Char9110">
    <w:name w:val="Char911"/>
    <w:basedOn w:val="a0"/>
    <w:rsid w:val="008B234D"/>
    <w:pPr>
      <w:widowControl/>
      <w:ind w:left="-48"/>
      <w:jc w:val="left"/>
    </w:pPr>
    <w:rPr>
      <w:rFonts w:ascii="宋体" w:hAnsi="宋体" w:cs="宋体"/>
      <w:kern w:val="0"/>
      <w:szCs w:val="24"/>
    </w:rPr>
  </w:style>
  <w:style w:type="paragraph" w:customStyle="1" w:styleId="CharCharCharCharCharCharChar38">
    <w:name w:val="Char Char Char Char Char Char Char38"/>
    <w:basedOn w:val="a0"/>
    <w:rsid w:val="008B234D"/>
    <w:pPr>
      <w:widowControl/>
      <w:jc w:val="left"/>
    </w:pPr>
    <w:rPr>
      <w:rFonts w:ascii="宋体" w:hAnsi="宋体" w:cs="宋体"/>
      <w:kern w:val="0"/>
      <w:szCs w:val="24"/>
    </w:rPr>
  </w:style>
  <w:style w:type="paragraph" w:customStyle="1" w:styleId="238">
    <w:name w:val="样式23"/>
    <w:basedOn w:val="a0"/>
    <w:rsid w:val="008B234D"/>
    <w:pPr>
      <w:widowControl/>
      <w:jc w:val="center"/>
      <w:textAlignment w:val="baseline"/>
      <w:outlineLvl w:val="0"/>
    </w:pPr>
    <w:rPr>
      <w:rFonts w:ascii="宋体" w:hAnsi="宋体" w:cs="宋体"/>
      <w:kern w:val="0"/>
      <w:szCs w:val="20"/>
    </w:rPr>
  </w:style>
  <w:style w:type="paragraph" w:customStyle="1" w:styleId="87">
    <w:name w:val="表中文字8"/>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2133">
    <w:name w:val="表内文字小2133"/>
    <w:basedOn w:val="a0"/>
    <w:rsid w:val="008B234D"/>
    <w:pPr>
      <w:widowControl/>
      <w:jc w:val="center"/>
      <w:textAlignment w:val="baseline"/>
    </w:pPr>
    <w:rPr>
      <w:rFonts w:ascii="宋体" w:hAnsi="Times" w:cs="宋体"/>
      <w:bCs/>
      <w:color w:val="000000"/>
      <w:kern w:val="0"/>
      <w:szCs w:val="20"/>
    </w:rPr>
  </w:style>
  <w:style w:type="paragraph" w:customStyle="1" w:styleId="1215">
    <w:name w:val="样式121"/>
    <w:basedOn w:val="314"/>
    <w:rsid w:val="008B234D"/>
    <w:pPr>
      <w:spacing w:line="240" w:lineRule="auto"/>
      <w:ind w:firstLine="0"/>
      <w:jc w:val="center"/>
    </w:pPr>
    <w:rPr>
      <w:rFonts w:cs="Times New Roman"/>
      <w:b/>
      <w:color w:val="auto"/>
      <w:szCs w:val="20"/>
    </w:rPr>
  </w:style>
  <w:style w:type="paragraph" w:customStyle="1" w:styleId="54134">
    <w:name w:val="表内54134"/>
    <w:basedOn w:val="a0"/>
    <w:rsid w:val="008B234D"/>
    <w:pPr>
      <w:widowControl/>
      <w:spacing w:line="300" w:lineRule="auto"/>
      <w:jc w:val="center"/>
    </w:pPr>
    <w:rPr>
      <w:rFonts w:ascii="宋体" w:hAnsi="宋体" w:cs="宋体"/>
      <w:kern w:val="0"/>
      <w:szCs w:val="20"/>
    </w:rPr>
  </w:style>
  <w:style w:type="paragraph" w:customStyle="1" w:styleId="428">
    <w:name w:val="样式42"/>
    <w:basedOn w:val="afd"/>
    <w:rsid w:val="008B234D"/>
    <w:pPr>
      <w:widowControl/>
      <w:tabs>
        <w:tab w:val="left" w:pos="1820"/>
      </w:tabs>
      <w:spacing w:line="240" w:lineRule="atLeast"/>
      <w:jc w:val="center"/>
    </w:pPr>
    <w:rPr>
      <w:rFonts w:eastAsia="幼圆"/>
      <w:kern w:val="0"/>
      <w:sz w:val="21"/>
      <w:szCs w:val="20"/>
    </w:rPr>
  </w:style>
  <w:style w:type="paragraph" w:customStyle="1" w:styleId="429">
    <w:name w:val="正文格式＝42"/>
    <w:basedOn w:val="aff3"/>
    <w:next w:val="aff3"/>
    <w:rsid w:val="008B234D"/>
    <w:rPr>
      <w:rFonts w:hAnsi="宋体"/>
      <w:szCs w:val="24"/>
    </w:rPr>
  </w:style>
  <w:style w:type="paragraph" w:customStyle="1" w:styleId="CharCharCharCharCharCharChar223">
    <w:name w:val="Char Char Char Char Char Char Char223"/>
    <w:basedOn w:val="a0"/>
    <w:rsid w:val="008B234D"/>
    <w:pPr>
      <w:widowControl/>
      <w:jc w:val="left"/>
    </w:pPr>
    <w:rPr>
      <w:rFonts w:ascii="宋体" w:hAnsi="宋体" w:cs="宋体"/>
      <w:kern w:val="0"/>
      <w:szCs w:val="24"/>
    </w:rPr>
  </w:style>
  <w:style w:type="paragraph" w:customStyle="1" w:styleId="6d">
    <w:name w:val="表中文字6"/>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09922">
    <w:name w:val="首行缩进:  0.99 厘米 + 首行缩进:  2 字符2"/>
    <w:basedOn w:val="a0"/>
    <w:rsid w:val="008B234D"/>
    <w:pPr>
      <w:widowControl/>
      <w:topLinePunct/>
      <w:spacing w:line="480" w:lineRule="exact"/>
      <w:ind w:firstLine="420"/>
      <w:jc w:val="center"/>
    </w:pPr>
    <w:rPr>
      <w:rFonts w:ascii="宋体" w:hAnsi="宋体" w:cs="宋体"/>
      <w:snapToGrid w:val="0"/>
      <w:color w:val="FF0000"/>
      <w:kern w:val="0"/>
      <w:szCs w:val="21"/>
    </w:rPr>
  </w:style>
  <w:style w:type="paragraph" w:customStyle="1" w:styleId="710">
    <w:name w:val="正文格式＝71"/>
    <w:basedOn w:val="aff3"/>
    <w:next w:val="aff3"/>
    <w:rsid w:val="008B234D"/>
    <w:rPr>
      <w:rFonts w:hAnsi="宋体"/>
      <w:szCs w:val="24"/>
    </w:rPr>
  </w:style>
  <w:style w:type="paragraph" w:customStyle="1" w:styleId="CharChar2CharCharCharChar27">
    <w:name w:val="Char Char2 Char Char Char Char27"/>
    <w:basedOn w:val="a0"/>
    <w:rsid w:val="008B234D"/>
    <w:pPr>
      <w:widowControl/>
      <w:jc w:val="left"/>
    </w:pPr>
    <w:rPr>
      <w:rFonts w:ascii="宋体" w:hAnsi="宋体" w:cs="宋体"/>
      <w:kern w:val="0"/>
      <w:szCs w:val="24"/>
    </w:rPr>
  </w:style>
  <w:style w:type="paragraph" w:customStyle="1" w:styleId="720">
    <w:name w:val="正文格式＝72"/>
    <w:basedOn w:val="aff3"/>
    <w:next w:val="aff3"/>
    <w:rsid w:val="008B234D"/>
    <w:rPr>
      <w:rFonts w:hAnsi="宋体"/>
      <w:szCs w:val="24"/>
    </w:rPr>
  </w:style>
  <w:style w:type="paragraph" w:customStyle="1" w:styleId="41140">
    <w:name w:val="标题4114"/>
    <w:basedOn w:val="a0"/>
    <w:rsid w:val="008B234D"/>
    <w:pPr>
      <w:widowControl/>
      <w:spacing w:line="300" w:lineRule="auto"/>
      <w:jc w:val="left"/>
    </w:pPr>
    <w:rPr>
      <w:rFonts w:ascii="黑体" w:eastAsia="黑体" w:hAnsi="宋体" w:cs="宋体"/>
      <w:bCs/>
      <w:kern w:val="0"/>
      <w:szCs w:val="20"/>
    </w:rPr>
  </w:style>
  <w:style w:type="paragraph" w:customStyle="1" w:styleId="Char3220">
    <w:name w:val="Char322"/>
    <w:basedOn w:val="a0"/>
    <w:rsid w:val="008B234D"/>
    <w:pPr>
      <w:widowControl/>
      <w:ind w:left="-48"/>
      <w:jc w:val="left"/>
    </w:pPr>
    <w:rPr>
      <w:rFonts w:ascii="宋体" w:hAnsi="宋体" w:cs="宋体"/>
      <w:kern w:val="0"/>
      <w:szCs w:val="24"/>
    </w:rPr>
  </w:style>
  <w:style w:type="paragraph" w:customStyle="1" w:styleId="438">
    <w:name w:val="正文修改43"/>
    <w:basedOn w:val="affd"/>
    <w:rsid w:val="008B234D"/>
    <w:rPr>
      <w:rFonts w:eastAsia="宋体" w:hAnsi="宋体" w:cs="宋体"/>
      <w:color w:val="000000"/>
      <w:szCs w:val="24"/>
    </w:rPr>
  </w:style>
  <w:style w:type="paragraph" w:customStyle="1" w:styleId="621">
    <w:name w:val="表中文字62"/>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ParaChar311">
    <w:name w:val="默认段落字体 Para Char311"/>
    <w:basedOn w:val="a0"/>
    <w:rsid w:val="008B234D"/>
    <w:pPr>
      <w:widowControl/>
      <w:jc w:val="left"/>
    </w:pPr>
    <w:rPr>
      <w:rFonts w:ascii="宋体" w:hAnsi="宋体" w:cs="宋体"/>
      <w:kern w:val="0"/>
      <w:szCs w:val="24"/>
    </w:rPr>
  </w:style>
  <w:style w:type="paragraph" w:customStyle="1" w:styleId="11fb">
    <w:name w:val="正文.11"/>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2f6">
    <w:name w:val="正文缩12"/>
    <w:basedOn w:val="a0"/>
    <w:rsid w:val="008B234D"/>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12f7">
    <w:name w:val="表内文字边12"/>
    <w:basedOn w:val="a0"/>
    <w:rsid w:val="008B234D"/>
    <w:pPr>
      <w:widowControl/>
      <w:spacing w:line="240" w:lineRule="atLeast"/>
      <w:ind w:leftChars="-10" w:left="-21" w:rightChars="-20" w:right="-42"/>
      <w:jc w:val="left"/>
    </w:pPr>
    <w:rPr>
      <w:rFonts w:ascii="宋体" w:hAnsi="宋体" w:cs="宋体"/>
      <w:kern w:val="0"/>
      <w:szCs w:val="21"/>
    </w:rPr>
  </w:style>
  <w:style w:type="paragraph" w:customStyle="1" w:styleId="6e">
    <w:name w:val="正文修改6"/>
    <w:basedOn w:val="affd"/>
    <w:rsid w:val="008B234D"/>
    <w:rPr>
      <w:rFonts w:eastAsia="宋体" w:hAnsi="宋体" w:cs="宋体"/>
      <w:color w:val="000000"/>
      <w:szCs w:val="24"/>
    </w:rPr>
  </w:style>
  <w:style w:type="paragraph" w:customStyle="1" w:styleId="ParaCharCharCharChar512">
    <w:name w:val="默认段落字体 Para Char Char Char Char512"/>
    <w:basedOn w:val="a0"/>
    <w:rsid w:val="008B234D"/>
    <w:pPr>
      <w:widowControl/>
      <w:jc w:val="left"/>
    </w:pPr>
    <w:rPr>
      <w:rFonts w:ascii="宋体" w:hAnsi="宋体" w:cs="宋体"/>
      <w:kern w:val="0"/>
      <w:szCs w:val="24"/>
    </w:rPr>
  </w:style>
  <w:style w:type="paragraph" w:customStyle="1" w:styleId="CharCharCharCharCharCharChar9">
    <w:name w:val="Char Char Char Char Char Char Char9"/>
    <w:basedOn w:val="a0"/>
    <w:rsid w:val="008B234D"/>
    <w:pPr>
      <w:widowControl/>
      <w:jc w:val="left"/>
    </w:pPr>
    <w:rPr>
      <w:rFonts w:ascii="宋体" w:hAnsi="宋体" w:cs="宋体"/>
      <w:kern w:val="0"/>
      <w:szCs w:val="24"/>
    </w:rPr>
  </w:style>
  <w:style w:type="paragraph" w:customStyle="1" w:styleId="3151">
    <w:name w:val="表内文字小315"/>
    <w:basedOn w:val="a0"/>
    <w:rsid w:val="008B234D"/>
    <w:pPr>
      <w:widowControl/>
      <w:jc w:val="center"/>
    </w:pPr>
    <w:rPr>
      <w:rFonts w:ascii="宋体" w:hAnsi="Times" w:cs="宋体"/>
      <w:bCs/>
      <w:color w:val="003366"/>
      <w:kern w:val="0"/>
      <w:szCs w:val="20"/>
    </w:rPr>
  </w:style>
  <w:style w:type="paragraph" w:customStyle="1" w:styleId="5133">
    <w:name w:val="表内5中13"/>
    <w:basedOn w:val="a0"/>
    <w:rsid w:val="008B234D"/>
    <w:pPr>
      <w:widowControl/>
      <w:jc w:val="center"/>
    </w:pPr>
    <w:rPr>
      <w:rFonts w:ascii="宋体" w:hAnsi="宋体" w:cs="Arial"/>
      <w:snapToGrid w:val="0"/>
      <w:color w:val="000000"/>
      <w:kern w:val="0"/>
      <w:szCs w:val="21"/>
    </w:rPr>
  </w:style>
  <w:style w:type="paragraph" w:customStyle="1" w:styleId="211b">
    <w:name w:val="正文格式＝211"/>
    <w:basedOn w:val="aff3"/>
    <w:next w:val="aff3"/>
    <w:rsid w:val="008B234D"/>
    <w:rPr>
      <w:rFonts w:hAnsi="宋体"/>
      <w:szCs w:val="24"/>
    </w:rPr>
  </w:style>
  <w:style w:type="paragraph" w:customStyle="1" w:styleId="31222">
    <w:name w:val="表题3122"/>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111f0">
    <w:name w:val="附件111"/>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5912">
    <w:name w:val="表内5912"/>
    <w:basedOn w:val="a0"/>
    <w:rsid w:val="008B234D"/>
    <w:pPr>
      <w:widowControl/>
      <w:spacing w:line="300" w:lineRule="auto"/>
      <w:jc w:val="center"/>
    </w:pPr>
    <w:rPr>
      <w:rFonts w:ascii="宋体" w:hAnsi="宋体" w:cs="宋体"/>
      <w:snapToGrid w:val="0"/>
      <w:kern w:val="0"/>
      <w:szCs w:val="21"/>
    </w:rPr>
  </w:style>
  <w:style w:type="paragraph" w:customStyle="1" w:styleId="4fe">
    <w:name w:val="正文修改4"/>
    <w:basedOn w:val="affd"/>
    <w:rsid w:val="008B234D"/>
    <w:rPr>
      <w:rFonts w:eastAsia="宋体" w:hAnsi="宋体" w:cs="宋体"/>
      <w:color w:val="000000"/>
      <w:szCs w:val="24"/>
    </w:rPr>
  </w:style>
  <w:style w:type="paragraph" w:customStyle="1" w:styleId="52b">
    <w:name w:val="正文修改52"/>
    <w:basedOn w:val="affd"/>
    <w:rsid w:val="008B234D"/>
    <w:rPr>
      <w:rFonts w:eastAsia="宋体" w:hAnsi="宋体" w:cs="宋体"/>
      <w:color w:val="000000"/>
      <w:szCs w:val="24"/>
    </w:rPr>
  </w:style>
  <w:style w:type="paragraph" w:customStyle="1" w:styleId="43124">
    <w:name w:val="标题43124"/>
    <w:basedOn w:val="a0"/>
    <w:rsid w:val="008B234D"/>
    <w:pPr>
      <w:widowControl/>
      <w:spacing w:line="480" w:lineRule="exact"/>
      <w:jc w:val="center"/>
    </w:pPr>
    <w:rPr>
      <w:rFonts w:ascii="宋体" w:hAnsi="宋体" w:cs="宋体"/>
      <w:kern w:val="0"/>
      <w:szCs w:val="24"/>
    </w:rPr>
  </w:style>
  <w:style w:type="paragraph" w:customStyle="1" w:styleId="5ff0">
    <w:name w:val="附件5"/>
    <w:basedOn w:val="10"/>
    <w:next w:val="aff3"/>
    <w:rsid w:val="008B234D"/>
    <w:pPr>
      <w:numPr>
        <w:numId w:val="0"/>
      </w:numPr>
      <w:adjustRightInd/>
      <w:snapToGrid/>
      <w:spacing w:after="210"/>
      <w:jc w:val="left"/>
    </w:pPr>
    <w:rPr>
      <w:rFonts w:ascii="黑体" w:eastAsia="黑体"/>
      <w:sz w:val="32"/>
      <w:szCs w:val="32"/>
      <w:lang w:val="x-none" w:eastAsia="x-none"/>
    </w:rPr>
  </w:style>
  <w:style w:type="paragraph" w:customStyle="1" w:styleId="31411">
    <w:name w:val="表题3141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5126">
    <w:name w:val="正文格式＝512"/>
    <w:basedOn w:val="aff3"/>
    <w:next w:val="aff3"/>
    <w:rsid w:val="008B234D"/>
    <w:rPr>
      <w:rFonts w:hAnsi="宋体"/>
      <w:szCs w:val="24"/>
    </w:rPr>
  </w:style>
  <w:style w:type="paragraph" w:customStyle="1" w:styleId="31231">
    <w:name w:val="样式 标题 3 + 段前: 12 磅3"/>
    <w:basedOn w:val="3"/>
    <w:rsid w:val="008B234D"/>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3fff4">
    <w:name w:val="环评正文3"/>
    <w:rsid w:val="008B234D"/>
    <w:pPr>
      <w:spacing w:line="440" w:lineRule="exact"/>
      <w:ind w:firstLineChars="200" w:firstLine="200"/>
    </w:pPr>
    <w:rPr>
      <w:rFonts w:ascii="Times New Roman" w:eastAsia="宋体" w:hAnsi="Times New Roman" w:cs="Times New Roman"/>
      <w:bCs/>
      <w:sz w:val="24"/>
      <w:szCs w:val="24"/>
    </w:rPr>
  </w:style>
  <w:style w:type="paragraph" w:customStyle="1" w:styleId="52120">
    <w:name w:val="表内宋5中212"/>
    <w:basedOn w:val="a0"/>
    <w:rsid w:val="008B234D"/>
    <w:pPr>
      <w:widowControl/>
      <w:jc w:val="center"/>
      <w:textAlignment w:val="baseline"/>
    </w:pPr>
    <w:rPr>
      <w:rFonts w:ascii="宋体" w:hAnsi="宋体" w:cs="宋体"/>
      <w:kern w:val="0"/>
      <w:szCs w:val="20"/>
    </w:rPr>
  </w:style>
  <w:style w:type="paragraph" w:customStyle="1" w:styleId="12f8">
    <w:name w:val="表内文字小12"/>
    <w:basedOn w:val="a0"/>
    <w:rsid w:val="008B234D"/>
    <w:pPr>
      <w:widowControl/>
      <w:jc w:val="center"/>
    </w:pPr>
    <w:rPr>
      <w:rFonts w:ascii="宋体" w:hAnsi="Times" w:cs="宋体"/>
      <w:kern w:val="0"/>
      <w:szCs w:val="20"/>
    </w:rPr>
  </w:style>
  <w:style w:type="paragraph" w:customStyle="1" w:styleId="Char272">
    <w:name w:val="Char27"/>
    <w:basedOn w:val="a0"/>
    <w:rsid w:val="008B234D"/>
    <w:pPr>
      <w:widowControl/>
      <w:ind w:left="-48"/>
      <w:jc w:val="left"/>
    </w:pPr>
    <w:rPr>
      <w:rFonts w:ascii="宋体" w:hAnsi="宋体" w:cs="宋体"/>
      <w:kern w:val="0"/>
      <w:szCs w:val="24"/>
    </w:rPr>
  </w:style>
  <w:style w:type="paragraph" w:customStyle="1" w:styleId="11fc">
    <w:name w:val="封面标准文稿编辑信息11"/>
    <w:rsid w:val="008B234D"/>
    <w:pPr>
      <w:spacing w:before="180" w:line="180" w:lineRule="exact"/>
      <w:jc w:val="center"/>
    </w:pPr>
    <w:rPr>
      <w:rFonts w:ascii="宋体" w:eastAsia="宋体" w:hAnsi="Times New Roman" w:cs="Times New Roman"/>
      <w:kern w:val="0"/>
      <w:szCs w:val="20"/>
    </w:rPr>
  </w:style>
  <w:style w:type="paragraph" w:customStyle="1" w:styleId="21220">
    <w:name w:val="表内文字小2122"/>
    <w:basedOn w:val="a0"/>
    <w:rsid w:val="008B234D"/>
    <w:pPr>
      <w:widowControl/>
      <w:jc w:val="center"/>
    </w:pPr>
    <w:rPr>
      <w:rFonts w:ascii="宋体" w:hAnsi="Times" w:cs="宋体"/>
      <w:bCs/>
      <w:color w:val="000000"/>
      <w:kern w:val="0"/>
      <w:szCs w:val="20"/>
    </w:rPr>
  </w:style>
  <w:style w:type="paragraph" w:customStyle="1" w:styleId="Char2212">
    <w:name w:val="Char221"/>
    <w:basedOn w:val="a0"/>
    <w:rsid w:val="008B234D"/>
    <w:pPr>
      <w:widowControl/>
      <w:spacing w:before="156"/>
      <w:jc w:val="left"/>
    </w:pPr>
    <w:rPr>
      <w:rFonts w:ascii="黑体" w:eastAsia="黑体" w:hAnsi="宋体" w:cs="宋体"/>
      <w:kern w:val="0"/>
      <w:sz w:val="32"/>
      <w:szCs w:val="32"/>
    </w:rPr>
  </w:style>
  <w:style w:type="paragraph" w:customStyle="1" w:styleId="Char21110">
    <w:name w:val="Char2111"/>
    <w:basedOn w:val="a0"/>
    <w:rsid w:val="008B234D"/>
    <w:pPr>
      <w:widowControl/>
      <w:ind w:left="-48"/>
      <w:jc w:val="left"/>
    </w:pPr>
    <w:rPr>
      <w:rFonts w:ascii="宋体" w:hAnsi="宋体" w:cs="宋体"/>
      <w:kern w:val="0"/>
      <w:szCs w:val="24"/>
    </w:rPr>
  </w:style>
  <w:style w:type="paragraph" w:customStyle="1" w:styleId="31113">
    <w:name w:val="表题311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A110">
    <w:name w:val="A正文11"/>
    <w:basedOn w:val="a0"/>
    <w:rsid w:val="008B234D"/>
    <w:pPr>
      <w:widowControl/>
      <w:overflowPunct w:val="0"/>
      <w:autoSpaceDE w:val="0"/>
      <w:autoSpaceDN w:val="0"/>
      <w:jc w:val="left"/>
      <w:textAlignment w:val="baseline"/>
    </w:pPr>
    <w:rPr>
      <w:rFonts w:ascii="宋体" w:hAnsi="宋体" w:cs="宋体"/>
      <w:kern w:val="0"/>
      <w:szCs w:val="24"/>
    </w:rPr>
  </w:style>
  <w:style w:type="paragraph" w:customStyle="1" w:styleId="2142">
    <w:name w:val="表内文字小2142"/>
    <w:basedOn w:val="a0"/>
    <w:rsid w:val="008B234D"/>
    <w:pPr>
      <w:widowControl/>
      <w:jc w:val="center"/>
    </w:pPr>
    <w:rPr>
      <w:rFonts w:ascii="宋体" w:hAnsi="Times" w:cs="宋体"/>
      <w:bCs/>
      <w:color w:val="000000"/>
      <w:kern w:val="0"/>
      <w:szCs w:val="20"/>
    </w:rPr>
  </w:style>
  <w:style w:type="paragraph" w:customStyle="1" w:styleId="21fb">
    <w:name w:val="燕山正文21"/>
    <w:basedOn w:val="a0"/>
    <w:rsid w:val="008B234D"/>
    <w:pPr>
      <w:widowControl/>
      <w:tabs>
        <w:tab w:val="left" w:pos="4680"/>
      </w:tabs>
      <w:spacing w:line="480" w:lineRule="exact"/>
      <w:jc w:val="left"/>
    </w:pPr>
    <w:rPr>
      <w:rFonts w:ascii="宋体" w:hAnsi="宋体" w:cs="宋体"/>
      <w:kern w:val="0"/>
      <w:szCs w:val="24"/>
    </w:rPr>
  </w:style>
  <w:style w:type="paragraph" w:customStyle="1" w:styleId="CharCharCharCharCharCharChar42">
    <w:name w:val="Char Char Char Char Char Char Char42"/>
    <w:basedOn w:val="a0"/>
    <w:rsid w:val="008B234D"/>
    <w:pPr>
      <w:widowControl/>
      <w:jc w:val="left"/>
    </w:pPr>
    <w:rPr>
      <w:rFonts w:ascii="宋体" w:hAnsi="宋体" w:cs="宋体"/>
      <w:kern w:val="0"/>
      <w:szCs w:val="24"/>
    </w:rPr>
  </w:style>
  <w:style w:type="paragraph" w:customStyle="1" w:styleId="11131">
    <w:name w:val="燕山正文1113"/>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31321">
    <w:name w:val="表内文字小3132"/>
    <w:basedOn w:val="a0"/>
    <w:rsid w:val="008B234D"/>
    <w:pPr>
      <w:widowControl/>
      <w:jc w:val="center"/>
    </w:pPr>
    <w:rPr>
      <w:rFonts w:ascii="宋体" w:hAnsi="Times" w:cs="宋体"/>
      <w:bCs/>
      <w:color w:val="003366"/>
      <w:kern w:val="0"/>
      <w:szCs w:val="20"/>
    </w:rPr>
  </w:style>
  <w:style w:type="paragraph" w:customStyle="1" w:styleId="54123">
    <w:name w:val="表内54123"/>
    <w:basedOn w:val="a0"/>
    <w:rsid w:val="008B234D"/>
    <w:pPr>
      <w:widowControl/>
      <w:spacing w:line="300" w:lineRule="auto"/>
      <w:jc w:val="center"/>
    </w:pPr>
    <w:rPr>
      <w:rFonts w:ascii="宋体" w:hAnsi="宋体" w:cs="宋体"/>
      <w:kern w:val="0"/>
      <w:szCs w:val="20"/>
    </w:rPr>
  </w:style>
  <w:style w:type="paragraph" w:customStyle="1" w:styleId="511112">
    <w:name w:val="表内宋5中1111"/>
    <w:basedOn w:val="a0"/>
    <w:rsid w:val="008B234D"/>
    <w:pPr>
      <w:widowControl/>
      <w:jc w:val="center"/>
      <w:textAlignment w:val="baseline"/>
    </w:pPr>
    <w:rPr>
      <w:rFonts w:ascii="宋体" w:hAnsi="宋体" w:cs="宋体"/>
      <w:kern w:val="0"/>
      <w:szCs w:val="20"/>
    </w:rPr>
  </w:style>
  <w:style w:type="paragraph" w:customStyle="1" w:styleId="590">
    <w:name w:val="表内59"/>
    <w:basedOn w:val="a0"/>
    <w:rsid w:val="008B234D"/>
    <w:pPr>
      <w:widowControl/>
      <w:spacing w:line="300" w:lineRule="auto"/>
      <w:jc w:val="center"/>
    </w:pPr>
    <w:rPr>
      <w:rFonts w:ascii="宋体" w:hAnsi="宋体" w:cs="宋体"/>
      <w:snapToGrid w:val="0"/>
      <w:kern w:val="0"/>
      <w:szCs w:val="21"/>
    </w:rPr>
  </w:style>
  <w:style w:type="paragraph" w:customStyle="1" w:styleId="Char500">
    <w:name w:val="Char50"/>
    <w:basedOn w:val="a0"/>
    <w:rsid w:val="008B234D"/>
    <w:pPr>
      <w:widowControl/>
      <w:ind w:left="-48"/>
      <w:jc w:val="left"/>
    </w:pPr>
    <w:rPr>
      <w:rFonts w:ascii="宋体" w:hAnsi="宋体" w:cs="宋体"/>
      <w:kern w:val="0"/>
      <w:szCs w:val="24"/>
    </w:rPr>
  </w:style>
  <w:style w:type="paragraph" w:customStyle="1" w:styleId="51114">
    <w:name w:val="样式 表内小5 + 黑体 加粗 倾斜 下划线111"/>
    <w:basedOn w:val="a0"/>
    <w:rsid w:val="008B234D"/>
    <w:pPr>
      <w:widowControl/>
      <w:spacing w:line="300" w:lineRule="auto"/>
      <w:jc w:val="left"/>
    </w:pPr>
    <w:rPr>
      <w:rFonts w:ascii="黑体" w:eastAsia="黑体" w:hAnsi="黑体" w:cs="宋体"/>
      <w:b/>
      <w:bCs/>
      <w:i/>
      <w:iCs/>
      <w:kern w:val="0"/>
      <w:sz w:val="18"/>
      <w:szCs w:val="24"/>
      <w:u w:val="single"/>
    </w:rPr>
  </w:style>
  <w:style w:type="paragraph" w:customStyle="1" w:styleId="3212">
    <w:name w:val="正文格式＝321"/>
    <w:basedOn w:val="aff3"/>
    <w:next w:val="aff3"/>
    <w:rsid w:val="008B234D"/>
    <w:rPr>
      <w:rFonts w:hAnsi="宋体"/>
      <w:szCs w:val="24"/>
    </w:rPr>
  </w:style>
  <w:style w:type="paragraph" w:customStyle="1" w:styleId="ParaCharCharCharChar23">
    <w:name w:val="默认段落字体 Para Char Char Char Char23"/>
    <w:basedOn w:val="a0"/>
    <w:rsid w:val="008B234D"/>
    <w:pPr>
      <w:widowControl/>
      <w:jc w:val="left"/>
    </w:pPr>
    <w:rPr>
      <w:rFonts w:ascii="宋体" w:hAnsi="宋体" w:cs="宋体"/>
      <w:kern w:val="0"/>
      <w:szCs w:val="24"/>
    </w:rPr>
  </w:style>
  <w:style w:type="paragraph" w:customStyle="1" w:styleId="5420">
    <w:name w:val="表内5中42"/>
    <w:basedOn w:val="a0"/>
    <w:rsid w:val="008B234D"/>
    <w:pPr>
      <w:widowControl/>
      <w:jc w:val="center"/>
    </w:pPr>
    <w:rPr>
      <w:rFonts w:ascii="宋体" w:hAnsi="宋体" w:cs="宋体"/>
      <w:bCs/>
      <w:kern w:val="0"/>
      <w:szCs w:val="20"/>
    </w:rPr>
  </w:style>
  <w:style w:type="paragraph" w:customStyle="1" w:styleId="Char341">
    <w:name w:val="Char34"/>
    <w:basedOn w:val="a0"/>
    <w:rsid w:val="008B234D"/>
    <w:pPr>
      <w:widowControl/>
      <w:ind w:left="-48"/>
      <w:jc w:val="left"/>
    </w:pPr>
    <w:rPr>
      <w:rFonts w:ascii="宋体" w:hAnsi="宋体" w:cs="宋体"/>
      <w:kern w:val="0"/>
      <w:szCs w:val="24"/>
    </w:rPr>
  </w:style>
  <w:style w:type="paragraph" w:customStyle="1" w:styleId="Char2312">
    <w:name w:val="Char231"/>
    <w:basedOn w:val="a0"/>
    <w:rsid w:val="008B234D"/>
    <w:pPr>
      <w:widowControl/>
      <w:ind w:left="-48"/>
      <w:jc w:val="left"/>
    </w:pPr>
    <w:rPr>
      <w:rFonts w:ascii="宋体" w:hAnsi="宋体" w:cs="宋体"/>
      <w:kern w:val="0"/>
      <w:szCs w:val="24"/>
    </w:rPr>
  </w:style>
  <w:style w:type="paragraph" w:customStyle="1" w:styleId="Char1711">
    <w:name w:val="Char171"/>
    <w:basedOn w:val="a0"/>
    <w:rsid w:val="008B234D"/>
    <w:pPr>
      <w:widowControl/>
      <w:ind w:left="-48"/>
      <w:jc w:val="left"/>
    </w:pPr>
    <w:rPr>
      <w:rFonts w:ascii="宋体" w:hAnsi="宋体" w:cs="宋体"/>
      <w:kern w:val="0"/>
      <w:szCs w:val="24"/>
    </w:rPr>
  </w:style>
  <w:style w:type="paragraph" w:customStyle="1" w:styleId="414H4H4141H42H411142111">
    <w:name w:val="样式 标题 4无效格式无效格式1河石管道4H4H41小小节河石管道41H42H411小小节1河石管道42...111"/>
    <w:basedOn w:val="4"/>
    <w:rsid w:val="008B234D"/>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52c">
    <w:name w:val="表内52"/>
    <w:basedOn w:val="a0"/>
    <w:rsid w:val="008B234D"/>
    <w:pPr>
      <w:widowControl/>
      <w:spacing w:line="300" w:lineRule="auto"/>
      <w:jc w:val="left"/>
    </w:pPr>
    <w:rPr>
      <w:rFonts w:ascii="宋体" w:hAnsi="宋体" w:cs="宋体"/>
      <w:kern w:val="0"/>
      <w:sz w:val="18"/>
      <w:szCs w:val="20"/>
    </w:rPr>
  </w:style>
  <w:style w:type="paragraph" w:customStyle="1" w:styleId="51f">
    <w:name w:val="燕山正文51"/>
    <w:basedOn w:val="a0"/>
    <w:rsid w:val="008B234D"/>
    <w:pPr>
      <w:widowControl/>
      <w:tabs>
        <w:tab w:val="left" w:pos="4680"/>
      </w:tabs>
      <w:spacing w:line="480" w:lineRule="exact"/>
      <w:jc w:val="left"/>
    </w:pPr>
    <w:rPr>
      <w:rFonts w:ascii="宋体" w:hAnsi="宋体" w:cs="宋体"/>
      <w:kern w:val="0"/>
      <w:szCs w:val="24"/>
    </w:rPr>
  </w:style>
  <w:style w:type="paragraph" w:customStyle="1" w:styleId="Char2220">
    <w:name w:val="Char222"/>
    <w:basedOn w:val="a0"/>
    <w:rsid w:val="008B234D"/>
    <w:pPr>
      <w:widowControl/>
      <w:spacing w:before="156"/>
      <w:jc w:val="left"/>
    </w:pPr>
    <w:rPr>
      <w:rFonts w:ascii="黑体" w:eastAsia="黑体" w:hAnsi="宋体" w:cs="宋体"/>
      <w:kern w:val="0"/>
      <w:sz w:val="32"/>
      <w:szCs w:val="32"/>
    </w:rPr>
  </w:style>
  <w:style w:type="paragraph" w:customStyle="1" w:styleId="3117">
    <w:name w:val="正文修改311"/>
    <w:basedOn w:val="affd"/>
    <w:rsid w:val="008B234D"/>
    <w:rPr>
      <w:rFonts w:eastAsia="宋体" w:hAnsi="宋体" w:cs="宋体"/>
      <w:color w:val="000000"/>
      <w:szCs w:val="24"/>
    </w:rPr>
  </w:style>
  <w:style w:type="paragraph" w:customStyle="1" w:styleId="31232">
    <w:name w:val="表题3123"/>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xl242">
    <w:name w:val="xl242"/>
    <w:basedOn w:val="a0"/>
    <w:rsid w:val="008B234D"/>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592">
    <w:name w:val="表内592"/>
    <w:basedOn w:val="a0"/>
    <w:rsid w:val="008B234D"/>
    <w:pPr>
      <w:widowControl/>
      <w:spacing w:line="300" w:lineRule="auto"/>
      <w:jc w:val="center"/>
    </w:pPr>
    <w:rPr>
      <w:rFonts w:ascii="宋体" w:hAnsi="宋体" w:cs="宋体"/>
      <w:snapToGrid w:val="0"/>
      <w:kern w:val="0"/>
      <w:szCs w:val="21"/>
    </w:rPr>
  </w:style>
  <w:style w:type="paragraph" w:customStyle="1" w:styleId="414H4H4141H42H41114212">
    <w:name w:val="样式 标题 4无效格式无效格式1河石管道4H4H41小小节河石管道41H42H411小小节1河石管道42...12"/>
    <w:basedOn w:val="4"/>
    <w:rsid w:val="008B234D"/>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243">
    <w:name w:val="表内文字小24"/>
    <w:basedOn w:val="a0"/>
    <w:rsid w:val="008B234D"/>
    <w:pPr>
      <w:widowControl/>
      <w:jc w:val="center"/>
    </w:pPr>
    <w:rPr>
      <w:rFonts w:ascii="宋体" w:hAnsi="Times" w:cs="宋体"/>
      <w:bCs/>
      <w:color w:val="000000"/>
      <w:kern w:val="0"/>
      <w:szCs w:val="20"/>
    </w:rPr>
  </w:style>
  <w:style w:type="paragraph" w:customStyle="1" w:styleId="511b">
    <w:name w:val="表中文字51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4116">
    <w:name w:val="黑体三号411"/>
    <w:basedOn w:val="aff3"/>
    <w:rsid w:val="008B234D"/>
    <w:pPr>
      <w:jc w:val="center"/>
    </w:pPr>
    <w:rPr>
      <w:rFonts w:ascii="黑体" w:eastAsia="黑体" w:hAnsi="宋体" w:cs="宋体"/>
      <w:b/>
      <w:bCs/>
      <w:sz w:val="32"/>
      <w:szCs w:val="20"/>
    </w:rPr>
  </w:style>
  <w:style w:type="paragraph" w:customStyle="1" w:styleId="Char1322">
    <w:name w:val="Char132"/>
    <w:basedOn w:val="a0"/>
    <w:rsid w:val="008B234D"/>
    <w:pPr>
      <w:widowControl/>
      <w:ind w:left="-48"/>
      <w:jc w:val="left"/>
    </w:pPr>
    <w:rPr>
      <w:rFonts w:ascii="宋体" w:hAnsi="宋体" w:cs="宋体"/>
      <w:kern w:val="0"/>
      <w:szCs w:val="24"/>
    </w:rPr>
  </w:style>
  <w:style w:type="paragraph" w:customStyle="1" w:styleId="5231">
    <w:name w:val="表内宋5中23"/>
    <w:basedOn w:val="a0"/>
    <w:rsid w:val="008B234D"/>
    <w:pPr>
      <w:widowControl/>
      <w:jc w:val="center"/>
      <w:textAlignment w:val="baseline"/>
    </w:pPr>
    <w:rPr>
      <w:rFonts w:ascii="宋体" w:hAnsi="宋体" w:cs="宋体"/>
      <w:kern w:val="0"/>
      <w:szCs w:val="20"/>
    </w:rPr>
  </w:style>
  <w:style w:type="paragraph" w:customStyle="1" w:styleId="CharChar2CharCharCharChar211">
    <w:name w:val="Char Char2 Char Char Char Char211"/>
    <w:basedOn w:val="a0"/>
    <w:rsid w:val="008B234D"/>
    <w:pPr>
      <w:widowControl/>
      <w:jc w:val="left"/>
    </w:pPr>
    <w:rPr>
      <w:rFonts w:ascii="宋体" w:hAnsi="宋体" w:cs="宋体"/>
      <w:kern w:val="0"/>
      <w:szCs w:val="24"/>
    </w:rPr>
  </w:style>
  <w:style w:type="paragraph" w:customStyle="1" w:styleId="Char31110">
    <w:name w:val="Char3111"/>
    <w:basedOn w:val="a0"/>
    <w:rsid w:val="008B234D"/>
    <w:pPr>
      <w:widowControl/>
      <w:ind w:left="-48"/>
      <w:jc w:val="left"/>
    </w:pPr>
    <w:rPr>
      <w:rFonts w:ascii="宋体" w:hAnsi="宋体" w:cs="宋体"/>
      <w:kern w:val="0"/>
      <w:szCs w:val="24"/>
    </w:rPr>
  </w:style>
  <w:style w:type="paragraph" w:customStyle="1" w:styleId="Char1350">
    <w:name w:val="Char135"/>
    <w:basedOn w:val="a0"/>
    <w:rsid w:val="008B234D"/>
    <w:pPr>
      <w:widowControl/>
      <w:ind w:left="-48"/>
      <w:jc w:val="left"/>
    </w:pPr>
    <w:rPr>
      <w:rFonts w:ascii="宋体" w:hAnsi="宋体" w:cs="宋体"/>
      <w:kern w:val="0"/>
      <w:szCs w:val="24"/>
    </w:rPr>
  </w:style>
  <w:style w:type="paragraph" w:customStyle="1" w:styleId="31420">
    <w:name w:val="表内文字小3142"/>
    <w:basedOn w:val="a0"/>
    <w:rsid w:val="008B234D"/>
    <w:pPr>
      <w:widowControl/>
      <w:jc w:val="center"/>
    </w:pPr>
    <w:rPr>
      <w:rFonts w:ascii="宋体" w:hAnsi="Times" w:cs="宋体"/>
      <w:bCs/>
      <w:color w:val="003366"/>
      <w:kern w:val="0"/>
      <w:szCs w:val="20"/>
    </w:rPr>
  </w:style>
  <w:style w:type="paragraph" w:customStyle="1" w:styleId="11212">
    <w:name w:val="燕山正文11212"/>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6f">
    <w:name w:val="附件6"/>
    <w:basedOn w:val="10"/>
    <w:next w:val="aff3"/>
    <w:rsid w:val="008B234D"/>
    <w:pPr>
      <w:numPr>
        <w:numId w:val="0"/>
      </w:numPr>
      <w:spacing w:before="220"/>
    </w:pPr>
    <w:rPr>
      <w:rFonts w:ascii="黑体" w:eastAsia="黑体"/>
      <w:b w:val="0"/>
      <w:sz w:val="32"/>
      <w:szCs w:val="32"/>
      <w:lang w:val="x-none" w:eastAsia="x-none"/>
    </w:rPr>
  </w:style>
  <w:style w:type="paragraph" w:customStyle="1" w:styleId="CharChar2CharCharCharChar7">
    <w:name w:val="Char Char2 Char Char Char Char7"/>
    <w:basedOn w:val="a0"/>
    <w:rsid w:val="008B234D"/>
    <w:pPr>
      <w:widowControl/>
      <w:jc w:val="left"/>
    </w:pPr>
    <w:rPr>
      <w:rFonts w:ascii="宋体" w:hAnsi="宋体" w:cs="宋体"/>
      <w:kern w:val="0"/>
      <w:szCs w:val="24"/>
    </w:rPr>
  </w:style>
  <w:style w:type="paragraph" w:customStyle="1" w:styleId="xl2412">
    <w:name w:val="xl2412"/>
    <w:basedOn w:val="a0"/>
    <w:rsid w:val="008B234D"/>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CharCharCharCharCharChar31">
    <w:name w:val="Char Char Char Char Char Char Char31"/>
    <w:basedOn w:val="a0"/>
    <w:rsid w:val="008B234D"/>
    <w:pPr>
      <w:widowControl/>
      <w:jc w:val="left"/>
    </w:pPr>
    <w:rPr>
      <w:rFonts w:ascii="宋体" w:hAnsi="宋体" w:cs="宋体"/>
      <w:kern w:val="0"/>
      <w:szCs w:val="24"/>
    </w:rPr>
  </w:style>
  <w:style w:type="paragraph" w:customStyle="1" w:styleId="539">
    <w:name w:val="表内5中3"/>
    <w:basedOn w:val="a0"/>
    <w:rsid w:val="008B234D"/>
    <w:pPr>
      <w:widowControl/>
      <w:jc w:val="center"/>
    </w:pPr>
    <w:rPr>
      <w:rFonts w:ascii="宋体" w:hAnsi="宋体" w:cs="Arial"/>
      <w:snapToGrid w:val="0"/>
      <w:color w:val="000000"/>
      <w:kern w:val="0"/>
      <w:szCs w:val="21"/>
    </w:rPr>
  </w:style>
  <w:style w:type="paragraph" w:customStyle="1" w:styleId="54110">
    <w:name w:val="表内5中411"/>
    <w:basedOn w:val="a0"/>
    <w:rsid w:val="008B234D"/>
    <w:pPr>
      <w:widowControl/>
      <w:jc w:val="center"/>
    </w:pPr>
    <w:rPr>
      <w:rFonts w:ascii="宋体" w:hAnsi="宋体" w:cs="宋体"/>
      <w:bCs/>
      <w:kern w:val="0"/>
      <w:szCs w:val="20"/>
    </w:rPr>
  </w:style>
  <w:style w:type="paragraph" w:customStyle="1" w:styleId="329">
    <w:name w:val="燕山正文32"/>
    <w:basedOn w:val="a0"/>
    <w:rsid w:val="008B234D"/>
    <w:pPr>
      <w:widowControl/>
      <w:tabs>
        <w:tab w:val="left" w:pos="4680"/>
      </w:tabs>
      <w:spacing w:line="480" w:lineRule="exact"/>
      <w:jc w:val="left"/>
    </w:pPr>
    <w:rPr>
      <w:rFonts w:ascii="宋体" w:hAnsi="宋体" w:cs="宋体"/>
      <w:kern w:val="0"/>
      <w:szCs w:val="24"/>
    </w:rPr>
  </w:style>
  <w:style w:type="paragraph" w:customStyle="1" w:styleId="ParaCharCharCharChar111">
    <w:name w:val="默认段落字体 Para Char Char Char Char111"/>
    <w:basedOn w:val="a0"/>
    <w:rsid w:val="008B234D"/>
    <w:pPr>
      <w:widowControl/>
      <w:jc w:val="left"/>
    </w:pPr>
    <w:rPr>
      <w:rFonts w:ascii="宋体" w:hAnsi="宋体" w:cs="宋体"/>
      <w:kern w:val="0"/>
      <w:szCs w:val="24"/>
    </w:rPr>
  </w:style>
  <w:style w:type="paragraph" w:customStyle="1" w:styleId="511120">
    <w:name w:val="表内宋51112"/>
    <w:basedOn w:val="1fa"/>
    <w:rsid w:val="008B234D"/>
    <w:rPr>
      <w:rFonts w:ascii="宋体" w:hAnsi="宋体" w:cs="宋体"/>
      <w:color w:val="000000"/>
      <w:sz w:val="21"/>
      <w:szCs w:val="24"/>
    </w:rPr>
  </w:style>
  <w:style w:type="paragraph" w:customStyle="1" w:styleId="41122">
    <w:name w:val="标题4112"/>
    <w:basedOn w:val="a0"/>
    <w:rsid w:val="008B234D"/>
    <w:pPr>
      <w:widowControl/>
      <w:spacing w:line="300" w:lineRule="auto"/>
      <w:jc w:val="left"/>
    </w:pPr>
    <w:rPr>
      <w:rFonts w:ascii="黑体" w:eastAsia="黑体" w:hAnsi="宋体" w:cs="宋体"/>
      <w:bCs/>
      <w:kern w:val="0"/>
      <w:szCs w:val="20"/>
    </w:rPr>
  </w:style>
  <w:style w:type="paragraph" w:customStyle="1" w:styleId="54133">
    <w:name w:val="表内54133"/>
    <w:basedOn w:val="a0"/>
    <w:rsid w:val="008B234D"/>
    <w:pPr>
      <w:widowControl/>
      <w:spacing w:line="300" w:lineRule="auto"/>
      <w:jc w:val="center"/>
    </w:pPr>
    <w:rPr>
      <w:rFonts w:ascii="宋体" w:hAnsi="宋体" w:cs="宋体"/>
      <w:kern w:val="0"/>
      <w:szCs w:val="20"/>
    </w:rPr>
  </w:style>
  <w:style w:type="paragraph" w:customStyle="1" w:styleId="22f">
    <w:name w:val="表中文字22"/>
    <w:basedOn w:val="a0"/>
    <w:rsid w:val="008B234D"/>
    <w:pPr>
      <w:widowControl/>
      <w:spacing w:line="240" w:lineRule="atLeast"/>
      <w:ind w:rightChars="-20" w:right="-42"/>
      <w:jc w:val="center"/>
      <w:textAlignment w:val="baseline"/>
    </w:pPr>
    <w:rPr>
      <w:rFonts w:ascii="宋体" w:hAnsi="宋体" w:cs="宋体"/>
      <w:kern w:val="0"/>
      <w:szCs w:val="21"/>
    </w:rPr>
  </w:style>
  <w:style w:type="paragraph" w:customStyle="1" w:styleId="Char1141">
    <w:name w:val="Char114"/>
    <w:basedOn w:val="a0"/>
    <w:rsid w:val="008B234D"/>
    <w:pPr>
      <w:widowControl/>
      <w:ind w:left="-48"/>
      <w:jc w:val="left"/>
    </w:pPr>
    <w:rPr>
      <w:rFonts w:ascii="宋体" w:hAnsi="宋体" w:cs="宋体"/>
      <w:kern w:val="0"/>
      <w:szCs w:val="24"/>
    </w:rPr>
  </w:style>
  <w:style w:type="paragraph" w:customStyle="1" w:styleId="11fd">
    <w:name w:val="福建正文缩进11"/>
    <w:basedOn w:val="1f3"/>
    <w:rsid w:val="008B234D"/>
    <w:pPr>
      <w:ind w:firstLine="567"/>
    </w:pPr>
    <w:rPr>
      <w:rFonts w:hAnsi="Calibri"/>
    </w:rPr>
  </w:style>
  <w:style w:type="paragraph" w:customStyle="1" w:styleId="4313">
    <w:name w:val="标题4313"/>
    <w:basedOn w:val="a0"/>
    <w:rsid w:val="008B234D"/>
    <w:pPr>
      <w:widowControl/>
      <w:spacing w:line="480" w:lineRule="exact"/>
      <w:jc w:val="center"/>
    </w:pPr>
    <w:rPr>
      <w:rFonts w:ascii="宋体" w:hAnsi="宋体" w:cs="宋体"/>
      <w:kern w:val="0"/>
      <w:szCs w:val="24"/>
    </w:rPr>
  </w:style>
  <w:style w:type="paragraph" w:customStyle="1" w:styleId="12110">
    <w:name w:val="样式1211"/>
    <w:basedOn w:val="314"/>
    <w:rsid w:val="008B234D"/>
    <w:pPr>
      <w:spacing w:line="240" w:lineRule="auto"/>
      <w:ind w:firstLine="0"/>
      <w:jc w:val="center"/>
    </w:pPr>
    <w:rPr>
      <w:rFonts w:cs="Times New Roman"/>
      <w:b/>
      <w:color w:val="auto"/>
      <w:szCs w:val="20"/>
    </w:rPr>
  </w:style>
  <w:style w:type="paragraph" w:customStyle="1" w:styleId="239">
    <w:name w:val="燕山正文23"/>
    <w:basedOn w:val="a0"/>
    <w:rsid w:val="008B234D"/>
    <w:pPr>
      <w:widowControl/>
      <w:tabs>
        <w:tab w:val="left" w:pos="4680"/>
      </w:tabs>
      <w:spacing w:line="480" w:lineRule="exact"/>
      <w:jc w:val="left"/>
    </w:pPr>
    <w:rPr>
      <w:rFonts w:ascii="宋体" w:hAnsi="宋体" w:cs="宋体"/>
      <w:kern w:val="0"/>
      <w:szCs w:val="24"/>
    </w:rPr>
  </w:style>
  <w:style w:type="paragraph" w:customStyle="1" w:styleId="ParaCharCharCharChar33">
    <w:name w:val="默认段落字体 Para Char Char Char Char33"/>
    <w:basedOn w:val="a0"/>
    <w:rsid w:val="008B234D"/>
    <w:pPr>
      <w:widowControl/>
      <w:jc w:val="left"/>
    </w:pPr>
    <w:rPr>
      <w:rFonts w:ascii="宋体" w:hAnsi="宋体" w:cs="宋体"/>
      <w:kern w:val="0"/>
      <w:szCs w:val="24"/>
    </w:rPr>
  </w:style>
  <w:style w:type="paragraph" w:customStyle="1" w:styleId="312112">
    <w:name w:val="表内文字小31211"/>
    <w:basedOn w:val="a0"/>
    <w:rsid w:val="008B234D"/>
    <w:pPr>
      <w:widowControl/>
      <w:jc w:val="center"/>
    </w:pPr>
    <w:rPr>
      <w:rFonts w:ascii="宋体" w:hAnsi="Times" w:cs="宋体"/>
      <w:bCs/>
      <w:color w:val="003366"/>
      <w:kern w:val="0"/>
      <w:szCs w:val="20"/>
    </w:rPr>
  </w:style>
  <w:style w:type="paragraph" w:customStyle="1" w:styleId="7c">
    <w:name w:val="正文格式7"/>
    <w:basedOn w:val="a0"/>
    <w:rsid w:val="008B234D"/>
    <w:pPr>
      <w:widowControl/>
      <w:ind w:firstLine="482"/>
      <w:jc w:val="left"/>
    </w:pPr>
    <w:rPr>
      <w:rFonts w:ascii="宋体" w:hAnsi="宋体" w:cs="宋体"/>
      <w:kern w:val="0"/>
      <w:szCs w:val="24"/>
    </w:rPr>
  </w:style>
  <w:style w:type="paragraph" w:customStyle="1" w:styleId="1530">
    <w:name w:val="表题153"/>
    <w:basedOn w:val="afff5"/>
    <w:rsid w:val="008B234D"/>
    <w:pPr>
      <w:widowControl/>
      <w:ind w:firstLineChars="0" w:firstLine="0"/>
      <w:jc w:val="center"/>
    </w:pPr>
    <w:rPr>
      <w:rFonts w:ascii="黑体" w:cs="Arial"/>
      <w:b/>
    </w:rPr>
  </w:style>
  <w:style w:type="paragraph" w:customStyle="1" w:styleId="1ffffff8">
    <w:name w:val="图题注1"/>
    <w:basedOn w:val="afff5"/>
    <w:rsid w:val="008B234D"/>
    <w:pPr>
      <w:widowControl/>
      <w:ind w:firstLineChars="0" w:firstLine="0"/>
      <w:jc w:val="center"/>
    </w:pPr>
    <w:rPr>
      <w:rFonts w:ascii="黑体" w:cs="宋体"/>
      <w:b/>
      <w:bCs/>
    </w:rPr>
  </w:style>
  <w:style w:type="paragraph" w:customStyle="1" w:styleId="9110">
    <w:name w:val="正文格式911"/>
    <w:basedOn w:val="a0"/>
    <w:rsid w:val="008B234D"/>
    <w:pPr>
      <w:widowControl/>
      <w:ind w:firstLine="482"/>
      <w:jc w:val="left"/>
    </w:pPr>
    <w:rPr>
      <w:rFonts w:ascii="宋体" w:hAnsi="宋体" w:cs="宋体"/>
      <w:kern w:val="0"/>
      <w:szCs w:val="24"/>
    </w:rPr>
  </w:style>
  <w:style w:type="paragraph" w:customStyle="1" w:styleId="339">
    <w:name w:val="正文格式33"/>
    <w:basedOn w:val="a0"/>
    <w:rsid w:val="008B234D"/>
    <w:pPr>
      <w:widowControl/>
      <w:ind w:firstLine="482"/>
      <w:jc w:val="left"/>
    </w:pPr>
    <w:rPr>
      <w:rFonts w:ascii="宋体" w:hAnsi="宋体" w:cs="宋体"/>
      <w:kern w:val="0"/>
      <w:szCs w:val="24"/>
    </w:rPr>
  </w:style>
  <w:style w:type="paragraph" w:customStyle="1" w:styleId="1223">
    <w:name w:val="表格内字体122"/>
    <w:basedOn w:val="aff3"/>
    <w:next w:val="aff3"/>
    <w:rsid w:val="008B234D"/>
    <w:pPr>
      <w:spacing w:line="240" w:lineRule="auto"/>
      <w:ind w:firstLine="0"/>
      <w:jc w:val="center"/>
    </w:pPr>
    <w:rPr>
      <w:rFonts w:hAnsi="宋体"/>
      <w:sz w:val="21"/>
      <w:szCs w:val="24"/>
    </w:rPr>
  </w:style>
  <w:style w:type="paragraph" w:customStyle="1" w:styleId="21114">
    <w:name w:val="图题2111"/>
    <w:basedOn w:val="aff3"/>
    <w:next w:val="aff3"/>
    <w:rsid w:val="008B234D"/>
    <w:pPr>
      <w:ind w:firstLine="0"/>
      <w:jc w:val="center"/>
    </w:pPr>
    <w:rPr>
      <w:rFonts w:ascii="黑体" w:eastAsia="黑体" w:hAnsi="宋体" w:cs="宋体"/>
      <w:b/>
      <w:bCs/>
      <w:szCs w:val="24"/>
    </w:rPr>
  </w:style>
  <w:style w:type="paragraph" w:customStyle="1" w:styleId="21213">
    <w:name w:val="正文2121"/>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931">
    <w:name w:val="正文格式93"/>
    <w:basedOn w:val="a0"/>
    <w:rsid w:val="008B234D"/>
    <w:pPr>
      <w:widowControl/>
      <w:ind w:firstLine="482"/>
      <w:jc w:val="left"/>
    </w:pPr>
    <w:rPr>
      <w:rFonts w:ascii="宋体" w:hAnsi="宋体" w:cs="宋体"/>
      <w:kern w:val="0"/>
      <w:szCs w:val="24"/>
    </w:rPr>
  </w:style>
  <w:style w:type="paragraph" w:customStyle="1" w:styleId="1ffffff9">
    <w:name w:val="样式 正文缩进 + 宋体 黑色1"/>
    <w:basedOn w:val="1f3"/>
    <w:rsid w:val="008B234D"/>
    <w:rPr>
      <w:color w:val="000000"/>
    </w:rPr>
  </w:style>
  <w:style w:type="paragraph" w:customStyle="1" w:styleId="6111">
    <w:name w:val="正文格式611"/>
    <w:basedOn w:val="a0"/>
    <w:rsid w:val="008B234D"/>
    <w:pPr>
      <w:widowControl/>
      <w:ind w:firstLine="482"/>
      <w:jc w:val="left"/>
    </w:pPr>
    <w:rPr>
      <w:rFonts w:ascii="宋体" w:hAnsi="宋体" w:cs="宋体"/>
      <w:kern w:val="0"/>
      <w:szCs w:val="24"/>
    </w:rPr>
  </w:style>
  <w:style w:type="paragraph" w:customStyle="1" w:styleId="721">
    <w:name w:val="正文格式72"/>
    <w:basedOn w:val="a0"/>
    <w:rsid w:val="008B234D"/>
    <w:pPr>
      <w:widowControl/>
      <w:ind w:firstLine="482"/>
      <w:jc w:val="left"/>
    </w:pPr>
    <w:rPr>
      <w:rFonts w:ascii="宋体" w:hAnsi="宋体" w:cs="宋体"/>
      <w:kern w:val="0"/>
      <w:szCs w:val="24"/>
    </w:rPr>
  </w:style>
  <w:style w:type="paragraph" w:customStyle="1" w:styleId="1135">
    <w:name w:val="表题113"/>
    <w:basedOn w:val="afff5"/>
    <w:rsid w:val="008B234D"/>
    <w:pPr>
      <w:widowControl/>
      <w:ind w:firstLineChars="0" w:firstLine="0"/>
      <w:jc w:val="center"/>
    </w:pPr>
    <w:rPr>
      <w:rFonts w:ascii="黑体" w:cs="Arial"/>
    </w:rPr>
  </w:style>
  <w:style w:type="paragraph" w:customStyle="1" w:styleId="97">
    <w:name w:val="正文格式9"/>
    <w:basedOn w:val="a0"/>
    <w:rsid w:val="008B234D"/>
    <w:pPr>
      <w:widowControl/>
      <w:ind w:firstLine="482"/>
      <w:jc w:val="left"/>
    </w:pPr>
    <w:rPr>
      <w:rFonts w:ascii="宋体" w:hAnsi="宋体" w:cs="宋体"/>
      <w:kern w:val="0"/>
      <w:szCs w:val="24"/>
    </w:rPr>
  </w:style>
  <w:style w:type="paragraph" w:customStyle="1" w:styleId="Char190">
    <w:name w:val="Char19"/>
    <w:basedOn w:val="a0"/>
    <w:rsid w:val="008B234D"/>
    <w:pPr>
      <w:widowControl/>
      <w:ind w:left="-45"/>
      <w:jc w:val="left"/>
    </w:pPr>
    <w:rPr>
      <w:rFonts w:ascii="宋体" w:hAnsi="宋体" w:cs="宋体"/>
      <w:kern w:val="0"/>
      <w:szCs w:val="24"/>
    </w:rPr>
  </w:style>
  <w:style w:type="paragraph" w:customStyle="1" w:styleId="12f9">
    <w:name w:val="正文格式12"/>
    <w:basedOn w:val="a0"/>
    <w:rsid w:val="008B234D"/>
    <w:pPr>
      <w:widowControl/>
      <w:ind w:firstLine="482"/>
      <w:jc w:val="left"/>
    </w:pPr>
    <w:rPr>
      <w:rFonts w:ascii="宋体" w:hAnsi="宋体" w:cs="宋体"/>
      <w:kern w:val="0"/>
      <w:szCs w:val="24"/>
    </w:rPr>
  </w:style>
  <w:style w:type="paragraph" w:customStyle="1" w:styleId="112b">
    <w:name w:val="表题112"/>
    <w:basedOn w:val="afff5"/>
    <w:rsid w:val="008B234D"/>
    <w:pPr>
      <w:widowControl/>
      <w:ind w:firstLineChars="0" w:firstLine="0"/>
      <w:jc w:val="center"/>
    </w:pPr>
    <w:rPr>
      <w:rFonts w:ascii="黑体" w:cs="Arial"/>
    </w:rPr>
  </w:style>
  <w:style w:type="paragraph" w:customStyle="1" w:styleId="42a">
    <w:name w:val="图题42"/>
    <w:basedOn w:val="aff3"/>
    <w:next w:val="aff3"/>
    <w:rsid w:val="008B234D"/>
    <w:pPr>
      <w:ind w:firstLine="0"/>
      <w:jc w:val="center"/>
    </w:pPr>
    <w:rPr>
      <w:rFonts w:ascii="黑体" w:eastAsia="黑体" w:hAnsi="宋体" w:cs="宋体"/>
      <w:b/>
      <w:bCs/>
      <w:szCs w:val="24"/>
    </w:rPr>
  </w:style>
  <w:style w:type="paragraph" w:customStyle="1" w:styleId="104">
    <w:name w:val="图题10"/>
    <w:basedOn w:val="aff3"/>
    <w:next w:val="aff3"/>
    <w:rsid w:val="008B234D"/>
    <w:pPr>
      <w:ind w:firstLine="0"/>
      <w:jc w:val="center"/>
    </w:pPr>
    <w:rPr>
      <w:rFonts w:ascii="黑体" w:eastAsia="黑体" w:hAnsi="宋体" w:cs="宋体"/>
      <w:b/>
      <w:bCs/>
      <w:szCs w:val="24"/>
    </w:rPr>
  </w:style>
  <w:style w:type="paragraph" w:customStyle="1" w:styleId="711">
    <w:name w:val="表格内字体711"/>
    <w:basedOn w:val="aff3"/>
    <w:next w:val="aff3"/>
    <w:rsid w:val="008B234D"/>
    <w:pPr>
      <w:spacing w:line="240" w:lineRule="auto"/>
      <w:ind w:firstLine="0"/>
      <w:jc w:val="center"/>
    </w:pPr>
    <w:rPr>
      <w:rFonts w:hAnsi="宋体"/>
      <w:sz w:val="21"/>
      <w:szCs w:val="24"/>
    </w:rPr>
  </w:style>
  <w:style w:type="paragraph" w:customStyle="1" w:styleId="13110">
    <w:name w:val="表题1311"/>
    <w:basedOn w:val="afff5"/>
    <w:rsid w:val="008B234D"/>
    <w:pPr>
      <w:widowControl/>
      <w:ind w:firstLineChars="0" w:firstLine="0"/>
      <w:jc w:val="center"/>
    </w:pPr>
    <w:rPr>
      <w:rFonts w:ascii="黑体" w:cs="Arial"/>
      <w:b/>
    </w:rPr>
  </w:style>
  <w:style w:type="paragraph" w:customStyle="1" w:styleId="1216">
    <w:name w:val="表题121"/>
    <w:basedOn w:val="afff5"/>
    <w:rsid w:val="008B234D"/>
    <w:pPr>
      <w:widowControl/>
      <w:ind w:firstLineChars="0" w:firstLine="0"/>
      <w:jc w:val="center"/>
    </w:pPr>
    <w:rPr>
      <w:rFonts w:ascii="黑体" w:cs="Arial"/>
    </w:rPr>
  </w:style>
  <w:style w:type="paragraph" w:customStyle="1" w:styleId="13f1">
    <w:name w:val="正文格式13"/>
    <w:basedOn w:val="a0"/>
    <w:rsid w:val="008B234D"/>
    <w:pPr>
      <w:widowControl/>
      <w:ind w:firstLine="482"/>
      <w:jc w:val="left"/>
    </w:pPr>
    <w:rPr>
      <w:rFonts w:ascii="宋体" w:hAnsi="宋体" w:cs="宋体"/>
      <w:kern w:val="0"/>
      <w:szCs w:val="24"/>
    </w:rPr>
  </w:style>
  <w:style w:type="paragraph" w:customStyle="1" w:styleId="712">
    <w:name w:val="表格内字体71"/>
    <w:basedOn w:val="aff3"/>
    <w:next w:val="aff3"/>
    <w:rsid w:val="008B234D"/>
    <w:pPr>
      <w:spacing w:line="240" w:lineRule="auto"/>
      <w:ind w:firstLine="0"/>
      <w:jc w:val="center"/>
    </w:pPr>
    <w:rPr>
      <w:rFonts w:hAnsi="宋体"/>
      <w:sz w:val="21"/>
      <w:szCs w:val="24"/>
    </w:rPr>
  </w:style>
  <w:style w:type="paragraph" w:customStyle="1" w:styleId="553">
    <w:name w:val="表文字55"/>
    <w:basedOn w:val="a0"/>
    <w:rsid w:val="008B234D"/>
    <w:pPr>
      <w:widowControl/>
      <w:jc w:val="left"/>
      <w:textAlignment w:val="baseline"/>
    </w:pPr>
    <w:rPr>
      <w:rFonts w:ascii="宋体" w:hAnsi="宋体" w:cs="宋体"/>
      <w:kern w:val="0"/>
      <w:szCs w:val="20"/>
    </w:rPr>
  </w:style>
  <w:style w:type="paragraph" w:customStyle="1" w:styleId="812">
    <w:name w:val="表格内字体81"/>
    <w:basedOn w:val="aff3"/>
    <w:next w:val="aff3"/>
    <w:rsid w:val="008B234D"/>
    <w:pPr>
      <w:spacing w:line="240" w:lineRule="auto"/>
      <w:ind w:firstLine="0"/>
      <w:jc w:val="center"/>
    </w:pPr>
    <w:rPr>
      <w:rFonts w:hAnsi="宋体"/>
      <w:sz w:val="21"/>
      <w:szCs w:val="24"/>
    </w:rPr>
  </w:style>
  <w:style w:type="paragraph" w:customStyle="1" w:styleId="ParaChar12">
    <w:name w:val="默认段落字体 Para Char12"/>
    <w:basedOn w:val="a0"/>
    <w:next w:val="a0"/>
    <w:rsid w:val="008B234D"/>
    <w:pPr>
      <w:widowControl/>
      <w:spacing w:line="480" w:lineRule="exact"/>
      <w:jc w:val="left"/>
    </w:pPr>
    <w:rPr>
      <w:rFonts w:ascii="宋体" w:eastAsia="汉鼎简书宋" w:hAnsi="宋体" w:cs="宋体"/>
      <w:kern w:val="0"/>
      <w:szCs w:val="24"/>
    </w:rPr>
  </w:style>
  <w:style w:type="paragraph" w:customStyle="1" w:styleId="2fffff5">
    <w:name w:val="样式 正文缩进 + 宋体 黑色2"/>
    <w:basedOn w:val="1f3"/>
    <w:rsid w:val="008B234D"/>
    <w:rPr>
      <w:color w:val="000000"/>
    </w:rPr>
  </w:style>
  <w:style w:type="paragraph" w:customStyle="1" w:styleId="12120">
    <w:name w:val="表题1212"/>
    <w:basedOn w:val="afff5"/>
    <w:rsid w:val="008B234D"/>
    <w:pPr>
      <w:widowControl/>
      <w:ind w:firstLineChars="0" w:firstLine="0"/>
      <w:jc w:val="center"/>
    </w:pPr>
    <w:rPr>
      <w:rFonts w:ascii="黑体" w:cs="Arial"/>
    </w:rPr>
  </w:style>
  <w:style w:type="paragraph" w:customStyle="1" w:styleId="632">
    <w:name w:val="图题63"/>
    <w:basedOn w:val="aff3"/>
    <w:next w:val="aff3"/>
    <w:rsid w:val="008B234D"/>
    <w:pPr>
      <w:ind w:firstLine="0"/>
      <w:jc w:val="center"/>
    </w:pPr>
    <w:rPr>
      <w:rFonts w:ascii="黑体" w:eastAsia="黑体" w:hAnsi="宋体" w:cs="宋体"/>
      <w:b/>
      <w:bCs/>
      <w:szCs w:val="24"/>
    </w:rPr>
  </w:style>
  <w:style w:type="paragraph" w:customStyle="1" w:styleId="88">
    <w:name w:val="图题8"/>
    <w:basedOn w:val="aff3"/>
    <w:next w:val="aff3"/>
    <w:rsid w:val="008B234D"/>
    <w:pPr>
      <w:ind w:firstLine="0"/>
      <w:jc w:val="center"/>
    </w:pPr>
    <w:rPr>
      <w:rFonts w:ascii="黑体" w:eastAsia="黑体" w:hAnsi="宋体" w:cs="宋体"/>
      <w:b/>
      <w:bCs/>
      <w:szCs w:val="24"/>
    </w:rPr>
  </w:style>
  <w:style w:type="paragraph" w:customStyle="1" w:styleId="180">
    <w:name w:val="表题18"/>
    <w:basedOn w:val="afff5"/>
    <w:rsid w:val="008B234D"/>
    <w:pPr>
      <w:widowControl/>
      <w:ind w:firstLineChars="0" w:firstLine="0"/>
      <w:jc w:val="center"/>
    </w:pPr>
    <w:rPr>
      <w:rFonts w:ascii="黑体" w:cs="Arial"/>
      <w:b/>
    </w:rPr>
  </w:style>
  <w:style w:type="paragraph" w:customStyle="1" w:styleId="ParaChar22">
    <w:name w:val="默认段落字体 Para Char22"/>
    <w:basedOn w:val="a0"/>
    <w:next w:val="a0"/>
    <w:rsid w:val="008B234D"/>
    <w:pPr>
      <w:widowControl/>
      <w:spacing w:line="480" w:lineRule="exact"/>
      <w:jc w:val="left"/>
    </w:pPr>
    <w:rPr>
      <w:rFonts w:ascii="宋体" w:eastAsia="汉鼎简书宋" w:hAnsi="宋体" w:cs="宋体"/>
      <w:kern w:val="0"/>
      <w:szCs w:val="24"/>
    </w:rPr>
  </w:style>
  <w:style w:type="paragraph" w:customStyle="1" w:styleId="ParaChar14">
    <w:name w:val="默认段落字体 Para Char14"/>
    <w:basedOn w:val="a0"/>
    <w:next w:val="a0"/>
    <w:rsid w:val="008B234D"/>
    <w:pPr>
      <w:widowControl/>
      <w:spacing w:line="480" w:lineRule="exact"/>
      <w:jc w:val="left"/>
    </w:pPr>
    <w:rPr>
      <w:rFonts w:ascii="宋体" w:eastAsia="汉鼎简书宋" w:hAnsi="宋体" w:cs="宋体"/>
      <w:kern w:val="0"/>
      <w:szCs w:val="24"/>
    </w:rPr>
  </w:style>
  <w:style w:type="paragraph" w:customStyle="1" w:styleId="244">
    <w:name w:val="正文格式24"/>
    <w:basedOn w:val="a0"/>
    <w:rsid w:val="008B234D"/>
    <w:pPr>
      <w:widowControl/>
      <w:ind w:firstLine="482"/>
      <w:jc w:val="left"/>
    </w:pPr>
    <w:rPr>
      <w:rFonts w:ascii="宋体" w:hAnsi="宋体" w:cs="宋体"/>
      <w:kern w:val="0"/>
      <w:szCs w:val="24"/>
    </w:rPr>
  </w:style>
  <w:style w:type="paragraph" w:customStyle="1" w:styleId="51f0">
    <w:name w:val="正文格式51"/>
    <w:basedOn w:val="a0"/>
    <w:rsid w:val="008B234D"/>
    <w:pPr>
      <w:widowControl/>
      <w:ind w:firstLine="482"/>
      <w:jc w:val="left"/>
    </w:pPr>
    <w:rPr>
      <w:rFonts w:ascii="宋体" w:hAnsi="宋体" w:cs="宋体"/>
      <w:kern w:val="0"/>
      <w:szCs w:val="24"/>
    </w:rPr>
  </w:style>
  <w:style w:type="paragraph" w:customStyle="1" w:styleId="2fffff6">
    <w:name w:val="图表题2"/>
    <w:basedOn w:val="aff3"/>
    <w:next w:val="aff3"/>
    <w:rsid w:val="008B234D"/>
    <w:pPr>
      <w:ind w:firstLine="0"/>
      <w:jc w:val="center"/>
    </w:pPr>
    <w:rPr>
      <w:rFonts w:ascii="黑体" w:eastAsia="黑体" w:hAnsi="宋体" w:cs="宋体"/>
      <w:b/>
      <w:bCs/>
      <w:szCs w:val="24"/>
    </w:rPr>
  </w:style>
  <w:style w:type="paragraph" w:customStyle="1" w:styleId="ParaChar5">
    <w:name w:val="默认段落字体 Para Char5"/>
    <w:basedOn w:val="a0"/>
    <w:next w:val="a0"/>
    <w:rsid w:val="008B234D"/>
    <w:pPr>
      <w:widowControl/>
      <w:spacing w:line="480" w:lineRule="exact"/>
      <w:jc w:val="left"/>
    </w:pPr>
    <w:rPr>
      <w:rFonts w:ascii="宋体" w:eastAsia="汉鼎简书宋" w:hAnsi="宋体" w:cs="宋体"/>
      <w:kern w:val="0"/>
      <w:szCs w:val="24"/>
    </w:rPr>
  </w:style>
  <w:style w:type="paragraph" w:customStyle="1" w:styleId="111f1">
    <w:name w:val="表格111"/>
    <w:basedOn w:val="a0"/>
    <w:rsid w:val="008B234D"/>
    <w:pPr>
      <w:widowControl/>
      <w:jc w:val="center"/>
      <w:textAlignment w:val="baseline"/>
    </w:pPr>
    <w:rPr>
      <w:rFonts w:ascii="宋体" w:hAnsi="宋体" w:cs="宋体"/>
      <w:kern w:val="0"/>
      <w:szCs w:val="20"/>
    </w:rPr>
  </w:style>
  <w:style w:type="paragraph" w:customStyle="1" w:styleId="2134">
    <w:name w:val="表格内字体213"/>
    <w:basedOn w:val="aff3"/>
    <w:next w:val="aff3"/>
    <w:rsid w:val="008B234D"/>
    <w:pPr>
      <w:spacing w:line="240" w:lineRule="auto"/>
      <w:ind w:firstLine="0"/>
      <w:jc w:val="center"/>
    </w:pPr>
    <w:rPr>
      <w:rFonts w:hAnsi="宋体"/>
      <w:sz w:val="21"/>
      <w:szCs w:val="24"/>
    </w:rPr>
  </w:style>
  <w:style w:type="paragraph" w:customStyle="1" w:styleId="5331">
    <w:name w:val="表文字533"/>
    <w:basedOn w:val="a0"/>
    <w:rsid w:val="008B234D"/>
    <w:pPr>
      <w:widowControl/>
      <w:jc w:val="left"/>
      <w:textAlignment w:val="baseline"/>
    </w:pPr>
    <w:rPr>
      <w:rFonts w:ascii="宋体" w:hAnsi="宋体" w:cs="宋体"/>
      <w:kern w:val="0"/>
      <w:szCs w:val="20"/>
    </w:rPr>
  </w:style>
  <w:style w:type="paragraph" w:customStyle="1" w:styleId="11115">
    <w:name w:val="图题1111"/>
    <w:basedOn w:val="aff3"/>
    <w:next w:val="aff3"/>
    <w:rsid w:val="008B234D"/>
    <w:pPr>
      <w:ind w:firstLine="0"/>
      <w:jc w:val="center"/>
    </w:pPr>
    <w:rPr>
      <w:rFonts w:ascii="黑体" w:eastAsia="黑体" w:hAnsi="宋体" w:cs="宋体"/>
      <w:b/>
      <w:bCs/>
      <w:szCs w:val="24"/>
    </w:rPr>
  </w:style>
  <w:style w:type="paragraph" w:customStyle="1" w:styleId="11fe">
    <w:name w:val="图表题11"/>
    <w:basedOn w:val="aff3"/>
    <w:next w:val="aff3"/>
    <w:rsid w:val="008B234D"/>
    <w:pPr>
      <w:ind w:firstLine="0"/>
      <w:jc w:val="center"/>
    </w:pPr>
    <w:rPr>
      <w:rFonts w:ascii="黑体" w:eastAsia="黑体" w:hAnsi="宋体" w:cs="宋体"/>
      <w:b/>
      <w:bCs/>
      <w:szCs w:val="24"/>
    </w:rPr>
  </w:style>
  <w:style w:type="paragraph" w:customStyle="1" w:styleId="5127">
    <w:name w:val="表文字512"/>
    <w:basedOn w:val="a0"/>
    <w:rsid w:val="008B234D"/>
    <w:pPr>
      <w:widowControl/>
      <w:jc w:val="left"/>
      <w:textAlignment w:val="baseline"/>
    </w:pPr>
    <w:rPr>
      <w:rFonts w:ascii="宋体" w:hAnsi="宋体" w:cs="宋体"/>
      <w:kern w:val="0"/>
      <w:szCs w:val="20"/>
    </w:rPr>
  </w:style>
  <w:style w:type="paragraph" w:customStyle="1" w:styleId="1331">
    <w:name w:val="表题133"/>
    <w:basedOn w:val="afff5"/>
    <w:rsid w:val="008B234D"/>
    <w:pPr>
      <w:widowControl/>
      <w:ind w:firstLineChars="0" w:firstLine="0"/>
      <w:jc w:val="center"/>
    </w:pPr>
    <w:rPr>
      <w:rFonts w:ascii="黑体" w:cs="Arial"/>
      <w:b/>
    </w:rPr>
  </w:style>
  <w:style w:type="paragraph" w:customStyle="1" w:styleId="2135">
    <w:name w:val="正文213"/>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51f1">
    <w:name w:val="图题51"/>
    <w:basedOn w:val="aff3"/>
    <w:next w:val="aff3"/>
    <w:rsid w:val="008B234D"/>
    <w:pPr>
      <w:ind w:firstLine="0"/>
      <w:jc w:val="center"/>
    </w:pPr>
    <w:rPr>
      <w:rFonts w:ascii="黑体" w:eastAsia="黑体" w:hAnsi="宋体" w:cs="宋体"/>
      <w:b/>
      <w:bCs/>
      <w:szCs w:val="24"/>
    </w:rPr>
  </w:style>
  <w:style w:type="paragraph" w:customStyle="1" w:styleId="733">
    <w:name w:val="图题73"/>
    <w:basedOn w:val="aff3"/>
    <w:next w:val="aff3"/>
    <w:rsid w:val="008B234D"/>
    <w:pPr>
      <w:ind w:firstLine="0"/>
      <w:jc w:val="center"/>
    </w:pPr>
    <w:rPr>
      <w:rFonts w:ascii="黑体" w:eastAsia="黑体" w:hAnsi="宋体" w:cs="宋体"/>
      <w:b/>
      <w:bCs/>
      <w:szCs w:val="24"/>
    </w:rPr>
  </w:style>
  <w:style w:type="paragraph" w:customStyle="1" w:styleId="105">
    <w:name w:val="表格内字体10"/>
    <w:basedOn w:val="aff3"/>
    <w:next w:val="aff3"/>
    <w:rsid w:val="008B234D"/>
    <w:pPr>
      <w:spacing w:line="240" w:lineRule="auto"/>
      <w:ind w:firstLine="0"/>
      <w:jc w:val="center"/>
    </w:pPr>
    <w:rPr>
      <w:rFonts w:hAnsi="宋体"/>
      <w:sz w:val="21"/>
      <w:szCs w:val="21"/>
    </w:rPr>
  </w:style>
  <w:style w:type="paragraph" w:customStyle="1" w:styleId="442">
    <w:name w:val="样式44"/>
    <w:basedOn w:val="afd"/>
    <w:rsid w:val="008B234D"/>
    <w:pPr>
      <w:widowControl/>
      <w:spacing w:after="120" w:line="240" w:lineRule="auto"/>
      <w:jc w:val="left"/>
    </w:pPr>
    <w:rPr>
      <w:sz w:val="21"/>
      <w:szCs w:val="24"/>
    </w:rPr>
  </w:style>
  <w:style w:type="paragraph" w:customStyle="1" w:styleId="511c">
    <w:name w:val="图题511"/>
    <w:basedOn w:val="aff3"/>
    <w:next w:val="aff3"/>
    <w:rsid w:val="008B234D"/>
    <w:pPr>
      <w:ind w:firstLine="0"/>
      <w:jc w:val="center"/>
    </w:pPr>
    <w:rPr>
      <w:rFonts w:ascii="黑体" w:eastAsia="黑体" w:hAnsi="宋体" w:cs="宋体"/>
      <w:b/>
      <w:bCs/>
      <w:szCs w:val="24"/>
    </w:rPr>
  </w:style>
  <w:style w:type="paragraph" w:customStyle="1" w:styleId="1ffffffa">
    <w:name w:val="图表题1"/>
    <w:basedOn w:val="aff3"/>
    <w:next w:val="aff3"/>
    <w:rsid w:val="008B234D"/>
    <w:pPr>
      <w:ind w:firstLine="0"/>
      <w:jc w:val="center"/>
    </w:pPr>
    <w:rPr>
      <w:rFonts w:ascii="黑体" w:eastAsia="黑体" w:hAnsi="宋体" w:cs="宋体"/>
      <w:b/>
      <w:bCs/>
      <w:szCs w:val="24"/>
    </w:rPr>
  </w:style>
  <w:style w:type="paragraph" w:customStyle="1" w:styleId="23a">
    <w:name w:val="样式 正文缩进 + 宋体 黑色 首行缩进:  2 字符3"/>
    <w:basedOn w:val="1f3"/>
    <w:rsid w:val="008B234D"/>
    <w:pPr>
      <w:ind w:firstLine="480"/>
    </w:pPr>
    <w:rPr>
      <w:rFonts w:cs="宋体"/>
      <w:color w:val="FF00FF"/>
    </w:rPr>
  </w:style>
  <w:style w:type="paragraph" w:customStyle="1" w:styleId="511d">
    <w:name w:val="正文格式511"/>
    <w:basedOn w:val="a0"/>
    <w:rsid w:val="008B234D"/>
    <w:pPr>
      <w:widowControl/>
      <w:ind w:firstLine="482"/>
      <w:jc w:val="left"/>
    </w:pPr>
    <w:rPr>
      <w:rFonts w:ascii="宋体" w:hAnsi="宋体" w:cs="宋体"/>
      <w:kern w:val="0"/>
      <w:szCs w:val="24"/>
    </w:rPr>
  </w:style>
  <w:style w:type="paragraph" w:customStyle="1" w:styleId="51220">
    <w:name w:val="表文字5122"/>
    <w:basedOn w:val="a0"/>
    <w:rsid w:val="008B234D"/>
    <w:pPr>
      <w:widowControl/>
      <w:jc w:val="left"/>
      <w:textAlignment w:val="baseline"/>
    </w:pPr>
    <w:rPr>
      <w:rFonts w:ascii="宋体" w:hAnsi="宋体" w:cs="宋体"/>
      <w:kern w:val="0"/>
      <w:szCs w:val="20"/>
    </w:rPr>
  </w:style>
  <w:style w:type="paragraph" w:customStyle="1" w:styleId="52130">
    <w:name w:val="表文字5213"/>
    <w:basedOn w:val="a0"/>
    <w:rsid w:val="008B234D"/>
    <w:pPr>
      <w:widowControl/>
      <w:jc w:val="left"/>
      <w:textAlignment w:val="baseline"/>
    </w:pPr>
    <w:rPr>
      <w:rFonts w:ascii="宋体" w:hAnsi="宋体" w:cs="宋体"/>
      <w:kern w:val="0"/>
      <w:szCs w:val="20"/>
    </w:rPr>
  </w:style>
  <w:style w:type="paragraph" w:customStyle="1" w:styleId="7110">
    <w:name w:val="正文格式711"/>
    <w:basedOn w:val="a0"/>
    <w:rsid w:val="008B234D"/>
    <w:pPr>
      <w:widowControl/>
      <w:ind w:firstLine="482"/>
      <w:jc w:val="left"/>
    </w:pPr>
    <w:rPr>
      <w:rFonts w:ascii="宋体" w:hAnsi="宋体" w:cs="宋体"/>
      <w:kern w:val="0"/>
      <w:szCs w:val="24"/>
    </w:rPr>
  </w:style>
  <w:style w:type="paragraph" w:customStyle="1" w:styleId="823">
    <w:name w:val="表格内字体82"/>
    <w:basedOn w:val="aff3"/>
    <w:next w:val="aff3"/>
    <w:rsid w:val="008B234D"/>
    <w:pPr>
      <w:spacing w:line="240" w:lineRule="auto"/>
      <w:ind w:firstLine="0"/>
      <w:jc w:val="center"/>
    </w:pPr>
    <w:rPr>
      <w:rFonts w:hAnsi="宋体"/>
      <w:sz w:val="21"/>
      <w:szCs w:val="24"/>
    </w:rPr>
  </w:style>
  <w:style w:type="paragraph" w:customStyle="1" w:styleId="439">
    <w:name w:val="正文格式43"/>
    <w:basedOn w:val="a0"/>
    <w:rsid w:val="008B234D"/>
    <w:pPr>
      <w:widowControl/>
      <w:ind w:firstLine="482"/>
      <w:jc w:val="left"/>
    </w:pPr>
    <w:rPr>
      <w:rFonts w:ascii="宋体" w:hAnsi="宋体" w:cs="宋体"/>
      <w:kern w:val="0"/>
      <w:szCs w:val="24"/>
    </w:rPr>
  </w:style>
  <w:style w:type="paragraph" w:customStyle="1" w:styleId="3118">
    <w:name w:val="附件311"/>
    <w:basedOn w:val="10"/>
    <w:next w:val="aff3"/>
    <w:rsid w:val="008B234D"/>
    <w:pPr>
      <w:numPr>
        <w:numId w:val="0"/>
      </w:numPr>
      <w:spacing w:after="120"/>
      <w:jc w:val="left"/>
    </w:pPr>
    <w:rPr>
      <w:rFonts w:ascii="黑体" w:eastAsia="黑体"/>
      <w:b w:val="0"/>
      <w:sz w:val="32"/>
      <w:szCs w:val="32"/>
      <w:lang w:val="x-none" w:eastAsia="x-none"/>
    </w:rPr>
  </w:style>
  <w:style w:type="paragraph" w:customStyle="1" w:styleId="11ff">
    <w:name w:val="样式 正文缩进 + 宋体 黑色11"/>
    <w:basedOn w:val="1f3"/>
    <w:rsid w:val="008B234D"/>
    <w:rPr>
      <w:color w:val="000000"/>
    </w:rPr>
  </w:style>
  <w:style w:type="paragraph" w:customStyle="1" w:styleId="3fff5">
    <w:name w:val="样式 表格内字体 +3"/>
    <w:basedOn w:val="affffa"/>
    <w:rsid w:val="008B234D"/>
    <w:pPr>
      <w:spacing w:line="280" w:lineRule="exact"/>
      <w:ind w:firstLine="36"/>
      <w:jc w:val="both"/>
    </w:pPr>
    <w:rPr>
      <w:rFonts w:hAnsi="宋体"/>
      <w:sz w:val="21"/>
      <w:szCs w:val="24"/>
    </w:rPr>
  </w:style>
  <w:style w:type="paragraph" w:customStyle="1" w:styleId="1136">
    <w:name w:val="表格内字体113"/>
    <w:basedOn w:val="aff3"/>
    <w:rsid w:val="008B234D"/>
    <w:pPr>
      <w:spacing w:line="240" w:lineRule="auto"/>
      <w:ind w:firstLine="0"/>
      <w:jc w:val="center"/>
    </w:pPr>
    <w:rPr>
      <w:rFonts w:hAnsi="Times New Roman" w:cs="宋体"/>
      <w:sz w:val="21"/>
      <w:szCs w:val="20"/>
    </w:rPr>
  </w:style>
  <w:style w:type="paragraph" w:customStyle="1" w:styleId="11ff0">
    <w:name w:val="图题11"/>
    <w:basedOn w:val="aff3"/>
    <w:next w:val="aff3"/>
    <w:rsid w:val="008B234D"/>
    <w:pPr>
      <w:ind w:firstLine="0"/>
      <w:jc w:val="center"/>
    </w:pPr>
    <w:rPr>
      <w:rFonts w:ascii="黑体" w:eastAsia="黑体" w:hAnsi="宋体" w:cs="宋体"/>
      <w:b/>
      <w:bCs/>
      <w:szCs w:val="24"/>
    </w:rPr>
  </w:style>
  <w:style w:type="paragraph" w:customStyle="1" w:styleId="2221">
    <w:name w:val="表格内字体222"/>
    <w:basedOn w:val="aff3"/>
    <w:next w:val="aff3"/>
    <w:rsid w:val="008B234D"/>
    <w:pPr>
      <w:spacing w:line="240" w:lineRule="auto"/>
      <w:ind w:firstLine="0"/>
      <w:jc w:val="center"/>
    </w:pPr>
    <w:rPr>
      <w:rFonts w:hAnsi="宋体"/>
      <w:sz w:val="21"/>
      <w:szCs w:val="24"/>
    </w:rPr>
  </w:style>
  <w:style w:type="paragraph" w:customStyle="1" w:styleId="3119">
    <w:name w:val="图题311"/>
    <w:basedOn w:val="aff3"/>
    <w:next w:val="aff3"/>
    <w:rsid w:val="008B234D"/>
    <w:pPr>
      <w:ind w:firstLine="0"/>
      <w:jc w:val="center"/>
    </w:pPr>
    <w:rPr>
      <w:rFonts w:ascii="黑体" w:eastAsia="黑体" w:hAnsi="宋体" w:cs="宋体"/>
      <w:b/>
      <w:bCs/>
      <w:szCs w:val="24"/>
    </w:rPr>
  </w:style>
  <w:style w:type="paragraph" w:customStyle="1" w:styleId="2136">
    <w:name w:val="正文格式213"/>
    <w:basedOn w:val="a0"/>
    <w:rsid w:val="008B234D"/>
    <w:pPr>
      <w:widowControl/>
      <w:ind w:firstLine="482"/>
      <w:jc w:val="left"/>
    </w:pPr>
    <w:rPr>
      <w:rFonts w:ascii="宋体" w:hAnsi="宋体" w:cs="宋体"/>
      <w:kern w:val="0"/>
      <w:szCs w:val="24"/>
    </w:rPr>
  </w:style>
  <w:style w:type="paragraph" w:customStyle="1" w:styleId="11213">
    <w:name w:val="表题1121"/>
    <w:basedOn w:val="afff5"/>
    <w:rsid w:val="008B234D"/>
    <w:pPr>
      <w:widowControl/>
      <w:ind w:firstLineChars="0" w:firstLine="0"/>
      <w:jc w:val="center"/>
    </w:pPr>
    <w:rPr>
      <w:rFonts w:ascii="黑体" w:cs="Arial"/>
    </w:rPr>
  </w:style>
  <w:style w:type="paragraph" w:customStyle="1" w:styleId="831">
    <w:name w:val="正文格式83"/>
    <w:basedOn w:val="a0"/>
    <w:rsid w:val="008B234D"/>
    <w:pPr>
      <w:widowControl/>
      <w:ind w:firstLine="482"/>
      <w:jc w:val="left"/>
    </w:pPr>
    <w:rPr>
      <w:rFonts w:ascii="宋体" w:hAnsi="宋体" w:cs="宋体"/>
      <w:kern w:val="0"/>
      <w:szCs w:val="24"/>
    </w:rPr>
  </w:style>
  <w:style w:type="paragraph" w:customStyle="1" w:styleId="112c">
    <w:name w:val="表格内字体112"/>
    <w:basedOn w:val="aff3"/>
    <w:rsid w:val="008B234D"/>
    <w:pPr>
      <w:spacing w:line="240" w:lineRule="auto"/>
      <w:ind w:firstLine="0"/>
      <w:jc w:val="center"/>
    </w:pPr>
    <w:rPr>
      <w:rFonts w:hAnsi="Times New Roman" w:cs="宋体"/>
      <w:sz w:val="21"/>
      <w:szCs w:val="20"/>
    </w:rPr>
  </w:style>
  <w:style w:type="paragraph" w:customStyle="1" w:styleId="841">
    <w:name w:val="正文格式84"/>
    <w:basedOn w:val="a0"/>
    <w:rsid w:val="008B234D"/>
    <w:pPr>
      <w:widowControl/>
      <w:ind w:firstLine="482"/>
      <w:jc w:val="left"/>
    </w:pPr>
    <w:rPr>
      <w:rFonts w:ascii="宋体" w:hAnsi="宋体" w:cs="宋体"/>
      <w:kern w:val="0"/>
      <w:szCs w:val="24"/>
    </w:rPr>
  </w:style>
  <w:style w:type="paragraph" w:customStyle="1" w:styleId="2fffff7">
    <w:name w:val="注释2"/>
    <w:basedOn w:val="aff3"/>
    <w:next w:val="afd"/>
    <w:rsid w:val="008B234D"/>
    <w:pPr>
      <w:spacing w:before="120" w:after="120" w:line="240" w:lineRule="auto"/>
      <w:ind w:firstLine="200"/>
    </w:pPr>
    <w:rPr>
      <w:rFonts w:hAnsi="Times New Roman" w:cs="宋体"/>
      <w:sz w:val="21"/>
      <w:szCs w:val="20"/>
    </w:rPr>
  </w:style>
  <w:style w:type="paragraph" w:customStyle="1" w:styleId="1520">
    <w:name w:val="表题152"/>
    <w:basedOn w:val="afff5"/>
    <w:rsid w:val="008B234D"/>
    <w:pPr>
      <w:widowControl/>
      <w:ind w:firstLineChars="0" w:firstLine="0"/>
      <w:jc w:val="center"/>
    </w:pPr>
    <w:rPr>
      <w:rFonts w:ascii="黑体" w:cs="Arial"/>
      <w:b/>
    </w:rPr>
  </w:style>
  <w:style w:type="paragraph" w:customStyle="1" w:styleId="622">
    <w:name w:val="表格内字体62"/>
    <w:basedOn w:val="aff3"/>
    <w:next w:val="aff3"/>
    <w:rsid w:val="008B234D"/>
    <w:pPr>
      <w:spacing w:line="240" w:lineRule="auto"/>
      <w:ind w:firstLine="0"/>
      <w:jc w:val="center"/>
    </w:pPr>
    <w:rPr>
      <w:rFonts w:hAnsi="宋体"/>
      <w:sz w:val="21"/>
      <w:szCs w:val="24"/>
    </w:rPr>
  </w:style>
  <w:style w:type="paragraph" w:customStyle="1" w:styleId="51115">
    <w:name w:val="表文字5111"/>
    <w:basedOn w:val="a0"/>
    <w:rsid w:val="008B234D"/>
    <w:pPr>
      <w:widowControl/>
      <w:jc w:val="left"/>
      <w:textAlignment w:val="baseline"/>
    </w:pPr>
    <w:rPr>
      <w:rFonts w:ascii="宋体" w:hAnsi="宋体" w:cs="宋体"/>
      <w:kern w:val="0"/>
      <w:szCs w:val="20"/>
    </w:rPr>
  </w:style>
  <w:style w:type="paragraph" w:customStyle="1" w:styleId="52110">
    <w:name w:val="表文字5211"/>
    <w:basedOn w:val="a0"/>
    <w:rsid w:val="008B234D"/>
    <w:pPr>
      <w:widowControl/>
      <w:jc w:val="left"/>
      <w:textAlignment w:val="baseline"/>
    </w:pPr>
    <w:rPr>
      <w:rFonts w:ascii="宋体" w:hAnsi="宋体" w:cs="宋体"/>
      <w:kern w:val="0"/>
      <w:szCs w:val="20"/>
    </w:rPr>
  </w:style>
  <w:style w:type="paragraph" w:customStyle="1" w:styleId="623">
    <w:name w:val="正文格式62"/>
    <w:basedOn w:val="a0"/>
    <w:rsid w:val="008B234D"/>
    <w:pPr>
      <w:widowControl/>
      <w:ind w:firstLine="482"/>
      <w:jc w:val="left"/>
    </w:pPr>
    <w:rPr>
      <w:rFonts w:ascii="宋体" w:hAnsi="宋体" w:cs="宋体"/>
      <w:kern w:val="0"/>
      <w:szCs w:val="24"/>
    </w:rPr>
  </w:style>
  <w:style w:type="paragraph" w:customStyle="1" w:styleId="4ff">
    <w:name w:val="图表题4"/>
    <w:basedOn w:val="aff3"/>
    <w:next w:val="aff3"/>
    <w:rsid w:val="008B234D"/>
    <w:pPr>
      <w:ind w:firstLine="0"/>
      <w:jc w:val="center"/>
    </w:pPr>
    <w:rPr>
      <w:rFonts w:ascii="黑体" w:eastAsia="黑体" w:hAnsi="宋体" w:cs="宋体"/>
      <w:b/>
      <w:bCs/>
      <w:szCs w:val="24"/>
    </w:rPr>
  </w:style>
  <w:style w:type="paragraph" w:customStyle="1" w:styleId="2213">
    <w:name w:val="表格内字体221"/>
    <w:basedOn w:val="aff3"/>
    <w:next w:val="aff3"/>
    <w:rsid w:val="008B234D"/>
    <w:pPr>
      <w:spacing w:line="240" w:lineRule="auto"/>
      <w:ind w:firstLine="0"/>
      <w:jc w:val="center"/>
    </w:pPr>
    <w:rPr>
      <w:rFonts w:hAnsi="宋体"/>
      <w:sz w:val="21"/>
      <w:szCs w:val="24"/>
    </w:rPr>
  </w:style>
  <w:style w:type="paragraph" w:customStyle="1" w:styleId="111f2">
    <w:name w:val="表内文字小111"/>
    <w:basedOn w:val="a0"/>
    <w:rsid w:val="008B234D"/>
    <w:pPr>
      <w:widowControl/>
      <w:jc w:val="left"/>
    </w:pPr>
    <w:rPr>
      <w:rFonts w:ascii="宋体" w:hAnsi="Times" w:cs="宋体"/>
      <w:kern w:val="0"/>
      <w:szCs w:val="20"/>
    </w:rPr>
  </w:style>
  <w:style w:type="paragraph" w:customStyle="1" w:styleId="2137">
    <w:name w:val="样式 样式 宋体 + 首行缩进:  2 字符13"/>
    <w:basedOn w:val="a0"/>
    <w:rsid w:val="008B234D"/>
    <w:pPr>
      <w:widowControl/>
      <w:ind w:firstLine="480"/>
      <w:jc w:val="left"/>
    </w:pPr>
    <w:rPr>
      <w:rFonts w:ascii="宋体" w:hAnsi="宋体" w:cs="宋体"/>
      <w:kern w:val="0"/>
      <w:szCs w:val="24"/>
    </w:rPr>
  </w:style>
  <w:style w:type="paragraph" w:customStyle="1" w:styleId="2129">
    <w:name w:val="表格内字体212"/>
    <w:basedOn w:val="aff3"/>
    <w:next w:val="aff3"/>
    <w:rsid w:val="008B234D"/>
    <w:pPr>
      <w:spacing w:line="240" w:lineRule="auto"/>
      <w:ind w:firstLine="0"/>
      <w:jc w:val="center"/>
    </w:pPr>
    <w:rPr>
      <w:rFonts w:hAnsi="宋体"/>
      <w:sz w:val="21"/>
      <w:szCs w:val="24"/>
    </w:rPr>
  </w:style>
  <w:style w:type="paragraph" w:customStyle="1" w:styleId="21fc">
    <w:name w:val="样式 正文缩进 + 宋体 黑色 首行缩进:  2 字符1"/>
    <w:basedOn w:val="1f3"/>
    <w:rsid w:val="008B234D"/>
    <w:pPr>
      <w:ind w:firstLine="480"/>
    </w:pPr>
    <w:rPr>
      <w:rFonts w:cs="宋体"/>
      <w:color w:val="FF00FF"/>
    </w:rPr>
  </w:style>
  <w:style w:type="paragraph" w:customStyle="1" w:styleId="7d">
    <w:name w:val="表格内字体7"/>
    <w:basedOn w:val="aff3"/>
    <w:next w:val="aff3"/>
    <w:rsid w:val="008B234D"/>
    <w:pPr>
      <w:spacing w:line="240" w:lineRule="auto"/>
      <w:ind w:firstLine="0"/>
      <w:jc w:val="center"/>
    </w:pPr>
    <w:rPr>
      <w:rFonts w:hAnsi="宋体"/>
      <w:sz w:val="21"/>
      <w:szCs w:val="24"/>
    </w:rPr>
  </w:style>
  <w:style w:type="paragraph" w:customStyle="1" w:styleId="41f">
    <w:name w:val="表格内字体41"/>
    <w:basedOn w:val="aff3"/>
    <w:next w:val="aff3"/>
    <w:rsid w:val="008B234D"/>
    <w:pPr>
      <w:spacing w:line="240" w:lineRule="auto"/>
      <w:ind w:firstLine="0"/>
      <w:jc w:val="center"/>
    </w:pPr>
    <w:rPr>
      <w:rFonts w:hAnsi="宋体"/>
      <w:sz w:val="21"/>
      <w:szCs w:val="24"/>
    </w:rPr>
  </w:style>
  <w:style w:type="paragraph" w:customStyle="1" w:styleId="7e">
    <w:name w:val="图题7"/>
    <w:basedOn w:val="aff3"/>
    <w:next w:val="aff3"/>
    <w:rsid w:val="008B234D"/>
    <w:pPr>
      <w:ind w:firstLine="0"/>
      <w:jc w:val="center"/>
    </w:pPr>
    <w:rPr>
      <w:rFonts w:ascii="黑体" w:eastAsia="黑体" w:hAnsi="宋体" w:cs="宋体"/>
      <w:b/>
      <w:bCs/>
      <w:szCs w:val="24"/>
    </w:rPr>
  </w:style>
  <w:style w:type="paragraph" w:customStyle="1" w:styleId="211c">
    <w:name w:val="样式 样式 宋体 + 首行缩进:  2 字符11"/>
    <w:basedOn w:val="a0"/>
    <w:rsid w:val="008B234D"/>
    <w:pPr>
      <w:widowControl/>
      <w:ind w:firstLine="480"/>
      <w:jc w:val="left"/>
    </w:pPr>
    <w:rPr>
      <w:rFonts w:ascii="宋体" w:hAnsi="宋体" w:cs="宋体"/>
      <w:kern w:val="0"/>
      <w:szCs w:val="24"/>
    </w:rPr>
  </w:style>
  <w:style w:type="paragraph" w:customStyle="1" w:styleId="41f0">
    <w:name w:val="正文格式41"/>
    <w:basedOn w:val="a0"/>
    <w:rsid w:val="008B234D"/>
    <w:pPr>
      <w:widowControl/>
      <w:ind w:firstLine="482"/>
      <w:jc w:val="left"/>
    </w:pPr>
    <w:rPr>
      <w:rFonts w:ascii="宋体" w:hAnsi="宋体" w:cs="宋体"/>
      <w:kern w:val="0"/>
      <w:szCs w:val="24"/>
    </w:rPr>
  </w:style>
  <w:style w:type="paragraph" w:customStyle="1" w:styleId="544">
    <w:name w:val="表文字54"/>
    <w:basedOn w:val="a0"/>
    <w:rsid w:val="008B234D"/>
    <w:pPr>
      <w:widowControl/>
      <w:jc w:val="left"/>
      <w:textAlignment w:val="baseline"/>
    </w:pPr>
    <w:rPr>
      <w:rFonts w:ascii="宋体" w:hAnsi="宋体" w:cs="宋体"/>
      <w:kern w:val="0"/>
      <w:szCs w:val="20"/>
    </w:rPr>
  </w:style>
  <w:style w:type="paragraph" w:customStyle="1" w:styleId="211d">
    <w:name w:val="正文211"/>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1421">
    <w:name w:val="表题1421"/>
    <w:basedOn w:val="afff5"/>
    <w:rsid w:val="008B234D"/>
    <w:pPr>
      <w:widowControl/>
      <w:ind w:firstLineChars="0" w:firstLine="0"/>
      <w:jc w:val="center"/>
    </w:pPr>
    <w:rPr>
      <w:rFonts w:ascii="黑体" w:cs="Arial"/>
      <w:b/>
    </w:rPr>
  </w:style>
  <w:style w:type="paragraph" w:customStyle="1" w:styleId="2222">
    <w:name w:val="正文格式222"/>
    <w:basedOn w:val="a0"/>
    <w:rsid w:val="008B234D"/>
    <w:pPr>
      <w:widowControl/>
      <w:ind w:firstLine="482"/>
      <w:jc w:val="left"/>
    </w:pPr>
    <w:rPr>
      <w:rFonts w:ascii="宋体" w:hAnsi="宋体" w:cs="宋体"/>
      <w:kern w:val="0"/>
      <w:szCs w:val="24"/>
    </w:rPr>
  </w:style>
  <w:style w:type="paragraph" w:customStyle="1" w:styleId="31e">
    <w:name w:val="附件31"/>
    <w:basedOn w:val="10"/>
    <w:next w:val="aff3"/>
    <w:rsid w:val="008B234D"/>
    <w:pPr>
      <w:numPr>
        <w:numId w:val="0"/>
      </w:numPr>
      <w:spacing w:after="120"/>
      <w:jc w:val="left"/>
    </w:pPr>
    <w:rPr>
      <w:rFonts w:ascii="黑体" w:eastAsia="黑体"/>
      <w:b w:val="0"/>
      <w:sz w:val="32"/>
      <w:szCs w:val="32"/>
      <w:lang w:val="x-none" w:eastAsia="x-none"/>
    </w:rPr>
  </w:style>
  <w:style w:type="paragraph" w:customStyle="1" w:styleId="31f">
    <w:name w:val="正文格式31"/>
    <w:basedOn w:val="a0"/>
    <w:rsid w:val="008B234D"/>
    <w:pPr>
      <w:widowControl/>
      <w:ind w:firstLine="482"/>
      <w:jc w:val="left"/>
    </w:pPr>
    <w:rPr>
      <w:rFonts w:ascii="宋体" w:hAnsi="宋体" w:cs="宋体"/>
      <w:kern w:val="0"/>
      <w:szCs w:val="24"/>
    </w:rPr>
  </w:style>
  <w:style w:type="paragraph" w:customStyle="1" w:styleId="1ffffffb">
    <w:name w:val="注释1"/>
    <w:basedOn w:val="aff3"/>
    <w:next w:val="afd"/>
    <w:rsid w:val="008B234D"/>
    <w:pPr>
      <w:spacing w:before="120" w:after="120" w:line="240" w:lineRule="auto"/>
      <w:ind w:firstLine="200"/>
    </w:pPr>
    <w:rPr>
      <w:rFonts w:hAnsi="Times New Roman" w:cs="宋体"/>
      <w:sz w:val="21"/>
      <w:szCs w:val="20"/>
    </w:rPr>
  </w:style>
  <w:style w:type="paragraph" w:customStyle="1" w:styleId="1224">
    <w:name w:val="表题122"/>
    <w:basedOn w:val="afff5"/>
    <w:rsid w:val="008B234D"/>
    <w:pPr>
      <w:widowControl/>
      <w:ind w:firstLineChars="0" w:firstLine="0"/>
      <w:jc w:val="center"/>
    </w:pPr>
    <w:rPr>
      <w:rFonts w:ascii="黑体" w:cs="Arial"/>
      <w:b/>
    </w:rPr>
  </w:style>
  <w:style w:type="paragraph" w:customStyle="1" w:styleId="111f3">
    <w:name w:val="图题111"/>
    <w:basedOn w:val="aff3"/>
    <w:next w:val="aff3"/>
    <w:rsid w:val="008B234D"/>
    <w:pPr>
      <w:ind w:firstLine="0"/>
      <w:jc w:val="center"/>
    </w:pPr>
    <w:rPr>
      <w:rFonts w:ascii="黑体" w:eastAsia="黑体" w:hAnsi="宋体" w:cs="宋体"/>
      <w:b/>
      <w:bCs/>
      <w:szCs w:val="24"/>
    </w:rPr>
  </w:style>
  <w:style w:type="paragraph" w:customStyle="1" w:styleId="3126">
    <w:name w:val="正文格式312"/>
    <w:basedOn w:val="a0"/>
    <w:rsid w:val="008B234D"/>
    <w:pPr>
      <w:widowControl/>
      <w:ind w:firstLine="482"/>
      <w:jc w:val="left"/>
    </w:pPr>
    <w:rPr>
      <w:rFonts w:ascii="宋体" w:hAnsi="宋体" w:cs="宋体"/>
      <w:kern w:val="0"/>
      <w:szCs w:val="24"/>
    </w:rPr>
  </w:style>
  <w:style w:type="paragraph" w:customStyle="1" w:styleId="112d">
    <w:name w:val="表格112"/>
    <w:basedOn w:val="a0"/>
    <w:rsid w:val="008B234D"/>
    <w:pPr>
      <w:widowControl/>
      <w:jc w:val="center"/>
      <w:textAlignment w:val="baseline"/>
    </w:pPr>
    <w:rPr>
      <w:rFonts w:ascii="宋体" w:hAnsi="宋体" w:cs="宋体"/>
      <w:kern w:val="0"/>
      <w:szCs w:val="20"/>
    </w:rPr>
  </w:style>
  <w:style w:type="paragraph" w:customStyle="1" w:styleId="7111">
    <w:name w:val="图题711"/>
    <w:basedOn w:val="aff3"/>
    <w:next w:val="aff3"/>
    <w:rsid w:val="008B234D"/>
    <w:pPr>
      <w:ind w:firstLine="0"/>
      <w:jc w:val="center"/>
    </w:pPr>
    <w:rPr>
      <w:rFonts w:ascii="黑体" w:eastAsia="黑体" w:hAnsi="宋体" w:cs="宋体"/>
      <w:b/>
      <w:bCs/>
      <w:szCs w:val="24"/>
    </w:rPr>
  </w:style>
  <w:style w:type="paragraph" w:customStyle="1" w:styleId="11ff1">
    <w:name w:val="图题注11"/>
    <w:basedOn w:val="afff5"/>
    <w:rsid w:val="008B234D"/>
    <w:pPr>
      <w:widowControl/>
      <w:ind w:firstLineChars="0" w:firstLine="0"/>
      <w:jc w:val="center"/>
    </w:pPr>
    <w:rPr>
      <w:rFonts w:ascii="黑体" w:cs="宋体"/>
      <w:b/>
      <w:bCs/>
    </w:rPr>
  </w:style>
  <w:style w:type="paragraph" w:customStyle="1" w:styleId="11214">
    <w:name w:val="表格内字体1121"/>
    <w:basedOn w:val="aff3"/>
    <w:rsid w:val="008B234D"/>
    <w:pPr>
      <w:spacing w:line="240" w:lineRule="auto"/>
      <w:ind w:firstLine="0"/>
      <w:jc w:val="center"/>
    </w:pPr>
    <w:rPr>
      <w:rFonts w:hAnsi="Times New Roman" w:cs="宋体"/>
      <w:sz w:val="21"/>
      <w:szCs w:val="20"/>
    </w:rPr>
  </w:style>
  <w:style w:type="paragraph" w:customStyle="1" w:styleId="2214">
    <w:name w:val="正文221"/>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1322">
    <w:name w:val="表题132"/>
    <w:basedOn w:val="afff5"/>
    <w:rsid w:val="008B234D"/>
    <w:pPr>
      <w:widowControl/>
      <w:ind w:firstLineChars="0" w:firstLine="0"/>
      <w:jc w:val="center"/>
    </w:pPr>
    <w:rPr>
      <w:rFonts w:ascii="黑体" w:cs="Arial"/>
      <w:b/>
    </w:rPr>
  </w:style>
  <w:style w:type="paragraph" w:customStyle="1" w:styleId="41210">
    <w:name w:val="标题4121"/>
    <w:basedOn w:val="4"/>
    <w:next w:val="a0"/>
    <w:rsid w:val="008B234D"/>
    <w:pPr>
      <w:numPr>
        <w:ilvl w:val="0"/>
        <w:numId w:val="0"/>
      </w:numPr>
      <w:spacing w:before="160" w:after="170" w:line="360" w:lineRule="auto"/>
    </w:pPr>
    <w:rPr>
      <w:rFonts w:ascii="黑体" w:eastAsia="黑体" w:hAnsi="Arial" w:cs="Times New Roman"/>
      <w:sz w:val="24"/>
    </w:rPr>
  </w:style>
  <w:style w:type="paragraph" w:customStyle="1" w:styleId="2223">
    <w:name w:val="图题222"/>
    <w:basedOn w:val="aff3"/>
    <w:next w:val="aff3"/>
    <w:rsid w:val="008B234D"/>
    <w:pPr>
      <w:ind w:firstLine="0"/>
      <w:jc w:val="center"/>
    </w:pPr>
    <w:rPr>
      <w:rFonts w:ascii="黑体" w:eastAsia="黑体" w:hAnsi="宋体" w:cs="宋体"/>
      <w:b/>
      <w:bCs/>
      <w:szCs w:val="24"/>
    </w:rPr>
  </w:style>
  <w:style w:type="paragraph" w:customStyle="1" w:styleId="3127">
    <w:name w:val="图题312"/>
    <w:basedOn w:val="aff3"/>
    <w:next w:val="aff3"/>
    <w:rsid w:val="008B234D"/>
    <w:pPr>
      <w:ind w:firstLine="0"/>
      <w:jc w:val="center"/>
    </w:pPr>
    <w:rPr>
      <w:rFonts w:ascii="黑体" w:eastAsia="黑体" w:hAnsi="宋体" w:cs="宋体"/>
      <w:b/>
      <w:bCs/>
      <w:szCs w:val="24"/>
    </w:rPr>
  </w:style>
  <w:style w:type="paragraph" w:customStyle="1" w:styleId="511211">
    <w:name w:val="表文字51121"/>
    <w:basedOn w:val="a0"/>
    <w:rsid w:val="008B234D"/>
    <w:pPr>
      <w:widowControl/>
      <w:jc w:val="left"/>
      <w:textAlignment w:val="baseline"/>
    </w:pPr>
    <w:rPr>
      <w:rFonts w:ascii="宋体" w:hAnsi="宋体" w:cs="宋体"/>
      <w:kern w:val="0"/>
      <w:szCs w:val="20"/>
    </w:rPr>
  </w:style>
  <w:style w:type="paragraph" w:customStyle="1" w:styleId="6120">
    <w:name w:val="表格内字体612"/>
    <w:basedOn w:val="aff3"/>
    <w:next w:val="aff3"/>
    <w:rsid w:val="008B234D"/>
    <w:pPr>
      <w:spacing w:line="240" w:lineRule="auto"/>
      <w:ind w:firstLine="0"/>
      <w:jc w:val="center"/>
    </w:pPr>
    <w:rPr>
      <w:rFonts w:hAnsi="宋体"/>
      <w:sz w:val="21"/>
      <w:szCs w:val="24"/>
    </w:rPr>
  </w:style>
  <w:style w:type="paragraph" w:customStyle="1" w:styleId="5418">
    <w:name w:val="表文字541"/>
    <w:basedOn w:val="a0"/>
    <w:rsid w:val="008B234D"/>
    <w:pPr>
      <w:widowControl/>
      <w:jc w:val="left"/>
      <w:textAlignment w:val="baseline"/>
    </w:pPr>
    <w:rPr>
      <w:rFonts w:ascii="宋体" w:hAnsi="宋体" w:cs="宋体"/>
      <w:kern w:val="0"/>
      <w:szCs w:val="20"/>
    </w:rPr>
  </w:style>
  <w:style w:type="paragraph" w:customStyle="1" w:styleId="614">
    <w:name w:val="正文格式61"/>
    <w:basedOn w:val="a0"/>
    <w:rsid w:val="008B234D"/>
    <w:pPr>
      <w:widowControl/>
      <w:ind w:firstLine="482"/>
      <w:jc w:val="left"/>
    </w:pPr>
    <w:rPr>
      <w:rFonts w:ascii="宋体" w:hAnsi="宋体" w:cs="宋体"/>
      <w:kern w:val="0"/>
      <w:szCs w:val="24"/>
    </w:rPr>
  </w:style>
  <w:style w:type="paragraph" w:customStyle="1" w:styleId="148">
    <w:name w:val="表格内字体14"/>
    <w:basedOn w:val="aff3"/>
    <w:next w:val="aff3"/>
    <w:rsid w:val="008B234D"/>
    <w:pPr>
      <w:spacing w:line="240" w:lineRule="auto"/>
      <w:ind w:firstLine="0"/>
      <w:jc w:val="center"/>
    </w:pPr>
    <w:rPr>
      <w:rFonts w:hAnsi="宋体"/>
      <w:sz w:val="21"/>
      <w:szCs w:val="24"/>
    </w:rPr>
  </w:style>
  <w:style w:type="paragraph" w:customStyle="1" w:styleId="813">
    <w:name w:val="图题81"/>
    <w:basedOn w:val="aff3"/>
    <w:next w:val="aff3"/>
    <w:rsid w:val="008B234D"/>
    <w:pPr>
      <w:ind w:firstLine="0"/>
      <w:jc w:val="center"/>
    </w:pPr>
    <w:rPr>
      <w:rFonts w:ascii="黑体" w:eastAsia="黑体" w:hAnsi="宋体" w:cs="宋体"/>
      <w:b/>
      <w:bCs/>
      <w:szCs w:val="24"/>
    </w:rPr>
  </w:style>
  <w:style w:type="paragraph" w:customStyle="1" w:styleId="23-4712">
    <w:name w:val="23-47表名12"/>
    <w:basedOn w:val="a0"/>
    <w:rsid w:val="008B234D"/>
    <w:pPr>
      <w:widowControl/>
      <w:spacing w:after="156" w:line="440" w:lineRule="exact"/>
      <w:jc w:val="center"/>
    </w:pPr>
    <w:rPr>
      <w:rFonts w:ascii="宋体" w:hAnsi="宋体" w:cs="宋体"/>
      <w:b/>
      <w:kern w:val="0"/>
      <w:szCs w:val="24"/>
    </w:rPr>
  </w:style>
  <w:style w:type="paragraph" w:customStyle="1" w:styleId="ParaChar4">
    <w:name w:val="默认段落字体 Para Char4"/>
    <w:basedOn w:val="a0"/>
    <w:next w:val="a0"/>
    <w:rsid w:val="008B234D"/>
    <w:pPr>
      <w:widowControl/>
      <w:spacing w:line="480" w:lineRule="exact"/>
      <w:jc w:val="left"/>
    </w:pPr>
    <w:rPr>
      <w:rFonts w:ascii="宋体" w:eastAsia="汉鼎简书宋" w:hAnsi="宋体" w:cs="宋体"/>
      <w:kern w:val="0"/>
      <w:szCs w:val="24"/>
    </w:rPr>
  </w:style>
  <w:style w:type="paragraph" w:customStyle="1" w:styleId="8211">
    <w:name w:val="正文格式821"/>
    <w:basedOn w:val="a0"/>
    <w:rsid w:val="008B234D"/>
    <w:pPr>
      <w:widowControl/>
      <w:ind w:firstLine="482"/>
      <w:jc w:val="left"/>
    </w:pPr>
    <w:rPr>
      <w:rFonts w:ascii="宋体" w:hAnsi="宋体" w:cs="宋体"/>
      <w:kern w:val="0"/>
      <w:szCs w:val="24"/>
    </w:rPr>
  </w:style>
  <w:style w:type="paragraph" w:customStyle="1" w:styleId="5141">
    <w:name w:val="表文字514"/>
    <w:basedOn w:val="a0"/>
    <w:rsid w:val="008B234D"/>
    <w:pPr>
      <w:widowControl/>
      <w:jc w:val="left"/>
      <w:textAlignment w:val="baseline"/>
    </w:pPr>
    <w:rPr>
      <w:rFonts w:ascii="宋体" w:hAnsi="宋体" w:cs="宋体"/>
      <w:kern w:val="0"/>
      <w:szCs w:val="20"/>
    </w:rPr>
  </w:style>
  <w:style w:type="paragraph" w:customStyle="1" w:styleId="211e">
    <w:name w:val="正文格式211"/>
    <w:basedOn w:val="a0"/>
    <w:rsid w:val="008B234D"/>
    <w:pPr>
      <w:widowControl/>
      <w:ind w:firstLine="482"/>
      <w:jc w:val="left"/>
    </w:pPr>
    <w:rPr>
      <w:rFonts w:ascii="宋体" w:hAnsi="宋体" w:cs="宋体"/>
      <w:kern w:val="0"/>
      <w:szCs w:val="24"/>
    </w:rPr>
  </w:style>
  <w:style w:type="paragraph" w:customStyle="1" w:styleId="1143">
    <w:name w:val="表题114"/>
    <w:basedOn w:val="afff5"/>
    <w:rsid w:val="008B234D"/>
    <w:pPr>
      <w:widowControl/>
      <w:ind w:firstLineChars="0" w:firstLine="0"/>
      <w:jc w:val="center"/>
    </w:pPr>
    <w:rPr>
      <w:rFonts w:ascii="黑体" w:cs="Arial"/>
    </w:rPr>
  </w:style>
  <w:style w:type="paragraph" w:customStyle="1" w:styleId="4117">
    <w:name w:val="正文格式411"/>
    <w:basedOn w:val="a0"/>
    <w:rsid w:val="008B234D"/>
    <w:pPr>
      <w:widowControl/>
      <w:ind w:firstLine="482"/>
      <w:jc w:val="left"/>
    </w:pPr>
    <w:rPr>
      <w:rFonts w:ascii="宋体" w:hAnsi="宋体" w:cs="宋体"/>
      <w:kern w:val="0"/>
      <w:szCs w:val="24"/>
    </w:rPr>
  </w:style>
  <w:style w:type="paragraph" w:customStyle="1" w:styleId="511113">
    <w:name w:val="表文字51111"/>
    <w:basedOn w:val="a0"/>
    <w:rsid w:val="008B234D"/>
    <w:pPr>
      <w:widowControl/>
      <w:jc w:val="left"/>
      <w:textAlignment w:val="baseline"/>
    </w:pPr>
    <w:rPr>
      <w:rFonts w:ascii="宋体" w:hAnsi="宋体" w:cs="宋体"/>
      <w:kern w:val="0"/>
      <w:szCs w:val="20"/>
    </w:rPr>
  </w:style>
  <w:style w:type="paragraph" w:customStyle="1" w:styleId="4118">
    <w:name w:val="图题411"/>
    <w:basedOn w:val="aff3"/>
    <w:next w:val="aff3"/>
    <w:rsid w:val="008B234D"/>
    <w:pPr>
      <w:ind w:firstLine="0"/>
      <w:jc w:val="center"/>
    </w:pPr>
    <w:rPr>
      <w:rFonts w:ascii="黑体" w:eastAsia="黑体" w:hAnsi="宋体" w:cs="宋体"/>
      <w:b/>
      <w:bCs/>
      <w:szCs w:val="24"/>
    </w:rPr>
  </w:style>
  <w:style w:type="paragraph" w:customStyle="1" w:styleId="12fa">
    <w:name w:val="图题12"/>
    <w:basedOn w:val="aff3"/>
    <w:next w:val="aff3"/>
    <w:rsid w:val="008B234D"/>
    <w:pPr>
      <w:ind w:firstLine="0"/>
      <w:jc w:val="center"/>
    </w:pPr>
    <w:rPr>
      <w:rFonts w:ascii="黑体" w:eastAsia="黑体" w:hAnsi="宋体" w:cs="宋体"/>
      <w:b/>
      <w:bCs/>
      <w:szCs w:val="24"/>
    </w:rPr>
  </w:style>
  <w:style w:type="paragraph" w:customStyle="1" w:styleId="23b">
    <w:name w:val="图题23"/>
    <w:basedOn w:val="aff3"/>
    <w:next w:val="aff3"/>
    <w:rsid w:val="008B234D"/>
    <w:pPr>
      <w:ind w:firstLine="0"/>
      <w:jc w:val="center"/>
    </w:pPr>
    <w:rPr>
      <w:rFonts w:ascii="黑体" w:eastAsia="黑体" w:hAnsi="宋体" w:cs="宋体"/>
      <w:b/>
      <w:bCs/>
      <w:szCs w:val="24"/>
    </w:rPr>
  </w:style>
  <w:style w:type="paragraph" w:customStyle="1" w:styleId="23-473">
    <w:name w:val="23-47表名3"/>
    <w:basedOn w:val="a0"/>
    <w:rsid w:val="008B234D"/>
    <w:pPr>
      <w:widowControl/>
      <w:spacing w:after="156" w:line="440" w:lineRule="exact"/>
      <w:jc w:val="center"/>
    </w:pPr>
    <w:rPr>
      <w:rFonts w:ascii="宋体" w:hAnsi="宋体" w:cs="宋体"/>
      <w:b/>
      <w:kern w:val="0"/>
      <w:szCs w:val="24"/>
    </w:rPr>
  </w:style>
  <w:style w:type="paragraph" w:customStyle="1" w:styleId="89">
    <w:name w:val="表格内字体8"/>
    <w:basedOn w:val="aff3"/>
    <w:next w:val="aff3"/>
    <w:rsid w:val="008B234D"/>
    <w:pPr>
      <w:spacing w:line="240" w:lineRule="auto"/>
      <w:ind w:firstLine="0"/>
      <w:jc w:val="center"/>
    </w:pPr>
    <w:rPr>
      <w:rFonts w:hAnsi="宋体"/>
      <w:sz w:val="21"/>
      <w:szCs w:val="24"/>
    </w:rPr>
  </w:style>
  <w:style w:type="paragraph" w:customStyle="1" w:styleId="51132">
    <w:name w:val="表文字5113"/>
    <w:basedOn w:val="a0"/>
    <w:rsid w:val="008B234D"/>
    <w:pPr>
      <w:widowControl/>
      <w:jc w:val="left"/>
      <w:textAlignment w:val="baseline"/>
    </w:pPr>
    <w:rPr>
      <w:rFonts w:ascii="宋体" w:hAnsi="宋体" w:cs="宋体"/>
      <w:kern w:val="0"/>
      <w:szCs w:val="20"/>
    </w:rPr>
  </w:style>
  <w:style w:type="paragraph" w:customStyle="1" w:styleId="112e">
    <w:name w:val="图题112"/>
    <w:basedOn w:val="aff3"/>
    <w:next w:val="aff3"/>
    <w:rsid w:val="008B234D"/>
    <w:pPr>
      <w:ind w:firstLine="0"/>
      <w:jc w:val="center"/>
    </w:pPr>
    <w:rPr>
      <w:rFonts w:ascii="黑体" w:eastAsia="黑体" w:hAnsi="宋体" w:cs="宋体"/>
      <w:b/>
      <w:bCs/>
      <w:szCs w:val="24"/>
    </w:rPr>
  </w:style>
  <w:style w:type="paragraph" w:customStyle="1" w:styleId="211f">
    <w:name w:val="图题211"/>
    <w:basedOn w:val="aff3"/>
    <w:next w:val="aff3"/>
    <w:rsid w:val="008B234D"/>
    <w:pPr>
      <w:ind w:firstLine="0"/>
      <w:jc w:val="center"/>
    </w:pPr>
    <w:rPr>
      <w:rFonts w:ascii="黑体" w:eastAsia="黑体" w:hAnsi="宋体" w:cs="宋体"/>
      <w:b/>
      <w:bCs/>
      <w:szCs w:val="24"/>
    </w:rPr>
  </w:style>
  <w:style w:type="paragraph" w:customStyle="1" w:styleId="561">
    <w:name w:val="表文字56"/>
    <w:basedOn w:val="a0"/>
    <w:rsid w:val="008B234D"/>
    <w:pPr>
      <w:widowControl/>
      <w:jc w:val="left"/>
      <w:textAlignment w:val="baseline"/>
    </w:pPr>
    <w:rPr>
      <w:rFonts w:ascii="宋体" w:hAnsi="宋体" w:cs="宋体"/>
      <w:kern w:val="0"/>
      <w:szCs w:val="20"/>
    </w:rPr>
  </w:style>
  <w:style w:type="paragraph" w:customStyle="1" w:styleId="32a">
    <w:name w:val="图题32"/>
    <w:basedOn w:val="aff3"/>
    <w:next w:val="aff3"/>
    <w:rsid w:val="008B234D"/>
    <w:pPr>
      <w:ind w:firstLine="0"/>
      <w:jc w:val="center"/>
    </w:pPr>
    <w:rPr>
      <w:rFonts w:ascii="黑体" w:eastAsia="黑体" w:hAnsi="宋体" w:cs="宋体"/>
      <w:b/>
      <w:bCs/>
      <w:szCs w:val="24"/>
    </w:rPr>
  </w:style>
  <w:style w:type="paragraph" w:customStyle="1" w:styleId="161">
    <w:name w:val="表题161"/>
    <w:basedOn w:val="afff5"/>
    <w:rsid w:val="008B234D"/>
    <w:pPr>
      <w:widowControl/>
      <w:ind w:firstLineChars="0" w:firstLine="0"/>
      <w:jc w:val="center"/>
    </w:pPr>
    <w:rPr>
      <w:rFonts w:ascii="黑体" w:cs="Arial"/>
      <w:b/>
    </w:rPr>
  </w:style>
  <w:style w:type="paragraph" w:customStyle="1" w:styleId="624">
    <w:name w:val="图题62"/>
    <w:basedOn w:val="aff3"/>
    <w:next w:val="aff3"/>
    <w:rsid w:val="008B234D"/>
    <w:pPr>
      <w:ind w:firstLine="0"/>
      <w:jc w:val="center"/>
    </w:pPr>
    <w:rPr>
      <w:rFonts w:ascii="黑体" w:eastAsia="黑体" w:hAnsi="宋体" w:cs="宋体"/>
      <w:b/>
      <w:bCs/>
      <w:kern w:val="0"/>
      <w:szCs w:val="24"/>
    </w:rPr>
  </w:style>
  <w:style w:type="paragraph" w:customStyle="1" w:styleId="21121">
    <w:name w:val="表格内字体2112"/>
    <w:basedOn w:val="aff3"/>
    <w:next w:val="aff3"/>
    <w:rsid w:val="008B234D"/>
    <w:pPr>
      <w:spacing w:line="240" w:lineRule="auto"/>
      <w:ind w:firstLine="0"/>
      <w:jc w:val="center"/>
    </w:pPr>
    <w:rPr>
      <w:rFonts w:hAnsi="宋体"/>
      <w:sz w:val="21"/>
      <w:szCs w:val="24"/>
    </w:rPr>
  </w:style>
  <w:style w:type="paragraph" w:customStyle="1" w:styleId="52d">
    <w:name w:val="图题52"/>
    <w:basedOn w:val="aff3"/>
    <w:next w:val="aff3"/>
    <w:rsid w:val="008B234D"/>
    <w:pPr>
      <w:ind w:firstLine="0"/>
      <w:jc w:val="center"/>
    </w:pPr>
    <w:rPr>
      <w:rFonts w:ascii="黑体" w:eastAsia="黑体" w:hAnsi="宋体" w:cs="宋体"/>
      <w:b/>
      <w:bCs/>
      <w:szCs w:val="24"/>
    </w:rPr>
  </w:style>
  <w:style w:type="paragraph" w:customStyle="1" w:styleId="112f">
    <w:name w:val="正文格式112"/>
    <w:basedOn w:val="a0"/>
    <w:rsid w:val="008B234D"/>
    <w:pPr>
      <w:widowControl/>
      <w:ind w:firstLine="482"/>
      <w:jc w:val="left"/>
    </w:pPr>
    <w:rPr>
      <w:rFonts w:ascii="宋体" w:hAnsi="宋体" w:cs="宋体"/>
      <w:kern w:val="0"/>
      <w:szCs w:val="24"/>
    </w:rPr>
  </w:style>
  <w:style w:type="paragraph" w:customStyle="1" w:styleId="11ff2">
    <w:name w:val="注释11"/>
    <w:basedOn w:val="aff3"/>
    <w:next w:val="afd"/>
    <w:rsid w:val="008B234D"/>
    <w:pPr>
      <w:spacing w:before="120" w:after="120" w:line="240" w:lineRule="auto"/>
      <w:ind w:firstLine="200"/>
    </w:pPr>
    <w:rPr>
      <w:rFonts w:hAnsi="Times New Roman" w:cs="宋体"/>
      <w:sz w:val="21"/>
      <w:szCs w:val="20"/>
    </w:rPr>
  </w:style>
  <w:style w:type="paragraph" w:customStyle="1" w:styleId="ParaChar111">
    <w:name w:val="默认段落字体 Para Char111"/>
    <w:basedOn w:val="a0"/>
    <w:next w:val="a0"/>
    <w:rsid w:val="008B234D"/>
    <w:pPr>
      <w:widowControl/>
      <w:spacing w:line="480" w:lineRule="exact"/>
      <w:jc w:val="left"/>
    </w:pPr>
    <w:rPr>
      <w:rFonts w:ascii="宋体" w:eastAsia="汉鼎简书宋" w:hAnsi="宋体" w:cs="宋体"/>
      <w:kern w:val="0"/>
      <w:szCs w:val="24"/>
    </w:rPr>
  </w:style>
  <w:style w:type="paragraph" w:customStyle="1" w:styleId="13f2">
    <w:name w:val="图表题13"/>
    <w:basedOn w:val="aff3"/>
    <w:next w:val="aff3"/>
    <w:rsid w:val="008B234D"/>
    <w:pPr>
      <w:ind w:firstLine="0"/>
      <w:jc w:val="center"/>
    </w:pPr>
    <w:rPr>
      <w:rFonts w:ascii="黑体" w:eastAsia="黑体" w:hAnsi="宋体" w:cs="宋体"/>
      <w:b/>
      <w:bCs/>
      <w:szCs w:val="24"/>
    </w:rPr>
  </w:style>
  <w:style w:type="paragraph" w:customStyle="1" w:styleId="51310">
    <w:name w:val="表文字5131"/>
    <w:basedOn w:val="a0"/>
    <w:rsid w:val="008B234D"/>
    <w:pPr>
      <w:widowControl/>
      <w:jc w:val="left"/>
      <w:textAlignment w:val="baseline"/>
    </w:pPr>
    <w:rPr>
      <w:rFonts w:ascii="宋体" w:hAnsi="宋体" w:cs="宋体"/>
      <w:kern w:val="0"/>
      <w:szCs w:val="20"/>
    </w:rPr>
  </w:style>
  <w:style w:type="paragraph" w:customStyle="1" w:styleId="Char5120">
    <w:name w:val="Char512"/>
    <w:basedOn w:val="a0"/>
    <w:rsid w:val="008B234D"/>
    <w:pPr>
      <w:widowControl/>
      <w:ind w:left="-45"/>
      <w:jc w:val="left"/>
    </w:pPr>
    <w:rPr>
      <w:rFonts w:ascii="宋体" w:hAnsi="宋体" w:cs="宋体"/>
      <w:kern w:val="0"/>
      <w:szCs w:val="24"/>
    </w:rPr>
  </w:style>
  <w:style w:type="paragraph" w:customStyle="1" w:styleId="922">
    <w:name w:val="正文格式92"/>
    <w:basedOn w:val="a0"/>
    <w:rsid w:val="008B234D"/>
    <w:pPr>
      <w:widowControl/>
      <w:ind w:firstLine="482"/>
      <w:jc w:val="left"/>
    </w:pPr>
    <w:rPr>
      <w:rFonts w:ascii="宋体" w:hAnsi="宋体" w:cs="宋体"/>
      <w:kern w:val="0"/>
      <w:szCs w:val="24"/>
    </w:rPr>
  </w:style>
  <w:style w:type="paragraph" w:customStyle="1" w:styleId="31f0">
    <w:name w:val="表格内字体31"/>
    <w:basedOn w:val="aff3"/>
    <w:next w:val="aff3"/>
    <w:rsid w:val="008B234D"/>
    <w:pPr>
      <w:spacing w:line="240" w:lineRule="auto"/>
      <w:ind w:firstLine="0"/>
      <w:jc w:val="center"/>
    </w:pPr>
    <w:rPr>
      <w:rFonts w:hAnsi="宋体"/>
      <w:sz w:val="21"/>
      <w:szCs w:val="24"/>
    </w:rPr>
  </w:style>
  <w:style w:type="paragraph" w:customStyle="1" w:styleId="6112">
    <w:name w:val="表格内字体611"/>
    <w:basedOn w:val="aff3"/>
    <w:next w:val="aff3"/>
    <w:rsid w:val="008B234D"/>
    <w:pPr>
      <w:spacing w:line="240" w:lineRule="auto"/>
      <w:ind w:firstLine="0"/>
      <w:jc w:val="center"/>
    </w:pPr>
    <w:rPr>
      <w:rFonts w:hAnsi="宋体"/>
      <w:sz w:val="21"/>
      <w:szCs w:val="24"/>
    </w:rPr>
  </w:style>
  <w:style w:type="paragraph" w:customStyle="1" w:styleId="4123">
    <w:name w:val="正文格式412"/>
    <w:basedOn w:val="a0"/>
    <w:rsid w:val="008B234D"/>
    <w:pPr>
      <w:widowControl/>
      <w:ind w:firstLine="482"/>
      <w:jc w:val="left"/>
    </w:pPr>
    <w:rPr>
      <w:rFonts w:ascii="宋体" w:hAnsi="宋体" w:cs="宋体"/>
      <w:kern w:val="0"/>
      <w:szCs w:val="24"/>
    </w:rPr>
  </w:style>
  <w:style w:type="paragraph" w:customStyle="1" w:styleId="443">
    <w:name w:val="表格内字体44"/>
    <w:basedOn w:val="aff3"/>
    <w:next w:val="aff3"/>
    <w:rsid w:val="008B234D"/>
    <w:pPr>
      <w:spacing w:line="240" w:lineRule="auto"/>
      <w:ind w:firstLine="0"/>
      <w:jc w:val="center"/>
    </w:pPr>
    <w:rPr>
      <w:rFonts w:hAnsi="宋体"/>
      <w:sz w:val="21"/>
      <w:szCs w:val="24"/>
    </w:rPr>
  </w:style>
  <w:style w:type="paragraph" w:customStyle="1" w:styleId="722">
    <w:name w:val="表格内字体72"/>
    <w:basedOn w:val="aff3"/>
    <w:next w:val="aff3"/>
    <w:rsid w:val="008B234D"/>
    <w:pPr>
      <w:spacing w:line="240" w:lineRule="auto"/>
      <w:ind w:firstLine="0"/>
      <w:jc w:val="center"/>
    </w:pPr>
    <w:rPr>
      <w:rFonts w:hAnsi="宋体"/>
      <w:sz w:val="21"/>
      <w:szCs w:val="24"/>
    </w:rPr>
  </w:style>
  <w:style w:type="paragraph" w:customStyle="1" w:styleId="22f0">
    <w:name w:val="图题22"/>
    <w:basedOn w:val="aff3"/>
    <w:next w:val="aff3"/>
    <w:rsid w:val="008B234D"/>
    <w:pPr>
      <w:ind w:firstLine="0"/>
      <w:jc w:val="center"/>
    </w:pPr>
    <w:rPr>
      <w:rFonts w:ascii="黑体" w:eastAsia="黑体" w:hAnsi="宋体" w:cs="宋体"/>
      <w:b/>
      <w:bCs/>
      <w:szCs w:val="24"/>
    </w:rPr>
  </w:style>
  <w:style w:type="paragraph" w:customStyle="1" w:styleId="51123">
    <w:name w:val="表文字5112"/>
    <w:basedOn w:val="a0"/>
    <w:rsid w:val="008B234D"/>
    <w:pPr>
      <w:widowControl/>
      <w:jc w:val="left"/>
      <w:textAlignment w:val="baseline"/>
    </w:pPr>
    <w:rPr>
      <w:rFonts w:ascii="宋体" w:hAnsi="宋体" w:cs="宋体"/>
      <w:kern w:val="0"/>
      <w:szCs w:val="20"/>
    </w:rPr>
  </w:style>
  <w:style w:type="paragraph" w:customStyle="1" w:styleId="Char516">
    <w:name w:val="Char51"/>
    <w:basedOn w:val="a0"/>
    <w:rsid w:val="008B234D"/>
    <w:pPr>
      <w:widowControl/>
      <w:ind w:left="-45"/>
      <w:jc w:val="left"/>
    </w:pPr>
    <w:rPr>
      <w:rFonts w:ascii="宋体" w:hAnsi="宋体" w:cs="宋体"/>
      <w:kern w:val="0"/>
      <w:szCs w:val="24"/>
    </w:rPr>
  </w:style>
  <w:style w:type="paragraph" w:customStyle="1" w:styleId="8a">
    <w:name w:val="正文格式8"/>
    <w:basedOn w:val="a0"/>
    <w:rsid w:val="008B234D"/>
    <w:pPr>
      <w:widowControl/>
      <w:ind w:firstLine="482"/>
      <w:jc w:val="left"/>
    </w:pPr>
    <w:rPr>
      <w:rFonts w:ascii="宋体" w:hAnsi="宋体" w:cs="宋体"/>
      <w:kern w:val="0"/>
      <w:szCs w:val="24"/>
    </w:rPr>
  </w:style>
  <w:style w:type="paragraph" w:customStyle="1" w:styleId="98">
    <w:name w:val="图题9"/>
    <w:basedOn w:val="aff3"/>
    <w:next w:val="aff3"/>
    <w:rsid w:val="008B234D"/>
    <w:pPr>
      <w:ind w:firstLine="0"/>
      <w:jc w:val="center"/>
    </w:pPr>
    <w:rPr>
      <w:rFonts w:ascii="黑体" w:eastAsia="黑体" w:hAnsi="宋体" w:cs="宋体"/>
      <w:b/>
      <w:bCs/>
      <w:szCs w:val="24"/>
    </w:rPr>
  </w:style>
  <w:style w:type="paragraph" w:customStyle="1" w:styleId="ParaChar21">
    <w:name w:val="默认段落字体 Para Char21"/>
    <w:basedOn w:val="a0"/>
    <w:next w:val="a0"/>
    <w:rsid w:val="008B234D"/>
    <w:pPr>
      <w:widowControl/>
      <w:spacing w:line="480" w:lineRule="exact"/>
      <w:jc w:val="left"/>
    </w:pPr>
    <w:rPr>
      <w:rFonts w:ascii="宋体" w:eastAsia="汉鼎简书宋" w:hAnsi="宋体" w:cs="宋体"/>
      <w:kern w:val="0"/>
      <w:szCs w:val="24"/>
    </w:rPr>
  </w:style>
  <w:style w:type="paragraph" w:customStyle="1" w:styleId="22f1">
    <w:name w:val="正文22"/>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12111">
    <w:name w:val="表题1211"/>
    <w:basedOn w:val="afff5"/>
    <w:rsid w:val="008B234D"/>
    <w:pPr>
      <w:widowControl/>
      <w:ind w:firstLineChars="0" w:firstLine="0"/>
      <w:jc w:val="center"/>
    </w:pPr>
    <w:rPr>
      <w:rFonts w:ascii="黑体" w:cs="Arial"/>
    </w:rPr>
  </w:style>
  <w:style w:type="paragraph" w:customStyle="1" w:styleId="106">
    <w:name w:val="正文格式10"/>
    <w:basedOn w:val="a0"/>
    <w:rsid w:val="008B234D"/>
    <w:pPr>
      <w:widowControl/>
      <w:ind w:firstLine="482"/>
      <w:jc w:val="left"/>
    </w:pPr>
    <w:rPr>
      <w:rFonts w:ascii="宋体" w:hAnsi="宋体" w:cs="宋体"/>
      <w:kern w:val="0"/>
      <w:szCs w:val="24"/>
    </w:rPr>
  </w:style>
  <w:style w:type="paragraph" w:customStyle="1" w:styleId="32b">
    <w:name w:val="表格内字体32"/>
    <w:basedOn w:val="aff3"/>
    <w:next w:val="aff3"/>
    <w:rsid w:val="008B234D"/>
    <w:pPr>
      <w:spacing w:line="240" w:lineRule="auto"/>
      <w:ind w:firstLine="0"/>
      <w:jc w:val="center"/>
    </w:pPr>
    <w:rPr>
      <w:rFonts w:hAnsi="宋体"/>
      <w:sz w:val="21"/>
      <w:szCs w:val="24"/>
    </w:rPr>
  </w:style>
  <w:style w:type="paragraph" w:customStyle="1" w:styleId="22f2">
    <w:name w:val="表格内字体22"/>
    <w:basedOn w:val="aff3"/>
    <w:next w:val="aff3"/>
    <w:rsid w:val="008B234D"/>
    <w:pPr>
      <w:spacing w:line="240" w:lineRule="auto"/>
      <w:ind w:firstLine="0"/>
      <w:jc w:val="center"/>
    </w:pPr>
    <w:rPr>
      <w:rFonts w:hAnsi="宋体"/>
      <w:sz w:val="21"/>
      <w:szCs w:val="24"/>
    </w:rPr>
  </w:style>
  <w:style w:type="paragraph" w:customStyle="1" w:styleId="41f1">
    <w:name w:val="图题41"/>
    <w:basedOn w:val="aff3"/>
    <w:next w:val="aff3"/>
    <w:rsid w:val="008B234D"/>
    <w:pPr>
      <w:ind w:firstLine="0"/>
      <w:jc w:val="center"/>
    </w:pPr>
    <w:rPr>
      <w:rFonts w:ascii="黑体" w:eastAsia="黑体" w:hAnsi="宋体" w:cs="宋体"/>
      <w:b/>
      <w:bCs/>
      <w:szCs w:val="24"/>
    </w:rPr>
  </w:style>
  <w:style w:type="paragraph" w:customStyle="1" w:styleId="615">
    <w:name w:val="图题61"/>
    <w:basedOn w:val="aff3"/>
    <w:next w:val="aff3"/>
    <w:rsid w:val="008B234D"/>
    <w:pPr>
      <w:ind w:firstLine="0"/>
      <w:jc w:val="center"/>
    </w:pPr>
    <w:rPr>
      <w:rFonts w:ascii="黑体" w:eastAsia="黑体" w:hAnsi="宋体" w:cs="宋体"/>
      <w:b/>
      <w:bCs/>
      <w:kern w:val="0"/>
      <w:szCs w:val="24"/>
    </w:rPr>
  </w:style>
  <w:style w:type="paragraph" w:customStyle="1" w:styleId="4131">
    <w:name w:val="标题413"/>
    <w:basedOn w:val="4"/>
    <w:next w:val="a0"/>
    <w:rsid w:val="008B234D"/>
    <w:pPr>
      <w:numPr>
        <w:ilvl w:val="0"/>
        <w:numId w:val="0"/>
      </w:numPr>
      <w:spacing w:before="160" w:after="170" w:line="360" w:lineRule="auto"/>
    </w:pPr>
    <w:rPr>
      <w:rFonts w:ascii="黑体" w:eastAsia="黑体" w:hAnsi="Arial" w:cs="Times New Roman"/>
      <w:sz w:val="24"/>
    </w:rPr>
  </w:style>
  <w:style w:type="paragraph" w:customStyle="1" w:styleId="212a">
    <w:name w:val="图题212"/>
    <w:basedOn w:val="aff3"/>
    <w:next w:val="aff3"/>
    <w:rsid w:val="008B234D"/>
    <w:pPr>
      <w:ind w:firstLine="0"/>
      <w:jc w:val="center"/>
    </w:pPr>
    <w:rPr>
      <w:rFonts w:ascii="黑体" w:eastAsia="黑体" w:hAnsi="宋体" w:cs="宋体"/>
      <w:b/>
      <w:bCs/>
      <w:szCs w:val="24"/>
    </w:rPr>
  </w:style>
  <w:style w:type="paragraph" w:customStyle="1" w:styleId="1010">
    <w:name w:val="正文格式101"/>
    <w:basedOn w:val="a0"/>
    <w:rsid w:val="008B234D"/>
    <w:pPr>
      <w:widowControl/>
      <w:ind w:firstLine="482"/>
      <w:jc w:val="left"/>
    </w:pPr>
    <w:rPr>
      <w:rFonts w:ascii="宋体" w:hAnsi="宋体" w:cs="宋体"/>
      <w:kern w:val="0"/>
      <w:szCs w:val="24"/>
    </w:rPr>
  </w:style>
  <w:style w:type="paragraph" w:customStyle="1" w:styleId="ParaChar43">
    <w:name w:val="默认段落字体 Para Char43"/>
    <w:basedOn w:val="a0"/>
    <w:next w:val="a0"/>
    <w:rsid w:val="008B234D"/>
    <w:pPr>
      <w:widowControl/>
      <w:spacing w:line="480" w:lineRule="exact"/>
      <w:jc w:val="left"/>
    </w:pPr>
    <w:rPr>
      <w:rFonts w:ascii="宋体" w:eastAsia="汉鼎简书宋" w:hAnsi="宋体" w:cs="宋体"/>
      <w:kern w:val="0"/>
      <w:szCs w:val="24"/>
    </w:rPr>
  </w:style>
  <w:style w:type="paragraph" w:customStyle="1" w:styleId="8110">
    <w:name w:val="正文格式811"/>
    <w:basedOn w:val="a0"/>
    <w:rsid w:val="008B234D"/>
    <w:pPr>
      <w:widowControl/>
      <w:ind w:firstLine="482"/>
      <w:jc w:val="left"/>
    </w:pPr>
    <w:rPr>
      <w:rFonts w:ascii="宋体" w:hAnsi="宋体" w:cs="宋体"/>
      <w:kern w:val="0"/>
      <w:szCs w:val="24"/>
    </w:rPr>
  </w:style>
  <w:style w:type="paragraph" w:customStyle="1" w:styleId="23-472">
    <w:name w:val="23-47表名2"/>
    <w:basedOn w:val="a0"/>
    <w:rsid w:val="008B234D"/>
    <w:pPr>
      <w:widowControl/>
      <w:spacing w:after="156" w:line="440" w:lineRule="exact"/>
      <w:jc w:val="center"/>
    </w:pPr>
    <w:rPr>
      <w:rFonts w:ascii="宋体" w:hAnsi="宋体" w:cs="宋体"/>
      <w:b/>
      <w:kern w:val="0"/>
      <w:szCs w:val="24"/>
    </w:rPr>
  </w:style>
  <w:style w:type="paragraph" w:customStyle="1" w:styleId="149">
    <w:name w:val="正文格式14"/>
    <w:basedOn w:val="a0"/>
    <w:rsid w:val="008B234D"/>
    <w:pPr>
      <w:widowControl/>
      <w:ind w:firstLine="482"/>
      <w:jc w:val="left"/>
    </w:pPr>
    <w:rPr>
      <w:rFonts w:ascii="宋体" w:hAnsi="宋体" w:cs="宋体"/>
      <w:kern w:val="0"/>
      <w:szCs w:val="24"/>
    </w:rPr>
  </w:style>
  <w:style w:type="paragraph" w:customStyle="1" w:styleId="5421">
    <w:name w:val="表文字542"/>
    <w:basedOn w:val="a0"/>
    <w:rsid w:val="008B234D"/>
    <w:pPr>
      <w:widowControl/>
      <w:jc w:val="left"/>
      <w:textAlignment w:val="baseline"/>
    </w:pPr>
    <w:rPr>
      <w:rFonts w:ascii="宋体" w:hAnsi="宋体" w:cs="宋体"/>
      <w:kern w:val="0"/>
      <w:szCs w:val="20"/>
    </w:rPr>
  </w:style>
  <w:style w:type="paragraph" w:customStyle="1" w:styleId="511121">
    <w:name w:val="表文字51112"/>
    <w:basedOn w:val="a0"/>
    <w:rsid w:val="008B234D"/>
    <w:pPr>
      <w:widowControl/>
      <w:jc w:val="left"/>
      <w:textAlignment w:val="baseline"/>
    </w:pPr>
    <w:rPr>
      <w:rFonts w:ascii="宋体" w:hAnsi="宋体" w:cs="宋体"/>
      <w:kern w:val="0"/>
      <w:szCs w:val="20"/>
    </w:rPr>
  </w:style>
  <w:style w:type="paragraph" w:customStyle="1" w:styleId="3fff6">
    <w:name w:val="图表题3"/>
    <w:basedOn w:val="aff3"/>
    <w:next w:val="aff3"/>
    <w:rsid w:val="008B234D"/>
    <w:pPr>
      <w:ind w:firstLine="0"/>
      <w:jc w:val="center"/>
    </w:pPr>
    <w:rPr>
      <w:rFonts w:ascii="黑体" w:eastAsia="黑体" w:hAnsi="宋体" w:cs="宋体"/>
      <w:b/>
      <w:bCs/>
      <w:szCs w:val="24"/>
    </w:rPr>
  </w:style>
  <w:style w:type="paragraph" w:customStyle="1" w:styleId="212b">
    <w:name w:val="样式 样式 宋体 + 首行缩进:  2 字符12"/>
    <w:basedOn w:val="a0"/>
    <w:rsid w:val="008B234D"/>
    <w:pPr>
      <w:widowControl/>
      <w:ind w:firstLine="480"/>
      <w:jc w:val="left"/>
    </w:pPr>
    <w:rPr>
      <w:rFonts w:ascii="宋体" w:hAnsi="宋体" w:cs="宋体"/>
      <w:kern w:val="0"/>
      <w:szCs w:val="24"/>
    </w:rPr>
  </w:style>
  <w:style w:type="paragraph" w:customStyle="1" w:styleId="2215">
    <w:name w:val="正文格式221"/>
    <w:basedOn w:val="a0"/>
    <w:rsid w:val="008B234D"/>
    <w:pPr>
      <w:widowControl/>
      <w:ind w:firstLine="482"/>
      <w:jc w:val="left"/>
    </w:pPr>
    <w:rPr>
      <w:rFonts w:ascii="宋体" w:hAnsi="宋体" w:cs="宋体"/>
      <w:kern w:val="0"/>
      <w:szCs w:val="24"/>
    </w:rPr>
  </w:style>
  <w:style w:type="paragraph" w:customStyle="1" w:styleId="11123">
    <w:name w:val="表题1112"/>
    <w:basedOn w:val="afff5"/>
    <w:rsid w:val="008B234D"/>
    <w:pPr>
      <w:widowControl/>
      <w:ind w:firstLineChars="0" w:firstLine="0"/>
      <w:jc w:val="center"/>
    </w:pPr>
    <w:rPr>
      <w:rFonts w:ascii="黑体" w:cs="Arial"/>
    </w:rPr>
  </w:style>
  <w:style w:type="paragraph" w:customStyle="1" w:styleId="111120">
    <w:name w:val="表题11112"/>
    <w:basedOn w:val="afff5"/>
    <w:rsid w:val="008B234D"/>
    <w:pPr>
      <w:widowControl/>
      <w:ind w:firstLineChars="0" w:firstLine="0"/>
      <w:jc w:val="center"/>
    </w:pPr>
    <w:rPr>
      <w:rFonts w:ascii="黑体" w:cs="Arial"/>
    </w:rPr>
  </w:style>
  <w:style w:type="paragraph" w:customStyle="1" w:styleId="2fffff8">
    <w:name w:val="样式 表格内字体 +2"/>
    <w:basedOn w:val="affffa"/>
    <w:rsid w:val="008B234D"/>
    <w:pPr>
      <w:spacing w:line="280" w:lineRule="exact"/>
      <w:ind w:firstLine="36"/>
      <w:jc w:val="both"/>
    </w:pPr>
    <w:rPr>
      <w:rFonts w:hAnsi="宋体"/>
      <w:sz w:val="21"/>
      <w:szCs w:val="24"/>
    </w:rPr>
  </w:style>
  <w:style w:type="paragraph" w:customStyle="1" w:styleId="11116">
    <w:name w:val="正文格式1111"/>
    <w:basedOn w:val="a0"/>
    <w:rsid w:val="008B234D"/>
    <w:pPr>
      <w:widowControl/>
      <w:ind w:firstLine="482"/>
      <w:jc w:val="left"/>
    </w:pPr>
    <w:rPr>
      <w:rFonts w:ascii="宋体" w:hAnsi="宋体" w:cs="宋体"/>
      <w:kern w:val="0"/>
      <w:szCs w:val="24"/>
    </w:rPr>
  </w:style>
  <w:style w:type="paragraph" w:customStyle="1" w:styleId="245">
    <w:name w:val="图题24"/>
    <w:basedOn w:val="aff3"/>
    <w:next w:val="aff3"/>
    <w:rsid w:val="008B234D"/>
    <w:pPr>
      <w:ind w:firstLine="0"/>
      <w:jc w:val="center"/>
    </w:pPr>
    <w:rPr>
      <w:rFonts w:ascii="黑体" w:eastAsia="黑体" w:hAnsi="宋体" w:cs="宋体"/>
      <w:b/>
      <w:bCs/>
      <w:szCs w:val="24"/>
    </w:rPr>
  </w:style>
  <w:style w:type="paragraph" w:customStyle="1" w:styleId="32c">
    <w:name w:val="附件32"/>
    <w:basedOn w:val="10"/>
    <w:next w:val="aff3"/>
    <w:rsid w:val="008B234D"/>
    <w:pPr>
      <w:numPr>
        <w:numId w:val="0"/>
      </w:numPr>
      <w:spacing w:after="120"/>
      <w:jc w:val="left"/>
    </w:pPr>
    <w:rPr>
      <w:rFonts w:ascii="黑体" w:eastAsia="黑体"/>
      <w:b w:val="0"/>
      <w:sz w:val="32"/>
      <w:szCs w:val="32"/>
      <w:lang w:val="x-none" w:eastAsia="x-none"/>
    </w:rPr>
  </w:style>
  <w:style w:type="paragraph" w:customStyle="1" w:styleId="21115">
    <w:name w:val="正文格式2111"/>
    <w:basedOn w:val="a0"/>
    <w:rsid w:val="008B234D"/>
    <w:pPr>
      <w:widowControl/>
      <w:ind w:firstLine="482"/>
      <w:jc w:val="left"/>
    </w:pPr>
    <w:rPr>
      <w:rFonts w:ascii="宋体" w:hAnsi="宋体" w:cs="宋体"/>
      <w:kern w:val="0"/>
      <w:szCs w:val="24"/>
    </w:rPr>
  </w:style>
  <w:style w:type="paragraph" w:customStyle="1" w:styleId="713">
    <w:name w:val="正文格式71"/>
    <w:basedOn w:val="a0"/>
    <w:rsid w:val="008B234D"/>
    <w:pPr>
      <w:widowControl/>
      <w:ind w:firstLine="482"/>
      <w:jc w:val="left"/>
    </w:pPr>
    <w:rPr>
      <w:rFonts w:ascii="宋体" w:hAnsi="宋体" w:cs="宋体"/>
      <w:kern w:val="0"/>
      <w:szCs w:val="24"/>
    </w:rPr>
  </w:style>
  <w:style w:type="paragraph" w:customStyle="1" w:styleId="ParaChar411">
    <w:name w:val="默认段落字体 Para Char411"/>
    <w:basedOn w:val="a0"/>
    <w:next w:val="a0"/>
    <w:rsid w:val="008B234D"/>
    <w:pPr>
      <w:widowControl/>
      <w:spacing w:line="480" w:lineRule="exact"/>
      <w:jc w:val="left"/>
    </w:pPr>
    <w:rPr>
      <w:rFonts w:ascii="宋体" w:eastAsia="汉鼎简书宋" w:hAnsi="宋体" w:cs="宋体"/>
      <w:kern w:val="0"/>
      <w:szCs w:val="24"/>
    </w:rPr>
  </w:style>
  <w:style w:type="paragraph" w:customStyle="1" w:styleId="33a">
    <w:name w:val="表格内字体33"/>
    <w:basedOn w:val="aff3"/>
    <w:next w:val="aff3"/>
    <w:rsid w:val="008B234D"/>
    <w:pPr>
      <w:spacing w:line="240" w:lineRule="auto"/>
      <w:ind w:firstLine="0"/>
      <w:jc w:val="center"/>
    </w:pPr>
    <w:rPr>
      <w:rFonts w:hAnsi="宋体"/>
      <w:sz w:val="21"/>
      <w:szCs w:val="24"/>
    </w:rPr>
  </w:style>
  <w:style w:type="paragraph" w:customStyle="1" w:styleId="1020">
    <w:name w:val="正文格式102"/>
    <w:basedOn w:val="a0"/>
    <w:rsid w:val="008B234D"/>
    <w:pPr>
      <w:widowControl/>
      <w:ind w:firstLine="482"/>
      <w:jc w:val="left"/>
    </w:pPr>
    <w:rPr>
      <w:rFonts w:ascii="宋体" w:hAnsi="宋体" w:cs="宋体"/>
      <w:kern w:val="0"/>
      <w:szCs w:val="24"/>
    </w:rPr>
  </w:style>
  <w:style w:type="paragraph" w:customStyle="1" w:styleId="246">
    <w:name w:val="正文24"/>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12130">
    <w:name w:val="表题1213"/>
    <w:basedOn w:val="afff5"/>
    <w:rsid w:val="008B234D"/>
    <w:pPr>
      <w:widowControl/>
      <w:ind w:firstLineChars="0" w:firstLine="0"/>
      <w:jc w:val="center"/>
    </w:pPr>
    <w:rPr>
      <w:rFonts w:ascii="黑体" w:cs="Arial"/>
    </w:rPr>
  </w:style>
  <w:style w:type="paragraph" w:customStyle="1" w:styleId="5214">
    <w:name w:val="表文字521"/>
    <w:basedOn w:val="a0"/>
    <w:rsid w:val="008B234D"/>
    <w:pPr>
      <w:widowControl/>
      <w:jc w:val="left"/>
      <w:textAlignment w:val="baseline"/>
    </w:pPr>
    <w:rPr>
      <w:rFonts w:ascii="宋体" w:hAnsi="宋体" w:cs="宋体"/>
      <w:kern w:val="0"/>
      <w:szCs w:val="20"/>
    </w:rPr>
  </w:style>
  <w:style w:type="paragraph" w:customStyle="1" w:styleId="913">
    <w:name w:val="正文格式91"/>
    <w:basedOn w:val="a0"/>
    <w:rsid w:val="008B234D"/>
    <w:pPr>
      <w:widowControl/>
      <w:ind w:firstLine="482"/>
      <w:jc w:val="left"/>
    </w:pPr>
    <w:rPr>
      <w:rFonts w:ascii="宋体" w:hAnsi="宋体" w:cs="宋体"/>
      <w:kern w:val="0"/>
      <w:szCs w:val="24"/>
    </w:rPr>
  </w:style>
  <w:style w:type="paragraph" w:customStyle="1" w:styleId="1217">
    <w:name w:val="表格内字体121"/>
    <w:basedOn w:val="aff3"/>
    <w:next w:val="aff3"/>
    <w:rsid w:val="008B234D"/>
    <w:pPr>
      <w:spacing w:line="240" w:lineRule="auto"/>
      <w:ind w:firstLine="0"/>
      <w:jc w:val="center"/>
    </w:pPr>
    <w:rPr>
      <w:rFonts w:hAnsi="宋体"/>
      <w:sz w:val="21"/>
      <w:szCs w:val="24"/>
    </w:rPr>
  </w:style>
  <w:style w:type="paragraph" w:customStyle="1" w:styleId="43a">
    <w:name w:val="表格内字体43"/>
    <w:basedOn w:val="aff3"/>
    <w:next w:val="aff3"/>
    <w:rsid w:val="008B234D"/>
    <w:pPr>
      <w:spacing w:line="240" w:lineRule="auto"/>
      <w:ind w:firstLine="0"/>
      <w:jc w:val="center"/>
    </w:pPr>
    <w:rPr>
      <w:rFonts w:hAnsi="宋体"/>
      <w:sz w:val="21"/>
      <w:szCs w:val="24"/>
    </w:rPr>
  </w:style>
  <w:style w:type="paragraph" w:customStyle="1" w:styleId="53a">
    <w:name w:val="图题53"/>
    <w:basedOn w:val="aff3"/>
    <w:next w:val="aff3"/>
    <w:rsid w:val="008B234D"/>
    <w:pPr>
      <w:ind w:firstLine="0"/>
      <w:jc w:val="center"/>
    </w:pPr>
    <w:rPr>
      <w:rFonts w:ascii="黑体" w:eastAsia="黑体" w:hAnsi="宋体" w:cs="宋体"/>
      <w:b/>
      <w:bCs/>
      <w:szCs w:val="24"/>
    </w:rPr>
  </w:style>
  <w:style w:type="paragraph" w:customStyle="1" w:styleId="ParaChar13">
    <w:name w:val="默认段落字体 Para Char13"/>
    <w:basedOn w:val="a0"/>
    <w:next w:val="a0"/>
    <w:rsid w:val="008B234D"/>
    <w:pPr>
      <w:widowControl/>
      <w:spacing w:line="480" w:lineRule="exact"/>
      <w:jc w:val="left"/>
    </w:pPr>
    <w:rPr>
      <w:rFonts w:ascii="宋体" w:eastAsia="汉鼎简书宋" w:hAnsi="宋体" w:cs="宋体"/>
      <w:kern w:val="0"/>
      <w:szCs w:val="24"/>
    </w:rPr>
  </w:style>
  <w:style w:type="paragraph" w:customStyle="1" w:styleId="723">
    <w:name w:val="图题72"/>
    <w:basedOn w:val="aff3"/>
    <w:next w:val="aff3"/>
    <w:rsid w:val="008B234D"/>
    <w:pPr>
      <w:ind w:firstLine="0"/>
      <w:jc w:val="center"/>
    </w:pPr>
    <w:rPr>
      <w:rFonts w:ascii="黑体" w:eastAsia="黑体" w:hAnsi="宋体" w:cs="宋体"/>
      <w:b/>
      <w:bCs/>
      <w:szCs w:val="24"/>
    </w:rPr>
  </w:style>
  <w:style w:type="paragraph" w:customStyle="1" w:styleId="22f3">
    <w:name w:val="样式 正文缩进 + 宋体 黑色 首行缩进:  2 字符2"/>
    <w:basedOn w:val="1f3"/>
    <w:rsid w:val="008B234D"/>
    <w:pPr>
      <w:ind w:firstLine="480"/>
    </w:pPr>
    <w:rPr>
      <w:rFonts w:cs="宋体"/>
      <w:color w:val="FF00FF"/>
    </w:rPr>
  </w:style>
  <w:style w:type="paragraph" w:customStyle="1" w:styleId="633">
    <w:name w:val="表格内字体63"/>
    <w:basedOn w:val="aff3"/>
    <w:next w:val="aff3"/>
    <w:rsid w:val="008B234D"/>
    <w:pPr>
      <w:spacing w:line="240" w:lineRule="auto"/>
      <w:ind w:firstLine="0"/>
      <w:jc w:val="center"/>
    </w:pPr>
    <w:rPr>
      <w:rFonts w:hAnsi="宋体"/>
      <w:sz w:val="21"/>
      <w:szCs w:val="24"/>
    </w:rPr>
  </w:style>
  <w:style w:type="paragraph" w:customStyle="1" w:styleId="211f0">
    <w:name w:val="表格内字体211"/>
    <w:basedOn w:val="aff3"/>
    <w:next w:val="aff3"/>
    <w:rsid w:val="008B234D"/>
    <w:pPr>
      <w:spacing w:line="240" w:lineRule="auto"/>
      <w:ind w:firstLine="0"/>
      <w:jc w:val="center"/>
    </w:pPr>
    <w:rPr>
      <w:rFonts w:hAnsi="宋体"/>
      <w:sz w:val="21"/>
      <w:szCs w:val="24"/>
    </w:rPr>
  </w:style>
  <w:style w:type="paragraph" w:customStyle="1" w:styleId="6113">
    <w:name w:val="图题611"/>
    <w:basedOn w:val="aff3"/>
    <w:next w:val="aff3"/>
    <w:rsid w:val="008B234D"/>
    <w:pPr>
      <w:ind w:firstLine="0"/>
      <w:jc w:val="center"/>
    </w:pPr>
    <w:rPr>
      <w:rFonts w:ascii="黑体" w:eastAsia="黑体" w:hAnsi="宋体" w:cs="宋体"/>
      <w:b/>
      <w:bCs/>
      <w:kern w:val="0"/>
      <w:szCs w:val="24"/>
    </w:rPr>
  </w:style>
  <w:style w:type="paragraph" w:customStyle="1" w:styleId="21122">
    <w:name w:val="图题2112"/>
    <w:basedOn w:val="aff3"/>
    <w:next w:val="aff3"/>
    <w:rsid w:val="008B234D"/>
    <w:pPr>
      <w:ind w:firstLine="0"/>
      <w:jc w:val="center"/>
    </w:pPr>
    <w:rPr>
      <w:rFonts w:ascii="黑体" w:eastAsia="黑体" w:hAnsi="宋体" w:cs="宋体"/>
      <w:b/>
      <w:bCs/>
      <w:szCs w:val="24"/>
    </w:rPr>
  </w:style>
  <w:style w:type="paragraph" w:customStyle="1" w:styleId="51211">
    <w:name w:val="表文字5121"/>
    <w:basedOn w:val="a0"/>
    <w:rsid w:val="008B234D"/>
    <w:pPr>
      <w:widowControl/>
      <w:jc w:val="left"/>
      <w:textAlignment w:val="baseline"/>
    </w:pPr>
    <w:rPr>
      <w:rFonts w:ascii="宋体" w:hAnsi="宋体" w:cs="宋体"/>
      <w:kern w:val="0"/>
      <w:szCs w:val="20"/>
    </w:rPr>
  </w:style>
  <w:style w:type="paragraph" w:customStyle="1" w:styleId="3fff7">
    <w:name w:val="图题注3"/>
    <w:basedOn w:val="afff5"/>
    <w:rsid w:val="008B234D"/>
    <w:pPr>
      <w:widowControl/>
      <w:ind w:firstLineChars="0" w:firstLine="0"/>
      <w:jc w:val="center"/>
    </w:pPr>
    <w:rPr>
      <w:rFonts w:ascii="黑体" w:cs="宋体"/>
      <w:b/>
      <w:bCs/>
    </w:rPr>
  </w:style>
  <w:style w:type="paragraph" w:customStyle="1" w:styleId="3fff8">
    <w:name w:val="注释3"/>
    <w:basedOn w:val="aff3"/>
    <w:next w:val="afd"/>
    <w:rsid w:val="008B234D"/>
    <w:pPr>
      <w:spacing w:before="120" w:after="120" w:line="240" w:lineRule="auto"/>
      <w:ind w:firstLine="200"/>
    </w:pPr>
    <w:rPr>
      <w:rFonts w:hAnsi="Times New Roman" w:cs="宋体"/>
      <w:sz w:val="21"/>
      <w:szCs w:val="20"/>
    </w:rPr>
  </w:style>
  <w:style w:type="paragraph" w:customStyle="1" w:styleId="162">
    <w:name w:val="表题162"/>
    <w:basedOn w:val="afff5"/>
    <w:rsid w:val="008B234D"/>
    <w:pPr>
      <w:widowControl/>
      <w:ind w:firstLineChars="0" w:firstLine="0"/>
      <w:jc w:val="center"/>
    </w:pPr>
    <w:rPr>
      <w:rFonts w:ascii="黑体" w:cs="Arial"/>
      <w:b/>
    </w:rPr>
  </w:style>
  <w:style w:type="paragraph" w:customStyle="1" w:styleId="111f4">
    <w:name w:val="正文格式111"/>
    <w:basedOn w:val="a0"/>
    <w:rsid w:val="008B234D"/>
    <w:pPr>
      <w:widowControl/>
      <w:ind w:firstLine="482"/>
      <w:jc w:val="left"/>
    </w:pPr>
    <w:rPr>
      <w:rFonts w:ascii="宋体" w:hAnsi="宋体" w:cs="宋体"/>
      <w:kern w:val="0"/>
      <w:szCs w:val="24"/>
    </w:rPr>
  </w:style>
  <w:style w:type="paragraph" w:customStyle="1" w:styleId="Char532">
    <w:name w:val="Char53"/>
    <w:basedOn w:val="a0"/>
    <w:rsid w:val="008B234D"/>
    <w:pPr>
      <w:widowControl/>
      <w:ind w:left="-45"/>
      <w:jc w:val="left"/>
    </w:pPr>
    <w:rPr>
      <w:rFonts w:ascii="宋体" w:hAnsi="宋体" w:cs="宋体"/>
      <w:kern w:val="0"/>
      <w:szCs w:val="24"/>
    </w:rPr>
  </w:style>
  <w:style w:type="paragraph" w:customStyle="1" w:styleId="247">
    <w:name w:val="表格内字体24"/>
    <w:basedOn w:val="aff3"/>
    <w:next w:val="aff3"/>
    <w:rsid w:val="008B234D"/>
    <w:pPr>
      <w:spacing w:line="240" w:lineRule="auto"/>
      <w:ind w:firstLine="0"/>
      <w:jc w:val="center"/>
    </w:pPr>
    <w:rPr>
      <w:rFonts w:hAnsi="宋体"/>
      <w:sz w:val="21"/>
      <w:szCs w:val="24"/>
    </w:rPr>
  </w:style>
  <w:style w:type="paragraph" w:customStyle="1" w:styleId="12fb">
    <w:name w:val="表格12"/>
    <w:basedOn w:val="a0"/>
    <w:rsid w:val="008B234D"/>
    <w:pPr>
      <w:widowControl/>
      <w:jc w:val="center"/>
      <w:textAlignment w:val="baseline"/>
    </w:pPr>
    <w:rPr>
      <w:rFonts w:ascii="宋体" w:hAnsi="宋体" w:cs="宋体"/>
      <w:kern w:val="0"/>
      <w:szCs w:val="20"/>
    </w:rPr>
  </w:style>
  <w:style w:type="paragraph" w:customStyle="1" w:styleId="4119">
    <w:name w:val="表格内字体411"/>
    <w:basedOn w:val="aff3"/>
    <w:next w:val="aff3"/>
    <w:rsid w:val="008B234D"/>
    <w:pPr>
      <w:spacing w:line="240" w:lineRule="auto"/>
      <w:ind w:firstLine="0"/>
      <w:jc w:val="center"/>
    </w:pPr>
    <w:rPr>
      <w:rFonts w:hAnsi="宋体"/>
      <w:sz w:val="21"/>
      <w:szCs w:val="24"/>
    </w:rPr>
  </w:style>
  <w:style w:type="paragraph" w:customStyle="1" w:styleId="21116">
    <w:name w:val="正文2111"/>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ParaChar211">
    <w:name w:val="默认段落字体 Para Char211"/>
    <w:basedOn w:val="a0"/>
    <w:next w:val="a0"/>
    <w:rsid w:val="008B234D"/>
    <w:pPr>
      <w:widowControl/>
      <w:spacing w:line="480" w:lineRule="exact"/>
      <w:jc w:val="left"/>
    </w:pPr>
    <w:rPr>
      <w:rFonts w:ascii="宋体" w:eastAsia="汉鼎简书宋" w:hAnsi="宋体" w:cs="宋体"/>
      <w:kern w:val="0"/>
      <w:szCs w:val="24"/>
    </w:rPr>
  </w:style>
  <w:style w:type="paragraph" w:customStyle="1" w:styleId="52121">
    <w:name w:val="表文字5212"/>
    <w:basedOn w:val="a0"/>
    <w:rsid w:val="008B234D"/>
    <w:pPr>
      <w:widowControl/>
      <w:jc w:val="left"/>
      <w:textAlignment w:val="baseline"/>
    </w:pPr>
    <w:rPr>
      <w:rFonts w:ascii="宋体" w:hAnsi="宋体" w:cs="宋体"/>
      <w:kern w:val="0"/>
      <w:szCs w:val="20"/>
    </w:rPr>
  </w:style>
  <w:style w:type="paragraph" w:customStyle="1" w:styleId="ParaChar51">
    <w:name w:val="默认段落字体 Para Char51"/>
    <w:basedOn w:val="a0"/>
    <w:next w:val="a0"/>
    <w:rsid w:val="008B234D"/>
    <w:pPr>
      <w:widowControl/>
      <w:spacing w:line="480" w:lineRule="exact"/>
      <w:jc w:val="left"/>
    </w:pPr>
    <w:rPr>
      <w:rFonts w:ascii="宋体" w:eastAsia="汉鼎简书宋" w:hAnsi="宋体" w:cs="宋体"/>
      <w:kern w:val="0"/>
      <w:szCs w:val="24"/>
    </w:rPr>
  </w:style>
  <w:style w:type="paragraph" w:customStyle="1" w:styleId="11ff3">
    <w:name w:val="表格11"/>
    <w:basedOn w:val="a0"/>
    <w:rsid w:val="008B234D"/>
    <w:pPr>
      <w:widowControl/>
      <w:jc w:val="center"/>
      <w:textAlignment w:val="baseline"/>
    </w:pPr>
    <w:rPr>
      <w:rFonts w:ascii="宋体" w:hAnsi="宋体" w:cs="宋体"/>
      <w:kern w:val="0"/>
      <w:szCs w:val="20"/>
    </w:rPr>
  </w:style>
  <w:style w:type="paragraph" w:customStyle="1" w:styleId="714">
    <w:name w:val="图题71"/>
    <w:basedOn w:val="aff3"/>
    <w:next w:val="aff3"/>
    <w:rsid w:val="008B234D"/>
    <w:pPr>
      <w:ind w:firstLine="0"/>
      <w:jc w:val="center"/>
    </w:pPr>
    <w:rPr>
      <w:rFonts w:ascii="黑体" w:eastAsia="黑体" w:hAnsi="宋体" w:cs="宋体"/>
      <w:b/>
      <w:bCs/>
      <w:szCs w:val="24"/>
    </w:rPr>
  </w:style>
  <w:style w:type="paragraph" w:customStyle="1" w:styleId="23c">
    <w:name w:val="正文23"/>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170">
    <w:name w:val="表题17"/>
    <w:basedOn w:val="afff5"/>
    <w:rsid w:val="008B234D"/>
    <w:pPr>
      <w:widowControl/>
      <w:ind w:firstLineChars="0" w:firstLine="0"/>
      <w:jc w:val="center"/>
    </w:pPr>
    <w:rPr>
      <w:rFonts w:ascii="黑体" w:cs="Arial"/>
      <w:b/>
    </w:rPr>
  </w:style>
  <w:style w:type="paragraph" w:customStyle="1" w:styleId="23d">
    <w:name w:val="正文格式23"/>
    <w:basedOn w:val="a0"/>
    <w:rsid w:val="008B234D"/>
    <w:pPr>
      <w:widowControl/>
      <w:ind w:firstLine="482"/>
      <w:jc w:val="left"/>
    </w:pPr>
    <w:rPr>
      <w:rFonts w:ascii="宋体" w:hAnsi="宋体" w:cs="宋体"/>
      <w:kern w:val="0"/>
      <w:szCs w:val="24"/>
    </w:rPr>
  </w:style>
  <w:style w:type="paragraph" w:customStyle="1" w:styleId="5134">
    <w:name w:val="表文字513"/>
    <w:basedOn w:val="a0"/>
    <w:rsid w:val="008B234D"/>
    <w:pPr>
      <w:widowControl/>
      <w:jc w:val="left"/>
      <w:textAlignment w:val="baseline"/>
    </w:pPr>
    <w:rPr>
      <w:rFonts w:ascii="宋体" w:hAnsi="宋体" w:cs="宋体"/>
      <w:kern w:val="0"/>
      <w:szCs w:val="20"/>
    </w:rPr>
  </w:style>
  <w:style w:type="paragraph" w:customStyle="1" w:styleId="52e">
    <w:name w:val="正文格式52"/>
    <w:basedOn w:val="a0"/>
    <w:rsid w:val="008B234D"/>
    <w:pPr>
      <w:widowControl/>
      <w:ind w:firstLine="482"/>
      <w:jc w:val="left"/>
    </w:pPr>
    <w:rPr>
      <w:rFonts w:ascii="宋体" w:hAnsi="宋体" w:cs="宋体"/>
      <w:kern w:val="0"/>
      <w:szCs w:val="24"/>
    </w:rPr>
  </w:style>
  <w:style w:type="paragraph" w:customStyle="1" w:styleId="23-4711">
    <w:name w:val="23-47表名11"/>
    <w:basedOn w:val="a0"/>
    <w:rsid w:val="008B234D"/>
    <w:pPr>
      <w:widowControl/>
      <w:spacing w:after="156" w:line="440" w:lineRule="exact"/>
      <w:jc w:val="center"/>
    </w:pPr>
    <w:rPr>
      <w:rFonts w:ascii="宋体" w:hAnsi="宋体" w:cs="宋体"/>
      <w:b/>
      <w:kern w:val="0"/>
      <w:szCs w:val="24"/>
    </w:rPr>
  </w:style>
  <w:style w:type="paragraph" w:customStyle="1" w:styleId="2224">
    <w:name w:val="正文222"/>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160">
    <w:name w:val="表题16"/>
    <w:basedOn w:val="afff5"/>
    <w:rsid w:val="008B234D"/>
    <w:pPr>
      <w:widowControl/>
      <w:ind w:firstLineChars="0" w:firstLine="0"/>
      <w:jc w:val="center"/>
    </w:pPr>
    <w:rPr>
      <w:rFonts w:ascii="黑体" w:cs="Arial"/>
      <w:b/>
    </w:rPr>
  </w:style>
  <w:style w:type="paragraph" w:customStyle="1" w:styleId="1420">
    <w:name w:val="表题142"/>
    <w:basedOn w:val="afff5"/>
    <w:rsid w:val="008B234D"/>
    <w:pPr>
      <w:widowControl/>
      <w:ind w:firstLineChars="0" w:firstLine="0"/>
      <w:jc w:val="center"/>
    </w:pPr>
    <w:rPr>
      <w:rFonts w:ascii="黑体" w:cs="Arial"/>
      <w:b/>
    </w:rPr>
  </w:style>
  <w:style w:type="paragraph" w:customStyle="1" w:styleId="616">
    <w:name w:val="表格内字体61"/>
    <w:basedOn w:val="aff3"/>
    <w:next w:val="aff3"/>
    <w:rsid w:val="008B234D"/>
    <w:pPr>
      <w:spacing w:line="240" w:lineRule="auto"/>
      <w:ind w:firstLine="0"/>
      <w:jc w:val="center"/>
    </w:pPr>
    <w:rPr>
      <w:rFonts w:hAnsi="宋体"/>
      <w:sz w:val="21"/>
      <w:szCs w:val="24"/>
    </w:rPr>
  </w:style>
  <w:style w:type="paragraph" w:customStyle="1" w:styleId="ParaChar6">
    <w:name w:val="默认段落字体 Para Char6"/>
    <w:basedOn w:val="a0"/>
    <w:next w:val="a0"/>
    <w:rsid w:val="008B234D"/>
    <w:pPr>
      <w:widowControl/>
      <w:spacing w:line="480" w:lineRule="exact"/>
      <w:jc w:val="left"/>
    </w:pPr>
    <w:rPr>
      <w:rFonts w:ascii="宋体" w:eastAsia="汉鼎简书宋" w:hAnsi="宋体" w:cs="宋体"/>
      <w:kern w:val="0"/>
      <w:szCs w:val="24"/>
    </w:rPr>
  </w:style>
  <w:style w:type="paragraph" w:customStyle="1" w:styleId="11117">
    <w:name w:val="表内文字小1111"/>
    <w:basedOn w:val="a0"/>
    <w:rsid w:val="008B234D"/>
    <w:pPr>
      <w:widowControl/>
      <w:jc w:val="left"/>
    </w:pPr>
    <w:rPr>
      <w:rFonts w:ascii="宋体" w:hAnsi="Times" w:cs="宋体"/>
      <w:kern w:val="0"/>
      <w:szCs w:val="20"/>
    </w:rPr>
  </w:style>
  <w:style w:type="paragraph" w:customStyle="1" w:styleId="13120">
    <w:name w:val="表题1312"/>
    <w:basedOn w:val="afff5"/>
    <w:rsid w:val="008B234D"/>
    <w:pPr>
      <w:widowControl/>
      <w:ind w:firstLineChars="0" w:firstLine="0"/>
      <w:jc w:val="center"/>
    </w:pPr>
    <w:rPr>
      <w:rFonts w:ascii="黑体" w:cs="Arial"/>
      <w:b/>
    </w:rPr>
  </w:style>
  <w:style w:type="paragraph" w:customStyle="1" w:styleId="11118">
    <w:name w:val="表题1111"/>
    <w:basedOn w:val="afff5"/>
    <w:rsid w:val="008B234D"/>
    <w:pPr>
      <w:widowControl/>
      <w:ind w:firstLineChars="0" w:firstLine="0"/>
      <w:jc w:val="center"/>
    </w:pPr>
    <w:rPr>
      <w:rFonts w:ascii="黑体" w:cs="Arial"/>
    </w:rPr>
  </w:style>
  <w:style w:type="paragraph" w:customStyle="1" w:styleId="21117">
    <w:name w:val="表格内字体2111"/>
    <w:basedOn w:val="aff3"/>
    <w:next w:val="aff3"/>
    <w:rsid w:val="008B234D"/>
    <w:pPr>
      <w:spacing w:line="240" w:lineRule="auto"/>
      <w:ind w:firstLine="0"/>
      <w:jc w:val="center"/>
    </w:pPr>
    <w:rPr>
      <w:rFonts w:hAnsi="宋体"/>
      <w:sz w:val="21"/>
      <w:szCs w:val="24"/>
    </w:rPr>
  </w:style>
  <w:style w:type="paragraph" w:customStyle="1" w:styleId="21fd">
    <w:name w:val="样式 表格内字体 +21"/>
    <w:basedOn w:val="affffa"/>
    <w:rsid w:val="008B234D"/>
    <w:pPr>
      <w:spacing w:line="280" w:lineRule="exact"/>
      <w:ind w:firstLine="36"/>
      <w:jc w:val="both"/>
    </w:pPr>
    <w:rPr>
      <w:rFonts w:hAnsi="宋体"/>
      <w:sz w:val="21"/>
      <w:szCs w:val="24"/>
    </w:rPr>
  </w:style>
  <w:style w:type="paragraph" w:customStyle="1" w:styleId="11ff4">
    <w:name w:val="样式 表格内字体 +11"/>
    <w:basedOn w:val="affffa"/>
    <w:rsid w:val="008B234D"/>
    <w:pPr>
      <w:spacing w:line="280" w:lineRule="exact"/>
      <w:ind w:firstLine="36"/>
      <w:jc w:val="both"/>
    </w:pPr>
    <w:rPr>
      <w:rFonts w:hAnsi="宋体"/>
      <w:sz w:val="21"/>
      <w:szCs w:val="24"/>
    </w:rPr>
  </w:style>
  <w:style w:type="paragraph" w:customStyle="1" w:styleId="112f0">
    <w:name w:val="表内文字小112"/>
    <w:basedOn w:val="a0"/>
    <w:rsid w:val="008B234D"/>
    <w:pPr>
      <w:widowControl/>
      <w:jc w:val="left"/>
    </w:pPr>
    <w:rPr>
      <w:rFonts w:ascii="宋体" w:hAnsi="Times" w:cs="宋体"/>
      <w:kern w:val="0"/>
      <w:szCs w:val="20"/>
    </w:rPr>
  </w:style>
  <w:style w:type="paragraph" w:customStyle="1" w:styleId="2216">
    <w:name w:val="图题221"/>
    <w:basedOn w:val="aff3"/>
    <w:next w:val="aff3"/>
    <w:rsid w:val="008B234D"/>
    <w:pPr>
      <w:ind w:firstLine="0"/>
      <w:jc w:val="center"/>
    </w:pPr>
    <w:rPr>
      <w:rFonts w:ascii="黑体" w:eastAsia="黑体" w:hAnsi="宋体" w:cs="宋体"/>
      <w:b/>
      <w:bCs/>
      <w:szCs w:val="24"/>
    </w:rPr>
  </w:style>
  <w:style w:type="paragraph" w:customStyle="1" w:styleId="11119">
    <w:name w:val="表格内字体1111"/>
    <w:basedOn w:val="aff3"/>
    <w:rsid w:val="008B234D"/>
    <w:pPr>
      <w:spacing w:line="240" w:lineRule="auto"/>
      <w:ind w:firstLine="0"/>
      <w:jc w:val="center"/>
    </w:pPr>
    <w:rPr>
      <w:rFonts w:hAnsi="Times New Roman" w:cs="宋体"/>
      <w:sz w:val="21"/>
      <w:szCs w:val="20"/>
    </w:rPr>
  </w:style>
  <w:style w:type="paragraph" w:customStyle="1" w:styleId="ParaChar112">
    <w:name w:val="默认段落字体 Para Char112"/>
    <w:basedOn w:val="a0"/>
    <w:next w:val="a0"/>
    <w:rsid w:val="008B234D"/>
    <w:pPr>
      <w:widowControl/>
      <w:spacing w:line="480" w:lineRule="exact"/>
      <w:jc w:val="left"/>
    </w:pPr>
    <w:rPr>
      <w:rFonts w:ascii="宋体" w:eastAsia="汉鼎简书宋" w:hAnsi="宋体" w:cs="宋体"/>
      <w:kern w:val="0"/>
      <w:szCs w:val="24"/>
    </w:rPr>
  </w:style>
  <w:style w:type="paragraph" w:customStyle="1" w:styleId="99">
    <w:name w:val="表格内字体9"/>
    <w:basedOn w:val="aff3"/>
    <w:next w:val="aff3"/>
    <w:rsid w:val="008B234D"/>
    <w:pPr>
      <w:spacing w:line="240" w:lineRule="auto"/>
      <w:ind w:firstLine="0"/>
      <w:jc w:val="center"/>
    </w:pPr>
    <w:rPr>
      <w:rFonts w:hAnsi="宋体"/>
      <w:sz w:val="21"/>
      <w:szCs w:val="24"/>
    </w:rPr>
  </w:style>
  <w:style w:type="paragraph" w:customStyle="1" w:styleId="156">
    <w:name w:val="正文格式15"/>
    <w:basedOn w:val="a0"/>
    <w:rsid w:val="008B234D"/>
    <w:pPr>
      <w:widowControl/>
      <w:ind w:firstLine="482"/>
      <w:jc w:val="left"/>
    </w:pPr>
    <w:rPr>
      <w:rFonts w:ascii="宋体" w:hAnsi="宋体" w:cs="宋体"/>
      <w:kern w:val="0"/>
      <w:szCs w:val="24"/>
    </w:rPr>
  </w:style>
  <w:style w:type="paragraph" w:customStyle="1" w:styleId="311a">
    <w:name w:val="表格内字体311"/>
    <w:basedOn w:val="aff3"/>
    <w:next w:val="aff3"/>
    <w:rsid w:val="008B234D"/>
    <w:pPr>
      <w:spacing w:line="240" w:lineRule="auto"/>
      <w:ind w:firstLine="0"/>
      <w:jc w:val="center"/>
    </w:pPr>
    <w:rPr>
      <w:rFonts w:hAnsi="宋体"/>
      <w:sz w:val="21"/>
      <w:szCs w:val="24"/>
    </w:rPr>
  </w:style>
  <w:style w:type="paragraph" w:customStyle="1" w:styleId="1511">
    <w:name w:val="表题1511"/>
    <w:basedOn w:val="afff5"/>
    <w:rsid w:val="008B234D"/>
    <w:pPr>
      <w:widowControl/>
      <w:ind w:firstLineChars="0" w:firstLine="0"/>
      <w:jc w:val="center"/>
    </w:pPr>
    <w:rPr>
      <w:rFonts w:ascii="黑体" w:cs="Arial"/>
      <w:b/>
    </w:rPr>
  </w:style>
  <w:style w:type="paragraph" w:customStyle="1" w:styleId="Char5112">
    <w:name w:val="Char511"/>
    <w:basedOn w:val="a0"/>
    <w:rsid w:val="008B234D"/>
    <w:pPr>
      <w:widowControl/>
      <w:ind w:left="-45"/>
      <w:jc w:val="left"/>
    </w:pPr>
    <w:rPr>
      <w:rFonts w:ascii="宋体" w:hAnsi="宋体" w:cs="宋体"/>
      <w:kern w:val="0"/>
      <w:szCs w:val="24"/>
    </w:rPr>
  </w:style>
  <w:style w:type="paragraph" w:customStyle="1" w:styleId="53110">
    <w:name w:val="表文字5311"/>
    <w:basedOn w:val="a0"/>
    <w:rsid w:val="008B234D"/>
    <w:pPr>
      <w:widowControl/>
      <w:jc w:val="left"/>
      <w:textAlignment w:val="baseline"/>
    </w:pPr>
    <w:rPr>
      <w:rFonts w:ascii="宋体" w:hAnsi="宋体" w:cs="宋体"/>
      <w:kern w:val="0"/>
      <w:szCs w:val="20"/>
    </w:rPr>
  </w:style>
  <w:style w:type="paragraph" w:customStyle="1" w:styleId="1144">
    <w:name w:val="表内文字小114"/>
    <w:basedOn w:val="a0"/>
    <w:rsid w:val="008B234D"/>
    <w:pPr>
      <w:widowControl/>
      <w:jc w:val="left"/>
    </w:pPr>
    <w:rPr>
      <w:rFonts w:ascii="宋体" w:hAnsi="Times" w:cs="宋体"/>
      <w:kern w:val="0"/>
      <w:szCs w:val="20"/>
    </w:rPr>
  </w:style>
  <w:style w:type="paragraph" w:customStyle="1" w:styleId="311b">
    <w:name w:val="正文格式311"/>
    <w:basedOn w:val="a0"/>
    <w:rsid w:val="008B234D"/>
    <w:pPr>
      <w:widowControl/>
      <w:ind w:firstLine="482"/>
      <w:jc w:val="left"/>
    </w:pPr>
    <w:rPr>
      <w:rFonts w:ascii="宋体" w:hAnsi="宋体" w:cs="宋体"/>
      <w:kern w:val="0"/>
      <w:szCs w:val="24"/>
    </w:rPr>
  </w:style>
  <w:style w:type="paragraph" w:customStyle="1" w:styleId="33b">
    <w:name w:val="图题33"/>
    <w:basedOn w:val="aff3"/>
    <w:next w:val="aff3"/>
    <w:rsid w:val="008B234D"/>
    <w:pPr>
      <w:ind w:firstLine="0"/>
      <w:jc w:val="center"/>
    </w:pPr>
    <w:rPr>
      <w:rFonts w:ascii="黑体" w:eastAsia="黑体" w:hAnsi="宋体" w:cs="宋体"/>
      <w:b/>
      <w:bCs/>
      <w:szCs w:val="24"/>
    </w:rPr>
  </w:style>
  <w:style w:type="paragraph" w:customStyle="1" w:styleId="ParaChar11">
    <w:name w:val="默认段落字体 Para Char11"/>
    <w:basedOn w:val="a0"/>
    <w:next w:val="a0"/>
    <w:rsid w:val="008B234D"/>
    <w:pPr>
      <w:widowControl/>
      <w:spacing w:line="480" w:lineRule="exact"/>
      <w:jc w:val="left"/>
    </w:pPr>
    <w:rPr>
      <w:rFonts w:ascii="宋体" w:eastAsia="汉鼎简书宋" w:hAnsi="宋体" w:cs="宋体"/>
      <w:kern w:val="0"/>
      <w:szCs w:val="24"/>
    </w:rPr>
  </w:style>
  <w:style w:type="paragraph" w:customStyle="1" w:styleId="ParaChar23">
    <w:name w:val="默认段落字体 Para Char23"/>
    <w:basedOn w:val="a0"/>
    <w:next w:val="a0"/>
    <w:rsid w:val="008B234D"/>
    <w:pPr>
      <w:widowControl/>
      <w:spacing w:line="480" w:lineRule="exact"/>
      <w:jc w:val="left"/>
    </w:pPr>
    <w:rPr>
      <w:rFonts w:ascii="宋体" w:eastAsia="汉鼎简书宋" w:hAnsi="宋体" w:cs="宋体"/>
      <w:kern w:val="0"/>
      <w:szCs w:val="24"/>
    </w:rPr>
  </w:style>
  <w:style w:type="paragraph" w:customStyle="1" w:styleId="111112">
    <w:name w:val="表题11111"/>
    <w:basedOn w:val="afff5"/>
    <w:rsid w:val="008B234D"/>
    <w:pPr>
      <w:widowControl/>
      <w:ind w:firstLineChars="0" w:firstLine="0"/>
      <w:jc w:val="center"/>
    </w:pPr>
    <w:rPr>
      <w:rFonts w:ascii="黑体" w:cs="Arial"/>
    </w:rPr>
  </w:style>
  <w:style w:type="paragraph" w:customStyle="1" w:styleId="4124">
    <w:name w:val="图题412"/>
    <w:basedOn w:val="aff3"/>
    <w:next w:val="aff3"/>
    <w:rsid w:val="008B234D"/>
    <w:pPr>
      <w:ind w:firstLine="0"/>
      <w:jc w:val="center"/>
    </w:pPr>
    <w:rPr>
      <w:rFonts w:ascii="黑体" w:eastAsia="黑体" w:hAnsi="宋体" w:cs="宋体"/>
      <w:b/>
      <w:bCs/>
      <w:szCs w:val="24"/>
    </w:rPr>
  </w:style>
  <w:style w:type="paragraph" w:customStyle="1" w:styleId="31114">
    <w:name w:val="表格内字体3111"/>
    <w:basedOn w:val="aff3"/>
    <w:next w:val="aff3"/>
    <w:rsid w:val="008B234D"/>
    <w:pPr>
      <w:spacing w:line="240" w:lineRule="auto"/>
      <w:ind w:firstLine="0"/>
      <w:jc w:val="center"/>
    </w:pPr>
    <w:rPr>
      <w:rFonts w:hAnsi="宋体"/>
      <w:sz w:val="21"/>
      <w:szCs w:val="24"/>
    </w:rPr>
  </w:style>
  <w:style w:type="paragraph" w:customStyle="1" w:styleId="13f3">
    <w:name w:val="图题13"/>
    <w:basedOn w:val="aff3"/>
    <w:next w:val="aff3"/>
    <w:rsid w:val="008B234D"/>
    <w:pPr>
      <w:ind w:firstLine="0"/>
      <w:jc w:val="center"/>
    </w:pPr>
    <w:rPr>
      <w:rFonts w:ascii="黑体" w:eastAsia="黑体" w:hAnsi="宋体" w:cs="宋体"/>
      <w:b/>
      <w:bCs/>
      <w:szCs w:val="24"/>
    </w:rPr>
  </w:style>
  <w:style w:type="paragraph" w:customStyle="1" w:styleId="212c">
    <w:name w:val="正文格式212"/>
    <w:basedOn w:val="a0"/>
    <w:rsid w:val="008B234D"/>
    <w:pPr>
      <w:widowControl/>
      <w:ind w:firstLine="482"/>
      <w:jc w:val="left"/>
    </w:pPr>
    <w:rPr>
      <w:rFonts w:ascii="宋体" w:hAnsi="宋体" w:cs="宋体"/>
      <w:kern w:val="0"/>
      <w:szCs w:val="24"/>
    </w:rPr>
  </w:style>
  <w:style w:type="paragraph" w:customStyle="1" w:styleId="211f1">
    <w:name w:val="样式 正文缩进 + 宋体 黑色 首行缩进:  2 字符11"/>
    <w:basedOn w:val="1f3"/>
    <w:rsid w:val="008B234D"/>
    <w:pPr>
      <w:ind w:firstLine="480"/>
    </w:pPr>
    <w:rPr>
      <w:rFonts w:cs="宋体"/>
      <w:color w:val="FF00FF"/>
    </w:rPr>
  </w:style>
  <w:style w:type="paragraph" w:customStyle="1" w:styleId="21118">
    <w:name w:val="样式 样式 宋体 + 首行缩进:  2 字符111"/>
    <w:basedOn w:val="a0"/>
    <w:rsid w:val="008B234D"/>
    <w:pPr>
      <w:widowControl/>
      <w:ind w:firstLine="480"/>
      <w:jc w:val="left"/>
    </w:pPr>
    <w:rPr>
      <w:rFonts w:ascii="宋体" w:hAnsi="宋体" w:cs="宋体"/>
      <w:kern w:val="0"/>
      <w:szCs w:val="24"/>
    </w:rPr>
  </w:style>
  <w:style w:type="paragraph" w:customStyle="1" w:styleId="42b">
    <w:name w:val="表格内字体42"/>
    <w:basedOn w:val="aff3"/>
    <w:next w:val="aff3"/>
    <w:rsid w:val="008B234D"/>
    <w:pPr>
      <w:spacing w:line="240" w:lineRule="auto"/>
      <w:ind w:firstLine="0"/>
      <w:jc w:val="center"/>
    </w:pPr>
    <w:rPr>
      <w:rFonts w:hAnsi="宋体"/>
      <w:sz w:val="21"/>
      <w:szCs w:val="24"/>
    </w:rPr>
  </w:style>
  <w:style w:type="paragraph" w:customStyle="1" w:styleId="3fff9">
    <w:name w:val="样式 正文缩进 + 宋体 黑色3"/>
    <w:basedOn w:val="1f3"/>
    <w:rsid w:val="008B234D"/>
    <w:rPr>
      <w:color w:val="000000"/>
    </w:rPr>
  </w:style>
  <w:style w:type="paragraph" w:customStyle="1" w:styleId="4125">
    <w:name w:val="表格内字体412"/>
    <w:basedOn w:val="aff3"/>
    <w:next w:val="aff3"/>
    <w:rsid w:val="008B234D"/>
    <w:pPr>
      <w:spacing w:line="240" w:lineRule="auto"/>
      <w:ind w:firstLine="0"/>
      <w:jc w:val="center"/>
    </w:pPr>
    <w:rPr>
      <w:rFonts w:hAnsi="宋体"/>
      <w:sz w:val="21"/>
      <w:szCs w:val="24"/>
    </w:rPr>
  </w:style>
  <w:style w:type="paragraph" w:customStyle="1" w:styleId="814">
    <w:name w:val="正文格式81"/>
    <w:basedOn w:val="a0"/>
    <w:rsid w:val="008B234D"/>
    <w:pPr>
      <w:widowControl/>
      <w:ind w:firstLine="482"/>
      <w:jc w:val="left"/>
    </w:pPr>
    <w:rPr>
      <w:rFonts w:ascii="宋体" w:hAnsi="宋体" w:cs="宋体"/>
      <w:kern w:val="0"/>
      <w:szCs w:val="24"/>
    </w:rPr>
  </w:style>
  <w:style w:type="paragraph" w:customStyle="1" w:styleId="13f4">
    <w:name w:val="表格13"/>
    <w:basedOn w:val="a0"/>
    <w:rsid w:val="008B234D"/>
    <w:pPr>
      <w:widowControl/>
      <w:jc w:val="center"/>
      <w:textAlignment w:val="baseline"/>
    </w:pPr>
    <w:rPr>
      <w:rFonts w:ascii="宋体" w:hAnsi="宋体" w:cs="宋体"/>
      <w:kern w:val="0"/>
      <w:szCs w:val="20"/>
    </w:rPr>
  </w:style>
  <w:style w:type="paragraph" w:customStyle="1" w:styleId="4140">
    <w:name w:val="标题414"/>
    <w:basedOn w:val="4"/>
    <w:next w:val="a0"/>
    <w:rsid w:val="008B234D"/>
    <w:pPr>
      <w:numPr>
        <w:ilvl w:val="0"/>
        <w:numId w:val="0"/>
      </w:numPr>
      <w:spacing w:before="160" w:after="170" w:line="360" w:lineRule="auto"/>
    </w:pPr>
    <w:rPr>
      <w:rFonts w:ascii="黑体" w:eastAsia="黑体" w:hAnsi="Arial" w:cs="Times New Roman"/>
      <w:kern w:val="2"/>
      <w:sz w:val="24"/>
    </w:rPr>
  </w:style>
  <w:style w:type="paragraph" w:customStyle="1" w:styleId="ParaChar42">
    <w:name w:val="默认段落字体 Para Char42"/>
    <w:basedOn w:val="a0"/>
    <w:next w:val="a0"/>
    <w:rsid w:val="008B234D"/>
    <w:pPr>
      <w:widowControl/>
      <w:spacing w:line="480" w:lineRule="exact"/>
      <w:jc w:val="left"/>
    </w:pPr>
    <w:rPr>
      <w:rFonts w:ascii="宋体" w:eastAsia="汉鼎简书宋" w:hAnsi="宋体" w:cs="宋体"/>
      <w:kern w:val="0"/>
      <w:szCs w:val="24"/>
    </w:rPr>
  </w:style>
  <w:style w:type="paragraph" w:customStyle="1" w:styleId="5315">
    <w:name w:val="表文字531"/>
    <w:basedOn w:val="a0"/>
    <w:rsid w:val="008B234D"/>
    <w:pPr>
      <w:widowControl/>
      <w:jc w:val="left"/>
      <w:textAlignment w:val="baseline"/>
    </w:pPr>
    <w:rPr>
      <w:rFonts w:ascii="宋体" w:hAnsi="宋体" w:cs="宋体"/>
      <w:kern w:val="0"/>
      <w:szCs w:val="20"/>
    </w:rPr>
  </w:style>
  <w:style w:type="paragraph" w:customStyle="1" w:styleId="2fffff9">
    <w:name w:val="图题注2"/>
    <w:basedOn w:val="afff5"/>
    <w:rsid w:val="008B234D"/>
    <w:pPr>
      <w:widowControl/>
      <w:ind w:firstLineChars="0" w:firstLine="0"/>
      <w:jc w:val="center"/>
    </w:pPr>
    <w:rPr>
      <w:rFonts w:ascii="黑体" w:cs="宋体"/>
      <w:b/>
      <w:bCs/>
    </w:rPr>
  </w:style>
  <w:style w:type="paragraph" w:customStyle="1" w:styleId="31f1">
    <w:name w:val="图题31"/>
    <w:basedOn w:val="aff3"/>
    <w:next w:val="aff3"/>
    <w:rsid w:val="008B234D"/>
    <w:pPr>
      <w:ind w:firstLine="0"/>
      <w:jc w:val="center"/>
    </w:pPr>
    <w:rPr>
      <w:rFonts w:ascii="黑体" w:eastAsia="黑体" w:hAnsi="宋体" w:cs="宋体"/>
      <w:b/>
      <w:bCs/>
      <w:szCs w:val="24"/>
    </w:rPr>
  </w:style>
  <w:style w:type="paragraph" w:customStyle="1" w:styleId="824">
    <w:name w:val="图题82"/>
    <w:basedOn w:val="aff3"/>
    <w:next w:val="aff3"/>
    <w:rsid w:val="008B234D"/>
    <w:pPr>
      <w:ind w:firstLine="0"/>
      <w:jc w:val="center"/>
    </w:pPr>
    <w:rPr>
      <w:rFonts w:ascii="黑体" w:eastAsia="黑体" w:hAnsi="宋体" w:cs="宋体"/>
      <w:b/>
      <w:bCs/>
      <w:szCs w:val="24"/>
    </w:rPr>
  </w:style>
  <w:style w:type="paragraph" w:customStyle="1" w:styleId="3128">
    <w:name w:val="表格内字体312"/>
    <w:basedOn w:val="aff3"/>
    <w:next w:val="aff3"/>
    <w:rsid w:val="008B234D"/>
    <w:pPr>
      <w:spacing w:line="240" w:lineRule="auto"/>
      <w:ind w:firstLine="0"/>
      <w:jc w:val="center"/>
    </w:pPr>
    <w:rPr>
      <w:rFonts w:hAnsi="宋体"/>
      <w:sz w:val="21"/>
      <w:szCs w:val="24"/>
    </w:rPr>
  </w:style>
  <w:style w:type="paragraph" w:customStyle="1" w:styleId="1430">
    <w:name w:val="表题143"/>
    <w:basedOn w:val="afff5"/>
    <w:rsid w:val="008B234D"/>
    <w:pPr>
      <w:widowControl/>
      <w:ind w:firstLineChars="0" w:firstLine="0"/>
      <w:jc w:val="center"/>
    </w:pPr>
    <w:rPr>
      <w:rFonts w:ascii="黑体" w:cs="Arial"/>
      <w:b/>
    </w:rPr>
  </w:style>
  <w:style w:type="paragraph" w:customStyle="1" w:styleId="21123">
    <w:name w:val="正文格式2112"/>
    <w:basedOn w:val="a0"/>
    <w:rsid w:val="008B234D"/>
    <w:pPr>
      <w:widowControl/>
      <w:ind w:firstLine="482"/>
      <w:jc w:val="left"/>
    </w:pPr>
    <w:rPr>
      <w:rFonts w:ascii="宋体" w:hAnsi="宋体" w:cs="宋体"/>
      <w:kern w:val="0"/>
      <w:szCs w:val="24"/>
    </w:rPr>
  </w:style>
  <w:style w:type="paragraph" w:customStyle="1" w:styleId="411a">
    <w:name w:val="燕山正文411"/>
    <w:basedOn w:val="a0"/>
    <w:rsid w:val="008B234D"/>
    <w:pPr>
      <w:widowControl/>
      <w:tabs>
        <w:tab w:val="left" w:pos="4680"/>
      </w:tabs>
      <w:spacing w:line="480" w:lineRule="exact"/>
      <w:jc w:val="left"/>
    </w:pPr>
    <w:rPr>
      <w:rFonts w:ascii="宋体" w:hAnsi="宋体" w:cs="宋体"/>
      <w:kern w:val="0"/>
      <w:szCs w:val="24"/>
    </w:rPr>
  </w:style>
  <w:style w:type="paragraph" w:customStyle="1" w:styleId="21140">
    <w:name w:val="表题2114"/>
    <w:basedOn w:val="a0"/>
    <w:rsid w:val="008B234D"/>
    <w:pPr>
      <w:widowControl/>
      <w:jc w:val="center"/>
    </w:pPr>
    <w:rPr>
      <w:rFonts w:ascii="黑体" w:eastAsia="黑体" w:hAnsi="宋体" w:cs="宋体"/>
      <w:kern w:val="0"/>
      <w:szCs w:val="24"/>
    </w:rPr>
  </w:style>
  <w:style w:type="paragraph" w:customStyle="1" w:styleId="1137">
    <w:name w:val="表113"/>
    <w:basedOn w:val="a0"/>
    <w:rsid w:val="008B234D"/>
    <w:pPr>
      <w:widowControl/>
      <w:jc w:val="center"/>
    </w:pPr>
    <w:rPr>
      <w:rFonts w:ascii="宋体" w:hAnsi="宋体" w:cs="宋体"/>
      <w:kern w:val="0"/>
      <w:szCs w:val="24"/>
    </w:rPr>
  </w:style>
  <w:style w:type="paragraph" w:customStyle="1" w:styleId="53b">
    <w:name w:val="正文修改53"/>
    <w:basedOn w:val="affd"/>
    <w:rsid w:val="008B234D"/>
    <w:rPr>
      <w:rFonts w:eastAsia="宋体" w:hAnsi="宋体" w:cs="宋体"/>
      <w:color w:val="000000"/>
      <w:szCs w:val="24"/>
    </w:rPr>
  </w:style>
  <w:style w:type="paragraph" w:customStyle="1" w:styleId="23e">
    <w:name w:val="正文修改23"/>
    <w:basedOn w:val="affd"/>
    <w:rsid w:val="008B234D"/>
    <w:rPr>
      <w:rFonts w:eastAsia="宋体" w:hAnsi="宋体" w:cs="宋体"/>
      <w:color w:val="000000"/>
      <w:szCs w:val="24"/>
    </w:rPr>
  </w:style>
  <w:style w:type="paragraph" w:customStyle="1" w:styleId="ParaCharCharCharChar14">
    <w:name w:val="默认段落字体 Para Char Char Char Char14"/>
    <w:basedOn w:val="a0"/>
    <w:rsid w:val="008B234D"/>
    <w:pPr>
      <w:widowControl/>
      <w:jc w:val="left"/>
    </w:pPr>
    <w:rPr>
      <w:rFonts w:ascii="宋体" w:hAnsi="宋体" w:cs="宋体"/>
      <w:kern w:val="0"/>
      <w:szCs w:val="24"/>
    </w:rPr>
  </w:style>
  <w:style w:type="paragraph" w:customStyle="1" w:styleId="8212">
    <w:name w:val="表内文字小821"/>
    <w:basedOn w:val="a0"/>
    <w:rsid w:val="008B234D"/>
    <w:pPr>
      <w:widowControl/>
      <w:jc w:val="center"/>
    </w:pPr>
    <w:rPr>
      <w:rFonts w:ascii="宋体" w:hAnsi="Times" w:cs="宋体"/>
      <w:kern w:val="0"/>
      <w:szCs w:val="20"/>
    </w:rPr>
  </w:style>
  <w:style w:type="paragraph" w:customStyle="1" w:styleId="444">
    <w:name w:val="黑体三号44"/>
    <w:basedOn w:val="aff3"/>
    <w:rsid w:val="008B234D"/>
    <w:pPr>
      <w:jc w:val="center"/>
    </w:pPr>
    <w:rPr>
      <w:rFonts w:ascii="黑体" w:eastAsia="黑体" w:hAnsi="宋体" w:cs="宋体"/>
      <w:b/>
      <w:bCs/>
      <w:sz w:val="32"/>
      <w:szCs w:val="20"/>
    </w:rPr>
  </w:style>
  <w:style w:type="paragraph" w:customStyle="1" w:styleId="c4">
    <w:name w:val="c4"/>
    <w:rsid w:val="008B234D"/>
    <w:pPr>
      <w:widowControl w:val="0"/>
      <w:autoSpaceDE w:val="0"/>
      <w:autoSpaceDN w:val="0"/>
      <w:adjustRightInd w:val="0"/>
      <w:jc w:val="both"/>
    </w:pPr>
    <w:rPr>
      <w:rFonts w:ascii="Arial" w:eastAsia="宋体" w:hAnsi="Arial" w:cs="Times New Roman"/>
      <w:kern w:val="0"/>
      <w:sz w:val="24"/>
      <w:szCs w:val="20"/>
    </w:rPr>
  </w:style>
  <w:style w:type="paragraph" w:customStyle="1" w:styleId="Char4200">
    <w:name w:val="Char420"/>
    <w:basedOn w:val="a0"/>
    <w:rsid w:val="008B234D"/>
    <w:pPr>
      <w:widowControl/>
      <w:ind w:left="-48"/>
      <w:jc w:val="left"/>
    </w:pPr>
    <w:rPr>
      <w:rFonts w:ascii="宋体" w:hAnsi="宋体" w:cs="宋体"/>
      <w:kern w:val="0"/>
      <w:szCs w:val="24"/>
    </w:rPr>
  </w:style>
  <w:style w:type="paragraph" w:customStyle="1" w:styleId="3129">
    <w:name w:val="表312"/>
    <w:basedOn w:val="a0"/>
    <w:rsid w:val="008B234D"/>
    <w:pPr>
      <w:widowControl/>
      <w:jc w:val="center"/>
    </w:pPr>
    <w:rPr>
      <w:rFonts w:ascii="宋体" w:hAnsi="宋体" w:cs="宋体"/>
      <w:kern w:val="0"/>
      <w:szCs w:val="24"/>
    </w:rPr>
  </w:style>
  <w:style w:type="paragraph" w:customStyle="1" w:styleId="31140">
    <w:name w:val="表题3114"/>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13f5">
    <w:name w:val="正文格式＝13"/>
    <w:basedOn w:val="aff3"/>
    <w:next w:val="aff3"/>
    <w:rsid w:val="008B234D"/>
    <w:rPr>
      <w:rFonts w:hAnsi="宋体"/>
      <w:szCs w:val="24"/>
    </w:rPr>
  </w:style>
  <w:style w:type="paragraph" w:customStyle="1" w:styleId="340">
    <w:name w:val="表内文字小34"/>
    <w:basedOn w:val="a0"/>
    <w:rsid w:val="008B234D"/>
    <w:pPr>
      <w:widowControl/>
      <w:jc w:val="center"/>
    </w:pPr>
    <w:rPr>
      <w:rFonts w:ascii="宋体" w:hAnsi="Times" w:cs="宋体"/>
      <w:kern w:val="0"/>
      <w:szCs w:val="20"/>
    </w:rPr>
  </w:style>
  <w:style w:type="paragraph" w:customStyle="1" w:styleId="Char424">
    <w:name w:val="Char424"/>
    <w:basedOn w:val="a0"/>
    <w:rsid w:val="008B234D"/>
    <w:pPr>
      <w:widowControl/>
      <w:ind w:left="-48"/>
      <w:jc w:val="left"/>
    </w:pPr>
    <w:rPr>
      <w:rFonts w:ascii="宋体" w:hAnsi="宋体" w:cs="宋体"/>
      <w:kern w:val="0"/>
      <w:szCs w:val="24"/>
    </w:rPr>
  </w:style>
  <w:style w:type="paragraph" w:customStyle="1" w:styleId="CharChar2CharCharCharChar32">
    <w:name w:val="Char Char2 Char Char Char Char32"/>
    <w:basedOn w:val="a0"/>
    <w:rsid w:val="008B234D"/>
    <w:pPr>
      <w:widowControl/>
      <w:jc w:val="left"/>
    </w:pPr>
    <w:rPr>
      <w:rFonts w:ascii="宋体" w:hAnsi="宋体" w:cs="宋体"/>
      <w:kern w:val="0"/>
      <w:szCs w:val="24"/>
    </w:rPr>
  </w:style>
  <w:style w:type="paragraph" w:customStyle="1" w:styleId="5323">
    <w:name w:val="表内宋5中32"/>
    <w:basedOn w:val="a0"/>
    <w:rsid w:val="008B234D"/>
    <w:pPr>
      <w:widowControl/>
      <w:jc w:val="left"/>
      <w:textAlignment w:val="baseline"/>
    </w:pPr>
    <w:rPr>
      <w:rFonts w:ascii="宋体" w:hAnsi="宋体" w:cs="宋体"/>
      <w:color w:val="000000"/>
      <w:kern w:val="0"/>
      <w:szCs w:val="20"/>
    </w:rPr>
  </w:style>
  <w:style w:type="paragraph" w:customStyle="1" w:styleId="Char2200">
    <w:name w:val="Char220"/>
    <w:basedOn w:val="a0"/>
    <w:rsid w:val="008B234D"/>
    <w:pPr>
      <w:widowControl/>
      <w:ind w:left="-48"/>
      <w:jc w:val="left"/>
    </w:pPr>
    <w:rPr>
      <w:rFonts w:ascii="宋体" w:hAnsi="宋体" w:cs="宋体"/>
      <w:kern w:val="0"/>
      <w:szCs w:val="24"/>
    </w:rPr>
  </w:style>
  <w:style w:type="paragraph" w:customStyle="1" w:styleId="511140">
    <w:name w:val="表内宋51114"/>
    <w:basedOn w:val="1fa"/>
    <w:rsid w:val="008B234D"/>
    <w:rPr>
      <w:rFonts w:ascii="宋体" w:hAnsi="宋体" w:cs="宋体"/>
      <w:color w:val="000000"/>
      <w:sz w:val="21"/>
      <w:szCs w:val="24"/>
    </w:rPr>
  </w:style>
  <w:style w:type="paragraph" w:customStyle="1" w:styleId="CharChar2CharCharCharChar81">
    <w:name w:val="Char Char2 Char Char Char Char81"/>
    <w:basedOn w:val="a0"/>
    <w:rsid w:val="008B234D"/>
    <w:pPr>
      <w:widowControl/>
      <w:jc w:val="left"/>
    </w:pPr>
    <w:rPr>
      <w:rFonts w:ascii="宋体" w:hAnsi="宋体" w:cs="宋体"/>
      <w:kern w:val="0"/>
      <w:szCs w:val="24"/>
    </w:rPr>
  </w:style>
  <w:style w:type="paragraph" w:customStyle="1" w:styleId="Char2190">
    <w:name w:val="Char219"/>
    <w:basedOn w:val="a0"/>
    <w:rsid w:val="008B234D"/>
    <w:pPr>
      <w:widowControl/>
      <w:ind w:left="-48"/>
      <w:jc w:val="left"/>
    </w:pPr>
    <w:rPr>
      <w:rFonts w:ascii="宋体" w:hAnsi="宋体" w:cs="宋体"/>
      <w:kern w:val="0"/>
      <w:szCs w:val="24"/>
    </w:rPr>
  </w:style>
  <w:style w:type="paragraph" w:customStyle="1" w:styleId="Char229">
    <w:name w:val="Char229"/>
    <w:basedOn w:val="a0"/>
    <w:rsid w:val="008B234D"/>
    <w:pPr>
      <w:widowControl/>
      <w:ind w:left="-48"/>
      <w:jc w:val="left"/>
    </w:pPr>
    <w:rPr>
      <w:rFonts w:ascii="宋体" w:hAnsi="宋体" w:cs="宋体"/>
      <w:kern w:val="0"/>
      <w:szCs w:val="24"/>
    </w:rPr>
  </w:style>
  <w:style w:type="paragraph" w:customStyle="1" w:styleId="Char3140">
    <w:name w:val="Char314"/>
    <w:basedOn w:val="a0"/>
    <w:rsid w:val="008B234D"/>
    <w:pPr>
      <w:widowControl/>
      <w:ind w:left="-48"/>
      <w:jc w:val="left"/>
    </w:pPr>
    <w:rPr>
      <w:rFonts w:ascii="宋体" w:hAnsi="宋体" w:cs="宋体"/>
      <w:kern w:val="0"/>
      <w:szCs w:val="24"/>
    </w:rPr>
  </w:style>
  <w:style w:type="paragraph" w:customStyle="1" w:styleId="Char32100">
    <w:name w:val="Char3210"/>
    <w:basedOn w:val="a0"/>
    <w:rsid w:val="008B234D"/>
    <w:pPr>
      <w:widowControl/>
      <w:ind w:left="-48"/>
      <w:jc w:val="left"/>
    </w:pPr>
    <w:rPr>
      <w:rFonts w:ascii="宋体" w:hAnsi="宋体" w:cs="宋体"/>
      <w:kern w:val="0"/>
      <w:szCs w:val="24"/>
    </w:rPr>
  </w:style>
  <w:style w:type="paragraph" w:customStyle="1" w:styleId="CharCharCharCharCharCharChar219">
    <w:name w:val="Char Char Char Char Char Char Char219"/>
    <w:basedOn w:val="a0"/>
    <w:rsid w:val="008B234D"/>
    <w:pPr>
      <w:widowControl/>
      <w:jc w:val="left"/>
    </w:pPr>
    <w:rPr>
      <w:rFonts w:ascii="宋体" w:hAnsi="宋体" w:cs="宋体"/>
      <w:kern w:val="0"/>
      <w:szCs w:val="24"/>
    </w:rPr>
  </w:style>
  <w:style w:type="paragraph" w:customStyle="1" w:styleId="Char2710">
    <w:name w:val="Char271"/>
    <w:basedOn w:val="a0"/>
    <w:rsid w:val="008B234D"/>
    <w:pPr>
      <w:widowControl/>
      <w:ind w:left="-48"/>
      <w:jc w:val="left"/>
    </w:pPr>
    <w:rPr>
      <w:rFonts w:ascii="宋体" w:hAnsi="宋体" w:cs="宋体"/>
      <w:kern w:val="0"/>
      <w:szCs w:val="24"/>
    </w:rPr>
  </w:style>
  <w:style w:type="paragraph" w:customStyle="1" w:styleId="CharCharCharCharCharCharChar71">
    <w:name w:val="Char Char Char Char Char Char Char71"/>
    <w:basedOn w:val="a0"/>
    <w:rsid w:val="008B234D"/>
    <w:pPr>
      <w:widowControl/>
      <w:jc w:val="left"/>
    </w:pPr>
    <w:rPr>
      <w:rFonts w:ascii="宋体" w:hAnsi="宋体" w:cs="宋体"/>
      <w:kern w:val="0"/>
      <w:szCs w:val="24"/>
    </w:rPr>
  </w:style>
  <w:style w:type="paragraph" w:customStyle="1" w:styleId="CharCharCharCharCharCharChar1111">
    <w:name w:val="Char Char Char Char Char Char Char1111"/>
    <w:basedOn w:val="a0"/>
    <w:rsid w:val="008B234D"/>
    <w:pPr>
      <w:widowControl/>
      <w:jc w:val="left"/>
    </w:pPr>
    <w:rPr>
      <w:rFonts w:ascii="宋体" w:hAnsi="宋体" w:cs="宋体"/>
      <w:kern w:val="0"/>
      <w:szCs w:val="24"/>
    </w:rPr>
  </w:style>
  <w:style w:type="paragraph" w:customStyle="1" w:styleId="562">
    <w:name w:val="表内5中6"/>
    <w:basedOn w:val="a0"/>
    <w:rsid w:val="008B234D"/>
    <w:pPr>
      <w:widowControl/>
      <w:jc w:val="center"/>
    </w:pPr>
    <w:rPr>
      <w:rFonts w:ascii="宋体" w:hAnsi="宋体" w:cs="Arial"/>
      <w:snapToGrid w:val="0"/>
      <w:color w:val="000000"/>
      <w:kern w:val="0"/>
      <w:szCs w:val="21"/>
    </w:rPr>
  </w:style>
  <w:style w:type="paragraph" w:customStyle="1" w:styleId="51150">
    <w:name w:val="表内宋5115"/>
    <w:basedOn w:val="1fa"/>
    <w:rsid w:val="008B234D"/>
    <w:rPr>
      <w:szCs w:val="24"/>
    </w:rPr>
  </w:style>
  <w:style w:type="paragraph" w:customStyle="1" w:styleId="14111">
    <w:name w:val="表题14111"/>
    <w:basedOn w:val="a0"/>
    <w:rsid w:val="008B234D"/>
    <w:pPr>
      <w:widowControl/>
      <w:jc w:val="center"/>
    </w:pPr>
    <w:rPr>
      <w:rFonts w:ascii="黑体" w:eastAsia="黑体" w:hAnsi="宋体" w:cs="宋体"/>
      <w:kern w:val="0"/>
      <w:szCs w:val="24"/>
    </w:rPr>
  </w:style>
  <w:style w:type="paragraph" w:customStyle="1" w:styleId="Char328">
    <w:name w:val="Char328"/>
    <w:basedOn w:val="a0"/>
    <w:rsid w:val="008B234D"/>
    <w:pPr>
      <w:widowControl/>
      <w:ind w:left="-48"/>
      <w:jc w:val="left"/>
    </w:pPr>
    <w:rPr>
      <w:rFonts w:ascii="宋体" w:hAnsi="宋体" w:cs="宋体"/>
      <w:kern w:val="0"/>
      <w:szCs w:val="24"/>
    </w:rPr>
  </w:style>
  <w:style w:type="paragraph" w:customStyle="1" w:styleId="11240">
    <w:name w:val="燕山正文1124"/>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53140">
    <w:name w:val="表内5314"/>
    <w:basedOn w:val="a0"/>
    <w:rsid w:val="008B234D"/>
    <w:pPr>
      <w:widowControl/>
      <w:spacing w:line="300" w:lineRule="auto"/>
      <w:jc w:val="left"/>
    </w:pPr>
    <w:rPr>
      <w:rFonts w:ascii="宋体" w:hAnsi="宋体" w:cs="宋体"/>
      <w:kern w:val="0"/>
      <w:szCs w:val="20"/>
    </w:rPr>
  </w:style>
  <w:style w:type="paragraph" w:customStyle="1" w:styleId="7f">
    <w:name w:val="附件7"/>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1232">
    <w:name w:val="表中文字123"/>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Char3150">
    <w:name w:val="Char315"/>
    <w:basedOn w:val="a0"/>
    <w:rsid w:val="008B234D"/>
    <w:pPr>
      <w:widowControl/>
      <w:ind w:left="-48"/>
      <w:jc w:val="left"/>
    </w:pPr>
    <w:rPr>
      <w:rFonts w:ascii="宋体" w:hAnsi="宋体" w:cs="宋体"/>
      <w:kern w:val="0"/>
      <w:szCs w:val="24"/>
    </w:rPr>
  </w:style>
  <w:style w:type="paragraph" w:customStyle="1" w:styleId="CharChar2CharCharCharChar28">
    <w:name w:val="Char Char2 Char Char Char Char28"/>
    <w:basedOn w:val="a0"/>
    <w:rsid w:val="008B234D"/>
    <w:pPr>
      <w:widowControl/>
      <w:jc w:val="left"/>
    </w:pPr>
    <w:rPr>
      <w:rFonts w:ascii="宋体" w:hAnsi="宋体" w:cs="宋体"/>
      <w:kern w:val="0"/>
      <w:szCs w:val="24"/>
    </w:rPr>
  </w:style>
  <w:style w:type="paragraph" w:customStyle="1" w:styleId="51311">
    <w:name w:val="表内宋5中131"/>
    <w:basedOn w:val="a0"/>
    <w:rsid w:val="008B234D"/>
    <w:pPr>
      <w:widowControl/>
      <w:jc w:val="center"/>
      <w:textAlignment w:val="baseline"/>
    </w:pPr>
    <w:rPr>
      <w:rFonts w:ascii="宋体" w:hAnsi="宋体" w:cs="宋体"/>
      <w:kern w:val="0"/>
      <w:szCs w:val="20"/>
    </w:rPr>
  </w:style>
  <w:style w:type="paragraph" w:customStyle="1" w:styleId="Char10120">
    <w:name w:val="Char1012"/>
    <w:basedOn w:val="a0"/>
    <w:rsid w:val="008B234D"/>
    <w:pPr>
      <w:widowControl/>
      <w:jc w:val="left"/>
    </w:pPr>
    <w:rPr>
      <w:rFonts w:ascii="宋体" w:hAnsi="宋体" w:cs="宋体"/>
      <w:kern w:val="0"/>
      <w:szCs w:val="24"/>
    </w:rPr>
  </w:style>
  <w:style w:type="paragraph" w:customStyle="1" w:styleId="6f0">
    <w:name w:val="表内文字小6"/>
    <w:basedOn w:val="a0"/>
    <w:rsid w:val="008B234D"/>
    <w:pPr>
      <w:widowControl/>
      <w:jc w:val="center"/>
    </w:pPr>
    <w:rPr>
      <w:rFonts w:ascii="宋体" w:hAnsi="Times" w:cs="宋体"/>
      <w:kern w:val="0"/>
      <w:szCs w:val="20"/>
    </w:rPr>
  </w:style>
  <w:style w:type="paragraph" w:customStyle="1" w:styleId="107">
    <w:name w:val="正文格式＝10"/>
    <w:basedOn w:val="aff3"/>
    <w:next w:val="aff3"/>
    <w:rsid w:val="008B234D"/>
    <w:rPr>
      <w:rFonts w:hAnsi="宋体"/>
      <w:szCs w:val="24"/>
    </w:rPr>
  </w:style>
  <w:style w:type="paragraph" w:customStyle="1" w:styleId="53c">
    <w:name w:val="表内小5中3"/>
    <w:basedOn w:val="a0"/>
    <w:rsid w:val="008B234D"/>
    <w:pPr>
      <w:widowControl/>
      <w:jc w:val="center"/>
    </w:pPr>
    <w:rPr>
      <w:rFonts w:ascii="宋体" w:hAnsi="宋体" w:cs="宋体"/>
      <w:kern w:val="0"/>
      <w:sz w:val="18"/>
      <w:szCs w:val="20"/>
    </w:rPr>
  </w:style>
  <w:style w:type="paragraph" w:customStyle="1" w:styleId="313120">
    <w:name w:val="表内文字小31312"/>
    <w:basedOn w:val="a0"/>
    <w:rsid w:val="008B234D"/>
    <w:pPr>
      <w:widowControl/>
      <w:jc w:val="center"/>
    </w:pPr>
    <w:rPr>
      <w:rFonts w:ascii="宋体" w:hAnsi="Times" w:cs="宋体"/>
      <w:bCs/>
      <w:color w:val="003366"/>
      <w:kern w:val="0"/>
      <w:szCs w:val="20"/>
    </w:rPr>
  </w:style>
  <w:style w:type="paragraph" w:customStyle="1" w:styleId="Char2510">
    <w:name w:val="Char251"/>
    <w:basedOn w:val="a0"/>
    <w:rsid w:val="008B234D"/>
    <w:pPr>
      <w:widowControl/>
      <w:spacing w:before="156"/>
      <w:jc w:val="left"/>
    </w:pPr>
    <w:rPr>
      <w:rFonts w:ascii="黑体" w:eastAsia="黑体" w:hAnsi="宋体" w:cs="宋体"/>
      <w:kern w:val="0"/>
      <w:sz w:val="32"/>
      <w:szCs w:val="32"/>
    </w:rPr>
  </w:style>
  <w:style w:type="paragraph" w:customStyle="1" w:styleId="Char441">
    <w:name w:val="Char441"/>
    <w:basedOn w:val="a0"/>
    <w:rsid w:val="008B234D"/>
    <w:pPr>
      <w:widowControl/>
      <w:ind w:left="-48"/>
      <w:jc w:val="left"/>
    </w:pPr>
    <w:rPr>
      <w:rFonts w:ascii="宋体" w:hAnsi="宋体" w:cs="宋体"/>
      <w:kern w:val="0"/>
      <w:szCs w:val="24"/>
    </w:rPr>
  </w:style>
  <w:style w:type="paragraph" w:customStyle="1" w:styleId="212d">
    <w:name w:val="样式212"/>
    <w:basedOn w:val="a0"/>
    <w:rsid w:val="008B234D"/>
    <w:pPr>
      <w:widowControl/>
      <w:jc w:val="center"/>
      <w:textAlignment w:val="baseline"/>
      <w:outlineLvl w:val="0"/>
    </w:pPr>
    <w:rPr>
      <w:rFonts w:ascii="宋体" w:hAnsi="宋体" w:cs="宋体"/>
      <w:kern w:val="0"/>
      <w:szCs w:val="20"/>
    </w:rPr>
  </w:style>
  <w:style w:type="paragraph" w:customStyle="1" w:styleId="31240">
    <w:name w:val="表题3124"/>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21141">
    <w:name w:val="表内文字小2114"/>
    <w:basedOn w:val="a0"/>
    <w:rsid w:val="008B234D"/>
    <w:pPr>
      <w:widowControl/>
      <w:jc w:val="center"/>
    </w:pPr>
    <w:rPr>
      <w:rFonts w:ascii="宋体" w:hAnsi="Times" w:cs="宋体"/>
      <w:bCs/>
      <w:color w:val="000000"/>
      <w:kern w:val="0"/>
      <w:szCs w:val="20"/>
    </w:rPr>
  </w:style>
  <w:style w:type="paragraph" w:customStyle="1" w:styleId="11132">
    <w:name w:val="表中文字1113"/>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2138">
    <w:name w:val="燕山正文213"/>
    <w:basedOn w:val="a0"/>
    <w:rsid w:val="008B234D"/>
    <w:pPr>
      <w:widowControl/>
      <w:tabs>
        <w:tab w:val="left" w:pos="4680"/>
      </w:tabs>
      <w:spacing w:line="480" w:lineRule="exact"/>
      <w:jc w:val="left"/>
    </w:pPr>
    <w:rPr>
      <w:rFonts w:ascii="宋体" w:hAnsi="宋体" w:cs="宋体"/>
      <w:kern w:val="0"/>
      <w:szCs w:val="24"/>
    </w:rPr>
  </w:style>
  <w:style w:type="paragraph" w:customStyle="1" w:styleId="CharCharCharCharCharCharChar125">
    <w:name w:val="Char Char Char Char Char Char Char125"/>
    <w:basedOn w:val="a0"/>
    <w:rsid w:val="008B234D"/>
    <w:pPr>
      <w:widowControl/>
      <w:jc w:val="left"/>
    </w:pPr>
    <w:rPr>
      <w:rFonts w:ascii="宋体" w:hAnsi="宋体" w:cs="宋体"/>
      <w:kern w:val="0"/>
      <w:szCs w:val="24"/>
    </w:rPr>
  </w:style>
  <w:style w:type="paragraph" w:customStyle="1" w:styleId="Char11210">
    <w:name w:val="Char1121"/>
    <w:basedOn w:val="a0"/>
    <w:rsid w:val="008B234D"/>
    <w:pPr>
      <w:widowControl/>
      <w:ind w:left="-48"/>
      <w:jc w:val="left"/>
    </w:pPr>
    <w:rPr>
      <w:rFonts w:ascii="宋体" w:hAnsi="宋体" w:cs="宋体"/>
      <w:kern w:val="0"/>
      <w:szCs w:val="24"/>
    </w:rPr>
  </w:style>
  <w:style w:type="paragraph" w:customStyle="1" w:styleId="Default4">
    <w:name w:val="Default4"/>
    <w:rsid w:val="008B234D"/>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4211">
    <w:name w:val="黑体三号421"/>
    <w:basedOn w:val="aff3"/>
    <w:rsid w:val="008B234D"/>
    <w:pPr>
      <w:jc w:val="center"/>
    </w:pPr>
    <w:rPr>
      <w:rFonts w:ascii="黑体" w:eastAsia="黑体" w:hAnsi="宋体" w:cs="宋体"/>
      <w:b/>
      <w:bCs/>
      <w:sz w:val="32"/>
      <w:szCs w:val="20"/>
    </w:rPr>
  </w:style>
  <w:style w:type="paragraph" w:customStyle="1" w:styleId="445">
    <w:name w:val="燕山正文44"/>
    <w:basedOn w:val="a0"/>
    <w:rsid w:val="008B234D"/>
    <w:pPr>
      <w:widowControl/>
      <w:tabs>
        <w:tab w:val="left" w:pos="4680"/>
      </w:tabs>
      <w:spacing w:line="480" w:lineRule="exact"/>
      <w:jc w:val="left"/>
    </w:pPr>
    <w:rPr>
      <w:rFonts w:ascii="宋体" w:hAnsi="宋体" w:cs="宋体"/>
      <w:kern w:val="0"/>
      <w:szCs w:val="24"/>
    </w:rPr>
  </w:style>
  <w:style w:type="paragraph" w:customStyle="1" w:styleId="Char326">
    <w:name w:val="Char326"/>
    <w:basedOn w:val="a0"/>
    <w:rsid w:val="008B234D"/>
    <w:pPr>
      <w:widowControl/>
      <w:ind w:left="-48"/>
      <w:jc w:val="left"/>
    </w:pPr>
    <w:rPr>
      <w:rFonts w:ascii="宋体" w:hAnsi="宋体" w:cs="宋体"/>
      <w:kern w:val="0"/>
      <w:szCs w:val="24"/>
    </w:rPr>
  </w:style>
  <w:style w:type="paragraph" w:customStyle="1" w:styleId="Char1360">
    <w:name w:val="Char136"/>
    <w:basedOn w:val="a0"/>
    <w:rsid w:val="008B234D"/>
    <w:pPr>
      <w:widowControl/>
      <w:ind w:left="-48"/>
      <w:jc w:val="left"/>
    </w:pPr>
    <w:rPr>
      <w:rFonts w:ascii="宋体" w:hAnsi="宋体" w:cs="宋体"/>
      <w:kern w:val="0"/>
      <w:szCs w:val="24"/>
    </w:rPr>
  </w:style>
  <w:style w:type="paragraph" w:customStyle="1" w:styleId="31410">
    <w:name w:val="表内文字小3141"/>
    <w:basedOn w:val="a0"/>
    <w:rsid w:val="008B234D"/>
    <w:pPr>
      <w:widowControl/>
      <w:jc w:val="center"/>
    </w:pPr>
    <w:rPr>
      <w:rFonts w:ascii="宋体" w:hAnsi="Times" w:cs="宋体"/>
      <w:bCs/>
      <w:color w:val="003366"/>
      <w:kern w:val="0"/>
      <w:szCs w:val="20"/>
    </w:rPr>
  </w:style>
  <w:style w:type="paragraph" w:customStyle="1" w:styleId="4141">
    <w:name w:val="表题414"/>
    <w:basedOn w:val="1f2"/>
    <w:rsid w:val="008B234D"/>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51133">
    <w:name w:val="表内5113"/>
    <w:basedOn w:val="a0"/>
    <w:rsid w:val="008B234D"/>
    <w:pPr>
      <w:widowControl/>
      <w:jc w:val="center"/>
    </w:pPr>
    <w:rPr>
      <w:rFonts w:ascii="宋体" w:hAnsi="宋体" w:cs="宋体"/>
      <w:kern w:val="0"/>
      <w:sz w:val="20"/>
      <w:szCs w:val="20"/>
    </w:rPr>
  </w:style>
  <w:style w:type="paragraph" w:customStyle="1" w:styleId="Char22100">
    <w:name w:val="Char2210"/>
    <w:basedOn w:val="a0"/>
    <w:rsid w:val="008B234D"/>
    <w:pPr>
      <w:widowControl/>
      <w:spacing w:before="156"/>
      <w:jc w:val="left"/>
    </w:pPr>
    <w:rPr>
      <w:rFonts w:ascii="黑体" w:eastAsia="黑体" w:hAnsi="宋体" w:cs="宋体"/>
      <w:kern w:val="0"/>
      <w:sz w:val="32"/>
      <w:szCs w:val="32"/>
    </w:rPr>
  </w:style>
  <w:style w:type="paragraph" w:customStyle="1" w:styleId="52f">
    <w:name w:val="燕山正文52"/>
    <w:basedOn w:val="a0"/>
    <w:rsid w:val="008B234D"/>
    <w:pPr>
      <w:widowControl/>
      <w:tabs>
        <w:tab w:val="left" w:pos="4680"/>
      </w:tabs>
      <w:spacing w:line="480" w:lineRule="exact"/>
      <w:jc w:val="left"/>
    </w:pPr>
    <w:rPr>
      <w:rFonts w:ascii="宋体" w:hAnsi="宋体" w:cs="宋体"/>
      <w:kern w:val="0"/>
      <w:szCs w:val="24"/>
    </w:rPr>
  </w:style>
  <w:style w:type="paragraph" w:customStyle="1" w:styleId="431311">
    <w:name w:val="标题431311"/>
    <w:basedOn w:val="a0"/>
    <w:rsid w:val="008B234D"/>
    <w:pPr>
      <w:widowControl/>
      <w:spacing w:line="480" w:lineRule="exact"/>
      <w:jc w:val="center"/>
    </w:pPr>
    <w:rPr>
      <w:rFonts w:ascii="宋体" w:hAnsi="宋体" w:cs="宋体"/>
      <w:kern w:val="0"/>
      <w:szCs w:val="24"/>
    </w:rPr>
  </w:style>
  <w:style w:type="paragraph" w:customStyle="1" w:styleId="13111">
    <w:name w:val="燕山正文13111"/>
    <w:basedOn w:val="a0"/>
    <w:rsid w:val="008B234D"/>
    <w:pPr>
      <w:widowControl/>
      <w:tabs>
        <w:tab w:val="left" w:pos="4680"/>
      </w:tabs>
      <w:ind w:firstLine="480"/>
      <w:jc w:val="left"/>
    </w:pPr>
    <w:rPr>
      <w:rFonts w:ascii="宋体" w:hAnsi="宋体" w:cs="宋体"/>
      <w:bCs/>
      <w:color w:val="000000"/>
      <w:kern w:val="0"/>
      <w:szCs w:val="24"/>
    </w:rPr>
  </w:style>
  <w:style w:type="paragraph" w:customStyle="1" w:styleId="4212">
    <w:name w:val="燕山正文421"/>
    <w:basedOn w:val="a0"/>
    <w:rsid w:val="008B234D"/>
    <w:pPr>
      <w:widowControl/>
      <w:tabs>
        <w:tab w:val="left" w:pos="4680"/>
      </w:tabs>
      <w:spacing w:line="480" w:lineRule="exact"/>
      <w:jc w:val="left"/>
    </w:pPr>
    <w:rPr>
      <w:rFonts w:ascii="宋体" w:hAnsi="宋体" w:cs="宋体"/>
      <w:kern w:val="0"/>
      <w:szCs w:val="24"/>
    </w:rPr>
  </w:style>
  <w:style w:type="paragraph" w:customStyle="1" w:styleId="12fc">
    <w:name w:val="标准12"/>
    <w:basedOn w:val="a0"/>
    <w:rsid w:val="008B234D"/>
    <w:pPr>
      <w:widowControl/>
      <w:spacing w:before="120" w:line="336" w:lineRule="auto"/>
      <w:jc w:val="center"/>
      <w:textAlignment w:val="baseline"/>
    </w:pPr>
    <w:rPr>
      <w:rFonts w:ascii="黑体" w:eastAsia="黑体" w:hAnsi="宋体" w:cs="宋体"/>
      <w:kern w:val="0"/>
      <w:szCs w:val="20"/>
    </w:rPr>
  </w:style>
  <w:style w:type="paragraph" w:customStyle="1" w:styleId="5440">
    <w:name w:val="表内5中44"/>
    <w:basedOn w:val="a0"/>
    <w:rsid w:val="008B234D"/>
    <w:pPr>
      <w:widowControl/>
      <w:jc w:val="center"/>
    </w:pPr>
    <w:rPr>
      <w:rFonts w:ascii="宋体" w:hAnsi="宋体" w:cs="宋体"/>
      <w:bCs/>
      <w:kern w:val="0"/>
      <w:szCs w:val="20"/>
    </w:rPr>
  </w:style>
  <w:style w:type="paragraph" w:customStyle="1" w:styleId="Char4210">
    <w:name w:val="Char4210"/>
    <w:basedOn w:val="a0"/>
    <w:rsid w:val="008B234D"/>
    <w:pPr>
      <w:widowControl/>
      <w:ind w:left="-48"/>
      <w:jc w:val="left"/>
    </w:pPr>
    <w:rPr>
      <w:rFonts w:ascii="宋体" w:hAnsi="宋体" w:cs="宋体"/>
      <w:kern w:val="0"/>
      <w:szCs w:val="24"/>
    </w:rPr>
  </w:style>
  <w:style w:type="paragraph" w:customStyle="1" w:styleId="5128">
    <w:name w:val="表格内字体512"/>
    <w:basedOn w:val="aff3"/>
    <w:next w:val="aff3"/>
    <w:rsid w:val="008B234D"/>
    <w:pPr>
      <w:spacing w:line="240" w:lineRule="auto"/>
      <w:ind w:firstLine="0"/>
    </w:pPr>
    <w:rPr>
      <w:rFonts w:hAnsi="宋体"/>
      <w:sz w:val="21"/>
      <w:szCs w:val="24"/>
    </w:rPr>
  </w:style>
  <w:style w:type="paragraph" w:customStyle="1" w:styleId="Char1101">
    <w:name w:val="Char1101"/>
    <w:basedOn w:val="a0"/>
    <w:rsid w:val="008B234D"/>
    <w:pPr>
      <w:widowControl/>
      <w:ind w:left="-48"/>
      <w:jc w:val="left"/>
    </w:pPr>
    <w:rPr>
      <w:rFonts w:ascii="宋体" w:hAnsi="宋体" w:cs="宋体"/>
      <w:kern w:val="0"/>
      <w:szCs w:val="24"/>
    </w:rPr>
  </w:style>
  <w:style w:type="paragraph" w:customStyle="1" w:styleId="450">
    <w:name w:val="标题45"/>
    <w:basedOn w:val="a0"/>
    <w:rsid w:val="008B234D"/>
    <w:pPr>
      <w:widowControl/>
      <w:spacing w:line="300" w:lineRule="auto"/>
      <w:jc w:val="left"/>
    </w:pPr>
    <w:rPr>
      <w:rFonts w:ascii="黑体" w:eastAsia="黑体" w:hAnsi="宋体" w:cs="宋体"/>
      <w:bCs/>
      <w:kern w:val="0"/>
      <w:szCs w:val="24"/>
    </w:rPr>
  </w:style>
  <w:style w:type="paragraph" w:customStyle="1" w:styleId="2217">
    <w:name w:val="附件221"/>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14a">
    <w:name w:val="黑体三号14"/>
    <w:basedOn w:val="aff3"/>
    <w:rsid w:val="008B234D"/>
    <w:pPr>
      <w:jc w:val="center"/>
    </w:pPr>
    <w:rPr>
      <w:rFonts w:ascii="黑体" w:eastAsia="黑体" w:hAnsi="宋体" w:cs="宋体"/>
      <w:b/>
      <w:bCs/>
      <w:sz w:val="32"/>
      <w:szCs w:val="20"/>
    </w:rPr>
  </w:style>
  <w:style w:type="paragraph" w:customStyle="1" w:styleId="54132">
    <w:name w:val="表内54132"/>
    <w:basedOn w:val="a0"/>
    <w:rsid w:val="008B234D"/>
    <w:pPr>
      <w:widowControl/>
      <w:spacing w:line="300" w:lineRule="auto"/>
      <w:jc w:val="center"/>
    </w:pPr>
    <w:rPr>
      <w:rFonts w:ascii="宋体" w:hAnsi="宋体" w:cs="宋体"/>
      <w:kern w:val="0"/>
      <w:szCs w:val="20"/>
    </w:rPr>
  </w:style>
  <w:style w:type="paragraph" w:customStyle="1" w:styleId="2151">
    <w:name w:val="表内文字小2151"/>
    <w:basedOn w:val="a0"/>
    <w:rsid w:val="008B234D"/>
    <w:pPr>
      <w:widowControl/>
      <w:jc w:val="center"/>
    </w:pPr>
    <w:rPr>
      <w:rFonts w:ascii="宋体" w:hAnsi="Times" w:cs="宋体"/>
      <w:bCs/>
      <w:color w:val="000000"/>
      <w:kern w:val="0"/>
      <w:szCs w:val="20"/>
    </w:rPr>
  </w:style>
  <w:style w:type="paragraph" w:customStyle="1" w:styleId="8130">
    <w:name w:val="表内文字小813"/>
    <w:basedOn w:val="a0"/>
    <w:rsid w:val="008B234D"/>
    <w:pPr>
      <w:widowControl/>
      <w:jc w:val="center"/>
    </w:pPr>
    <w:rPr>
      <w:rFonts w:ascii="宋体" w:hAnsi="Times" w:cs="宋体"/>
      <w:kern w:val="0"/>
      <w:szCs w:val="20"/>
    </w:rPr>
  </w:style>
  <w:style w:type="paragraph" w:customStyle="1" w:styleId="431213">
    <w:name w:val="标题431213"/>
    <w:basedOn w:val="a0"/>
    <w:rsid w:val="008B234D"/>
    <w:pPr>
      <w:widowControl/>
      <w:spacing w:line="480" w:lineRule="exact"/>
      <w:jc w:val="center"/>
    </w:pPr>
    <w:rPr>
      <w:rFonts w:ascii="宋体" w:hAnsi="宋体" w:cs="宋体"/>
      <w:kern w:val="0"/>
      <w:szCs w:val="24"/>
    </w:rPr>
  </w:style>
  <w:style w:type="paragraph" w:customStyle="1" w:styleId="ParaCharCharCharChar412">
    <w:name w:val="默认段落字体 Para Char Char Char Char412"/>
    <w:basedOn w:val="a0"/>
    <w:rsid w:val="008B234D"/>
    <w:pPr>
      <w:widowControl/>
      <w:jc w:val="left"/>
    </w:pPr>
    <w:rPr>
      <w:rFonts w:ascii="宋体" w:hAnsi="宋体" w:cs="宋体"/>
      <w:kern w:val="0"/>
      <w:szCs w:val="24"/>
    </w:rPr>
  </w:style>
  <w:style w:type="paragraph" w:customStyle="1" w:styleId="4126">
    <w:name w:val="燕山正文412"/>
    <w:basedOn w:val="a0"/>
    <w:rsid w:val="008B234D"/>
    <w:pPr>
      <w:widowControl/>
      <w:tabs>
        <w:tab w:val="left" w:pos="4680"/>
      </w:tabs>
      <w:spacing w:line="480" w:lineRule="exact"/>
      <w:jc w:val="left"/>
    </w:pPr>
    <w:rPr>
      <w:rFonts w:ascii="宋体" w:hAnsi="宋体" w:cs="宋体"/>
      <w:kern w:val="0"/>
      <w:szCs w:val="24"/>
    </w:rPr>
  </w:style>
  <w:style w:type="paragraph" w:customStyle="1" w:styleId="51124">
    <w:name w:val="表内5中112"/>
    <w:basedOn w:val="a0"/>
    <w:rsid w:val="008B234D"/>
    <w:pPr>
      <w:widowControl/>
      <w:jc w:val="center"/>
    </w:pPr>
    <w:rPr>
      <w:rFonts w:ascii="宋体" w:hAnsi="宋体" w:cs="Arial"/>
      <w:snapToGrid w:val="0"/>
      <w:color w:val="000000"/>
      <w:kern w:val="0"/>
      <w:szCs w:val="21"/>
    </w:rPr>
  </w:style>
  <w:style w:type="paragraph" w:customStyle="1" w:styleId="CharChar2CharCharCharChar17">
    <w:name w:val="Char Char2 Char Char Char Char17"/>
    <w:basedOn w:val="a0"/>
    <w:rsid w:val="008B234D"/>
    <w:pPr>
      <w:widowControl/>
      <w:jc w:val="left"/>
    </w:pPr>
    <w:rPr>
      <w:rFonts w:ascii="宋体" w:hAnsi="宋体" w:cs="宋体"/>
      <w:kern w:val="0"/>
      <w:szCs w:val="24"/>
    </w:rPr>
  </w:style>
  <w:style w:type="paragraph" w:customStyle="1" w:styleId="4127">
    <w:name w:val="正文修改412"/>
    <w:basedOn w:val="affd"/>
    <w:rsid w:val="008B234D"/>
    <w:rPr>
      <w:rFonts w:eastAsia="宋体" w:hAnsi="宋体" w:cs="宋体"/>
      <w:color w:val="000000"/>
      <w:szCs w:val="24"/>
    </w:rPr>
  </w:style>
  <w:style w:type="paragraph" w:customStyle="1" w:styleId="3170">
    <w:name w:val="表内文字小317"/>
    <w:basedOn w:val="a0"/>
    <w:rsid w:val="008B234D"/>
    <w:pPr>
      <w:widowControl/>
      <w:jc w:val="center"/>
    </w:pPr>
    <w:rPr>
      <w:rFonts w:ascii="宋体" w:hAnsi="Times" w:cs="宋体"/>
      <w:bCs/>
      <w:color w:val="003366"/>
      <w:kern w:val="0"/>
      <w:szCs w:val="20"/>
    </w:rPr>
  </w:style>
  <w:style w:type="paragraph" w:customStyle="1" w:styleId="1340">
    <w:name w:val="燕山正文134"/>
    <w:basedOn w:val="a0"/>
    <w:rsid w:val="008B234D"/>
    <w:pPr>
      <w:widowControl/>
      <w:tabs>
        <w:tab w:val="left" w:pos="4680"/>
      </w:tabs>
      <w:ind w:firstLine="480"/>
      <w:jc w:val="left"/>
    </w:pPr>
    <w:rPr>
      <w:rFonts w:ascii="宋体" w:hAnsi="宋体" w:cs="宋体"/>
      <w:bCs/>
      <w:color w:val="000000"/>
      <w:kern w:val="0"/>
      <w:szCs w:val="24"/>
    </w:rPr>
  </w:style>
  <w:style w:type="paragraph" w:customStyle="1" w:styleId="163">
    <w:name w:val="燕山正文16"/>
    <w:basedOn w:val="a0"/>
    <w:rsid w:val="008B234D"/>
    <w:pPr>
      <w:widowControl/>
      <w:tabs>
        <w:tab w:val="left" w:pos="4680"/>
      </w:tabs>
      <w:spacing w:line="480" w:lineRule="exact"/>
      <w:jc w:val="left"/>
    </w:pPr>
    <w:rPr>
      <w:rFonts w:ascii="宋体" w:hAnsi="宋体" w:cs="宋体"/>
      <w:kern w:val="0"/>
      <w:szCs w:val="24"/>
    </w:rPr>
  </w:style>
  <w:style w:type="paragraph" w:customStyle="1" w:styleId="5411111">
    <w:name w:val="表内5411111"/>
    <w:basedOn w:val="a0"/>
    <w:rsid w:val="008B234D"/>
    <w:pPr>
      <w:widowControl/>
      <w:spacing w:line="300" w:lineRule="auto"/>
      <w:jc w:val="center"/>
    </w:pPr>
    <w:rPr>
      <w:rFonts w:ascii="宋体" w:hAnsi="宋体" w:cs="宋体"/>
      <w:kern w:val="0"/>
      <w:szCs w:val="20"/>
    </w:rPr>
  </w:style>
  <w:style w:type="paragraph" w:customStyle="1" w:styleId="14b">
    <w:name w:val="正文格式＝14"/>
    <w:basedOn w:val="aff3"/>
    <w:next w:val="aff3"/>
    <w:rsid w:val="008B234D"/>
    <w:rPr>
      <w:rFonts w:hAnsi="宋体"/>
      <w:szCs w:val="24"/>
    </w:rPr>
  </w:style>
  <w:style w:type="paragraph" w:customStyle="1" w:styleId="1218">
    <w:name w:val="正文.121"/>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31f2">
    <w:name w:val="正文.31"/>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311c">
    <w:name w:val="黑体三号311"/>
    <w:basedOn w:val="aff3"/>
    <w:rsid w:val="008B234D"/>
    <w:pPr>
      <w:jc w:val="center"/>
    </w:pPr>
    <w:rPr>
      <w:rFonts w:ascii="黑体" w:eastAsia="黑体" w:hAnsi="宋体" w:cs="宋体"/>
      <w:b/>
      <w:bCs/>
      <w:sz w:val="32"/>
      <w:szCs w:val="20"/>
    </w:rPr>
  </w:style>
  <w:style w:type="paragraph" w:customStyle="1" w:styleId="5135">
    <w:name w:val="表内小5中13"/>
    <w:basedOn w:val="a0"/>
    <w:rsid w:val="008B234D"/>
    <w:pPr>
      <w:widowControl/>
      <w:jc w:val="center"/>
    </w:pPr>
    <w:rPr>
      <w:rFonts w:ascii="宋体" w:hAnsi="宋体" w:cs="宋体"/>
      <w:kern w:val="0"/>
      <w:sz w:val="18"/>
      <w:szCs w:val="20"/>
    </w:rPr>
  </w:style>
  <w:style w:type="paragraph" w:customStyle="1" w:styleId="CharChar2CharCharCharChar210">
    <w:name w:val="Char Char2 Char Char Char Char210"/>
    <w:basedOn w:val="a0"/>
    <w:rsid w:val="008B234D"/>
    <w:pPr>
      <w:widowControl/>
      <w:jc w:val="left"/>
    </w:pPr>
    <w:rPr>
      <w:rFonts w:ascii="宋体" w:hAnsi="宋体" w:cs="宋体"/>
      <w:kern w:val="0"/>
      <w:szCs w:val="24"/>
    </w:rPr>
  </w:style>
  <w:style w:type="paragraph" w:customStyle="1" w:styleId="51212">
    <w:name w:val="表内宋5121"/>
    <w:basedOn w:val="5f5"/>
    <w:rsid w:val="008B234D"/>
    <w:pPr>
      <w:autoSpaceDE w:val="0"/>
      <w:autoSpaceDN w:val="0"/>
      <w:textAlignment w:val="auto"/>
    </w:pPr>
    <w:rPr>
      <w:color w:val="auto"/>
      <w:w w:val="90"/>
    </w:rPr>
  </w:style>
  <w:style w:type="paragraph" w:customStyle="1" w:styleId="41f2">
    <w:name w:val="表41"/>
    <w:basedOn w:val="a0"/>
    <w:rsid w:val="008B234D"/>
    <w:pPr>
      <w:widowControl/>
      <w:jc w:val="center"/>
    </w:pPr>
    <w:rPr>
      <w:rFonts w:ascii="宋体" w:hAnsi="宋体" w:cs="宋体"/>
      <w:kern w:val="0"/>
      <w:szCs w:val="24"/>
    </w:rPr>
  </w:style>
  <w:style w:type="paragraph" w:customStyle="1" w:styleId="248">
    <w:name w:val="燕山正文24"/>
    <w:basedOn w:val="a0"/>
    <w:rsid w:val="008B234D"/>
    <w:pPr>
      <w:widowControl/>
      <w:tabs>
        <w:tab w:val="left" w:pos="4680"/>
      </w:tabs>
      <w:spacing w:line="480" w:lineRule="exact"/>
      <w:jc w:val="left"/>
    </w:pPr>
    <w:rPr>
      <w:rFonts w:ascii="宋体" w:hAnsi="宋体" w:cs="宋体"/>
      <w:kern w:val="0"/>
      <w:szCs w:val="24"/>
    </w:rPr>
  </w:style>
  <w:style w:type="paragraph" w:customStyle="1" w:styleId="CharCharCharChar1CharCharChar23">
    <w:name w:val="Char Char Char Char1 Char Char Char23"/>
    <w:basedOn w:val="a0"/>
    <w:rsid w:val="008B234D"/>
    <w:pPr>
      <w:widowControl/>
      <w:spacing w:after="160" w:line="240" w:lineRule="exact"/>
      <w:jc w:val="left"/>
    </w:pPr>
    <w:rPr>
      <w:rFonts w:ascii="Verdana" w:hAnsi="Verdana" w:cs="宋体"/>
      <w:kern w:val="0"/>
      <w:sz w:val="20"/>
      <w:szCs w:val="20"/>
      <w:lang w:eastAsia="en-US"/>
    </w:rPr>
  </w:style>
  <w:style w:type="paragraph" w:customStyle="1" w:styleId="CharChar2CharCharCharChar16">
    <w:name w:val="Char Char2 Char Char Char Char16"/>
    <w:basedOn w:val="a0"/>
    <w:rsid w:val="008B234D"/>
    <w:pPr>
      <w:widowControl/>
      <w:jc w:val="left"/>
    </w:pPr>
    <w:rPr>
      <w:rFonts w:ascii="宋体" w:hAnsi="宋体" w:cs="宋体"/>
      <w:kern w:val="0"/>
      <w:szCs w:val="24"/>
    </w:rPr>
  </w:style>
  <w:style w:type="paragraph" w:customStyle="1" w:styleId="5111120">
    <w:name w:val="表内宋511112"/>
    <w:basedOn w:val="1fa"/>
    <w:rsid w:val="008B234D"/>
    <w:rPr>
      <w:rFonts w:ascii="宋体" w:hAnsi="宋体" w:cs="宋体"/>
      <w:color w:val="000000"/>
      <w:sz w:val="21"/>
      <w:szCs w:val="24"/>
    </w:rPr>
  </w:style>
  <w:style w:type="paragraph" w:customStyle="1" w:styleId="Char6210">
    <w:name w:val="Char621"/>
    <w:basedOn w:val="a0"/>
    <w:rsid w:val="008B234D"/>
    <w:pPr>
      <w:widowControl/>
      <w:spacing w:before="156"/>
      <w:jc w:val="left"/>
    </w:pPr>
    <w:rPr>
      <w:rFonts w:ascii="黑体" w:eastAsia="黑体" w:hAnsi="宋体" w:cs="宋体"/>
      <w:kern w:val="0"/>
      <w:sz w:val="32"/>
      <w:szCs w:val="32"/>
    </w:rPr>
  </w:style>
  <w:style w:type="paragraph" w:customStyle="1" w:styleId="4132">
    <w:name w:val="表中文字413"/>
    <w:basedOn w:val="a0"/>
    <w:rsid w:val="008B234D"/>
    <w:pPr>
      <w:widowControl/>
      <w:spacing w:line="340" w:lineRule="exact"/>
      <w:ind w:firstLine="480"/>
      <w:jc w:val="center"/>
    </w:pPr>
    <w:rPr>
      <w:rFonts w:ascii="Arial" w:hAnsi="Arial" w:cs="宋体"/>
      <w:kern w:val="0"/>
      <w:sz w:val="20"/>
      <w:szCs w:val="24"/>
      <w:lang w:eastAsia="zh-TW"/>
    </w:rPr>
  </w:style>
  <w:style w:type="paragraph" w:customStyle="1" w:styleId="CharCharCharCharCharCharChar45">
    <w:name w:val="Char Char Char Char Char Char Char45"/>
    <w:basedOn w:val="a0"/>
    <w:rsid w:val="008B234D"/>
    <w:pPr>
      <w:widowControl/>
      <w:jc w:val="left"/>
    </w:pPr>
    <w:rPr>
      <w:rFonts w:ascii="宋体" w:hAnsi="宋体" w:cs="宋体"/>
      <w:kern w:val="0"/>
      <w:szCs w:val="24"/>
    </w:rPr>
  </w:style>
  <w:style w:type="paragraph" w:customStyle="1" w:styleId="CharCharCharCharCharCharChar114">
    <w:name w:val="Char Char Char Char Char Char Char114"/>
    <w:basedOn w:val="a0"/>
    <w:rsid w:val="008B234D"/>
    <w:pPr>
      <w:widowControl/>
      <w:jc w:val="left"/>
    </w:pPr>
    <w:rPr>
      <w:rFonts w:ascii="宋体" w:hAnsi="宋体" w:cs="宋体"/>
      <w:kern w:val="0"/>
      <w:szCs w:val="24"/>
    </w:rPr>
  </w:style>
  <w:style w:type="paragraph" w:customStyle="1" w:styleId="715">
    <w:name w:val="表中文字7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2139">
    <w:name w:val="附件213"/>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2218">
    <w:name w:val="表221"/>
    <w:basedOn w:val="a0"/>
    <w:rsid w:val="008B234D"/>
    <w:pPr>
      <w:widowControl/>
      <w:jc w:val="center"/>
    </w:pPr>
    <w:rPr>
      <w:rFonts w:ascii="宋体" w:hAnsi="宋体" w:cs="宋体"/>
      <w:kern w:val="0"/>
      <w:szCs w:val="24"/>
    </w:rPr>
  </w:style>
  <w:style w:type="paragraph" w:customStyle="1" w:styleId="5129">
    <w:name w:val="正文格式512"/>
    <w:basedOn w:val="a0"/>
    <w:rsid w:val="008B234D"/>
    <w:pPr>
      <w:widowControl/>
      <w:ind w:firstLine="482"/>
      <w:jc w:val="left"/>
    </w:pPr>
    <w:rPr>
      <w:rFonts w:ascii="宋体" w:hAnsi="宋体" w:cs="宋体"/>
      <w:kern w:val="0"/>
      <w:szCs w:val="24"/>
    </w:rPr>
  </w:style>
  <w:style w:type="paragraph" w:customStyle="1" w:styleId="2143">
    <w:name w:val="正文格式214"/>
    <w:basedOn w:val="a0"/>
    <w:rsid w:val="008B234D"/>
    <w:pPr>
      <w:widowControl/>
      <w:ind w:firstLine="482"/>
      <w:jc w:val="left"/>
    </w:pPr>
    <w:rPr>
      <w:rFonts w:ascii="宋体" w:hAnsi="宋体" w:cs="宋体"/>
      <w:kern w:val="0"/>
      <w:szCs w:val="24"/>
    </w:rPr>
  </w:style>
  <w:style w:type="paragraph" w:customStyle="1" w:styleId="6210">
    <w:name w:val="图题621"/>
    <w:basedOn w:val="aff3"/>
    <w:next w:val="aff3"/>
    <w:rsid w:val="008B234D"/>
    <w:pPr>
      <w:ind w:firstLine="0"/>
      <w:jc w:val="center"/>
    </w:pPr>
    <w:rPr>
      <w:rFonts w:ascii="黑体" w:eastAsia="黑体" w:hAnsi="宋体" w:cs="宋体"/>
      <w:b/>
      <w:bCs/>
      <w:kern w:val="0"/>
      <w:szCs w:val="24"/>
    </w:rPr>
  </w:style>
  <w:style w:type="paragraph" w:customStyle="1" w:styleId="2311">
    <w:name w:val="正文231"/>
    <w:rsid w:val="008B234D"/>
    <w:pPr>
      <w:adjustRightInd w:val="0"/>
      <w:snapToGrid w:val="0"/>
      <w:spacing w:line="480" w:lineRule="atLeast"/>
      <w:jc w:val="center"/>
    </w:pPr>
    <w:rPr>
      <w:rFonts w:ascii="宋体" w:eastAsia="宋体" w:hAnsi="Times New Roman" w:cs="Times New Roman"/>
      <w:snapToGrid w:val="0"/>
      <w:spacing w:val="6"/>
      <w:kern w:val="0"/>
      <w:szCs w:val="20"/>
    </w:rPr>
  </w:style>
  <w:style w:type="paragraph" w:customStyle="1" w:styleId="7120">
    <w:name w:val="表格内字体712"/>
    <w:basedOn w:val="aff3"/>
    <w:next w:val="aff3"/>
    <w:rsid w:val="008B234D"/>
    <w:pPr>
      <w:spacing w:line="240" w:lineRule="auto"/>
      <w:ind w:firstLine="0"/>
      <w:jc w:val="center"/>
    </w:pPr>
    <w:rPr>
      <w:rFonts w:hAnsi="宋体"/>
      <w:sz w:val="21"/>
      <w:szCs w:val="24"/>
    </w:rPr>
  </w:style>
  <w:style w:type="paragraph" w:customStyle="1" w:styleId="13131">
    <w:name w:val="表题1313"/>
    <w:basedOn w:val="afff5"/>
    <w:rsid w:val="008B234D"/>
    <w:pPr>
      <w:widowControl/>
      <w:ind w:firstLineChars="0" w:firstLine="0"/>
      <w:jc w:val="center"/>
    </w:pPr>
    <w:rPr>
      <w:rFonts w:ascii="黑体" w:cs="Arial"/>
      <w:b/>
    </w:rPr>
  </w:style>
  <w:style w:type="paragraph" w:customStyle="1" w:styleId="2231">
    <w:name w:val="表格内字体223"/>
    <w:basedOn w:val="aff3"/>
    <w:next w:val="aff3"/>
    <w:rsid w:val="008B234D"/>
    <w:pPr>
      <w:spacing w:line="240" w:lineRule="auto"/>
      <w:ind w:firstLine="0"/>
      <w:jc w:val="center"/>
    </w:pPr>
    <w:rPr>
      <w:rFonts w:hAnsi="宋体"/>
      <w:sz w:val="21"/>
      <w:szCs w:val="24"/>
    </w:rPr>
  </w:style>
  <w:style w:type="paragraph" w:customStyle="1" w:styleId="4213">
    <w:name w:val="图题421"/>
    <w:basedOn w:val="aff3"/>
    <w:next w:val="aff3"/>
    <w:rsid w:val="008B234D"/>
    <w:pPr>
      <w:ind w:firstLine="0"/>
      <w:jc w:val="center"/>
    </w:pPr>
    <w:rPr>
      <w:rFonts w:ascii="黑体" w:eastAsia="黑体" w:hAnsi="宋体" w:cs="宋体"/>
      <w:b/>
      <w:bCs/>
      <w:szCs w:val="24"/>
    </w:rPr>
  </w:style>
  <w:style w:type="paragraph" w:customStyle="1" w:styleId="740">
    <w:name w:val="图题74"/>
    <w:basedOn w:val="aff3"/>
    <w:next w:val="aff3"/>
    <w:rsid w:val="008B234D"/>
    <w:pPr>
      <w:ind w:firstLine="0"/>
      <w:jc w:val="center"/>
    </w:pPr>
    <w:rPr>
      <w:rFonts w:ascii="黑体" w:eastAsia="黑体" w:hAnsi="宋体" w:cs="宋体"/>
      <w:b/>
      <w:bCs/>
      <w:szCs w:val="24"/>
    </w:rPr>
  </w:style>
  <w:style w:type="paragraph" w:customStyle="1" w:styleId="212e">
    <w:name w:val="样式 正文缩进 + 宋体 黑色 首行缩进:  2 字符12"/>
    <w:basedOn w:val="1f3"/>
    <w:rsid w:val="008B234D"/>
    <w:pPr>
      <w:ind w:firstLine="480"/>
    </w:pPr>
    <w:rPr>
      <w:rFonts w:cs="宋体"/>
      <w:color w:val="FF00FF"/>
    </w:rPr>
  </w:style>
  <w:style w:type="paragraph" w:customStyle="1" w:styleId="157">
    <w:name w:val="表格内字体15"/>
    <w:basedOn w:val="aff3"/>
    <w:next w:val="aff3"/>
    <w:rsid w:val="008B234D"/>
    <w:pPr>
      <w:spacing w:line="240" w:lineRule="auto"/>
      <w:ind w:firstLine="0"/>
      <w:jc w:val="center"/>
    </w:pPr>
    <w:rPr>
      <w:rFonts w:hAnsi="宋体"/>
      <w:sz w:val="21"/>
      <w:szCs w:val="24"/>
    </w:rPr>
  </w:style>
  <w:style w:type="paragraph" w:customStyle="1" w:styleId="1219">
    <w:name w:val="表格121"/>
    <w:basedOn w:val="a0"/>
    <w:rsid w:val="008B234D"/>
    <w:pPr>
      <w:widowControl/>
      <w:jc w:val="center"/>
      <w:textAlignment w:val="baseline"/>
    </w:pPr>
    <w:rPr>
      <w:rFonts w:ascii="宋体" w:hAnsi="宋体" w:cs="宋体"/>
      <w:kern w:val="0"/>
      <w:szCs w:val="20"/>
    </w:rPr>
  </w:style>
  <w:style w:type="paragraph" w:customStyle="1" w:styleId="111f5">
    <w:name w:val="福建正文缩进111"/>
    <w:basedOn w:val="1f3"/>
    <w:rsid w:val="008B234D"/>
    <w:pPr>
      <w:ind w:firstLine="567"/>
    </w:pPr>
    <w:rPr>
      <w:rFonts w:hAnsi="Calibri"/>
    </w:rPr>
  </w:style>
  <w:style w:type="paragraph" w:customStyle="1" w:styleId="211120">
    <w:name w:val="表题21112"/>
    <w:basedOn w:val="a0"/>
    <w:rsid w:val="008B234D"/>
    <w:pPr>
      <w:widowControl/>
      <w:jc w:val="center"/>
    </w:pPr>
    <w:rPr>
      <w:rFonts w:ascii="黑体" w:eastAsia="黑体" w:hAnsi="宋体" w:cs="宋体"/>
      <w:kern w:val="0"/>
      <w:szCs w:val="24"/>
    </w:rPr>
  </w:style>
  <w:style w:type="paragraph" w:customStyle="1" w:styleId="Char580">
    <w:name w:val="Char58"/>
    <w:basedOn w:val="a0"/>
    <w:rsid w:val="008B234D"/>
    <w:pPr>
      <w:widowControl/>
      <w:ind w:left="-48"/>
      <w:jc w:val="left"/>
    </w:pPr>
    <w:rPr>
      <w:rFonts w:ascii="宋体" w:hAnsi="宋体" w:cs="宋体"/>
      <w:kern w:val="0"/>
      <w:szCs w:val="24"/>
    </w:rPr>
  </w:style>
  <w:style w:type="paragraph" w:customStyle="1" w:styleId="112f1">
    <w:name w:val="正文.112"/>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1111a">
    <w:name w:val="表1111"/>
    <w:basedOn w:val="a0"/>
    <w:rsid w:val="008B234D"/>
    <w:pPr>
      <w:widowControl/>
      <w:jc w:val="center"/>
    </w:pPr>
    <w:rPr>
      <w:rFonts w:ascii="宋体" w:hAnsi="宋体" w:cs="宋体"/>
      <w:kern w:val="0"/>
      <w:szCs w:val="24"/>
    </w:rPr>
  </w:style>
  <w:style w:type="paragraph" w:customStyle="1" w:styleId="Char471">
    <w:name w:val="Char471"/>
    <w:basedOn w:val="a0"/>
    <w:rsid w:val="008B234D"/>
    <w:pPr>
      <w:widowControl/>
      <w:ind w:left="-48"/>
      <w:jc w:val="left"/>
    </w:pPr>
    <w:rPr>
      <w:rFonts w:ascii="宋体" w:hAnsi="宋体" w:cs="宋体"/>
      <w:kern w:val="0"/>
      <w:szCs w:val="24"/>
    </w:rPr>
  </w:style>
  <w:style w:type="paragraph" w:customStyle="1" w:styleId="4ff0">
    <w:name w:val="正文斜体4"/>
    <w:basedOn w:val="aff3"/>
    <w:next w:val="aff3"/>
    <w:rsid w:val="008B234D"/>
    <w:rPr>
      <w:rFonts w:hAnsi="宋体"/>
      <w:i/>
      <w:iCs/>
      <w:szCs w:val="24"/>
    </w:rPr>
  </w:style>
  <w:style w:type="paragraph" w:customStyle="1" w:styleId="51f2">
    <w:name w:val="表51"/>
    <w:basedOn w:val="a0"/>
    <w:rsid w:val="008B234D"/>
    <w:pPr>
      <w:widowControl/>
      <w:jc w:val="center"/>
    </w:pPr>
    <w:rPr>
      <w:rFonts w:ascii="宋体" w:hAnsi="宋体" w:cs="宋体"/>
      <w:kern w:val="0"/>
      <w:szCs w:val="24"/>
    </w:rPr>
  </w:style>
  <w:style w:type="paragraph" w:customStyle="1" w:styleId="23f">
    <w:name w:val="正文.23"/>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ParaCharCharCharCharChar111">
    <w:name w:val="默认段落字体 Para Char Char Char Char Char111"/>
    <w:basedOn w:val="a0"/>
    <w:rsid w:val="008B234D"/>
    <w:pPr>
      <w:widowControl/>
      <w:jc w:val="left"/>
    </w:pPr>
    <w:rPr>
      <w:rFonts w:ascii="宋体" w:hAnsi="宋体" w:cs="宋体"/>
      <w:kern w:val="0"/>
      <w:szCs w:val="24"/>
    </w:rPr>
  </w:style>
  <w:style w:type="paragraph" w:customStyle="1" w:styleId="Char227">
    <w:name w:val="Char227"/>
    <w:basedOn w:val="a0"/>
    <w:rsid w:val="008B234D"/>
    <w:pPr>
      <w:widowControl/>
      <w:ind w:left="-48"/>
      <w:jc w:val="left"/>
    </w:pPr>
    <w:rPr>
      <w:rFonts w:ascii="宋体" w:hAnsi="宋体" w:cs="宋体"/>
      <w:kern w:val="0"/>
      <w:szCs w:val="24"/>
    </w:rPr>
  </w:style>
  <w:style w:type="paragraph" w:customStyle="1" w:styleId="ParaCharCharCharChar9">
    <w:name w:val="默认段落字体 Para Char Char Char Char9"/>
    <w:basedOn w:val="a0"/>
    <w:rsid w:val="008B234D"/>
    <w:pPr>
      <w:widowControl/>
      <w:jc w:val="left"/>
    </w:pPr>
    <w:rPr>
      <w:rFonts w:ascii="宋体" w:hAnsi="宋体" w:cs="宋体"/>
      <w:kern w:val="0"/>
      <w:szCs w:val="24"/>
    </w:rPr>
  </w:style>
  <w:style w:type="paragraph" w:customStyle="1" w:styleId="2219">
    <w:name w:val="黑体三号221"/>
    <w:basedOn w:val="aff3"/>
    <w:rsid w:val="008B234D"/>
    <w:pPr>
      <w:jc w:val="center"/>
    </w:pPr>
    <w:rPr>
      <w:rFonts w:ascii="黑体" w:eastAsia="黑体" w:hAnsi="宋体" w:cs="宋体"/>
      <w:b/>
      <w:bCs/>
      <w:sz w:val="32"/>
      <w:szCs w:val="20"/>
    </w:rPr>
  </w:style>
  <w:style w:type="paragraph" w:customStyle="1" w:styleId="CharCharCharCharCharCharChar161">
    <w:name w:val="Char Char Char Char Char Char Char161"/>
    <w:basedOn w:val="a0"/>
    <w:rsid w:val="008B234D"/>
    <w:pPr>
      <w:widowControl/>
      <w:jc w:val="left"/>
    </w:pPr>
    <w:rPr>
      <w:rFonts w:ascii="宋体" w:hAnsi="宋体" w:cs="宋体"/>
      <w:kern w:val="0"/>
      <w:szCs w:val="24"/>
    </w:rPr>
  </w:style>
  <w:style w:type="paragraph" w:customStyle="1" w:styleId="411111">
    <w:name w:val="表题41111"/>
    <w:basedOn w:val="1f2"/>
    <w:rsid w:val="008B234D"/>
    <w:pPr>
      <w:widowControl/>
      <w:tabs>
        <w:tab w:val="left" w:pos="4305"/>
      </w:tabs>
      <w:spacing w:after="0" w:line="240" w:lineRule="auto"/>
      <w:ind w:leftChars="0" w:left="0" w:firstLineChars="0" w:firstLine="0"/>
      <w:jc w:val="center"/>
    </w:pPr>
    <w:rPr>
      <w:rFonts w:ascii="宋体" w:hAnsi="宋体" w:cs="宋体"/>
      <w:color w:val="000000"/>
      <w:sz w:val="24"/>
      <w:szCs w:val="24"/>
    </w:rPr>
  </w:style>
  <w:style w:type="paragraph" w:customStyle="1" w:styleId="xl6321">
    <w:name w:val="xl6321"/>
    <w:basedOn w:val="a0"/>
    <w:rsid w:val="008B234D"/>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31241">
    <w:name w:val="表内文字小3124"/>
    <w:basedOn w:val="a0"/>
    <w:rsid w:val="008B234D"/>
    <w:pPr>
      <w:widowControl/>
      <w:jc w:val="center"/>
    </w:pPr>
    <w:rPr>
      <w:rFonts w:ascii="宋体" w:hAnsi="Times" w:cs="宋体"/>
      <w:bCs/>
      <w:color w:val="003366"/>
      <w:kern w:val="0"/>
      <w:szCs w:val="20"/>
    </w:rPr>
  </w:style>
  <w:style w:type="paragraph" w:customStyle="1" w:styleId="ParaCharCharCharChar521">
    <w:name w:val="默认段落字体 Para Char Char Char Char521"/>
    <w:basedOn w:val="a0"/>
    <w:rsid w:val="008B234D"/>
    <w:pPr>
      <w:widowControl/>
      <w:jc w:val="left"/>
    </w:pPr>
    <w:rPr>
      <w:rFonts w:ascii="宋体" w:hAnsi="宋体" w:cs="宋体"/>
      <w:kern w:val="0"/>
      <w:szCs w:val="24"/>
    </w:rPr>
  </w:style>
  <w:style w:type="paragraph" w:customStyle="1" w:styleId="6211">
    <w:name w:val="正文格式＝621"/>
    <w:basedOn w:val="aff3"/>
    <w:next w:val="aff3"/>
    <w:rsid w:val="008B234D"/>
    <w:rPr>
      <w:rFonts w:hAnsi="宋体"/>
      <w:szCs w:val="24"/>
    </w:rPr>
  </w:style>
  <w:style w:type="paragraph" w:customStyle="1" w:styleId="512a">
    <w:name w:val="表中文字512"/>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112130">
    <w:name w:val="燕山正文11213"/>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111210">
    <w:name w:val="燕山正文11121"/>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CharCharCharCharCharCharChar30">
    <w:name w:val="Char Char Char Char Char Char Char30"/>
    <w:basedOn w:val="a0"/>
    <w:rsid w:val="008B234D"/>
    <w:pPr>
      <w:widowControl/>
      <w:jc w:val="left"/>
    </w:pPr>
    <w:rPr>
      <w:rFonts w:ascii="宋体" w:hAnsi="宋体" w:cs="宋体"/>
      <w:kern w:val="0"/>
      <w:szCs w:val="24"/>
    </w:rPr>
  </w:style>
  <w:style w:type="paragraph" w:customStyle="1" w:styleId="CharChar2CharCharCharChar33">
    <w:name w:val="Char Char2 Char Char Char Char33"/>
    <w:basedOn w:val="a0"/>
    <w:rsid w:val="008B234D"/>
    <w:pPr>
      <w:widowControl/>
      <w:jc w:val="left"/>
    </w:pPr>
    <w:rPr>
      <w:rFonts w:ascii="宋体" w:hAnsi="宋体" w:cs="宋体"/>
      <w:kern w:val="0"/>
      <w:szCs w:val="24"/>
    </w:rPr>
  </w:style>
  <w:style w:type="paragraph" w:customStyle="1" w:styleId="CharChar2CharCharCharChar411">
    <w:name w:val="Char Char2 Char Char Char Char411"/>
    <w:basedOn w:val="a0"/>
    <w:rsid w:val="008B234D"/>
    <w:pPr>
      <w:widowControl/>
      <w:jc w:val="left"/>
    </w:pPr>
    <w:rPr>
      <w:rFonts w:ascii="宋体" w:hAnsi="宋体" w:cs="宋体"/>
      <w:kern w:val="0"/>
      <w:szCs w:val="24"/>
    </w:rPr>
  </w:style>
  <w:style w:type="paragraph" w:customStyle="1" w:styleId="CharCharCharCharCharCharChar216">
    <w:name w:val="Char Char Char Char Char Char Char216"/>
    <w:basedOn w:val="a0"/>
    <w:rsid w:val="008B234D"/>
    <w:pPr>
      <w:widowControl/>
      <w:jc w:val="left"/>
    </w:pPr>
    <w:rPr>
      <w:rFonts w:ascii="宋体" w:hAnsi="宋体" w:cs="宋体"/>
      <w:kern w:val="0"/>
      <w:szCs w:val="24"/>
    </w:rPr>
  </w:style>
  <w:style w:type="paragraph" w:customStyle="1" w:styleId="640">
    <w:name w:val="正文格式＝64"/>
    <w:basedOn w:val="aff3"/>
    <w:next w:val="aff3"/>
    <w:rsid w:val="008B234D"/>
    <w:rPr>
      <w:rFonts w:hAnsi="宋体"/>
      <w:szCs w:val="24"/>
    </w:rPr>
  </w:style>
  <w:style w:type="paragraph" w:customStyle="1" w:styleId="41113">
    <w:name w:val="标题41113"/>
    <w:basedOn w:val="a0"/>
    <w:rsid w:val="008B234D"/>
    <w:pPr>
      <w:widowControl/>
      <w:spacing w:line="300" w:lineRule="auto"/>
      <w:jc w:val="left"/>
    </w:pPr>
    <w:rPr>
      <w:rFonts w:ascii="黑体" w:eastAsia="黑体" w:hAnsi="宋体" w:cs="宋体"/>
      <w:bCs/>
      <w:kern w:val="0"/>
      <w:szCs w:val="20"/>
    </w:rPr>
  </w:style>
  <w:style w:type="paragraph" w:customStyle="1" w:styleId="431121">
    <w:name w:val="标题431121"/>
    <w:basedOn w:val="a0"/>
    <w:rsid w:val="008B234D"/>
    <w:pPr>
      <w:widowControl/>
      <w:spacing w:line="480" w:lineRule="exact"/>
      <w:jc w:val="center"/>
    </w:pPr>
    <w:rPr>
      <w:rFonts w:ascii="宋体" w:hAnsi="宋体" w:cs="宋体"/>
      <w:kern w:val="0"/>
      <w:szCs w:val="24"/>
    </w:rPr>
  </w:style>
  <w:style w:type="paragraph" w:customStyle="1" w:styleId="Char1531">
    <w:name w:val="Char153"/>
    <w:basedOn w:val="a0"/>
    <w:rsid w:val="008B234D"/>
    <w:pPr>
      <w:widowControl/>
      <w:spacing w:before="156"/>
      <w:jc w:val="left"/>
    </w:pPr>
    <w:rPr>
      <w:rFonts w:ascii="黑体" w:eastAsia="黑体" w:hAnsi="宋体" w:cs="宋体"/>
      <w:kern w:val="0"/>
      <w:sz w:val="32"/>
      <w:szCs w:val="32"/>
    </w:rPr>
  </w:style>
  <w:style w:type="paragraph" w:customStyle="1" w:styleId="Char6310">
    <w:name w:val="Char631"/>
    <w:basedOn w:val="a0"/>
    <w:rsid w:val="008B234D"/>
    <w:pPr>
      <w:widowControl/>
      <w:spacing w:before="156"/>
      <w:jc w:val="left"/>
    </w:pPr>
    <w:rPr>
      <w:rFonts w:ascii="黑体" w:eastAsia="黑体" w:hAnsi="宋体" w:cs="宋体"/>
      <w:kern w:val="0"/>
      <w:sz w:val="32"/>
      <w:szCs w:val="32"/>
    </w:rPr>
  </w:style>
  <w:style w:type="paragraph" w:customStyle="1" w:styleId="Char400">
    <w:name w:val="Char40"/>
    <w:basedOn w:val="a0"/>
    <w:rsid w:val="008B234D"/>
    <w:pPr>
      <w:widowControl/>
      <w:ind w:left="-48"/>
      <w:jc w:val="left"/>
    </w:pPr>
    <w:rPr>
      <w:rFonts w:ascii="宋体" w:hAnsi="宋体" w:cs="宋体"/>
      <w:kern w:val="0"/>
      <w:szCs w:val="24"/>
    </w:rPr>
  </w:style>
  <w:style w:type="paragraph" w:customStyle="1" w:styleId="Char3300">
    <w:name w:val="Char330"/>
    <w:basedOn w:val="a0"/>
    <w:rsid w:val="008B234D"/>
    <w:pPr>
      <w:widowControl/>
      <w:ind w:left="-48"/>
      <w:jc w:val="left"/>
    </w:pPr>
    <w:rPr>
      <w:rFonts w:ascii="宋体" w:hAnsi="宋体" w:cs="宋体"/>
      <w:kern w:val="0"/>
      <w:szCs w:val="24"/>
    </w:rPr>
  </w:style>
  <w:style w:type="paragraph" w:customStyle="1" w:styleId="ParaCharCharCharChar611">
    <w:name w:val="默认段落字体 Para Char Char Char Char611"/>
    <w:basedOn w:val="a0"/>
    <w:rsid w:val="008B234D"/>
    <w:pPr>
      <w:widowControl/>
      <w:jc w:val="left"/>
    </w:pPr>
    <w:rPr>
      <w:rFonts w:ascii="宋体" w:hAnsi="宋体" w:cs="宋体"/>
      <w:kern w:val="0"/>
      <w:szCs w:val="24"/>
    </w:rPr>
  </w:style>
  <w:style w:type="paragraph" w:customStyle="1" w:styleId="31121">
    <w:name w:val="表题3112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CharCharChar312">
    <w:name w:val="Char Char Char Char Char Char Char312"/>
    <w:basedOn w:val="a0"/>
    <w:rsid w:val="008B234D"/>
    <w:pPr>
      <w:widowControl/>
      <w:jc w:val="left"/>
    </w:pPr>
    <w:rPr>
      <w:rFonts w:ascii="宋体" w:hAnsi="宋体" w:cs="宋体"/>
      <w:kern w:val="0"/>
      <w:szCs w:val="24"/>
    </w:rPr>
  </w:style>
  <w:style w:type="paragraph" w:customStyle="1" w:styleId="5240">
    <w:name w:val="表内宋5中24"/>
    <w:basedOn w:val="a0"/>
    <w:rsid w:val="008B234D"/>
    <w:pPr>
      <w:widowControl/>
      <w:jc w:val="center"/>
      <w:textAlignment w:val="baseline"/>
    </w:pPr>
    <w:rPr>
      <w:rFonts w:ascii="宋体" w:hAnsi="宋体" w:cs="宋体"/>
      <w:kern w:val="0"/>
      <w:szCs w:val="20"/>
    </w:rPr>
  </w:style>
  <w:style w:type="paragraph" w:customStyle="1" w:styleId="54144">
    <w:name w:val="表内54144"/>
    <w:basedOn w:val="a0"/>
    <w:rsid w:val="008B234D"/>
    <w:pPr>
      <w:widowControl/>
      <w:spacing w:line="300" w:lineRule="auto"/>
      <w:jc w:val="center"/>
    </w:pPr>
    <w:rPr>
      <w:rFonts w:ascii="宋体" w:hAnsi="宋体" w:cs="宋体"/>
      <w:kern w:val="0"/>
      <w:szCs w:val="20"/>
    </w:rPr>
  </w:style>
  <w:style w:type="paragraph" w:customStyle="1" w:styleId="31f3">
    <w:name w:val="封面标准文稿编辑信息31"/>
    <w:rsid w:val="008B234D"/>
    <w:pPr>
      <w:spacing w:before="180" w:line="180" w:lineRule="exact"/>
      <w:jc w:val="center"/>
    </w:pPr>
    <w:rPr>
      <w:rFonts w:ascii="宋体" w:eastAsia="宋体" w:hAnsi="Times New Roman" w:cs="Times New Roman"/>
      <w:kern w:val="0"/>
      <w:szCs w:val="20"/>
    </w:rPr>
  </w:style>
  <w:style w:type="paragraph" w:customStyle="1" w:styleId="111f6">
    <w:name w:val="正文缩111"/>
    <w:basedOn w:val="a0"/>
    <w:rsid w:val="008B234D"/>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311210">
    <w:name w:val="表内文字小31121"/>
    <w:basedOn w:val="a0"/>
    <w:rsid w:val="008B234D"/>
    <w:pPr>
      <w:widowControl/>
      <w:jc w:val="center"/>
    </w:pPr>
    <w:rPr>
      <w:rFonts w:ascii="宋体" w:hAnsi="Times" w:cs="宋体"/>
      <w:bCs/>
      <w:color w:val="003366"/>
      <w:kern w:val="0"/>
      <w:szCs w:val="20"/>
    </w:rPr>
  </w:style>
  <w:style w:type="paragraph" w:customStyle="1" w:styleId="211f2">
    <w:name w:val="文本框211"/>
    <w:basedOn w:val="a0"/>
    <w:rsid w:val="008B234D"/>
    <w:pPr>
      <w:widowControl/>
      <w:spacing w:after="6"/>
      <w:jc w:val="center"/>
    </w:pPr>
    <w:rPr>
      <w:rFonts w:ascii="宋体" w:hAnsi="宋体" w:cs="宋体"/>
      <w:kern w:val="0"/>
      <w:szCs w:val="24"/>
    </w:rPr>
  </w:style>
  <w:style w:type="paragraph" w:customStyle="1" w:styleId="ParaCharCharCharChar213">
    <w:name w:val="默认段落字体 Para Char Char Char Char213"/>
    <w:basedOn w:val="a0"/>
    <w:rsid w:val="008B234D"/>
    <w:pPr>
      <w:widowControl/>
      <w:jc w:val="left"/>
    </w:pPr>
    <w:rPr>
      <w:rFonts w:ascii="宋体" w:hAnsi="宋体" w:cs="宋体"/>
      <w:kern w:val="0"/>
      <w:szCs w:val="24"/>
    </w:rPr>
  </w:style>
  <w:style w:type="paragraph" w:customStyle="1" w:styleId="53121">
    <w:name w:val="表内53121"/>
    <w:basedOn w:val="a0"/>
    <w:rsid w:val="008B234D"/>
    <w:pPr>
      <w:widowControl/>
      <w:spacing w:line="300" w:lineRule="auto"/>
      <w:jc w:val="left"/>
    </w:pPr>
    <w:rPr>
      <w:rFonts w:ascii="宋体" w:hAnsi="宋体" w:cs="宋体"/>
      <w:kern w:val="0"/>
      <w:szCs w:val="20"/>
    </w:rPr>
  </w:style>
  <w:style w:type="paragraph" w:customStyle="1" w:styleId="11321">
    <w:name w:val="燕山正文11321"/>
    <w:basedOn w:val="a0"/>
    <w:rsid w:val="008B234D"/>
    <w:pPr>
      <w:widowControl/>
      <w:tabs>
        <w:tab w:val="left" w:pos="4680"/>
      </w:tabs>
      <w:ind w:firstLine="480"/>
      <w:jc w:val="left"/>
    </w:pPr>
    <w:rPr>
      <w:rFonts w:ascii="宋体" w:hAnsi="宋体" w:cs="宋体"/>
      <w:bCs/>
      <w:snapToGrid w:val="0"/>
      <w:color w:val="000000"/>
      <w:kern w:val="0"/>
      <w:szCs w:val="24"/>
    </w:rPr>
  </w:style>
  <w:style w:type="paragraph" w:customStyle="1" w:styleId="1138">
    <w:name w:val="样式 表格内字体1 +13"/>
    <w:basedOn w:val="1fffffe"/>
    <w:next w:val="affffa"/>
    <w:rsid w:val="008B234D"/>
    <w:rPr>
      <w:rFonts w:hAnsi="Times New Roman" w:cs="宋体"/>
      <w:szCs w:val="20"/>
    </w:rPr>
  </w:style>
  <w:style w:type="paragraph" w:customStyle="1" w:styleId="Char660">
    <w:name w:val="Char66"/>
    <w:basedOn w:val="a0"/>
    <w:rsid w:val="008B234D"/>
    <w:pPr>
      <w:widowControl/>
      <w:ind w:left="-48"/>
      <w:jc w:val="left"/>
    </w:pPr>
    <w:rPr>
      <w:rFonts w:ascii="宋体" w:hAnsi="宋体" w:cs="宋体"/>
      <w:kern w:val="0"/>
      <w:szCs w:val="24"/>
    </w:rPr>
  </w:style>
  <w:style w:type="paragraph" w:customStyle="1" w:styleId="511e">
    <w:name w:val="黑体三号511"/>
    <w:basedOn w:val="aff3"/>
    <w:rsid w:val="008B234D"/>
    <w:pPr>
      <w:jc w:val="center"/>
    </w:pPr>
    <w:rPr>
      <w:rFonts w:ascii="黑体" w:eastAsia="黑体" w:hAnsi="宋体" w:cs="宋体"/>
      <w:b/>
      <w:bCs/>
      <w:sz w:val="32"/>
      <w:szCs w:val="20"/>
    </w:rPr>
  </w:style>
  <w:style w:type="paragraph" w:customStyle="1" w:styleId="Char11410">
    <w:name w:val="Char1141"/>
    <w:basedOn w:val="a0"/>
    <w:rsid w:val="008B234D"/>
    <w:pPr>
      <w:widowControl/>
      <w:ind w:left="-48"/>
      <w:jc w:val="left"/>
    </w:pPr>
    <w:rPr>
      <w:rFonts w:ascii="宋体" w:hAnsi="宋体" w:cs="宋体"/>
      <w:kern w:val="0"/>
      <w:szCs w:val="24"/>
    </w:rPr>
  </w:style>
  <w:style w:type="paragraph" w:customStyle="1" w:styleId="4310">
    <w:name w:val="表中文字431"/>
    <w:basedOn w:val="a0"/>
    <w:rsid w:val="008B234D"/>
    <w:pPr>
      <w:widowControl/>
      <w:spacing w:line="340" w:lineRule="exact"/>
      <w:ind w:firstLine="480"/>
      <w:jc w:val="center"/>
    </w:pPr>
    <w:rPr>
      <w:rFonts w:ascii="Arial" w:hAnsi="Arial" w:cs="宋体"/>
      <w:kern w:val="0"/>
      <w:sz w:val="20"/>
      <w:szCs w:val="24"/>
      <w:lang w:eastAsia="zh-TW"/>
    </w:rPr>
  </w:style>
  <w:style w:type="paragraph" w:customStyle="1" w:styleId="FaxHeader13">
    <w:name w:val="Fax Header13"/>
    <w:basedOn w:val="a0"/>
    <w:rsid w:val="008B234D"/>
    <w:pPr>
      <w:widowControl/>
      <w:spacing w:before="240" w:after="60"/>
      <w:jc w:val="left"/>
    </w:pPr>
    <w:rPr>
      <w:rFonts w:ascii="宋体" w:hAnsi="宋体" w:cs="宋体"/>
      <w:kern w:val="0"/>
      <w:sz w:val="20"/>
      <w:szCs w:val="20"/>
    </w:rPr>
  </w:style>
  <w:style w:type="paragraph" w:customStyle="1" w:styleId="1111b">
    <w:name w:val="黑体三号1111"/>
    <w:basedOn w:val="aff3"/>
    <w:rsid w:val="008B234D"/>
    <w:pPr>
      <w:jc w:val="center"/>
    </w:pPr>
    <w:rPr>
      <w:rFonts w:ascii="黑体" w:eastAsia="黑体" w:hAnsi="宋体" w:cs="宋体"/>
      <w:b/>
      <w:bCs/>
      <w:sz w:val="32"/>
      <w:szCs w:val="20"/>
    </w:rPr>
  </w:style>
  <w:style w:type="paragraph" w:customStyle="1" w:styleId="541321">
    <w:name w:val="表内541321"/>
    <w:basedOn w:val="a0"/>
    <w:rsid w:val="008B234D"/>
    <w:pPr>
      <w:widowControl/>
      <w:spacing w:line="300" w:lineRule="auto"/>
      <w:jc w:val="center"/>
    </w:pPr>
    <w:rPr>
      <w:rFonts w:ascii="宋体" w:hAnsi="宋体" w:cs="宋体"/>
      <w:kern w:val="0"/>
      <w:szCs w:val="20"/>
    </w:rPr>
  </w:style>
  <w:style w:type="paragraph" w:customStyle="1" w:styleId="314110">
    <w:name w:val="表内文字小31411"/>
    <w:basedOn w:val="a0"/>
    <w:rsid w:val="008B234D"/>
    <w:pPr>
      <w:widowControl/>
      <w:jc w:val="center"/>
    </w:pPr>
    <w:rPr>
      <w:rFonts w:ascii="宋体" w:hAnsi="Times" w:cs="宋体"/>
      <w:bCs/>
      <w:color w:val="003366"/>
      <w:kern w:val="0"/>
      <w:szCs w:val="20"/>
    </w:rPr>
  </w:style>
  <w:style w:type="paragraph" w:customStyle="1" w:styleId="CharCharCharChar1CharCharChar13">
    <w:name w:val="Char Char Char Char1 Char Char Char13"/>
    <w:basedOn w:val="a0"/>
    <w:rsid w:val="008B234D"/>
    <w:pPr>
      <w:widowControl/>
      <w:spacing w:after="160" w:line="240" w:lineRule="exact"/>
      <w:jc w:val="left"/>
    </w:pPr>
    <w:rPr>
      <w:rFonts w:ascii="Verdana" w:hAnsi="Verdana" w:cs="宋体"/>
      <w:kern w:val="0"/>
      <w:sz w:val="20"/>
      <w:szCs w:val="20"/>
      <w:lang w:eastAsia="en-US"/>
    </w:rPr>
  </w:style>
  <w:style w:type="paragraph" w:customStyle="1" w:styleId="Char390">
    <w:name w:val="Char39"/>
    <w:basedOn w:val="a0"/>
    <w:rsid w:val="008B234D"/>
    <w:pPr>
      <w:widowControl/>
      <w:spacing w:before="156"/>
      <w:jc w:val="left"/>
    </w:pPr>
    <w:rPr>
      <w:rFonts w:ascii="黑体" w:eastAsia="黑体" w:hAnsi="宋体" w:cs="宋体"/>
      <w:kern w:val="0"/>
      <w:sz w:val="32"/>
      <w:szCs w:val="32"/>
    </w:rPr>
  </w:style>
  <w:style w:type="paragraph" w:customStyle="1" w:styleId="Char423">
    <w:name w:val="Char423"/>
    <w:basedOn w:val="a0"/>
    <w:rsid w:val="008B234D"/>
    <w:pPr>
      <w:widowControl/>
      <w:ind w:left="-48"/>
      <w:jc w:val="left"/>
    </w:pPr>
    <w:rPr>
      <w:rFonts w:ascii="宋体" w:hAnsi="宋体" w:cs="宋体"/>
      <w:kern w:val="0"/>
      <w:szCs w:val="24"/>
    </w:rPr>
  </w:style>
  <w:style w:type="paragraph" w:customStyle="1" w:styleId="ParaCharCharCharChar1111">
    <w:name w:val="默认段落字体 Para Char Char Char Char1111"/>
    <w:basedOn w:val="a0"/>
    <w:rsid w:val="008B234D"/>
    <w:pPr>
      <w:widowControl/>
      <w:jc w:val="left"/>
    </w:pPr>
    <w:rPr>
      <w:rFonts w:ascii="宋体" w:hAnsi="宋体" w:cs="宋体"/>
      <w:kern w:val="0"/>
      <w:szCs w:val="24"/>
    </w:rPr>
  </w:style>
  <w:style w:type="paragraph" w:customStyle="1" w:styleId="7112">
    <w:name w:val="正文格式＝711"/>
    <w:basedOn w:val="aff3"/>
    <w:next w:val="aff3"/>
    <w:rsid w:val="008B234D"/>
    <w:rPr>
      <w:rFonts w:hAnsi="宋体"/>
      <w:szCs w:val="24"/>
    </w:rPr>
  </w:style>
  <w:style w:type="paragraph" w:customStyle="1" w:styleId="9a">
    <w:name w:val="表中文字9"/>
    <w:basedOn w:val="a0"/>
    <w:rsid w:val="008B234D"/>
    <w:pPr>
      <w:widowControl/>
      <w:spacing w:line="240" w:lineRule="atLeast"/>
      <w:ind w:rightChars="-20" w:right="-42"/>
      <w:jc w:val="center"/>
      <w:textAlignment w:val="baseline"/>
    </w:pPr>
    <w:rPr>
      <w:rFonts w:ascii="宋体" w:hAnsi="宋体" w:cs="宋体"/>
      <w:kern w:val="0"/>
      <w:szCs w:val="21"/>
    </w:rPr>
  </w:style>
  <w:style w:type="paragraph" w:customStyle="1" w:styleId="31313">
    <w:name w:val="表题31313"/>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1111c">
    <w:name w:val="文本框1111"/>
    <w:basedOn w:val="a0"/>
    <w:rsid w:val="008B234D"/>
    <w:pPr>
      <w:widowControl/>
      <w:spacing w:after="6"/>
      <w:jc w:val="center"/>
    </w:pPr>
    <w:rPr>
      <w:rFonts w:ascii="宋体" w:hAnsi="宋体" w:cs="宋体"/>
      <w:kern w:val="0"/>
      <w:szCs w:val="24"/>
    </w:rPr>
  </w:style>
  <w:style w:type="paragraph" w:customStyle="1" w:styleId="4ff1">
    <w:name w:val="图表名称4"/>
    <w:basedOn w:val="1b"/>
    <w:rsid w:val="008B234D"/>
    <w:pPr>
      <w:spacing w:after="0" w:line="480" w:lineRule="exact"/>
      <w:ind w:firstLineChars="0" w:firstLine="0"/>
      <w:jc w:val="center"/>
    </w:pPr>
    <w:rPr>
      <w:rFonts w:ascii="宋体" w:hAnsi="宋体"/>
      <w:bCs/>
      <w:szCs w:val="24"/>
    </w:rPr>
  </w:style>
  <w:style w:type="paragraph" w:customStyle="1" w:styleId="Char325">
    <w:name w:val="Char325"/>
    <w:basedOn w:val="a0"/>
    <w:rsid w:val="008B234D"/>
    <w:pPr>
      <w:widowControl/>
      <w:ind w:left="-48"/>
      <w:jc w:val="left"/>
    </w:pPr>
    <w:rPr>
      <w:rFonts w:ascii="宋体" w:hAnsi="宋体" w:cs="宋体"/>
      <w:kern w:val="0"/>
      <w:szCs w:val="24"/>
    </w:rPr>
  </w:style>
  <w:style w:type="paragraph" w:customStyle="1" w:styleId="341">
    <w:name w:val="正文格式＝34"/>
    <w:basedOn w:val="aff3"/>
    <w:next w:val="aff3"/>
    <w:rsid w:val="008B234D"/>
    <w:rPr>
      <w:rFonts w:hAnsi="宋体"/>
      <w:szCs w:val="24"/>
    </w:rPr>
  </w:style>
  <w:style w:type="paragraph" w:customStyle="1" w:styleId="1170">
    <w:name w:val="燕山正文117"/>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541121">
    <w:name w:val="表内541121"/>
    <w:basedOn w:val="a0"/>
    <w:rsid w:val="008B234D"/>
    <w:pPr>
      <w:widowControl/>
      <w:spacing w:line="300" w:lineRule="auto"/>
      <w:jc w:val="center"/>
    </w:pPr>
    <w:rPr>
      <w:rFonts w:ascii="宋体" w:hAnsi="宋体" w:cs="宋体"/>
      <w:kern w:val="0"/>
      <w:szCs w:val="20"/>
    </w:rPr>
  </w:style>
  <w:style w:type="paragraph" w:customStyle="1" w:styleId="CharChar2CharCharCharChar212">
    <w:name w:val="Char Char2 Char Char Char Char212"/>
    <w:basedOn w:val="a0"/>
    <w:rsid w:val="008B234D"/>
    <w:pPr>
      <w:widowControl/>
      <w:jc w:val="left"/>
    </w:pPr>
    <w:rPr>
      <w:rFonts w:ascii="宋体" w:hAnsi="宋体" w:cs="宋体"/>
      <w:kern w:val="0"/>
      <w:szCs w:val="24"/>
    </w:rPr>
  </w:style>
  <w:style w:type="paragraph" w:customStyle="1" w:styleId="4ff2">
    <w:name w:val="正文缩4"/>
    <w:basedOn w:val="a0"/>
    <w:rsid w:val="008B234D"/>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xl2413">
    <w:name w:val="xl2413"/>
    <w:basedOn w:val="a0"/>
    <w:rsid w:val="008B234D"/>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31f4">
    <w:name w:val="文本框31"/>
    <w:basedOn w:val="a0"/>
    <w:rsid w:val="008B234D"/>
    <w:pPr>
      <w:widowControl/>
      <w:spacing w:after="6"/>
      <w:jc w:val="center"/>
    </w:pPr>
    <w:rPr>
      <w:rFonts w:ascii="宋体" w:hAnsi="宋体" w:cs="宋体"/>
      <w:kern w:val="0"/>
      <w:szCs w:val="24"/>
    </w:rPr>
  </w:style>
  <w:style w:type="paragraph" w:customStyle="1" w:styleId="51312">
    <w:name w:val="表内5中131"/>
    <w:basedOn w:val="a0"/>
    <w:rsid w:val="008B234D"/>
    <w:pPr>
      <w:widowControl/>
      <w:jc w:val="center"/>
    </w:pPr>
    <w:rPr>
      <w:rFonts w:ascii="宋体" w:hAnsi="宋体" w:cs="Arial"/>
      <w:snapToGrid w:val="0"/>
      <w:color w:val="000000"/>
      <w:kern w:val="0"/>
      <w:szCs w:val="21"/>
    </w:rPr>
  </w:style>
  <w:style w:type="paragraph" w:customStyle="1" w:styleId="CharCharCharCharCharCharChar231">
    <w:name w:val="Char Char Char Char Char Char Char231"/>
    <w:basedOn w:val="a0"/>
    <w:rsid w:val="008B234D"/>
    <w:pPr>
      <w:widowControl/>
      <w:jc w:val="left"/>
    </w:pPr>
    <w:rPr>
      <w:rFonts w:ascii="宋体" w:hAnsi="宋体" w:cs="宋体"/>
      <w:kern w:val="0"/>
      <w:szCs w:val="24"/>
    </w:rPr>
  </w:style>
  <w:style w:type="paragraph" w:customStyle="1" w:styleId="CharChar2CharCharCharChar312">
    <w:name w:val="Char Char2 Char Char Char Char312"/>
    <w:basedOn w:val="a0"/>
    <w:rsid w:val="008B234D"/>
    <w:pPr>
      <w:widowControl/>
      <w:jc w:val="left"/>
    </w:pPr>
    <w:rPr>
      <w:rFonts w:ascii="宋体" w:hAnsi="宋体" w:cs="宋体"/>
      <w:kern w:val="0"/>
      <w:szCs w:val="24"/>
    </w:rPr>
  </w:style>
  <w:style w:type="paragraph" w:customStyle="1" w:styleId="Char4140">
    <w:name w:val="Char414"/>
    <w:basedOn w:val="a0"/>
    <w:rsid w:val="008B234D"/>
    <w:pPr>
      <w:widowControl/>
      <w:ind w:left="-48"/>
      <w:jc w:val="left"/>
    </w:pPr>
    <w:rPr>
      <w:rFonts w:ascii="宋体" w:hAnsi="宋体" w:cs="宋体"/>
      <w:kern w:val="0"/>
      <w:szCs w:val="24"/>
    </w:rPr>
  </w:style>
  <w:style w:type="paragraph" w:customStyle="1" w:styleId="52111">
    <w:name w:val="表内5211"/>
    <w:basedOn w:val="a0"/>
    <w:rsid w:val="008B234D"/>
    <w:pPr>
      <w:widowControl/>
      <w:spacing w:line="300" w:lineRule="auto"/>
      <w:jc w:val="left"/>
    </w:pPr>
    <w:rPr>
      <w:rFonts w:ascii="宋体" w:hAnsi="宋体" w:cs="宋体"/>
      <w:kern w:val="0"/>
      <w:sz w:val="18"/>
      <w:szCs w:val="20"/>
    </w:rPr>
  </w:style>
  <w:style w:type="paragraph" w:customStyle="1" w:styleId="41112">
    <w:name w:val="正文格式＝4111"/>
    <w:basedOn w:val="aff3"/>
    <w:next w:val="aff3"/>
    <w:rsid w:val="008B234D"/>
    <w:rPr>
      <w:rFonts w:hAnsi="宋体"/>
      <w:szCs w:val="24"/>
    </w:rPr>
  </w:style>
  <w:style w:type="paragraph" w:customStyle="1" w:styleId="Char2150">
    <w:name w:val="Char215"/>
    <w:basedOn w:val="a0"/>
    <w:rsid w:val="008B234D"/>
    <w:pPr>
      <w:widowControl/>
      <w:ind w:left="-48"/>
      <w:jc w:val="left"/>
    </w:pPr>
    <w:rPr>
      <w:rFonts w:ascii="宋体" w:hAnsi="宋体" w:cs="宋体"/>
      <w:kern w:val="0"/>
      <w:szCs w:val="24"/>
    </w:rPr>
  </w:style>
  <w:style w:type="paragraph" w:customStyle="1" w:styleId="CharCharCharCharCharCharChar261">
    <w:name w:val="Char Char Char Char Char Char Char261"/>
    <w:basedOn w:val="a0"/>
    <w:rsid w:val="008B234D"/>
    <w:pPr>
      <w:widowControl/>
      <w:jc w:val="left"/>
    </w:pPr>
    <w:rPr>
      <w:rFonts w:ascii="宋体" w:hAnsi="宋体" w:cs="宋体"/>
      <w:kern w:val="0"/>
      <w:szCs w:val="24"/>
    </w:rPr>
  </w:style>
  <w:style w:type="paragraph" w:customStyle="1" w:styleId="42110">
    <w:name w:val="标题4211"/>
    <w:basedOn w:val="a0"/>
    <w:rsid w:val="008B234D"/>
    <w:pPr>
      <w:widowControl/>
      <w:spacing w:line="300" w:lineRule="auto"/>
      <w:jc w:val="left"/>
    </w:pPr>
    <w:rPr>
      <w:rFonts w:ascii="黑体" w:eastAsia="黑体" w:hAnsi="宋体" w:cs="宋体"/>
      <w:bCs/>
      <w:kern w:val="0"/>
      <w:szCs w:val="24"/>
    </w:rPr>
  </w:style>
  <w:style w:type="paragraph" w:customStyle="1" w:styleId="xl63111">
    <w:name w:val="xl63111"/>
    <w:basedOn w:val="a0"/>
    <w:rsid w:val="008B234D"/>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5510">
    <w:name w:val="表内5中51"/>
    <w:basedOn w:val="a0"/>
    <w:rsid w:val="008B234D"/>
    <w:pPr>
      <w:widowControl/>
      <w:jc w:val="center"/>
    </w:pPr>
    <w:rPr>
      <w:rFonts w:ascii="宋体" w:hAnsi="宋体" w:cs="Arial"/>
      <w:snapToGrid w:val="0"/>
      <w:color w:val="000000"/>
      <w:kern w:val="0"/>
      <w:szCs w:val="21"/>
    </w:rPr>
  </w:style>
  <w:style w:type="paragraph" w:customStyle="1" w:styleId="CharChar2CharCharCharChar14">
    <w:name w:val="Char Char2 Char Char Char Char14"/>
    <w:basedOn w:val="a0"/>
    <w:rsid w:val="008B234D"/>
    <w:pPr>
      <w:widowControl/>
      <w:jc w:val="left"/>
    </w:pPr>
    <w:rPr>
      <w:rFonts w:ascii="宋体" w:hAnsi="宋体" w:cs="宋体"/>
      <w:kern w:val="0"/>
      <w:szCs w:val="24"/>
    </w:rPr>
  </w:style>
  <w:style w:type="paragraph" w:customStyle="1" w:styleId="5ff1">
    <w:name w:val="文本框5"/>
    <w:basedOn w:val="a0"/>
    <w:rsid w:val="008B234D"/>
    <w:pPr>
      <w:widowControl/>
      <w:spacing w:after="6"/>
      <w:jc w:val="center"/>
    </w:pPr>
    <w:rPr>
      <w:rFonts w:ascii="宋体" w:hAnsi="宋体" w:cs="宋体"/>
      <w:kern w:val="0"/>
      <w:szCs w:val="24"/>
    </w:rPr>
  </w:style>
  <w:style w:type="paragraph" w:customStyle="1" w:styleId="CharChar2CharCharCharChar51">
    <w:name w:val="Char Char2 Char Char Char Char51"/>
    <w:basedOn w:val="a0"/>
    <w:rsid w:val="008B234D"/>
    <w:pPr>
      <w:widowControl/>
      <w:jc w:val="left"/>
    </w:pPr>
    <w:rPr>
      <w:rFonts w:ascii="宋体" w:hAnsi="宋体" w:cs="宋体"/>
      <w:kern w:val="0"/>
      <w:szCs w:val="24"/>
    </w:rPr>
  </w:style>
  <w:style w:type="paragraph" w:customStyle="1" w:styleId="52131">
    <w:name w:val="表内宋5中213"/>
    <w:basedOn w:val="a0"/>
    <w:rsid w:val="008B234D"/>
    <w:pPr>
      <w:widowControl/>
      <w:jc w:val="center"/>
      <w:textAlignment w:val="baseline"/>
    </w:pPr>
    <w:rPr>
      <w:rFonts w:ascii="宋体" w:hAnsi="宋体" w:cs="宋体"/>
      <w:kern w:val="0"/>
      <w:szCs w:val="20"/>
    </w:rPr>
  </w:style>
  <w:style w:type="paragraph" w:customStyle="1" w:styleId="53d">
    <w:name w:val="燕山正文53"/>
    <w:basedOn w:val="a0"/>
    <w:rsid w:val="008B234D"/>
    <w:pPr>
      <w:widowControl/>
      <w:tabs>
        <w:tab w:val="left" w:pos="4680"/>
      </w:tabs>
      <w:spacing w:line="480" w:lineRule="exact"/>
      <w:jc w:val="left"/>
    </w:pPr>
    <w:rPr>
      <w:rFonts w:ascii="宋体" w:hAnsi="宋体" w:cs="宋体"/>
      <w:kern w:val="0"/>
      <w:szCs w:val="24"/>
    </w:rPr>
  </w:style>
  <w:style w:type="paragraph" w:customStyle="1" w:styleId="121a">
    <w:name w:val="附件121"/>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5332">
    <w:name w:val="表内宋5中33"/>
    <w:basedOn w:val="a0"/>
    <w:rsid w:val="008B234D"/>
    <w:pPr>
      <w:widowControl/>
      <w:jc w:val="left"/>
      <w:textAlignment w:val="baseline"/>
    </w:pPr>
    <w:rPr>
      <w:rFonts w:ascii="宋体" w:hAnsi="宋体" w:cs="宋体"/>
      <w:color w:val="000000"/>
      <w:kern w:val="0"/>
      <w:szCs w:val="20"/>
    </w:rPr>
  </w:style>
  <w:style w:type="paragraph" w:customStyle="1" w:styleId="11340">
    <w:name w:val="燕山正文1134"/>
    <w:basedOn w:val="a0"/>
    <w:rsid w:val="008B234D"/>
    <w:pPr>
      <w:widowControl/>
      <w:tabs>
        <w:tab w:val="left" w:pos="4680"/>
      </w:tabs>
      <w:ind w:firstLine="480"/>
      <w:jc w:val="left"/>
    </w:pPr>
    <w:rPr>
      <w:rFonts w:ascii="宋体" w:hAnsi="宋体" w:cs="宋体"/>
      <w:bCs/>
      <w:snapToGrid w:val="0"/>
      <w:color w:val="000000"/>
      <w:kern w:val="0"/>
      <w:szCs w:val="24"/>
    </w:rPr>
  </w:style>
  <w:style w:type="paragraph" w:customStyle="1" w:styleId="342">
    <w:name w:val="燕山正文34"/>
    <w:basedOn w:val="a0"/>
    <w:rsid w:val="008B234D"/>
    <w:pPr>
      <w:widowControl/>
      <w:tabs>
        <w:tab w:val="left" w:pos="4680"/>
      </w:tabs>
      <w:spacing w:line="480" w:lineRule="exact"/>
      <w:jc w:val="left"/>
    </w:pPr>
    <w:rPr>
      <w:rFonts w:ascii="宋体" w:hAnsi="宋体" w:cs="宋体"/>
      <w:kern w:val="0"/>
      <w:szCs w:val="24"/>
    </w:rPr>
  </w:style>
  <w:style w:type="paragraph" w:customStyle="1" w:styleId="31f5">
    <w:name w:val="正文斜体31"/>
    <w:basedOn w:val="aff3"/>
    <w:next w:val="aff3"/>
    <w:rsid w:val="008B234D"/>
    <w:rPr>
      <w:rFonts w:hAnsi="宋体"/>
      <w:i/>
      <w:iCs/>
      <w:szCs w:val="24"/>
    </w:rPr>
  </w:style>
  <w:style w:type="paragraph" w:customStyle="1" w:styleId="Char13120">
    <w:name w:val="Char1312"/>
    <w:basedOn w:val="a0"/>
    <w:rsid w:val="008B234D"/>
    <w:pPr>
      <w:widowControl/>
      <w:ind w:left="-48"/>
      <w:jc w:val="left"/>
    </w:pPr>
    <w:rPr>
      <w:rFonts w:ascii="宋体" w:hAnsi="宋体" w:cs="宋体"/>
      <w:kern w:val="0"/>
      <w:szCs w:val="24"/>
    </w:rPr>
  </w:style>
  <w:style w:type="paragraph" w:customStyle="1" w:styleId="5215">
    <w:name w:val="样式 表内小5 + 黑体 加粗 倾斜 下划线21"/>
    <w:basedOn w:val="a0"/>
    <w:rsid w:val="008B234D"/>
    <w:pPr>
      <w:widowControl/>
      <w:spacing w:line="300" w:lineRule="auto"/>
      <w:jc w:val="left"/>
    </w:pPr>
    <w:rPr>
      <w:rFonts w:ascii="黑体" w:eastAsia="黑体" w:hAnsi="黑体" w:cs="宋体"/>
      <w:b/>
      <w:bCs/>
      <w:i/>
      <w:iCs/>
      <w:kern w:val="0"/>
      <w:sz w:val="18"/>
      <w:szCs w:val="24"/>
      <w:u w:val="single"/>
    </w:rPr>
  </w:style>
  <w:style w:type="paragraph" w:customStyle="1" w:styleId="43b">
    <w:name w:val="附件43"/>
    <w:basedOn w:val="10"/>
    <w:next w:val="aff3"/>
    <w:rsid w:val="008B234D"/>
    <w:pPr>
      <w:numPr>
        <w:numId w:val="0"/>
      </w:numPr>
      <w:adjustRightInd/>
      <w:snapToGrid/>
      <w:spacing w:after="210"/>
      <w:jc w:val="left"/>
    </w:pPr>
    <w:rPr>
      <w:rFonts w:ascii="黑体" w:eastAsia="黑体"/>
      <w:sz w:val="32"/>
      <w:szCs w:val="32"/>
      <w:lang w:val="x-none" w:eastAsia="x-none"/>
    </w:rPr>
  </w:style>
  <w:style w:type="paragraph" w:customStyle="1" w:styleId="ParaCharCharCharChar221">
    <w:name w:val="默认段落字体 Para Char Char Char Char221"/>
    <w:basedOn w:val="a0"/>
    <w:rsid w:val="008B234D"/>
    <w:pPr>
      <w:widowControl/>
      <w:jc w:val="left"/>
    </w:pPr>
    <w:rPr>
      <w:rFonts w:ascii="宋体" w:hAnsi="宋体" w:cs="宋体"/>
      <w:kern w:val="0"/>
      <w:szCs w:val="24"/>
    </w:rPr>
  </w:style>
  <w:style w:type="paragraph" w:customStyle="1" w:styleId="11215">
    <w:name w:val="表中文字112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541213">
    <w:name w:val="表内541213"/>
    <w:basedOn w:val="a0"/>
    <w:rsid w:val="008B234D"/>
    <w:pPr>
      <w:widowControl/>
      <w:spacing w:line="300" w:lineRule="auto"/>
      <w:jc w:val="center"/>
    </w:pPr>
    <w:rPr>
      <w:rFonts w:ascii="宋体" w:hAnsi="宋体" w:cs="宋体"/>
      <w:kern w:val="0"/>
      <w:szCs w:val="20"/>
    </w:rPr>
  </w:style>
  <w:style w:type="paragraph" w:customStyle="1" w:styleId="121b">
    <w:name w:val="样式 表格内字体1 +21"/>
    <w:basedOn w:val="1fffffe"/>
    <w:next w:val="affffa"/>
    <w:rsid w:val="008B234D"/>
    <w:rPr>
      <w:rFonts w:hAnsi="Times New Roman" w:cs="宋体"/>
      <w:szCs w:val="20"/>
    </w:rPr>
  </w:style>
  <w:style w:type="paragraph" w:customStyle="1" w:styleId="211210">
    <w:name w:val="表题21121"/>
    <w:basedOn w:val="a0"/>
    <w:rsid w:val="008B234D"/>
    <w:pPr>
      <w:widowControl/>
      <w:jc w:val="center"/>
    </w:pPr>
    <w:rPr>
      <w:rFonts w:ascii="黑体" w:eastAsia="黑体" w:hAnsi="宋体" w:cs="宋体"/>
      <w:kern w:val="0"/>
      <w:szCs w:val="24"/>
    </w:rPr>
  </w:style>
  <w:style w:type="paragraph" w:customStyle="1" w:styleId="411120">
    <w:name w:val="标题41112"/>
    <w:basedOn w:val="a0"/>
    <w:rsid w:val="008B234D"/>
    <w:pPr>
      <w:widowControl/>
      <w:spacing w:line="300" w:lineRule="auto"/>
      <w:jc w:val="left"/>
    </w:pPr>
    <w:rPr>
      <w:rFonts w:ascii="黑体" w:eastAsia="黑体" w:hAnsi="宋体" w:cs="宋体"/>
      <w:bCs/>
      <w:kern w:val="0"/>
      <w:szCs w:val="20"/>
    </w:rPr>
  </w:style>
  <w:style w:type="paragraph" w:customStyle="1" w:styleId="Char2330">
    <w:name w:val="Char233"/>
    <w:basedOn w:val="a0"/>
    <w:rsid w:val="008B234D"/>
    <w:pPr>
      <w:widowControl/>
      <w:ind w:left="-48"/>
      <w:jc w:val="left"/>
    </w:pPr>
    <w:rPr>
      <w:rFonts w:ascii="宋体" w:hAnsi="宋体" w:cs="宋体"/>
      <w:kern w:val="0"/>
      <w:szCs w:val="24"/>
    </w:rPr>
  </w:style>
  <w:style w:type="paragraph" w:customStyle="1" w:styleId="1139">
    <w:name w:val="正文.113"/>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Char15120">
    <w:name w:val="Char1512"/>
    <w:basedOn w:val="a0"/>
    <w:rsid w:val="008B234D"/>
    <w:pPr>
      <w:widowControl/>
      <w:spacing w:before="156"/>
      <w:jc w:val="left"/>
    </w:pPr>
    <w:rPr>
      <w:rFonts w:ascii="黑体" w:eastAsia="黑体" w:hAnsi="宋体" w:cs="宋体"/>
      <w:kern w:val="0"/>
      <w:sz w:val="32"/>
      <w:szCs w:val="32"/>
    </w:rPr>
  </w:style>
  <w:style w:type="paragraph" w:customStyle="1" w:styleId="CharCharCharCharCharCharChar224">
    <w:name w:val="Char Char Char Char Char Char Char224"/>
    <w:basedOn w:val="a0"/>
    <w:rsid w:val="008B234D"/>
    <w:pPr>
      <w:widowControl/>
      <w:jc w:val="left"/>
    </w:pPr>
    <w:rPr>
      <w:rFonts w:ascii="宋体" w:hAnsi="宋体" w:cs="宋体"/>
      <w:kern w:val="0"/>
      <w:szCs w:val="24"/>
    </w:rPr>
  </w:style>
  <w:style w:type="paragraph" w:customStyle="1" w:styleId="5ff2">
    <w:name w:val="正文.5"/>
    <w:rsid w:val="008B234D"/>
    <w:pPr>
      <w:widowControl w:val="0"/>
      <w:autoSpaceDE w:val="0"/>
      <w:autoSpaceDN w:val="0"/>
      <w:adjustRightInd w:val="0"/>
      <w:jc w:val="both"/>
    </w:pPr>
    <w:rPr>
      <w:rFonts w:ascii="Times New Roman;Symbol;Arial;婼" w:eastAsia="Times New Roman;Symbol;Arial;婼" w:hAnsi="Times New Roman" w:cs="Times New Roman"/>
      <w:kern w:val="0"/>
      <w:szCs w:val="21"/>
    </w:rPr>
  </w:style>
  <w:style w:type="paragraph" w:customStyle="1" w:styleId="31f6">
    <w:name w:val="环评正文31"/>
    <w:rsid w:val="008B234D"/>
    <w:pPr>
      <w:spacing w:line="440" w:lineRule="exact"/>
      <w:ind w:firstLineChars="200" w:firstLine="200"/>
    </w:pPr>
    <w:rPr>
      <w:rFonts w:ascii="Times New Roman" w:eastAsia="宋体" w:hAnsi="Times New Roman" w:cs="Times New Roman"/>
      <w:bCs/>
      <w:sz w:val="24"/>
      <w:szCs w:val="24"/>
    </w:rPr>
  </w:style>
  <w:style w:type="paragraph" w:customStyle="1" w:styleId="21fe">
    <w:name w:val="环评正文21"/>
    <w:rsid w:val="008B234D"/>
    <w:pPr>
      <w:spacing w:line="440" w:lineRule="exact"/>
      <w:ind w:firstLineChars="200" w:firstLine="200"/>
    </w:pPr>
    <w:rPr>
      <w:rFonts w:ascii="Times New Roman" w:eastAsia="宋体" w:hAnsi="Times New Roman" w:cs="Times New Roman"/>
      <w:bCs/>
      <w:sz w:val="24"/>
      <w:szCs w:val="24"/>
    </w:rPr>
  </w:style>
  <w:style w:type="paragraph" w:customStyle="1" w:styleId="CharCharCharChar1CharCharChar16">
    <w:name w:val="Char Char Char Char1 Char Char Char16"/>
    <w:basedOn w:val="a0"/>
    <w:rsid w:val="008B234D"/>
    <w:pPr>
      <w:widowControl/>
      <w:spacing w:after="160" w:line="240" w:lineRule="exact"/>
      <w:jc w:val="left"/>
    </w:pPr>
    <w:rPr>
      <w:rFonts w:ascii="Verdana" w:hAnsi="Verdana" w:cs="宋体"/>
      <w:kern w:val="0"/>
      <w:sz w:val="20"/>
      <w:szCs w:val="20"/>
      <w:lang w:eastAsia="en-US"/>
    </w:rPr>
  </w:style>
  <w:style w:type="paragraph" w:customStyle="1" w:styleId="Char12100">
    <w:name w:val="Char1210"/>
    <w:basedOn w:val="a0"/>
    <w:rsid w:val="008B234D"/>
    <w:pPr>
      <w:widowControl/>
      <w:jc w:val="left"/>
    </w:pPr>
    <w:rPr>
      <w:rFonts w:ascii="宋体" w:hAnsi="宋体" w:cs="宋体"/>
      <w:kern w:val="0"/>
      <w:szCs w:val="24"/>
    </w:rPr>
  </w:style>
  <w:style w:type="paragraph" w:customStyle="1" w:styleId="Char1810">
    <w:name w:val="Char181"/>
    <w:basedOn w:val="a0"/>
    <w:rsid w:val="008B234D"/>
    <w:pPr>
      <w:widowControl/>
      <w:ind w:left="-48"/>
      <w:jc w:val="left"/>
    </w:pPr>
    <w:rPr>
      <w:rFonts w:ascii="宋体" w:hAnsi="宋体" w:cs="宋体"/>
      <w:kern w:val="0"/>
      <w:szCs w:val="24"/>
    </w:rPr>
  </w:style>
  <w:style w:type="paragraph" w:customStyle="1" w:styleId="541110">
    <w:name w:val="表内5中4111"/>
    <w:basedOn w:val="a0"/>
    <w:rsid w:val="008B234D"/>
    <w:pPr>
      <w:widowControl/>
      <w:jc w:val="center"/>
    </w:pPr>
    <w:rPr>
      <w:rFonts w:ascii="宋体" w:hAnsi="宋体" w:cs="宋体"/>
      <w:bCs/>
      <w:kern w:val="0"/>
      <w:szCs w:val="20"/>
    </w:rPr>
  </w:style>
  <w:style w:type="paragraph" w:customStyle="1" w:styleId="Char1180">
    <w:name w:val="Char118"/>
    <w:basedOn w:val="a0"/>
    <w:rsid w:val="008B234D"/>
    <w:pPr>
      <w:widowControl/>
      <w:spacing w:before="156"/>
      <w:jc w:val="left"/>
    </w:pPr>
    <w:rPr>
      <w:rFonts w:ascii="黑体" w:eastAsia="黑体" w:hAnsi="宋体" w:cs="宋体"/>
      <w:kern w:val="0"/>
      <w:sz w:val="32"/>
      <w:szCs w:val="32"/>
    </w:rPr>
  </w:style>
  <w:style w:type="paragraph" w:customStyle="1" w:styleId="3310">
    <w:name w:val="正文修改331"/>
    <w:basedOn w:val="affd"/>
    <w:rsid w:val="008B234D"/>
    <w:rPr>
      <w:rFonts w:eastAsia="宋体" w:hAnsi="宋体" w:cs="宋体"/>
      <w:color w:val="000000"/>
      <w:szCs w:val="24"/>
    </w:rPr>
  </w:style>
  <w:style w:type="paragraph" w:customStyle="1" w:styleId="Char17110">
    <w:name w:val="Char1711"/>
    <w:basedOn w:val="a0"/>
    <w:rsid w:val="008B234D"/>
    <w:pPr>
      <w:widowControl/>
      <w:ind w:left="-48"/>
      <w:jc w:val="left"/>
    </w:pPr>
    <w:rPr>
      <w:rFonts w:ascii="宋体" w:hAnsi="宋体" w:cs="宋体"/>
      <w:kern w:val="0"/>
      <w:szCs w:val="24"/>
    </w:rPr>
  </w:style>
  <w:style w:type="paragraph" w:customStyle="1" w:styleId="2240">
    <w:name w:val="表内文字小224"/>
    <w:basedOn w:val="a0"/>
    <w:rsid w:val="008B234D"/>
    <w:pPr>
      <w:widowControl/>
      <w:jc w:val="center"/>
    </w:pPr>
    <w:rPr>
      <w:rFonts w:ascii="宋体" w:hAnsi="Times" w:cs="宋体"/>
      <w:bCs/>
      <w:color w:val="000000"/>
      <w:kern w:val="0"/>
      <w:szCs w:val="20"/>
    </w:rPr>
  </w:style>
  <w:style w:type="paragraph" w:customStyle="1" w:styleId="Char813">
    <w:name w:val="Char813"/>
    <w:basedOn w:val="a0"/>
    <w:rsid w:val="008B234D"/>
    <w:pPr>
      <w:widowControl/>
      <w:ind w:left="-48"/>
      <w:jc w:val="left"/>
    </w:pPr>
    <w:rPr>
      <w:rFonts w:ascii="宋体" w:hAnsi="宋体" w:cs="宋体"/>
      <w:kern w:val="0"/>
      <w:szCs w:val="24"/>
    </w:rPr>
  </w:style>
  <w:style w:type="paragraph" w:customStyle="1" w:styleId="xl6312">
    <w:name w:val="xl6312"/>
    <w:basedOn w:val="a0"/>
    <w:rsid w:val="008B234D"/>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CharCharCharCharCharCharChar133">
    <w:name w:val="Char Char Char Char Char Char Char133"/>
    <w:basedOn w:val="a0"/>
    <w:rsid w:val="008B234D"/>
    <w:pPr>
      <w:widowControl/>
      <w:jc w:val="left"/>
    </w:pPr>
    <w:rPr>
      <w:rFonts w:ascii="宋体" w:hAnsi="宋体" w:cs="宋体"/>
      <w:kern w:val="0"/>
      <w:szCs w:val="24"/>
    </w:rPr>
  </w:style>
  <w:style w:type="paragraph" w:customStyle="1" w:styleId="54114">
    <w:name w:val="表内54114"/>
    <w:basedOn w:val="a0"/>
    <w:rsid w:val="008B234D"/>
    <w:pPr>
      <w:widowControl/>
      <w:spacing w:line="300" w:lineRule="auto"/>
      <w:jc w:val="center"/>
    </w:pPr>
    <w:rPr>
      <w:rFonts w:ascii="宋体" w:hAnsi="宋体" w:cs="宋体"/>
      <w:kern w:val="0"/>
      <w:szCs w:val="20"/>
    </w:rPr>
  </w:style>
  <w:style w:type="paragraph" w:customStyle="1" w:styleId="940">
    <w:name w:val="表题94"/>
    <w:basedOn w:val="2fff0"/>
    <w:rsid w:val="008B234D"/>
    <w:pPr>
      <w:spacing w:line="300" w:lineRule="auto"/>
      <w:jc w:val="center"/>
    </w:pPr>
    <w:rPr>
      <w:rFonts w:ascii="黑体" w:eastAsia="黑体"/>
      <w:szCs w:val="22"/>
    </w:rPr>
  </w:style>
  <w:style w:type="paragraph" w:customStyle="1" w:styleId="Char3131">
    <w:name w:val="Char313"/>
    <w:basedOn w:val="a0"/>
    <w:rsid w:val="008B234D"/>
    <w:pPr>
      <w:widowControl/>
      <w:ind w:left="-48"/>
      <w:jc w:val="left"/>
    </w:pPr>
    <w:rPr>
      <w:rFonts w:ascii="宋体" w:hAnsi="宋体" w:cs="宋体"/>
      <w:kern w:val="0"/>
      <w:szCs w:val="24"/>
    </w:rPr>
  </w:style>
  <w:style w:type="paragraph" w:customStyle="1" w:styleId="414H4H4141H42H41114214">
    <w:name w:val="样式 标题 4无效格式无效格式1河石管道4H4H41小小节河石管道41H42H411小小节1河石管道42...14"/>
    <w:basedOn w:val="4"/>
    <w:rsid w:val="008B234D"/>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11313">
    <w:name w:val="样式1131"/>
    <w:basedOn w:val="314"/>
    <w:rsid w:val="008B234D"/>
    <w:pPr>
      <w:spacing w:line="240" w:lineRule="auto"/>
      <w:ind w:firstLine="0"/>
      <w:jc w:val="center"/>
    </w:pPr>
    <w:rPr>
      <w:rFonts w:cs="Times New Roman"/>
      <w:b/>
      <w:color w:val="auto"/>
      <w:szCs w:val="20"/>
    </w:rPr>
  </w:style>
  <w:style w:type="paragraph" w:customStyle="1" w:styleId="31510">
    <w:name w:val="表内文字小3151"/>
    <w:basedOn w:val="a0"/>
    <w:rsid w:val="008B234D"/>
    <w:pPr>
      <w:widowControl/>
      <w:jc w:val="center"/>
    </w:pPr>
    <w:rPr>
      <w:rFonts w:ascii="宋体" w:hAnsi="Times" w:cs="宋体"/>
      <w:bCs/>
      <w:color w:val="003366"/>
      <w:kern w:val="0"/>
      <w:szCs w:val="20"/>
    </w:rPr>
  </w:style>
  <w:style w:type="paragraph" w:customStyle="1" w:styleId="Char1280">
    <w:name w:val="Char128"/>
    <w:basedOn w:val="a0"/>
    <w:rsid w:val="008B234D"/>
    <w:pPr>
      <w:widowControl/>
      <w:ind w:left="-48"/>
      <w:jc w:val="left"/>
    </w:pPr>
    <w:rPr>
      <w:rFonts w:ascii="宋体" w:hAnsi="宋体" w:cs="宋体"/>
      <w:kern w:val="0"/>
      <w:szCs w:val="24"/>
    </w:rPr>
  </w:style>
  <w:style w:type="paragraph" w:customStyle="1" w:styleId="Char329">
    <w:name w:val="Char329"/>
    <w:basedOn w:val="a0"/>
    <w:rsid w:val="008B234D"/>
    <w:pPr>
      <w:widowControl/>
      <w:ind w:left="-48"/>
      <w:jc w:val="left"/>
    </w:pPr>
    <w:rPr>
      <w:rFonts w:ascii="宋体" w:hAnsi="宋体" w:cs="宋体"/>
      <w:kern w:val="0"/>
      <w:szCs w:val="24"/>
    </w:rPr>
  </w:style>
  <w:style w:type="paragraph" w:customStyle="1" w:styleId="CharChar2CharCharCharChar43">
    <w:name w:val="Char Char2 Char Char Char Char43"/>
    <w:basedOn w:val="a0"/>
    <w:rsid w:val="008B234D"/>
    <w:pPr>
      <w:widowControl/>
      <w:jc w:val="left"/>
    </w:pPr>
    <w:rPr>
      <w:rFonts w:ascii="宋体" w:hAnsi="宋体" w:cs="宋体"/>
      <w:kern w:val="0"/>
      <w:szCs w:val="24"/>
    </w:rPr>
  </w:style>
  <w:style w:type="paragraph" w:customStyle="1" w:styleId="21ff">
    <w:name w:val="正文缩21"/>
    <w:basedOn w:val="a0"/>
    <w:rsid w:val="008B234D"/>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54180">
    <w:name w:val="表内5418"/>
    <w:basedOn w:val="a0"/>
    <w:rsid w:val="008B234D"/>
    <w:pPr>
      <w:widowControl/>
      <w:spacing w:line="300" w:lineRule="auto"/>
      <w:jc w:val="center"/>
    </w:pPr>
    <w:rPr>
      <w:rFonts w:ascii="宋体" w:hAnsi="宋体" w:cs="宋体"/>
      <w:kern w:val="0"/>
      <w:szCs w:val="20"/>
    </w:rPr>
  </w:style>
  <w:style w:type="paragraph" w:customStyle="1" w:styleId="CharCharCharCharCharCharChar226">
    <w:name w:val="Char Char Char Char Char Char Char226"/>
    <w:basedOn w:val="a0"/>
    <w:rsid w:val="008B234D"/>
    <w:pPr>
      <w:widowControl/>
      <w:jc w:val="left"/>
    </w:pPr>
    <w:rPr>
      <w:rFonts w:ascii="宋体" w:hAnsi="宋体" w:cs="宋体"/>
      <w:kern w:val="0"/>
      <w:szCs w:val="24"/>
    </w:rPr>
  </w:style>
  <w:style w:type="paragraph" w:customStyle="1" w:styleId="121c">
    <w:name w:val="正文格式＝121"/>
    <w:basedOn w:val="aff3"/>
    <w:next w:val="aff3"/>
    <w:rsid w:val="008B234D"/>
    <w:rPr>
      <w:rFonts w:hAnsi="宋体"/>
      <w:szCs w:val="24"/>
    </w:rPr>
  </w:style>
  <w:style w:type="paragraph" w:customStyle="1" w:styleId="CharChar2CharCharCharChar19">
    <w:name w:val="Char Char2 Char Char Char Char19"/>
    <w:basedOn w:val="a0"/>
    <w:rsid w:val="008B234D"/>
    <w:pPr>
      <w:widowControl/>
      <w:jc w:val="left"/>
    </w:pPr>
    <w:rPr>
      <w:rFonts w:ascii="宋体" w:hAnsi="宋体" w:cs="宋体"/>
      <w:kern w:val="0"/>
      <w:szCs w:val="24"/>
    </w:rPr>
  </w:style>
  <w:style w:type="paragraph" w:customStyle="1" w:styleId="1414">
    <w:name w:val="表题1414"/>
    <w:basedOn w:val="a0"/>
    <w:rsid w:val="008B234D"/>
    <w:pPr>
      <w:widowControl/>
      <w:jc w:val="center"/>
    </w:pPr>
    <w:rPr>
      <w:rFonts w:ascii="黑体" w:eastAsia="黑体" w:hAnsi="宋体" w:cs="宋体"/>
      <w:kern w:val="0"/>
      <w:szCs w:val="24"/>
    </w:rPr>
  </w:style>
  <w:style w:type="paragraph" w:customStyle="1" w:styleId="1315">
    <w:name w:val="表内文字小131"/>
    <w:basedOn w:val="a0"/>
    <w:rsid w:val="008B234D"/>
    <w:pPr>
      <w:widowControl/>
      <w:jc w:val="center"/>
    </w:pPr>
    <w:rPr>
      <w:rFonts w:ascii="宋体" w:hAnsi="Times" w:cs="宋体"/>
      <w:kern w:val="0"/>
      <w:szCs w:val="20"/>
    </w:rPr>
  </w:style>
  <w:style w:type="paragraph" w:customStyle="1" w:styleId="CharCharCharCharCharCharChar81">
    <w:name w:val="Char Char Char Char Char Char Char81"/>
    <w:basedOn w:val="a0"/>
    <w:rsid w:val="008B234D"/>
    <w:pPr>
      <w:widowControl/>
      <w:jc w:val="left"/>
    </w:pPr>
    <w:rPr>
      <w:rFonts w:ascii="宋体" w:hAnsi="宋体" w:cs="宋体"/>
      <w:kern w:val="0"/>
      <w:szCs w:val="24"/>
    </w:rPr>
  </w:style>
  <w:style w:type="paragraph" w:customStyle="1" w:styleId="Char2320">
    <w:name w:val="Char232"/>
    <w:basedOn w:val="a0"/>
    <w:rsid w:val="008B234D"/>
    <w:pPr>
      <w:widowControl/>
      <w:ind w:left="-48"/>
      <w:jc w:val="left"/>
    </w:pPr>
    <w:rPr>
      <w:rFonts w:ascii="宋体" w:hAnsi="宋体" w:cs="宋体"/>
      <w:kern w:val="0"/>
      <w:szCs w:val="24"/>
    </w:rPr>
  </w:style>
  <w:style w:type="paragraph" w:customStyle="1" w:styleId="CharCharCharCharCharCharChar1110">
    <w:name w:val="Char Char Char Char Char Char Char1110"/>
    <w:basedOn w:val="a0"/>
    <w:rsid w:val="008B234D"/>
    <w:pPr>
      <w:widowControl/>
      <w:jc w:val="left"/>
    </w:pPr>
    <w:rPr>
      <w:rFonts w:ascii="宋体" w:hAnsi="宋体" w:cs="宋体"/>
      <w:kern w:val="0"/>
      <w:szCs w:val="24"/>
    </w:rPr>
  </w:style>
  <w:style w:type="paragraph" w:customStyle="1" w:styleId="c31">
    <w:name w:val="c31"/>
    <w:rsid w:val="008B234D"/>
    <w:pPr>
      <w:widowControl w:val="0"/>
      <w:autoSpaceDE w:val="0"/>
      <w:autoSpaceDN w:val="0"/>
      <w:adjustRightInd w:val="0"/>
      <w:jc w:val="both"/>
    </w:pPr>
    <w:rPr>
      <w:rFonts w:ascii="Arial" w:eastAsia="宋体" w:hAnsi="Arial" w:cs="Times New Roman"/>
      <w:kern w:val="0"/>
      <w:sz w:val="24"/>
      <w:szCs w:val="20"/>
    </w:rPr>
  </w:style>
  <w:style w:type="paragraph" w:customStyle="1" w:styleId="52210">
    <w:name w:val="表内宋5中221"/>
    <w:basedOn w:val="a0"/>
    <w:rsid w:val="008B234D"/>
    <w:pPr>
      <w:widowControl/>
      <w:jc w:val="center"/>
      <w:textAlignment w:val="baseline"/>
    </w:pPr>
    <w:rPr>
      <w:rFonts w:ascii="宋体" w:hAnsi="宋体" w:cs="宋体"/>
      <w:kern w:val="0"/>
      <w:szCs w:val="20"/>
    </w:rPr>
  </w:style>
  <w:style w:type="paragraph" w:customStyle="1" w:styleId="13f6">
    <w:name w:val="福建正文缩进13"/>
    <w:basedOn w:val="1f3"/>
    <w:rsid w:val="008B234D"/>
    <w:pPr>
      <w:ind w:firstLine="567"/>
    </w:pPr>
    <w:rPr>
      <w:rFonts w:hAnsi="Calibri"/>
    </w:rPr>
  </w:style>
  <w:style w:type="paragraph" w:customStyle="1" w:styleId="5216">
    <w:name w:val="燕山正文521"/>
    <w:basedOn w:val="a0"/>
    <w:rsid w:val="008B234D"/>
    <w:pPr>
      <w:widowControl/>
      <w:tabs>
        <w:tab w:val="left" w:pos="4680"/>
      </w:tabs>
      <w:spacing w:line="480" w:lineRule="exact"/>
      <w:jc w:val="left"/>
    </w:pPr>
    <w:rPr>
      <w:rFonts w:ascii="宋体" w:hAnsi="宋体" w:cs="宋体"/>
      <w:kern w:val="0"/>
      <w:szCs w:val="24"/>
    </w:rPr>
  </w:style>
  <w:style w:type="paragraph" w:customStyle="1" w:styleId="53310">
    <w:name w:val="表内5331"/>
    <w:basedOn w:val="a0"/>
    <w:rsid w:val="008B234D"/>
    <w:pPr>
      <w:widowControl/>
      <w:spacing w:line="300" w:lineRule="auto"/>
      <w:jc w:val="left"/>
    </w:pPr>
    <w:rPr>
      <w:rFonts w:ascii="宋体" w:hAnsi="宋体" w:cs="宋体"/>
      <w:kern w:val="0"/>
      <w:szCs w:val="20"/>
    </w:rPr>
  </w:style>
  <w:style w:type="paragraph" w:customStyle="1" w:styleId="21119">
    <w:name w:val="正文修改2111"/>
    <w:basedOn w:val="affd"/>
    <w:rsid w:val="008B234D"/>
    <w:rPr>
      <w:rFonts w:eastAsia="宋体" w:hAnsi="宋体" w:cs="宋体"/>
      <w:color w:val="000000"/>
      <w:szCs w:val="24"/>
    </w:rPr>
  </w:style>
  <w:style w:type="paragraph" w:customStyle="1" w:styleId="3121110">
    <w:name w:val="表内文字小312111"/>
    <w:basedOn w:val="a0"/>
    <w:rsid w:val="008B234D"/>
    <w:pPr>
      <w:widowControl/>
      <w:jc w:val="center"/>
    </w:pPr>
    <w:rPr>
      <w:rFonts w:ascii="宋体" w:hAnsi="Times" w:cs="宋体"/>
      <w:bCs/>
      <w:color w:val="003366"/>
      <w:kern w:val="0"/>
      <w:szCs w:val="20"/>
    </w:rPr>
  </w:style>
  <w:style w:type="paragraph" w:customStyle="1" w:styleId="211211">
    <w:name w:val="表内文字小21121"/>
    <w:basedOn w:val="a0"/>
    <w:rsid w:val="008B234D"/>
    <w:pPr>
      <w:widowControl/>
      <w:jc w:val="center"/>
    </w:pPr>
    <w:rPr>
      <w:rFonts w:ascii="宋体" w:hAnsi="Times" w:cs="宋体"/>
      <w:bCs/>
      <w:color w:val="000000"/>
      <w:kern w:val="0"/>
      <w:szCs w:val="20"/>
    </w:rPr>
  </w:style>
  <w:style w:type="paragraph" w:customStyle="1" w:styleId="312a">
    <w:name w:val="正文修改312"/>
    <w:basedOn w:val="affd"/>
    <w:rsid w:val="008B234D"/>
    <w:rPr>
      <w:rFonts w:eastAsia="宋体" w:hAnsi="宋体" w:cs="宋体"/>
      <w:color w:val="000000"/>
      <w:szCs w:val="24"/>
    </w:rPr>
  </w:style>
  <w:style w:type="paragraph" w:customStyle="1" w:styleId="5419">
    <w:name w:val="表内宋5中41"/>
    <w:basedOn w:val="a0"/>
    <w:rsid w:val="008B234D"/>
    <w:pPr>
      <w:widowControl/>
      <w:jc w:val="left"/>
      <w:textAlignment w:val="baseline"/>
    </w:pPr>
    <w:rPr>
      <w:rFonts w:ascii="宋体" w:hAnsi="宋体" w:cs="宋体"/>
      <w:color w:val="000000"/>
      <w:kern w:val="0"/>
      <w:szCs w:val="20"/>
    </w:rPr>
  </w:style>
  <w:style w:type="paragraph" w:customStyle="1" w:styleId="13112">
    <w:name w:val="样式1311"/>
    <w:basedOn w:val="314"/>
    <w:rsid w:val="008B234D"/>
    <w:pPr>
      <w:spacing w:line="240" w:lineRule="auto"/>
      <w:ind w:firstLine="0"/>
      <w:jc w:val="center"/>
    </w:pPr>
    <w:rPr>
      <w:rFonts w:cs="Times New Roman"/>
      <w:b/>
      <w:color w:val="auto"/>
      <w:szCs w:val="20"/>
    </w:rPr>
  </w:style>
  <w:style w:type="paragraph" w:customStyle="1" w:styleId="4230">
    <w:name w:val="标题423"/>
    <w:basedOn w:val="a0"/>
    <w:rsid w:val="008B234D"/>
    <w:pPr>
      <w:widowControl/>
      <w:spacing w:line="300" w:lineRule="auto"/>
      <w:jc w:val="left"/>
    </w:pPr>
    <w:rPr>
      <w:rFonts w:ascii="黑体" w:eastAsia="黑体" w:hAnsi="宋体" w:cs="宋体"/>
      <w:bCs/>
      <w:kern w:val="0"/>
      <w:szCs w:val="24"/>
    </w:rPr>
  </w:style>
  <w:style w:type="paragraph" w:customStyle="1" w:styleId="3134">
    <w:name w:val="正文格式＝313"/>
    <w:basedOn w:val="aff3"/>
    <w:next w:val="aff3"/>
    <w:rsid w:val="008B234D"/>
    <w:rPr>
      <w:rFonts w:hAnsi="宋体"/>
      <w:szCs w:val="24"/>
    </w:rPr>
  </w:style>
  <w:style w:type="paragraph" w:customStyle="1" w:styleId="1316">
    <w:name w:val="表中文字13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FaxHeader4">
    <w:name w:val="Fax Header4"/>
    <w:basedOn w:val="a0"/>
    <w:rsid w:val="008B234D"/>
    <w:pPr>
      <w:widowControl/>
      <w:spacing w:before="240" w:after="60"/>
      <w:jc w:val="left"/>
    </w:pPr>
    <w:rPr>
      <w:rFonts w:ascii="宋体" w:hAnsi="宋体" w:cs="宋体"/>
      <w:kern w:val="0"/>
      <w:sz w:val="20"/>
      <w:szCs w:val="20"/>
    </w:rPr>
  </w:style>
  <w:style w:type="paragraph" w:customStyle="1" w:styleId="4ff3">
    <w:name w:val="标准4"/>
    <w:basedOn w:val="a0"/>
    <w:rsid w:val="008B234D"/>
    <w:pPr>
      <w:widowControl/>
      <w:spacing w:before="120" w:line="336" w:lineRule="auto"/>
      <w:jc w:val="center"/>
      <w:textAlignment w:val="baseline"/>
    </w:pPr>
    <w:rPr>
      <w:rFonts w:ascii="黑体" w:eastAsia="黑体" w:hAnsi="宋体" w:cs="宋体"/>
      <w:kern w:val="0"/>
      <w:szCs w:val="20"/>
    </w:rPr>
  </w:style>
  <w:style w:type="paragraph" w:customStyle="1" w:styleId="13f7">
    <w:name w:val="正文斜体13"/>
    <w:basedOn w:val="aff3"/>
    <w:next w:val="aff3"/>
    <w:rsid w:val="008B234D"/>
    <w:rPr>
      <w:rFonts w:hAnsi="宋体"/>
      <w:i/>
      <w:iCs/>
      <w:szCs w:val="24"/>
    </w:rPr>
  </w:style>
  <w:style w:type="paragraph" w:customStyle="1" w:styleId="CharCharCharChar1CharCharChar25">
    <w:name w:val="Char Char Char Char1 Char Char Char25"/>
    <w:basedOn w:val="a0"/>
    <w:rsid w:val="008B234D"/>
    <w:pPr>
      <w:widowControl/>
      <w:spacing w:after="160" w:line="240" w:lineRule="exact"/>
      <w:jc w:val="left"/>
    </w:pPr>
    <w:rPr>
      <w:rFonts w:ascii="Verdana" w:hAnsi="Verdana" w:cs="宋体"/>
      <w:kern w:val="0"/>
      <w:sz w:val="20"/>
      <w:szCs w:val="20"/>
      <w:lang w:eastAsia="en-US"/>
    </w:rPr>
  </w:style>
  <w:style w:type="paragraph" w:customStyle="1" w:styleId="ParaCharCharCharChar113">
    <w:name w:val="默认段落字体 Para Char Char Char Char113"/>
    <w:basedOn w:val="a0"/>
    <w:rsid w:val="008B234D"/>
    <w:pPr>
      <w:widowControl/>
      <w:jc w:val="left"/>
    </w:pPr>
    <w:rPr>
      <w:rFonts w:ascii="宋体" w:hAnsi="宋体" w:cs="宋体"/>
      <w:kern w:val="0"/>
      <w:szCs w:val="24"/>
    </w:rPr>
  </w:style>
  <w:style w:type="paragraph" w:customStyle="1" w:styleId="Char3100">
    <w:name w:val="Char310"/>
    <w:basedOn w:val="a0"/>
    <w:rsid w:val="008B234D"/>
    <w:pPr>
      <w:widowControl/>
      <w:ind w:left="-48"/>
      <w:jc w:val="left"/>
    </w:pPr>
    <w:rPr>
      <w:rFonts w:ascii="宋体" w:hAnsi="宋体" w:cs="宋体"/>
      <w:kern w:val="0"/>
      <w:szCs w:val="24"/>
    </w:rPr>
  </w:style>
  <w:style w:type="paragraph" w:customStyle="1" w:styleId="Char1380">
    <w:name w:val="Char138"/>
    <w:basedOn w:val="a0"/>
    <w:rsid w:val="008B234D"/>
    <w:pPr>
      <w:widowControl/>
      <w:ind w:left="-48"/>
      <w:jc w:val="left"/>
    </w:pPr>
    <w:rPr>
      <w:rFonts w:ascii="宋体" w:hAnsi="宋体" w:cs="宋体"/>
      <w:kern w:val="0"/>
      <w:szCs w:val="24"/>
    </w:rPr>
  </w:style>
  <w:style w:type="paragraph" w:customStyle="1" w:styleId="CharCharCharCharCharCharChar52">
    <w:name w:val="Char Char Char Char Char Char Char52"/>
    <w:basedOn w:val="a0"/>
    <w:rsid w:val="008B234D"/>
    <w:pPr>
      <w:widowControl/>
      <w:jc w:val="left"/>
    </w:pPr>
    <w:rPr>
      <w:rFonts w:ascii="宋体" w:hAnsi="宋体" w:cs="宋体"/>
      <w:kern w:val="0"/>
      <w:szCs w:val="24"/>
    </w:rPr>
  </w:style>
  <w:style w:type="paragraph" w:customStyle="1" w:styleId="14c">
    <w:name w:val="表14"/>
    <w:basedOn w:val="a0"/>
    <w:rsid w:val="008B234D"/>
    <w:pPr>
      <w:widowControl/>
      <w:jc w:val="center"/>
    </w:pPr>
    <w:rPr>
      <w:rFonts w:ascii="宋体" w:hAnsi="宋体" w:cs="宋体"/>
      <w:kern w:val="0"/>
      <w:szCs w:val="24"/>
    </w:rPr>
  </w:style>
  <w:style w:type="paragraph" w:customStyle="1" w:styleId="4133">
    <w:name w:val="正文修改413"/>
    <w:basedOn w:val="affd"/>
    <w:rsid w:val="008B234D"/>
    <w:rPr>
      <w:rFonts w:eastAsia="宋体" w:hAnsi="宋体" w:cs="宋体"/>
      <w:color w:val="000000"/>
      <w:szCs w:val="24"/>
    </w:rPr>
  </w:style>
  <w:style w:type="paragraph" w:customStyle="1" w:styleId="617">
    <w:name w:val="黑体三号61"/>
    <w:basedOn w:val="aff3"/>
    <w:rsid w:val="008B234D"/>
    <w:pPr>
      <w:jc w:val="center"/>
    </w:pPr>
    <w:rPr>
      <w:rFonts w:ascii="黑体" w:eastAsia="黑体" w:hAnsi="宋体" w:cs="宋体"/>
      <w:b/>
      <w:bCs/>
      <w:sz w:val="32"/>
      <w:szCs w:val="20"/>
    </w:rPr>
  </w:style>
  <w:style w:type="paragraph" w:customStyle="1" w:styleId="CharChar2CharCharCharChar112">
    <w:name w:val="Char Char2 Char Char Char Char112"/>
    <w:basedOn w:val="a0"/>
    <w:rsid w:val="008B234D"/>
    <w:pPr>
      <w:widowControl/>
      <w:jc w:val="left"/>
    </w:pPr>
    <w:rPr>
      <w:rFonts w:ascii="宋体" w:hAnsi="宋体" w:cs="宋体"/>
      <w:kern w:val="0"/>
      <w:szCs w:val="24"/>
    </w:rPr>
  </w:style>
  <w:style w:type="paragraph" w:customStyle="1" w:styleId="1111112">
    <w:name w:val="燕山正文111111"/>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xl6313">
    <w:name w:val="xl6313"/>
    <w:basedOn w:val="a0"/>
    <w:rsid w:val="008B234D"/>
    <w:pPr>
      <w:widowControl/>
      <w:spacing w:before="100" w:beforeAutospacing="1" w:after="100" w:afterAutospacing="1"/>
      <w:jc w:val="center"/>
      <w:textAlignment w:val="center"/>
    </w:pPr>
    <w:rPr>
      <w:rFonts w:ascii="黑体" w:eastAsia="黑体" w:hAnsi="宋体" w:cs="宋体" w:hint="eastAsia"/>
      <w:kern w:val="0"/>
      <w:szCs w:val="24"/>
    </w:rPr>
  </w:style>
  <w:style w:type="paragraph" w:customStyle="1" w:styleId="A210">
    <w:name w:val="A正文21"/>
    <w:basedOn w:val="a0"/>
    <w:rsid w:val="008B234D"/>
    <w:pPr>
      <w:widowControl/>
      <w:overflowPunct w:val="0"/>
      <w:autoSpaceDE w:val="0"/>
      <w:autoSpaceDN w:val="0"/>
      <w:jc w:val="left"/>
      <w:textAlignment w:val="baseline"/>
    </w:pPr>
    <w:rPr>
      <w:rFonts w:ascii="宋体" w:hAnsi="宋体" w:cs="宋体"/>
      <w:kern w:val="0"/>
      <w:szCs w:val="24"/>
    </w:rPr>
  </w:style>
  <w:style w:type="paragraph" w:customStyle="1" w:styleId="ParaCharCharCharCharChar21">
    <w:name w:val="默认段落字体 Para Char Char Char Char Char21"/>
    <w:basedOn w:val="a0"/>
    <w:rsid w:val="008B234D"/>
    <w:pPr>
      <w:widowControl/>
      <w:jc w:val="left"/>
    </w:pPr>
    <w:rPr>
      <w:rFonts w:ascii="宋体" w:hAnsi="宋体" w:cs="宋体"/>
      <w:kern w:val="0"/>
      <w:szCs w:val="24"/>
    </w:rPr>
  </w:style>
  <w:style w:type="paragraph" w:customStyle="1" w:styleId="5136">
    <w:name w:val="样式 表内小5 + 黑体 加粗 倾斜 下划线13"/>
    <w:basedOn w:val="a0"/>
    <w:rsid w:val="008B234D"/>
    <w:pPr>
      <w:widowControl/>
      <w:spacing w:line="300" w:lineRule="auto"/>
      <w:jc w:val="left"/>
    </w:pPr>
    <w:rPr>
      <w:rFonts w:ascii="黑体" w:eastAsia="黑体" w:hAnsi="黑体" w:cs="宋体"/>
      <w:b/>
      <w:bCs/>
      <w:i/>
      <w:iCs/>
      <w:kern w:val="0"/>
      <w:sz w:val="18"/>
      <w:szCs w:val="24"/>
      <w:u w:val="single"/>
    </w:rPr>
  </w:style>
  <w:style w:type="paragraph" w:customStyle="1" w:styleId="CharCharCharChar1CharCharChar22">
    <w:name w:val="Char Char Char Char1 Char Char Char22"/>
    <w:basedOn w:val="a0"/>
    <w:rsid w:val="008B234D"/>
    <w:pPr>
      <w:widowControl/>
      <w:spacing w:after="160" w:line="240" w:lineRule="exact"/>
      <w:jc w:val="left"/>
    </w:pPr>
    <w:rPr>
      <w:rFonts w:ascii="Verdana" w:hAnsi="Verdana" w:cs="宋体"/>
      <w:kern w:val="0"/>
      <w:sz w:val="20"/>
      <w:szCs w:val="20"/>
      <w:lang w:eastAsia="en-US"/>
    </w:rPr>
  </w:style>
  <w:style w:type="paragraph" w:customStyle="1" w:styleId="1145">
    <w:name w:val="表中文字114"/>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4214">
    <w:name w:val="正文格式＝421"/>
    <w:basedOn w:val="aff3"/>
    <w:next w:val="aff3"/>
    <w:rsid w:val="008B234D"/>
    <w:rPr>
      <w:rFonts w:hAnsi="宋体"/>
      <w:szCs w:val="24"/>
    </w:rPr>
  </w:style>
  <w:style w:type="paragraph" w:customStyle="1" w:styleId="CharChar2CharCharCharChar121">
    <w:name w:val="Char Char2 Char Char Char Char121"/>
    <w:basedOn w:val="a0"/>
    <w:rsid w:val="008B234D"/>
    <w:pPr>
      <w:widowControl/>
      <w:jc w:val="left"/>
    </w:pPr>
    <w:rPr>
      <w:rFonts w:ascii="宋体" w:hAnsi="宋体" w:cs="宋体"/>
      <w:kern w:val="0"/>
      <w:szCs w:val="24"/>
    </w:rPr>
  </w:style>
  <w:style w:type="paragraph" w:customStyle="1" w:styleId="Char731">
    <w:name w:val="Char731"/>
    <w:basedOn w:val="a0"/>
    <w:rsid w:val="008B234D"/>
    <w:pPr>
      <w:widowControl/>
      <w:ind w:left="-48"/>
      <w:jc w:val="left"/>
    </w:pPr>
    <w:rPr>
      <w:rFonts w:ascii="宋体" w:hAnsi="宋体" w:cs="宋体"/>
      <w:kern w:val="0"/>
      <w:szCs w:val="24"/>
    </w:rPr>
  </w:style>
  <w:style w:type="paragraph" w:customStyle="1" w:styleId="6121">
    <w:name w:val="正文格式＝612"/>
    <w:basedOn w:val="aff3"/>
    <w:next w:val="aff3"/>
    <w:rsid w:val="008B234D"/>
    <w:rPr>
      <w:rFonts w:hAnsi="宋体"/>
      <w:szCs w:val="24"/>
    </w:rPr>
  </w:style>
  <w:style w:type="paragraph" w:customStyle="1" w:styleId="5111110">
    <w:name w:val="表内宋5中11111"/>
    <w:basedOn w:val="a0"/>
    <w:rsid w:val="008B234D"/>
    <w:pPr>
      <w:widowControl/>
      <w:jc w:val="center"/>
      <w:textAlignment w:val="baseline"/>
    </w:pPr>
    <w:rPr>
      <w:rFonts w:ascii="宋体" w:hAnsi="宋体" w:cs="宋体"/>
      <w:kern w:val="0"/>
      <w:szCs w:val="20"/>
    </w:rPr>
  </w:style>
  <w:style w:type="paragraph" w:customStyle="1" w:styleId="9111">
    <w:name w:val="表题9111"/>
    <w:basedOn w:val="2fff0"/>
    <w:rsid w:val="008B234D"/>
    <w:pPr>
      <w:spacing w:line="300" w:lineRule="auto"/>
      <w:jc w:val="center"/>
    </w:pPr>
    <w:rPr>
      <w:rFonts w:ascii="黑体" w:eastAsia="黑体"/>
      <w:szCs w:val="22"/>
    </w:rPr>
  </w:style>
  <w:style w:type="paragraph" w:customStyle="1" w:styleId="Char429">
    <w:name w:val="Char429"/>
    <w:basedOn w:val="a0"/>
    <w:rsid w:val="008B234D"/>
    <w:pPr>
      <w:widowControl/>
      <w:ind w:left="-48"/>
      <w:jc w:val="left"/>
    </w:pPr>
    <w:rPr>
      <w:rFonts w:ascii="宋体" w:hAnsi="宋体" w:cs="宋体"/>
      <w:kern w:val="0"/>
      <w:szCs w:val="24"/>
    </w:rPr>
  </w:style>
  <w:style w:type="paragraph" w:customStyle="1" w:styleId="CharCharCharChar1CharCharChar27">
    <w:name w:val="Char Char Char Char1 Char Char Char27"/>
    <w:basedOn w:val="a0"/>
    <w:rsid w:val="008B234D"/>
    <w:pPr>
      <w:widowControl/>
      <w:spacing w:after="160" w:line="240" w:lineRule="exact"/>
      <w:jc w:val="left"/>
    </w:pPr>
    <w:rPr>
      <w:rFonts w:ascii="Verdana" w:hAnsi="Verdana" w:cs="宋体"/>
      <w:kern w:val="0"/>
      <w:sz w:val="20"/>
      <w:szCs w:val="20"/>
      <w:lang w:eastAsia="en-US"/>
    </w:rPr>
  </w:style>
  <w:style w:type="paragraph" w:customStyle="1" w:styleId="41114">
    <w:name w:val="正文修改4111"/>
    <w:basedOn w:val="affd"/>
    <w:rsid w:val="008B234D"/>
    <w:rPr>
      <w:rFonts w:eastAsia="宋体" w:hAnsi="宋体" w:cs="宋体"/>
      <w:color w:val="000000"/>
      <w:szCs w:val="24"/>
    </w:rPr>
  </w:style>
  <w:style w:type="paragraph" w:customStyle="1" w:styleId="31f7">
    <w:name w:val="标准31"/>
    <w:basedOn w:val="a0"/>
    <w:rsid w:val="008B234D"/>
    <w:pPr>
      <w:widowControl/>
      <w:spacing w:before="120" w:line="336" w:lineRule="auto"/>
      <w:jc w:val="center"/>
      <w:textAlignment w:val="baseline"/>
    </w:pPr>
    <w:rPr>
      <w:rFonts w:ascii="黑体" w:eastAsia="黑体" w:hAnsi="宋体" w:cs="宋体"/>
      <w:kern w:val="0"/>
      <w:szCs w:val="20"/>
    </w:rPr>
  </w:style>
  <w:style w:type="paragraph" w:customStyle="1" w:styleId="FaxHeader21">
    <w:name w:val="Fax Header21"/>
    <w:basedOn w:val="a0"/>
    <w:rsid w:val="008B234D"/>
    <w:pPr>
      <w:widowControl/>
      <w:spacing w:before="240" w:after="60"/>
      <w:jc w:val="left"/>
    </w:pPr>
    <w:rPr>
      <w:rFonts w:ascii="宋体" w:hAnsi="宋体" w:cs="宋体"/>
      <w:kern w:val="0"/>
      <w:sz w:val="20"/>
      <w:szCs w:val="20"/>
    </w:rPr>
  </w:style>
  <w:style w:type="paragraph" w:customStyle="1" w:styleId="541421">
    <w:name w:val="表内541421"/>
    <w:basedOn w:val="a0"/>
    <w:rsid w:val="008B234D"/>
    <w:pPr>
      <w:widowControl/>
      <w:spacing w:line="300" w:lineRule="auto"/>
      <w:jc w:val="center"/>
    </w:pPr>
    <w:rPr>
      <w:rFonts w:ascii="宋体" w:hAnsi="宋体" w:cs="宋体"/>
      <w:kern w:val="0"/>
      <w:szCs w:val="20"/>
    </w:rPr>
  </w:style>
  <w:style w:type="paragraph" w:customStyle="1" w:styleId="Char1232">
    <w:name w:val="Char123"/>
    <w:basedOn w:val="a0"/>
    <w:rsid w:val="008B234D"/>
    <w:pPr>
      <w:widowControl/>
      <w:ind w:left="-48"/>
      <w:jc w:val="left"/>
    </w:pPr>
    <w:rPr>
      <w:rFonts w:ascii="宋体" w:hAnsi="宋体" w:cs="宋体"/>
      <w:kern w:val="0"/>
      <w:szCs w:val="24"/>
    </w:rPr>
  </w:style>
  <w:style w:type="paragraph" w:customStyle="1" w:styleId="1317">
    <w:name w:val="表131"/>
    <w:basedOn w:val="a0"/>
    <w:rsid w:val="008B234D"/>
    <w:pPr>
      <w:widowControl/>
      <w:jc w:val="center"/>
    </w:pPr>
    <w:rPr>
      <w:rFonts w:ascii="宋体" w:hAnsi="宋体" w:cs="宋体"/>
      <w:kern w:val="0"/>
      <w:szCs w:val="24"/>
    </w:rPr>
  </w:style>
  <w:style w:type="paragraph" w:customStyle="1" w:styleId="594">
    <w:name w:val="表内594"/>
    <w:basedOn w:val="a0"/>
    <w:rsid w:val="008B234D"/>
    <w:pPr>
      <w:widowControl/>
      <w:spacing w:line="300" w:lineRule="auto"/>
      <w:jc w:val="center"/>
    </w:pPr>
    <w:rPr>
      <w:rFonts w:ascii="宋体" w:hAnsi="宋体" w:cs="宋体"/>
      <w:snapToGrid w:val="0"/>
      <w:kern w:val="0"/>
      <w:szCs w:val="21"/>
    </w:rPr>
  </w:style>
  <w:style w:type="paragraph" w:customStyle="1" w:styleId="Char821">
    <w:name w:val="Char821"/>
    <w:basedOn w:val="a0"/>
    <w:rsid w:val="008B234D"/>
    <w:pPr>
      <w:widowControl/>
      <w:ind w:left="-48"/>
      <w:jc w:val="left"/>
    </w:pPr>
    <w:rPr>
      <w:rFonts w:ascii="宋体" w:hAnsi="宋体" w:cs="宋体"/>
      <w:kern w:val="0"/>
      <w:szCs w:val="24"/>
    </w:rPr>
  </w:style>
  <w:style w:type="paragraph" w:customStyle="1" w:styleId="113a">
    <w:name w:val="黑体三号113"/>
    <w:basedOn w:val="aff3"/>
    <w:rsid w:val="008B234D"/>
    <w:pPr>
      <w:jc w:val="center"/>
    </w:pPr>
    <w:rPr>
      <w:rFonts w:ascii="黑体" w:eastAsia="黑体" w:hAnsi="宋体" w:cs="宋体"/>
      <w:b/>
      <w:bCs/>
      <w:sz w:val="32"/>
      <w:szCs w:val="20"/>
    </w:rPr>
  </w:style>
  <w:style w:type="paragraph" w:customStyle="1" w:styleId="4ff4">
    <w:name w:val="表格内容4"/>
    <w:rsid w:val="008B234D"/>
    <w:pPr>
      <w:jc w:val="center"/>
    </w:pPr>
    <w:rPr>
      <w:rFonts w:ascii="Times New Roman" w:eastAsia="宋体" w:hAnsi="Times New Roman" w:cs="Times New Roman"/>
      <w:szCs w:val="21"/>
    </w:rPr>
  </w:style>
  <w:style w:type="paragraph" w:customStyle="1" w:styleId="3311">
    <w:name w:val="黑体三号331"/>
    <w:basedOn w:val="aff3"/>
    <w:rsid w:val="008B234D"/>
    <w:pPr>
      <w:jc w:val="center"/>
    </w:pPr>
    <w:rPr>
      <w:rFonts w:ascii="黑体" w:eastAsia="黑体" w:hAnsi="宋体" w:cs="宋体"/>
      <w:b/>
      <w:bCs/>
      <w:sz w:val="32"/>
      <w:szCs w:val="20"/>
    </w:rPr>
  </w:style>
  <w:style w:type="paragraph" w:customStyle="1" w:styleId="5341">
    <w:name w:val="表内5341"/>
    <w:basedOn w:val="a0"/>
    <w:rsid w:val="008B234D"/>
    <w:pPr>
      <w:widowControl/>
      <w:spacing w:line="300" w:lineRule="auto"/>
      <w:jc w:val="left"/>
    </w:pPr>
    <w:rPr>
      <w:rFonts w:ascii="宋体" w:hAnsi="宋体" w:cs="宋体"/>
      <w:kern w:val="0"/>
      <w:szCs w:val="20"/>
    </w:rPr>
  </w:style>
  <w:style w:type="paragraph" w:customStyle="1" w:styleId="311130">
    <w:name w:val="表内文字小31113"/>
    <w:basedOn w:val="a0"/>
    <w:rsid w:val="008B234D"/>
    <w:pPr>
      <w:widowControl/>
      <w:jc w:val="center"/>
    </w:pPr>
    <w:rPr>
      <w:rFonts w:ascii="宋体" w:hAnsi="Times" w:cs="宋体"/>
      <w:bCs/>
      <w:color w:val="003366"/>
      <w:kern w:val="0"/>
      <w:szCs w:val="20"/>
    </w:rPr>
  </w:style>
  <w:style w:type="paragraph" w:customStyle="1" w:styleId="541331">
    <w:name w:val="表内541331"/>
    <w:basedOn w:val="a0"/>
    <w:rsid w:val="008B234D"/>
    <w:pPr>
      <w:widowControl/>
      <w:spacing w:line="300" w:lineRule="auto"/>
      <w:jc w:val="center"/>
    </w:pPr>
    <w:rPr>
      <w:rFonts w:ascii="宋体" w:hAnsi="宋体" w:cs="宋体"/>
      <w:kern w:val="0"/>
      <w:szCs w:val="20"/>
    </w:rPr>
  </w:style>
  <w:style w:type="paragraph" w:customStyle="1" w:styleId="54210">
    <w:name w:val="表内5中421"/>
    <w:basedOn w:val="a0"/>
    <w:rsid w:val="008B234D"/>
    <w:pPr>
      <w:widowControl/>
      <w:jc w:val="center"/>
    </w:pPr>
    <w:rPr>
      <w:rFonts w:ascii="宋体" w:hAnsi="宋体" w:cs="宋体"/>
      <w:bCs/>
      <w:kern w:val="0"/>
      <w:szCs w:val="20"/>
    </w:rPr>
  </w:style>
  <w:style w:type="paragraph" w:customStyle="1" w:styleId="Char831">
    <w:name w:val="Char831"/>
    <w:basedOn w:val="a0"/>
    <w:rsid w:val="008B234D"/>
    <w:pPr>
      <w:widowControl/>
      <w:ind w:left="-48"/>
      <w:jc w:val="left"/>
    </w:pPr>
    <w:rPr>
      <w:rFonts w:ascii="宋体" w:hAnsi="宋体" w:cs="宋体"/>
      <w:kern w:val="0"/>
      <w:szCs w:val="24"/>
    </w:rPr>
  </w:style>
  <w:style w:type="paragraph" w:customStyle="1" w:styleId="31331">
    <w:name w:val="表内文字小31331"/>
    <w:basedOn w:val="a0"/>
    <w:rsid w:val="008B234D"/>
    <w:pPr>
      <w:widowControl/>
      <w:jc w:val="center"/>
    </w:pPr>
    <w:rPr>
      <w:rFonts w:ascii="宋体" w:hAnsi="Times" w:cs="宋体"/>
      <w:bCs/>
      <w:color w:val="003366"/>
      <w:kern w:val="0"/>
      <w:szCs w:val="20"/>
    </w:rPr>
  </w:style>
  <w:style w:type="paragraph" w:customStyle="1" w:styleId="12fd">
    <w:name w:val="环评正文12"/>
    <w:rsid w:val="008B234D"/>
    <w:pPr>
      <w:spacing w:line="440" w:lineRule="exact"/>
      <w:ind w:firstLineChars="200" w:firstLine="200"/>
    </w:pPr>
    <w:rPr>
      <w:rFonts w:ascii="Times New Roman" w:eastAsia="宋体" w:hAnsi="Times New Roman" w:cs="Times New Roman"/>
      <w:bCs/>
      <w:sz w:val="24"/>
      <w:szCs w:val="24"/>
    </w:rPr>
  </w:style>
  <w:style w:type="paragraph" w:customStyle="1" w:styleId="14d">
    <w:name w:val="文本框14"/>
    <w:basedOn w:val="a0"/>
    <w:rsid w:val="008B234D"/>
    <w:pPr>
      <w:widowControl/>
      <w:spacing w:after="6"/>
      <w:jc w:val="center"/>
    </w:pPr>
    <w:rPr>
      <w:rFonts w:ascii="宋体" w:hAnsi="宋体" w:cs="宋体"/>
      <w:kern w:val="0"/>
      <w:szCs w:val="24"/>
    </w:rPr>
  </w:style>
  <w:style w:type="paragraph" w:customStyle="1" w:styleId="CharCharCharCharCharCharChar212">
    <w:name w:val="Char Char Char Char Char Char Char212"/>
    <w:basedOn w:val="a0"/>
    <w:rsid w:val="008B234D"/>
    <w:pPr>
      <w:widowControl/>
      <w:jc w:val="left"/>
    </w:pPr>
    <w:rPr>
      <w:rFonts w:ascii="宋体" w:hAnsi="宋体" w:cs="宋体"/>
      <w:kern w:val="0"/>
      <w:szCs w:val="24"/>
    </w:rPr>
  </w:style>
  <w:style w:type="paragraph" w:customStyle="1" w:styleId="Char433">
    <w:name w:val="Char433"/>
    <w:basedOn w:val="a0"/>
    <w:rsid w:val="008B234D"/>
    <w:pPr>
      <w:widowControl/>
      <w:ind w:left="-48"/>
      <w:jc w:val="left"/>
    </w:pPr>
    <w:rPr>
      <w:rFonts w:ascii="宋体" w:hAnsi="宋体" w:cs="宋体"/>
      <w:kern w:val="0"/>
      <w:szCs w:val="24"/>
    </w:rPr>
  </w:style>
  <w:style w:type="paragraph" w:customStyle="1" w:styleId="249">
    <w:name w:val="样式24"/>
    <w:basedOn w:val="a0"/>
    <w:rsid w:val="008B234D"/>
    <w:pPr>
      <w:widowControl/>
      <w:jc w:val="center"/>
      <w:textAlignment w:val="baseline"/>
      <w:outlineLvl w:val="0"/>
    </w:pPr>
    <w:rPr>
      <w:rFonts w:ascii="宋体" w:hAnsi="宋体" w:cs="宋体"/>
      <w:kern w:val="0"/>
      <w:szCs w:val="20"/>
    </w:rPr>
  </w:style>
  <w:style w:type="paragraph" w:customStyle="1" w:styleId="Char7111">
    <w:name w:val="Char7111"/>
    <w:basedOn w:val="a0"/>
    <w:rsid w:val="008B234D"/>
    <w:pPr>
      <w:widowControl/>
      <w:ind w:left="-48"/>
      <w:jc w:val="left"/>
    </w:pPr>
    <w:rPr>
      <w:rFonts w:ascii="宋体" w:hAnsi="宋体" w:cs="宋体"/>
      <w:kern w:val="0"/>
      <w:szCs w:val="24"/>
    </w:rPr>
  </w:style>
  <w:style w:type="paragraph" w:customStyle="1" w:styleId="2111a">
    <w:name w:val="表2111"/>
    <w:basedOn w:val="a0"/>
    <w:rsid w:val="008B234D"/>
    <w:pPr>
      <w:widowControl/>
      <w:jc w:val="center"/>
    </w:pPr>
    <w:rPr>
      <w:rFonts w:ascii="宋体" w:hAnsi="宋体" w:cs="宋体"/>
      <w:kern w:val="0"/>
      <w:szCs w:val="24"/>
    </w:rPr>
  </w:style>
  <w:style w:type="paragraph" w:customStyle="1" w:styleId="5137">
    <w:name w:val="表中文字513"/>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618">
    <w:name w:val="燕山正文61"/>
    <w:basedOn w:val="a0"/>
    <w:rsid w:val="008B234D"/>
    <w:pPr>
      <w:widowControl/>
      <w:tabs>
        <w:tab w:val="left" w:pos="4680"/>
      </w:tabs>
      <w:spacing w:line="480" w:lineRule="exact"/>
      <w:jc w:val="left"/>
    </w:pPr>
    <w:rPr>
      <w:rFonts w:ascii="宋体" w:hAnsi="宋体" w:cs="宋体"/>
      <w:kern w:val="0"/>
      <w:szCs w:val="24"/>
    </w:rPr>
  </w:style>
  <w:style w:type="paragraph" w:customStyle="1" w:styleId="Char1240">
    <w:name w:val="Char124"/>
    <w:basedOn w:val="a0"/>
    <w:rsid w:val="008B234D"/>
    <w:pPr>
      <w:widowControl/>
      <w:ind w:left="-48"/>
      <w:jc w:val="left"/>
    </w:pPr>
    <w:rPr>
      <w:rFonts w:ascii="宋体" w:hAnsi="宋体" w:cs="宋体"/>
      <w:kern w:val="0"/>
      <w:szCs w:val="24"/>
    </w:rPr>
  </w:style>
  <w:style w:type="paragraph" w:customStyle="1" w:styleId="Char1031">
    <w:name w:val="Char1031"/>
    <w:basedOn w:val="a0"/>
    <w:rsid w:val="008B234D"/>
    <w:pPr>
      <w:widowControl/>
      <w:jc w:val="left"/>
    </w:pPr>
    <w:rPr>
      <w:rFonts w:ascii="宋体" w:hAnsi="宋体" w:cs="宋体"/>
      <w:kern w:val="0"/>
      <w:szCs w:val="24"/>
    </w:rPr>
  </w:style>
  <w:style w:type="paragraph" w:customStyle="1" w:styleId="1410">
    <w:name w:val="样式141"/>
    <w:basedOn w:val="314"/>
    <w:rsid w:val="008B234D"/>
    <w:pPr>
      <w:spacing w:line="240" w:lineRule="auto"/>
      <w:ind w:firstLine="0"/>
      <w:jc w:val="center"/>
    </w:pPr>
    <w:rPr>
      <w:rFonts w:cs="Times New Roman"/>
      <w:b/>
      <w:color w:val="auto"/>
      <w:szCs w:val="20"/>
    </w:rPr>
  </w:style>
  <w:style w:type="paragraph" w:customStyle="1" w:styleId="A310">
    <w:name w:val="A正文31"/>
    <w:basedOn w:val="a0"/>
    <w:rsid w:val="008B234D"/>
    <w:pPr>
      <w:widowControl/>
      <w:overflowPunct w:val="0"/>
      <w:autoSpaceDE w:val="0"/>
      <w:autoSpaceDN w:val="0"/>
      <w:jc w:val="left"/>
      <w:textAlignment w:val="baseline"/>
    </w:pPr>
    <w:rPr>
      <w:rFonts w:ascii="宋体" w:hAnsi="宋体" w:cs="宋体"/>
      <w:kern w:val="0"/>
      <w:szCs w:val="24"/>
    </w:rPr>
  </w:style>
  <w:style w:type="paragraph" w:customStyle="1" w:styleId="41f3">
    <w:name w:val="文本框41"/>
    <w:basedOn w:val="a0"/>
    <w:rsid w:val="008B234D"/>
    <w:pPr>
      <w:widowControl/>
      <w:spacing w:after="6"/>
      <w:jc w:val="center"/>
    </w:pPr>
    <w:rPr>
      <w:rFonts w:ascii="宋体" w:hAnsi="宋体" w:cs="宋体"/>
      <w:kern w:val="0"/>
      <w:szCs w:val="24"/>
    </w:rPr>
  </w:style>
  <w:style w:type="paragraph" w:customStyle="1" w:styleId="CharCharCharCharCharCharChar126">
    <w:name w:val="Char Char Char Char Char Char Char126"/>
    <w:basedOn w:val="a0"/>
    <w:rsid w:val="008B234D"/>
    <w:pPr>
      <w:widowControl/>
      <w:jc w:val="left"/>
    </w:pPr>
    <w:rPr>
      <w:rFonts w:ascii="宋体" w:hAnsi="宋体" w:cs="宋体"/>
      <w:kern w:val="0"/>
      <w:szCs w:val="24"/>
    </w:rPr>
  </w:style>
  <w:style w:type="paragraph" w:customStyle="1" w:styleId="4134">
    <w:name w:val="样式413"/>
    <w:basedOn w:val="afd"/>
    <w:rsid w:val="008B234D"/>
    <w:pPr>
      <w:widowControl/>
      <w:tabs>
        <w:tab w:val="left" w:pos="1820"/>
      </w:tabs>
      <w:spacing w:line="240" w:lineRule="atLeast"/>
      <w:jc w:val="center"/>
    </w:pPr>
    <w:rPr>
      <w:rFonts w:eastAsia="幼圆"/>
      <w:kern w:val="0"/>
      <w:sz w:val="21"/>
      <w:szCs w:val="20"/>
    </w:rPr>
  </w:style>
  <w:style w:type="paragraph" w:customStyle="1" w:styleId="312b">
    <w:name w:val="表中文字312"/>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3312">
    <w:name w:val="表中文字33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4135">
    <w:name w:val="黑体三号413"/>
    <w:basedOn w:val="aff3"/>
    <w:rsid w:val="008B234D"/>
    <w:pPr>
      <w:jc w:val="center"/>
    </w:pPr>
    <w:rPr>
      <w:rFonts w:ascii="黑体" w:eastAsia="黑体" w:hAnsi="宋体" w:cs="宋体"/>
      <w:b/>
      <w:bCs/>
      <w:sz w:val="32"/>
      <w:szCs w:val="20"/>
    </w:rPr>
  </w:style>
  <w:style w:type="paragraph" w:customStyle="1" w:styleId="121d">
    <w:name w:val="黑体三号121"/>
    <w:basedOn w:val="aff3"/>
    <w:rsid w:val="008B234D"/>
    <w:pPr>
      <w:jc w:val="center"/>
    </w:pPr>
    <w:rPr>
      <w:rFonts w:ascii="黑体" w:eastAsia="黑体" w:hAnsi="宋体" w:cs="宋体"/>
      <w:b/>
      <w:bCs/>
      <w:sz w:val="32"/>
      <w:szCs w:val="20"/>
    </w:rPr>
  </w:style>
  <w:style w:type="paragraph" w:customStyle="1" w:styleId="Char8120">
    <w:name w:val="Char812"/>
    <w:basedOn w:val="a0"/>
    <w:rsid w:val="008B234D"/>
    <w:pPr>
      <w:widowControl/>
      <w:ind w:left="-48"/>
      <w:jc w:val="left"/>
    </w:pPr>
    <w:rPr>
      <w:rFonts w:ascii="宋体" w:hAnsi="宋体" w:cs="宋体"/>
      <w:kern w:val="0"/>
      <w:szCs w:val="24"/>
    </w:rPr>
  </w:style>
  <w:style w:type="paragraph" w:customStyle="1" w:styleId="1146">
    <w:name w:val="样式114"/>
    <w:basedOn w:val="314"/>
    <w:rsid w:val="008B234D"/>
    <w:pPr>
      <w:spacing w:line="240" w:lineRule="auto"/>
      <w:ind w:firstLine="0"/>
      <w:jc w:val="center"/>
    </w:pPr>
    <w:rPr>
      <w:rFonts w:cs="Times New Roman"/>
      <w:b/>
      <w:color w:val="auto"/>
      <w:szCs w:val="20"/>
    </w:rPr>
  </w:style>
  <w:style w:type="paragraph" w:customStyle="1" w:styleId="Char432">
    <w:name w:val="Char432"/>
    <w:basedOn w:val="a0"/>
    <w:rsid w:val="008B234D"/>
    <w:pPr>
      <w:widowControl/>
      <w:ind w:left="-48"/>
      <w:jc w:val="left"/>
    </w:pPr>
    <w:rPr>
      <w:rFonts w:ascii="宋体" w:hAnsi="宋体" w:cs="宋体"/>
      <w:kern w:val="0"/>
      <w:szCs w:val="24"/>
    </w:rPr>
  </w:style>
  <w:style w:type="paragraph" w:customStyle="1" w:styleId="111f7">
    <w:name w:val="表内文字边111"/>
    <w:basedOn w:val="a0"/>
    <w:rsid w:val="008B234D"/>
    <w:pPr>
      <w:widowControl/>
      <w:spacing w:line="240" w:lineRule="atLeast"/>
      <w:ind w:leftChars="-10" w:left="-21" w:rightChars="-20" w:right="-42"/>
      <w:jc w:val="left"/>
    </w:pPr>
    <w:rPr>
      <w:rFonts w:ascii="宋体" w:hAnsi="宋体" w:cs="宋体"/>
      <w:kern w:val="0"/>
      <w:szCs w:val="21"/>
    </w:rPr>
  </w:style>
  <w:style w:type="paragraph" w:customStyle="1" w:styleId="221a">
    <w:name w:val="样式221"/>
    <w:basedOn w:val="a0"/>
    <w:rsid w:val="008B234D"/>
    <w:pPr>
      <w:widowControl/>
      <w:jc w:val="center"/>
      <w:textAlignment w:val="baseline"/>
      <w:outlineLvl w:val="0"/>
    </w:pPr>
    <w:rPr>
      <w:rFonts w:ascii="宋体" w:hAnsi="宋体" w:cs="宋体"/>
      <w:kern w:val="0"/>
      <w:szCs w:val="20"/>
    </w:rPr>
  </w:style>
  <w:style w:type="paragraph" w:customStyle="1" w:styleId="312130">
    <w:name w:val="样式 标题 3 + 段前: 12 磅13"/>
    <w:basedOn w:val="3"/>
    <w:rsid w:val="008B234D"/>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5217">
    <w:name w:val="表内宋521"/>
    <w:basedOn w:val="5f5"/>
    <w:rsid w:val="008B234D"/>
    <w:pPr>
      <w:autoSpaceDE w:val="0"/>
      <w:autoSpaceDN w:val="0"/>
      <w:textAlignment w:val="auto"/>
    </w:pPr>
    <w:rPr>
      <w:color w:val="auto"/>
      <w:w w:val="90"/>
    </w:rPr>
  </w:style>
  <w:style w:type="paragraph" w:customStyle="1" w:styleId="4ff5">
    <w:name w:val="封面标准文稿编辑信息4"/>
    <w:rsid w:val="008B234D"/>
    <w:pPr>
      <w:spacing w:before="180" w:line="180" w:lineRule="exact"/>
      <w:jc w:val="center"/>
    </w:pPr>
    <w:rPr>
      <w:rFonts w:ascii="宋体" w:eastAsia="宋体" w:hAnsi="Times New Roman" w:cs="Times New Roman"/>
      <w:kern w:val="0"/>
      <w:szCs w:val="20"/>
    </w:rPr>
  </w:style>
  <w:style w:type="paragraph" w:customStyle="1" w:styleId="14e">
    <w:name w:val="附件14"/>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5412111">
    <w:name w:val="表内5412111"/>
    <w:basedOn w:val="a0"/>
    <w:rsid w:val="008B234D"/>
    <w:pPr>
      <w:widowControl/>
      <w:spacing w:line="300" w:lineRule="auto"/>
      <w:jc w:val="center"/>
    </w:pPr>
    <w:rPr>
      <w:rFonts w:ascii="宋体" w:hAnsi="宋体" w:cs="宋体"/>
      <w:kern w:val="0"/>
      <w:szCs w:val="20"/>
    </w:rPr>
  </w:style>
  <w:style w:type="paragraph" w:customStyle="1" w:styleId="CharChar2CharCharCharChar30">
    <w:name w:val="Char Char2 Char Char Char Char30"/>
    <w:basedOn w:val="a0"/>
    <w:rsid w:val="008B234D"/>
    <w:pPr>
      <w:widowControl/>
      <w:jc w:val="left"/>
    </w:pPr>
    <w:rPr>
      <w:rFonts w:ascii="宋体" w:hAnsi="宋体" w:cs="宋体"/>
      <w:kern w:val="0"/>
      <w:szCs w:val="24"/>
    </w:rPr>
  </w:style>
  <w:style w:type="paragraph" w:customStyle="1" w:styleId="CharCharCharCharCharCharChar39">
    <w:name w:val="Char Char Char Char Char Char Char39"/>
    <w:basedOn w:val="a0"/>
    <w:rsid w:val="008B234D"/>
    <w:pPr>
      <w:widowControl/>
      <w:jc w:val="left"/>
    </w:pPr>
    <w:rPr>
      <w:rFonts w:ascii="宋体" w:hAnsi="宋体" w:cs="宋体"/>
      <w:kern w:val="0"/>
      <w:szCs w:val="24"/>
    </w:rPr>
  </w:style>
  <w:style w:type="paragraph" w:customStyle="1" w:styleId="CharCharCharChar1CharCharChar51">
    <w:name w:val="Char Char Char Char1 Char Char Char51"/>
    <w:basedOn w:val="a0"/>
    <w:rsid w:val="008B234D"/>
    <w:pPr>
      <w:widowControl/>
      <w:spacing w:after="160" w:line="240" w:lineRule="exact"/>
      <w:jc w:val="left"/>
    </w:pPr>
    <w:rPr>
      <w:rFonts w:ascii="Verdana" w:hAnsi="Verdana" w:cs="宋体"/>
      <w:kern w:val="0"/>
      <w:sz w:val="20"/>
      <w:szCs w:val="20"/>
      <w:lang w:eastAsia="en-US"/>
    </w:rPr>
  </w:style>
  <w:style w:type="paragraph" w:customStyle="1" w:styleId="4215">
    <w:name w:val="表中文字421"/>
    <w:basedOn w:val="a0"/>
    <w:rsid w:val="008B234D"/>
    <w:pPr>
      <w:widowControl/>
      <w:spacing w:line="340" w:lineRule="exact"/>
      <w:ind w:firstLine="480"/>
      <w:jc w:val="center"/>
    </w:pPr>
    <w:rPr>
      <w:rFonts w:ascii="Arial" w:hAnsi="Arial" w:cs="宋体"/>
      <w:kern w:val="0"/>
      <w:sz w:val="20"/>
      <w:szCs w:val="24"/>
      <w:lang w:eastAsia="zh-TW"/>
    </w:rPr>
  </w:style>
  <w:style w:type="paragraph" w:customStyle="1" w:styleId="Char490">
    <w:name w:val="Char49"/>
    <w:basedOn w:val="a0"/>
    <w:rsid w:val="008B234D"/>
    <w:pPr>
      <w:widowControl/>
      <w:ind w:left="-48"/>
      <w:jc w:val="left"/>
    </w:pPr>
    <w:rPr>
      <w:rFonts w:ascii="宋体" w:hAnsi="宋体" w:cs="宋体"/>
      <w:kern w:val="0"/>
      <w:szCs w:val="24"/>
    </w:rPr>
  </w:style>
  <w:style w:type="paragraph" w:customStyle="1" w:styleId="Char2340">
    <w:name w:val="Char234"/>
    <w:basedOn w:val="a0"/>
    <w:rsid w:val="008B234D"/>
    <w:pPr>
      <w:widowControl/>
      <w:ind w:left="-48"/>
      <w:jc w:val="left"/>
    </w:pPr>
    <w:rPr>
      <w:rFonts w:ascii="宋体" w:hAnsi="宋体" w:cs="宋体"/>
      <w:kern w:val="0"/>
      <w:szCs w:val="24"/>
    </w:rPr>
  </w:style>
  <w:style w:type="paragraph" w:customStyle="1" w:styleId="c111">
    <w:name w:val="c111"/>
    <w:rsid w:val="008B234D"/>
    <w:pPr>
      <w:widowControl w:val="0"/>
      <w:autoSpaceDE w:val="0"/>
      <w:autoSpaceDN w:val="0"/>
      <w:adjustRightInd w:val="0"/>
      <w:jc w:val="both"/>
    </w:pPr>
    <w:rPr>
      <w:rFonts w:ascii="Arial" w:eastAsia="宋体" w:hAnsi="Arial" w:cs="Times New Roman"/>
      <w:kern w:val="0"/>
      <w:sz w:val="24"/>
      <w:szCs w:val="20"/>
    </w:rPr>
  </w:style>
  <w:style w:type="paragraph" w:customStyle="1" w:styleId="634">
    <w:name w:val="表中文字63"/>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211130">
    <w:name w:val="表内文字小21113"/>
    <w:basedOn w:val="a0"/>
    <w:rsid w:val="008B234D"/>
    <w:pPr>
      <w:widowControl/>
      <w:jc w:val="center"/>
    </w:pPr>
    <w:rPr>
      <w:rFonts w:ascii="宋体" w:hAnsi="Times" w:cs="宋体"/>
      <w:bCs/>
      <w:color w:val="000000"/>
      <w:kern w:val="0"/>
      <w:szCs w:val="20"/>
    </w:rPr>
  </w:style>
  <w:style w:type="paragraph" w:customStyle="1" w:styleId="112111">
    <w:name w:val="燕山正文112111"/>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14121">
    <w:name w:val="表题14121"/>
    <w:basedOn w:val="a0"/>
    <w:rsid w:val="008B234D"/>
    <w:pPr>
      <w:widowControl/>
      <w:jc w:val="center"/>
    </w:pPr>
    <w:rPr>
      <w:rFonts w:ascii="黑体" w:eastAsia="黑体" w:hAnsi="宋体" w:cs="宋体"/>
      <w:kern w:val="0"/>
      <w:szCs w:val="24"/>
    </w:rPr>
  </w:style>
  <w:style w:type="paragraph" w:customStyle="1" w:styleId="Char68">
    <w:name w:val="Char68"/>
    <w:basedOn w:val="a0"/>
    <w:rsid w:val="008B234D"/>
    <w:pPr>
      <w:widowControl/>
      <w:ind w:left="-48"/>
      <w:jc w:val="left"/>
    </w:pPr>
    <w:rPr>
      <w:rFonts w:ascii="宋体" w:hAnsi="宋体" w:cs="宋体"/>
      <w:kern w:val="0"/>
      <w:szCs w:val="24"/>
    </w:rPr>
  </w:style>
  <w:style w:type="paragraph" w:customStyle="1" w:styleId="CharChar2CharCharCharChar20">
    <w:name w:val="Char Char2 Char Char Char Char20"/>
    <w:basedOn w:val="a0"/>
    <w:rsid w:val="008B234D"/>
    <w:pPr>
      <w:widowControl/>
      <w:jc w:val="left"/>
    </w:pPr>
    <w:rPr>
      <w:rFonts w:ascii="宋体" w:hAnsi="宋体" w:cs="宋体"/>
      <w:kern w:val="0"/>
      <w:szCs w:val="24"/>
    </w:rPr>
  </w:style>
  <w:style w:type="paragraph" w:customStyle="1" w:styleId="0992111">
    <w:name w:val="首行缩进:  0.99 厘米 + 首行缩进:  2 字符111"/>
    <w:basedOn w:val="a0"/>
    <w:rsid w:val="008B234D"/>
    <w:pPr>
      <w:widowControl/>
      <w:topLinePunct/>
      <w:spacing w:line="480" w:lineRule="exact"/>
      <w:ind w:firstLine="420"/>
      <w:jc w:val="center"/>
    </w:pPr>
    <w:rPr>
      <w:rFonts w:ascii="宋体" w:hAnsi="宋体" w:cs="宋体"/>
      <w:snapToGrid w:val="0"/>
      <w:color w:val="FF0000"/>
      <w:kern w:val="0"/>
      <w:szCs w:val="21"/>
    </w:rPr>
  </w:style>
  <w:style w:type="paragraph" w:customStyle="1" w:styleId="Char12210">
    <w:name w:val="Char1221"/>
    <w:basedOn w:val="a0"/>
    <w:rsid w:val="008B234D"/>
    <w:pPr>
      <w:widowControl/>
      <w:jc w:val="left"/>
    </w:pPr>
    <w:rPr>
      <w:rFonts w:ascii="宋体" w:hAnsi="宋体" w:cs="宋体"/>
      <w:kern w:val="0"/>
      <w:szCs w:val="24"/>
    </w:rPr>
  </w:style>
  <w:style w:type="paragraph" w:customStyle="1" w:styleId="Char4150">
    <w:name w:val="Char415"/>
    <w:basedOn w:val="a0"/>
    <w:rsid w:val="008B234D"/>
    <w:pPr>
      <w:widowControl/>
      <w:ind w:left="-48"/>
      <w:jc w:val="left"/>
    </w:pPr>
    <w:rPr>
      <w:rFonts w:ascii="宋体" w:hAnsi="宋体" w:cs="宋体"/>
      <w:kern w:val="0"/>
      <w:szCs w:val="24"/>
    </w:rPr>
  </w:style>
  <w:style w:type="paragraph" w:customStyle="1" w:styleId="A40">
    <w:name w:val="A正文4"/>
    <w:basedOn w:val="a0"/>
    <w:rsid w:val="008B234D"/>
    <w:pPr>
      <w:widowControl/>
      <w:overflowPunct w:val="0"/>
      <w:autoSpaceDE w:val="0"/>
      <w:autoSpaceDN w:val="0"/>
      <w:jc w:val="left"/>
      <w:textAlignment w:val="baseline"/>
    </w:pPr>
    <w:rPr>
      <w:rFonts w:ascii="宋体" w:hAnsi="宋体" w:cs="宋体"/>
      <w:kern w:val="0"/>
      <w:szCs w:val="24"/>
    </w:rPr>
  </w:style>
  <w:style w:type="paragraph" w:customStyle="1" w:styleId="31340">
    <w:name w:val="表内文字小3134"/>
    <w:basedOn w:val="a0"/>
    <w:rsid w:val="008B234D"/>
    <w:pPr>
      <w:widowControl/>
      <w:jc w:val="center"/>
    </w:pPr>
    <w:rPr>
      <w:rFonts w:ascii="宋体" w:hAnsi="Times" w:cs="宋体"/>
      <w:bCs/>
      <w:color w:val="003366"/>
      <w:kern w:val="0"/>
      <w:szCs w:val="20"/>
    </w:rPr>
  </w:style>
  <w:style w:type="paragraph" w:customStyle="1" w:styleId="11216">
    <w:name w:val="样式1121"/>
    <w:basedOn w:val="314"/>
    <w:rsid w:val="008B234D"/>
    <w:pPr>
      <w:spacing w:line="240" w:lineRule="auto"/>
      <w:ind w:firstLine="0"/>
      <w:jc w:val="center"/>
    </w:pPr>
    <w:rPr>
      <w:rFonts w:cs="Times New Roman"/>
      <w:b/>
      <w:color w:val="auto"/>
      <w:szCs w:val="20"/>
    </w:rPr>
  </w:style>
  <w:style w:type="paragraph" w:customStyle="1" w:styleId="1111d">
    <w:name w:val="正文格式＝1111"/>
    <w:basedOn w:val="aff3"/>
    <w:next w:val="aff3"/>
    <w:rsid w:val="008B234D"/>
    <w:rPr>
      <w:rFonts w:hAnsi="宋体"/>
      <w:szCs w:val="24"/>
    </w:rPr>
  </w:style>
  <w:style w:type="paragraph" w:customStyle="1" w:styleId="CharCharCharCharCharCharChar19">
    <w:name w:val="Char Char Char Char Char Char Char19"/>
    <w:basedOn w:val="a0"/>
    <w:rsid w:val="008B234D"/>
    <w:pPr>
      <w:widowControl/>
      <w:jc w:val="left"/>
    </w:pPr>
    <w:rPr>
      <w:rFonts w:ascii="宋体" w:hAnsi="宋体" w:cs="宋体"/>
      <w:kern w:val="0"/>
      <w:szCs w:val="24"/>
    </w:rPr>
  </w:style>
  <w:style w:type="paragraph" w:customStyle="1" w:styleId="21313">
    <w:name w:val="表内文字小21313"/>
    <w:basedOn w:val="a0"/>
    <w:rsid w:val="008B234D"/>
    <w:pPr>
      <w:widowControl/>
      <w:jc w:val="center"/>
      <w:textAlignment w:val="baseline"/>
    </w:pPr>
    <w:rPr>
      <w:rFonts w:ascii="宋体" w:hAnsi="Times" w:cs="宋体"/>
      <w:bCs/>
      <w:color w:val="000000"/>
      <w:kern w:val="0"/>
      <w:szCs w:val="20"/>
    </w:rPr>
  </w:style>
  <w:style w:type="paragraph" w:customStyle="1" w:styleId="111113">
    <w:name w:val="样式11111"/>
    <w:basedOn w:val="314"/>
    <w:rsid w:val="008B234D"/>
    <w:pPr>
      <w:spacing w:line="240" w:lineRule="auto"/>
      <w:ind w:firstLine="0"/>
      <w:jc w:val="center"/>
    </w:pPr>
    <w:rPr>
      <w:rFonts w:cs="Times New Roman"/>
      <w:b/>
      <w:color w:val="auto"/>
      <w:szCs w:val="20"/>
    </w:rPr>
  </w:style>
  <w:style w:type="paragraph" w:customStyle="1" w:styleId="52112">
    <w:name w:val="表内5中211"/>
    <w:basedOn w:val="a0"/>
    <w:rsid w:val="008B234D"/>
    <w:pPr>
      <w:widowControl/>
      <w:jc w:val="center"/>
    </w:pPr>
    <w:rPr>
      <w:rFonts w:ascii="宋体" w:hAnsi="宋体" w:cs="Arial"/>
      <w:snapToGrid w:val="0"/>
      <w:color w:val="000000"/>
      <w:kern w:val="0"/>
      <w:szCs w:val="21"/>
    </w:rPr>
  </w:style>
  <w:style w:type="paragraph" w:customStyle="1" w:styleId="CharCharCharChar1CharCharChar17">
    <w:name w:val="Char Char Char Char1 Char Char Char17"/>
    <w:basedOn w:val="a0"/>
    <w:rsid w:val="008B234D"/>
    <w:pPr>
      <w:widowControl/>
      <w:spacing w:after="160" w:line="240" w:lineRule="exact"/>
      <w:jc w:val="left"/>
    </w:pPr>
    <w:rPr>
      <w:rFonts w:ascii="Verdana" w:hAnsi="Verdana" w:cs="宋体"/>
      <w:kern w:val="0"/>
      <w:sz w:val="20"/>
      <w:szCs w:val="20"/>
      <w:lang w:eastAsia="en-US"/>
    </w:rPr>
  </w:style>
  <w:style w:type="paragraph" w:customStyle="1" w:styleId="Char940">
    <w:name w:val="Char94"/>
    <w:basedOn w:val="a0"/>
    <w:rsid w:val="008B234D"/>
    <w:pPr>
      <w:widowControl/>
      <w:ind w:left="-48"/>
      <w:jc w:val="left"/>
    </w:pPr>
    <w:rPr>
      <w:rFonts w:ascii="宋体" w:hAnsi="宋体" w:cs="宋体"/>
      <w:kern w:val="0"/>
      <w:szCs w:val="24"/>
    </w:rPr>
  </w:style>
  <w:style w:type="paragraph" w:customStyle="1" w:styleId="ParaCharCharCharChar313">
    <w:name w:val="默认段落字体 Para Char Char Char Char313"/>
    <w:basedOn w:val="a0"/>
    <w:rsid w:val="008B234D"/>
    <w:pPr>
      <w:widowControl/>
      <w:jc w:val="left"/>
    </w:pPr>
    <w:rPr>
      <w:rFonts w:ascii="宋体" w:hAnsi="宋体" w:cs="宋体"/>
      <w:kern w:val="0"/>
      <w:szCs w:val="24"/>
    </w:rPr>
  </w:style>
  <w:style w:type="paragraph" w:customStyle="1" w:styleId="4216">
    <w:name w:val="样式421"/>
    <w:basedOn w:val="afd"/>
    <w:rsid w:val="008B234D"/>
    <w:pPr>
      <w:widowControl/>
      <w:tabs>
        <w:tab w:val="left" w:pos="1820"/>
      </w:tabs>
      <w:spacing w:line="240" w:lineRule="atLeast"/>
      <w:jc w:val="center"/>
    </w:pPr>
    <w:rPr>
      <w:rFonts w:eastAsia="幼圆"/>
      <w:kern w:val="0"/>
      <w:sz w:val="21"/>
      <w:szCs w:val="20"/>
    </w:rPr>
  </w:style>
  <w:style w:type="paragraph" w:customStyle="1" w:styleId="CharCharCharCharCharCharChar218">
    <w:name w:val="Char Char Char Char Char Char Char218"/>
    <w:basedOn w:val="a0"/>
    <w:rsid w:val="008B234D"/>
    <w:pPr>
      <w:widowControl/>
      <w:jc w:val="left"/>
    </w:pPr>
    <w:rPr>
      <w:rFonts w:ascii="宋体" w:hAnsi="宋体" w:cs="宋体"/>
      <w:kern w:val="0"/>
      <w:szCs w:val="24"/>
    </w:rPr>
  </w:style>
  <w:style w:type="paragraph" w:customStyle="1" w:styleId="312210">
    <w:name w:val="表题3122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CharCharChar40">
    <w:name w:val="Char Char Char Char Char Char Char40"/>
    <w:basedOn w:val="a0"/>
    <w:rsid w:val="008B234D"/>
    <w:pPr>
      <w:widowControl/>
      <w:jc w:val="left"/>
    </w:pPr>
    <w:rPr>
      <w:rFonts w:ascii="宋体" w:hAnsi="宋体" w:cs="宋体"/>
      <w:kern w:val="0"/>
      <w:szCs w:val="24"/>
    </w:rPr>
  </w:style>
  <w:style w:type="paragraph" w:customStyle="1" w:styleId="Char2230">
    <w:name w:val="Char223"/>
    <w:basedOn w:val="a0"/>
    <w:rsid w:val="008B234D"/>
    <w:pPr>
      <w:widowControl/>
      <w:ind w:left="-48"/>
      <w:jc w:val="left"/>
    </w:pPr>
    <w:rPr>
      <w:rFonts w:ascii="宋体" w:hAnsi="宋体" w:cs="宋体"/>
      <w:kern w:val="0"/>
      <w:szCs w:val="24"/>
    </w:rPr>
  </w:style>
  <w:style w:type="paragraph" w:customStyle="1" w:styleId="ParaCharCharCharChar513">
    <w:name w:val="默认段落字体 Para Char Char Char Char513"/>
    <w:basedOn w:val="a0"/>
    <w:rsid w:val="008B234D"/>
    <w:pPr>
      <w:widowControl/>
      <w:jc w:val="left"/>
    </w:pPr>
    <w:rPr>
      <w:rFonts w:ascii="宋体" w:hAnsi="宋体" w:cs="宋体"/>
      <w:kern w:val="0"/>
      <w:szCs w:val="24"/>
    </w:rPr>
  </w:style>
  <w:style w:type="paragraph" w:customStyle="1" w:styleId="CharCharCharCharCharCharChar118">
    <w:name w:val="Char Char Char Char Char Char Char118"/>
    <w:basedOn w:val="a0"/>
    <w:rsid w:val="008B234D"/>
    <w:pPr>
      <w:widowControl/>
      <w:jc w:val="left"/>
    </w:pPr>
    <w:rPr>
      <w:rFonts w:ascii="宋体" w:hAnsi="宋体" w:cs="宋体"/>
      <w:kern w:val="0"/>
      <w:szCs w:val="24"/>
    </w:rPr>
  </w:style>
  <w:style w:type="paragraph" w:customStyle="1" w:styleId="51134">
    <w:name w:val="表内5中113"/>
    <w:basedOn w:val="a0"/>
    <w:rsid w:val="008B234D"/>
    <w:pPr>
      <w:widowControl/>
      <w:jc w:val="center"/>
    </w:pPr>
    <w:rPr>
      <w:rFonts w:ascii="宋体" w:hAnsi="宋体" w:cs="Arial"/>
      <w:snapToGrid w:val="0"/>
      <w:color w:val="000000"/>
      <w:kern w:val="0"/>
      <w:szCs w:val="21"/>
    </w:rPr>
  </w:style>
  <w:style w:type="paragraph" w:customStyle="1" w:styleId="43c">
    <w:name w:val="表43"/>
    <w:basedOn w:val="a0"/>
    <w:rsid w:val="008B234D"/>
    <w:pPr>
      <w:widowControl/>
      <w:jc w:val="center"/>
    </w:pPr>
    <w:rPr>
      <w:rFonts w:ascii="宋体" w:hAnsi="宋体" w:cs="宋体"/>
      <w:kern w:val="0"/>
      <w:szCs w:val="24"/>
    </w:rPr>
  </w:style>
  <w:style w:type="paragraph" w:customStyle="1" w:styleId="53e">
    <w:name w:val="黑体三号53"/>
    <w:basedOn w:val="aff3"/>
    <w:rsid w:val="008B234D"/>
    <w:pPr>
      <w:jc w:val="center"/>
    </w:pPr>
    <w:rPr>
      <w:rFonts w:ascii="黑体" w:eastAsia="黑体" w:hAnsi="宋体" w:cs="宋体"/>
      <w:b/>
      <w:bCs/>
      <w:sz w:val="32"/>
      <w:szCs w:val="20"/>
    </w:rPr>
  </w:style>
  <w:style w:type="paragraph" w:customStyle="1" w:styleId="CharCharCharChar1CharCharChar7">
    <w:name w:val="Char Char Char Char1 Char Char Char7"/>
    <w:basedOn w:val="a0"/>
    <w:rsid w:val="008B234D"/>
    <w:pPr>
      <w:widowControl/>
      <w:spacing w:after="160" w:line="240" w:lineRule="exact"/>
      <w:jc w:val="left"/>
    </w:pPr>
    <w:rPr>
      <w:rFonts w:ascii="Verdana" w:hAnsi="Verdana" w:cs="宋体"/>
      <w:kern w:val="0"/>
      <w:sz w:val="20"/>
      <w:szCs w:val="20"/>
      <w:lang w:eastAsia="en-US"/>
    </w:rPr>
  </w:style>
  <w:style w:type="paragraph" w:customStyle="1" w:styleId="Char461">
    <w:name w:val="Char461"/>
    <w:basedOn w:val="a0"/>
    <w:rsid w:val="008B234D"/>
    <w:pPr>
      <w:widowControl/>
      <w:ind w:left="-48"/>
      <w:jc w:val="left"/>
    </w:pPr>
    <w:rPr>
      <w:rFonts w:ascii="宋体" w:hAnsi="宋体" w:cs="宋体"/>
      <w:kern w:val="0"/>
      <w:szCs w:val="24"/>
    </w:rPr>
  </w:style>
  <w:style w:type="paragraph" w:customStyle="1" w:styleId="Char361">
    <w:name w:val="Char361"/>
    <w:basedOn w:val="a0"/>
    <w:rsid w:val="008B234D"/>
    <w:pPr>
      <w:widowControl/>
      <w:ind w:left="-48"/>
      <w:jc w:val="left"/>
    </w:pPr>
    <w:rPr>
      <w:rFonts w:ascii="宋体" w:hAnsi="宋体" w:cs="宋体"/>
      <w:kern w:val="0"/>
      <w:szCs w:val="24"/>
    </w:rPr>
  </w:style>
  <w:style w:type="paragraph" w:customStyle="1" w:styleId="CharCharCharCharCharCharChar53">
    <w:name w:val="Char Char Char Char Char Char Char53"/>
    <w:basedOn w:val="a0"/>
    <w:rsid w:val="008B234D"/>
    <w:pPr>
      <w:widowControl/>
      <w:jc w:val="left"/>
    </w:pPr>
    <w:rPr>
      <w:rFonts w:ascii="宋体" w:hAnsi="宋体" w:cs="宋体"/>
      <w:kern w:val="0"/>
      <w:szCs w:val="24"/>
    </w:rPr>
  </w:style>
  <w:style w:type="paragraph" w:customStyle="1" w:styleId="ParaCharCharCharChar71">
    <w:name w:val="默认段落字体 Para Char Char Char Char71"/>
    <w:basedOn w:val="a0"/>
    <w:rsid w:val="008B234D"/>
    <w:pPr>
      <w:widowControl/>
      <w:jc w:val="left"/>
    </w:pPr>
    <w:rPr>
      <w:rFonts w:ascii="宋体" w:hAnsi="宋体" w:cs="宋体"/>
      <w:kern w:val="0"/>
      <w:szCs w:val="24"/>
    </w:rPr>
  </w:style>
  <w:style w:type="paragraph" w:customStyle="1" w:styleId="CharChar2CharCharCharChar24">
    <w:name w:val="Char Char2 Char Char Char Char24"/>
    <w:basedOn w:val="a0"/>
    <w:rsid w:val="008B234D"/>
    <w:pPr>
      <w:widowControl/>
      <w:jc w:val="left"/>
    </w:pPr>
    <w:rPr>
      <w:rFonts w:ascii="宋体" w:hAnsi="宋体" w:cs="宋体"/>
      <w:kern w:val="0"/>
      <w:szCs w:val="24"/>
    </w:rPr>
  </w:style>
  <w:style w:type="paragraph" w:customStyle="1" w:styleId="Char323">
    <w:name w:val="Char323"/>
    <w:basedOn w:val="a0"/>
    <w:rsid w:val="008B234D"/>
    <w:pPr>
      <w:widowControl/>
      <w:ind w:left="-48"/>
      <w:jc w:val="left"/>
    </w:pPr>
    <w:rPr>
      <w:rFonts w:ascii="宋体" w:hAnsi="宋体" w:cs="宋体"/>
      <w:kern w:val="0"/>
      <w:szCs w:val="24"/>
    </w:rPr>
  </w:style>
  <w:style w:type="paragraph" w:customStyle="1" w:styleId="1111e">
    <w:name w:val="样式 表格内字体1 +111"/>
    <w:basedOn w:val="1fffffe"/>
    <w:next w:val="affffa"/>
    <w:rsid w:val="008B234D"/>
    <w:rPr>
      <w:rFonts w:hAnsi="Times New Roman" w:cs="宋体"/>
      <w:szCs w:val="20"/>
    </w:rPr>
  </w:style>
  <w:style w:type="paragraph" w:customStyle="1" w:styleId="5350">
    <w:name w:val="表内535"/>
    <w:basedOn w:val="a0"/>
    <w:rsid w:val="008B234D"/>
    <w:pPr>
      <w:widowControl/>
      <w:spacing w:line="300" w:lineRule="auto"/>
      <w:jc w:val="left"/>
    </w:pPr>
    <w:rPr>
      <w:rFonts w:ascii="宋体" w:hAnsi="宋体" w:cs="宋体"/>
      <w:kern w:val="0"/>
      <w:szCs w:val="20"/>
    </w:rPr>
  </w:style>
  <w:style w:type="paragraph" w:customStyle="1" w:styleId="343">
    <w:name w:val="表中文字34"/>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ParaCharCharCharChar63">
    <w:name w:val="默认段落字体 Para Char Char Char Char63"/>
    <w:basedOn w:val="a0"/>
    <w:rsid w:val="008B234D"/>
    <w:pPr>
      <w:widowControl/>
      <w:jc w:val="left"/>
    </w:pPr>
    <w:rPr>
      <w:rFonts w:ascii="宋体" w:hAnsi="宋体" w:cs="宋体"/>
      <w:kern w:val="0"/>
      <w:szCs w:val="24"/>
    </w:rPr>
  </w:style>
  <w:style w:type="paragraph" w:customStyle="1" w:styleId="545">
    <w:name w:val="样式 表内小5 + 黑体 加粗 倾斜 下划线4"/>
    <w:basedOn w:val="a0"/>
    <w:rsid w:val="008B234D"/>
    <w:pPr>
      <w:widowControl/>
      <w:spacing w:line="300" w:lineRule="auto"/>
      <w:jc w:val="left"/>
    </w:pPr>
    <w:rPr>
      <w:rFonts w:ascii="黑体" w:eastAsia="黑体" w:hAnsi="黑体" w:cs="宋体"/>
      <w:b/>
      <w:bCs/>
      <w:i/>
      <w:iCs/>
      <w:kern w:val="0"/>
      <w:sz w:val="18"/>
      <w:szCs w:val="24"/>
      <w:u w:val="single"/>
    </w:rPr>
  </w:style>
  <w:style w:type="paragraph" w:customStyle="1" w:styleId="213a">
    <w:name w:val="正文格式＝213"/>
    <w:basedOn w:val="aff3"/>
    <w:next w:val="aff3"/>
    <w:rsid w:val="008B234D"/>
    <w:rPr>
      <w:rFonts w:hAnsi="宋体"/>
      <w:szCs w:val="24"/>
    </w:rPr>
  </w:style>
  <w:style w:type="paragraph" w:customStyle="1" w:styleId="099221">
    <w:name w:val="首行缩进:  0.99 厘米 + 首行缩进:  2 字符21"/>
    <w:basedOn w:val="a0"/>
    <w:rsid w:val="008B234D"/>
    <w:pPr>
      <w:widowControl/>
      <w:topLinePunct/>
      <w:spacing w:line="480" w:lineRule="exact"/>
      <w:ind w:firstLine="420"/>
      <w:jc w:val="center"/>
    </w:pPr>
    <w:rPr>
      <w:rFonts w:ascii="宋体" w:hAnsi="宋体" w:cs="宋体"/>
      <w:snapToGrid w:val="0"/>
      <w:color w:val="FF0000"/>
      <w:kern w:val="0"/>
      <w:szCs w:val="21"/>
    </w:rPr>
  </w:style>
  <w:style w:type="paragraph" w:customStyle="1" w:styleId="Char1370">
    <w:name w:val="Char137"/>
    <w:basedOn w:val="a0"/>
    <w:rsid w:val="008B234D"/>
    <w:pPr>
      <w:widowControl/>
      <w:ind w:left="-48"/>
      <w:jc w:val="left"/>
    </w:pPr>
    <w:rPr>
      <w:rFonts w:ascii="宋体" w:hAnsi="宋体" w:cs="宋体"/>
      <w:kern w:val="0"/>
      <w:szCs w:val="24"/>
    </w:rPr>
  </w:style>
  <w:style w:type="paragraph" w:customStyle="1" w:styleId="24a">
    <w:name w:val="黑体三号24"/>
    <w:basedOn w:val="aff3"/>
    <w:rsid w:val="008B234D"/>
    <w:pPr>
      <w:jc w:val="center"/>
    </w:pPr>
    <w:rPr>
      <w:rFonts w:ascii="黑体" w:eastAsia="黑体" w:hAnsi="宋体" w:cs="宋体"/>
      <w:b/>
      <w:bCs/>
      <w:sz w:val="32"/>
      <w:szCs w:val="20"/>
    </w:rPr>
  </w:style>
  <w:style w:type="paragraph" w:customStyle="1" w:styleId="4ff6">
    <w:name w:val="福建正文缩进4"/>
    <w:basedOn w:val="1f3"/>
    <w:rsid w:val="008B234D"/>
    <w:pPr>
      <w:tabs>
        <w:tab w:val="left" w:pos="5837"/>
      </w:tabs>
      <w:spacing w:line="480" w:lineRule="exact"/>
    </w:pPr>
    <w:rPr>
      <w:rFonts w:cs="宋体"/>
      <w:color w:val="000000"/>
    </w:rPr>
  </w:style>
  <w:style w:type="paragraph" w:customStyle="1" w:styleId="5232">
    <w:name w:val="表内5中23"/>
    <w:basedOn w:val="a0"/>
    <w:rsid w:val="008B234D"/>
    <w:pPr>
      <w:widowControl/>
      <w:jc w:val="center"/>
    </w:pPr>
    <w:rPr>
      <w:rFonts w:ascii="宋体" w:hAnsi="宋体" w:cs="Arial"/>
      <w:snapToGrid w:val="0"/>
      <w:color w:val="000000"/>
      <w:kern w:val="0"/>
      <w:szCs w:val="21"/>
    </w:rPr>
  </w:style>
  <w:style w:type="paragraph" w:customStyle="1" w:styleId="CharChar2CharCharCharChar113">
    <w:name w:val="Char Char2 Char Char Char Char113"/>
    <w:basedOn w:val="a0"/>
    <w:rsid w:val="008B234D"/>
    <w:pPr>
      <w:widowControl/>
      <w:jc w:val="left"/>
    </w:pPr>
    <w:rPr>
      <w:rFonts w:ascii="宋体" w:hAnsi="宋体" w:cs="宋体"/>
      <w:kern w:val="0"/>
      <w:szCs w:val="24"/>
    </w:rPr>
  </w:style>
  <w:style w:type="paragraph" w:customStyle="1" w:styleId="Char570">
    <w:name w:val="Char57"/>
    <w:basedOn w:val="a0"/>
    <w:rsid w:val="008B234D"/>
    <w:pPr>
      <w:widowControl/>
      <w:ind w:left="-48"/>
      <w:jc w:val="left"/>
    </w:pPr>
    <w:rPr>
      <w:rFonts w:ascii="宋体" w:hAnsi="宋体" w:cs="宋体"/>
      <w:kern w:val="0"/>
      <w:szCs w:val="24"/>
    </w:rPr>
  </w:style>
  <w:style w:type="paragraph" w:customStyle="1" w:styleId="3135">
    <w:name w:val="正文修改313"/>
    <w:basedOn w:val="affd"/>
    <w:rsid w:val="008B234D"/>
    <w:rPr>
      <w:rFonts w:eastAsia="宋体" w:hAnsi="宋体" w:cs="宋体"/>
      <w:color w:val="000000"/>
      <w:szCs w:val="24"/>
    </w:rPr>
  </w:style>
  <w:style w:type="paragraph" w:customStyle="1" w:styleId="2111b">
    <w:name w:val="表中文字2111"/>
    <w:basedOn w:val="a0"/>
    <w:rsid w:val="008B234D"/>
    <w:pPr>
      <w:widowControl/>
      <w:spacing w:line="240" w:lineRule="atLeast"/>
      <w:ind w:rightChars="-20" w:right="-42"/>
      <w:jc w:val="center"/>
      <w:textAlignment w:val="baseline"/>
    </w:pPr>
    <w:rPr>
      <w:rFonts w:ascii="宋体" w:hAnsi="宋体" w:cs="宋体"/>
      <w:kern w:val="0"/>
      <w:szCs w:val="21"/>
    </w:rPr>
  </w:style>
  <w:style w:type="paragraph" w:customStyle="1" w:styleId="CharCharCharChar1CharCharChar8">
    <w:name w:val="Char Char Char Char1 Char Char Char8"/>
    <w:basedOn w:val="a0"/>
    <w:rsid w:val="008B234D"/>
    <w:pPr>
      <w:widowControl/>
      <w:spacing w:after="160" w:line="240" w:lineRule="exact"/>
      <w:jc w:val="left"/>
    </w:pPr>
    <w:rPr>
      <w:rFonts w:ascii="Verdana" w:hAnsi="Verdana" w:cs="宋体"/>
      <w:kern w:val="0"/>
      <w:sz w:val="20"/>
      <w:szCs w:val="20"/>
      <w:lang w:eastAsia="en-US"/>
    </w:rPr>
  </w:style>
  <w:style w:type="paragraph" w:customStyle="1" w:styleId="14f">
    <w:name w:val="样式 表格内字体1 +4"/>
    <w:basedOn w:val="1fffffe"/>
    <w:next w:val="affffa"/>
    <w:rsid w:val="008B234D"/>
    <w:rPr>
      <w:rFonts w:hAnsi="Times New Roman" w:cs="宋体"/>
      <w:szCs w:val="20"/>
    </w:rPr>
  </w:style>
  <w:style w:type="paragraph" w:customStyle="1" w:styleId="CharCharCharCharCharCharChar116">
    <w:name w:val="Char Char Char Char Char Char Char116"/>
    <w:basedOn w:val="a0"/>
    <w:rsid w:val="008B234D"/>
    <w:pPr>
      <w:widowControl/>
      <w:jc w:val="left"/>
    </w:pPr>
    <w:rPr>
      <w:rFonts w:ascii="宋体" w:hAnsi="宋体" w:cs="宋体"/>
      <w:kern w:val="0"/>
      <w:szCs w:val="24"/>
    </w:rPr>
  </w:style>
  <w:style w:type="paragraph" w:customStyle="1" w:styleId="2111c">
    <w:name w:val="样式2111"/>
    <w:basedOn w:val="a0"/>
    <w:rsid w:val="008B234D"/>
    <w:pPr>
      <w:widowControl/>
      <w:jc w:val="center"/>
      <w:textAlignment w:val="baseline"/>
      <w:outlineLvl w:val="0"/>
    </w:pPr>
    <w:rPr>
      <w:rFonts w:ascii="宋体" w:hAnsi="宋体" w:cs="宋体"/>
      <w:kern w:val="0"/>
      <w:szCs w:val="20"/>
    </w:rPr>
  </w:style>
  <w:style w:type="paragraph" w:customStyle="1" w:styleId="4136">
    <w:name w:val="燕山正文413"/>
    <w:basedOn w:val="a0"/>
    <w:rsid w:val="008B234D"/>
    <w:pPr>
      <w:widowControl/>
      <w:tabs>
        <w:tab w:val="left" w:pos="4680"/>
      </w:tabs>
      <w:spacing w:line="480" w:lineRule="exact"/>
      <w:jc w:val="left"/>
    </w:pPr>
    <w:rPr>
      <w:rFonts w:ascii="宋体" w:hAnsi="宋体" w:cs="宋体"/>
      <w:kern w:val="0"/>
      <w:szCs w:val="24"/>
    </w:rPr>
  </w:style>
  <w:style w:type="paragraph" w:customStyle="1" w:styleId="Char6120">
    <w:name w:val="Char612"/>
    <w:basedOn w:val="a0"/>
    <w:rsid w:val="008B234D"/>
    <w:pPr>
      <w:widowControl/>
      <w:spacing w:before="156"/>
      <w:jc w:val="left"/>
    </w:pPr>
    <w:rPr>
      <w:rFonts w:ascii="黑体" w:eastAsia="黑体" w:hAnsi="宋体" w:cs="宋体"/>
      <w:kern w:val="0"/>
      <w:sz w:val="32"/>
      <w:szCs w:val="32"/>
    </w:rPr>
  </w:style>
  <w:style w:type="paragraph" w:customStyle="1" w:styleId="5111111">
    <w:name w:val="表内宋5111111"/>
    <w:basedOn w:val="1fa"/>
    <w:rsid w:val="008B234D"/>
    <w:rPr>
      <w:rFonts w:ascii="宋体" w:hAnsi="宋体" w:cs="宋体"/>
      <w:color w:val="000000"/>
      <w:sz w:val="21"/>
      <w:szCs w:val="24"/>
    </w:rPr>
  </w:style>
  <w:style w:type="paragraph" w:customStyle="1" w:styleId="CharCharCharCharCharCharChar101">
    <w:name w:val="Char Char Char Char Char Char Char101"/>
    <w:basedOn w:val="a0"/>
    <w:rsid w:val="008B234D"/>
    <w:pPr>
      <w:widowControl/>
      <w:jc w:val="left"/>
    </w:pPr>
    <w:rPr>
      <w:rFonts w:ascii="宋体" w:hAnsi="宋体" w:cs="宋体"/>
      <w:kern w:val="0"/>
      <w:szCs w:val="24"/>
    </w:rPr>
  </w:style>
  <w:style w:type="paragraph" w:customStyle="1" w:styleId="Char104">
    <w:name w:val="Char104"/>
    <w:basedOn w:val="a0"/>
    <w:rsid w:val="008B234D"/>
    <w:pPr>
      <w:widowControl/>
      <w:jc w:val="left"/>
    </w:pPr>
    <w:rPr>
      <w:rFonts w:ascii="宋体" w:hAnsi="宋体" w:cs="宋体"/>
      <w:kern w:val="0"/>
      <w:szCs w:val="24"/>
    </w:rPr>
  </w:style>
  <w:style w:type="paragraph" w:customStyle="1" w:styleId="Char1290">
    <w:name w:val="Char129"/>
    <w:basedOn w:val="a0"/>
    <w:rsid w:val="008B234D"/>
    <w:pPr>
      <w:widowControl/>
      <w:ind w:left="-48"/>
      <w:jc w:val="left"/>
    </w:pPr>
    <w:rPr>
      <w:rFonts w:ascii="宋体" w:hAnsi="宋体" w:cs="宋体"/>
      <w:kern w:val="0"/>
      <w:szCs w:val="24"/>
    </w:rPr>
  </w:style>
  <w:style w:type="paragraph" w:customStyle="1" w:styleId="313210">
    <w:name w:val="表内文字小31321"/>
    <w:basedOn w:val="a0"/>
    <w:rsid w:val="008B234D"/>
    <w:pPr>
      <w:widowControl/>
      <w:jc w:val="center"/>
    </w:pPr>
    <w:rPr>
      <w:rFonts w:ascii="宋体" w:hAnsi="Times" w:cs="宋体"/>
      <w:bCs/>
      <w:color w:val="003366"/>
      <w:kern w:val="0"/>
      <w:szCs w:val="20"/>
    </w:rPr>
  </w:style>
  <w:style w:type="paragraph" w:customStyle="1" w:styleId="CharCharCharCharCharCharChar215">
    <w:name w:val="Char Char Char Char Char Char Char215"/>
    <w:basedOn w:val="a0"/>
    <w:rsid w:val="008B234D"/>
    <w:pPr>
      <w:widowControl/>
      <w:jc w:val="left"/>
    </w:pPr>
    <w:rPr>
      <w:rFonts w:ascii="宋体" w:hAnsi="宋体" w:cs="宋体"/>
      <w:kern w:val="0"/>
      <w:szCs w:val="24"/>
    </w:rPr>
  </w:style>
  <w:style w:type="paragraph" w:customStyle="1" w:styleId="CharCharCharCharCharCharChar2110">
    <w:name w:val="Char Char Char Char Char Char Char2110"/>
    <w:basedOn w:val="a0"/>
    <w:rsid w:val="008B234D"/>
    <w:pPr>
      <w:widowControl/>
      <w:jc w:val="left"/>
    </w:pPr>
    <w:rPr>
      <w:rFonts w:ascii="宋体" w:hAnsi="宋体" w:cs="宋体"/>
      <w:kern w:val="0"/>
      <w:szCs w:val="24"/>
    </w:rPr>
  </w:style>
  <w:style w:type="paragraph" w:customStyle="1" w:styleId="8b">
    <w:name w:val="燕山正文8"/>
    <w:basedOn w:val="a0"/>
    <w:rsid w:val="008B234D"/>
    <w:pPr>
      <w:widowControl/>
      <w:tabs>
        <w:tab w:val="left" w:pos="4680"/>
      </w:tabs>
      <w:spacing w:line="480" w:lineRule="exact"/>
      <w:jc w:val="left"/>
    </w:pPr>
    <w:rPr>
      <w:rFonts w:ascii="宋体" w:hAnsi="宋体" w:cs="宋体"/>
      <w:kern w:val="0"/>
      <w:szCs w:val="24"/>
    </w:rPr>
  </w:style>
  <w:style w:type="paragraph" w:customStyle="1" w:styleId="Char371">
    <w:name w:val="Char371"/>
    <w:basedOn w:val="a0"/>
    <w:rsid w:val="008B234D"/>
    <w:pPr>
      <w:widowControl/>
      <w:ind w:left="-48"/>
      <w:jc w:val="left"/>
    </w:pPr>
    <w:rPr>
      <w:rFonts w:ascii="宋体" w:hAnsi="宋体" w:cs="宋体"/>
      <w:kern w:val="0"/>
      <w:szCs w:val="24"/>
    </w:rPr>
  </w:style>
  <w:style w:type="paragraph" w:customStyle="1" w:styleId="Char2160">
    <w:name w:val="Char216"/>
    <w:basedOn w:val="a0"/>
    <w:rsid w:val="008B234D"/>
    <w:pPr>
      <w:widowControl/>
      <w:ind w:left="-48"/>
      <w:jc w:val="left"/>
    </w:pPr>
    <w:rPr>
      <w:rFonts w:ascii="宋体" w:hAnsi="宋体" w:cs="宋体"/>
      <w:kern w:val="0"/>
      <w:szCs w:val="24"/>
    </w:rPr>
  </w:style>
  <w:style w:type="paragraph" w:customStyle="1" w:styleId="CharCharCharCharCharCharChar36">
    <w:name w:val="Char Char Char Char Char Char Char36"/>
    <w:basedOn w:val="a0"/>
    <w:rsid w:val="008B234D"/>
    <w:pPr>
      <w:widowControl/>
      <w:jc w:val="left"/>
    </w:pPr>
    <w:rPr>
      <w:rFonts w:ascii="宋体" w:hAnsi="宋体" w:cs="宋体"/>
      <w:kern w:val="0"/>
      <w:szCs w:val="24"/>
    </w:rPr>
  </w:style>
  <w:style w:type="paragraph" w:customStyle="1" w:styleId="22310">
    <w:name w:val="表内文字小2231"/>
    <w:basedOn w:val="a0"/>
    <w:rsid w:val="008B234D"/>
    <w:pPr>
      <w:widowControl/>
      <w:jc w:val="center"/>
    </w:pPr>
    <w:rPr>
      <w:rFonts w:ascii="宋体" w:hAnsi="Times" w:cs="宋体"/>
      <w:bCs/>
      <w:color w:val="000000"/>
      <w:kern w:val="0"/>
      <w:szCs w:val="20"/>
    </w:rPr>
  </w:style>
  <w:style w:type="paragraph" w:customStyle="1" w:styleId="4137">
    <w:name w:val="正文格式＝413"/>
    <w:basedOn w:val="aff3"/>
    <w:next w:val="aff3"/>
    <w:rsid w:val="008B234D"/>
    <w:rPr>
      <w:rFonts w:hAnsi="宋体"/>
      <w:szCs w:val="24"/>
    </w:rPr>
  </w:style>
  <w:style w:type="paragraph" w:customStyle="1" w:styleId="CharCharCharChar1CharCharChar10">
    <w:name w:val="Char Char Char Char1 Char Char Char10"/>
    <w:basedOn w:val="a0"/>
    <w:rsid w:val="008B234D"/>
    <w:pPr>
      <w:widowControl/>
      <w:spacing w:after="160" w:line="240" w:lineRule="exact"/>
      <w:jc w:val="left"/>
    </w:pPr>
    <w:rPr>
      <w:rFonts w:ascii="Verdana" w:hAnsi="Verdana" w:cs="宋体"/>
      <w:kern w:val="0"/>
      <w:sz w:val="20"/>
      <w:szCs w:val="20"/>
      <w:lang w:eastAsia="en-US"/>
    </w:rPr>
  </w:style>
  <w:style w:type="paragraph" w:customStyle="1" w:styleId="13310">
    <w:name w:val="燕山正文1331"/>
    <w:basedOn w:val="a0"/>
    <w:rsid w:val="008B234D"/>
    <w:pPr>
      <w:widowControl/>
      <w:tabs>
        <w:tab w:val="left" w:pos="4680"/>
      </w:tabs>
      <w:ind w:firstLine="480"/>
      <w:jc w:val="left"/>
    </w:pPr>
    <w:rPr>
      <w:rFonts w:ascii="宋体" w:hAnsi="宋体" w:cs="宋体"/>
      <w:bCs/>
      <w:color w:val="000000"/>
      <w:kern w:val="0"/>
      <w:szCs w:val="24"/>
    </w:rPr>
  </w:style>
  <w:style w:type="paragraph" w:customStyle="1" w:styleId="5316">
    <w:name w:val="表内小5中31"/>
    <w:basedOn w:val="a0"/>
    <w:rsid w:val="008B234D"/>
    <w:pPr>
      <w:widowControl/>
      <w:jc w:val="center"/>
    </w:pPr>
    <w:rPr>
      <w:rFonts w:ascii="宋体" w:hAnsi="宋体" w:cs="宋体"/>
      <w:kern w:val="0"/>
      <w:sz w:val="18"/>
      <w:szCs w:val="20"/>
    </w:rPr>
  </w:style>
  <w:style w:type="paragraph" w:customStyle="1" w:styleId="51213">
    <w:name w:val="表内5121"/>
    <w:basedOn w:val="a0"/>
    <w:rsid w:val="008B234D"/>
    <w:pPr>
      <w:widowControl/>
      <w:jc w:val="center"/>
    </w:pPr>
    <w:rPr>
      <w:rFonts w:ascii="宋体" w:hAnsi="宋体" w:cs="宋体"/>
      <w:kern w:val="0"/>
      <w:sz w:val="20"/>
      <w:szCs w:val="20"/>
    </w:rPr>
  </w:style>
  <w:style w:type="paragraph" w:customStyle="1" w:styleId="511f">
    <w:name w:val="燕山正文511"/>
    <w:basedOn w:val="a0"/>
    <w:rsid w:val="008B234D"/>
    <w:pPr>
      <w:widowControl/>
      <w:tabs>
        <w:tab w:val="left" w:pos="4680"/>
      </w:tabs>
      <w:spacing w:line="480" w:lineRule="exact"/>
      <w:jc w:val="left"/>
    </w:pPr>
    <w:rPr>
      <w:rFonts w:ascii="宋体" w:hAnsi="宋体" w:cs="宋体"/>
      <w:kern w:val="0"/>
      <w:szCs w:val="24"/>
    </w:rPr>
  </w:style>
  <w:style w:type="paragraph" w:customStyle="1" w:styleId="Char422">
    <w:name w:val="Char422"/>
    <w:basedOn w:val="a0"/>
    <w:rsid w:val="008B234D"/>
    <w:pPr>
      <w:widowControl/>
      <w:ind w:left="-48"/>
      <w:jc w:val="left"/>
    </w:pPr>
    <w:rPr>
      <w:rFonts w:ascii="宋体" w:hAnsi="宋体" w:cs="宋体"/>
      <w:kern w:val="0"/>
      <w:szCs w:val="24"/>
    </w:rPr>
  </w:style>
  <w:style w:type="paragraph" w:customStyle="1" w:styleId="Char1021">
    <w:name w:val="Char1021"/>
    <w:basedOn w:val="a0"/>
    <w:rsid w:val="008B234D"/>
    <w:pPr>
      <w:widowControl/>
      <w:jc w:val="left"/>
    </w:pPr>
    <w:rPr>
      <w:rFonts w:ascii="宋体" w:hAnsi="宋体" w:cs="宋体"/>
      <w:kern w:val="0"/>
      <w:szCs w:val="24"/>
    </w:rPr>
  </w:style>
  <w:style w:type="paragraph" w:customStyle="1" w:styleId="Char560">
    <w:name w:val="Char56"/>
    <w:basedOn w:val="a0"/>
    <w:rsid w:val="008B234D"/>
    <w:pPr>
      <w:widowControl/>
      <w:ind w:left="-48"/>
      <w:jc w:val="left"/>
    </w:pPr>
    <w:rPr>
      <w:rFonts w:ascii="宋体" w:hAnsi="宋体" w:cs="宋体"/>
      <w:kern w:val="0"/>
      <w:szCs w:val="24"/>
    </w:rPr>
  </w:style>
  <w:style w:type="paragraph" w:customStyle="1" w:styleId="31511">
    <w:name w:val="表题3151"/>
    <w:basedOn w:val="1f2"/>
    <w:rsid w:val="008B234D"/>
    <w:pPr>
      <w:widowControl/>
      <w:tabs>
        <w:tab w:val="left" w:pos="4305"/>
      </w:tabs>
      <w:spacing w:after="0"/>
      <w:ind w:leftChars="0" w:left="0" w:firstLineChars="0" w:firstLine="561"/>
      <w:jc w:val="left"/>
    </w:pPr>
    <w:rPr>
      <w:rFonts w:ascii="宋体" w:hAnsi="宋体" w:cs="宋体"/>
      <w:color w:val="000000"/>
      <w:sz w:val="24"/>
      <w:szCs w:val="24"/>
    </w:rPr>
  </w:style>
  <w:style w:type="paragraph" w:customStyle="1" w:styleId="Char11120">
    <w:name w:val="Char1112"/>
    <w:basedOn w:val="a0"/>
    <w:rsid w:val="008B234D"/>
    <w:pPr>
      <w:widowControl/>
      <w:spacing w:before="156"/>
      <w:jc w:val="left"/>
    </w:pPr>
    <w:rPr>
      <w:rFonts w:ascii="黑体" w:eastAsia="黑体" w:hAnsi="宋体" w:cs="宋体"/>
      <w:kern w:val="0"/>
      <w:sz w:val="32"/>
      <w:szCs w:val="32"/>
    </w:rPr>
  </w:style>
  <w:style w:type="paragraph" w:customStyle="1" w:styleId="4ff7">
    <w:name w:val="表内文字边4"/>
    <w:basedOn w:val="a0"/>
    <w:rsid w:val="008B234D"/>
    <w:pPr>
      <w:widowControl/>
      <w:spacing w:line="240" w:lineRule="atLeast"/>
      <w:ind w:leftChars="-10" w:left="-21" w:rightChars="-20" w:right="-42"/>
      <w:jc w:val="left"/>
    </w:pPr>
    <w:rPr>
      <w:rFonts w:ascii="宋体" w:hAnsi="宋体" w:cs="宋体"/>
      <w:kern w:val="0"/>
      <w:szCs w:val="21"/>
    </w:rPr>
  </w:style>
  <w:style w:type="paragraph" w:customStyle="1" w:styleId="59111">
    <w:name w:val="表内59111"/>
    <w:basedOn w:val="a0"/>
    <w:rsid w:val="008B234D"/>
    <w:pPr>
      <w:widowControl/>
      <w:spacing w:line="300" w:lineRule="auto"/>
      <w:jc w:val="center"/>
    </w:pPr>
    <w:rPr>
      <w:rFonts w:ascii="宋体" w:hAnsi="宋体" w:cs="宋体"/>
      <w:snapToGrid w:val="0"/>
      <w:kern w:val="0"/>
      <w:szCs w:val="21"/>
    </w:rPr>
  </w:style>
  <w:style w:type="paragraph" w:customStyle="1" w:styleId="5931">
    <w:name w:val="表内5931"/>
    <w:basedOn w:val="a0"/>
    <w:rsid w:val="008B234D"/>
    <w:pPr>
      <w:widowControl/>
      <w:spacing w:line="300" w:lineRule="auto"/>
      <w:jc w:val="center"/>
    </w:pPr>
    <w:rPr>
      <w:rFonts w:ascii="宋体" w:hAnsi="宋体" w:cs="宋体"/>
      <w:snapToGrid w:val="0"/>
      <w:kern w:val="0"/>
      <w:szCs w:val="21"/>
    </w:rPr>
  </w:style>
  <w:style w:type="paragraph" w:customStyle="1" w:styleId="541113">
    <w:name w:val="表内541113"/>
    <w:basedOn w:val="a0"/>
    <w:rsid w:val="008B234D"/>
    <w:pPr>
      <w:widowControl/>
      <w:spacing w:line="300" w:lineRule="auto"/>
      <w:jc w:val="center"/>
    </w:pPr>
    <w:rPr>
      <w:rFonts w:ascii="宋体" w:hAnsi="宋体" w:cs="宋体"/>
      <w:kern w:val="0"/>
      <w:szCs w:val="20"/>
    </w:rPr>
  </w:style>
  <w:style w:type="paragraph" w:customStyle="1" w:styleId="3213">
    <w:name w:val="正文修改321"/>
    <w:basedOn w:val="affd"/>
    <w:rsid w:val="008B234D"/>
    <w:rPr>
      <w:rFonts w:eastAsia="宋体" w:hAnsi="宋体" w:cs="宋体"/>
      <w:color w:val="000000"/>
      <w:szCs w:val="24"/>
    </w:rPr>
  </w:style>
  <w:style w:type="paragraph" w:customStyle="1" w:styleId="12112">
    <w:name w:val="燕山正文1211"/>
    <w:basedOn w:val="a0"/>
    <w:rsid w:val="008B234D"/>
    <w:pPr>
      <w:widowControl/>
      <w:tabs>
        <w:tab w:val="left" w:pos="4680"/>
      </w:tabs>
      <w:spacing w:line="480" w:lineRule="exact"/>
      <w:jc w:val="left"/>
    </w:pPr>
    <w:rPr>
      <w:rFonts w:ascii="宋体" w:hAnsi="宋体" w:cs="宋体"/>
      <w:kern w:val="0"/>
      <w:szCs w:val="24"/>
    </w:rPr>
  </w:style>
  <w:style w:type="paragraph" w:customStyle="1" w:styleId="521110">
    <w:name w:val="表内宋5中2111"/>
    <w:basedOn w:val="a0"/>
    <w:rsid w:val="008B234D"/>
    <w:pPr>
      <w:widowControl/>
      <w:jc w:val="center"/>
      <w:textAlignment w:val="baseline"/>
    </w:pPr>
    <w:rPr>
      <w:rFonts w:ascii="宋体" w:hAnsi="宋体" w:cs="宋体"/>
      <w:kern w:val="0"/>
      <w:szCs w:val="20"/>
    </w:rPr>
  </w:style>
  <w:style w:type="paragraph" w:customStyle="1" w:styleId="1111f">
    <w:name w:val="正文修改1111"/>
    <w:basedOn w:val="affd"/>
    <w:rsid w:val="008B234D"/>
    <w:rPr>
      <w:rFonts w:eastAsia="宋体" w:hAnsi="宋体" w:cs="宋体"/>
      <w:color w:val="000000"/>
      <w:szCs w:val="24"/>
    </w:rPr>
  </w:style>
  <w:style w:type="paragraph" w:customStyle="1" w:styleId="312131">
    <w:name w:val="表内文字小31213"/>
    <w:basedOn w:val="a0"/>
    <w:rsid w:val="008B234D"/>
    <w:pPr>
      <w:widowControl/>
      <w:jc w:val="center"/>
    </w:pPr>
    <w:rPr>
      <w:rFonts w:ascii="宋体" w:hAnsi="Times" w:cs="宋体"/>
      <w:bCs/>
      <w:color w:val="003366"/>
      <w:kern w:val="0"/>
      <w:szCs w:val="20"/>
    </w:rPr>
  </w:style>
  <w:style w:type="paragraph" w:customStyle="1" w:styleId="5921">
    <w:name w:val="表内5921"/>
    <w:basedOn w:val="a0"/>
    <w:rsid w:val="008B234D"/>
    <w:pPr>
      <w:widowControl/>
      <w:spacing w:line="300" w:lineRule="auto"/>
      <w:jc w:val="center"/>
    </w:pPr>
    <w:rPr>
      <w:rFonts w:ascii="宋体" w:hAnsi="宋体" w:cs="宋体"/>
      <w:snapToGrid w:val="0"/>
      <w:kern w:val="0"/>
      <w:szCs w:val="21"/>
    </w:rPr>
  </w:style>
  <w:style w:type="paragraph" w:customStyle="1" w:styleId="5138">
    <w:name w:val="正文格式＝513"/>
    <w:basedOn w:val="aff3"/>
    <w:next w:val="aff3"/>
    <w:rsid w:val="008B234D"/>
    <w:rPr>
      <w:rFonts w:hAnsi="宋体"/>
      <w:szCs w:val="24"/>
    </w:rPr>
  </w:style>
  <w:style w:type="paragraph" w:customStyle="1" w:styleId="Char9120">
    <w:name w:val="Char912"/>
    <w:basedOn w:val="a0"/>
    <w:rsid w:val="008B234D"/>
    <w:pPr>
      <w:widowControl/>
      <w:ind w:left="-48"/>
      <w:jc w:val="left"/>
    </w:pPr>
    <w:rPr>
      <w:rFonts w:ascii="宋体" w:hAnsi="宋体" w:cs="宋体"/>
      <w:kern w:val="0"/>
      <w:szCs w:val="24"/>
    </w:rPr>
  </w:style>
  <w:style w:type="paragraph" w:customStyle="1" w:styleId="53113">
    <w:name w:val="表内53113"/>
    <w:basedOn w:val="a0"/>
    <w:rsid w:val="008B234D"/>
    <w:pPr>
      <w:widowControl/>
      <w:spacing w:line="300" w:lineRule="auto"/>
      <w:jc w:val="left"/>
    </w:pPr>
    <w:rPr>
      <w:rFonts w:ascii="宋体" w:hAnsi="宋体" w:cs="宋体"/>
      <w:kern w:val="0"/>
      <w:szCs w:val="20"/>
    </w:rPr>
  </w:style>
  <w:style w:type="paragraph" w:customStyle="1" w:styleId="CharCharCharCharCharCharChar412">
    <w:name w:val="Char Char Char Char Char Char Char412"/>
    <w:basedOn w:val="a0"/>
    <w:rsid w:val="008B234D"/>
    <w:pPr>
      <w:widowControl/>
      <w:jc w:val="left"/>
    </w:pPr>
    <w:rPr>
      <w:rFonts w:ascii="宋体" w:hAnsi="宋体" w:cs="宋体"/>
      <w:kern w:val="0"/>
      <w:szCs w:val="24"/>
    </w:rPr>
  </w:style>
  <w:style w:type="paragraph" w:customStyle="1" w:styleId="ParaCharCharCharChar81">
    <w:name w:val="默认段落字体 Para Char Char Char Char81"/>
    <w:basedOn w:val="a0"/>
    <w:rsid w:val="008B234D"/>
    <w:pPr>
      <w:widowControl/>
      <w:jc w:val="left"/>
    </w:pPr>
    <w:rPr>
      <w:rFonts w:ascii="宋体" w:hAnsi="宋体" w:cs="宋体"/>
      <w:kern w:val="0"/>
      <w:szCs w:val="24"/>
    </w:rPr>
  </w:style>
  <w:style w:type="paragraph" w:customStyle="1" w:styleId="Char913">
    <w:name w:val="Char913"/>
    <w:basedOn w:val="a0"/>
    <w:rsid w:val="008B234D"/>
    <w:pPr>
      <w:widowControl/>
      <w:ind w:left="-48"/>
      <w:jc w:val="left"/>
    </w:pPr>
    <w:rPr>
      <w:rFonts w:ascii="宋体" w:hAnsi="宋体" w:cs="宋体"/>
      <w:kern w:val="0"/>
      <w:szCs w:val="24"/>
    </w:rPr>
  </w:style>
  <w:style w:type="paragraph" w:customStyle="1" w:styleId="ParaCharCharCharChar44">
    <w:name w:val="默认段落字体 Para Char Char Char Char44"/>
    <w:basedOn w:val="a0"/>
    <w:rsid w:val="008B234D"/>
    <w:pPr>
      <w:widowControl/>
      <w:jc w:val="left"/>
    </w:pPr>
    <w:rPr>
      <w:rFonts w:ascii="宋体" w:hAnsi="宋体" w:cs="宋体"/>
      <w:kern w:val="0"/>
      <w:szCs w:val="24"/>
    </w:rPr>
  </w:style>
  <w:style w:type="paragraph" w:customStyle="1" w:styleId="Char3200">
    <w:name w:val="Char320"/>
    <w:basedOn w:val="a0"/>
    <w:rsid w:val="008B234D"/>
    <w:pPr>
      <w:widowControl/>
      <w:ind w:left="-48"/>
      <w:jc w:val="left"/>
    </w:pPr>
    <w:rPr>
      <w:rFonts w:ascii="宋体" w:hAnsi="宋体" w:cs="宋体"/>
      <w:kern w:val="0"/>
      <w:szCs w:val="24"/>
    </w:rPr>
  </w:style>
  <w:style w:type="paragraph" w:customStyle="1" w:styleId="8c">
    <w:name w:val="正文修改8"/>
    <w:basedOn w:val="affd"/>
    <w:rsid w:val="008B234D"/>
    <w:rPr>
      <w:rFonts w:eastAsia="宋体" w:hAnsi="宋体" w:cs="宋体"/>
      <w:color w:val="000000"/>
      <w:szCs w:val="24"/>
    </w:rPr>
  </w:style>
  <w:style w:type="paragraph" w:customStyle="1" w:styleId="414H4H4141H42H4111421111">
    <w:name w:val="样式 标题 4无效格式无效格式1河石管道4H4H41小小节河石管道41H42H411小小节1河石管道42...1111"/>
    <w:basedOn w:val="4"/>
    <w:rsid w:val="008B234D"/>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ParaChar312">
    <w:name w:val="默认段落字体 Para Char312"/>
    <w:basedOn w:val="a0"/>
    <w:rsid w:val="008B234D"/>
    <w:pPr>
      <w:widowControl/>
      <w:jc w:val="left"/>
    </w:pPr>
    <w:rPr>
      <w:rFonts w:ascii="宋体" w:hAnsi="宋体" w:cs="宋体"/>
      <w:kern w:val="0"/>
      <w:szCs w:val="24"/>
    </w:rPr>
  </w:style>
  <w:style w:type="paragraph" w:customStyle="1" w:styleId="12131">
    <w:name w:val="样式1213"/>
    <w:basedOn w:val="314"/>
    <w:rsid w:val="008B234D"/>
    <w:pPr>
      <w:spacing w:line="240" w:lineRule="auto"/>
      <w:ind w:firstLine="0"/>
      <w:jc w:val="center"/>
    </w:pPr>
    <w:rPr>
      <w:rFonts w:cs="Times New Roman"/>
      <w:b/>
      <w:color w:val="auto"/>
      <w:szCs w:val="20"/>
    </w:rPr>
  </w:style>
  <w:style w:type="paragraph" w:customStyle="1" w:styleId="ParaChar34">
    <w:name w:val="默认段落字体 Para Char34"/>
    <w:basedOn w:val="a0"/>
    <w:rsid w:val="008B234D"/>
    <w:pPr>
      <w:widowControl/>
      <w:jc w:val="left"/>
    </w:pPr>
    <w:rPr>
      <w:rFonts w:ascii="宋体" w:hAnsi="宋体" w:cs="宋体"/>
      <w:kern w:val="0"/>
      <w:szCs w:val="24"/>
    </w:rPr>
  </w:style>
  <w:style w:type="paragraph" w:customStyle="1" w:styleId="CharCharCharCharCharCharChar117">
    <w:name w:val="Char Char Char Char Char Char Char117"/>
    <w:basedOn w:val="a0"/>
    <w:rsid w:val="008B234D"/>
    <w:pPr>
      <w:widowControl/>
      <w:jc w:val="left"/>
    </w:pPr>
    <w:rPr>
      <w:rFonts w:ascii="宋体" w:hAnsi="宋体" w:cs="宋体"/>
      <w:kern w:val="0"/>
      <w:szCs w:val="24"/>
    </w:rPr>
  </w:style>
  <w:style w:type="paragraph" w:customStyle="1" w:styleId="CharCharCharCharCharCharChar20">
    <w:name w:val="Char Char Char Char Char Char Char20"/>
    <w:basedOn w:val="a0"/>
    <w:rsid w:val="008B234D"/>
    <w:pPr>
      <w:widowControl/>
      <w:jc w:val="left"/>
    </w:pPr>
    <w:rPr>
      <w:rFonts w:ascii="宋体" w:hAnsi="宋体" w:cs="宋体"/>
      <w:kern w:val="0"/>
      <w:szCs w:val="24"/>
    </w:rPr>
  </w:style>
  <w:style w:type="paragraph" w:customStyle="1" w:styleId="5218">
    <w:name w:val="正文格式＝521"/>
    <w:basedOn w:val="aff3"/>
    <w:next w:val="aff3"/>
    <w:rsid w:val="008B234D"/>
    <w:rPr>
      <w:rFonts w:hAnsi="宋体"/>
      <w:szCs w:val="24"/>
    </w:rPr>
  </w:style>
  <w:style w:type="paragraph" w:customStyle="1" w:styleId="619">
    <w:name w:val="表61"/>
    <w:basedOn w:val="a0"/>
    <w:rsid w:val="008B234D"/>
    <w:pPr>
      <w:widowControl/>
      <w:jc w:val="center"/>
    </w:pPr>
    <w:rPr>
      <w:rFonts w:ascii="宋体" w:hAnsi="宋体" w:cs="宋体"/>
      <w:kern w:val="0"/>
      <w:szCs w:val="24"/>
    </w:rPr>
  </w:style>
  <w:style w:type="paragraph" w:customStyle="1" w:styleId="4111110">
    <w:name w:val="标题411111"/>
    <w:basedOn w:val="a0"/>
    <w:rsid w:val="008B234D"/>
    <w:pPr>
      <w:widowControl/>
      <w:spacing w:line="300" w:lineRule="auto"/>
      <w:jc w:val="left"/>
    </w:pPr>
    <w:rPr>
      <w:rFonts w:ascii="黑体" w:eastAsia="黑体" w:hAnsi="宋体" w:cs="宋体"/>
      <w:bCs/>
      <w:kern w:val="0"/>
      <w:szCs w:val="20"/>
    </w:rPr>
  </w:style>
  <w:style w:type="paragraph" w:customStyle="1" w:styleId="Default12">
    <w:name w:val="Default12"/>
    <w:rsid w:val="008B234D"/>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13f8">
    <w:name w:val="正文缩13"/>
    <w:basedOn w:val="a0"/>
    <w:rsid w:val="008B234D"/>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Char721">
    <w:name w:val="Char721"/>
    <w:basedOn w:val="a0"/>
    <w:rsid w:val="008B234D"/>
    <w:pPr>
      <w:widowControl/>
      <w:ind w:left="-48"/>
      <w:jc w:val="left"/>
    </w:pPr>
    <w:rPr>
      <w:rFonts w:ascii="宋体" w:hAnsi="宋体" w:cs="宋体"/>
      <w:kern w:val="0"/>
      <w:szCs w:val="24"/>
    </w:rPr>
  </w:style>
  <w:style w:type="paragraph" w:customStyle="1" w:styleId="546">
    <w:name w:val="表内宋54"/>
    <w:basedOn w:val="5f5"/>
    <w:rsid w:val="008B234D"/>
    <w:pPr>
      <w:autoSpaceDE w:val="0"/>
      <w:autoSpaceDN w:val="0"/>
      <w:textAlignment w:val="auto"/>
    </w:pPr>
    <w:rPr>
      <w:color w:val="auto"/>
      <w:w w:val="90"/>
    </w:rPr>
  </w:style>
  <w:style w:type="paragraph" w:customStyle="1" w:styleId="9130">
    <w:name w:val="表题913"/>
    <w:basedOn w:val="2fff0"/>
    <w:rsid w:val="008B234D"/>
    <w:pPr>
      <w:spacing w:line="300" w:lineRule="auto"/>
      <w:jc w:val="center"/>
    </w:pPr>
    <w:rPr>
      <w:rFonts w:ascii="黑体" w:eastAsia="黑体"/>
      <w:szCs w:val="22"/>
    </w:rPr>
  </w:style>
  <w:style w:type="paragraph" w:customStyle="1" w:styleId="43114">
    <w:name w:val="标题43114"/>
    <w:basedOn w:val="a0"/>
    <w:rsid w:val="008B234D"/>
    <w:pPr>
      <w:widowControl/>
      <w:spacing w:line="480" w:lineRule="exact"/>
      <w:jc w:val="center"/>
    </w:pPr>
    <w:rPr>
      <w:rFonts w:ascii="宋体" w:hAnsi="宋体" w:cs="宋体"/>
      <w:kern w:val="0"/>
      <w:szCs w:val="24"/>
    </w:rPr>
  </w:style>
  <w:style w:type="paragraph" w:customStyle="1" w:styleId="Char333">
    <w:name w:val="Char333"/>
    <w:basedOn w:val="a0"/>
    <w:rsid w:val="008B234D"/>
    <w:pPr>
      <w:widowControl/>
      <w:ind w:left="-48"/>
      <w:jc w:val="left"/>
    </w:pPr>
    <w:rPr>
      <w:rFonts w:ascii="宋体" w:hAnsi="宋体" w:cs="宋体"/>
      <w:kern w:val="0"/>
      <w:szCs w:val="24"/>
    </w:rPr>
  </w:style>
  <w:style w:type="paragraph" w:customStyle="1" w:styleId="2410">
    <w:name w:val="表内文字小241"/>
    <w:basedOn w:val="a0"/>
    <w:rsid w:val="008B234D"/>
    <w:pPr>
      <w:widowControl/>
      <w:jc w:val="center"/>
    </w:pPr>
    <w:rPr>
      <w:rFonts w:ascii="宋体" w:hAnsi="Times" w:cs="宋体"/>
      <w:bCs/>
      <w:color w:val="000000"/>
      <w:kern w:val="0"/>
      <w:szCs w:val="20"/>
    </w:rPr>
  </w:style>
  <w:style w:type="paragraph" w:customStyle="1" w:styleId="3136">
    <w:name w:val="燕山正文313"/>
    <w:basedOn w:val="a0"/>
    <w:rsid w:val="008B234D"/>
    <w:pPr>
      <w:widowControl/>
      <w:tabs>
        <w:tab w:val="left" w:pos="4680"/>
      </w:tabs>
      <w:spacing w:line="480" w:lineRule="exact"/>
      <w:jc w:val="left"/>
    </w:pPr>
    <w:rPr>
      <w:rFonts w:ascii="宋体" w:hAnsi="宋体" w:cs="宋体"/>
      <w:kern w:val="0"/>
      <w:szCs w:val="24"/>
    </w:rPr>
  </w:style>
  <w:style w:type="paragraph" w:customStyle="1" w:styleId="Char2131">
    <w:name w:val="Char213"/>
    <w:basedOn w:val="a0"/>
    <w:rsid w:val="008B234D"/>
    <w:pPr>
      <w:widowControl/>
      <w:ind w:left="-48"/>
      <w:jc w:val="left"/>
    </w:pPr>
    <w:rPr>
      <w:rFonts w:ascii="宋体" w:hAnsi="宋体" w:cs="宋体"/>
      <w:kern w:val="0"/>
      <w:szCs w:val="24"/>
    </w:rPr>
  </w:style>
  <w:style w:type="paragraph" w:customStyle="1" w:styleId="511310">
    <w:name w:val="表内宋51131"/>
    <w:basedOn w:val="1fa"/>
    <w:rsid w:val="008B234D"/>
    <w:rPr>
      <w:rFonts w:ascii="宋体" w:hAnsi="宋体" w:cs="宋体"/>
      <w:color w:val="000000"/>
      <w:sz w:val="21"/>
      <w:szCs w:val="24"/>
    </w:rPr>
  </w:style>
  <w:style w:type="paragraph" w:customStyle="1" w:styleId="5219">
    <w:name w:val="表内小5中21"/>
    <w:basedOn w:val="a0"/>
    <w:rsid w:val="008B234D"/>
    <w:pPr>
      <w:widowControl/>
      <w:jc w:val="center"/>
    </w:pPr>
    <w:rPr>
      <w:rFonts w:ascii="宋体" w:hAnsi="宋体" w:cs="宋体"/>
      <w:kern w:val="0"/>
      <w:sz w:val="18"/>
      <w:szCs w:val="20"/>
    </w:rPr>
  </w:style>
  <w:style w:type="paragraph" w:customStyle="1" w:styleId="431131">
    <w:name w:val="标题431131"/>
    <w:basedOn w:val="a0"/>
    <w:rsid w:val="008B234D"/>
    <w:pPr>
      <w:widowControl/>
      <w:spacing w:line="480" w:lineRule="exact"/>
      <w:jc w:val="center"/>
    </w:pPr>
    <w:rPr>
      <w:rFonts w:ascii="宋体" w:hAnsi="宋体" w:cs="宋体"/>
      <w:kern w:val="0"/>
      <w:szCs w:val="24"/>
    </w:rPr>
  </w:style>
  <w:style w:type="paragraph" w:customStyle="1" w:styleId="1415">
    <w:name w:val="燕山正文141"/>
    <w:basedOn w:val="a0"/>
    <w:rsid w:val="008B234D"/>
    <w:pPr>
      <w:widowControl/>
      <w:tabs>
        <w:tab w:val="left" w:pos="4680"/>
      </w:tabs>
      <w:spacing w:line="480" w:lineRule="exact"/>
      <w:jc w:val="left"/>
    </w:pPr>
    <w:rPr>
      <w:rFonts w:ascii="宋体" w:hAnsi="宋体" w:cs="宋体"/>
      <w:kern w:val="0"/>
      <w:szCs w:val="24"/>
    </w:rPr>
  </w:style>
  <w:style w:type="paragraph" w:customStyle="1" w:styleId="43141">
    <w:name w:val="标题43141"/>
    <w:basedOn w:val="a0"/>
    <w:rsid w:val="008B234D"/>
    <w:pPr>
      <w:widowControl/>
      <w:spacing w:line="480" w:lineRule="exact"/>
      <w:jc w:val="center"/>
    </w:pPr>
    <w:rPr>
      <w:rFonts w:ascii="宋体" w:hAnsi="宋体" w:cs="宋体"/>
      <w:kern w:val="0"/>
      <w:szCs w:val="24"/>
    </w:rPr>
  </w:style>
  <w:style w:type="paragraph" w:customStyle="1" w:styleId="212111">
    <w:name w:val="表内文字小212111"/>
    <w:basedOn w:val="a0"/>
    <w:rsid w:val="008B234D"/>
    <w:pPr>
      <w:widowControl/>
      <w:jc w:val="center"/>
    </w:pPr>
    <w:rPr>
      <w:rFonts w:ascii="宋体" w:hAnsi="Times" w:cs="宋体"/>
      <w:bCs/>
      <w:color w:val="000000"/>
      <w:kern w:val="0"/>
      <w:szCs w:val="20"/>
    </w:rPr>
  </w:style>
  <w:style w:type="paragraph" w:customStyle="1" w:styleId="21ff0">
    <w:name w:val="图表名称21"/>
    <w:basedOn w:val="1b"/>
    <w:rsid w:val="008B234D"/>
    <w:pPr>
      <w:spacing w:after="0" w:line="480" w:lineRule="exact"/>
      <w:ind w:firstLineChars="0" w:firstLine="0"/>
      <w:jc w:val="center"/>
    </w:pPr>
    <w:rPr>
      <w:rFonts w:ascii="宋体" w:hAnsi="宋体"/>
      <w:bCs/>
      <w:szCs w:val="24"/>
    </w:rPr>
  </w:style>
  <w:style w:type="paragraph" w:customStyle="1" w:styleId="815">
    <w:name w:val="表中文字8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xl2421">
    <w:name w:val="xl2421"/>
    <w:basedOn w:val="a0"/>
    <w:rsid w:val="008B234D"/>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521a">
    <w:name w:val="表中文字52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Default13">
    <w:name w:val="Default13"/>
    <w:rsid w:val="008B234D"/>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Char7120">
    <w:name w:val="Char712"/>
    <w:basedOn w:val="a0"/>
    <w:rsid w:val="008B234D"/>
    <w:pPr>
      <w:widowControl/>
      <w:ind w:left="-48"/>
      <w:jc w:val="left"/>
    </w:pPr>
    <w:rPr>
      <w:rFonts w:ascii="宋体" w:hAnsi="宋体" w:cs="宋体"/>
      <w:kern w:val="0"/>
      <w:szCs w:val="24"/>
    </w:rPr>
  </w:style>
  <w:style w:type="paragraph" w:customStyle="1" w:styleId="31115">
    <w:name w:val="表中文字311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4128">
    <w:name w:val="表中文字412"/>
    <w:basedOn w:val="a0"/>
    <w:rsid w:val="008B234D"/>
    <w:pPr>
      <w:widowControl/>
      <w:spacing w:line="340" w:lineRule="exact"/>
      <w:ind w:firstLine="480"/>
      <w:jc w:val="center"/>
    </w:pPr>
    <w:rPr>
      <w:rFonts w:ascii="Arial" w:hAnsi="Arial" w:cs="宋体"/>
      <w:kern w:val="0"/>
      <w:sz w:val="20"/>
      <w:szCs w:val="24"/>
      <w:lang w:eastAsia="zh-TW"/>
    </w:rPr>
  </w:style>
  <w:style w:type="paragraph" w:customStyle="1" w:styleId="CharChar2CharCharCharChar23">
    <w:name w:val="Char Char2 Char Char Char Char23"/>
    <w:basedOn w:val="a0"/>
    <w:rsid w:val="008B234D"/>
    <w:pPr>
      <w:widowControl/>
      <w:jc w:val="left"/>
    </w:pPr>
    <w:rPr>
      <w:rFonts w:ascii="宋体" w:hAnsi="宋体" w:cs="宋体"/>
      <w:kern w:val="0"/>
      <w:szCs w:val="24"/>
    </w:rPr>
  </w:style>
  <w:style w:type="paragraph" w:customStyle="1" w:styleId="521b">
    <w:name w:val="表格内字体521"/>
    <w:basedOn w:val="aff3"/>
    <w:next w:val="aff3"/>
    <w:rsid w:val="008B234D"/>
    <w:pPr>
      <w:spacing w:line="240" w:lineRule="auto"/>
      <w:ind w:firstLine="0"/>
    </w:pPr>
    <w:rPr>
      <w:rFonts w:hAnsi="宋体"/>
      <w:sz w:val="21"/>
      <w:szCs w:val="24"/>
    </w:rPr>
  </w:style>
  <w:style w:type="paragraph" w:customStyle="1" w:styleId="4316">
    <w:name w:val="标题4316"/>
    <w:basedOn w:val="a0"/>
    <w:rsid w:val="008B234D"/>
    <w:pPr>
      <w:widowControl/>
      <w:spacing w:line="480" w:lineRule="exact"/>
      <w:jc w:val="center"/>
    </w:pPr>
    <w:rPr>
      <w:rFonts w:ascii="宋体" w:hAnsi="宋体" w:cs="宋体"/>
      <w:kern w:val="0"/>
      <w:szCs w:val="24"/>
    </w:rPr>
  </w:style>
  <w:style w:type="paragraph" w:customStyle="1" w:styleId="4129">
    <w:name w:val="样式412"/>
    <w:basedOn w:val="afd"/>
    <w:rsid w:val="008B234D"/>
    <w:pPr>
      <w:widowControl/>
      <w:tabs>
        <w:tab w:val="left" w:pos="1820"/>
      </w:tabs>
      <w:spacing w:line="240" w:lineRule="atLeast"/>
      <w:jc w:val="center"/>
    </w:pPr>
    <w:rPr>
      <w:rFonts w:eastAsia="幼圆"/>
      <w:kern w:val="0"/>
      <w:sz w:val="21"/>
      <w:szCs w:val="20"/>
    </w:rPr>
  </w:style>
  <w:style w:type="paragraph" w:customStyle="1" w:styleId="411b">
    <w:name w:val="附件411"/>
    <w:basedOn w:val="10"/>
    <w:next w:val="aff3"/>
    <w:rsid w:val="008B234D"/>
    <w:pPr>
      <w:numPr>
        <w:numId w:val="0"/>
      </w:numPr>
      <w:adjustRightInd/>
      <w:snapToGrid/>
      <w:spacing w:after="210"/>
      <w:jc w:val="left"/>
    </w:pPr>
    <w:rPr>
      <w:rFonts w:ascii="黑体" w:eastAsia="黑体"/>
      <w:sz w:val="32"/>
      <w:szCs w:val="32"/>
      <w:lang w:val="x-none" w:eastAsia="x-none"/>
    </w:rPr>
  </w:style>
  <w:style w:type="paragraph" w:customStyle="1" w:styleId="CharCharCharCharCharCharChar33">
    <w:name w:val="Char Char Char Char Char Char Char33"/>
    <w:basedOn w:val="a0"/>
    <w:rsid w:val="008B234D"/>
    <w:pPr>
      <w:widowControl/>
      <w:jc w:val="left"/>
    </w:pPr>
    <w:rPr>
      <w:rFonts w:ascii="宋体" w:hAnsi="宋体" w:cs="宋体"/>
      <w:kern w:val="0"/>
      <w:szCs w:val="24"/>
    </w:rPr>
  </w:style>
  <w:style w:type="paragraph" w:customStyle="1" w:styleId="CharChar2CharCharCharChar42">
    <w:name w:val="Char Char2 Char Char Char Char42"/>
    <w:basedOn w:val="a0"/>
    <w:rsid w:val="008B234D"/>
    <w:pPr>
      <w:widowControl/>
      <w:jc w:val="left"/>
    </w:pPr>
    <w:rPr>
      <w:rFonts w:ascii="宋体" w:hAnsi="宋体" w:cs="宋体"/>
      <w:kern w:val="0"/>
      <w:szCs w:val="24"/>
    </w:rPr>
  </w:style>
  <w:style w:type="paragraph" w:customStyle="1" w:styleId="Char22120">
    <w:name w:val="Char2212"/>
    <w:basedOn w:val="a0"/>
    <w:rsid w:val="008B234D"/>
    <w:pPr>
      <w:widowControl/>
      <w:spacing w:before="156"/>
      <w:jc w:val="left"/>
    </w:pPr>
    <w:rPr>
      <w:rFonts w:ascii="黑体" w:eastAsia="黑体" w:hAnsi="宋体" w:cs="宋体"/>
      <w:kern w:val="0"/>
      <w:sz w:val="32"/>
      <w:szCs w:val="32"/>
    </w:rPr>
  </w:style>
  <w:style w:type="paragraph" w:customStyle="1" w:styleId="13f9">
    <w:name w:val="表格内容13"/>
    <w:rsid w:val="008B234D"/>
    <w:pPr>
      <w:jc w:val="center"/>
    </w:pPr>
    <w:rPr>
      <w:rFonts w:ascii="Times New Roman" w:eastAsia="宋体" w:hAnsi="Times New Roman" w:cs="Times New Roman"/>
      <w:szCs w:val="21"/>
    </w:rPr>
  </w:style>
  <w:style w:type="paragraph" w:customStyle="1" w:styleId="ParaCharCharCharChar24">
    <w:name w:val="默认段落字体 Para Char Char Char Char24"/>
    <w:basedOn w:val="a0"/>
    <w:rsid w:val="008B234D"/>
    <w:pPr>
      <w:widowControl/>
      <w:jc w:val="left"/>
    </w:pPr>
    <w:rPr>
      <w:rFonts w:ascii="宋体" w:hAnsi="宋体" w:cs="宋体"/>
      <w:kern w:val="0"/>
      <w:szCs w:val="24"/>
    </w:rPr>
  </w:style>
  <w:style w:type="paragraph" w:customStyle="1" w:styleId="4317">
    <w:name w:val="黑体三号431"/>
    <w:basedOn w:val="aff3"/>
    <w:rsid w:val="008B234D"/>
    <w:pPr>
      <w:jc w:val="center"/>
    </w:pPr>
    <w:rPr>
      <w:rFonts w:ascii="黑体" w:eastAsia="黑体" w:hAnsi="宋体" w:cs="宋体"/>
      <w:b/>
      <w:bCs/>
      <w:sz w:val="32"/>
      <w:szCs w:val="20"/>
    </w:rPr>
  </w:style>
  <w:style w:type="paragraph" w:customStyle="1" w:styleId="Char61110">
    <w:name w:val="Char6111"/>
    <w:basedOn w:val="a0"/>
    <w:rsid w:val="008B234D"/>
    <w:pPr>
      <w:widowControl/>
      <w:spacing w:before="156"/>
      <w:jc w:val="left"/>
    </w:pPr>
    <w:rPr>
      <w:rFonts w:ascii="黑体" w:eastAsia="黑体" w:hAnsi="宋体" w:cs="宋体"/>
      <w:kern w:val="0"/>
      <w:sz w:val="32"/>
      <w:szCs w:val="32"/>
    </w:rPr>
  </w:style>
  <w:style w:type="paragraph" w:customStyle="1" w:styleId="31116">
    <w:name w:val="燕山正文3111"/>
    <w:basedOn w:val="a0"/>
    <w:rsid w:val="008B234D"/>
    <w:pPr>
      <w:widowControl/>
      <w:tabs>
        <w:tab w:val="left" w:pos="4680"/>
      </w:tabs>
      <w:spacing w:line="480" w:lineRule="exact"/>
      <w:jc w:val="left"/>
    </w:pPr>
    <w:rPr>
      <w:rFonts w:ascii="宋体" w:hAnsi="宋体" w:cs="宋体"/>
      <w:kern w:val="0"/>
      <w:szCs w:val="24"/>
    </w:rPr>
  </w:style>
  <w:style w:type="paragraph" w:customStyle="1" w:styleId="Char1260">
    <w:name w:val="Char126"/>
    <w:basedOn w:val="a0"/>
    <w:rsid w:val="008B234D"/>
    <w:pPr>
      <w:widowControl/>
      <w:ind w:left="-48"/>
      <w:jc w:val="left"/>
    </w:pPr>
    <w:rPr>
      <w:rFonts w:ascii="宋体" w:hAnsi="宋体" w:cs="宋体"/>
      <w:kern w:val="0"/>
      <w:szCs w:val="24"/>
    </w:rPr>
  </w:style>
  <w:style w:type="paragraph" w:customStyle="1" w:styleId="CharCharCharCharCharCharChar113">
    <w:name w:val="Char Char Char Char Char Char Char113"/>
    <w:basedOn w:val="a0"/>
    <w:rsid w:val="008B234D"/>
    <w:pPr>
      <w:widowControl/>
      <w:jc w:val="left"/>
    </w:pPr>
    <w:rPr>
      <w:rFonts w:ascii="宋体" w:hAnsi="宋体" w:cs="宋体"/>
      <w:kern w:val="0"/>
      <w:szCs w:val="20"/>
    </w:rPr>
  </w:style>
  <w:style w:type="paragraph" w:customStyle="1" w:styleId="3171">
    <w:name w:val="表题317"/>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164">
    <w:name w:val="样式16"/>
    <w:basedOn w:val="314"/>
    <w:rsid w:val="008B234D"/>
    <w:pPr>
      <w:spacing w:line="240" w:lineRule="auto"/>
      <w:ind w:firstLine="0"/>
      <w:jc w:val="center"/>
    </w:pPr>
    <w:rPr>
      <w:rFonts w:cs="Times New Roman"/>
      <w:b/>
      <w:color w:val="auto"/>
      <w:szCs w:val="20"/>
    </w:rPr>
  </w:style>
  <w:style w:type="paragraph" w:customStyle="1" w:styleId="21ff1">
    <w:name w:val="封面标准文稿编辑信息21"/>
    <w:rsid w:val="008B234D"/>
    <w:pPr>
      <w:spacing w:before="180" w:line="180" w:lineRule="exact"/>
      <w:jc w:val="center"/>
    </w:pPr>
    <w:rPr>
      <w:rFonts w:ascii="宋体" w:eastAsia="宋体" w:hAnsi="Times New Roman" w:cs="Times New Roman"/>
      <w:kern w:val="0"/>
      <w:szCs w:val="20"/>
    </w:rPr>
  </w:style>
  <w:style w:type="paragraph" w:customStyle="1" w:styleId="313130">
    <w:name w:val="表内文字小31313"/>
    <w:basedOn w:val="a0"/>
    <w:rsid w:val="008B234D"/>
    <w:pPr>
      <w:widowControl/>
      <w:jc w:val="center"/>
    </w:pPr>
    <w:rPr>
      <w:rFonts w:ascii="宋体" w:hAnsi="Times" w:cs="宋体"/>
      <w:bCs/>
      <w:color w:val="003366"/>
      <w:kern w:val="0"/>
      <w:szCs w:val="20"/>
    </w:rPr>
  </w:style>
  <w:style w:type="paragraph" w:customStyle="1" w:styleId="CharCharCharCharCharCharChar227">
    <w:name w:val="Char Char Char Char Char Char Char227"/>
    <w:basedOn w:val="a0"/>
    <w:rsid w:val="008B234D"/>
    <w:pPr>
      <w:widowControl/>
      <w:jc w:val="left"/>
    </w:pPr>
    <w:rPr>
      <w:rFonts w:ascii="宋体" w:hAnsi="宋体" w:cs="宋体"/>
      <w:kern w:val="0"/>
      <w:szCs w:val="24"/>
    </w:rPr>
  </w:style>
  <w:style w:type="paragraph" w:customStyle="1" w:styleId="Char226">
    <w:name w:val="Char226"/>
    <w:basedOn w:val="a0"/>
    <w:rsid w:val="008B234D"/>
    <w:pPr>
      <w:widowControl/>
      <w:ind w:left="-48"/>
      <w:jc w:val="left"/>
    </w:pPr>
    <w:rPr>
      <w:rFonts w:ascii="宋体" w:hAnsi="宋体" w:cs="宋体"/>
      <w:kern w:val="0"/>
      <w:szCs w:val="24"/>
    </w:rPr>
  </w:style>
  <w:style w:type="paragraph" w:customStyle="1" w:styleId="ParaChar71">
    <w:name w:val="默认段落字体 Para Char71"/>
    <w:basedOn w:val="a0"/>
    <w:rsid w:val="008B234D"/>
    <w:pPr>
      <w:widowControl/>
      <w:jc w:val="left"/>
    </w:pPr>
    <w:rPr>
      <w:rFonts w:ascii="宋体" w:hAnsi="宋体" w:cs="宋体"/>
      <w:kern w:val="0"/>
      <w:szCs w:val="24"/>
    </w:rPr>
  </w:style>
  <w:style w:type="paragraph" w:customStyle="1" w:styleId="ParaChar3111">
    <w:name w:val="默认段落字体 Para Char3111"/>
    <w:basedOn w:val="a0"/>
    <w:rsid w:val="008B234D"/>
    <w:pPr>
      <w:widowControl/>
      <w:jc w:val="left"/>
    </w:pPr>
    <w:rPr>
      <w:rFonts w:ascii="宋体" w:hAnsi="宋体" w:cs="宋体"/>
      <w:kern w:val="0"/>
      <w:szCs w:val="24"/>
    </w:rPr>
  </w:style>
  <w:style w:type="paragraph" w:customStyle="1" w:styleId="31117">
    <w:name w:val="黑体三号3111"/>
    <w:basedOn w:val="aff3"/>
    <w:rsid w:val="008B234D"/>
    <w:pPr>
      <w:jc w:val="center"/>
    </w:pPr>
    <w:rPr>
      <w:rFonts w:ascii="黑体" w:eastAsia="黑体" w:hAnsi="宋体" w:cs="宋体"/>
      <w:b/>
      <w:bCs/>
      <w:sz w:val="32"/>
      <w:szCs w:val="20"/>
    </w:rPr>
  </w:style>
  <w:style w:type="paragraph" w:customStyle="1" w:styleId="ParaCharCharCharCharChar31">
    <w:name w:val="默认段落字体 Para Char Char Char Char Char31"/>
    <w:basedOn w:val="a0"/>
    <w:rsid w:val="008B234D"/>
    <w:pPr>
      <w:widowControl/>
      <w:jc w:val="left"/>
    </w:pPr>
    <w:rPr>
      <w:rFonts w:ascii="宋体" w:hAnsi="宋体" w:cs="宋体"/>
      <w:kern w:val="0"/>
      <w:szCs w:val="24"/>
    </w:rPr>
  </w:style>
  <w:style w:type="paragraph" w:customStyle="1" w:styleId="1161">
    <w:name w:val="燕山正文1161"/>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Char1620">
    <w:name w:val="Char162"/>
    <w:basedOn w:val="a0"/>
    <w:rsid w:val="008B234D"/>
    <w:pPr>
      <w:widowControl/>
      <w:ind w:left="-48"/>
      <w:jc w:val="left"/>
    </w:pPr>
    <w:rPr>
      <w:rFonts w:ascii="宋体" w:hAnsi="宋体" w:cs="宋体"/>
      <w:kern w:val="0"/>
      <w:szCs w:val="24"/>
    </w:rPr>
  </w:style>
  <w:style w:type="paragraph" w:customStyle="1" w:styleId="ParaCharCharCharCharChar4">
    <w:name w:val="默认段落字体 Para Char Char Char Char Char4"/>
    <w:basedOn w:val="a0"/>
    <w:rsid w:val="008B234D"/>
    <w:pPr>
      <w:widowControl/>
      <w:jc w:val="left"/>
    </w:pPr>
    <w:rPr>
      <w:rFonts w:ascii="宋体" w:hAnsi="宋体" w:cs="宋体"/>
      <w:kern w:val="0"/>
      <w:szCs w:val="24"/>
    </w:rPr>
  </w:style>
  <w:style w:type="paragraph" w:customStyle="1" w:styleId="431221">
    <w:name w:val="标题431221"/>
    <w:basedOn w:val="a0"/>
    <w:rsid w:val="008B234D"/>
    <w:pPr>
      <w:widowControl/>
      <w:spacing w:line="480" w:lineRule="exact"/>
      <w:jc w:val="center"/>
    </w:pPr>
    <w:rPr>
      <w:rFonts w:ascii="宋体" w:hAnsi="宋体" w:cs="宋体"/>
      <w:kern w:val="0"/>
      <w:szCs w:val="24"/>
    </w:rPr>
  </w:style>
  <w:style w:type="paragraph" w:customStyle="1" w:styleId="446">
    <w:name w:val="正文修改44"/>
    <w:basedOn w:val="affd"/>
    <w:rsid w:val="008B234D"/>
    <w:rPr>
      <w:rFonts w:eastAsia="宋体" w:hAnsi="宋体" w:cs="宋体"/>
      <w:color w:val="000000"/>
      <w:szCs w:val="24"/>
    </w:rPr>
  </w:style>
  <w:style w:type="paragraph" w:customStyle="1" w:styleId="Char425">
    <w:name w:val="Char425"/>
    <w:basedOn w:val="a0"/>
    <w:rsid w:val="008B234D"/>
    <w:pPr>
      <w:widowControl/>
      <w:ind w:left="-48"/>
      <w:jc w:val="left"/>
    </w:pPr>
    <w:rPr>
      <w:rFonts w:ascii="宋体" w:hAnsi="宋体" w:cs="宋体"/>
      <w:kern w:val="0"/>
      <w:szCs w:val="24"/>
    </w:rPr>
  </w:style>
  <w:style w:type="paragraph" w:customStyle="1" w:styleId="Char225">
    <w:name w:val="Char225"/>
    <w:basedOn w:val="a0"/>
    <w:rsid w:val="008B234D"/>
    <w:pPr>
      <w:widowControl/>
      <w:ind w:left="-48"/>
      <w:jc w:val="left"/>
    </w:pPr>
    <w:rPr>
      <w:rFonts w:ascii="宋体" w:hAnsi="宋体" w:cs="宋体"/>
      <w:kern w:val="0"/>
      <w:szCs w:val="24"/>
    </w:rPr>
  </w:style>
  <w:style w:type="paragraph" w:customStyle="1" w:styleId="Char1250">
    <w:name w:val="Char125"/>
    <w:basedOn w:val="a0"/>
    <w:rsid w:val="008B234D"/>
    <w:pPr>
      <w:widowControl/>
      <w:ind w:left="-48"/>
      <w:jc w:val="left"/>
    </w:pPr>
    <w:rPr>
      <w:rFonts w:ascii="宋体" w:hAnsi="宋体" w:cs="宋体"/>
      <w:kern w:val="0"/>
      <w:szCs w:val="24"/>
    </w:rPr>
  </w:style>
  <w:style w:type="paragraph" w:customStyle="1" w:styleId="414H4H4141H42H41114223">
    <w:name w:val="样式 标题 4无效格式无效格式1河石管道4H4H41小小节河石管道41H42H411小小节1河石管道42...23"/>
    <w:basedOn w:val="4"/>
    <w:rsid w:val="008B234D"/>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221b">
    <w:name w:val="表中文字221"/>
    <w:basedOn w:val="a0"/>
    <w:rsid w:val="008B234D"/>
    <w:pPr>
      <w:widowControl/>
      <w:spacing w:line="240" w:lineRule="atLeast"/>
      <w:ind w:rightChars="-20" w:right="-42"/>
      <w:jc w:val="center"/>
      <w:textAlignment w:val="baseline"/>
    </w:pPr>
    <w:rPr>
      <w:rFonts w:ascii="宋体" w:hAnsi="宋体" w:cs="宋体"/>
      <w:kern w:val="0"/>
      <w:szCs w:val="21"/>
    </w:rPr>
  </w:style>
  <w:style w:type="paragraph" w:customStyle="1" w:styleId="Char2610">
    <w:name w:val="Char261"/>
    <w:basedOn w:val="a0"/>
    <w:rsid w:val="008B234D"/>
    <w:pPr>
      <w:widowControl/>
      <w:ind w:left="-48"/>
      <w:jc w:val="left"/>
    </w:pPr>
    <w:rPr>
      <w:rFonts w:ascii="宋体" w:hAnsi="宋体" w:cs="宋体"/>
      <w:kern w:val="0"/>
      <w:szCs w:val="24"/>
    </w:rPr>
  </w:style>
  <w:style w:type="paragraph" w:customStyle="1" w:styleId="111f8">
    <w:name w:val="表格内容111"/>
    <w:rsid w:val="008B234D"/>
    <w:pPr>
      <w:jc w:val="center"/>
    </w:pPr>
    <w:rPr>
      <w:rFonts w:ascii="Times New Roman" w:eastAsia="宋体" w:hAnsi="Times New Roman" w:cs="Times New Roman"/>
      <w:szCs w:val="21"/>
    </w:rPr>
  </w:style>
  <w:style w:type="paragraph" w:customStyle="1" w:styleId="121e">
    <w:name w:val="正文修改121"/>
    <w:basedOn w:val="affd"/>
    <w:rsid w:val="008B234D"/>
    <w:rPr>
      <w:rFonts w:eastAsia="宋体" w:hAnsi="宋体" w:cs="宋体"/>
      <w:color w:val="000000"/>
      <w:szCs w:val="24"/>
    </w:rPr>
  </w:style>
  <w:style w:type="paragraph" w:customStyle="1" w:styleId="414H4H4141H42H41114241">
    <w:name w:val="样式 标题 4无效格式无效格式1河石管道4H4H41小小节河石管道41H42H411小小节1河石管道42...41"/>
    <w:basedOn w:val="4"/>
    <w:rsid w:val="008B234D"/>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CharCharCharCharCharCharChar110">
    <w:name w:val="Char Char Char Char Char Char Char110"/>
    <w:basedOn w:val="a0"/>
    <w:rsid w:val="008B234D"/>
    <w:pPr>
      <w:widowControl/>
      <w:jc w:val="left"/>
    </w:pPr>
    <w:rPr>
      <w:rFonts w:ascii="宋体" w:hAnsi="宋体" w:cs="宋体"/>
      <w:kern w:val="0"/>
      <w:szCs w:val="24"/>
    </w:rPr>
  </w:style>
  <w:style w:type="paragraph" w:customStyle="1" w:styleId="CharCharCharCharCharCharChar251">
    <w:name w:val="Char Char Char Char Char Char Char251"/>
    <w:basedOn w:val="a0"/>
    <w:rsid w:val="008B234D"/>
    <w:pPr>
      <w:widowControl/>
      <w:jc w:val="left"/>
    </w:pPr>
    <w:rPr>
      <w:rFonts w:ascii="宋体" w:hAnsi="宋体" w:cs="宋体"/>
      <w:kern w:val="0"/>
      <w:szCs w:val="24"/>
    </w:rPr>
  </w:style>
  <w:style w:type="paragraph" w:customStyle="1" w:styleId="Char2170">
    <w:name w:val="Char217"/>
    <w:basedOn w:val="a0"/>
    <w:rsid w:val="008B234D"/>
    <w:pPr>
      <w:widowControl/>
      <w:ind w:left="-48"/>
      <w:jc w:val="left"/>
    </w:pPr>
    <w:rPr>
      <w:rFonts w:ascii="宋体" w:hAnsi="宋体" w:cs="宋体"/>
      <w:kern w:val="0"/>
      <w:szCs w:val="24"/>
    </w:rPr>
  </w:style>
  <w:style w:type="paragraph" w:customStyle="1" w:styleId="CharChar2CharCharCharChar10">
    <w:name w:val="Char Char2 Char Char Char Char10"/>
    <w:basedOn w:val="a0"/>
    <w:rsid w:val="008B234D"/>
    <w:pPr>
      <w:widowControl/>
      <w:jc w:val="left"/>
    </w:pPr>
    <w:rPr>
      <w:rFonts w:ascii="宋体" w:hAnsi="宋体" w:cs="宋体"/>
      <w:kern w:val="0"/>
      <w:szCs w:val="24"/>
    </w:rPr>
  </w:style>
  <w:style w:type="paragraph" w:customStyle="1" w:styleId="213b">
    <w:name w:val="样式213"/>
    <w:basedOn w:val="a0"/>
    <w:rsid w:val="008B234D"/>
    <w:pPr>
      <w:widowControl/>
      <w:jc w:val="center"/>
      <w:textAlignment w:val="baseline"/>
      <w:outlineLvl w:val="0"/>
    </w:pPr>
    <w:rPr>
      <w:rFonts w:ascii="宋体" w:hAnsi="宋体" w:cs="宋体"/>
      <w:kern w:val="0"/>
      <w:szCs w:val="20"/>
    </w:rPr>
  </w:style>
  <w:style w:type="paragraph" w:customStyle="1" w:styleId="ParaCharCharCharChar312">
    <w:name w:val="默认段落字体 Para Char Char Char Char312"/>
    <w:basedOn w:val="a0"/>
    <w:rsid w:val="008B234D"/>
    <w:pPr>
      <w:widowControl/>
      <w:jc w:val="left"/>
    </w:pPr>
    <w:rPr>
      <w:rFonts w:ascii="宋体" w:hAnsi="宋体" w:cs="宋体"/>
      <w:kern w:val="0"/>
      <w:szCs w:val="24"/>
    </w:rPr>
  </w:style>
  <w:style w:type="paragraph" w:customStyle="1" w:styleId="CharCharCharCharCharCharChar128">
    <w:name w:val="Char Char Char Char Char Char Char128"/>
    <w:basedOn w:val="a0"/>
    <w:rsid w:val="008B234D"/>
    <w:pPr>
      <w:widowControl/>
      <w:jc w:val="left"/>
    </w:pPr>
    <w:rPr>
      <w:rFonts w:ascii="宋体" w:hAnsi="宋体" w:cs="宋体"/>
      <w:kern w:val="0"/>
      <w:szCs w:val="24"/>
    </w:rPr>
  </w:style>
  <w:style w:type="paragraph" w:customStyle="1" w:styleId="816">
    <w:name w:val="正文格式＝81"/>
    <w:basedOn w:val="aff3"/>
    <w:next w:val="aff3"/>
    <w:rsid w:val="008B234D"/>
    <w:rPr>
      <w:rFonts w:hAnsi="宋体"/>
      <w:szCs w:val="24"/>
    </w:rPr>
  </w:style>
  <w:style w:type="paragraph" w:customStyle="1" w:styleId="312211">
    <w:name w:val="样式 标题 3 + 段前: 12 磅21"/>
    <w:basedOn w:val="3"/>
    <w:rsid w:val="008B234D"/>
    <w:pPr>
      <w:keepNext w:val="0"/>
      <w:keepLines w:val="0"/>
      <w:widowControl/>
      <w:numPr>
        <w:ilvl w:val="0"/>
        <w:numId w:val="0"/>
      </w:numPr>
      <w:autoSpaceDE w:val="0"/>
      <w:autoSpaceDN w:val="0"/>
      <w:jc w:val="both"/>
    </w:pPr>
    <w:rPr>
      <w:rFonts w:ascii="黑体" w:eastAsia="黑体" w:hAnsi="宋体" w:cs="宋体"/>
      <w:b w:val="0"/>
      <w:bCs w:val="0"/>
      <w:color w:val="000000"/>
      <w:kern w:val="21"/>
      <w:szCs w:val="20"/>
    </w:rPr>
  </w:style>
  <w:style w:type="paragraph" w:customStyle="1" w:styleId="344">
    <w:name w:val="表34"/>
    <w:basedOn w:val="a0"/>
    <w:rsid w:val="008B234D"/>
    <w:pPr>
      <w:widowControl/>
      <w:jc w:val="center"/>
    </w:pPr>
    <w:rPr>
      <w:rFonts w:ascii="宋体" w:hAnsi="宋体" w:cs="宋体"/>
      <w:kern w:val="0"/>
      <w:szCs w:val="24"/>
    </w:rPr>
  </w:style>
  <w:style w:type="paragraph" w:customStyle="1" w:styleId="431113">
    <w:name w:val="标题431113"/>
    <w:basedOn w:val="a0"/>
    <w:rsid w:val="008B234D"/>
    <w:pPr>
      <w:widowControl/>
      <w:spacing w:line="480" w:lineRule="exact"/>
      <w:jc w:val="center"/>
    </w:pPr>
    <w:rPr>
      <w:rFonts w:ascii="宋体" w:hAnsi="宋体" w:cs="宋体"/>
      <w:kern w:val="0"/>
      <w:szCs w:val="24"/>
    </w:rPr>
  </w:style>
  <w:style w:type="paragraph" w:customStyle="1" w:styleId="4217">
    <w:name w:val="正文修改421"/>
    <w:basedOn w:val="affd"/>
    <w:rsid w:val="008B234D"/>
    <w:rPr>
      <w:rFonts w:eastAsia="宋体" w:hAnsi="宋体" w:cs="宋体"/>
      <w:color w:val="000000"/>
      <w:szCs w:val="24"/>
    </w:rPr>
  </w:style>
  <w:style w:type="paragraph" w:customStyle="1" w:styleId="Char3320">
    <w:name w:val="Char332"/>
    <w:basedOn w:val="a0"/>
    <w:rsid w:val="008B234D"/>
    <w:pPr>
      <w:widowControl/>
      <w:ind w:left="-48"/>
      <w:jc w:val="left"/>
    </w:pPr>
    <w:rPr>
      <w:rFonts w:ascii="宋体" w:hAnsi="宋体" w:cs="宋体"/>
      <w:kern w:val="0"/>
      <w:szCs w:val="24"/>
    </w:rPr>
  </w:style>
  <w:style w:type="paragraph" w:customStyle="1" w:styleId="541221">
    <w:name w:val="表内541221"/>
    <w:basedOn w:val="a0"/>
    <w:rsid w:val="008B234D"/>
    <w:pPr>
      <w:widowControl/>
      <w:spacing w:line="300" w:lineRule="auto"/>
      <w:jc w:val="center"/>
    </w:pPr>
    <w:rPr>
      <w:rFonts w:ascii="宋体" w:hAnsi="宋体" w:cs="宋体"/>
      <w:kern w:val="0"/>
      <w:szCs w:val="20"/>
    </w:rPr>
  </w:style>
  <w:style w:type="paragraph" w:customStyle="1" w:styleId="CharCharCharCharCharCharChar44">
    <w:name w:val="Char Char Char Char Char Char Char44"/>
    <w:basedOn w:val="a0"/>
    <w:rsid w:val="008B234D"/>
    <w:pPr>
      <w:widowControl/>
      <w:jc w:val="left"/>
    </w:pPr>
    <w:rPr>
      <w:rFonts w:ascii="宋体" w:hAnsi="宋体" w:cs="宋体"/>
      <w:kern w:val="0"/>
      <w:szCs w:val="24"/>
    </w:rPr>
  </w:style>
  <w:style w:type="paragraph" w:customStyle="1" w:styleId="23110">
    <w:name w:val="表内文字小2311"/>
    <w:basedOn w:val="a0"/>
    <w:rsid w:val="008B234D"/>
    <w:pPr>
      <w:widowControl/>
      <w:jc w:val="center"/>
    </w:pPr>
    <w:rPr>
      <w:rFonts w:ascii="宋体" w:hAnsi="Times" w:cs="宋体"/>
      <w:bCs/>
      <w:color w:val="000000"/>
      <w:kern w:val="0"/>
      <w:szCs w:val="20"/>
    </w:rPr>
  </w:style>
  <w:style w:type="paragraph" w:customStyle="1" w:styleId="Char4100">
    <w:name w:val="Char410"/>
    <w:basedOn w:val="a0"/>
    <w:rsid w:val="008B234D"/>
    <w:pPr>
      <w:widowControl/>
      <w:ind w:left="-48"/>
      <w:jc w:val="left"/>
    </w:pPr>
    <w:rPr>
      <w:rFonts w:ascii="宋体" w:hAnsi="宋体" w:cs="宋体"/>
      <w:kern w:val="0"/>
      <w:szCs w:val="24"/>
    </w:rPr>
  </w:style>
  <w:style w:type="paragraph" w:customStyle="1" w:styleId="Char2300">
    <w:name w:val="Char230"/>
    <w:basedOn w:val="a0"/>
    <w:rsid w:val="008B234D"/>
    <w:pPr>
      <w:widowControl/>
      <w:ind w:left="-48"/>
      <w:jc w:val="left"/>
    </w:pPr>
    <w:rPr>
      <w:rFonts w:ascii="宋体" w:hAnsi="宋体" w:cs="宋体"/>
      <w:kern w:val="0"/>
      <w:szCs w:val="24"/>
    </w:rPr>
  </w:style>
  <w:style w:type="paragraph" w:customStyle="1" w:styleId="22210">
    <w:name w:val="表内文字小2221"/>
    <w:basedOn w:val="a0"/>
    <w:rsid w:val="008B234D"/>
    <w:pPr>
      <w:widowControl/>
      <w:jc w:val="center"/>
    </w:pPr>
    <w:rPr>
      <w:rFonts w:ascii="宋体" w:hAnsi="Times" w:cs="宋体"/>
      <w:bCs/>
      <w:color w:val="000000"/>
      <w:kern w:val="0"/>
      <w:szCs w:val="20"/>
    </w:rPr>
  </w:style>
  <w:style w:type="paragraph" w:customStyle="1" w:styleId="2111d">
    <w:name w:val="附件2111"/>
    <w:basedOn w:val="10"/>
    <w:next w:val="aff3"/>
    <w:rsid w:val="008B234D"/>
    <w:pPr>
      <w:numPr>
        <w:numId w:val="0"/>
      </w:numPr>
      <w:adjustRightInd/>
      <w:snapToGrid/>
      <w:spacing w:after="210"/>
      <w:jc w:val="left"/>
    </w:pPr>
    <w:rPr>
      <w:rFonts w:ascii="黑体" w:eastAsia="黑体"/>
      <w:b w:val="0"/>
      <w:sz w:val="32"/>
      <w:szCs w:val="32"/>
      <w:lang w:val="x-none" w:eastAsia="x-none"/>
    </w:rPr>
  </w:style>
  <w:style w:type="paragraph" w:customStyle="1" w:styleId="311111">
    <w:name w:val="表内文字小311111"/>
    <w:basedOn w:val="a0"/>
    <w:rsid w:val="008B234D"/>
    <w:pPr>
      <w:widowControl/>
      <w:jc w:val="center"/>
    </w:pPr>
    <w:rPr>
      <w:rFonts w:ascii="宋体" w:hAnsi="Times" w:cs="宋体"/>
      <w:bCs/>
      <w:color w:val="003366"/>
      <w:kern w:val="0"/>
      <w:szCs w:val="20"/>
    </w:rPr>
  </w:style>
  <w:style w:type="paragraph" w:customStyle="1" w:styleId="1151">
    <w:name w:val="燕山正文1151"/>
    <w:basedOn w:val="a0"/>
    <w:rsid w:val="008B234D"/>
    <w:pPr>
      <w:widowControl/>
      <w:tabs>
        <w:tab w:val="left" w:pos="4680"/>
      </w:tabs>
      <w:ind w:firstLine="480"/>
      <w:jc w:val="left"/>
    </w:pPr>
    <w:rPr>
      <w:rFonts w:ascii="宋体" w:hAnsi="宋体" w:cs="宋体"/>
      <w:bCs/>
      <w:snapToGrid w:val="0"/>
      <w:color w:val="000000"/>
      <w:kern w:val="0"/>
      <w:szCs w:val="24"/>
    </w:rPr>
  </w:style>
  <w:style w:type="paragraph" w:customStyle="1" w:styleId="Char31120">
    <w:name w:val="Char3112"/>
    <w:basedOn w:val="a0"/>
    <w:rsid w:val="008B234D"/>
    <w:pPr>
      <w:widowControl/>
      <w:ind w:left="-48"/>
      <w:jc w:val="left"/>
    </w:pPr>
    <w:rPr>
      <w:rFonts w:ascii="宋体" w:hAnsi="宋体" w:cs="宋体"/>
      <w:kern w:val="0"/>
      <w:szCs w:val="24"/>
    </w:rPr>
  </w:style>
  <w:style w:type="paragraph" w:customStyle="1" w:styleId="113b">
    <w:name w:val="正文修改113"/>
    <w:basedOn w:val="affd"/>
    <w:rsid w:val="008B234D"/>
    <w:rPr>
      <w:rFonts w:eastAsia="宋体" w:hAnsi="宋体" w:cs="宋体"/>
      <w:color w:val="000000"/>
      <w:szCs w:val="24"/>
    </w:rPr>
  </w:style>
  <w:style w:type="paragraph" w:customStyle="1" w:styleId="2312">
    <w:name w:val="表231"/>
    <w:basedOn w:val="a0"/>
    <w:rsid w:val="008B234D"/>
    <w:pPr>
      <w:widowControl/>
      <w:jc w:val="center"/>
    </w:pPr>
    <w:rPr>
      <w:rFonts w:ascii="宋体" w:hAnsi="宋体" w:cs="宋体"/>
      <w:kern w:val="0"/>
      <w:szCs w:val="24"/>
    </w:rPr>
  </w:style>
  <w:style w:type="paragraph" w:customStyle="1" w:styleId="Char324">
    <w:name w:val="Char324"/>
    <w:basedOn w:val="a0"/>
    <w:rsid w:val="008B234D"/>
    <w:pPr>
      <w:widowControl/>
      <w:ind w:left="-48"/>
      <w:jc w:val="left"/>
    </w:pPr>
    <w:rPr>
      <w:rFonts w:ascii="宋体" w:hAnsi="宋体" w:cs="宋体"/>
      <w:kern w:val="0"/>
      <w:szCs w:val="24"/>
    </w:rPr>
  </w:style>
  <w:style w:type="paragraph" w:customStyle="1" w:styleId="414H4H4141H42H41114231">
    <w:name w:val="样式 标题 4无效格式无效格式1河石管道4H4H41小小节河石管道41H42H411小小节1河石管道42...31"/>
    <w:basedOn w:val="4"/>
    <w:rsid w:val="008B234D"/>
    <w:pPr>
      <w:numPr>
        <w:ilvl w:val="0"/>
        <w:numId w:val="0"/>
      </w:numPr>
      <w:spacing w:after="0" w:line="360" w:lineRule="auto"/>
      <w:ind w:left="664" w:hanging="864"/>
    </w:pPr>
    <w:rPr>
      <w:rFonts w:ascii="黑体" w:eastAsia="黑体" w:hAnsi="Arial" w:cs="Times New Roman"/>
      <w:b w:val="0"/>
      <w:bCs w:val="0"/>
      <w:kern w:val="2"/>
      <w:sz w:val="24"/>
      <w:szCs w:val="24"/>
    </w:rPr>
  </w:style>
  <w:style w:type="paragraph" w:customStyle="1" w:styleId="Char640">
    <w:name w:val="Char64"/>
    <w:basedOn w:val="a0"/>
    <w:rsid w:val="008B234D"/>
    <w:pPr>
      <w:widowControl/>
      <w:spacing w:before="156"/>
      <w:jc w:val="left"/>
    </w:pPr>
    <w:rPr>
      <w:rFonts w:ascii="黑体" w:eastAsia="黑体" w:hAnsi="宋体" w:cs="宋体"/>
      <w:kern w:val="0"/>
      <w:sz w:val="32"/>
      <w:szCs w:val="32"/>
    </w:rPr>
  </w:style>
  <w:style w:type="paragraph" w:customStyle="1" w:styleId="Char4160">
    <w:name w:val="Char416"/>
    <w:basedOn w:val="a0"/>
    <w:rsid w:val="008B234D"/>
    <w:pPr>
      <w:widowControl/>
      <w:ind w:left="-48"/>
      <w:jc w:val="left"/>
    </w:pPr>
    <w:rPr>
      <w:rFonts w:ascii="宋体" w:hAnsi="宋体" w:cs="宋体"/>
      <w:kern w:val="0"/>
      <w:szCs w:val="24"/>
    </w:rPr>
  </w:style>
  <w:style w:type="paragraph" w:customStyle="1" w:styleId="A12">
    <w:name w:val="A正文12"/>
    <w:basedOn w:val="a0"/>
    <w:rsid w:val="008B234D"/>
    <w:pPr>
      <w:widowControl/>
      <w:overflowPunct w:val="0"/>
      <w:autoSpaceDE w:val="0"/>
      <w:autoSpaceDN w:val="0"/>
      <w:jc w:val="left"/>
      <w:textAlignment w:val="baseline"/>
    </w:pPr>
    <w:rPr>
      <w:rFonts w:ascii="宋体" w:hAnsi="宋体" w:cs="宋体"/>
      <w:kern w:val="0"/>
      <w:szCs w:val="24"/>
    </w:rPr>
  </w:style>
  <w:style w:type="paragraph" w:customStyle="1" w:styleId="54161">
    <w:name w:val="表内54161"/>
    <w:basedOn w:val="a0"/>
    <w:rsid w:val="008B234D"/>
    <w:pPr>
      <w:widowControl/>
      <w:spacing w:line="300" w:lineRule="auto"/>
      <w:jc w:val="center"/>
    </w:pPr>
    <w:rPr>
      <w:rFonts w:ascii="宋体" w:hAnsi="宋体" w:cs="宋体"/>
      <w:kern w:val="0"/>
      <w:szCs w:val="20"/>
    </w:rPr>
  </w:style>
  <w:style w:type="paragraph" w:customStyle="1" w:styleId="11140">
    <w:name w:val="燕山正文1114"/>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12310">
    <w:name w:val="样式1231"/>
    <w:basedOn w:val="314"/>
    <w:rsid w:val="008B234D"/>
    <w:pPr>
      <w:spacing w:line="240" w:lineRule="auto"/>
      <w:ind w:firstLine="0"/>
      <w:jc w:val="center"/>
    </w:pPr>
    <w:rPr>
      <w:rFonts w:cs="Times New Roman"/>
      <w:b/>
      <w:color w:val="auto"/>
      <w:szCs w:val="20"/>
    </w:rPr>
  </w:style>
  <w:style w:type="paragraph" w:customStyle="1" w:styleId="31141">
    <w:name w:val="表内文字小3114"/>
    <w:basedOn w:val="a0"/>
    <w:rsid w:val="008B234D"/>
    <w:pPr>
      <w:widowControl/>
      <w:jc w:val="center"/>
    </w:pPr>
    <w:rPr>
      <w:rFonts w:ascii="宋体" w:hAnsi="Times" w:cs="宋体"/>
      <w:bCs/>
      <w:color w:val="003366"/>
      <w:kern w:val="0"/>
      <w:szCs w:val="20"/>
    </w:rPr>
  </w:style>
  <w:style w:type="paragraph" w:customStyle="1" w:styleId="CharCharCharCharCharCharChar120">
    <w:name w:val="Char Char Char Char Char Char Char120"/>
    <w:basedOn w:val="a0"/>
    <w:rsid w:val="008B234D"/>
    <w:pPr>
      <w:widowControl/>
      <w:jc w:val="left"/>
    </w:pPr>
    <w:rPr>
      <w:rFonts w:ascii="宋体" w:hAnsi="宋体" w:cs="宋体"/>
      <w:kern w:val="0"/>
      <w:szCs w:val="24"/>
    </w:rPr>
  </w:style>
  <w:style w:type="paragraph" w:customStyle="1" w:styleId="Char428">
    <w:name w:val="Char428"/>
    <w:basedOn w:val="a0"/>
    <w:rsid w:val="008B234D"/>
    <w:pPr>
      <w:widowControl/>
      <w:ind w:left="-48"/>
      <w:jc w:val="left"/>
    </w:pPr>
    <w:rPr>
      <w:rFonts w:ascii="宋体" w:hAnsi="宋体" w:cs="宋体"/>
      <w:kern w:val="0"/>
      <w:szCs w:val="24"/>
    </w:rPr>
  </w:style>
  <w:style w:type="paragraph" w:customStyle="1" w:styleId="5317">
    <w:name w:val="表中文字53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345">
    <w:name w:val="黑体三号34"/>
    <w:basedOn w:val="aff3"/>
    <w:rsid w:val="008B234D"/>
    <w:pPr>
      <w:jc w:val="center"/>
    </w:pPr>
    <w:rPr>
      <w:rFonts w:ascii="黑体" w:eastAsia="黑体" w:hAnsi="宋体" w:cs="宋体"/>
      <w:b/>
      <w:bCs/>
      <w:sz w:val="32"/>
      <w:szCs w:val="20"/>
    </w:rPr>
  </w:style>
  <w:style w:type="paragraph" w:customStyle="1" w:styleId="22130">
    <w:name w:val="表内文字小2213"/>
    <w:basedOn w:val="a0"/>
    <w:rsid w:val="008B234D"/>
    <w:pPr>
      <w:widowControl/>
      <w:jc w:val="center"/>
    </w:pPr>
    <w:rPr>
      <w:rFonts w:ascii="宋体" w:hAnsi="Times" w:cs="宋体"/>
      <w:bCs/>
      <w:color w:val="000000"/>
      <w:kern w:val="0"/>
      <w:szCs w:val="20"/>
    </w:rPr>
  </w:style>
  <w:style w:type="paragraph" w:customStyle="1" w:styleId="5233">
    <w:name w:val="表内523"/>
    <w:basedOn w:val="a0"/>
    <w:rsid w:val="008B234D"/>
    <w:pPr>
      <w:widowControl/>
      <w:spacing w:line="300" w:lineRule="auto"/>
      <w:jc w:val="left"/>
    </w:pPr>
    <w:rPr>
      <w:rFonts w:ascii="宋体" w:hAnsi="宋体" w:cs="宋体"/>
      <w:kern w:val="0"/>
      <w:sz w:val="18"/>
      <w:szCs w:val="20"/>
    </w:rPr>
  </w:style>
  <w:style w:type="paragraph" w:customStyle="1" w:styleId="121110">
    <w:name w:val="样式12111"/>
    <w:basedOn w:val="314"/>
    <w:rsid w:val="008B234D"/>
    <w:pPr>
      <w:spacing w:line="240" w:lineRule="auto"/>
      <w:ind w:firstLine="0"/>
      <w:jc w:val="center"/>
    </w:pPr>
    <w:rPr>
      <w:rFonts w:cs="Times New Roman"/>
      <w:b/>
      <w:color w:val="auto"/>
      <w:szCs w:val="20"/>
    </w:rPr>
  </w:style>
  <w:style w:type="paragraph" w:customStyle="1" w:styleId="CharCharCharCharCharCharChar43">
    <w:name w:val="Char Char Char Char Char Char Char43"/>
    <w:basedOn w:val="a0"/>
    <w:rsid w:val="008B234D"/>
    <w:pPr>
      <w:widowControl/>
      <w:jc w:val="left"/>
    </w:pPr>
    <w:rPr>
      <w:rFonts w:ascii="宋体" w:hAnsi="宋体" w:cs="宋体"/>
      <w:kern w:val="0"/>
      <w:szCs w:val="24"/>
    </w:rPr>
  </w:style>
  <w:style w:type="paragraph" w:customStyle="1" w:styleId="Char760">
    <w:name w:val="Char76"/>
    <w:basedOn w:val="a0"/>
    <w:rsid w:val="008B234D"/>
    <w:pPr>
      <w:widowControl/>
      <w:ind w:left="-48"/>
      <w:jc w:val="left"/>
    </w:pPr>
    <w:rPr>
      <w:rFonts w:ascii="宋体" w:hAnsi="宋体" w:cs="宋体"/>
      <w:kern w:val="0"/>
      <w:szCs w:val="24"/>
    </w:rPr>
  </w:style>
  <w:style w:type="paragraph" w:customStyle="1" w:styleId="14f0">
    <w:name w:val="正文修改14"/>
    <w:basedOn w:val="affd"/>
    <w:rsid w:val="008B234D"/>
    <w:rPr>
      <w:rFonts w:eastAsia="宋体" w:hAnsi="宋体" w:cs="宋体"/>
      <w:color w:val="000000"/>
      <w:szCs w:val="24"/>
    </w:rPr>
  </w:style>
  <w:style w:type="paragraph" w:customStyle="1" w:styleId="CharCharCharCharCharCharChar1112">
    <w:name w:val="Char Char Char Char Char Char Char1112"/>
    <w:basedOn w:val="a0"/>
    <w:rsid w:val="008B234D"/>
    <w:pPr>
      <w:widowControl/>
      <w:jc w:val="left"/>
    </w:pPr>
    <w:rPr>
      <w:rFonts w:ascii="宋体" w:hAnsi="宋体" w:cs="宋体"/>
      <w:kern w:val="0"/>
      <w:szCs w:val="24"/>
    </w:rPr>
  </w:style>
  <w:style w:type="paragraph" w:customStyle="1" w:styleId="c13">
    <w:name w:val="c13"/>
    <w:rsid w:val="008B234D"/>
    <w:pPr>
      <w:widowControl w:val="0"/>
      <w:autoSpaceDE w:val="0"/>
      <w:autoSpaceDN w:val="0"/>
      <w:adjustRightInd w:val="0"/>
      <w:jc w:val="both"/>
    </w:pPr>
    <w:rPr>
      <w:rFonts w:ascii="Arial" w:eastAsia="宋体" w:hAnsi="Arial" w:cs="Times New Roman"/>
      <w:kern w:val="0"/>
      <w:sz w:val="24"/>
      <w:szCs w:val="20"/>
    </w:rPr>
  </w:style>
  <w:style w:type="paragraph" w:customStyle="1" w:styleId="5142">
    <w:name w:val="表内5中14"/>
    <w:basedOn w:val="a0"/>
    <w:rsid w:val="008B234D"/>
    <w:pPr>
      <w:widowControl/>
      <w:jc w:val="center"/>
    </w:pPr>
    <w:rPr>
      <w:rFonts w:ascii="宋体" w:hAnsi="宋体" w:cs="Arial"/>
      <w:snapToGrid w:val="0"/>
      <w:color w:val="000000"/>
      <w:kern w:val="0"/>
      <w:szCs w:val="21"/>
    </w:rPr>
  </w:style>
  <w:style w:type="paragraph" w:customStyle="1" w:styleId="414H4H4141H42H411142113">
    <w:name w:val="样式 标题 4无效格式无效格式1河石管道4H4H41小小节河石管道41H42H411小小节1河石管道42...113"/>
    <w:basedOn w:val="4"/>
    <w:rsid w:val="008B234D"/>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xl244">
    <w:name w:val="xl244"/>
    <w:basedOn w:val="a0"/>
    <w:rsid w:val="008B234D"/>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21411">
    <w:name w:val="表内文字小21411"/>
    <w:basedOn w:val="a0"/>
    <w:rsid w:val="008B234D"/>
    <w:pPr>
      <w:widowControl/>
      <w:jc w:val="center"/>
    </w:pPr>
    <w:rPr>
      <w:rFonts w:ascii="宋体" w:hAnsi="Times" w:cs="宋体"/>
      <w:bCs/>
      <w:color w:val="000000"/>
      <w:kern w:val="0"/>
      <w:szCs w:val="20"/>
    </w:rPr>
  </w:style>
  <w:style w:type="paragraph" w:customStyle="1" w:styleId="1240">
    <w:name w:val="样式124"/>
    <w:basedOn w:val="314"/>
    <w:rsid w:val="008B234D"/>
    <w:pPr>
      <w:spacing w:line="240" w:lineRule="auto"/>
      <w:ind w:firstLine="0"/>
      <w:jc w:val="center"/>
    </w:pPr>
    <w:rPr>
      <w:rFonts w:cs="Times New Roman"/>
      <w:b/>
      <w:color w:val="auto"/>
      <w:szCs w:val="20"/>
    </w:rPr>
  </w:style>
  <w:style w:type="paragraph" w:customStyle="1" w:styleId="c21">
    <w:name w:val="c21"/>
    <w:rsid w:val="008B234D"/>
    <w:pPr>
      <w:widowControl w:val="0"/>
      <w:autoSpaceDE w:val="0"/>
      <w:autoSpaceDN w:val="0"/>
      <w:adjustRightInd w:val="0"/>
      <w:jc w:val="both"/>
    </w:pPr>
    <w:rPr>
      <w:rFonts w:ascii="Arial" w:eastAsia="宋体" w:hAnsi="Arial" w:cs="Times New Roman"/>
      <w:kern w:val="0"/>
      <w:sz w:val="24"/>
      <w:szCs w:val="20"/>
    </w:rPr>
  </w:style>
  <w:style w:type="paragraph" w:customStyle="1" w:styleId="CharCharCharCharCharCharChar29">
    <w:name w:val="Char Char Char Char Char Char Char29"/>
    <w:basedOn w:val="a0"/>
    <w:rsid w:val="008B234D"/>
    <w:pPr>
      <w:widowControl/>
      <w:jc w:val="left"/>
    </w:pPr>
    <w:rPr>
      <w:rFonts w:ascii="宋体" w:hAnsi="宋体" w:cs="宋体"/>
      <w:kern w:val="0"/>
      <w:szCs w:val="24"/>
    </w:rPr>
  </w:style>
  <w:style w:type="paragraph" w:customStyle="1" w:styleId="8111">
    <w:name w:val="表内文字小8111"/>
    <w:basedOn w:val="a0"/>
    <w:rsid w:val="008B234D"/>
    <w:pPr>
      <w:widowControl/>
      <w:jc w:val="center"/>
    </w:pPr>
    <w:rPr>
      <w:rFonts w:ascii="宋体" w:hAnsi="Times" w:cs="宋体"/>
      <w:kern w:val="0"/>
      <w:szCs w:val="20"/>
    </w:rPr>
  </w:style>
  <w:style w:type="paragraph" w:customStyle="1" w:styleId="5511">
    <w:name w:val="表内宋5中51"/>
    <w:basedOn w:val="a0"/>
    <w:rsid w:val="008B234D"/>
    <w:pPr>
      <w:widowControl/>
      <w:jc w:val="left"/>
      <w:textAlignment w:val="baseline"/>
    </w:pPr>
    <w:rPr>
      <w:rFonts w:ascii="宋体" w:hAnsi="宋体" w:cs="宋体"/>
      <w:color w:val="000000"/>
      <w:kern w:val="0"/>
      <w:szCs w:val="20"/>
    </w:rPr>
  </w:style>
  <w:style w:type="paragraph" w:customStyle="1" w:styleId="Char4180">
    <w:name w:val="Char418"/>
    <w:basedOn w:val="a0"/>
    <w:rsid w:val="008B234D"/>
    <w:pPr>
      <w:widowControl/>
      <w:ind w:left="-48"/>
      <w:jc w:val="left"/>
    </w:pPr>
    <w:rPr>
      <w:rFonts w:ascii="宋体" w:hAnsi="宋体" w:cs="宋体"/>
      <w:kern w:val="0"/>
      <w:szCs w:val="24"/>
    </w:rPr>
  </w:style>
  <w:style w:type="paragraph" w:customStyle="1" w:styleId="51f3">
    <w:name w:val="附件51"/>
    <w:basedOn w:val="10"/>
    <w:next w:val="aff3"/>
    <w:rsid w:val="008B234D"/>
    <w:pPr>
      <w:numPr>
        <w:numId w:val="0"/>
      </w:numPr>
      <w:adjustRightInd/>
      <w:snapToGrid/>
      <w:spacing w:after="210"/>
      <w:jc w:val="left"/>
    </w:pPr>
    <w:rPr>
      <w:rFonts w:ascii="黑体" w:eastAsia="黑体"/>
      <w:sz w:val="32"/>
      <w:szCs w:val="32"/>
      <w:lang w:val="x-none" w:eastAsia="x-none"/>
    </w:rPr>
  </w:style>
  <w:style w:type="paragraph" w:customStyle="1" w:styleId="13fa">
    <w:name w:val="环评正文13"/>
    <w:rsid w:val="008B234D"/>
    <w:pPr>
      <w:spacing w:line="440" w:lineRule="exact"/>
      <w:ind w:firstLineChars="200" w:firstLine="200"/>
    </w:pPr>
    <w:rPr>
      <w:rFonts w:ascii="Times New Roman" w:eastAsia="宋体" w:hAnsi="Times New Roman" w:cs="Times New Roman"/>
      <w:bCs/>
      <w:sz w:val="24"/>
      <w:szCs w:val="24"/>
    </w:rPr>
  </w:style>
  <w:style w:type="paragraph" w:customStyle="1" w:styleId="3111110">
    <w:name w:val="表题31111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3214">
    <w:name w:val="表内文字小321"/>
    <w:basedOn w:val="a0"/>
    <w:rsid w:val="008B234D"/>
    <w:pPr>
      <w:widowControl/>
      <w:jc w:val="center"/>
    </w:pPr>
    <w:rPr>
      <w:rFonts w:ascii="宋体" w:hAnsi="Times" w:cs="宋体"/>
      <w:kern w:val="0"/>
      <w:szCs w:val="20"/>
    </w:rPr>
  </w:style>
  <w:style w:type="paragraph" w:customStyle="1" w:styleId="Char1013">
    <w:name w:val="Char1013"/>
    <w:basedOn w:val="a0"/>
    <w:rsid w:val="008B234D"/>
    <w:pPr>
      <w:widowControl/>
      <w:jc w:val="left"/>
    </w:pPr>
    <w:rPr>
      <w:rFonts w:ascii="宋体" w:hAnsi="宋体" w:cs="宋体"/>
      <w:kern w:val="0"/>
      <w:szCs w:val="24"/>
    </w:rPr>
  </w:style>
  <w:style w:type="paragraph" w:customStyle="1" w:styleId="61a">
    <w:name w:val="正文修改61"/>
    <w:basedOn w:val="affd"/>
    <w:rsid w:val="008B234D"/>
    <w:rPr>
      <w:rFonts w:eastAsia="宋体" w:hAnsi="宋体" w:cs="宋体"/>
      <w:color w:val="000000"/>
      <w:szCs w:val="24"/>
    </w:rPr>
  </w:style>
  <w:style w:type="paragraph" w:customStyle="1" w:styleId="Char301">
    <w:name w:val="Char301"/>
    <w:basedOn w:val="a0"/>
    <w:rsid w:val="008B234D"/>
    <w:pPr>
      <w:widowControl/>
      <w:ind w:left="-48"/>
      <w:jc w:val="left"/>
    </w:pPr>
    <w:rPr>
      <w:rFonts w:ascii="宋体" w:hAnsi="宋体" w:cs="宋体"/>
      <w:kern w:val="0"/>
      <w:szCs w:val="24"/>
    </w:rPr>
  </w:style>
  <w:style w:type="paragraph" w:customStyle="1" w:styleId="21ff2">
    <w:name w:val="正文斜体21"/>
    <w:basedOn w:val="aff3"/>
    <w:next w:val="aff3"/>
    <w:rsid w:val="008B234D"/>
    <w:rPr>
      <w:rFonts w:hAnsi="宋体"/>
      <w:i/>
      <w:iCs/>
      <w:szCs w:val="24"/>
    </w:rPr>
  </w:style>
  <w:style w:type="paragraph" w:customStyle="1" w:styleId="541412">
    <w:name w:val="表内541412"/>
    <w:basedOn w:val="a0"/>
    <w:rsid w:val="008B234D"/>
    <w:pPr>
      <w:widowControl/>
      <w:spacing w:line="300" w:lineRule="auto"/>
      <w:jc w:val="center"/>
    </w:pPr>
    <w:rPr>
      <w:rFonts w:ascii="宋体" w:hAnsi="宋体" w:cs="宋体"/>
      <w:kern w:val="0"/>
      <w:szCs w:val="20"/>
    </w:rPr>
  </w:style>
  <w:style w:type="paragraph" w:customStyle="1" w:styleId="ParaCharCharCharChar421">
    <w:name w:val="默认段落字体 Para Char Char Char Char421"/>
    <w:basedOn w:val="a0"/>
    <w:rsid w:val="008B234D"/>
    <w:pPr>
      <w:widowControl/>
      <w:jc w:val="left"/>
    </w:pPr>
    <w:rPr>
      <w:rFonts w:ascii="宋体" w:hAnsi="宋体" w:cs="宋体"/>
      <w:kern w:val="0"/>
      <w:szCs w:val="24"/>
    </w:rPr>
  </w:style>
  <w:style w:type="paragraph" w:customStyle="1" w:styleId="23f0">
    <w:name w:val="文本框23"/>
    <w:basedOn w:val="a0"/>
    <w:rsid w:val="008B234D"/>
    <w:pPr>
      <w:widowControl/>
      <w:spacing w:after="6"/>
      <w:jc w:val="center"/>
    </w:pPr>
    <w:rPr>
      <w:rFonts w:ascii="宋体" w:hAnsi="宋体" w:cs="宋体"/>
      <w:kern w:val="0"/>
      <w:szCs w:val="24"/>
    </w:rPr>
  </w:style>
  <w:style w:type="paragraph" w:customStyle="1" w:styleId="31341">
    <w:name w:val="表题3134"/>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21340">
    <w:name w:val="表内文字小2134"/>
    <w:basedOn w:val="a0"/>
    <w:rsid w:val="008B234D"/>
    <w:pPr>
      <w:widowControl/>
      <w:jc w:val="center"/>
      <w:textAlignment w:val="baseline"/>
    </w:pPr>
    <w:rPr>
      <w:rFonts w:ascii="宋体" w:hAnsi="Times" w:cs="宋体"/>
      <w:bCs/>
      <w:color w:val="000000"/>
      <w:kern w:val="0"/>
      <w:szCs w:val="20"/>
    </w:rPr>
  </w:style>
  <w:style w:type="paragraph" w:customStyle="1" w:styleId="Char6130">
    <w:name w:val="Char613"/>
    <w:basedOn w:val="a0"/>
    <w:rsid w:val="008B234D"/>
    <w:pPr>
      <w:widowControl/>
      <w:spacing w:before="156"/>
      <w:jc w:val="left"/>
    </w:pPr>
    <w:rPr>
      <w:rFonts w:ascii="黑体" w:eastAsia="黑体" w:hAnsi="宋体" w:cs="宋体"/>
      <w:kern w:val="0"/>
      <w:sz w:val="32"/>
      <w:szCs w:val="32"/>
    </w:rPr>
  </w:style>
  <w:style w:type="paragraph" w:customStyle="1" w:styleId="A111">
    <w:name w:val="A正文111"/>
    <w:basedOn w:val="a0"/>
    <w:rsid w:val="008B234D"/>
    <w:pPr>
      <w:widowControl/>
      <w:overflowPunct w:val="0"/>
      <w:autoSpaceDE w:val="0"/>
      <w:autoSpaceDN w:val="0"/>
      <w:jc w:val="left"/>
      <w:textAlignment w:val="baseline"/>
    </w:pPr>
    <w:rPr>
      <w:rFonts w:ascii="宋体" w:hAnsi="宋体" w:cs="宋体"/>
      <w:kern w:val="0"/>
      <w:szCs w:val="24"/>
    </w:rPr>
  </w:style>
  <w:style w:type="paragraph" w:customStyle="1" w:styleId="511410">
    <w:name w:val="表内宋51141"/>
    <w:basedOn w:val="1fa"/>
    <w:rsid w:val="008B234D"/>
    <w:rPr>
      <w:rFonts w:ascii="宋体" w:hAnsi="宋体" w:cs="宋体"/>
      <w:color w:val="000000"/>
      <w:sz w:val="21"/>
      <w:szCs w:val="24"/>
    </w:rPr>
  </w:style>
  <w:style w:type="paragraph" w:customStyle="1" w:styleId="7f0">
    <w:name w:val="表7"/>
    <w:basedOn w:val="a0"/>
    <w:rsid w:val="008B234D"/>
    <w:pPr>
      <w:widowControl/>
      <w:jc w:val="center"/>
    </w:pPr>
    <w:rPr>
      <w:rFonts w:ascii="宋体" w:hAnsi="宋体" w:cs="宋体"/>
      <w:kern w:val="0"/>
      <w:szCs w:val="24"/>
    </w:rPr>
  </w:style>
  <w:style w:type="paragraph" w:customStyle="1" w:styleId="6212">
    <w:name w:val="表中文字62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5143">
    <w:name w:val="表内宋514"/>
    <w:basedOn w:val="5f5"/>
    <w:rsid w:val="008B234D"/>
    <w:pPr>
      <w:autoSpaceDE w:val="0"/>
      <w:autoSpaceDN w:val="0"/>
      <w:textAlignment w:val="auto"/>
    </w:pPr>
    <w:rPr>
      <w:color w:val="auto"/>
      <w:w w:val="90"/>
    </w:rPr>
  </w:style>
  <w:style w:type="paragraph" w:customStyle="1" w:styleId="Char427">
    <w:name w:val="Char427"/>
    <w:basedOn w:val="a0"/>
    <w:rsid w:val="008B234D"/>
    <w:pPr>
      <w:widowControl/>
      <w:ind w:left="-48"/>
      <w:jc w:val="left"/>
    </w:pPr>
    <w:rPr>
      <w:rFonts w:ascii="宋体" w:hAnsi="宋体" w:cs="宋体"/>
      <w:kern w:val="0"/>
      <w:szCs w:val="24"/>
    </w:rPr>
  </w:style>
  <w:style w:type="paragraph" w:customStyle="1" w:styleId="2313">
    <w:name w:val="表中文字231"/>
    <w:basedOn w:val="a0"/>
    <w:rsid w:val="008B234D"/>
    <w:pPr>
      <w:widowControl/>
      <w:spacing w:line="240" w:lineRule="atLeast"/>
      <w:ind w:rightChars="-20" w:right="-42"/>
      <w:jc w:val="center"/>
      <w:textAlignment w:val="baseline"/>
    </w:pPr>
    <w:rPr>
      <w:rFonts w:ascii="宋体" w:hAnsi="宋体" w:cs="宋体"/>
      <w:kern w:val="0"/>
      <w:szCs w:val="21"/>
    </w:rPr>
  </w:style>
  <w:style w:type="paragraph" w:customStyle="1" w:styleId="Char7130">
    <w:name w:val="Char713"/>
    <w:basedOn w:val="a0"/>
    <w:rsid w:val="008B234D"/>
    <w:pPr>
      <w:widowControl/>
      <w:ind w:left="-48"/>
      <w:jc w:val="left"/>
    </w:pPr>
    <w:rPr>
      <w:rFonts w:ascii="宋体" w:hAnsi="宋体" w:cs="宋体"/>
      <w:kern w:val="0"/>
      <w:szCs w:val="24"/>
    </w:rPr>
  </w:style>
  <w:style w:type="paragraph" w:customStyle="1" w:styleId="213c">
    <w:name w:val="表中文字213"/>
    <w:basedOn w:val="a0"/>
    <w:rsid w:val="008B234D"/>
    <w:pPr>
      <w:widowControl/>
      <w:spacing w:line="240" w:lineRule="atLeast"/>
      <w:ind w:rightChars="-20" w:right="-42"/>
      <w:jc w:val="center"/>
      <w:textAlignment w:val="baseline"/>
    </w:pPr>
    <w:rPr>
      <w:rFonts w:ascii="宋体" w:hAnsi="宋体" w:cs="宋体"/>
      <w:kern w:val="0"/>
      <w:szCs w:val="21"/>
    </w:rPr>
  </w:style>
  <w:style w:type="paragraph" w:customStyle="1" w:styleId="3137">
    <w:name w:val="黑体三号313"/>
    <w:basedOn w:val="aff3"/>
    <w:rsid w:val="008B234D"/>
    <w:pPr>
      <w:jc w:val="center"/>
    </w:pPr>
    <w:rPr>
      <w:rFonts w:ascii="黑体" w:eastAsia="黑体" w:hAnsi="宋体" w:cs="宋体"/>
      <w:b/>
      <w:bCs/>
      <w:sz w:val="32"/>
      <w:szCs w:val="20"/>
    </w:rPr>
  </w:style>
  <w:style w:type="paragraph" w:customStyle="1" w:styleId="6114">
    <w:name w:val="表中文字61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111130">
    <w:name w:val="燕山正文11113"/>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Char3170">
    <w:name w:val="Char317"/>
    <w:basedOn w:val="a0"/>
    <w:rsid w:val="008B234D"/>
    <w:pPr>
      <w:widowControl/>
      <w:ind w:left="-48"/>
      <w:jc w:val="left"/>
    </w:pPr>
    <w:rPr>
      <w:rFonts w:ascii="宋体" w:hAnsi="宋体" w:cs="宋体"/>
      <w:kern w:val="0"/>
      <w:szCs w:val="24"/>
    </w:rPr>
  </w:style>
  <w:style w:type="paragraph" w:customStyle="1" w:styleId="53211">
    <w:name w:val="表内53211"/>
    <w:basedOn w:val="a0"/>
    <w:rsid w:val="008B234D"/>
    <w:pPr>
      <w:widowControl/>
      <w:spacing w:line="300" w:lineRule="auto"/>
      <w:jc w:val="left"/>
    </w:pPr>
    <w:rPr>
      <w:rFonts w:ascii="宋体" w:hAnsi="宋体" w:cs="宋体"/>
      <w:kern w:val="0"/>
      <w:szCs w:val="20"/>
    </w:rPr>
  </w:style>
  <w:style w:type="paragraph" w:customStyle="1" w:styleId="21240">
    <w:name w:val="表内文字小2124"/>
    <w:basedOn w:val="a0"/>
    <w:rsid w:val="008B234D"/>
    <w:pPr>
      <w:widowControl/>
      <w:jc w:val="center"/>
    </w:pPr>
    <w:rPr>
      <w:rFonts w:ascii="宋体" w:hAnsi="Times" w:cs="宋体"/>
      <w:bCs/>
      <w:color w:val="000000"/>
      <w:kern w:val="0"/>
      <w:szCs w:val="20"/>
    </w:rPr>
  </w:style>
  <w:style w:type="paragraph" w:customStyle="1" w:styleId="Char3180">
    <w:name w:val="Char318"/>
    <w:basedOn w:val="a0"/>
    <w:rsid w:val="008B234D"/>
    <w:pPr>
      <w:widowControl/>
      <w:ind w:left="-48"/>
      <w:jc w:val="left"/>
    </w:pPr>
    <w:rPr>
      <w:rFonts w:ascii="宋体" w:hAnsi="宋体" w:cs="宋体"/>
      <w:kern w:val="0"/>
      <w:szCs w:val="24"/>
    </w:rPr>
  </w:style>
  <w:style w:type="paragraph" w:customStyle="1" w:styleId="51116">
    <w:name w:val="表内小5中111"/>
    <w:basedOn w:val="a0"/>
    <w:rsid w:val="008B234D"/>
    <w:pPr>
      <w:widowControl/>
      <w:jc w:val="center"/>
    </w:pPr>
    <w:rPr>
      <w:rFonts w:ascii="宋体" w:hAnsi="宋体" w:cs="宋体"/>
      <w:kern w:val="0"/>
      <w:sz w:val="18"/>
      <w:szCs w:val="20"/>
    </w:rPr>
  </w:style>
  <w:style w:type="paragraph" w:customStyle="1" w:styleId="xl24111">
    <w:name w:val="xl24111"/>
    <w:basedOn w:val="a0"/>
    <w:rsid w:val="008B234D"/>
    <w:pPr>
      <w:widowControl/>
      <w:pBdr>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Char2140">
    <w:name w:val="Char214"/>
    <w:basedOn w:val="a0"/>
    <w:rsid w:val="008B234D"/>
    <w:pPr>
      <w:widowControl/>
      <w:spacing w:before="156"/>
      <w:jc w:val="left"/>
    </w:pPr>
    <w:rPr>
      <w:rFonts w:ascii="黑体" w:eastAsia="黑体" w:hAnsi="宋体" w:cs="宋体"/>
      <w:kern w:val="0"/>
      <w:sz w:val="32"/>
      <w:szCs w:val="32"/>
    </w:rPr>
  </w:style>
  <w:style w:type="paragraph" w:customStyle="1" w:styleId="ParaCharCharCharChar131">
    <w:name w:val="默认段落字体 Para Char Char Char Char131"/>
    <w:basedOn w:val="a0"/>
    <w:rsid w:val="008B234D"/>
    <w:pPr>
      <w:widowControl/>
      <w:jc w:val="left"/>
    </w:pPr>
    <w:rPr>
      <w:rFonts w:ascii="宋体" w:hAnsi="宋体" w:cs="宋体"/>
      <w:kern w:val="0"/>
      <w:szCs w:val="24"/>
    </w:rPr>
  </w:style>
  <w:style w:type="paragraph" w:customStyle="1" w:styleId="ParaCharCharCharChar4111">
    <w:name w:val="默认段落字体 Para Char Char Char Char4111"/>
    <w:basedOn w:val="a0"/>
    <w:rsid w:val="008B234D"/>
    <w:pPr>
      <w:widowControl/>
      <w:jc w:val="left"/>
    </w:pPr>
    <w:rPr>
      <w:rFonts w:ascii="宋体" w:hAnsi="宋体" w:cs="宋体"/>
      <w:kern w:val="0"/>
      <w:szCs w:val="24"/>
    </w:rPr>
  </w:style>
  <w:style w:type="paragraph" w:customStyle="1" w:styleId="ParaChar313">
    <w:name w:val="默认段落字体 Para Char313"/>
    <w:basedOn w:val="a0"/>
    <w:rsid w:val="008B234D"/>
    <w:pPr>
      <w:widowControl/>
      <w:jc w:val="left"/>
    </w:pPr>
    <w:rPr>
      <w:rFonts w:ascii="宋体" w:hAnsi="宋体" w:cs="宋体"/>
      <w:kern w:val="0"/>
      <w:szCs w:val="24"/>
    </w:rPr>
  </w:style>
  <w:style w:type="paragraph" w:customStyle="1" w:styleId="2111e">
    <w:name w:val="燕山正文2111"/>
    <w:basedOn w:val="a0"/>
    <w:rsid w:val="008B234D"/>
    <w:pPr>
      <w:widowControl/>
      <w:tabs>
        <w:tab w:val="left" w:pos="4680"/>
      </w:tabs>
      <w:spacing w:line="480" w:lineRule="exact"/>
      <w:jc w:val="left"/>
    </w:pPr>
    <w:rPr>
      <w:rFonts w:ascii="宋体" w:hAnsi="宋体" w:cs="宋体"/>
      <w:kern w:val="0"/>
      <w:szCs w:val="24"/>
    </w:rPr>
  </w:style>
  <w:style w:type="paragraph" w:customStyle="1" w:styleId="12113">
    <w:name w:val="表中文字1211"/>
    <w:basedOn w:val="a0"/>
    <w:rsid w:val="008B234D"/>
    <w:pPr>
      <w:widowControl/>
      <w:spacing w:line="240" w:lineRule="atLeast"/>
      <w:ind w:leftChars="-10" w:left="-24" w:rightChars="-20" w:right="-48"/>
      <w:jc w:val="center"/>
    </w:pPr>
    <w:rPr>
      <w:rFonts w:ascii="宋体" w:hAnsi="宋体" w:cs="宋体"/>
      <w:kern w:val="0"/>
      <w:szCs w:val="21"/>
    </w:rPr>
  </w:style>
  <w:style w:type="paragraph" w:customStyle="1" w:styleId="53114">
    <w:name w:val="表内宋5中311"/>
    <w:basedOn w:val="a0"/>
    <w:rsid w:val="008B234D"/>
    <w:pPr>
      <w:widowControl/>
      <w:jc w:val="left"/>
      <w:textAlignment w:val="baseline"/>
    </w:pPr>
    <w:rPr>
      <w:rFonts w:ascii="宋体" w:hAnsi="宋体" w:cs="宋体"/>
      <w:color w:val="000000"/>
      <w:kern w:val="0"/>
      <w:szCs w:val="20"/>
    </w:rPr>
  </w:style>
  <w:style w:type="paragraph" w:customStyle="1" w:styleId="Char451">
    <w:name w:val="Char451"/>
    <w:basedOn w:val="a0"/>
    <w:rsid w:val="008B234D"/>
    <w:pPr>
      <w:widowControl/>
      <w:ind w:left="-48"/>
      <w:jc w:val="left"/>
    </w:pPr>
    <w:rPr>
      <w:rFonts w:ascii="宋体" w:hAnsi="宋体" w:cs="宋体"/>
      <w:kern w:val="0"/>
      <w:szCs w:val="24"/>
    </w:rPr>
  </w:style>
  <w:style w:type="paragraph" w:customStyle="1" w:styleId="1332">
    <w:name w:val="样式133"/>
    <w:basedOn w:val="314"/>
    <w:rsid w:val="008B234D"/>
    <w:pPr>
      <w:spacing w:line="240" w:lineRule="auto"/>
      <w:ind w:firstLine="0"/>
      <w:jc w:val="center"/>
    </w:pPr>
    <w:rPr>
      <w:rFonts w:cs="Times New Roman"/>
      <w:b/>
      <w:color w:val="auto"/>
      <w:szCs w:val="20"/>
    </w:rPr>
  </w:style>
  <w:style w:type="paragraph" w:customStyle="1" w:styleId="113c">
    <w:name w:val="文本框113"/>
    <w:basedOn w:val="a0"/>
    <w:rsid w:val="008B234D"/>
    <w:pPr>
      <w:widowControl/>
      <w:spacing w:after="6"/>
      <w:jc w:val="center"/>
    </w:pPr>
    <w:rPr>
      <w:rFonts w:ascii="宋体" w:hAnsi="宋体" w:cs="宋体"/>
      <w:kern w:val="0"/>
      <w:szCs w:val="24"/>
    </w:rPr>
  </w:style>
  <w:style w:type="paragraph" w:customStyle="1" w:styleId="1233">
    <w:name w:val="燕山正文123"/>
    <w:basedOn w:val="a0"/>
    <w:rsid w:val="008B234D"/>
    <w:pPr>
      <w:widowControl/>
      <w:tabs>
        <w:tab w:val="left" w:pos="4680"/>
      </w:tabs>
      <w:spacing w:line="480" w:lineRule="exact"/>
      <w:jc w:val="left"/>
    </w:pPr>
    <w:rPr>
      <w:rFonts w:ascii="宋体" w:hAnsi="宋体" w:cs="宋体"/>
      <w:kern w:val="0"/>
      <w:szCs w:val="24"/>
    </w:rPr>
  </w:style>
  <w:style w:type="paragraph" w:customStyle="1" w:styleId="CharCharCharCharCharCharChar217">
    <w:name w:val="Char Char Char Char Char Char Char217"/>
    <w:basedOn w:val="a0"/>
    <w:rsid w:val="008B234D"/>
    <w:pPr>
      <w:widowControl/>
      <w:jc w:val="left"/>
    </w:pPr>
    <w:rPr>
      <w:rFonts w:ascii="宋体" w:hAnsi="宋体" w:cs="宋体"/>
      <w:kern w:val="0"/>
      <w:szCs w:val="24"/>
    </w:rPr>
  </w:style>
  <w:style w:type="paragraph" w:customStyle="1" w:styleId="Char1300">
    <w:name w:val="Char130"/>
    <w:basedOn w:val="a0"/>
    <w:rsid w:val="008B234D"/>
    <w:pPr>
      <w:widowControl/>
      <w:ind w:left="-48"/>
      <w:jc w:val="left"/>
    </w:pPr>
    <w:rPr>
      <w:rFonts w:ascii="宋体" w:hAnsi="宋体" w:cs="宋体"/>
      <w:kern w:val="0"/>
      <w:szCs w:val="24"/>
    </w:rPr>
  </w:style>
  <w:style w:type="paragraph" w:customStyle="1" w:styleId="541131">
    <w:name w:val="表内541131"/>
    <w:basedOn w:val="a0"/>
    <w:rsid w:val="008B234D"/>
    <w:pPr>
      <w:widowControl/>
      <w:spacing w:line="300" w:lineRule="auto"/>
      <w:jc w:val="center"/>
    </w:pPr>
    <w:rPr>
      <w:rFonts w:ascii="宋体" w:hAnsi="宋体" w:cs="宋体"/>
      <w:kern w:val="0"/>
      <w:szCs w:val="20"/>
    </w:rPr>
  </w:style>
  <w:style w:type="paragraph" w:customStyle="1" w:styleId="511212">
    <w:name w:val="表内宋5中1121"/>
    <w:basedOn w:val="a0"/>
    <w:rsid w:val="008B234D"/>
    <w:pPr>
      <w:widowControl/>
      <w:jc w:val="center"/>
      <w:textAlignment w:val="baseline"/>
    </w:pPr>
    <w:rPr>
      <w:rFonts w:ascii="宋体" w:hAnsi="宋体" w:cs="宋体"/>
      <w:kern w:val="0"/>
      <w:szCs w:val="20"/>
    </w:rPr>
  </w:style>
  <w:style w:type="paragraph" w:customStyle="1" w:styleId="312212">
    <w:name w:val="表内文字小31221"/>
    <w:basedOn w:val="a0"/>
    <w:rsid w:val="008B234D"/>
    <w:pPr>
      <w:widowControl/>
      <w:jc w:val="center"/>
    </w:pPr>
    <w:rPr>
      <w:rFonts w:ascii="宋体" w:hAnsi="Times" w:cs="宋体"/>
      <w:bCs/>
      <w:color w:val="003366"/>
      <w:kern w:val="0"/>
      <w:szCs w:val="20"/>
    </w:rPr>
  </w:style>
  <w:style w:type="paragraph" w:customStyle="1" w:styleId="51221">
    <w:name w:val="表内宋5中122"/>
    <w:basedOn w:val="a0"/>
    <w:rsid w:val="008B234D"/>
    <w:pPr>
      <w:widowControl/>
      <w:jc w:val="center"/>
      <w:textAlignment w:val="baseline"/>
    </w:pPr>
    <w:rPr>
      <w:rFonts w:ascii="宋体" w:hAnsi="宋体" w:cs="宋体"/>
      <w:kern w:val="0"/>
      <w:szCs w:val="20"/>
    </w:rPr>
  </w:style>
  <w:style w:type="paragraph" w:customStyle="1" w:styleId="5422">
    <w:name w:val="表内542"/>
    <w:basedOn w:val="a0"/>
    <w:rsid w:val="008B234D"/>
    <w:pPr>
      <w:widowControl/>
      <w:spacing w:line="300" w:lineRule="auto"/>
      <w:jc w:val="left"/>
    </w:pPr>
    <w:rPr>
      <w:rFonts w:ascii="宋体" w:hAnsi="宋体" w:cs="宋体"/>
      <w:kern w:val="0"/>
      <w:sz w:val="18"/>
      <w:szCs w:val="20"/>
    </w:rPr>
  </w:style>
  <w:style w:type="paragraph" w:customStyle="1" w:styleId="21312">
    <w:name w:val="表内文字小21312"/>
    <w:basedOn w:val="a0"/>
    <w:rsid w:val="008B234D"/>
    <w:pPr>
      <w:widowControl/>
      <w:jc w:val="center"/>
      <w:textAlignment w:val="baseline"/>
    </w:pPr>
    <w:rPr>
      <w:rFonts w:ascii="宋体" w:hAnsi="Times" w:cs="宋体"/>
      <w:bCs/>
      <w:color w:val="000000"/>
      <w:kern w:val="0"/>
      <w:szCs w:val="20"/>
    </w:rPr>
  </w:style>
  <w:style w:type="paragraph" w:customStyle="1" w:styleId="3121111">
    <w:name w:val="表题31211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24b">
    <w:name w:val="表24"/>
    <w:basedOn w:val="a0"/>
    <w:rsid w:val="008B234D"/>
    <w:pPr>
      <w:widowControl/>
      <w:jc w:val="center"/>
    </w:pPr>
    <w:rPr>
      <w:rFonts w:ascii="宋体" w:hAnsi="宋体" w:cs="宋体"/>
      <w:kern w:val="0"/>
      <w:szCs w:val="24"/>
    </w:rPr>
  </w:style>
  <w:style w:type="paragraph" w:customStyle="1" w:styleId="447">
    <w:name w:val="表中文字44"/>
    <w:basedOn w:val="a0"/>
    <w:rsid w:val="008B234D"/>
    <w:pPr>
      <w:widowControl/>
      <w:spacing w:line="340" w:lineRule="exact"/>
      <w:ind w:firstLine="480"/>
      <w:jc w:val="center"/>
    </w:pPr>
    <w:rPr>
      <w:rFonts w:ascii="Arial" w:hAnsi="Arial" w:cs="宋体"/>
      <w:kern w:val="0"/>
      <w:sz w:val="20"/>
      <w:szCs w:val="24"/>
      <w:lang w:eastAsia="zh-TW"/>
    </w:rPr>
  </w:style>
  <w:style w:type="paragraph" w:customStyle="1" w:styleId="Char600">
    <w:name w:val="Char60"/>
    <w:basedOn w:val="a0"/>
    <w:rsid w:val="008B234D"/>
    <w:pPr>
      <w:widowControl/>
      <w:ind w:left="-48"/>
      <w:jc w:val="left"/>
    </w:pPr>
    <w:rPr>
      <w:rFonts w:ascii="宋体" w:hAnsi="宋体" w:cs="宋体"/>
      <w:kern w:val="0"/>
      <w:szCs w:val="24"/>
    </w:rPr>
  </w:style>
  <w:style w:type="paragraph" w:customStyle="1" w:styleId="Char291">
    <w:name w:val="Char291"/>
    <w:basedOn w:val="a0"/>
    <w:rsid w:val="008B234D"/>
    <w:pPr>
      <w:widowControl/>
      <w:ind w:left="-48"/>
      <w:jc w:val="left"/>
    </w:pPr>
    <w:rPr>
      <w:rFonts w:ascii="宋体" w:hAnsi="宋体" w:cs="宋体"/>
      <w:kern w:val="0"/>
      <w:szCs w:val="24"/>
    </w:rPr>
  </w:style>
  <w:style w:type="paragraph" w:customStyle="1" w:styleId="221c">
    <w:name w:val="正文修改221"/>
    <w:basedOn w:val="affd"/>
    <w:rsid w:val="008B234D"/>
    <w:rPr>
      <w:rFonts w:eastAsia="宋体" w:hAnsi="宋体" w:cs="宋体"/>
      <w:color w:val="000000"/>
      <w:szCs w:val="24"/>
    </w:rPr>
  </w:style>
  <w:style w:type="paragraph" w:customStyle="1" w:styleId="411310">
    <w:name w:val="标题41131"/>
    <w:basedOn w:val="a0"/>
    <w:rsid w:val="008B234D"/>
    <w:pPr>
      <w:widowControl/>
      <w:spacing w:line="300" w:lineRule="auto"/>
      <w:jc w:val="left"/>
    </w:pPr>
    <w:rPr>
      <w:rFonts w:ascii="黑体" w:eastAsia="黑体" w:hAnsi="宋体" w:cs="宋体"/>
      <w:bCs/>
      <w:kern w:val="0"/>
      <w:szCs w:val="20"/>
    </w:rPr>
  </w:style>
  <w:style w:type="paragraph" w:customStyle="1" w:styleId="31430">
    <w:name w:val="表题3143"/>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5112110">
    <w:name w:val="表内宋511211"/>
    <w:basedOn w:val="1fa"/>
    <w:rsid w:val="008B234D"/>
    <w:rPr>
      <w:rFonts w:ascii="宋体" w:hAnsi="宋体" w:cs="宋体"/>
      <w:color w:val="000000"/>
      <w:sz w:val="21"/>
      <w:szCs w:val="24"/>
    </w:rPr>
  </w:style>
  <w:style w:type="paragraph" w:customStyle="1" w:styleId="13210">
    <w:name w:val="燕山正文1321"/>
    <w:basedOn w:val="a0"/>
    <w:rsid w:val="008B234D"/>
    <w:pPr>
      <w:widowControl/>
      <w:tabs>
        <w:tab w:val="left" w:pos="4680"/>
      </w:tabs>
      <w:ind w:firstLine="480"/>
      <w:jc w:val="left"/>
    </w:pPr>
    <w:rPr>
      <w:rFonts w:ascii="宋体" w:hAnsi="宋体" w:cs="宋体"/>
      <w:bCs/>
      <w:color w:val="000000"/>
      <w:kern w:val="0"/>
      <w:szCs w:val="24"/>
    </w:rPr>
  </w:style>
  <w:style w:type="paragraph" w:customStyle="1" w:styleId="5111130">
    <w:name w:val="表内宋511113"/>
    <w:basedOn w:val="1fa"/>
    <w:rsid w:val="008B234D"/>
    <w:rPr>
      <w:rFonts w:ascii="宋体" w:hAnsi="宋体" w:cs="宋体"/>
      <w:color w:val="000000"/>
      <w:sz w:val="21"/>
      <w:szCs w:val="24"/>
    </w:rPr>
  </w:style>
  <w:style w:type="paragraph" w:customStyle="1" w:styleId="511130">
    <w:name w:val="表内宋5中1113"/>
    <w:basedOn w:val="a0"/>
    <w:rsid w:val="008B234D"/>
    <w:pPr>
      <w:widowControl/>
      <w:jc w:val="center"/>
      <w:textAlignment w:val="baseline"/>
    </w:pPr>
    <w:rPr>
      <w:rFonts w:ascii="宋体" w:hAnsi="宋体" w:cs="宋体"/>
      <w:kern w:val="0"/>
      <w:szCs w:val="20"/>
    </w:rPr>
  </w:style>
  <w:style w:type="paragraph" w:customStyle="1" w:styleId="Char4170">
    <w:name w:val="Char417"/>
    <w:basedOn w:val="a0"/>
    <w:rsid w:val="008B234D"/>
    <w:pPr>
      <w:widowControl/>
      <w:ind w:left="-48"/>
      <w:jc w:val="left"/>
    </w:pPr>
    <w:rPr>
      <w:rFonts w:ascii="宋体" w:hAnsi="宋体" w:cs="宋体"/>
      <w:kern w:val="0"/>
      <w:szCs w:val="24"/>
    </w:rPr>
  </w:style>
  <w:style w:type="paragraph" w:customStyle="1" w:styleId="Char12120">
    <w:name w:val="Char1212"/>
    <w:basedOn w:val="a0"/>
    <w:rsid w:val="008B234D"/>
    <w:pPr>
      <w:widowControl/>
      <w:jc w:val="left"/>
    </w:pPr>
    <w:rPr>
      <w:rFonts w:ascii="宋体" w:hAnsi="宋体" w:cs="宋体"/>
      <w:kern w:val="0"/>
      <w:szCs w:val="24"/>
    </w:rPr>
  </w:style>
  <w:style w:type="paragraph" w:customStyle="1" w:styleId="ParaCharCharCharChar34">
    <w:name w:val="默认段落字体 Para Char Char Char Char34"/>
    <w:basedOn w:val="a0"/>
    <w:rsid w:val="008B234D"/>
    <w:pPr>
      <w:widowControl/>
      <w:jc w:val="left"/>
    </w:pPr>
    <w:rPr>
      <w:rFonts w:ascii="宋体" w:hAnsi="宋体" w:cs="宋体"/>
      <w:kern w:val="0"/>
      <w:szCs w:val="24"/>
    </w:rPr>
  </w:style>
  <w:style w:type="paragraph" w:customStyle="1" w:styleId="CharCharCharCharCharCharChar34">
    <w:name w:val="Char Char Char Char Char Char Char34"/>
    <w:basedOn w:val="a0"/>
    <w:rsid w:val="008B234D"/>
    <w:pPr>
      <w:widowControl/>
      <w:jc w:val="left"/>
    </w:pPr>
    <w:rPr>
      <w:rFonts w:ascii="宋体" w:hAnsi="宋体" w:cs="宋体"/>
      <w:kern w:val="0"/>
      <w:szCs w:val="24"/>
    </w:rPr>
  </w:style>
  <w:style w:type="paragraph" w:customStyle="1" w:styleId="CharCharCharCharCharCharChar210">
    <w:name w:val="Char Char Char Char Char Char Char210"/>
    <w:basedOn w:val="a0"/>
    <w:rsid w:val="008B234D"/>
    <w:pPr>
      <w:widowControl/>
      <w:jc w:val="left"/>
    </w:pPr>
    <w:rPr>
      <w:rFonts w:ascii="宋体" w:hAnsi="宋体" w:cs="宋体"/>
      <w:kern w:val="0"/>
      <w:szCs w:val="24"/>
    </w:rPr>
  </w:style>
  <w:style w:type="paragraph" w:customStyle="1" w:styleId="2111f">
    <w:name w:val="正文格式＝2111"/>
    <w:basedOn w:val="aff3"/>
    <w:next w:val="aff3"/>
    <w:rsid w:val="008B234D"/>
    <w:rPr>
      <w:rFonts w:hAnsi="宋体"/>
      <w:szCs w:val="24"/>
    </w:rPr>
  </w:style>
  <w:style w:type="paragraph" w:customStyle="1" w:styleId="ParaCharCharCharChar2111">
    <w:name w:val="默认段落字体 Para Char Char Char Char2111"/>
    <w:basedOn w:val="a0"/>
    <w:rsid w:val="008B234D"/>
    <w:pPr>
      <w:widowControl/>
      <w:jc w:val="left"/>
    </w:pPr>
    <w:rPr>
      <w:rFonts w:ascii="宋体" w:hAnsi="宋体" w:cs="宋体"/>
      <w:kern w:val="0"/>
      <w:szCs w:val="24"/>
    </w:rPr>
  </w:style>
  <w:style w:type="paragraph" w:customStyle="1" w:styleId="1318">
    <w:name w:val="正文修改131"/>
    <w:basedOn w:val="affd"/>
    <w:rsid w:val="008B234D"/>
    <w:rPr>
      <w:rFonts w:eastAsia="宋体" w:hAnsi="宋体" w:cs="宋体"/>
      <w:color w:val="000000"/>
      <w:szCs w:val="24"/>
    </w:rPr>
  </w:style>
  <w:style w:type="paragraph" w:customStyle="1" w:styleId="11430">
    <w:name w:val="燕山正文1143"/>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Char840">
    <w:name w:val="Char84"/>
    <w:basedOn w:val="a0"/>
    <w:rsid w:val="008B234D"/>
    <w:pPr>
      <w:widowControl/>
      <w:ind w:left="-48"/>
      <w:jc w:val="left"/>
    </w:pPr>
    <w:rPr>
      <w:rFonts w:ascii="宋体" w:hAnsi="宋体" w:cs="宋体"/>
      <w:kern w:val="0"/>
      <w:szCs w:val="24"/>
    </w:rPr>
  </w:style>
  <w:style w:type="paragraph" w:customStyle="1" w:styleId="4ff8">
    <w:name w:val="环评正文4"/>
    <w:rsid w:val="008B234D"/>
    <w:pPr>
      <w:spacing w:line="440" w:lineRule="exact"/>
      <w:ind w:firstLineChars="200" w:firstLine="200"/>
    </w:pPr>
    <w:rPr>
      <w:rFonts w:ascii="Times New Roman" w:eastAsia="宋体" w:hAnsi="Times New Roman" w:cs="Times New Roman"/>
      <w:bCs/>
      <w:sz w:val="24"/>
      <w:szCs w:val="24"/>
    </w:rPr>
  </w:style>
  <w:style w:type="paragraph" w:customStyle="1" w:styleId="Char4130">
    <w:name w:val="Char413"/>
    <w:basedOn w:val="a0"/>
    <w:rsid w:val="008B234D"/>
    <w:pPr>
      <w:widowControl/>
      <w:ind w:left="-48"/>
      <w:jc w:val="left"/>
    </w:pPr>
    <w:rPr>
      <w:rFonts w:ascii="宋体" w:hAnsi="宋体" w:cs="宋体"/>
      <w:kern w:val="0"/>
      <w:szCs w:val="24"/>
    </w:rPr>
  </w:style>
  <w:style w:type="paragraph" w:customStyle="1" w:styleId="Char11100">
    <w:name w:val="Char1110"/>
    <w:basedOn w:val="a0"/>
    <w:rsid w:val="008B234D"/>
    <w:pPr>
      <w:widowControl/>
      <w:ind w:left="-48"/>
      <w:jc w:val="left"/>
    </w:pPr>
    <w:rPr>
      <w:rFonts w:ascii="宋体" w:hAnsi="宋体" w:cs="宋体"/>
      <w:kern w:val="0"/>
      <w:szCs w:val="24"/>
    </w:rPr>
  </w:style>
  <w:style w:type="paragraph" w:customStyle="1" w:styleId="414H4H4141H42H411142121">
    <w:name w:val="样式 标题 4无效格式无效格式1河石管道4H4H41小小节河石管道41H42H411小小节1河石管道42...121"/>
    <w:basedOn w:val="4"/>
    <w:rsid w:val="008B234D"/>
    <w:pPr>
      <w:numPr>
        <w:ilvl w:val="0"/>
        <w:numId w:val="0"/>
      </w:numPr>
      <w:spacing w:after="0" w:line="360" w:lineRule="auto"/>
      <w:ind w:left="664" w:hanging="864"/>
    </w:pPr>
    <w:rPr>
      <w:rFonts w:ascii="黑体" w:eastAsia="黑体" w:hAnsi="Arial" w:cs="宋体"/>
      <w:b w:val="0"/>
      <w:bCs w:val="0"/>
      <w:kern w:val="2"/>
      <w:sz w:val="24"/>
      <w:szCs w:val="20"/>
    </w:rPr>
  </w:style>
  <w:style w:type="paragraph" w:customStyle="1" w:styleId="CharCharCharCharCharCharChar124">
    <w:name w:val="Char Char Char Char Char Char Char124"/>
    <w:basedOn w:val="a0"/>
    <w:rsid w:val="008B234D"/>
    <w:pPr>
      <w:widowControl/>
      <w:jc w:val="left"/>
    </w:pPr>
    <w:rPr>
      <w:rFonts w:ascii="宋体" w:hAnsi="宋体" w:cs="宋体"/>
      <w:kern w:val="0"/>
      <w:szCs w:val="24"/>
    </w:rPr>
  </w:style>
  <w:style w:type="paragraph" w:customStyle="1" w:styleId="Char750">
    <w:name w:val="Char75"/>
    <w:basedOn w:val="a0"/>
    <w:rsid w:val="008B234D"/>
    <w:pPr>
      <w:widowControl/>
      <w:ind w:left="-48"/>
      <w:jc w:val="left"/>
    </w:pPr>
    <w:rPr>
      <w:rFonts w:ascii="宋体" w:hAnsi="宋体" w:cs="宋体"/>
      <w:kern w:val="0"/>
      <w:szCs w:val="24"/>
    </w:rPr>
  </w:style>
  <w:style w:type="paragraph" w:customStyle="1" w:styleId="Char426">
    <w:name w:val="Char426"/>
    <w:basedOn w:val="a0"/>
    <w:rsid w:val="008B234D"/>
    <w:pPr>
      <w:widowControl/>
      <w:ind w:left="-48"/>
      <w:jc w:val="left"/>
    </w:pPr>
    <w:rPr>
      <w:rFonts w:ascii="宋体" w:hAnsi="宋体" w:cs="宋体"/>
      <w:kern w:val="0"/>
      <w:szCs w:val="24"/>
    </w:rPr>
  </w:style>
  <w:style w:type="paragraph" w:customStyle="1" w:styleId="313211">
    <w:name w:val="表题31321"/>
    <w:basedOn w:val="1f2"/>
    <w:rsid w:val="008B234D"/>
    <w:pPr>
      <w:widowControl/>
      <w:tabs>
        <w:tab w:val="left" w:pos="4305"/>
      </w:tabs>
      <w:spacing w:after="0" w:line="240" w:lineRule="auto"/>
      <w:ind w:leftChars="0" w:left="0" w:firstLineChars="0" w:firstLine="0"/>
      <w:jc w:val="center"/>
    </w:pPr>
    <w:rPr>
      <w:rFonts w:ascii="宋体" w:hAnsi="宋体"/>
      <w:sz w:val="24"/>
    </w:rPr>
  </w:style>
  <w:style w:type="paragraph" w:customStyle="1" w:styleId="CharCharCharCharCharCharChar171">
    <w:name w:val="Char Char Char Char Char Char Char171"/>
    <w:basedOn w:val="a0"/>
    <w:rsid w:val="008B234D"/>
    <w:pPr>
      <w:widowControl/>
      <w:jc w:val="left"/>
    </w:pPr>
    <w:rPr>
      <w:rFonts w:ascii="宋体" w:hAnsi="宋体" w:cs="宋体"/>
      <w:kern w:val="0"/>
      <w:szCs w:val="24"/>
    </w:rPr>
  </w:style>
  <w:style w:type="paragraph" w:customStyle="1" w:styleId="4312111">
    <w:name w:val="标题4312111"/>
    <w:basedOn w:val="a0"/>
    <w:rsid w:val="008B234D"/>
    <w:pPr>
      <w:widowControl/>
      <w:spacing w:line="480" w:lineRule="exact"/>
      <w:jc w:val="center"/>
    </w:pPr>
    <w:rPr>
      <w:rFonts w:ascii="宋体" w:hAnsi="宋体" w:cs="宋体"/>
      <w:kern w:val="0"/>
      <w:szCs w:val="24"/>
    </w:rPr>
  </w:style>
  <w:style w:type="paragraph" w:customStyle="1" w:styleId="Char4300">
    <w:name w:val="Char430"/>
    <w:basedOn w:val="a0"/>
    <w:rsid w:val="008B234D"/>
    <w:pPr>
      <w:widowControl/>
      <w:ind w:left="-48"/>
      <w:jc w:val="left"/>
    </w:pPr>
    <w:rPr>
      <w:rFonts w:ascii="宋体" w:hAnsi="宋体" w:cs="宋体"/>
      <w:kern w:val="0"/>
      <w:szCs w:val="24"/>
    </w:rPr>
  </w:style>
  <w:style w:type="paragraph" w:customStyle="1" w:styleId="5111210">
    <w:name w:val="表内宋511121"/>
    <w:basedOn w:val="1fa"/>
    <w:rsid w:val="008B234D"/>
    <w:rPr>
      <w:rFonts w:ascii="宋体" w:hAnsi="宋体" w:cs="宋体"/>
      <w:color w:val="000000"/>
      <w:sz w:val="21"/>
      <w:szCs w:val="24"/>
    </w:rPr>
  </w:style>
  <w:style w:type="paragraph" w:customStyle="1" w:styleId="213d">
    <w:name w:val="表213"/>
    <w:basedOn w:val="a0"/>
    <w:rsid w:val="008B234D"/>
    <w:pPr>
      <w:widowControl/>
      <w:jc w:val="center"/>
    </w:pPr>
    <w:rPr>
      <w:rFonts w:ascii="宋体" w:hAnsi="宋体" w:cs="宋体"/>
      <w:kern w:val="0"/>
      <w:szCs w:val="24"/>
    </w:rPr>
  </w:style>
  <w:style w:type="paragraph" w:customStyle="1" w:styleId="211131">
    <w:name w:val="表题21113"/>
    <w:basedOn w:val="a0"/>
    <w:rsid w:val="008B234D"/>
    <w:pPr>
      <w:widowControl/>
      <w:jc w:val="center"/>
    </w:pPr>
    <w:rPr>
      <w:rFonts w:ascii="黑体" w:eastAsia="黑体" w:hAnsi="宋体" w:cs="宋体"/>
      <w:kern w:val="0"/>
      <w:szCs w:val="24"/>
    </w:rPr>
  </w:style>
  <w:style w:type="paragraph" w:customStyle="1" w:styleId="CharCharCharCharCharCharChar1210">
    <w:name w:val="Char Char Char Char Char Char Char1210"/>
    <w:basedOn w:val="a0"/>
    <w:rsid w:val="008B234D"/>
    <w:pPr>
      <w:widowControl/>
      <w:jc w:val="left"/>
    </w:pPr>
    <w:rPr>
      <w:rFonts w:ascii="宋体" w:hAnsi="宋体" w:cs="宋体"/>
      <w:kern w:val="0"/>
      <w:szCs w:val="20"/>
    </w:rPr>
  </w:style>
  <w:style w:type="paragraph" w:customStyle="1" w:styleId="260">
    <w:name w:val="表内文字小26"/>
    <w:basedOn w:val="a0"/>
    <w:rsid w:val="008B234D"/>
    <w:pPr>
      <w:widowControl/>
      <w:jc w:val="center"/>
    </w:pPr>
    <w:rPr>
      <w:rFonts w:ascii="宋体" w:hAnsi="Times" w:cs="宋体"/>
      <w:bCs/>
      <w:color w:val="000000"/>
      <w:kern w:val="0"/>
      <w:szCs w:val="20"/>
    </w:rPr>
  </w:style>
  <w:style w:type="paragraph" w:customStyle="1" w:styleId="541511">
    <w:name w:val="表内541511"/>
    <w:basedOn w:val="a0"/>
    <w:rsid w:val="008B234D"/>
    <w:pPr>
      <w:widowControl/>
      <w:spacing w:line="300" w:lineRule="auto"/>
      <w:jc w:val="center"/>
    </w:pPr>
    <w:rPr>
      <w:rFonts w:ascii="宋体" w:hAnsi="宋体" w:cs="宋体"/>
      <w:kern w:val="0"/>
      <w:szCs w:val="20"/>
    </w:rPr>
  </w:style>
  <w:style w:type="paragraph" w:customStyle="1" w:styleId="CharCharCharCharCharCharChar127">
    <w:name w:val="Char Char Char Char Char Char Char127"/>
    <w:basedOn w:val="a0"/>
    <w:rsid w:val="008B234D"/>
    <w:pPr>
      <w:widowControl/>
      <w:jc w:val="left"/>
    </w:pPr>
    <w:rPr>
      <w:rFonts w:ascii="宋体" w:hAnsi="宋体" w:cs="宋体"/>
      <w:kern w:val="0"/>
      <w:szCs w:val="24"/>
    </w:rPr>
  </w:style>
  <w:style w:type="paragraph" w:customStyle="1" w:styleId="21131">
    <w:name w:val="表题21131"/>
    <w:basedOn w:val="a0"/>
    <w:rsid w:val="008B234D"/>
    <w:pPr>
      <w:widowControl/>
      <w:jc w:val="center"/>
    </w:pPr>
    <w:rPr>
      <w:rFonts w:ascii="黑体" w:eastAsia="黑体" w:hAnsi="宋体" w:cs="宋体"/>
      <w:kern w:val="0"/>
      <w:szCs w:val="24"/>
    </w:rPr>
  </w:style>
  <w:style w:type="paragraph" w:customStyle="1" w:styleId="5512">
    <w:name w:val="表内551"/>
    <w:basedOn w:val="a0"/>
    <w:rsid w:val="008B234D"/>
    <w:pPr>
      <w:widowControl/>
      <w:spacing w:line="300" w:lineRule="auto"/>
      <w:jc w:val="left"/>
    </w:pPr>
    <w:rPr>
      <w:rFonts w:ascii="宋体" w:hAnsi="宋体" w:cs="宋体"/>
      <w:kern w:val="0"/>
      <w:sz w:val="18"/>
      <w:szCs w:val="20"/>
    </w:rPr>
  </w:style>
  <w:style w:type="paragraph" w:customStyle="1" w:styleId="563">
    <w:name w:val="表内宋5中6"/>
    <w:basedOn w:val="a0"/>
    <w:rsid w:val="008B234D"/>
    <w:pPr>
      <w:widowControl/>
      <w:jc w:val="left"/>
      <w:textAlignment w:val="baseline"/>
    </w:pPr>
    <w:rPr>
      <w:rFonts w:ascii="宋体" w:hAnsi="宋体" w:cs="宋体"/>
      <w:color w:val="000000"/>
      <w:kern w:val="0"/>
      <w:szCs w:val="20"/>
    </w:rPr>
  </w:style>
  <w:style w:type="paragraph" w:customStyle="1" w:styleId="CharChar2CharCharCharChar25">
    <w:name w:val="Char Char2 Char Char Char Char25"/>
    <w:basedOn w:val="a0"/>
    <w:rsid w:val="008B234D"/>
    <w:pPr>
      <w:widowControl/>
      <w:jc w:val="left"/>
    </w:pPr>
    <w:rPr>
      <w:rFonts w:ascii="宋体" w:hAnsi="宋体" w:cs="宋体"/>
      <w:kern w:val="0"/>
      <w:szCs w:val="24"/>
    </w:rPr>
  </w:style>
  <w:style w:type="paragraph" w:customStyle="1" w:styleId="213e">
    <w:name w:val="正文修改213"/>
    <w:basedOn w:val="affd"/>
    <w:rsid w:val="008B234D"/>
    <w:rPr>
      <w:rFonts w:eastAsia="宋体" w:hAnsi="宋体" w:cs="宋体"/>
      <w:color w:val="000000"/>
      <w:szCs w:val="24"/>
    </w:rPr>
  </w:style>
  <w:style w:type="paragraph" w:customStyle="1" w:styleId="CharCharCharCharCharCharChar132">
    <w:name w:val="Char Char Char Char Char Char Char132"/>
    <w:basedOn w:val="a0"/>
    <w:rsid w:val="008B234D"/>
    <w:pPr>
      <w:widowControl/>
      <w:jc w:val="left"/>
    </w:pPr>
    <w:rPr>
      <w:rFonts w:ascii="宋体" w:hAnsi="宋体" w:cs="宋体"/>
      <w:kern w:val="0"/>
      <w:szCs w:val="24"/>
    </w:rPr>
  </w:style>
  <w:style w:type="paragraph" w:customStyle="1" w:styleId="CharCharCharCharCharCharChar119">
    <w:name w:val="Char Char Char Char Char Char Char119"/>
    <w:basedOn w:val="a0"/>
    <w:rsid w:val="008B234D"/>
    <w:pPr>
      <w:widowControl/>
      <w:jc w:val="left"/>
    </w:pPr>
    <w:rPr>
      <w:rFonts w:ascii="宋体" w:hAnsi="宋体" w:cs="宋体"/>
      <w:kern w:val="0"/>
      <w:szCs w:val="24"/>
    </w:rPr>
  </w:style>
  <w:style w:type="paragraph" w:customStyle="1" w:styleId="61b">
    <w:name w:val="附件61"/>
    <w:basedOn w:val="10"/>
    <w:next w:val="aff3"/>
    <w:rsid w:val="008B234D"/>
    <w:pPr>
      <w:numPr>
        <w:numId w:val="0"/>
      </w:numPr>
      <w:spacing w:before="220"/>
    </w:pPr>
    <w:rPr>
      <w:rFonts w:ascii="黑体" w:eastAsia="黑体"/>
      <w:b w:val="0"/>
      <w:sz w:val="32"/>
      <w:szCs w:val="32"/>
      <w:lang w:val="x-none" w:eastAsia="x-none"/>
    </w:rPr>
  </w:style>
  <w:style w:type="paragraph" w:customStyle="1" w:styleId="CharChar2CharCharCharChar1112">
    <w:name w:val="Char Char2 Char Char Char Char1112"/>
    <w:basedOn w:val="a0"/>
    <w:rsid w:val="008B234D"/>
    <w:pPr>
      <w:widowControl/>
      <w:jc w:val="left"/>
    </w:pPr>
    <w:rPr>
      <w:rFonts w:ascii="宋体" w:hAnsi="宋体" w:cs="宋体"/>
      <w:kern w:val="0"/>
      <w:szCs w:val="24"/>
    </w:rPr>
  </w:style>
  <w:style w:type="paragraph" w:customStyle="1" w:styleId="Char550">
    <w:name w:val="Char55"/>
    <w:basedOn w:val="a0"/>
    <w:rsid w:val="008B234D"/>
    <w:pPr>
      <w:widowControl/>
      <w:ind w:left="-48"/>
      <w:jc w:val="left"/>
    </w:pPr>
    <w:rPr>
      <w:rFonts w:ascii="宋体" w:hAnsi="宋体" w:cs="宋体"/>
      <w:kern w:val="0"/>
      <w:szCs w:val="24"/>
    </w:rPr>
  </w:style>
  <w:style w:type="paragraph" w:customStyle="1" w:styleId="121f">
    <w:name w:val="表121"/>
    <w:basedOn w:val="a0"/>
    <w:rsid w:val="008B234D"/>
    <w:pPr>
      <w:widowControl/>
      <w:jc w:val="center"/>
    </w:pPr>
    <w:rPr>
      <w:rFonts w:ascii="宋体" w:hAnsi="宋体" w:cs="宋体"/>
      <w:kern w:val="0"/>
      <w:szCs w:val="24"/>
    </w:rPr>
  </w:style>
  <w:style w:type="paragraph" w:customStyle="1" w:styleId="5144">
    <w:name w:val="表内514"/>
    <w:basedOn w:val="a0"/>
    <w:rsid w:val="008B234D"/>
    <w:pPr>
      <w:widowControl/>
      <w:jc w:val="center"/>
    </w:pPr>
    <w:rPr>
      <w:rFonts w:ascii="宋体" w:hAnsi="宋体" w:cs="宋体"/>
      <w:kern w:val="0"/>
      <w:sz w:val="20"/>
      <w:szCs w:val="20"/>
    </w:rPr>
  </w:style>
  <w:style w:type="paragraph" w:customStyle="1" w:styleId="3138">
    <w:name w:val="表313"/>
    <w:basedOn w:val="a0"/>
    <w:rsid w:val="008B234D"/>
    <w:pPr>
      <w:widowControl/>
      <w:jc w:val="center"/>
    </w:pPr>
    <w:rPr>
      <w:rFonts w:ascii="宋体" w:hAnsi="宋体" w:cs="宋体"/>
      <w:kern w:val="0"/>
      <w:szCs w:val="24"/>
    </w:rPr>
  </w:style>
  <w:style w:type="paragraph" w:customStyle="1" w:styleId="112f2">
    <w:name w:val="样式 表格内字体1 +12"/>
    <w:basedOn w:val="1fffffe"/>
    <w:next w:val="affffa"/>
    <w:rsid w:val="008B234D"/>
    <w:rPr>
      <w:rFonts w:hAnsi="Times New Roman" w:cs="宋体"/>
      <w:szCs w:val="20"/>
    </w:rPr>
  </w:style>
  <w:style w:type="paragraph" w:customStyle="1" w:styleId="Char3410">
    <w:name w:val="Char341"/>
    <w:basedOn w:val="a0"/>
    <w:rsid w:val="008B234D"/>
    <w:pPr>
      <w:widowControl/>
      <w:ind w:left="-48"/>
      <w:jc w:val="left"/>
    </w:pPr>
    <w:rPr>
      <w:rFonts w:ascii="宋体" w:hAnsi="宋体" w:cs="宋体"/>
      <w:kern w:val="0"/>
      <w:szCs w:val="24"/>
    </w:rPr>
  </w:style>
  <w:style w:type="paragraph" w:customStyle="1" w:styleId="41f4">
    <w:name w:val="表内文字小41"/>
    <w:basedOn w:val="a0"/>
    <w:rsid w:val="008B234D"/>
    <w:pPr>
      <w:widowControl/>
      <w:jc w:val="center"/>
    </w:pPr>
    <w:rPr>
      <w:rFonts w:ascii="宋体" w:hAnsi="Times" w:cs="宋体"/>
      <w:kern w:val="0"/>
      <w:szCs w:val="20"/>
    </w:rPr>
  </w:style>
  <w:style w:type="paragraph" w:customStyle="1" w:styleId="Char14121">
    <w:name w:val="Char1412"/>
    <w:basedOn w:val="a0"/>
    <w:rsid w:val="008B234D"/>
    <w:pPr>
      <w:widowControl/>
      <w:ind w:left="-48"/>
      <w:jc w:val="left"/>
    </w:pPr>
    <w:rPr>
      <w:rFonts w:ascii="宋体" w:hAnsi="宋体" w:cs="宋体"/>
      <w:kern w:val="0"/>
      <w:szCs w:val="24"/>
    </w:rPr>
  </w:style>
  <w:style w:type="paragraph" w:customStyle="1" w:styleId="CharCharCharChar1CharCharChar112">
    <w:name w:val="Char Char Char Char1 Char Char Char112"/>
    <w:basedOn w:val="a0"/>
    <w:rsid w:val="008B234D"/>
    <w:pPr>
      <w:widowControl/>
      <w:spacing w:after="160" w:line="240" w:lineRule="exact"/>
      <w:jc w:val="left"/>
    </w:pPr>
    <w:rPr>
      <w:rFonts w:ascii="Verdana" w:hAnsi="Verdana" w:cs="宋体"/>
      <w:kern w:val="0"/>
      <w:sz w:val="20"/>
      <w:szCs w:val="20"/>
      <w:lang w:eastAsia="en-US"/>
    </w:rPr>
  </w:style>
  <w:style w:type="paragraph" w:customStyle="1" w:styleId="Char1630">
    <w:name w:val="Char163"/>
    <w:basedOn w:val="a0"/>
    <w:rsid w:val="008B234D"/>
    <w:pPr>
      <w:widowControl/>
      <w:ind w:left="-48"/>
      <w:jc w:val="left"/>
    </w:pPr>
    <w:rPr>
      <w:rFonts w:ascii="宋体" w:hAnsi="宋体" w:cs="宋体"/>
      <w:kern w:val="0"/>
      <w:szCs w:val="24"/>
    </w:rPr>
  </w:style>
  <w:style w:type="paragraph" w:customStyle="1" w:styleId="5913">
    <w:name w:val="表内5913"/>
    <w:basedOn w:val="a0"/>
    <w:rsid w:val="008B234D"/>
    <w:pPr>
      <w:widowControl/>
      <w:spacing w:line="300" w:lineRule="auto"/>
      <w:jc w:val="center"/>
    </w:pPr>
    <w:rPr>
      <w:rFonts w:ascii="宋体" w:hAnsi="宋体" w:cs="宋体"/>
      <w:snapToGrid w:val="0"/>
      <w:kern w:val="0"/>
      <w:szCs w:val="21"/>
    </w:rPr>
  </w:style>
  <w:style w:type="paragraph" w:customStyle="1" w:styleId="4311111">
    <w:name w:val="标题4311111"/>
    <w:basedOn w:val="a0"/>
    <w:rsid w:val="008B234D"/>
    <w:pPr>
      <w:widowControl/>
      <w:spacing w:line="480" w:lineRule="exact"/>
      <w:jc w:val="center"/>
    </w:pPr>
    <w:rPr>
      <w:rFonts w:ascii="宋体" w:hAnsi="宋体" w:cs="宋体"/>
      <w:kern w:val="0"/>
      <w:szCs w:val="24"/>
    </w:rPr>
  </w:style>
  <w:style w:type="paragraph" w:customStyle="1" w:styleId="51214">
    <w:name w:val="表内5中121"/>
    <w:basedOn w:val="a0"/>
    <w:rsid w:val="008B234D"/>
    <w:pPr>
      <w:widowControl/>
      <w:jc w:val="center"/>
    </w:pPr>
    <w:rPr>
      <w:rFonts w:ascii="宋体" w:hAnsi="宋体" w:cs="Arial"/>
      <w:snapToGrid w:val="0"/>
      <w:color w:val="000000"/>
      <w:kern w:val="0"/>
      <w:szCs w:val="21"/>
    </w:rPr>
  </w:style>
  <w:style w:type="paragraph" w:customStyle="1" w:styleId="CharCharCharCharCharCharChar37">
    <w:name w:val="Char Char Char Char Char Char Char37"/>
    <w:basedOn w:val="a0"/>
    <w:rsid w:val="008B234D"/>
    <w:pPr>
      <w:widowControl/>
      <w:jc w:val="left"/>
    </w:pPr>
    <w:rPr>
      <w:rFonts w:ascii="宋体" w:hAnsi="宋体" w:cs="宋体"/>
      <w:kern w:val="0"/>
      <w:szCs w:val="24"/>
    </w:rPr>
  </w:style>
  <w:style w:type="paragraph" w:customStyle="1" w:styleId="CharCharCharChar1CharCharChar14">
    <w:name w:val="Char Char Char Char1 Char Char Char14"/>
    <w:basedOn w:val="a0"/>
    <w:rsid w:val="008B234D"/>
    <w:pPr>
      <w:widowControl/>
      <w:spacing w:after="160" w:line="240" w:lineRule="exact"/>
      <w:jc w:val="left"/>
    </w:pPr>
    <w:rPr>
      <w:rFonts w:ascii="Verdana" w:hAnsi="Verdana" w:cs="宋体"/>
      <w:kern w:val="0"/>
      <w:sz w:val="20"/>
      <w:szCs w:val="20"/>
      <w:lang w:eastAsia="en-US"/>
    </w:rPr>
  </w:style>
  <w:style w:type="paragraph" w:customStyle="1" w:styleId="2314">
    <w:name w:val="附件231"/>
    <w:basedOn w:val="10"/>
    <w:next w:val="aff3"/>
    <w:rsid w:val="008B234D"/>
    <w:pPr>
      <w:numPr>
        <w:numId w:val="0"/>
      </w:numPr>
      <w:spacing w:before="220"/>
    </w:pPr>
    <w:rPr>
      <w:rFonts w:ascii="黑体" w:eastAsia="黑体"/>
      <w:sz w:val="32"/>
      <w:szCs w:val="32"/>
      <w:lang w:val="x-none" w:eastAsia="x-none"/>
    </w:rPr>
  </w:style>
  <w:style w:type="paragraph" w:customStyle="1" w:styleId="2161">
    <w:name w:val="表内文字小2161"/>
    <w:basedOn w:val="a0"/>
    <w:rsid w:val="008B234D"/>
    <w:pPr>
      <w:widowControl/>
      <w:jc w:val="center"/>
    </w:pPr>
    <w:rPr>
      <w:rFonts w:ascii="宋体" w:hAnsi="Times" w:cs="宋体"/>
      <w:bCs/>
      <w:color w:val="000000"/>
      <w:kern w:val="0"/>
      <w:szCs w:val="20"/>
    </w:rPr>
  </w:style>
  <w:style w:type="paragraph" w:customStyle="1" w:styleId="CharCharCharCharCharCharChar61">
    <w:name w:val="Char Char Char Char Char Char Char61"/>
    <w:basedOn w:val="a0"/>
    <w:rsid w:val="008B234D"/>
    <w:pPr>
      <w:widowControl/>
      <w:jc w:val="left"/>
    </w:pPr>
    <w:rPr>
      <w:rFonts w:ascii="宋体" w:hAnsi="宋体" w:cs="宋体"/>
      <w:kern w:val="0"/>
      <w:szCs w:val="20"/>
    </w:rPr>
  </w:style>
  <w:style w:type="paragraph" w:customStyle="1" w:styleId="Char21120">
    <w:name w:val="Char2112"/>
    <w:basedOn w:val="a0"/>
    <w:rsid w:val="008B234D"/>
    <w:pPr>
      <w:widowControl/>
      <w:ind w:left="-48"/>
      <w:jc w:val="left"/>
    </w:pPr>
    <w:rPr>
      <w:rFonts w:ascii="宋体" w:hAnsi="宋体" w:cs="宋体"/>
      <w:kern w:val="0"/>
      <w:szCs w:val="24"/>
    </w:rPr>
  </w:style>
  <w:style w:type="paragraph" w:customStyle="1" w:styleId="54124">
    <w:name w:val="表内54124"/>
    <w:basedOn w:val="a0"/>
    <w:rsid w:val="008B234D"/>
    <w:pPr>
      <w:widowControl/>
      <w:spacing w:line="300" w:lineRule="auto"/>
      <w:jc w:val="center"/>
    </w:pPr>
    <w:rPr>
      <w:rFonts w:ascii="宋体" w:hAnsi="宋体" w:cs="宋体"/>
      <w:kern w:val="0"/>
      <w:szCs w:val="20"/>
    </w:rPr>
  </w:style>
  <w:style w:type="paragraph" w:customStyle="1" w:styleId="ParaCharCharCharChar531">
    <w:name w:val="默认段落字体 Para Char Char Char Char531"/>
    <w:basedOn w:val="a0"/>
    <w:rsid w:val="008B234D"/>
    <w:pPr>
      <w:widowControl/>
      <w:jc w:val="left"/>
    </w:pPr>
    <w:rPr>
      <w:rFonts w:ascii="宋体" w:hAnsi="宋体" w:cs="宋体"/>
      <w:kern w:val="0"/>
      <w:szCs w:val="24"/>
    </w:rPr>
  </w:style>
  <w:style w:type="paragraph" w:customStyle="1" w:styleId="Char1341">
    <w:name w:val="Char134"/>
    <w:basedOn w:val="a0"/>
    <w:rsid w:val="008B234D"/>
    <w:pPr>
      <w:widowControl/>
      <w:ind w:left="-48"/>
      <w:jc w:val="left"/>
    </w:pPr>
    <w:rPr>
      <w:rFonts w:ascii="宋体" w:hAnsi="宋体" w:cs="宋体"/>
      <w:kern w:val="0"/>
      <w:szCs w:val="24"/>
    </w:rPr>
  </w:style>
  <w:style w:type="paragraph" w:customStyle="1" w:styleId="31f8">
    <w:name w:val="正文缩31"/>
    <w:basedOn w:val="a0"/>
    <w:rsid w:val="008B234D"/>
    <w:pPr>
      <w:widowControl/>
      <w:spacing w:line="480" w:lineRule="atLeast"/>
      <w:ind w:firstLine="567"/>
      <w:jc w:val="left"/>
      <w:textAlignment w:val="baseline"/>
    </w:pPr>
    <w:rPr>
      <w:rFonts w:ascii="宋体" w:hAnsi="宋体" w:cs="宋体"/>
      <w:color w:val="000080"/>
      <w:spacing w:val="6"/>
      <w:kern w:val="0"/>
      <w:szCs w:val="20"/>
    </w:rPr>
  </w:style>
  <w:style w:type="paragraph" w:customStyle="1" w:styleId="Default31">
    <w:name w:val="Default31"/>
    <w:rsid w:val="008B234D"/>
    <w:pPr>
      <w:widowControl w:val="0"/>
      <w:autoSpaceDE w:val="0"/>
      <w:autoSpaceDN w:val="0"/>
      <w:adjustRightInd w:val="0"/>
    </w:pPr>
    <w:rPr>
      <w:rFonts w:ascii="宋体" w:eastAsia="宋体" w:hAnsi="Times New Roman" w:cs="Times New Roman"/>
      <w:color w:val="000000"/>
      <w:kern w:val="0"/>
      <w:sz w:val="24"/>
      <w:szCs w:val="24"/>
    </w:rPr>
  </w:style>
  <w:style w:type="paragraph" w:customStyle="1" w:styleId="112210">
    <w:name w:val="燕山正文11221"/>
    <w:basedOn w:val="a0"/>
    <w:rsid w:val="008B234D"/>
    <w:pPr>
      <w:widowControl/>
      <w:tabs>
        <w:tab w:val="left" w:pos="4680"/>
      </w:tabs>
      <w:spacing w:line="480" w:lineRule="exact"/>
      <w:jc w:val="left"/>
    </w:pPr>
    <w:rPr>
      <w:rFonts w:ascii="宋体" w:hAnsi="宋体" w:cs="宋体"/>
      <w:bCs/>
      <w:color w:val="000000"/>
      <w:kern w:val="0"/>
      <w:szCs w:val="24"/>
    </w:rPr>
  </w:style>
  <w:style w:type="paragraph" w:customStyle="1" w:styleId="Char4112">
    <w:name w:val="Char4112"/>
    <w:basedOn w:val="a0"/>
    <w:rsid w:val="008B234D"/>
    <w:pPr>
      <w:widowControl/>
      <w:ind w:left="-48"/>
      <w:jc w:val="left"/>
    </w:pPr>
    <w:rPr>
      <w:rFonts w:ascii="宋体" w:hAnsi="宋体" w:cs="宋体"/>
      <w:kern w:val="0"/>
      <w:szCs w:val="24"/>
    </w:rPr>
  </w:style>
  <w:style w:type="paragraph" w:customStyle="1" w:styleId="CharChar2CharCharCharChar15">
    <w:name w:val="Char Char2 Char Char Char Char15"/>
    <w:basedOn w:val="a0"/>
    <w:rsid w:val="008B234D"/>
    <w:pPr>
      <w:widowControl/>
      <w:jc w:val="left"/>
    </w:pPr>
    <w:rPr>
      <w:rFonts w:ascii="宋体" w:hAnsi="宋体" w:cs="宋体"/>
      <w:kern w:val="0"/>
      <w:szCs w:val="24"/>
    </w:rPr>
  </w:style>
  <w:style w:type="paragraph" w:customStyle="1" w:styleId="31f9">
    <w:name w:val="表格内容31"/>
    <w:rsid w:val="008B234D"/>
    <w:pPr>
      <w:jc w:val="center"/>
    </w:pPr>
    <w:rPr>
      <w:rFonts w:ascii="Times New Roman" w:eastAsia="宋体" w:hAnsi="Times New Roman" w:cs="Times New Roman"/>
      <w:szCs w:val="21"/>
    </w:rPr>
  </w:style>
  <w:style w:type="paragraph" w:customStyle="1" w:styleId="51117">
    <w:name w:val="表中文字5111"/>
    <w:basedOn w:val="a0"/>
    <w:rsid w:val="008B234D"/>
    <w:pPr>
      <w:widowControl/>
      <w:spacing w:line="240" w:lineRule="atLeast"/>
      <w:ind w:leftChars="-10" w:left="-24" w:rightChars="-20" w:right="-48"/>
      <w:jc w:val="center"/>
    </w:pPr>
    <w:rPr>
      <w:rFonts w:ascii="宋体" w:hAnsi="宋体" w:cs="宋体"/>
      <w:kern w:val="0"/>
      <w:szCs w:val="21"/>
    </w:rPr>
  </w:style>
  <w:style w:type="character" w:customStyle="1" w:styleId="biaoge">
    <w:name w:val="biaoge"/>
    <w:rsid w:val="008B234D"/>
  </w:style>
  <w:style w:type="paragraph" w:customStyle="1" w:styleId="afffffffffffffffff6">
    <w:name w:val="标题一一"/>
    <w:basedOn w:val="a0"/>
    <w:next w:val="a0"/>
    <w:link w:val="Charfff6"/>
    <w:qFormat/>
    <w:rsid w:val="00CC6834"/>
    <w:pPr>
      <w:spacing w:before="960" w:after="480"/>
      <w:ind w:firstLineChars="0" w:firstLine="0"/>
      <w:jc w:val="left"/>
      <w:outlineLvl w:val="0"/>
    </w:pPr>
    <w:rPr>
      <w:rFonts w:eastAsia="黑体"/>
      <w:sz w:val="44"/>
    </w:rPr>
  </w:style>
  <w:style w:type="paragraph" w:customStyle="1" w:styleId="afffffffffffffffff7">
    <w:name w:val="标题二二"/>
    <w:basedOn w:val="afffffffffffffffff6"/>
    <w:next w:val="a0"/>
    <w:link w:val="Charfff7"/>
    <w:qFormat/>
    <w:rsid w:val="00685C99"/>
    <w:pPr>
      <w:spacing w:before="360" w:after="360"/>
      <w:outlineLvl w:val="1"/>
    </w:pPr>
    <w:rPr>
      <w:sz w:val="32"/>
    </w:rPr>
  </w:style>
  <w:style w:type="character" w:customStyle="1" w:styleId="Charfff3">
    <w:name w:val="正文. Char"/>
    <w:basedOn w:val="a2"/>
    <w:link w:val="afffffffffffff7"/>
    <w:rsid w:val="0050168C"/>
    <w:rPr>
      <w:rFonts w:ascii="Times New Roman;Symbol;Arial;婼" w:eastAsia="Times New Roman;Symbol;Arial;婼" w:hAnsi="Times New Roman" w:cs="Times New Roman"/>
      <w:kern w:val="0"/>
      <w:szCs w:val="21"/>
    </w:rPr>
  </w:style>
  <w:style w:type="character" w:customStyle="1" w:styleId="Charfff6">
    <w:name w:val="标题一一 Char"/>
    <w:basedOn w:val="Charfff3"/>
    <w:link w:val="afffffffffffffffff6"/>
    <w:rsid w:val="00CC6834"/>
    <w:rPr>
      <w:rFonts w:ascii="Times New Roman" w:eastAsia="黑体" w:hAnsi="Times New Roman" w:cs="Times New Roman"/>
      <w:kern w:val="0"/>
      <w:sz w:val="44"/>
      <w:szCs w:val="21"/>
    </w:rPr>
  </w:style>
  <w:style w:type="paragraph" w:customStyle="1" w:styleId="afffffffffffffffff8">
    <w:name w:val="标题三三"/>
    <w:basedOn w:val="afffffffffffffffff7"/>
    <w:next w:val="a0"/>
    <w:link w:val="Charfff8"/>
    <w:qFormat/>
    <w:rsid w:val="00685C99"/>
    <w:pPr>
      <w:spacing w:before="240" w:after="120"/>
      <w:outlineLvl w:val="2"/>
    </w:pPr>
    <w:rPr>
      <w:sz w:val="28"/>
    </w:rPr>
  </w:style>
  <w:style w:type="character" w:customStyle="1" w:styleId="Charfff7">
    <w:name w:val="标题二二 Char"/>
    <w:basedOn w:val="Charfff6"/>
    <w:link w:val="afffffffffffffffff7"/>
    <w:qFormat/>
    <w:rsid w:val="00685C99"/>
    <w:rPr>
      <w:rFonts w:ascii="Times New Roman" w:eastAsia="黑体" w:hAnsi="Times New Roman" w:cs="Times New Roman"/>
      <w:kern w:val="0"/>
      <w:sz w:val="32"/>
      <w:szCs w:val="21"/>
    </w:rPr>
  </w:style>
  <w:style w:type="paragraph" w:customStyle="1" w:styleId="afffffffffffffffff9">
    <w:name w:val="标题四四"/>
    <w:basedOn w:val="afffffffffffffffff8"/>
    <w:next w:val="a0"/>
    <w:link w:val="Charfff9"/>
    <w:qFormat/>
    <w:rsid w:val="008063E4"/>
    <w:pPr>
      <w:outlineLvl w:val="3"/>
    </w:pPr>
  </w:style>
  <w:style w:type="character" w:customStyle="1" w:styleId="Charfff8">
    <w:name w:val="标题三三 Char"/>
    <w:basedOn w:val="Charfff7"/>
    <w:link w:val="afffffffffffffffff8"/>
    <w:qFormat/>
    <w:rsid w:val="00685C99"/>
    <w:rPr>
      <w:rFonts w:ascii="Times New Roman" w:eastAsia="黑体" w:hAnsi="Times New Roman" w:cs="Times New Roman"/>
      <w:kern w:val="0"/>
      <w:sz w:val="28"/>
      <w:szCs w:val="21"/>
    </w:rPr>
  </w:style>
  <w:style w:type="character" w:customStyle="1" w:styleId="Charfff9">
    <w:name w:val="标题四四 Char"/>
    <w:basedOn w:val="Charfff8"/>
    <w:link w:val="afffffffffffffffff9"/>
    <w:rsid w:val="008063E4"/>
    <w:rPr>
      <w:rFonts w:ascii="Times New Roman" w:eastAsia="仿宋_GB2312" w:hAnsi="Times New Roman" w:cs="Times New Roman"/>
      <w:b w:val="0"/>
      <w:kern w:val="0"/>
      <w:sz w:val="28"/>
      <w:szCs w:val="21"/>
    </w:rPr>
  </w:style>
  <w:style w:type="table" w:styleId="2fffffa">
    <w:name w:val="Plain Table 2"/>
    <w:basedOn w:val="a3"/>
    <w:uiPriority w:val="42"/>
    <w:rsid w:val="00C1338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5ff3">
    <w:name w:val="无列表5"/>
    <w:next w:val="a4"/>
    <w:uiPriority w:val="99"/>
    <w:semiHidden/>
    <w:unhideWhenUsed/>
    <w:rsid w:val="00757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6465">
      <w:bodyDiv w:val="1"/>
      <w:marLeft w:val="0"/>
      <w:marRight w:val="0"/>
      <w:marTop w:val="0"/>
      <w:marBottom w:val="0"/>
      <w:divBdr>
        <w:top w:val="none" w:sz="0" w:space="0" w:color="auto"/>
        <w:left w:val="none" w:sz="0" w:space="0" w:color="auto"/>
        <w:bottom w:val="none" w:sz="0" w:space="0" w:color="auto"/>
        <w:right w:val="none" w:sz="0" w:space="0" w:color="auto"/>
      </w:divBdr>
    </w:div>
    <w:div w:id="187837156">
      <w:bodyDiv w:val="1"/>
      <w:marLeft w:val="0"/>
      <w:marRight w:val="0"/>
      <w:marTop w:val="0"/>
      <w:marBottom w:val="0"/>
      <w:divBdr>
        <w:top w:val="none" w:sz="0" w:space="0" w:color="auto"/>
        <w:left w:val="none" w:sz="0" w:space="0" w:color="auto"/>
        <w:bottom w:val="none" w:sz="0" w:space="0" w:color="auto"/>
        <w:right w:val="none" w:sz="0" w:space="0" w:color="auto"/>
      </w:divBdr>
    </w:div>
    <w:div w:id="236671272">
      <w:bodyDiv w:val="1"/>
      <w:marLeft w:val="0"/>
      <w:marRight w:val="0"/>
      <w:marTop w:val="0"/>
      <w:marBottom w:val="0"/>
      <w:divBdr>
        <w:top w:val="none" w:sz="0" w:space="0" w:color="auto"/>
        <w:left w:val="none" w:sz="0" w:space="0" w:color="auto"/>
        <w:bottom w:val="none" w:sz="0" w:space="0" w:color="auto"/>
        <w:right w:val="none" w:sz="0" w:space="0" w:color="auto"/>
      </w:divBdr>
    </w:div>
    <w:div w:id="243534581">
      <w:bodyDiv w:val="1"/>
      <w:marLeft w:val="0"/>
      <w:marRight w:val="0"/>
      <w:marTop w:val="0"/>
      <w:marBottom w:val="0"/>
      <w:divBdr>
        <w:top w:val="none" w:sz="0" w:space="0" w:color="auto"/>
        <w:left w:val="none" w:sz="0" w:space="0" w:color="auto"/>
        <w:bottom w:val="none" w:sz="0" w:space="0" w:color="auto"/>
        <w:right w:val="none" w:sz="0" w:space="0" w:color="auto"/>
      </w:divBdr>
    </w:div>
    <w:div w:id="409618193">
      <w:bodyDiv w:val="1"/>
      <w:marLeft w:val="0"/>
      <w:marRight w:val="0"/>
      <w:marTop w:val="0"/>
      <w:marBottom w:val="0"/>
      <w:divBdr>
        <w:top w:val="none" w:sz="0" w:space="0" w:color="auto"/>
        <w:left w:val="none" w:sz="0" w:space="0" w:color="auto"/>
        <w:bottom w:val="none" w:sz="0" w:space="0" w:color="auto"/>
        <w:right w:val="none" w:sz="0" w:space="0" w:color="auto"/>
      </w:divBdr>
    </w:div>
    <w:div w:id="466557580">
      <w:bodyDiv w:val="1"/>
      <w:marLeft w:val="0"/>
      <w:marRight w:val="0"/>
      <w:marTop w:val="0"/>
      <w:marBottom w:val="0"/>
      <w:divBdr>
        <w:top w:val="none" w:sz="0" w:space="0" w:color="auto"/>
        <w:left w:val="none" w:sz="0" w:space="0" w:color="auto"/>
        <w:bottom w:val="none" w:sz="0" w:space="0" w:color="auto"/>
        <w:right w:val="none" w:sz="0" w:space="0" w:color="auto"/>
      </w:divBdr>
    </w:div>
    <w:div w:id="539126628">
      <w:bodyDiv w:val="1"/>
      <w:marLeft w:val="0"/>
      <w:marRight w:val="0"/>
      <w:marTop w:val="0"/>
      <w:marBottom w:val="0"/>
      <w:divBdr>
        <w:top w:val="none" w:sz="0" w:space="0" w:color="auto"/>
        <w:left w:val="none" w:sz="0" w:space="0" w:color="auto"/>
        <w:bottom w:val="none" w:sz="0" w:space="0" w:color="auto"/>
        <w:right w:val="none" w:sz="0" w:space="0" w:color="auto"/>
      </w:divBdr>
    </w:div>
    <w:div w:id="561794166">
      <w:bodyDiv w:val="1"/>
      <w:marLeft w:val="0"/>
      <w:marRight w:val="0"/>
      <w:marTop w:val="0"/>
      <w:marBottom w:val="0"/>
      <w:divBdr>
        <w:top w:val="none" w:sz="0" w:space="0" w:color="auto"/>
        <w:left w:val="none" w:sz="0" w:space="0" w:color="auto"/>
        <w:bottom w:val="none" w:sz="0" w:space="0" w:color="auto"/>
        <w:right w:val="none" w:sz="0" w:space="0" w:color="auto"/>
      </w:divBdr>
    </w:div>
    <w:div w:id="698512675">
      <w:bodyDiv w:val="1"/>
      <w:marLeft w:val="0"/>
      <w:marRight w:val="0"/>
      <w:marTop w:val="0"/>
      <w:marBottom w:val="0"/>
      <w:divBdr>
        <w:top w:val="none" w:sz="0" w:space="0" w:color="auto"/>
        <w:left w:val="none" w:sz="0" w:space="0" w:color="auto"/>
        <w:bottom w:val="none" w:sz="0" w:space="0" w:color="auto"/>
        <w:right w:val="none" w:sz="0" w:space="0" w:color="auto"/>
      </w:divBdr>
    </w:div>
    <w:div w:id="781340872">
      <w:bodyDiv w:val="1"/>
      <w:marLeft w:val="0"/>
      <w:marRight w:val="0"/>
      <w:marTop w:val="0"/>
      <w:marBottom w:val="0"/>
      <w:divBdr>
        <w:top w:val="none" w:sz="0" w:space="0" w:color="auto"/>
        <w:left w:val="none" w:sz="0" w:space="0" w:color="auto"/>
        <w:bottom w:val="none" w:sz="0" w:space="0" w:color="auto"/>
        <w:right w:val="none" w:sz="0" w:space="0" w:color="auto"/>
      </w:divBdr>
    </w:div>
    <w:div w:id="786124385">
      <w:bodyDiv w:val="1"/>
      <w:marLeft w:val="0"/>
      <w:marRight w:val="0"/>
      <w:marTop w:val="0"/>
      <w:marBottom w:val="0"/>
      <w:divBdr>
        <w:top w:val="none" w:sz="0" w:space="0" w:color="auto"/>
        <w:left w:val="none" w:sz="0" w:space="0" w:color="auto"/>
        <w:bottom w:val="none" w:sz="0" w:space="0" w:color="auto"/>
        <w:right w:val="none" w:sz="0" w:space="0" w:color="auto"/>
      </w:divBdr>
      <w:divsChild>
        <w:div w:id="201481560">
          <w:marLeft w:val="0"/>
          <w:marRight w:val="0"/>
          <w:marTop w:val="0"/>
          <w:marBottom w:val="0"/>
          <w:divBdr>
            <w:top w:val="none" w:sz="0" w:space="0" w:color="auto"/>
            <w:left w:val="none" w:sz="0" w:space="0" w:color="auto"/>
            <w:bottom w:val="none" w:sz="0" w:space="0" w:color="auto"/>
            <w:right w:val="none" w:sz="0" w:space="0" w:color="auto"/>
          </w:divBdr>
        </w:div>
      </w:divsChild>
    </w:div>
    <w:div w:id="976372426">
      <w:bodyDiv w:val="1"/>
      <w:marLeft w:val="0"/>
      <w:marRight w:val="0"/>
      <w:marTop w:val="0"/>
      <w:marBottom w:val="0"/>
      <w:divBdr>
        <w:top w:val="none" w:sz="0" w:space="0" w:color="auto"/>
        <w:left w:val="none" w:sz="0" w:space="0" w:color="auto"/>
        <w:bottom w:val="none" w:sz="0" w:space="0" w:color="auto"/>
        <w:right w:val="none" w:sz="0" w:space="0" w:color="auto"/>
      </w:divBdr>
      <w:divsChild>
        <w:div w:id="823400981">
          <w:marLeft w:val="0"/>
          <w:marRight w:val="0"/>
          <w:marTop w:val="0"/>
          <w:marBottom w:val="0"/>
          <w:divBdr>
            <w:top w:val="none" w:sz="0" w:space="0" w:color="auto"/>
            <w:left w:val="none" w:sz="0" w:space="0" w:color="auto"/>
            <w:bottom w:val="none" w:sz="0" w:space="0" w:color="auto"/>
            <w:right w:val="none" w:sz="0" w:space="0" w:color="auto"/>
          </w:divBdr>
        </w:div>
      </w:divsChild>
    </w:div>
    <w:div w:id="1079717299">
      <w:bodyDiv w:val="1"/>
      <w:marLeft w:val="0"/>
      <w:marRight w:val="0"/>
      <w:marTop w:val="0"/>
      <w:marBottom w:val="0"/>
      <w:divBdr>
        <w:top w:val="none" w:sz="0" w:space="0" w:color="auto"/>
        <w:left w:val="none" w:sz="0" w:space="0" w:color="auto"/>
        <w:bottom w:val="none" w:sz="0" w:space="0" w:color="auto"/>
        <w:right w:val="none" w:sz="0" w:space="0" w:color="auto"/>
      </w:divBdr>
    </w:div>
    <w:div w:id="1086152927">
      <w:bodyDiv w:val="1"/>
      <w:marLeft w:val="0"/>
      <w:marRight w:val="0"/>
      <w:marTop w:val="0"/>
      <w:marBottom w:val="0"/>
      <w:divBdr>
        <w:top w:val="none" w:sz="0" w:space="0" w:color="auto"/>
        <w:left w:val="none" w:sz="0" w:space="0" w:color="auto"/>
        <w:bottom w:val="none" w:sz="0" w:space="0" w:color="auto"/>
        <w:right w:val="none" w:sz="0" w:space="0" w:color="auto"/>
      </w:divBdr>
    </w:div>
    <w:div w:id="1096050069">
      <w:bodyDiv w:val="1"/>
      <w:marLeft w:val="0"/>
      <w:marRight w:val="0"/>
      <w:marTop w:val="0"/>
      <w:marBottom w:val="0"/>
      <w:divBdr>
        <w:top w:val="none" w:sz="0" w:space="0" w:color="auto"/>
        <w:left w:val="none" w:sz="0" w:space="0" w:color="auto"/>
        <w:bottom w:val="none" w:sz="0" w:space="0" w:color="auto"/>
        <w:right w:val="none" w:sz="0" w:space="0" w:color="auto"/>
      </w:divBdr>
    </w:div>
    <w:div w:id="1135370652">
      <w:bodyDiv w:val="1"/>
      <w:marLeft w:val="0"/>
      <w:marRight w:val="0"/>
      <w:marTop w:val="0"/>
      <w:marBottom w:val="0"/>
      <w:divBdr>
        <w:top w:val="none" w:sz="0" w:space="0" w:color="auto"/>
        <w:left w:val="none" w:sz="0" w:space="0" w:color="auto"/>
        <w:bottom w:val="none" w:sz="0" w:space="0" w:color="auto"/>
        <w:right w:val="none" w:sz="0" w:space="0" w:color="auto"/>
      </w:divBdr>
      <w:divsChild>
        <w:div w:id="279343694">
          <w:marLeft w:val="0"/>
          <w:marRight w:val="0"/>
          <w:marTop w:val="0"/>
          <w:marBottom w:val="0"/>
          <w:divBdr>
            <w:top w:val="none" w:sz="0" w:space="0" w:color="auto"/>
            <w:left w:val="none" w:sz="0" w:space="0" w:color="auto"/>
            <w:bottom w:val="none" w:sz="0" w:space="0" w:color="auto"/>
            <w:right w:val="none" w:sz="0" w:space="0" w:color="auto"/>
          </w:divBdr>
        </w:div>
      </w:divsChild>
    </w:div>
    <w:div w:id="1140072027">
      <w:bodyDiv w:val="1"/>
      <w:marLeft w:val="0"/>
      <w:marRight w:val="0"/>
      <w:marTop w:val="0"/>
      <w:marBottom w:val="0"/>
      <w:divBdr>
        <w:top w:val="none" w:sz="0" w:space="0" w:color="auto"/>
        <w:left w:val="none" w:sz="0" w:space="0" w:color="auto"/>
        <w:bottom w:val="none" w:sz="0" w:space="0" w:color="auto"/>
        <w:right w:val="none" w:sz="0" w:space="0" w:color="auto"/>
      </w:divBdr>
    </w:div>
    <w:div w:id="1286961944">
      <w:bodyDiv w:val="1"/>
      <w:marLeft w:val="0"/>
      <w:marRight w:val="0"/>
      <w:marTop w:val="0"/>
      <w:marBottom w:val="0"/>
      <w:divBdr>
        <w:top w:val="none" w:sz="0" w:space="0" w:color="auto"/>
        <w:left w:val="none" w:sz="0" w:space="0" w:color="auto"/>
        <w:bottom w:val="none" w:sz="0" w:space="0" w:color="auto"/>
        <w:right w:val="none" w:sz="0" w:space="0" w:color="auto"/>
      </w:divBdr>
    </w:div>
    <w:div w:id="1346201896">
      <w:bodyDiv w:val="1"/>
      <w:marLeft w:val="0"/>
      <w:marRight w:val="0"/>
      <w:marTop w:val="0"/>
      <w:marBottom w:val="0"/>
      <w:divBdr>
        <w:top w:val="none" w:sz="0" w:space="0" w:color="auto"/>
        <w:left w:val="none" w:sz="0" w:space="0" w:color="auto"/>
        <w:bottom w:val="none" w:sz="0" w:space="0" w:color="auto"/>
        <w:right w:val="none" w:sz="0" w:space="0" w:color="auto"/>
      </w:divBdr>
    </w:div>
    <w:div w:id="1378512337">
      <w:bodyDiv w:val="1"/>
      <w:marLeft w:val="0"/>
      <w:marRight w:val="0"/>
      <w:marTop w:val="0"/>
      <w:marBottom w:val="0"/>
      <w:divBdr>
        <w:top w:val="none" w:sz="0" w:space="0" w:color="auto"/>
        <w:left w:val="none" w:sz="0" w:space="0" w:color="auto"/>
        <w:bottom w:val="none" w:sz="0" w:space="0" w:color="auto"/>
        <w:right w:val="none" w:sz="0" w:space="0" w:color="auto"/>
      </w:divBdr>
    </w:div>
    <w:div w:id="1618020678">
      <w:bodyDiv w:val="1"/>
      <w:marLeft w:val="0"/>
      <w:marRight w:val="0"/>
      <w:marTop w:val="0"/>
      <w:marBottom w:val="0"/>
      <w:divBdr>
        <w:top w:val="none" w:sz="0" w:space="0" w:color="auto"/>
        <w:left w:val="none" w:sz="0" w:space="0" w:color="auto"/>
        <w:bottom w:val="none" w:sz="0" w:space="0" w:color="auto"/>
        <w:right w:val="none" w:sz="0" w:space="0" w:color="auto"/>
      </w:divBdr>
    </w:div>
    <w:div w:id="1637224705">
      <w:bodyDiv w:val="1"/>
      <w:marLeft w:val="0"/>
      <w:marRight w:val="0"/>
      <w:marTop w:val="0"/>
      <w:marBottom w:val="0"/>
      <w:divBdr>
        <w:top w:val="none" w:sz="0" w:space="0" w:color="auto"/>
        <w:left w:val="none" w:sz="0" w:space="0" w:color="auto"/>
        <w:bottom w:val="none" w:sz="0" w:space="0" w:color="auto"/>
        <w:right w:val="none" w:sz="0" w:space="0" w:color="auto"/>
      </w:divBdr>
    </w:div>
    <w:div w:id="1666392808">
      <w:bodyDiv w:val="1"/>
      <w:marLeft w:val="0"/>
      <w:marRight w:val="0"/>
      <w:marTop w:val="0"/>
      <w:marBottom w:val="0"/>
      <w:divBdr>
        <w:top w:val="none" w:sz="0" w:space="0" w:color="auto"/>
        <w:left w:val="none" w:sz="0" w:space="0" w:color="auto"/>
        <w:bottom w:val="none" w:sz="0" w:space="0" w:color="auto"/>
        <w:right w:val="none" w:sz="0" w:space="0" w:color="auto"/>
      </w:divBdr>
    </w:div>
    <w:div w:id="1680279584">
      <w:bodyDiv w:val="1"/>
      <w:marLeft w:val="0"/>
      <w:marRight w:val="0"/>
      <w:marTop w:val="0"/>
      <w:marBottom w:val="0"/>
      <w:divBdr>
        <w:top w:val="none" w:sz="0" w:space="0" w:color="auto"/>
        <w:left w:val="none" w:sz="0" w:space="0" w:color="auto"/>
        <w:bottom w:val="none" w:sz="0" w:space="0" w:color="auto"/>
        <w:right w:val="none" w:sz="0" w:space="0" w:color="auto"/>
      </w:divBdr>
    </w:div>
    <w:div w:id="2032684466">
      <w:bodyDiv w:val="1"/>
      <w:marLeft w:val="0"/>
      <w:marRight w:val="0"/>
      <w:marTop w:val="0"/>
      <w:marBottom w:val="0"/>
      <w:divBdr>
        <w:top w:val="none" w:sz="0" w:space="0" w:color="auto"/>
        <w:left w:val="none" w:sz="0" w:space="0" w:color="auto"/>
        <w:bottom w:val="none" w:sz="0" w:space="0" w:color="auto"/>
        <w:right w:val="none" w:sz="0" w:space="0" w:color="auto"/>
      </w:divBdr>
    </w:div>
    <w:div w:id="2064795532">
      <w:bodyDiv w:val="1"/>
      <w:marLeft w:val="0"/>
      <w:marRight w:val="0"/>
      <w:marTop w:val="0"/>
      <w:marBottom w:val="0"/>
      <w:divBdr>
        <w:top w:val="none" w:sz="0" w:space="0" w:color="auto"/>
        <w:left w:val="none" w:sz="0" w:space="0" w:color="auto"/>
        <w:bottom w:val="none" w:sz="0" w:space="0" w:color="auto"/>
        <w:right w:val="none" w:sz="0" w:space="0" w:color="auto"/>
      </w:divBdr>
    </w:div>
    <w:div w:id="2073458746">
      <w:bodyDiv w:val="1"/>
      <w:marLeft w:val="0"/>
      <w:marRight w:val="0"/>
      <w:marTop w:val="0"/>
      <w:marBottom w:val="0"/>
      <w:divBdr>
        <w:top w:val="none" w:sz="0" w:space="0" w:color="auto"/>
        <w:left w:val="none" w:sz="0" w:space="0" w:color="auto"/>
        <w:bottom w:val="none" w:sz="0" w:space="0" w:color="auto"/>
        <w:right w:val="none" w:sz="0" w:space="0" w:color="auto"/>
      </w:divBdr>
    </w:div>
    <w:div w:id="2102869098">
      <w:bodyDiv w:val="1"/>
      <w:marLeft w:val="0"/>
      <w:marRight w:val="0"/>
      <w:marTop w:val="0"/>
      <w:marBottom w:val="0"/>
      <w:divBdr>
        <w:top w:val="none" w:sz="0" w:space="0" w:color="auto"/>
        <w:left w:val="none" w:sz="0" w:space="0" w:color="auto"/>
        <w:bottom w:val="none" w:sz="0" w:space="0" w:color="auto"/>
        <w:right w:val="none" w:sz="0" w:space="0" w:color="auto"/>
      </w:divBdr>
    </w:div>
    <w:div w:id="2120249615">
      <w:bodyDiv w:val="1"/>
      <w:marLeft w:val="0"/>
      <w:marRight w:val="0"/>
      <w:marTop w:val="0"/>
      <w:marBottom w:val="0"/>
      <w:divBdr>
        <w:top w:val="none" w:sz="0" w:space="0" w:color="auto"/>
        <w:left w:val="none" w:sz="0" w:space="0" w:color="auto"/>
        <w:bottom w:val="none" w:sz="0" w:space="0" w:color="auto"/>
        <w:right w:val="none" w:sz="0" w:space="0" w:color="auto"/>
      </w:divBdr>
    </w:div>
    <w:div w:id="214338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eader" Target="header12.xml"/><Relationship Id="rId21" Type="http://schemas.openxmlformats.org/officeDocument/2006/relationships/footer" Target="footer6.xml"/><Relationship Id="rId42" Type="http://schemas.openxmlformats.org/officeDocument/2006/relationships/image" Target="media/image17.emf"/><Relationship Id="rId47" Type="http://schemas.openxmlformats.org/officeDocument/2006/relationships/image" Target="media/image20.wmf"/><Relationship Id="rId63" Type="http://schemas.openxmlformats.org/officeDocument/2006/relationships/header" Target="header7.xml"/><Relationship Id="rId68" Type="http://schemas.openxmlformats.org/officeDocument/2006/relationships/header" Target="header9.xml"/><Relationship Id="rId84" Type="http://schemas.openxmlformats.org/officeDocument/2006/relationships/oleObject" Target="embeddings/oleObject10.bin"/><Relationship Id="rId89" Type="http://schemas.openxmlformats.org/officeDocument/2006/relationships/oleObject" Target="embeddings/oleObject12.bin"/><Relationship Id="rId112" Type="http://schemas.openxmlformats.org/officeDocument/2006/relationships/image" Target="media/image62.png"/><Relationship Id="rId133" Type="http://schemas.openxmlformats.org/officeDocument/2006/relationships/image" Target="media/image78.png"/><Relationship Id="rId138" Type="http://schemas.openxmlformats.org/officeDocument/2006/relationships/image" Target="media/image83.png"/><Relationship Id="rId16" Type="http://schemas.openxmlformats.org/officeDocument/2006/relationships/footer" Target="footer4.xml"/><Relationship Id="rId107" Type="http://schemas.openxmlformats.org/officeDocument/2006/relationships/image" Target="media/image57.png"/><Relationship Id="rId11" Type="http://schemas.openxmlformats.org/officeDocument/2006/relationships/footer" Target="footer1.xml"/><Relationship Id="rId32" Type="http://schemas.openxmlformats.org/officeDocument/2006/relationships/oleObject" Target="embeddings/oleObject2.bin"/><Relationship Id="rId37" Type="http://schemas.openxmlformats.org/officeDocument/2006/relationships/image" Target="media/image14.png"/><Relationship Id="rId53" Type="http://schemas.openxmlformats.org/officeDocument/2006/relationships/image" Target="media/image23.wmf"/><Relationship Id="rId58" Type="http://schemas.openxmlformats.org/officeDocument/2006/relationships/hyperlink" Target="http://www.aqistudy.cn&#65289;&#21457;&#24067;&#30340;&#34444;&#22496;&#24066;&#36830;&#32493;1" TargetMode="External"/><Relationship Id="rId74" Type="http://schemas.openxmlformats.org/officeDocument/2006/relationships/image" Target="media/image32.png"/><Relationship Id="rId79" Type="http://schemas.openxmlformats.org/officeDocument/2006/relationships/image" Target="media/image37.wmf"/><Relationship Id="rId102" Type="http://schemas.openxmlformats.org/officeDocument/2006/relationships/image" Target="media/image53.wmf"/><Relationship Id="rId123" Type="http://schemas.openxmlformats.org/officeDocument/2006/relationships/image" Target="media/image69.png"/><Relationship Id="rId128" Type="http://schemas.openxmlformats.org/officeDocument/2006/relationships/image" Target="media/image74.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15.bin"/><Relationship Id="rId22" Type="http://schemas.openxmlformats.org/officeDocument/2006/relationships/header" Target="header6.xml"/><Relationship Id="rId27" Type="http://schemas.openxmlformats.org/officeDocument/2006/relationships/image" Target="media/image6.png"/><Relationship Id="rId43" Type="http://schemas.openxmlformats.org/officeDocument/2006/relationships/image" Target="media/image18.wmf"/><Relationship Id="rId48" Type="http://schemas.openxmlformats.org/officeDocument/2006/relationships/oleObject" Target="embeddings/oleObject5.bin"/><Relationship Id="rId64" Type="http://schemas.openxmlformats.org/officeDocument/2006/relationships/footer" Target="footer9.xml"/><Relationship Id="rId69" Type="http://schemas.openxmlformats.org/officeDocument/2006/relationships/footer" Target="footer11.xml"/><Relationship Id="rId113" Type="http://schemas.openxmlformats.org/officeDocument/2006/relationships/image" Target="media/image63.png"/><Relationship Id="rId118" Type="http://schemas.openxmlformats.org/officeDocument/2006/relationships/footer" Target="footer14.xml"/><Relationship Id="rId134" Type="http://schemas.openxmlformats.org/officeDocument/2006/relationships/image" Target="media/image79.png"/><Relationship Id="rId139" Type="http://schemas.openxmlformats.org/officeDocument/2006/relationships/image" Target="media/image84.png"/><Relationship Id="rId8" Type="http://schemas.openxmlformats.org/officeDocument/2006/relationships/image" Target="media/image1.jpeg"/><Relationship Id="rId51" Type="http://schemas.openxmlformats.org/officeDocument/2006/relationships/image" Target="media/image22.wmf"/><Relationship Id="rId72" Type="http://schemas.openxmlformats.org/officeDocument/2006/relationships/image" Target="media/image30.png"/><Relationship Id="rId80" Type="http://schemas.openxmlformats.org/officeDocument/2006/relationships/image" Target="media/image38.wmf"/><Relationship Id="rId85" Type="http://schemas.openxmlformats.org/officeDocument/2006/relationships/image" Target="media/image42.png"/><Relationship Id="rId93" Type="http://schemas.openxmlformats.org/officeDocument/2006/relationships/oleObject" Target="embeddings/oleObject14.bin"/><Relationship Id="rId98" Type="http://schemas.openxmlformats.org/officeDocument/2006/relationships/image" Target="media/image49.png"/><Relationship Id="rId121" Type="http://schemas.openxmlformats.org/officeDocument/2006/relationships/image" Target="media/image67.png"/><Relationship Id="rId142"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oleObject" Target="embeddings/oleObject1.bin"/><Relationship Id="rId33" Type="http://schemas.openxmlformats.org/officeDocument/2006/relationships/image" Target="media/image11.jpeg"/><Relationship Id="rId38" Type="http://schemas.openxmlformats.org/officeDocument/2006/relationships/image" Target="media/image15.emf"/><Relationship Id="rId46" Type="http://schemas.openxmlformats.org/officeDocument/2006/relationships/oleObject" Target="embeddings/oleObject4.bin"/><Relationship Id="rId59" Type="http://schemas.openxmlformats.org/officeDocument/2006/relationships/image" Target="media/image25.wmf"/><Relationship Id="rId67" Type="http://schemas.openxmlformats.org/officeDocument/2006/relationships/image" Target="media/image29.emf"/><Relationship Id="rId103" Type="http://schemas.openxmlformats.org/officeDocument/2006/relationships/oleObject" Target="embeddings/oleObject17.bin"/><Relationship Id="rId108" Type="http://schemas.openxmlformats.org/officeDocument/2006/relationships/image" Target="media/image58.png"/><Relationship Id="rId116" Type="http://schemas.openxmlformats.org/officeDocument/2006/relationships/footer" Target="footer13.xml"/><Relationship Id="rId124" Type="http://schemas.openxmlformats.org/officeDocument/2006/relationships/image" Target="media/image70.png"/><Relationship Id="rId129" Type="http://schemas.openxmlformats.org/officeDocument/2006/relationships/image" Target="media/image75.wmf"/><Relationship Id="rId137" Type="http://schemas.openxmlformats.org/officeDocument/2006/relationships/image" Target="media/image82.png"/><Relationship Id="rId20" Type="http://schemas.openxmlformats.org/officeDocument/2006/relationships/header" Target="header5.xml"/><Relationship Id="rId41" Type="http://schemas.openxmlformats.org/officeDocument/2006/relationships/oleObject" Target="embeddings/Microsoft_Visio_2003-2010_Drawing2.vsd"/><Relationship Id="rId54" Type="http://schemas.openxmlformats.org/officeDocument/2006/relationships/oleObject" Target="embeddings/oleObject8.bin"/><Relationship Id="rId62" Type="http://schemas.openxmlformats.org/officeDocument/2006/relationships/image" Target="media/image28.jpeg"/><Relationship Id="rId70" Type="http://schemas.openxmlformats.org/officeDocument/2006/relationships/header" Target="header10.xml"/><Relationship Id="rId75" Type="http://schemas.openxmlformats.org/officeDocument/2006/relationships/image" Target="media/image33.wmf"/><Relationship Id="rId83" Type="http://schemas.openxmlformats.org/officeDocument/2006/relationships/image" Target="media/image41.wmf"/><Relationship Id="rId88" Type="http://schemas.openxmlformats.org/officeDocument/2006/relationships/image" Target="media/image44.wmf"/><Relationship Id="rId91" Type="http://schemas.openxmlformats.org/officeDocument/2006/relationships/oleObject" Target="embeddings/oleObject13.bin"/><Relationship Id="rId96" Type="http://schemas.openxmlformats.org/officeDocument/2006/relationships/image" Target="media/image48.wmf"/><Relationship Id="rId111" Type="http://schemas.openxmlformats.org/officeDocument/2006/relationships/image" Target="media/image61.png"/><Relationship Id="rId132" Type="http://schemas.openxmlformats.org/officeDocument/2006/relationships/image" Target="media/image77.png"/><Relationship Id="rId140"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oleObject" Target="embeddings/Microsoft_Visio_2003-2010_Drawing.vsd"/><Relationship Id="rId49" Type="http://schemas.openxmlformats.org/officeDocument/2006/relationships/image" Target="media/image21.wmf"/><Relationship Id="rId57" Type="http://schemas.openxmlformats.org/officeDocument/2006/relationships/footer" Target="footer8.xml"/><Relationship Id="rId106" Type="http://schemas.openxmlformats.org/officeDocument/2006/relationships/image" Target="media/image56.png"/><Relationship Id="rId114" Type="http://schemas.openxmlformats.org/officeDocument/2006/relationships/image" Target="media/image64.png"/><Relationship Id="rId119" Type="http://schemas.openxmlformats.org/officeDocument/2006/relationships/image" Target="media/image65.png"/><Relationship Id="rId127" Type="http://schemas.openxmlformats.org/officeDocument/2006/relationships/image" Target="media/image73.w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6.wmf"/><Relationship Id="rId65" Type="http://schemas.openxmlformats.org/officeDocument/2006/relationships/header" Target="header8.xml"/><Relationship Id="rId73" Type="http://schemas.openxmlformats.org/officeDocument/2006/relationships/image" Target="media/image31.png"/><Relationship Id="rId78" Type="http://schemas.openxmlformats.org/officeDocument/2006/relationships/image" Target="media/image36.wmf"/><Relationship Id="rId81" Type="http://schemas.openxmlformats.org/officeDocument/2006/relationships/image" Target="media/image39.wmf"/><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image" Target="media/image68.png"/><Relationship Id="rId130" Type="http://schemas.openxmlformats.org/officeDocument/2006/relationships/oleObject" Target="embeddings/oleObject18.bin"/><Relationship Id="rId135" Type="http://schemas.openxmlformats.org/officeDocument/2006/relationships/image" Target="media/image80.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oleObject" Target="embeddings/Microsoft_Visio_2003-2010_Drawing1.vsd"/><Relationship Id="rId109" Type="http://schemas.openxmlformats.org/officeDocument/2006/relationships/image" Target="media/image59.png"/><Relationship Id="rId34" Type="http://schemas.openxmlformats.org/officeDocument/2006/relationships/image" Target="media/image12.jpeg"/><Relationship Id="rId50" Type="http://schemas.openxmlformats.org/officeDocument/2006/relationships/oleObject" Target="embeddings/oleObject6.bin"/><Relationship Id="rId55" Type="http://schemas.openxmlformats.org/officeDocument/2006/relationships/image" Target="media/image24.wmf"/><Relationship Id="rId76" Type="http://schemas.openxmlformats.org/officeDocument/2006/relationships/image" Target="media/image34.wmf"/><Relationship Id="rId97" Type="http://schemas.openxmlformats.org/officeDocument/2006/relationships/oleObject" Target="embeddings/oleObject16.bin"/><Relationship Id="rId104" Type="http://schemas.openxmlformats.org/officeDocument/2006/relationships/image" Target="media/image54.png"/><Relationship Id="rId120" Type="http://schemas.openxmlformats.org/officeDocument/2006/relationships/image" Target="media/image66.png"/><Relationship Id="rId125" Type="http://schemas.openxmlformats.org/officeDocument/2006/relationships/image" Target="media/image71.wmf"/><Relationship Id="rId141"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4.wmf"/><Relationship Id="rId40" Type="http://schemas.openxmlformats.org/officeDocument/2006/relationships/image" Target="media/image16.emf"/><Relationship Id="rId45" Type="http://schemas.openxmlformats.org/officeDocument/2006/relationships/image" Target="media/image19.wmf"/><Relationship Id="rId66" Type="http://schemas.openxmlformats.org/officeDocument/2006/relationships/footer" Target="footer10.xml"/><Relationship Id="rId87" Type="http://schemas.openxmlformats.org/officeDocument/2006/relationships/oleObject" Target="embeddings/oleObject11.bin"/><Relationship Id="rId110" Type="http://schemas.openxmlformats.org/officeDocument/2006/relationships/image" Target="media/image60.png"/><Relationship Id="rId115" Type="http://schemas.openxmlformats.org/officeDocument/2006/relationships/header" Target="header11.xml"/><Relationship Id="rId131" Type="http://schemas.openxmlformats.org/officeDocument/2006/relationships/image" Target="media/image76.png"/><Relationship Id="rId136" Type="http://schemas.openxmlformats.org/officeDocument/2006/relationships/image" Target="media/image81.png"/><Relationship Id="rId61" Type="http://schemas.openxmlformats.org/officeDocument/2006/relationships/image" Target="media/image27.jpeg"/><Relationship Id="rId82" Type="http://schemas.openxmlformats.org/officeDocument/2006/relationships/image" Target="media/image40.png"/><Relationship Id="rId19" Type="http://schemas.openxmlformats.org/officeDocument/2006/relationships/image" Target="media/image3.wmf"/><Relationship Id="rId14"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image" Target="media/image13.emf"/><Relationship Id="rId56" Type="http://schemas.openxmlformats.org/officeDocument/2006/relationships/oleObject" Target="embeddings/oleObject9.bin"/><Relationship Id="rId77" Type="http://schemas.openxmlformats.org/officeDocument/2006/relationships/image" Target="media/image35.wmf"/><Relationship Id="rId100" Type="http://schemas.openxmlformats.org/officeDocument/2006/relationships/image" Target="media/image51.png"/><Relationship Id="rId105" Type="http://schemas.openxmlformats.org/officeDocument/2006/relationships/image" Target="media/image55.png"/><Relationship Id="rId126" Type="http://schemas.openxmlformats.org/officeDocument/2006/relationships/image" Target="media/image7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8F092-B139-44BE-AB16-B9F28E5B1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497</Pages>
  <Words>57515</Words>
  <Characters>327842</Characters>
  <Application>Microsoft Office Word</Application>
  <DocSecurity>0</DocSecurity>
  <Lines>2732</Lines>
  <Paragraphs>769</Paragraphs>
  <ScaleCrop>false</ScaleCrop>
  <Company/>
  <LinksUpToDate>false</LinksUpToDate>
  <CharactersWithSpaces>384588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dc:creator>
  <cp:keywords/>
  <dc:description/>
  <cp:lastModifiedBy>Administrator</cp:lastModifiedBy>
  <cp:revision>2</cp:revision>
  <cp:lastPrinted>2021-03-09T07:14:00Z</cp:lastPrinted>
  <dcterms:created xsi:type="dcterms:W3CDTF">2021-03-23T07:01:00Z</dcterms:created>
  <dcterms:modified xsi:type="dcterms:W3CDTF">2021-03-23T07:01:00Z</dcterms:modified>
</cp:coreProperties>
</file>